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C0E0E">
      <w:pPr>
        <w:spacing w:after="0" w:line="259" w:lineRule="auto"/>
        <w:ind w:left="-1440" w:right="10800" w:firstLine="0"/>
        <w:jc w:val="left"/>
      </w:pPr>
      <w:r>
        <w:drawing>
          <wp:inline distT="0" distB="0" distL="114300" distR="114300">
            <wp:extent cx="5852160" cy="7802880"/>
            <wp:effectExtent l="0" t="0" r="0" b="0"/>
            <wp:docPr id="1" name="图片 1" descr="b864b226b4595120fe69c6bffcefe3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864b226b4595120fe69c6bffcefe32d"/>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r>
        <w:br w:type="page"/>
      </w:r>
    </w:p>
    <w:p w14:paraId="45D41510">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7438E8D1"/>
    <w:p w14:paraId="65A5BF46">
      <w:pPr>
        <w:rPr>
          <w:rFonts w:hint="eastAsia"/>
        </w:rPr>
      </w:pPr>
      <w:r>
        <w:rPr>
          <w:rFonts w:hint="eastAsia"/>
        </w:rPr>
        <w:t>翻译来源：ai</w:t>
      </w:r>
    </w:p>
    <w:p w14:paraId="49C4AAF1">
      <w:pPr>
        <w:rPr>
          <w:rFonts w:hint="eastAsia"/>
        </w:rPr>
      </w:pPr>
      <w:r>
        <w:rPr>
          <w:rFonts w:hint="eastAsia"/>
        </w:rPr>
        <w:t> </w:t>
      </w:r>
    </w:p>
    <w:p w14:paraId="05C99616">
      <w:pPr>
        <w:rPr>
          <w:rFonts w:hint="eastAsia"/>
        </w:rPr>
      </w:pPr>
      <w:r>
        <w:rPr>
          <w:rFonts w:hint="eastAsia"/>
        </w:rPr>
        <w:t> </w:t>
      </w:r>
    </w:p>
    <w:p w14:paraId="2FD43E7E">
      <w:pPr>
        <w:rPr>
          <w:rFonts w:hint="eastAsia"/>
        </w:rPr>
      </w:pPr>
      <w:r>
        <w:rPr>
          <w:rFonts w:hint="eastAsia"/>
        </w:rPr>
        <w:t>注说明：</w:t>
      </w:r>
    </w:p>
    <w:p w14:paraId="14EB7421">
      <w:pPr>
        <w:rPr>
          <w:rFonts w:hint="eastAsia"/>
        </w:rPr>
      </w:pPr>
      <w:r>
        <w:rPr>
          <w:rFonts w:hint="eastAsia"/>
        </w:rPr>
        <w:t>1、以下文字使用人工智能ai翻译，请以原文为准。</w:t>
      </w:r>
    </w:p>
    <w:p w14:paraId="3B2624D7">
      <w:pPr>
        <w:rPr>
          <w:rFonts w:hint="eastAsia"/>
        </w:rPr>
      </w:pPr>
      <w:r>
        <w:rPr>
          <w:rFonts w:hint="eastAsia"/>
        </w:rPr>
        <w:t>2、原文和翻译都可以免费使用，转发，传阅，复制，但不能商用，若商用，只能收回成本费。</w:t>
      </w:r>
    </w:p>
    <w:p w14:paraId="1F0729A5">
      <w:pPr>
        <w:rPr>
          <w:rFonts w:hint="eastAsia"/>
        </w:rPr>
      </w:pPr>
      <w:r>
        <w:rPr>
          <w:rFonts w:hint="eastAsia"/>
        </w:rPr>
        <w:t>3、若有更好的翻译，请来信指正，一同分享清教徒书籍与其他宝藏书籍，谢谢！</w:t>
      </w:r>
    </w:p>
    <w:p w14:paraId="00E4EBFC">
      <w:pPr>
        <w:rPr>
          <w:rFonts w:hint="eastAsia"/>
        </w:rPr>
      </w:pPr>
      <w:r>
        <w:rPr>
          <w:rFonts w:hint="eastAsia"/>
        </w:rPr>
        <w:t> </w:t>
      </w:r>
    </w:p>
    <w:p w14:paraId="16BE1205">
      <w:pPr>
        <w:rPr>
          <w:rFonts w:hint="eastAsia"/>
        </w:rPr>
      </w:pPr>
      <w:r>
        <w:rPr>
          <w:rFonts w:hint="eastAsia"/>
        </w:rPr>
        <w:t>邮箱：xuanjiao789@outlook.com若商用，只能收回成本费。</w:t>
      </w:r>
    </w:p>
    <w:p w14:paraId="14838F4F">
      <w:pPr>
        <w:rPr>
          <w:rFonts w:hint="eastAsia"/>
        </w:rPr>
      </w:pPr>
      <w:r>
        <w:rPr>
          <w:rFonts w:hint="eastAsia"/>
        </w:rPr>
        <w:t>3、若有更好的翻译，请来信指正，一同分享清教徒书籍，谢谢！</w:t>
      </w:r>
    </w:p>
    <w:p w14:paraId="27D45199">
      <w:pPr>
        <w:rPr>
          <w:rFonts w:hint="eastAsia"/>
        </w:rPr>
      </w:pPr>
      <w:r>
        <w:rPr>
          <w:rFonts w:hint="eastAsia"/>
        </w:rPr>
        <w:t> </w:t>
      </w:r>
    </w:p>
    <w:p w14:paraId="735272C0">
      <w:pPr>
        <w:sectPr>
          <w:pgSz w:w="12240" w:h="15840"/>
          <w:pgMar w:top="1440" w:right="1440" w:bottom="1440" w:left="1440" w:header="720" w:footer="720" w:gutter="0"/>
          <w:cols w:space="720" w:num="1"/>
        </w:sectPr>
      </w:pPr>
      <w:r>
        <w:rPr>
          <w:rFonts w:hint="eastAsia"/>
        </w:rPr>
        <w:t>邮箱：xuanjiao789@outlook.com</w:t>
      </w:r>
    </w:p>
    <w:p w14:paraId="01FD173B">
      <w:pPr>
        <w:pStyle w:val="3"/>
        <w:bidi w:val="0"/>
        <w:jc w:val="center"/>
        <w:rPr>
          <w:rFonts w:hint="eastAsia"/>
        </w:rPr>
      </w:pPr>
      <w:r>
        <w:rPr>
          <w:rFonts w:hint="eastAsia"/>
        </w:rPr>
        <w:t>The Novelty of Popery</w:t>
      </w:r>
    </w:p>
    <w:p w14:paraId="3C13EC09">
      <w:pPr>
        <w:pStyle w:val="3"/>
        <w:bidi w:val="0"/>
        <w:jc w:val="center"/>
        <w:rPr>
          <w:rFonts w:hint="eastAsia"/>
        </w:rPr>
      </w:pPr>
      <w:r>
        <w:rPr>
          <w:rFonts w:hint="eastAsia" w:eastAsia="宋体"/>
          <w:lang w:val="en-US" w:eastAsia="zh-CN"/>
        </w:rPr>
        <w:t>《</w:t>
      </w:r>
      <w:r>
        <w:rPr>
          <w:rFonts w:hint="eastAsia"/>
        </w:rPr>
        <w:t>教皇制度之新奇</w:t>
      </w:r>
      <w:r>
        <w:rPr>
          <w:rFonts w:hint="eastAsia" w:eastAsia="宋体"/>
          <w:lang w:val="en-US" w:eastAsia="zh-CN"/>
        </w:rPr>
        <w:t>》</w:t>
      </w:r>
    </w:p>
    <w:p w14:paraId="0DDB39D0">
      <w:pPr>
        <w:ind w:left="5" w:right="3"/>
        <w:rPr>
          <w:rFonts w:hint="eastAsia"/>
        </w:rPr>
      </w:pPr>
    </w:p>
    <w:p w14:paraId="4C9E01C6">
      <w:pPr>
        <w:ind w:left="5" w:right="3"/>
        <w:rPr>
          <w:rFonts w:hint="eastAsia"/>
        </w:rPr>
      </w:pPr>
      <w:r>
        <w:rPr>
          <w:rFonts w:hint="eastAsia"/>
        </w:rPr>
        <w:t>Opposed to the Antiguity of True Christianity</w:t>
      </w:r>
    </w:p>
    <w:p w14:paraId="63F68295">
      <w:pPr>
        <w:ind w:left="5" w:right="3"/>
        <w:rPr>
          <w:rFonts w:hint="eastAsia"/>
        </w:rPr>
      </w:pPr>
      <w:r>
        <w:rPr>
          <w:rFonts w:hint="eastAsia"/>
        </w:rPr>
        <w:t>与真正基督教的古旧相对</w:t>
      </w:r>
    </w:p>
    <w:p w14:paraId="57B66CCB">
      <w:pPr>
        <w:ind w:left="5" w:right="3"/>
        <w:rPr>
          <w:rFonts w:hint="eastAsia"/>
        </w:rPr>
      </w:pPr>
    </w:p>
    <w:p w14:paraId="36C3CBC6">
      <w:pPr>
        <w:ind w:left="5" w:right="3"/>
        <w:rPr>
          <w:rFonts w:hint="eastAsia"/>
        </w:rPr>
      </w:pPr>
      <w:r>
        <w:rPr>
          <w:rFonts w:hint="eastAsia"/>
        </w:rPr>
        <w:t>OPPOSED TO THE ANTIQUITY OFTRUE CHRISTIANITY</w:t>
      </w:r>
    </w:p>
    <w:p w14:paraId="1F6ACA61">
      <w:pPr>
        <w:ind w:left="5" w:right="3"/>
        <w:rPr>
          <w:rFonts w:hint="eastAsia"/>
        </w:rPr>
      </w:pPr>
      <w:r>
        <w:rPr>
          <w:rFonts w:hint="eastAsia"/>
        </w:rPr>
        <w:t>与真正基督教的古旧相对</w:t>
      </w:r>
    </w:p>
    <w:p w14:paraId="7B508D4E">
      <w:pPr>
        <w:ind w:left="5" w:right="3"/>
        <w:rPr>
          <w:rFonts w:hint="eastAsia"/>
        </w:rPr>
      </w:pPr>
    </w:p>
    <w:p w14:paraId="35AC5A6B">
      <w:pPr>
        <w:ind w:left="5" w:right="3"/>
        <w:rPr>
          <w:rFonts w:hint="eastAsia"/>
        </w:rPr>
      </w:pPr>
      <w:r>
        <w:rPr>
          <w:rFonts w:hint="eastAsia"/>
        </w:rPr>
        <w:t>Peter Du Moulin</w:t>
      </w:r>
    </w:p>
    <w:p w14:paraId="4AD248C0">
      <w:pPr>
        <w:ind w:left="5" w:right="3"/>
        <w:rPr>
          <w:rFonts w:hint="eastAsia"/>
        </w:rPr>
      </w:pPr>
      <w:r>
        <w:rPr>
          <w:rFonts w:hint="eastAsia"/>
        </w:rPr>
        <w:t>皮埃尔·杜·穆兰</w:t>
      </w:r>
    </w:p>
    <w:p w14:paraId="0137F884">
      <w:pPr>
        <w:ind w:left="5" w:right="3"/>
        <w:rPr>
          <w:rFonts w:hint="eastAsia"/>
        </w:rPr>
      </w:pPr>
      <w:r>
        <w:rPr>
          <w:rFonts w:hint="eastAsia"/>
        </w:rPr>
        <w:t>Monergism Books</w:t>
      </w:r>
    </w:p>
    <w:p w14:paraId="388C6B8D">
      <w:pPr>
        <w:ind w:left="5" w:right="3"/>
        <w:rPr>
          <w:rFonts w:hint="eastAsia"/>
        </w:rPr>
      </w:pPr>
      <w:r>
        <w:rPr>
          <w:rFonts w:hint="eastAsia"/>
        </w:rPr>
        <w:t>莫诺基主义丛书</w:t>
      </w:r>
    </w:p>
    <w:p w14:paraId="5DCCD4A3">
      <w:pPr>
        <w:ind w:left="5" w:right="3"/>
        <w:rPr>
          <w:rFonts w:hint="eastAsia"/>
        </w:rPr>
      </w:pPr>
    </w:p>
    <w:p w14:paraId="6F1D08A9">
      <w:pPr>
        <w:ind w:left="5" w:right="3"/>
        <w:rPr>
          <w:rFonts w:hint="eastAsia"/>
        </w:rPr>
      </w:pPr>
      <w:r>
        <w:rPr>
          <w:rFonts w:hint="eastAsia"/>
        </w:rPr>
        <w:t>This work was graciously edited and provided to Monergism by Josue Cardenas.</w:t>
      </w:r>
    </w:p>
    <w:p w14:paraId="2DE4509A">
      <w:pPr>
        <w:ind w:left="5" w:right="3"/>
        <w:rPr>
          <w:rFonts w:hint="eastAsia"/>
        </w:rPr>
      </w:pPr>
      <w:r>
        <w:rPr>
          <w:rFonts w:hint="eastAsia"/>
        </w:rPr>
        <w:t>此作品由约书亚·卡德纳斯慷慨编辑并提供给莫诺基主义丛书。</w:t>
      </w:r>
    </w:p>
    <w:p w14:paraId="5E9A720C">
      <w:pPr>
        <w:ind w:left="5" w:right="3"/>
        <w:rPr>
          <w:rFonts w:hint="eastAsia"/>
        </w:rPr>
      </w:pPr>
    </w:p>
    <w:p w14:paraId="2A4CF135">
      <w:pPr>
        <w:ind w:left="5" w:right="3"/>
        <w:rPr>
          <w:rFonts w:hint="eastAsia"/>
        </w:rPr>
      </w:pPr>
      <w:r>
        <w:rPr>
          <w:rFonts w:hint="eastAsia"/>
        </w:rPr>
        <w:t>Artificial Intelligence (AI) was used to correct the errors, and modernize the language of the text, from its original Public Domain source found at EEBO-TCP.</w:t>
      </w:r>
    </w:p>
    <w:p w14:paraId="0448C388">
      <w:pPr>
        <w:ind w:left="5" w:right="3"/>
        <w:rPr>
          <w:rFonts w:hint="eastAsia"/>
        </w:rPr>
      </w:pPr>
      <w:r>
        <w:rPr>
          <w:rFonts w:hint="eastAsia"/>
        </w:rPr>
        <w:t>人工智能（AI）被用来修正文本中的错误，并将其语言现代化，原文来源于EEBO-TCP的公共领域资源。</w:t>
      </w:r>
    </w:p>
    <w:p w14:paraId="7BB0C243">
      <w:pPr>
        <w:ind w:left="5" w:right="3"/>
        <w:rPr>
          <w:rFonts w:hint="eastAsia"/>
        </w:rPr>
      </w:pPr>
    </w:p>
    <w:p w14:paraId="34EB5B1A">
      <w:pPr>
        <w:ind w:left="5" w:right="3"/>
        <w:rPr>
          <w:rFonts w:hint="eastAsia"/>
        </w:rPr>
      </w:pPr>
      <w:r>
        <w:rPr>
          <w:rFonts w:hint="eastAsia"/>
        </w:rPr>
        <w:t>Copyright Monergism via universal text usage permission from the above.</w:t>
      </w:r>
    </w:p>
    <w:p w14:paraId="5F86ACB2">
      <w:pPr>
        <w:ind w:left="5" w:right="3"/>
        <w:rPr>
          <w:rFonts w:hint="eastAsia"/>
        </w:rPr>
      </w:pPr>
      <w:r>
        <w:rPr>
          <w:rFonts w:hint="eastAsia"/>
        </w:rPr>
        <w:t>版权由莫诺基主义丛书通过上述来源的通用文本使用许可持有。</w:t>
      </w:r>
    </w:p>
    <w:p w14:paraId="05673811">
      <w:pPr>
        <w:ind w:left="5" w:right="3"/>
        <w:rPr>
          <w:rFonts w:hint="eastAsia"/>
        </w:rPr>
      </w:pPr>
    </w:p>
    <w:p w14:paraId="05CCB019">
      <w:pPr>
        <w:ind w:left="5" w:right="3"/>
        <w:rPr>
          <w:rFonts w:hint="eastAsia"/>
        </w:rPr>
      </w:pPr>
      <w:r>
        <w:rPr>
          <w:rFonts w:hint="eastAsia"/>
        </w:rPr>
        <w:t>Copyright © 2025</w:t>
      </w:r>
    </w:p>
    <w:p w14:paraId="1439DC55">
      <w:pPr>
        <w:ind w:left="5" w:right="3"/>
        <w:rPr>
          <w:rFonts w:hint="eastAsia"/>
        </w:rPr>
      </w:pPr>
      <w:r>
        <w:rPr>
          <w:rFonts w:hint="eastAsia"/>
        </w:rPr>
        <w:t>版权所有 © 2025</w:t>
      </w:r>
    </w:p>
    <w:p w14:paraId="5EA1BBA7">
      <w:pPr>
        <w:ind w:left="5" w:right="3"/>
        <w:rPr>
          <w:rFonts w:hint="eastAsia"/>
        </w:rPr>
      </w:pPr>
    </w:p>
    <w:p w14:paraId="61CD2E30">
      <w:pPr>
        <w:ind w:left="5" w:right="3"/>
        <w:rPr>
          <w:rFonts w:hint="eastAsia"/>
        </w:rPr>
      </w:pPr>
      <w:r>
        <w:rPr>
          <w:rFonts w:hint="eastAsia"/>
        </w:rPr>
        <w:t>Published by Monergism Books</w:t>
      </w:r>
    </w:p>
    <w:p w14:paraId="3B14E377">
      <w:pPr>
        <w:ind w:left="5" w:right="3"/>
        <w:rPr>
          <w:rFonts w:hint="eastAsia"/>
        </w:rPr>
      </w:pPr>
      <w:r>
        <w:rPr>
          <w:rFonts w:hint="eastAsia"/>
        </w:rPr>
        <w:t>由莫诺基主义丛书出版</w:t>
      </w:r>
    </w:p>
    <w:p w14:paraId="188EE065">
      <w:pPr>
        <w:ind w:left="5" w:right="3"/>
        <w:rPr>
          <w:rFonts w:hint="eastAsia"/>
        </w:rPr>
      </w:pPr>
    </w:p>
    <w:p w14:paraId="3EC2AAF0">
      <w:pPr>
        <w:ind w:left="5" w:right="3"/>
        <w:rPr>
          <w:rFonts w:hint="eastAsia"/>
        </w:rPr>
      </w:pPr>
      <w:r>
        <w:rPr>
          <w:rFonts w:hint="eastAsia"/>
        </w:rPr>
        <w:t>P.O. Box 491</w:t>
      </w:r>
    </w:p>
    <w:p w14:paraId="7318A00E">
      <w:pPr>
        <w:ind w:left="5" w:right="3"/>
        <w:rPr>
          <w:rFonts w:hint="eastAsia"/>
        </w:rPr>
      </w:pPr>
      <w:r>
        <w:rPr>
          <w:rFonts w:hint="eastAsia"/>
        </w:rPr>
        <w:t>邮政信箱 491</w:t>
      </w:r>
    </w:p>
    <w:p w14:paraId="5B7C67FA">
      <w:pPr>
        <w:ind w:left="5" w:right="3"/>
        <w:rPr>
          <w:rFonts w:hint="eastAsia"/>
        </w:rPr>
      </w:pPr>
    </w:p>
    <w:p w14:paraId="5151BB79">
      <w:pPr>
        <w:ind w:left="5" w:right="3"/>
        <w:rPr>
          <w:rFonts w:hint="eastAsia"/>
        </w:rPr>
      </w:pPr>
      <w:r>
        <w:rPr>
          <w:rFonts w:hint="eastAsia"/>
        </w:rPr>
        <w:t>West Linn Oregon 97068 www.monergism.com</w:t>
      </w:r>
    </w:p>
    <w:p w14:paraId="242F075A">
      <w:pPr>
        <w:ind w:left="5" w:right="3"/>
        <w:rPr>
          <w:rFonts w:hint="eastAsia"/>
        </w:rPr>
      </w:pPr>
      <w:r>
        <w:rPr>
          <w:rFonts w:hint="eastAsia"/>
        </w:rPr>
        <w:t>西林市 俄勒冈州 97068 www.monergism.com</w:t>
      </w:r>
    </w:p>
    <w:p w14:paraId="7E132207">
      <w:pPr>
        <w:ind w:left="5" w:right="3"/>
        <w:rPr>
          <w:rFonts w:hint="eastAsia"/>
        </w:rPr>
      </w:pPr>
    </w:p>
    <w:p w14:paraId="1807565C">
      <w:pPr>
        <w:ind w:left="5" w:right="3"/>
        <w:rPr>
          <w:rFonts w:hint="eastAsia"/>
        </w:rPr>
      </w:pPr>
      <w:r>
        <w:rPr>
          <w:rFonts w:hint="eastAsia"/>
        </w:rPr>
        <w:t>All rights reserved.</w:t>
      </w:r>
    </w:p>
    <w:p w14:paraId="066CC14D">
      <w:pPr>
        <w:ind w:left="5" w:right="3"/>
        <w:rPr>
          <w:rFonts w:hint="eastAsia"/>
        </w:rPr>
      </w:pPr>
      <w:r>
        <w:rPr>
          <w:rFonts w:hint="eastAsia"/>
        </w:rPr>
        <w:t>版权所有。</w:t>
      </w:r>
    </w:p>
    <w:p w14:paraId="342C78CA">
      <w:pPr>
        <w:ind w:left="5" w:right="3"/>
        <w:rPr>
          <w:rFonts w:hint="eastAsia"/>
        </w:rPr>
      </w:pPr>
    </w:p>
    <w:p w14:paraId="3AA37037">
      <w:pPr>
        <w:ind w:left="5" w:right="3"/>
        <w:rPr>
          <w:rFonts w:hint="eastAsia"/>
        </w:rPr>
      </w:pPr>
      <w:r>
        <w:rPr>
          <w:rFonts w:hint="eastAsia"/>
        </w:rPr>
        <w:t>No portion of this book may be reproduced in any form without written permission from the publisher or author, except as permitted by U.S. copyright law.</w:t>
      </w:r>
    </w:p>
    <w:p w14:paraId="231063A8">
      <w:pPr>
        <w:ind w:left="5" w:right="3"/>
        <w:rPr>
          <w:rFonts w:hint="eastAsia"/>
        </w:rPr>
      </w:pPr>
      <w:r>
        <w:rPr>
          <w:rFonts w:hint="eastAsia"/>
        </w:rPr>
        <w:t>未经出版商或作者书面许可，本书的任何部分不得以任何形式复制，美国版权法允许的除外。</w:t>
      </w:r>
    </w:p>
    <w:p w14:paraId="13A15B1D">
      <w:pPr>
        <w:ind w:left="5" w:right="3"/>
        <w:rPr>
          <w:rFonts w:hint="eastAsia"/>
        </w:rPr>
      </w:pPr>
    </w:p>
    <w:p w14:paraId="109E02A7">
      <w:pPr>
        <w:pStyle w:val="3"/>
        <w:bidi w:val="0"/>
        <w:rPr>
          <w:rFonts w:hint="eastAsia"/>
        </w:rPr>
      </w:pPr>
      <w:r>
        <w:rPr>
          <w:rFonts w:hint="eastAsia"/>
        </w:rPr>
        <w:t>Contents</w:t>
      </w:r>
    </w:p>
    <w:p w14:paraId="4D3F9DCE">
      <w:pPr>
        <w:pStyle w:val="3"/>
        <w:bidi w:val="0"/>
        <w:rPr>
          <w:rFonts w:hint="eastAsia"/>
        </w:rPr>
      </w:pPr>
      <w:r>
        <w:rPr>
          <w:rFonts w:hint="eastAsia"/>
        </w:rPr>
        <w:t>目录</w:t>
      </w:r>
    </w:p>
    <w:p w14:paraId="22E45FBA">
      <w:pPr>
        <w:ind w:left="5" w:right="3"/>
        <w:rPr>
          <w:rFonts w:hint="eastAsia"/>
        </w:rPr>
      </w:pPr>
    </w:p>
    <w:p w14:paraId="286DEAFA">
      <w:pPr>
        <w:ind w:left="5" w:right="3"/>
        <w:rPr>
          <w:rFonts w:hint="eastAsia"/>
        </w:rPr>
      </w:pPr>
      <w:r>
        <w:rPr>
          <w:rFonts w:hint="eastAsia"/>
        </w:rPr>
        <w:t>PREF. I. TO HIS ROYAL HIGHNESS</w:t>
      </w:r>
    </w:p>
    <w:p w14:paraId="41E0A86F">
      <w:pPr>
        <w:ind w:left="5" w:right="3"/>
        <w:rPr>
          <w:rFonts w:hint="eastAsia"/>
        </w:rPr>
      </w:pPr>
      <w:r>
        <w:rPr>
          <w:rFonts w:hint="eastAsia"/>
        </w:rPr>
        <w:t>前言一 致王室殿下</w:t>
      </w:r>
    </w:p>
    <w:p w14:paraId="73F26B92">
      <w:pPr>
        <w:ind w:left="5" w:right="3"/>
        <w:rPr>
          <w:rFonts w:hint="eastAsia"/>
        </w:rPr>
      </w:pPr>
    </w:p>
    <w:p w14:paraId="678F2212">
      <w:pPr>
        <w:ind w:left="5" w:right="3"/>
        <w:rPr>
          <w:rFonts w:hint="eastAsia"/>
        </w:rPr>
      </w:pPr>
      <w:r>
        <w:rPr>
          <w:rFonts w:hint="eastAsia"/>
        </w:rPr>
        <w:t>PREF. II. THE CONFESSION OF THREE POPES.</w:t>
      </w:r>
    </w:p>
    <w:p w14:paraId="12107A9C">
      <w:pPr>
        <w:ind w:left="5" w:right="3"/>
        <w:rPr>
          <w:rFonts w:hint="eastAsia"/>
        </w:rPr>
      </w:pPr>
      <w:r>
        <w:rPr>
          <w:rFonts w:hint="eastAsia"/>
        </w:rPr>
        <w:t>前言二 三位教皇的告白。</w:t>
      </w:r>
    </w:p>
    <w:p w14:paraId="4BF35BEE">
      <w:pPr>
        <w:ind w:left="5" w:right="3"/>
        <w:rPr>
          <w:rFonts w:hint="eastAsia"/>
        </w:rPr>
      </w:pPr>
    </w:p>
    <w:p w14:paraId="096196B8">
      <w:pPr>
        <w:ind w:left="5" w:right="3"/>
        <w:rPr>
          <w:rFonts w:hint="eastAsia"/>
        </w:rPr>
      </w:pPr>
      <w:r>
        <w:rPr>
          <w:rFonts w:hint="eastAsia"/>
        </w:rPr>
        <w:t>BOOK. I. OF THE ANSWER TO CARDINAL DU PERRON,</w:t>
      </w:r>
    </w:p>
    <w:p w14:paraId="26A7CBF2">
      <w:pPr>
        <w:ind w:left="5" w:right="3"/>
        <w:rPr>
          <w:rFonts w:hint="eastAsia"/>
        </w:rPr>
      </w:pPr>
      <w:r>
        <w:rPr>
          <w:rFonts w:hint="eastAsia"/>
        </w:rPr>
        <w:t>卷一 答复杜·佩龙枢机，</w:t>
      </w:r>
    </w:p>
    <w:p w14:paraId="20D48476">
      <w:pPr>
        <w:ind w:left="5" w:right="3"/>
        <w:rPr>
          <w:rFonts w:hint="eastAsia"/>
        </w:rPr>
      </w:pPr>
    </w:p>
    <w:p w14:paraId="0B934222">
      <w:pPr>
        <w:ind w:left="5" w:right="3"/>
        <w:rPr>
          <w:rFonts w:hint="eastAsia"/>
        </w:rPr>
      </w:pPr>
      <w:r>
        <w:rPr>
          <w:rFonts w:hint="eastAsia"/>
        </w:rPr>
        <w:t>TREATING OF THE CHURCH, AND OF HER MARKS, OF THE</w:t>
      </w:r>
    </w:p>
    <w:p w14:paraId="64550A95">
      <w:pPr>
        <w:ind w:left="5" w:right="3"/>
        <w:rPr>
          <w:rFonts w:hint="eastAsia"/>
        </w:rPr>
      </w:pPr>
      <w:r>
        <w:rPr>
          <w:rFonts w:hint="eastAsia"/>
        </w:rPr>
        <w:t>论教会及其标记，</w:t>
      </w:r>
    </w:p>
    <w:p w14:paraId="1B6A8694">
      <w:pPr>
        <w:ind w:left="5" w:right="3"/>
        <w:rPr>
          <w:rFonts w:hint="eastAsia"/>
        </w:rPr>
      </w:pPr>
    </w:p>
    <w:p w14:paraId="00C3E815">
      <w:pPr>
        <w:ind w:left="5" w:right="3"/>
        <w:rPr>
          <w:rFonts w:hint="eastAsia"/>
        </w:rPr>
      </w:pPr>
      <w:r>
        <w:rPr>
          <w:rFonts w:hint="eastAsia"/>
        </w:rPr>
        <w:t>AUTHORITY OF THE HOLY SCRIPTURE, AND OF TRADITIONS.</w:t>
      </w:r>
    </w:p>
    <w:p w14:paraId="37E27BD1">
      <w:pPr>
        <w:ind w:left="5" w:right="3"/>
        <w:rPr>
          <w:rFonts w:hint="eastAsia"/>
        </w:rPr>
      </w:pPr>
      <w:r>
        <w:rPr>
          <w:rFonts w:hint="eastAsia"/>
        </w:rPr>
        <w:t>论圣经的权威，以及传统。</w:t>
      </w:r>
    </w:p>
    <w:p w14:paraId="70B76886">
      <w:pPr>
        <w:ind w:left="5" w:right="3"/>
        <w:rPr>
          <w:rFonts w:hint="eastAsia"/>
        </w:rPr>
      </w:pPr>
    </w:p>
    <w:p w14:paraId="79D01564">
      <w:pPr>
        <w:ind w:left="5" w:right="3"/>
        <w:rPr>
          <w:rFonts w:hint="eastAsia"/>
        </w:rPr>
      </w:pPr>
      <w:r>
        <w:rPr>
          <w:rFonts w:hint="eastAsia"/>
        </w:rPr>
        <w:t>1.CHAP. 1. Of the nature of the question of the church.</w:t>
      </w:r>
    </w:p>
    <w:p w14:paraId="0548032A">
      <w:pPr>
        <w:ind w:left="5" w:right="3"/>
        <w:rPr>
          <w:rFonts w:hint="eastAsia"/>
        </w:rPr>
      </w:pPr>
      <w:r>
        <w:rPr>
          <w:rFonts w:hint="eastAsia"/>
        </w:rPr>
        <w:t>1. 第1章. 论教会问题的性质。</w:t>
      </w:r>
    </w:p>
    <w:p w14:paraId="08FEFC34">
      <w:pPr>
        <w:ind w:left="5" w:right="3"/>
        <w:rPr>
          <w:rFonts w:hint="eastAsia"/>
        </w:rPr>
      </w:pPr>
    </w:p>
    <w:p w14:paraId="5FB1040B">
      <w:pPr>
        <w:ind w:left="5" w:right="3"/>
        <w:rPr>
          <w:rFonts w:hint="eastAsia"/>
        </w:rPr>
      </w:pPr>
      <w:r>
        <w:rPr>
          <w:rFonts w:hint="eastAsia"/>
        </w:rPr>
        <w:t>2.CHAP. 2. Of the word Church, and of the several significations thereof.</w:t>
      </w:r>
    </w:p>
    <w:p w14:paraId="1A2AD572">
      <w:pPr>
        <w:ind w:left="5" w:right="3"/>
        <w:rPr>
          <w:rFonts w:hint="eastAsia"/>
        </w:rPr>
      </w:pPr>
      <w:r>
        <w:rPr>
          <w:rFonts w:hint="eastAsia"/>
        </w:rPr>
        <w:t>2. 第2章. 论“教会”一词及其数种含义。</w:t>
      </w:r>
    </w:p>
    <w:p w14:paraId="4D37CAE9">
      <w:pPr>
        <w:ind w:left="5" w:right="3"/>
        <w:rPr>
          <w:rFonts w:hint="eastAsia"/>
        </w:rPr>
      </w:pPr>
    </w:p>
    <w:p w14:paraId="3EA907EE">
      <w:pPr>
        <w:ind w:left="5" w:right="3"/>
        <w:rPr>
          <w:rFonts w:hint="eastAsia"/>
        </w:rPr>
      </w:pPr>
      <w:r>
        <w:rPr>
          <w:rFonts w:hint="eastAsia"/>
        </w:rPr>
        <w:t>3.CHAP. 3. That there is a Church of Elect or Predestinate persons.</w:t>
      </w:r>
    </w:p>
    <w:p w14:paraId="09788C50">
      <w:pPr>
        <w:ind w:left="5" w:right="3"/>
        <w:rPr>
          <w:rFonts w:hint="eastAsia"/>
        </w:rPr>
      </w:pPr>
      <w:r>
        <w:rPr>
          <w:rFonts w:hint="eastAsia"/>
        </w:rPr>
        <w:t>3. 第3章. 论存在一个由选民或预定者组成的教会。</w:t>
      </w:r>
    </w:p>
    <w:p w14:paraId="193F6868">
      <w:pPr>
        <w:ind w:left="5" w:right="3"/>
        <w:rPr>
          <w:rFonts w:hint="eastAsia"/>
        </w:rPr>
      </w:pPr>
    </w:p>
    <w:p w14:paraId="4988C560">
      <w:pPr>
        <w:ind w:left="5" w:right="3"/>
        <w:rPr>
          <w:rFonts w:hint="eastAsia"/>
        </w:rPr>
      </w:pPr>
      <w:r>
        <w:rPr>
          <w:rFonts w:hint="eastAsia"/>
        </w:rPr>
        <w:t>4.CHAP. 4. Reasons of the Adversaries against the Church of the Elect.</w:t>
      </w:r>
    </w:p>
    <w:p w14:paraId="31115E46">
      <w:pPr>
        <w:ind w:left="5" w:right="3"/>
        <w:rPr>
          <w:rFonts w:hint="eastAsia"/>
        </w:rPr>
      </w:pPr>
      <w:r>
        <w:rPr>
          <w:rFonts w:hint="eastAsia"/>
        </w:rPr>
        <w:t>4. 第4章. 反对者反对选民教会的理由。</w:t>
      </w:r>
    </w:p>
    <w:p w14:paraId="72572384">
      <w:pPr>
        <w:ind w:left="5" w:right="3"/>
        <w:rPr>
          <w:rFonts w:hint="eastAsia"/>
        </w:rPr>
      </w:pPr>
    </w:p>
    <w:p w14:paraId="54CF09BA">
      <w:pPr>
        <w:ind w:left="5" w:right="3"/>
        <w:rPr>
          <w:rFonts w:hint="eastAsia"/>
        </w:rPr>
      </w:pPr>
      <w:r>
        <w:rPr>
          <w:rFonts w:hint="eastAsia"/>
        </w:rPr>
        <w:t>5.CHAP. 5. Reasons of Cardinal du Perron Against the Church of the Elect in the Ninth Chapter of His Book.</w:t>
      </w:r>
    </w:p>
    <w:p w14:paraId="4C2B6CEB">
      <w:pPr>
        <w:ind w:left="5" w:right="3"/>
        <w:rPr>
          <w:rFonts w:hint="eastAsia"/>
        </w:rPr>
      </w:pPr>
      <w:r>
        <w:rPr>
          <w:rFonts w:hint="eastAsia"/>
        </w:rPr>
        <w:t>5. 第5章. 杜·佩龙枢机在其书第九章中反对选民教会的理由。</w:t>
      </w:r>
    </w:p>
    <w:p w14:paraId="66890600">
      <w:pPr>
        <w:ind w:left="5" w:right="3"/>
        <w:rPr>
          <w:rFonts w:hint="eastAsia"/>
        </w:rPr>
      </w:pPr>
    </w:p>
    <w:p w14:paraId="4E5DFF89">
      <w:pPr>
        <w:ind w:left="5" w:right="3"/>
        <w:rPr>
          <w:rFonts w:hint="eastAsia"/>
        </w:rPr>
      </w:pPr>
      <w:r>
        <w:rPr>
          <w:rFonts w:hint="eastAsia"/>
        </w:rPr>
        <w:t>6.CHAP. 6. Whether the Societies of Heretics, Schismatics, or Idolatrous Christians Must Be Called Churches. Answer to the Cardinal.</w:t>
      </w:r>
    </w:p>
    <w:p w14:paraId="481B8DDB">
      <w:pPr>
        <w:ind w:left="5" w:right="3"/>
        <w:rPr>
          <w:rFonts w:hint="eastAsia"/>
        </w:rPr>
      </w:pPr>
      <w:r>
        <w:rPr>
          <w:rFonts w:hint="eastAsia"/>
        </w:rPr>
        <w:t>6. 第6章. 异端、分裂派或拜偶像的基督徒团体是否应被称为教会。答复枢机。</w:t>
      </w:r>
    </w:p>
    <w:p w14:paraId="0D3840EE">
      <w:pPr>
        <w:ind w:left="5" w:right="3"/>
        <w:rPr>
          <w:rFonts w:hint="eastAsia"/>
        </w:rPr>
      </w:pPr>
    </w:p>
    <w:p w14:paraId="0C2843DE">
      <w:pPr>
        <w:ind w:left="5" w:right="3"/>
        <w:rPr>
          <w:rFonts w:hint="eastAsia"/>
        </w:rPr>
      </w:pPr>
      <w:r>
        <w:rPr>
          <w:rFonts w:hint="eastAsia"/>
        </w:rPr>
        <w:t>7.CHAP. 7. How This Proposition Must Be Understood:</w:t>
      </w:r>
    </w:p>
    <w:p w14:paraId="5144419F">
      <w:pPr>
        <w:ind w:left="5" w:right="3"/>
        <w:rPr>
          <w:rFonts w:hint="eastAsia"/>
        </w:rPr>
      </w:pPr>
      <w:r>
        <w:rPr>
          <w:rFonts w:hint="eastAsia"/>
        </w:rPr>
        <w:t>7. 第7章. 此命题当如何理解：</w:t>
      </w:r>
    </w:p>
    <w:p w14:paraId="263C2EA6">
      <w:pPr>
        <w:ind w:left="5" w:right="3"/>
        <w:rPr>
          <w:rFonts w:hint="eastAsia"/>
        </w:rPr>
      </w:pPr>
    </w:p>
    <w:p w14:paraId="6F95E23A">
      <w:pPr>
        <w:ind w:left="5" w:right="3"/>
        <w:rPr>
          <w:rFonts w:hint="eastAsia"/>
        </w:rPr>
      </w:pPr>
      <w:r>
        <w:rPr>
          <w:rFonts w:hint="eastAsia"/>
        </w:rPr>
        <w:t>That Out of the Church There Is No Salvation.</w:t>
      </w:r>
    </w:p>
    <w:p w14:paraId="08687D62">
      <w:pPr>
        <w:ind w:left="5" w:right="3"/>
        <w:rPr>
          <w:rFonts w:hint="eastAsia"/>
        </w:rPr>
      </w:pPr>
      <w:r>
        <w:rPr>
          <w:rFonts w:hint="eastAsia"/>
        </w:rPr>
        <w:t>在教会之外别无救恩。</w:t>
      </w:r>
    </w:p>
    <w:p w14:paraId="10501881">
      <w:pPr>
        <w:ind w:left="5" w:right="3"/>
        <w:rPr>
          <w:rFonts w:hint="eastAsia"/>
        </w:rPr>
      </w:pPr>
    </w:p>
    <w:p w14:paraId="4A76116E">
      <w:pPr>
        <w:ind w:left="5" w:right="3"/>
        <w:rPr>
          <w:rFonts w:hint="eastAsia"/>
        </w:rPr>
      </w:pPr>
      <w:r>
        <w:rPr>
          <w:rFonts w:hint="eastAsia"/>
        </w:rPr>
        <w:t>8.CHAP. 8. Whether the True Church is Always in Sight?</w:t>
      </w:r>
    </w:p>
    <w:p w14:paraId="0C277E1F">
      <w:pPr>
        <w:ind w:left="5" w:right="3"/>
        <w:rPr>
          <w:rFonts w:hint="eastAsia"/>
        </w:rPr>
      </w:pPr>
      <w:r>
        <w:rPr>
          <w:rFonts w:hint="eastAsia"/>
        </w:rPr>
        <w:t>8. 第8章. 真教会是否永远可见？</w:t>
      </w:r>
    </w:p>
    <w:p w14:paraId="358F38E1">
      <w:pPr>
        <w:ind w:left="5" w:right="3"/>
        <w:rPr>
          <w:rFonts w:hint="eastAsia"/>
        </w:rPr>
      </w:pPr>
    </w:p>
    <w:p w14:paraId="3C1B13FE">
      <w:pPr>
        <w:ind w:left="5" w:right="3"/>
        <w:rPr>
          <w:rFonts w:hint="eastAsia"/>
        </w:rPr>
      </w:pPr>
      <w:r>
        <w:rPr>
          <w:rFonts w:hint="eastAsia"/>
        </w:rPr>
        <w:t>State of the Question.</w:t>
      </w:r>
    </w:p>
    <w:p w14:paraId="3BE36BDE">
      <w:pPr>
        <w:ind w:left="5" w:right="3"/>
        <w:rPr>
          <w:rFonts w:hint="eastAsia"/>
        </w:rPr>
      </w:pPr>
      <w:r>
        <w:rPr>
          <w:rFonts w:hint="eastAsia"/>
        </w:rPr>
        <w:t>问题陈述。</w:t>
      </w:r>
    </w:p>
    <w:p w14:paraId="5437D884">
      <w:pPr>
        <w:ind w:left="5" w:right="3"/>
        <w:rPr>
          <w:rFonts w:hint="eastAsia"/>
        </w:rPr>
      </w:pPr>
    </w:p>
    <w:p w14:paraId="432D02A2">
      <w:pPr>
        <w:ind w:left="5" w:right="3"/>
        <w:rPr>
          <w:rFonts w:hint="eastAsia"/>
        </w:rPr>
      </w:pPr>
      <w:r>
        <w:rPr>
          <w:rFonts w:hint="eastAsia"/>
        </w:rPr>
        <w:t>9.CHAP. 9. That the Church to which we must join, that we may be saved, is not always eminent and exposed to everyone’s sight. Answer to the Cardinal.</w:t>
      </w:r>
    </w:p>
    <w:p w14:paraId="2E221EEB">
      <w:pPr>
        <w:ind w:left="5" w:right="3"/>
        <w:rPr>
          <w:rFonts w:hint="eastAsia"/>
        </w:rPr>
      </w:pPr>
      <w:r>
        <w:rPr>
          <w:rFonts w:hint="eastAsia"/>
        </w:rPr>
        <w:t>9. 第9章. 为得救而必须加入的教会，并非总是显赫且为众人所见。答复枢机。</w:t>
      </w:r>
    </w:p>
    <w:p w14:paraId="39F16FB6">
      <w:pPr>
        <w:ind w:left="5" w:right="3"/>
        <w:rPr>
          <w:rFonts w:hint="eastAsia"/>
        </w:rPr>
      </w:pPr>
    </w:p>
    <w:p w14:paraId="5A7096A5">
      <w:pPr>
        <w:ind w:left="5" w:right="3"/>
        <w:rPr>
          <w:rFonts w:hint="eastAsia"/>
        </w:rPr>
      </w:pPr>
      <w:r>
        <w:rPr>
          <w:rFonts w:hint="eastAsia"/>
        </w:rPr>
        <w:t>10.CHAP. 10. Passages from the Fathers on This Subject.</w:t>
      </w:r>
    </w:p>
    <w:p w14:paraId="581E5AF2">
      <w:pPr>
        <w:ind w:left="5" w:right="3"/>
        <w:rPr>
          <w:rFonts w:hint="eastAsia"/>
        </w:rPr>
      </w:pPr>
      <w:r>
        <w:rPr>
          <w:rFonts w:hint="eastAsia"/>
        </w:rPr>
        <w:t>10. 第10章. 教父们关于此主题的段落。</w:t>
      </w:r>
    </w:p>
    <w:p w14:paraId="0420563B">
      <w:pPr>
        <w:ind w:left="5" w:right="3"/>
        <w:rPr>
          <w:rFonts w:hint="eastAsia"/>
        </w:rPr>
      </w:pPr>
    </w:p>
    <w:p w14:paraId="1049FFC0">
      <w:pPr>
        <w:ind w:left="5" w:right="3"/>
        <w:rPr>
          <w:rFonts w:hint="eastAsia"/>
        </w:rPr>
      </w:pPr>
      <w:r>
        <w:rPr>
          <w:rFonts w:hint="eastAsia"/>
        </w:rPr>
        <w:t>11.CHAP. 11. Testimonies and Reasons of the Adversaries for the Perpetual Visibility of the Church.</w:t>
      </w:r>
    </w:p>
    <w:p w14:paraId="5BF02395">
      <w:pPr>
        <w:ind w:left="5" w:right="3"/>
        <w:rPr>
          <w:rFonts w:hint="eastAsia"/>
        </w:rPr>
      </w:pPr>
      <w:r>
        <w:rPr>
          <w:rFonts w:hint="eastAsia"/>
        </w:rPr>
        <w:t>11. 第11章. 反对者关于教会永久可见性的证词与理由。</w:t>
      </w:r>
    </w:p>
    <w:p w14:paraId="60002143">
      <w:pPr>
        <w:ind w:left="5" w:right="3"/>
        <w:rPr>
          <w:rFonts w:hint="eastAsia"/>
        </w:rPr>
      </w:pPr>
    </w:p>
    <w:p w14:paraId="40BF05C2">
      <w:pPr>
        <w:ind w:left="5" w:right="3"/>
        <w:rPr>
          <w:rFonts w:hint="eastAsia"/>
        </w:rPr>
      </w:pPr>
      <w:r>
        <w:rPr>
          <w:rFonts w:hint="eastAsia"/>
        </w:rPr>
        <w:t>12.CHAP. 12. Answer to that question made to us: Show us where your Church was before Luther, tracing back from Luther to the Apostles?</w:t>
      </w:r>
    </w:p>
    <w:p w14:paraId="7209E99F">
      <w:pPr>
        <w:ind w:left="5" w:right="3"/>
        <w:rPr>
          <w:rFonts w:hint="eastAsia"/>
        </w:rPr>
      </w:pPr>
      <w:r>
        <w:rPr>
          <w:rFonts w:hint="eastAsia"/>
        </w:rPr>
        <w:t>12. 第12章. 回答向我们提出的问题：请指出你们的教会在路德之前何处，从路德追溯至使徒？</w:t>
      </w:r>
    </w:p>
    <w:p w14:paraId="62C5496D">
      <w:pPr>
        <w:ind w:left="5" w:right="3"/>
        <w:rPr>
          <w:rFonts w:hint="eastAsia"/>
        </w:rPr>
      </w:pPr>
    </w:p>
    <w:p w14:paraId="00DFF16F">
      <w:pPr>
        <w:ind w:left="5" w:right="3"/>
        <w:rPr>
          <w:rFonts w:hint="eastAsia"/>
        </w:rPr>
      </w:pPr>
      <w:r>
        <w:rPr>
          <w:rFonts w:hint="eastAsia"/>
        </w:rPr>
        <w:t>13.CHAP. 13. Whether the Church can Err?</w:t>
      </w:r>
    </w:p>
    <w:p w14:paraId="394E6AD9">
      <w:pPr>
        <w:ind w:left="5" w:right="3"/>
        <w:rPr>
          <w:rFonts w:hint="eastAsia"/>
        </w:rPr>
      </w:pPr>
      <w:r>
        <w:rPr>
          <w:rFonts w:hint="eastAsia"/>
        </w:rPr>
        <w:t>13. 第13章. 教会是否会犯错？</w:t>
      </w:r>
    </w:p>
    <w:p w14:paraId="051930D7">
      <w:pPr>
        <w:ind w:left="5" w:right="3"/>
        <w:rPr>
          <w:rFonts w:hint="eastAsia"/>
        </w:rPr>
      </w:pPr>
    </w:p>
    <w:p w14:paraId="3A63A760">
      <w:pPr>
        <w:ind w:left="5" w:right="3"/>
        <w:rPr>
          <w:rFonts w:hint="eastAsia"/>
        </w:rPr>
      </w:pPr>
      <w:r>
        <w:rPr>
          <w:rFonts w:hint="eastAsia"/>
        </w:rPr>
        <w:t>14.CHAP. 14: That the Roman Church Has Erred and Errs</w:t>
      </w:r>
    </w:p>
    <w:p w14:paraId="5774431D">
      <w:pPr>
        <w:ind w:left="5" w:right="3"/>
        <w:rPr>
          <w:rFonts w:hint="eastAsia"/>
        </w:rPr>
      </w:pPr>
      <w:r>
        <w:rPr>
          <w:rFonts w:hint="eastAsia"/>
        </w:rPr>
        <w:t>14. 第14章：论罗马教会已经犯错并且仍在犯错</w:t>
      </w:r>
    </w:p>
    <w:p w14:paraId="1F8A69EE">
      <w:pPr>
        <w:ind w:left="5" w:right="3"/>
        <w:rPr>
          <w:rFonts w:hint="eastAsia"/>
        </w:rPr>
      </w:pPr>
    </w:p>
    <w:p w14:paraId="26225AF0">
      <w:pPr>
        <w:ind w:left="5" w:right="3"/>
        <w:rPr>
          <w:rFonts w:hint="eastAsia"/>
        </w:rPr>
      </w:pPr>
      <w:r>
        <w:rPr>
          <w:rFonts w:hint="eastAsia"/>
        </w:rPr>
        <w:t>15.CHAP. 15. On the Antiquity of the Roman Church</w:t>
      </w:r>
    </w:p>
    <w:p w14:paraId="0259F5D2">
      <w:pPr>
        <w:ind w:left="5" w:right="3"/>
        <w:rPr>
          <w:rFonts w:hint="eastAsia"/>
        </w:rPr>
      </w:pPr>
      <w:r>
        <w:rPr>
          <w:rFonts w:hint="eastAsia"/>
        </w:rPr>
        <w:t>15. 第15章. 论罗马教会的古旧性</w:t>
      </w:r>
    </w:p>
    <w:p w14:paraId="42501D40">
      <w:pPr>
        <w:ind w:left="5" w:right="3"/>
        <w:rPr>
          <w:rFonts w:hint="eastAsia"/>
        </w:rPr>
      </w:pPr>
    </w:p>
    <w:p w14:paraId="575CEBD4">
      <w:pPr>
        <w:ind w:left="5" w:right="3"/>
        <w:rPr>
          <w:rFonts w:hint="eastAsia"/>
        </w:rPr>
      </w:pPr>
      <w:r>
        <w:rPr>
          <w:rFonts w:hint="eastAsia"/>
        </w:rPr>
        <w:t>16.CHAP. 16. Reasons why Cardinal du Perron, making little account of the first three ages, confines himself to the time of the first four Councils. And that he sets down unjust rules, and such as he himself does not observe.</w:t>
      </w:r>
    </w:p>
    <w:p w14:paraId="363EAD2F">
      <w:pPr>
        <w:ind w:left="5" w:right="3"/>
        <w:rPr>
          <w:rFonts w:hint="eastAsia"/>
        </w:rPr>
      </w:pPr>
      <w:r>
        <w:rPr>
          <w:rFonts w:hint="eastAsia"/>
        </w:rPr>
        <w:t>16. 第16章. 杜·佩龙枢机轻视前三世纪，而将自己局限于前四次大公会议时期之理由。及其所立之不公规则，且其本人亦不遵守。</w:t>
      </w:r>
    </w:p>
    <w:p w14:paraId="25754583">
      <w:pPr>
        <w:ind w:left="5" w:right="3"/>
        <w:rPr>
          <w:rFonts w:hint="eastAsia"/>
        </w:rPr>
      </w:pPr>
    </w:p>
    <w:p w14:paraId="086D6761">
      <w:pPr>
        <w:ind w:left="5" w:right="3"/>
        <w:rPr>
          <w:rFonts w:hint="eastAsia"/>
        </w:rPr>
      </w:pPr>
      <w:r>
        <w:rPr>
          <w:rFonts w:hint="eastAsia"/>
        </w:rPr>
        <w:t>17.CHAP. 17. Of the Authority of the Church, and Whether It Must Have More Authority with Us Than Holy Scripture. Opinion of the Parties.</w:t>
      </w:r>
    </w:p>
    <w:p w14:paraId="622E55C7">
      <w:pPr>
        <w:ind w:left="5" w:right="3"/>
        <w:rPr>
          <w:rFonts w:hint="eastAsia"/>
        </w:rPr>
      </w:pPr>
      <w:r>
        <w:rPr>
          <w:rFonts w:hint="eastAsia"/>
        </w:rPr>
        <w:t>17. 第17章. 论教会之权威，及其对我们而言是否应比圣经更有权威。各方观点。</w:t>
      </w:r>
    </w:p>
    <w:p w14:paraId="0C2B96D6">
      <w:pPr>
        <w:ind w:left="5" w:right="3"/>
        <w:rPr>
          <w:rFonts w:hint="eastAsia"/>
        </w:rPr>
      </w:pPr>
    </w:p>
    <w:p w14:paraId="53AD9A92">
      <w:pPr>
        <w:ind w:left="5" w:right="3"/>
        <w:rPr>
          <w:rFonts w:hint="eastAsia"/>
        </w:rPr>
      </w:pPr>
      <w:r>
        <w:rPr>
          <w:rFonts w:hint="eastAsia"/>
        </w:rPr>
        <w:t>18.CHAP. 18. Proofs that the Word of God contained in the holy Scriptures is above the Church, and ought to be of greater authority with us than the Church.</w:t>
      </w:r>
    </w:p>
    <w:p w14:paraId="4C3607CC">
      <w:pPr>
        <w:ind w:left="5" w:right="3"/>
        <w:rPr>
          <w:rFonts w:hint="eastAsia"/>
        </w:rPr>
      </w:pPr>
      <w:r>
        <w:rPr>
          <w:rFonts w:hint="eastAsia"/>
        </w:rPr>
        <w:t>18. 第18章. 圣经中所载上帝之道高于教会，且对我们而言应比教会更具权威之证据。</w:t>
      </w:r>
    </w:p>
    <w:p w14:paraId="400FC1EB">
      <w:pPr>
        <w:ind w:left="5" w:right="3"/>
        <w:rPr>
          <w:rFonts w:hint="eastAsia"/>
        </w:rPr>
      </w:pPr>
    </w:p>
    <w:p w14:paraId="3D650D97">
      <w:pPr>
        <w:ind w:left="5" w:right="3"/>
        <w:rPr>
          <w:rFonts w:hint="eastAsia"/>
        </w:rPr>
      </w:pPr>
      <w:r>
        <w:rPr>
          <w:rFonts w:hint="eastAsia"/>
        </w:rPr>
        <w:t>19.CHAP. 19. Reasons of Our Adversaries to the Contrary.</w:t>
      </w:r>
    </w:p>
    <w:p w14:paraId="77117DF0">
      <w:pPr>
        <w:ind w:left="5" w:right="3"/>
        <w:rPr>
          <w:rFonts w:hint="eastAsia"/>
        </w:rPr>
      </w:pPr>
      <w:r>
        <w:rPr>
          <w:rFonts w:hint="eastAsia"/>
        </w:rPr>
        <w:t>19. 第19章. 我们反对者的相反理由。</w:t>
      </w:r>
    </w:p>
    <w:p w14:paraId="21CC7C69">
      <w:pPr>
        <w:ind w:left="5" w:right="3"/>
        <w:rPr>
          <w:rFonts w:hint="eastAsia"/>
        </w:rPr>
      </w:pPr>
    </w:p>
    <w:p w14:paraId="7B7CE9C8">
      <w:pPr>
        <w:ind w:left="5" w:right="3"/>
        <w:rPr>
          <w:rFonts w:hint="eastAsia"/>
        </w:rPr>
      </w:pPr>
      <w:r>
        <w:rPr>
          <w:rFonts w:hint="eastAsia"/>
        </w:rPr>
        <w:t>20.CHAP. 20. Examination of the passages from the Ancients which M. du Perron cites for this purpose.</w:t>
      </w:r>
    </w:p>
    <w:p w14:paraId="5000B3F9">
      <w:pPr>
        <w:ind w:left="5" w:right="3"/>
        <w:rPr>
          <w:rFonts w:hint="eastAsia"/>
        </w:rPr>
      </w:pPr>
      <w:r>
        <w:rPr>
          <w:rFonts w:hint="eastAsia"/>
        </w:rPr>
        <w:t>20. 第20章. 考察杜·佩龙先生为此目的所引古代教父之段落。</w:t>
      </w:r>
    </w:p>
    <w:p w14:paraId="468E02BE">
      <w:pPr>
        <w:ind w:left="5" w:right="3"/>
        <w:rPr>
          <w:rFonts w:hint="eastAsia"/>
        </w:rPr>
      </w:pPr>
    </w:p>
    <w:p w14:paraId="5BCD96E5">
      <w:pPr>
        <w:ind w:left="5" w:right="3"/>
        <w:rPr>
          <w:rFonts w:hint="eastAsia"/>
        </w:rPr>
      </w:pPr>
      <w:r>
        <w:rPr>
          <w:rFonts w:hint="eastAsia"/>
        </w:rPr>
        <w:t>21.CHAP. 21: Of the Authority of the Church to Interpret</w:t>
      </w:r>
    </w:p>
    <w:p w14:paraId="096BEB27">
      <w:pPr>
        <w:ind w:left="5" w:right="3"/>
        <w:rPr>
          <w:rFonts w:hint="eastAsia"/>
        </w:rPr>
      </w:pPr>
      <w:r>
        <w:rPr>
          <w:rFonts w:hint="eastAsia"/>
        </w:rPr>
        <w:t>Scripture Infallibly</w:t>
      </w:r>
    </w:p>
    <w:p w14:paraId="5D6AF0D0">
      <w:pPr>
        <w:ind w:left="5" w:right="3"/>
        <w:rPr>
          <w:rFonts w:hint="eastAsia"/>
        </w:rPr>
      </w:pPr>
      <w:r>
        <w:rPr>
          <w:rFonts w:hint="eastAsia"/>
        </w:rPr>
        <w:t>21. 第21章：论教会无误解释圣经之权威</w:t>
      </w:r>
    </w:p>
    <w:p w14:paraId="4A67C915">
      <w:pPr>
        <w:ind w:left="5" w:right="3"/>
        <w:rPr>
          <w:rFonts w:hint="eastAsia"/>
        </w:rPr>
      </w:pPr>
    </w:p>
    <w:p w14:paraId="5892F052">
      <w:pPr>
        <w:ind w:left="5" w:right="3"/>
        <w:rPr>
          <w:rFonts w:hint="eastAsia"/>
        </w:rPr>
      </w:pPr>
      <w:r>
        <w:rPr>
          <w:rFonts w:hint="eastAsia"/>
        </w:rPr>
        <w:t>22.CHAP. 22. Seven Differences Between Our</w:t>
      </w:r>
    </w:p>
    <w:p w14:paraId="6FD20AF6">
      <w:pPr>
        <w:ind w:left="5" w:right="3"/>
        <w:rPr>
          <w:rFonts w:hint="eastAsia"/>
        </w:rPr>
      </w:pPr>
      <w:r>
        <w:rPr>
          <w:rFonts w:hint="eastAsia"/>
        </w:rPr>
        <w:t>Interpretations of Scripture and Those of the Roman Church.</w:t>
      </w:r>
    </w:p>
    <w:p w14:paraId="0747265B">
      <w:pPr>
        <w:ind w:left="5" w:right="3"/>
        <w:rPr>
          <w:rFonts w:hint="eastAsia"/>
        </w:rPr>
      </w:pPr>
      <w:r>
        <w:rPr>
          <w:rFonts w:hint="eastAsia"/>
        </w:rPr>
        <w:t>22. 第22章. 我们对圣经的解释与罗马教会的解释之间的七个差异。</w:t>
      </w:r>
    </w:p>
    <w:p w14:paraId="36FB83F1">
      <w:pPr>
        <w:ind w:left="5" w:right="3"/>
        <w:rPr>
          <w:rFonts w:hint="eastAsia"/>
        </w:rPr>
      </w:pPr>
    </w:p>
    <w:p w14:paraId="0B0C6618">
      <w:pPr>
        <w:ind w:left="5" w:right="3"/>
        <w:rPr>
          <w:rFonts w:hint="eastAsia"/>
        </w:rPr>
      </w:pPr>
      <w:r>
        <w:rPr>
          <w:rFonts w:hint="eastAsia"/>
        </w:rPr>
        <w:t>23.CHAP. 23. Examination of the Reasons Which Cardinal du Perron Brings in the Fifth Chapter for the Authority of the</w:t>
      </w:r>
    </w:p>
    <w:p w14:paraId="2ECF91DE">
      <w:pPr>
        <w:ind w:left="5" w:right="3"/>
        <w:rPr>
          <w:rFonts w:hint="eastAsia"/>
        </w:rPr>
      </w:pPr>
      <w:r>
        <w:rPr>
          <w:rFonts w:hint="eastAsia"/>
        </w:rPr>
        <w:t>Church to Interpret Scripture Infallibly</w:t>
      </w:r>
    </w:p>
    <w:p w14:paraId="30CC7879">
      <w:pPr>
        <w:ind w:left="5" w:right="3"/>
        <w:rPr>
          <w:rFonts w:hint="eastAsia"/>
        </w:rPr>
      </w:pPr>
      <w:r>
        <w:rPr>
          <w:rFonts w:hint="eastAsia"/>
        </w:rPr>
        <w:t>23. 第23章. 考察杜·佩龙枢机在第五章中为教会无误解释圣经之权威所提出的理由</w:t>
      </w:r>
    </w:p>
    <w:p w14:paraId="048FDA07">
      <w:pPr>
        <w:ind w:left="5" w:right="3"/>
        <w:rPr>
          <w:rFonts w:hint="eastAsia"/>
        </w:rPr>
      </w:pPr>
    </w:p>
    <w:p w14:paraId="5FC5D173">
      <w:pPr>
        <w:ind w:left="5" w:right="3"/>
        <w:rPr>
          <w:rFonts w:hint="eastAsia"/>
        </w:rPr>
      </w:pPr>
      <w:r>
        <w:rPr>
          <w:rFonts w:hint="eastAsia"/>
        </w:rPr>
        <w:t>24.CHAP. 24. Of the Authority of the Church to Alter That</w:t>
      </w:r>
    </w:p>
    <w:p w14:paraId="2F0A9FFA">
      <w:pPr>
        <w:ind w:left="5" w:right="3"/>
        <w:rPr>
          <w:rFonts w:hint="eastAsia"/>
        </w:rPr>
      </w:pPr>
      <w:r>
        <w:rPr>
          <w:rFonts w:hint="eastAsia"/>
        </w:rPr>
        <w:t>Which God Commands in Scripture. Confutation of the Cardinal.</w:t>
      </w:r>
    </w:p>
    <w:p w14:paraId="1B90DC61">
      <w:pPr>
        <w:ind w:left="5" w:right="3"/>
        <w:rPr>
          <w:rFonts w:hint="eastAsia"/>
        </w:rPr>
      </w:pPr>
      <w:r>
        <w:rPr>
          <w:rFonts w:hint="eastAsia"/>
        </w:rPr>
        <w:t>24. 第24章. 论教会更改上帝在圣经中所命令之事的权威。驳斥枢机。</w:t>
      </w:r>
    </w:p>
    <w:p w14:paraId="256B30EB">
      <w:pPr>
        <w:ind w:left="5" w:right="3"/>
        <w:rPr>
          <w:rFonts w:hint="eastAsia"/>
        </w:rPr>
      </w:pPr>
    </w:p>
    <w:p w14:paraId="654F4DF8">
      <w:pPr>
        <w:ind w:left="5" w:right="3"/>
        <w:rPr>
          <w:rFonts w:hint="eastAsia"/>
        </w:rPr>
      </w:pPr>
      <w:r>
        <w:rPr>
          <w:rFonts w:hint="eastAsia"/>
        </w:rPr>
        <w:t>25.CHAP. 25. What the Marks of the Church Must Be and</w:t>
      </w:r>
    </w:p>
    <w:p w14:paraId="0DCEEE39">
      <w:pPr>
        <w:ind w:left="5" w:right="3"/>
        <w:rPr>
          <w:rFonts w:hint="eastAsia"/>
        </w:rPr>
      </w:pPr>
      <w:r>
        <w:rPr>
          <w:rFonts w:hint="eastAsia"/>
        </w:rPr>
        <w:t>Their Nature</w:t>
      </w:r>
    </w:p>
    <w:p w14:paraId="023FEAE5">
      <w:pPr>
        <w:ind w:left="5" w:right="3"/>
        <w:rPr>
          <w:rFonts w:hint="eastAsia"/>
        </w:rPr>
      </w:pPr>
      <w:r>
        <w:rPr>
          <w:rFonts w:hint="eastAsia"/>
        </w:rPr>
        <w:t>25. 第25章. 教会的标记必须为何及其性质</w:t>
      </w:r>
    </w:p>
    <w:p w14:paraId="440A2AB4">
      <w:pPr>
        <w:ind w:left="5" w:right="3"/>
        <w:rPr>
          <w:rFonts w:hint="eastAsia"/>
        </w:rPr>
      </w:pPr>
    </w:p>
    <w:p w14:paraId="75DA7716">
      <w:pPr>
        <w:ind w:left="5" w:right="3"/>
        <w:rPr>
          <w:rFonts w:hint="eastAsia"/>
        </w:rPr>
      </w:pPr>
      <w:r>
        <w:rPr>
          <w:rFonts w:hint="eastAsia"/>
        </w:rPr>
        <w:t>26.CHAP. 26. The True Mark to Discern the True Church</w:t>
      </w:r>
    </w:p>
    <w:p w14:paraId="66F022CA">
      <w:pPr>
        <w:ind w:left="5" w:right="3"/>
        <w:rPr>
          <w:rFonts w:hint="eastAsia"/>
        </w:rPr>
      </w:pPr>
      <w:r>
        <w:rPr>
          <w:rFonts w:hint="eastAsia"/>
        </w:rPr>
        <w:t>26. 第26章. 辨认真教会的真正标记</w:t>
      </w:r>
    </w:p>
    <w:p w14:paraId="0E92A1E4">
      <w:pPr>
        <w:ind w:left="5" w:right="3"/>
        <w:rPr>
          <w:rFonts w:hint="eastAsia"/>
        </w:rPr>
      </w:pPr>
    </w:p>
    <w:p w14:paraId="340864F1">
      <w:pPr>
        <w:ind w:left="5" w:right="3"/>
        <w:rPr>
          <w:rFonts w:hint="eastAsia"/>
        </w:rPr>
      </w:pPr>
      <w:r>
        <w:rPr>
          <w:rFonts w:hint="eastAsia"/>
        </w:rPr>
        <w:t>27.CHAP. 27. Testimonies of the Fathers. Confutation of the Cardinals’ Answer.</w:t>
      </w:r>
    </w:p>
    <w:p w14:paraId="7C6DD64F">
      <w:pPr>
        <w:ind w:left="5" w:right="3"/>
        <w:rPr>
          <w:rFonts w:hint="eastAsia"/>
        </w:rPr>
      </w:pPr>
      <w:r>
        <w:rPr>
          <w:rFonts w:hint="eastAsia"/>
        </w:rPr>
        <w:t>27. 第27章. 教父们的证词。驳斥枢机的回答。</w:t>
      </w:r>
    </w:p>
    <w:p w14:paraId="3B2D930D">
      <w:pPr>
        <w:ind w:left="5" w:right="3"/>
        <w:rPr>
          <w:rFonts w:hint="eastAsia"/>
        </w:rPr>
      </w:pPr>
    </w:p>
    <w:p w14:paraId="08D5192E">
      <w:pPr>
        <w:ind w:left="5" w:right="3"/>
        <w:rPr>
          <w:rFonts w:hint="eastAsia"/>
        </w:rPr>
      </w:pPr>
      <w:r>
        <w:rPr>
          <w:rFonts w:hint="eastAsia"/>
        </w:rPr>
        <w:t>28.CHAP. 28. Reasons of the Cardinal and others to prove that true doctrine and conformity to the word of God are no mark of the true Church.</w:t>
      </w:r>
    </w:p>
    <w:p w14:paraId="6A8D078B">
      <w:pPr>
        <w:ind w:left="5" w:right="3"/>
        <w:rPr>
          <w:rFonts w:hint="eastAsia"/>
        </w:rPr>
      </w:pPr>
      <w:r>
        <w:rPr>
          <w:rFonts w:hint="eastAsia"/>
        </w:rPr>
        <w:t>28. 第28章. 枢机及他人证明纯正教义和符合上帝之道并非真教会标记的理由。</w:t>
      </w:r>
    </w:p>
    <w:p w14:paraId="1D4A52F5">
      <w:pPr>
        <w:ind w:left="5" w:right="3"/>
        <w:rPr>
          <w:rFonts w:hint="eastAsia"/>
        </w:rPr>
      </w:pPr>
    </w:p>
    <w:p w14:paraId="5FF2835A">
      <w:pPr>
        <w:ind w:left="5" w:right="3"/>
        <w:rPr>
          <w:rFonts w:hint="eastAsia"/>
        </w:rPr>
      </w:pPr>
      <w:r>
        <w:rPr>
          <w:rFonts w:hint="eastAsia"/>
        </w:rPr>
        <w:t>29.CHAP. 29. That the word “Catholic” cannot be a mark of the true Church</w:t>
      </w:r>
    </w:p>
    <w:p w14:paraId="67F7FC2B">
      <w:pPr>
        <w:ind w:left="5" w:right="3"/>
        <w:rPr>
          <w:rFonts w:hint="eastAsia"/>
        </w:rPr>
      </w:pPr>
      <w:r>
        <w:rPr>
          <w:rFonts w:hint="eastAsia"/>
        </w:rPr>
        <w:t>29. 第29章. “大公”一词不能成为真教会的标记</w:t>
      </w:r>
    </w:p>
    <w:p w14:paraId="7EE52832">
      <w:pPr>
        <w:ind w:left="5" w:right="3"/>
        <w:rPr>
          <w:rFonts w:hint="eastAsia"/>
        </w:rPr>
      </w:pPr>
    </w:p>
    <w:p w14:paraId="2626A93F">
      <w:pPr>
        <w:ind w:left="5" w:right="3"/>
        <w:rPr>
          <w:rFonts w:hint="eastAsia"/>
        </w:rPr>
      </w:pPr>
      <w:r>
        <w:rPr>
          <w:rFonts w:hint="eastAsia"/>
        </w:rPr>
        <w:t>30.CHAP. 30. Of the word Catholic, and in what sense the</w:t>
      </w:r>
    </w:p>
    <w:p w14:paraId="74824E4C">
      <w:pPr>
        <w:ind w:left="5" w:right="3"/>
        <w:rPr>
          <w:rFonts w:hint="eastAsia"/>
        </w:rPr>
      </w:pPr>
      <w:r>
        <w:rPr>
          <w:rFonts w:hint="eastAsia"/>
        </w:rPr>
        <w:t>Church is called Catholic by the Ancients. That Cardinal du Perron has not at all understood what Catholic signifies, nor the sense of Vincentius Lirinensis.</w:t>
      </w:r>
    </w:p>
    <w:p w14:paraId="3451A374">
      <w:pPr>
        <w:ind w:left="5" w:right="3"/>
        <w:rPr>
          <w:rFonts w:hint="eastAsia"/>
        </w:rPr>
      </w:pPr>
      <w:r>
        <w:rPr>
          <w:rFonts w:hint="eastAsia"/>
        </w:rPr>
        <w:t>30. 第30章. 论“大公”一词，及古人称教会为“大公”的含义。杜·佩龙枢机完全不理解“大公”的意义，也不理解文森修·利里嫩西斯的思想。</w:t>
      </w:r>
    </w:p>
    <w:p w14:paraId="3C97455C">
      <w:pPr>
        <w:ind w:left="5" w:right="3"/>
        <w:rPr>
          <w:rFonts w:hint="eastAsia"/>
        </w:rPr>
      </w:pPr>
    </w:p>
    <w:p w14:paraId="00B5BA23">
      <w:pPr>
        <w:ind w:left="5" w:right="3"/>
        <w:rPr>
          <w:rFonts w:hint="eastAsia"/>
        </w:rPr>
      </w:pPr>
      <w:r>
        <w:rPr>
          <w:rFonts w:hint="eastAsia"/>
        </w:rPr>
        <w:t>31.CHAP. 31. Of Holiness in Doctrine.</w:t>
      </w:r>
    </w:p>
    <w:p w14:paraId="63B36AC7">
      <w:pPr>
        <w:ind w:left="5" w:right="3"/>
        <w:rPr>
          <w:rFonts w:hint="eastAsia"/>
        </w:rPr>
      </w:pPr>
      <w:r>
        <w:rPr>
          <w:rFonts w:hint="eastAsia"/>
        </w:rPr>
        <w:t>31. 第31章. 论教义的圣洁性。</w:t>
      </w:r>
    </w:p>
    <w:p w14:paraId="4A650A52">
      <w:pPr>
        <w:ind w:left="5" w:right="3"/>
        <w:rPr>
          <w:rFonts w:hint="eastAsia"/>
        </w:rPr>
      </w:pPr>
    </w:p>
    <w:p w14:paraId="2EE9DA5F">
      <w:pPr>
        <w:ind w:left="5" w:right="3"/>
        <w:rPr>
          <w:rFonts w:hint="eastAsia"/>
        </w:rPr>
      </w:pPr>
      <w:r>
        <w:rPr>
          <w:rFonts w:hint="eastAsia"/>
        </w:rPr>
        <w:t>32.CHAP. 32. Of the Succession of Chairs: Whether It Be a</w:t>
      </w:r>
    </w:p>
    <w:p w14:paraId="37DB7CB6">
      <w:pPr>
        <w:ind w:left="5" w:right="3"/>
        <w:rPr>
          <w:rFonts w:hint="eastAsia"/>
        </w:rPr>
      </w:pPr>
      <w:r>
        <w:rPr>
          <w:rFonts w:hint="eastAsia"/>
        </w:rPr>
        <w:t>Mark of the True Church? And What That Succession Is, of Which the Fathers Speak.</w:t>
      </w:r>
    </w:p>
    <w:p w14:paraId="4D2F1060">
      <w:pPr>
        <w:ind w:left="5" w:right="3"/>
        <w:rPr>
          <w:rFonts w:hint="eastAsia"/>
        </w:rPr>
      </w:pPr>
      <w:r>
        <w:rPr>
          <w:rFonts w:hint="eastAsia"/>
        </w:rPr>
        <w:t>32. 第32章. 论教座的继承：它是否是真教会的标记？教父们所说的继承又是什么。</w:t>
      </w:r>
    </w:p>
    <w:p w14:paraId="7DA0130F">
      <w:pPr>
        <w:ind w:left="5" w:right="3"/>
        <w:rPr>
          <w:rFonts w:hint="eastAsia"/>
        </w:rPr>
      </w:pPr>
    </w:p>
    <w:p w14:paraId="51C0E398">
      <w:pPr>
        <w:ind w:left="5" w:right="3"/>
        <w:rPr>
          <w:rFonts w:hint="eastAsia"/>
        </w:rPr>
      </w:pPr>
      <w:r>
        <w:rPr>
          <w:rFonts w:hint="eastAsia"/>
        </w:rPr>
        <w:t>33.CHAP. 33. What the Succession was, and what the calling of those who in our Fathers’ time took in hand the Reformation of Popery.</w:t>
      </w:r>
    </w:p>
    <w:p w14:paraId="17540ABB">
      <w:pPr>
        <w:ind w:left="5" w:right="3"/>
        <w:rPr>
          <w:rFonts w:hint="eastAsia"/>
        </w:rPr>
      </w:pPr>
      <w:r>
        <w:rPr>
          <w:rFonts w:hint="eastAsia"/>
        </w:rPr>
        <w:t>33. 第33章. 在我们父辈时代着手改革教皇制度之人的继承与呼召为何。</w:t>
      </w:r>
    </w:p>
    <w:p w14:paraId="3B7AD43D">
      <w:pPr>
        <w:ind w:left="5" w:right="3"/>
        <w:rPr>
          <w:rFonts w:hint="eastAsia"/>
        </w:rPr>
      </w:pPr>
    </w:p>
    <w:p w14:paraId="097143E0">
      <w:pPr>
        <w:ind w:left="5" w:right="3"/>
        <w:rPr>
          <w:rFonts w:hint="eastAsia"/>
        </w:rPr>
      </w:pPr>
      <w:r>
        <w:rPr>
          <w:rFonts w:hint="eastAsia"/>
        </w:rPr>
        <w:t>34.CHAP. 34. That in the time of Jesus Christ and His Apostles, and in the ages following the Apostles, many have preached the Word of God in the Church without succession and without ordinary calling.</w:t>
      </w:r>
    </w:p>
    <w:p w14:paraId="37334727">
      <w:pPr>
        <w:ind w:left="5" w:right="3"/>
        <w:rPr>
          <w:rFonts w:hint="eastAsia"/>
        </w:rPr>
      </w:pPr>
      <w:r>
        <w:rPr>
          <w:rFonts w:hint="eastAsia"/>
        </w:rPr>
        <w:t>34. 第34章. 在耶稣基督与祂的使徒时代，以及使徒后的时代，许多人在教会中传讲上帝之道，既无继承也无常规呼召。</w:t>
      </w:r>
    </w:p>
    <w:p w14:paraId="37C40F26">
      <w:pPr>
        <w:ind w:left="5" w:right="3"/>
        <w:rPr>
          <w:rFonts w:hint="eastAsia"/>
        </w:rPr>
      </w:pPr>
    </w:p>
    <w:p w14:paraId="7C853730">
      <w:pPr>
        <w:ind w:left="5" w:right="3"/>
        <w:rPr>
          <w:rFonts w:hint="eastAsia"/>
        </w:rPr>
      </w:pPr>
      <w:r>
        <w:rPr>
          <w:rFonts w:hint="eastAsia"/>
        </w:rPr>
        <w:t>35.CHAP. 35. A Difference to Be Observed Between the</w:t>
      </w:r>
    </w:p>
    <w:p w14:paraId="7D57BDEF">
      <w:pPr>
        <w:ind w:left="5" w:right="3"/>
        <w:rPr>
          <w:rFonts w:hint="eastAsia"/>
        </w:rPr>
      </w:pPr>
      <w:r>
        <w:rPr>
          <w:rFonts w:hint="eastAsia"/>
        </w:rPr>
        <w:t>Office of Pastor of the Church and the Means to Enter into</w:t>
      </w:r>
    </w:p>
    <w:p w14:paraId="2761AD5C">
      <w:pPr>
        <w:ind w:left="5" w:right="3"/>
        <w:rPr>
          <w:rFonts w:hint="eastAsia"/>
        </w:rPr>
      </w:pPr>
      <w:r>
        <w:rPr>
          <w:rFonts w:hint="eastAsia"/>
        </w:rPr>
        <w:t>It.</w:t>
      </w:r>
    </w:p>
    <w:p w14:paraId="51D43C62">
      <w:pPr>
        <w:ind w:left="5" w:right="3"/>
        <w:rPr>
          <w:rFonts w:hint="eastAsia"/>
        </w:rPr>
      </w:pPr>
      <w:r>
        <w:rPr>
          <w:rFonts w:hint="eastAsia"/>
        </w:rPr>
        <w:t>35. 第35章. 论教会牧师之职分与进入此职分之途径间的区别。</w:t>
      </w:r>
    </w:p>
    <w:p w14:paraId="69C1B28D">
      <w:pPr>
        <w:ind w:left="5" w:right="3"/>
        <w:rPr>
          <w:rFonts w:hint="eastAsia"/>
        </w:rPr>
      </w:pPr>
    </w:p>
    <w:p w14:paraId="32DE0D4D">
      <w:pPr>
        <w:ind w:left="5" w:right="3"/>
        <w:rPr>
          <w:rFonts w:hint="eastAsia"/>
        </w:rPr>
      </w:pPr>
      <w:r>
        <w:rPr>
          <w:rFonts w:hint="eastAsia"/>
        </w:rPr>
        <w:t>36.CHAP. 36. That the Popes have a false title, and without any Word of God, to the succession of St. Peter in the charge of head of the Universal Church, and that such a charge is not grounded in God’s ordinance.</w:t>
      </w:r>
    </w:p>
    <w:p w14:paraId="5A24E985">
      <w:pPr>
        <w:ind w:left="5" w:right="3"/>
        <w:rPr>
          <w:rFonts w:hint="eastAsia"/>
        </w:rPr>
      </w:pPr>
      <w:r>
        <w:rPr>
          <w:rFonts w:hint="eastAsia"/>
        </w:rPr>
        <w:t>36. 第36章. 论教皇继承圣彼得为普世教会元首之职衔乃虚假，且毫无上帝之道为据，此职分亦非基于上帝的定例。</w:t>
      </w:r>
    </w:p>
    <w:p w14:paraId="67F1C5E4">
      <w:pPr>
        <w:ind w:left="5" w:right="3"/>
        <w:rPr>
          <w:rFonts w:hint="eastAsia"/>
        </w:rPr>
      </w:pPr>
    </w:p>
    <w:p w14:paraId="49EE440A">
      <w:pPr>
        <w:ind w:left="5" w:right="3"/>
        <w:rPr>
          <w:rFonts w:hint="eastAsia"/>
        </w:rPr>
      </w:pPr>
      <w:r>
        <w:rPr>
          <w:rFonts w:hint="eastAsia"/>
        </w:rPr>
        <w:t>37.CHAP. 37. Of the Succession of Popes and Cardinals. By what means the Papacy is obtained. Of Schisms: And that the Popes have no lawful succession.</w:t>
      </w:r>
    </w:p>
    <w:p w14:paraId="68414BC5">
      <w:pPr>
        <w:ind w:left="5" w:right="3"/>
        <w:rPr>
          <w:rFonts w:hint="eastAsia"/>
        </w:rPr>
      </w:pPr>
      <w:r>
        <w:rPr>
          <w:rFonts w:hint="eastAsia"/>
        </w:rPr>
        <w:t>37. 第37章. 论教皇与枢机的继承。教皇职位如何获得。论分裂：及教皇并无合法继承。</w:t>
      </w:r>
    </w:p>
    <w:p w14:paraId="660AEEF6">
      <w:pPr>
        <w:ind w:left="5" w:right="3"/>
        <w:rPr>
          <w:rFonts w:hint="eastAsia"/>
        </w:rPr>
      </w:pPr>
    </w:p>
    <w:p w14:paraId="00AA20C3">
      <w:pPr>
        <w:ind w:left="5" w:right="3"/>
        <w:rPr>
          <w:rFonts w:hint="eastAsia"/>
        </w:rPr>
      </w:pPr>
      <w:r>
        <w:rPr>
          <w:rFonts w:hint="eastAsia"/>
        </w:rPr>
        <w:t>38.CHAP. 38. Of the ways whereby Cardinals and other Prelates come to their Charges.</w:t>
      </w:r>
    </w:p>
    <w:p w14:paraId="1667625A">
      <w:pPr>
        <w:ind w:left="5" w:right="3"/>
        <w:rPr>
          <w:rFonts w:hint="eastAsia"/>
        </w:rPr>
      </w:pPr>
      <w:r>
        <w:rPr>
          <w:rFonts w:hint="eastAsia"/>
        </w:rPr>
        <w:t>38. 第38章. 论枢机及其他高级教士如何获得其职位。</w:t>
      </w:r>
    </w:p>
    <w:p w14:paraId="67B2EA29">
      <w:pPr>
        <w:ind w:left="5" w:right="3"/>
        <w:rPr>
          <w:rFonts w:hint="eastAsia"/>
        </w:rPr>
      </w:pPr>
    </w:p>
    <w:p w14:paraId="24367CC3">
      <w:pPr>
        <w:ind w:left="5" w:right="3"/>
        <w:rPr>
          <w:rFonts w:hint="eastAsia"/>
        </w:rPr>
      </w:pPr>
      <w:r>
        <w:rPr>
          <w:rFonts w:hint="eastAsia"/>
        </w:rPr>
        <w:t>39.CHAP. 39. Of the Perpetual Duration, Which M. du Perron Calls Indefectibility.</w:t>
      </w:r>
    </w:p>
    <w:p w14:paraId="76D85C14">
      <w:pPr>
        <w:ind w:left="5" w:right="3"/>
        <w:rPr>
          <w:rFonts w:hint="eastAsia"/>
        </w:rPr>
      </w:pPr>
      <w:r>
        <w:rPr>
          <w:rFonts w:hint="eastAsia"/>
        </w:rPr>
        <w:t>39. 第39章. 论永久存续，即杜·佩龙先生所称之无误性。</w:t>
      </w:r>
    </w:p>
    <w:p w14:paraId="089DF885">
      <w:pPr>
        <w:ind w:left="5" w:right="3"/>
        <w:rPr>
          <w:rFonts w:hint="eastAsia"/>
        </w:rPr>
      </w:pPr>
    </w:p>
    <w:p w14:paraId="5432F146">
      <w:pPr>
        <w:ind w:left="5" w:right="3"/>
        <w:rPr>
          <w:rFonts w:hint="eastAsia"/>
        </w:rPr>
      </w:pPr>
      <w:r>
        <w:rPr>
          <w:rFonts w:hint="eastAsia"/>
        </w:rPr>
        <w:t>40.CHAP. 40. Of the multitude and great number; and that the multitude is not a mark of the true Church.</w:t>
      </w:r>
    </w:p>
    <w:p w14:paraId="50D3E169">
      <w:pPr>
        <w:ind w:left="5" w:right="3"/>
        <w:rPr>
          <w:rFonts w:hint="eastAsia"/>
        </w:rPr>
      </w:pPr>
      <w:r>
        <w:rPr>
          <w:rFonts w:hint="eastAsia"/>
        </w:rPr>
        <w:t>40. 第40章. 论人多势众；及人数众多并非真教会的标记。</w:t>
      </w:r>
    </w:p>
    <w:p w14:paraId="06956FBC">
      <w:pPr>
        <w:ind w:left="5" w:right="3"/>
        <w:rPr>
          <w:rFonts w:hint="eastAsia"/>
        </w:rPr>
      </w:pPr>
    </w:p>
    <w:p w14:paraId="34B0CBDC">
      <w:pPr>
        <w:ind w:left="5" w:right="3"/>
        <w:rPr>
          <w:rFonts w:hint="eastAsia"/>
        </w:rPr>
      </w:pPr>
      <w:r>
        <w:rPr>
          <w:rFonts w:hint="eastAsia"/>
        </w:rPr>
        <w:t>41.CHAP. 41. Examination of the proofs which M. du Perron brings to prove that the true Church had always the greatest number.</w:t>
      </w:r>
    </w:p>
    <w:p w14:paraId="49B2E7FF">
      <w:pPr>
        <w:ind w:left="5" w:right="3"/>
        <w:rPr>
          <w:rFonts w:hint="eastAsia"/>
        </w:rPr>
      </w:pPr>
      <w:r>
        <w:rPr>
          <w:rFonts w:hint="eastAsia"/>
        </w:rPr>
        <w:t>41. 第41章. 考察杜·佩龙先生为证明真教会总是人数最多所提出的证据。</w:t>
      </w:r>
    </w:p>
    <w:p w14:paraId="71DF6AE0">
      <w:pPr>
        <w:ind w:left="5" w:right="3"/>
        <w:rPr>
          <w:rFonts w:hint="eastAsia"/>
        </w:rPr>
      </w:pPr>
    </w:p>
    <w:p w14:paraId="43DBBFDC">
      <w:pPr>
        <w:ind w:left="5" w:right="3"/>
        <w:rPr>
          <w:rFonts w:hint="eastAsia"/>
        </w:rPr>
      </w:pPr>
      <w:r>
        <w:rPr>
          <w:rFonts w:hint="eastAsia"/>
        </w:rPr>
        <w:t>42.CHAP. 42. Of Miracles.</w:t>
      </w:r>
    </w:p>
    <w:p w14:paraId="0EBF21DB">
      <w:pPr>
        <w:ind w:left="5" w:right="3"/>
        <w:rPr>
          <w:rFonts w:hint="eastAsia"/>
        </w:rPr>
      </w:pPr>
      <w:r>
        <w:rPr>
          <w:rFonts w:hint="eastAsia"/>
        </w:rPr>
        <w:t>42. 第42章. 论神迹。</w:t>
      </w:r>
    </w:p>
    <w:p w14:paraId="096F74C5">
      <w:pPr>
        <w:ind w:left="5" w:right="3"/>
        <w:rPr>
          <w:rFonts w:hint="eastAsia"/>
        </w:rPr>
      </w:pPr>
    </w:p>
    <w:p w14:paraId="4380DA79">
      <w:pPr>
        <w:ind w:left="5" w:right="3"/>
        <w:rPr>
          <w:rFonts w:hint="eastAsia"/>
        </w:rPr>
      </w:pPr>
      <w:r>
        <w:rPr>
          <w:rFonts w:hint="eastAsia"/>
        </w:rPr>
        <w:t>43.CHAP. 43. Of Union in the Visible Church.</w:t>
      </w:r>
    </w:p>
    <w:p w14:paraId="6F4A9B1B">
      <w:pPr>
        <w:ind w:left="5" w:right="3"/>
        <w:rPr>
          <w:rFonts w:hint="eastAsia"/>
        </w:rPr>
      </w:pPr>
      <w:r>
        <w:rPr>
          <w:rFonts w:hint="eastAsia"/>
        </w:rPr>
        <w:t>43. 第43章. 论有形教会的合一。</w:t>
      </w:r>
    </w:p>
    <w:p w14:paraId="4F8C3745">
      <w:pPr>
        <w:ind w:left="5" w:right="3"/>
        <w:rPr>
          <w:rFonts w:hint="eastAsia"/>
        </w:rPr>
      </w:pPr>
    </w:p>
    <w:p w14:paraId="3585DBF9">
      <w:pPr>
        <w:ind w:left="5" w:right="3"/>
        <w:rPr>
          <w:rFonts w:hint="eastAsia"/>
        </w:rPr>
      </w:pPr>
      <w:r>
        <w:rPr>
          <w:rFonts w:hint="eastAsia"/>
        </w:rPr>
        <w:t>44.CHAP. 44. Whether the Universal Church Must Be Called Roman.</w:t>
      </w:r>
    </w:p>
    <w:p w14:paraId="636A9338">
      <w:pPr>
        <w:ind w:left="5" w:right="3"/>
        <w:rPr>
          <w:rFonts w:hint="eastAsia"/>
        </w:rPr>
      </w:pPr>
      <w:r>
        <w:rPr>
          <w:rFonts w:hint="eastAsia"/>
        </w:rPr>
        <w:t>44. 第44章. 普世教会是否应被称为罗马教会。</w:t>
      </w:r>
    </w:p>
    <w:p w14:paraId="1BAE9B8B">
      <w:pPr>
        <w:ind w:left="5" w:right="3"/>
        <w:rPr>
          <w:rFonts w:hint="eastAsia"/>
        </w:rPr>
      </w:pPr>
    </w:p>
    <w:p w14:paraId="4812252A">
      <w:pPr>
        <w:ind w:left="5" w:right="3"/>
        <w:rPr>
          <w:rFonts w:hint="eastAsia"/>
        </w:rPr>
      </w:pPr>
      <w:r>
        <w:rPr>
          <w:rFonts w:hint="eastAsia"/>
        </w:rPr>
        <w:t>45.CHAP. 45: On Antiquity as a Mark of the True Church</w:t>
      </w:r>
    </w:p>
    <w:p w14:paraId="3D319B8B">
      <w:pPr>
        <w:ind w:left="5" w:right="3"/>
        <w:rPr>
          <w:rFonts w:hint="eastAsia"/>
        </w:rPr>
      </w:pPr>
      <w:r>
        <w:rPr>
          <w:rFonts w:hint="eastAsia"/>
        </w:rPr>
        <w:t>45. 第45章：论古旧性作为真教会的标记</w:t>
      </w:r>
    </w:p>
    <w:p w14:paraId="6591A377">
      <w:pPr>
        <w:ind w:left="5" w:right="3"/>
        <w:rPr>
          <w:rFonts w:hint="eastAsia"/>
        </w:rPr>
      </w:pPr>
    </w:p>
    <w:p w14:paraId="2ADB338B">
      <w:pPr>
        <w:ind w:left="5" w:right="3"/>
        <w:rPr>
          <w:rFonts w:hint="eastAsia"/>
        </w:rPr>
      </w:pPr>
      <w:r>
        <w:rPr>
          <w:rFonts w:hint="eastAsia"/>
        </w:rPr>
        <w:t>46.CHAP. 46. Of the Fathers and Ancient Doctors, and of Their Authority.</w:t>
      </w:r>
    </w:p>
    <w:p w14:paraId="4F0379F2">
      <w:pPr>
        <w:ind w:left="5" w:right="3"/>
        <w:rPr>
          <w:rFonts w:hint="eastAsia"/>
        </w:rPr>
      </w:pPr>
      <w:r>
        <w:rPr>
          <w:rFonts w:hint="eastAsia"/>
        </w:rPr>
        <w:t>46. 第46章. 论教父与古代博士及其权威。</w:t>
      </w:r>
    </w:p>
    <w:p w14:paraId="0420EF02">
      <w:pPr>
        <w:ind w:left="5" w:right="3"/>
        <w:rPr>
          <w:rFonts w:hint="eastAsia"/>
        </w:rPr>
      </w:pPr>
    </w:p>
    <w:p w14:paraId="77A2B5B5">
      <w:pPr>
        <w:ind w:left="5" w:right="3"/>
        <w:rPr>
          <w:rFonts w:hint="eastAsia"/>
        </w:rPr>
      </w:pPr>
      <w:r>
        <w:rPr>
          <w:rFonts w:hint="eastAsia"/>
        </w:rPr>
        <w:t>47.CHAP. 47. That our Adversaries condemn the Fathers, and by consequence cannot have them for Judges.</w:t>
      </w:r>
    </w:p>
    <w:p w14:paraId="38075F38">
      <w:pPr>
        <w:ind w:left="5" w:right="3"/>
        <w:rPr>
          <w:rFonts w:hint="eastAsia"/>
        </w:rPr>
      </w:pPr>
      <w:r>
        <w:rPr>
          <w:rFonts w:hint="eastAsia"/>
        </w:rPr>
        <w:t>47. 第47章. 论我们的反对者谴责教父，因此不能以他们为审判官。</w:t>
      </w:r>
    </w:p>
    <w:p w14:paraId="3C11BE5C">
      <w:pPr>
        <w:ind w:left="5" w:right="3"/>
        <w:rPr>
          <w:rFonts w:hint="eastAsia"/>
        </w:rPr>
      </w:pPr>
    </w:p>
    <w:p w14:paraId="39AEECA9">
      <w:pPr>
        <w:ind w:left="5" w:right="3"/>
        <w:rPr>
          <w:rFonts w:hint="eastAsia"/>
        </w:rPr>
      </w:pPr>
      <w:r>
        <w:rPr>
          <w:rFonts w:hint="eastAsia"/>
        </w:rPr>
        <w:t>48.CHAP. 48. That the Roman Church Opposes Herself to the Consent of Ancient Doctors</w:t>
      </w:r>
    </w:p>
    <w:p w14:paraId="4DD962C1">
      <w:pPr>
        <w:ind w:left="5" w:right="3"/>
        <w:rPr>
          <w:rFonts w:hint="eastAsia"/>
        </w:rPr>
      </w:pPr>
      <w:r>
        <w:rPr>
          <w:rFonts w:hint="eastAsia"/>
        </w:rPr>
        <w:t>48. 第48章. 论罗马教会自身与古代博士们的共识相悖</w:t>
      </w:r>
    </w:p>
    <w:p w14:paraId="6E0BC63E">
      <w:pPr>
        <w:ind w:left="5" w:right="3"/>
        <w:rPr>
          <w:rFonts w:hint="eastAsia"/>
        </w:rPr>
      </w:pPr>
    </w:p>
    <w:p w14:paraId="4D29BB7D">
      <w:pPr>
        <w:ind w:left="5" w:right="3"/>
        <w:rPr>
          <w:rFonts w:hint="eastAsia"/>
        </w:rPr>
      </w:pPr>
      <w:r>
        <w:rPr>
          <w:rFonts w:hint="eastAsia"/>
        </w:rPr>
        <w:t>49.CHAP. 49. Doctrines in which the Roman Church rejects every Father in particular.</w:t>
      </w:r>
    </w:p>
    <w:p w14:paraId="68936028">
      <w:pPr>
        <w:ind w:left="5" w:right="3"/>
        <w:rPr>
          <w:rFonts w:hint="eastAsia"/>
        </w:rPr>
      </w:pPr>
      <w:r>
        <w:rPr>
          <w:rFonts w:hint="eastAsia"/>
        </w:rPr>
        <w:t>49. 第49章. 罗马教会在哪些教义上拒绝每一位教父。</w:t>
      </w:r>
    </w:p>
    <w:p w14:paraId="4BF3BBF9">
      <w:pPr>
        <w:ind w:left="5" w:right="3"/>
        <w:rPr>
          <w:rFonts w:hint="eastAsia"/>
        </w:rPr>
      </w:pPr>
    </w:p>
    <w:p w14:paraId="0401662D">
      <w:pPr>
        <w:ind w:left="5" w:right="3"/>
        <w:rPr>
          <w:rFonts w:hint="eastAsia"/>
        </w:rPr>
      </w:pPr>
      <w:r>
        <w:rPr>
          <w:rFonts w:hint="eastAsia"/>
        </w:rPr>
        <w:t>50.CHAP. 50: How Far the Ancient Church Was from the</w:t>
      </w:r>
    </w:p>
    <w:p w14:paraId="2D8859E5">
      <w:pPr>
        <w:ind w:left="5" w:right="3"/>
        <w:rPr>
          <w:rFonts w:hint="eastAsia"/>
        </w:rPr>
      </w:pPr>
      <w:r>
        <w:rPr>
          <w:rFonts w:hint="eastAsia"/>
        </w:rPr>
        <w:t>Belief Now Held in the Roman Church</w:t>
      </w:r>
    </w:p>
    <w:p w14:paraId="7F3E48F4">
      <w:pPr>
        <w:ind w:left="5" w:right="3"/>
        <w:rPr>
          <w:rFonts w:hint="eastAsia"/>
        </w:rPr>
      </w:pPr>
      <w:r>
        <w:rPr>
          <w:rFonts w:hint="eastAsia"/>
        </w:rPr>
        <w:t>50. 第50章：古代教会与现今罗马教会所持信仰相距多远</w:t>
      </w:r>
    </w:p>
    <w:p w14:paraId="556243F3">
      <w:pPr>
        <w:ind w:left="5" w:right="3"/>
        <w:rPr>
          <w:rFonts w:hint="eastAsia"/>
        </w:rPr>
      </w:pPr>
    </w:p>
    <w:p w14:paraId="074FF82C">
      <w:pPr>
        <w:ind w:left="5" w:right="3"/>
        <w:rPr>
          <w:rFonts w:hint="eastAsia"/>
        </w:rPr>
      </w:pPr>
      <w:r>
        <w:rPr>
          <w:rFonts w:hint="eastAsia"/>
        </w:rPr>
        <w:t>51.CHAP. 51. Of the pretended power and authority of the</w:t>
      </w:r>
    </w:p>
    <w:p w14:paraId="43972B2A">
      <w:pPr>
        <w:ind w:left="5" w:right="3"/>
        <w:rPr>
          <w:rFonts w:hint="eastAsia"/>
        </w:rPr>
      </w:pPr>
      <w:r>
        <w:rPr>
          <w:rFonts w:hint="eastAsia"/>
        </w:rPr>
        <w:t>Church to add unto Scripture. And of the unwritten Traditions. And why the Pope not only equals them to, but prefers them before the holy Scripture.</w:t>
      </w:r>
    </w:p>
    <w:p w14:paraId="3F9F31F0">
      <w:pPr>
        <w:ind w:left="5" w:right="3"/>
        <w:rPr>
          <w:rFonts w:hint="eastAsia"/>
        </w:rPr>
      </w:pPr>
      <w:r>
        <w:rPr>
          <w:rFonts w:hint="eastAsia"/>
        </w:rPr>
        <w:t>51. 第51章. 论教会声称有增补圣经之权柄。及不成文之传统。及教皇为何不仅将之与圣经同等，甚至置于其上。</w:t>
      </w:r>
    </w:p>
    <w:p w14:paraId="25461081">
      <w:pPr>
        <w:ind w:left="5" w:right="3"/>
        <w:rPr>
          <w:rFonts w:hint="eastAsia"/>
        </w:rPr>
      </w:pPr>
    </w:p>
    <w:p w14:paraId="41CAAFEF">
      <w:pPr>
        <w:ind w:left="5" w:right="3"/>
        <w:rPr>
          <w:rFonts w:hint="eastAsia"/>
        </w:rPr>
      </w:pPr>
      <w:r>
        <w:rPr>
          <w:rFonts w:hint="eastAsia"/>
        </w:rPr>
        <w:t>52.CHAP. 52. That the Holy Scripture Contains the Whole</w:t>
      </w:r>
    </w:p>
    <w:p w14:paraId="5D44E18A">
      <w:pPr>
        <w:ind w:left="5" w:right="3"/>
        <w:rPr>
          <w:rFonts w:hint="eastAsia"/>
        </w:rPr>
      </w:pPr>
      <w:r>
        <w:rPr>
          <w:rFonts w:hint="eastAsia"/>
        </w:rPr>
        <w:t>Doctrine Necessary to Salvation. Examination of the Cardinals’ Answers.</w:t>
      </w:r>
    </w:p>
    <w:p w14:paraId="12F403BA">
      <w:pPr>
        <w:ind w:left="5" w:right="3"/>
        <w:rPr>
          <w:rFonts w:hint="eastAsia"/>
        </w:rPr>
      </w:pPr>
      <w:r>
        <w:rPr>
          <w:rFonts w:hint="eastAsia"/>
        </w:rPr>
        <w:t>52. 第52章. 圣经包含得救所需之全部教义。考察枢机的回答。</w:t>
      </w:r>
    </w:p>
    <w:p w14:paraId="5E7C5064">
      <w:pPr>
        <w:ind w:left="5" w:right="3"/>
        <w:rPr>
          <w:rFonts w:hint="eastAsia"/>
        </w:rPr>
      </w:pPr>
    </w:p>
    <w:p w14:paraId="4A5A1D14">
      <w:pPr>
        <w:ind w:left="5" w:right="3"/>
        <w:rPr>
          <w:rFonts w:hint="eastAsia"/>
        </w:rPr>
      </w:pPr>
      <w:r>
        <w:rPr>
          <w:rFonts w:hint="eastAsia"/>
        </w:rPr>
        <w:t>53.CHAP. 53. Testimonies of the Fathers on the Sufficiency of Scripture Against Unwritten Traditions.</w:t>
      </w:r>
    </w:p>
    <w:p w14:paraId="64EE65C9">
      <w:pPr>
        <w:ind w:left="5" w:right="3"/>
        <w:rPr>
          <w:rFonts w:hint="eastAsia"/>
        </w:rPr>
      </w:pPr>
      <w:r>
        <w:rPr>
          <w:rFonts w:hint="eastAsia"/>
        </w:rPr>
        <w:t>53. 第53章. 教父们关于圣经充足性以反对不成文传统的证词。</w:t>
      </w:r>
    </w:p>
    <w:p w14:paraId="0A529E23">
      <w:pPr>
        <w:ind w:left="5" w:right="3"/>
        <w:rPr>
          <w:rFonts w:hint="eastAsia"/>
        </w:rPr>
      </w:pPr>
    </w:p>
    <w:p w14:paraId="5FD428AB">
      <w:pPr>
        <w:ind w:left="5" w:right="3"/>
        <w:rPr>
          <w:rFonts w:hint="eastAsia"/>
        </w:rPr>
      </w:pPr>
      <w:r>
        <w:rPr>
          <w:rFonts w:hint="eastAsia"/>
        </w:rPr>
        <w:t>54.CHAP. 54. The Cardinals’ reasons for Traditions against the perfection of Scripture. And first, of the Traditions which he calls Mosaical and Patriarchal.</w:t>
      </w:r>
    </w:p>
    <w:p w14:paraId="3FE687B3">
      <w:pPr>
        <w:ind w:left="5" w:right="3"/>
        <w:rPr>
          <w:rFonts w:hint="eastAsia"/>
        </w:rPr>
      </w:pPr>
      <w:r>
        <w:rPr>
          <w:rFonts w:hint="eastAsia"/>
        </w:rPr>
        <w:t>54. 第54章. 枢机们为传统反对圣经完备性的理由。首先是其所称之摩西与族长传统。</w:t>
      </w:r>
    </w:p>
    <w:p w14:paraId="2B000696">
      <w:pPr>
        <w:ind w:left="5" w:right="3"/>
        <w:rPr>
          <w:rFonts w:hint="eastAsia"/>
        </w:rPr>
      </w:pPr>
    </w:p>
    <w:p w14:paraId="1D747CA0">
      <w:pPr>
        <w:ind w:left="5" w:right="3"/>
        <w:rPr>
          <w:rFonts w:hint="eastAsia"/>
        </w:rPr>
      </w:pPr>
      <w:r>
        <w:rPr>
          <w:rFonts w:hint="eastAsia"/>
        </w:rPr>
        <w:t>55.CHAP. 55. Texts of the New Testament which Cardinal du Perron brings for traditions not contained in Scripture.</w:t>
      </w:r>
    </w:p>
    <w:p w14:paraId="39725780">
      <w:pPr>
        <w:ind w:left="5" w:right="3"/>
        <w:rPr>
          <w:rFonts w:hint="eastAsia"/>
        </w:rPr>
      </w:pPr>
      <w:r>
        <w:rPr>
          <w:rFonts w:hint="eastAsia"/>
        </w:rPr>
        <w:t>55. 第55章. 杜·佩龙枢机为证明圣经未载之传统所引用的新约经文。</w:t>
      </w:r>
    </w:p>
    <w:p w14:paraId="6125AAD6">
      <w:pPr>
        <w:ind w:left="5" w:right="3"/>
        <w:rPr>
          <w:rFonts w:hint="eastAsia"/>
        </w:rPr>
      </w:pPr>
    </w:p>
    <w:p w14:paraId="352AC1A7">
      <w:pPr>
        <w:ind w:left="5" w:right="3"/>
        <w:rPr>
          <w:rFonts w:hint="eastAsia"/>
        </w:rPr>
      </w:pPr>
      <w:r>
        <w:rPr>
          <w:rFonts w:hint="eastAsia"/>
        </w:rPr>
        <w:t>56.CHAP. 56. Doctrines held in the Christian Church, which the Cardinal says are not contained in Scripture.</w:t>
      </w:r>
    </w:p>
    <w:p w14:paraId="67CDB942">
      <w:pPr>
        <w:ind w:left="5" w:right="3"/>
        <w:rPr>
          <w:rFonts w:hint="eastAsia"/>
        </w:rPr>
      </w:pPr>
      <w:r>
        <w:rPr>
          <w:rFonts w:hint="eastAsia"/>
        </w:rPr>
        <w:t>56. 第56章. 枢机称基督教会所持之教义未载于圣经。</w:t>
      </w:r>
    </w:p>
    <w:p w14:paraId="4A5E37CB">
      <w:pPr>
        <w:ind w:left="5" w:right="3"/>
        <w:rPr>
          <w:rFonts w:hint="eastAsia"/>
        </w:rPr>
      </w:pPr>
    </w:p>
    <w:p w14:paraId="5F4B1C3B">
      <w:pPr>
        <w:ind w:left="5" w:right="3"/>
        <w:rPr>
          <w:rFonts w:hint="eastAsia"/>
        </w:rPr>
      </w:pPr>
      <w:r>
        <w:rPr>
          <w:rFonts w:hint="eastAsia"/>
        </w:rPr>
        <w:t>57.CHAP. 57: Of the Traditions Which the Fathers Allow</w:t>
      </w:r>
    </w:p>
    <w:p w14:paraId="73295DA7">
      <w:pPr>
        <w:ind w:left="5" w:right="3"/>
        <w:rPr>
          <w:rFonts w:hint="eastAsia"/>
        </w:rPr>
      </w:pPr>
      <w:r>
        <w:rPr>
          <w:rFonts w:hint="eastAsia"/>
        </w:rPr>
        <w:t>57. 第57章：论教父们所允许的传统</w:t>
      </w:r>
    </w:p>
    <w:p w14:paraId="32B818ED">
      <w:pPr>
        <w:ind w:left="5" w:right="3"/>
        <w:rPr>
          <w:rFonts w:hint="eastAsia"/>
        </w:rPr>
      </w:pPr>
    </w:p>
    <w:p w14:paraId="5E889E0B">
      <w:pPr>
        <w:ind w:left="5" w:right="3"/>
        <w:rPr>
          <w:rFonts w:hint="eastAsia"/>
        </w:rPr>
      </w:pPr>
      <w:r>
        <w:rPr>
          <w:rFonts w:hint="eastAsia"/>
        </w:rPr>
        <w:t>58.CHAP. 58: On the Prohibition of Reading Holy Scripture. Shifts of Cardinal du Perron.</w:t>
      </w:r>
    </w:p>
    <w:p w14:paraId="3CD55DEF">
      <w:pPr>
        <w:ind w:left="5" w:right="3"/>
        <w:rPr>
          <w:rFonts w:hint="eastAsia"/>
        </w:rPr>
      </w:pPr>
      <w:r>
        <w:rPr>
          <w:rFonts w:hint="eastAsia"/>
        </w:rPr>
        <w:t>58. 第58章：论禁止阅读圣经。杜·佩龙枢机的遁词。</w:t>
      </w:r>
    </w:p>
    <w:p w14:paraId="5904E06E">
      <w:pPr>
        <w:ind w:left="5" w:right="3"/>
        <w:rPr>
          <w:rFonts w:hint="eastAsia"/>
        </w:rPr>
      </w:pPr>
    </w:p>
    <w:p w14:paraId="2DD0226E">
      <w:pPr>
        <w:ind w:left="5" w:right="3"/>
        <w:rPr>
          <w:rFonts w:hint="eastAsia"/>
        </w:rPr>
      </w:pPr>
      <w:r>
        <w:rPr>
          <w:rFonts w:hint="eastAsia"/>
        </w:rPr>
        <w:t>59.CHAP. 59. Defense of the Purity and Truth of Scripture Against the Cardinals’ Accusations and Falsifications.</w:t>
      </w:r>
    </w:p>
    <w:p w14:paraId="15094A1C">
      <w:pPr>
        <w:ind w:left="5" w:right="3"/>
        <w:rPr>
          <w:rFonts w:hint="eastAsia"/>
        </w:rPr>
      </w:pPr>
      <w:r>
        <w:rPr>
          <w:rFonts w:hint="eastAsia"/>
        </w:rPr>
        <w:t>59. 第59章. 为圣经之纯正与真理辩护，驳斥枢机的指控与篡改。</w:t>
      </w:r>
    </w:p>
    <w:p w14:paraId="76028578">
      <w:pPr>
        <w:ind w:left="5" w:right="3"/>
        <w:rPr>
          <w:rFonts w:hint="eastAsia"/>
        </w:rPr>
      </w:pPr>
    </w:p>
    <w:p w14:paraId="521D4FE7">
      <w:pPr>
        <w:ind w:left="5" w:right="3"/>
        <w:rPr>
          <w:rFonts w:hint="eastAsia"/>
        </w:rPr>
      </w:pPr>
      <w:r>
        <w:rPr>
          <w:rFonts w:hint="eastAsia"/>
        </w:rPr>
        <w:t>60.CHAP. 60. Of Canonical and Apocryphal Books. Proofs by God’s Word That Tobit, Judith, the Maccabees, etc., Are Not Canonical.</w:t>
      </w:r>
    </w:p>
    <w:p w14:paraId="0A4B5BC7">
      <w:pPr>
        <w:ind w:left="5" w:right="3"/>
        <w:rPr>
          <w:rFonts w:hint="eastAsia"/>
        </w:rPr>
      </w:pPr>
      <w:r>
        <w:rPr>
          <w:rFonts w:hint="eastAsia"/>
        </w:rPr>
        <w:t>60. 第60章. 论正典与次经。以神之道证明多比传、犹滴传、马加比传等非正典。</w:t>
      </w:r>
    </w:p>
    <w:p w14:paraId="02AD5D41">
      <w:pPr>
        <w:ind w:left="5" w:right="3"/>
        <w:rPr>
          <w:rFonts w:hint="eastAsia"/>
        </w:rPr>
      </w:pPr>
    </w:p>
    <w:p w14:paraId="6462303A">
      <w:pPr>
        <w:ind w:left="5" w:right="3"/>
        <w:rPr>
          <w:rFonts w:hint="eastAsia"/>
        </w:rPr>
      </w:pPr>
      <w:r>
        <w:rPr>
          <w:rFonts w:hint="eastAsia"/>
        </w:rPr>
        <w:t>61.CHAP. 61. Untruths and Errors in the Books Called the Apocrypha.</w:t>
      </w:r>
    </w:p>
    <w:p w14:paraId="3E7D5F32">
      <w:pPr>
        <w:ind w:left="5" w:right="3"/>
        <w:rPr>
          <w:rFonts w:hint="eastAsia"/>
        </w:rPr>
      </w:pPr>
      <w:r>
        <w:rPr>
          <w:rFonts w:hint="eastAsia"/>
        </w:rPr>
        <w:t>61. 第61章. 所谓次经中的不实与错误。</w:t>
      </w:r>
    </w:p>
    <w:p w14:paraId="3275CD62">
      <w:pPr>
        <w:ind w:left="5" w:right="3"/>
        <w:rPr>
          <w:rFonts w:hint="eastAsia"/>
        </w:rPr>
      </w:pPr>
    </w:p>
    <w:p w14:paraId="72B7B552">
      <w:pPr>
        <w:ind w:left="5" w:right="3"/>
        <w:rPr>
          <w:rFonts w:hint="eastAsia"/>
        </w:rPr>
      </w:pPr>
      <w:r>
        <w:rPr>
          <w:rFonts w:hint="eastAsia"/>
        </w:rPr>
        <w:t>62.CHAP. 64. Belief of the Ancient Greek Church about the Canonical Books.</w:t>
      </w:r>
    </w:p>
    <w:p w14:paraId="23792C91">
      <w:pPr>
        <w:ind w:left="5" w:right="3"/>
        <w:rPr>
          <w:rFonts w:hint="eastAsia"/>
        </w:rPr>
      </w:pPr>
      <w:r>
        <w:rPr>
          <w:rFonts w:hint="eastAsia"/>
        </w:rPr>
        <w:t>62. 第64章. 古代希腊教会关于正典书籍的信仰。</w:t>
      </w:r>
    </w:p>
    <w:p w14:paraId="2F1C03EC">
      <w:pPr>
        <w:ind w:left="5" w:right="3"/>
        <w:rPr>
          <w:rFonts w:hint="eastAsia"/>
        </w:rPr>
      </w:pPr>
    </w:p>
    <w:p w14:paraId="14FBE7BE">
      <w:pPr>
        <w:ind w:left="5" w:right="3"/>
        <w:rPr>
          <w:rFonts w:hint="eastAsia"/>
        </w:rPr>
      </w:pPr>
      <w:r>
        <w:rPr>
          <w:rFonts w:hint="eastAsia"/>
        </w:rPr>
        <w:t>63.CHAP. 65. Belief of the Fathers of the Latin or Western</w:t>
      </w:r>
    </w:p>
    <w:p w14:paraId="5AC69923">
      <w:pPr>
        <w:ind w:left="5" w:right="3"/>
        <w:rPr>
          <w:rFonts w:hint="eastAsia"/>
        </w:rPr>
      </w:pPr>
      <w:r>
        <w:rPr>
          <w:rFonts w:hint="eastAsia"/>
        </w:rPr>
        <w:t>Church About the Canonical Books—And That the Cardinal</w:t>
      </w:r>
    </w:p>
    <w:p w14:paraId="04A40B8B">
      <w:pPr>
        <w:ind w:left="5" w:right="3"/>
        <w:rPr>
          <w:rFonts w:hint="eastAsia"/>
        </w:rPr>
      </w:pPr>
      <w:r>
        <w:rPr>
          <w:rFonts w:hint="eastAsia"/>
        </w:rPr>
        <w:t>Does Not Truly Represent It</w:t>
      </w:r>
    </w:p>
    <w:p w14:paraId="552392A1">
      <w:pPr>
        <w:ind w:left="5" w:right="3"/>
        <w:rPr>
          <w:rFonts w:hint="eastAsia"/>
        </w:rPr>
      </w:pPr>
      <w:r>
        <w:rPr>
          <w:rFonts w:hint="eastAsia"/>
        </w:rPr>
        <w:t>63. 第65章. 拉丁或西方教会教父们关于正典书籍的信仰——及枢机并未如实陈述</w:t>
      </w:r>
    </w:p>
    <w:p w14:paraId="79EC78E3">
      <w:pPr>
        <w:ind w:left="5" w:right="3"/>
        <w:rPr>
          <w:rFonts w:hint="eastAsia"/>
        </w:rPr>
      </w:pPr>
    </w:p>
    <w:p w14:paraId="50486C40">
      <w:pPr>
        <w:ind w:left="5" w:right="3"/>
        <w:rPr>
          <w:rFonts w:hint="eastAsia"/>
        </w:rPr>
      </w:pPr>
      <w:r>
        <w:rPr>
          <w:rFonts w:hint="eastAsia"/>
        </w:rPr>
        <w:t>64.CHAP. 66: Confutation of the Cardinal’s Shifts</w:t>
      </w:r>
    </w:p>
    <w:p w14:paraId="4CF40AA3">
      <w:pPr>
        <w:ind w:left="5" w:right="3"/>
        <w:rPr>
          <w:rFonts w:hint="eastAsia"/>
        </w:rPr>
      </w:pPr>
      <w:r>
        <w:rPr>
          <w:rFonts w:hint="eastAsia"/>
        </w:rPr>
        <w:t>64. 第66章：驳斥枢机的遁词</w:t>
      </w:r>
    </w:p>
    <w:p w14:paraId="40736352">
      <w:pPr>
        <w:ind w:left="5" w:right="3"/>
        <w:rPr>
          <w:rFonts w:hint="eastAsia"/>
        </w:rPr>
      </w:pPr>
    </w:p>
    <w:p w14:paraId="696B52A2">
      <w:pPr>
        <w:ind w:left="5" w:right="3"/>
        <w:rPr>
          <w:rFonts w:hint="eastAsia"/>
        </w:rPr>
      </w:pPr>
      <w:r>
        <w:rPr>
          <w:rFonts w:hint="eastAsia"/>
        </w:rPr>
        <w:t>65.CHAP. 67: Of the Opinion of St. Augustine Concerning the Canonical Books, and of the Canon of the Third Council of Carthage, Upon Which the Cardinal Grounds Himself</w:t>
      </w:r>
    </w:p>
    <w:p w14:paraId="1D7A0489">
      <w:pPr>
        <w:ind w:left="5" w:right="3"/>
        <w:rPr>
          <w:rFonts w:hint="eastAsia"/>
        </w:rPr>
      </w:pPr>
      <w:r>
        <w:rPr>
          <w:rFonts w:hint="eastAsia"/>
        </w:rPr>
        <w:t>65. 第67章：论圣奥古斯丁关于正典书籍的观点，及第三次迦太基会议之教规，枢机以此为据</w:t>
      </w:r>
    </w:p>
    <w:p w14:paraId="6FEB8672">
      <w:pPr>
        <w:ind w:left="5" w:right="3"/>
        <w:rPr>
          <w:rFonts w:hint="eastAsia"/>
        </w:rPr>
      </w:pPr>
    </w:p>
    <w:p w14:paraId="4C688D9A">
      <w:pPr>
        <w:ind w:left="5" w:right="3"/>
        <w:rPr>
          <w:rFonts w:hint="eastAsia"/>
        </w:rPr>
      </w:pPr>
      <w:r>
        <w:rPr>
          <w:rFonts w:hint="eastAsia"/>
        </w:rPr>
        <w:t>66.CHAP. 68. Of the Canon of the Holy Scriptures Defined by Pope Innocent I and of the Decretal Epistle of Innocent to Exuperius.</w:t>
      </w:r>
    </w:p>
    <w:p w14:paraId="036E7423">
      <w:pPr>
        <w:ind w:left="5" w:right="3"/>
        <w:rPr>
          <w:rFonts w:hint="eastAsia"/>
        </w:rPr>
      </w:pPr>
      <w:r>
        <w:rPr>
          <w:rFonts w:hint="eastAsia"/>
        </w:rPr>
        <w:t>66. 第68章. 论教皇英诺森一世所定义之圣经正典，及英诺森致艾修伯里之教令书。</w:t>
      </w:r>
    </w:p>
    <w:p w14:paraId="2C5F413C">
      <w:pPr>
        <w:ind w:left="5" w:right="3"/>
        <w:rPr>
          <w:rFonts w:hint="eastAsia"/>
        </w:rPr>
      </w:pPr>
    </w:p>
    <w:p w14:paraId="7C03E601">
      <w:pPr>
        <w:ind w:left="5" w:right="3"/>
        <w:rPr>
          <w:rFonts w:hint="eastAsia"/>
        </w:rPr>
      </w:pPr>
      <w:r>
        <w:rPr>
          <w:rFonts w:hint="eastAsia"/>
        </w:rPr>
        <w:t>67.CHAP. 69. That the Popes Have Placed Their Canons and Decrees Not Only on the Same Level as Canonical Scriptures but Above Them.</w:t>
      </w:r>
    </w:p>
    <w:p w14:paraId="7A7911A8">
      <w:pPr>
        <w:ind w:left="5" w:right="3"/>
        <w:rPr>
          <w:rFonts w:hint="eastAsia"/>
        </w:rPr>
      </w:pPr>
      <w:r>
        <w:rPr>
          <w:rFonts w:hint="eastAsia"/>
        </w:rPr>
        <w:t>67. 第69章. 论教皇们不仅将其教规与谕令置于与正典同等地位，甚至置于其上。</w:t>
      </w:r>
    </w:p>
    <w:p w14:paraId="14D65E41">
      <w:pPr>
        <w:ind w:left="5" w:right="3"/>
        <w:rPr>
          <w:rFonts w:hint="eastAsia"/>
        </w:rPr>
      </w:pPr>
    </w:p>
    <w:p w14:paraId="5E1102C5">
      <w:pPr>
        <w:ind w:left="5" w:right="3"/>
        <w:rPr>
          <w:rFonts w:hint="eastAsia"/>
        </w:rPr>
      </w:pPr>
      <w:r>
        <w:rPr>
          <w:rFonts w:hint="eastAsia"/>
        </w:rPr>
        <w:t>BOOK II. Wherein is TREATED OF St. Peter’s Primacy, And of his</w:t>
      </w:r>
    </w:p>
    <w:p w14:paraId="3D9D6D0E">
      <w:pPr>
        <w:ind w:left="5" w:right="3"/>
        <w:rPr>
          <w:rFonts w:hint="eastAsia"/>
        </w:rPr>
      </w:pPr>
      <w:r>
        <w:rPr>
          <w:rFonts w:hint="eastAsia"/>
        </w:rPr>
        <w:t>Abode at ROME. (Book 2)</w:t>
      </w:r>
    </w:p>
    <w:p w14:paraId="31C0F142">
      <w:pPr>
        <w:ind w:left="5" w:right="3"/>
        <w:rPr>
          <w:rFonts w:hint="eastAsia"/>
        </w:rPr>
      </w:pPr>
      <w:r>
        <w:rPr>
          <w:rFonts w:hint="eastAsia"/>
        </w:rPr>
        <w:t>卷二 论圣彼得的首位，及其在罗马的居留。（卷二）</w:t>
      </w:r>
    </w:p>
    <w:p w14:paraId="4A1D3B82">
      <w:pPr>
        <w:ind w:left="5" w:right="3"/>
        <w:rPr>
          <w:rFonts w:hint="eastAsia"/>
        </w:rPr>
      </w:pPr>
    </w:p>
    <w:p w14:paraId="4D5EC73A">
      <w:pPr>
        <w:ind w:left="5" w:right="3"/>
        <w:rPr>
          <w:rFonts w:hint="eastAsia"/>
        </w:rPr>
      </w:pPr>
      <w:r>
        <w:rPr>
          <w:rFonts w:hint="eastAsia"/>
        </w:rPr>
        <w:t>68.CHAP. 1. That the Government of the Universal Church cannot and must not be Monarchical.</w:t>
      </w:r>
    </w:p>
    <w:p w14:paraId="1ED54B68">
      <w:pPr>
        <w:ind w:left="5" w:right="3"/>
        <w:rPr>
          <w:rFonts w:hint="eastAsia"/>
        </w:rPr>
      </w:pPr>
      <w:r>
        <w:rPr>
          <w:rFonts w:hint="eastAsia"/>
        </w:rPr>
        <w:t>68. 第1章. 普世教会的治理不能也不应是君主制。</w:t>
      </w:r>
    </w:p>
    <w:p w14:paraId="31B918EF">
      <w:pPr>
        <w:ind w:left="5" w:right="3"/>
        <w:rPr>
          <w:rFonts w:hint="eastAsia"/>
        </w:rPr>
      </w:pPr>
    </w:p>
    <w:p w14:paraId="1F374702">
      <w:pPr>
        <w:ind w:left="5" w:right="3"/>
        <w:rPr>
          <w:rFonts w:hint="eastAsia"/>
        </w:rPr>
      </w:pPr>
      <w:r>
        <w:rPr>
          <w:rFonts w:hint="eastAsia"/>
        </w:rPr>
        <w:t>69.CHAP. 2. That St. Peter Had No Jurisdiction Over the</w:t>
      </w:r>
    </w:p>
    <w:p w14:paraId="5E59E258">
      <w:pPr>
        <w:ind w:left="5" w:right="3"/>
        <w:rPr>
          <w:rFonts w:hint="eastAsia"/>
        </w:rPr>
      </w:pPr>
      <w:r>
        <w:rPr>
          <w:rFonts w:hint="eastAsia"/>
        </w:rPr>
        <w:t>Other Apostles and Was Not Monarch of the Universal Church.</w:t>
      </w:r>
    </w:p>
    <w:p w14:paraId="08D4FCB9">
      <w:pPr>
        <w:ind w:left="5" w:right="3"/>
        <w:rPr>
          <w:rFonts w:hint="eastAsia"/>
        </w:rPr>
      </w:pPr>
      <w:r>
        <w:rPr>
          <w:rFonts w:hint="eastAsia"/>
        </w:rPr>
        <w:t>69. 第2章. 圣彼得对其他使徒并无管辖权，亦非普世教会的君主。</w:t>
      </w:r>
    </w:p>
    <w:p w14:paraId="34F5DB49">
      <w:pPr>
        <w:ind w:left="5" w:right="3"/>
        <w:rPr>
          <w:rFonts w:hint="eastAsia"/>
        </w:rPr>
      </w:pPr>
    </w:p>
    <w:p w14:paraId="78A1E926">
      <w:pPr>
        <w:ind w:left="5" w:right="3"/>
        <w:rPr>
          <w:rFonts w:hint="eastAsia"/>
        </w:rPr>
      </w:pPr>
      <w:r>
        <w:rPr>
          <w:rFonts w:hint="eastAsia"/>
        </w:rPr>
        <w:t>70.CHAP. 3. Testimonies of the Fathers on This Subject</w:t>
      </w:r>
    </w:p>
    <w:p w14:paraId="72F20C3F">
      <w:pPr>
        <w:ind w:left="5" w:right="3"/>
        <w:rPr>
          <w:rFonts w:hint="eastAsia"/>
        </w:rPr>
      </w:pPr>
      <w:r>
        <w:rPr>
          <w:rFonts w:hint="eastAsia"/>
        </w:rPr>
        <w:t>70. 第3章. 教父们关于此主题的证词</w:t>
      </w:r>
    </w:p>
    <w:p w14:paraId="6C9BB987">
      <w:pPr>
        <w:ind w:left="5" w:right="3"/>
        <w:rPr>
          <w:rFonts w:hint="eastAsia"/>
        </w:rPr>
      </w:pPr>
    </w:p>
    <w:p w14:paraId="0463427D">
      <w:pPr>
        <w:ind w:left="5" w:right="3"/>
        <w:rPr>
          <w:rFonts w:hint="eastAsia"/>
        </w:rPr>
      </w:pPr>
      <w:r>
        <w:rPr>
          <w:rFonts w:hint="eastAsia"/>
        </w:rPr>
        <w:t>71.CHAP. 4: Examination of Matthew 16:18</w:t>
      </w:r>
    </w:p>
    <w:p w14:paraId="7570AB8B">
      <w:pPr>
        <w:ind w:left="5" w:right="3"/>
        <w:rPr>
          <w:rFonts w:hint="eastAsia"/>
        </w:rPr>
      </w:pPr>
      <w:r>
        <w:rPr>
          <w:rFonts w:hint="eastAsia"/>
        </w:rPr>
        <w:t>71. 第4章：考察马太福音16章18节</w:t>
      </w:r>
    </w:p>
    <w:p w14:paraId="45775E67">
      <w:pPr>
        <w:ind w:left="5" w:right="3"/>
        <w:rPr>
          <w:rFonts w:hint="eastAsia"/>
        </w:rPr>
      </w:pPr>
    </w:p>
    <w:p w14:paraId="5FE760B1">
      <w:pPr>
        <w:ind w:left="5" w:right="3"/>
        <w:rPr>
          <w:rFonts w:hint="eastAsia"/>
        </w:rPr>
      </w:pPr>
      <w:r>
        <w:rPr>
          <w:rFonts w:hint="eastAsia"/>
        </w:rPr>
        <w:t>72.CHAP. 5. Six reasons of the Cardinal to prove that by this Stone the Person of Peter is understood.</w:t>
      </w:r>
    </w:p>
    <w:p w14:paraId="5518013E">
      <w:pPr>
        <w:ind w:left="5" w:right="3"/>
        <w:rPr>
          <w:rFonts w:hint="eastAsia"/>
        </w:rPr>
      </w:pPr>
      <w:r>
        <w:rPr>
          <w:rFonts w:hint="eastAsia"/>
        </w:rPr>
        <w:t>72. 第5章. 枢机证明此磐石指彼得本人的六个理由。</w:t>
      </w:r>
    </w:p>
    <w:p w14:paraId="17AE3289">
      <w:pPr>
        <w:ind w:left="5" w:right="3"/>
        <w:rPr>
          <w:rFonts w:hint="eastAsia"/>
        </w:rPr>
      </w:pPr>
    </w:p>
    <w:p w14:paraId="49084FD6">
      <w:pPr>
        <w:ind w:left="5" w:right="3"/>
        <w:rPr>
          <w:rFonts w:hint="eastAsia"/>
        </w:rPr>
      </w:pPr>
      <w:r>
        <w:rPr>
          <w:rFonts w:hint="eastAsia"/>
        </w:rPr>
        <w:t>73.CHAP. 6. Other proofs brought by the Cardinal out of Scripture.</w:t>
      </w:r>
    </w:p>
    <w:p w14:paraId="6428D40A">
      <w:pPr>
        <w:ind w:left="5" w:right="3"/>
        <w:rPr>
          <w:rFonts w:hint="eastAsia"/>
        </w:rPr>
      </w:pPr>
      <w:r>
        <w:rPr>
          <w:rFonts w:hint="eastAsia"/>
        </w:rPr>
        <w:t>73. 第6章. 枢机从圣经中提出的其他证据。</w:t>
      </w:r>
    </w:p>
    <w:p w14:paraId="3663DF78">
      <w:pPr>
        <w:ind w:left="5" w:right="3"/>
        <w:rPr>
          <w:rFonts w:hint="eastAsia"/>
        </w:rPr>
      </w:pPr>
    </w:p>
    <w:p w14:paraId="7B99583A">
      <w:pPr>
        <w:ind w:left="5" w:right="3"/>
        <w:rPr>
          <w:rFonts w:hint="eastAsia"/>
        </w:rPr>
      </w:pPr>
      <w:r>
        <w:rPr>
          <w:rFonts w:hint="eastAsia"/>
        </w:rPr>
        <w:t>74.CHAP. 7: On Cyprian’s Opinion About Peter’s Primacy, and That the Cardinal Has Not Understood It. And How All the Apostles Have Been Heads of the Universal Church.</w:t>
      </w:r>
    </w:p>
    <w:p w14:paraId="3D0DBBAF">
      <w:pPr>
        <w:ind w:left="5" w:right="3"/>
        <w:rPr>
          <w:rFonts w:hint="eastAsia"/>
        </w:rPr>
      </w:pPr>
      <w:r>
        <w:rPr>
          <w:rFonts w:hint="eastAsia"/>
        </w:rPr>
        <w:t>74. 第7章：论居普良关于彼得首位的观点，及枢机并未理解。及所有使徒如何皆为普世教会的元首。</w:t>
      </w:r>
    </w:p>
    <w:p w14:paraId="1C973252">
      <w:pPr>
        <w:ind w:left="5" w:right="3"/>
        <w:rPr>
          <w:rFonts w:hint="eastAsia"/>
        </w:rPr>
      </w:pPr>
    </w:p>
    <w:p w14:paraId="747D64DC">
      <w:pPr>
        <w:ind w:left="5" w:right="3"/>
        <w:rPr>
          <w:rFonts w:hint="eastAsia"/>
        </w:rPr>
      </w:pPr>
      <w:r>
        <w:rPr>
          <w:rFonts w:hint="eastAsia"/>
        </w:rPr>
        <w:t>75.CHAP. 8. Of St. Peter’s Being at Rome: Examination of the Cardinal’s Reasons</w:t>
      </w:r>
    </w:p>
    <w:p w14:paraId="1E507887">
      <w:pPr>
        <w:ind w:left="5" w:right="3"/>
        <w:rPr>
          <w:rFonts w:hint="eastAsia"/>
        </w:rPr>
      </w:pPr>
      <w:r>
        <w:rPr>
          <w:rFonts w:hint="eastAsia"/>
        </w:rPr>
        <w:t>75. 第8章. 论圣彼得在罗马：考察枢机的理由</w:t>
      </w:r>
    </w:p>
    <w:p w14:paraId="5D29F626">
      <w:pPr>
        <w:ind w:left="5" w:right="3"/>
        <w:rPr>
          <w:rFonts w:hint="eastAsia"/>
        </w:rPr>
      </w:pPr>
    </w:p>
    <w:p w14:paraId="692E421A">
      <w:pPr>
        <w:ind w:left="5" w:right="3"/>
        <w:rPr>
          <w:rFonts w:hint="eastAsia"/>
        </w:rPr>
      </w:pPr>
      <w:r>
        <w:rPr>
          <w:rFonts w:hint="eastAsia"/>
        </w:rPr>
        <w:t>76.CHAP. 9. Falsifications of the Cardinal about this matter in his fifty-sixth chapter.</w:t>
      </w:r>
    </w:p>
    <w:p w14:paraId="35E6A49B">
      <w:pPr>
        <w:ind w:left="5" w:right="3"/>
        <w:rPr>
          <w:rFonts w:hint="eastAsia"/>
        </w:rPr>
      </w:pPr>
      <w:r>
        <w:rPr>
          <w:rFonts w:hint="eastAsia"/>
        </w:rPr>
        <w:t>76. 第9章. 枢机在其第五十六章中关于此事之篡改。</w:t>
      </w:r>
    </w:p>
    <w:p w14:paraId="196A9790">
      <w:pPr>
        <w:ind w:left="5" w:right="3"/>
        <w:rPr>
          <w:rFonts w:hint="eastAsia"/>
        </w:rPr>
      </w:pPr>
    </w:p>
    <w:p w14:paraId="50B04D65">
      <w:pPr>
        <w:ind w:left="5" w:right="3"/>
        <w:rPr>
          <w:rFonts w:hint="eastAsia"/>
        </w:rPr>
      </w:pPr>
      <w:r>
        <w:rPr>
          <w:rFonts w:hint="eastAsia"/>
        </w:rPr>
        <w:t>77.ADVERT. Advertisement to the Reader</w:t>
      </w:r>
    </w:p>
    <w:p w14:paraId="4C596229">
      <w:pPr>
        <w:ind w:left="5" w:right="3"/>
        <w:rPr>
          <w:rFonts w:hint="eastAsia"/>
        </w:rPr>
      </w:pPr>
      <w:r>
        <w:rPr>
          <w:rFonts w:hint="eastAsia"/>
        </w:rPr>
        <w:t>77. 广告。致读者。</w:t>
      </w:r>
    </w:p>
    <w:p w14:paraId="13A8CA1D">
      <w:pPr>
        <w:ind w:left="5" w:right="3"/>
        <w:rPr>
          <w:rFonts w:hint="eastAsia"/>
        </w:rPr>
      </w:pPr>
    </w:p>
    <w:p w14:paraId="7A392A26">
      <w:pPr>
        <w:ind w:left="5" w:right="3"/>
        <w:rPr>
          <w:rFonts w:hint="eastAsia"/>
        </w:rPr>
      </w:pPr>
      <w:r>
        <w:rPr>
          <w:rFonts w:hint="eastAsia"/>
        </w:rPr>
        <w:t>BOOK III. The FIRST PART OF THE HISTORY OF PAPACY:</w:t>
      </w:r>
    </w:p>
    <w:p w14:paraId="0A498BC0">
      <w:pPr>
        <w:ind w:left="5" w:right="3"/>
        <w:rPr>
          <w:rFonts w:hint="eastAsia"/>
        </w:rPr>
      </w:pPr>
      <w:r>
        <w:rPr>
          <w:rFonts w:hint="eastAsia"/>
        </w:rPr>
        <w:t>卷三 教皇制度史第一部分：</w:t>
      </w:r>
    </w:p>
    <w:p w14:paraId="4655A8A2">
      <w:pPr>
        <w:ind w:left="5" w:right="3"/>
        <w:rPr>
          <w:rFonts w:hint="eastAsia"/>
        </w:rPr>
      </w:pPr>
    </w:p>
    <w:p w14:paraId="670C621F">
      <w:pPr>
        <w:ind w:left="5" w:right="3"/>
        <w:rPr>
          <w:rFonts w:hint="eastAsia"/>
        </w:rPr>
      </w:pPr>
      <w:r>
        <w:rPr>
          <w:rFonts w:hint="eastAsia"/>
        </w:rPr>
        <w:t>WHEREIN So much of the History of the Ancient Christian Church is deduced from the beginning until the year 300 of Christ as will prove that then the Bishop of Rome was not acknowledged Head of the Universal Church.</w:t>
      </w:r>
    </w:p>
    <w:p w14:paraId="30C89B7B">
      <w:pPr>
        <w:ind w:left="5" w:right="3"/>
        <w:rPr>
          <w:rFonts w:hint="eastAsia"/>
        </w:rPr>
      </w:pPr>
      <w:r>
        <w:rPr>
          <w:rFonts w:hint="eastAsia"/>
        </w:rPr>
        <w:t>其中引述自基督纪元初至300年之古代基督教会史，以证明当时罗马主教并未被承认为普世教会的元首。</w:t>
      </w:r>
    </w:p>
    <w:p w14:paraId="6C04D1BE">
      <w:pPr>
        <w:ind w:left="5" w:right="3"/>
        <w:rPr>
          <w:rFonts w:hint="eastAsia"/>
        </w:rPr>
      </w:pPr>
    </w:p>
    <w:p w14:paraId="5902F2DA">
      <w:pPr>
        <w:ind w:left="5" w:right="3"/>
        <w:rPr>
          <w:rFonts w:hint="eastAsia"/>
        </w:rPr>
      </w:pPr>
      <w:r>
        <w:rPr>
          <w:rFonts w:hint="eastAsia"/>
        </w:rPr>
        <w:t>78.CHAP. 1. That in the First Age the Bishop of Rome was not acknowledged Head of the Universal Church.</w:t>
      </w:r>
    </w:p>
    <w:p w14:paraId="6F4B3BA6">
      <w:pPr>
        <w:ind w:left="5" w:right="3"/>
        <w:rPr>
          <w:rFonts w:hint="eastAsia"/>
        </w:rPr>
      </w:pPr>
      <w:r>
        <w:rPr>
          <w:rFonts w:hint="eastAsia"/>
        </w:rPr>
        <w:t>78. 第1章. 在第一世纪，罗马主教并未被承认为普世教会的元首。</w:t>
      </w:r>
    </w:p>
    <w:p w14:paraId="32E13B2B">
      <w:pPr>
        <w:ind w:left="5" w:right="3"/>
        <w:rPr>
          <w:rFonts w:hint="eastAsia"/>
        </w:rPr>
      </w:pPr>
    </w:p>
    <w:p w14:paraId="3CFA42AE">
      <w:pPr>
        <w:ind w:left="5" w:right="3"/>
        <w:rPr>
          <w:rFonts w:hint="eastAsia"/>
        </w:rPr>
      </w:pPr>
      <w:r>
        <w:rPr>
          <w:rFonts w:hint="eastAsia"/>
        </w:rPr>
        <w:t>79.CHAP. 2. That the Bishop of Rome in the Second Age</w:t>
      </w:r>
    </w:p>
    <w:p w14:paraId="0B49943F">
      <w:pPr>
        <w:ind w:left="5" w:right="3"/>
        <w:rPr>
          <w:rFonts w:hint="eastAsia"/>
        </w:rPr>
      </w:pPr>
      <w:r>
        <w:rPr>
          <w:rFonts w:hint="eastAsia"/>
        </w:rPr>
        <w:t>Was Not Acknowledged as Head of the Universal Church.</w:t>
      </w:r>
    </w:p>
    <w:p w14:paraId="166ABD31">
      <w:pPr>
        <w:ind w:left="5" w:right="3"/>
        <w:rPr>
          <w:rFonts w:hint="eastAsia"/>
        </w:rPr>
      </w:pPr>
      <w:r>
        <w:rPr>
          <w:rFonts w:hint="eastAsia"/>
        </w:rPr>
        <w:t>Vindication of Eusebius, Bishop of Caesarea, Against the False Accusations of Cardinal du Perron.</w:t>
      </w:r>
    </w:p>
    <w:p w14:paraId="6C3CABDA">
      <w:pPr>
        <w:ind w:left="5" w:right="3"/>
        <w:rPr>
          <w:rFonts w:hint="eastAsia"/>
        </w:rPr>
      </w:pPr>
      <w:r>
        <w:rPr>
          <w:rFonts w:hint="eastAsia"/>
        </w:rPr>
        <w:t>79. 第2章. 在第二世纪，罗马主教并未被承认为普世教会的元首。为凯撒利亚主教优西比乌辩护，驳斥杜·佩龙枢机的诬告。</w:t>
      </w:r>
    </w:p>
    <w:p w14:paraId="5090C658">
      <w:pPr>
        <w:ind w:left="5" w:right="3"/>
        <w:rPr>
          <w:rFonts w:hint="eastAsia"/>
        </w:rPr>
      </w:pPr>
    </w:p>
    <w:p w14:paraId="614AE1BA">
      <w:pPr>
        <w:ind w:left="5" w:right="3"/>
        <w:rPr>
          <w:rFonts w:hint="eastAsia"/>
        </w:rPr>
      </w:pPr>
      <w:r>
        <w:rPr>
          <w:rFonts w:hint="eastAsia"/>
        </w:rPr>
        <w:t>80.CHAP. 3. That in the third Age the Bishops of Rome were not acknowledged Heads of the Universal Church.</w:t>
      </w:r>
    </w:p>
    <w:p w14:paraId="78C56169">
      <w:pPr>
        <w:ind w:left="5" w:right="3"/>
        <w:rPr>
          <w:rFonts w:hint="eastAsia"/>
        </w:rPr>
      </w:pPr>
      <w:r>
        <w:rPr>
          <w:rFonts w:hint="eastAsia"/>
        </w:rPr>
        <w:t>80. 第3章. 在第三世纪，罗马主教并未被承认为普世教会的元首。</w:t>
      </w:r>
    </w:p>
    <w:p w14:paraId="6F70732A">
      <w:pPr>
        <w:ind w:left="5" w:right="3"/>
        <w:rPr>
          <w:rFonts w:hint="eastAsia"/>
        </w:rPr>
      </w:pPr>
    </w:p>
    <w:p w14:paraId="0FC454E6">
      <w:pPr>
        <w:ind w:left="5" w:right="3"/>
        <w:rPr>
          <w:rFonts w:hint="eastAsia"/>
        </w:rPr>
      </w:pPr>
      <w:r>
        <w:rPr>
          <w:rFonts w:hint="eastAsia"/>
        </w:rPr>
        <w:t>81.CHAP. 4. That the Cardinal would not make use of the authority of the Decretals to prove the Popes’ primacy in the three first Ages. And of the authority of the said Decretals.</w:t>
      </w:r>
    </w:p>
    <w:p w14:paraId="0D13BA06">
      <w:pPr>
        <w:ind w:left="5" w:right="3"/>
        <w:rPr>
          <w:rFonts w:hint="eastAsia"/>
        </w:rPr>
      </w:pPr>
      <w:r>
        <w:rPr>
          <w:rFonts w:hint="eastAsia"/>
        </w:rPr>
        <w:t>81. 第4章. 枢机不愿使用教令集之权威来证明前三世纪教皇的首位。及该教令集之权威。</w:t>
      </w:r>
    </w:p>
    <w:p w14:paraId="26C6485F">
      <w:pPr>
        <w:ind w:left="5" w:right="3"/>
        <w:rPr>
          <w:rFonts w:hint="eastAsia"/>
        </w:rPr>
      </w:pPr>
    </w:p>
    <w:p w14:paraId="6829C81A">
      <w:pPr>
        <w:ind w:left="5" w:right="3"/>
        <w:rPr>
          <w:rFonts w:hint="eastAsia"/>
        </w:rPr>
      </w:pPr>
      <w:r>
        <w:rPr>
          <w:rFonts w:hint="eastAsia"/>
        </w:rPr>
        <w:t>82.CHAP. 5. The first reason why M. du Perron refused to use the Decretal Epistles of the Bishops of Rome from the first three centuries: because in many places they contradict the Roman Church of today.</w:t>
      </w:r>
    </w:p>
    <w:p w14:paraId="2F1FB7BC">
      <w:pPr>
        <w:ind w:left="5" w:right="3"/>
        <w:rPr>
          <w:rFonts w:hint="eastAsia"/>
        </w:rPr>
      </w:pPr>
      <w:r>
        <w:rPr>
          <w:rFonts w:hint="eastAsia"/>
        </w:rPr>
        <w:t>82. 第5章. 杜·佩龙先生拒绝使用前三世纪罗马主教教令书信的第一个原因：因为它们在许多地方与今日的罗马教会相矛盾。</w:t>
      </w:r>
    </w:p>
    <w:p w14:paraId="3AA4405E">
      <w:pPr>
        <w:ind w:left="5" w:right="3"/>
        <w:rPr>
          <w:rFonts w:hint="eastAsia"/>
        </w:rPr>
      </w:pPr>
    </w:p>
    <w:p w14:paraId="785590D7">
      <w:pPr>
        <w:ind w:left="5" w:right="3"/>
        <w:rPr>
          <w:rFonts w:hint="eastAsia"/>
        </w:rPr>
      </w:pPr>
      <w:r>
        <w:rPr>
          <w:rFonts w:hint="eastAsia"/>
        </w:rPr>
        <w:t>83.CHAP. 6. Other causes why the Cardinal would make no use of the decretals of the first three ages. Of the barbarousness of those decretals, and how Scripture is profaned in them.</w:t>
      </w:r>
    </w:p>
    <w:p w14:paraId="5AEF1602">
      <w:pPr>
        <w:ind w:left="5" w:right="3"/>
        <w:rPr>
          <w:rFonts w:hint="eastAsia"/>
        </w:rPr>
      </w:pPr>
      <w:r>
        <w:rPr>
          <w:rFonts w:hint="eastAsia"/>
        </w:rPr>
        <w:t>83. 第6章. 枢机不愿使用前三世纪教令集的其他原因。论那些教令集的粗鄙，及圣经在其中如何被亵渎。</w:t>
      </w:r>
    </w:p>
    <w:p w14:paraId="40B8123C">
      <w:pPr>
        <w:ind w:left="5" w:right="3"/>
        <w:rPr>
          <w:rFonts w:hint="eastAsia"/>
        </w:rPr>
      </w:pPr>
    </w:p>
    <w:p w14:paraId="56D7CC02">
      <w:pPr>
        <w:ind w:left="5" w:right="3"/>
        <w:rPr>
          <w:rFonts w:hint="eastAsia"/>
        </w:rPr>
      </w:pPr>
      <w:r>
        <w:rPr>
          <w:rFonts w:hint="eastAsia"/>
        </w:rPr>
        <w:t>84.CHAP. 7. Evident untruths in the Decretals of the three first ages. The gross ignorance in history of him that forged them.</w:t>
      </w:r>
    </w:p>
    <w:p w14:paraId="25A9B085">
      <w:pPr>
        <w:ind w:left="5" w:right="3"/>
        <w:rPr>
          <w:rFonts w:hint="eastAsia"/>
        </w:rPr>
      </w:pPr>
      <w:r>
        <w:rPr>
          <w:rFonts w:hint="eastAsia"/>
        </w:rPr>
        <w:t>84. 第7章. 前三世纪教令集中的明显不实之处。伪造者在历史上的严重无知。</w:t>
      </w:r>
    </w:p>
    <w:p w14:paraId="5CC96D7A">
      <w:pPr>
        <w:ind w:left="5" w:right="3"/>
        <w:rPr>
          <w:rFonts w:hint="eastAsia"/>
        </w:rPr>
      </w:pPr>
    </w:p>
    <w:p w14:paraId="484F553C">
      <w:pPr>
        <w:ind w:left="5" w:right="3"/>
        <w:rPr>
          <w:rFonts w:hint="eastAsia"/>
        </w:rPr>
      </w:pPr>
      <w:r>
        <w:rPr>
          <w:rFonts w:hint="eastAsia"/>
        </w:rPr>
        <w:t>85.CHAP. 8. That Many of Our Adversaries Have Acknowledged the Untruth of These Decretals.</w:t>
      </w:r>
    </w:p>
    <w:p w14:paraId="0F9D5B56">
      <w:pPr>
        <w:ind w:left="5" w:right="3"/>
        <w:rPr>
          <w:rFonts w:hint="eastAsia"/>
        </w:rPr>
      </w:pPr>
      <w:r>
        <w:rPr>
          <w:rFonts w:hint="eastAsia"/>
        </w:rPr>
        <w:t>85. 第8章. 我们的许多反对者已承认这些教令集的不实。</w:t>
      </w:r>
    </w:p>
    <w:p w14:paraId="7C479420">
      <w:pPr>
        <w:ind w:left="5" w:right="3"/>
        <w:rPr>
          <w:rFonts w:hint="eastAsia"/>
        </w:rPr>
      </w:pPr>
    </w:p>
    <w:p w14:paraId="53E7D398">
      <w:pPr>
        <w:ind w:left="5" w:right="3"/>
        <w:rPr>
          <w:rFonts w:hint="eastAsia"/>
        </w:rPr>
      </w:pPr>
      <w:r>
        <w:rPr>
          <w:rFonts w:hint="eastAsia"/>
        </w:rPr>
        <w:t>86.CHAP. 9. Of the Popes’ Motives for Causing These False</w:t>
      </w:r>
    </w:p>
    <w:p w14:paraId="71DA87C2">
      <w:pPr>
        <w:ind w:left="5" w:right="3"/>
        <w:rPr>
          <w:rFonts w:hint="eastAsia"/>
        </w:rPr>
      </w:pPr>
      <w:r>
        <w:rPr>
          <w:rFonts w:hint="eastAsia"/>
        </w:rPr>
        <w:t>Decretals to Be Forged, and When and by Whom They Were Forged.</w:t>
      </w:r>
    </w:p>
    <w:p w14:paraId="055BE302">
      <w:pPr>
        <w:ind w:left="5" w:right="3"/>
        <w:rPr>
          <w:rFonts w:hint="eastAsia"/>
        </w:rPr>
      </w:pPr>
      <w:r>
        <w:rPr>
          <w:rFonts w:hint="eastAsia"/>
        </w:rPr>
        <w:t>86. 第9章. 论教皇们促使伪造这些虚假教令集的动机，及何时何人伪造了它们。</w:t>
      </w:r>
    </w:p>
    <w:p w14:paraId="6846C6E4">
      <w:pPr>
        <w:ind w:left="5" w:right="3"/>
        <w:rPr>
          <w:rFonts w:hint="eastAsia"/>
        </w:rPr>
      </w:pPr>
    </w:p>
    <w:p w14:paraId="57E675CE">
      <w:pPr>
        <w:ind w:left="5" w:right="3"/>
        <w:rPr>
          <w:rFonts w:hint="eastAsia"/>
        </w:rPr>
      </w:pPr>
      <w:r>
        <w:rPr>
          <w:rFonts w:hint="eastAsia"/>
        </w:rPr>
        <w:t>BOOK IV. PROVING BY THE HISTORY OF THE BISHOPS OF</w:t>
      </w:r>
    </w:p>
    <w:p w14:paraId="6FBCABD9">
      <w:pPr>
        <w:ind w:left="5" w:right="3"/>
        <w:rPr>
          <w:rFonts w:hint="eastAsia"/>
        </w:rPr>
      </w:pPr>
      <w:r>
        <w:rPr>
          <w:rFonts w:hint="eastAsia"/>
        </w:rPr>
        <w:t>ROME FROM THE YEAR 300 OF THE LORD, UNTIL TWO</w:t>
      </w:r>
    </w:p>
    <w:p w14:paraId="764F796F">
      <w:pPr>
        <w:ind w:left="5" w:right="3"/>
        <w:rPr>
          <w:rFonts w:hint="eastAsia"/>
        </w:rPr>
      </w:pPr>
      <w:r>
        <w:rPr>
          <w:rFonts w:hint="eastAsia"/>
        </w:rPr>
        <w:t>YEARS AFTER THE DEATH OF EMPEROR CONSTANTINE,</w:t>
      </w:r>
    </w:p>
    <w:p w14:paraId="430A2C17">
      <w:pPr>
        <w:ind w:left="5" w:right="3"/>
        <w:rPr>
          <w:rFonts w:hint="eastAsia"/>
        </w:rPr>
      </w:pPr>
      <w:r>
        <w:rPr>
          <w:rFonts w:hint="eastAsia"/>
        </w:rPr>
        <w:t>WHICH IS THE YEAR OF THE LORD 340. THAT IN THAT AGE</w:t>
      </w:r>
    </w:p>
    <w:p w14:paraId="37CE0622">
      <w:pPr>
        <w:ind w:left="5" w:right="3"/>
        <w:rPr>
          <w:rFonts w:hint="eastAsia"/>
        </w:rPr>
      </w:pPr>
      <w:r>
        <w:rPr>
          <w:rFonts w:hint="eastAsia"/>
        </w:rPr>
        <w:t>THE BISHOP OF ROME WAS NOT ACKNOWLEDGED AS HEAD OF THE UNIVERSAL CHURCH.</w:t>
      </w:r>
    </w:p>
    <w:p w14:paraId="576B039C">
      <w:pPr>
        <w:ind w:left="5" w:right="3"/>
        <w:rPr>
          <w:rFonts w:hint="eastAsia"/>
        </w:rPr>
      </w:pPr>
      <w:r>
        <w:rPr>
          <w:rFonts w:hint="eastAsia"/>
        </w:rPr>
        <w:t>卷四 藉自主后300年至君士坦丁大帝驾崩后两年，即主后340年之罗马主教史，证明在该时代，罗马主教并未被承认为普世教会的元首。</w:t>
      </w:r>
    </w:p>
    <w:p w14:paraId="408E7563">
      <w:pPr>
        <w:ind w:left="5" w:right="3"/>
        <w:rPr>
          <w:rFonts w:hint="eastAsia"/>
        </w:rPr>
      </w:pPr>
    </w:p>
    <w:p w14:paraId="2972575D">
      <w:pPr>
        <w:ind w:left="5" w:right="3"/>
        <w:rPr>
          <w:rFonts w:hint="eastAsia"/>
        </w:rPr>
      </w:pPr>
      <w:r>
        <w:rPr>
          <w:rFonts w:hint="eastAsia"/>
        </w:rPr>
        <w:t>87.CHAP. 1. Of the Idolatry of Marcellinus, Bishop of Rome, and of the Council of Sinuessa.</w:t>
      </w:r>
    </w:p>
    <w:p w14:paraId="3841F444">
      <w:pPr>
        <w:ind w:left="5" w:right="3"/>
        <w:rPr>
          <w:rFonts w:hint="eastAsia"/>
        </w:rPr>
      </w:pPr>
      <w:r>
        <w:rPr>
          <w:rFonts w:hint="eastAsia"/>
        </w:rPr>
        <w:t>87. 第1章. 论罗马主教马塞林努的偶像崇拜，及西纽埃萨会议。</w:t>
      </w:r>
    </w:p>
    <w:p w14:paraId="53B39091">
      <w:pPr>
        <w:ind w:left="5" w:right="3"/>
        <w:rPr>
          <w:rFonts w:hint="eastAsia"/>
        </w:rPr>
      </w:pPr>
    </w:p>
    <w:p w14:paraId="251C5DFE">
      <w:pPr>
        <w:ind w:left="5" w:right="3"/>
        <w:rPr>
          <w:rFonts w:hint="eastAsia"/>
        </w:rPr>
      </w:pPr>
      <w:r>
        <w:rPr>
          <w:rFonts w:hint="eastAsia"/>
        </w:rPr>
        <w:t>88.CHAP. 2. Of the Judges Appointed by Constantine to Caecilian and the Donatists. And of the Council of Arles.</w:t>
      </w:r>
    </w:p>
    <w:p w14:paraId="7289683C">
      <w:pPr>
        <w:ind w:left="5" w:right="3"/>
        <w:rPr>
          <w:rFonts w:hint="eastAsia"/>
        </w:rPr>
      </w:pPr>
      <w:r>
        <w:rPr>
          <w:rFonts w:hint="eastAsia"/>
        </w:rPr>
        <w:t>88. 第2章. 论君士坦丁为凯西里安和多纳图派任命的审判官。及阿尔勒会议。</w:t>
      </w:r>
    </w:p>
    <w:p w14:paraId="70FE826B">
      <w:pPr>
        <w:ind w:left="5" w:right="3"/>
        <w:rPr>
          <w:rFonts w:hint="eastAsia"/>
        </w:rPr>
      </w:pPr>
    </w:p>
    <w:p w14:paraId="52989439">
      <w:pPr>
        <w:ind w:left="5" w:right="3"/>
        <w:rPr>
          <w:rFonts w:hint="eastAsia"/>
        </w:rPr>
      </w:pPr>
      <w:r>
        <w:rPr>
          <w:rFonts w:hint="eastAsia"/>
        </w:rPr>
        <w:t>89.CHAP. 3. Of the deliverance and establishment of the Church under Constantine.</w:t>
      </w:r>
    </w:p>
    <w:p w14:paraId="624C4485">
      <w:pPr>
        <w:ind w:left="5" w:right="3"/>
        <w:rPr>
          <w:rFonts w:hint="eastAsia"/>
        </w:rPr>
      </w:pPr>
      <w:r>
        <w:rPr>
          <w:rFonts w:hint="eastAsia"/>
        </w:rPr>
        <w:t>89. 第3章. 论君士坦丁治下教会的拯救与建立。</w:t>
      </w:r>
    </w:p>
    <w:p w14:paraId="462AC185">
      <w:pPr>
        <w:ind w:left="5" w:right="3"/>
        <w:rPr>
          <w:rFonts w:hint="eastAsia"/>
        </w:rPr>
      </w:pPr>
    </w:p>
    <w:p w14:paraId="573268F3">
      <w:pPr>
        <w:ind w:left="5" w:right="3"/>
        <w:rPr>
          <w:rFonts w:hint="eastAsia"/>
        </w:rPr>
      </w:pPr>
      <w:r>
        <w:rPr>
          <w:rFonts w:hint="eastAsia"/>
        </w:rPr>
        <w:t>90.CHAP. 4: Of Arius and Hosius Sent to Alexandria. Of Sylvester and the Roman Council.</w:t>
      </w:r>
    </w:p>
    <w:p w14:paraId="2FE0E27E">
      <w:pPr>
        <w:ind w:left="5" w:right="3"/>
        <w:rPr>
          <w:rFonts w:hint="eastAsia"/>
        </w:rPr>
      </w:pPr>
      <w:r>
        <w:rPr>
          <w:rFonts w:hint="eastAsia"/>
        </w:rPr>
        <w:t>90. 第4章：论亚流和被派往亚历山大的何西乌。论西尔维斯特和罗马会议。</w:t>
      </w:r>
    </w:p>
    <w:p w14:paraId="2443E61A">
      <w:pPr>
        <w:ind w:left="5" w:right="3"/>
        <w:rPr>
          <w:rFonts w:hint="eastAsia"/>
        </w:rPr>
      </w:pPr>
    </w:p>
    <w:p w14:paraId="688B35B1">
      <w:pPr>
        <w:ind w:left="5" w:right="3"/>
        <w:rPr>
          <w:rFonts w:hint="eastAsia"/>
        </w:rPr>
      </w:pPr>
      <w:r>
        <w:rPr>
          <w:rFonts w:hint="eastAsia"/>
        </w:rPr>
        <w:t>91.CHAP. 5. Of the Diversity of the Churches in Observing the Day of Easter.</w:t>
      </w:r>
    </w:p>
    <w:p w14:paraId="424A9CAA">
      <w:pPr>
        <w:ind w:left="5" w:right="3"/>
        <w:rPr>
          <w:rFonts w:hint="eastAsia"/>
        </w:rPr>
      </w:pPr>
      <w:r>
        <w:rPr>
          <w:rFonts w:hint="eastAsia"/>
        </w:rPr>
        <w:t>91. 第5章. 论众教会在遵守复活节日期上的多样性。</w:t>
      </w:r>
    </w:p>
    <w:p w14:paraId="37210FEF">
      <w:pPr>
        <w:ind w:left="5" w:right="3"/>
        <w:rPr>
          <w:rFonts w:hint="eastAsia"/>
        </w:rPr>
      </w:pPr>
    </w:p>
    <w:p w14:paraId="4C1672C4">
      <w:pPr>
        <w:ind w:left="5" w:right="3"/>
        <w:rPr>
          <w:rFonts w:hint="eastAsia"/>
        </w:rPr>
      </w:pPr>
      <w:r>
        <w:rPr>
          <w:rFonts w:hint="eastAsia"/>
        </w:rPr>
        <w:t>92.CHAP. 6. Of the Convocation of the Council of Nicaea.</w:t>
      </w:r>
    </w:p>
    <w:p w14:paraId="3BFEB60D">
      <w:pPr>
        <w:ind w:left="5" w:right="3"/>
        <w:rPr>
          <w:rFonts w:hint="eastAsia"/>
        </w:rPr>
      </w:pPr>
      <w:r>
        <w:rPr>
          <w:rFonts w:hint="eastAsia"/>
        </w:rPr>
        <w:t>Answer to Cardinal du Perron.</w:t>
      </w:r>
    </w:p>
    <w:p w14:paraId="3A6CC7BB">
      <w:pPr>
        <w:ind w:left="5" w:right="3"/>
        <w:rPr>
          <w:rFonts w:hint="eastAsia"/>
        </w:rPr>
      </w:pPr>
      <w:r>
        <w:rPr>
          <w:rFonts w:hint="eastAsia"/>
        </w:rPr>
        <w:t>92. 第6章. 论尼西亚会议的召开。答复杜·佩龙枢机。</w:t>
      </w:r>
    </w:p>
    <w:p w14:paraId="71F6AFDE">
      <w:pPr>
        <w:ind w:left="5" w:right="3"/>
        <w:rPr>
          <w:rFonts w:hint="eastAsia"/>
        </w:rPr>
      </w:pPr>
    </w:p>
    <w:p w14:paraId="5DB9AF38">
      <w:pPr>
        <w:ind w:left="5" w:right="3"/>
        <w:rPr>
          <w:rFonts w:hint="eastAsia"/>
        </w:rPr>
      </w:pPr>
      <w:r>
        <w:rPr>
          <w:rFonts w:hint="eastAsia"/>
        </w:rPr>
        <w:t>93.CHAP. 7. That the Bishop of Rome Did Not Preside in the Council of Nicaea. Confutation of the Cardinal’s Assertion That Hosius Was Legate of the Roman Church in That Council.</w:t>
      </w:r>
    </w:p>
    <w:p w14:paraId="6384112A">
      <w:pPr>
        <w:ind w:left="5" w:right="3"/>
        <w:rPr>
          <w:rFonts w:hint="eastAsia"/>
        </w:rPr>
      </w:pPr>
      <w:r>
        <w:rPr>
          <w:rFonts w:hint="eastAsia"/>
        </w:rPr>
        <w:t>93. 第7章. 罗马主教并未主持尼西亚会议。驳斥枢机声称何西乌是罗马教会在该会议中的使节。</w:t>
      </w:r>
    </w:p>
    <w:p w14:paraId="27B4F0EE">
      <w:pPr>
        <w:ind w:left="5" w:right="3"/>
        <w:rPr>
          <w:rFonts w:hint="eastAsia"/>
        </w:rPr>
      </w:pPr>
    </w:p>
    <w:p w14:paraId="4D19EDAC">
      <w:pPr>
        <w:ind w:left="5" w:right="3"/>
        <w:rPr>
          <w:rFonts w:hint="eastAsia"/>
        </w:rPr>
      </w:pPr>
      <w:r>
        <w:rPr>
          <w:rFonts w:hint="eastAsia"/>
        </w:rPr>
        <w:t>94.CHAP. 8. Of the Canon of Nicaea, which sets limits to the Roman bishopric: and of the suburbicary churches.</w:t>
      </w:r>
    </w:p>
    <w:p w14:paraId="00EA8DFF">
      <w:pPr>
        <w:ind w:left="5" w:right="3"/>
        <w:rPr>
          <w:rFonts w:hint="eastAsia"/>
        </w:rPr>
      </w:pPr>
      <w:r>
        <w:rPr>
          <w:rFonts w:hint="eastAsia"/>
        </w:rPr>
        <w:t>Absurdity of the Cardinal’s interpretation.</w:t>
      </w:r>
    </w:p>
    <w:p w14:paraId="4605D4B6">
      <w:pPr>
        <w:ind w:left="5" w:right="3"/>
        <w:rPr>
          <w:rFonts w:hint="eastAsia"/>
        </w:rPr>
      </w:pPr>
      <w:r>
        <w:rPr>
          <w:rFonts w:hint="eastAsia"/>
        </w:rPr>
        <w:t>94. 第8章. 论尼西亚教规，其为罗马主教区设定界限：及论罗马城郊教会。枢机解释之荒谬。</w:t>
      </w:r>
    </w:p>
    <w:p w14:paraId="66BC65D6">
      <w:pPr>
        <w:ind w:left="5" w:right="3"/>
        <w:rPr>
          <w:rFonts w:hint="eastAsia"/>
        </w:rPr>
      </w:pPr>
    </w:p>
    <w:p w14:paraId="6F8001F4">
      <w:pPr>
        <w:ind w:left="5" w:right="3"/>
        <w:rPr>
          <w:rFonts w:hint="eastAsia"/>
        </w:rPr>
      </w:pPr>
      <w:r>
        <w:rPr>
          <w:rFonts w:hint="eastAsia"/>
        </w:rPr>
        <w:t>95.CHAP. 9. Of the Convocation of the Council of Tyre.</w:t>
      </w:r>
    </w:p>
    <w:p w14:paraId="6A3B4C4D">
      <w:pPr>
        <w:ind w:left="5" w:right="3"/>
        <w:rPr>
          <w:rFonts w:hint="eastAsia"/>
        </w:rPr>
      </w:pPr>
      <w:r>
        <w:rPr>
          <w:rFonts w:hint="eastAsia"/>
        </w:rPr>
        <w:t>95. 第9章. 论推罗会议的召开。</w:t>
      </w:r>
    </w:p>
    <w:p w14:paraId="1C7F4808">
      <w:pPr>
        <w:ind w:left="5" w:right="3"/>
        <w:rPr>
          <w:rFonts w:hint="eastAsia"/>
        </w:rPr>
      </w:pPr>
    </w:p>
    <w:p w14:paraId="045811E3">
      <w:pPr>
        <w:ind w:left="5" w:right="3"/>
        <w:rPr>
          <w:rFonts w:hint="eastAsia"/>
        </w:rPr>
      </w:pPr>
      <w:r>
        <w:rPr>
          <w:rFonts w:hint="eastAsia"/>
        </w:rPr>
        <w:t>96.CHAP. 10. Death of Sylvester, Bishop of Rome. How little his authority was.</w:t>
      </w:r>
    </w:p>
    <w:p w14:paraId="26A72014">
      <w:pPr>
        <w:ind w:left="5" w:right="3"/>
        <w:rPr>
          <w:rFonts w:hint="eastAsia"/>
        </w:rPr>
      </w:pPr>
      <w:r>
        <w:rPr>
          <w:rFonts w:hint="eastAsia"/>
        </w:rPr>
        <w:t>96. 第10章. 罗马主教西尔维斯特之死。其权威何其微小。</w:t>
      </w:r>
    </w:p>
    <w:p w14:paraId="15714E62">
      <w:pPr>
        <w:ind w:left="5" w:right="3"/>
        <w:rPr>
          <w:rFonts w:hint="eastAsia"/>
        </w:rPr>
      </w:pPr>
    </w:p>
    <w:p w14:paraId="2AB72FB7">
      <w:pPr>
        <w:ind w:left="5" w:right="3"/>
        <w:rPr>
          <w:rFonts w:hint="eastAsia"/>
        </w:rPr>
      </w:pPr>
      <w:r>
        <w:rPr>
          <w:rFonts w:hint="eastAsia"/>
        </w:rPr>
        <w:t>97.CHAP. 11. Baptism and death of Constantine.</w:t>
      </w:r>
    </w:p>
    <w:p w14:paraId="1FAC1DF1">
      <w:pPr>
        <w:ind w:left="5" w:right="3"/>
        <w:rPr>
          <w:rFonts w:hint="eastAsia"/>
        </w:rPr>
      </w:pPr>
      <w:r>
        <w:rPr>
          <w:rFonts w:hint="eastAsia"/>
        </w:rPr>
        <w:t>97. 第11章. 君士坦丁的洗礼与死亡。</w:t>
      </w:r>
    </w:p>
    <w:p w14:paraId="3F25353D">
      <w:pPr>
        <w:ind w:left="5" w:right="3"/>
        <w:rPr>
          <w:rFonts w:hint="eastAsia"/>
        </w:rPr>
      </w:pPr>
    </w:p>
    <w:p w14:paraId="02F3CFD3">
      <w:pPr>
        <w:ind w:left="5" w:right="3"/>
        <w:rPr>
          <w:rFonts w:hint="eastAsia"/>
        </w:rPr>
      </w:pPr>
      <w:r>
        <w:rPr>
          <w:rFonts w:hint="eastAsia"/>
        </w:rPr>
        <w:t>98.CHAP. 12. How poor and weak and few are the proofs which Cardinal du Perron brings from the first three Ages, up to the year of Christ 340, to defend the Pope’s primacy.</w:t>
      </w:r>
    </w:p>
    <w:p w14:paraId="6D647204">
      <w:pPr>
        <w:ind w:left="5" w:right="3"/>
        <w:rPr>
          <w:rFonts w:hint="eastAsia"/>
        </w:rPr>
      </w:pPr>
      <w:r>
        <w:rPr>
          <w:rFonts w:hint="eastAsia"/>
        </w:rPr>
        <w:t>98. 第12章. 杜·佩龙枢机从前三世纪至基督纪元340年为教皇首位辩护所提出之证据何其贫乏、薄弱、稀少。</w:t>
      </w:r>
    </w:p>
    <w:p w14:paraId="48D020F4">
      <w:pPr>
        <w:ind w:left="5" w:right="3"/>
        <w:rPr>
          <w:rFonts w:hint="eastAsia"/>
        </w:rPr>
      </w:pPr>
    </w:p>
    <w:p w14:paraId="5F874950">
      <w:pPr>
        <w:ind w:left="5" w:right="3"/>
        <w:rPr>
          <w:rFonts w:hint="eastAsia"/>
        </w:rPr>
      </w:pPr>
      <w:r>
        <w:rPr>
          <w:rFonts w:hint="eastAsia"/>
        </w:rPr>
        <w:t>99.CHAP. 13. Showing how our adversaries, lacking true proofs of the Pope’s primacy in the period following the first three ages, have forged false epistles and fabricated decrees.</w:t>
      </w:r>
    </w:p>
    <w:p w14:paraId="22A46C48">
      <w:pPr>
        <w:ind w:left="5" w:right="3"/>
        <w:rPr>
          <w:rFonts w:hint="eastAsia"/>
        </w:rPr>
      </w:pPr>
      <w:r>
        <w:rPr>
          <w:rFonts w:hint="eastAsia"/>
        </w:rPr>
        <w:t>99. 第13章. 揭示我们的反对者，在前三世纪后的时期，因缺乏教皇首位的真实证据，如何伪造虚假书信和捏造谕令。</w:t>
      </w:r>
    </w:p>
    <w:p w14:paraId="68EF604D">
      <w:pPr>
        <w:ind w:left="5" w:right="3"/>
        <w:rPr>
          <w:rFonts w:hint="eastAsia"/>
        </w:rPr>
      </w:pPr>
    </w:p>
    <w:p w14:paraId="00A7559F">
      <w:pPr>
        <w:ind w:left="5" w:right="3"/>
        <w:rPr>
          <w:rFonts w:hint="eastAsia"/>
        </w:rPr>
      </w:pPr>
      <w:r>
        <w:rPr>
          <w:rFonts w:hint="eastAsia"/>
        </w:rPr>
        <w:t>100.CHAP. 14. Of Constantine’s Donation and the Untruth of It</w:t>
      </w:r>
    </w:p>
    <w:p w14:paraId="75569B9B">
      <w:pPr>
        <w:ind w:left="5" w:right="3"/>
        <w:rPr>
          <w:rFonts w:hint="eastAsia"/>
        </w:rPr>
      </w:pPr>
      <w:r>
        <w:rPr>
          <w:rFonts w:hint="eastAsia"/>
        </w:rPr>
        <w:t>100. 第14章. 论君士坦丁的捐赠及其不实性</w:t>
      </w:r>
    </w:p>
    <w:p w14:paraId="37FA83C1">
      <w:pPr>
        <w:ind w:left="5" w:right="3"/>
        <w:rPr>
          <w:rFonts w:hint="eastAsia"/>
        </w:rPr>
      </w:pPr>
    </w:p>
    <w:p w14:paraId="73675569">
      <w:pPr>
        <w:ind w:left="5" w:right="3"/>
        <w:rPr>
          <w:rFonts w:hint="eastAsia"/>
        </w:rPr>
      </w:pPr>
      <w:r>
        <w:rPr>
          <w:rFonts w:hint="eastAsia"/>
        </w:rPr>
        <w:t>101.CHAP. 15. Of the Baptism of Constantine Mentioned in the Same Donation</w:t>
      </w:r>
    </w:p>
    <w:p w14:paraId="44510E1D">
      <w:pPr>
        <w:ind w:left="5" w:right="3"/>
        <w:rPr>
          <w:rFonts w:hint="eastAsia"/>
        </w:rPr>
      </w:pPr>
      <w:r>
        <w:rPr>
          <w:rFonts w:hint="eastAsia"/>
        </w:rPr>
        <w:t>101. 第15章. 论同一捐赠中所提及的君士坦丁的洗礼</w:t>
      </w:r>
    </w:p>
    <w:p w14:paraId="40640741">
      <w:pPr>
        <w:ind w:left="5" w:right="3"/>
        <w:rPr>
          <w:rFonts w:hint="eastAsia"/>
        </w:rPr>
      </w:pPr>
    </w:p>
    <w:p w14:paraId="3D4DA7F3">
      <w:pPr>
        <w:ind w:left="5" w:right="3"/>
        <w:rPr>
          <w:rFonts w:hint="eastAsia"/>
        </w:rPr>
      </w:pPr>
      <w:r>
        <w:rPr>
          <w:rFonts w:hint="eastAsia"/>
        </w:rPr>
        <w:t>BOOK V. PROVING BY ECCLESIASTICAL HISTORY FROM</w:t>
      </w:r>
    </w:p>
    <w:p w14:paraId="41D1A5EF">
      <w:pPr>
        <w:ind w:left="5" w:right="3"/>
        <w:rPr>
          <w:rFonts w:hint="eastAsia"/>
        </w:rPr>
      </w:pPr>
      <w:r>
        <w:rPr>
          <w:rFonts w:hint="eastAsia"/>
        </w:rPr>
        <w:t>THE YEAR OF OUR LORD 340 TO THE YEAR 400 THAT</w:t>
      </w:r>
    </w:p>
    <w:p w14:paraId="3CFA5526">
      <w:pPr>
        <w:ind w:left="5" w:right="3"/>
        <w:rPr>
          <w:rFonts w:hint="eastAsia"/>
        </w:rPr>
      </w:pPr>
      <w:r>
        <w:rPr>
          <w:rFonts w:hint="eastAsia"/>
        </w:rPr>
        <w:t>THEN FIRST THE BISHOP OF ROME BEGAN TO EXALT</w:t>
      </w:r>
    </w:p>
    <w:p w14:paraId="3B6432D3">
      <w:pPr>
        <w:ind w:left="5" w:right="3"/>
        <w:rPr>
          <w:rFonts w:hint="eastAsia"/>
        </w:rPr>
      </w:pPr>
      <w:r>
        <w:rPr>
          <w:rFonts w:hint="eastAsia"/>
        </w:rPr>
        <w:t>HIMSELF BUT FAILED IN HIS ATTEMPT AND WHAT HINDRANCES HE MET WITH.</w:t>
      </w:r>
    </w:p>
    <w:p w14:paraId="0FE6454D">
      <w:pPr>
        <w:ind w:left="5" w:right="3"/>
        <w:rPr>
          <w:rFonts w:hint="eastAsia"/>
        </w:rPr>
      </w:pPr>
      <w:r>
        <w:rPr>
          <w:rFonts w:hint="eastAsia"/>
        </w:rPr>
        <w:t>卷五 藉自主后340年至400年之教会史，证明当时罗马主教开始高抬自己，但其企图失败，及其所遇之阻碍。</w:t>
      </w:r>
    </w:p>
    <w:p w14:paraId="212A4D02">
      <w:pPr>
        <w:ind w:left="5" w:right="3"/>
        <w:rPr>
          <w:rFonts w:hint="eastAsia"/>
        </w:rPr>
      </w:pPr>
    </w:p>
    <w:p w14:paraId="3A199D3D">
      <w:pPr>
        <w:ind w:left="5" w:right="3"/>
        <w:rPr>
          <w:rFonts w:hint="eastAsia"/>
        </w:rPr>
      </w:pPr>
      <w:r>
        <w:rPr>
          <w:rFonts w:hint="eastAsia"/>
        </w:rPr>
        <w:t>102.CHAP. 1. Of the persecutions suffered by Athanasius. And how Julius, Bishop of Rome, would make himself judge of his cause. Of the convoking, sitting, and success of the Council of Sardica.</w:t>
      </w:r>
    </w:p>
    <w:p w14:paraId="6C50AB11">
      <w:pPr>
        <w:ind w:left="5" w:right="3"/>
        <w:rPr>
          <w:rFonts w:hint="eastAsia"/>
        </w:rPr>
      </w:pPr>
      <w:r>
        <w:rPr>
          <w:rFonts w:hint="eastAsia"/>
        </w:rPr>
        <w:t>102. 第1章. 论亚他那修所受之迫害。及罗马主教尤利乌如何欲自立为审判官。论撒底迦会议之召开、举行与结果。</w:t>
      </w:r>
    </w:p>
    <w:p w14:paraId="5FFBDBB3">
      <w:pPr>
        <w:ind w:left="5" w:right="3"/>
        <w:rPr>
          <w:rFonts w:hint="eastAsia"/>
        </w:rPr>
      </w:pPr>
    </w:p>
    <w:p w14:paraId="2541FAE9">
      <w:pPr>
        <w:ind w:left="5" w:right="3"/>
        <w:rPr>
          <w:rFonts w:hint="eastAsia"/>
        </w:rPr>
      </w:pPr>
      <w:r>
        <w:rPr>
          <w:rFonts w:hint="eastAsia"/>
        </w:rPr>
        <w:t>103.CHAP. 2. Three points which the Cardinal finds in this history to establish the Pope’s primacy. And the falsifications which he accumulates in this matter.</w:t>
      </w:r>
    </w:p>
    <w:p w14:paraId="4BC64C04">
      <w:pPr>
        <w:ind w:left="5" w:right="3"/>
        <w:rPr>
          <w:rFonts w:hint="eastAsia"/>
        </w:rPr>
      </w:pPr>
      <w:r>
        <w:rPr>
          <w:rFonts w:hint="eastAsia"/>
        </w:rPr>
        <w:t>103. 第2章. 枢机在此段历史中为建立教皇首位所发现之三点。及其在此事上所累积之篡改。</w:t>
      </w:r>
    </w:p>
    <w:p w14:paraId="4D6CC7AD">
      <w:pPr>
        <w:ind w:left="5" w:right="3"/>
        <w:rPr>
          <w:rFonts w:hint="eastAsia"/>
        </w:rPr>
      </w:pPr>
    </w:p>
    <w:p w14:paraId="52C3308F">
      <w:pPr>
        <w:ind w:left="5" w:right="3"/>
        <w:rPr>
          <w:rFonts w:hint="eastAsia"/>
        </w:rPr>
      </w:pPr>
      <w:r>
        <w:rPr>
          <w:rFonts w:hint="eastAsia"/>
        </w:rPr>
        <w:t>104.CHAP. 3. Of the Council of Sardica.</w:t>
      </w:r>
    </w:p>
    <w:p w14:paraId="5B83903D">
      <w:pPr>
        <w:ind w:left="5" w:right="3"/>
        <w:rPr>
          <w:rFonts w:hint="eastAsia"/>
        </w:rPr>
      </w:pPr>
      <w:r>
        <w:rPr>
          <w:rFonts w:hint="eastAsia"/>
        </w:rPr>
        <w:t>104. 第3章. 论撒底迦会议。</w:t>
      </w:r>
    </w:p>
    <w:p w14:paraId="1F585EB4">
      <w:pPr>
        <w:ind w:left="5" w:right="3"/>
        <w:rPr>
          <w:rFonts w:hint="eastAsia"/>
        </w:rPr>
      </w:pPr>
    </w:p>
    <w:p w14:paraId="32865FE7">
      <w:pPr>
        <w:ind w:left="5" w:right="3"/>
        <w:rPr>
          <w:rFonts w:hint="eastAsia"/>
        </w:rPr>
      </w:pPr>
      <w:r>
        <w:rPr>
          <w:rFonts w:hint="eastAsia"/>
        </w:rPr>
        <w:t>105.CHAP. 4. Of the Convocation of the Council of Sardica.</w:t>
      </w:r>
    </w:p>
    <w:p w14:paraId="77E159F7">
      <w:pPr>
        <w:ind w:left="5" w:right="3"/>
        <w:rPr>
          <w:rFonts w:hint="eastAsia"/>
        </w:rPr>
      </w:pPr>
      <w:r>
        <w:rPr>
          <w:rFonts w:hint="eastAsia"/>
        </w:rPr>
        <w:t>How greatly the Cardinal is mistaken in it.</w:t>
      </w:r>
    </w:p>
    <w:p w14:paraId="4152C856">
      <w:pPr>
        <w:ind w:left="5" w:right="3"/>
        <w:rPr>
          <w:rFonts w:hint="eastAsia"/>
        </w:rPr>
      </w:pPr>
      <w:r>
        <w:rPr>
          <w:rFonts w:hint="eastAsia"/>
        </w:rPr>
        <w:t>105. 第4章. 论撒底迦会议的召开。枢机在此事上之大错特错。</w:t>
      </w:r>
    </w:p>
    <w:p w14:paraId="0532E4A5">
      <w:pPr>
        <w:ind w:left="5" w:right="3"/>
        <w:rPr>
          <w:rFonts w:hint="eastAsia"/>
        </w:rPr>
      </w:pPr>
    </w:p>
    <w:p w14:paraId="77747D3D">
      <w:pPr>
        <w:ind w:left="5" w:right="3"/>
        <w:rPr>
          <w:rFonts w:hint="eastAsia"/>
        </w:rPr>
      </w:pPr>
      <w:r>
        <w:rPr>
          <w:rFonts w:hint="eastAsia"/>
        </w:rPr>
        <w:t>106.CHAP. 5. Of the Presidency in the Council of Sardica.</w:t>
      </w:r>
    </w:p>
    <w:p w14:paraId="05B99AEC">
      <w:pPr>
        <w:ind w:left="5" w:right="3"/>
        <w:rPr>
          <w:rFonts w:hint="eastAsia"/>
        </w:rPr>
      </w:pPr>
      <w:r>
        <w:rPr>
          <w:rFonts w:hint="eastAsia"/>
        </w:rPr>
        <w:t>106. 第5章. 论撒底迦会议的主席职位。</w:t>
      </w:r>
    </w:p>
    <w:p w14:paraId="1E559817">
      <w:pPr>
        <w:ind w:left="5" w:right="3"/>
        <w:rPr>
          <w:rFonts w:hint="eastAsia"/>
        </w:rPr>
      </w:pPr>
    </w:p>
    <w:p w14:paraId="70761C3C">
      <w:pPr>
        <w:ind w:left="5" w:right="3"/>
        <w:rPr>
          <w:rFonts w:hint="eastAsia"/>
        </w:rPr>
      </w:pPr>
      <w:r>
        <w:rPr>
          <w:rFonts w:hint="eastAsia"/>
        </w:rPr>
        <w:t>107.CHAP. 6. Of Liberius Bishop of Rome, and of the Schism after his death.</w:t>
      </w:r>
    </w:p>
    <w:p w14:paraId="69446823">
      <w:pPr>
        <w:ind w:left="5" w:right="3"/>
        <w:rPr>
          <w:rFonts w:hint="eastAsia"/>
        </w:rPr>
      </w:pPr>
      <w:r>
        <w:rPr>
          <w:rFonts w:hint="eastAsia"/>
        </w:rPr>
        <w:t>107. 第6章. 论罗马主教理伯流，及其死后的分裂。</w:t>
      </w:r>
    </w:p>
    <w:p w14:paraId="5864F2B9">
      <w:pPr>
        <w:ind w:left="5" w:right="3"/>
        <w:rPr>
          <w:rFonts w:hint="eastAsia"/>
        </w:rPr>
      </w:pPr>
    </w:p>
    <w:p w14:paraId="36D6CCC9">
      <w:pPr>
        <w:ind w:left="5" w:right="3"/>
        <w:rPr>
          <w:rFonts w:hint="eastAsia"/>
        </w:rPr>
      </w:pPr>
      <w:r>
        <w:rPr>
          <w:rFonts w:hint="eastAsia"/>
        </w:rPr>
        <w:t>108.CHAP. 7. Of the Notable Fathers of That Time: Hosius, Athanasius, Meletius, Gregory Nazianzen.</w:t>
      </w:r>
    </w:p>
    <w:p w14:paraId="710A7B88">
      <w:pPr>
        <w:ind w:left="5" w:right="3"/>
        <w:rPr>
          <w:rFonts w:hint="eastAsia"/>
        </w:rPr>
      </w:pPr>
      <w:r>
        <w:rPr>
          <w:rFonts w:hint="eastAsia"/>
        </w:rPr>
        <w:t>108. 第7章. 论当时著名的教父：何西乌、亚他那修、米勒丢、格列高利·拿先素。</w:t>
      </w:r>
    </w:p>
    <w:p w14:paraId="32957803">
      <w:pPr>
        <w:ind w:left="5" w:right="3"/>
        <w:rPr>
          <w:rFonts w:hint="eastAsia"/>
        </w:rPr>
      </w:pPr>
    </w:p>
    <w:p w14:paraId="4F4E1F6E">
      <w:pPr>
        <w:ind w:left="5" w:right="3"/>
        <w:rPr>
          <w:rFonts w:hint="eastAsia"/>
        </w:rPr>
      </w:pPr>
      <w:r>
        <w:rPr>
          <w:rFonts w:hint="eastAsia"/>
        </w:rPr>
        <w:t>109.CHAP. 8. Of Damasus, Bishop of Rome, and of Basil,</w:t>
      </w:r>
    </w:p>
    <w:p w14:paraId="687C97FA">
      <w:pPr>
        <w:ind w:left="5" w:right="3"/>
        <w:rPr>
          <w:rFonts w:hint="eastAsia"/>
        </w:rPr>
      </w:pPr>
      <w:r>
        <w:rPr>
          <w:rFonts w:hint="eastAsia"/>
        </w:rPr>
        <w:t>Archbishop of Caesarea. Ignorance of the Cardinal in the Greek Tongue.</w:t>
      </w:r>
    </w:p>
    <w:p w14:paraId="47C9745C">
      <w:pPr>
        <w:ind w:left="5" w:right="3"/>
        <w:rPr>
          <w:rFonts w:hint="eastAsia"/>
        </w:rPr>
      </w:pPr>
      <w:r>
        <w:rPr>
          <w:rFonts w:hint="eastAsia"/>
        </w:rPr>
        <w:t>109. 第8章. 论罗马主教达玛苏，及凯撒利亚大主教巴西尔。枢机在希腊语上的无知。</w:t>
      </w:r>
    </w:p>
    <w:p w14:paraId="0857BA0A">
      <w:pPr>
        <w:ind w:left="5" w:right="3"/>
        <w:rPr>
          <w:rFonts w:hint="eastAsia"/>
        </w:rPr>
      </w:pPr>
    </w:p>
    <w:p w14:paraId="51633DD2">
      <w:pPr>
        <w:ind w:left="5" w:right="3"/>
        <w:rPr>
          <w:rFonts w:hint="eastAsia"/>
        </w:rPr>
      </w:pPr>
      <w:r>
        <w:rPr>
          <w:rFonts w:hint="eastAsia"/>
        </w:rPr>
        <w:t>110.CHAP. 9. Of Peter Bishop of Alexandria, and of his retreat to Rome, and of Gregory Nazianzen Patriarch of Constantinople.</w:t>
      </w:r>
    </w:p>
    <w:p w14:paraId="7FA516FD">
      <w:pPr>
        <w:ind w:left="5" w:right="3"/>
        <w:rPr>
          <w:rFonts w:hint="eastAsia"/>
        </w:rPr>
      </w:pPr>
      <w:r>
        <w:rPr>
          <w:rFonts w:hint="eastAsia"/>
        </w:rPr>
        <w:t>110. 第9章. 论亚历山大主教彼得，及其退居罗马，及君士坦丁堡牧首格列高利·拿先素。</w:t>
      </w:r>
    </w:p>
    <w:p w14:paraId="20210F4F">
      <w:pPr>
        <w:ind w:left="5" w:right="3"/>
        <w:rPr>
          <w:rFonts w:hint="eastAsia"/>
        </w:rPr>
      </w:pPr>
    </w:p>
    <w:p w14:paraId="35DCC25E">
      <w:pPr>
        <w:ind w:left="5" w:right="3"/>
        <w:rPr>
          <w:rFonts w:hint="eastAsia"/>
        </w:rPr>
      </w:pPr>
      <w:r>
        <w:rPr>
          <w:rFonts w:hint="eastAsia"/>
        </w:rPr>
        <w:t>111.CHAP. 10. Of the Convocation of the First Council of Constantinople, Which Is the Second Universal Council. How the Cardinal Has Falsified the Epistle of the Oriental Bishops to Damasus, Bishop of Rome.</w:t>
      </w:r>
    </w:p>
    <w:p w14:paraId="4BB86FB7">
      <w:pPr>
        <w:ind w:left="5" w:right="3"/>
        <w:rPr>
          <w:rFonts w:hint="eastAsia"/>
        </w:rPr>
      </w:pPr>
      <w:r>
        <w:rPr>
          <w:rFonts w:hint="eastAsia"/>
        </w:rPr>
        <w:t>111. 第10章. 论第一次君士坦丁堡会议的召开，此即第二次普世大公会议。枢机如何篡改东方主教致罗马主教达玛苏的书信。</w:t>
      </w:r>
    </w:p>
    <w:p w14:paraId="13BAAC6C">
      <w:pPr>
        <w:ind w:left="5" w:right="3"/>
        <w:rPr>
          <w:rFonts w:hint="eastAsia"/>
        </w:rPr>
      </w:pPr>
    </w:p>
    <w:p w14:paraId="5D79C5B4">
      <w:pPr>
        <w:ind w:left="5" w:right="3"/>
        <w:rPr>
          <w:rFonts w:hint="eastAsia"/>
        </w:rPr>
      </w:pPr>
      <w:r>
        <w:rPr>
          <w:rFonts w:hint="eastAsia"/>
        </w:rPr>
        <w:t>112.CHAP. 11. Of the invitation and request of Damasus, Bishop of Rome, whereby he desired the Bishops assembled in Council at Constantinople to transport themselves to Rome, and come to the Council which Damasus held there; and of the small authority which the Council of Rome had in comparison with that of Constantinople. The Cardinal’s faults.</w:t>
      </w:r>
    </w:p>
    <w:p w14:paraId="44F77F8E">
      <w:pPr>
        <w:ind w:left="5" w:right="3"/>
        <w:rPr>
          <w:rFonts w:hint="eastAsia"/>
        </w:rPr>
      </w:pPr>
      <w:r>
        <w:rPr>
          <w:rFonts w:hint="eastAsia"/>
        </w:rPr>
        <w:t>112. 第11章. 论罗马主教达玛苏之邀请与请求，他借此希望在君士坦丁堡开会的众主教移驾罗马，参加达玛苏在那里举行的会议；及罗马会议与君士坦丁堡会议相比权威之微小。枢机的错误。</w:t>
      </w:r>
    </w:p>
    <w:p w14:paraId="5BBDA3D8">
      <w:pPr>
        <w:ind w:left="5" w:right="3"/>
        <w:rPr>
          <w:rFonts w:hint="eastAsia"/>
        </w:rPr>
      </w:pPr>
    </w:p>
    <w:p w14:paraId="6BA8760D">
      <w:pPr>
        <w:ind w:left="5" w:right="3"/>
        <w:rPr>
          <w:rFonts w:hint="eastAsia"/>
        </w:rPr>
      </w:pPr>
      <w:r>
        <w:rPr>
          <w:rFonts w:hint="eastAsia"/>
        </w:rPr>
        <w:t>113.CHAP. 12. Remarkable passages in the Council of Constantinople.</w:t>
      </w:r>
    </w:p>
    <w:p w14:paraId="7F85AD43">
      <w:pPr>
        <w:ind w:left="5" w:right="3"/>
        <w:rPr>
          <w:rFonts w:hint="eastAsia"/>
        </w:rPr>
      </w:pPr>
      <w:r>
        <w:rPr>
          <w:rFonts w:hint="eastAsia"/>
        </w:rPr>
        <w:t>113. 第12章. 君士坦丁堡会议中值得注意的段落。</w:t>
      </w:r>
    </w:p>
    <w:p w14:paraId="0F8F2770">
      <w:pPr>
        <w:ind w:left="5" w:right="3"/>
        <w:rPr>
          <w:rFonts w:hint="eastAsia"/>
        </w:rPr>
      </w:pPr>
    </w:p>
    <w:p w14:paraId="3C36A052">
      <w:pPr>
        <w:ind w:left="5" w:right="3"/>
        <w:rPr>
          <w:rFonts w:hint="eastAsia"/>
        </w:rPr>
      </w:pPr>
      <w:r>
        <w:rPr>
          <w:rFonts w:hint="eastAsia"/>
        </w:rPr>
        <w:t>114.CHAP. 13. Of Jerome, and of the title of Pontifex left by the Emperor Gratian.</w:t>
      </w:r>
    </w:p>
    <w:p w14:paraId="245F0A18">
      <w:pPr>
        <w:ind w:left="5" w:right="3"/>
        <w:rPr>
          <w:rFonts w:hint="eastAsia"/>
        </w:rPr>
      </w:pPr>
      <w:r>
        <w:rPr>
          <w:rFonts w:hint="eastAsia"/>
        </w:rPr>
        <w:t>114. 第13章. 论耶柔米，及格拉提安皇帝所留下的“大祭司”头衔。</w:t>
      </w:r>
    </w:p>
    <w:p w14:paraId="39BA76DE">
      <w:pPr>
        <w:ind w:left="5" w:right="3"/>
        <w:rPr>
          <w:rFonts w:hint="eastAsia"/>
        </w:rPr>
      </w:pPr>
    </w:p>
    <w:p w14:paraId="4606741F">
      <w:pPr>
        <w:ind w:left="5" w:right="3"/>
        <w:rPr>
          <w:rFonts w:hint="eastAsia"/>
        </w:rPr>
      </w:pPr>
      <w:r>
        <w:rPr>
          <w:rFonts w:hint="eastAsia"/>
        </w:rPr>
        <w:t>115.CHAP. 14. Of the abolition of the Penitentiary Priest by Nectarius.</w:t>
      </w:r>
    </w:p>
    <w:p w14:paraId="7227DD16">
      <w:pPr>
        <w:ind w:left="5" w:right="3"/>
        <w:rPr>
          <w:rFonts w:hint="eastAsia"/>
        </w:rPr>
      </w:pPr>
      <w:r>
        <w:rPr>
          <w:rFonts w:hint="eastAsia"/>
        </w:rPr>
        <w:t>115. 第14章. 论涅克塔里乌废除忏悔神父。</w:t>
      </w:r>
    </w:p>
    <w:p w14:paraId="75E3148B">
      <w:pPr>
        <w:ind w:left="5" w:right="3"/>
        <w:rPr>
          <w:rFonts w:hint="eastAsia"/>
        </w:rPr>
      </w:pPr>
    </w:p>
    <w:p w14:paraId="142D05A9">
      <w:pPr>
        <w:ind w:left="5" w:right="3"/>
        <w:rPr>
          <w:rFonts w:hint="eastAsia"/>
        </w:rPr>
      </w:pPr>
      <w:r>
        <w:rPr>
          <w:rFonts w:hint="eastAsia"/>
        </w:rPr>
        <w:t>116.CHAP. 15. Of Epiphanius Bishop of Cyprus, and of John Chrysostom.</w:t>
      </w:r>
    </w:p>
    <w:p w14:paraId="31820316">
      <w:pPr>
        <w:ind w:left="5" w:right="3"/>
        <w:rPr>
          <w:rFonts w:hint="eastAsia"/>
        </w:rPr>
      </w:pPr>
      <w:r>
        <w:rPr>
          <w:rFonts w:hint="eastAsia"/>
        </w:rPr>
        <w:t>116. 第15章. 论塞浦路斯主教伊皮法纽，及约翰·屈梭多模。</w:t>
      </w:r>
    </w:p>
    <w:p w14:paraId="211EEF95">
      <w:pPr>
        <w:ind w:left="5" w:right="3"/>
        <w:rPr>
          <w:rFonts w:hint="eastAsia"/>
        </w:rPr>
      </w:pPr>
    </w:p>
    <w:p w14:paraId="1716209E">
      <w:pPr>
        <w:ind w:left="5" w:right="3"/>
        <w:rPr>
          <w:rFonts w:hint="eastAsia"/>
        </w:rPr>
      </w:pPr>
      <w:r>
        <w:rPr>
          <w:rFonts w:hint="eastAsia"/>
        </w:rPr>
        <w:t>117.CHAP. 16. Of Ambrose, Bishop of Milan; and that in his time the Church of Milan was not subject to the Church of Rome. The Cardinals’ Foul Dealing in Alleging the Fathers.</w:t>
      </w:r>
    </w:p>
    <w:p w14:paraId="6D901F42">
      <w:pPr>
        <w:ind w:left="5" w:right="3"/>
        <w:rPr>
          <w:rFonts w:hint="eastAsia"/>
        </w:rPr>
      </w:pPr>
      <w:r>
        <w:rPr>
          <w:rFonts w:hint="eastAsia"/>
        </w:rPr>
        <w:t>117. 第16章. 论米兰主教安波罗修；及其时代米兰教会不隶属于罗马教会。枢机在引证教父时的卑劣手段。</w:t>
      </w:r>
    </w:p>
    <w:p w14:paraId="2DEFD771">
      <w:pPr>
        <w:ind w:left="5" w:right="3"/>
        <w:rPr>
          <w:rFonts w:hint="eastAsia"/>
        </w:rPr>
      </w:pPr>
    </w:p>
    <w:p w14:paraId="023B4856">
      <w:pPr>
        <w:ind w:left="5" w:right="3"/>
        <w:rPr>
          <w:rFonts w:hint="eastAsia"/>
        </w:rPr>
      </w:pPr>
      <w:r>
        <w:rPr>
          <w:rFonts w:hint="eastAsia"/>
        </w:rPr>
        <w:t>118.CHAP. 17. Contention Between Paulinus and Flavianus, Competitors for the Patriarchate of Antioch.</w:t>
      </w:r>
    </w:p>
    <w:p w14:paraId="551369ED">
      <w:pPr>
        <w:ind w:left="5" w:right="3"/>
        <w:rPr>
          <w:rFonts w:hint="eastAsia"/>
        </w:rPr>
      </w:pPr>
      <w:r>
        <w:rPr>
          <w:rFonts w:hint="eastAsia"/>
        </w:rPr>
        <w:t>118. 第17章. 鲍林努与弗拉维安之间争夺安提阿牧首职位的争执。</w:t>
      </w:r>
    </w:p>
    <w:p w14:paraId="0D54359E">
      <w:pPr>
        <w:ind w:left="5" w:right="3"/>
        <w:rPr>
          <w:rFonts w:hint="eastAsia"/>
        </w:rPr>
      </w:pPr>
    </w:p>
    <w:p w14:paraId="118E6EE6">
      <w:pPr>
        <w:ind w:left="5" w:right="3"/>
        <w:rPr>
          <w:rFonts w:hint="eastAsia"/>
        </w:rPr>
      </w:pPr>
      <w:r>
        <w:rPr>
          <w:rFonts w:hint="eastAsia"/>
        </w:rPr>
        <w:t>119.CHAP. 18. Observations on the History of the First Four Ages—And How the Cardinal Found Nothing in It for His Purpose.</w:t>
      </w:r>
    </w:p>
    <w:p w14:paraId="5D331BBC">
      <w:pPr>
        <w:ind w:left="5" w:right="3"/>
        <w:rPr>
          <w:rFonts w:hint="eastAsia"/>
        </w:rPr>
      </w:pPr>
      <w:r>
        <w:rPr>
          <w:rFonts w:hint="eastAsia"/>
        </w:rPr>
        <w:t>119. 第18章. 对前四世纪历史的观察——及枢机如何未能在其中找到任何支持其目的的材料。</w:t>
      </w:r>
    </w:p>
    <w:p w14:paraId="7743EADD">
      <w:pPr>
        <w:ind w:left="5" w:right="3"/>
        <w:rPr>
          <w:rFonts w:hint="eastAsia"/>
        </w:rPr>
      </w:pPr>
    </w:p>
    <w:p w14:paraId="4433DE82">
      <w:pPr>
        <w:ind w:left="5" w:right="3"/>
        <w:rPr>
          <w:rFonts w:hint="eastAsia"/>
        </w:rPr>
      </w:pPr>
      <w:r>
        <w:rPr>
          <w:rFonts w:hint="eastAsia"/>
        </w:rPr>
        <w:t>BOOK VI. PROVING BY PAPAL HISTORY</w:t>
      </w:r>
    </w:p>
    <w:p w14:paraId="7C99B7CD">
      <w:pPr>
        <w:ind w:left="5" w:right="3"/>
        <w:rPr>
          <w:rFonts w:hint="eastAsia"/>
        </w:rPr>
      </w:pPr>
      <w:r>
        <w:rPr>
          <w:rFonts w:hint="eastAsia"/>
        </w:rPr>
        <w:t>卷六 藉教皇史证明</w:t>
      </w:r>
    </w:p>
    <w:p w14:paraId="29272CBF">
      <w:pPr>
        <w:ind w:left="5" w:right="3"/>
        <w:rPr>
          <w:rFonts w:hint="eastAsia"/>
        </w:rPr>
      </w:pPr>
    </w:p>
    <w:p w14:paraId="24EABCEE">
      <w:pPr>
        <w:ind w:left="5" w:right="3"/>
        <w:rPr>
          <w:rFonts w:hint="eastAsia"/>
        </w:rPr>
      </w:pPr>
      <w:r>
        <w:rPr>
          <w:rFonts w:hint="eastAsia"/>
        </w:rPr>
        <w:t>120.CHAP. 1. An Account of What Befell John Chrysostom,</w:t>
      </w:r>
    </w:p>
    <w:p w14:paraId="46C1B4EB">
      <w:pPr>
        <w:ind w:left="5" w:right="3"/>
        <w:rPr>
          <w:rFonts w:hint="eastAsia"/>
        </w:rPr>
      </w:pPr>
      <w:r>
        <w:rPr>
          <w:rFonts w:hint="eastAsia"/>
        </w:rPr>
        <w:t>Patriarch of Constantinople</w:t>
      </w:r>
    </w:p>
    <w:p w14:paraId="66A4515D">
      <w:pPr>
        <w:ind w:left="5" w:right="3"/>
        <w:rPr>
          <w:rFonts w:hint="eastAsia"/>
        </w:rPr>
      </w:pPr>
      <w:r>
        <w:rPr>
          <w:rFonts w:hint="eastAsia"/>
        </w:rPr>
        <w:t>120. 第1章. 记君士坦丁堡牧首约翰·屈梭多模之遭遇</w:t>
      </w:r>
    </w:p>
    <w:p w14:paraId="6C1B03DD">
      <w:pPr>
        <w:ind w:left="5" w:right="3"/>
        <w:rPr>
          <w:rFonts w:hint="eastAsia"/>
        </w:rPr>
      </w:pPr>
    </w:p>
    <w:p w14:paraId="625D022F">
      <w:pPr>
        <w:ind w:left="5" w:right="3"/>
        <w:rPr>
          <w:rFonts w:hint="eastAsia"/>
        </w:rPr>
      </w:pPr>
      <w:r>
        <w:rPr>
          <w:rFonts w:hint="eastAsia"/>
        </w:rPr>
        <w:t>121.CHAP. 2. Of the Power of the Patriarchs in This Fifth Age.</w:t>
      </w:r>
    </w:p>
    <w:p w14:paraId="079E7306">
      <w:pPr>
        <w:ind w:left="5" w:right="3"/>
        <w:rPr>
          <w:rFonts w:hint="eastAsia"/>
        </w:rPr>
      </w:pPr>
      <w:r>
        <w:rPr>
          <w:rFonts w:hint="eastAsia"/>
        </w:rPr>
        <w:t>121. 第2章. 论第五世纪牧首们的权力。</w:t>
      </w:r>
    </w:p>
    <w:p w14:paraId="361D3011">
      <w:pPr>
        <w:ind w:left="5" w:right="3"/>
        <w:rPr>
          <w:rFonts w:hint="eastAsia"/>
        </w:rPr>
      </w:pPr>
    </w:p>
    <w:p w14:paraId="1ABB04B7">
      <w:pPr>
        <w:ind w:left="5" w:right="3"/>
        <w:rPr>
          <w:rFonts w:hint="eastAsia"/>
        </w:rPr>
      </w:pPr>
      <w:r>
        <w:rPr>
          <w:rFonts w:hint="eastAsia"/>
        </w:rPr>
        <w:t>122.CHAP. 3: Of the Milevitan Council, and of the</w:t>
      </w:r>
    </w:p>
    <w:p w14:paraId="194D7C71">
      <w:pPr>
        <w:ind w:left="5" w:right="3"/>
        <w:rPr>
          <w:rFonts w:hint="eastAsia"/>
        </w:rPr>
      </w:pPr>
      <w:r>
        <w:rPr>
          <w:rFonts w:hint="eastAsia"/>
        </w:rPr>
        <w:t>Prohibition There Made to Appeal unto Rome. The Cardinals’ Answers Are Examined.</w:t>
      </w:r>
    </w:p>
    <w:p w14:paraId="6568D76D">
      <w:pPr>
        <w:ind w:left="5" w:right="3"/>
        <w:rPr>
          <w:rFonts w:hint="eastAsia"/>
        </w:rPr>
      </w:pPr>
      <w:r>
        <w:rPr>
          <w:rFonts w:hint="eastAsia"/>
        </w:rPr>
        <w:t>122. 第3章：论米利夫会议，及其中禁止向罗马申诉。考察枢机的回答。</w:t>
      </w:r>
    </w:p>
    <w:p w14:paraId="49557F1D">
      <w:pPr>
        <w:ind w:left="5" w:right="3"/>
        <w:rPr>
          <w:rFonts w:hint="eastAsia"/>
        </w:rPr>
      </w:pPr>
    </w:p>
    <w:p w14:paraId="261241E6">
      <w:pPr>
        <w:ind w:left="5" w:right="3"/>
        <w:rPr>
          <w:rFonts w:hint="eastAsia"/>
        </w:rPr>
      </w:pPr>
      <w:r>
        <w:rPr>
          <w:rFonts w:hint="eastAsia"/>
        </w:rPr>
        <w:t>123.CHAP. 4. Of the Schism That Happened at Rome</w:t>
      </w:r>
    </w:p>
    <w:p w14:paraId="7655814F">
      <w:pPr>
        <w:ind w:left="5" w:right="3"/>
        <w:rPr>
          <w:rFonts w:hint="eastAsia"/>
        </w:rPr>
      </w:pPr>
      <w:r>
        <w:rPr>
          <w:rFonts w:hint="eastAsia"/>
        </w:rPr>
        <w:t>Between Bonifacius and Eulalius</w:t>
      </w:r>
    </w:p>
    <w:p w14:paraId="7DE86B3D">
      <w:pPr>
        <w:ind w:left="5" w:right="3"/>
        <w:rPr>
          <w:rFonts w:hint="eastAsia"/>
        </w:rPr>
      </w:pPr>
      <w:r>
        <w:rPr>
          <w:rFonts w:hint="eastAsia"/>
        </w:rPr>
        <w:t>123. 第4章. 论在罗马发生的波尼法爵与优拉利乌之间的分裂</w:t>
      </w:r>
    </w:p>
    <w:p w14:paraId="1B1CF953">
      <w:pPr>
        <w:ind w:left="5" w:right="3"/>
        <w:rPr>
          <w:rFonts w:hint="eastAsia"/>
        </w:rPr>
      </w:pPr>
    </w:p>
    <w:p w14:paraId="6E755599">
      <w:pPr>
        <w:ind w:left="5" w:right="3"/>
        <w:rPr>
          <w:rFonts w:hint="eastAsia"/>
        </w:rPr>
      </w:pPr>
      <w:r>
        <w:rPr>
          <w:rFonts w:hint="eastAsia"/>
        </w:rPr>
        <w:t>124.CHAP. 5. Of the Council of Carthage, called the sixth. Of the Appeals from Africa to Rome. The remonstrances of the Bishops of Africa to the Bishop of Rome upon that subject. Confutation of the XL Chapter of the first Book of the Cardinal.</w:t>
      </w:r>
    </w:p>
    <w:p w14:paraId="6D510C9F">
      <w:pPr>
        <w:ind w:left="5" w:right="3"/>
        <w:rPr>
          <w:rFonts w:hint="eastAsia"/>
        </w:rPr>
      </w:pPr>
      <w:r>
        <w:rPr>
          <w:rFonts w:hint="eastAsia"/>
        </w:rPr>
        <w:t>124. 第5章. 论迦太基会议，即第六次。论从非洲向罗马的申诉。非洲主教们就此事向罗马主教的抗议。驳斥枢机第一卷第四十章。</w:t>
      </w:r>
    </w:p>
    <w:p w14:paraId="2502714D">
      <w:pPr>
        <w:ind w:left="5" w:right="3"/>
        <w:rPr>
          <w:rFonts w:hint="eastAsia"/>
        </w:rPr>
      </w:pPr>
    </w:p>
    <w:p w14:paraId="1089C91F">
      <w:pPr>
        <w:ind w:left="5" w:right="3"/>
        <w:rPr>
          <w:rFonts w:hint="eastAsia"/>
        </w:rPr>
      </w:pPr>
      <w:r>
        <w:rPr>
          <w:rFonts w:hint="eastAsia"/>
        </w:rPr>
        <w:t>125.CHAP. 6. Examination of the 52nd Chapter of the First</w:t>
      </w:r>
    </w:p>
    <w:p w14:paraId="5220BEF8">
      <w:pPr>
        <w:ind w:left="5" w:right="3"/>
        <w:rPr>
          <w:rFonts w:hint="eastAsia"/>
        </w:rPr>
      </w:pPr>
      <w:r>
        <w:rPr>
          <w:rFonts w:hint="eastAsia"/>
        </w:rPr>
        <w:t>Book of Cardinal du Perron, Concerning the Above-</w:t>
      </w:r>
    </w:p>
    <w:p w14:paraId="559374E8">
      <w:pPr>
        <w:ind w:left="5" w:right="3"/>
        <w:rPr>
          <w:rFonts w:hint="eastAsia"/>
        </w:rPr>
      </w:pPr>
      <w:r>
        <w:rPr>
          <w:rFonts w:hint="eastAsia"/>
        </w:rPr>
        <w:t>Mentioned Epistle of the Sixth Council of Africa, Written by the Fathers of the Council to Celestine, Bishop of Rome, Regarding Appeals from Africa to Rome.</w:t>
      </w:r>
    </w:p>
    <w:p w14:paraId="7F19F282">
      <w:pPr>
        <w:ind w:left="5" w:right="3"/>
        <w:rPr>
          <w:rFonts w:hint="eastAsia"/>
        </w:rPr>
      </w:pPr>
      <w:r>
        <w:rPr>
          <w:rFonts w:hint="eastAsia"/>
        </w:rPr>
        <w:t>125. 第6章. 考察杜·佩龙枢机第一卷第五十二章，关于上述第六次非洲会议的书信，由会议教父们写给罗马主教色勒斯定，论及从非洲向罗马申诉事宜。</w:t>
      </w:r>
    </w:p>
    <w:p w14:paraId="03DA456E">
      <w:pPr>
        <w:ind w:left="5" w:right="3"/>
        <w:rPr>
          <w:rFonts w:hint="eastAsia"/>
        </w:rPr>
      </w:pPr>
    </w:p>
    <w:p w14:paraId="6E6666DA">
      <w:pPr>
        <w:ind w:left="5" w:right="3"/>
        <w:rPr>
          <w:rFonts w:hint="eastAsia"/>
        </w:rPr>
      </w:pPr>
      <w:r>
        <w:rPr>
          <w:rFonts w:hint="eastAsia"/>
        </w:rPr>
        <w:t>126.CHAP. 7. Notes upon the forty-eighth and forty-ninth Chapters of the first Book of Cardinal du Perron. His ignorance in Greek.</w:t>
      </w:r>
    </w:p>
    <w:p w14:paraId="0CDE9744">
      <w:pPr>
        <w:ind w:left="5" w:right="3"/>
        <w:rPr>
          <w:rFonts w:hint="eastAsia"/>
        </w:rPr>
      </w:pPr>
      <w:r>
        <w:rPr>
          <w:rFonts w:hint="eastAsia"/>
        </w:rPr>
        <w:t>126. 第7章. 关于杜·佩龙枢机第一卷第四十八及四十九章的注释。其在希腊语上的无知。</w:t>
      </w:r>
    </w:p>
    <w:p w14:paraId="3509CBB2">
      <w:pPr>
        <w:ind w:left="5" w:right="3"/>
        <w:rPr>
          <w:rFonts w:hint="eastAsia"/>
        </w:rPr>
      </w:pPr>
    </w:p>
    <w:p w14:paraId="4571753C">
      <w:pPr>
        <w:ind w:left="5" w:right="3"/>
        <w:rPr>
          <w:rFonts w:hint="eastAsia"/>
        </w:rPr>
      </w:pPr>
      <w:r>
        <w:rPr>
          <w:rFonts w:hint="eastAsia"/>
        </w:rPr>
        <w:t>127.CHAP. 8. Of St. Augustine, Bishop of Hippo in Africa. Whether he did acknowledge the Bishop of Rome as Head of the Universal Church. And what was in his time the order and dignity of patriarchs and apostolic sees.</w:t>
      </w:r>
    </w:p>
    <w:p w14:paraId="40B8550C">
      <w:pPr>
        <w:ind w:left="5" w:right="3"/>
        <w:rPr>
          <w:rFonts w:hint="eastAsia"/>
        </w:rPr>
      </w:pPr>
      <w:r>
        <w:rPr>
          <w:rFonts w:hint="eastAsia"/>
        </w:rPr>
        <w:t>127. 第8章. 论非洲希波主教圣奥古斯丁。他是否承认罗马主教为普世教会的元首。及其时代牧首与使徒教座的次序与尊严。</w:t>
      </w:r>
    </w:p>
    <w:p w14:paraId="185A1D34">
      <w:pPr>
        <w:ind w:left="5" w:right="3"/>
        <w:rPr>
          <w:rFonts w:hint="eastAsia"/>
        </w:rPr>
      </w:pPr>
    </w:p>
    <w:p w14:paraId="625A21E2">
      <w:pPr>
        <w:ind w:left="5" w:right="3"/>
        <w:rPr>
          <w:rFonts w:hint="eastAsia"/>
        </w:rPr>
      </w:pPr>
      <w:r>
        <w:rPr>
          <w:rFonts w:hint="eastAsia"/>
        </w:rPr>
        <w:t>128.CHAP. 9. Of the Epistles of the Bishops of Africa (of whom St. Augustine was one) to Innocent, the First Bishop of Rome. And that our Cardinal labors without grounds to draw them to his advantage.</w:t>
      </w:r>
    </w:p>
    <w:p w14:paraId="2340E25E">
      <w:pPr>
        <w:ind w:left="5" w:right="3"/>
        <w:rPr>
          <w:rFonts w:hint="eastAsia"/>
        </w:rPr>
      </w:pPr>
      <w:r>
        <w:rPr>
          <w:rFonts w:hint="eastAsia"/>
        </w:rPr>
        <w:t>128. 第9章. 论非洲主教们（其中有圣奥古斯丁）致罗马第一任主教英诺森的书信。及我们的枢机如何毫无根据地力图将其解释为对自己有利。</w:t>
      </w:r>
    </w:p>
    <w:p w14:paraId="29C86AF2">
      <w:pPr>
        <w:ind w:left="5" w:right="3"/>
        <w:rPr>
          <w:rFonts w:hint="eastAsia"/>
        </w:rPr>
      </w:pPr>
    </w:p>
    <w:p w14:paraId="661384A1">
      <w:pPr>
        <w:ind w:left="5" w:right="3"/>
        <w:rPr>
          <w:rFonts w:hint="eastAsia"/>
        </w:rPr>
      </w:pPr>
      <w:r>
        <w:rPr>
          <w:rFonts w:hint="eastAsia"/>
        </w:rPr>
        <w:t>129.CHAP. 10. A Passage Examined from Augustine’s</w:t>
      </w:r>
    </w:p>
    <w:p w14:paraId="17CA5038">
      <w:pPr>
        <w:ind w:left="5" w:right="3"/>
        <w:rPr>
          <w:rFonts w:hint="eastAsia"/>
        </w:rPr>
      </w:pPr>
      <w:r>
        <w:rPr>
          <w:rFonts w:hint="eastAsia"/>
        </w:rPr>
        <w:t>162nd Epistle</w:t>
      </w:r>
    </w:p>
    <w:p w14:paraId="3B40C305">
      <w:pPr>
        <w:ind w:left="5" w:right="3"/>
        <w:rPr>
          <w:rFonts w:hint="eastAsia"/>
        </w:rPr>
      </w:pPr>
      <w:r>
        <w:rPr>
          <w:rFonts w:hint="eastAsia"/>
        </w:rPr>
        <w:t>129. 第10章. 考察奥古斯丁第162封信中的一段</w:t>
      </w:r>
    </w:p>
    <w:p w14:paraId="72E6B3AE">
      <w:pPr>
        <w:ind w:left="5" w:right="3"/>
        <w:rPr>
          <w:rFonts w:hint="eastAsia"/>
        </w:rPr>
      </w:pPr>
    </w:p>
    <w:p w14:paraId="18B82037">
      <w:pPr>
        <w:ind w:left="5" w:right="3"/>
        <w:rPr>
          <w:rFonts w:hint="eastAsia"/>
        </w:rPr>
      </w:pPr>
      <w:r>
        <w:rPr>
          <w:rFonts w:hint="eastAsia"/>
        </w:rPr>
        <w:t>130.CHAP. 11. Of Nestorius, Patriarch of Constantinople.</w:t>
      </w:r>
    </w:p>
    <w:p w14:paraId="751F7EDB">
      <w:pPr>
        <w:ind w:left="5" w:right="3"/>
        <w:rPr>
          <w:rFonts w:hint="eastAsia"/>
        </w:rPr>
      </w:pPr>
      <w:r>
        <w:rPr>
          <w:rFonts w:hint="eastAsia"/>
        </w:rPr>
        <w:t>Of the Convocation of the First Council of Ephesus, Which</w:t>
      </w:r>
    </w:p>
    <w:p w14:paraId="50F52D2D">
      <w:pPr>
        <w:ind w:left="5" w:right="3"/>
        <w:rPr>
          <w:rFonts w:hint="eastAsia"/>
        </w:rPr>
      </w:pPr>
      <w:r>
        <w:rPr>
          <w:rFonts w:hint="eastAsia"/>
        </w:rPr>
        <w:t>Was the Third Universal: And That the Emperors by Their Own Authority Convocated the Councils.</w:t>
      </w:r>
    </w:p>
    <w:p w14:paraId="6A7A6137">
      <w:pPr>
        <w:ind w:left="5" w:right="3"/>
        <w:rPr>
          <w:rFonts w:hint="eastAsia"/>
        </w:rPr>
      </w:pPr>
      <w:r>
        <w:rPr>
          <w:rFonts w:hint="eastAsia"/>
        </w:rPr>
        <w:t>130. 第11章. 论君士坦丁堡牧首涅斯多留。论第一次以弗所会议的召开，此即第三次普世大公会议：及皇帝们凭己之权柄召开大公会议。</w:t>
      </w:r>
    </w:p>
    <w:p w14:paraId="533E3065">
      <w:pPr>
        <w:ind w:left="5" w:right="3"/>
        <w:rPr>
          <w:rFonts w:hint="eastAsia"/>
        </w:rPr>
      </w:pPr>
    </w:p>
    <w:p w14:paraId="385583B9">
      <w:pPr>
        <w:ind w:left="5" w:right="3"/>
        <w:rPr>
          <w:rFonts w:hint="eastAsia"/>
        </w:rPr>
      </w:pPr>
      <w:r>
        <w:rPr>
          <w:rFonts w:hint="eastAsia"/>
        </w:rPr>
        <w:t>131.CHAP. 12. Of the Convocation of the First Council of Ephesus. The Cardinals’ Falsifications.</w:t>
      </w:r>
    </w:p>
    <w:p w14:paraId="56FE186E">
      <w:pPr>
        <w:ind w:left="5" w:right="3"/>
        <w:rPr>
          <w:rFonts w:hint="eastAsia"/>
        </w:rPr>
      </w:pPr>
      <w:r>
        <w:rPr>
          <w:rFonts w:hint="eastAsia"/>
        </w:rPr>
        <w:t>131. 第12章. 论第一次以弗所会议的召开。枢机的篡改。</w:t>
      </w:r>
    </w:p>
    <w:p w14:paraId="5BA11166">
      <w:pPr>
        <w:ind w:left="5" w:right="3"/>
        <w:rPr>
          <w:rFonts w:hint="eastAsia"/>
        </w:rPr>
      </w:pPr>
    </w:p>
    <w:p w14:paraId="47006506">
      <w:pPr>
        <w:ind w:left="5" w:right="3"/>
        <w:rPr>
          <w:rFonts w:hint="eastAsia"/>
        </w:rPr>
      </w:pPr>
      <w:r>
        <w:rPr>
          <w:rFonts w:hint="eastAsia"/>
        </w:rPr>
        <w:t>132.CHAP. 13. That none but the Emperor could or ought to convoke a Universal Council; and that the Bishop of Rome did not meddle with that.</w:t>
      </w:r>
    </w:p>
    <w:p w14:paraId="7C92A2B1">
      <w:pPr>
        <w:ind w:left="5" w:right="3"/>
        <w:rPr>
          <w:rFonts w:hint="eastAsia"/>
        </w:rPr>
      </w:pPr>
      <w:r>
        <w:rPr>
          <w:rFonts w:hint="eastAsia"/>
        </w:rPr>
        <w:t>132. 第13章. 唯有皇帝能或应召开普世大公会议；罗马主教并未干预此事。</w:t>
      </w:r>
    </w:p>
    <w:p w14:paraId="57482270">
      <w:pPr>
        <w:ind w:left="5" w:right="3"/>
        <w:rPr>
          <w:rFonts w:hint="eastAsia"/>
        </w:rPr>
      </w:pPr>
    </w:p>
    <w:p w14:paraId="224DB8E9">
      <w:pPr>
        <w:ind w:left="5" w:right="3"/>
        <w:rPr>
          <w:rFonts w:hint="eastAsia"/>
        </w:rPr>
      </w:pPr>
      <w:r>
        <w:rPr>
          <w:rFonts w:hint="eastAsia"/>
        </w:rPr>
        <w:t>133.CHAP. 14. Of the Patriarchs Present in the First Council of Ephesus; and of the Strife Between Cyril, Patriarch of Alexandria, and John, Patriarch of Antioch.</w:t>
      </w:r>
    </w:p>
    <w:p w14:paraId="0D1127ED">
      <w:pPr>
        <w:ind w:left="5" w:right="3"/>
        <w:rPr>
          <w:rFonts w:hint="eastAsia"/>
        </w:rPr>
      </w:pPr>
      <w:r>
        <w:rPr>
          <w:rFonts w:hint="eastAsia"/>
        </w:rPr>
        <w:t>133. 第14章. 论出席第一次以弗所会议的牧首们；及亚历山大牧首西里尔与安提阿牧首约翰之间的纷争。</w:t>
      </w:r>
    </w:p>
    <w:p w14:paraId="12952BA4">
      <w:pPr>
        <w:ind w:left="5" w:right="3"/>
        <w:rPr>
          <w:rFonts w:hint="eastAsia"/>
        </w:rPr>
      </w:pPr>
    </w:p>
    <w:p w14:paraId="7A6F9253">
      <w:pPr>
        <w:ind w:left="5" w:right="3"/>
        <w:rPr>
          <w:rFonts w:hint="eastAsia"/>
        </w:rPr>
      </w:pPr>
      <w:r>
        <w:rPr>
          <w:rFonts w:hint="eastAsia"/>
        </w:rPr>
        <w:t>134.CHAP. 15. Of the order of sitting in the first Council of Ephesus, and in what capacity Cyril presided in it. How M. du Perron corrupts this history.</w:t>
      </w:r>
    </w:p>
    <w:p w14:paraId="1AB26310">
      <w:pPr>
        <w:ind w:left="5" w:right="3"/>
        <w:rPr>
          <w:rFonts w:hint="eastAsia"/>
        </w:rPr>
      </w:pPr>
      <w:r>
        <w:rPr>
          <w:rFonts w:hint="eastAsia"/>
        </w:rPr>
        <w:t>134. 第15章. 论第一次以弗所会议的座次，及西里尔以何种身份主持会议。杜·佩龙先生如何歪曲此段历史。</w:t>
      </w:r>
    </w:p>
    <w:p w14:paraId="621FBB24">
      <w:pPr>
        <w:ind w:left="5" w:right="3"/>
        <w:rPr>
          <w:rFonts w:hint="eastAsia"/>
        </w:rPr>
      </w:pPr>
    </w:p>
    <w:p w14:paraId="3EA1A4E9">
      <w:pPr>
        <w:ind w:left="5" w:right="3"/>
        <w:rPr>
          <w:rFonts w:hint="eastAsia"/>
        </w:rPr>
      </w:pPr>
      <w:r>
        <w:rPr>
          <w:rFonts w:hint="eastAsia"/>
        </w:rPr>
        <w:t>135.CHAP. 16. Some incidents happened in the first Council of Ephesus, or by occasion of the same, conducing to this question.</w:t>
      </w:r>
    </w:p>
    <w:p w14:paraId="1E7D0F1B">
      <w:pPr>
        <w:ind w:left="5" w:right="3"/>
        <w:rPr>
          <w:rFonts w:hint="eastAsia"/>
        </w:rPr>
      </w:pPr>
      <w:r>
        <w:rPr>
          <w:rFonts w:hint="eastAsia"/>
        </w:rPr>
        <w:t>135. 第16章. 第一次以弗所会议期间，或因之而发生的一些事件，有助于探讨此问题。</w:t>
      </w:r>
    </w:p>
    <w:p w14:paraId="597A34C2">
      <w:pPr>
        <w:ind w:left="5" w:right="3"/>
        <w:rPr>
          <w:rFonts w:hint="eastAsia"/>
        </w:rPr>
      </w:pPr>
    </w:p>
    <w:p w14:paraId="7BD21053">
      <w:pPr>
        <w:ind w:left="5" w:right="3"/>
        <w:rPr>
          <w:rFonts w:hint="eastAsia"/>
        </w:rPr>
      </w:pPr>
      <w:r>
        <w:rPr>
          <w:rFonts w:hint="eastAsia"/>
        </w:rPr>
        <w:t>136.CHAP. 17. Occasion of the Second Council of Ephesus and by Whom It Was Convened.</w:t>
      </w:r>
    </w:p>
    <w:p w14:paraId="45B81BFD">
      <w:pPr>
        <w:ind w:left="5" w:right="3"/>
        <w:rPr>
          <w:rFonts w:hint="eastAsia"/>
        </w:rPr>
      </w:pPr>
      <w:r>
        <w:rPr>
          <w:rFonts w:hint="eastAsia"/>
        </w:rPr>
        <w:t>136. 第17章. 第二次以弗所会议之缘由及由谁召开。</w:t>
      </w:r>
    </w:p>
    <w:p w14:paraId="66DFEDD8">
      <w:pPr>
        <w:ind w:left="5" w:right="3"/>
        <w:rPr>
          <w:rFonts w:hint="eastAsia"/>
        </w:rPr>
      </w:pPr>
    </w:p>
    <w:p w14:paraId="77112F21">
      <w:pPr>
        <w:ind w:left="5" w:right="3"/>
        <w:rPr>
          <w:rFonts w:hint="eastAsia"/>
        </w:rPr>
      </w:pPr>
      <w:r>
        <w:rPr>
          <w:rFonts w:hint="eastAsia"/>
        </w:rPr>
        <w:t>137.CHAP. 18. Of the events in the Second Council of Ephesus and who presided in it.</w:t>
      </w:r>
    </w:p>
    <w:p w14:paraId="286657F3">
      <w:pPr>
        <w:ind w:left="5" w:right="3"/>
        <w:rPr>
          <w:rFonts w:hint="eastAsia"/>
        </w:rPr>
      </w:pPr>
      <w:r>
        <w:rPr>
          <w:rFonts w:hint="eastAsia"/>
        </w:rPr>
        <w:t>137. 第18章. 论第二次以弗所会议的事件及谁主持会议。</w:t>
      </w:r>
    </w:p>
    <w:p w14:paraId="5832A8D6">
      <w:pPr>
        <w:ind w:left="5" w:right="3"/>
        <w:rPr>
          <w:rFonts w:hint="eastAsia"/>
        </w:rPr>
      </w:pPr>
    </w:p>
    <w:p w14:paraId="470DDDEB">
      <w:pPr>
        <w:ind w:left="5" w:right="3"/>
        <w:rPr>
          <w:rFonts w:hint="eastAsia"/>
        </w:rPr>
      </w:pPr>
      <w:r>
        <w:rPr>
          <w:rFonts w:hint="eastAsia"/>
        </w:rPr>
        <w:t>138.CHAP. 19. Of the Appeal of Flavianus and Theodoret,</w:t>
      </w:r>
    </w:p>
    <w:p w14:paraId="4A2E9910">
      <w:pPr>
        <w:ind w:left="5" w:right="3"/>
        <w:rPr>
          <w:rFonts w:hint="eastAsia"/>
        </w:rPr>
      </w:pPr>
      <w:r>
        <w:rPr>
          <w:rFonts w:hint="eastAsia"/>
        </w:rPr>
        <w:t>Bishop of Cyr, to Leo, Bishop of Rome. And of Appeals in</w:t>
      </w:r>
    </w:p>
    <w:p w14:paraId="13F64664">
      <w:pPr>
        <w:ind w:left="5" w:right="3"/>
        <w:rPr>
          <w:rFonts w:hint="eastAsia"/>
        </w:rPr>
      </w:pPr>
      <w:r>
        <w:rPr>
          <w:rFonts w:hint="eastAsia"/>
        </w:rPr>
        <w:t>General. That the Cardinal Did Not Understand the Nature of Those Appeals. Liberatus, a deacon of Carthage, who wrote some six score years after that Council, says that Flavianus, being condemned by the second Council of Ephesus, appealed to Leo, Bishop of Rome. This obliges us to speak of the appeals to the Bishop of Rome and to examine those appeals which Cardinal du Perron produces in the 43rd chapter of the first book.</w:t>
      </w:r>
    </w:p>
    <w:p w14:paraId="51D263CD">
      <w:pPr>
        <w:ind w:left="5" w:right="3"/>
        <w:rPr>
          <w:rFonts w:hint="eastAsia"/>
        </w:rPr>
      </w:pPr>
      <w:r>
        <w:rPr>
          <w:rFonts w:hint="eastAsia"/>
        </w:rPr>
        <w:t>138. 第19章. 论弗拉维安和居尔主教提奥多利向罗马主教利奥的申诉。及论一般申诉。枢机不理解那些申诉的性质。迦太基的执事利伯拉图，在该会议后约一百二十年写作，说弗拉维安被第二次以弗所会议定罪后，向罗马主教利奥申诉。这迫使我们谈论向罗马主教的申诉，并考察杜·佩龙枢机在第一卷第四十三章中提出的那些申诉。</w:t>
      </w:r>
    </w:p>
    <w:p w14:paraId="66B2276F">
      <w:pPr>
        <w:ind w:left="5" w:right="3"/>
        <w:rPr>
          <w:rFonts w:hint="eastAsia"/>
        </w:rPr>
      </w:pPr>
    </w:p>
    <w:p w14:paraId="34505D38">
      <w:pPr>
        <w:ind w:left="5" w:right="3"/>
        <w:rPr>
          <w:rFonts w:hint="eastAsia"/>
        </w:rPr>
      </w:pPr>
      <w:r>
        <w:rPr>
          <w:rFonts w:hint="eastAsia"/>
        </w:rPr>
        <w:t>139.CHAP. 20. Of the excommunication that Dioscorus, patriarch of Alexandria, fulminated against Leo, bishop of Rome; and other censures pronounced against the bishop of Rome.</w:t>
      </w:r>
    </w:p>
    <w:p w14:paraId="7E6104C4">
      <w:pPr>
        <w:ind w:left="5" w:right="3"/>
        <w:rPr>
          <w:rFonts w:hint="eastAsia"/>
        </w:rPr>
      </w:pPr>
      <w:r>
        <w:rPr>
          <w:rFonts w:hint="eastAsia"/>
        </w:rPr>
        <w:t>139. 第20章. 论亚历山大牧首狄奥斯科鲁对罗马主教利奥的绝罚；及其他对罗马主教的谴责。</w:t>
      </w:r>
    </w:p>
    <w:p w14:paraId="3785D847">
      <w:pPr>
        <w:ind w:left="5" w:right="3"/>
        <w:rPr>
          <w:rFonts w:hint="eastAsia"/>
        </w:rPr>
      </w:pPr>
    </w:p>
    <w:p w14:paraId="78C6C21D">
      <w:pPr>
        <w:ind w:left="5" w:right="3"/>
        <w:rPr>
          <w:rFonts w:hint="eastAsia"/>
        </w:rPr>
      </w:pPr>
      <w:r>
        <w:rPr>
          <w:rFonts w:hint="eastAsia"/>
        </w:rPr>
        <w:t>140.CHAP. 21. Of the Letters and the Law of Valentinian III</w:t>
      </w:r>
    </w:p>
    <w:p w14:paraId="24FACDCD">
      <w:pPr>
        <w:ind w:left="5" w:right="3"/>
        <w:rPr>
          <w:rFonts w:hint="eastAsia"/>
        </w:rPr>
      </w:pPr>
      <w:r>
        <w:rPr>
          <w:rFonts w:hint="eastAsia"/>
        </w:rPr>
        <w:t>—and of Emperor Leo’s Law Contrary to Valentinian’s</w:t>
      </w:r>
    </w:p>
    <w:p w14:paraId="1C0CBE25">
      <w:pPr>
        <w:ind w:left="5" w:right="3"/>
        <w:rPr>
          <w:rFonts w:hint="eastAsia"/>
        </w:rPr>
      </w:pPr>
      <w:r>
        <w:rPr>
          <w:rFonts w:hint="eastAsia"/>
        </w:rPr>
        <w:t>140. 第21章. 论瓦伦提尼安三世的书信与法律——及利奥皇帝与瓦伦提尼安相反的法律</w:t>
      </w:r>
    </w:p>
    <w:p w14:paraId="5FE4A9F7">
      <w:pPr>
        <w:ind w:left="5" w:right="3"/>
        <w:rPr>
          <w:rFonts w:hint="eastAsia"/>
        </w:rPr>
      </w:pPr>
    </w:p>
    <w:p w14:paraId="52653FF8">
      <w:pPr>
        <w:ind w:left="5" w:right="3"/>
        <w:rPr>
          <w:rFonts w:hint="eastAsia"/>
        </w:rPr>
      </w:pPr>
      <w:r>
        <w:rPr>
          <w:rFonts w:hint="eastAsia"/>
        </w:rPr>
        <w:t>141.CHAP. 22. Of the Ordination of the Patriarch of Antioch by that of Constantinople.</w:t>
      </w:r>
    </w:p>
    <w:p w14:paraId="51F43499">
      <w:pPr>
        <w:ind w:left="5" w:right="3"/>
        <w:rPr>
          <w:rFonts w:hint="eastAsia"/>
        </w:rPr>
      </w:pPr>
      <w:r>
        <w:rPr>
          <w:rFonts w:hint="eastAsia"/>
        </w:rPr>
        <w:t>141. 第22章. 论君士坦丁堡牧首按立安提阿牧首之事。</w:t>
      </w:r>
    </w:p>
    <w:p w14:paraId="5B17A865">
      <w:pPr>
        <w:ind w:left="5" w:right="3"/>
        <w:rPr>
          <w:rFonts w:hint="eastAsia"/>
        </w:rPr>
      </w:pPr>
    </w:p>
    <w:p w14:paraId="5294BDB2">
      <w:pPr>
        <w:ind w:left="5" w:right="3"/>
        <w:rPr>
          <w:rFonts w:hint="eastAsia"/>
        </w:rPr>
      </w:pPr>
      <w:r>
        <w:rPr>
          <w:rFonts w:hint="eastAsia"/>
        </w:rPr>
        <w:t>142.CHAP. 23. Of the assembling of the Council of Chalcedon, which is the IV. Universal Council.</w:t>
      </w:r>
    </w:p>
    <w:p w14:paraId="6FF9C7EA">
      <w:pPr>
        <w:ind w:left="5" w:right="3"/>
        <w:rPr>
          <w:rFonts w:hint="eastAsia"/>
        </w:rPr>
      </w:pPr>
      <w:r>
        <w:rPr>
          <w:rFonts w:hint="eastAsia"/>
        </w:rPr>
        <w:t>142. 第23章. 论迦克墩会议的召集，此即第四次普世大公会议。</w:t>
      </w:r>
    </w:p>
    <w:p w14:paraId="54921B93">
      <w:pPr>
        <w:ind w:left="5" w:right="3"/>
        <w:rPr>
          <w:rFonts w:hint="eastAsia"/>
        </w:rPr>
      </w:pPr>
    </w:p>
    <w:p w14:paraId="29F629B7">
      <w:pPr>
        <w:ind w:left="5" w:right="3"/>
        <w:rPr>
          <w:rFonts w:hint="eastAsia"/>
        </w:rPr>
      </w:pPr>
      <w:r>
        <w:rPr>
          <w:rFonts w:hint="eastAsia"/>
        </w:rPr>
        <w:t>143.CHAP. 24: Who Presided in the Council of Chalcedon</w:t>
      </w:r>
    </w:p>
    <w:p w14:paraId="65BB1B5F">
      <w:pPr>
        <w:ind w:left="5" w:right="3"/>
        <w:rPr>
          <w:rFonts w:hint="eastAsia"/>
        </w:rPr>
      </w:pPr>
      <w:r>
        <w:rPr>
          <w:rFonts w:hint="eastAsia"/>
        </w:rPr>
        <w:t>143. 第24章：谁在迦克墩会议中主持</w:t>
      </w:r>
    </w:p>
    <w:p w14:paraId="3EB898D6">
      <w:pPr>
        <w:ind w:left="5" w:right="3"/>
        <w:rPr>
          <w:rFonts w:hint="eastAsia"/>
        </w:rPr>
      </w:pPr>
    </w:p>
    <w:p w14:paraId="272A94B2">
      <w:pPr>
        <w:ind w:left="5" w:right="3"/>
        <w:rPr>
          <w:rFonts w:hint="eastAsia"/>
        </w:rPr>
      </w:pPr>
      <w:r>
        <w:rPr>
          <w:rFonts w:hint="eastAsia"/>
        </w:rPr>
        <w:t>144.CHAP. 25. Of that which passed in the Council of Chalcedon, and of the canons made in it concerning the order of the patriarchs and ecclesiastical polity.</w:t>
      </w:r>
    </w:p>
    <w:p w14:paraId="3DB600F2">
      <w:pPr>
        <w:ind w:left="5" w:right="3"/>
        <w:rPr>
          <w:rFonts w:hint="eastAsia"/>
        </w:rPr>
      </w:pPr>
      <w:r>
        <w:rPr>
          <w:rFonts w:hint="eastAsia"/>
        </w:rPr>
        <w:t>144. 第25章. 论迦克墩会议的议程，及其中关于牧首次序和教会政体的教规。</w:t>
      </w:r>
    </w:p>
    <w:p w14:paraId="63E26B6F">
      <w:pPr>
        <w:ind w:left="5" w:right="3"/>
        <w:rPr>
          <w:rFonts w:hint="eastAsia"/>
        </w:rPr>
      </w:pPr>
    </w:p>
    <w:p w14:paraId="3241B79A">
      <w:pPr>
        <w:ind w:left="5" w:right="3"/>
        <w:rPr>
          <w:rFonts w:hint="eastAsia"/>
        </w:rPr>
      </w:pPr>
      <w:r>
        <w:rPr>
          <w:rFonts w:hint="eastAsia"/>
        </w:rPr>
        <w:t>145.CHAP. 26. On the 28th Canon of the Council of</w:t>
      </w:r>
    </w:p>
    <w:p w14:paraId="493D9824">
      <w:pPr>
        <w:ind w:left="5" w:right="3"/>
        <w:rPr>
          <w:rFonts w:hint="eastAsia"/>
        </w:rPr>
      </w:pPr>
      <w:r>
        <w:rPr>
          <w:rFonts w:hint="eastAsia"/>
        </w:rPr>
        <w:t>Chalcedon and the Protest Made by the Legates of Leo,</w:t>
      </w:r>
    </w:p>
    <w:p w14:paraId="14F3DE5C">
      <w:pPr>
        <w:ind w:left="5" w:right="3"/>
        <w:rPr>
          <w:rFonts w:hint="eastAsia"/>
        </w:rPr>
      </w:pPr>
      <w:r>
        <w:rPr>
          <w:rFonts w:hint="eastAsia"/>
        </w:rPr>
        <w:t>Bishop of Rome, Against It: And How They Attempted to</w:t>
      </w:r>
    </w:p>
    <w:p w14:paraId="69917155">
      <w:pPr>
        <w:ind w:left="5" w:right="3"/>
        <w:rPr>
          <w:rFonts w:hint="eastAsia"/>
        </w:rPr>
      </w:pPr>
      <w:r>
        <w:rPr>
          <w:rFonts w:hint="eastAsia"/>
        </w:rPr>
        <w:t>Falsify a Canon of the Council of Nicaea</w:t>
      </w:r>
    </w:p>
    <w:p w14:paraId="7E316B59">
      <w:pPr>
        <w:ind w:left="5" w:right="3"/>
        <w:rPr>
          <w:rFonts w:hint="eastAsia"/>
        </w:rPr>
      </w:pPr>
      <w:r>
        <w:rPr>
          <w:rFonts w:hint="eastAsia"/>
        </w:rPr>
        <w:t>145. 第26章. 论迦克墩会议第28条教规及罗马主教利奥的使节对此的抗议：及他们如何企图篡改尼西亚会议的一条教规</w:t>
      </w:r>
    </w:p>
    <w:p w14:paraId="6B816521">
      <w:pPr>
        <w:ind w:left="5" w:right="3"/>
        <w:rPr>
          <w:rFonts w:hint="eastAsia"/>
        </w:rPr>
      </w:pPr>
    </w:p>
    <w:p w14:paraId="6C565AE4">
      <w:pPr>
        <w:ind w:left="5" w:right="3"/>
        <w:rPr>
          <w:rFonts w:hint="eastAsia"/>
        </w:rPr>
      </w:pPr>
      <w:r>
        <w:rPr>
          <w:rFonts w:hint="eastAsia"/>
        </w:rPr>
        <w:t>146.CHAP. 27. Answer to the Nullities Which M. du Perron</w:t>
      </w:r>
    </w:p>
    <w:p w14:paraId="662CDF4C">
      <w:pPr>
        <w:ind w:left="5" w:right="3"/>
        <w:rPr>
          <w:rFonts w:hint="eastAsia"/>
        </w:rPr>
      </w:pPr>
      <w:r>
        <w:rPr>
          <w:rFonts w:hint="eastAsia"/>
        </w:rPr>
        <w:t>Brings Against This Canon of Chalcedon</w:t>
      </w:r>
    </w:p>
    <w:p w14:paraId="4984E29E">
      <w:pPr>
        <w:ind w:left="5" w:right="3"/>
        <w:rPr>
          <w:rFonts w:hint="eastAsia"/>
        </w:rPr>
      </w:pPr>
      <w:r>
        <w:rPr>
          <w:rFonts w:hint="eastAsia"/>
        </w:rPr>
        <w:t>146. 第27章. 答复杜·佩龙先生对迦克墩此条教规提出的无效性论点</w:t>
      </w:r>
    </w:p>
    <w:p w14:paraId="0F5C9908">
      <w:pPr>
        <w:ind w:left="5" w:right="3"/>
        <w:rPr>
          <w:rFonts w:hint="eastAsia"/>
        </w:rPr>
      </w:pPr>
    </w:p>
    <w:p w14:paraId="593448A3">
      <w:pPr>
        <w:ind w:left="5" w:right="3"/>
        <w:rPr>
          <w:rFonts w:hint="eastAsia"/>
        </w:rPr>
      </w:pPr>
      <w:r>
        <w:rPr>
          <w:rFonts w:hint="eastAsia"/>
        </w:rPr>
        <w:t>147.CHAP. 28. A Confutation of the Exposition Which M. du Perron Gives to the Canon of the Council of Chalcedon.</w:t>
      </w:r>
    </w:p>
    <w:p w14:paraId="1A5BF866">
      <w:pPr>
        <w:ind w:left="5" w:right="3"/>
        <w:rPr>
          <w:rFonts w:hint="eastAsia"/>
        </w:rPr>
      </w:pPr>
      <w:r>
        <w:rPr>
          <w:rFonts w:hint="eastAsia"/>
        </w:rPr>
        <w:t>147. 第28章. 驳斥杜·佩龙先生对迦克墩会议教规的解释。</w:t>
      </w:r>
    </w:p>
    <w:p w14:paraId="37F96487">
      <w:pPr>
        <w:ind w:left="5" w:right="3"/>
        <w:rPr>
          <w:rFonts w:hint="eastAsia"/>
        </w:rPr>
      </w:pPr>
    </w:p>
    <w:p w14:paraId="715CBB26">
      <w:pPr>
        <w:ind w:left="5" w:right="3"/>
        <w:rPr>
          <w:rFonts w:hint="eastAsia"/>
        </w:rPr>
      </w:pPr>
      <w:r>
        <w:rPr>
          <w:rFonts w:hint="eastAsia"/>
        </w:rPr>
        <w:t>148.CHAP. 29. Of the Acts of the Council of Chalcedon, and of the Little Credit Which Ought to Be Given to the Tomes of the Councils, Both Greek and Latin.</w:t>
      </w:r>
    </w:p>
    <w:p w14:paraId="27A9E7F6">
      <w:pPr>
        <w:ind w:left="5" w:right="3"/>
        <w:rPr>
          <w:rFonts w:hint="eastAsia"/>
        </w:rPr>
      </w:pPr>
      <w:r>
        <w:rPr>
          <w:rFonts w:hint="eastAsia"/>
        </w:rPr>
        <w:t>148. 第29章. 论迦克墩会议的文献，及希腊文与拉丁文的大公会议文集之不可信。</w:t>
      </w:r>
    </w:p>
    <w:p w14:paraId="69AC4B35">
      <w:pPr>
        <w:ind w:left="5" w:right="3"/>
        <w:rPr>
          <w:rFonts w:hint="eastAsia"/>
        </w:rPr>
      </w:pPr>
    </w:p>
    <w:p w14:paraId="0DE79B83">
      <w:pPr>
        <w:ind w:left="5" w:right="3"/>
        <w:rPr>
          <w:rFonts w:hint="eastAsia"/>
        </w:rPr>
      </w:pPr>
      <w:r>
        <w:rPr>
          <w:rFonts w:hint="eastAsia"/>
        </w:rPr>
        <w:t>149.CHAP. 30. Answer to the examples which Cardinal du Perron brings in Chapter 34 to prove that, notwithstanding this Canon of Chalcedon, the Bishops of Constantinople have been subject to the Bishop of Rome.</w:t>
      </w:r>
    </w:p>
    <w:p w14:paraId="5054D92A">
      <w:pPr>
        <w:ind w:left="5" w:right="3"/>
        <w:rPr>
          <w:rFonts w:hint="eastAsia"/>
        </w:rPr>
      </w:pPr>
      <w:r>
        <w:rPr>
          <w:rFonts w:hint="eastAsia"/>
        </w:rPr>
        <w:t>149. 第30章. 答复杜·佩龙枢机在第34章中为证明尽管有迦克墩此条教规，君士坦丁堡主教仍隶属于罗马主教所举的例子。</w:t>
      </w:r>
    </w:p>
    <w:p w14:paraId="39F40487">
      <w:pPr>
        <w:ind w:left="5" w:right="3"/>
        <w:rPr>
          <w:rFonts w:hint="eastAsia"/>
        </w:rPr>
      </w:pPr>
    </w:p>
    <w:p w14:paraId="436E4375">
      <w:pPr>
        <w:ind w:left="5" w:right="3"/>
        <w:rPr>
          <w:rFonts w:hint="eastAsia"/>
        </w:rPr>
      </w:pPr>
      <w:r>
        <w:rPr>
          <w:rFonts w:hint="eastAsia"/>
        </w:rPr>
        <w:t>150.CHAP. 31. A summary Answer to the examples posterior to the IV. Universal Council, brought by the Cardinal in his thirty-fourth Chapter.</w:t>
      </w:r>
    </w:p>
    <w:p w14:paraId="29BDB578">
      <w:pPr>
        <w:ind w:left="5" w:right="3"/>
        <w:rPr>
          <w:rFonts w:hint="eastAsia"/>
        </w:rPr>
      </w:pPr>
      <w:r>
        <w:rPr>
          <w:rFonts w:hint="eastAsia"/>
        </w:rPr>
        <w:t>150. 第31章. 对枢机在其第三十四章中引用的第四次普世大公会议后之例证的简要回答。</w:t>
      </w:r>
    </w:p>
    <w:p w14:paraId="6EC045D8">
      <w:pPr>
        <w:ind w:left="5" w:right="3"/>
        <w:rPr>
          <w:rFonts w:hint="eastAsia"/>
        </w:rPr>
      </w:pPr>
    </w:p>
    <w:p w14:paraId="3C3D67FC">
      <w:pPr>
        <w:ind w:left="5" w:right="3"/>
        <w:rPr>
          <w:rFonts w:hint="eastAsia"/>
        </w:rPr>
      </w:pPr>
      <w:r>
        <w:rPr>
          <w:rFonts w:hint="eastAsia"/>
        </w:rPr>
        <w:t>151.CHAP. 32. A multitude of falsifications by Cardinal du Perron.</w:t>
      </w:r>
    </w:p>
    <w:p w14:paraId="3623C25F">
      <w:pPr>
        <w:ind w:left="5" w:right="3"/>
        <w:rPr>
          <w:rFonts w:hint="eastAsia"/>
        </w:rPr>
      </w:pPr>
      <w:r>
        <w:rPr>
          <w:rFonts w:hint="eastAsia"/>
        </w:rPr>
        <w:t>151. 第32章. 杜·佩龙枢机的大量篡改。</w:t>
      </w:r>
    </w:p>
    <w:p w14:paraId="4546412D">
      <w:pPr>
        <w:ind w:left="5" w:right="3"/>
        <w:rPr>
          <w:rFonts w:hint="eastAsia"/>
        </w:rPr>
      </w:pPr>
    </w:p>
    <w:p w14:paraId="770B3FF6">
      <w:pPr>
        <w:ind w:left="5" w:right="3"/>
        <w:rPr>
          <w:rFonts w:hint="eastAsia"/>
        </w:rPr>
      </w:pPr>
      <w:r>
        <w:rPr>
          <w:rFonts w:hint="eastAsia"/>
        </w:rPr>
        <w:t>BOOK VII. WHEREIN DIVERS CONTROVERSIES ARE</w:t>
      </w:r>
    </w:p>
    <w:p w14:paraId="396EAA72">
      <w:pPr>
        <w:ind w:left="5" w:right="3"/>
        <w:rPr>
          <w:rFonts w:hint="eastAsia"/>
        </w:rPr>
      </w:pPr>
      <w:r>
        <w:rPr>
          <w:rFonts w:hint="eastAsia"/>
        </w:rPr>
        <w:t>EXAMINED, HANDLED BY CARDINAL DU PERRON IN HIS</w:t>
      </w:r>
    </w:p>
    <w:p w14:paraId="0771EA6C">
      <w:pPr>
        <w:ind w:left="5" w:right="3"/>
        <w:rPr>
          <w:rFonts w:hint="eastAsia"/>
        </w:rPr>
      </w:pPr>
      <w:r>
        <w:rPr>
          <w:rFonts w:hint="eastAsia"/>
        </w:rPr>
        <w:t>SECOND, THIRD, FOURTH, AND FIFTH BOOKS. (Book 7)</w:t>
      </w:r>
    </w:p>
    <w:p w14:paraId="27CEA73E">
      <w:pPr>
        <w:ind w:left="5" w:right="3"/>
        <w:rPr>
          <w:rFonts w:hint="eastAsia"/>
        </w:rPr>
      </w:pPr>
      <w:r>
        <w:rPr>
          <w:rFonts w:hint="eastAsia"/>
        </w:rPr>
        <w:t>卷七 考察杜·佩龙枢机在其第二、三、四、五卷中处理的各种争议。（卷七）</w:t>
      </w:r>
    </w:p>
    <w:p w14:paraId="768D9B37">
      <w:pPr>
        <w:ind w:left="5" w:right="3"/>
        <w:rPr>
          <w:rFonts w:hint="eastAsia"/>
        </w:rPr>
      </w:pPr>
    </w:p>
    <w:p w14:paraId="54A4C3BD">
      <w:pPr>
        <w:ind w:left="5" w:right="3"/>
        <w:rPr>
          <w:rFonts w:hint="eastAsia"/>
        </w:rPr>
      </w:pPr>
      <w:r>
        <w:rPr>
          <w:rFonts w:hint="eastAsia"/>
        </w:rPr>
        <w:t>152.CHAP. 1. State and Distribution of the Question.</w:t>
      </w:r>
    </w:p>
    <w:p w14:paraId="0BE1CEFF">
      <w:pPr>
        <w:ind w:left="5" w:right="3"/>
        <w:rPr>
          <w:rFonts w:hint="eastAsia"/>
        </w:rPr>
      </w:pPr>
      <w:r>
        <w:rPr>
          <w:rFonts w:hint="eastAsia"/>
        </w:rPr>
        <w:t>152. 第1章. 问题的陈述与划分。</w:t>
      </w:r>
    </w:p>
    <w:p w14:paraId="3838DDE2">
      <w:pPr>
        <w:ind w:left="5" w:right="3"/>
        <w:rPr>
          <w:rFonts w:hint="eastAsia"/>
        </w:rPr>
      </w:pPr>
    </w:p>
    <w:p w14:paraId="6FE78BDC">
      <w:pPr>
        <w:ind w:left="5" w:right="3"/>
        <w:rPr>
          <w:rFonts w:hint="eastAsia"/>
        </w:rPr>
      </w:pPr>
      <w:r>
        <w:rPr>
          <w:rFonts w:hint="eastAsia"/>
        </w:rPr>
        <w:t>153.CHAP. 2. That the glorified Saints know not all that is done on earth and know not the hearts and thoughts of men.</w:t>
      </w:r>
    </w:p>
    <w:p w14:paraId="7CD8EDAD">
      <w:pPr>
        <w:ind w:left="5" w:right="3"/>
        <w:rPr>
          <w:rFonts w:hint="eastAsia"/>
        </w:rPr>
      </w:pPr>
      <w:r>
        <w:rPr>
          <w:rFonts w:hint="eastAsia"/>
        </w:rPr>
        <w:t>153. 第2章. 得荣耀的圣徒不知地上所发生的一切，也不知人的内心与思想。</w:t>
      </w:r>
    </w:p>
    <w:p w14:paraId="55F52A49">
      <w:pPr>
        <w:ind w:left="5" w:right="3"/>
        <w:rPr>
          <w:rFonts w:hint="eastAsia"/>
        </w:rPr>
      </w:pPr>
    </w:p>
    <w:p w14:paraId="29CAA394">
      <w:pPr>
        <w:ind w:left="5" w:right="3"/>
        <w:rPr>
          <w:rFonts w:hint="eastAsia"/>
        </w:rPr>
      </w:pPr>
      <w:r>
        <w:rPr>
          <w:rFonts w:hint="eastAsia"/>
        </w:rPr>
        <w:t>154. CHAP. 3. The Opinion of the Fathers on This Point</w:t>
      </w:r>
    </w:p>
    <w:p w14:paraId="135668BA">
      <w:pPr>
        <w:ind w:left="5" w:right="3"/>
        <w:rPr>
          <w:rFonts w:hint="eastAsia"/>
        </w:rPr>
      </w:pPr>
      <w:r>
        <w:rPr>
          <w:rFonts w:hint="eastAsia"/>
        </w:rPr>
        <w:t>154. 第3章. 教父们关于此点的观点</w:t>
      </w:r>
    </w:p>
    <w:p w14:paraId="48E68DF0">
      <w:pPr>
        <w:ind w:left="5" w:right="3"/>
        <w:rPr>
          <w:rFonts w:hint="eastAsia"/>
        </w:rPr>
      </w:pPr>
    </w:p>
    <w:p w14:paraId="0AD9A91F">
      <w:pPr>
        <w:ind w:left="5" w:right="3"/>
        <w:rPr>
          <w:rFonts w:hint="eastAsia"/>
        </w:rPr>
      </w:pPr>
      <w:r>
        <w:rPr>
          <w:rFonts w:hint="eastAsia"/>
        </w:rPr>
        <w:t>155.CHAP. 4. Examination of the Texts and Reasons Which the Cardinal Brings to Prove That the Saints Know All</w:t>
      </w:r>
    </w:p>
    <w:p w14:paraId="7FB33AB0">
      <w:pPr>
        <w:ind w:left="5" w:right="3"/>
        <w:rPr>
          <w:rFonts w:hint="eastAsia"/>
        </w:rPr>
      </w:pPr>
      <w:r>
        <w:rPr>
          <w:rFonts w:hint="eastAsia"/>
        </w:rPr>
        <w:t>Things, See Our Thoughts, and Hear Our Prayers. His Dishonest Dealing Is Exposed.</w:t>
      </w:r>
    </w:p>
    <w:p w14:paraId="0F5D4577">
      <w:pPr>
        <w:ind w:left="5" w:right="3"/>
        <w:rPr>
          <w:rFonts w:hint="eastAsia"/>
        </w:rPr>
      </w:pPr>
      <w:r>
        <w:rPr>
          <w:rFonts w:hint="eastAsia"/>
        </w:rPr>
        <w:t>155. 第4章. 考察枢机为证明圣徒知晓万事、看见我们的思想、听见我们的祷告所引用的经文与理由。其不诚实的行为被揭露。</w:t>
      </w:r>
    </w:p>
    <w:p w14:paraId="726CE0D5">
      <w:pPr>
        <w:ind w:left="5" w:right="3"/>
        <w:rPr>
          <w:rFonts w:hint="eastAsia"/>
        </w:rPr>
      </w:pPr>
    </w:p>
    <w:p w14:paraId="7585EF96">
      <w:pPr>
        <w:ind w:left="5" w:right="3"/>
        <w:rPr>
          <w:rFonts w:hint="eastAsia"/>
        </w:rPr>
      </w:pPr>
      <w:r>
        <w:rPr>
          <w:rFonts w:hint="eastAsia"/>
        </w:rPr>
        <w:t>156.CHAP. 5. What assurance the Roman Church has that the saints whom they invoke are true saints?</w:t>
      </w:r>
    </w:p>
    <w:p w14:paraId="7EBF3F9F">
      <w:pPr>
        <w:ind w:left="5" w:right="3"/>
        <w:rPr>
          <w:rFonts w:hint="eastAsia"/>
        </w:rPr>
      </w:pPr>
      <w:r>
        <w:rPr>
          <w:rFonts w:hint="eastAsia"/>
        </w:rPr>
        <w:t>156. 第5章. 罗马教会对其所呼求的圣徒是真圣徒有何确据？</w:t>
      </w:r>
    </w:p>
    <w:p w14:paraId="3F693458">
      <w:pPr>
        <w:ind w:left="5" w:right="3"/>
        <w:rPr>
          <w:rFonts w:hint="eastAsia"/>
        </w:rPr>
      </w:pPr>
    </w:p>
    <w:p w14:paraId="33781C42">
      <w:pPr>
        <w:ind w:left="5" w:right="3"/>
        <w:rPr>
          <w:rFonts w:hint="eastAsia"/>
        </w:rPr>
      </w:pPr>
      <w:r>
        <w:rPr>
          <w:rFonts w:hint="eastAsia"/>
        </w:rPr>
        <w:t>157.CHAP. 6. Whether Saints and Angels Ought to Be Worshipped?</w:t>
      </w:r>
    </w:p>
    <w:p w14:paraId="66CAFE9C">
      <w:pPr>
        <w:ind w:left="5" w:right="3"/>
        <w:rPr>
          <w:rFonts w:hint="eastAsia"/>
        </w:rPr>
      </w:pPr>
      <w:r>
        <w:rPr>
          <w:rFonts w:hint="eastAsia"/>
        </w:rPr>
        <w:t>157. 第6章. 圣徒与天使是否应受敬拜？</w:t>
      </w:r>
    </w:p>
    <w:p w14:paraId="51DDE6C6">
      <w:pPr>
        <w:ind w:left="5" w:right="3"/>
        <w:rPr>
          <w:rFonts w:hint="eastAsia"/>
        </w:rPr>
      </w:pPr>
    </w:p>
    <w:p w14:paraId="0AF39B33">
      <w:pPr>
        <w:ind w:left="5" w:right="3"/>
        <w:rPr>
          <w:rFonts w:hint="eastAsia"/>
        </w:rPr>
      </w:pPr>
      <w:r>
        <w:rPr>
          <w:rFonts w:hint="eastAsia"/>
        </w:rPr>
        <w:t>158.CHAP. 7. What was the opinion of the Fathers of the first three ages, and until the middle of the fourth, about the invocation of saints and angels?</w:t>
      </w:r>
    </w:p>
    <w:p w14:paraId="61115383">
      <w:pPr>
        <w:ind w:left="5" w:right="3"/>
        <w:rPr>
          <w:rFonts w:hint="eastAsia"/>
        </w:rPr>
      </w:pPr>
      <w:r>
        <w:rPr>
          <w:rFonts w:hint="eastAsia"/>
        </w:rPr>
        <w:t>158. 第7章. 前三世纪及至第四世纪中叶的教父们，关于呼求圣徒与天使的观点为何？</w:t>
      </w:r>
    </w:p>
    <w:p w14:paraId="492E38EB">
      <w:pPr>
        <w:ind w:left="5" w:right="3"/>
        <w:rPr>
          <w:rFonts w:hint="eastAsia"/>
        </w:rPr>
      </w:pPr>
    </w:p>
    <w:p w14:paraId="73819CF1">
      <w:pPr>
        <w:ind w:left="5" w:right="3"/>
        <w:rPr>
          <w:rFonts w:hint="eastAsia"/>
        </w:rPr>
      </w:pPr>
      <w:r>
        <w:rPr>
          <w:rFonts w:hint="eastAsia"/>
        </w:rPr>
        <w:t>159.CHAP. 8. A Vindication of Origen on the Point of the</w:t>
      </w:r>
    </w:p>
    <w:p w14:paraId="722962D3">
      <w:pPr>
        <w:ind w:left="5" w:right="3"/>
        <w:rPr>
          <w:rFonts w:hint="eastAsia"/>
        </w:rPr>
      </w:pPr>
      <w:r>
        <w:rPr>
          <w:rFonts w:hint="eastAsia"/>
        </w:rPr>
        <w:t>Invocation of One Only God, Against the Accusations of Cardinal du Perron.</w:t>
      </w:r>
    </w:p>
    <w:p w14:paraId="13938A54">
      <w:pPr>
        <w:ind w:left="5" w:right="3"/>
        <w:rPr>
          <w:rFonts w:hint="eastAsia"/>
        </w:rPr>
      </w:pPr>
      <w:r>
        <w:rPr>
          <w:rFonts w:hint="eastAsia"/>
        </w:rPr>
        <w:t>159. 第8章. 为奥利金在只呼求独一上帝之观点上辩护，驳斥杜·佩龙枢机的指控。</w:t>
      </w:r>
    </w:p>
    <w:p w14:paraId="4C179317">
      <w:pPr>
        <w:ind w:left="5" w:right="3"/>
        <w:rPr>
          <w:rFonts w:hint="eastAsia"/>
        </w:rPr>
      </w:pPr>
    </w:p>
    <w:p w14:paraId="15E68970">
      <w:pPr>
        <w:ind w:left="5" w:right="3"/>
        <w:rPr>
          <w:rFonts w:hint="eastAsia"/>
        </w:rPr>
      </w:pPr>
      <w:r>
        <w:rPr>
          <w:rFonts w:hint="eastAsia"/>
        </w:rPr>
        <w:t>160.CHAP. 9. A Passage from Origen’s Eighth Book</w:t>
      </w:r>
    </w:p>
    <w:p w14:paraId="09741790">
      <w:pPr>
        <w:ind w:left="5" w:right="3"/>
        <w:rPr>
          <w:rFonts w:hint="eastAsia"/>
        </w:rPr>
      </w:pPr>
      <w:r>
        <w:rPr>
          <w:rFonts w:hint="eastAsia"/>
        </w:rPr>
        <w:t>Against Celsus Falsified by Cardinal du Perron</w:t>
      </w:r>
    </w:p>
    <w:p w14:paraId="6F8A2E8C">
      <w:pPr>
        <w:ind w:left="5" w:right="3"/>
        <w:rPr>
          <w:rFonts w:hint="eastAsia"/>
        </w:rPr>
      </w:pPr>
      <w:r>
        <w:rPr>
          <w:rFonts w:hint="eastAsia"/>
        </w:rPr>
        <w:t>160. 第9章. 奥利金《驳斥塞尔苏斯》第八卷中一段被杜·佩龙枢机篡改</w:t>
      </w:r>
    </w:p>
    <w:p w14:paraId="417187DA">
      <w:pPr>
        <w:ind w:left="5" w:right="3"/>
        <w:rPr>
          <w:rFonts w:hint="eastAsia"/>
        </w:rPr>
      </w:pPr>
    </w:p>
    <w:p w14:paraId="336DA434">
      <w:pPr>
        <w:ind w:left="5" w:right="3"/>
        <w:rPr>
          <w:rFonts w:hint="eastAsia"/>
        </w:rPr>
      </w:pPr>
      <w:r>
        <w:rPr>
          <w:rFonts w:hint="eastAsia"/>
        </w:rPr>
        <w:t>161.CHAP. 10. Reasons Why Jerome Said That the Fathers</w:t>
      </w:r>
    </w:p>
    <w:p w14:paraId="20FDCBC0">
      <w:pPr>
        <w:ind w:left="5" w:right="3"/>
        <w:rPr>
          <w:rFonts w:hint="eastAsia"/>
        </w:rPr>
      </w:pPr>
      <w:r>
        <w:rPr>
          <w:rFonts w:hint="eastAsia"/>
        </w:rPr>
        <w:t>Writing Against the Pagans Often Wrote Against Their Own</w:t>
      </w:r>
    </w:p>
    <w:p w14:paraId="35AFBDFA">
      <w:pPr>
        <w:ind w:left="5" w:right="3"/>
        <w:rPr>
          <w:rFonts w:hint="eastAsia"/>
        </w:rPr>
      </w:pPr>
      <w:r>
        <w:rPr>
          <w:rFonts w:hint="eastAsia"/>
        </w:rPr>
        <w:t>Sense</w:t>
      </w:r>
    </w:p>
    <w:p w14:paraId="1317FED1">
      <w:pPr>
        <w:ind w:left="5" w:right="3"/>
        <w:rPr>
          <w:rFonts w:hint="eastAsia"/>
        </w:rPr>
      </w:pPr>
      <w:r>
        <w:rPr>
          <w:rFonts w:hint="eastAsia"/>
        </w:rPr>
        <w:t>161. 第10章. 耶柔米说教父们在驳斥异教徒时常违心写作的理由</w:t>
      </w:r>
    </w:p>
    <w:p w14:paraId="512F64CB">
      <w:pPr>
        <w:ind w:left="5" w:right="3"/>
        <w:rPr>
          <w:rFonts w:hint="eastAsia"/>
        </w:rPr>
      </w:pPr>
    </w:p>
    <w:p w14:paraId="56F3A53C">
      <w:pPr>
        <w:ind w:left="5" w:right="3"/>
        <w:rPr>
          <w:rFonts w:hint="eastAsia"/>
        </w:rPr>
      </w:pPr>
      <w:r>
        <w:rPr>
          <w:rFonts w:hint="eastAsia"/>
        </w:rPr>
        <w:t>162.CHAP. 11. Of the Opinion of Those Who Do Not</w:t>
      </w:r>
    </w:p>
    <w:p w14:paraId="19CEB0B8">
      <w:pPr>
        <w:ind w:left="5" w:right="3"/>
        <w:rPr>
          <w:rFonts w:hint="eastAsia"/>
        </w:rPr>
      </w:pPr>
      <w:r>
        <w:rPr>
          <w:rFonts w:hint="eastAsia"/>
        </w:rPr>
        <w:t>Condemn Invocation of Saints but Deem It Unnecessary</w:t>
      </w:r>
    </w:p>
    <w:p w14:paraId="3045FB04">
      <w:pPr>
        <w:ind w:left="5" w:right="3"/>
        <w:rPr>
          <w:rFonts w:hint="eastAsia"/>
        </w:rPr>
      </w:pPr>
      <w:r>
        <w:rPr>
          <w:rFonts w:hint="eastAsia"/>
        </w:rPr>
        <w:t>162. 第11章. 论那些不谴责呼求圣徒但认为不必要之人的观点</w:t>
      </w:r>
    </w:p>
    <w:p w14:paraId="6073A011">
      <w:pPr>
        <w:ind w:left="5" w:right="3"/>
        <w:rPr>
          <w:rFonts w:hint="eastAsia"/>
        </w:rPr>
      </w:pPr>
    </w:p>
    <w:p w14:paraId="6D0963EF">
      <w:pPr>
        <w:ind w:left="5" w:right="3"/>
        <w:rPr>
          <w:rFonts w:hint="eastAsia"/>
        </w:rPr>
      </w:pPr>
      <w:r>
        <w:rPr>
          <w:rFonts w:hint="eastAsia"/>
        </w:rPr>
        <w:t>163.CHAP. 12. The Opinion of the Fathers on the</w:t>
      </w:r>
    </w:p>
    <w:p w14:paraId="0612D14D">
      <w:pPr>
        <w:ind w:left="5" w:right="3"/>
        <w:rPr>
          <w:rFonts w:hint="eastAsia"/>
        </w:rPr>
      </w:pPr>
      <w:r>
        <w:rPr>
          <w:rFonts w:hint="eastAsia"/>
        </w:rPr>
        <w:t>Invocation of Saints, from A.D. 365 to the Fourth Council.</w:t>
      </w:r>
    </w:p>
    <w:p w14:paraId="0A3C26B9">
      <w:pPr>
        <w:ind w:left="5" w:right="3"/>
        <w:rPr>
          <w:rFonts w:hint="eastAsia"/>
        </w:rPr>
      </w:pPr>
      <w:r>
        <w:rPr>
          <w:rFonts w:hint="eastAsia"/>
        </w:rPr>
        <w:t>163. 第12章. 从公元365年至第四次大公会议，教父们关于呼求圣徒的观点。</w:t>
      </w:r>
    </w:p>
    <w:p w14:paraId="0D72BDEB">
      <w:pPr>
        <w:ind w:left="5" w:right="3"/>
        <w:rPr>
          <w:rFonts w:hint="eastAsia"/>
        </w:rPr>
      </w:pPr>
    </w:p>
    <w:p w14:paraId="2E55E538">
      <w:pPr>
        <w:ind w:left="5" w:right="3"/>
        <w:rPr>
          <w:rFonts w:hint="eastAsia"/>
        </w:rPr>
      </w:pPr>
      <w:r>
        <w:rPr>
          <w:rFonts w:hint="eastAsia"/>
        </w:rPr>
        <w:t>164.CHAP. 13. What honor is due to Angels and deceased Saints, and of the worship of dulia and latria.</w:t>
      </w:r>
    </w:p>
    <w:p w14:paraId="0DC7D777">
      <w:pPr>
        <w:ind w:left="5" w:right="3"/>
        <w:rPr>
          <w:rFonts w:hint="eastAsia"/>
        </w:rPr>
      </w:pPr>
      <w:r>
        <w:rPr>
          <w:rFonts w:hint="eastAsia"/>
        </w:rPr>
        <w:t>164. 第13章. 天使与已故圣徒当受何种尊荣，及论杜利亚敬拜与拉特里亚敬拜。</w:t>
      </w:r>
    </w:p>
    <w:p w14:paraId="7FA66377">
      <w:pPr>
        <w:ind w:left="5" w:right="3"/>
        <w:rPr>
          <w:rFonts w:hint="eastAsia"/>
        </w:rPr>
      </w:pPr>
    </w:p>
    <w:p w14:paraId="2C46756C">
      <w:pPr>
        <w:ind w:left="5" w:right="3"/>
        <w:rPr>
          <w:rFonts w:hint="eastAsia"/>
        </w:rPr>
      </w:pPr>
      <w:r>
        <w:rPr>
          <w:rFonts w:hint="eastAsia"/>
        </w:rPr>
        <w:t>165.CHAP. 14. Of the Legends of Saints.</w:t>
      </w:r>
    </w:p>
    <w:p w14:paraId="488C6BAC">
      <w:pPr>
        <w:ind w:left="5" w:right="3"/>
        <w:rPr>
          <w:rFonts w:hint="eastAsia"/>
        </w:rPr>
      </w:pPr>
      <w:r>
        <w:rPr>
          <w:rFonts w:hint="eastAsia"/>
        </w:rPr>
        <w:t>165. 第14章. 论圣徒传说。</w:t>
      </w:r>
    </w:p>
    <w:p w14:paraId="66DF4836">
      <w:pPr>
        <w:ind w:left="5" w:right="3"/>
        <w:rPr>
          <w:rFonts w:hint="eastAsia"/>
        </w:rPr>
      </w:pPr>
    </w:p>
    <w:p w14:paraId="11A2483C">
      <w:pPr>
        <w:ind w:left="5" w:right="3"/>
        <w:rPr>
          <w:rFonts w:hint="eastAsia"/>
        </w:rPr>
      </w:pPr>
      <w:r>
        <w:rPr>
          <w:rFonts w:hint="eastAsia"/>
        </w:rPr>
        <w:t>166.CHAP. 15. Of the Psalter Attributed to Saint Bonaventure.</w:t>
      </w:r>
    </w:p>
    <w:p w14:paraId="5615B14B">
      <w:pPr>
        <w:ind w:left="5" w:right="3"/>
        <w:rPr>
          <w:rFonts w:hint="eastAsia"/>
        </w:rPr>
      </w:pPr>
      <w:r>
        <w:rPr>
          <w:rFonts w:hint="eastAsia"/>
        </w:rPr>
        <w:t>166. 第15章. 论归于圣文德的诗篇。</w:t>
      </w:r>
    </w:p>
    <w:p w14:paraId="579E3ADB">
      <w:pPr>
        <w:ind w:left="5" w:right="3"/>
        <w:rPr>
          <w:rFonts w:hint="eastAsia"/>
        </w:rPr>
      </w:pPr>
    </w:p>
    <w:p w14:paraId="62A26822">
      <w:pPr>
        <w:ind w:left="5" w:right="3"/>
        <w:rPr>
          <w:rFonts w:hint="eastAsia"/>
        </w:rPr>
      </w:pPr>
      <w:r>
        <w:rPr>
          <w:rFonts w:hint="eastAsia"/>
        </w:rPr>
        <w:t>BOOK VIII. Second Controversy, OF THE SEVENTH BOOK. OF IMAGES.</w:t>
      </w:r>
    </w:p>
    <w:p w14:paraId="6140AC82">
      <w:pPr>
        <w:ind w:left="5" w:right="3"/>
        <w:rPr>
          <w:rFonts w:hint="eastAsia"/>
        </w:rPr>
      </w:pPr>
      <w:r>
        <w:rPr>
          <w:rFonts w:hint="eastAsia"/>
        </w:rPr>
        <w:t>卷八 第二项争议，第七卷之。论图像。</w:t>
      </w:r>
    </w:p>
    <w:p w14:paraId="2C6DFB62">
      <w:pPr>
        <w:ind w:left="5" w:right="3"/>
        <w:rPr>
          <w:rFonts w:hint="eastAsia"/>
        </w:rPr>
      </w:pPr>
    </w:p>
    <w:p w14:paraId="42D6210D">
      <w:pPr>
        <w:ind w:left="5" w:right="3"/>
        <w:rPr>
          <w:rFonts w:hint="eastAsia"/>
        </w:rPr>
      </w:pPr>
      <w:r>
        <w:rPr>
          <w:rFonts w:hint="eastAsia"/>
        </w:rPr>
        <w:t>167.CHAP. 1. Of God’s Images.</w:t>
      </w:r>
    </w:p>
    <w:p w14:paraId="112AAD20">
      <w:pPr>
        <w:ind w:left="5" w:right="3"/>
        <w:rPr>
          <w:rFonts w:hint="eastAsia"/>
        </w:rPr>
      </w:pPr>
      <w:r>
        <w:rPr>
          <w:rFonts w:hint="eastAsia"/>
        </w:rPr>
        <w:t>167. 第1章. 论上帝的图像。</w:t>
      </w:r>
    </w:p>
    <w:p w14:paraId="167673BB">
      <w:pPr>
        <w:ind w:left="5" w:right="3"/>
        <w:rPr>
          <w:rFonts w:hint="eastAsia"/>
        </w:rPr>
      </w:pPr>
    </w:p>
    <w:p w14:paraId="060359CF">
      <w:pPr>
        <w:ind w:left="5" w:right="3"/>
        <w:rPr>
          <w:rFonts w:hint="eastAsia"/>
        </w:rPr>
      </w:pPr>
      <w:r>
        <w:rPr>
          <w:rFonts w:hint="eastAsia"/>
        </w:rPr>
        <w:t>168.CHAP. 2. Of the Images of Saints.</w:t>
      </w:r>
    </w:p>
    <w:p w14:paraId="6AB75613">
      <w:pPr>
        <w:ind w:left="5" w:right="3"/>
        <w:rPr>
          <w:rFonts w:hint="eastAsia"/>
        </w:rPr>
      </w:pPr>
      <w:r>
        <w:rPr>
          <w:rFonts w:hint="eastAsia"/>
        </w:rPr>
        <w:t>168. 第2章. 论圣徒的图像。</w:t>
      </w:r>
    </w:p>
    <w:p w14:paraId="0ABFB51C">
      <w:pPr>
        <w:ind w:left="5" w:right="3"/>
        <w:rPr>
          <w:rFonts w:hint="eastAsia"/>
        </w:rPr>
      </w:pPr>
    </w:p>
    <w:p w14:paraId="260CA8C0">
      <w:pPr>
        <w:ind w:left="5" w:right="3"/>
        <w:rPr>
          <w:rFonts w:hint="eastAsia"/>
        </w:rPr>
      </w:pPr>
      <w:r>
        <w:rPr>
          <w:rFonts w:hint="eastAsia"/>
        </w:rPr>
        <w:t>169.CHAP. 3. Reasons of the Adversaries for the Adoration of Images</w:t>
      </w:r>
    </w:p>
    <w:p w14:paraId="4DCA5EA7">
      <w:pPr>
        <w:ind w:left="5" w:right="3"/>
        <w:rPr>
          <w:rFonts w:hint="eastAsia"/>
        </w:rPr>
      </w:pPr>
      <w:r>
        <w:rPr>
          <w:rFonts w:hint="eastAsia"/>
        </w:rPr>
        <w:t>169. 第3章. 反对者崇拜图像的理由</w:t>
      </w:r>
    </w:p>
    <w:p w14:paraId="42EEC637">
      <w:pPr>
        <w:ind w:left="5" w:right="3"/>
        <w:rPr>
          <w:rFonts w:hint="eastAsia"/>
        </w:rPr>
      </w:pPr>
    </w:p>
    <w:p w14:paraId="50594ED6">
      <w:pPr>
        <w:ind w:left="5" w:right="3"/>
        <w:rPr>
          <w:rFonts w:hint="eastAsia"/>
        </w:rPr>
      </w:pPr>
      <w:r>
        <w:rPr>
          <w:rFonts w:hint="eastAsia"/>
        </w:rPr>
        <w:t>170.CHAP. 4: The excuses and reasons our adversaries use to defend their images are the same as those once used by pagans against early Christians.</w:t>
      </w:r>
    </w:p>
    <w:p w14:paraId="3EF235FE">
      <w:pPr>
        <w:ind w:left="5" w:right="3"/>
        <w:rPr>
          <w:rFonts w:hint="eastAsia"/>
        </w:rPr>
      </w:pPr>
      <w:r>
        <w:rPr>
          <w:rFonts w:hint="eastAsia"/>
        </w:rPr>
        <w:t>170. 第4章：我们的反对者为他们的图像辩护所用的借口和理由，与昔日异教徒用来反对早期基督徒的如出一辙。</w:t>
      </w:r>
    </w:p>
    <w:p w14:paraId="0119063F">
      <w:pPr>
        <w:ind w:left="5" w:right="3"/>
        <w:rPr>
          <w:rFonts w:hint="eastAsia"/>
        </w:rPr>
      </w:pPr>
    </w:p>
    <w:p w14:paraId="6306EE37">
      <w:pPr>
        <w:ind w:left="5" w:right="3"/>
        <w:rPr>
          <w:rFonts w:hint="eastAsia"/>
        </w:rPr>
      </w:pPr>
      <w:r>
        <w:rPr>
          <w:rFonts w:hint="eastAsia"/>
        </w:rPr>
        <w:t>171.CHAP. 5. When the Images of Saints Were First Brought into the Latin or Western Church, and the Progress of That Abuse.</w:t>
      </w:r>
    </w:p>
    <w:p w14:paraId="7C9B7873">
      <w:pPr>
        <w:ind w:left="5" w:right="3"/>
        <w:rPr>
          <w:rFonts w:hint="eastAsia"/>
        </w:rPr>
      </w:pPr>
      <w:r>
        <w:rPr>
          <w:rFonts w:hint="eastAsia"/>
        </w:rPr>
        <w:t>171. 第5章. 圣徒像何时首次被引入拉丁或西方教会，及此滥用之发展。</w:t>
      </w:r>
    </w:p>
    <w:p w14:paraId="2FDCBC0C">
      <w:pPr>
        <w:ind w:left="5" w:right="3"/>
        <w:rPr>
          <w:rFonts w:hint="eastAsia"/>
        </w:rPr>
      </w:pPr>
    </w:p>
    <w:p w14:paraId="4E08C1FE">
      <w:pPr>
        <w:ind w:left="5" w:right="3"/>
        <w:rPr>
          <w:rFonts w:hint="eastAsia"/>
        </w:rPr>
      </w:pPr>
      <w:r>
        <w:rPr>
          <w:rFonts w:hint="eastAsia"/>
        </w:rPr>
        <w:t>172.CHAP. 6: Of the Origin and Progress of Images in the</w:t>
      </w:r>
    </w:p>
    <w:p w14:paraId="0661511A">
      <w:pPr>
        <w:ind w:left="5" w:right="3"/>
        <w:rPr>
          <w:rFonts w:hint="eastAsia"/>
        </w:rPr>
      </w:pPr>
      <w:r>
        <w:rPr>
          <w:rFonts w:hint="eastAsia"/>
        </w:rPr>
        <w:t>Greek and Oriental Churches</w:t>
      </w:r>
    </w:p>
    <w:p w14:paraId="658E8623">
      <w:pPr>
        <w:ind w:left="5" w:right="3"/>
        <w:rPr>
          <w:rFonts w:hint="eastAsia"/>
        </w:rPr>
      </w:pPr>
      <w:r>
        <w:rPr>
          <w:rFonts w:hint="eastAsia"/>
        </w:rPr>
        <w:t>172. 第6章：论希腊与东方教会中图像的起源与发展</w:t>
      </w:r>
    </w:p>
    <w:p w14:paraId="2CDE835E">
      <w:pPr>
        <w:ind w:left="5" w:right="3"/>
        <w:rPr>
          <w:rFonts w:hint="eastAsia"/>
        </w:rPr>
      </w:pPr>
    </w:p>
    <w:p w14:paraId="7FF86417">
      <w:pPr>
        <w:ind w:left="5" w:right="3"/>
        <w:rPr>
          <w:rFonts w:hint="eastAsia"/>
        </w:rPr>
      </w:pPr>
      <w:r>
        <w:rPr>
          <w:rFonts w:hint="eastAsia"/>
        </w:rPr>
        <w:t>BOOK. IX. Third Controversy, OF THE SEVENTH BOOK.</w:t>
      </w:r>
    </w:p>
    <w:p w14:paraId="2B0AB39C">
      <w:pPr>
        <w:ind w:left="5" w:right="3"/>
        <w:rPr>
          <w:rFonts w:hint="eastAsia"/>
        </w:rPr>
      </w:pPr>
      <w:r>
        <w:rPr>
          <w:rFonts w:hint="eastAsia"/>
        </w:rPr>
        <w:t>卷九 第三项争议，第七卷之。</w:t>
      </w:r>
    </w:p>
    <w:p w14:paraId="6B47D34F">
      <w:pPr>
        <w:ind w:left="5" w:right="3"/>
        <w:rPr>
          <w:rFonts w:hint="eastAsia"/>
        </w:rPr>
      </w:pPr>
    </w:p>
    <w:p w14:paraId="1A651248">
      <w:pPr>
        <w:ind w:left="5" w:right="3"/>
        <w:rPr>
          <w:rFonts w:hint="eastAsia"/>
        </w:rPr>
      </w:pPr>
      <w:r>
        <w:rPr>
          <w:rFonts w:hint="eastAsia"/>
        </w:rPr>
        <w:t>173.CHAP. 1. Of Prayer for the Dead, and of Purgatory.</w:t>
      </w:r>
    </w:p>
    <w:p w14:paraId="2CC1199B">
      <w:pPr>
        <w:ind w:left="5" w:right="3"/>
        <w:rPr>
          <w:rFonts w:hint="eastAsia"/>
        </w:rPr>
      </w:pPr>
      <w:r>
        <w:rPr>
          <w:rFonts w:hint="eastAsia"/>
        </w:rPr>
        <w:t>What Scripture Says of It. And of the Purgatory of the Primitive Church.</w:t>
      </w:r>
    </w:p>
    <w:p w14:paraId="3E903A08">
      <w:pPr>
        <w:ind w:left="5" w:right="3"/>
        <w:rPr>
          <w:rFonts w:hint="eastAsia"/>
        </w:rPr>
      </w:pPr>
      <w:r>
        <w:rPr>
          <w:rFonts w:hint="eastAsia"/>
        </w:rPr>
        <w:t>173. 第1章. 论为死者祈祷，及炼狱。圣经对此有何论述。及论原始教会的炼狱。</w:t>
      </w:r>
    </w:p>
    <w:p w14:paraId="37911D7B">
      <w:pPr>
        <w:ind w:left="5" w:right="3"/>
        <w:rPr>
          <w:rFonts w:hint="eastAsia"/>
        </w:rPr>
      </w:pPr>
    </w:p>
    <w:p w14:paraId="2D8E1460">
      <w:pPr>
        <w:ind w:left="5" w:right="3"/>
        <w:rPr>
          <w:rFonts w:hint="eastAsia"/>
        </w:rPr>
      </w:pPr>
      <w:r>
        <w:rPr>
          <w:rFonts w:hint="eastAsia"/>
        </w:rPr>
        <w:t>174.CHAP. 2. Of Indulgences given unto the dead, and generally of Indulgences.</w:t>
      </w:r>
    </w:p>
    <w:p w14:paraId="67705D8B">
      <w:pPr>
        <w:ind w:left="5" w:right="3"/>
        <w:rPr>
          <w:rFonts w:hint="eastAsia"/>
        </w:rPr>
      </w:pPr>
      <w:r>
        <w:rPr>
          <w:rFonts w:hint="eastAsia"/>
        </w:rPr>
        <w:t>174. 第2章. 论给予死者的赦罪券，及一般赦罪券。</w:t>
      </w:r>
    </w:p>
    <w:p w14:paraId="470D567E">
      <w:pPr>
        <w:ind w:left="5" w:right="3"/>
        <w:rPr>
          <w:rFonts w:hint="eastAsia"/>
        </w:rPr>
      </w:pPr>
    </w:p>
    <w:p w14:paraId="0A00B062">
      <w:pPr>
        <w:ind w:left="5" w:right="3"/>
        <w:rPr>
          <w:rFonts w:hint="eastAsia"/>
        </w:rPr>
      </w:pPr>
      <w:r>
        <w:rPr>
          <w:rFonts w:hint="eastAsia"/>
        </w:rPr>
        <w:t>BOOK X. Fourth Controversy, OF THE SEVENTH BOOK. OF THE Celibacy of Clerks &amp; Monks.</w:t>
      </w:r>
    </w:p>
    <w:p w14:paraId="5BEAC261">
      <w:pPr>
        <w:ind w:left="5" w:right="3"/>
        <w:rPr>
          <w:rFonts w:hint="eastAsia"/>
        </w:rPr>
      </w:pPr>
      <w:r>
        <w:rPr>
          <w:rFonts w:hint="eastAsia"/>
        </w:rPr>
        <w:t>卷十 第四项争议，第七卷之。论教士与修士的独身。</w:t>
      </w:r>
    </w:p>
    <w:p w14:paraId="5736E538">
      <w:pPr>
        <w:ind w:left="5" w:right="3"/>
        <w:rPr>
          <w:rFonts w:hint="eastAsia"/>
        </w:rPr>
      </w:pPr>
    </w:p>
    <w:p w14:paraId="20323BDF">
      <w:pPr>
        <w:ind w:left="5" w:right="3"/>
        <w:rPr>
          <w:rFonts w:hint="eastAsia"/>
        </w:rPr>
      </w:pPr>
      <w:r>
        <w:rPr>
          <w:rFonts w:hint="eastAsia"/>
        </w:rPr>
        <w:t>175.CHAP. 1. A comparison of continent Virginity with Matrimony. That many Prophets and Apostles were married.</w:t>
      </w:r>
    </w:p>
    <w:p w14:paraId="440DA945">
      <w:pPr>
        <w:ind w:left="5" w:right="3"/>
        <w:rPr>
          <w:rFonts w:hint="eastAsia"/>
        </w:rPr>
      </w:pPr>
      <w:r>
        <w:rPr>
          <w:rFonts w:hint="eastAsia"/>
        </w:rPr>
        <w:t>That the high Priests under the Law were married.</w:t>
      </w:r>
    </w:p>
    <w:p w14:paraId="2696A1FE">
      <w:pPr>
        <w:ind w:left="5" w:right="3"/>
        <w:rPr>
          <w:rFonts w:hint="eastAsia"/>
        </w:rPr>
      </w:pPr>
      <w:r>
        <w:rPr>
          <w:rFonts w:hint="eastAsia"/>
        </w:rPr>
        <w:t>Examination of the Cardinals’ shifts.</w:t>
      </w:r>
    </w:p>
    <w:p w14:paraId="738C5558">
      <w:pPr>
        <w:ind w:left="5" w:right="3"/>
        <w:rPr>
          <w:rFonts w:hint="eastAsia"/>
        </w:rPr>
      </w:pPr>
      <w:r>
        <w:rPr>
          <w:rFonts w:hint="eastAsia"/>
        </w:rPr>
        <w:t>175. 第1章. 节制守贞与婚姻的比较。许多先知与使徒已婚。律法下的大祭司已婚。考察枢机的遁词。</w:t>
      </w:r>
    </w:p>
    <w:p w14:paraId="3A64BBC3">
      <w:pPr>
        <w:ind w:left="5" w:right="3"/>
        <w:rPr>
          <w:rFonts w:hint="eastAsia"/>
        </w:rPr>
      </w:pPr>
    </w:p>
    <w:p w14:paraId="6DDA27C4">
      <w:pPr>
        <w:ind w:left="5" w:right="3"/>
        <w:rPr>
          <w:rFonts w:hint="eastAsia"/>
        </w:rPr>
      </w:pPr>
      <w:r>
        <w:rPr>
          <w:rFonts w:hint="eastAsia"/>
        </w:rPr>
        <w:t>176.CHAP. 2. That the Apostle Paul (1 Corinthians 7)</w:t>
      </w:r>
    </w:p>
    <w:p w14:paraId="77AFDAC4">
      <w:pPr>
        <w:ind w:left="5" w:right="3"/>
        <w:rPr>
          <w:rFonts w:hint="eastAsia"/>
        </w:rPr>
      </w:pPr>
      <w:r>
        <w:rPr>
          <w:rFonts w:hint="eastAsia"/>
        </w:rPr>
        <w:t>Obliges Incontinent Clergy to Marry. Refutation of the</w:t>
      </w:r>
    </w:p>
    <w:p w14:paraId="7A5BF2DA">
      <w:pPr>
        <w:ind w:left="5" w:right="3"/>
        <w:rPr>
          <w:rFonts w:hint="eastAsia"/>
        </w:rPr>
      </w:pPr>
      <w:r>
        <w:rPr>
          <w:rFonts w:hint="eastAsia"/>
        </w:rPr>
        <w:t>Cardinals’ Reasons.</w:t>
      </w:r>
    </w:p>
    <w:p w14:paraId="273C83F6">
      <w:pPr>
        <w:ind w:left="5" w:right="3"/>
        <w:rPr>
          <w:rFonts w:hint="eastAsia"/>
        </w:rPr>
      </w:pPr>
      <w:r>
        <w:rPr>
          <w:rFonts w:hint="eastAsia"/>
        </w:rPr>
        <w:t>176. 第2章. 使徒保罗（哥林多前书7章）责成不能自制的教士结婚。驳斥枢机的理由。</w:t>
      </w:r>
    </w:p>
    <w:p w14:paraId="49E8C143">
      <w:pPr>
        <w:ind w:left="5" w:right="3"/>
        <w:rPr>
          <w:rFonts w:hint="eastAsia"/>
        </w:rPr>
      </w:pPr>
    </w:p>
    <w:p w14:paraId="43025D56">
      <w:pPr>
        <w:ind w:left="5" w:right="3"/>
        <w:rPr>
          <w:rFonts w:hint="eastAsia"/>
        </w:rPr>
      </w:pPr>
      <w:r>
        <w:rPr>
          <w:rFonts w:hint="eastAsia"/>
        </w:rPr>
        <w:t>177.CHAP. 3. Another text of the Apostle Paul, 1 Tim. 4, against the prohibition of marrying. Examination of the Cardinals’ answers.</w:t>
      </w:r>
    </w:p>
    <w:p w14:paraId="711EA6A1">
      <w:pPr>
        <w:ind w:left="5" w:right="3"/>
        <w:rPr>
          <w:rFonts w:hint="eastAsia"/>
        </w:rPr>
      </w:pPr>
      <w:r>
        <w:rPr>
          <w:rFonts w:hint="eastAsia"/>
        </w:rPr>
        <w:t>177. 第3章. 使徒保罗的另一段经文，提摩太前书4章，反对禁止嫁娶。考察枢机的回答。</w:t>
      </w:r>
    </w:p>
    <w:p w14:paraId="4BF1911D">
      <w:pPr>
        <w:ind w:left="5" w:right="3"/>
        <w:rPr>
          <w:rFonts w:hint="eastAsia"/>
        </w:rPr>
      </w:pPr>
    </w:p>
    <w:p w14:paraId="400ABEA9">
      <w:pPr>
        <w:ind w:left="5" w:right="3"/>
        <w:rPr>
          <w:rFonts w:hint="eastAsia"/>
        </w:rPr>
      </w:pPr>
      <w:r>
        <w:rPr>
          <w:rFonts w:hint="eastAsia"/>
        </w:rPr>
        <w:t>178.CHAP. 4. Another text of the same Epistle, chapter 3.</w:t>
      </w:r>
    </w:p>
    <w:p w14:paraId="2174F00D">
      <w:pPr>
        <w:ind w:left="5" w:right="3"/>
        <w:rPr>
          <w:rFonts w:hint="eastAsia"/>
        </w:rPr>
      </w:pPr>
      <w:r>
        <w:rPr>
          <w:rFonts w:hint="eastAsia"/>
        </w:rPr>
        <w:t>178. 第4章. 同一封信的另一段经文，第3章。</w:t>
      </w:r>
    </w:p>
    <w:p w14:paraId="7722A2AC">
      <w:pPr>
        <w:ind w:left="5" w:right="3"/>
        <w:rPr>
          <w:rFonts w:hint="eastAsia"/>
        </w:rPr>
      </w:pPr>
    </w:p>
    <w:p w14:paraId="3F81EBAD">
      <w:pPr>
        <w:ind w:left="5" w:right="3"/>
        <w:rPr>
          <w:rFonts w:hint="eastAsia"/>
        </w:rPr>
      </w:pPr>
      <w:r>
        <w:rPr>
          <w:rFonts w:hint="eastAsia"/>
        </w:rPr>
        <w:t>179.CHAP. 5. Vindication of the assertion of his Majesty of Great Britain, that the Canonists teach that fornication is more tolerable in the Ministers of the Church than lawful Matrimony.</w:t>
      </w:r>
    </w:p>
    <w:p w14:paraId="6240E912">
      <w:pPr>
        <w:ind w:left="5" w:right="3"/>
        <w:rPr>
          <w:rFonts w:hint="eastAsia"/>
        </w:rPr>
      </w:pPr>
      <w:r>
        <w:rPr>
          <w:rFonts w:hint="eastAsia"/>
        </w:rPr>
        <w:t>179. 第5章. 为大不列颠国王陛下之断言辩护，即教规学者教导说，在教会的牧者中，奸淫比合法婚姻更可容忍。</w:t>
      </w:r>
    </w:p>
    <w:p w14:paraId="2DF89994">
      <w:pPr>
        <w:ind w:left="5" w:right="3"/>
        <w:rPr>
          <w:rFonts w:hint="eastAsia"/>
        </w:rPr>
      </w:pPr>
    </w:p>
    <w:p w14:paraId="1D423427">
      <w:pPr>
        <w:ind w:left="5" w:right="3"/>
        <w:rPr>
          <w:rFonts w:hint="eastAsia"/>
        </w:rPr>
      </w:pPr>
      <w:r>
        <w:rPr>
          <w:rFonts w:hint="eastAsia"/>
        </w:rPr>
        <w:t>180.CHAP. 6. Answer to the reasons and testimonies which the Cardinal brings against the marriage of clerics.</w:t>
      </w:r>
    </w:p>
    <w:p w14:paraId="2E0E102E">
      <w:pPr>
        <w:ind w:left="5" w:right="3"/>
        <w:rPr>
          <w:rFonts w:hint="eastAsia"/>
        </w:rPr>
      </w:pPr>
      <w:r>
        <w:rPr>
          <w:rFonts w:hint="eastAsia"/>
        </w:rPr>
        <w:t>180. 第6章. 回答枢机为反对教士婚姻所提出的理由与证词。</w:t>
      </w:r>
    </w:p>
    <w:p w14:paraId="28AC4A38">
      <w:pPr>
        <w:ind w:left="5" w:right="3"/>
        <w:rPr>
          <w:rFonts w:hint="eastAsia"/>
        </w:rPr>
      </w:pPr>
    </w:p>
    <w:p w14:paraId="2355977B">
      <w:pPr>
        <w:ind w:left="5" w:right="3"/>
        <w:rPr>
          <w:rFonts w:hint="eastAsia"/>
        </w:rPr>
      </w:pPr>
      <w:r>
        <w:rPr>
          <w:rFonts w:hint="eastAsia"/>
        </w:rPr>
        <w:t>181.CHAP. 7. What was the belief of the ancient Church about the marriage of the ministers of the Church? The reasons and allegations of Cardinal du Perron are examined, and some of his falsifications observed.</w:t>
      </w:r>
    </w:p>
    <w:p w14:paraId="29A8C870">
      <w:pPr>
        <w:ind w:left="5" w:right="3"/>
        <w:rPr>
          <w:rFonts w:hint="eastAsia"/>
        </w:rPr>
      </w:pPr>
      <w:r>
        <w:rPr>
          <w:rFonts w:hint="eastAsia"/>
        </w:rPr>
        <w:t>181. 第7章. 古代教会对教会牧者婚姻的信仰为何？考察杜·佩龙枢机的理由与主张，并观察其一些篡改。</w:t>
      </w:r>
    </w:p>
    <w:p w14:paraId="02AE4217">
      <w:pPr>
        <w:ind w:left="5" w:right="3"/>
        <w:rPr>
          <w:rFonts w:hint="eastAsia"/>
        </w:rPr>
      </w:pPr>
    </w:p>
    <w:p w14:paraId="03231ADF">
      <w:pPr>
        <w:ind w:left="5" w:right="3"/>
        <w:rPr>
          <w:rFonts w:hint="eastAsia"/>
        </w:rPr>
      </w:pPr>
      <w:r>
        <w:rPr>
          <w:rFonts w:hint="eastAsia"/>
        </w:rPr>
        <w:t>182.CHAP. 8. Examples of Clerks Married, Both Ancient and Modern.</w:t>
      </w:r>
    </w:p>
    <w:p w14:paraId="6241CC1B">
      <w:pPr>
        <w:ind w:left="5" w:right="3"/>
        <w:rPr>
          <w:rFonts w:hint="eastAsia"/>
        </w:rPr>
      </w:pPr>
      <w:r>
        <w:rPr>
          <w:rFonts w:hint="eastAsia"/>
        </w:rPr>
        <w:t>182. 第8章. 已婚教士的例子，古代与现代。</w:t>
      </w:r>
    </w:p>
    <w:p w14:paraId="30151AF2">
      <w:pPr>
        <w:ind w:left="5" w:right="3"/>
        <w:rPr>
          <w:rFonts w:hint="eastAsia"/>
        </w:rPr>
      </w:pPr>
    </w:p>
    <w:p w14:paraId="38383ED3">
      <w:pPr>
        <w:ind w:left="5" w:right="3"/>
        <w:rPr>
          <w:rFonts w:hint="eastAsia"/>
        </w:rPr>
      </w:pPr>
      <w:r>
        <w:rPr>
          <w:rFonts w:hint="eastAsia"/>
        </w:rPr>
        <w:t>183.CHAP. 9. Confession of the Adversaries.</w:t>
      </w:r>
    </w:p>
    <w:p w14:paraId="50068B26">
      <w:pPr>
        <w:ind w:left="5" w:right="3"/>
        <w:rPr>
          <w:rFonts w:hint="eastAsia"/>
        </w:rPr>
      </w:pPr>
      <w:r>
        <w:rPr>
          <w:rFonts w:hint="eastAsia"/>
        </w:rPr>
        <w:t>183. 第9章. 反对者的承认。</w:t>
      </w:r>
    </w:p>
    <w:p w14:paraId="3776E35C">
      <w:pPr>
        <w:ind w:left="5" w:right="3"/>
        <w:rPr>
          <w:rFonts w:hint="eastAsia"/>
        </w:rPr>
      </w:pPr>
    </w:p>
    <w:p w14:paraId="25E0D8FA">
      <w:pPr>
        <w:ind w:left="5" w:right="3"/>
        <w:rPr>
          <w:rFonts w:hint="eastAsia"/>
        </w:rPr>
      </w:pPr>
      <w:r>
        <w:rPr>
          <w:rFonts w:hint="eastAsia"/>
        </w:rPr>
        <w:t>184.CHAP. 10. Of the Disorders Caused by Celibacy: Also of the Carthusians, and of St. Francis and His Rule.</w:t>
      </w:r>
    </w:p>
    <w:p w14:paraId="7876DDA5">
      <w:pPr>
        <w:ind w:left="5" w:right="3"/>
        <w:rPr>
          <w:rFonts w:hint="eastAsia"/>
        </w:rPr>
      </w:pPr>
      <w:r>
        <w:rPr>
          <w:rFonts w:hint="eastAsia"/>
        </w:rPr>
        <w:t>184. 第10章. 论独身所致之混乱：亦论加尔都西会，及圣方济各与其会规。</w:t>
      </w:r>
    </w:p>
    <w:p w14:paraId="5D033C25">
      <w:pPr>
        <w:ind w:left="5" w:right="3"/>
        <w:rPr>
          <w:rFonts w:hint="eastAsia"/>
        </w:rPr>
      </w:pPr>
    </w:p>
    <w:p w14:paraId="388AE21C">
      <w:pPr>
        <w:ind w:left="5" w:right="3"/>
        <w:rPr>
          <w:rFonts w:hint="eastAsia"/>
        </w:rPr>
      </w:pPr>
      <w:r>
        <w:rPr>
          <w:rFonts w:hint="eastAsia"/>
        </w:rPr>
        <w:t>185.CHAP. 11. Of Affected Austerity. Reasons whereby the</w:t>
      </w:r>
    </w:p>
    <w:p w14:paraId="2697B9E6">
      <w:pPr>
        <w:ind w:left="5" w:right="3"/>
        <w:rPr>
          <w:rFonts w:hint="eastAsia"/>
        </w:rPr>
      </w:pPr>
      <w:r>
        <w:rPr>
          <w:rFonts w:hint="eastAsia"/>
        </w:rPr>
        <w:t>Cardinal Maintains Professed Slovenliness. The Origin of Monks.</w:t>
      </w:r>
    </w:p>
    <w:p w14:paraId="32F019E2">
      <w:pPr>
        <w:ind w:left="5" w:right="3"/>
        <w:rPr>
          <w:rFonts w:hint="eastAsia"/>
        </w:rPr>
      </w:pPr>
      <w:r>
        <w:rPr>
          <w:rFonts w:hint="eastAsia"/>
        </w:rPr>
        <w:t>185. 第11章. 论矫揉造作的苦修。枢机维护公开邋遢的理由。修士的起源。</w:t>
      </w:r>
    </w:p>
    <w:p w14:paraId="57440568">
      <w:pPr>
        <w:ind w:left="5" w:right="3"/>
        <w:rPr>
          <w:rFonts w:hint="eastAsia"/>
        </w:rPr>
      </w:pPr>
    </w:p>
    <w:p w14:paraId="3AA1F112">
      <w:pPr>
        <w:ind w:left="5" w:right="3"/>
        <w:rPr>
          <w:rFonts w:hint="eastAsia"/>
        </w:rPr>
      </w:pPr>
      <w:r>
        <w:rPr>
          <w:rFonts w:hint="eastAsia"/>
        </w:rPr>
        <w:t>BOOK. XI. Fifth Controversy, OF THE SEVENTH BOOK. OF FASTING.</w:t>
      </w:r>
    </w:p>
    <w:p w14:paraId="5BF25E69">
      <w:pPr>
        <w:ind w:left="5" w:right="3"/>
        <w:rPr>
          <w:rFonts w:hint="eastAsia"/>
        </w:rPr>
      </w:pPr>
      <w:r>
        <w:rPr>
          <w:rFonts w:hint="eastAsia"/>
        </w:rPr>
        <w:t>卷十一 第五项争议，第七卷之。论禁食。</w:t>
      </w:r>
    </w:p>
    <w:p w14:paraId="4EA3D414">
      <w:pPr>
        <w:ind w:left="5" w:right="3"/>
        <w:rPr>
          <w:rFonts w:hint="eastAsia"/>
        </w:rPr>
      </w:pPr>
    </w:p>
    <w:p w14:paraId="17BC2DAA">
      <w:pPr>
        <w:ind w:left="5" w:right="3"/>
        <w:rPr>
          <w:rFonts w:hint="eastAsia"/>
        </w:rPr>
      </w:pPr>
      <w:r>
        <w:rPr>
          <w:rFonts w:hint="eastAsia"/>
        </w:rPr>
        <w:t>186.CHAP. 1. That in the Question of Fasting, and of Lent, M. du Perron Does Not Address the State of the Question, but Discusses Things Not in Dispute</w:t>
      </w:r>
    </w:p>
    <w:p w14:paraId="5FBEACD5">
      <w:pPr>
        <w:ind w:left="5" w:right="3"/>
        <w:rPr>
          <w:rFonts w:hint="eastAsia"/>
        </w:rPr>
      </w:pPr>
      <w:r>
        <w:rPr>
          <w:rFonts w:hint="eastAsia"/>
        </w:rPr>
        <w:t>186. 第1章. 在禁食与大斋期问题上，杜·佩龙先生未针对问题本身，而是讨论无关争议之事</w:t>
      </w:r>
    </w:p>
    <w:p w14:paraId="2F550C8B">
      <w:pPr>
        <w:ind w:left="5" w:right="3"/>
        <w:rPr>
          <w:rFonts w:hint="eastAsia"/>
        </w:rPr>
      </w:pPr>
    </w:p>
    <w:p w14:paraId="4476C232">
      <w:pPr>
        <w:ind w:left="5" w:right="3"/>
        <w:rPr>
          <w:rFonts w:hint="eastAsia"/>
        </w:rPr>
      </w:pPr>
      <w:r>
        <w:rPr>
          <w:rFonts w:hint="eastAsia"/>
        </w:rPr>
        <w:t>187.CHAP. 2. That as sobriety and fasting are recommended in the word of God, so distinction of meats is condemned by the same.</w:t>
      </w:r>
    </w:p>
    <w:p w14:paraId="6679422D">
      <w:pPr>
        <w:ind w:left="5" w:right="3"/>
        <w:rPr>
          <w:rFonts w:hint="eastAsia"/>
        </w:rPr>
      </w:pPr>
      <w:r>
        <w:rPr>
          <w:rFonts w:hint="eastAsia"/>
        </w:rPr>
        <w:t>187. 第2章. 正如节制与禁食在上帝之道中被推荐，分别食物也同样被其谴责。</w:t>
      </w:r>
    </w:p>
    <w:p w14:paraId="45136BE3">
      <w:pPr>
        <w:ind w:left="5" w:right="3"/>
        <w:rPr>
          <w:rFonts w:hint="eastAsia"/>
        </w:rPr>
      </w:pPr>
    </w:p>
    <w:p w14:paraId="66C189B9">
      <w:pPr>
        <w:ind w:left="5" w:right="3"/>
        <w:rPr>
          <w:rFonts w:hint="eastAsia"/>
        </w:rPr>
      </w:pPr>
      <w:r>
        <w:rPr>
          <w:rFonts w:hint="eastAsia"/>
        </w:rPr>
        <w:t>188.CHAP. 3. Of the Custom of the Ancient Church Concerning Distinction of Meats.</w:t>
      </w:r>
    </w:p>
    <w:p w14:paraId="38B88230">
      <w:pPr>
        <w:ind w:left="5" w:right="3"/>
        <w:rPr>
          <w:rFonts w:hint="eastAsia"/>
        </w:rPr>
      </w:pPr>
      <w:r>
        <w:rPr>
          <w:rFonts w:hint="eastAsia"/>
        </w:rPr>
        <w:t>188. 第3章. 论古代教会关于分别食物的习俗。</w:t>
      </w:r>
    </w:p>
    <w:p w14:paraId="0F719D62">
      <w:pPr>
        <w:ind w:left="5" w:right="3"/>
        <w:rPr>
          <w:rFonts w:hint="eastAsia"/>
        </w:rPr>
      </w:pPr>
    </w:p>
    <w:p w14:paraId="0C230CDA">
      <w:pPr>
        <w:ind w:left="5" w:right="3"/>
        <w:rPr>
          <w:rFonts w:hint="eastAsia"/>
        </w:rPr>
      </w:pPr>
      <w:r>
        <w:rPr>
          <w:rFonts w:hint="eastAsia"/>
        </w:rPr>
        <w:t>189.CHAP. 4. Of ordinary fasts upon weekdays practiced in the ancient Church, and of Saturday fast.</w:t>
      </w:r>
    </w:p>
    <w:p w14:paraId="4281391E">
      <w:pPr>
        <w:ind w:left="5" w:right="3"/>
        <w:rPr>
          <w:rFonts w:hint="eastAsia"/>
        </w:rPr>
      </w:pPr>
      <w:r>
        <w:rPr>
          <w:rFonts w:hint="eastAsia"/>
        </w:rPr>
        <w:t>189. 第4章. 论古代教会平日的常规禁食，及周六禁食。</w:t>
      </w:r>
    </w:p>
    <w:p w14:paraId="2C06C8ED">
      <w:pPr>
        <w:ind w:left="5" w:right="3"/>
        <w:rPr>
          <w:rFonts w:hint="eastAsia"/>
        </w:rPr>
      </w:pPr>
    </w:p>
    <w:p w14:paraId="5C7D1945">
      <w:pPr>
        <w:ind w:left="5" w:right="3"/>
        <w:rPr>
          <w:rFonts w:hint="eastAsia"/>
        </w:rPr>
      </w:pPr>
      <w:r>
        <w:rPr>
          <w:rFonts w:hint="eastAsia"/>
        </w:rPr>
        <w:t>190.CHAP. 5. Of the Fasts of Saturday and the Lord’s Day.</w:t>
      </w:r>
    </w:p>
    <w:p w14:paraId="1182FD31">
      <w:pPr>
        <w:ind w:left="5" w:right="3"/>
        <w:rPr>
          <w:rFonts w:hint="eastAsia"/>
        </w:rPr>
      </w:pPr>
      <w:r>
        <w:rPr>
          <w:rFonts w:hint="eastAsia"/>
        </w:rPr>
        <w:t>190. 第5章. 论周六与主日的禁食。</w:t>
      </w:r>
    </w:p>
    <w:p w14:paraId="54AEE5D5">
      <w:pPr>
        <w:ind w:left="5" w:right="3"/>
        <w:rPr>
          <w:rFonts w:hint="eastAsia"/>
        </w:rPr>
      </w:pPr>
    </w:p>
    <w:p w14:paraId="10C17EA1">
      <w:pPr>
        <w:ind w:left="5" w:right="3"/>
        <w:rPr>
          <w:rFonts w:hint="eastAsia"/>
        </w:rPr>
      </w:pPr>
      <w:r>
        <w:rPr>
          <w:rFonts w:hint="eastAsia"/>
        </w:rPr>
        <w:t>191.CHAP. 6. Examination of the proofs whereby Cardinal du Perron goes about to prove that Lent is of divine institution.</w:t>
      </w:r>
    </w:p>
    <w:p w14:paraId="03EA9EB7">
      <w:pPr>
        <w:ind w:left="5" w:right="3"/>
        <w:rPr>
          <w:rFonts w:hint="eastAsia"/>
        </w:rPr>
      </w:pPr>
      <w:r>
        <w:rPr>
          <w:rFonts w:hint="eastAsia"/>
        </w:rPr>
        <w:t>191. 第6章. 考察杜·佩龙枢机试图证明大斋期乃神所设立的证据。</w:t>
      </w:r>
    </w:p>
    <w:p w14:paraId="550E392C">
      <w:pPr>
        <w:ind w:left="5" w:right="3"/>
        <w:rPr>
          <w:rFonts w:hint="eastAsia"/>
        </w:rPr>
      </w:pPr>
    </w:p>
    <w:p w14:paraId="5E9EC4E2">
      <w:pPr>
        <w:ind w:left="5" w:right="3"/>
        <w:rPr>
          <w:rFonts w:hint="eastAsia"/>
        </w:rPr>
      </w:pPr>
      <w:r>
        <w:rPr>
          <w:rFonts w:hint="eastAsia"/>
        </w:rPr>
        <w:t>192.CHAP. 7. That Cardinal du Perron was ignorant of the origin of Lent, and in what sense that word was taken in the ancient Church. Diversity of ancient customs in this matter.</w:t>
      </w:r>
    </w:p>
    <w:p w14:paraId="584ED25D">
      <w:pPr>
        <w:ind w:left="5" w:right="3"/>
        <w:rPr>
          <w:rFonts w:hint="eastAsia"/>
        </w:rPr>
      </w:pPr>
      <w:r>
        <w:rPr>
          <w:rFonts w:hint="eastAsia"/>
        </w:rPr>
        <w:t>192. 第7章. 杜·佩龙枢机对大斋期的起源无知，亦不知该词在古代教会中的含义。古代在此事上的各种习俗。</w:t>
      </w:r>
    </w:p>
    <w:p w14:paraId="1A587AF2">
      <w:pPr>
        <w:ind w:left="5" w:right="3"/>
        <w:rPr>
          <w:rFonts w:hint="eastAsia"/>
        </w:rPr>
      </w:pPr>
    </w:p>
    <w:p w14:paraId="15D80E8E">
      <w:pPr>
        <w:ind w:left="5" w:right="3"/>
        <w:rPr>
          <w:rFonts w:hint="eastAsia"/>
        </w:rPr>
      </w:pPr>
      <w:r>
        <w:rPr>
          <w:rFonts w:hint="eastAsia"/>
        </w:rPr>
        <w:t>193.CHAP. 8. How the Discipline of Fasting in the Roman</w:t>
      </w:r>
    </w:p>
    <w:p w14:paraId="4017F91C">
      <w:pPr>
        <w:ind w:left="5" w:right="3"/>
        <w:rPr>
          <w:rFonts w:hint="eastAsia"/>
        </w:rPr>
      </w:pPr>
      <w:r>
        <w:rPr>
          <w:rFonts w:hint="eastAsia"/>
        </w:rPr>
        <w:t>Church Is Full of Absurdity and Abuse</w:t>
      </w:r>
    </w:p>
    <w:p w14:paraId="72AA20B1">
      <w:pPr>
        <w:ind w:left="5" w:right="3"/>
        <w:rPr>
          <w:rFonts w:hint="eastAsia"/>
        </w:rPr>
      </w:pPr>
      <w:r>
        <w:rPr>
          <w:rFonts w:hint="eastAsia"/>
        </w:rPr>
        <w:t>193. 第8章. 罗马教会的禁食纪律如何充满荒谬与滥用</w:t>
      </w:r>
    </w:p>
    <w:p w14:paraId="5E21DEDD">
      <w:pPr>
        <w:ind w:left="5" w:right="3"/>
        <w:rPr>
          <w:rFonts w:hint="eastAsia"/>
        </w:rPr>
      </w:pPr>
    </w:p>
    <w:p w14:paraId="404DC801">
      <w:pPr>
        <w:ind w:left="5" w:right="3"/>
        <w:rPr>
          <w:rFonts w:hint="eastAsia"/>
        </w:rPr>
      </w:pPr>
      <w:r>
        <w:rPr>
          <w:rFonts w:hint="eastAsia"/>
        </w:rPr>
        <w:t>BOOK. XII. Sixth Controversy, OF THE SEVENTH BOOK. OF Auricular Confession, and Of the Secrets of Confession.</w:t>
      </w:r>
    </w:p>
    <w:p w14:paraId="072A8AE1">
      <w:pPr>
        <w:ind w:left="5" w:right="3"/>
        <w:rPr>
          <w:rFonts w:hint="eastAsia"/>
        </w:rPr>
      </w:pPr>
      <w:r>
        <w:rPr>
          <w:rFonts w:hint="eastAsia"/>
        </w:rPr>
        <w:t>卷十二 第六项争议，第七卷之。论耳边告解，及告解的秘密。</w:t>
      </w:r>
    </w:p>
    <w:p w14:paraId="2DFF1084">
      <w:pPr>
        <w:ind w:left="5" w:right="3"/>
        <w:rPr>
          <w:rFonts w:hint="eastAsia"/>
        </w:rPr>
      </w:pPr>
    </w:p>
    <w:p w14:paraId="4A3AB3C0">
      <w:pPr>
        <w:ind w:left="5" w:right="3"/>
        <w:rPr>
          <w:rFonts w:hint="eastAsia"/>
        </w:rPr>
      </w:pPr>
      <w:r>
        <w:rPr>
          <w:rFonts w:hint="eastAsia"/>
        </w:rPr>
        <w:t>194.CHAP. 1. Four Sorts of Confession in Our Churches.</w:t>
      </w:r>
    </w:p>
    <w:p w14:paraId="52A86207">
      <w:pPr>
        <w:ind w:left="5" w:right="3"/>
        <w:rPr>
          <w:rFonts w:hint="eastAsia"/>
        </w:rPr>
      </w:pPr>
      <w:r>
        <w:rPr>
          <w:rFonts w:hint="eastAsia"/>
        </w:rPr>
        <w:t>Answer to the Cardinal.</w:t>
      </w:r>
    </w:p>
    <w:p w14:paraId="03BB10F3">
      <w:pPr>
        <w:ind w:left="5" w:right="3"/>
        <w:rPr>
          <w:rFonts w:hint="eastAsia"/>
        </w:rPr>
      </w:pPr>
      <w:r>
        <w:rPr>
          <w:rFonts w:hint="eastAsia"/>
        </w:rPr>
        <w:t>194. 第1章. 我们教会中的四种认罪。答复枢机。</w:t>
      </w:r>
    </w:p>
    <w:p w14:paraId="4674AECB">
      <w:pPr>
        <w:ind w:left="5" w:right="3"/>
        <w:rPr>
          <w:rFonts w:hint="eastAsia"/>
        </w:rPr>
      </w:pPr>
    </w:p>
    <w:p w14:paraId="306738DA">
      <w:pPr>
        <w:ind w:left="5" w:right="3"/>
        <w:rPr>
          <w:rFonts w:hint="eastAsia"/>
        </w:rPr>
      </w:pPr>
      <w:r>
        <w:rPr>
          <w:rFonts w:hint="eastAsia"/>
        </w:rPr>
        <w:t>195.CHAP. 2. That the testimonies of the Fathers which Cardinal du Perron objects to us, to establish auricular confession, are to no purpose. Some falsifications observed.</w:t>
      </w:r>
    </w:p>
    <w:p w14:paraId="25CBE3B3">
      <w:pPr>
        <w:ind w:left="5" w:right="3"/>
        <w:rPr>
          <w:rFonts w:hint="eastAsia"/>
        </w:rPr>
      </w:pPr>
      <w:r>
        <w:rPr>
          <w:rFonts w:hint="eastAsia"/>
        </w:rPr>
        <w:t>195. 第2章. 杜·佩龙枢机为建立耳边告解而向我们提出的教父证词，皆无用处。观察到一些篡改。</w:t>
      </w:r>
    </w:p>
    <w:p w14:paraId="3A288F01">
      <w:pPr>
        <w:ind w:left="5" w:right="3"/>
        <w:rPr>
          <w:rFonts w:hint="eastAsia"/>
        </w:rPr>
      </w:pPr>
    </w:p>
    <w:p w14:paraId="67416CC8">
      <w:pPr>
        <w:ind w:left="5" w:right="3"/>
        <w:rPr>
          <w:rFonts w:hint="eastAsia"/>
        </w:rPr>
      </w:pPr>
      <w:r>
        <w:rPr>
          <w:rFonts w:hint="eastAsia"/>
        </w:rPr>
        <w:t>196.CHAP. 3. Of the Penitentiary Priest abolished by Nectarius. How Cardinal du Perron alters and corrupts that history. How he disguises and conceals the Doctrine of Chrysostom about Confession.</w:t>
      </w:r>
    </w:p>
    <w:p w14:paraId="213A16DD">
      <w:pPr>
        <w:ind w:left="5" w:right="3"/>
        <w:rPr>
          <w:rFonts w:hint="eastAsia"/>
        </w:rPr>
      </w:pPr>
      <w:r>
        <w:rPr>
          <w:rFonts w:hint="eastAsia"/>
        </w:rPr>
        <w:t>196. 第3章. 论被涅克塔里乌废除的忏悔神父。杜·佩龙枢机如何更改和歪曲那段历史。他如何掩饰和隐藏屈梭多模关于认罪的教义。</w:t>
      </w:r>
    </w:p>
    <w:p w14:paraId="0B972C20">
      <w:pPr>
        <w:ind w:left="5" w:right="3"/>
        <w:rPr>
          <w:rFonts w:hint="eastAsia"/>
        </w:rPr>
      </w:pPr>
    </w:p>
    <w:p w14:paraId="4FA94CC1">
      <w:pPr>
        <w:ind w:left="5" w:right="3"/>
        <w:rPr>
          <w:rFonts w:hint="eastAsia"/>
        </w:rPr>
      </w:pPr>
      <w:r>
        <w:rPr>
          <w:rFonts w:hint="eastAsia"/>
        </w:rPr>
        <w:t>197.CHAP. 4. Why Cardinal du Perron contradicts the Councils of Trent and Florence, making Confession not to be part of the Sacrament of Penitence. That Penitence cannot be called a Sacrament.</w:t>
      </w:r>
    </w:p>
    <w:p w14:paraId="2A42450D">
      <w:pPr>
        <w:ind w:left="5" w:right="3"/>
        <w:rPr>
          <w:rFonts w:hint="eastAsia"/>
        </w:rPr>
      </w:pPr>
      <w:r>
        <w:rPr>
          <w:rFonts w:hint="eastAsia"/>
        </w:rPr>
        <w:t>197. 第4章. 杜·佩龙枢机为何与特伦托和佛罗伦萨会议相矛盾，使认罪不成为悔罪圣事的一部分。悔罪不能被称为圣事。</w:t>
      </w:r>
    </w:p>
    <w:p w14:paraId="2B828552">
      <w:pPr>
        <w:ind w:left="5" w:right="3"/>
        <w:rPr>
          <w:rFonts w:hint="eastAsia"/>
        </w:rPr>
      </w:pPr>
    </w:p>
    <w:p w14:paraId="23BD5B40">
      <w:pPr>
        <w:ind w:left="5" w:right="3"/>
        <w:rPr>
          <w:rFonts w:hint="eastAsia"/>
        </w:rPr>
      </w:pPr>
      <w:r>
        <w:rPr>
          <w:rFonts w:hint="eastAsia"/>
        </w:rPr>
        <w:t>198.CHAP. 5: What We Find Amiss in the Auricular</w:t>
      </w:r>
    </w:p>
    <w:p w14:paraId="3D98917F">
      <w:pPr>
        <w:ind w:left="5" w:right="3"/>
        <w:rPr>
          <w:rFonts w:hint="eastAsia"/>
        </w:rPr>
      </w:pPr>
      <w:r>
        <w:rPr>
          <w:rFonts w:hint="eastAsia"/>
        </w:rPr>
        <w:t>Confession of the Roman Church</w:t>
      </w:r>
    </w:p>
    <w:p w14:paraId="34E84E2D">
      <w:pPr>
        <w:ind w:left="5" w:right="3"/>
        <w:rPr>
          <w:rFonts w:hint="eastAsia"/>
        </w:rPr>
      </w:pPr>
      <w:r>
        <w:rPr>
          <w:rFonts w:hint="eastAsia"/>
        </w:rPr>
        <w:t>198. 第5章：我们在罗马教会的耳边告解中发现何种不妥</w:t>
      </w:r>
    </w:p>
    <w:p w14:paraId="1E92BA8F">
      <w:pPr>
        <w:ind w:left="5" w:right="3"/>
        <w:rPr>
          <w:rFonts w:hint="eastAsia"/>
        </w:rPr>
      </w:pPr>
    </w:p>
    <w:p w14:paraId="43AE6BA2">
      <w:pPr>
        <w:ind w:left="5" w:right="3"/>
        <w:rPr>
          <w:rFonts w:hint="eastAsia"/>
        </w:rPr>
      </w:pPr>
      <w:r>
        <w:rPr>
          <w:rFonts w:hint="eastAsia"/>
        </w:rPr>
        <w:t>199.CHAP. 6. Examination of the sixth and seventh</w:t>
      </w:r>
    </w:p>
    <w:p w14:paraId="57C115E9">
      <w:pPr>
        <w:ind w:left="5" w:right="3"/>
        <w:rPr>
          <w:rFonts w:hint="eastAsia"/>
        </w:rPr>
      </w:pPr>
      <w:r>
        <w:rPr>
          <w:rFonts w:hint="eastAsia"/>
        </w:rPr>
        <w:t>Chapters of the second Observation, wherein Cardinal du Perron treats of the secret of Confession and of the danger thereby created unto the life of Kings.</w:t>
      </w:r>
    </w:p>
    <w:p w14:paraId="0A9E9DA2">
      <w:pPr>
        <w:ind w:left="5" w:right="3"/>
        <w:rPr>
          <w:rFonts w:hint="eastAsia"/>
        </w:rPr>
      </w:pPr>
      <w:r>
        <w:rPr>
          <w:rFonts w:hint="eastAsia"/>
        </w:rPr>
        <w:t>199. 第6章. 考察第二观察的第六和第七章，其中杜·佩龙枢机论及告解的秘密，以及由此给君王生命带来的危险。</w:t>
      </w:r>
    </w:p>
    <w:p w14:paraId="0A38D56A">
      <w:pPr>
        <w:ind w:left="5" w:right="3"/>
        <w:rPr>
          <w:rFonts w:hint="eastAsia"/>
        </w:rPr>
      </w:pPr>
    </w:p>
    <w:p w14:paraId="3877B24C">
      <w:pPr>
        <w:ind w:left="5" w:right="3"/>
        <w:rPr>
          <w:rFonts w:hint="eastAsia"/>
        </w:rPr>
      </w:pPr>
      <w:r>
        <w:rPr>
          <w:rFonts w:hint="eastAsia"/>
        </w:rPr>
        <w:t>BOOK. XIII. Seventh Controversy: Of the Seventh Book. Of the Authority and Power of the Pastors of the Church to Pardon Sins.</w:t>
      </w:r>
    </w:p>
    <w:p w14:paraId="659E68F3">
      <w:pPr>
        <w:ind w:left="5" w:right="3"/>
        <w:rPr>
          <w:rFonts w:hint="eastAsia"/>
        </w:rPr>
      </w:pPr>
      <w:r>
        <w:rPr>
          <w:rFonts w:hint="eastAsia"/>
        </w:rPr>
        <w:t>And of Sacramental Absolution.</w:t>
      </w:r>
    </w:p>
    <w:p w14:paraId="6695042E">
      <w:pPr>
        <w:ind w:left="5" w:right="3"/>
        <w:rPr>
          <w:rFonts w:hint="eastAsia"/>
        </w:rPr>
      </w:pPr>
      <w:r>
        <w:rPr>
          <w:rFonts w:hint="eastAsia"/>
        </w:rPr>
        <w:t>卷十三 第七项争议：第七卷之。论教会牧师赦罪的权威与能力。及圣事赦罪。</w:t>
      </w:r>
    </w:p>
    <w:p w14:paraId="613C0E01">
      <w:pPr>
        <w:ind w:left="5" w:right="3"/>
        <w:rPr>
          <w:rFonts w:hint="eastAsia"/>
        </w:rPr>
      </w:pPr>
    </w:p>
    <w:p w14:paraId="1E99D1F2">
      <w:pPr>
        <w:ind w:left="5" w:right="3"/>
        <w:rPr>
          <w:rFonts w:hint="eastAsia"/>
        </w:rPr>
      </w:pPr>
      <w:r>
        <w:rPr>
          <w:rFonts w:hint="eastAsia"/>
        </w:rPr>
        <w:t>200.CHAP. 1. How negligently M. du Perron treats sacramental absolution. A summary answer to his arguments on that subject. Many falsifications are noted.</w:t>
      </w:r>
    </w:p>
    <w:p w14:paraId="5862B6A4">
      <w:pPr>
        <w:ind w:left="5" w:right="3"/>
        <w:rPr>
          <w:rFonts w:hint="eastAsia"/>
        </w:rPr>
      </w:pPr>
      <w:r>
        <w:rPr>
          <w:rFonts w:hint="eastAsia"/>
        </w:rPr>
        <w:t>200. 第1章. 杜·佩龙先生何等轻率地处理圣事赦罪。对其关于此主题的论点的简要回答。注意到许多篡改。</w:t>
      </w:r>
    </w:p>
    <w:p w14:paraId="7A11CE16">
      <w:pPr>
        <w:ind w:left="5" w:right="3"/>
        <w:rPr>
          <w:rFonts w:hint="eastAsia"/>
        </w:rPr>
      </w:pPr>
    </w:p>
    <w:p w14:paraId="563B24F2">
      <w:pPr>
        <w:ind w:left="5" w:right="3"/>
        <w:rPr>
          <w:rFonts w:hint="eastAsia"/>
        </w:rPr>
      </w:pPr>
      <w:r>
        <w:rPr>
          <w:rFonts w:hint="eastAsia"/>
        </w:rPr>
        <w:t>201.CHAP. 2. What is that pardon of sin which the Pastors of the Church grant, and how far their power to forgive sin extends. And of the power of the Keys.</w:t>
      </w:r>
    </w:p>
    <w:p w14:paraId="47A3E603">
      <w:pPr>
        <w:ind w:left="5" w:right="3"/>
        <w:rPr>
          <w:rFonts w:hint="eastAsia"/>
        </w:rPr>
      </w:pPr>
      <w:r>
        <w:rPr>
          <w:rFonts w:hint="eastAsia"/>
        </w:rPr>
        <w:t>201. 第2章. 教会牧师所授予的赦罪为何，他们赦罪的权力延伸多远。及论钥匙的权柄。</w:t>
      </w:r>
    </w:p>
    <w:p w14:paraId="14460C5E">
      <w:pPr>
        <w:ind w:left="5" w:right="3"/>
        <w:rPr>
          <w:rFonts w:hint="eastAsia"/>
        </w:rPr>
      </w:pPr>
    </w:p>
    <w:p w14:paraId="17D0F7D7">
      <w:pPr>
        <w:ind w:left="5" w:right="3"/>
        <w:rPr>
          <w:rFonts w:hint="eastAsia"/>
        </w:rPr>
      </w:pPr>
      <w:r>
        <w:rPr>
          <w:rFonts w:hint="eastAsia"/>
        </w:rPr>
        <w:t>202.CHAP. 3 That the pastors of the Church cannot blot out sins before God; that they cannot, by pardoning sins, exempt sinners from God’s judgment; that forgiveness belongs to God alone as the sole judge of souls and consciences; and that the absolution of the priests of the Roman Church is void and without power.</w:t>
      </w:r>
    </w:p>
    <w:p w14:paraId="4D902B1E">
      <w:pPr>
        <w:ind w:left="5" w:right="3"/>
        <w:rPr>
          <w:rFonts w:hint="eastAsia"/>
        </w:rPr>
      </w:pPr>
      <w:r>
        <w:rPr>
          <w:rFonts w:hint="eastAsia"/>
        </w:rPr>
        <w:t>202. 第3章. 教会的牧师不能在上帝面前涂抹罪孽；他们不能通过赦罪使罪人免于上帝的审判；赦免唯独属于上帝，因祂是灵魂和良心的唯一审判者；罗马教会神父的赦罪是无效且无能力的。</w:t>
      </w:r>
    </w:p>
    <w:p w14:paraId="4AFA6B92">
      <w:pPr>
        <w:ind w:left="5" w:right="3"/>
        <w:rPr>
          <w:rFonts w:hint="eastAsia"/>
        </w:rPr>
      </w:pPr>
    </w:p>
    <w:p w14:paraId="585985B0">
      <w:pPr>
        <w:ind w:left="5" w:right="3"/>
        <w:rPr>
          <w:rFonts w:hint="eastAsia"/>
        </w:rPr>
      </w:pPr>
      <w:r>
        <w:rPr>
          <w:rFonts w:hint="eastAsia"/>
        </w:rPr>
        <w:t>203.CHAP. 4. Proof of Our Doctrine by the Ancient Fathers; And Even by the Roman Church.</w:t>
      </w:r>
    </w:p>
    <w:p w14:paraId="28D578AF">
      <w:pPr>
        <w:ind w:left="5" w:right="3"/>
        <w:rPr>
          <w:rFonts w:hint="eastAsia"/>
        </w:rPr>
      </w:pPr>
      <w:r>
        <w:rPr>
          <w:rFonts w:hint="eastAsia"/>
        </w:rPr>
        <w:t>203. 第4章. 古代教父证明我们的教义；甚至罗马教会亦然。</w:t>
      </w:r>
    </w:p>
    <w:p w14:paraId="63B3BB4D">
      <w:pPr>
        <w:ind w:left="5" w:right="3"/>
        <w:rPr>
          <w:rFonts w:hint="eastAsia"/>
        </w:rPr>
      </w:pPr>
    </w:p>
    <w:p w14:paraId="21D50E06">
      <w:pPr>
        <w:ind w:left="5" w:right="3"/>
        <w:rPr>
          <w:rFonts w:hint="eastAsia"/>
        </w:rPr>
      </w:pPr>
      <w:r>
        <w:rPr>
          <w:rFonts w:hint="eastAsia"/>
        </w:rPr>
        <w:t>204.CHAP. 5. Of the Abuse of the Keys, and of Absolution, both that which is called Sacramental, and that which is given without the Sacrament.</w:t>
      </w:r>
    </w:p>
    <w:p w14:paraId="39C85AAD">
      <w:pPr>
        <w:ind w:left="5" w:right="3"/>
        <w:rPr>
          <w:rFonts w:hint="eastAsia"/>
        </w:rPr>
      </w:pPr>
      <w:r>
        <w:rPr>
          <w:rFonts w:hint="eastAsia"/>
        </w:rPr>
        <w:t>204. 第5章. 论钥匙的滥用，及赦罪，包括所谓的圣事赦罪和无圣事之赦罪。</w:t>
      </w:r>
    </w:p>
    <w:p w14:paraId="2986314C">
      <w:pPr>
        <w:ind w:left="5" w:right="3"/>
        <w:rPr>
          <w:rFonts w:hint="eastAsia"/>
        </w:rPr>
      </w:pPr>
    </w:p>
    <w:p w14:paraId="78F5EA82">
      <w:pPr>
        <w:ind w:left="5" w:right="3"/>
        <w:rPr>
          <w:rFonts w:hint="eastAsia"/>
        </w:rPr>
      </w:pPr>
      <w:r>
        <w:rPr>
          <w:rFonts w:hint="eastAsia"/>
        </w:rPr>
        <w:t>BOOK. XIV. Eighth Controversy, OF THE SEVENTH BOOK. OF</w:t>
      </w:r>
    </w:p>
    <w:p w14:paraId="421D960C">
      <w:pPr>
        <w:ind w:left="5" w:right="3"/>
        <w:rPr>
          <w:rFonts w:hint="eastAsia"/>
        </w:rPr>
      </w:pPr>
      <w:r>
        <w:rPr>
          <w:rFonts w:hint="eastAsia"/>
        </w:rPr>
        <w:t>Penitential Satisfaction. Where also it is spoken of Satisfactions in general.</w:t>
      </w:r>
    </w:p>
    <w:p w14:paraId="004EF23D">
      <w:pPr>
        <w:ind w:left="5" w:right="3"/>
        <w:rPr>
          <w:rFonts w:hint="eastAsia"/>
        </w:rPr>
      </w:pPr>
      <w:r>
        <w:rPr>
          <w:rFonts w:hint="eastAsia"/>
        </w:rPr>
        <w:t>卷十四 第八项争议，第七卷之。论悔罪的补赎。其中也论及一般补赎。</w:t>
      </w:r>
    </w:p>
    <w:p w14:paraId="1317F877">
      <w:pPr>
        <w:ind w:left="5" w:right="3"/>
        <w:rPr>
          <w:rFonts w:hint="eastAsia"/>
        </w:rPr>
      </w:pPr>
    </w:p>
    <w:p w14:paraId="384C8DDC">
      <w:pPr>
        <w:ind w:left="5" w:right="3"/>
        <w:rPr>
          <w:rFonts w:hint="eastAsia"/>
        </w:rPr>
      </w:pPr>
      <w:r>
        <w:rPr>
          <w:rFonts w:hint="eastAsia"/>
        </w:rPr>
        <w:t>205.CHAP. 1. The Doctrine of the Roman Church, about Penitential Satisfaction.</w:t>
      </w:r>
    </w:p>
    <w:p w14:paraId="10CC8920">
      <w:pPr>
        <w:ind w:left="5" w:right="3"/>
        <w:rPr>
          <w:rFonts w:hint="eastAsia"/>
        </w:rPr>
      </w:pPr>
      <w:r>
        <w:rPr>
          <w:rFonts w:hint="eastAsia"/>
        </w:rPr>
        <w:t>205. 第1章. 罗马教会关于悔罪补赎的教义。</w:t>
      </w:r>
    </w:p>
    <w:p w14:paraId="5BF645C0">
      <w:pPr>
        <w:ind w:left="5" w:right="3"/>
        <w:rPr>
          <w:rFonts w:hint="eastAsia"/>
        </w:rPr>
      </w:pPr>
    </w:p>
    <w:p w14:paraId="6A5494D0">
      <w:pPr>
        <w:ind w:left="5" w:right="3"/>
        <w:rPr>
          <w:rFonts w:hint="eastAsia"/>
        </w:rPr>
      </w:pPr>
      <w:r>
        <w:rPr>
          <w:rFonts w:hint="eastAsia"/>
        </w:rPr>
        <w:t>206.CHAP. 2. Of the Word Satisfaction. State of the Question.</w:t>
      </w:r>
    </w:p>
    <w:p w14:paraId="1BF15CD6">
      <w:pPr>
        <w:ind w:left="5" w:right="3"/>
        <w:rPr>
          <w:rFonts w:hint="eastAsia"/>
        </w:rPr>
      </w:pPr>
      <w:r>
        <w:rPr>
          <w:rFonts w:hint="eastAsia"/>
        </w:rPr>
        <w:t>206. 第2章. 论“补赎”一词。问题陈述。</w:t>
      </w:r>
    </w:p>
    <w:p w14:paraId="42E40F4F">
      <w:pPr>
        <w:ind w:left="5" w:right="3"/>
        <w:rPr>
          <w:rFonts w:hint="eastAsia"/>
        </w:rPr>
      </w:pPr>
    </w:p>
    <w:p w14:paraId="5DA3F2B6">
      <w:pPr>
        <w:ind w:left="5" w:right="3"/>
        <w:rPr>
          <w:rFonts w:hint="eastAsia"/>
        </w:rPr>
      </w:pPr>
      <w:r>
        <w:rPr>
          <w:rFonts w:hint="eastAsia"/>
        </w:rPr>
        <w:t>207.CHAP. 4. Where this Maxim of the Roman Church is examined: that God, having forgiven the whole fault, does not always forgive the whole punishment.</w:t>
      </w:r>
    </w:p>
    <w:p w14:paraId="5C4515AA">
      <w:pPr>
        <w:ind w:left="5" w:right="3"/>
        <w:rPr>
          <w:rFonts w:hint="eastAsia"/>
        </w:rPr>
      </w:pPr>
      <w:r>
        <w:rPr>
          <w:rFonts w:hint="eastAsia"/>
        </w:rPr>
        <w:t>207. 第4章. 其中考察罗马教会此格言：上帝赦免了全部罪过，但并不总是赦免全部刑罚。</w:t>
      </w:r>
    </w:p>
    <w:p w14:paraId="35D54929">
      <w:pPr>
        <w:ind w:left="5" w:right="3"/>
        <w:rPr>
          <w:rFonts w:hint="eastAsia"/>
        </w:rPr>
      </w:pPr>
    </w:p>
    <w:p w14:paraId="2C0B0892">
      <w:pPr>
        <w:ind w:left="5" w:right="3"/>
        <w:rPr>
          <w:rFonts w:hint="eastAsia"/>
        </w:rPr>
      </w:pPr>
      <w:r>
        <w:rPr>
          <w:rFonts w:hint="eastAsia"/>
        </w:rPr>
        <w:t>208.CHAP. 5. Proofs of Our Adversaries, Whereby They Pretend to Prove That God, After All the Fault Is Forgiven, Inflicts the Satisfactory Punishment.</w:t>
      </w:r>
    </w:p>
    <w:p w14:paraId="298C4B3D">
      <w:pPr>
        <w:ind w:left="5" w:right="3"/>
        <w:rPr>
          <w:rFonts w:hint="eastAsia"/>
        </w:rPr>
      </w:pPr>
      <w:r>
        <w:rPr>
          <w:rFonts w:hint="eastAsia"/>
        </w:rPr>
        <w:t>208. 第5章. 我们的反对者的证据，他们借此假装证明，上帝在赦免全部罪过后，仍施加补赎性刑罚。</w:t>
      </w:r>
    </w:p>
    <w:p w14:paraId="61EC3D15">
      <w:pPr>
        <w:ind w:left="5" w:right="3"/>
        <w:rPr>
          <w:rFonts w:hint="eastAsia"/>
        </w:rPr>
      </w:pPr>
    </w:p>
    <w:p w14:paraId="5453BD6A">
      <w:pPr>
        <w:ind w:left="5" w:right="3"/>
        <w:rPr>
          <w:rFonts w:hint="eastAsia"/>
        </w:rPr>
      </w:pPr>
      <w:r>
        <w:rPr>
          <w:rFonts w:hint="eastAsia"/>
        </w:rPr>
        <w:t>209.CHAP. 6. That the Satisfactions of the Roman Church</w:t>
      </w:r>
    </w:p>
    <w:p w14:paraId="262FCA0A">
      <w:pPr>
        <w:ind w:left="5" w:right="3"/>
        <w:rPr>
          <w:rFonts w:hint="eastAsia"/>
        </w:rPr>
      </w:pPr>
      <w:r>
        <w:rPr>
          <w:rFonts w:hint="eastAsia"/>
        </w:rPr>
        <w:t>Derogate from Christ’s Satisfaction and Are Injurious to God’s Justice.</w:t>
      </w:r>
    </w:p>
    <w:p w14:paraId="1B8F0515">
      <w:pPr>
        <w:ind w:left="5" w:right="3"/>
        <w:rPr>
          <w:rFonts w:hint="eastAsia"/>
        </w:rPr>
      </w:pPr>
      <w:r>
        <w:rPr>
          <w:rFonts w:hint="eastAsia"/>
        </w:rPr>
        <w:t>209. 第6章. 罗马教会的补赎有损基督的补赎，并伤害上帝的公义。</w:t>
      </w:r>
    </w:p>
    <w:p w14:paraId="58B87CB7">
      <w:pPr>
        <w:ind w:left="5" w:right="3"/>
        <w:rPr>
          <w:rFonts w:hint="eastAsia"/>
        </w:rPr>
      </w:pPr>
    </w:p>
    <w:p w14:paraId="2A5507CD">
      <w:pPr>
        <w:ind w:left="5" w:right="3"/>
        <w:rPr>
          <w:rFonts w:hint="eastAsia"/>
        </w:rPr>
      </w:pPr>
      <w:r>
        <w:rPr>
          <w:rFonts w:hint="eastAsia"/>
        </w:rPr>
        <w:t>210.CHAP. 7. Causes Why We Especially Reject the</w:t>
      </w:r>
    </w:p>
    <w:p w14:paraId="6268B5E7">
      <w:pPr>
        <w:ind w:left="5" w:right="3"/>
        <w:rPr>
          <w:rFonts w:hint="eastAsia"/>
        </w:rPr>
      </w:pPr>
      <w:r>
        <w:rPr>
          <w:rFonts w:hint="eastAsia"/>
        </w:rPr>
        <w:t>Satisfactions of the Pretended Sacrament of Penance</w:t>
      </w:r>
    </w:p>
    <w:p w14:paraId="4A3AC5C3">
      <w:pPr>
        <w:ind w:left="5" w:right="3"/>
        <w:rPr>
          <w:rFonts w:hint="eastAsia"/>
        </w:rPr>
      </w:pPr>
      <w:r>
        <w:rPr>
          <w:rFonts w:hint="eastAsia"/>
        </w:rPr>
        <w:t>210. 第7章. 我们为何特别拒绝所谓悔罪圣事的补赎之原因</w:t>
      </w:r>
    </w:p>
    <w:p w14:paraId="6ED67E93">
      <w:pPr>
        <w:ind w:left="5" w:right="3"/>
        <w:rPr>
          <w:rFonts w:hint="eastAsia"/>
        </w:rPr>
      </w:pPr>
    </w:p>
    <w:p w14:paraId="333EEFA7">
      <w:pPr>
        <w:ind w:left="5" w:right="3"/>
        <w:rPr>
          <w:rFonts w:hint="eastAsia"/>
        </w:rPr>
      </w:pPr>
      <w:r>
        <w:rPr>
          <w:rFonts w:hint="eastAsia"/>
        </w:rPr>
        <w:t>211.CHAP. 8. Reasons of the Adversaries for Human Satisfactions. Of the Application of the Merit of Christ. And of Human Merits.</w:t>
      </w:r>
    </w:p>
    <w:p w14:paraId="0566F0C5">
      <w:pPr>
        <w:ind w:left="5" w:right="3"/>
        <w:rPr>
          <w:rFonts w:hint="eastAsia"/>
        </w:rPr>
      </w:pPr>
      <w:r>
        <w:rPr>
          <w:rFonts w:hint="eastAsia"/>
        </w:rPr>
        <w:t>211. 第8章. 反对者支持人为补赎的理由。论基督功绩的应用。及论人的功绩。</w:t>
      </w:r>
    </w:p>
    <w:p w14:paraId="41131931">
      <w:pPr>
        <w:ind w:left="5" w:right="3"/>
        <w:rPr>
          <w:rFonts w:hint="eastAsia"/>
        </w:rPr>
      </w:pPr>
    </w:p>
    <w:p w14:paraId="0CE2F0CD">
      <w:pPr>
        <w:ind w:left="5" w:right="3"/>
        <w:rPr>
          <w:rFonts w:hint="eastAsia"/>
        </w:rPr>
      </w:pPr>
      <w:r>
        <w:rPr>
          <w:rFonts w:hint="eastAsia"/>
        </w:rPr>
        <w:t>212.CHAP. 9. That None Can Satisfy God’s Justice for Another.</w:t>
      </w:r>
    </w:p>
    <w:p w14:paraId="5C5B7EA7">
      <w:pPr>
        <w:ind w:left="5" w:right="3"/>
        <w:rPr>
          <w:rFonts w:hint="eastAsia"/>
        </w:rPr>
      </w:pPr>
      <w:r>
        <w:rPr>
          <w:rFonts w:hint="eastAsia"/>
        </w:rPr>
        <w:t>212. 第9章. 无人能为他人满足上帝的公义。</w:t>
      </w:r>
    </w:p>
    <w:p w14:paraId="65C802C8">
      <w:pPr>
        <w:ind w:left="5" w:right="3"/>
        <w:rPr>
          <w:rFonts w:hint="eastAsia"/>
        </w:rPr>
      </w:pPr>
    </w:p>
    <w:p w14:paraId="11907953">
      <w:pPr>
        <w:ind w:left="5" w:right="3"/>
        <w:rPr>
          <w:rFonts w:hint="eastAsia"/>
        </w:rPr>
      </w:pPr>
      <w:r>
        <w:rPr>
          <w:rFonts w:hint="eastAsia"/>
        </w:rPr>
        <w:t>213.CHAP. 10. Answer to the Invectives of Our Adversaries on This Matter. And of Their Reproach to This Author, That He Is a Friar’s Son.</w:t>
      </w:r>
    </w:p>
    <w:p w14:paraId="07D74A65">
      <w:pPr>
        <w:ind w:left="5" w:right="3"/>
        <w:rPr>
          <w:rFonts w:hint="eastAsia"/>
        </w:rPr>
      </w:pPr>
      <w:r>
        <w:rPr>
          <w:rFonts w:hint="eastAsia"/>
        </w:rPr>
        <w:t>213. 第10章. 回答我们的反对者在此事上的谩骂。及他们对本作者的责备，说他是修士之子。</w:t>
      </w:r>
    </w:p>
    <w:p w14:paraId="10C8E00B">
      <w:pPr>
        <w:ind w:left="5" w:right="3"/>
        <w:rPr>
          <w:rFonts w:hint="eastAsia"/>
        </w:rPr>
      </w:pPr>
    </w:p>
    <w:p w14:paraId="775004D0">
      <w:pPr>
        <w:ind w:left="5" w:right="3"/>
        <w:rPr>
          <w:rFonts w:hint="eastAsia"/>
        </w:rPr>
      </w:pPr>
      <w:r>
        <w:rPr>
          <w:rFonts w:hint="eastAsia"/>
        </w:rPr>
        <w:t>214.CHAP. 11. What tyranny the Popes have exercised over England for some ages under the pretense of absolution and satisfaction. And from what horrible bondage England was delivered by the light of the Gospel.</w:t>
      </w:r>
    </w:p>
    <w:p w14:paraId="3EE96512">
      <w:pPr>
        <w:ind w:left="5" w:right="3"/>
        <w:rPr>
          <w:rFonts w:hint="eastAsia"/>
        </w:rPr>
      </w:pPr>
      <w:r>
        <w:rPr>
          <w:rFonts w:hint="eastAsia"/>
        </w:rPr>
        <w:t>214. 第11章. 教皇们在赦罪与补赎的借口下，在英格兰施行了几个世纪的何等暴政。及英格兰因福音之光而从何等可怕的奴役中得解脱。</w:t>
      </w:r>
    </w:p>
    <w:p w14:paraId="63BAEC0A">
      <w:pPr>
        <w:ind w:left="5" w:right="3"/>
        <w:rPr>
          <w:rFonts w:hint="eastAsia"/>
        </w:rPr>
      </w:pPr>
    </w:p>
    <w:p w14:paraId="3DEF27F5">
      <w:pPr>
        <w:ind w:left="5" w:right="3"/>
        <w:rPr>
          <w:rFonts w:hint="eastAsia"/>
        </w:rPr>
      </w:pPr>
      <w:r>
        <w:rPr>
          <w:rFonts w:hint="eastAsia"/>
        </w:rPr>
        <w:t>215.CHAP. 12. In what sense the word Penitence is taken in Scripture and in the Fathers.</w:t>
      </w:r>
    </w:p>
    <w:p w14:paraId="23C72216">
      <w:pPr>
        <w:ind w:left="5" w:right="3"/>
        <w:rPr>
          <w:rFonts w:hint="eastAsia"/>
        </w:rPr>
      </w:pPr>
      <w:r>
        <w:rPr>
          <w:rFonts w:hint="eastAsia"/>
        </w:rPr>
        <w:t>215. 第12章. “悔罪”一词在圣经和教父著作中的含义。</w:t>
      </w:r>
    </w:p>
    <w:p w14:paraId="2DF60C5D">
      <w:pPr>
        <w:ind w:left="5" w:right="3"/>
        <w:rPr>
          <w:rFonts w:hint="eastAsia"/>
        </w:rPr>
      </w:pPr>
    </w:p>
    <w:p w14:paraId="0F63C613">
      <w:pPr>
        <w:ind w:left="5" w:right="3"/>
        <w:rPr>
          <w:rFonts w:hint="eastAsia"/>
        </w:rPr>
      </w:pPr>
      <w:r>
        <w:rPr>
          <w:rFonts w:hint="eastAsia"/>
        </w:rPr>
        <w:t>216.CHAP. 13. In what sense the words Penitence and</w:t>
      </w:r>
    </w:p>
    <w:p w14:paraId="47CE6DB7">
      <w:pPr>
        <w:ind w:left="5" w:right="3"/>
        <w:rPr>
          <w:rFonts w:hint="eastAsia"/>
        </w:rPr>
      </w:pPr>
      <w:r>
        <w:rPr>
          <w:rFonts w:hint="eastAsia"/>
        </w:rPr>
        <w:t>Satisfaction are taken in the writings of the Fathers, and that the Penitence of the ancient Church is much different from the penitences of the Roman Church.</w:t>
      </w:r>
    </w:p>
    <w:p w14:paraId="70E44ABD">
      <w:pPr>
        <w:ind w:left="5" w:right="3"/>
        <w:rPr>
          <w:rFonts w:hint="eastAsia"/>
        </w:rPr>
      </w:pPr>
      <w:r>
        <w:rPr>
          <w:rFonts w:hint="eastAsia"/>
        </w:rPr>
        <w:t>216. 第13章. “悔罪”与“补赎”二词在教父著作中的含义，及古代教会的悔罪与罗马教会的悔罪大不相同。</w:t>
      </w:r>
    </w:p>
    <w:p w14:paraId="61BBE7D4">
      <w:pPr>
        <w:ind w:left="5" w:right="3"/>
        <w:rPr>
          <w:rFonts w:hint="eastAsia"/>
        </w:rPr>
      </w:pPr>
    </w:p>
    <w:p w14:paraId="2EF82A1E">
      <w:pPr>
        <w:ind w:left="5" w:right="3"/>
        <w:rPr>
          <w:rFonts w:hint="eastAsia"/>
        </w:rPr>
      </w:pPr>
      <w:r>
        <w:rPr>
          <w:rFonts w:hint="eastAsia"/>
        </w:rPr>
        <w:t>BOOK. XV. Ninth Controversy, OF THE SEVENTH BOOK. Of the NECESSITY OF BAPTISM.</w:t>
      </w:r>
    </w:p>
    <w:p w14:paraId="7E20F01B">
      <w:pPr>
        <w:ind w:left="5" w:right="3"/>
        <w:rPr>
          <w:rFonts w:hint="eastAsia"/>
        </w:rPr>
      </w:pPr>
      <w:r>
        <w:rPr>
          <w:rFonts w:hint="eastAsia"/>
        </w:rPr>
        <w:t>卷十五 第九项争议，第七卷之。论洗礼的必要性。</w:t>
      </w:r>
    </w:p>
    <w:p w14:paraId="50B27C53">
      <w:pPr>
        <w:ind w:left="5" w:right="3"/>
        <w:rPr>
          <w:rFonts w:hint="eastAsia"/>
        </w:rPr>
      </w:pPr>
    </w:p>
    <w:p w14:paraId="1E5165DB">
      <w:pPr>
        <w:ind w:left="5" w:right="3"/>
        <w:rPr>
          <w:rFonts w:hint="eastAsia"/>
        </w:rPr>
      </w:pPr>
      <w:r>
        <w:rPr>
          <w:rFonts w:hint="eastAsia"/>
        </w:rPr>
        <w:t>217.CHAP. 1. Cardinal du Perron’s reason for the absolute necessity of Baptism. Examination of the doctrine of the</w:t>
      </w:r>
    </w:p>
    <w:p w14:paraId="408D46F4">
      <w:pPr>
        <w:ind w:left="5" w:right="3"/>
        <w:rPr>
          <w:rFonts w:hint="eastAsia"/>
        </w:rPr>
      </w:pPr>
      <w:r>
        <w:rPr>
          <w:rFonts w:hint="eastAsia"/>
        </w:rPr>
        <w:t>Church of Rome upon that point. How they abuse this text, John 3:5: “Except a man be born of water and of the Spirit, he cannot enter into the kingdom of God.”</w:t>
      </w:r>
    </w:p>
    <w:p w14:paraId="6B4992C6">
      <w:pPr>
        <w:ind w:left="5" w:right="3"/>
        <w:rPr>
          <w:rFonts w:hint="eastAsia"/>
        </w:rPr>
      </w:pPr>
      <w:r>
        <w:rPr>
          <w:rFonts w:hint="eastAsia"/>
        </w:rPr>
        <w:t>217. 第1章. 杜·佩龙枢机关于洗礼绝对必要性的理由。考察罗马教会关于此点的教义。他们如何滥用此经文，约翰福音3:5：“人若不是从水和圣灵生的，就不能进神的国。”</w:t>
      </w:r>
    </w:p>
    <w:p w14:paraId="1688EBB7">
      <w:pPr>
        <w:ind w:left="5" w:right="3"/>
        <w:rPr>
          <w:rFonts w:hint="eastAsia"/>
        </w:rPr>
      </w:pPr>
    </w:p>
    <w:p w14:paraId="61917C50">
      <w:pPr>
        <w:ind w:left="5" w:right="3"/>
        <w:rPr>
          <w:rFonts w:hint="eastAsia"/>
        </w:rPr>
      </w:pPr>
      <w:r>
        <w:rPr>
          <w:rFonts w:hint="eastAsia"/>
        </w:rPr>
        <w:t>218.CHAP. 2. Sense of the previously cited text, John 3:5.</w:t>
      </w:r>
    </w:p>
    <w:p w14:paraId="7CDC45A1">
      <w:pPr>
        <w:ind w:left="5" w:right="3"/>
        <w:rPr>
          <w:rFonts w:hint="eastAsia"/>
        </w:rPr>
      </w:pPr>
      <w:r>
        <w:rPr>
          <w:rFonts w:hint="eastAsia"/>
        </w:rPr>
        <w:t>How unworthily and unjustly Cardinal du Perron treats Calvin. A notable ignorance of the Cardinal.</w:t>
      </w:r>
    </w:p>
    <w:p w14:paraId="13D92AF3">
      <w:pPr>
        <w:ind w:left="5" w:right="3"/>
        <w:rPr>
          <w:rFonts w:hint="eastAsia"/>
        </w:rPr>
      </w:pPr>
      <w:r>
        <w:rPr>
          <w:rFonts w:hint="eastAsia"/>
        </w:rPr>
        <w:t>218. 第2章. 先前引用的经文约翰福音3:5的含义。杜·佩龙枢机如何不配且不公地对待加尔文。枢机的一个显著无知。</w:t>
      </w:r>
    </w:p>
    <w:p w14:paraId="7D868FF1">
      <w:pPr>
        <w:ind w:left="5" w:right="3"/>
        <w:rPr>
          <w:rFonts w:hint="eastAsia"/>
        </w:rPr>
      </w:pPr>
    </w:p>
    <w:p w14:paraId="0DB348D5">
      <w:pPr>
        <w:ind w:left="5" w:right="3"/>
        <w:rPr>
          <w:rFonts w:hint="eastAsia"/>
        </w:rPr>
      </w:pPr>
      <w:r>
        <w:rPr>
          <w:rFonts w:hint="eastAsia"/>
        </w:rPr>
        <w:t>219.CHAP. 3. How Contemptible Baptism Is in the Roman</w:t>
      </w:r>
    </w:p>
    <w:p w14:paraId="1041D29A">
      <w:pPr>
        <w:ind w:left="5" w:right="3"/>
        <w:rPr>
          <w:rFonts w:hint="eastAsia"/>
        </w:rPr>
      </w:pPr>
      <w:r>
        <w:rPr>
          <w:rFonts w:hint="eastAsia"/>
        </w:rPr>
        <w:t>Church, and Miserably Disgraced</w:t>
      </w:r>
    </w:p>
    <w:p w14:paraId="3717D5E6">
      <w:pPr>
        <w:ind w:left="5" w:right="3"/>
        <w:rPr>
          <w:rFonts w:hint="eastAsia"/>
        </w:rPr>
      </w:pPr>
      <w:r>
        <w:rPr>
          <w:rFonts w:hint="eastAsia"/>
        </w:rPr>
        <w:t>219. 第3章. 洗礼在罗马教会中何等被藐视，并悲惨地蒙羞</w:t>
      </w:r>
    </w:p>
    <w:p w14:paraId="1C499872">
      <w:pPr>
        <w:ind w:left="5" w:right="3"/>
        <w:rPr>
          <w:rFonts w:hint="eastAsia"/>
        </w:rPr>
      </w:pPr>
    </w:p>
    <w:p w14:paraId="44A431D8">
      <w:pPr>
        <w:ind w:left="5" w:right="3"/>
        <w:rPr>
          <w:rFonts w:hint="eastAsia"/>
        </w:rPr>
      </w:pPr>
      <w:r>
        <w:rPr>
          <w:rFonts w:hint="eastAsia"/>
        </w:rPr>
        <w:t>220.CHAP. 4. The doctrine of our Churches about the virtue and efficacy of Baptism.</w:t>
      </w:r>
    </w:p>
    <w:p w14:paraId="671516DD">
      <w:pPr>
        <w:ind w:left="5" w:right="3"/>
        <w:rPr>
          <w:rFonts w:hint="eastAsia"/>
        </w:rPr>
      </w:pPr>
      <w:r>
        <w:rPr>
          <w:rFonts w:hint="eastAsia"/>
        </w:rPr>
        <w:t>220. 第4章. 我们众教会关于洗礼之德能与功效的教义。</w:t>
      </w:r>
    </w:p>
    <w:p w14:paraId="6A00BD6E">
      <w:pPr>
        <w:ind w:left="5" w:right="3"/>
        <w:rPr>
          <w:rFonts w:hint="eastAsia"/>
        </w:rPr>
      </w:pPr>
    </w:p>
    <w:p w14:paraId="1B5F3EDC">
      <w:pPr>
        <w:ind w:left="5" w:right="3"/>
        <w:rPr>
          <w:rFonts w:hint="eastAsia"/>
        </w:rPr>
      </w:pPr>
      <w:r>
        <w:rPr>
          <w:rFonts w:hint="eastAsia"/>
        </w:rPr>
        <w:t>221.CHAP. 5. How the Romanists, After Debasing Baptism, Exalt It with Improper Praises.</w:t>
      </w:r>
    </w:p>
    <w:p w14:paraId="161BC236">
      <w:pPr>
        <w:ind w:left="5" w:right="3"/>
        <w:rPr>
          <w:rFonts w:hint="eastAsia"/>
        </w:rPr>
      </w:pPr>
      <w:r>
        <w:rPr>
          <w:rFonts w:hint="eastAsia"/>
        </w:rPr>
        <w:t>221. 第5章. 罗马教徒在贬低洗礼后，如何用不当的赞美高举它。</w:t>
      </w:r>
    </w:p>
    <w:p w14:paraId="56F40835">
      <w:pPr>
        <w:ind w:left="5" w:right="3"/>
        <w:rPr>
          <w:rFonts w:hint="eastAsia"/>
        </w:rPr>
      </w:pPr>
    </w:p>
    <w:p w14:paraId="6EB79852">
      <w:pPr>
        <w:ind w:left="5" w:right="3"/>
        <w:rPr>
          <w:rFonts w:hint="eastAsia"/>
        </w:rPr>
      </w:pPr>
      <w:r>
        <w:rPr>
          <w:rFonts w:hint="eastAsia"/>
        </w:rPr>
        <w:t>BOOK. XVI. Tenth Controversy, OF THE SEVENTH BOOK. Of the SACRIFICE Of the EUCHARIST.</w:t>
      </w:r>
    </w:p>
    <w:p w14:paraId="2F1237F1">
      <w:pPr>
        <w:ind w:left="5" w:right="3"/>
        <w:rPr>
          <w:rFonts w:hint="eastAsia"/>
        </w:rPr>
      </w:pPr>
      <w:r>
        <w:rPr>
          <w:rFonts w:hint="eastAsia"/>
        </w:rPr>
        <w:t>卷十六 第十项争议，第七卷之。论圣餐的献祭。</w:t>
      </w:r>
    </w:p>
    <w:p w14:paraId="4FDAF29D">
      <w:pPr>
        <w:ind w:left="5" w:right="3"/>
        <w:rPr>
          <w:rFonts w:hint="eastAsia"/>
        </w:rPr>
      </w:pPr>
    </w:p>
    <w:p w14:paraId="79B0AE05">
      <w:pPr>
        <w:ind w:left="5" w:right="3"/>
        <w:rPr>
          <w:rFonts w:hint="eastAsia"/>
        </w:rPr>
      </w:pPr>
      <w:r>
        <w:rPr>
          <w:rFonts w:hint="eastAsia"/>
        </w:rPr>
        <w:t>222.CHAP. 1. State of the Question. How M. du Perron does not address it but wanders in useless discourses.</w:t>
      </w:r>
    </w:p>
    <w:p w14:paraId="529E34EC">
      <w:pPr>
        <w:ind w:left="5" w:right="3"/>
        <w:rPr>
          <w:rFonts w:hint="eastAsia"/>
        </w:rPr>
      </w:pPr>
      <w:r>
        <w:rPr>
          <w:rFonts w:hint="eastAsia"/>
        </w:rPr>
        <w:t>222. 第1章. 问题陈述。杜·佩龙先生如何不针对问题，却在无用的论述中徘徊。</w:t>
      </w:r>
    </w:p>
    <w:p w14:paraId="5AB1DCB6">
      <w:pPr>
        <w:ind w:left="5" w:right="3"/>
        <w:rPr>
          <w:rFonts w:hint="eastAsia"/>
        </w:rPr>
      </w:pPr>
    </w:p>
    <w:p w14:paraId="1B6FF355">
      <w:pPr>
        <w:ind w:left="5" w:right="3"/>
        <w:rPr>
          <w:rFonts w:hint="eastAsia"/>
        </w:rPr>
      </w:pPr>
      <w:r>
        <w:rPr>
          <w:rFonts w:hint="eastAsia"/>
        </w:rPr>
        <w:t>223.CHAP. 2. That the Sacrifice of the Mass Was Not</w:t>
      </w:r>
    </w:p>
    <w:p w14:paraId="4940B334">
      <w:pPr>
        <w:ind w:left="5" w:right="3"/>
        <w:rPr>
          <w:rFonts w:hint="eastAsia"/>
        </w:rPr>
      </w:pPr>
      <w:r>
        <w:rPr>
          <w:rFonts w:hint="eastAsia"/>
        </w:rPr>
        <w:t>Instituted by Christ. And of the Fruit and Efficacy of the</w:t>
      </w:r>
    </w:p>
    <w:p w14:paraId="2088B8BE">
      <w:pPr>
        <w:ind w:left="5" w:right="3"/>
        <w:rPr>
          <w:rFonts w:hint="eastAsia"/>
        </w:rPr>
      </w:pPr>
      <w:r>
        <w:rPr>
          <w:rFonts w:hint="eastAsia"/>
        </w:rPr>
        <w:t>Sacrifice of the Mass.</w:t>
      </w:r>
    </w:p>
    <w:p w14:paraId="35FBDFE8">
      <w:pPr>
        <w:ind w:left="5" w:right="3"/>
        <w:rPr>
          <w:rFonts w:hint="eastAsia"/>
        </w:rPr>
      </w:pPr>
      <w:r>
        <w:rPr>
          <w:rFonts w:hint="eastAsia"/>
        </w:rPr>
        <w:t>223. 第2章. 弥撒的献祭并非基督所设立。及弥撒献祭的果效与功效。</w:t>
      </w:r>
    </w:p>
    <w:p w14:paraId="3F21D046">
      <w:pPr>
        <w:ind w:left="5" w:right="3"/>
        <w:rPr>
          <w:rFonts w:hint="eastAsia"/>
        </w:rPr>
      </w:pPr>
    </w:p>
    <w:p w14:paraId="108B40BC">
      <w:pPr>
        <w:ind w:left="5" w:right="3"/>
        <w:rPr>
          <w:rFonts w:hint="eastAsia"/>
        </w:rPr>
      </w:pPr>
      <w:r>
        <w:rPr>
          <w:rFonts w:hint="eastAsia"/>
        </w:rPr>
        <w:t>224.CHAP. 3. Examination of the Cardinal’s reasons to prove that the Fathers call the Eucharist a sacrifice in a proper, not in a metaphorical sense.</w:t>
      </w:r>
    </w:p>
    <w:p w14:paraId="4F99F94F">
      <w:pPr>
        <w:ind w:left="5" w:right="3"/>
        <w:rPr>
          <w:rFonts w:hint="eastAsia"/>
        </w:rPr>
      </w:pPr>
      <w:r>
        <w:rPr>
          <w:rFonts w:hint="eastAsia"/>
        </w:rPr>
        <w:t>224. 第3章. 考察枢机为证明教父称圣餐为献祭是按字面而非比喻意义的理由。</w:t>
      </w:r>
    </w:p>
    <w:p w14:paraId="578A66B2">
      <w:pPr>
        <w:ind w:left="5" w:right="3"/>
        <w:rPr>
          <w:rFonts w:hint="eastAsia"/>
        </w:rPr>
      </w:pPr>
    </w:p>
    <w:p w14:paraId="062F5A7A">
      <w:pPr>
        <w:ind w:left="5" w:right="3"/>
        <w:rPr>
          <w:rFonts w:hint="eastAsia"/>
        </w:rPr>
      </w:pPr>
      <w:r>
        <w:rPr>
          <w:rFonts w:hint="eastAsia"/>
        </w:rPr>
        <w:t>225.CHAP. 4. That the Fathers Call the Lord’s Supper a Sacrifice Because It Is the Commemoration of the Sacrifice of Christ’s Death.</w:t>
      </w:r>
    </w:p>
    <w:p w14:paraId="26E5A0BF">
      <w:pPr>
        <w:ind w:left="5" w:right="3"/>
        <w:rPr>
          <w:rFonts w:hint="eastAsia"/>
        </w:rPr>
      </w:pPr>
      <w:r>
        <w:rPr>
          <w:rFonts w:hint="eastAsia"/>
        </w:rPr>
        <w:t>225. 第4章. 教父们称主餐为献祭，因其是基督之死这一献祭的记念。</w:t>
      </w:r>
    </w:p>
    <w:p w14:paraId="27CDCEEC">
      <w:pPr>
        <w:ind w:left="5" w:right="3"/>
        <w:rPr>
          <w:rFonts w:hint="eastAsia"/>
        </w:rPr>
      </w:pPr>
    </w:p>
    <w:p w14:paraId="00F1BBB0">
      <w:pPr>
        <w:ind w:left="5" w:right="3"/>
        <w:rPr>
          <w:rFonts w:hint="eastAsia"/>
        </w:rPr>
      </w:pPr>
      <w:r>
        <w:rPr>
          <w:rFonts w:hint="eastAsia"/>
        </w:rPr>
        <w:t>226.CHAP. 5. Examination of the Cardinal's Shifts. The</w:t>
      </w:r>
    </w:p>
    <w:p w14:paraId="02C2B79D">
      <w:pPr>
        <w:ind w:left="5" w:right="3"/>
        <w:rPr>
          <w:rFonts w:hint="eastAsia"/>
        </w:rPr>
      </w:pPr>
      <w:r>
        <w:rPr>
          <w:rFonts w:hint="eastAsia"/>
        </w:rPr>
        <w:t>Cardinal in ch. 2</w:t>
      </w:r>
    </w:p>
    <w:p w14:paraId="4AD8346A">
      <w:pPr>
        <w:ind w:left="5" w:right="3"/>
        <w:rPr>
          <w:rFonts w:hint="eastAsia"/>
        </w:rPr>
      </w:pPr>
      <w:r>
        <w:rPr>
          <w:rFonts w:hint="eastAsia"/>
        </w:rPr>
        <w:t>226. 第5章. 考察枢机的遁词。枢机在第二章中</w:t>
      </w:r>
    </w:p>
    <w:p w14:paraId="07BB4D1C">
      <w:pPr>
        <w:ind w:left="5" w:right="3"/>
        <w:rPr>
          <w:rFonts w:hint="eastAsia"/>
        </w:rPr>
      </w:pPr>
    </w:p>
    <w:p w14:paraId="3A1EF59B">
      <w:pPr>
        <w:ind w:left="5" w:right="3"/>
        <w:rPr>
          <w:rFonts w:hint="eastAsia"/>
        </w:rPr>
      </w:pPr>
      <w:r>
        <w:rPr>
          <w:rFonts w:hint="eastAsia"/>
        </w:rPr>
        <w:t>227.CHAP. 6. Other reasons for which the Fathers called the Lord’s Supper a Sacrifice.</w:t>
      </w:r>
    </w:p>
    <w:p w14:paraId="6FB159B6">
      <w:pPr>
        <w:ind w:left="5" w:right="3"/>
        <w:rPr>
          <w:rFonts w:hint="eastAsia"/>
        </w:rPr>
      </w:pPr>
      <w:r>
        <w:rPr>
          <w:rFonts w:hint="eastAsia"/>
        </w:rPr>
        <w:t>227. 第6章. 教父们称主餐为献祭的其他理由。</w:t>
      </w:r>
    </w:p>
    <w:p w14:paraId="1E169269">
      <w:pPr>
        <w:ind w:left="5" w:right="3"/>
        <w:rPr>
          <w:rFonts w:hint="eastAsia"/>
        </w:rPr>
      </w:pPr>
    </w:p>
    <w:p w14:paraId="1C1FB5E7">
      <w:pPr>
        <w:ind w:left="5" w:right="3"/>
        <w:rPr>
          <w:rFonts w:hint="eastAsia"/>
        </w:rPr>
      </w:pPr>
      <w:r>
        <w:rPr>
          <w:rFonts w:hint="eastAsia"/>
        </w:rPr>
        <w:t>BOOK XVII. Eleventh Controversy, OF THE SEVENTH BOOK.</w:t>
      </w:r>
    </w:p>
    <w:p w14:paraId="5A4B46BB">
      <w:pPr>
        <w:ind w:left="5" w:right="3"/>
        <w:rPr>
          <w:rFonts w:hint="eastAsia"/>
        </w:rPr>
      </w:pPr>
      <w:r>
        <w:rPr>
          <w:rFonts w:hint="eastAsia"/>
        </w:rPr>
        <w:t>卷十七 第十一项争议，第七卷之。</w:t>
      </w:r>
    </w:p>
    <w:p w14:paraId="2A0B1165">
      <w:pPr>
        <w:ind w:left="5" w:right="3"/>
        <w:rPr>
          <w:rFonts w:hint="eastAsia"/>
        </w:rPr>
      </w:pPr>
    </w:p>
    <w:p w14:paraId="716BE3EE">
      <w:pPr>
        <w:ind w:left="5" w:right="3"/>
        <w:rPr>
          <w:rFonts w:hint="eastAsia"/>
        </w:rPr>
      </w:pPr>
      <w:r>
        <w:rPr>
          <w:rFonts w:hint="eastAsia"/>
        </w:rPr>
        <w:t>228.CHAP. 1. Of the First Institution of the Holy Sacrament of the Lord’s Supper.</w:t>
      </w:r>
    </w:p>
    <w:p w14:paraId="68F886B1">
      <w:pPr>
        <w:ind w:left="5" w:right="3"/>
        <w:rPr>
          <w:rFonts w:hint="eastAsia"/>
        </w:rPr>
      </w:pPr>
      <w:r>
        <w:rPr>
          <w:rFonts w:hint="eastAsia"/>
        </w:rPr>
        <w:t>228. 第1章. 论主餐圣礼的首次设立。</w:t>
      </w:r>
    </w:p>
    <w:p w14:paraId="2C628E61">
      <w:pPr>
        <w:ind w:left="5" w:right="3"/>
        <w:rPr>
          <w:rFonts w:hint="eastAsia"/>
        </w:rPr>
      </w:pPr>
    </w:p>
    <w:p w14:paraId="61EA805C">
      <w:pPr>
        <w:ind w:left="5" w:right="3"/>
        <w:rPr>
          <w:rFonts w:hint="eastAsia"/>
        </w:rPr>
      </w:pPr>
      <w:r>
        <w:rPr>
          <w:rFonts w:hint="eastAsia"/>
        </w:rPr>
        <w:t>229.CHAP. 2: That the Doctrine of the Real Presence and of</w:t>
      </w:r>
    </w:p>
    <w:p w14:paraId="4EBEE093">
      <w:pPr>
        <w:ind w:left="5" w:right="3"/>
        <w:rPr>
          <w:rFonts w:hint="eastAsia"/>
        </w:rPr>
      </w:pPr>
      <w:r>
        <w:rPr>
          <w:rFonts w:hint="eastAsia"/>
        </w:rPr>
        <w:t>Transubstantiation Is Repugnant to Christ’s Institution. The Cardinals’ Reasons Are Examined.</w:t>
      </w:r>
    </w:p>
    <w:p w14:paraId="392751E7">
      <w:pPr>
        <w:ind w:left="5" w:right="3"/>
        <w:rPr>
          <w:rFonts w:hint="eastAsia"/>
        </w:rPr>
      </w:pPr>
      <w:r>
        <w:rPr>
          <w:rFonts w:hint="eastAsia"/>
        </w:rPr>
        <w:t>229. 第2章：实体临在与变质说之教义与基督的设立相悖。考察枢机的理由。</w:t>
      </w:r>
    </w:p>
    <w:p w14:paraId="66F287F4">
      <w:pPr>
        <w:ind w:left="5" w:right="3"/>
        <w:rPr>
          <w:rFonts w:hint="eastAsia"/>
        </w:rPr>
      </w:pPr>
    </w:p>
    <w:p w14:paraId="1CFD6500">
      <w:pPr>
        <w:ind w:left="5" w:right="3"/>
        <w:rPr>
          <w:rFonts w:hint="eastAsia"/>
        </w:rPr>
      </w:pPr>
      <w:r>
        <w:rPr>
          <w:rFonts w:hint="eastAsia"/>
        </w:rPr>
        <w:t>230.CHAP. 3. Of the sense of John 6, and of the Spiritual manducation of the body of Christ, and how many absurdities and inconveniences follow the oral manducation of Christ's flesh taught in the Roman Church.</w:t>
      </w:r>
    </w:p>
    <w:p w14:paraId="1C67FF44">
      <w:pPr>
        <w:ind w:left="5" w:right="3"/>
        <w:rPr>
          <w:rFonts w:hint="eastAsia"/>
        </w:rPr>
      </w:pPr>
      <w:r>
        <w:rPr>
          <w:rFonts w:hint="eastAsia"/>
        </w:rPr>
        <w:t>230. 第3章. 论约翰福音6章的含义，及基督身体的属灵领受，以及罗马教会所教导的口领基督肉体所带来的诸多荒谬与不便。</w:t>
      </w:r>
    </w:p>
    <w:p w14:paraId="505FF3A3">
      <w:pPr>
        <w:ind w:left="5" w:right="3"/>
        <w:rPr>
          <w:rFonts w:hint="eastAsia"/>
        </w:rPr>
      </w:pPr>
    </w:p>
    <w:p w14:paraId="3328139C">
      <w:pPr>
        <w:ind w:left="5" w:right="3"/>
        <w:rPr>
          <w:rFonts w:hint="eastAsia"/>
        </w:rPr>
      </w:pPr>
      <w:r>
        <w:rPr>
          <w:rFonts w:hint="eastAsia"/>
        </w:rPr>
        <w:t>231.CHAP. 4. How and in What Sense the Fathers Cited by the Cardinal Call the Sacrament the Body of Christ and Say That Christ’s Body Is Made in the Eucharist, and That We Eat His Flesh in It. Answer to the Cardinal’s Distortions.</w:t>
      </w:r>
    </w:p>
    <w:p w14:paraId="741CEB23">
      <w:pPr>
        <w:ind w:left="5" w:right="3"/>
        <w:rPr>
          <w:rFonts w:hint="eastAsia"/>
        </w:rPr>
      </w:pPr>
      <w:r>
        <w:rPr>
          <w:rFonts w:hint="eastAsia"/>
        </w:rPr>
        <w:t>231. 第4章. 枢机所引用的教父们如何以及在何种意义上称圣餐为基督的身体，并说基督的身体在圣餐中被造成，我们在其中吃祂的肉。答复枢机的歪曲。</w:t>
      </w:r>
    </w:p>
    <w:p w14:paraId="29E759E2">
      <w:pPr>
        <w:ind w:left="5" w:right="3"/>
        <w:rPr>
          <w:rFonts w:hint="eastAsia"/>
        </w:rPr>
      </w:pPr>
    </w:p>
    <w:p w14:paraId="6F0405EC">
      <w:pPr>
        <w:ind w:left="5" w:right="3"/>
        <w:rPr>
          <w:rFonts w:hint="eastAsia"/>
        </w:rPr>
      </w:pPr>
      <w:r>
        <w:rPr>
          <w:rFonts w:hint="eastAsia"/>
        </w:rPr>
        <w:t>232.CHAP. 5. That the Fathers did not believe in transubstantiation, but believed that the substance of bread and wine remains after the consecration.</w:t>
      </w:r>
    </w:p>
    <w:p w14:paraId="0A3E908F">
      <w:pPr>
        <w:ind w:left="5" w:right="3"/>
        <w:rPr>
          <w:rFonts w:hint="eastAsia"/>
        </w:rPr>
      </w:pPr>
      <w:r>
        <w:rPr>
          <w:rFonts w:hint="eastAsia"/>
        </w:rPr>
        <w:t>232. 第5章. 教父们不信变质说，而信祝圣后饼与酒的实体仍然存留。</w:t>
      </w:r>
    </w:p>
    <w:p w14:paraId="28E3CEDE">
      <w:pPr>
        <w:ind w:left="5" w:right="3"/>
        <w:rPr>
          <w:rFonts w:hint="eastAsia"/>
        </w:rPr>
      </w:pPr>
    </w:p>
    <w:p w14:paraId="4D072EDE">
      <w:pPr>
        <w:ind w:left="5" w:right="3"/>
        <w:rPr>
          <w:rFonts w:hint="eastAsia"/>
        </w:rPr>
      </w:pPr>
      <w:r>
        <w:rPr>
          <w:rFonts w:hint="eastAsia"/>
        </w:rPr>
        <w:t>233.CHAP. 6. What is the signification of the word Sacrament, and in what sense the Fathers call the Eucharist the body of Christ.</w:t>
      </w:r>
    </w:p>
    <w:p w14:paraId="045B6CC9">
      <w:pPr>
        <w:ind w:left="5" w:right="3"/>
        <w:rPr>
          <w:rFonts w:hint="eastAsia"/>
        </w:rPr>
      </w:pPr>
      <w:r>
        <w:rPr>
          <w:rFonts w:hint="eastAsia"/>
        </w:rPr>
        <w:t>233. 第6章. “圣礼”一词的意义为何，及教父们在何种意义上称圣餐为基督的身体。</w:t>
      </w:r>
    </w:p>
    <w:p w14:paraId="3AF1EC2C">
      <w:pPr>
        <w:ind w:left="5" w:right="3"/>
        <w:rPr>
          <w:rFonts w:hint="eastAsia"/>
        </w:rPr>
      </w:pPr>
    </w:p>
    <w:p w14:paraId="47052600">
      <w:pPr>
        <w:ind w:left="5" w:right="3"/>
        <w:rPr>
          <w:rFonts w:hint="eastAsia"/>
        </w:rPr>
      </w:pPr>
      <w:r>
        <w:rPr>
          <w:rFonts w:hint="eastAsia"/>
        </w:rPr>
        <w:t>234.CHAP. 7. That the Fathers not only call what we receive in the Eucharist a sign, figure, symbol, type, antitype, and commemoration but also teach that the words of the Lord are sacramental—that is, that in these words, the name of the thing signified is given to the sign.</w:t>
      </w:r>
    </w:p>
    <w:p w14:paraId="053B1C4C">
      <w:pPr>
        <w:ind w:left="5" w:right="3"/>
        <w:rPr>
          <w:rFonts w:hint="eastAsia"/>
        </w:rPr>
      </w:pPr>
      <w:r>
        <w:rPr>
          <w:rFonts w:hint="eastAsia"/>
        </w:rPr>
        <w:t>234. 第7章. 教父们不仅称我们在圣餐中所领受的为记号、预表、象征、表样、对应体和记念，而且教导说主的话是圣礼性的——即，在这些话中，所指之物的名称被赋予了记号。</w:t>
      </w:r>
    </w:p>
    <w:p w14:paraId="35DA82ED">
      <w:pPr>
        <w:ind w:left="5" w:right="3"/>
        <w:rPr>
          <w:rFonts w:hint="eastAsia"/>
        </w:rPr>
      </w:pPr>
    </w:p>
    <w:p w14:paraId="69346D3E">
      <w:pPr>
        <w:ind w:left="5" w:right="3"/>
        <w:rPr>
          <w:rFonts w:hint="eastAsia"/>
        </w:rPr>
      </w:pPr>
      <w:r>
        <w:rPr>
          <w:rFonts w:hint="eastAsia"/>
        </w:rPr>
        <w:t>235.CHAP. 8. Some passages from Augustine wherein he teaches that Christ’s words, This is my body, and Unless you eat my flesh, etc., are figurative. The Cardinals’ answers are examined.</w:t>
      </w:r>
    </w:p>
    <w:p w14:paraId="46C3203E">
      <w:pPr>
        <w:ind w:left="5" w:right="3"/>
        <w:rPr>
          <w:rFonts w:hint="eastAsia"/>
        </w:rPr>
      </w:pPr>
      <w:r>
        <w:rPr>
          <w:rFonts w:hint="eastAsia"/>
        </w:rPr>
        <w:t>235. 第8章. 奥古斯丁的一些段落，其中他教导说基督的话“这是我的身体”以及“你们若不吃我的肉”等是比喻性的。考察枢机的回答。</w:t>
      </w:r>
    </w:p>
    <w:p w14:paraId="6B86BC6B">
      <w:pPr>
        <w:ind w:left="5" w:right="3"/>
        <w:rPr>
          <w:rFonts w:hint="eastAsia"/>
        </w:rPr>
      </w:pPr>
    </w:p>
    <w:p w14:paraId="0CEF1199">
      <w:pPr>
        <w:ind w:left="5" w:right="3"/>
        <w:rPr>
          <w:rFonts w:hint="eastAsia"/>
        </w:rPr>
      </w:pPr>
      <w:r>
        <w:rPr>
          <w:rFonts w:hint="eastAsia"/>
        </w:rPr>
        <w:t>236.CHAP. 9. Examination of Cardinal du Perron’s Answer,</w:t>
      </w:r>
    </w:p>
    <w:p w14:paraId="5797C7DE">
      <w:pPr>
        <w:ind w:left="5" w:right="3"/>
        <w:rPr>
          <w:rFonts w:hint="eastAsia"/>
        </w:rPr>
      </w:pPr>
      <w:r>
        <w:rPr>
          <w:rFonts w:hint="eastAsia"/>
        </w:rPr>
        <w:t>Whereby He Endeavors to Give Reasons Why the Fathers</w:t>
      </w:r>
    </w:p>
    <w:p w14:paraId="4602A6E2">
      <w:pPr>
        <w:ind w:left="5" w:right="3"/>
        <w:rPr>
          <w:rFonts w:hint="eastAsia"/>
        </w:rPr>
      </w:pPr>
      <w:r>
        <w:rPr>
          <w:rFonts w:hint="eastAsia"/>
        </w:rPr>
        <w:t>Call the Bread and Wine of the Lord’s Supper Signs,</w:t>
      </w:r>
    </w:p>
    <w:p w14:paraId="623F6A9D">
      <w:pPr>
        <w:ind w:left="5" w:right="3"/>
        <w:rPr>
          <w:rFonts w:hint="eastAsia"/>
        </w:rPr>
      </w:pPr>
      <w:r>
        <w:rPr>
          <w:rFonts w:hint="eastAsia"/>
        </w:rPr>
        <w:t>Figures, Types, and Symbols of the Body and Blood of</w:t>
      </w:r>
    </w:p>
    <w:p w14:paraId="01D8A589">
      <w:pPr>
        <w:ind w:left="5" w:right="3"/>
        <w:rPr>
          <w:rFonts w:hint="eastAsia"/>
        </w:rPr>
      </w:pPr>
      <w:r>
        <w:rPr>
          <w:rFonts w:hint="eastAsia"/>
        </w:rPr>
        <w:t>Christ, Even After the Consecration</w:t>
      </w:r>
    </w:p>
    <w:p w14:paraId="73BB8AC8">
      <w:pPr>
        <w:ind w:left="5" w:right="3"/>
        <w:rPr>
          <w:rFonts w:hint="eastAsia"/>
        </w:rPr>
      </w:pPr>
      <w:r>
        <w:rPr>
          <w:rFonts w:hint="eastAsia"/>
        </w:rPr>
        <w:t>236. 第9章. 考察杜·佩龙枢机的回答，他借此试图解释为何教父们称主餐的饼和酒为基督身体和血的记号、预表、表样和象征，即便在祝圣之后</w:t>
      </w:r>
    </w:p>
    <w:p w14:paraId="75CE462B">
      <w:pPr>
        <w:ind w:left="5" w:right="3"/>
        <w:rPr>
          <w:rFonts w:hint="eastAsia"/>
        </w:rPr>
      </w:pPr>
    </w:p>
    <w:p w14:paraId="7E7BD197">
      <w:pPr>
        <w:ind w:left="5" w:right="3"/>
        <w:rPr>
          <w:rFonts w:hint="eastAsia"/>
        </w:rPr>
      </w:pPr>
      <w:r>
        <w:rPr>
          <w:rFonts w:hint="eastAsia"/>
        </w:rPr>
        <w:t>237.CHAP. 10. Some passages of the Councils upon this subject. The Councils speak the same language as we heard the Fathers speak.</w:t>
      </w:r>
    </w:p>
    <w:p w14:paraId="5CB59998">
      <w:pPr>
        <w:ind w:left="5" w:right="3"/>
        <w:rPr>
          <w:rFonts w:hint="eastAsia"/>
        </w:rPr>
      </w:pPr>
      <w:r>
        <w:rPr>
          <w:rFonts w:hint="eastAsia"/>
        </w:rPr>
        <w:t>237. 第10章. 大公会议关于此主题的一些段落。大公会议所用的语言与我们听到的教父们所用的相同。</w:t>
      </w:r>
    </w:p>
    <w:p w14:paraId="2063FBC5">
      <w:pPr>
        <w:ind w:left="5" w:right="3"/>
        <w:rPr>
          <w:rFonts w:hint="eastAsia"/>
        </w:rPr>
      </w:pPr>
    </w:p>
    <w:p w14:paraId="009CF57A">
      <w:pPr>
        <w:ind w:left="5" w:right="3"/>
        <w:rPr>
          <w:rFonts w:hint="eastAsia"/>
        </w:rPr>
      </w:pPr>
      <w:r>
        <w:rPr>
          <w:rFonts w:hint="eastAsia"/>
        </w:rPr>
        <w:t>238.CHAP. 11. That the Fathers Did Not Believe in Accidents Without a Subject in the Eucharist.</w:t>
      </w:r>
    </w:p>
    <w:p w14:paraId="47FB1756">
      <w:pPr>
        <w:ind w:left="5" w:right="3"/>
        <w:rPr>
          <w:rFonts w:hint="eastAsia"/>
        </w:rPr>
      </w:pPr>
      <w:r>
        <w:rPr>
          <w:rFonts w:hint="eastAsia"/>
        </w:rPr>
        <w:t>238. 第11章. 教父们不相信圣餐中有无主体之属性。</w:t>
      </w:r>
    </w:p>
    <w:p w14:paraId="241F02B4">
      <w:pPr>
        <w:ind w:left="5" w:right="3"/>
        <w:rPr>
          <w:rFonts w:hint="eastAsia"/>
        </w:rPr>
      </w:pPr>
    </w:p>
    <w:p w14:paraId="55CA9DC9">
      <w:pPr>
        <w:ind w:left="5" w:right="3"/>
        <w:rPr>
          <w:rFonts w:hint="eastAsia"/>
        </w:rPr>
      </w:pPr>
      <w:r>
        <w:rPr>
          <w:rFonts w:hint="eastAsia"/>
        </w:rPr>
        <w:t>239.CHAP. 12. That the Fathers not only speak of a spiritual eating which is not done with the mouth, but also understand Christ’s words, John 6, of a spiritual eating.</w:t>
      </w:r>
    </w:p>
    <w:p w14:paraId="5C4947B6">
      <w:pPr>
        <w:ind w:left="5" w:right="3"/>
        <w:rPr>
          <w:rFonts w:hint="eastAsia"/>
        </w:rPr>
      </w:pPr>
      <w:r>
        <w:rPr>
          <w:rFonts w:hint="eastAsia"/>
        </w:rPr>
        <w:t>239. 第12章. 教父们不仅谈论非用口进行的属灵之吃，而且将基督在约翰福音6章的话理解为属灵之吃。</w:t>
      </w:r>
    </w:p>
    <w:p w14:paraId="67C81688">
      <w:pPr>
        <w:ind w:left="5" w:right="3"/>
        <w:rPr>
          <w:rFonts w:hint="eastAsia"/>
        </w:rPr>
      </w:pPr>
    </w:p>
    <w:p w14:paraId="6B7A802A">
      <w:pPr>
        <w:ind w:left="5" w:right="3"/>
        <w:rPr>
          <w:rFonts w:hint="eastAsia"/>
        </w:rPr>
      </w:pPr>
      <w:r>
        <w:rPr>
          <w:rFonts w:hint="eastAsia"/>
        </w:rPr>
        <w:t>240.CHAP. 13. That the Fathers Believed Not That the Wicked, Unbelievers, or Hypocrites Could Eat the Lord’s Body.</w:t>
      </w:r>
    </w:p>
    <w:p w14:paraId="58232C6B">
      <w:pPr>
        <w:ind w:left="5" w:right="3"/>
        <w:rPr>
          <w:rFonts w:hint="eastAsia"/>
        </w:rPr>
      </w:pPr>
      <w:r>
        <w:rPr>
          <w:rFonts w:hint="eastAsia"/>
        </w:rPr>
        <w:t>240. 第13章. 教父们不相信恶人、不信者或伪君子能吃主的身体。</w:t>
      </w:r>
    </w:p>
    <w:p w14:paraId="331FF6F8">
      <w:pPr>
        <w:ind w:left="5" w:right="3"/>
        <w:rPr>
          <w:rFonts w:hint="eastAsia"/>
        </w:rPr>
      </w:pPr>
    </w:p>
    <w:p w14:paraId="2F8CDDE3">
      <w:pPr>
        <w:ind w:left="5" w:right="3"/>
        <w:rPr>
          <w:rFonts w:hint="eastAsia"/>
        </w:rPr>
      </w:pPr>
      <w:r>
        <w:rPr>
          <w:rFonts w:hint="eastAsia"/>
        </w:rPr>
        <w:t>241.CHAP. 14. Confutation of Two Shifts Which the Cardinal Uses Upon All Occasions.</w:t>
      </w:r>
    </w:p>
    <w:p w14:paraId="1E351E19">
      <w:pPr>
        <w:ind w:left="5" w:right="3"/>
        <w:rPr>
          <w:rFonts w:hint="eastAsia"/>
        </w:rPr>
      </w:pPr>
      <w:r>
        <w:rPr>
          <w:rFonts w:hint="eastAsia"/>
        </w:rPr>
        <w:t>241. 第14章. 驳斥枢机在所有场合使用的两个遁词。</w:t>
      </w:r>
    </w:p>
    <w:p w14:paraId="52150E45">
      <w:pPr>
        <w:ind w:left="5" w:right="3"/>
        <w:rPr>
          <w:rFonts w:hint="eastAsia"/>
        </w:rPr>
      </w:pPr>
    </w:p>
    <w:p w14:paraId="508B1E2D">
      <w:pPr>
        <w:ind w:left="5" w:right="3"/>
        <w:rPr>
          <w:rFonts w:hint="eastAsia"/>
        </w:rPr>
      </w:pPr>
      <w:r>
        <w:rPr>
          <w:rFonts w:hint="eastAsia"/>
        </w:rPr>
        <w:t>242.CHAP. 15. Showing how the Fathers say that the Fathers of the Old Testament ate the same meat which we eat in the Eucharist.</w:t>
      </w:r>
    </w:p>
    <w:p w14:paraId="4577686E">
      <w:pPr>
        <w:ind w:left="5" w:right="3"/>
        <w:rPr>
          <w:rFonts w:hint="eastAsia"/>
        </w:rPr>
      </w:pPr>
      <w:r>
        <w:rPr>
          <w:rFonts w:hint="eastAsia"/>
        </w:rPr>
        <w:t>242. 第15章. 揭示教父们如何说旧约的父辈们吃了与我们在圣餐中所吃的相同的食物。</w:t>
      </w:r>
    </w:p>
    <w:p w14:paraId="4FD83490">
      <w:pPr>
        <w:ind w:left="5" w:right="3"/>
        <w:rPr>
          <w:rFonts w:hint="eastAsia"/>
        </w:rPr>
      </w:pPr>
    </w:p>
    <w:p w14:paraId="6019E5C5">
      <w:pPr>
        <w:ind w:left="5" w:right="3"/>
        <w:rPr>
          <w:rFonts w:hint="eastAsia"/>
        </w:rPr>
      </w:pPr>
      <w:r>
        <w:rPr>
          <w:rFonts w:hint="eastAsia"/>
        </w:rPr>
        <w:t>243.CHAP. 16. That the Fathers Believed Not That the</w:t>
      </w:r>
    </w:p>
    <w:p w14:paraId="28D96A3E">
      <w:pPr>
        <w:ind w:left="5" w:right="3"/>
        <w:rPr>
          <w:rFonts w:hint="eastAsia"/>
        </w:rPr>
      </w:pPr>
      <w:r>
        <w:rPr>
          <w:rFonts w:hint="eastAsia"/>
        </w:rPr>
        <w:t>Body of Christ Is Really Present Under the Element of</w:t>
      </w:r>
    </w:p>
    <w:p w14:paraId="493607AE">
      <w:pPr>
        <w:ind w:left="5" w:right="3"/>
        <w:rPr>
          <w:rFonts w:hint="eastAsia"/>
        </w:rPr>
      </w:pPr>
      <w:r>
        <w:rPr>
          <w:rFonts w:hint="eastAsia"/>
        </w:rPr>
        <w:t>Bread, but That He Is in Heaven Only, Not on Earth</w:t>
      </w:r>
    </w:p>
    <w:p w14:paraId="757C2D7E">
      <w:pPr>
        <w:ind w:left="5" w:right="3"/>
        <w:rPr>
          <w:rFonts w:hint="eastAsia"/>
        </w:rPr>
      </w:pPr>
      <w:r>
        <w:rPr>
          <w:rFonts w:hint="eastAsia"/>
        </w:rPr>
        <w:t>243. 第16章. 教父们不相信基督的身体实体地临在饼的元素之下，而信祂只在天上，不在地上</w:t>
      </w:r>
    </w:p>
    <w:p w14:paraId="44DE42C4">
      <w:pPr>
        <w:ind w:left="5" w:right="3"/>
        <w:rPr>
          <w:rFonts w:hint="eastAsia"/>
        </w:rPr>
      </w:pPr>
    </w:p>
    <w:p w14:paraId="47B98AD0">
      <w:pPr>
        <w:ind w:left="5" w:right="3"/>
        <w:rPr>
          <w:rFonts w:hint="eastAsia"/>
        </w:rPr>
      </w:pPr>
      <w:r>
        <w:rPr>
          <w:rFonts w:hint="eastAsia"/>
        </w:rPr>
        <w:t>244.CHAP. 17. That the Fathers Acknowledge the Same Participation of the Body and Blood of the Lord in Baptism and in the Preaching of the Word as in the Lord’s Supper.</w:t>
      </w:r>
    </w:p>
    <w:p w14:paraId="415F0B7D">
      <w:pPr>
        <w:ind w:left="5" w:right="3"/>
        <w:rPr>
          <w:rFonts w:hint="eastAsia"/>
        </w:rPr>
      </w:pPr>
      <w:r>
        <w:rPr>
          <w:rFonts w:hint="eastAsia"/>
        </w:rPr>
        <w:t>244. 第17章. 教父们承认，在洗礼和讲道中，与在主餐中一样，有份于主的身体和血。</w:t>
      </w:r>
    </w:p>
    <w:p w14:paraId="49477902">
      <w:pPr>
        <w:ind w:left="5" w:right="3"/>
        <w:rPr>
          <w:rFonts w:hint="eastAsia"/>
        </w:rPr>
      </w:pPr>
    </w:p>
    <w:p w14:paraId="74BFB46C">
      <w:pPr>
        <w:ind w:left="5" w:right="3"/>
        <w:rPr>
          <w:rFonts w:hint="eastAsia"/>
        </w:rPr>
      </w:pPr>
      <w:r>
        <w:rPr>
          <w:rFonts w:hint="eastAsia"/>
        </w:rPr>
        <w:t>245.CHAP. 18. How the Christian Church of the First Ages</w:t>
      </w:r>
    </w:p>
    <w:p w14:paraId="7B623C23">
      <w:pPr>
        <w:ind w:left="5" w:right="3"/>
        <w:rPr>
          <w:rFonts w:hint="eastAsia"/>
        </w:rPr>
      </w:pPr>
      <w:r>
        <w:rPr>
          <w:rFonts w:hint="eastAsia"/>
        </w:rPr>
        <w:t>Celebrated the Lord’s Supper. How Ancient Customs Clearly</w:t>
      </w:r>
    </w:p>
    <w:p w14:paraId="56759004">
      <w:pPr>
        <w:ind w:left="5" w:right="3"/>
        <w:rPr>
          <w:rFonts w:hint="eastAsia"/>
        </w:rPr>
      </w:pPr>
      <w:r>
        <w:rPr>
          <w:rFonts w:hint="eastAsia"/>
        </w:rPr>
        <w:t>Show They Did Not Believe in the Real Presence or Transubstantiation.</w:t>
      </w:r>
    </w:p>
    <w:p w14:paraId="71FB60C9">
      <w:pPr>
        <w:ind w:left="5" w:right="3"/>
        <w:rPr>
          <w:rFonts w:hint="eastAsia"/>
        </w:rPr>
      </w:pPr>
      <w:r>
        <w:rPr>
          <w:rFonts w:hint="eastAsia"/>
        </w:rPr>
        <w:t>245. 第18章. 最初几个世纪的基督教会如何举行主餐。古代习俗如何清楚地表明他们不相信实体临在或变质说。</w:t>
      </w:r>
    </w:p>
    <w:p w14:paraId="490456A7">
      <w:pPr>
        <w:ind w:left="5" w:right="3"/>
        <w:rPr>
          <w:rFonts w:hint="eastAsia"/>
        </w:rPr>
      </w:pPr>
    </w:p>
    <w:p w14:paraId="528FEB7B">
      <w:pPr>
        <w:ind w:left="5" w:right="3"/>
        <w:rPr>
          <w:rFonts w:hint="eastAsia"/>
        </w:rPr>
      </w:pPr>
      <w:r>
        <w:rPr>
          <w:rFonts w:hint="eastAsia"/>
        </w:rPr>
        <w:t>246.CHAP. 19. Proofs of the Customs Described in the</w:t>
      </w:r>
    </w:p>
    <w:p w14:paraId="1AAADCF4">
      <w:pPr>
        <w:ind w:left="5" w:right="3"/>
        <w:rPr>
          <w:rFonts w:hint="eastAsia"/>
        </w:rPr>
      </w:pPr>
      <w:r>
        <w:rPr>
          <w:rFonts w:hint="eastAsia"/>
        </w:rPr>
        <w:t>Previous Chapter</w:t>
      </w:r>
    </w:p>
    <w:p w14:paraId="5CFA7B94">
      <w:pPr>
        <w:ind w:left="5" w:right="3"/>
        <w:rPr>
          <w:rFonts w:hint="eastAsia"/>
        </w:rPr>
      </w:pPr>
      <w:r>
        <w:rPr>
          <w:rFonts w:hint="eastAsia"/>
        </w:rPr>
        <w:t>246. 第19章. 前一章所描述习俗的证据</w:t>
      </w:r>
    </w:p>
    <w:p w14:paraId="0D5CDC95">
      <w:pPr>
        <w:ind w:left="5" w:right="3"/>
        <w:rPr>
          <w:rFonts w:hint="eastAsia"/>
        </w:rPr>
      </w:pPr>
    </w:p>
    <w:p w14:paraId="7710809F">
      <w:pPr>
        <w:ind w:left="5" w:right="3"/>
        <w:rPr>
          <w:rFonts w:hint="eastAsia"/>
        </w:rPr>
      </w:pPr>
      <w:r>
        <w:rPr>
          <w:rFonts w:hint="eastAsia"/>
        </w:rPr>
        <w:t>247.CHAP. 20. Of the Adoration of the Sacrament: Weakness of the Cardinals’ Proofs; How He Falsifies Scripture. Examination of His Allegations.</w:t>
      </w:r>
    </w:p>
    <w:p w14:paraId="16C46B19">
      <w:pPr>
        <w:ind w:left="5" w:right="3"/>
        <w:rPr>
          <w:rFonts w:hint="eastAsia"/>
        </w:rPr>
      </w:pPr>
      <w:r>
        <w:rPr>
          <w:rFonts w:hint="eastAsia"/>
        </w:rPr>
        <w:t>247. 第20章. 论圣餐的崇拜：枢机证据之薄弱；他如何篡改圣经。考察其主张。</w:t>
      </w:r>
    </w:p>
    <w:p w14:paraId="699153AB">
      <w:pPr>
        <w:ind w:left="5" w:right="3"/>
        <w:rPr>
          <w:rFonts w:hint="eastAsia"/>
        </w:rPr>
      </w:pPr>
    </w:p>
    <w:p w14:paraId="15BE9152">
      <w:pPr>
        <w:ind w:left="5" w:right="3"/>
        <w:rPr>
          <w:rFonts w:hint="eastAsia"/>
        </w:rPr>
      </w:pPr>
      <w:r>
        <w:rPr>
          <w:rFonts w:hint="eastAsia"/>
        </w:rPr>
        <w:t>248.CHAP. 21. That in the first ages of the Christian Church the Sacrament was not worshipped. The Cardinal’s allegations and proofs are examined.</w:t>
      </w:r>
    </w:p>
    <w:p w14:paraId="398ACC76">
      <w:pPr>
        <w:ind w:left="5" w:right="3"/>
        <w:rPr>
          <w:rFonts w:hint="eastAsia"/>
        </w:rPr>
      </w:pPr>
      <w:r>
        <w:rPr>
          <w:rFonts w:hint="eastAsia"/>
        </w:rPr>
        <w:t>248. 第21章. 在基督教会的最初几个世纪，圣餐未被敬拜。考察枢机的主张与证据。</w:t>
      </w:r>
    </w:p>
    <w:p w14:paraId="0E32DAD7">
      <w:pPr>
        <w:ind w:left="5" w:right="3"/>
        <w:rPr>
          <w:rFonts w:hint="eastAsia"/>
        </w:rPr>
      </w:pPr>
    </w:p>
    <w:p w14:paraId="0BFABFEC">
      <w:pPr>
        <w:ind w:left="5" w:right="3"/>
        <w:rPr>
          <w:rFonts w:hint="eastAsia"/>
        </w:rPr>
      </w:pPr>
      <w:r>
        <w:rPr>
          <w:rFonts w:hint="eastAsia"/>
        </w:rPr>
        <w:t>249.CHAP. 22. The Cardinal’s allegations out of the Fathers are examined, beginning at his allegations out of the Catecheses of Gregory of Nyssa.</w:t>
      </w:r>
    </w:p>
    <w:p w14:paraId="480A90A0">
      <w:pPr>
        <w:ind w:left="5" w:right="3"/>
        <w:rPr>
          <w:rFonts w:hint="eastAsia"/>
        </w:rPr>
      </w:pPr>
      <w:r>
        <w:rPr>
          <w:rFonts w:hint="eastAsia"/>
        </w:rPr>
        <w:t>249. 第22章. 考察枢机从教父著作中提出的主张，始于其从尼撒的格列高利《教理问答》中提出的主张。</w:t>
      </w:r>
    </w:p>
    <w:p w14:paraId="2ADCD823">
      <w:pPr>
        <w:ind w:left="5" w:right="3"/>
        <w:rPr>
          <w:rFonts w:hint="eastAsia"/>
        </w:rPr>
      </w:pPr>
    </w:p>
    <w:p w14:paraId="14F5C024">
      <w:pPr>
        <w:ind w:left="5" w:right="3"/>
        <w:rPr>
          <w:rFonts w:hint="eastAsia"/>
        </w:rPr>
      </w:pPr>
      <w:r>
        <w:rPr>
          <w:rFonts w:hint="eastAsia"/>
        </w:rPr>
        <w:t>250.CHAP. 23. Answer to the Other Allegations of the Same Chapter.</w:t>
      </w:r>
    </w:p>
    <w:p w14:paraId="4ED01F17">
      <w:pPr>
        <w:ind w:left="5" w:right="3"/>
        <w:rPr>
          <w:rFonts w:hint="eastAsia"/>
        </w:rPr>
      </w:pPr>
      <w:r>
        <w:rPr>
          <w:rFonts w:hint="eastAsia"/>
        </w:rPr>
        <w:t>250. 第23章. 回答同一章的其他主张。</w:t>
      </w:r>
    </w:p>
    <w:p w14:paraId="5CFA5F7D">
      <w:pPr>
        <w:ind w:left="5" w:right="3"/>
        <w:rPr>
          <w:rFonts w:hint="eastAsia"/>
        </w:rPr>
      </w:pPr>
    </w:p>
    <w:p w14:paraId="5FCD29A2">
      <w:pPr>
        <w:ind w:left="5" w:right="3"/>
        <w:rPr>
          <w:rFonts w:hint="eastAsia"/>
        </w:rPr>
      </w:pPr>
      <w:r>
        <w:rPr>
          <w:rFonts w:hint="eastAsia"/>
        </w:rPr>
        <w:t>251.CHAP. 24. Answer to the authorities and reasons brought by Cardinal du Perron in the 14th, 15th, and 16th chapters.</w:t>
      </w:r>
    </w:p>
    <w:p w14:paraId="5EB3A66F">
      <w:pPr>
        <w:ind w:left="5" w:right="3"/>
        <w:rPr>
          <w:rFonts w:hint="eastAsia"/>
        </w:rPr>
      </w:pPr>
      <w:r>
        <w:rPr>
          <w:rFonts w:hint="eastAsia"/>
        </w:rPr>
        <w:t>251. 第24章. 回答杜·佩龙枢机在第14、15、16章中提出的权威与理由。</w:t>
      </w:r>
    </w:p>
    <w:p w14:paraId="0EB45F27">
      <w:pPr>
        <w:ind w:left="5" w:right="3"/>
        <w:rPr>
          <w:rFonts w:hint="eastAsia"/>
        </w:rPr>
      </w:pPr>
    </w:p>
    <w:p w14:paraId="39A5555C">
      <w:pPr>
        <w:ind w:left="5" w:right="3"/>
        <w:rPr>
          <w:rFonts w:hint="eastAsia"/>
        </w:rPr>
      </w:pPr>
      <w:r>
        <w:rPr>
          <w:rFonts w:hint="eastAsia"/>
        </w:rPr>
        <w:t>252.CHAP. 25. How the Cardinal Sends the Reader to a</w:t>
      </w:r>
    </w:p>
    <w:p w14:paraId="41342181">
      <w:pPr>
        <w:ind w:left="5" w:right="3"/>
        <w:rPr>
          <w:rFonts w:hint="eastAsia"/>
        </w:rPr>
      </w:pPr>
      <w:r>
        <w:rPr>
          <w:rFonts w:hint="eastAsia"/>
        </w:rPr>
        <w:t>Larger Book of His on the Eucharist; That the Beginning of That Book Shows What One Should Think of the Rest.</w:t>
      </w:r>
    </w:p>
    <w:p w14:paraId="5B31CB4D">
      <w:pPr>
        <w:ind w:left="5" w:right="3"/>
        <w:rPr>
          <w:rFonts w:hint="eastAsia"/>
        </w:rPr>
      </w:pPr>
      <w:r>
        <w:rPr>
          <w:rFonts w:hint="eastAsia"/>
        </w:rPr>
        <w:t>252. 第25章. 枢机如何将读者引向他关于圣餐的一本更厚的书；该书的开头显示了人们应如何看待其余部分。</w:t>
      </w:r>
    </w:p>
    <w:p w14:paraId="2D6C1127">
      <w:pPr>
        <w:ind w:left="5" w:right="3"/>
        <w:rPr>
          <w:rFonts w:hint="eastAsia"/>
        </w:rPr>
      </w:pPr>
    </w:p>
    <w:p w14:paraId="418628C3">
      <w:pPr>
        <w:ind w:left="5" w:right="3"/>
        <w:rPr>
          <w:rFonts w:hint="eastAsia"/>
        </w:rPr>
      </w:pPr>
      <w:r>
        <w:rPr>
          <w:rFonts w:hint="eastAsia"/>
        </w:rPr>
        <w:t>BOOK. XVIII. Twelfth Controversy, Of the Seventh Book: Of the</w:t>
      </w:r>
    </w:p>
    <w:p w14:paraId="343461E0">
      <w:pPr>
        <w:ind w:left="5" w:right="3"/>
        <w:rPr>
          <w:rFonts w:hint="eastAsia"/>
        </w:rPr>
      </w:pPr>
      <w:r>
        <w:rPr>
          <w:rFonts w:hint="eastAsia"/>
        </w:rPr>
        <w:t>Communion under One Kind. And of the Power Which Cardinal du Perron Ascribes unto the Church (That Is, to the Pope) to Dispense from the Commandment of Christ.</w:t>
      </w:r>
    </w:p>
    <w:p w14:paraId="0FB1EFBB">
      <w:pPr>
        <w:ind w:left="5" w:right="3"/>
        <w:rPr>
          <w:rFonts w:hint="eastAsia"/>
        </w:rPr>
      </w:pPr>
      <w:r>
        <w:rPr>
          <w:rFonts w:hint="eastAsia"/>
        </w:rPr>
        <w:t>卷十八 第十二项争议，第七卷之：论单种领餐。及杜·佩龙枢机归于教会（即教皇）的豁免基督命令之权柄。</w:t>
      </w:r>
    </w:p>
    <w:p w14:paraId="45520D55">
      <w:pPr>
        <w:ind w:left="5" w:right="3"/>
        <w:rPr>
          <w:rFonts w:hint="eastAsia"/>
        </w:rPr>
      </w:pPr>
    </w:p>
    <w:p w14:paraId="619321B9">
      <w:pPr>
        <w:ind w:left="5" w:right="3"/>
        <w:rPr>
          <w:rFonts w:hint="eastAsia"/>
        </w:rPr>
      </w:pPr>
      <w:r>
        <w:rPr>
          <w:rFonts w:hint="eastAsia"/>
        </w:rPr>
        <w:t>253.CHAP. I. The last question which Cardinal du Perron treats in his book against the King of Great Britain is the question about the interdiction of the chalice.</w:t>
      </w:r>
    </w:p>
    <w:p w14:paraId="29928486">
      <w:pPr>
        <w:ind w:left="5" w:right="3"/>
        <w:rPr>
          <w:rFonts w:hint="eastAsia"/>
        </w:rPr>
      </w:pPr>
      <w:r>
        <w:rPr>
          <w:rFonts w:hint="eastAsia"/>
        </w:rPr>
        <w:t>253. 第1章. 杜·佩龙枢机在其反对大不列颠国王的书中处理的最后一个问题是关于禁止圣杯的问题。</w:t>
      </w:r>
    </w:p>
    <w:p w14:paraId="0A4A188F">
      <w:pPr>
        <w:ind w:left="5" w:right="3"/>
        <w:rPr>
          <w:rFonts w:hint="eastAsia"/>
        </w:rPr>
      </w:pPr>
    </w:p>
    <w:p w14:paraId="72865DD9">
      <w:pPr>
        <w:ind w:left="5" w:right="3"/>
        <w:rPr>
          <w:rFonts w:hint="eastAsia"/>
        </w:rPr>
      </w:pPr>
      <w:r>
        <w:rPr>
          <w:rFonts w:hint="eastAsia"/>
        </w:rPr>
        <w:t>BOOK. XIX. Thirteenth Controversy: OF THE SEVENTH BOOK OF Private Masses.</w:t>
      </w:r>
    </w:p>
    <w:p w14:paraId="3979E94C">
      <w:pPr>
        <w:ind w:left="5" w:right="3"/>
        <w:rPr>
          <w:rFonts w:hint="eastAsia"/>
        </w:rPr>
      </w:pPr>
      <w:r>
        <w:rPr>
          <w:rFonts w:hint="eastAsia"/>
        </w:rPr>
        <w:t>卷十九 第十三项争议：第七卷之。论私下弥撒。</w:t>
      </w:r>
    </w:p>
    <w:p w14:paraId="1DE3F209">
      <w:pPr>
        <w:ind w:left="5" w:right="3"/>
        <w:rPr>
          <w:rFonts w:hint="eastAsia"/>
        </w:rPr>
      </w:pPr>
    </w:p>
    <w:p w14:paraId="6264AAA0">
      <w:pPr>
        <w:ind w:left="5" w:right="3"/>
        <w:rPr>
          <w:rFonts w:hint="eastAsia"/>
        </w:rPr>
      </w:pPr>
      <w:r>
        <w:rPr>
          <w:rFonts w:hint="eastAsia"/>
        </w:rPr>
        <w:t>254.CHAP. 1. Of Private Masses; and the shameful Traffick of the same.</w:t>
      </w:r>
    </w:p>
    <w:p w14:paraId="0C942EA2">
      <w:pPr>
        <w:ind w:left="5" w:right="3"/>
        <w:rPr>
          <w:rFonts w:hint="eastAsia"/>
        </w:rPr>
      </w:pPr>
      <w:r>
        <w:rPr>
          <w:rFonts w:hint="eastAsia"/>
        </w:rPr>
        <w:t>254. 第1章. 论私下弥撒；及与之相关的可耻交易。</w:t>
      </w:r>
    </w:p>
    <w:p w14:paraId="1872DC33">
      <w:pPr>
        <w:ind w:left="5" w:right="3"/>
        <w:rPr>
          <w:rFonts w:hint="eastAsia"/>
        </w:rPr>
      </w:pPr>
    </w:p>
    <w:p w14:paraId="6B680BD3">
      <w:pPr>
        <w:ind w:left="5" w:right="3"/>
        <w:rPr>
          <w:rFonts w:hint="eastAsia"/>
        </w:rPr>
      </w:pPr>
      <w:r>
        <w:rPr>
          <w:rFonts w:hint="eastAsia"/>
        </w:rPr>
        <w:t>255.CHAP. 2. That Masses without communicants and assistants, said to the intention of a private man that pays for them, are repugnant unto the Word of God.</w:t>
      </w:r>
    </w:p>
    <w:p w14:paraId="76370AB9">
      <w:pPr>
        <w:ind w:left="5" w:right="3"/>
        <w:rPr>
          <w:rFonts w:hint="eastAsia"/>
        </w:rPr>
      </w:pPr>
      <w:r>
        <w:rPr>
          <w:rFonts w:hint="eastAsia"/>
        </w:rPr>
        <w:t>255. 第2章. 为付费的私人的意向而举行的，没有领餐者和襄礼者的弥撒，与上帝之道相悖。</w:t>
      </w:r>
    </w:p>
    <w:p w14:paraId="4B2B9C62">
      <w:pPr>
        <w:ind w:left="5" w:right="3"/>
        <w:rPr>
          <w:rFonts w:hint="eastAsia"/>
        </w:rPr>
      </w:pPr>
    </w:p>
    <w:p w14:paraId="08DBB5A7">
      <w:pPr>
        <w:ind w:left="5" w:right="3"/>
        <w:rPr>
          <w:rFonts w:hint="eastAsia"/>
        </w:rPr>
      </w:pPr>
      <w:r>
        <w:rPr>
          <w:rFonts w:hint="eastAsia"/>
        </w:rPr>
        <w:t>256.CHAP. 3. That the Ancient Church Did Not Know</w:t>
      </w:r>
    </w:p>
    <w:p w14:paraId="6F98E815">
      <w:pPr>
        <w:ind w:left="5" w:right="3"/>
        <w:rPr>
          <w:rFonts w:hint="eastAsia"/>
        </w:rPr>
      </w:pPr>
      <w:r>
        <w:rPr>
          <w:rFonts w:hint="eastAsia"/>
        </w:rPr>
        <w:t>Private or Particular Masses and Did Not Celebrate the Holy</w:t>
      </w:r>
    </w:p>
    <w:p w14:paraId="1CF66DA0">
      <w:pPr>
        <w:ind w:left="5" w:right="3"/>
        <w:rPr>
          <w:rFonts w:hint="eastAsia"/>
        </w:rPr>
      </w:pPr>
      <w:r>
        <w:rPr>
          <w:rFonts w:hint="eastAsia"/>
        </w:rPr>
        <w:t>Sacrament Without Communicants and Assistants for the Intention of a Particular Person</w:t>
      </w:r>
    </w:p>
    <w:p w14:paraId="27B9EA06">
      <w:pPr>
        <w:ind w:left="5" w:right="3"/>
        <w:rPr>
          <w:rFonts w:hint="eastAsia"/>
        </w:rPr>
      </w:pPr>
      <w:r>
        <w:rPr>
          <w:rFonts w:hint="eastAsia"/>
        </w:rPr>
        <w:t>256. 第3章. 古代教会不知私下或个别弥撒，也未为某个人的意向而在没有领餐者和襄礼者的情况下举行圣礼</w:t>
      </w:r>
    </w:p>
    <w:p w14:paraId="4E73113B">
      <w:pPr>
        <w:ind w:left="5" w:right="3"/>
        <w:rPr>
          <w:rFonts w:hint="eastAsia"/>
        </w:rPr>
      </w:pPr>
    </w:p>
    <w:p w14:paraId="2D61857E">
      <w:pPr>
        <w:ind w:left="5" w:right="3"/>
        <w:rPr>
          <w:rFonts w:hint="eastAsia"/>
        </w:rPr>
      </w:pPr>
      <w:r>
        <w:rPr>
          <w:rFonts w:hint="eastAsia"/>
        </w:rPr>
        <w:t>BOOK. XX. Fourteenth Controversy, OF THE SEVENTH BOOK.</w:t>
      </w:r>
    </w:p>
    <w:p w14:paraId="403F36B0">
      <w:pPr>
        <w:ind w:left="5" w:right="3"/>
        <w:rPr>
          <w:rFonts w:hint="eastAsia"/>
        </w:rPr>
      </w:pPr>
      <w:r>
        <w:rPr>
          <w:rFonts w:hint="eastAsia"/>
        </w:rPr>
        <w:t>THE ANTIBARBAROUS, OR, Of Unknown Language, both in the Prayers of Private Persons and in the Public Service. Where also the Principal Clauses of the Mass are Represented, which Might Offend the People if They Understood Them.</w:t>
      </w:r>
    </w:p>
    <w:p w14:paraId="2A3E47A0">
      <w:pPr>
        <w:ind w:left="5" w:right="3"/>
        <w:rPr>
          <w:rFonts w:hint="eastAsia"/>
        </w:rPr>
      </w:pPr>
      <w:r>
        <w:rPr>
          <w:rFonts w:hint="eastAsia"/>
        </w:rPr>
        <w:t>卷二十 第十四项争议，第七卷之。反野蛮，或，论在私人祷告和公共礼拜中使用未知语言。其中亦呈现弥撒的主要条款，若民众理解，或会触怒他们。</w:t>
      </w:r>
    </w:p>
    <w:p w14:paraId="35082C08">
      <w:pPr>
        <w:ind w:left="5" w:right="3"/>
        <w:rPr>
          <w:rFonts w:hint="eastAsia"/>
        </w:rPr>
      </w:pPr>
    </w:p>
    <w:p w14:paraId="3B34B2EE">
      <w:pPr>
        <w:ind w:left="5" w:right="3"/>
        <w:rPr>
          <w:rFonts w:hint="eastAsia"/>
        </w:rPr>
      </w:pPr>
      <w:r>
        <w:rPr>
          <w:rFonts w:hint="eastAsia"/>
        </w:rPr>
        <w:t>257.PREF. To my dear Nephew Monsieur Bochart, Pastor of the Church of Laon.</w:t>
      </w:r>
    </w:p>
    <w:p w14:paraId="71C23CF2">
      <w:pPr>
        <w:ind w:left="5" w:right="3"/>
        <w:rPr>
          <w:rFonts w:hint="eastAsia"/>
        </w:rPr>
      </w:pPr>
      <w:r>
        <w:rPr>
          <w:rFonts w:hint="eastAsia"/>
        </w:rPr>
        <w:t>257. 前言 致我亲爱的外甥博夏尔先生，拉昂教会牧师。</w:t>
      </w:r>
    </w:p>
    <w:p w14:paraId="5F90FF0B">
      <w:pPr>
        <w:ind w:left="5" w:right="3"/>
        <w:rPr>
          <w:rFonts w:hint="eastAsia"/>
        </w:rPr>
      </w:pPr>
    </w:p>
    <w:p w14:paraId="7230B26F">
      <w:pPr>
        <w:ind w:left="5" w:right="3"/>
        <w:rPr>
          <w:rFonts w:hint="eastAsia"/>
        </w:rPr>
      </w:pPr>
      <w:r>
        <w:rPr>
          <w:rFonts w:hint="eastAsia"/>
        </w:rPr>
        <w:t>258.CHAP. 1. That False Religions Love Obscurity; but</w:t>
      </w:r>
    </w:p>
    <w:p w14:paraId="3F11D44B">
      <w:pPr>
        <w:ind w:left="5" w:right="3"/>
        <w:rPr>
          <w:rFonts w:hint="eastAsia"/>
        </w:rPr>
      </w:pPr>
      <w:r>
        <w:rPr>
          <w:rFonts w:hint="eastAsia"/>
        </w:rPr>
        <w:t>True Religion Brings Her Doctrine to Light and Keeps</w:t>
      </w:r>
    </w:p>
    <w:p w14:paraId="417C5860">
      <w:pPr>
        <w:ind w:left="5" w:right="3"/>
        <w:rPr>
          <w:rFonts w:hint="eastAsia"/>
        </w:rPr>
      </w:pPr>
      <w:r>
        <w:rPr>
          <w:rFonts w:hint="eastAsia"/>
        </w:rPr>
        <w:t>Nothing Hidden</w:t>
      </w:r>
    </w:p>
    <w:p w14:paraId="4AFC5AA7">
      <w:pPr>
        <w:ind w:left="5" w:right="3"/>
        <w:rPr>
          <w:rFonts w:hint="eastAsia"/>
        </w:rPr>
      </w:pPr>
      <w:r>
        <w:rPr>
          <w:rFonts w:hint="eastAsia"/>
        </w:rPr>
        <w:t>258. 第1章. 虚假宗教喜爱晦涩；但真宗教将其教义公之于众，毫无隐藏</w:t>
      </w:r>
    </w:p>
    <w:p w14:paraId="40724FDF">
      <w:pPr>
        <w:ind w:left="5" w:right="3"/>
        <w:rPr>
          <w:rFonts w:hint="eastAsia"/>
        </w:rPr>
      </w:pPr>
    </w:p>
    <w:p w14:paraId="2D5C7AE2">
      <w:pPr>
        <w:ind w:left="5" w:right="3"/>
        <w:rPr>
          <w:rFonts w:hint="eastAsia"/>
        </w:rPr>
      </w:pPr>
      <w:r>
        <w:rPr>
          <w:rFonts w:hint="eastAsia"/>
        </w:rPr>
        <w:t>259.CHAP. 2. Two Differences Between Us and the Roman Church About Unknown Language.</w:t>
      </w:r>
    </w:p>
    <w:p w14:paraId="3991F3AF">
      <w:pPr>
        <w:ind w:left="5" w:right="3"/>
        <w:rPr>
          <w:rFonts w:hint="eastAsia"/>
        </w:rPr>
      </w:pPr>
      <w:r>
        <w:rPr>
          <w:rFonts w:hint="eastAsia"/>
        </w:rPr>
        <w:t>259. 第2章. 我们与罗马教会在未知语言问题上的两个差异。</w:t>
      </w:r>
    </w:p>
    <w:p w14:paraId="5EF90056">
      <w:pPr>
        <w:ind w:left="5" w:right="3"/>
        <w:rPr>
          <w:rFonts w:hint="eastAsia"/>
        </w:rPr>
      </w:pPr>
    </w:p>
    <w:p w14:paraId="169B66FA">
      <w:pPr>
        <w:ind w:left="5" w:right="3"/>
        <w:rPr>
          <w:rFonts w:hint="eastAsia"/>
        </w:rPr>
      </w:pPr>
      <w:r>
        <w:rPr>
          <w:rFonts w:hint="eastAsia"/>
        </w:rPr>
        <w:t>260.CHAP. 3. Of Prayers of Individuals in a Tongue Unknown to Those Who Pray.</w:t>
      </w:r>
    </w:p>
    <w:p w14:paraId="4ABE2D89">
      <w:pPr>
        <w:ind w:left="5" w:right="3"/>
        <w:rPr>
          <w:rFonts w:hint="eastAsia"/>
        </w:rPr>
      </w:pPr>
      <w:r>
        <w:rPr>
          <w:rFonts w:hint="eastAsia"/>
        </w:rPr>
        <w:t>260. 第3章. 论个人用祷告者不懂的语言祷告。</w:t>
      </w:r>
    </w:p>
    <w:p w14:paraId="6B399CA9">
      <w:pPr>
        <w:ind w:left="5" w:right="3"/>
        <w:rPr>
          <w:rFonts w:hint="eastAsia"/>
        </w:rPr>
      </w:pPr>
    </w:p>
    <w:p w14:paraId="010438C7">
      <w:pPr>
        <w:ind w:left="5" w:right="3"/>
        <w:rPr>
          <w:rFonts w:hint="eastAsia"/>
        </w:rPr>
      </w:pPr>
      <w:r>
        <w:rPr>
          <w:rFonts w:hint="eastAsia"/>
        </w:rPr>
        <w:t>261.CHAP. 4. That in the Ancient Church Everyone Prayed in His Own Tongue.</w:t>
      </w:r>
    </w:p>
    <w:p w14:paraId="7AC9E145">
      <w:pPr>
        <w:ind w:left="5" w:right="3"/>
        <w:rPr>
          <w:rFonts w:hint="eastAsia"/>
        </w:rPr>
      </w:pPr>
      <w:r>
        <w:rPr>
          <w:rFonts w:hint="eastAsia"/>
        </w:rPr>
        <w:t>261. 第4章. 在古代教会中，每个人都用自己的语言祷告。</w:t>
      </w:r>
    </w:p>
    <w:p w14:paraId="4CCEB470">
      <w:pPr>
        <w:ind w:left="5" w:right="3"/>
        <w:rPr>
          <w:rFonts w:hint="eastAsia"/>
        </w:rPr>
      </w:pPr>
    </w:p>
    <w:p w14:paraId="6170DF38">
      <w:pPr>
        <w:ind w:left="5" w:right="3"/>
        <w:rPr>
          <w:rFonts w:hint="eastAsia"/>
        </w:rPr>
      </w:pPr>
      <w:r>
        <w:rPr>
          <w:rFonts w:hint="eastAsia"/>
        </w:rPr>
        <w:t>262.CHAP. 5. That the Public Service in a Language not</w:t>
      </w:r>
    </w:p>
    <w:p w14:paraId="23C90B21">
      <w:pPr>
        <w:ind w:left="5" w:right="3"/>
        <w:rPr>
          <w:rFonts w:hint="eastAsia"/>
        </w:rPr>
      </w:pPr>
      <w:r>
        <w:rPr>
          <w:rFonts w:hint="eastAsia"/>
        </w:rPr>
        <w:t>Understood is Contrary to the Word of God and to Reason.</w:t>
      </w:r>
    </w:p>
    <w:p w14:paraId="08F6EF32">
      <w:pPr>
        <w:ind w:left="5" w:right="3"/>
        <w:rPr>
          <w:rFonts w:hint="eastAsia"/>
        </w:rPr>
      </w:pPr>
      <w:r>
        <w:rPr>
          <w:rFonts w:hint="eastAsia"/>
        </w:rPr>
        <w:t>262. 第5章. 用不被理解的语言进行公共礼拜，与上帝之道和理性相悖。</w:t>
      </w:r>
    </w:p>
    <w:p w14:paraId="32B10A31">
      <w:pPr>
        <w:ind w:left="5" w:right="3"/>
        <w:rPr>
          <w:rFonts w:hint="eastAsia"/>
        </w:rPr>
      </w:pPr>
    </w:p>
    <w:p w14:paraId="1470433F">
      <w:pPr>
        <w:ind w:left="5" w:right="3"/>
        <w:rPr>
          <w:rFonts w:hint="eastAsia"/>
        </w:rPr>
      </w:pPr>
      <w:r>
        <w:rPr>
          <w:rFonts w:hint="eastAsia"/>
        </w:rPr>
        <w:t>263.CHAP. 6. The same is proved by the example of the Church of the Old Testament.</w:t>
      </w:r>
    </w:p>
    <w:p w14:paraId="4830E9BB">
      <w:pPr>
        <w:ind w:left="5" w:right="3"/>
        <w:rPr>
          <w:rFonts w:hint="eastAsia"/>
        </w:rPr>
      </w:pPr>
      <w:r>
        <w:rPr>
          <w:rFonts w:hint="eastAsia"/>
        </w:rPr>
        <w:t>263. 第6章. 旧约教会的例子也证明了这一点。</w:t>
      </w:r>
    </w:p>
    <w:p w14:paraId="097D8A10">
      <w:pPr>
        <w:ind w:left="5" w:right="3"/>
        <w:rPr>
          <w:rFonts w:hint="eastAsia"/>
        </w:rPr>
      </w:pPr>
    </w:p>
    <w:p w14:paraId="3D7CCC07">
      <w:pPr>
        <w:ind w:left="5" w:right="3"/>
        <w:rPr>
          <w:rFonts w:hint="eastAsia"/>
        </w:rPr>
      </w:pPr>
      <w:r>
        <w:rPr>
          <w:rFonts w:hint="eastAsia"/>
        </w:rPr>
        <w:t>264.CHAP. 7. That the Ancient Christian Church</w:t>
      </w:r>
    </w:p>
    <w:p w14:paraId="589D67D9">
      <w:pPr>
        <w:ind w:left="5" w:right="3"/>
        <w:rPr>
          <w:rFonts w:hint="eastAsia"/>
        </w:rPr>
      </w:pPr>
      <w:r>
        <w:rPr>
          <w:rFonts w:hint="eastAsia"/>
        </w:rPr>
        <w:t>Throughout the World Used an Intelligible Tongue in Public</w:t>
      </w:r>
    </w:p>
    <w:p w14:paraId="72AA1B98">
      <w:pPr>
        <w:ind w:left="5" w:right="3"/>
        <w:rPr>
          <w:rFonts w:hint="eastAsia"/>
        </w:rPr>
      </w:pPr>
      <w:r>
        <w:rPr>
          <w:rFonts w:hint="eastAsia"/>
        </w:rPr>
        <w:t>Worship</w:t>
      </w:r>
    </w:p>
    <w:p w14:paraId="3C316FF7">
      <w:pPr>
        <w:ind w:left="5" w:right="3"/>
        <w:rPr>
          <w:rFonts w:hint="eastAsia"/>
        </w:rPr>
      </w:pPr>
      <w:r>
        <w:rPr>
          <w:rFonts w:hint="eastAsia"/>
        </w:rPr>
        <w:t>264. 第7章. 古代基督教会全世界在公共崇拜中使用可理解的语言</w:t>
      </w:r>
    </w:p>
    <w:p w14:paraId="22525DB1">
      <w:pPr>
        <w:ind w:left="5" w:right="3"/>
        <w:rPr>
          <w:rFonts w:hint="eastAsia"/>
        </w:rPr>
      </w:pPr>
    </w:p>
    <w:p w14:paraId="067674D3">
      <w:pPr>
        <w:ind w:left="5" w:right="3"/>
        <w:rPr>
          <w:rFonts w:hint="eastAsia"/>
        </w:rPr>
      </w:pPr>
      <w:r>
        <w:rPr>
          <w:rFonts w:hint="eastAsia"/>
        </w:rPr>
        <w:t>265.CHAP. 8. Two Reasons Why the Pope and His Clergy Maintain the Celebration of the Mass and Ordinary Service in Latin.</w:t>
      </w:r>
    </w:p>
    <w:p w14:paraId="18AE48CD">
      <w:pPr>
        <w:ind w:left="5" w:right="3"/>
        <w:rPr>
          <w:rFonts w:hint="eastAsia"/>
        </w:rPr>
      </w:pPr>
      <w:r>
        <w:rPr>
          <w:rFonts w:hint="eastAsia"/>
        </w:rPr>
        <w:t>265. 第8章. 教皇及其教士坚持用拉丁语举行弥撒和常规礼拜的两个原因。</w:t>
      </w:r>
    </w:p>
    <w:p w14:paraId="59F84374">
      <w:pPr>
        <w:ind w:left="5" w:right="3"/>
        <w:rPr>
          <w:rFonts w:hint="eastAsia"/>
        </w:rPr>
      </w:pPr>
    </w:p>
    <w:p w14:paraId="61E28F9F">
      <w:pPr>
        <w:ind w:left="5" w:right="3"/>
        <w:rPr>
          <w:rFonts w:hint="eastAsia"/>
        </w:rPr>
      </w:pPr>
      <w:r>
        <w:rPr>
          <w:rFonts w:hint="eastAsia"/>
        </w:rPr>
        <w:t>266.CHAP. 9. A third reason why they will not have the Mass understood by the people. Some clauses of the Mass that would offend the people if they were understood.</w:t>
      </w:r>
    </w:p>
    <w:p w14:paraId="1B7F3A54">
      <w:pPr>
        <w:ind w:left="5" w:right="3"/>
        <w:rPr>
          <w:rFonts w:hint="eastAsia"/>
        </w:rPr>
      </w:pPr>
      <w:r>
        <w:rPr>
          <w:rFonts w:hint="eastAsia"/>
        </w:rPr>
        <w:t>266. 第9章. 他们不愿让民众理解弥撒的第三个原因。弥撒中一些若被理解会触怒民众的条款。</w:t>
      </w:r>
    </w:p>
    <w:p w14:paraId="3FE1927B">
      <w:pPr>
        <w:ind w:left="5" w:right="3"/>
        <w:rPr>
          <w:rFonts w:hint="eastAsia"/>
        </w:rPr>
      </w:pPr>
    </w:p>
    <w:p w14:paraId="481E965B">
      <w:pPr>
        <w:ind w:left="5" w:right="3"/>
        <w:rPr>
          <w:rFonts w:hint="eastAsia"/>
        </w:rPr>
      </w:pPr>
      <w:r>
        <w:rPr>
          <w:rFonts w:hint="eastAsia"/>
        </w:rPr>
        <w:t>267.CHAP. 10. Examination of the Reasons of Our Adversaries, Especially Cardinal Du Perron.</w:t>
      </w:r>
    </w:p>
    <w:p w14:paraId="46B6AEAB">
      <w:pPr>
        <w:ind w:left="5" w:right="3"/>
        <w:rPr>
          <w:rFonts w:hint="eastAsia"/>
        </w:rPr>
      </w:pPr>
      <w:r>
        <w:rPr>
          <w:rFonts w:hint="eastAsia"/>
        </w:rPr>
        <w:t>267. 第10章. 考察我们反对者的理由，特别是杜·佩龙枢机。</w:t>
      </w:r>
    </w:p>
    <w:p w14:paraId="3DC0B9C5">
      <w:pPr>
        <w:ind w:left="5" w:right="3"/>
        <w:rPr>
          <w:rFonts w:hint="eastAsia"/>
        </w:rPr>
      </w:pPr>
    </w:p>
    <w:p w14:paraId="6F8DDC3A">
      <w:pPr>
        <w:ind w:left="5" w:right="3"/>
        <w:rPr>
          <w:rFonts w:hint="eastAsia"/>
        </w:rPr>
      </w:pPr>
      <w:r>
        <w:rPr>
          <w:rFonts w:hint="eastAsia"/>
        </w:rPr>
        <w:t>268.CHAP. 11. Examination of the proofs that the Cardinal brings from antiquity for worship in a foreign tongue.</w:t>
      </w:r>
    </w:p>
    <w:p w14:paraId="6E78EAB6">
      <w:pPr>
        <w:ind w:left="5" w:right="3"/>
        <w:rPr>
          <w:rFonts w:hint="eastAsia"/>
        </w:rPr>
      </w:pPr>
      <w:r>
        <w:rPr>
          <w:rFonts w:hint="eastAsia"/>
        </w:rPr>
        <w:t>268. 第11章. 考察枢机从古代为用外语敬拜所提出的证据。</w:t>
      </w:r>
    </w:p>
    <w:p w14:paraId="1C7E44F3">
      <w:pPr>
        <w:ind w:left="5" w:right="3"/>
        <w:rPr>
          <w:rFonts w:hint="eastAsia"/>
        </w:rPr>
      </w:pPr>
    </w:p>
    <w:p w14:paraId="0D6495B5">
      <w:pPr>
        <w:ind w:left="5" w:right="3"/>
        <w:rPr>
          <w:rFonts w:hint="eastAsia"/>
        </w:rPr>
      </w:pPr>
      <w:r>
        <w:rPr>
          <w:rFonts w:hint="eastAsia"/>
        </w:rPr>
        <w:t>269.CHAP. 12. How Latin Was Introduced into Divine Service in France and Spain</w:t>
      </w:r>
    </w:p>
    <w:p w14:paraId="511389AF">
      <w:pPr>
        <w:ind w:left="5" w:right="3"/>
        <w:rPr>
          <w:rFonts w:hint="eastAsia"/>
        </w:rPr>
      </w:pPr>
      <w:r>
        <w:rPr>
          <w:rFonts w:hint="eastAsia"/>
        </w:rPr>
        <w:t>269. 第12章. 拉丁语如何被引入法国和西班牙的神圣礼拜</w:t>
      </w:r>
    </w:p>
    <w:p w14:paraId="65868D81">
      <w:pPr>
        <w:ind w:left="5" w:right="3"/>
        <w:rPr>
          <w:rFonts w:hint="eastAsia"/>
        </w:rPr>
      </w:pPr>
    </w:p>
    <w:p w14:paraId="290E388B">
      <w:pPr>
        <w:ind w:left="5" w:right="3"/>
        <w:rPr>
          <w:rFonts w:hint="eastAsia"/>
        </w:rPr>
      </w:pPr>
      <w:r>
        <w:rPr>
          <w:rFonts w:hint="eastAsia"/>
        </w:rPr>
        <w:t>270.CHAP. 13. Of England and Germany, and how the Roman Service and the Latin tongue were received in those countries.</w:t>
      </w:r>
    </w:p>
    <w:p w14:paraId="53E93472">
      <w:pPr>
        <w:ind w:left="5" w:right="3"/>
        <w:rPr>
          <w:rFonts w:hint="eastAsia"/>
        </w:rPr>
      </w:pPr>
      <w:r>
        <w:rPr>
          <w:rFonts w:hint="eastAsia"/>
        </w:rPr>
        <w:t>270. 第13章. 论英格兰和德意志，及罗马礼拜和拉丁语如何在这些国家被接受。</w:t>
      </w:r>
    </w:p>
    <w:p w14:paraId="30893FAF">
      <w:pPr>
        <w:ind w:left="5" w:right="3"/>
        <w:rPr>
          <w:rFonts w:hint="eastAsia"/>
        </w:rPr>
      </w:pPr>
    </w:p>
    <w:p w14:paraId="19AB703D">
      <w:pPr>
        <w:ind w:left="5" w:right="3"/>
        <w:rPr>
          <w:rFonts w:hint="eastAsia"/>
        </w:rPr>
      </w:pPr>
      <w:r>
        <w:rPr>
          <w:rFonts w:hint="eastAsia"/>
        </w:rPr>
        <w:t>271.CHAP. 14. Of Africa, and how the Service in the Latin Tongue came to it.</w:t>
      </w:r>
    </w:p>
    <w:p w14:paraId="1E3CD419">
      <w:pPr>
        <w:ind w:left="5" w:right="3"/>
        <w:rPr>
          <w:rFonts w:hint="eastAsia"/>
        </w:rPr>
      </w:pPr>
      <w:r>
        <w:rPr>
          <w:rFonts w:hint="eastAsia"/>
        </w:rPr>
        <w:t>271. 第14章. 论非洲，及拉丁语礼拜如何传入该地。</w:t>
      </w:r>
    </w:p>
    <w:p w14:paraId="0D899DEC">
      <w:pPr>
        <w:ind w:left="5" w:right="3"/>
        <w:rPr>
          <w:rFonts w:hint="eastAsia"/>
        </w:rPr>
      </w:pPr>
    </w:p>
    <w:p w14:paraId="569B726A">
      <w:pPr>
        <w:ind w:left="5" w:right="3"/>
        <w:rPr>
          <w:rFonts w:hint="eastAsia"/>
        </w:rPr>
      </w:pPr>
      <w:r>
        <w:rPr>
          <w:rFonts w:hint="eastAsia"/>
        </w:rPr>
        <w:t>272.CHAP. 15. The Author’s Thanksgiving to God for the Finishing of This Work.</w:t>
      </w:r>
    </w:p>
    <w:p w14:paraId="62D89CB9">
      <w:pPr>
        <w:ind w:left="5" w:right="3"/>
        <w:rPr>
          <w:rFonts w:hint="eastAsia"/>
        </w:rPr>
      </w:pPr>
      <w:r>
        <w:rPr>
          <w:rFonts w:hint="eastAsia"/>
        </w:rPr>
        <w:t>272. 第15章. 作者为完成此作向上帝献上感恩。</w:t>
      </w:r>
    </w:p>
    <w:p w14:paraId="731AB089">
      <w:pPr>
        <w:ind w:left="5" w:right="3"/>
        <w:rPr>
          <w:rFonts w:hint="eastAsia"/>
        </w:rPr>
      </w:pPr>
    </w:p>
    <w:p w14:paraId="7473E6D7">
      <w:pPr>
        <w:ind w:left="5" w:right="3"/>
        <w:rPr>
          <w:rFonts w:hint="eastAsia"/>
        </w:rPr>
      </w:pPr>
      <w:r>
        <w:rPr>
          <w:rFonts w:hint="eastAsia"/>
        </w:rPr>
        <w:t>PREF. I. TO HIS ROYAL HIGHNESS</w:t>
      </w:r>
    </w:p>
    <w:p w14:paraId="1E25E474">
      <w:pPr>
        <w:ind w:left="5" w:right="3"/>
        <w:rPr>
          <w:rFonts w:hint="eastAsia"/>
        </w:rPr>
      </w:pPr>
      <w:r>
        <w:rPr>
          <w:rFonts w:hint="eastAsia"/>
        </w:rPr>
        <w:t>前言一 致王室殿下</w:t>
      </w:r>
    </w:p>
    <w:p w14:paraId="6C2D07F9">
      <w:pPr>
        <w:ind w:left="5" w:right="3"/>
        <w:rPr>
          <w:rFonts w:hint="eastAsia"/>
        </w:rPr>
      </w:pPr>
    </w:p>
    <w:p w14:paraId="550A4B48">
      <w:pPr>
        <w:ind w:left="5" w:right="3"/>
        <w:rPr>
          <w:rFonts w:hint="eastAsia"/>
        </w:rPr>
      </w:pPr>
      <w:r>
        <w:rPr>
          <w:rFonts w:hint="eastAsia"/>
        </w:rPr>
        <w:t>J</w:t>
      </w:r>
    </w:p>
    <w:p w14:paraId="139B052C">
      <w:pPr>
        <w:ind w:left="5" w:right="3"/>
        <w:rPr>
          <w:rFonts w:hint="eastAsia"/>
        </w:rPr>
      </w:pPr>
      <w:r>
        <w:rPr>
          <w:rFonts w:hint="eastAsia"/>
        </w:rPr>
        <w:t>AMES I</w:t>
      </w:r>
    </w:p>
    <w:p w14:paraId="63F7A901">
      <w:pPr>
        <w:ind w:left="5" w:right="3"/>
        <w:rPr>
          <w:rFonts w:hint="eastAsia"/>
        </w:rPr>
      </w:pPr>
      <w:r>
        <w:rPr>
          <w:rFonts w:hint="eastAsia"/>
        </w:rPr>
        <w:t>詹姆斯一世</w:t>
      </w:r>
    </w:p>
    <w:p w14:paraId="56C9622F">
      <w:pPr>
        <w:ind w:left="5" w:right="3"/>
        <w:rPr>
          <w:rFonts w:hint="eastAsia"/>
        </w:rPr>
      </w:pPr>
    </w:p>
    <w:p w14:paraId="5394AD60">
      <w:pPr>
        <w:ind w:left="5" w:right="3"/>
        <w:rPr>
          <w:rFonts w:hint="eastAsia"/>
        </w:rPr>
      </w:pPr>
      <w:r>
        <w:rPr>
          <w:rFonts w:hint="eastAsia"/>
        </w:rPr>
        <w:t>DUKE OF YORK AND ALBANY,</w:t>
      </w:r>
    </w:p>
    <w:p w14:paraId="6096EC40">
      <w:pPr>
        <w:ind w:left="5" w:right="3"/>
        <w:rPr>
          <w:rFonts w:hint="eastAsia"/>
        </w:rPr>
      </w:pPr>
      <w:r>
        <w:rPr>
          <w:rFonts w:hint="eastAsia"/>
        </w:rPr>
        <w:t>约克及奥尔巴尼公爵，</w:t>
      </w:r>
    </w:p>
    <w:p w14:paraId="17E963ED">
      <w:pPr>
        <w:ind w:left="5" w:right="3"/>
        <w:rPr>
          <w:rFonts w:hint="eastAsia"/>
        </w:rPr>
      </w:pPr>
    </w:p>
    <w:p w14:paraId="70655CCD">
      <w:pPr>
        <w:ind w:left="5" w:right="3"/>
        <w:rPr>
          <w:rFonts w:hint="eastAsia"/>
        </w:rPr>
      </w:pPr>
      <w:r>
        <w:rPr>
          <w:rFonts w:hint="eastAsia"/>
        </w:rPr>
        <w:t>Lord High Admiral of ENGLAND and IRELAND</w:t>
      </w:r>
    </w:p>
    <w:p w14:paraId="6CE2CD6B">
      <w:pPr>
        <w:ind w:left="5" w:right="3"/>
        <w:rPr>
          <w:rFonts w:hint="eastAsia"/>
        </w:rPr>
      </w:pPr>
      <w:r>
        <w:rPr>
          <w:rFonts w:hint="eastAsia"/>
        </w:rPr>
        <w:t>英格兰及爱尔兰海军大臣</w:t>
      </w:r>
    </w:p>
    <w:p w14:paraId="7E4FCCC7">
      <w:pPr>
        <w:ind w:left="5" w:right="3"/>
        <w:rPr>
          <w:rFonts w:hint="eastAsia"/>
        </w:rPr>
      </w:pPr>
    </w:p>
    <w:p w14:paraId="291070AD">
      <w:pPr>
        <w:ind w:left="5" w:right="3"/>
        <w:rPr>
          <w:rFonts w:hint="eastAsia"/>
        </w:rPr>
      </w:pPr>
      <w:r>
        <w:rPr>
          <w:rFonts w:hint="eastAsia"/>
        </w:rPr>
        <w:t>SIR, THIS work, made for the defense and by the express command of your blessed and glorious Grandfather King JAMES, and after his decease presented by the Author to your incomparable Father, our great King and holy Martyr, is now humbly presented to your Royal Highness by the Translator, son and heir of the Author's Zeal to the vindication of God's Truth, and the Rights of your sacred Family.</w:t>
      </w:r>
    </w:p>
    <w:p w14:paraId="150629C0">
      <w:pPr>
        <w:ind w:left="5" w:right="3"/>
        <w:rPr>
          <w:rFonts w:hint="eastAsia"/>
        </w:rPr>
      </w:pPr>
      <w:r>
        <w:rPr>
          <w:rFonts w:hint="eastAsia"/>
        </w:rPr>
        <w:t>殿下，此书乃为捍卫您蒙福且荣耀的祖父詹姆斯王，并奉其明令而作；在其驾崩后，作者曾呈献给您无可比拟的父亲，我们伟大的君王与圣洁的殉道者；如今，由译者——继承了作者为捍卫上帝真理与您神圣家族权利之热忱的子嗣——谦卑地呈献给王室殿下。</w:t>
      </w:r>
    </w:p>
    <w:p w14:paraId="67223E6B">
      <w:pPr>
        <w:ind w:left="5" w:right="3"/>
        <w:rPr>
          <w:rFonts w:hint="eastAsia"/>
        </w:rPr>
      </w:pPr>
    </w:p>
    <w:p w14:paraId="5D8E6639">
      <w:pPr>
        <w:ind w:left="5" w:right="3"/>
        <w:rPr>
          <w:rFonts w:hint="eastAsia"/>
        </w:rPr>
      </w:pPr>
      <w:r>
        <w:rPr>
          <w:rFonts w:hint="eastAsia"/>
        </w:rPr>
        <w:t>The enemies we had to wrestle with in the late desolation of our beheaded Church and State are the same that are impugned in this Book.</w:t>
      </w:r>
    </w:p>
    <w:p w14:paraId="7AC86B30">
      <w:pPr>
        <w:ind w:left="5" w:right="3"/>
        <w:rPr>
          <w:rFonts w:hint="eastAsia"/>
        </w:rPr>
      </w:pPr>
      <w:r>
        <w:rPr>
          <w:rFonts w:hint="eastAsia"/>
        </w:rPr>
        <w:t>在我们被斩首的教会与国家近期的荒凉中，我们所与之搏斗的敌人，与本书所抨击的乃是同一批人。</w:t>
      </w:r>
    </w:p>
    <w:p w14:paraId="46BB8AFA">
      <w:pPr>
        <w:ind w:left="5" w:right="3"/>
        <w:rPr>
          <w:rFonts w:hint="eastAsia"/>
        </w:rPr>
      </w:pPr>
    </w:p>
    <w:p w14:paraId="69599C13">
      <w:pPr>
        <w:ind w:left="5" w:right="3"/>
        <w:rPr>
          <w:rFonts w:hint="eastAsia"/>
        </w:rPr>
      </w:pPr>
      <w:r>
        <w:rPr>
          <w:rFonts w:hint="eastAsia"/>
        </w:rPr>
        <w:t>For although the King's enemies and yours were at open defiance with the Court of ROME, yet they were acted by that Court and played the Pope's game.</w:t>
      </w:r>
    </w:p>
    <w:p w14:paraId="28617802">
      <w:pPr>
        <w:ind w:left="5" w:right="3"/>
        <w:rPr>
          <w:rFonts w:hint="eastAsia"/>
        </w:rPr>
      </w:pPr>
      <w:r>
        <w:rPr>
          <w:rFonts w:hint="eastAsia"/>
        </w:rPr>
        <w:t>因为尽管君王的敌人和您的敌人与罗马教廷公然对立，但他们实为该教廷所驱使，行教皇之计。</w:t>
      </w:r>
    </w:p>
    <w:p w14:paraId="56D13BEF">
      <w:pPr>
        <w:ind w:left="5" w:right="3"/>
        <w:rPr>
          <w:rFonts w:hint="eastAsia"/>
        </w:rPr>
      </w:pPr>
    </w:p>
    <w:p w14:paraId="34EA024C">
      <w:pPr>
        <w:ind w:left="5" w:right="3"/>
        <w:rPr>
          <w:rFonts w:hint="eastAsia"/>
        </w:rPr>
      </w:pPr>
      <w:r>
        <w:rPr>
          <w:rFonts w:hint="eastAsia"/>
        </w:rPr>
        <w:t>Their common interest, which was most earnestly followed, was to force our King and our Princes into the Romish superstition.</w:t>
      </w:r>
    </w:p>
    <w:p w14:paraId="31AAF159">
      <w:pPr>
        <w:ind w:left="5" w:right="3"/>
        <w:rPr>
          <w:rFonts w:hint="eastAsia"/>
        </w:rPr>
      </w:pPr>
      <w:r>
        <w:rPr>
          <w:rFonts w:hint="eastAsia"/>
        </w:rPr>
        <w:t>他们最热切追求的共同利益，是逼迫我们的君王和王子们信奉罗马的迷信。</w:t>
      </w:r>
    </w:p>
    <w:p w14:paraId="240C6C44">
      <w:pPr>
        <w:ind w:left="5" w:right="3"/>
        <w:rPr>
          <w:rFonts w:hint="eastAsia"/>
        </w:rPr>
      </w:pPr>
    </w:p>
    <w:p w14:paraId="635A4093">
      <w:pPr>
        <w:ind w:left="5" w:right="3"/>
        <w:rPr>
          <w:rFonts w:hint="eastAsia"/>
        </w:rPr>
      </w:pPr>
      <w:r>
        <w:rPr>
          <w:rFonts w:hint="eastAsia"/>
        </w:rPr>
        <w:t>And as the one side had made of David's complaint a Motto for them, "They have driven us this day from abiding in the inheritance of the Lord, saying, Go serve other Gods," so the other party left no way untried to work upon the distresses of your sacred persons, and enrich their party with so great a prize.</w:t>
      </w:r>
    </w:p>
    <w:p w14:paraId="24668771">
      <w:pPr>
        <w:ind w:left="5" w:right="3"/>
        <w:rPr>
          <w:rFonts w:hint="eastAsia"/>
        </w:rPr>
      </w:pPr>
      <w:r>
        <w:rPr>
          <w:rFonts w:hint="eastAsia"/>
        </w:rPr>
        <w:t>正如一方将大卫的怨言作为他们的座右铭：“他们今日将我们从耶和华的产业中赶出来，说，去事奉别的神吧，”另一方也无所不用其极地利用您神圣位格的困境，以如此巨大的战利品来壮大他们的党派。</w:t>
      </w:r>
    </w:p>
    <w:p w14:paraId="7D3C70A9">
      <w:pPr>
        <w:ind w:left="5" w:right="3"/>
        <w:rPr>
          <w:rFonts w:hint="eastAsia"/>
        </w:rPr>
      </w:pPr>
    </w:p>
    <w:p w14:paraId="6E0BE5C2">
      <w:pPr>
        <w:ind w:left="5" w:right="3"/>
        <w:rPr>
          <w:rFonts w:hint="eastAsia"/>
        </w:rPr>
      </w:pPr>
      <w:r>
        <w:rPr>
          <w:rFonts w:hint="eastAsia"/>
        </w:rPr>
        <w:t>But God endowed your pious and magnanimous hearts with so much heroic strength that the great Tempter offered in vain unto you, as unto Christ, the greatness and glory of the world to make you fall down to him and worship him: And your valor in the field, which has got an immortal fame to your name, was yet inferior to your valor in the temptation.</w:t>
      </w:r>
    </w:p>
    <w:p w14:paraId="52AF7928">
      <w:pPr>
        <w:ind w:left="5" w:right="3"/>
        <w:rPr>
          <w:rFonts w:hint="eastAsia"/>
        </w:rPr>
      </w:pPr>
      <w:r>
        <w:rPr>
          <w:rFonts w:hint="eastAsia"/>
        </w:rPr>
        <w:t>但上帝赐予您们虔诚而宽宏的心如此英雄般的力量，以致那大试探者徒然地向您们献上，如同向基督献上一样，世上的伟大与荣耀，要叫您们俯伏拜他：而您们在战场上的英勇，虽为您的名赢得了不朽的声誉，却仍不及您们在试探中的英勇。</w:t>
      </w:r>
    </w:p>
    <w:p w14:paraId="388C7EB6">
      <w:pPr>
        <w:ind w:left="5" w:right="3"/>
        <w:rPr>
          <w:rFonts w:hint="eastAsia"/>
        </w:rPr>
      </w:pPr>
    </w:p>
    <w:p w14:paraId="15D10ADA">
      <w:pPr>
        <w:ind w:left="5" w:right="3"/>
        <w:rPr>
          <w:rFonts w:hint="eastAsia"/>
        </w:rPr>
      </w:pPr>
      <w:r>
        <w:rPr>
          <w:rFonts w:hint="eastAsia"/>
        </w:rPr>
        <w:t>By thus fighting the good fight and keeping the faith, you are become Conquerors of three Kingdoms, besides that of Heaven, and have engaged God in the defense of your Cause by sticking to his; with so much glorious success that all ages shall adore the excellency of his love in the miracles of your restitution.</w:t>
      </w:r>
    </w:p>
    <w:p w14:paraId="58888121">
      <w:pPr>
        <w:ind w:left="5" w:right="3"/>
        <w:rPr>
          <w:rFonts w:hint="eastAsia"/>
        </w:rPr>
      </w:pPr>
      <w:r>
        <w:rPr>
          <w:rFonts w:hint="eastAsia"/>
        </w:rPr>
        <w:t>如此打了那美好的仗，守住所信的道，您们便成了三个王国，以及天国的征服者，并因坚守祂的事业而使上帝投身于保卫您们的事业；您们取得了如此辉煌的成功，以致万代都将敬拜祂在您们复辟的奇迹中所彰显的卓越之爱。</w:t>
      </w:r>
    </w:p>
    <w:p w14:paraId="178242DE">
      <w:pPr>
        <w:ind w:left="5" w:right="3"/>
        <w:rPr>
          <w:rFonts w:hint="eastAsia"/>
        </w:rPr>
      </w:pPr>
    </w:p>
    <w:p w14:paraId="0C5885FE">
      <w:pPr>
        <w:ind w:left="5" w:right="3"/>
        <w:rPr>
          <w:rFonts w:hint="eastAsia"/>
        </w:rPr>
      </w:pPr>
      <w:r>
        <w:rPr>
          <w:rFonts w:hint="eastAsia"/>
        </w:rPr>
        <w:t>Go on, Generous Prince, in the strength of God, and in conjunction with our gracious King, to be the Protector of true Religion, the maintainer of Justice, the comfort of good men, the terror of the evil, and the pattern of all virtues, the true way to be the example of all blessings.</w:t>
      </w:r>
    </w:p>
    <w:p w14:paraId="77E48936">
      <w:pPr>
        <w:ind w:left="5" w:right="3"/>
        <w:rPr>
          <w:rFonts w:hint="eastAsia"/>
        </w:rPr>
      </w:pPr>
      <w:r>
        <w:rPr>
          <w:rFonts w:hint="eastAsia"/>
        </w:rPr>
        <w:t>前进吧，慷慨的王子，靠着上帝的力量，与我们仁慈的君王一道，成为真宗教的保护者，公义的维护者，善人的安慰，恶人的恐惧，以及一切美德的典范，这才是成为一切祝福之榜样的真正道路。</w:t>
      </w:r>
    </w:p>
    <w:p w14:paraId="543D8878">
      <w:pPr>
        <w:ind w:left="5" w:right="3"/>
        <w:rPr>
          <w:rFonts w:hint="eastAsia"/>
        </w:rPr>
      </w:pPr>
    </w:p>
    <w:p w14:paraId="6D234187">
      <w:pPr>
        <w:ind w:left="5" w:right="3"/>
        <w:rPr>
          <w:rFonts w:hint="eastAsia"/>
        </w:rPr>
      </w:pPr>
      <w:r>
        <w:rPr>
          <w:rFonts w:hint="eastAsia"/>
        </w:rPr>
        <w:t>That all the blessings which heaven can shower down, and make the earth bring forth, may ever flow upon your Princely head, is the daily prayer of</w:t>
      </w:r>
    </w:p>
    <w:p w14:paraId="08070C70">
      <w:pPr>
        <w:ind w:left="5" w:right="3"/>
        <w:rPr>
          <w:rFonts w:hint="eastAsia"/>
        </w:rPr>
      </w:pPr>
      <w:r>
        <w:rPr>
          <w:rFonts w:hint="eastAsia"/>
        </w:rPr>
        <w:t>愿上天所能降下、大地所能生出的一切祝福，永远倾注于您王子的头上，这是</w:t>
      </w:r>
    </w:p>
    <w:p w14:paraId="5D39A669">
      <w:pPr>
        <w:ind w:left="5" w:right="3"/>
        <w:rPr>
          <w:rFonts w:hint="eastAsia"/>
        </w:rPr>
      </w:pPr>
    </w:p>
    <w:p w14:paraId="39DBE201">
      <w:pPr>
        <w:ind w:left="5" w:right="3"/>
        <w:rPr>
          <w:rFonts w:hint="eastAsia"/>
        </w:rPr>
      </w:pPr>
      <w:r>
        <w:rPr>
          <w:rFonts w:hint="eastAsia"/>
        </w:rPr>
        <w:t>Your Royal Highness's most dutiful and most humble Servant, P. Du Moulin.</w:t>
      </w:r>
    </w:p>
    <w:p w14:paraId="38961C95">
      <w:pPr>
        <w:ind w:left="5" w:right="3"/>
        <w:rPr>
          <w:rFonts w:hint="eastAsia"/>
        </w:rPr>
      </w:pPr>
      <w:r>
        <w:rPr>
          <w:rFonts w:hint="eastAsia"/>
        </w:rPr>
        <w:t>王室殿下最尽职、最卑微的仆人，彼·杜·穆林的每日祈祷。</w:t>
      </w:r>
    </w:p>
    <w:p w14:paraId="142A3168">
      <w:pPr>
        <w:ind w:left="5" w:right="3"/>
        <w:rPr>
          <w:rFonts w:hint="eastAsia"/>
        </w:rPr>
      </w:pPr>
    </w:p>
    <w:p w14:paraId="1D3C1024">
      <w:pPr>
        <w:ind w:left="5" w:right="3"/>
        <w:rPr>
          <w:rFonts w:hint="eastAsia"/>
        </w:rPr>
      </w:pPr>
      <w:r>
        <w:rPr>
          <w:rFonts w:hint="eastAsia"/>
        </w:rPr>
        <w:t>PREF. II. THE CONFESSION OF THREE POPES.</w:t>
      </w:r>
    </w:p>
    <w:p w14:paraId="0DAE4FB7">
      <w:pPr>
        <w:ind w:left="5" w:right="3"/>
        <w:rPr>
          <w:rFonts w:hint="eastAsia"/>
        </w:rPr>
      </w:pPr>
      <w:r>
        <w:rPr>
          <w:rFonts w:hint="eastAsia"/>
        </w:rPr>
        <w:t>前言二 三位教皇的告白。</w:t>
      </w:r>
    </w:p>
    <w:p w14:paraId="7E8A14CE">
      <w:pPr>
        <w:ind w:left="5" w:right="3"/>
        <w:rPr>
          <w:rFonts w:hint="eastAsia"/>
        </w:rPr>
      </w:pPr>
    </w:p>
    <w:p w14:paraId="0F47374D">
      <w:pPr>
        <w:ind w:left="5" w:right="3"/>
        <w:rPr>
          <w:rFonts w:hint="eastAsia"/>
        </w:rPr>
      </w:pPr>
      <w:r>
        <w:rPr>
          <w:rFonts w:hint="eastAsia"/>
        </w:rPr>
        <w:t>O</w:t>
      </w:r>
    </w:p>
    <w:p w14:paraId="403A2BCC">
      <w:pPr>
        <w:ind w:left="5" w:right="3"/>
        <w:rPr>
          <w:rFonts w:hint="eastAsia"/>
        </w:rPr>
      </w:pPr>
      <w:r>
        <w:rPr>
          <w:rFonts w:hint="eastAsia"/>
        </w:rPr>
        <w:t>nuphrius Panvinius, an Augustinian monk in the life of Marcellus II, has these words:</w:t>
      </w:r>
    </w:p>
    <w:p w14:paraId="2897D1B6">
      <w:pPr>
        <w:ind w:left="5" w:right="3"/>
        <w:rPr>
          <w:rFonts w:hint="eastAsia"/>
        </w:rPr>
      </w:pPr>
      <w:r>
        <w:rPr>
          <w:rFonts w:hint="eastAsia"/>
        </w:rPr>
        <w:t>奥古斯丁会修士奥努弗里乌斯·潘维尼乌斯在《马塞勒斯二世传》中有这样的话：</w:t>
      </w:r>
    </w:p>
    <w:p w14:paraId="706BA0FB">
      <w:pPr>
        <w:ind w:left="5" w:right="3"/>
        <w:rPr>
          <w:rFonts w:hint="eastAsia"/>
        </w:rPr>
      </w:pPr>
    </w:p>
    <w:p w14:paraId="21AB1FB6">
      <w:pPr>
        <w:ind w:left="5" w:right="3"/>
        <w:rPr>
          <w:rFonts w:hint="eastAsia"/>
        </w:rPr>
      </w:pPr>
      <w:r>
        <w:rPr>
          <w:rFonts w:hint="eastAsia"/>
        </w:rPr>
        <w:t>"Marcellus, after a long silence during dinner time, remembered the words which Pope Adrian IV had once spoken: 'There is no man more to be pitied than the Bishop of Rome, and no condition more unfortunate than his.'</w:t>
      </w:r>
    </w:p>
    <w:p w14:paraId="3FE1E889">
      <w:pPr>
        <w:ind w:left="5" w:right="3"/>
        <w:rPr>
          <w:rFonts w:hint="eastAsia"/>
        </w:rPr>
      </w:pPr>
      <w:r>
        <w:rPr>
          <w:rFonts w:hint="eastAsia"/>
        </w:rPr>
        <w:t>“马塞勒斯在晚餐时长时间沉默后，想起了教皇阿德里安四世曾说过的话：‘没有人比罗马主教更值得同情，也没有比他的处境更不幸的了。’</w:t>
      </w:r>
    </w:p>
    <w:p w14:paraId="05A08454">
      <w:pPr>
        <w:ind w:left="5" w:right="3"/>
        <w:rPr>
          <w:rFonts w:hint="eastAsia"/>
        </w:rPr>
      </w:pPr>
    </w:p>
    <w:p w14:paraId="146D83E4">
      <w:pPr>
        <w:ind w:left="5" w:right="3"/>
        <w:rPr>
          <w:rFonts w:hint="eastAsia"/>
        </w:rPr>
      </w:pPr>
      <w:r>
        <w:rPr>
          <w:rFonts w:hint="eastAsia"/>
        </w:rPr>
        <w:t>And a little after, the same Marcellus, continuing his discourse, struck the table with his hand, saying, 'I see not how they that hold this most high place can be saved.'"</w:t>
      </w:r>
    </w:p>
    <w:p w14:paraId="10FE556A">
      <w:pPr>
        <w:ind w:left="5" w:right="3"/>
        <w:rPr>
          <w:rFonts w:hint="eastAsia"/>
        </w:rPr>
      </w:pPr>
      <w:r>
        <w:rPr>
          <w:rFonts w:hint="eastAsia"/>
        </w:rPr>
        <w:t>不久之后，同一个马塞勒斯继续他的谈话，用手拍着桌子说：‘我看不出那些身居此至高之位的人如何能得救。’”</w:t>
      </w:r>
    </w:p>
    <w:p w14:paraId="1C820D16">
      <w:pPr>
        <w:ind w:left="5" w:right="3"/>
        <w:rPr>
          <w:rFonts w:hint="eastAsia"/>
        </w:rPr>
      </w:pPr>
    </w:p>
    <w:p w14:paraId="3561D267">
      <w:pPr>
        <w:ind w:left="5" w:right="3"/>
        <w:rPr>
          <w:rFonts w:hint="eastAsia"/>
        </w:rPr>
      </w:pPr>
      <w:r>
        <w:rPr>
          <w:rFonts w:hint="eastAsia"/>
        </w:rPr>
        <w:t>Aeneas Sylvius, otherwise called Pope Pius II, in his sixty-sixth Epistle to John Peregral, says:</w:t>
      </w:r>
    </w:p>
    <w:p w14:paraId="1D7271DA">
      <w:pPr>
        <w:ind w:left="5" w:right="3"/>
        <w:rPr>
          <w:rFonts w:hint="eastAsia"/>
        </w:rPr>
      </w:pPr>
      <w:r>
        <w:rPr>
          <w:rFonts w:hint="eastAsia"/>
        </w:rPr>
        <w:t>埃涅阿斯·西尔维乌斯，又称教皇庇护二世，在其致约翰·佩雷格拉的第六十六封信中说：</w:t>
      </w:r>
    </w:p>
    <w:p w14:paraId="5A743061">
      <w:pPr>
        <w:ind w:left="5" w:right="3"/>
        <w:rPr>
          <w:rFonts w:hint="eastAsia"/>
        </w:rPr>
      </w:pPr>
    </w:p>
    <w:p w14:paraId="51A027DA">
      <w:pPr>
        <w:ind w:left="5" w:right="3"/>
        <w:rPr>
          <w:rFonts w:hint="eastAsia"/>
        </w:rPr>
      </w:pPr>
      <w:r>
        <w:rPr>
          <w:rFonts w:hint="eastAsia"/>
        </w:rPr>
        <w:t>"The Roman Court gives nothing without money; yea, the imposition of hands and the gifts of the Holy Ghost are sold, and the remission of sins is bestowed upon none but such as have money."</w:t>
      </w:r>
    </w:p>
    <w:p w14:paraId="378C4C63">
      <w:pPr>
        <w:ind w:left="5" w:right="3"/>
        <w:rPr>
          <w:rFonts w:hint="eastAsia"/>
        </w:rPr>
      </w:pPr>
      <w:r>
        <w:rPr>
          <w:rFonts w:hint="eastAsia"/>
        </w:rPr>
        <w:t>“罗马教廷无钱不办事；是的，按手礼和圣灵的恩赐都被出卖，罪的赦免也只赐给有钱的人。”</w:t>
      </w:r>
    </w:p>
    <w:p w14:paraId="72562AA5">
      <w:pPr>
        <w:ind w:left="5" w:right="3"/>
        <w:rPr>
          <w:rFonts w:hint="eastAsia"/>
        </w:rPr>
      </w:pPr>
    </w:p>
    <w:p w14:paraId="01FD70A8">
      <w:pPr>
        <w:ind w:left="5" w:right="3"/>
        <w:rPr>
          <w:rFonts w:hint="eastAsia"/>
        </w:rPr>
      </w:pPr>
      <w:r>
        <w:rPr>
          <w:rFonts w:hint="eastAsia"/>
        </w:rPr>
        <w:t>The same, in his Epistle to Martin Mayer (which is the one hundred eighty-eighth), speaking of the state of the Christian Church in the first ages, says:</w:t>
      </w:r>
    </w:p>
    <w:p w14:paraId="708B8055">
      <w:pPr>
        <w:ind w:left="5" w:right="3"/>
        <w:rPr>
          <w:rFonts w:hint="eastAsia"/>
        </w:rPr>
      </w:pPr>
      <w:r>
        <w:rPr>
          <w:rFonts w:hint="eastAsia"/>
        </w:rPr>
        <w:t>同一位作者，在其致马丁·迈耶的信中（即第一百八十八封），谈到早期基督教会的状况时说：</w:t>
      </w:r>
    </w:p>
    <w:p w14:paraId="69AC6D54">
      <w:pPr>
        <w:ind w:left="5" w:right="3"/>
        <w:rPr>
          <w:rFonts w:hint="eastAsia"/>
        </w:rPr>
      </w:pPr>
    </w:p>
    <w:p w14:paraId="66268D7E">
      <w:pPr>
        <w:ind w:left="5" w:right="3"/>
        <w:rPr>
          <w:rFonts w:hint="eastAsia"/>
        </w:rPr>
      </w:pPr>
      <w:r>
        <w:rPr>
          <w:rFonts w:hint="eastAsia"/>
        </w:rPr>
        <w:t>"Every one at that time lived for himself, and little respect was given to the Roman Church."</w:t>
      </w:r>
    </w:p>
    <w:p w14:paraId="55B6DCAB">
      <w:pPr>
        <w:ind w:left="5" w:right="3"/>
        <w:rPr>
          <w:rFonts w:hint="eastAsia"/>
        </w:rPr>
      </w:pPr>
      <w:r>
        <w:rPr>
          <w:rFonts w:hint="eastAsia"/>
        </w:rPr>
        <w:t>“那时每个人都为自己而活，对罗马教会少有尊重。”</w:t>
      </w:r>
    </w:p>
    <w:p w14:paraId="39E7206A">
      <w:pPr>
        <w:ind w:left="5" w:right="3"/>
        <w:rPr>
          <w:rFonts w:hint="eastAsia"/>
        </w:rPr>
      </w:pPr>
    </w:p>
    <w:p w14:paraId="271280B8">
      <w:pPr>
        <w:ind w:left="5" w:right="3"/>
        <w:rPr>
          <w:rFonts w:hint="eastAsia"/>
        </w:rPr>
      </w:pPr>
      <w:r>
        <w:rPr>
          <w:rFonts w:hint="eastAsia"/>
        </w:rPr>
        <w:t>BOOK. I. OF THE ANSWER TO CARDINAL DU PERRON,</w:t>
      </w:r>
    </w:p>
    <w:p w14:paraId="0A236302">
      <w:pPr>
        <w:ind w:left="5" w:right="3"/>
        <w:rPr>
          <w:rFonts w:hint="eastAsia"/>
        </w:rPr>
      </w:pPr>
      <w:r>
        <w:rPr>
          <w:rFonts w:hint="eastAsia"/>
        </w:rPr>
        <w:t>卷一 答复杜·佩龙枢机，</w:t>
      </w:r>
    </w:p>
    <w:p w14:paraId="6CBBEF5F">
      <w:pPr>
        <w:ind w:left="5" w:right="3"/>
        <w:rPr>
          <w:rFonts w:hint="eastAsia"/>
        </w:rPr>
      </w:pPr>
    </w:p>
    <w:p w14:paraId="1FAD9BA1">
      <w:pPr>
        <w:ind w:left="5" w:right="3"/>
        <w:rPr>
          <w:rFonts w:hint="eastAsia"/>
        </w:rPr>
      </w:pPr>
      <w:r>
        <w:rPr>
          <w:rFonts w:hint="eastAsia"/>
        </w:rPr>
        <w:t>TREATING OF THE CHURCH,</w:t>
      </w:r>
    </w:p>
    <w:p w14:paraId="5D1857AF">
      <w:pPr>
        <w:ind w:left="5" w:right="3"/>
        <w:rPr>
          <w:rFonts w:hint="eastAsia"/>
        </w:rPr>
      </w:pPr>
      <w:r>
        <w:rPr>
          <w:rFonts w:hint="eastAsia"/>
        </w:rPr>
        <w:t>论教会，</w:t>
      </w:r>
    </w:p>
    <w:p w14:paraId="36413B4C">
      <w:pPr>
        <w:ind w:left="5" w:right="3"/>
        <w:rPr>
          <w:rFonts w:hint="eastAsia"/>
        </w:rPr>
      </w:pPr>
    </w:p>
    <w:p w14:paraId="5990BE25">
      <w:pPr>
        <w:ind w:left="5" w:right="3"/>
        <w:rPr>
          <w:rFonts w:hint="eastAsia"/>
        </w:rPr>
      </w:pPr>
      <w:r>
        <w:rPr>
          <w:rFonts w:hint="eastAsia"/>
        </w:rPr>
        <w:t>AND OF HER MARKS, OF THE</w:t>
      </w:r>
    </w:p>
    <w:p w14:paraId="085A9BC0">
      <w:pPr>
        <w:ind w:left="5" w:right="3"/>
        <w:rPr>
          <w:rFonts w:hint="eastAsia"/>
        </w:rPr>
      </w:pPr>
      <w:r>
        <w:rPr>
          <w:rFonts w:hint="eastAsia"/>
        </w:rPr>
        <w:t>及其标记，</w:t>
      </w:r>
    </w:p>
    <w:p w14:paraId="6B219962">
      <w:pPr>
        <w:ind w:left="5" w:right="3"/>
        <w:rPr>
          <w:rFonts w:hint="eastAsia"/>
        </w:rPr>
      </w:pPr>
    </w:p>
    <w:p w14:paraId="3F04B3C5">
      <w:pPr>
        <w:ind w:left="5" w:right="3"/>
        <w:rPr>
          <w:rFonts w:hint="eastAsia"/>
        </w:rPr>
      </w:pPr>
      <w:r>
        <w:rPr>
          <w:rFonts w:hint="eastAsia"/>
        </w:rPr>
        <w:t>AUTHORITY OF THE HOLY SCRIPTURE, AND OF TRADITIONS.</w:t>
      </w:r>
    </w:p>
    <w:p w14:paraId="1BA21CA5">
      <w:pPr>
        <w:ind w:left="5" w:right="3"/>
        <w:rPr>
          <w:rFonts w:hint="eastAsia"/>
        </w:rPr>
      </w:pPr>
      <w:r>
        <w:rPr>
          <w:rFonts w:hint="eastAsia"/>
        </w:rPr>
        <w:t>论圣经的权威，以及传统。</w:t>
      </w:r>
    </w:p>
    <w:p w14:paraId="58E6D93C">
      <w:pPr>
        <w:ind w:left="5" w:right="3"/>
        <w:rPr>
          <w:rFonts w:hint="eastAsia"/>
        </w:rPr>
      </w:pPr>
    </w:p>
    <w:p w14:paraId="2927F156">
      <w:pPr>
        <w:ind w:left="5" w:right="3"/>
        <w:rPr>
          <w:rFonts w:hint="eastAsia"/>
        </w:rPr>
      </w:pPr>
      <w:r>
        <w:rPr>
          <w:rFonts w:hint="eastAsia"/>
        </w:rPr>
        <w:t>Monergism Books</w:t>
      </w:r>
    </w:p>
    <w:p w14:paraId="2AB8BB5E">
      <w:pPr>
        <w:ind w:left="5" w:right="3"/>
        <w:rPr>
          <w:rFonts w:hint="eastAsia"/>
        </w:rPr>
      </w:pPr>
      <w:r>
        <w:rPr>
          <w:rFonts w:hint="eastAsia"/>
        </w:rPr>
        <w:t>莫诺基主义丛书</w:t>
      </w:r>
    </w:p>
    <w:p w14:paraId="1760551F">
      <w:pPr>
        <w:ind w:left="5" w:right="3"/>
        <w:rPr>
          <w:rFonts w:hint="eastAsia"/>
        </w:rPr>
      </w:pPr>
    </w:p>
    <w:p w14:paraId="1BDBB921">
      <w:pPr>
        <w:ind w:left="5" w:right="3"/>
        <w:rPr>
          <w:rFonts w:hint="eastAsia"/>
        </w:rPr>
      </w:pPr>
      <w:r>
        <w:rPr>
          <w:rFonts w:hint="eastAsia"/>
        </w:rPr>
        <w:t>CHAP. 1. Of the nature of the question of the church.</w:t>
      </w:r>
    </w:p>
    <w:p w14:paraId="29C7784D">
      <w:pPr>
        <w:ind w:left="5" w:right="3"/>
        <w:rPr>
          <w:rFonts w:hint="eastAsia"/>
        </w:rPr>
      </w:pPr>
      <w:r>
        <w:rPr>
          <w:rFonts w:hint="eastAsia"/>
        </w:rPr>
        <w:t>第1章. 论教会问题的性质。</w:t>
      </w:r>
    </w:p>
    <w:p w14:paraId="4A35FCB7">
      <w:pPr>
        <w:ind w:left="5" w:right="3"/>
        <w:rPr>
          <w:rFonts w:hint="eastAsia"/>
        </w:rPr>
      </w:pPr>
    </w:p>
    <w:p w14:paraId="2F4CF56D">
      <w:pPr>
        <w:ind w:left="5" w:right="3"/>
        <w:rPr>
          <w:rFonts w:hint="eastAsia"/>
        </w:rPr>
      </w:pPr>
      <w:r>
        <w:rPr>
          <w:rFonts w:hint="eastAsia"/>
        </w:rPr>
        <w:t>S</w:t>
      </w:r>
    </w:p>
    <w:p w14:paraId="0047FA7B">
      <w:pPr>
        <w:ind w:left="5" w:right="3"/>
        <w:rPr>
          <w:rFonts w:hint="eastAsia"/>
        </w:rPr>
      </w:pPr>
      <w:r>
        <w:rPr>
          <w:rFonts w:hint="eastAsia"/>
        </w:rPr>
        <w:t>uch is the ignorance and perverseness of man that he turns the most salutary things to his harm, converting helps into hindrances and directions to salvation into stumbling blocks.</w:t>
      </w:r>
    </w:p>
    <w:p w14:paraId="24470C70">
      <w:pPr>
        <w:ind w:left="5" w:right="3"/>
        <w:rPr>
          <w:rFonts w:hint="eastAsia"/>
        </w:rPr>
      </w:pPr>
      <w:r>
        <w:rPr>
          <w:rFonts w:hint="eastAsia"/>
        </w:rPr>
        <w:t>人的无知与悖谬竟至于此，以致他将最有益的事物转为对自己的伤害，将帮助变为阻碍，将得救的指引变为绊脚石。</w:t>
      </w:r>
    </w:p>
    <w:p w14:paraId="1256B01D">
      <w:pPr>
        <w:ind w:left="5" w:right="3"/>
        <w:rPr>
          <w:rFonts w:hint="eastAsia"/>
        </w:rPr>
      </w:pPr>
    </w:p>
    <w:p w14:paraId="694AB557">
      <w:pPr>
        <w:ind w:left="5" w:right="3"/>
        <w:rPr>
          <w:rFonts w:hint="eastAsia"/>
        </w:rPr>
      </w:pPr>
      <w:r>
        <w:rPr>
          <w:rFonts w:hint="eastAsia"/>
        </w:rPr>
        <w:t>This truth is justified by the present controversy concerning the Church.</w:t>
      </w:r>
    </w:p>
    <w:p w14:paraId="4224EA39">
      <w:pPr>
        <w:ind w:left="5" w:right="3"/>
        <w:rPr>
          <w:rFonts w:hint="eastAsia"/>
        </w:rPr>
      </w:pPr>
      <w:r>
        <w:rPr>
          <w:rFonts w:hint="eastAsia"/>
        </w:rPr>
        <w:t>关于教会的现今争议证明了这一真理。</w:t>
      </w:r>
    </w:p>
    <w:p w14:paraId="52103395">
      <w:pPr>
        <w:ind w:left="5" w:right="3"/>
        <w:rPr>
          <w:rFonts w:hint="eastAsia"/>
        </w:rPr>
      </w:pPr>
    </w:p>
    <w:p w14:paraId="68731760">
      <w:pPr>
        <w:ind w:left="5" w:right="3"/>
        <w:rPr>
          <w:rFonts w:hint="eastAsia"/>
        </w:rPr>
      </w:pPr>
      <w:r>
        <w:rPr>
          <w:rFonts w:hint="eastAsia"/>
        </w:rPr>
        <w:t>For the word Ecclesia (which in our language is “the Church”) signifies union and the gathering together of wills as well as bodies.</w:t>
      </w:r>
    </w:p>
    <w:p w14:paraId="2DDA6FAD">
      <w:pPr>
        <w:ind w:left="5" w:right="3"/>
        <w:rPr>
          <w:rFonts w:hint="eastAsia"/>
        </w:rPr>
      </w:pPr>
      <w:r>
        <w:rPr>
          <w:rFonts w:hint="eastAsia"/>
        </w:rPr>
        <w:t>因为 Ecclesia（在我们的语言中即“教会”）这个词，不仅指身体的聚集，也指意志的联合与聚集。</w:t>
      </w:r>
    </w:p>
    <w:p w14:paraId="48882FBB">
      <w:pPr>
        <w:ind w:left="5" w:right="3"/>
        <w:rPr>
          <w:rFonts w:hint="eastAsia"/>
        </w:rPr>
      </w:pPr>
    </w:p>
    <w:p w14:paraId="547499CE">
      <w:pPr>
        <w:ind w:left="5" w:right="3"/>
        <w:rPr>
          <w:rFonts w:hint="eastAsia"/>
        </w:rPr>
      </w:pPr>
      <w:r>
        <w:rPr>
          <w:rFonts w:hint="eastAsia"/>
        </w:rPr>
        <w:t>Yet it is now the cause of the greatest division of minds—a bond of concord has become an apple of discord.</w:t>
      </w:r>
    </w:p>
    <w:p w14:paraId="44CE11CC">
      <w:pPr>
        <w:ind w:left="5" w:right="3"/>
        <w:rPr>
          <w:rFonts w:hint="eastAsia"/>
        </w:rPr>
      </w:pPr>
      <w:r>
        <w:rPr>
          <w:rFonts w:hint="eastAsia"/>
        </w:rPr>
        <w:t>然而，如今它却成了思想上最大分裂的原因——一道和睦的纽带已变为纷争之果。</w:t>
      </w:r>
    </w:p>
    <w:p w14:paraId="2FE8A98B">
      <w:pPr>
        <w:ind w:left="5" w:right="3"/>
        <w:rPr>
          <w:rFonts w:hint="eastAsia"/>
        </w:rPr>
      </w:pPr>
    </w:p>
    <w:p w14:paraId="4F2893FC">
      <w:pPr>
        <w:ind w:left="5" w:right="3"/>
        <w:rPr>
          <w:rFonts w:hint="eastAsia"/>
        </w:rPr>
      </w:pPr>
      <w:r>
        <w:rPr>
          <w:rFonts w:hint="eastAsia"/>
        </w:rPr>
        <w:t>This is the work of pride and ambition.</w:t>
      </w:r>
    </w:p>
    <w:p w14:paraId="0B447424">
      <w:pPr>
        <w:ind w:left="5" w:right="3"/>
        <w:rPr>
          <w:rFonts w:hint="eastAsia"/>
        </w:rPr>
      </w:pPr>
      <w:r>
        <w:rPr>
          <w:rFonts w:hint="eastAsia"/>
        </w:rPr>
        <w:t>这是骄傲与野心的作为。</w:t>
      </w:r>
    </w:p>
    <w:p w14:paraId="5BC1B192">
      <w:pPr>
        <w:ind w:left="5" w:right="3"/>
        <w:rPr>
          <w:rFonts w:hint="eastAsia"/>
        </w:rPr>
      </w:pPr>
    </w:p>
    <w:p w14:paraId="2B2A42EE">
      <w:pPr>
        <w:ind w:left="5" w:right="3"/>
        <w:rPr>
          <w:rFonts w:hint="eastAsia"/>
        </w:rPr>
      </w:pPr>
      <w:r>
        <w:rPr>
          <w:rFonts w:hint="eastAsia"/>
        </w:rPr>
        <w:t>For under the title of the Church, a temporal monarchy has been built in this world, with the result that the word has lost its true meaning.</w:t>
      </w:r>
    </w:p>
    <w:p w14:paraId="6B6EB3AA">
      <w:pPr>
        <w:ind w:left="5" w:right="3"/>
        <w:rPr>
          <w:rFonts w:hint="eastAsia"/>
        </w:rPr>
      </w:pPr>
      <w:r>
        <w:rPr>
          <w:rFonts w:hint="eastAsia"/>
        </w:rPr>
        <w:t>因为在教会的名义下，世上建立起一个属世的君主国，结果这个词失去了它真正的意义。</w:t>
      </w:r>
    </w:p>
    <w:p w14:paraId="6FAC7D82">
      <w:pPr>
        <w:ind w:left="5" w:right="3"/>
        <w:rPr>
          <w:rFonts w:hint="eastAsia"/>
        </w:rPr>
      </w:pPr>
    </w:p>
    <w:p w14:paraId="347A4344">
      <w:pPr>
        <w:ind w:left="5" w:right="3"/>
        <w:rPr>
          <w:rFonts w:hint="eastAsia"/>
        </w:rPr>
      </w:pPr>
      <w:r>
        <w:rPr>
          <w:rFonts w:hint="eastAsia"/>
        </w:rPr>
        <w:t>When it is said that the Church is the sovereign judge of doubts concerning the faith, and that the authority of Scripture depends upon its authority, it is not the assembly of the faithful that is meant, but a few prelates who act and rule according to their own pleasure.</w:t>
      </w:r>
    </w:p>
    <w:p w14:paraId="174D3BEC">
      <w:pPr>
        <w:ind w:left="5" w:right="3"/>
        <w:rPr>
          <w:rFonts w:hint="eastAsia"/>
        </w:rPr>
      </w:pPr>
      <w:r>
        <w:rPr>
          <w:rFonts w:hint="eastAsia"/>
        </w:rPr>
        <w:t>当人说教会是关于信仰之疑惑的最高审判者，并且圣经的权威取决于教会的权威时，所指的并非信徒的集会，而是少数随心所欲行事和统治的高级教士。</w:t>
      </w:r>
    </w:p>
    <w:p w14:paraId="48D24842">
      <w:pPr>
        <w:ind w:left="5" w:right="3"/>
        <w:rPr>
          <w:rFonts w:hint="eastAsia"/>
        </w:rPr>
      </w:pPr>
    </w:p>
    <w:p w14:paraId="23FD0C85">
      <w:pPr>
        <w:ind w:left="5" w:right="3"/>
        <w:rPr>
          <w:rFonts w:hint="eastAsia"/>
        </w:rPr>
      </w:pPr>
      <w:r>
        <w:rPr>
          <w:rFonts w:hint="eastAsia"/>
        </w:rPr>
        <w:t>The worst of it is that the word “Church” is used as a scarecrow to frighten simple souls and enslave their consciences, binding them entirely to the authority of certain persons to dissuade them from inquiring into the Holy Scriptures, which alone can make us wise unto salvation.</w:t>
      </w:r>
    </w:p>
    <w:p w14:paraId="7AB6D1DB">
      <w:pPr>
        <w:ind w:left="5" w:right="3"/>
        <w:rPr>
          <w:rFonts w:hint="eastAsia"/>
        </w:rPr>
      </w:pPr>
      <w:r>
        <w:rPr>
          <w:rFonts w:hint="eastAsia"/>
        </w:rPr>
        <w:t>最糟糕的是，“教会”一词被用作稻草人，来恐吓单纯的灵魂并奴役他们的良心，将他们完全捆绑于某些人的权威之下，以劝阻他们查考那唯一能使我们有得救智慧的圣经。</w:t>
      </w:r>
    </w:p>
    <w:p w14:paraId="69BF9A33">
      <w:pPr>
        <w:ind w:left="5" w:right="3"/>
        <w:rPr>
          <w:rFonts w:hint="eastAsia"/>
        </w:rPr>
      </w:pPr>
    </w:p>
    <w:p w14:paraId="503DE926">
      <w:pPr>
        <w:ind w:left="5" w:right="3"/>
        <w:rPr>
          <w:rFonts w:hint="eastAsia"/>
        </w:rPr>
      </w:pPr>
      <w:r>
        <w:rPr>
          <w:rFonts w:hint="eastAsia"/>
        </w:rPr>
        <w:t>And though there are many opposing churches, there is one among them whose leaders boast that they cannot err, so that the world may wholly rely upon them concerning the doctrine and way of salvation.</w:t>
      </w:r>
    </w:p>
    <w:p w14:paraId="31D14C3A">
      <w:pPr>
        <w:ind w:left="5" w:right="3"/>
        <w:rPr>
          <w:rFonts w:hint="eastAsia"/>
        </w:rPr>
      </w:pPr>
      <w:r>
        <w:rPr>
          <w:rFonts w:hint="eastAsia"/>
        </w:rPr>
        <w:t>尽管有许多对立的教会，但其中有一个，其领袖夸口说他们不能犯错，以致世人可以在关乎教义与得救之道的事上完全信赖他们。</w:t>
      </w:r>
    </w:p>
    <w:p w14:paraId="643B1B05">
      <w:pPr>
        <w:ind w:left="5" w:right="3"/>
        <w:rPr>
          <w:rFonts w:hint="eastAsia"/>
        </w:rPr>
      </w:pPr>
    </w:p>
    <w:p w14:paraId="61DB3CC2">
      <w:pPr>
        <w:ind w:left="5" w:right="3"/>
        <w:rPr>
          <w:rFonts w:hint="eastAsia"/>
        </w:rPr>
      </w:pPr>
      <w:r>
        <w:rPr>
          <w:rFonts w:hint="eastAsia"/>
        </w:rPr>
        <w:t>The disorder in addressing this issue contributes greatly to this evil.</w:t>
      </w:r>
    </w:p>
    <w:p w14:paraId="135C2BE1">
      <w:pPr>
        <w:ind w:left="5" w:right="3"/>
        <w:rPr>
          <w:rFonts w:hint="eastAsia"/>
        </w:rPr>
      </w:pPr>
      <w:r>
        <w:rPr>
          <w:rFonts w:hint="eastAsia"/>
        </w:rPr>
        <w:t>处理此问题的混乱，极大地助长了这种邪恶。</w:t>
      </w:r>
    </w:p>
    <w:p w14:paraId="7114E843">
      <w:pPr>
        <w:ind w:left="5" w:right="3"/>
        <w:rPr>
          <w:rFonts w:hint="eastAsia"/>
        </w:rPr>
      </w:pPr>
    </w:p>
    <w:p w14:paraId="518D709D">
      <w:pPr>
        <w:ind w:left="5" w:right="3"/>
        <w:rPr>
          <w:rFonts w:hint="eastAsia"/>
        </w:rPr>
      </w:pPr>
      <w:r>
        <w:rPr>
          <w:rFonts w:hint="eastAsia"/>
        </w:rPr>
        <w:t>For the question that ought to come last is placed first—this being laid as the foundation and first principle: that a man must believe the Church before he is taught what the Church must believe.</w:t>
      </w:r>
    </w:p>
    <w:p w14:paraId="5E3ADC2E">
      <w:pPr>
        <w:ind w:left="5" w:right="3"/>
        <w:rPr>
          <w:rFonts w:hint="eastAsia"/>
        </w:rPr>
      </w:pPr>
      <w:r>
        <w:rPr>
          <w:rFonts w:hint="eastAsia"/>
        </w:rPr>
        <w:t>因为本该最后提出的问题却被放在首位——这被当作根基和首要原则：即一个人在被教导教会必须相信什么之前，必须先相信教会。</w:t>
      </w:r>
    </w:p>
    <w:p w14:paraId="671EB6FB">
      <w:pPr>
        <w:ind w:left="5" w:right="3"/>
        <w:rPr>
          <w:rFonts w:hint="eastAsia"/>
        </w:rPr>
      </w:pPr>
    </w:p>
    <w:p w14:paraId="5A25FF1C">
      <w:pPr>
        <w:ind w:left="5" w:right="3"/>
        <w:rPr>
          <w:rFonts w:hint="eastAsia"/>
        </w:rPr>
      </w:pPr>
      <w:r>
        <w:rPr>
          <w:rFonts w:hint="eastAsia"/>
        </w:rPr>
        <w:t>They would have the people follow their leaders without inquiring whether they keep the right way and teach the true doctrine.</w:t>
      </w:r>
    </w:p>
    <w:p w14:paraId="3D15DE06">
      <w:pPr>
        <w:ind w:left="5" w:right="3"/>
        <w:rPr>
          <w:rFonts w:hint="eastAsia"/>
        </w:rPr>
      </w:pPr>
      <w:r>
        <w:rPr>
          <w:rFonts w:hint="eastAsia"/>
        </w:rPr>
        <w:t>他们要民众跟随他们的领袖，而不去查问他们是否持守正道，教导真理。</w:t>
      </w:r>
    </w:p>
    <w:p w14:paraId="5E3FC531">
      <w:pPr>
        <w:ind w:left="5" w:right="3"/>
        <w:rPr>
          <w:rFonts w:hint="eastAsia"/>
        </w:rPr>
      </w:pPr>
    </w:p>
    <w:p w14:paraId="45A038C0">
      <w:pPr>
        <w:ind w:left="5" w:right="3"/>
        <w:rPr>
          <w:rFonts w:hint="eastAsia"/>
        </w:rPr>
      </w:pPr>
      <w:r>
        <w:rPr>
          <w:rFonts w:hint="eastAsia"/>
        </w:rPr>
        <w:t>But how shall a man join with the assembly of the faithful before he knows what it means to be faithful?</w:t>
      </w:r>
    </w:p>
    <w:p w14:paraId="66D0D941">
      <w:pPr>
        <w:ind w:left="5" w:right="3"/>
        <w:rPr>
          <w:rFonts w:hint="eastAsia"/>
        </w:rPr>
      </w:pPr>
      <w:r>
        <w:rPr>
          <w:rFonts w:hint="eastAsia"/>
        </w:rPr>
        <w:t>但一个人在知道何为信实之前，如何能加入信徒的集会呢？</w:t>
      </w:r>
    </w:p>
    <w:p w14:paraId="4C017EDF">
      <w:pPr>
        <w:ind w:left="5" w:right="3"/>
        <w:rPr>
          <w:rFonts w:hint="eastAsia"/>
        </w:rPr>
      </w:pPr>
    </w:p>
    <w:p w14:paraId="4A73DEE6">
      <w:pPr>
        <w:ind w:left="5" w:right="3"/>
        <w:rPr>
          <w:rFonts w:hint="eastAsia"/>
        </w:rPr>
      </w:pPr>
      <w:r>
        <w:rPr>
          <w:rFonts w:hint="eastAsia"/>
        </w:rPr>
        <w:t>And how shall one know what it means to be faithful unless he first knows what the doctrine of faith is?</w:t>
      </w:r>
    </w:p>
    <w:p w14:paraId="46DFC658">
      <w:pPr>
        <w:ind w:left="5" w:right="3"/>
        <w:rPr>
          <w:rFonts w:hint="eastAsia"/>
        </w:rPr>
      </w:pPr>
      <w:r>
        <w:rPr>
          <w:rFonts w:hint="eastAsia"/>
        </w:rPr>
        <w:t>除非一个人先知道信仰的教义是什么，否则他如何能知道何为信实呢？</w:t>
      </w:r>
    </w:p>
    <w:p w14:paraId="683AA502">
      <w:pPr>
        <w:ind w:left="5" w:right="3"/>
        <w:rPr>
          <w:rFonts w:hint="eastAsia"/>
        </w:rPr>
      </w:pPr>
    </w:p>
    <w:p w14:paraId="6A26B9F0">
      <w:pPr>
        <w:ind w:left="5" w:right="3"/>
        <w:rPr>
          <w:rFonts w:hint="eastAsia"/>
        </w:rPr>
      </w:pPr>
      <w:r>
        <w:rPr>
          <w:rFonts w:hint="eastAsia"/>
        </w:rPr>
        <w:t>Among many contending churches, how shall I know the true and pure Church if the rules of truth and purity are hidden from me by a prohibition against reading the Holy Scripture, in which alone those rules are to be found?</w:t>
      </w:r>
    </w:p>
    <w:p w14:paraId="4F083FC2">
      <w:pPr>
        <w:ind w:left="5" w:right="3"/>
        <w:rPr>
          <w:rFonts w:hint="eastAsia"/>
        </w:rPr>
      </w:pPr>
      <w:r>
        <w:rPr>
          <w:rFonts w:hint="eastAsia"/>
        </w:rPr>
        <w:t>在众多相互争竞的教会中，如果真理与纯洁的准则因禁止我阅读圣经而被隐藏，而唯有在圣经中才能找到那些准则，我如何能认识那真正纯洁的教会呢？</w:t>
      </w:r>
    </w:p>
    <w:p w14:paraId="5E412DD8">
      <w:pPr>
        <w:ind w:left="5" w:right="3"/>
        <w:rPr>
          <w:rFonts w:hint="eastAsia"/>
        </w:rPr>
      </w:pPr>
    </w:p>
    <w:p w14:paraId="26B02731">
      <w:pPr>
        <w:ind w:left="5" w:right="3"/>
        <w:rPr>
          <w:rFonts w:hint="eastAsia"/>
        </w:rPr>
      </w:pPr>
      <w:r>
        <w:rPr>
          <w:rFonts w:hint="eastAsia"/>
        </w:rPr>
        <w:t>Prudent men will know before they choose.</w:t>
      </w:r>
    </w:p>
    <w:p w14:paraId="2AD689CC">
      <w:pPr>
        <w:ind w:left="5" w:right="3"/>
        <w:rPr>
          <w:rFonts w:hint="eastAsia"/>
        </w:rPr>
      </w:pPr>
      <w:r>
        <w:rPr>
          <w:rFonts w:hint="eastAsia"/>
        </w:rPr>
        <w:t>审慎的人在选择之前会先了解。</w:t>
      </w:r>
    </w:p>
    <w:p w14:paraId="51EC66C0">
      <w:pPr>
        <w:ind w:left="5" w:right="3"/>
        <w:rPr>
          <w:rFonts w:hint="eastAsia"/>
        </w:rPr>
      </w:pPr>
    </w:p>
    <w:p w14:paraId="029C97C4">
      <w:pPr>
        <w:ind w:left="5" w:right="3"/>
        <w:rPr>
          <w:rFonts w:hint="eastAsia"/>
        </w:rPr>
      </w:pPr>
      <w:r>
        <w:rPr>
          <w:rFonts w:hint="eastAsia"/>
        </w:rPr>
        <w:t>Yet in the most important matter of all—salvation—the world will choose the Church before knowing what makes it the true Church.</w:t>
      </w:r>
    </w:p>
    <w:p w14:paraId="6F6F2BB1">
      <w:pPr>
        <w:ind w:left="5" w:right="3"/>
        <w:rPr>
          <w:rFonts w:hint="eastAsia"/>
        </w:rPr>
      </w:pPr>
      <w:r>
        <w:rPr>
          <w:rFonts w:hint="eastAsia"/>
        </w:rPr>
        <w:t>然而在最重要的事情上——即救恩——世人却在知道什么使之成为真教会之前，就选择了教会。</w:t>
      </w:r>
    </w:p>
    <w:p w14:paraId="5D65F1A5">
      <w:pPr>
        <w:ind w:left="5" w:right="3"/>
        <w:rPr>
          <w:rFonts w:hint="eastAsia"/>
        </w:rPr>
      </w:pPr>
    </w:p>
    <w:p w14:paraId="63B64DE4">
      <w:pPr>
        <w:ind w:left="5" w:right="3"/>
        <w:rPr>
          <w:rFonts w:hint="eastAsia"/>
        </w:rPr>
      </w:pPr>
      <w:r>
        <w:rPr>
          <w:rFonts w:hint="eastAsia"/>
        </w:rPr>
        <w:t>For this reason, it is given that the work would be too long to examine all the questions by Scripture.</w:t>
      </w:r>
    </w:p>
    <w:p w14:paraId="528C88AE">
      <w:pPr>
        <w:ind w:left="5" w:right="3"/>
        <w:rPr>
          <w:rFonts w:hint="eastAsia"/>
        </w:rPr>
      </w:pPr>
      <w:r>
        <w:rPr>
          <w:rFonts w:hint="eastAsia"/>
        </w:rPr>
        <w:t>为此，他们声称用圣经来查考所有问题太过耗时。</w:t>
      </w:r>
    </w:p>
    <w:p w14:paraId="19B39327">
      <w:pPr>
        <w:ind w:left="5" w:right="3"/>
        <w:rPr>
          <w:rFonts w:hint="eastAsia"/>
        </w:rPr>
      </w:pPr>
    </w:p>
    <w:p w14:paraId="2827A3A2">
      <w:pPr>
        <w:ind w:left="5" w:right="3"/>
        <w:rPr>
          <w:rFonts w:hint="eastAsia"/>
        </w:rPr>
      </w:pPr>
      <w:r>
        <w:rPr>
          <w:rFonts w:hint="eastAsia"/>
        </w:rPr>
        <w:t>Therefore, the divines of the time will reduce all controversies to the question of the Church; for (say they) he who is sure that he is in the true Church is sure also that he has the true faith and doctrine.</w:t>
      </w:r>
    </w:p>
    <w:p w14:paraId="38089D5B">
      <w:pPr>
        <w:ind w:left="5" w:right="3"/>
        <w:rPr>
          <w:rFonts w:hint="eastAsia"/>
        </w:rPr>
      </w:pPr>
      <w:r>
        <w:rPr>
          <w:rFonts w:hint="eastAsia"/>
        </w:rPr>
        <w:t>因此，当时的神学家们将所有的争论都归结为教会的问题；因为（他们说）确信自己在真教会中的人，也就确信自己拥有真正的信仰和教义。</w:t>
      </w:r>
    </w:p>
    <w:p w14:paraId="509E37C4">
      <w:pPr>
        <w:ind w:left="5" w:right="3"/>
        <w:rPr>
          <w:rFonts w:hint="eastAsia"/>
        </w:rPr>
      </w:pPr>
    </w:p>
    <w:p w14:paraId="0D7C4B8B">
      <w:pPr>
        <w:ind w:left="5" w:right="3"/>
        <w:rPr>
          <w:rFonts w:hint="eastAsia"/>
        </w:rPr>
      </w:pPr>
      <w:r>
        <w:rPr>
          <w:rFonts w:hint="eastAsia"/>
        </w:rPr>
        <w:t>But they imagine that to be a long work, which in effect is short: for the faith of the faithful is content with a few articles, wherein the substance of piety consists, which are set down in Scripture in such clear terms that they need no interpretation.</w:t>
      </w:r>
    </w:p>
    <w:p w14:paraId="767869AC">
      <w:pPr>
        <w:ind w:left="5" w:right="3"/>
        <w:rPr>
          <w:rFonts w:hint="eastAsia"/>
        </w:rPr>
      </w:pPr>
      <w:r>
        <w:rPr>
          <w:rFonts w:hint="eastAsia"/>
        </w:rPr>
        <w:t>但他们想象那是一项漫长的工作，实际上却很短暂：因为信徒的信仰满足于少数几条信条，敬虔的实质就在其中，这些信条在圣经中以如此清晰的言辞陈述，以致无需解释。</w:t>
      </w:r>
    </w:p>
    <w:p w14:paraId="704C03E1">
      <w:pPr>
        <w:ind w:left="5" w:right="3"/>
        <w:rPr>
          <w:rFonts w:hint="eastAsia"/>
        </w:rPr>
      </w:pPr>
    </w:p>
    <w:p w14:paraId="18257081">
      <w:pPr>
        <w:ind w:left="5" w:right="3"/>
        <w:rPr>
          <w:rFonts w:hint="eastAsia"/>
        </w:rPr>
      </w:pPr>
      <w:r>
        <w:rPr>
          <w:rFonts w:hint="eastAsia"/>
        </w:rPr>
        <w:t>And though the labor were long, yet in a thing so important, the difficulty must not breed neglect; much less, to avoid a long way, must we take an impassable and endless way.</w:t>
      </w:r>
    </w:p>
    <w:p w14:paraId="3A1A448D">
      <w:pPr>
        <w:ind w:left="5" w:right="3"/>
        <w:rPr>
          <w:rFonts w:hint="eastAsia"/>
        </w:rPr>
      </w:pPr>
      <w:r>
        <w:rPr>
          <w:rFonts w:hint="eastAsia"/>
        </w:rPr>
        <w:t>即使劳作漫长，但在如此重要的事情上，困难绝不能导致疏忽；更何况，为避免走一条长路，我们绝不能走一条不通且无尽的路。</w:t>
      </w:r>
    </w:p>
    <w:p w14:paraId="3904E339">
      <w:pPr>
        <w:ind w:left="5" w:right="3"/>
        <w:rPr>
          <w:rFonts w:hint="eastAsia"/>
        </w:rPr>
      </w:pPr>
    </w:p>
    <w:p w14:paraId="2623602B">
      <w:pPr>
        <w:ind w:left="5" w:right="3"/>
        <w:rPr>
          <w:rFonts w:hint="eastAsia"/>
        </w:rPr>
      </w:pPr>
      <w:r>
        <w:rPr>
          <w:rFonts w:hint="eastAsia"/>
        </w:rPr>
        <w:t>For since one cannot know which is the assembly of the truly faithful but by the knowledge of the true faith, whoever without knowing which is the true faith chooses the Church to which he will join casts, as it were, dice for his salvation.</w:t>
      </w:r>
    </w:p>
    <w:p w14:paraId="5E14B2C5">
      <w:pPr>
        <w:ind w:left="5" w:right="3"/>
        <w:rPr>
          <w:rFonts w:hint="eastAsia"/>
        </w:rPr>
      </w:pPr>
      <w:r>
        <w:rPr>
          <w:rFonts w:hint="eastAsia"/>
        </w:rPr>
        <w:t>因为人若不认识真信仰，就无法知道哪个是真信徒的集会，所以任何不认识真信仰而选择加入某个教会的人，就好像在为自己的救恩掷骰子。</w:t>
      </w:r>
    </w:p>
    <w:p w14:paraId="1D7F9415">
      <w:pPr>
        <w:ind w:left="5" w:right="3"/>
        <w:rPr>
          <w:rFonts w:hint="eastAsia"/>
        </w:rPr>
      </w:pPr>
    </w:p>
    <w:p w14:paraId="4D0212C8">
      <w:pPr>
        <w:ind w:left="5" w:right="3"/>
        <w:rPr>
          <w:rFonts w:hint="eastAsia"/>
        </w:rPr>
      </w:pPr>
      <w:r>
        <w:rPr>
          <w:rFonts w:hint="eastAsia"/>
        </w:rPr>
        <w:t>And though he should happen upon the true Church, he should be no better a Christian for that; for he should owe his religion to custom, or to his birth, or to some accident, without having any true piety or knowledge of God: he would have been of another religion if he had been born in another country, or if he had met with other leaders of his blindness.</w:t>
      </w:r>
    </w:p>
    <w:p w14:paraId="2E38C7C6">
      <w:pPr>
        <w:ind w:left="5" w:right="3"/>
        <w:rPr>
          <w:rFonts w:hint="eastAsia"/>
        </w:rPr>
      </w:pPr>
      <w:r>
        <w:rPr>
          <w:rFonts w:hint="eastAsia"/>
        </w:rPr>
        <w:t>即使他碰巧进入了真教会，他也不会因此成为一个更好的基督徒；因为他的宗教将归因于习俗、出身或某种偶然，而没有任何真正的敬虔或对上帝的认识：如果他生在另一个国家，或遇到其他引导他盲目的领袖，他就会信奉另一种宗教。</w:t>
      </w:r>
    </w:p>
    <w:p w14:paraId="36BED264">
      <w:pPr>
        <w:ind w:left="5" w:right="3"/>
        <w:rPr>
          <w:rFonts w:hint="eastAsia"/>
        </w:rPr>
      </w:pPr>
    </w:p>
    <w:p w14:paraId="07D77CD9">
      <w:pPr>
        <w:ind w:left="5" w:right="3"/>
        <w:rPr>
          <w:rFonts w:hint="eastAsia"/>
        </w:rPr>
      </w:pPr>
      <w:r>
        <w:rPr>
          <w:rFonts w:hint="eastAsia"/>
        </w:rPr>
        <w:t>In vain also are the controversies of religion begun by that of the Church, to make short work; for it is a thousand times the longer way.</w:t>
      </w:r>
    </w:p>
    <w:p w14:paraId="5CD29F93">
      <w:pPr>
        <w:ind w:left="5" w:right="3"/>
        <w:rPr>
          <w:rFonts w:hint="eastAsia"/>
        </w:rPr>
      </w:pPr>
      <w:r>
        <w:rPr>
          <w:rFonts w:hint="eastAsia"/>
        </w:rPr>
        <w:t>为了图省事而从教会问题开始宗教争议，也是徒劳的；因为那是一条千倍更长的路。</w:t>
      </w:r>
    </w:p>
    <w:p w14:paraId="01417771">
      <w:pPr>
        <w:ind w:left="5" w:right="3"/>
        <w:rPr>
          <w:rFonts w:hint="eastAsia"/>
        </w:rPr>
      </w:pPr>
    </w:p>
    <w:p w14:paraId="720E8934">
      <w:pPr>
        <w:ind w:left="5" w:right="3"/>
        <w:rPr>
          <w:rFonts w:hint="eastAsia"/>
        </w:rPr>
      </w:pPr>
      <w:r>
        <w:rPr>
          <w:rFonts w:hint="eastAsia"/>
        </w:rPr>
        <w:t>For the only question of the Church, as it is handled in our time, is a sea without either bottom or shore, and the whole body of divinity is short in comparison to that.</w:t>
      </w:r>
    </w:p>
    <w:p w14:paraId="674BBEEA">
      <w:pPr>
        <w:ind w:left="5" w:right="3"/>
        <w:rPr>
          <w:rFonts w:hint="eastAsia"/>
        </w:rPr>
      </w:pPr>
      <w:r>
        <w:rPr>
          <w:rFonts w:hint="eastAsia"/>
        </w:rPr>
        <w:t>因为单单是教会的问题，按我们这个时代的处理方式，就是一个既无底又无岸的大海，整个神学体系与之相比都显得简短。</w:t>
      </w:r>
    </w:p>
    <w:p w14:paraId="20AB7836">
      <w:pPr>
        <w:ind w:left="5" w:right="3"/>
        <w:rPr>
          <w:rFonts w:hint="eastAsia"/>
        </w:rPr>
      </w:pPr>
    </w:p>
    <w:p w14:paraId="7A9CCDAF">
      <w:pPr>
        <w:ind w:left="5" w:right="3"/>
        <w:rPr>
          <w:rFonts w:hint="eastAsia"/>
        </w:rPr>
      </w:pPr>
      <w:r>
        <w:rPr>
          <w:rFonts w:hint="eastAsia"/>
        </w:rPr>
        <w:t>For among the marks of the true Church, they put the succession of chairs in the same doctrine from Christ until now: whereby one is obliged to know all the histories of the Church over all the world for sixteen hundred years, and to search what every bishop who has been sitting in that chair for sixteen hundred years has believed upon every point of divinity.</w:t>
      </w:r>
    </w:p>
    <w:p w14:paraId="53C74128">
      <w:pPr>
        <w:ind w:left="5" w:right="3"/>
        <w:rPr>
          <w:rFonts w:hint="eastAsia"/>
        </w:rPr>
      </w:pPr>
      <w:r>
        <w:rPr>
          <w:rFonts w:hint="eastAsia"/>
        </w:rPr>
        <w:t>因为在真教会的标记中，他们把从基督直到如今在同一教义上的教座继承列入其中：这样一来，人就必须了解一千六百年来全世界教会的所有历史，并且查考一千六百年来坐过那个教座的每一位主教在每一个神学要点上的信仰。</w:t>
      </w:r>
    </w:p>
    <w:p w14:paraId="483356CC">
      <w:pPr>
        <w:ind w:left="5" w:right="3"/>
        <w:rPr>
          <w:rFonts w:hint="eastAsia"/>
        </w:rPr>
      </w:pPr>
    </w:p>
    <w:p w14:paraId="69EDC1EB">
      <w:pPr>
        <w:ind w:left="5" w:right="3"/>
        <w:rPr>
          <w:rFonts w:hint="eastAsia"/>
        </w:rPr>
      </w:pPr>
      <w:r>
        <w:rPr>
          <w:rFonts w:hint="eastAsia"/>
        </w:rPr>
        <w:t>There, contrary chairs are found, and very often histories are lacking: for the exposition of a passage of a Father, there is many times as much (if not more) contention as for the sense of a text of Scripture.</w:t>
      </w:r>
    </w:p>
    <w:p w14:paraId="68F06E4E">
      <w:pPr>
        <w:ind w:left="5" w:right="3"/>
        <w:rPr>
          <w:rFonts w:hint="eastAsia"/>
        </w:rPr>
      </w:pPr>
      <w:r>
        <w:rPr>
          <w:rFonts w:hint="eastAsia"/>
        </w:rPr>
        <w:t>在那里，会发现相互对立的教座，而且历史记载常常缺失：为了一段教父著作的解释，争论的激烈程度常常不亚于（甚至超过）一段圣经经文的意义。</w:t>
      </w:r>
    </w:p>
    <w:p w14:paraId="3272141C">
      <w:pPr>
        <w:ind w:left="5" w:right="3"/>
        <w:rPr>
          <w:rFonts w:hint="eastAsia"/>
        </w:rPr>
      </w:pPr>
    </w:p>
    <w:p w14:paraId="66DA56F1">
      <w:pPr>
        <w:ind w:left="5" w:right="3"/>
        <w:rPr>
          <w:rFonts w:hint="eastAsia"/>
        </w:rPr>
      </w:pPr>
      <w:r>
        <w:rPr>
          <w:rFonts w:hint="eastAsia"/>
        </w:rPr>
        <w:t>And after all, that Father is no God and is fallible, and our adversaries condemn every Father in many things.</w:t>
      </w:r>
    </w:p>
    <w:p w14:paraId="2E5C6ABC">
      <w:pPr>
        <w:ind w:left="5" w:right="3"/>
        <w:rPr>
          <w:rFonts w:hint="eastAsia"/>
        </w:rPr>
      </w:pPr>
      <w:r>
        <w:rPr>
          <w:rFonts w:hint="eastAsia"/>
        </w:rPr>
        <w:t>毕竟，那位教父不是上帝，是会犯错的，而我们的反对者在许多事上都谴责每一位教父。</w:t>
      </w:r>
    </w:p>
    <w:p w14:paraId="6B8CBC1D">
      <w:pPr>
        <w:ind w:left="5" w:right="3"/>
        <w:rPr>
          <w:rFonts w:hint="eastAsia"/>
        </w:rPr>
      </w:pPr>
    </w:p>
    <w:p w14:paraId="38EBB19B">
      <w:pPr>
        <w:ind w:left="5" w:right="3"/>
        <w:rPr>
          <w:rFonts w:hint="eastAsia"/>
        </w:rPr>
      </w:pPr>
      <w:r>
        <w:rPr>
          <w:rFonts w:hint="eastAsia"/>
        </w:rPr>
        <w:t>Neither can the people gain any skill in the Fathers, the books being Greek and Latin, of infinite length.</w:t>
      </w:r>
    </w:p>
    <w:p w14:paraId="73F8EFF7">
      <w:pPr>
        <w:ind w:left="5" w:right="3"/>
        <w:rPr>
          <w:rFonts w:hint="eastAsia"/>
        </w:rPr>
      </w:pPr>
      <w:r>
        <w:rPr>
          <w:rFonts w:hint="eastAsia"/>
        </w:rPr>
        <w:t>民众也无法精通教父著作，因为这些书是希腊文和拉丁文写的，篇幅浩瀚无垠。</w:t>
      </w:r>
    </w:p>
    <w:p w14:paraId="5D12C690">
      <w:pPr>
        <w:ind w:left="5" w:right="3"/>
        <w:rPr>
          <w:rFonts w:hint="eastAsia"/>
        </w:rPr>
      </w:pPr>
    </w:p>
    <w:p w14:paraId="6CB976E7">
      <w:pPr>
        <w:ind w:left="5" w:right="3"/>
        <w:rPr>
          <w:rFonts w:hint="eastAsia"/>
        </w:rPr>
      </w:pPr>
      <w:r>
        <w:rPr>
          <w:rFonts w:hint="eastAsia"/>
        </w:rPr>
        <w:t>Indeed, he who is sure that he is in the true Church is sure that he has the true faith and doctrine, at least as for the foundation and the essential points of religion.</w:t>
      </w:r>
    </w:p>
    <w:p w14:paraId="78B78734">
      <w:pPr>
        <w:ind w:left="5" w:right="3"/>
        <w:rPr>
          <w:rFonts w:hint="eastAsia"/>
        </w:rPr>
      </w:pPr>
      <w:r>
        <w:rPr>
          <w:rFonts w:hint="eastAsia"/>
        </w:rPr>
        <w:t>的确，确信自己在真教会中的人，也就确信自己拥有真正的信仰和教义，至少在宗教的根基和要点上是如此。</w:t>
      </w:r>
    </w:p>
    <w:p w14:paraId="1255ED4E">
      <w:pPr>
        <w:ind w:left="5" w:right="3"/>
        <w:rPr>
          <w:rFonts w:hint="eastAsia"/>
        </w:rPr>
      </w:pPr>
    </w:p>
    <w:p w14:paraId="1812D908">
      <w:pPr>
        <w:ind w:left="5" w:right="3"/>
        <w:rPr>
          <w:rFonts w:hint="eastAsia"/>
        </w:rPr>
      </w:pPr>
      <w:r>
        <w:rPr>
          <w:rFonts w:hint="eastAsia"/>
        </w:rPr>
        <w:t>But I deny that therefore he knows the true doctrine because he knows that he is in the true Church; rather, therefore he knows that he is in the true Church because he knows that the Church in which he is has the true doctrine and is in communion with those who believe and observe it.</w:t>
      </w:r>
    </w:p>
    <w:p w14:paraId="17B83C52">
      <w:pPr>
        <w:ind w:left="5" w:right="3"/>
        <w:rPr>
          <w:rFonts w:hint="eastAsia"/>
        </w:rPr>
      </w:pPr>
      <w:r>
        <w:rPr>
          <w:rFonts w:hint="eastAsia"/>
        </w:rPr>
        <w:t>但我否认他因此认识真教义，是因为他知道自己在真教会中；相反，他因此知道自己在真教会中，是因为他知道他所在的教会拥有真教义，并且与那些相信并遵守它的人相通。</w:t>
      </w:r>
    </w:p>
    <w:p w14:paraId="038D74AF">
      <w:pPr>
        <w:ind w:left="5" w:right="3"/>
        <w:rPr>
          <w:rFonts w:hint="eastAsia"/>
        </w:rPr>
      </w:pPr>
    </w:p>
    <w:p w14:paraId="52E7E882">
      <w:pPr>
        <w:ind w:left="5" w:right="3"/>
        <w:rPr>
          <w:rFonts w:hint="eastAsia"/>
        </w:rPr>
      </w:pPr>
      <w:r>
        <w:rPr>
          <w:rFonts w:hint="eastAsia"/>
        </w:rPr>
        <w:t>How much that mode has spoiled Divinity, it is evident and lamentable: For instead of treating by God’s Word, of the nature of God, of the corruption of man, of the relation of the Law with the Gospel, of Redemption by Jesus Christ, of Justification by Faith, of the exercise of good Works, of the adoration of one God only, and of the saving calling of the Faithful, in which points true Divinity consists; we are drawn by our adversaries to dispute of the succession of Chairs, and of the prerogatives of the Roman See; Whether the Church be above Scripture?</w:t>
      </w:r>
    </w:p>
    <w:p w14:paraId="2EC8A914">
      <w:pPr>
        <w:ind w:left="5" w:right="3"/>
        <w:rPr>
          <w:rFonts w:hint="eastAsia"/>
        </w:rPr>
      </w:pPr>
      <w:r>
        <w:rPr>
          <w:rFonts w:hint="eastAsia"/>
        </w:rPr>
        <w:t>这种模式对神学的败坏，是显而易见且令人惋惜的：因为我们没有根据上帝的话语来探讨上帝的本性、人的败坏、律法与福音的关系、藉耶稣基督的救赎、因信称义、善行的实践、唯独敬拜一位上帝，以及信徒蒙拯救的呼召——这些才是真神学的要点；反而被我们的对手拉去争论教座的继承、罗马教廷的特权；教会是否在圣经之上？</w:t>
      </w:r>
    </w:p>
    <w:p w14:paraId="179017CF">
      <w:pPr>
        <w:ind w:left="5" w:right="3"/>
        <w:rPr>
          <w:rFonts w:hint="eastAsia"/>
        </w:rPr>
      </w:pPr>
    </w:p>
    <w:p w14:paraId="1DB0BE5E">
      <w:pPr>
        <w:ind w:left="5" w:right="3"/>
        <w:rPr>
          <w:rFonts w:hint="eastAsia"/>
        </w:rPr>
      </w:pPr>
      <w:r>
        <w:rPr>
          <w:rFonts w:hint="eastAsia"/>
        </w:rPr>
        <w:t>that is, Whether men be above God?</w:t>
      </w:r>
    </w:p>
    <w:p w14:paraId="68AA29CF">
      <w:pPr>
        <w:ind w:left="5" w:right="3"/>
        <w:rPr>
          <w:rFonts w:hint="eastAsia"/>
        </w:rPr>
      </w:pPr>
      <w:r>
        <w:rPr>
          <w:rFonts w:hint="eastAsia"/>
        </w:rPr>
        <w:t>也就是说，人是否在上帝之上？</w:t>
      </w:r>
    </w:p>
    <w:p w14:paraId="7CA17560">
      <w:pPr>
        <w:ind w:left="5" w:right="3"/>
        <w:rPr>
          <w:rFonts w:hint="eastAsia"/>
        </w:rPr>
      </w:pPr>
    </w:p>
    <w:p w14:paraId="23397791">
      <w:pPr>
        <w:ind w:left="5" w:right="3"/>
        <w:rPr>
          <w:rFonts w:hint="eastAsia"/>
        </w:rPr>
      </w:pPr>
      <w:r>
        <w:rPr>
          <w:rFonts w:hint="eastAsia"/>
        </w:rPr>
        <w:t>Whether the Pope can err?</w:t>
      </w:r>
    </w:p>
    <w:p w14:paraId="456C5615">
      <w:pPr>
        <w:ind w:left="5" w:right="3"/>
        <w:rPr>
          <w:rFonts w:hint="eastAsia"/>
        </w:rPr>
      </w:pPr>
      <w:r>
        <w:rPr>
          <w:rFonts w:hint="eastAsia"/>
        </w:rPr>
        <w:t>教皇是否会犯错？</w:t>
      </w:r>
    </w:p>
    <w:p w14:paraId="53BBF5EE">
      <w:pPr>
        <w:ind w:left="5" w:right="3"/>
        <w:rPr>
          <w:rFonts w:hint="eastAsia"/>
        </w:rPr>
      </w:pPr>
    </w:p>
    <w:p w14:paraId="2B6A3ADB">
      <w:pPr>
        <w:ind w:left="5" w:right="3"/>
        <w:rPr>
          <w:rFonts w:hint="eastAsia"/>
        </w:rPr>
      </w:pPr>
      <w:r>
        <w:rPr>
          <w:rFonts w:hint="eastAsia"/>
        </w:rPr>
        <w:t>Of the contestations of other Patriarchs with the Bishop of Rome.</w:t>
      </w:r>
    </w:p>
    <w:p w14:paraId="7AD8E49B">
      <w:pPr>
        <w:ind w:left="5" w:right="3"/>
        <w:rPr>
          <w:rFonts w:hint="eastAsia"/>
        </w:rPr>
      </w:pPr>
      <w:r>
        <w:rPr>
          <w:rFonts w:hint="eastAsia"/>
        </w:rPr>
        <w:t>其他宗主教与罗马主教的争论。</w:t>
      </w:r>
    </w:p>
    <w:p w14:paraId="0D017F0D">
      <w:pPr>
        <w:ind w:left="5" w:right="3"/>
        <w:rPr>
          <w:rFonts w:hint="eastAsia"/>
        </w:rPr>
      </w:pPr>
    </w:p>
    <w:p w14:paraId="34428414">
      <w:pPr>
        <w:ind w:left="5" w:right="3"/>
        <w:rPr>
          <w:rFonts w:hint="eastAsia"/>
        </w:rPr>
      </w:pPr>
      <w:r>
        <w:rPr>
          <w:rFonts w:hint="eastAsia"/>
        </w:rPr>
        <w:t>Of the appeals of the Church of Africa.</w:t>
      </w:r>
    </w:p>
    <w:p w14:paraId="63B5014D">
      <w:pPr>
        <w:ind w:left="5" w:right="3"/>
        <w:rPr>
          <w:rFonts w:hint="eastAsia"/>
        </w:rPr>
      </w:pPr>
      <w:r>
        <w:rPr>
          <w:rFonts w:hint="eastAsia"/>
        </w:rPr>
        <w:t>非洲教会的上诉。</w:t>
      </w:r>
    </w:p>
    <w:p w14:paraId="570B8664">
      <w:pPr>
        <w:ind w:left="5" w:right="3"/>
        <w:rPr>
          <w:rFonts w:hint="eastAsia"/>
        </w:rPr>
      </w:pPr>
    </w:p>
    <w:p w14:paraId="6FA5902E">
      <w:pPr>
        <w:ind w:left="5" w:right="3"/>
        <w:rPr>
          <w:rFonts w:hint="eastAsia"/>
        </w:rPr>
      </w:pPr>
      <w:r>
        <w:rPr>
          <w:rFonts w:hint="eastAsia"/>
        </w:rPr>
        <w:t>Of the Suburbicary Towns.</w:t>
      </w:r>
    </w:p>
    <w:p w14:paraId="552007E6">
      <w:pPr>
        <w:ind w:left="5" w:right="3"/>
        <w:rPr>
          <w:rFonts w:hint="eastAsia"/>
        </w:rPr>
      </w:pPr>
      <w:r>
        <w:rPr>
          <w:rFonts w:hint="eastAsia"/>
        </w:rPr>
        <w:t>城郊城镇的问题。</w:t>
      </w:r>
    </w:p>
    <w:p w14:paraId="11FEFB81">
      <w:pPr>
        <w:ind w:left="5" w:right="3"/>
        <w:rPr>
          <w:rFonts w:hint="eastAsia"/>
        </w:rPr>
      </w:pPr>
    </w:p>
    <w:p w14:paraId="0DA98963">
      <w:pPr>
        <w:ind w:left="5" w:right="3"/>
        <w:rPr>
          <w:rFonts w:hint="eastAsia"/>
        </w:rPr>
      </w:pPr>
      <w:r>
        <w:rPr>
          <w:rFonts w:hint="eastAsia"/>
        </w:rPr>
        <w:t>Whether the Council of Sardica was universal?</w:t>
      </w:r>
    </w:p>
    <w:p w14:paraId="4487AF82">
      <w:pPr>
        <w:ind w:left="5" w:right="3"/>
        <w:rPr>
          <w:rFonts w:hint="eastAsia"/>
        </w:rPr>
      </w:pPr>
      <w:r>
        <w:rPr>
          <w:rFonts w:hint="eastAsia"/>
        </w:rPr>
        <w:t>撒底迦会议是否是普世的？</w:t>
      </w:r>
    </w:p>
    <w:p w14:paraId="6194BB28">
      <w:pPr>
        <w:ind w:left="5" w:right="3"/>
        <w:rPr>
          <w:rFonts w:hint="eastAsia"/>
        </w:rPr>
      </w:pPr>
    </w:p>
    <w:p w14:paraId="6A30231B">
      <w:pPr>
        <w:ind w:left="5" w:right="3"/>
        <w:rPr>
          <w:rFonts w:hint="eastAsia"/>
        </w:rPr>
      </w:pPr>
      <w:r>
        <w:rPr>
          <w:rFonts w:hint="eastAsia"/>
        </w:rPr>
        <w:t>and a thousand things of that kind, of no use for salvation.</w:t>
      </w:r>
    </w:p>
    <w:p w14:paraId="1839CE77">
      <w:pPr>
        <w:ind w:left="5" w:right="3"/>
        <w:rPr>
          <w:rFonts w:hint="eastAsia"/>
        </w:rPr>
      </w:pPr>
      <w:r>
        <w:rPr>
          <w:rFonts w:hint="eastAsia"/>
        </w:rPr>
        <w:t>以及诸如此类上千件对救恩毫无用处的事情。</w:t>
      </w:r>
    </w:p>
    <w:p w14:paraId="0EE6BF5F">
      <w:pPr>
        <w:ind w:left="5" w:right="3"/>
        <w:rPr>
          <w:rFonts w:hint="eastAsia"/>
        </w:rPr>
      </w:pPr>
    </w:p>
    <w:p w14:paraId="5061C600">
      <w:pPr>
        <w:ind w:left="5" w:right="3"/>
        <w:rPr>
          <w:rFonts w:hint="eastAsia"/>
        </w:rPr>
      </w:pPr>
      <w:r>
        <w:rPr>
          <w:rFonts w:hint="eastAsia"/>
        </w:rPr>
        <w:t>We need not then wonder that Atheism multiplies, since in our days Christian Religion consists in disputes, from which the people get no instruction, and the consciences reap no comfort; and in an infinite heap of allegations of human passages, God hardly finds any place, and His Word is very seldom made use of.</w:t>
      </w:r>
    </w:p>
    <w:p w14:paraId="3D3B5723">
      <w:pPr>
        <w:ind w:left="5" w:right="3"/>
        <w:rPr>
          <w:rFonts w:hint="eastAsia"/>
        </w:rPr>
      </w:pPr>
      <w:r>
        <w:rPr>
          <w:rFonts w:hint="eastAsia"/>
        </w:rPr>
        <w:t>因此，我们不必惊讶无神论的增多，因为在我们这个时代，基督教由争论构成，民众从中得不到任何教导，良心得不到任何安慰；在无数引用人言的堆积中，上帝几乎找不到任何位置，祂的话语也极少被使用。</w:t>
      </w:r>
    </w:p>
    <w:p w14:paraId="01D8FF4B">
      <w:pPr>
        <w:ind w:left="5" w:right="3"/>
        <w:rPr>
          <w:rFonts w:hint="eastAsia"/>
        </w:rPr>
      </w:pPr>
    </w:p>
    <w:p w14:paraId="2F492B47">
      <w:pPr>
        <w:ind w:left="5" w:right="3"/>
        <w:rPr>
          <w:rFonts w:hint="eastAsia"/>
        </w:rPr>
      </w:pPr>
      <w:r>
        <w:rPr>
          <w:rFonts w:hint="eastAsia"/>
        </w:rPr>
        <w:t>Yea, the use that is made of it, is to subject the authority of it unto that of the Church: For (say they) it is the Church that makes the Scripture to have the force of a Law, and that which gives authority to Scripture, the Roman Church being the infallible Judge of the sense of Scripture, even of the sense of those very Texts which speak of the duty of the Church, and are employed to establish the authority of the Roman Church.</w:t>
      </w:r>
    </w:p>
    <w:p w14:paraId="501E52D5">
      <w:pPr>
        <w:ind w:left="5" w:right="3"/>
        <w:rPr>
          <w:rFonts w:hint="eastAsia"/>
        </w:rPr>
      </w:pPr>
      <w:r>
        <w:rPr>
          <w:rFonts w:hint="eastAsia"/>
        </w:rPr>
        <w:t>是的，人们使用它的方式，是将其权威置于教会的权威之下：因为（他们说）是教会使圣经具有律法的效力，是教会赋予圣经权威，罗马教会是圣经意义的无误审判者，甚至包括那些论及教会责任并被用来建立罗马教会权威的经文的意义。</w:t>
      </w:r>
    </w:p>
    <w:p w14:paraId="4BED6BB7">
      <w:pPr>
        <w:ind w:left="5" w:right="3"/>
        <w:rPr>
          <w:rFonts w:hint="eastAsia"/>
        </w:rPr>
      </w:pPr>
    </w:p>
    <w:p w14:paraId="2321CBC5">
      <w:pPr>
        <w:ind w:left="5" w:right="3"/>
        <w:rPr>
          <w:rFonts w:hint="eastAsia"/>
        </w:rPr>
      </w:pPr>
      <w:r>
        <w:rPr>
          <w:rFonts w:hint="eastAsia"/>
        </w:rPr>
        <w:t>By this means the Roman Church is become judge in her own cause, and is an infallible Judge of the sense of the Laws to which she is subject.</w:t>
      </w:r>
    </w:p>
    <w:p w14:paraId="69AEE4E8">
      <w:pPr>
        <w:ind w:left="5" w:right="3"/>
        <w:rPr>
          <w:rFonts w:hint="eastAsia"/>
        </w:rPr>
      </w:pPr>
      <w:r>
        <w:rPr>
          <w:rFonts w:hint="eastAsia"/>
        </w:rPr>
        <w:t>通过这种方式，罗马教会成了自己案件的审判者，并且是她所应遵守的律法之意义的无误审判者。</w:t>
      </w:r>
    </w:p>
    <w:p w14:paraId="3243A7C3">
      <w:pPr>
        <w:ind w:left="5" w:right="3"/>
        <w:rPr>
          <w:rFonts w:hint="eastAsia"/>
        </w:rPr>
      </w:pPr>
    </w:p>
    <w:p w14:paraId="61100E59">
      <w:pPr>
        <w:ind w:left="5" w:right="3"/>
        <w:rPr>
          <w:rFonts w:hint="eastAsia"/>
        </w:rPr>
      </w:pPr>
      <w:r>
        <w:rPr>
          <w:rFonts w:hint="eastAsia"/>
        </w:rPr>
        <w:t>So did not the Apostles; for (as you may see in the Book of Acts) they instructed the people in the Doctrine of the Gospel, and alleged the Writings of the Prophets; but sent not the people to the Church, or to the authority of any sovereign and infallible Chair.</w:t>
      </w:r>
    </w:p>
    <w:p w14:paraId="557019B5">
      <w:pPr>
        <w:ind w:left="5" w:right="3"/>
        <w:rPr>
          <w:rFonts w:hint="eastAsia"/>
        </w:rPr>
      </w:pPr>
      <w:r>
        <w:rPr>
          <w:rFonts w:hint="eastAsia"/>
        </w:rPr>
        <w:t>使徒们并非如此行事；因为（正如你在使徒行传中所见）他们教导民众福音的教义，并引用先知的著作；但并未将民众引向教会，或任何至高无误的教座的权威。</w:t>
      </w:r>
    </w:p>
    <w:p w14:paraId="7CF21A14">
      <w:pPr>
        <w:ind w:left="5" w:right="3"/>
        <w:rPr>
          <w:rFonts w:hint="eastAsia"/>
        </w:rPr>
      </w:pPr>
    </w:p>
    <w:p w14:paraId="1410118E">
      <w:pPr>
        <w:ind w:left="5" w:right="3"/>
        <w:rPr>
          <w:rFonts w:hint="eastAsia"/>
        </w:rPr>
      </w:pPr>
      <w:r>
        <w:rPr>
          <w:rFonts w:hint="eastAsia"/>
        </w:rPr>
        <w:t>We will then enter (with the favor and assistance of our God) into this matter, which the malice of men has so entangled and beset with thorns; and as occasion will require, we will examine the Reasons and Objections of Monsieur du Perron: Not always following the order of his Chapters, but of the matter, to avoid confusion; and that we may not be constrained to say (after him) fifty times over the same thing.</w:t>
      </w:r>
    </w:p>
    <w:p w14:paraId="79377CE1">
      <w:pPr>
        <w:ind w:left="5" w:right="3"/>
        <w:rPr>
          <w:rFonts w:hint="eastAsia"/>
        </w:rPr>
      </w:pPr>
      <w:r>
        <w:rPr>
          <w:rFonts w:hint="eastAsia"/>
        </w:rPr>
        <w:t>那么，我们将（蒙我们上帝的恩惠与帮助）进入这个被人的恶意如此纠缠并布满荆棘的问题；并根据需要，我们将考察杜·佩龙先生的理由与反对意见：不总是按照他章节的顺序，而是按照问题的顺序，以避免混淆；这样我们就不必（跟着他）重复说同样的话五十遍。</w:t>
      </w:r>
    </w:p>
    <w:p w14:paraId="0D9EB6E4">
      <w:pPr>
        <w:ind w:left="5" w:right="3"/>
        <w:rPr>
          <w:rFonts w:hint="eastAsia"/>
        </w:rPr>
      </w:pPr>
    </w:p>
    <w:p w14:paraId="4D805D04">
      <w:pPr>
        <w:ind w:left="5" w:right="3"/>
        <w:rPr>
          <w:rFonts w:hint="eastAsia"/>
        </w:rPr>
      </w:pPr>
      <w:r>
        <w:rPr>
          <w:rFonts w:hint="eastAsia"/>
        </w:rPr>
        <w:t>For to make his Book swell, he repeats and inculcates many times the same things, which are never the more true for being often repeated.</w:t>
      </w:r>
    </w:p>
    <w:p w14:paraId="378518FD">
      <w:pPr>
        <w:ind w:left="5" w:right="3"/>
        <w:rPr>
          <w:rFonts w:hint="eastAsia"/>
        </w:rPr>
      </w:pPr>
      <w:r>
        <w:rPr>
          <w:rFonts w:hint="eastAsia"/>
        </w:rPr>
        <w:t>因为为了使他的书显得厚重，他多次重复并灌输同样的事情，这些事情并不会因为被多次重复而变得更真实。</w:t>
      </w:r>
    </w:p>
    <w:p w14:paraId="7405CF6A">
      <w:pPr>
        <w:ind w:left="5" w:right="3"/>
        <w:rPr>
          <w:rFonts w:hint="eastAsia"/>
        </w:rPr>
      </w:pPr>
    </w:p>
    <w:p w14:paraId="5AF8CE92">
      <w:pPr>
        <w:ind w:left="5" w:right="3"/>
        <w:rPr>
          <w:rFonts w:hint="eastAsia"/>
        </w:rPr>
      </w:pPr>
      <w:r>
        <w:rPr>
          <w:rFonts w:hint="eastAsia"/>
        </w:rPr>
        <w:t>CHAP. 2. Of the word Church, and of the several significations thereof.</w:t>
      </w:r>
    </w:p>
    <w:p w14:paraId="2B145443">
      <w:pPr>
        <w:ind w:left="5" w:right="3"/>
        <w:rPr>
          <w:rFonts w:hint="eastAsia"/>
        </w:rPr>
      </w:pPr>
      <w:r>
        <w:rPr>
          <w:rFonts w:hint="eastAsia"/>
        </w:rPr>
        <w:t>第2章. 论“教会”一词及其数种含义。</w:t>
      </w:r>
    </w:p>
    <w:p w14:paraId="4514A9DD">
      <w:pPr>
        <w:ind w:left="5" w:right="3"/>
        <w:rPr>
          <w:rFonts w:hint="eastAsia"/>
        </w:rPr>
      </w:pPr>
    </w:p>
    <w:p w14:paraId="4E9E5177">
      <w:pPr>
        <w:ind w:left="5" w:right="3"/>
        <w:rPr>
          <w:rFonts w:hint="eastAsia"/>
        </w:rPr>
      </w:pPr>
      <w:r>
        <w:rPr>
          <w:rFonts w:hint="eastAsia"/>
        </w:rPr>
        <w:t>B</w:t>
      </w:r>
    </w:p>
    <w:p w14:paraId="42DCCE0E">
      <w:pPr>
        <w:ind w:left="5" w:right="3"/>
        <w:rPr>
          <w:rFonts w:hint="eastAsia"/>
        </w:rPr>
      </w:pPr>
      <w:r>
        <w:rPr>
          <w:rFonts w:hint="eastAsia"/>
        </w:rPr>
        <w:t>efore we speak of the nature of the Church, it will be necessary to remove the ambiguity of the word, and to show how many ways that word is taken in Scripture: For our adversaries hide themselves within these thorns, and play with the ambiguity of that word as they please, entangling and confounding that which Scripture distinguishes.</w:t>
      </w:r>
    </w:p>
    <w:p w14:paraId="5AAAB669">
      <w:pPr>
        <w:ind w:left="5" w:right="3"/>
        <w:rPr>
          <w:rFonts w:hint="eastAsia"/>
        </w:rPr>
      </w:pPr>
      <w:r>
        <w:rPr>
          <w:rFonts w:hint="eastAsia"/>
        </w:rPr>
        <w:t>在我们谈论教会的性质之前，有必要消除这个词的歧义，并展示这个词在圣经中有多少种用法：因为我们的反对者躲在这些荆棘之中，随心所欲地玩弄这个词的歧义，纠缠并混淆圣经所区分的事物。</w:t>
      </w:r>
    </w:p>
    <w:p w14:paraId="3DD8BEE4">
      <w:pPr>
        <w:ind w:left="5" w:right="3"/>
        <w:rPr>
          <w:rFonts w:hint="eastAsia"/>
        </w:rPr>
      </w:pPr>
    </w:p>
    <w:p w14:paraId="34C24D5A">
      <w:pPr>
        <w:ind w:left="5" w:right="3"/>
        <w:rPr>
          <w:rFonts w:hint="eastAsia"/>
        </w:rPr>
      </w:pPr>
      <w:r>
        <w:rPr>
          <w:rFonts w:hint="eastAsia"/>
        </w:rPr>
        <w:t>I leave the more remote significations; as when in Scripture a group of wicked men is called ekklesia, a Church, that is, an Assembly: As Acts 19:32, where a crowd of Pagans crying, “Great is Diana of the Ephesians,” is called ekklesia, a Church: And Psalm 26:5, where there is according to the vulgar version, “I hate the ekklesia of the wicked”: Also that improper ordinary term, whereby Temples are called Churches: Likewise that custom of calling the Church the Clergy only, as if the people were no part of the Church.</w:t>
      </w:r>
    </w:p>
    <w:p w14:paraId="3BC9FA22">
      <w:pPr>
        <w:ind w:left="5" w:right="3"/>
        <w:rPr>
          <w:rFonts w:hint="eastAsia"/>
        </w:rPr>
      </w:pPr>
      <w:r>
        <w:rPr>
          <w:rFonts w:hint="eastAsia"/>
        </w:rPr>
        <w:t>我暂且不谈那些较为偏远的含义；例如在圣经中，一群恶人被称为 ekklesia，即教会，也就是一个集会：如使徒行传19章32节，一群异教徒高喊“大哉以弗所人之亚底米”被称为 ekklesia，一个教会：又如诗篇26篇5节，根据通俗译本有“我恨恶恶人的 ekklesia”：还有那个不当的常用词语，将圣殿称为教会：同样，还有那个只称教士为教会的习惯，仿佛民众不属于教会的一部分。</w:t>
      </w:r>
    </w:p>
    <w:p w14:paraId="4C878957">
      <w:pPr>
        <w:ind w:left="5" w:right="3"/>
        <w:rPr>
          <w:rFonts w:hint="eastAsia"/>
        </w:rPr>
      </w:pPr>
    </w:p>
    <w:p w14:paraId="6693CDBB">
      <w:pPr>
        <w:ind w:left="5" w:right="3"/>
        <w:rPr>
          <w:rFonts w:hint="eastAsia"/>
        </w:rPr>
      </w:pPr>
      <w:r>
        <w:rPr>
          <w:rFonts w:hint="eastAsia"/>
        </w:rPr>
        <w:t>In that sense they speak of the liberties of the Church, that is, of the privileges of the Clergy; and in that sense they say, “the Church goes before the Nobility and the Commons.”</w:t>
      </w:r>
    </w:p>
    <w:p w14:paraId="39C3EF9C">
      <w:pPr>
        <w:ind w:left="5" w:right="3"/>
        <w:rPr>
          <w:rFonts w:hint="eastAsia"/>
        </w:rPr>
      </w:pPr>
      <w:r>
        <w:rPr>
          <w:rFonts w:hint="eastAsia"/>
        </w:rPr>
        <w:t>在这种意义上，他们谈论教会的自由，即教士的特权；在这种意义上，他们说，“教会在贵族和平民之先。”</w:t>
      </w:r>
    </w:p>
    <w:p w14:paraId="7A09000D">
      <w:pPr>
        <w:ind w:left="5" w:right="3"/>
        <w:rPr>
          <w:rFonts w:hint="eastAsia"/>
        </w:rPr>
      </w:pPr>
    </w:p>
    <w:p w14:paraId="7409C2FF">
      <w:pPr>
        <w:ind w:left="5" w:right="3"/>
        <w:rPr>
          <w:rFonts w:hint="eastAsia"/>
        </w:rPr>
      </w:pPr>
      <w:r>
        <w:rPr>
          <w:rFonts w:hint="eastAsia"/>
        </w:rPr>
        <w:t>Also that extravagant manner of speaking, when by the Church the Pope alone is understood; as…</w:t>
      </w:r>
    </w:p>
    <w:p w14:paraId="1BBCBAC0">
      <w:pPr>
        <w:ind w:left="5" w:right="3"/>
        <w:rPr>
          <w:rFonts w:hint="eastAsia"/>
        </w:rPr>
      </w:pPr>
      <w:r>
        <w:rPr>
          <w:rFonts w:hint="eastAsia"/>
        </w:rPr>
        <w:t>还有那种夸张的说法，即以教会单指教皇；例如……</w:t>
      </w:r>
    </w:p>
    <w:p w14:paraId="65A65B4D">
      <w:pPr>
        <w:ind w:left="5" w:right="3"/>
        <w:rPr>
          <w:rFonts w:hint="eastAsia"/>
        </w:rPr>
      </w:pPr>
    </w:p>
    <w:p w14:paraId="49CB1398">
      <w:pPr>
        <w:ind w:left="5" w:right="3"/>
        <w:rPr>
          <w:rFonts w:hint="eastAsia"/>
        </w:rPr>
      </w:pPr>
      <w:r>
        <w:rPr>
          <w:rFonts w:hint="eastAsia"/>
        </w:rPr>
        <w:t>Does Pope Innocent III, who attributes to himself the determination of a difference between Philip Augustus, King of France, and King John of England, because it is written, “Tell the Church”?</w:t>
      </w:r>
    </w:p>
    <w:p w14:paraId="3516FFAC">
      <w:pPr>
        <w:ind w:left="5" w:right="3"/>
        <w:rPr>
          <w:rFonts w:hint="eastAsia"/>
        </w:rPr>
      </w:pPr>
      <w:r>
        <w:rPr>
          <w:rFonts w:hint="eastAsia"/>
        </w:rPr>
        <w:t>教皇英诺森三世，他将法王菲利普·奥古斯都与英王约翰之间的争端裁决权归于自己，因为经上记着说：“告诉教会”？</w:t>
      </w:r>
    </w:p>
    <w:p w14:paraId="218CD6E0">
      <w:pPr>
        <w:ind w:left="5" w:right="3"/>
        <w:rPr>
          <w:rFonts w:hint="eastAsia"/>
        </w:rPr>
      </w:pPr>
    </w:p>
    <w:p w14:paraId="6BABB352">
      <w:pPr>
        <w:ind w:left="5" w:right="3"/>
        <w:rPr>
          <w:rFonts w:hint="eastAsia"/>
        </w:rPr>
      </w:pPr>
      <w:r>
        <w:rPr>
          <w:rFonts w:hint="eastAsia"/>
        </w:rPr>
        <w:t>And Cardinal Bellarmine, in his second Book of the Councils, chapter 19: “The Pope must tell it unto the Church, that is, unto himself.”</w:t>
      </w:r>
    </w:p>
    <w:p w14:paraId="214C3504">
      <w:pPr>
        <w:ind w:left="5" w:right="3"/>
        <w:rPr>
          <w:rFonts w:hint="eastAsia"/>
        </w:rPr>
      </w:pPr>
      <w:r>
        <w:rPr>
          <w:rFonts w:hint="eastAsia"/>
        </w:rPr>
        <w:t>以及枢机贝拉明，在其《论会议》第二卷第十九章中说：“教皇必须告诉教会，也就是告诉他自己。”</w:t>
      </w:r>
    </w:p>
    <w:p w14:paraId="2A2C08F4">
      <w:pPr>
        <w:ind w:left="5" w:right="3"/>
        <w:rPr>
          <w:rFonts w:hint="eastAsia"/>
        </w:rPr>
      </w:pPr>
    </w:p>
    <w:p w14:paraId="1BD03801">
      <w:pPr>
        <w:ind w:left="5" w:right="3"/>
        <w:rPr>
          <w:rFonts w:hint="eastAsia"/>
        </w:rPr>
      </w:pPr>
      <w:r>
        <w:rPr>
          <w:rFonts w:hint="eastAsia"/>
        </w:rPr>
        <w:t>Also, that profane saying of the Jesuit Salmeron, that “a kennel of dogs may be called a Church.”</w:t>
      </w:r>
    </w:p>
    <w:p w14:paraId="1830C66D">
      <w:pPr>
        <w:ind w:left="5" w:right="3"/>
        <w:rPr>
          <w:rFonts w:hint="eastAsia"/>
        </w:rPr>
      </w:pPr>
      <w:r>
        <w:rPr>
          <w:rFonts w:hint="eastAsia"/>
        </w:rPr>
        <w:t>还有，耶稣会士萨尔梅隆那亵渎的说法，即“一群狗窝也可称为教会。”</w:t>
      </w:r>
    </w:p>
    <w:p w14:paraId="39AA9B0D">
      <w:pPr>
        <w:ind w:left="5" w:right="3"/>
        <w:rPr>
          <w:rFonts w:hint="eastAsia"/>
        </w:rPr>
      </w:pPr>
    </w:p>
    <w:p w14:paraId="10470251">
      <w:pPr>
        <w:ind w:left="5" w:right="3"/>
        <w:rPr>
          <w:rFonts w:hint="eastAsia"/>
        </w:rPr>
      </w:pPr>
      <w:r>
        <w:rPr>
          <w:rFonts w:hint="eastAsia"/>
        </w:rPr>
        <w:t>I will then confine myself to those meanings of the word “Church” which serve our controversies.</w:t>
      </w:r>
    </w:p>
    <w:p w14:paraId="6C7B8F5B">
      <w:pPr>
        <w:ind w:left="5" w:right="3"/>
        <w:rPr>
          <w:rFonts w:hint="eastAsia"/>
        </w:rPr>
      </w:pPr>
      <w:r>
        <w:rPr>
          <w:rFonts w:hint="eastAsia"/>
        </w:rPr>
        <w:t>那么，我将仅限于讨论那些与我们争议相关的“教会”一词的含义。</w:t>
      </w:r>
    </w:p>
    <w:p w14:paraId="6E68283C">
      <w:pPr>
        <w:ind w:left="5" w:right="3"/>
        <w:rPr>
          <w:rFonts w:hint="eastAsia"/>
        </w:rPr>
      </w:pPr>
    </w:p>
    <w:p w14:paraId="4EA54EFA">
      <w:pPr>
        <w:ind w:left="5" w:right="3"/>
        <w:rPr>
          <w:rFonts w:hint="eastAsia"/>
        </w:rPr>
      </w:pPr>
      <w:r>
        <w:rPr>
          <w:rFonts w:hint="eastAsia"/>
        </w:rPr>
        <w:t>1.In Holy Scripture, the word “Church” is sometimes taken for the universal visible assembly of all who profess to be Christians and believe in Jesus Christ.</w:t>
      </w:r>
    </w:p>
    <w:p w14:paraId="19B97ECD">
      <w:pPr>
        <w:ind w:left="5" w:right="3"/>
        <w:rPr>
          <w:rFonts w:hint="eastAsia"/>
        </w:rPr>
      </w:pPr>
      <w:r>
        <w:rPr>
          <w:rFonts w:hint="eastAsia"/>
        </w:rPr>
        <w:t>1.在圣经中，“教会”一词有时指所有自称为基督徒并相信耶稣基督之人的普世有形集会。</w:t>
      </w:r>
    </w:p>
    <w:p w14:paraId="75039710">
      <w:pPr>
        <w:ind w:left="5" w:right="3"/>
        <w:rPr>
          <w:rFonts w:hint="eastAsia"/>
        </w:rPr>
      </w:pPr>
    </w:p>
    <w:p w14:paraId="04162F87">
      <w:pPr>
        <w:ind w:left="5" w:right="3"/>
        <w:rPr>
          <w:rFonts w:hint="eastAsia"/>
        </w:rPr>
      </w:pPr>
      <w:r>
        <w:rPr>
          <w:rFonts w:hint="eastAsia"/>
        </w:rPr>
        <w:t>It is that Church which St. Paul calls “the pillar and ground (or rather stay) of truth” (1 Tim. 3:15), because her duty is to defend and uphold the truth against error, as being made and appointed for that.</w:t>
      </w:r>
    </w:p>
    <w:p w14:paraId="5E96784A">
      <w:pPr>
        <w:ind w:left="5" w:right="3"/>
        <w:rPr>
          <w:rFonts w:hint="eastAsia"/>
        </w:rPr>
      </w:pPr>
      <w:r>
        <w:rPr>
          <w:rFonts w:hint="eastAsia"/>
        </w:rPr>
        <w:t>这就是圣保罗所称的“真理的柱石和根基（或作支撑）”（提摩太前书3:15）的那个教会，因为她的责任是抵挡错谬，捍卫并扶持真理，因她为此而被造并被设立。</w:t>
      </w:r>
    </w:p>
    <w:p w14:paraId="3BA52F66">
      <w:pPr>
        <w:ind w:left="5" w:right="3"/>
        <w:rPr>
          <w:rFonts w:hint="eastAsia"/>
        </w:rPr>
      </w:pPr>
    </w:p>
    <w:p w14:paraId="240DE25C">
      <w:pPr>
        <w:ind w:left="5" w:right="3"/>
        <w:rPr>
          <w:rFonts w:hint="eastAsia"/>
        </w:rPr>
      </w:pPr>
      <w:r>
        <w:rPr>
          <w:rFonts w:hint="eastAsia"/>
        </w:rPr>
        <w:t>Of that same Church, the same Apostle speaks in 2 Tim. 2:20, saying that “in a great house there are not only vessels of gold and of silver, but also of wood and of earth.”</w:t>
      </w:r>
    </w:p>
    <w:p w14:paraId="7BA05DFD">
      <w:pPr>
        <w:ind w:left="5" w:right="3"/>
        <w:rPr>
          <w:rFonts w:hint="eastAsia"/>
        </w:rPr>
      </w:pPr>
      <w:r>
        <w:rPr>
          <w:rFonts w:hint="eastAsia"/>
        </w:rPr>
        <w:t>同一位使徒在提摩太后书2章20节也谈到这个教会，说“在大户人家，不但有金器银器，也有木器瓦器。”</w:t>
      </w:r>
    </w:p>
    <w:p w14:paraId="57327B3E">
      <w:pPr>
        <w:ind w:left="5" w:right="3"/>
        <w:rPr>
          <w:rFonts w:hint="eastAsia"/>
        </w:rPr>
      </w:pPr>
    </w:p>
    <w:p w14:paraId="7D690F96">
      <w:pPr>
        <w:ind w:left="5" w:right="3"/>
        <w:rPr>
          <w:rFonts w:hint="eastAsia"/>
        </w:rPr>
      </w:pPr>
      <w:r>
        <w:rPr>
          <w:rFonts w:hint="eastAsia"/>
        </w:rPr>
        <w:t>It is that threshing floor in which the good grain is mingled with straw (Matt. 3:12), for that Church is made up of good and bad, and the particular societies of which that universal Church is composed are not equal in purity.</w:t>
      </w:r>
    </w:p>
    <w:p w14:paraId="2FBC257C">
      <w:pPr>
        <w:ind w:left="5" w:right="3"/>
        <w:rPr>
          <w:rFonts w:hint="eastAsia"/>
        </w:rPr>
      </w:pPr>
      <w:r>
        <w:rPr>
          <w:rFonts w:hint="eastAsia"/>
        </w:rPr>
        <w:t>这就是那禾场，其中好麦与糠秕混杂（马太福音3:12），因为那个教会是由好人与坏人组成的，而构成那个普世教会的各个具体团体，在纯洁性上并不相等。</w:t>
      </w:r>
    </w:p>
    <w:p w14:paraId="784CE1D4">
      <w:pPr>
        <w:ind w:left="5" w:right="3"/>
        <w:rPr>
          <w:rFonts w:hint="eastAsia"/>
        </w:rPr>
      </w:pPr>
    </w:p>
    <w:p w14:paraId="104900A1">
      <w:pPr>
        <w:ind w:left="5" w:right="3"/>
        <w:rPr>
          <w:rFonts w:hint="eastAsia"/>
        </w:rPr>
      </w:pPr>
      <w:r>
        <w:rPr>
          <w:rFonts w:hint="eastAsia"/>
        </w:rPr>
        <w:t>2.Sometimes also that word “Church” is attributed to particular assemblies, which are parts of the universal visible Church and of which the universal Church is composed.</w:t>
      </w:r>
    </w:p>
    <w:p w14:paraId="492DC543">
      <w:pPr>
        <w:ind w:left="5" w:right="3"/>
        <w:rPr>
          <w:rFonts w:hint="eastAsia"/>
        </w:rPr>
      </w:pPr>
      <w:r>
        <w:rPr>
          <w:rFonts w:hint="eastAsia"/>
        </w:rPr>
        <w:t>2.有时，“教会”一词也指个别的集会，它们是普世有形教会的一部分，普世教会由它们组成。</w:t>
      </w:r>
    </w:p>
    <w:p w14:paraId="081DF874">
      <w:pPr>
        <w:ind w:left="5" w:right="3"/>
        <w:rPr>
          <w:rFonts w:hint="eastAsia"/>
        </w:rPr>
      </w:pPr>
    </w:p>
    <w:p w14:paraId="6E1B1C6C">
      <w:pPr>
        <w:ind w:left="5" w:right="3"/>
        <w:rPr>
          <w:rFonts w:hint="eastAsia"/>
        </w:rPr>
      </w:pPr>
      <w:r>
        <w:rPr>
          <w:rFonts w:hint="eastAsia"/>
        </w:rPr>
        <w:t>Such were, in the Apostles’ time, the Churches of Corinth, of Rome, of Philippi, and the seven Churches to whom the Spirit of God speaks in the second and third chapters of Revelation.</w:t>
      </w:r>
    </w:p>
    <w:p w14:paraId="3DDB7117">
      <w:pPr>
        <w:ind w:left="5" w:right="3"/>
        <w:rPr>
          <w:rFonts w:hint="eastAsia"/>
        </w:rPr>
      </w:pPr>
      <w:r>
        <w:rPr>
          <w:rFonts w:hint="eastAsia"/>
        </w:rPr>
        <w:t>在使徒时代，哥林多、罗马、腓立比的教会，以及上帝的灵在启示录第二、三章中所说话的七个教会，就是如此。</w:t>
      </w:r>
    </w:p>
    <w:p w14:paraId="284B4528">
      <w:pPr>
        <w:ind w:left="5" w:right="3"/>
        <w:rPr>
          <w:rFonts w:hint="eastAsia"/>
        </w:rPr>
      </w:pPr>
    </w:p>
    <w:p w14:paraId="55A39425">
      <w:pPr>
        <w:ind w:left="5" w:right="3"/>
        <w:rPr>
          <w:rFonts w:hint="eastAsia"/>
        </w:rPr>
      </w:pPr>
      <w:r>
        <w:rPr>
          <w:rFonts w:hint="eastAsia"/>
        </w:rPr>
        <w:t>Each of these particular Churches is also, for her part, “a pillar and stay of truth,” for every particular Church is bound to defend the truth.</w:t>
      </w:r>
    </w:p>
    <w:p w14:paraId="4DB21B4E">
      <w:pPr>
        <w:ind w:left="5" w:right="3"/>
        <w:rPr>
          <w:rFonts w:hint="eastAsia"/>
        </w:rPr>
      </w:pPr>
      <w:r>
        <w:rPr>
          <w:rFonts w:hint="eastAsia"/>
        </w:rPr>
        <w:t>这些个别教会中的每一个，就其本身而言，也是“真理的柱石和支撑”，因为每一个别教会都有责任捍卫真理。</w:t>
      </w:r>
    </w:p>
    <w:p w14:paraId="3DC742B1">
      <w:pPr>
        <w:ind w:left="5" w:right="3"/>
        <w:rPr>
          <w:rFonts w:hint="eastAsia"/>
        </w:rPr>
      </w:pPr>
    </w:p>
    <w:p w14:paraId="637A507A">
      <w:pPr>
        <w:ind w:left="5" w:right="3"/>
        <w:rPr>
          <w:rFonts w:hint="eastAsia"/>
        </w:rPr>
      </w:pPr>
      <w:r>
        <w:rPr>
          <w:rFonts w:hint="eastAsia"/>
        </w:rPr>
        <w:t>3.Sometimes also by the word “Church,” the pastors only and leaders of the Church are understood; as when the Lord Jesus bids that in a quarrel between two brothers, the offended party tell it unto the Church; for Jesus Christ in the following verse gives unto that Church the power of binding and loosing, which cannot be proper to any but the pastors of the Church.</w:t>
      </w:r>
    </w:p>
    <w:p w14:paraId="360CCC4F">
      <w:pPr>
        <w:ind w:left="5" w:right="3"/>
        <w:rPr>
          <w:rFonts w:hint="eastAsia"/>
        </w:rPr>
      </w:pPr>
      <w:r>
        <w:rPr>
          <w:rFonts w:hint="eastAsia"/>
        </w:rPr>
        <w:t>3.有时，“教会”一词也仅指教会的牧师和领袖；例如当主耶稣吩咐在两兄弟争吵时，受屈的一方要告诉教会；因为耶稣基督在下一节经文中赋予那个教会捆绑和释放的权柄，这权柄只能属于教会的牧师。</w:t>
      </w:r>
    </w:p>
    <w:p w14:paraId="4911CA6A">
      <w:pPr>
        <w:ind w:left="5" w:right="3"/>
        <w:rPr>
          <w:rFonts w:hint="eastAsia"/>
        </w:rPr>
      </w:pPr>
    </w:p>
    <w:p w14:paraId="33F546B8">
      <w:pPr>
        <w:ind w:left="5" w:right="3"/>
        <w:rPr>
          <w:rFonts w:hint="eastAsia"/>
        </w:rPr>
      </w:pPr>
      <w:r>
        <w:rPr>
          <w:rFonts w:hint="eastAsia"/>
        </w:rPr>
        <w:t>4.Sometimes also by “the Church,” the people only are understood; as when the Apostle commands the pastors to feed the Church (Acts 20:28), and the same Apostle (1 Tim. 3:4–5) commands the bishop to be one who rules well his own house, having his children in subjection with all gravity: “For,” says he, “if a man knows not how to rule his own house, how shall he take care of the Church of God?”</w:t>
      </w:r>
    </w:p>
    <w:p w14:paraId="23DF40DD">
      <w:pPr>
        <w:ind w:left="5" w:right="3"/>
        <w:rPr>
          <w:rFonts w:hint="eastAsia"/>
        </w:rPr>
      </w:pPr>
      <w:r>
        <w:rPr>
          <w:rFonts w:hint="eastAsia"/>
        </w:rPr>
        <w:t>4.有时，“教会”也仅指民众；例如当使徒命令牧师牧养教会时（使徒行传20:28），以及同一位使徒（提摩太前书3:4-5）命令监督要好好管理自己的家，使儿女凡事端庄顺服：“因为，”他说，“人若不知道管理自己的家，焉能照管神的教会呢？”</w:t>
      </w:r>
    </w:p>
    <w:p w14:paraId="7699163B">
      <w:pPr>
        <w:ind w:left="5" w:right="3"/>
        <w:rPr>
          <w:rFonts w:hint="eastAsia"/>
        </w:rPr>
      </w:pPr>
    </w:p>
    <w:p w14:paraId="68615008">
      <w:pPr>
        <w:ind w:left="5" w:right="3"/>
        <w:rPr>
          <w:rFonts w:hint="eastAsia"/>
        </w:rPr>
      </w:pPr>
      <w:r>
        <w:rPr>
          <w:rFonts w:hint="eastAsia"/>
        </w:rPr>
        <w:t>5.But besides these four meanings of the word “Church,” Holy Scripture takes that word in a higher and holier sense, meaning by “the Church” very often the whole assembly of the true faithful and elect whom God has predestined unto salvation.</w:t>
      </w:r>
    </w:p>
    <w:p w14:paraId="27B808F9">
      <w:pPr>
        <w:ind w:left="5" w:right="3"/>
        <w:rPr>
          <w:rFonts w:hint="eastAsia"/>
        </w:rPr>
      </w:pPr>
      <w:r>
        <w:rPr>
          <w:rFonts w:hint="eastAsia"/>
        </w:rPr>
        <w:t>5.但除了这四种“教会”一词的含义之外，圣经还在一种更高、更神圣的意义上使用这个词，常常以“教会”指上帝为得救而预定的所有真信徒和选民的全体集会。</w:t>
      </w:r>
    </w:p>
    <w:p w14:paraId="2230A568">
      <w:pPr>
        <w:ind w:left="5" w:right="3"/>
        <w:rPr>
          <w:rFonts w:hint="eastAsia"/>
        </w:rPr>
      </w:pPr>
    </w:p>
    <w:p w14:paraId="7192A106">
      <w:pPr>
        <w:ind w:left="5" w:right="3"/>
        <w:rPr>
          <w:rFonts w:hint="eastAsia"/>
        </w:rPr>
      </w:pPr>
      <w:r>
        <w:rPr>
          <w:rFonts w:hint="eastAsia"/>
        </w:rPr>
        <w:t>This is that Church which St. Paul (Eph. 1:23) calls “the body of Jesus Christ”; it is that which is called “the Spouse of Christ” and “the Jerusalem of God”; it is that which the Apostle Peter (1 Pet. 2:9) calls “the chosen generation”; and because Scripture says that the elect are written in the Book of Life and that their names are written in heaven, the Apostle to the Hebrews (chap. 12, ver. 23) calls it “the assembly, and the</w:t>
      </w:r>
    </w:p>
    <w:p w14:paraId="1482D226">
      <w:pPr>
        <w:ind w:left="5" w:right="3"/>
        <w:rPr>
          <w:rFonts w:hint="eastAsia"/>
        </w:rPr>
      </w:pPr>
      <w:r>
        <w:rPr>
          <w:rFonts w:hint="eastAsia"/>
        </w:rPr>
        <w:t>Church of the firstborn who are written in heaven.”</w:t>
      </w:r>
    </w:p>
    <w:p w14:paraId="49509525">
      <w:pPr>
        <w:ind w:left="5" w:right="3"/>
        <w:rPr>
          <w:rFonts w:hint="eastAsia"/>
        </w:rPr>
      </w:pPr>
      <w:r>
        <w:rPr>
          <w:rFonts w:hint="eastAsia"/>
        </w:rPr>
        <w:t>这就是圣保罗（以弗所书1:23）所称的“耶稣基督的身体”的那个教会；这就是被称为“基督的新妇”和“上帝的耶路撒冷”的那个教会；这就是使徒彼得（彼得前书2:9）所称的“被拣选的族类”的那个教会；并且因为圣经说选民的名字被记在生命册上，他们的名字被记在天上，所以致希伯来书的使徒（第12章，第23节）称之为“诸长子之会所共聚的总会，他们的名录在天上。”</w:t>
      </w:r>
    </w:p>
    <w:p w14:paraId="3277A6F9">
      <w:pPr>
        <w:ind w:left="5" w:right="3"/>
        <w:rPr>
          <w:rFonts w:hint="eastAsia"/>
        </w:rPr>
      </w:pPr>
    </w:p>
    <w:p w14:paraId="3C7A1352">
      <w:pPr>
        <w:ind w:left="5" w:right="3"/>
        <w:rPr>
          <w:rFonts w:hint="eastAsia"/>
        </w:rPr>
      </w:pPr>
      <w:r>
        <w:rPr>
          <w:rFonts w:hint="eastAsia"/>
        </w:rPr>
        <w:t>Of these elect, some are already glorified, some are in this world mingled among the wicked, some are not yet called and converted unto the faith.</w:t>
      </w:r>
    </w:p>
    <w:p w14:paraId="5EA19DD7">
      <w:pPr>
        <w:ind w:left="5" w:right="3"/>
        <w:rPr>
          <w:rFonts w:hint="eastAsia"/>
        </w:rPr>
      </w:pPr>
      <w:r>
        <w:rPr>
          <w:rFonts w:hint="eastAsia"/>
        </w:rPr>
        <w:t>在这些选民中，有些已经得荣耀，有些在这世上与恶人混杂，有些尚未被呼召并归信。</w:t>
      </w:r>
    </w:p>
    <w:p w14:paraId="11DFA61D">
      <w:pPr>
        <w:ind w:left="5" w:right="3"/>
        <w:rPr>
          <w:rFonts w:hint="eastAsia"/>
        </w:rPr>
      </w:pPr>
    </w:p>
    <w:p w14:paraId="47213CDA">
      <w:pPr>
        <w:ind w:left="5" w:right="3"/>
        <w:rPr>
          <w:rFonts w:hint="eastAsia"/>
        </w:rPr>
      </w:pPr>
      <w:r>
        <w:rPr>
          <w:rFonts w:hint="eastAsia"/>
        </w:rPr>
        <w:t>Many of them also are not yet born and are only enrolled in God’s counsel to fight when their time comes and to gain the victory.</w:t>
      </w:r>
    </w:p>
    <w:p w14:paraId="21404016">
      <w:pPr>
        <w:ind w:left="5" w:right="3"/>
        <w:rPr>
          <w:rFonts w:hint="eastAsia"/>
        </w:rPr>
      </w:pPr>
      <w:r>
        <w:rPr>
          <w:rFonts w:hint="eastAsia"/>
        </w:rPr>
        <w:t>他们中的许多人也尚未出生，只在上帝的旨意中被记录，待时机成熟时去战斗并赢得胜利。</w:t>
      </w:r>
    </w:p>
    <w:p w14:paraId="116F1FEA">
      <w:pPr>
        <w:ind w:left="5" w:right="3"/>
        <w:rPr>
          <w:rFonts w:hint="eastAsia"/>
        </w:rPr>
      </w:pPr>
    </w:p>
    <w:p w14:paraId="5E4CC974">
      <w:pPr>
        <w:ind w:left="5" w:right="3"/>
        <w:rPr>
          <w:rFonts w:hint="eastAsia"/>
        </w:rPr>
      </w:pPr>
      <w:r>
        <w:rPr>
          <w:rFonts w:hint="eastAsia"/>
        </w:rPr>
        <w:t>So there is a difference between the Church of the elect and the triumphant Church; for the triumphant Church is but part of the Church of the elect.</w:t>
      </w:r>
    </w:p>
    <w:p w14:paraId="4970B21C">
      <w:pPr>
        <w:ind w:left="5" w:right="3"/>
        <w:rPr>
          <w:rFonts w:hint="eastAsia"/>
        </w:rPr>
      </w:pPr>
      <w:r>
        <w:rPr>
          <w:rFonts w:hint="eastAsia"/>
        </w:rPr>
        <w:t>因此，选民的教会与得胜的教会之间存在差异；因为得胜的教会只是选民教会的一部分。</w:t>
      </w:r>
    </w:p>
    <w:p w14:paraId="484C947D">
      <w:pPr>
        <w:ind w:left="5" w:right="3"/>
        <w:rPr>
          <w:rFonts w:hint="eastAsia"/>
        </w:rPr>
      </w:pPr>
    </w:p>
    <w:p w14:paraId="6E60CBCC">
      <w:pPr>
        <w:ind w:left="5" w:right="3"/>
        <w:rPr>
          <w:rFonts w:hint="eastAsia"/>
        </w:rPr>
      </w:pPr>
      <w:r>
        <w:rPr>
          <w:rFonts w:hint="eastAsia"/>
        </w:rPr>
        <w:t>Out of that Church there is no salvation: It is that Church which we say to be invisible; not only because the glorified saints are out of our sight, and because those who belong to God’s election, and are not yet born, cannot be seen; but also, because those elect who live on earth, though they are visible men, yet are not visible in their quality as elect; for election is not discerned with the eye—only it is charitably presumed by the profession of faith and by good works.</w:t>
      </w:r>
    </w:p>
    <w:p w14:paraId="21411A73">
      <w:pPr>
        <w:ind w:left="5" w:right="3"/>
        <w:rPr>
          <w:rFonts w:hint="eastAsia"/>
        </w:rPr>
      </w:pPr>
      <w:r>
        <w:rPr>
          <w:rFonts w:hint="eastAsia"/>
        </w:rPr>
        <w:t>在该教会之外，别无救恩：我们说这个教会是无形的；不仅因为得荣耀的圣徒我们看不见，也因为那些属于上帝拣选但尚未出生的人看不见；还因为那些活在世上的选民，虽然他们是看得见的人，但他们作为选民的身份是看不见的；因为拣选不是用眼睛可以分辨的——只能通过信仰的告白和善行来仁慈地推断。</w:t>
      </w:r>
    </w:p>
    <w:p w14:paraId="2B4A5638">
      <w:pPr>
        <w:ind w:left="5" w:right="3"/>
        <w:rPr>
          <w:rFonts w:hint="eastAsia"/>
        </w:rPr>
      </w:pPr>
    </w:p>
    <w:p w14:paraId="27E83661">
      <w:pPr>
        <w:ind w:left="5" w:right="3"/>
        <w:rPr>
          <w:rFonts w:hint="eastAsia"/>
        </w:rPr>
      </w:pPr>
      <w:r>
        <w:rPr>
          <w:rFonts w:hint="eastAsia"/>
        </w:rPr>
        <w:t>Nevertheless, the Church of the elect shall be visible on the day of judgment.</w:t>
      </w:r>
    </w:p>
    <w:p w14:paraId="252BD0C4">
      <w:pPr>
        <w:ind w:left="5" w:right="3"/>
        <w:rPr>
          <w:rFonts w:hint="eastAsia"/>
        </w:rPr>
      </w:pPr>
      <w:r>
        <w:rPr>
          <w:rFonts w:hint="eastAsia"/>
        </w:rPr>
        <w:t>然而，选民的教会将在审判之日成为可见的。</w:t>
      </w:r>
    </w:p>
    <w:p w14:paraId="00480E98">
      <w:pPr>
        <w:ind w:left="5" w:right="3"/>
        <w:rPr>
          <w:rFonts w:hint="eastAsia"/>
        </w:rPr>
      </w:pPr>
    </w:p>
    <w:p w14:paraId="03E652DE">
      <w:pPr>
        <w:ind w:left="5" w:right="3"/>
        <w:rPr>
          <w:rFonts w:hint="eastAsia"/>
        </w:rPr>
      </w:pPr>
      <w:r>
        <w:rPr>
          <w:rFonts w:hint="eastAsia"/>
        </w:rPr>
        <w:t>Of that Church principally the Symbol speaks in this Article: I believe the holy Catholic Church; for those things are believed which are not seen, as the Apostle says (Hebrews 11:1): Faith is the evidence of things not seen; and (2 Corinthians 5:7): We walk by faith, not by sight.</w:t>
      </w:r>
    </w:p>
    <w:p w14:paraId="2C50C3A3">
      <w:pPr>
        <w:ind w:left="5" w:right="3"/>
        <w:rPr>
          <w:rFonts w:hint="eastAsia"/>
        </w:rPr>
      </w:pPr>
      <w:r>
        <w:rPr>
          <w:rFonts w:hint="eastAsia"/>
        </w:rPr>
        <w:t>信经主要是在这一条中论到那个教会：我信圣而公之教会；因为所信的是未见之事，正如使徒所说（希伯来书11:1）：信就是所望之事的实底，是未见之事的确据；又说（哥林多后书5:7）：我们行事为人是凭着信心，不是凭着眼见。</w:t>
      </w:r>
    </w:p>
    <w:p w14:paraId="5E916F53">
      <w:pPr>
        <w:ind w:left="5" w:right="3"/>
        <w:rPr>
          <w:rFonts w:hint="eastAsia"/>
        </w:rPr>
      </w:pPr>
    </w:p>
    <w:p w14:paraId="00A13304">
      <w:pPr>
        <w:ind w:left="5" w:right="3"/>
        <w:rPr>
          <w:rFonts w:hint="eastAsia"/>
        </w:rPr>
      </w:pPr>
      <w:r>
        <w:rPr>
          <w:rFonts w:hint="eastAsia"/>
        </w:rPr>
        <w:t>Wherefore immediately after these words, I believe the holy Catholic Church, in that Church the communion of saints is placed, to exclude the profane and hypocrites.</w:t>
      </w:r>
    </w:p>
    <w:p w14:paraId="083B1A91">
      <w:pPr>
        <w:ind w:left="5" w:right="3"/>
        <w:rPr>
          <w:rFonts w:hint="eastAsia"/>
        </w:rPr>
      </w:pPr>
      <w:r>
        <w:rPr>
          <w:rFonts w:hint="eastAsia"/>
        </w:rPr>
        <w:t>因此，紧接在“我信圣而公之教会”这些话之后，在该教会中置入了“圣徒相通”，以排除不敬虔者和伪君子。</w:t>
      </w:r>
    </w:p>
    <w:p w14:paraId="23BA917B">
      <w:pPr>
        <w:ind w:left="5" w:right="3"/>
        <w:rPr>
          <w:rFonts w:hint="eastAsia"/>
        </w:rPr>
      </w:pPr>
    </w:p>
    <w:p w14:paraId="69C7DD66">
      <w:pPr>
        <w:ind w:left="5" w:right="3"/>
        <w:rPr>
          <w:rFonts w:hint="eastAsia"/>
        </w:rPr>
      </w:pPr>
      <w:r>
        <w:rPr>
          <w:rFonts w:hint="eastAsia"/>
        </w:rPr>
        <w:t>And again, to that same Church the remission of sins is attributed, and life everlasting, which are graces belonging only to the elect and truly faithful.</w:t>
      </w:r>
    </w:p>
    <w:p w14:paraId="6A515C9A">
      <w:pPr>
        <w:ind w:left="5" w:right="3"/>
        <w:rPr>
          <w:rFonts w:hint="eastAsia"/>
        </w:rPr>
      </w:pPr>
      <w:r>
        <w:rPr>
          <w:rFonts w:hint="eastAsia"/>
        </w:rPr>
        <w:t>再者，罪得赦免和永生也归于同一个教会，这些恩典只属于选民和真信徒。</w:t>
      </w:r>
    </w:p>
    <w:p w14:paraId="250593D4">
      <w:pPr>
        <w:ind w:left="5" w:right="3"/>
        <w:rPr>
          <w:rFonts w:hint="eastAsia"/>
        </w:rPr>
      </w:pPr>
    </w:p>
    <w:p w14:paraId="12C01586">
      <w:pPr>
        <w:ind w:left="5"/>
        <w:rPr>
          <w:rFonts w:hint="eastAsia"/>
        </w:rPr>
      </w:pPr>
      <w:r>
        <w:rPr>
          <w:rFonts w:hint="eastAsia"/>
        </w:rPr>
        <w:t>Besides these four significations of the word Church, the ancient doctors often understand by the Church (which very frequently they call Catholic) the whole society of the Christian churches which are orthodox, sound in the faith, and united together in communion, opposing that Church to the heretical and schismatical societies.</w:t>
      </w:r>
    </w:p>
    <w:p w14:paraId="47E55C1E">
      <w:pPr>
        <w:ind w:left="5"/>
        <w:rPr>
          <w:rFonts w:hint="eastAsia"/>
        </w:rPr>
      </w:pPr>
      <w:r>
        <w:rPr>
          <w:rFonts w:hint="eastAsia"/>
        </w:rPr>
        <w:t>除了“教会”一词的这四种含义之外，古代的博士们常常以“教会”（他们非常频繁地称之为大公教会）来指代所有在信仰上正统、健全，并在交通中联合在一起的基督教会的整个团体，将那个教会与异端和分裂的团体相对立。</w:t>
      </w:r>
    </w:p>
    <w:p w14:paraId="32045749">
      <w:pPr>
        <w:ind w:left="5"/>
        <w:rPr>
          <w:rFonts w:hint="eastAsia"/>
        </w:rPr>
      </w:pPr>
    </w:p>
    <w:p w14:paraId="434F4E63">
      <w:pPr>
        <w:ind w:left="5"/>
        <w:rPr>
          <w:rFonts w:hint="eastAsia"/>
        </w:rPr>
      </w:pPr>
      <w:r>
        <w:rPr>
          <w:rFonts w:hint="eastAsia"/>
        </w:rPr>
        <w:t>In that sense our adversaries take the word Church, and call it the true Church, and the Catholic Roman Church.</w:t>
      </w:r>
    </w:p>
    <w:p w14:paraId="2675F3B2">
      <w:pPr>
        <w:ind w:left="5"/>
        <w:rPr>
          <w:rFonts w:hint="eastAsia"/>
        </w:rPr>
      </w:pPr>
      <w:r>
        <w:rPr>
          <w:rFonts w:hint="eastAsia"/>
        </w:rPr>
        <w:t>我们的反对者就是在这个意义上使用“教会”一词，称之为真教会，以及大公罗马教会。</w:t>
      </w:r>
    </w:p>
    <w:p w14:paraId="645BDAD8">
      <w:pPr>
        <w:ind w:left="5"/>
        <w:rPr>
          <w:rFonts w:hint="eastAsia"/>
        </w:rPr>
      </w:pPr>
    </w:p>
    <w:p w14:paraId="71595E60">
      <w:pPr>
        <w:ind w:left="5"/>
        <w:rPr>
          <w:rFonts w:hint="eastAsia"/>
        </w:rPr>
      </w:pPr>
      <w:r>
        <w:rPr>
          <w:rFonts w:hint="eastAsia"/>
        </w:rPr>
        <w:t>Cardinal du Perron defines it thus in Chapter 8, page 30: That it is the society of those whom God has called to salvation by the profession of the true faith, sincere administration of the sacraments, and adherence unto the lawful pastors.</w:t>
      </w:r>
    </w:p>
    <w:p w14:paraId="44EA2FCC">
      <w:pPr>
        <w:ind w:left="5"/>
        <w:rPr>
          <w:rFonts w:hint="eastAsia"/>
        </w:rPr>
      </w:pPr>
      <w:r>
        <w:rPr>
          <w:rFonts w:hint="eastAsia"/>
        </w:rPr>
        <w:t>杜·佩龙枢机在第8章第30页如此定义：它是上帝藉着宣认真信仰、真诚施行圣礼、以及依附于合法牧师而呼召得救之人的团体。</w:t>
      </w:r>
    </w:p>
    <w:p w14:paraId="177F82B0">
      <w:pPr>
        <w:ind w:left="5"/>
        <w:rPr>
          <w:rFonts w:hint="eastAsia"/>
        </w:rPr>
      </w:pPr>
    </w:p>
    <w:p w14:paraId="33D34719">
      <w:pPr>
        <w:ind w:left="5"/>
        <w:rPr>
          <w:rFonts w:hint="eastAsia"/>
        </w:rPr>
      </w:pPr>
      <w:r>
        <w:rPr>
          <w:rFonts w:hint="eastAsia"/>
        </w:rPr>
        <w:t>The Jesuit Salmeron in Volume 13, page 172 gives this definition of the Church: The Church is the assembly of those that are called by faith, and by the participation of the sacraments, and thereby unto grace and felicity.</w:t>
      </w:r>
    </w:p>
    <w:p w14:paraId="66E3A871">
      <w:pPr>
        <w:ind w:left="5"/>
        <w:rPr>
          <w:rFonts w:hint="eastAsia"/>
        </w:rPr>
      </w:pPr>
      <w:r>
        <w:rPr>
          <w:rFonts w:hint="eastAsia"/>
        </w:rPr>
        <w:t>耶稣会士萨尔梅隆在第13卷第172页给出了教会的这个定义：教会是藉着信仰和参与圣礼，并因此被呼召进入恩典和福乐之人的集会。</w:t>
      </w:r>
    </w:p>
    <w:p w14:paraId="718CF3DB">
      <w:pPr>
        <w:ind w:left="5"/>
        <w:rPr>
          <w:rFonts w:hint="eastAsia"/>
        </w:rPr>
      </w:pPr>
    </w:p>
    <w:p w14:paraId="62E834B4">
      <w:pPr>
        <w:ind w:left="5"/>
        <w:rPr>
          <w:rFonts w:hint="eastAsia"/>
        </w:rPr>
      </w:pPr>
      <w:r>
        <w:rPr>
          <w:rFonts w:hint="eastAsia"/>
        </w:rPr>
        <w:t>This understanding of the Church we will not reject but use often in this book, to accommodate ourselves to the language of our adversaries, for we do not delight in disputes about words.</w:t>
      </w:r>
    </w:p>
    <w:p w14:paraId="24F8E57A">
      <w:pPr>
        <w:ind w:left="5"/>
        <w:rPr>
          <w:rFonts w:hint="eastAsia"/>
        </w:rPr>
      </w:pPr>
      <w:r>
        <w:rPr>
          <w:rFonts w:hint="eastAsia"/>
        </w:rPr>
        <w:t>我们不会拒绝这种对教会的理解，反倒会在本书中经常使用，以适应我们对手的语言，因为我们不喜欢在言辞上争论。</w:t>
      </w:r>
    </w:p>
    <w:p w14:paraId="1C3B431A">
      <w:pPr>
        <w:ind w:left="5"/>
        <w:rPr>
          <w:rFonts w:hint="eastAsia"/>
        </w:rPr>
      </w:pPr>
    </w:p>
    <w:p w14:paraId="1C6106E4">
      <w:pPr>
        <w:ind w:left="5"/>
        <w:rPr>
          <w:rFonts w:hint="eastAsia"/>
        </w:rPr>
      </w:pPr>
      <w:r>
        <w:rPr>
          <w:rFonts w:hint="eastAsia"/>
        </w:rPr>
        <w:t>Yet it has this inconvenience: that it departs from the soil of holy Scripture and takes the word Church otherwise than it is taken in the word of God.</w:t>
      </w:r>
    </w:p>
    <w:p w14:paraId="2A3936D8">
      <w:pPr>
        <w:ind w:left="5"/>
        <w:rPr>
          <w:rFonts w:hint="eastAsia"/>
        </w:rPr>
      </w:pPr>
      <w:r>
        <w:rPr>
          <w:rFonts w:hint="eastAsia"/>
        </w:rPr>
        <w:t>然而，它有这个不便之处：它偏离了圣经的土壤，并且对“教会”一词的理解与上帝之道中的用法不同。</w:t>
      </w:r>
    </w:p>
    <w:p w14:paraId="4B8A9D1A">
      <w:pPr>
        <w:ind w:left="5"/>
        <w:rPr>
          <w:rFonts w:hint="eastAsia"/>
        </w:rPr>
      </w:pPr>
    </w:p>
    <w:p w14:paraId="312EBF95">
      <w:pPr>
        <w:ind w:left="5"/>
        <w:rPr>
          <w:rFonts w:hint="eastAsia"/>
        </w:rPr>
      </w:pPr>
      <w:r>
        <w:rPr>
          <w:rFonts w:hint="eastAsia"/>
        </w:rPr>
        <w:t>From all that has been said, it is evident that there being many sorts of churches differing in nature, it is impossible to define them all with the same definition, and that Cardinal du Perron does unjustly charge us in Chapter 8 and 69, pages 34–35 of his first book—that sometimes we restrict the Church to the predestinate only, sometimes we extend it to the whole multitude of those who profess Christianity, making it sometimes visible, sometimes invisible, like the ring of Gyges.</w:t>
      </w:r>
    </w:p>
    <w:p w14:paraId="4082C92D">
      <w:pPr>
        <w:ind w:left="5"/>
        <w:rPr>
          <w:rFonts w:hint="eastAsia"/>
        </w:rPr>
      </w:pPr>
      <w:r>
        <w:rPr>
          <w:rFonts w:hint="eastAsia"/>
        </w:rPr>
        <w:t>综上所述，显而易见，既然存在许多性质不同的教会，就不可能用同一个定义来定义它们所有，而杜·佩龙枢机在其第一卷第8章和第69章，第34-35页中对我们的指控是不公的——他说我们有时将教会仅限于预定者，有时又将其扩展到所有宣认基督教的众人，使其时而可见，时而不可见，如同吉吉斯的戒指。</w:t>
      </w:r>
    </w:p>
    <w:p w14:paraId="6F203D31">
      <w:pPr>
        <w:ind w:left="5"/>
        <w:rPr>
          <w:rFonts w:hint="eastAsia"/>
        </w:rPr>
      </w:pPr>
    </w:p>
    <w:p w14:paraId="122DC052">
      <w:pPr>
        <w:ind w:left="5"/>
        <w:rPr>
          <w:rFonts w:hint="eastAsia"/>
        </w:rPr>
      </w:pPr>
      <w:r>
        <w:rPr>
          <w:rFonts w:hint="eastAsia"/>
        </w:rPr>
        <w:t>Indeed, that man would show himself lacking in wit and learning who would give to the same Church diverse and disagreeing definitions; but since there are diverse sorts of churches, and of different nature, it is impossible to define them with one definition.</w:t>
      </w:r>
    </w:p>
    <w:p w14:paraId="2883F0C8">
      <w:pPr>
        <w:ind w:left="5"/>
        <w:rPr>
          <w:rFonts w:hint="eastAsia"/>
        </w:rPr>
      </w:pPr>
      <w:r>
        <w:rPr>
          <w:rFonts w:hint="eastAsia"/>
        </w:rPr>
        <w:t>的确，那给同一个教会下不同且相互矛盾定义的人，实显其才智学识之匮乏；但既然存在多种不同性质的教会，就不可能用一个定义来定义它们。</w:t>
      </w:r>
    </w:p>
    <w:p w14:paraId="5BB10790">
      <w:pPr>
        <w:ind w:left="5"/>
        <w:rPr>
          <w:rFonts w:hint="eastAsia"/>
        </w:rPr>
      </w:pPr>
    </w:p>
    <w:p w14:paraId="2879F806">
      <w:pPr>
        <w:ind w:left="5"/>
        <w:rPr>
          <w:rFonts w:hint="eastAsia"/>
        </w:rPr>
      </w:pPr>
      <w:r>
        <w:rPr>
          <w:rFonts w:hint="eastAsia"/>
        </w:rPr>
        <w:t>We do not say that the same Church is sometimes visible and sometimes invisible; only we say that the Church of the elect is not discerned with the eye, neither is nor ever shall be visible before the day of judgment—but that the true and orthodox Church is always visible to those who belong to it.</w:t>
      </w:r>
    </w:p>
    <w:p w14:paraId="6BDEDA16">
      <w:pPr>
        <w:ind w:left="5"/>
        <w:rPr>
          <w:rFonts w:hint="eastAsia"/>
        </w:rPr>
      </w:pPr>
      <w:r>
        <w:rPr>
          <w:rFonts w:hint="eastAsia"/>
        </w:rPr>
        <w:t>我们并非说同一个教会有时可见，有时不可见；我们只是说选民的教会是肉眼无法分辨的，在审判日之前既不可见，也永远不会可见——但那真正正统的教会对于属它的人来说总是可见的。</w:t>
      </w:r>
    </w:p>
    <w:p w14:paraId="7D1FFFBD">
      <w:pPr>
        <w:ind w:left="5"/>
        <w:rPr>
          <w:rFonts w:hint="eastAsia"/>
        </w:rPr>
      </w:pPr>
    </w:p>
    <w:p w14:paraId="4235964C">
      <w:pPr>
        <w:ind w:left="5"/>
        <w:rPr>
          <w:rFonts w:hint="eastAsia"/>
        </w:rPr>
      </w:pPr>
      <w:r>
        <w:rPr>
          <w:rFonts w:hint="eastAsia"/>
        </w:rPr>
        <w:t>To those who are without—such as Turks, Jews, and pagans—we grant that it is invisible, as we shall see hereafter.</w:t>
      </w:r>
    </w:p>
    <w:p w14:paraId="2C30B7C5">
      <w:pPr>
        <w:ind w:left="5"/>
        <w:rPr>
          <w:rFonts w:hint="eastAsia"/>
        </w:rPr>
      </w:pPr>
      <w:r>
        <w:rPr>
          <w:rFonts w:hint="eastAsia"/>
        </w:rPr>
        <w:t>对于那些在教会之外的人——如土耳其人、犹太人和异教徒——我们承认它是不可见的，这一点我们后面会看到。</w:t>
      </w:r>
    </w:p>
    <w:p w14:paraId="00E30E27">
      <w:pPr>
        <w:ind w:left="5"/>
        <w:rPr>
          <w:rFonts w:hint="eastAsia"/>
        </w:rPr>
      </w:pPr>
    </w:p>
    <w:p w14:paraId="154421FB">
      <w:pPr>
        <w:ind w:left="5"/>
        <w:rPr>
          <w:rFonts w:hint="eastAsia"/>
        </w:rPr>
      </w:pPr>
      <w:r>
        <w:rPr>
          <w:rFonts w:hint="eastAsia"/>
        </w:rPr>
        <w:t>For although they see a society of men, they do not see that such a society is the true Church.</w:t>
      </w:r>
    </w:p>
    <w:p w14:paraId="173ABDE7">
      <w:pPr>
        <w:ind w:left="5"/>
        <w:rPr>
          <w:rFonts w:hint="eastAsia"/>
        </w:rPr>
      </w:pPr>
      <w:r>
        <w:rPr>
          <w:rFonts w:hint="eastAsia"/>
        </w:rPr>
        <w:t>因为虽然他们看见一个人的团体，但他们看不出那个团体就是真教会。</w:t>
      </w:r>
    </w:p>
    <w:p w14:paraId="264CD16E">
      <w:pPr>
        <w:ind w:left="5"/>
        <w:rPr>
          <w:rFonts w:hint="eastAsia"/>
        </w:rPr>
      </w:pPr>
    </w:p>
    <w:p w14:paraId="7963BD38">
      <w:pPr>
        <w:ind w:left="5"/>
        <w:rPr>
          <w:rFonts w:hint="eastAsia"/>
        </w:rPr>
      </w:pPr>
      <w:r>
        <w:rPr>
          <w:rFonts w:hint="eastAsia"/>
        </w:rPr>
        <w:t>So much of the word Church, and the diverse significations of the same.</w:t>
      </w:r>
    </w:p>
    <w:p w14:paraId="08D8559A">
      <w:pPr>
        <w:ind w:left="5"/>
        <w:rPr>
          <w:rFonts w:hint="eastAsia"/>
        </w:rPr>
      </w:pPr>
      <w:r>
        <w:rPr>
          <w:rFonts w:hint="eastAsia"/>
        </w:rPr>
        <w:t>关于“教会”一词及其多种含义，就说这么多。</w:t>
      </w:r>
    </w:p>
    <w:p w14:paraId="13DA6E27">
      <w:pPr>
        <w:ind w:left="5"/>
        <w:rPr>
          <w:rFonts w:hint="eastAsia"/>
        </w:rPr>
      </w:pPr>
    </w:p>
    <w:p w14:paraId="288C1305">
      <w:pPr>
        <w:ind w:left="5"/>
        <w:rPr>
          <w:rFonts w:hint="eastAsia"/>
        </w:rPr>
      </w:pPr>
      <w:r>
        <w:rPr>
          <w:rFonts w:hint="eastAsia"/>
        </w:rPr>
        <w:t>Of which word Monsieur du Perron says in his first Chapter, page 2, that Jesus Christ is the first who has effected and consecrated the word Church to signify a Society of Religion; affirming that before Jesus Christ, the word Church signified only a civil Assembly, that is, a Parliament or the meeting of the States of a Nation, but that Jesus Christ first took it in a Religious sense.</w:t>
      </w:r>
    </w:p>
    <w:p w14:paraId="14AC6905">
      <w:pPr>
        <w:ind w:left="5"/>
        <w:rPr>
          <w:rFonts w:hint="eastAsia"/>
        </w:rPr>
      </w:pPr>
      <w:r>
        <w:rPr>
          <w:rFonts w:hint="eastAsia"/>
        </w:rPr>
        <w:t>关于这个词，杜·佩龙先生在其第一章第2页说，耶稣基督是第一个使用并分别为圣“教会”一词来指代一个宗教团体的人；他断言在耶稣基督之前，“教会”一词仅指一个民事集会，即一个议会或一个国家的议会会议，但耶稣基督首先在宗教意义上使用它。</w:t>
      </w:r>
    </w:p>
    <w:p w14:paraId="772F1858">
      <w:pPr>
        <w:ind w:left="5"/>
        <w:rPr>
          <w:rFonts w:hint="eastAsia"/>
        </w:rPr>
      </w:pPr>
    </w:p>
    <w:p w14:paraId="20870650">
      <w:pPr>
        <w:ind w:left="5"/>
        <w:rPr>
          <w:rFonts w:hint="eastAsia"/>
        </w:rPr>
      </w:pPr>
      <w:r>
        <w:rPr>
          <w:rFonts w:hint="eastAsia"/>
        </w:rPr>
        <w:t>A great oversight to begin his Book with, to think that Jesus Christ ever made use of the word Ecclesia [which the English call Church], for Ecclesia is a Greek word.</w:t>
      </w:r>
    </w:p>
    <w:p w14:paraId="6660A944">
      <w:pPr>
        <w:ind w:left="5"/>
        <w:rPr>
          <w:rFonts w:hint="eastAsia"/>
        </w:rPr>
      </w:pPr>
      <w:r>
        <w:rPr>
          <w:rFonts w:hint="eastAsia"/>
        </w:rPr>
        <w:t>以一个巨大的疏忽来开始他的书，即认为耶稣基督曾使用过 Ecclesia 这个词[英文称为 Church]，因为 Ecclesia 是一个希腊词。</w:t>
      </w:r>
    </w:p>
    <w:p w14:paraId="6D91B2BA">
      <w:pPr>
        <w:ind w:left="5"/>
        <w:rPr>
          <w:rFonts w:hint="eastAsia"/>
        </w:rPr>
      </w:pPr>
    </w:p>
    <w:p w14:paraId="049CC561">
      <w:pPr>
        <w:ind w:left="5"/>
        <w:rPr>
          <w:rFonts w:hint="eastAsia"/>
        </w:rPr>
      </w:pPr>
      <w:r>
        <w:rPr>
          <w:rFonts w:hint="eastAsia"/>
        </w:rPr>
        <w:t>Now Jesus Christ spoke among the Jews in the Jewish tongue only.</w:t>
      </w:r>
    </w:p>
    <w:p w14:paraId="48E3C6D0">
      <w:pPr>
        <w:ind w:left="5"/>
        <w:rPr>
          <w:rFonts w:hint="eastAsia"/>
        </w:rPr>
      </w:pPr>
      <w:r>
        <w:rPr>
          <w:rFonts w:hint="eastAsia"/>
        </w:rPr>
        <w:t>而耶稣基督在犹太人中只说犹太语。</w:t>
      </w:r>
    </w:p>
    <w:p w14:paraId="69041831">
      <w:pPr>
        <w:ind w:left="5"/>
        <w:rPr>
          <w:rFonts w:hint="eastAsia"/>
        </w:rPr>
      </w:pPr>
    </w:p>
    <w:p w14:paraId="099AD344">
      <w:pPr>
        <w:ind w:left="5"/>
        <w:rPr>
          <w:rFonts w:hint="eastAsia"/>
        </w:rPr>
      </w:pPr>
      <w:r>
        <w:rPr>
          <w:rFonts w:hint="eastAsia"/>
        </w:rPr>
        <w:t>The Hebrew word Kahal, which signifies Assembly, is often taken in a Religious sense, as in 2 Chron. 1:3, Lev. 8:3–5, 1 Kings 8:14, and in many other places.</w:t>
      </w:r>
    </w:p>
    <w:p w14:paraId="52D59F90">
      <w:pPr>
        <w:ind w:left="5"/>
        <w:rPr>
          <w:rFonts w:hint="eastAsia"/>
        </w:rPr>
      </w:pPr>
      <w:r>
        <w:rPr>
          <w:rFonts w:hint="eastAsia"/>
        </w:rPr>
        <w:t>希伯来语单词 Kahal，意为集会，常在宗教意义上使用，如历代志下1章3节，利未记8章3-5节，列王纪上8章14节，以及许多其他地方。</w:t>
      </w:r>
    </w:p>
    <w:p w14:paraId="031F9049">
      <w:pPr>
        <w:ind w:left="5"/>
        <w:rPr>
          <w:rFonts w:hint="eastAsia"/>
        </w:rPr>
      </w:pPr>
    </w:p>
    <w:p w14:paraId="1ED92189">
      <w:pPr>
        <w:ind w:left="5"/>
        <w:rPr>
          <w:rFonts w:hint="eastAsia"/>
        </w:rPr>
      </w:pPr>
      <w:r>
        <w:rPr>
          <w:rFonts w:hint="eastAsia"/>
        </w:rPr>
        <w:t>CHAP. 3. That there is a Church of Elect or Predestinate persons.</w:t>
      </w:r>
    </w:p>
    <w:p w14:paraId="573CB84D">
      <w:pPr>
        <w:ind w:left="5"/>
        <w:rPr>
          <w:rFonts w:hint="eastAsia"/>
        </w:rPr>
      </w:pPr>
      <w:r>
        <w:rPr>
          <w:rFonts w:hint="eastAsia"/>
        </w:rPr>
        <w:t>第3章. 论存在一个由选民或预定者组成的教会。</w:t>
      </w:r>
    </w:p>
    <w:p w14:paraId="14D0E002">
      <w:pPr>
        <w:ind w:left="5"/>
        <w:rPr>
          <w:rFonts w:hint="eastAsia"/>
        </w:rPr>
      </w:pPr>
    </w:p>
    <w:p w14:paraId="292D3878">
      <w:pPr>
        <w:ind w:left="5"/>
        <w:rPr>
          <w:rFonts w:hint="eastAsia"/>
        </w:rPr>
      </w:pPr>
      <w:r>
        <w:rPr>
          <w:rFonts w:hint="eastAsia"/>
        </w:rPr>
        <w:t>T</w:t>
      </w:r>
    </w:p>
    <w:p w14:paraId="4DA93669">
      <w:pPr>
        <w:ind w:left="5"/>
        <w:rPr>
          <w:rFonts w:hint="eastAsia"/>
        </w:rPr>
      </w:pPr>
      <w:r>
        <w:rPr>
          <w:rFonts w:hint="eastAsia"/>
        </w:rPr>
        <w:t>he word of God is so express upon this that one can hardly doubt of it, attributing such things unto the Church as are unsuitable to the Reprobate and Hypocrites that are in the visible Church: As when it is called the body of Christ; for in the body of Christ, who is the life, there are no dead members, and none can belong to the body of Christ if he be a limb of the Devil.</w:t>
      </w:r>
    </w:p>
    <w:p w14:paraId="0D3A8740">
      <w:pPr>
        <w:ind w:left="5"/>
        <w:rPr>
          <w:rFonts w:hint="eastAsia"/>
        </w:rPr>
      </w:pPr>
      <w:r>
        <w:rPr>
          <w:rFonts w:hint="eastAsia"/>
        </w:rPr>
        <w:t>上帝的话语在这点上是如此明确，以致人几乎无法怀疑，它将那些不适合于有形教会中被弃绝者和伪君子的事归于教会：例如当它被称为基督的身体时；因为在基督的身体中，祂就是生命，没有死的肢体，若人是魔鬼的肢体，就不可能属于基督的身体。</w:t>
      </w:r>
    </w:p>
    <w:p w14:paraId="15215C95">
      <w:pPr>
        <w:ind w:left="5"/>
        <w:rPr>
          <w:rFonts w:hint="eastAsia"/>
        </w:rPr>
      </w:pPr>
    </w:p>
    <w:p w14:paraId="36EF8D12">
      <w:pPr>
        <w:ind w:left="5"/>
        <w:rPr>
          <w:rFonts w:hint="eastAsia"/>
        </w:rPr>
      </w:pPr>
      <w:r>
        <w:rPr>
          <w:rFonts w:hint="eastAsia"/>
        </w:rPr>
        <w:t>And if sometimes the visible Church is called the body of Christ, it is in consideration of the Elect and truly faithful who make part of that Church, whom only the Spirit of God regards when He calls the Church the body of Christ.</w:t>
      </w:r>
    </w:p>
    <w:p w14:paraId="2AFB8397">
      <w:pPr>
        <w:ind w:left="5"/>
        <w:rPr>
          <w:rFonts w:hint="eastAsia"/>
        </w:rPr>
      </w:pPr>
      <w:r>
        <w:rPr>
          <w:rFonts w:hint="eastAsia"/>
        </w:rPr>
        <w:t>如果有时有形的教会被称为基督的身体，那是考虑到构成该教会一部分的选民和真信徒，唯有他们在上帝的灵称教会为基督的身体时被祂所看顾。</w:t>
      </w:r>
    </w:p>
    <w:p w14:paraId="0F091A3B">
      <w:pPr>
        <w:ind w:left="5"/>
        <w:rPr>
          <w:rFonts w:hint="eastAsia"/>
        </w:rPr>
      </w:pPr>
    </w:p>
    <w:p w14:paraId="63F47296">
      <w:pPr>
        <w:ind w:left="5"/>
        <w:rPr>
          <w:rFonts w:hint="eastAsia"/>
        </w:rPr>
      </w:pPr>
      <w:r>
        <w:rPr>
          <w:rFonts w:hint="eastAsia"/>
        </w:rPr>
        <w:t>1 Pet. 2:9. St. Peter calls the faithful a chosen generation.</w:t>
      </w:r>
    </w:p>
    <w:p w14:paraId="73437E16">
      <w:pPr>
        <w:ind w:left="5"/>
        <w:rPr>
          <w:rFonts w:hint="eastAsia"/>
        </w:rPr>
      </w:pPr>
      <w:r>
        <w:rPr>
          <w:rFonts w:hint="eastAsia"/>
        </w:rPr>
        <w:t>彼得前书2章9节。圣彼得称信徒为被拣选的族类。</w:t>
      </w:r>
    </w:p>
    <w:p w14:paraId="5F4E948C">
      <w:pPr>
        <w:ind w:left="5"/>
        <w:rPr>
          <w:rFonts w:hint="eastAsia"/>
        </w:rPr>
      </w:pPr>
    </w:p>
    <w:p w14:paraId="727928FE">
      <w:pPr>
        <w:ind w:left="5"/>
        <w:rPr>
          <w:rFonts w:hint="eastAsia"/>
        </w:rPr>
      </w:pPr>
      <w:r>
        <w:rPr>
          <w:rFonts w:hint="eastAsia"/>
        </w:rPr>
        <w:t>And the Apostle to the Hebrews, chap. 12, v. 23, calls them the general assembly and Church of the first-born which are written in heaven, which cannot be applied to the Reprobate.</w:t>
      </w:r>
    </w:p>
    <w:p w14:paraId="50489A27">
      <w:pPr>
        <w:ind w:left="5"/>
        <w:rPr>
          <w:rFonts w:hint="eastAsia"/>
        </w:rPr>
      </w:pPr>
      <w:r>
        <w:rPr>
          <w:rFonts w:hint="eastAsia"/>
        </w:rPr>
        <w:t>致希伯来书的使徒，在第12章第23节，称他们为诸长子之会所共聚的总会，他们的名录在天上，这不能适用于被弃绝者。</w:t>
      </w:r>
    </w:p>
    <w:p w14:paraId="2B7E105C">
      <w:pPr>
        <w:ind w:left="5"/>
        <w:rPr>
          <w:rFonts w:hint="eastAsia"/>
        </w:rPr>
      </w:pPr>
    </w:p>
    <w:p w14:paraId="6E559D33">
      <w:pPr>
        <w:ind w:left="5"/>
        <w:rPr>
          <w:rFonts w:hint="eastAsia"/>
        </w:rPr>
      </w:pPr>
      <w:r>
        <w:rPr>
          <w:rFonts w:hint="eastAsia"/>
        </w:rPr>
        <w:t>And whereas that Church is called in Scripture the Spouse of Christ, the profane and wicked Christians are not the Spouse of Christ, nor part of it: For if by reason of the soundest part, the Church of Christ is called a chaste immaculate Spouse; by the same reason, in respect of the infected and disloyal part, which commonly is the greatest, she might be called an Adulteress and a Harlot.</w:t>
      </w:r>
    </w:p>
    <w:p w14:paraId="32DF36B6">
      <w:pPr>
        <w:ind w:left="5"/>
        <w:rPr>
          <w:rFonts w:hint="eastAsia"/>
        </w:rPr>
      </w:pPr>
      <w:r>
        <w:rPr>
          <w:rFonts w:hint="eastAsia"/>
        </w:rPr>
        <w:t>而当圣经称那教会为基督的新妇时，不敬虔和邪恶的基督徒并非基督的新妇，也不属其一部分：因为如果因其最健全的部分，基督的教会被称为贞洁无瑕的新妇；那么同理，就其被感染和不忠的部分而言，这部分通常是最大的，她就可能被称为淫妇和娼妓。</w:t>
      </w:r>
    </w:p>
    <w:p w14:paraId="4768F1CA">
      <w:pPr>
        <w:ind w:left="5"/>
        <w:rPr>
          <w:rFonts w:hint="eastAsia"/>
        </w:rPr>
      </w:pPr>
    </w:p>
    <w:p w14:paraId="02E40FB7">
      <w:pPr>
        <w:ind w:left="5"/>
        <w:rPr>
          <w:rFonts w:hint="eastAsia"/>
        </w:rPr>
      </w:pPr>
      <w:r>
        <w:rPr>
          <w:rFonts w:hint="eastAsia"/>
        </w:rPr>
        <w:t>Luke 12:32. The Lord Jesus calls His Church the small flock to which the Father is pleased to give the Kingdom, which can be attributed to none but the Elect and truly faithful.</w:t>
      </w:r>
    </w:p>
    <w:p w14:paraId="1479FE71">
      <w:pPr>
        <w:ind w:left="5"/>
        <w:rPr>
          <w:rFonts w:hint="eastAsia"/>
        </w:rPr>
      </w:pPr>
      <w:r>
        <w:rPr>
          <w:rFonts w:hint="eastAsia"/>
        </w:rPr>
        <w:t>路加福音12章32节。主耶稣称祂的教会为小群，父乐意将国赐给他们，这只能归于选民和真信徒。</w:t>
      </w:r>
    </w:p>
    <w:p w14:paraId="49C86C35">
      <w:pPr>
        <w:ind w:left="5"/>
        <w:rPr>
          <w:rFonts w:hint="eastAsia"/>
        </w:rPr>
      </w:pPr>
    </w:p>
    <w:p w14:paraId="6A626179">
      <w:pPr>
        <w:ind w:left="5"/>
        <w:rPr>
          <w:rFonts w:hint="eastAsia"/>
        </w:rPr>
      </w:pPr>
      <w:r>
        <w:rPr>
          <w:rFonts w:hint="eastAsia"/>
        </w:rPr>
        <w:t>Heb. 3:6. The Apostle calls the Church the house of God; but he says together that we are His house if we hold fast the confidence and the rejoicing of the hope firm unto the end, declaring that they alone are the house of God who persevere unto the end.</w:t>
      </w:r>
    </w:p>
    <w:p w14:paraId="07E9166D">
      <w:pPr>
        <w:ind w:left="5"/>
        <w:rPr>
          <w:rFonts w:hint="eastAsia"/>
        </w:rPr>
      </w:pPr>
      <w:r>
        <w:rPr>
          <w:rFonts w:hint="eastAsia"/>
        </w:rPr>
        <w:t>希伯来书3章6节。使徒称教会为上帝的家；但他同时说，我们若将可夸的盼望和胆量坚持到底，便是祂的家了，宣告唯有忍耐到底的才是上帝的家。</w:t>
      </w:r>
    </w:p>
    <w:p w14:paraId="3668B213">
      <w:pPr>
        <w:ind w:left="5"/>
        <w:rPr>
          <w:rFonts w:hint="eastAsia"/>
        </w:rPr>
      </w:pPr>
    </w:p>
    <w:p w14:paraId="3A6AED9D">
      <w:pPr>
        <w:ind w:left="5"/>
        <w:rPr>
          <w:rFonts w:hint="eastAsia"/>
        </w:rPr>
      </w:pPr>
      <w:r>
        <w:rPr>
          <w:rFonts w:hint="eastAsia"/>
        </w:rPr>
        <w:t>John 10. The Church of Christ is compared unto a sheepfold, and the faithful are called sheep.</w:t>
      </w:r>
    </w:p>
    <w:p w14:paraId="7AFA5CB7">
      <w:pPr>
        <w:ind w:left="5"/>
        <w:rPr>
          <w:rFonts w:hint="eastAsia"/>
        </w:rPr>
      </w:pPr>
      <w:r>
        <w:rPr>
          <w:rFonts w:hint="eastAsia"/>
        </w:rPr>
        <w:t>约翰福音10章。基督的教会好比一个羊圈，信徒被称为羊。</w:t>
      </w:r>
    </w:p>
    <w:p w14:paraId="5725F388">
      <w:pPr>
        <w:ind w:left="5"/>
        <w:rPr>
          <w:rFonts w:hint="eastAsia"/>
        </w:rPr>
      </w:pPr>
    </w:p>
    <w:p w14:paraId="3A11A544">
      <w:pPr>
        <w:ind w:left="5"/>
        <w:rPr>
          <w:rFonts w:hint="eastAsia"/>
        </w:rPr>
      </w:pPr>
      <w:r>
        <w:rPr>
          <w:rFonts w:hint="eastAsia"/>
        </w:rPr>
        <w:t>If in that Church a multitude of Wolves and Goats is put, exceeding the sheep in number, it is no more a sheepfold.</w:t>
      </w:r>
    </w:p>
    <w:p w14:paraId="542E96C7">
      <w:pPr>
        <w:ind w:left="5"/>
        <w:rPr>
          <w:rFonts w:hint="eastAsia"/>
        </w:rPr>
      </w:pPr>
      <w:r>
        <w:rPr>
          <w:rFonts w:hint="eastAsia"/>
        </w:rPr>
        <w:t>如果在那教会中放入一大群狼和山羊，数量超过羊，那就不再是一个羊圈了。</w:t>
      </w:r>
    </w:p>
    <w:p w14:paraId="2F32DB75">
      <w:pPr>
        <w:ind w:left="5"/>
        <w:rPr>
          <w:rFonts w:hint="eastAsia"/>
        </w:rPr>
      </w:pPr>
    </w:p>
    <w:p w14:paraId="69CE3492">
      <w:pPr>
        <w:ind w:left="5"/>
        <w:rPr>
          <w:rFonts w:hint="eastAsia"/>
        </w:rPr>
      </w:pPr>
      <w:r>
        <w:rPr>
          <w:rFonts w:hint="eastAsia"/>
        </w:rPr>
        <w:t>1 John 2:19. St. John, speaking of Hypocrites revolting from the Church, says, They went out from us, but they were not of us; as if he said, They went out from the visible Church by forsaking the outward profession, but they were not of the Church of the Elect.</w:t>
      </w:r>
    </w:p>
    <w:p w14:paraId="6B600836">
      <w:pPr>
        <w:ind w:left="5"/>
        <w:rPr>
          <w:rFonts w:hint="eastAsia"/>
        </w:rPr>
      </w:pPr>
      <w:r>
        <w:rPr>
          <w:rFonts w:hint="eastAsia"/>
        </w:rPr>
        <w:t>约翰一书2章19节。圣约翰谈到从教会叛离的伪君子时说，他们从我们中间出去，却不是属我们的；仿佛他说，他们藉着放弃外在的宣认而从有形的教会出去，但他们不属于选民的教会。</w:t>
      </w:r>
    </w:p>
    <w:p w14:paraId="4B2169A3">
      <w:pPr>
        <w:ind w:left="5"/>
        <w:rPr>
          <w:rFonts w:hint="eastAsia"/>
        </w:rPr>
      </w:pPr>
    </w:p>
    <w:p w14:paraId="743F1449">
      <w:pPr>
        <w:ind w:left="5"/>
        <w:rPr>
          <w:rFonts w:hint="eastAsia"/>
        </w:rPr>
      </w:pPr>
      <w:r>
        <w:rPr>
          <w:rFonts w:hint="eastAsia"/>
        </w:rPr>
        <w:t>And he says in the same place, if they had been of us, they would no doubt have continued with us.</w:t>
      </w:r>
    </w:p>
    <w:p w14:paraId="26276735">
      <w:pPr>
        <w:ind w:left="5"/>
        <w:rPr>
          <w:rFonts w:hint="eastAsia"/>
        </w:rPr>
      </w:pPr>
      <w:r>
        <w:rPr>
          <w:rFonts w:hint="eastAsia"/>
        </w:rPr>
        <w:t>他在同一处说，他们若是属我们的，就必仍旧与我们同在。</w:t>
      </w:r>
    </w:p>
    <w:p w14:paraId="7A0253BD">
      <w:pPr>
        <w:ind w:left="5"/>
        <w:rPr>
          <w:rFonts w:hint="eastAsia"/>
        </w:rPr>
      </w:pPr>
    </w:p>
    <w:p w14:paraId="4984F1D4">
      <w:pPr>
        <w:ind w:left="5"/>
        <w:rPr>
          <w:rFonts w:hint="eastAsia"/>
        </w:rPr>
      </w:pPr>
      <w:r>
        <w:rPr>
          <w:rFonts w:hint="eastAsia"/>
        </w:rPr>
        <w:t>The same was acknowledged by the Ancients.</w:t>
      </w:r>
    </w:p>
    <w:p w14:paraId="3D88C975">
      <w:pPr>
        <w:ind w:left="5"/>
        <w:rPr>
          <w:rFonts w:hint="eastAsia"/>
        </w:rPr>
      </w:pPr>
      <w:r>
        <w:rPr>
          <w:rFonts w:hint="eastAsia"/>
        </w:rPr>
        <w:t>古人也承认这一点。</w:t>
      </w:r>
    </w:p>
    <w:p w14:paraId="779A3BBC">
      <w:pPr>
        <w:ind w:left="5"/>
        <w:rPr>
          <w:rFonts w:hint="eastAsia"/>
        </w:rPr>
      </w:pPr>
    </w:p>
    <w:p w14:paraId="3B0E7775">
      <w:pPr>
        <w:ind w:left="5"/>
        <w:rPr>
          <w:rFonts w:hint="eastAsia"/>
        </w:rPr>
      </w:pPr>
      <w:r>
        <w:rPr>
          <w:rFonts w:hint="eastAsia"/>
        </w:rPr>
        <w:t>Origen on Matt. 16 says that all souls that are not holy are not the Church, nor part of the Church which Christ builds upon the rock.</w:t>
      </w:r>
    </w:p>
    <w:p w14:paraId="59ADC7B6">
      <w:pPr>
        <w:ind w:left="5"/>
        <w:rPr>
          <w:rFonts w:hint="eastAsia"/>
        </w:rPr>
      </w:pPr>
      <w:r>
        <w:rPr>
          <w:rFonts w:hint="eastAsia"/>
        </w:rPr>
        <w:t>奥利金在马太福音16章的注释中说，所有不圣洁的灵魂都不是教会，也不是基督建立在磐石上的教会的一部分。</w:t>
      </w:r>
    </w:p>
    <w:p w14:paraId="5FB05B88">
      <w:pPr>
        <w:ind w:left="5"/>
        <w:rPr>
          <w:rFonts w:hint="eastAsia"/>
        </w:rPr>
      </w:pPr>
    </w:p>
    <w:p w14:paraId="32ABC313">
      <w:pPr>
        <w:ind w:left="5"/>
        <w:rPr>
          <w:rFonts w:hint="eastAsia"/>
        </w:rPr>
      </w:pPr>
      <w:r>
        <w:rPr>
          <w:rFonts w:hint="eastAsia"/>
        </w:rPr>
        <w:t>Basil, in the Chapter of the judgement of God, which is among his Ascetica, speaks thus: To call them members of Christ, among whom dissensions, and quarrels, and envy are found, it were a very rash part.</w:t>
      </w:r>
    </w:p>
    <w:p w14:paraId="6A04B6BA">
      <w:pPr>
        <w:ind w:left="5"/>
        <w:rPr>
          <w:rFonts w:hint="eastAsia"/>
        </w:rPr>
      </w:pPr>
      <w:r>
        <w:rPr>
          <w:rFonts w:hint="eastAsia"/>
        </w:rPr>
        <w:t>巴西尔，在其《苦修集》中论上帝审判的一章里如此说：将在其中发现纷争、争吵和嫉妒的人称为基督的肢体，乃是极其鲁莽之举。</w:t>
      </w:r>
    </w:p>
    <w:p w14:paraId="5E9C41E7">
      <w:pPr>
        <w:ind w:left="5"/>
        <w:rPr>
          <w:rFonts w:hint="eastAsia"/>
        </w:rPr>
      </w:pPr>
    </w:p>
    <w:p w14:paraId="2730D88D">
      <w:pPr>
        <w:ind w:left="5"/>
        <w:rPr>
          <w:rFonts w:hint="eastAsia"/>
        </w:rPr>
      </w:pPr>
      <w:r>
        <w:rPr>
          <w:rFonts w:hint="eastAsia"/>
        </w:rPr>
        <w:t>Jerome says the same upon Ephes. 5.</w:t>
      </w:r>
    </w:p>
    <w:p w14:paraId="6E63B0D1">
      <w:pPr>
        <w:ind w:left="5"/>
        <w:rPr>
          <w:rFonts w:hint="eastAsia"/>
        </w:rPr>
      </w:pPr>
      <w:r>
        <w:rPr>
          <w:rFonts w:hint="eastAsia"/>
        </w:rPr>
        <w:t>耶柔米在以弗所书5章的注释中也说了同样的话。</w:t>
      </w:r>
    </w:p>
    <w:p w14:paraId="1B8CF130">
      <w:pPr>
        <w:ind w:left="5"/>
        <w:rPr>
          <w:rFonts w:hint="eastAsia"/>
        </w:rPr>
      </w:pPr>
    </w:p>
    <w:p w14:paraId="4200113E">
      <w:pPr>
        <w:ind w:left="5"/>
        <w:rPr>
          <w:rFonts w:hint="eastAsia"/>
        </w:rPr>
      </w:pPr>
      <w:r>
        <w:rPr>
          <w:rFonts w:hint="eastAsia"/>
        </w:rPr>
        <w:t>Augustine, in the third Book of the Christian Doctrine, chap. 32: “That is not truly the body of Christ, which shall not be with him forever.”</w:t>
      </w:r>
    </w:p>
    <w:p w14:paraId="2F43FB00">
      <w:pPr>
        <w:ind w:left="5"/>
        <w:rPr>
          <w:rFonts w:hint="eastAsia"/>
        </w:rPr>
      </w:pPr>
      <w:r>
        <w:rPr>
          <w:rFonts w:hint="eastAsia"/>
        </w:rPr>
        <w:t>奥古斯丁，在《基督教教义》第三卷第32章说：“那不能与祂永远同在的，就不是基督真正的身体。”</w:t>
      </w:r>
    </w:p>
    <w:p w14:paraId="4EE789BE">
      <w:pPr>
        <w:ind w:left="5"/>
        <w:rPr>
          <w:rFonts w:hint="eastAsia"/>
        </w:rPr>
      </w:pPr>
    </w:p>
    <w:p w14:paraId="1F05D7BA">
      <w:pPr>
        <w:ind w:left="5"/>
        <w:rPr>
          <w:rFonts w:hint="eastAsia"/>
        </w:rPr>
      </w:pPr>
      <w:r>
        <w:rPr>
          <w:rFonts w:hint="eastAsia"/>
        </w:rPr>
        <w:t>And in the Book of the Unity of the Church, chap. 4: “All those that dissent from the Church about the head, though they be found in all places wherever the Church is shown, are not in the Church.”</w:t>
      </w:r>
    </w:p>
    <w:p w14:paraId="4D6DA0CA">
      <w:pPr>
        <w:ind w:left="5"/>
        <w:rPr>
          <w:rFonts w:hint="eastAsia"/>
        </w:rPr>
      </w:pPr>
      <w:r>
        <w:rPr>
          <w:rFonts w:hint="eastAsia"/>
        </w:rPr>
        <w:t>在《教会合一论》第4章中说：“所有在元首问题上与教会意见相左的人，虽然他们在教会所在的任何地方都能被找到，但他们并不在教会之中。”</w:t>
      </w:r>
    </w:p>
    <w:p w14:paraId="46C75AD6">
      <w:pPr>
        <w:ind w:left="5"/>
        <w:rPr>
          <w:rFonts w:hint="eastAsia"/>
        </w:rPr>
      </w:pPr>
    </w:p>
    <w:p w14:paraId="4FE0538C">
      <w:pPr>
        <w:ind w:left="5"/>
        <w:rPr>
          <w:rFonts w:hint="eastAsia"/>
        </w:rPr>
      </w:pPr>
      <w:r>
        <w:rPr>
          <w:rFonts w:hint="eastAsia"/>
        </w:rPr>
        <w:t>And in the twentieth Book of The City of God: “The Church predestined and elected before the creation of the world shall never be seduced by the Devil.” Nothing can be more explicit.</w:t>
      </w:r>
    </w:p>
    <w:p w14:paraId="129FE3F6">
      <w:pPr>
        <w:ind w:left="5"/>
        <w:rPr>
          <w:rFonts w:hint="eastAsia"/>
        </w:rPr>
      </w:pPr>
      <w:r>
        <w:rPr>
          <w:rFonts w:hint="eastAsia"/>
        </w:rPr>
        <w:t>在《上帝之城》第二十卷中说：“在创世之前被预定和拣选的教会，绝不会被魔鬼诱惑。”没有比这更明确的了。</w:t>
      </w:r>
    </w:p>
    <w:p w14:paraId="208B0CF9">
      <w:pPr>
        <w:ind w:left="5"/>
        <w:rPr>
          <w:rFonts w:hint="eastAsia"/>
        </w:rPr>
      </w:pPr>
    </w:p>
    <w:p w14:paraId="41242D9F">
      <w:pPr>
        <w:ind w:left="5"/>
        <w:rPr>
          <w:rFonts w:hint="eastAsia"/>
        </w:rPr>
      </w:pPr>
      <w:r>
        <w:rPr>
          <w:rFonts w:hint="eastAsia"/>
        </w:rPr>
        <w:t>And in the ninth Chapter of The Unity of the Church, he maintains that those persons are not of the Church that shall not possess the Kingdom of Heaven.</w:t>
      </w:r>
    </w:p>
    <w:p w14:paraId="7F05CFB6">
      <w:pPr>
        <w:ind w:left="5"/>
        <w:rPr>
          <w:rFonts w:hint="eastAsia"/>
        </w:rPr>
      </w:pPr>
      <w:r>
        <w:rPr>
          <w:rFonts w:hint="eastAsia"/>
        </w:rPr>
        <w:t>在《教会合一论》第九章中，他主张那些不能得天国的人不属于教会。</w:t>
      </w:r>
    </w:p>
    <w:p w14:paraId="5E8A4603">
      <w:pPr>
        <w:ind w:left="5"/>
        <w:rPr>
          <w:rFonts w:hint="eastAsia"/>
        </w:rPr>
      </w:pPr>
    </w:p>
    <w:p w14:paraId="0C08202F">
      <w:pPr>
        <w:ind w:left="5"/>
        <w:rPr>
          <w:rFonts w:hint="eastAsia"/>
        </w:rPr>
      </w:pPr>
      <w:r>
        <w:rPr>
          <w:rFonts w:hint="eastAsia"/>
        </w:rPr>
        <w:t>And in the second Book Against Cresconius, chap. 21: “They are not of the body of Christ, which is the Church, because Christ cannot have damned members.”</w:t>
      </w:r>
    </w:p>
    <w:p w14:paraId="17BDF3BC">
      <w:pPr>
        <w:ind w:left="5"/>
        <w:rPr>
          <w:rFonts w:hint="eastAsia"/>
        </w:rPr>
      </w:pPr>
      <w:r>
        <w:rPr>
          <w:rFonts w:hint="eastAsia"/>
        </w:rPr>
        <w:t>在《驳斥克雷斯科尼乌》第二卷第21章中说：“他们不属于基督的身体，即教会，因为基督不能有被定罪的肢体。”</w:t>
      </w:r>
    </w:p>
    <w:p w14:paraId="446958FC">
      <w:pPr>
        <w:ind w:left="5"/>
        <w:rPr>
          <w:rFonts w:hint="eastAsia"/>
        </w:rPr>
      </w:pPr>
    </w:p>
    <w:p w14:paraId="4574118B">
      <w:pPr>
        <w:ind w:left="5"/>
        <w:rPr>
          <w:rFonts w:hint="eastAsia"/>
        </w:rPr>
      </w:pPr>
      <w:r>
        <w:rPr>
          <w:rFonts w:hint="eastAsia"/>
        </w:rPr>
        <w:t>Wherefore in chap. 9 of his Manual to Laurentius, he composes the Church mentioned in the Symbol of two parts: the one a pilgrim on earth, the other being in heaven.</w:t>
      </w:r>
    </w:p>
    <w:p w14:paraId="565E0946">
      <w:pPr>
        <w:ind w:left="5"/>
        <w:rPr>
          <w:rFonts w:hint="eastAsia"/>
        </w:rPr>
      </w:pPr>
      <w:r>
        <w:rPr>
          <w:rFonts w:hint="eastAsia"/>
        </w:rPr>
        <w:t>因此，在他致劳伦修的《手册》第9章中，他将信经中提到的教会分为两部分：一部分是在地上作客旅，另一部分在天上。</w:t>
      </w:r>
    </w:p>
    <w:p w14:paraId="56FB8807">
      <w:pPr>
        <w:ind w:left="5"/>
        <w:rPr>
          <w:rFonts w:hint="eastAsia"/>
        </w:rPr>
      </w:pPr>
    </w:p>
    <w:p w14:paraId="636AC1B3">
      <w:pPr>
        <w:ind w:left="5"/>
        <w:rPr>
          <w:rFonts w:hint="eastAsia"/>
        </w:rPr>
      </w:pPr>
      <w:r>
        <w:rPr>
          <w:rFonts w:hint="eastAsia"/>
        </w:rPr>
        <w:t>It cannot be said that Augustine retracted himself in the second Book of his Retractations, chap. 18, as Cardinal du Perron says in chap. 9.</w:t>
      </w:r>
    </w:p>
    <w:p w14:paraId="42397515">
      <w:pPr>
        <w:ind w:left="5"/>
        <w:rPr>
          <w:rFonts w:hint="eastAsia"/>
        </w:rPr>
      </w:pPr>
      <w:r>
        <w:rPr>
          <w:rFonts w:hint="eastAsia"/>
        </w:rPr>
        <w:t>不能说奥古斯丁在其《更正录》第二卷第18章中收回了自己的说法，正如杜·佩龙枢机在第9章中所说的那样。</w:t>
      </w:r>
    </w:p>
    <w:p w14:paraId="2FA70093">
      <w:pPr>
        <w:ind w:left="5"/>
        <w:rPr>
          <w:rFonts w:hint="eastAsia"/>
        </w:rPr>
      </w:pPr>
    </w:p>
    <w:p w14:paraId="505EDC0D">
      <w:pPr>
        <w:ind w:left="5"/>
        <w:rPr>
          <w:rFonts w:hint="eastAsia"/>
        </w:rPr>
      </w:pPr>
      <w:r>
        <w:rPr>
          <w:rFonts w:hint="eastAsia"/>
        </w:rPr>
        <w:t>For there he does but expound his meaning, saying that when in his Books of Baptism he spoke of a Church without either spot or wrinkle, that must not be so taken as if the Church at this present were such a one, but as being prepared to be such when she shall appear once glorious—which is most true and hinders not that Church without spot or wrinkle to be the Church of the Elect; but Augustine refers that perfection to the time of her glorification.</w:t>
      </w:r>
    </w:p>
    <w:p w14:paraId="1335431B">
      <w:pPr>
        <w:ind w:left="5"/>
        <w:rPr>
          <w:rFonts w:hint="eastAsia"/>
        </w:rPr>
      </w:pPr>
      <w:r>
        <w:rPr>
          <w:rFonts w:hint="eastAsia"/>
        </w:rPr>
        <w:t>因为在那里他只是阐明他的意思，说当他在其《洗礼论》中谈到一个无玷污、无皱纹的教会时，不应理解为现今的教会就是如此，而是作为预备成为如此，当她有朝一日显为荣耀时——这是极其真实的，并且不妨碍那个无玷污、无皱纹的教会就是选民的教会；但奥古斯丁将那种完全归于她得荣耀的时刻。</w:t>
      </w:r>
    </w:p>
    <w:p w14:paraId="0EDB1993">
      <w:pPr>
        <w:ind w:left="5"/>
        <w:rPr>
          <w:rFonts w:hint="eastAsia"/>
        </w:rPr>
      </w:pPr>
    </w:p>
    <w:p w14:paraId="24EBCC3B">
      <w:pPr>
        <w:ind w:left="5"/>
        <w:rPr>
          <w:rFonts w:hint="eastAsia"/>
        </w:rPr>
      </w:pPr>
      <w:r>
        <w:rPr>
          <w:rFonts w:hint="eastAsia"/>
        </w:rPr>
        <w:t>But in how many places does he compose the Church with the faithful that are on earth and those that are already received in Heaven?</w:t>
      </w:r>
    </w:p>
    <w:p w14:paraId="1EEC66AB">
      <w:pPr>
        <w:ind w:left="5"/>
        <w:rPr>
          <w:rFonts w:hint="eastAsia"/>
        </w:rPr>
      </w:pPr>
      <w:r>
        <w:rPr>
          <w:rFonts w:hint="eastAsia"/>
        </w:rPr>
        <w:t>但在多少地方，他将教会描绘为由地上的信徒和已在天上被接纳的人组成？</w:t>
      </w:r>
    </w:p>
    <w:p w14:paraId="1CB4C11C">
      <w:pPr>
        <w:ind w:left="5"/>
        <w:rPr>
          <w:rFonts w:hint="eastAsia"/>
        </w:rPr>
      </w:pPr>
    </w:p>
    <w:p w14:paraId="0BB8500C">
      <w:pPr>
        <w:ind w:left="5"/>
        <w:rPr>
          <w:rFonts w:hint="eastAsia"/>
        </w:rPr>
      </w:pPr>
      <w:r>
        <w:rPr>
          <w:rFonts w:hint="eastAsia"/>
        </w:rPr>
        <w:t>About that is the whole work of The City of God employed; for within that City of God, which is the Church, he comprehends also the Saints in Paradise.</w:t>
      </w:r>
    </w:p>
    <w:p w14:paraId="402326C2">
      <w:pPr>
        <w:ind w:left="5"/>
        <w:rPr>
          <w:rFonts w:hint="eastAsia"/>
        </w:rPr>
      </w:pPr>
      <w:r>
        <w:rPr>
          <w:rFonts w:hint="eastAsia"/>
        </w:rPr>
        <w:t>《上帝之城》的全部著作都致力于此；因为在那上帝之城，即教会之内，他也包括了在乐园中的圣徒。</w:t>
      </w:r>
    </w:p>
    <w:p w14:paraId="104F7308">
      <w:pPr>
        <w:ind w:left="5"/>
        <w:rPr>
          <w:rFonts w:hint="eastAsia"/>
        </w:rPr>
      </w:pPr>
    </w:p>
    <w:p w14:paraId="602CB0EE">
      <w:pPr>
        <w:ind w:left="5"/>
        <w:rPr>
          <w:rFonts w:hint="eastAsia"/>
        </w:rPr>
      </w:pPr>
      <w:r>
        <w:rPr>
          <w:rFonts w:hint="eastAsia"/>
        </w:rPr>
        <w:t>And upon Psalm 59: “The Church is elected from all the world and mortified from the earthly life.”</w:t>
      </w:r>
    </w:p>
    <w:p w14:paraId="487C5AEE">
      <w:pPr>
        <w:ind w:left="5"/>
        <w:rPr>
          <w:rFonts w:hint="eastAsia"/>
        </w:rPr>
      </w:pPr>
      <w:r>
        <w:rPr>
          <w:rFonts w:hint="eastAsia"/>
        </w:rPr>
        <w:t>在诗篇59篇的注释中：“教会是从全世界被拣选出来，并向属世的生命死去的。”</w:t>
      </w:r>
    </w:p>
    <w:p w14:paraId="6E44E86A">
      <w:pPr>
        <w:ind w:left="5"/>
        <w:rPr>
          <w:rFonts w:hint="eastAsia"/>
        </w:rPr>
      </w:pPr>
    </w:p>
    <w:p w14:paraId="21E95A56">
      <w:pPr>
        <w:ind w:left="5"/>
        <w:rPr>
          <w:rFonts w:hint="eastAsia"/>
        </w:rPr>
      </w:pPr>
      <w:r>
        <w:rPr>
          <w:rFonts w:hint="eastAsia"/>
        </w:rPr>
        <w:t>He makes then a Church of the Elect.</w:t>
      </w:r>
    </w:p>
    <w:p w14:paraId="276264E3">
      <w:pPr>
        <w:ind w:left="5"/>
        <w:rPr>
          <w:rFonts w:hint="eastAsia"/>
        </w:rPr>
      </w:pPr>
      <w:r>
        <w:rPr>
          <w:rFonts w:hint="eastAsia"/>
        </w:rPr>
        <w:t>因此，他论述了一个选民的教会。</w:t>
      </w:r>
    </w:p>
    <w:p w14:paraId="604A4FF1">
      <w:pPr>
        <w:ind w:left="5"/>
        <w:rPr>
          <w:rFonts w:hint="eastAsia"/>
        </w:rPr>
      </w:pPr>
    </w:p>
    <w:p w14:paraId="74D402D1">
      <w:pPr>
        <w:ind w:left="5"/>
        <w:rPr>
          <w:rFonts w:hint="eastAsia"/>
        </w:rPr>
      </w:pPr>
      <w:r>
        <w:rPr>
          <w:rFonts w:hint="eastAsia"/>
        </w:rPr>
        <w:t>Jerome upon Galatians 1 says that the Church is of two sorts: the one without spot and wrinkle, which is the Church of the glorified Saints; the other, which has not yet attained perfection.</w:t>
      </w:r>
    </w:p>
    <w:p w14:paraId="7A64A7E1">
      <w:pPr>
        <w:ind w:left="5"/>
        <w:rPr>
          <w:rFonts w:hint="eastAsia"/>
        </w:rPr>
      </w:pPr>
      <w:r>
        <w:rPr>
          <w:rFonts w:hint="eastAsia"/>
        </w:rPr>
        <w:t>耶柔米在加拉太书1章的注释中说，教会有两种：一种是无玷污、无皱纹的，即得荣耀的圣徒的教会；另一种是尚未达到完全的。</w:t>
      </w:r>
    </w:p>
    <w:p w14:paraId="7E748DB9">
      <w:pPr>
        <w:ind w:left="5"/>
        <w:rPr>
          <w:rFonts w:hint="eastAsia"/>
        </w:rPr>
      </w:pPr>
    </w:p>
    <w:p w14:paraId="7E6FFDF6">
      <w:pPr>
        <w:ind w:left="5"/>
        <w:rPr>
          <w:rFonts w:hint="eastAsia"/>
        </w:rPr>
      </w:pPr>
      <w:r>
        <w:rPr>
          <w:rFonts w:hint="eastAsia"/>
        </w:rPr>
        <w:t>Hence our Adversaries are plunged and know not how to come out: For when the Apostle (Eph. 5) speaks of the Church without either spot or wrinkle, which is the Spouse of Christ, they will have that Church to be the Roman Church.</w:t>
      </w:r>
    </w:p>
    <w:p w14:paraId="42A7F59F">
      <w:pPr>
        <w:ind w:left="5"/>
        <w:rPr>
          <w:rFonts w:hint="eastAsia"/>
        </w:rPr>
      </w:pPr>
      <w:r>
        <w:rPr>
          <w:rFonts w:hint="eastAsia"/>
        </w:rPr>
        <w:t>因此，我们的对手陷入困境，不知如何脱身：因为当使徒（以弗所书5章）谈到无玷污、无皱纹的教会，即基督的新妇时，他们会说那个教会就是罗马教会。</w:t>
      </w:r>
    </w:p>
    <w:p w14:paraId="0163ACA3">
      <w:pPr>
        <w:ind w:left="5"/>
        <w:rPr>
          <w:rFonts w:hint="eastAsia"/>
        </w:rPr>
      </w:pPr>
    </w:p>
    <w:p w14:paraId="4CAD377B">
      <w:pPr>
        <w:ind w:left="5"/>
        <w:rPr>
          <w:rFonts w:hint="eastAsia"/>
        </w:rPr>
      </w:pPr>
      <w:r>
        <w:rPr>
          <w:rFonts w:hint="eastAsia"/>
        </w:rPr>
        <w:t>But the Jesuit Salmeron makes no difficulty to contradict it; for by that Church without either spot or wrinkle, he understands the Church of the glorified Saints—thereby acknowledging another Spouse of Christ than the Roman Church, and a Church more pure and more perfect.</w:t>
      </w:r>
    </w:p>
    <w:p w14:paraId="431C9CA9">
      <w:pPr>
        <w:ind w:left="5"/>
        <w:rPr>
          <w:rFonts w:hint="eastAsia"/>
        </w:rPr>
      </w:pPr>
      <w:r>
        <w:rPr>
          <w:rFonts w:hint="eastAsia"/>
        </w:rPr>
        <w:t>但耶稣会士萨尔梅隆毫不犹豫地反驳了这一点；因为他将那个无玷污、无皱纹的教会理解为得荣耀的圣徒的教会——从而承认了基督有另一个新妇，而非罗马教会，并且是一个更纯洁、更完美的教会。</w:t>
      </w:r>
    </w:p>
    <w:p w14:paraId="02FD4FF0">
      <w:pPr>
        <w:ind w:left="5"/>
        <w:rPr>
          <w:rFonts w:hint="eastAsia"/>
        </w:rPr>
      </w:pPr>
    </w:p>
    <w:p w14:paraId="6109DD8C">
      <w:pPr>
        <w:ind w:left="5"/>
        <w:rPr>
          <w:rFonts w:hint="eastAsia"/>
        </w:rPr>
      </w:pPr>
      <w:r>
        <w:rPr>
          <w:rFonts w:hint="eastAsia"/>
        </w:rPr>
        <w:t>The Catechism of the Council of Trent, in the Exposition of the Article of the Symbol (“I believe the Church,” etc.), says that “the Church has principally two parts: the one Triumphant, the other Militant, composed of good and bad”—making the wicked to be part of the same Church with the Saints of Paradise, and rather choosing to join such contrary things in a body than to make them two separate Churches, lest it should be acknowledged that Scripture speaks of another Church than the Roman.</w:t>
      </w:r>
    </w:p>
    <w:p w14:paraId="4A850320">
      <w:pPr>
        <w:ind w:left="5"/>
        <w:rPr>
          <w:rFonts w:hint="eastAsia"/>
        </w:rPr>
      </w:pPr>
      <w:r>
        <w:rPr>
          <w:rFonts w:hint="eastAsia"/>
        </w:rPr>
        <w:t>特伦托会议的教理问答，在解释信经条款（“我信教会”等）时说，“教会主要有两部分：一是得胜的教会，一是战斗的教会，由好人与坏人组成”——使恶人与乐园中的圣徒成为同一个教会的一部分，宁愿将如此相反的事物联合在一个身体里，也不愿将它们分为两个独立的教会，唯恐承认圣经谈论的是另一个而非罗马教会。</w:t>
      </w:r>
    </w:p>
    <w:p w14:paraId="7F3A0EA7">
      <w:pPr>
        <w:ind w:left="5"/>
        <w:rPr>
          <w:rFonts w:hint="eastAsia"/>
        </w:rPr>
      </w:pPr>
    </w:p>
    <w:p w14:paraId="56037B0C">
      <w:pPr>
        <w:ind w:left="5"/>
        <w:rPr>
          <w:rFonts w:hint="eastAsia"/>
        </w:rPr>
      </w:pPr>
      <w:r>
        <w:rPr>
          <w:rFonts w:hint="eastAsia"/>
        </w:rPr>
        <w:t>CHAP. 4. Reasons of the</w:t>
      </w:r>
    </w:p>
    <w:p w14:paraId="3CC3027E">
      <w:pPr>
        <w:ind w:left="5"/>
        <w:rPr>
          <w:rFonts w:hint="eastAsia"/>
        </w:rPr>
      </w:pPr>
      <w:r>
        <w:rPr>
          <w:rFonts w:hint="eastAsia"/>
        </w:rPr>
        <w:t>Adversaries against the Church of the Elect.</w:t>
      </w:r>
    </w:p>
    <w:p w14:paraId="03855B94">
      <w:pPr>
        <w:ind w:left="5"/>
        <w:rPr>
          <w:rFonts w:hint="eastAsia"/>
        </w:rPr>
      </w:pPr>
      <w:r>
        <w:rPr>
          <w:rFonts w:hint="eastAsia"/>
        </w:rPr>
        <w:t>第4章. 反对者反对选民教会的理由。</w:t>
      </w:r>
    </w:p>
    <w:p w14:paraId="619FFF21">
      <w:pPr>
        <w:ind w:left="5"/>
        <w:rPr>
          <w:rFonts w:hint="eastAsia"/>
        </w:rPr>
      </w:pPr>
    </w:p>
    <w:p w14:paraId="0077DAB3">
      <w:pPr>
        <w:ind w:left="5"/>
        <w:rPr>
          <w:rFonts w:hint="eastAsia"/>
        </w:rPr>
      </w:pPr>
      <w:r>
        <w:rPr>
          <w:rFonts w:hint="eastAsia"/>
        </w:rPr>
        <w:t>A</w:t>
      </w:r>
    </w:p>
    <w:p w14:paraId="73AB6DCA">
      <w:pPr>
        <w:ind w:left="5"/>
        <w:rPr>
          <w:rFonts w:hint="eastAsia"/>
        </w:rPr>
      </w:pPr>
      <w:r>
        <w:rPr>
          <w:rFonts w:hint="eastAsia"/>
        </w:rPr>
        <w:t>gainst this doctrine, our adversaries bestir themselves.</w:t>
      </w:r>
    </w:p>
    <w:p w14:paraId="2C739BDB">
      <w:pPr>
        <w:ind w:left="5"/>
        <w:rPr>
          <w:rFonts w:hint="eastAsia"/>
        </w:rPr>
      </w:pPr>
      <w:r>
        <w:rPr>
          <w:rFonts w:hint="eastAsia"/>
        </w:rPr>
        <w:t>我们的对手奋起反对这一教义。</w:t>
      </w:r>
    </w:p>
    <w:p w14:paraId="26424F45">
      <w:pPr>
        <w:ind w:left="5"/>
        <w:rPr>
          <w:rFonts w:hint="eastAsia"/>
        </w:rPr>
      </w:pPr>
    </w:p>
    <w:p w14:paraId="2AD9DD47">
      <w:pPr>
        <w:ind w:left="5"/>
        <w:rPr>
          <w:rFonts w:hint="eastAsia"/>
        </w:rPr>
      </w:pPr>
      <w:r>
        <w:rPr>
          <w:rFonts w:hint="eastAsia"/>
        </w:rPr>
        <w:t>To exalt the dignity of the Roman Church, they adorn her with those titles which Scripture gives to the Church of the Elect, calling her the Spouse and the Body of Christ, that outside of which there is no salvation, and the Virgin without either spot or wrinkle.</w:t>
      </w:r>
    </w:p>
    <w:p w14:paraId="608D76A4">
      <w:pPr>
        <w:ind w:left="5"/>
        <w:rPr>
          <w:rFonts w:hint="eastAsia"/>
        </w:rPr>
      </w:pPr>
      <w:r>
        <w:rPr>
          <w:rFonts w:hint="eastAsia"/>
        </w:rPr>
        <w:t>为了高举罗马教会的尊严，他们用圣经赋予选民教会的头衔来装饰她，称她为基督的新妇和身体，在她之外别无救恩，是无玷污、无皱纹的童女。</w:t>
      </w:r>
    </w:p>
    <w:p w14:paraId="7123A66F">
      <w:pPr>
        <w:ind w:left="5"/>
        <w:rPr>
          <w:rFonts w:hint="eastAsia"/>
        </w:rPr>
      </w:pPr>
    </w:p>
    <w:p w14:paraId="3C51FCCB">
      <w:pPr>
        <w:ind w:left="5"/>
        <w:rPr>
          <w:rFonts w:hint="eastAsia"/>
        </w:rPr>
      </w:pPr>
      <w:r>
        <w:rPr>
          <w:rFonts w:hint="eastAsia"/>
        </w:rPr>
        <w:t>But as for the Church of the Elect, they disgrace her as an invisible chimera of our making and acknowledge no other Church but that hierarchical body of the Roman Church.</w:t>
      </w:r>
    </w:p>
    <w:p w14:paraId="75C0C8D5">
      <w:pPr>
        <w:ind w:left="5"/>
        <w:rPr>
          <w:rFonts w:hint="eastAsia"/>
        </w:rPr>
      </w:pPr>
      <w:r>
        <w:rPr>
          <w:rFonts w:hint="eastAsia"/>
        </w:rPr>
        <w:t>但对于选民的教会，他们却将其贬低为我们捏造的无形怪物，除了罗马教会那个等级森严的组织外，不承认任何其他教会。</w:t>
      </w:r>
    </w:p>
    <w:p w14:paraId="5B0DCC05">
      <w:pPr>
        <w:ind w:left="5"/>
        <w:rPr>
          <w:rFonts w:hint="eastAsia"/>
        </w:rPr>
      </w:pPr>
    </w:p>
    <w:p w14:paraId="0E9C3CF4">
      <w:pPr>
        <w:ind w:left="5"/>
        <w:rPr>
          <w:rFonts w:hint="eastAsia"/>
        </w:rPr>
      </w:pPr>
      <w:r>
        <w:rPr>
          <w:rFonts w:hint="eastAsia"/>
        </w:rPr>
        <w:t>They despise St. Bernard’s authority in his 78th Sermon on the Canticles, where he says many times that the Elect are the Church and the Spouse mentioned in the Canticles.</w:t>
      </w:r>
    </w:p>
    <w:p w14:paraId="13C1C57F">
      <w:pPr>
        <w:ind w:left="5"/>
        <w:rPr>
          <w:rFonts w:hint="eastAsia"/>
        </w:rPr>
      </w:pPr>
      <w:r>
        <w:rPr>
          <w:rFonts w:hint="eastAsia"/>
        </w:rPr>
        <w:t>他们蔑视圣伯尔纳在其《雅歌讲道》第七十八篇中的权威，他在其中多次说选民就是雅歌中提到的教会和新妇。</w:t>
      </w:r>
    </w:p>
    <w:p w14:paraId="364EE2C3">
      <w:pPr>
        <w:ind w:left="5"/>
        <w:rPr>
          <w:rFonts w:hint="eastAsia"/>
        </w:rPr>
      </w:pPr>
    </w:p>
    <w:p w14:paraId="1C203FE2">
      <w:pPr>
        <w:ind w:left="5"/>
        <w:rPr>
          <w:rFonts w:hint="eastAsia"/>
        </w:rPr>
      </w:pPr>
      <w:r>
        <w:rPr>
          <w:rFonts w:hint="eastAsia"/>
        </w:rPr>
        <w:t>The title of the sermon is this: That the Spouse, that is, the Church of the Elect, is predestined by God before the ages.</w:t>
      </w:r>
    </w:p>
    <w:p w14:paraId="372934BA">
      <w:pPr>
        <w:ind w:left="5"/>
        <w:rPr>
          <w:rFonts w:hint="eastAsia"/>
        </w:rPr>
      </w:pPr>
      <w:r>
        <w:rPr>
          <w:rFonts w:hint="eastAsia"/>
        </w:rPr>
        <w:t>该讲道的标题是：新妇，即选民的教会，乃是在万世以前被上帝预定的。</w:t>
      </w:r>
    </w:p>
    <w:p w14:paraId="231BE7B5">
      <w:pPr>
        <w:ind w:left="5"/>
        <w:rPr>
          <w:rFonts w:hint="eastAsia"/>
        </w:rPr>
      </w:pPr>
    </w:p>
    <w:p w14:paraId="1D275445">
      <w:pPr>
        <w:ind w:left="5"/>
        <w:rPr>
          <w:rFonts w:hint="eastAsia"/>
        </w:rPr>
      </w:pPr>
      <w:r>
        <w:rPr>
          <w:rFonts w:hint="eastAsia"/>
        </w:rPr>
        <w:t>And what is more, they oppose Gregory the First, whom they surname “the Great,” where he often speaks of the Church of the Elect—especially in his commentary on the seventh penitential Psalm, where he says: That the Church of the Elect is gathered from the nations.</w:t>
      </w:r>
    </w:p>
    <w:p w14:paraId="68DE2012">
      <w:pPr>
        <w:ind w:left="5"/>
        <w:rPr>
          <w:rFonts w:hint="eastAsia"/>
        </w:rPr>
      </w:pPr>
      <w:r>
        <w:rPr>
          <w:rFonts w:hint="eastAsia"/>
        </w:rPr>
        <w:t>更有甚者，他们反对格列高利一世，他们称他为“大帝”，他常常谈到选民的教会——特别是在他对第七篇忏悔诗篇的注释中，他说：选民的教会是从万国中聚集而来的。</w:t>
      </w:r>
    </w:p>
    <w:p w14:paraId="34B4600D">
      <w:pPr>
        <w:ind w:left="5"/>
        <w:rPr>
          <w:rFonts w:hint="eastAsia"/>
        </w:rPr>
      </w:pPr>
    </w:p>
    <w:p w14:paraId="694A835A">
      <w:pPr>
        <w:ind w:left="5"/>
        <w:rPr>
          <w:rFonts w:hint="eastAsia"/>
        </w:rPr>
      </w:pPr>
      <w:r>
        <w:rPr>
          <w:rFonts w:hint="eastAsia"/>
        </w:rPr>
        <w:t>And in his commentary on the fifth penitential Psalm, chapter 6, he says: That the Church composed of the saints, which remains forever, shall never be overcome by persecutions;</w:t>
      </w:r>
    </w:p>
    <w:p w14:paraId="56AD4C5D">
      <w:pPr>
        <w:ind w:left="5"/>
        <w:rPr>
          <w:rFonts w:hint="eastAsia"/>
        </w:rPr>
      </w:pPr>
      <w:r>
        <w:rPr>
          <w:rFonts w:hint="eastAsia"/>
        </w:rPr>
        <w:t>在他对第五篇忏悔诗篇第6章的注释中，他说：由圣徒组成的教会，将永远存留，永不被逼迫所胜；</w:t>
      </w:r>
    </w:p>
    <w:p w14:paraId="6A5BC260">
      <w:pPr>
        <w:ind w:left="5"/>
        <w:rPr>
          <w:rFonts w:hint="eastAsia"/>
        </w:rPr>
      </w:pPr>
    </w:p>
    <w:p w14:paraId="73D2867C">
      <w:pPr>
        <w:ind w:left="5"/>
        <w:rPr>
          <w:rFonts w:hint="eastAsia"/>
        </w:rPr>
      </w:pPr>
      <w:r>
        <w:rPr>
          <w:rFonts w:hint="eastAsia"/>
        </w:rPr>
        <w:t>which he proves by the words of the Lord, that the gates of Hell shall not prevail against her.</w:t>
      </w:r>
    </w:p>
    <w:p w14:paraId="200D7BF3">
      <w:pPr>
        <w:ind w:left="5"/>
        <w:rPr>
          <w:rFonts w:hint="eastAsia"/>
        </w:rPr>
      </w:pPr>
      <w:r>
        <w:rPr>
          <w:rFonts w:hint="eastAsia"/>
        </w:rPr>
        <w:t>他用主的话来证明这一点，即阴间的门不能胜过她。</w:t>
      </w:r>
    </w:p>
    <w:p w14:paraId="227BE32C">
      <w:pPr>
        <w:ind w:left="5"/>
        <w:rPr>
          <w:rFonts w:hint="eastAsia"/>
        </w:rPr>
      </w:pPr>
    </w:p>
    <w:p w14:paraId="3BF1FF10">
      <w:pPr>
        <w:ind w:left="5"/>
        <w:rPr>
          <w:rFonts w:hint="eastAsia"/>
        </w:rPr>
      </w:pPr>
      <w:r>
        <w:rPr>
          <w:rFonts w:hint="eastAsia"/>
        </w:rPr>
        <w:t>That famous Pope did not believe that in that text Christ spoke of the Roman Church, for it is not composed of saints that remain forever, since our very adversaries confess that some Popes are damned.</w:t>
      </w:r>
    </w:p>
    <w:p w14:paraId="6CAB0939">
      <w:pPr>
        <w:ind w:left="5"/>
        <w:rPr>
          <w:rFonts w:hint="eastAsia"/>
        </w:rPr>
      </w:pPr>
      <w:r>
        <w:rPr>
          <w:rFonts w:hint="eastAsia"/>
        </w:rPr>
        <w:t>那位著名的教皇并不相信，在那段经文中基督说的是罗马教会，因为它并非由永远存留的圣徒组成，因为连我们的对手都承认有些教皇是该下地狱的。</w:t>
      </w:r>
    </w:p>
    <w:p w14:paraId="5E62253F">
      <w:pPr>
        <w:ind w:left="5"/>
        <w:rPr>
          <w:rFonts w:hint="eastAsia"/>
        </w:rPr>
      </w:pPr>
    </w:p>
    <w:p w14:paraId="501D4BA7">
      <w:pPr>
        <w:ind w:left="5"/>
        <w:rPr>
          <w:rFonts w:hint="eastAsia"/>
        </w:rPr>
      </w:pPr>
      <w:r>
        <w:rPr>
          <w:rFonts w:hint="eastAsia"/>
        </w:rPr>
        <w:t>Bernard, in his sixth Sermon on the Psalm Qui habitat, after complaining of the corruptions of the Church of Rome—so much so as to say that nothing remains but for the Son of Perdition to be revealed—adds: This will be a very grievous assault, but He who is the Truth shall also deliver the Church of the Elect from it.</w:t>
      </w:r>
    </w:p>
    <w:p w14:paraId="125B9F04">
      <w:pPr>
        <w:ind w:left="5"/>
        <w:rPr>
          <w:rFonts w:hint="eastAsia"/>
        </w:rPr>
      </w:pPr>
      <w:r>
        <w:rPr>
          <w:rFonts w:hint="eastAsia"/>
        </w:rPr>
        <w:t>伯尔纳，在他关于《住在至高者隐密处的》这篇诗篇的第六次讲道中，在抱怨了罗马教会的败坏之后——以至于说除了那沉沦之子要显露出来之外，别无他事——补充说：这将是一次非常严酷的攻击，但那为真理的祂也必将选民的教会从中拯救出来。</w:t>
      </w:r>
    </w:p>
    <w:p w14:paraId="7643F8F4">
      <w:pPr>
        <w:ind w:left="5"/>
        <w:rPr>
          <w:rFonts w:hint="eastAsia"/>
        </w:rPr>
      </w:pPr>
    </w:p>
    <w:p w14:paraId="05B7AEEA">
      <w:pPr>
        <w:ind w:left="5"/>
        <w:rPr>
          <w:rFonts w:hint="eastAsia"/>
        </w:rPr>
      </w:pPr>
      <w:r>
        <w:rPr>
          <w:rFonts w:hint="eastAsia"/>
        </w:rPr>
        <w:t>Hincmarus, in his Book of Fifty-Five Chapters, chapter 35, speaks of: The Church of all the Elect which is written in Heaven.</w:t>
      </w:r>
    </w:p>
    <w:p w14:paraId="47AA667C">
      <w:pPr>
        <w:ind w:left="5"/>
        <w:rPr>
          <w:rFonts w:hint="eastAsia"/>
        </w:rPr>
      </w:pPr>
      <w:r>
        <w:rPr>
          <w:rFonts w:hint="eastAsia"/>
        </w:rPr>
        <w:t>欣克马尔，在其《五十五章书》第35章中，谈到：所有名字记在天上的选民的教会。</w:t>
      </w:r>
    </w:p>
    <w:p w14:paraId="76F6F94E">
      <w:pPr>
        <w:ind w:left="5"/>
        <w:rPr>
          <w:rFonts w:hint="eastAsia"/>
        </w:rPr>
      </w:pPr>
    </w:p>
    <w:p w14:paraId="1167BE42">
      <w:pPr>
        <w:ind w:left="5"/>
        <w:rPr>
          <w:rFonts w:hint="eastAsia"/>
        </w:rPr>
      </w:pPr>
      <w:r>
        <w:rPr>
          <w:rFonts w:hint="eastAsia"/>
        </w:rPr>
        <w:t>What more? The last Council of Lateran, in its tenth session, through the mouth of the Archbishop of Patras, acknowledges a Church of the Elect: That He might (says he) establish in Him one holy Church, Mother of all the Elect.</w:t>
      </w:r>
    </w:p>
    <w:p w14:paraId="76185DCD">
      <w:pPr>
        <w:ind w:left="5"/>
        <w:rPr>
          <w:rFonts w:hint="eastAsia"/>
        </w:rPr>
      </w:pPr>
      <w:r>
        <w:rPr>
          <w:rFonts w:hint="eastAsia"/>
        </w:rPr>
        <w:t>还有什么呢？最后一次拉特兰会议，在其第十次会议上，藉着帕特雷大主教的口，承认了一个选民的教会：祂（他说）为要在祂里面建立一个圣洁的教会，作所有选民之母。</w:t>
      </w:r>
    </w:p>
    <w:p w14:paraId="238C80EE">
      <w:pPr>
        <w:ind w:left="5"/>
        <w:rPr>
          <w:rFonts w:hint="eastAsia"/>
        </w:rPr>
      </w:pPr>
    </w:p>
    <w:p w14:paraId="381A32C8">
      <w:pPr>
        <w:ind w:left="5"/>
        <w:rPr>
          <w:rFonts w:hint="eastAsia"/>
        </w:rPr>
      </w:pPr>
      <w:r>
        <w:rPr>
          <w:rFonts w:hint="eastAsia"/>
        </w:rPr>
        <w:t>But our adversaries, having lately grown more crafty, reject all that and, rejecting the Church of the Elect, acknowledge no other Church but the Roman—perceiving well enough that if there is a Church of the Elect, the Pope cannot be its head, since they themselves say that many Popes were damned.</w:t>
      </w:r>
    </w:p>
    <w:p w14:paraId="17B80D4E">
      <w:pPr>
        <w:ind w:left="5"/>
        <w:rPr>
          <w:rFonts w:hint="eastAsia"/>
        </w:rPr>
      </w:pPr>
      <w:r>
        <w:rPr>
          <w:rFonts w:hint="eastAsia"/>
        </w:rPr>
        <w:t>但我们的对手，近来变得更加狡猾，拒绝所有这些，并且在拒绝选民教会的同时，除了罗马教会外不承认任何其他教会——他们很清楚，如果存在一个选民的教会，教皇就不可能是它的头，因为他们自己也说许多教皇是该下地狱的。</w:t>
      </w:r>
    </w:p>
    <w:p w14:paraId="45536E0B">
      <w:pPr>
        <w:ind w:left="5"/>
        <w:rPr>
          <w:rFonts w:hint="eastAsia"/>
        </w:rPr>
      </w:pPr>
    </w:p>
    <w:p w14:paraId="57547A63">
      <w:pPr>
        <w:ind w:left="5"/>
        <w:rPr>
          <w:rFonts w:hint="eastAsia"/>
        </w:rPr>
      </w:pPr>
      <w:r>
        <w:rPr>
          <w:rFonts w:hint="eastAsia"/>
        </w:rPr>
        <w:t>Neither could they promise so much to themselves as to persuade the world that the Pope is the head of the glorified saints and that Noah, Moses, and Abraham were members of the Roman Church—even though the last Council of Lateran, in its ninth and tenth sessions, says that the Pope has all power in heaven and earth.</w:t>
      </w:r>
    </w:p>
    <w:p w14:paraId="398D8B23">
      <w:pPr>
        <w:ind w:left="5"/>
        <w:rPr>
          <w:rFonts w:hint="eastAsia"/>
        </w:rPr>
      </w:pPr>
      <w:r>
        <w:rPr>
          <w:rFonts w:hint="eastAsia"/>
        </w:rPr>
        <w:t>他们也不能自许能说服世界，教皇是得荣耀的圣徒的头，挪亚、摩西和亚伯拉罕是罗马教会的成员——尽管最后一次拉特兰会议，在其第九和第十次会议上，说教皇在天上和地上拥有一切权力。</w:t>
      </w:r>
    </w:p>
    <w:p w14:paraId="56263650">
      <w:pPr>
        <w:ind w:left="5"/>
        <w:rPr>
          <w:rFonts w:hint="eastAsia"/>
        </w:rPr>
      </w:pPr>
    </w:p>
    <w:p w14:paraId="0E069AC7">
      <w:pPr>
        <w:ind w:left="5"/>
        <w:rPr>
          <w:rFonts w:hint="eastAsia"/>
        </w:rPr>
      </w:pPr>
      <w:r>
        <w:rPr>
          <w:rFonts w:hint="eastAsia"/>
        </w:rPr>
        <w:t>To prove then that there is no Church of the Elect, they bring many texts of Scripture which show that in the Church there are some good and some bad—comparing the Church to a floor where good grain is mingled with straw; to a great house where there are vessels for honor and for dishonor; and to a net gathering good and bad fish.</w:t>
      </w:r>
    </w:p>
    <w:p w14:paraId="006B3E2F">
      <w:pPr>
        <w:ind w:left="5"/>
        <w:rPr>
          <w:rFonts w:hint="eastAsia"/>
        </w:rPr>
      </w:pPr>
      <w:r>
        <w:rPr>
          <w:rFonts w:hint="eastAsia"/>
        </w:rPr>
        <w:t>因此，为证明不存在选民的教会，他们引用了许多圣经经文，表明在教会中有好人也有坏人——将教会比作好麦与糠秕混杂的禾场；比作有尊贵器皿和卑贱器皿的大户人家；比作收聚好鱼和坏鱼的网。</w:t>
      </w:r>
    </w:p>
    <w:p w14:paraId="3CD91039">
      <w:pPr>
        <w:ind w:left="5"/>
        <w:rPr>
          <w:rFonts w:hint="eastAsia"/>
        </w:rPr>
      </w:pPr>
    </w:p>
    <w:p w14:paraId="515F52CC">
      <w:pPr>
        <w:ind w:left="5"/>
        <w:rPr>
          <w:rFonts w:hint="eastAsia"/>
        </w:rPr>
      </w:pPr>
      <w:r>
        <w:rPr>
          <w:rFonts w:hint="eastAsia"/>
        </w:rPr>
        <w:t>They also bring texts that speak of a visible Church, intending thereby to prove that there is no invisible Church—with as much reason as if I were to prove that there are no reasonable creatures because there are some unreasonable ones.</w:t>
      </w:r>
    </w:p>
    <w:p w14:paraId="60FCA159">
      <w:pPr>
        <w:ind w:left="5"/>
        <w:rPr>
          <w:rFonts w:hint="eastAsia"/>
        </w:rPr>
      </w:pPr>
      <w:r>
        <w:rPr>
          <w:rFonts w:hint="eastAsia"/>
        </w:rPr>
        <w:t>他们还引用谈论有形教会的经文，意图以此证明不存在无形的教会——这理由就像我要证明因为有不理性的生物所以就没有理性的生物一样。</w:t>
      </w:r>
    </w:p>
    <w:p w14:paraId="02D0F3D3">
      <w:pPr>
        <w:ind w:left="5"/>
        <w:rPr>
          <w:rFonts w:hint="eastAsia"/>
        </w:rPr>
      </w:pPr>
    </w:p>
    <w:p w14:paraId="1262CB3F">
      <w:pPr>
        <w:ind w:left="5"/>
        <w:rPr>
          <w:rFonts w:hint="eastAsia"/>
        </w:rPr>
      </w:pPr>
      <w:r>
        <w:rPr>
          <w:rFonts w:hint="eastAsia"/>
        </w:rPr>
        <w:t>To the same end, they bring many passages from the Fathers.</w:t>
      </w:r>
    </w:p>
    <w:p w14:paraId="1FFC864F">
      <w:pPr>
        <w:ind w:left="5"/>
        <w:rPr>
          <w:rFonts w:hint="eastAsia"/>
        </w:rPr>
      </w:pPr>
      <w:r>
        <w:rPr>
          <w:rFonts w:hint="eastAsia"/>
        </w:rPr>
        <w:t>为同样的目的，他们引用了许多教父的段落。</w:t>
      </w:r>
    </w:p>
    <w:p w14:paraId="306A5C20">
      <w:pPr>
        <w:ind w:left="5"/>
        <w:rPr>
          <w:rFonts w:hint="eastAsia"/>
        </w:rPr>
      </w:pPr>
    </w:p>
    <w:p w14:paraId="7A400F16">
      <w:pPr>
        <w:ind w:left="5"/>
        <w:rPr>
          <w:rFonts w:hint="eastAsia"/>
        </w:rPr>
      </w:pPr>
      <w:r>
        <w:rPr>
          <w:rFonts w:hint="eastAsia"/>
        </w:rPr>
        <w:t>It is the subject of the ninth chapter of Cardinal du Perron’s book.</w:t>
      </w:r>
    </w:p>
    <w:p w14:paraId="06C531D2">
      <w:pPr>
        <w:ind w:left="5"/>
        <w:rPr>
          <w:rFonts w:hint="eastAsia"/>
        </w:rPr>
      </w:pPr>
      <w:r>
        <w:rPr>
          <w:rFonts w:hint="eastAsia"/>
        </w:rPr>
        <w:t>这是杜·佩龙枢机书第九章的主题。</w:t>
      </w:r>
    </w:p>
    <w:p w14:paraId="2DFBBA1B">
      <w:pPr>
        <w:ind w:left="5"/>
        <w:rPr>
          <w:rFonts w:hint="eastAsia"/>
        </w:rPr>
      </w:pPr>
    </w:p>
    <w:p w14:paraId="1A0BE6A7">
      <w:pPr>
        <w:ind w:left="5"/>
        <w:rPr>
          <w:rFonts w:hint="eastAsia"/>
        </w:rPr>
      </w:pPr>
      <w:r>
        <w:rPr>
          <w:rFonts w:hint="eastAsia"/>
        </w:rPr>
        <w:t>But in vain does he labor to prove that which we grant, for we acknowledge a visible Church where the good are mingled among the bad.</w:t>
      </w:r>
    </w:p>
    <w:p w14:paraId="7F4EEDDA">
      <w:pPr>
        <w:ind w:left="5"/>
        <w:rPr>
          <w:rFonts w:hint="eastAsia"/>
        </w:rPr>
      </w:pPr>
      <w:r>
        <w:rPr>
          <w:rFonts w:hint="eastAsia"/>
        </w:rPr>
        <w:t>但他徒劳地力图证明我们所承认的事，因为我们承认一个有形的教会，其中好人与坏人混杂。</w:t>
      </w:r>
    </w:p>
    <w:p w14:paraId="557E83D9">
      <w:pPr>
        <w:ind w:left="5"/>
        <w:rPr>
          <w:rFonts w:hint="eastAsia"/>
        </w:rPr>
      </w:pPr>
    </w:p>
    <w:p w14:paraId="18D98F2F">
      <w:pPr>
        <w:ind w:left="5"/>
        <w:rPr>
          <w:rFonts w:hint="eastAsia"/>
        </w:rPr>
      </w:pPr>
      <w:r>
        <w:rPr>
          <w:rFonts w:hint="eastAsia"/>
        </w:rPr>
        <w:t>And it is of that Church that the Scripture speaks in the texts which they allege, which does not hinder the fact that God has a multitude of Elect and that the name Church is given to them in Scripture.</w:t>
      </w:r>
    </w:p>
    <w:p w14:paraId="5F5450DF">
      <w:pPr>
        <w:ind w:left="5"/>
        <w:rPr>
          <w:rFonts w:hint="eastAsia"/>
        </w:rPr>
      </w:pPr>
      <w:r>
        <w:rPr>
          <w:rFonts w:hint="eastAsia"/>
        </w:rPr>
        <w:t>圣经在他们所引用的经文中说的正是那个教会，但这并不妨碍上帝拥有一大群选民，并且圣经将“教会”之名赐给他们。</w:t>
      </w:r>
    </w:p>
    <w:p w14:paraId="5D01CB8E">
      <w:pPr>
        <w:ind w:left="5"/>
        <w:rPr>
          <w:rFonts w:hint="eastAsia"/>
        </w:rPr>
      </w:pPr>
    </w:p>
    <w:p w14:paraId="02E53E8B">
      <w:pPr>
        <w:ind w:left="5"/>
        <w:rPr>
          <w:rFonts w:hint="eastAsia"/>
        </w:rPr>
      </w:pPr>
      <w:r>
        <w:rPr>
          <w:rFonts w:hint="eastAsia"/>
        </w:rPr>
        <w:t>CHAP. 5. Reasons of Cardinal du Perron Against the Church of the Elect in the</w:t>
      </w:r>
    </w:p>
    <w:p w14:paraId="6832AECE">
      <w:pPr>
        <w:ind w:left="5"/>
        <w:rPr>
          <w:rFonts w:hint="eastAsia"/>
        </w:rPr>
      </w:pPr>
      <w:r>
        <w:rPr>
          <w:rFonts w:hint="eastAsia"/>
        </w:rPr>
        <w:t>Ninth Chapter of His Book.</w:t>
      </w:r>
    </w:p>
    <w:p w14:paraId="4C8B06B8">
      <w:pPr>
        <w:ind w:left="5"/>
        <w:rPr>
          <w:rFonts w:hint="eastAsia"/>
        </w:rPr>
      </w:pPr>
      <w:r>
        <w:rPr>
          <w:rFonts w:hint="eastAsia"/>
        </w:rPr>
        <w:t>第5章. 杜·佩龙枢机在其书第九章中反对选民教会的理由。</w:t>
      </w:r>
    </w:p>
    <w:p w14:paraId="667BBC75">
      <w:pPr>
        <w:ind w:left="5"/>
        <w:rPr>
          <w:rFonts w:hint="eastAsia"/>
        </w:rPr>
      </w:pPr>
    </w:p>
    <w:p w14:paraId="3BFBF569">
      <w:pPr>
        <w:ind w:left="5"/>
        <w:rPr>
          <w:rFonts w:hint="eastAsia"/>
        </w:rPr>
      </w:pPr>
      <w:r>
        <w:rPr>
          <w:rFonts w:hint="eastAsia"/>
        </w:rPr>
        <w:t>T</w:t>
      </w:r>
    </w:p>
    <w:p w14:paraId="1FD70AF1">
      <w:pPr>
        <w:ind w:left="5"/>
        <w:rPr>
          <w:rFonts w:hint="eastAsia"/>
        </w:rPr>
      </w:pPr>
      <w:r>
        <w:rPr>
          <w:rFonts w:hint="eastAsia"/>
        </w:rPr>
        <w:t>he ninth chapter of the Cardinal is devoted to opposing the Church of the Elect and to showing that no such thing exists.</w:t>
      </w:r>
    </w:p>
    <w:p w14:paraId="42AED380">
      <w:pPr>
        <w:ind w:left="5"/>
        <w:rPr>
          <w:rFonts w:hint="eastAsia"/>
        </w:rPr>
      </w:pPr>
      <w:r>
        <w:rPr>
          <w:rFonts w:hint="eastAsia"/>
        </w:rPr>
        <w:t>枢机的第九章专门用来反对选民教会，并表明不存在这样的事。</w:t>
      </w:r>
    </w:p>
    <w:p w14:paraId="12AD2749">
      <w:pPr>
        <w:ind w:left="5"/>
        <w:rPr>
          <w:rFonts w:hint="eastAsia"/>
        </w:rPr>
      </w:pPr>
    </w:p>
    <w:p w14:paraId="335D9E6A">
      <w:pPr>
        <w:ind w:left="5"/>
        <w:rPr>
          <w:rFonts w:hint="eastAsia"/>
        </w:rPr>
      </w:pPr>
      <w:r>
        <w:rPr>
          <w:rFonts w:hint="eastAsia"/>
        </w:rPr>
        <w:t>Upon this, he exerts all his strength, and his great intellect makes an extraordinary effort.</w:t>
      </w:r>
    </w:p>
    <w:p w14:paraId="7A71C23A">
      <w:pPr>
        <w:ind w:left="5"/>
        <w:rPr>
          <w:rFonts w:hint="eastAsia"/>
        </w:rPr>
      </w:pPr>
      <w:r>
        <w:rPr>
          <w:rFonts w:hint="eastAsia"/>
        </w:rPr>
        <w:t>为此，他竭尽全力，其卓越的才智也付出了非凡的努力。</w:t>
      </w:r>
    </w:p>
    <w:p w14:paraId="419B695C">
      <w:pPr>
        <w:ind w:left="5"/>
        <w:rPr>
          <w:rFonts w:hint="eastAsia"/>
        </w:rPr>
      </w:pPr>
    </w:p>
    <w:p w14:paraId="4DB45A6E">
      <w:pPr>
        <w:ind w:left="5"/>
        <w:rPr>
          <w:rFonts w:hint="eastAsia"/>
        </w:rPr>
      </w:pPr>
      <w:r>
        <w:rPr>
          <w:rFonts w:hint="eastAsia"/>
        </w:rPr>
        <w:t>Therefore, we must also examine it seriously.</w:t>
      </w:r>
    </w:p>
    <w:p w14:paraId="46398A05">
      <w:pPr>
        <w:ind w:left="5"/>
        <w:rPr>
          <w:rFonts w:hint="eastAsia"/>
        </w:rPr>
      </w:pPr>
      <w:r>
        <w:rPr>
          <w:rFonts w:hint="eastAsia"/>
        </w:rPr>
        <w:t>因此，我们也必须认真地加以考察。</w:t>
      </w:r>
    </w:p>
    <w:p w14:paraId="57A50C10">
      <w:pPr>
        <w:ind w:left="5"/>
        <w:rPr>
          <w:rFonts w:hint="eastAsia"/>
        </w:rPr>
      </w:pPr>
    </w:p>
    <w:p w14:paraId="7742EFEB">
      <w:pPr>
        <w:ind w:left="5"/>
        <w:rPr>
          <w:rFonts w:hint="eastAsia"/>
        </w:rPr>
      </w:pPr>
      <w:r>
        <w:rPr>
          <w:rFonts w:hint="eastAsia"/>
        </w:rPr>
        <w:t>His first reason is this: I. The word Ecclesia is derived from a verb which signifies a calling, not predestining.</w:t>
      </w:r>
    </w:p>
    <w:p w14:paraId="08C99D55">
      <w:pPr>
        <w:ind w:left="5"/>
        <w:rPr>
          <w:rFonts w:hint="eastAsia"/>
        </w:rPr>
      </w:pPr>
      <w:r>
        <w:rPr>
          <w:rFonts w:hint="eastAsia"/>
        </w:rPr>
        <w:t>他的第一个理由是：I. Ecclesia 这个词源于一个动词，意为呼召，而非预定。</w:t>
      </w:r>
    </w:p>
    <w:p w14:paraId="61AF7FA0">
      <w:pPr>
        <w:ind w:left="5"/>
        <w:rPr>
          <w:rFonts w:hint="eastAsia"/>
        </w:rPr>
      </w:pPr>
    </w:p>
    <w:p w14:paraId="2D530929">
      <w:pPr>
        <w:ind w:left="5"/>
        <w:rPr>
          <w:rFonts w:hint="eastAsia"/>
        </w:rPr>
      </w:pPr>
      <w:r>
        <w:rPr>
          <w:rFonts w:hint="eastAsia"/>
        </w:rPr>
        <w:t>Thus, he will prove that there is no Church of the Elect because the etymology of the word Church does not signify predestining.</w:t>
      </w:r>
    </w:p>
    <w:p w14:paraId="30B19829">
      <w:pPr>
        <w:ind w:left="5"/>
        <w:rPr>
          <w:rFonts w:hint="eastAsia"/>
        </w:rPr>
      </w:pPr>
      <w:r>
        <w:rPr>
          <w:rFonts w:hint="eastAsia"/>
        </w:rPr>
        <w:t>因此，他要证明不存在选民教会，因为“教会”一词的词源并不表示预定。</w:t>
      </w:r>
    </w:p>
    <w:p w14:paraId="5B25C9EE">
      <w:pPr>
        <w:ind w:left="5"/>
        <w:rPr>
          <w:rFonts w:hint="eastAsia"/>
        </w:rPr>
      </w:pPr>
    </w:p>
    <w:p w14:paraId="484C69C9">
      <w:pPr>
        <w:ind w:left="5"/>
        <w:rPr>
          <w:rFonts w:hint="eastAsia"/>
        </w:rPr>
      </w:pPr>
      <w:r>
        <w:rPr>
          <w:rFonts w:hint="eastAsia"/>
        </w:rPr>
        <w:t>A reason founded upon a false maxim—namely, that whatever is proper to anything must be expressed by the etymology of the word.</w:t>
      </w:r>
    </w:p>
    <w:p w14:paraId="1B32C973">
      <w:pPr>
        <w:ind w:left="5"/>
        <w:rPr>
          <w:rFonts w:hint="eastAsia"/>
        </w:rPr>
      </w:pPr>
      <w:r>
        <w:rPr>
          <w:rFonts w:hint="eastAsia"/>
        </w:rPr>
        <w:t>一个建立在错误准则上的理由——即，任何事物的特性都必须由该词的词源来表达。</w:t>
      </w:r>
    </w:p>
    <w:p w14:paraId="15974191">
      <w:pPr>
        <w:ind w:left="5"/>
        <w:rPr>
          <w:rFonts w:hint="eastAsia"/>
        </w:rPr>
      </w:pPr>
    </w:p>
    <w:p w14:paraId="04A82804">
      <w:pPr>
        <w:ind w:left="5"/>
        <w:rPr>
          <w:rFonts w:hint="eastAsia"/>
        </w:rPr>
      </w:pPr>
      <w:r>
        <w:rPr>
          <w:rFonts w:hint="eastAsia"/>
        </w:rPr>
        <w:t>As if I said that the Pope can err in faith because the etymology of the word Pope does not signify certainty or infallibility in doctrine; there is none who would not charge my reasoning with inconsistency.</w:t>
      </w:r>
    </w:p>
    <w:p w14:paraId="7DFA0EC2">
      <w:pPr>
        <w:ind w:left="5"/>
        <w:rPr>
          <w:rFonts w:hint="eastAsia"/>
        </w:rPr>
      </w:pPr>
      <w:r>
        <w:rPr>
          <w:rFonts w:hint="eastAsia"/>
        </w:rPr>
        <w:t>就好像我说教皇可能在信仰上犯错，因为“教皇”一词的词源并不表示教义上的确定性或无误性；没有人会不指责我的推理前后矛盾。</w:t>
      </w:r>
    </w:p>
    <w:p w14:paraId="7998265F">
      <w:pPr>
        <w:ind w:left="5"/>
        <w:rPr>
          <w:rFonts w:hint="eastAsia"/>
        </w:rPr>
      </w:pPr>
    </w:p>
    <w:p w14:paraId="50A8D845">
      <w:pPr>
        <w:ind w:left="5"/>
        <w:rPr>
          <w:rFonts w:hint="eastAsia"/>
        </w:rPr>
      </w:pPr>
      <w:r>
        <w:rPr>
          <w:rFonts w:hint="eastAsia"/>
        </w:rPr>
        <w:t>His second reason is so confused that we cannot answer it before setting it in order.</w:t>
      </w:r>
    </w:p>
    <w:p w14:paraId="14840B88">
      <w:pPr>
        <w:ind w:left="5"/>
        <w:rPr>
          <w:rFonts w:hint="eastAsia"/>
        </w:rPr>
      </w:pPr>
      <w:r>
        <w:rPr>
          <w:rFonts w:hint="eastAsia"/>
        </w:rPr>
        <w:t>他的第二个理由如此混乱，以致我们在整理清楚之前无法回答。</w:t>
      </w:r>
    </w:p>
    <w:p w14:paraId="2CF7ED93">
      <w:pPr>
        <w:ind w:left="5"/>
        <w:rPr>
          <w:rFonts w:hint="eastAsia"/>
        </w:rPr>
      </w:pPr>
    </w:p>
    <w:p w14:paraId="24957D8B">
      <w:pPr>
        <w:ind w:left="5"/>
        <w:rPr>
          <w:rFonts w:hint="eastAsia"/>
        </w:rPr>
      </w:pPr>
      <w:r>
        <w:rPr>
          <w:rFonts w:hint="eastAsia"/>
        </w:rPr>
        <w:t>The argumentation is as follows: Every society must have a communion of parts among themselves.The Church is a society:</w:t>
      </w:r>
    </w:p>
    <w:p w14:paraId="40344026">
      <w:pPr>
        <w:ind w:left="5"/>
        <w:rPr>
          <w:rFonts w:hint="eastAsia"/>
        </w:rPr>
      </w:pPr>
      <w:r>
        <w:rPr>
          <w:rFonts w:hint="eastAsia"/>
        </w:rPr>
        <w:t>论证如下：每个社会其各部分之间必须有交通。教会是一个社会：</w:t>
      </w:r>
    </w:p>
    <w:p w14:paraId="4F23902D">
      <w:pPr>
        <w:ind w:left="5"/>
        <w:rPr>
          <w:rFonts w:hint="eastAsia"/>
        </w:rPr>
      </w:pPr>
    </w:p>
    <w:p w14:paraId="00A1099E">
      <w:pPr>
        <w:ind w:left="5"/>
        <w:rPr>
          <w:rFonts w:hint="eastAsia"/>
        </w:rPr>
      </w:pPr>
      <w:r>
        <w:rPr>
          <w:rFonts w:hint="eastAsia"/>
        </w:rPr>
        <w:t>Therefore,The Church must have a communion of parts among themselves.</w:t>
      </w:r>
    </w:p>
    <w:p w14:paraId="1DDCFE51">
      <w:pPr>
        <w:ind w:left="5"/>
        <w:rPr>
          <w:rFonts w:hint="eastAsia"/>
        </w:rPr>
      </w:pPr>
      <w:r>
        <w:rPr>
          <w:rFonts w:hint="eastAsia"/>
        </w:rPr>
        <w:t>因此，教会其各部分之间必须有交通。</w:t>
      </w:r>
    </w:p>
    <w:p w14:paraId="5AFE9013">
      <w:pPr>
        <w:ind w:left="5"/>
        <w:rPr>
          <w:rFonts w:hint="eastAsia"/>
        </w:rPr>
      </w:pPr>
    </w:p>
    <w:p w14:paraId="7DE0ED24">
      <w:pPr>
        <w:ind w:left="5"/>
        <w:rPr>
          <w:rFonts w:hint="eastAsia"/>
        </w:rPr>
      </w:pPr>
      <w:r>
        <w:rPr>
          <w:rFonts w:hint="eastAsia"/>
        </w:rPr>
        <w:t>The argument is true, but upon that conclusion he builds another argument, which is not equally true: The Church must have communion among her parts.Now, the predestinate have no communion among them: Therefore,The predestinate are not the Church.</w:t>
      </w:r>
    </w:p>
    <w:p w14:paraId="25722F52">
      <w:pPr>
        <w:ind w:left="5"/>
        <w:rPr>
          <w:rFonts w:hint="eastAsia"/>
        </w:rPr>
      </w:pPr>
      <w:r>
        <w:rPr>
          <w:rFonts w:hint="eastAsia"/>
        </w:rPr>
        <w:t>这个论证是正确的，但在这个结论之上，他又建立起另一个论证，这个论证就不那么正确了：教会其各部分之间必须有交通。而预定者之间没有交通：因此，预定者不是教会。</w:t>
      </w:r>
    </w:p>
    <w:p w14:paraId="473CE215">
      <w:pPr>
        <w:ind w:left="5"/>
        <w:rPr>
          <w:rFonts w:hint="eastAsia"/>
        </w:rPr>
      </w:pPr>
    </w:p>
    <w:p w14:paraId="6A39B714">
      <w:pPr>
        <w:ind w:left="5"/>
        <w:rPr>
          <w:rFonts w:hint="eastAsia"/>
        </w:rPr>
      </w:pPr>
      <w:r>
        <w:rPr>
          <w:rFonts w:hint="eastAsia"/>
        </w:rPr>
        <w:t>In that argument, the minor proposition is manifestly false.</w:t>
      </w:r>
    </w:p>
    <w:p w14:paraId="4B6378F5">
      <w:pPr>
        <w:ind w:left="5"/>
        <w:rPr>
          <w:rFonts w:hint="eastAsia"/>
        </w:rPr>
      </w:pPr>
      <w:r>
        <w:rPr>
          <w:rFonts w:hint="eastAsia"/>
        </w:rPr>
        <w:t>在该论证中，小前提明显是错误的。</w:t>
      </w:r>
    </w:p>
    <w:p w14:paraId="4F1B4A0B">
      <w:pPr>
        <w:ind w:left="5"/>
        <w:rPr>
          <w:rFonts w:hint="eastAsia"/>
        </w:rPr>
      </w:pPr>
    </w:p>
    <w:p w14:paraId="3BE1B9B5">
      <w:pPr>
        <w:ind w:left="5"/>
        <w:rPr>
          <w:rFonts w:hint="eastAsia"/>
        </w:rPr>
      </w:pPr>
      <w:r>
        <w:rPr>
          <w:rFonts w:hint="eastAsia"/>
        </w:rPr>
        <w:t>The Elect, or predestinate, have many things in common among them: they all have one Father who has adopted them; one elder Brother, the Lord Jesus Christ; one</w:t>
      </w:r>
    </w:p>
    <w:p w14:paraId="1C43FAF5">
      <w:pPr>
        <w:ind w:left="5"/>
        <w:rPr>
          <w:rFonts w:hint="eastAsia"/>
        </w:rPr>
      </w:pPr>
      <w:r>
        <w:rPr>
          <w:rFonts w:hint="eastAsia"/>
        </w:rPr>
        <w:t>Spirit that guides and sanctifies them; one and the same right in the Kingdom of Heaven.</w:t>
      </w:r>
    </w:p>
    <w:p w14:paraId="6EFE1A54">
      <w:pPr>
        <w:ind w:left="5"/>
        <w:rPr>
          <w:rFonts w:hint="eastAsia"/>
        </w:rPr>
      </w:pPr>
      <w:r>
        <w:rPr>
          <w:rFonts w:hint="eastAsia"/>
        </w:rPr>
        <w:t>选民，或预定者，他们之间有许多共同之处：他们都有一位收养他们的父；一位长兄，主耶稣基督；一位引导并使他们成圣的灵；在天国中有同一个权利。</w:t>
      </w:r>
    </w:p>
    <w:p w14:paraId="74CCEA47">
      <w:pPr>
        <w:ind w:left="5"/>
        <w:rPr>
          <w:rFonts w:hint="eastAsia"/>
        </w:rPr>
      </w:pPr>
    </w:p>
    <w:p w14:paraId="5D962252">
      <w:pPr>
        <w:ind w:left="5"/>
        <w:rPr>
          <w:rFonts w:hint="eastAsia"/>
        </w:rPr>
      </w:pPr>
      <w:r>
        <w:rPr>
          <w:rFonts w:hint="eastAsia"/>
        </w:rPr>
        <w:t>St. Augustine is far from that opinion, for he says that even the angels are part of the Church.</w:t>
      </w:r>
    </w:p>
    <w:p w14:paraId="05AD335F">
      <w:pPr>
        <w:ind w:left="5"/>
        <w:rPr>
          <w:rFonts w:hint="eastAsia"/>
        </w:rPr>
      </w:pPr>
      <w:r>
        <w:rPr>
          <w:rFonts w:hint="eastAsia"/>
        </w:rPr>
        <w:t>圣奥古斯丁远非此见，因为他说连天使也是教会的一部分。</w:t>
      </w:r>
    </w:p>
    <w:p w14:paraId="02D54D43">
      <w:pPr>
        <w:ind w:left="5"/>
        <w:rPr>
          <w:rFonts w:hint="eastAsia"/>
        </w:rPr>
      </w:pPr>
    </w:p>
    <w:p w14:paraId="626DBA7E">
      <w:pPr>
        <w:ind w:left="5"/>
        <w:rPr>
          <w:rFonts w:hint="eastAsia"/>
        </w:rPr>
      </w:pPr>
      <w:r>
        <w:rPr>
          <w:rFonts w:hint="eastAsia"/>
        </w:rPr>
        <w:t>Against this, the Cardinal says that Predestination, qua Predestination, puts nothing in the persons of the predestinate.</w:t>
      </w:r>
    </w:p>
    <w:p w14:paraId="120858F8">
      <w:pPr>
        <w:ind w:left="5"/>
        <w:rPr>
          <w:rFonts w:hint="eastAsia"/>
        </w:rPr>
      </w:pPr>
      <w:r>
        <w:rPr>
          <w:rFonts w:hint="eastAsia"/>
        </w:rPr>
        <w:t>对此，枢机说预定，就预定本身而言，并未在预定者身上加添任何东西。</w:t>
      </w:r>
    </w:p>
    <w:p w14:paraId="651E6949">
      <w:pPr>
        <w:ind w:left="5"/>
        <w:rPr>
          <w:rFonts w:hint="eastAsia"/>
        </w:rPr>
      </w:pPr>
    </w:p>
    <w:p w14:paraId="726ACE6D">
      <w:pPr>
        <w:ind w:left="5"/>
        <w:rPr>
          <w:rFonts w:hint="eastAsia"/>
        </w:rPr>
      </w:pPr>
      <w:r>
        <w:rPr>
          <w:rFonts w:hint="eastAsia"/>
        </w:rPr>
        <w:t>Indeed, that word Predestining does not clearly imply such communion, but it does not follow that there is no such communion simply because the word does not express it.</w:t>
      </w:r>
    </w:p>
    <w:p w14:paraId="65D4241E">
      <w:pPr>
        <w:ind w:left="5"/>
        <w:rPr>
          <w:rFonts w:hint="eastAsia"/>
        </w:rPr>
      </w:pPr>
      <w:r>
        <w:rPr>
          <w:rFonts w:hint="eastAsia"/>
        </w:rPr>
        <w:t>的确，“预定”这个词并未明确暗示这种交通，但不能仅仅因为这个词没有表达出来，就断定没有这种交通。</w:t>
      </w:r>
    </w:p>
    <w:p w14:paraId="275D4C71">
      <w:pPr>
        <w:ind w:left="5"/>
        <w:rPr>
          <w:rFonts w:hint="eastAsia"/>
        </w:rPr>
      </w:pPr>
    </w:p>
    <w:p w14:paraId="4D599867">
      <w:pPr>
        <w:ind w:left="5"/>
        <w:rPr>
          <w:rFonts w:hint="eastAsia"/>
        </w:rPr>
      </w:pPr>
      <w:r>
        <w:rPr>
          <w:rFonts w:hint="eastAsia"/>
        </w:rPr>
        <w:t>So I might say that the faithful are not happy because the word Faithful expresses no happiness.</w:t>
      </w:r>
    </w:p>
    <w:p w14:paraId="7F255CB9">
      <w:pPr>
        <w:ind w:left="5"/>
        <w:rPr>
          <w:rFonts w:hint="eastAsia"/>
        </w:rPr>
      </w:pPr>
      <w:r>
        <w:rPr>
          <w:rFonts w:hint="eastAsia"/>
        </w:rPr>
        <w:t>就好像我可以说信徒不快乐，因为“信徒”这个词并未表达快乐。</w:t>
      </w:r>
    </w:p>
    <w:p w14:paraId="4C2F4EE4">
      <w:pPr>
        <w:ind w:left="5"/>
        <w:rPr>
          <w:rFonts w:hint="eastAsia"/>
        </w:rPr>
      </w:pPr>
    </w:p>
    <w:p w14:paraId="759BDCEB">
      <w:pPr>
        <w:ind w:left="5"/>
        <w:rPr>
          <w:rFonts w:hint="eastAsia"/>
        </w:rPr>
      </w:pPr>
      <w:r>
        <w:rPr>
          <w:rFonts w:hint="eastAsia"/>
        </w:rPr>
        <w:t>And yet when that word Predestinate is properly understood, it will be found that it implies such communion and places many common things in the predestinate.</w:t>
      </w:r>
    </w:p>
    <w:p w14:paraId="74F3BFB0">
      <w:pPr>
        <w:ind w:left="5"/>
        <w:rPr>
          <w:rFonts w:hint="eastAsia"/>
        </w:rPr>
      </w:pPr>
      <w:r>
        <w:rPr>
          <w:rFonts w:hint="eastAsia"/>
        </w:rPr>
        <w:t>然而，当“预定者”这个词被正确理解时，就会发现它暗示了这种交通，并在预定者身上置入了许多共同之处。</w:t>
      </w:r>
    </w:p>
    <w:p w14:paraId="68525F31">
      <w:pPr>
        <w:ind w:left="5"/>
        <w:rPr>
          <w:rFonts w:hint="eastAsia"/>
        </w:rPr>
      </w:pPr>
    </w:p>
    <w:p w14:paraId="0DC16CD1">
      <w:pPr>
        <w:ind w:left="5"/>
        <w:rPr>
          <w:rFonts w:hint="eastAsia"/>
        </w:rPr>
      </w:pPr>
      <w:r>
        <w:rPr>
          <w:rFonts w:hint="eastAsia"/>
        </w:rPr>
        <w:t>For when we say there are Elect or predestinated men, we understand that they are predestinated unto salvation and to the means to attain it.</w:t>
      </w:r>
    </w:p>
    <w:p w14:paraId="5C6A86F8">
      <w:pPr>
        <w:ind w:left="5"/>
        <w:rPr>
          <w:rFonts w:hint="eastAsia"/>
        </w:rPr>
      </w:pPr>
      <w:r>
        <w:rPr>
          <w:rFonts w:hint="eastAsia"/>
        </w:rPr>
        <w:t>因为当我们说有选民或预定者时，我们的意思是他们被预定得救，并被预定得着达此目的的方法。</w:t>
      </w:r>
    </w:p>
    <w:p w14:paraId="63440115">
      <w:pPr>
        <w:ind w:left="5"/>
        <w:rPr>
          <w:rFonts w:hint="eastAsia"/>
        </w:rPr>
      </w:pPr>
    </w:p>
    <w:p w14:paraId="33BE1388">
      <w:pPr>
        <w:ind w:left="5"/>
        <w:rPr>
          <w:rFonts w:hint="eastAsia"/>
        </w:rPr>
      </w:pPr>
      <w:r>
        <w:rPr>
          <w:rFonts w:hint="eastAsia"/>
        </w:rPr>
        <w:t>These means are the Spirit of Regeneration, Faith, and Adoption in Jesus Christ.</w:t>
      </w:r>
    </w:p>
    <w:p w14:paraId="345FAC6E">
      <w:pPr>
        <w:ind w:left="5"/>
        <w:rPr>
          <w:rFonts w:hint="eastAsia"/>
        </w:rPr>
      </w:pPr>
      <w:r>
        <w:rPr>
          <w:rFonts w:hint="eastAsia"/>
        </w:rPr>
        <w:t>这些方法就是重生的灵、信心，以及在耶稣基督里的收养。</w:t>
      </w:r>
    </w:p>
    <w:p w14:paraId="10B86E8B">
      <w:pPr>
        <w:ind w:left="5"/>
        <w:rPr>
          <w:rFonts w:hint="eastAsia"/>
        </w:rPr>
      </w:pPr>
    </w:p>
    <w:p w14:paraId="243CFD8F">
      <w:pPr>
        <w:ind w:left="5"/>
        <w:rPr>
          <w:rFonts w:hint="eastAsia"/>
        </w:rPr>
      </w:pPr>
      <w:r>
        <w:rPr>
          <w:rFonts w:hint="eastAsia"/>
        </w:rPr>
        <w:t>Since they are all predestinated to this, all have these things in common by Predestination.</w:t>
      </w:r>
    </w:p>
    <w:p w14:paraId="2956499F">
      <w:pPr>
        <w:ind w:left="5"/>
        <w:rPr>
          <w:rFonts w:hint="eastAsia"/>
        </w:rPr>
      </w:pPr>
      <w:r>
        <w:rPr>
          <w:rFonts w:hint="eastAsia"/>
        </w:rPr>
        <w:t>既然他们都被预定要得着这些，那么藉着预定，他们就都共同拥有这些东西。</w:t>
      </w:r>
    </w:p>
    <w:p w14:paraId="635A4A98">
      <w:pPr>
        <w:ind w:left="5"/>
        <w:rPr>
          <w:rFonts w:hint="eastAsia"/>
        </w:rPr>
      </w:pPr>
    </w:p>
    <w:p w14:paraId="724113B6">
      <w:pPr>
        <w:ind w:left="5"/>
        <w:rPr>
          <w:rFonts w:hint="eastAsia"/>
        </w:rPr>
      </w:pPr>
      <w:r>
        <w:rPr>
          <w:rFonts w:hint="eastAsia"/>
        </w:rPr>
        <w:t>To defend a proposition so notoriously false, he introduces another even worse one, which deprives the faithful of their chief comfort.</w:t>
      </w:r>
    </w:p>
    <w:p w14:paraId="22E8B87F">
      <w:pPr>
        <w:ind w:left="5"/>
        <w:rPr>
          <w:rFonts w:hint="eastAsia"/>
        </w:rPr>
      </w:pPr>
      <w:r>
        <w:rPr>
          <w:rFonts w:hint="eastAsia"/>
        </w:rPr>
        <w:t>为了捍卫一个如此臭名昭著的错误命题，他又引入了另一个更糟的命题，这剥夺了信徒们最大的安慰。</w:t>
      </w:r>
    </w:p>
    <w:p w14:paraId="56BED822">
      <w:pPr>
        <w:ind w:left="5"/>
        <w:rPr>
          <w:rFonts w:hint="eastAsia"/>
        </w:rPr>
      </w:pPr>
    </w:p>
    <w:p w14:paraId="5192B06D">
      <w:pPr>
        <w:ind w:left="5"/>
        <w:rPr>
          <w:rFonts w:hint="eastAsia"/>
        </w:rPr>
      </w:pPr>
      <w:r>
        <w:rPr>
          <w:rFonts w:hint="eastAsia"/>
        </w:rPr>
        <w:t>He affirms that when Paul (2 Tim. 2) says that God knows those who are His and has marked them with His seal, it must be understood that God has marked the predestinate in Himself, not in them—as if I said that a shepherd has marked his sheep not in them but in himself, so that it is the shepherd who is marked, not the sheep.</w:t>
      </w:r>
    </w:p>
    <w:p w14:paraId="339D65B9">
      <w:pPr>
        <w:ind w:left="5"/>
        <w:rPr>
          <w:rFonts w:hint="eastAsia"/>
        </w:rPr>
      </w:pPr>
      <w:r>
        <w:rPr>
          <w:rFonts w:hint="eastAsia"/>
        </w:rPr>
        <w:t>他断言，当保罗（提摩太后书2章）说上帝认识属祂的人，并用祂的印记印了他们时，必须理解为上帝在祂自己里面印了预定者，而不是在他们里面——就好像我说一个牧羊人在他自己里面印了他的羊，而不是在羊身上，结果是牧羊人被印了，而不是羊。</w:t>
      </w:r>
    </w:p>
    <w:p w14:paraId="6944FDF1">
      <w:pPr>
        <w:ind w:left="5"/>
        <w:rPr>
          <w:rFonts w:hint="eastAsia"/>
        </w:rPr>
      </w:pPr>
    </w:p>
    <w:p w14:paraId="6FF51D5D">
      <w:pPr>
        <w:ind w:left="5"/>
        <w:rPr>
          <w:rFonts w:hint="eastAsia"/>
        </w:rPr>
      </w:pPr>
      <w:r>
        <w:rPr>
          <w:rFonts w:hint="eastAsia"/>
        </w:rPr>
        <w:t>That theology is somewhat extravagant.</w:t>
      </w:r>
    </w:p>
    <w:p w14:paraId="53E02A68">
      <w:pPr>
        <w:ind w:left="5"/>
        <w:rPr>
          <w:rFonts w:hint="eastAsia"/>
        </w:rPr>
      </w:pPr>
      <w:r>
        <w:rPr>
          <w:rFonts w:hint="eastAsia"/>
        </w:rPr>
        <w:t>这种神学有些离奇。</w:t>
      </w:r>
    </w:p>
    <w:p w14:paraId="3BCF7091">
      <w:pPr>
        <w:ind w:left="5"/>
        <w:rPr>
          <w:rFonts w:hint="eastAsia"/>
        </w:rPr>
      </w:pPr>
    </w:p>
    <w:p w14:paraId="3E3B6081">
      <w:pPr>
        <w:ind w:left="5"/>
        <w:rPr>
          <w:rFonts w:hint="eastAsia"/>
        </w:rPr>
      </w:pPr>
      <w:r>
        <w:rPr>
          <w:rFonts w:hint="eastAsia"/>
        </w:rPr>
        <w:t>And it is contrary to Scripture, which teaches us that God marks those who belong to him in themselves: For St. Paul tells us, Ephesians 1:13, that this mark or seal is the Spirit of promise, which in many other places he calls the Spirit of Adoption: “Having believed, you have been sealed with the Spirit of promise.”</w:t>
      </w:r>
    </w:p>
    <w:p w14:paraId="6A1EB67E">
      <w:pPr>
        <w:ind w:left="5"/>
        <w:rPr>
          <w:rFonts w:hint="eastAsia"/>
        </w:rPr>
      </w:pPr>
      <w:r>
        <w:rPr>
          <w:rFonts w:hint="eastAsia"/>
        </w:rPr>
        <w:t>这与圣经相悖，圣经教导我们，上帝在属祂的人自己身上印了他们：因为圣保罗告诉我们，以弗所书1章13节，这个印记或印就是所应许的圣灵，他在许多其他地方称之为嗣子的灵：“既信了，就受了所应许的圣灵为印记。”</w:t>
      </w:r>
    </w:p>
    <w:p w14:paraId="69F2CEA3">
      <w:pPr>
        <w:ind w:left="5"/>
        <w:rPr>
          <w:rFonts w:hint="eastAsia"/>
        </w:rPr>
      </w:pPr>
    </w:p>
    <w:p w14:paraId="472C2000">
      <w:pPr>
        <w:ind w:left="5"/>
        <w:rPr>
          <w:rFonts w:hint="eastAsia"/>
        </w:rPr>
      </w:pPr>
      <w:r>
        <w:rPr>
          <w:rFonts w:hint="eastAsia"/>
        </w:rPr>
        <w:t>And Ephesians 4:30: “Do not grieve the Holy Spirit of God, by whom you were sealed for the day of redemption.”</w:t>
      </w:r>
    </w:p>
    <w:p w14:paraId="2547C951">
      <w:pPr>
        <w:ind w:left="5"/>
        <w:rPr>
          <w:rFonts w:hint="eastAsia"/>
        </w:rPr>
      </w:pPr>
      <w:r>
        <w:rPr>
          <w:rFonts w:hint="eastAsia"/>
        </w:rPr>
        <w:t>以弗所书4章30节：“不要叫神的圣灵担忧，你们原是受了祂的印记，等候得赎的日子来到。”</w:t>
      </w:r>
    </w:p>
    <w:p w14:paraId="2A9570B3">
      <w:pPr>
        <w:ind w:left="5"/>
        <w:rPr>
          <w:rFonts w:hint="eastAsia"/>
        </w:rPr>
      </w:pPr>
    </w:p>
    <w:p w14:paraId="13D831C1">
      <w:pPr>
        <w:ind w:left="5"/>
        <w:rPr>
          <w:rFonts w:hint="eastAsia"/>
        </w:rPr>
      </w:pPr>
      <w:r>
        <w:rPr>
          <w:rFonts w:hint="eastAsia"/>
        </w:rPr>
        <w:t>The Holy Spirit then being the seal, and the mark with which God seals his children, can we say that God marks himself by his Spirit?</w:t>
      </w:r>
    </w:p>
    <w:p w14:paraId="656531DA">
      <w:pPr>
        <w:ind w:left="5"/>
        <w:rPr>
          <w:rFonts w:hint="eastAsia"/>
        </w:rPr>
      </w:pPr>
      <w:r>
        <w:rPr>
          <w:rFonts w:hint="eastAsia"/>
        </w:rPr>
        <w:t>那么，既然圣灵是印记，是上帝用来印祂儿女的记号，我们能说上帝用祂的灵来印祂自己吗？</w:t>
      </w:r>
    </w:p>
    <w:p w14:paraId="3ADD92F5">
      <w:pPr>
        <w:ind w:left="5"/>
        <w:rPr>
          <w:rFonts w:hint="eastAsia"/>
        </w:rPr>
      </w:pPr>
    </w:p>
    <w:p w14:paraId="57D86667">
      <w:pPr>
        <w:ind w:left="5"/>
        <w:rPr>
          <w:rFonts w:hint="eastAsia"/>
        </w:rPr>
      </w:pPr>
      <w:r>
        <w:rPr>
          <w:rFonts w:hint="eastAsia"/>
        </w:rPr>
        <w:t>No, he puts that Spirit in the hearts of his children; as the same Apostle says, Galatians 4:6: “Because you are sons, he has sent the Spirit of his Son into your hearts.”</w:t>
      </w:r>
    </w:p>
    <w:p w14:paraId="06CC7A62">
      <w:pPr>
        <w:ind w:left="5"/>
        <w:rPr>
          <w:rFonts w:hint="eastAsia"/>
        </w:rPr>
      </w:pPr>
      <w:r>
        <w:rPr>
          <w:rFonts w:hint="eastAsia"/>
        </w:rPr>
        <w:t>不，祂将那灵放在祂儿女的心中；正如同一位使徒在加拉太书4章6节所说：“你们既为儿子，祂就差祂儿子的灵进入你们的心。”</w:t>
      </w:r>
    </w:p>
    <w:p w14:paraId="78B0C407">
      <w:pPr>
        <w:ind w:left="5"/>
        <w:rPr>
          <w:rFonts w:hint="eastAsia"/>
        </w:rPr>
      </w:pPr>
    </w:p>
    <w:p w14:paraId="6F081B1D">
      <w:pPr>
        <w:ind w:left="5"/>
        <w:rPr>
          <w:rFonts w:hint="eastAsia"/>
        </w:rPr>
      </w:pPr>
      <w:r>
        <w:rPr>
          <w:rFonts w:hint="eastAsia"/>
        </w:rPr>
        <w:t>Thus Ezekiel 9:4 and Revelation 7, God seals his Elect on the forehead: Is not that marking them in themselves?</w:t>
      </w:r>
    </w:p>
    <w:p w14:paraId="62042704">
      <w:pPr>
        <w:ind w:left="5"/>
        <w:rPr>
          <w:rFonts w:hint="eastAsia"/>
        </w:rPr>
      </w:pPr>
      <w:r>
        <w:rPr>
          <w:rFonts w:hint="eastAsia"/>
        </w:rPr>
        <w:t>因此，以西结书9章4节和启示录7章，上帝在祂选民的额上印了印记：这不就是在他们自己身上作记号吗？</w:t>
      </w:r>
    </w:p>
    <w:p w14:paraId="0276EF62">
      <w:pPr>
        <w:ind w:left="5"/>
        <w:rPr>
          <w:rFonts w:hint="eastAsia"/>
        </w:rPr>
      </w:pPr>
    </w:p>
    <w:p w14:paraId="034FBCE7">
      <w:pPr>
        <w:ind w:left="5"/>
        <w:rPr>
          <w:rFonts w:hint="eastAsia"/>
        </w:rPr>
      </w:pPr>
      <w:r>
        <w:rPr>
          <w:rFonts w:hint="eastAsia"/>
        </w:rPr>
        <w:t>The same Apostle, speaking of that Spirit of Adoption with which God seals his children, Romans 8:15, says that this Spirit cries in their hearts and bears witness to their spirits that they are God’s children: That witness then is in themselves, and is not a mental designation in God, as the Cardinal speaks.</w:t>
      </w:r>
    </w:p>
    <w:p w14:paraId="05BB0817">
      <w:pPr>
        <w:ind w:left="5"/>
        <w:rPr>
          <w:rFonts w:hint="eastAsia"/>
        </w:rPr>
      </w:pPr>
      <w:r>
        <w:rPr>
          <w:rFonts w:hint="eastAsia"/>
        </w:rPr>
        <w:t>同一位使徒，在罗马书8章15节谈到上帝用以印祂儿女的嗣子之灵时说，这灵在他们心中呼叫，并与他们的心同证他们是上帝的儿女：那么，那个见证就在他们自己里面，而不是像枢机所说的那样，是上帝里面的一个意念上的指定。</w:t>
      </w:r>
    </w:p>
    <w:p w14:paraId="69A7B419">
      <w:pPr>
        <w:ind w:left="5"/>
        <w:rPr>
          <w:rFonts w:hint="eastAsia"/>
        </w:rPr>
      </w:pPr>
    </w:p>
    <w:p w14:paraId="3122BA0E">
      <w:pPr>
        <w:ind w:left="5"/>
        <w:rPr>
          <w:rFonts w:hint="eastAsia"/>
        </w:rPr>
      </w:pPr>
      <w:r>
        <w:rPr>
          <w:rFonts w:hint="eastAsia"/>
        </w:rPr>
        <w:t>Yet herein his ingenuity is commendable, for this is a confession that he does not feel that mark within himself and has not that inward seal of his Election.</w:t>
      </w:r>
    </w:p>
    <w:p w14:paraId="32424B03">
      <w:pPr>
        <w:ind w:left="5"/>
        <w:rPr>
          <w:rFonts w:hint="eastAsia"/>
        </w:rPr>
      </w:pPr>
      <w:r>
        <w:rPr>
          <w:rFonts w:hint="eastAsia"/>
        </w:rPr>
        <w:t>然而，他在此处的巧思值得称赞，因为这是一种承认，即他自己里面感觉不到那个印记，也没有他被拣选的内在印记。</w:t>
      </w:r>
    </w:p>
    <w:p w14:paraId="3DD1B43F">
      <w:pPr>
        <w:ind w:left="5"/>
        <w:rPr>
          <w:rFonts w:hint="eastAsia"/>
        </w:rPr>
      </w:pPr>
    </w:p>
    <w:p w14:paraId="56394BEB">
      <w:pPr>
        <w:ind w:left="5"/>
        <w:rPr>
          <w:rFonts w:hint="eastAsia"/>
        </w:rPr>
      </w:pPr>
      <w:r>
        <w:rPr>
          <w:rFonts w:hint="eastAsia"/>
        </w:rPr>
        <w:t>But he should not have judged others by himself; he ought not to have measured by the ill state of his conscience the conscience of the Apostle, who speaks from experience.</w:t>
      </w:r>
    </w:p>
    <w:p w14:paraId="323010D5">
      <w:pPr>
        <w:ind w:left="5"/>
        <w:rPr>
          <w:rFonts w:hint="eastAsia"/>
        </w:rPr>
      </w:pPr>
      <w:r>
        <w:rPr>
          <w:rFonts w:hint="eastAsia"/>
        </w:rPr>
        <w:t>但他不应该以己度人；他不应该用他自己良心的败坏状况来衡量使徒的良心，使徒是凭经验说话的。</w:t>
      </w:r>
    </w:p>
    <w:p w14:paraId="362DB02F">
      <w:pPr>
        <w:ind w:left="5"/>
        <w:rPr>
          <w:rFonts w:hint="eastAsia"/>
        </w:rPr>
      </w:pPr>
    </w:p>
    <w:p w14:paraId="0D3C44C8">
      <w:pPr>
        <w:ind w:left="5"/>
        <w:rPr>
          <w:rFonts w:hint="eastAsia"/>
        </w:rPr>
      </w:pPr>
      <w:r>
        <w:rPr>
          <w:rFonts w:hint="eastAsia"/>
        </w:rPr>
        <w:t>The third Reason of the Cardinal is much entangled and obscured with perplexing words.</w:t>
      </w:r>
    </w:p>
    <w:p w14:paraId="6962758E">
      <w:pPr>
        <w:ind w:left="5"/>
        <w:rPr>
          <w:rFonts w:hint="eastAsia"/>
        </w:rPr>
      </w:pPr>
      <w:r>
        <w:rPr>
          <w:rFonts w:hint="eastAsia"/>
        </w:rPr>
        <w:t>枢机的第三个理由被令人困惑的言辞所纠缠和掩盖。</w:t>
      </w:r>
    </w:p>
    <w:p w14:paraId="3D0A0861">
      <w:pPr>
        <w:ind w:left="5"/>
        <w:rPr>
          <w:rFonts w:hint="eastAsia"/>
        </w:rPr>
      </w:pPr>
    </w:p>
    <w:p w14:paraId="07843117">
      <w:pPr>
        <w:ind w:left="5"/>
        <w:rPr>
          <w:rFonts w:hint="eastAsia"/>
        </w:rPr>
      </w:pPr>
      <w:r>
        <w:rPr>
          <w:rFonts w:hint="eastAsia"/>
        </w:rPr>
        <w:t>It comes to this: The Church is the body of Christ, by analogy to an organic body.Now it is the essence of an organic body to have diverse organs and offices.Those offices and organs are in the Church, not by Predestination, but by outward and visible calling.</w:t>
      </w:r>
    </w:p>
    <w:p w14:paraId="0FAD88D5">
      <w:pPr>
        <w:ind w:left="5"/>
        <w:rPr>
          <w:rFonts w:hint="eastAsia"/>
        </w:rPr>
      </w:pPr>
      <w:r>
        <w:rPr>
          <w:rFonts w:hint="eastAsia"/>
        </w:rPr>
        <w:t>其要点如下：教会是基督的身体，类比于一个有机的身体。而一个有机的身体的本质是拥有不同的器官和职能。那些职能和器官在教会中，不是通过预定，而是通过外在可见的呼召。</w:t>
      </w:r>
    </w:p>
    <w:p w14:paraId="608166BF">
      <w:pPr>
        <w:ind w:left="5"/>
        <w:rPr>
          <w:rFonts w:hint="eastAsia"/>
        </w:rPr>
      </w:pPr>
    </w:p>
    <w:p w14:paraId="4600E02C">
      <w:pPr>
        <w:ind w:left="5"/>
        <w:rPr>
          <w:rFonts w:hint="eastAsia"/>
        </w:rPr>
      </w:pPr>
      <w:r>
        <w:rPr>
          <w:rFonts w:hint="eastAsia"/>
        </w:rPr>
        <w:t>From these three Propositions he draws no Conclusion, as it is impossible to draw any; for they have neither order nor dependence.</w:t>
      </w:r>
    </w:p>
    <w:p w14:paraId="50D1B508">
      <w:pPr>
        <w:ind w:left="5"/>
        <w:rPr>
          <w:rFonts w:hint="eastAsia"/>
        </w:rPr>
      </w:pPr>
      <w:r>
        <w:rPr>
          <w:rFonts w:hint="eastAsia"/>
        </w:rPr>
        <w:t>从这三个命题中，他没有得出任何结论，因为不可能得出任何结论；因为它们既无次序也无关联。</w:t>
      </w:r>
    </w:p>
    <w:p w14:paraId="702F9874">
      <w:pPr>
        <w:ind w:left="5"/>
        <w:rPr>
          <w:rFonts w:hint="eastAsia"/>
        </w:rPr>
      </w:pPr>
    </w:p>
    <w:p w14:paraId="3AAC0D45">
      <w:pPr>
        <w:ind w:left="5"/>
        <w:rPr>
          <w:rFonts w:hint="eastAsia"/>
        </w:rPr>
      </w:pPr>
      <w:r>
        <w:rPr>
          <w:rFonts w:hint="eastAsia"/>
        </w:rPr>
        <w:t>I suppose that he intended to frame such an Argument: All bodies have organs and various offices.Now among the Elect there are no such organs and offices: Therefore,The Elect do not make a body in the Church.</w:t>
      </w:r>
    </w:p>
    <w:p w14:paraId="324D5B03">
      <w:pPr>
        <w:ind w:left="5"/>
        <w:rPr>
          <w:rFonts w:hint="eastAsia"/>
        </w:rPr>
      </w:pPr>
      <w:r>
        <w:rPr>
          <w:rFonts w:hint="eastAsia"/>
        </w:rPr>
        <w:t>我猜想他本意是构建这样一个论证：所有身体都有器官和各种职能。而选民中没有这样的器官和职能：因此，选民在教会中不构成一个身体。</w:t>
      </w:r>
    </w:p>
    <w:p w14:paraId="675714A2">
      <w:pPr>
        <w:ind w:left="5"/>
        <w:rPr>
          <w:rFonts w:hint="eastAsia"/>
        </w:rPr>
      </w:pPr>
    </w:p>
    <w:p w14:paraId="07F6DDE0">
      <w:pPr>
        <w:ind w:left="5"/>
        <w:rPr>
          <w:rFonts w:hint="eastAsia"/>
        </w:rPr>
      </w:pPr>
      <w:r>
        <w:rPr>
          <w:rFonts w:hint="eastAsia"/>
        </w:rPr>
        <w:t>The first Proposition is not universally true; for there are many bodies without organs, such as the Heavens, the Moon, the Earth, and the Sea.</w:t>
      </w:r>
    </w:p>
    <w:p w14:paraId="0DC45E6E">
      <w:pPr>
        <w:ind w:left="5"/>
        <w:rPr>
          <w:rFonts w:hint="eastAsia"/>
        </w:rPr>
      </w:pPr>
      <w:r>
        <w:rPr>
          <w:rFonts w:hint="eastAsia"/>
        </w:rPr>
        <w:t>第一个命题并非普遍为真；因为有许多没有器官的物体，如天体、月亮、地球和海洋。</w:t>
      </w:r>
    </w:p>
    <w:p w14:paraId="3EA8F62D">
      <w:pPr>
        <w:ind w:left="5"/>
        <w:rPr>
          <w:rFonts w:hint="eastAsia"/>
        </w:rPr>
      </w:pPr>
    </w:p>
    <w:p w14:paraId="0B760977">
      <w:pPr>
        <w:ind w:left="5"/>
        <w:rPr>
          <w:rFonts w:hint="eastAsia"/>
        </w:rPr>
      </w:pPr>
      <w:r>
        <w:rPr>
          <w:rFonts w:hint="eastAsia"/>
        </w:rPr>
        <w:t>That maxim may be good for a natural animated body or for a civil body, like a Commonwealth; but when it is a question of a Spiritual Society, that Maxim is not necessary.</w:t>
      </w:r>
    </w:p>
    <w:p w14:paraId="3D734913">
      <w:pPr>
        <w:ind w:left="5"/>
        <w:rPr>
          <w:rFonts w:hint="eastAsia"/>
        </w:rPr>
      </w:pPr>
      <w:r>
        <w:rPr>
          <w:rFonts w:hint="eastAsia"/>
        </w:rPr>
        <w:t>那条准则对于一个有生命的自然身体，或一个公民团体，如一个共和国，或许是好的；但当问题涉及一个属灵的团体时，那条准则就不是必须的了。</w:t>
      </w:r>
    </w:p>
    <w:p w14:paraId="30AA6E02">
      <w:pPr>
        <w:ind w:left="5"/>
        <w:rPr>
          <w:rFonts w:hint="eastAsia"/>
        </w:rPr>
      </w:pPr>
    </w:p>
    <w:p w14:paraId="4D8A1B0D">
      <w:pPr>
        <w:ind w:left="5"/>
        <w:rPr>
          <w:rFonts w:hint="eastAsia"/>
        </w:rPr>
      </w:pPr>
      <w:r>
        <w:rPr>
          <w:rFonts w:hint="eastAsia"/>
        </w:rPr>
        <w:t>The second Proposition is also false, by the judgment of the Roman Church, which assigns different offices among the Saints, bestowing upon the Virgin Mary the Office of Queen of Heaven, setting one Saint over a Country, another over Cattle, another over women in childbirth, and calling them Advocates and Mediators of Intercession.</w:t>
      </w:r>
    </w:p>
    <w:p w14:paraId="06B0BD96">
      <w:pPr>
        <w:ind w:left="5"/>
        <w:rPr>
          <w:rFonts w:hint="eastAsia"/>
        </w:rPr>
      </w:pPr>
      <w:r>
        <w:rPr>
          <w:rFonts w:hint="eastAsia"/>
        </w:rPr>
        <w:t>第二个命题也是错误的，根据罗马教会的判断，他们在圣徒中指派不同的职分，将天后之职赐给童女马利亚，立一位圣徒掌管一个国家，另一位掌管牛畜，另一位掌管产妇，并称他们为代求的中保和辩护者。</w:t>
      </w:r>
    </w:p>
    <w:p w14:paraId="3372FBE2">
      <w:pPr>
        <w:ind w:left="5"/>
        <w:rPr>
          <w:rFonts w:hint="eastAsia"/>
        </w:rPr>
      </w:pPr>
    </w:p>
    <w:p w14:paraId="7500218A">
      <w:pPr>
        <w:ind w:left="5"/>
        <w:rPr>
          <w:rFonts w:hint="eastAsia"/>
        </w:rPr>
      </w:pPr>
      <w:r>
        <w:rPr>
          <w:rFonts w:hint="eastAsia"/>
        </w:rPr>
        <w:t>And as for the Elect who are on earth, the Apostles were elected when they were in the world, and yet were organs to bring men to salvation, to which they themselves were predestined.</w:t>
      </w:r>
    </w:p>
    <w:p w14:paraId="4B76A383">
      <w:pPr>
        <w:ind w:left="5"/>
        <w:rPr>
          <w:rFonts w:hint="eastAsia"/>
        </w:rPr>
      </w:pPr>
      <w:r>
        <w:rPr>
          <w:rFonts w:hint="eastAsia"/>
        </w:rPr>
        <w:t>至于在世上的选民，使徒们在世时是被拣选的，但他们却是将人引向救恩的器官，而他们自己也被预定得救。</w:t>
      </w:r>
    </w:p>
    <w:p w14:paraId="65FFC9AD">
      <w:pPr>
        <w:ind w:left="5"/>
        <w:rPr>
          <w:rFonts w:hint="eastAsia"/>
        </w:rPr>
      </w:pPr>
    </w:p>
    <w:p w14:paraId="7E6CAB50">
      <w:pPr>
        <w:ind w:left="5"/>
        <w:rPr>
          <w:rFonts w:hint="eastAsia"/>
        </w:rPr>
      </w:pPr>
      <w:r>
        <w:rPr>
          <w:rFonts w:hint="eastAsia"/>
        </w:rPr>
        <w:t>It is true that the charge of Apostle or Pastor does not come from their Predestination unto salvation but from the outward calling.</w:t>
      </w:r>
    </w:p>
    <w:p w14:paraId="1EEC818C">
      <w:pPr>
        <w:ind w:left="5"/>
        <w:rPr>
          <w:rFonts w:hint="eastAsia"/>
        </w:rPr>
      </w:pPr>
      <w:r>
        <w:rPr>
          <w:rFonts w:hint="eastAsia"/>
        </w:rPr>
        <w:t>诚然，使徒或牧师的职分并非来自他们被预定得救，而是来自外在的呼召。</w:t>
      </w:r>
    </w:p>
    <w:p w14:paraId="3C1FFCD6">
      <w:pPr>
        <w:ind w:left="5"/>
        <w:rPr>
          <w:rFonts w:hint="eastAsia"/>
        </w:rPr>
      </w:pPr>
    </w:p>
    <w:p w14:paraId="1BB1F047">
      <w:pPr>
        <w:ind w:left="5"/>
        <w:rPr>
          <w:rFonts w:hint="eastAsia"/>
        </w:rPr>
      </w:pPr>
      <w:r>
        <w:rPr>
          <w:rFonts w:hint="eastAsia"/>
        </w:rPr>
        <w:t>But is it at all unreasonable that God should use the outward calling for the execution of his counsel concerning Eternal Election?</w:t>
      </w:r>
    </w:p>
    <w:p w14:paraId="127A41C8">
      <w:pPr>
        <w:ind w:left="5"/>
        <w:rPr>
          <w:rFonts w:hint="eastAsia"/>
        </w:rPr>
      </w:pPr>
      <w:r>
        <w:rPr>
          <w:rFonts w:hint="eastAsia"/>
        </w:rPr>
        <w:t>但上帝使用外在的呼召来执行祂关于永恒拣选的旨意，这难道有任何不合理之处吗？</w:t>
      </w:r>
    </w:p>
    <w:p w14:paraId="4DFBF393">
      <w:pPr>
        <w:ind w:left="5"/>
        <w:rPr>
          <w:rFonts w:hint="eastAsia"/>
        </w:rPr>
      </w:pPr>
    </w:p>
    <w:p w14:paraId="1ECE1816">
      <w:pPr>
        <w:ind w:left="5"/>
        <w:rPr>
          <w:rFonts w:hint="eastAsia"/>
        </w:rPr>
      </w:pPr>
      <w:r>
        <w:rPr>
          <w:rFonts w:hint="eastAsia"/>
        </w:rPr>
        <w:t>It matters not whence it comes that the Apostles are organs serving for the spiritual body of the Elect, so long as it is certain that they are so.</w:t>
      </w:r>
    </w:p>
    <w:p w14:paraId="5C38737D">
      <w:pPr>
        <w:ind w:left="5"/>
        <w:rPr>
          <w:rFonts w:hint="eastAsia"/>
        </w:rPr>
      </w:pPr>
      <w:r>
        <w:rPr>
          <w:rFonts w:hint="eastAsia"/>
        </w:rPr>
        <w:t>使徒们是服事选民属灵身体的器官，这器官从何而来并不重要，只要确定他们是如此便可。</w:t>
      </w:r>
    </w:p>
    <w:p w14:paraId="7E41CA96">
      <w:pPr>
        <w:ind w:left="5"/>
        <w:rPr>
          <w:rFonts w:hint="eastAsia"/>
        </w:rPr>
      </w:pPr>
    </w:p>
    <w:p w14:paraId="4BA50D29">
      <w:pPr>
        <w:ind w:left="5"/>
        <w:rPr>
          <w:rFonts w:hint="eastAsia"/>
        </w:rPr>
      </w:pPr>
      <w:r>
        <w:rPr>
          <w:rFonts w:hint="eastAsia"/>
        </w:rPr>
        <w:t>He adds a fourth Reason: St. Paul says that God has tempered the honor of the members, so that there be no schism in the body.Now the predestinate are not susceptible to schism, as predestinate, but as called: Therefore,It is not Predestination but Vocation that constitutes the body of the Church.</w:t>
      </w:r>
    </w:p>
    <w:p w14:paraId="0D7BB1C2">
      <w:pPr>
        <w:ind w:left="5"/>
        <w:rPr>
          <w:rFonts w:hint="eastAsia"/>
        </w:rPr>
      </w:pPr>
      <w:r>
        <w:rPr>
          <w:rFonts w:hint="eastAsia"/>
        </w:rPr>
        <w:t>他补充了第四个理由：圣保罗说，上帝配搭百体，免得身上分门别类。而预定者，作为预定者，不易于分裂，乃是作为被呼召者：因此，构成教会身体的不是预定，而是呼召。</w:t>
      </w:r>
    </w:p>
    <w:p w14:paraId="65A50217">
      <w:pPr>
        <w:ind w:left="5"/>
        <w:rPr>
          <w:rFonts w:hint="eastAsia"/>
        </w:rPr>
      </w:pPr>
    </w:p>
    <w:p w14:paraId="4600C6C6">
      <w:pPr>
        <w:ind w:left="5"/>
        <w:rPr>
          <w:rFonts w:hint="eastAsia"/>
        </w:rPr>
      </w:pPr>
      <w:r>
        <w:rPr>
          <w:rFonts w:hint="eastAsia"/>
        </w:rPr>
        <w:t>A monstrous Syllogism, which has neither head nor tail and no coherence, and where one may count as many terms as words.</w:t>
      </w:r>
    </w:p>
    <w:p w14:paraId="5A03F5D4">
      <w:pPr>
        <w:ind w:left="5"/>
        <w:rPr>
          <w:rFonts w:hint="eastAsia"/>
        </w:rPr>
      </w:pPr>
      <w:r>
        <w:rPr>
          <w:rFonts w:hint="eastAsia"/>
        </w:rPr>
        <w:t>一个既无头也无尾、毫无连贯性的怪物三段论，其中词语的数量几乎与术语的数量一样多。</w:t>
      </w:r>
    </w:p>
    <w:p w14:paraId="32B2DFFE">
      <w:pPr>
        <w:ind w:left="5"/>
        <w:rPr>
          <w:rFonts w:hint="eastAsia"/>
        </w:rPr>
      </w:pPr>
    </w:p>
    <w:p w14:paraId="6FB2587C">
      <w:pPr>
        <w:ind w:left="5"/>
        <w:rPr>
          <w:rFonts w:hint="eastAsia"/>
        </w:rPr>
      </w:pPr>
      <w:r>
        <w:rPr>
          <w:rFonts w:hint="eastAsia"/>
        </w:rPr>
        <w:t>Here is the line again, built upon the model of the other: St. Paul says that every man is a liar. Now the predestinate are not susceptible of a lie, as predestinate, but as men: Therefore, It is not Predestination, but Humanity, that constitutes the Body of Man.In that there is not one crumb of reason, nor the shadow of any, neither does the Conclusion do anything against us, so long as it is understood of the visible Church, which also is alone capable of schism.</w:t>
      </w:r>
    </w:p>
    <w:p w14:paraId="310A8806">
      <w:pPr>
        <w:ind w:left="5"/>
        <w:rPr>
          <w:rFonts w:hint="eastAsia"/>
        </w:rPr>
      </w:pPr>
      <w:r>
        <w:rPr>
          <w:rFonts w:hint="eastAsia"/>
        </w:rPr>
        <w:t>这里又是同样的路数，仿照前一个模式构建的：圣保罗说人人都是说谎的。而预定者，作为预定者，不易于说谎，乃是作为人：因此，构成人身体的不是预定，而是人性。这里面没有一丝一毫的道理，连影子都没有，而且这个结论对我们毫无影响，只要它被理解为是指有形的教会，而有形的教会也唯独是可能分裂的。</w:t>
      </w:r>
    </w:p>
    <w:p w14:paraId="2A1B524E">
      <w:pPr>
        <w:ind w:left="5"/>
        <w:rPr>
          <w:rFonts w:hint="eastAsia"/>
        </w:rPr>
      </w:pPr>
    </w:p>
    <w:p w14:paraId="2D87C270">
      <w:pPr>
        <w:ind w:left="5"/>
        <w:rPr>
          <w:rFonts w:hint="eastAsia"/>
        </w:rPr>
      </w:pPr>
      <w:r>
        <w:rPr>
          <w:rFonts w:hint="eastAsia"/>
        </w:rPr>
        <w:t>V. The fifth Reason is no better: The Church is our Mother, Gal. 4:26. Now the Church does not beget us by Predestination, but by Vocation. Therefore, it is Vocation, not Predestination, which constitutes the Church, in the state of a Church, and Mother of the faithful.</w:t>
      </w:r>
    </w:p>
    <w:p w14:paraId="4667C8C9">
      <w:pPr>
        <w:ind w:left="5"/>
        <w:rPr>
          <w:rFonts w:hint="eastAsia"/>
        </w:rPr>
      </w:pPr>
      <w:r>
        <w:rPr>
          <w:rFonts w:hint="eastAsia"/>
        </w:rPr>
        <w:t>V. 第五个理由也好不到哪里去：教会是我们的母，加拉太书4章26节。而教会生我们不是藉着预定，而是藉着呼召。因此，构成教会、使其成为教会并成为信徒之母的，是呼召，而非预定。</w:t>
      </w:r>
    </w:p>
    <w:p w14:paraId="580AAFFE">
      <w:pPr>
        <w:ind w:left="5"/>
        <w:rPr>
          <w:rFonts w:hint="eastAsia"/>
        </w:rPr>
      </w:pPr>
    </w:p>
    <w:p w14:paraId="42BF049E">
      <w:pPr>
        <w:ind w:left="5"/>
        <w:rPr>
          <w:rFonts w:hint="eastAsia"/>
        </w:rPr>
      </w:pPr>
      <w:r>
        <w:rPr>
          <w:rFonts w:hint="eastAsia"/>
        </w:rPr>
        <w:t>These are indeed woeful Syllogisms, where there is neither form nor common sense.</w:t>
      </w:r>
    </w:p>
    <w:p w14:paraId="3464ED51">
      <w:pPr>
        <w:ind w:left="5"/>
        <w:rPr>
          <w:rFonts w:hint="eastAsia"/>
        </w:rPr>
      </w:pPr>
      <w:r>
        <w:rPr>
          <w:rFonts w:hint="eastAsia"/>
        </w:rPr>
        <w:t>这些三段论真是可悲，既无形式也无常识。</w:t>
      </w:r>
    </w:p>
    <w:p w14:paraId="4BA09932">
      <w:pPr>
        <w:ind w:left="5"/>
        <w:rPr>
          <w:rFonts w:hint="eastAsia"/>
        </w:rPr>
      </w:pPr>
    </w:p>
    <w:p w14:paraId="741DCE9D">
      <w:pPr>
        <w:ind w:left="5"/>
        <w:rPr>
          <w:rFonts w:hint="eastAsia"/>
        </w:rPr>
      </w:pPr>
      <w:r>
        <w:rPr>
          <w:rFonts w:hint="eastAsia"/>
        </w:rPr>
        <w:t>Though the last of them were in good form, the Conclusion makes nothing against us; for we know it is necessary that a visible Orthodox Church, in which the Gospel is purely proclaimed, beget us unto God, and be our Mother.</w:t>
      </w:r>
    </w:p>
    <w:p w14:paraId="65ADE645">
      <w:pPr>
        <w:ind w:left="5"/>
        <w:rPr>
          <w:rFonts w:hint="eastAsia"/>
        </w:rPr>
      </w:pPr>
      <w:r>
        <w:rPr>
          <w:rFonts w:hint="eastAsia"/>
        </w:rPr>
        <w:t>即使最后一个形式正确，结论也对我们毫无影响；因为我们知道，一个有形的、正统的、纯正传扬福音的教会，生我们归向上帝，并作我们的母亲，是必要的。</w:t>
      </w:r>
    </w:p>
    <w:p w14:paraId="36FA6CA1">
      <w:pPr>
        <w:ind w:left="5"/>
        <w:rPr>
          <w:rFonts w:hint="eastAsia"/>
        </w:rPr>
      </w:pPr>
    </w:p>
    <w:p w14:paraId="4BCAE5F9">
      <w:pPr>
        <w:ind w:left="5"/>
        <w:rPr>
          <w:rFonts w:hint="eastAsia"/>
        </w:rPr>
      </w:pPr>
      <w:r>
        <w:rPr>
          <w:rFonts w:hint="eastAsia"/>
        </w:rPr>
        <w:t>And we grant that the Apostle in that text of Gal. 4 speaks not of the Elect, but of a Church visibly established by the preaching of the Gospel and freed from the Ceremonies of the Law.</w:t>
      </w:r>
    </w:p>
    <w:p w14:paraId="1337013F">
      <w:pPr>
        <w:ind w:left="5"/>
        <w:rPr>
          <w:rFonts w:hint="eastAsia"/>
        </w:rPr>
      </w:pPr>
      <w:r>
        <w:rPr>
          <w:rFonts w:hint="eastAsia"/>
        </w:rPr>
        <w:t>我们也承认，使徒在加拉太书4章那段经文中，说的不是选民，而是一个藉着福音的传讲而明显建立起来，并脱离了律法仪式的教会。</w:t>
      </w:r>
    </w:p>
    <w:p w14:paraId="6E597125">
      <w:pPr>
        <w:ind w:left="5"/>
        <w:rPr>
          <w:rFonts w:hint="eastAsia"/>
        </w:rPr>
      </w:pPr>
    </w:p>
    <w:p w14:paraId="1E22105E">
      <w:pPr>
        <w:ind w:left="5"/>
        <w:rPr>
          <w:rFonts w:hint="eastAsia"/>
        </w:rPr>
      </w:pPr>
      <w:r>
        <w:rPr>
          <w:rFonts w:hint="eastAsia"/>
        </w:rPr>
        <w:t>1.He adds another Reason of similar weight: One knows his Mother before he knows his Father.</w:t>
      </w:r>
    </w:p>
    <w:p w14:paraId="1480A126">
      <w:pPr>
        <w:ind w:left="5"/>
        <w:rPr>
          <w:rFonts w:hint="eastAsia"/>
        </w:rPr>
      </w:pPr>
      <w:r>
        <w:rPr>
          <w:rFonts w:hint="eastAsia"/>
        </w:rPr>
        <w:t>1.他又补充了一个同样分量的理由：人先认识母亲，后认识父亲。</w:t>
      </w:r>
    </w:p>
    <w:p w14:paraId="2D28C988">
      <w:pPr>
        <w:ind w:left="5"/>
        <w:rPr>
          <w:rFonts w:hint="eastAsia"/>
        </w:rPr>
      </w:pPr>
    </w:p>
    <w:p w14:paraId="59CC0C25">
      <w:pPr>
        <w:ind w:left="5"/>
        <w:rPr>
          <w:rFonts w:hint="eastAsia"/>
        </w:rPr>
      </w:pPr>
      <w:r>
        <w:rPr>
          <w:rFonts w:hint="eastAsia"/>
        </w:rPr>
        <w:t>Now our certainty of being children of the Church cannot be a means to make us know that we are God’s children: Therefore, the definition of the Church must consist in the Vocation, not in the Predestination.</w:t>
      </w:r>
    </w:p>
    <w:p w14:paraId="3E19E151">
      <w:pPr>
        <w:ind w:left="5"/>
        <w:rPr>
          <w:rFonts w:hint="eastAsia"/>
        </w:rPr>
      </w:pPr>
      <w:r>
        <w:rPr>
          <w:rFonts w:hint="eastAsia"/>
        </w:rPr>
        <w:t>而我们确信自己是教会的儿女，并不能成为使我们认识自己是上帝儿女的方法：因此，教会的定义必须在于呼召，而不在于预定。</w:t>
      </w:r>
    </w:p>
    <w:p w14:paraId="77354671">
      <w:pPr>
        <w:ind w:left="5"/>
        <w:rPr>
          <w:rFonts w:hint="eastAsia"/>
        </w:rPr>
      </w:pPr>
    </w:p>
    <w:p w14:paraId="21A68961">
      <w:pPr>
        <w:ind w:left="5"/>
        <w:rPr>
          <w:rFonts w:hint="eastAsia"/>
        </w:rPr>
      </w:pPr>
      <w:r>
        <w:rPr>
          <w:rFonts w:hint="eastAsia"/>
        </w:rPr>
        <w:t>Never has any man syllogized in such an extravagant way.</w:t>
      </w:r>
    </w:p>
    <w:p w14:paraId="1BE996C6">
      <w:pPr>
        <w:ind w:left="5"/>
        <w:rPr>
          <w:rFonts w:hint="eastAsia"/>
        </w:rPr>
      </w:pPr>
      <w:r>
        <w:rPr>
          <w:rFonts w:hint="eastAsia"/>
        </w:rPr>
        <w:t>从未有人以如此离奇的方式进行三段论推理。</w:t>
      </w:r>
    </w:p>
    <w:p w14:paraId="67665B22">
      <w:pPr>
        <w:ind w:left="5"/>
        <w:rPr>
          <w:rFonts w:hint="eastAsia"/>
        </w:rPr>
      </w:pPr>
    </w:p>
    <w:p w14:paraId="31D05EDF">
      <w:pPr>
        <w:ind w:left="5"/>
        <w:rPr>
          <w:rFonts w:hint="eastAsia"/>
        </w:rPr>
      </w:pPr>
      <w:r>
        <w:rPr>
          <w:rFonts w:hint="eastAsia"/>
        </w:rPr>
        <w:t>By such Arguments one might as well prove that twice two make seven: And with all that arguing, he fights against his own shadow, making us say that in Predestination, the definition of the Church consists, which we do not.</w:t>
      </w:r>
    </w:p>
    <w:p w14:paraId="684F1606">
      <w:pPr>
        <w:ind w:left="5"/>
        <w:rPr>
          <w:rFonts w:hint="eastAsia"/>
        </w:rPr>
      </w:pPr>
      <w:r>
        <w:rPr>
          <w:rFonts w:hint="eastAsia"/>
        </w:rPr>
        <w:t>用这样的论证，人也可以证明二乘二等于七：他用所有这些论证，与自己的影子作战，硬说我们认为教会的定义在于预定，而我们并非如此。</w:t>
      </w:r>
    </w:p>
    <w:p w14:paraId="5C249873">
      <w:pPr>
        <w:ind w:left="5"/>
        <w:rPr>
          <w:rFonts w:hint="eastAsia"/>
        </w:rPr>
      </w:pPr>
    </w:p>
    <w:p w14:paraId="3D723481">
      <w:pPr>
        <w:ind w:left="5"/>
        <w:rPr>
          <w:rFonts w:hint="eastAsia"/>
        </w:rPr>
      </w:pPr>
      <w:r>
        <w:rPr>
          <w:rFonts w:hint="eastAsia"/>
        </w:rPr>
        <w:t>For as for the visible Church, we know that Predestination does not enter into her definition; and as for the invisible Church, which is composed only of the true, faithful, and children of God, this is her definition: It is the Assembly of the faithful, whom God has adopted in Jesus Christ, to save them.</w:t>
      </w:r>
    </w:p>
    <w:p w14:paraId="6D5990C7">
      <w:pPr>
        <w:ind w:left="5"/>
        <w:rPr>
          <w:rFonts w:hint="eastAsia"/>
        </w:rPr>
      </w:pPr>
      <w:r>
        <w:rPr>
          <w:rFonts w:hint="eastAsia"/>
        </w:rPr>
        <w:t>因为对于有形的教会，我们知道预定并不进入其定义；而对于无形的教会，它仅由真实的、信实的、上帝的儿女组成，其定义是：它是上帝在耶稣基督里收养以拯救之的信徒的集会。</w:t>
      </w:r>
    </w:p>
    <w:p w14:paraId="47EC4963">
      <w:pPr>
        <w:ind w:left="5"/>
        <w:rPr>
          <w:rFonts w:hint="eastAsia"/>
        </w:rPr>
      </w:pPr>
    </w:p>
    <w:p w14:paraId="68BCF0C4">
      <w:pPr>
        <w:ind w:left="5"/>
        <w:rPr>
          <w:rFonts w:hint="eastAsia"/>
        </w:rPr>
      </w:pPr>
      <w:r>
        <w:rPr>
          <w:rFonts w:hint="eastAsia"/>
        </w:rPr>
        <w:t>Of that Church, Predestination is neither the matter nor the form, but the efficient cause, why these, rather than those, belong unto this Church.</w:t>
      </w:r>
    </w:p>
    <w:p w14:paraId="3142234F">
      <w:pPr>
        <w:ind w:left="5"/>
        <w:rPr>
          <w:rFonts w:hint="eastAsia"/>
        </w:rPr>
      </w:pPr>
      <w:r>
        <w:rPr>
          <w:rFonts w:hint="eastAsia"/>
        </w:rPr>
        <w:t>对于那个教会，预定既非其质料也非其形式，而是动因，即为何是这些人而非那些人属于这个教会。</w:t>
      </w:r>
    </w:p>
    <w:p w14:paraId="716EF236">
      <w:pPr>
        <w:ind w:left="5"/>
        <w:rPr>
          <w:rFonts w:hint="eastAsia"/>
        </w:rPr>
      </w:pPr>
    </w:p>
    <w:p w14:paraId="6FEADA7C">
      <w:pPr>
        <w:ind w:left="5"/>
        <w:rPr>
          <w:rFonts w:hint="eastAsia"/>
        </w:rPr>
      </w:pPr>
      <w:r>
        <w:rPr>
          <w:rFonts w:hint="eastAsia"/>
        </w:rPr>
        <w:t>2.His seventh Reason is that neither Christ, who has been the Godfather of that Society, nor his Apostles, have ever employed that name of Church but to designate a visible Society.</w:t>
      </w:r>
    </w:p>
    <w:p w14:paraId="2D2056EE">
      <w:pPr>
        <w:ind w:left="5"/>
        <w:rPr>
          <w:rFonts w:hint="eastAsia"/>
        </w:rPr>
      </w:pPr>
      <w:r>
        <w:rPr>
          <w:rFonts w:hint="eastAsia"/>
        </w:rPr>
        <w:t>2.他的第七个理由是，无论是作为那个团体的教父的基督，还是祂的使徒，都未曾使用过“教会”这个名称，除非是用来指一个有形的团体。</w:t>
      </w:r>
    </w:p>
    <w:p w14:paraId="72CF55FA">
      <w:pPr>
        <w:ind w:left="5"/>
        <w:rPr>
          <w:rFonts w:hint="eastAsia"/>
        </w:rPr>
      </w:pPr>
    </w:p>
    <w:p w14:paraId="69D9A7E2">
      <w:pPr>
        <w:ind w:left="5"/>
        <w:rPr>
          <w:rFonts w:hint="eastAsia"/>
        </w:rPr>
      </w:pPr>
      <w:r>
        <w:rPr>
          <w:rFonts w:hint="eastAsia"/>
        </w:rPr>
        <w:t>That we deny, and have proved the contrary in Chapter 3.</w:t>
      </w:r>
    </w:p>
    <w:p w14:paraId="20D59470">
      <w:pPr>
        <w:ind w:left="5"/>
        <w:rPr>
          <w:rFonts w:hint="eastAsia"/>
        </w:rPr>
      </w:pPr>
      <w:r>
        <w:rPr>
          <w:rFonts w:hint="eastAsia"/>
        </w:rPr>
        <w:t>我们否认这一点，并在第3章中证明了相反的情况。</w:t>
      </w:r>
    </w:p>
    <w:p w14:paraId="4C0EDE43">
      <w:pPr>
        <w:ind w:left="5"/>
        <w:rPr>
          <w:rFonts w:hint="eastAsia"/>
        </w:rPr>
      </w:pPr>
    </w:p>
    <w:p w14:paraId="48D5780C">
      <w:pPr>
        <w:ind w:left="5"/>
        <w:rPr>
          <w:rFonts w:hint="eastAsia"/>
        </w:rPr>
      </w:pPr>
      <w:r>
        <w:rPr>
          <w:rFonts w:hint="eastAsia"/>
        </w:rPr>
        <w:t>When our adversaries by the Church understand the Pope alone (as we have shown), they do not take the word Church for a visible Society.</w:t>
      </w:r>
    </w:p>
    <w:p w14:paraId="4B05899E">
      <w:pPr>
        <w:ind w:left="5"/>
        <w:rPr>
          <w:rFonts w:hint="eastAsia"/>
        </w:rPr>
      </w:pPr>
      <w:r>
        <w:rPr>
          <w:rFonts w:hint="eastAsia"/>
        </w:rPr>
        <w:t>当我们的对手以“教会”仅指教皇时（正如我们所显示的），他们并未将“教会”一词理解为一个有形的团体。</w:t>
      </w:r>
    </w:p>
    <w:p w14:paraId="3C31C3B3">
      <w:pPr>
        <w:ind w:left="5"/>
        <w:rPr>
          <w:rFonts w:hint="eastAsia"/>
        </w:rPr>
      </w:pPr>
    </w:p>
    <w:p w14:paraId="532364F8">
      <w:pPr>
        <w:ind w:left="5"/>
        <w:rPr>
          <w:rFonts w:hint="eastAsia"/>
        </w:rPr>
      </w:pPr>
      <w:r>
        <w:rPr>
          <w:rFonts w:hint="eastAsia"/>
        </w:rPr>
        <w:t>The first text that the Cardinal alleges is against himself: For when Christ says, “Upon this stone I will build my Church,” it is certain that he speaks of the Church of the Elect, as Pope Gregory I told us before.</w:t>
      </w:r>
    </w:p>
    <w:p w14:paraId="2B4B200D">
      <w:pPr>
        <w:ind w:left="5"/>
        <w:rPr>
          <w:rFonts w:hint="eastAsia"/>
        </w:rPr>
      </w:pPr>
      <w:r>
        <w:rPr>
          <w:rFonts w:hint="eastAsia"/>
        </w:rPr>
        <w:t>枢机所引用的第一段经文是反对他自己的：因为当基督说：“我要把我的教会建造在这磐石上”，可以肯定祂说的是选民的教会，正如教皇格列高利一世先前告诉我们的那样。</w:t>
      </w:r>
    </w:p>
    <w:p w14:paraId="121A344E">
      <w:pPr>
        <w:ind w:left="5"/>
        <w:rPr>
          <w:rFonts w:hint="eastAsia"/>
        </w:rPr>
      </w:pPr>
    </w:p>
    <w:p w14:paraId="724089C9">
      <w:pPr>
        <w:ind w:left="5"/>
        <w:rPr>
          <w:rFonts w:hint="eastAsia"/>
        </w:rPr>
      </w:pPr>
      <w:r>
        <w:rPr>
          <w:rFonts w:hint="eastAsia"/>
        </w:rPr>
        <w:t>The following words show it evidently: “And the gates of Hell shall not prevail against it”; which would be false if he spoke of a Church, a great part of which goes into Hell.</w:t>
      </w:r>
    </w:p>
    <w:p w14:paraId="46B2E3CD">
      <w:pPr>
        <w:ind w:left="5"/>
        <w:rPr>
          <w:rFonts w:hint="eastAsia"/>
        </w:rPr>
      </w:pPr>
      <w:r>
        <w:rPr>
          <w:rFonts w:hint="eastAsia"/>
        </w:rPr>
        <w:t>接下来的话清楚地表明了这一点：“阴间的门不能胜过它”；如果祂说的是一个大部分人下地狱的教会，这句话就是假的。</w:t>
      </w:r>
    </w:p>
    <w:p w14:paraId="29061BF8">
      <w:pPr>
        <w:ind w:left="5"/>
        <w:rPr>
          <w:rFonts w:hint="eastAsia"/>
        </w:rPr>
      </w:pPr>
    </w:p>
    <w:p w14:paraId="0A68ECA7">
      <w:pPr>
        <w:ind w:left="5"/>
        <w:rPr>
          <w:rFonts w:hint="eastAsia"/>
        </w:rPr>
      </w:pPr>
      <w:r>
        <w:rPr>
          <w:rFonts w:hint="eastAsia"/>
        </w:rPr>
        <w:t>And truly, from the Apostles’ times unto this day, the gates of Hell —that is, the power of the Devil—have often prevailed, and still prevail over the visible Church; having often abolished many Churches by the violence of persecutions, and corrupted many parts of the Church by heresies, idolatry, and vices.</w:t>
      </w:r>
    </w:p>
    <w:p w14:paraId="7AC502F9">
      <w:pPr>
        <w:ind w:left="5"/>
        <w:rPr>
          <w:rFonts w:hint="eastAsia"/>
        </w:rPr>
      </w:pPr>
      <w:r>
        <w:rPr>
          <w:rFonts w:hint="eastAsia"/>
        </w:rPr>
        <w:t>的确，从使徒时代至今，阴间的门——即魔鬼的权势——常常胜过，并且仍然胜过有形的教会；藉着逼迫的暴力，常常废除了许多教会，并藉着异端、偶像崇拜和恶习败坏了教会的许多部分。</w:t>
      </w:r>
    </w:p>
    <w:p w14:paraId="74C08F40">
      <w:pPr>
        <w:ind w:left="5"/>
        <w:rPr>
          <w:rFonts w:hint="eastAsia"/>
        </w:rPr>
      </w:pPr>
    </w:p>
    <w:p w14:paraId="67148305">
      <w:pPr>
        <w:ind w:left="5"/>
        <w:rPr>
          <w:rFonts w:hint="eastAsia"/>
        </w:rPr>
      </w:pPr>
      <w:r>
        <w:rPr>
          <w:rFonts w:hint="eastAsia"/>
        </w:rPr>
        <w:t>For although Satan never utterly abolished the visible Church, yet it is prevailing against a state when one robs it of a great part of its country; it is prevailing against a man to put him out of his house, to maim part of his body, and infect many of his members with the plague.</w:t>
      </w:r>
    </w:p>
    <w:p w14:paraId="1E76712E">
      <w:pPr>
        <w:ind w:left="5"/>
        <w:rPr>
          <w:rFonts w:hint="eastAsia"/>
        </w:rPr>
      </w:pPr>
      <w:r>
        <w:rPr>
          <w:rFonts w:hint="eastAsia"/>
        </w:rPr>
        <w:t>因为尽管撒旦从未彻底废除有形的教会，但当一个国家被夺去大部分领土时，就是胜过了它；将一个人赶出家门，残其肢体，使其许多肢体染上瘟疫，就是胜过了他。</w:t>
      </w:r>
    </w:p>
    <w:p w14:paraId="6F0E702D">
      <w:pPr>
        <w:ind w:left="5"/>
        <w:rPr>
          <w:rFonts w:hint="eastAsia"/>
        </w:rPr>
      </w:pPr>
    </w:p>
    <w:p w14:paraId="56AB9810">
      <w:pPr>
        <w:ind w:left="5"/>
        <w:rPr>
          <w:rFonts w:hint="eastAsia"/>
        </w:rPr>
      </w:pPr>
      <w:r>
        <w:rPr>
          <w:rFonts w:hint="eastAsia"/>
        </w:rPr>
        <w:t>It was given unto the Beast to make war with the Saints, and to overcome them (Rev. 13:7).</w:t>
      </w:r>
    </w:p>
    <w:p w14:paraId="6954D4A8">
      <w:pPr>
        <w:ind w:left="5"/>
        <w:rPr>
          <w:rFonts w:hint="eastAsia"/>
        </w:rPr>
      </w:pPr>
      <w:r>
        <w:rPr>
          <w:rFonts w:hint="eastAsia"/>
        </w:rPr>
        <w:t>又任凭兽与圣徒争战，并且得胜（启示录13:7）。</w:t>
      </w:r>
    </w:p>
    <w:p w14:paraId="0F8EFAF3">
      <w:pPr>
        <w:ind w:left="5"/>
        <w:rPr>
          <w:rFonts w:hint="eastAsia"/>
        </w:rPr>
      </w:pPr>
    </w:p>
    <w:p w14:paraId="6EED50EE">
      <w:pPr>
        <w:ind w:left="5"/>
        <w:rPr>
          <w:rFonts w:hint="eastAsia"/>
        </w:rPr>
      </w:pPr>
      <w:r>
        <w:rPr>
          <w:rFonts w:hint="eastAsia"/>
        </w:rPr>
        <w:t>To overcome one is prevailing against him.</w:t>
      </w:r>
    </w:p>
    <w:p w14:paraId="47168B06">
      <w:pPr>
        <w:ind w:left="5"/>
        <w:rPr>
          <w:rFonts w:hint="eastAsia"/>
        </w:rPr>
      </w:pPr>
      <w:r>
        <w:rPr>
          <w:rFonts w:hint="eastAsia"/>
        </w:rPr>
        <w:t>胜过一个人就是胜过了他。</w:t>
      </w:r>
    </w:p>
    <w:p w14:paraId="78F05468">
      <w:pPr>
        <w:ind w:left="5"/>
        <w:rPr>
          <w:rFonts w:hint="eastAsia"/>
        </w:rPr>
      </w:pPr>
    </w:p>
    <w:p w14:paraId="53DB2C21">
      <w:pPr>
        <w:ind w:left="5"/>
        <w:rPr>
          <w:rFonts w:hint="eastAsia"/>
        </w:rPr>
      </w:pPr>
      <w:r>
        <w:rPr>
          <w:rFonts w:hint="eastAsia"/>
        </w:rPr>
        <w:t>But as for the Church of the Elect, not one of that Church can perish; none shall pluck them out of the hands of the Son of God.</w:t>
      </w:r>
    </w:p>
    <w:p w14:paraId="3C4FD770">
      <w:pPr>
        <w:ind w:left="5"/>
        <w:rPr>
          <w:rFonts w:hint="eastAsia"/>
        </w:rPr>
      </w:pPr>
      <w:r>
        <w:rPr>
          <w:rFonts w:hint="eastAsia"/>
        </w:rPr>
        <w:t>但至于选民的教会，没有一个会灭亡；谁也不能从上帝儿子的手中把他们夺去。</w:t>
      </w:r>
    </w:p>
    <w:p w14:paraId="484C8CF7">
      <w:pPr>
        <w:ind w:left="5"/>
        <w:rPr>
          <w:rFonts w:hint="eastAsia"/>
        </w:rPr>
      </w:pPr>
    </w:p>
    <w:p w14:paraId="0289BD0D">
      <w:pPr>
        <w:ind w:left="5"/>
        <w:rPr>
          <w:rFonts w:hint="eastAsia"/>
        </w:rPr>
      </w:pPr>
      <w:r>
        <w:rPr>
          <w:rFonts w:hint="eastAsia"/>
        </w:rPr>
        <w:t>In vain the Cardinal makes a flourish with the word “Building.” “I will build” (says he) shows that he speaks of a constituted Church, not by predestination, which is established for all eternity, but by outward, earthly, and temporal calling.</w:t>
      </w:r>
    </w:p>
    <w:p w14:paraId="34FF8351">
      <w:pPr>
        <w:ind w:left="5"/>
        <w:rPr>
          <w:rFonts w:hint="eastAsia"/>
        </w:rPr>
      </w:pPr>
      <w:r>
        <w:rPr>
          <w:rFonts w:hint="eastAsia"/>
        </w:rPr>
        <w:t>枢机徒然地用“建造”一词大做文章。“我要建造”（他说）表明祂说的是一个被建立的教会，不是藉着预定——预定是永恒确立的——而是藉着外在的、属世的、暂时的呼召。</w:t>
      </w:r>
    </w:p>
    <w:p w14:paraId="3B36224B">
      <w:pPr>
        <w:ind w:left="5"/>
        <w:rPr>
          <w:rFonts w:hint="eastAsia"/>
        </w:rPr>
      </w:pPr>
    </w:p>
    <w:p w14:paraId="1E965791">
      <w:pPr>
        <w:ind w:left="5"/>
        <w:rPr>
          <w:rFonts w:hint="eastAsia"/>
        </w:rPr>
      </w:pPr>
      <w:r>
        <w:rPr>
          <w:rFonts w:hint="eastAsia"/>
        </w:rPr>
        <w:t>I answer that although the predestination of the Elect be eternal, yet God calls them in time, and successively one after another; yea, some predestined persons are not yet born.</w:t>
      </w:r>
    </w:p>
    <w:p w14:paraId="608341DA">
      <w:pPr>
        <w:ind w:left="5"/>
        <w:rPr>
          <w:rFonts w:hint="eastAsia"/>
        </w:rPr>
      </w:pPr>
      <w:r>
        <w:rPr>
          <w:rFonts w:hint="eastAsia"/>
        </w:rPr>
        <w:t>我回答说，虽然选民的预定是永恒的，但上帝在时间中呼召他们，一个接一个地相继呼召；是的，有些预定的人尚未出生。</w:t>
      </w:r>
    </w:p>
    <w:p w14:paraId="4CF0C0A0">
      <w:pPr>
        <w:ind w:left="5"/>
        <w:rPr>
          <w:rFonts w:hint="eastAsia"/>
        </w:rPr>
      </w:pPr>
    </w:p>
    <w:p w14:paraId="0177C661">
      <w:pPr>
        <w:ind w:left="5"/>
        <w:rPr>
          <w:rFonts w:hint="eastAsia"/>
        </w:rPr>
      </w:pPr>
      <w:r>
        <w:rPr>
          <w:rFonts w:hint="eastAsia"/>
        </w:rPr>
        <w:t>So that it is with good reason that Christ uses the future tense: “I will build.”</w:t>
      </w:r>
    </w:p>
    <w:p w14:paraId="1CAF99ED">
      <w:pPr>
        <w:ind w:left="5"/>
        <w:rPr>
          <w:rFonts w:hint="eastAsia"/>
        </w:rPr>
      </w:pPr>
      <w:r>
        <w:rPr>
          <w:rFonts w:hint="eastAsia"/>
        </w:rPr>
        <w:t>因此，基督使用将来时态说：“我要建造”，是很有道理的。</w:t>
      </w:r>
    </w:p>
    <w:p w14:paraId="4085777D">
      <w:pPr>
        <w:ind w:left="5"/>
        <w:rPr>
          <w:rFonts w:hint="eastAsia"/>
        </w:rPr>
      </w:pPr>
    </w:p>
    <w:p w14:paraId="63F093AA">
      <w:pPr>
        <w:ind w:left="5"/>
        <w:rPr>
          <w:rFonts w:hint="eastAsia"/>
        </w:rPr>
      </w:pPr>
      <w:r>
        <w:rPr>
          <w:rFonts w:hint="eastAsia"/>
        </w:rPr>
        <w:t>Predestination is established for all eternity, but not the predestined.</w:t>
      </w:r>
    </w:p>
    <w:p w14:paraId="425BE90F">
      <w:pPr>
        <w:ind w:left="5"/>
        <w:rPr>
          <w:rFonts w:hint="eastAsia"/>
        </w:rPr>
      </w:pPr>
      <w:r>
        <w:rPr>
          <w:rFonts w:hint="eastAsia"/>
        </w:rPr>
        <w:t>预定是永恒确立的，但预定者并非如此。</w:t>
      </w:r>
    </w:p>
    <w:p w14:paraId="1E639594">
      <w:pPr>
        <w:ind w:left="5"/>
        <w:rPr>
          <w:rFonts w:hint="eastAsia"/>
        </w:rPr>
      </w:pPr>
    </w:p>
    <w:p w14:paraId="1098F927">
      <w:pPr>
        <w:ind w:left="5"/>
        <w:rPr>
          <w:rFonts w:hint="eastAsia"/>
        </w:rPr>
      </w:pPr>
      <w:r>
        <w:rPr>
          <w:rFonts w:hint="eastAsia"/>
        </w:rPr>
        <w:t>He adds that this word “Keys” signifies the authority of the ministry, which is true; but God uses that ministry to assemble his Elect.</w:t>
      </w:r>
    </w:p>
    <w:p w14:paraId="5F8F8263">
      <w:pPr>
        <w:ind w:left="5"/>
        <w:rPr>
          <w:rFonts w:hint="eastAsia"/>
        </w:rPr>
      </w:pPr>
      <w:r>
        <w:rPr>
          <w:rFonts w:hint="eastAsia"/>
        </w:rPr>
        <w:t>他又说，“钥匙”这个词表示事工的权柄，这是对的；但上帝使用那个事工来聚集祂的选民。</w:t>
      </w:r>
    </w:p>
    <w:p w14:paraId="53336DC2">
      <w:pPr>
        <w:ind w:left="5"/>
        <w:rPr>
          <w:rFonts w:hint="eastAsia"/>
        </w:rPr>
      </w:pPr>
    </w:p>
    <w:p w14:paraId="222D4036">
      <w:pPr>
        <w:ind w:left="5"/>
        <w:rPr>
          <w:rFonts w:hint="eastAsia"/>
        </w:rPr>
      </w:pPr>
      <w:r>
        <w:rPr>
          <w:rFonts w:hint="eastAsia"/>
        </w:rPr>
        <w:t>That reason then is to no purpose.</w:t>
      </w:r>
    </w:p>
    <w:p w14:paraId="4630A5F8">
      <w:pPr>
        <w:ind w:left="5"/>
        <w:rPr>
          <w:rFonts w:hint="eastAsia"/>
        </w:rPr>
      </w:pPr>
      <w:r>
        <w:rPr>
          <w:rFonts w:hint="eastAsia"/>
        </w:rPr>
        <w:t>因此，那个理由是无用的。</w:t>
      </w:r>
    </w:p>
    <w:p w14:paraId="29EE342B">
      <w:pPr>
        <w:ind w:left="5"/>
        <w:rPr>
          <w:rFonts w:hint="eastAsia"/>
        </w:rPr>
      </w:pPr>
    </w:p>
    <w:p w14:paraId="1D846415">
      <w:pPr>
        <w:ind w:left="5"/>
        <w:rPr>
          <w:rFonts w:hint="eastAsia"/>
        </w:rPr>
      </w:pPr>
      <w:r>
        <w:rPr>
          <w:rFonts w:hint="eastAsia"/>
        </w:rPr>
        <w:t>Next, he alleges many texts that speak of the visible Church, which nobody denies.</w:t>
      </w:r>
    </w:p>
    <w:p w14:paraId="7BF00760">
      <w:pPr>
        <w:ind w:left="5"/>
        <w:rPr>
          <w:rFonts w:hint="eastAsia"/>
        </w:rPr>
      </w:pPr>
      <w:r>
        <w:rPr>
          <w:rFonts w:hint="eastAsia"/>
        </w:rPr>
        <w:t>接着，他引用了许多谈论有形教会的经文，这一点无人否认。</w:t>
      </w:r>
    </w:p>
    <w:p w14:paraId="7E5EFD17">
      <w:pPr>
        <w:ind w:left="5"/>
        <w:rPr>
          <w:rFonts w:hint="eastAsia"/>
        </w:rPr>
      </w:pPr>
    </w:p>
    <w:p w14:paraId="26979DBC">
      <w:pPr>
        <w:ind w:left="5"/>
        <w:rPr>
          <w:rFonts w:hint="eastAsia"/>
        </w:rPr>
      </w:pPr>
      <w:r>
        <w:rPr>
          <w:rFonts w:hint="eastAsia"/>
        </w:rPr>
        <w:t>If I say that Scripture speaks of beasts, does it follow that there are no men?</w:t>
      </w:r>
    </w:p>
    <w:p w14:paraId="5A60899D">
      <w:pPr>
        <w:ind w:left="5"/>
        <w:rPr>
          <w:rFonts w:hint="eastAsia"/>
        </w:rPr>
      </w:pPr>
      <w:r>
        <w:rPr>
          <w:rFonts w:hint="eastAsia"/>
        </w:rPr>
        <w:t>如果我说圣经谈到野兽，这是否意味着没有人？</w:t>
      </w:r>
    </w:p>
    <w:p w14:paraId="78D606E9">
      <w:pPr>
        <w:ind w:left="5"/>
        <w:rPr>
          <w:rFonts w:hint="eastAsia"/>
        </w:rPr>
      </w:pPr>
    </w:p>
    <w:p w14:paraId="709F016F">
      <w:pPr>
        <w:ind w:left="5"/>
        <w:rPr>
          <w:rFonts w:hint="eastAsia"/>
        </w:rPr>
      </w:pPr>
      <w:r>
        <w:rPr>
          <w:rFonts w:hint="eastAsia"/>
        </w:rPr>
        <w:t>If Scripture speaks of a visible Church, does it follow that there is no invisible Church?</w:t>
      </w:r>
    </w:p>
    <w:p w14:paraId="02DADF67">
      <w:pPr>
        <w:ind w:left="5"/>
        <w:rPr>
          <w:rFonts w:hint="eastAsia"/>
        </w:rPr>
      </w:pPr>
      <w:r>
        <w:rPr>
          <w:rFonts w:hint="eastAsia"/>
        </w:rPr>
        <w:t>如果圣经谈到有形的教会，这是否意味着没有无形的教会？</w:t>
      </w:r>
    </w:p>
    <w:p w14:paraId="40DA024F">
      <w:pPr>
        <w:ind w:left="5"/>
        <w:rPr>
          <w:rFonts w:hint="eastAsia"/>
        </w:rPr>
      </w:pPr>
    </w:p>
    <w:p w14:paraId="08452D01">
      <w:pPr>
        <w:ind w:left="5"/>
        <w:rPr>
          <w:rFonts w:hint="eastAsia"/>
        </w:rPr>
      </w:pPr>
      <w:r>
        <w:rPr>
          <w:rFonts w:hint="eastAsia"/>
        </w:rPr>
        <w:t>In vain then does he fill well-nigh two pages with such texts.</w:t>
      </w:r>
    </w:p>
    <w:p w14:paraId="1463ABA3">
      <w:pPr>
        <w:ind w:left="5"/>
        <w:rPr>
          <w:rFonts w:hint="eastAsia"/>
        </w:rPr>
      </w:pPr>
      <w:r>
        <w:rPr>
          <w:rFonts w:hint="eastAsia"/>
        </w:rPr>
        <w:t>因此，他用这样的经文填满了将近两页，也是徒劳的。</w:t>
      </w:r>
    </w:p>
    <w:p w14:paraId="46D7885A">
      <w:pPr>
        <w:ind w:left="5"/>
        <w:rPr>
          <w:rFonts w:hint="eastAsia"/>
        </w:rPr>
      </w:pPr>
    </w:p>
    <w:p w14:paraId="6DA5E55A">
      <w:pPr>
        <w:ind w:left="5"/>
        <w:rPr>
          <w:rFonts w:hint="eastAsia"/>
        </w:rPr>
      </w:pPr>
      <w:r>
        <w:rPr>
          <w:rFonts w:hint="eastAsia"/>
        </w:rPr>
        <w:t>The last of them is Hebrews 12:23, where the Apostle speaks thus: “You are come to the general assembly, and Church of the first-born, which are written in Heaven.”</w:t>
      </w:r>
    </w:p>
    <w:p w14:paraId="2F85BDC0">
      <w:pPr>
        <w:ind w:left="5"/>
        <w:rPr>
          <w:rFonts w:hint="eastAsia"/>
        </w:rPr>
      </w:pPr>
      <w:r>
        <w:rPr>
          <w:rFonts w:hint="eastAsia"/>
        </w:rPr>
        <w:t>其中最后一段是希伯来书12章23节，使徒如此说：“你们乃是来到诸长子之会所共聚的总会，他们的名录在天上。”</w:t>
      </w:r>
    </w:p>
    <w:p w14:paraId="3D3CDF76">
      <w:pPr>
        <w:ind w:left="5"/>
        <w:rPr>
          <w:rFonts w:hint="eastAsia"/>
        </w:rPr>
      </w:pPr>
    </w:p>
    <w:p w14:paraId="3018EBEA">
      <w:pPr>
        <w:ind w:left="5"/>
        <w:rPr>
          <w:rFonts w:hint="eastAsia"/>
        </w:rPr>
      </w:pPr>
      <w:r>
        <w:rPr>
          <w:rFonts w:hint="eastAsia"/>
        </w:rPr>
        <w:t>What can that Church be but that of the Elect and predestined, of whom Scripture says so often that their names are written in Heaven, and that they are written in the Book of Life?</w:t>
      </w:r>
    </w:p>
    <w:p w14:paraId="76E8404B">
      <w:pPr>
        <w:ind w:left="5"/>
        <w:rPr>
          <w:rFonts w:hint="eastAsia"/>
        </w:rPr>
      </w:pPr>
      <w:r>
        <w:rPr>
          <w:rFonts w:hint="eastAsia"/>
        </w:rPr>
        <w:t>这个教会，除了是选民和预定者的教会，还能是什么呢？圣经常常说他们的名字记在天上，记在生命册上。</w:t>
      </w:r>
    </w:p>
    <w:p w14:paraId="50E1241F">
      <w:pPr>
        <w:ind w:left="5"/>
        <w:rPr>
          <w:rFonts w:hint="eastAsia"/>
        </w:rPr>
      </w:pPr>
    </w:p>
    <w:p w14:paraId="321DC0D6">
      <w:pPr>
        <w:ind w:left="5"/>
        <w:rPr>
          <w:rFonts w:hint="eastAsia"/>
        </w:rPr>
      </w:pPr>
      <w:r>
        <w:rPr>
          <w:rFonts w:hint="eastAsia"/>
        </w:rPr>
        <w:t>As Luke 10:20: “Rejoice, because your names are written in Heaven”; and Rev. 20:15: “Whosoever was not found written in the Book of Life was cast into the lake of fire.”</w:t>
      </w:r>
    </w:p>
    <w:p w14:paraId="02C27B78">
      <w:pPr>
        <w:ind w:left="5"/>
        <w:rPr>
          <w:rFonts w:hint="eastAsia"/>
        </w:rPr>
      </w:pPr>
      <w:r>
        <w:rPr>
          <w:rFonts w:hint="eastAsia"/>
        </w:rPr>
        <w:t>如路加福音10章20节：“要因你们的名记录在天上欢喜”；以及启示录20章15节：“若有人名字没记在生命册上，他就被扔在火湖里。”</w:t>
      </w:r>
    </w:p>
    <w:p w14:paraId="7A8903D9">
      <w:pPr>
        <w:ind w:left="5"/>
        <w:rPr>
          <w:rFonts w:hint="eastAsia"/>
        </w:rPr>
      </w:pPr>
    </w:p>
    <w:p w14:paraId="5D894E3D">
      <w:pPr>
        <w:ind w:left="5"/>
        <w:rPr>
          <w:rFonts w:hint="eastAsia"/>
        </w:rPr>
      </w:pPr>
      <w:r>
        <w:rPr>
          <w:rFonts w:hint="eastAsia"/>
        </w:rPr>
        <w:t>The Cardinal answers that the Apostle speaks of the triumphant Church.</w:t>
      </w:r>
    </w:p>
    <w:p w14:paraId="7A35C1B4">
      <w:pPr>
        <w:ind w:left="5"/>
        <w:rPr>
          <w:rFonts w:hint="eastAsia"/>
        </w:rPr>
      </w:pPr>
      <w:r>
        <w:rPr>
          <w:rFonts w:hint="eastAsia"/>
        </w:rPr>
        <w:t>枢机回答说，使徒说的是得胜的教会。</w:t>
      </w:r>
    </w:p>
    <w:p w14:paraId="1B43D9C0">
      <w:pPr>
        <w:ind w:left="5"/>
        <w:rPr>
          <w:rFonts w:hint="eastAsia"/>
        </w:rPr>
      </w:pPr>
    </w:p>
    <w:p w14:paraId="48112471">
      <w:pPr>
        <w:ind w:left="5"/>
        <w:rPr>
          <w:rFonts w:hint="eastAsia"/>
        </w:rPr>
      </w:pPr>
      <w:r>
        <w:rPr>
          <w:rFonts w:hint="eastAsia"/>
        </w:rPr>
        <w:t>Of which I desire the reader to take notice; for he has told us before that the word “Church” signifies a visible body called by an outward calling, and now he acknowledges that the Apostle is speaking of a triumphant Church, which is invisible.</w:t>
      </w:r>
    </w:p>
    <w:p w14:paraId="08F62D69">
      <w:pPr>
        <w:ind w:left="5"/>
        <w:rPr>
          <w:rFonts w:hint="eastAsia"/>
        </w:rPr>
      </w:pPr>
      <w:r>
        <w:rPr>
          <w:rFonts w:hint="eastAsia"/>
        </w:rPr>
        <w:t>我希望读者注意到这一点；因为他先前告诉我们，“教会”一词指一个藉着外在呼召而蒙召的有形身体，而现在他承认使徒说的是一个无形的、得胜的教会。</w:t>
      </w:r>
    </w:p>
    <w:p w14:paraId="3BAFE8F6">
      <w:pPr>
        <w:ind w:left="5"/>
        <w:rPr>
          <w:rFonts w:hint="eastAsia"/>
        </w:rPr>
      </w:pPr>
    </w:p>
    <w:p w14:paraId="2D925394">
      <w:pPr>
        <w:ind w:left="5"/>
        <w:rPr>
          <w:rFonts w:hint="eastAsia"/>
        </w:rPr>
      </w:pPr>
      <w:r>
        <w:rPr>
          <w:rFonts w:hint="eastAsia"/>
        </w:rPr>
        <w:t>Also he has told us that the Church is an organic body; but now forgetting what he said, he acknowledges a glorious Church where those organs are not.</w:t>
      </w:r>
    </w:p>
    <w:p w14:paraId="5DE625CE">
      <w:pPr>
        <w:ind w:left="5"/>
        <w:rPr>
          <w:rFonts w:hint="eastAsia"/>
        </w:rPr>
      </w:pPr>
      <w:r>
        <w:rPr>
          <w:rFonts w:hint="eastAsia"/>
        </w:rPr>
        <w:t>他也曾告诉我们教会是一个有机的身体；但现在他忘记了自己所说的话，承认一个荣耀的教会，其中并没有那些器官。</w:t>
      </w:r>
    </w:p>
    <w:p w14:paraId="0A6D3BB2">
      <w:pPr>
        <w:ind w:left="5"/>
        <w:rPr>
          <w:rFonts w:hint="eastAsia"/>
        </w:rPr>
      </w:pPr>
    </w:p>
    <w:p w14:paraId="42800728">
      <w:pPr>
        <w:ind w:left="5"/>
        <w:rPr>
          <w:rFonts w:hint="eastAsia"/>
        </w:rPr>
      </w:pPr>
      <w:r>
        <w:rPr>
          <w:rFonts w:hint="eastAsia"/>
        </w:rPr>
        <w:t>So he undoes all that he has done.</w:t>
      </w:r>
    </w:p>
    <w:p w14:paraId="0748AEDB">
      <w:pPr>
        <w:ind w:left="5"/>
        <w:rPr>
          <w:rFonts w:hint="eastAsia"/>
        </w:rPr>
      </w:pPr>
      <w:r>
        <w:rPr>
          <w:rFonts w:hint="eastAsia"/>
        </w:rPr>
        <w:t>因此，他推翻了他所做的一切。</w:t>
      </w:r>
    </w:p>
    <w:p w14:paraId="59778A99">
      <w:pPr>
        <w:ind w:left="5"/>
        <w:rPr>
          <w:rFonts w:hint="eastAsia"/>
        </w:rPr>
      </w:pPr>
    </w:p>
    <w:p w14:paraId="3A99F7E6">
      <w:pPr>
        <w:ind w:left="5"/>
        <w:rPr>
          <w:rFonts w:hint="eastAsia"/>
        </w:rPr>
      </w:pPr>
      <w:r>
        <w:rPr>
          <w:rFonts w:hint="eastAsia"/>
        </w:rPr>
        <w:t>Nevertheless, let us see whether the Apostle speaks here of the triumphant Church.</w:t>
      </w:r>
    </w:p>
    <w:p w14:paraId="76C7AD5F">
      <w:pPr>
        <w:ind w:left="5"/>
        <w:rPr>
          <w:rFonts w:hint="eastAsia"/>
        </w:rPr>
      </w:pPr>
      <w:r>
        <w:rPr>
          <w:rFonts w:hint="eastAsia"/>
        </w:rPr>
        <w:t>尽管如此，我们还是来看看使徒在这里是否说的是得胜的教会。</w:t>
      </w:r>
    </w:p>
    <w:p w14:paraId="00B8CE95">
      <w:pPr>
        <w:ind w:left="5"/>
        <w:rPr>
          <w:rFonts w:hint="eastAsia"/>
        </w:rPr>
      </w:pPr>
    </w:p>
    <w:p w14:paraId="58126198">
      <w:pPr>
        <w:ind w:left="5"/>
        <w:rPr>
          <w:rFonts w:hint="eastAsia"/>
        </w:rPr>
      </w:pPr>
      <w:r>
        <w:rPr>
          <w:rFonts w:hint="eastAsia"/>
        </w:rPr>
        <w:t>That I affirm to be impossible: For the Apostle says to the Hebrews that they were come to the Church of the first-born, which are written in Heaven.</w:t>
      </w:r>
    </w:p>
    <w:p w14:paraId="1D30BBDF">
      <w:pPr>
        <w:ind w:left="5"/>
        <w:rPr>
          <w:rFonts w:hint="eastAsia"/>
        </w:rPr>
      </w:pPr>
      <w:r>
        <w:rPr>
          <w:rFonts w:hint="eastAsia"/>
        </w:rPr>
        <w:t>我断言这是不可能的：因为使徒对希伯来人说，他们已经来到诸长子之会所共聚的总会，他们的名录在天上。</w:t>
      </w:r>
    </w:p>
    <w:p w14:paraId="102410FA">
      <w:pPr>
        <w:ind w:left="5"/>
        <w:rPr>
          <w:rFonts w:hint="eastAsia"/>
        </w:rPr>
      </w:pPr>
    </w:p>
    <w:p w14:paraId="0CC9BE8B">
      <w:pPr>
        <w:ind w:left="5"/>
        <w:rPr>
          <w:rFonts w:hint="eastAsia"/>
        </w:rPr>
      </w:pPr>
      <w:r>
        <w:rPr>
          <w:rFonts w:hint="eastAsia"/>
        </w:rPr>
        <w:t>Now they were not yet come to the triumphant Church, since they were yet upon earth.</w:t>
      </w:r>
    </w:p>
    <w:p w14:paraId="3B35D6EE">
      <w:pPr>
        <w:ind w:left="5"/>
        <w:rPr>
          <w:rFonts w:hint="eastAsia"/>
        </w:rPr>
      </w:pPr>
      <w:r>
        <w:rPr>
          <w:rFonts w:hint="eastAsia"/>
        </w:rPr>
        <w:t>而他们尚未到达得胜的教会，因为他们还在地上。</w:t>
      </w:r>
    </w:p>
    <w:p w14:paraId="20B7889E">
      <w:pPr>
        <w:ind w:left="5"/>
        <w:rPr>
          <w:rFonts w:hint="eastAsia"/>
        </w:rPr>
      </w:pPr>
    </w:p>
    <w:p w14:paraId="00D626CA">
      <w:pPr>
        <w:ind w:left="5"/>
        <w:rPr>
          <w:rFonts w:hint="eastAsia"/>
        </w:rPr>
      </w:pPr>
      <w:r>
        <w:rPr>
          <w:rFonts w:hint="eastAsia"/>
        </w:rPr>
        <w:t>And if by those that are written in Heaven, we must only understand the glorified saints, it will follow that Christ spoke against the truth when He said to His apostles, Luke 10, that their names were written in Heaven; for they were not yet glorified.</w:t>
      </w:r>
    </w:p>
    <w:p w14:paraId="26A31A0B">
      <w:pPr>
        <w:ind w:left="5"/>
        <w:rPr>
          <w:rFonts w:hint="eastAsia"/>
        </w:rPr>
      </w:pPr>
      <w:r>
        <w:rPr>
          <w:rFonts w:hint="eastAsia"/>
        </w:rPr>
        <w:t>如果“名字记在天上”的人我们必须只理解为得荣耀的圣徒，那么当基督对祂的使徒说，路加福音10章，他们的名字记在天上时，祂就说了与真理相悖的话；因为他们尚未得荣耀。</w:t>
      </w:r>
    </w:p>
    <w:p w14:paraId="5B035253">
      <w:pPr>
        <w:ind w:left="5"/>
        <w:rPr>
          <w:rFonts w:hint="eastAsia"/>
        </w:rPr>
      </w:pPr>
    </w:p>
    <w:p w14:paraId="50DA1BA4">
      <w:pPr>
        <w:ind w:left="5"/>
        <w:rPr>
          <w:rFonts w:hint="eastAsia"/>
        </w:rPr>
      </w:pPr>
      <w:r>
        <w:rPr>
          <w:rFonts w:hint="eastAsia"/>
        </w:rPr>
        <w:t>This is not contradicted by the apostle when he says in the same place, “You are come to the heavenly Jerusalem.”</w:t>
      </w:r>
    </w:p>
    <w:p w14:paraId="720F01E1">
      <w:pPr>
        <w:ind w:left="5"/>
        <w:rPr>
          <w:rFonts w:hint="eastAsia"/>
        </w:rPr>
      </w:pPr>
      <w:r>
        <w:rPr>
          <w:rFonts w:hint="eastAsia"/>
        </w:rPr>
        <w:t>这与使徒在同一处所说的“你们是来到天上的耶路撒冷”并不矛盾。</w:t>
      </w:r>
    </w:p>
    <w:p w14:paraId="27C61FE3">
      <w:pPr>
        <w:ind w:left="5"/>
        <w:rPr>
          <w:rFonts w:hint="eastAsia"/>
        </w:rPr>
      </w:pPr>
    </w:p>
    <w:p w14:paraId="10C621DC">
      <w:pPr>
        <w:ind w:left="5"/>
        <w:rPr>
          <w:rFonts w:hint="eastAsia"/>
        </w:rPr>
      </w:pPr>
      <w:r>
        <w:rPr>
          <w:rFonts w:hint="eastAsia"/>
        </w:rPr>
        <w:t>For the heavenly Jerusalem comprehends the whole society of the elect, to which whoever is joined is no less joined to those that are in Heaven than to those that are on Earth.</w:t>
      </w:r>
    </w:p>
    <w:p w14:paraId="23E9D6CA">
      <w:pPr>
        <w:ind w:left="5"/>
        <w:rPr>
          <w:rFonts w:hint="eastAsia"/>
        </w:rPr>
      </w:pPr>
      <w:r>
        <w:rPr>
          <w:rFonts w:hint="eastAsia"/>
        </w:rPr>
        <w:t>因为天上的耶路撒冷包括了所有选民的团体，凡加入这个团体的，就同样与在天上的和在地上的联合了。</w:t>
      </w:r>
    </w:p>
    <w:p w14:paraId="1B05EE6F">
      <w:pPr>
        <w:ind w:left="5"/>
        <w:rPr>
          <w:rFonts w:hint="eastAsia"/>
        </w:rPr>
      </w:pPr>
    </w:p>
    <w:p w14:paraId="3CBCA1CA">
      <w:pPr>
        <w:ind w:left="5"/>
        <w:rPr>
          <w:rFonts w:hint="eastAsia"/>
        </w:rPr>
      </w:pPr>
      <w:r>
        <w:rPr>
          <w:rFonts w:hint="eastAsia"/>
        </w:rPr>
        <w:t>CHAP. 6. Whether the Societies of Heretics, Schismatics, or Idolatrous Christians Must Be Called Churches. Answer to the Cardinal.</w:t>
      </w:r>
    </w:p>
    <w:p w14:paraId="1DA62B49">
      <w:pPr>
        <w:ind w:left="5"/>
        <w:rPr>
          <w:rFonts w:hint="eastAsia"/>
        </w:rPr>
      </w:pPr>
      <w:r>
        <w:rPr>
          <w:rFonts w:hint="eastAsia"/>
        </w:rPr>
        <w:t>第6章. 异端、分裂派或拜偶像的基督徒团体是否应被称为教会。答复枢机。</w:t>
      </w:r>
    </w:p>
    <w:p w14:paraId="2D7D16B1">
      <w:pPr>
        <w:ind w:left="5"/>
        <w:rPr>
          <w:rFonts w:hint="eastAsia"/>
        </w:rPr>
      </w:pPr>
    </w:p>
    <w:p w14:paraId="1AF0F9DF">
      <w:pPr>
        <w:ind w:left="5"/>
        <w:rPr>
          <w:rFonts w:hint="eastAsia"/>
        </w:rPr>
      </w:pPr>
      <w:r>
        <w:rPr>
          <w:rFonts w:hint="eastAsia"/>
        </w:rPr>
        <w:t>T</w:t>
      </w:r>
    </w:p>
    <w:p w14:paraId="4D47B86B">
      <w:pPr>
        <w:ind w:left="5"/>
        <w:rPr>
          <w:rFonts w:hint="eastAsia"/>
        </w:rPr>
      </w:pPr>
      <w:r>
        <w:rPr>
          <w:rFonts w:hint="eastAsia"/>
        </w:rPr>
        <w:t>he question is whether the societies of idolatrous, heretic, or schismatical Christians ought to be called churches, and whether when by heresies or schisms the Church is torn in pieces, every piece can or ought to keep the name of Church.</w:t>
      </w:r>
    </w:p>
    <w:p w14:paraId="1694419E">
      <w:pPr>
        <w:ind w:left="5"/>
        <w:rPr>
          <w:rFonts w:hint="eastAsia"/>
        </w:rPr>
      </w:pPr>
      <w:r>
        <w:rPr>
          <w:rFonts w:hint="eastAsia"/>
        </w:rPr>
        <w:t>问题是，拜偶像、异端或分裂的基督徒团体是否应被称为教会，以及当教会因异端或分裂而四分五裂时，每一部分是否能够或应该保留教会之名。</w:t>
      </w:r>
    </w:p>
    <w:p w14:paraId="1353DDF4">
      <w:pPr>
        <w:ind w:left="5"/>
        <w:rPr>
          <w:rFonts w:hint="eastAsia"/>
        </w:rPr>
      </w:pPr>
    </w:p>
    <w:p w14:paraId="41C98719">
      <w:pPr>
        <w:ind w:left="5"/>
        <w:rPr>
          <w:rFonts w:hint="eastAsia"/>
        </w:rPr>
      </w:pPr>
      <w:r>
        <w:rPr>
          <w:rFonts w:hint="eastAsia"/>
        </w:rPr>
        <w:t>About that, the 57th chapter of the Cardinal’s first book is spent.</w:t>
      </w:r>
    </w:p>
    <w:p w14:paraId="29DDD00C">
      <w:pPr>
        <w:ind w:left="5"/>
        <w:rPr>
          <w:rFonts w:hint="eastAsia"/>
        </w:rPr>
      </w:pPr>
      <w:r>
        <w:rPr>
          <w:rFonts w:hint="eastAsia"/>
        </w:rPr>
        <w:t>关于这一点，枢机第一卷第57章有所论述。</w:t>
      </w:r>
    </w:p>
    <w:p w14:paraId="74DEF5E3">
      <w:pPr>
        <w:ind w:left="5"/>
        <w:rPr>
          <w:rFonts w:hint="eastAsia"/>
        </w:rPr>
      </w:pPr>
    </w:p>
    <w:p w14:paraId="78EAE83F">
      <w:pPr>
        <w:ind w:left="5"/>
        <w:rPr>
          <w:rFonts w:hint="eastAsia"/>
        </w:rPr>
      </w:pPr>
      <w:r>
        <w:rPr>
          <w:rFonts w:hint="eastAsia"/>
        </w:rPr>
        <w:t>For my part, I hold that question to be useless because it is but a dispute about a word.</w:t>
      </w:r>
    </w:p>
    <w:p w14:paraId="3DDC62FF">
      <w:pPr>
        <w:ind w:left="5"/>
        <w:rPr>
          <w:rFonts w:hint="eastAsia"/>
        </w:rPr>
      </w:pPr>
      <w:r>
        <w:rPr>
          <w:rFonts w:hint="eastAsia"/>
        </w:rPr>
        <w:t>就我而言，我认为这个问题是无用的，因为它不过是关于一个词的争论。</w:t>
      </w:r>
    </w:p>
    <w:p w14:paraId="14F6EC2A">
      <w:pPr>
        <w:ind w:left="5"/>
        <w:rPr>
          <w:rFonts w:hint="eastAsia"/>
        </w:rPr>
      </w:pPr>
    </w:p>
    <w:p w14:paraId="0438C803">
      <w:pPr>
        <w:ind w:left="5"/>
        <w:rPr>
          <w:rFonts w:hint="eastAsia"/>
        </w:rPr>
      </w:pPr>
      <w:r>
        <w:rPr>
          <w:rFonts w:hint="eastAsia"/>
        </w:rPr>
        <w:t>We have true controversies enough without forging imaginary controversies.</w:t>
      </w:r>
    </w:p>
    <w:p w14:paraId="371B7E6D">
      <w:pPr>
        <w:ind w:left="5"/>
        <w:rPr>
          <w:rFonts w:hint="eastAsia"/>
        </w:rPr>
      </w:pPr>
      <w:r>
        <w:rPr>
          <w:rFonts w:hint="eastAsia"/>
        </w:rPr>
        <w:t>我们已有足够多的真实争议，无需再捏造虚构的争议。</w:t>
      </w:r>
    </w:p>
    <w:p w14:paraId="2F340A78">
      <w:pPr>
        <w:ind w:left="5"/>
        <w:rPr>
          <w:rFonts w:hint="eastAsia"/>
        </w:rPr>
      </w:pPr>
    </w:p>
    <w:p w14:paraId="5144F2FE">
      <w:pPr>
        <w:ind w:left="5"/>
        <w:rPr>
          <w:rFonts w:hint="eastAsia"/>
        </w:rPr>
      </w:pPr>
      <w:r>
        <w:rPr>
          <w:rFonts w:hint="eastAsia"/>
        </w:rPr>
        <w:t>To take the word in the sense that our adversaries take it—for the whole society of the truly faithful—it is certain that the societies of heretics, separated from that body, are not the Church.</w:t>
      </w:r>
    </w:p>
    <w:p w14:paraId="453C1990">
      <w:pPr>
        <w:ind w:left="5"/>
        <w:rPr>
          <w:rFonts w:hint="eastAsia"/>
        </w:rPr>
      </w:pPr>
      <w:r>
        <w:rPr>
          <w:rFonts w:hint="eastAsia"/>
        </w:rPr>
        <w:t>若按我们对手的理解——即指所有真信徒的整个团体——那么与那个身体分离的异端团体，肯定不是教会。</w:t>
      </w:r>
    </w:p>
    <w:p w14:paraId="326E1CF3">
      <w:pPr>
        <w:ind w:left="5"/>
        <w:rPr>
          <w:rFonts w:hint="eastAsia"/>
        </w:rPr>
      </w:pPr>
    </w:p>
    <w:p w14:paraId="7D52BFE3">
      <w:pPr>
        <w:ind w:left="5"/>
        <w:rPr>
          <w:rFonts w:hint="eastAsia"/>
        </w:rPr>
      </w:pPr>
      <w:r>
        <w:rPr>
          <w:rFonts w:hint="eastAsia"/>
        </w:rPr>
        <w:t>But if by the Church we understand the whole body of those that profess Christianity, there is no doubt but that the societies of heretics are churches and parts of that universal Church.</w:t>
      </w:r>
    </w:p>
    <w:p w14:paraId="40FE1AB8">
      <w:pPr>
        <w:ind w:left="5"/>
        <w:rPr>
          <w:rFonts w:hint="eastAsia"/>
        </w:rPr>
      </w:pPr>
      <w:r>
        <w:rPr>
          <w:rFonts w:hint="eastAsia"/>
        </w:rPr>
        <w:t>但如果我们以教会来理解所有宣认基督教之人的整个团体，那么毫无疑问，异端的团体是教会，并且是那个普世教会的一部分。</w:t>
      </w:r>
    </w:p>
    <w:p w14:paraId="3849824F">
      <w:pPr>
        <w:ind w:left="5"/>
        <w:rPr>
          <w:rFonts w:hint="eastAsia"/>
        </w:rPr>
      </w:pPr>
    </w:p>
    <w:p w14:paraId="3E37732A">
      <w:pPr>
        <w:ind w:left="5"/>
        <w:rPr>
          <w:rFonts w:hint="eastAsia"/>
        </w:rPr>
      </w:pPr>
      <w:r>
        <w:rPr>
          <w:rFonts w:hint="eastAsia"/>
        </w:rPr>
        <w:t>It appears to me that our adversaries, admitting the baptism of those whom they call heretics, acknowledge them to be Christian churches; for the sacraments of the Christian Church are not to be found out of the Christian Church.</w:t>
      </w:r>
    </w:p>
    <w:p w14:paraId="7D3C9D8C">
      <w:pPr>
        <w:ind w:left="5"/>
        <w:rPr>
          <w:rFonts w:hint="eastAsia"/>
        </w:rPr>
      </w:pPr>
      <w:r>
        <w:rPr>
          <w:rFonts w:hint="eastAsia"/>
        </w:rPr>
        <w:t>在我看来，我们的对手承认他们所谓的异端的洗礼，就等于承认他们是基督教会；因为基督教会的圣礼，在基督教会之外是找不到的。</w:t>
      </w:r>
    </w:p>
    <w:p w14:paraId="3BDAAEF8">
      <w:pPr>
        <w:ind w:left="5"/>
        <w:rPr>
          <w:rFonts w:hint="eastAsia"/>
        </w:rPr>
      </w:pPr>
    </w:p>
    <w:p w14:paraId="5826A541">
      <w:pPr>
        <w:ind w:left="5"/>
        <w:rPr>
          <w:rFonts w:hint="eastAsia"/>
        </w:rPr>
      </w:pPr>
      <w:r>
        <w:rPr>
          <w:rFonts w:hint="eastAsia"/>
        </w:rPr>
        <w:t>So the ten tribes of Israel are often called by the prophets (e.g., 16:23) “the people of God,” because they kept the circumcision and were of Jacob’s posterity.</w:t>
      </w:r>
    </w:p>
    <w:p w14:paraId="513AB2F8">
      <w:pPr>
        <w:ind w:left="5"/>
        <w:rPr>
          <w:rFonts w:hint="eastAsia"/>
        </w:rPr>
      </w:pPr>
      <w:r>
        <w:rPr>
          <w:rFonts w:hint="eastAsia"/>
        </w:rPr>
        <w:t>因此，以色列的十个支派常常被先知们（例如，[何西阿书]1章10节应为1章10节而非16:23）称为“上帝的子民”，因为他们持守割礼，并且是雅各的后裔。</w:t>
      </w:r>
    </w:p>
    <w:p w14:paraId="0F4D5A79">
      <w:pPr>
        <w:ind w:left="5"/>
        <w:rPr>
          <w:rFonts w:hint="eastAsia"/>
        </w:rPr>
      </w:pPr>
    </w:p>
    <w:p w14:paraId="312A37BD">
      <w:pPr>
        <w:ind w:left="5"/>
        <w:rPr>
          <w:rFonts w:hint="eastAsia"/>
        </w:rPr>
      </w:pPr>
      <w:r>
        <w:rPr>
          <w:rFonts w:hint="eastAsia"/>
        </w:rPr>
        <w:t>M. du Perron (chap. 61) speaks of Christian heretics—now there are no Christians out of the Christian Church.</w:t>
      </w:r>
    </w:p>
    <w:p w14:paraId="496577A4">
      <w:pPr>
        <w:ind w:left="5"/>
        <w:rPr>
          <w:rFonts w:hint="eastAsia"/>
        </w:rPr>
      </w:pPr>
      <w:r>
        <w:rPr>
          <w:rFonts w:hint="eastAsia"/>
        </w:rPr>
        <w:t>杜·佩龙先生（第61章）谈到基督教的异端——而基督教会之外没有基督徒。</w:t>
      </w:r>
    </w:p>
    <w:p w14:paraId="0352EB38">
      <w:pPr>
        <w:ind w:left="5"/>
        <w:rPr>
          <w:rFonts w:hint="eastAsia"/>
        </w:rPr>
      </w:pPr>
    </w:p>
    <w:p w14:paraId="47095097">
      <w:pPr>
        <w:ind w:left="5"/>
        <w:rPr>
          <w:rFonts w:hint="eastAsia"/>
        </w:rPr>
      </w:pPr>
      <w:r>
        <w:rPr>
          <w:rFonts w:hint="eastAsia"/>
        </w:rPr>
        <w:t>The apostle, writing to the Galatians, calls them the Church in the beginning of his epistle, although they erred in an important point of the faith, retaining the circumcision and putting a necessity upon the observation of the ceremonies of the law.</w:t>
      </w:r>
    </w:p>
    <w:p w14:paraId="4325D7FA">
      <w:pPr>
        <w:ind w:left="5"/>
        <w:rPr>
          <w:rFonts w:hint="eastAsia"/>
        </w:rPr>
      </w:pPr>
      <w:r>
        <w:rPr>
          <w:rFonts w:hint="eastAsia"/>
        </w:rPr>
        <w:t>使徒写信给加拉太人，在他书信的开头称他们为教会，尽管他们在信仰的一个重要点上犯了错，保留了割礼，并强调必须遵守律法的仪式。</w:t>
      </w:r>
    </w:p>
    <w:p w14:paraId="47E4CEAC">
      <w:pPr>
        <w:ind w:left="5"/>
        <w:rPr>
          <w:rFonts w:hint="eastAsia"/>
        </w:rPr>
      </w:pPr>
    </w:p>
    <w:p w14:paraId="221D3D3A">
      <w:pPr>
        <w:ind w:left="5"/>
        <w:rPr>
          <w:rFonts w:hint="eastAsia"/>
        </w:rPr>
      </w:pPr>
      <w:r>
        <w:rPr>
          <w:rFonts w:hint="eastAsia"/>
        </w:rPr>
        <w:t>For that it was a vice of the body of the Church, not of some particular persons, it appears in that the apostle speaks to the body of the Church without distinction (chap. 1:6; 3:1; 5:7; 9).</w:t>
      </w:r>
    </w:p>
    <w:p w14:paraId="50309564">
      <w:pPr>
        <w:ind w:left="5"/>
        <w:rPr>
          <w:rFonts w:hint="eastAsia"/>
        </w:rPr>
      </w:pPr>
      <w:r>
        <w:rPr>
          <w:rFonts w:hint="eastAsia"/>
        </w:rPr>
        <w:t>因为这是一个教会全体的过错，而非某些个人的过错，从使徒不加区分地对教会全体说话（第1章6节；3章1节；5章7节；9节）就可以看出来。</w:t>
      </w:r>
    </w:p>
    <w:p w14:paraId="4E6EF2F7">
      <w:pPr>
        <w:ind w:left="5"/>
        <w:rPr>
          <w:rFonts w:hint="eastAsia"/>
        </w:rPr>
      </w:pPr>
    </w:p>
    <w:p w14:paraId="57CC9FD8">
      <w:pPr>
        <w:ind w:left="5"/>
        <w:rPr>
          <w:rFonts w:hint="eastAsia"/>
        </w:rPr>
      </w:pPr>
      <w:r>
        <w:rPr>
          <w:rFonts w:hint="eastAsia"/>
        </w:rPr>
        <w:t>Cardinal du Perron, although he denies that it was the opinion of the whole Church, yet acknowledges that St. Paul confutes that doctrine as if all the Galatians had embraced it.</w:t>
      </w:r>
    </w:p>
    <w:p w14:paraId="50CB3EED">
      <w:pPr>
        <w:ind w:left="5"/>
        <w:rPr>
          <w:rFonts w:hint="eastAsia"/>
        </w:rPr>
      </w:pPr>
      <w:r>
        <w:rPr>
          <w:rFonts w:hint="eastAsia"/>
        </w:rPr>
        <w:t>杜·佩龙枢机，虽然否认这是整个教会的观点，却承认圣保罗驳斥那个教义，仿佛所有加拉太人都接受了它。</w:t>
      </w:r>
    </w:p>
    <w:p w14:paraId="2B9553A5">
      <w:pPr>
        <w:ind w:left="5"/>
        <w:rPr>
          <w:rFonts w:hint="eastAsia"/>
        </w:rPr>
      </w:pPr>
    </w:p>
    <w:p w14:paraId="069FA6C8">
      <w:pPr>
        <w:ind w:left="5"/>
        <w:rPr>
          <w:rFonts w:hint="eastAsia"/>
        </w:rPr>
      </w:pPr>
      <w:r>
        <w:rPr>
          <w:rFonts w:hint="eastAsia"/>
        </w:rPr>
        <w:t>Thus the Spirit of God writes to the Church of Laodicea (Rev. 3), which nevertheless He calls poor, blind, and naked.</w:t>
      </w:r>
    </w:p>
    <w:p w14:paraId="7C8142D6">
      <w:pPr>
        <w:ind w:left="5"/>
        <w:rPr>
          <w:rFonts w:hint="eastAsia"/>
        </w:rPr>
      </w:pPr>
      <w:r>
        <w:rPr>
          <w:rFonts w:hint="eastAsia"/>
        </w:rPr>
        <w:t>因此，上帝的灵写信给老底嘉教会（启示录3章），但祂却称之为贫穷、瞎眼、赤身的。</w:t>
      </w:r>
    </w:p>
    <w:p w14:paraId="6F027A08">
      <w:pPr>
        <w:ind w:left="5"/>
        <w:rPr>
          <w:rFonts w:hint="eastAsia"/>
        </w:rPr>
      </w:pPr>
    </w:p>
    <w:p w14:paraId="08882DAC">
      <w:pPr>
        <w:ind w:left="5"/>
        <w:rPr>
          <w:rFonts w:hint="eastAsia"/>
        </w:rPr>
      </w:pPr>
      <w:r>
        <w:rPr>
          <w:rFonts w:hint="eastAsia"/>
        </w:rPr>
        <w:t>A man sick of the plague is nevertheless a true man: as health is not the form or the essence of a man, so purity in the faith is not the essence of the universal visible Church.</w:t>
      </w:r>
    </w:p>
    <w:p w14:paraId="215F3B7E">
      <w:pPr>
        <w:ind w:left="5"/>
        <w:rPr>
          <w:rFonts w:hint="eastAsia"/>
        </w:rPr>
      </w:pPr>
      <w:r>
        <w:rPr>
          <w:rFonts w:hint="eastAsia"/>
        </w:rPr>
        <w:t>一个患了瘟疫的人仍然是一个真正的人：正如健康不是人的形式或本质，信仰的纯正也不是普世有形教会的本质。</w:t>
      </w:r>
    </w:p>
    <w:p w14:paraId="7C7A730F">
      <w:pPr>
        <w:ind w:left="5"/>
        <w:rPr>
          <w:rFonts w:hint="eastAsia"/>
        </w:rPr>
      </w:pPr>
    </w:p>
    <w:p w14:paraId="24B3D712">
      <w:pPr>
        <w:ind w:left="5"/>
        <w:rPr>
          <w:rFonts w:hint="eastAsia"/>
        </w:rPr>
      </w:pPr>
      <w:r>
        <w:rPr>
          <w:rFonts w:hint="eastAsia"/>
        </w:rPr>
        <w:t>Her essence or essential form consists in the collection in one body under the profession of Christianity.</w:t>
      </w:r>
    </w:p>
    <w:p w14:paraId="19DDEF6D">
      <w:pPr>
        <w:ind w:left="5"/>
        <w:rPr>
          <w:rFonts w:hint="eastAsia"/>
        </w:rPr>
      </w:pPr>
      <w:r>
        <w:rPr>
          <w:rFonts w:hint="eastAsia"/>
        </w:rPr>
        <w:t>她的本质或基本形式在于，在宣认基督教之下，聚集于一个身体。</w:t>
      </w:r>
    </w:p>
    <w:p w14:paraId="15951282">
      <w:pPr>
        <w:ind w:left="5"/>
        <w:rPr>
          <w:rFonts w:hint="eastAsia"/>
        </w:rPr>
      </w:pPr>
    </w:p>
    <w:p w14:paraId="589BFC5A">
      <w:pPr>
        <w:ind w:left="5"/>
        <w:rPr>
          <w:rFonts w:hint="eastAsia"/>
        </w:rPr>
      </w:pPr>
      <w:r>
        <w:rPr>
          <w:rFonts w:hint="eastAsia"/>
        </w:rPr>
        <w:t>CHAP. 7. How This Proposition Must Be Understood: That Out of the Church There Is No Salvation.</w:t>
      </w:r>
    </w:p>
    <w:p w14:paraId="5433D55C">
      <w:pPr>
        <w:ind w:left="5"/>
        <w:rPr>
          <w:rFonts w:hint="eastAsia"/>
        </w:rPr>
      </w:pPr>
      <w:r>
        <w:rPr>
          <w:rFonts w:hint="eastAsia"/>
        </w:rPr>
        <w:t>第7章. 此命题当如何理解：在教会之外别无救恩。</w:t>
      </w:r>
    </w:p>
    <w:p w14:paraId="274992D2">
      <w:pPr>
        <w:ind w:left="5"/>
        <w:rPr>
          <w:rFonts w:hint="eastAsia"/>
        </w:rPr>
      </w:pPr>
    </w:p>
    <w:p w14:paraId="05884338">
      <w:pPr>
        <w:ind w:left="5"/>
        <w:rPr>
          <w:rFonts w:hint="eastAsia"/>
        </w:rPr>
      </w:pPr>
      <w:r>
        <w:rPr>
          <w:rFonts w:hint="eastAsia"/>
        </w:rPr>
        <w:t>T</w:t>
      </w:r>
    </w:p>
    <w:p w14:paraId="2E297532">
      <w:pPr>
        <w:ind w:left="5"/>
        <w:rPr>
          <w:rFonts w:hint="eastAsia"/>
        </w:rPr>
      </w:pPr>
      <w:r>
        <w:rPr>
          <w:rFonts w:hint="eastAsia"/>
        </w:rPr>
        <w:t>he Cardinal is continually urging this proposition: that there is no salvation out of the Church; and that he has not God for his Father who has not the Church for his Mother.</w:t>
      </w:r>
    </w:p>
    <w:p w14:paraId="3A9BFA4F">
      <w:pPr>
        <w:ind w:left="5"/>
        <w:rPr>
          <w:rFonts w:hint="eastAsia"/>
        </w:rPr>
      </w:pPr>
      <w:r>
        <w:rPr>
          <w:rFonts w:hint="eastAsia"/>
        </w:rPr>
        <w:t>枢机不断强调这个命题：在教会之外别无救恩；没有教会为母的人，就没有上帝为父。</w:t>
      </w:r>
    </w:p>
    <w:p w14:paraId="325D9D52">
      <w:pPr>
        <w:ind w:left="5"/>
        <w:rPr>
          <w:rFonts w:hint="eastAsia"/>
        </w:rPr>
      </w:pPr>
    </w:p>
    <w:p w14:paraId="11A4DAA0">
      <w:pPr>
        <w:ind w:left="5"/>
        <w:rPr>
          <w:rFonts w:hint="eastAsia"/>
        </w:rPr>
      </w:pPr>
      <w:r>
        <w:rPr>
          <w:rFonts w:hint="eastAsia"/>
        </w:rPr>
        <w:t>It imports then to know in what sense and how far that proposition is true.</w:t>
      </w:r>
    </w:p>
    <w:p w14:paraId="3FCD8FCB">
      <w:pPr>
        <w:ind w:left="5"/>
        <w:rPr>
          <w:rFonts w:hint="eastAsia"/>
        </w:rPr>
      </w:pPr>
      <w:r>
        <w:rPr>
          <w:rFonts w:hint="eastAsia"/>
        </w:rPr>
        <w:t>因此，重要的是要知道这个命题在何种意义上，以及在多大程度上是真实的。</w:t>
      </w:r>
    </w:p>
    <w:p w14:paraId="53F9D032">
      <w:pPr>
        <w:ind w:left="5"/>
        <w:rPr>
          <w:rFonts w:hint="eastAsia"/>
        </w:rPr>
      </w:pPr>
    </w:p>
    <w:p w14:paraId="1B2A3023">
      <w:pPr>
        <w:ind w:left="5"/>
        <w:rPr>
          <w:rFonts w:hint="eastAsia"/>
        </w:rPr>
      </w:pPr>
      <w:r>
        <w:rPr>
          <w:rFonts w:hint="eastAsia"/>
        </w:rPr>
        <w:t>I say then that if by the word Church you understand the Church or assembly of the elect or predestinated unto salvation, it is clear and questionless that out of the Church so understood there is no salvation: for whoever is none of the elect is of necessity a reprobate.</w:t>
      </w:r>
    </w:p>
    <w:p w14:paraId="65ED60EA">
      <w:pPr>
        <w:ind w:left="5"/>
        <w:rPr>
          <w:rFonts w:hint="eastAsia"/>
        </w:rPr>
      </w:pPr>
      <w:r>
        <w:rPr>
          <w:rFonts w:hint="eastAsia"/>
        </w:rPr>
        <w:t>那么我说，如果你以“教会”一词来理解选民或预定得救之人的教会或集会，那么很清楚且毫无疑问，在该教会之外别无救恩：因为凡不属选民的，必然是被弃绝的。</w:t>
      </w:r>
    </w:p>
    <w:p w14:paraId="13A35A10">
      <w:pPr>
        <w:ind w:left="5"/>
        <w:rPr>
          <w:rFonts w:hint="eastAsia"/>
        </w:rPr>
      </w:pPr>
    </w:p>
    <w:p w14:paraId="39C47B5E">
      <w:pPr>
        <w:ind w:left="5"/>
        <w:rPr>
          <w:rFonts w:hint="eastAsia"/>
        </w:rPr>
      </w:pPr>
      <w:r>
        <w:rPr>
          <w:rFonts w:hint="eastAsia"/>
        </w:rPr>
        <w:t>If by the Church, you understand some particular Church, such as the Greek, the Roman, or the English, it is certain that a man may be saved outside such a Church.</w:t>
      </w:r>
    </w:p>
    <w:p w14:paraId="409E3400">
      <w:pPr>
        <w:ind w:left="5"/>
        <w:rPr>
          <w:rFonts w:hint="eastAsia"/>
        </w:rPr>
      </w:pPr>
      <w:r>
        <w:rPr>
          <w:rFonts w:hint="eastAsia"/>
        </w:rPr>
        <w:t>如果你以“教会”来理解某个特定的教会，如希腊、罗马或英国教会，那么可以肯定，一个人在这样的教会之外也可以得救。</w:t>
      </w:r>
    </w:p>
    <w:p w14:paraId="6C8103EE">
      <w:pPr>
        <w:ind w:left="5"/>
        <w:rPr>
          <w:rFonts w:hint="eastAsia"/>
        </w:rPr>
      </w:pPr>
    </w:p>
    <w:p w14:paraId="2EAB5D4C">
      <w:pPr>
        <w:ind w:left="5"/>
        <w:rPr>
          <w:rFonts w:hint="eastAsia"/>
        </w:rPr>
      </w:pPr>
      <w:r>
        <w:rPr>
          <w:rFonts w:hint="eastAsia"/>
        </w:rPr>
        <w:t>For example, even if the Roman Church were as pure in faith as it is now corrupt, a faithful man could still be saved in any other particular Church of similar purity.</w:t>
      </w:r>
    </w:p>
    <w:p w14:paraId="17DCF98C">
      <w:pPr>
        <w:ind w:left="5"/>
        <w:rPr>
          <w:rFonts w:hint="eastAsia"/>
        </w:rPr>
      </w:pPr>
      <w:r>
        <w:rPr>
          <w:rFonts w:hint="eastAsia"/>
        </w:rPr>
        <w:t>例如，即使罗马教会的信仰像它现在败坏的那样纯正，一个信徒仍然可以在任何其他同样纯正的特定教会中得救。</w:t>
      </w:r>
    </w:p>
    <w:p w14:paraId="2029D626">
      <w:pPr>
        <w:ind w:left="5"/>
        <w:rPr>
          <w:rFonts w:hint="eastAsia"/>
        </w:rPr>
      </w:pPr>
    </w:p>
    <w:p w14:paraId="5E1BC459">
      <w:pPr>
        <w:ind w:left="5"/>
        <w:rPr>
          <w:rFonts w:hint="eastAsia"/>
        </w:rPr>
      </w:pPr>
      <w:r>
        <w:rPr>
          <w:rFonts w:hint="eastAsia"/>
        </w:rPr>
        <w:t>But if by the Church, one means the whole body of those who profess themselves to be Christians, or the entire body of the Orthodox Churches united in communion, it is certain that a man may be saved outside the communion of the Church in that sense.</w:t>
      </w:r>
    </w:p>
    <w:p w14:paraId="53626023">
      <w:pPr>
        <w:ind w:left="5"/>
        <w:rPr>
          <w:rFonts w:hint="eastAsia"/>
        </w:rPr>
      </w:pPr>
      <w:r>
        <w:rPr>
          <w:rFonts w:hint="eastAsia"/>
        </w:rPr>
        <w:t>但如果以“教会”指所有自称为基督徒之人的整个团体，或指在交通中联合的所有正统教会的整个团体，那么可以肯定，一个人在该意义上的教会交通之外也可以得救。</w:t>
      </w:r>
    </w:p>
    <w:p w14:paraId="283DA9C3">
      <w:pPr>
        <w:ind w:left="5"/>
        <w:rPr>
          <w:rFonts w:hint="eastAsia"/>
        </w:rPr>
      </w:pPr>
    </w:p>
    <w:p w14:paraId="503C0A6C">
      <w:pPr>
        <w:ind w:left="5"/>
        <w:rPr>
          <w:rFonts w:hint="eastAsia"/>
        </w:rPr>
      </w:pPr>
      <w:r>
        <w:rPr>
          <w:rFonts w:hint="eastAsia"/>
        </w:rPr>
        <w:t>For if someone were unjustly excommunicated from that Church and died during that excommunication, he would not thereby be excluded from salvation.</w:t>
      </w:r>
    </w:p>
    <w:p w14:paraId="1E62F56F">
      <w:pPr>
        <w:ind w:left="5"/>
        <w:rPr>
          <w:rFonts w:hint="eastAsia"/>
        </w:rPr>
      </w:pPr>
      <w:r>
        <w:rPr>
          <w:rFonts w:hint="eastAsia"/>
        </w:rPr>
        <w:t>因为如果某人被不公正地逐出该教会，并在被逐期间去世，他不会因此被排除在救恩之外。</w:t>
      </w:r>
    </w:p>
    <w:p w14:paraId="3D0B53BB">
      <w:pPr>
        <w:ind w:left="5"/>
        <w:rPr>
          <w:rFonts w:hint="eastAsia"/>
        </w:rPr>
      </w:pPr>
    </w:p>
    <w:p w14:paraId="6F1DC5A9">
      <w:pPr>
        <w:ind w:left="5"/>
        <w:rPr>
          <w:rFonts w:hint="eastAsia"/>
        </w:rPr>
      </w:pPr>
      <w:r>
        <w:rPr>
          <w:rFonts w:hint="eastAsia"/>
        </w:rPr>
        <w:t>God is not subject to human vices, nor is He obliged to comply with the unjust passions of pastors who misuse the keys of authority or handle them ignorantly.</w:t>
      </w:r>
    </w:p>
    <w:p w14:paraId="79D0C4BA">
      <w:pPr>
        <w:ind w:left="5"/>
        <w:rPr>
          <w:rFonts w:hint="eastAsia"/>
        </w:rPr>
      </w:pPr>
      <w:r>
        <w:rPr>
          <w:rFonts w:hint="eastAsia"/>
        </w:rPr>
        <w:t>上帝不受人的恶习所限，祂也没有义务顺从那些滥用权柄钥匙或无知地使用它们的牧师的不公激情。</w:t>
      </w:r>
    </w:p>
    <w:p w14:paraId="7E20EC37">
      <w:pPr>
        <w:ind w:left="5"/>
        <w:rPr>
          <w:rFonts w:hint="eastAsia"/>
        </w:rPr>
      </w:pPr>
    </w:p>
    <w:p w14:paraId="3476B785">
      <w:pPr>
        <w:ind w:left="5"/>
        <w:rPr>
          <w:rFonts w:hint="eastAsia"/>
        </w:rPr>
      </w:pPr>
      <w:r>
        <w:rPr>
          <w:rFonts w:hint="eastAsia"/>
        </w:rPr>
        <w:t>Such a man, though having the Church as his stepmother, shall nevertheless have God as his Father.</w:t>
      </w:r>
    </w:p>
    <w:p w14:paraId="154F59FA">
      <w:pPr>
        <w:ind w:left="5"/>
        <w:rPr>
          <w:rFonts w:hint="eastAsia"/>
        </w:rPr>
      </w:pPr>
      <w:r>
        <w:rPr>
          <w:rFonts w:hint="eastAsia"/>
        </w:rPr>
        <w:t>这样的人，虽然教会是他的后母，但他仍将有上帝为他的父。</w:t>
      </w:r>
    </w:p>
    <w:p w14:paraId="7892775A">
      <w:pPr>
        <w:ind w:left="5"/>
        <w:rPr>
          <w:rFonts w:hint="eastAsia"/>
        </w:rPr>
      </w:pPr>
    </w:p>
    <w:p w14:paraId="5E206E3A">
      <w:pPr>
        <w:ind w:left="5"/>
        <w:rPr>
          <w:rFonts w:hint="eastAsia"/>
        </w:rPr>
      </w:pPr>
      <w:r>
        <w:rPr>
          <w:rFonts w:hint="eastAsia"/>
        </w:rPr>
        <w:t>It may also happen that a pagan or a Jew, being imprisoned or living in a country where there are no Christians, comes through reading, conversation, or divine inspiration to acknowledge the truth of the Christian religion and resolves to profess it at the next opportunity, as soon as he gains his freedom.</w:t>
      </w:r>
    </w:p>
    <w:p w14:paraId="68F87BE1">
      <w:pPr>
        <w:ind w:left="5"/>
        <w:rPr>
          <w:rFonts w:hint="eastAsia"/>
        </w:rPr>
      </w:pPr>
      <w:r>
        <w:rPr>
          <w:rFonts w:hint="eastAsia"/>
        </w:rPr>
        <w:t>也可能发生这样的事：一个异教徒或犹太人，被囚禁或生活在一个没有基督徒的国家，通过阅读、交谈或神圣的启示，认识到基督教的真理，并决心在下一个机会，即他获得自由时，就宣认它。</w:t>
      </w:r>
    </w:p>
    <w:p w14:paraId="010E02E8">
      <w:pPr>
        <w:ind w:left="5"/>
        <w:rPr>
          <w:rFonts w:hint="eastAsia"/>
        </w:rPr>
      </w:pPr>
    </w:p>
    <w:p w14:paraId="20B3920B">
      <w:pPr>
        <w:ind w:left="5"/>
        <w:rPr>
          <w:rFonts w:hint="eastAsia"/>
        </w:rPr>
      </w:pPr>
      <w:r>
        <w:rPr>
          <w:rFonts w:hint="eastAsia"/>
        </w:rPr>
        <w:t>If death prevents such a man before he can openly join the communion of the Church, I have no doubt that he may still be saved by believing in Jesus Christ, even if he never formally joined the Church’s communion.</w:t>
      </w:r>
    </w:p>
    <w:p w14:paraId="14268808">
      <w:pPr>
        <w:ind w:left="5"/>
        <w:rPr>
          <w:rFonts w:hint="eastAsia"/>
        </w:rPr>
      </w:pPr>
      <w:r>
        <w:rPr>
          <w:rFonts w:hint="eastAsia"/>
        </w:rPr>
        <w:t>如果死亡阻止了这样一个人，使他在能公开加入教会交通之前就去世了，我毫不怀疑他仍然可以通过相信耶稣基督而得救，即使他从未正式加入教会的交通。</w:t>
      </w:r>
    </w:p>
    <w:p w14:paraId="2AD25B86">
      <w:pPr>
        <w:ind w:left="5"/>
        <w:rPr>
          <w:rFonts w:hint="eastAsia"/>
        </w:rPr>
      </w:pPr>
    </w:p>
    <w:p w14:paraId="326E1F34">
      <w:pPr>
        <w:ind w:left="5"/>
        <w:rPr>
          <w:rFonts w:hint="eastAsia"/>
        </w:rPr>
      </w:pPr>
      <w:r>
        <w:rPr>
          <w:rFonts w:hint="eastAsia"/>
        </w:rPr>
        <w:t>For our Savior’s words can never be false: Whoever believes in Jesus Christ has eternal life (John 6).</w:t>
      </w:r>
    </w:p>
    <w:p w14:paraId="3AD23E04">
      <w:pPr>
        <w:ind w:left="5"/>
        <w:rPr>
          <w:rFonts w:hint="eastAsia"/>
        </w:rPr>
      </w:pPr>
      <w:r>
        <w:rPr>
          <w:rFonts w:hint="eastAsia"/>
        </w:rPr>
        <w:t>因为我们救主的话绝不会是假的：凡信耶稣基督的，就有永生（约翰福音6章）。</w:t>
      </w:r>
    </w:p>
    <w:p w14:paraId="6E9DFEF4">
      <w:pPr>
        <w:ind w:left="5"/>
        <w:rPr>
          <w:rFonts w:hint="eastAsia"/>
        </w:rPr>
      </w:pPr>
    </w:p>
    <w:p w14:paraId="1B76AD90">
      <w:pPr>
        <w:ind w:left="5"/>
        <w:rPr>
          <w:rFonts w:hint="eastAsia"/>
        </w:rPr>
      </w:pPr>
      <w:r>
        <w:rPr>
          <w:rFonts w:hint="eastAsia"/>
        </w:rPr>
        <w:t>The thief crucified with Jesus, converted near death, was previously a pagan or of no religion; we cannot say he was ever a member of the visible Church, yet he was saved.</w:t>
      </w:r>
    </w:p>
    <w:p w14:paraId="2E6C2BA2">
      <w:pPr>
        <w:ind w:left="5"/>
        <w:rPr>
          <w:rFonts w:hint="eastAsia"/>
        </w:rPr>
      </w:pPr>
      <w:r>
        <w:rPr>
          <w:rFonts w:hint="eastAsia"/>
        </w:rPr>
        <w:t>与耶稣同钉十字架的强盗，在临死前归信，他先前是异教徒或没有宗教信仰；我们不能说他曾是有形教会的成员，然而他得救了。</w:t>
      </w:r>
    </w:p>
    <w:p w14:paraId="26439F8F">
      <w:pPr>
        <w:ind w:left="5"/>
        <w:rPr>
          <w:rFonts w:hint="eastAsia"/>
        </w:rPr>
      </w:pPr>
    </w:p>
    <w:p w14:paraId="386B6761">
      <w:pPr>
        <w:ind w:left="5"/>
        <w:rPr>
          <w:rFonts w:hint="eastAsia"/>
        </w:rPr>
      </w:pPr>
      <w:r>
        <w:rPr>
          <w:rFonts w:hint="eastAsia"/>
        </w:rPr>
        <w:t>In this sense, then, the proposition may be true: Outside the visible Church there is no salvation.</w:t>
      </w:r>
    </w:p>
    <w:p w14:paraId="1D28E25F">
      <w:pPr>
        <w:ind w:left="5"/>
        <w:rPr>
          <w:rFonts w:hint="eastAsia"/>
        </w:rPr>
      </w:pPr>
      <w:r>
        <w:rPr>
          <w:rFonts w:hint="eastAsia"/>
        </w:rPr>
        <w:t>那么，在这个意义上，这个命题可以是真实的：在有形的教会之外别无救恩。</w:t>
      </w:r>
    </w:p>
    <w:p w14:paraId="4521951C">
      <w:pPr>
        <w:ind w:left="5"/>
        <w:rPr>
          <w:rFonts w:hint="eastAsia"/>
        </w:rPr>
      </w:pPr>
    </w:p>
    <w:p w14:paraId="2C79D930">
      <w:pPr>
        <w:ind w:left="5"/>
        <w:rPr>
          <w:rFonts w:hint="eastAsia"/>
        </w:rPr>
      </w:pPr>
      <w:r>
        <w:rPr>
          <w:rFonts w:hint="eastAsia"/>
        </w:rPr>
        <w:t>Whoever, through profaneness or error in the foundation of faith, separates himself from the communion of the universal visible Church and renounces fellowship with the faithful to live according to his own whims—no longer being a member of the Church—cannot be saved.</w:t>
      </w:r>
    </w:p>
    <w:p w14:paraId="40BEAB29">
      <w:pPr>
        <w:ind w:left="5"/>
        <w:rPr>
          <w:rFonts w:hint="eastAsia"/>
        </w:rPr>
      </w:pPr>
      <w:r>
        <w:rPr>
          <w:rFonts w:hint="eastAsia"/>
        </w:rPr>
        <w:t>凡因不敬虔或在信仰根基上的错误，而将自己与普世有形教会的交通隔绝，并放弃与信徒的团契，随己意生活的人——既不再是教会的成员——就不能得救。</w:t>
      </w:r>
    </w:p>
    <w:p w14:paraId="65374DA8">
      <w:pPr>
        <w:ind w:left="5"/>
        <w:rPr>
          <w:rFonts w:hint="eastAsia"/>
        </w:rPr>
      </w:pPr>
    </w:p>
    <w:p w14:paraId="1156B972">
      <w:pPr>
        <w:ind w:left="5"/>
        <w:rPr>
          <w:rFonts w:hint="eastAsia"/>
        </w:rPr>
      </w:pPr>
      <w:r>
        <w:rPr>
          <w:rFonts w:hint="eastAsia"/>
        </w:rPr>
        <w:t>Of such men, the Apostle Jude speaks (vv. 18–19), calling them mockers and sensual men who divide themselves.</w:t>
      </w:r>
    </w:p>
    <w:p w14:paraId="100D8166">
      <w:pPr>
        <w:ind w:left="5"/>
        <w:rPr>
          <w:rFonts w:hint="eastAsia"/>
        </w:rPr>
      </w:pPr>
      <w:r>
        <w:rPr>
          <w:rFonts w:hint="eastAsia"/>
        </w:rPr>
        <w:t>使徒犹大谈到这样的人（18-19节），称他们为好讥笑、属乎血气、分门结党的人。</w:t>
      </w:r>
    </w:p>
    <w:p w14:paraId="43D972C0">
      <w:pPr>
        <w:ind w:left="5"/>
        <w:rPr>
          <w:rFonts w:hint="eastAsia"/>
        </w:rPr>
      </w:pPr>
    </w:p>
    <w:p w14:paraId="416B3A94">
      <w:pPr>
        <w:ind w:left="5"/>
        <w:rPr>
          <w:rFonts w:hint="eastAsia"/>
        </w:rPr>
      </w:pPr>
      <w:r>
        <w:rPr>
          <w:rFonts w:hint="eastAsia"/>
        </w:rPr>
        <w:t>Likewise, the Apostle to the Hebrews (10:25) forbids us to forsake assembling together.</w:t>
      </w:r>
    </w:p>
    <w:p w14:paraId="3058E589">
      <w:pPr>
        <w:ind w:left="5"/>
        <w:rPr>
          <w:rFonts w:hint="eastAsia"/>
        </w:rPr>
      </w:pPr>
      <w:r>
        <w:rPr>
          <w:rFonts w:hint="eastAsia"/>
        </w:rPr>
        <w:t>同样，致希伯来书的使徒（10章25节）禁止我们停止聚会。</w:t>
      </w:r>
    </w:p>
    <w:p w14:paraId="28237CD7">
      <w:pPr>
        <w:ind w:left="5"/>
        <w:rPr>
          <w:rFonts w:hint="eastAsia"/>
        </w:rPr>
      </w:pPr>
    </w:p>
    <w:p w14:paraId="42359C69">
      <w:pPr>
        <w:ind w:left="5"/>
        <w:rPr>
          <w:rFonts w:hint="eastAsia"/>
        </w:rPr>
      </w:pPr>
      <w:r>
        <w:rPr>
          <w:rFonts w:hint="eastAsia"/>
        </w:rPr>
        <w:t>In this sense, Cyprian in his book On the Unity of the Church says: He who does not have the Church as his mother cannot have God as his Father.</w:t>
      </w:r>
    </w:p>
    <w:p w14:paraId="1B157E22">
      <w:pPr>
        <w:ind w:left="5"/>
        <w:rPr>
          <w:rFonts w:hint="eastAsia"/>
        </w:rPr>
      </w:pPr>
      <w:r>
        <w:rPr>
          <w:rFonts w:hint="eastAsia"/>
        </w:rPr>
        <w:t>在这个意义上，居普良在其《论教会合一》一书中说：没有教会为母的人，不能有上帝为父。</w:t>
      </w:r>
    </w:p>
    <w:p w14:paraId="560DFE57">
      <w:pPr>
        <w:ind w:left="5"/>
        <w:rPr>
          <w:rFonts w:hint="eastAsia"/>
        </w:rPr>
      </w:pPr>
    </w:p>
    <w:p w14:paraId="6A783186">
      <w:pPr>
        <w:ind w:left="5"/>
        <w:rPr>
          <w:rFonts w:hint="eastAsia"/>
        </w:rPr>
      </w:pPr>
      <w:r>
        <w:rPr>
          <w:rFonts w:hint="eastAsia"/>
        </w:rPr>
        <w:t>For he speaks of schismatics who, out of pride, despise the communion of the Orthodox Church and cause division within it.</w:t>
      </w:r>
    </w:p>
    <w:p w14:paraId="7FFD235C">
      <w:pPr>
        <w:ind w:left="5"/>
        <w:rPr>
          <w:rFonts w:hint="eastAsia"/>
        </w:rPr>
      </w:pPr>
      <w:r>
        <w:rPr>
          <w:rFonts w:hint="eastAsia"/>
        </w:rPr>
        <w:t>因为他说的是那些因骄傲而藐视正统教会交通，并在其中制造分裂的分裂派。</w:t>
      </w:r>
    </w:p>
    <w:p w14:paraId="747D86F2">
      <w:pPr>
        <w:ind w:left="5"/>
        <w:rPr>
          <w:rFonts w:hint="eastAsia"/>
        </w:rPr>
      </w:pPr>
    </w:p>
    <w:p w14:paraId="4EE5A7F9">
      <w:pPr>
        <w:ind w:left="5"/>
        <w:rPr>
          <w:rFonts w:hint="eastAsia"/>
        </w:rPr>
      </w:pPr>
      <w:r>
        <w:rPr>
          <w:rFonts w:hint="eastAsia"/>
        </w:rPr>
        <w:t>But in our days, this proposition—Outside the Church there is no salvation—is understood differently.</w:t>
      </w:r>
    </w:p>
    <w:p w14:paraId="78496F37">
      <w:pPr>
        <w:ind w:left="5"/>
        <w:rPr>
          <w:rFonts w:hint="eastAsia"/>
        </w:rPr>
      </w:pPr>
      <w:r>
        <w:rPr>
          <w:rFonts w:hint="eastAsia"/>
        </w:rPr>
        <w:t>但在我们这个时代，这个命题——在教会之外别无救恩——被以不同的方式理解。</w:t>
      </w:r>
    </w:p>
    <w:p w14:paraId="01893CE7">
      <w:pPr>
        <w:ind w:left="5"/>
        <w:rPr>
          <w:rFonts w:hint="eastAsia"/>
        </w:rPr>
      </w:pPr>
    </w:p>
    <w:p w14:paraId="3E075D2B">
      <w:pPr>
        <w:ind w:left="5"/>
        <w:rPr>
          <w:rFonts w:hint="eastAsia"/>
        </w:rPr>
      </w:pPr>
      <w:r>
        <w:rPr>
          <w:rFonts w:hint="eastAsia"/>
        </w:rPr>
        <w:t>They mean that outside the Roman Church and submission to the Pope, no one can be saved.</w:t>
      </w:r>
    </w:p>
    <w:p w14:paraId="36661FD4">
      <w:pPr>
        <w:ind w:left="5"/>
        <w:rPr>
          <w:rFonts w:hint="eastAsia"/>
        </w:rPr>
      </w:pPr>
      <w:r>
        <w:rPr>
          <w:rFonts w:hint="eastAsia"/>
        </w:rPr>
        <w:t>他们的意思是，在罗马教会之外，不顺服教皇，无人能得救。</w:t>
      </w:r>
    </w:p>
    <w:p w14:paraId="6E4535AB">
      <w:pPr>
        <w:ind w:left="5"/>
        <w:rPr>
          <w:rFonts w:hint="eastAsia"/>
        </w:rPr>
      </w:pPr>
    </w:p>
    <w:p w14:paraId="5B928790">
      <w:pPr>
        <w:ind w:left="5"/>
        <w:rPr>
          <w:rFonts w:hint="eastAsia"/>
        </w:rPr>
      </w:pPr>
      <w:r>
        <w:rPr>
          <w:rFonts w:hint="eastAsia"/>
        </w:rPr>
        <w:t>One particular Church, itself furthest along the path of perdition, condemns all other Churches to eternal damnation.</w:t>
      </w:r>
    </w:p>
    <w:p w14:paraId="77AE7D69">
      <w:pPr>
        <w:ind w:left="5"/>
        <w:rPr>
          <w:rFonts w:hint="eastAsia"/>
        </w:rPr>
      </w:pPr>
      <w:r>
        <w:rPr>
          <w:rFonts w:hint="eastAsia"/>
        </w:rPr>
        <w:t>一个特定的教会，自身在沉沦的道路上走得最远，却将所有其他教会定为永恒的咒诅。</w:t>
      </w:r>
    </w:p>
    <w:p w14:paraId="2382FB37">
      <w:pPr>
        <w:ind w:left="5"/>
        <w:rPr>
          <w:rFonts w:hint="eastAsia"/>
        </w:rPr>
      </w:pPr>
    </w:p>
    <w:p w14:paraId="193E7194">
      <w:pPr>
        <w:ind w:left="5"/>
        <w:rPr>
          <w:rFonts w:hint="eastAsia"/>
        </w:rPr>
      </w:pPr>
      <w:r>
        <w:rPr>
          <w:rFonts w:hint="eastAsia"/>
        </w:rPr>
        <w:t>A related question is whether heretics and schismatics can be saved.</w:t>
      </w:r>
    </w:p>
    <w:p w14:paraId="0FA3A848">
      <w:pPr>
        <w:ind w:left="5"/>
        <w:rPr>
          <w:rFonts w:hint="eastAsia"/>
        </w:rPr>
      </w:pPr>
      <w:r>
        <w:rPr>
          <w:rFonts w:hint="eastAsia"/>
        </w:rPr>
        <w:t>一个相关的问题是，异端和分裂派能否得救。</w:t>
      </w:r>
    </w:p>
    <w:p w14:paraId="5219A7E7">
      <w:pPr>
        <w:ind w:left="5"/>
        <w:rPr>
          <w:rFonts w:hint="eastAsia"/>
        </w:rPr>
      </w:pPr>
    </w:p>
    <w:p w14:paraId="0D97109B">
      <w:pPr>
        <w:ind w:left="5"/>
        <w:rPr>
          <w:rFonts w:hint="eastAsia"/>
        </w:rPr>
      </w:pPr>
      <w:r>
        <w:rPr>
          <w:rFonts w:hint="eastAsia"/>
        </w:rPr>
        <w:t>Heretics are those who separate from the Orthodox Church due to some error in faith.</w:t>
      </w:r>
    </w:p>
    <w:p w14:paraId="4DFF2B30">
      <w:pPr>
        <w:ind w:left="5"/>
        <w:rPr>
          <w:rFonts w:hint="eastAsia"/>
        </w:rPr>
      </w:pPr>
      <w:r>
        <w:rPr>
          <w:rFonts w:hint="eastAsia"/>
        </w:rPr>
        <w:t>异端是那些因信仰上的某种错误而与正统教会分离的人。</w:t>
      </w:r>
    </w:p>
    <w:p w14:paraId="54821FE4">
      <w:pPr>
        <w:ind w:left="5"/>
        <w:rPr>
          <w:rFonts w:hint="eastAsia"/>
        </w:rPr>
      </w:pPr>
    </w:p>
    <w:p w14:paraId="5E8A816C">
      <w:pPr>
        <w:ind w:left="5"/>
        <w:rPr>
          <w:rFonts w:hint="eastAsia"/>
        </w:rPr>
      </w:pPr>
      <w:r>
        <w:rPr>
          <w:rFonts w:hint="eastAsia"/>
        </w:rPr>
        <w:t>Schismatics—not heretics—are those who separate for reasons unrelated to faith.</w:t>
      </w:r>
    </w:p>
    <w:p w14:paraId="23F52546">
      <w:pPr>
        <w:ind w:left="5"/>
        <w:rPr>
          <w:rFonts w:hint="eastAsia"/>
        </w:rPr>
      </w:pPr>
      <w:r>
        <w:rPr>
          <w:rFonts w:hint="eastAsia"/>
        </w:rPr>
        <w:t>分裂派——而非异端——是那些因与信仰无关的原因而分离的人。</w:t>
      </w:r>
    </w:p>
    <w:p w14:paraId="74F06E3B">
      <w:pPr>
        <w:ind w:left="5"/>
        <w:rPr>
          <w:rFonts w:hint="eastAsia"/>
        </w:rPr>
      </w:pPr>
    </w:p>
    <w:p w14:paraId="144DC28E">
      <w:pPr>
        <w:ind w:left="5"/>
        <w:rPr>
          <w:rFonts w:hint="eastAsia"/>
        </w:rPr>
      </w:pPr>
      <w:r>
        <w:rPr>
          <w:rFonts w:hint="eastAsia"/>
        </w:rPr>
        <w:t>For example, the Donatists split from the Orthodox Church in Africa over the ordination of Cecilianus, Bishop of Carthage, claiming he was consecrated by bishops who had surrendered the holy Scriptures to persecutors.</w:t>
      </w:r>
    </w:p>
    <w:p w14:paraId="24614EFB">
      <w:pPr>
        <w:ind w:left="5"/>
        <w:rPr>
          <w:rFonts w:hint="eastAsia"/>
        </w:rPr>
      </w:pPr>
      <w:r>
        <w:rPr>
          <w:rFonts w:hint="eastAsia"/>
        </w:rPr>
        <w:t>例如，多纳图派因迦太基主教凯西里安的按立而与非洲的正统教会分裂，他们声称他是被那些曾将圣经交给逼迫者的主教们祝圣的。</w:t>
      </w:r>
    </w:p>
    <w:p w14:paraId="3414E9DB">
      <w:pPr>
        <w:ind w:left="5"/>
        <w:rPr>
          <w:rFonts w:hint="eastAsia"/>
        </w:rPr>
      </w:pPr>
    </w:p>
    <w:p w14:paraId="64873D17">
      <w:pPr>
        <w:ind w:left="5"/>
        <w:rPr>
          <w:rFonts w:hint="eastAsia"/>
        </w:rPr>
      </w:pPr>
      <w:r>
        <w:rPr>
          <w:rFonts w:hint="eastAsia"/>
        </w:rPr>
        <w:t>But Satan, fearing the schism might heal, quickly introduced doctrinal disputes—such as quarrels over rebaptizing heretics—to deepen the division.</w:t>
      </w:r>
    </w:p>
    <w:p w14:paraId="4C8FE7F1">
      <w:pPr>
        <w:ind w:left="5"/>
        <w:rPr>
          <w:rFonts w:hint="eastAsia"/>
        </w:rPr>
      </w:pPr>
      <w:r>
        <w:rPr>
          <w:rFonts w:hint="eastAsia"/>
        </w:rPr>
        <w:t>但撒旦担心分裂会愈合，就迅速引入了教义上的争端——例如关于重洗异端的争吵——以加深分裂。</w:t>
      </w:r>
    </w:p>
    <w:p w14:paraId="21CEC6B4">
      <w:pPr>
        <w:ind w:left="5"/>
        <w:rPr>
          <w:rFonts w:hint="eastAsia"/>
        </w:rPr>
      </w:pPr>
    </w:p>
    <w:p w14:paraId="13DA86BB">
      <w:pPr>
        <w:ind w:left="5"/>
        <w:rPr>
          <w:rFonts w:hint="eastAsia"/>
        </w:rPr>
      </w:pPr>
      <w:r>
        <w:rPr>
          <w:rFonts w:hint="eastAsia"/>
        </w:rPr>
        <w:t>In this question, it is better to say too little than too much: For a godly, wise man will abstain from making a rash judgment of the salvation of others, remembering the words of Jesus Christ: Judge not, that you be not judged.</w:t>
      </w:r>
    </w:p>
    <w:p w14:paraId="4B7AAC15">
      <w:pPr>
        <w:ind w:left="5"/>
        <w:rPr>
          <w:rFonts w:hint="eastAsia"/>
        </w:rPr>
      </w:pPr>
      <w:r>
        <w:rPr>
          <w:rFonts w:hint="eastAsia"/>
        </w:rPr>
        <w:t>在这个问题上，少说比多说好：因为一个敬虔、智慧的人会避免对别人的救恩作轻率的判断，记住耶稣基督的话：不要论断人，免得你们被论断。</w:t>
      </w:r>
    </w:p>
    <w:p w14:paraId="3A2FDFFB">
      <w:pPr>
        <w:ind w:left="5"/>
        <w:rPr>
          <w:rFonts w:hint="eastAsia"/>
        </w:rPr>
      </w:pPr>
    </w:p>
    <w:p w14:paraId="270852AE">
      <w:pPr>
        <w:ind w:left="5"/>
        <w:rPr>
          <w:rFonts w:hint="eastAsia"/>
        </w:rPr>
      </w:pPr>
      <w:r>
        <w:rPr>
          <w:rFonts w:hint="eastAsia"/>
        </w:rPr>
        <w:t>He will ponder the causes of the separation and distinguish the persons.</w:t>
      </w:r>
    </w:p>
    <w:p w14:paraId="65C6B188">
      <w:pPr>
        <w:ind w:left="5"/>
        <w:rPr>
          <w:rFonts w:hint="eastAsia"/>
        </w:rPr>
      </w:pPr>
      <w:r>
        <w:rPr>
          <w:rFonts w:hint="eastAsia"/>
        </w:rPr>
        <w:t>他会深思分离的原因，并区分不同的人。</w:t>
      </w:r>
    </w:p>
    <w:p w14:paraId="3ADA6313">
      <w:pPr>
        <w:ind w:left="5"/>
        <w:rPr>
          <w:rFonts w:hint="eastAsia"/>
        </w:rPr>
      </w:pPr>
    </w:p>
    <w:p w14:paraId="122BDDA6">
      <w:pPr>
        <w:ind w:left="5"/>
        <w:rPr>
          <w:rFonts w:hint="eastAsia"/>
        </w:rPr>
      </w:pPr>
      <w:r>
        <w:rPr>
          <w:rFonts w:hint="eastAsia"/>
        </w:rPr>
        <w:t>For there are some errors in minor matters, not fundamental to religion, upon which a separation may occur due to the pride and stubbornness of some pastors, even those who are orthodox.</w:t>
      </w:r>
    </w:p>
    <w:p w14:paraId="71391EC4">
      <w:pPr>
        <w:ind w:left="5"/>
        <w:rPr>
          <w:rFonts w:hint="eastAsia"/>
        </w:rPr>
      </w:pPr>
      <w:r>
        <w:rPr>
          <w:rFonts w:hint="eastAsia"/>
        </w:rPr>
        <w:t>因为在一些次要的、非宗教根基性的问题上，有些错误可能因一些牧师的骄傲和固执而导致分离，即使那些牧师是正统的。</w:t>
      </w:r>
    </w:p>
    <w:p w14:paraId="1A95DD01">
      <w:pPr>
        <w:ind w:left="5"/>
        <w:rPr>
          <w:rFonts w:hint="eastAsia"/>
        </w:rPr>
      </w:pPr>
    </w:p>
    <w:p w14:paraId="3CB34685">
      <w:pPr>
        <w:ind w:left="5"/>
        <w:rPr>
          <w:rFonts w:hint="eastAsia"/>
        </w:rPr>
      </w:pPr>
      <w:r>
        <w:rPr>
          <w:rFonts w:hint="eastAsia"/>
        </w:rPr>
        <w:t>For example, the error of the Quartodecimani, who celebrated the feast of Easter precisely on the fourteenth day of the moon in March, led Victor, Bishop of Rome, to separate himself from their communion.</w:t>
      </w:r>
    </w:p>
    <w:p w14:paraId="466CF8D1">
      <w:pPr>
        <w:ind w:left="5"/>
        <w:rPr>
          <w:rFonts w:hint="eastAsia"/>
        </w:rPr>
      </w:pPr>
      <w:r>
        <w:rPr>
          <w:rFonts w:hint="eastAsia"/>
        </w:rPr>
        <w:t>例如，十四日派的错误，他们在三月月亮的第十四天精确地庆祝复活节，导致罗马主教维克多将自己与他们的交通隔绝。</w:t>
      </w:r>
    </w:p>
    <w:p w14:paraId="47D08FC3">
      <w:pPr>
        <w:ind w:left="5"/>
        <w:rPr>
          <w:rFonts w:hint="eastAsia"/>
        </w:rPr>
      </w:pPr>
    </w:p>
    <w:p w14:paraId="61CDF74F">
      <w:pPr>
        <w:ind w:left="5"/>
        <w:rPr>
          <w:rFonts w:hint="eastAsia"/>
        </w:rPr>
      </w:pPr>
      <w:r>
        <w:rPr>
          <w:rFonts w:hint="eastAsia"/>
        </w:rPr>
        <w:t>In this case, though the error was on their side, the schism was on Victor’s side, and he was more guilty than they.</w:t>
      </w:r>
    </w:p>
    <w:p w14:paraId="789BB30C">
      <w:pPr>
        <w:ind w:left="5"/>
        <w:rPr>
          <w:rFonts w:hint="eastAsia"/>
        </w:rPr>
      </w:pPr>
      <w:r>
        <w:rPr>
          <w:rFonts w:hint="eastAsia"/>
        </w:rPr>
        <w:t>在这种情况下，虽然错误在他们那边，但分裂却在维克多这边，他比他们更有罪。</w:t>
      </w:r>
    </w:p>
    <w:p w14:paraId="62D0508F">
      <w:pPr>
        <w:ind w:left="5"/>
        <w:rPr>
          <w:rFonts w:hint="eastAsia"/>
        </w:rPr>
      </w:pPr>
    </w:p>
    <w:p w14:paraId="62BDC9AD">
      <w:pPr>
        <w:ind w:left="5"/>
        <w:rPr>
          <w:rFonts w:hint="eastAsia"/>
        </w:rPr>
      </w:pPr>
      <w:r>
        <w:rPr>
          <w:rFonts w:hint="eastAsia"/>
        </w:rPr>
        <w:t>To pronounce that the people—who are not the cause of the schism—are eternally damned for such an error is a rash and bold judgment of others’ salvation.</w:t>
      </w:r>
    </w:p>
    <w:p w14:paraId="786C3EC6">
      <w:pPr>
        <w:ind w:left="5"/>
        <w:rPr>
          <w:rFonts w:hint="eastAsia"/>
        </w:rPr>
      </w:pPr>
      <w:r>
        <w:rPr>
          <w:rFonts w:hint="eastAsia"/>
        </w:rPr>
        <w:t>宣称那些并非分裂原因的民众因这样一个错误而永远被定罪，是对他人救恩的轻率和大胆的判断。</w:t>
      </w:r>
    </w:p>
    <w:p w14:paraId="399A97AD">
      <w:pPr>
        <w:ind w:left="5"/>
        <w:rPr>
          <w:rFonts w:hint="eastAsia"/>
        </w:rPr>
      </w:pPr>
    </w:p>
    <w:p w14:paraId="51A5A214">
      <w:pPr>
        <w:ind w:left="5"/>
        <w:rPr>
          <w:rFonts w:hint="eastAsia"/>
        </w:rPr>
      </w:pPr>
      <w:r>
        <w:rPr>
          <w:rFonts w:hint="eastAsia"/>
        </w:rPr>
        <w:t>Undoubtedly, such separations often arise from the ambition of pastors who lead the people, while the people themselves groan under that yoke and desire concord, grieving over the division.</w:t>
      </w:r>
    </w:p>
    <w:p w14:paraId="01FB6E39">
      <w:pPr>
        <w:ind w:left="5"/>
        <w:rPr>
          <w:rFonts w:hint="eastAsia"/>
        </w:rPr>
      </w:pPr>
      <w:r>
        <w:rPr>
          <w:rFonts w:hint="eastAsia"/>
        </w:rPr>
        <w:t>无疑，这样的分离常常源于带领民众的牧师的野心，而民众自己却在那轭下呻吟，渴望和睦，为分裂而悲伤。</w:t>
      </w:r>
    </w:p>
    <w:p w14:paraId="1FBB2FA0">
      <w:pPr>
        <w:ind w:left="5"/>
        <w:rPr>
          <w:rFonts w:hint="eastAsia"/>
        </w:rPr>
      </w:pPr>
    </w:p>
    <w:p w14:paraId="7DA84BEA">
      <w:pPr>
        <w:ind w:left="5"/>
        <w:rPr>
          <w:rFonts w:hint="eastAsia"/>
        </w:rPr>
      </w:pPr>
      <w:r>
        <w:rPr>
          <w:rFonts w:hint="eastAsia"/>
        </w:rPr>
        <w:t>It may even happen that both churches abandoning mutual communion are in the wrong.</w:t>
      </w:r>
    </w:p>
    <w:p w14:paraId="70E40583">
      <w:pPr>
        <w:ind w:left="5"/>
        <w:rPr>
          <w:rFonts w:hint="eastAsia"/>
        </w:rPr>
      </w:pPr>
      <w:r>
        <w:rPr>
          <w:rFonts w:hint="eastAsia"/>
        </w:rPr>
        <w:t>甚至可能发生这样的情况：两个放弃相互交通的教会都是错的。</w:t>
      </w:r>
    </w:p>
    <w:p w14:paraId="370C9102">
      <w:pPr>
        <w:ind w:left="5"/>
        <w:rPr>
          <w:rFonts w:hint="eastAsia"/>
        </w:rPr>
      </w:pPr>
    </w:p>
    <w:p w14:paraId="5E3935D3">
      <w:pPr>
        <w:ind w:left="5"/>
        <w:rPr>
          <w:rFonts w:hint="eastAsia"/>
        </w:rPr>
      </w:pPr>
      <w:r>
        <w:rPr>
          <w:rFonts w:hint="eastAsia"/>
        </w:rPr>
        <w:t>Alternatively, the party holding the truth may still cause the schism through harshness, ambition, or lack of charity among their leaders.</w:t>
      </w:r>
    </w:p>
    <w:p w14:paraId="481A618D">
      <w:pPr>
        <w:ind w:left="5"/>
        <w:rPr>
          <w:rFonts w:hint="eastAsia"/>
        </w:rPr>
      </w:pPr>
      <w:r>
        <w:rPr>
          <w:rFonts w:hint="eastAsia"/>
        </w:rPr>
        <w:t>或者，持守真理的一方，仍可能因其领袖的严厉、野心或缺乏爱心而导致分裂。</w:t>
      </w:r>
    </w:p>
    <w:p w14:paraId="3D695D7E">
      <w:pPr>
        <w:ind w:left="5"/>
        <w:rPr>
          <w:rFonts w:hint="eastAsia"/>
        </w:rPr>
      </w:pPr>
    </w:p>
    <w:p w14:paraId="7CA4C8A9">
      <w:pPr>
        <w:ind w:left="5"/>
        <w:rPr>
          <w:rFonts w:hint="eastAsia"/>
        </w:rPr>
      </w:pPr>
      <w:r>
        <w:rPr>
          <w:rFonts w:hint="eastAsia"/>
        </w:rPr>
        <w:t>Just as two quarreling brothers remain brothers, so too it is possible for two dissenting churches to remain members of the same body in God’s eyes —whose wisdom is not subject to our violence.</w:t>
      </w:r>
    </w:p>
    <w:p w14:paraId="6664ECAC">
      <w:pPr>
        <w:ind w:left="5"/>
        <w:rPr>
          <w:rFonts w:hint="eastAsia"/>
        </w:rPr>
      </w:pPr>
      <w:r>
        <w:rPr>
          <w:rFonts w:hint="eastAsia"/>
        </w:rPr>
        <w:t>正如两个争吵的兄弟仍然是兄弟，两个意见相左的教会，在上帝眼中——祂的智慧不受我们的暴力所限——也可能仍然是同一个身体的成员。</w:t>
      </w:r>
    </w:p>
    <w:p w14:paraId="12A43145">
      <w:pPr>
        <w:ind w:left="5"/>
        <w:rPr>
          <w:rFonts w:hint="eastAsia"/>
        </w:rPr>
      </w:pPr>
    </w:p>
    <w:p w14:paraId="4EE182FF">
      <w:pPr>
        <w:ind w:left="5"/>
        <w:rPr>
          <w:rFonts w:hint="eastAsia"/>
        </w:rPr>
      </w:pPr>
      <w:r>
        <w:rPr>
          <w:rFonts w:hint="eastAsia"/>
        </w:rPr>
        <w:t>But men prone to think highly of their own righteousness and lacking charity for their brethren will pronounce all who do not keep communion with them as excommunicated heretics and schismatics, assigning them a place in hell.</w:t>
      </w:r>
    </w:p>
    <w:p w14:paraId="19B44008">
      <w:pPr>
        <w:ind w:left="5"/>
        <w:rPr>
          <w:rFonts w:hint="eastAsia"/>
        </w:rPr>
      </w:pPr>
      <w:r>
        <w:rPr>
          <w:rFonts w:hint="eastAsia"/>
        </w:rPr>
        <w:t>但那些倾向于高估自己公义、对弟兄缺乏爱心的人，会宣称所有不与他们保持交通的人都是被逐出教会的异端和分裂派，并为他们在地狱里指定一个位置。</w:t>
      </w:r>
    </w:p>
    <w:p w14:paraId="12478721">
      <w:pPr>
        <w:ind w:left="5"/>
        <w:rPr>
          <w:rFonts w:hint="eastAsia"/>
        </w:rPr>
      </w:pPr>
    </w:p>
    <w:p w14:paraId="48C16B89">
      <w:pPr>
        <w:ind w:left="5"/>
        <w:rPr>
          <w:rFonts w:hint="eastAsia"/>
        </w:rPr>
      </w:pPr>
      <w:r>
        <w:rPr>
          <w:rFonts w:hint="eastAsia"/>
        </w:rPr>
        <w:t>Instead, they ought to take tender care to mend even the smallest breach by bearing with the weak.</w:t>
      </w:r>
    </w:p>
    <w:p w14:paraId="0246031C">
      <w:pPr>
        <w:ind w:left="5"/>
        <w:rPr>
          <w:rFonts w:hint="eastAsia"/>
        </w:rPr>
      </w:pPr>
      <w:r>
        <w:rPr>
          <w:rFonts w:hint="eastAsia"/>
        </w:rPr>
        <w:t>相反，他们应当温柔地照顾，藉着宽容软弱者来修补哪怕是最小的裂痕。</w:t>
      </w:r>
    </w:p>
    <w:p w14:paraId="58E46841">
      <w:pPr>
        <w:ind w:left="5"/>
        <w:rPr>
          <w:rFonts w:hint="eastAsia"/>
        </w:rPr>
      </w:pPr>
    </w:p>
    <w:p w14:paraId="6E91FCE6">
      <w:pPr>
        <w:ind w:left="5"/>
        <w:rPr>
          <w:rFonts w:hint="eastAsia"/>
        </w:rPr>
      </w:pPr>
      <w:r>
        <w:rPr>
          <w:rFonts w:hint="eastAsia"/>
        </w:rPr>
        <w:t>I would therefore distinguish sharply between the authors of schism— Satan’s firebrands and makers of division—and the simple people who cannot resist the authority of the pastors in the church where they were born and raised, yet sincerely desire unity.</w:t>
      </w:r>
    </w:p>
    <w:p w14:paraId="609309B1">
      <w:pPr>
        <w:ind w:left="5"/>
        <w:rPr>
          <w:rFonts w:hint="eastAsia"/>
        </w:rPr>
      </w:pPr>
      <w:r>
        <w:rPr>
          <w:rFonts w:hint="eastAsia"/>
        </w:rPr>
        <w:t>因此，我会在分裂的制造者——撒旦的煽动者和分裂的始作俑者——与那些无法抗拒他们出生和成长的教会牧师权威，却真诚渴望合一的普通民众之间，作出明确的区分。</w:t>
      </w:r>
    </w:p>
    <w:p w14:paraId="6A3E741D">
      <w:pPr>
        <w:ind w:left="5"/>
        <w:rPr>
          <w:rFonts w:hint="eastAsia"/>
        </w:rPr>
      </w:pPr>
    </w:p>
    <w:p w14:paraId="4465D798">
      <w:pPr>
        <w:ind w:left="5"/>
        <w:rPr>
          <w:rFonts w:hint="eastAsia"/>
        </w:rPr>
      </w:pPr>
      <w:r>
        <w:rPr>
          <w:rFonts w:hint="eastAsia"/>
        </w:rPr>
        <w:t>I could also wish that a man not be pronounced a heretic for ignorance of some article of faith if it is a simple and negative ignorance (like that of infants), rather than an obstinate ignorance that arms itself with arguments against the truth.</w:t>
      </w:r>
    </w:p>
    <w:p w14:paraId="37DA5FFC">
      <w:pPr>
        <w:ind w:left="5"/>
        <w:rPr>
          <w:rFonts w:hint="eastAsia"/>
        </w:rPr>
      </w:pPr>
      <w:r>
        <w:rPr>
          <w:rFonts w:hint="eastAsia"/>
        </w:rPr>
        <w:t>我也希望，一个人不要因对某些信条的无知而被宣判为异端，如果那是一种单纯和消极的无知（如同婴孩的无知），而非那种用论据来武装自己反对真理的顽固无知。</w:t>
      </w:r>
    </w:p>
    <w:p w14:paraId="53BCDC01">
      <w:pPr>
        <w:ind w:left="5"/>
        <w:rPr>
          <w:rFonts w:hint="eastAsia"/>
        </w:rPr>
      </w:pPr>
    </w:p>
    <w:p w14:paraId="1C6C8DCB">
      <w:pPr>
        <w:ind w:left="5"/>
        <w:rPr>
          <w:rFonts w:hint="eastAsia"/>
        </w:rPr>
      </w:pPr>
      <w:r>
        <w:rPr>
          <w:rFonts w:hint="eastAsia"/>
        </w:rPr>
        <w:t>Thus, the apostles were initially ignorant of the resurrection but were not heretics for it.</w:t>
      </w:r>
    </w:p>
    <w:p w14:paraId="0EC39096">
      <w:pPr>
        <w:ind w:left="5"/>
        <w:rPr>
          <w:rFonts w:hint="eastAsia"/>
        </w:rPr>
      </w:pPr>
      <w:r>
        <w:rPr>
          <w:rFonts w:hint="eastAsia"/>
        </w:rPr>
        <w:t>因此，使徒们起初对复活无知，但并未因此成为异端。</w:t>
      </w:r>
    </w:p>
    <w:p w14:paraId="4226F64E">
      <w:pPr>
        <w:ind w:left="5"/>
        <w:rPr>
          <w:rFonts w:hint="eastAsia"/>
        </w:rPr>
      </w:pPr>
    </w:p>
    <w:p w14:paraId="09A41DE5">
      <w:pPr>
        <w:ind w:left="5"/>
        <w:rPr>
          <w:rFonts w:hint="eastAsia"/>
        </w:rPr>
      </w:pPr>
      <w:r>
        <w:rPr>
          <w:rFonts w:hint="eastAsia"/>
        </w:rPr>
        <w:t>Likewise, I wish that an error not immediately be labeled heresy when it concerns a minor matter, not a fundamental of faith.</w:t>
      </w:r>
    </w:p>
    <w:p w14:paraId="3809275B">
      <w:pPr>
        <w:ind w:left="5"/>
        <w:rPr>
          <w:rFonts w:hint="eastAsia"/>
        </w:rPr>
      </w:pPr>
      <w:r>
        <w:rPr>
          <w:rFonts w:hint="eastAsia"/>
        </w:rPr>
        <w:t>同样，我希望当一个错误涉及次要问题，而非信仰根基时，不要立即被贴上异端的标签。</w:t>
      </w:r>
    </w:p>
    <w:p w14:paraId="0CCA1D73">
      <w:pPr>
        <w:ind w:left="5"/>
        <w:rPr>
          <w:rFonts w:hint="eastAsia"/>
        </w:rPr>
      </w:pPr>
    </w:p>
    <w:p w14:paraId="61C9010E">
      <w:pPr>
        <w:ind w:left="5"/>
        <w:rPr>
          <w:rFonts w:hint="eastAsia"/>
        </w:rPr>
      </w:pPr>
      <w:r>
        <w:rPr>
          <w:rFonts w:hint="eastAsia"/>
        </w:rPr>
        <w:t>It was somewhat severe to list the Luciferians among heretics simply because they refused to admit to episcopacy those who had held the same rank among heretics, or for their view on the origin of the soul.</w:t>
      </w:r>
    </w:p>
    <w:p w14:paraId="0A0CF674">
      <w:pPr>
        <w:ind w:left="5"/>
        <w:rPr>
          <w:rFonts w:hint="eastAsia"/>
        </w:rPr>
      </w:pPr>
      <w:r>
        <w:rPr>
          <w:rFonts w:hint="eastAsia"/>
        </w:rPr>
        <w:t>仅仅因为路西弗派拒绝接纳那些曾在异端中担任同等职级的人进入主教职，或因他们对灵魂起源的看法，就将他们列为异端，是有些严苛的。</w:t>
      </w:r>
    </w:p>
    <w:p w14:paraId="31499273">
      <w:pPr>
        <w:ind w:left="5"/>
        <w:rPr>
          <w:rFonts w:hint="eastAsia"/>
        </w:rPr>
      </w:pPr>
    </w:p>
    <w:p w14:paraId="16748BDD">
      <w:pPr>
        <w:ind w:left="5"/>
        <w:rPr>
          <w:rFonts w:hint="eastAsia"/>
        </w:rPr>
      </w:pPr>
      <w:r>
        <w:rPr>
          <w:rFonts w:hint="eastAsia"/>
        </w:rPr>
        <w:t>But above all, M. du Perron’s judgment strikes me as rash and bold— particularly in the fourth chapter of his third Observation, where he claims there are certain points where, if the church were to concede even one syllable, it would cease to be Christ’s true church and become the synagogue of Satan.</w:t>
      </w:r>
    </w:p>
    <w:p w14:paraId="0B6E643A">
      <w:pPr>
        <w:ind w:left="5"/>
        <w:rPr>
          <w:rFonts w:hint="eastAsia"/>
        </w:rPr>
      </w:pPr>
      <w:r>
        <w:rPr>
          <w:rFonts w:hint="eastAsia"/>
        </w:rPr>
        <w:t>但最重要的是，杜·佩龙先生的判断在我看来是轻率和大胆的——特别是在他第三观察的第四章中，他声称在某些点上，如果教会哪怕让步一个音节，它就不再是基督的真教会，而成为撒旦的会堂。</w:t>
      </w:r>
    </w:p>
    <w:p w14:paraId="0B6C2351">
      <w:pPr>
        <w:ind w:left="5"/>
        <w:rPr>
          <w:rFonts w:hint="eastAsia"/>
        </w:rPr>
      </w:pPr>
    </w:p>
    <w:p w14:paraId="647FE745">
      <w:pPr>
        <w:ind w:left="5"/>
        <w:rPr>
          <w:rFonts w:hint="eastAsia"/>
        </w:rPr>
      </w:pPr>
      <w:r>
        <w:rPr>
          <w:rFonts w:hint="eastAsia"/>
        </w:rPr>
        <w:t>Among these points, he includes the doctrine of heretical baptism.</w:t>
      </w:r>
    </w:p>
    <w:p w14:paraId="0DCBE2E2">
      <w:pPr>
        <w:ind w:left="5"/>
        <w:rPr>
          <w:rFonts w:hint="eastAsia"/>
        </w:rPr>
      </w:pPr>
      <w:r>
        <w:rPr>
          <w:rFonts w:hint="eastAsia"/>
        </w:rPr>
        <w:t>在这些点中，他包括了异端洗礼的教义。</w:t>
      </w:r>
    </w:p>
    <w:p w14:paraId="1C5A436E">
      <w:pPr>
        <w:ind w:left="5"/>
        <w:rPr>
          <w:rFonts w:hint="eastAsia"/>
        </w:rPr>
      </w:pPr>
    </w:p>
    <w:p w14:paraId="4A1F1937">
      <w:pPr>
        <w:ind w:left="5"/>
        <w:rPr>
          <w:rFonts w:hint="eastAsia"/>
        </w:rPr>
      </w:pPr>
      <w:r>
        <w:rPr>
          <w:rFonts w:hint="eastAsia"/>
        </w:rPr>
        <w:t>By this standard, he condemns the entire African church in the age of Agrippinus and Cyprian as the synagogue of Satan, dragging even good Cyprian into that condemnation.</w:t>
      </w:r>
    </w:p>
    <w:p w14:paraId="6B419B88">
      <w:pPr>
        <w:ind w:left="5"/>
        <w:rPr>
          <w:rFonts w:hint="eastAsia"/>
        </w:rPr>
      </w:pPr>
      <w:r>
        <w:rPr>
          <w:rFonts w:hint="eastAsia"/>
        </w:rPr>
        <w:t>根据这个标准，他将阿格里皮努和居普良时代的整个非洲教会定为撒旦的会堂，甚至将良善的居普良也拖入那定罪之中。</w:t>
      </w:r>
    </w:p>
    <w:p w14:paraId="7A180474">
      <w:pPr>
        <w:ind w:left="5"/>
        <w:rPr>
          <w:rFonts w:hint="eastAsia"/>
        </w:rPr>
      </w:pPr>
    </w:p>
    <w:p w14:paraId="72DE9748">
      <w:pPr>
        <w:ind w:left="5"/>
        <w:rPr>
          <w:rFonts w:hint="eastAsia"/>
        </w:rPr>
      </w:pPr>
      <w:r>
        <w:rPr>
          <w:rFonts w:hint="eastAsia"/>
        </w:rPr>
        <w:t>For they did not accept heretical baptism, just as the later Donatists followed them in this practice.</w:t>
      </w:r>
    </w:p>
    <w:p w14:paraId="66D97C60">
      <w:pPr>
        <w:ind w:left="5"/>
        <w:rPr>
          <w:rFonts w:hint="eastAsia"/>
        </w:rPr>
      </w:pPr>
      <w:r>
        <w:rPr>
          <w:rFonts w:hint="eastAsia"/>
        </w:rPr>
        <w:t>因为他们不接受异端的洗礼，正如后来的多纳图派在这一实践上跟随他们一样。</w:t>
      </w:r>
    </w:p>
    <w:p w14:paraId="394B4164">
      <w:pPr>
        <w:ind w:left="5"/>
        <w:rPr>
          <w:rFonts w:hint="eastAsia"/>
        </w:rPr>
      </w:pPr>
    </w:p>
    <w:p w14:paraId="71050F5C">
      <w:pPr>
        <w:ind w:left="5"/>
        <w:rPr>
          <w:rFonts w:hint="eastAsia"/>
        </w:rPr>
      </w:pPr>
      <w:r>
        <w:rPr>
          <w:rFonts w:hint="eastAsia"/>
        </w:rPr>
        <w:t>For this reason, Stephen, Bishop of Rome, called Cyprian (who was far better than he) a false Christ, a false prophet, and a deceitful worker.</w:t>
      </w:r>
    </w:p>
    <w:p w14:paraId="1F308F21">
      <w:pPr>
        <w:ind w:left="5"/>
        <w:rPr>
          <w:rFonts w:hint="eastAsia"/>
        </w:rPr>
      </w:pPr>
      <w:r>
        <w:rPr>
          <w:rFonts w:hint="eastAsia"/>
        </w:rPr>
        <w:t>为此，罗马主教司提反称居普良（他远胜于司提反）为假基督、假先知和诡诈的工人。</w:t>
      </w:r>
    </w:p>
    <w:p w14:paraId="66692C95">
      <w:pPr>
        <w:ind w:left="5"/>
        <w:rPr>
          <w:rFonts w:hint="eastAsia"/>
        </w:rPr>
      </w:pPr>
    </w:p>
    <w:p w14:paraId="57554836">
      <w:pPr>
        <w:ind w:left="5"/>
        <w:rPr>
          <w:rFonts w:hint="eastAsia"/>
        </w:rPr>
      </w:pPr>
      <w:r>
        <w:rPr>
          <w:rFonts w:hint="eastAsia"/>
        </w:rPr>
        <w:t>On the other hand, Cyprian (Epistle 74) called Stephen proud, ignorant, a lover of heretics, and an enemy to Christians.</w:t>
      </w:r>
    </w:p>
    <w:p w14:paraId="7AA535F7">
      <w:pPr>
        <w:ind w:left="5"/>
        <w:rPr>
          <w:rFonts w:hint="eastAsia"/>
        </w:rPr>
      </w:pPr>
      <w:r>
        <w:rPr>
          <w:rFonts w:hint="eastAsia"/>
        </w:rPr>
        <w:t>另一方面，居普良（第74封信）称司提反为骄傲、无知、喜爱异端的人，以及基督徒的敌人。</w:t>
      </w:r>
    </w:p>
    <w:p w14:paraId="3A3B313C">
      <w:pPr>
        <w:ind w:left="5"/>
        <w:rPr>
          <w:rFonts w:hint="eastAsia"/>
        </w:rPr>
      </w:pPr>
    </w:p>
    <w:p w14:paraId="77EC120E">
      <w:pPr>
        <w:ind w:left="5"/>
        <w:rPr>
          <w:rFonts w:hint="eastAsia"/>
        </w:rPr>
      </w:pPr>
      <w:r>
        <w:rPr>
          <w:rFonts w:hint="eastAsia"/>
        </w:rPr>
        <w:t>M. du Perron insists incessantly on the necessity of Communion with the Roman Catholic Church, maintaining that outside of that Communion, there is no Salvation.</w:t>
      </w:r>
    </w:p>
    <w:p w14:paraId="4EC5AF19">
      <w:pPr>
        <w:ind w:left="5"/>
        <w:rPr>
          <w:rFonts w:hint="eastAsia"/>
        </w:rPr>
      </w:pPr>
      <w:r>
        <w:rPr>
          <w:rFonts w:hint="eastAsia"/>
        </w:rPr>
        <w:t>杜·佩龙先生不断坚持与罗马大公教会交通的必要性，主张在该交通之外，别无救恩。</w:t>
      </w:r>
    </w:p>
    <w:p w14:paraId="207D9640">
      <w:pPr>
        <w:ind w:left="5"/>
        <w:rPr>
          <w:rFonts w:hint="eastAsia"/>
        </w:rPr>
      </w:pPr>
    </w:p>
    <w:p w14:paraId="4CB459A8">
      <w:pPr>
        <w:ind w:left="5"/>
        <w:rPr>
          <w:rFonts w:hint="eastAsia"/>
        </w:rPr>
      </w:pPr>
      <w:r>
        <w:rPr>
          <w:rFonts w:hint="eastAsia"/>
        </w:rPr>
        <w:t>But he fails to resolve a difficulty: Whether an Orthodox Church living in another Hemisphere than ours, and for lack of Navigation, not even knowing that there is a Roman Church, must be deprived of Salvation; the defect not coming from her, but from the nature of the place, and the remoteness of the situation?</w:t>
      </w:r>
    </w:p>
    <w:p w14:paraId="3913CC79">
      <w:pPr>
        <w:ind w:left="5"/>
        <w:rPr>
          <w:rFonts w:hint="eastAsia"/>
        </w:rPr>
      </w:pPr>
      <w:r>
        <w:rPr>
          <w:rFonts w:hint="eastAsia"/>
        </w:rPr>
        <w:t>但他未能解决一个难题：一个生活在与我们不同半球的正统教会，因缺乏航海技术，甚至不知道有罗马教会的存在，是否必须被剥夺救恩；这缺陷并非出自她，而是出自地方的性质和地理位置的遥远？</w:t>
      </w:r>
    </w:p>
    <w:p w14:paraId="304F4FE1">
      <w:pPr>
        <w:ind w:left="5"/>
        <w:rPr>
          <w:rFonts w:hint="eastAsia"/>
        </w:rPr>
      </w:pPr>
    </w:p>
    <w:p w14:paraId="08330797">
      <w:pPr>
        <w:ind w:left="5"/>
        <w:rPr>
          <w:rFonts w:hint="eastAsia"/>
        </w:rPr>
      </w:pPr>
      <w:r>
        <w:rPr>
          <w:rFonts w:hint="eastAsia"/>
        </w:rPr>
        <w:t>CHAP. 8. Whether the True</w:t>
      </w:r>
    </w:p>
    <w:p w14:paraId="2EA180A0">
      <w:pPr>
        <w:ind w:left="5"/>
        <w:rPr>
          <w:rFonts w:hint="eastAsia"/>
        </w:rPr>
      </w:pPr>
      <w:r>
        <w:rPr>
          <w:rFonts w:hint="eastAsia"/>
        </w:rPr>
        <w:t>Church is Always in Sight? State of the Question.</w:t>
      </w:r>
    </w:p>
    <w:p w14:paraId="066731B0">
      <w:pPr>
        <w:ind w:left="5"/>
        <w:rPr>
          <w:rFonts w:hint="eastAsia"/>
        </w:rPr>
      </w:pPr>
      <w:r>
        <w:rPr>
          <w:rFonts w:hint="eastAsia"/>
        </w:rPr>
        <w:t>第8章. 真教会是否永远可见？问题陈述。</w:t>
      </w:r>
    </w:p>
    <w:p w14:paraId="5EECBDE4">
      <w:pPr>
        <w:ind w:left="5"/>
        <w:rPr>
          <w:rFonts w:hint="eastAsia"/>
        </w:rPr>
      </w:pPr>
    </w:p>
    <w:p w14:paraId="5517492F">
      <w:pPr>
        <w:ind w:left="5"/>
        <w:rPr>
          <w:rFonts w:hint="eastAsia"/>
        </w:rPr>
      </w:pPr>
      <w:r>
        <w:rPr>
          <w:rFonts w:hint="eastAsia"/>
        </w:rPr>
        <w:t>I</w:t>
      </w:r>
    </w:p>
    <w:p w14:paraId="6864A0E4">
      <w:pPr>
        <w:ind w:left="5"/>
        <w:rPr>
          <w:rFonts w:hint="eastAsia"/>
        </w:rPr>
      </w:pPr>
      <w:r>
        <w:rPr>
          <w:rFonts w:hint="eastAsia"/>
        </w:rPr>
        <w:t>t is not a disputed point whether the Church of the Elect is Visible; for it is a thing confessed by all that the Elect are not discernible with the eye.</w:t>
      </w:r>
    </w:p>
    <w:p w14:paraId="65BFA2E5">
      <w:pPr>
        <w:ind w:left="5"/>
        <w:rPr>
          <w:rFonts w:hint="eastAsia"/>
        </w:rPr>
      </w:pPr>
      <w:r>
        <w:rPr>
          <w:rFonts w:hint="eastAsia"/>
        </w:rPr>
        <w:t>选民的教会是否可见，并非争议点；因为众所周知，选民是肉眼无法分辨的。</w:t>
      </w:r>
    </w:p>
    <w:p w14:paraId="7D976714">
      <w:pPr>
        <w:ind w:left="5"/>
        <w:rPr>
          <w:rFonts w:hint="eastAsia"/>
        </w:rPr>
      </w:pPr>
    </w:p>
    <w:p w14:paraId="55B33170">
      <w:pPr>
        <w:ind w:left="5"/>
        <w:rPr>
          <w:rFonts w:hint="eastAsia"/>
        </w:rPr>
      </w:pPr>
      <w:r>
        <w:rPr>
          <w:rFonts w:hint="eastAsia"/>
        </w:rPr>
        <w:t>The question is, whether the Church to which we must join, that we may be saved, is always exposed to our sight?</w:t>
      </w:r>
    </w:p>
    <w:p w14:paraId="49D4BC25">
      <w:pPr>
        <w:ind w:left="5"/>
        <w:rPr>
          <w:rFonts w:hint="eastAsia"/>
        </w:rPr>
      </w:pPr>
      <w:r>
        <w:rPr>
          <w:rFonts w:hint="eastAsia"/>
        </w:rPr>
        <w:t>问题是，我们为得救而必须加入的教会，是否总是显露在我们眼前？</w:t>
      </w:r>
    </w:p>
    <w:p w14:paraId="27E13FCB">
      <w:pPr>
        <w:ind w:left="5"/>
        <w:rPr>
          <w:rFonts w:hint="eastAsia"/>
        </w:rPr>
      </w:pPr>
    </w:p>
    <w:p w14:paraId="0524D702">
      <w:pPr>
        <w:ind w:left="5"/>
        <w:rPr>
          <w:rFonts w:hint="eastAsia"/>
        </w:rPr>
      </w:pPr>
      <w:r>
        <w:rPr>
          <w:rFonts w:hint="eastAsia"/>
        </w:rPr>
        <w:t>We are also agreed upon this: That those who belong to that true Church see and know that it is the true Church.</w:t>
      </w:r>
    </w:p>
    <w:p w14:paraId="224EBCB4">
      <w:pPr>
        <w:ind w:left="5"/>
        <w:rPr>
          <w:rFonts w:hint="eastAsia"/>
        </w:rPr>
      </w:pPr>
      <w:r>
        <w:rPr>
          <w:rFonts w:hint="eastAsia"/>
        </w:rPr>
        <w:t>我们对此也达成一致：那些属于那个真教会的人，看见并知道它是真教会。</w:t>
      </w:r>
    </w:p>
    <w:p w14:paraId="073DE17B">
      <w:pPr>
        <w:ind w:left="5"/>
        <w:rPr>
          <w:rFonts w:hint="eastAsia"/>
        </w:rPr>
      </w:pPr>
    </w:p>
    <w:p w14:paraId="16B9E642">
      <w:pPr>
        <w:ind w:left="5"/>
        <w:rPr>
          <w:rFonts w:hint="eastAsia"/>
        </w:rPr>
      </w:pPr>
      <w:r>
        <w:rPr>
          <w:rFonts w:hint="eastAsia"/>
        </w:rPr>
        <w:t>Also, that those who are not of that Church—such as Pagans, Jews, and Heretics—see indeed that society of men which is called the Church but do not see that it is the true Church.</w:t>
      </w:r>
    </w:p>
    <w:p w14:paraId="59906A17">
      <w:pPr>
        <w:ind w:left="5"/>
        <w:rPr>
          <w:rFonts w:hint="eastAsia"/>
        </w:rPr>
      </w:pPr>
      <w:r>
        <w:rPr>
          <w:rFonts w:hint="eastAsia"/>
        </w:rPr>
        <w:t>同样，那些不属于那个教会的人——如异教徒、犹太人和异端——确实看见那个被称为教会的人类团体，但他们看不出它是真教会。</w:t>
      </w:r>
    </w:p>
    <w:p w14:paraId="4825E2BD">
      <w:pPr>
        <w:ind w:left="5"/>
        <w:rPr>
          <w:rFonts w:hint="eastAsia"/>
        </w:rPr>
      </w:pPr>
    </w:p>
    <w:p w14:paraId="00214FE2">
      <w:pPr>
        <w:ind w:left="5"/>
        <w:rPr>
          <w:rFonts w:hint="eastAsia"/>
        </w:rPr>
      </w:pPr>
      <w:r>
        <w:rPr>
          <w:rFonts w:hint="eastAsia"/>
        </w:rPr>
        <w:t>These are the words of Bellarmine, Chap. 15 of the third Book of the Church: One may see a society which is the Church, but one does not see that it is the true Church.</w:t>
      </w:r>
    </w:p>
    <w:p w14:paraId="3AE836E9">
      <w:pPr>
        <w:ind w:left="5"/>
        <w:rPr>
          <w:rFonts w:hint="eastAsia"/>
        </w:rPr>
      </w:pPr>
      <w:r>
        <w:rPr>
          <w:rFonts w:hint="eastAsia"/>
        </w:rPr>
        <w:t>这是贝拉明的话，在其《教会论》第三卷第15章：人可以看见一个作为教会的团体，但人看不出它是真教会。</w:t>
      </w:r>
    </w:p>
    <w:p w14:paraId="1E47E7BD">
      <w:pPr>
        <w:ind w:left="5"/>
        <w:rPr>
          <w:rFonts w:hint="eastAsia"/>
        </w:rPr>
      </w:pPr>
    </w:p>
    <w:p w14:paraId="64A8F9B4">
      <w:pPr>
        <w:ind w:left="5"/>
        <w:rPr>
          <w:rFonts w:hint="eastAsia"/>
        </w:rPr>
      </w:pPr>
      <w:r>
        <w:rPr>
          <w:rFonts w:hint="eastAsia"/>
        </w:rPr>
        <w:t>Cardinal du Perron says the same, Chap. 19: To Heretics and Schismatics, the Church, though never so eminent, has always been obscure and hidden; not for want of light and eminence of her own, but by reason of their darkness and blindness.</w:t>
      </w:r>
    </w:p>
    <w:p w14:paraId="3279B002">
      <w:pPr>
        <w:ind w:left="5"/>
        <w:rPr>
          <w:rFonts w:hint="eastAsia"/>
        </w:rPr>
      </w:pPr>
      <w:r>
        <w:rPr>
          <w:rFonts w:hint="eastAsia"/>
        </w:rPr>
        <w:t>杜·佩龙枢机在第19章也说了同样的话：对于异端和分裂派，教会无论多么显赫，总是晦暗和隐藏的；并非因其自身缺乏光和显赫，而是因他们的黑暗和盲目。</w:t>
      </w:r>
    </w:p>
    <w:p w14:paraId="375CB24A">
      <w:pPr>
        <w:ind w:left="5"/>
        <w:rPr>
          <w:rFonts w:hint="eastAsia"/>
        </w:rPr>
      </w:pPr>
    </w:p>
    <w:p w14:paraId="2AC41281">
      <w:pPr>
        <w:ind w:left="5"/>
        <w:rPr>
          <w:rFonts w:hint="eastAsia"/>
        </w:rPr>
      </w:pPr>
      <w:r>
        <w:rPr>
          <w:rFonts w:hint="eastAsia"/>
        </w:rPr>
        <w:t>So there are two ways of seeing the Church: The one is to see her only as she is a society of men; the other is to see that she is the true Church.</w:t>
      </w:r>
    </w:p>
    <w:p w14:paraId="081235DC">
      <w:pPr>
        <w:ind w:left="5"/>
        <w:rPr>
          <w:rFonts w:hint="eastAsia"/>
        </w:rPr>
      </w:pPr>
      <w:r>
        <w:rPr>
          <w:rFonts w:hint="eastAsia"/>
        </w:rPr>
        <w:t>因此，有两种看见教会的方式：一种是仅将其看作一个人的团体；另一种是看出她是真教会。</w:t>
      </w:r>
    </w:p>
    <w:p w14:paraId="623A34AE">
      <w:pPr>
        <w:ind w:left="5"/>
        <w:rPr>
          <w:rFonts w:hint="eastAsia"/>
        </w:rPr>
      </w:pPr>
    </w:p>
    <w:p w14:paraId="055D6A09">
      <w:pPr>
        <w:ind w:left="5"/>
        <w:rPr>
          <w:rFonts w:hint="eastAsia"/>
        </w:rPr>
      </w:pPr>
      <w:r>
        <w:rPr>
          <w:rFonts w:hint="eastAsia"/>
        </w:rPr>
        <w:t>Thus the Jews saw Jesus Christ but did not see that he was the Christ, the Redeemer.</w:t>
      </w:r>
    </w:p>
    <w:p w14:paraId="595CFD73">
      <w:pPr>
        <w:ind w:left="5"/>
        <w:rPr>
          <w:rFonts w:hint="eastAsia"/>
        </w:rPr>
      </w:pPr>
      <w:r>
        <w:rPr>
          <w:rFonts w:hint="eastAsia"/>
        </w:rPr>
        <w:t>因此，犹太人看见了耶稣基督，但没有看出祂是基督，是救赎主。</w:t>
      </w:r>
    </w:p>
    <w:p w14:paraId="477DEE82">
      <w:pPr>
        <w:ind w:left="5"/>
        <w:rPr>
          <w:rFonts w:hint="eastAsia"/>
        </w:rPr>
      </w:pPr>
    </w:p>
    <w:p w14:paraId="41BF7B03">
      <w:pPr>
        <w:ind w:left="5"/>
        <w:rPr>
          <w:rFonts w:hint="eastAsia"/>
        </w:rPr>
      </w:pPr>
      <w:r>
        <w:rPr>
          <w:rFonts w:hint="eastAsia"/>
        </w:rPr>
        <w:t>In the first way, many Pagans, Jews, and Heretics see the Church; but none but those who are of the Church, or have knowledge enough to join with it, see that it is the true Church.</w:t>
      </w:r>
    </w:p>
    <w:p w14:paraId="3639AC83">
      <w:pPr>
        <w:ind w:left="5"/>
        <w:rPr>
          <w:rFonts w:hint="eastAsia"/>
        </w:rPr>
      </w:pPr>
      <w:r>
        <w:rPr>
          <w:rFonts w:hint="eastAsia"/>
        </w:rPr>
        <w:t>以第一种方式，许多异教徒、犹太人和异端看见教会；但除了那些属于教会，或有足够知识加入教会的人之外，无人能看出它是真教会。</w:t>
      </w:r>
    </w:p>
    <w:p w14:paraId="5FAFD0B1">
      <w:pPr>
        <w:ind w:left="5"/>
        <w:rPr>
          <w:rFonts w:hint="eastAsia"/>
        </w:rPr>
      </w:pPr>
    </w:p>
    <w:p w14:paraId="1E417D6B">
      <w:pPr>
        <w:ind w:left="5"/>
        <w:rPr>
          <w:rFonts w:hint="eastAsia"/>
        </w:rPr>
      </w:pPr>
      <w:r>
        <w:rPr>
          <w:rFonts w:hint="eastAsia"/>
        </w:rPr>
        <w:t>So far we are agreed.</w:t>
      </w:r>
    </w:p>
    <w:p w14:paraId="64270443">
      <w:pPr>
        <w:ind w:left="5"/>
        <w:rPr>
          <w:rFonts w:hint="eastAsia"/>
        </w:rPr>
      </w:pPr>
      <w:r>
        <w:rPr>
          <w:rFonts w:hint="eastAsia"/>
        </w:rPr>
        <w:t>到目前为止，我们是一致的。</w:t>
      </w:r>
    </w:p>
    <w:p w14:paraId="0BE1D6CB">
      <w:pPr>
        <w:ind w:left="5"/>
        <w:rPr>
          <w:rFonts w:hint="eastAsia"/>
        </w:rPr>
      </w:pPr>
    </w:p>
    <w:p w14:paraId="1A13EDF5">
      <w:pPr>
        <w:ind w:left="5"/>
        <w:rPr>
          <w:rFonts w:hint="eastAsia"/>
        </w:rPr>
      </w:pPr>
      <w:r>
        <w:rPr>
          <w:rFonts w:hint="eastAsia"/>
        </w:rPr>
        <w:t>The question between us is: Whether the true, pure, and Orthodox Church is always exposed to those men’s sight who are outside the verge of the Church, and whether they can see her at least as a society of men—for without that they could not join themselves to her?</w:t>
      </w:r>
    </w:p>
    <w:p w14:paraId="47C5B9A7">
      <w:pPr>
        <w:ind w:left="5"/>
        <w:rPr>
          <w:rFonts w:hint="eastAsia"/>
        </w:rPr>
      </w:pPr>
      <w:r>
        <w:rPr>
          <w:rFonts w:hint="eastAsia"/>
        </w:rPr>
        <w:t>我们之间的争议是：真正、纯洁、正统的教会是否总是暴露在那些教会之外的人的视线中，他们是否至少能将其看作一个人的团体——因为若非如此，他们就无法加入她？</w:t>
      </w:r>
    </w:p>
    <w:p w14:paraId="7DA7836F">
      <w:pPr>
        <w:ind w:left="5"/>
        <w:rPr>
          <w:rFonts w:hint="eastAsia"/>
        </w:rPr>
      </w:pPr>
    </w:p>
    <w:p w14:paraId="3C19BCE5">
      <w:pPr>
        <w:ind w:left="5"/>
        <w:rPr>
          <w:rFonts w:hint="eastAsia"/>
        </w:rPr>
      </w:pPr>
      <w:r>
        <w:rPr>
          <w:rFonts w:hint="eastAsia"/>
        </w:rPr>
        <w:t>Our Adversaries maintain that the true Church is always in sight and visible to those who are outside.</w:t>
      </w:r>
    </w:p>
    <w:p w14:paraId="3D3E6208">
      <w:pPr>
        <w:ind w:left="5"/>
        <w:rPr>
          <w:rFonts w:hint="eastAsia"/>
        </w:rPr>
      </w:pPr>
      <w:r>
        <w:rPr>
          <w:rFonts w:hint="eastAsia"/>
        </w:rPr>
        <w:t>我们的对手主张，真教会总是显而易见，对局外人是可见的。</w:t>
      </w:r>
    </w:p>
    <w:p w14:paraId="64A86EEB">
      <w:pPr>
        <w:ind w:left="5"/>
        <w:rPr>
          <w:rFonts w:hint="eastAsia"/>
        </w:rPr>
      </w:pPr>
    </w:p>
    <w:p w14:paraId="6C156BCD">
      <w:pPr>
        <w:ind w:left="5"/>
        <w:rPr>
          <w:rFonts w:hint="eastAsia"/>
        </w:rPr>
      </w:pPr>
      <w:r>
        <w:rPr>
          <w:rFonts w:hint="eastAsia"/>
        </w:rPr>
        <w:t>We, on the contrary, hold that the true Orthodox Church has never been exposed to the sight of all the men of the world, there being always many nations that never heard of Christ nor of a Christian Church; and such hard and contrary times sometimes coming upon the Church that it seems to vanish and be dissipated or extinct by persecutions—of which I will bring some examples in the following Chapter.</w:t>
      </w:r>
    </w:p>
    <w:p w14:paraId="302FC5F0">
      <w:pPr>
        <w:ind w:left="5"/>
        <w:rPr>
          <w:rFonts w:hint="eastAsia"/>
        </w:rPr>
      </w:pPr>
      <w:r>
        <w:rPr>
          <w:rFonts w:hint="eastAsia"/>
        </w:rPr>
        <w:t>我们则相反，主张真正正统的教会从未暴露在全世界所有人的视线中，因为总有许多国家从未听说过基督或基督教会；并且有时教会会遭遇如此艰难和不利的时期，以致它似乎因逼迫而消失、消散或灭绝——我将在下一章举一些例子。</w:t>
      </w:r>
    </w:p>
    <w:p w14:paraId="0C793695">
      <w:pPr>
        <w:ind w:left="5"/>
        <w:rPr>
          <w:rFonts w:hint="eastAsia"/>
        </w:rPr>
      </w:pPr>
    </w:p>
    <w:p w14:paraId="6933E69C">
      <w:pPr>
        <w:ind w:left="5"/>
        <w:rPr>
          <w:rFonts w:hint="eastAsia"/>
        </w:rPr>
      </w:pPr>
      <w:r>
        <w:rPr>
          <w:rFonts w:hint="eastAsia"/>
        </w:rPr>
        <w:t>CHAP. 9. That the Church to which we must join, that we may be saved, is not always eminent and exposed to everyone’s sight. Answer to the Cardinal.</w:t>
      </w:r>
    </w:p>
    <w:p w14:paraId="746983A9">
      <w:pPr>
        <w:ind w:left="5"/>
        <w:rPr>
          <w:rFonts w:hint="eastAsia"/>
        </w:rPr>
      </w:pPr>
      <w:r>
        <w:rPr>
          <w:rFonts w:hint="eastAsia"/>
        </w:rPr>
        <w:t>第9章. 为得救而必须加入的教会，并非总是显赫且为众人所见。答复枢机。</w:t>
      </w:r>
    </w:p>
    <w:p w14:paraId="5C7F9367">
      <w:pPr>
        <w:ind w:left="5"/>
        <w:rPr>
          <w:rFonts w:hint="eastAsia"/>
        </w:rPr>
      </w:pPr>
    </w:p>
    <w:p w14:paraId="6D127E44">
      <w:pPr>
        <w:ind w:left="5"/>
        <w:rPr>
          <w:rFonts w:hint="eastAsia"/>
        </w:rPr>
      </w:pPr>
      <w:r>
        <w:rPr>
          <w:rFonts w:hint="eastAsia"/>
        </w:rPr>
        <w:t>T</w:t>
      </w:r>
    </w:p>
    <w:p w14:paraId="628AB37D">
      <w:pPr>
        <w:ind w:left="5"/>
        <w:rPr>
          <w:rFonts w:hint="eastAsia"/>
        </w:rPr>
      </w:pPr>
      <w:r>
        <w:rPr>
          <w:rFonts w:hint="eastAsia"/>
        </w:rPr>
        <w:t>he Word of God affords us many examples of this.</w:t>
      </w:r>
    </w:p>
    <w:p w14:paraId="760AACBB">
      <w:pPr>
        <w:ind w:left="5"/>
        <w:rPr>
          <w:rFonts w:hint="eastAsia"/>
        </w:rPr>
      </w:pPr>
      <w:r>
        <w:rPr>
          <w:rFonts w:hint="eastAsia"/>
        </w:rPr>
        <w:t>上帝的话语为我们提供了许多这样的例子。</w:t>
      </w:r>
    </w:p>
    <w:p w14:paraId="25CE6F88">
      <w:pPr>
        <w:ind w:left="5"/>
        <w:rPr>
          <w:rFonts w:hint="eastAsia"/>
        </w:rPr>
      </w:pPr>
    </w:p>
    <w:p w14:paraId="0332AE0F">
      <w:pPr>
        <w:ind w:left="5"/>
        <w:rPr>
          <w:rFonts w:hint="eastAsia"/>
        </w:rPr>
      </w:pPr>
      <w:r>
        <w:rPr>
          <w:rFonts w:hint="eastAsia"/>
        </w:rPr>
        <w:t>Was the Church of</w:t>
      </w:r>
    </w:p>
    <w:p w14:paraId="0B8BAE0E">
      <w:pPr>
        <w:ind w:left="5"/>
        <w:rPr>
          <w:rFonts w:hint="eastAsia"/>
        </w:rPr>
      </w:pPr>
      <w:r>
        <w:rPr>
          <w:rFonts w:hint="eastAsia"/>
        </w:rPr>
        <w:t>God exposed to the sight of Infidels when the people of Israel was in</w:t>
      </w:r>
    </w:p>
    <w:p w14:paraId="3FDB9270">
      <w:pPr>
        <w:ind w:left="5"/>
        <w:rPr>
          <w:rFonts w:hint="eastAsia"/>
        </w:rPr>
      </w:pPr>
      <w:r>
        <w:rPr>
          <w:rFonts w:hint="eastAsia"/>
        </w:rPr>
        <w:t>Egypt, serving the idols of the Egyptians?</w:t>
      </w:r>
    </w:p>
    <w:p w14:paraId="0E7B9EA9">
      <w:pPr>
        <w:ind w:left="5"/>
        <w:rPr>
          <w:rFonts w:hint="eastAsia"/>
        </w:rPr>
      </w:pPr>
      <w:r>
        <w:rPr>
          <w:rFonts w:hint="eastAsia"/>
        </w:rPr>
        <w:t>当以色列民在埃及，事奉埃及人的偶像时，上帝的教会是否暴露在不信者的视线中？</w:t>
      </w:r>
    </w:p>
    <w:p w14:paraId="565FEBF3">
      <w:pPr>
        <w:ind w:left="5"/>
        <w:rPr>
          <w:rFonts w:hint="eastAsia"/>
        </w:rPr>
      </w:pPr>
    </w:p>
    <w:p w14:paraId="5FA35255">
      <w:pPr>
        <w:ind w:left="5"/>
        <w:rPr>
          <w:rFonts w:hint="eastAsia"/>
        </w:rPr>
      </w:pPr>
      <w:r>
        <w:rPr>
          <w:rFonts w:hint="eastAsia"/>
        </w:rPr>
        <w:t>For God, by his Prophet Ezekiel (Chap. 20), upbraids them that when by his Prophets he exhorted them to forsake the idols of Egypt where they lived, none of them would obey or leave her abominations.</w:t>
      </w:r>
    </w:p>
    <w:p w14:paraId="045B3B4C">
      <w:pPr>
        <w:ind w:left="5"/>
        <w:rPr>
          <w:rFonts w:hint="eastAsia"/>
        </w:rPr>
      </w:pPr>
      <w:r>
        <w:rPr>
          <w:rFonts w:hint="eastAsia"/>
        </w:rPr>
        <w:t>因为上帝藉祂的先知以西结（第20章）责备他们，当祂藉祂的先知劝他们离弃他们所住之地的埃及偶像时，他们中没有一个肯听从，也没有一个肯离弃她的可憎之物。</w:t>
      </w:r>
    </w:p>
    <w:p w14:paraId="6FB1F140">
      <w:pPr>
        <w:ind w:left="5"/>
        <w:rPr>
          <w:rFonts w:hint="eastAsia"/>
        </w:rPr>
      </w:pPr>
    </w:p>
    <w:p w14:paraId="44A4CC30">
      <w:pPr>
        <w:ind w:left="5"/>
        <w:rPr>
          <w:rFonts w:hint="eastAsia"/>
        </w:rPr>
      </w:pPr>
      <w:r>
        <w:rPr>
          <w:rFonts w:hint="eastAsia"/>
        </w:rPr>
        <w:t>Was the Church visible to the Infidels in the time of the Kings Ahaz and Manasseh, when those idolatrous Kings shut up the Temple of God, and idols were set up in all the towns of Judah?</w:t>
      </w:r>
    </w:p>
    <w:p w14:paraId="3DA5A87D">
      <w:pPr>
        <w:ind w:left="5"/>
        <w:rPr>
          <w:rFonts w:hint="eastAsia"/>
        </w:rPr>
      </w:pPr>
      <w:r>
        <w:rPr>
          <w:rFonts w:hint="eastAsia"/>
        </w:rPr>
        <w:t>在亚哈斯王和玛拿西王的时候，当那些拜偶像的君王关闭上帝的殿，并在犹大各城设立偶像时，教会对不信者是可见的吗？</w:t>
      </w:r>
    </w:p>
    <w:p w14:paraId="42A99B45">
      <w:pPr>
        <w:ind w:left="5"/>
        <w:rPr>
          <w:rFonts w:hint="eastAsia"/>
        </w:rPr>
      </w:pPr>
    </w:p>
    <w:p w14:paraId="77C12374">
      <w:pPr>
        <w:ind w:left="5"/>
        <w:rPr>
          <w:rFonts w:hint="eastAsia"/>
        </w:rPr>
      </w:pPr>
      <w:r>
        <w:rPr>
          <w:rFonts w:hint="eastAsia"/>
        </w:rPr>
        <w:t>And when the High Priest Uriah set up an altar after the Pagan manner within the Temple, which was the only Temple in the world consecrated unto the true God?</w:t>
      </w:r>
    </w:p>
    <w:p w14:paraId="2B9BC981">
      <w:pPr>
        <w:ind w:left="5"/>
        <w:rPr>
          <w:rFonts w:hint="eastAsia"/>
        </w:rPr>
      </w:pPr>
      <w:r>
        <w:rPr>
          <w:rFonts w:hint="eastAsia"/>
        </w:rPr>
        <w:t>当大祭司乌利亚在殿内，即世上唯一分别为圣归于真神的殿内，按异教的方式设立祭坛时？</w:t>
      </w:r>
    </w:p>
    <w:p w14:paraId="4411906C">
      <w:pPr>
        <w:ind w:left="5"/>
        <w:rPr>
          <w:rFonts w:hint="eastAsia"/>
        </w:rPr>
      </w:pPr>
    </w:p>
    <w:p w14:paraId="3C646C8D">
      <w:pPr>
        <w:ind w:left="5"/>
        <w:rPr>
          <w:rFonts w:hint="eastAsia"/>
        </w:rPr>
      </w:pPr>
      <w:r>
        <w:rPr>
          <w:rFonts w:hint="eastAsia"/>
        </w:rPr>
        <w:t>M. du Perron, Chapter 88, says in response that Manasseh came to repentance.</w:t>
      </w:r>
    </w:p>
    <w:p w14:paraId="3DD91252">
      <w:pPr>
        <w:ind w:left="5"/>
        <w:rPr>
          <w:rFonts w:hint="eastAsia"/>
        </w:rPr>
      </w:pPr>
      <w:r>
        <w:rPr>
          <w:rFonts w:hint="eastAsia"/>
        </w:rPr>
        <w:t>杜·佩龙先生，在第88章中回应说，玛拿西悔改了。</w:t>
      </w:r>
    </w:p>
    <w:p w14:paraId="08516572">
      <w:pPr>
        <w:ind w:left="5"/>
        <w:rPr>
          <w:rFonts w:hint="eastAsia"/>
        </w:rPr>
      </w:pPr>
    </w:p>
    <w:p w14:paraId="3407C92E">
      <w:pPr>
        <w:ind w:left="5"/>
        <w:rPr>
          <w:rFonts w:hint="eastAsia"/>
        </w:rPr>
      </w:pPr>
      <w:r>
        <w:rPr>
          <w:rFonts w:hint="eastAsia"/>
        </w:rPr>
        <w:t>But what does that matter to our argument?</w:t>
      </w:r>
    </w:p>
    <w:p w14:paraId="09150EB4">
      <w:pPr>
        <w:ind w:left="5"/>
        <w:rPr>
          <w:rFonts w:hint="eastAsia"/>
        </w:rPr>
      </w:pPr>
      <w:r>
        <w:rPr>
          <w:rFonts w:hint="eastAsia"/>
        </w:rPr>
        <w:t>但这与我们的论点有何关系？</w:t>
      </w:r>
    </w:p>
    <w:p w14:paraId="65618396">
      <w:pPr>
        <w:ind w:left="5"/>
        <w:rPr>
          <w:rFonts w:hint="eastAsia"/>
        </w:rPr>
      </w:pPr>
    </w:p>
    <w:p w14:paraId="62F9CBF9">
      <w:pPr>
        <w:ind w:left="5"/>
        <w:rPr>
          <w:rFonts w:hint="eastAsia"/>
        </w:rPr>
      </w:pPr>
      <w:r>
        <w:rPr>
          <w:rFonts w:hint="eastAsia"/>
        </w:rPr>
        <w:t>That king did indeed repent toward the end of his days, but the fifty-two years of his reign are a sufficient time to create a long interruption in the visibility of the Church.</w:t>
      </w:r>
    </w:p>
    <w:p w14:paraId="363A50AC">
      <w:pPr>
        <w:ind w:left="5"/>
        <w:rPr>
          <w:rFonts w:hint="eastAsia"/>
        </w:rPr>
      </w:pPr>
      <w:r>
        <w:rPr>
          <w:rFonts w:hint="eastAsia"/>
        </w:rPr>
        <w:t>那位君王确实在他生命的末期悔改了，但他五十二年的统治足以在教会的可见性上造成长期的中断。</w:t>
      </w:r>
    </w:p>
    <w:p w14:paraId="655A1E57">
      <w:pPr>
        <w:ind w:left="5"/>
        <w:rPr>
          <w:rFonts w:hint="eastAsia"/>
        </w:rPr>
      </w:pPr>
    </w:p>
    <w:p w14:paraId="0D66093E">
      <w:pPr>
        <w:ind w:left="5"/>
        <w:rPr>
          <w:rFonts w:hint="eastAsia"/>
        </w:rPr>
      </w:pPr>
      <w:r>
        <w:rPr>
          <w:rFonts w:hint="eastAsia"/>
        </w:rPr>
        <w:t>He also says that even if there had been no gatherings in the synagogues at that time, and even if all public exercise of God’s service had been suspended, yet the massacres of the faithful did not allow the true religion to be unknown and invisible.</w:t>
      </w:r>
    </w:p>
    <w:p w14:paraId="656892EE">
      <w:pPr>
        <w:ind w:left="5"/>
        <w:rPr>
          <w:rFonts w:hint="eastAsia"/>
        </w:rPr>
      </w:pPr>
      <w:r>
        <w:rPr>
          <w:rFonts w:hint="eastAsia"/>
        </w:rPr>
        <w:t>他又说，即使当时在会堂里没有聚会，即使所有公共的上帝敬拜都已暂停，但对信徒的屠杀也不容许真宗教变得不为人知和不可见。</w:t>
      </w:r>
    </w:p>
    <w:p w14:paraId="158AE9E9">
      <w:pPr>
        <w:ind w:left="5"/>
        <w:rPr>
          <w:rFonts w:hint="eastAsia"/>
        </w:rPr>
      </w:pPr>
    </w:p>
    <w:p w14:paraId="0B2C188B">
      <w:pPr>
        <w:ind w:left="5"/>
        <w:rPr>
          <w:rFonts w:hint="eastAsia"/>
        </w:rPr>
      </w:pPr>
      <w:r>
        <w:rPr>
          <w:rFonts w:hint="eastAsia"/>
        </w:rPr>
        <w:t>This answer is a plain evasion: For here the question is not about the visibility of religion, which may remain in some individuals, but about the visibility of the Church—which ceases when there are no more assemblies.</w:t>
      </w:r>
    </w:p>
    <w:p w14:paraId="088B3C1E">
      <w:pPr>
        <w:ind w:left="5"/>
        <w:rPr>
          <w:rFonts w:hint="eastAsia"/>
        </w:rPr>
      </w:pPr>
      <w:r>
        <w:rPr>
          <w:rFonts w:hint="eastAsia"/>
        </w:rPr>
        <w:t>这个回答是明显的回避：因为这里的问题不是关于宗教的可见性，宗教可以存留在某些个人身上，而是关于教会的可见性——当不再有集会时，教会的可见性就停止了。</w:t>
      </w:r>
    </w:p>
    <w:p w14:paraId="10ACE900">
      <w:pPr>
        <w:ind w:left="5"/>
        <w:rPr>
          <w:rFonts w:hint="eastAsia"/>
        </w:rPr>
      </w:pPr>
    </w:p>
    <w:p w14:paraId="6A85D4C8">
      <w:pPr>
        <w:ind w:left="5"/>
        <w:rPr>
          <w:rFonts w:hint="eastAsia"/>
        </w:rPr>
      </w:pPr>
      <w:r>
        <w:rPr>
          <w:rFonts w:hint="eastAsia"/>
        </w:rPr>
        <w:t>Was the Church exposed to the sight of outsiders during the time described in 2 Chronicles 15:3? “For a long season Israel has been without the true God, and without a teaching priest, and without law.”</w:t>
      </w:r>
    </w:p>
    <w:p w14:paraId="71A376AE">
      <w:pPr>
        <w:ind w:left="5"/>
        <w:rPr>
          <w:rFonts w:hint="eastAsia"/>
        </w:rPr>
      </w:pPr>
      <w:r>
        <w:rPr>
          <w:rFonts w:hint="eastAsia"/>
        </w:rPr>
        <w:t>在历代志下15章3节所描述的时期，教会是否暴露在局外人的视线中？“以色列人没有真神，没有教训的祭司，也没有律法，已经许久了。”</w:t>
      </w:r>
    </w:p>
    <w:p w14:paraId="0DA793E5">
      <w:pPr>
        <w:ind w:left="5"/>
        <w:rPr>
          <w:rFonts w:hint="eastAsia"/>
        </w:rPr>
      </w:pPr>
    </w:p>
    <w:p w14:paraId="17B51F7B">
      <w:pPr>
        <w:ind w:left="5"/>
        <w:rPr>
          <w:rFonts w:hint="eastAsia"/>
        </w:rPr>
      </w:pPr>
      <w:r>
        <w:rPr>
          <w:rFonts w:hint="eastAsia"/>
        </w:rPr>
        <w:t>Here it cannot be said that by “Israel” the ten tribes are meant, for the text continues: “But when they in their trouble turned to the Lord God of Israel and sought Him, He was found by them.”</w:t>
      </w:r>
    </w:p>
    <w:p w14:paraId="5B3B2F75">
      <w:pPr>
        <w:ind w:left="5"/>
        <w:rPr>
          <w:rFonts w:hint="eastAsia"/>
        </w:rPr>
      </w:pPr>
      <w:r>
        <w:rPr>
          <w:rFonts w:hint="eastAsia"/>
        </w:rPr>
        <w:t>这里不能说“以色列”指的是十个支派，因为经文继续说：“但他们在急难的时候归向耶和华以色列的神，寻求祂，祂就被他们寻见。”</w:t>
      </w:r>
    </w:p>
    <w:p w14:paraId="60FB6F32">
      <w:pPr>
        <w:ind w:left="5"/>
        <w:rPr>
          <w:rFonts w:hint="eastAsia"/>
        </w:rPr>
      </w:pPr>
    </w:p>
    <w:p w14:paraId="26D1C787">
      <w:pPr>
        <w:ind w:left="5"/>
        <w:rPr>
          <w:rFonts w:hint="eastAsia"/>
        </w:rPr>
      </w:pPr>
      <w:r>
        <w:rPr>
          <w:rFonts w:hint="eastAsia"/>
        </w:rPr>
        <w:t>This conversion never happened among the ten tribes after their revolt.</w:t>
      </w:r>
    </w:p>
    <w:p w14:paraId="460CC6C9">
      <w:pPr>
        <w:ind w:left="5"/>
        <w:rPr>
          <w:rFonts w:hint="eastAsia"/>
        </w:rPr>
      </w:pPr>
      <w:r>
        <w:rPr>
          <w:rFonts w:hint="eastAsia"/>
        </w:rPr>
        <w:t>这种归信在十个支派叛变后从未发生过。</w:t>
      </w:r>
    </w:p>
    <w:p w14:paraId="7065CA64">
      <w:pPr>
        <w:ind w:left="5"/>
        <w:rPr>
          <w:rFonts w:hint="eastAsia"/>
        </w:rPr>
      </w:pPr>
    </w:p>
    <w:p w14:paraId="28DE3B9B">
      <w:pPr>
        <w:ind w:left="5"/>
        <w:rPr>
          <w:rFonts w:hint="eastAsia"/>
        </w:rPr>
      </w:pPr>
      <w:r>
        <w:rPr>
          <w:rFonts w:hint="eastAsia"/>
        </w:rPr>
        <w:t>Was the Church visible in the time of Daniel, when the only temple dedicated to the ordinary service of God was destroyed, and the Jews captive in Babylon bowed before the idol set up by Nebuchadnezzar—all except Daniel and his three friends (Daniel 3:6–7)?</w:t>
      </w:r>
    </w:p>
    <w:p w14:paraId="2C528F12">
      <w:pPr>
        <w:ind w:left="5"/>
        <w:rPr>
          <w:rFonts w:hint="eastAsia"/>
        </w:rPr>
      </w:pPr>
      <w:r>
        <w:rPr>
          <w:rFonts w:hint="eastAsia"/>
        </w:rPr>
        <w:t>在但以理的时代，当唯一用于常规敬拜上帝的圣殿被毁，被掳在巴比伦的犹太人在尼布甲尼撒所立的偶像前下拜时——除了但以理和他的三个朋友之外（但以理书3:6-7）——教会是可见的吗？</w:t>
      </w:r>
    </w:p>
    <w:p w14:paraId="790F954E">
      <w:pPr>
        <w:ind w:left="5"/>
        <w:rPr>
          <w:rFonts w:hint="eastAsia"/>
        </w:rPr>
      </w:pPr>
    </w:p>
    <w:p w14:paraId="338C74F5">
      <w:pPr>
        <w:ind w:left="5"/>
        <w:rPr>
          <w:rFonts w:hint="eastAsia"/>
        </w:rPr>
      </w:pPr>
      <w:r>
        <w:rPr>
          <w:rFonts w:hint="eastAsia"/>
        </w:rPr>
        <w:t>And even if in all those times the Church had been visible to neighboring nations, she was not visible to the Chinese, Americans, Sarmatians, etc.</w:t>
      </w:r>
    </w:p>
    <w:p w14:paraId="77DE5F44">
      <w:pPr>
        <w:ind w:left="5"/>
        <w:rPr>
          <w:rFonts w:hint="eastAsia"/>
        </w:rPr>
      </w:pPr>
      <w:r>
        <w:rPr>
          <w:rFonts w:hint="eastAsia"/>
        </w:rPr>
        <w:t>即使在所有那些时候，教会对邻国是可见的，她对中国人、美洲人、萨尔马提亚人等却不是可见的。</w:t>
      </w:r>
    </w:p>
    <w:p w14:paraId="60960893">
      <w:pPr>
        <w:ind w:left="5"/>
        <w:rPr>
          <w:rFonts w:hint="eastAsia"/>
        </w:rPr>
      </w:pPr>
    </w:p>
    <w:p w14:paraId="62A3A61D">
      <w:pPr>
        <w:ind w:left="5"/>
        <w:rPr>
          <w:rFonts w:hint="eastAsia"/>
        </w:rPr>
      </w:pPr>
      <w:r>
        <w:rPr>
          <w:rFonts w:hint="eastAsia"/>
        </w:rPr>
        <w:t>Here our adversaries ought to define how far and to how many nations the Church was visible.</w:t>
      </w:r>
    </w:p>
    <w:p w14:paraId="3FED6519">
      <w:pPr>
        <w:ind w:left="5"/>
        <w:rPr>
          <w:rFonts w:hint="eastAsia"/>
        </w:rPr>
      </w:pPr>
      <w:r>
        <w:rPr>
          <w:rFonts w:hint="eastAsia"/>
        </w:rPr>
        <w:t>在这里，我们的对手应当界定教会可见的范围有多远，对多少个国家是可见的。</w:t>
      </w:r>
    </w:p>
    <w:p w14:paraId="4C744361">
      <w:pPr>
        <w:ind w:left="5"/>
        <w:rPr>
          <w:rFonts w:hint="eastAsia"/>
        </w:rPr>
      </w:pPr>
    </w:p>
    <w:p w14:paraId="0BD05178">
      <w:pPr>
        <w:ind w:left="5"/>
        <w:rPr>
          <w:rFonts w:hint="eastAsia"/>
        </w:rPr>
      </w:pPr>
      <w:r>
        <w:rPr>
          <w:rFonts w:hint="eastAsia"/>
        </w:rPr>
        <w:t>A very clear example for this purpose is the time when the Lord Jesus lived on earth.</w:t>
      </w:r>
    </w:p>
    <w:p w14:paraId="4CAD5E0B">
      <w:pPr>
        <w:ind w:left="5"/>
        <w:rPr>
          <w:rFonts w:hint="eastAsia"/>
        </w:rPr>
      </w:pPr>
      <w:r>
        <w:rPr>
          <w:rFonts w:hint="eastAsia"/>
        </w:rPr>
        <w:t>为此目的，一个非常清楚的例子是主耶稣在世的时候。</w:t>
      </w:r>
    </w:p>
    <w:p w14:paraId="0D18EBC1">
      <w:pPr>
        <w:ind w:left="5"/>
        <w:rPr>
          <w:rFonts w:hint="eastAsia"/>
        </w:rPr>
      </w:pPr>
    </w:p>
    <w:p w14:paraId="28BB7AEA">
      <w:pPr>
        <w:ind w:left="5"/>
        <w:rPr>
          <w:rFonts w:hint="eastAsia"/>
        </w:rPr>
      </w:pPr>
      <w:r>
        <w:rPr>
          <w:rFonts w:hint="eastAsia"/>
        </w:rPr>
        <w:t>There was then no other visible Church in the world but the Jewish Church, nor any succession of authority except that of the priests and scribes.</w:t>
      </w:r>
    </w:p>
    <w:p w14:paraId="046AC417">
      <w:pPr>
        <w:ind w:left="5"/>
        <w:rPr>
          <w:rFonts w:hint="eastAsia"/>
        </w:rPr>
      </w:pPr>
      <w:r>
        <w:rPr>
          <w:rFonts w:hint="eastAsia"/>
        </w:rPr>
        <w:t>那时世上除了犹太教会外，没有其他有形的教会，也没有任何权威的继承，除了祭司和文士的权威。</w:t>
      </w:r>
    </w:p>
    <w:p w14:paraId="73F7647D">
      <w:pPr>
        <w:ind w:left="5"/>
        <w:rPr>
          <w:rFonts w:hint="eastAsia"/>
        </w:rPr>
      </w:pPr>
    </w:p>
    <w:p w14:paraId="505269B0">
      <w:pPr>
        <w:ind w:left="5"/>
        <w:rPr>
          <w:rFonts w:hint="eastAsia"/>
        </w:rPr>
      </w:pPr>
      <w:r>
        <w:rPr>
          <w:rFonts w:hint="eastAsia"/>
        </w:rPr>
        <w:t>Yet they conspired against Jesus Christ and held a council in which they decreed that whoever confessed Jesus to be the Christ would be cast out of the synagogue—that is, excommunicated (John 9:22)—a sentence that is the worst of all doctrines.</w:t>
      </w:r>
    </w:p>
    <w:p w14:paraId="4E8D1278">
      <w:pPr>
        <w:ind w:left="5"/>
        <w:rPr>
          <w:rFonts w:hint="eastAsia"/>
        </w:rPr>
      </w:pPr>
      <w:r>
        <w:rPr>
          <w:rFonts w:hint="eastAsia"/>
        </w:rPr>
        <w:t>然而他们却密谋反对耶稣基督，并召开公会，在会上他们颁布法令，凡承认耶稣是基督的，就要被赶出会堂——即被逐出教会（约翰福音9:22）——这是一个所有教义中最坏的判决。</w:t>
      </w:r>
    </w:p>
    <w:p w14:paraId="7E1B7E92">
      <w:pPr>
        <w:ind w:left="5"/>
        <w:rPr>
          <w:rFonts w:hint="eastAsia"/>
        </w:rPr>
      </w:pPr>
    </w:p>
    <w:p w14:paraId="1C3A5E75">
      <w:pPr>
        <w:ind w:left="5"/>
        <w:rPr>
          <w:rFonts w:hint="eastAsia"/>
        </w:rPr>
      </w:pPr>
      <w:r>
        <w:rPr>
          <w:rFonts w:hint="eastAsia"/>
        </w:rPr>
        <w:t>Where was that true Church, always visible and eminent in purity, at that time?</w:t>
      </w:r>
    </w:p>
    <w:p w14:paraId="7951A01C">
      <w:pPr>
        <w:ind w:left="5"/>
        <w:rPr>
          <w:rFonts w:hint="eastAsia"/>
        </w:rPr>
      </w:pPr>
      <w:r>
        <w:rPr>
          <w:rFonts w:hint="eastAsia"/>
        </w:rPr>
        <w:t>那时，那个总是可见且在纯洁上显赫的真教会在哪里呢？</w:t>
      </w:r>
    </w:p>
    <w:p w14:paraId="09B5333E">
      <w:pPr>
        <w:ind w:left="5"/>
        <w:rPr>
          <w:rFonts w:hint="eastAsia"/>
        </w:rPr>
      </w:pPr>
    </w:p>
    <w:p w14:paraId="5D4411F8">
      <w:pPr>
        <w:ind w:left="5"/>
        <w:rPr>
          <w:rFonts w:hint="eastAsia"/>
        </w:rPr>
      </w:pPr>
      <w:r>
        <w:rPr>
          <w:rFonts w:hint="eastAsia"/>
        </w:rPr>
        <w:t>For our adversaries claim that the Jewish Church still had full authority and purity then, citing Matthew 23:2–3: “The scribes and Pharisees sit in Moses’ seat. All therefore whatsoever they bid you observe, that observe and do.”</w:t>
      </w:r>
    </w:p>
    <w:p w14:paraId="6AE3F041">
      <w:pPr>
        <w:ind w:left="5"/>
        <w:rPr>
          <w:rFonts w:hint="eastAsia"/>
        </w:rPr>
      </w:pPr>
      <w:r>
        <w:rPr>
          <w:rFonts w:hint="eastAsia"/>
        </w:rPr>
        <w:t>因为我们的对手声称，那时犹太教会仍然拥有完全的权威和纯洁，并引用马太福音23章2-3节：“文士和法利赛人坐在摩西的位上，凡他们所吩咐你们的，你们都要谨守遵行。”</w:t>
      </w:r>
    </w:p>
    <w:p w14:paraId="0ABE9226">
      <w:pPr>
        <w:ind w:left="5"/>
        <w:rPr>
          <w:rFonts w:hint="eastAsia"/>
        </w:rPr>
      </w:pPr>
    </w:p>
    <w:p w14:paraId="5EC05445">
      <w:pPr>
        <w:ind w:left="5"/>
        <w:rPr>
          <w:rFonts w:hint="eastAsia"/>
        </w:rPr>
      </w:pPr>
      <w:r>
        <w:rPr>
          <w:rFonts w:hint="eastAsia"/>
        </w:rPr>
        <w:t>To say with M. du Perron that the Jewish Church was then near her end and that her lease was nearly expired is to admit that at least some years had passed without a visible Church.</w:t>
      </w:r>
    </w:p>
    <w:p w14:paraId="281E4C6C">
      <w:pPr>
        <w:ind w:left="5"/>
        <w:rPr>
          <w:rFonts w:hint="eastAsia"/>
        </w:rPr>
      </w:pPr>
      <w:r>
        <w:rPr>
          <w:rFonts w:hint="eastAsia"/>
        </w:rPr>
        <w:t>与杜·佩龙先生一同说，那时犹太教会已近末日，其租约将近到期，就等于承认至少有几年没有一个可见的教会。</w:t>
      </w:r>
    </w:p>
    <w:p w14:paraId="441E486C">
      <w:pPr>
        <w:ind w:left="5"/>
        <w:rPr>
          <w:rFonts w:hint="eastAsia"/>
        </w:rPr>
      </w:pPr>
    </w:p>
    <w:p w14:paraId="150A494C">
      <w:pPr>
        <w:ind w:left="5"/>
        <w:rPr>
          <w:rFonts w:hint="eastAsia"/>
        </w:rPr>
      </w:pPr>
      <w:r>
        <w:rPr>
          <w:rFonts w:hint="eastAsia"/>
        </w:rPr>
        <w:t>Therefore, the Cardinal, seeing that he could not deny that the state of the visible Church under the Old Testament was often interrupted, says, “It does not follow that if this happened to the Jewish Church, the same can happen to the Christian Church, which has greater privileges than the Jewish.”</w:t>
      </w:r>
    </w:p>
    <w:p w14:paraId="19BC0A97">
      <w:pPr>
        <w:ind w:left="5"/>
        <w:rPr>
          <w:rFonts w:hint="eastAsia"/>
        </w:rPr>
      </w:pPr>
      <w:r>
        <w:rPr>
          <w:rFonts w:hint="eastAsia"/>
        </w:rPr>
        <w:t>因此，枢机看到他无法否认旧约下有形教会的状态常常中断，便说：“这并不意味着，如果这发生在犹太教会身上，同样的事也能发生在基督教会身上，因为基督教会比犹太教会有更大的特权。”</w:t>
      </w:r>
    </w:p>
    <w:p w14:paraId="075E35DB">
      <w:pPr>
        <w:ind w:left="5"/>
        <w:rPr>
          <w:rFonts w:hint="eastAsia"/>
        </w:rPr>
      </w:pPr>
    </w:p>
    <w:p w14:paraId="09C066A8">
      <w:pPr>
        <w:ind w:left="5"/>
        <w:rPr>
          <w:rFonts w:hint="eastAsia"/>
        </w:rPr>
      </w:pPr>
      <w:r>
        <w:rPr>
          <w:rFonts w:hint="eastAsia"/>
        </w:rPr>
        <w:t>In the same manner (he says) as there are three periods of man’s generation: The first, in which man lives only with the life of plants; the second, in which he lives with an animal life; and the third, in which he lives with a rational life.</w:t>
      </w:r>
    </w:p>
    <w:p w14:paraId="64FFA6DA">
      <w:pPr>
        <w:ind w:left="5"/>
        <w:rPr>
          <w:rFonts w:hint="eastAsia"/>
        </w:rPr>
      </w:pPr>
      <w:r>
        <w:rPr>
          <w:rFonts w:hint="eastAsia"/>
        </w:rPr>
        <w:t>他（说）以同样的方式，人的生命有三个时期：第一个时期，人只具有植物的生命；第二个时期，他具有动物的生命；第三个时期，他具有理性的生命。</w:t>
      </w:r>
    </w:p>
    <w:p w14:paraId="44DC7A84">
      <w:pPr>
        <w:ind w:left="5"/>
        <w:rPr>
          <w:rFonts w:hint="eastAsia"/>
        </w:rPr>
      </w:pPr>
    </w:p>
    <w:p w14:paraId="0938D6B9">
      <w:pPr>
        <w:ind w:left="5"/>
        <w:rPr>
          <w:rFonts w:hint="eastAsia"/>
        </w:rPr>
      </w:pPr>
      <w:r>
        <w:rPr>
          <w:rFonts w:hint="eastAsia"/>
        </w:rPr>
        <w:t>And it does not follow that if under the first two states the soul is corruptible, under the third it must be so as well.</w:t>
      </w:r>
    </w:p>
    <w:p w14:paraId="7307CFE7">
      <w:pPr>
        <w:ind w:left="5"/>
        <w:rPr>
          <w:rFonts w:hint="eastAsia"/>
        </w:rPr>
      </w:pPr>
      <w:r>
        <w:rPr>
          <w:rFonts w:hint="eastAsia"/>
        </w:rPr>
        <w:t>这并不意味着，如果在前两个状态下灵魂是可朽坏的，在第三个状态下也必须如此。</w:t>
      </w:r>
    </w:p>
    <w:p w14:paraId="7DEF8C1E">
      <w:pPr>
        <w:ind w:left="5"/>
        <w:rPr>
          <w:rFonts w:hint="eastAsia"/>
        </w:rPr>
      </w:pPr>
    </w:p>
    <w:p w14:paraId="2045E4C3">
      <w:pPr>
        <w:ind w:left="5"/>
        <w:rPr>
          <w:rFonts w:hint="eastAsia"/>
        </w:rPr>
      </w:pPr>
      <w:r>
        <w:rPr>
          <w:rFonts w:hint="eastAsia"/>
        </w:rPr>
        <w:t>But he is mistaken in his philosophy: For it is entirely false that there is a time or period in which a man lives only with a plant’s life; for in that time he is not yet a man.</w:t>
      </w:r>
    </w:p>
    <w:p w14:paraId="4A3CB501">
      <w:pPr>
        <w:ind w:left="5"/>
        <w:rPr>
          <w:rFonts w:hint="eastAsia"/>
        </w:rPr>
      </w:pPr>
      <w:r>
        <w:rPr>
          <w:rFonts w:hint="eastAsia"/>
        </w:rPr>
        <w:t>但他在他的哲学上错了：因为人只具有植物生命的时间或时期是完全错误的；因为在那个时候他还不是一个人。</w:t>
      </w:r>
    </w:p>
    <w:p w14:paraId="70F6DF03">
      <w:pPr>
        <w:ind w:left="5"/>
        <w:rPr>
          <w:rFonts w:hint="eastAsia"/>
        </w:rPr>
      </w:pPr>
    </w:p>
    <w:p w14:paraId="17A86CB1">
      <w:pPr>
        <w:ind w:left="5"/>
        <w:rPr>
          <w:rFonts w:hint="eastAsia"/>
        </w:rPr>
      </w:pPr>
      <w:r>
        <w:rPr>
          <w:rFonts w:hint="eastAsia"/>
        </w:rPr>
        <w:t>That is said of the embryo, not of man, who is never a man until he has a rational soul.</w:t>
      </w:r>
    </w:p>
    <w:p w14:paraId="4FF622ED">
      <w:pPr>
        <w:ind w:left="5"/>
        <w:rPr>
          <w:rFonts w:hint="eastAsia"/>
        </w:rPr>
      </w:pPr>
      <w:r>
        <w:rPr>
          <w:rFonts w:hint="eastAsia"/>
        </w:rPr>
        <w:t>那是对胚胎说的，不是对人说的，人直到拥有理性的灵魂才成为人。</w:t>
      </w:r>
    </w:p>
    <w:p w14:paraId="49A67541">
      <w:pPr>
        <w:ind w:left="5"/>
        <w:rPr>
          <w:rFonts w:hint="eastAsia"/>
        </w:rPr>
      </w:pPr>
    </w:p>
    <w:p w14:paraId="6500AC12">
      <w:pPr>
        <w:ind w:left="5"/>
        <w:rPr>
          <w:rFonts w:hint="eastAsia"/>
        </w:rPr>
      </w:pPr>
      <w:r>
        <w:rPr>
          <w:rFonts w:hint="eastAsia"/>
        </w:rPr>
        <w:t>But the Church is always a Church and is one and the same body from Adam until the last day.</w:t>
      </w:r>
    </w:p>
    <w:p w14:paraId="441B81EE">
      <w:pPr>
        <w:ind w:left="5"/>
        <w:rPr>
          <w:rFonts w:hint="eastAsia"/>
        </w:rPr>
      </w:pPr>
      <w:r>
        <w:rPr>
          <w:rFonts w:hint="eastAsia"/>
        </w:rPr>
        <w:t>但教会永远是教会，从亚当直到末日都是一个身体。</w:t>
      </w:r>
    </w:p>
    <w:p w14:paraId="40D3F6EE">
      <w:pPr>
        <w:ind w:left="5"/>
        <w:rPr>
          <w:rFonts w:hint="eastAsia"/>
        </w:rPr>
      </w:pPr>
    </w:p>
    <w:p w14:paraId="4E38E638">
      <w:pPr>
        <w:ind w:left="5"/>
        <w:rPr>
          <w:rFonts w:hint="eastAsia"/>
        </w:rPr>
      </w:pPr>
      <w:r>
        <w:rPr>
          <w:rFonts w:hint="eastAsia"/>
        </w:rPr>
        <w:t>If the Roman Church had promises of visibility and perpetuity as explicit as those given to the Church of Israel, she would boast of them with great ostentation.</w:t>
      </w:r>
    </w:p>
    <w:p w14:paraId="364E65AA">
      <w:pPr>
        <w:ind w:left="5"/>
        <w:rPr>
          <w:rFonts w:hint="eastAsia"/>
        </w:rPr>
      </w:pPr>
      <w:r>
        <w:rPr>
          <w:rFonts w:hint="eastAsia"/>
        </w:rPr>
        <w:t>如果罗马教会有像赐予以色列教会那样明确的可见性和永续性的应许，她会大肆夸耀。</w:t>
      </w:r>
    </w:p>
    <w:p w14:paraId="1B887398">
      <w:pPr>
        <w:ind w:left="5"/>
        <w:rPr>
          <w:rFonts w:hint="eastAsia"/>
        </w:rPr>
      </w:pPr>
    </w:p>
    <w:p w14:paraId="2C460D0C">
      <w:pPr>
        <w:ind w:left="5"/>
        <w:rPr>
          <w:rFonts w:hint="eastAsia"/>
        </w:rPr>
      </w:pPr>
      <w:r>
        <w:rPr>
          <w:rFonts w:hint="eastAsia"/>
        </w:rPr>
        <w:t>God speaks thus in 2 Chronicles 33:4: “In Jerusalem shall my Name be forever.”</w:t>
      </w:r>
    </w:p>
    <w:p w14:paraId="250EA8D7">
      <w:pPr>
        <w:ind w:left="5"/>
        <w:rPr>
          <w:rFonts w:hint="eastAsia"/>
        </w:rPr>
      </w:pPr>
      <w:r>
        <w:rPr>
          <w:rFonts w:hint="eastAsia"/>
        </w:rPr>
        <w:t>上帝在历代志下33章4节如此说：“在耶路撒冷必立我的名，直到永远。”</w:t>
      </w:r>
    </w:p>
    <w:p w14:paraId="4BDC079C">
      <w:pPr>
        <w:ind w:left="5"/>
        <w:rPr>
          <w:rFonts w:hint="eastAsia"/>
        </w:rPr>
      </w:pPr>
    </w:p>
    <w:p w14:paraId="4F8EE4F3">
      <w:pPr>
        <w:ind w:left="5"/>
        <w:rPr>
          <w:rFonts w:hint="eastAsia"/>
        </w:rPr>
      </w:pPr>
      <w:r>
        <w:rPr>
          <w:rFonts w:hint="eastAsia"/>
        </w:rPr>
        <w:t>And 1 Kings 9:3: “I have consecrated this house to put my Name there forever.”</w:t>
      </w:r>
    </w:p>
    <w:p w14:paraId="1F8907E2">
      <w:pPr>
        <w:ind w:left="5"/>
        <w:rPr>
          <w:rFonts w:hint="eastAsia"/>
        </w:rPr>
      </w:pPr>
      <w:r>
        <w:rPr>
          <w:rFonts w:hint="eastAsia"/>
        </w:rPr>
        <w:t>列王纪上9章3节：“我已将这殿分别为圣，立我的名在其中，直到永远。”</w:t>
      </w:r>
    </w:p>
    <w:p w14:paraId="74D93BBA">
      <w:pPr>
        <w:ind w:left="5"/>
        <w:rPr>
          <w:rFonts w:hint="eastAsia"/>
        </w:rPr>
      </w:pPr>
    </w:p>
    <w:p w14:paraId="7153B1D3">
      <w:pPr>
        <w:ind w:left="5"/>
        <w:rPr>
          <w:rFonts w:hint="eastAsia"/>
        </w:rPr>
      </w:pPr>
      <w:r>
        <w:rPr>
          <w:rFonts w:hint="eastAsia"/>
        </w:rPr>
        <w:t>And Psalm 132:14: “Zion is my resting place forever; here I will dwell, for I have desired it.”</w:t>
      </w:r>
    </w:p>
    <w:p w14:paraId="70E71CED">
      <w:pPr>
        <w:ind w:left="5"/>
        <w:rPr>
          <w:rFonts w:hint="eastAsia"/>
        </w:rPr>
      </w:pPr>
      <w:r>
        <w:rPr>
          <w:rFonts w:hint="eastAsia"/>
        </w:rPr>
        <w:t>诗篇132篇14节：“这是我永远安息之所；我要住在这里，因为是我所愿意的。”</w:t>
      </w:r>
    </w:p>
    <w:p w14:paraId="6AA6E33D">
      <w:pPr>
        <w:ind w:left="5"/>
        <w:rPr>
          <w:rFonts w:hint="eastAsia"/>
        </w:rPr>
      </w:pPr>
    </w:p>
    <w:p w14:paraId="51190451">
      <w:pPr>
        <w:ind w:left="5"/>
        <w:rPr>
          <w:rFonts w:hint="eastAsia"/>
        </w:rPr>
      </w:pPr>
      <w:r>
        <w:rPr>
          <w:rFonts w:hint="eastAsia"/>
        </w:rPr>
        <w:t>Yet God has rejected that people from His covenant because these promises were to be understood conditionally—if that people would remain faithful to God and His service.</w:t>
      </w:r>
    </w:p>
    <w:p w14:paraId="3074FF48">
      <w:pPr>
        <w:ind w:left="5"/>
        <w:rPr>
          <w:rFonts w:hint="eastAsia"/>
        </w:rPr>
      </w:pPr>
      <w:r>
        <w:rPr>
          <w:rFonts w:hint="eastAsia"/>
        </w:rPr>
        <w:t>然而上帝已将那民从祂的约中弃绝，因为这些应许应作有条件的理解——即如果那民对上帝和祂的事奉保持忠信。</w:t>
      </w:r>
    </w:p>
    <w:p w14:paraId="1BDB96B5">
      <w:pPr>
        <w:ind w:left="5"/>
        <w:rPr>
          <w:rFonts w:hint="eastAsia"/>
        </w:rPr>
      </w:pPr>
    </w:p>
    <w:p w14:paraId="4CD818B4">
      <w:pPr>
        <w:ind w:left="5"/>
        <w:rPr>
          <w:rFonts w:hint="eastAsia"/>
        </w:rPr>
      </w:pPr>
      <w:r>
        <w:rPr>
          <w:rFonts w:hint="eastAsia"/>
        </w:rPr>
        <w:t>But the Roman Church has no promise in the Word of God to base her perpetuity upon; nor does the Christian Church in general have any promise to always be eminent and visible to those outside it.</w:t>
      </w:r>
    </w:p>
    <w:p w14:paraId="2CE1DB67">
      <w:pPr>
        <w:ind w:left="5"/>
        <w:rPr>
          <w:rFonts w:hint="eastAsia"/>
        </w:rPr>
      </w:pPr>
      <w:r>
        <w:rPr>
          <w:rFonts w:hint="eastAsia"/>
        </w:rPr>
        <w:t>但罗马教会在上帝的话语中没有任何应许可以作为其永续性的基础；普遍的基督教会也没有任何应许说它总是对局外人显赫和可见。</w:t>
      </w:r>
    </w:p>
    <w:p w14:paraId="5E64EDA8">
      <w:pPr>
        <w:ind w:left="5"/>
        <w:rPr>
          <w:rFonts w:hint="eastAsia"/>
        </w:rPr>
      </w:pPr>
    </w:p>
    <w:p w14:paraId="23E78547">
      <w:pPr>
        <w:ind w:left="5"/>
        <w:rPr>
          <w:rFonts w:hint="eastAsia"/>
        </w:rPr>
      </w:pPr>
      <w:r>
        <w:rPr>
          <w:rFonts w:hint="eastAsia"/>
        </w:rPr>
        <w:t>Scripture teaches us the contrary.</w:t>
      </w:r>
    </w:p>
    <w:p w14:paraId="7DFA7C9D">
      <w:pPr>
        <w:ind w:left="5"/>
        <w:rPr>
          <w:rFonts w:hint="eastAsia"/>
        </w:rPr>
      </w:pPr>
      <w:r>
        <w:rPr>
          <w:rFonts w:hint="eastAsia"/>
        </w:rPr>
        <w:t>圣经教导我们相反的情况。</w:t>
      </w:r>
    </w:p>
    <w:p w14:paraId="415A8829">
      <w:pPr>
        <w:ind w:left="5"/>
        <w:rPr>
          <w:rFonts w:hint="eastAsia"/>
        </w:rPr>
      </w:pPr>
    </w:p>
    <w:p w14:paraId="799F42B9">
      <w:pPr>
        <w:ind w:left="5"/>
        <w:rPr>
          <w:rFonts w:hint="eastAsia"/>
        </w:rPr>
      </w:pPr>
      <w:r>
        <w:rPr>
          <w:rFonts w:hint="eastAsia"/>
        </w:rPr>
        <w:t>At the beginning of the Apostles’ preaching, when the Church was confined to Jerusalem, she was not visible to the Sarmatians, Spaniards, and Moors.</w:t>
      </w:r>
    </w:p>
    <w:p w14:paraId="247E1C4A">
      <w:pPr>
        <w:ind w:left="5"/>
        <w:rPr>
          <w:rFonts w:hint="eastAsia"/>
        </w:rPr>
      </w:pPr>
      <w:r>
        <w:rPr>
          <w:rFonts w:hint="eastAsia"/>
        </w:rPr>
        <w:t>在使徒们传道的初期，当教会仅限于耶路撒冷时，她对萨尔马提亚人、西班牙人和摩尔人是不可见的。</w:t>
      </w:r>
    </w:p>
    <w:p w14:paraId="0E8D72BE">
      <w:pPr>
        <w:ind w:left="5"/>
        <w:rPr>
          <w:rFonts w:hint="eastAsia"/>
        </w:rPr>
      </w:pPr>
    </w:p>
    <w:p w14:paraId="63D6A66F">
      <w:pPr>
        <w:ind w:left="5"/>
        <w:rPr>
          <w:rFonts w:hint="eastAsia"/>
        </w:rPr>
      </w:pPr>
      <w:r>
        <w:rPr>
          <w:rFonts w:hint="eastAsia"/>
        </w:rPr>
        <w:t>Shall the Christian Church be visible in the time mentioned in Revelation 13:3, where it is said, “That all the world shall wonder after the Beast?”</w:t>
      </w:r>
    </w:p>
    <w:p w14:paraId="765D267E">
      <w:pPr>
        <w:ind w:left="5"/>
        <w:rPr>
          <w:rFonts w:hint="eastAsia"/>
        </w:rPr>
      </w:pPr>
      <w:r>
        <w:rPr>
          <w:rFonts w:hint="eastAsia"/>
        </w:rPr>
        <w:t>在启示录13章3节提到的时期，当经上说“全地的人都希奇跟从那兽”时，基督教会是可见的吗？</w:t>
      </w:r>
    </w:p>
    <w:p w14:paraId="2EC20837">
      <w:pPr>
        <w:ind w:left="5"/>
        <w:rPr>
          <w:rFonts w:hint="eastAsia"/>
        </w:rPr>
      </w:pPr>
    </w:p>
    <w:p w14:paraId="17BB7102">
      <w:pPr>
        <w:ind w:left="5"/>
        <w:rPr>
          <w:rFonts w:hint="eastAsia"/>
        </w:rPr>
      </w:pPr>
      <w:r>
        <w:rPr>
          <w:rFonts w:hint="eastAsia"/>
        </w:rPr>
        <w:t>Or in the time marked by the Lord Jesus Christ in Luke 18:8: “Do you think that when the Son of Man comes, He will find faith on earth?”</w:t>
      </w:r>
    </w:p>
    <w:p w14:paraId="54CC1C08">
      <w:pPr>
        <w:ind w:left="5"/>
        <w:rPr>
          <w:rFonts w:hint="eastAsia"/>
        </w:rPr>
      </w:pPr>
      <w:r>
        <w:rPr>
          <w:rFonts w:hint="eastAsia"/>
        </w:rPr>
        <w:t>或者在主耶稣基督在路加福音18章8节所指的时期：“你们想，人子来的时候，在世上找得到信德吗？”</w:t>
      </w:r>
    </w:p>
    <w:p w14:paraId="177E4CF9">
      <w:pPr>
        <w:ind w:left="5"/>
        <w:rPr>
          <w:rFonts w:hint="eastAsia"/>
        </w:rPr>
      </w:pPr>
    </w:p>
    <w:p w14:paraId="110C4915">
      <w:pPr>
        <w:ind w:left="5"/>
        <w:rPr>
          <w:rFonts w:hint="eastAsia"/>
        </w:rPr>
      </w:pPr>
      <w:r>
        <w:rPr>
          <w:rFonts w:hint="eastAsia"/>
        </w:rPr>
        <w:t>The Roman Church, which claims the title of Universal—was she visible to the Americans before the voyages of the Spaniards and Portuguese?</w:t>
      </w:r>
    </w:p>
    <w:p w14:paraId="51ABC2A6">
      <w:pPr>
        <w:ind w:left="5"/>
        <w:rPr>
          <w:rFonts w:hint="eastAsia"/>
        </w:rPr>
      </w:pPr>
      <w:r>
        <w:rPr>
          <w:rFonts w:hint="eastAsia"/>
        </w:rPr>
        <w:t>罗马教会，自称为普世的——在西班牙人和葡萄牙人航海之前，她对美洲人是可见的吗？</w:t>
      </w:r>
    </w:p>
    <w:p w14:paraId="3BB018C6">
      <w:pPr>
        <w:ind w:left="5"/>
        <w:rPr>
          <w:rFonts w:hint="eastAsia"/>
        </w:rPr>
      </w:pPr>
    </w:p>
    <w:p w14:paraId="5EDE1EC1">
      <w:pPr>
        <w:ind w:left="5"/>
        <w:rPr>
          <w:rFonts w:hint="eastAsia"/>
        </w:rPr>
      </w:pPr>
      <w:r>
        <w:rPr>
          <w:rFonts w:hint="eastAsia"/>
        </w:rPr>
        <w:t>And when it is said in Revelation 12 that “wings were given to the woman” (which is the Church) “that she might fly into the wilderness, where she might be hidden for a time,” was that Church then eminent and visible to unbelievers?</w:t>
      </w:r>
    </w:p>
    <w:p w14:paraId="7AA7E7CD">
      <w:pPr>
        <w:ind w:left="5"/>
        <w:rPr>
          <w:rFonts w:hint="eastAsia"/>
        </w:rPr>
      </w:pPr>
      <w:r>
        <w:rPr>
          <w:rFonts w:hint="eastAsia"/>
        </w:rPr>
        <w:t>当启示录12章说“有大鹰的两个翅膀赐给妇人”（即教会），“叫她能飞到旷野，在那里可以被隐藏一时”时，那时的教会对不信者是显赫和可见的吗？</w:t>
      </w:r>
    </w:p>
    <w:p w14:paraId="47ACF060">
      <w:pPr>
        <w:ind w:left="5"/>
        <w:rPr>
          <w:rFonts w:hint="eastAsia"/>
        </w:rPr>
      </w:pPr>
    </w:p>
    <w:p w14:paraId="41AA3691">
      <w:pPr>
        <w:ind w:left="5"/>
        <w:rPr>
          <w:rFonts w:hint="eastAsia"/>
        </w:rPr>
      </w:pPr>
      <w:r>
        <w:rPr>
          <w:rFonts w:hint="eastAsia"/>
        </w:rPr>
        <w:t>Do not our adversaries say that Antichrist shall abolish the continual sacrifice—that is (as they understand it), the Mass?</w:t>
      </w:r>
    </w:p>
    <w:p w14:paraId="712FC892">
      <w:pPr>
        <w:ind w:left="5"/>
        <w:rPr>
          <w:rFonts w:hint="eastAsia"/>
        </w:rPr>
      </w:pPr>
      <w:r>
        <w:rPr>
          <w:rFonts w:hint="eastAsia"/>
        </w:rPr>
        <w:t>我们的对手不是说敌基督要废除常献的祭——即（按他们的理解）弥撒吗？</w:t>
      </w:r>
    </w:p>
    <w:p w14:paraId="1991064B">
      <w:pPr>
        <w:ind w:left="5"/>
        <w:rPr>
          <w:rFonts w:hint="eastAsia"/>
        </w:rPr>
      </w:pPr>
    </w:p>
    <w:p w14:paraId="32D91A44">
      <w:pPr>
        <w:ind w:left="5"/>
        <w:rPr>
          <w:rFonts w:hint="eastAsia"/>
        </w:rPr>
      </w:pPr>
      <w:r>
        <w:rPr>
          <w:rFonts w:hint="eastAsia"/>
        </w:rPr>
        <w:t>At that time, then, the Roman Church shall be no more: For they hold that a Church cannot exist without a sacrifice; at least at that time she shall have no visible or eminent state.</w:t>
      </w:r>
    </w:p>
    <w:p w14:paraId="0C4348F2">
      <w:pPr>
        <w:ind w:left="5"/>
        <w:rPr>
          <w:rFonts w:hint="eastAsia"/>
        </w:rPr>
      </w:pPr>
      <w:r>
        <w:rPr>
          <w:rFonts w:hint="eastAsia"/>
        </w:rPr>
        <w:t>那么，到那时，罗马教会将不复存在：因为他们认为没有献祭，教会就不能存在；至少到那时，她将没有可见或显赫的状态。</w:t>
      </w:r>
    </w:p>
    <w:p w14:paraId="341E35C3">
      <w:pPr>
        <w:ind w:left="5"/>
        <w:rPr>
          <w:rFonts w:hint="eastAsia"/>
        </w:rPr>
      </w:pPr>
    </w:p>
    <w:p w14:paraId="4546E031">
      <w:pPr>
        <w:ind w:left="5"/>
        <w:rPr>
          <w:rFonts w:hint="eastAsia"/>
        </w:rPr>
      </w:pPr>
      <w:r>
        <w:rPr>
          <w:rFonts w:hint="eastAsia"/>
        </w:rPr>
        <w:t>And since God commands His Church in Revelation 18 to come out of Babylon, may we not infer that the Church shall be hidden in Babylon for a time?</w:t>
      </w:r>
    </w:p>
    <w:p w14:paraId="371A999E">
      <w:pPr>
        <w:ind w:left="5"/>
        <w:rPr>
          <w:rFonts w:hint="eastAsia"/>
        </w:rPr>
      </w:pPr>
      <w:r>
        <w:rPr>
          <w:rFonts w:hint="eastAsia"/>
        </w:rPr>
        <w:t>既然上帝在启示录18章命令祂的教会从巴比伦出来，我们难道不能推断出教会将暂时隐藏在巴比伦吗？</w:t>
      </w:r>
    </w:p>
    <w:p w14:paraId="72A2452D">
      <w:pPr>
        <w:ind w:left="5"/>
        <w:rPr>
          <w:rFonts w:hint="eastAsia"/>
        </w:rPr>
      </w:pPr>
    </w:p>
    <w:p w14:paraId="1324A5AE">
      <w:pPr>
        <w:ind w:left="5"/>
        <w:rPr>
          <w:rFonts w:hint="eastAsia"/>
        </w:rPr>
      </w:pPr>
      <w:r>
        <w:rPr>
          <w:rFonts w:hint="eastAsia"/>
        </w:rPr>
        <w:t>And who doubts that the Church may be so dispersed for a season by persecutions that she may even be unseen to some of the faithful until God gathers them again?</w:t>
      </w:r>
    </w:p>
    <w:p w14:paraId="4CAEFE97">
      <w:pPr>
        <w:ind w:left="5"/>
      </w:pPr>
      <w:r>
        <w:rPr>
          <w:rFonts w:hint="eastAsia"/>
        </w:rPr>
        <w:t>谁会怀疑，教会可能会因逼迫而暂时如此分散，以致对某些信徒来说甚至都看不见，直到上帝再次将他们聚集起来</w:t>
      </w:r>
      <w:r>
        <w:t>?</w:t>
      </w:r>
      <w:r>
        <w:br w:type="page"/>
      </w:r>
    </w:p>
    <w:p w14:paraId="7069C1F7">
      <w:pPr>
        <w:spacing w:after="1701" w:line="248" w:lineRule="auto"/>
        <w:ind w:left="15" w:right="123" w:hanging="10"/>
        <w:jc w:val="left"/>
      </w:pPr>
      <w:r>
        <w:rPr>
          <w:rFonts w:ascii="Calibri" w:hAnsi="Calibri" w:eastAsia="Calibri" w:cs="Calibri"/>
          <w:b/>
          <w:sz w:val="50"/>
        </w:rPr>
        <w:t>CHAP. 10. Passages from the Fathers on This Subject.</w:t>
      </w:r>
    </w:p>
    <w:p w14:paraId="132EBEFB">
      <w:pPr>
        <w:ind w:left="5" w:right="3"/>
        <w:rPr>
          <w:rFonts w:hint="eastAsia"/>
        </w:rPr>
      </w:pPr>
      <w:r>
        <w:rPr>
          <w:rFonts w:hint="eastAsia"/>
        </w:rPr>
        <w:t>CHAP. 10. Passages from the Fathers on This Subject.</w:t>
      </w:r>
    </w:p>
    <w:p w14:paraId="3B637937">
      <w:pPr>
        <w:ind w:left="5" w:right="3"/>
        <w:rPr>
          <w:rFonts w:hint="eastAsia"/>
        </w:rPr>
      </w:pPr>
      <w:r>
        <w:rPr>
          <w:rFonts w:hint="eastAsia"/>
        </w:rPr>
        <w:t>第10章. 教父们关于此主题的段落。</w:t>
      </w:r>
    </w:p>
    <w:p w14:paraId="707C01EF">
      <w:pPr>
        <w:ind w:left="5" w:right="3"/>
        <w:rPr>
          <w:rFonts w:hint="eastAsia"/>
        </w:rPr>
      </w:pPr>
    </w:p>
    <w:p w14:paraId="013F5A62">
      <w:pPr>
        <w:ind w:left="5" w:right="3"/>
        <w:rPr>
          <w:rFonts w:hint="eastAsia"/>
        </w:rPr>
      </w:pPr>
      <w:r>
        <w:rPr>
          <w:rFonts w:hint="eastAsia"/>
        </w:rPr>
        <w:t>T</w:t>
      </w:r>
    </w:p>
    <w:p w14:paraId="4556A003">
      <w:pPr>
        <w:ind w:left="5" w:right="3"/>
        <w:rPr>
          <w:rFonts w:hint="eastAsia"/>
        </w:rPr>
      </w:pPr>
      <w:r>
        <w:rPr>
          <w:rFonts w:hint="eastAsia"/>
        </w:rPr>
        <w:t>he ancients are full of passages to that purpose.</w:t>
      </w:r>
    </w:p>
    <w:p w14:paraId="3037D15F">
      <w:pPr>
        <w:ind w:left="5" w:right="3"/>
        <w:rPr>
          <w:rFonts w:hint="eastAsia"/>
        </w:rPr>
      </w:pPr>
      <w:r>
        <w:rPr>
          <w:rFonts w:hint="eastAsia"/>
        </w:rPr>
        <w:t>古人的著作中充满了为此目的的段落。</w:t>
      </w:r>
    </w:p>
    <w:p w14:paraId="5B0A9E62">
      <w:pPr>
        <w:ind w:left="5" w:right="3"/>
        <w:rPr>
          <w:rFonts w:hint="eastAsia"/>
        </w:rPr>
      </w:pPr>
    </w:p>
    <w:p w14:paraId="56B0FCD3">
      <w:pPr>
        <w:ind w:left="5" w:right="3"/>
        <w:rPr>
          <w:rFonts w:hint="eastAsia"/>
        </w:rPr>
      </w:pPr>
      <w:r>
        <w:rPr>
          <w:rFonts w:hint="eastAsia"/>
        </w:rPr>
        <w:t>Augustine, who sometimes, to favor his cause against the Donatists, will have the true Church always eminent in multitude and splendor, in some other places speaks otherwise.</w:t>
      </w:r>
    </w:p>
    <w:p w14:paraId="605EDB19">
      <w:pPr>
        <w:ind w:left="5" w:right="3"/>
        <w:rPr>
          <w:rFonts w:hint="eastAsia"/>
        </w:rPr>
      </w:pPr>
      <w:r>
        <w:rPr>
          <w:rFonts w:hint="eastAsia"/>
        </w:rPr>
        <w:t>奥古斯丁，有时为支持他反对多纳图派的立场，主张真教会总是在人数和辉煌上显赫，但在其他地方却有不同的说法。</w:t>
      </w:r>
    </w:p>
    <w:p w14:paraId="790591E4">
      <w:pPr>
        <w:ind w:left="5" w:right="3"/>
        <w:rPr>
          <w:rFonts w:hint="eastAsia"/>
        </w:rPr>
      </w:pPr>
    </w:p>
    <w:p w14:paraId="020B6CD0">
      <w:pPr>
        <w:ind w:left="5" w:right="3"/>
        <w:rPr>
          <w:rFonts w:hint="eastAsia"/>
        </w:rPr>
      </w:pPr>
      <w:r>
        <w:rPr>
          <w:rFonts w:hint="eastAsia"/>
        </w:rPr>
        <w:t>In the 80th Epistle to Hosychius, speaking of the last times, he says, “The Church shall not then appear, the impious persecutors exercising their violence beyond measure.”</w:t>
      </w:r>
    </w:p>
    <w:p w14:paraId="08D7B436">
      <w:pPr>
        <w:ind w:left="5" w:right="3"/>
        <w:rPr>
          <w:rFonts w:hint="eastAsia"/>
        </w:rPr>
      </w:pPr>
      <w:r>
        <w:rPr>
          <w:rFonts w:hint="eastAsia"/>
        </w:rPr>
        <w:t>在致何西基乌的第80封信中，谈到末世时，他说：“那时教会将不显现，不敬虔的逼迫者将肆意施行其暴力。”</w:t>
      </w:r>
    </w:p>
    <w:p w14:paraId="39DA1AEF">
      <w:pPr>
        <w:ind w:left="5" w:right="3"/>
        <w:rPr>
          <w:rFonts w:hint="eastAsia"/>
        </w:rPr>
      </w:pPr>
    </w:p>
    <w:p w14:paraId="6A1A6FDD">
      <w:pPr>
        <w:ind w:left="5" w:right="3"/>
        <w:rPr>
          <w:rFonts w:hint="eastAsia"/>
        </w:rPr>
      </w:pPr>
      <w:r>
        <w:rPr>
          <w:rFonts w:hint="eastAsia"/>
        </w:rPr>
        <w:t>And in the 45th Epistle to Vincentius, “The Church sometimes is obscured and is, as it were, covered with clouds by the multitude of scandals.”</w:t>
      </w:r>
    </w:p>
    <w:p w14:paraId="05576777">
      <w:pPr>
        <w:ind w:left="5" w:right="3"/>
        <w:rPr>
          <w:rFonts w:hint="eastAsia"/>
        </w:rPr>
      </w:pPr>
      <w:r>
        <w:rPr>
          <w:rFonts w:hint="eastAsia"/>
        </w:rPr>
        <w:t>在致文森修的第45封信中，“教会时而被遮蔽，仿佛被众多的丑闻所掩盖。”</w:t>
      </w:r>
    </w:p>
    <w:p w14:paraId="7869DF08">
      <w:pPr>
        <w:ind w:left="5" w:right="3"/>
        <w:rPr>
          <w:rFonts w:hint="eastAsia"/>
        </w:rPr>
      </w:pPr>
    </w:p>
    <w:p w14:paraId="15423EA0">
      <w:pPr>
        <w:ind w:left="5" w:right="3"/>
        <w:rPr>
          <w:rFonts w:hint="eastAsia"/>
        </w:rPr>
      </w:pPr>
      <w:r>
        <w:rPr>
          <w:rFonts w:hint="eastAsia"/>
        </w:rPr>
        <w:t>He adds indeed, “That at that time Ecclesia in firmissimis suis eminet; the Church is eminent in those that are most firm in the faith.”</w:t>
      </w:r>
    </w:p>
    <w:p w14:paraId="4BFD4081">
      <w:pPr>
        <w:ind w:left="5" w:right="3"/>
        <w:rPr>
          <w:rFonts w:hint="eastAsia"/>
        </w:rPr>
      </w:pPr>
      <w:r>
        <w:rPr>
          <w:rFonts w:hint="eastAsia"/>
        </w:rPr>
        <w:t>他确实补充说：“那时教会最显赫的，是在那些信仰最坚定的人身上。”</w:t>
      </w:r>
    </w:p>
    <w:p w14:paraId="6365C54E">
      <w:pPr>
        <w:ind w:left="5" w:right="3"/>
        <w:rPr>
          <w:rFonts w:hint="eastAsia"/>
        </w:rPr>
      </w:pPr>
    </w:p>
    <w:p w14:paraId="48E1E463">
      <w:pPr>
        <w:ind w:left="5" w:right="3"/>
        <w:rPr>
          <w:rFonts w:hint="eastAsia"/>
        </w:rPr>
      </w:pPr>
      <w:r>
        <w:rPr>
          <w:rFonts w:hint="eastAsia"/>
        </w:rPr>
        <w:t>But the faith of particular persons shows indeed the religion but shows not the Church when no congregations are seen.</w:t>
      </w:r>
    </w:p>
    <w:p w14:paraId="4915BA01">
      <w:pPr>
        <w:ind w:left="5" w:right="3"/>
        <w:rPr>
          <w:rFonts w:hint="eastAsia"/>
        </w:rPr>
      </w:pPr>
      <w:r>
        <w:rPr>
          <w:rFonts w:hint="eastAsia"/>
        </w:rPr>
        <w:t>但个人的信仰确实显示了宗教，但在看不到会众时，并不能显示教会。</w:t>
      </w:r>
    </w:p>
    <w:p w14:paraId="5C29F721">
      <w:pPr>
        <w:ind w:left="5" w:right="3"/>
        <w:rPr>
          <w:rFonts w:hint="eastAsia"/>
        </w:rPr>
      </w:pPr>
    </w:p>
    <w:p w14:paraId="578F76E0">
      <w:pPr>
        <w:ind w:left="5" w:right="3"/>
        <w:rPr>
          <w:rFonts w:hint="eastAsia"/>
        </w:rPr>
      </w:pPr>
      <w:r>
        <w:rPr>
          <w:rFonts w:hint="eastAsia"/>
        </w:rPr>
        <w:t>In the same place, speaking of the time of Constantius, he says that at that time the Catholics were of small number compared to the heretics.</w:t>
      </w:r>
    </w:p>
    <w:p w14:paraId="76EB98A2">
      <w:pPr>
        <w:ind w:left="5" w:right="3"/>
        <w:rPr>
          <w:rFonts w:hint="eastAsia"/>
        </w:rPr>
      </w:pPr>
      <w:r>
        <w:rPr>
          <w:rFonts w:hint="eastAsia"/>
        </w:rPr>
        <w:t>在同一处，谈到君士坦提乌的时代，他说那时大公教会信徒的人数与异端相比是很少的。</w:t>
      </w:r>
    </w:p>
    <w:p w14:paraId="248B529F">
      <w:pPr>
        <w:ind w:left="5" w:right="3"/>
        <w:rPr>
          <w:rFonts w:hint="eastAsia"/>
        </w:rPr>
      </w:pPr>
    </w:p>
    <w:p w14:paraId="43BAB17D">
      <w:pPr>
        <w:ind w:left="5" w:right="3"/>
        <w:rPr>
          <w:rFonts w:hint="eastAsia"/>
        </w:rPr>
      </w:pPr>
      <w:r>
        <w:rPr>
          <w:rFonts w:hint="eastAsia"/>
        </w:rPr>
        <w:t>And in the 119th Epistle, Chapter 6: “The Church, being yet in that mortal condition of the flesh, is by reason of that mutability signified by the Moon in the Scriptures.”</w:t>
      </w:r>
    </w:p>
    <w:p w14:paraId="361F487D">
      <w:pPr>
        <w:ind w:left="5" w:right="3"/>
        <w:rPr>
          <w:rFonts w:hint="eastAsia"/>
        </w:rPr>
      </w:pPr>
      <w:r>
        <w:rPr>
          <w:rFonts w:hint="eastAsia"/>
        </w:rPr>
        <w:t>在第119封信，第6章中：“教会，仍处于肉体的必死境况中，因其易变性，在圣经中以月亮为象征。”</w:t>
      </w:r>
    </w:p>
    <w:p w14:paraId="3D1778DF">
      <w:pPr>
        <w:ind w:left="5" w:right="3"/>
        <w:rPr>
          <w:rFonts w:hint="eastAsia"/>
        </w:rPr>
      </w:pPr>
    </w:p>
    <w:p w14:paraId="45C54B5B">
      <w:pPr>
        <w:ind w:left="5" w:right="3"/>
        <w:rPr>
          <w:rFonts w:hint="eastAsia"/>
        </w:rPr>
      </w:pPr>
      <w:r>
        <w:rPr>
          <w:rFonts w:hint="eastAsia"/>
        </w:rPr>
        <w:t>And soon after: “The Church looks obscure in the time of her pilgrimage.”</w:t>
      </w:r>
    </w:p>
    <w:p w14:paraId="6EB9B9A6">
      <w:pPr>
        <w:ind w:left="5" w:right="3"/>
        <w:rPr>
          <w:rFonts w:hint="eastAsia"/>
        </w:rPr>
      </w:pPr>
      <w:r>
        <w:rPr>
          <w:rFonts w:hint="eastAsia"/>
        </w:rPr>
        <w:t>不久之后又说：“教会在其寄居之时，显得晦暗。”</w:t>
      </w:r>
    </w:p>
    <w:p w14:paraId="69725958">
      <w:pPr>
        <w:ind w:left="5" w:right="3"/>
        <w:rPr>
          <w:rFonts w:hint="eastAsia"/>
        </w:rPr>
      </w:pPr>
    </w:p>
    <w:p w14:paraId="3BA3A924">
      <w:pPr>
        <w:ind w:left="5" w:right="3"/>
        <w:rPr>
          <w:rFonts w:hint="eastAsia"/>
        </w:rPr>
      </w:pPr>
      <w:r>
        <w:rPr>
          <w:rFonts w:hint="eastAsia"/>
        </w:rPr>
        <w:t>Ambrose, in the 4th Book of the Hexameron, Chapter 2: “The Church seems to fail like the Moon, but she fails not; she can be obscured, but she cannot fail.”</w:t>
      </w:r>
    </w:p>
    <w:p w14:paraId="6B23BBF1">
      <w:pPr>
        <w:ind w:left="5" w:right="3"/>
        <w:rPr>
          <w:rFonts w:hint="eastAsia"/>
        </w:rPr>
      </w:pPr>
      <w:r>
        <w:rPr>
          <w:rFonts w:hint="eastAsia"/>
        </w:rPr>
        <w:t>安波罗修，在《六日谈》第四卷第二章中说：“教会看似如月亮般亏缺，但她并未亏缺；她可以被遮蔽，但她不能失败。”</w:t>
      </w:r>
    </w:p>
    <w:p w14:paraId="17811F0E">
      <w:pPr>
        <w:ind w:left="5" w:right="3"/>
        <w:rPr>
          <w:rFonts w:hint="eastAsia"/>
        </w:rPr>
      </w:pPr>
    </w:p>
    <w:p w14:paraId="079486BE">
      <w:pPr>
        <w:ind w:left="5" w:right="3"/>
        <w:rPr>
          <w:rFonts w:hint="eastAsia"/>
        </w:rPr>
      </w:pPr>
      <w:r>
        <w:rPr>
          <w:rFonts w:hint="eastAsia"/>
        </w:rPr>
        <w:t>Tertullian, in his Exhortation to Chastity, Chapter 7: “Where three are, though they be laymen, there the Church is; for every one lives by his faith.”</w:t>
      </w:r>
    </w:p>
    <w:p w14:paraId="3D51AB77">
      <w:pPr>
        <w:ind w:left="5" w:right="3"/>
        <w:rPr>
          <w:rFonts w:hint="eastAsia"/>
        </w:rPr>
      </w:pPr>
      <w:r>
        <w:rPr>
          <w:rFonts w:hint="eastAsia"/>
        </w:rPr>
        <w:t>德尔图良，在其《劝贞洁书》第七章中说：“哪里有三个人，即使他们是平信徒，哪里就有教会；因为每个人都凭着他的信而活。”</w:t>
      </w:r>
    </w:p>
    <w:p w14:paraId="5ABE01ED">
      <w:pPr>
        <w:ind w:left="5" w:right="3"/>
        <w:rPr>
          <w:rFonts w:hint="eastAsia"/>
        </w:rPr>
      </w:pPr>
    </w:p>
    <w:p w14:paraId="5DCA171C">
      <w:pPr>
        <w:ind w:left="5" w:right="3"/>
        <w:rPr>
          <w:rFonts w:hint="eastAsia"/>
        </w:rPr>
      </w:pPr>
      <w:r>
        <w:rPr>
          <w:rFonts w:hint="eastAsia"/>
        </w:rPr>
        <w:t>Hilary, in his book Against Auxentius: “You are taken with the love of walls; you reverence the Church of God amiss in the roofs and buildings; you propound the name of peace amiss under that color.</w:t>
      </w:r>
    </w:p>
    <w:p w14:paraId="2D3B8E83">
      <w:pPr>
        <w:ind w:left="5" w:right="3"/>
        <w:rPr>
          <w:rFonts w:hint="eastAsia"/>
        </w:rPr>
      </w:pPr>
      <w:r>
        <w:rPr>
          <w:rFonts w:hint="eastAsia"/>
        </w:rPr>
        <w:t>希拉里，在其《驳斥奥克森提乌》一书中说：“你们被墙壁的爱所吸引；你们在屋顶和建筑物中错误地敬畏上帝的教会；你们在那伪装下错误地提出和平之名。</w:t>
      </w:r>
    </w:p>
    <w:p w14:paraId="529EA01D">
      <w:pPr>
        <w:ind w:left="5" w:right="3"/>
        <w:rPr>
          <w:rFonts w:hint="eastAsia"/>
        </w:rPr>
      </w:pPr>
    </w:p>
    <w:p w14:paraId="63B3B341">
      <w:pPr>
        <w:ind w:left="5" w:right="3"/>
        <w:rPr>
          <w:rFonts w:hint="eastAsia"/>
        </w:rPr>
      </w:pPr>
      <w:r>
        <w:rPr>
          <w:rFonts w:hint="eastAsia"/>
        </w:rPr>
        <w:t>Mountains, and lakes, and prisons, and bogs are unto me more safe.”</w:t>
      </w:r>
    </w:p>
    <w:p w14:paraId="32DD54B3">
      <w:pPr>
        <w:ind w:left="5" w:right="3"/>
        <w:rPr>
          <w:rFonts w:hint="eastAsia"/>
        </w:rPr>
      </w:pPr>
      <w:r>
        <w:rPr>
          <w:rFonts w:hint="eastAsia"/>
        </w:rPr>
        <w:t>山川、湖泊、监狱和沼泽对我来说更安全。”</w:t>
      </w:r>
    </w:p>
    <w:p w14:paraId="4820C9BC">
      <w:pPr>
        <w:ind w:left="5" w:right="3"/>
        <w:rPr>
          <w:rFonts w:hint="eastAsia"/>
        </w:rPr>
      </w:pPr>
    </w:p>
    <w:p w14:paraId="3E2436F4">
      <w:pPr>
        <w:ind w:left="5" w:right="3"/>
        <w:rPr>
          <w:rFonts w:hint="eastAsia"/>
        </w:rPr>
      </w:pPr>
      <w:r>
        <w:rPr>
          <w:rFonts w:hint="eastAsia"/>
        </w:rPr>
        <w:t>And lest anyone say that he speaks there only of the Church of Milan, he says in the same place that in the East it is a rare thing to find a Catholic bishop or people.</w:t>
      </w:r>
    </w:p>
    <w:p w14:paraId="4AF9FAB3">
      <w:pPr>
        <w:ind w:left="5" w:right="3"/>
        <w:rPr>
          <w:rFonts w:hint="eastAsia"/>
        </w:rPr>
      </w:pPr>
      <w:r>
        <w:rPr>
          <w:rFonts w:hint="eastAsia"/>
        </w:rPr>
        <w:t>为免有人说他那里只谈论米兰的教会，他在同一处说，在东方，很难找到一个大公教会的主教或民众。</w:t>
      </w:r>
    </w:p>
    <w:p w14:paraId="4A8B752B">
      <w:pPr>
        <w:ind w:left="5" w:right="3"/>
        <w:rPr>
          <w:rFonts w:hint="eastAsia"/>
        </w:rPr>
      </w:pPr>
    </w:p>
    <w:p w14:paraId="68D15D6F">
      <w:pPr>
        <w:ind w:left="5" w:right="3"/>
        <w:rPr>
          <w:rFonts w:hint="eastAsia"/>
        </w:rPr>
      </w:pPr>
      <w:r>
        <w:rPr>
          <w:rFonts w:hint="eastAsia"/>
        </w:rPr>
        <w:t>CHAP. 11. Testimonies and Reasons of the Adversaries for the Perpetual Visibility of the Church.</w:t>
      </w:r>
    </w:p>
    <w:p w14:paraId="450BBDFA">
      <w:pPr>
        <w:ind w:left="5" w:right="3"/>
        <w:rPr>
          <w:rFonts w:hint="eastAsia"/>
        </w:rPr>
      </w:pPr>
      <w:r>
        <w:rPr>
          <w:rFonts w:hint="eastAsia"/>
        </w:rPr>
        <w:t>第11章. 反对者关于教会永久可见性的证词与理由。</w:t>
      </w:r>
    </w:p>
    <w:p w14:paraId="6C1F7AED">
      <w:pPr>
        <w:ind w:left="5" w:right="3"/>
        <w:rPr>
          <w:rFonts w:hint="eastAsia"/>
        </w:rPr>
      </w:pPr>
    </w:p>
    <w:p w14:paraId="486ED75F">
      <w:pPr>
        <w:ind w:left="5" w:right="3"/>
        <w:rPr>
          <w:rFonts w:hint="eastAsia"/>
        </w:rPr>
      </w:pPr>
      <w:r>
        <w:rPr>
          <w:rFonts w:hint="eastAsia"/>
        </w:rPr>
        <w:t>A</w:t>
      </w:r>
    </w:p>
    <w:p w14:paraId="26217218">
      <w:pPr>
        <w:ind w:left="5" w:right="3"/>
        <w:rPr>
          <w:rFonts w:hint="eastAsia"/>
        </w:rPr>
      </w:pPr>
      <w:r>
        <w:rPr>
          <w:rFonts w:hint="eastAsia"/>
        </w:rPr>
        <w:t>gainst this, our adversaries bestir all their strength. M. du Perron, in</w:t>
      </w:r>
    </w:p>
    <w:p w14:paraId="2A3C2CAF">
      <w:pPr>
        <w:ind w:left="5" w:right="3"/>
        <w:rPr>
          <w:rFonts w:hint="eastAsia"/>
        </w:rPr>
      </w:pPr>
      <w:r>
        <w:rPr>
          <w:rFonts w:hint="eastAsia"/>
        </w:rPr>
        <w:t>Chapter 2, opposes it with many texts: Isaiah 2:2—“And it shall come to pass in the last days, that the mountain of the Lord’s house shall be established in the top of the mountains; and all the hills shall flow unto her.”</w:t>
      </w:r>
    </w:p>
    <w:p w14:paraId="411CF3B1">
      <w:pPr>
        <w:ind w:left="5" w:right="3"/>
        <w:rPr>
          <w:rFonts w:hint="eastAsia"/>
        </w:rPr>
      </w:pPr>
      <w:r>
        <w:rPr>
          <w:rFonts w:hint="eastAsia"/>
        </w:rPr>
        <w:t>我们的对手竭尽全力反对这一点。杜·佩龙先生，在第二章中，用许多经文来反对：以赛亚书2章2节——“末后的日子，耶和华殿的山必坚立，超乎诸山；万民都要流归这山。”</w:t>
      </w:r>
    </w:p>
    <w:p w14:paraId="28FACFA2">
      <w:pPr>
        <w:ind w:left="5" w:right="3"/>
        <w:rPr>
          <w:rFonts w:hint="eastAsia"/>
        </w:rPr>
      </w:pPr>
    </w:p>
    <w:p w14:paraId="03991254">
      <w:pPr>
        <w:ind w:left="5" w:right="3"/>
        <w:rPr>
          <w:rFonts w:hint="eastAsia"/>
        </w:rPr>
      </w:pPr>
      <w:r>
        <w:rPr>
          <w:rFonts w:hint="eastAsia"/>
        </w:rPr>
        <w:t>[For so he alleges that text.] But that text promises not a visibility and perpetual eminence to the Church at all times.</w:t>
      </w:r>
    </w:p>
    <w:p w14:paraId="2D9F3DC5">
      <w:pPr>
        <w:ind w:left="5" w:right="3"/>
        <w:rPr>
          <w:rFonts w:hint="eastAsia"/>
        </w:rPr>
      </w:pPr>
      <w:r>
        <w:rPr>
          <w:rFonts w:hint="eastAsia"/>
        </w:rPr>
        <w:t>[因为他如此引用那段经文。] 但那段经文并未应许教会在任何时候都有可见性和永久的显赫。</w:t>
      </w:r>
    </w:p>
    <w:p w14:paraId="2118F731">
      <w:pPr>
        <w:ind w:left="5" w:right="3"/>
        <w:rPr>
          <w:rFonts w:hint="eastAsia"/>
        </w:rPr>
      </w:pPr>
    </w:p>
    <w:p w14:paraId="0AC73F66">
      <w:pPr>
        <w:ind w:left="5" w:right="3"/>
        <w:rPr>
          <w:rFonts w:hint="eastAsia"/>
        </w:rPr>
      </w:pPr>
      <w:r>
        <w:rPr>
          <w:rFonts w:hint="eastAsia"/>
        </w:rPr>
        <w:t>It is a prediction of a time when, at the preaching of the Gospel, many nations shall be converted— which happened in the time of the Apostles and their disciples.</w:t>
      </w:r>
    </w:p>
    <w:p w14:paraId="4BD9F7C4">
      <w:pPr>
        <w:ind w:left="5" w:right="3"/>
        <w:rPr>
          <w:rFonts w:hint="eastAsia"/>
        </w:rPr>
      </w:pPr>
      <w:r>
        <w:rPr>
          <w:rFonts w:hint="eastAsia"/>
        </w:rPr>
        <w:t>这是一个预言，预言一个时期，当福音被传讲时，许多国家将归信——这发生在使徒和他们门徒的时代。</w:t>
      </w:r>
    </w:p>
    <w:p w14:paraId="0BE41D68">
      <w:pPr>
        <w:ind w:left="5" w:right="3"/>
        <w:rPr>
          <w:rFonts w:hint="eastAsia"/>
        </w:rPr>
      </w:pPr>
    </w:p>
    <w:p w14:paraId="4C33270B">
      <w:pPr>
        <w:ind w:left="5" w:right="3"/>
        <w:rPr>
          <w:rFonts w:hint="eastAsia"/>
        </w:rPr>
      </w:pPr>
      <w:r>
        <w:rPr>
          <w:rFonts w:hint="eastAsia"/>
        </w:rPr>
        <w:t>This is made plain by the following words: “For out of Zion shall go forth the law, and the word of the Lord from Jerusalem.”</w:t>
      </w:r>
    </w:p>
    <w:p w14:paraId="4474DD35">
      <w:pPr>
        <w:ind w:left="5" w:right="3"/>
        <w:rPr>
          <w:rFonts w:hint="eastAsia"/>
        </w:rPr>
      </w:pPr>
      <w:r>
        <w:rPr>
          <w:rFonts w:hint="eastAsia"/>
        </w:rPr>
        <w:t>接下来的话清楚地表明了这一点：“因为训诲必出于锡安，耶和华的言语必出于耶路撒冷。”</w:t>
      </w:r>
    </w:p>
    <w:p w14:paraId="494A9C46">
      <w:pPr>
        <w:ind w:left="5" w:right="3"/>
        <w:rPr>
          <w:rFonts w:hint="eastAsia"/>
        </w:rPr>
      </w:pPr>
    </w:p>
    <w:p w14:paraId="54067811">
      <w:pPr>
        <w:ind w:left="5" w:right="3"/>
        <w:rPr>
          <w:rFonts w:hint="eastAsia"/>
        </w:rPr>
      </w:pPr>
      <w:r>
        <w:rPr>
          <w:rFonts w:hint="eastAsia"/>
        </w:rPr>
        <w:t>He speaks of a time when the word of God must be carried from Judea and Jerusalem to the Gentiles, which came not to pass but in the Apostles’ time.</w:t>
      </w:r>
    </w:p>
    <w:p w14:paraId="0700811C">
      <w:pPr>
        <w:ind w:left="5" w:right="3"/>
        <w:rPr>
          <w:rFonts w:hint="eastAsia"/>
        </w:rPr>
      </w:pPr>
      <w:r>
        <w:rPr>
          <w:rFonts w:hint="eastAsia"/>
        </w:rPr>
        <w:t>祂说的是一个上帝的话语必须从犹太和耶路撒冷传到外邦人的时期，这只有在使徒时代才实现。</w:t>
      </w:r>
    </w:p>
    <w:p w14:paraId="4D5FBBF2">
      <w:pPr>
        <w:ind w:left="5" w:right="3"/>
        <w:rPr>
          <w:rFonts w:hint="eastAsia"/>
        </w:rPr>
      </w:pPr>
    </w:p>
    <w:p w14:paraId="2062FB00">
      <w:pPr>
        <w:ind w:left="5" w:right="3"/>
        <w:rPr>
          <w:rFonts w:hint="eastAsia"/>
        </w:rPr>
      </w:pPr>
      <w:r>
        <w:rPr>
          <w:rFonts w:hint="eastAsia"/>
        </w:rPr>
        <w:t>The same answer will serve for two other texts which he brings: one out of Isaiah 60:3—“The Gentiles shall come to thy light, and kings to the brightness of thy rising”; the other out of Chapter 61:9—“Their seed shall be known among the Gentiles, and their offspring among the people.”</w:t>
      </w:r>
    </w:p>
    <w:p w14:paraId="5E9FE3E9">
      <w:pPr>
        <w:ind w:left="5" w:right="3"/>
        <w:rPr>
          <w:rFonts w:hint="eastAsia"/>
        </w:rPr>
      </w:pPr>
      <w:r>
        <w:rPr>
          <w:rFonts w:hint="eastAsia"/>
        </w:rPr>
        <w:t>同样的回答也适用于他引用的另外两段经文：一段出自以赛亚书60章3节——“万国要来就你的光，君王要来就你发现的光辉”；另一段出自第61章9节——“他们的后裔必在列国中被人认识，他们的子孙在万民中也是如此。”</w:t>
      </w:r>
    </w:p>
    <w:p w14:paraId="6FE807D6">
      <w:pPr>
        <w:ind w:left="5" w:right="3"/>
        <w:rPr>
          <w:rFonts w:hint="eastAsia"/>
        </w:rPr>
      </w:pPr>
    </w:p>
    <w:p w14:paraId="2960F0F8">
      <w:pPr>
        <w:ind w:left="5" w:right="3"/>
        <w:rPr>
          <w:rFonts w:hint="eastAsia"/>
        </w:rPr>
      </w:pPr>
      <w:r>
        <w:rPr>
          <w:rFonts w:hint="eastAsia"/>
        </w:rPr>
        <w:t>These texts promise a time when the Church shall be much exalted in the sight of the nations but speak not of visibility and perpetual splendor.</w:t>
      </w:r>
    </w:p>
    <w:p w14:paraId="5478EA4A">
      <w:pPr>
        <w:ind w:left="5" w:right="3"/>
        <w:rPr>
          <w:rFonts w:hint="eastAsia"/>
        </w:rPr>
      </w:pPr>
      <w:r>
        <w:rPr>
          <w:rFonts w:hint="eastAsia"/>
        </w:rPr>
        <w:t>这些经文应许一个时期，当教会将在万民眼前被大大高举，但并未谈到可见性和永久的辉煌。</w:t>
      </w:r>
    </w:p>
    <w:p w14:paraId="1E8C5A92">
      <w:pPr>
        <w:ind w:left="5" w:right="3"/>
        <w:rPr>
          <w:rFonts w:hint="eastAsia"/>
        </w:rPr>
      </w:pPr>
    </w:p>
    <w:p w14:paraId="0EC01CEC">
      <w:pPr>
        <w:ind w:left="5" w:right="3"/>
        <w:rPr>
          <w:rFonts w:hint="eastAsia"/>
        </w:rPr>
      </w:pPr>
      <w:r>
        <w:rPr>
          <w:rFonts w:hint="eastAsia"/>
        </w:rPr>
        <w:t>To these texts he adds two from the New Testament.</w:t>
      </w:r>
    </w:p>
    <w:p w14:paraId="797A23C1">
      <w:pPr>
        <w:ind w:left="5" w:right="3"/>
        <w:rPr>
          <w:rFonts w:hint="eastAsia"/>
        </w:rPr>
      </w:pPr>
      <w:r>
        <w:rPr>
          <w:rFonts w:hint="eastAsia"/>
        </w:rPr>
        <w:t>在这些经文之外，他又补充了两段新约的经文。</w:t>
      </w:r>
    </w:p>
    <w:p w14:paraId="026161A4">
      <w:pPr>
        <w:ind w:left="5" w:right="3"/>
        <w:rPr>
          <w:rFonts w:hint="eastAsia"/>
        </w:rPr>
      </w:pPr>
    </w:p>
    <w:p w14:paraId="1A94D434">
      <w:pPr>
        <w:ind w:left="5" w:right="3"/>
        <w:rPr>
          <w:rFonts w:hint="eastAsia"/>
        </w:rPr>
      </w:pPr>
      <w:r>
        <w:rPr>
          <w:rFonts w:hint="eastAsia"/>
        </w:rPr>
        <w:t>The first is Matthew 5:14: “You are the light of the world. A city that is set on a hill cannot be hidden.”</w:t>
      </w:r>
    </w:p>
    <w:p w14:paraId="2006F1E2">
      <w:pPr>
        <w:ind w:left="5" w:right="3"/>
        <w:rPr>
          <w:rFonts w:hint="eastAsia"/>
        </w:rPr>
      </w:pPr>
      <w:r>
        <w:rPr>
          <w:rFonts w:hint="eastAsia"/>
        </w:rPr>
        <w:t>第一段是马太福音5章14节：“你们是世上的光。城造在山上，是不能隐藏的。”</w:t>
      </w:r>
    </w:p>
    <w:p w14:paraId="4944F6C0">
      <w:pPr>
        <w:ind w:left="5" w:right="3"/>
        <w:rPr>
          <w:rFonts w:hint="eastAsia"/>
        </w:rPr>
      </w:pPr>
    </w:p>
    <w:p w14:paraId="0BAF3746">
      <w:pPr>
        <w:ind w:left="5" w:right="3"/>
        <w:rPr>
          <w:rFonts w:hint="eastAsia"/>
        </w:rPr>
      </w:pPr>
      <w:r>
        <w:rPr>
          <w:rFonts w:hint="eastAsia"/>
        </w:rPr>
        <w:t>By the city, Augustine understands the Church.</w:t>
      </w:r>
    </w:p>
    <w:p w14:paraId="2EBE3E63">
      <w:pPr>
        <w:ind w:left="5" w:right="3"/>
        <w:rPr>
          <w:rFonts w:hint="eastAsia"/>
        </w:rPr>
      </w:pPr>
      <w:r>
        <w:rPr>
          <w:rFonts w:hint="eastAsia"/>
        </w:rPr>
        <w:t>奥古斯丁以这城理解为教会。</w:t>
      </w:r>
    </w:p>
    <w:p w14:paraId="3E6E2AC0">
      <w:pPr>
        <w:ind w:left="5" w:right="3"/>
        <w:rPr>
          <w:rFonts w:hint="eastAsia"/>
        </w:rPr>
      </w:pPr>
    </w:p>
    <w:p w14:paraId="794E4658">
      <w:pPr>
        <w:ind w:left="5" w:right="3"/>
        <w:rPr>
          <w:rFonts w:hint="eastAsia"/>
        </w:rPr>
      </w:pPr>
      <w:r>
        <w:rPr>
          <w:rFonts w:hint="eastAsia"/>
        </w:rPr>
        <w:t>Basil, in his abridged definitions in the 277th interrogation, holds that good works must be understood, because it is added, “that men may see your good works.”</w:t>
      </w:r>
    </w:p>
    <w:p w14:paraId="3305A5EF">
      <w:pPr>
        <w:ind w:left="5" w:right="3"/>
        <w:rPr>
          <w:rFonts w:hint="eastAsia"/>
        </w:rPr>
      </w:pPr>
      <w:r>
        <w:rPr>
          <w:rFonts w:hint="eastAsia"/>
        </w:rPr>
        <w:t>巴西尔，在其第277问的简明定义中，认为必须理解为善行，因为后面补充说：“叫他们看见你们的好行为。”</w:t>
      </w:r>
    </w:p>
    <w:p w14:paraId="1A803CE4">
      <w:pPr>
        <w:ind w:left="5" w:right="3"/>
        <w:rPr>
          <w:rFonts w:hint="eastAsia"/>
        </w:rPr>
      </w:pPr>
    </w:p>
    <w:p w14:paraId="21E929E9">
      <w:pPr>
        <w:ind w:left="5" w:right="3"/>
        <w:rPr>
          <w:rFonts w:hint="eastAsia"/>
        </w:rPr>
      </w:pPr>
      <w:r>
        <w:rPr>
          <w:rFonts w:hint="eastAsia"/>
        </w:rPr>
        <w:t>But the true exposition is that of Jerome in the second Dialogue against the Pelagians, and of Chrysostom in the Homily upon this place, who say that by the city set on a hill the Apostles are understood, whom Jesus Christ also calls the light of the world, because both their persons and preaching were to be set forth in the sight of all nations.</w:t>
      </w:r>
    </w:p>
    <w:p w14:paraId="05DA1D76">
      <w:pPr>
        <w:ind w:left="5" w:right="3"/>
        <w:rPr>
          <w:rFonts w:hint="eastAsia"/>
        </w:rPr>
      </w:pPr>
      <w:r>
        <w:rPr>
          <w:rFonts w:hint="eastAsia"/>
        </w:rPr>
        <w:t>但真正的解释是耶柔米在《驳斥伯拉纠派》第二对话录中，以及屈梭多模在此处的讲道中所说的，他们说造在山上的城指的是使徒，耶稣基督也称他们为世上的光，因为他们的为人与讲道都要在万民眼前显明。</w:t>
      </w:r>
    </w:p>
    <w:p w14:paraId="5BEB30D7">
      <w:pPr>
        <w:ind w:left="5" w:right="3"/>
        <w:rPr>
          <w:rFonts w:hint="eastAsia"/>
        </w:rPr>
      </w:pPr>
    </w:p>
    <w:p w14:paraId="43225F22">
      <w:pPr>
        <w:ind w:left="5" w:right="3"/>
        <w:rPr>
          <w:rFonts w:hint="eastAsia"/>
        </w:rPr>
      </w:pPr>
      <w:r>
        <w:rPr>
          <w:rFonts w:hint="eastAsia"/>
        </w:rPr>
        <w:t>Thus God said to the prophet Jeremiah 1:18: “Behold, I have made you this day a fortified city.”</w:t>
      </w:r>
    </w:p>
    <w:p w14:paraId="00CD4B6E">
      <w:pPr>
        <w:ind w:left="5" w:right="3"/>
        <w:rPr>
          <w:rFonts w:hint="eastAsia"/>
        </w:rPr>
      </w:pPr>
      <w:r>
        <w:rPr>
          <w:rFonts w:hint="eastAsia"/>
        </w:rPr>
        <w:t>因此，上帝对先知耶利米说，耶利米书1章18节：“看哪，我今日使你成为坚城。”</w:t>
      </w:r>
    </w:p>
    <w:p w14:paraId="05506E21">
      <w:pPr>
        <w:ind w:left="5" w:right="3"/>
        <w:rPr>
          <w:rFonts w:hint="eastAsia"/>
        </w:rPr>
      </w:pPr>
    </w:p>
    <w:p w14:paraId="0A041E66">
      <w:pPr>
        <w:ind w:left="5" w:right="3"/>
        <w:rPr>
          <w:rFonts w:hint="eastAsia"/>
        </w:rPr>
      </w:pPr>
      <w:r>
        <w:rPr>
          <w:rFonts w:hint="eastAsia"/>
        </w:rPr>
        <w:t>Yet suppose that this city set upon a mountain is the Church—what can be gathered from it but that the Church shall be eminent and visible as long as it is set upon a hill?</w:t>
      </w:r>
    </w:p>
    <w:p w14:paraId="45FB30B1">
      <w:pPr>
        <w:ind w:left="5" w:right="3"/>
        <w:rPr>
          <w:rFonts w:hint="eastAsia"/>
        </w:rPr>
      </w:pPr>
      <w:r>
        <w:rPr>
          <w:rFonts w:hint="eastAsia"/>
        </w:rPr>
        <w:t>然而，即使假设这座造在山上的城是教会——从中又能得出什么结论呢？无非是，只要教会建在山上，它就将是显赫和可见的。</w:t>
      </w:r>
    </w:p>
    <w:p w14:paraId="2C5D6924">
      <w:pPr>
        <w:ind w:left="5" w:right="3"/>
        <w:rPr>
          <w:rFonts w:hint="eastAsia"/>
        </w:rPr>
      </w:pPr>
    </w:p>
    <w:p w14:paraId="72FECB8D">
      <w:pPr>
        <w:ind w:left="5" w:right="3"/>
        <w:rPr>
          <w:rFonts w:hint="eastAsia"/>
        </w:rPr>
      </w:pPr>
      <w:r>
        <w:rPr>
          <w:rFonts w:hint="eastAsia"/>
        </w:rPr>
        <w:t>But this text does not say that it must always stand there.</w:t>
      </w:r>
    </w:p>
    <w:p w14:paraId="2DCABC96">
      <w:pPr>
        <w:ind w:left="5" w:right="3"/>
        <w:rPr>
          <w:rFonts w:hint="eastAsia"/>
        </w:rPr>
      </w:pPr>
      <w:r>
        <w:rPr>
          <w:rFonts w:hint="eastAsia"/>
        </w:rPr>
        <w:t>但这段经文并未说它必须永远立在那里。</w:t>
      </w:r>
    </w:p>
    <w:p w14:paraId="171D598D">
      <w:pPr>
        <w:ind w:left="5" w:right="3"/>
        <w:rPr>
          <w:rFonts w:hint="eastAsia"/>
        </w:rPr>
      </w:pPr>
    </w:p>
    <w:p w14:paraId="30C5FF2A">
      <w:pPr>
        <w:ind w:left="5" w:right="3"/>
        <w:rPr>
          <w:rFonts w:hint="eastAsia"/>
        </w:rPr>
      </w:pPr>
      <w:r>
        <w:rPr>
          <w:rFonts w:hint="eastAsia"/>
        </w:rPr>
        <w:t>The Church of God is in a moving and wandering condition.</w:t>
      </w:r>
    </w:p>
    <w:p w14:paraId="15385813">
      <w:pPr>
        <w:ind w:left="5" w:right="3"/>
        <w:rPr>
          <w:rFonts w:hint="eastAsia"/>
        </w:rPr>
      </w:pPr>
      <w:r>
        <w:rPr>
          <w:rFonts w:hint="eastAsia"/>
        </w:rPr>
        <w:t>上帝的教会处于一个移动和漂泊的状态。</w:t>
      </w:r>
    </w:p>
    <w:p w14:paraId="6E570402">
      <w:pPr>
        <w:ind w:left="5" w:right="3"/>
        <w:rPr>
          <w:rFonts w:hint="eastAsia"/>
        </w:rPr>
      </w:pPr>
    </w:p>
    <w:p w14:paraId="421E123F">
      <w:pPr>
        <w:ind w:left="5" w:right="3"/>
        <w:rPr>
          <w:rFonts w:hint="eastAsia"/>
        </w:rPr>
      </w:pPr>
      <w:r>
        <w:rPr>
          <w:rFonts w:hint="eastAsia"/>
        </w:rPr>
        <w:t>God has often removed her from one place to another.</w:t>
      </w:r>
    </w:p>
    <w:p w14:paraId="2CFB9814">
      <w:pPr>
        <w:ind w:left="5" w:right="3"/>
        <w:rPr>
          <w:rFonts w:hint="eastAsia"/>
        </w:rPr>
      </w:pPr>
      <w:r>
        <w:rPr>
          <w:rFonts w:hint="eastAsia"/>
        </w:rPr>
        <w:t>上帝常常将她从一个地方迁到另一个地方。</w:t>
      </w:r>
    </w:p>
    <w:p w14:paraId="7272B341">
      <w:pPr>
        <w:ind w:left="5" w:right="3"/>
        <w:rPr>
          <w:rFonts w:hint="eastAsia"/>
        </w:rPr>
      </w:pPr>
    </w:p>
    <w:p w14:paraId="18326A4E">
      <w:pPr>
        <w:ind w:left="5" w:right="3"/>
        <w:rPr>
          <w:rFonts w:hint="eastAsia"/>
        </w:rPr>
      </w:pPr>
      <w:r>
        <w:rPr>
          <w:rFonts w:hint="eastAsia"/>
        </w:rPr>
        <w:t>The second text which he cites from the New Testament is Matthew 18:17: “Tell it to the Church; but if he neglects to hear the Church, let him be to you as a heathen man and a tax collector.”</w:t>
      </w:r>
    </w:p>
    <w:p w14:paraId="21425B13">
      <w:pPr>
        <w:ind w:left="5" w:right="3"/>
        <w:rPr>
          <w:rFonts w:hint="eastAsia"/>
        </w:rPr>
      </w:pPr>
      <w:r>
        <w:rPr>
          <w:rFonts w:hint="eastAsia"/>
        </w:rPr>
        <w:t>他引用的第二段新约经文是马太福音18章17节：“告诉教会；他若不听教会，就看他像外邦人和税吏一样。”</w:t>
      </w:r>
    </w:p>
    <w:p w14:paraId="61AE3635">
      <w:pPr>
        <w:ind w:left="5" w:right="3"/>
        <w:rPr>
          <w:rFonts w:hint="eastAsia"/>
        </w:rPr>
      </w:pPr>
    </w:p>
    <w:p w14:paraId="1DBE94AA">
      <w:pPr>
        <w:ind w:left="5" w:right="3"/>
        <w:rPr>
          <w:rFonts w:hint="eastAsia"/>
        </w:rPr>
      </w:pPr>
      <w:r>
        <w:rPr>
          <w:rFonts w:hint="eastAsia"/>
        </w:rPr>
        <w:t>This we may call playing with the word of God.</w:t>
      </w:r>
    </w:p>
    <w:p w14:paraId="4C61297D">
      <w:pPr>
        <w:ind w:left="5" w:right="3"/>
        <w:rPr>
          <w:rFonts w:hint="eastAsia"/>
        </w:rPr>
      </w:pPr>
      <w:r>
        <w:rPr>
          <w:rFonts w:hint="eastAsia"/>
        </w:rPr>
        <w:t>我们可以称之为玩弄上帝的话语。</w:t>
      </w:r>
    </w:p>
    <w:p w14:paraId="438FC981">
      <w:pPr>
        <w:ind w:left="5" w:right="3"/>
        <w:rPr>
          <w:rFonts w:hint="eastAsia"/>
        </w:rPr>
      </w:pPr>
    </w:p>
    <w:p w14:paraId="6F55067F">
      <w:pPr>
        <w:ind w:left="5" w:right="3"/>
        <w:rPr>
          <w:rFonts w:hint="eastAsia"/>
        </w:rPr>
      </w:pPr>
      <w:r>
        <w:rPr>
          <w:rFonts w:hint="eastAsia"/>
        </w:rPr>
        <w:t>The question is whether the Church, which is called catholic or universal, is visible.</w:t>
      </w:r>
    </w:p>
    <w:p w14:paraId="48154DD2">
      <w:pPr>
        <w:ind w:left="5" w:right="3"/>
        <w:rPr>
          <w:rFonts w:hint="eastAsia"/>
        </w:rPr>
      </w:pPr>
      <w:r>
        <w:rPr>
          <w:rFonts w:hint="eastAsia"/>
        </w:rPr>
        <w:t>问题是，被称为大公或普世的教会是否可见。</w:t>
      </w:r>
    </w:p>
    <w:p w14:paraId="3D72AEC1">
      <w:pPr>
        <w:ind w:left="5" w:right="3"/>
        <w:rPr>
          <w:rFonts w:hint="eastAsia"/>
        </w:rPr>
      </w:pPr>
    </w:p>
    <w:p w14:paraId="035B23D4">
      <w:pPr>
        <w:ind w:left="5" w:right="3"/>
        <w:rPr>
          <w:rFonts w:hint="eastAsia"/>
        </w:rPr>
      </w:pPr>
      <w:r>
        <w:rPr>
          <w:rFonts w:hint="eastAsia"/>
        </w:rPr>
        <w:t>Is it anything to this purpose to bring a text where, by the word “Church,” the pastors of a particular congregation are understood?</w:t>
      </w:r>
    </w:p>
    <w:p w14:paraId="373E4A06">
      <w:pPr>
        <w:ind w:left="5" w:right="3"/>
        <w:rPr>
          <w:rFonts w:hint="eastAsia"/>
        </w:rPr>
      </w:pPr>
      <w:r>
        <w:rPr>
          <w:rFonts w:hint="eastAsia"/>
        </w:rPr>
        <w:t>引用一段经文，其中“教会”一词指的是一个特定会众的牧师，这与此目的有何关系？</w:t>
      </w:r>
    </w:p>
    <w:p w14:paraId="6C4AA2B8">
      <w:pPr>
        <w:ind w:left="5" w:right="3"/>
        <w:rPr>
          <w:rFonts w:hint="eastAsia"/>
        </w:rPr>
      </w:pPr>
    </w:p>
    <w:p w14:paraId="7A4B0222">
      <w:pPr>
        <w:ind w:left="5" w:right="3"/>
        <w:rPr>
          <w:rFonts w:hint="eastAsia"/>
        </w:rPr>
      </w:pPr>
      <w:r>
        <w:rPr>
          <w:rFonts w:hint="eastAsia"/>
        </w:rPr>
        <w:t>For that text speaks of disputes and offenses between two brothers, which to appease the universal Church is not convened.</w:t>
      </w:r>
    </w:p>
    <w:p w14:paraId="640808C2">
      <w:pPr>
        <w:ind w:left="5" w:right="3"/>
        <w:rPr>
          <w:rFonts w:hint="eastAsia"/>
        </w:rPr>
      </w:pPr>
      <w:r>
        <w:rPr>
          <w:rFonts w:hint="eastAsia"/>
        </w:rPr>
        <w:t>因为那段经文说的是两兄弟之间的争执和冒犯，为了平息这种事，普世教会并未被召集。</w:t>
      </w:r>
    </w:p>
    <w:p w14:paraId="459EC8AE">
      <w:pPr>
        <w:ind w:left="5" w:right="3"/>
        <w:rPr>
          <w:rFonts w:hint="eastAsia"/>
        </w:rPr>
      </w:pPr>
    </w:p>
    <w:p w14:paraId="205728FD">
      <w:pPr>
        <w:ind w:left="5" w:right="3"/>
        <w:rPr>
          <w:rFonts w:hint="eastAsia"/>
        </w:rPr>
      </w:pPr>
      <w:r>
        <w:rPr>
          <w:rFonts w:hint="eastAsia"/>
        </w:rPr>
        <w:t>Besides, those who are commanded by the text to make their address to the Church when they have received some wrong from their neighbors belong to the Church.</w:t>
      </w:r>
    </w:p>
    <w:p w14:paraId="3FFA29A7">
      <w:pPr>
        <w:ind w:left="5" w:right="3"/>
        <w:rPr>
          <w:rFonts w:hint="eastAsia"/>
        </w:rPr>
      </w:pPr>
      <w:r>
        <w:rPr>
          <w:rFonts w:hint="eastAsia"/>
        </w:rPr>
        <w:t>此外，经文命令那些受到邻居伤害时向教会申诉的人，是属于教会的。</w:t>
      </w:r>
    </w:p>
    <w:p w14:paraId="3E1ED06B">
      <w:pPr>
        <w:ind w:left="5" w:right="3"/>
        <w:rPr>
          <w:rFonts w:hint="eastAsia"/>
        </w:rPr>
      </w:pPr>
    </w:p>
    <w:p w14:paraId="1ACCC388">
      <w:pPr>
        <w:ind w:left="5" w:right="3"/>
        <w:rPr>
          <w:rFonts w:hint="eastAsia"/>
        </w:rPr>
      </w:pPr>
      <w:r>
        <w:rPr>
          <w:rFonts w:hint="eastAsia"/>
        </w:rPr>
        <w:t>But here the question is whether the Church is always visible to those who are without.</w:t>
      </w:r>
    </w:p>
    <w:p w14:paraId="7F10AC29">
      <w:pPr>
        <w:ind w:left="5" w:right="3"/>
        <w:rPr>
          <w:rFonts w:hint="eastAsia"/>
        </w:rPr>
      </w:pPr>
      <w:r>
        <w:rPr>
          <w:rFonts w:hint="eastAsia"/>
        </w:rPr>
        <w:t>但这里的问题是，教会是否总是对局外人可见。</w:t>
      </w:r>
    </w:p>
    <w:p w14:paraId="50F7CEAB">
      <w:pPr>
        <w:ind w:left="5" w:right="3"/>
        <w:rPr>
          <w:rFonts w:hint="eastAsia"/>
        </w:rPr>
      </w:pPr>
    </w:p>
    <w:p w14:paraId="61E2D3EC">
      <w:pPr>
        <w:ind w:left="5" w:right="3"/>
        <w:rPr>
          <w:rFonts w:hint="eastAsia"/>
        </w:rPr>
      </w:pPr>
      <w:r>
        <w:rPr>
          <w:rFonts w:hint="eastAsia"/>
        </w:rPr>
        <w:t>M. du Perron was not ashamed to cite Psalm 19:4: “He has put her tabernacle in the sun,” to prove that God has made His Church visible and eminent.</w:t>
      </w:r>
    </w:p>
    <w:p w14:paraId="73A3089E">
      <w:pPr>
        <w:ind w:left="5" w:right="3"/>
        <w:rPr>
          <w:rFonts w:hint="eastAsia"/>
        </w:rPr>
      </w:pPr>
      <w:r>
        <w:rPr>
          <w:rFonts w:hint="eastAsia"/>
        </w:rPr>
        <w:t>杜·佩龙先生竟不以为耻地引用诗篇19篇4节：“祂在日头中安设帐幕”，来证明上帝使祂的教会可见且显赫。</w:t>
      </w:r>
    </w:p>
    <w:p w14:paraId="7ED90196">
      <w:pPr>
        <w:ind w:left="5" w:right="3"/>
        <w:rPr>
          <w:rFonts w:hint="eastAsia"/>
        </w:rPr>
      </w:pPr>
    </w:p>
    <w:p w14:paraId="21F14742">
      <w:pPr>
        <w:ind w:left="5" w:right="3"/>
        <w:rPr>
          <w:rFonts w:hint="eastAsia"/>
        </w:rPr>
      </w:pPr>
      <w:r>
        <w:rPr>
          <w:rFonts w:hint="eastAsia"/>
        </w:rPr>
        <w:t>But that text is falsified, which is thus, according to the Hebrew truth: “In them (that is, in the heavens) he has set a tabernacle for the sun.”</w:t>
      </w:r>
    </w:p>
    <w:p w14:paraId="4473C46F">
      <w:pPr>
        <w:ind w:left="5" w:right="3"/>
        <w:rPr>
          <w:rFonts w:hint="eastAsia"/>
        </w:rPr>
      </w:pPr>
      <w:r>
        <w:rPr>
          <w:rFonts w:hint="eastAsia"/>
        </w:rPr>
        <w:t>但那段经文是被篡改的，根据希伯来原文的真意是：“祂在其中（即在诸天）为日头安设帐幕。”</w:t>
      </w:r>
    </w:p>
    <w:p w14:paraId="46540DCD">
      <w:pPr>
        <w:ind w:left="5" w:right="3"/>
        <w:rPr>
          <w:rFonts w:hint="eastAsia"/>
        </w:rPr>
      </w:pPr>
    </w:p>
    <w:p w14:paraId="7E794E76">
      <w:pPr>
        <w:ind w:left="5" w:right="3"/>
        <w:rPr>
          <w:rFonts w:hint="eastAsia"/>
        </w:rPr>
      </w:pPr>
      <w:r>
        <w:rPr>
          <w:rFonts w:hint="eastAsia"/>
        </w:rPr>
        <w:t>A man who has recourse to such proofs shows himself conscious of a great weakness in his cause.</w:t>
      </w:r>
    </w:p>
    <w:p w14:paraId="2C727109">
      <w:pPr>
        <w:ind w:left="5" w:right="3"/>
        <w:rPr>
          <w:rFonts w:hint="eastAsia"/>
        </w:rPr>
      </w:pPr>
      <w:r>
        <w:rPr>
          <w:rFonts w:hint="eastAsia"/>
        </w:rPr>
        <w:t>一个人诉诸于这样的证据，表明他自己意识到他的事业有很大的弱点。</w:t>
      </w:r>
    </w:p>
    <w:p w14:paraId="34662FFA">
      <w:pPr>
        <w:ind w:left="5" w:right="3"/>
        <w:rPr>
          <w:rFonts w:hint="eastAsia"/>
        </w:rPr>
      </w:pPr>
    </w:p>
    <w:p w14:paraId="5221B83E">
      <w:pPr>
        <w:ind w:left="5" w:right="3"/>
        <w:rPr>
          <w:rFonts w:hint="eastAsia"/>
        </w:rPr>
      </w:pPr>
      <w:r>
        <w:rPr>
          <w:rFonts w:hint="eastAsia"/>
        </w:rPr>
        <w:t>Having so poorly cited Scripture, he brings in the Fathers to no better purpose.</w:t>
      </w:r>
    </w:p>
    <w:p w14:paraId="3ADDA9F3">
      <w:pPr>
        <w:ind w:left="5" w:right="3"/>
        <w:rPr>
          <w:rFonts w:hint="eastAsia"/>
        </w:rPr>
      </w:pPr>
      <w:r>
        <w:rPr>
          <w:rFonts w:hint="eastAsia"/>
        </w:rPr>
        <w:t>如此拙劣地引用了圣经之后，他又引用教父，也无济于事。</w:t>
      </w:r>
    </w:p>
    <w:p w14:paraId="37F8F4AA">
      <w:pPr>
        <w:ind w:left="5" w:right="3"/>
        <w:rPr>
          <w:rFonts w:hint="eastAsia"/>
        </w:rPr>
      </w:pPr>
    </w:p>
    <w:p w14:paraId="6BC4312F">
      <w:pPr>
        <w:ind w:left="5" w:right="3"/>
        <w:rPr>
          <w:rFonts w:hint="eastAsia"/>
        </w:rPr>
      </w:pPr>
      <w:r>
        <w:rPr>
          <w:rFonts w:hint="eastAsia"/>
        </w:rPr>
        <w:t>Cyprian, in his book on the Unity of the Church, says that “the Church, clad with the sun’s light, spreads her beams over all the world.”</w:t>
      </w:r>
    </w:p>
    <w:p w14:paraId="55211CC9">
      <w:pPr>
        <w:ind w:left="5" w:right="3"/>
        <w:rPr>
          <w:rFonts w:hint="eastAsia"/>
        </w:rPr>
      </w:pPr>
      <w:r>
        <w:rPr>
          <w:rFonts w:hint="eastAsia"/>
        </w:rPr>
        <w:t>居普良，在其《论教会合一》一书中说，“教会，披戴着太阳的光，将其光芒散布到全世界。”</w:t>
      </w:r>
    </w:p>
    <w:p w14:paraId="2D41ABAB">
      <w:pPr>
        <w:ind w:left="5" w:right="3"/>
        <w:rPr>
          <w:rFonts w:hint="eastAsia"/>
        </w:rPr>
      </w:pPr>
    </w:p>
    <w:p w14:paraId="31FB8620">
      <w:pPr>
        <w:ind w:left="5" w:right="3"/>
        <w:rPr>
          <w:rFonts w:hint="eastAsia"/>
        </w:rPr>
      </w:pPr>
      <w:r>
        <w:rPr>
          <w:rFonts w:hint="eastAsia"/>
        </w:rPr>
        <w:t>He speaks of the orthodox Church of his time, which was of a large extent, but he does not say that it should be so forever.</w:t>
      </w:r>
    </w:p>
    <w:p w14:paraId="33332BE4">
      <w:pPr>
        <w:ind w:left="5" w:right="3"/>
        <w:rPr>
          <w:rFonts w:hint="eastAsia"/>
        </w:rPr>
      </w:pPr>
      <w:r>
        <w:rPr>
          <w:rFonts w:hint="eastAsia"/>
        </w:rPr>
        <w:t>他说的是他那个时代的正统教会，其范围很广，但他并未说它将永远如此。</w:t>
      </w:r>
    </w:p>
    <w:p w14:paraId="71DCA476">
      <w:pPr>
        <w:ind w:left="5" w:right="3"/>
        <w:rPr>
          <w:rFonts w:hint="eastAsia"/>
        </w:rPr>
      </w:pPr>
    </w:p>
    <w:p w14:paraId="73F4C5E5">
      <w:pPr>
        <w:ind w:left="5" w:right="3"/>
        <w:rPr>
          <w:rFonts w:hint="eastAsia"/>
        </w:rPr>
      </w:pPr>
      <w:r>
        <w:rPr>
          <w:rFonts w:hint="eastAsia"/>
        </w:rPr>
        <w:t>Also he cites Chrysostom in the fourth Homily upon Isaiah and makes him say that it is easier to put out the sun’s light than to obscure the Church.</w:t>
      </w:r>
    </w:p>
    <w:p w14:paraId="36153456">
      <w:pPr>
        <w:ind w:left="5" w:right="3"/>
        <w:rPr>
          <w:rFonts w:hint="eastAsia"/>
        </w:rPr>
      </w:pPr>
      <w:r>
        <w:rPr>
          <w:rFonts w:hint="eastAsia"/>
        </w:rPr>
        <w:t>他也引用了屈梭多模关于以赛亚书的第四篇讲道，并让他说，熄灭太阳的光比遮蔽教会更容易。</w:t>
      </w:r>
    </w:p>
    <w:p w14:paraId="24E24E56">
      <w:pPr>
        <w:ind w:left="5" w:right="3"/>
        <w:rPr>
          <w:rFonts w:hint="eastAsia"/>
        </w:rPr>
      </w:pPr>
    </w:p>
    <w:p w14:paraId="15C1F9D9">
      <w:pPr>
        <w:ind w:left="5" w:right="3"/>
        <w:rPr>
          <w:rFonts w:hint="eastAsia"/>
        </w:rPr>
      </w:pPr>
      <w:r>
        <w:rPr>
          <w:rFonts w:hint="eastAsia"/>
        </w:rPr>
        <w:t>But that text is falsely interpreted, for the word “σβεσθῆναι” of Chrysostom signifies “to be put out and utterly abolished,” not “to be obscured.”</w:t>
      </w:r>
    </w:p>
    <w:p w14:paraId="6E92F185">
      <w:pPr>
        <w:ind w:left="5" w:right="3"/>
        <w:rPr>
          <w:rFonts w:hint="eastAsia"/>
        </w:rPr>
      </w:pPr>
      <w:r>
        <w:rPr>
          <w:rFonts w:hint="eastAsia"/>
        </w:rPr>
        <w:t>但那段经文被错误地解释了，因为屈梭多模的词“σβεσθῆναι”意为“被熄灭并彻底废除”，而非“被遮蔽”。</w:t>
      </w:r>
    </w:p>
    <w:p w14:paraId="0A9D321D">
      <w:pPr>
        <w:ind w:left="5" w:right="3"/>
        <w:rPr>
          <w:rFonts w:hint="eastAsia"/>
        </w:rPr>
      </w:pPr>
    </w:p>
    <w:p w14:paraId="62B353D9">
      <w:pPr>
        <w:ind w:left="5" w:right="3"/>
        <w:rPr>
          <w:rFonts w:hint="eastAsia"/>
        </w:rPr>
      </w:pPr>
      <w:r>
        <w:rPr>
          <w:rFonts w:hint="eastAsia"/>
        </w:rPr>
        <w:t>This falsification is notorious.</w:t>
      </w:r>
    </w:p>
    <w:p w14:paraId="16542392">
      <w:pPr>
        <w:ind w:left="5" w:right="3"/>
        <w:rPr>
          <w:rFonts w:hint="eastAsia"/>
        </w:rPr>
      </w:pPr>
      <w:r>
        <w:rPr>
          <w:rFonts w:hint="eastAsia"/>
        </w:rPr>
        <w:t>这种篡改是臭名昭著的。</w:t>
      </w:r>
    </w:p>
    <w:p w14:paraId="54E1E496">
      <w:pPr>
        <w:ind w:left="5" w:right="3"/>
        <w:rPr>
          <w:rFonts w:hint="eastAsia"/>
        </w:rPr>
      </w:pPr>
    </w:p>
    <w:p w14:paraId="6DEE4FFF">
      <w:pPr>
        <w:ind w:left="5" w:right="3"/>
        <w:rPr>
          <w:rFonts w:hint="eastAsia"/>
        </w:rPr>
      </w:pPr>
      <w:r>
        <w:rPr>
          <w:rFonts w:hint="eastAsia"/>
        </w:rPr>
        <w:t>Out of the same Chrysostom, in the same place he cites this: “The sun is not so manifest, nor his light, as the actions of the Church.”</w:t>
      </w:r>
    </w:p>
    <w:p w14:paraId="62981EAC">
      <w:pPr>
        <w:ind w:left="5" w:right="3"/>
        <w:rPr>
          <w:rFonts w:hint="eastAsia"/>
        </w:rPr>
      </w:pPr>
      <w:r>
        <w:rPr>
          <w:rFonts w:hint="eastAsia"/>
        </w:rPr>
        <w:t>从同一位屈梭多模，在同一处他又引用了这段话：“太阳及其光芒，都不如教会的行为那样显明。”</w:t>
      </w:r>
    </w:p>
    <w:p w14:paraId="4B809694">
      <w:pPr>
        <w:ind w:left="5" w:right="3"/>
        <w:rPr>
          <w:rFonts w:hint="eastAsia"/>
        </w:rPr>
      </w:pPr>
    </w:p>
    <w:p w14:paraId="2443D4D5">
      <w:pPr>
        <w:ind w:left="5" w:right="3"/>
        <w:rPr>
          <w:rFonts w:hint="eastAsia"/>
        </w:rPr>
      </w:pPr>
      <w:r>
        <w:rPr>
          <w:rFonts w:hint="eastAsia"/>
        </w:rPr>
        <w:t>Yes, to those who are of the Church and have eyes to see.</w:t>
      </w:r>
    </w:p>
    <w:p w14:paraId="7F735C73">
      <w:pPr>
        <w:ind w:left="5" w:right="3"/>
        <w:rPr>
          <w:rFonts w:hint="eastAsia"/>
        </w:rPr>
      </w:pPr>
      <w:r>
        <w:rPr>
          <w:rFonts w:hint="eastAsia"/>
        </w:rPr>
        <w:t>是的，对于那些属于教会并有眼睛能看的人来说是这样。</w:t>
      </w:r>
    </w:p>
    <w:p w14:paraId="7AC711FA">
      <w:pPr>
        <w:ind w:left="5" w:right="3"/>
        <w:rPr>
          <w:rFonts w:hint="eastAsia"/>
        </w:rPr>
      </w:pPr>
    </w:p>
    <w:p w14:paraId="728D51F3">
      <w:pPr>
        <w:ind w:left="5" w:right="3"/>
        <w:rPr>
          <w:rFonts w:hint="eastAsia"/>
        </w:rPr>
      </w:pPr>
      <w:r>
        <w:rPr>
          <w:rFonts w:hint="eastAsia"/>
        </w:rPr>
        <w:t>But as for those who are out of the Church and are blind in their understanding, M. du Perron has confessed before that the Church is to them invisible.</w:t>
      </w:r>
    </w:p>
    <w:p w14:paraId="5A590217">
      <w:pPr>
        <w:ind w:left="5" w:right="3"/>
        <w:rPr>
          <w:rFonts w:hint="eastAsia"/>
        </w:rPr>
      </w:pPr>
      <w:r>
        <w:rPr>
          <w:rFonts w:hint="eastAsia"/>
        </w:rPr>
        <w:t>但至于那些在教会之外，并且在理解上瞎眼的人，杜·佩龙先生先前已经承认，教会对他们是不可见的。</w:t>
      </w:r>
    </w:p>
    <w:p w14:paraId="1F7D391E">
      <w:pPr>
        <w:ind w:left="5" w:right="3"/>
        <w:rPr>
          <w:rFonts w:hint="eastAsia"/>
        </w:rPr>
      </w:pPr>
    </w:p>
    <w:p w14:paraId="1B0ADBDF">
      <w:pPr>
        <w:ind w:left="5" w:right="3"/>
        <w:rPr>
          <w:rFonts w:hint="eastAsia"/>
        </w:rPr>
      </w:pPr>
      <w:r>
        <w:rPr>
          <w:rFonts w:hint="eastAsia"/>
        </w:rPr>
        <w:t>Of Saint Augustine, whom M. du Perron makes his main ground, as one that often gives multitude for a mark of the true Church, we will speak hereafter and show that it is a deceitful mark.</w:t>
      </w:r>
    </w:p>
    <w:p w14:paraId="05DB6AA5">
      <w:pPr>
        <w:ind w:left="5" w:right="3"/>
        <w:rPr>
          <w:rFonts w:hint="eastAsia"/>
        </w:rPr>
      </w:pPr>
      <w:r>
        <w:rPr>
          <w:rFonts w:hint="eastAsia"/>
        </w:rPr>
        <w:t>关于圣奥古斯丁，杜·佩龙先生以他为主要依据，因他常常以人数众多为真教会的标记，我们将在后面谈到，并表明这是一个欺骗性的标记。</w:t>
      </w:r>
    </w:p>
    <w:p w14:paraId="2A99DBA3">
      <w:pPr>
        <w:ind w:left="5" w:right="3"/>
        <w:rPr>
          <w:rFonts w:hint="eastAsia"/>
        </w:rPr>
      </w:pPr>
    </w:p>
    <w:p w14:paraId="6BFA9ACA">
      <w:pPr>
        <w:ind w:left="5" w:right="3"/>
        <w:rPr>
          <w:rFonts w:hint="eastAsia"/>
        </w:rPr>
      </w:pPr>
      <w:r>
        <w:rPr>
          <w:rFonts w:hint="eastAsia"/>
        </w:rPr>
        <w:t>Here one may ask: How then shall it be possible for the ignorant to be saved if the Church is sometimes out of sight?</w:t>
      </w:r>
    </w:p>
    <w:p w14:paraId="0BE8A518">
      <w:pPr>
        <w:ind w:left="5" w:right="3"/>
        <w:rPr>
          <w:rFonts w:hint="eastAsia"/>
        </w:rPr>
      </w:pPr>
      <w:r>
        <w:rPr>
          <w:rFonts w:hint="eastAsia"/>
        </w:rPr>
        <w:t>这里有人可能会问：如果教会有时看不见，那么无知的人如何可能得救呢？</w:t>
      </w:r>
    </w:p>
    <w:p w14:paraId="78CDCB25">
      <w:pPr>
        <w:ind w:left="5" w:right="3"/>
        <w:rPr>
          <w:rFonts w:hint="eastAsia"/>
        </w:rPr>
      </w:pPr>
    </w:p>
    <w:p w14:paraId="6C0B57E0">
      <w:pPr>
        <w:ind w:left="5" w:right="3"/>
        <w:rPr>
          <w:rFonts w:hint="eastAsia"/>
        </w:rPr>
      </w:pPr>
      <w:r>
        <w:rPr>
          <w:rFonts w:hint="eastAsia"/>
        </w:rPr>
        <w:t>For how shall they join with a Church which does not appear?</w:t>
      </w:r>
    </w:p>
    <w:p w14:paraId="71217CFB">
      <w:pPr>
        <w:ind w:left="5" w:right="3"/>
        <w:rPr>
          <w:rFonts w:hint="eastAsia"/>
        </w:rPr>
      </w:pPr>
      <w:r>
        <w:rPr>
          <w:rFonts w:hint="eastAsia"/>
        </w:rPr>
        <w:t>因为他们如何能加入一个不显现的教会呢？</w:t>
      </w:r>
    </w:p>
    <w:p w14:paraId="74F35B07">
      <w:pPr>
        <w:ind w:left="5" w:right="3"/>
        <w:rPr>
          <w:rFonts w:hint="eastAsia"/>
        </w:rPr>
      </w:pPr>
    </w:p>
    <w:p w14:paraId="7037494D">
      <w:pPr>
        <w:ind w:left="5" w:right="3"/>
        <w:rPr>
          <w:rFonts w:hint="eastAsia"/>
        </w:rPr>
      </w:pPr>
      <w:r>
        <w:rPr>
          <w:rFonts w:hint="eastAsia"/>
        </w:rPr>
        <w:t>That objection has the same force against our adversaries, for they acknowledge that there is, and ever was in the world, a multitude of nations that know neither Christ nor the Christian Church, which therefore cannot aggregate themselves unto the Church since they do not see her.</w:t>
      </w:r>
    </w:p>
    <w:p w14:paraId="56CB756C">
      <w:pPr>
        <w:ind w:left="5" w:right="3"/>
        <w:rPr>
          <w:rFonts w:hint="eastAsia"/>
        </w:rPr>
      </w:pPr>
      <w:r>
        <w:rPr>
          <w:rFonts w:hint="eastAsia"/>
        </w:rPr>
        <w:t>那个反对意见对我们的对手同样有效，因为他们承认，世上存在，并且一直存在着，许多不认识基督，也不认识基督教会的国家，因此他们既然看不见教会，就不能加入教会。</w:t>
      </w:r>
    </w:p>
    <w:p w14:paraId="67CD9167">
      <w:pPr>
        <w:ind w:left="5" w:right="3"/>
        <w:rPr>
          <w:rFonts w:hint="eastAsia"/>
        </w:rPr>
      </w:pPr>
    </w:p>
    <w:p w14:paraId="52F6A1D8">
      <w:pPr>
        <w:ind w:left="5" w:right="3"/>
        <w:rPr>
          <w:rFonts w:hint="eastAsia"/>
        </w:rPr>
      </w:pPr>
      <w:r>
        <w:rPr>
          <w:rFonts w:hint="eastAsia"/>
        </w:rPr>
        <w:t>That objection then does not strike at us but at God, who knows the ways to bring to salvation those that belong to His election.</w:t>
      </w:r>
    </w:p>
    <w:p w14:paraId="55F51729">
      <w:pPr>
        <w:ind w:left="5" w:right="3"/>
        <w:rPr>
          <w:rFonts w:hint="eastAsia"/>
        </w:rPr>
      </w:pPr>
      <w:r>
        <w:rPr>
          <w:rFonts w:hint="eastAsia"/>
        </w:rPr>
        <w:t>那么，那个反对意见不是针对我们，而是针对上帝，祂知道如何将属祂拣选的人引向救恩。</w:t>
      </w:r>
    </w:p>
    <w:p w14:paraId="21EE6ED5">
      <w:pPr>
        <w:ind w:left="5" w:right="3"/>
        <w:rPr>
          <w:rFonts w:hint="eastAsia"/>
        </w:rPr>
      </w:pPr>
    </w:p>
    <w:p w14:paraId="5E328419">
      <w:pPr>
        <w:ind w:left="5" w:right="3"/>
        <w:rPr>
          <w:rFonts w:hint="eastAsia"/>
        </w:rPr>
      </w:pPr>
      <w:r>
        <w:rPr>
          <w:rFonts w:hint="eastAsia"/>
        </w:rPr>
        <w:t>CHAP. 12. Answer to that question made to us: Show us where your Church was before Luther, tracing back from Luther to the Apostles?</w:t>
      </w:r>
    </w:p>
    <w:p w14:paraId="4862B539">
      <w:pPr>
        <w:ind w:left="5" w:right="3"/>
        <w:rPr>
          <w:rFonts w:hint="eastAsia"/>
        </w:rPr>
      </w:pPr>
      <w:r>
        <w:rPr>
          <w:rFonts w:hint="eastAsia"/>
        </w:rPr>
        <w:t>第12章. 回答向我们提出的问题：请指出你们的教会在路德之前何处，从路德追溯至使徒？</w:t>
      </w:r>
    </w:p>
    <w:p w14:paraId="5EE08DA2">
      <w:pPr>
        <w:ind w:left="5" w:right="3"/>
        <w:rPr>
          <w:rFonts w:hint="eastAsia"/>
        </w:rPr>
      </w:pPr>
    </w:p>
    <w:p w14:paraId="4FB0C4C3">
      <w:pPr>
        <w:ind w:left="5" w:right="3"/>
        <w:rPr>
          <w:rFonts w:hint="eastAsia"/>
        </w:rPr>
      </w:pPr>
      <w:r>
        <w:rPr>
          <w:rFonts w:hint="eastAsia"/>
        </w:rPr>
        <w:t>O</w:t>
      </w:r>
    </w:p>
    <w:p w14:paraId="4143E8DA">
      <w:pPr>
        <w:ind w:left="5" w:right="3"/>
        <w:rPr>
          <w:rFonts w:hint="eastAsia"/>
        </w:rPr>
      </w:pPr>
      <w:r>
        <w:rPr>
          <w:rFonts w:hint="eastAsia"/>
        </w:rPr>
        <w:t>ur ears are even tired with that stale objection: Show us where your religion was, and your Church before Luther and Calvin?</w:t>
      </w:r>
    </w:p>
    <w:p w14:paraId="04BCECF1">
      <w:pPr>
        <w:ind w:left="5" w:right="3"/>
        <w:rPr>
          <w:rFonts w:hint="eastAsia"/>
        </w:rPr>
      </w:pPr>
      <w:r>
        <w:rPr>
          <w:rFonts w:hint="eastAsia"/>
        </w:rPr>
        <w:t>我们的耳朵都听腻了那个陈腐的反对意见：请指出在路德和加尔文之前，你们的宗教和你们的教会在哪里？</w:t>
      </w:r>
    </w:p>
    <w:p w14:paraId="33A22099">
      <w:pPr>
        <w:ind w:left="5" w:right="3"/>
        <w:rPr>
          <w:rFonts w:hint="eastAsia"/>
        </w:rPr>
      </w:pPr>
    </w:p>
    <w:p w14:paraId="490C77D6">
      <w:pPr>
        <w:ind w:left="5" w:right="3"/>
        <w:rPr>
          <w:rFonts w:hint="eastAsia"/>
        </w:rPr>
      </w:pPr>
      <w:r>
        <w:rPr>
          <w:rFonts w:hint="eastAsia"/>
        </w:rPr>
        <w:t>This is not a question of divinity but of history—a question not to be resolved except by the search of all the books of ecclesiastical history for the space of fifteen hundred years.</w:t>
      </w:r>
    </w:p>
    <w:p w14:paraId="5882B222">
      <w:pPr>
        <w:ind w:left="5" w:right="3"/>
        <w:rPr>
          <w:rFonts w:hint="eastAsia"/>
        </w:rPr>
      </w:pPr>
      <w:r>
        <w:rPr>
          <w:rFonts w:hint="eastAsia"/>
        </w:rPr>
        <w:t>这不是一个神学问题，而是一个历史问题——这个问题除非查阅一千五百年间所有的教会史书才能解决。</w:t>
      </w:r>
    </w:p>
    <w:p w14:paraId="26045D85">
      <w:pPr>
        <w:ind w:left="5" w:right="3"/>
        <w:rPr>
          <w:rFonts w:hint="eastAsia"/>
        </w:rPr>
      </w:pPr>
    </w:p>
    <w:p w14:paraId="477A27E4">
      <w:pPr>
        <w:ind w:left="5" w:right="3"/>
        <w:rPr>
          <w:rFonts w:hint="eastAsia"/>
        </w:rPr>
      </w:pPr>
      <w:r>
        <w:rPr>
          <w:rFonts w:hint="eastAsia"/>
        </w:rPr>
        <w:t>These books being Greek and Latin, and of endless prolixity, if by that search we must attain to salvation, I know not who can be saved; seeing that even among the doctors, scarcely one in a hundred has a moderate knowledge in that field, and such as think themselves learned in it do not agree among themselves.</w:t>
      </w:r>
    </w:p>
    <w:p w14:paraId="62D53F0F">
      <w:pPr>
        <w:ind w:left="5" w:right="3"/>
        <w:rPr>
          <w:rFonts w:hint="eastAsia"/>
        </w:rPr>
      </w:pPr>
      <w:r>
        <w:rPr>
          <w:rFonts w:hint="eastAsia"/>
        </w:rPr>
        <w:t>这些书是希腊文和拉丁文写的，篇幅冗长无尽，如果藉着这种查阅我们才能得救，我不知道谁能得救；因为即使在博士们中间，也很少有一百人中有一人对该领域有中等程度的了解，而那些自认为在该领域有学问的人，他们自己也意见不一。</w:t>
      </w:r>
    </w:p>
    <w:p w14:paraId="377B77E2">
      <w:pPr>
        <w:ind w:left="5" w:right="3"/>
        <w:rPr>
          <w:rFonts w:hint="eastAsia"/>
        </w:rPr>
      </w:pPr>
    </w:p>
    <w:p w14:paraId="1EF964F9">
      <w:pPr>
        <w:ind w:left="5" w:right="3"/>
        <w:rPr>
          <w:rFonts w:hint="eastAsia"/>
        </w:rPr>
      </w:pPr>
      <w:r>
        <w:rPr>
          <w:rFonts w:hint="eastAsia"/>
        </w:rPr>
        <w:t>In that objection, mockery and fraudulent injustice are evident.</w:t>
      </w:r>
    </w:p>
    <w:p w14:paraId="6027A70D">
      <w:pPr>
        <w:ind w:left="5" w:right="3"/>
        <w:rPr>
          <w:rFonts w:hint="eastAsia"/>
        </w:rPr>
      </w:pPr>
      <w:r>
        <w:rPr>
          <w:rFonts w:hint="eastAsia"/>
        </w:rPr>
        <w:t>在该反对意见中，嘲弄和欺诈性的不公是显而易见的。</w:t>
      </w:r>
    </w:p>
    <w:p w14:paraId="76144175">
      <w:pPr>
        <w:ind w:left="5" w:right="3"/>
        <w:rPr>
          <w:rFonts w:hint="eastAsia"/>
        </w:rPr>
      </w:pPr>
    </w:p>
    <w:p w14:paraId="0003C24C">
      <w:pPr>
        <w:ind w:left="5" w:right="3"/>
        <w:rPr>
          <w:rFonts w:hint="eastAsia"/>
        </w:rPr>
      </w:pPr>
      <w:r>
        <w:rPr>
          <w:rFonts w:hint="eastAsia"/>
        </w:rPr>
        <w:t>Mockery, in that they will have us answer immediately and in few words a question that needs above twenty years to frame an answer to.</w:t>
      </w:r>
    </w:p>
    <w:p w14:paraId="61D5A19B">
      <w:pPr>
        <w:ind w:left="5" w:right="3"/>
        <w:rPr>
          <w:rFonts w:hint="eastAsia"/>
        </w:rPr>
      </w:pPr>
      <w:r>
        <w:rPr>
          <w:rFonts w:hint="eastAsia"/>
        </w:rPr>
        <w:t>嘲弄在于，他们要我们立即用寥寥数语回答一个需要二十年以上才能构建答案的问题。</w:t>
      </w:r>
    </w:p>
    <w:p w14:paraId="4F72F90B">
      <w:pPr>
        <w:ind w:left="5" w:right="3"/>
        <w:rPr>
          <w:rFonts w:hint="eastAsia"/>
        </w:rPr>
      </w:pPr>
    </w:p>
    <w:p w14:paraId="0128E5C7">
      <w:pPr>
        <w:ind w:left="5" w:right="3"/>
        <w:rPr>
          <w:rFonts w:hint="eastAsia"/>
        </w:rPr>
      </w:pPr>
      <w:r>
        <w:rPr>
          <w:rFonts w:hint="eastAsia"/>
        </w:rPr>
        <w:t>And truly our adversaries might with good reason laugh at us if we demanded that they prove to us in few words that their religion was believed in several countries and in all ages from the Apostles till now.</w:t>
      </w:r>
    </w:p>
    <w:p w14:paraId="011661C2">
      <w:pPr>
        <w:ind w:left="5" w:right="3"/>
        <w:rPr>
          <w:rFonts w:hint="eastAsia"/>
        </w:rPr>
      </w:pPr>
      <w:r>
        <w:rPr>
          <w:rFonts w:hint="eastAsia"/>
        </w:rPr>
        <w:t>的确，如果我们要求我们的对手用寥寥数语向我们证明，他们的宗教自使徒时代至今，在几个国家和所有时代都为人所信，他们大可理直气壮地嘲笑我们。</w:t>
      </w:r>
    </w:p>
    <w:p w14:paraId="3A7DACC5">
      <w:pPr>
        <w:ind w:left="5" w:right="3"/>
        <w:rPr>
          <w:rFonts w:hint="eastAsia"/>
        </w:rPr>
      </w:pPr>
    </w:p>
    <w:p w14:paraId="3B855814">
      <w:pPr>
        <w:ind w:left="5" w:right="3"/>
        <w:rPr>
          <w:rFonts w:hint="eastAsia"/>
        </w:rPr>
      </w:pPr>
      <w:r>
        <w:rPr>
          <w:rFonts w:hint="eastAsia"/>
        </w:rPr>
        <w:t>Fraud also and injustice are evident in this: that to divert us from examining their doctrine by Scripture, they cast us upon endless histories, where they know the people can see nothing, and into a dark labyrinth with no way out.</w:t>
      </w:r>
    </w:p>
    <w:p w14:paraId="2A338926">
      <w:pPr>
        <w:ind w:left="5" w:right="3"/>
        <w:rPr>
          <w:rFonts w:hint="eastAsia"/>
        </w:rPr>
      </w:pPr>
      <w:r>
        <w:rPr>
          <w:rFonts w:hint="eastAsia"/>
        </w:rPr>
        <w:t>欺诈和不公也显而易见于此：为了转移我们用圣经来查考他们的教义，他们把我们抛向无尽的历史，他们知道民众在那里什么也看不见，并把我们引入一个没有出路的黑暗迷宫。</w:t>
      </w:r>
    </w:p>
    <w:p w14:paraId="68B4F709">
      <w:pPr>
        <w:ind w:left="5" w:right="3"/>
        <w:rPr>
          <w:rFonts w:hint="eastAsia"/>
        </w:rPr>
      </w:pPr>
    </w:p>
    <w:p w14:paraId="57A1501E">
      <w:pPr>
        <w:ind w:left="5" w:right="3"/>
        <w:rPr>
          <w:rFonts w:hint="eastAsia"/>
        </w:rPr>
      </w:pPr>
      <w:r>
        <w:rPr>
          <w:rFonts w:hint="eastAsia"/>
        </w:rPr>
        <w:t>And how unjust are they to exact that of our people which God does not require of us—and which they themselves do not oblige the people of the Roman Church to fulfill?</w:t>
      </w:r>
    </w:p>
    <w:p w14:paraId="17214FC9">
      <w:pPr>
        <w:ind w:left="5" w:right="3"/>
        <w:rPr>
          <w:rFonts w:hint="eastAsia"/>
        </w:rPr>
      </w:pPr>
      <w:r>
        <w:rPr>
          <w:rFonts w:hint="eastAsia"/>
        </w:rPr>
        <w:t>他们要求我们的人民做上帝并未要求我们做的事——并且他们自己也未强迫罗马教会的人民做的事——这是何等的不公？</w:t>
      </w:r>
    </w:p>
    <w:p w14:paraId="702EF3CA">
      <w:pPr>
        <w:ind w:left="5" w:right="3"/>
        <w:rPr>
          <w:rFonts w:hint="eastAsia"/>
        </w:rPr>
      </w:pPr>
    </w:p>
    <w:p w14:paraId="08259DAE">
      <w:pPr>
        <w:ind w:left="5" w:right="3"/>
        <w:rPr>
          <w:rFonts w:hint="eastAsia"/>
        </w:rPr>
      </w:pPr>
      <w:r>
        <w:rPr>
          <w:rFonts w:hint="eastAsia"/>
        </w:rPr>
        <w:t>For God does not oblige us to be learned in histories to be saved, but He obliges us to know and follow the rules of faith and conduct contained in His Word.</w:t>
      </w:r>
    </w:p>
    <w:p w14:paraId="5A459AFC">
      <w:pPr>
        <w:ind w:left="5" w:right="3"/>
        <w:rPr>
          <w:rFonts w:hint="eastAsia"/>
        </w:rPr>
      </w:pPr>
      <w:r>
        <w:rPr>
          <w:rFonts w:hint="eastAsia"/>
        </w:rPr>
        <w:t>因为上帝并未强迫我们为得救而精通历史，但祂强迫我们认识并遵守祂话语中所包含的信仰与行为准则。</w:t>
      </w:r>
    </w:p>
    <w:p w14:paraId="3BB55AC1">
      <w:pPr>
        <w:ind w:left="5" w:right="3"/>
        <w:rPr>
          <w:rFonts w:hint="eastAsia"/>
        </w:rPr>
      </w:pPr>
    </w:p>
    <w:p w14:paraId="323BF3C3">
      <w:pPr>
        <w:ind w:left="5" w:right="3"/>
        <w:rPr>
          <w:rFonts w:hint="eastAsia"/>
        </w:rPr>
      </w:pPr>
      <w:r>
        <w:rPr>
          <w:rFonts w:hint="eastAsia"/>
        </w:rPr>
        <w:t>He will not ask us on the day of judgment whether we have believed as the Roman Church, or the French, or the German believed before Luther; but we shall be judged according to the Gospel, as Saint Paul says (Romans 2:16).</w:t>
      </w:r>
    </w:p>
    <w:p w14:paraId="0D2FFA89">
      <w:pPr>
        <w:ind w:left="5" w:right="3"/>
        <w:rPr>
          <w:rFonts w:hint="eastAsia"/>
        </w:rPr>
      </w:pPr>
      <w:r>
        <w:rPr>
          <w:rFonts w:hint="eastAsia"/>
        </w:rPr>
        <w:t>祂在审判之日不会问我们，我们是否像路德之前的罗马教会、法国教会或德国教会那样相信；但我们将按福音受审判，正如圣保罗所说（罗马书2:16）。</w:t>
      </w:r>
    </w:p>
    <w:p w14:paraId="72C73498">
      <w:pPr>
        <w:ind w:left="5" w:right="3"/>
        <w:rPr>
          <w:rFonts w:hint="eastAsia"/>
        </w:rPr>
      </w:pPr>
    </w:p>
    <w:p w14:paraId="5B3EC570">
      <w:pPr>
        <w:ind w:left="5" w:right="3"/>
        <w:rPr>
          <w:rFonts w:hint="eastAsia"/>
        </w:rPr>
      </w:pPr>
      <w:r>
        <w:rPr>
          <w:rFonts w:hint="eastAsia"/>
        </w:rPr>
        <w:t>Neither do they oblige their people to know the whole succession of chairs and the entire thread of histories of several countries since the Apostles.</w:t>
      </w:r>
    </w:p>
    <w:p w14:paraId="70B7AF1C">
      <w:pPr>
        <w:ind w:left="5" w:right="3"/>
        <w:rPr>
          <w:rFonts w:hint="eastAsia"/>
        </w:rPr>
      </w:pPr>
      <w:r>
        <w:rPr>
          <w:rFonts w:hint="eastAsia"/>
        </w:rPr>
        <w:t>他们也未强迫他们的民众去了解自使徒以来各个国家教座的全部继承和历史的全部脉络。</w:t>
      </w:r>
    </w:p>
    <w:p w14:paraId="61879A2B">
      <w:pPr>
        <w:ind w:left="5" w:right="3"/>
        <w:rPr>
          <w:rFonts w:hint="eastAsia"/>
        </w:rPr>
      </w:pPr>
    </w:p>
    <w:p w14:paraId="64075D7F">
      <w:pPr>
        <w:ind w:left="5" w:right="3"/>
        <w:rPr>
          <w:rFonts w:hint="eastAsia"/>
        </w:rPr>
      </w:pPr>
      <w:r>
        <w:rPr>
          <w:rFonts w:hint="eastAsia"/>
        </w:rPr>
        <w:t>And there is none—I say not only among the people of the Roman Church but even among the doctors—who can affirm without rashness and untruth that in the list of the bishops of Rome, or Milan, or Lyons, etc., none of them has changed anything in the doctrine of his predecessor.</w:t>
      </w:r>
    </w:p>
    <w:p w14:paraId="2B8E5118">
      <w:pPr>
        <w:ind w:left="5" w:right="3"/>
        <w:rPr>
          <w:rFonts w:hint="eastAsia"/>
        </w:rPr>
      </w:pPr>
      <w:r>
        <w:rPr>
          <w:rFonts w:hint="eastAsia"/>
        </w:rPr>
        <w:t>没有一个人——我不仅说在罗马教会的民众中，甚至在博士们中间——能不冒失、不说谎地断言，在罗马、米兰、里昂等主教的名单中，没有一个人改变了他前任的教义。</w:t>
      </w:r>
    </w:p>
    <w:p w14:paraId="5C2A9AD9">
      <w:pPr>
        <w:ind w:left="5" w:right="3"/>
        <w:rPr>
          <w:rFonts w:hint="eastAsia"/>
        </w:rPr>
      </w:pPr>
    </w:p>
    <w:p w14:paraId="696E9CC3">
      <w:pPr>
        <w:ind w:left="5" w:right="3"/>
        <w:rPr>
          <w:rFonts w:hint="eastAsia"/>
        </w:rPr>
      </w:pPr>
      <w:r>
        <w:rPr>
          <w:rFonts w:hint="eastAsia"/>
        </w:rPr>
        <w:t>All that is mere darkness to the people, and the doctors of the Roman Church never examine their people upon it.</w:t>
      </w:r>
    </w:p>
    <w:p w14:paraId="6FCFCAB3">
      <w:pPr>
        <w:ind w:left="5" w:right="3"/>
        <w:rPr>
          <w:rFonts w:hint="eastAsia"/>
        </w:rPr>
      </w:pPr>
      <w:r>
        <w:rPr>
          <w:rFonts w:hint="eastAsia"/>
        </w:rPr>
        <w:t>这一切对民众来说纯属黑暗，罗马教会的博士们也从未就此考问他们的民众。</w:t>
      </w:r>
    </w:p>
    <w:p w14:paraId="21A8ABBF">
      <w:pPr>
        <w:ind w:left="5" w:right="3"/>
        <w:rPr>
          <w:rFonts w:hint="eastAsia"/>
        </w:rPr>
      </w:pPr>
    </w:p>
    <w:p w14:paraId="15DDE213">
      <w:pPr>
        <w:ind w:left="5" w:right="3"/>
        <w:rPr>
          <w:rFonts w:hint="eastAsia"/>
        </w:rPr>
      </w:pPr>
      <w:r>
        <w:rPr>
          <w:rFonts w:hint="eastAsia"/>
        </w:rPr>
        <w:t>In our case especially, that question is both absurd and unjust, for it presupposes that the Orthodox Church must be visible to us in all ages.</w:t>
      </w:r>
    </w:p>
    <w:p w14:paraId="61B44C21">
      <w:pPr>
        <w:ind w:left="5" w:right="3"/>
        <w:rPr>
          <w:rFonts w:hint="eastAsia"/>
        </w:rPr>
      </w:pPr>
      <w:r>
        <w:rPr>
          <w:rFonts w:hint="eastAsia"/>
        </w:rPr>
        <w:t>在我们的情况下，这个问题尤其既荒谬又不公，因为它预设了正统教会在所有时代都必须对我们可见。</w:t>
      </w:r>
    </w:p>
    <w:p w14:paraId="6BE956EB">
      <w:pPr>
        <w:ind w:left="5" w:right="3"/>
        <w:rPr>
          <w:rFonts w:hint="eastAsia"/>
        </w:rPr>
      </w:pPr>
    </w:p>
    <w:p w14:paraId="3696999E">
      <w:pPr>
        <w:ind w:left="5" w:right="3"/>
        <w:rPr>
          <w:rFonts w:hint="eastAsia"/>
        </w:rPr>
      </w:pPr>
      <w:r>
        <w:rPr>
          <w:rFonts w:hint="eastAsia"/>
        </w:rPr>
        <w:t>Now we have proved that the Church sometimes seems to be extinct and has not always a visible eminence.</w:t>
      </w:r>
    </w:p>
    <w:p w14:paraId="226642FC">
      <w:pPr>
        <w:ind w:left="5" w:right="3"/>
        <w:rPr>
          <w:rFonts w:hint="eastAsia"/>
        </w:rPr>
      </w:pPr>
      <w:r>
        <w:rPr>
          <w:rFonts w:hint="eastAsia"/>
        </w:rPr>
        <w:t>而我们已经证明，教会有时似乎已灭绝，并且并非总是有可见的显赫。</w:t>
      </w:r>
    </w:p>
    <w:p w14:paraId="53E14176">
      <w:pPr>
        <w:ind w:left="5" w:right="3"/>
        <w:rPr>
          <w:rFonts w:hint="eastAsia"/>
        </w:rPr>
      </w:pPr>
    </w:p>
    <w:p w14:paraId="694680E9">
      <w:pPr>
        <w:ind w:left="5" w:right="3"/>
        <w:rPr>
          <w:rFonts w:hint="eastAsia"/>
        </w:rPr>
      </w:pPr>
      <w:r>
        <w:rPr>
          <w:rFonts w:hint="eastAsia"/>
        </w:rPr>
        <w:t>And to make the injustice of their dealings superlative, they present that question to us backward: For common sense teaches us that in the search of histories, one must begin with the most ancient, but they would have us begin with Luther and then go back to the Apostles, as if one began the history of the Jews at Herod and from there went to the Maccabees, then to David, and from David to Abraham.</w:t>
      </w:r>
    </w:p>
    <w:p w14:paraId="48038FFE">
      <w:pPr>
        <w:ind w:left="5" w:right="3"/>
        <w:rPr>
          <w:rFonts w:hint="eastAsia"/>
        </w:rPr>
      </w:pPr>
      <w:r>
        <w:rPr>
          <w:rFonts w:hint="eastAsia"/>
        </w:rPr>
        <w:t>为了使他们的不公达到极点，他们将这个问题倒过来向我们提出：因为常识告诉我们，在查考历史时，必须从最古老的开始，但他们却要我们从路德开始，然后回溯到使徒，就好像一个人从希律开始犹太人的历史，然后到马加比，再到大卫，从大卫到亚伯拉罕。</w:t>
      </w:r>
    </w:p>
    <w:p w14:paraId="5A48D7D7">
      <w:pPr>
        <w:ind w:left="5" w:right="3"/>
        <w:rPr>
          <w:rFonts w:hint="eastAsia"/>
        </w:rPr>
      </w:pPr>
    </w:p>
    <w:p w14:paraId="490256CB">
      <w:pPr>
        <w:ind w:left="5" w:right="3"/>
        <w:rPr>
          <w:rFonts w:hint="eastAsia"/>
        </w:rPr>
      </w:pPr>
      <w:r>
        <w:rPr>
          <w:rFonts w:hint="eastAsia"/>
        </w:rPr>
        <w:t>For they avoid speaking of the time of the Apostles because they know their religion did not exist then.</w:t>
      </w:r>
    </w:p>
    <w:p w14:paraId="31DF6DCD">
      <w:pPr>
        <w:ind w:left="5" w:right="3"/>
        <w:rPr>
          <w:rFonts w:hint="eastAsia"/>
        </w:rPr>
      </w:pPr>
      <w:r>
        <w:rPr>
          <w:rFonts w:hint="eastAsia"/>
        </w:rPr>
        <w:t>因为他们回避谈论使徒时代，因为他们知道那时他们的宗教还不存在。</w:t>
      </w:r>
    </w:p>
    <w:p w14:paraId="5681F723">
      <w:pPr>
        <w:ind w:left="5" w:right="3"/>
        <w:rPr>
          <w:rFonts w:hint="eastAsia"/>
        </w:rPr>
      </w:pPr>
    </w:p>
    <w:p w14:paraId="4BA6AE3F">
      <w:pPr>
        <w:ind w:left="5" w:right="3"/>
        <w:rPr>
          <w:rFonts w:hint="eastAsia"/>
        </w:rPr>
      </w:pPr>
      <w:r>
        <w:rPr>
          <w:rFonts w:hint="eastAsia"/>
        </w:rPr>
        <w:t>Also, because they know that the example of the Apostles is a rule and a law for the following ages.</w:t>
      </w:r>
    </w:p>
    <w:p w14:paraId="54F5EAC7">
      <w:pPr>
        <w:ind w:left="5" w:right="3"/>
        <w:rPr>
          <w:rFonts w:hint="eastAsia"/>
        </w:rPr>
      </w:pPr>
      <w:r>
        <w:rPr>
          <w:rFonts w:hint="eastAsia"/>
        </w:rPr>
        <w:t>也因为他们知道使徒的榜样是后世的准则和律法。</w:t>
      </w:r>
    </w:p>
    <w:p w14:paraId="54ECEA18">
      <w:pPr>
        <w:ind w:left="5" w:right="3"/>
        <w:rPr>
          <w:rFonts w:hint="eastAsia"/>
        </w:rPr>
      </w:pPr>
    </w:p>
    <w:p w14:paraId="4CC9FC44">
      <w:pPr>
        <w:ind w:left="5" w:right="3"/>
        <w:rPr>
          <w:rFonts w:hint="eastAsia"/>
        </w:rPr>
      </w:pPr>
      <w:r>
        <w:rPr>
          <w:rFonts w:hint="eastAsia"/>
        </w:rPr>
        <w:t>And seeing that our religion conforms to that of the Apostles, they perceive that if one began that way, the search of the history of the following ages would be superfluous, since all subsequent ages ought to be ruled by that first age.</w:t>
      </w:r>
    </w:p>
    <w:p w14:paraId="51387F06">
      <w:pPr>
        <w:ind w:left="5" w:right="3"/>
        <w:rPr>
          <w:rFonts w:hint="eastAsia"/>
        </w:rPr>
      </w:pPr>
      <w:r>
        <w:rPr>
          <w:rFonts w:hint="eastAsia"/>
        </w:rPr>
        <w:t>看到我们的宗教与使徒们的宗教相符，他们便意识到，如果从那条路开始，查考后世的历史就将是多余的，因为所有后来的时代都应以那个最初的时代为准则。</w:t>
      </w:r>
    </w:p>
    <w:p w14:paraId="44469F48">
      <w:pPr>
        <w:ind w:left="5" w:right="3"/>
        <w:rPr>
          <w:rFonts w:hint="eastAsia"/>
        </w:rPr>
      </w:pPr>
    </w:p>
    <w:p w14:paraId="7B3A676A">
      <w:pPr>
        <w:ind w:left="5" w:right="3"/>
        <w:rPr>
          <w:rFonts w:hint="eastAsia"/>
        </w:rPr>
      </w:pPr>
      <w:r>
        <w:rPr>
          <w:rFonts w:hint="eastAsia"/>
        </w:rPr>
        <w:t>There, then, we must stop them.</w:t>
      </w:r>
    </w:p>
    <w:p w14:paraId="293CF133">
      <w:pPr>
        <w:ind w:left="5" w:right="3"/>
        <w:rPr>
          <w:rFonts w:hint="eastAsia"/>
        </w:rPr>
      </w:pPr>
      <w:r>
        <w:rPr>
          <w:rFonts w:hint="eastAsia"/>
        </w:rPr>
        <w:t>那么，我们必须在那里阻止他们。</w:t>
      </w:r>
    </w:p>
    <w:p w14:paraId="724D7382">
      <w:pPr>
        <w:ind w:left="5" w:right="3"/>
        <w:rPr>
          <w:rFonts w:hint="eastAsia"/>
        </w:rPr>
      </w:pPr>
    </w:p>
    <w:p w14:paraId="527736BD">
      <w:pPr>
        <w:ind w:left="5" w:right="3"/>
        <w:rPr>
          <w:rFonts w:hint="eastAsia"/>
        </w:rPr>
      </w:pPr>
      <w:r>
        <w:rPr>
          <w:rFonts w:hint="eastAsia"/>
        </w:rPr>
        <w:t>And since they will handle controversies in the historical way, let us begin with the first and most ancient, and let us see which of the two churches is most conformable to that of the Apostles: whether it be that church which calls upon the saints; worships images and relics; claims to truly sacrifice the body of Jesus Christ in the Mass; calls the Virgin Mary the Queen of Heaven; celebrates the service in a tongue unknown to the people; believes in a fire of Purgatory; deprives the people of the cup in Communion; says the Bishop of Rome is successor to St. Peter, not only in the bishopric of the city of Rome but also in the apostleship and in primacy over the universal Church—having the power to canonize saints; release vows and oaths; dispense against the Apostle; give indulgences to the dead and draw souls out of Purgatory; gather the surplus of the satisfactions of saints into the treasury of the Church and convert it into payment for others; and having power to dispose of the life and crown of kings, etc.</w:t>
      </w:r>
    </w:p>
    <w:p w14:paraId="37325BB9">
      <w:pPr>
        <w:ind w:left="5" w:right="3"/>
        <w:rPr>
          <w:rFonts w:hint="eastAsia"/>
        </w:rPr>
      </w:pPr>
      <w:r>
        <w:rPr>
          <w:rFonts w:hint="eastAsia"/>
        </w:rPr>
        <w:t>既然他们要以历史的方式来处理争议，那么我们就从最初和最古老的开始，看看两个教会中哪一个更符合使徒们的教会：是那个呼求圣徒；崇拜图像和遗物；声称在弥撒中真正献祭耶稣基督的身体；称童女马利亚为天后；用民众不懂的语言举行礼拜；相信炼狱之火；在圣餐中剥夺民众的杯；说罗马主教是圣彼得的继承人，不仅在罗马城的教区，也在使徒职和对普世教会的首位上——有权封圣；解除誓言和誓约；豁免使徒的规定；给死者赦罪券并从炼狱中救出灵魂；将圣徒的剩余补赎收集到教会的宝库中，并将其转为对他人的偿付；并有权处置君王的生命和王冠等等的教会。</w:t>
      </w:r>
    </w:p>
    <w:p w14:paraId="6809B038">
      <w:pPr>
        <w:ind w:left="5" w:right="3"/>
        <w:rPr>
          <w:rFonts w:hint="eastAsia"/>
        </w:rPr>
      </w:pPr>
    </w:p>
    <w:p w14:paraId="782F8033">
      <w:pPr>
        <w:ind w:left="5" w:right="3"/>
        <w:rPr>
          <w:rFonts w:hint="eastAsia"/>
        </w:rPr>
      </w:pPr>
      <w:r>
        <w:rPr>
          <w:rFonts w:hint="eastAsia"/>
        </w:rPr>
        <w:t>Or whether that church which believes none of these things and, rejecting those traditions, keeps herself to Scripture alone, is the church conformable to that of the Apostles?</w:t>
      </w:r>
    </w:p>
    <w:p w14:paraId="48B9C5DC">
      <w:pPr>
        <w:ind w:left="5" w:right="3"/>
        <w:rPr>
          <w:rFonts w:hint="eastAsia"/>
        </w:rPr>
      </w:pPr>
      <w:r>
        <w:rPr>
          <w:rFonts w:hint="eastAsia"/>
        </w:rPr>
        <w:t>或者，那个不信这些事，拒绝那些传统，只持守圣经的教会，才是与使徒们的教会相符的教会？</w:t>
      </w:r>
    </w:p>
    <w:p w14:paraId="69FD0728">
      <w:pPr>
        <w:ind w:left="5" w:right="3"/>
        <w:rPr>
          <w:rFonts w:hint="eastAsia"/>
        </w:rPr>
      </w:pPr>
    </w:p>
    <w:p w14:paraId="268716A8">
      <w:pPr>
        <w:ind w:left="5" w:right="3"/>
        <w:rPr>
          <w:rFonts w:hint="eastAsia"/>
        </w:rPr>
      </w:pPr>
      <w:r>
        <w:rPr>
          <w:rFonts w:hint="eastAsia"/>
        </w:rPr>
        <w:t>The sun is not clearer than it is evident that not only is no trace of those things found in the writings of the Apostles, but even many ages after them, not one person shall be found who had a religion resembling that of today’s Roman Church.</w:t>
      </w:r>
    </w:p>
    <w:p w14:paraId="2C73AE48">
      <w:pPr>
        <w:ind w:left="5" w:right="3"/>
        <w:rPr>
          <w:rFonts w:hint="eastAsia"/>
        </w:rPr>
      </w:pPr>
      <w:r>
        <w:rPr>
          <w:rFonts w:hint="eastAsia"/>
        </w:rPr>
        <w:t>太阳的光芒也不及这一点清晰：不仅在使徒的著作中找不到这些事物的痕迹，甚至在他们之后的许多时代，也找不到一个人的宗教与今日罗马教会的宗教相似。</w:t>
      </w:r>
    </w:p>
    <w:p w14:paraId="687F9310">
      <w:pPr>
        <w:ind w:left="5" w:right="3"/>
        <w:rPr>
          <w:rFonts w:hint="eastAsia"/>
        </w:rPr>
      </w:pPr>
    </w:p>
    <w:p w14:paraId="1B144C63">
      <w:pPr>
        <w:ind w:left="5" w:right="3"/>
        <w:rPr>
          <w:rFonts w:hint="eastAsia"/>
        </w:rPr>
      </w:pPr>
      <w:r>
        <w:rPr>
          <w:rFonts w:hint="eastAsia"/>
        </w:rPr>
        <w:t>Our adversaries acknowledge this sufficiently when they say that the Pope and the Roman Church can change what the Apostles established, as Cardinal du Perron maintains— and with him all the Romish doctors of our age, as we have proved and will hereafter prove more accurately.</w:t>
      </w:r>
    </w:p>
    <w:p w14:paraId="52B234EA">
      <w:pPr>
        <w:ind w:left="5" w:right="3"/>
        <w:rPr>
          <w:rFonts w:hint="eastAsia"/>
        </w:rPr>
      </w:pPr>
      <w:r>
        <w:rPr>
          <w:rFonts w:hint="eastAsia"/>
        </w:rPr>
        <w:t>我们的对手在说教皇和罗马教会可以改变使徒所建立的时，已充分承认了这一点，正如杜·佩龙枢机所主张的——与他同在的还有我们这个时代所有的罗马教博士，正如我们已经证明并将在此后更准确地证明的那样。</w:t>
      </w:r>
    </w:p>
    <w:p w14:paraId="12715653">
      <w:pPr>
        <w:ind w:left="5" w:right="3"/>
        <w:rPr>
          <w:rFonts w:hint="eastAsia"/>
        </w:rPr>
      </w:pPr>
    </w:p>
    <w:p w14:paraId="365989E8">
      <w:pPr>
        <w:ind w:left="5" w:right="3"/>
        <w:rPr>
          <w:rFonts w:hint="eastAsia"/>
        </w:rPr>
      </w:pPr>
      <w:r>
        <w:rPr>
          <w:rFonts w:hint="eastAsia"/>
        </w:rPr>
        <w:t>The reader may observe in that question another evident mockery, full of insult: For a thief who has robbed a man of his cloak would add mockery to his theft if he asked him, “Where is your cloak now?”</w:t>
      </w:r>
    </w:p>
    <w:p w14:paraId="7C58B0FF">
      <w:pPr>
        <w:ind w:left="5" w:right="3"/>
        <w:rPr>
          <w:rFonts w:hint="eastAsia"/>
        </w:rPr>
      </w:pPr>
      <w:r>
        <w:rPr>
          <w:rFonts w:hint="eastAsia"/>
        </w:rPr>
        <w:t>读者可以在那个问题中观察到另一个明显的、充满侮辱的嘲弄：因为一个小偷抢了一个人的斗篷，如果他还问他：“你的斗篷现在在哪里？”那就是在盗窃之上又加以嘲弄。</w:t>
      </w:r>
    </w:p>
    <w:p w14:paraId="0F74262B">
      <w:pPr>
        <w:ind w:left="5" w:right="3"/>
        <w:rPr>
          <w:rFonts w:hint="eastAsia"/>
        </w:rPr>
      </w:pPr>
    </w:p>
    <w:p w14:paraId="755B3A91">
      <w:pPr>
        <w:ind w:left="5" w:right="3"/>
        <w:rPr>
          <w:rFonts w:hint="eastAsia"/>
        </w:rPr>
      </w:pPr>
      <w:r>
        <w:rPr>
          <w:rFonts w:hint="eastAsia"/>
        </w:rPr>
        <w:t>So too, the Pope— who for many ages has used his utmost effort to abolish the Church in the West through bloody persecutions—now asks where that Church was which he thought he had extinguished?</w:t>
      </w:r>
    </w:p>
    <w:p w14:paraId="2C5D7BF2">
      <w:pPr>
        <w:ind w:left="5" w:right="3"/>
        <w:rPr>
          <w:rFonts w:hint="eastAsia"/>
        </w:rPr>
      </w:pPr>
      <w:r>
        <w:rPr>
          <w:rFonts w:hint="eastAsia"/>
        </w:rPr>
        <w:t>同样，教皇——许多世纪以来，他竭尽全力通过血腥的逼迫来废除西方的教会——现在却问那个他以为已经消灭的教会在哪里？</w:t>
      </w:r>
    </w:p>
    <w:p w14:paraId="358B3BAE">
      <w:pPr>
        <w:ind w:left="5" w:right="3"/>
        <w:rPr>
          <w:rFonts w:hint="eastAsia"/>
        </w:rPr>
      </w:pPr>
    </w:p>
    <w:p w14:paraId="0B7A08FD">
      <w:pPr>
        <w:ind w:left="5" w:right="3"/>
        <w:rPr>
          <w:rFonts w:hint="eastAsia"/>
        </w:rPr>
      </w:pPr>
      <w:r>
        <w:rPr>
          <w:rFonts w:hint="eastAsia"/>
        </w:rPr>
        <w:t>It would be easy for us to show that before Luther there were in France, Germany, and other places various churches of our belief, which our adversaries charged with odious names—calling them Waldenses, Albigenses, Picards, and the like (just as they now call us Huguenots)—and falsely ascribed impious doctrines to them.</w:t>
      </w:r>
    </w:p>
    <w:p w14:paraId="5929B4DE">
      <w:pPr>
        <w:ind w:left="5" w:right="3"/>
        <w:rPr>
          <w:rFonts w:hint="eastAsia"/>
        </w:rPr>
      </w:pPr>
      <w:r>
        <w:rPr>
          <w:rFonts w:hint="eastAsia"/>
        </w:rPr>
        <w:t>我们很容易就能证明，在路德之前，在法国、德意志和其他地方，有许多与我们信仰相同的教会，我们的对手给他们起了可憎的名字——称他们为瓦勒度派、阿尔比派、皮卡德派等等（正如他们现在称我们为胡格诺派一样）——并错误地将不敬虔的教义归于他们。</w:t>
      </w:r>
    </w:p>
    <w:p w14:paraId="72868726">
      <w:pPr>
        <w:ind w:left="5" w:right="3"/>
        <w:rPr>
          <w:rFonts w:hint="eastAsia"/>
        </w:rPr>
      </w:pPr>
    </w:p>
    <w:p w14:paraId="17A6BC70">
      <w:pPr>
        <w:ind w:left="5" w:right="3"/>
        <w:rPr>
          <w:rFonts w:hint="eastAsia"/>
        </w:rPr>
      </w:pPr>
      <w:r>
        <w:rPr>
          <w:rFonts w:hint="eastAsia"/>
        </w:rPr>
        <w:t>The sudden change that happened in Luther’s time showed that Europe was full of people who knew the truth and sighed for reformation, groaning under their captivity.</w:t>
      </w:r>
    </w:p>
    <w:p w14:paraId="3F921EA5">
      <w:pPr>
        <w:ind w:left="5" w:right="3"/>
        <w:rPr>
          <w:rFonts w:hint="eastAsia"/>
        </w:rPr>
      </w:pPr>
      <w:r>
        <w:rPr>
          <w:rFonts w:hint="eastAsia"/>
        </w:rPr>
        <w:t>路德时代发生的突然变化表明，欧洲充满了认识真理、渴望改革、在被掳中呻吟的人。</w:t>
      </w:r>
    </w:p>
    <w:p w14:paraId="0E23A11C">
      <w:pPr>
        <w:ind w:left="5" w:right="3"/>
        <w:rPr>
          <w:rFonts w:hint="eastAsia"/>
        </w:rPr>
      </w:pPr>
    </w:p>
    <w:p w14:paraId="7AFD1E15">
      <w:pPr>
        <w:ind w:left="5" w:right="3"/>
        <w:rPr>
          <w:rFonts w:hint="eastAsia"/>
        </w:rPr>
      </w:pPr>
      <w:r>
        <w:rPr>
          <w:rFonts w:hint="eastAsia"/>
        </w:rPr>
        <w:t>At this time also the Church of Ethiopia, containing seventeen great Provinces, agrees with us in the fundamental points of the Faith, although she observes many small superstitions: For she is not subject unto the Pope, knows neither his Indulgences nor his Laws; believes neither Purgatory nor Transubstantiation, makes no Adoration of the Host in the Holy Communion, nor any elevation for worship: Celebrates the divine Service in the native language; Communicates under both kinds; worships no Images: Has no private Communion; has but one Table or Altar in every Church; has married Priests; Baptizes men-children forty days after they are born, and women-children sixty days after, thereby showing that they believe not Baptism to be absolutely necessary unto salvation: as may be seen in the History of Francis Alvarez, a Portuguese Monk, who has lived there six years.</w:t>
      </w:r>
    </w:p>
    <w:p w14:paraId="6704B7C8">
      <w:pPr>
        <w:ind w:left="5" w:right="3"/>
        <w:rPr>
          <w:rFonts w:hint="eastAsia"/>
        </w:rPr>
      </w:pPr>
      <w:r>
        <w:rPr>
          <w:rFonts w:hint="eastAsia"/>
        </w:rPr>
        <w:t>此时，埃塞俄比亚教会，包含十七个大省，在信仰的基要点上与我们一致，虽然她遵守许多小的迷信：因为她不受教皇管辖，既不知他的赦罪券，也不知他的律法；既不信炼狱，也不信变质说，在圣餐中既不朝拜圣体，也不举扬敬拜：以本地语言举行神圣礼拜；领受两种圣餐；不崇拜图像：没有私下圣餐；每间教堂只有一个桌子或祭坛；有已婚的祭司；在男婴出生四十天后，女婴出生六十天后为他们施洗，从而表明他们不相信洗礼是绝对必要的救恩：这可见于葡萄牙僧侣弗朗西斯·阿尔瓦雷斯的历史，他在那里住了六年。</w:t>
      </w:r>
    </w:p>
    <w:p w14:paraId="773E125B">
      <w:pPr>
        <w:ind w:left="5" w:right="3"/>
        <w:rPr>
          <w:rFonts w:hint="eastAsia"/>
        </w:rPr>
      </w:pPr>
    </w:p>
    <w:p w14:paraId="1EED6908">
      <w:pPr>
        <w:ind w:left="5" w:right="3"/>
        <w:rPr>
          <w:rFonts w:hint="eastAsia"/>
        </w:rPr>
      </w:pPr>
      <w:r>
        <w:rPr>
          <w:rFonts w:hint="eastAsia"/>
        </w:rPr>
        <w:t>For M. du Perron’s imputation to those Churches, that they are Eutychian, is a calumny.</w:t>
      </w:r>
    </w:p>
    <w:p w14:paraId="430AB8AC">
      <w:pPr>
        <w:ind w:left="5" w:right="3"/>
        <w:rPr>
          <w:rFonts w:hint="eastAsia"/>
        </w:rPr>
      </w:pPr>
      <w:r>
        <w:rPr>
          <w:rFonts w:hint="eastAsia"/>
        </w:rPr>
        <w:t>因为杜·佩龙先生指控那些教会是欧迪奇派，乃是诽谤。</w:t>
      </w:r>
    </w:p>
    <w:p w14:paraId="49715B69">
      <w:pPr>
        <w:ind w:left="5" w:right="3"/>
        <w:rPr>
          <w:rFonts w:hint="eastAsia"/>
        </w:rPr>
      </w:pPr>
    </w:p>
    <w:p w14:paraId="1EC09795">
      <w:pPr>
        <w:ind w:left="5" w:right="3"/>
        <w:rPr>
          <w:rFonts w:hint="eastAsia"/>
        </w:rPr>
      </w:pPr>
      <w:r>
        <w:rPr>
          <w:rFonts w:hint="eastAsia"/>
        </w:rPr>
        <w:t>It is true, that they are subject unto the Patriarch of Alexandria who is an Eutychian, but that subjection is not in the Doctrine, but only in that the said Patriarch has the right of the nomination of the Abuna, or first Prelate of the Ethiopians, when the See is vacant.</w:t>
      </w:r>
    </w:p>
    <w:p w14:paraId="7FB0E18B">
      <w:pPr>
        <w:ind w:left="5" w:right="3"/>
        <w:rPr>
          <w:rFonts w:hint="eastAsia"/>
        </w:rPr>
      </w:pPr>
      <w:r>
        <w:rPr>
          <w:rFonts w:hint="eastAsia"/>
        </w:rPr>
        <w:t>诚然，他们隶属于亚历山大的宗主教，他是欧迪奇派，但那种隶属关系并非在教义上，而只在于该宗主教有权在教座空缺时，提名埃塞俄比亚的阿布纳，或首席主教。</w:t>
      </w:r>
    </w:p>
    <w:p w14:paraId="1892BE60">
      <w:pPr>
        <w:ind w:left="5" w:right="3"/>
        <w:rPr>
          <w:rFonts w:hint="eastAsia"/>
        </w:rPr>
      </w:pPr>
    </w:p>
    <w:p w14:paraId="7697F029">
      <w:pPr>
        <w:ind w:left="5" w:right="3"/>
        <w:rPr>
          <w:rFonts w:hint="eastAsia"/>
        </w:rPr>
      </w:pPr>
      <w:r>
        <w:rPr>
          <w:rFonts w:hint="eastAsia"/>
        </w:rPr>
        <w:t>It is certain, that the Greek Church, more ancient than the Roman, and from whom the Roman Church has received Christianity, draws much nearer to our Religion than the Roman; seeing that she does not acknowledge the Bishop of Rome; despises both his Laws and indulgences; believes no Purgatory, and no Transubstantiation; gives the cup to the people; has the Divine Service in the ancient Greek tongue; and has married Priests.</w:t>
      </w:r>
    </w:p>
    <w:p w14:paraId="77AA8AB5">
      <w:pPr>
        <w:ind w:left="5" w:right="3"/>
        <w:rPr>
          <w:rFonts w:hint="eastAsia"/>
        </w:rPr>
      </w:pPr>
      <w:r>
        <w:rPr>
          <w:rFonts w:hint="eastAsia"/>
        </w:rPr>
        <w:t>可以肯定的是，比罗马教会更古老的希腊教会，罗马教会从她那里接受了基督教，其宗教比罗马教会更接近我们的宗教；因为她不承认罗马主教；蔑视他的律法和赦罪券；不信炼狱，也不信变质说；将杯给民众；以古希腊语举行神圣礼拜；并且有已婚的祭司。</w:t>
      </w:r>
    </w:p>
    <w:p w14:paraId="115DD936">
      <w:pPr>
        <w:ind w:left="5" w:right="3"/>
        <w:rPr>
          <w:rFonts w:hint="eastAsia"/>
        </w:rPr>
      </w:pPr>
    </w:p>
    <w:p w14:paraId="4DEECE63">
      <w:pPr>
        <w:ind w:left="5" w:right="3"/>
        <w:rPr>
          <w:rFonts w:hint="eastAsia"/>
        </w:rPr>
      </w:pPr>
      <w:r>
        <w:rPr>
          <w:rFonts w:hint="eastAsia"/>
        </w:rPr>
        <w:t>But the search of Histories decides no Controversies.</w:t>
      </w:r>
    </w:p>
    <w:p w14:paraId="57FD354C">
      <w:pPr>
        <w:ind w:left="5" w:right="3"/>
        <w:rPr>
          <w:rFonts w:hint="eastAsia"/>
        </w:rPr>
      </w:pPr>
      <w:r>
        <w:rPr>
          <w:rFonts w:hint="eastAsia"/>
        </w:rPr>
        <w:t>但查考历史不能解决任何争议。</w:t>
      </w:r>
    </w:p>
    <w:p w14:paraId="6D4F3E7A">
      <w:pPr>
        <w:ind w:left="5" w:right="3"/>
        <w:rPr>
          <w:rFonts w:hint="eastAsia"/>
        </w:rPr>
      </w:pPr>
    </w:p>
    <w:p w14:paraId="142517AE">
      <w:pPr>
        <w:ind w:left="5" w:right="3"/>
        <w:rPr>
          <w:rFonts w:hint="eastAsia"/>
        </w:rPr>
      </w:pPr>
      <w:r>
        <w:rPr>
          <w:rFonts w:hint="eastAsia"/>
        </w:rPr>
        <w:t>We are ruled by no History but by that of the Apostles’ time; for they have given Laws for the following ages.</w:t>
      </w:r>
    </w:p>
    <w:p w14:paraId="7C5DC6B8">
      <w:pPr>
        <w:ind w:left="5" w:right="3"/>
        <w:rPr>
          <w:rFonts w:hint="eastAsia"/>
        </w:rPr>
      </w:pPr>
      <w:r>
        <w:rPr>
          <w:rFonts w:hint="eastAsia"/>
        </w:rPr>
        <w:t>我们不受任何历史的统治，只受使徒时代的历史统治；因为他们为后世制定了律法。</w:t>
      </w:r>
    </w:p>
    <w:p w14:paraId="5D00AA33">
      <w:pPr>
        <w:ind w:left="5" w:right="3"/>
        <w:rPr>
          <w:rFonts w:hint="eastAsia"/>
        </w:rPr>
      </w:pPr>
    </w:p>
    <w:p w14:paraId="55EAEC68">
      <w:pPr>
        <w:ind w:left="5" w:right="3"/>
        <w:rPr>
          <w:rFonts w:hint="eastAsia"/>
        </w:rPr>
      </w:pPr>
      <w:r>
        <w:rPr>
          <w:rFonts w:hint="eastAsia"/>
        </w:rPr>
        <w:t>Wherefore whensoever our Adversaries ask us where our Religion was before Luther? we must ask them, where their Religion was in the time of the Apostles? for there both they and we ought to be gin.</w:t>
      </w:r>
    </w:p>
    <w:p w14:paraId="2971DA55">
      <w:pPr>
        <w:ind w:left="5" w:right="3"/>
        <w:rPr>
          <w:rFonts w:hint="eastAsia"/>
        </w:rPr>
      </w:pPr>
      <w:r>
        <w:rPr>
          <w:rFonts w:hint="eastAsia"/>
        </w:rPr>
        <w:t>因此，每当我们的对手问我们，在路德之前我们的宗教在哪里时？我们必须问他们，在使徒时代他们的宗教在哪里？因为我们和他们都应该从那里开始。</w:t>
      </w:r>
    </w:p>
    <w:p w14:paraId="1A200C50">
      <w:pPr>
        <w:ind w:left="5" w:right="3"/>
        <w:rPr>
          <w:rFonts w:hint="eastAsia"/>
        </w:rPr>
      </w:pPr>
    </w:p>
    <w:p w14:paraId="66D676AD">
      <w:pPr>
        <w:ind w:left="5" w:right="3"/>
        <w:rPr>
          <w:rFonts w:hint="eastAsia"/>
        </w:rPr>
      </w:pPr>
      <w:r>
        <w:rPr>
          <w:rFonts w:hint="eastAsia"/>
        </w:rPr>
        <w:t>CHAP. 13. Whether the Church can Err?</w:t>
      </w:r>
    </w:p>
    <w:p w14:paraId="6ACEA671">
      <w:pPr>
        <w:ind w:left="5" w:right="3"/>
        <w:rPr>
          <w:rFonts w:hint="eastAsia"/>
        </w:rPr>
      </w:pPr>
      <w:r>
        <w:rPr>
          <w:rFonts w:hint="eastAsia"/>
        </w:rPr>
        <w:t>第13章. 教会是否会犯错？</w:t>
      </w:r>
    </w:p>
    <w:p w14:paraId="4FDBE154">
      <w:pPr>
        <w:ind w:left="5" w:right="3"/>
        <w:rPr>
          <w:rFonts w:hint="eastAsia"/>
        </w:rPr>
      </w:pPr>
    </w:p>
    <w:p w14:paraId="593C110E">
      <w:pPr>
        <w:ind w:left="5" w:right="3"/>
        <w:rPr>
          <w:rFonts w:hint="eastAsia"/>
        </w:rPr>
      </w:pPr>
      <w:r>
        <w:rPr>
          <w:rFonts w:hint="eastAsia"/>
        </w:rPr>
        <w:t>T</w:t>
      </w:r>
    </w:p>
    <w:p w14:paraId="4604AD1C">
      <w:pPr>
        <w:ind w:left="5" w:right="3"/>
        <w:rPr>
          <w:rFonts w:hint="eastAsia"/>
        </w:rPr>
      </w:pPr>
      <w:r>
        <w:rPr>
          <w:rFonts w:hint="eastAsia"/>
        </w:rPr>
        <w:t>he Roman Church boasts that she cannot err.</w:t>
      </w:r>
    </w:p>
    <w:p w14:paraId="05F965C7">
      <w:pPr>
        <w:ind w:left="5" w:right="3"/>
        <w:rPr>
          <w:rFonts w:hint="eastAsia"/>
        </w:rPr>
      </w:pPr>
      <w:r>
        <w:rPr>
          <w:rFonts w:hint="eastAsia"/>
        </w:rPr>
        <w:t>罗马教会夸口说她不会犯错。</w:t>
      </w:r>
    </w:p>
    <w:p w14:paraId="302E49F8">
      <w:pPr>
        <w:ind w:left="5" w:right="3"/>
        <w:rPr>
          <w:rFonts w:hint="eastAsia"/>
        </w:rPr>
      </w:pPr>
    </w:p>
    <w:p w14:paraId="69D56447">
      <w:pPr>
        <w:ind w:left="5" w:right="3"/>
        <w:rPr>
          <w:rFonts w:hint="eastAsia"/>
        </w:rPr>
      </w:pPr>
      <w:r>
        <w:rPr>
          <w:rFonts w:hint="eastAsia"/>
        </w:rPr>
        <w:t>And in the question, whether the Church can err, she bears herself as an infallible Judge.</w:t>
      </w:r>
    </w:p>
    <w:p w14:paraId="78D0F51F">
      <w:pPr>
        <w:ind w:left="5" w:right="3"/>
        <w:rPr>
          <w:rFonts w:hint="eastAsia"/>
        </w:rPr>
      </w:pPr>
      <w:r>
        <w:rPr>
          <w:rFonts w:hint="eastAsia"/>
        </w:rPr>
        <w:t>在“教会是否会犯错”这个问题上，她自视为无误的审判者。</w:t>
      </w:r>
    </w:p>
    <w:p w14:paraId="18236D64">
      <w:pPr>
        <w:ind w:left="5" w:right="3"/>
        <w:rPr>
          <w:rFonts w:hint="eastAsia"/>
        </w:rPr>
      </w:pPr>
    </w:p>
    <w:p w14:paraId="7BBDE9D6">
      <w:pPr>
        <w:ind w:left="5" w:right="3"/>
        <w:rPr>
          <w:rFonts w:hint="eastAsia"/>
        </w:rPr>
      </w:pPr>
      <w:r>
        <w:rPr>
          <w:rFonts w:hint="eastAsia"/>
        </w:rPr>
        <w:t>So that she is Judge in her own cause, and an infallible Judge of her infallibility.</w:t>
      </w:r>
    </w:p>
    <w:p w14:paraId="6558C41F">
      <w:pPr>
        <w:ind w:left="5" w:right="3"/>
        <w:rPr>
          <w:rFonts w:hint="eastAsia"/>
        </w:rPr>
      </w:pPr>
      <w:r>
        <w:rPr>
          <w:rFonts w:hint="eastAsia"/>
        </w:rPr>
        <w:t>因此，她是自己案件的审判者，是她自己无误性的无误审判者。</w:t>
      </w:r>
    </w:p>
    <w:p w14:paraId="75A8A673">
      <w:pPr>
        <w:ind w:left="5" w:right="3"/>
        <w:rPr>
          <w:rFonts w:hint="eastAsia"/>
        </w:rPr>
      </w:pPr>
    </w:p>
    <w:p w14:paraId="7ED3924C">
      <w:pPr>
        <w:ind w:left="5" w:right="3"/>
        <w:rPr>
          <w:rFonts w:hint="eastAsia"/>
        </w:rPr>
      </w:pPr>
      <w:r>
        <w:rPr>
          <w:rFonts w:hint="eastAsia"/>
        </w:rPr>
        <w:t>By the Roman Church, which they will have to be an infallible judge, the people is not understood, but the Prelates that govern the people.</w:t>
      </w:r>
    </w:p>
    <w:p w14:paraId="05FC74CF">
      <w:pPr>
        <w:ind w:left="5" w:right="3"/>
        <w:rPr>
          <w:rFonts w:hint="eastAsia"/>
        </w:rPr>
      </w:pPr>
      <w:r>
        <w:rPr>
          <w:rFonts w:hint="eastAsia"/>
        </w:rPr>
        <w:t>他们所谓的无误审判者的罗马教会，并非指民众，而是指统治民众的主教们。</w:t>
      </w:r>
    </w:p>
    <w:p w14:paraId="3EEF6ED7">
      <w:pPr>
        <w:ind w:left="5" w:right="3"/>
        <w:rPr>
          <w:rFonts w:hint="eastAsia"/>
        </w:rPr>
      </w:pPr>
    </w:p>
    <w:p w14:paraId="6FE2DF79">
      <w:pPr>
        <w:ind w:left="5" w:right="3"/>
        <w:rPr>
          <w:rFonts w:hint="eastAsia"/>
        </w:rPr>
      </w:pPr>
      <w:r>
        <w:rPr>
          <w:rFonts w:hint="eastAsia"/>
        </w:rPr>
        <w:t>This is arrogant language: For so the will of man, which ought to be ruled by the Word of God, is become the Rule itself; and Scripture is become of little necessity, if it be so, that the Pastors our leaders cannot swerve out of the way; and no other duty will lie upon us but to follow them, and stand to their verdict.</w:t>
      </w:r>
    </w:p>
    <w:p w14:paraId="15A8A4AD">
      <w:pPr>
        <w:ind w:left="5" w:right="3"/>
        <w:rPr>
          <w:rFonts w:hint="eastAsia"/>
        </w:rPr>
      </w:pPr>
      <w:r>
        <w:rPr>
          <w:rFonts w:hint="eastAsia"/>
        </w:rPr>
        <w:t>这是狂妄的言辞：因为如此一来，本该被上帝话语统治的人的意志，竟成了规则本身；如果我们的领袖牧师们不可能偏离正道，那么圣经就变得几乎没有必要了；我们也就别无他责，唯有跟随他们，遵从他们的裁决。</w:t>
      </w:r>
    </w:p>
    <w:p w14:paraId="2262D016">
      <w:pPr>
        <w:ind w:left="5" w:right="3"/>
        <w:rPr>
          <w:rFonts w:hint="eastAsia"/>
        </w:rPr>
      </w:pPr>
    </w:p>
    <w:p w14:paraId="08450F53">
      <w:pPr>
        <w:ind w:left="5" w:right="3"/>
        <w:rPr>
          <w:rFonts w:hint="eastAsia"/>
        </w:rPr>
      </w:pPr>
      <w:r>
        <w:rPr>
          <w:rFonts w:hint="eastAsia"/>
        </w:rPr>
        <w:t>The Apostles had the gift of not erring; yet none of them durst ever say, I cannot err: That was the language of the Jews, when they conspired against the Prophets sent by God: And under that false confidence, hardening themselves in evil, they would say, The Law shall not perish from the Priest, nor the Word from the Prophet: But God gives them the lie upon that, and tells them, Ezek. 7:26. The Law shall perish from the Priest, and the counsel from the Prophet, or the Ancient.</w:t>
      </w:r>
    </w:p>
    <w:p w14:paraId="30715728">
      <w:pPr>
        <w:ind w:left="5" w:right="3"/>
        <w:rPr>
          <w:rFonts w:hint="eastAsia"/>
        </w:rPr>
      </w:pPr>
      <w:r>
        <w:rPr>
          <w:rFonts w:hint="eastAsia"/>
        </w:rPr>
        <w:t>使徒们有不犯错的恩赐；然而他们中没有一个敢说，我不会犯错：那是犹太人密谋反对上帝所差遣的先知时所说的话：在那虚假的自信下，他们硬着心行恶，会说，律法必不从祭司灭没，言语必不从先知灭没：但上帝就此揭穿他们的谎言，告诉他们，以西结书7章26节。律法必从祭司灭没，谋略必从先知或长者灭没。</w:t>
      </w:r>
    </w:p>
    <w:p w14:paraId="077C7AC6">
      <w:pPr>
        <w:ind w:left="5" w:right="3"/>
        <w:rPr>
          <w:rFonts w:hint="eastAsia"/>
        </w:rPr>
      </w:pPr>
    </w:p>
    <w:p w14:paraId="090CA350">
      <w:pPr>
        <w:ind w:left="5" w:right="3"/>
        <w:rPr>
          <w:rFonts w:hint="eastAsia"/>
        </w:rPr>
      </w:pPr>
      <w:r>
        <w:rPr>
          <w:rFonts w:hint="eastAsia"/>
        </w:rPr>
        <w:t>Against that doctrine of pride, Scripture does furnish us with many examples.</w:t>
      </w:r>
    </w:p>
    <w:p w14:paraId="1F7C75A3">
      <w:pPr>
        <w:ind w:left="5" w:right="3"/>
        <w:rPr>
          <w:rFonts w:hint="eastAsia"/>
        </w:rPr>
      </w:pPr>
      <w:r>
        <w:rPr>
          <w:rFonts w:hint="eastAsia"/>
        </w:rPr>
        <w:t>反对那种骄傲的教义，圣经为我们提供了许多例子。</w:t>
      </w:r>
    </w:p>
    <w:p w14:paraId="2770CF85">
      <w:pPr>
        <w:ind w:left="5" w:right="3"/>
        <w:rPr>
          <w:rFonts w:hint="eastAsia"/>
        </w:rPr>
      </w:pPr>
    </w:p>
    <w:p w14:paraId="19627828">
      <w:pPr>
        <w:ind w:left="5" w:right="3"/>
        <w:rPr>
          <w:rFonts w:hint="eastAsia"/>
        </w:rPr>
      </w:pPr>
      <w:r>
        <w:rPr>
          <w:rFonts w:hint="eastAsia"/>
        </w:rPr>
        <w:t>The Church of the Old Testament was idolatrous in Egypt, as may be seen in Ezek. 20:7–8.</w:t>
      </w:r>
    </w:p>
    <w:p w14:paraId="1A8E1FB6">
      <w:pPr>
        <w:ind w:left="5" w:right="3"/>
        <w:rPr>
          <w:rFonts w:hint="eastAsia"/>
        </w:rPr>
      </w:pPr>
      <w:r>
        <w:rPr>
          <w:rFonts w:hint="eastAsia"/>
        </w:rPr>
        <w:t>旧约的教会在埃及拜偶像，这可见于以西结书20章7-8节。</w:t>
      </w:r>
    </w:p>
    <w:p w14:paraId="49DB5A8D">
      <w:pPr>
        <w:ind w:left="5" w:right="3"/>
        <w:rPr>
          <w:rFonts w:hint="eastAsia"/>
        </w:rPr>
      </w:pPr>
    </w:p>
    <w:p w14:paraId="27DA14BB">
      <w:pPr>
        <w:ind w:left="5" w:right="3"/>
        <w:rPr>
          <w:rFonts w:hint="eastAsia"/>
        </w:rPr>
      </w:pPr>
      <w:r>
        <w:rPr>
          <w:rFonts w:hint="eastAsia"/>
        </w:rPr>
        <w:t>Aaron the High Priest set up an altar to the golden calf and dedicated a holy day to it, Exod. 32.</w:t>
      </w:r>
    </w:p>
    <w:p w14:paraId="6BDE0B8D">
      <w:pPr>
        <w:ind w:left="5" w:right="3"/>
        <w:rPr>
          <w:rFonts w:hint="eastAsia"/>
        </w:rPr>
      </w:pPr>
      <w:r>
        <w:rPr>
          <w:rFonts w:hint="eastAsia"/>
        </w:rPr>
        <w:t>大祭司亚伦为金牛犊筑了一座坛，并向它守节，出埃及记32章。</w:t>
      </w:r>
    </w:p>
    <w:p w14:paraId="54A37314">
      <w:pPr>
        <w:ind w:left="5" w:right="3"/>
        <w:rPr>
          <w:rFonts w:hint="eastAsia"/>
        </w:rPr>
      </w:pPr>
    </w:p>
    <w:p w14:paraId="25D0A769">
      <w:pPr>
        <w:ind w:left="5" w:right="3"/>
        <w:rPr>
          <w:rFonts w:hint="eastAsia"/>
        </w:rPr>
      </w:pPr>
      <w:r>
        <w:rPr>
          <w:rFonts w:hint="eastAsia"/>
        </w:rPr>
        <w:t>Whereupon Moses rebukes him and says, “What did this people do to you, that you have brought so great a sin upon them?” (16:39) Augustine says that Aaron was the cause of all the evil.</w:t>
      </w:r>
    </w:p>
    <w:p w14:paraId="583CCA9D">
      <w:pPr>
        <w:ind w:left="5" w:right="3"/>
        <w:rPr>
          <w:rFonts w:hint="eastAsia"/>
        </w:rPr>
      </w:pPr>
      <w:r>
        <w:rPr>
          <w:rFonts w:hint="eastAsia"/>
        </w:rPr>
        <w:t>于是摩西责备他说：“这百姓向你作了什么，你竟使他们陷在大罪里呢？”（出埃及记32:21）奥古斯丁说，亚伦是所有邪恶的根源。</w:t>
      </w:r>
    </w:p>
    <w:p w14:paraId="112FD569">
      <w:pPr>
        <w:ind w:left="5" w:right="3"/>
        <w:rPr>
          <w:rFonts w:hint="eastAsia"/>
        </w:rPr>
      </w:pPr>
    </w:p>
    <w:p w14:paraId="13340CBF">
      <w:pPr>
        <w:ind w:left="5" w:right="3"/>
        <w:rPr>
          <w:rFonts w:hint="eastAsia"/>
        </w:rPr>
      </w:pPr>
      <w:r>
        <w:rPr>
          <w:rFonts w:hint="eastAsia"/>
        </w:rPr>
        <w:t>Uriah, another High Priest, set up a pagan altar within the Temple of God, 2 Kings 16:10–11.</w:t>
      </w:r>
    </w:p>
    <w:p w14:paraId="0F71DCDA">
      <w:pPr>
        <w:ind w:left="5" w:right="3"/>
        <w:rPr>
          <w:rFonts w:hint="eastAsia"/>
        </w:rPr>
      </w:pPr>
      <w:r>
        <w:rPr>
          <w:rFonts w:hint="eastAsia"/>
        </w:rPr>
        <w:t>另一位大祭司乌利亚，在上帝的殿内设立了一个异教的祭坛，列王纪下16章10-11节。</w:t>
      </w:r>
    </w:p>
    <w:p w14:paraId="54347403">
      <w:pPr>
        <w:ind w:left="5" w:right="3"/>
        <w:rPr>
          <w:rFonts w:hint="eastAsia"/>
        </w:rPr>
      </w:pPr>
    </w:p>
    <w:p w14:paraId="67758DAD">
      <w:pPr>
        <w:ind w:left="5" w:right="3"/>
        <w:rPr>
          <w:rFonts w:hint="eastAsia"/>
        </w:rPr>
      </w:pPr>
      <w:r>
        <w:rPr>
          <w:rFonts w:hint="eastAsia"/>
        </w:rPr>
        <w:t>Under King Ahaz, the Temple of God was shut up, and the sacred service ceased for a time, 2 Chron. 29:7.</w:t>
      </w:r>
    </w:p>
    <w:p w14:paraId="07DCD30F">
      <w:pPr>
        <w:ind w:left="5" w:right="3"/>
        <w:rPr>
          <w:rFonts w:hint="eastAsia"/>
        </w:rPr>
      </w:pPr>
      <w:r>
        <w:rPr>
          <w:rFonts w:hint="eastAsia"/>
        </w:rPr>
        <w:t>在亚哈斯王统治下，上帝的殿被关闭，神圣的敬拜暂停了一段时间，历代志下29章7节。</w:t>
      </w:r>
    </w:p>
    <w:p w14:paraId="6641F1E9">
      <w:pPr>
        <w:ind w:left="5" w:right="3"/>
        <w:rPr>
          <w:rFonts w:hint="eastAsia"/>
        </w:rPr>
      </w:pPr>
    </w:p>
    <w:p w14:paraId="6CFA3C10">
      <w:pPr>
        <w:ind w:left="5" w:right="3"/>
        <w:rPr>
          <w:rFonts w:hint="eastAsia"/>
        </w:rPr>
      </w:pPr>
      <w:r>
        <w:rPr>
          <w:rFonts w:hint="eastAsia"/>
        </w:rPr>
        <w:t>King Manasseh built altars to Baalim in the House of God, the only Temple in the world dedicated to God’s service, and made sacrifices to false gods in the two courts of the Temple, 2 Chron. 33:4–5.</w:t>
      </w:r>
    </w:p>
    <w:p w14:paraId="573D69FC">
      <w:pPr>
        <w:ind w:left="5" w:right="3"/>
        <w:rPr>
          <w:rFonts w:hint="eastAsia"/>
        </w:rPr>
      </w:pPr>
      <w:r>
        <w:rPr>
          <w:rFonts w:hint="eastAsia"/>
        </w:rPr>
        <w:t>玛拿西王在上帝的殿，即世上唯一分别为圣归于上帝敬拜的殿中，为巴力筑坛，并在殿的两院中向假神献祭，历代志下33章4-5节。</w:t>
      </w:r>
    </w:p>
    <w:p w14:paraId="7EB630FC">
      <w:pPr>
        <w:ind w:left="5" w:right="3"/>
        <w:rPr>
          <w:rFonts w:hint="eastAsia"/>
        </w:rPr>
      </w:pPr>
    </w:p>
    <w:p w14:paraId="2F320347">
      <w:pPr>
        <w:ind w:left="5" w:right="3"/>
        <w:rPr>
          <w:rFonts w:hint="eastAsia"/>
        </w:rPr>
      </w:pPr>
      <w:r>
        <w:rPr>
          <w:rFonts w:hint="eastAsia"/>
        </w:rPr>
        <w:t>In which Temple how many abominations and idolatries were committed is to be seen in Ezek. 8.</w:t>
      </w:r>
    </w:p>
    <w:p w14:paraId="0F698624">
      <w:pPr>
        <w:ind w:left="5" w:right="3"/>
        <w:rPr>
          <w:rFonts w:hint="eastAsia"/>
        </w:rPr>
      </w:pPr>
      <w:r>
        <w:rPr>
          <w:rFonts w:hint="eastAsia"/>
        </w:rPr>
        <w:t>在那殿中犯了多少可憎之事和偶像崇拜，可见于以西结书8章。</w:t>
      </w:r>
    </w:p>
    <w:p w14:paraId="1983469C">
      <w:pPr>
        <w:ind w:left="5" w:right="3"/>
        <w:rPr>
          <w:rFonts w:hint="eastAsia"/>
        </w:rPr>
      </w:pPr>
    </w:p>
    <w:p w14:paraId="12C6B889">
      <w:pPr>
        <w:ind w:left="5" w:right="3"/>
        <w:rPr>
          <w:rFonts w:hint="eastAsia"/>
        </w:rPr>
      </w:pPr>
      <w:r>
        <w:rPr>
          <w:rFonts w:hint="eastAsia"/>
        </w:rPr>
        <w:t>2 Chron. 15:3 says, “Now for a long season Israel has been without the true God, and without a teaching priest, and without law.”</w:t>
      </w:r>
    </w:p>
    <w:p w14:paraId="27922257">
      <w:pPr>
        <w:ind w:left="5" w:right="3"/>
        <w:rPr>
          <w:rFonts w:hint="eastAsia"/>
        </w:rPr>
      </w:pPr>
      <w:r>
        <w:rPr>
          <w:rFonts w:hint="eastAsia"/>
        </w:rPr>
        <w:t>历代志下15章3节说：“以色列人没有真神，没有教训的祭司，也没有律法，已经许久了。”</w:t>
      </w:r>
    </w:p>
    <w:p w14:paraId="63A6611B">
      <w:pPr>
        <w:ind w:left="5" w:right="3"/>
        <w:rPr>
          <w:rFonts w:hint="eastAsia"/>
        </w:rPr>
      </w:pPr>
    </w:p>
    <w:p w14:paraId="365C80BA">
      <w:pPr>
        <w:ind w:left="5" w:right="3"/>
        <w:rPr>
          <w:rFonts w:hint="eastAsia"/>
        </w:rPr>
      </w:pPr>
      <w:r>
        <w:rPr>
          <w:rFonts w:hint="eastAsia"/>
        </w:rPr>
        <w:t>This cannot be understood of the ten tribes, as we have proved; for those ten tribes never had a lawful priest.</w:t>
      </w:r>
    </w:p>
    <w:p w14:paraId="02C9EE05">
      <w:pPr>
        <w:ind w:left="5" w:right="3"/>
        <w:rPr>
          <w:rFonts w:hint="eastAsia"/>
        </w:rPr>
      </w:pPr>
      <w:r>
        <w:rPr>
          <w:rFonts w:hint="eastAsia"/>
        </w:rPr>
        <w:t>这不能理解为十个支派，正如我们已经证明的；因为那十个支派从未有过合法的祭司。</w:t>
      </w:r>
    </w:p>
    <w:p w14:paraId="7E0559B0">
      <w:pPr>
        <w:ind w:left="5" w:right="3"/>
        <w:rPr>
          <w:rFonts w:hint="eastAsia"/>
        </w:rPr>
      </w:pPr>
    </w:p>
    <w:p w14:paraId="59F7BC87">
      <w:pPr>
        <w:ind w:left="5" w:right="3"/>
        <w:rPr>
          <w:rFonts w:hint="eastAsia"/>
        </w:rPr>
      </w:pPr>
      <w:r>
        <w:rPr>
          <w:rFonts w:hint="eastAsia"/>
        </w:rPr>
        <w:t>Did not the Church err in the time of Isaiah, who upbraids the people of the Jews, saying that his watchmen were blind and were all ignorant? (Isa. 56:10)</w:t>
      </w:r>
    </w:p>
    <w:p w14:paraId="0BC0F9FA">
      <w:pPr>
        <w:ind w:left="5" w:right="3"/>
        <w:rPr>
          <w:rFonts w:hint="eastAsia"/>
        </w:rPr>
      </w:pPr>
      <w:r>
        <w:rPr>
          <w:rFonts w:hint="eastAsia"/>
        </w:rPr>
        <w:t>以赛亚的时候，教会没有犯错吗？他责备犹太人，说他的守望者是瞎眼的，都是无知的。（以赛亚书56:10）</w:t>
      </w:r>
    </w:p>
    <w:p w14:paraId="2A558E9F">
      <w:pPr>
        <w:ind w:left="5" w:right="3"/>
        <w:rPr>
          <w:rFonts w:hint="eastAsia"/>
        </w:rPr>
      </w:pPr>
    </w:p>
    <w:p w14:paraId="28CD52A9">
      <w:pPr>
        <w:ind w:left="5" w:right="3"/>
        <w:rPr>
          <w:rFonts w:hint="eastAsia"/>
        </w:rPr>
      </w:pPr>
      <w:r>
        <w:rPr>
          <w:rFonts w:hint="eastAsia"/>
        </w:rPr>
        <w:t>Or in the time of Jeremiah, who rebukes the Church of his time: “The prophets prophesy falsely, and the priests bear rule by their means” (Jer. 5:31).</w:t>
      </w:r>
    </w:p>
    <w:p w14:paraId="701163AD">
      <w:pPr>
        <w:ind w:left="5" w:right="3"/>
        <w:rPr>
          <w:rFonts w:hint="eastAsia"/>
        </w:rPr>
      </w:pPr>
      <w:r>
        <w:rPr>
          <w:rFonts w:hint="eastAsia"/>
        </w:rPr>
        <w:t>或在耶利米的时候，他责备他那个时代的教会：“先知说假预言，祭司藉他们把持权柄”（耶利米书5:31）。</w:t>
      </w:r>
    </w:p>
    <w:p w14:paraId="5D0A2538">
      <w:pPr>
        <w:ind w:left="5" w:right="3"/>
        <w:rPr>
          <w:rFonts w:hint="eastAsia"/>
        </w:rPr>
      </w:pPr>
    </w:p>
    <w:p w14:paraId="23830833">
      <w:pPr>
        <w:ind w:left="5" w:right="3"/>
        <w:rPr>
          <w:rFonts w:hint="eastAsia"/>
        </w:rPr>
      </w:pPr>
      <w:r>
        <w:rPr>
          <w:rFonts w:hint="eastAsia"/>
        </w:rPr>
        <w:t>And in chapter 2, verse 8: “The priests said not, ‘Where is the Lord?’ And they that handle the law knew me not.”</w:t>
      </w:r>
    </w:p>
    <w:p w14:paraId="549F4284">
      <w:pPr>
        <w:ind w:left="5" w:right="3"/>
        <w:rPr>
          <w:rFonts w:hint="eastAsia"/>
        </w:rPr>
      </w:pPr>
      <w:r>
        <w:rPr>
          <w:rFonts w:hint="eastAsia"/>
        </w:rPr>
        <w:t>在第2章第8节：“祭司不说：‘耶和华在哪里呢？’传讲律法的，也不认识我。”</w:t>
      </w:r>
    </w:p>
    <w:p w14:paraId="60B24AA4">
      <w:pPr>
        <w:ind w:left="5" w:right="3"/>
        <w:rPr>
          <w:rFonts w:hint="eastAsia"/>
        </w:rPr>
      </w:pPr>
    </w:p>
    <w:p w14:paraId="397107FA">
      <w:pPr>
        <w:ind w:left="5" w:right="3"/>
        <w:rPr>
          <w:rFonts w:hint="eastAsia"/>
        </w:rPr>
      </w:pPr>
      <w:r>
        <w:rPr>
          <w:rFonts w:hint="eastAsia"/>
        </w:rPr>
        <w:t>And verse 26: “Their priests and their prophets say to a stock, ‘You are my father,’” which is the language of idolaters.</w:t>
      </w:r>
    </w:p>
    <w:p w14:paraId="349B3DBC">
      <w:pPr>
        <w:ind w:left="5" w:right="3"/>
        <w:rPr>
          <w:rFonts w:hint="eastAsia"/>
        </w:rPr>
      </w:pPr>
      <w:r>
        <w:rPr>
          <w:rFonts w:hint="eastAsia"/>
        </w:rPr>
        <w:t>第26节：“他们的祭司和先知对木头说：‘你是我的父’，”这是拜偶像者的言语。</w:t>
      </w:r>
    </w:p>
    <w:p w14:paraId="6A6B34E8">
      <w:pPr>
        <w:ind w:left="5" w:right="3"/>
        <w:rPr>
          <w:rFonts w:hint="eastAsia"/>
        </w:rPr>
      </w:pPr>
    </w:p>
    <w:p w14:paraId="03E2C5C5">
      <w:pPr>
        <w:ind w:left="5" w:right="3"/>
        <w:rPr>
          <w:rFonts w:hint="eastAsia"/>
        </w:rPr>
      </w:pPr>
      <w:r>
        <w:rPr>
          <w:rFonts w:hint="eastAsia"/>
        </w:rPr>
        <w:t>The same prophet upbraids Judah, then the only people of God, that they had as many gods as towns (Jer. 11:13).</w:t>
      </w:r>
    </w:p>
    <w:p w14:paraId="3EC4C98B">
      <w:pPr>
        <w:ind w:left="5" w:right="3"/>
        <w:rPr>
          <w:rFonts w:hint="eastAsia"/>
        </w:rPr>
      </w:pPr>
      <w:r>
        <w:rPr>
          <w:rFonts w:hint="eastAsia"/>
        </w:rPr>
        <w:t>同一位先知责备犹大，当时唯一的上帝子民，说他们的神明与他们的城镇一样多（耶利米书11:13）。</w:t>
      </w:r>
    </w:p>
    <w:p w14:paraId="6A448802">
      <w:pPr>
        <w:ind w:left="5" w:right="3"/>
        <w:rPr>
          <w:rFonts w:hint="eastAsia"/>
        </w:rPr>
      </w:pPr>
    </w:p>
    <w:p w14:paraId="099943AC">
      <w:pPr>
        <w:ind w:left="5" w:right="3"/>
        <w:rPr>
          <w:rFonts w:hint="eastAsia"/>
        </w:rPr>
      </w:pPr>
      <w:r>
        <w:rPr>
          <w:rFonts w:hint="eastAsia"/>
        </w:rPr>
        <w:t>Did not the Church err in Malachi’s time, who speaks thus to the priests that taught the people: “You have departed out of the way; you have caused many to stumble at the law and have corrupted the covenant of Levi”? (Mal. 2:8)</w:t>
      </w:r>
    </w:p>
    <w:p w14:paraId="2A374991">
      <w:pPr>
        <w:ind w:left="5" w:right="3"/>
        <w:rPr>
          <w:rFonts w:hint="eastAsia"/>
        </w:rPr>
      </w:pPr>
      <w:r>
        <w:rPr>
          <w:rFonts w:hint="eastAsia"/>
        </w:rPr>
        <w:t>玛拉基的时候，教会没有犯错吗？他对教导民众的祭司如此说：“你们偏离正道，使许多人在律法上跌倒，败坏了利未的约。”（玛拉基书2:8）</w:t>
      </w:r>
    </w:p>
    <w:p w14:paraId="6385D97A">
      <w:pPr>
        <w:ind w:left="5" w:right="3"/>
        <w:rPr>
          <w:rFonts w:hint="eastAsia"/>
        </w:rPr>
      </w:pPr>
    </w:p>
    <w:p w14:paraId="12E96188">
      <w:pPr>
        <w:ind w:left="5" w:right="3"/>
        <w:rPr>
          <w:rFonts w:hint="eastAsia"/>
        </w:rPr>
      </w:pPr>
      <w:r>
        <w:rPr>
          <w:rFonts w:hint="eastAsia"/>
        </w:rPr>
        <w:t>The priests and scribes that held the ordinary chairs in the Church (16:40) were enemies of Jesus Christ and decreed that whoever should confess him to be the Christ should be excommunicated (John 9:22).</w:t>
      </w:r>
    </w:p>
    <w:p w14:paraId="02D7236C">
      <w:pPr>
        <w:ind w:left="5" w:right="3"/>
        <w:rPr>
          <w:rFonts w:hint="eastAsia"/>
        </w:rPr>
      </w:pPr>
      <w:r>
        <w:rPr>
          <w:rFonts w:hint="eastAsia"/>
        </w:rPr>
        <w:t>在教会中担任常规教座的祭司和文士（[译者注：原文数字16:40似有误]），是耶稣基督的敌人，他们颁布法令，凡承认祂是基督的，就要被逐出教会（约翰福音9:22）。</w:t>
      </w:r>
    </w:p>
    <w:p w14:paraId="51AA7609">
      <w:pPr>
        <w:ind w:left="5" w:right="3"/>
        <w:rPr>
          <w:rFonts w:hint="eastAsia"/>
        </w:rPr>
      </w:pPr>
    </w:p>
    <w:p w14:paraId="4B297962">
      <w:pPr>
        <w:ind w:left="5" w:right="3"/>
        <w:rPr>
          <w:rFonts w:hint="eastAsia"/>
        </w:rPr>
      </w:pPr>
      <w:r>
        <w:rPr>
          <w:rFonts w:hint="eastAsia"/>
        </w:rPr>
        <w:t>And Caiaphas the High Priest pronounced that Jesus Christ was a blasphemer (Matt. 26).</w:t>
      </w:r>
    </w:p>
    <w:p w14:paraId="277A8302">
      <w:pPr>
        <w:ind w:left="5" w:right="3"/>
        <w:rPr>
          <w:rFonts w:hint="eastAsia"/>
        </w:rPr>
      </w:pPr>
      <w:r>
        <w:rPr>
          <w:rFonts w:hint="eastAsia"/>
        </w:rPr>
        <w:t>大祭司该亚法宣判耶稣基督是亵渎者（马太福音26章）。</w:t>
      </w:r>
    </w:p>
    <w:p w14:paraId="30EA5F89">
      <w:pPr>
        <w:ind w:left="5" w:right="3"/>
        <w:rPr>
          <w:rFonts w:hint="eastAsia"/>
        </w:rPr>
      </w:pPr>
    </w:p>
    <w:p w14:paraId="7747C439">
      <w:pPr>
        <w:ind w:left="5" w:right="3"/>
        <w:rPr>
          <w:rFonts w:hint="eastAsia"/>
        </w:rPr>
      </w:pPr>
      <w:r>
        <w:rPr>
          <w:rFonts w:hint="eastAsia"/>
        </w:rPr>
        <w:t>If then that Church, which was the only Church in the world where God was served, has fallen into error, is it credible that when there are many contrary Churches, any of those Churches ought to presume that she can never err?</w:t>
      </w:r>
    </w:p>
    <w:p w14:paraId="6A0FF551">
      <w:pPr>
        <w:ind w:left="5" w:right="3"/>
        <w:rPr>
          <w:rFonts w:hint="eastAsia"/>
        </w:rPr>
      </w:pPr>
      <w:r>
        <w:rPr>
          <w:rFonts w:hint="eastAsia"/>
        </w:rPr>
        <w:t>那么，如果那个教会——世上唯一敬拜上帝的教会——都已陷入错误，当存在许多相互对立的教会时，其中任何一个教会竟敢假定自己永不犯错，这可信吗？</w:t>
      </w:r>
    </w:p>
    <w:p w14:paraId="30263A20">
      <w:pPr>
        <w:ind w:left="5" w:right="3"/>
        <w:rPr>
          <w:rFonts w:hint="eastAsia"/>
        </w:rPr>
      </w:pPr>
    </w:p>
    <w:p w14:paraId="4F0E3B22">
      <w:pPr>
        <w:ind w:left="5" w:right="3"/>
        <w:rPr>
          <w:rFonts w:hint="eastAsia"/>
        </w:rPr>
      </w:pPr>
      <w:r>
        <w:rPr>
          <w:rFonts w:hint="eastAsia"/>
        </w:rPr>
        <w:t>Yet our adversaries defend that arrogant doctrine with some texts of Scripture, which they oppose to experience and to the examples attested by Scripture, making the Word of God fight against itself.</w:t>
      </w:r>
    </w:p>
    <w:p w14:paraId="2F33EA7F">
      <w:pPr>
        <w:ind w:left="5" w:right="3"/>
        <w:rPr>
          <w:rFonts w:hint="eastAsia"/>
        </w:rPr>
      </w:pPr>
      <w:r>
        <w:rPr>
          <w:rFonts w:hint="eastAsia"/>
        </w:rPr>
        <w:t>然而，我们的对手用一些圣经经文来捍卫那种狂妄的教义，他们用这些经文来反对经验和圣经所证实的例子，使上帝的话语自相矛盾。</w:t>
      </w:r>
    </w:p>
    <w:p w14:paraId="757082A2">
      <w:pPr>
        <w:ind w:left="5" w:right="3"/>
        <w:rPr>
          <w:rFonts w:hint="eastAsia"/>
        </w:rPr>
      </w:pPr>
    </w:p>
    <w:p w14:paraId="444A25CA">
      <w:pPr>
        <w:ind w:left="5" w:right="3"/>
        <w:rPr>
          <w:rFonts w:hint="eastAsia"/>
        </w:rPr>
      </w:pPr>
      <w:r>
        <w:rPr>
          <w:rFonts w:hint="eastAsia"/>
        </w:rPr>
        <w:t>They allege first the words of the prophet Malachi (2:7): “The priests’ lips (16:41) shall keep knowledge, and they shall seek the law at his mouth, for he is the messenger of the Lord of hosts.”</w:t>
      </w:r>
    </w:p>
    <w:p w14:paraId="55EF0BAF">
      <w:pPr>
        <w:ind w:left="5" w:right="3"/>
        <w:rPr>
          <w:rFonts w:hint="eastAsia"/>
        </w:rPr>
      </w:pPr>
      <w:r>
        <w:rPr>
          <w:rFonts w:hint="eastAsia"/>
        </w:rPr>
        <w:t>他们首先引用先知玛拉基的话（2:7）：“祭司的嘴里当存知识，人也当由他口中寻求律法，因为他是万军之耶和华的使者。”</w:t>
      </w:r>
    </w:p>
    <w:p w14:paraId="0526E120">
      <w:pPr>
        <w:ind w:left="5" w:right="3"/>
        <w:rPr>
          <w:rFonts w:hint="eastAsia"/>
        </w:rPr>
      </w:pPr>
    </w:p>
    <w:p w14:paraId="08DAF1B5">
      <w:pPr>
        <w:ind w:left="5" w:right="3"/>
        <w:rPr>
          <w:rFonts w:hint="eastAsia"/>
        </w:rPr>
      </w:pPr>
      <w:r>
        <w:rPr>
          <w:rFonts w:hint="eastAsia"/>
        </w:rPr>
        <w:t>They should have added the following words, where God accuses the priests of having erred and seduced the people: “But you have departed out of the way, and you have caused many to stumble at the law.”</w:t>
      </w:r>
    </w:p>
    <w:p w14:paraId="23165072">
      <w:pPr>
        <w:ind w:left="5" w:right="3"/>
        <w:rPr>
          <w:rFonts w:hint="eastAsia"/>
        </w:rPr>
      </w:pPr>
      <w:r>
        <w:rPr>
          <w:rFonts w:hint="eastAsia"/>
        </w:rPr>
        <w:t>他们本应加上接下来的话，上帝在那里指控祭司犯错并误导民众：“但你们偏离正道，使许多人在律法上跌倒。”</w:t>
      </w:r>
    </w:p>
    <w:p w14:paraId="70C1C3BD">
      <w:pPr>
        <w:ind w:left="5" w:right="3"/>
        <w:rPr>
          <w:rFonts w:hint="eastAsia"/>
        </w:rPr>
      </w:pPr>
    </w:p>
    <w:p w14:paraId="0CB10ADB">
      <w:pPr>
        <w:ind w:left="5" w:right="3"/>
        <w:rPr>
          <w:rFonts w:hint="eastAsia"/>
        </w:rPr>
      </w:pPr>
      <w:r>
        <w:rPr>
          <w:rFonts w:hint="eastAsia"/>
        </w:rPr>
        <w:t>The abuse lies in this: that they have turned a commandment into a promise.</w:t>
      </w:r>
    </w:p>
    <w:p w14:paraId="76652F8F">
      <w:pPr>
        <w:ind w:left="5" w:right="3"/>
        <w:rPr>
          <w:rFonts w:hint="eastAsia"/>
        </w:rPr>
      </w:pPr>
      <w:r>
        <w:rPr>
          <w:rFonts w:hint="eastAsia"/>
        </w:rPr>
        <w:t>滥用之处在于：他们将一条命令变成了一个应许。</w:t>
      </w:r>
    </w:p>
    <w:p w14:paraId="2A412532">
      <w:pPr>
        <w:ind w:left="5" w:right="3"/>
        <w:rPr>
          <w:rFonts w:hint="eastAsia"/>
        </w:rPr>
      </w:pPr>
    </w:p>
    <w:p w14:paraId="792EEFFD">
      <w:pPr>
        <w:ind w:left="5" w:right="3"/>
        <w:rPr>
          <w:rFonts w:hint="eastAsia"/>
        </w:rPr>
      </w:pPr>
      <w:r>
        <w:rPr>
          <w:rFonts w:hint="eastAsia"/>
        </w:rPr>
        <w:t>As if I took the words of the law, “You shall not kill,” for a prophecy that there shall be no murder in the world.</w:t>
      </w:r>
    </w:p>
    <w:p w14:paraId="6276796B">
      <w:pPr>
        <w:ind w:left="5" w:right="3"/>
        <w:rPr>
          <w:rFonts w:hint="eastAsia"/>
        </w:rPr>
      </w:pPr>
      <w:r>
        <w:rPr>
          <w:rFonts w:hint="eastAsia"/>
        </w:rPr>
        <w:t>就好像我将律法的话“不可杀人”，当作一个预言，说世上将没有谋杀。</w:t>
      </w:r>
    </w:p>
    <w:p w14:paraId="6AAB0BFA">
      <w:pPr>
        <w:ind w:left="5" w:right="3"/>
        <w:rPr>
          <w:rFonts w:hint="eastAsia"/>
        </w:rPr>
      </w:pPr>
    </w:p>
    <w:p w14:paraId="4C12075C">
      <w:pPr>
        <w:ind w:left="5" w:right="3"/>
        <w:rPr>
          <w:rFonts w:hint="eastAsia"/>
        </w:rPr>
      </w:pPr>
      <w:r>
        <w:rPr>
          <w:rFonts w:hint="eastAsia"/>
        </w:rPr>
        <w:t>God says, “The priests’ lips shall keep knowledge,” to command them to keep knowledge—not to promise them that they shall always keep it.</w:t>
      </w:r>
    </w:p>
    <w:p w14:paraId="2915106A">
      <w:pPr>
        <w:ind w:left="5" w:right="3"/>
        <w:rPr>
          <w:rFonts w:hint="eastAsia"/>
        </w:rPr>
      </w:pPr>
      <w:r>
        <w:rPr>
          <w:rFonts w:hint="eastAsia"/>
        </w:rPr>
        <w:t>上帝说：“祭司的嘴里当存知识”，是为了命令他们存留知识——并非应许他们将永远存留它。</w:t>
      </w:r>
    </w:p>
    <w:p w14:paraId="4394AA79">
      <w:pPr>
        <w:ind w:left="5" w:right="3"/>
        <w:rPr>
          <w:rFonts w:hint="eastAsia"/>
        </w:rPr>
      </w:pPr>
    </w:p>
    <w:p w14:paraId="4BB883DD">
      <w:pPr>
        <w:ind w:left="5" w:right="3"/>
        <w:rPr>
          <w:rFonts w:hint="eastAsia"/>
        </w:rPr>
      </w:pPr>
      <w:r>
        <w:rPr>
          <w:rFonts w:hint="eastAsia"/>
        </w:rPr>
        <w:t>They fence themselves with Christ’s words, Matt. 23:2: “The scribes and Pharisees sit in Moses’ seat; all therefore whatsoever they bid you observe, that observe and do,” etc.</w:t>
      </w:r>
    </w:p>
    <w:p w14:paraId="19CDA83D">
      <w:pPr>
        <w:ind w:left="5" w:right="3"/>
        <w:rPr>
          <w:rFonts w:hint="eastAsia"/>
        </w:rPr>
      </w:pPr>
      <w:r>
        <w:rPr>
          <w:rFonts w:hint="eastAsia"/>
        </w:rPr>
        <w:t>他们用基督的话来为自己辩护，马太福音23章2节：“文士和法利赛人坐在摩西的位上；凡他们所吩咐你们的，你们都要谨守遵行，”等等。</w:t>
      </w:r>
    </w:p>
    <w:p w14:paraId="0227CEF9">
      <w:pPr>
        <w:ind w:left="5" w:right="3"/>
        <w:rPr>
          <w:rFonts w:hint="eastAsia"/>
        </w:rPr>
      </w:pPr>
    </w:p>
    <w:p w14:paraId="0DF2B12F">
      <w:pPr>
        <w:ind w:left="5" w:right="3"/>
        <w:rPr>
          <w:rFonts w:hint="eastAsia"/>
        </w:rPr>
      </w:pPr>
      <w:r>
        <w:rPr>
          <w:rFonts w:hint="eastAsia"/>
        </w:rPr>
        <w:t>To which they add that Caiaphas, the high priest for that year, prophesied that Jesus Christ should die for the nation (John 11), as if prophecy had been inseparably attached to the priesthood, or as if Caiaphas could not teach false doctrine.</w:t>
      </w:r>
    </w:p>
    <w:p w14:paraId="0D25046A">
      <w:pPr>
        <w:ind w:left="5" w:right="3"/>
        <w:rPr>
          <w:rFonts w:hint="eastAsia"/>
        </w:rPr>
      </w:pPr>
      <w:r>
        <w:rPr>
          <w:rFonts w:hint="eastAsia"/>
        </w:rPr>
        <w:t>他们又补充说，那年的大祭司该亚法预言耶稣基督要为那国死（约翰福音11章），仿佛预言与祭司职分是不可分割地联系在一起的，或者仿佛该亚法不能教导错误的教义。</w:t>
      </w:r>
    </w:p>
    <w:p w14:paraId="39E00E4F">
      <w:pPr>
        <w:ind w:left="5" w:right="3"/>
        <w:rPr>
          <w:rFonts w:hint="eastAsia"/>
        </w:rPr>
      </w:pPr>
    </w:p>
    <w:p w14:paraId="47945096">
      <w:pPr>
        <w:ind w:left="5" w:right="3"/>
        <w:rPr>
          <w:rFonts w:hint="eastAsia"/>
        </w:rPr>
      </w:pPr>
      <w:r>
        <w:rPr>
          <w:rFonts w:hint="eastAsia"/>
        </w:rPr>
        <w:t>All that is self-deception.</w:t>
      </w:r>
    </w:p>
    <w:p w14:paraId="59631BCB">
      <w:pPr>
        <w:ind w:left="5" w:right="3"/>
        <w:rPr>
          <w:rFonts w:hint="eastAsia"/>
        </w:rPr>
      </w:pPr>
      <w:r>
        <w:rPr>
          <w:rFonts w:hint="eastAsia"/>
        </w:rPr>
        <w:t>那全是自欺。</w:t>
      </w:r>
    </w:p>
    <w:p w14:paraId="003550BD">
      <w:pPr>
        <w:ind w:left="5" w:right="3"/>
        <w:rPr>
          <w:rFonts w:hint="eastAsia"/>
        </w:rPr>
      </w:pPr>
    </w:p>
    <w:p w14:paraId="4FBCE38A">
      <w:pPr>
        <w:ind w:left="5" w:right="3"/>
        <w:rPr>
          <w:rFonts w:hint="eastAsia"/>
        </w:rPr>
      </w:pPr>
      <w:r>
        <w:rPr>
          <w:rFonts w:hint="eastAsia"/>
        </w:rPr>
        <w:t>For Jesus Christ (Matt. 15) accuses the scribes and Pharisees of transgressing the commandment of God by their traditions.</w:t>
      </w:r>
    </w:p>
    <w:p w14:paraId="34EDAE1B">
      <w:pPr>
        <w:ind w:left="5" w:right="3"/>
        <w:rPr>
          <w:rFonts w:hint="eastAsia"/>
        </w:rPr>
      </w:pPr>
      <w:r>
        <w:rPr>
          <w:rFonts w:hint="eastAsia"/>
        </w:rPr>
        <w:t>因为耶稣基督（马太福音15章）指控文士和法利赛人因他们的遗传而干犯了上帝的诫命。</w:t>
      </w:r>
    </w:p>
    <w:p w14:paraId="3D2A030D">
      <w:pPr>
        <w:ind w:left="5" w:right="3"/>
        <w:rPr>
          <w:rFonts w:hint="eastAsia"/>
        </w:rPr>
      </w:pPr>
    </w:p>
    <w:p w14:paraId="0AA37682">
      <w:pPr>
        <w:ind w:left="5" w:right="3"/>
        <w:rPr>
          <w:rFonts w:hint="eastAsia"/>
        </w:rPr>
      </w:pPr>
      <w:r>
        <w:rPr>
          <w:rFonts w:hint="eastAsia"/>
        </w:rPr>
        <w:t>And in Matt. 16, He warns His disciples to beware of the leaven of the Pharisees—that is (as He Himself explains it), of their doctrine.</w:t>
      </w:r>
    </w:p>
    <w:p w14:paraId="16E3E87F">
      <w:pPr>
        <w:ind w:left="5" w:right="3"/>
        <w:rPr>
          <w:rFonts w:hint="eastAsia"/>
        </w:rPr>
      </w:pPr>
      <w:r>
        <w:rPr>
          <w:rFonts w:hint="eastAsia"/>
        </w:rPr>
        <w:t>在马太福音16章，祂警告祂的门徒要防备法利赛人的酵——即（如祂自己所解释的），他们的教训。</w:t>
      </w:r>
    </w:p>
    <w:p w14:paraId="23E88C36">
      <w:pPr>
        <w:ind w:left="5" w:right="3"/>
        <w:rPr>
          <w:rFonts w:hint="eastAsia"/>
        </w:rPr>
      </w:pPr>
    </w:p>
    <w:p w14:paraId="16D04974">
      <w:pPr>
        <w:ind w:left="5" w:right="3"/>
        <w:rPr>
          <w:rFonts w:hint="eastAsia"/>
        </w:rPr>
      </w:pPr>
      <w:r>
        <w:rPr>
          <w:rFonts w:hint="eastAsia"/>
        </w:rPr>
        <w:t>And in Matt. 5, He restores the Law from the false interpretations and rules which the teachers of that time had imposed upon it.</w:t>
      </w:r>
    </w:p>
    <w:p w14:paraId="586C14D1">
      <w:pPr>
        <w:ind w:left="5" w:right="3"/>
        <w:rPr>
          <w:rFonts w:hint="eastAsia"/>
        </w:rPr>
      </w:pPr>
      <w:r>
        <w:rPr>
          <w:rFonts w:hint="eastAsia"/>
        </w:rPr>
        <w:t>在马太福音5章，祂将律法从当时教师们强加于其上的错误解释和规则中恢复过来。</w:t>
      </w:r>
    </w:p>
    <w:p w14:paraId="5CC99D24">
      <w:pPr>
        <w:ind w:left="5" w:right="3"/>
        <w:rPr>
          <w:rFonts w:hint="eastAsia"/>
        </w:rPr>
      </w:pPr>
    </w:p>
    <w:p w14:paraId="529E9DCD">
      <w:pPr>
        <w:ind w:left="5" w:right="3"/>
        <w:rPr>
          <w:rFonts w:hint="eastAsia"/>
        </w:rPr>
      </w:pPr>
      <w:r>
        <w:rPr>
          <w:rFonts w:hint="eastAsia"/>
        </w:rPr>
        <w:t>And Caiaphas is the one who pronounced in judgment, bearing the authority of high priest assisted by the priests and scribes, that Jesus Christ was a blasphemer.</w:t>
      </w:r>
    </w:p>
    <w:p w14:paraId="07C28C8F">
      <w:pPr>
        <w:ind w:left="5" w:right="3"/>
        <w:rPr>
          <w:rFonts w:hint="eastAsia"/>
        </w:rPr>
      </w:pPr>
      <w:r>
        <w:rPr>
          <w:rFonts w:hint="eastAsia"/>
        </w:rPr>
        <w:t>而该亚法正是那一位，在审判中，以大祭司的权威，在祭司和文士的协助下，宣判耶稣基督是亵渎者。</w:t>
      </w:r>
    </w:p>
    <w:p w14:paraId="5989432C">
      <w:pPr>
        <w:ind w:left="5" w:right="3"/>
        <w:rPr>
          <w:rFonts w:hint="eastAsia"/>
        </w:rPr>
      </w:pPr>
    </w:p>
    <w:p w14:paraId="2D22CA19">
      <w:pPr>
        <w:ind w:left="5" w:right="3"/>
        <w:rPr>
          <w:rFonts w:hint="eastAsia"/>
        </w:rPr>
      </w:pPr>
      <w:r>
        <w:rPr>
          <w:rFonts w:hint="eastAsia"/>
        </w:rPr>
        <w:t>Therefore, when Jesus Christ commanded that all should be done that the scribes and Pharisees should teach, He meant all that they should teach in accordance with the Law and the Word of God, as specified in Deut. 17:11, where the version of the Roman Church is explicit to this purpose, rendering that text: “You shall do all they shall teach you according to the Law.”</w:t>
      </w:r>
    </w:p>
    <w:p w14:paraId="672CA725">
      <w:pPr>
        <w:ind w:left="5" w:right="3"/>
        <w:rPr>
          <w:rFonts w:hint="eastAsia"/>
        </w:rPr>
      </w:pPr>
      <w:r>
        <w:rPr>
          <w:rFonts w:hint="eastAsia"/>
        </w:rPr>
        <w:t>因此，当耶稣基督吩咐要遵行文士和法利赛人所教导的一切时，祂的意思是，遵行他们按照律法和上帝的话语所教导的一切，正如申命记17章11节所指明的，罗马教会的译本对此有明确的表述，将那段经文译为：“你要遵行他们照律法所教训你的一切。”</w:t>
      </w:r>
    </w:p>
    <w:p w14:paraId="3B558C93">
      <w:pPr>
        <w:ind w:left="5" w:right="3"/>
        <w:rPr>
          <w:rFonts w:hint="eastAsia"/>
        </w:rPr>
      </w:pPr>
    </w:p>
    <w:p w14:paraId="7174395E">
      <w:pPr>
        <w:ind w:left="5" w:right="3"/>
        <w:rPr>
          <w:rFonts w:hint="eastAsia"/>
        </w:rPr>
      </w:pPr>
      <w:r>
        <w:rPr>
          <w:rFonts w:hint="eastAsia"/>
        </w:rPr>
        <w:t>Chrysostom (Homily 72 on Matthew) understands it so, and so does Hilary (Canon 24 of the Commentary on Matthew).</w:t>
      </w:r>
    </w:p>
    <w:p w14:paraId="6D9E6F0A">
      <w:pPr>
        <w:ind w:left="5" w:right="3"/>
        <w:rPr>
          <w:rFonts w:hint="eastAsia"/>
        </w:rPr>
      </w:pPr>
      <w:r>
        <w:rPr>
          <w:rFonts w:hint="eastAsia"/>
        </w:rPr>
        <w:t>屈梭多模（《马太福音讲道》第72篇）如此理解，希拉里（《马太福音注释》第24规）亦然。</w:t>
      </w:r>
    </w:p>
    <w:p w14:paraId="3CED6E04">
      <w:pPr>
        <w:ind w:left="5" w:right="3"/>
        <w:rPr>
          <w:rFonts w:hint="eastAsia"/>
        </w:rPr>
      </w:pPr>
    </w:p>
    <w:p w14:paraId="2C708297">
      <w:pPr>
        <w:ind w:left="5" w:right="3"/>
        <w:rPr>
          <w:rFonts w:hint="eastAsia"/>
        </w:rPr>
      </w:pPr>
      <w:r>
        <w:rPr>
          <w:rFonts w:hint="eastAsia"/>
        </w:rPr>
        <w:t>As for Caiaphas, he prophesied by the will of God—not because he could not err, but so that the authority of his position might give more weight to that prophecy, whereby Jesus Christ is justified by His enemies, and the purpose of His death is explained.</w:t>
      </w:r>
    </w:p>
    <w:p w14:paraId="3A2C498E">
      <w:pPr>
        <w:ind w:left="5" w:right="3"/>
        <w:rPr>
          <w:rFonts w:hint="eastAsia"/>
        </w:rPr>
      </w:pPr>
      <w:r>
        <w:rPr>
          <w:rFonts w:hint="eastAsia"/>
        </w:rPr>
        <w:t>至于该亚法，他预言是出于上帝的旨意——并非因为他不会犯错，而是为了他职位的权威能给那预言增添分量，藉此耶稣基督被祂的敌人所称义，祂死的目的也被解释了。</w:t>
      </w:r>
    </w:p>
    <w:p w14:paraId="1A63A876">
      <w:pPr>
        <w:ind w:left="5" w:right="3"/>
        <w:rPr>
          <w:rFonts w:hint="eastAsia"/>
        </w:rPr>
      </w:pPr>
    </w:p>
    <w:p w14:paraId="3B4AE29A">
      <w:pPr>
        <w:ind w:left="5" w:right="3"/>
        <w:rPr>
          <w:rFonts w:hint="eastAsia"/>
        </w:rPr>
      </w:pPr>
      <w:r>
        <w:rPr>
          <w:rFonts w:hint="eastAsia"/>
        </w:rPr>
        <w:t>It is pointless to say that God promises His apostles (John 14:26) to send them the Comforter who would teach them all truth.</w:t>
      </w:r>
    </w:p>
    <w:p w14:paraId="4B5C78D1">
      <w:pPr>
        <w:ind w:left="5" w:right="3"/>
        <w:rPr>
          <w:rFonts w:hint="eastAsia"/>
        </w:rPr>
      </w:pPr>
      <w:r>
        <w:rPr>
          <w:rFonts w:hint="eastAsia"/>
        </w:rPr>
        <w:t>说上帝应许祂的使徒们（约翰福音14:26）要差保惠师来，祂要将一切的真理教导他们，这是没有意义的。</w:t>
      </w:r>
    </w:p>
    <w:p w14:paraId="37B0894B">
      <w:pPr>
        <w:ind w:left="5" w:right="3"/>
        <w:rPr>
          <w:rFonts w:hint="eastAsia"/>
        </w:rPr>
      </w:pPr>
    </w:p>
    <w:p w14:paraId="013099AE">
      <w:pPr>
        <w:ind w:left="5" w:right="3"/>
        <w:rPr>
          <w:rFonts w:hint="eastAsia"/>
        </w:rPr>
      </w:pPr>
      <w:r>
        <w:rPr>
          <w:rFonts w:hint="eastAsia"/>
        </w:rPr>
        <w:t>For not all that is promised to the apostles belongs to the Roman Church.</w:t>
      </w:r>
    </w:p>
    <w:p w14:paraId="682AADBD">
      <w:pPr>
        <w:ind w:left="5" w:right="3"/>
        <w:rPr>
          <w:rFonts w:hint="eastAsia"/>
        </w:rPr>
      </w:pPr>
      <w:r>
        <w:rPr>
          <w:rFonts w:hint="eastAsia"/>
        </w:rPr>
        <w:t>因为并非所有应许给使徒的，都属于罗马教会。</w:t>
      </w:r>
    </w:p>
    <w:p w14:paraId="233FC944">
      <w:pPr>
        <w:ind w:left="5" w:right="3"/>
        <w:rPr>
          <w:rFonts w:hint="eastAsia"/>
        </w:rPr>
      </w:pPr>
    </w:p>
    <w:p w14:paraId="59DAC2B2">
      <w:pPr>
        <w:ind w:left="5" w:right="3"/>
        <w:rPr>
          <w:rFonts w:hint="eastAsia"/>
        </w:rPr>
      </w:pPr>
      <w:r>
        <w:rPr>
          <w:rFonts w:hint="eastAsia"/>
        </w:rPr>
        <w:t>Yet it may be said that God still teaches the Roman Church, and all heretical churches, all truth—for God speaks to them in His Word, but they resist His teaching and choose rather to cling to falsehood.</w:t>
      </w:r>
    </w:p>
    <w:p w14:paraId="42A12E5B">
      <w:pPr>
        <w:ind w:left="5" w:right="3"/>
        <w:rPr>
          <w:rFonts w:hint="eastAsia"/>
        </w:rPr>
      </w:pPr>
      <w:r>
        <w:rPr>
          <w:rFonts w:hint="eastAsia"/>
        </w:rPr>
        <w:t>然而，可以说上帝仍然教导罗马教会和所有异端教会一切的真理——因为上帝在祂的话语中对他们说话，但他们抵挡祂的教导，宁愿固守虚谎。</w:t>
      </w:r>
    </w:p>
    <w:p w14:paraId="0BCE6453">
      <w:pPr>
        <w:ind w:left="5" w:right="3"/>
        <w:rPr>
          <w:rFonts w:hint="eastAsia"/>
        </w:rPr>
      </w:pPr>
    </w:p>
    <w:p w14:paraId="6B70E25E">
      <w:pPr>
        <w:ind w:left="5" w:right="3"/>
        <w:rPr>
          <w:rFonts w:hint="eastAsia"/>
        </w:rPr>
      </w:pPr>
      <w:r>
        <w:rPr>
          <w:rFonts w:hint="eastAsia"/>
        </w:rPr>
        <w:t>It is equally pointless to cite these words: “Tell the Church” (Matt. 18:17).</w:t>
      </w:r>
    </w:p>
    <w:p w14:paraId="7D436BCF">
      <w:pPr>
        <w:ind w:left="5" w:right="3"/>
        <w:rPr>
          <w:rFonts w:hint="eastAsia"/>
        </w:rPr>
      </w:pPr>
      <w:r>
        <w:rPr>
          <w:rFonts w:hint="eastAsia"/>
        </w:rPr>
        <w:t>引用这些话也同样没有意义：“告诉教会”（马太福音18:17）。</w:t>
      </w:r>
    </w:p>
    <w:p w14:paraId="3C39C762">
      <w:pPr>
        <w:ind w:left="5" w:right="3"/>
        <w:rPr>
          <w:rFonts w:hint="eastAsia"/>
        </w:rPr>
      </w:pPr>
    </w:p>
    <w:p w14:paraId="6B675575">
      <w:pPr>
        <w:ind w:left="5" w:right="3"/>
        <w:rPr>
          <w:rFonts w:hint="eastAsia"/>
        </w:rPr>
      </w:pPr>
      <w:r>
        <w:rPr>
          <w:rFonts w:hint="eastAsia"/>
        </w:rPr>
        <w:t>For there it is not spoken of the universal Church but of the pastors of a particular church; nor of the judgment of doctrine, but of the redress of wrongs done to a particular person.</w:t>
      </w:r>
    </w:p>
    <w:p w14:paraId="0A3C98D5">
      <w:pPr>
        <w:ind w:left="5" w:right="3"/>
        <w:rPr>
          <w:rFonts w:hint="eastAsia"/>
        </w:rPr>
      </w:pPr>
      <w:r>
        <w:rPr>
          <w:rFonts w:hint="eastAsia"/>
        </w:rPr>
        <w:t>因为那里说的不是普世教会，而是某个特定教会的牧师；也不是关于教义的审判，而是关于对某个特定人所受之不公的纠正。</w:t>
      </w:r>
    </w:p>
    <w:p w14:paraId="7F6F5D18">
      <w:pPr>
        <w:ind w:left="5" w:right="3"/>
        <w:rPr>
          <w:rFonts w:hint="eastAsia"/>
        </w:rPr>
      </w:pPr>
    </w:p>
    <w:p w14:paraId="29FEE6B8">
      <w:pPr>
        <w:ind w:left="5" w:right="3"/>
        <w:rPr>
          <w:rFonts w:hint="eastAsia"/>
        </w:rPr>
      </w:pPr>
      <w:r>
        <w:rPr>
          <w:rFonts w:hint="eastAsia"/>
        </w:rPr>
        <w:t>Note also that St. Peter is one of those to whom Jesus Christ said, “Tell it unto the Church.”</w:t>
      </w:r>
    </w:p>
    <w:p w14:paraId="4A900B79">
      <w:pPr>
        <w:ind w:left="5" w:right="3"/>
        <w:rPr>
          <w:rFonts w:hint="eastAsia"/>
        </w:rPr>
      </w:pPr>
      <w:r>
        <w:rPr>
          <w:rFonts w:hint="eastAsia"/>
        </w:rPr>
        <w:t>还请注意，圣彼得正是耶稣基督对之说“告诉教会”的那些人之一。</w:t>
      </w:r>
    </w:p>
    <w:p w14:paraId="62C82E4C">
      <w:pPr>
        <w:ind w:left="5" w:right="3"/>
        <w:rPr>
          <w:rFonts w:hint="eastAsia"/>
        </w:rPr>
      </w:pPr>
    </w:p>
    <w:p w14:paraId="12E7B888">
      <w:pPr>
        <w:ind w:left="5" w:right="3"/>
        <w:rPr>
          <w:rFonts w:hint="eastAsia"/>
        </w:rPr>
      </w:pPr>
      <w:r>
        <w:rPr>
          <w:rFonts w:hint="eastAsia"/>
        </w:rPr>
        <w:t>By these words, then, St. Peter is subjected to the judgment of the Church.</w:t>
      </w:r>
    </w:p>
    <w:p w14:paraId="29F2A897">
      <w:pPr>
        <w:ind w:left="5" w:right="3"/>
        <w:rPr>
          <w:rFonts w:hint="eastAsia"/>
        </w:rPr>
      </w:pPr>
      <w:r>
        <w:rPr>
          <w:rFonts w:hint="eastAsia"/>
        </w:rPr>
        <w:t>那么，藉着这些话，圣彼得就服从于教会的审判。</w:t>
      </w:r>
    </w:p>
    <w:p w14:paraId="7E6348B9">
      <w:pPr>
        <w:ind w:left="5" w:right="3"/>
        <w:rPr>
          <w:rFonts w:hint="eastAsia"/>
        </w:rPr>
      </w:pPr>
    </w:p>
    <w:p w14:paraId="557089E0">
      <w:pPr>
        <w:ind w:left="5" w:right="3"/>
        <w:rPr>
          <w:rFonts w:hint="eastAsia"/>
        </w:rPr>
      </w:pPr>
      <w:r>
        <w:rPr>
          <w:rFonts w:hint="eastAsia"/>
        </w:rPr>
        <w:t>Above all, the assumption of our adversaries in this place is intolerable—claiming that by “the Church,” only the Roman one is meant.</w:t>
      </w:r>
    </w:p>
    <w:p w14:paraId="5AE5340F">
      <w:pPr>
        <w:ind w:left="5" w:right="3"/>
        <w:rPr>
          <w:rFonts w:hint="eastAsia"/>
        </w:rPr>
      </w:pPr>
      <w:r>
        <w:rPr>
          <w:rFonts w:hint="eastAsia"/>
        </w:rPr>
        <w:t>最重要的是，我们的对手在此处的假设是无法容忍的——他们声称“教会”仅指罗马教会。</w:t>
      </w:r>
    </w:p>
    <w:p w14:paraId="7CA81C83">
      <w:pPr>
        <w:ind w:left="5" w:right="3"/>
        <w:rPr>
          <w:rFonts w:hint="eastAsia"/>
        </w:rPr>
      </w:pPr>
    </w:p>
    <w:p w14:paraId="22C74574">
      <w:pPr>
        <w:ind w:left="5" w:right="3"/>
        <w:rPr>
          <w:rFonts w:hint="eastAsia"/>
        </w:rPr>
      </w:pPr>
      <w:r>
        <w:rPr>
          <w:rFonts w:hint="eastAsia"/>
        </w:rPr>
        <w:t>Why the Roman rather than the Greek or the African?</w:t>
      </w:r>
    </w:p>
    <w:p w14:paraId="265FCEE4">
      <w:pPr>
        <w:ind w:left="5" w:right="3"/>
        <w:rPr>
          <w:rFonts w:hint="eastAsia"/>
        </w:rPr>
      </w:pPr>
      <w:r>
        <w:rPr>
          <w:rFonts w:hint="eastAsia"/>
        </w:rPr>
        <w:t>为何是罗马教会，而非希腊或非洲教会？</w:t>
      </w:r>
    </w:p>
    <w:p w14:paraId="5B17C0F1">
      <w:pPr>
        <w:ind w:left="5" w:right="3"/>
        <w:rPr>
          <w:rFonts w:hint="eastAsia"/>
        </w:rPr>
      </w:pPr>
    </w:p>
    <w:p w14:paraId="33B7A77D">
      <w:pPr>
        <w:ind w:left="5" w:right="3"/>
        <w:rPr>
          <w:rFonts w:hint="eastAsia"/>
        </w:rPr>
      </w:pPr>
      <w:r>
        <w:rPr>
          <w:rFonts w:hint="eastAsia"/>
        </w:rPr>
        <w:t>M. du Perron piles up many Scripture texts to prove that the Church is exempt from the possibility of erring, but they are irrelevant here.</w:t>
      </w:r>
    </w:p>
    <w:p w14:paraId="2467F50C">
      <w:pPr>
        <w:ind w:left="5" w:right="3"/>
        <w:rPr>
          <w:rFonts w:hint="eastAsia"/>
        </w:rPr>
      </w:pPr>
      <w:r>
        <w:rPr>
          <w:rFonts w:hint="eastAsia"/>
        </w:rPr>
        <w:t>杜·佩龙先生堆砌了许多圣经经文，试图证明教会不可能犯错，但这些经文在此处是无关的。</w:t>
      </w:r>
    </w:p>
    <w:p w14:paraId="7CDB9066">
      <w:pPr>
        <w:ind w:left="5" w:right="3"/>
        <w:rPr>
          <w:rFonts w:hint="eastAsia"/>
        </w:rPr>
      </w:pPr>
    </w:p>
    <w:p w14:paraId="5A54A59F">
      <w:pPr>
        <w:ind w:left="5" w:right="3"/>
        <w:rPr>
          <w:rFonts w:hint="eastAsia"/>
        </w:rPr>
      </w:pPr>
      <w:r>
        <w:rPr>
          <w:rFonts w:hint="eastAsia"/>
        </w:rPr>
        <w:t>For some of them speak of the Church of the elect—as in that text (Song 4:7): “You are all fair, my love; there is no spot in you.”</w:t>
      </w:r>
    </w:p>
    <w:p w14:paraId="2E3F6457">
      <w:pPr>
        <w:ind w:left="5" w:right="3"/>
        <w:rPr>
          <w:rFonts w:hint="eastAsia"/>
        </w:rPr>
      </w:pPr>
      <w:r>
        <w:rPr>
          <w:rFonts w:hint="eastAsia"/>
        </w:rPr>
        <w:t>因为其中一些说的是选民的教会——如那段经文（雅歌4:7）：“我的佳偶，你全然美丽，毫无瑕疵。”</w:t>
      </w:r>
    </w:p>
    <w:p w14:paraId="23AF56A5">
      <w:pPr>
        <w:ind w:left="5" w:right="3"/>
        <w:rPr>
          <w:rFonts w:hint="eastAsia"/>
        </w:rPr>
      </w:pPr>
    </w:p>
    <w:p w14:paraId="49EF5D85">
      <w:pPr>
        <w:ind w:left="5" w:right="3"/>
        <w:rPr>
          <w:rFonts w:hint="eastAsia"/>
        </w:rPr>
      </w:pPr>
      <w:r>
        <w:rPr>
          <w:rFonts w:hint="eastAsia"/>
        </w:rPr>
        <w:t>Did that prelate believe that the Roman Church has no spot in her conduct?</w:t>
      </w:r>
    </w:p>
    <w:p w14:paraId="62B8C059">
      <w:pPr>
        <w:ind w:left="5" w:right="3"/>
        <w:rPr>
          <w:rFonts w:hint="eastAsia"/>
        </w:rPr>
      </w:pPr>
      <w:r>
        <w:rPr>
          <w:rFonts w:hint="eastAsia"/>
        </w:rPr>
        <w:t>那位主教是否相信罗马教会在其行为上毫无瑕疵？</w:t>
      </w:r>
    </w:p>
    <w:p w14:paraId="711B8AC1">
      <w:pPr>
        <w:ind w:left="5" w:right="3"/>
        <w:rPr>
          <w:rFonts w:hint="eastAsia"/>
        </w:rPr>
      </w:pPr>
    </w:p>
    <w:p w14:paraId="62963DBC">
      <w:pPr>
        <w:ind w:left="5" w:right="3"/>
        <w:rPr>
          <w:rFonts w:hint="eastAsia"/>
        </w:rPr>
      </w:pPr>
      <w:r>
        <w:rPr>
          <w:rFonts w:hint="eastAsia"/>
        </w:rPr>
        <w:t>Such also is the text of Isaiah 52:1: “Henceforth there shall no more come into you the uncircumcised and the unclean.”</w:t>
      </w:r>
    </w:p>
    <w:p w14:paraId="17372AC8">
      <w:pPr>
        <w:ind w:left="5" w:right="3"/>
        <w:rPr>
          <w:rFonts w:hint="eastAsia"/>
        </w:rPr>
      </w:pPr>
      <w:r>
        <w:rPr>
          <w:rFonts w:hint="eastAsia"/>
        </w:rPr>
        <w:t>以赛亚书52章1节的经文也是如此：“从今以后，未受割礼的和不洁净的，必不再进入你中间。”</w:t>
      </w:r>
    </w:p>
    <w:p w14:paraId="17EE6C5F">
      <w:pPr>
        <w:ind w:left="5" w:right="3"/>
        <w:rPr>
          <w:rFonts w:hint="eastAsia"/>
        </w:rPr>
      </w:pPr>
    </w:p>
    <w:p w14:paraId="151C46FB">
      <w:pPr>
        <w:ind w:left="5" w:right="3"/>
        <w:rPr>
          <w:rFonts w:hint="eastAsia"/>
        </w:rPr>
      </w:pPr>
      <w:r>
        <w:rPr>
          <w:rFonts w:hint="eastAsia"/>
        </w:rPr>
        <w:t>And this (Matt. 16:18): “The gates of hell shall not prevail against the Church.”</w:t>
      </w:r>
    </w:p>
    <w:p w14:paraId="2D9528AC">
      <w:pPr>
        <w:ind w:left="5" w:right="3"/>
        <w:rPr>
          <w:rFonts w:hint="eastAsia"/>
        </w:rPr>
      </w:pPr>
      <w:r>
        <w:rPr>
          <w:rFonts w:hint="eastAsia"/>
        </w:rPr>
        <w:t>以及这段（马太福音16:18）：“阴间的门不能胜过教会。”</w:t>
      </w:r>
    </w:p>
    <w:p w14:paraId="075645CC">
      <w:pPr>
        <w:ind w:left="5" w:right="3"/>
        <w:rPr>
          <w:rFonts w:hint="eastAsia"/>
        </w:rPr>
      </w:pPr>
    </w:p>
    <w:p w14:paraId="071FFF85">
      <w:pPr>
        <w:ind w:left="5" w:right="3"/>
        <w:rPr>
          <w:rFonts w:hint="eastAsia"/>
        </w:rPr>
      </w:pPr>
      <w:r>
        <w:rPr>
          <w:rFonts w:hint="eastAsia"/>
        </w:rPr>
        <w:t>Pope Gregory I, expounding the seventh penitential psalm, interprets this text as referring to the Church of the elect, not to the Church of Rome.</w:t>
      </w:r>
    </w:p>
    <w:p w14:paraId="02B77CAD">
      <w:pPr>
        <w:ind w:left="5" w:right="3"/>
        <w:rPr>
          <w:rFonts w:hint="eastAsia"/>
        </w:rPr>
      </w:pPr>
      <w:r>
        <w:rPr>
          <w:rFonts w:hint="eastAsia"/>
        </w:rPr>
        <w:t>教皇格列高利一世，在解释第七篇忏悔诗篇时，将这段经文解释为指选民的教会，而非罗马教会。</w:t>
      </w:r>
    </w:p>
    <w:p w14:paraId="182C45EF">
      <w:pPr>
        <w:ind w:left="5" w:right="3"/>
        <w:rPr>
          <w:rFonts w:hint="eastAsia"/>
        </w:rPr>
      </w:pPr>
    </w:p>
    <w:p w14:paraId="009365E8">
      <w:pPr>
        <w:ind w:left="5" w:right="3"/>
        <w:rPr>
          <w:rFonts w:hint="eastAsia"/>
        </w:rPr>
      </w:pPr>
      <w:r>
        <w:rPr>
          <w:rFonts w:hint="eastAsia"/>
        </w:rPr>
        <w:t>These are his words: “He upon whom the Church is built clearly showed that the holy Church, which is composed of saints who shall abide forever, shall never be overcome by any persecutions when He said that the gates of hell shall not prevail against her.”</w:t>
      </w:r>
    </w:p>
    <w:p w14:paraId="209E576B">
      <w:pPr>
        <w:ind w:left="5" w:right="3"/>
        <w:rPr>
          <w:rFonts w:hint="eastAsia"/>
        </w:rPr>
      </w:pPr>
      <w:r>
        <w:rPr>
          <w:rFonts w:hint="eastAsia"/>
        </w:rPr>
        <w:t>这是他的话：“祂，教会建立在其上的人，清楚地表明，由将永远存留的圣徒组成的圣洁教会，绝不会被任何逼迫所胜，当祂说阴间的门不能胜过她时。”</w:t>
      </w:r>
    </w:p>
    <w:p w14:paraId="776ECC74">
      <w:pPr>
        <w:ind w:left="5" w:right="3"/>
        <w:rPr>
          <w:rFonts w:hint="eastAsia"/>
        </w:rPr>
      </w:pPr>
    </w:p>
    <w:p w14:paraId="0137A032">
      <w:pPr>
        <w:ind w:left="5" w:right="3"/>
        <w:rPr>
          <w:rFonts w:hint="eastAsia"/>
        </w:rPr>
      </w:pPr>
      <w:r>
        <w:rPr>
          <w:rFonts w:hint="eastAsia"/>
        </w:rPr>
        <w:t>Some other texts which the Cardinal brings speak of the duty of the Church, not of her infallible purity; as when she is called the Pillar and stay of Truth (1 Tim. 3), because she is appointed for the defense of the Truth.</w:t>
      </w:r>
    </w:p>
    <w:p w14:paraId="3AF9414B">
      <w:pPr>
        <w:ind w:left="5" w:right="3"/>
        <w:rPr>
          <w:rFonts w:hint="eastAsia"/>
        </w:rPr>
      </w:pPr>
      <w:r>
        <w:rPr>
          <w:rFonts w:hint="eastAsia"/>
        </w:rPr>
        <w:t>枢机引用的其他一些经文，说的是教会的责任，而非她无误的纯洁；例如当她被称为真理的柱石和根基时（提摩太前书3章），因为她被设立是为了捍卫真理。</w:t>
      </w:r>
    </w:p>
    <w:p w14:paraId="661398FB">
      <w:pPr>
        <w:ind w:left="5" w:right="3"/>
        <w:rPr>
          <w:rFonts w:hint="eastAsia"/>
        </w:rPr>
      </w:pPr>
    </w:p>
    <w:p w14:paraId="1A3ADF66">
      <w:pPr>
        <w:ind w:left="5" w:right="3"/>
        <w:rPr>
          <w:rFonts w:hint="eastAsia"/>
        </w:rPr>
      </w:pPr>
      <w:r>
        <w:rPr>
          <w:rFonts w:hint="eastAsia"/>
        </w:rPr>
        <w:t>In the same sense, heretical Churches are pillars and stays of untruth; but it does not follow that they can never be converted to the true Faith.</w:t>
      </w:r>
    </w:p>
    <w:p w14:paraId="02BC2F11">
      <w:pPr>
        <w:ind w:left="5" w:right="3"/>
        <w:rPr>
          <w:rFonts w:hint="eastAsia"/>
        </w:rPr>
      </w:pPr>
      <w:r>
        <w:rPr>
          <w:rFonts w:hint="eastAsia"/>
        </w:rPr>
        <w:t>在同样意义上，异端的教会是不实的柱石和根基；但这并不意味着它们永不能归信真信仰。</w:t>
      </w:r>
    </w:p>
    <w:p w14:paraId="555DDDD3">
      <w:pPr>
        <w:ind w:left="5" w:right="3"/>
        <w:rPr>
          <w:rFonts w:hint="eastAsia"/>
        </w:rPr>
      </w:pPr>
    </w:p>
    <w:p w14:paraId="01A3FABF">
      <w:pPr>
        <w:ind w:left="5" w:right="3"/>
        <w:rPr>
          <w:rFonts w:hint="eastAsia"/>
        </w:rPr>
      </w:pPr>
      <w:r>
        <w:rPr>
          <w:rFonts w:hint="eastAsia"/>
        </w:rPr>
        <w:t>Or they are texts that speak of every faithful man, not of the Universal Church, as in 2 Cor. 6:14–15: What communion has light with darkness? And what concord has Christ with Belial?</w:t>
      </w:r>
    </w:p>
    <w:p w14:paraId="298B642D">
      <w:pPr>
        <w:ind w:left="5" w:right="3"/>
        <w:rPr>
          <w:rFonts w:hint="eastAsia"/>
        </w:rPr>
      </w:pPr>
      <w:r>
        <w:rPr>
          <w:rFonts w:hint="eastAsia"/>
        </w:rPr>
        <w:t>或者它们是论及每个信徒的经文，而非普世教会，如哥林多后书6章14-15节：光明和黑暗有什么相通呢？基督和彼列有什么相和呢？</w:t>
      </w:r>
    </w:p>
    <w:p w14:paraId="3679BD4F">
      <w:pPr>
        <w:ind w:left="5" w:right="3"/>
        <w:rPr>
          <w:rFonts w:hint="eastAsia"/>
        </w:rPr>
      </w:pPr>
    </w:p>
    <w:p w14:paraId="0CD683DD">
      <w:pPr>
        <w:ind w:left="5" w:right="3"/>
        <w:rPr>
          <w:rFonts w:hint="eastAsia"/>
        </w:rPr>
      </w:pPr>
      <w:r>
        <w:rPr>
          <w:rFonts w:hint="eastAsia"/>
        </w:rPr>
        <w:t>Here the Apostle exhorts every faithful man to separate himself from the world and from the uncleanness and allurements of Satan.</w:t>
      </w:r>
    </w:p>
    <w:p w14:paraId="3D7FA216">
      <w:pPr>
        <w:ind w:left="5" w:right="3"/>
        <w:rPr>
          <w:rFonts w:hint="eastAsia"/>
        </w:rPr>
      </w:pPr>
      <w:r>
        <w:rPr>
          <w:rFonts w:hint="eastAsia"/>
        </w:rPr>
        <w:t>在这里，使徒劝勉每个信徒要将自己与世界、与撒旦的不洁和诱惑分别开来。</w:t>
      </w:r>
    </w:p>
    <w:p w14:paraId="636949A9">
      <w:pPr>
        <w:ind w:left="5" w:right="3"/>
        <w:rPr>
          <w:rFonts w:hint="eastAsia"/>
        </w:rPr>
      </w:pPr>
    </w:p>
    <w:p w14:paraId="2F304E29">
      <w:pPr>
        <w:ind w:left="5" w:right="3"/>
        <w:rPr>
          <w:rFonts w:hint="eastAsia"/>
        </w:rPr>
      </w:pPr>
      <w:r>
        <w:rPr>
          <w:rFonts w:hint="eastAsia"/>
        </w:rPr>
        <w:t>Or if this also applies to the Universal Church, it is an exhortation, not a declaration or a promise of infallible purity.</w:t>
      </w:r>
    </w:p>
    <w:p w14:paraId="0EEDDC1E">
      <w:pPr>
        <w:ind w:left="5" w:right="3"/>
        <w:rPr>
          <w:rFonts w:hint="eastAsia"/>
        </w:rPr>
      </w:pPr>
      <w:r>
        <w:rPr>
          <w:rFonts w:hint="eastAsia"/>
        </w:rPr>
        <w:t>或者，如果这也适用于普世教会，那是一种劝勉，而非一种宣告或一种无误纯洁的应许。</w:t>
      </w:r>
    </w:p>
    <w:p w14:paraId="438B7FE8">
      <w:pPr>
        <w:ind w:left="5" w:right="3"/>
        <w:rPr>
          <w:rFonts w:hint="eastAsia"/>
        </w:rPr>
      </w:pPr>
    </w:p>
    <w:p w14:paraId="4C0AA539">
      <w:pPr>
        <w:ind w:left="5" w:right="3"/>
        <w:rPr>
          <w:rFonts w:hint="eastAsia"/>
        </w:rPr>
      </w:pPr>
      <w:r>
        <w:rPr>
          <w:rFonts w:hint="eastAsia"/>
        </w:rPr>
        <w:t>Of a similar nature is the text in 2 John 10: If anyone does not bring this doctrine —do not bid him Godspeed.</w:t>
      </w:r>
    </w:p>
    <w:p w14:paraId="7C99D657">
      <w:pPr>
        <w:ind w:left="5" w:right="3"/>
        <w:rPr>
          <w:rFonts w:hint="eastAsia"/>
        </w:rPr>
      </w:pPr>
      <w:r>
        <w:rPr>
          <w:rFonts w:hint="eastAsia"/>
        </w:rPr>
        <w:t>约翰二书10章的经文性质类似：若有人不传这教训——不要问他的安。</w:t>
      </w:r>
    </w:p>
    <w:p w14:paraId="351EE279">
      <w:pPr>
        <w:ind w:left="5" w:right="3"/>
        <w:rPr>
          <w:rFonts w:hint="eastAsia"/>
        </w:rPr>
      </w:pPr>
    </w:p>
    <w:p w14:paraId="57814D9E">
      <w:pPr>
        <w:ind w:left="5" w:right="3"/>
        <w:rPr>
          <w:rFonts w:hint="eastAsia"/>
        </w:rPr>
      </w:pPr>
      <w:r>
        <w:rPr>
          <w:rFonts w:hint="eastAsia"/>
        </w:rPr>
        <w:t>Or they are texts that speak especially of the city of Jerusalem, not of the Christian Church, such as that in Isa. 1:26: You shall be called the City of Righteousness, the faithful City.</w:t>
      </w:r>
    </w:p>
    <w:p w14:paraId="3D98C14B">
      <w:pPr>
        <w:ind w:left="5" w:right="3"/>
        <w:rPr>
          <w:rFonts w:hint="eastAsia"/>
        </w:rPr>
      </w:pPr>
      <w:r>
        <w:rPr>
          <w:rFonts w:hint="eastAsia"/>
        </w:rPr>
        <w:t>或者它们是特别论及耶路撒冷城的经文，而非基督教会，如以赛亚书1章26节：你必称为公义之城，忠信之邑。</w:t>
      </w:r>
    </w:p>
    <w:p w14:paraId="3CEA64B0">
      <w:pPr>
        <w:ind w:left="5" w:right="3"/>
        <w:rPr>
          <w:rFonts w:hint="eastAsia"/>
        </w:rPr>
      </w:pPr>
    </w:p>
    <w:p w14:paraId="2CD06308">
      <w:pPr>
        <w:ind w:left="5" w:right="3"/>
        <w:rPr>
          <w:rFonts w:hint="eastAsia"/>
        </w:rPr>
      </w:pPr>
      <w:r>
        <w:rPr>
          <w:rFonts w:hint="eastAsia"/>
        </w:rPr>
        <w:t>Or they are texts cited without any semblance of reason, like Hos. 2:20: I will betroth you to me in faithfulness.</w:t>
      </w:r>
    </w:p>
    <w:p w14:paraId="627EAB81">
      <w:pPr>
        <w:ind w:left="5" w:right="3"/>
        <w:rPr>
          <w:rFonts w:hint="eastAsia"/>
        </w:rPr>
      </w:pPr>
      <w:r>
        <w:rPr>
          <w:rFonts w:hint="eastAsia"/>
        </w:rPr>
        <w:t>或者它们是毫无道理地引用的经文，如何西阿书2章20节：我必聘你归我，以诚实待你。</w:t>
      </w:r>
    </w:p>
    <w:p w14:paraId="3A472603">
      <w:pPr>
        <w:ind w:left="5" w:right="3"/>
        <w:rPr>
          <w:rFonts w:hint="eastAsia"/>
        </w:rPr>
      </w:pPr>
    </w:p>
    <w:p w14:paraId="6AB34197">
      <w:pPr>
        <w:ind w:left="5" w:right="3"/>
        <w:rPr>
          <w:rFonts w:hint="eastAsia"/>
        </w:rPr>
      </w:pPr>
      <w:r>
        <w:rPr>
          <w:rFonts w:hint="eastAsia"/>
        </w:rPr>
        <w:t>Therefore, the Church cannot err— and that Church is the Roman.</w:t>
      </w:r>
    </w:p>
    <w:p w14:paraId="683A3C26">
      <w:pPr>
        <w:ind w:left="5" w:right="3"/>
        <w:rPr>
          <w:rFonts w:hint="eastAsia"/>
        </w:rPr>
      </w:pPr>
      <w:r>
        <w:rPr>
          <w:rFonts w:hint="eastAsia"/>
        </w:rPr>
        <w:t>因此，教会不能犯错——而那个教会就是罗马教会。</w:t>
      </w:r>
    </w:p>
    <w:p w14:paraId="2162CBF1">
      <w:pPr>
        <w:ind w:left="5" w:right="3"/>
        <w:rPr>
          <w:rFonts w:hint="eastAsia"/>
        </w:rPr>
      </w:pPr>
    </w:p>
    <w:p w14:paraId="041FB30D">
      <w:pPr>
        <w:ind w:left="5" w:right="3"/>
        <w:rPr>
          <w:rFonts w:hint="eastAsia"/>
        </w:rPr>
      </w:pPr>
      <w:r>
        <w:rPr>
          <w:rFonts w:hint="eastAsia"/>
        </w:rPr>
        <w:t>Such proofs have neither strength nor even the appearance of it.</w:t>
      </w:r>
    </w:p>
    <w:p w14:paraId="7A6ED05D">
      <w:pPr>
        <w:ind w:left="5" w:right="3"/>
        <w:rPr>
          <w:rFonts w:hint="eastAsia"/>
        </w:rPr>
      </w:pPr>
      <w:r>
        <w:rPr>
          <w:rFonts w:hint="eastAsia"/>
        </w:rPr>
        <w:t>这样的证据既无力量，也无其表象。</w:t>
      </w:r>
    </w:p>
    <w:p w14:paraId="26ECB7AD">
      <w:pPr>
        <w:ind w:left="5" w:right="3"/>
        <w:rPr>
          <w:rFonts w:hint="eastAsia"/>
        </w:rPr>
      </w:pPr>
    </w:p>
    <w:p w14:paraId="308CECE0">
      <w:pPr>
        <w:ind w:left="5" w:right="3"/>
        <w:rPr>
          <w:rFonts w:hint="eastAsia"/>
        </w:rPr>
      </w:pPr>
      <w:r>
        <w:rPr>
          <w:rFonts w:hint="eastAsia"/>
        </w:rPr>
        <w:t>The texts of the Fathers which the Cardinal brings to the same end serve only to increase the bulk of his book.</w:t>
      </w:r>
    </w:p>
    <w:p w14:paraId="57E7C287">
      <w:pPr>
        <w:ind w:left="5" w:right="3"/>
        <w:rPr>
          <w:rFonts w:hint="eastAsia"/>
        </w:rPr>
      </w:pPr>
      <w:r>
        <w:rPr>
          <w:rFonts w:hint="eastAsia"/>
        </w:rPr>
        <w:t>枢机为同样目的引用的教父经文，只为增加他书的篇幅。</w:t>
      </w:r>
    </w:p>
    <w:p w14:paraId="44E72555">
      <w:pPr>
        <w:ind w:left="5" w:right="3"/>
        <w:rPr>
          <w:rFonts w:hint="eastAsia"/>
        </w:rPr>
      </w:pPr>
    </w:p>
    <w:p w14:paraId="566029FB">
      <w:pPr>
        <w:ind w:left="5" w:right="3"/>
        <w:rPr>
          <w:rFonts w:hint="eastAsia"/>
        </w:rPr>
      </w:pPr>
      <w:r>
        <w:rPr>
          <w:rFonts w:hint="eastAsia"/>
        </w:rPr>
        <w:t>They say only that the Catholic Church—by which they mean the Orthodox—is separate from that of the heretics, a thing no one denies.</w:t>
      </w:r>
    </w:p>
    <w:p w14:paraId="29F88519">
      <w:pPr>
        <w:ind w:left="5" w:right="3"/>
        <w:rPr>
          <w:rFonts w:hint="eastAsia"/>
        </w:rPr>
      </w:pPr>
      <w:r>
        <w:rPr>
          <w:rFonts w:hint="eastAsia"/>
        </w:rPr>
        <w:t>他们只说大公教会——他们意指正统教会——与异端的教会是分离的，这一点无人否认。</w:t>
      </w:r>
    </w:p>
    <w:p w14:paraId="58E1841B">
      <w:pPr>
        <w:ind w:left="5" w:right="3"/>
        <w:rPr>
          <w:rFonts w:hint="eastAsia"/>
        </w:rPr>
      </w:pPr>
    </w:p>
    <w:p w14:paraId="6DE2B79A">
      <w:pPr>
        <w:ind w:left="5" w:right="3"/>
        <w:rPr>
          <w:rFonts w:hint="eastAsia"/>
        </w:rPr>
      </w:pPr>
      <w:r>
        <w:rPr>
          <w:rFonts w:hint="eastAsia"/>
        </w:rPr>
        <w:t>But the question is whether the Church, which is now pure, may not later fall into some error.</w:t>
      </w:r>
    </w:p>
    <w:p w14:paraId="2183EE38">
      <w:pPr>
        <w:ind w:left="5" w:right="3"/>
        <w:rPr>
          <w:rFonts w:hint="eastAsia"/>
        </w:rPr>
      </w:pPr>
      <w:r>
        <w:rPr>
          <w:rFonts w:hint="eastAsia"/>
        </w:rPr>
        <w:t>但问题是，现在纯洁的教会，以后是否可能陷入某种错误。</w:t>
      </w:r>
    </w:p>
    <w:p w14:paraId="7F925C51">
      <w:pPr>
        <w:ind w:left="5" w:right="3"/>
        <w:rPr>
          <w:rFonts w:hint="eastAsia"/>
        </w:rPr>
      </w:pPr>
    </w:p>
    <w:p w14:paraId="3C5ACA58">
      <w:pPr>
        <w:ind w:left="5" w:right="3"/>
        <w:rPr>
          <w:rFonts w:hint="eastAsia"/>
        </w:rPr>
      </w:pPr>
      <w:r>
        <w:rPr>
          <w:rFonts w:hint="eastAsia"/>
        </w:rPr>
        <w:t>The warnings which the Word of God gives us about the corruptions that will creep into the Christian Church are stronger than any argument for its infallibility—and experience has confirmed them.</w:t>
      </w:r>
    </w:p>
    <w:p w14:paraId="44891C43">
      <w:pPr>
        <w:ind w:left="5" w:right="3"/>
        <w:rPr>
          <w:rFonts w:hint="eastAsia"/>
        </w:rPr>
      </w:pPr>
      <w:r>
        <w:rPr>
          <w:rFonts w:hint="eastAsia"/>
        </w:rPr>
        <w:t>上帝的话语给我们的关于将潜入基督教会的败坏的警告，比任何为其无误性辩护的论证都更有力——而经验已经证实了这些警告。</w:t>
      </w:r>
    </w:p>
    <w:p w14:paraId="2B2E738F">
      <w:pPr>
        <w:ind w:left="5" w:right="3"/>
        <w:rPr>
          <w:rFonts w:hint="eastAsia"/>
        </w:rPr>
      </w:pPr>
    </w:p>
    <w:p w14:paraId="55C76A5A">
      <w:pPr>
        <w:ind w:left="5" w:right="3"/>
        <w:rPr>
          <w:rFonts w:hint="eastAsia"/>
        </w:rPr>
      </w:pPr>
      <w:r>
        <w:rPr>
          <w:rFonts w:hint="eastAsia"/>
        </w:rPr>
        <w:t>Our Savior Jesus says in Luke 18:8: When the Son of Man comes, will He find faith on earth?</w:t>
      </w:r>
    </w:p>
    <w:p w14:paraId="2DB08263">
      <w:pPr>
        <w:ind w:left="5" w:right="3"/>
        <w:rPr>
          <w:rFonts w:hint="eastAsia"/>
        </w:rPr>
      </w:pPr>
      <w:r>
        <w:rPr>
          <w:rFonts w:hint="eastAsia"/>
        </w:rPr>
        <w:t>我们的救主耶稣在路加福音18章8节说：人子来的时候，在世上找得到信德吗？</w:t>
      </w:r>
    </w:p>
    <w:p w14:paraId="73466AB2">
      <w:pPr>
        <w:ind w:left="5" w:right="3"/>
        <w:rPr>
          <w:rFonts w:hint="eastAsia"/>
        </w:rPr>
      </w:pPr>
    </w:p>
    <w:p w14:paraId="699CB2DB">
      <w:pPr>
        <w:ind w:left="5" w:right="3"/>
        <w:rPr>
          <w:rFonts w:hint="eastAsia"/>
        </w:rPr>
      </w:pPr>
      <w:r>
        <w:rPr>
          <w:rFonts w:hint="eastAsia"/>
        </w:rPr>
        <w:t>The Apostle Paul foretells in 2 Timothy 4:3–4 that a time will come when people will not endure sound doctrine—and will turn their ears away from the truth and be turned aside to fables.</w:t>
      </w:r>
    </w:p>
    <w:p w14:paraId="15E25B2D">
      <w:pPr>
        <w:ind w:left="5" w:right="3"/>
        <w:rPr>
          <w:rFonts w:hint="eastAsia"/>
        </w:rPr>
      </w:pPr>
      <w:r>
        <w:rPr>
          <w:rFonts w:hint="eastAsia"/>
        </w:rPr>
        <w:t>使徒保罗在提摩太后书4章3-4节预言，时候要到，人必厌烦纯正的道理——并且掩耳不听真道，偏向荒渺的言语。</w:t>
      </w:r>
    </w:p>
    <w:p w14:paraId="69F54990">
      <w:pPr>
        <w:ind w:left="5" w:right="3"/>
        <w:rPr>
          <w:rFonts w:hint="eastAsia"/>
        </w:rPr>
      </w:pPr>
    </w:p>
    <w:p w14:paraId="5E543760">
      <w:pPr>
        <w:ind w:left="5" w:right="3"/>
        <w:rPr>
          <w:rFonts w:hint="eastAsia"/>
        </w:rPr>
      </w:pPr>
      <w:r>
        <w:rPr>
          <w:rFonts w:hint="eastAsia"/>
        </w:rPr>
        <w:t>And in 1 Timothy 4:1, he warns that in later times some will depart from the faith, giving heed to seducing spirits and doctrines of demons.</w:t>
      </w:r>
    </w:p>
    <w:p w14:paraId="1454ED49">
      <w:pPr>
        <w:ind w:left="5" w:right="3"/>
        <w:rPr>
          <w:rFonts w:hint="eastAsia"/>
        </w:rPr>
      </w:pPr>
      <w:r>
        <w:rPr>
          <w:rFonts w:hint="eastAsia"/>
        </w:rPr>
        <w:t>在提摩太前书4章1节，他警告说，在后来的时候，必有人离弃真道，听从那引诱人的邪灵和鬼魔的道理。</w:t>
      </w:r>
    </w:p>
    <w:p w14:paraId="1AE78803">
      <w:pPr>
        <w:ind w:left="5" w:right="3"/>
        <w:rPr>
          <w:rFonts w:hint="eastAsia"/>
        </w:rPr>
      </w:pPr>
    </w:p>
    <w:p w14:paraId="57AC69AA">
      <w:pPr>
        <w:ind w:left="5" w:right="3"/>
        <w:rPr>
          <w:rFonts w:hint="eastAsia"/>
        </w:rPr>
      </w:pPr>
      <w:r>
        <w:rPr>
          <w:rFonts w:hint="eastAsia"/>
        </w:rPr>
        <w:t>Among these doctrines, he specifies two: the prohibition of marriage and abstinence from foods which God created to be received with thanksgiving.</w:t>
      </w:r>
    </w:p>
    <w:p w14:paraId="5DC26622">
      <w:pPr>
        <w:ind w:left="5" w:right="3"/>
        <w:rPr>
          <w:rFonts w:hint="eastAsia"/>
        </w:rPr>
      </w:pPr>
      <w:r>
        <w:rPr>
          <w:rFonts w:hint="eastAsia"/>
        </w:rPr>
        <w:t>在这些教义中，他指明了两条：禁止嫁娶，和禁戒食物，就是上帝所造，叫那信而明白真道的人感谢着领受的。</w:t>
      </w:r>
    </w:p>
    <w:p w14:paraId="6A4562E0">
      <w:pPr>
        <w:ind w:left="5" w:right="3"/>
        <w:rPr>
          <w:rFonts w:hint="eastAsia"/>
        </w:rPr>
      </w:pPr>
    </w:p>
    <w:p w14:paraId="3B3DA143">
      <w:pPr>
        <w:ind w:left="5" w:right="3"/>
        <w:rPr>
          <w:rFonts w:hint="eastAsia"/>
        </w:rPr>
      </w:pPr>
      <w:r>
        <w:rPr>
          <w:rFonts w:hint="eastAsia"/>
        </w:rPr>
        <w:t>The same Apostle, in 2 Thessalonians 2, foretells that the son of perdition —who is the Antichrist, exalts himself as God, and boasts of miracles—will seat himself in the temple of God.</w:t>
      </w:r>
    </w:p>
    <w:p w14:paraId="4B2C1970">
      <w:pPr>
        <w:ind w:left="5" w:right="3"/>
        <w:rPr>
          <w:rFonts w:hint="eastAsia"/>
        </w:rPr>
      </w:pPr>
      <w:r>
        <w:rPr>
          <w:rFonts w:hint="eastAsia"/>
        </w:rPr>
        <w:t>同一位使徒，在帖撒罗尼迦后书2章预言，那沉沦之子——即敌基督，高抬自己，如同上帝，并夸耀神迹——将坐在上帝的殿里。</w:t>
      </w:r>
    </w:p>
    <w:p w14:paraId="64846083">
      <w:pPr>
        <w:ind w:left="5" w:right="3"/>
        <w:rPr>
          <w:rFonts w:hint="eastAsia"/>
        </w:rPr>
      </w:pPr>
    </w:p>
    <w:p w14:paraId="4E6AA2FE">
      <w:pPr>
        <w:ind w:left="5" w:right="3"/>
        <w:rPr>
          <w:rFonts w:hint="eastAsia"/>
        </w:rPr>
      </w:pPr>
      <w:r>
        <w:rPr>
          <w:rFonts w:hint="eastAsia"/>
        </w:rPr>
        <w:t>We read in Revelation 13:3 that all the world marveled after the beast, and in verse 7 that the beast made war with the saints and overcame them.</w:t>
      </w:r>
    </w:p>
    <w:p w14:paraId="07A593EC">
      <w:pPr>
        <w:ind w:left="5" w:right="3"/>
        <w:rPr>
          <w:rFonts w:hint="eastAsia"/>
        </w:rPr>
      </w:pPr>
      <w:r>
        <w:rPr>
          <w:rFonts w:hint="eastAsia"/>
        </w:rPr>
        <w:t>我们在启示录13章3节读到，全地的人都希奇跟从那兽，在第7节读到那兽与圣徒争战，并且得胜。</w:t>
      </w:r>
    </w:p>
    <w:p w14:paraId="4C82DE98">
      <w:pPr>
        <w:ind w:left="5" w:right="3"/>
        <w:rPr>
          <w:rFonts w:hint="eastAsia"/>
        </w:rPr>
      </w:pPr>
    </w:p>
    <w:p w14:paraId="21223418">
      <w:pPr>
        <w:ind w:left="5" w:right="3"/>
        <w:rPr>
          <w:rFonts w:hint="eastAsia"/>
        </w:rPr>
      </w:pPr>
      <w:r>
        <w:rPr>
          <w:rFonts w:hint="eastAsia"/>
        </w:rPr>
        <w:t>And authority was given to him over every tribe, tongue, and nation, so that all who dwell on earth will worship him.</w:t>
      </w:r>
    </w:p>
    <w:p w14:paraId="594EB758">
      <w:pPr>
        <w:ind w:left="5" w:right="3"/>
        <w:rPr>
          <w:rFonts w:hint="eastAsia"/>
        </w:rPr>
      </w:pPr>
      <w:r>
        <w:rPr>
          <w:rFonts w:hint="eastAsia"/>
        </w:rPr>
        <w:t>又赐给它权柄，制伏各族、各民、各方、各国，凡住在地上的人都要拜它。</w:t>
      </w:r>
    </w:p>
    <w:p w14:paraId="02E28B8F">
      <w:pPr>
        <w:ind w:left="5" w:right="3"/>
        <w:rPr>
          <w:rFonts w:hint="eastAsia"/>
        </w:rPr>
      </w:pPr>
    </w:p>
    <w:p w14:paraId="3D2DCAA5">
      <w:pPr>
        <w:ind w:left="5" w:right="3"/>
        <w:rPr>
          <w:rFonts w:hint="eastAsia"/>
        </w:rPr>
      </w:pPr>
      <w:r>
        <w:rPr>
          <w:rFonts w:hint="eastAsia"/>
        </w:rPr>
        <w:t>Where then will be that visible Church which cannot err?</w:t>
      </w:r>
    </w:p>
    <w:p w14:paraId="421F3A22">
      <w:pPr>
        <w:ind w:left="5" w:right="3"/>
        <w:rPr>
          <w:rFonts w:hint="eastAsia"/>
        </w:rPr>
      </w:pPr>
      <w:r>
        <w:rPr>
          <w:rFonts w:hint="eastAsia"/>
        </w:rPr>
        <w:t>那么，那个不能犯错的可见教会在哪里呢？</w:t>
      </w:r>
    </w:p>
    <w:p w14:paraId="17A2B945">
      <w:pPr>
        <w:ind w:left="5" w:right="3"/>
        <w:rPr>
          <w:rFonts w:hint="eastAsia"/>
        </w:rPr>
      </w:pPr>
    </w:p>
    <w:p w14:paraId="1C4882EB">
      <w:pPr>
        <w:ind w:left="5" w:right="3"/>
        <w:rPr>
          <w:rFonts w:hint="eastAsia"/>
        </w:rPr>
      </w:pPr>
      <w:r>
        <w:rPr>
          <w:rFonts w:hint="eastAsia"/>
        </w:rPr>
        <w:t>Do not our adversaries say that the Antichrist will abolish all outward worship and public exercise of Christianity?</w:t>
      </w:r>
    </w:p>
    <w:p w14:paraId="2F435AF6">
      <w:pPr>
        <w:ind w:left="5" w:right="3"/>
        <w:rPr>
          <w:rFonts w:hint="eastAsia"/>
        </w:rPr>
      </w:pPr>
      <w:r>
        <w:rPr>
          <w:rFonts w:hint="eastAsia"/>
        </w:rPr>
        <w:t>我们的对手不是说敌基督要废除所有外在的敬拜和公开的基督教活动吗？</w:t>
      </w:r>
    </w:p>
    <w:p w14:paraId="006E9C79">
      <w:pPr>
        <w:ind w:left="5" w:right="3"/>
        <w:rPr>
          <w:rFonts w:hint="eastAsia"/>
        </w:rPr>
      </w:pPr>
    </w:p>
    <w:p w14:paraId="27074F5E">
      <w:pPr>
        <w:ind w:left="5" w:right="3"/>
        <w:rPr>
          <w:rFonts w:hint="eastAsia"/>
        </w:rPr>
      </w:pPr>
      <w:r>
        <w:rPr>
          <w:rFonts w:hint="eastAsia"/>
        </w:rPr>
        <w:t>And lest anyone think this terrible corruption will occur only at the end of the world, the Apostle declares in 2 Thessalonians 2 that even in his time, the mystery of lawlessness was already at work, and Satan was laying its foundation.</w:t>
      </w:r>
    </w:p>
    <w:p w14:paraId="70BA98E4">
      <w:pPr>
        <w:ind w:left="5" w:right="3"/>
        <w:rPr>
          <w:rFonts w:hint="eastAsia"/>
        </w:rPr>
      </w:pPr>
      <w:r>
        <w:rPr>
          <w:rFonts w:hint="eastAsia"/>
        </w:rPr>
        <w:t>为免有人认为这种可怕的败坏只会在世界末了发生，使徒在帖撒罗尼迦后书2章宣告，即使在他那个时代，不法的隐意已经发动，撒旦正在为其奠定根基。</w:t>
      </w:r>
    </w:p>
    <w:p w14:paraId="734EF7AD">
      <w:pPr>
        <w:ind w:left="5" w:right="3"/>
        <w:rPr>
          <w:rFonts w:hint="eastAsia"/>
        </w:rPr>
      </w:pPr>
    </w:p>
    <w:p w14:paraId="4EF957BC">
      <w:pPr>
        <w:ind w:left="5" w:right="3"/>
        <w:rPr>
          <w:rFonts w:hint="eastAsia"/>
        </w:rPr>
      </w:pPr>
      <w:r>
        <w:rPr>
          <w:rFonts w:hint="eastAsia"/>
        </w:rPr>
        <w:t>For already they spoke of preeminence, and the Church had many Diotrephes.</w:t>
      </w:r>
    </w:p>
    <w:p w14:paraId="2BB1D2EF">
      <w:pPr>
        <w:ind w:left="5" w:right="3"/>
        <w:rPr>
          <w:rFonts w:hint="eastAsia"/>
        </w:rPr>
      </w:pPr>
      <w:r>
        <w:rPr>
          <w:rFonts w:hint="eastAsia"/>
        </w:rPr>
        <w:t>因为他们已经谈论首位，教会中已有许多丢特腓。</w:t>
      </w:r>
    </w:p>
    <w:p w14:paraId="1A46B459">
      <w:pPr>
        <w:ind w:left="5" w:right="3"/>
        <w:rPr>
          <w:rFonts w:hint="eastAsia"/>
        </w:rPr>
      </w:pPr>
    </w:p>
    <w:p w14:paraId="060381FE">
      <w:pPr>
        <w:ind w:left="5" w:right="3"/>
        <w:rPr>
          <w:rFonts w:hint="eastAsia"/>
        </w:rPr>
      </w:pPr>
      <w:r>
        <w:rPr>
          <w:rFonts w:hint="eastAsia"/>
        </w:rPr>
        <w:t>Already they said, I am of Cephas, and I am of Paul.</w:t>
      </w:r>
    </w:p>
    <w:p w14:paraId="4BB34DAB">
      <w:pPr>
        <w:ind w:left="5" w:right="3"/>
        <w:rPr>
          <w:rFonts w:hint="eastAsia"/>
        </w:rPr>
      </w:pPr>
      <w:r>
        <w:rPr>
          <w:rFonts w:hint="eastAsia"/>
        </w:rPr>
        <w:t>他们已经说，我是属矶法的，我是属保罗的。</w:t>
      </w:r>
    </w:p>
    <w:p w14:paraId="03A460A5">
      <w:pPr>
        <w:ind w:left="5" w:right="3"/>
        <w:rPr>
          <w:rFonts w:hint="eastAsia"/>
        </w:rPr>
      </w:pPr>
    </w:p>
    <w:p w14:paraId="72C9785B">
      <w:pPr>
        <w:ind w:left="5" w:right="3"/>
        <w:rPr>
          <w:rFonts w:hint="eastAsia"/>
        </w:rPr>
      </w:pPr>
      <w:r>
        <w:rPr>
          <w:rFonts w:hint="eastAsia"/>
        </w:rPr>
        <w:t>Already they disputed about angel worship and abstinence from foods under pretense of humility and discipline (Colossians 2).</w:t>
      </w:r>
    </w:p>
    <w:p w14:paraId="6EBE4666">
      <w:pPr>
        <w:ind w:left="5" w:right="3"/>
        <w:rPr>
          <w:rFonts w:hint="eastAsia"/>
        </w:rPr>
      </w:pPr>
      <w:r>
        <w:rPr>
          <w:rFonts w:hint="eastAsia"/>
        </w:rPr>
        <w:t>他们已经在谦卑和纪律的伪装下，争论敬拜天使和禁戒食物（歌罗西书2章）。</w:t>
      </w:r>
    </w:p>
    <w:p w14:paraId="6FDF8D42">
      <w:pPr>
        <w:ind w:left="5" w:right="3"/>
        <w:rPr>
          <w:rFonts w:hint="eastAsia"/>
        </w:rPr>
      </w:pPr>
    </w:p>
    <w:p w14:paraId="344C51F7">
      <w:pPr>
        <w:ind w:left="5" w:right="3"/>
        <w:rPr>
          <w:rFonts w:hint="eastAsia"/>
        </w:rPr>
      </w:pPr>
      <w:r>
        <w:rPr>
          <w:rFonts w:hint="eastAsia"/>
        </w:rPr>
        <w:t>And the Apostles had to contend against justification by works.</w:t>
      </w:r>
    </w:p>
    <w:p w14:paraId="6894087E">
      <w:pPr>
        <w:ind w:left="5" w:right="3"/>
        <w:rPr>
          <w:rFonts w:hint="eastAsia"/>
        </w:rPr>
      </w:pPr>
      <w:r>
        <w:rPr>
          <w:rFonts w:hint="eastAsia"/>
        </w:rPr>
        <w:t>使徒们必须与因行为称义的观点抗争。</w:t>
      </w:r>
    </w:p>
    <w:p w14:paraId="04C5C871">
      <w:pPr>
        <w:ind w:left="5" w:right="3"/>
        <w:rPr>
          <w:rFonts w:hint="eastAsia"/>
        </w:rPr>
      </w:pPr>
    </w:p>
    <w:p w14:paraId="6801F696">
      <w:pPr>
        <w:ind w:left="5" w:right="3"/>
        <w:rPr>
          <w:rFonts w:hint="eastAsia"/>
        </w:rPr>
      </w:pPr>
      <w:r>
        <w:rPr>
          <w:rFonts w:hint="eastAsia"/>
        </w:rPr>
        <w:t>Jerome, in his commentary on Habakkuk 1, speaks thus of the Antichrist: He shall gather all nations and draw all peoples to his error; yet the same, when afterward they shall see him killed by the Spirit of the mouth of Christ, shall comprehend that all that was foretold of him was true.</w:t>
      </w:r>
    </w:p>
    <w:p w14:paraId="0C0BCCF1">
      <w:pPr>
        <w:ind w:left="5" w:right="3"/>
        <w:rPr>
          <w:rFonts w:hint="eastAsia"/>
        </w:rPr>
      </w:pPr>
      <w:r>
        <w:rPr>
          <w:rFonts w:hint="eastAsia"/>
        </w:rPr>
        <w:t>耶柔米，在其《哈巴谷书注释》第一章中如此论及敌基督：他将聚集万国，引万民入其错谬；然而，当他们后来看见他被基督口中的气所杀时，就会明白，所有关于他的预言都是真实的。</w:t>
      </w:r>
    </w:p>
    <w:p w14:paraId="1878DFD3">
      <w:pPr>
        <w:ind w:left="5" w:right="3"/>
        <w:rPr>
          <w:rFonts w:hint="eastAsia"/>
        </w:rPr>
      </w:pPr>
    </w:p>
    <w:p w14:paraId="164A28FA">
      <w:pPr>
        <w:ind w:left="5" w:right="3"/>
        <w:rPr>
          <w:rFonts w:hint="eastAsia"/>
        </w:rPr>
      </w:pPr>
      <w:r>
        <w:rPr>
          <w:rFonts w:hint="eastAsia"/>
        </w:rPr>
        <w:t>After the Council of Rimini under the reign of Constantius, Arianism was preached throughout all the Churches, so much so that Jerome, in his Dialogue Against the Luciferians, says that the whole world groaned and marveled to see itself turned Arian.</w:t>
      </w:r>
    </w:p>
    <w:p w14:paraId="2E50B97F">
      <w:pPr>
        <w:ind w:left="5" w:right="3"/>
        <w:rPr>
          <w:rFonts w:hint="eastAsia"/>
        </w:rPr>
      </w:pPr>
      <w:r>
        <w:rPr>
          <w:rFonts w:hint="eastAsia"/>
        </w:rPr>
        <w:t>在君士坦提乌统治下的里米尼会议之后，亚流主义在所有教会中被传讲，以致耶柔米在其《驳斥路西弗派》的对话中说，全世界都呻吟并惊奇地看到自己变成了亚流派。</w:t>
      </w:r>
    </w:p>
    <w:p w14:paraId="4379C80F">
      <w:pPr>
        <w:ind w:left="5" w:right="3"/>
        <w:rPr>
          <w:rFonts w:hint="eastAsia"/>
        </w:rPr>
      </w:pPr>
    </w:p>
    <w:p w14:paraId="1603B038">
      <w:pPr>
        <w:ind w:left="5" w:right="3"/>
        <w:rPr>
          <w:rFonts w:hint="eastAsia"/>
        </w:rPr>
      </w:pPr>
      <w:r>
        <w:rPr>
          <w:rFonts w:hint="eastAsia"/>
        </w:rPr>
        <w:t>Liberius, Bishop of Rome, along with three or four others, held to the true faith; but soon after, he was overcome and subscribed to Arianism.</w:t>
      </w:r>
    </w:p>
    <w:p w14:paraId="4B0E007F">
      <w:pPr>
        <w:ind w:left="5" w:right="3"/>
        <w:rPr>
          <w:rFonts w:hint="eastAsia"/>
        </w:rPr>
      </w:pPr>
      <w:r>
        <w:rPr>
          <w:rFonts w:hint="eastAsia"/>
        </w:rPr>
        <w:t>罗马主教理伯流，与其他三四个人一起，持守真信仰；但不久之后，他被制服并签署了亚流主义。</w:t>
      </w:r>
    </w:p>
    <w:p w14:paraId="06B3F947">
      <w:pPr>
        <w:ind w:left="5" w:right="3"/>
        <w:rPr>
          <w:rFonts w:hint="eastAsia"/>
        </w:rPr>
      </w:pPr>
    </w:p>
    <w:p w14:paraId="057E6A82">
      <w:pPr>
        <w:ind w:left="5" w:right="3"/>
        <w:rPr>
          <w:rFonts w:hint="eastAsia"/>
        </w:rPr>
      </w:pPr>
      <w:r>
        <w:rPr>
          <w:rFonts w:hint="eastAsia"/>
        </w:rPr>
        <w:t>It is most noteworthy that the Jesuits Ribera and Viegas, who have written on Revelation, as well as Bellarmine himself in the third book De Pontifice, and many others, interpret the great harlot called Babylon—clothed in scarlet, seated upon seven hills, ruling over nations, and seducing kings and peoples—as the city of Rome (as mentioned in Revelation chapters 13, 17, and 18).</w:t>
      </w:r>
    </w:p>
    <w:p w14:paraId="31659904">
      <w:pPr>
        <w:ind w:left="5" w:right="3"/>
        <w:rPr>
          <w:rFonts w:hint="eastAsia"/>
        </w:rPr>
      </w:pPr>
      <w:r>
        <w:rPr>
          <w:rFonts w:hint="eastAsia"/>
        </w:rPr>
        <w:t>最值得注意的是，耶稣会士里贝拉和维埃加斯，他们都写过关于启示录的著作，以及贝拉明本人在其《论教皇》第三卷中，以及许多其他人，都将那被称为巴比伦的大淫妇——身穿朱红色衣服，坐在七座山上，统治列国，并诱惑君王和民众——解释为罗马城（如启示录第13、17、18章所述）。</w:t>
      </w:r>
    </w:p>
    <w:p w14:paraId="72BAAD21">
      <w:pPr>
        <w:ind w:left="5" w:right="3"/>
        <w:rPr>
          <w:rFonts w:hint="eastAsia"/>
        </w:rPr>
      </w:pPr>
    </w:p>
    <w:p w14:paraId="798A3BEE">
      <w:pPr>
        <w:ind w:left="5" w:right="3"/>
        <w:rPr>
          <w:rFonts w:hint="eastAsia"/>
        </w:rPr>
      </w:pPr>
      <w:r>
        <w:rPr>
          <w:rFonts w:hint="eastAsia"/>
        </w:rPr>
        <w:t>It is also notable how in chapter 17 it is said that this great harlot shall seduce kings and make nations drunk, and that in chapter 18 the final ruin of Babylon is described, after which she shall never be rebuilt—things which cannot be attributed to pagan Rome, which did not seduce kings but exterminated them.</w:t>
      </w:r>
    </w:p>
    <w:p w14:paraId="5062E449">
      <w:pPr>
        <w:ind w:left="5" w:right="3"/>
        <w:rPr>
          <w:rFonts w:hint="eastAsia"/>
        </w:rPr>
      </w:pPr>
      <w:r>
        <w:rPr>
          <w:rFonts w:hint="eastAsia"/>
        </w:rPr>
        <w:t>同样值得注意的是，在第17章中如何说这个大淫妇要诱惑君王，使列国沉醉，以及在第18章中如何描述巴比伦的最终毁灭，此后她将永不被重建——这些事不能归于异教的罗马，异教的罗马并未诱惑君王，而是消灭了他们。</w:t>
      </w:r>
    </w:p>
    <w:p w14:paraId="526918E2">
      <w:pPr>
        <w:ind w:left="5" w:right="3"/>
        <w:rPr>
          <w:rFonts w:hint="eastAsia"/>
        </w:rPr>
      </w:pPr>
    </w:p>
    <w:p w14:paraId="4EDAE883">
      <w:pPr>
        <w:ind w:left="5" w:right="3"/>
        <w:rPr>
          <w:rFonts w:hint="eastAsia"/>
        </w:rPr>
      </w:pPr>
      <w:r>
        <w:rPr>
          <w:rFonts w:hint="eastAsia"/>
        </w:rPr>
        <w:t>Nor was Rome ever razed under paganism or utterly destroyed.</w:t>
      </w:r>
    </w:p>
    <w:p w14:paraId="45F360BE">
      <w:pPr>
        <w:ind w:left="5" w:right="3"/>
        <w:rPr>
          <w:rFonts w:hint="eastAsia"/>
        </w:rPr>
      </w:pPr>
      <w:r>
        <w:rPr>
          <w:rFonts w:hint="eastAsia"/>
        </w:rPr>
        <w:t>罗马在异教统治下也从未被夷为平地或彻底摧毁。</w:t>
      </w:r>
    </w:p>
    <w:p w14:paraId="30604C14">
      <w:pPr>
        <w:ind w:left="5" w:right="3"/>
        <w:rPr>
          <w:rFonts w:hint="eastAsia"/>
        </w:rPr>
      </w:pPr>
    </w:p>
    <w:p w14:paraId="631D6E84">
      <w:pPr>
        <w:ind w:left="5" w:right="3"/>
        <w:rPr>
          <w:rFonts w:hint="eastAsia"/>
        </w:rPr>
      </w:pPr>
      <w:r>
        <w:rPr>
          <w:rFonts w:hint="eastAsia"/>
        </w:rPr>
        <w:t>What? One may ask: Dare you affirm that the universal Councils representing the Church of the whole world can err in matters of faith?</w:t>
      </w:r>
    </w:p>
    <w:p w14:paraId="312C795C">
      <w:pPr>
        <w:ind w:left="5" w:right="3"/>
        <w:rPr>
          <w:rFonts w:hint="eastAsia"/>
        </w:rPr>
      </w:pPr>
      <w:r>
        <w:rPr>
          <w:rFonts w:hint="eastAsia"/>
        </w:rPr>
        <w:t>什么？有人可能会问：你敢断言代表全世界教会的普世大公会议，会在信仰问题上犯错吗？</w:t>
      </w:r>
    </w:p>
    <w:p w14:paraId="3B057D1A">
      <w:pPr>
        <w:ind w:left="5" w:right="3"/>
        <w:rPr>
          <w:rFonts w:hint="eastAsia"/>
        </w:rPr>
      </w:pPr>
    </w:p>
    <w:p w14:paraId="3BCA7EB3">
      <w:pPr>
        <w:ind w:left="5" w:right="3"/>
        <w:rPr>
          <w:rFonts w:hint="eastAsia"/>
        </w:rPr>
      </w:pPr>
      <w:r>
        <w:rPr>
          <w:rFonts w:hint="eastAsia"/>
        </w:rPr>
        <w:t>I answer that there has been no truly universal council since the time of the Apostles—if by “universal” we mean a council convoked from the entire Church across the world.</w:t>
      </w:r>
    </w:p>
    <w:p w14:paraId="05A5F1EF">
      <w:pPr>
        <w:ind w:left="5" w:right="3"/>
        <w:rPr>
          <w:rFonts w:hint="eastAsia"/>
        </w:rPr>
      </w:pPr>
      <w:r>
        <w:rPr>
          <w:rFonts w:hint="eastAsia"/>
        </w:rPr>
        <w:t>我回答说，自使徒时代以来，从未有过真正普世的大公会议——如果“普世”指的是从全世界整个教会召集而来的会议。</w:t>
      </w:r>
    </w:p>
    <w:p w14:paraId="31A7D312">
      <w:pPr>
        <w:ind w:left="5" w:right="3"/>
        <w:rPr>
          <w:rFonts w:hint="eastAsia"/>
        </w:rPr>
      </w:pPr>
    </w:p>
    <w:p w14:paraId="45313250">
      <w:pPr>
        <w:ind w:left="5" w:right="3"/>
        <w:rPr>
          <w:rFonts w:hint="eastAsia"/>
        </w:rPr>
      </w:pPr>
      <w:r>
        <w:rPr>
          <w:rFonts w:hint="eastAsia"/>
        </w:rPr>
        <w:t>The councils called “universal” were so named because they were convened from across the Roman Empire by imperial authority, outside of which there have always been many Christian churches.</w:t>
      </w:r>
    </w:p>
    <w:p w14:paraId="1671AFFD">
      <w:pPr>
        <w:ind w:left="5" w:right="3"/>
        <w:rPr>
          <w:rFonts w:hint="eastAsia"/>
        </w:rPr>
      </w:pPr>
      <w:r>
        <w:rPr>
          <w:rFonts w:hint="eastAsia"/>
        </w:rPr>
        <w:t>被称为“普世”的大公会议之所以如此命名，是因为它们是藉着皇帝的权威从整个罗马帝国召集而来的，而在罗马帝国之外，一直有许多基督教会。</w:t>
      </w:r>
    </w:p>
    <w:p w14:paraId="698C925C">
      <w:pPr>
        <w:ind w:left="5" w:right="3"/>
        <w:rPr>
          <w:rFonts w:hint="eastAsia"/>
        </w:rPr>
      </w:pPr>
    </w:p>
    <w:p w14:paraId="7A5DF160">
      <w:pPr>
        <w:ind w:left="5" w:right="3"/>
        <w:rPr>
          <w:rFonts w:hint="eastAsia"/>
        </w:rPr>
      </w:pPr>
      <w:r>
        <w:rPr>
          <w:rFonts w:hint="eastAsia"/>
        </w:rPr>
        <w:t>Not that I would say the Councils of Nicaea, Constantinople, the first Council of Ephesus, or Chalcedon erred.</w:t>
      </w:r>
    </w:p>
    <w:p w14:paraId="3F640094">
      <w:pPr>
        <w:ind w:left="5" w:right="3"/>
        <w:rPr>
          <w:rFonts w:hint="eastAsia"/>
        </w:rPr>
      </w:pPr>
      <w:r>
        <w:rPr>
          <w:rFonts w:hint="eastAsia"/>
        </w:rPr>
        <w:t>我并非说尼西亚、君士坦丁堡、第一次以弗所或迦克墩会议犯了错。</w:t>
      </w:r>
    </w:p>
    <w:p w14:paraId="4BE63054">
      <w:pPr>
        <w:ind w:left="5" w:right="3"/>
        <w:rPr>
          <w:rFonts w:hint="eastAsia"/>
        </w:rPr>
      </w:pPr>
    </w:p>
    <w:p w14:paraId="63EBE4A6">
      <w:pPr>
        <w:ind w:left="5" w:right="3"/>
        <w:rPr>
          <w:rFonts w:hint="eastAsia"/>
        </w:rPr>
      </w:pPr>
      <w:r>
        <w:rPr>
          <w:rFonts w:hint="eastAsia"/>
        </w:rPr>
        <w:t>But it is one thing to say they did not err, and another to say they could not err.</w:t>
      </w:r>
    </w:p>
    <w:p w14:paraId="6934057B">
      <w:pPr>
        <w:ind w:left="5" w:right="3"/>
        <w:rPr>
          <w:rFonts w:hint="eastAsia"/>
        </w:rPr>
      </w:pPr>
      <w:r>
        <w:rPr>
          <w:rFonts w:hint="eastAsia"/>
        </w:rPr>
        <w:t>但说它们没有犯错是一回事，说它们不可能犯错又是另一回事。</w:t>
      </w:r>
    </w:p>
    <w:p w14:paraId="6AFE3846">
      <w:pPr>
        <w:ind w:left="5" w:right="3"/>
        <w:rPr>
          <w:rFonts w:hint="eastAsia"/>
        </w:rPr>
      </w:pPr>
    </w:p>
    <w:p w14:paraId="7C1F02B0">
      <w:pPr>
        <w:ind w:left="5" w:right="3"/>
        <w:rPr>
          <w:rFonts w:hint="eastAsia"/>
        </w:rPr>
      </w:pPr>
      <w:r>
        <w:rPr>
          <w:rFonts w:hint="eastAsia"/>
        </w:rPr>
        <w:t>The universal councils assembled by the Pope in these latter ages are councils of the universal papal monarchy.</w:t>
      </w:r>
    </w:p>
    <w:p w14:paraId="4FAEFEF0">
      <w:pPr>
        <w:ind w:left="5" w:right="3"/>
        <w:rPr>
          <w:rFonts w:hint="eastAsia"/>
        </w:rPr>
      </w:pPr>
      <w:r>
        <w:rPr>
          <w:rFonts w:hint="eastAsia"/>
        </w:rPr>
        <w:t>近代由教皇召集的普世大公会议，是普世教皇君主国的大公会议。</w:t>
      </w:r>
    </w:p>
    <w:p w14:paraId="3694D680">
      <w:pPr>
        <w:ind w:left="5" w:right="3"/>
        <w:rPr>
          <w:rFonts w:hint="eastAsia"/>
        </w:rPr>
      </w:pPr>
    </w:p>
    <w:p w14:paraId="6B590C1D">
      <w:pPr>
        <w:ind w:left="5" w:right="3"/>
        <w:rPr>
          <w:rFonts w:hint="eastAsia"/>
        </w:rPr>
      </w:pPr>
      <w:r>
        <w:rPr>
          <w:rFonts w:hint="eastAsia"/>
        </w:rPr>
        <w:t>The other churches have no part in them except to be condemned without a hearing.</w:t>
      </w:r>
    </w:p>
    <w:p w14:paraId="0590F99E">
      <w:pPr>
        <w:ind w:left="5" w:right="3"/>
        <w:rPr>
          <w:rFonts w:hint="eastAsia"/>
        </w:rPr>
      </w:pPr>
      <w:r>
        <w:rPr>
          <w:rFonts w:hint="eastAsia"/>
        </w:rPr>
        <w:t>其他教会除了在未经听证的情况下被定罪之外，在其中毫无份量。</w:t>
      </w:r>
    </w:p>
    <w:p w14:paraId="6DE3E2E5">
      <w:pPr>
        <w:ind w:left="5" w:right="3"/>
        <w:rPr>
          <w:rFonts w:hint="eastAsia"/>
        </w:rPr>
      </w:pPr>
    </w:p>
    <w:p w14:paraId="429ACB15">
      <w:pPr>
        <w:ind w:left="5" w:right="3"/>
        <w:rPr>
          <w:rFonts w:hint="eastAsia"/>
        </w:rPr>
      </w:pPr>
      <w:r>
        <w:rPr>
          <w:rFonts w:hint="eastAsia"/>
        </w:rPr>
        <w:t>The doctors of the Roman Church do not believe that universal councils cannot err, since they vehemently oppose the First Council of Constantinople and that of Chalcedon for acting (as they say) against the Bishop of Rome and despising his authority.</w:t>
      </w:r>
    </w:p>
    <w:p w14:paraId="026E1E80">
      <w:pPr>
        <w:ind w:left="5" w:right="3"/>
        <w:rPr>
          <w:rFonts w:hint="eastAsia"/>
        </w:rPr>
      </w:pPr>
      <w:r>
        <w:rPr>
          <w:rFonts w:hint="eastAsia"/>
        </w:rPr>
        <w:t>罗马教会的博士们并不相信普世大公会议不可能犯错，因为他们猛烈反对第一次君士坦丁堡会议和迦克墩会议，因其（如他们所说）行事反对罗马主教并藐视他的权威。</w:t>
      </w:r>
    </w:p>
    <w:p w14:paraId="6BC3F3EC">
      <w:pPr>
        <w:ind w:left="5" w:right="3"/>
        <w:rPr>
          <w:rFonts w:hint="eastAsia"/>
        </w:rPr>
      </w:pPr>
    </w:p>
    <w:p w14:paraId="4372611A">
      <w:pPr>
        <w:ind w:left="5" w:right="3"/>
        <w:rPr>
          <w:rFonts w:hint="eastAsia"/>
        </w:rPr>
      </w:pPr>
      <w:r>
        <w:rPr>
          <w:rFonts w:hint="eastAsia"/>
        </w:rPr>
        <w:t>We shall later see Cardinal du Perron’s invectives against that renowned and authentic Council of Chalcedon, attended by six hundred and thirty bishops.</w:t>
      </w:r>
    </w:p>
    <w:p w14:paraId="19E560F8">
      <w:pPr>
        <w:ind w:left="5" w:right="3"/>
        <w:rPr>
          <w:rFonts w:hint="eastAsia"/>
        </w:rPr>
      </w:pPr>
      <w:r>
        <w:rPr>
          <w:rFonts w:hint="eastAsia"/>
        </w:rPr>
        <w:t>我们稍后将看到杜·佩龙枢机对那著名的、有六百三十位主教参加的、真实可靠的迦克墩会议的谩骂。</w:t>
      </w:r>
    </w:p>
    <w:p w14:paraId="4F4804A8">
      <w:pPr>
        <w:ind w:left="5" w:right="3"/>
        <w:rPr>
          <w:rFonts w:hint="eastAsia"/>
        </w:rPr>
      </w:pPr>
    </w:p>
    <w:p w14:paraId="09E0FF42">
      <w:pPr>
        <w:ind w:left="5" w:right="3"/>
        <w:rPr>
          <w:rFonts w:hint="eastAsia"/>
        </w:rPr>
      </w:pPr>
      <w:r>
        <w:rPr>
          <w:rFonts w:hint="eastAsia"/>
        </w:rPr>
        <w:t>Bellarmine, in his preface to De Pontifice, states that these two councils fiercely attacked the primacy of the Pope of Rome.</w:t>
      </w:r>
    </w:p>
    <w:p w14:paraId="73111736">
      <w:pPr>
        <w:ind w:left="5" w:right="3"/>
        <w:rPr>
          <w:rFonts w:hint="eastAsia"/>
        </w:rPr>
      </w:pPr>
      <w:r>
        <w:rPr>
          <w:rFonts w:hint="eastAsia"/>
        </w:rPr>
        <w:t>贝拉明，在其《论教皇》序言中指出，这两个大公会议猛烈攻击了罗马教皇的首位。</w:t>
      </w:r>
    </w:p>
    <w:p w14:paraId="05D83755">
      <w:pPr>
        <w:ind w:left="5" w:right="3"/>
        <w:rPr>
          <w:rFonts w:hint="eastAsia"/>
        </w:rPr>
      </w:pPr>
    </w:p>
    <w:p w14:paraId="0DEAF490">
      <w:pPr>
        <w:ind w:left="5" w:right="3"/>
        <w:rPr>
          <w:rFonts w:hint="eastAsia"/>
        </w:rPr>
      </w:pPr>
      <w:r>
        <w:rPr>
          <w:rFonts w:hint="eastAsia"/>
        </w:rPr>
        <w:t>The Jesuit Cotton makes the same complaint against these councils in the preface to his Institution.</w:t>
      </w:r>
    </w:p>
    <w:p w14:paraId="1D51C7C6">
      <w:pPr>
        <w:ind w:left="5" w:right="3"/>
        <w:rPr>
          <w:rFonts w:hint="eastAsia"/>
        </w:rPr>
      </w:pPr>
      <w:r>
        <w:rPr>
          <w:rFonts w:hint="eastAsia"/>
        </w:rPr>
        <w:t>耶稣会士科顿在其《教义问答》序言中也对这些大公会议提出了同样的抱怨。</w:t>
      </w:r>
    </w:p>
    <w:p w14:paraId="0EFC99FF">
      <w:pPr>
        <w:ind w:left="5" w:right="3"/>
        <w:rPr>
          <w:rFonts w:hint="eastAsia"/>
        </w:rPr>
      </w:pPr>
    </w:p>
    <w:p w14:paraId="29B2B129">
      <w:pPr>
        <w:ind w:left="5" w:right="3"/>
        <w:rPr>
          <w:rFonts w:hint="eastAsia"/>
        </w:rPr>
      </w:pPr>
      <w:r>
        <w:rPr>
          <w:rFonts w:hint="eastAsia"/>
        </w:rPr>
        <w:t>Pope Paschal, in the decretal Significasti de Electione (Title 6), declares that the Roman Church is not subject to councils and maintains that councils depend on its authority.</w:t>
      </w:r>
    </w:p>
    <w:p w14:paraId="4DB3072C">
      <w:pPr>
        <w:ind w:left="5" w:right="3"/>
        <w:rPr>
          <w:rFonts w:hint="eastAsia"/>
        </w:rPr>
      </w:pPr>
      <w:r>
        <w:rPr>
          <w:rFonts w:hint="eastAsia"/>
        </w:rPr>
        <w:t>教皇帕斯卡，在其《选举告示》法令（第六标题）中宣称，罗马教会不受大公会议管辖，并主张大公会议依赖其权威。</w:t>
      </w:r>
    </w:p>
    <w:p w14:paraId="31E220A1">
      <w:pPr>
        <w:ind w:left="5" w:right="3"/>
        <w:rPr>
          <w:rFonts w:hint="eastAsia"/>
        </w:rPr>
      </w:pPr>
    </w:p>
    <w:p w14:paraId="0B72B513">
      <w:pPr>
        <w:ind w:left="5" w:right="3"/>
        <w:rPr>
          <w:rFonts w:hint="eastAsia"/>
        </w:rPr>
      </w:pPr>
      <w:r>
        <w:rPr>
          <w:rFonts w:hint="eastAsia"/>
        </w:rPr>
        <w:t>Pope Gelasius, in The Bond of Anathema, disputing with the Council of Carthage, says: “The Apostolic See alone annuls what a synodal assembly would presume against order.”</w:t>
      </w:r>
    </w:p>
    <w:p w14:paraId="708C844F">
      <w:pPr>
        <w:ind w:left="5" w:right="3"/>
        <w:rPr>
          <w:rFonts w:hint="eastAsia"/>
        </w:rPr>
      </w:pPr>
      <w:r>
        <w:rPr>
          <w:rFonts w:hint="eastAsia"/>
        </w:rPr>
        <w:t>教皇革拉修，在《绝罚的约束力》中，与迦太基会议争论时说：“唯独使徒教座能废除一个主教会议为反对秩序而擅自决定的事。”</w:t>
      </w:r>
    </w:p>
    <w:p w14:paraId="0C7AAA60">
      <w:pPr>
        <w:ind w:left="5" w:right="3"/>
        <w:rPr>
          <w:rFonts w:hint="eastAsia"/>
        </w:rPr>
      </w:pPr>
    </w:p>
    <w:p w14:paraId="361435CF">
      <w:pPr>
        <w:ind w:left="5" w:right="3"/>
        <w:rPr>
          <w:rFonts w:hint="eastAsia"/>
        </w:rPr>
      </w:pPr>
      <w:r>
        <w:rPr>
          <w:rFonts w:hint="eastAsia"/>
        </w:rPr>
        <w:t>Finally, Doctor Andradius, who attended the Council of Trent, declares: “Those do not err who say that Popes can sometimes dispense from the laws of Saint Paul and from the first four councils”—which are the most authoritative councils.</w:t>
      </w:r>
    </w:p>
    <w:p w14:paraId="6C95B6E1">
      <w:pPr>
        <w:ind w:left="5" w:right="3"/>
        <w:rPr>
          <w:rFonts w:hint="eastAsia"/>
        </w:rPr>
      </w:pPr>
      <w:r>
        <w:rPr>
          <w:rFonts w:hint="eastAsia"/>
        </w:rPr>
        <w:t>最后，参加特伦托会议的安德拉迪乌斯博士宣称：“那些说教皇有时可以豁免圣保罗的律法和前四次大公会议的规定的人，并没有错”——而这四次大公会议是最具权威的。</w:t>
      </w:r>
    </w:p>
    <w:p w14:paraId="01F36657">
      <w:pPr>
        <w:ind w:left="5" w:right="3"/>
        <w:rPr>
          <w:rFonts w:hint="eastAsia"/>
        </w:rPr>
      </w:pPr>
    </w:p>
    <w:p w14:paraId="54C4B63E">
      <w:pPr>
        <w:ind w:left="5" w:right="3"/>
        <w:rPr>
          <w:rFonts w:hint="eastAsia"/>
        </w:rPr>
      </w:pPr>
      <w:r>
        <w:rPr>
          <w:rFonts w:hint="eastAsia"/>
        </w:rPr>
        <w:t>CHAP. 14: That the Roman</w:t>
      </w:r>
    </w:p>
    <w:p w14:paraId="40180C8D">
      <w:pPr>
        <w:ind w:left="5" w:right="3"/>
        <w:rPr>
          <w:rFonts w:hint="eastAsia"/>
        </w:rPr>
      </w:pPr>
      <w:r>
        <w:rPr>
          <w:rFonts w:hint="eastAsia"/>
        </w:rPr>
        <w:t>Church Has Erred and Errs</w:t>
      </w:r>
    </w:p>
    <w:p w14:paraId="414BF7D0">
      <w:pPr>
        <w:ind w:left="5" w:right="3"/>
        <w:rPr>
          <w:rFonts w:hint="eastAsia"/>
        </w:rPr>
      </w:pPr>
      <w:r>
        <w:rPr>
          <w:rFonts w:hint="eastAsia"/>
        </w:rPr>
        <w:t>第14章：论罗马教会已经犯错并且仍在犯错</w:t>
      </w:r>
    </w:p>
    <w:p w14:paraId="2E25A9FF">
      <w:pPr>
        <w:ind w:left="5" w:right="3"/>
        <w:rPr>
          <w:rFonts w:hint="eastAsia"/>
        </w:rPr>
      </w:pPr>
    </w:p>
    <w:p w14:paraId="30EA2B8C">
      <w:pPr>
        <w:ind w:left="5" w:right="3"/>
        <w:rPr>
          <w:rFonts w:hint="eastAsia"/>
        </w:rPr>
      </w:pPr>
      <w:r>
        <w:rPr>
          <w:rFonts w:hint="eastAsia"/>
        </w:rPr>
        <w:t>B</w:t>
      </w:r>
    </w:p>
    <w:p w14:paraId="10E41CB4">
      <w:pPr>
        <w:ind w:left="5" w:right="3"/>
        <w:rPr>
          <w:rFonts w:hint="eastAsia"/>
        </w:rPr>
      </w:pPr>
      <w:r>
        <w:rPr>
          <w:rFonts w:hint="eastAsia"/>
        </w:rPr>
        <w:t>ut because all that our adversaries preach about the infallible purity of the Church serves no other purpose than to attribute an infallible perfection to the Popes and the Roman Church, it will be useful to demonstrate with undeniable proofs that the Roman Church errs and has erred.</w:t>
      </w:r>
    </w:p>
    <w:p w14:paraId="3A06653D">
      <w:pPr>
        <w:ind w:left="5" w:right="3"/>
        <w:rPr>
          <w:rFonts w:hint="eastAsia"/>
        </w:rPr>
      </w:pPr>
      <w:r>
        <w:rPr>
          <w:rFonts w:hint="eastAsia"/>
        </w:rPr>
        <w:t>但因为我们的对手所宣讲的关于教会无误纯洁的一切，无非是为了将无误的完全归于教皇和罗马教会，所以用无可辩驳的证据来证明罗马教会犯错并且已经犯错，将是有益的。</w:t>
      </w:r>
    </w:p>
    <w:p w14:paraId="61F3DE02">
      <w:pPr>
        <w:ind w:left="5" w:right="3"/>
        <w:rPr>
          <w:rFonts w:hint="eastAsia"/>
        </w:rPr>
      </w:pPr>
    </w:p>
    <w:p w14:paraId="5E2D10C4">
      <w:pPr>
        <w:ind w:left="5" w:right="3"/>
        <w:rPr>
          <w:rFonts w:hint="eastAsia"/>
        </w:rPr>
      </w:pPr>
      <w:r>
        <w:rPr>
          <w:rFonts w:hint="eastAsia"/>
        </w:rPr>
        <w:t>We shall not cite the errors or impieties of individual theologians, even though their writings have been published with approval, nor the errors and heresies of Popes, which could fill a large volume.</w:t>
      </w:r>
    </w:p>
    <w:p w14:paraId="7E32FD81">
      <w:pPr>
        <w:ind w:left="5" w:right="3"/>
        <w:rPr>
          <w:rFonts w:hint="eastAsia"/>
        </w:rPr>
      </w:pPr>
      <w:r>
        <w:rPr>
          <w:rFonts w:hint="eastAsia"/>
        </w:rPr>
        <w:t>我们不会引用个别神学家的错误或不敬虔，即使他们的著作已经获得批准出版，也不会引用教皇的错误和异端，那可以写成一大卷书。</w:t>
      </w:r>
    </w:p>
    <w:p w14:paraId="4D74438B">
      <w:pPr>
        <w:ind w:left="5" w:right="3"/>
        <w:rPr>
          <w:rFonts w:hint="eastAsia"/>
        </w:rPr>
      </w:pPr>
    </w:p>
    <w:p w14:paraId="6BA39D53">
      <w:pPr>
        <w:ind w:left="5" w:right="3"/>
        <w:rPr>
          <w:rFonts w:hint="eastAsia"/>
        </w:rPr>
      </w:pPr>
      <w:r>
        <w:rPr>
          <w:rFonts w:hint="eastAsia"/>
        </w:rPr>
        <w:t>I will content myself with presenting errors approved not only by the Popes but also by their councils, for it is there that our adversaries chiefly place infallibility— when the Pope speaks in a council and that council is approved by the Pope.</w:t>
      </w:r>
    </w:p>
    <w:p w14:paraId="3B01B387">
      <w:pPr>
        <w:ind w:left="5" w:right="3"/>
        <w:rPr>
          <w:rFonts w:hint="eastAsia"/>
        </w:rPr>
      </w:pPr>
      <w:r>
        <w:rPr>
          <w:rFonts w:hint="eastAsia"/>
        </w:rPr>
        <w:t>我将满足于呈现那些不仅被教皇们，而且被他们的大公会议所批准的错误，因为我们的对手主要将无误性置于那里——当教皇在大公会议中说话，而那个大公会议又被教皇批准时。</w:t>
      </w:r>
    </w:p>
    <w:p w14:paraId="6AFE784F">
      <w:pPr>
        <w:ind w:left="5" w:right="3"/>
        <w:rPr>
          <w:rFonts w:hint="eastAsia"/>
        </w:rPr>
      </w:pPr>
    </w:p>
    <w:p w14:paraId="24D83B90">
      <w:pPr>
        <w:ind w:left="5" w:right="3"/>
        <w:rPr>
          <w:rFonts w:hint="eastAsia"/>
        </w:rPr>
      </w:pPr>
      <w:r>
        <w:rPr>
          <w:rFonts w:hint="eastAsia"/>
        </w:rPr>
        <w:t>Also, the public laws unanimously accepted throughout the entire Roman Church.</w:t>
      </w:r>
    </w:p>
    <w:p w14:paraId="478ED263">
      <w:pPr>
        <w:ind w:left="5" w:right="3"/>
        <w:rPr>
          <w:rFonts w:hint="eastAsia"/>
        </w:rPr>
      </w:pPr>
      <w:r>
        <w:rPr>
          <w:rFonts w:hint="eastAsia"/>
        </w:rPr>
        <w:t>同样，还有在整个罗马教会中一致接受的公共法律。</w:t>
      </w:r>
    </w:p>
    <w:p w14:paraId="5A64E765">
      <w:pPr>
        <w:ind w:left="5" w:right="3"/>
        <w:rPr>
          <w:rFonts w:hint="eastAsia"/>
        </w:rPr>
      </w:pPr>
    </w:p>
    <w:p w14:paraId="7B27175A">
      <w:pPr>
        <w:ind w:left="5" w:right="3"/>
        <w:rPr>
          <w:rFonts w:hint="eastAsia"/>
        </w:rPr>
      </w:pPr>
      <w:r>
        <w:rPr>
          <w:rFonts w:hint="eastAsia"/>
        </w:rPr>
        <w:t>1.In the year of our Lord 787, a council was assembled at Nicaea, which the Roman Church approves and counts among the universal councils; it is called by our adversaries the seventh universal council.</w:t>
      </w:r>
    </w:p>
    <w:p w14:paraId="5D0B8307">
      <w:pPr>
        <w:ind w:left="5" w:right="3"/>
        <w:rPr>
          <w:rFonts w:hint="eastAsia"/>
        </w:rPr>
      </w:pPr>
      <w:r>
        <w:rPr>
          <w:rFonts w:hint="eastAsia"/>
        </w:rPr>
        <w:t>1.主后787年，一个会议在尼西亚召开，罗马教会批准并将其列为普世大公会议之一；我们的对手称之为第七次普世大公会议。</w:t>
      </w:r>
    </w:p>
    <w:p w14:paraId="42574FAF">
      <w:pPr>
        <w:ind w:left="5" w:right="3"/>
        <w:rPr>
          <w:rFonts w:hint="eastAsia"/>
        </w:rPr>
      </w:pPr>
    </w:p>
    <w:p w14:paraId="2ACEA1BC">
      <w:pPr>
        <w:ind w:left="5" w:right="3"/>
        <w:rPr>
          <w:rFonts w:hint="eastAsia"/>
        </w:rPr>
      </w:pPr>
      <w:r>
        <w:rPr>
          <w:rFonts w:hint="eastAsia"/>
        </w:rPr>
        <w:t>The legates of Pope Adrian presided there, who not only approved that council but wrote a book specifically in its defense.</w:t>
      </w:r>
    </w:p>
    <w:p w14:paraId="26FD82D5">
      <w:pPr>
        <w:ind w:left="5" w:right="3"/>
        <w:rPr>
          <w:rFonts w:hint="eastAsia"/>
        </w:rPr>
      </w:pPr>
      <w:r>
        <w:rPr>
          <w:rFonts w:hint="eastAsia"/>
        </w:rPr>
        <w:t>教皇亚德里安的使节在那里主持会议，他不仅批准了那个会议，还专门写了一本书来为其辩护。</w:t>
      </w:r>
    </w:p>
    <w:p w14:paraId="2571963C">
      <w:pPr>
        <w:ind w:left="5" w:right="3"/>
        <w:rPr>
          <w:rFonts w:hint="eastAsia"/>
        </w:rPr>
      </w:pPr>
    </w:p>
    <w:p w14:paraId="0520A9B9">
      <w:pPr>
        <w:ind w:left="5" w:right="3"/>
        <w:rPr>
          <w:rFonts w:hint="eastAsia"/>
        </w:rPr>
      </w:pPr>
      <w:r>
        <w:rPr>
          <w:rFonts w:hint="eastAsia"/>
        </w:rPr>
        <w:t>If, then, that council has erred, it cannot be denied that the Church of Rome has erred.</w:t>
      </w:r>
    </w:p>
    <w:p w14:paraId="12890FE1">
      <w:pPr>
        <w:ind w:left="5" w:right="3"/>
        <w:rPr>
          <w:rFonts w:hint="eastAsia"/>
        </w:rPr>
      </w:pPr>
      <w:r>
        <w:rPr>
          <w:rFonts w:hint="eastAsia"/>
        </w:rPr>
        <w:t>那么，如果那个会议犯了错，就不能否认罗马教会也犯了错。</w:t>
      </w:r>
    </w:p>
    <w:p w14:paraId="76B89FB7">
      <w:pPr>
        <w:ind w:left="5" w:right="3"/>
        <w:rPr>
          <w:rFonts w:hint="eastAsia"/>
        </w:rPr>
      </w:pPr>
    </w:p>
    <w:p w14:paraId="37796094">
      <w:pPr>
        <w:ind w:left="5" w:right="3"/>
        <w:rPr>
          <w:rFonts w:hint="eastAsia"/>
        </w:rPr>
      </w:pPr>
      <w:r>
        <w:rPr>
          <w:rFonts w:hint="eastAsia"/>
        </w:rPr>
        <w:t>Let us see what was done in that council.</w:t>
      </w:r>
    </w:p>
    <w:p w14:paraId="69C917F2">
      <w:pPr>
        <w:ind w:left="5" w:right="3"/>
        <w:rPr>
          <w:rFonts w:hint="eastAsia"/>
        </w:rPr>
      </w:pPr>
      <w:r>
        <w:rPr>
          <w:rFonts w:hint="eastAsia"/>
        </w:rPr>
        <w:t>让我们看看在那个会议上作了些什么。</w:t>
      </w:r>
    </w:p>
    <w:p w14:paraId="356C7483">
      <w:pPr>
        <w:ind w:left="5" w:right="3"/>
        <w:rPr>
          <w:rFonts w:hint="eastAsia"/>
        </w:rPr>
      </w:pPr>
    </w:p>
    <w:p w14:paraId="554F1809">
      <w:pPr>
        <w:ind w:left="5" w:right="3"/>
        <w:rPr>
          <w:rFonts w:hint="eastAsia"/>
        </w:rPr>
      </w:pPr>
      <w:r>
        <w:rPr>
          <w:rFonts w:hint="eastAsia"/>
        </w:rPr>
        <w:t>2.In the seventh session, that council commands the adoration of images under pain of anathema, in these words: “We hold that the images of the glorious angels and of all saints must be adored and venerated.</w:t>
      </w:r>
    </w:p>
    <w:p w14:paraId="7421F987">
      <w:pPr>
        <w:ind w:left="5" w:right="3"/>
        <w:rPr>
          <w:rFonts w:hint="eastAsia"/>
        </w:rPr>
      </w:pPr>
      <w:r>
        <w:rPr>
          <w:rFonts w:hint="eastAsia"/>
        </w:rPr>
        <w:t>2.在第七次会议中，该会议命令崇拜图像，违者受咒诅，其言如下：“我们认为荣耀的天使和所有圣徒的图像必须被崇拜和尊敬。</w:t>
      </w:r>
    </w:p>
    <w:p w14:paraId="5A85A992">
      <w:pPr>
        <w:ind w:left="5" w:right="3"/>
        <w:rPr>
          <w:rFonts w:hint="eastAsia"/>
        </w:rPr>
      </w:pPr>
    </w:p>
    <w:p w14:paraId="4BD0BB9E">
      <w:pPr>
        <w:ind w:left="5" w:right="3"/>
        <w:rPr>
          <w:rFonts w:hint="eastAsia"/>
        </w:rPr>
      </w:pPr>
      <w:r>
        <w:rPr>
          <w:rFonts w:hint="eastAsia"/>
        </w:rPr>
        <w:t>But as for him who refuses to do so and wavers or doubts concerning the adoration of the venerable images, this holy and venerable synod anathematizes him.”</w:t>
      </w:r>
    </w:p>
    <w:p w14:paraId="609B3E43">
      <w:pPr>
        <w:ind w:left="5" w:right="3"/>
        <w:rPr>
          <w:rFonts w:hint="eastAsia"/>
        </w:rPr>
      </w:pPr>
      <w:r>
        <w:rPr>
          <w:rFonts w:hint="eastAsia"/>
        </w:rPr>
        <w:t>但至于拒绝如此行，并对可敬图像的崇拜动摇或怀疑的人，这个神圣而可敬的会议咒诅他。”</w:t>
      </w:r>
    </w:p>
    <w:p w14:paraId="23218580">
      <w:pPr>
        <w:ind w:left="5" w:right="3"/>
        <w:rPr>
          <w:rFonts w:hint="eastAsia"/>
        </w:rPr>
      </w:pPr>
    </w:p>
    <w:p w14:paraId="58F54810">
      <w:pPr>
        <w:ind w:left="5" w:right="3"/>
        <w:rPr>
          <w:rFonts w:hint="eastAsia"/>
        </w:rPr>
      </w:pPr>
      <w:r>
        <w:rPr>
          <w:rFonts w:hint="eastAsia"/>
        </w:rPr>
        <w:t>3.In the fourth session of the same synod, these words are found: “Images are… of equal worth with the Gospels and the venerable Cross.”</w:t>
      </w:r>
    </w:p>
    <w:p w14:paraId="19640215">
      <w:pPr>
        <w:ind w:left="5" w:right="3"/>
        <w:rPr>
          <w:rFonts w:hint="eastAsia"/>
        </w:rPr>
      </w:pPr>
      <w:r>
        <w:rPr>
          <w:rFonts w:hint="eastAsia"/>
        </w:rPr>
        <w:t>3.在同一次主教会议的第四次会议中，有这样的话：“图像……与福音书和可敬的十字架同等价值。”</w:t>
      </w:r>
    </w:p>
    <w:p w14:paraId="51B1AFB6">
      <w:pPr>
        <w:ind w:left="5" w:right="3"/>
        <w:rPr>
          <w:rFonts w:hint="eastAsia"/>
        </w:rPr>
      </w:pPr>
    </w:p>
    <w:p w14:paraId="6F987816">
      <w:pPr>
        <w:ind w:left="5" w:right="3"/>
        <w:rPr>
          <w:rFonts w:hint="eastAsia"/>
        </w:rPr>
      </w:pPr>
      <w:r>
        <w:rPr>
          <w:rFonts w:hint="eastAsia"/>
        </w:rPr>
        <w:t>And in the same place: Major est imago quam oratio, “The image is greater than the word,” or “the prayer.”</w:t>
      </w:r>
    </w:p>
    <w:p w14:paraId="38E190B0">
      <w:pPr>
        <w:ind w:left="5" w:right="3"/>
        <w:rPr>
          <w:rFonts w:hint="eastAsia"/>
        </w:rPr>
      </w:pPr>
      <w:r>
        <w:rPr>
          <w:rFonts w:hint="eastAsia"/>
        </w:rPr>
        <w:t>在同一处又说：Major est imago quam oratio，“图像比言语更大”，或“祷告”。</w:t>
      </w:r>
    </w:p>
    <w:p w14:paraId="2EBEC801">
      <w:pPr>
        <w:ind w:left="5" w:right="3"/>
        <w:rPr>
          <w:rFonts w:hint="eastAsia"/>
        </w:rPr>
      </w:pPr>
    </w:p>
    <w:p w14:paraId="6E5E2092">
      <w:pPr>
        <w:ind w:left="5" w:right="3"/>
        <w:rPr>
          <w:rFonts w:hint="eastAsia"/>
        </w:rPr>
      </w:pPr>
      <w:r>
        <w:rPr>
          <w:rFonts w:hint="eastAsia"/>
        </w:rPr>
        <w:t>4.In the fifth session, there is a clear error, whereby (to justify making images of Angels) the Council declares that Angels are corporeal.</w:t>
      </w:r>
    </w:p>
    <w:p w14:paraId="39BB51DB">
      <w:pPr>
        <w:ind w:left="5" w:right="3"/>
        <w:rPr>
          <w:rFonts w:hint="eastAsia"/>
        </w:rPr>
      </w:pPr>
      <w:r>
        <w:rPr>
          <w:rFonts w:hint="eastAsia"/>
        </w:rPr>
        <w:t>4.在第五次会议中，有一个明显的错误，即（为证明制作天使像为正当）会议宣称天使是有形体的。</w:t>
      </w:r>
    </w:p>
    <w:p w14:paraId="5B021035">
      <w:pPr>
        <w:ind w:left="5" w:right="3"/>
        <w:rPr>
          <w:rFonts w:hint="eastAsia"/>
        </w:rPr>
      </w:pPr>
    </w:p>
    <w:p w14:paraId="1DB70588">
      <w:pPr>
        <w:ind w:left="5" w:right="3"/>
        <w:rPr>
          <w:rFonts w:hint="eastAsia"/>
        </w:rPr>
      </w:pPr>
      <w:r>
        <w:rPr>
          <w:rFonts w:hint="eastAsia"/>
        </w:rPr>
        <w:t>The Church (say these Fathers) holds that Angels are not without bodies at all but have delicate bodies made of air or fire.</w:t>
      </w:r>
    </w:p>
    <w:p w14:paraId="630AF20B">
      <w:pPr>
        <w:ind w:left="5" w:right="3"/>
        <w:rPr>
          <w:rFonts w:hint="eastAsia"/>
        </w:rPr>
      </w:pPr>
      <w:r>
        <w:rPr>
          <w:rFonts w:hint="eastAsia"/>
        </w:rPr>
        <w:t>教会（这些教父说）认为天使并非完全没有身体，而是有由空气或火制成的精细身体。</w:t>
      </w:r>
    </w:p>
    <w:p w14:paraId="6E133794">
      <w:pPr>
        <w:ind w:left="5" w:right="3"/>
        <w:rPr>
          <w:rFonts w:hint="eastAsia"/>
        </w:rPr>
      </w:pPr>
    </w:p>
    <w:p w14:paraId="7AAC14D5">
      <w:pPr>
        <w:ind w:left="5" w:right="3"/>
        <w:rPr>
          <w:rFonts w:hint="eastAsia"/>
        </w:rPr>
      </w:pPr>
      <w:r>
        <w:rPr>
          <w:rFonts w:hint="eastAsia"/>
        </w:rPr>
        <w:t>5.That same Council, to justify the adoration of images, corrupts Scripture with shocking license.</w:t>
      </w:r>
    </w:p>
    <w:p w14:paraId="0205F8C8">
      <w:pPr>
        <w:ind w:left="5" w:right="3"/>
        <w:rPr>
          <w:rFonts w:hint="eastAsia"/>
        </w:rPr>
      </w:pPr>
      <w:r>
        <w:rPr>
          <w:rFonts w:hint="eastAsia"/>
        </w:rPr>
        <w:t>5.同一个大公会议，为证明崇拜图像为正当，以惊人的放肆篡改了圣经。</w:t>
      </w:r>
    </w:p>
    <w:p w14:paraId="2281BA84">
      <w:pPr>
        <w:ind w:left="5" w:right="3"/>
        <w:rPr>
          <w:rFonts w:hint="eastAsia"/>
        </w:rPr>
      </w:pPr>
    </w:p>
    <w:p w14:paraId="473A0C5B">
      <w:pPr>
        <w:ind w:left="5" w:right="3"/>
        <w:rPr>
          <w:rFonts w:hint="eastAsia"/>
        </w:rPr>
      </w:pPr>
      <w:r>
        <w:rPr>
          <w:rFonts w:hint="eastAsia"/>
        </w:rPr>
        <w:t>These Fathers claim that it is written in the second chapter of the Song of Solomon: “Show me your face, and let me hear your voice.”</w:t>
      </w:r>
    </w:p>
    <w:p w14:paraId="526525C1">
      <w:pPr>
        <w:ind w:left="5" w:right="3"/>
        <w:rPr>
          <w:rFonts w:hint="eastAsia"/>
        </w:rPr>
      </w:pPr>
      <w:r>
        <w:rPr>
          <w:rFonts w:hint="eastAsia"/>
        </w:rPr>
        <w:t>这些教父声称，雅歌第二章写着：“求你容我得见你的面貌，得听你的声音。”</w:t>
      </w:r>
    </w:p>
    <w:p w14:paraId="76DC3ADD">
      <w:pPr>
        <w:ind w:left="5" w:right="3"/>
        <w:rPr>
          <w:rFonts w:hint="eastAsia"/>
        </w:rPr>
      </w:pPr>
    </w:p>
    <w:p w14:paraId="05E7F40E">
      <w:pPr>
        <w:ind w:left="5" w:right="3"/>
        <w:rPr>
          <w:rFonts w:hint="eastAsia"/>
        </w:rPr>
      </w:pPr>
      <w:r>
        <w:rPr>
          <w:rFonts w:hint="eastAsia"/>
        </w:rPr>
        <w:t>Also, that “God created man in His own image and likeness,” Genesis 2.</w:t>
      </w:r>
    </w:p>
    <w:p w14:paraId="40B06F24">
      <w:pPr>
        <w:ind w:left="5" w:right="3"/>
        <w:rPr>
          <w:rFonts w:hint="eastAsia"/>
        </w:rPr>
      </w:pPr>
      <w:r>
        <w:rPr>
          <w:rFonts w:hint="eastAsia"/>
        </w:rPr>
        <w:t>又说，“上帝照着祂自己的形像和样式造人”，创世记2章。</w:t>
      </w:r>
    </w:p>
    <w:p w14:paraId="566DF81D">
      <w:pPr>
        <w:ind w:left="5" w:right="3"/>
        <w:rPr>
          <w:rFonts w:hint="eastAsia"/>
        </w:rPr>
      </w:pPr>
    </w:p>
    <w:p w14:paraId="60A3AB25">
      <w:pPr>
        <w:ind w:left="5" w:right="3"/>
        <w:rPr>
          <w:rFonts w:hint="eastAsia"/>
        </w:rPr>
      </w:pPr>
      <w:r>
        <w:rPr>
          <w:rFonts w:hint="eastAsia"/>
        </w:rPr>
        <w:t>Also, that Abraham adored the Hittites, Genesis 24.</w:t>
      </w:r>
    </w:p>
    <w:p w14:paraId="295F5A05">
      <w:pPr>
        <w:ind w:left="5" w:right="3"/>
        <w:rPr>
          <w:rFonts w:hint="eastAsia"/>
        </w:rPr>
      </w:pPr>
      <w:r>
        <w:rPr>
          <w:rFonts w:hint="eastAsia"/>
        </w:rPr>
        <w:t>又说，亚伯拉罕崇拜赫人，创世记24章。</w:t>
      </w:r>
    </w:p>
    <w:p w14:paraId="50D16F53">
      <w:pPr>
        <w:ind w:left="5" w:right="3"/>
        <w:rPr>
          <w:rFonts w:hint="eastAsia"/>
        </w:rPr>
      </w:pPr>
    </w:p>
    <w:p w14:paraId="0C6D964E">
      <w:pPr>
        <w:ind w:left="5" w:right="3"/>
        <w:rPr>
          <w:rFonts w:hint="eastAsia"/>
        </w:rPr>
      </w:pPr>
      <w:r>
        <w:rPr>
          <w:rFonts w:hint="eastAsia"/>
        </w:rPr>
        <w:t>That Moses adored Jethro his father-in-law, Exodus 18.</w:t>
      </w:r>
    </w:p>
    <w:p w14:paraId="3B021D40">
      <w:pPr>
        <w:ind w:left="5" w:right="3"/>
        <w:rPr>
          <w:rFonts w:hint="eastAsia"/>
        </w:rPr>
      </w:pPr>
      <w:r>
        <w:rPr>
          <w:rFonts w:hint="eastAsia"/>
        </w:rPr>
        <w:t>摩西崇拜他的岳父叶忒罗，出埃及记18章。</w:t>
      </w:r>
    </w:p>
    <w:p w14:paraId="5C70BD26">
      <w:pPr>
        <w:ind w:left="5" w:right="3"/>
        <w:rPr>
          <w:rFonts w:hint="eastAsia"/>
        </w:rPr>
      </w:pPr>
    </w:p>
    <w:p w14:paraId="3900F84F">
      <w:pPr>
        <w:ind w:left="5" w:right="3"/>
        <w:rPr>
          <w:rFonts w:hint="eastAsia"/>
        </w:rPr>
      </w:pPr>
      <w:r>
        <w:rPr>
          <w:rFonts w:hint="eastAsia"/>
        </w:rPr>
        <w:t>And that “no one lights a lamp and puts it under a basket,” Luke 8:16.</w:t>
      </w:r>
    </w:p>
    <w:p w14:paraId="027ADC94">
      <w:pPr>
        <w:ind w:left="5" w:right="3"/>
        <w:rPr>
          <w:rFonts w:hint="eastAsia"/>
        </w:rPr>
      </w:pPr>
      <w:r>
        <w:rPr>
          <w:rFonts w:hint="eastAsia"/>
        </w:rPr>
        <w:t>又说，“没有人点灯用器皿盖上”，路加福音8章16节。</w:t>
      </w:r>
    </w:p>
    <w:p w14:paraId="7EC6E3C6">
      <w:pPr>
        <w:ind w:left="5" w:right="3"/>
        <w:rPr>
          <w:rFonts w:hint="eastAsia"/>
        </w:rPr>
      </w:pPr>
    </w:p>
    <w:p w14:paraId="367424AF">
      <w:pPr>
        <w:ind w:left="5" w:right="3"/>
        <w:rPr>
          <w:rFonts w:hint="eastAsia"/>
        </w:rPr>
      </w:pPr>
      <w:r>
        <w:rPr>
          <w:rFonts w:hint="eastAsia"/>
        </w:rPr>
        <w:t>From this, they infer that we must worship images.</w:t>
      </w:r>
    </w:p>
    <w:p w14:paraId="772929E0">
      <w:pPr>
        <w:ind w:left="5" w:right="3"/>
        <w:rPr>
          <w:rFonts w:hint="eastAsia"/>
        </w:rPr>
      </w:pPr>
      <w:r>
        <w:rPr>
          <w:rFonts w:hint="eastAsia"/>
        </w:rPr>
        <w:t>由此，他们推断我们必须崇拜图像。</w:t>
      </w:r>
    </w:p>
    <w:p w14:paraId="20664065">
      <w:pPr>
        <w:ind w:left="5" w:right="3"/>
        <w:rPr>
          <w:rFonts w:hint="eastAsia"/>
        </w:rPr>
      </w:pPr>
    </w:p>
    <w:p w14:paraId="5D301C18">
      <w:pPr>
        <w:ind w:left="5" w:right="3"/>
        <w:rPr>
          <w:rFonts w:hint="eastAsia"/>
        </w:rPr>
      </w:pPr>
      <w:r>
        <w:rPr>
          <w:rFonts w:hint="eastAsia"/>
        </w:rPr>
        <w:t>And these absurd claims are approved by Pope Adrian in the aforementioned book.</w:t>
      </w:r>
    </w:p>
    <w:p w14:paraId="059A484D">
      <w:pPr>
        <w:ind w:left="5" w:right="3"/>
        <w:rPr>
          <w:rFonts w:hint="eastAsia"/>
        </w:rPr>
      </w:pPr>
      <w:r>
        <w:rPr>
          <w:rFonts w:hint="eastAsia"/>
        </w:rPr>
        <w:t>而这些荒谬的主张，在上述书中得到了教皇亚德里安的批准。</w:t>
      </w:r>
    </w:p>
    <w:p w14:paraId="5C3B7B34">
      <w:pPr>
        <w:ind w:left="5" w:right="3"/>
        <w:rPr>
          <w:rFonts w:hint="eastAsia"/>
        </w:rPr>
      </w:pPr>
    </w:p>
    <w:p w14:paraId="0667BDDB">
      <w:pPr>
        <w:ind w:left="5" w:right="3"/>
        <w:rPr>
          <w:rFonts w:hint="eastAsia"/>
        </w:rPr>
      </w:pPr>
      <w:r>
        <w:rPr>
          <w:rFonts w:hint="eastAsia"/>
        </w:rPr>
        <w:t>And so that the world might understand what kind of adoration was commanded in that Council: In the fourth session, those who said that images should only be venerated without adoration are condemned.</w:t>
      </w:r>
    </w:p>
    <w:p w14:paraId="753F5FB5">
      <w:pPr>
        <w:ind w:left="5" w:right="3"/>
        <w:rPr>
          <w:rFonts w:hint="eastAsia"/>
        </w:rPr>
      </w:pPr>
      <w:r>
        <w:rPr>
          <w:rFonts w:hint="eastAsia"/>
        </w:rPr>
        <w:t>为了让世界明白那个会议所命令的是何种崇拜：在第四次会议中，那些说图像只应尊敬而不应崇拜的人被定罪。</w:t>
      </w:r>
    </w:p>
    <w:p w14:paraId="6EFD599D">
      <w:pPr>
        <w:ind w:left="5" w:right="3"/>
        <w:rPr>
          <w:rFonts w:hint="eastAsia"/>
        </w:rPr>
      </w:pPr>
    </w:p>
    <w:p w14:paraId="4E0F856C">
      <w:pPr>
        <w:ind w:left="5" w:right="3"/>
        <w:rPr>
          <w:rFonts w:hint="eastAsia"/>
        </w:rPr>
      </w:pPr>
      <w:r>
        <w:rPr>
          <w:rFonts w:hint="eastAsia"/>
        </w:rPr>
        <w:t>All who claim to venerate images yet deny them adoration are rebuked as hypocrites.</w:t>
      </w:r>
    </w:p>
    <w:p w14:paraId="26B45FE7">
      <w:pPr>
        <w:ind w:left="5" w:right="3"/>
        <w:rPr>
          <w:rFonts w:hint="eastAsia"/>
        </w:rPr>
      </w:pPr>
      <w:r>
        <w:rPr>
          <w:rFonts w:hint="eastAsia"/>
        </w:rPr>
        <w:t>所有声称尊敬图像却否认对其崇拜的人，都被斥为伪君子。</w:t>
      </w:r>
    </w:p>
    <w:p w14:paraId="2B0CB378">
      <w:pPr>
        <w:ind w:left="5" w:right="3"/>
        <w:rPr>
          <w:rFonts w:hint="eastAsia"/>
        </w:rPr>
      </w:pPr>
    </w:p>
    <w:p w14:paraId="0F5EC804">
      <w:pPr>
        <w:ind w:left="5" w:right="3"/>
        <w:rPr>
          <w:rFonts w:hint="eastAsia"/>
        </w:rPr>
      </w:pPr>
      <w:r>
        <w:rPr>
          <w:rFonts w:hint="eastAsia"/>
        </w:rPr>
        <w:t>In the year 869, a Council was held at Constantinople, which our adversaries call the eighth Universal Council.</w:t>
      </w:r>
    </w:p>
    <w:p w14:paraId="447C8510">
      <w:pPr>
        <w:ind w:left="5" w:right="3"/>
        <w:rPr>
          <w:rFonts w:hint="eastAsia"/>
        </w:rPr>
      </w:pPr>
      <w:r>
        <w:rPr>
          <w:rFonts w:hint="eastAsia"/>
        </w:rPr>
        <w:t>公元869年，一个会议在君士坦丁堡举行，我们的对手称之为第八次普世大公会议。</w:t>
      </w:r>
    </w:p>
    <w:p w14:paraId="59E2827B">
      <w:pPr>
        <w:ind w:left="5" w:right="3"/>
        <w:rPr>
          <w:rFonts w:hint="eastAsia"/>
        </w:rPr>
      </w:pPr>
    </w:p>
    <w:p w14:paraId="4B5C8CFB">
      <w:pPr>
        <w:ind w:left="5" w:right="3"/>
        <w:rPr>
          <w:rFonts w:hint="eastAsia"/>
        </w:rPr>
      </w:pPr>
      <w:r>
        <w:rPr>
          <w:rFonts w:hint="eastAsia"/>
        </w:rPr>
        <w:t>Baronius, in his Annals for the year 869, §19, states that Popes were accustomed to swear approval of that Council upon their election.</w:t>
      </w:r>
    </w:p>
    <w:p w14:paraId="29C53999">
      <w:pPr>
        <w:ind w:left="5" w:right="3"/>
        <w:rPr>
          <w:rFonts w:hint="eastAsia"/>
        </w:rPr>
      </w:pPr>
      <w:r>
        <w:rPr>
          <w:rFonts w:hint="eastAsia"/>
        </w:rPr>
        <w:t>巴罗尼乌，在其公元869年的《编年史》第19节中指出，教皇们在当选时习惯于宣誓批准那个会议。</w:t>
      </w:r>
    </w:p>
    <w:p w14:paraId="3D4F1D7A">
      <w:pPr>
        <w:ind w:left="5" w:right="3"/>
        <w:rPr>
          <w:rFonts w:hint="eastAsia"/>
        </w:rPr>
      </w:pPr>
    </w:p>
    <w:p w14:paraId="7FBE9E25">
      <w:pPr>
        <w:ind w:left="5" w:right="3"/>
        <w:rPr>
          <w:rFonts w:hint="eastAsia"/>
        </w:rPr>
      </w:pPr>
      <w:r>
        <w:rPr>
          <w:rFonts w:hint="eastAsia"/>
        </w:rPr>
        <w:t>The third Canon of that Council reads as follows: “We decree that the sacred image of Jesus Christ be adored with the same honor as the Book of the Holy Gospels.”</w:t>
      </w:r>
    </w:p>
    <w:p w14:paraId="17397477">
      <w:pPr>
        <w:ind w:left="5" w:right="3"/>
        <w:rPr>
          <w:rFonts w:hint="eastAsia"/>
        </w:rPr>
      </w:pPr>
      <w:r>
        <w:rPr>
          <w:rFonts w:hint="eastAsia"/>
        </w:rPr>
        <w:t>该会议的第三条教规如下：“我们规定，耶稣基督的圣像应受与圣福音书同等的尊荣敬拜。”</w:t>
      </w:r>
    </w:p>
    <w:p w14:paraId="6B8D72DC">
      <w:pPr>
        <w:ind w:left="5" w:right="3"/>
        <w:rPr>
          <w:rFonts w:hint="eastAsia"/>
        </w:rPr>
      </w:pPr>
    </w:p>
    <w:p w14:paraId="0D9D5951">
      <w:pPr>
        <w:ind w:left="5" w:right="3"/>
        <w:rPr>
          <w:rFonts w:hint="eastAsia"/>
        </w:rPr>
      </w:pPr>
      <w:r>
        <w:rPr>
          <w:rFonts w:hint="eastAsia"/>
        </w:rPr>
        <w:t>And shortly after: “It is fitting, by reason of the honor which is given to principal things, that derivative images be honored and adored as the Book of the Holy Gospels and the figure of the precious Cross.”</w:t>
      </w:r>
    </w:p>
    <w:p w14:paraId="02EDBEA7">
      <w:pPr>
        <w:ind w:left="5" w:right="3"/>
        <w:rPr>
          <w:rFonts w:hint="eastAsia"/>
        </w:rPr>
      </w:pPr>
      <w:r>
        <w:rPr>
          <w:rFonts w:hint="eastAsia"/>
        </w:rPr>
        <w:t>不久之后又说：“因对主要事物的尊荣，衍生的图像也应受到尊荣和敬拜，如同圣福音书和宝贵十字架的形象一样。”</w:t>
      </w:r>
    </w:p>
    <w:p w14:paraId="375AD11A">
      <w:pPr>
        <w:ind w:left="5" w:right="3"/>
        <w:rPr>
          <w:rFonts w:hint="eastAsia"/>
        </w:rPr>
      </w:pPr>
    </w:p>
    <w:p w14:paraId="2C1C2FDF">
      <w:pPr>
        <w:ind w:left="5" w:right="3"/>
        <w:rPr>
          <w:rFonts w:hint="eastAsia"/>
        </w:rPr>
      </w:pPr>
      <w:r>
        <w:rPr>
          <w:rFonts w:hint="eastAsia"/>
        </w:rPr>
        <w:t>1. In the year of our Lord 891, Formosus obtained the Roman Pontificate against the oath he had taken in the hands of Pope John the Ninth, swearing he would never accept the papal dignity even if elected to it.</w:t>
      </w:r>
    </w:p>
    <w:p w14:paraId="2BFDCF2B">
      <w:pPr>
        <w:ind w:left="5" w:right="3"/>
        <w:rPr>
          <w:rFonts w:hint="eastAsia"/>
        </w:rPr>
      </w:pPr>
      <w:r>
        <w:rPr>
          <w:rFonts w:hint="eastAsia"/>
        </w:rPr>
        <w:t>1. 主后891年，福尔摩苏在违背他在教皇约翰九世手中所发的誓言的情况下，获得了罗马教皇的职位，他曾发誓即使被选为教皇，也绝不接受教皇的尊严。</w:t>
      </w:r>
    </w:p>
    <w:p w14:paraId="22C42C41">
      <w:pPr>
        <w:ind w:left="5" w:right="3"/>
        <w:rPr>
          <w:rFonts w:hint="eastAsia"/>
        </w:rPr>
      </w:pPr>
    </w:p>
    <w:p w14:paraId="7C72A15A">
      <w:pPr>
        <w:ind w:left="5" w:right="3"/>
        <w:rPr>
          <w:rFonts w:hint="eastAsia"/>
        </w:rPr>
      </w:pPr>
      <w:r>
        <w:rPr>
          <w:rFonts w:hint="eastAsia"/>
        </w:rPr>
        <w:t>From this oath, Marinus, who succeeded John, dispensed the said Formosus, permitting him to break his vow.</w:t>
      </w:r>
    </w:p>
    <w:p w14:paraId="7E2B9DCB">
      <w:pPr>
        <w:ind w:left="5" w:right="3"/>
        <w:rPr>
          <w:rFonts w:hint="eastAsia"/>
        </w:rPr>
      </w:pPr>
      <w:r>
        <w:rPr>
          <w:rFonts w:hint="eastAsia"/>
        </w:rPr>
        <w:t>继约翰之后的马里努，豁免了该福尔摩苏的誓言，允许他违背他的誓言。</w:t>
      </w:r>
    </w:p>
    <w:p w14:paraId="77CAD7BC">
      <w:pPr>
        <w:ind w:left="5" w:right="3"/>
        <w:rPr>
          <w:rFonts w:hint="eastAsia"/>
        </w:rPr>
      </w:pPr>
    </w:p>
    <w:p w14:paraId="4119D947">
      <w:pPr>
        <w:ind w:left="5" w:right="3"/>
        <w:rPr>
          <w:rFonts w:hint="eastAsia"/>
        </w:rPr>
      </w:pPr>
      <w:r>
        <w:rPr>
          <w:rFonts w:hint="eastAsia"/>
        </w:rPr>
        <w:t>Formosus, who was pope for five years, was succeeded by Stephen the Seventh, who convened a council.</w:t>
      </w:r>
    </w:p>
    <w:p w14:paraId="0C2060B3">
      <w:pPr>
        <w:ind w:left="5" w:right="3"/>
        <w:rPr>
          <w:rFonts w:hint="eastAsia"/>
        </w:rPr>
      </w:pPr>
      <w:r>
        <w:rPr>
          <w:rFonts w:hint="eastAsia"/>
        </w:rPr>
        <w:t>福尔摩苏作了五年教皇，由司提反七世继任，他召开了一次会议。</w:t>
      </w:r>
    </w:p>
    <w:p w14:paraId="52802C12">
      <w:pPr>
        <w:ind w:left="5" w:right="3"/>
        <w:rPr>
          <w:rFonts w:hint="eastAsia"/>
        </w:rPr>
      </w:pPr>
    </w:p>
    <w:p w14:paraId="2D4609DD">
      <w:pPr>
        <w:ind w:left="5" w:right="3"/>
        <w:rPr>
          <w:rFonts w:hint="eastAsia"/>
        </w:rPr>
      </w:pPr>
      <w:r>
        <w:rPr>
          <w:rFonts w:hint="eastAsia"/>
        </w:rPr>
        <w:t>It was judged that a man who had received the papacy contrary to his oath was no lawful pope and could not be absolved from his oath.</w:t>
      </w:r>
    </w:p>
    <w:p w14:paraId="153FFFBC">
      <w:pPr>
        <w:ind w:left="5" w:right="3"/>
        <w:rPr>
          <w:rFonts w:hint="eastAsia"/>
        </w:rPr>
      </w:pPr>
      <w:r>
        <w:rPr>
          <w:rFonts w:hint="eastAsia"/>
        </w:rPr>
        <w:t>会议裁定，一个违背誓言而获得教皇职位的人，不是合法的教皇，也不能从他的誓言中得解脱。</w:t>
      </w:r>
    </w:p>
    <w:p w14:paraId="2A1B0CF0">
      <w:pPr>
        <w:ind w:left="5" w:right="3"/>
        <w:rPr>
          <w:rFonts w:hint="eastAsia"/>
        </w:rPr>
      </w:pPr>
    </w:p>
    <w:p w14:paraId="78B89C37">
      <w:pPr>
        <w:ind w:left="5" w:right="3"/>
        <w:rPr>
          <w:rFonts w:hint="eastAsia"/>
        </w:rPr>
      </w:pPr>
      <w:r>
        <w:rPr>
          <w:rFonts w:hint="eastAsia"/>
        </w:rPr>
        <w:t>As a result, Stephen had Formosus’s body exhumed, cut off his fingers (those used by bishops for consecration), and had him buried disgracefully as an unlawful pope.</w:t>
      </w:r>
    </w:p>
    <w:p w14:paraId="6EFC323D">
      <w:pPr>
        <w:ind w:left="5" w:right="3"/>
        <w:rPr>
          <w:rFonts w:hint="eastAsia"/>
        </w:rPr>
      </w:pPr>
      <w:r>
        <w:rPr>
          <w:rFonts w:hint="eastAsia"/>
        </w:rPr>
        <w:t>结果，司提反将福尔摩苏的尸体挖出，砍掉他的手指（主教们用于祝圣的手指），并以不合法教皇的身份将他可耻地埋葬。</w:t>
      </w:r>
    </w:p>
    <w:p w14:paraId="65E7BA69">
      <w:pPr>
        <w:ind w:left="5" w:right="3"/>
        <w:rPr>
          <w:rFonts w:hint="eastAsia"/>
        </w:rPr>
      </w:pPr>
    </w:p>
    <w:p w14:paraId="12ECE0DD">
      <w:pPr>
        <w:ind w:left="5" w:right="3"/>
        <w:rPr>
          <w:rFonts w:hint="eastAsia"/>
        </w:rPr>
      </w:pPr>
      <w:r>
        <w:rPr>
          <w:rFonts w:hint="eastAsia"/>
        </w:rPr>
        <w:t>However, as soon as Stephen died, his successor Romanus nullified all that Stephen had done.</w:t>
      </w:r>
    </w:p>
    <w:p w14:paraId="7A56BA5F">
      <w:pPr>
        <w:ind w:left="5" w:right="3"/>
        <w:rPr>
          <w:rFonts w:hint="eastAsia"/>
        </w:rPr>
      </w:pPr>
      <w:r>
        <w:rPr>
          <w:rFonts w:hint="eastAsia"/>
        </w:rPr>
        <w:t>然而，司提反一死，他的继任者罗曼努就废除了司提反所做的一切。</w:t>
      </w:r>
    </w:p>
    <w:p w14:paraId="48BEAA34">
      <w:pPr>
        <w:ind w:left="5" w:right="3"/>
        <w:rPr>
          <w:rFonts w:hint="eastAsia"/>
        </w:rPr>
      </w:pPr>
    </w:p>
    <w:p w14:paraId="755B88A0">
      <w:pPr>
        <w:ind w:left="5" w:right="3"/>
        <w:rPr>
          <w:rFonts w:hint="eastAsia"/>
        </w:rPr>
      </w:pPr>
      <w:r>
        <w:rPr>
          <w:rFonts w:hint="eastAsia"/>
        </w:rPr>
        <w:t>Shortly after, John the Tenth held a council at Ravenna, which overturned the previous council’s judgment against Formosus and restored his memory to its former honor.</w:t>
      </w:r>
    </w:p>
    <w:p w14:paraId="58067E2C">
      <w:pPr>
        <w:ind w:left="5" w:right="3"/>
        <w:rPr>
          <w:rFonts w:hint="eastAsia"/>
        </w:rPr>
      </w:pPr>
      <w:r>
        <w:rPr>
          <w:rFonts w:hint="eastAsia"/>
        </w:rPr>
        <w:t>不久之后，约翰十世在拉文纳召开会议，推翻了先前会议对福尔摩苏的判决，并恢复了他的名誉。</w:t>
      </w:r>
    </w:p>
    <w:p w14:paraId="477F54AA">
      <w:pPr>
        <w:ind w:left="5" w:right="3"/>
        <w:rPr>
          <w:rFonts w:hint="eastAsia"/>
        </w:rPr>
      </w:pPr>
    </w:p>
    <w:p w14:paraId="7C0360C6">
      <w:pPr>
        <w:ind w:left="5" w:right="3"/>
        <w:rPr>
          <w:rFonts w:hint="eastAsia"/>
        </w:rPr>
      </w:pPr>
      <w:r>
        <w:rPr>
          <w:rFonts w:hint="eastAsia"/>
        </w:rPr>
        <w:t>After John’s death, his successor Sergius the Third condemned Formosus again, declared him an unlawful pope, exhumed his body, had it executed ignominiously as if he were alive, and then cast it into the river.</w:t>
      </w:r>
    </w:p>
    <w:p w14:paraId="7222FC27">
      <w:pPr>
        <w:ind w:left="5" w:right="3"/>
        <w:rPr>
          <w:rFonts w:hint="eastAsia"/>
        </w:rPr>
      </w:pPr>
      <w:r>
        <w:rPr>
          <w:rFonts w:hint="eastAsia"/>
        </w:rPr>
        <w:t>约翰死后，他的继任者塞尔吉乌三世再次谴责福尔摩苏，宣布他为不合法的教皇，挖出他的尸体，如同他还活着一样，对他施以羞辱的处决，然后将其投入河中。</w:t>
      </w:r>
    </w:p>
    <w:p w14:paraId="5C714749">
      <w:pPr>
        <w:ind w:left="5" w:right="3"/>
        <w:rPr>
          <w:rFonts w:hint="eastAsia"/>
        </w:rPr>
      </w:pPr>
    </w:p>
    <w:p w14:paraId="4F58DB20">
      <w:pPr>
        <w:ind w:left="5" w:right="3"/>
        <w:rPr>
          <w:rFonts w:hint="eastAsia"/>
        </w:rPr>
      </w:pPr>
      <w:r>
        <w:rPr>
          <w:rFonts w:hint="eastAsia"/>
        </w:rPr>
        <w:t>The question was about the necessity of keeping an oath and whether the pope could dispense with an oath made to God.</w:t>
      </w:r>
    </w:p>
    <w:p w14:paraId="328DE5D6">
      <w:pPr>
        <w:ind w:left="5" w:right="3"/>
        <w:rPr>
          <w:rFonts w:hint="eastAsia"/>
        </w:rPr>
      </w:pPr>
      <w:r>
        <w:rPr>
          <w:rFonts w:hint="eastAsia"/>
        </w:rPr>
        <w:t>问题在于遵守誓言的必要性，以及教皇是否能豁免对上帝所发的誓言。</w:t>
      </w:r>
    </w:p>
    <w:p w14:paraId="752E675F">
      <w:pPr>
        <w:ind w:left="5" w:right="3"/>
        <w:rPr>
          <w:rFonts w:hint="eastAsia"/>
        </w:rPr>
      </w:pPr>
    </w:p>
    <w:p w14:paraId="3B9DB457">
      <w:pPr>
        <w:ind w:left="5" w:right="3"/>
        <w:rPr>
          <w:rFonts w:hint="eastAsia"/>
        </w:rPr>
      </w:pPr>
      <w:r>
        <w:rPr>
          <w:rFonts w:hint="eastAsia"/>
        </w:rPr>
        <w:t>On this matter, there were diverse and opposing councils presided over by the pope, reaching contradictory conclusions and condemning or reversing one another’s decisions.</w:t>
      </w:r>
    </w:p>
    <w:p w14:paraId="0018177B">
      <w:pPr>
        <w:ind w:left="5" w:right="3"/>
        <w:rPr>
          <w:rFonts w:hint="eastAsia"/>
        </w:rPr>
      </w:pPr>
      <w:r>
        <w:rPr>
          <w:rFonts w:hint="eastAsia"/>
        </w:rPr>
        <w:t>在这个问题上，有由教皇主持的各种相互对立的会议，得出相互矛盾的结论，并相互谴责或推翻对方的决定。</w:t>
      </w:r>
    </w:p>
    <w:p w14:paraId="0BA59BB2">
      <w:pPr>
        <w:ind w:left="5" w:right="3"/>
        <w:rPr>
          <w:rFonts w:hint="eastAsia"/>
        </w:rPr>
      </w:pPr>
    </w:p>
    <w:p w14:paraId="4C46201F">
      <w:pPr>
        <w:ind w:left="5" w:right="3"/>
        <w:rPr>
          <w:rFonts w:hint="eastAsia"/>
        </w:rPr>
      </w:pPr>
      <w:r>
        <w:rPr>
          <w:rFonts w:hint="eastAsia"/>
        </w:rPr>
        <w:t>Clearly, there was error on one side, for two contradictory opinions cannot both be true.</w:t>
      </w:r>
    </w:p>
    <w:p w14:paraId="4B390C17">
      <w:pPr>
        <w:ind w:left="5" w:right="3"/>
        <w:rPr>
          <w:rFonts w:hint="eastAsia"/>
        </w:rPr>
      </w:pPr>
      <w:r>
        <w:rPr>
          <w:rFonts w:hint="eastAsia"/>
        </w:rPr>
        <w:t>显然，有一方是错误的，因为两个相互矛盾的观点不可能都为真。</w:t>
      </w:r>
    </w:p>
    <w:p w14:paraId="172ECE2F">
      <w:pPr>
        <w:ind w:left="5" w:right="3"/>
        <w:rPr>
          <w:rFonts w:hint="eastAsia"/>
        </w:rPr>
      </w:pPr>
    </w:p>
    <w:p w14:paraId="4F6BFAFE">
      <w:pPr>
        <w:ind w:left="5" w:right="3"/>
        <w:rPr>
          <w:rFonts w:hint="eastAsia"/>
        </w:rPr>
      </w:pPr>
      <w:r>
        <w:rPr>
          <w:rFonts w:hint="eastAsia"/>
        </w:rPr>
        <w:t>Note that the worse opinion prevailed in the end, for even today the pope dispenses from oaths—that is, he claims the power to declare that a man is not bound to keep faith with God.</w:t>
      </w:r>
    </w:p>
    <w:p w14:paraId="05B9595C">
      <w:pPr>
        <w:ind w:left="5" w:right="3"/>
        <w:rPr>
          <w:rFonts w:hint="eastAsia"/>
        </w:rPr>
      </w:pPr>
      <w:r>
        <w:rPr>
          <w:rFonts w:hint="eastAsia"/>
        </w:rPr>
        <w:t>请注意，最终占上风的是更坏的观点，因为即使在今天，教皇也豁免誓言——即，他声称有权宣布一个人不必对上帝守信。</w:t>
      </w:r>
    </w:p>
    <w:p w14:paraId="1EFEAB45">
      <w:pPr>
        <w:ind w:left="5" w:right="3"/>
        <w:rPr>
          <w:rFonts w:hint="eastAsia"/>
        </w:rPr>
      </w:pPr>
    </w:p>
    <w:p w14:paraId="42ACC824">
      <w:pPr>
        <w:ind w:left="5" w:right="3"/>
        <w:rPr>
          <w:rFonts w:hint="eastAsia"/>
        </w:rPr>
      </w:pPr>
      <w:r>
        <w:rPr>
          <w:rFonts w:hint="eastAsia"/>
        </w:rPr>
        <w:t>1. In the year of our Lord 1059, Pope Nicholas II assembled a council against Berengar, where it was declared that the bread and wine placed upon the altar after consecration are not only the sacrament but also the true body of our Lord Jesus Christ— and that not only the sacrament but also the body of the Lord is physically and truly handled by the priests’ hands, broken and crushed by the teeth of the faithful.</w:t>
      </w:r>
    </w:p>
    <w:p w14:paraId="7721C22C">
      <w:pPr>
        <w:ind w:left="5" w:right="3"/>
        <w:rPr>
          <w:rFonts w:hint="eastAsia"/>
        </w:rPr>
      </w:pPr>
      <w:r>
        <w:rPr>
          <w:rFonts w:hint="eastAsia"/>
        </w:rPr>
        <w:t>1. 主后1059年，教皇尼古拉二世召集会议反对贝伦加尔，会上宣布，祝圣后放在祭坛上的饼和酒不仅是圣礼，也是我们主耶稣基督的真身体——并且不仅是圣礼，主的身体也由祭司的手真实地触摸，被信徒的牙齿真实地掰开和嚼碎。</w:t>
      </w:r>
    </w:p>
    <w:p w14:paraId="76736678">
      <w:pPr>
        <w:ind w:left="5" w:right="3"/>
        <w:rPr>
          <w:rFonts w:hint="eastAsia"/>
        </w:rPr>
      </w:pPr>
    </w:p>
    <w:p w14:paraId="173135E2">
      <w:pPr>
        <w:ind w:left="5" w:right="3"/>
        <w:rPr>
          <w:rFonts w:hint="eastAsia"/>
        </w:rPr>
      </w:pPr>
      <w:r>
        <w:rPr>
          <w:rFonts w:hint="eastAsia"/>
        </w:rPr>
        <w:t>The Roman Church no longer believes this today.</w:t>
      </w:r>
    </w:p>
    <w:p w14:paraId="0F5BE2A7">
      <w:pPr>
        <w:ind w:left="5" w:right="3"/>
        <w:rPr>
          <w:rFonts w:hint="eastAsia"/>
        </w:rPr>
      </w:pPr>
      <w:r>
        <w:rPr>
          <w:rFonts w:hint="eastAsia"/>
        </w:rPr>
        <w:t>罗马教会今天不再相信这一点。</w:t>
      </w:r>
    </w:p>
    <w:p w14:paraId="04530B46">
      <w:pPr>
        <w:ind w:left="5" w:right="3"/>
        <w:rPr>
          <w:rFonts w:hint="eastAsia"/>
        </w:rPr>
      </w:pPr>
    </w:p>
    <w:p w14:paraId="260F2837">
      <w:pPr>
        <w:ind w:left="5" w:right="3"/>
        <w:rPr>
          <w:rFonts w:hint="eastAsia"/>
        </w:rPr>
      </w:pPr>
      <w:r>
        <w:rPr>
          <w:rFonts w:hint="eastAsia"/>
        </w:rPr>
        <w:t>It says that the species under which the Lord’s body is present are physically and truly broken and crushed, but it does not believe that the Lord’s body itself is physically and truly broken and crushed by the teeth of the faithful.</w:t>
      </w:r>
    </w:p>
    <w:p w14:paraId="0E44158F">
      <w:pPr>
        <w:ind w:left="5" w:right="3"/>
        <w:rPr>
          <w:rFonts w:hint="eastAsia"/>
        </w:rPr>
      </w:pPr>
      <w:r>
        <w:rPr>
          <w:rFonts w:hint="eastAsia"/>
        </w:rPr>
        <w:t>它说，主的身体临在的种类被真实地掰开和嚼碎，但它不相信主的身体本身被信徒的牙齿真实地掰开和嚼碎。</w:t>
      </w:r>
    </w:p>
    <w:p w14:paraId="2CED84E2">
      <w:pPr>
        <w:ind w:left="5" w:right="3"/>
        <w:rPr>
          <w:rFonts w:hint="eastAsia"/>
        </w:rPr>
      </w:pPr>
    </w:p>
    <w:p w14:paraId="092E1E1D">
      <w:pPr>
        <w:ind w:left="5" w:right="3"/>
        <w:rPr>
          <w:rFonts w:hint="eastAsia"/>
        </w:rPr>
      </w:pPr>
      <w:r>
        <w:rPr>
          <w:rFonts w:hint="eastAsia"/>
        </w:rPr>
        <w:t>Note that the council declared two things to be physically and truly broken: the sacrament and the Lord’s body.</w:t>
      </w:r>
    </w:p>
    <w:p w14:paraId="796A409A">
      <w:pPr>
        <w:ind w:left="5" w:right="3"/>
        <w:rPr>
          <w:rFonts w:hint="eastAsia"/>
        </w:rPr>
      </w:pPr>
      <w:r>
        <w:rPr>
          <w:rFonts w:hint="eastAsia"/>
        </w:rPr>
        <w:t>请注意，会议宣布有两样东西被真实地掰开：圣礼和主的身体。</w:t>
      </w:r>
    </w:p>
    <w:p w14:paraId="0FA3145C">
      <w:pPr>
        <w:ind w:left="5" w:right="3"/>
        <w:rPr>
          <w:rFonts w:hint="eastAsia"/>
        </w:rPr>
      </w:pPr>
    </w:p>
    <w:p w14:paraId="6D9F0C05">
      <w:pPr>
        <w:ind w:left="5" w:right="3"/>
        <w:rPr>
          <w:rFonts w:hint="eastAsia"/>
        </w:rPr>
      </w:pPr>
      <w:r>
        <w:rPr>
          <w:rFonts w:hint="eastAsia"/>
        </w:rPr>
        <w:t>Nor does the Roman Church now believe that the bread after consecration is the body of Christ.</w:t>
      </w:r>
    </w:p>
    <w:p w14:paraId="443E1E0C">
      <w:pPr>
        <w:ind w:left="5" w:right="3"/>
        <w:rPr>
          <w:rFonts w:hint="eastAsia"/>
        </w:rPr>
      </w:pPr>
      <w:r>
        <w:rPr>
          <w:rFonts w:hint="eastAsia"/>
        </w:rPr>
        <w:t>罗马教会现在也不相信祝圣后的饼就是基督的身体。</w:t>
      </w:r>
    </w:p>
    <w:p w14:paraId="2170FA0B">
      <w:pPr>
        <w:ind w:left="5" w:right="3"/>
        <w:rPr>
          <w:rFonts w:hint="eastAsia"/>
        </w:rPr>
      </w:pPr>
    </w:p>
    <w:p w14:paraId="594470AF">
      <w:pPr>
        <w:ind w:left="5" w:right="3"/>
        <w:rPr>
          <w:rFonts w:hint="eastAsia"/>
        </w:rPr>
      </w:pPr>
      <w:r>
        <w:rPr>
          <w:rFonts w:hint="eastAsia"/>
        </w:rPr>
        <w:t xml:space="preserve"> In the year of our Lord 1076, Pope Gregory VII called a council in Rome, where among many articles, these three points were resolved: That there is no other name under heaven but that of the pope.</w:t>
      </w:r>
    </w:p>
    <w:p w14:paraId="26596884">
      <w:pPr>
        <w:ind w:left="5" w:right="3"/>
        <w:rPr>
          <w:rFonts w:hint="eastAsia"/>
        </w:rPr>
      </w:pPr>
      <w:r>
        <w:rPr>
          <w:rFonts w:hint="eastAsia"/>
        </w:rPr>
        <w:t>主后1076年，教皇格列高利七世在罗马召开会议，在众多条款中，解决了以下三点：天下人间没有赐下别的名，惟有教皇的名。</w:t>
      </w:r>
    </w:p>
    <w:p w14:paraId="225B9502">
      <w:pPr>
        <w:ind w:left="5" w:right="3"/>
        <w:rPr>
          <w:rFonts w:hint="eastAsia"/>
        </w:rPr>
      </w:pPr>
    </w:p>
    <w:p w14:paraId="6FA68EB8">
      <w:pPr>
        <w:ind w:left="5" w:right="3"/>
        <w:rPr>
          <w:rFonts w:hint="eastAsia"/>
        </w:rPr>
      </w:pPr>
      <w:r>
        <w:rPr>
          <w:rFonts w:hint="eastAsia"/>
        </w:rPr>
        <w:t>That no book is canonical without the pope’s authority.</w:t>
      </w:r>
    </w:p>
    <w:p w14:paraId="1FE35A4E">
      <w:pPr>
        <w:ind w:left="5" w:right="3"/>
        <w:rPr>
          <w:rFonts w:hint="eastAsia"/>
        </w:rPr>
      </w:pPr>
      <w:r>
        <w:rPr>
          <w:rFonts w:hint="eastAsia"/>
        </w:rPr>
        <w:t>没有教皇的权威，任何书都不是正典。</w:t>
      </w:r>
    </w:p>
    <w:p w14:paraId="63C44FA7">
      <w:pPr>
        <w:ind w:left="5" w:right="3"/>
        <w:rPr>
          <w:rFonts w:hint="eastAsia"/>
        </w:rPr>
      </w:pPr>
    </w:p>
    <w:p w14:paraId="24D8A7D2">
      <w:pPr>
        <w:ind w:left="5" w:right="3"/>
        <w:rPr>
          <w:rFonts w:hint="eastAsia"/>
        </w:rPr>
      </w:pPr>
      <w:r>
        <w:rPr>
          <w:rFonts w:hint="eastAsia"/>
        </w:rPr>
        <w:t>And that all kings must kiss the pope’s feet.</w:t>
      </w:r>
    </w:p>
    <w:p w14:paraId="06D29A55">
      <w:pPr>
        <w:ind w:left="5" w:right="3"/>
        <w:rPr>
          <w:rFonts w:hint="eastAsia"/>
        </w:rPr>
      </w:pPr>
      <w:r>
        <w:rPr>
          <w:rFonts w:hint="eastAsia"/>
        </w:rPr>
        <w:t>所有君王都必须亲吻教皇的脚。</w:t>
      </w:r>
    </w:p>
    <w:p w14:paraId="7B0DD13C">
      <w:pPr>
        <w:ind w:left="5" w:right="3"/>
        <w:rPr>
          <w:rFonts w:hint="eastAsia"/>
        </w:rPr>
      </w:pPr>
    </w:p>
    <w:p w14:paraId="36A3812D">
      <w:pPr>
        <w:ind w:left="5" w:right="3"/>
        <w:rPr>
          <w:rFonts w:hint="eastAsia"/>
        </w:rPr>
      </w:pPr>
      <w:r>
        <w:rPr>
          <w:rFonts w:hint="eastAsia"/>
        </w:rPr>
        <w:t>The first point attributes to the pope what belongs to Jesus Christ alone (Acts 4:12), excluding all others.</w:t>
      </w:r>
    </w:p>
    <w:p w14:paraId="12BB6123">
      <w:pPr>
        <w:ind w:left="5" w:right="3"/>
        <w:rPr>
          <w:rFonts w:hint="eastAsia"/>
        </w:rPr>
      </w:pPr>
      <w:r>
        <w:rPr>
          <w:rFonts w:hint="eastAsia"/>
        </w:rPr>
        <w:t>第一点将唯独属于耶稣基督的（使徒行传4:12），排除了所有其他人的，归于教皇。</w:t>
      </w:r>
    </w:p>
    <w:p w14:paraId="3A4E8355">
      <w:pPr>
        <w:ind w:left="5" w:right="3"/>
        <w:rPr>
          <w:rFonts w:hint="eastAsia"/>
        </w:rPr>
      </w:pPr>
    </w:p>
    <w:p w14:paraId="101C4D34">
      <w:pPr>
        <w:ind w:left="5" w:right="3"/>
        <w:rPr>
          <w:rFonts w:hint="eastAsia"/>
        </w:rPr>
      </w:pPr>
      <w:r>
        <w:rPr>
          <w:rFonts w:hint="eastAsia"/>
        </w:rPr>
        <w:t>The second declares that the Gospels and the books of the prophets and apostles are not to be received unless approved by papal authority—yet these sacred books already had full authority before there was any pope or bishop of Rome.</w:t>
      </w:r>
    </w:p>
    <w:p w14:paraId="7CFC1AFD">
      <w:pPr>
        <w:ind w:left="5" w:right="3"/>
        <w:rPr>
          <w:rFonts w:hint="eastAsia"/>
        </w:rPr>
      </w:pPr>
      <w:r>
        <w:rPr>
          <w:rFonts w:hint="eastAsia"/>
        </w:rPr>
        <w:t>第二条宣称，福音书以及先知和使徒的书，除非经教皇权威批准，否则不得接受——然而这些圣书在有任何教皇或罗马主教之前，早已具有完全的权威。</w:t>
      </w:r>
    </w:p>
    <w:p w14:paraId="3E455774">
      <w:pPr>
        <w:ind w:left="5" w:right="3"/>
        <w:rPr>
          <w:rFonts w:hint="eastAsia"/>
        </w:rPr>
      </w:pPr>
    </w:p>
    <w:p w14:paraId="11D353C1">
      <w:pPr>
        <w:ind w:left="5" w:right="3"/>
        <w:rPr>
          <w:rFonts w:hint="eastAsia"/>
        </w:rPr>
      </w:pPr>
      <w:r>
        <w:rPr>
          <w:rFonts w:hint="eastAsia"/>
        </w:rPr>
        <w:t>The books of Moses and the prophets were authoritative long before the apostles.</w:t>
      </w:r>
    </w:p>
    <w:p w14:paraId="59945B85">
      <w:pPr>
        <w:ind w:left="5" w:right="3"/>
        <w:rPr>
          <w:rFonts w:hint="eastAsia"/>
        </w:rPr>
      </w:pPr>
      <w:r>
        <w:rPr>
          <w:rFonts w:hint="eastAsia"/>
        </w:rPr>
        <w:t>摩西和先知的书，在使徒之前很久就具有权威。</w:t>
      </w:r>
    </w:p>
    <w:p w14:paraId="0565008F">
      <w:pPr>
        <w:ind w:left="5" w:right="3"/>
        <w:rPr>
          <w:rFonts w:hint="eastAsia"/>
        </w:rPr>
      </w:pPr>
    </w:p>
    <w:p w14:paraId="2B0E8553">
      <w:pPr>
        <w:ind w:left="5" w:right="3"/>
        <w:rPr>
          <w:rFonts w:hint="eastAsia"/>
        </w:rPr>
      </w:pPr>
      <w:r>
        <w:rPr>
          <w:rFonts w:hint="eastAsia"/>
        </w:rPr>
        <w:t>Of the third, the pride is detestable; for it attributes to the Pope an honor which Jesus Christ and his Apostles never sought or expected.</w:t>
      </w:r>
    </w:p>
    <w:p w14:paraId="26C3CE5A">
      <w:pPr>
        <w:ind w:left="5" w:right="3"/>
        <w:rPr>
          <w:rFonts w:hint="eastAsia"/>
        </w:rPr>
      </w:pPr>
      <w:r>
        <w:rPr>
          <w:rFonts w:hint="eastAsia"/>
        </w:rPr>
        <w:t>至于第三点，其骄傲是可憎的；因为它将一种耶稣基督和祂的使徒从未寻求或期望过的尊荣归于教皇。</w:t>
      </w:r>
    </w:p>
    <w:p w14:paraId="2C5E47C7">
      <w:pPr>
        <w:ind w:left="5" w:right="3"/>
        <w:rPr>
          <w:rFonts w:hint="eastAsia"/>
        </w:rPr>
      </w:pPr>
    </w:p>
    <w:p w14:paraId="7EBCEF00">
      <w:pPr>
        <w:ind w:left="5" w:right="3"/>
        <w:rPr>
          <w:rFonts w:hint="eastAsia"/>
        </w:rPr>
      </w:pPr>
      <w:r>
        <w:rPr>
          <w:rFonts w:hint="eastAsia"/>
        </w:rPr>
        <w:t>But they were subject to emperors, paid them tribute, and appeared before their judicial seat.</w:t>
      </w:r>
    </w:p>
    <w:p w14:paraId="2554A2C5">
      <w:pPr>
        <w:ind w:left="5" w:right="3"/>
        <w:rPr>
          <w:rFonts w:hint="eastAsia"/>
        </w:rPr>
      </w:pPr>
      <w:r>
        <w:rPr>
          <w:rFonts w:hint="eastAsia"/>
        </w:rPr>
        <w:t>但他们却顺服皇帝，向他们纳税，并出庭受审。</w:t>
      </w:r>
    </w:p>
    <w:p w14:paraId="1F1F44B2">
      <w:pPr>
        <w:ind w:left="5" w:right="3"/>
        <w:rPr>
          <w:rFonts w:hint="eastAsia"/>
        </w:rPr>
      </w:pPr>
    </w:p>
    <w:p w14:paraId="07B779E4">
      <w:pPr>
        <w:ind w:left="5" w:right="3"/>
        <w:rPr>
          <w:rFonts w:hint="eastAsia"/>
        </w:rPr>
      </w:pPr>
      <w:r>
        <w:rPr>
          <w:rFonts w:hint="eastAsia"/>
        </w:rPr>
        <w:t>Neither did they ever allow their feet to be kissed by any man.</w:t>
      </w:r>
    </w:p>
    <w:p w14:paraId="6E56120D">
      <w:pPr>
        <w:ind w:left="5" w:right="3"/>
        <w:rPr>
          <w:rFonts w:hint="eastAsia"/>
        </w:rPr>
      </w:pPr>
      <w:r>
        <w:rPr>
          <w:rFonts w:hint="eastAsia"/>
        </w:rPr>
        <w:t>他们也从未允许任何人亲吻他们的脚。</w:t>
      </w:r>
    </w:p>
    <w:p w14:paraId="1D8903AB">
      <w:pPr>
        <w:ind w:left="5" w:right="3"/>
        <w:rPr>
          <w:rFonts w:hint="eastAsia"/>
        </w:rPr>
      </w:pPr>
    </w:p>
    <w:p w14:paraId="10AD4872">
      <w:pPr>
        <w:ind w:left="5" w:right="3"/>
        <w:rPr>
          <w:rFonts w:hint="eastAsia"/>
        </w:rPr>
      </w:pPr>
      <w:r>
        <w:rPr>
          <w:rFonts w:hint="eastAsia"/>
        </w:rPr>
        <w:t>In the year 1215, Pope Innocent III assembled a Council at Rome in the Lateran Church and made it as grand and solemn as possible, because at that time those whom the Roman Church labeled Waldenses and Albigenses were multiplying.</w:t>
      </w:r>
    </w:p>
    <w:p w14:paraId="5717D614">
      <w:pPr>
        <w:ind w:left="5" w:right="3"/>
        <w:rPr>
          <w:rFonts w:hint="eastAsia"/>
        </w:rPr>
      </w:pPr>
      <w:r>
        <w:rPr>
          <w:rFonts w:hint="eastAsia"/>
        </w:rPr>
        <w:t>1215年，教皇英诺森三世在罗马的拉特兰教堂召集了一次会议，并使其尽可能地宏大和庄严，因为当时被罗马教会贴上瓦勒度派和阿尔比派标签的人正在增多。</w:t>
      </w:r>
    </w:p>
    <w:p w14:paraId="5DCEEF51">
      <w:pPr>
        <w:ind w:left="5" w:right="3"/>
        <w:rPr>
          <w:rFonts w:hint="eastAsia"/>
        </w:rPr>
      </w:pPr>
    </w:p>
    <w:p w14:paraId="0B2C5528">
      <w:pPr>
        <w:ind w:left="5" w:right="3"/>
        <w:rPr>
          <w:rFonts w:hint="eastAsia"/>
        </w:rPr>
      </w:pPr>
      <w:r>
        <w:rPr>
          <w:rFonts w:hint="eastAsia"/>
        </w:rPr>
        <w:t>They also needed to consult on how to recover the Holy Land, which had been taken by the Saracens.</w:t>
      </w:r>
    </w:p>
    <w:p w14:paraId="270F3278">
      <w:pPr>
        <w:ind w:left="5" w:right="3"/>
        <w:rPr>
          <w:rFonts w:hint="eastAsia"/>
        </w:rPr>
      </w:pPr>
      <w:r>
        <w:rPr>
          <w:rFonts w:hint="eastAsia"/>
        </w:rPr>
        <w:t>他们也需要商议如何收复被撒拉逊人夺走的圣地。</w:t>
      </w:r>
    </w:p>
    <w:p w14:paraId="5447803D">
      <w:pPr>
        <w:ind w:left="5" w:right="3"/>
        <w:rPr>
          <w:rFonts w:hint="eastAsia"/>
        </w:rPr>
      </w:pPr>
    </w:p>
    <w:p w14:paraId="26E9EE5F">
      <w:pPr>
        <w:ind w:left="5" w:right="3"/>
        <w:rPr>
          <w:rFonts w:hint="eastAsia"/>
        </w:rPr>
      </w:pPr>
      <w:r>
        <w:rPr>
          <w:rFonts w:hint="eastAsia"/>
        </w:rPr>
        <w:t>In that Council, the third decree states: “If the temporal lord fails to comply within the year, let it be made known to the sovereign prelate, so that from that time he may declare his subjects absolved from their allegiance and expose their country to be seized by Catholics, that they may exterminate heretics.”</w:t>
      </w:r>
    </w:p>
    <w:p w14:paraId="22242205">
      <w:pPr>
        <w:ind w:left="5" w:right="3"/>
        <w:rPr>
          <w:rFonts w:hint="eastAsia"/>
        </w:rPr>
      </w:pPr>
      <w:r>
        <w:rPr>
          <w:rFonts w:hint="eastAsia"/>
        </w:rPr>
        <w:t>在该会议中，第三条法令规定：“如果世俗领主在一年内不遵从，就应告知最高主教，以便从那时起，他可以宣布其臣民解除效忠，并将其国家暴露给大公教会信徒夺取，以便他们可以消灭异端。”</w:t>
      </w:r>
    </w:p>
    <w:p w14:paraId="68C6ED4F">
      <w:pPr>
        <w:ind w:left="5" w:right="3"/>
        <w:rPr>
          <w:rFonts w:hint="eastAsia"/>
        </w:rPr>
      </w:pPr>
    </w:p>
    <w:p w14:paraId="5B7DEE71">
      <w:pPr>
        <w:ind w:left="5" w:right="3"/>
        <w:rPr>
          <w:rFonts w:hint="eastAsia"/>
        </w:rPr>
      </w:pPr>
      <w:r>
        <w:rPr>
          <w:rFonts w:hint="eastAsia"/>
        </w:rPr>
        <w:t>1.In that decision of the Council, there are four most pernicious errors: The first is an usurpation by the Pope, approved by the Council, whereby he disposes of the temporal possessions of princes as if their governance belonged to him.</w:t>
      </w:r>
    </w:p>
    <w:p w14:paraId="73A3FD27">
      <w:pPr>
        <w:ind w:left="5" w:right="3"/>
        <w:rPr>
          <w:rFonts w:hint="eastAsia"/>
        </w:rPr>
      </w:pPr>
      <w:r>
        <w:rPr>
          <w:rFonts w:hint="eastAsia"/>
        </w:rPr>
        <w:t>1.在该会议的决定中，有四个最有害的错误：第一个是教皇的篡权，经会议批准，他藉此处置君王的属世财产，仿佛他们的治理权属于他。</w:t>
      </w:r>
    </w:p>
    <w:p w14:paraId="759C3D2C">
      <w:pPr>
        <w:ind w:left="5" w:right="3"/>
        <w:rPr>
          <w:rFonts w:hint="eastAsia"/>
        </w:rPr>
      </w:pPr>
    </w:p>
    <w:p w14:paraId="2A1EF64A">
      <w:pPr>
        <w:ind w:left="5" w:right="3"/>
        <w:rPr>
          <w:rFonts w:hint="eastAsia"/>
        </w:rPr>
      </w:pPr>
      <w:r>
        <w:rPr>
          <w:rFonts w:hint="eastAsia"/>
        </w:rPr>
        <w:t>He strips them of their lands and dominions without the authority of God’s Word and without any precedent in the ancient Church.</w:t>
      </w:r>
    </w:p>
    <w:p w14:paraId="7FD9E20B">
      <w:pPr>
        <w:ind w:left="5" w:right="3"/>
        <w:rPr>
          <w:rFonts w:hint="eastAsia"/>
        </w:rPr>
      </w:pPr>
      <w:r>
        <w:rPr>
          <w:rFonts w:hint="eastAsia"/>
        </w:rPr>
        <w:t>他剥夺他们的土地和领地，既无上帝话语的权威，也无古代教会的先例。</w:t>
      </w:r>
    </w:p>
    <w:p w14:paraId="0C16B552">
      <w:pPr>
        <w:ind w:left="5" w:right="3"/>
        <w:rPr>
          <w:rFonts w:hint="eastAsia"/>
        </w:rPr>
      </w:pPr>
    </w:p>
    <w:p w14:paraId="0515AC93">
      <w:pPr>
        <w:ind w:left="5" w:right="3"/>
        <w:rPr>
          <w:rFonts w:hint="eastAsia"/>
        </w:rPr>
      </w:pPr>
      <w:r>
        <w:rPr>
          <w:rFonts w:hint="eastAsia"/>
        </w:rPr>
        <w:t>2.The second error is that it turns ecclesiastical censures—which are spiritual corrections—into temporal punishments.</w:t>
      </w:r>
    </w:p>
    <w:p w14:paraId="56859403">
      <w:pPr>
        <w:ind w:left="5" w:right="3"/>
        <w:rPr>
          <w:rFonts w:hint="eastAsia"/>
        </w:rPr>
      </w:pPr>
      <w:r>
        <w:rPr>
          <w:rFonts w:hint="eastAsia"/>
        </w:rPr>
        <w:t>2.第二个错误是，它将教会的谴责——即属灵的纠正——变为属世的惩罚。</w:t>
      </w:r>
    </w:p>
    <w:p w14:paraId="51C9F286">
      <w:pPr>
        <w:ind w:left="5" w:right="3"/>
        <w:rPr>
          <w:rFonts w:hint="eastAsia"/>
        </w:rPr>
      </w:pPr>
    </w:p>
    <w:p w14:paraId="6D82E005">
      <w:pPr>
        <w:ind w:left="5" w:right="3"/>
        <w:rPr>
          <w:rFonts w:hint="eastAsia"/>
        </w:rPr>
      </w:pPr>
      <w:r>
        <w:rPr>
          <w:rFonts w:hint="eastAsia"/>
        </w:rPr>
        <w:t>It is as if a priest, in imposing penance on a sinner, would cut his purse, steal his cloak, or evict him from his home.</w:t>
      </w:r>
    </w:p>
    <w:p w14:paraId="61F42B3D">
      <w:pPr>
        <w:ind w:left="5" w:right="3"/>
        <w:rPr>
          <w:rFonts w:hint="eastAsia"/>
        </w:rPr>
      </w:pPr>
      <w:r>
        <w:rPr>
          <w:rFonts w:hint="eastAsia"/>
        </w:rPr>
        <w:t>这就像一个神父，在对一个罪人施加悔罪时，会割他的钱包，偷他的斗篷，或将他赶出家门。</w:t>
      </w:r>
    </w:p>
    <w:p w14:paraId="18C044A3">
      <w:pPr>
        <w:ind w:left="5" w:right="3"/>
        <w:rPr>
          <w:rFonts w:hint="eastAsia"/>
        </w:rPr>
      </w:pPr>
    </w:p>
    <w:p w14:paraId="5E2E6ED9">
      <w:pPr>
        <w:ind w:left="5" w:right="3"/>
        <w:rPr>
          <w:rFonts w:hint="eastAsia"/>
        </w:rPr>
      </w:pPr>
      <w:r>
        <w:rPr>
          <w:rFonts w:hint="eastAsia"/>
        </w:rPr>
        <w:t>3.The third error is that this canon absolves subjects from the oath of allegiance they swore to their natural prince and teaches them to be perfidious and disloyal with a clear conscience— contrary to the Word of God, which says: “You shall fulfill your oaths to the Lord” (Matt. 5:33), “even if it is to your own hurt” (Ps. 15:4).</w:t>
      </w:r>
    </w:p>
    <w:p w14:paraId="13A77103">
      <w:pPr>
        <w:ind w:left="5" w:right="3"/>
        <w:rPr>
          <w:rFonts w:hint="eastAsia"/>
        </w:rPr>
      </w:pPr>
      <w:r>
        <w:rPr>
          <w:rFonts w:hint="eastAsia"/>
        </w:rPr>
        <w:t>3.第三个错误是，这条教规免除了臣民对他们生来君主所发的效忠誓言，并教导他们凭着无亏的良心背信弃义——这与上帝的话语相悖，上帝的话说：“你要向主守你所起的誓”（马太福音5:33），“即使吃了亏也不更改”（诗篇15:4）。</w:t>
      </w:r>
    </w:p>
    <w:p w14:paraId="4234EF74">
      <w:pPr>
        <w:ind w:left="5" w:right="3"/>
        <w:rPr>
          <w:rFonts w:hint="eastAsia"/>
        </w:rPr>
      </w:pPr>
    </w:p>
    <w:p w14:paraId="0FA72022">
      <w:pPr>
        <w:ind w:left="5" w:right="3"/>
        <w:rPr>
          <w:rFonts w:hint="eastAsia"/>
        </w:rPr>
      </w:pPr>
      <w:r>
        <w:rPr>
          <w:rFonts w:hint="eastAsia"/>
        </w:rPr>
        <w:t>It also contradicts the teachings and examples of the Apostles, who commanded Christians to pay tribute and submit to princes and higher authorities, even when those rulers were pagans and persecutors (Rom. 13:1–2; 1 Pet. 2:13–14).</w:t>
      </w:r>
    </w:p>
    <w:p w14:paraId="3F7922FF">
      <w:pPr>
        <w:ind w:left="5" w:right="3"/>
        <w:rPr>
          <w:rFonts w:hint="eastAsia"/>
        </w:rPr>
      </w:pPr>
      <w:r>
        <w:rPr>
          <w:rFonts w:hint="eastAsia"/>
        </w:rPr>
        <w:t>它也与使徒们的教导和榜样相矛盾，他们命令基督徒向君王和在上掌权的纳税并顺服，即使那些统治者是异教徒和逼迫者（罗马书13:1-2；彼得前书2:13-14）。</w:t>
      </w:r>
    </w:p>
    <w:p w14:paraId="5D95C963">
      <w:pPr>
        <w:ind w:left="5" w:right="3"/>
        <w:rPr>
          <w:rFonts w:hint="eastAsia"/>
        </w:rPr>
      </w:pPr>
    </w:p>
    <w:p w14:paraId="6F9672E9">
      <w:pPr>
        <w:ind w:left="5" w:right="3"/>
        <w:rPr>
          <w:rFonts w:hint="eastAsia"/>
        </w:rPr>
      </w:pPr>
      <w:r>
        <w:rPr>
          <w:rFonts w:hint="eastAsia"/>
        </w:rPr>
        <w:t>4.The fourth error is that in the same chapter, the Pope and the Council advocate murder and massacre, inciting people to exterminate those they call heretics.</w:t>
      </w:r>
    </w:p>
    <w:p w14:paraId="339C87FB">
      <w:pPr>
        <w:ind w:left="5" w:right="3"/>
        <w:rPr>
          <w:rFonts w:hint="eastAsia"/>
        </w:rPr>
      </w:pPr>
      <w:r>
        <w:rPr>
          <w:rFonts w:hint="eastAsia"/>
        </w:rPr>
        <w:t>4.第四个错误是，在同一章中，教皇和会议鼓吹谋杀和屠杀，煽动人们消灭他们所谓的异端。</w:t>
      </w:r>
    </w:p>
    <w:p w14:paraId="2DD941A8">
      <w:pPr>
        <w:ind w:left="5" w:right="3"/>
        <w:rPr>
          <w:rFonts w:hint="eastAsia"/>
        </w:rPr>
      </w:pPr>
    </w:p>
    <w:p w14:paraId="705586C1">
      <w:pPr>
        <w:ind w:left="5" w:right="3"/>
        <w:rPr>
          <w:rFonts w:hint="eastAsia"/>
        </w:rPr>
      </w:pPr>
      <w:r>
        <w:rPr>
          <w:rFonts w:hint="eastAsia"/>
        </w:rPr>
        <w:t>This is not only against God’s law but also contrary to the law of nations.</w:t>
      </w:r>
    </w:p>
    <w:p w14:paraId="5E9E3D69">
      <w:pPr>
        <w:ind w:left="5" w:right="3"/>
        <w:rPr>
          <w:rFonts w:hint="eastAsia"/>
        </w:rPr>
      </w:pPr>
      <w:r>
        <w:rPr>
          <w:rFonts w:hint="eastAsia"/>
        </w:rPr>
        <w:t>这不仅违背上帝的律法，也违背万国公法。</w:t>
      </w:r>
    </w:p>
    <w:p w14:paraId="7545EE34">
      <w:pPr>
        <w:ind w:left="5" w:right="3"/>
        <w:rPr>
          <w:rFonts w:hint="eastAsia"/>
        </w:rPr>
      </w:pPr>
    </w:p>
    <w:p w14:paraId="621FA090">
      <w:pPr>
        <w:ind w:left="5" w:right="3"/>
        <w:rPr>
          <w:rFonts w:hint="eastAsia"/>
        </w:rPr>
      </w:pPr>
      <w:r>
        <w:rPr>
          <w:rFonts w:hint="eastAsia"/>
        </w:rPr>
        <w:t>Even pagan princes never permitted their subjects to attack their fellow citizens and slaughter them.</w:t>
      </w:r>
    </w:p>
    <w:p w14:paraId="75295ACD">
      <w:pPr>
        <w:ind w:left="5" w:right="3"/>
        <w:rPr>
          <w:rFonts w:hint="eastAsia"/>
        </w:rPr>
      </w:pPr>
      <w:r>
        <w:rPr>
          <w:rFonts w:hint="eastAsia"/>
        </w:rPr>
        <w:t>即使是异教的君主，也从未允许他们的臣民攻击他们的同胞并屠杀他们。</w:t>
      </w:r>
    </w:p>
    <w:p w14:paraId="2BDD1097">
      <w:pPr>
        <w:ind w:left="5" w:right="3"/>
        <w:rPr>
          <w:rFonts w:hint="eastAsia"/>
        </w:rPr>
      </w:pPr>
    </w:p>
    <w:p w14:paraId="05D129F6">
      <w:pPr>
        <w:ind w:left="5" w:right="3"/>
        <w:rPr>
          <w:rFonts w:hint="eastAsia"/>
        </w:rPr>
      </w:pPr>
      <w:r>
        <w:rPr>
          <w:rFonts w:hint="eastAsia"/>
        </w:rPr>
        <w:t>These are not the methods for spreading the Gospel, which prepares us to suffer persecution, not to persecute others.</w:t>
      </w:r>
    </w:p>
    <w:p w14:paraId="13AAC76E">
      <w:pPr>
        <w:ind w:left="5" w:right="3"/>
        <w:rPr>
          <w:rFonts w:hint="eastAsia"/>
        </w:rPr>
      </w:pPr>
      <w:r>
        <w:rPr>
          <w:rFonts w:hint="eastAsia"/>
        </w:rPr>
        <w:t>这些并非传播福音的方法，福音预备我们受逼迫，而非逼迫他人。</w:t>
      </w:r>
    </w:p>
    <w:p w14:paraId="1EC63F8C">
      <w:pPr>
        <w:ind w:left="5" w:right="3"/>
        <w:rPr>
          <w:rFonts w:hint="eastAsia"/>
        </w:rPr>
      </w:pPr>
    </w:p>
    <w:p w14:paraId="509BCFE9">
      <w:pPr>
        <w:ind w:left="5" w:right="3"/>
        <w:rPr>
          <w:rFonts w:hint="eastAsia"/>
        </w:rPr>
      </w:pPr>
      <w:r>
        <w:rPr>
          <w:rFonts w:hint="eastAsia"/>
        </w:rPr>
        <w:t>If such an exhortation to slaughter is unbecoming of any man, how much more so for a pastor of the Church, who ought to teach returning good for evil and loving those who hate us.</w:t>
      </w:r>
    </w:p>
    <w:p w14:paraId="76CC3477">
      <w:pPr>
        <w:ind w:left="5" w:right="3"/>
        <w:rPr>
          <w:rFonts w:hint="eastAsia"/>
        </w:rPr>
      </w:pPr>
      <w:r>
        <w:rPr>
          <w:rFonts w:hint="eastAsia"/>
        </w:rPr>
        <w:t>如果这种屠杀的劝勉对任何人都属不当，那么对一个教会的牧师来说，就更不当了，他本应教导以善报恶，并爱那些恨我们的人。</w:t>
      </w:r>
    </w:p>
    <w:p w14:paraId="72E3A752">
      <w:pPr>
        <w:ind w:left="5" w:right="3"/>
        <w:rPr>
          <w:rFonts w:hint="eastAsia"/>
        </w:rPr>
      </w:pPr>
    </w:p>
    <w:p w14:paraId="398E5A5A">
      <w:pPr>
        <w:ind w:left="5" w:right="3"/>
        <w:rPr>
          <w:rFonts w:hint="eastAsia"/>
        </w:rPr>
      </w:pPr>
      <w:r>
        <w:rPr>
          <w:rFonts w:hint="eastAsia"/>
        </w:rPr>
        <w:t>1.As for recovering the Holy Land, at the end of that Council there is a Papal Bull, but with the approval of the Council, the language of which makes one’s hair stand on end, so horrible is the impiety of it.</w:t>
      </w:r>
    </w:p>
    <w:p w14:paraId="3604253E">
      <w:pPr>
        <w:ind w:left="5" w:right="3"/>
        <w:rPr>
          <w:rFonts w:hint="eastAsia"/>
        </w:rPr>
      </w:pPr>
      <w:r>
        <w:rPr>
          <w:rFonts w:hint="eastAsia"/>
        </w:rPr>
        <w:t>1.至于收复圣地，在该会议的末尾，有一份教皇诏书，但经会议批准，其措辞令人毛骨悚然，其不敬虔之可怕。</w:t>
      </w:r>
    </w:p>
    <w:p w14:paraId="3A75290D">
      <w:pPr>
        <w:ind w:left="5" w:right="3"/>
        <w:rPr>
          <w:rFonts w:hint="eastAsia"/>
        </w:rPr>
      </w:pPr>
    </w:p>
    <w:p w14:paraId="70D42EAF">
      <w:pPr>
        <w:ind w:left="5" w:right="3"/>
        <w:rPr>
          <w:rFonts w:hint="eastAsia"/>
        </w:rPr>
      </w:pPr>
      <w:r>
        <w:rPr>
          <w:rFonts w:hint="eastAsia"/>
        </w:rPr>
        <w:t>There, a commandment is given to all who belonged to the Crusade to meet in Sicily or neighboring places in July to begin that journey.</w:t>
      </w:r>
    </w:p>
    <w:p w14:paraId="7CF1436B">
      <w:pPr>
        <w:ind w:left="5" w:right="3"/>
        <w:rPr>
          <w:rFonts w:hint="eastAsia"/>
        </w:rPr>
      </w:pPr>
      <w:r>
        <w:rPr>
          <w:rFonts w:hint="eastAsia"/>
        </w:rPr>
        <w:t>在那里，命令所有属于十字军的人在七月到西西里或邻近地方会合，开始那次征程。</w:t>
      </w:r>
    </w:p>
    <w:p w14:paraId="4FE2213D">
      <w:pPr>
        <w:ind w:left="5" w:right="3"/>
        <w:rPr>
          <w:rFonts w:hint="eastAsia"/>
        </w:rPr>
      </w:pPr>
    </w:p>
    <w:p w14:paraId="3B979E8B">
      <w:pPr>
        <w:ind w:left="5" w:right="3"/>
        <w:rPr>
          <w:rFonts w:hint="eastAsia"/>
        </w:rPr>
      </w:pPr>
      <w:r>
        <w:rPr>
          <w:rFonts w:hint="eastAsia"/>
        </w:rPr>
        <w:t>To persuade the people to undertake that voyage, the Pope, by the Council’s authority, speaks thus: To all who will bear that labor in their own persons and at their own expense, We grant full remission of those sins of which they shall have contrition and repentance; and in the retribution of the righteous, we promise them in Paradise an increase of eternal salvation.</w:t>
      </w:r>
    </w:p>
    <w:p w14:paraId="01A014D6">
      <w:pPr>
        <w:ind w:left="5" w:right="3"/>
        <w:rPr>
          <w:rFonts w:hint="eastAsia"/>
        </w:rPr>
      </w:pPr>
      <w:r>
        <w:rPr>
          <w:rFonts w:hint="eastAsia"/>
        </w:rPr>
        <w:t>为说服民众 undertaking that voyage，教皇藉会议的权威如此说：凡亲自并自费承担那劳苦的人，我们赐予他们为之痛悔之罪的完全赦免；并且在义人的报应中，我们应许他们在乐园中永恒救恩的加增。</w:t>
      </w:r>
    </w:p>
    <w:p w14:paraId="16FDB418">
      <w:pPr>
        <w:ind w:left="5" w:right="3"/>
        <w:rPr>
          <w:rFonts w:hint="eastAsia"/>
        </w:rPr>
      </w:pPr>
    </w:p>
    <w:p w14:paraId="6306E442">
      <w:pPr>
        <w:ind w:left="5" w:right="3"/>
        <w:rPr>
          <w:rFonts w:hint="eastAsia"/>
        </w:rPr>
      </w:pPr>
      <w:r>
        <w:rPr>
          <w:rFonts w:hint="eastAsia"/>
        </w:rPr>
        <w:t>What kind of Pope was that, and what kind of Council, that could promise soldiers a higher degree of glory in Paradise than the common sort?</w:t>
      </w:r>
    </w:p>
    <w:p w14:paraId="1AC8AB8B">
      <w:pPr>
        <w:ind w:left="5" w:right="3"/>
        <w:rPr>
          <w:rFonts w:hint="eastAsia"/>
        </w:rPr>
      </w:pPr>
      <w:r>
        <w:rPr>
          <w:rFonts w:hint="eastAsia"/>
        </w:rPr>
        <w:t>那是什么样的教皇，什么样的会议，竟能应许士兵在乐园中比普通人有更高程度的荣耀？</w:t>
      </w:r>
    </w:p>
    <w:p w14:paraId="00F9E47F">
      <w:pPr>
        <w:ind w:left="5" w:right="3"/>
        <w:rPr>
          <w:rFonts w:hint="eastAsia"/>
        </w:rPr>
      </w:pPr>
    </w:p>
    <w:p w14:paraId="2A0F8F9C">
      <w:pPr>
        <w:ind w:left="5" w:right="3"/>
        <w:rPr>
          <w:rFonts w:hint="eastAsia"/>
        </w:rPr>
      </w:pPr>
      <w:r>
        <w:rPr>
          <w:rFonts w:hint="eastAsia"/>
        </w:rPr>
        <w:t>Especially since the Pope and the prelates were not themselves certain that they would never go to Hell?</w:t>
      </w:r>
    </w:p>
    <w:p w14:paraId="7F07D780">
      <w:pPr>
        <w:ind w:left="5" w:right="3"/>
        <w:rPr>
          <w:rFonts w:hint="eastAsia"/>
        </w:rPr>
      </w:pPr>
      <w:r>
        <w:rPr>
          <w:rFonts w:hint="eastAsia"/>
        </w:rPr>
        <w:t>尤其是教皇和主教们自己都不确定他们绝不会下地狱？</w:t>
      </w:r>
    </w:p>
    <w:p w14:paraId="3F83C104">
      <w:pPr>
        <w:ind w:left="5" w:right="3"/>
        <w:rPr>
          <w:rFonts w:hint="eastAsia"/>
        </w:rPr>
      </w:pPr>
    </w:p>
    <w:p w14:paraId="6FCD5F1F">
      <w:pPr>
        <w:ind w:left="5" w:right="3"/>
        <w:rPr>
          <w:rFonts w:hint="eastAsia"/>
        </w:rPr>
      </w:pPr>
      <w:r>
        <w:rPr>
          <w:rFonts w:hint="eastAsia"/>
        </w:rPr>
        <w:t>But let us hear the rest: But to those who will not go on that voyage in person but shall only send suitable men according to their means, we give full remission of their sins.</w:t>
      </w:r>
    </w:p>
    <w:p w14:paraId="272DBD58">
      <w:pPr>
        <w:ind w:left="5" w:right="3"/>
        <w:rPr>
          <w:rFonts w:hint="eastAsia"/>
        </w:rPr>
      </w:pPr>
      <w:r>
        <w:rPr>
          <w:rFonts w:hint="eastAsia"/>
        </w:rPr>
        <w:t>但让我们听听其余的：但至于那些不亲自前往那次航行，而只按其财力派遣合适人选的人，我们赐予他们罪的完全赦免。</w:t>
      </w:r>
    </w:p>
    <w:p w14:paraId="2296D70A">
      <w:pPr>
        <w:ind w:left="5" w:right="3"/>
        <w:rPr>
          <w:rFonts w:hint="eastAsia"/>
        </w:rPr>
      </w:pPr>
    </w:p>
    <w:p w14:paraId="21D6C506">
      <w:pPr>
        <w:ind w:left="5" w:right="3"/>
        <w:rPr>
          <w:rFonts w:hint="eastAsia"/>
        </w:rPr>
      </w:pPr>
      <w:r>
        <w:rPr>
          <w:rFonts w:hint="eastAsia"/>
        </w:rPr>
        <w:t>To those poor souls, an equal degree is not promised: they were to content themselves with the remission of all their sins; and for all reward, they had no more than eternal life.</w:t>
      </w:r>
    </w:p>
    <w:p w14:paraId="6F467F15">
      <w:pPr>
        <w:ind w:left="5" w:right="3"/>
        <w:rPr>
          <w:rFonts w:hint="eastAsia"/>
        </w:rPr>
      </w:pPr>
      <w:r>
        <w:rPr>
          <w:rFonts w:hint="eastAsia"/>
        </w:rPr>
        <w:t>对那些可怜的灵魂，并未应许同等的程度：他们要满足于所有罪的赦免；而作为全部的奖赏，他们只得到了永生。</w:t>
      </w:r>
    </w:p>
    <w:p w14:paraId="6D191684">
      <w:pPr>
        <w:ind w:left="5" w:right="3"/>
        <w:rPr>
          <w:rFonts w:hint="eastAsia"/>
        </w:rPr>
      </w:pPr>
    </w:p>
    <w:p w14:paraId="42433B8E">
      <w:pPr>
        <w:ind w:left="5" w:right="3"/>
        <w:rPr>
          <w:rFonts w:hint="eastAsia"/>
        </w:rPr>
      </w:pPr>
      <w:r>
        <w:rPr>
          <w:rFonts w:hint="eastAsia"/>
        </w:rPr>
        <w:t>2.But here is the height of impiety.</w:t>
      </w:r>
    </w:p>
    <w:p w14:paraId="4C19AE42">
      <w:pPr>
        <w:ind w:left="5" w:right="3"/>
        <w:rPr>
          <w:rFonts w:hint="eastAsia"/>
        </w:rPr>
      </w:pPr>
      <w:r>
        <w:rPr>
          <w:rFonts w:hint="eastAsia"/>
        </w:rPr>
        <w:t>2.但这里是不敬虔的顶峰。</w:t>
      </w:r>
    </w:p>
    <w:p w14:paraId="7B9F5126">
      <w:pPr>
        <w:ind w:left="5" w:right="3"/>
        <w:rPr>
          <w:rFonts w:hint="eastAsia"/>
        </w:rPr>
      </w:pPr>
    </w:p>
    <w:p w14:paraId="0FCE8645">
      <w:pPr>
        <w:ind w:left="5" w:right="3"/>
        <w:rPr>
          <w:rFonts w:hint="eastAsia"/>
        </w:rPr>
      </w:pPr>
      <w:r>
        <w:rPr>
          <w:rFonts w:hint="eastAsia"/>
        </w:rPr>
        <w:t>The same Bull, with the approval of the Council, declares to all who will refuse and disregard this commandment that they shall answer to him on the last day of judgment before the terrible Judge—as if the Pope must then be an assessor of the Judge, or as if he must condemn sinners on the day of judgment.</w:t>
      </w:r>
    </w:p>
    <w:p w14:paraId="5498F605">
      <w:pPr>
        <w:ind w:left="5" w:right="3"/>
        <w:rPr>
          <w:rFonts w:hint="eastAsia"/>
        </w:rPr>
      </w:pPr>
      <w:r>
        <w:rPr>
          <w:rFonts w:hint="eastAsia"/>
        </w:rPr>
        <w:t>同一份诏书，经会议批准，向所有拒绝和无视此命令的人宣告，他们将在末日审判时，在可怕的审判者面前向他交代——仿佛教皇那时必须是审判者的陪审员，或者仿佛他必须在审判之日定罪人。</w:t>
      </w:r>
    </w:p>
    <w:p w14:paraId="2DE4A9C2">
      <w:pPr>
        <w:ind w:left="5" w:right="3"/>
        <w:rPr>
          <w:rFonts w:hint="eastAsia"/>
        </w:rPr>
      </w:pPr>
    </w:p>
    <w:p w14:paraId="63D777E3">
      <w:pPr>
        <w:ind w:left="5" w:right="3"/>
        <w:rPr>
          <w:rFonts w:hint="eastAsia"/>
        </w:rPr>
      </w:pPr>
      <w:r>
        <w:rPr>
          <w:rFonts w:hint="eastAsia"/>
        </w:rPr>
        <w:t>You earthworm, who rise up against Heaven, is that the style of the Apostles?</w:t>
      </w:r>
    </w:p>
    <w:p w14:paraId="2F3B01C8">
      <w:pPr>
        <w:ind w:left="5" w:right="3"/>
        <w:rPr>
          <w:rFonts w:hint="eastAsia"/>
        </w:rPr>
      </w:pPr>
      <w:r>
        <w:rPr>
          <w:rFonts w:hint="eastAsia"/>
        </w:rPr>
        <w:t>你这起来反抗上天的地虫，这是使徒的风格吗？</w:t>
      </w:r>
    </w:p>
    <w:p w14:paraId="5B64536F">
      <w:pPr>
        <w:ind w:left="5" w:right="3"/>
        <w:rPr>
          <w:rFonts w:hint="eastAsia"/>
        </w:rPr>
      </w:pPr>
    </w:p>
    <w:p w14:paraId="42000379">
      <w:pPr>
        <w:ind w:left="5" w:right="3"/>
        <w:rPr>
          <w:rFonts w:hint="eastAsia"/>
        </w:rPr>
      </w:pPr>
      <w:r>
        <w:rPr>
          <w:rFonts w:hint="eastAsia"/>
        </w:rPr>
        <w:t>Is that apostolic humility?</w:t>
      </w:r>
    </w:p>
    <w:p w14:paraId="102EB97D">
      <w:pPr>
        <w:ind w:left="5" w:right="3"/>
        <w:rPr>
          <w:rFonts w:hint="eastAsia"/>
        </w:rPr>
      </w:pPr>
      <w:r>
        <w:rPr>
          <w:rFonts w:hint="eastAsia"/>
        </w:rPr>
        <w:t>这是使徒的谦卑吗？</w:t>
      </w:r>
    </w:p>
    <w:p w14:paraId="178ED238">
      <w:pPr>
        <w:ind w:left="5" w:right="3"/>
        <w:rPr>
          <w:rFonts w:hint="eastAsia"/>
        </w:rPr>
      </w:pPr>
    </w:p>
    <w:p w14:paraId="5CF76E35">
      <w:pPr>
        <w:ind w:left="5" w:right="3"/>
        <w:rPr>
          <w:rFonts w:hint="eastAsia"/>
        </w:rPr>
      </w:pPr>
      <w:r>
        <w:rPr>
          <w:rFonts w:hint="eastAsia"/>
        </w:rPr>
        <w:t>3.In the year of our Lord 1300, Boniface VIII instituted the Jubilee every hundredth year, in which those who come to Rome for the great pardons should receive full, fuller, and fullest remission of sins.</w:t>
      </w:r>
    </w:p>
    <w:p w14:paraId="243EEDDC">
      <w:pPr>
        <w:ind w:left="5" w:right="3"/>
        <w:rPr>
          <w:rFonts w:hint="eastAsia"/>
        </w:rPr>
      </w:pPr>
      <w:r>
        <w:rPr>
          <w:rFonts w:hint="eastAsia"/>
        </w:rPr>
        <w:t>3.主后1300年，波尼法爵八世设立了每百年一次的禧年，凡到罗马求大赦的人，应得完全、更完全、最完全的罪的赦免。</w:t>
      </w:r>
    </w:p>
    <w:p w14:paraId="240722AA">
      <w:pPr>
        <w:ind w:left="5" w:right="3"/>
        <w:rPr>
          <w:rFonts w:hint="eastAsia"/>
        </w:rPr>
      </w:pPr>
    </w:p>
    <w:p w14:paraId="10B2D91C">
      <w:pPr>
        <w:ind w:left="5" w:right="3"/>
        <w:rPr>
          <w:rFonts w:hint="eastAsia"/>
        </w:rPr>
      </w:pPr>
      <w:r>
        <w:rPr>
          <w:rFonts w:hint="eastAsia"/>
        </w:rPr>
        <w:t>That generosity is drawn from the treasure of the Church, wherein the Pope stores up the surplus of the satisfactions of Jesus Christ and the saints, of which treasure the Pope is the keeper and steward, converting them into a payment for those who visit the Roman stations.</w:t>
      </w:r>
    </w:p>
    <w:p w14:paraId="3F78728F">
      <w:pPr>
        <w:ind w:left="5" w:right="3"/>
        <w:rPr>
          <w:rFonts w:hint="eastAsia"/>
        </w:rPr>
      </w:pPr>
      <w:r>
        <w:rPr>
          <w:rFonts w:hint="eastAsia"/>
        </w:rPr>
        <w:t>那种慷慨来自教会的宝库，教皇在其中储存了耶稣基督和圣徒们的剩余补赎，教皇是该宝库的保管人和管家，将它们转为对那些访问罗马朝圣地之人的偿付。</w:t>
      </w:r>
    </w:p>
    <w:p w14:paraId="3588A29D">
      <w:pPr>
        <w:ind w:left="5" w:right="3"/>
        <w:rPr>
          <w:rFonts w:hint="eastAsia"/>
        </w:rPr>
      </w:pPr>
    </w:p>
    <w:p w14:paraId="57B17863">
      <w:pPr>
        <w:ind w:left="5" w:right="3"/>
        <w:rPr>
          <w:rFonts w:hint="eastAsia"/>
        </w:rPr>
      </w:pPr>
      <w:r>
        <w:rPr>
          <w:rFonts w:hint="eastAsia"/>
        </w:rPr>
        <w:t>Therefore, the citizens of Rome and inhabitants of neighboring places have a great advantage over others; for they have full remission of their sins at their doorstep and obtain it without effort or cost.</w:t>
      </w:r>
    </w:p>
    <w:p w14:paraId="35AC454C">
      <w:pPr>
        <w:ind w:left="5" w:right="3"/>
        <w:rPr>
          <w:rFonts w:hint="eastAsia"/>
        </w:rPr>
      </w:pPr>
      <w:r>
        <w:rPr>
          <w:rFonts w:hint="eastAsia"/>
        </w:rPr>
        <w:t>因此，罗马的公民和邻近地方的居民比其他人有很大的优势；因为他们在家门口就能得到罪的完全赦免，并且无需努力或花费。</w:t>
      </w:r>
    </w:p>
    <w:p w14:paraId="60B1E629">
      <w:pPr>
        <w:ind w:left="5" w:right="3"/>
        <w:rPr>
          <w:rFonts w:hint="eastAsia"/>
        </w:rPr>
      </w:pPr>
    </w:p>
    <w:p w14:paraId="590E28ED">
      <w:pPr>
        <w:ind w:left="5" w:right="3"/>
        <w:rPr>
          <w:rFonts w:hint="eastAsia"/>
        </w:rPr>
      </w:pPr>
      <w:r>
        <w:rPr>
          <w:rFonts w:hint="eastAsia"/>
        </w:rPr>
        <w:t>But those who live three or four hundred leagues from Rome and have neither horse nor money are deprived of those spiritual graces.</w:t>
      </w:r>
    </w:p>
    <w:p w14:paraId="48244702">
      <w:pPr>
        <w:ind w:left="5" w:right="3"/>
        <w:rPr>
          <w:rFonts w:hint="eastAsia"/>
        </w:rPr>
      </w:pPr>
      <w:r>
        <w:rPr>
          <w:rFonts w:hint="eastAsia"/>
        </w:rPr>
        <w:t>但那些住在离罗马三四百里格，既无马也无钱的人，则被剥夺了那些属灵的恩典。</w:t>
      </w:r>
    </w:p>
    <w:p w14:paraId="3DBB4112">
      <w:pPr>
        <w:ind w:left="5" w:right="3"/>
        <w:rPr>
          <w:rFonts w:hint="eastAsia"/>
        </w:rPr>
      </w:pPr>
    </w:p>
    <w:p w14:paraId="0CFF74E2">
      <w:pPr>
        <w:ind w:left="5" w:right="3"/>
        <w:rPr>
          <w:rFonts w:hint="eastAsia"/>
        </w:rPr>
      </w:pPr>
      <w:r>
        <w:rPr>
          <w:rFonts w:hint="eastAsia"/>
        </w:rPr>
        <w:t>The following Popes, moved with fatherly compassion for the people, have shortened that term and brought the Jubilee first to every fiftieth year, then to every twentieth year; and there is hope that soon they will bring it to every thirteenth year: for it cannot be said what a mass of wealth that Jubilee brings to the Pope and to the inhabitants of Rome through offerings and the sojourn of strangers who flock to Rome from all parts.</w:t>
      </w:r>
    </w:p>
    <w:p w14:paraId="351B0478">
      <w:pPr>
        <w:ind w:left="5" w:right="3"/>
        <w:rPr>
          <w:rFonts w:hint="eastAsia"/>
        </w:rPr>
      </w:pPr>
      <w:r>
        <w:rPr>
          <w:rFonts w:hint="eastAsia"/>
        </w:rPr>
        <w:t>后来的教皇们，出于对民众的慈父般的同情，缩短了那个期限，将禧年先改为每五十年一次，然后改为每二十年一次；并且有希望不久他们会将其改为每十三年一次：因为无法说清那个禧年通过奉献和来自各地的陌生人在罗马的逗留，给教皇和罗马居民带来了多少财富。</w:t>
      </w:r>
    </w:p>
    <w:p w14:paraId="36D2BE74">
      <w:pPr>
        <w:ind w:left="5" w:right="3"/>
        <w:rPr>
          <w:rFonts w:hint="eastAsia"/>
        </w:rPr>
      </w:pPr>
    </w:p>
    <w:p w14:paraId="0582D4E3">
      <w:pPr>
        <w:ind w:left="5" w:right="3"/>
        <w:rPr>
          <w:rFonts w:hint="eastAsia"/>
        </w:rPr>
      </w:pPr>
      <w:r>
        <w:rPr>
          <w:rFonts w:hint="eastAsia"/>
        </w:rPr>
        <w:t>It is the most famous and most lucrative fair of Babylon.</w:t>
      </w:r>
    </w:p>
    <w:p w14:paraId="57D4B4EF">
      <w:pPr>
        <w:ind w:left="5" w:right="3"/>
        <w:rPr>
          <w:rFonts w:hint="eastAsia"/>
        </w:rPr>
      </w:pPr>
      <w:r>
        <w:rPr>
          <w:rFonts w:hint="eastAsia"/>
        </w:rPr>
        <w:t>这是巴比伦最著名、最有利可图的市集。</w:t>
      </w:r>
    </w:p>
    <w:p w14:paraId="1F1B1BB3">
      <w:pPr>
        <w:ind w:left="5" w:right="3"/>
        <w:rPr>
          <w:rFonts w:hint="eastAsia"/>
        </w:rPr>
      </w:pPr>
    </w:p>
    <w:p w14:paraId="4C1C28A8">
      <w:pPr>
        <w:ind w:left="5" w:right="3"/>
        <w:rPr>
          <w:rFonts w:hint="eastAsia"/>
        </w:rPr>
      </w:pPr>
      <w:r>
        <w:rPr>
          <w:rFonts w:hint="eastAsia"/>
        </w:rPr>
        <w:t>The invention of the Jubilee is brand new, there being no trace of it in all antiquity; whereby the Popes of this time accuse the High Priests of the Old Testament, and the Apostles and their successors for many ages, of having neglected the surplus satisfactions of Noah, Abraham, Jacob, Moses, Job, and the Apostles themselves, and not having gathered it into the Church’s treasury but allowing it to be lost through their poor stewardship.</w:t>
      </w:r>
    </w:p>
    <w:p w14:paraId="03EF95B3">
      <w:pPr>
        <w:ind w:left="5" w:right="3"/>
        <w:rPr>
          <w:rFonts w:hint="eastAsia"/>
        </w:rPr>
      </w:pPr>
      <w:r>
        <w:rPr>
          <w:rFonts w:hint="eastAsia"/>
        </w:rPr>
        <w:t>禧年的发明是全新的，在所有古代文献中都找不到痕迹；因此，这个时代的教皇们指责旧约的大祭司，以及使徒和他们许多世纪的继承人，忽略了挪亚、亚伯拉罕、雅各、摩西、约伯和使徒们自己的剩余补赎，没有将其收集到教会的宝库中，而是因他们拙劣的管理而使其流失。</w:t>
      </w:r>
    </w:p>
    <w:p w14:paraId="40DB528E">
      <w:pPr>
        <w:ind w:left="5" w:right="3"/>
        <w:rPr>
          <w:rFonts w:hint="eastAsia"/>
        </w:rPr>
      </w:pPr>
    </w:p>
    <w:p w14:paraId="381BC9A3">
      <w:pPr>
        <w:ind w:left="5" w:right="3"/>
        <w:rPr>
          <w:rFonts w:hint="eastAsia"/>
        </w:rPr>
      </w:pPr>
      <w:r>
        <w:rPr>
          <w:rFonts w:hint="eastAsia"/>
        </w:rPr>
        <w:t>The satisfaction of Jesus Christ being sufficient for the sins of the whole world, it is an outrage offered to Him when other satisfactions are added to His sufferings, such as those of saints and monks, to satisfy the justice of God for the punishment due to our sins.</w:t>
      </w:r>
    </w:p>
    <w:p w14:paraId="6CC4F1D8">
      <w:pPr>
        <w:ind w:left="5" w:right="3"/>
        <w:rPr>
          <w:rFonts w:hint="eastAsia"/>
        </w:rPr>
      </w:pPr>
      <w:r>
        <w:rPr>
          <w:rFonts w:hint="eastAsia"/>
        </w:rPr>
        <w:t>耶稣基督的补赎足以赎清全世界的罪，当在他的苦难上又加上其他的补赎，如圣徒和修士的补赎，来满足上帝对我们罪所当受之刑罚的公义时，就是对祂的冒犯。</w:t>
      </w:r>
    </w:p>
    <w:p w14:paraId="7D58A337">
      <w:pPr>
        <w:ind w:left="5" w:right="3"/>
        <w:rPr>
          <w:rFonts w:hint="eastAsia"/>
        </w:rPr>
      </w:pPr>
    </w:p>
    <w:p w14:paraId="15C708B7">
      <w:pPr>
        <w:ind w:left="5" w:right="3"/>
        <w:rPr>
          <w:rFonts w:hint="eastAsia"/>
        </w:rPr>
      </w:pPr>
      <w:r>
        <w:rPr>
          <w:rFonts w:hint="eastAsia"/>
        </w:rPr>
        <w:t>By this means, they would have God accept two payments for one debt.</w:t>
      </w:r>
    </w:p>
    <w:p w14:paraId="1E97DF18">
      <w:pPr>
        <w:ind w:left="5" w:right="3"/>
        <w:rPr>
          <w:rFonts w:hint="eastAsia"/>
        </w:rPr>
      </w:pPr>
      <w:r>
        <w:rPr>
          <w:rFonts w:hint="eastAsia"/>
        </w:rPr>
        <w:t>通过这种方式，他们要上帝为一笔债务接受两次偿付。</w:t>
      </w:r>
    </w:p>
    <w:p w14:paraId="654F80A9">
      <w:pPr>
        <w:ind w:left="5" w:right="3"/>
        <w:rPr>
          <w:rFonts w:hint="eastAsia"/>
        </w:rPr>
      </w:pPr>
    </w:p>
    <w:p w14:paraId="2747343C">
      <w:pPr>
        <w:ind w:left="5" w:right="3"/>
        <w:rPr>
          <w:rFonts w:hint="eastAsia"/>
        </w:rPr>
      </w:pPr>
      <w:r>
        <w:rPr>
          <w:rFonts w:hint="eastAsia"/>
        </w:rPr>
        <w:t>What need is there for a second payment when the first is sufficient?</w:t>
      </w:r>
    </w:p>
    <w:p w14:paraId="52C64589">
      <w:pPr>
        <w:ind w:left="5" w:right="3"/>
        <w:rPr>
          <w:rFonts w:hint="eastAsia"/>
        </w:rPr>
      </w:pPr>
      <w:r>
        <w:rPr>
          <w:rFonts w:hint="eastAsia"/>
        </w:rPr>
        <w:t>当第一次偿付已经足够时，还有什么需要第二次偿付呢？</w:t>
      </w:r>
    </w:p>
    <w:p w14:paraId="68534A76">
      <w:pPr>
        <w:ind w:left="5" w:right="3"/>
        <w:rPr>
          <w:rFonts w:hint="eastAsia"/>
        </w:rPr>
      </w:pPr>
    </w:p>
    <w:p w14:paraId="788D4EDA">
      <w:pPr>
        <w:ind w:left="5" w:right="3"/>
        <w:rPr>
          <w:rFonts w:hint="eastAsia"/>
        </w:rPr>
      </w:pPr>
      <w:r>
        <w:rPr>
          <w:rFonts w:hint="eastAsia"/>
        </w:rPr>
        <w:t>But their second payment is insufficient, since no one can satisfy for the sins of another; and we learn from the Apostle (Galatians 6:5) that each person shall bear his own burden.</w:t>
      </w:r>
    </w:p>
    <w:p w14:paraId="5F3BED23">
      <w:pPr>
        <w:ind w:left="5" w:right="3"/>
        <w:rPr>
          <w:rFonts w:hint="eastAsia"/>
        </w:rPr>
      </w:pPr>
      <w:r>
        <w:rPr>
          <w:rFonts w:hint="eastAsia"/>
        </w:rPr>
        <w:t>但他们的第二次偿付是不够的，因为没有人能为另一个人的罪作补赎；我们从使徒那里学到（加拉太书6:5），各人必担当自己的担子。</w:t>
      </w:r>
    </w:p>
    <w:p w14:paraId="1CF4544E">
      <w:pPr>
        <w:ind w:left="5" w:right="3"/>
        <w:rPr>
          <w:rFonts w:hint="eastAsia"/>
        </w:rPr>
      </w:pPr>
    </w:p>
    <w:p w14:paraId="48C8E0D6">
      <w:pPr>
        <w:ind w:left="5" w:right="3"/>
        <w:rPr>
          <w:rFonts w:hint="eastAsia"/>
        </w:rPr>
      </w:pPr>
      <w:r>
        <w:rPr>
          <w:rFonts w:hint="eastAsia"/>
        </w:rPr>
        <w:t>Besides, those saints and monks whose satisfactions the Pope applies to others were sinners themselves and needed Christ to satisfy for them—so far were they from satisfying for others, let alone for those for whom Jesus Christ has already fully satisfied.</w:t>
      </w:r>
    </w:p>
    <w:p w14:paraId="590CBDE8">
      <w:pPr>
        <w:ind w:left="5" w:right="3"/>
        <w:rPr>
          <w:rFonts w:hint="eastAsia"/>
        </w:rPr>
      </w:pPr>
      <w:r>
        <w:rPr>
          <w:rFonts w:hint="eastAsia"/>
        </w:rPr>
        <w:t>此外，那些圣徒和修士，教皇将他们的补赎施与他人，他们自己也是罪人，需要基督为他们作补赎——他们远不能为他人作补赎，更不用说为那些耶稣基督已经完全为其作了补赎的人了。</w:t>
      </w:r>
    </w:p>
    <w:p w14:paraId="7D3A37D3">
      <w:pPr>
        <w:ind w:left="5" w:right="3"/>
        <w:rPr>
          <w:rFonts w:hint="eastAsia"/>
        </w:rPr>
      </w:pPr>
    </w:p>
    <w:p w14:paraId="522DF1FF">
      <w:pPr>
        <w:ind w:left="5" w:right="3"/>
        <w:rPr>
          <w:rFonts w:hint="eastAsia"/>
        </w:rPr>
      </w:pPr>
      <w:r>
        <w:rPr>
          <w:rFonts w:hint="eastAsia"/>
        </w:rPr>
        <w:t>Moreover, those saints were rewarded beyond measure for their labors when God raised them to His eternal glory —even if it were granted that their works were meritorious.</w:t>
      </w:r>
    </w:p>
    <w:p w14:paraId="737DB036">
      <w:pPr>
        <w:ind w:left="5" w:right="3"/>
        <w:rPr>
          <w:rFonts w:hint="eastAsia"/>
        </w:rPr>
      </w:pPr>
      <w:r>
        <w:rPr>
          <w:rFonts w:hint="eastAsia"/>
        </w:rPr>
        <w:t>此外，当上帝将那些圣徒提升到祂永恒的荣耀中时，他们的劳苦已经得到了超乎寻常的奖赏——即使承认他们的功绩是有功的。</w:t>
      </w:r>
    </w:p>
    <w:p w14:paraId="69C91183">
      <w:pPr>
        <w:ind w:left="5" w:right="3"/>
        <w:rPr>
          <w:rFonts w:hint="eastAsia"/>
        </w:rPr>
      </w:pPr>
    </w:p>
    <w:p w14:paraId="7F394EF1">
      <w:pPr>
        <w:ind w:left="5" w:right="3"/>
        <w:rPr>
          <w:rFonts w:hint="eastAsia"/>
        </w:rPr>
      </w:pPr>
      <w:r>
        <w:rPr>
          <w:rFonts w:hint="eastAsia"/>
        </w:rPr>
        <w:t>For if God has rewarded them beyond their merits, can one and the same work be both meritorious for the one who performed it and satisfactory for another?</w:t>
      </w:r>
    </w:p>
    <w:p w14:paraId="596F8382">
      <w:pPr>
        <w:ind w:left="5" w:right="3"/>
        <w:rPr>
          <w:rFonts w:hint="eastAsia"/>
        </w:rPr>
      </w:pPr>
      <w:r>
        <w:rPr>
          <w:rFonts w:hint="eastAsia"/>
        </w:rPr>
        <w:t>因为如果上帝已经超乎他们功绩地奖赏了他们，那么同一个善行，能否既为行善者积功，又为另一个人作补赎呢？</w:t>
      </w:r>
    </w:p>
    <w:p w14:paraId="392F4B80">
      <w:pPr>
        <w:ind w:left="5" w:right="3"/>
        <w:rPr>
          <w:rFonts w:hint="eastAsia"/>
        </w:rPr>
      </w:pPr>
    </w:p>
    <w:p w14:paraId="6F639FC8">
      <w:pPr>
        <w:ind w:left="5" w:right="3"/>
        <w:rPr>
          <w:rFonts w:hint="eastAsia"/>
        </w:rPr>
      </w:pPr>
      <w:r>
        <w:rPr>
          <w:rFonts w:hint="eastAsia"/>
        </w:rPr>
        <w:t>It would be as if the same sum of money could both buy a house, which is a thousand times more valuable than the money itself, and also pay another’s ransom.</w:t>
      </w:r>
    </w:p>
    <w:p w14:paraId="13D79B7C">
      <w:pPr>
        <w:ind w:left="5" w:right="3"/>
        <w:rPr>
          <w:rFonts w:hint="eastAsia"/>
        </w:rPr>
      </w:pPr>
      <w:r>
        <w:rPr>
          <w:rFonts w:hint="eastAsia"/>
        </w:rPr>
        <w:t>这就像同一笔钱，既能买一所比钱本身贵上千倍的房子，又能为另一个人付赎金一样。</w:t>
      </w:r>
    </w:p>
    <w:p w14:paraId="341C5C79">
      <w:pPr>
        <w:ind w:left="5" w:right="3"/>
        <w:rPr>
          <w:rFonts w:hint="eastAsia"/>
        </w:rPr>
      </w:pPr>
    </w:p>
    <w:p w14:paraId="6BFB32E5">
      <w:pPr>
        <w:ind w:left="5" w:right="3"/>
        <w:rPr>
          <w:rFonts w:hint="eastAsia"/>
        </w:rPr>
      </w:pPr>
      <w:r>
        <w:rPr>
          <w:rFonts w:hint="eastAsia"/>
        </w:rPr>
        <w:t>Certainly, the Pope, who stores up in his treasury the superabundant satisfactions of the saints and has appointed himself their keeper and dispenser, ought to demonstrate his authority and produce his commission.</w:t>
      </w:r>
    </w:p>
    <w:p w14:paraId="15F626DC">
      <w:pPr>
        <w:ind w:left="5" w:right="3"/>
        <w:rPr>
          <w:rFonts w:hint="eastAsia"/>
        </w:rPr>
      </w:pPr>
      <w:r>
        <w:rPr>
          <w:rFonts w:hint="eastAsia"/>
        </w:rPr>
        <w:t>当然，教皇，他在他的宝库中储存了圣徒们多余的补赎，并自命为他们的保管人和分配者，应当展示他的权威并出示他的委任状。</w:t>
      </w:r>
    </w:p>
    <w:p w14:paraId="42915B8D">
      <w:pPr>
        <w:ind w:left="5" w:right="3"/>
        <w:rPr>
          <w:rFonts w:hint="eastAsia"/>
        </w:rPr>
      </w:pPr>
    </w:p>
    <w:p w14:paraId="3785694F">
      <w:pPr>
        <w:ind w:left="5" w:right="3"/>
        <w:rPr>
          <w:rFonts w:hint="eastAsia"/>
        </w:rPr>
      </w:pPr>
      <w:r>
        <w:rPr>
          <w:rFonts w:hint="eastAsia"/>
        </w:rPr>
        <w:t>He ought to show when and where God entrusted him with that distribution and tell us what assurance we have that God accepts as payment for us the fastings and whippings of St. Dominic and Catherine of Siena—whom the Pope has canonized—who scourged themselves with iron chains for the relief of souls in purgatory.</w:t>
      </w:r>
    </w:p>
    <w:p w14:paraId="7ACB572F">
      <w:pPr>
        <w:ind w:left="5" w:right="3"/>
        <w:rPr>
          <w:rFonts w:hint="eastAsia"/>
        </w:rPr>
      </w:pPr>
      <w:r>
        <w:rPr>
          <w:rFonts w:hint="eastAsia"/>
        </w:rPr>
        <w:t>他应当说明上帝何时何地将那分配的责任托付给了他，并告诉我们，我们有何确据，上帝会接受圣道明和锡耶纳的凯瑟琳——他们被教皇封为圣徒——的禁食和鞭笞，作为对我们的偿付，他们用铁链鞭打自己，以解救炼狱中的灵魂。</w:t>
      </w:r>
    </w:p>
    <w:p w14:paraId="173AB18B">
      <w:pPr>
        <w:ind w:left="5" w:right="3"/>
        <w:rPr>
          <w:rFonts w:hint="eastAsia"/>
        </w:rPr>
      </w:pPr>
    </w:p>
    <w:p w14:paraId="20D6A329">
      <w:pPr>
        <w:ind w:left="5" w:right="3"/>
        <w:rPr>
          <w:rFonts w:hint="eastAsia"/>
        </w:rPr>
      </w:pPr>
      <w:r>
        <w:rPr>
          <w:rFonts w:hint="eastAsia"/>
        </w:rPr>
        <w:t>One must be very credulous to believe that God will be satisfied with such trivial currency: for these are the things the Pope adds to the sufferings of the Son of God to complete the satisfaction for the punishment due to the sins of those who obtain these pardons.</w:t>
      </w:r>
    </w:p>
    <w:p w14:paraId="36D517E6">
      <w:pPr>
        <w:ind w:left="5" w:right="3"/>
        <w:rPr>
          <w:rFonts w:hint="eastAsia"/>
        </w:rPr>
      </w:pPr>
      <w:r>
        <w:rPr>
          <w:rFonts w:hint="eastAsia"/>
        </w:rPr>
        <w:t>人必须非常轻信，才会相信上帝会满足于如此微不足道的货币：因为这些是教皇加在上帝儿子苦难之上的东西，以完成对那些获得这些赦免之人罪所当受之刑罚的补赎。</w:t>
      </w:r>
    </w:p>
    <w:p w14:paraId="6593985F">
      <w:pPr>
        <w:ind w:left="5" w:right="3"/>
        <w:rPr>
          <w:rFonts w:hint="eastAsia"/>
        </w:rPr>
      </w:pPr>
    </w:p>
    <w:p w14:paraId="1588146C">
      <w:pPr>
        <w:ind w:left="5" w:right="3"/>
        <w:rPr>
          <w:rFonts w:hint="eastAsia"/>
        </w:rPr>
      </w:pPr>
      <w:r>
        <w:rPr>
          <w:rFonts w:hint="eastAsia"/>
        </w:rPr>
        <w:t>I pass over the obvious error by which it is claimed that the saints endured more suffering than their sins deserved, since there is no one, no matter how holy, who does not need God’s forgiveness for his sins; no one who does not deserve eternal death if God were to deal with him according to the strictness of His justice.</w:t>
      </w:r>
    </w:p>
    <w:p w14:paraId="191D265D">
      <w:pPr>
        <w:ind w:left="5" w:right="3"/>
        <w:rPr>
          <w:rFonts w:hint="eastAsia"/>
        </w:rPr>
      </w:pPr>
      <w:r>
        <w:rPr>
          <w:rFonts w:hint="eastAsia"/>
        </w:rPr>
        <w:t>我略过那个明显的错误，即声称圣徒们所受的苦难超过了他们罪所应得的，因为没有人，无论多么圣洁，不需要上帝赦免他的罪；没有人，如果上帝按祂公义的严厉来对待他，不该受永死。</w:t>
      </w:r>
    </w:p>
    <w:p w14:paraId="0EA3B14D">
      <w:pPr>
        <w:ind w:left="5" w:right="3"/>
        <w:rPr>
          <w:rFonts w:hint="eastAsia"/>
        </w:rPr>
      </w:pPr>
    </w:p>
    <w:p w14:paraId="47032240">
      <w:pPr>
        <w:ind w:left="5" w:right="3"/>
        <w:rPr>
          <w:rFonts w:hint="eastAsia"/>
        </w:rPr>
      </w:pPr>
      <w:r>
        <w:rPr>
          <w:rFonts w:hint="eastAsia"/>
        </w:rPr>
        <w:t>1.Other actions and laws of the same Pope Boniface VIII show by what spirit he was led: Especially the Extravagant Unam Sanctam, De Majoritate &amp; Obedientia, wherein the Pope attributes to himself power over the spiritual and temporal realms of all the world.</w:t>
      </w:r>
    </w:p>
    <w:p w14:paraId="1144E176">
      <w:pPr>
        <w:ind w:left="5" w:right="3"/>
        <w:rPr>
          <w:rFonts w:hint="eastAsia"/>
        </w:rPr>
      </w:pPr>
      <w:r>
        <w:rPr>
          <w:rFonts w:hint="eastAsia"/>
        </w:rPr>
        <w:t>1.同一位教皇波尼法爵八世的其他行为和法律，显示出他是被何种灵所引导的：特别是《独一圣洁》教令，《论尊卑与顺服》，教皇在其中将全世界的属灵和属世领域的权力归于自己。</w:t>
      </w:r>
    </w:p>
    <w:p w14:paraId="441E21A2">
      <w:pPr>
        <w:ind w:left="5" w:right="3"/>
        <w:rPr>
          <w:rFonts w:hint="eastAsia"/>
        </w:rPr>
      </w:pPr>
    </w:p>
    <w:p w14:paraId="00D8F3BF">
      <w:pPr>
        <w:ind w:left="5" w:right="3"/>
        <w:rPr>
          <w:rFonts w:hint="eastAsia"/>
        </w:rPr>
      </w:pPr>
      <w:r>
        <w:rPr>
          <w:rFonts w:hint="eastAsia"/>
        </w:rPr>
        <w:t>He proves this by rarely applied texts of Scripture.</w:t>
      </w:r>
    </w:p>
    <w:p w14:paraId="638F91A2">
      <w:pPr>
        <w:ind w:left="5" w:right="3"/>
        <w:rPr>
          <w:rFonts w:hint="eastAsia"/>
        </w:rPr>
      </w:pPr>
      <w:r>
        <w:rPr>
          <w:rFonts w:hint="eastAsia"/>
        </w:rPr>
        <w:t>他用罕见的圣经经文来证明这一点。</w:t>
      </w:r>
    </w:p>
    <w:p w14:paraId="7418E5C0">
      <w:pPr>
        <w:ind w:left="5" w:right="3"/>
        <w:rPr>
          <w:rFonts w:hint="eastAsia"/>
        </w:rPr>
      </w:pPr>
    </w:p>
    <w:p w14:paraId="2549D772">
      <w:pPr>
        <w:ind w:left="5" w:right="3"/>
        <w:rPr>
          <w:rFonts w:hint="eastAsia"/>
        </w:rPr>
      </w:pPr>
      <w:r>
        <w:rPr>
          <w:rFonts w:hint="eastAsia"/>
        </w:rPr>
        <w:t>“We are taught” (says he) “by the words of the Gospel, that unto the power of the Church two swords belong, the Spiritual and the Temporal: For the Apostles having said, ‘Here are two swords,’ that is, here in the Church; the Lord did not answer the Apostles, ‘It is too much,’ but, ‘It is enough.’</w:t>
      </w:r>
    </w:p>
    <w:p w14:paraId="6D37A574">
      <w:pPr>
        <w:ind w:left="5" w:right="3"/>
        <w:rPr>
          <w:rFonts w:hint="eastAsia"/>
        </w:rPr>
      </w:pPr>
      <w:r>
        <w:rPr>
          <w:rFonts w:hint="eastAsia"/>
        </w:rPr>
        <w:t>“我们被福音的话语所教导”（他说），“教会的权柄有两把剑，属灵的和属世的：因为使徒们曾说：‘这里有两把刀’，即在教会中；主没有回答使徒说：‘太多了’，而是说：‘够了’。</w:t>
      </w:r>
    </w:p>
    <w:p w14:paraId="3C362634">
      <w:pPr>
        <w:ind w:left="5" w:right="3"/>
        <w:rPr>
          <w:rFonts w:hint="eastAsia"/>
        </w:rPr>
      </w:pPr>
    </w:p>
    <w:p w14:paraId="06C88DA5">
      <w:pPr>
        <w:ind w:left="5" w:right="3"/>
        <w:rPr>
          <w:rFonts w:hint="eastAsia"/>
        </w:rPr>
      </w:pPr>
      <w:r>
        <w:rPr>
          <w:rFonts w:hint="eastAsia"/>
        </w:rPr>
        <w:t>Certainly he who denies the Temporal Sword to be in St. Peter’s power does not regard well the Word of the Lord, who said, ‘Put up thy sword into the scabbard.’”</w:t>
      </w:r>
    </w:p>
    <w:p w14:paraId="236DC87D">
      <w:pPr>
        <w:ind w:left="5" w:right="3"/>
        <w:rPr>
          <w:rFonts w:hint="eastAsia"/>
        </w:rPr>
      </w:pPr>
      <w:r>
        <w:rPr>
          <w:rFonts w:hint="eastAsia"/>
        </w:rPr>
        <w:t>凡否认属世的剑在圣彼得权下的人，实未善察主的话，主曾说：‘收刀入鞘吧。’”</w:t>
      </w:r>
    </w:p>
    <w:p w14:paraId="7DAEFBA6">
      <w:pPr>
        <w:ind w:left="5" w:right="3"/>
        <w:rPr>
          <w:rFonts w:hint="eastAsia"/>
        </w:rPr>
      </w:pPr>
    </w:p>
    <w:p w14:paraId="21AF7FB4">
      <w:pPr>
        <w:ind w:left="5" w:right="3"/>
        <w:rPr>
          <w:rFonts w:hint="eastAsia"/>
        </w:rPr>
      </w:pPr>
      <w:r>
        <w:rPr>
          <w:rFonts w:hint="eastAsia"/>
        </w:rPr>
        <w:t>And a little after, to prove that the temporal power of Princes is subject to the Pope, he alleges God’s Word in Jeremiah 1:10: “See, I have this day set thee over the Nations, and over the Kingdoms.”</w:t>
      </w:r>
    </w:p>
    <w:p w14:paraId="291A2FE1">
      <w:pPr>
        <w:ind w:left="5" w:right="3"/>
        <w:rPr>
          <w:rFonts w:hint="eastAsia"/>
        </w:rPr>
      </w:pPr>
      <w:r>
        <w:rPr>
          <w:rFonts w:hint="eastAsia"/>
        </w:rPr>
        <w:t>不久之后，为证明君王的属世权力服从于教皇，他引用了耶利米书1章10节上帝的话：“看哪，我今日立你在列邦列国之上。”</w:t>
      </w:r>
    </w:p>
    <w:p w14:paraId="76A21DF3">
      <w:pPr>
        <w:ind w:left="5" w:right="3"/>
        <w:rPr>
          <w:rFonts w:hint="eastAsia"/>
        </w:rPr>
      </w:pPr>
    </w:p>
    <w:p w14:paraId="3B94F3BA">
      <w:pPr>
        <w:ind w:left="5" w:right="3"/>
        <w:rPr>
          <w:rFonts w:hint="eastAsia"/>
        </w:rPr>
      </w:pPr>
      <w:r>
        <w:rPr>
          <w:rFonts w:hint="eastAsia"/>
        </w:rPr>
        <w:t>And he claims that Prophecy to be fulfilled in the Ecclesiastical, that is, in the Papal power, which he says cannot be judged by any, because St. Paul said in 1 Corinthians 2: “The spiritual man judges all things, yet he himself is judged by no man.”</w:t>
      </w:r>
    </w:p>
    <w:p w14:paraId="2B985F26">
      <w:pPr>
        <w:ind w:left="5" w:right="3"/>
        <w:rPr>
          <w:rFonts w:hint="eastAsia"/>
        </w:rPr>
      </w:pPr>
      <w:r>
        <w:rPr>
          <w:rFonts w:hint="eastAsia"/>
        </w:rPr>
        <w:t>他声称那预言在教会的，即教皇的权柄中得以应验，他说这权柄不能被任何人审判，因为圣保罗在哥林多前书2章说：“属灵的人能看透万事，却没有一人能看透了他。”</w:t>
      </w:r>
    </w:p>
    <w:p w14:paraId="39389010">
      <w:pPr>
        <w:ind w:left="5" w:right="3"/>
        <w:rPr>
          <w:rFonts w:hint="eastAsia"/>
        </w:rPr>
      </w:pPr>
    </w:p>
    <w:p w14:paraId="44FFE0A8">
      <w:pPr>
        <w:ind w:left="5" w:right="3"/>
        <w:rPr>
          <w:rFonts w:hint="eastAsia"/>
        </w:rPr>
      </w:pPr>
      <w:r>
        <w:rPr>
          <w:rFonts w:hint="eastAsia"/>
        </w:rPr>
        <w:t>Finally, he concludes thus: “Whosoever then resists that power ordained by God resists the Ordinance of God, unless he will make two principles with the Manicheans; which we judge to be false and heretical, seeing that Moses testifies that in the beginning God created Heaven and Earth.</w:t>
      </w:r>
    </w:p>
    <w:p w14:paraId="7917E932">
      <w:pPr>
        <w:ind w:left="5" w:right="3"/>
        <w:rPr>
          <w:rFonts w:hint="eastAsia"/>
        </w:rPr>
      </w:pPr>
      <w:r>
        <w:rPr>
          <w:rFonts w:hint="eastAsia"/>
        </w:rPr>
        <w:t>最后，他如此总结：“所以，凡抗拒那上帝所命定之权柄的，就是抗拒上帝的命令，除非他要像摩尼教徒那样立两个原则；我们认为这是虚假和异端的，因为摩西见证说，起初上帝创造天地。</w:t>
      </w:r>
    </w:p>
    <w:p w14:paraId="7CC610F8">
      <w:pPr>
        <w:ind w:left="5" w:right="3"/>
        <w:rPr>
          <w:rFonts w:hint="eastAsia"/>
        </w:rPr>
      </w:pPr>
    </w:p>
    <w:p w14:paraId="1D44806B">
      <w:pPr>
        <w:ind w:left="5" w:right="3"/>
        <w:rPr>
          <w:rFonts w:hint="eastAsia"/>
        </w:rPr>
      </w:pPr>
      <w:r>
        <w:rPr>
          <w:rFonts w:hint="eastAsia"/>
        </w:rPr>
        <w:t>Wherefore we declare, say, define, and pronounce, that it is of necessity for Salvation to be subject to the Roman Prelate.”</w:t>
      </w:r>
    </w:p>
    <w:p w14:paraId="222E7EA8">
      <w:pPr>
        <w:ind w:left="5" w:right="3"/>
        <w:rPr>
          <w:rFonts w:hint="eastAsia"/>
        </w:rPr>
      </w:pPr>
      <w:r>
        <w:rPr>
          <w:rFonts w:hint="eastAsia"/>
        </w:rPr>
        <w:t>因此，我们宣告、陈述、定义并宣布，为得救恩，必须顺服罗马主教。”</w:t>
      </w:r>
    </w:p>
    <w:p w14:paraId="3820B8BB">
      <w:pPr>
        <w:ind w:left="5" w:right="3"/>
        <w:rPr>
          <w:rFonts w:hint="eastAsia"/>
        </w:rPr>
      </w:pPr>
    </w:p>
    <w:p w14:paraId="4DF914E8">
      <w:pPr>
        <w:ind w:left="5" w:right="3"/>
        <w:rPr>
          <w:rFonts w:hint="eastAsia"/>
        </w:rPr>
      </w:pPr>
      <w:r>
        <w:rPr>
          <w:rFonts w:hint="eastAsia"/>
        </w:rPr>
        <w:t>That venerable Pope found a proof of his primacy in the first words of the Bible: “God in the beginning made Heaven and Earth.”</w:t>
      </w:r>
    </w:p>
    <w:p w14:paraId="01FF77D3">
      <w:pPr>
        <w:ind w:left="5" w:right="3"/>
        <w:rPr>
          <w:rFonts w:hint="eastAsia"/>
        </w:rPr>
      </w:pPr>
      <w:r>
        <w:rPr>
          <w:rFonts w:hint="eastAsia"/>
        </w:rPr>
        <w:t>那位可敬的教皇在圣经的开篇之语中找到了他首位的证据：“起初上帝创造天地。”</w:t>
      </w:r>
    </w:p>
    <w:p w14:paraId="5BB1FB11">
      <w:pPr>
        <w:ind w:left="5" w:right="3"/>
        <w:rPr>
          <w:rFonts w:hint="eastAsia"/>
        </w:rPr>
      </w:pPr>
    </w:p>
    <w:p w14:paraId="369509EA">
      <w:pPr>
        <w:ind w:left="5" w:right="3"/>
        <w:rPr>
          <w:rFonts w:hint="eastAsia"/>
        </w:rPr>
      </w:pPr>
      <w:r>
        <w:rPr>
          <w:rFonts w:hint="eastAsia"/>
        </w:rPr>
        <w:t>These are Laws and Papal Ordinances, pronounced with all due formality and inserted into the body of Pontifical decrees; to excuse them from Error, one must lack both conscience and common sense.</w:t>
      </w:r>
    </w:p>
    <w:p w14:paraId="1F2D44FB">
      <w:pPr>
        <w:ind w:left="5" w:right="3"/>
        <w:rPr>
          <w:rFonts w:hint="eastAsia"/>
        </w:rPr>
      </w:pPr>
      <w:r>
        <w:rPr>
          <w:rFonts w:hint="eastAsia"/>
        </w:rPr>
        <w:t>这些是法律和教皇的法令，以一切应有的形式宣布，并被纳入教皇谕令的正文；要为它们免于错误辩护，人必须既无良心也无常识。</w:t>
      </w:r>
    </w:p>
    <w:p w14:paraId="13C2856E">
      <w:pPr>
        <w:ind w:left="5" w:right="3"/>
        <w:rPr>
          <w:rFonts w:hint="eastAsia"/>
        </w:rPr>
      </w:pPr>
    </w:p>
    <w:p w14:paraId="243FA343">
      <w:pPr>
        <w:ind w:left="5" w:right="3"/>
        <w:rPr>
          <w:rFonts w:hint="eastAsia"/>
        </w:rPr>
      </w:pPr>
      <w:r>
        <w:rPr>
          <w:rFonts w:hint="eastAsia"/>
        </w:rPr>
        <w:t>2.In the year of our Lord 1414, a Council was held at Constance to reform the Church in capite et membris, as was agreed in the preceding Council of Pisa.</w:t>
      </w:r>
    </w:p>
    <w:p w14:paraId="6930E85D">
      <w:pPr>
        <w:ind w:left="5" w:right="3"/>
        <w:rPr>
          <w:rFonts w:hint="eastAsia"/>
        </w:rPr>
      </w:pPr>
      <w:r>
        <w:rPr>
          <w:rFonts w:hint="eastAsia"/>
        </w:rPr>
        <w:t>2.主后1414年，一个会议在康士坦斯召开，旨在改革教会的头和肢体，正如在之前的比萨会议上所同意的那样。</w:t>
      </w:r>
    </w:p>
    <w:p w14:paraId="32792491">
      <w:pPr>
        <w:ind w:left="5" w:right="3"/>
        <w:rPr>
          <w:rFonts w:hint="eastAsia"/>
        </w:rPr>
      </w:pPr>
    </w:p>
    <w:p w14:paraId="65C9EE87">
      <w:pPr>
        <w:ind w:left="5" w:right="3"/>
        <w:rPr>
          <w:rFonts w:hint="eastAsia"/>
        </w:rPr>
      </w:pPr>
      <w:r>
        <w:rPr>
          <w:rFonts w:hint="eastAsia"/>
        </w:rPr>
        <w:t>In that Council, convoked by the authority of Pope John XXIII, three contending Popes were deposed—this John XXIII among them—for seventy-one crimes; among others, for publicly and notoriously denying the immortality of the soul and maintaining that there was neither Paradise nor Hell.</w:t>
      </w:r>
    </w:p>
    <w:p w14:paraId="7E0B6F36">
      <w:pPr>
        <w:ind w:left="5" w:right="3"/>
        <w:rPr>
          <w:rFonts w:hint="eastAsia"/>
        </w:rPr>
      </w:pPr>
      <w:r>
        <w:rPr>
          <w:rFonts w:hint="eastAsia"/>
        </w:rPr>
        <w:t>在该会议中，由教皇约翰二十三世的权威召集，三位争位的教皇被废黜——其中就包括这位约翰二十三世——因七十一项罪名；其中，包括公开并臭名昭著地否认灵魂不朽，并主张既无天堂也无地狱。</w:t>
      </w:r>
    </w:p>
    <w:p w14:paraId="21B6EB48">
      <w:pPr>
        <w:ind w:left="5" w:right="3"/>
        <w:rPr>
          <w:rFonts w:hint="eastAsia"/>
        </w:rPr>
      </w:pPr>
    </w:p>
    <w:p w14:paraId="6BD04775">
      <w:pPr>
        <w:ind w:left="5" w:right="3"/>
        <w:rPr>
          <w:rFonts w:hint="eastAsia"/>
        </w:rPr>
      </w:pPr>
      <w:r>
        <w:rPr>
          <w:rFonts w:hint="eastAsia"/>
        </w:rPr>
        <w:t>3.To that Council, John Hus and Jerome of Prague were invited to defend their cause; and because they hesitated to come, a safe conduct from Emperor Sigismund was given them, and faith was sworn that no harm should be done to them.</w:t>
      </w:r>
    </w:p>
    <w:p w14:paraId="4AC0A54B">
      <w:pPr>
        <w:ind w:left="5" w:right="3"/>
        <w:rPr>
          <w:rFonts w:hint="eastAsia"/>
        </w:rPr>
      </w:pPr>
      <w:r>
        <w:rPr>
          <w:rFonts w:hint="eastAsia"/>
        </w:rPr>
        <w:t>3.在该会议上，约翰·胡斯和布拉格的耶柔米被邀请来为他们的事业辩护；因为他们犹豫不来，皇帝西吉斯蒙德给了他们安全通行证，并发誓不伤害他们。</w:t>
      </w:r>
    </w:p>
    <w:p w14:paraId="56CB4A54">
      <w:pPr>
        <w:ind w:left="5" w:right="3"/>
        <w:rPr>
          <w:rFonts w:hint="eastAsia"/>
        </w:rPr>
      </w:pPr>
    </w:p>
    <w:p w14:paraId="5DD25A8D">
      <w:pPr>
        <w:ind w:left="5" w:right="3"/>
        <w:rPr>
          <w:rFonts w:hint="eastAsia"/>
        </w:rPr>
      </w:pPr>
      <w:r>
        <w:rPr>
          <w:rFonts w:hint="eastAsia"/>
        </w:rPr>
        <w:t>But after some form of disputation, they were seized and burnt alive.</w:t>
      </w:r>
    </w:p>
    <w:p w14:paraId="7A9AAE8C">
      <w:pPr>
        <w:ind w:left="5" w:right="3"/>
        <w:rPr>
          <w:rFonts w:hint="eastAsia"/>
        </w:rPr>
      </w:pPr>
      <w:r>
        <w:rPr>
          <w:rFonts w:hint="eastAsia"/>
        </w:rPr>
        <w:t>但经过某种形式的辩论之后，他们被捕并被活活烧死。</w:t>
      </w:r>
    </w:p>
    <w:p w14:paraId="64ABE03E">
      <w:pPr>
        <w:ind w:left="5" w:right="3"/>
        <w:rPr>
          <w:rFonts w:hint="eastAsia"/>
        </w:rPr>
      </w:pPr>
    </w:p>
    <w:p w14:paraId="63E8F705">
      <w:pPr>
        <w:ind w:left="5" w:right="3"/>
        <w:rPr>
          <w:rFonts w:hint="eastAsia"/>
        </w:rPr>
      </w:pPr>
      <w:r>
        <w:rPr>
          <w:rFonts w:hint="eastAsia"/>
        </w:rPr>
        <w:t>And because the Emperor made a scruple about breaking his faith, the Council declared to him that he was not bound to keep faith with Heretics.</w:t>
      </w:r>
    </w:p>
    <w:p w14:paraId="5C3220D0">
      <w:pPr>
        <w:ind w:left="5" w:right="3"/>
        <w:rPr>
          <w:rFonts w:hint="eastAsia"/>
        </w:rPr>
      </w:pPr>
      <w:r>
        <w:rPr>
          <w:rFonts w:hint="eastAsia"/>
        </w:rPr>
        <w:t>因为皇帝对违背他的信义有所顾忌，会议向他宣称，他不必对异端守信。</w:t>
      </w:r>
    </w:p>
    <w:p w14:paraId="076D6E0E">
      <w:pPr>
        <w:ind w:left="5" w:right="3"/>
        <w:rPr>
          <w:rFonts w:hint="eastAsia"/>
        </w:rPr>
      </w:pPr>
    </w:p>
    <w:p w14:paraId="005537DE">
      <w:pPr>
        <w:ind w:left="5" w:right="3"/>
        <w:rPr>
          <w:rFonts w:hint="eastAsia"/>
        </w:rPr>
      </w:pPr>
      <w:r>
        <w:rPr>
          <w:rFonts w:hint="eastAsia"/>
        </w:rPr>
        <w:t>For this purpose, a Canon was made in this form: “This holy Council declares that the safe conduct given to Heretics, or those defamed for heresy, by the Emperor, Kings, and other secular Princes—thinking thereby to turn them from their Errors—with whatever bond they be bound, brings no prejudice to the Catholic Faith or to Ecclesiastical Jurisdiction.</w:t>
      </w:r>
    </w:p>
    <w:p w14:paraId="46352F2F">
      <w:pPr>
        <w:ind w:left="5" w:right="3"/>
        <w:rPr>
          <w:rFonts w:hint="eastAsia"/>
        </w:rPr>
      </w:pPr>
      <w:r>
        <w:rPr>
          <w:rFonts w:hint="eastAsia"/>
        </w:rPr>
        <w:t>为此目的，制定了一条教规，其形式如下：“本神圣会议宣告，皇帝、君王和其他世俗君主，为使异端或因异端而受诽谤之人脱离其错误而给予的安全通行证——无论他们受何种约束——对大公信仰或教会管辖权均无损害。</w:t>
      </w:r>
    </w:p>
    <w:p w14:paraId="011F6A77">
      <w:pPr>
        <w:ind w:left="5" w:right="3"/>
        <w:rPr>
          <w:rFonts w:hint="eastAsia"/>
        </w:rPr>
      </w:pPr>
    </w:p>
    <w:p w14:paraId="31EE3CDD">
      <w:pPr>
        <w:ind w:left="5" w:right="3"/>
        <w:rPr>
          <w:rFonts w:hint="eastAsia"/>
        </w:rPr>
      </w:pPr>
      <w:r>
        <w:rPr>
          <w:rFonts w:hint="eastAsia"/>
        </w:rPr>
        <w:t>Nor can it hinder a competent Ecclesiastical Judge from inquiring into the Errors of such persons and duly proceeding against them as justice requires if they obstinately refuse to renounce their Errors—even if they have come to the place of judgment trusting in that safe conduct.</w:t>
      </w:r>
    </w:p>
    <w:p w14:paraId="5238981D">
      <w:pPr>
        <w:ind w:left="5" w:right="3"/>
        <w:rPr>
          <w:rFonts w:hint="eastAsia"/>
        </w:rPr>
      </w:pPr>
      <w:r>
        <w:rPr>
          <w:rFonts w:hint="eastAsia"/>
        </w:rPr>
        <w:t>也不能阻止一个有管辖权的教会审判官，对那些顽固拒绝放弃其错误之人进行调查，并按公义要求对其进行应有的处理——即使他们是因信赖那安全通行证而来受审。</w:t>
      </w:r>
    </w:p>
    <w:p w14:paraId="7ECEC8EB">
      <w:pPr>
        <w:ind w:left="5" w:right="3"/>
        <w:rPr>
          <w:rFonts w:hint="eastAsia"/>
        </w:rPr>
      </w:pPr>
    </w:p>
    <w:p w14:paraId="13EA7C5F">
      <w:pPr>
        <w:ind w:left="5" w:right="3"/>
        <w:rPr>
          <w:rFonts w:hint="eastAsia"/>
        </w:rPr>
      </w:pPr>
      <w:r>
        <w:rPr>
          <w:rFonts w:hint="eastAsia"/>
        </w:rPr>
        <w:t>Declaring that he who made that promise remains not obliged by it after he has done what lies within his power.”</w:t>
      </w:r>
    </w:p>
    <w:p w14:paraId="43A5F8E0">
      <w:pPr>
        <w:ind w:left="5" w:right="3"/>
        <w:rPr>
          <w:rFonts w:hint="eastAsia"/>
        </w:rPr>
      </w:pPr>
      <w:r>
        <w:rPr>
          <w:rFonts w:hint="eastAsia"/>
        </w:rPr>
        <w:t>宣告，那作出承诺的人，在他尽其所能之后，就不再受那承诺的约束。”</w:t>
      </w:r>
    </w:p>
    <w:p w14:paraId="6C96D2C7">
      <w:pPr>
        <w:ind w:left="5" w:right="3"/>
        <w:rPr>
          <w:rFonts w:hint="eastAsia"/>
        </w:rPr>
      </w:pPr>
    </w:p>
    <w:p w14:paraId="672310DC">
      <w:pPr>
        <w:ind w:left="5" w:right="3"/>
        <w:rPr>
          <w:rFonts w:hint="eastAsia"/>
        </w:rPr>
      </w:pPr>
      <w:r>
        <w:rPr>
          <w:rFonts w:hint="eastAsia"/>
        </w:rPr>
        <w:t>Note that the safe conduct was granted to these two men by the advice of the Council.</w:t>
      </w:r>
    </w:p>
    <w:p w14:paraId="2EAD4049">
      <w:pPr>
        <w:ind w:left="5" w:right="3"/>
        <w:rPr>
          <w:rFonts w:hint="eastAsia"/>
        </w:rPr>
      </w:pPr>
      <w:r>
        <w:rPr>
          <w:rFonts w:hint="eastAsia"/>
        </w:rPr>
        <w:t>请注意，那安全通行证是经会议的建议而授予这两个人的。</w:t>
      </w:r>
    </w:p>
    <w:p w14:paraId="45A9EC9C">
      <w:pPr>
        <w:ind w:left="5" w:right="3"/>
        <w:rPr>
          <w:rFonts w:hint="eastAsia"/>
        </w:rPr>
      </w:pPr>
    </w:p>
    <w:p w14:paraId="0CF59C4B">
      <w:pPr>
        <w:ind w:left="5" w:right="3"/>
      </w:pPr>
    </w:p>
    <w:p w14:paraId="26425780">
      <w:pPr>
        <w:spacing w:after="694" w:line="340" w:lineRule="auto"/>
        <w:ind w:left="5" w:right="3"/>
        <w:rPr>
          <w:rFonts w:hint="eastAsia"/>
        </w:rPr>
      </w:pPr>
      <w:r>
        <w:rPr>
          <w:rFonts w:hint="eastAsia"/>
        </w:rPr>
        <w:t>Here is perjury and disloyalty authorized by an Article of a Council, conforming to the Decretal of Pope Innocent III in the second Book of the Decretals, Title 24, Chapter Sicut nostris, the inscription of which reads: An oath taken against the profit of the Church does not bind.</w:t>
      </w:r>
    </w:p>
    <w:p w14:paraId="09AC3D5B">
      <w:pPr>
        <w:spacing w:after="694" w:line="340" w:lineRule="auto"/>
        <w:ind w:left="5" w:right="3"/>
        <w:rPr>
          <w:rFonts w:hint="eastAsia"/>
        </w:rPr>
      </w:pPr>
      <w:r>
        <w:rPr>
          <w:rFonts w:hint="eastAsia"/>
        </w:rPr>
        <w:t>这是一项由大公会议条款授权的伪誓和不忠，符合教皇英诺森三世《教令集》第二卷第二十四题《一如我等》章的规定，其标题为：为反对教会利益而发的誓言不具约束力。</w:t>
      </w:r>
    </w:p>
    <w:p w14:paraId="5B59CE97">
      <w:pPr>
        <w:spacing w:after="694" w:line="340" w:lineRule="auto"/>
        <w:ind w:left="5" w:right="3"/>
        <w:rPr>
          <w:rFonts w:hint="eastAsia"/>
        </w:rPr>
      </w:pPr>
    </w:p>
    <w:p w14:paraId="78543B98">
      <w:pPr>
        <w:spacing w:after="694" w:line="340" w:lineRule="auto"/>
        <w:ind w:left="5" w:right="3"/>
        <w:rPr>
          <w:rFonts w:hint="eastAsia"/>
        </w:rPr>
      </w:pPr>
      <w:r>
        <w:rPr>
          <w:rFonts w:hint="eastAsia"/>
        </w:rPr>
        <w:t>By “the profit of the a Church,” he means the rights and temporal profits of a bishop.</w:t>
      </w:r>
    </w:p>
    <w:p w14:paraId="0B151DBA">
      <w:pPr>
        <w:spacing w:after="694" w:line="340" w:lineRule="auto"/>
        <w:ind w:left="5" w:right="3"/>
        <w:rPr>
          <w:rFonts w:hint="eastAsia"/>
        </w:rPr>
      </w:pPr>
      <w:r>
        <w:rPr>
          <w:rFonts w:hint="eastAsia"/>
        </w:rPr>
        <w:t>他所谓的“教会的利益”，指的是一位主教的权利和属世利益。</w:t>
      </w:r>
    </w:p>
    <w:p w14:paraId="7AB8A723">
      <w:pPr>
        <w:spacing w:after="694" w:line="340" w:lineRule="auto"/>
        <w:ind w:left="5" w:right="3"/>
        <w:rPr>
          <w:rFonts w:hint="eastAsia"/>
        </w:rPr>
      </w:pPr>
    </w:p>
    <w:p w14:paraId="0315DD5D">
      <w:pPr>
        <w:spacing w:after="694" w:line="340" w:lineRule="auto"/>
        <w:ind w:left="5" w:right="3"/>
        <w:rPr>
          <w:rFonts w:hint="eastAsia"/>
        </w:rPr>
      </w:pPr>
      <w:r>
        <w:rPr>
          <w:rFonts w:hint="eastAsia"/>
        </w:rPr>
        <w:t>1.The same Council, in the 15th Session, enumerates the errors of John Hus.</w:t>
      </w:r>
    </w:p>
    <w:p w14:paraId="4517C3FE">
      <w:pPr>
        <w:spacing w:after="694" w:line="340" w:lineRule="auto"/>
        <w:ind w:left="5" w:right="3"/>
        <w:rPr>
          <w:rFonts w:hint="eastAsia"/>
        </w:rPr>
      </w:pPr>
      <w:r>
        <w:rPr>
          <w:rFonts w:hint="eastAsia"/>
        </w:rPr>
        <w:t>1.同一个会议，在第十五次会议中，列举了约翰·胡斯的错误。</w:t>
      </w:r>
    </w:p>
    <w:p w14:paraId="21E884C3">
      <w:pPr>
        <w:spacing w:after="694" w:line="340" w:lineRule="auto"/>
        <w:ind w:left="5" w:right="3"/>
        <w:rPr>
          <w:rFonts w:hint="eastAsia"/>
        </w:rPr>
      </w:pPr>
    </w:p>
    <w:p w14:paraId="47B6F7C2">
      <w:pPr>
        <w:spacing w:after="694" w:line="340" w:lineRule="auto"/>
        <w:ind w:left="5" w:right="3"/>
        <w:rPr>
          <w:rFonts w:hint="eastAsia"/>
        </w:rPr>
      </w:pPr>
      <w:r>
        <w:rPr>
          <w:rFonts w:hint="eastAsia"/>
        </w:rPr>
        <w:t>The 19th error for which he is condemned is for saying that the pardons of popes and bishops avail nothing unless God pardons.</w:t>
      </w:r>
    </w:p>
    <w:p w14:paraId="4F64C4B2">
      <w:pPr>
        <w:spacing w:after="694" w:line="340" w:lineRule="auto"/>
        <w:ind w:left="5" w:right="3"/>
        <w:rPr>
          <w:rFonts w:hint="eastAsia"/>
        </w:rPr>
      </w:pPr>
      <w:r>
        <w:rPr>
          <w:rFonts w:hint="eastAsia"/>
        </w:rPr>
        <w:t>他被定罪的第十九个错误是，他说教皇和主教的赦免，除非上帝赦免，否则毫无用处。</w:t>
      </w:r>
    </w:p>
    <w:p w14:paraId="68A41FDC">
      <w:pPr>
        <w:spacing w:after="694" w:line="340" w:lineRule="auto"/>
        <w:ind w:left="5" w:right="3"/>
        <w:rPr>
          <w:rFonts w:hint="eastAsia"/>
        </w:rPr>
      </w:pPr>
    </w:p>
    <w:p w14:paraId="152FC701">
      <w:pPr>
        <w:spacing w:after="694" w:line="340" w:lineRule="auto"/>
        <w:ind w:left="5" w:right="3"/>
        <w:rPr>
          <w:rFonts w:hint="eastAsia"/>
        </w:rPr>
      </w:pPr>
      <w:r>
        <w:rPr>
          <w:rFonts w:hint="eastAsia"/>
        </w:rPr>
        <w:t>That Council declares that the popes’ pardons serve a sinner, even if God has not pardoned him— which places the pope above God, since he pardons those who have offended God without God’s pardon, and since the popes’ pardons are valid even if God does not approve them.</w:t>
      </w:r>
    </w:p>
    <w:p w14:paraId="2FE70447">
      <w:pPr>
        <w:spacing w:after="694" w:line="340" w:lineRule="auto"/>
        <w:ind w:left="5" w:right="3"/>
        <w:rPr>
          <w:rFonts w:hint="eastAsia"/>
        </w:rPr>
      </w:pPr>
      <w:r>
        <w:rPr>
          <w:rFonts w:hint="eastAsia"/>
        </w:rPr>
        <w:t>那个会议宣称，教皇的赦免对一个罪人有效，即使上帝没有赦免他——这使教皇高于上帝，因为他赦免那些得罪上帝的人，而无需上帝的赦免，并且教皇的赦免即使上帝不批准也有效。</w:t>
      </w:r>
    </w:p>
    <w:p w14:paraId="479AE47A">
      <w:pPr>
        <w:spacing w:after="694" w:line="340" w:lineRule="auto"/>
        <w:ind w:left="5" w:right="3"/>
        <w:rPr>
          <w:rFonts w:hint="eastAsia"/>
        </w:rPr>
      </w:pPr>
    </w:p>
    <w:p w14:paraId="70D3B721">
      <w:pPr>
        <w:spacing w:after="694" w:line="340" w:lineRule="auto"/>
        <w:ind w:left="5" w:right="3"/>
        <w:rPr>
          <w:rFonts w:hint="eastAsia"/>
        </w:rPr>
      </w:pPr>
      <w:r>
        <w:rPr>
          <w:rFonts w:hint="eastAsia"/>
        </w:rPr>
        <w:t>2.The same Council, in the 20th Session, deprives Frederick, Duke of Austria, of all his goods and strips him of all his dominions because he had usurped or wasted part of the patrimony of the Church near Trent.</w:t>
      </w:r>
    </w:p>
    <w:p w14:paraId="4586CE8A">
      <w:pPr>
        <w:spacing w:after="694" w:line="340" w:lineRule="auto"/>
        <w:ind w:left="5" w:right="3"/>
        <w:rPr>
          <w:rFonts w:hint="eastAsia"/>
        </w:rPr>
      </w:pPr>
      <w:r>
        <w:rPr>
          <w:rFonts w:hint="eastAsia"/>
        </w:rPr>
        <w:t>2.同一个会议，在第二十次会议中，剥夺了奥地利公爵腓特烈的全部财产，并夺去了他的所有领地，因为他篡夺或浪费了特伦托附近教会的部分遗产。</w:t>
      </w:r>
    </w:p>
    <w:p w14:paraId="756BFBF5">
      <w:pPr>
        <w:spacing w:after="694" w:line="340" w:lineRule="auto"/>
        <w:ind w:left="5" w:right="3"/>
        <w:rPr>
          <w:rFonts w:hint="eastAsia"/>
        </w:rPr>
      </w:pPr>
    </w:p>
    <w:p w14:paraId="1C76A6B5">
      <w:pPr>
        <w:spacing w:after="694" w:line="340" w:lineRule="auto"/>
        <w:ind w:left="5" w:right="3"/>
        <w:rPr>
          <w:rFonts w:hint="eastAsia"/>
        </w:rPr>
      </w:pPr>
      <w:r>
        <w:rPr>
          <w:rFonts w:hint="eastAsia"/>
        </w:rPr>
        <w:t>Thus, the prelates of that Council declare themselves temporal lords of all the estates on earth and claim they may dispose of them at will—a pernicious error authorized by many new Councils, for the ancient Councils speak quite differently.</w:t>
      </w:r>
    </w:p>
    <w:p w14:paraId="339C48D9">
      <w:pPr>
        <w:spacing w:after="694" w:line="340" w:lineRule="auto"/>
        <w:ind w:left="5" w:right="3"/>
        <w:rPr>
          <w:rFonts w:hint="eastAsia"/>
        </w:rPr>
      </w:pPr>
      <w:r>
        <w:rPr>
          <w:rFonts w:hint="eastAsia"/>
        </w:rPr>
        <w:t>因此，那个会议的主教们宣称自己是地上所有产业的属世领主，并声称他们可以随意处置它们——这是一个被许多新会议授权的有害错误，因为古代的会议说的完全不同。</w:t>
      </w:r>
    </w:p>
    <w:p w14:paraId="518073C4">
      <w:pPr>
        <w:spacing w:after="694" w:line="340" w:lineRule="auto"/>
        <w:ind w:left="5" w:right="3"/>
        <w:rPr>
          <w:rFonts w:hint="eastAsia"/>
        </w:rPr>
      </w:pPr>
    </w:p>
    <w:p w14:paraId="6B4EB87D">
      <w:pPr>
        <w:spacing w:after="694" w:line="340" w:lineRule="auto"/>
        <w:ind w:left="5" w:right="3"/>
        <w:rPr>
          <w:rFonts w:hint="eastAsia"/>
        </w:rPr>
      </w:pPr>
      <w:r>
        <w:rPr>
          <w:rFonts w:hint="eastAsia"/>
        </w:rPr>
        <w:t>3.The same Council takes away from the people the Communion of the cup.</w:t>
      </w:r>
    </w:p>
    <w:p w14:paraId="7557BC9C">
      <w:pPr>
        <w:spacing w:after="694" w:line="340" w:lineRule="auto"/>
        <w:ind w:left="5" w:right="3"/>
        <w:rPr>
          <w:rFonts w:hint="eastAsia"/>
        </w:rPr>
      </w:pPr>
      <w:r>
        <w:rPr>
          <w:rFonts w:hint="eastAsia"/>
        </w:rPr>
        <w:t>3.同一个会议剥夺了民众领受杯的权利。</w:t>
      </w:r>
    </w:p>
    <w:p w14:paraId="1773BE8E">
      <w:pPr>
        <w:spacing w:after="694" w:line="340" w:lineRule="auto"/>
        <w:ind w:left="5" w:right="3"/>
        <w:rPr>
          <w:rFonts w:hint="eastAsia"/>
        </w:rPr>
      </w:pPr>
    </w:p>
    <w:p w14:paraId="7577FAEA">
      <w:pPr>
        <w:spacing w:after="694" w:line="340" w:lineRule="auto"/>
        <w:ind w:left="5" w:right="3"/>
        <w:rPr>
          <w:rFonts w:hint="eastAsia"/>
        </w:rPr>
      </w:pPr>
      <w:r>
        <w:rPr>
          <w:rFonts w:hint="eastAsia"/>
        </w:rPr>
        <w:t>This order is found in the 13th Session, where these fathers confess that Jesus Christ instituted the Eucharist under two kinds and that the ancient Church administered it to the people in this way.</w:t>
      </w:r>
    </w:p>
    <w:p w14:paraId="2619420C">
      <w:pPr>
        <w:spacing w:after="694" w:line="340" w:lineRule="auto"/>
        <w:ind w:left="5" w:right="3"/>
        <w:rPr>
          <w:rFonts w:hint="eastAsia"/>
        </w:rPr>
      </w:pPr>
      <w:r>
        <w:rPr>
          <w:rFonts w:hint="eastAsia"/>
        </w:rPr>
        <w:t>这项命令见于第十三次会议，那些教父们在那里承认耶稣基督设立圣餐时有两种，并且古代教会也以这种方式向民众施行。</w:t>
      </w:r>
    </w:p>
    <w:p w14:paraId="60856A62">
      <w:pPr>
        <w:spacing w:after="694" w:line="340" w:lineRule="auto"/>
        <w:ind w:left="5" w:right="3"/>
        <w:rPr>
          <w:rFonts w:hint="eastAsia"/>
        </w:rPr>
      </w:pPr>
    </w:p>
    <w:p w14:paraId="713D7771">
      <w:pPr>
        <w:spacing w:after="694" w:line="340" w:lineRule="auto"/>
        <w:ind w:left="5" w:right="3"/>
        <w:rPr>
          <w:rFonts w:hint="eastAsia"/>
        </w:rPr>
      </w:pPr>
      <w:r>
        <w:rPr>
          <w:rFonts w:hint="eastAsia"/>
        </w:rPr>
        <w:t>Yet hear how these fathers speak of those who would have the people enjoy the Communion of the cup: Some rashly presume to affirm that the Christian people ought to receive the Sacrament under both kinds of bread and wine.</w:t>
      </w:r>
    </w:p>
    <w:p w14:paraId="7BCCB86D">
      <w:pPr>
        <w:spacing w:after="694" w:line="340" w:lineRule="auto"/>
        <w:ind w:left="5" w:right="3"/>
        <w:rPr>
          <w:rFonts w:hint="eastAsia"/>
        </w:rPr>
      </w:pPr>
      <w:r>
        <w:rPr>
          <w:rFonts w:hint="eastAsia"/>
        </w:rPr>
        <w:t>然而，请听这些教父们如何谈论那些希望民众享受杯的交通的人：有些人鲁莽地断言，基督徒应当领受饼和酒两种圣餐。</w:t>
      </w:r>
    </w:p>
    <w:p w14:paraId="395171E4">
      <w:pPr>
        <w:spacing w:after="694" w:line="340" w:lineRule="auto"/>
        <w:ind w:left="5" w:right="3"/>
        <w:rPr>
          <w:rFonts w:hint="eastAsia"/>
        </w:rPr>
      </w:pPr>
    </w:p>
    <w:p w14:paraId="048A5D54">
      <w:pPr>
        <w:spacing w:after="694" w:line="340" w:lineRule="auto"/>
        <w:ind w:left="5" w:right="3"/>
        <w:rPr>
          <w:rFonts w:hint="eastAsia"/>
        </w:rPr>
      </w:pPr>
      <w:r>
        <w:rPr>
          <w:rFonts w:hint="eastAsia"/>
        </w:rPr>
        <w:t>What? Is it rash presumption to obey Jesus Christ?</w:t>
      </w:r>
    </w:p>
    <w:p w14:paraId="29866EFB">
      <w:pPr>
        <w:spacing w:after="694" w:line="340" w:lineRule="auto"/>
        <w:ind w:left="5" w:right="3"/>
        <w:rPr>
          <w:rFonts w:hint="eastAsia"/>
        </w:rPr>
      </w:pPr>
      <w:r>
        <w:rPr>
          <w:rFonts w:hint="eastAsia"/>
        </w:rPr>
        <w:t>什么？顺服耶稣基督是鲁莽的僭越吗？</w:t>
      </w:r>
    </w:p>
    <w:p w14:paraId="714E6131">
      <w:pPr>
        <w:spacing w:after="694" w:line="340" w:lineRule="auto"/>
        <w:ind w:left="5" w:right="3"/>
        <w:rPr>
          <w:rFonts w:hint="eastAsia"/>
        </w:rPr>
      </w:pPr>
    </w:p>
    <w:p w14:paraId="51FBE5FB">
      <w:pPr>
        <w:spacing w:after="694" w:line="340" w:lineRule="auto"/>
        <w:ind w:left="5" w:right="3"/>
        <w:rPr>
          <w:rFonts w:hint="eastAsia"/>
        </w:rPr>
      </w:pPr>
      <w:r>
        <w:rPr>
          <w:rFonts w:hint="eastAsia"/>
        </w:rPr>
        <w:t>To follow His example?</w:t>
      </w:r>
    </w:p>
    <w:p w14:paraId="2BADD89A">
      <w:pPr>
        <w:spacing w:after="694" w:line="340" w:lineRule="auto"/>
        <w:ind w:left="5" w:right="3"/>
        <w:rPr>
          <w:rFonts w:hint="eastAsia"/>
        </w:rPr>
      </w:pPr>
      <w:r>
        <w:rPr>
          <w:rFonts w:hint="eastAsia"/>
        </w:rPr>
        <w:t>效法祂的榜样？</w:t>
      </w:r>
    </w:p>
    <w:p w14:paraId="31D8FC4D">
      <w:pPr>
        <w:spacing w:after="694" w:line="340" w:lineRule="auto"/>
        <w:ind w:left="5" w:right="3"/>
        <w:rPr>
          <w:rFonts w:hint="eastAsia"/>
        </w:rPr>
      </w:pPr>
    </w:p>
    <w:p w14:paraId="4CB913CB">
      <w:pPr>
        <w:spacing w:after="694" w:line="340" w:lineRule="auto"/>
        <w:ind w:left="5" w:right="3"/>
        <w:rPr>
          <w:rFonts w:hint="eastAsia"/>
        </w:rPr>
      </w:pPr>
      <w:r>
        <w:rPr>
          <w:rFonts w:hint="eastAsia"/>
        </w:rPr>
        <w:t>And to desire what the Son of God has given us?</w:t>
      </w:r>
    </w:p>
    <w:p w14:paraId="09686B46">
      <w:pPr>
        <w:spacing w:after="694" w:line="340" w:lineRule="auto"/>
        <w:ind w:left="5" w:right="3"/>
        <w:rPr>
          <w:rFonts w:hint="eastAsia"/>
        </w:rPr>
      </w:pPr>
      <w:r>
        <w:rPr>
          <w:rFonts w:hint="eastAsia"/>
        </w:rPr>
        <w:t>并渴望上帝的儿子所赐给我们的？</w:t>
      </w:r>
    </w:p>
    <w:p w14:paraId="4F4FFEFC">
      <w:pPr>
        <w:spacing w:after="694" w:line="340" w:lineRule="auto"/>
        <w:ind w:left="5" w:right="3"/>
        <w:rPr>
          <w:rFonts w:hint="eastAsia"/>
        </w:rPr>
      </w:pPr>
    </w:p>
    <w:p w14:paraId="3C1189A9">
      <w:pPr>
        <w:spacing w:after="694" w:line="340" w:lineRule="auto"/>
        <w:ind w:left="5" w:right="3"/>
        <w:rPr>
          <w:rFonts w:hint="eastAsia"/>
        </w:rPr>
      </w:pPr>
      <w:r>
        <w:rPr>
          <w:rFonts w:hint="eastAsia"/>
        </w:rPr>
        <w:t>They add that although Jesus Christ instituted the Sacrament under both kinds after supper, yet the custom of giving only one kind (the bread) to the people must be held as law, and those who say otherwise must be driven away as heretics and severely punished by inquisitors of heretical perversity.</w:t>
      </w:r>
    </w:p>
    <w:p w14:paraId="4DCD79C1">
      <w:pPr>
        <w:spacing w:after="694" w:line="340" w:lineRule="auto"/>
        <w:ind w:left="5" w:right="3"/>
        <w:rPr>
          <w:rFonts w:hint="eastAsia"/>
        </w:rPr>
      </w:pPr>
      <w:r>
        <w:rPr>
          <w:rFonts w:hint="eastAsia"/>
        </w:rPr>
        <w:t>他们又补充说，虽然耶稣基督在晚餐后设立了两种圣餐，但只给民众一种（饼）的习俗必须被视为律法，凡说别的，必须被当作异端赶走，并由异端邪恶的审判官严厉惩罚。</w:t>
      </w:r>
    </w:p>
    <w:p w14:paraId="00723148">
      <w:pPr>
        <w:spacing w:after="694" w:line="340" w:lineRule="auto"/>
        <w:ind w:left="5" w:right="3"/>
        <w:rPr>
          <w:rFonts w:hint="eastAsia"/>
        </w:rPr>
      </w:pPr>
    </w:p>
    <w:p w14:paraId="4528AF58">
      <w:pPr>
        <w:spacing w:after="694" w:line="340" w:lineRule="auto"/>
        <w:ind w:left="5" w:right="3"/>
        <w:rPr>
          <w:rFonts w:hint="eastAsia"/>
        </w:rPr>
      </w:pPr>
      <w:r>
        <w:rPr>
          <w:rFonts w:hint="eastAsia"/>
        </w:rPr>
        <w:t>Can one more directly condemn Jesus Christ and contradict His word?</w:t>
      </w:r>
    </w:p>
    <w:p w14:paraId="3914AD4D">
      <w:pPr>
        <w:spacing w:after="694" w:line="340" w:lineRule="auto"/>
        <w:ind w:left="5" w:right="3"/>
        <w:rPr>
          <w:rFonts w:hint="eastAsia"/>
        </w:rPr>
      </w:pPr>
      <w:r>
        <w:rPr>
          <w:rFonts w:hint="eastAsia"/>
        </w:rPr>
        <w:t>还能有比这更直接地定罪耶稣基督，并与祂的话相矛盾的吗？</w:t>
      </w:r>
    </w:p>
    <w:p w14:paraId="2ADC151F">
      <w:pPr>
        <w:spacing w:after="694" w:line="340" w:lineRule="auto"/>
        <w:ind w:left="5" w:right="3"/>
        <w:rPr>
          <w:rFonts w:hint="eastAsia"/>
        </w:rPr>
      </w:pPr>
    </w:p>
    <w:p w14:paraId="407B2A08">
      <w:pPr>
        <w:spacing w:after="694" w:line="340" w:lineRule="auto"/>
        <w:ind w:left="5" w:right="3"/>
        <w:rPr>
          <w:rFonts w:hint="eastAsia"/>
        </w:rPr>
      </w:pPr>
      <w:r>
        <w:rPr>
          <w:rFonts w:hint="eastAsia"/>
        </w:rPr>
        <w:t>4.In the year 1423, Martin V held a Council at Siena, where the same indulgence was granted to those who would attack heretics as to those who went to defend the Holy Land.</w:t>
      </w:r>
    </w:p>
    <w:p w14:paraId="683BF441">
      <w:pPr>
        <w:spacing w:after="694" w:line="340" w:lineRule="auto"/>
        <w:ind w:left="5" w:right="3"/>
        <w:rPr>
          <w:rFonts w:hint="eastAsia"/>
        </w:rPr>
      </w:pPr>
      <w:r>
        <w:rPr>
          <w:rFonts w:hint="eastAsia"/>
        </w:rPr>
        <w:t>4.1423年，马丁五世在锡耶纳召开会议，会上给予那些攻击异端之人的赦免，与那些前往保卫圣地之人相同。</w:t>
      </w:r>
    </w:p>
    <w:p w14:paraId="53BD8CF3">
      <w:pPr>
        <w:spacing w:after="694" w:line="340" w:lineRule="auto"/>
        <w:ind w:left="5" w:right="3"/>
        <w:rPr>
          <w:rFonts w:hint="eastAsia"/>
        </w:rPr>
      </w:pPr>
    </w:p>
    <w:p w14:paraId="7B8E62E1">
      <w:pPr>
        <w:spacing w:after="694" w:line="340" w:lineRule="auto"/>
        <w:ind w:left="5" w:right="3"/>
        <w:rPr>
          <w:rFonts w:hint="eastAsia"/>
        </w:rPr>
      </w:pPr>
      <w:r>
        <w:rPr>
          <w:rFonts w:hint="eastAsia"/>
        </w:rPr>
        <w:t>Thus, remission of sins and salvation are proposed as rewards for cruelty and popular fury—as if the pope said, Because you are a murderer and a wicked man, you shall have eternal life.</w:t>
      </w:r>
    </w:p>
    <w:p w14:paraId="6391BCC5">
      <w:pPr>
        <w:spacing w:after="694" w:line="340" w:lineRule="auto"/>
        <w:ind w:left="5" w:right="3"/>
        <w:rPr>
          <w:rFonts w:hint="eastAsia"/>
        </w:rPr>
      </w:pPr>
      <w:r>
        <w:rPr>
          <w:rFonts w:hint="eastAsia"/>
        </w:rPr>
        <w:t>因此，罪的赦免和救恩被提议作为残忍和民众愤怒的奖赏——仿佛教皇说，因为你是一个杀人犯和一个恶人，你将得永生。</w:t>
      </w:r>
    </w:p>
    <w:p w14:paraId="159F97D6">
      <w:pPr>
        <w:spacing w:after="694" w:line="340" w:lineRule="auto"/>
        <w:ind w:left="5" w:right="3"/>
        <w:rPr>
          <w:rFonts w:hint="eastAsia"/>
        </w:rPr>
      </w:pPr>
    </w:p>
    <w:p w14:paraId="012D4669">
      <w:pPr>
        <w:spacing w:after="694" w:line="340" w:lineRule="auto"/>
        <w:ind w:left="5" w:right="3"/>
        <w:rPr>
          <w:rFonts w:hint="eastAsia"/>
        </w:rPr>
      </w:pPr>
      <w:r>
        <w:rPr>
          <w:rFonts w:hint="eastAsia"/>
        </w:rPr>
        <w:t>5.Inserted into the Acts of that Council are the instructions Martin V gave to his ambassadors sent to the Emperor of Constantinople, in which he gives himself these titles: The most holy and most happy [or happy], who holds heavenly government, who is Lord on Earth, Successor of Peter, the Christ of the Lord, Master of the Universe, Father of Kings, Light of the World, Sovereign Pontiff Martin, commands his ambassador, etc.</w:t>
      </w:r>
    </w:p>
    <w:p w14:paraId="2A9DEF72">
      <w:pPr>
        <w:spacing w:after="694" w:line="340" w:lineRule="auto"/>
        <w:ind w:left="5" w:right="3"/>
        <w:rPr>
          <w:rFonts w:hint="eastAsia"/>
        </w:rPr>
      </w:pPr>
      <w:r>
        <w:rPr>
          <w:rFonts w:hint="eastAsia"/>
        </w:rPr>
        <w:t>5.在该会议的文献中，插入了马丁五世给派往君士坦丁堡皇帝的使节的指示，他在其中给自己起了这些头衔：至圣至福[或幸福]，执掌天上政权，地上之主，彼得的继承人，主的基督，宇宙的主宰，君王之父，世界之光，最高教宗马丁，命令他的使节等等。</w:t>
      </w:r>
    </w:p>
    <w:p w14:paraId="5EB0FEFD">
      <w:pPr>
        <w:spacing w:after="694" w:line="340" w:lineRule="auto"/>
        <w:ind w:left="5" w:right="3"/>
        <w:rPr>
          <w:rFonts w:hint="eastAsia"/>
        </w:rPr>
      </w:pPr>
    </w:p>
    <w:p w14:paraId="3EDF2FDA">
      <w:pPr>
        <w:spacing w:after="694" w:line="340" w:lineRule="auto"/>
        <w:ind w:left="5" w:right="3"/>
        <w:rPr>
          <w:rFonts w:hint="eastAsia"/>
        </w:rPr>
      </w:pPr>
      <w:r>
        <w:rPr>
          <w:rFonts w:hint="eastAsia"/>
        </w:rPr>
        <w:t>He lacked only calling himself Creator of Heaven and Earth.</w:t>
      </w:r>
    </w:p>
    <w:p w14:paraId="6217F16D">
      <w:pPr>
        <w:spacing w:after="694" w:line="340" w:lineRule="auto"/>
        <w:ind w:left="5" w:right="3"/>
        <w:rPr>
          <w:rFonts w:hint="eastAsia"/>
        </w:rPr>
      </w:pPr>
      <w:r>
        <w:rPr>
          <w:rFonts w:hint="eastAsia"/>
        </w:rPr>
        <w:t>他只差称自己为天地之创造主了。</w:t>
      </w:r>
    </w:p>
    <w:p w14:paraId="186CFDE3">
      <w:pPr>
        <w:spacing w:after="694" w:line="340" w:lineRule="auto"/>
        <w:ind w:left="5" w:right="3"/>
        <w:rPr>
          <w:rFonts w:hint="eastAsia"/>
        </w:rPr>
      </w:pPr>
    </w:p>
    <w:p w14:paraId="5CF9FC72">
      <w:pPr>
        <w:spacing w:after="694" w:line="340" w:lineRule="auto"/>
        <w:ind w:left="5" w:right="3"/>
        <w:rPr>
          <w:rFonts w:hint="eastAsia"/>
        </w:rPr>
      </w:pPr>
      <w:r>
        <w:rPr>
          <w:rFonts w:hint="eastAsia"/>
        </w:rPr>
        <w:t>Soon after, he commends the fidelity of that ambassador, the Cardinal of St. Angelo, who (he says) has come not to do his own will but the will of the Lord Pope who sent him—words echoing those of the Son of God speaking of His obedience to His Father (John 6:38).</w:t>
      </w:r>
    </w:p>
    <w:p w14:paraId="2C05668F">
      <w:pPr>
        <w:spacing w:after="694" w:line="340" w:lineRule="auto"/>
        <w:ind w:left="5" w:right="3"/>
        <w:rPr>
          <w:rFonts w:hint="eastAsia"/>
        </w:rPr>
      </w:pPr>
      <w:r>
        <w:rPr>
          <w:rFonts w:hint="eastAsia"/>
        </w:rPr>
        <w:t>不久之后，他称赞那位使节，圣安吉洛枢机的忠诚，他（他说）来不是要行他自己的意思，乃是要行差他来的主教皇的意思——这些话回应了上帝儿子谈到祂对祂父的顺服时所说的话（约翰福音6:38）。</w:t>
      </w:r>
    </w:p>
    <w:p w14:paraId="337C1EFC">
      <w:pPr>
        <w:spacing w:after="694" w:line="340" w:lineRule="auto"/>
        <w:ind w:left="5" w:right="3"/>
        <w:rPr>
          <w:rFonts w:hint="eastAsia"/>
        </w:rPr>
      </w:pPr>
    </w:p>
    <w:p w14:paraId="37391841">
      <w:pPr>
        <w:spacing w:after="694" w:line="340" w:lineRule="auto"/>
        <w:ind w:left="5" w:right="3"/>
        <w:rPr>
          <w:rFonts w:hint="eastAsia"/>
        </w:rPr>
      </w:pPr>
      <w:r>
        <w:rPr>
          <w:rFonts w:hint="eastAsia"/>
        </w:rPr>
        <w:t>These impieties might be ascribed to Martin’s arrogance rather than counted among the errors of the Church of Rome, were it not that they were inserted into a Council where the pope presided and were done in that Council.</w:t>
      </w:r>
    </w:p>
    <w:p w14:paraId="47FAE1BD">
      <w:pPr>
        <w:spacing w:after="694" w:line="340" w:lineRule="auto"/>
        <w:ind w:left="5" w:right="3"/>
        <w:rPr>
          <w:rFonts w:hint="eastAsia"/>
        </w:rPr>
      </w:pPr>
      <w:r>
        <w:rPr>
          <w:rFonts w:hint="eastAsia"/>
        </w:rPr>
        <w:t>这些不敬虔之举或许可以归因于马丁的狂妄，而非算作罗马教会的错误，若非它们被载入一个由教皇主持的会议，并在该会议中作成。</w:t>
      </w:r>
    </w:p>
    <w:p w14:paraId="3D8A29A4">
      <w:pPr>
        <w:spacing w:after="694" w:line="340" w:lineRule="auto"/>
        <w:ind w:left="5" w:right="3"/>
        <w:rPr>
          <w:rFonts w:hint="eastAsia"/>
        </w:rPr>
      </w:pPr>
    </w:p>
    <w:p w14:paraId="4EAD6846">
      <w:pPr>
        <w:spacing w:after="694" w:line="340" w:lineRule="auto"/>
        <w:ind w:left="5" w:right="3"/>
        <w:rPr>
          <w:rFonts w:hint="eastAsia"/>
        </w:rPr>
      </w:pPr>
      <w:r>
        <w:rPr>
          <w:rFonts w:hint="eastAsia"/>
        </w:rPr>
        <w:t>1.That which follows is no better.</w:t>
      </w:r>
    </w:p>
    <w:p w14:paraId="2E915831">
      <w:pPr>
        <w:spacing w:after="694" w:line="340" w:lineRule="auto"/>
        <w:ind w:left="5" w:right="3"/>
        <w:rPr>
          <w:rFonts w:hint="eastAsia"/>
        </w:rPr>
      </w:pPr>
      <w:r>
        <w:rPr>
          <w:rFonts w:hint="eastAsia"/>
        </w:rPr>
        <w:t>1.接下来的也不遑多让。</w:t>
      </w:r>
    </w:p>
    <w:p w14:paraId="7B84C575">
      <w:pPr>
        <w:spacing w:after="694" w:line="340" w:lineRule="auto"/>
        <w:ind w:left="5" w:right="3"/>
        <w:rPr>
          <w:rFonts w:hint="eastAsia"/>
        </w:rPr>
      </w:pPr>
    </w:p>
    <w:p w14:paraId="1DDF6496">
      <w:pPr>
        <w:spacing w:after="694" w:line="340" w:lineRule="auto"/>
        <w:ind w:left="5" w:right="3"/>
        <w:rPr>
          <w:rFonts w:hint="eastAsia"/>
        </w:rPr>
      </w:pPr>
      <w:r>
        <w:rPr>
          <w:rFonts w:hint="eastAsia"/>
        </w:rPr>
        <w:t>In the year 1440, the Council of Florence, assembled by the authority of Pope Eugenius IV, defines and declares in the last Session that the Roman Church can add to the Creed, and that the Pope has primacy over all the world.</w:t>
      </w:r>
    </w:p>
    <w:p w14:paraId="75F15EB0">
      <w:pPr>
        <w:spacing w:after="694" w:line="340" w:lineRule="auto"/>
        <w:ind w:left="5" w:right="3"/>
        <w:rPr>
          <w:rFonts w:hint="eastAsia"/>
        </w:rPr>
      </w:pPr>
      <w:r>
        <w:rPr>
          <w:rFonts w:hint="eastAsia"/>
        </w:rPr>
        <w:t>1440年，由教皇尤金四世的权威召集的佛罗伦萨会议，在最后一次会议中定义并宣布，罗马教会可以增补信经，并且教皇在全世界拥有首位。</w:t>
      </w:r>
    </w:p>
    <w:p w14:paraId="671E61CB">
      <w:pPr>
        <w:spacing w:after="694" w:line="340" w:lineRule="auto"/>
        <w:ind w:left="5" w:right="3"/>
        <w:rPr>
          <w:rFonts w:hint="eastAsia"/>
        </w:rPr>
      </w:pPr>
    </w:p>
    <w:p w14:paraId="57B58678">
      <w:pPr>
        <w:spacing w:after="694" w:line="340" w:lineRule="auto"/>
        <w:ind w:left="5" w:right="3"/>
        <w:rPr>
          <w:rFonts w:hint="eastAsia"/>
        </w:rPr>
      </w:pPr>
      <w:r>
        <w:rPr>
          <w:rFonts w:hint="eastAsia"/>
        </w:rPr>
        <w:t>2.And now we are upon Primacy.</w:t>
      </w:r>
    </w:p>
    <w:p w14:paraId="06E7993A">
      <w:pPr>
        <w:spacing w:after="694" w:line="340" w:lineRule="auto"/>
        <w:ind w:left="5" w:right="3"/>
        <w:rPr>
          <w:rFonts w:hint="eastAsia"/>
        </w:rPr>
      </w:pPr>
      <w:r>
        <w:rPr>
          <w:rFonts w:hint="eastAsia"/>
        </w:rPr>
        <w:t>2.现在我们谈到首位。</w:t>
      </w:r>
    </w:p>
    <w:p w14:paraId="67F92E15">
      <w:pPr>
        <w:spacing w:after="694" w:line="340" w:lineRule="auto"/>
        <w:ind w:left="5" w:right="3"/>
        <w:rPr>
          <w:rFonts w:hint="eastAsia"/>
        </w:rPr>
      </w:pPr>
    </w:p>
    <w:p w14:paraId="5A37430B">
      <w:pPr>
        <w:spacing w:after="694" w:line="340" w:lineRule="auto"/>
        <w:ind w:left="5" w:right="3"/>
        <w:rPr>
          <w:rFonts w:hint="eastAsia"/>
        </w:rPr>
      </w:pPr>
      <w:r>
        <w:rPr>
          <w:rFonts w:hint="eastAsia"/>
        </w:rPr>
        <w:t>The last Lateran Council, which began under Julius II in the year 1511 and lasted 8 years, in my opinion carries the primacy for impiety above all other Councils of the Roman Church—yes, above all Assemblies that ever were.</w:t>
      </w:r>
    </w:p>
    <w:p w14:paraId="0C829986">
      <w:pPr>
        <w:spacing w:after="694" w:line="340" w:lineRule="auto"/>
        <w:ind w:left="5" w:right="3"/>
        <w:rPr>
          <w:rFonts w:hint="eastAsia"/>
        </w:rPr>
      </w:pPr>
      <w:r>
        <w:rPr>
          <w:rFonts w:hint="eastAsia"/>
        </w:rPr>
        <w:t>最后一次拉特兰会议，始于1511年尤利乌二世任内，历时8年，在我看来，其不敬虔之程度，在罗马教会所有其他会议之上——是的，在所有曾经有过的集会之上，都首屈一指。</w:t>
      </w:r>
    </w:p>
    <w:p w14:paraId="522FF9A2">
      <w:pPr>
        <w:spacing w:after="694" w:line="340" w:lineRule="auto"/>
        <w:ind w:left="5" w:right="3"/>
        <w:rPr>
          <w:rFonts w:hint="eastAsia"/>
        </w:rPr>
      </w:pPr>
    </w:p>
    <w:p w14:paraId="79DAC249">
      <w:pPr>
        <w:spacing w:after="694" w:line="340" w:lineRule="auto"/>
        <w:ind w:left="5" w:right="3"/>
        <w:rPr>
          <w:rFonts w:hint="eastAsia"/>
        </w:rPr>
      </w:pPr>
      <w:r>
        <w:rPr>
          <w:rFonts w:hint="eastAsia"/>
        </w:rPr>
        <w:t>In the first Session, the Pope’s officers take the Oath of allegiance and fidelity to him, having touched the holy Scriptures, which were laid at his feet, as if to signify that the holy Scripture is subject unto him.</w:t>
      </w:r>
    </w:p>
    <w:p w14:paraId="5A9A0C0C">
      <w:pPr>
        <w:spacing w:after="694" w:line="340" w:lineRule="auto"/>
        <w:ind w:left="5" w:right="3"/>
        <w:rPr>
          <w:rFonts w:hint="eastAsia"/>
        </w:rPr>
      </w:pPr>
      <w:r>
        <w:rPr>
          <w:rFonts w:hint="eastAsia"/>
        </w:rPr>
        <w:t>在第一次会议中，教皇的官员向他宣誓效忠，他们触摸了放在他脚下的圣经，仿佛表示圣经是服从于他的。</w:t>
      </w:r>
    </w:p>
    <w:p w14:paraId="09344CC7">
      <w:pPr>
        <w:spacing w:after="694" w:line="340" w:lineRule="auto"/>
        <w:ind w:left="5" w:right="3"/>
        <w:rPr>
          <w:rFonts w:hint="eastAsia"/>
        </w:rPr>
      </w:pPr>
    </w:p>
    <w:p w14:paraId="60B10EFE">
      <w:pPr>
        <w:spacing w:after="694" w:line="340" w:lineRule="auto"/>
        <w:ind w:left="5" w:right="3"/>
        <w:rPr>
          <w:rFonts w:hint="eastAsia"/>
        </w:rPr>
      </w:pPr>
      <w:r>
        <w:rPr>
          <w:rFonts w:hint="eastAsia"/>
        </w:rPr>
        <w:t>In the same Session, the Pope is called Prince of all the world, not inferior in authority to Saint Peter.</w:t>
      </w:r>
    </w:p>
    <w:p w14:paraId="64F87D80">
      <w:pPr>
        <w:spacing w:after="694" w:line="340" w:lineRule="auto"/>
        <w:ind w:left="5" w:right="3"/>
        <w:rPr>
          <w:rFonts w:hint="eastAsia"/>
        </w:rPr>
      </w:pPr>
      <w:r>
        <w:rPr>
          <w:rFonts w:hint="eastAsia"/>
        </w:rPr>
        <w:t>在同一次会议中，教皇被称为全世界的君王，其权威不亚于圣彼得。</w:t>
      </w:r>
    </w:p>
    <w:p w14:paraId="7A19F9A6">
      <w:pPr>
        <w:spacing w:after="694" w:line="340" w:lineRule="auto"/>
        <w:ind w:left="5" w:right="3"/>
        <w:rPr>
          <w:rFonts w:hint="eastAsia"/>
        </w:rPr>
      </w:pPr>
    </w:p>
    <w:p w14:paraId="044293CE">
      <w:pPr>
        <w:spacing w:after="694" w:line="340" w:lineRule="auto"/>
        <w:ind w:left="5" w:right="3"/>
        <w:rPr>
          <w:rFonts w:hint="eastAsia"/>
        </w:rPr>
      </w:pPr>
      <w:r>
        <w:rPr>
          <w:rFonts w:hint="eastAsia"/>
        </w:rPr>
        <w:t>In the same place, Boniface VIII is commended and set forth as an example for depriving Philip le Bel of the Kingdom of France.</w:t>
      </w:r>
    </w:p>
    <w:p w14:paraId="7742565C">
      <w:pPr>
        <w:spacing w:after="694" w:line="340" w:lineRule="auto"/>
        <w:ind w:left="5" w:right="3"/>
        <w:rPr>
          <w:rFonts w:hint="eastAsia"/>
        </w:rPr>
      </w:pPr>
      <w:r>
        <w:rPr>
          <w:rFonts w:hint="eastAsia"/>
        </w:rPr>
        <w:t>在同一处，波尼法爵八世因剥夺了法王美男子菲利普的王国而受到称赞并被树为榜样。</w:t>
      </w:r>
    </w:p>
    <w:p w14:paraId="62F20F27">
      <w:pPr>
        <w:spacing w:after="694" w:line="340" w:lineRule="auto"/>
        <w:ind w:left="5" w:right="3"/>
        <w:rPr>
          <w:rFonts w:hint="eastAsia"/>
        </w:rPr>
      </w:pPr>
    </w:p>
    <w:p w14:paraId="0EAEB209">
      <w:pPr>
        <w:spacing w:after="694" w:line="340" w:lineRule="auto"/>
        <w:ind w:left="5" w:right="3"/>
        <w:rPr>
          <w:rFonts w:hint="eastAsia"/>
        </w:rPr>
      </w:pPr>
      <w:r>
        <w:rPr>
          <w:rFonts w:hint="eastAsia"/>
        </w:rPr>
        <w:t>In the second Session, the Pope is called a High Priest and a King, who must be adored by all people and is most like unto God.</w:t>
      </w:r>
    </w:p>
    <w:p w14:paraId="364B99B4">
      <w:pPr>
        <w:spacing w:after="694" w:line="340" w:lineRule="auto"/>
        <w:ind w:left="5" w:right="3"/>
        <w:rPr>
          <w:rFonts w:hint="eastAsia"/>
        </w:rPr>
      </w:pPr>
      <w:r>
        <w:rPr>
          <w:rFonts w:hint="eastAsia"/>
        </w:rPr>
        <w:t>在第二次会议中，教皇被称为大祭司和君王，必须被所有人崇拜，并且最像上帝。</w:t>
      </w:r>
    </w:p>
    <w:p w14:paraId="48A44502">
      <w:pPr>
        <w:spacing w:after="694" w:line="340" w:lineRule="auto"/>
        <w:ind w:left="5" w:right="3"/>
        <w:rPr>
          <w:rFonts w:hint="eastAsia"/>
        </w:rPr>
      </w:pPr>
    </w:p>
    <w:p w14:paraId="02C04EF2">
      <w:pPr>
        <w:spacing w:after="694" w:line="340" w:lineRule="auto"/>
        <w:ind w:left="5" w:right="3"/>
        <w:rPr>
          <w:rFonts w:hint="eastAsia"/>
        </w:rPr>
      </w:pPr>
      <w:r>
        <w:rPr>
          <w:rFonts w:hint="eastAsia"/>
        </w:rPr>
        <w:t>In the fifth Session, the Council speaks thus of Pope Leo X before his face: Weep not, thou Daughter of Zion; for behold the Lion of the Tribe of Judah, the root of David; behold God has raised thee a Saviour, etc.</w:t>
      </w:r>
    </w:p>
    <w:p w14:paraId="34D3823A">
      <w:pPr>
        <w:spacing w:after="694" w:line="340" w:lineRule="auto"/>
        <w:ind w:left="5" w:right="3"/>
        <w:rPr>
          <w:rFonts w:hint="eastAsia"/>
        </w:rPr>
      </w:pPr>
      <w:r>
        <w:rPr>
          <w:rFonts w:hint="eastAsia"/>
        </w:rPr>
        <w:t>在第五次会议中，会议在教皇利奥十世面前如此论及他：锡安的女子啊，不要哭泣；因为看哪，犹大支派中的狮子，大卫的根；看哪，上帝为你兴起了一位救主，等等。</w:t>
      </w:r>
    </w:p>
    <w:p w14:paraId="41D4A6D0">
      <w:pPr>
        <w:spacing w:after="694" w:line="340" w:lineRule="auto"/>
        <w:ind w:left="5" w:right="3"/>
        <w:rPr>
          <w:rFonts w:hint="eastAsia"/>
        </w:rPr>
      </w:pPr>
    </w:p>
    <w:p w14:paraId="693F1E75">
      <w:pPr>
        <w:spacing w:after="694" w:line="340" w:lineRule="auto"/>
        <w:ind w:left="5" w:right="3"/>
        <w:rPr>
          <w:rFonts w:hint="eastAsia"/>
        </w:rPr>
      </w:pPr>
      <w:r>
        <w:rPr>
          <w:rFonts w:hint="eastAsia"/>
        </w:rPr>
        <w:t>O thou most blessed Leo, we wait on thee for our Saviour: We have hoped that thou shouldst come to be our Deliverer.</w:t>
      </w:r>
    </w:p>
    <w:p w14:paraId="1782C68F">
      <w:pPr>
        <w:spacing w:after="694" w:line="340" w:lineRule="auto"/>
        <w:ind w:left="5" w:right="3"/>
        <w:rPr>
          <w:rFonts w:hint="eastAsia"/>
        </w:rPr>
      </w:pPr>
      <w:r>
        <w:rPr>
          <w:rFonts w:hint="eastAsia"/>
        </w:rPr>
        <w:t>哦，至福的利奥啊，我们等候你作我们的救主：我们曾盼望你来作我们的拯救者。</w:t>
      </w:r>
    </w:p>
    <w:p w14:paraId="4A4955EB">
      <w:pPr>
        <w:spacing w:after="694" w:line="340" w:lineRule="auto"/>
        <w:ind w:left="5" w:right="3"/>
        <w:rPr>
          <w:rFonts w:hint="eastAsia"/>
        </w:rPr>
      </w:pPr>
    </w:p>
    <w:p w14:paraId="3469E6A8">
      <w:pPr>
        <w:spacing w:after="694" w:line="340" w:lineRule="auto"/>
        <w:ind w:left="5" w:right="3"/>
        <w:rPr>
          <w:rFonts w:hint="eastAsia"/>
        </w:rPr>
      </w:pPr>
      <w:r>
        <w:rPr>
          <w:rFonts w:hint="eastAsia"/>
        </w:rPr>
        <w:t>In the ninth Session, the Council, by the mouth of Puccius, Clerk of the Chamber, speaks thus unto the Pope: The aspect of thy divine Majesty, the bright splendor whereof dazzles our infirm eyes.</w:t>
      </w:r>
    </w:p>
    <w:p w14:paraId="40D04DB5">
      <w:pPr>
        <w:spacing w:after="694" w:line="340" w:lineRule="auto"/>
        <w:ind w:left="5" w:right="3"/>
        <w:rPr>
          <w:rFonts w:hint="eastAsia"/>
        </w:rPr>
      </w:pPr>
      <w:r>
        <w:rPr>
          <w:rFonts w:hint="eastAsia"/>
        </w:rPr>
        <w:t>在第九次会议中，会议藉着内廷书记官普奇乌斯的口，如此对教皇说：你神圣威严的面容，其灿烂的光辉使我们软弱的眼睛眩晕。</w:t>
      </w:r>
    </w:p>
    <w:p w14:paraId="5FA5F02F">
      <w:pPr>
        <w:spacing w:after="694" w:line="340" w:lineRule="auto"/>
        <w:ind w:left="5" w:right="3"/>
        <w:rPr>
          <w:rFonts w:hint="eastAsia"/>
        </w:rPr>
      </w:pPr>
    </w:p>
    <w:p w14:paraId="2C6A9816">
      <w:pPr>
        <w:spacing w:after="694" w:line="340" w:lineRule="auto"/>
        <w:ind w:left="5" w:right="3"/>
        <w:rPr>
          <w:rFonts w:hint="eastAsia"/>
        </w:rPr>
      </w:pPr>
      <w:r>
        <w:rPr>
          <w:rFonts w:hint="eastAsia"/>
        </w:rPr>
        <w:t>And a little after: The Royal race of the Roman Pontiff.</w:t>
      </w:r>
    </w:p>
    <w:p w14:paraId="52FC9C02">
      <w:pPr>
        <w:spacing w:after="694" w:line="340" w:lineRule="auto"/>
        <w:ind w:left="5" w:right="3"/>
        <w:rPr>
          <w:rFonts w:hint="eastAsia"/>
        </w:rPr>
      </w:pPr>
      <w:r>
        <w:rPr>
          <w:rFonts w:hint="eastAsia"/>
        </w:rPr>
        <w:t>不久之后又说：罗马教皇的王室血统。</w:t>
      </w:r>
    </w:p>
    <w:p w14:paraId="35C243AC">
      <w:pPr>
        <w:spacing w:after="694" w:line="340" w:lineRule="auto"/>
        <w:ind w:left="5" w:right="3"/>
        <w:rPr>
          <w:rFonts w:hint="eastAsia"/>
        </w:rPr>
      </w:pPr>
    </w:p>
    <w:p w14:paraId="4292BC8E">
      <w:pPr>
        <w:spacing w:after="694" w:line="340" w:lineRule="auto"/>
        <w:ind w:left="5" w:right="3"/>
        <w:rPr>
          <w:rFonts w:hint="eastAsia"/>
        </w:rPr>
      </w:pPr>
      <w:r>
        <w:rPr>
          <w:rFonts w:hint="eastAsia"/>
        </w:rPr>
        <w:t>And in the same place: In thee alone, the true and lawful Vicar of Christ and of God, this sentence of the Prophet ought to be fulfilled again: All the Kings of the Earth shall worship him, and all Nations shall serve him.</w:t>
      </w:r>
    </w:p>
    <w:p w14:paraId="6532BAF1">
      <w:pPr>
        <w:spacing w:after="694" w:line="340" w:lineRule="auto"/>
        <w:ind w:left="5" w:right="3"/>
        <w:rPr>
          <w:rFonts w:hint="eastAsia"/>
        </w:rPr>
      </w:pPr>
      <w:r>
        <w:rPr>
          <w:rFonts w:hint="eastAsia"/>
        </w:rPr>
        <w:t>在同一处又说：唯独在你，基督和上帝真实合法的代理人身上，先知的这句话应当再次应验：地上的君王都要拜他，万国都要事奉他。</w:t>
      </w:r>
    </w:p>
    <w:p w14:paraId="5615CA0C">
      <w:pPr>
        <w:spacing w:after="694" w:line="340" w:lineRule="auto"/>
        <w:ind w:left="5" w:right="3"/>
        <w:rPr>
          <w:rFonts w:hint="eastAsia"/>
        </w:rPr>
      </w:pPr>
    </w:p>
    <w:p w14:paraId="03677FC1">
      <w:pPr>
        <w:spacing w:after="694" w:line="340" w:lineRule="auto"/>
        <w:ind w:left="5" w:right="3"/>
        <w:rPr>
          <w:rFonts w:hint="eastAsia"/>
        </w:rPr>
      </w:pPr>
      <w:r>
        <w:rPr>
          <w:rFonts w:hint="eastAsia"/>
        </w:rPr>
        <w:t>Which is a prophecy that concerns Jesus Christ, which that Council applies unto the Pope.</w:t>
      </w:r>
    </w:p>
    <w:p w14:paraId="078A61CC">
      <w:pPr>
        <w:spacing w:after="694" w:line="340" w:lineRule="auto"/>
        <w:ind w:left="5" w:right="3"/>
        <w:rPr>
          <w:rFonts w:hint="eastAsia"/>
        </w:rPr>
      </w:pPr>
      <w:r>
        <w:rPr>
          <w:rFonts w:hint="eastAsia"/>
        </w:rPr>
        <w:t>这是关乎耶稣基督的预言，那个会议却将其应用于教皇。</w:t>
      </w:r>
    </w:p>
    <w:p w14:paraId="0FBC731C">
      <w:pPr>
        <w:spacing w:after="694" w:line="340" w:lineRule="auto"/>
        <w:ind w:left="5" w:right="3"/>
        <w:rPr>
          <w:rFonts w:hint="eastAsia"/>
        </w:rPr>
      </w:pPr>
    </w:p>
    <w:p w14:paraId="1CA8575E">
      <w:pPr>
        <w:spacing w:after="694" w:line="340" w:lineRule="auto"/>
        <w:ind w:left="5" w:right="3"/>
        <w:rPr>
          <w:rFonts w:hint="eastAsia"/>
        </w:rPr>
      </w:pPr>
      <w:r>
        <w:rPr>
          <w:rFonts w:hint="eastAsia"/>
        </w:rPr>
        <w:t>Here is more of the same vein: We are not ignorant that to thee alone the Lord has given all power in Heaven and Earth.</w:t>
      </w:r>
    </w:p>
    <w:p w14:paraId="71043F8C">
      <w:pPr>
        <w:spacing w:after="694" w:line="340" w:lineRule="auto"/>
        <w:ind w:left="5" w:right="3"/>
        <w:rPr>
          <w:rFonts w:hint="eastAsia"/>
        </w:rPr>
      </w:pPr>
      <w:r>
        <w:rPr>
          <w:rFonts w:hint="eastAsia"/>
        </w:rPr>
        <w:t>这里还有更多同样的路数：我们并非不知道，主唯独将天上地下所有的权柄都赐给了你。</w:t>
      </w:r>
    </w:p>
    <w:p w14:paraId="3C627C39">
      <w:pPr>
        <w:spacing w:after="694" w:line="340" w:lineRule="auto"/>
        <w:ind w:left="5" w:right="3"/>
        <w:rPr>
          <w:rFonts w:hint="eastAsia"/>
        </w:rPr>
      </w:pPr>
    </w:p>
    <w:p w14:paraId="309D8260">
      <w:pPr>
        <w:spacing w:after="694" w:line="340" w:lineRule="auto"/>
        <w:ind w:left="5" w:right="3"/>
        <w:rPr>
          <w:rFonts w:hint="eastAsia"/>
        </w:rPr>
      </w:pPr>
      <w:r>
        <w:rPr>
          <w:rFonts w:hint="eastAsia"/>
        </w:rPr>
        <w:t>Then the Universal Church is personified, thus speaking unto the Pope: Am I not, O my sweetest Bridegroom, thine only and wellbeloved, which now may exclaim, Look not upon me, because I am black! (Song of Solomon 1:6).</w:t>
      </w:r>
    </w:p>
    <w:p w14:paraId="1B8266A6">
      <w:pPr>
        <w:spacing w:after="694" w:line="340" w:lineRule="auto"/>
        <w:ind w:left="5" w:right="3"/>
        <w:rPr>
          <w:rFonts w:hint="eastAsia"/>
        </w:rPr>
      </w:pPr>
      <w:r>
        <w:rPr>
          <w:rFonts w:hint="eastAsia"/>
        </w:rPr>
        <w:t>然后，普世教会被人格化，如此对教皇说：我岂不是，哦，我最甜蜜的新郎，你唯一深爱的，现在可以呼喊说，不要看我，因为我黑！（雅歌1:6）。</w:t>
      </w:r>
    </w:p>
    <w:p w14:paraId="76E3DDB2">
      <w:pPr>
        <w:spacing w:after="694" w:line="340" w:lineRule="auto"/>
        <w:ind w:left="5" w:right="3"/>
        <w:rPr>
          <w:rFonts w:hint="eastAsia"/>
        </w:rPr>
      </w:pPr>
    </w:p>
    <w:p w14:paraId="0A6DBA98">
      <w:pPr>
        <w:spacing w:after="694" w:line="340" w:lineRule="auto"/>
        <w:ind w:left="5" w:right="3"/>
        <w:rPr>
          <w:rFonts w:hint="eastAsia"/>
        </w:rPr>
      </w:pPr>
      <w:r>
        <w:rPr>
          <w:rFonts w:hint="eastAsia"/>
        </w:rPr>
        <w:t>If these impieties were in some Decrees or Epistles of the Popes, one might bring the ordinary excuse that Popes may err as men, but not as Popes.</w:t>
      </w:r>
    </w:p>
    <w:p w14:paraId="5E3A1E0D">
      <w:pPr>
        <w:spacing w:after="694" w:line="340" w:lineRule="auto"/>
        <w:ind w:left="5" w:right="3"/>
        <w:rPr>
          <w:rFonts w:hint="eastAsia"/>
        </w:rPr>
      </w:pPr>
      <w:r>
        <w:rPr>
          <w:rFonts w:hint="eastAsia"/>
        </w:rPr>
        <w:t>如果这些不敬虔之举出现在某些教皇的谕令或书信中，人们或许会用通常的借口，即教皇作为人会犯错，但作为教皇不会犯错。</w:t>
      </w:r>
    </w:p>
    <w:p w14:paraId="29610191">
      <w:pPr>
        <w:spacing w:after="694" w:line="340" w:lineRule="auto"/>
        <w:ind w:left="5" w:right="3"/>
        <w:rPr>
          <w:rFonts w:hint="eastAsia"/>
        </w:rPr>
      </w:pPr>
    </w:p>
    <w:p w14:paraId="2BB38818">
      <w:pPr>
        <w:spacing w:after="694" w:line="340" w:lineRule="auto"/>
        <w:ind w:left="5" w:right="3"/>
        <w:rPr>
          <w:rFonts w:hint="eastAsia"/>
        </w:rPr>
      </w:pPr>
      <w:r>
        <w:rPr>
          <w:rFonts w:hint="eastAsia"/>
        </w:rPr>
        <w:t>But being pronounced in a Council, which our Adversaries call Universal—the Acts whereof have been carefully reviewed by persons appointed thereunto and approved by the Pope himself, as it appears in the very beginning of the Council—they may serve as an evident proof that the Roman Church can err, since it is the voice of an Assembly representing the whole Roman Church.</w:t>
      </w:r>
    </w:p>
    <w:p w14:paraId="0C8FA824">
      <w:pPr>
        <w:spacing w:after="694" w:line="340" w:lineRule="auto"/>
        <w:ind w:left="5" w:right="3"/>
        <w:rPr>
          <w:rFonts w:hint="eastAsia"/>
        </w:rPr>
      </w:pPr>
      <w:r>
        <w:rPr>
          <w:rFonts w:hint="eastAsia"/>
        </w:rPr>
        <w:t>但这些话是在一个我们的对手称之为普世的大公会议中宣布的——该会议的文献已经由为此指定的人仔细审阅，并由教皇本人批准，这在会议的开头就已表明——它们可以作为罗马教会会犯错的明显证据，因为这是一个代表整个罗马教会的集会的声音。</w:t>
      </w:r>
    </w:p>
    <w:p w14:paraId="17361434">
      <w:pPr>
        <w:spacing w:after="694" w:line="340" w:lineRule="auto"/>
        <w:ind w:left="5" w:right="3"/>
        <w:rPr>
          <w:rFonts w:hint="eastAsia"/>
        </w:rPr>
      </w:pPr>
    </w:p>
    <w:p w14:paraId="3E7CC6E7">
      <w:pPr>
        <w:spacing w:after="694" w:line="340" w:lineRule="auto"/>
        <w:ind w:left="5" w:right="3"/>
        <w:rPr>
          <w:rFonts w:hint="eastAsia"/>
        </w:rPr>
      </w:pPr>
      <w:r>
        <w:rPr>
          <w:rFonts w:hint="eastAsia"/>
        </w:rPr>
        <w:t>1. In the same Council, in the III Session held in the year 1512, the Kingdom of France was put under interdict: which is a custom received in the Roman Church for many ages, and often put into practice by the Popes; where the impiety is horrible, and tyranny is raised to the highest degree.</w:t>
      </w:r>
    </w:p>
    <w:p w14:paraId="74FE57AE">
      <w:pPr>
        <w:spacing w:after="694" w:line="340" w:lineRule="auto"/>
        <w:ind w:left="5" w:right="3"/>
        <w:rPr>
          <w:rFonts w:hint="eastAsia"/>
        </w:rPr>
      </w:pPr>
      <w:r>
        <w:rPr>
          <w:rFonts w:hint="eastAsia"/>
        </w:rPr>
        <w:t>1. 在同一个会议中，于1512年举行的第三次会议上，法兰西王国被置于禁令之下：这是罗马教会许多世纪以来接受的习俗，并常常被教皇们付诸实践；其中不敬虔之可怕，暴政之登峰造极。</w:t>
      </w:r>
    </w:p>
    <w:p w14:paraId="2A2F9045">
      <w:pPr>
        <w:spacing w:after="694" w:line="340" w:lineRule="auto"/>
        <w:ind w:left="5" w:right="3"/>
        <w:rPr>
          <w:rFonts w:hint="eastAsia"/>
        </w:rPr>
      </w:pPr>
    </w:p>
    <w:p w14:paraId="4E1C49EF">
      <w:pPr>
        <w:spacing w:after="694" w:line="340" w:lineRule="auto"/>
        <w:ind w:left="5" w:right="3"/>
        <w:rPr>
          <w:rFonts w:hint="eastAsia"/>
        </w:rPr>
      </w:pPr>
      <w:r>
        <w:rPr>
          <w:rFonts w:hint="eastAsia"/>
        </w:rPr>
        <w:t>For when the Pope puts a country under interdict, he makes divine service cease in it, except in some privileged places, in favor of those who do not adhere to the Sovereign Prince, for whose sake the interdict is placed upon the land.</w:t>
      </w:r>
    </w:p>
    <w:p w14:paraId="23684F86">
      <w:pPr>
        <w:spacing w:after="694" w:line="340" w:lineRule="auto"/>
        <w:ind w:left="5" w:right="3"/>
        <w:rPr>
          <w:rFonts w:hint="eastAsia"/>
        </w:rPr>
      </w:pPr>
      <w:r>
        <w:rPr>
          <w:rFonts w:hint="eastAsia"/>
        </w:rPr>
        <w:t>因为当教皇将一个国家置于禁令之下时，他使该国的神圣礼拜停止，除非在某些特许的地方，为了那些不依附于君主的人，禁令是为君主而施加于该国的。</w:t>
      </w:r>
    </w:p>
    <w:p w14:paraId="79CEB227">
      <w:pPr>
        <w:spacing w:after="694" w:line="340" w:lineRule="auto"/>
        <w:ind w:left="5" w:right="3"/>
        <w:rPr>
          <w:rFonts w:hint="eastAsia"/>
        </w:rPr>
      </w:pPr>
    </w:p>
    <w:p w14:paraId="4D7A8E1A">
      <w:pPr>
        <w:spacing w:after="694" w:line="340" w:lineRule="auto"/>
        <w:ind w:left="5" w:right="3"/>
        <w:rPr>
          <w:rFonts w:hint="eastAsia"/>
        </w:rPr>
      </w:pPr>
      <w:r>
        <w:rPr>
          <w:rFonts w:hint="eastAsia"/>
        </w:rPr>
        <w:t>He silences all the bells of the Kingdom; he shuts up the burial places and hinders burials in holy ground; he exposes the country to the invasion of the first conqueror, whence wars and desolations arise, and great bloodshed.</w:t>
      </w:r>
    </w:p>
    <w:p w14:paraId="0495B1B2">
      <w:pPr>
        <w:spacing w:after="694" w:line="340" w:lineRule="auto"/>
        <w:ind w:left="5" w:right="3"/>
        <w:rPr>
          <w:rFonts w:hint="eastAsia"/>
        </w:rPr>
      </w:pPr>
      <w:r>
        <w:rPr>
          <w:rFonts w:hint="eastAsia"/>
        </w:rPr>
        <w:t>他使王国所有的钟声沉寂；他关闭墓地，阻碍在圣地安葬；他使国家暴露在第一个征服者的入侵之下，由此产生战争和荒凉，以及大量的流血。</w:t>
      </w:r>
    </w:p>
    <w:p w14:paraId="1256F280">
      <w:pPr>
        <w:spacing w:after="694" w:line="340" w:lineRule="auto"/>
        <w:ind w:left="5" w:right="3"/>
        <w:rPr>
          <w:rFonts w:hint="eastAsia"/>
        </w:rPr>
      </w:pPr>
    </w:p>
    <w:p w14:paraId="6C25834B">
      <w:pPr>
        <w:spacing w:after="694" w:line="340" w:lineRule="auto"/>
        <w:ind w:left="5" w:right="3"/>
        <w:rPr>
          <w:rFonts w:hint="eastAsia"/>
        </w:rPr>
      </w:pPr>
      <w:r>
        <w:rPr>
          <w:rFonts w:hint="eastAsia"/>
        </w:rPr>
        <w:t>All who die under the interdict die outside the Communion of the Church of Rome, and by consequence are deemed to be eternally damned.</w:t>
      </w:r>
    </w:p>
    <w:p w14:paraId="47D10C21">
      <w:pPr>
        <w:spacing w:after="694" w:line="340" w:lineRule="auto"/>
        <w:ind w:left="5" w:right="3"/>
        <w:rPr>
          <w:rFonts w:hint="eastAsia"/>
        </w:rPr>
      </w:pPr>
      <w:r>
        <w:rPr>
          <w:rFonts w:hint="eastAsia"/>
        </w:rPr>
        <w:t>所有在禁令下死去的人，都死在罗马教会的交通之外，因此被视为永远被定罪。</w:t>
      </w:r>
    </w:p>
    <w:p w14:paraId="73018528">
      <w:pPr>
        <w:spacing w:after="694" w:line="340" w:lineRule="auto"/>
        <w:ind w:left="5" w:right="3"/>
        <w:rPr>
          <w:rFonts w:hint="eastAsia"/>
        </w:rPr>
      </w:pPr>
    </w:p>
    <w:p w14:paraId="625C1D8A">
      <w:pPr>
        <w:spacing w:after="694" w:line="340" w:lineRule="auto"/>
        <w:ind w:left="5" w:right="3"/>
        <w:rPr>
          <w:rFonts w:hint="eastAsia"/>
        </w:rPr>
      </w:pPr>
      <w:r>
        <w:rPr>
          <w:rFonts w:hint="eastAsia"/>
        </w:rPr>
        <w:t>England under King John was in that case for six years and a half, during which time over six hundred thousand persons died.</w:t>
      </w:r>
    </w:p>
    <w:p w14:paraId="47AE3B97">
      <w:pPr>
        <w:spacing w:after="694" w:line="340" w:lineRule="auto"/>
        <w:ind w:left="5" w:right="3"/>
        <w:rPr>
          <w:rFonts w:hint="eastAsia"/>
        </w:rPr>
      </w:pPr>
      <w:r>
        <w:rPr>
          <w:rFonts w:hint="eastAsia"/>
        </w:rPr>
        <w:t>约翰王统治下的英格兰曾处于这种情况六年半之久，在此期间有超过六十万人死亡。</w:t>
      </w:r>
    </w:p>
    <w:p w14:paraId="745FDB35">
      <w:pPr>
        <w:spacing w:after="694" w:line="340" w:lineRule="auto"/>
        <w:ind w:left="5" w:right="3"/>
        <w:rPr>
          <w:rFonts w:hint="eastAsia"/>
        </w:rPr>
      </w:pPr>
    </w:p>
    <w:p w14:paraId="567C666B">
      <w:pPr>
        <w:spacing w:after="694" w:line="340" w:lineRule="auto"/>
        <w:ind w:left="5" w:right="3"/>
        <w:rPr>
          <w:rFonts w:hint="eastAsia"/>
        </w:rPr>
      </w:pPr>
      <w:r>
        <w:rPr>
          <w:rFonts w:hint="eastAsia"/>
        </w:rPr>
        <w:t>More recently, Paul V, having put the Commonwealth of Venice under interdict, was advised to sheathe his sword.</w:t>
      </w:r>
    </w:p>
    <w:p w14:paraId="26039690">
      <w:pPr>
        <w:spacing w:after="694" w:line="340" w:lineRule="auto"/>
        <w:ind w:left="5" w:right="3"/>
        <w:rPr>
          <w:rFonts w:hint="eastAsia"/>
        </w:rPr>
      </w:pPr>
      <w:r>
        <w:rPr>
          <w:rFonts w:hint="eastAsia"/>
        </w:rPr>
        <w:t>更近一些，保罗五世将威尼斯共和国置于禁令之下后，被劝告收回他的剑。</w:t>
      </w:r>
    </w:p>
    <w:p w14:paraId="23D01198">
      <w:pPr>
        <w:spacing w:after="694" w:line="340" w:lineRule="auto"/>
        <w:ind w:left="5" w:right="3"/>
        <w:rPr>
          <w:rFonts w:hint="eastAsia"/>
        </w:rPr>
      </w:pPr>
    </w:p>
    <w:p w14:paraId="62021AB0">
      <w:pPr>
        <w:spacing w:after="694" w:line="340" w:lineRule="auto"/>
        <w:ind w:left="5" w:right="3"/>
        <w:rPr>
          <w:rFonts w:hint="eastAsia"/>
        </w:rPr>
      </w:pPr>
      <w:r>
        <w:rPr>
          <w:rFonts w:hint="eastAsia"/>
        </w:rPr>
        <w:t>These interdicts were always thundered out for some disagreement between Kings and Popes, due to investitures and collations of benefices, and other temporal rights which the Popes claim over Kingdoms—or because of some encroachment by the Popes upon the territories of Kings and Princes.</w:t>
      </w:r>
    </w:p>
    <w:p w14:paraId="2F31AC86">
      <w:pPr>
        <w:spacing w:after="694" w:line="340" w:lineRule="auto"/>
        <w:ind w:left="5" w:right="3"/>
        <w:rPr>
          <w:rFonts w:hint="eastAsia"/>
        </w:rPr>
      </w:pPr>
      <w:r>
        <w:rPr>
          <w:rFonts w:hint="eastAsia"/>
        </w:rPr>
        <w:t>这些禁令总是因君王与教皇之间的某些分歧而被发出，这些分歧源于授职和授予圣职俸禄，以及教皇们对王国声称拥有的其他属世权利——或因教皇们侵占君王和诸侯的领土。</w:t>
      </w:r>
    </w:p>
    <w:p w14:paraId="5E30BF3D">
      <w:pPr>
        <w:spacing w:after="694" w:line="340" w:lineRule="auto"/>
        <w:ind w:left="5" w:right="3"/>
        <w:rPr>
          <w:rFonts w:hint="eastAsia"/>
        </w:rPr>
      </w:pPr>
    </w:p>
    <w:p w14:paraId="62F13620">
      <w:pPr>
        <w:spacing w:after="694" w:line="340" w:lineRule="auto"/>
        <w:ind w:left="5" w:right="3"/>
        <w:rPr>
          <w:rFonts w:hint="eastAsia"/>
        </w:rPr>
      </w:pPr>
      <w:r>
        <w:rPr>
          <w:rFonts w:hint="eastAsia"/>
        </w:rPr>
        <w:t>Against this, if a King defends himself, the Pope puts his Kingdom under interdict; and the King’s subjects, who had no part in the quarrel, suffer for it.</w:t>
      </w:r>
    </w:p>
    <w:p w14:paraId="70ACC761">
      <w:pPr>
        <w:spacing w:after="694" w:line="340" w:lineRule="auto"/>
        <w:ind w:left="5" w:right="3"/>
        <w:rPr>
          <w:rFonts w:hint="eastAsia"/>
        </w:rPr>
      </w:pPr>
      <w:r>
        <w:rPr>
          <w:rFonts w:hint="eastAsia"/>
        </w:rPr>
        <w:t>对此，如果一位君王为自己辩护，教皇就将其王国置于禁令之下；而君王的臣民，他们在争吵中毫无份量，却为此受苦。</w:t>
      </w:r>
    </w:p>
    <w:p w14:paraId="020F8CB2">
      <w:pPr>
        <w:spacing w:after="694" w:line="340" w:lineRule="auto"/>
        <w:ind w:left="5" w:right="3"/>
        <w:rPr>
          <w:rFonts w:hint="eastAsia"/>
        </w:rPr>
      </w:pPr>
    </w:p>
    <w:p w14:paraId="78F9371F">
      <w:pPr>
        <w:spacing w:after="694" w:line="340" w:lineRule="auto"/>
        <w:ind w:left="5" w:right="3"/>
        <w:rPr>
          <w:rFonts w:hint="eastAsia"/>
        </w:rPr>
      </w:pPr>
      <w:r>
        <w:rPr>
          <w:rFonts w:hint="eastAsia"/>
        </w:rPr>
        <w:t>I ask then: Did the Roman Church not err when, in full Council, the Pope put the Kingdom of France under interdict?</w:t>
      </w:r>
    </w:p>
    <w:p w14:paraId="75A94503">
      <w:pPr>
        <w:spacing w:after="694" w:line="340" w:lineRule="auto"/>
        <w:ind w:left="5" w:right="3"/>
        <w:rPr>
          <w:rFonts w:hint="eastAsia"/>
        </w:rPr>
      </w:pPr>
      <w:r>
        <w:rPr>
          <w:rFonts w:hint="eastAsia"/>
        </w:rPr>
        <w:t>那么我问：当教皇在全体会议中将法兰西王国置于禁令之下时，罗马教会没有犯错吗？</w:t>
      </w:r>
    </w:p>
    <w:p w14:paraId="6828A63B">
      <w:pPr>
        <w:spacing w:after="694" w:line="340" w:lineRule="auto"/>
        <w:ind w:left="5" w:right="3"/>
        <w:rPr>
          <w:rFonts w:hint="eastAsia"/>
        </w:rPr>
      </w:pPr>
    </w:p>
    <w:p w14:paraId="69A02D97">
      <w:pPr>
        <w:spacing w:after="694" w:line="340" w:lineRule="auto"/>
        <w:ind w:left="5" w:right="3"/>
        <w:rPr>
          <w:rFonts w:hint="eastAsia"/>
        </w:rPr>
      </w:pPr>
      <w:r>
        <w:rPr>
          <w:rFonts w:hint="eastAsia"/>
        </w:rPr>
        <w:t>Is it not a great error to believe that the Pope can condemn all the French to perdition, make divine service cease in such a great country, and prohibit burials—all for civil causes?</w:t>
      </w:r>
    </w:p>
    <w:p w14:paraId="257FE363">
      <w:pPr>
        <w:spacing w:after="694" w:line="340" w:lineRule="auto"/>
        <w:ind w:left="5" w:right="3"/>
        <w:rPr>
          <w:rFonts w:hint="eastAsia"/>
        </w:rPr>
      </w:pPr>
      <w:r>
        <w:rPr>
          <w:rFonts w:hint="eastAsia"/>
        </w:rPr>
        <w:t>相信教皇可以定所有法国人沉沦，在如此大的国家中停止神圣的礼拜，并禁止安葬——这一切都为了民事原因——这难道不是一个巨大的错误吗？</w:t>
      </w:r>
    </w:p>
    <w:p w14:paraId="7589CB14">
      <w:pPr>
        <w:spacing w:after="694" w:line="340" w:lineRule="auto"/>
        <w:ind w:left="5" w:right="3"/>
        <w:rPr>
          <w:rFonts w:hint="eastAsia"/>
        </w:rPr>
      </w:pPr>
    </w:p>
    <w:p w14:paraId="6BDE8392">
      <w:pPr>
        <w:spacing w:after="694" w:line="340" w:lineRule="auto"/>
        <w:ind w:left="5" w:right="3"/>
        <w:rPr>
          <w:rFonts w:hint="eastAsia"/>
        </w:rPr>
      </w:pPr>
      <w:r>
        <w:rPr>
          <w:rFonts w:hint="eastAsia"/>
        </w:rPr>
        <w:t>Therefore, the Clergy of France opposed the judgment of the Pope and the Universal Council.</w:t>
      </w:r>
    </w:p>
    <w:p w14:paraId="7FEF1A7A">
      <w:pPr>
        <w:spacing w:after="694" w:line="340" w:lineRule="auto"/>
        <w:ind w:left="5" w:right="3"/>
        <w:rPr>
          <w:rFonts w:hint="eastAsia"/>
        </w:rPr>
      </w:pPr>
      <w:r>
        <w:rPr>
          <w:rFonts w:hint="eastAsia"/>
        </w:rPr>
        <w:t>因此，法国的教士们反对教皇和普世大公会议的判决。</w:t>
      </w:r>
    </w:p>
    <w:p w14:paraId="3B619FA1">
      <w:pPr>
        <w:spacing w:after="694" w:line="340" w:lineRule="auto"/>
        <w:ind w:left="5" w:right="3"/>
        <w:rPr>
          <w:rFonts w:hint="eastAsia"/>
        </w:rPr>
      </w:pPr>
    </w:p>
    <w:p w14:paraId="609BCBB1">
      <w:pPr>
        <w:spacing w:after="694" w:line="340" w:lineRule="auto"/>
        <w:ind w:left="5" w:right="3"/>
        <w:rPr>
          <w:rFonts w:hint="eastAsia"/>
        </w:rPr>
      </w:pPr>
      <w:r>
        <w:rPr>
          <w:rFonts w:hint="eastAsia"/>
        </w:rPr>
        <w:t>And the good King Louis XII assembled a Council at Pisa against the Pope and defeated him in a battle near Ravenna; this defeat had this effect: that the King was appeased and received with as many spiritual graces as he pleased to have, and that the Kingdom of France was reconciled with His Holiness.</w:t>
      </w:r>
    </w:p>
    <w:p w14:paraId="47091962">
      <w:pPr>
        <w:spacing w:after="694" w:line="340" w:lineRule="auto"/>
        <w:ind w:left="5" w:right="3"/>
        <w:rPr>
          <w:rFonts w:hint="eastAsia"/>
        </w:rPr>
      </w:pPr>
      <w:r>
        <w:rPr>
          <w:rFonts w:hint="eastAsia"/>
        </w:rPr>
        <w:t>善良的路易十二国王在比萨召集了一次会议反对教皇，并在拉文纳附近的一场战斗中击败了他；这次失败产生了这样的效果：国王被安抚，并随心所欲地获得了许多属灵的恩典，法兰西王国也与教皇陛下和解了。</w:t>
      </w:r>
    </w:p>
    <w:p w14:paraId="4623C804">
      <w:pPr>
        <w:spacing w:after="694" w:line="340" w:lineRule="auto"/>
        <w:ind w:left="5" w:right="3"/>
        <w:rPr>
          <w:rFonts w:hint="eastAsia"/>
        </w:rPr>
      </w:pPr>
    </w:p>
    <w:p w14:paraId="6D9B0775">
      <w:pPr>
        <w:spacing w:after="694" w:line="340" w:lineRule="auto"/>
        <w:ind w:left="5" w:right="3"/>
        <w:rPr>
          <w:rFonts w:hint="eastAsia"/>
        </w:rPr>
      </w:pPr>
      <w:r>
        <w:rPr>
          <w:rFonts w:hint="eastAsia"/>
        </w:rPr>
        <w:t>1.Here is more work of that Council: At its end, you have a thundering Bull against Luther, who had then begun to preach.</w:t>
      </w:r>
    </w:p>
    <w:p w14:paraId="498BE4DE">
      <w:pPr>
        <w:spacing w:after="694" w:line="340" w:lineRule="auto"/>
        <w:ind w:left="5" w:right="3"/>
        <w:rPr>
          <w:rFonts w:hint="eastAsia"/>
        </w:rPr>
      </w:pPr>
      <w:r>
        <w:rPr>
          <w:rFonts w:hint="eastAsia"/>
        </w:rPr>
        <w:t>1.这是那个会议的又一成果：在其结尾，有一份声讨路德的严厉诏书，他当时已开始传道。</w:t>
      </w:r>
    </w:p>
    <w:p w14:paraId="71134D6B">
      <w:pPr>
        <w:spacing w:after="694" w:line="340" w:lineRule="auto"/>
        <w:ind w:left="5" w:right="3"/>
        <w:rPr>
          <w:rFonts w:hint="eastAsia"/>
        </w:rPr>
      </w:pPr>
    </w:p>
    <w:p w14:paraId="510D3D45">
      <w:pPr>
        <w:spacing w:after="694" w:line="340" w:lineRule="auto"/>
        <w:ind w:left="5" w:right="3"/>
        <w:rPr>
          <w:rFonts w:hint="eastAsia"/>
        </w:rPr>
      </w:pPr>
      <w:r>
        <w:rPr>
          <w:rFonts w:hint="eastAsia"/>
        </w:rPr>
        <w:t>Therein thirty-nine heresies are listed; the seventh of which is: That the best penitence of all is a new life—which yet is an excellent saying of the Spirit of God (Rev. 2:4).</w:t>
      </w:r>
    </w:p>
    <w:p w14:paraId="556F08E4">
      <w:pPr>
        <w:spacing w:after="694" w:line="340" w:lineRule="auto"/>
        <w:ind w:left="5" w:right="3"/>
        <w:rPr>
          <w:rFonts w:hint="eastAsia"/>
        </w:rPr>
      </w:pPr>
      <w:r>
        <w:rPr>
          <w:rFonts w:hint="eastAsia"/>
        </w:rPr>
        <w:t>其中列举了三十九项异端；第七项是：所有悔罪中最好的，是新的生命——然而这是上帝的灵极好的话语（启示录2:4）。</w:t>
      </w:r>
    </w:p>
    <w:p w14:paraId="3117AEDC">
      <w:pPr>
        <w:spacing w:after="694" w:line="340" w:lineRule="auto"/>
        <w:ind w:left="5" w:right="3"/>
        <w:rPr>
          <w:rFonts w:hint="eastAsia"/>
        </w:rPr>
      </w:pPr>
    </w:p>
    <w:p w14:paraId="211CF8F1">
      <w:pPr>
        <w:spacing w:after="694" w:line="340" w:lineRule="auto"/>
        <w:ind w:left="5" w:right="3"/>
        <w:rPr>
          <w:rFonts w:hint="eastAsia"/>
        </w:rPr>
      </w:pPr>
      <w:r>
        <w:rPr>
          <w:rFonts w:hint="eastAsia"/>
        </w:rPr>
        <w:t>2.The twenty-sixth heresy of Luther, mentioned in that Bull, is this assertion: It is certain that it is not at all in the power of the Church and the Pope to make Articles of Faith.</w:t>
      </w:r>
    </w:p>
    <w:p w14:paraId="456AC7E2">
      <w:pPr>
        <w:spacing w:after="694" w:line="340" w:lineRule="auto"/>
        <w:ind w:left="5" w:right="3"/>
        <w:rPr>
          <w:rFonts w:hint="eastAsia"/>
        </w:rPr>
      </w:pPr>
      <w:r>
        <w:rPr>
          <w:rFonts w:hint="eastAsia"/>
        </w:rPr>
        <w:t>2.该诏书中提到的路德的第二十六项异端是这个断言：可以肯定的是，教会和教皇根本没有权力制定信条。</w:t>
      </w:r>
    </w:p>
    <w:p w14:paraId="6573A904">
      <w:pPr>
        <w:spacing w:after="694" w:line="340" w:lineRule="auto"/>
        <w:ind w:left="5" w:right="3"/>
        <w:rPr>
          <w:rFonts w:hint="eastAsia"/>
        </w:rPr>
      </w:pPr>
    </w:p>
    <w:p w14:paraId="1D882452">
      <w:pPr>
        <w:spacing w:after="694" w:line="340" w:lineRule="auto"/>
        <w:ind w:left="5" w:right="3"/>
        <w:rPr>
          <w:rFonts w:hint="eastAsia"/>
        </w:rPr>
      </w:pPr>
      <w:r>
        <w:rPr>
          <w:rFonts w:hint="eastAsia"/>
        </w:rPr>
        <w:t>If this is a heresy, we may expect other Articles of Faith from the Pope; and Christian Religion is not yet perfected, since other Articles of the Christian faith may be added—such as we do not know, and such as the Apostles never taught either by word or writing.</w:t>
      </w:r>
    </w:p>
    <w:p w14:paraId="002B0CC5">
      <w:pPr>
        <w:spacing w:after="694" w:line="340" w:lineRule="auto"/>
        <w:ind w:left="5" w:right="3"/>
        <w:rPr>
          <w:rFonts w:hint="eastAsia"/>
        </w:rPr>
      </w:pPr>
      <w:r>
        <w:rPr>
          <w:rFonts w:hint="eastAsia"/>
        </w:rPr>
        <w:t>如果这是异端，我们就可以期待教皇制定其他的信条；基督教尚未完全，因为可以增添其他的基督教信条——例如我们所不知道的，以及使徒们从未以言语或文字教导过的。</w:t>
      </w:r>
    </w:p>
    <w:p w14:paraId="34638A28">
      <w:pPr>
        <w:spacing w:after="694" w:line="340" w:lineRule="auto"/>
        <w:ind w:left="5" w:right="3"/>
        <w:rPr>
          <w:rFonts w:hint="eastAsia"/>
        </w:rPr>
      </w:pPr>
    </w:p>
    <w:p w14:paraId="3784527F">
      <w:pPr>
        <w:spacing w:after="694" w:line="340" w:lineRule="auto"/>
        <w:ind w:left="5" w:right="3"/>
        <w:rPr>
          <w:rFonts w:hint="eastAsia"/>
        </w:rPr>
      </w:pPr>
      <w:r>
        <w:rPr>
          <w:rFonts w:hint="eastAsia"/>
        </w:rPr>
        <w:t>Finally, the Council of Trent came, which having begun in the year of our Lord 1545, lasted eighteen years.</w:t>
      </w:r>
    </w:p>
    <w:p w14:paraId="091654E9">
      <w:pPr>
        <w:spacing w:after="694" w:line="340" w:lineRule="auto"/>
        <w:ind w:left="5" w:right="3"/>
        <w:rPr>
          <w:rFonts w:hint="eastAsia"/>
        </w:rPr>
      </w:pPr>
      <w:r>
        <w:rPr>
          <w:rFonts w:hint="eastAsia"/>
        </w:rPr>
        <w:t>最后，特伦托会议召开了，它始于主后1545年，持续了十八年。</w:t>
      </w:r>
    </w:p>
    <w:p w14:paraId="20807092">
      <w:pPr>
        <w:spacing w:after="694" w:line="340" w:lineRule="auto"/>
        <w:ind w:left="5" w:right="3"/>
        <w:rPr>
          <w:rFonts w:hint="eastAsia"/>
        </w:rPr>
      </w:pPr>
    </w:p>
    <w:p w14:paraId="422141AD">
      <w:pPr>
        <w:spacing w:after="694" w:line="340" w:lineRule="auto"/>
        <w:ind w:left="5" w:right="3"/>
        <w:rPr>
          <w:rFonts w:hint="eastAsia"/>
        </w:rPr>
      </w:pPr>
      <w:r>
        <w:rPr>
          <w:rFonts w:hint="eastAsia"/>
        </w:rPr>
        <w:t>If one were to examine its doctrine and show that it is contrary to the Word of God, he would have to go through all our controversies; I will produce but some passages of it.</w:t>
      </w:r>
    </w:p>
    <w:p w14:paraId="0D9FAD3E">
      <w:pPr>
        <w:spacing w:after="694" w:line="340" w:lineRule="auto"/>
        <w:ind w:left="5" w:right="3"/>
        <w:rPr>
          <w:rFonts w:hint="eastAsia"/>
        </w:rPr>
      </w:pPr>
      <w:r>
        <w:rPr>
          <w:rFonts w:hint="eastAsia"/>
        </w:rPr>
        <w:t>如果一个人要查考它的教义，并表明它与上帝的话语相悖，他就必须遍览我们所有的争议；我只列举其中的一些段落。</w:t>
      </w:r>
    </w:p>
    <w:p w14:paraId="342A147E">
      <w:pPr>
        <w:spacing w:after="694" w:line="340" w:lineRule="auto"/>
        <w:ind w:left="5" w:right="3"/>
        <w:rPr>
          <w:rFonts w:hint="eastAsia"/>
        </w:rPr>
      </w:pPr>
    </w:p>
    <w:p w14:paraId="04F03FF4">
      <w:pPr>
        <w:spacing w:after="694" w:line="340" w:lineRule="auto"/>
        <w:ind w:left="5" w:right="3"/>
        <w:rPr>
          <w:rFonts w:hint="eastAsia"/>
        </w:rPr>
      </w:pPr>
      <w:r>
        <w:rPr>
          <w:rFonts w:hint="eastAsia"/>
        </w:rPr>
        <w:t>1.In the fourth Session, it is decreed and declared that unwritten traditions must be received pari pietatis affectu et reverentia, with the same affection of piety and reverence as the holy Scripture: That is, that the invocation of saints, the distinction of meats, the adoration of relics, the Pope’s power to give and to take away kingdoms, to fetch souls out of Purgatory, and to canonize saints, the honor yielded unto images, the divine service in an unknown tongue, the consecration of Agnus Dei’s, and of blessed beads, and such unwritten traditions, must be received with the like piety, faith, and reverence as the Law of God and the doctrine of our redemption in Jesus Christ, contained in the holy Scriptures.</w:t>
      </w:r>
    </w:p>
    <w:p w14:paraId="265254D1">
      <w:pPr>
        <w:spacing w:after="694" w:line="340" w:lineRule="auto"/>
        <w:ind w:left="5" w:right="3"/>
        <w:rPr>
          <w:rFonts w:hint="eastAsia"/>
        </w:rPr>
      </w:pPr>
      <w:r>
        <w:rPr>
          <w:rFonts w:hint="eastAsia"/>
        </w:rPr>
        <w:t>1.在第四次会议中，规定并宣布，不成文的传统必须以与圣经同等的敬虔情感和敬畏来接受：即，呼求圣徒、分别食物、崇拜遗物、教皇赐予和夺取王国的权力、从炼狱中救出灵魂、封圣、对图像的尊荣、用未知语言举行的神圣礼拜、祝圣上帝羔羊牌和祝福的念珠，以及诸如此类的不成文传统，必须以与圣经中所包含的上帝的律法和我们在耶稣基督里得救赎的教义同等的敬虔、信心和敬畏来接受。</w:t>
      </w:r>
    </w:p>
    <w:p w14:paraId="4933146B">
      <w:pPr>
        <w:spacing w:after="694" w:line="340" w:lineRule="auto"/>
        <w:ind w:left="5" w:right="3"/>
        <w:rPr>
          <w:rFonts w:hint="eastAsia"/>
        </w:rPr>
      </w:pPr>
    </w:p>
    <w:p w14:paraId="25644DAE">
      <w:pPr>
        <w:spacing w:after="694" w:line="340" w:lineRule="auto"/>
        <w:ind w:left="5" w:right="3"/>
        <w:rPr>
          <w:rFonts w:hint="eastAsia"/>
        </w:rPr>
      </w:pPr>
      <w:r>
        <w:rPr>
          <w:rFonts w:hint="eastAsia"/>
        </w:rPr>
        <w:t>2.The same Council cannot be excused of error for declaring and pronouncing in the fifth Session that the concupiscence forbidden in the Law is no sin, although the Apostle (Rom. 7:7) calls it so: So that with those Fathers it is no sin to transgress the Law of God; and by their doctrine, the Apostle spoke amiss when he said that coveting forbidden in the Law is sin.</w:t>
      </w:r>
    </w:p>
    <w:p w14:paraId="5D9F48AE">
      <w:pPr>
        <w:spacing w:after="694" w:line="340" w:lineRule="auto"/>
        <w:ind w:left="5" w:right="3"/>
        <w:rPr>
          <w:rFonts w:hint="eastAsia"/>
        </w:rPr>
      </w:pPr>
      <w:r>
        <w:rPr>
          <w:rFonts w:hint="eastAsia"/>
        </w:rPr>
        <w:t>2.同一个会议也不能免于错误，因为它在第五次会议中宣布并宣称，律法所禁止的贪欲并非罪，尽管使徒（罗马书7:7）如此称之：因此，在那些教父们看来，违背上帝的律法并非罪；并且根据他们的教义，使徒在说律法所禁止的贪心是罪时，说错了。</w:t>
      </w:r>
    </w:p>
    <w:p w14:paraId="758FC6FA">
      <w:pPr>
        <w:spacing w:after="694" w:line="340" w:lineRule="auto"/>
        <w:ind w:left="5" w:right="3"/>
        <w:rPr>
          <w:rFonts w:hint="eastAsia"/>
        </w:rPr>
      </w:pPr>
    </w:p>
    <w:p w14:paraId="16CE90E1">
      <w:pPr>
        <w:spacing w:after="694" w:line="340" w:lineRule="auto"/>
        <w:ind w:left="5" w:right="3"/>
        <w:rPr>
          <w:rFonts w:hint="eastAsia"/>
        </w:rPr>
      </w:pPr>
      <w:r>
        <w:rPr>
          <w:rFonts w:hint="eastAsia"/>
        </w:rPr>
        <w:t>These be the words of the Council: This holy Synod declares, that the Catholic Church never meant that this coveting, which sometimes the Apostle calls sin, is truly and properly sin in the regenerate.</w:t>
      </w:r>
    </w:p>
    <w:p w14:paraId="4496E5F5">
      <w:pPr>
        <w:spacing w:after="694" w:line="340" w:lineRule="auto"/>
        <w:ind w:left="5" w:right="3"/>
        <w:rPr>
          <w:rFonts w:hint="eastAsia"/>
        </w:rPr>
      </w:pPr>
      <w:r>
        <w:rPr>
          <w:rFonts w:hint="eastAsia"/>
        </w:rPr>
        <w:t>这是会议的话：本神圣主教会议宣告，大公教会从未意指，使徒有时称为罪的这种贪欲，在重生者身上是真实且恰当的罪。</w:t>
      </w:r>
    </w:p>
    <w:p w14:paraId="0B89421B">
      <w:pPr>
        <w:spacing w:after="694" w:line="340" w:lineRule="auto"/>
        <w:ind w:left="5" w:right="3"/>
        <w:rPr>
          <w:rFonts w:hint="eastAsia"/>
        </w:rPr>
      </w:pPr>
    </w:p>
    <w:p w14:paraId="74925063">
      <w:pPr>
        <w:spacing w:after="694" w:line="340" w:lineRule="auto"/>
        <w:ind w:left="5" w:right="3"/>
        <w:rPr>
          <w:rFonts w:hint="eastAsia"/>
        </w:rPr>
      </w:pPr>
      <w:r>
        <w:rPr>
          <w:rFonts w:hint="eastAsia"/>
        </w:rPr>
        <w:t>Upon this account, if a regenerate man covets his neighbor’s wife, he sins not, and so one may transgress the Law of God without sin.</w:t>
      </w:r>
    </w:p>
    <w:p w14:paraId="6F6AE12C">
      <w:pPr>
        <w:spacing w:after="694" w:line="340" w:lineRule="auto"/>
        <w:ind w:left="5" w:right="3"/>
        <w:rPr>
          <w:rFonts w:hint="eastAsia"/>
        </w:rPr>
      </w:pPr>
      <w:r>
        <w:rPr>
          <w:rFonts w:hint="eastAsia"/>
        </w:rPr>
        <w:t>因此，如果一个重生的人贪恋他邻居的妻子，他并未犯罪，因此一个人可以违背上帝的律法而无罪。</w:t>
      </w:r>
    </w:p>
    <w:p w14:paraId="1349D2EE">
      <w:pPr>
        <w:spacing w:after="694" w:line="340" w:lineRule="auto"/>
        <w:ind w:left="5" w:right="3"/>
        <w:rPr>
          <w:rFonts w:hint="eastAsia"/>
        </w:rPr>
      </w:pPr>
    </w:p>
    <w:p w14:paraId="13D1DEA4">
      <w:pPr>
        <w:spacing w:after="694" w:line="340" w:lineRule="auto"/>
        <w:ind w:left="5" w:right="3"/>
        <w:rPr>
          <w:rFonts w:hint="eastAsia"/>
        </w:rPr>
      </w:pPr>
      <w:r>
        <w:rPr>
          <w:rFonts w:hint="eastAsia"/>
        </w:rPr>
        <w:t>And the Apostle (if we believe them) spoke neither truly nor properly when he called concupiscence a sin: Note that the Apostle speaks of the concupiscence which he felt in himself, which he calls sin, and which he says to be forbidden by the Law.</w:t>
      </w:r>
    </w:p>
    <w:p w14:paraId="5EC7EC24">
      <w:pPr>
        <w:spacing w:after="694" w:line="340" w:lineRule="auto"/>
        <w:ind w:left="5" w:right="3"/>
        <w:rPr>
          <w:rFonts w:hint="eastAsia"/>
        </w:rPr>
      </w:pPr>
      <w:r>
        <w:rPr>
          <w:rFonts w:hint="eastAsia"/>
        </w:rPr>
        <w:t>使徒（如果我们相信他们）在称贪欲为罪时，既不真实也不恰当地说了话：请注意，使徒说的是他自己里面感觉到的贪欲，他称之为罪，并且他说这是律法所禁止的。</w:t>
      </w:r>
    </w:p>
    <w:p w14:paraId="4024C05B">
      <w:pPr>
        <w:spacing w:after="694" w:line="340" w:lineRule="auto"/>
        <w:ind w:left="5" w:right="3"/>
        <w:rPr>
          <w:rFonts w:hint="eastAsia"/>
        </w:rPr>
      </w:pPr>
    </w:p>
    <w:p w14:paraId="4B95D799">
      <w:pPr>
        <w:spacing w:after="694" w:line="340" w:lineRule="auto"/>
        <w:ind w:left="5" w:right="3"/>
        <w:rPr>
          <w:rFonts w:hint="eastAsia"/>
        </w:rPr>
      </w:pPr>
      <w:r>
        <w:rPr>
          <w:rFonts w:hint="eastAsia"/>
        </w:rPr>
        <w:t>3.The same Council cannot be excused of error when it decreed that the Latin Vulgate version of the Bible should be the only authentic one, thereby authorizing a thousand corruptions of the true original text, which are Hebrew and Greek.</w:t>
      </w:r>
    </w:p>
    <w:p w14:paraId="29E3DFE4">
      <w:pPr>
        <w:spacing w:after="694" w:line="340" w:lineRule="auto"/>
        <w:ind w:left="5" w:right="3"/>
        <w:rPr>
          <w:rFonts w:hint="eastAsia"/>
        </w:rPr>
      </w:pPr>
      <w:r>
        <w:rPr>
          <w:rFonts w:hint="eastAsia"/>
        </w:rPr>
        <w:t>3.同一个会议也不能免于错误，因为它规定拉丁文武加大译本的圣经应为唯一权威的版本，从而授权了对希伯来文和希腊文真实原文的一千处败坏。</w:t>
      </w:r>
    </w:p>
    <w:p w14:paraId="1A60A8CD">
      <w:pPr>
        <w:spacing w:after="694" w:line="340" w:lineRule="auto"/>
        <w:ind w:left="5" w:right="3"/>
        <w:rPr>
          <w:rFonts w:hint="eastAsia"/>
        </w:rPr>
      </w:pPr>
    </w:p>
    <w:p w14:paraId="6BEAE1F0">
      <w:pPr>
        <w:spacing w:after="694" w:line="340" w:lineRule="auto"/>
        <w:ind w:left="5" w:right="3"/>
        <w:rPr>
          <w:rFonts w:hint="eastAsia"/>
        </w:rPr>
      </w:pPr>
      <w:r>
        <w:rPr>
          <w:rFonts w:hint="eastAsia"/>
        </w:rPr>
        <w:t>This is freely confessed by the most learned of our adversaries: as Sixtus Senensis, who speaks thus: Our Vulgate Edition, which is said to be of Saint Jerome, is in many things remote from the truth of the Greek Text.</w:t>
      </w:r>
    </w:p>
    <w:p w14:paraId="506EC76D">
      <w:pPr>
        <w:spacing w:after="694" w:line="340" w:lineRule="auto"/>
        <w:ind w:left="5" w:right="3"/>
        <w:rPr>
          <w:rFonts w:hint="eastAsia"/>
        </w:rPr>
      </w:pPr>
      <w:r>
        <w:rPr>
          <w:rFonts w:hint="eastAsia"/>
        </w:rPr>
        <w:t>这一点，我们对手中最有学问的人也坦然承认：如西克斯图斯·西恩尼西斯，他如此说：我们的武加大版本，据说是圣耶柔米的，在许多方面都远离希腊文本的真意。</w:t>
      </w:r>
    </w:p>
    <w:p w14:paraId="5977ACFF">
      <w:pPr>
        <w:spacing w:after="694" w:line="340" w:lineRule="auto"/>
        <w:ind w:left="5" w:right="3"/>
        <w:rPr>
          <w:rFonts w:hint="eastAsia"/>
        </w:rPr>
      </w:pPr>
    </w:p>
    <w:p w14:paraId="6F0AAF32">
      <w:pPr>
        <w:spacing w:after="694" w:line="340" w:lineRule="auto"/>
        <w:ind w:left="5" w:right="3"/>
        <w:rPr>
          <w:rFonts w:hint="eastAsia"/>
        </w:rPr>
      </w:pPr>
      <w:r>
        <w:rPr>
          <w:rFonts w:hint="eastAsia"/>
        </w:rPr>
        <w:t>And truly two of the most learned Hebraists that the Roman Church ever had, Santes Pagninus, a Monk of Lucca, and Arias Montanus, a Spaniard of Seville, have translated the Bible and made excellent versions, conformable to the French [and English] versions of our Churches, and have altogether forsaken the Vulgate version of the Church of Rome.</w:t>
      </w:r>
    </w:p>
    <w:p w14:paraId="440EDBF9">
      <w:pPr>
        <w:spacing w:after="694" w:line="340" w:lineRule="auto"/>
        <w:ind w:left="5" w:right="3"/>
        <w:rPr>
          <w:rFonts w:hint="eastAsia"/>
        </w:rPr>
      </w:pPr>
      <w:r>
        <w:rPr>
          <w:rFonts w:hint="eastAsia"/>
        </w:rPr>
        <w:t>的确，罗马教会曾有过的两位最博学的希伯来学者，卢卡的僧侣桑特斯·帕格尼努斯，和塞维利亚的西班牙人阿里亚斯·蒙塔努斯，都翻译了圣经，并作了与我们教会的法文[和英文]版本相符的优秀译本，并完全抛弃了罗马教会的武加大译本。</w:t>
      </w:r>
    </w:p>
    <w:p w14:paraId="0E0A2707">
      <w:pPr>
        <w:spacing w:after="694" w:line="340" w:lineRule="auto"/>
        <w:ind w:left="5" w:right="3"/>
        <w:rPr>
          <w:rFonts w:hint="eastAsia"/>
        </w:rPr>
      </w:pPr>
    </w:p>
    <w:p w14:paraId="23C0DF45">
      <w:pPr>
        <w:spacing w:after="694" w:line="340" w:lineRule="auto"/>
        <w:ind w:left="5" w:right="3"/>
        <w:rPr>
          <w:rFonts w:hint="eastAsia"/>
        </w:rPr>
      </w:pPr>
      <w:r>
        <w:rPr>
          <w:rFonts w:hint="eastAsia"/>
        </w:rPr>
        <w:t>Yea, since the time of the Council of Trent, several Popes have caused that Vulgate version to be revised and have altered many things in it.</w:t>
      </w:r>
    </w:p>
    <w:p w14:paraId="106A6318">
      <w:pPr>
        <w:spacing w:after="694" w:line="340" w:lineRule="auto"/>
        <w:ind w:left="5" w:right="3"/>
        <w:rPr>
          <w:rFonts w:hint="eastAsia"/>
        </w:rPr>
      </w:pPr>
      <w:r>
        <w:rPr>
          <w:rFonts w:hint="eastAsia"/>
        </w:rPr>
        <w:t>是的，自特伦托会议以来，几位教皇已下令修订那个武加大译本，并更改了其中的许多内容。</w:t>
      </w:r>
    </w:p>
    <w:p w14:paraId="5E54FF18">
      <w:pPr>
        <w:spacing w:after="694" w:line="340" w:lineRule="auto"/>
        <w:ind w:left="5" w:right="3"/>
        <w:rPr>
          <w:rFonts w:hint="eastAsia"/>
        </w:rPr>
      </w:pPr>
    </w:p>
    <w:p w14:paraId="3F1198D5">
      <w:pPr>
        <w:spacing w:after="694" w:line="340" w:lineRule="auto"/>
        <w:ind w:left="5" w:right="3"/>
        <w:rPr>
          <w:rFonts w:hint="eastAsia"/>
        </w:rPr>
      </w:pPr>
      <w:r>
        <w:rPr>
          <w:rFonts w:hint="eastAsia"/>
        </w:rPr>
        <w:t>Whence comes the diversity which is seen in the Bibles of our adversaries.</w:t>
      </w:r>
    </w:p>
    <w:p w14:paraId="09CE9DAD">
      <w:pPr>
        <w:spacing w:after="694" w:line="340" w:lineRule="auto"/>
        <w:ind w:left="5" w:right="3"/>
        <w:rPr>
          <w:rFonts w:hint="eastAsia"/>
        </w:rPr>
      </w:pPr>
      <w:r>
        <w:rPr>
          <w:rFonts w:hint="eastAsia"/>
        </w:rPr>
        <w:t>由此产生了我们对手圣经中的多样性。</w:t>
      </w:r>
    </w:p>
    <w:p w14:paraId="65C8B4FA">
      <w:pPr>
        <w:spacing w:after="694" w:line="340" w:lineRule="auto"/>
        <w:ind w:left="5" w:right="3"/>
        <w:rPr>
          <w:rFonts w:hint="eastAsia"/>
        </w:rPr>
      </w:pPr>
    </w:p>
    <w:p w14:paraId="1C9B3929">
      <w:pPr>
        <w:spacing w:after="694" w:line="340" w:lineRule="auto"/>
        <w:ind w:left="5" w:right="3"/>
        <w:rPr>
          <w:rFonts w:hint="eastAsia"/>
        </w:rPr>
      </w:pPr>
      <w:r>
        <w:rPr>
          <w:rFonts w:hint="eastAsia"/>
        </w:rPr>
        <w:t>Isidore Clarius, a Monk of Monte Cassino, has revised that Vulgate version approved by the Council of Trent: To which he has prefixed a Preface, where he says that although he has winked at many faults of that version for fear of offending the Church, yet he has corrected about eight thousand places.</w:t>
      </w:r>
    </w:p>
    <w:p w14:paraId="67794FD3">
      <w:pPr>
        <w:spacing w:after="694" w:line="340" w:lineRule="auto"/>
        <w:ind w:left="5" w:right="3"/>
        <w:rPr>
          <w:rFonts w:hint="eastAsia"/>
        </w:rPr>
      </w:pPr>
      <w:r>
        <w:rPr>
          <w:rFonts w:hint="eastAsia"/>
        </w:rPr>
        <w:t>蒙特卡西诺的僧侣伊西多尔·克拉里乌斯，修订了那个经特伦托会议批准的武加大译本：他在前面加了一篇序言，其中他说，虽然他为免得罪教会而对那个版本的许多错误视而不见，但他仍然改正了大约八千处。</w:t>
      </w:r>
    </w:p>
    <w:p w14:paraId="4ED51C74">
      <w:pPr>
        <w:spacing w:after="694" w:line="340" w:lineRule="auto"/>
        <w:ind w:left="5" w:right="3"/>
        <w:rPr>
          <w:rFonts w:hint="eastAsia"/>
        </w:rPr>
      </w:pPr>
    </w:p>
    <w:p w14:paraId="757E1B88">
      <w:pPr>
        <w:spacing w:after="694" w:line="340" w:lineRule="auto"/>
        <w:ind w:left="5" w:right="3"/>
        <w:rPr>
          <w:rFonts w:hint="eastAsia"/>
        </w:rPr>
      </w:pPr>
      <w:r>
        <w:rPr>
          <w:rFonts w:hint="eastAsia"/>
        </w:rPr>
        <w:t>Andradius, in the fourth book of the defense of the Tridentine faith, says: I will show (says he) that some very inconsiderately have thought that more faith must be given to the Latin edition than to the Hebrew Books.</w:t>
      </w:r>
    </w:p>
    <w:p w14:paraId="36ECFC32">
      <w:pPr>
        <w:spacing w:after="694" w:line="340" w:lineRule="auto"/>
        <w:ind w:left="5" w:right="3"/>
        <w:rPr>
          <w:rFonts w:hint="eastAsia"/>
        </w:rPr>
      </w:pPr>
      <w:r>
        <w:rPr>
          <w:rFonts w:hint="eastAsia"/>
        </w:rPr>
        <w:t>安德拉迪乌斯，在其《特伦托信条辩护》第四卷中说：我将表明（他说）有些人非常轻率地认为，对拉丁文版本应比对希伯来文书籍给予更多的信心。</w:t>
      </w:r>
    </w:p>
    <w:p w14:paraId="58D8EE1A">
      <w:pPr>
        <w:spacing w:after="694" w:line="340" w:lineRule="auto"/>
        <w:ind w:left="5" w:right="3"/>
        <w:rPr>
          <w:rFonts w:hint="eastAsia"/>
        </w:rPr>
      </w:pPr>
    </w:p>
    <w:p w14:paraId="21684B46">
      <w:pPr>
        <w:spacing w:after="694" w:line="340" w:lineRule="auto"/>
        <w:ind w:left="5" w:right="3"/>
        <w:rPr>
          <w:rFonts w:hint="eastAsia"/>
        </w:rPr>
      </w:pPr>
      <w:r>
        <w:rPr>
          <w:rFonts w:hint="eastAsia"/>
        </w:rPr>
        <w:t>He adds that in the labors of the Latin Interpreter some traces of human infirmity are found.</w:t>
      </w:r>
    </w:p>
    <w:p w14:paraId="42473990">
      <w:pPr>
        <w:spacing w:after="694" w:line="340" w:lineRule="auto"/>
        <w:ind w:left="5" w:right="3"/>
        <w:rPr>
          <w:rFonts w:hint="eastAsia"/>
        </w:rPr>
      </w:pPr>
      <w:r>
        <w:rPr>
          <w:rFonts w:hint="eastAsia"/>
        </w:rPr>
        <w:t>他又补充说，在拉丁文译者的劳作中，发现了一些人软弱的痕迹。</w:t>
      </w:r>
    </w:p>
    <w:p w14:paraId="28C258F2">
      <w:pPr>
        <w:spacing w:after="694" w:line="340" w:lineRule="auto"/>
        <w:ind w:left="5" w:right="3"/>
        <w:rPr>
          <w:rFonts w:hint="eastAsia"/>
        </w:rPr>
      </w:pPr>
    </w:p>
    <w:p w14:paraId="2C64AE0A">
      <w:pPr>
        <w:spacing w:after="694" w:line="340" w:lineRule="auto"/>
        <w:ind w:left="5" w:right="3"/>
        <w:rPr>
          <w:rFonts w:hint="eastAsia"/>
        </w:rPr>
      </w:pPr>
      <w:r>
        <w:rPr>
          <w:rFonts w:hint="eastAsia"/>
        </w:rPr>
        <w:t>The Jesuit Salmeron, in the third Prolegomenon, endeavors to excuse that Decree of the Council of Trent, speaking thus: The holy Synod would oblige us to embrace that Latin Edition, and follow it in all things, yet not absolutely, but upon condition that it be cleansed and purged from the vices and errors which have crept into it.</w:t>
      </w:r>
    </w:p>
    <w:p w14:paraId="2F06FAC6">
      <w:pPr>
        <w:spacing w:after="694" w:line="340" w:lineRule="auto"/>
        <w:ind w:left="5" w:right="3"/>
        <w:rPr>
          <w:rFonts w:hint="eastAsia"/>
        </w:rPr>
      </w:pPr>
      <w:r>
        <w:rPr>
          <w:rFonts w:hint="eastAsia"/>
        </w:rPr>
        <w:t>耶稣会士萨尔梅隆，在其第三篇序言中，试图为特伦托会议的那个法令辩解，如此说：神圣的主教会议要我们拥抱那个拉丁文版本，并在一切事上跟随它，但并非绝对，而是在它被洁净和清除潜入其中的弊病和错误的条件下。</w:t>
      </w:r>
    </w:p>
    <w:p w14:paraId="6F3F1E62">
      <w:pPr>
        <w:spacing w:after="694" w:line="340" w:lineRule="auto"/>
        <w:ind w:left="5" w:right="3"/>
        <w:rPr>
          <w:rFonts w:hint="eastAsia"/>
        </w:rPr>
      </w:pPr>
    </w:p>
    <w:p w14:paraId="44B27BE5">
      <w:pPr>
        <w:spacing w:after="694" w:line="340" w:lineRule="auto"/>
        <w:ind w:left="5" w:right="3"/>
        <w:rPr>
          <w:rFonts w:hint="eastAsia"/>
        </w:rPr>
      </w:pPr>
      <w:r>
        <w:rPr>
          <w:rFonts w:hint="eastAsia"/>
        </w:rPr>
        <w:t>And he wishes that a sedulous care may be taken about it; which nevertheless was not done.</w:t>
      </w:r>
    </w:p>
    <w:p w14:paraId="155A1B53">
      <w:pPr>
        <w:spacing w:after="694" w:line="340" w:lineRule="auto"/>
        <w:ind w:left="5" w:right="3"/>
        <w:rPr>
          <w:rFonts w:hint="eastAsia"/>
        </w:rPr>
      </w:pPr>
      <w:r>
        <w:rPr>
          <w:rFonts w:hint="eastAsia"/>
        </w:rPr>
        <w:t>他希望对此能予以勤勉的照顾；然而这并未做到。</w:t>
      </w:r>
    </w:p>
    <w:p w14:paraId="778B7525">
      <w:pPr>
        <w:spacing w:after="694" w:line="340" w:lineRule="auto"/>
        <w:ind w:left="5" w:right="3"/>
        <w:rPr>
          <w:rFonts w:hint="eastAsia"/>
        </w:rPr>
      </w:pPr>
    </w:p>
    <w:p w14:paraId="4F4F22A1">
      <w:pPr>
        <w:spacing w:after="694" w:line="340" w:lineRule="auto"/>
        <w:ind w:left="5" w:right="3"/>
        <w:rPr>
          <w:rFonts w:hint="eastAsia"/>
        </w:rPr>
      </w:pPr>
      <w:r>
        <w:rPr>
          <w:rFonts w:hint="eastAsia"/>
        </w:rPr>
        <w:t>1. Who can excuse that version which, to establish the adoration of the creatures, says, Heb. 11:21, that Jacob adored the top of his staff?</w:t>
      </w:r>
    </w:p>
    <w:p w14:paraId="3B2E3230">
      <w:pPr>
        <w:spacing w:after="694" w:line="340" w:lineRule="auto"/>
        <w:ind w:left="5" w:right="3"/>
        <w:rPr>
          <w:rFonts w:hint="eastAsia"/>
        </w:rPr>
      </w:pPr>
      <w:r>
        <w:rPr>
          <w:rFonts w:hint="eastAsia"/>
        </w:rPr>
        <w:t>1. 谁能为那个版本辩护呢？它为了建立对受造物的崇拜，在希伯来书11章21节说，雅各崇拜他的杖头。</w:t>
      </w:r>
    </w:p>
    <w:p w14:paraId="65547729">
      <w:pPr>
        <w:spacing w:after="694" w:line="340" w:lineRule="auto"/>
        <w:ind w:left="5" w:right="3"/>
        <w:rPr>
          <w:rFonts w:hint="eastAsia"/>
        </w:rPr>
      </w:pPr>
    </w:p>
    <w:p w14:paraId="3C5ACF07">
      <w:pPr>
        <w:spacing w:after="694" w:line="340" w:lineRule="auto"/>
        <w:ind w:left="5" w:right="3"/>
        <w:rPr>
          <w:rFonts w:hint="eastAsia"/>
        </w:rPr>
      </w:pPr>
      <w:r>
        <w:rPr>
          <w:rFonts w:hint="eastAsia"/>
        </w:rPr>
        <w:t>And Ps. 98:5, Adore his footstool—whereas for the first, the original states that Jacob worshipped on the top of his staff; and for the second, Worship toward his footstool.</w:t>
      </w:r>
    </w:p>
    <w:p w14:paraId="5600D73D">
      <w:pPr>
        <w:spacing w:after="694" w:line="340" w:lineRule="auto"/>
        <w:ind w:left="5" w:right="3"/>
        <w:rPr>
          <w:rFonts w:hint="eastAsia"/>
        </w:rPr>
      </w:pPr>
      <w:r>
        <w:rPr>
          <w:rFonts w:hint="eastAsia"/>
        </w:rPr>
        <w:t>诗篇98篇5节，崇拜祂的脚凳——而对于前者，原文说雅各扶着杖头敬拜；对于后者，向着祂的脚凳敬拜。</w:t>
      </w:r>
    </w:p>
    <w:p w14:paraId="75A16236">
      <w:pPr>
        <w:spacing w:after="694" w:line="340" w:lineRule="auto"/>
        <w:ind w:left="5" w:right="3"/>
        <w:rPr>
          <w:rFonts w:hint="eastAsia"/>
        </w:rPr>
      </w:pPr>
    </w:p>
    <w:p w14:paraId="3EF9B519">
      <w:pPr>
        <w:spacing w:after="694" w:line="340" w:lineRule="auto"/>
        <w:ind w:left="5" w:right="3"/>
        <w:rPr>
          <w:rFonts w:hint="eastAsia"/>
        </w:rPr>
      </w:pPr>
      <w:r>
        <w:rPr>
          <w:rFonts w:hint="eastAsia"/>
        </w:rPr>
        <w:t>Thus, in the sixteenth verse of the fifteenth chapter of Ecclesiasticus (which our adversaries include among the canonical books), whereas the Greek original says, Every one shall find according to his works, the Latin Vulgate version of the Roman Church, to defend merits, says, Every one shall find according to the merit of his works.</w:t>
      </w:r>
    </w:p>
    <w:p w14:paraId="6C656083">
      <w:pPr>
        <w:spacing w:after="694" w:line="340" w:lineRule="auto"/>
        <w:ind w:left="5" w:right="3"/>
        <w:rPr>
          <w:rFonts w:hint="eastAsia"/>
        </w:rPr>
      </w:pPr>
      <w:r>
        <w:rPr>
          <w:rFonts w:hint="eastAsia"/>
        </w:rPr>
        <w:t>因此，在便西拉智训第十五章第十六节（我们的对手将其列为正典），希腊原文说，“各人必照他的行为得报”，罗马教会的拉丁文武加大译本，为捍卫功绩，却说，“各人必照他行为的功绩得报”。</w:t>
      </w:r>
    </w:p>
    <w:p w14:paraId="43E2E219">
      <w:pPr>
        <w:spacing w:after="694" w:line="340" w:lineRule="auto"/>
        <w:ind w:left="5" w:right="3"/>
        <w:rPr>
          <w:rFonts w:hint="eastAsia"/>
        </w:rPr>
      </w:pPr>
    </w:p>
    <w:p w14:paraId="5519011E">
      <w:pPr>
        <w:spacing w:after="694" w:line="340" w:lineRule="auto"/>
        <w:ind w:left="5" w:right="3"/>
        <w:rPr>
          <w:rFonts w:hint="eastAsia"/>
        </w:rPr>
      </w:pPr>
      <w:r>
        <w:rPr>
          <w:rFonts w:hint="eastAsia"/>
        </w:rPr>
        <w:t>To prove the perpetual visibility of the Church, they commonly allege Psalm 19:5, where the Vulgate version states, He has put his tabernacle in the sun; but the Hebrew reads, He has set in them (that is, in the heavens) a tabernacle for the sun—a true allegation which Sixtus Senensis sincerely acknowledges.</w:t>
      </w:r>
    </w:p>
    <w:p w14:paraId="3ED91953">
      <w:pPr>
        <w:spacing w:after="694" w:line="340" w:lineRule="auto"/>
        <w:ind w:left="5" w:right="3"/>
        <w:rPr>
          <w:rFonts w:hint="eastAsia"/>
        </w:rPr>
      </w:pPr>
      <w:r>
        <w:rPr>
          <w:rFonts w:hint="eastAsia"/>
        </w:rPr>
        <w:t>为证明教会的永久可见性，他们通常引用诗篇19篇5节，武加大译本说，祂在日头中安设帐幕；但希伯来文读作，祂在其中（即在诸天）为日头安设帐幕——这是一个真实的指控，西克斯图斯·西恩尼西斯也真诚地承认了。</w:t>
      </w:r>
    </w:p>
    <w:p w14:paraId="17FB1324">
      <w:pPr>
        <w:spacing w:after="694" w:line="340" w:lineRule="auto"/>
        <w:ind w:left="5" w:right="3"/>
        <w:rPr>
          <w:rFonts w:hint="eastAsia"/>
        </w:rPr>
      </w:pPr>
    </w:p>
    <w:p w14:paraId="7668162B">
      <w:pPr>
        <w:spacing w:after="694" w:line="340" w:lineRule="auto"/>
        <w:ind w:left="5" w:right="3"/>
        <w:rPr>
          <w:rFonts w:hint="eastAsia"/>
        </w:rPr>
      </w:pPr>
      <w:r>
        <w:rPr>
          <w:rFonts w:hint="eastAsia"/>
        </w:rPr>
        <w:t>In Gen. 3:15, God says that the seed of the woman (which is Jesus Christ) shall bruise the serpent’s head; instead, the Vulgate version approved by the Council of Trent says, The woman shall bruise the serpent’s head, attributing to the Virgin Mary what belongs to Jesus Christ.</w:t>
      </w:r>
    </w:p>
    <w:p w14:paraId="1BB8DE67">
      <w:pPr>
        <w:spacing w:after="694" w:line="340" w:lineRule="auto"/>
        <w:ind w:left="5" w:right="3"/>
        <w:rPr>
          <w:rFonts w:hint="eastAsia"/>
        </w:rPr>
      </w:pPr>
      <w:r>
        <w:rPr>
          <w:rFonts w:hint="eastAsia"/>
        </w:rPr>
        <w:t>在创世记3章15节，上帝说女人的后裔（即耶稣基督）要伤蛇的头；相反，经特伦托会议批准的武加大译本却说，女人要伤蛇的头，将属于耶稣基督的归于童女马利亚。</w:t>
      </w:r>
    </w:p>
    <w:p w14:paraId="613076DE">
      <w:pPr>
        <w:spacing w:after="694" w:line="340" w:lineRule="auto"/>
        <w:ind w:left="5" w:right="3"/>
        <w:rPr>
          <w:rFonts w:hint="eastAsia"/>
        </w:rPr>
      </w:pPr>
    </w:p>
    <w:p w14:paraId="3E8FA265">
      <w:pPr>
        <w:spacing w:after="694" w:line="340" w:lineRule="auto"/>
        <w:ind w:left="5" w:right="3"/>
        <w:rPr>
          <w:rFonts w:hint="eastAsia"/>
        </w:rPr>
      </w:pPr>
      <w:r>
        <w:rPr>
          <w:rFonts w:hint="eastAsia"/>
        </w:rPr>
        <w:t>We read in 1 Cor. 11:24 that our Savior said, This is my body which is broken for you.</w:t>
      </w:r>
    </w:p>
    <w:p w14:paraId="568B2CD5">
      <w:pPr>
        <w:spacing w:after="694" w:line="340" w:lineRule="auto"/>
        <w:ind w:left="5" w:right="3"/>
        <w:rPr>
          <w:rFonts w:hint="eastAsia"/>
        </w:rPr>
      </w:pPr>
      <w:r>
        <w:rPr>
          <w:rFonts w:hint="eastAsia"/>
        </w:rPr>
        <w:t>我们在哥林多前书11章24节读到，我们的救主说，这是我的身体，为你们舍的。</w:t>
      </w:r>
    </w:p>
    <w:p w14:paraId="53DDEE15">
      <w:pPr>
        <w:spacing w:after="694" w:line="340" w:lineRule="auto"/>
        <w:ind w:left="5" w:right="3"/>
        <w:rPr>
          <w:rFonts w:hint="eastAsia"/>
        </w:rPr>
      </w:pPr>
    </w:p>
    <w:p w14:paraId="67E83FF0">
      <w:pPr>
        <w:spacing w:after="694" w:line="340" w:lineRule="auto"/>
        <w:ind w:left="5" w:right="3"/>
        <w:rPr>
          <w:rFonts w:hint="eastAsia"/>
        </w:rPr>
      </w:pPr>
      <w:r>
        <w:rPr>
          <w:rFonts w:hint="eastAsia"/>
        </w:rPr>
        <w:t>The Vulgate version translates it as, This is my body which shall be delivered for you, so that one may perceive the Lord spoke of his sacramental body (which was broken when he spoke the word), not his natural body (which is not broken in the Eucharist).</w:t>
      </w:r>
    </w:p>
    <w:p w14:paraId="7BFF988F">
      <w:pPr>
        <w:spacing w:after="694" w:line="340" w:lineRule="auto"/>
        <w:ind w:left="5" w:right="3"/>
        <w:rPr>
          <w:rFonts w:hint="eastAsia"/>
        </w:rPr>
      </w:pPr>
      <w:r>
        <w:rPr>
          <w:rFonts w:hint="eastAsia"/>
        </w:rPr>
        <w:t>武加大译本将其译为，这是我的身体，为你们交付的，这样人就可以察觉到，主说的是祂的圣礼身体（祂说话时就被掰开了），而非祂的自然身体（在圣餐中并未被掰开）。</w:t>
      </w:r>
    </w:p>
    <w:p w14:paraId="52F2FFC3">
      <w:pPr>
        <w:spacing w:after="694" w:line="340" w:lineRule="auto"/>
        <w:ind w:left="5" w:right="3"/>
        <w:rPr>
          <w:rFonts w:hint="eastAsia"/>
        </w:rPr>
      </w:pPr>
    </w:p>
    <w:p w14:paraId="6E51354E">
      <w:pPr>
        <w:spacing w:after="694" w:line="340" w:lineRule="auto"/>
        <w:ind w:left="5" w:right="3"/>
        <w:rPr>
          <w:rFonts w:hint="eastAsia"/>
        </w:rPr>
      </w:pPr>
      <w:r>
        <w:rPr>
          <w:rFonts w:hint="eastAsia"/>
        </w:rPr>
        <w:t>The additions to Esther are held as canonical by our adversaries.</w:t>
      </w:r>
    </w:p>
    <w:p w14:paraId="50B87853">
      <w:pPr>
        <w:spacing w:after="694" w:line="340" w:lineRule="auto"/>
        <w:ind w:left="5" w:right="3"/>
        <w:rPr>
          <w:rFonts w:hint="eastAsia"/>
        </w:rPr>
      </w:pPr>
      <w:r>
        <w:rPr>
          <w:rFonts w:hint="eastAsia"/>
        </w:rPr>
        <w:t>我们的对手将以斯帖记的补篇视为正典。</w:t>
      </w:r>
    </w:p>
    <w:p w14:paraId="176D8775">
      <w:pPr>
        <w:spacing w:after="694" w:line="340" w:lineRule="auto"/>
        <w:ind w:left="5" w:right="3"/>
        <w:rPr>
          <w:rFonts w:hint="eastAsia"/>
        </w:rPr>
      </w:pPr>
    </w:p>
    <w:p w14:paraId="061FFC77">
      <w:pPr>
        <w:spacing w:after="694" w:line="340" w:lineRule="auto"/>
        <w:ind w:left="5" w:right="3"/>
        <w:rPr>
          <w:rFonts w:hint="eastAsia"/>
        </w:rPr>
      </w:pPr>
      <w:r>
        <w:rPr>
          <w:rFonts w:hint="eastAsia"/>
        </w:rPr>
        <w:t>Toward the end of the fourth chapter, there is a prayer of Mordecai in which he gives a reason why he would not kiss Haman’s feet—namely, for fear of putting a man above God and adoring another besides God.</w:t>
      </w:r>
    </w:p>
    <w:p w14:paraId="7CB5A45C">
      <w:pPr>
        <w:spacing w:after="694" w:line="340" w:lineRule="auto"/>
        <w:ind w:left="5" w:right="3"/>
        <w:rPr>
          <w:rFonts w:hint="eastAsia"/>
        </w:rPr>
      </w:pPr>
      <w:r>
        <w:rPr>
          <w:rFonts w:hint="eastAsia"/>
        </w:rPr>
        <w:t>在第四章的结尾，有末底改的一段祷告，他在其中说明了他为何不亲吻哈曼的脚——即，为免将人置于上帝之上，并崇拜上帝以外的另一位。</w:t>
      </w:r>
    </w:p>
    <w:p w14:paraId="53487998">
      <w:pPr>
        <w:spacing w:after="694" w:line="340" w:lineRule="auto"/>
        <w:ind w:left="5" w:right="3"/>
        <w:rPr>
          <w:rFonts w:hint="eastAsia"/>
        </w:rPr>
      </w:pPr>
    </w:p>
    <w:p w14:paraId="6B1CDCBD">
      <w:pPr>
        <w:spacing w:after="694" w:line="340" w:lineRule="auto"/>
        <w:ind w:left="5" w:right="3"/>
        <w:rPr>
          <w:rFonts w:hint="eastAsia"/>
        </w:rPr>
      </w:pPr>
      <w:r>
        <w:rPr>
          <w:rFonts w:hint="eastAsia"/>
        </w:rPr>
        <w:t>Those words have been removed from the Vulgate version because they contradict the custom of kissing the Pope’s feet.</w:t>
      </w:r>
    </w:p>
    <w:p w14:paraId="72614A6D">
      <w:pPr>
        <w:spacing w:after="694" w:line="340" w:lineRule="auto"/>
        <w:ind w:left="5" w:right="3"/>
        <w:rPr>
          <w:rFonts w:hint="eastAsia"/>
        </w:rPr>
      </w:pPr>
      <w:r>
        <w:rPr>
          <w:rFonts w:hint="eastAsia"/>
        </w:rPr>
        <w:t>那些话已从武加大译本中删除，因为它们与亲吻教皇脚的习俗相矛盾。</w:t>
      </w:r>
    </w:p>
    <w:p w14:paraId="1FF53F4B">
      <w:pPr>
        <w:spacing w:after="694" w:line="340" w:lineRule="auto"/>
        <w:ind w:left="5" w:right="3"/>
        <w:rPr>
          <w:rFonts w:hint="eastAsia"/>
        </w:rPr>
      </w:pPr>
    </w:p>
    <w:p w14:paraId="6D84CF29">
      <w:pPr>
        <w:spacing w:after="694" w:line="340" w:lineRule="auto"/>
        <w:ind w:left="5" w:right="3"/>
        <w:rPr>
          <w:rFonts w:hint="eastAsia"/>
        </w:rPr>
      </w:pPr>
      <w:r>
        <w:rPr>
          <w:rFonts w:hint="eastAsia"/>
        </w:rPr>
        <w:t>Saint Peter says in Acts 2:24 that God has raised up Jesus from the dead, having loosed the pains of death.</w:t>
      </w:r>
    </w:p>
    <w:p w14:paraId="5CFA9536">
      <w:pPr>
        <w:spacing w:after="694" w:line="340" w:lineRule="auto"/>
        <w:ind w:left="5" w:right="3"/>
        <w:rPr>
          <w:rFonts w:hint="eastAsia"/>
        </w:rPr>
      </w:pPr>
      <w:r>
        <w:rPr>
          <w:rFonts w:hint="eastAsia"/>
        </w:rPr>
        <w:t>圣彼得在使徒行传2章24节说，上帝已将耶稣从死里复活，解除了死亡的痛苦。</w:t>
      </w:r>
    </w:p>
    <w:p w14:paraId="560FE5A9">
      <w:pPr>
        <w:spacing w:after="694" w:line="340" w:lineRule="auto"/>
        <w:ind w:left="5" w:right="3"/>
        <w:rPr>
          <w:rFonts w:hint="eastAsia"/>
        </w:rPr>
      </w:pPr>
    </w:p>
    <w:p w14:paraId="4FCDA3E3">
      <w:pPr>
        <w:spacing w:after="694" w:line="340" w:lineRule="auto"/>
        <w:ind w:left="5" w:right="3"/>
        <w:rPr>
          <w:rFonts w:hint="eastAsia"/>
        </w:rPr>
      </w:pPr>
      <w:r>
        <w:rPr>
          <w:rFonts w:hint="eastAsia"/>
        </w:rPr>
        <w:t>The Vulgate version says, the pains of hell —a corruption employed to prove the local descent of the Lord into hell.</w:t>
      </w:r>
    </w:p>
    <w:p w14:paraId="69AD056A">
      <w:pPr>
        <w:spacing w:after="694" w:line="340" w:lineRule="auto"/>
        <w:ind w:left="5" w:right="3"/>
        <w:rPr>
          <w:rFonts w:hint="eastAsia"/>
        </w:rPr>
      </w:pPr>
      <w:r>
        <w:rPr>
          <w:rFonts w:hint="eastAsia"/>
        </w:rPr>
        <w:t>武加大译本说，地狱的痛苦——这是一个被用来证明主局部下到地狱的败坏之处。</w:t>
      </w:r>
    </w:p>
    <w:p w14:paraId="2E2128F7">
      <w:pPr>
        <w:spacing w:after="694" w:line="340" w:lineRule="auto"/>
        <w:ind w:left="5" w:right="3"/>
        <w:rPr>
          <w:rFonts w:hint="eastAsia"/>
        </w:rPr>
      </w:pPr>
    </w:p>
    <w:p w14:paraId="5C0A755D">
      <w:pPr>
        <w:spacing w:after="694" w:line="340" w:lineRule="auto"/>
        <w:ind w:left="5" w:right="3"/>
        <w:rPr>
          <w:rFonts w:hint="eastAsia"/>
        </w:rPr>
      </w:pPr>
      <w:r>
        <w:rPr>
          <w:rFonts w:hint="eastAsia"/>
        </w:rPr>
        <w:t>In Ecclus. 49:17, the Vulgate version states, The bones of Joseph have been visited, and they have prophesied after death—a passage used for the adoration of relics.</w:t>
      </w:r>
    </w:p>
    <w:p w14:paraId="2EDE2067">
      <w:pPr>
        <w:spacing w:after="694" w:line="340" w:lineRule="auto"/>
        <w:ind w:left="5" w:right="3"/>
        <w:rPr>
          <w:rFonts w:hint="eastAsia"/>
        </w:rPr>
      </w:pPr>
      <w:r>
        <w:rPr>
          <w:rFonts w:hint="eastAsia"/>
        </w:rPr>
        <w:t>在便西拉智训49章17节，武加大译本说，约瑟的骸骨被寻访，他们在死后说了预言——这段经文被用来崇拜遗物。</w:t>
      </w:r>
    </w:p>
    <w:p w14:paraId="3F601385">
      <w:pPr>
        <w:spacing w:after="694" w:line="340" w:lineRule="auto"/>
        <w:ind w:left="5" w:right="3"/>
        <w:rPr>
          <w:rFonts w:hint="eastAsia"/>
        </w:rPr>
      </w:pPr>
    </w:p>
    <w:p w14:paraId="551BD557">
      <w:pPr>
        <w:spacing w:after="694" w:line="340" w:lineRule="auto"/>
        <w:ind w:left="5" w:right="3"/>
        <w:rPr>
          <w:rFonts w:hint="eastAsia"/>
        </w:rPr>
      </w:pPr>
      <w:r>
        <w:rPr>
          <w:rFonts w:hint="eastAsia"/>
        </w:rPr>
        <w:t>But this text is not found in the Greek original.</w:t>
      </w:r>
    </w:p>
    <w:p w14:paraId="06C27AC3">
      <w:pPr>
        <w:spacing w:after="694" w:line="340" w:lineRule="auto"/>
        <w:ind w:left="5" w:right="3"/>
        <w:rPr>
          <w:rFonts w:hint="eastAsia"/>
        </w:rPr>
      </w:pPr>
      <w:r>
        <w:rPr>
          <w:rFonts w:hint="eastAsia"/>
        </w:rPr>
        <w:t>但这段经文在希腊原文中是找不到的。</w:t>
      </w:r>
    </w:p>
    <w:p w14:paraId="4E21CAC2">
      <w:pPr>
        <w:spacing w:after="694" w:line="340" w:lineRule="auto"/>
        <w:ind w:left="5" w:right="3"/>
        <w:rPr>
          <w:rFonts w:hint="eastAsia"/>
        </w:rPr>
      </w:pPr>
    </w:p>
    <w:p w14:paraId="0A348E7A">
      <w:pPr>
        <w:spacing w:after="694" w:line="340" w:lineRule="auto"/>
        <w:ind w:left="5" w:right="3"/>
        <w:rPr>
          <w:rFonts w:hint="eastAsia"/>
        </w:rPr>
      </w:pPr>
      <w:r>
        <w:rPr>
          <w:rFonts w:hint="eastAsia"/>
        </w:rPr>
        <w:t>The Apostle says in Heb. 13:16, To do good and to communicate forget not; for with such sacrifices God is well pleased.</w:t>
      </w:r>
    </w:p>
    <w:p w14:paraId="249D2EB1">
      <w:pPr>
        <w:spacing w:after="694" w:line="340" w:lineRule="auto"/>
        <w:ind w:left="5" w:right="3"/>
        <w:rPr>
          <w:rFonts w:hint="eastAsia"/>
        </w:rPr>
      </w:pPr>
      <w:r>
        <w:rPr>
          <w:rFonts w:hint="eastAsia"/>
        </w:rPr>
        <w:t>使徒在希伯来书13章16节说，只是不可忘记行善和捐输的事；因为这样的祭，是神所喜悦的。</w:t>
      </w:r>
    </w:p>
    <w:p w14:paraId="6FFA3FEA">
      <w:pPr>
        <w:spacing w:after="694" w:line="340" w:lineRule="auto"/>
        <w:ind w:left="5" w:right="3"/>
        <w:rPr>
          <w:rFonts w:hint="eastAsia"/>
        </w:rPr>
      </w:pPr>
    </w:p>
    <w:p w14:paraId="2B9EC679">
      <w:pPr>
        <w:spacing w:after="694" w:line="340" w:lineRule="auto"/>
        <w:ind w:left="5" w:right="3"/>
        <w:rPr>
          <w:rFonts w:hint="eastAsia"/>
        </w:rPr>
      </w:pPr>
      <w:r>
        <w:rPr>
          <w:rFonts w:hint="eastAsia"/>
        </w:rPr>
        <w:t>The Vulgate version, to defend merits, says, for one merits with God by such sacrifices.</w:t>
      </w:r>
    </w:p>
    <w:p w14:paraId="61969A83">
      <w:pPr>
        <w:spacing w:after="694" w:line="340" w:lineRule="auto"/>
        <w:ind w:left="5" w:right="3"/>
        <w:rPr>
          <w:rFonts w:hint="eastAsia"/>
        </w:rPr>
      </w:pPr>
      <w:r>
        <w:rPr>
          <w:rFonts w:hint="eastAsia"/>
        </w:rPr>
        <w:t>武加大译本，为捍卫功绩，却说，因为人藉着这样的祭在上帝面前积功。</w:t>
      </w:r>
    </w:p>
    <w:p w14:paraId="4CDE2140">
      <w:pPr>
        <w:spacing w:after="694" w:line="340" w:lineRule="auto"/>
        <w:ind w:left="5" w:right="3"/>
        <w:rPr>
          <w:rFonts w:hint="eastAsia"/>
        </w:rPr>
      </w:pPr>
    </w:p>
    <w:p w14:paraId="21916AF2">
      <w:pPr>
        <w:spacing w:after="694" w:line="340" w:lineRule="auto"/>
        <w:ind w:left="5" w:right="3"/>
        <w:rPr>
          <w:rFonts w:hint="eastAsia"/>
        </w:rPr>
      </w:pPr>
      <w:r>
        <w:rPr>
          <w:rFonts w:hint="eastAsia"/>
        </w:rPr>
        <w:t>One might cite a thousand such faults, which the Council of Trent has authorized by establishing only the Vulgate version and rejecting all other translations.</w:t>
      </w:r>
    </w:p>
    <w:p w14:paraId="3B4838C1">
      <w:pPr>
        <w:spacing w:after="694" w:line="340" w:lineRule="auto"/>
        <w:ind w:left="5" w:right="3"/>
        <w:rPr>
          <w:rFonts w:hint="eastAsia"/>
        </w:rPr>
      </w:pPr>
      <w:r>
        <w:rPr>
          <w:rFonts w:hint="eastAsia"/>
        </w:rPr>
        <w:t>人们可以举出一千个这样的错误，特伦托会议通过只确立武加大译本，并拒绝所有其他翻译，而授权了这些错误。</w:t>
      </w:r>
    </w:p>
    <w:p w14:paraId="0A782A0A">
      <w:pPr>
        <w:spacing w:after="694" w:line="340" w:lineRule="auto"/>
        <w:ind w:left="5" w:right="3"/>
        <w:rPr>
          <w:rFonts w:hint="eastAsia"/>
        </w:rPr>
      </w:pPr>
    </w:p>
    <w:p w14:paraId="0B341196">
      <w:pPr>
        <w:spacing w:after="694" w:line="340" w:lineRule="auto"/>
        <w:ind w:left="5" w:right="3"/>
        <w:rPr>
          <w:rFonts w:hint="eastAsia"/>
        </w:rPr>
      </w:pPr>
      <w:r>
        <w:rPr>
          <w:rFonts w:hint="eastAsia"/>
        </w:rPr>
        <w:t>1.The same Council approves excommunications to recover lost goods but permits only the Bishop to use this method—a great abuse of the keys, for they are given to the Church to censure or reconcile sinners, not to find a strayed horse or donkey.</w:t>
      </w:r>
    </w:p>
    <w:p w14:paraId="0899EE90">
      <w:pPr>
        <w:spacing w:after="694" w:line="340" w:lineRule="auto"/>
        <w:ind w:left="5" w:right="3"/>
        <w:rPr>
          <w:rFonts w:hint="eastAsia"/>
        </w:rPr>
      </w:pPr>
      <w:r>
        <w:rPr>
          <w:rFonts w:hint="eastAsia"/>
        </w:rPr>
        <w:t>1.同一个会议批准为追回失物而绝罚，但只允许主教使用这种方法——这是对钥匙权柄的极大滥用，因为它们是赐给教会，用来谴责或和解罪人，而非用来寻找一匹走失的马或驴。</w:t>
      </w:r>
    </w:p>
    <w:p w14:paraId="74170CA3">
      <w:pPr>
        <w:spacing w:after="694" w:line="340" w:lineRule="auto"/>
        <w:ind w:left="5" w:right="3"/>
        <w:rPr>
          <w:rFonts w:hint="eastAsia"/>
        </w:rPr>
      </w:pPr>
    </w:p>
    <w:p w14:paraId="49BA235D">
      <w:pPr>
        <w:spacing w:after="694" w:line="340" w:lineRule="auto"/>
        <w:ind w:left="5" w:right="3"/>
        <w:rPr>
          <w:rFonts w:hint="eastAsia"/>
        </w:rPr>
      </w:pPr>
      <w:r>
        <w:rPr>
          <w:rFonts w:hint="eastAsia"/>
        </w:rPr>
        <w:t>2.The same Council of Trent devised a crafty indirect way to prohibit Scripture reading among the people.</w:t>
      </w:r>
    </w:p>
    <w:p w14:paraId="33459132">
      <w:pPr>
        <w:spacing w:after="694" w:line="340" w:lineRule="auto"/>
        <w:ind w:left="5" w:right="3"/>
        <w:rPr>
          <w:rFonts w:hint="eastAsia"/>
        </w:rPr>
      </w:pPr>
      <w:r>
        <w:rPr>
          <w:rFonts w:hint="eastAsia"/>
        </w:rPr>
        <w:t>2.同一个特伦托会议设计了一种狡猾的间接方法，来禁止民众阅读圣经。</w:t>
      </w:r>
    </w:p>
    <w:p w14:paraId="435FEDA2">
      <w:pPr>
        <w:spacing w:after="694" w:line="340" w:lineRule="auto"/>
        <w:ind w:left="5" w:right="3"/>
        <w:rPr>
          <w:rFonts w:hint="eastAsia"/>
        </w:rPr>
      </w:pPr>
    </w:p>
    <w:p w14:paraId="06B1E40B">
      <w:pPr>
        <w:spacing w:after="694" w:line="340" w:lineRule="auto"/>
        <w:ind w:left="5" w:right="3"/>
        <w:rPr>
          <w:rFonts w:hint="eastAsia"/>
        </w:rPr>
      </w:pPr>
      <w:r>
        <w:rPr>
          <w:rFonts w:hint="eastAsia"/>
        </w:rPr>
        <w:t>There is no explicit mention of this prohibition in the Council itself; however, in that Council, a number of prelates and doctors were appointed to compile an Index or list of books whose reading must be prohibited.</w:t>
      </w:r>
    </w:p>
    <w:p w14:paraId="5E79C23C">
      <w:pPr>
        <w:spacing w:after="694" w:line="340" w:lineRule="auto"/>
        <w:ind w:left="5" w:right="3"/>
        <w:rPr>
          <w:rFonts w:hint="eastAsia"/>
        </w:rPr>
      </w:pPr>
      <w:r>
        <w:rPr>
          <w:rFonts w:hint="eastAsia"/>
        </w:rPr>
        <w:t>在会议本身，并未明确提及此禁令；然而，在该会议中，一些主教和博士被指定来编纂一份禁书目录，即必须禁止阅读的书籍清单。</w:t>
      </w:r>
    </w:p>
    <w:p w14:paraId="4294F622">
      <w:pPr>
        <w:spacing w:after="694" w:line="340" w:lineRule="auto"/>
        <w:ind w:left="5" w:right="3"/>
        <w:rPr>
          <w:rFonts w:hint="eastAsia"/>
        </w:rPr>
      </w:pPr>
    </w:p>
    <w:p w14:paraId="34A092EF">
      <w:pPr>
        <w:spacing w:after="694" w:line="340" w:lineRule="auto"/>
        <w:ind w:left="5" w:right="3"/>
        <w:rPr>
          <w:rFonts w:hint="eastAsia"/>
        </w:rPr>
      </w:pPr>
      <w:r>
        <w:rPr>
          <w:rFonts w:hint="eastAsia"/>
        </w:rPr>
        <w:t>The very first of these prohibited books is Holy Scripture, concerning which they state in the fourth rule preceding that Index: That the reading of the Bible in the vernacular, being indiscriminately permitted, brings more harm than benefit.</w:t>
      </w:r>
    </w:p>
    <w:p w14:paraId="46D6C38C">
      <w:pPr>
        <w:spacing w:after="694" w:line="340" w:lineRule="auto"/>
        <w:ind w:left="5" w:right="3"/>
        <w:rPr>
          <w:rFonts w:hint="eastAsia"/>
        </w:rPr>
      </w:pPr>
      <w:r>
        <w:rPr>
          <w:rFonts w:hint="eastAsia"/>
        </w:rPr>
        <w:t>这些禁书中的第一本就是圣经，关于此，他们在该目录前的第四条规则中声明：不加区分地允许阅读本地语的圣经，带来的害处多于益处。</w:t>
      </w:r>
    </w:p>
    <w:p w14:paraId="5557BCE1">
      <w:pPr>
        <w:spacing w:after="694" w:line="340" w:lineRule="auto"/>
        <w:ind w:left="5" w:right="3"/>
        <w:rPr>
          <w:rFonts w:hint="eastAsia"/>
        </w:rPr>
      </w:pPr>
    </w:p>
    <w:p w14:paraId="78926749">
      <w:pPr>
        <w:spacing w:after="694" w:line="340" w:lineRule="auto"/>
        <w:ind w:left="5" w:right="3"/>
        <w:rPr>
          <w:rFonts w:hint="eastAsia"/>
        </w:rPr>
      </w:pPr>
      <w:r>
        <w:rPr>
          <w:rFonts w:hint="eastAsia"/>
        </w:rPr>
        <w:t>3.The trafficking of holy things, so expressly forbidden in the word of God, might be taken for a corruption in manners, not for an error, but that it is established by laws and public order.</w:t>
      </w:r>
    </w:p>
    <w:p w14:paraId="3F9A76D9">
      <w:pPr>
        <w:spacing w:after="694" w:line="340" w:lineRule="auto"/>
        <w:ind w:left="5" w:right="3"/>
        <w:rPr>
          <w:rFonts w:hint="eastAsia"/>
        </w:rPr>
      </w:pPr>
      <w:r>
        <w:rPr>
          <w:rFonts w:hint="eastAsia"/>
        </w:rPr>
        <w:t>3.贩卖圣物，在上帝的话语中如此明确地被禁止，或许会被视为道德上的败坏，而非错误，但它却是藉着法律和公共秩序而确立的。</w:t>
      </w:r>
    </w:p>
    <w:p w14:paraId="63DC51EB">
      <w:pPr>
        <w:spacing w:after="694" w:line="340" w:lineRule="auto"/>
        <w:ind w:left="5" w:right="3"/>
        <w:rPr>
          <w:rFonts w:hint="eastAsia"/>
        </w:rPr>
      </w:pPr>
    </w:p>
    <w:p w14:paraId="08CBF1EA">
      <w:pPr>
        <w:spacing w:after="694" w:line="340" w:lineRule="auto"/>
        <w:ind w:left="5" w:right="3"/>
        <w:rPr>
          <w:rFonts w:hint="eastAsia"/>
        </w:rPr>
      </w:pPr>
      <w:r>
        <w:rPr>
          <w:rFonts w:hint="eastAsia"/>
        </w:rPr>
        <w:t>16.74 There is a book made purposely for that by the Pope’s authority, with this title: The Tax of the Apostolic Chancery and Roman Penitentiary, where the absolutions of all sorts of crimes and the dispensations are taxed at a certain rate.</w:t>
      </w:r>
    </w:p>
    <w:p w14:paraId="372F35BC">
      <w:pPr>
        <w:spacing w:after="694" w:line="340" w:lineRule="auto"/>
        <w:ind w:left="5" w:right="3"/>
        <w:rPr>
          <w:rFonts w:hint="eastAsia"/>
        </w:rPr>
      </w:pPr>
      <w:r>
        <w:rPr>
          <w:rFonts w:hint="eastAsia"/>
        </w:rPr>
        <w:t>16.74 有一本书，是教皇的权威专门为此而作的，其标题为：《使徒教廷和罗马忏悔院的税则》，其中对各种罪行的赦免和豁免都规定了确定的税率。</w:t>
      </w:r>
    </w:p>
    <w:p w14:paraId="367CC55C">
      <w:pPr>
        <w:spacing w:after="694" w:line="340" w:lineRule="auto"/>
        <w:ind w:left="5" w:right="3"/>
        <w:rPr>
          <w:rFonts w:hint="eastAsia"/>
        </w:rPr>
      </w:pPr>
    </w:p>
    <w:p w14:paraId="1C4B1D18">
      <w:pPr>
        <w:spacing w:after="694" w:line="340" w:lineRule="auto"/>
        <w:ind w:left="5" w:right="3"/>
        <w:rPr>
          <w:rFonts w:hint="eastAsia"/>
        </w:rPr>
      </w:pPr>
      <w:r>
        <w:rPr>
          <w:rFonts w:hint="eastAsia"/>
        </w:rPr>
        <w:t>On the thirty-sixth leaf, this is found: The absolution for him who has carnally known his mother, or his sister, or his gossip, costs five groats.</w:t>
      </w:r>
    </w:p>
    <w:p w14:paraId="411BD76C">
      <w:pPr>
        <w:spacing w:after="694" w:line="340" w:lineRule="auto"/>
        <w:ind w:left="5" w:right="3"/>
        <w:rPr>
          <w:rFonts w:hint="eastAsia"/>
        </w:rPr>
      </w:pPr>
      <w:r>
        <w:rPr>
          <w:rFonts w:hint="eastAsia"/>
        </w:rPr>
        <w:t>在第三十六页，有这样的话：与母亲、姐妹或教母发生肉体关系的赦免，需付五个格罗特。</w:t>
      </w:r>
    </w:p>
    <w:p w14:paraId="5C952BA5">
      <w:pPr>
        <w:spacing w:after="694" w:line="340" w:lineRule="auto"/>
        <w:ind w:left="5" w:right="3"/>
        <w:rPr>
          <w:rFonts w:hint="eastAsia"/>
        </w:rPr>
      </w:pPr>
    </w:p>
    <w:p w14:paraId="6FC196ED">
      <w:pPr>
        <w:spacing w:after="694" w:line="340" w:lineRule="auto"/>
        <w:ind w:left="5" w:right="3"/>
        <w:rPr>
          <w:rFonts w:hint="eastAsia"/>
        </w:rPr>
      </w:pPr>
      <w:r>
        <w:rPr>
          <w:rFonts w:hint="eastAsia"/>
        </w:rPr>
        <w:t>And on the thirty-eighth leaf: The absolution for him who has killed his father or his mother costs five or seven groats; but if the one killed was a clergyman, the murderer is obliged to visit in person the Apostolic See.</w:t>
      </w:r>
    </w:p>
    <w:p w14:paraId="0EAF815E">
      <w:pPr>
        <w:spacing w:after="694" w:line="340" w:lineRule="auto"/>
        <w:ind w:left="5" w:right="3"/>
        <w:rPr>
          <w:rFonts w:hint="eastAsia"/>
        </w:rPr>
      </w:pPr>
      <w:r>
        <w:rPr>
          <w:rFonts w:hint="eastAsia"/>
        </w:rPr>
        <w:t>在第三十八页：杀害父亲或母亲的赦免，需付五或七个格罗特；但如果被杀的是教士，杀人者必须亲自前往使徒教座。</w:t>
      </w:r>
    </w:p>
    <w:p w14:paraId="49EA8B85">
      <w:pPr>
        <w:spacing w:after="694" w:line="340" w:lineRule="auto"/>
        <w:ind w:left="5" w:right="3"/>
        <w:rPr>
          <w:rFonts w:hint="eastAsia"/>
        </w:rPr>
      </w:pPr>
    </w:p>
    <w:p w14:paraId="5C5756D3">
      <w:pPr>
        <w:spacing w:after="694" w:line="340" w:lineRule="auto"/>
        <w:ind w:left="5" w:right="3"/>
        <w:rPr>
          <w:rFonts w:hint="eastAsia"/>
        </w:rPr>
      </w:pPr>
      <w:r>
        <w:rPr>
          <w:rFonts w:hint="eastAsia"/>
        </w:rPr>
        <w:t>But the absolutions of offenses committed against the Pope cost three times more.</w:t>
      </w:r>
    </w:p>
    <w:p w14:paraId="1A4B3556">
      <w:pPr>
        <w:spacing w:after="694" w:line="340" w:lineRule="auto"/>
        <w:ind w:left="5" w:right="3"/>
        <w:rPr>
          <w:rFonts w:hint="eastAsia"/>
        </w:rPr>
      </w:pPr>
      <w:r>
        <w:rPr>
          <w:rFonts w:hint="eastAsia"/>
        </w:rPr>
        <w:t>但对教皇犯下的罪行的赦免，费用要高出三倍。</w:t>
      </w:r>
    </w:p>
    <w:p w14:paraId="70CAE009">
      <w:pPr>
        <w:spacing w:after="694" w:line="340" w:lineRule="auto"/>
        <w:ind w:left="5" w:right="3"/>
        <w:rPr>
          <w:rFonts w:hint="eastAsia"/>
        </w:rPr>
      </w:pPr>
    </w:p>
    <w:p w14:paraId="2B54F827">
      <w:pPr>
        <w:spacing w:after="694" w:line="340" w:lineRule="auto"/>
        <w:ind w:left="5" w:right="3"/>
        <w:rPr>
          <w:rFonts w:hint="eastAsia"/>
        </w:rPr>
      </w:pPr>
      <w:r>
        <w:rPr>
          <w:rFonts w:hint="eastAsia"/>
        </w:rPr>
        <w:t>For on the thirty-seventh leaf: The absolution for him who has falsified the Apostolic letters costs seventeen or eighteen groats.</w:t>
      </w:r>
    </w:p>
    <w:p w14:paraId="32933EB6">
      <w:pPr>
        <w:spacing w:after="694" w:line="340" w:lineRule="auto"/>
        <w:ind w:left="5" w:right="3"/>
        <w:rPr>
          <w:rFonts w:hint="eastAsia"/>
        </w:rPr>
      </w:pPr>
      <w:r>
        <w:rPr>
          <w:rFonts w:hint="eastAsia"/>
        </w:rPr>
        <w:t>因为在第三十七页：伪造使徒书信的赦免，需付十七或十八个格罗特。</w:t>
      </w:r>
    </w:p>
    <w:p w14:paraId="4151EC86">
      <w:pPr>
        <w:spacing w:after="694" w:line="340" w:lineRule="auto"/>
        <w:ind w:left="5" w:right="3"/>
        <w:rPr>
          <w:rFonts w:hint="eastAsia"/>
        </w:rPr>
      </w:pPr>
    </w:p>
    <w:p w14:paraId="5680999F">
      <w:pPr>
        <w:spacing w:after="694" w:line="340" w:lineRule="auto"/>
        <w:ind w:left="5" w:right="3"/>
        <w:rPr>
          <w:rFonts w:hint="eastAsia"/>
        </w:rPr>
      </w:pPr>
      <w:r>
        <w:rPr>
          <w:rFonts w:hint="eastAsia"/>
        </w:rPr>
        <w:t>And these absolutions extend even to the dead.</w:t>
      </w:r>
    </w:p>
    <w:p w14:paraId="29E5A825">
      <w:pPr>
        <w:spacing w:after="694" w:line="340" w:lineRule="auto"/>
        <w:ind w:left="5" w:right="3"/>
        <w:rPr>
          <w:rFonts w:hint="eastAsia"/>
        </w:rPr>
      </w:pPr>
      <w:r>
        <w:rPr>
          <w:rFonts w:hint="eastAsia"/>
        </w:rPr>
        <w:t>这些赦免甚至延伸到死者。</w:t>
      </w:r>
    </w:p>
    <w:p w14:paraId="585E3CAC">
      <w:pPr>
        <w:spacing w:after="694" w:line="340" w:lineRule="auto"/>
        <w:ind w:left="5" w:right="3"/>
        <w:rPr>
          <w:rFonts w:hint="eastAsia"/>
        </w:rPr>
      </w:pPr>
    </w:p>
    <w:p w14:paraId="59BFFAA9">
      <w:pPr>
        <w:spacing w:after="694" w:line="340" w:lineRule="auto"/>
        <w:ind w:left="5" w:right="3"/>
        <w:rPr>
          <w:rFonts w:hint="eastAsia"/>
        </w:rPr>
      </w:pPr>
      <w:r>
        <w:rPr>
          <w:rFonts w:hint="eastAsia"/>
        </w:rPr>
        <w:t>On the thirty-seventh leaf: For a dead man excommunicated, for whom his kindred supplicate, the letter of absolution is sold for one ducat and nine pence.</w:t>
      </w:r>
    </w:p>
    <w:p w14:paraId="62FA1C72">
      <w:pPr>
        <w:spacing w:after="694" w:line="340" w:lineRule="auto"/>
        <w:ind w:left="5" w:right="3"/>
        <w:rPr>
          <w:rFonts w:hint="eastAsia"/>
        </w:rPr>
      </w:pPr>
      <w:r>
        <w:rPr>
          <w:rFonts w:hint="eastAsia"/>
        </w:rPr>
        <w:t>在第三十七页：为一个被逐出教会的死者，其亲属代求，赦免书以一个杜卡特又九便士的价格出售。</w:t>
      </w:r>
    </w:p>
    <w:p w14:paraId="688F8BCC">
      <w:pPr>
        <w:spacing w:after="694" w:line="340" w:lineRule="auto"/>
        <w:ind w:left="5" w:right="3"/>
        <w:rPr>
          <w:rFonts w:hint="eastAsia"/>
        </w:rPr>
      </w:pPr>
    </w:p>
    <w:p w14:paraId="3CDC9355">
      <w:pPr>
        <w:spacing w:after="694" w:line="340" w:lineRule="auto"/>
        <w:ind w:left="5" w:right="3"/>
        <w:rPr>
          <w:rFonts w:hint="eastAsia"/>
        </w:rPr>
      </w:pPr>
      <w:r>
        <w:rPr>
          <w:rFonts w:hint="eastAsia"/>
        </w:rPr>
        <w:t>These are the ancient taxes, but now they have grown a hundred times dearer.</w:t>
      </w:r>
    </w:p>
    <w:p w14:paraId="486DFFAE">
      <w:pPr>
        <w:spacing w:after="694" w:line="340" w:lineRule="auto"/>
        <w:ind w:left="5" w:right="3"/>
        <w:rPr>
          <w:rFonts w:hint="eastAsia"/>
        </w:rPr>
      </w:pPr>
      <w:r>
        <w:rPr>
          <w:rFonts w:hint="eastAsia"/>
        </w:rPr>
        <w:t>这些是古时的税额，但现在已贵了百倍。</w:t>
      </w:r>
    </w:p>
    <w:p w14:paraId="0CB2E08F">
      <w:pPr>
        <w:spacing w:after="694" w:line="340" w:lineRule="auto"/>
        <w:ind w:left="5" w:right="3"/>
        <w:rPr>
          <w:rFonts w:hint="eastAsia"/>
        </w:rPr>
      </w:pPr>
    </w:p>
    <w:p w14:paraId="25771823">
      <w:pPr>
        <w:spacing w:after="694" w:line="340" w:lineRule="auto"/>
        <w:ind w:left="5" w:right="3"/>
        <w:rPr>
          <w:rFonts w:hint="eastAsia"/>
        </w:rPr>
      </w:pPr>
      <w:r>
        <w:rPr>
          <w:rFonts w:hint="eastAsia"/>
        </w:rPr>
        <w:t>On the twenty-third leaf, these words are found: The dispensation of contracting marriage in spiritual kinship costs 60 groats.</w:t>
      </w:r>
    </w:p>
    <w:p w14:paraId="752C6921">
      <w:pPr>
        <w:spacing w:after="694" w:line="340" w:lineRule="auto"/>
        <w:ind w:left="5" w:right="3"/>
        <w:rPr>
          <w:rFonts w:hint="eastAsia"/>
        </w:rPr>
      </w:pPr>
      <w:r>
        <w:rPr>
          <w:rFonts w:hint="eastAsia"/>
        </w:rPr>
        <w:t>在第二十三页，有这样的话：在属灵亲属关系中缔结婚姻的豁免，需付60个格罗特。</w:t>
      </w:r>
    </w:p>
    <w:p w14:paraId="57F299D5">
      <w:pPr>
        <w:spacing w:after="694" w:line="340" w:lineRule="auto"/>
        <w:ind w:left="5" w:right="3"/>
        <w:rPr>
          <w:rFonts w:hint="eastAsia"/>
        </w:rPr>
      </w:pPr>
    </w:p>
    <w:p w14:paraId="2DA425F6">
      <w:pPr>
        <w:spacing w:after="694" w:line="340" w:lineRule="auto"/>
        <w:ind w:left="5" w:right="3"/>
        <w:rPr>
          <w:rFonts w:hint="eastAsia"/>
        </w:rPr>
      </w:pPr>
      <w:r>
        <w:rPr>
          <w:rFonts w:hint="eastAsia"/>
        </w:rPr>
        <w:t>Nevertheless (says the Datary), I have expedited one for 30 groats, but by favor.</w:t>
      </w:r>
    </w:p>
    <w:p w14:paraId="2BFB4D6B">
      <w:pPr>
        <w:spacing w:after="694" w:line="340" w:lineRule="auto"/>
        <w:ind w:left="5" w:right="3"/>
        <w:rPr>
          <w:rFonts w:hint="eastAsia"/>
        </w:rPr>
      </w:pPr>
      <w:r>
        <w:rPr>
          <w:rFonts w:hint="eastAsia"/>
        </w:rPr>
        <w:t>然而（签发官说），我曾以30个格罗特办过一次，但那是出于恩惠。</w:t>
      </w:r>
    </w:p>
    <w:p w14:paraId="7A7AC588">
      <w:pPr>
        <w:spacing w:after="694" w:line="340" w:lineRule="auto"/>
        <w:ind w:left="5" w:right="3"/>
        <w:rPr>
          <w:rFonts w:hint="eastAsia"/>
        </w:rPr>
      </w:pPr>
    </w:p>
    <w:p w14:paraId="72F71251">
      <w:pPr>
        <w:spacing w:after="694" w:line="340" w:lineRule="auto"/>
        <w:ind w:left="5" w:right="3"/>
        <w:rPr>
          <w:rFonts w:hint="eastAsia"/>
        </w:rPr>
      </w:pPr>
      <w:r>
        <w:rPr>
          <w:rFonts w:hint="eastAsia"/>
        </w:rPr>
        <w:t>The same judgment applies in the second degree, for which one must compound with the Datary for a very great sum, sometimes three hundred, and sometimes six hundred groats, according to the quality of the persons.</w:t>
      </w:r>
    </w:p>
    <w:p w14:paraId="26E02B96">
      <w:pPr>
        <w:spacing w:after="694" w:line="340" w:lineRule="auto"/>
        <w:ind w:left="5" w:right="3"/>
        <w:rPr>
          <w:rFonts w:hint="eastAsia"/>
        </w:rPr>
      </w:pPr>
      <w:r>
        <w:rPr>
          <w:rFonts w:hint="eastAsia"/>
        </w:rPr>
        <w:t>同样的判断也适用于第二等亲，为此人必须与签发官协商支付一笔巨款，有时是三百，有时是六百格罗特，视人的身份而定。</w:t>
      </w:r>
    </w:p>
    <w:p w14:paraId="507AD33E">
      <w:pPr>
        <w:spacing w:after="694" w:line="340" w:lineRule="auto"/>
        <w:ind w:left="5" w:right="3"/>
        <w:rPr>
          <w:rFonts w:hint="eastAsia"/>
        </w:rPr>
      </w:pPr>
    </w:p>
    <w:p w14:paraId="52113783">
      <w:pPr>
        <w:spacing w:after="694" w:line="340" w:lineRule="auto"/>
        <w:ind w:left="5" w:right="3"/>
        <w:rPr>
          <w:rFonts w:hint="eastAsia"/>
        </w:rPr>
      </w:pPr>
      <w:r>
        <w:rPr>
          <w:rFonts w:hint="eastAsia"/>
        </w:rPr>
        <w:t>16.75 And note diligently that such graces are not given to the poor; because they have nothing with which to pay, therefore they cannot be comforted.</w:t>
      </w:r>
    </w:p>
    <w:p w14:paraId="5B747336">
      <w:pPr>
        <w:spacing w:after="694" w:line="340" w:lineRule="auto"/>
        <w:ind w:left="5" w:right="3"/>
        <w:rPr>
          <w:rFonts w:hint="eastAsia"/>
        </w:rPr>
      </w:pPr>
      <w:r>
        <w:rPr>
          <w:rFonts w:hint="eastAsia"/>
        </w:rPr>
        <w:t>16.75 请勤勉地注意，这样的恩典是不给穷人的；因为他们无钱可付，因此他们不能得安慰。</w:t>
      </w:r>
    </w:p>
    <w:p w14:paraId="14F6B001">
      <w:pPr>
        <w:spacing w:after="694" w:line="340" w:lineRule="auto"/>
        <w:ind w:left="5" w:right="3"/>
        <w:rPr>
          <w:rFonts w:hint="eastAsia"/>
        </w:rPr>
      </w:pPr>
    </w:p>
    <w:p w14:paraId="76EC602F">
      <w:pPr>
        <w:spacing w:after="694" w:line="340" w:lineRule="auto"/>
        <w:ind w:left="5" w:right="3"/>
        <w:rPr>
          <w:rFonts w:hint="eastAsia"/>
        </w:rPr>
      </w:pPr>
      <w:r>
        <w:rPr>
          <w:rFonts w:hint="eastAsia"/>
        </w:rPr>
        <w:t>And that none may be ignorant of this abuse, hear the verdict of Pope Pius II, otherwise Aeneas Sylvius, Epist. 66, to John Peregal: “The Roman Court gives nothing without money; indeed, the imposition of hands, and the gifts of the Holy Ghost, and the remission of sins, are bestowed upon none but such as have money.”</w:t>
      </w:r>
    </w:p>
    <w:p w14:paraId="0A02ED71">
      <w:pPr>
        <w:spacing w:after="694" w:line="340" w:lineRule="auto"/>
        <w:ind w:left="5" w:right="3"/>
        <w:rPr>
          <w:rFonts w:hint="eastAsia"/>
        </w:rPr>
      </w:pPr>
      <w:r>
        <w:rPr>
          <w:rFonts w:hint="eastAsia"/>
        </w:rPr>
        <w:t>为免有人对这种滥用一无所知，请听教皇庇护二世，即埃涅阿斯·西尔维乌斯的判决，致约翰·佩雷加尔的第66封信：“罗马教廷无钱不办事；的确，按手礼、圣灵的恩赐，以及罪的赦免，都只赐给有钱的人。”</w:t>
      </w:r>
    </w:p>
    <w:p w14:paraId="01A6D350">
      <w:pPr>
        <w:spacing w:after="694" w:line="340" w:lineRule="auto"/>
        <w:ind w:left="5" w:right="3"/>
        <w:rPr>
          <w:rFonts w:hint="eastAsia"/>
        </w:rPr>
      </w:pPr>
    </w:p>
    <w:p w14:paraId="30AA2B88">
      <w:pPr>
        <w:spacing w:after="694" w:line="340" w:lineRule="auto"/>
        <w:ind w:left="5" w:right="3"/>
        <w:rPr>
          <w:rFonts w:hint="eastAsia"/>
        </w:rPr>
      </w:pPr>
      <w:r>
        <w:rPr>
          <w:rFonts w:hint="eastAsia"/>
        </w:rPr>
        <w:t>To show that the doctrine of the Roman Church is directly contrary to the word of God, and to follow all the particulars, would be a long work.</w:t>
      </w:r>
    </w:p>
    <w:p w14:paraId="0256A773">
      <w:pPr>
        <w:spacing w:after="694" w:line="340" w:lineRule="auto"/>
        <w:ind w:left="5" w:right="3"/>
        <w:rPr>
          <w:rFonts w:hint="eastAsia"/>
        </w:rPr>
      </w:pPr>
      <w:r>
        <w:rPr>
          <w:rFonts w:hint="eastAsia"/>
        </w:rPr>
        <w:t>要表明罗马教会的教义与上帝的话语直接相悖，并一一列举，将是一项漫长的工作。</w:t>
      </w:r>
    </w:p>
    <w:p w14:paraId="75C0EA70">
      <w:pPr>
        <w:spacing w:after="694" w:line="340" w:lineRule="auto"/>
        <w:ind w:left="5" w:right="3"/>
        <w:rPr>
          <w:rFonts w:hint="eastAsia"/>
        </w:rPr>
      </w:pPr>
    </w:p>
    <w:p w14:paraId="274D4BF0">
      <w:pPr>
        <w:spacing w:after="694" w:line="340" w:lineRule="auto"/>
        <w:ind w:left="5" w:right="3"/>
        <w:rPr>
          <w:rFonts w:hint="eastAsia"/>
        </w:rPr>
      </w:pPr>
      <w:r>
        <w:rPr>
          <w:rFonts w:hint="eastAsia"/>
        </w:rPr>
        <w:t>Some of them I will set down here.</w:t>
      </w:r>
    </w:p>
    <w:p w14:paraId="426E1768">
      <w:pPr>
        <w:spacing w:after="694" w:line="340" w:lineRule="auto"/>
        <w:ind w:left="5" w:right="3"/>
        <w:rPr>
          <w:rFonts w:hint="eastAsia"/>
        </w:rPr>
      </w:pPr>
      <w:r>
        <w:rPr>
          <w:rFonts w:hint="eastAsia"/>
        </w:rPr>
        <w:t>我将在此列举其中的一些。</w:t>
      </w:r>
    </w:p>
    <w:p w14:paraId="648E1718">
      <w:pPr>
        <w:spacing w:after="694" w:line="340" w:lineRule="auto"/>
        <w:ind w:left="5" w:right="3"/>
        <w:rPr>
          <w:rFonts w:hint="eastAsia"/>
        </w:rPr>
      </w:pPr>
    </w:p>
    <w:p w14:paraId="10275498">
      <w:pPr>
        <w:spacing w:after="694" w:line="340" w:lineRule="auto"/>
        <w:ind w:left="5" w:right="3"/>
        <w:rPr>
          <w:rFonts w:hint="eastAsia"/>
        </w:rPr>
      </w:pPr>
      <w:r>
        <w:rPr>
          <w:rFonts w:hint="eastAsia"/>
        </w:rPr>
        <w:t>1.God says in his law, Deut. 4:15–16: “Take good heed unto yourselves—lest you corrupt yourselves, and make a graven image, the likeness of any figure, the likeness of male or female.”</w:t>
      </w:r>
    </w:p>
    <w:p w14:paraId="743F302F">
      <w:pPr>
        <w:spacing w:after="694" w:line="340" w:lineRule="auto"/>
        <w:ind w:left="5" w:right="3"/>
        <w:rPr>
          <w:rFonts w:hint="eastAsia"/>
        </w:rPr>
      </w:pPr>
      <w:r>
        <w:rPr>
          <w:rFonts w:hint="eastAsia"/>
        </w:rPr>
        <w:t>1.上帝在祂的律法中说，申命记4章15-16节：“你们要分外谨慎——免得你们败坏自己，雕刻偶像，彷彿什么形像，有男子的样式，有女子的样式。”</w:t>
      </w:r>
    </w:p>
    <w:p w14:paraId="638EDDED">
      <w:pPr>
        <w:spacing w:after="694" w:line="340" w:lineRule="auto"/>
        <w:ind w:left="5" w:right="3"/>
        <w:rPr>
          <w:rFonts w:hint="eastAsia"/>
        </w:rPr>
      </w:pPr>
    </w:p>
    <w:p w14:paraId="45DE4AE9">
      <w:pPr>
        <w:spacing w:after="694" w:line="340" w:lineRule="auto"/>
        <w:ind w:left="5" w:right="3"/>
        <w:rPr>
          <w:rFonts w:hint="eastAsia"/>
        </w:rPr>
      </w:pPr>
      <w:r>
        <w:rPr>
          <w:rFonts w:hint="eastAsia"/>
        </w:rPr>
        <w:t>In which text it is spoken of the images whereby God is represented.</w:t>
      </w:r>
    </w:p>
    <w:p w14:paraId="25A0323F">
      <w:pPr>
        <w:spacing w:after="694" w:line="340" w:lineRule="auto"/>
        <w:ind w:left="5" w:right="3"/>
        <w:rPr>
          <w:rFonts w:hint="eastAsia"/>
        </w:rPr>
      </w:pPr>
      <w:r>
        <w:rPr>
          <w:rFonts w:hint="eastAsia"/>
        </w:rPr>
        <w:t>在该经文中，说的是用以代表上帝的图像。</w:t>
      </w:r>
    </w:p>
    <w:p w14:paraId="468AA484">
      <w:pPr>
        <w:spacing w:after="694" w:line="340" w:lineRule="auto"/>
        <w:ind w:left="5" w:right="3"/>
        <w:rPr>
          <w:rFonts w:hint="eastAsia"/>
        </w:rPr>
      </w:pPr>
    </w:p>
    <w:p w14:paraId="756C5C49">
      <w:pPr>
        <w:spacing w:after="694" w:line="340" w:lineRule="auto"/>
        <w:ind w:left="5" w:right="3"/>
        <w:rPr>
          <w:rFonts w:hint="eastAsia"/>
        </w:rPr>
      </w:pPr>
      <w:r>
        <w:rPr>
          <w:rFonts w:hint="eastAsia"/>
        </w:rPr>
        <w:t>The Roman Church does the exact opposite of that command, making images of the Trinity and representing God in stone and picture.</w:t>
      </w:r>
    </w:p>
    <w:p w14:paraId="586CB52C">
      <w:pPr>
        <w:spacing w:after="694" w:line="340" w:lineRule="auto"/>
        <w:ind w:left="5" w:right="3"/>
        <w:rPr>
          <w:rFonts w:hint="eastAsia"/>
        </w:rPr>
      </w:pPr>
      <w:r>
        <w:rPr>
          <w:rFonts w:hint="eastAsia"/>
        </w:rPr>
        <w:t>罗马教会做的与那命令完全相反，他们制作三一神的图像，并在石头和图画中代表上帝。</w:t>
      </w:r>
    </w:p>
    <w:p w14:paraId="738E0D13">
      <w:pPr>
        <w:spacing w:after="694" w:line="340" w:lineRule="auto"/>
        <w:ind w:left="5" w:right="3"/>
        <w:rPr>
          <w:rFonts w:hint="eastAsia"/>
        </w:rPr>
      </w:pPr>
    </w:p>
    <w:p w14:paraId="17014301">
      <w:pPr>
        <w:spacing w:after="694" w:line="340" w:lineRule="auto"/>
        <w:ind w:left="5" w:right="3"/>
        <w:rPr>
          <w:rFonts w:hint="eastAsia"/>
        </w:rPr>
      </w:pPr>
      <w:r>
        <w:rPr>
          <w:rFonts w:hint="eastAsia"/>
        </w:rPr>
        <w:t>2.God says in his law: “Thou shalt not commit adultery”; but the Pope permits whoredom at Rome and sets up brothel-houses.</w:t>
      </w:r>
    </w:p>
    <w:p w14:paraId="1653A5A3">
      <w:pPr>
        <w:spacing w:after="694" w:line="340" w:lineRule="auto"/>
        <w:ind w:left="5" w:right="3"/>
        <w:rPr>
          <w:rFonts w:hint="eastAsia"/>
        </w:rPr>
      </w:pPr>
      <w:r>
        <w:rPr>
          <w:rFonts w:hint="eastAsia"/>
        </w:rPr>
        <w:t>2.上帝在祂的律法中说：“不可奸淫”；但教皇却在罗马允许卖淫，并设立妓院。</w:t>
      </w:r>
    </w:p>
    <w:p w14:paraId="22BA5BBE">
      <w:pPr>
        <w:spacing w:after="694" w:line="340" w:lineRule="auto"/>
        <w:ind w:left="5" w:right="3"/>
        <w:rPr>
          <w:rFonts w:hint="eastAsia"/>
        </w:rPr>
      </w:pPr>
    </w:p>
    <w:p w14:paraId="76E3E6F9">
      <w:pPr>
        <w:spacing w:after="694" w:line="340" w:lineRule="auto"/>
        <w:ind w:left="5" w:right="3"/>
        <w:rPr>
          <w:rFonts w:hint="eastAsia"/>
        </w:rPr>
      </w:pPr>
      <w:r>
        <w:rPr>
          <w:rFonts w:hint="eastAsia"/>
        </w:rPr>
        <w:t>3.The Apostle says, 1 Tim. 3:2: “A bishop must be blameless, the husband of one wife—having his children in subjection with all gravity.”</w:t>
      </w:r>
    </w:p>
    <w:p w14:paraId="0F2D64F2">
      <w:pPr>
        <w:spacing w:after="694" w:line="340" w:lineRule="auto"/>
        <w:ind w:left="5" w:right="3"/>
        <w:rPr>
          <w:rFonts w:hint="eastAsia"/>
        </w:rPr>
      </w:pPr>
      <w:r>
        <w:rPr>
          <w:rFonts w:hint="eastAsia"/>
        </w:rPr>
        <w:t>3.使徒说，提摩太前书3章2节：“作监督的，必须无可指责，只作一个妇人的丈夫——好好管理自己的家，使儿女凡事端庄顺服。”</w:t>
      </w:r>
    </w:p>
    <w:p w14:paraId="1E03379E">
      <w:pPr>
        <w:spacing w:after="694" w:line="340" w:lineRule="auto"/>
        <w:ind w:left="5" w:right="3"/>
        <w:rPr>
          <w:rFonts w:hint="eastAsia"/>
        </w:rPr>
      </w:pPr>
    </w:p>
    <w:p w14:paraId="6B57A9D2">
      <w:pPr>
        <w:spacing w:after="694" w:line="340" w:lineRule="auto"/>
        <w:ind w:left="5" w:right="3"/>
        <w:rPr>
          <w:rFonts w:hint="eastAsia"/>
        </w:rPr>
      </w:pPr>
      <w:r>
        <w:rPr>
          <w:rFonts w:hint="eastAsia"/>
        </w:rPr>
        <w:t>And 1 Cor. 7:2: “Let every man have his own wife.”</w:t>
      </w:r>
    </w:p>
    <w:p w14:paraId="664B6F51">
      <w:pPr>
        <w:spacing w:after="694" w:line="340" w:lineRule="auto"/>
        <w:ind w:left="5" w:right="3"/>
        <w:rPr>
          <w:rFonts w:hint="eastAsia"/>
        </w:rPr>
      </w:pPr>
      <w:r>
        <w:rPr>
          <w:rFonts w:hint="eastAsia"/>
        </w:rPr>
        <w:t>哥林多前书7章2节：“男子当各有自己的妻子。”</w:t>
      </w:r>
    </w:p>
    <w:p w14:paraId="3D328470">
      <w:pPr>
        <w:spacing w:after="694" w:line="340" w:lineRule="auto"/>
        <w:ind w:left="5" w:right="3"/>
        <w:rPr>
          <w:rFonts w:hint="eastAsia"/>
        </w:rPr>
      </w:pPr>
    </w:p>
    <w:p w14:paraId="0F96E07D">
      <w:pPr>
        <w:spacing w:after="694" w:line="340" w:lineRule="auto"/>
        <w:ind w:left="5" w:right="3"/>
        <w:rPr>
          <w:rFonts w:hint="eastAsia"/>
        </w:rPr>
      </w:pPr>
      <w:r>
        <w:rPr>
          <w:rFonts w:hint="eastAsia"/>
        </w:rPr>
        <w:t>And v. 9: “If they cannot contain, let them marry, for it is better to marry than to burn.”</w:t>
      </w:r>
    </w:p>
    <w:p w14:paraId="1047AC1B">
      <w:pPr>
        <w:spacing w:after="694" w:line="340" w:lineRule="auto"/>
        <w:ind w:left="5" w:right="3"/>
        <w:rPr>
          <w:rFonts w:hint="eastAsia"/>
        </w:rPr>
      </w:pPr>
      <w:r>
        <w:rPr>
          <w:rFonts w:hint="eastAsia"/>
        </w:rPr>
        <w:t>第9节：“倘若自己禁止不住，就可以嫁娶。与其欲火攻心，倒不如嫁娶为妙。”</w:t>
      </w:r>
    </w:p>
    <w:p w14:paraId="2F19281F">
      <w:pPr>
        <w:spacing w:after="694" w:line="340" w:lineRule="auto"/>
        <w:ind w:left="5" w:right="3"/>
        <w:rPr>
          <w:rFonts w:hint="eastAsia"/>
        </w:rPr>
      </w:pPr>
    </w:p>
    <w:p w14:paraId="7C018E3B">
      <w:pPr>
        <w:spacing w:after="694" w:line="340" w:lineRule="auto"/>
        <w:ind w:left="5" w:right="3"/>
        <w:rPr>
          <w:rFonts w:hint="eastAsia"/>
        </w:rPr>
      </w:pPr>
      <w:r>
        <w:rPr>
          <w:rFonts w:hint="eastAsia"/>
        </w:rPr>
        <w:t>But the Roman Church does not allow a bishop to have a wife; and if a monk burns with incontinence, he is not permitted to marry.</w:t>
      </w:r>
    </w:p>
    <w:p w14:paraId="1B835596">
      <w:pPr>
        <w:spacing w:after="694" w:line="340" w:lineRule="auto"/>
        <w:ind w:left="5" w:right="3"/>
        <w:rPr>
          <w:rFonts w:hint="eastAsia"/>
        </w:rPr>
      </w:pPr>
      <w:r>
        <w:rPr>
          <w:rFonts w:hint="eastAsia"/>
        </w:rPr>
        <w:t>但罗马教会不允许主教有妻子；如果一个修士因不能自制而欲火焚身，他也不被允许结婚。</w:t>
      </w:r>
    </w:p>
    <w:p w14:paraId="000514C9">
      <w:pPr>
        <w:spacing w:after="694" w:line="340" w:lineRule="auto"/>
        <w:ind w:left="5" w:right="3"/>
        <w:rPr>
          <w:rFonts w:hint="eastAsia"/>
        </w:rPr>
      </w:pPr>
    </w:p>
    <w:p w14:paraId="3572F4EB">
      <w:pPr>
        <w:spacing w:after="694" w:line="340" w:lineRule="auto"/>
        <w:ind w:left="5" w:right="3"/>
        <w:rPr>
          <w:rFonts w:hint="eastAsia"/>
        </w:rPr>
      </w:pPr>
      <w:r>
        <w:rPr>
          <w:rFonts w:hint="eastAsia"/>
        </w:rPr>
        <w:t>4.God says, 2 Chron. 6:30, that God alone knows the hearts of the children of men.</w:t>
      </w:r>
    </w:p>
    <w:p w14:paraId="342273D3">
      <w:pPr>
        <w:spacing w:after="694" w:line="340" w:lineRule="auto"/>
        <w:ind w:left="5" w:right="3"/>
        <w:rPr>
          <w:rFonts w:hint="eastAsia"/>
        </w:rPr>
      </w:pPr>
      <w:r>
        <w:rPr>
          <w:rFonts w:hint="eastAsia"/>
        </w:rPr>
        <w:t>4.上帝说，历代志下6章30节，唯独上帝知道世人的心。</w:t>
      </w:r>
    </w:p>
    <w:p w14:paraId="63D937F8">
      <w:pPr>
        <w:spacing w:after="694" w:line="340" w:lineRule="auto"/>
        <w:ind w:left="5" w:right="3"/>
        <w:rPr>
          <w:rFonts w:hint="eastAsia"/>
        </w:rPr>
      </w:pPr>
    </w:p>
    <w:p w14:paraId="13C50D74">
      <w:pPr>
        <w:spacing w:after="694" w:line="340" w:lineRule="auto"/>
        <w:ind w:left="5" w:right="3"/>
        <w:rPr>
          <w:rFonts w:hint="eastAsia"/>
        </w:rPr>
      </w:pPr>
      <w:r>
        <w:rPr>
          <w:rFonts w:hint="eastAsia"/>
        </w:rPr>
        <w:t>But the Roman Church holds that the saints know our hearts.</w:t>
      </w:r>
    </w:p>
    <w:p w14:paraId="340E0B92">
      <w:pPr>
        <w:spacing w:after="694" w:line="340" w:lineRule="auto"/>
        <w:ind w:left="5" w:right="3"/>
        <w:rPr>
          <w:rFonts w:hint="eastAsia"/>
        </w:rPr>
      </w:pPr>
      <w:r>
        <w:rPr>
          <w:rFonts w:hint="eastAsia"/>
        </w:rPr>
        <w:t>但罗马教会认为圣徒知道我们的心。</w:t>
      </w:r>
    </w:p>
    <w:p w14:paraId="0F0E2DC2">
      <w:pPr>
        <w:spacing w:after="694" w:line="340" w:lineRule="auto"/>
        <w:ind w:left="5" w:right="3"/>
        <w:rPr>
          <w:rFonts w:hint="eastAsia"/>
        </w:rPr>
      </w:pPr>
    </w:p>
    <w:p w14:paraId="6B319A34">
      <w:pPr>
        <w:spacing w:after="694" w:line="340" w:lineRule="auto"/>
        <w:ind w:left="5" w:right="3"/>
        <w:rPr>
          <w:rFonts w:hint="eastAsia"/>
        </w:rPr>
      </w:pPr>
      <w:r>
        <w:rPr>
          <w:rFonts w:hint="eastAsia"/>
        </w:rPr>
        <w:t>5.Jesus Christ, Matt. 18:18, says to his disciples: “Whatsoever you shall loose on earth shall be loosed in heaven.”</w:t>
      </w:r>
    </w:p>
    <w:p w14:paraId="5FE3B74E">
      <w:pPr>
        <w:spacing w:after="694" w:line="340" w:lineRule="auto"/>
        <w:ind w:left="5" w:right="3"/>
        <w:rPr>
          <w:rFonts w:hint="eastAsia"/>
        </w:rPr>
      </w:pPr>
      <w:r>
        <w:rPr>
          <w:rFonts w:hint="eastAsia"/>
        </w:rPr>
        <w:t>5.耶稣基督，在马太福音18章18节，对祂的门徒说：“凡你们在地上所释放的，在天上也要释放。”</w:t>
      </w:r>
    </w:p>
    <w:p w14:paraId="70973DFF">
      <w:pPr>
        <w:spacing w:after="694" w:line="340" w:lineRule="auto"/>
        <w:ind w:left="5" w:right="3"/>
        <w:rPr>
          <w:rFonts w:hint="eastAsia"/>
        </w:rPr>
      </w:pPr>
    </w:p>
    <w:p w14:paraId="5B899AFB">
      <w:pPr>
        <w:spacing w:after="694" w:line="340" w:lineRule="auto"/>
        <w:ind w:left="5" w:right="3"/>
        <w:rPr>
          <w:rFonts w:hint="eastAsia"/>
        </w:rPr>
      </w:pPr>
      <w:r>
        <w:rPr>
          <w:rFonts w:hint="eastAsia"/>
        </w:rPr>
        <w:t>But the Pope looses under the earth and fetches souls out of purgatory.</w:t>
      </w:r>
    </w:p>
    <w:p w14:paraId="04171212">
      <w:pPr>
        <w:spacing w:after="694" w:line="340" w:lineRule="auto"/>
        <w:ind w:left="5" w:right="3"/>
        <w:rPr>
          <w:rFonts w:hint="eastAsia"/>
        </w:rPr>
      </w:pPr>
      <w:r>
        <w:rPr>
          <w:rFonts w:hint="eastAsia"/>
        </w:rPr>
        <w:t>但教皇却在地下释放灵魂，从炼狱中救出灵魂。</w:t>
      </w:r>
    </w:p>
    <w:p w14:paraId="10DCC2F6">
      <w:pPr>
        <w:spacing w:after="694" w:line="340" w:lineRule="auto"/>
        <w:ind w:left="5" w:right="3"/>
        <w:rPr>
          <w:rFonts w:hint="eastAsia"/>
        </w:rPr>
      </w:pPr>
    </w:p>
    <w:p w14:paraId="23C0C7C3">
      <w:pPr>
        <w:spacing w:after="694" w:line="340" w:lineRule="auto"/>
        <w:ind w:left="5" w:right="3"/>
        <w:rPr>
          <w:rFonts w:hint="eastAsia"/>
        </w:rPr>
      </w:pPr>
      <w:r>
        <w:rPr>
          <w:rFonts w:hint="eastAsia"/>
        </w:rPr>
        <w:t>6.God in His law commands us to love and serve Him with all our heart and with all our strength.</w:t>
      </w:r>
    </w:p>
    <w:p w14:paraId="4F43E7AF">
      <w:pPr>
        <w:spacing w:after="694" w:line="340" w:lineRule="auto"/>
        <w:ind w:left="5" w:right="3"/>
        <w:rPr>
          <w:rFonts w:hint="eastAsia"/>
        </w:rPr>
      </w:pPr>
      <w:r>
        <w:rPr>
          <w:rFonts w:hint="eastAsia"/>
        </w:rPr>
        <w:t>6.上帝在祂的律法中命令我们尽心尽力爱祂事奉祂。</w:t>
      </w:r>
    </w:p>
    <w:p w14:paraId="65B93411">
      <w:pPr>
        <w:spacing w:after="694" w:line="340" w:lineRule="auto"/>
        <w:ind w:left="5" w:right="3"/>
        <w:rPr>
          <w:rFonts w:hint="eastAsia"/>
        </w:rPr>
      </w:pPr>
    </w:p>
    <w:p w14:paraId="78318EC8">
      <w:pPr>
        <w:spacing w:after="694" w:line="340" w:lineRule="auto"/>
        <w:ind w:left="5" w:right="3"/>
        <w:rPr>
          <w:rFonts w:hint="eastAsia"/>
        </w:rPr>
      </w:pPr>
      <w:r>
        <w:rPr>
          <w:rFonts w:hint="eastAsia"/>
        </w:rPr>
        <w:t>But the Roman Church teaches that a man can do more than the Law of God commands, even works of supererogation; and consequently, that he can serve God beyond his strength, which is both absurd and impossible.</w:t>
      </w:r>
    </w:p>
    <w:p w14:paraId="712BB42F">
      <w:pPr>
        <w:spacing w:after="694" w:line="340" w:lineRule="auto"/>
        <w:ind w:left="5" w:right="3"/>
        <w:rPr>
          <w:rFonts w:hint="eastAsia"/>
        </w:rPr>
      </w:pPr>
      <w:r>
        <w:rPr>
          <w:rFonts w:hint="eastAsia"/>
        </w:rPr>
        <w:t>但罗马教会教导说，一个人能做的比上帝的律法所命令的还多，甚至能行超功；因此，他能超乎他的力量事奉上帝，这既荒谬又不可能。</w:t>
      </w:r>
    </w:p>
    <w:p w14:paraId="239B0F9C">
      <w:pPr>
        <w:spacing w:after="694" w:line="340" w:lineRule="auto"/>
        <w:ind w:left="5" w:right="3"/>
        <w:rPr>
          <w:rFonts w:hint="eastAsia"/>
        </w:rPr>
      </w:pPr>
    </w:p>
    <w:p w14:paraId="576F8644">
      <w:pPr>
        <w:spacing w:after="694" w:line="340" w:lineRule="auto"/>
        <w:ind w:left="5" w:right="3"/>
        <w:rPr>
          <w:rFonts w:hint="eastAsia"/>
        </w:rPr>
      </w:pPr>
      <w:r>
        <w:rPr>
          <w:rFonts w:hint="eastAsia"/>
        </w:rPr>
        <w:t>7.God says in His Law, Six days shalt thou labor.</w:t>
      </w:r>
    </w:p>
    <w:p w14:paraId="28C47C59">
      <w:pPr>
        <w:spacing w:after="694" w:line="340" w:lineRule="auto"/>
        <w:ind w:left="5" w:right="3"/>
        <w:rPr>
          <w:rFonts w:hint="eastAsia"/>
        </w:rPr>
      </w:pPr>
      <w:r>
        <w:rPr>
          <w:rFonts w:hint="eastAsia"/>
        </w:rPr>
        <w:t>7.上帝在祂的律法中说，六日要劳碌。</w:t>
      </w:r>
    </w:p>
    <w:p w14:paraId="07C17632">
      <w:pPr>
        <w:spacing w:after="694" w:line="340" w:lineRule="auto"/>
        <w:ind w:left="5" w:right="3"/>
        <w:rPr>
          <w:rFonts w:hint="eastAsia"/>
        </w:rPr>
      </w:pPr>
    </w:p>
    <w:p w14:paraId="5D39325F">
      <w:pPr>
        <w:spacing w:after="694" w:line="340" w:lineRule="auto"/>
        <w:ind w:left="5" w:right="3"/>
        <w:rPr>
          <w:rFonts w:hint="eastAsia"/>
        </w:rPr>
      </w:pPr>
      <w:r>
        <w:rPr>
          <w:rFonts w:hint="eastAsia"/>
        </w:rPr>
        <w:t>But the Pope prohibits laboring six days, prescribing many holy days on weekdays when one must not work.</w:t>
      </w:r>
    </w:p>
    <w:p w14:paraId="1A3A36EB">
      <w:pPr>
        <w:spacing w:after="694" w:line="340" w:lineRule="auto"/>
        <w:ind w:left="5" w:right="3"/>
        <w:rPr>
          <w:rFonts w:hint="eastAsia"/>
        </w:rPr>
      </w:pPr>
      <w:r>
        <w:rPr>
          <w:rFonts w:hint="eastAsia"/>
        </w:rPr>
        <w:t>但教皇禁止劳碌六日，规定了许多平日的圣日，在那些日子里不可工作。</w:t>
      </w:r>
    </w:p>
    <w:p w14:paraId="389B6B2A">
      <w:pPr>
        <w:spacing w:after="694" w:line="340" w:lineRule="auto"/>
        <w:ind w:left="5" w:right="3"/>
        <w:rPr>
          <w:rFonts w:hint="eastAsia"/>
        </w:rPr>
      </w:pPr>
    </w:p>
    <w:p w14:paraId="6A64025B">
      <w:pPr>
        <w:spacing w:after="694" w:line="340" w:lineRule="auto"/>
        <w:ind w:left="5" w:right="3"/>
        <w:rPr>
          <w:rFonts w:hint="eastAsia"/>
        </w:rPr>
      </w:pPr>
      <w:r>
        <w:rPr>
          <w:rFonts w:hint="eastAsia"/>
        </w:rPr>
        <w:t>8.Numbers 30:4: A daughter’s vow without her father’s consent is declared void.</w:t>
      </w:r>
    </w:p>
    <w:p w14:paraId="44256F53">
      <w:pPr>
        <w:spacing w:after="694" w:line="340" w:lineRule="auto"/>
        <w:ind w:left="5" w:right="3"/>
        <w:rPr>
          <w:rFonts w:hint="eastAsia"/>
        </w:rPr>
      </w:pPr>
      <w:r>
        <w:rPr>
          <w:rFonts w:hint="eastAsia"/>
        </w:rPr>
        <w:t>8.民数记30章4节：女儿未经父亲同意所许的愿被宣布为无效。</w:t>
      </w:r>
    </w:p>
    <w:p w14:paraId="57D069F3">
      <w:pPr>
        <w:spacing w:after="694" w:line="340" w:lineRule="auto"/>
        <w:ind w:left="5" w:right="3"/>
        <w:rPr>
          <w:rFonts w:hint="eastAsia"/>
        </w:rPr>
      </w:pPr>
    </w:p>
    <w:p w14:paraId="29C4EECA">
      <w:pPr>
        <w:spacing w:after="694" w:line="340" w:lineRule="auto"/>
        <w:ind w:left="5" w:right="3"/>
        <w:rPr>
          <w:rFonts w:hint="eastAsia"/>
        </w:rPr>
      </w:pPr>
      <w:r>
        <w:rPr>
          <w:rFonts w:hint="eastAsia"/>
        </w:rPr>
        <w:t>But in the Roman Church, children enter monasteries against their fathers’ will.</w:t>
      </w:r>
    </w:p>
    <w:p w14:paraId="2F0A31AD">
      <w:pPr>
        <w:spacing w:after="694" w:line="340" w:lineRule="auto"/>
        <w:ind w:left="5" w:right="3"/>
        <w:rPr>
          <w:rFonts w:hint="eastAsia"/>
        </w:rPr>
      </w:pPr>
      <w:r>
        <w:rPr>
          <w:rFonts w:hint="eastAsia"/>
        </w:rPr>
        <w:t>但在罗马教会，孩童违背他们父亲的意愿进入修道院。</w:t>
      </w:r>
    </w:p>
    <w:p w14:paraId="156303D9">
      <w:pPr>
        <w:spacing w:after="694" w:line="340" w:lineRule="auto"/>
        <w:ind w:left="5" w:right="3"/>
        <w:rPr>
          <w:rFonts w:hint="eastAsia"/>
        </w:rPr>
      </w:pPr>
    </w:p>
    <w:p w14:paraId="4D77BE77">
      <w:pPr>
        <w:spacing w:after="694" w:line="340" w:lineRule="auto"/>
        <w:ind w:left="5" w:right="3"/>
        <w:rPr>
          <w:rFonts w:hint="eastAsia"/>
        </w:rPr>
      </w:pPr>
      <w:r>
        <w:rPr>
          <w:rFonts w:hint="eastAsia"/>
        </w:rPr>
        <w:t>9.The Apostle (1 Corinthians 10:27) says, If any of them that believe not bid you to a feast—whatsoever is set before you, eat, asking no question for conscience’ sake.</w:t>
      </w:r>
    </w:p>
    <w:p w14:paraId="40DF72C5">
      <w:pPr>
        <w:spacing w:after="694" w:line="340" w:lineRule="auto"/>
        <w:ind w:left="5" w:right="3"/>
        <w:rPr>
          <w:rFonts w:hint="eastAsia"/>
        </w:rPr>
      </w:pPr>
      <w:r>
        <w:rPr>
          <w:rFonts w:hint="eastAsia"/>
        </w:rPr>
        <w:t>9.使徒（哥林多前书10:27）说，倘有一个不信的人请你们赴席——凡摆在你们面前的，只管吃，不要为良心的缘故问什么话。</w:t>
      </w:r>
    </w:p>
    <w:p w14:paraId="79414502">
      <w:pPr>
        <w:spacing w:after="694" w:line="340" w:lineRule="auto"/>
        <w:ind w:left="5" w:right="3"/>
        <w:rPr>
          <w:rFonts w:hint="eastAsia"/>
        </w:rPr>
      </w:pPr>
    </w:p>
    <w:p w14:paraId="1B9B2D35">
      <w:pPr>
        <w:spacing w:after="694" w:line="340" w:lineRule="auto"/>
        <w:ind w:left="5" w:right="3"/>
        <w:rPr>
          <w:rFonts w:hint="eastAsia"/>
        </w:rPr>
      </w:pPr>
      <w:r>
        <w:rPr>
          <w:rFonts w:hint="eastAsia"/>
        </w:rPr>
        <w:t>Here St. Paul forbids distinction of meats; and in the same Epistle (1 Corinthians 14:19), he forbids speaking and praying in the Church in an unknown language, saying, In the Church I had rather speak five words with my understanding—than ten thousand words in an unknown tongue.</w:t>
      </w:r>
    </w:p>
    <w:p w14:paraId="71F3F451">
      <w:pPr>
        <w:spacing w:after="694" w:line="340" w:lineRule="auto"/>
        <w:ind w:left="5" w:right="3"/>
        <w:rPr>
          <w:rFonts w:hint="eastAsia"/>
        </w:rPr>
      </w:pPr>
      <w:r>
        <w:rPr>
          <w:rFonts w:hint="eastAsia"/>
        </w:rPr>
        <w:t>在这里，圣保罗禁止分别食物；在同一封信中（哥林多前书14:19），他禁止在教会中用人不懂的语言说话和祷告，说，在教会中，我宁可用悟性说五句话——也不用方言说一万句话。</w:t>
      </w:r>
    </w:p>
    <w:p w14:paraId="73248FB5">
      <w:pPr>
        <w:spacing w:after="694" w:line="340" w:lineRule="auto"/>
        <w:ind w:left="5" w:right="3"/>
        <w:rPr>
          <w:rFonts w:hint="eastAsia"/>
        </w:rPr>
      </w:pPr>
    </w:p>
    <w:p w14:paraId="0B347571">
      <w:pPr>
        <w:spacing w:after="694" w:line="340" w:lineRule="auto"/>
        <w:ind w:left="5" w:right="3"/>
        <w:rPr>
          <w:rFonts w:hint="eastAsia"/>
        </w:rPr>
      </w:pPr>
      <w:r>
        <w:rPr>
          <w:rFonts w:hint="eastAsia"/>
        </w:rPr>
        <w:t>All this contradicts the ordinary practice of the Roman Church.</w:t>
      </w:r>
    </w:p>
    <w:p w14:paraId="28E59C57">
      <w:pPr>
        <w:spacing w:after="694" w:line="340" w:lineRule="auto"/>
        <w:ind w:left="5" w:right="3"/>
        <w:rPr>
          <w:rFonts w:hint="eastAsia"/>
        </w:rPr>
      </w:pPr>
      <w:r>
        <w:rPr>
          <w:rFonts w:hint="eastAsia"/>
        </w:rPr>
        <w:t>这一切都与罗马教会的常规做法相矛盾。</w:t>
      </w:r>
    </w:p>
    <w:p w14:paraId="2CF51700">
      <w:pPr>
        <w:spacing w:after="694" w:line="340" w:lineRule="auto"/>
        <w:ind w:left="5" w:right="3"/>
        <w:rPr>
          <w:rFonts w:hint="eastAsia"/>
        </w:rPr>
      </w:pPr>
    </w:p>
    <w:p w14:paraId="25DD3025">
      <w:pPr>
        <w:spacing w:after="694" w:line="340" w:lineRule="auto"/>
        <w:ind w:left="5" w:right="3"/>
        <w:rPr>
          <w:rFonts w:hint="eastAsia"/>
        </w:rPr>
      </w:pPr>
      <w:r>
        <w:rPr>
          <w:rFonts w:hint="eastAsia"/>
        </w:rPr>
        <w:t>10.The Bull de Coena Domini, which is an excommunication that the Pope thunders out every year on Thursday before Easter in the place of St. Peter, is one of the most blatant abuses of the Roman Church.</w:t>
      </w:r>
    </w:p>
    <w:p w14:paraId="03A0F814">
      <w:pPr>
        <w:spacing w:after="694" w:line="340" w:lineRule="auto"/>
        <w:ind w:left="5" w:right="3"/>
        <w:rPr>
          <w:rFonts w:hint="eastAsia"/>
        </w:rPr>
      </w:pPr>
      <w:r>
        <w:rPr>
          <w:rFonts w:hint="eastAsia"/>
        </w:rPr>
        <w:t>10.《主的晚餐》诏书，是教皇每年复活节前的星期四在圣彼得广场上发出的绝罚，是罗马教会最公然的滥用之一。</w:t>
      </w:r>
    </w:p>
    <w:p w14:paraId="277E73DB">
      <w:pPr>
        <w:spacing w:after="694" w:line="340" w:lineRule="auto"/>
        <w:ind w:left="5" w:right="3"/>
        <w:rPr>
          <w:rFonts w:hint="eastAsia"/>
        </w:rPr>
      </w:pPr>
    </w:p>
    <w:p w14:paraId="3068B18A">
      <w:pPr>
        <w:spacing w:after="694" w:line="340" w:lineRule="auto"/>
        <w:ind w:left="5" w:right="3"/>
        <w:rPr>
          <w:rFonts w:hint="eastAsia"/>
        </w:rPr>
      </w:pPr>
      <w:r>
        <w:rPr>
          <w:rFonts w:hint="eastAsia"/>
        </w:rPr>
        <w:t>By that Bull, the Pope excommunicates all those who have committed any of the cases reserved to the Pope, of which only the Pope can grant absolution, except at the point of death.</w:t>
      </w:r>
    </w:p>
    <w:p w14:paraId="13B4D180">
      <w:pPr>
        <w:spacing w:after="694" w:line="340" w:lineRule="auto"/>
        <w:ind w:left="5" w:right="3"/>
        <w:rPr>
          <w:rFonts w:hint="eastAsia"/>
        </w:rPr>
      </w:pPr>
      <w:r>
        <w:rPr>
          <w:rFonts w:hint="eastAsia"/>
        </w:rPr>
        <w:t>藉着那份诏书，教皇绝罚所有犯了任何保留给教皇处理之罪的人，这些罪只有教皇能赦免，除非在临死之时。</w:t>
      </w:r>
    </w:p>
    <w:p w14:paraId="76DA69B2">
      <w:pPr>
        <w:spacing w:after="694" w:line="340" w:lineRule="auto"/>
        <w:ind w:left="5" w:right="3"/>
        <w:rPr>
          <w:rFonts w:hint="eastAsia"/>
        </w:rPr>
      </w:pPr>
    </w:p>
    <w:p w14:paraId="1D1EFC15">
      <w:pPr>
        <w:spacing w:after="694" w:line="340" w:lineRule="auto"/>
        <w:ind w:left="5" w:right="3"/>
        <w:rPr>
          <w:rFonts w:hint="eastAsia"/>
        </w:rPr>
      </w:pPr>
      <w:r>
        <w:rPr>
          <w:rFonts w:hint="eastAsia"/>
        </w:rPr>
        <w:t>These crimes are not sodomy, nor incest, nor perjury, nor blasphemy against God, nor parricide.</w:t>
      </w:r>
    </w:p>
    <w:p w14:paraId="1C0997EF">
      <w:pPr>
        <w:spacing w:after="694" w:line="340" w:lineRule="auto"/>
        <w:ind w:left="5" w:right="3"/>
        <w:rPr>
          <w:rFonts w:hint="eastAsia"/>
        </w:rPr>
      </w:pPr>
      <w:r>
        <w:rPr>
          <w:rFonts w:hint="eastAsia"/>
        </w:rPr>
        <w:t>这些罪行并非鸡奸、乱伦、伪誓、亵渎上帝或弑亲。</w:t>
      </w:r>
    </w:p>
    <w:p w14:paraId="6058C013">
      <w:pPr>
        <w:spacing w:after="694" w:line="340" w:lineRule="auto"/>
        <w:ind w:left="5" w:right="3"/>
        <w:rPr>
          <w:rFonts w:hint="eastAsia"/>
        </w:rPr>
      </w:pPr>
    </w:p>
    <w:p w14:paraId="092627B1">
      <w:pPr>
        <w:spacing w:after="694" w:line="340" w:lineRule="auto"/>
        <w:ind w:left="5" w:right="3"/>
        <w:rPr>
          <w:rFonts w:hint="eastAsia"/>
        </w:rPr>
      </w:pPr>
      <w:r>
        <w:rPr>
          <w:rFonts w:hint="eastAsia"/>
        </w:rPr>
        <w:t>But to appeal from the Pope to a future Council; to plunder the lands of the Church; to impose tithes or taxes upon the clergy; to carry arms to heretics; to molest those who go to Rome to obtain pardons; to stop the suppliers who carry provisions to the Papal Court—for these so-called enormous crimes, none but the Pope can grant absolution, except at the point of death.</w:t>
      </w:r>
    </w:p>
    <w:p w14:paraId="6CA8F6E1">
      <w:pPr>
        <w:spacing w:after="694" w:line="340" w:lineRule="auto"/>
        <w:ind w:left="5" w:right="3"/>
        <w:rPr>
          <w:rFonts w:hint="eastAsia"/>
        </w:rPr>
      </w:pPr>
      <w:r>
        <w:rPr>
          <w:rFonts w:hint="eastAsia"/>
        </w:rPr>
        <w:t>但从教皇上诉到未来的大公会议；抢掠教会的土地；向教士征收什一税或税款；向异端运送武器；骚扰那些前往罗马求赦免的人；阻止向教皇法庭运送物资的供应商——对于这些所谓的滔天大罪，除了在临死之时，无人能赦免，唯有教皇。</w:t>
      </w:r>
    </w:p>
    <w:p w14:paraId="197E95E9">
      <w:pPr>
        <w:spacing w:after="694" w:line="340" w:lineRule="auto"/>
        <w:ind w:left="5" w:right="3"/>
        <w:rPr>
          <w:rFonts w:hint="eastAsia"/>
        </w:rPr>
      </w:pPr>
    </w:p>
    <w:p w14:paraId="16191929">
      <w:pPr>
        <w:spacing w:after="694" w:line="340" w:lineRule="auto"/>
        <w:ind w:left="5" w:right="3"/>
        <w:rPr>
          <w:rFonts w:hint="eastAsia"/>
        </w:rPr>
      </w:pPr>
      <w:r>
        <w:rPr>
          <w:rFonts w:hint="eastAsia"/>
        </w:rPr>
        <w:t>But as for crimes committed directly against the Law of God, bishops and priests commonly grant absolution: for violating the Law of God is not considered as great a crime as embezzling the profits of His Holiness.</w:t>
      </w:r>
    </w:p>
    <w:p w14:paraId="2E1404CC">
      <w:pPr>
        <w:spacing w:after="694" w:line="340" w:lineRule="auto"/>
        <w:ind w:left="5" w:right="3"/>
        <w:rPr>
          <w:rFonts w:hint="eastAsia"/>
        </w:rPr>
      </w:pPr>
      <w:r>
        <w:rPr>
          <w:rFonts w:hint="eastAsia"/>
        </w:rPr>
        <w:t>但至于直接违背上帝律法的罪，主教和神父通常会赦免：因为违背上帝的律法，不被视为像侵吞教皇陛下的利润那样大的罪。</w:t>
      </w:r>
    </w:p>
    <w:p w14:paraId="37D7D503">
      <w:pPr>
        <w:spacing w:after="694" w:line="340" w:lineRule="auto"/>
        <w:ind w:left="5" w:right="3"/>
        <w:rPr>
          <w:rFonts w:hint="eastAsia"/>
        </w:rPr>
      </w:pPr>
    </w:p>
    <w:p w14:paraId="283E6731">
      <w:pPr>
        <w:spacing w:after="694" w:line="340" w:lineRule="auto"/>
        <w:ind w:left="5" w:right="3"/>
        <w:rPr>
          <w:rFonts w:hint="eastAsia"/>
        </w:rPr>
      </w:pPr>
      <w:r>
        <w:rPr>
          <w:rFonts w:hint="eastAsia"/>
        </w:rPr>
        <w:t>11.The oath which bishops take at their consecration is one of the clearest marks of the Mystery of Iniquity: for although a bishop’s duty is to feed his flock with heavenly food—the pure doctrine of the Gospel—yet in that oath there is not one word concerning God, His Word, or true doctrine.</w:t>
      </w:r>
    </w:p>
    <w:p w14:paraId="08B9ECF2">
      <w:pPr>
        <w:spacing w:after="694" w:line="340" w:lineRule="auto"/>
        <w:ind w:left="5" w:right="3"/>
        <w:rPr>
          <w:rFonts w:hint="eastAsia"/>
        </w:rPr>
      </w:pPr>
      <w:r>
        <w:rPr>
          <w:rFonts w:hint="eastAsia"/>
        </w:rPr>
        <w:t>11.主教们在祝圣时所发的誓言，是不法奥秘最清晰的标记之一：因为尽管主教的职责是用天上的食物——即福音的纯正教义——来喂养他的羊群，但在那个誓言中，却没有一个字提到上帝、祂的话语或真教义。</w:t>
      </w:r>
    </w:p>
    <w:p w14:paraId="3B2978AD">
      <w:pPr>
        <w:spacing w:after="694" w:line="340" w:lineRule="auto"/>
        <w:ind w:left="5" w:right="3"/>
        <w:rPr>
          <w:rFonts w:hint="eastAsia"/>
        </w:rPr>
      </w:pPr>
    </w:p>
    <w:p w14:paraId="177ED71E">
      <w:pPr>
        <w:spacing w:after="694" w:line="340" w:lineRule="auto"/>
        <w:ind w:left="5" w:right="3"/>
        <w:rPr>
          <w:rFonts w:hint="eastAsia"/>
        </w:rPr>
      </w:pPr>
      <w:r>
        <w:rPr>
          <w:rFonts w:hint="eastAsia"/>
        </w:rPr>
        <w:t>The bishop only swears allegiance and fealty to the Pope; promises to defend the life, honor, and rights of the Pope; to receive his legates honorably; to persecute heretics; to visit once every three years the threshold of the Apostles at Rome to give an account of his actions; and not to sell or alienate any part of the patrimony belonging to his bishopric without the Pope’s advice.</w:t>
      </w:r>
    </w:p>
    <w:p w14:paraId="3C043A1C">
      <w:pPr>
        <w:spacing w:after="694" w:line="340" w:lineRule="auto"/>
        <w:ind w:left="5" w:right="3"/>
        <w:rPr>
          <w:rFonts w:hint="eastAsia"/>
        </w:rPr>
      </w:pPr>
      <w:r>
        <w:rPr>
          <w:rFonts w:hint="eastAsia"/>
        </w:rPr>
        <w:t>主教只向教皇宣誓效忠；承诺捍卫教皇的生命、荣誉和权利；尊敬地接待他的使节；逼迫异端；每三年一次访问罗马的使徒门槛，汇报他的行为；并且未经教皇的建议，不出售或转让属于他教区的任何遗产。</w:t>
      </w:r>
    </w:p>
    <w:p w14:paraId="588B79C5">
      <w:pPr>
        <w:spacing w:after="694" w:line="340" w:lineRule="auto"/>
        <w:ind w:left="5" w:right="3"/>
        <w:rPr>
          <w:rFonts w:hint="eastAsia"/>
        </w:rPr>
      </w:pPr>
    </w:p>
    <w:p w14:paraId="1541BC7E">
      <w:pPr>
        <w:spacing w:after="694" w:line="340" w:lineRule="auto"/>
        <w:ind w:left="5" w:right="3"/>
        <w:rPr>
          <w:rFonts w:hint="eastAsia"/>
        </w:rPr>
      </w:pPr>
      <w:r>
        <w:rPr>
          <w:rFonts w:hint="eastAsia"/>
        </w:rPr>
        <w:t>In effect, it is not an oath of a pastor of the Church but of a vassal to his liege lord, and of a prince subject to the temporal monarchy of the Pope.</w:t>
      </w:r>
    </w:p>
    <w:p w14:paraId="0EF3D263">
      <w:pPr>
        <w:spacing w:after="694" w:line="340" w:lineRule="auto"/>
        <w:ind w:left="5" w:right="3"/>
        <w:rPr>
          <w:rFonts w:hint="eastAsia"/>
        </w:rPr>
      </w:pPr>
      <w:r>
        <w:rPr>
          <w:rFonts w:hint="eastAsia"/>
        </w:rPr>
        <w:t>实际上，这不是一个教会牧师的誓言，而是一个封臣对他君主的誓言，以及一个服从于教皇属世君主制的王子的誓言。</w:t>
      </w:r>
    </w:p>
    <w:p w14:paraId="1D7B27B8">
      <w:pPr>
        <w:spacing w:after="694" w:line="340" w:lineRule="auto"/>
        <w:ind w:left="5" w:right="3"/>
        <w:rPr>
          <w:rFonts w:hint="eastAsia"/>
        </w:rPr>
      </w:pPr>
    </w:p>
    <w:p w14:paraId="40358567">
      <w:pPr>
        <w:spacing w:after="694" w:line="340" w:lineRule="auto"/>
        <w:ind w:left="5" w:right="3"/>
        <w:rPr>
          <w:rFonts w:hint="eastAsia"/>
        </w:rPr>
      </w:pPr>
      <w:r>
        <w:rPr>
          <w:rFonts w:hint="eastAsia"/>
        </w:rPr>
        <w:t>12.The Mass provides a multitude of examples contradicting the Word of God.</w:t>
      </w:r>
    </w:p>
    <w:p w14:paraId="52200344">
      <w:pPr>
        <w:spacing w:after="694" w:line="340" w:lineRule="auto"/>
        <w:ind w:left="5" w:right="3"/>
        <w:rPr>
          <w:rFonts w:hint="eastAsia"/>
        </w:rPr>
      </w:pPr>
      <w:r>
        <w:rPr>
          <w:rFonts w:hint="eastAsia"/>
        </w:rPr>
        <w:t>12.弥撒提供了大量与上帝话语相矛盾的例子。</w:t>
      </w:r>
    </w:p>
    <w:p w14:paraId="461334C4">
      <w:pPr>
        <w:spacing w:after="694" w:line="340" w:lineRule="auto"/>
        <w:ind w:left="5" w:right="3"/>
        <w:rPr>
          <w:rFonts w:hint="eastAsia"/>
        </w:rPr>
      </w:pPr>
    </w:p>
    <w:p w14:paraId="75F6447E">
      <w:pPr>
        <w:spacing w:after="694" w:line="340" w:lineRule="auto"/>
        <w:ind w:left="5" w:right="3"/>
        <w:rPr>
          <w:rFonts w:hint="eastAsia"/>
        </w:rPr>
      </w:pPr>
      <w:r>
        <w:rPr>
          <w:rFonts w:hint="eastAsia"/>
        </w:rPr>
        <w:t>13.Jesus Christ, instituting His Holy Supper, spoke in a language understood by those before Him.</w:t>
      </w:r>
    </w:p>
    <w:p w14:paraId="3AA33B60">
      <w:pPr>
        <w:spacing w:after="694" w:line="340" w:lineRule="auto"/>
        <w:ind w:left="5" w:right="3"/>
        <w:rPr>
          <w:rFonts w:hint="eastAsia"/>
        </w:rPr>
      </w:pPr>
      <w:r>
        <w:rPr>
          <w:rFonts w:hint="eastAsia"/>
        </w:rPr>
        <w:t>13.耶稣基督设立祂的圣餐时，用的是在祂面前的人能听懂的语言。</w:t>
      </w:r>
    </w:p>
    <w:p w14:paraId="75A53B67">
      <w:pPr>
        <w:spacing w:after="694" w:line="340" w:lineRule="auto"/>
        <w:ind w:left="5" w:right="3"/>
        <w:rPr>
          <w:rFonts w:hint="eastAsia"/>
        </w:rPr>
      </w:pPr>
    </w:p>
    <w:p w14:paraId="531DD3D2">
      <w:pPr>
        <w:spacing w:after="694" w:line="340" w:lineRule="auto"/>
        <w:ind w:left="5" w:right="3"/>
        <w:rPr>
          <w:rFonts w:hint="eastAsia"/>
        </w:rPr>
      </w:pPr>
      <w:r>
        <w:rPr>
          <w:rFonts w:hint="eastAsia"/>
        </w:rPr>
        <w:t>But the priest in the Mass speaks in an unknown tongue.</w:t>
      </w:r>
    </w:p>
    <w:p w14:paraId="6D7327D9">
      <w:pPr>
        <w:spacing w:after="694" w:line="340" w:lineRule="auto"/>
        <w:ind w:left="5" w:right="3"/>
        <w:rPr>
          <w:rFonts w:hint="eastAsia"/>
        </w:rPr>
      </w:pPr>
      <w:r>
        <w:rPr>
          <w:rFonts w:hint="eastAsia"/>
        </w:rPr>
        <w:t>但神父在弥撒中说的是一种未知的语言。</w:t>
      </w:r>
    </w:p>
    <w:p w14:paraId="34D60DCB">
      <w:pPr>
        <w:spacing w:after="694" w:line="340" w:lineRule="auto"/>
        <w:ind w:left="5" w:right="3"/>
        <w:rPr>
          <w:rFonts w:hint="eastAsia"/>
        </w:rPr>
      </w:pPr>
    </w:p>
    <w:p w14:paraId="435C5181">
      <w:pPr>
        <w:spacing w:after="694" w:line="340" w:lineRule="auto"/>
        <w:ind w:left="5" w:right="3"/>
        <w:rPr>
          <w:rFonts w:hint="eastAsia"/>
        </w:rPr>
      </w:pPr>
      <w:r>
        <w:rPr>
          <w:rFonts w:hint="eastAsia"/>
        </w:rPr>
        <w:t>14.Jesus Christ gave Communion to all present, but the priest often eats and drinks alone.</w:t>
      </w:r>
    </w:p>
    <w:p w14:paraId="6D9B4313">
      <w:pPr>
        <w:spacing w:after="694" w:line="340" w:lineRule="auto"/>
        <w:ind w:left="5" w:right="3"/>
        <w:rPr>
          <w:rFonts w:hint="eastAsia"/>
        </w:rPr>
      </w:pPr>
      <w:r>
        <w:rPr>
          <w:rFonts w:hint="eastAsia"/>
        </w:rPr>
        <w:t>14.耶稣基督将圣餐赐给所有在场的人，但神父常常独自吃喝。</w:t>
      </w:r>
    </w:p>
    <w:p w14:paraId="74B72C1D">
      <w:pPr>
        <w:spacing w:after="694" w:line="340" w:lineRule="auto"/>
        <w:ind w:left="5" w:right="3"/>
        <w:rPr>
          <w:rFonts w:hint="eastAsia"/>
        </w:rPr>
      </w:pPr>
    </w:p>
    <w:p w14:paraId="7310093E">
      <w:pPr>
        <w:spacing w:after="694" w:line="340" w:lineRule="auto"/>
        <w:ind w:left="5" w:right="3"/>
        <w:rPr>
          <w:rFonts w:hint="eastAsia"/>
        </w:rPr>
      </w:pPr>
      <w:r>
        <w:rPr>
          <w:rFonts w:hint="eastAsia"/>
        </w:rPr>
        <w:t>15.Christ says, Drink ye all of this, but in the Roman Church, the priest drinks alone.</w:t>
      </w:r>
    </w:p>
    <w:p w14:paraId="59C1C0F5">
      <w:pPr>
        <w:spacing w:after="694" w:line="340" w:lineRule="auto"/>
        <w:ind w:left="5" w:right="3"/>
        <w:rPr>
          <w:rFonts w:hint="eastAsia"/>
        </w:rPr>
      </w:pPr>
      <w:r>
        <w:rPr>
          <w:rFonts w:hint="eastAsia"/>
        </w:rPr>
        <w:t>15.基督说，你们都喝这个，但在罗马教会，神父独自喝。</w:t>
      </w:r>
    </w:p>
    <w:p w14:paraId="2E297A7D">
      <w:pPr>
        <w:spacing w:after="694" w:line="340" w:lineRule="auto"/>
        <w:ind w:left="5" w:right="3"/>
        <w:rPr>
          <w:rFonts w:hint="eastAsia"/>
        </w:rPr>
      </w:pPr>
    </w:p>
    <w:p w14:paraId="008419E1">
      <w:pPr>
        <w:spacing w:after="694" w:line="340" w:lineRule="auto"/>
        <w:ind w:left="5" w:right="3"/>
        <w:rPr>
          <w:rFonts w:hint="eastAsia"/>
        </w:rPr>
      </w:pPr>
      <w:r>
        <w:rPr>
          <w:rFonts w:hint="eastAsia"/>
        </w:rPr>
        <w:t>16.Christ offered nothing to God, but the priest in the Mass pretends to make an offering unto God of His Son.</w:t>
      </w:r>
    </w:p>
    <w:p w14:paraId="7B4D3A14">
      <w:pPr>
        <w:spacing w:after="694" w:line="340" w:lineRule="auto"/>
        <w:ind w:left="5" w:right="3"/>
        <w:rPr>
          <w:rFonts w:hint="eastAsia"/>
        </w:rPr>
      </w:pPr>
      <w:r>
        <w:rPr>
          <w:rFonts w:hint="eastAsia"/>
        </w:rPr>
        <w:t>16.基督并未向上帝献上任何东西，但神父在弥撒中假装向上帝献上祂的儿子。</w:t>
      </w:r>
    </w:p>
    <w:p w14:paraId="224392AD">
      <w:pPr>
        <w:spacing w:after="694" w:line="340" w:lineRule="auto"/>
        <w:ind w:left="5" w:right="3"/>
        <w:rPr>
          <w:rFonts w:hint="eastAsia"/>
        </w:rPr>
      </w:pPr>
    </w:p>
    <w:p w14:paraId="70BA3265">
      <w:pPr>
        <w:spacing w:after="694" w:line="340" w:lineRule="auto"/>
        <w:ind w:left="5" w:right="3"/>
        <w:rPr>
          <w:rFonts w:hint="eastAsia"/>
        </w:rPr>
      </w:pPr>
      <w:r>
        <w:rPr>
          <w:rFonts w:hint="eastAsia"/>
        </w:rPr>
        <w:t>17.Jesus Christ did not elevate the Host, nor did the Apostles offer any adoration to it; but in the Roman Church, the priest lifts up the Host and causes it to be adored.</w:t>
      </w:r>
    </w:p>
    <w:p w14:paraId="26EEB2C6">
      <w:pPr>
        <w:spacing w:after="694" w:line="340" w:lineRule="auto"/>
        <w:ind w:left="5" w:right="3"/>
        <w:rPr>
          <w:rFonts w:hint="eastAsia"/>
        </w:rPr>
      </w:pPr>
      <w:r>
        <w:rPr>
          <w:rFonts w:hint="eastAsia"/>
        </w:rPr>
        <w:t>17.耶稣基督并未举扬圣体，使徒们也未对其献上任何崇拜；但在罗马教会，神父举起圣体，并使其被崇拜。</w:t>
      </w:r>
    </w:p>
    <w:p w14:paraId="04B44310">
      <w:pPr>
        <w:spacing w:after="694" w:line="340" w:lineRule="auto"/>
        <w:ind w:left="5" w:right="3"/>
        <w:rPr>
          <w:rFonts w:hint="eastAsia"/>
        </w:rPr>
      </w:pPr>
    </w:p>
    <w:p w14:paraId="7E740ADE">
      <w:pPr>
        <w:spacing w:after="694" w:line="340" w:lineRule="auto"/>
        <w:ind w:left="5" w:right="3"/>
        <w:rPr>
          <w:rFonts w:hint="eastAsia"/>
        </w:rPr>
      </w:pPr>
      <w:r>
        <w:rPr>
          <w:rFonts w:hint="eastAsia"/>
        </w:rPr>
        <w:t>18.Christ did not sacrifice and made no mention of sacrifice, but in the Mass, they claim to sacrifice the Body of Jesus Christ.</w:t>
      </w:r>
    </w:p>
    <w:p w14:paraId="6588AAD9">
      <w:pPr>
        <w:spacing w:after="694" w:line="340" w:lineRule="auto"/>
        <w:ind w:left="5" w:right="3"/>
        <w:rPr>
          <w:rFonts w:hint="eastAsia"/>
        </w:rPr>
      </w:pPr>
      <w:r>
        <w:rPr>
          <w:rFonts w:hint="eastAsia"/>
        </w:rPr>
        <w:t>18.基督并未献祭，也未提及献祭，但在弥撒中，他们声称献祭耶稣基督的身体。</w:t>
      </w:r>
    </w:p>
    <w:p w14:paraId="430DF3E6">
      <w:pPr>
        <w:spacing w:after="694" w:line="340" w:lineRule="auto"/>
        <w:ind w:left="5" w:right="3"/>
        <w:rPr>
          <w:rFonts w:hint="eastAsia"/>
        </w:rPr>
      </w:pPr>
    </w:p>
    <w:p w14:paraId="0AE5C598">
      <w:pPr>
        <w:spacing w:after="694" w:line="340" w:lineRule="auto"/>
        <w:ind w:left="5" w:right="3"/>
        <w:rPr>
          <w:rFonts w:hint="eastAsia"/>
        </w:rPr>
      </w:pPr>
      <w:r>
        <w:rPr>
          <w:rFonts w:hint="eastAsia"/>
        </w:rPr>
        <w:t>19.Christ had no bones of the saints under the Table and did not pray by their merits, as is done in the Mass.</w:t>
      </w:r>
    </w:p>
    <w:p w14:paraId="65271287">
      <w:pPr>
        <w:spacing w:after="694" w:line="340" w:lineRule="auto"/>
        <w:ind w:left="5" w:right="3"/>
        <w:rPr>
          <w:rFonts w:hint="eastAsia"/>
        </w:rPr>
      </w:pPr>
      <w:r>
        <w:rPr>
          <w:rFonts w:hint="eastAsia"/>
        </w:rPr>
        <w:t>19.基督在桌子下没有圣徒的骸骨，也未藉他们的功绩祷告，正如弥撒中所做的那样。</w:t>
      </w:r>
    </w:p>
    <w:p w14:paraId="1ED09F59">
      <w:pPr>
        <w:spacing w:after="694" w:line="340" w:lineRule="auto"/>
        <w:ind w:left="5" w:right="3"/>
        <w:rPr>
          <w:rFonts w:hint="eastAsia"/>
        </w:rPr>
      </w:pPr>
    </w:p>
    <w:p w14:paraId="76E28D27">
      <w:pPr>
        <w:spacing w:after="694" w:line="340" w:lineRule="auto"/>
        <w:ind w:left="5" w:right="3"/>
        <w:rPr>
          <w:rFonts w:hint="eastAsia"/>
        </w:rPr>
      </w:pPr>
      <w:r>
        <w:rPr>
          <w:rFonts w:hint="eastAsia"/>
        </w:rPr>
        <w:t>20.The Gospel tells us that Jesus Christ took bread, broke it, and gave it; but the priest in the Mass says that he breaks no bread and gives no bread.</w:t>
      </w:r>
    </w:p>
    <w:p w14:paraId="4E2F4644">
      <w:pPr>
        <w:spacing w:after="694" w:line="340" w:lineRule="auto"/>
        <w:ind w:left="5" w:right="3"/>
        <w:rPr>
          <w:rFonts w:hint="eastAsia"/>
        </w:rPr>
      </w:pPr>
      <w:r>
        <w:rPr>
          <w:rFonts w:hint="eastAsia"/>
        </w:rPr>
        <w:t>20.福音告诉我们，耶稣基督拿起饼，擘开，递给他们；但神父在弥撒中说，他不擘饼，也不给饼。</w:t>
      </w:r>
    </w:p>
    <w:p w14:paraId="7CF792D8">
      <w:pPr>
        <w:spacing w:after="694" w:line="340" w:lineRule="auto"/>
        <w:ind w:left="5" w:right="3"/>
        <w:rPr>
          <w:rFonts w:hint="eastAsia"/>
        </w:rPr>
      </w:pPr>
    </w:p>
    <w:p w14:paraId="7F3BF6C2">
      <w:pPr>
        <w:spacing w:after="694" w:line="340" w:lineRule="auto"/>
        <w:ind w:left="5" w:right="3"/>
        <w:rPr>
          <w:rFonts w:hint="eastAsia"/>
        </w:rPr>
      </w:pPr>
      <w:r>
        <w:rPr>
          <w:rFonts w:hint="eastAsia"/>
        </w:rPr>
        <w:t>21.Christ, giving the bread, said that it was His body.</w:t>
      </w:r>
    </w:p>
    <w:p w14:paraId="01068463">
      <w:pPr>
        <w:spacing w:after="694" w:line="340" w:lineRule="auto"/>
        <w:ind w:left="5" w:right="3"/>
        <w:rPr>
          <w:rFonts w:hint="eastAsia"/>
        </w:rPr>
      </w:pPr>
      <w:r>
        <w:rPr>
          <w:rFonts w:hint="eastAsia"/>
        </w:rPr>
        <w:t>21.基督递饼时说，这是祂的身体。</w:t>
      </w:r>
    </w:p>
    <w:p w14:paraId="69C0AB18">
      <w:pPr>
        <w:spacing w:after="694" w:line="340" w:lineRule="auto"/>
        <w:ind w:left="5" w:right="3"/>
        <w:rPr>
          <w:rFonts w:hint="eastAsia"/>
        </w:rPr>
      </w:pPr>
    </w:p>
    <w:p w14:paraId="310279E7">
      <w:pPr>
        <w:spacing w:after="694" w:line="340" w:lineRule="auto"/>
        <w:ind w:left="5" w:right="3"/>
        <w:rPr>
          <w:rFonts w:hint="eastAsia"/>
        </w:rPr>
      </w:pPr>
      <w:r>
        <w:rPr>
          <w:rFonts w:hint="eastAsia"/>
        </w:rPr>
        <w:t>But the Roman Church teaches that the bread is not the body of Christ but that it is transubstantiated into the body of Christ.</w:t>
      </w:r>
    </w:p>
    <w:p w14:paraId="119AC1C4">
      <w:pPr>
        <w:spacing w:after="694" w:line="340" w:lineRule="auto"/>
        <w:ind w:left="5" w:right="3"/>
        <w:rPr>
          <w:rFonts w:hint="eastAsia"/>
        </w:rPr>
      </w:pPr>
      <w:r>
        <w:rPr>
          <w:rFonts w:hint="eastAsia"/>
        </w:rPr>
        <w:t>但罗马教会教导说，饼不是基督的身体，而是变质为基督的身体。</w:t>
      </w:r>
    </w:p>
    <w:p w14:paraId="53DEA7E0">
      <w:pPr>
        <w:spacing w:after="694" w:line="340" w:lineRule="auto"/>
        <w:ind w:left="5" w:right="3"/>
        <w:rPr>
          <w:rFonts w:hint="eastAsia"/>
        </w:rPr>
      </w:pPr>
    </w:p>
    <w:p w14:paraId="2B0DDBA2">
      <w:pPr>
        <w:spacing w:after="694" w:line="340" w:lineRule="auto"/>
        <w:ind w:left="5" w:right="3"/>
        <w:rPr>
          <w:rFonts w:hint="eastAsia"/>
        </w:rPr>
      </w:pPr>
      <w:r>
        <w:rPr>
          <w:rFonts w:hint="eastAsia"/>
        </w:rPr>
        <w:t>22.Christ says that it was the fruit of the vine which He drank, but the priest denies it to be the fruit of the vine.</w:t>
      </w:r>
    </w:p>
    <w:p w14:paraId="66E5B696">
      <w:pPr>
        <w:spacing w:after="694" w:line="340" w:lineRule="auto"/>
        <w:ind w:left="5" w:right="3"/>
        <w:rPr>
          <w:rFonts w:hint="eastAsia"/>
        </w:rPr>
      </w:pPr>
      <w:r>
        <w:rPr>
          <w:rFonts w:hint="eastAsia"/>
        </w:rPr>
        <w:t>22.基督说祂喝的是葡萄树的果子，但神父却否认那是葡萄树的果子。</w:t>
      </w:r>
    </w:p>
    <w:p w14:paraId="32F6D34A">
      <w:pPr>
        <w:spacing w:after="694" w:line="340" w:lineRule="auto"/>
        <w:ind w:left="5" w:right="3"/>
        <w:rPr>
          <w:rFonts w:hint="eastAsia"/>
        </w:rPr>
      </w:pPr>
    </w:p>
    <w:p w14:paraId="5FBA5B04">
      <w:pPr>
        <w:spacing w:after="694" w:line="340" w:lineRule="auto"/>
        <w:ind w:left="5" w:right="3"/>
        <w:rPr>
          <w:rFonts w:hint="eastAsia"/>
        </w:rPr>
      </w:pPr>
      <w:r>
        <w:rPr>
          <w:rFonts w:hint="eastAsia"/>
        </w:rPr>
        <w:t>23.One might observe a thousand similar contradictions, all contained and summarized in one—namely, in that impiety whereby our adversaries maintain that the Pope can dispense against the Apostle and alter the commandments of God contained in the Scriptures.</w:t>
      </w:r>
    </w:p>
    <w:p w14:paraId="07F2C568">
      <w:pPr>
        <w:spacing w:after="694" w:line="340" w:lineRule="auto"/>
        <w:ind w:left="5" w:right="3"/>
        <w:rPr>
          <w:rFonts w:hint="eastAsia"/>
        </w:rPr>
      </w:pPr>
      <w:r>
        <w:rPr>
          <w:rFonts w:hint="eastAsia"/>
        </w:rPr>
        <w:t>23.人们可以观察到一千个类似的矛盾，所有这些都包含并总结在一个之中——即，在那不敬虔之中，我们的对手主张教皇可以豁免使徒的规定，并更改圣经中所包含的上帝的诫命。</w:t>
      </w:r>
    </w:p>
    <w:p w14:paraId="36168559">
      <w:pPr>
        <w:spacing w:after="694" w:line="340" w:lineRule="auto"/>
        <w:ind w:left="5" w:right="3"/>
        <w:rPr>
          <w:rFonts w:hint="eastAsia"/>
        </w:rPr>
      </w:pPr>
    </w:p>
    <w:p w14:paraId="0689FC4A">
      <w:pPr>
        <w:spacing w:after="694" w:line="340" w:lineRule="auto"/>
        <w:ind w:left="5" w:right="3"/>
        <w:rPr>
          <w:rFonts w:hint="eastAsia"/>
        </w:rPr>
      </w:pPr>
      <w:r>
        <w:rPr>
          <w:rFonts w:hint="eastAsia"/>
        </w:rPr>
        <w:t>Of this, we have already provided many examples and will hereafter provide more.</w:t>
      </w:r>
    </w:p>
    <w:p w14:paraId="52377AC7">
      <w:pPr>
        <w:spacing w:after="694" w:line="340" w:lineRule="auto"/>
        <w:ind w:left="5" w:right="3"/>
        <w:rPr>
          <w:rFonts w:hint="eastAsia"/>
        </w:rPr>
      </w:pPr>
      <w:r>
        <w:rPr>
          <w:rFonts w:hint="eastAsia"/>
        </w:rPr>
        <w:t>对此，我们已经提供了许多例子，并且以后会提供更多。</w:t>
      </w:r>
    </w:p>
    <w:p w14:paraId="7D8D10B1">
      <w:pPr>
        <w:spacing w:after="694" w:line="340" w:lineRule="auto"/>
        <w:ind w:left="5" w:right="3"/>
        <w:rPr>
          <w:rFonts w:hint="eastAsia"/>
        </w:rPr>
      </w:pPr>
    </w:p>
    <w:p w14:paraId="0854A9A4">
      <w:pPr>
        <w:spacing w:after="694" w:line="340" w:lineRule="auto"/>
        <w:ind w:left="5" w:right="3"/>
        <w:rPr>
          <w:rFonts w:hint="eastAsia"/>
        </w:rPr>
      </w:pPr>
      <w:r>
        <w:rPr>
          <w:rFonts w:hint="eastAsia"/>
        </w:rPr>
        <w:t>I might here gather a great heap of Rome’s impurities, enough to make the reader’s heart ache; but these few proofs drawn from the most authentic rules of the Roman Church will be more than sufficient to show anyone— who is not resolved to lose himself and who seeks instruction—that the Roman Church can err.</w:t>
      </w:r>
    </w:p>
    <w:p w14:paraId="5EF13AA3">
      <w:pPr>
        <w:spacing w:after="694" w:line="340" w:lineRule="auto"/>
        <w:ind w:left="5" w:right="3"/>
        <w:rPr>
          <w:rFonts w:hint="eastAsia"/>
        </w:rPr>
      </w:pPr>
      <w:r>
        <w:rPr>
          <w:rFonts w:hint="eastAsia"/>
        </w:rPr>
        <w:t>我本可以在这里收集一大堆罗马的污秽，足以使读者的心痛；但这些从罗马教会最权威的规则中抽取的少数证据，对于任何一个不决心自取灭亡并寻求教导的人来说，都已足够证明罗马教会会犯错。</w:t>
      </w:r>
    </w:p>
    <w:p w14:paraId="78C2889B">
      <w:pPr>
        <w:spacing w:after="694" w:line="340" w:lineRule="auto"/>
        <w:ind w:left="5" w:right="3"/>
        <w:rPr>
          <w:rFonts w:hint="eastAsia"/>
        </w:rPr>
      </w:pPr>
    </w:p>
    <w:p w14:paraId="1E1103A1">
      <w:pPr>
        <w:spacing w:after="694" w:line="340" w:lineRule="auto"/>
        <w:ind w:left="5" w:right="3"/>
        <w:rPr>
          <w:rFonts w:hint="eastAsia"/>
        </w:rPr>
      </w:pPr>
      <w:r>
        <w:rPr>
          <w:rFonts w:hint="eastAsia"/>
        </w:rPr>
        <w:t>CHAP. 15. On the Antiquity of the Roman Church</w:t>
      </w:r>
    </w:p>
    <w:p w14:paraId="5CE7BC88">
      <w:pPr>
        <w:spacing w:after="694" w:line="340" w:lineRule="auto"/>
        <w:ind w:left="5" w:right="3"/>
        <w:rPr>
          <w:rFonts w:hint="eastAsia"/>
        </w:rPr>
      </w:pPr>
      <w:r>
        <w:rPr>
          <w:rFonts w:hint="eastAsia"/>
        </w:rPr>
        <w:t>第15章. 论罗马教会的古旧性</w:t>
      </w:r>
    </w:p>
    <w:p w14:paraId="6A93C6A8">
      <w:pPr>
        <w:spacing w:after="694" w:line="340" w:lineRule="auto"/>
        <w:ind w:left="5" w:right="3"/>
        <w:rPr>
          <w:rFonts w:hint="eastAsia"/>
        </w:rPr>
      </w:pPr>
    </w:p>
    <w:p w14:paraId="035CA34B">
      <w:pPr>
        <w:spacing w:after="694" w:line="340" w:lineRule="auto"/>
        <w:ind w:left="5" w:right="3"/>
        <w:rPr>
          <w:rFonts w:hint="eastAsia"/>
        </w:rPr>
      </w:pPr>
      <w:r>
        <w:rPr>
          <w:rFonts w:hint="eastAsia"/>
        </w:rPr>
        <w:t>A</w:t>
      </w:r>
    </w:p>
    <w:p w14:paraId="3D13477F">
      <w:pPr>
        <w:spacing w:after="694" w:line="340" w:lineRule="auto"/>
        <w:ind w:left="5" w:right="3"/>
        <w:rPr>
          <w:rFonts w:hint="eastAsia"/>
        </w:rPr>
      </w:pPr>
      <w:r>
        <w:rPr>
          <w:rFonts w:hint="eastAsia"/>
        </w:rPr>
        <w:t>Treatise wherein it is shown that the Ceremonies of the Roman</w:t>
      </w:r>
    </w:p>
    <w:p w14:paraId="1F361F55">
      <w:pPr>
        <w:spacing w:after="694" w:line="340" w:lineRule="auto"/>
        <w:ind w:left="5" w:right="3"/>
        <w:rPr>
          <w:rFonts w:hint="eastAsia"/>
        </w:rPr>
      </w:pPr>
      <w:r>
        <w:rPr>
          <w:rFonts w:hint="eastAsia"/>
        </w:rPr>
        <w:t>Church are descended from ancient Heretics, and that Pagans and Jews have contributed to them.</w:t>
      </w:r>
    </w:p>
    <w:p w14:paraId="52109E7B">
      <w:pPr>
        <w:spacing w:after="694" w:line="340" w:lineRule="auto"/>
        <w:ind w:left="5" w:right="3"/>
        <w:rPr>
          <w:rFonts w:hint="eastAsia"/>
        </w:rPr>
      </w:pPr>
      <w:r>
        <w:rPr>
          <w:rFonts w:hint="eastAsia"/>
        </w:rPr>
        <w:t>一篇论文，其中表明罗马教会的仪式源于古代的异端，并且异教徒和犹太人也对此有所贡献。</w:t>
      </w:r>
    </w:p>
    <w:p w14:paraId="39BDA9DC">
      <w:pPr>
        <w:spacing w:after="694" w:line="340" w:lineRule="auto"/>
        <w:ind w:left="5" w:right="3"/>
        <w:rPr>
          <w:rFonts w:hint="eastAsia"/>
        </w:rPr>
      </w:pPr>
    </w:p>
    <w:p w14:paraId="1B560BE2">
      <w:pPr>
        <w:spacing w:after="694" w:line="340" w:lineRule="auto"/>
        <w:ind w:left="5" w:right="3"/>
        <w:rPr>
          <w:rFonts w:hint="eastAsia"/>
        </w:rPr>
      </w:pPr>
      <w:r>
        <w:rPr>
          <w:rFonts w:hint="eastAsia"/>
        </w:rPr>
        <w:t>It is certain that truth is more ancient than falsehood, since falsehood is a corruption of truth.</w:t>
      </w:r>
    </w:p>
    <w:p w14:paraId="044EB5F7">
      <w:pPr>
        <w:spacing w:after="694" w:line="340" w:lineRule="auto"/>
        <w:ind w:left="5" w:right="3"/>
        <w:rPr>
          <w:rFonts w:hint="eastAsia"/>
        </w:rPr>
      </w:pPr>
      <w:r>
        <w:rPr>
          <w:rFonts w:hint="eastAsia"/>
        </w:rPr>
        <w:t>可以肯定的是，真理比虚假更古老，因为虚假是真理的败坏。</w:t>
      </w:r>
    </w:p>
    <w:p w14:paraId="0964C8C0">
      <w:pPr>
        <w:spacing w:after="694" w:line="340" w:lineRule="auto"/>
        <w:ind w:left="5" w:right="3"/>
        <w:rPr>
          <w:rFonts w:hint="eastAsia"/>
        </w:rPr>
      </w:pPr>
    </w:p>
    <w:p w14:paraId="5A1AE7B9">
      <w:pPr>
        <w:spacing w:after="694" w:line="340" w:lineRule="auto"/>
        <w:ind w:left="5" w:right="3"/>
        <w:rPr>
          <w:rFonts w:hint="eastAsia"/>
        </w:rPr>
      </w:pPr>
      <w:r>
        <w:rPr>
          <w:rFonts w:hint="eastAsia"/>
        </w:rPr>
        <w:t>Nevertheless, not every ancient doctrine is therefore true: for untruth has existed almost from the beginning of the world and is but a few hours or days younger than truth.</w:t>
      </w:r>
    </w:p>
    <w:p w14:paraId="3F32C28A">
      <w:pPr>
        <w:spacing w:after="694" w:line="340" w:lineRule="auto"/>
        <w:ind w:left="5" w:right="3"/>
        <w:rPr>
          <w:rFonts w:hint="eastAsia"/>
        </w:rPr>
      </w:pPr>
      <w:r>
        <w:rPr>
          <w:rFonts w:hint="eastAsia"/>
        </w:rPr>
        <w:t>然而，并非每个古老的教义因此都是真实的：因为不实几乎从世界之初就已存在，只比真理晚了几个小时或几天。</w:t>
      </w:r>
    </w:p>
    <w:p w14:paraId="32205C0B">
      <w:pPr>
        <w:spacing w:after="694" w:line="340" w:lineRule="auto"/>
        <w:ind w:left="5" w:right="3"/>
        <w:rPr>
          <w:rFonts w:hint="eastAsia"/>
        </w:rPr>
      </w:pPr>
    </w:p>
    <w:p w14:paraId="6410BE07">
      <w:pPr>
        <w:spacing w:after="694" w:line="340" w:lineRule="auto"/>
        <w:ind w:left="5" w:right="3"/>
        <w:rPr>
          <w:rFonts w:hint="eastAsia"/>
        </w:rPr>
      </w:pPr>
      <w:r>
        <w:rPr>
          <w:rFonts w:hint="eastAsia"/>
        </w:rPr>
        <w:t>Therefore, in matters of salvation, every doctrine must be considered new which is not from the beginning and does not have God as its Author—though it boasts of antiquity and makes a show of many ages.</w:t>
      </w:r>
    </w:p>
    <w:p w14:paraId="151CD1DA">
      <w:pPr>
        <w:spacing w:after="694" w:line="340" w:lineRule="auto"/>
        <w:ind w:left="5" w:right="3"/>
        <w:rPr>
          <w:rFonts w:hint="eastAsia"/>
        </w:rPr>
      </w:pPr>
      <w:r>
        <w:rPr>
          <w:rFonts w:hint="eastAsia"/>
        </w:rPr>
        <w:t>因此，在关乎救恩的事上，凡非从起初就有的、非以上帝为创始者的教义，都必须被视为新的——尽管它夸耀古老，并炫耀其悠久的历史。</w:t>
      </w:r>
    </w:p>
    <w:p w14:paraId="6C5586DC">
      <w:pPr>
        <w:spacing w:after="694" w:line="340" w:lineRule="auto"/>
        <w:ind w:left="5" w:right="3"/>
        <w:rPr>
          <w:rFonts w:hint="eastAsia"/>
        </w:rPr>
      </w:pPr>
    </w:p>
    <w:p w14:paraId="7E5581A6">
      <w:pPr>
        <w:spacing w:after="694" w:line="340" w:lineRule="auto"/>
        <w:ind w:left="5" w:right="3"/>
        <w:rPr>
          <w:rFonts w:hint="eastAsia"/>
        </w:rPr>
      </w:pPr>
      <w:r>
        <w:rPr>
          <w:rFonts w:hint="eastAsia"/>
        </w:rPr>
        <w:t>Indeed, I say that the older an untruth is, the more harmful it becomes, because it is more deeply rooted.</w:t>
      </w:r>
    </w:p>
    <w:p w14:paraId="41826E90">
      <w:pPr>
        <w:spacing w:after="694" w:line="340" w:lineRule="auto"/>
        <w:ind w:left="5" w:right="3"/>
        <w:rPr>
          <w:rFonts w:hint="eastAsia"/>
        </w:rPr>
      </w:pPr>
      <w:r>
        <w:rPr>
          <w:rFonts w:hint="eastAsia"/>
        </w:rPr>
        <w:t>的确，我说，一个不实越古老，它就变得越有害，因为它根深蒂固。</w:t>
      </w:r>
    </w:p>
    <w:p w14:paraId="00060D1F">
      <w:pPr>
        <w:spacing w:after="694" w:line="340" w:lineRule="auto"/>
        <w:ind w:left="5" w:right="3"/>
        <w:rPr>
          <w:rFonts w:hint="eastAsia"/>
        </w:rPr>
      </w:pPr>
    </w:p>
    <w:p w14:paraId="04293DAB">
      <w:pPr>
        <w:spacing w:after="694" w:line="340" w:lineRule="auto"/>
        <w:ind w:left="5" w:right="3"/>
        <w:rPr>
          <w:rFonts w:hint="eastAsia"/>
        </w:rPr>
      </w:pPr>
      <w:r>
        <w:rPr>
          <w:rFonts w:hint="eastAsia"/>
        </w:rPr>
        <w:t>The Roman Church boasts of antiquity, which we do not deny; but we freely acknowledge that a good part of her errors has persisted for a very long time: for the Roman religion is patched together with remnants of ancient heresies.</w:t>
      </w:r>
    </w:p>
    <w:p w14:paraId="16990858">
      <w:pPr>
        <w:spacing w:after="694" w:line="340" w:lineRule="auto"/>
        <w:ind w:left="5" w:right="3"/>
        <w:rPr>
          <w:rFonts w:hint="eastAsia"/>
        </w:rPr>
      </w:pPr>
      <w:r>
        <w:rPr>
          <w:rFonts w:hint="eastAsia"/>
        </w:rPr>
        <w:t>罗马教会夸耀其古老，我们并不否认；但我们坦然承认，她的错误中有很大一部分已持续了很长时间：因为罗马宗教是由古代异端的残余拼凑而成的。</w:t>
      </w:r>
    </w:p>
    <w:p w14:paraId="39A8D82C">
      <w:pPr>
        <w:spacing w:after="694" w:line="340" w:lineRule="auto"/>
        <w:ind w:left="5" w:right="3"/>
        <w:rPr>
          <w:rFonts w:hint="eastAsia"/>
        </w:rPr>
      </w:pPr>
    </w:p>
    <w:p w14:paraId="18A4006B">
      <w:pPr>
        <w:spacing w:after="694" w:line="340" w:lineRule="auto"/>
        <w:ind w:left="5" w:right="3"/>
        <w:rPr>
          <w:rFonts w:hint="eastAsia"/>
        </w:rPr>
      </w:pPr>
      <w:r>
        <w:rPr>
          <w:rFonts w:hint="eastAsia"/>
        </w:rPr>
        <w:t>It is a Pandora’s box of errors and a coat to which every old error has sewn its piece.</w:t>
      </w:r>
    </w:p>
    <w:p w14:paraId="0B7B1DFA">
      <w:pPr>
        <w:spacing w:after="694" w:line="340" w:lineRule="auto"/>
        <w:ind w:left="5" w:right="3"/>
        <w:rPr>
          <w:rFonts w:hint="eastAsia"/>
        </w:rPr>
      </w:pPr>
      <w:r>
        <w:rPr>
          <w:rFonts w:hint="eastAsia"/>
        </w:rPr>
        <w:t>它是一个充满错误的潘多拉盒子，是一件每一种古老的错误都缝上了一块补丁的外衣。</w:t>
      </w:r>
    </w:p>
    <w:p w14:paraId="6D1649DB">
      <w:pPr>
        <w:spacing w:after="694" w:line="340" w:lineRule="auto"/>
        <w:ind w:left="5" w:right="3"/>
        <w:rPr>
          <w:rFonts w:hint="eastAsia"/>
        </w:rPr>
      </w:pPr>
    </w:p>
    <w:p w14:paraId="65F2186B">
      <w:pPr>
        <w:spacing w:after="694" w:line="340" w:lineRule="auto"/>
        <w:ind w:left="5" w:right="3"/>
        <w:rPr>
          <w:rFonts w:hint="eastAsia"/>
        </w:rPr>
      </w:pPr>
      <w:r>
        <w:rPr>
          <w:rFonts w:hint="eastAsia"/>
        </w:rPr>
        <w:t>If each were to take back what they contributed, she would stand more naked than Horace’s crow.</w:t>
      </w:r>
    </w:p>
    <w:p w14:paraId="2A1C7C2D">
      <w:pPr>
        <w:spacing w:after="694" w:line="340" w:lineRule="auto"/>
        <w:ind w:left="5" w:right="3"/>
        <w:rPr>
          <w:rFonts w:hint="eastAsia"/>
        </w:rPr>
      </w:pPr>
      <w:r>
        <w:rPr>
          <w:rFonts w:hint="eastAsia"/>
        </w:rPr>
        <w:t>如果每个都拿回他们所贡献的，她将比贺拉斯的乌鸦还要赤裸。</w:t>
      </w:r>
    </w:p>
    <w:p w14:paraId="5D3A8D9C">
      <w:pPr>
        <w:spacing w:after="694" w:line="340" w:lineRule="auto"/>
        <w:ind w:left="5" w:right="3"/>
        <w:rPr>
          <w:rFonts w:hint="eastAsia"/>
        </w:rPr>
      </w:pPr>
    </w:p>
    <w:p w14:paraId="6424C18B">
      <w:pPr>
        <w:spacing w:after="694" w:line="340" w:lineRule="auto"/>
        <w:ind w:left="5" w:right="3"/>
        <w:rPr>
          <w:rFonts w:hint="eastAsia"/>
        </w:rPr>
      </w:pPr>
      <w:r>
        <w:rPr>
          <w:rFonts w:hint="eastAsia"/>
        </w:rPr>
        <w:t>The proofs of this are countless: I have gathered some of them here.</w:t>
      </w:r>
    </w:p>
    <w:p w14:paraId="1E0CD7BD">
      <w:pPr>
        <w:spacing w:after="694" w:line="340" w:lineRule="auto"/>
        <w:ind w:left="5" w:right="3"/>
        <w:rPr>
          <w:rFonts w:hint="eastAsia"/>
        </w:rPr>
      </w:pPr>
      <w:r>
        <w:rPr>
          <w:rFonts w:hint="eastAsia"/>
        </w:rPr>
        <w:t>这方面的证据不胜枚举：我在此收集了一些。</w:t>
      </w:r>
    </w:p>
    <w:p w14:paraId="21ABE53C">
      <w:pPr>
        <w:spacing w:after="694" w:line="340" w:lineRule="auto"/>
        <w:ind w:left="5" w:right="3"/>
        <w:rPr>
          <w:rFonts w:hint="eastAsia"/>
        </w:rPr>
      </w:pPr>
      <w:r>
        <w:rPr>
          <w:rFonts w:hint="eastAsia"/>
        </w:rPr>
        <w:t>I. On Traditions and the Unwritten Word</w:t>
      </w:r>
    </w:p>
    <w:p w14:paraId="7C289AC8">
      <w:pPr>
        <w:spacing w:after="694" w:line="340" w:lineRule="auto"/>
        <w:ind w:left="5" w:right="3"/>
        <w:rPr>
          <w:rFonts w:hint="eastAsia"/>
        </w:rPr>
      </w:pPr>
      <w:r>
        <w:rPr>
          <w:rFonts w:hint="eastAsia"/>
        </w:rPr>
        <w:t>I. 论传统与不成文之道</w:t>
      </w:r>
    </w:p>
    <w:p w14:paraId="0F1F47A9">
      <w:pPr>
        <w:spacing w:after="694" w:line="340" w:lineRule="auto"/>
        <w:ind w:left="5" w:right="3"/>
        <w:rPr>
          <w:rFonts w:hint="eastAsia"/>
        </w:rPr>
      </w:pPr>
    </w:p>
    <w:p w14:paraId="532C2709">
      <w:pPr>
        <w:spacing w:after="694" w:line="340" w:lineRule="auto"/>
        <w:ind w:left="5" w:right="3"/>
        <w:rPr>
          <w:rFonts w:hint="eastAsia"/>
        </w:rPr>
      </w:pPr>
      <w:r>
        <w:rPr>
          <w:rFonts w:hint="eastAsia"/>
        </w:rPr>
        <w:t>Josephus, in Book 13, Chapter 18 of Antiquities, speaks thus of the Pharisees: They have given many rules and observances by the tradition of their fathers, which are not written in the Laws of Moses.</w:t>
      </w:r>
    </w:p>
    <w:p w14:paraId="3FD1DF1D">
      <w:pPr>
        <w:spacing w:after="694" w:line="340" w:lineRule="auto"/>
        <w:ind w:left="5" w:right="3"/>
        <w:rPr>
          <w:rFonts w:hint="eastAsia"/>
        </w:rPr>
      </w:pPr>
      <w:r>
        <w:rPr>
          <w:rFonts w:hint="eastAsia"/>
        </w:rPr>
        <w:t>约瑟夫，在其《古史》第十三卷第十八章中如此论及法利赛人：他们藉着他们父辈的传统，赐下了许多规条和礼仪，这些并未记载在摩西的律法中。</w:t>
      </w:r>
    </w:p>
    <w:p w14:paraId="179925F9">
      <w:pPr>
        <w:spacing w:after="694" w:line="340" w:lineRule="auto"/>
        <w:ind w:left="5" w:right="3"/>
        <w:rPr>
          <w:rFonts w:hint="eastAsia"/>
        </w:rPr>
      </w:pPr>
    </w:p>
    <w:p w14:paraId="180C7E83">
      <w:pPr>
        <w:spacing w:after="694" w:line="340" w:lineRule="auto"/>
        <w:ind w:left="5" w:right="3"/>
        <w:rPr>
          <w:rFonts w:hint="eastAsia"/>
        </w:rPr>
      </w:pPr>
      <w:r>
        <w:rPr>
          <w:rFonts w:hint="eastAsia"/>
        </w:rPr>
        <w:t>For this reason also Jesus Christ, in Matthew 15:3, 9, rebukes them for transgressing the Commandment of God by their Traditions.</w:t>
      </w:r>
    </w:p>
    <w:p w14:paraId="3ED55D39">
      <w:pPr>
        <w:spacing w:after="694" w:line="340" w:lineRule="auto"/>
        <w:ind w:left="5" w:right="3"/>
        <w:rPr>
          <w:rFonts w:hint="eastAsia"/>
        </w:rPr>
      </w:pPr>
      <w:r>
        <w:rPr>
          <w:rFonts w:hint="eastAsia"/>
        </w:rPr>
        <w:t>为此缘故，耶稣基督也在马太福音15章3节、9节责备他们，因他们藉着他们的传统，干犯了上帝的诫命。</w:t>
      </w:r>
    </w:p>
    <w:p w14:paraId="2A4C0498">
      <w:pPr>
        <w:spacing w:after="694" w:line="340" w:lineRule="auto"/>
        <w:ind w:left="5" w:right="3"/>
        <w:rPr>
          <w:rFonts w:hint="eastAsia"/>
        </w:rPr>
      </w:pPr>
    </w:p>
    <w:p w14:paraId="69A5FF3B">
      <w:pPr>
        <w:spacing w:after="694" w:line="340" w:lineRule="auto"/>
        <w:ind w:left="5" w:right="3"/>
        <w:rPr>
          <w:rFonts w:hint="eastAsia"/>
        </w:rPr>
      </w:pPr>
      <w:r>
        <w:rPr>
          <w:rFonts w:hint="eastAsia"/>
        </w:rPr>
        <w:t>These Traditions were mostly not doctrines directly contrary to the Law, but additions and superstitious observances, and doctrines not commanded—such as making their phylacteries long, fasting twice a week, performing many washings, etc.</w:t>
      </w:r>
    </w:p>
    <w:p w14:paraId="4DC16E7F">
      <w:pPr>
        <w:spacing w:after="694" w:line="340" w:lineRule="auto"/>
        <w:ind w:left="5" w:right="3"/>
        <w:rPr>
          <w:rFonts w:hint="eastAsia"/>
        </w:rPr>
      </w:pPr>
      <w:r>
        <w:rPr>
          <w:rFonts w:hint="eastAsia"/>
        </w:rPr>
        <w:t>这些传统大多并非直接与律法相悖的教义，而是增添和迷信的礼仪，以及未经命令的教义——例如将他们的经匣做长，一周禁食两次，行许多洁净礼等等。</w:t>
      </w:r>
    </w:p>
    <w:p w14:paraId="181917B4">
      <w:pPr>
        <w:spacing w:after="694" w:line="340" w:lineRule="auto"/>
        <w:ind w:left="5" w:right="3"/>
        <w:rPr>
          <w:rFonts w:hint="eastAsia"/>
        </w:rPr>
      </w:pPr>
    </w:p>
    <w:p w14:paraId="6DCB2855">
      <w:pPr>
        <w:spacing w:after="694" w:line="340" w:lineRule="auto"/>
        <w:ind w:left="5" w:right="3"/>
        <w:rPr>
          <w:rFonts w:hint="eastAsia"/>
        </w:rPr>
      </w:pPr>
      <w:r>
        <w:rPr>
          <w:rFonts w:hint="eastAsia"/>
        </w:rPr>
        <w:t>The ancient Heretics followed them: for where Scripture failed them, they turned to Tradition.</w:t>
      </w:r>
    </w:p>
    <w:p w14:paraId="316A165E">
      <w:pPr>
        <w:spacing w:after="694" w:line="340" w:lineRule="auto"/>
        <w:ind w:left="5" w:right="3"/>
        <w:rPr>
          <w:rFonts w:hint="eastAsia"/>
        </w:rPr>
      </w:pPr>
      <w:r>
        <w:rPr>
          <w:rFonts w:hint="eastAsia"/>
        </w:rPr>
        <w:t>古代的异端也效法他们：因为在圣经不能支持他们的地方，他们就转向传统。</w:t>
      </w:r>
    </w:p>
    <w:p w14:paraId="1C715BF8">
      <w:pPr>
        <w:spacing w:after="694" w:line="340" w:lineRule="auto"/>
        <w:ind w:left="5" w:right="3"/>
        <w:rPr>
          <w:rFonts w:hint="eastAsia"/>
        </w:rPr>
      </w:pPr>
    </w:p>
    <w:p w14:paraId="45AF9FCD">
      <w:pPr>
        <w:spacing w:after="694" w:line="340" w:lineRule="auto"/>
        <w:ind w:left="5" w:right="3"/>
        <w:rPr>
          <w:rFonts w:hint="eastAsia"/>
        </w:rPr>
      </w:pPr>
      <w:r>
        <w:rPr>
          <w:rFonts w:hint="eastAsia"/>
        </w:rPr>
        <w:t>Irenaeus, in Chapter 2 of Book 3 against Heresies, demonstrates this: Heretics say that the truth cannot be found outside the Scriptures by those who are ignorant of Tradition, because it was not delivered by letters, but viva voce.</w:t>
      </w:r>
    </w:p>
    <w:p w14:paraId="202FDCF9">
      <w:pPr>
        <w:spacing w:after="694" w:line="340" w:lineRule="auto"/>
        <w:ind w:left="5" w:right="3"/>
        <w:rPr>
          <w:rFonts w:hint="eastAsia"/>
        </w:rPr>
      </w:pPr>
      <w:r>
        <w:rPr>
          <w:rFonts w:hint="eastAsia"/>
        </w:rPr>
        <w:t>爱任纽，在其《驳斥异端》第三卷第二章中证明了这一点：异端说，不认识传统的人，无法在圣经之外找到真理，因为它不是藉着文字，而是藉着口传而传下来的。</w:t>
      </w:r>
    </w:p>
    <w:p w14:paraId="796B83FC">
      <w:pPr>
        <w:spacing w:after="694" w:line="340" w:lineRule="auto"/>
        <w:ind w:left="5" w:right="3"/>
        <w:rPr>
          <w:rFonts w:hint="eastAsia"/>
        </w:rPr>
      </w:pPr>
    </w:p>
    <w:p w14:paraId="5C1F1809">
      <w:pPr>
        <w:spacing w:after="694" w:line="340" w:lineRule="auto"/>
        <w:ind w:left="5" w:right="3"/>
        <w:rPr>
          <w:rFonts w:hint="eastAsia"/>
        </w:rPr>
      </w:pPr>
      <w:r>
        <w:rPr>
          <w:rFonts w:hint="eastAsia"/>
        </w:rPr>
        <w:t>There you have the unwritten word.</w:t>
      </w:r>
    </w:p>
    <w:p w14:paraId="5213DB18">
      <w:pPr>
        <w:spacing w:after="694" w:line="340" w:lineRule="auto"/>
        <w:ind w:left="5" w:right="3"/>
        <w:rPr>
          <w:rFonts w:hint="eastAsia"/>
        </w:rPr>
      </w:pPr>
      <w:r>
        <w:rPr>
          <w:rFonts w:hint="eastAsia"/>
        </w:rPr>
        <w:t>这就是不成文之道。</w:t>
      </w:r>
    </w:p>
    <w:p w14:paraId="46D3BFE4">
      <w:pPr>
        <w:spacing w:after="694" w:line="340" w:lineRule="auto"/>
        <w:ind w:left="5" w:right="3"/>
        <w:rPr>
          <w:rFonts w:hint="eastAsia"/>
        </w:rPr>
      </w:pPr>
    </w:p>
    <w:p w14:paraId="53DF14BB">
      <w:pPr>
        <w:spacing w:after="694" w:line="340" w:lineRule="auto"/>
        <w:ind w:left="5" w:right="3"/>
        <w:rPr>
          <w:rFonts w:hint="eastAsia"/>
        </w:rPr>
      </w:pPr>
      <w:r>
        <w:rPr>
          <w:rFonts w:hint="eastAsia"/>
        </w:rPr>
        <w:t>And Eusebius, in the last chapter of the third Book of his History, says that Papias, Bishop of Hierapolis, a disciple of St. John, gave himself to unwritten doctrines and so introduced strange and fabulous things.</w:t>
      </w:r>
    </w:p>
    <w:p w14:paraId="54E46C1F">
      <w:pPr>
        <w:spacing w:after="694" w:line="340" w:lineRule="auto"/>
        <w:ind w:left="5" w:right="3"/>
        <w:rPr>
          <w:rFonts w:hint="eastAsia"/>
        </w:rPr>
      </w:pPr>
      <w:r>
        <w:rPr>
          <w:rFonts w:hint="eastAsia"/>
        </w:rPr>
        <w:t>优西比乌，在其《教会史》第三卷最后一章说，希拉波利主教帕皮亚，圣约翰的门徒，致力于不成文的教义，因此引入了奇怪和虚构的事物。</w:t>
      </w:r>
    </w:p>
    <w:p w14:paraId="24BBDA61">
      <w:pPr>
        <w:spacing w:after="694" w:line="340" w:lineRule="auto"/>
        <w:ind w:left="5" w:right="3"/>
        <w:rPr>
          <w:rFonts w:hint="eastAsia"/>
        </w:rPr>
      </w:pPr>
    </w:p>
    <w:p w14:paraId="2BD417BF">
      <w:pPr>
        <w:spacing w:after="694" w:line="340" w:lineRule="auto"/>
        <w:ind w:left="5" w:right="3"/>
        <w:rPr>
          <w:rFonts w:hint="eastAsia"/>
        </w:rPr>
      </w:pPr>
      <w:r>
        <w:rPr>
          <w:rFonts w:hint="eastAsia"/>
        </w:rPr>
        <w:t>What is most to be noted is that they defended their Traditions and the unwritten Word by the same reasons as the Roman Church in our days defends unwritten Traditions.</w:t>
      </w:r>
    </w:p>
    <w:p w14:paraId="6AC49A28">
      <w:pPr>
        <w:spacing w:after="694" w:line="340" w:lineRule="auto"/>
        <w:ind w:left="5" w:right="3"/>
        <w:rPr>
          <w:rFonts w:hint="eastAsia"/>
        </w:rPr>
      </w:pPr>
      <w:r>
        <w:rPr>
          <w:rFonts w:hint="eastAsia"/>
        </w:rPr>
        <w:t>最值得注意的是，他们为他们的传统和不成文之道辩护的理由，与今日罗马教会为不成文的传统辩护的理由相同。</w:t>
      </w:r>
    </w:p>
    <w:p w14:paraId="5A4E11F6">
      <w:pPr>
        <w:spacing w:after="694" w:line="340" w:lineRule="auto"/>
        <w:ind w:left="5" w:right="3"/>
        <w:rPr>
          <w:rFonts w:hint="eastAsia"/>
        </w:rPr>
      </w:pPr>
    </w:p>
    <w:p w14:paraId="2F8CBA99">
      <w:pPr>
        <w:spacing w:after="694" w:line="340" w:lineRule="auto"/>
        <w:ind w:left="5" w:right="3"/>
        <w:rPr>
          <w:rFonts w:hint="eastAsia"/>
        </w:rPr>
      </w:pPr>
      <w:r>
        <w:rPr>
          <w:rFonts w:hint="eastAsia"/>
        </w:rPr>
        <w:t>For Irenaeus says in the aforementioned place that those Heretics shielded themselves with St. Paul’s words, 1 Corinthians 2:6: We speak wisdom among them that are perfect—a text Bellarmine likewise uses for the defense of the unwritten Word.</w:t>
      </w:r>
    </w:p>
    <w:p w14:paraId="62172593">
      <w:pPr>
        <w:spacing w:after="694" w:line="340" w:lineRule="auto"/>
        <w:ind w:left="5" w:right="3"/>
        <w:rPr>
          <w:rFonts w:hint="eastAsia"/>
        </w:rPr>
      </w:pPr>
      <w:r>
        <w:rPr>
          <w:rFonts w:hint="eastAsia"/>
        </w:rPr>
        <w:t>因为爱任纽在上述地方说，那些异端用圣保罗的话来为自己辩护，哥林多前书2章6节：我们在完全人中间也讲智慧——贝拉明也同样用这段经文来为不成文之道辩护。</w:t>
      </w:r>
    </w:p>
    <w:p w14:paraId="3EF614BB">
      <w:pPr>
        <w:spacing w:after="694" w:line="340" w:lineRule="auto"/>
        <w:ind w:left="5" w:right="3"/>
        <w:rPr>
          <w:rFonts w:hint="eastAsia"/>
        </w:rPr>
      </w:pPr>
    </w:p>
    <w:p w14:paraId="7A16A6A9">
      <w:pPr>
        <w:spacing w:after="694" w:line="340" w:lineRule="auto"/>
        <w:ind w:left="5" w:right="3"/>
        <w:rPr>
          <w:rFonts w:hint="eastAsia"/>
        </w:rPr>
      </w:pPr>
      <w:r>
        <w:rPr>
          <w:rFonts w:hint="eastAsia"/>
        </w:rPr>
        <w:t>Tertullian, in his Book of Prescriptions against Heretics, written before he turned Montanist (Chapter 25), says: The Heretics of his time would affirm that the Apostles had not revealed all things to all, but that they had commanded some things publicly, some privately to a few persons.</w:t>
      </w:r>
    </w:p>
    <w:p w14:paraId="6FE2B535">
      <w:pPr>
        <w:spacing w:after="694" w:line="340" w:lineRule="auto"/>
        <w:ind w:left="5" w:right="3"/>
        <w:rPr>
          <w:rFonts w:hint="eastAsia"/>
        </w:rPr>
      </w:pPr>
      <w:r>
        <w:rPr>
          <w:rFonts w:hint="eastAsia"/>
        </w:rPr>
        <w:t>德尔图良，在他成为孟他努派之前的著作《驳斥异端处方论》（第25章）中说：他那个时代的异端会断言，使徒们并未向所有人启示所有事情，而是将一些事公开命令，一些事私下吩咐少数人。</w:t>
      </w:r>
    </w:p>
    <w:p w14:paraId="2547C5CD">
      <w:pPr>
        <w:spacing w:after="694" w:line="340" w:lineRule="auto"/>
        <w:ind w:left="5" w:right="3"/>
        <w:rPr>
          <w:rFonts w:hint="eastAsia"/>
        </w:rPr>
      </w:pPr>
    </w:p>
    <w:p w14:paraId="7964153A">
      <w:pPr>
        <w:spacing w:after="694" w:line="340" w:lineRule="auto"/>
        <w:ind w:left="5" w:right="3"/>
        <w:rPr>
          <w:rFonts w:hint="eastAsia"/>
        </w:rPr>
      </w:pPr>
      <w:r>
        <w:rPr>
          <w:rFonts w:hint="eastAsia"/>
        </w:rPr>
        <w:t>But he himself, having turned Heretic, defends his heresy by the unwritten Tradition in the book On Monogamy (Chapter 2), affirming that Christ sent us back to Tradition when He says, I have many things to say unto you, but you cannot bear them yet.</w:t>
      </w:r>
    </w:p>
    <w:p w14:paraId="33A6C0F9">
      <w:pPr>
        <w:spacing w:after="694" w:line="340" w:lineRule="auto"/>
        <w:ind w:left="5" w:right="3"/>
        <w:rPr>
          <w:rFonts w:hint="eastAsia"/>
        </w:rPr>
      </w:pPr>
      <w:r>
        <w:rPr>
          <w:rFonts w:hint="eastAsia"/>
        </w:rPr>
        <w:t>但他自己，成为异端后，在其《论一夫一妻制》一书中（第2章），藉着不成文的传统来为他的异端辩护，断言基督将我们引回传统，当祂说，我还有好些事要告诉你们，但你们现在担当不了。</w:t>
      </w:r>
    </w:p>
    <w:p w14:paraId="6AA89106">
      <w:pPr>
        <w:spacing w:after="694" w:line="340" w:lineRule="auto"/>
        <w:ind w:left="5" w:right="3"/>
        <w:rPr>
          <w:rFonts w:hint="eastAsia"/>
        </w:rPr>
      </w:pPr>
    </w:p>
    <w:p w14:paraId="6E2353A8">
      <w:pPr>
        <w:spacing w:after="694" w:line="340" w:lineRule="auto"/>
        <w:ind w:left="5" w:right="3"/>
        <w:rPr>
          <w:rFonts w:hint="eastAsia"/>
        </w:rPr>
      </w:pPr>
      <w:r>
        <w:rPr>
          <w:rFonts w:hint="eastAsia"/>
        </w:rPr>
        <w:t>And Augustine, in the 97th Tractate on St. John: All the unwise Heretics who claim to be Christians will disguise the boldness of their inventions— which human sense abhors—with the pretense of this sentence of the</w:t>
      </w:r>
    </w:p>
    <w:p w14:paraId="2ADA4AE7">
      <w:pPr>
        <w:spacing w:after="694" w:line="340" w:lineRule="auto"/>
        <w:ind w:left="5" w:right="3"/>
        <w:rPr>
          <w:rFonts w:hint="eastAsia"/>
        </w:rPr>
      </w:pPr>
      <w:r>
        <w:rPr>
          <w:rFonts w:hint="eastAsia"/>
        </w:rPr>
        <w:t>Gospel: “I have many things to say unto you.”</w:t>
      </w:r>
    </w:p>
    <w:p w14:paraId="62DB1DBE">
      <w:pPr>
        <w:spacing w:after="694" w:line="340" w:lineRule="auto"/>
        <w:ind w:left="5" w:right="3"/>
        <w:rPr>
          <w:rFonts w:hint="eastAsia"/>
        </w:rPr>
      </w:pPr>
      <w:r>
        <w:rPr>
          <w:rFonts w:hint="eastAsia"/>
        </w:rPr>
        <w:t>奥古斯丁，在《约翰福音讲道集》第九十七篇中说：所有自称为基督徒的无知异端，都会用福音书中的这句话——“我还有好些事要告诉你们”——作借口，来掩饰他们那些为人的理性所憎恶的发明的胆大妄为。</w:t>
      </w:r>
    </w:p>
    <w:p w14:paraId="4BAFEEB1">
      <w:pPr>
        <w:spacing w:after="694" w:line="340" w:lineRule="auto"/>
        <w:ind w:left="5" w:right="3"/>
        <w:rPr>
          <w:rFonts w:hint="eastAsia"/>
        </w:rPr>
      </w:pPr>
    </w:p>
    <w:p w14:paraId="33CCF0AE">
      <w:pPr>
        <w:spacing w:after="694" w:line="340" w:lineRule="auto"/>
        <w:ind w:left="5" w:right="3"/>
        <w:rPr>
          <w:rFonts w:hint="eastAsia"/>
        </w:rPr>
      </w:pPr>
      <w:r>
        <w:rPr>
          <w:rFonts w:hint="eastAsia"/>
        </w:rPr>
        <w:t>These are the same reasons and texts which Bellarmine uses to support Traditions and the unwritten Word.</w:t>
      </w:r>
    </w:p>
    <w:p w14:paraId="0E9A4289">
      <w:pPr>
        <w:spacing w:after="694" w:line="340" w:lineRule="auto"/>
        <w:ind w:left="5" w:right="3"/>
        <w:rPr>
          <w:rFonts w:hint="eastAsia"/>
        </w:rPr>
      </w:pPr>
      <w:r>
        <w:rPr>
          <w:rFonts w:hint="eastAsia"/>
        </w:rPr>
        <w:t>这些就是贝拉明用来支持传统和不成文之道的同样理由和经文。</w:t>
      </w:r>
    </w:p>
    <w:p w14:paraId="555CD34A">
      <w:pPr>
        <w:spacing w:after="694" w:line="340" w:lineRule="auto"/>
        <w:ind w:left="5" w:right="3"/>
        <w:rPr>
          <w:rFonts w:hint="eastAsia"/>
        </w:rPr>
      </w:pPr>
    </w:p>
    <w:p w14:paraId="5CCA6D7B">
      <w:pPr>
        <w:spacing w:after="694" w:line="340" w:lineRule="auto"/>
        <w:ind w:left="5" w:right="3"/>
        <w:rPr>
          <w:rFonts w:hint="eastAsia"/>
        </w:rPr>
      </w:pPr>
      <w:r>
        <w:rPr>
          <w:rFonts w:hint="eastAsia"/>
        </w:rPr>
        <w:t>See Bellarmine in his Book of the Unwritten Word, Chapters 5 &amp; 11.</w:t>
      </w:r>
    </w:p>
    <w:p w14:paraId="6CF22D51">
      <w:pPr>
        <w:spacing w:after="694" w:line="340" w:lineRule="auto"/>
        <w:ind w:left="5" w:right="3"/>
        <w:rPr>
          <w:rFonts w:hint="eastAsia"/>
        </w:rPr>
      </w:pPr>
      <w:r>
        <w:rPr>
          <w:rFonts w:hint="eastAsia"/>
        </w:rPr>
        <w:t>见贝拉明在其《论不成文之道》第五章和第十一章。</w:t>
      </w:r>
    </w:p>
    <w:p w14:paraId="4BD9997D">
      <w:pPr>
        <w:spacing w:after="694" w:line="340" w:lineRule="auto"/>
        <w:ind w:left="5" w:right="3"/>
        <w:rPr>
          <w:rFonts w:hint="eastAsia"/>
        </w:rPr>
      </w:pPr>
    </w:p>
    <w:p w14:paraId="14E0F831">
      <w:pPr>
        <w:spacing w:after="694" w:line="340" w:lineRule="auto"/>
        <w:ind w:left="5" w:right="3"/>
        <w:rPr>
          <w:rFonts w:hint="eastAsia"/>
        </w:rPr>
      </w:pPr>
      <w:r>
        <w:rPr>
          <w:rFonts w:hint="eastAsia"/>
        </w:rPr>
        <w:t>Irenaeus says in the 3rd Book, Chapter 2: The Valentinians and other Heretics, when they are confuted by the Scriptures, will accuse the very Scriptures.</w:t>
      </w:r>
    </w:p>
    <w:p w14:paraId="3F5DD6C5">
      <w:pPr>
        <w:spacing w:after="694" w:line="340" w:lineRule="auto"/>
        <w:ind w:left="5" w:right="3"/>
        <w:rPr>
          <w:rFonts w:hint="eastAsia"/>
        </w:rPr>
      </w:pPr>
      <w:r>
        <w:rPr>
          <w:rFonts w:hint="eastAsia"/>
        </w:rPr>
        <w:t>爱任纽在第三卷第二章中说：瓦伦丁派和其他异端，当他们被圣经驳斥时，就会指责圣经本身。</w:t>
      </w:r>
    </w:p>
    <w:p w14:paraId="7862A06A">
      <w:pPr>
        <w:spacing w:after="694" w:line="340" w:lineRule="auto"/>
        <w:ind w:left="5" w:right="3"/>
        <w:rPr>
          <w:rFonts w:hint="eastAsia"/>
        </w:rPr>
      </w:pPr>
    </w:p>
    <w:p w14:paraId="706FF12E">
      <w:pPr>
        <w:spacing w:after="694" w:line="340" w:lineRule="auto"/>
        <w:ind w:left="5" w:right="3"/>
        <w:rPr>
          <w:rFonts w:hint="eastAsia"/>
        </w:rPr>
      </w:pPr>
      <w:r>
        <w:rPr>
          <w:rFonts w:hint="eastAsia"/>
        </w:rPr>
        <w:t>And they say that the Truth cannot be found by those who are ignorant of Tradition.</w:t>
      </w:r>
    </w:p>
    <w:p w14:paraId="27AF4161">
      <w:pPr>
        <w:spacing w:after="694" w:line="340" w:lineRule="auto"/>
        <w:ind w:left="5" w:right="3"/>
        <w:rPr>
          <w:rFonts w:hint="eastAsia"/>
        </w:rPr>
      </w:pPr>
      <w:r>
        <w:rPr>
          <w:rFonts w:hint="eastAsia"/>
        </w:rPr>
        <w:t>他们说，不认识传统的人是找不到真理的。</w:t>
      </w:r>
    </w:p>
    <w:p w14:paraId="76666B79">
      <w:pPr>
        <w:spacing w:after="694" w:line="340" w:lineRule="auto"/>
        <w:ind w:left="5" w:right="3"/>
        <w:rPr>
          <w:rFonts w:hint="eastAsia"/>
        </w:rPr>
      </w:pPr>
    </w:p>
    <w:p w14:paraId="721BB048">
      <w:pPr>
        <w:spacing w:after="694" w:line="340" w:lineRule="auto"/>
        <w:ind w:left="5" w:right="3"/>
        <w:rPr>
          <w:rFonts w:hint="eastAsia"/>
        </w:rPr>
      </w:pPr>
      <w:r>
        <w:rPr>
          <w:rFonts w:hint="eastAsia"/>
        </w:rPr>
        <w:t>This is the language of our adversaries, who, when pressed by the Scriptures, will say that Scripture is obscure and ambiguous and does not contain all that is necessary to salvation—and so send us to the unwritten word.</w:t>
      </w:r>
    </w:p>
    <w:p w14:paraId="4214E277">
      <w:pPr>
        <w:spacing w:after="694" w:line="340" w:lineRule="auto"/>
        <w:ind w:left="5" w:right="3"/>
        <w:rPr>
          <w:rFonts w:hint="eastAsia"/>
        </w:rPr>
      </w:pPr>
      <w:r>
        <w:rPr>
          <w:rFonts w:hint="eastAsia"/>
        </w:rPr>
        <w:t>这是我们对手的语言，当他们被圣经逼迫时，就会说圣经是晦涩和模棱两可的，并未包含得救所需的一切——因此把我们引向不成文之道。</w:t>
      </w:r>
    </w:p>
    <w:p w14:paraId="12338924">
      <w:pPr>
        <w:spacing w:after="694" w:line="340" w:lineRule="auto"/>
        <w:ind w:left="5" w:right="3"/>
        <w:rPr>
          <w:rFonts w:hint="eastAsia"/>
        </w:rPr>
      </w:pPr>
    </w:p>
    <w:p w14:paraId="058C2C1A">
      <w:pPr>
        <w:spacing w:after="694" w:line="340" w:lineRule="auto"/>
        <w:ind w:left="5" w:right="3"/>
        <w:rPr>
          <w:rFonts w:hint="eastAsia"/>
        </w:rPr>
      </w:pPr>
      <w:r>
        <w:rPr>
          <w:rFonts w:hint="eastAsia"/>
        </w:rPr>
        <w:t>II.Of the Images of God</w:t>
      </w:r>
    </w:p>
    <w:p w14:paraId="5E4B3B54">
      <w:pPr>
        <w:spacing w:after="694" w:line="340" w:lineRule="auto"/>
        <w:ind w:left="5" w:right="3"/>
        <w:rPr>
          <w:rFonts w:hint="eastAsia"/>
        </w:rPr>
      </w:pPr>
      <w:r>
        <w:rPr>
          <w:rFonts w:hint="eastAsia"/>
        </w:rPr>
        <w:t>二. 论上帝的图像</w:t>
      </w:r>
    </w:p>
    <w:p w14:paraId="5BAD05F3">
      <w:pPr>
        <w:spacing w:after="694" w:line="340" w:lineRule="auto"/>
        <w:ind w:left="5" w:right="3"/>
        <w:rPr>
          <w:rFonts w:hint="eastAsia"/>
        </w:rPr>
      </w:pPr>
    </w:p>
    <w:p w14:paraId="360E870D">
      <w:pPr>
        <w:spacing w:after="694" w:line="340" w:lineRule="auto"/>
        <w:ind w:left="5" w:right="3"/>
        <w:rPr>
          <w:rFonts w:hint="eastAsia"/>
        </w:rPr>
      </w:pPr>
      <w:r>
        <w:rPr>
          <w:rFonts w:hint="eastAsia"/>
        </w:rPr>
        <w:t>The Heretics called Vadiani or Audiani would represent God in a human shape, as Augustine attests (Chapter 50 ad quod vult Deum).</w:t>
      </w:r>
    </w:p>
    <w:p w14:paraId="3C8FD732">
      <w:pPr>
        <w:spacing w:after="694" w:line="340" w:lineRule="auto"/>
        <w:ind w:left="5" w:right="3"/>
        <w:rPr>
          <w:rFonts w:hint="eastAsia"/>
        </w:rPr>
      </w:pPr>
      <w:r>
        <w:rPr>
          <w:rFonts w:hint="eastAsia"/>
        </w:rPr>
        <w:t>被称为瓦迪安尼派或奥迪安尼派的异端，会将上帝描绘成人形，正如奥古斯丁所证实的（《致所愿神》第50章）。</w:t>
      </w:r>
    </w:p>
    <w:p w14:paraId="2055150A">
      <w:pPr>
        <w:spacing w:after="694" w:line="340" w:lineRule="auto"/>
        <w:ind w:left="5" w:right="3"/>
        <w:rPr>
          <w:rFonts w:hint="eastAsia"/>
        </w:rPr>
      </w:pPr>
    </w:p>
    <w:p w14:paraId="26FB68A4">
      <w:pPr>
        <w:spacing w:after="694" w:line="340" w:lineRule="auto"/>
        <w:ind w:left="5" w:right="3"/>
        <w:rPr>
          <w:rFonts w:hint="eastAsia"/>
        </w:rPr>
      </w:pPr>
      <w:r>
        <w:rPr>
          <w:rFonts w:hint="eastAsia"/>
        </w:rPr>
        <w:t>Nicephorus, speaking of the Armenians and Jacobites in Chapter 53 of the 18th Book, says: They represented the Images of the Father and of the Holy Ghost— which is a most absurd thing.</w:t>
      </w:r>
    </w:p>
    <w:p w14:paraId="32DC2F2E">
      <w:pPr>
        <w:spacing w:after="694" w:line="340" w:lineRule="auto"/>
        <w:ind w:left="5" w:right="3"/>
        <w:rPr>
          <w:rFonts w:hint="eastAsia"/>
        </w:rPr>
      </w:pPr>
      <w:r>
        <w:rPr>
          <w:rFonts w:hint="eastAsia"/>
        </w:rPr>
        <w:t>尼基弗鲁斯，在其第十八卷第五十三章谈到亚美尼亚人和雅各派时说：他们描绘了父和圣灵的图像——这是最荒谬的事。</w:t>
      </w:r>
    </w:p>
    <w:p w14:paraId="26771419">
      <w:pPr>
        <w:spacing w:after="694" w:line="340" w:lineRule="auto"/>
        <w:ind w:left="5" w:right="3"/>
        <w:rPr>
          <w:rFonts w:hint="eastAsia"/>
        </w:rPr>
      </w:pPr>
    </w:p>
    <w:p w14:paraId="7277F789">
      <w:pPr>
        <w:spacing w:after="694" w:line="340" w:lineRule="auto"/>
        <w:ind w:left="5" w:right="3"/>
        <w:rPr>
          <w:rFonts w:hint="eastAsia"/>
        </w:rPr>
      </w:pPr>
      <w:r>
        <w:rPr>
          <w:rFonts w:hint="eastAsia"/>
        </w:rPr>
        <w:t>An error condemned by Pope Gregory II in an Epistle inserted in Baronius (anno 726).</w:t>
      </w:r>
    </w:p>
    <w:p w14:paraId="7A05CD7B">
      <w:pPr>
        <w:spacing w:after="694" w:line="340" w:lineRule="auto"/>
        <w:ind w:left="5" w:right="3"/>
        <w:rPr>
          <w:rFonts w:hint="eastAsia"/>
        </w:rPr>
      </w:pPr>
      <w:r>
        <w:rPr>
          <w:rFonts w:hint="eastAsia"/>
        </w:rPr>
        <w:t>一个被教皇格列高利二世在一封插入巴罗尼乌《编年史》（公元726年）的书信中所谴责的错误。</w:t>
      </w:r>
    </w:p>
    <w:p w14:paraId="24977041">
      <w:pPr>
        <w:spacing w:after="694" w:line="340" w:lineRule="auto"/>
        <w:ind w:left="5" w:right="3"/>
        <w:rPr>
          <w:rFonts w:hint="eastAsia"/>
        </w:rPr>
      </w:pPr>
    </w:p>
    <w:p w14:paraId="1C4193B0">
      <w:pPr>
        <w:spacing w:after="694" w:line="340" w:lineRule="auto"/>
        <w:ind w:left="5" w:right="3"/>
        <w:rPr>
          <w:rFonts w:hint="eastAsia"/>
        </w:rPr>
      </w:pPr>
      <w:r>
        <w:rPr>
          <w:rFonts w:hint="eastAsia"/>
        </w:rPr>
        <w:t>But Baronius notes in the margin that the Church no longer observes that rule: For the Roman Church chose rather to follow the ancient Heretics than to obey God’s command, which forbids representing God in the likeness of male or female.</w:t>
      </w:r>
    </w:p>
    <w:p w14:paraId="303342A0">
      <w:pPr>
        <w:spacing w:after="694" w:line="340" w:lineRule="auto"/>
        <w:ind w:left="5" w:right="3"/>
        <w:rPr>
          <w:rFonts w:hint="eastAsia"/>
        </w:rPr>
      </w:pPr>
      <w:r>
        <w:rPr>
          <w:rFonts w:hint="eastAsia"/>
        </w:rPr>
        <w:t>但巴罗尼乌在页边注中说，教会不再遵守那条规则：因为罗马教会宁愿效法古代的异端，也不愿顺服上帝的命令，上帝的命令禁止将祂描绘成男或女的样式。</w:t>
      </w:r>
    </w:p>
    <w:p w14:paraId="0E3E6E0E">
      <w:pPr>
        <w:spacing w:after="694" w:line="340" w:lineRule="auto"/>
        <w:ind w:left="5" w:right="3"/>
        <w:rPr>
          <w:rFonts w:hint="eastAsia"/>
        </w:rPr>
      </w:pPr>
    </w:p>
    <w:p w14:paraId="3094941A">
      <w:pPr>
        <w:spacing w:after="694" w:line="340" w:lineRule="auto"/>
        <w:ind w:left="5" w:right="3"/>
        <w:rPr>
          <w:rFonts w:hint="eastAsia"/>
        </w:rPr>
      </w:pPr>
      <w:r>
        <w:rPr>
          <w:rFonts w:hint="eastAsia"/>
        </w:rPr>
        <w:t>III.Of the Images of Jesus Christ and the Saints</w:t>
      </w:r>
    </w:p>
    <w:p w14:paraId="1DB2C055">
      <w:pPr>
        <w:spacing w:after="694" w:line="340" w:lineRule="auto"/>
        <w:ind w:left="5" w:right="3"/>
        <w:rPr>
          <w:rFonts w:hint="eastAsia"/>
        </w:rPr>
      </w:pPr>
      <w:r>
        <w:rPr>
          <w:rFonts w:hint="eastAsia"/>
        </w:rPr>
        <w:t>三. 论耶稣基督和圣徒的图像</w:t>
      </w:r>
    </w:p>
    <w:p w14:paraId="5C1D2FE7">
      <w:pPr>
        <w:spacing w:after="694" w:line="340" w:lineRule="auto"/>
        <w:ind w:left="5" w:right="3"/>
        <w:rPr>
          <w:rFonts w:hint="eastAsia"/>
        </w:rPr>
      </w:pPr>
    </w:p>
    <w:p w14:paraId="0F5DC983">
      <w:pPr>
        <w:spacing w:after="694" w:line="340" w:lineRule="auto"/>
        <w:ind w:left="5" w:right="3"/>
        <w:rPr>
          <w:rFonts w:hint="eastAsia"/>
        </w:rPr>
      </w:pPr>
      <w:r>
        <w:rPr>
          <w:rFonts w:hint="eastAsia"/>
        </w:rPr>
        <w:t>Irenaeus, Book 1, Chapter 24, speaks thus of the Gnostics: They have some painted images and others formed with other materials, claiming that they are figures of Christ made by Pilate.</w:t>
      </w:r>
    </w:p>
    <w:p w14:paraId="58AA5EB3">
      <w:pPr>
        <w:spacing w:after="694" w:line="340" w:lineRule="auto"/>
        <w:ind w:left="5" w:right="3"/>
        <w:rPr>
          <w:rFonts w:hint="eastAsia"/>
        </w:rPr>
      </w:pPr>
      <w:r>
        <w:rPr>
          <w:rFonts w:hint="eastAsia"/>
        </w:rPr>
        <w:t>爱任纽，第一卷第二十四章，如此论及诺斯底派：他们有一些绘画的图像，和一些用其他材料制成的图像，声称它们是彼拉多所作的基督的像。</w:t>
      </w:r>
    </w:p>
    <w:p w14:paraId="6364858D">
      <w:pPr>
        <w:spacing w:after="694" w:line="340" w:lineRule="auto"/>
        <w:ind w:left="5" w:right="3"/>
        <w:rPr>
          <w:rFonts w:hint="eastAsia"/>
        </w:rPr>
      </w:pPr>
    </w:p>
    <w:p w14:paraId="3F64F7F7">
      <w:pPr>
        <w:spacing w:after="694" w:line="340" w:lineRule="auto"/>
        <w:ind w:left="5" w:right="3"/>
        <w:rPr>
          <w:rFonts w:hint="eastAsia"/>
        </w:rPr>
      </w:pPr>
      <w:r>
        <w:rPr>
          <w:rFonts w:hint="eastAsia"/>
        </w:rPr>
        <w:t>The same is found in the Roman Church, where they have images of Jesus Christ, which they say were made by St. Luke.</w:t>
      </w:r>
    </w:p>
    <w:p w14:paraId="2A07D78F">
      <w:pPr>
        <w:spacing w:after="694" w:line="340" w:lineRule="auto"/>
        <w:ind w:left="5" w:right="3"/>
        <w:rPr>
          <w:rFonts w:hint="eastAsia"/>
        </w:rPr>
      </w:pPr>
      <w:r>
        <w:rPr>
          <w:rFonts w:hint="eastAsia"/>
        </w:rPr>
        <w:t>同样的事也见于罗马教会，他们有耶稣基督的像，他们说是圣路加所作的。</w:t>
      </w:r>
    </w:p>
    <w:p w14:paraId="2AFED4CA">
      <w:pPr>
        <w:spacing w:after="694" w:line="340" w:lineRule="auto"/>
        <w:ind w:left="5" w:right="3"/>
        <w:rPr>
          <w:rFonts w:hint="eastAsia"/>
        </w:rPr>
      </w:pPr>
    </w:p>
    <w:p w14:paraId="1F9600A2">
      <w:pPr>
        <w:spacing w:after="694" w:line="340" w:lineRule="auto"/>
        <w:ind w:left="5" w:right="3"/>
        <w:rPr>
          <w:rFonts w:hint="eastAsia"/>
        </w:rPr>
      </w:pPr>
      <w:r>
        <w:rPr>
          <w:rFonts w:hint="eastAsia"/>
        </w:rPr>
        <w:t>Augustine, in the first book of Heresies, Ad Quod Vult Deum, says that Simon Magus made his disciples worship images—his own and his harlot’s.</w:t>
      </w:r>
    </w:p>
    <w:p w14:paraId="36DB2346">
      <w:pPr>
        <w:spacing w:after="694" w:line="340" w:lineRule="auto"/>
        <w:ind w:left="5" w:right="3"/>
        <w:rPr>
          <w:rFonts w:hint="eastAsia"/>
        </w:rPr>
      </w:pPr>
      <w:r>
        <w:rPr>
          <w:rFonts w:hint="eastAsia"/>
        </w:rPr>
        <w:t>奥古斯丁，在其《论异端》第一卷，《致所愿神》中说，西门马古斯让他的门徒崇拜他自己和他妓女的像。</w:t>
      </w:r>
    </w:p>
    <w:p w14:paraId="185F6F82">
      <w:pPr>
        <w:spacing w:after="694" w:line="340" w:lineRule="auto"/>
        <w:ind w:left="5" w:right="3"/>
        <w:rPr>
          <w:rFonts w:hint="eastAsia"/>
        </w:rPr>
      </w:pPr>
    </w:p>
    <w:p w14:paraId="02DCBB2A">
      <w:pPr>
        <w:spacing w:after="694" w:line="340" w:lineRule="auto"/>
        <w:ind w:left="5" w:right="3"/>
        <w:rPr>
          <w:rFonts w:hint="eastAsia"/>
        </w:rPr>
      </w:pPr>
      <w:r>
        <w:rPr>
          <w:rFonts w:hint="eastAsia"/>
        </w:rPr>
        <w:t>And in chapter 7, Marcellina of the sect of Carpocrates served the images of Jesus, Paul, and Pythagoras, worshipping them and offering them incense.</w:t>
      </w:r>
    </w:p>
    <w:p w14:paraId="0897E4B4">
      <w:pPr>
        <w:spacing w:after="694" w:line="340" w:lineRule="auto"/>
        <w:ind w:left="5" w:right="3"/>
        <w:rPr>
          <w:rFonts w:hint="eastAsia"/>
        </w:rPr>
      </w:pPr>
      <w:r>
        <w:rPr>
          <w:rFonts w:hint="eastAsia"/>
        </w:rPr>
        <w:t>在第七章，迦波迦派的马塞丽娜侍奉耶稣、保罗和毕达哥拉斯的像，崇拜他们并向他们献香。</w:t>
      </w:r>
    </w:p>
    <w:p w14:paraId="66793E98">
      <w:pPr>
        <w:spacing w:after="694" w:line="340" w:lineRule="auto"/>
        <w:ind w:left="5" w:right="3"/>
        <w:rPr>
          <w:rFonts w:hint="eastAsia"/>
        </w:rPr>
      </w:pPr>
    </w:p>
    <w:p w14:paraId="75F0B2AF">
      <w:pPr>
        <w:spacing w:after="694" w:line="340" w:lineRule="auto"/>
        <w:ind w:left="5" w:right="3"/>
        <w:rPr>
          <w:rFonts w:hint="eastAsia"/>
        </w:rPr>
      </w:pPr>
      <w:r>
        <w:rPr>
          <w:rFonts w:hint="eastAsia"/>
        </w:rPr>
        <w:t>Epiphanius says the same in the 27th Heresy.</w:t>
      </w:r>
    </w:p>
    <w:p w14:paraId="5472F3FC">
      <w:pPr>
        <w:spacing w:after="694" w:line="340" w:lineRule="auto"/>
        <w:ind w:left="5" w:right="3"/>
        <w:rPr>
          <w:rFonts w:hint="eastAsia"/>
        </w:rPr>
      </w:pPr>
      <w:r>
        <w:rPr>
          <w:rFonts w:hint="eastAsia"/>
        </w:rPr>
        <w:t>伊皮法纽在第二十七种异端中也说了同样的话。</w:t>
      </w:r>
    </w:p>
    <w:p w14:paraId="48E50B2D">
      <w:pPr>
        <w:spacing w:after="694" w:line="340" w:lineRule="auto"/>
        <w:ind w:left="5" w:right="3"/>
        <w:rPr>
          <w:rFonts w:hint="eastAsia"/>
        </w:rPr>
      </w:pPr>
    </w:p>
    <w:p w14:paraId="5E20B066">
      <w:pPr>
        <w:spacing w:after="694" w:line="340" w:lineRule="auto"/>
        <w:ind w:left="5" w:right="3"/>
        <w:rPr>
          <w:rFonts w:hint="eastAsia"/>
        </w:rPr>
      </w:pPr>
      <w:r>
        <w:rPr>
          <w:rFonts w:hint="eastAsia"/>
        </w:rPr>
        <w:t>And in the first book of The Manners of the Catholic Church, chapter 34: “I know many worshippers of sepulchers and pictures; I know many who will drink to excess over the dead.”</w:t>
      </w:r>
    </w:p>
    <w:p w14:paraId="61632044">
      <w:pPr>
        <w:spacing w:after="694" w:line="340" w:lineRule="auto"/>
        <w:ind w:left="5" w:right="3"/>
        <w:rPr>
          <w:rFonts w:hint="eastAsia"/>
        </w:rPr>
      </w:pPr>
      <w:r>
        <w:rPr>
          <w:rFonts w:hint="eastAsia"/>
        </w:rPr>
        <w:t>在《大公教会的风俗》第一卷第三十四章中说：“我知道许多崇拜坟墓和图画的人；我知道许多人会在死人身上过度饮酒。”</w:t>
      </w:r>
    </w:p>
    <w:p w14:paraId="62D2845B">
      <w:pPr>
        <w:spacing w:after="694" w:line="340" w:lineRule="auto"/>
        <w:ind w:left="5" w:right="3"/>
        <w:rPr>
          <w:rFonts w:hint="eastAsia"/>
        </w:rPr>
      </w:pPr>
    </w:p>
    <w:p w14:paraId="673D7365">
      <w:pPr>
        <w:spacing w:after="694" w:line="340" w:lineRule="auto"/>
        <w:ind w:left="5" w:right="3"/>
        <w:rPr>
          <w:rFonts w:hint="eastAsia"/>
        </w:rPr>
      </w:pPr>
      <w:r>
        <w:rPr>
          <w:rFonts w:hint="eastAsia"/>
        </w:rPr>
        <w:t>And in the first book of The Consent of the Evangelists, chapter 10: “So they deserve to fall into error who have sought Jesus Christ and the Apostles not in the holy Scriptures but on painted walls.”</w:t>
      </w:r>
    </w:p>
    <w:p w14:paraId="2420F06F">
      <w:pPr>
        <w:spacing w:after="694" w:line="340" w:lineRule="auto"/>
        <w:ind w:left="5" w:right="3"/>
        <w:rPr>
          <w:rFonts w:hint="eastAsia"/>
        </w:rPr>
      </w:pPr>
      <w:r>
        <w:rPr>
          <w:rFonts w:hint="eastAsia"/>
        </w:rPr>
        <w:t>在《福音书的和谐》第一卷第十章中说：“所以那些不是在圣经中，而是在彩绘的墙壁上寻求耶稣基督和使徒的人，就该陷入错误。”</w:t>
      </w:r>
    </w:p>
    <w:p w14:paraId="2C3EFA92">
      <w:pPr>
        <w:spacing w:after="694" w:line="340" w:lineRule="auto"/>
        <w:ind w:left="5" w:right="3"/>
        <w:rPr>
          <w:rFonts w:hint="eastAsia"/>
        </w:rPr>
      </w:pPr>
    </w:p>
    <w:p w14:paraId="5F7556F4">
      <w:pPr>
        <w:spacing w:after="694" w:line="340" w:lineRule="auto"/>
        <w:ind w:left="5" w:right="3"/>
        <w:rPr>
          <w:rFonts w:hint="eastAsia"/>
        </w:rPr>
      </w:pPr>
      <w:r>
        <w:rPr>
          <w:rFonts w:hint="eastAsia"/>
        </w:rPr>
        <w:t>Eusebius, in the seventh book of his History, chapter 17, speaking of the statue of Jesus Christ at Paneas (which is Caesarea Philippi) and of the images of the Apostles, says that it was done by some ἔθνη (nations), following a heathenish custom to honor those whom they considered their saviors.</w:t>
      </w:r>
    </w:p>
    <w:p w14:paraId="1F5B1BF3">
      <w:pPr>
        <w:spacing w:after="694" w:line="340" w:lineRule="auto"/>
        <w:ind w:left="5" w:right="3"/>
        <w:rPr>
          <w:rFonts w:hint="eastAsia"/>
        </w:rPr>
      </w:pPr>
      <w:r>
        <w:rPr>
          <w:rFonts w:hint="eastAsia"/>
        </w:rPr>
        <w:t>优西比乌，在其《教会史》第七卷第十七章中，谈到在班尼亚（即凯撒利亚腓立比）的耶稣基督雕像，以及使徒们的像时说，这是由一些 ἔθνη（民族）所为，效法异教的习俗，来尊荣他们所视为救主的人。</w:t>
      </w:r>
    </w:p>
    <w:p w14:paraId="018946CB">
      <w:pPr>
        <w:spacing w:after="694" w:line="340" w:lineRule="auto"/>
        <w:ind w:left="5" w:right="3"/>
        <w:rPr>
          <w:rFonts w:hint="eastAsia"/>
        </w:rPr>
      </w:pPr>
    </w:p>
    <w:p w14:paraId="6B7B6FF7">
      <w:pPr>
        <w:spacing w:after="694" w:line="340" w:lineRule="auto"/>
        <w:ind w:left="5" w:right="3"/>
        <w:rPr>
          <w:rFonts w:hint="eastAsia"/>
        </w:rPr>
      </w:pPr>
      <w:r>
        <w:rPr>
          <w:rFonts w:hint="eastAsia"/>
        </w:rPr>
        <w:t>Therefore, the Elviran Synod, Canon 36, forbids placing any image in churches, lest what is adored be painted on the walls.</w:t>
      </w:r>
    </w:p>
    <w:p w14:paraId="66C249B5">
      <w:pPr>
        <w:spacing w:after="694" w:line="340" w:lineRule="auto"/>
        <w:ind w:left="5" w:right="3"/>
        <w:rPr>
          <w:rFonts w:hint="eastAsia"/>
        </w:rPr>
      </w:pPr>
      <w:r>
        <w:rPr>
          <w:rFonts w:hint="eastAsia"/>
        </w:rPr>
        <w:t>因此，埃尔维拉主教会议，第36条教规，禁止在教堂中放置任何图像，唯恐所崇拜之物被画在墙上。</w:t>
      </w:r>
    </w:p>
    <w:p w14:paraId="5383D6FB">
      <w:pPr>
        <w:spacing w:after="694" w:line="340" w:lineRule="auto"/>
        <w:ind w:left="5" w:right="3"/>
        <w:rPr>
          <w:rFonts w:hint="eastAsia"/>
        </w:rPr>
      </w:pPr>
    </w:p>
    <w:p w14:paraId="61B1E590">
      <w:pPr>
        <w:spacing w:after="694" w:line="340" w:lineRule="auto"/>
        <w:ind w:left="5" w:right="3"/>
        <w:rPr>
          <w:rFonts w:hint="eastAsia"/>
        </w:rPr>
      </w:pPr>
      <w:r>
        <w:rPr>
          <w:rFonts w:hint="eastAsia"/>
        </w:rPr>
        <w:t>Saint Epiphanius, in great anger, tore a veil in the church of Anablata on which the image of Jesus Christ or some saint was painted, as he himself says in his epistle to John of Jerusalem, which Saint Jerome translated.</w:t>
      </w:r>
    </w:p>
    <w:p w14:paraId="3B6A4834">
      <w:pPr>
        <w:spacing w:after="694" w:line="340" w:lineRule="auto"/>
        <w:ind w:left="5" w:right="3"/>
        <w:rPr>
          <w:rFonts w:hint="eastAsia"/>
        </w:rPr>
      </w:pPr>
      <w:r>
        <w:rPr>
          <w:rFonts w:hint="eastAsia"/>
        </w:rPr>
        <w:t>圣伊皮法纽，盛怒之下，在阿纳布拉塔的教堂里撕裂了一块帷幔，上面画着耶稣基督或某个圣徒的像，正如他自己在致耶路撒冷的约翰的书信中所说，这封信是圣耶柔米翻译的。</w:t>
      </w:r>
    </w:p>
    <w:p w14:paraId="1F23A916">
      <w:pPr>
        <w:spacing w:after="694" w:line="340" w:lineRule="auto"/>
        <w:ind w:left="5" w:right="3"/>
        <w:rPr>
          <w:rFonts w:hint="eastAsia"/>
        </w:rPr>
      </w:pPr>
    </w:p>
    <w:p w14:paraId="75214117">
      <w:pPr>
        <w:spacing w:after="694" w:line="340" w:lineRule="auto"/>
        <w:ind w:left="5" w:right="3"/>
        <w:rPr>
          <w:rFonts w:hint="eastAsia"/>
        </w:rPr>
      </w:pPr>
      <w:r>
        <w:rPr>
          <w:rFonts w:hint="eastAsia"/>
        </w:rPr>
        <w:t>But what is most noteworthy is that pagans and image-makers defended their gods’ images with the same reasons the Roman Church uses for saints’ images.</w:t>
      </w:r>
    </w:p>
    <w:p w14:paraId="154CD395">
      <w:pPr>
        <w:spacing w:after="694" w:line="340" w:lineRule="auto"/>
        <w:ind w:left="5" w:right="3"/>
        <w:rPr>
          <w:rFonts w:hint="eastAsia"/>
        </w:rPr>
      </w:pPr>
      <w:r>
        <w:rPr>
          <w:rFonts w:hint="eastAsia"/>
        </w:rPr>
        <w:t>但最值得注意的是，异教徒和图像制作者为他们的神像辩护的理由，与罗马教会为圣徒像辩护的理由相同。</w:t>
      </w:r>
    </w:p>
    <w:p w14:paraId="355CF807">
      <w:pPr>
        <w:spacing w:after="694" w:line="340" w:lineRule="auto"/>
        <w:ind w:left="5" w:right="3"/>
        <w:rPr>
          <w:rFonts w:hint="eastAsia"/>
        </w:rPr>
      </w:pPr>
    </w:p>
    <w:p w14:paraId="7FD08418">
      <w:pPr>
        <w:spacing w:after="694" w:line="340" w:lineRule="auto"/>
        <w:ind w:left="5" w:right="3"/>
        <w:rPr>
          <w:rFonts w:hint="eastAsia"/>
        </w:rPr>
      </w:pPr>
      <w:r>
        <w:rPr>
          <w:rFonts w:hint="eastAsia"/>
        </w:rPr>
        <w:t>Tertullian, in his book On Idolatry, chapter 5, says that imagemakers cited the example of Moses, who made the brazen serpent.</w:t>
      </w:r>
    </w:p>
    <w:p w14:paraId="0280A0B1">
      <w:pPr>
        <w:spacing w:after="694" w:line="340" w:lineRule="auto"/>
        <w:ind w:left="5" w:right="3"/>
        <w:rPr>
          <w:rFonts w:hint="eastAsia"/>
        </w:rPr>
      </w:pPr>
      <w:r>
        <w:rPr>
          <w:rFonts w:hint="eastAsia"/>
        </w:rPr>
        <w:t>德尔图良，在其《论偶像崇拜》第五章中说，图像制作者引用了摩西制作铜蛇的例子。</w:t>
      </w:r>
    </w:p>
    <w:p w14:paraId="1C0BD6D6">
      <w:pPr>
        <w:spacing w:after="694" w:line="340" w:lineRule="auto"/>
        <w:ind w:left="5" w:right="3"/>
        <w:rPr>
          <w:rFonts w:hint="eastAsia"/>
        </w:rPr>
      </w:pPr>
    </w:p>
    <w:p w14:paraId="30833CA5">
      <w:pPr>
        <w:spacing w:after="694" w:line="340" w:lineRule="auto"/>
        <w:ind w:left="5" w:right="3"/>
        <w:rPr>
          <w:rFonts w:hint="eastAsia"/>
        </w:rPr>
      </w:pPr>
      <w:r>
        <w:rPr>
          <w:rFonts w:hint="eastAsia"/>
        </w:rPr>
        <w:t>Arnobius, in the sixth book Against the Gentiles, says that pagans called images “the books of idiots.”</w:t>
      </w:r>
    </w:p>
    <w:p w14:paraId="43DA34C0">
      <w:pPr>
        <w:spacing w:after="694" w:line="340" w:lineRule="auto"/>
        <w:ind w:left="5" w:right="3"/>
        <w:rPr>
          <w:rFonts w:hint="eastAsia"/>
        </w:rPr>
      </w:pPr>
      <w:r>
        <w:rPr>
          <w:rFonts w:hint="eastAsia"/>
        </w:rPr>
        <w:t>阿尔诺比乌斯，在其《驳斥异教徒》第六卷中说，异教徒称图像为“愚人的书”。</w:t>
      </w:r>
    </w:p>
    <w:p w14:paraId="07ABD1BC">
      <w:pPr>
        <w:spacing w:after="694" w:line="340" w:lineRule="auto"/>
        <w:ind w:left="5" w:right="3"/>
        <w:rPr>
          <w:rFonts w:hint="eastAsia"/>
        </w:rPr>
      </w:pPr>
    </w:p>
    <w:p w14:paraId="3BDA100D">
      <w:pPr>
        <w:spacing w:after="694" w:line="340" w:lineRule="auto"/>
        <w:ind w:left="5" w:right="3"/>
        <w:rPr>
          <w:rFonts w:hint="eastAsia"/>
        </w:rPr>
      </w:pPr>
      <w:r>
        <w:rPr>
          <w:rFonts w:hint="eastAsia"/>
        </w:rPr>
        <w:t>Eusebius, in the third book of Evangelical Preparation, chapter 7, quotes Porphyry—the sworn enemy of Jesus Christ —saying that men have represented divine virtues through familiar images, depicting invisible things by visible works so that statues might serve as books to teach divine doctrine.</w:t>
      </w:r>
    </w:p>
    <w:p w14:paraId="648775D7">
      <w:pPr>
        <w:spacing w:after="694" w:line="340" w:lineRule="auto"/>
        <w:ind w:left="5" w:right="3"/>
        <w:rPr>
          <w:rFonts w:hint="eastAsia"/>
        </w:rPr>
      </w:pPr>
      <w:r>
        <w:rPr>
          <w:rFonts w:hint="eastAsia"/>
        </w:rPr>
        <w:t>优西比乌，在其《福音预备》第三卷第七章中，引用了波菲利——耶稣基督的死敌——的话说，人们通过熟悉的图像来代表神圣的美德，用可见的作品来描绘不可见的事物，以便雕像可以作为教导神圣教义的书籍。</w:t>
      </w:r>
    </w:p>
    <w:p w14:paraId="2D827D6B">
      <w:pPr>
        <w:spacing w:after="694" w:line="340" w:lineRule="auto"/>
        <w:ind w:left="5" w:right="3"/>
        <w:rPr>
          <w:rFonts w:hint="eastAsia"/>
        </w:rPr>
      </w:pPr>
    </w:p>
    <w:p w14:paraId="4C397C0E">
      <w:pPr>
        <w:spacing w:after="694" w:line="340" w:lineRule="auto"/>
        <w:ind w:left="5" w:right="3"/>
        <w:rPr>
          <w:rFonts w:hint="eastAsia"/>
        </w:rPr>
      </w:pPr>
      <w:r>
        <w:rPr>
          <w:rFonts w:hint="eastAsia"/>
        </w:rPr>
        <w:t>So spoke the mortal enemies of Christ.</w:t>
      </w:r>
    </w:p>
    <w:p w14:paraId="244E645E">
      <w:pPr>
        <w:spacing w:after="694" w:line="340" w:lineRule="auto"/>
        <w:ind w:left="5" w:right="3"/>
        <w:rPr>
          <w:rFonts w:hint="eastAsia"/>
        </w:rPr>
      </w:pPr>
      <w:r>
        <w:rPr>
          <w:rFonts w:hint="eastAsia"/>
        </w:rPr>
        <w:t>基督的死敌如此说。</w:t>
      </w:r>
    </w:p>
    <w:p w14:paraId="5027BC00">
      <w:pPr>
        <w:spacing w:after="694" w:line="340" w:lineRule="auto"/>
        <w:ind w:left="5" w:right="3"/>
        <w:rPr>
          <w:rFonts w:hint="eastAsia"/>
        </w:rPr>
      </w:pPr>
    </w:p>
    <w:p w14:paraId="7D57A3F0">
      <w:pPr>
        <w:spacing w:after="694" w:line="340" w:lineRule="auto"/>
        <w:ind w:left="5" w:right="3"/>
        <w:rPr>
          <w:rFonts w:hint="eastAsia"/>
        </w:rPr>
      </w:pPr>
      <w:r>
        <w:rPr>
          <w:rFonts w:hint="eastAsia"/>
        </w:rPr>
        <w:t>Athanasius, in his oration Against the Gentiles, says that they excused themselves by claiming, “The images were to men like the Scriptures; by fixing their sight upon them, they might comprehend something of God’s knowledge.”</w:t>
      </w:r>
    </w:p>
    <w:p w14:paraId="444A43A8">
      <w:pPr>
        <w:spacing w:after="694" w:line="340" w:lineRule="auto"/>
        <w:ind w:left="5" w:right="3"/>
        <w:rPr>
          <w:rFonts w:hint="eastAsia"/>
        </w:rPr>
      </w:pPr>
      <w:r>
        <w:rPr>
          <w:rFonts w:hint="eastAsia"/>
        </w:rPr>
        <w:t>亚他那修，在其《驳斥异教徒》的演讲中说，他们为自己辩解说：“图像对人如同圣经；藉着注视它们，他们或许能理解一些关于上帝的知识。”</w:t>
      </w:r>
    </w:p>
    <w:p w14:paraId="57913C53">
      <w:pPr>
        <w:spacing w:after="694" w:line="340" w:lineRule="auto"/>
        <w:ind w:left="5" w:right="3"/>
        <w:rPr>
          <w:rFonts w:hint="eastAsia"/>
        </w:rPr>
      </w:pPr>
    </w:p>
    <w:p w14:paraId="19F28687">
      <w:pPr>
        <w:spacing w:after="694" w:line="340" w:lineRule="auto"/>
        <w:ind w:left="5" w:right="3"/>
        <w:rPr>
          <w:rFonts w:hint="eastAsia"/>
        </w:rPr>
      </w:pPr>
      <w:r>
        <w:rPr>
          <w:rFonts w:hint="eastAsia"/>
        </w:rPr>
        <w:t>And shortly after: “If those images are to you as Scriptures to contemplate God—as you falsely claim—” All this is the language of the Roman Church.</w:t>
      </w:r>
    </w:p>
    <w:p w14:paraId="268B82A5">
      <w:pPr>
        <w:spacing w:after="694" w:line="340" w:lineRule="auto"/>
        <w:ind w:left="5" w:right="3"/>
        <w:rPr>
          <w:rFonts w:hint="eastAsia"/>
        </w:rPr>
      </w:pPr>
      <w:r>
        <w:rPr>
          <w:rFonts w:hint="eastAsia"/>
        </w:rPr>
        <w:t>不久之后又说：“如果那些图像对你而言如同默想上帝的圣经——正如你虚假地声称的那样——”这一切都是罗马教会的语言。</w:t>
      </w:r>
    </w:p>
    <w:p w14:paraId="7DE82C7C">
      <w:pPr>
        <w:spacing w:after="694" w:line="340" w:lineRule="auto"/>
        <w:ind w:left="5" w:right="3"/>
        <w:rPr>
          <w:rFonts w:hint="eastAsia"/>
        </w:rPr>
      </w:pPr>
    </w:p>
    <w:p w14:paraId="70D10561">
      <w:pPr>
        <w:spacing w:after="694" w:line="340" w:lineRule="auto"/>
        <w:ind w:left="5" w:right="3"/>
        <w:rPr>
          <w:rFonts w:hint="eastAsia"/>
        </w:rPr>
      </w:pPr>
      <w:r>
        <w:rPr>
          <w:rFonts w:hint="eastAsia"/>
        </w:rPr>
        <w:t>The excuse of image-worshippers is also borrowed from pagans; for Augustine makes one of them say: Nec simulacrum nec daemonium colo, sed per effigiem corporalem ejus rei signum intueor quam colere debeo. (“I serve not the image nor the devil, but in this bodily representation I see the sign of the thing which I must worship.”)</w:t>
      </w:r>
    </w:p>
    <w:p w14:paraId="0269CD7E">
      <w:pPr>
        <w:spacing w:after="694" w:line="340" w:lineRule="auto"/>
        <w:ind w:left="5" w:right="3"/>
        <w:rPr>
          <w:rFonts w:hint="eastAsia"/>
        </w:rPr>
      </w:pPr>
      <w:r>
        <w:rPr>
          <w:rFonts w:hint="eastAsia"/>
        </w:rPr>
        <w:t>图像崇拜者的借口也是从异教徒那里借来的；因为奥古斯丁让其中一个说：Nec simulacrum nec daemonium colo, sed per effigiem corporalem ejus rei signum intueor quam colere debeo。（“我既不侍奉图像，也不侍奉魔鬼，而是在这有形的表象中，我看见了我必须崇拜之事的记号。”）</w:t>
      </w:r>
    </w:p>
    <w:p w14:paraId="0374BA09">
      <w:pPr>
        <w:spacing w:after="694" w:line="340" w:lineRule="auto"/>
        <w:ind w:left="5" w:right="3"/>
        <w:rPr>
          <w:rFonts w:hint="eastAsia"/>
        </w:rPr>
      </w:pPr>
    </w:p>
    <w:p w14:paraId="7546FDD5">
      <w:pPr>
        <w:spacing w:after="694" w:line="340" w:lineRule="auto"/>
        <w:ind w:left="5" w:right="3"/>
        <w:rPr>
          <w:rFonts w:hint="eastAsia"/>
        </w:rPr>
      </w:pPr>
      <w:r>
        <w:rPr>
          <w:rFonts w:hint="eastAsia"/>
        </w:rPr>
        <w:t>IV. Of the Service of Angels and Their Mediation with God</w:t>
      </w:r>
    </w:p>
    <w:p w14:paraId="3E1B03BE">
      <w:pPr>
        <w:spacing w:after="694" w:line="340" w:lineRule="auto"/>
        <w:ind w:left="5" w:right="3"/>
        <w:rPr>
          <w:rFonts w:hint="eastAsia"/>
        </w:rPr>
      </w:pPr>
      <w:r>
        <w:rPr>
          <w:rFonts w:hint="eastAsia"/>
        </w:rPr>
        <w:t>四. 论对天使的侍奉及其与上帝的中保</w:t>
      </w:r>
    </w:p>
    <w:p w14:paraId="7640767C">
      <w:pPr>
        <w:spacing w:after="694" w:line="340" w:lineRule="auto"/>
        <w:ind w:left="5" w:right="3"/>
        <w:rPr>
          <w:rFonts w:hint="eastAsia"/>
        </w:rPr>
      </w:pPr>
    </w:p>
    <w:p w14:paraId="785F5DE9">
      <w:pPr>
        <w:spacing w:after="694" w:line="340" w:lineRule="auto"/>
        <w:ind w:left="5" w:right="3"/>
        <w:rPr>
          <w:rFonts w:hint="eastAsia"/>
        </w:rPr>
      </w:pPr>
      <w:r>
        <w:rPr>
          <w:rFonts w:hint="eastAsia"/>
        </w:rPr>
        <w:t>The Roman Church serves angels contrary to the Apostle’s prohibition: Colossians 2:18—“Let no one disqualify you by insisting on self-abasement and worship of angels,” etc.</w:t>
      </w:r>
    </w:p>
    <w:p w14:paraId="28B5E13D">
      <w:pPr>
        <w:spacing w:after="694" w:line="340" w:lineRule="auto"/>
        <w:ind w:left="5" w:right="3"/>
        <w:rPr>
          <w:rFonts w:hint="eastAsia"/>
        </w:rPr>
      </w:pPr>
      <w:r>
        <w:rPr>
          <w:rFonts w:hint="eastAsia"/>
        </w:rPr>
        <w:t>罗马教会侍奉天使，与使徒的禁令相悖：歌罗西书2章18节——“不可让人因着故意谦虚和敬拜天使，就夺去你们的奖赏，”等等。</w:t>
      </w:r>
    </w:p>
    <w:p w14:paraId="7900E01E">
      <w:pPr>
        <w:spacing w:after="694" w:line="340" w:lineRule="auto"/>
        <w:ind w:left="5" w:right="3"/>
        <w:rPr>
          <w:rFonts w:hint="eastAsia"/>
        </w:rPr>
      </w:pPr>
    </w:p>
    <w:p w14:paraId="38D660E7">
      <w:pPr>
        <w:spacing w:after="694" w:line="340" w:lineRule="auto"/>
        <w:ind w:left="5" w:right="3"/>
        <w:rPr>
          <w:rFonts w:hint="eastAsia"/>
        </w:rPr>
      </w:pPr>
      <w:r>
        <w:rPr>
          <w:rFonts w:hint="eastAsia"/>
        </w:rPr>
        <w:t>Tertullian, in The Book of Prescriptions, chapter 33: “The magic of the Simonian discipline serves angels.”</w:t>
      </w:r>
    </w:p>
    <w:p w14:paraId="1EF34E0A">
      <w:pPr>
        <w:spacing w:after="694" w:line="340" w:lineRule="auto"/>
        <w:ind w:left="5" w:right="3"/>
        <w:rPr>
          <w:rFonts w:hint="eastAsia"/>
        </w:rPr>
      </w:pPr>
      <w:r>
        <w:rPr>
          <w:rFonts w:hint="eastAsia"/>
        </w:rPr>
        <w:t>德尔图良，在《处方论》第三十三章中说：“西门派的法术侍奉天使。”</w:t>
      </w:r>
    </w:p>
    <w:p w14:paraId="15A796F1">
      <w:pPr>
        <w:spacing w:after="694" w:line="340" w:lineRule="auto"/>
        <w:ind w:left="5" w:right="3"/>
        <w:rPr>
          <w:rFonts w:hint="eastAsia"/>
        </w:rPr>
      </w:pPr>
    </w:p>
    <w:p w14:paraId="3ED88A51">
      <w:pPr>
        <w:spacing w:after="694" w:line="340" w:lineRule="auto"/>
        <w:ind w:left="5" w:right="3"/>
        <w:rPr>
          <w:rFonts w:hint="eastAsia"/>
        </w:rPr>
      </w:pPr>
      <w:r>
        <w:rPr>
          <w:rFonts w:hint="eastAsia"/>
        </w:rPr>
        <w:t>Augustine (Ad Quod Vult Deum) lists the Angelics among heretics qui in Angelorum cultu fuerunt inclinati (“who bowed themselves in the service of angels”).</w:t>
      </w:r>
    </w:p>
    <w:p w14:paraId="228983DF">
      <w:pPr>
        <w:spacing w:after="694" w:line="340" w:lineRule="auto"/>
        <w:ind w:left="5" w:right="3"/>
        <w:rPr>
          <w:rFonts w:hint="eastAsia"/>
        </w:rPr>
      </w:pPr>
      <w:r>
        <w:rPr>
          <w:rFonts w:hint="eastAsia"/>
        </w:rPr>
        <w:t>奥古斯丁（《致所愿神》）将天使派列为异端，qui in Angelorum cultu fuerunt inclinati（“他们在天使的敬拜中屈身”）。</w:t>
      </w:r>
    </w:p>
    <w:p w14:paraId="74CA1DEF">
      <w:pPr>
        <w:spacing w:after="694" w:line="340" w:lineRule="auto"/>
        <w:ind w:left="5" w:right="3"/>
        <w:rPr>
          <w:rFonts w:hint="eastAsia"/>
        </w:rPr>
      </w:pPr>
    </w:p>
    <w:p w14:paraId="5A19E035">
      <w:pPr>
        <w:spacing w:after="694" w:line="340" w:lineRule="auto"/>
        <w:ind w:left="5" w:right="3"/>
        <w:rPr>
          <w:rFonts w:hint="eastAsia"/>
        </w:rPr>
      </w:pPr>
      <w:r>
        <w:rPr>
          <w:rFonts w:hint="eastAsia"/>
        </w:rPr>
        <w:t>They were condemned by the Council of Laodicea, Canon 35: “Christians must not leave the Church of God to call upon angels or hold assemblies.</w:t>
      </w:r>
    </w:p>
    <w:p w14:paraId="34589029">
      <w:pPr>
        <w:spacing w:after="694" w:line="340" w:lineRule="auto"/>
        <w:ind w:left="5" w:right="3"/>
        <w:rPr>
          <w:rFonts w:hint="eastAsia"/>
        </w:rPr>
      </w:pPr>
      <w:r>
        <w:rPr>
          <w:rFonts w:hint="eastAsia"/>
        </w:rPr>
        <w:t>他们被老底嘉会议第35条教规所谴责：“基督徒不可离开上帝的教会去呼求天使，或举行集会。</w:t>
      </w:r>
    </w:p>
    <w:p w14:paraId="58872363">
      <w:pPr>
        <w:spacing w:after="694" w:line="340" w:lineRule="auto"/>
        <w:ind w:left="5" w:right="3"/>
        <w:rPr>
          <w:rFonts w:hint="eastAsia"/>
        </w:rPr>
      </w:pPr>
    </w:p>
    <w:p w14:paraId="12F2E5F1">
      <w:pPr>
        <w:spacing w:after="694" w:line="340" w:lineRule="auto"/>
        <w:ind w:left="5" w:right="3"/>
        <w:rPr>
          <w:rFonts w:hint="eastAsia"/>
        </w:rPr>
      </w:pPr>
      <w:r>
        <w:rPr>
          <w:rFonts w:hint="eastAsia"/>
        </w:rPr>
        <w:t>If anyone is found practicing this secret idolatry, let him be accursed, for he has forsaken our Lord Jesus Christ.”</w:t>
      </w:r>
    </w:p>
    <w:p w14:paraId="0A18094C">
      <w:pPr>
        <w:spacing w:after="694" w:line="340" w:lineRule="auto"/>
        <w:ind w:left="5" w:right="3"/>
        <w:rPr>
          <w:rFonts w:hint="eastAsia"/>
        </w:rPr>
      </w:pPr>
      <w:r>
        <w:rPr>
          <w:rFonts w:hint="eastAsia"/>
        </w:rPr>
        <w:t>若有人被发现行此秘密的偶像崇拜，就当被咒诅，因为他离弃了我们的主耶稣基督。”</w:t>
      </w:r>
    </w:p>
    <w:p w14:paraId="610D3955">
      <w:pPr>
        <w:spacing w:after="694" w:line="340" w:lineRule="auto"/>
        <w:ind w:left="5" w:right="3"/>
        <w:rPr>
          <w:rFonts w:hint="eastAsia"/>
        </w:rPr>
      </w:pPr>
    </w:p>
    <w:p w14:paraId="1E01FA90">
      <w:pPr>
        <w:spacing w:after="694" w:line="340" w:lineRule="auto"/>
        <w:ind w:left="5" w:right="3"/>
        <w:rPr>
          <w:rFonts w:hint="eastAsia"/>
        </w:rPr>
      </w:pPr>
      <w:r>
        <w:rPr>
          <w:rFonts w:hint="eastAsia"/>
        </w:rPr>
        <w:t>Of which order and the cause thereof, Theodoret speaks thus in his commentary upon Colossians 2: That vice of serving angels has long been practiced in Phrygia and Pisidia.</w:t>
      </w:r>
    </w:p>
    <w:p w14:paraId="2D04680D">
      <w:pPr>
        <w:spacing w:after="694" w:line="340" w:lineRule="auto"/>
        <w:ind w:left="5" w:right="3"/>
        <w:rPr>
          <w:rFonts w:hint="eastAsia"/>
        </w:rPr>
      </w:pPr>
      <w:r>
        <w:rPr>
          <w:rFonts w:hint="eastAsia"/>
        </w:rPr>
        <w:t>提奥多利，在其《歌罗西书注释》中如此论及此命令及其原因：侍奉天使的恶习，在弗吕家和彼西底已行之已久。</w:t>
      </w:r>
    </w:p>
    <w:p w14:paraId="038541E9">
      <w:pPr>
        <w:spacing w:after="694" w:line="340" w:lineRule="auto"/>
        <w:ind w:left="5" w:right="3"/>
        <w:rPr>
          <w:rFonts w:hint="eastAsia"/>
        </w:rPr>
      </w:pPr>
    </w:p>
    <w:p w14:paraId="163116A8">
      <w:pPr>
        <w:spacing w:after="694" w:line="340" w:lineRule="auto"/>
        <w:ind w:left="5" w:right="3"/>
        <w:rPr>
          <w:rFonts w:hint="eastAsia"/>
        </w:rPr>
      </w:pPr>
      <w:r>
        <w:rPr>
          <w:rFonts w:hint="eastAsia"/>
        </w:rPr>
        <w:t>Wherefore the Synod of Laodicea, which is the chief city of Phrygia, expressly forbids praying to angels; and yet to this day they have among them oratories of Saint Michael.</w:t>
      </w:r>
    </w:p>
    <w:p w14:paraId="43EC1EEA">
      <w:pPr>
        <w:spacing w:after="694" w:line="340" w:lineRule="auto"/>
        <w:ind w:left="5" w:right="3"/>
        <w:rPr>
          <w:rFonts w:hint="eastAsia"/>
        </w:rPr>
      </w:pPr>
      <w:r>
        <w:rPr>
          <w:rFonts w:hint="eastAsia"/>
        </w:rPr>
        <w:t>因此，老底嘉的主教会议，即弗吕家的首府，明确禁止向天使祷告；然而至今他们中间仍有圣米迦勒的祷告堂。</w:t>
      </w:r>
    </w:p>
    <w:p w14:paraId="58FBDAB4">
      <w:pPr>
        <w:spacing w:after="694" w:line="340" w:lineRule="auto"/>
        <w:ind w:left="5" w:right="3"/>
        <w:rPr>
          <w:rFonts w:hint="eastAsia"/>
        </w:rPr>
      </w:pPr>
    </w:p>
    <w:p w14:paraId="382A2AC9">
      <w:pPr>
        <w:spacing w:after="694" w:line="340" w:lineRule="auto"/>
        <w:ind w:left="5" w:right="3"/>
        <w:rPr>
          <w:rFonts w:hint="eastAsia"/>
        </w:rPr>
      </w:pPr>
      <w:r>
        <w:rPr>
          <w:rFonts w:hint="eastAsia"/>
        </w:rPr>
        <w:t>These last words are remarkable, for in the Roman Church there are many oratories of Saint Michael.</w:t>
      </w:r>
    </w:p>
    <w:p w14:paraId="386BC6A3">
      <w:pPr>
        <w:spacing w:after="694" w:line="340" w:lineRule="auto"/>
        <w:ind w:left="5" w:right="3"/>
        <w:rPr>
          <w:rFonts w:hint="eastAsia"/>
        </w:rPr>
      </w:pPr>
      <w:r>
        <w:rPr>
          <w:rFonts w:hint="eastAsia"/>
        </w:rPr>
        <w:t>这最后几句话值得注意，因为在罗马教会有许多圣米迦勒的祷告堂。</w:t>
      </w:r>
    </w:p>
    <w:p w14:paraId="6E58F172">
      <w:pPr>
        <w:spacing w:after="694" w:line="340" w:lineRule="auto"/>
        <w:ind w:left="5" w:right="3"/>
        <w:rPr>
          <w:rFonts w:hint="eastAsia"/>
        </w:rPr>
      </w:pPr>
    </w:p>
    <w:p w14:paraId="7D4FD6E1">
      <w:pPr>
        <w:spacing w:after="694" w:line="340" w:lineRule="auto"/>
        <w:ind w:left="5" w:right="3"/>
        <w:rPr>
          <w:rFonts w:hint="eastAsia"/>
        </w:rPr>
      </w:pPr>
      <w:r>
        <w:rPr>
          <w:rFonts w:hint="eastAsia"/>
        </w:rPr>
        <w:t>Note that he says expressly that the Council forbids praying to angels.</w:t>
      </w:r>
    </w:p>
    <w:p w14:paraId="13989D20">
      <w:pPr>
        <w:spacing w:after="694" w:line="340" w:lineRule="auto"/>
        <w:ind w:left="5" w:right="3"/>
        <w:rPr>
          <w:rFonts w:hint="eastAsia"/>
        </w:rPr>
      </w:pPr>
      <w:r>
        <w:rPr>
          <w:rFonts w:hint="eastAsia"/>
        </w:rPr>
        <w:t>请注意，他明确地说，该会议禁止向天使祷告。</w:t>
      </w:r>
    </w:p>
    <w:p w14:paraId="620B2970">
      <w:pPr>
        <w:spacing w:after="694" w:line="340" w:lineRule="auto"/>
        <w:ind w:left="5" w:right="3"/>
        <w:rPr>
          <w:rFonts w:hint="eastAsia"/>
        </w:rPr>
      </w:pPr>
    </w:p>
    <w:p w14:paraId="564947A4">
      <w:pPr>
        <w:spacing w:after="694" w:line="340" w:lineRule="auto"/>
        <w:ind w:left="5" w:right="3"/>
        <w:rPr>
          <w:rFonts w:hint="eastAsia"/>
        </w:rPr>
      </w:pPr>
      <w:r>
        <w:rPr>
          <w:rFonts w:hint="eastAsia"/>
        </w:rPr>
        <w:t>And lest one might say that those ancient heretics adored angels as gods and bestowed divine worship upon them—which the Church of Rome does not—Theodoret adds that they served angels out of humility, pretending to go to God by the intercession of angels.</w:t>
      </w:r>
    </w:p>
    <w:p w14:paraId="61D1C365">
      <w:pPr>
        <w:spacing w:after="694" w:line="340" w:lineRule="auto"/>
        <w:ind w:left="5" w:right="3"/>
        <w:rPr>
          <w:rFonts w:hint="eastAsia"/>
        </w:rPr>
      </w:pPr>
      <w:r>
        <w:rPr>
          <w:rFonts w:hint="eastAsia"/>
        </w:rPr>
        <w:t>为免有人说那些古代异端将天使当作神来崇拜，并向他们献上神圣的敬拜——而罗马教会并不如此——提奥多利补充说，他们侍奉天使是出于谦卑，假装藉着天使的代求来到上帝面前。</w:t>
      </w:r>
    </w:p>
    <w:p w14:paraId="00F225F4">
      <w:pPr>
        <w:spacing w:after="694" w:line="340" w:lineRule="auto"/>
        <w:ind w:left="5" w:right="3"/>
        <w:rPr>
          <w:rFonts w:hint="eastAsia"/>
        </w:rPr>
      </w:pPr>
    </w:p>
    <w:p w14:paraId="68E87E3C">
      <w:pPr>
        <w:spacing w:after="694" w:line="340" w:lineRule="auto"/>
        <w:ind w:left="5" w:right="3"/>
        <w:rPr>
          <w:rFonts w:hint="eastAsia"/>
        </w:rPr>
      </w:pPr>
      <w:r>
        <w:rPr>
          <w:rFonts w:hint="eastAsia"/>
        </w:rPr>
        <w:t>They said that the God of the Universe is invisible but that He is accessible through His angels.</w:t>
      </w:r>
    </w:p>
    <w:p w14:paraId="7AD8525A">
      <w:pPr>
        <w:spacing w:after="694" w:line="340" w:lineRule="auto"/>
        <w:ind w:left="5" w:right="3"/>
        <w:rPr>
          <w:rFonts w:hint="eastAsia"/>
        </w:rPr>
      </w:pPr>
      <w:r>
        <w:rPr>
          <w:rFonts w:hint="eastAsia"/>
        </w:rPr>
        <w:t>他们说，宇宙的上帝是不可见的，但藉着祂的天使是可以亲近的。</w:t>
      </w:r>
    </w:p>
    <w:p w14:paraId="6887E659">
      <w:pPr>
        <w:spacing w:after="694" w:line="340" w:lineRule="auto"/>
        <w:ind w:left="5" w:right="3"/>
        <w:rPr>
          <w:rFonts w:hint="eastAsia"/>
        </w:rPr>
      </w:pPr>
    </w:p>
    <w:p w14:paraId="76E1BC7E">
      <w:pPr>
        <w:spacing w:after="694" w:line="340" w:lineRule="auto"/>
        <w:ind w:left="5" w:right="3"/>
        <w:rPr>
          <w:rFonts w:hint="eastAsia"/>
        </w:rPr>
      </w:pPr>
      <w:r>
        <w:rPr>
          <w:rFonts w:hint="eastAsia"/>
        </w:rPr>
        <w:t>And this is the same thing that Saint Paul says, by humility and service of angels.</w:t>
      </w:r>
    </w:p>
    <w:p w14:paraId="790C0F66">
      <w:pPr>
        <w:spacing w:after="694" w:line="340" w:lineRule="auto"/>
        <w:ind w:left="5" w:right="3"/>
        <w:rPr>
          <w:rFonts w:hint="eastAsia"/>
        </w:rPr>
      </w:pPr>
      <w:r>
        <w:rPr>
          <w:rFonts w:hint="eastAsia"/>
        </w:rPr>
        <w:t>这与圣保罗所说的，藉着谦卑和侍奉天使，是同一回事。</w:t>
      </w:r>
    </w:p>
    <w:p w14:paraId="43E4BBD5">
      <w:pPr>
        <w:spacing w:after="694" w:line="340" w:lineRule="auto"/>
        <w:ind w:left="5" w:right="3"/>
        <w:rPr>
          <w:rFonts w:hint="eastAsia"/>
        </w:rPr>
      </w:pPr>
    </w:p>
    <w:p w14:paraId="6C167D77">
      <w:pPr>
        <w:spacing w:after="694" w:line="340" w:lineRule="auto"/>
        <w:ind w:left="5" w:right="3"/>
        <w:rPr>
          <w:rFonts w:hint="eastAsia"/>
        </w:rPr>
      </w:pPr>
      <w:r>
        <w:rPr>
          <w:rFonts w:hint="eastAsia"/>
        </w:rPr>
        <w:t>Wherefore Cardinal Baronius (Annals, year 60, §20) is displeased with Theodoret and taunts him: “Theodoret,” says he, “by his leave, has not well understood the sense of Saint Paul’s words.”</w:t>
      </w:r>
    </w:p>
    <w:p w14:paraId="46BCC20D">
      <w:pPr>
        <w:spacing w:after="694" w:line="340" w:lineRule="auto"/>
        <w:ind w:left="5" w:right="3"/>
        <w:rPr>
          <w:rFonts w:hint="eastAsia"/>
        </w:rPr>
      </w:pPr>
      <w:r>
        <w:rPr>
          <w:rFonts w:hint="eastAsia"/>
        </w:rPr>
        <w:t>因此，枢机巴罗尼乌（《编年史》，公元60年，第20节）对提奥多利不满，并嘲讽他：“提奥多利，”他说，“恕我直言，并未很好地理解圣保罗话语的意义。”</w:t>
      </w:r>
    </w:p>
    <w:p w14:paraId="63125C29">
      <w:pPr>
        <w:spacing w:after="694" w:line="340" w:lineRule="auto"/>
        <w:ind w:left="5" w:right="3"/>
        <w:rPr>
          <w:rFonts w:hint="eastAsia"/>
        </w:rPr>
      </w:pPr>
    </w:p>
    <w:p w14:paraId="2CB4BEE4">
      <w:pPr>
        <w:spacing w:after="694" w:line="340" w:lineRule="auto"/>
        <w:ind w:left="5" w:right="3"/>
        <w:rPr>
          <w:rFonts w:hint="eastAsia"/>
        </w:rPr>
      </w:pPr>
      <w:r>
        <w:rPr>
          <w:rFonts w:hint="eastAsia"/>
        </w:rPr>
        <w:t>The pagans would allege the same reason, saying that they addressed themselves to demons and inferior spirits, that they might present their prayers to the gods and help them with their intercession.</w:t>
      </w:r>
    </w:p>
    <w:p w14:paraId="13302238">
      <w:pPr>
        <w:spacing w:after="694" w:line="340" w:lineRule="auto"/>
        <w:ind w:left="5" w:right="3"/>
        <w:rPr>
          <w:rFonts w:hint="eastAsia"/>
        </w:rPr>
      </w:pPr>
      <w:r>
        <w:rPr>
          <w:rFonts w:hint="eastAsia"/>
        </w:rPr>
        <w:t>异教徒会提出同样的理由，说他们求告鬼魔和低级的灵，以便他们能将他们的祷告呈献给诸神，并藉着他们的代求来帮助他们。</w:t>
      </w:r>
    </w:p>
    <w:p w14:paraId="284E9663">
      <w:pPr>
        <w:spacing w:after="694" w:line="340" w:lineRule="auto"/>
        <w:ind w:left="5" w:right="3"/>
        <w:rPr>
          <w:rFonts w:hint="eastAsia"/>
        </w:rPr>
      </w:pPr>
    </w:p>
    <w:p w14:paraId="1244EC96">
      <w:pPr>
        <w:spacing w:after="694" w:line="340" w:lineRule="auto"/>
        <w:ind w:left="5" w:right="3"/>
        <w:rPr>
          <w:rFonts w:hint="eastAsia"/>
        </w:rPr>
      </w:pPr>
      <w:r>
        <w:rPr>
          <w:rFonts w:hint="eastAsia"/>
        </w:rPr>
        <w:t>Augustine, in the eighth book of The City of God, says: “In vain has Apuleius deferred that honor to the demons, that they should make a report to the gods of our prayers, because no god is mingled with man.”</w:t>
      </w:r>
    </w:p>
    <w:p w14:paraId="698CFAD1">
      <w:pPr>
        <w:spacing w:after="694" w:line="340" w:lineRule="auto"/>
        <w:ind w:left="5" w:right="3"/>
        <w:rPr>
          <w:rFonts w:hint="eastAsia"/>
        </w:rPr>
      </w:pPr>
      <w:r>
        <w:rPr>
          <w:rFonts w:hint="eastAsia"/>
        </w:rPr>
        <w:t>奥古斯丁，在其《上帝之城》第八卷中说：“阿普列乌斯将那尊荣归于鬼魔，让他们将我们的祷告禀告诸神，是徒然的，因为没有神与人相混。”</w:t>
      </w:r>
    </w:p>
    <w:p w14:paraId="26DA98AA">
      <w:pPr>
        <w:spacing w:after="694" w:line="340" w:lineRule="auto"/>
        <w:ind w:left="5" w:right="3"/>
        <w:rPr>
          <w:rFonts w:hint="eastAsia"/>
        </w:rPr>
      </w:pPr>
    </w:p>
    <w:p w14:paraId="443E54A4">
      <w:pPr>
        <w:spacing w:after="694" w:line="340" w:lineRule="auto"/>
        <w:ind w:left="5" w:right="3"/>
        <w:rPr>
          <w:rFonts w:hint="eastAsia"/>
        </w:rPr>
      </w:pPr>
      <w:r>
        <w:rPr>
          <w:rFonts w:hint="eastAsia"/>
        </w:rPr>
        <w:t>And in the twenty-second chapter, he says that they accounted them inter Deos et homines internuncios, et beneficiorum impetratores—mediators between God and men, and obtainers of benefits.</w:t>
      </w:r>
    </w:p>
    <w:p w14:paraId="4EEED45D">
      <w:pPr>
        <w:spacing w:after="694" w:line="340" w:lineRule="auto"/>
        <w:ind w:left="5" w:right="3"/>
        <w:rPr>
          <w:rFonts w:hint="eastAsia"/>
        </w:rPr>
      </w:pPr>
      <w:r>
        <w:rPr>
          <w:rFonts w:hint="eastAsia"/>
        </w:rPr>
        <w:t>在第二十二章中，他说他们将之视为 inter Deos et homines internuncios, et beneficiorum impetratores——即神与人之间的中保，以及恩惠的求得者。</w:t>
      </w:r>
    </w:p>
    <w:p w14:paraId="254F5F00">
      <w:pPr>
        <w:spacing w:after="694" w:line="340" w:lineRule="auto"/>
        <w:ind w:left="5" w:right="3"/>
        <w:rPr>
          <w:rFonts w:hint="eastAsia"/>
        </w:rPr>
      </w:pPr>
    </w:p>
    <w:p w14:paraId="3FA4B34C">
      <w:pPr>
        <w:spacing w:after="694" w:line="340" w:lineRule="auto"/>
        <w:ind w:left="5" w:right="3"/>
        <w:rPr>
          <w:rFonts w:hint="eastAsia"/>
        </w:rPr>
      </w:pPr>
      <w:r>
        <w:rPr>
          <w:rFonts w:hint="eastAsia"/>
        </w:rPr>
        <w:t>In the twenty-sixth chapter, he cites Hermes saying to Aesculapius that his grandfather, having invented medicine on earth, was esteemed to heal the sick even after his death.</w:t>
      </w:r>
    </w:p>
    <w:p w14:paraId="66F7C3E8">
      <w:pPr>
        <w:spacing w:after="694" w:line="340" w:lineRule="auto"/>
        <w:ind w:left="5" w:right="3"/>
        <w:rPr>
          <w:rFonts w:hint="eastAsia"/>
        </w:rPr>
      </w:pPr>
      <w:r>
        <w:rPr>
          <w:rFonts w:hint="eastAsia"/>
        </w:rPr>
        <w:t>在第二十六章中，他引用赫尔墨斯对阿斯克勒庇俄斯说的话，他的祖父在地上发明了医学，即使在他死后，也被尊为能医治病人。</w:t>
      </w:r>
    </w:p>
    <w:p w14:paraId="206F0E56">
      <w:pPr>
        <w:spacing w:after="694" w:line="340" w:lineRule="auto"/>
        <w:ind w:left="5" w:right="3"/>
        <w:rPr>
          <w:rFonts w:hint="eastAsia"/>
        </w:rPr>
      </w:pPr>
    </w:p>
    <w:p w14:paraId="514846B7">
      <w:pPr>
        <w:spacing w:after="694" w:line="340" w:lineRule="auto"/>
        <w:ind w:left="5" w:right="3"/>
        <w:rPr>
          <w:rFonts w:hint="eastAsia"/>
        </w:rPr>
      </w:pPr>
      <w:r>
        <w:rPr>
          <w:rFonts w:hint="eastAsia"/>
        </w:rPr>
        <w:t>In that manner, the Roman Church speaks to the saints, employing angels as intercessors and addressing herself to certain saints in certain sicknesses.</w:t>
      </w:r>
    </w:p>
    <w:p w14:paraId="60B70BD9">
      <w:pPr>
        <w:spacing w:after="694" w:line="340" w:lineRule="auto"/>
        <w:ind w:left="5" w:right="3"/>
        <w:rPr>
          <w:rFonts w:hint="eastAsia"/>
        </w:rPr>
      </w:pPr>
      <w:r>
        <w:rPr>
          <w:rFonts w:hint="eastAsia"/>
        </w:rPr>
        <w:t>罗马教会也以同样的方式对圣徒说话，用天使作中保，并在某些疾病中求告某些圣徒。</w:t>
      </w:r>
    </w:p>
    <w:p w14:paraId="48F95B27">
      <w:pPr>
        <w:spacing w:after="694" w:line="340" w:lineRule="auto"/>
        <w:ind w:left="5" w:right="3"/>
        <w:rPr>
          <w:rFonts w:hint="eastAsia"/>
        </w:rPr>
      </w:pPr>
    </w:p>
    <w:p w14:paraId="5E6BBB19">
      <w:pPr>
        <w:spacing w:after="694" w:line="340" w:lineRule="auto"/>
        <w:ind w:left="5" w:right="3"/>
        <w:rPr>
          <w:rFonts w:hint="eastAsia"/>
        </w:rPr>
      </w:pPr>
      <w:r>
        <w:rPr>
          <w:rFonts w:hint="eastAsia"/>
        </w:rPr>
        <w:t>And Epiphanius, in his account of the heresy of the Simonians (the twenty-first), relates that Simonians would say that by the angelic principalities and powers, sacrifices must be offered to the Father of the Universe.</w:t>
      </w:r>
    </w:p>
    <w:p w14:paraId="2058E0CA">
      <w:pPr>
        <w:spacing w:after="694" w:line="340" w:lineRule="auto"/>
        <w:ind w:left="5" w:right="3"/>
        <w:rPr>
          <w:rFonts w:hint="eastAsia"/>
        </w:rPr>
      </w:pPr>
      <w:r>
        <w:rPr>
          <w:rFonts w:hint="eastAsia"/>
        </w:rPr>
        <w:t>伊皮法纽，在其关于西门派异端的记述中（第二十一篇），记载说，西门派会说，藉着天使的执政者和掌权者，必须向宇宙之父献祭。</w:t>
      </w:r>
    </w:p>
    <w:p w14:paraId="627CAE29">
      <w:pPr>
        <w:spacing w:after="694" w:line="340" w:lineRule="auto"/>
        <w:ind w:left="5" w:right="3"/>
        <w:rPr>
          <w:rFonts w:hint="eastAsia"/>
        </w:rPr>
      </w:pPr>
    </w:p>
    <w:p w14:paraId="71FFEF72">
      <w:pPr>
        <w:spacing w:after="694" w:line="340" w:lineRule="auto"/>
        <w:ind w:left="5" w:right="3"/>
        <w:rPr>
          <w:rFonts w:hint="eastAsia"/>
        </w:rPr>
      </w:pPr>
      <w:r>
        <w:rPr>
          <w:rFonts w:hint="eastAsia"/>
        </w:rPr>
        <w:t>V.Of the Adoration of the Blessed Virgin Mary and of the Title</w:t>
      </w:r>
    </w:p>
    <w:p w14:paraId="6D60A699">
      <w:pPr>
        <w:spacing w:after="694" w:line="340" w:lineRule="auto"/>
        <w:ind w:left="5" w:right="3"/>
        <w:rPr>
          <w:rFonts w:hint="eastAsia"/>
        </w:rPr>
      </w:pPr>
      <w:r>
        <w:rPr>
          <w:rFonts w:hint="eastAsia"/>
        </w:rPr>
        <w:t>Queen of Heaven</w:t>
      </w:r>
    </w:p>
    <w:p w14:paraId="0E92EE19">
      <w:pPr>
        <w:spacing w:after="694" w:line="340" w:lineRule="auto"/>
        <w:ind w:left="5" w:right="3"/>
        <w:rPr>
          <w:rFonts w:hint="eastAsia"/>
        </w:rPr>
      </w:pPr>
      <w:r>
        <w:rPr>
          <w:rFonts w:hint="eastAsia"/>
        </w:rPr>
        <w:t>Attributed to Her in the Roman Church</w:t>
      </w:r>
    </w:p>
    <w:p w14:paraId="0D32B547">
      <w:pPr>
        <w:spacing w:after="694" w:line="340" w:lineRule="auto"/>
        <w:ind w:left="5" w:right="3"/>
        <w:rPr>
          <w:rFonts w:hint="eastAsia"/>
        </w:rPr>
      </w:pPr>
      <w:r>
        <w:rPr>
          <w:rFonts w:hint="eastAsia"/>
        </w:rPr>
        <w:t>五. 论对蒙福童女马利亚的崇拜及罗马教会归于她的天后头衔</w:t>
      </w:r>
    </w:p>
    <w:p w14:paraId="274A1E8E">
      <w:pPr>
        <w:spacing w:after="694" w:line="340" w:lineRule="auto"/>
        <w:ind w:left="5" w:right="3"/>
        <w:rPr>
          <w:rFonts w:hint="eastAsia"/>
        </w:rPr>
      </w:pPr>
    </w:p>
    <w:p w14:paraId="16C3CCD1">
      <w:pPr>
        <w:spacing w:after="694" w:line="340" w:lineRule="auto"/>
        <w:ind w:left="5" w:right="3"/>
        <w:rPr>
          <w:rFonts w:hint="eastAsia"/>
        </w:rPr>
      </w:pPr>
      <w:r>
        <w:rPr>
          <w:rFonts w:hint="eastAsia"/>
        </w:rPr>
        <w:t>In the forty-fourth chapter of Jeremiah (v. 17), the idolaters make profession of worshipping the Queen of Heaven, saying: “We will burn incense to the Queen of Heaven.”</w:t>
      </w:r>
    </w:p>
    <w:p w14:paraId="5FE764DA">
      <w:pPr>
        <w:spacing w:after="694" w:line="340" w:lineRule="auto"/>
        <w:ind w:left="5" w:right="3"/>
        <w:rPr>
          <w:rFonts w:hint="eastAsia"/>
        </w:rPr>
      </w:pPr>
      <w:r>
        <w:rPr>
          <w:rFonts w:hint="eastAsia"/>
        </w:rPr>
        <w:t>在耶利米书第四十四章（17节），拜偶像者公开宣称崇拜天后，说：“我们要向天后烧香。”</w:t>
      </w:r>
    </w:p>
    <w:p w14:paraId="25E6A812">
      <w:pPr>
        <w:spacing w:after="694" w:line="340" w:lineRule="auto"/>
        <w:ind w:left="5" w:right="3"/>
        <w:rPr>
          <w:rFonts w:hint="eastAsia"/>
        </w:rPr>
      </w:pPr>
    </w:p>
    <w:p w14:paraId="72B870C8">
      <w:pPr>
        <w:spacing w:after="694" w:line="340" w:lineRule="auto"/>
        <w:ind w:left="5" w:right="3"/>
        <w:rPr>
          <w:rFonts w:hint="eastAsia"/>
        </w:rPr>
      </w:pPr>
      <w:r>
        <w:rPr>
          <w:rFonts w:hint="eastAsia"/>
        </w:rPr>
        <w:t>And Apuleius, in his eleventh book, calls the Moon the Queen of Heaven.</w:t>
      </w:r>
    </w:p>
    <w:p w14:paraId="43D71B04">
      <w:pPr>
        <w:spacing w:after="694" w:line="340" w:lineRule="auto"/>
        <w:ind w:left="5" w:right="3"/>
        <w:rPr>
          <w:rFonts w:hint="eastAsia"/>
        </w:rPr>
      </w:pPr>
      <w:r>
        <w:rPr>
          <w:rFonts w:hint="eastAsia"/>
        </w:rPr>
        <w:t>阿普列乌斯，在其第十一卷书中，称月亮为天后。</w:t>
      </w:r>
    </w:p>
    <w:p w14:paraId="2960AFBE">
      <w:pPr>
        <w:spacing w:after="694" w:line="340" w:lineRule="auto"/>
        <w:ind w:left="5" w:right="3"/>
        <w:rPr>
          <w:rFonts w:hint="eastAsia"/>
        </w:rPr>
      </w:pPr>
    </w:p>
    <w:p w14:paraId="44757CCF">
      <w:pPr>
        <w:spacing w:after="694" w:line="340" w:lineRule="auto"/>
        <w:ind w:left="5" w:right="3"/>
        <w:rPr>
          <w:rFonts w:hint="eastAsia"/>
        </w:rPr>
      </w:pPr>
      <w:r>
        <w:rPr>
          <w:rFonts w:hint="eastAsia"/>
        </w:rPr>
        <w:t>That profane name has been transferred to the holy and blessed Virgin Mary by some old heretics named Collyridians, against whom Epiphanius writes in his seventy-ninth heresy.</w:t>
      </w:r>
    </w:p>
    <w:p w14:paraId="65B53371">
      <w:pPr>
        <w:spacing w:after="694" w:line="340" w:lineRule="auto"/>
        <w:ind w:left="5" w:right="3"/>
        <w:rPr>
          <w:rFonts w:hint="eastAsia"/>
        </w:rPr>
      </w:pPr>
      <w:r>
        <w:rPr>
          <w:rFonts w:hint="eastAsia"/>
        </w:rPr>
        <w:t>那个亵渎的名字，被一些名为科利底安派的古代异端转移到了圣洁蒙福的童女马利亚身上，伊皮法纽在其第七十九篇异端论中对此进行了驳斥。</w:t>
      </w:r>
    </w:p>
    <w:p w14:paraId="3569A69A">
      <w:pPr>
        <w:spacing w:after="694" w:line="340" w:lineRule="auto"/>
        <w:ind w:left="5" w:right="3"/>
        <w:rPr>
          <w:rFonts w:hint="eastAsia"/>
        </w:rPr>
      </w:pPr>
    </w:p>
    <w:p w14:paraId="670C5681">
      <w:pPr>
        <w:spacing w:after="694" w:line="340" w:lineRule="auto"/>
        <w:ind w:left="5" w:right="3"/>
        <w:rPr>
          <w:rFonts w:hint="eastAsia"/>
        </w:rPr>
      </w:pPr>
      <w:r>
        <w:rPr>
          <w:rFonts w:hint="eastAsia"/>
        </w:rPr>
        <w:t>After a long discourse, he condemns the women who worshipped the Virgin Mary, saying that such an honor belongs not to a woman—no, not even to the angels.</w:t>
      </w:r>
    </w:p>
    <w:p w14:paraId="7CB571A3">
      <w:pPr>
        <w:spacing w:after="694" w:line="340" w:lineRule="auto"/>
        <w:ind w:left="5" w:right="3"/>
        <w:rPr>
          <w:rFonts w:hint="eastAsia"/>
        </w:rPr>
      </w:pPr>
      <w:r>
        <w:rPr>
          <w:rFonts w:hint="eastAsia"/>
        </w:rPr>
        <w:t>经过一番长篇大论之后，他谴责那些崇拜童女马利亚的妇女，说这样的尊荣不属于一个女人——不，甚至连天使也不配。</w:t>
      </w:r>
    </w:p>
    <w:p w14:paraId="226CB2D8">
      <w:pPr>
        <w:spacing w:after="694" w:line="340" w:lineRule="auto"/>
        <w:ind w:left="5" w:right="3"/>
        <w:rPr>
          <w:rFonts w:hint="eastAsia"/>
        </w:rPr>
      </w:pPr>
    </w:p>
    <w:p w14:paraId="1F785056">
      <w:pPr>
        <w:spacing w:after="694" w:line="340" w:lineRule="auto"/>
        <w:ind w:left="5" w:right="3"/>
        <w:rPr>
          <w:rFonts w:hint="eastAsia"/>
        </w:rPr>
      </w:pPr>
      <w:r>
        <w:rPr>
          <w:rFonts w:hint="eastAsia"/>
        </w:rPr>
        <w:t>He adds: “Let such women be restrained by Jeremiah, and let them trouble the earth no more and say no more, ‘We honor the Queen of Heaven.’”</w:t>
      </w:r>
    </w:p>
    <w:p w14:paraId="02AF188D">
      <w:pPr>
        <w:spacing w:after="694" w:line="340" w:lineRule="auto"/>
        <w:ind w:left="5" w:right="3"/>
        <w:rPr>
          <w:rFonts w:hint="eastAsia"/>
        </w:rPr>
      </w:pPr>
      <w:r>
        <w:rPr>
          <w:rFonts w:hint="eastAsia"/>
        </w:rPr>
        <w:t>他又补充说：“让这样的妇女被耶利米所约束，让她们不再搅扰大地，也不再说，‘我们尊荣天后。’”</w:t>
      </w:r>
    </w:p>
    <w:p w14:paraId="0EA00465">
      <w:pPr>
        <w:spacing w:after="694" w:line="340" w:lineRule="auto"/>
        <w:ind w:left="5" w:right="3"/>
        <w:rPr>
          <w:rFonts w:hint="eastAsia"/>
        </w:rPr>
      </w:pPr>
    </w:p>
    <w:p w14:paraId="14483933">
      <w:pPr>
        <w:spacing w:after="694" w:line="340" w:lineRule="auto"/>
        <w:ind w:left="5" w:right="3"/>
        <w:rPr>
          <w:rFonts w:hint="eastAsia"/>
        </w:rPr>
      </w:pPr>
      <w:r>
        <w:rPr>
          <w:rFonts w:hint="eastAsia"/>
        </w:rPr>
        <w:t>He had said a little before: “If God will not have the angels adored, much less her who was born of Anna.”</w:t>
      </w:r>
    </w:p>
    <w:p w14:paraId="6FFD8F64">
      <w:pPr>
        <w:spacing w:after="694" w:line="340" w:lineRule="auto"/>
        <w:ind w:left="5" w:right="3"/>
        <w:rPr>
          <w:rFonts w:hint="eastAsia"/>
        </w:rPr>
      </w:pPr>
      <w:r>
        <w:rPr>
          <w:rFonts w:hint="eastAsia"/>
        </w:rPr>
        <w:t>他先前曾说：“如果上帝不愿天使受崇拜，何况那由亚拿所生的她呢？”</w:t>
      </w:r>
    </w:p>
    <w:p w14:paraId="4BF03E20">
      <w:pPr>
        <w:spacing w:after="694" w:line="340" w:lineRule="auto"/>
        <w:ind w:left="5" w:right="3"/>
        <w:rPr>
          <w:rFonts w:hint="eastAsia"/>
        </w:rPr>
      </w:pPr>
    </w:p>
    <w:p w14:paraId="61A40224">
      <w:pPr>
        <w:spacing w:after="694" w:line="340" w:lineRule="auto"/>
        <w:ind w:left="5" w:right="3"/>
        <w:rPr>
          <w:rFonts w:hint="eastAsia"/>
        </w:rPr>
      </w:pPr>
      <w:r>
        <w:rPr>
          <w:rFonts w:hint="eastAsia"/>
        </w:rPr>
        <w:t>VI.Of the Adoration of Inanimate Things</w:t>
      </w:r>
    </w:p>
    <w:p w14:paraId="7E286C9F">
      <w:pPr>
        <w:spacing w:after="694" w:line="340" w:lineRule="auto"/>
        <w:ind w:left="5" w:right="3"/>
        <w:rPr>
          <w:rFonts w:hint="eastAsia"/>
        </w:rPr>
      </w:pPr>
      <w:r>
        <w:rPr>
          <w:rFonts w:hint="eastAsia"/>
        </w:rPr>
        <w:t>六. 论对无生命之物的崇拜</w:t>
      </w:r>
    </w:p>
    <w:p w14:paraId="3D670B0F">
      <w:pPr>
        <w:spacing w:after="694" w:line="340" w:lineRule="auto"/>
        <w:ind w:left="5" w:right="3"/>
        <w:rPr>
          <w:rFonts w:hint="eastAsia"/>
        </w:rPr>
      </w:pPr>
    </w:p>
    <w:p w14:paraId="00F3CECB">
      <w:pPr>
        <w:spacing w:after="694" w:line="340" w:lineRule="auto"/>
        <w:ind w:left="5" w:right="3"/>
        <w:rPr>
          <w:rFonts w:hint="eastAsia"/>
        </w:rPr>
      </w:pPr>
      <w:r>
        <w:rPr>
          <w:rFonts w:hint="eastAsia"/>
        </w:rPr>
        <w:t>The pagans worshipped some inanimate, some irrational things: the Sun, the Moon, the Ox, etc.</w:t>
      </w:r>
    </w:p>
    <w:p w14:paraId="6FCE477F">
      <w:pPr>
        <w:spacing w:after="694" w:line="340" w:lineRule="auto"/>
        <w:ind w:left="5" w:right="3"/>
        <w:rPr>
          <w:rFonts w:hint="eastAsia"/>
        </w:rPr>
      </w:pPr>
      <w:r>
        <w:rPr>
          <w:rFonts w:hint="eastAsia"/>
        </w:rPr>
        <w:t>异教徒崇拜一些无生命、无理性的东西：太阳、月亮、牛等等。</w:t>
      </w:r>
    </w:p>
    <w:p w14:paraId="5B5D53DC">
      <w:pPr>
        <w:spacing w:after="694" w:line="340" w:lineRule="auto"/>
        <w:ind w:left="5" w:right="3"/>
        <w:rPr>
          <w:rFonts w:hint="eastAsia"/>
        </w:rPr>
      </w:pPr>
    </w:p>
    <w:p w14:paraId="3A1D3E30">
      <w:pPr>
        <w:spacing w:after="694" w:line="340" w:lineRule="auto"/>
        <w:ind w:left="5" w:right="3"/>
        <w:rPr>
          <w:rFonts w:hint="eastAsia"/>
        </w:rPr>
      </w:pPr>
      <w:r>
        <w:rPr>
          <w:rFonts w:hint="eastAsia"/>
        </w:rPr>
        <w:t>The Roman Church worships the ashes, the bones, and the rags of the dead.</w:t>
      </w:r>
    </w:p>
    <w:p w14:paraId="48A4F3A5">
      <w:pPr>
        <w:spacing w:after="694" w:line="340" w:lineRule="auto"/>
        <w:ind w:left="5" w:right="3"/>
        <w:rPr>
          <w:rFonts w:hint="eastAsia"/>
        </w:rPr>
      </w:pPr>
      <w:r>
        <w:rPr>
          <w:rFonts w:hint="eastAsia"/>
        </w:rPr>
        <w:t>罗马教会崇拜死人的灰烬、骨头和破布。</w:t>
      </w:r>
    </w:p>
    <w:p w14:paraId="46523E80">
      <w:pPr>
        <w:spacing w:after="694" w:line="340" w:lineRule="auto"/>
        <w:ind w:left="5" w:right="3"/>
        <w:rPr>
          <w:rFonts w:hint="eastAsia"/>
        </w:rPr>
      </w:pPr>
    </w:p>
    <w:p w14:paraId="0E9739FF">
      <w:pPr>
        <w:spacing w:after="694" w:line="340" w:lineRule="auto"/>
        <w:ind w:left="5" w:right="3"/>
        <w:rPr>
          <w:rFonts w:hint="eastAsia"/>
        </w:rPr>
      </w:pPr>
      <w:r>
        <w:rPr>
          <w:rFonts w:hint="eastAsia"/>
        </w:rPr>
        <w:t>The Second Council of Nicaea, which is reckoned as the seventh Universal, in the IV. Action, says, “We worship the ashes, the rags, the blood, and the sepulchers of martyrs.”</w:t>
      </w:r>
    </w:p>
    <w:p w14:paraId="6633CDA3">
      <w:pPr>
        <w:spacing w:after="694" w:line="340" w:lineRule="auto"/>
        <w:ind w:left="5" w:right="3"/>
        <w:rPr>
          <w:rFonts w:hint="eastAsia"/>
        </w:rPr>
      </w:pPr>
      <w:r>
        <w:rPr>
          <w:rFonts w:hint="eastAsia"/>
        </w:rPr>
        <w:t>第二次尼西亚会议，被认为是第七次普世大公会议，在第四次会议中说：“我们崇拜殉道者的灰烬、破布、血和坟墓。”</w:t>
      </w:r>
    </w:p>
    <w:p w14:paraId="45AB7284">
      <w:pPr>
        <w:spacing w:after="694" w:line="340" w:lineRule="auto"/>
        <w:ind w:left="5" w:right="3"/>
        <w:rPr>
          <w:rFonts w:hint="eastAsia"/>
        </w:rPr>
      </w:pPr>
    </w:p>
    <w:p w14:paraId="46496015">
      <w:pPr>
        <w:spacing w:after="694" w:line="340" w:lineRule="auto"/>
        <w:ind w:left="5" w:right="3"/>
        <w:rPr>
          <w:rFonts w:hint="eastAsia"/>
        </w:rPr>
      </w:pPr>
      <w:r>
        <w:rPr>
          <w:rFonts w:hint="eastAsia"/>
        </w:rPr>
        <w:t>Bellarmine, by an express book, maintains the adoration of relics.</w:t>
      </w:r>
    </w:p>
    <w:p w14:paraId="6B757F2C">
      <w:pPr>
        <w:spacing w:after="694" w:line="340" w:lineRule="auto"/>
        <w:ind w:left="5" w:right="3"/>
        <w:rPr>
          <w:rFonts w:hint="eastAsia"/>
        </w:rPr>
      </w:pPr>
      <w:r>
        <w:rPr>
          <w:rFonts w:hint="eastAsia"/>
        </w:rPr>
        <w:t>贝拉明，藉着一本专著，主张崇拜遗物。</w:t>
      </w:r>
    </w:p>
    <w:p w14:paraId="09DBA2CA">
      <w:pPr>
        <w:spacing w:after="694" w:line="340" w:lineRule="auto"/>
        <w:ind w:left="5" w:right="3"/>
        <w:rPr>
          <w:rFonts w:hint="eastAsia"/>
        </w:rPr>
      </w:pPr>
    </w:p>
    <w:p w14:paraId="24CA80CE">
      <w:pPr>
        <w:spacing w:after="694" w:line="340" w:lineRule="auto"/>
        <w:ind w:left="5" w:right="3"/>
        <w:rPr>
          <w:rFonts w:hint="eastAsia"/>
        </w:rPr>
      </w:pPr>
      <w:r>
        <w:rPr>
          <w:rFonts w:hint="eastAsia"/>
        </w:rPr>
        <w:t>All the Romanists speak the same language, and it is a common practice.</w:t>
      </w:r>
    </w:p>
    <w:p w14:paraId="4E0F65DD">
      <w:pPr>
        <w:spacing w:after="694" w:line="340" w:lineRule="auto"/>
        <w:ind w:left="5" w:right="3"/>
        <w:rPr>
          <w:rFonts w:hint="eastAsia"/>
        </w:rPr>
      </w:pPr>
      <w:r>
        <w:rPr>
          <w:rFonts w:hint="eastAsia"/>
        </w:rPr>
        <w:t>所有的罗马教徒都说同样的话，这是一种普遍的做法。</w:t>
      </w:r>
    </w:p>
    <w:p w14:paraId="6A9FC104">
      <w:pPr>
        <w:spacing w:after="694" w:line="340" w:lineRule="auto"/>
        <w:ind w:left="5" w:right="3"/>
        <w:rPr>
          <w:rFonts w:hint="eastAsia"/>
        </w:rPr>
      </w:pPr>
    </w:p>
    <w:p w14:paraId="469412E2">
      <w:pPr>
        <w:spacing w:after="694" w:line="340" w:lineRule="auto"/>
        <w:ind w:left="5" w:right="3"/>
        <w:rPr>
          <w:rFonts w:hint="eastAsia"/>
        </w:rPr>
      </w:pPr>
      <w:r>
        <w:rPr>
          <w:rFonts w:hint="eastAsia"/>
        </w:rPr>
        <w:t>The Jesuit Vasquez, in his 2nd Book of the Adoration, in the 4th Disputation, and the 4th Chapter, says that by right of nature a thing inanimate may be worshipped.</w:t>
      </w:r>
    </w:p>
    <w:p w14:paraId="348D40AB">
      <w:pPr>
        <w:spacing w:after="694" w:line="340" w:lineRule="auto"/>
        <w:ind w:left="5" w:right="3"/>
        <w:rPr>
          <w:rFonts w:hint="eastAsia"/>
        </w:rPr>
      </w:pPr>
      <w:r>
        <w:rPr>
          <w:rFonts w:hint="eastAsia"/>
        </w:rPr>
        <w:t>耶稣会士瓦斯克斯，在其《论崇拜》第二卷，第四篇辩论，第四章中说，根据自然之权，一件无生命之物可以被崇拜。</w:t>
      </w:r>
    </w:p>
    <w:p w14:paraId="6438D29D">
      <w:pPr>
        <w:spacing w:after="694" w:line="340" w:lineRule="auto"/>
        <w:ind w:left="5" w:right="3"/>
        <w:rPr>
          <w:rFonts w:hint="eastAsia"/>
        </w:rPr>
      </w:pPr>
    </w:p>
    <w:p w14:paraId="562DF304">
      <w:pPr>
        <w:spacing w:after="694" w:line="340" w:lineRule="auto"/>
        <w:ind w:left="5" w:right="3"/>
        <w:rPr>
          <w:rFonts w:hint="eastAsia"/>
        </w:rPr>
      </w:pPr>
      <w:r>
        <w:rPr>
          <w:rFonts w:hint="eastAsia"/>
        </w:rPr>
        <w:t>Yes, he comes so far as to say that it is lawful to worship the earth, yes to adore a straw.</w:t>
      </w:r>
    </w:p>
    <w:p w14:paraId="287A2181">
      <w:pPr>
        <w:spacing w:after="694" w:line="340" w:lineRule="auto"/>
        <w:ind w:left="5" w:right="3"/>
        <w:rPr>
          <w:rFonts w:hint="eastAsia"/>
        </w:rPr>
      </w:pPr>
      <w:r>
        <w:rPr>
          <w:rFonts w:hint="eastAsia"/>
        </w:rPr>
        <w:t>是的，他甚至说崇拜大地是合法的，是的，崇拜一根稻草也是。</w:t>
      </w:r>
    </w:p>
    <w:p w14:paraId="060197DC">
      <w:pPr>
        <w:spacing w:after="694" w:line="340" w:lineRule="auto"/>
        <w:ind w:left="5" w:right="3"/>
        <w:rPr>
          <w:rFonts w:hint="eastAsia"/>
        </w:rPr>
      </w:pPr>
    </w:p>
    <w:p w14:paraId="00BE9305">
      <w:pPr>
        <w:spacing w:after="694" w:line="340" w:lineRule="auto"/>
        <w:ind w:left="5" w:right="3"/>
        <w:rPr>
          <w:rFonts w:hint="eastAsia"/>
        </w:rPr>
      </w:pPr>
      <w:r>
        <w:rPr>
          <w:rFonts w:hint="eastAsia"/>
        </w:rPr>
        <w:t>VII.That the Papists imitate the Pharisees and Jews in many things.</w:t>
      </w:r>
    </w:p>
    <w:p w14:paraId="056C0515">
      <w:pPr>
        <w:spacing w:after="694" w:line="340" w:lineRule="auto"/>
        <w:ind w:left="5" w:right="3"/>
        <w:rPr>
          <w:rFonts w:hint="eastAsia"/>
        </w:rPr>
      </w:pPr>
      <w:r>
        <w:rPr>
          <w:rFonts w:hint="eastAsia"/>
        </w:rPr>
        <w:t>七. 罗马教徒在许多事上效法法利赛人和犹太人。</w:t>
      </w:r>
    </w:p>
    <w:p w14:paraId="6FDBA998">
      <w:pPr>
        <w:spacing w:after="694" w:line="340" w:lineRule="auto"/>
        <w:ind w:left="5" w:right="3"/>
        <w:rPr>
          <w:rFonts w:hint="eastAsia"/>
        </w:rPr>
      </w:pPr>
    </w:p>
    <w:p w14:paraId="07EDD241">
      <w:pPr>
        <w:spacing w:after="694" w:line="340" w:lineRule="auto"/>
        <w:ind w:left="5" w:right="3"/>
        <w:rPr>
          <w:rFonts w:hint="eastAsia"/>
        </w:rPr>
      </w:pPr>
      <w:r>
        <w:rPr>
          <w:rFonts w:hint="eastAsia"/>
        </w:rPr>
        <w:t>1.The Pharisees did study to make works of supererogation and works not commanded, such as fasting twice a week and giving the tithes of all their goods (Luke 18:12).</w:t>
      </w:r>
    </w:p>
    <w:p w14:paraId="3163AE21">
      <w:pPr>
        <w:spacing w:after="694" w:line="340" w:lineRule="auto"/>
        <w:ind w:left="5" w:right="3"/>
        <w:rPr>
          <w:rFonts w:hint="eastAsia"/>
        </w:rPr>
      </w:pPr>
      <w:r>
        <w:rPr>
          <w:rFonts w:hint="eastAsia"/>
        </w:rPr>
        <w:t>1.法利赛人专心致力于行超功和未经命令的工作，例如一周禁食两次，并将他们所有财物的十分之一献上（路加福音18:12）。</w:t>
      </w:r>
    </w:p>
    <w:p w14:paraId="31A742FC">
      <w:pPr>
        <w:spacing w:after="694" w:line="340" w:lineRule="auto"/>
        <w:ind w:left="5" w:right="3"/>
        <w:rPr>
          <w:rFonts w:hint="eastAsia"/>
        </w:rPr>
      </w:pPr>
    </w:p>
    <w:p w14:paraId="2C1DA51D">
      <w:pPr>
        <w:spacing w:after="694" w:line="340" w:lineRule="auto"/>
        <w:ind w:left="5" w:right="3"/>
        <w:rPr>
          <w:rFonts w:hint="eastAsia"/>
        </w:rPr>
      </w:pPr>
      <w:r>
        <w:rPr>
          <w:rFonts w:hint="eastAsia"/>
        </w:rPr>
        <w:t>2.They had traditions and an unwritten word, as we showed before.</w:t>
      </w:r>
    </w:p>
    <w:p w14:paraId="4C8147CD">
      <w:pPr>
        <w:spacing w:after="694" w:line="340" w:lineRule="auto"/>
        <w:ind w:left="5" w:right="3"/>
        <w:rPr>
          <w:rFonts w:hint="eastAsia"/>
        </w:rPr>
      </w:pPr>
      <w:r>
        <w:rPr>
          <w:rFonts w:hint="eastAsia"/>
        </w:rPr>
        <w:t>2.他们有传统和不成文的言语，正如我们先前所显示的。</w:t>
      </w:r>
    </w:p>
    <w:p w14:paraId="73394935">
      <w:pPr>
        <w:spacing w:after="694" w:line="340" w:lineRule="auto"/>
        <w:ind w:left="5" w:right="3"/>
        <w:rPr>
          <w:rFonts w:hint="eastAsia"/>
        </w:rPr>
      </w:pPr>
    </w:p>
    <w:p w14:paraId="40E224EB">
      <w:pPr>
        <w:spacing w:after="694" w:line="340" w:lineRule="auto"/>
        <w:ind w:left="5" w:right="3"/>
        <w:rPr>
          <w:rFonts w:hint="eastAsia"/>
        </w:rPr>
      </w:pPr>
      <w:r>
        <w:rPr>
          <w:rFonts w:hint="eastAsia"/>
        </w:rPr>
        <w:t>3.They boasted of Moses’ chair, as the Roman Church does of that of St. Peter, and of an imaginary succession.</w:t>
      </w:r>
    </w:p>
    <w:p w14:paraId="00706C0B">
      <w:pPr>
        <w:spacing w:after="694" w:line="340" w:lineRule="auto"/>
        <w:ind w:left="5" w:right="3"/>
        <w:rPr>
          <w:rFonts w:hint="eastAsia"/>
        </w:rPr>
      </w:pPr>
      <w:r>
        <w:rPr>
          <w:rFonts w:hint="eastAsia"/>
        </w:rPr>
        <w:t>3.他们夸耀摩西的座位，正如罗马教会夸耀圣彼得的座位，以及一个虚构的继承。</w:t>
      </w:r>
    </w:p>
    <w:p w14:paraId="37ADA2A5">
      <w:pPr>
        <w:spacing w:after="694" w:line="340" w:lineRule="auto"/>
        <w:ind w:left="5" w:right="3"/>
        <w:rPr>
          <w:rFonts w:hint="eastAsia"/>
        </w:rPr>
      </w:pPr>
    </w:p>
    <w:p w14:paraId="75F5AE2D">
      <w:pPr>
        <w:spacing w:after="694" w:line="340" w:lineRule="auto"/>
        <w:ind w:left="5" w:right="3"/>
        <w:rPr>
          <w:rFonts w:hint="eastAsia"/>
        </w:rPr>
      </w:pPr>
      <w:r>
        <w:rPr>
          <w:rFonts w:hint="eastAsia"/>
        </w:rPr>
        <w:t>4.They taught that concupiscence was no sin, as one may see in Josephus (13th chapter of the 12th Book of Antiquities).</w:t>
      </w:r>
    </w:p>
    <w:p w14:paraId="20835347">
      <w:pPr>
        <w:spacing w:after="694" w:line="340" w:lineRule="auto"/>
        <w:ind w:left="5" w:right="3"/>
        <w:rPr>
          <w:rFonts w:hint="eastAsia"/>
        </w:rPr>
      </w:pPr>
      <w:r>
        <w:rPr>
          <w:rFonts w:hint="eastAsia"/>
        </w:rPr>
        <w:t>4.他们教导说贪欲不是罪，这可见于约瑟夫（《古史》第十二卷第十三章）。</w:t>
      </w:r>
    </w:p>
    <w:p w14:paraId="62AE6661">
      <w:pPr>
        <w:spacing w:after="694" w:line="340" w:lineRule="auto"/>
        <w:ind w:left="5" w:right="3"/>
        <w:rPr>
          <w:rFonts w:hint="eastAsia"/>
        </w:rPr>
      </w:pPr>
    </w:p>
    <w:p w14:paraId="4F49CA0C">
      <w:pPr>
        <w:spacing w:after="694" w:line="340" w:lineRule="auto"/>
        <w:ind w:left="5" w:right="3"/>
        <w:rPr>
          <w:rFonts w:hint="eastAsia"/>
        </w:rPr>
      </w:pPr>
      <w:r>
        <w:rPr>
          <w:rFonts w:hint="eastAsia"/>
        </w:rPr>
        <w:t>And Jesus Christ (Matthew 5:28) rebukes the Scribes and Pharisees for misinterpreting the Law; holding that he who had looked upon his neighbor’s wife with a lustful eye was not guilty of adultery.</w:t>
      </w:r>
    </w:p>
    <w:p w14:paraId="3C824486">
      <w:pPr>
        <w:spacing w:after="694" w:line="340" w:lineRule="auto"/>
        <w:ind w:left="5" w:right="3"/>
        <w:rPr>
          <w:rFonts w:hint="eastAsia"/>
        </w:rPr>
      </w:pPr>
      <w:r>
        <w:rPr>
          <w:rFonts w:hint="eastAsia"/>
        </w:rPr>
        <w:t>耶稣基督（马太福音5:28）责备文士和法利赛人误解律法；他们认为凡看见妇女就动淫念的，并未犯奸淫罪。</w:t>
      </w:r>
    </w:p>
    <w:p w14:paraId="517436BD">
      <w:pPr>
        <w:spacing w:after="694" w:line="340" w:lineRule="auto"/>
        <w:ind w:left="5" w:right="3"/>
        <w:rPr>
          <w:rFonts w:hint="eastAsia"/>
        </w:rPr>
      </w:pPr>
    </w:p>
    <w:p w14:paraId="52A6276B">
      <w:pPr>
        <w:spacing w:after="694" w:line="340" w:lineRule="auto"/>
        <w:ind w:left="5" w:right="3"/>
        <w:rPr>
          <w:rFonts w:hint="eastAsia"/>
        </w:rPr>
      </w:pPr>
      <w:r>
        <w:rPr>
          <w:rFonts w:hint="eastAsia"/>
        </w:rPr>
        <w:t>The Council of Trent, in the 5th Session, declares that the coveting prohibited in the Law, which St. Paul speaks of (Romans 7:7), is no sin, although the Law of God forbids it and St. Paul calls it sin.</w:t>
      </w:r>
    </w:p>
    <w:p w14:paraId="14F503AD">
      <w:pPr>
        <w:spacing w:after="694" w:line="340" w:lineRule="auto"/>
        <w:ind w:left="5" w:right="3"/>
        <w:rPr>
          <w:rFonts w:hint="eastAsia"/>
        </w:rPr>
      </w:pPr>
      <w:r>
        <w:rPr>
          <w:rFonts w:hint="eastAsia"/>
        </w:rPr>
        <w:t>特伦托会议，在第五次会议中，宣称律法所禁止的贪恋，即圣保罗所说的（罗马书7:7），并非罪，尽管上帝的律法禁止它，圣保罗也称之为罪。</w:t>
      </w:r>
    </w:p>
    <w:p w14:paraId="3C2CE520">
      <w:pPr>
        <w:spacing w:after="694" w:line="340" w:lineRule="auto"/>
        <w:ind w:left="5" w:right="3"/>
        <w:rPr>
          <w:rFonts w:hint="eastAsia"/>
        </w:rPr>
      </w:pPr>
    </w:p>
    <w:p w14:paraId="575C2D8E">
      <w:pPr>
        <w:spacing w:after="694" w:line="340" w:lineRule="auto"/>
        <w:ind w:left="5" w:right="3"/>
        <w:rPr>
          <w:rFonts w:hint="eastAsia"/>
        </w:rPr>
      </w:pPr>
      <w:r>
        <w:rPr>
          <w:rFonts w:hint="eastAsia"/>
        </w:rPr>
        <w:t>5.The Pharisees used vain repetitions in their prayers and for that were condemned by Jesus Christ (Matthew 6:7).</w:t>
      </w:r>
    </w:p>
    <w:p w14:paraId="3833FBB6">
      <w:pPr>
        <w:spacing w:after="694" w:line="340" w:lineRule="auto"/>
        <w:ind w:left="5" w:right="3"/>
        <w:rPr>
          <w:rFonts w:hint="eastAsia"/>
        </w:rPr>
      </w:pPr>
      <w:r>
        <w:rPr>
          <w:rFonts w:hint="eastAsia"/>
        </w:rPr>
        <w:t>5.法利赛人在他们的祷告中使用虚妄的重复，为此被耶稣基督所谴责（马太福音6:7）。</w:t>
      </w:r>
    </w:p>
    <w:p w14:paraId="55002AD3">
      <w:pPr>
        <w:spacing w:after="694" w:line="340" w:lineRule="auto"/>
        <w:ind w:left="5" w:right="3"/>
        <w:rPr>
          <w:rFonts w:hint="eastAsia"/>
        </w:rPr>
      </w:pPr>
    </w:p>
    <w:p w14:paraId="1B173B94">
      <w:pPr>
        <w:spacing w:after="694" w:line="340" w:lineRule="auto"/>
        <w:ind w:left="5" w:right="3"/>
        <w:rPr>
          <w:rFonts w:hint="eastAsia"/>
        </w:rPr>
      </w:pPr>
      <w:r>
        <w:rPr>
          <w:rFonts w:hint="eastAsia"/>
        </w:rPr>
        <w:t>The Roman Church does the same, repeating the same prayers while they turn their beads and bind themselves to a certain number of reiterated words.</w:t>
      </w:r>
    </w:p>
    <w:p w14:paraId="72B79CEF">
      <w:pPr>
        <w:spacing w:after="694" w:line="340" w:lineRule="auto"/>
        <w:ind w:left="5" w:right="3"/>
        <w:rPr>
          <w:rFonts w:hint="eastAsia"/>
        </w:rPr>
      </w:pPr>
      <w:r>
        <w:rPr>
          <w:rFonts w:hint="eastAsia"/>
        </w:rPr>
        <w:t>罗马教会也同样行，他们在数念珠时重复同样的祷告，并约束自己要重复一定数量的话语。</w:t>
      </w:r>
    </w:p>
    <w:p w14:paraId="46D97363">
      <w:pPr>
        <w:spacing w:after="694" w:line="340" w:lineRule="auto"/>
        <w:ind w:left="5" w:right="3"/>
        <w:rPr>
          <w:rFonts w:hint="eastAsia"/>
        </w:rPr>
      </w:pPr>
    </w:p>
    <w:p w14:paraId="2347442B">
      <w:pPr>
        <w:spacing w:after="694" w:line="340" w:lineRule="auto"/>
        <w:ind w:left="5" w:right="3"/>
        <w:rPr>
          <w:rFonts w:hint="eastAsia"/>
        </w:rPr>
      </w:pPr>
      <w:r>
        <w:rPr>
          <w:rFonts w:hint="eastAsia"/>
        </w:rPr>
        <w:t>6.The priests and Pharisees had brought traffic and the market into the Temple.</w:t>
      </w:r>
    </w:p>
    <w:p w14:paraId="3C0ABE56">
      <w:pPr>
        <w:spacing w:after="694" w:line="340" w:lineRule="auto"/>
        <w:ind w:left="5" w:right="3"/>
        <w:rPr>
          <w:rFonts w:hint="eastAsia"/>
        </w:rPr>
      </w:pPr>
      <w:r>
        <w:rPr>
          <w:rFonts w:hint="eastAsia"/>
        </w:rPr>
        <w:t>6.祭司和法利赛人已将买卖和市场带入圣殿。</w:t>
      </w:r>
    </w:p>
    <w:p w14:paraId="45BDB21A">
      <w:pPr>
        <w:spacing w:after="694" w:line="340" w:lineRule="auto"/>
        <w:ind w:left="5" w:right="3"/>
        <w:rPr>
          <w:rFonts w:hint="eastAsia"/>
        </w:rPr>
      </w:pPr>
    </w:p>
    <w:p w14:paraId="7D8CB1DC">
      <w:pPr>
        <w:spacing w:after="694" w:line="340" w:lineRule="auto"/>
        <w:ind w:left="5" w:right="3"/>
        <w:rPr>
          <w:rFonts w:hint="eastAsia"/>
        </w:rPr>
      </w:pPr>
      <w:r>
        <w:rPr>
          <w:rFonts w:hint="eastAsia"/>
        </w:rPr>
        <w:t>Therefore Jesus Christ (John 2) accuses them of having turned the house of God, which is a house of prayer, into a house of merchandise.</w:t>
      </w:r>
    </w:p>
    <w:p w14:paraId="7D3844E8">
      <w:pPr>
        <w:spacing w:after="694" w:line="340" w:lineRule="auto"/>
        <w:ind w:left="5" w:right="3"/>
        <w:rPr>
          <w:rFonts w:hint="eastAsia"/>
        </w:rPr>
      </w:pPr>
      <w:r>
        <w:rPr>
          <w:rFonts w:hint="eastAsia"/>
        </w:rPr>
        <w:t>因此耶稣基督（约翰福音2章）指控他们，将上帝的殿，即祷告的殿，变成了买卖的地方。</w:t>
      </w:r>
    </w:p>
    <w:p w14:paraId="4A39FBB3">
      <w:pPr>
        <w:spacing w:after="694" w:line="340" w:lineRule="auto"/>
        <w:ind w:left="5" w:right="3"/>
        <w:rPr>
          <w:rFonts w:hint="eastAsia"/>
        </w:rPr>
      </w:pPr>
    </w:p>
    <w:p w14:paraId="428A7A0F">
      <w:pPr>
        <w:spacing w:after="694" w:line="340" w:lineRule="auto"/>
        <w:ind w:left="5" w:right="3"/>
        <w:rPr>
          <w:rFonts w:hint="eastAsia"/>
        </w:rPr>
      </w:pPr>
      <w:r>
        <w:rPr>
          <w:rFonts w:hint="eastAsia"/>
        </w:rPr>
        <w:t>Likewise, the Pope and the clergy of Rome have brought into the Church the traffic of absolutions, dispensations, annates, benefices, etc., of which the Popes themselves and the doctors of the Roman Church complain.</w:t>
      </w:r>
    </w:p>
    <w:p w14:paraId="25302A06">
      <w:pPr>
        <w:spacing w:after="694" w:line="340" w:lineRule="auto"/>
        <w:ind w:left="5" w:right="3"/>
        <w:rPr>
          <w:rFonts w:hint="eastAsia"/>
        </w:rPr>
      </w:pPr>
      <w:r>
        <w:rPr>
          <w:rFonts w:hint="eastAsia"/>
        </w:rPr>
        <w:t>同样，教皇和罗马的教士们已将赦免、豁免、初年收入、圣职俸禄等的买卖带入教会，对此教皇们自己和罗马教会的博士们都抱怨。</w:t>
      </w:r>
    </w:p>
    <w:p w14:paraId="00605146">
      <w:pPr>
        <w:spacing w:after="694" w:line="340" w:lineRule="auto"/>
        <w:ind w:left="5" w:right="3"/>
        <w:rPr>
          <w:rFonts w:hint="eastAsia"/>
        </w:rPr>
      </w:pPr>
    </w:p>
    <w:p w14:paraId="0BB46464">
      <w:pPr>
        <w:spacing w:after="694" w:line="340" w:lineRule="auto"/>
        <w:ind w:left="5" w:right="3"/>
        <w:rPr>
          <w:rFonts w:hint="eastAsia"/>
        </w:rPr>
      </w:pPr>
      <w:r>
        <w:rPr>
          <w:rFonts w:hint="eastAsia"/>
        </w:rPr>
        <w:t>7.The Pharisees and Scribes, to exempt themselves from giving account of the corruption of the doctrine which they had brought into the Church of the Jews, stopped Christ and His Apostles with questions about their mission or vocation, saying</w:t>
      </w:r>
    </w:p>
    <w:p w14:paraId="6CA566AA">
      <w:pPr>
        <w:spacing w:after="694" w:line="340" w:lineRule="auto"/>
        <w:ind w:left="5" w:right="3"/>
        <w:rPr>
          <w:rFonts w:hint="eastAsia"/>
        </w:rPr>
      </w:pPr>
      <w:r>
        <w:rPr>
          <w:rFonts w:hint="eastAsia"/>
        </w:rPr>
        <w:t>to the Lord Jesus, “With what authority do you these things? And who has given you this authority?” (Matthew 21:23).</w:t>
      </w:r>
    </w:p>
    <w:p w14:paraId="3EA13D9B">
      <w:pPr>
        <w:spacing w:after="694" w:line="340" w:lineRule="auto"/>
        <w:ind w:left="5" w:right="3"/>
        <w:rPr>
          <w:rFonts w:hint="eastAsia"/>
        </w:rPr>
      </w:pPr>
      <w:r>
        <w:rPr>
          <w:rFonts w:hint="eastAsia"/>
        </w:rPr>
        <w:t>7.法利赛人和文士，为免于为他们带入犹太教会的败坏教义负责，用关于他们使命或呼召的问题来阻止基督和祂的使徒，对主耶稣说：“你仗着什么权柄作这些事？给你这权柄的是谁呢？”（马太福音21:23）。</w:t>
      </w:r>
    </w:p>
    <w:p w14:paraId="1850393E">
      <w:pPr>
        <w:spacing w:after="694" w:line="340" w:lineRule="auto"/>
        <w:ind w:left="5" w:right="3"/>
        <w:rPr>
          <w:rFonts w:hint="eastAsia"/>
        </w:rPr>
      </w:pPr>
    </w:p>
    <w:p w14:paraId="00CB1CF2">
      <w:pPr>
        <w:spacing w:after="694" w:line="340" w:lineRule="auto"/>
        <w:ind w:left="5" w:right="3"/>
        <w:rPr>
          <w:rFonts w:hint="eastAsia"/>
        </w:rPr>
      </w:pPr>
      <w:r>
        <w:rPr>
          <w:rFonts w:hint="eastAsia"/>
        </w:rPr>
        <w:t>And Acts 4:7: “By what power, or by what name have you done this?”</w:t>
      </w:r>
    </w:p>
    <w:p w14:paraId="70F8B92F">
      <w:pPr>
        <w:spacing w:after="694" w:line="340" w:lineRule="auto"/>
        <w:ind w:left="5" w:right="3"/>
        <w:rPr>
          <w:rFonts w:hint="eastAsia"/>
        </w:rPr>
      </w:pPr>
      <w:r>
        <w:rPr>
          <w:rFonts w:hint="eastAsia"/>
        </w:rPr>
        <w:t>使徒行传4章7节：“你们用什么能力，奉谁的名作这事呢？”</w:t>
      </w:r>
    </w:p>
    <w:p w14:paraId="182A7BBC">
      <w:pPr>
        <w:spacing w:after="694" w:line="340" w:lineRule="auto"/>
        <w:ind w:left="5" w:right="3"/>
        <w:rPr>
          <w:rFonts w:hint="eastAsia"/>
        </w:rPr>
      </w:pPr>
    </w:p>
    <w:p w14:paraId="02F0D701">
      <w:pPr>
        <w:spacing w:after="694" w:line="340" w:lineRule="auto"/>
        <w:ind w:left="5" w:right="3"/>
        <w:rPr>
          <w:rFonts w:hint="eastAsia"/>
        </w:rPr>
      </w:pPr>
      <w:r>
        <w:rPr>
          <w:rFonts w:hint="eastAsia"/>
        </w:rPr>
        <w:t>The Roman Church follows that example; and that she may not be obliged to defend her doctrine against our objections, stops us about our mission and asks us reason of our calling.</w:t>
      </w:r>
    </w:p>
    <w:p w14:paraId="72DAF47B">
      <w:pPr>
        <w:spacing w:after="694" w:line="340" w:lineRule="auto"/>
        <w:ind w:left="5" w:right="3"/>
        <w:rPr>
          <w:rFonts w:hint="eastAsia"/>
        </w:rPr>
      </w:pPr>
      <w:r>
        <w:rPr>
          <w:rFonts w:hint="eastAsia"/>
        </w:rPr>
        <w:t>罗马教会也效法那个榜样；为免于必须为她的教义辩护以抵挡我们的反对，就用我们使命的问题来阻止我们，并问我们我们呼召的理由。</w:t>
      </w:r>
    </w:p>
    <w:p w14:paraId="4CB89AE2">
      <w:pPr>
        <w:spacing w:after="694" w:line="340" w:lineRule="auto"/>
        <w:ind w:left="5" w:right="3"/>
        <w:rPr>
          <w:rFonts w:hint="eastAsia"/>
        </w:rPr>
      </w:pPr>
    </w:p>
    <w:p w14:paraId="789C710E">
      <w:pPr>
        <w:spacing w:after="694" w:line="340" w:lineRule="auto"/>
        <w:ind w:left="5" w:right="3"/>
        <w:rPr>
          <w:rFonts w:hint="eastAsia"/>
        </w:rPr>
      </w:pPr>
      <w:r>
        <w:rPr>
          <w:rFonts w:hint="eastAsia"/>
        </w:rPr>
        <w:t>8.The Pharisees demanded miracles of Jesus Christ and that He would show them some sign: the same demand our adversaries press upon us.</w:t>
      </w:r>
    </w:p>
    <w:p w14:paraId="7EB68EBA">
      <w:pPr>
        <w:spacing w:after="694" w:line="340" w:lineRule="auto"/>
        <w:ind w:left="5" w:right="3"/>
        <w:rPr>
          <w:rFonts w:hint="eastAsia"/>
        </w:rPr>
      </w:pPr>
      <w:r>
        <w:rPr>
          <w:rFonts w:hint="eastAsia"/>
        </w:rPr>
        <w:t>8.法利赛人要求耶稣基督行神迹，要祂显个记号给他们看：我们的对手也同样向我们提出这个要求。</w:t>
      </w:r>
    </w:p>
    <w:p w14:paraId="265206DB">
      <w:pPr>
        <w:spacing w:after="694" w:line="340" w:lineRule="auto"/>
        <w:ind w:left="5" w:right="3"/>
        <w:rPr>
          <w:rFonts w:hint="eastAsia"/>
        </w:rPr>
      </w:pPr>
    </w:p>
    <w:p w14:paraId="6F50ADE3">
      <w:pPr>
        <w:spacing w:after="694" w:line="340" w:lineRule="auto"/>
        <w:ind w:left="5" w:right="3"/>
        <w:rPr>
          <w:rFonts w:hint="eastAsia"/>
        </w:rPr>
      </w:pPr>
      <w:r>
        <w:rPr>
          <w:rFonts w:hint="eastAsia"/>
        </w:rPr>
        <w:t>9.The Pharisees were meticulous in small observations and ceremonies but left the principal and the essence of piety.</w:t>
      </w:r>
    </w:p>
    <w:p w14:paraId="09DB4809">
      <w:pPr>
        <w:spacing w:after="694" w:line="340" w:lineRule="auto"/>
        <w:ind w:left="5" w:right="3"/>
        <w:rPr>
          <w:rFonts w:hint="eastAsia"/>
        </w:rPr>
      </w:pPr>
      <w:r>
        <w:rPr>
          <w:rFonts w:hint="eastAsia"/>
        </w:rPr>
        <w:t>9.法利赛人在细小的礼仪上非常讲究，却忽略了敬虔的主要和本质。</w:t>
      </w:r>
    </w:p>
    <w:p w14:paraId="6BD93683">
      <w:pPr>
        <w:spacing w:after="694" w:line="340" w:lineRule="auto"/>
        <w:ind w:left="5" w:right="3"/>
        <w:rPr>
          <w:rFonts w:hint="eastAsia"/>
        </w:rPr>
      </w:pPr>
    </w:p>
    <w:p w14:paraId="7DC6CEA5">
      <w:pPr>
        <w:spacing w:after="694" w:line="340" w:lineRule="auto"/>
        <w:ind w:left="5" w:right="3"/>
        <w:rPr>
          <w:rFonts w:hint="eastAsia"/>
        </w:rPr>
      </w:pPr>
      <w:r>
        <w:rPr>
          <w:rFonts w:hint="eastAsia"/>
        </w:rPr>
        <w:t>They washed pots, they tithed mint, anise, and cumin but left the principal—even judgment and mercy (Matthew 23:23).</w:t>
      </w:r>
    </w:p>
    <w:p w14:paraId="5705C2A7">
      <w:pPr>
        <w:spacing w:after="694" w:line="340" w:lineRule="auto"/>
        <w:ind w:left="5" w:right="3"/>
        <w:rPr>
          <w:rFonts w:hint="eastAsia"/>
        </w:rPr>
      </w:pPr>
      <w:r>
        <w:rPr>
          <w:rFonts w:hint="eastAsia"/>
        </w:rPr>
        <w:t>他们洗净锅碗，将薄荷、茴香、芹菜献上十分之一，却忽略了更重要的事——就是公义和怜悯（马太福音23:23）。</w:t>
      </w:r>
    </w:p>
    <w:p w14:paraId="5CBD69BC">
      <w:pPr>
        <w:spacing w:after="694" w:line="340" w:lineRule="auto"/>
        <w:ind w:left="5" w:right="3"/>
        <w:rPr>
          <w:rFonts w:hint="eastAsia"/>
        </w:rPr>
      </w:pPr>
    </w:p>
    <w:p w14:paraId="37C3F467">
      <w:pPr>
        <w:spacing w:after="694" w:line="340" w:lineRule="auto"/>
        <w:ind w:left="5" w:right="3"/>
        <w:rPr>
          <w:rFonts w:hint="eastAsia"/>
        </w:rPr>
      </w:pPr>
      <w:r>
        <w:rPr>
          <w:rFonts w:hint="eastAsia"/>
        </w:rPr>
        <w:t>The Roman Church does likewise, exactly observing distinctions of meats and Rogation weeks and amusing the people about a thousand petty ceremonies of candles, pilgrimages, holy days, etc., but not instructing the people in the redemption by Jesus Christ and justification by faith and hiding holy Scripture from them.</w:t>
      </w:r>
    </w:p>
    <w:p w14:paraId="55D6576A">
      <w:pPr>
        <w:spacing w:after="694" w:line="340" w:lineRule="auto"/>
        <w:ind w:left="5" w:right="3"/>
        <w:rPr>
          <w:rFonts w:hint="eastAsia"/>
        </w:rPr>
      </w:pPr>
      <w:r>
        <w:rPr>
          <w:rFonts w:hint="eastAsia"/>
        </w:rPr>
        <w:t>罗马教会也同样行事，严格遵守食物的分别和祈祷周，并用蜡烛、朝圣、圣日等上千种琐碎的仪式来娱乐民众，却不教导民众藉着耶稣基督的救赎和因信称义，并向他们隐藏圣经。</w:t>
      </w:r>
    </w:p>
    <w:p w14:paraId="6B7461E8">
      <w:pPr>
        <w:spacing w:after="694" w:line="340" w:lineRule="auto"/>
        <w:ind w:left="5" w:right="3"/>
        <w:rPr>
          <w:rFonts w:hint="eastAsia"/>
        </w:rPr>
      </w:pPr>
    </w:p>
    <w:p w14:paraId="2E778A97">
      <w:pPr>
        <w:spacing w:after="694" w:line="340" w:lineRule="auto"/>
        <w:ind w:left="5" w:right="3"/>
        <w:rPr>
          <w:rFonts w:hint="eastAsia"/>
        </w:rPr>
      </w:pPr>
      <w:r>
        <w:rPr>
          <w:rFonts w:hint="eastAsia"/>
        </w:rPr>
        <w:t>10.The Pharisees preached justification by the works of the Law, and the Jews were preoccupied with that doctrine, which made the Apostle Paul so carefully and thoroughly refute that error in the Epistles to the Romans and to the Galatians, establishing justification by faith without the works of the Law.</w:t>
      </w:r>
    </w:p>
    <w:p w14:paraId="1E4F7933">
      <w:pPr>
        <w:spacing w:after="694" w:line="340" w:lineRule="auto"/>
        <w:ind w:left="5" w:right="3"/>
        <w:rPr>
          <w:rFonts w:hint="eastAsia"/>
        </w:rPr>
      </w:pPr>
      <w:r>
        <w:rPr>
          <w:rFonts w:hint="eastAsia"/>
        </w:rPr>
        <w:t>10.法利赛人传讲因行律法称义，犹太人也为那教义所占据，这使得使徒保罗在致罗马人和加拉太人的书信中，如此仔细和彻底地驳斥那个错误，确立了因信称义，不靠行律法。</w:t>
      </w:r>
    </w:p>
    <w:p w14:paraId="4F30549C">
      <w:pPr>
        <w:spacing w:after="694" w:line="340" w:lineRule="auto"/>
        <w:ind w:left="5" w:right="3"/>
        <w:rPr>
          <w:rFonts w:hint="eastAsia"/>
        </w:rPr>
      </w:pPr>
    </w:p>
    <w:p w14:paraId="265448A0">
      <w:pPr>
        <w:spacing w:after="694" w:line="340" w:lineRule="auto"/>
        <w:ind w:left="5" w:right="3"/>
        <w:rPr>
          <w:rFonts w:hint="eastAsia"/>
        </w:rPr>
      </w:pPr>
      <w:r>
        <w:rPr>
          <w:rFonts w:hint="eastAsia"/>
        </w:rPr>
        <w:t>This is also</w:t>
      </w:r>
    </w:p>
    <w:p w14:paraId="3C0740CE">
      <w:pPr>
        <w:spacing w:after="694" w:line="340" w:lineRule="auto"/>
        <w:ind w:left="5" w:right="3"/>
        <w:rPr>
          <w:rFonts w:hint="eastAsia"/>
        </w:rPr>
      </w:pPr>
      <w:r>
        <w:rPr>
          <w:rFonts w:hint="eastAsia"/>
        </w:rPr>
        <w:t>one of our principal disputes against the Roman Church, which sides with the Pharisees by teaching justification by works.</w:t>
      </w:r>
    </w:p>
    <w:p w14:paraId="34311ED8">
      <w:pPr>
        <w:spacing w:after="694" w:line="340" w:lineRule="auto"/>
        <w:ind w:left="5" w:right="3"/>
        <w:rPr>
          <w:rFonts w:hint="eastAsia"/>
        </w:rPr>
      </w:pPr>
      <w:r>
        <w:rPr>
          <w:rFonts w:hint="eastAsia"/>
        </w:rPr>
        <w:t>这也是我们反对罗马教会的主要争议之一，罗马教会藉着教导因行为称义而与法利赛人站在一起。</w:t>
      </w:r>
    </w:p>
    <w:p w14:paraId="2AAC3669">
      <w:pPr>
        <w:spacing w:after="694" w:line="340" w:lineRule="auto"/>
        <w:ind w:left="5" w:right="3"/>
        <w:rPr>
          <w:rFonts w:hint="eastAsia"/>
        </w:rPr>
      </w:pPr>
    </w:p>
    <w:p w14:paraId="09800E55">
      <w:pPr>
        <w:spacing w:after="694" w:line="340" w:lineRule="auto"/>
        <w:ind w:left="5" w:right="3"/>
        <w:rPr>
          <w:rFonts w:hint="eastAsia"/>
        </w:rPr>
      </w:pPr>
      <w:r>
        <w:rPr>
          <w:rFonts w:hint="eastAsia"/>
        </w:rPr>
        <w:t>11.The Scribes and Pharisees were rebuked by Jesus Christ for adorning and beautifying the tombs of the Prophets while persecuting those who followed the doctrine of the Prophets (Matt. 23:29).</w:t>
      </w:r>
    </w:p>
    <w:p w14:paraId="7F84BE1A">
      <w:pPr>
        <w:spacing w:after="694" w:line="340" w:lineRule="auto"/>
        <w:ind w:left="5" w:right="3"/>
        <w:rPr>
          <w:rFonts w:hint="eastAsia"/>
        </w:rPr>
      </w:pPr>
      <w:r>
        <w:rPr>
          <w:rFonts w:hint="eastAsia"/>
        </w:rPr>
        <w:t>11.文士和法利赛人因修饰和美化先知的坟墓，却逼迫那些跟随先知教义的人，而受到耶稣基督的责备（马太福音23:29）。</w:t>
      </w:r>
    </w:p>
    <w:p w14:paraId="76CD91BA">
      <w:pPr>
        <w:spacing w:after="694" w:line="340" w:lineRule="auto"/>
        <w:ind w:left="5" w:right="3"/>
        <w:rPr>
          <w:rFonts w:hint="eastAsia"/>
        </w:rPr>
      </w:pPr>
    </w:p>
    <w:p w14:paraId="2CDDD42C">
      <w:pPr>
        <w:spacing w:after="694" w:line="340" w:lineRule="auto"/>
        <w:ind w:left="5" w:right="3"/>
        <w:rPr>
          <w:rFonts w:hint="eastAsia"/>
        </w:rPr>
      </w:pPr>
      <w:r>
        <w:rPr>
          <w:rFonts w:hint="eastAsia"/>
        </w:rPr>
        <w:t>The same occurs in the Roman Church: they venerate the relics of the Apostles but persecute those who follow the doctrine of the Apostles.</w:t>
      </w:r>
    </w:p>
    <w:p w14:paraId="6B206080">
      <w:pPr>
        <w:spacing w:after="694" w:line="340" w:lineRule="auto"/>
        <w:ind w:left="5" w:right="3"/>
        <w:rPr>
          <w:rFonts w:hint="eastAsia"/>
        </w:rPr>
      </w:pPr>
      <w:r>
        <w:rPr>
          <w:rFonts w:hint="eastAsia"/>
        </w:rPr>
        <w:t>同样的事也发生在罗马教会：他们尊敬使徒的遗物，却逼迫那些跟随使徒教义的人。</w:t>
      </w:r>
    </w:p>
    <w:p w14:paraId="51AB0681">
      <w:pPr>
        <w:spacing w:after="694" w:line="340" w:lineRule="auto"/>
        <w:ind w:left="5" w:right="3"/>
        <w:rPr>
          <w:rFonts w:hint="eastAsia"/>
        </w:rPr>
      </w:pPr>
    </w:p>
    <w:p w14:paraId="34A65526">
      <w:pPr>
        <w:spacing w:after="694" w:line="340" w:lineRule="auto"/>
        <w:ind w:left="5" w:right="3"/>
        <w:rPr>
          <w:rFonts w:hint="eastAsia"/>
        </w:rPr>
      </w:pPr>
      <w:r>
        <w:rPr>
          <w:rFonts w:hint="eastAsia"/>
        </w:rPr>
        <w:t>12.The Jews boasted of the Temple of God, exclaiming, “The Temple of the Lord, The Temple of the Lord” (Jer. 7), yet in the meantime, they profaned that Temple by their conduct.</w:t>
      </w:r>
    </w:p>
    <w:p w14:paraId="2DCD2E07">
      <w:pPr>
        <w:spacing w:after="694" w:line="340" w:lineRule="auto"/>
        <w:ind w:left="5" w:right="3"/>
        <w:rPr>
          <w:rFonts w:hint="eastAsia"/>
        </w:rPr>
      </w:pPr>
      <w:r>
        <w:rPr>
          <w:rFonts w:hint="eastAsia"/>
        </w:rPr>
        <w:t>12.犹太人夸耀上帝的殿，高喊：“耶和华的殿，耶和华的殿”（耶利米书7章），然而同时，他们却用他们的行为亵渎了那殿。</w:t>
      </w:r>
    </w:p>
    <w:p w14:paraId="585790FA">
      <w:pPr>
        <w:spacing w:after="694" w:line="340" w:lineRule="auto"/>
        <w:ind w:left="5" w:right="3"/>
        <w:rPr>
          <w:rFonts w:hint="eastAsia"/>
        </w:rPr>
      </w:pPr>
    </w:p>
    <w:p w14:paraId="4C4D48BB">
      <w:pPr>
        <w:spacing w:after="694" w:line="340" w:lineRule="auto"/>
        <w:ind w:left="5" w:right="3"/>
        <w:rPr>
          <w:rFonts w:hint="eastAsia"/>
        </w:rPr>
      </w:pPr>
      <w:r>
        <w:rPr>
          <w:rFonts w:hint="eastAsia"/>
        </w:rPr>
        <w:t>So does the Roman Church, making a great show with the title of the Church—a name used as a cover for errors and to establish tyranny.</w:t>
      </w:r>
    </w:p>
    <w:p w14:paraId="64138CAC">
      <w:pPr>
        <w:spacing w:after="694" w:line="340" w:lineRule="auto"/>
        <w:ind w:left="5" w:right="3"/>
        <w:rPr>
          <w:rFonts w:hint="eastAsia"/>
        </w:rPr>
      </w:pPr>
      <w:r>
        <w:rPr>
          <w:rFonts w:hint="eastAsia"/>
        </w:rPr>
        <w:t>罗马教会也同样行，用“教会”的头衔大作文章——这个名字被用作掩盖错误和建立暴政的幌子。</w:t>
      </w:r>
    </w:p>
    <w:p w14:paraId="68984FA2">
      <w:pPr>
        <w:spacing w:after="694" w:line="340" w:lineRule="auto"/>
        <w:ind w:left="5" w:right="3"/>
        <w:rPr>
          <w:rFonts w:hint="eastAsia"/>
        </w:rPr>
      </w:pPr>
    </w:p>
    <w:p w14:paraId="3DFE0A09">
      <w:pPr>
        <w:spacing w:after="694" w:line="340" w:lineRule="auto"/>
        <w:ind w:left="5" w:right="3"/>
        <w:rPr>
          <w:rFonts w:hint="eastAsia"/>
        </w:rPr>
      </w:pPr>
      <w:r>
        <w:rPr>
          <w:rFonts w:hint="eastAsia"/>
        </w:rPr>
        <w:t>For the Pope has transformed the Church, which is a spiritual kingdom, into a temporal monarchy.</w:t>
      </w:r>
    </w:p>
    <w:p w14:paraId="6E7D55D1">
      <w:pPr>
        <w:spacing w:after="694" w:line="340" w:lineRule="auto"/>
        <w:ind w:left="5" w:right="3"/>
        <w:rPr>
          <w:rFonts w:hint="eastAsia"/>
        </w:rPr>
      </w:pPr>
      <w:r>
        <w:rPr>
          <w:rFonts w:hint="eastAsia"/>
        </w:rPr>
        <w:t>因为教皇已将教会，即一个属灵的国度，转变为一个属世的君主国。</w:t>
      </w:r>
    </w:p>
    <w:p w14:paraId="1345C96E">
      <w:pPr>
        <w:spacing w:after="694" w:line="340" w:lineRule="auto"/>
        <w:ind w:left="5" w:right="3"/>
        <w:rPr>
          <w:rFonts w:hint="eastAsia"/>
        </w:rPr>
      </w:pPr>
    </w:p>
    <w:p w14:paraId="0B1538DF">
      <w:pPr>
        <w:spacing w:after="694" w:line="340" w:lineRule="auto"/>
        <w:ind w:left="5" w:right="3"/>
        <w:rPr>
          <w:rFonts w:hint="eastAsia"/>
        </w:rPr>
      </w:pPr>
      <w:r>
        <w:rPr>
          <w:rFonts w:hint="eastAsia"/>
        </w:rPr>
        <w:t>13.The Jews, though enemies of the Prophets, boasted that their Prophets and Priests could not err, saying (Jer. 18:18), “The Law shall not perish from the Priest, nor counsel from the wise, nor the Word from the Prophet.”</w:t>
      </w:r>
    </w:p>
    <w:p w14:paraId="5161E72A">
      <w:pPr>
        <w:spacing w:after="694" w:line="340" w:lineRule="auto"/>
        <w:ind w:left="5" w:right="3"/>
        <w:rPr>
          <w:rFonts w:hint="eastAsia"/>
        </w:rPr>
      </w:pPr>
      <w:r>
        <w:rPr>
          <w:rFonts w:hint="eastAsia"/>
        </w:rPr>
        <w:t>13.犹太人，虽然是先知的敌人，却夸口说他们的先知和祭司不会犯错，说（耶利米书18:18）：“律法必不从祭司灭没，谋略必不从智慧人灭没，言语必不从先知灭没。”</w:t>
      </w:r>
    </w:p>
    <w:p w14:paraId="69182229">
      <w:pPr>
        <w:spacing w:after="694" w:line="340" w:lineRule="auto"/>
        <w:ind w:left="5" w:right="3"/>
        <w:rPr>
          <w:rFonts w:hint="eastAsia"/>
        </w:rPr>
      </w:pPr>
    </w:p>
    <w:p w14:paraId="67539D7C">
      <w:pPr>
        <w:spacing w:after="694" w:line="340" w:lineRule="auto"/>
        <w:ind w:left="5" w:right="3"/>
        <w:rPr>
          <w:rFonts w:hint="eastAsia"/>
        </w:rPr>
      </w:pPr>
      <w:r>
        <w:rPr>
          <w:rFonts w:hint="eastAsia"/>
        </w:rPr>
        <w:t>But God contradicts that presumption, saying (Ezek. 7:26), “The Law shall perish from the Priest, and counsel from the ancient.”</w:t>
      </w:r>
    </w:p>
    <w:p w14:paraId="245E6A34">
      <w:pPr>
        <w:spacing w:after="694" w:line="340" w:lineRule="auto"/>
        <w:ind w:left="5" w:right="3"/>
        <w:rPr>
          <w:rFonts w:hint="eastAsia"/>
        </w:rPr>
      </w:pPr>
      <w:r>
        <w:rPr>
          <w:rFonts w:hint="eastAsia"/>
        </w:rPr>
        <w:t>但上帝反驳那种狂妄，说（以西结书7:26）：“律法必从祭司灭没，谋略必从长老灭没。”</w:t>
      </w:r>
    </w:p>
    <w:p w14:paraId="7E81433F">
      <w:pPr>
        <w:spacing w:after="694" w:line="340" w:lineRule="auto"/>
        <w:ind w:left="5" w:right="3"/>
        <w:rPr>
          <w:rFonts w:hint="eastAsia"/>
        </w:rPr>
      </w:pPr>
    </w:p>
    <w:p w14:paraId="26DF5B46">
      <w:pPr>
        <w:spacing w:after="694" w:line="340" w:lineRule="auto"/>
        <w:ind w:left="5" w:right="3"/>
        <w:rPr>
          <w:rFonts w:hint="eastAsia"/>
        </w:rPr>
      </w:pPr>
      <w:r>
        <w:rPr>
          <w:rFonts w:hint="eastAsia"/>
        </w:rPr>
        <w:t>This is also the boast of the Roman Church—that the Pope, as Pope, cannot fall into error, and that the Church of Rome cannot err.</w:t>
      </w:r>
    </w:p>
    <w:p w14:paraId="416B3619">
      <w:pPr>
        <w:spacing w:after="694" w:line="340" w:lineRule="auto"/>
        <w:ind w:left="5" w:right="3"/>
        <w:rPr>
          <w:rFonts w:hint="eastAsia"/>
        </w:rPr>
      </w:pPr>
      <w:r>
        <w:rPr>
          <w:rFonts w:hint="eastAsia"/>
        </w:rPr>
        <w:t>这也是罗马教会的夸口——即教皇，作为教皇，不会陷入错误，罗马教会也不会犯错。</w:t>
      </w:r>
    </w:p>
    <w:p w14:paraId="43DB2B18">
      <w:pPr>
        <w:spacing w:after="694" w:line="340" w:lineRule="auto"/>
        <w:ind w:left="5" w:right="3"/>
        <w:rPr>
          <w:rFonts w:hint="eastAsia"/>
        </w:rPr>
      </w:pPr>
    </w:p>
    <w:p w14:paraId="64CF5371">
      <w:pPr>
        <w:spacing w:after="694" w:line="340" w:lineRule="auto"/>
        <w:ind w:left="5" w:right="3"/>
        <w:rPr>
          <w:rFonts w:hint="eastAsia"/>
        </w:rPr>
      </w:pPr>
      <w:r>
        <w:rPr>
          <w:rFonts w:hint="eastAsia"/>
        </w:rPr>
        <w:t>VIII.Of the Fulfillment of the Law and of the Perfection of Righteousness</w:t>
      </w:r>
    </w:p>
    <w:p w14:paraId="52B96213">
      <w:pPr>
        <w:spacing w:after="694" w:line="340" w:lineRule="auto"/>
        <w:ind w:left="5" w:right="3"/>
        <w:rPr>
          <w:rFonts w:hint="eastAsia"/>
        </w:rPr>
      </w:pPr>
      <w:r>
        <w:rPr>
          <w:rFonts w:hint="eastAsia"/>
        </w:rPr>
        <w:t>八. 论律法的成全与公义的完全</w:t>
      </w:r>
    </w:p>
    <w:p w14:paraId="237E6A67">
      <w:pPr>
        <w:spacing w:after="694" w:line="340" w:lineRule="auto"/>
        <w:ind w:left="5" w:right="3"/>
        <w:rPr>
          <w:rFonts w:hint="eastAsia"/>
        </w:rPr>
      </w:pPr>
    </w:p>
    <w:p w14:paraId="38D33BEF">
      <w:pPr>
        <w:spacing w:after="694" w:line="340" w:lineRule="auto"/>
        <w:ind w:left="5" w:right="3"/>
        <w:rPr>
          <w:rFonts w:hint="eastAsia"/>
        </w:rPr>
      </w:pPr>
      <w:r>
        <w:rPr>
          <w:rFonts w:hint="eastAsia"/>
        </w:rPr>
        <w:t>The Pelagian heretics taught that man can fulfill the Law of God, arguing that God would be unjust if He commanded us to do things we cannot do and gave us a Law beyond our strength to obey.</w:t>
      </w:r>
    </w:p>
    <w:p w14:paraId="72AE3977">
      <w:pPr>
        <w:spacing w:after="694" w:line="340" w:lineRule="auto"/>
        <w:ind w:left="5" w:right="3"/>
        <w:rPr>
          <w:rFonts w:hint="eastAsia"/>
        </w:rPr>
      </w:pPr>
      <w:r>
        <w:rPr>
          <w:rFonts w:hint="eastAsia"/>
        </w:rPr>
        <w:t>伯拉纠派的异端教导说，人可以完全遵守上帝的律法，他们争辩说，如果上帝命令我们做我们做不到的事，并给了我们一条我们无力遵守的律法，那么祂就是不公的。</w:t>
      </w:r>
    </w:p>
    <w:p w14:paraId="6CB273AA">
      <w:pPr>
        <w:spacing w:after="694" w:line="340" w:lineRule="auto"/>
        <w:ind w:left="5" w:right="3"/>
        <w:rPr>
          <w:rFonts w:hint="eastAsia"/>
        </w:rPr>
      </w:pPr>
    </w:p>
    <w:p w14:paraId="5AD57C17">
      <w:pPr>
        <w:spacing w:after="694" w:line="340" w:lineRule="auto"/>
        <w:ind w:left="5" w:right="3"/>
        <w:rPr>
          <w:rFonts w:hint="eastAsia"/>
        </w:rPr>
      </w:pPr>
      <w:r>
        <w:rPr>
          <w:rFonts w:hint="eastAsia"/>
        </w:rPr>
        <w:t>Augustine diligently refutes that doctrine in The Book on the Perfection of Righteousness.</w:t>
      </w:r>
    </w:p>
    <w:p w14:paraId="3ABC7506">
      <w:pPr>
        <w:spacing w:after="694" w:line="340" w:lineRule="auto"/>
        <w:ind w:left="5" w:right="3"/>
        <w:rPr>
          <w:rFonts w:hint="eastAsia"/>
        </w:rPr>
      </w:pPr>
      <w:r>
        <w:rPr>
          <w:rFonts w:hint="eastAsia"/>
        </w:rPr>
        <w:t>奥古斯丁在其《论公义的完全》一书中，勤勉地驳斥了那个教义。</w:t>
      </w:r>
    </w:p>
    <w:p w14:paraId="2A1AA18D">
      <w:pPr>
        <w:spacing w:after="694" w:line="340" w:lineRule="auto"/>
        <w:ind w:left="5" w:right="3"/>
        <w:rPr>
          <w:rFonts w:hint="eastAsia"/>
        </w:rPr>
      </w:pPr>
    </w:p>
    <w:p w14:paraId="1D48D831">
      <w:pPr>
        <w:spacing w:after="694" w:line="340" w:lineRule="auto"/>
        <w:ind w:left="5" w:right="3"/>
        <w:rPr>
          <w:rFonts w:hint="eastAsia"/>
        </w:rPr>
      </w:pPr>
      <w:r>
        <w:rPr>
          <w:rFonts w:hint="eastAsia"/>
        </w:rPr>
        <w:t>In the sixth argument, Celestius, a Pelagian, reasons thus: “It must be asked again whether man is commanded to be without sin.</w:t>
      </w:r>
    </w:p>
    <w:p w14:paraId="2E309B28">
      <w:pPr>
        <w:spacing w:after="694" w:line="340" w:lineRule="auto"/>
        <w:ind w:left="5" w:right="3"/>
        <w:rPr>
          <w:rFonts w:hint="eastAsia"/>
        </w:rPr>
      </w:pPr>
      <w:r>
        <w:rPr>
          <w:rFonts w:hint="eastAsia"/>
        </w:rPr>
        <w:t>在第六个论证中，伯拉纠派的塞勒斯丢如此推理：“必须再问，人是否被命令要无罪。</w:t>
      </w:r>
    </w:p>
    <w:p w14:paraId="6E319F15">
      <w:pPr>
        <w:spacing w:after="694" w:line="340" w:lineRule="auto"/>
        <w:ind w:left="5" w:right="3"/>
        <w:rPr>
          <w:rFonts w:hint="eastAsia"/>
        </w:rPr>
      </w:pPr>
    </w:p>
    <w:p w14:paraId="753FDC43">
      <w:pPr>
        <w:spacing w:after="694" w:line="340" w:lineRule="auto"/>
        <w:ind w:left="5" w:right="3"/>
        <w:rPr>
          <w:rFonts w:hint="eastAsia"/>
        </w:rPr>
      </w:pPr>
      <w:r>
        <w:rPr>
          <w:rFonts w:hint="eastAsia"/>
        </w:rPr>
        <w:t>For either man cannot be without sin, and consequently, that is not commanded; or he can, because it is commanded—for why should an impossible thing be commanded?”</w:t>
      </w:r>
    </w:p>
    <w:p w14:paraId="3F59C611">
      <w:pPr>
        <w:spacing w:after="694" w:line="340" w:lineRule="auto"/>
        <w:ind w:left="5" w:right="3"/>
        <w:rPr>
          <w:rFonts w:hint="eastAsia"/>
        </w:rPr>
      </w:pPr>
      <w:r>
        <w:rPr>
          <w:rFonts w:hint="eastAsia"/>
        </w:rPr>
        <w:t>因为要么人不能无罪，因此那并未被命令；要么他能，因为那是被命令的——因为为何要命令一件不可能的事呢？”</w:t>
      </w:r>
    </w:p>
    <w:p w14:paraId="35050B36">
      <w:pPr>
        <w:spacing w:after="694" w:line="340" w:lineRule="auto"/>
        <w:ind w:left="5" w:right="3"/>
        <w:rPr>
          <w:rFonts w:hint="eastAsia"/>
        </w:rPr>
      </w:pPr>
    </w:p>
    <w:p w14:paraId="2BE81EE0">
      <w:pPr>
        <w:spacing w:after="694" w:line="340" w:lineRule="auto"/>
        <w:ind w:left="5" w:right="3"/>
        <w:rPr>
          <w:rFonts w:hint="eastAsia"/>
        </w:rPr>
      </w:pPr>
      <w:r>
        <w:rPr>
          <w:rFonts w:hint="eastAsia"/>
        </w:rPr>
        <w:t>And in the eleventh argument: “In vain should that be forbidden or commanded which cannot be avoided or fulfilled.”</w:t>
      </w:r>
    </w:p>
    <w:p w14:paraId="3F7CD7DB">
      <w:pPr>
        <w:spacing w:after="694" w:line="340" w:lineRule="auto"/>
        <w:ind w:left="5" w:right="3"/>
        <w:rPr>
          <w:rFonts w:hint="eastAsia"/>
        </w:rPr>
      </w:pPr>
      <w:r>
        <w:rPr>
          <w:rFonts w:hint="eastAsia"/>
        </w:rPr>
        <w:t>在第十一个论证中：“凡不能避免或履行的，禁止或命令都是徒然的。”</w:t>
      </w:r>
    </w:p>
    <w:p w14:paraId="1C4E0138">
      <w:pPr>
        <w:spacing w:after="694" w:line="340" w:lineRule="auto"/>
        <w:ind w:left="5" w:right="3"/>
        <w:rPr>
          <w:rFonts w:hint="eastAsia"/>
        </w:rPr>
      </w:pPr>
    </w:p>
    <w:p w14:paraId="3A3CE8D0">
      <w:pPr>
        <w:spacing w:after="694" w:line="340" w:lineRule="auto"/>
        <w:ind w:left="5" w:right="3"/>
        <w:rPr>
          <w:rFonts w:hint="eastAsia"/>
        </w:rPr>
      </w:pPr>
      <w:r>
        <w:rPr>
          <w:rFonts w:hint="eastAsia"/>
        </w:rPr>
        <w:t>This is precisely the doctrine of the Roman Church and the objections of our adversaries, who seek to make our teaching seem odious by claiming that we make God unjust when we say He has given us commandments we cannot fulfill.</w:t>
      </w:r>
    </w:p>
    <w:p w14:paraId="31341FB9">
      <w:pPr>
        <w:spacing w:after="694" w:line="340" w:lineRule="auto"/>
        <w:ind w:left="5" w:right="3"/>
        <w:rPr>
          <w:rFonts w:hint="eastAsia"/>
        </w:rPr>
      </w:pPr>
      <w:r>
        <w:rPr>
          <w:rFonts w:hint="eastAsia"/>
        </w:rPr>
        <w:t>这正是罗马教会的教义，也是我们对手的反对意见，他们试图通过声称我们说上帝给了我们无法履行的命令，从而使我们的教导显得可憎。</w:t>
      </w:r>
    </w:p>
    <w:p w14:paraId="097BDEF2">
      <w:pPr>
        <w:spacing w:after="694" w:line="340" w:lineRule="auto"/>
        <w:ind w:left="5" w:right="3"/>
        <w:rPr>
          <w:rFonts w:hint="eastAsia"/>
        </w:rPr>
      </w:pPr>
    </w:p>
    <w:p w14:paraId="01FB268E">
      <w:pPr>
        <w:spacing w:after="694" w:line="340" w:lineRule="auto"/>
        <w:ind w:left="5" w:right="3"/>
        <w:rPr>
          <w:rFonts w:hint="eastAsia"/>
        </w:rPr>
      </w:pPr>
      <w:r>
        <w:rPr>
          <w:rFonts w:hint="eastAsia"/>
        </w:rPr>
        <w:t>To this, we answer with Augustine in the same place: It is no injustice to demand of a man what he owes, even if he cannot pay—especially when his inability arises from his own fault—and that God requiring more of us than we can do teaches us what we must ask of Him and what He will accomplish in us by His grace.</w:t>
      </w:r>
    </w:p>
    <w:p w14:paraId="2F596B2B">
      <w:pPr>
        <w:spacing w:after="694" w:line="340" w:lineRule="auto"/>
        <w:ind w:left="5" w:right="3"/>
        <w:rPr>
          <w:rFonts w:hint="eastAsia"/>
        </w:rPr>
      </w:pPr>
      <w:r>
        <w:rPr>
          <w:rFonts w:hint="eastAsia"/>
        </w:rPr>
        <w:t>对此，我们用奥古斯丁在同一处的话来回答：向一个人要求他所欠的，即使他付不起，也并非不公——特别是当他的无能源于他自己的过错时——并且上帝要求我们做的超过我们所能的，是为教导我们必须向祂求什么，以及祂将藉着祂的恩典在我们里面成就什么。</w:t>
      </w:r>
    </w:p>
    <w:p w14:paraId="1F2986F1">
      <w:pPr>
        <w:spacing w:after="694" w:line="340" w:lineRule="auto"/>
        <w:ind w:left="5" w:right="3"/>
        <w:rPr>
          <w:rFonts w:hint="eastAsia"/>
        </w:rPr>
      </w:pPr>
    </w:p>
    <w:p w14:paraId="66E1FF15">
      <w:pPr>
        <w:spacing w:after="694" w:line="340" w:lineRule="auto"/>
        <w:ind w:left="5" w:right="3"/>
        <w:rPr>
          <w:rFonts w:hint="eastAsia"/>
        </w:rPr>
      </w:pPr>
      <w:r>
        <w:rPr>
          <w:rFonts w:hint="eastAsia"/>
        </w:rPr>
        <w:t>IX.Of</w:t>
      </w:r>
    </w:p>
    <w:p w14:paraId="1C29654F">
      <w:pPr>
        <w:spacing w:after="694" w:line="340" w:lineRule="auto"/>
        <w:ind w:left="5" w:right="3"/>
        <w:rPr>
          <w:rFonts w:hint="eastAsia"/>
        </w:rPr>
      </w:pPr>
      <w:r>
        <w:rPr>
          <w:rFonts w:hint="eastAsia"/>
        </w:rPr>
        <w:t>Semipelagianism</w:t>
      </w:r>
    </w:p>
    <w:p w14:paraId="7F00BE82">
      <w:pPr>
        <w:spacing w:after="694" w:line="340" w:lineRule="auto"/>
        <w:ind w:left="5" w:right="3"/>
        <w:rPr>
          <w:rFonts w:hint="eastAsia"/>
        </w:rPr>
      </w:pPr>
      <w:r>
        <w:rPr>
          <w:rFonts w:hint="eastAsia"/>
        </w:rPr>
        <w:t>九. 论半伯拉纠主义</w:t>
      </w:r>
    </w:p>
    <w:p w14:paraId="2785D438">
      <w:pPr>
        <w:spacing w:after="694" w:line="340" w:lineRule="auto"/>
        <w:ind w:left="5" w:right="3"/>
        <w:rPr>
          <w:rFonts w:hint="eastAsia"/>
        </w:rPr>
      </w:pPr>
    </w:p>
    <w:p w14:paraId="7EBB82F9">
      <w:pPr>
        <w:spacing w:after="694" w:line="340" w:lineRule="auto"/>
        <w:ind w:left="5" w:right="3"/>
        <w:rPr>
          <w:rFonts w:hint="eastAsia"/>
        </w:rPr>
      </w:pPr>
      <w:r>
        <w:rPr>
          <w:rFonts w:hint="eastAsia"/>
        </w:rPr>
        <w:t>In this, the Semipelagians differed from the Pelagians: they acknowledged original sin and distinguished between nature and grace.</w:t>
      </w:r>
    </w:p>
    <w:p w14:paraId="051345AC">
      <w:pPr>
        <w:spacing w:after="694" w:line="340" w:lineRule="auto"/>
        <w:ind w:left="5" w:right="3"/>
        <w:rPr>
          <w:rFonts w:hint="eastAsia"/>
        </w:rPr>
      </w:pPr>
      <w:r>
        <w:rPr>
          <w:rFonts w:hint="eastAsia"/>
        </w:rPr>
        <w:t>在这点上，半伯拉纠派与伯拉纠派不同：他们承认原罪，并区分本性与恩典。</w:t>
      </w:r>
    </w:p>
    <w:p w14:paraId="2CD3A7ED">
      <w:pPr>
        <w:spacing w:after="694" w:line="340" w:lineRule="auto"/>
        <w:ind w:left="5" w:right="3"/>
        <w:rPr>
          <w:rFonts w:hint="eastAsia"/>
        </w:rPr>
      </w:pPr>
    </w:p>
    <w:p w14:paraId="6FAF8834">
      <w:pPr>
        <w:spacing w:after="694" w:line="340" w:lineRule="auto"/>
        <w:ind w:left="5" w:right="3"/>
        <w:rPr>
          <w:rFonts w:hint="eastAsia"/>
        </w:rPr>
      </w:pPr>
      <w:r>
        <w:rPr>
          <w:rFonts w:hint="eastAsia"/>
        </w:rPr>
        <w:t>Yet they secretly agreed with the Pelagians in asserting that grace is always joined with nature, claiming that for men to be saved, God gives all a universal and sufficient grace, the use of which depends on man’s free will.</w:t>
      </w:r>
    </w:p>
    <w:p w14:paraId="45C572EF">
      <w:pPr>
        <w:spacing w:after="694" w:line="340" w:lineRule="auto"/>
        <w:ind w:left="5" w:right="3"/>
        <w:rPr>
          <w:rFonts w:hint="eastAsia"/>
        </w:rPr>
      </w:pPr>
      <w:r>
        <w:rPr>
          <w:rFonts w:hint="eastAsia"/>
        </w:rPr>
        <w:t>然而他们暗中与伯拉纠派一致，断言恩典总是与本性相连，声称为了使人得救，上帝赐给所有人一种普遍且充足的恩典，其使用取决于人的自由意志。</w:t>
      </w:r>
    </w:p>
    <w:p w14:paraId="69ABBB9B">
      <w:pPr>
        <w:spacing w:after="694" w:line="340" w:lineRule="auto"/>
        <w:ind w:left="5" w:right="3"/>
        <w:rPr>
          <w:rFonts w:hint="eastAsia"/>
        </w:rPr>
      </w:pPr>
    </w:p>
    <w:p w14:paraId="0C4AFBEE">
      <w:pPr>
        <w:spacing w:after="694" w:line="340" w:lineRule="auto"/>
        <w:ind w:left="5" w:right="3"/>
        <w:rPr>
          <w:rFonts w:hint="eastAsia"/>
        </w:rPr>
      </w:pPr>
      <w:r>
        <w:rPr>
          <w:rFonts w:hint="eastAsia"/>
        </w:rPr>
        <w:t>Their doctrine is recorded in Prosper’s letter to Augustine and in Hilary’s letter to him (included in Volume VII of St. Augustine’s works).</w:t>
      </w:r>
    </w:p>
    <w:p w14:paraId="4B414C11">
      <w:pPr>
        <w:spacing w:after="694" w:line="340" w:lineRule="auto"/>
        <w:ind w:left="5" w:right="3"/>
        <w:rPr>
          <w:rFonts w:hint="eastAsia"/>
        </w:rPr>
      </w:pPr>
      <w:r>
        <w:rPr>
          <w:rFonts w:hint="eastAsia"/>
        </w:rPr>
        <w:t>他们的教义记载在普洛斯珀致奥古斯丁的信中，以及希拉里致他的信中（收录于圣奥古斯丁著作第七卷）。</w:t>
      </w:r>
    </w:p>
    <w:p w14:paraId="0B5E8897">
      <w:pPr>
        <w:spacing w:after="694" w:line="340" w:lineRule="auto"/>
        <w:ind w:left="5" w:right="3"/>
        <w:rPr>
          <w:rFonts w:hint="eastAsia"/>
        </w:rPr>
      </w:pPr>
    </w:p>
    <w:p w14:paraId="137F29B4">
      <w:pPr>
        <w:spacing w:after="694" w:line="340" w:lineRule="auto"/>
        <w:ind w:left="5" w:right="3"/>
        <w:rPr>
          <w:rFonts w:hint="eastAsia"/>
        </w:rPr>
      </w:pPr>
      <w:r>
        <w:rPr>
          <w:rFonts w:hint="eastAsia"/>
        </w:rPr>
        <w:t>It is the doctrine of today’s Roman Church—a doctrine refuted by Augustine in his replies to these letters with the same arguments we use now.</w:t>
      </w:r>
    </w:p>
    <w:p w14:paraId="7F0B2CBF">
      <w:pPr>
        <w:spacing w:after="694" w:line="340" w:lineRule="auto"/>
        <w:ind w:left="5" w:right="3"/>
        <w:rPr>
          <w:rFonts w:hint="eastAsia"/>
        </w:rPr>
      </w:pPr>
      <w:r>
        <w:rPr>
          <w:rFonts w:hint="eastAsia"/>
        </w:rPr>
        <w:t>这就是今日罗马教会的教义——这个教义被奥古斯丁在他回复这些信件时，用与我们现在使用的同样论据所驳斥。</w:t>
      </w:r>
    </w:p>
    <w:p w14:paraId="3D92D58D">
      <w:pPr>
        <w:spacing w:after="694" w:line="340" w:lineRule="auto"/>
        <w:ind w:left="5" w:right="3"/>
        <w:rPr>
          <w:rFonts w:hint="eastAsia"/>
        </w:rPr>
      </w:pPr>
    </w:p>
    <w:p w14:paraId="38CA34F4">
      <w:pPr>
        <w:spacing w:after="694" w:line="340" w:lineRule="auto"/>
        <w:ind w:left="5" w:right="3"/>
        <w:rPr>
          <w:rFonts w:hint="eastAsia"/>
        </w:rPr>
      </w:pPr>
      <w:r>
        <w:rPr>
          <w:rFonts w:hint="eastAsia"/>
        </w:rPr>
        <w:t>X.Of Limbo for Infants</w:t>
      </w:r>
    </w:p>
    <w:p w14:paraId="1BDB8BAC">
      <w:pPr>
        <w:spacing w:after="694" w:line="340" w:lineRule="auto"/>
        <w:ind w:left="5" w:right="3"/>
        <w:rPr>
          <w:rFonts w:hint="eastAsia"/>
        </w:rPr>
      </w:pPr>
      <w:r>
        <w:rPr>
          <w:rFonts w:hint="eastAsia"/>
        </w:rPr>
        <w:t>十. 论婴孩的林勃狱</w:t>
      </w:r>
    </w:p>
    <w:p w14:paraId="6EFE97DB">
      <w:pPr>
        <w:spacing w:after="694" w:line="340" w:lineRule="auto"/>
        <w:ind w:left="5" w:right="3"/>
        <w:rPr>
          <w:rFonts w:hint="eastAsia"/>
        </w:rPr>
      </w:pPr>
    </w:p>
    <w:p w14:paraId="58D0221A">
      <w:pPr>
        <w:spacing w:after="694" w:line="340" w:lineRule="auto"/>
        <w:ind w:left="5" w:right="3"/>
        <w:rPr>
          <w:rFonts w:hint="eastAsia"/>
        </w:rPr>
      </w:pPr>
      <w:r>
        <w:rPr>
          <w:rFonts w:hint="eastAsia"/>
        </w:rPr>
        <w:t>(Note: The text ends abruptly here; if there was more intended for this section, it should be included.) The Pelagians placed little children who died without baptism in a middle condition between Hell and the Kingdom of Heaven, in which they were exempt from pain, as attested by Augustine in the Book of Heresies, ad quod vult Deum, Chapter 88.</w:t>
      </w:r>
    </w:p>
    <w:p w14:paraId="7982BC42">
      <w:pPr>
        <w:spacing w:after="694" w:line="340" w:lineRule="auto"/>
        <w:ind w:left="5" w:right="3"/>
        <w:rPr>
          <w:rFonts w:hint="eastAsia"/>
        </w:rPr>
      </w:pPr>
      <w:r>
        <w:rPr>
          <w:rFonts w:hint="eastAsia"/>
        </w:rPr>
        <w:t>（注：此处文本突然中断；如果本节有更多内容，应予包括。）伯拉纠派将未经洗礼而死的婴孩置于地狱与天国之间的中间状态，他们在其中免受痛苦，正如奥古斯丁在其《论异端》一书，致所愿神，第88章中所证实的。</w:t>
      </w:r>
    </w:p>
    <w:p w14:paraId="1859E6ED">
      <w:pPr>
        <w:spacing w:after="694" w:line="340" w:lineRule="auto"/>
        <w:ind w:left="5" w:right="3"/>
        <w:rPr>
          <w:rFonts w:hint="eastAsia"/>
        </w:rPr>
      </w:pPr>
    </w:p>
    <w:p w14:paraId="234225D7">
      <w:pPr>
        <w:spacing w:after="694" w:line="340" w:lineRule="auto"/>
        <w:ind w:left="5" w:right="3"/>
        <w:rPr>
          <w:rFonts w:hint="eastAsia"/>
        </w:rPr>
      </w:pPr>
      <w:r>
        <w:rPr>
          <w:rFonts w:hint="eastAsia"/>
        </w:rPr>
        <w:t>This opinion was strongly opposed by that holy Doctor in many places, especially in the first Book of the Origin of the Soul, in the 107th Epistle, and in the 14th Sermon De Verbis Apostoli.</w:t>
      </w:r>
    </w:p>
    <w:p w14:paraId="527BD7BC">
      <w:pPr>
        <w:spacing w:after="694" w:line="340" w:lineRule="auto"/>
        <w:ind w:left="5" w:right="3"/>
        <w:rPr>
          <w:rFonts w:hint="eastAsia"/>
        </w:rPr>
      </w:pPr>
      <w:r>
        <w:rPr>
          <w:rFonts w:hint="eastAsia"/>
        </w:rPr>
        <w:t>这个观点被那位圣博士在许多地方强烈反对，特别是在《论灵魂的起源》第一卷，第107封信，以及《论使徒言语》第14篇讲道中。</w:t>
      </w:r>
    </w:p>
    <w:p w14:paraId="7DF642EE">
      <w:pPr>
        <w:spacing w:after="694" w:line="340" w:lineRule="auto"/>
        <w:ind w:left="5" w:right="3"/>
        <w:rPr>
          <w:rFonts w:hint="eastAsia"/>
        </w:rPr>
      </w:pPr>
    </w:p>
    <w:p w14:paraId="13C21F87">
      <w:pPr>
        <w:spacing w:after="694" w:line="340" w:lineRule="auto"/>
        <w:ind w:left="5" w:right="3"/>
        <w:rPr>
          <w:rFonts w:hint="eastAsia"/>
        </w:rPr>
      </w:pPr>
      <w:r>
        <w:rPr>
          <w:rFonts w:hint="eastAsia"/>
        </w:rPr>
        <w:t>He also refuted it in the Book of the Good of Perseverance, Chapters 10 and 12, and in many other works, where he firmly maintains that between Paradise and Hell there is no third place.</w:t>
      </w:r>
    </w:p>
    <w:p w14:paraId="46F2D0F6">
      <w:pPr>
        <w:spacing w:after="694" w:line="340" w:lineRule="auto"/>
        <w:ind w:left="5" w:right="3"/>
        <w:rPr>
          <w:rFonts w:hint="eastAsia"/>
        </w:rPr>
      </w:pPr>
      <w:r>
        <w:rPr>
          <w:rFonts w:hint="eastAsia"/>
        </w:rPr>
        <w:t>他也在《论坚忍之善》第10章和第12章，以及许多其他著作中驳斥了它，他在其中坚决主张，在乐园和地狱之间没有第三个地方。</w:t>
      </w:r>
    </w:p>
    <w:p w14:paraId="3240FD1C">
      <w:pPr>
        <w:spacing w:after="694" w:line="340" w:lineRule="auto"/>
        <w:ind w:left="5" w:right="3"/>
        <w:rPr>
          <w:rFonts w:hint="eastAsia"/>
        </w:rPr>
      </w:pPr>
    </w:p>
    <w:p w14:paraId="464CADFB">
      <w:pPr>
        <w:spacing w:after="694" w:line="340" w:lineRule="auto"/>
        <w:ind w:left="5" w:right="3"/>
        <w:rPr>
          <w:rFonts w:hint="eastAsia"/>
        </w:rPr>
      </w:pPr>
      <w:r>
        <w:rPr>
          <w:rFonts w:hint="eastAsia"/>
        </w:rPr>
        <w:t>Upon that opinion of the Pelagians, the concept of Limbo was built, wherein the Roman Church places little children who died without baptism, where they feel no pain but are excluded from the sight of God and heavenly glory.</w:t>
      </w:r>
    </w:p>
    <w:p w14:paraId="6F42A9DA">
      <w:pPr>
        <w:spacing w:after="694" w:line="340" w:lineRule="auto"/>
        <w:ind w:left="5" w:right="3"/>
        <w:rPr>
          <w:rFonts w:hint="eastAsia"/>
        </w:rPr>
      </w:pPr>
      <w:r>
        <w:rPr>
          <w:rFonts w:hint="eastAsia"/>
        </w:rPr>
        <w:t>在伯拉纠派的那个观点之上，建立起了林勃狱的概念，罗马教会在其中安置未经洗礼而死的婴孩，他们在那里感觉不到痛苦，但被排除在见上帝和天上荣耀之外。</w:t>
      </w:r>
    </w:p>
    <w:p w14:paraId="328DE5FB">
      <w:pPr>
        <w:spacing w:after="694" w:line="340" w:lineRule="auto"/>
        <w:ind w:left="5" w:right="3"/>
        <w:rPr>
          <w:rFonts w:hint="eastAsia"/>
        </w:rPr>
      </w:pPr>
    </w:p>
    <w:p w14:paraId="11D6D87A">
      <w:pPr>
        <w:spacing w:after="694" w:line="340" w:lineRule="auto"/>
        <w:ind w:left="5" w:right="3"/>
        <w:rPr>
          <w:rFonts w:hint="eastAsia"/>
        </w:rPr>
      </w:pPr>
      <w:r>
        <w:rPr>
          <w:rFonts w:hint="eastAsia"/>
        </w:rPr>
        <w:t>Only to distinguish themselves from the Pelagians, our adversaries refuse to grant these children the title of beatitude or blessedness.</w:t>
      </w:r>
    </w:p>
    <w:p w14:paraId="2474E633">
      <w:pPr>
        <w:spacing w:after="694" w:line="340" w:lineRule="auto"/>
        <w:ind w:left="5" w:right="3"/>
        <w:rPr>
          <w:rFonts w:hint="eastAsia"/>
        </w:rPr>
      </w:pPr>
      <w:r>
        <w:rPr>
          <w:rFonts w:hint="eastAsia"/>
        </w:rPr>
        <w:t>只是为了与伯拉纠派有所区别，我们的对手拒绝授予这些孩子“福乐”或“蒙福”的称号。</w:t>
      </w:r>
    </w:p>
    <w:p w14:paraId="238E2770">
      <w:pPr>
        <w:spacing w:after="694" w:line="340" w:lineRule="auto"/>
        <w:ind w:left="5" w:right="3"/>
        <w:rPr>
          <w:rFonts w:hint="eastAsia"/>
        </w:rPr>
      </w:pPr>
    </w:p>
    <w:p w14:paraId="17513E19">
      <w:pPr>
        <w:spacing w:after="694" w:line="340" w:lineRule="auto"/>
        <w:ind w:left="5" w:right="3"/>
        <w:rPr>
          <w:rFonts w:hint="eastAsia"/>
        </w:rPr>
      </w:pPr>
      <w:r>
        <w:rPr>
          <w:rFonts w:hint="eastAsia"/>
        </w:rPr>
        <w:t>XI.Of Swearing by the Creatures</w:t>
      </w:r>
    </w:p>
    <w:p w14:paraId="1F1B282D">
      <w:pPr>
        <w:spacing w:after="694" w:line="340" w:lineRule="auto"/>
        <w:ind w:left="5" w:right="3"/>
        <w:rPr>
          <w:rFonts w:hint="eastAsia"/>
        </w:rPr>
      </w:pPr>
      <w:r>
        <w:rPr>
          <w:rFonts w:hint="eastAsia"/>
        </w:rPr>
        <w:t>十一. 论藉受造物起誓</w:t>
      </w:r>
    </w:p>
    <w:p w14:paraId="3073F26C">
      <w:pPr>
        <w:spacing w:after="694" w:line="340" w:lineRule="auto"/>
        <w:ind w:left="5" w:right="3"/>
        <w:rPr>
          <w:rFonts w:hint="eastAsia"/>
        </w:rPr>
      </w:pPr>
    </w:p>
    <w:p w14:paraId="3B97772E">
      <w:pPr>
        <w:spacing w:after="694" w:line="340" w:lineRule="auto"/>
        <w:ind w:left="5" w:right="3"/>
        <w:rPr>
          <w:rFonts w:hint="eastAsia"/>
        </w:rPr>
      </w:pPr>
      <w:r>
        <w:rPr>
          <w:rFonts w:hint="eastAsia"/>
        </w:rPr>
        <w:t>The heretics whom Epiphanius calls Ossenians taught swearing by creatures, as Epiphanius himself attests.</w:t>
      </w:r>
    </w:p>
    <w:p w14:paraId="1CE50E45">
      <w:pPr>
        <w:spacing w:after="694" w:line="340" w:lineRule="auto"/>
        <w:ind w:left="5" w:right="3"/>
        <w:rPr>
          <w:rFonts w:hint="eastAsia"/>
        </w:rPr>
      </w:pPr>
      <w:r>
        <w:rPr>
          <w:rFonts w:hint="eastAsia"/>
        </w:rPr>
        <w:t>伊皮法纽称为奥森尼安派的异端，教导藉着受造物起誓，正如伊皮法纽自己所证实的。</w:t>
      </w:r>
    </w:p>
    <w:p w14:paraId="3F9EC791">
      <w:pPr>
        <w:spacing w:after="694" w:line="340" w:lineRule="auto"/>
        <w:ind w:left="5" w:right="3"/>
        <w:rPr>
          <w:rFonts w:hint="eastAsia"/>
        </w:rPr>
      </w:pPr>
    </w:p>
    <w:p w14:paraId="0A85CCBE">
      <w:pPr>
        <w:spacing w:after="694" w:line="340" w:lineRule="auto"/>
        <w:ind w:left="5" w:right="3"/>
        <w:rPr>
          <w:rFonts w:hint="eastAsia"/>
        </w:rPr>
      </w:pPr>
      <w:r>
        <w:rPr>
          <w:rFonts w:hint="eastAsia"/>
        </w:rPr>
        <w:t>They swore by salt, by water, by bread, by heaven, and by the wind.</w:t>
      </w:r>
    </w:p>
    <w:p w14:paraId="048D5083">
      <w:pPr>
        <w:spacing w:after="694" w:line="340" w:lineRule="auto"/>
        <w:ind w:left="5" w:right="3"/>
        <w:rPr>
          <w:rFonts w:hint="eastAsia"/>
        </w:rPr>
      </w:pPr>
      <w:r>
        <w:rPr>
          <w:rFonts w:hint="eastAsia"/>
        </w:rPr>
        <w:t>他们藉着盐、水、饼、天和风起誓。</w:t>
      </w:r>
    </w:p>
    <w:p w14:paraId="6DB8B36C">
      <w:pPr>
        <w:spacing w:after="694" w:line="340" w:lineRule="auto"/>
        <w:ind w:left="5" w:right="3"/>
        <w:rPr>
          <w:rFonts w:hint="eastAsia"/>
        </w:rPr>
      </w:pPr>
    </w:p>
    <w:p w14:paraId="386108FC">
      <w:pPr>
        <w:spacing w:after="694" w:line="340" w:lineRule="auto"/>
        <w:ind w:left="5" w:right="3"/>
        <w:rPr>
          <w:rFonts w:hint="eastAsia"/>
        </w:rPr>
      </w:pPr>
      <w:r>
        <w:rPr>
          <w:rFonts w:hint="eastAsia"/>
        </w:rPr>
        <w:t>Augustine, in the 19th Book Against Faustus the Manichean, Chapter 22, rebukes the Manicheans for swearing by light, by flies, and by Mani—contrary to the rule of God’s Law, which commands (Deut. 10:20), Thou shalt fear the Lord thy God, and shalt swear by His name.</w:t>
      </w:r>
    </w:p>
    <w:p w14:paraId="0CA93182">
      <w:pPr>
        <w:spacing w:after="694" w:line="340" w:lineRule="auto"/>
        <w:ind w:left="5" w:right="3"/>
        <w:rPr>
          <w:rFonts w:hint="eastAsia"/>
        </w:rPr>
      </w:pPr>
      <w:r>
        <w:rPr>
          <w:rFonts w:hint="eastAsia"/>
        </w:rPr>
        <w:t>奥古斯丁，在其《驳斥摩尼教徒福斯都》第十九卷第二十二章中，责备摩尼教徒藉着光、苍蝇和摩尼起誓——这与上帝律法的规定相悖，上帝的律法命令说（申命记10:20），你要敬畏耶和华你的神，奉祂的名起誓。</w:t>
      </w:r>
    </w:p>
    <w:p w14:paraId="1EA1D7DF">
      <w:pPr>
        <w:spacing w:after="694" w:line="340" w:lineRule="auto"/>
        <w:ind w:left="5" w:right="3"/>
        <w:rPr>
          <w:rFonts w:hint="eastAsia"/>
        </w:rPr>
      </w:pPr>
    </w:p>
    <w:p w14:paraId="4F83D71D">
      <w:pPr>
        <w:spacing w:after="694" w:line="340" w:lineRule="auto"/>
        <w:ind w:left="5" w:right="3"/>
        <w:rPr>
          <w:rFonts w:hint="eastAsia"/>
        </w:rPr>
      </w:pPr>
      <w:r>
        <w:rPr>
          <w:rFonts w:hint="eastAsia"/>
        </w:rPr>
        <w:t>The Catechism of the Council of Trent, expounding on the commandment forbidding taking the Lord’s name in vain, teaches swearing by the cross, by relics, and by the name of God.</w:t>
      </w:r>
    </w:p>
    <w:p w14:paraId="33C53B17">
      <w:pPr>
        <w:spacing w:after="694" w:line="340" w:lineRule="auto"/>
        <w:ind w:left="5" w:right="3"/>
        <w:rPr>
          <w:rFonts w:hint="eastAsia"/>
        </w:rPr>
      </w:pPr>
      <w:r>
        <w:rPr>
          <w:rFonts w:hint="eastAsia"/>
        </w:rPr>
        <w:t>特伦托会议的教理问答，在解释禁止妄称主名的诫命时，教导藉着十字架、遗物和上帝的名起誓。</w:t>
      </w:r>
    </w:p>
    <w:p w14:paraId="5A3900A4">
      <w:pPr>
        <w:spacing w:after="694" w:line="340" w:lineRule="auto"/>
        <w:ind w:left="5" w:right="3"/>
        <w:rPr>
          <w:rFonts w:hint="eastAsia"/>
        </w:rPr>
      </w:pPr>
    </w:p>
    <w:p w14:paraId="64F9CB3E">
      <w:pPr>
        <w:spacing w:after="694" w:line="340" w:lineRule="auto"/>
        <w:ind w:left="5" w:right="3"/>
        <w:rPr>
          <w:rFonts w:hint="eastAsia"/>
        </w:rPr>
      </w:pPr>
      <w:r>
        <w:rPr>
          <w:rFonts w:hint="eastAsia"/>
        </w:rPr>
        <w:t>The Jesuit Vasquez, in the third Book Of Adoration, Disputation 1, Chapter 2, says, The unreasonable and inanimate creature may be the matter of an oath, which is an act of religion.</w:t>
      </w:r>
    </w:p>
    <w:p w14:paraId="49745C97">
      <w:pPr>
        <w:spacing w:after="694" w:line="340" w:lineRule="auto"/>
        <w:ind w:left="5" w:right="3"/>
        <w:rPr>
          <w:rFonts w:hint="eastAsia"/>
        </w:rPr>
      </w:pPr>
      <w:r>
        <w:rPr>
          <w:rFonts w:hint="eastAsia"/>
        </w:rPr>
        <w:t>耶稣会士瓦斯克斯，在其《论崇拜》第三卷，第一辩论，第二章中说，无理性和无生命的受造物，可以成为起誓的对象，这是一种宗教行为。</w:t>
      </w:r>
    </w:p>
    <w:p w14:paraId="484CDD7B">
      <w:pPr>
        <w:spacing w:after="694" w:line="340" w:lineRule="auto"/>
        <w:ind w:left="5" w:right="3"/>
        <w:rPr>
          <w:rFonts w:hint="eastAsia"/>
        </w:rPr>
      </w:pPr>
    </w:p>
    <w:p w14:paraId="09773FB2">
      <w:pPr>
        <w:spacing w:after="694" w:line="340" w:lineRule="auto"/>
        <w:ind w:left="5" w:right="3"/>
        <w:rPr>
          <w:rFonts w:hint="eastAsia"/>
        </w:rPr>
      </w:pPr>
      <w:r>
        <w:rPr>
          <w:rFonts w:hint="eastAsia"/>
        </w:rPr>
        <w:t>This should surprise no one, since he maintains that one can adore inanimate things—even a straw—with the worship of latria.</w:t>
      </w:r>
    </w:p>
    <w:p w14:paraId="4C2C1382">
      <w:pPr>
        <w:spacing w:after="694" w:line="340" w:lineRule="auto"/>
        <w:ind w:left="5" w:right="3"/>
        <w:rPr>
          <w:rFonts w:hint="eastAsia"/>
        </w:rPr>
      </w:pPr>
      <w:r>
        <w:rPr>
          <w:rFonts w:hint="eastAsia"/>
        </w:rPr>
        <w:t>这不应令人惊讶，因为他主张可以用拉特里亚的敬拜来崇拜无生命之物——甚至一根稻草。</w:t>
      </w:r>
    </w:p>
    <w:p w14:paraId="21908DB6">
      <w:pPr>
        <w:spacing w:after="694" w:line="340" w:lineRule="auto"/>
        <w:ind w:left="5" w:right="3"/>
        <w:rPr>
          <w:rFonts w:hint="eastAsia"/>
        </w:rPr>
      </w:pPr>
    </w:p>
    <w:p w14:paraId="0118FF97">
      <w:pPr>
        <w:spacing w:after="694" w:line="340" w:lineRule="auto"/>
        <w:ind w:left="5" w:right="3"/>
        <w:rPr>
          <w:rFonts w:hint="eastAsia"/>
        </w:rPr>
      </w:pPr>
      <w:r>
        <w:rPr>
          <w:rFonts w:hint="eastAsia"/>
        </w:rPr>
        <w:t>The excuse of those heretics was that by swearing by creatures, they swore by Him who made them—the same excuse used by the Council of Trent.</w:t>
      </w:r>
    </w:p>
    <w:p w14:paraId="78488F8C">
      <w:pPr>
        <w:spacing w:after="694" w:line="340" w:lineRule="auto"/>
        <w:ind w:left="5" w:right="3"/>
        <w:rPr>
          <w:rFonts w:hint="eastAsia"/>
        </w:rPr>
      </w:pPr>
      <w:r>
        <w:rPr>
          <w:rFonts w:hint="eastAsia"/>
        </w:rPr>
        <w:t>那些异端的借口是，藉着受造物起誓，他们就是藉着造物主起誓——特伦托会议也使用了同样的借口。</w:t>
      </w:r>
    </w:p>
    <w:p w14:paraId="0F387F91">
      <w:pPr>
        <w:spacing w:after="694" w:line="340" w:lineRule="auto"/>
        <w:ind w:left="5" w:right="3"/>
        <w:rPr>
          <w:rFonts w:hint="eastAsia"/>
        </w:rPr>
      </w:pPr>
    </w:p>
    <w:p w14:paraId="68FFE20D">
      <w:pPr>
        <w:spacing w:after="694" w:line="340" w:lineRule="auto"/>
        <w:ind w:left="5" w:right="3"/>
        <w:rPr>
          <w:rFonts w:hint="eastAsia"/>
        </w:rPr>
      </w:pPr>
      <w:r>
        <w:rPr>
          <w:rFonts w:hint="eastAsia"/>
        </w:rPr>
        <w:t>Thus, our adversaries apprentice themselves to ancient heretics.</w:t>
      </w:r>
    </w:p>
    <w:p w14:paraId="78AAFD49">
      <w:pPr>
        <w:spacing w:after="694" w:line="340" w:lineRule="auto"/>
        <w:ind w:left="5" w:right="3"/>
        <w:rPr>
          <w:rFonts w:hint="eastAsia"/>
        </w:rPr>
      </w:pPr>
      <w:r>
        <w:rPr>
          <w:rFonts w:hint="eastAsia"/>
        </w:rPr>
        <w:t>因此，我们的对手拜古代异端为师。</w:t>
      </w:r>
    </w:p>
    <w:p w14:paraId="1C4AFA0B">
      <w:pPr>
        <w:spacing w:after="694" w:line="340" w:lineRule="auto"/>
        <w:ind w:left="5" w:right="3"/>
        <w:rPr>
          <w:rFonts w:hint="eastAsia"/>
        </w:rPr>
      </w:pPr>
    </w:p>
    <w:p w14:paraId="361901CA">
      <w:pPr>
        <w:spacing w:after="694" w:line="340" w:lineRule="auto"/>
        <w:ind w:left="5" w:right="3"/>
        <w:rPr>
          <w:rFonts w:hint="eastAsia"/>
        </w:rPr>
      </w:pPr>
      <w:r>
        <w:rPr>
          <w:rFonts w:hint="eastAsia"/>
        </w:rPr>
        <w:t>Yet Jesus Christ (Matt. 5:34) forbids swearing by heaven because heaven is the throne of God.</w:t>
      </w:r>
    </w:p>
    <w:p w14:paraId="3E9CD7C4">
      <w:pPr>
        <w:spacing w:after="694" w:line="340" w:lineRule="auto"/>
        <w:ind w:left="5" w:right="3"/>
        <w:rPr>
          <w:rFonts w:hint="eastAsia"/>
        </w:rPr>
      </w:pPr>
      <w:r>
        <w:rPr>
          <w:rFonts w:hint="eastAsia"/>
        </w:rPr>
        <w:t>然而耶稣基督（马太福音5:34）禁止指着天起誓，因为天是上帝的座位。</w:t>
      </w:r>
    </w:p>
    <w:p w14:paraId="3142B7EB">
      <w:pPr>
        <w:spacing w:after="694" w:line="340" w:lineRule="auto"/>
        <w:ind w:left="5" w:right="3"/>
        <w:rPr>
          <w:rFonts w:hint="eastAsia"/>
        </w:rPr>
      </w:pPr>
    </w:p>
    <w:p w14:paraId="790D8C73">
      <w:pPr>
        <w:spacing w:after="694" w:line="340" w:lineRule="auto"/>
        <w:ind w:left="5" w:right="3"/>
        <w:rPr>
          <w:rFonts w:hint="eastAsia"/>
        </w:rPr>
      </w:pPr>
      <w:r>
        <w:rPr>
          <w:rFonts w:hint="eastAsia"/>
        </w:rPr>
        <w:t>The Jews, swearing by heaven, could have offered the same excuse, claiming they intended to swear by Him who made heaven and set His throne there.</w:t>
      </w:r>
    </w:p>
    <w:p w14:paraId="5C4C6FF3">
      <w:pPr>
        <w:spacing w:after="694" w:line="340" w:lineRule="auto"/>
        <w:ind w:left="5" w:right="3"/>
        <w:rPr>
          <w:rFonts w:hint="eastAsia"/>
        </w:rPr>
      </w:pPr>
      <w:r>
        <w:rPr>
          <w:rFonts w:hint="eastAsia"/>
        </w:rPr>
        <w:t>犹太人，指着天起誓时，本可以提出同样的借口，声称他们意在指着造天并在那里设立祂宝座的祂起誓。</w:t>
      </w:r>
    </w:p>
    <w:p w14:paraId="712C1720">
      <w:pPr>
        <w:spacing w:after="694" w:line="340" w:lineRule="auto"/>
        <w:ind w:left="5" w:right="3"/>
        <w:rPr>
          <w:rFonts w:hint="eastAsia"/>
        </w:rPr>
      </w:pPr>
    </w:p>
    <w:p w14:paraId="46B43481">
      <w:pPr>
        <w:spacing w:after="694" w:line="340" w:lineRule="auto"/>
        <w:ind w:left="5" w:right="3"/>
        <w:rPr>
          <w:rFonts w:hint="eastAsia"/>
        </w:rPr>
      </w:pPr>
      <w:r>
        <w:rPr>
          <w:rFonts w:hint="eastAsia"/>
        </w:rPr>
        <w:t>XII.Of Perjury</w:t>
      </w:r>
    </w:p>
    <w:p w14:paraId="0D621FC4">
      <w:pPr>
        <w:spacing w:after="694" w:line="340" w:lineRule="auto"/>
        <w:ind w:left="5" w:right="3"/>
        <w:rPr>
          <w:rFonts w:hint="eastAsia"/>
        </w:rPr>
      </w:pPr>
      <w:r>
        <w:rPr>
          <w:rFonts w:hint="eastAsia"/>
        </w:rPr>
        <w:t>十二. 论伪誓</w:t>
      </w:r>
    </w:p>
    <w:p w14:paraId="594219B2">
      <w:pPr>
        <w:spacing w:after="694" w:line="340" w:lineRule="auto"/>
        <w:ind w:left="5" w:right="3"/>
        <w:rPr>
          <w:rFonts w:hint="eastAsia"/>
        </w:rPr>
      </w:pPr>
    </w:p>
    <w:p w14:paraId="4188DD6A">
      <w:pPr>
        <w:spacing w:after="694" w:line="340" w:lineRule="auto"/>
        <w:ind w:left="5" w:right="3"/>
        <w:rPr>
          <w:rFonts w:hint="eastAsia"/>
        </w:rPr>
      </w:pPr>
      <w:r>
        <w:rPr>
          <w:rFonts w:hint="eastAsia"/>
        </w:rPr>
        <w:t>The heretics called Priscillianists taught perjury, as Augustine states in Chapter 70, ad quod vult Deum.</w:t>
      </w:r>
    </w:p>
    <w:p w14:paraId="0BBF6E75">
      <w:pPr>
        <w:spacing w:after="694" w:line="340" w:lineRule="auto"/>
        <w:ind w:left="5" w:right="3"/>
        <w:rPr>
          <w:rFonts w:hint="eastAsia"/>
        </w:rPr>
      </w:pPr>
      <w:r>
        <w:rPr>
          <w:rFonts w:hint="eastAsia"/>
        </w:rPr>
        <w:t>被称为普利西连派的异端，教导伪誓，正如奥古斯丁在《致所愿神》第70章中所述。</w:t>
      </w:r>
    </w:p>
    <w:p w14:paraId="575A6AAC">
      <w:pPr>
        <w:spacing w:after="694" w:line="340" w:lineRule="auto"/>
        <w:ind w:left="5" w:right="3"/>
        <w:rPr>
          <w:rFonts w:hint="eastAsia"/>
        </w:rPr>
      </w:pPr>
    </w:p>
    <w:p w14:paraId="74FB21F6">
      <w:pPr>
        <w:spacing w:after="694" w:line="340" w:lineRule="auto"/>
        <w:ind w:left="5" w:right="3"/>
        <w:rPr>
          <w:rFonts w:hint="eastAsia"/>
        </w:rPr>
      </w:pPr>
      <w:r>
        <w:rPr>
          <w:rFonts w:hint="eastAsia"/>
        </w:rPr>
        <w:t>The Roman Church is also a school of perjury; for the Pope dispenses from oaths made to God and releases subjects from oaths of allegiance to sovereign princes.</w:t>
      </w:r>
    </w:p>
    <w:p w14:paraId="79EBE39B">
      <w:pPr>
        <w:spacing w:after="694" w:line="340" w:lineRule="auto"/>
        <w:ind w:left="5" w:right="3"/>
        <w:rPr>
          <w:rFonts w:hint="eastAsia"/>
        </w:rPr>
      </w:pPr>
      <w:r>
        <w:rPr>
          <w:rFonts w:hint="eastAsia"/>
        </w:rPr>
        <w:t>罗马教会也是一所伪誓学校；因为教皇豁免对上帝所发的誓言，并解除臣民对君主的效忠誓言。</w:t>
      </w:r>
    </w:p>
    <w:p w14:paraId="5836E43F">
      <w:pPr>
        <w:spacing w:after="694" w:line="340" w:lineRule="auto"/>
        <w:ind w:left="5" w:right="3"/>
        <w:rPr>
          <w:rFonts w:hint="eastAsia"/>
        </w:rPr>
      </w:pPr>
    </w:p>
    <w:p w14:paraId="05AF2EFF">
      <w:pPr>
        <w:spacing w:after="694" w:line="340" w:lineRule="auto"/>
        <w:ind w:left="5" w:right="3"/>
        <w:rPr>
          <w:rFonts w:hint="eastAsia"/>
        </w:rPr>
      </w:pPr>
      <w:r>
        <w:rPr>
          <w:rFonts w:hint="eastAsia"/>
        </w:rPr>
        <w:t>The Council of Constance established an express canon on this matter in its XIX Session, declaring that a prince who has granted safe conduct to heretics—without which they would not have come—may still proceed against them and put them to death, violating the faith given them.</w:t>
      </w:r>
    </w:p>
    <w:p w14:paraId="6827DABE">
      <w:pPr>
        <w:spacing w:after="694" w:line="340" w:lineRule="auto"/>
        <w:ind w:left="5" w:right="3"/>
        <w:rPr>
          <w:rFonts w:hint="eastAsia"/>
        </w:rPr>
      </w:pPr>
      <w:r>
        <w:rPr>
          <w:rFonts w:hint="eastAsia"/>
        </w:rPr>
        <w:t>康士坦斯会议在其第十九次会议中就此事制定了一条明确的教规，宣布一位君主若曾给予异端安全通行证——若无此证，他们就不会前来——仍可对他们进行处理并处死他们，从而违背了对他们所作的承诺。</w:t>
      </w:r>
    </w:p>
    <w:p w14:paraId="09ABCCC3">
      <w:pPr>
        <w:spacing w:after="694" w:line="340" w:lineRule="auto"/>
        <w:ind w:left="5" w:right="3"/>
        <w:rPr>
          <w:rFonts w:hint="eastAsia"/>
        </w:rPr>
      </w:pPr>
    </w:p>
    <w:p w14:paraId="46416E78">
      <w:pPr>
        <w:spacing w:after="694" w:line="340" w:lineRule="auto"/>
        <w:ind w:left="5" w:right="3"/>
        <w:rPr>
          <w:rFonts w:hint="eastAsia"/>
        </w:rPr>
      </w:pPr>
      <w:r>
        <w:rPr>
          <w:rFonts w:hint="eastAsia"/>
        </w:rPr>
        <w:t>The inscription of the chapter Sicut nostris, in the second part of the Decretals, Title IV, reads: Juramentum contra Ecclesiasticam utilitatem praestitum non tenet—“An oath made against the profit of the Church does not bind.”</w:t>
      </w:r>
    </w:p>
    <w:p w14:paraId="545A71D5">
      <w:pPr>
        <w:spacing w:after="694" w:line="340" w:lineRule="auto"/>
        <w:ind w:left="5" w:right="3"/>
        <w:rPr>
          <w:rFonts w:hint="eastAsia"/>
        </w:rPr>
      </w:pPr>
      <w:r>
        <w:rPr>
          <w:rFonts w:hint="eastAsia"/>
        </w:rPr>
        <w:t>《教令集》第二部分第四题，《一如我等》章的标题为：Juramentum contra Ecclesiasticam utilitatem praestitum non tenet——“为反对教会利益而发的誓言不具约束力。”</w:t>
      </w:r>
    </w:p>
    <w:p w14:paraId="49C2035C">
      <w:pPr>
        <w:spacing w:after="694" w:line="340" w:lineRule="auto"/>
        <w:ind w:left="5" w:right="3"/>
        <w:rPr>
          <w:rFonts w:hint="eastAsia"/>
        </w:rPr>
      </w:pPr>
    </w:p>
    <w:p w14:paraId="60DEB023">
      <w:pPr>
        <w:spacing w:after="694" w:line="340" w:lineRule="auto"/>
        <w:ind w:left="5" w:right="3"/>
        <w:rPr>
          <w:rFonts w:hint="eastAsia"/>
        </w:rPr>
      </w:pPr>
      <w:r>
        <w:rPr>
          <w:rFonts w:hint="eastAsia"/>
        </w:rPr>
        <w:t>Here, “the profit of the Church” refers to temporal gain and advantage.</w:t>
      </w:r>
    </w:p>
    <w:p w14:paraId="3E079861">
      <w:pPr>
        <w:spacing w:after="694" w:line="340" w:lineRule="auto"/>
        <w:ind w:left="5" w:right="3"/>
        <w:rPr>
          <w:rFonts w:hint="eastAsia"/>
        </w:rPr>
      </w:pPr>
      <w:r>
        <w:rPr>
          <w:rFonts w:hint="eastAsia"/>
        </w:rPr>
        <w:t>此处，“教会的利益”指的是属世的收益和好处。</w:t>
      </w:r>
    </w:p>
    <w:p w14:paraId="2C65C48A">
      <w:pPr>
        <w:spacing w:after="694" w:line="340" w:lineRule="auto"/>
        <w:ind w:left="5" w:right="3"/>
        <w:rPr>
          <w:rFonts w:hint="eastAsia"/>
        </w:rPr>
      </w:pPr>
    </w:p>
    <w:p w14:paraId="665A8577">
      <w:pPr>
        <w:spacing w:after="694" w:line="340" w:lineRule="auto"/>
        <w:ind w:left="5" w:right="3"/>
        <w:rPr>
          <w:rFonts w:hint="eastAsia"/>
        </w:rPr>
      </w:pPr>
      <w:r>
        <w:rPr>
          <w:rFonts w:hint="eastAsia"/>
        </w:rPr>
        <w:t>That decretal comes from Pope Innocent III.</w:t>
      </w:r>
    </w:p>
    <w:p w14:paraId="6EB94C40">
      <w:pPr>
        <w:spacing w:after="694" w:line="340" w:lineRule="auto"/>
        <w:ind w:left="5" w:right="3"/>
        <w:rPr>
          <w:rFonts w:hint="eastAsia"/>
        </w:rPr>
      </w:pPr>
      <w:r>
        <w:rPr>
          <w:rFonts w:hint="eastAsia"/>
        </w:rPr>
        <w:t>那条教令出自教皇英诺森三世。</w:t>
      </w:r>
    </w:p>
    <w:p w14:paraId="0215D1D2">
      <w:pPr>
        <w:spacing w:after="694" w:line="340" w:lineRule="auto"/>
        <w:ind w:left="5" w:right="3"/>
        <w:rPr>
          <w:rFonts w:hint="eastAsia"/>
        </w:rPr>
      </w:pPr>
    </w:p>
    <w:p w14:paraId="7122FDBE">
      <w:pPr>
        <w:spacing w:after="694" w:line="340" w:lineRule="auto"/>
        <w:ind w:left="5" w:right="3"/>
        <w:rPr>
          <w:rFonts w:hint="eastAsia"/>
        </w:rPr>
      </w:pPr>
      <w:r>
        <w:rPr>
          <w:rFonts w:hint="eastAsia"/>
        </w:rPr>
        <w:t>See also the canon Alius, in Cause 15, Question 6, and the gloss upon it, where it is debated whether a debtor must repay a sum owed to an excommunicated person.</w:t>
      </w:r>
    </w:p>
    <w:p w14:paraId="2C26DB31">
      <w:pPr>
        <w:spacing w:after="694" w:line="340" w:lineRule="auto"/>
        <w:ind w:left="5" w:right="3"/>
        <w:rPr>
          <w:rFonts w:hint="eastAsia"/>
        </w:rPr>
      </w:pPr>
      <w:r>
        <w:rPr>
          <w:rFonts w:hint="eastAsia"/>
        </w:rPr>
        <w:t>另见《案例》第十五，第六问，《另一人》教规，及其注释，其中辩论一个债务人是否必须偿还欠一个被逐出教会之人的款项。</w:t>
      </w:r>
    </w:p>
    <w:p w14:paraId="1DCE444D">
      <w:pPr>
        <w:spacing w:after="694" w:line="340" w:lineRule="auto"/>
        <w:ind w:left="5" w:right="3"/>
        <w:rPr>
          <w:rFonts w:hint="eastAsia"/>
        </w:rPr>
      </w:pPr>
    </w:p>
    <w:p w14:paraId="39D148F8">
      <w:pPr>
        <w:spacing w:after="694" w:line="340" w:lineRule="auto"/>
        <w:ind w:left="5" w:right="3"/>
        <w:rPr>
          <w:rFonts w:hint="eastAsia"/>
        </w:rPr>
      </w:pPr>
      <w:r>
        <w:rPr>
          <w:rFonts w:hint="eastAsia"/>
        </w:rPr>
        <w:t>Hence arise the equivocations in justice taught by the Jesuits, whereby one may deny Christian faith before an unjust judge with a clear conscience, saying, I am no Christian, while mentally reserving: to tell you, or since three days ago.</w:t>
      </w:r>
    </w:p>
    <w:p w14:paraId="5613A71E">
      <w:pPr>
        <w:spacing w:after="694" w:line="340" w:lineRule="auto"/>
        <w:ind w:left="5" w:right="3"/>
        <w:rPr>
          <w:rFonts w:hint="eastAsia"/>
        </w:rPr>
      </w:pPr>
      <w:r>
        <w:rPr>
          <w:rFonts w:hint="eastAsia"/>
        </w:rPr>
        <w:t>由此产生了耶稣会士所教导的司法上的模棱两可，藉此一个人可以在不公正的法官面前凭着无亏的良心否认基督教信仰，说，我不是基督徒，同时心里保留：告诉你，或三天前。</w:t>
      </w:r>
    </w:p>
    <w:p w14:paraId="1E96B0D2">
      <w:pPr>
        <w:spacing w:after="694" w:line="340" w:lineRule="auto"/>
        <w:ind w:left="5" w:right="3"/>
        <w:rPr>
          <w:rFonts w:hint="eastAsia"/>
        </w:rPr>
      </w:pPr>
    </w:p>
    <w:p w14:paraId="3B1516E4">
      <w:pPr>
        <w:spacing w:after="694" w:line="340" w:lineRule="auto"/>
        <w:ind w:left="5" w:right="3"/>
        <w:rPr>
          <w:rFonts w:hint="eastAsia"/>
        </w:rPr>
      </w:pPr>
      <w:r>
        <w:rPr>
          <w:rFonts w:hint="eastAsia"/>
        </w:rPr>
        <w:t>XIII.Of Believing without Knowing</w:t>
      </w:r>
    </w:p>
    <w:p w14:paraId="664D572D">
      <w:pPr>
        <w:spacing w:after="694" w:line="340" w:lineRule="auto"/>
        <w:ind w:left="5" w:right="3"/>
        <w:rPr>
          <w:rFonts w:hint="eastAsia"/>
        </w:rPr>
      </w:pPr>
      <w:r>
        <w:rPr>
          <w:rFonts w:hint="eastAsia"/>
        </w:rPr>
        <w:t>十三. 论不求甚解的信仰</w:t>
      </w:r>
    </w:p>
    <w:p w14:paraId="7EB0D30D">
      <w:pPr>
        <w:spacing w:after="694" w:line="340" w:lineRule="auto"/>
        <w:ind w:left="5" w:right="3"/>
        <w:rPr>
          <w:rFonts w:hint="eastAsia"/>
        </w:rPr>
      </w:pPr>
    </w:p>
    <w:p w14:paraId="4A4729E4">
      <w:pPr>
        <w:spacing w:after="694" w:line="340" w:lineRule="auto"/>
        <w:ind w:left="5" w:right="3"/>
        <w:rPr>
          <w:rFonts w:hint="eastAsia"/>
        </w:rPr>
      </w:pPr>
      <w:r>
        <w:rPr>
          <w:rFonts w:hint="eastAsia"/>
        </w:rPr>
        <w:t>The Valentinian Heretics would have their people believe them without inquiry.</w:t>
      </w:r>
    </w:p>
    <w:p w14:paraId="1B54DB60">
      <w:pPr>
        <w:spacing w:after="694" w:line="340" w:lineRule="auto"/>
        <w:ind w:left="5" w:right="3"/>
        <w:rPr>
          <w:rFonts w:hint="eastAsia"/>
        </w:rPr>
      </w:pPr>
      <w:r>
        <w:rPr>
          <w:rFonts w:hint="eastAsia"/>
        </w:rPr>
        <w:t>瓦伦丁派的异端要他们的民众不加查问地相信他们。</w:t>
      </w:r>
    </w:p>
    <w:p w14:paraId="30943042">
      <w:pPr>
        <w:spacing w:after="694" w:line="340" w:lineRule="auto"/>
        <w:ind w:left="5" w:right="3"/>
        <w:rPr>
          <w:rFonts w:hint="eastAsia"/>
        </w:rPr>
      </w:pPr>
    </w:p>
    <w:p w14:paraId="3F60D4B0">
      <w:pPr>
        <w:spacing w:after="694" w:line="340" w:lineRule="auto"/>
        <w:ind w:left="5" w:right="3"/>
        <w:rPr>
          <w:rFonts w:hint="eastAsia"/>
        </w:rPr>
      </w:pPr>
      <w:r>
        <w:rPr>
          <w:rFonts w:hint="eastAsia"/>
        </w:rPr>
        <w:t>Tertullian, in the first Book against the Valentinians, chapter 1, says: 16.114 “They do not reveal [their doctrine] to their own disciples before they have made them their own.</w:t>
      </w:r>
    </w:p>
    <w:p w14:paraId="04873679">
      <w:pPr>
        <w:spacing w:after="694" w:line="340" w:lineRule="auto"/>
        <w:ind w:left="5" w:right="3"/>
        <w:rPr>
          <w:rFonts w:hint="eastAsia"/>
        </w:rPr>
      </w:pPr>
      <w:r>
        <w:rPr>
          <w:rFonts w:hint="eastAsia"/>
        </w:rPr>
        <w:t>德尔图良，在其《驳斥瓦伦丁派》第一卷第一章中说：16.114 “他们在使自己的门徒成为自己人之前，并不向他们透露[他们的教义]。</w:t>
      </w:r>
    </w:p>
    <w:p w14:paraId="336B7348">
      <w:pPr>
        <w:spacing w:after="694" w:line="340" w:lineRule="auto"/>
        <w:ind w:left="5" w:right="3"/>
        <w:rPr>
          <w:rFonts w:hint="eastAsia"/>
        </w:rPr>
      </w:pPr>
    </w:p>
    <w:p w14:paraId="02F88F98">
      <w:pPr>
        <w:spacing w:after="694" w:line="340" w:lineRule="auto"/>
        <w:ind w:left="5" w:right="3"/>
        <w:rPr>
          <w:rFonts w:hint="eastAsia"/>
        </w:rPr>
      </w:pPr>
      <w:r>
        <w:rPr>
          <w:rFonts w:hint="eastAsia"/>
        </w:rPr>
        <w:t>That art they have, to persuade before they teach.</w:t>
      </w:r>
    </w:p>
    <w:p w14:paraId="190CA59A">
      <w:pPr>
        <w:spacing w:after="694" w:line="340" w:lineRule="auto"/>
        <w:ind w:left="5" w:right="3"/>
        <w:rPr>
          <w:rFonts w:hint="eastAsia"/>
        </w:rPr>
      </w:pPr>
      <w:r>
        <w:rPr>
          <w:rFonts w:hint="eastAsia"/>
        </w:rPr>
        <w:t>他们有那种先说服后教导的伎俩。</w:t>
      </w:r>
    </w:p>
    <w:p w14:paraId="3B5D3129">
      <w:pPr>
        <w:spacing w:after="694" w:line="340" w:lineRule="auto"/>
        <w:ind w:left="5" w:right="3"/>
        <w:rPr>
          <w:rFonts w:hint="eastAsia"/>
        </w:rPr>
      </w:pPr>
    </w:p>
    <w:p w14:paraId="0E563E75">
      <w:pPr>
        <w:spacing w:after="694" w:line="340" w:lineRule="auto"/>
        <w:ind w:left="5" w:right="3"/>
        <w:rPr>
          <w:rFonts w:hint="eastAsia"/>
        </w:rPr>
      </w:pPr>
      <w:r>
        <w:rPr>
          <w:rFonts w:hint="eastAsia"/>
        </w:rPr>
        <w:t>Now the Truth persuades by teaching and teaches by counseling.”</w:t>
      </w:r>
    </w:p>
    <w:p w14:paraId="14983C14">
      <w:pPr>
        <w:spacing w:after="694" w:line="340" w:lineRule="auto"/>
        <w:ind w:left="5" w:right="3"/>
        <w:rPr>
          <w:rFonts w:hint="eastAsia"/>
        </w:rPr>
      </w:pPr>
      <w:r>
        <w:rPr>
          <w:rFonts w:hint="eastAsia"/>
        </w:rPr>
        <w:t>而真理是藉着教导来说服，藉着劝告来教导。”</w:t>
      </w:r>
    </w:p>
    <w:p w14:paraId="2FC4330A">
      <w:pPr>
        <w:spacing w:after="694" w:line="340" w:lineRule="auto"/>
        <w:ind w:left="5" w:right="3"/>
        <w:rPr>
          <w:rFonts w:hint="eastAsia"/>
        </w:rPr>
      </w:pPr>
    </w:p>
    <w:p w14:paraId="2D54175F">
      <w:pPr>
        <w:spacing w:after="694" w:line="340" w:lineRule="auto"/>
        <w:ind w:left="5" w:right="3"/>
        <w:rPr>
          <w:rFonts w:hint="eastAsia"/>
        </w:rPr>
      </w:pPr>
      <w:r>
        <w:rPr>
          <w:rFonts w:hint="eastAsia"/>
        </w:rPr>
        <w:t>That is the very implicit faith of the people of the Roman Church, which believes without knowing what the Church must believe; and believes what the Roman Church believes, not knowing whether that Church teaches conformably to the Word of God.</w:t>
      </w:r>
    </w:p>
    <w:p w14:paraId="1E7C0B84">
      <w:pPr>
        <w:spacing w:after="694" w:line="340" w:lineRule="auto"/>
        <w:ind w:left="5" w:right="3"/>
        <w:rPr>
          <w:rFonts w:hint="eastAsia"/>
        </w:rPr>
      </w:pPr>
      <w:r>
        <w:rPr>
          <w:rFonts w:hint="eastAsia"/>
        </w:rPr>
        <w:t>这正是罗马教会民众的含蓄信仰，他们相信而不知道教会必须相信什么；并且相信罗马教会所相信的，而不知道那个教会的教导是否符合上帝的话语。</w:t>
      </w:r>
    </w:p>
    <w:p w14:paraId="040FFE69">
      <w:pPr>
        <w:spacing w:after="694" w:line="340" w:lineRule="auto"/>
        <w:ind w:left="5" w:right="3"/>
        <w:rPr>
          <w:rFonts w:hint="eastAsia"/>
        </w:rPr>
      </w:pPr>
    </w:p>
    <w:p w14:paraId="389EB69A">
      <w:pPr>
        <w:spacing w:after="694" w:line="340" w:lineRule="auto"/>
        <w:ind w:left="5" w:right="3"/>
        <w:rPr>
          <w:rFonts w:hint="eastAsia"/>
        </w:rPr>
      </w:pPr>
      <w:r>
        <w:rPr>
          <w:rFonts w:hint="eastAsia"/>
        </w:rPr>
        <w:t>XIV.Of Forbidding the People to Read Scripture.</w:t>
      </w:r>
    </w:p>
    <w:p w14:paraId="1E0DB771">
      <w:pPr>
        <w:spacing w:after="694" w:line="340" w:lineRule="auto"/>
        <w:ind w:left="5" w:right="3"/>
        <w:rPr>
          <w:rFonts w:hint="eastAsia"/>
        </w:rPr>
      </w:pPr>
      <w:r>
        <w:rPr>
          <w:rFonts w:hint="eastAsia"/>
        </w:rPr>
        <w:t>十四. 论禁止民众阅读圣经。</w:t>
      </w:r>
    </w:p>
    <w:p w14:paraId="1EF95B92">
      <w:pPr>
        <w:spacing w:after="694" w:line="340" w:lineRule="auto"/>
        <w:ind w:left="5" w:right="3"/>
        <w:rPr>
          <w:rFonts w:hint="eastAsia"/>
        </w:rPr>
      </w:pPr>
    </w:p>
    <w:p w14:paraId="25787E6A">
      <w:pPr>
        <w:spacing w:after="694" w:line="340" w:lineRule="auto"/>
        <w:ind w:left="5" w:right="3"/>
        <w:rPr>
          <w:rFonts w:hint="eastAsia"/>
        </w:rPr>
      </w:pPr>
      <w:r>
        <w:rPr>
          <w:rFonts w:hint="eastAsia"/>
        </w:rPr>
        <w:t>Holy Athanasius, in his second Tome, disputes against some heretics who dissuaded the people from reading the Holy Scripture, pretending that it is too high and difficult for the people; but the real cause why they did so was because Scripture was contrary to them.</w:t>
      </w:r>
    </w:p>
    <w:p w14:paraId="0CEAC053">
      <w:pPr>
        <w:spacing w:after="694" w:line="340" w:lineRule="auto"/>
        <w:ind w:left="5" w:right="3"/>
        <w:rPr>
          <w:rFonts w:hint="eastAsia"/>
        </w:rPr>
      </w:pPr>
      <w:r>
        <w:rPr>
          <w:rFonts w:hint="eastAsia"/>
        </w:rPr>
        <w:t>圣亚他那修，在其第二卷中，与一些劝阻民众阅读圣经的异端争辩，他们假装圣经对民众来说太高深难懂；但他们这样做的真正原因，是因为圣经与他们相悖。</w:t>
      </w:r>
    </w:p>
    <w:p w14:paraId="2C16D4C4">
      <w:pPr>
        <w:spacing w:after="694" w:line="340" w:lineRule="auto"/>
        <w:ind w:left="5" w:right="3"/>
        <w:rPr>
          <w:rFonts w:hint="eastAsia"/>
        </w:rPr>
      </w:pPr>
    </w:p>
    <w:p w14:paraId="4F29471D">
      <w:pPr>
        <w:spacing w:after="694" w:line="340" w:lineRule="auto"/>
        <w:ind w:left="5" w:right="3"/>
        <w:rPr>
          <w:rFonts w:hint="eastAsia"/>
        </w:rPr>
      </w:pPr>
      <w:r>
        <w:rPr>
          <w:rFonts w:hint="eastAsia"/>
        </w:rPr>
        <w:t>16.115 “They turn the people away,” says he, “from the Scriptures, pretending that they dare not undertake [to come near them] as inaccessible; but the truth is that they flee the Scriptures for fear of being convinced by them.”</w:t>
      </w:r>
    </w:p>
    <w:p w14:paraId="0CE511EF">
      <w:pPr>
        <w:spacing w:after="694" w:line="340" w:lineRule="auto"/>
        <w:ind w:left="5" w:right="3"/>
        <w:rPr>
          <w:rFonts w:hint="eastAsia"/>
        </w:rPr>
      </w:pPr>
      <w:r>
        <w:rPr>
          <w:rFonts w:hint="eastAsia"/>
        </w:rPr>
        <w:t>16.115 “他们将民众从圣经中转开，”他说，“假装他们不敢着手[接近它们]，因其高不可攀；但真相是，他们逃避圣经，唯恐被圣经所说服。”</w:t>
      </w:r>
    </w:p>
    <w:p w14:paraId="1D9C4B45">
      <w:pPr>
        <w:spacing w:after="694" w:line="340" w:lineRule="auto"/>
        <w:ind w:left="5" w:right="3"/>
        <w:rPr>
          <w:rFonts w:hint="eastAsia"/>
        </w:rPr>
      </w:pPr>
    </w:p>
    <w:p w14:paraId="269675C8">
      <w:pPr>
        <w:spacing w:after="694" w:line="340" w:lineRule="auto"/>
        <w:ind w:left="5" w:right="3"/>
        <w:rPr>
          <w:rFonts w:hint="eastAsia"/>
        </w:rPr>
      </w:pPr>
      <w:r>
        <w:rPr>
          <w:rFonts w:hint="eastAsia"/>
        </w:rPr>
        <w:t>XV.Of Purgatory and Satisfaction after This Life.</w:t>
      </w:r>
    </w:p>
    <w:p w14:paraId="40B2EFEB">
      <w:pPr>
        <w:spacing w:after="694" w:line="340" w:lineRule="auto"/>
        <w:ind w:left="5" w:right="3"/>
        <w:rPr>
          <w:rFonts w:hint="eastAsia"/>
        </w:rPr>
      </w:pPr>
      <w:r>
        <w:rPr>
          <w:rFonts w:hint="eastAsia"/>
        </w:rPr>
        <w:t>十五. 论炼狱与死后的补赎。</w:t>
      </w:r>
    </w:p>
    <w:p w14:paraId="2727BA1C">
      <w:pPr>
        <w:spacing w:after="694" w:line="340" w:lineRule="auto"/>
        <w:ind w:left="5" w:right="3"/>
        <w:rPr>
          <w:rFonts w:hint="eastAsia"/>
        </w:rPr>
      </w:pPr>
    </w:p>
    <w:p w14:paraId="4EB20049">
      <w:pPr>
        <w:spacing w:after="694" w:line="340" w:lineRule="auto"/>
        <w:ind w:left="5" w:right="3"/>
        <w:rPr>
          <w:rFonts w:hint="eastAsia"/>
        </w:rPr>
      </w:pPr>
      <w:r>
        <w:rPr>
          <w:rFonts w:hint="eastAsia"/>
        </w:rPr>
        <w:t>Epiphanius, in the 21st Heresy, relates that the Simonians taught 16.116 “the purgation of souls.”</w:t>
      </w:r>
    </w:p>
    <w:p w14:paraId="0E8C34FE">
      <w:pPr>
        <w:spacing w:after="694" w:line="340" w:lineRule="auto"/>
        <w:ind w:left="5" w:right="3"/>
        <w:rPr>
          <w:rFonts w:hint="eastAsia"/>
        </w:rPr>
      </w:pPr>
      <w:r>
        <w:rPr>
          <w:rFonts w:hint="eastAsia"/>
        </w:rPr>
        <w:t>伊皮法纽，在其第二十一种异端中，记载说西门派教导16.116“灵魂的炼净”。</w:t>
      </w:r>
    </w:p>
    <w:p w14:paraId="285F7008">
      <w:pPr>
        <w:spacing w:after="694" w:line="340" w:lineRule="auto"/>
        <w:ind w:left="5" w:right="3"/>
        <w:rPr>
          <w:rFonts w:hint="eastAsia"/>
        </w:rPr>
      </w:pPr>
    </w:p>
    <w:p w14:paraId="08B8D83A">
      <w:pPr>
        <w:spacing w:after="694" w:line="340" w:lineRule="auto"/>
        <w:ind w:left="5" w:right="3"/>
        <w:rPr>
          <w:rFonts w:hint="eastAsia"/>
        </w:rPr>
      </w:pPr>
      <w:r>
        <w:rPr>
          <w:rFonts w:hint="eastAsia"/>
        </w:rPr>
        <w:t>Augustine, in his Book of Heresies, ad quod vult Deum, chapter 43, ascribes the same error to the Origenists, saying: “There are also other opinions of the same Origen which the Catholic Church does not receive at all; those especially that concern purgation and deliverance.”</w:t>
      </w:r>
    </w:p>
    <w:p w14:paraId="2C9C7674">
      <w:pPr>
        <w:spacing w:after="694" w:line="340" w:lineRule="auto"/>
        <w:ind w:left="5" w:right="3"/>
        <w:rPr>
          <w:rFonts w:hint="eastAsia"/>
        </w:rPr>
      </w:pPr>
      <w:r>
        <w:rPr>
          <w:rFonts w:hint="eastAsia"/>
        </w:rPr>
        <w:t>奥古斯丁，在其《论异端》，致所愿神，第四十三章中，将同样的错误归于奥利金派，说：“奥利金还有其他一些大公教会完全不接受的观点；特别是那些关乎炼净和拯救的。”</w:t>
      </w:r>
    </w:p>
    <w:p w14:paraId="19CF0A0B">
      <w:pPr>
        <w:spacing w:after="694" w:line="340" w:lineRule="auto"/>
        <w:ind w:left="5" w:right="3"/>
        <w:rPr>
          <w:rFonts w:hint="eastAsia"/>
        </w:rPr>
      </w:pPr>
    </w:p>
    <w:p w14:paraId="7B756E9C">
      <w:pPr>
        <w:spacing w:after="694" w:line="340" w:lineRule="auto"/>
        <w:ind w:left="5" w:right="3"/>
        <w:rPr>
          <w:rFonts w:hint="eastAsia"/>
        </w:rPr>
      </w:pPr>
      <w:r>
        <w:rPr>
          <w:rFonts w:hint="eastAsia"/>
        </w:rPr>
        <w:t>Such was the opinion of Plato in the Phaedo or Dialogue of the Soul, as Eusebius has observed in the last chapter of the 11th Book of the Evangelical Preparation.</w:t>
      </w:r>
    </w:p>
    <w:p w14:paraId="77057607">
      <w:pPr>
        <w:spacing w:after="694" w:line="340" w:lineRule="auto"/>
        <w:ind w:left="5" w:right="3"/>
        <w:rPr>
          <w:rFonts w:hint="eastAsia"/>
        </w:rPr>
      </w:pPr>
      <w:r>
        <w:rPr>
          <w:rFonts w:hint="eastAsia"/>
        </w:rPr>
        <w:t>这正是柏拉图在《斐多篇》或《论灵魂》中的观点，正如优西比乌在《福音预备》第十一卷最后一章中所观察到的。</w:t>
      </w:r>
    </w:p>
    <w:p w14:paraId="35D14871">
      <w:pPr>
        <w:spacing w:after="694" w:line="340" w:lineRule="auto"/>
        <w:ind w:left="5" w:right="3"/>
        <w:rPr>
          <w:rFonts w:hint="eastAsia"/>
        </w:rPr>
      </w:pPr>
    </w:p>
    <w:p w14:paraId="38797E22">
      <w:pPr>
        <w:spacing w:after="694" w:line="340" w:lineRule="auto"/>
        <w:ind w:left="5" w:right="3"/>
        <w:rPr>
          <w:rFonts w:hint="eastAsia"/>
        </w:rPr>
      </w:pPr>
      <w:r>
        <w:rPr>
          <w:rFonts w:hint="eastAsia"/>
        </w:rPr>
        <w:t>16.117 “Those,” says he, “that have lived indifferently well come to that lake, and there dwell, and being purged, and having borne the pain of their iniquities, they are released.”</w:t>
      </w:r>
    </w:p>
    <w:p w14:paraId="5ED5CF45">
      <w:pPr>
        <w:spacing w:after="694" w:line="340" w:lineRule="auto"/>
        <w:ind w:left="5" w:right="3"/>
        <w:rPr>
          <w:rFonts w:hint="eastAsia"/>
        </w:rPr>
      </w:pPr>
      <w:r>
        <w:rPr>
          <w:rFonts w:hint="eastAsia"/>
        </w:rPr>
        <w:t>16.117 “那些，”他说，“生活尚可的人，来到那个湖，住在那里，被炼净，并承受了他们罪孽的痛苦之后，他们就被释放了。”</w:t>
      </w:r>
    </w:p>
    <w:p w14:paraId="46D850E8">
      <w:pPr>
        <w:spacing w:after="694" w:line="340" w:lineRule="auto"/>
        <w:ind w:left="5" w:right="3"/>
        <w:rPr>
          <w:rFonts w:hint="eastAsia"/>
        </w:rPr>
      </w:pPr>
    </w:p>
    <w:p w14:paraId="40F8EDE2">
      <w:pPr>
        <w:spacing w:after="694" w:line="340" w:lineRule="auto"/>
        <w:ind w:left="5" w:right="3"/>
        <w:rPr>
          <w:rFonts w:hint="eastAsia"/>
        </w:rPr>
      </w:pPr>
      <w:r>
        <w:rPr>
          <w:rFonts w:hint="eastAsia"/>
        </w:rPr>
        <w:t>Virgil has followed him, speaking thus of the souls of Purgatory, Aeneid 6: Aliæ panduntur inanesSuspensæ ad ventos, aliis sub gurgite vastoInfectum eluitur scelus, aut exuritur igni.</w:t>
      </w:r>
    </w:p>
    <w:p w14:paraId="37FF7513">
      <w:pPr>
        <w:spacing w:after="694" w:line="340" w:lineRule="auto"/>
        <w:ind w:left="5" w:right="3"/>
        <w:rPr>
          <w:rFonts w:hint="eastAsia"/>
        </w:rPr>
      </w:pPr>
      <w:r>
        <w:rPr>
          <w:rFonts w:hint="eastAsia"/>
        </w:rPr>
        <w:t>维吉尔也效法他，在《埃涅阿斯纪》第六卷中如此论及炼狱的灵魂：Aliæ panduntur inanesSuspensæ ad ventos, aliis sub gurgite vastoInfectum eluitur scelus, aut exuritur igni。（有些灵魂悬在空中，被风吹拂；有些在巨大的漩涡中，被洗去污秽的罪，或被火焚烧。）</w:t>
      </w:r>
    </w:p>
    <w:p w14:paraId="55BA46C8">
      <w:pPr>
        <w:spacing w:after="694" w:line="340" w:lineRule="auto"/>
        <w:ind w:left="5" w:right="3"/>
        <w:rPr>
          <w:rFonts w:hint="eastAsia"/>
        </w:rPr>
      </w:pPr>
    </w:p>
    <w:p w14:paraId="3D5E2563">
      <w:pPr>
        <w:spacing w:after="694" w:line="340" w:lineRule="auto"/>
        <w:ind w:left="5" w:right="3"/>
        <w:rPr>
          <w:rFonts w:hint="eastAsia"/>
        </w:rPr>
      </w:pPr>
      <w:r>
        <w:rPr>
          <w:rFonts w:hint="eastAsia"/>
        </w:rPr>
        <w:t>Out of that source Purgatory is sprung.</w:t>
      </w:r>
    </w:p>
    <w:p w14:paraId="54778C68">
      <w:pPr>
        <w:spacing w:after="694" w:line="340" w:lineRule="auto"/>
        <w:ind w:left="5" w:right="3"/>
        <w:rPr>
          <w:rFonts w:hint="eastAsia"/>
        </w:rPr>
      </w:pPr>
      <w:r>
        <w:rPr>
          <w:rFonts w:hint="eastAsia"/>
        </w:rPr>
        <w:t>炼狱就源于此。</w:t>
      </w:r>
    </w:p>
    <w:p w14:paraId="77CED3E9">
      <w:pPr>
        <w:spacing w:after="694" w:line="340" w:lineRule="auto"/>
        <w:ind w:left="5" w:right="3"/>
        <w:rPr>
          <w:rFonts w:hint="eastAsia"/>
        </w:rPr>
      </w:pPr>
    </w:p>
    <w:p w14:paraId="39679483">
      <w:pPr>
        <w:spacing w:after="694" w:line="340" w:lineRule="auto"/>
        <w:ind w:left="5" w:right="3"/>
        <w:rPr>
          <w:rFonts w:hint="eastAsia"/>
        </w:rPr>
      </w:pPr>
      <w:r>
        <w:rPr>
          <w:rFonts w:hint="eastAsia"/>
        </w:rPr>
        <w:t>As for the purgation of souls at the wind or in the water, Pope Gregory the First teaches it in the fourth Book of his Dialogues; where there are many apparitions of souls, saying that they are in Purgatory, in the wind, or in the water, or in hot baths: for the Purgatory in a subterranean fire was not yet invented.</w:t>
      </w:r>
    </w:p>
    <w:p w14:paraId="1F713A8C">
      <w:pPr>
        <w:spacing w:after="694" w:line="340" w:lineRule="auto"/>
        <w:ind w:left="5" w:right="3"/>
        <w:rPr>
          <w:rFonts w:hint="eastAsia"/>
        </w:rPr>
      </w:pPr>
      <w:r>
        <w:rPr>
          <w:rFonts w:hint="eastAsia"/>
        </w:rPr>
        <w:t>至于在风中或水中炼净灵魂，教皇格列高利一世在其《对话录》第四卷中教导了这一点；其中有许多灵魂的显现，说他们在炼狱中，在风中，或在水中，或在温泉中：因为地下火的炼狱尚未被发明。</w:t>
      </w:r>
    </w:p>
    <w:p w14:paraId="0BFB09C8">
      <w:pPr>
        <w:spacing w:after="694" w:line="340" w:lineRule="auto"/>
        <w:ind w:left="5" w:right="3"/>
        <w:rPr>
          <w:rFonts w:hint="eastAsia"/>
        </w:rPr>
      </w:pPr>
    </w:p>
    <w:p w14:paraId="579043C5">
      <w:pPr>
        <w:spacing w:after="694" w:line="340" w:lineRule="auto"/>
        <w:ind w:left="5" w:right="3"/>
        <w:rPr>
          <w:rFonts w:hint="eastAsia"/>
        </w:rPr>
      </w:pPr>
      <w:r>
        <w:rPr>
          <w:rFonts w:hint="eastAsia"/>
        </w:rPr>
        <w:t>XVI.Of Prayer and Service in an Unknown Tongue.</w:t>
      </w:r>
    </w:p>
    <w:p w14:paraId="0D3E1279">
      <w:pPr>
        <w:spacing w:after="694" w:line="340" w:lineRule="auto"/>
        <w:ind w:left="5" w:right="3"/>
        <w:rPr>
          <w:rFonts w:hint="eastAsia"/>
        </w:rPr>
      </w:pPr>
      <w:r>
        <w:rPr>
          <w:rFonts w:hint="eastAsia"/>
        </w:rPr>
        <w:t>十六. 论用未知语言祷告和礼拜。</w:t>
      </w:r>
    </w:p>
    <w:p w14:paraId="557BCF6B">
      <w:pPr>
        <w:spacing w:after="694" w:line="340" w:lineRule="auto"/>
        <w:ind w:left="5" w:right="3"/>
        <w:rPr>
          <w:rFonts w:hint="eastAsia"/>
        </w:rPr>
      </w:pPr>
    </w:p>
    <w:p w14:paraId="0EBEA3CC">
      <w:pPr>
        <w:spacing w:after="694" w:line="340" w:lineRule="auto"/>
        <w:ind w:left="5" w:right="3"/>
        <w:rPr>
          <w:rFonts w:hint="eastAsia"/>
        </w:rPr>
      </w:pPr>
      <w:r>
        <w:rPr>
          <w:rFonts w:hint="eastAsia"/>
        </w:rPr>
        <w:t>The Ossenians (as Epiphanius relates in the 19th Heresy) made prayers in an unknown tongue, being unwilling to be understood by the people.</w:t>
      </w:r>
    </w:p>
    <w:p w14:paraId="4840617F">
      <w:pPr>
        <w:spacing w:after="694" w:line="340" w:lineRule="auto"/>
        <w:ind w:left="5" w:right="3"/>
        <w:rPr>
          <w:rFonts w:hint="eastAsia"/>
        </w:rPr>
      </w:pPr>
      <w:r>
        <w:rPr>
          <w:rFonts w:hint="eastAsia"/>
        </w:rPr>
        <w:t>奥森尼安派（正如伊皮法纽在第十九种异端中所述）用人不懂的语言祷告，不愿被民众理解。</w:t>
      </w:r>
    </w:p>
    <w:p w14:paraId="7963E4B4">
      <w:pPr>
        <w:spacing w:after="694" w:line="340" w:lineRule="auto"/>
        <w:ind w:left="5" w:right="3"/>
        <w:rPr>
          <w:rFonts w:hint="eastAsia"/>
        </w:rPr>
      </w:pPr>
    </w:p>
    <w:p w14:paraId="02A03816">
      <w:pPr>
        <w:spacing w:after="694" w:line="340" w:lineRule="auto"/>
        <w:ind w:left="5" w:right="3"/>
        <w:rPr>
          <w:rFonts w:hint="eastAsia"/>
        </w:rPr>
      </w:pPr>
      <w:r>
        <w:rPr>
          <w:rFonts w:hint="eastAsia"/>
        </w:rPr>
        <w:t>Augustine, chapter 16, ad quod vult Deum, says the same of the Heracleonites; and Jerome, in the Epitaph of Lucinius Andalusian, says that they “amazed the people with a barbarous tone, so that they admired that most which they understood least.”</w:t>
      </w:r>
    </w:p>
    <w:p w14:paraId="1943CE9C">
      <w:pPr>
        <w:spacing w:after="694" w:line="340" w:lineRule="auto"/>
        <w:ind w:left="5" w:right="3"/>
        <w:rPr>
          <w:rFonts w:hint="eastAsia"/>
        </w:rPr>
      </w:pPr>
      <w:r>
        <w:rPr>
          <w:rFonts w:hint="eastAsia"/>
        </w:rPr>
        <w:t>奥古斯丁，在《致所愿神》第16章中，也说了同样的话论及赫拉克勒翁派；耶柔米，在《安达卢西亚人卢西尼乌斯墓志铭》中说，他们“用一种粗野的腔调使民众惊奇，以致他们最钦佩的，正是他们最不理解的。”</w:t>
      </w:r>
    </w:p>
    <w:p w14:paraId="4517BBCE">
      <w:pPr>
        <w:spacing w:after="694" w:line="340" w:lineRule="auto"/>
        <w:ind w:left="5" w:right="3"/>
        <w:rPr>
          <w:rFonts w:hint="eastAsia"/>
        </w:rPr>
      </w:pPr>
    </w:p>
    <w:p w14:paraId="588A979D">
      <w:pPr>
        <w:spacing w:after="694" w:line="340" w:lineRule="auto"/>
        <w:ind w:left="5" w:right="3"/>
        <w:rPr>
          <w:rFonts w:hint="eastAsia"/>
        </w:rPr>
      </w:pPr>
      <w:r>
        <w:rPr>
          <w:rFonts w:hint="eastAsia"/>
        </w:rPr>
        <w:t>Of that, the reason is given by Clement of Alexandria in the first Book of the Stromata, namely that 16.118 “men hold prayers pronounced in an unknown tongue to be most effectual.”</w:t>
      </w:r>
    </w:p>
    <w:p w14:paraId="07A51F3A">
      <w:pPr>
        <w:spacing w:after="694" w:line="340" w:lineRule="auto"/>
        <w:ind w:left="5" w:right="3"/>
        <w:rPr>
          <w:rFonts w:hint="eastAsia"/>
        </w:rPr>
      </w:pPr>
      <w:r>
        <w:rPr>
          <w:rFonts w:hint="eastAsia"/>
        </w:rPr>
        <w:t>对此，亚历山大的革利免在其《杂记》第一卷中给出了原因，即16.118“人们认为用未知语言念出的祷告最有效。”</w:t>
      </w:r>
    </w:p>
    <w:p w14:paraId="333CB26F">
      <w:pPr>
        <w:spacing w:after="694" w:line="340" w:lineRule="auto"/>
        <w:ind w:left="5" w:right="3"/>
        <w:rPr>
          <w:rFonts w:hint="eastAsia"/>
        </w:rPr>
      </w:pPr>
    </w:p>
    <w:p w14:paraId="3C929748">
      <w:pPr>
        <w:spacing w:after="694" w:line="340" w:lineRule="auto"/>
        <w:ind w:left="5" w:right="3"/>
        <w:rPr>
          <w:rFonts w:hint="eastAsia"/>
        </w:rPr>
      </w:pPr>
      <w:r>
        <w:rPr>
          <w:rFonts w:hint="eastAsia"/>
        </w:rPr>
        <w:t>That abuse has passed into the Roman Church, which blindfolds the people and keeps them in a stupid awe by a service in a barbarous tongue; using laymen to pray to God without understanding what they say to him.</w:t>
      </w:r>
    </w:p>
    <w:p w14:paraId="2CE2E433">
      <w:pPr>
        <w:spacing w:after="694" w:line="340" w:lineRule="auto"/>
        <w:ind w:left="5" w:right="3"/>
        <w:rPr>
          <w:rFonts w:hint="eastAsia"/>
        </w:rPr>
      </w:pPr>
      <w:r>
        <w:rPr>
          <w:rFonts w:hint="eastAsia"/>
        </w:rPr>
        <w:t>那种滥用已传入罗马教会，他们蒙蔽民众，并用一种粗野的语言举行的礼拜来使他们处于一种愚蠢的敬畏之中；让平信徒向上帝祷告，却不理解他们对祂说了什么。</w:t>
      </w:r>
    </w:p>
    <w:p w14:paraId="72B1E347">
      <w:pPr>
        <w:spacing w:after="694" w:line="340" w:lineRule="auto"/>
        <w:ind w:left="5" w:right="3"/>
        <w:rPr>
          <w:rFonts w:hint="eastAsia"/>
        </w:rPr>
      </w:pPr>
    </w:p>
    <w:p w14:paraId="2E52CA24">
      <w:pPr>
        <w:spacing w:after="694" w:line="340" w:lineRule="auto"/>
        <w:ind w:left="5" w:right="3"/>
        <w:rPr>
          <w:rFonts w:hint="eastAsia"/>
        </w:rPr>
      </w:pPr>
      <w:r>
        <w:rPr>
          <w:rFonts w:hint="eastAsia"/>
        </w:rPr>
        <w:t>We shall hear in the progress of this work the Cardinal saying to us: 16.119 “that the merit of Faith is there greater where there is less intelligence.”</w:t>
      </w:r>
    </w:p>
    <w:p w14:paraId="19FCF23C">
      <w:pPr>
        <w:spacing w:after="694" w:line="340" w:lineRule="auto"/>
        <w:ind w:left="5" w:right="3"/>
        <w:rPr>
          <w:rFonts w:hint="eastAsia"/>
        </w:rPr>
      </w:pPr>
      <w:r>
        <w:rPr>
          <w:rFonts w:hint="eastAsia"/>
        </w:rPr>
        <w:t>我们将在本书的进展中听到枢机对我们说：16.119“信心的功绩，在智力较少的地方更大。”</w:t>
      </w:r>
    </w:p>
    <w:p w14:paraId="787C44A5">
      <w:pPr>
        <w:spacing w:after="694" w:line="340" w:lineRule="auto"/>
        <w:ind w:left="5" w:right="3"/>
        <w:rPr>
          <w:rFonts w:hint="eastAsia"/>
        </w:rPr>
      </w:pPr>
    </w:p>
    <w:p w14:paraId="53C65924">
      <w:pPr>
        <w:spacing w:after="694" w:line="340" w:lineRule="auto"/>
        <w:ind w:left="5" w:right="3"/>
        <w:rPr>
          <w:rFonts w:hint="eastAsia"/>
        </w:rPr>
      </w:pPr>
      <w:r>
        <w:rPr>
          <w:rFonts w:hint="eastAsia"/>
        </w:rPr>
        <w:t>Conformably to 16.120 Bellarmine’s saying: “that Faith is opposite to science and is better defined by ignorance than by knowledge.”</w:t>
      </w:r>
    </w:p>
    <w:p w14:paraId="282F9025">
      <w:pPr>
        <w:spacing w:after="694" w:line="340" w:lineRule="auto"/>
        <w:ind w:left="5" w:right="3"/>
        <w:rPr>
          <w:rFonts w:hint="eastAsia"/>
        </w:rPr>
      </w:pPr>
      <w:r>
        <w:rPr>
          <w:rFonts w:hint="eastAsia"/>
        </w:rPr>
        <w:t>与16.120贝拉明的话相符：“信心与科学相对，用无知比用知识更能定义它。”</w:t>
      </w:r>
    </w:p>
    <w:p w14:paraId="414B565B">
      <w:pPr>
        <w:spacing w:after="694" w:line="340" w:lineRule="auto"/>
        <w:ind w:left="5" w:right="3"/>
        <w:rPr>
          <w:rFonts w:hint="eastAsia"/>
        </w:rPr>
      </w:pPr>
    </w:p>
    <w:p w14:paraId="705FC2C0">
      <w:pPr>
        <w:spacing w:after="694" w:line="340" w:lineRule="auto"/>
        <w:ind w:left="5" w:right="3"/>
        <w:rPr>
          <w:rFonts w:hint="eastAsia"/>
        </w:rPr>
      </w:pPr>
      <w:r>
        <w:rPr>
          <w:rFonts w:hint="eastAsia"/>
        </w:rPr>
        <w:t>XVII.Of Distinction of Meats.</w:t>
      </w:r>
    </w:p>
    <w:p w14:paraId="3E35751F">
      <w:pPr>
        <w:spacing w:after="694" w:line="340" w:lineRule="auto"/>
        <w:ind w:left="5" w:right="3"/>
        <w:rPr>
          <w:rFonts w:hint="eastAsia"/>
        </w:rPr>
      </w:pPr>
      <w:r>
        <w:rPr>
          <w:rFonts w:hint="eastAsia"/>
        </w:rPr>
        <w:t>十七. 论分别食物。</w:t>
      </w:r>
    </w:p>
    <w:p w14:paraId="36A71C9D">
      <w:pPr>
        <w:spacing w:after="694" w:line="340" w:lineRule="auto"/>
        <w:ind w:left="5" w:right="3"/>
        <w:rPr>
          <w:rFonts w:hint="eastAsia"/>
        </w:rPr>
      </w:pPr>
    </w:p>
    <w:p w14:paraId="3E0147B8">
      <w:pPr>
        <w:spacing w:after="694" w:line="340" w:lineRule="auto"/>
        <w:ind w:left="5" w:right="3"/>
        <w:rPr>
          <w:rFonts w:hint="eastAsia"/>
        </w:rPr>
      </w:pPr>
      <w:r>
        <w:rPr>
          <w:rFonts w:hint="eastAsia"/>
        </w:rPr>
        <w:t>It cannot be denied that many ancient Christians abstained from certain meats on fasting days.</w:t>
      </w:r>
    </w:p>
    <w:p w14:paraId="67543EFE">
      <w:pPr>
        <w:spacing w:after="694" w:line="340" w:lineRule="auto"/>
        <w:ind w:left="5" w:right="3"/>
        <w:rPr>
          <w:rFonts w:hint="eastAsia"/>
        </w:rPr>
      </w:pPr>
      <w:r>
        <w:rPr>
          <w:rFonts w:hint="eastAsia"/>
        </w:rPr>
        <w:t>不可否认，许多古代基督徒在禁食日禁戒某些食物。</w:t>
      </w:r>
    </w:p>
    <w:p w14:paraId="70B701EB">
      <w:pPr>
        <w:spacing w:after="694" w:line="340" w:lineRule="auto"/>
        <w:ind w:left="5" w:right="3"/>
        <w:rPr>
          <w:rFonts w:hint="eastAsia"/>
        </w:rPr>
      </w:pPr>
    </w:p>
    <w:p w14:paraId="0BEEA74C">
      <w:pPr>
        <w:spacing w:after="694" w:line="340" w:lineRule="auto"/>
        <w:ind w:left="5" w:right="3"/>
        <w:rPr>
          <w:rFonts w:hint="eastAsia"/>
        </w:rPr>
      </w:pPr>
      <w:r>
        <w:rPr>
          <w:rFonts w:hint="eastAsia"/>
        </w:rPr>
        <w:t>Yet if the matter be searched at its source, it will be found that heretics were the first authors of the distinction of meats.</w:t>
      </w:r>
    </w:p>
    <w:p w14:paraId="6445E37B">
      <w:pPr>
        <w:spacing w:after="694" w:line="340" w:lineRule="auto"/>
        <w:ind w:left="5" w:right="3"/>
        <w:rPr>
          <w:rFonts w:hint="eastAsia"/>
        </w:rPr>
      </w:pPr>
      <w:r>
        <w:rPr>
          <w:rFonts w:hint="eastAsia"/>
        </w:rPr>
        <w:t>然而，若追根溯源，就会发现异端是分别食物的首倡者。</w:t>
      </w:r>
    </w:p>
    <w:p w14:paraId="7E1B3085">
      <w:pPr>
        <w:spacing w:after="694" w:line="340" w:lineRule="auto"/>
        <w:ind w:left="5" w:right="3"/>
        <w:rPr>
          <w:rFonts w:hint="eastAsia"/>
        </w:rPr>
      </w:pPr>
    </w:p>
    <w:p w14:paraId="134DA2F8">
      <w:pPr>
        <w:spacing w:after="694" w:line="340" w:lineRule="auto"/>
        <w:ind w:left="5" w:right="3"/>
        <w:rPr>
          <w:rFonts w:hint="eastAsia"/>
        </w:rPr>
      </w:pPr>
      <w:r>
        <w:rPr>
          <w:rFonts w:hint="eastAsia"/>
        </w:rPr>
        <w:t>Tertullian, who wrote two hundred years after the nativity of Christ, was a follower of the heretic Montanus, of whom Eusebius, after Apollinaris, speaks thus in the 17th chapter of the first book of his History: “Montanus set laws about fasting.”</w:t>
      </w:r>
    </w:p>
    <w:p w14:paraId="39B712B6">
      <w:pPr>
        <w:spacing w:after="694" w:line="340" w:lineRule="auto"/>
        <w:ind w:left="5" w:right="3"/>
        <w:rPr>
          <w:rFonts w:hint="eastAsia"/>
        </w:rPr>
      </w:pPr>
      <w:r>
        <w:rPr>
          <w:rFonts w:hint="eastAsia"/>
        </w:rPr>
        <w:t>德尔图良，在基督诞生后二百年写作，是异端孟他努的追随者，优西比乌，在亚波里拿留之后，在其《教会史》第一卷第十七章中如此论及他：“孟他努制定了关于禁食的律法。”</w:t>
      </w:r>
    </w:p>
    <w:p w14:paraId="44150FD7">
      <w:pPr>
        <w:spacing w:after="694" w:line="340" w:lineRule="auto"/>
        <w:ind w:left="5" w:right="3"/>
        <w:rPr>
          <w:rFonts w:hint="eastAsia"/>
        </w:rPr>
      </w:pPr>
    </w:p>
    <w:p w14:paraId="1A3E9226">
      <w:pPr>
        <w:spacing w:after="694" w:line="340" w:lineRule="auto"/>
        <w:ind w:left="5" w:right="3"/>
        <w:rPr>
          <w:rFonts w:hint="eastAsia"/>
        </w:rPr>
      </w:pPr>
      <w:r>
        <w:rPr>
          <w:rFonts w:hint="eastAsia"/>
        </w:rPr>
        <w:t>The same Tertullian wrote a book Contra Psychicos, that is, against the natural men (to expound the word ψυχικός, as our English version translates it, 1 Corinthians 2:15).</w:t>
      </w:r>
    </w:p>
    <w:p w14:paraId="3F8CCB4D">
      <w:pPr>
        <w:spacing w:after="694" w:line="340" w:lineRule="auto"/>
        <w:ind w:left="5" w:right="3"/>
        <w:rPr>
          <w:rFonts w:hint="eastAsia"/>
        </w:rPr>
      </w:pPr>
      <w:r>
        <w:rPr>
          <w:rFonts w:hint="eastAsia"/>
        </w:rPr>
        <w:t>同一位德尔图良写了一本书《驳斥属魂者》，即反对属血气的人（为解释 ψυχικός 这个词，正如我们的英文版本所翻译的，哥林多前书2:15）。</w:t>
      </w:r>
    </w:p>
    <w:p w14:paraId="6773942E">
      <w:pPr>
        <w:spacing w:after="694" w:line="340" w:lineRule="auto"/>
        <w:ind w:left="5" w:right="3"/>
        <w:rPr>
          <w:rFonts w:hint="eastAsia"/>
        </w:rPr>
      </w:pPr>
    </w:p>
    <w:p w14:paraId="081E7CF4">
      <w:pPr>
        <w:spacing w:after="694" w:line="340" w:lineRule="auto"/>
        <w:ind w:left="5" w:right="3"/>
        <w:rPr>
          <w:rFonts w:hint="eastAsia"/>
        </w:rPr>
      </w:pPr>
      <w:r>
        <w:rPr>
          <w:rFonts w:hint="eastAsia"/>
        </w:rPr>
        <w:t>So he calls the orthodox in contempt, as men given to pleasing their nature and serving their belly, because they did not fast enough to his mind.</w:t>
      </w:r>
    </w:p>
    <w:p w14:paraId="61954DF4">
      <w:pPr>
        <w:spacing w:after="694" w:line="340" w:lineRule="auto"/>
        <w:ind w:left="5" w:right="3"/>
        <w:rPr>
          <w:rFonts w:hint="eastAsia"/>
        </w:rPr>
      </w:pPr>
      <w:r>
        <w:rPr>
          <w:rFonts w:hint="eastAsia"/>
        </w:rPr>
        <w:t>他如此轻蔑地称呼正统派，视他们为沉溺于取悦本性、服事肚腹的人，因为在他看来，他们禁食不够。</w:t>
      </w:r>
    </w:p>
    <w:p w14:paraId="35E266C8">
      <w:pPr>
        <w:spacing w:after="694" w:line="340" w:lineRule="auto"/>
        <w:ind w:left="5" w:right="3"/>
        <w:rPr>
          <w:rFonts w:hint="eastAsia"/>
        </w:rPr>
      </w:pPr>
    </w:p>
    <w:p w14:paraId="5F499F4E">
      <w:pPr>
        <w:spacing w:after="694" w:line="340" w:lineRule="auto"/>
        <w:ind w:left="5" w:right="3"/>
        <w:rPr>
          <w:rFonts w:hint="eastAsia"/>
        </w:rPr>
      </w:pPr>
      <w:r>
        <w:rPr>
          <w:rFonts w:hint="eastAsia"/>
        </w:rPr>
        <w:t>In the first chapter, he says of the orthodox: They found fault with the Montanists because they extended their fast till the evening, ate nothing but dry meats, abstaining from flesh and all things that had juice and moisture.</w:t>
      </w:r>
    </w:p>
    <w:p w14:paraId="74742C71">
      <w:pPr>
        <w:spacing w:after="694" w:line="340" w:lineRule="auto"/>
        <w:ind w:left="5" w:right="3"/>
        <w:rPr>
          <w:rFonts w:hint="eastAsia"/>
        </w:rPr>
      </w:pPr>
      <w:r>
        <w:rPr>
          <w:rFonts w:hint="eastAsia"/>
        </w:rPr>
        <w:t>在第一章，他如此论及正统派：他们指责孟他努派，因为他们将禁食延长到晚上，只吃干粮，禁戒肉类和所有有汁液和水分的东西。</w:t>
      </w:r>
    </w:p>
    <w:p w14:paraId="6B462EF2">
      <w:pPr>
        <w:spacing w:after="694" w:line="340" w:lineRule="auto"/>
        <w:ind w:left="5" w:right="3"/>
        <w:rPr>
          <w:rFonts w:hint="eastAsia"/>
        </w:rPr>
      </w:pPr>
    </w:p>
    <w:p w14:paraId="634EE9DF">
      <w:pPr>
        <w:spacing w:after="694" w:line="340" w:lineRule="auto"/>
        <w:ind w:left="5" w:right="3"/>
        <w:rPr>
          <w:rFonts w:hint="eastAsia"/>
        </w:rPr>
      </w:pPr>
      <w:r>
        <w:rPr>
          <w:rFonts w:hint="eastAsia"/>
        </w:rPr>
        <w:t>Whereupon it will be expedient to see in the following chapter how the true Christians of that time disputed against those heretics: The Law and the Prophets (say they) lasted until John; since that time, fast is to be observed indifferently and according to the will of everyone, according to the time and the causes that everyone has, not according to the ordinance of this new discipline.</w:t>
      </w:r>
    </w:p>
    <w:p w14:paraId="6D03D9B7">
      <w:pPr>
        <w:spacing w:after="694" w:line="340" w:lineRule="auto"/>
        <w:ind w:left="5" w:right="3"/>
        <w:rPr>
          <w:rFonts w:hint="eastAsia"/>
        </w:rPr>
      </w:pPr>
      <w:r>
        <w:rPr>
          <w:rFonts w:hint="eastAsia"/>
        </w:rPr>
        <w:t>因此，在下一章中，看看当时真正的基督徒如何与那些异端争辩将是适宜的：律法和先知（他们说）直到约翰为止；从那时起，禁食应随各人的意愿，根据各人的时间和原因，而非根据这种新纪律的规定来遵守。</w:t>
      </w:r>
    </w:p>
    <w:p w14:paraId="1DA6AF63">
      <w:pPr>
        <w:spacing w:after="694" w:line="340" w:lineRule="auto"/>
        <w:ind w:left="5" w:right="3"/>
        <w:rPr>
          <w:rFonts w:hint="eastAsia"/>
        </w:rPr>
      </w:pPr>
    </w:p>
    <w:p w14:paraId="2A187D9F">
      <w:pPr>
        <w:spacing w:after="694" w:line="340" w:lineRule="auto"/>
        <w:ind w:left="5" w:right="3"/>
        <w:rPr>
          <w:rFonts w:hint="eastAsia"/>
        </w:rPr>
      </w:pPr>
      <w:r>
        <w:rPr>
          <w:rFonts w:hint="eastAsia"/>
        </w:rPr>
        <w:t>So the Apostles have observed it, having not imposed any yoke of certain fastings which must be observed by all in common.</w:t>
      </w:r>
    </w:p>
    <w:p w14:paraId="29E6F3B7">
      <w:pPr>
        <w:spacing w:after="694" w:line="340" w:lineRule="auto"/>
        <w:ind w:left="5" w:right="3"/>
        <w:rPr>
          <w:rFonts w:hint="eastAsia"/>
        </w:rPr>
      </w:pPr>
      <w:r>
        <w:rPr>
          <w:rFonts w:hint="eastAsia"/>
        </w:rPr>
        <w:t>使徒们就是如此遵守的，并未强加任何必须由所有人共同遵守的某些禁食的轭。</w:t>
      </w:r>
    </w:p>
    <w:p w14:paraId="231E2CD5">
      <w:pPr>
        <w:spacing w:after="694" w:line="340" w:lineRule="auto"/>
        <w:ind w:left="5" w:right="3"/>
        <w:rPr>
          <w:rFonts w:hint="eastAsia"/>
        </w:rPr>
      </w:pPr>
    </w:p>
    <w:p w14:paraId="69127FF9">
      <w:pPr>
        <w:spacing w:after="694" w:line="340" w:lineRule="auto"/>
        <w:ind w:left="5" w:right="3"/>
        <w:rPr>
          <w:rFonts w:hint="eastAsia"/>
        </w:rPr>
      </w:pPr>
      <w:r>
        <w:rPr>
          <w:rFonts w:hint="eastAsia"/>
        </w:rPr>
        <w:t>They add that Jesus Christ said that which enters into a man defiles not a man; and that St. Paul has foretold there should come doctors teaching to abstain from meats, etc.</w:t>
      </w:r>
    </w:p>
    <w:p w14:paraId="384053CC">
      <w:pPr>
        <w:spacing w:after="694" w:line="340" w:lineRule="auto"/>
        <w:ind w:left="5" w:right="3"/>
        <w:rPr>
          <w:rFonts w:hint="eastAsia"/>
        </w:rPr>
      </w:pPr>
      <w:r>
        <w:rPr>
          <w:rFonts w:hint="eastAsia"/>
        </w:rPr>
        <w:t>他们又补充说，耶稣基督说过，入口的不能污秽人；圣保罗也预言将有教师教人禁戒食物等等。</w:t>
      </w:r>
    </w:p>
    <w:p w14:paraId="1837D929">
      <w:pPr>
        <w:spacing w:after="694" w:line="340" w:lineRule="auto"/>
        <w:ind w:left="5" w:right="3"/>
        <w:rPr>
          <w:rFonts w:hint="eastAsia"/>
        </w:rPr>
      </w:pPr>
    </w:p>
    <w:p w14:paraId="6E5BD566">
      <w:pPr>
        <w:spacing w:after="694" w:line="340" w:lineRule="auto"/>
        <w:ind w:left="5" w:right="3"/>
        <w:rPr>
          <w:rFonts w:hint="eastAsia"/>
        </w:rPr>
      </w:pPr>
      <w:r>
        <w:rPr>
          <w:rFonts w:hint="eastAsia"/>
        </w:rPr>
        <w:t>As that language of the ancient Christians is the same, and those very reasons which we use against the Church of Rome, so the answer of Tertullian in defense of the Montanists is the very same which the Roman</w:t>
      </w:r>
    </w:p>
    <w:p w14:paraId="7266459A">
      <w:pPr>
        <w:spacing w:after="694" w:line="340" w:lineRule="auto"/>
        <w:ind w:left="5" w:right="3"/>
        <w:rPr>
          <w:rFonts w:hint="eastAsia"/>
        </w:rPr>
      </w:pPr>
      <w:r>
        <w:rPr>
          <w:rFonts w:hint="eastAsia"/>
        </w:rPr>
        <w:t>Church uses in our days.</w:t>
      </w:r>
    </w:p>
    <w:p w14:paraId="2D724ABF">
      <w:pPr>
        <w:spacing w:after="694" w:line="340" w:lineRule="auto"/>
        <w:ind w:left="5" w:right="3"/>
        <w:rPr>
          <w:rFonts w:hint="eastAsia"/>
        </w:rPr>
      </w:pPr>
      <w:r>
        <w:rPr>
          <w:rFonts w:hint="eastAsia"/>
        </w:rPr>
        <w:t>正如古代基督徒的那些话语，以及我们用来反对罗马教会的那些理由是相同的，德尔图良为孟他努派辩护的回答，也正是罗马教会在我们这个时代所使用的。</w:t>
      </w:r>
    </w:p>
    <w:p w14:paraId="72F1D8DC">
      <w:pPr>
        <w:spacing w:after="694" w:line="340" w:lineRule="auto"/>
        <w:ind w:left="5" w:right="3"/>
        <w:rPr>
          <w:rFonts w:hint="eastAsia"/>
        </w:rPr>
      </w:pPr>
    </w:p>
    <w:p w14:paraId="78C13127">
      <w:pPr>
        <w:spacing w:after="694" w:line="340" w:lineRule="auto"/>
        <w:ind w:left="5" w:right="3"/>
        <w:rPr>
          <w:rFonts w:hint="eastAsia"/>
        </w:rPr>
      </w:pPr>
      <w:r>
        <w:rPr>
          <w:rFonts w:hint="eastAsia"/>
        </w:rPr>
        <w:t>The Apostle (says that heretic) condemns beforehand the heretics that should impose a perpetual</w:t>
      </w:r>
    </w:p>
    <w:p w14:paraId="26A0C175">
      <w:pPr>
        <w:spacing w:after="694" w:line="340" w:lineRule="auto"/>
        <w:ind w:left="5" w:right="3"/>
        <w:rPr>
          <w:rFonts w:hint="eastAsia"/>
        </w:rPr>
      </w:pPr>
      <w:r>
        <w:rPr>
          <w:rFonts w:hint="eastAsia"/>
        </w:rPr>
        <w:t>abstinence, to destroy and despise the works of the Creator.</w:t>
      </w:r>
    </w:p>
    <w:p w14:paraId="5A3C69C2">
      <w:pPr>
        <w:spacing w:after="694" w:line="340" w:lineRule="auto"/>
        <w:ind w:left="5" w:right="3"/>
        <w:rPr>
          <w:rFonts w:hint="eastAsia"/>
        </w:rPr>
      </w:pPr>
      <w:r>
        <w:rPr>
          <w:rFonts w:hint="eastAsia"/>
        </w:rPr>
        <w:t>使徒（那位异端说）预先谴责了那些要强加永久禁欲的异端，以摧毁和藐视创造主的作为。</w:t>
      </w:r>
    </w:p>
    <w:p w14:paraId="64C56836">
      <w:pPr>
        <w:spacing w:after="694" w:line="340" w:lineRule="auto"/>
        <w:ind w:left="5" w:right="3"/>
        <w:rPr>
          <w:rFonts w:hint="eastAsia"/>
        </w:rPr>
      </w:pPr>
    </w:p>
    <w:p w14:paraId="609A73B9">
      <w:pPr>
        <w:spacing w:after="694" w:line="340" w:lineRule="auto"/>
        <w:ind w:left="5" w:right="3"/>
        <w:rPr>
          <w:rFonts w:hint="eastAsia"/>
        </w:rPr>
      </w:pPr>
      <w:r>
        <w:rPr>
          <w:rFonts w:hint="eastAsia"/>
        </w:rPr>
        <w:t>And a little after: We abstain from the meats which [non rejicimus, sed differimus] we do not reject, but only put off the use of them.</w:t>
      </w:r>
    </w:p>
    <w:p w14:paraId="6BC5C073">
      <w:pPr>
        <w:spacing w:after="694" w:line="340" w:lineRule="auto"/>
        <w:ind w:left="5" w:right="3"/>
        <w:rPr>
          <w:rFonts w:hint="eastAsia"/>
        </w:rPr>
      </w:pPr>
      <w:r>
        <w:rPr>
          <w:rFonts w:hint="eastAsia"/>
        </w:rPr>
        <w:t>不久之后又说：我们禁戒的食物，我们[并非拒绝，而是推迟]使用它们。</w:t>
      </w:r>
    </w:p>
    <w:p w14:paraId="7A0E2359">
      <w:pPr>
        <w:spacing w:after="694" w:line="340" w:lineRule="auto"/>
        <w:ind w:left="5" w:right="3"/>
        <w:rPr>
          <w:rFonts w:hint="eastAsia"/>
        </w:rPr>
      </w:pPr>
    </w:p>
    <w:p w14:paraId="39A6B4BC">
      <w:pPr>
        <w:spacing w:after="694" w:line="340" w:lineRule="auto"/>
        <w:ind w:left="5" w:right="3"/>
        <w:rPr>
          <w:rFonts w:hint="eastAsia"/>
        </w:rPr>
      </w:pPr>
      <w:r>
        <w:rPr>
          <w:rFonts w:hint="eastAsia"/>
        </w:rPr>
        <w:t>And a little after again: The Apostle accuses certain chastisers and forbidders of meats who abstained from them [ex fastidio, non ex officio] out of disdain, not out of duty.</w:t>
      </w:r>
    </w:p>
    <w:p w14:paraId="30FF5F19">
      <w:pPr>
        <w:spacing w:after="694" w:line="340" w:lineRule="auto"/>
        <w:ind w:left="5" w:right="3"/>
        <w:rPr>
          <w:rFonts w:hint="eastAsia"/>
        </w:rPr>
      </w:pPr>
      <w:r>
        <w:rPr>
          <w:rFonts w:hint="eastAsia"/>
        </w:rPr>
        <w:t>不久之后又说：使徒指责某些惩罚和禁止食物的人，他们禁戒食物是出于[厌恶，而非责任]。</w:t>
      </w:r>
    </w:p>
    <w:p w14:paraId="47BE2547">
      <w:pPr>
        <w:spacing w:after="694" w:line="340" w:lineRule="auto"/>
        <w:ind w:left="5" w:right="3"/>
        <w:rPr>
          <w:rFonts w:hint="eastAsia"/>
        </w:rPr>
      </w:pPr>
    </w:p>
    <w:p w14:paraId="723FA30F">
      <w:pPr>
        <w:spacing w:after="694" w:line="340" w:lineRule="auto"/>
        <w:ind w:left="5" w:right="3"/>
        <w:rPr>
          <w:rFonts w:hint="eastAsia"/>
        </w:rPr>
      </w:pPr>
      <w:r>
        <w:rPr>
          <w:rFonts w:hint="eastAsia"/>
        </w:rPr>
        <w:t>It was also the excuse of Eustathius, Bishop of Sebastia in Armenia, who, having established many such observations, was condemned in the Council of Gangra.</w:t>
      </w:r>
    </w:p>
    <w:p w14:paraId="0887D19B">
      <w:pPr>
        <w:spacing w:after="694" w:line="340" w:lineRule="auto"/>
        <w:ind w:left="5" w:right="3"/>
        <w:rPr>
          <w:rFonts w:hint="eastAsia"/>
        </w:rPr>
      </w:pPr>
      <w:r>
        <w:rPr>
          <w:rFonts w:hint="eastAsia"/>
        </w:rPr>
        <w:t>这也是亚美尼亚塞巴斯提亚主教优斯塔修的借口，他设立了许多这样的礼仪，在甘格拉会议上被定罪。</w:t>
      </w:r>
    </w:p>
    <w:p w14:paraId="70695421">
      <w:pPr>
        <w:spacing w:after="694" w:line="340" w:lineRule="auto"/>
        <w:ind w:left="5" w:right="3"/>
        <w:rPr>
          <w:rFonts w:hint="eastAsia"/>
        </w:rPr>
      </w:pPr>
    </w:p>
    <w:p w14:paraId="7B32C2B3">
      <w:pPr>
        <w:spacing w:after="694" w:line="340" w:lineRule="auto"/>
        <w:ind w:left="5" w:right="3"/>
        <w:rPr>
          <w:rFonts w:hint="eastAsia"/>
        </w:rPr>
      </w:pPr>
      <w:r>
        <w:rPr>
          <w:rFonts w:hint="eastAsia"/>
        </w:rPr>
        <w:t>His excuse was that he had not brought in those abstinences out of pride but by a pious exercise and according to God, as Sozomenus says in the 13th chapter of the third book.</w:t>
      </w:r>
    </w:p>
    <w:p w14:paraId="2F994576">
      <w:pPr>
        <w:spacing w:after="694" w:line="340" w:lineRule="auto"/>
        <w:ind w:left="5" w:right="3"/>
        <w:rPr>
          <w:rFonts w:hint="eastAsia"/>
        </w:rPr>
      </w:pPr>
      <w:r>
        <w:rPr>
          <w:rFonts w:hint="eastAsia"/>
        </w:rPr>
        <w:t>他的借口是，他引入那些禁欲并非出于骄傲，而是出于敬虔的操练，并按照上帝的旨意，正如索佐门在其第三卷第十三章中所说。</w:t>
      </w:r>
    </w:p>
    <w:p w14:paraId="03403904">
      <w:pPr>
        <w:spacing w:after="694" w:line="340" w:lineRule="auto"/>
        <w:ind w:left="5" w:right="3"/>
        <w:rPr>
          <w:rFonts w:hint="eastAsia"/>
        </w:rPr>
      </w:pPr>
    </w:p>
    <w:p w14:paraId="766B1AC7">
      <w:pPr>
        <w:spacing w:after="694" w:line="340" w:lineRule="auto"/>
        <w:ind w:left="5" w:right="3"/>
        <w:rPr>
          <w:rFonts w:hint="eastAsia"/>
        </w:rPr>
      </w:pPr>
      <w:r>
        <w:rPr>
          <w:rFonts w:hint="eastAsia"/>
        </w:rPr>
        <w:t>The Manicheans also were very scrupulous in their fasts.</w:t>
      </w:r>
    </w:p>
    <w:p w14:paraId="6B09D9F3">
      <w:pPr>
        <w:spacing w:after="694" w:line="340" w:lineRule="auto"/>
        <w:ind w:left="5" w:right="3"/>
        <w:rPr>
          <w:rFonts w:hint="eastAsia"/>
        </w:rPr>
      </w:pPr>
      <w:r>
        <w:rPr>
          <w:rFonts w:hint="eastAsia"/>
        </w:rPr>
        <w:t>摩尼教徒在他们的禁食上也极为讲究。</w:t>
      </w:r>
    </w:p>
    <w:p w14:paraId="45D5B6E8">
      <w:pPr>
        <w:spacing w:after="694" w:line="340" w:lineRule="auto"/>
        <w:ind w:left="5" w:right="3"/>
        <w:rPr>
          <w:rFonts w:hint="eastAsia"/>
        </w:rPr>
      </w:pPr>
    </w:p>
    <w:p w14:paraId="384D35D5">
      <w:pPr>
        <w:spacing w:after="694" w:line="340" w:lineRule="auto"/>
        <w:ind w:left="5" w:right="3"/>
        <w:rPr>
          <w:rFonts w:hint="eastAsia"/>
        </w:rPr>
      </w:pPr>
      <w:r>
        <w:rPr>
          <w:rFonts w:hint="eastAsia"/>
        </w:rPr>
        <w:t>Of them Augustine says in the 13th chapter of the second book of The Manners of the Manicheans that they ate no flesh-meat.</w:t>
      </w:r>
    </w:p>
    <w:p w14:paraId="328EA919">
      <w:pPr>
        <w:spacing w:after="694" w:line="340" w:lineRule="auto"/>
        <w:ind w:left="5" w:right="3"/>
        <w:rPr>
          <w:rFonts w:hint="eastAsia"/>
        </w:rPr>
      </w:pPr>
      <w:r>
        <w:rPr>
          <w:rFonts w:hint="eastAsia"/>
        </w:rPr>
        <w:t>奥古斯丁在其《论摩尼教徒的风俗》第二卷第十三章中说，他们不吃肉食。</w:t>
      </w:r>
    </w:p>
    <w:p w14:paraId="663B4D67">
      <w:pPr>
        <w:spacing w:after="694" w:line="340" w:lineRule="auto"/>
        <w:ind w:left="5" w:right="3"/>
        <w:rPr>
          <w:rFonts w:hint="eastAsia"/>
        </w:rPr>
      </w:pPr>
    </w:p>
    <w:p w14:paraId="1B68DA66">
      <w:pPr>
        <w:spacing w:after="694" w:line="340" w:lineRule="auto"/>
        <w:ind w:left="5" w:right="3"/>
        <w:rPr>
          <w:rFonts w:hint="eastAsia"/>
        </w:rPr>
      </w:pPr>
      <w:r>
        <w:rPr>
          <w:rFonts w:hint="eastAsia"/>
        </w:rPr>
        <w:t>To which rules the monks of St. Benedict bind themselves, as the Carthusians, Celestines, etc.</w:t>
      </w:r>
    </w:p>
    <w:p w14:paraId="29D68CF5">
      <w:pPr>
        <w:spacing w:after="694" w:line="340" w:lineRule="auto"/>
        <w:ind w:left="5" w:right="3"/>
        <w:rPr>
          <w:rFonts w:hint="eastAsia"/>
        </w:rPr>
      </w:pPr>
      <w:r>
        <w:rPr>
          <w:rFonts w:hint="eastAsia"/>
        </w:rPr>
        <w:t>圣本笃会的修士们，如加尔都西会、策肋定会等，也遵守这些规则。</w:t>
      </w:r>
    </w:p>
    <w:p w14:paraId="3230614F">
      <w:pPr>
        <w:spacing w:after="694" w:line="340" w:lineRule="auto"/>
        <w:ind w:left="5" w:right="3"/>
        <w:rPr>
          <w:rFonts w:hint="eastAsia"/>
        </w:rPr>
      </w:pPr>
    </w:p>
    <w:p w14:paraId="6310CAEA">
      <w:pPr>
        <w:spacing w:after="694" w:line="340" w:lineRule="auto"/>
        <w:ind w:left="5" w:right="3"/>
        <w:rPr>
          <w:rFonts w:hint="eastAsia"/>
        </w:rPr>
      </w:pPr>
      <w:r>
        <w:rPr>
          <w:rFonts w:hint="eastAsia"/>
        </w:rPr>
        <w:t>He says also that among the Manicheans a man was not thought to have violated the rule of holiness if he should burst his belly with mushrooms, rice, and cakes; but he that should have for his supper a few herbs with a bit of rusty bacon.</w:t>
      </w:r>
    </w:p>
    <w:p w14:paraId="6DCA9C03">
      <w:pPr>
        <w:spacing w:after="694" w:line="340" w:lineRule="auto"/>
        <w:ind w:left="5" w:right="3"/>
        <w:rPr>
          <w:rFonts w:hint="eastAsia"/>
        </w:rPr>
      </w:pPr>
      <w:r>
        <w:rPr>
          <w:rFonts w:hint="eastAsia"/>
        </w:rPr>
        <w:t>他又说，在摩尼教徒中，一个人若用蘑菇、米饭和蛋糕撑破肚皮，并不被认为违背了圣洁的规则；但若他晚餐只吃几样蔬菜和一小块发霉的培根，则不然。</w:t>
      </w:r>
    </w:p>
    <w:p w14:paraId="445ED1BB">
      <w:pPr>
        <w:spacing w:after="694" w:line="340" w:lineRule="auto"/>
        <w:ind w:left="5" w:right="3"/>
        <w:rPr>
          <w:rFonts w:hint="eastAsia"/>
        </w:rPr>
      </w:pPr>
    </w:p>
    <w:p w14:paraId="71CDCF18">
      <w:pPr>
        <w:spacing w:after="694" w:line="340" w:lineRule="auto"/>
        <w:ind w:left="5" w:right="3"/>
        <w:rPr>
          <w:rFonts w:hint="eastAsia"/>
        </w:rPr>
      </w:pPr>
      <w:r>
        <w:rPr>
          <w:rFonts w:hint="eastAsia"/>
        </w:rPr>
        <w:t>The Roman Church, following those heretics in that distinction of meats, has gone far beyond them; taking it for a violation of fast to eat a bit of flesh, but to stretch one’s stomach upon wine, fish, and sweetmeats breaks no fast with them.</w:t>
      </w:r>
    </w:p>
    <w:p w14:paraId="36A5AA0E">
      <w:pPr>
        <w:spacing w:after="694" w:line="340" w:lineRule="auto"/>
        <w:ind w:left="5" w:right="3"/>
        <w:rPr>
          <w:rFonts w:hint="eastAsia"/>
        </w:rPr>
      </w:pPr>
      <w:r>
        <w:rPr>
          <w:rFonts w:hint="eastAsia"/>
        </w:rPr>
        <w:t>罗马教会，在分别食物上效法那些异端，已远超他们；他们认为吃一小块肉是违背禁食，但用酒、鱼和甜食撑饱肚子，对他们来说却不破禁食。</w:t>
      </w:r>
    </w:p>
    <w:p w14:paraId="7C0C75AA">
      <w:pPr>
        <w:spacing w:after="694" w:line="340" w:lineRule="auto"/>
        <w:ind w:left="5" w:right="3"/>
        <w:rPr>
          <w:rFonts w:hint="eastAsia"/>
        </w:rPr>
      </w:pPr>
    </w:p>
    <w:p w14:paraId="37F33FD3">
      <w:pPr>
        <w:spacing w:after="694" w:line="340" w:lineRule="auto"/>
        <w:ind w:left="5" w:right="3"/>
        <w:rPr>
          <w:rFonts w:hint="eastAsia"/>
        </w:rPr>
      </w:pPr>
      <w:r>
        <w:rPr>
          <w:rFonts w:hint="eastAsia"/>
        </w:rPr>
        <w:t>XVIII.Of Overthrowing the Human Nature of Christ</w:t>
      </w:r>
    </w:p>
    <w:p w14:paraId="04D4CA08">
      <w:pPr>
        <w:spacing w:after="694" w:line="340" w:lineRule="auto"/>
        <w:ind w:left="5" w:right="3"/>
        <w:rPr>
          <w:rFonts w:hint="eastAsia"/>
        </w:rPr>
      </w:pPr>
      <w:r>
        <w:rPr>
          <w:rFonts w:hint="eastAsia"/>
        </w:rPr>
        <w:t>十八. 论颠覆基督的人性</w:t>
      </w:r>
    </w:p>
    <w:p w14:paraId="6E5CD5FE">
      <w:pPr>
        <w:spacing w:after="694" w:line="340" w:lineRule="auto"/>
        <w:ind w:left="5" w:right="3"/>
        <w:rPr>
          <w:rFonts w:hint="eastAsia"/>
        </w:rPr>
      </w:pPr>
    </w:p>
    <w:p w14:paraId="15FFECD9">
      <w:pPr>
        <w:spacing w:after="694" w:line="340" w:lineRule="auto"/>
        <w:ind w:left="5" w:right="3"/>
        <w:rPr>
          <w:rFonts w:hint="eastAsia"/>
        </w:rPr>
      </w:pPr>
      <w:r>
        <w:rPr>
          <w:rFonts w:hint="eastAsia"/>
        </w:rPr>
        <w:t>The Valentinians and Marcionites forged an imaginary body unto Jesus Christ, and the Eutychians would clothe the human nature of Christ with the perfections of the divine.</w:t>
      </w:r>
    </w:p>
    <w:p w14:paraId="4CFBB0EC">
      <w:pPr>
        <w:spacing w:after="694" w:line="340" w:lineRule="auto"/>
        <w:ind w:left="5" w:right="3"/>
        <w:rPr>
          <w:rFonts w:hint="eastAsia"/>
        </w:rPr>
      </w:pPr>
      <w:r>
        <w:rPr>
          <w:rFonts w:hint="eastAsia"/>
        </w:rPr>
        <w:t>瓦伦丁派和马吉安派为耶稣基督捏造了一个虚幻的身体，而欧迪奇派则要将基督的人性披上神性的完全。</w:t>
      </w:r>
    </w:p>
    <w:p w14:paraId="226DD380">
      <w:pPr>
        <w:spacing w:after="694" w:line="340" w:lineRule="auto"/>
        <w:ind w:left="5" w:right="3"/>
        <w:rPr>
          <w:rFonts w:hint="eastAsia"/>
        </w:rPr>
      </w:pPr>
    </w:p>
    <w:p w14:paraId="1E3E473F">
      <w:pPr>
        <w:spacing w:after="694" w:line="340" w:lineRule="auto"/>
        <w:ind w:left="5" w:right="3"/>
        <w:rPr>
          <w:rFonts w:hint="eastAsia"/>
        </w:rPr>
      </w:pPr>
      <w:r>
        <w:rPr>
          <w:rFonts w:hint="eastAsia"/>
        </w:rPr>
        <w:t>The Roman Church does the same, attributing a body to Christ, which is in a hundred thousand different places and upon a hundred thousand different altars at the same time; a body that is really present both in heaven and on earth but is not in the space between both and is, by consequence, remote from itself; a body which in the Mass has no distinction of parts and no diverse arrangement of limbs, since all the parts of His body are in the host under one and the same point; a body without place and taking no room, and therefore more spiritual than spirits; for a spirit cannot be in many separated places nor be far from itself—and that not only since the glorification of Christ’s body but also when He was still mortal and infirm, celebrating the Sacrament with His disciples.</w:t>
      </w:r>
    </w:p>
    <w:p w14:paraId="307F4F07">
      <w:pPr>
        <w:spacing w:after="694" w:line="340" w:lineRule="auto"/>
        <w:ind w:left="5" w:right="3"/>
        <w:rPr>
          <w:rFonts w:hint="eastAsia"/>
        </w:rPr>
      </w:pPr>
      <w:r>
        <w:rPr>
          <w:rFonts w:hint="eastAsia"/>
        </w:rPr>
        <w:t>罗马教会也同样行事，将一个身体归于基督，这个身体同时在十万个不同的地方，在十万个不同的祭坛上；一个既在天上又在地上的身体，却不在两者之间的空间，因此，与自身相距遥远；一个在弥撒中没有部分之分，没有肢体不同排列的身体，因为祂身体的所有部分都在圣体中，在同一个点之下；一个无处所、不占空间，因此比灵更属灵的身体；因为一个灵不能在许多分离的地方，也不能与自身相距遥远——这不仅是在基督身体得荣耀之后，也在祂仍在世为必死且软弱之时，与祂的门徒一同举行圣餐时。</w:t>
      </w:r>
    </w:p>
    <w:p w14:paraId="17AA818D">
      <w:pPr>
        <w:spacing w:after="694" w:line="340" w:lineRule="auto"/>
        <w:ind w:left="5" w:right="3"/>
        <w:rPr>
          <w:rFonts w:hint="eastAsia"/>
        </w:rPr>
      </w:pPr>
    </w:p>
    <w:p w14:paraId="3DB6ACAC">
      <w:pPr>
        <w:spacing w:after="694" w:line="340" w:lineRule="auto"/>
        <w:ind w:left="5" w:right="3"/>
        <w:rPr>
          <w:rFonts w:hint="eastAsia"/>
        </w:rPr>
      </w:pPr>
      <w:r>
        <w:rPr>
          <w:rFonts w:hint="eastAsia"/>
        </w:rPr>
        <w:t>Each of these assertions overthrows and abolishes the human nature of Jesus Christ, and none of them is compatible with a human body.</w:t>
      </w:r>
    </w:p>
    <w:p w14:paraId="7227F25B">
      <w:pPr>
        <w:spacing w:after="694" w:line="340" w:lineRule="auto"/>
        <w:ind w:left="5" w:right="3"/>
        <w:rPr>
          <w:rFonts w:hint="eastAsia"/>
        </w:rPr>
      </w:pPr>
      <w:r>
        <w:rPr>
          <w:rFonts w:hint="eastAsia"/>
        </w:rPr>
        <w:t>这些断言中的每一个，都颠覆并废除了耶稣基督的人性，没有一个与人的身体相容。</w:t>
      </w:r>
    </w:p>
    <w:p w14:paraId="1F56CF93">
      <w:pPr>
        <w:spacing w:after="694" w:line="340" w:lineRule="auto"/>
        <w:ind w:left="5" w:right="3"/>
        <w:rPr>
          <w:rFonts w:hint="eastAsia"/>
        </w:rPr>
      </w:pPr>
    </w:p>
    <w:p w14:paraId="4BBE922B">
      <w:pPr>
        <w:spacing w:after="694" w:line="340" w:lineRule="auto"/>
        <w:ind w:left="5" w:right="3"/>
        <w:rPr>
          <w:rFonts w:hint="eastAsia"/>
        </w:rPr>
      </w:pPr>
      <w:r>
        <w:rPr>
          <w:rFonts w:hint="eastAsia"/>
        </w:rPr>
        <w:t>XIX.Of Baptism Administered by Women</w:t>
      </w:r>
    </w:p>
    <w:p w14:paraId="60D67CB9">
      <w:pPr>
        <w:spacing w:after="694" w:line="340" w:lineRule="auto"/>
        <w:ind w:left="5" w:right="3"/>
        <w:rPr>
          <w:rFonts w:hint="eastAsia"/>
        </w:rPr>
      </w:pPr>
      <w:r>
        <w:rPr>
          <w:rFonts w:hint="eastAsia"/>
        </w:rPr>
        <w:t>十九. 论由妇女施洗</w:t>
      </w:r>
    </w:p>
    <w:p w14:paraId="66E42634">
      <w:pPr>
        <w:spacing w:after="694" w:line="340" w:lineRule="auto"/>
        <w:ind w:left="5" w:right="3"/>
        <w:rPr>
          <w:rFonts w:hint="eastAsia"/>
        </w:rPr>
      </w:pPr>
    </w:p>
    <w:p w14:paraId="2600C6F3">
      <w:pPr>
        <w:spacing w:after="694" w:line="340" w:lineRule="auto"/>
        <w:ind w:left="5" w:right="3"/>
        <w:rPr>
          <w:rFonts w:hint="eastAsia"/>
        </w:rPr>
      </w:pPr>
      <w:r>
        <w:rPr>
          <w:rFonts w:hint="eastAsia"/>
        </w:rPr>
        <w:t>In the Roman Church, not only a layman but also a woman may administer Baptism.</w:t>
      </w:r>
    </w:p>
    <w:p w14:paraId="4396513B">
      <w:pPr>
        <w:spacing w:after="694" w:line="340" w:lineRule="auto"/>
        <w:ind w:left="5" w:right="3"/>
        <w:rPr>
          <w:rFonts w:hint="eastAsia"/>
        </w:rPr>
      </w:pPr>
      <w:r>
        <w:rPr>
          <w:rFonts w:hint="eastAsia"/>
        </w:rPr>
        <w:t>在罗马教会，不仅平信徒，连妇女也可以施洗。</w:t>
      </w:r>
    </w:p>
    <w:p w14:paraId="05738482">
      <w:pPr>
        <w:spacing w:after="694" w:line="340" w:lineRule="auto"/>
        <w:ind w:left="5" w:right="3"/>
        <w:rPr>
          <w:rFonts w:hint="eastAsia"/>
        </w:rPr>
      </w:pPr>
    </w:p>
    <w:p w14:paraId="6B620D00">
      <w:pPr>
        <w:spacing w:after="694" w:line="340" w:lineRule="auto"/>
        <w:ind w:left="5" w:right="3"/>
        <w:rPr>
          <w:rFonts w:hint="eastAsia"/>
        </w:rPr>
      </w:pPr>
      <w:r>
        <w:rPr>
          <w:rFonts w:hint="eastAsia"/>
        </w:rPr>
        <w:t>The Marcionites did the same, as Epiphanius witnesses in the forty-second heresy: “Marcion indifferently permits even women to give Baptism.”</w:t>
      </w:r>
    </w:p>
    <w:p w14:paraId="11C8820A">
      <w:pPr>
        <w:spacing w:after="694" w:line="340" w:lineRule="auto"/>
        <w:ind w:left="5" w:right="3"/>
        <w:rPr>
          <w:rFonts w:hint="eastAsia"/>
        </w:rPr>
      </w:pPr>
      <w:r>
        <w:rPr>
          <w:rFonts w:hint="eastAsia"/>
        </w:rPr>
        <w:t>马吉安派也同样行事，正如伊皮法纽在第四十二种异端中所证实的：“马吉安不加区分地允许连妇女也施洗。”</w:t>
      </w:r>
    </w:p>
    <w:p w14:paraId="498B4F39">
      <w:pPr>
        <w:spacing w:after="694" w:line="340" w:lineRule="auto"/>
        <w:ind w:left="5" w:right="3"/>
        <w:rPr>
          <w:rFonts w:hint="eastAsia"/>
        </w:rPr>
      </w:pPr>
    </w:p>
    <w:p w14:paraId="2DE4BBAF">
      <w:pPr>
        <w:spacing w:after="694" w:line="340" w:lineRule="auto"/>
        <w:ind w:left="5" w:right="3"/>
        <w:rPr>
          <w:rFonts w:hint="eastAsia"/>
        </w:rPr>
      </w:pPr>
      <w:r>
        <w:rPr>
          <w:rFonts w:hint="eastAsia"/>
        </w:rPr>
        <w:t>The same he says in the seventy-ninth heresy, where he also maintains that it would not have been lawful for the Virgin Mary.</w:t>
      </w:r>
    </w:p>
    <w:p w14:paraId="3F38D7A3">
      <w:pPr>
        <w:spacing w:after="694" w:line="340" w:lineRule="auto"/>
        <w:ind w:left="5" w:right="3"/>
        <w:rPr>
          <w:rFonts w:hint="eastAsia"/>
        </w:rPr>
      </w:pPr>
      <w:r>
        <w:rPr>
          <w:rFonts w:hint="eastAsia"/>
        </w:rPr>
        <w:t>他在第七十九种异端中也说了同样的话，他在其中还主张，即使是童女马利亚也不合法。</w:t>
      </w:r>
    </w:p>
    <w:p w14:paraId="1DBA741B">
      <w:pPr>
        <w:spacing w:after="694" w:line="340" w:lineRule="auto"/>
        <w:ind w:left="5" w:right="3"/>
        <w:rPr>
          <w:rFonts w:hint="eastAsia"/>
        </w:rPr>
      </w:pPr>
    </w:p>
    <w:p w14:paraId="218A77A4">
      <w:pPr>
        <w:spacing w:after="694" w:line="340" w:lineRule="auto"/>
        <w:ind w:left="5" w:right="3"/>
        <w:rPr>
          <w:rFonts w:hint="eastAsia"/>
        </w:rPr>
      </w:pPr>
      <w:r>
        <w:rPr>
          <w:rFonts w:hint="eastAsia"/>
        </w:rPr>
        <w:t>Tertullian, in the book On the Veiling of Virgins, chapter 9, says: “It is not permitted to a woman to speak in the Church, nor to baptize, nor to offer.”</w:t>
      </w:r>
    </w:p>
    <w:p w14:paraId="13091171">
      <w:pPr>
        <w:spacing w:after="694" w:line="340" w:lineRule="auto"/>
        <w:ind w:left="5" w:right="3"/>
        <w:rPr>
          <w:rFonts w:hint="eastAsia"/>
        </w:rPr>
      </w:pPr>
      <w:r>
        <w:rPr>
          <w:rFonts w:hint="eastAsia"/>
        </w:rPr>
        <w:t>德尔图良，在其《论童女蒙头》第九章中说：“不许妇女在教会中说话，也不许施洗，也不许献祭。”</w:t>
      </w:r>
    </w:p>
    <w:p w14:paraId="0EF9C345">
      <w:pPr>
        <w:spacing w:after="694" w:line="340" w:lineRule="auto"/>
        <w:ind w:left="5" w:right="3"/>
        <w:rPr>
          <w:rFonts w:hint="eastAsia"/>
        </w:rPr>
      </w:pPr>
    </w:p>
    <w:p w14:paraId="46B76795">
      <w:pPr>
        <w:spacing w:after="694" w:line="340" w:lineRule="auto"/>
        <w:ind w:left="5" w:right="3"/>
        <w:rPr>
          <w:rFonts w:hint="eastAsia"/>
        </w:rPr>
      </w:pPr>
      <w:r>
        <w:rPr>
          <w:rFonts w:hint="eastAsia"/>
        </w:rPr>
        <w:t>And in the forty-first chapter of the book On Prescriptions Against Heretics, he says that heretical women are so impudent as to offer to teach and to baptize.</w:t>
      </w:r>
    </w:p>
    <w:p w14:paraId="2FD071A5">
      <w:pPr>
        <w:spacing w:after="694" w:line="340" w:lineRule="auto"/>
        <w:ind w:left="5" w:right="3"/>
        <w:rPr>
          <w:rFonts w:hint="eastAsia"/>
        </w:rPr>
      </w:pPr>
      <w:r>
        <w:rPr>
          <w:rFonts w:hint="eastAsia"/>
        </w:rPr>
        <w:t>在《驳斥异端处方论》第四十一章中，他说异端的妇女如此无耻，竟敢教导和施洗。</w:t>
      </w:r>
    </w:p>
    <w:p w14:paraId="33DE18D7">
      <w:pPr>
        <w:spacing w:after="694" w:line="340" w:lineRule="auto"/>
        <w:ind w:left="5" w:right="3"/>
        <w:rPr>
          <w:rFonts w:hint="eastAsia"/>
        </w:rPr>
      </w:pPr>
    </w:p>
    <w:p w14:paraId="1CBA107F">
      <w:pPr>
        <w:spacing w:after="694" w:line="340" w:lineRule="auto"/>
        <w:ind w:left="5" w:right="3"/>
        <w:rPr>
          <w:rFonts w:hint="eastAsia"/>
        </w:rPr>
      </w:pPr>
      <w:r>
        <w:rPr>
          <w:rFonts w:hint="eastAsia"/>
        </w:rPr>
        <w:t>See Clement’s Constitutions in the third book, chapter 9, where the title is: Quod non oportet mulieres baptizare, impium est enim et a Christi doctrina alienum—“That women must not baptize; for it is an impious thing and remote from the doctrine of Christ.”</w:t>
      </w:r>
    </w:p>
    <w:p w14:paraId="606D0EA6">
      <w:pPr>
        <w:spacing w:after="694" w:line="340" w:lineRule="auto"/>
        <w:ind w:left="5" w:right="3"/>
        <w:rPr>
          <w:rFonts w:hint="eastAsia"/>
        </w:rPr>
      </w:pPr>
      <w:r>
        <w:rPr>
          <w:rFonts w:hint="eastAsia"/>
        </w:rPr>
        <w:t>见《革利免宪章》第三卷第九章，其标题为：Quod non oportet mulieres baptizare, impium est enim et a Christi doctrina alienum——“妇女不可施洗；因为这是一件不敬虔的事，与基督的教义相去甚远。”</w:t>
      </w:r>
    </w:p>
    <w:p w14:paraId="5D8F3482">
      <w:pPr>
        <w:spacing w:after="694" w:line="340" w:lineRule="auto"/>
        <w:ind w:left="5" w:right="3"/>
        <w:rPr>
          <w:rFonts w:hint="eastAsia"/>
        </w:rPr>
      </w:pPr>
    </w:p>
    <w:p w14:paraId="348BFE02">
      <w:pPr>
        <w:spacing w:after="694" w:line="340" w:lineRule="auto"/>
        <w:ind w:left="5" w:right="3"/>
        <w:rPr>
          <w:rFonts w:hint="eastAsia"/>
        </w:rPr>
      </w:pPr>
      <w:r>
        <w:rPr>
          <w:rFonts w:hint="eastAsia"/>
        </w:rPr>
        <w:t>Basil, in the Epistle to Amphilochius, rejects the Baptism administered by laymen.</w:t>
      </w:r>
    </w:p>
    <w:p w14:paraId="59951688">
      <w:pPr>
        <w:spacing w:after="694" w:line="340" w:lineRule="auto"/>
        <w:ind w:left="5" w:right="3"/>
        <w:rPr>
          <w:rFonts w:hint="eastAsia"/>
        </w:rPr>
      </w:pPr>
      <w:r>
        <w:rPr>
          <w:rFonts w:hint="eastAsia"/>
        </w:rPr>
        <w:t>巴西尔，在其致安菲洛基乌的书信中，拒绝由平信徒施行的洗礼。</w:t>
      </w:r>
    </w:p>
    <w:p w14:paraId="5B99302B">
      <w:pPr>
        <w:spacing w:after="694" w:line="340" w:lineRule="auto"/>
        <w:ind w:left="5" w:right="3"/>
        <w:rPr>
          <w:rFonts w:hint="eastAsia"/>
        </w:rPr>
      </w:pPr>
    </w:p>
    <w:p w14:paraId="14237164">
      <w:pPr>
        <w:spacing w:after="694" w:line="340" w:lineRule="auto"/>
        <w:ind w:left="5" w:right="3"/>
        <w:rPr>
          <w:rFonts w:hint="eastAsia"/>
        </w:rPr>
      </w:pPr>
      <w:r>
        <w:rPr>
          <w:rFonts w:hint="eastAsia"/>
        </w:rPr>
        <w:t>XX.Of the Baptism of Inanimate Things</w:t>
      </w:r>
    </w:p>
    <w:p w14:paraId="379B12D8">
      <w:pPr>
        <w:spacing w:after="694" w:line="340" w:lineRule="auto"/>
        <w:ind w:left="5" w:right="3"/>
        <w:rPr>
          <w:rFonts w:hint="eastAsia"/>
        </w:rPr>
      </w:pPr>
      <w:r>
        <w:rPr>
          <w:rFonts w:hint="eastAsia"/>
        </w:rPr>
        <w:t>二十. 论对无生命之物的洗礼</w:t>
      </w:r>
    </w:p>
    <w:p w14:paraId="6FE9E407">
      <w:pPr>
        <w:spacing w:after="694" w:line="340" w:lineRule="auto"/>
        <w:ind w:left="5" w:right="3"/>
        <w:rPr>
          <w:rFonts w:hint="eastAsia"/>
        </w:rPr>
      </w:pPr>
    </w:p>
    <w:p w14:paraId="6FF2F67B">
      <w:pPr>
        <w:spacing w:after="694" w:line="340" w:lineRule="auto"/>
        <w:ind w:left="5" w:right="3"/>
        <w:rPr>
          <w:rFonts w:hint="eastAsia"/>
        </w:rPr>
      </w:pPr>
      <w:r>
        <w:rPr>
          <w:rFonts w:hint="eastAsia"/>
        </w:rPr>
        <w:t>The second book of Sacred Ceremonies, in the seventh section, relates how the Pope baptizes Agnus Dei figures.</w:t>
      </w:r>
    </w:p>
    <w:p w14:paraId="09BFC3DA">
      <w:pPr>
        <w:spacing w:after="694" w:line="340" w:lineRule="auto"/>
        <w:ind w:left="5" w:right="3"/>
        <w:rPr>
          <w:rFonts w:hint="eastAsia"/>
        </w:rPr>
      </w:pPr>
      <w:r>
        <w:rPr>
          <w:rFonts w:hint="eastAsia"/>
        </w:rPr>
        <w:t>《神圣礼仪》第二卷第七节，记载了教皇如何为上帝羔羊像施洗。</w:t>
      </w:r>
    </w:p>
    <w:p w14:paraId="556B8A88">
      <w:pPr>
        <w:spacing w:after="694" w:line="340" w:lineRule="auto"/>
        <w:ind w:left="5" w:right="3"/>
        <w:rPr>
          <w:rFonts w:hint="eastAsia"/>
        </w:rPr>
      </w:pPr>
    </w:p>
    <w:p w14:paraId="4C57E3E1">
      <w:pPr>
        <w:spacing w:after="694" w:line="340" w:lineRule="auto"/>
        <w:ind w:left="5" w:right="3"/>
        <w:rPr>
          <w:rFonts w:hint="eastAsia"/>
        </w:rPr>
      </w:pPr>
      <w:r>
        <w:rPr>
          <w:rFonts w:hint="eastAsia"/>
        </w:rPr>
        <w:t>It is customary to baptize bells in the name of the Father, the Son, and the Holy Ghost; and they have a godfather and a godmother who give them their name.</w:t>
      </w:r>
    </w:p>
    <w:p w14:paraId="30ECA48A">
      <w:pPr>
        <w:spacing w:after="694" w:line="340" w:lineRule="auto"/>
        <w:ind w:left="5" w:right="3"/>
        <w:rPr>
          <w:rFonts w:hint="eastAsia"/>
        </w:rPr>
      </w:pPr>
      <w:r>
        <w:rPr>
          <w:rFonts w:hint="eastAsia"/>
        </w:rPr>
        <w:t>以父、子、圣灵的名给钟施洗是惯例；它们有教父和教母给它们取名。</w:t>
      </w:r>
    </w:p>
    <w:p w14:paraId="68476DBB">
      <w:pPr>
        <w:spacing w:after="694" w:line="340" w:lineRule="auto"/>
        <w:ind w:left="5" w:right="3"/>
        <w:rPr>
          <w:rFonts w:hint="eastAsia"/>
        </w:rPr>
      </w:pPr>
    </w:p>
    <w:p w14:paraId="3F14FEC8">
      <w:pPr>
        <w:spacing w:after="694" w:line="340" w:lineRule="auto"/>
        <w:ind w:left="5" w:right="3"/>
        <w:rPr>
          <w:rFonts w:hint="eastAsia"/>
        </w:rPr>
      </w:pPr>
      <w:r>
        <w:rPr>
          <w:rFonts w:hint="eastAsia"/>
        </w:rPr>
        <w:t>All this is an imitation of the error of the Armenians and Jacobites, of whom Nicephorus writes thus in the eighteenth book, chapter 53: “They will not yield due honor to the cross before they have baptized it, as if it were a man.”</w:t>
      </w:r>
    </w:p>
    <w:p w14:paraId="150C14D9">
      <w:pPr>
        <w:spacing w:after="694" w:line="340" w:lineRule="auto"/>
        <w:ind w:left="5" w:right="3"/>
        <w:rPr>
          <w:rFonts w:hint="eastAsia"/>
        </w:rPr>
      </w:pPr>
      <w:r>
        <w:rPr>
          <w:rFonts w:hint="eastAsia"/>
        </w:rPr>
        <w:t>这一切都是效法亚美尼亚人和雅各派的错误，尼基弗鲁斯在其第十八卷第五十三章中如此写道：“他们在为十字架施洗之前，不肯给予应有的尊荣，仿佛它是一个人。”</w:t>
      </w:r>
    </w:p>
    <w:p w14:paraId="531C4FFC">
      <w:pPr>
        <w:spacing w:after="694" w:line="340" w:lineRule="auto"/>
        <w:ind w:left="5" w:right="3"/>
        <w:rPr>
          <w:rFonts w:hint="eastAsia"/>
        </w:rPr>
      </w:pPr>
    </w:p>
    <w:p w14:paraId="608B8309">
      <w:pPr>
        <w:spacing w:after="694" w:line="340" w:lineRule="auto"/>
        <w:ind w:left="5" w:right="3"/>
        <w:rPr>
          <w:rFonts w:hint="eastAsia"/>
        </w:rPr>
      </w:pPr>
      <w:r>
        <w:rPr>
          <w:rFonts w:hint="eastAsia"/>
        </w:rPr>
        <w:t>The pagans did much the same; for before bells were invented, they used trumpets, which they consecrated by washings and purifications; and the day of that ceremony was called Tubilustrium, as may be seen in the fifth book of Ovid’s Fasti and in Festus.</w:t>
      </w:r>
    </w:p>
    <w:p w14:paraId="6F682FDB">
      <w:pPr>
        <w:spacing w:after="694" w:line="340" w:lineRule="auto"/>
        <w:ind w:left="5" w:right="3"/>
        <w:rPr>
          <w:rFonts w:hint="eastAsia"/>
        </w:rPr>
      </w:pPr>
      <w:r>
        <w:rPr>
          <w:rFonts w:hint="eastAsia"/>
        </w:rPr>
        <w:t>异教徒也大同小异；因为在钟发明之前，他们使用号角，他们用洗濯和洁净礼来分别为圣；那个仪式的日子被称为“号角节”，这可见于奥维德《岁时记》第五卷和费斯都的著作中。</w:t>
      </w:r>
    </w:p>
    <w:p w14:paraId="758CB0B7">
      <w:pPr>
        <w:spacing w:after="694" w:line="340" w:lineRule="auto"/>
        <w:ind w:left="5" w:right="3"/>
        <w:rPr>
          <w:rFonts w:hint="eastAsia"/>
        </w:rPr>
      </w:pPr>
    </w:p>
    <w:p w14:paraId="04113CBD">
      <w:pPr>
        <w:spacing w:after="694" w:line="340" w:lineRule="auto"/>
        <w:ind w:left="5" w:right="3"/>
        <w:rPr>
          <w:rFonts w:hint="eastAsia"/>
        </w:rPr>
      </w:pPr>
      <w:r>
        <w:rPr>
          <w:rFonts w:hint="eastAsia"/>
        </w:rPr>
        <w:t>XXI.Of Transubstantiation</w:t>
      </w:r>
    </w:p>
    <w:p w14:paraId="732C2C18">
      <w:pPr>
        <w:spacing w:after="694" w:line="340" w:lineRule="auto"/>
        <w:ind w:left="5" w:right="3"/>
        <w:rPr>
          <w:rFonts w:hint="eastAsia"/>
        </w:rPr>
      </w:pPr>
      <w:r>
        <w:rPr>
          <w:rFonts w:hint="eastAsia"/>
        </w:rPr>
        <w:t>二十一. 论变质说</w:t>
      </w:r>
    </w:p>
    <w:p w14:paraId="518505C2">
      <w:pPr>
        <w:spacing w:after="694" w:line="340" w:lineRule="auto"/>
        <w:ind w:left="5" w:right="3"/>
        <w:rPr>
          <w:rFonts w:hint="eastAsia"/>
        </w:rPr>
      </w:pPr>
    </w:p>
    <w:p w14:paraId="7F9F73FE">
      <w:pPr>
        <w:spacing w:after="694" w:line="340" w:lineRule="auto"/>
        <w:ind w:left="5" w:right="3"/>
        <w:rPr>
          <w:rFonts w:hint="eastAsia"/>
        </w:rPr>
      </w:pPr>
      <w:r>
        <w:rPr>
          <w:rFonts w:hint="eastAsia"/>
        </w:rPr>
        <w:t>The Capernaites (John 6:52) imagined a real eating of the body of Jesus Christ with the mouth, saying, “How can this man give us his flesh to eat?”</w:t>
      </w:r>
    </w:p>
    <w:p w14:paraId="67F256A2">
      <w:pPr>
        <w:spacing w:after="694" w:line="340" w:lineRule="auto"/>
        <w:ind w:left="5" w:right="3"/>
        <w:rPr>
          <w:rFonts w:hint="eastAsia"/>
        </w:rPr>
      </w:pPr>
      <w:r>
        <w:rPr>
          <w:rFonts w:hint="eastAsia"/>
        </w:rPr>
        <w:t>迦百农人（约翰福音6:52）想象用口真实地吃耶稣基督的身体，说：“这个人怎能把祂的肉给我们吃呢？”</w:t>
      </w:r>
    </w:p>
    <w:p w14:paraId="040075E5">
      <w:pPr>
        <w:spacing w:after="694" w:line="340" w:lineRule="auto"/>
        <w:ind w:left="5" w:right="3"/>
        <w:rPr>
          <w:rFonts w:hint="eastAsia"/>
        </w:rPr>
      </w:pPr>
    </w:p>
    <w:p w14:paraId="76FA03F0">
      <w:pPr>
        <w:spacing w:after="694" w:line="340" w:lineRule="auto"/>
        <w:ind w:left="5" w:right="3"/>
        <w:rPr>
          <w:rFonts w:hint="eastAsia"/>
        </w:rPr>
      </w:pPr>
      <w:r>
        <w:rPr>
          <w:rFonts w:hint="eastAsia"/>
        </w:rPr>
        <w:t>The Eutychians taught the transubstantiation of the bread into the body of Christ in the Eucharist, using that example to persuade that in the same manner, the flesh of Christ, by virtue of its union with the Word [or the essential Word], had become spiritual and divine.</w:t>
      </w:r>
    </w:p>
    <w:p w14:paraId="503717B5">
      <w:pPr>
        <w:spacing w:after="694" w:line="340" w:lineRule="auto"/>
        <w:ind w:left="5" w:right="3"/>
        <w:rPr>
          <w:rFonts w:hint="eastAsia"/>
        </w:rPr>
      </w:pPr>
      <w:r>
        <w:rPr>
          <w:rFonts w:hint="eastAsia"/>
        </w:rPr>
        <w:t>欧迪奇派教导在圣餐中饼变质为基督的身体，用那个例子来说服人，同样地，基督的肉身，藉着与道[或本质之道]的联合，已变得属灵和神圣。</w:t>
      </w:r>
    </w:p>
    <w:p w14:paraId="4ADC6B0C">
      <w:pPr>
        <w:spacing w:after="694" w:line="340" w:lineRule="auto"/>
        <w:ind w:left="5" w:right="3"/>
        <w:rPr>
          <w:rFonts w:hint="eastAsia"/>
        </w:rPr>
      </w:pPr>
    </w:p>
    <w:p w14:paraId="0D9B1864">
      <w:pPr>
        <w:spacing w:after="694" w:line="340" w:lineRule="auto"/>
        <w:ind w:left="5" w:right="3"/>
        <w:rPr>
          <w:rFonts w:hint="eastAsia"/>
        </w:rPr>
      </w:pPr>
      <w:r>
        <w:rPr>
          <w:rFonts w:hint="eastAsia"/>
        </w:rPr>
        <w:t>In the second dialogue of Theodoret, entitled The Inconfuse, the Eutychian heretic speaks thus: “The signs of the body and blood of Jesus Christ are one thing before the invocation of the Priest, but after the said invocation they are changed and become another.”</w:t>
      </w:r>
    </w:p>
    <w:p w14:paraId="64D63996">
      <w:pPr>
        <w:spacing w:after="694" w:line="340" w:lineRule="auto"/>
        <w:ind w:left="5" w:right="3"/>
        <w:rPr>
          <w:rFonts w:hint="eastAsia"/>
        </w:rPr>
      </w:pPr>
      <w:r>
        <w:rPr>
          <w:rFonts w:hint="eastAsia"/>
        </w:rPr>
        <w:t>在提奥多利的第二篇对话录，题为《不混乱》中，欧迪奇派的异端如此说：“耶稣基督的身体和血的记号，在祭司的呼求之前是一回事，但在上述呼求之后，它们被改变并成为另一回事。”</w:t>
      </w:r>
    </w:p>
    <w:p w14:paraId="426403D0">
      <w:pPr>
        <w:spacing w:after="694" w:line="340" w:lineRule="auto"/>
        <w:ind w:left="5" w:right="3"/>
        <w:rPr>
          <w:rFonts w:hint="eastAsia"/>
        </w:rPr>
      </w:pPr>
    </w:p>
    <w:p w14:paraId="0353851D">
      <w:pPr>
        <w:spacing w:after="694" w:line="340" w:lineRule="auto"/>
        <w:ind w:left="5" w:right="3"/>
        <w:rPr>
          <w:rFonts w:hint="eastAsia"/>
        </w:rPr>
      </w:pPr>
      <w:r>
        <w:rPr>
          <w:rFonts w:hint="eastAsia"/>
        </w:rPr>
        <w:t>To that heretic teaching transubstantiation, the Orthodox answers in these words: “You are caught in the net you have woven; for the mystical signs after the consecration do not change nature, for they remain in their first substance, figure, and form,” etc.</w:t>
      </w:r>
    </w:p>
    <w:p w14:paraId="1D29F940">
      <w:pPr>
        <w:spacing w:after="694" w:line="340" w:lineRule="auto"/>
        <w:ind w:left="5" w:right="3"/>
        <w:rPr>
          <w:rFonts w:hint="eastAsia"/>
        </w:rPr>
      </w:pPr>
      <w:r>
        <w:rPr>
          <w:rFonts w:hint="eastAsia"/>
        </w:rPr>
        <w:t>对那个教导变质说的异端，正统派如此回答：“你被自己所织的网捉住了；因为神秘的记号在祝圣之后，并不改变其本性，因为它们仍保留其最初的实体、形状和形式，”等等。</w:t>
      </w:r>
    </w:p>
    <w:p w14:paraId="4FBDA41B">
      <w:pPr>
        <w:spacing w:after="694" w:line="340" w:lineRule="auto"/>
        <w:ind w:left="5" w:right="3"/>
        <w:rPr>
          <w:rFonts w:hint="eastAsia"/>
        </w:rPr>
      </w:pPr>
    </w:p>
    <w:p w14:paraId="2E1F2C67">
      <w:pPr>
        <w:spacing w:after="694" w:line="340" w:lineRule="auto"/>
        <w:ind w:left="5" w:right="3"/>
        <w:rPr>
          <w:rFonts w:hint="eastAsia"/>
        </w:rPr>
      </w:pPr>
      <w:r>
        <w:rPr>
          <w:rFonts w:hint="eastAsia"/>
        </w:rPr>
        <w:t>For this reason, the Jesuit Gregory de Valentia, in his book on Transubstantiation, chapter 7, section “Quod si,” blames Theodoret, saying that Theodoret was accused of other errors at the Council of Ephesus.</w:t>
      </w:r>
    </w:p>
    <w:p w14:paraId="4C76321B">
      <w:pPr>
        <w:spacing w:after="694" w:line="340" w:lineRule="auto"/>
        <w:ind w:left="5" w:right="3"/>
        <w:rPr>
          <w:rFonts w:hint="eastAsia"/>
        </w:rPr>
      </w:pPr>
      <w:r>
        <w:rPr>
          <w:rFonts w:hint="eastAsia"/>
        </w:rPr>
        <w:t>为此，耶稣会士格列高利·德·瓦伦西亚，在其《论变质说》第七章，“倘若”一节中，指责提奥多利，说提奥多利在以弗所会议上曾被指控有其他错误。</w:t>
      </w:r>
    </w:p>
    <w:p w14:paraId="13064B44">
      <w:pPr>
        <w:spacing w:after="694" w:line="340" w:lineRule="auto"/>
        <w:ind w:left="5" w:right="3"/>
        <w:rPr>
          <w:rFonts w:hint="eastAsia"/>
        </w:rPr>
      </w:pPr>
    </w:p>
    <w:p w14:paraId="1A7174E7">
      <w:pPr>
        <w:spacing w:after="694" w:line="340" w:lineRule="auto"/>
        <w:ind w:left="5" w:right="3"/>
        <w:rPr>
          <w:rFonts w:hint="eastAsia"/>
        </w:rPr>
      </w:pPr>
      <w:r>
        <w:rPr>
          <w:rFonts w:hint="eastAsia"/>
        </w:rPr>
        <w:t>The Roman edition of Theodoret’s Greek Dialogues includes this warning at the beginning of the book: that Theodoret, carried too far by his desire to defend the truth, sometimes leans too heavily to the other side.</w:t>
      </w:r>
    </w:p>
    <w:p w14:paraId="582EFCA8">
      <w:pPr>
        <w:spacing w:after="694" w:line="340" w:lineRule="auto"/>
        <w:ind w:left="5" w:right="3"/>
        <w:rPr>
          <w:rFonts w:hint="eastAsia"/>
        </w:rPr>
      </w:pPr>
      <w:r>
        <w:rPr>
          <w:rFonts w:hint="eastAsia"/>
        </w:rPr>
        <w:t>罗马版的提奥多利希腊文对话录，在书的开头包括了这个警告：提奥多利，因其捍卫真理的渴望而走得太远，有时过分偏向另一边。</w:t>
      </w:r>
    </w:p>
    <w:p w14:paraId="67727A33">
      <w:pPr>
        <w:spacing w:after="694" w:line="340" w:lineRule="auto"/>
        <w:ind w:left="5" w:right="3"/>
        <w:rPr>
          <w:rFonts w:hint="eastAsia"/>
        </w:rPr>
      </w:pPr>
    </w:p>
    <w:p w14:paraId="521590E5">
      <w:pPr>
        <w:spacing w:after="694" w:line="340" w:lineRule="auto"/>
        <w:ind w:left="5" w:right="3"/>
        <w:rPr>
          <w:rFonts w:hint="eastAsia"/>
        </w:rPr>
      </w:pPr>
      <w:r>
        <w:rPr>
          <w:rFonts w:hint="eastAsia"/>
        </w:rPr>
        <w:t>Vigilius, in the fourth book against Eutyches, argues against the Eutychians in the same way we do against the Roman Church.</w:t>
      </w:r>
    </w:p>
    <w:p w14:paraId="440E5A05">
      <w:pPr>
        <w:spacing w:after="694" w:line="340" w:lineRule="auto"/>
        <w:ind w:left="5" w:right="3"/>
        <w:rPr>
          <w:rFonts w:hint="eastAsia"/>
        </w:rPr>
      </w:pPr>
      <w:r>
        <w:rPr>
          <w:rFonts w:hint="eastAsia"/>
        </w:rPr>
        <w:t>维吉利乌斯，在其《驳斥欧迪奇》第四卷中，以与我们驳斥罗马教会同样的方式，来驳斥欧迪奇派。</w:t>
      </w:r>
    </w:p>
    <w:p w14:paraId="43BB57C9">
      <w:pPr>
        <w:spacing w:after="694" w:line="340" w:lineRule="auto"/>
        <w:ind w:left="5" w:right="3"/>
        <w:rPr>
          <w:rFonts w:hint="eastAsia"/>
        </w:rPr>
      </w:pPr>
    </w:p>
    <w:p w14:paraId="57B4418A">
      <w:pPr>
        <w:spacing w:after="694" w:line="340" w:lineRule="auto"/>
        <w:ind w:left="5" w:right="3"/>
        <w:rPr>
          <w:rFonts w:hint="eastAsia"/>
        </w:rPr>
      </w:pPr>
      <w:r>
        <w:rPr>
          <w:rFonts w:hint="eastAsia"/>
        </w:rPr>
        <w:t>In the second book against Eutyches, who claimed that the Word and the Flesh of Christ were of one nature: “If,” says Vigilius, “the Word and the flesh of Christ have but one nature, how does it happen that while the Word is everywhere, the Flesh is not also everywhere?</w:t>
      </w:r>
    </w:p>
    <w:p w14:paraId="14B4CB18">
      <w:pPr>
        <w:spacing w:after="694" w:line="340" w:lineRule="auto"/>
        <w:ind w:left="5" w:right="3"/>
        <w:rPr>
          <w:rFonts w:hint="eastAsia"/>
        </w:rPr>
      </w:pPr>
      <w:r>
        <w:rPr>
          <w:rFonts w:hint="eastAsia"/>
        </w:rPr>
        <w:t>在《驳斥欧迪奇》第二卷中，欧迪奇声称基督的道与肉身只有一个本性：“如果，”维吉利乌斯说，“基督的道与肉身只有一个本性，那么当道无所不在时，肉身为何不也无所不在呢？</w:t>
      </w:r>
    </w:p>
    <w:p w14:paraId="2F5D7A62">
      <w:pPr>
        <w:spacing w:after="694" w:line="340" w:lineRule="auto"/>
        <w:ind w:left="5" w:right="3"/>
        <w:rPr>
          <w:rFonts w:hint="eastAsia"/>
        </w:rPr>
      </w:pPr>
    </w:p>
    <w:p w14:paraId="3635E59A">
      <w:pPr>
        <w:spacing w:after="694" w:line="340" w:lineRule="auto"/>
        <w:ind w:left="5" w:right="3"/>
        <w:rPr>
          <w:rFonts w:hint="eastAsia"/>
        </w:rPr>
      </w:pPr>
      <w:r>
        <w:rPr>
          <w:rFonts w:hint="eastAsia"/>
        </w:rPr>
        <w:t>For when it was on earth, it was not in heaven; and now because it is in heaven, it is not on earth.”</w:t>
      </w:r>
    </w:p>
    <w:p w14:paraId="3375FCCD">
      <w:pPr>
        <w:spacing w:after="694" w:line="340" w:lineRule="auto"/>
        <w:ind w:left="5" w:right="3"/>
        <w:rPr>
          <w:rFonts w:hint="eastAsia"/>
        </w:rPr>
      </w:pPr>
      <w:r>
        <w:rPr>
          <w:rFonts w:hint="eastAsia"/>
        </w:rPr>
        <w:t>因为当它在地上时，它不在天上；现在因为它在天上，它不在地上。”</w:t>
      </w:r>
    </w:p>
    <w:p w14:paraId="14FB0F05">
      <w:pPr>
        <w:spacing w:after="694" w:line="340" w:lineRule="auto"/>
        <w:ind w:left="5" w:right="3"/>
        <w:rPr>
          <w:rFonts w:hint="eastAsia"/>
        </w:rPr>
      </w:pPr>
    </w:p>
    <w:p w14:paraId="72BBE748">
      <w:pPr>
        <w:spacing w:after="694" w:line="340" w:lineRule="auto"/>
        <w:ind w:left="5" w:right="3"/>
        <w:rPr>
          <w:rFonts w:hint="eastAsia"/>
        </w:rPr>
      </w:pPr>
      <w:r>
        <w:rPr>
          <w:rFonts w:hint="eastAsia"/>
        </w:rPr>
        <w:t>These are very remarkable words.</w:t>
      </w:r>
    </w:p>
    <w:p w14:paraId="1B843845">
      <w:pPr>
        <w:spacing w:after="694" w:line="340" w:lineRule="auto"/>
        <w:ind w:left="5" w:right="3"/>
        <w:rPr>
          <w:rFonts w:hint="eastAsia"/>
        </w:rPr>
      </w:pPr>
      <w:r>
        <w:rPr>
          <w:rFonts w:hint="eastAsia"/>
        </w:rPr>
        <w:t>这些话非常值得注意。</w:t>
      </w:r>
    </w:p>
    <w:p w14:paraId="20860362">
      <w:pPr>
        <w:spacing w:after="694" w:line="340" w:lineRule="auto"/>
        <w:ind w:left="5" w:right="3"/>
        <w:rPr>
          <w:rFonts w:hint="eastAsia"/>
        </w:rPr>
      </w:pPr>
    </w:p>
    <w:p w14:paraId="49DAEDD9">
      <w:pPr>
        <w:spacing w:after="694" w:line="340" w:lineRule="auto"/>
        <w:ind w:left="5" w:right="3"/>
        <w:rPr>
          <w:rFonts w:hint="eastAsia"/>
        </w:rPr>
      </w:pPr>
      <w:r>
        <w:rPr>
          <w:rFonts w:hint="eastAsia"/>
        </w:rPr>
        <w:t>The Marcosian heretics (as Epiphanius attests in his thirty-fourth heresy) sought to convince the world that in the cup, the wine was turned into blood.</w:t>
      </w:r>
    </w:p>
    <w:p w14:paraId="31AF5C93">
      <w:pPr>
        <w:spacing w:after="694" w:line="340" w:lineRule="auto"/>
        <w:ind w:left="5" w:right="3"/>
        <w:rPr>
          <w:rFonts w:hint="eastAsia"/>
        </w:rPr>
      </w:pPr>
      <w:r>
        <w:rPr>
          <w:rFonts w:hint="eastAsia"/>
        </w:rPr>
        <w:t>马可派的异端（正如伊皮法纽在其第三十四种异端中所证实的）试图说服世界，在杯中，酒变成了血。</w:t>
      </w:r>
    </w:p>
    <w:p w14:paraId="5F04EF6F">
      <w:pPr>
        <w:spacing w:after="694" w:line="340" w:lineRule="auto"/>
        <w:ind w:left="5" w:right="3"/>
        <w:rPr>
          <w:rFonts w:hint="eastAsia"/>
        </w:rPr>
      </w:pPr>
    </w:p>
    <w:p w14:paraId="1CEA68BC">
      <w:pPr>
        <w:spacing w:after="694" w:line="340" w:lineRule="auto"/>
        <w:ind w:left="5" w:right="3"/>
        <w:rPr>
          <w:rFonts w:hint="eastAsia"/>
        </w:rPr>
      </w:pPr>
      <w:r>
        <w:rPr>
          <w:rFonts w:hint="eastAsia"/>
        </w:rPr>
        <w:t>Cardinal du Perron, in his book on the Eucharist against M. du Plessis, page 191, states that the Valentinians believed that in the Eucharist, the bread and wine truly became the body and blood of Christ.</w:t>
      </w:r>
    </w:p>
    <w:p w14:paraId="4B06DCA8">
      <w:pPr>
        <w:spacing w:after="694" w:line="340" w:lineRule="auto"/>
        <w:ind w:left="5" w:right="3"/>
        <w:rPr>
          <w:rFonts w:hint="eastAsia"/>
        </w:rPr>
      </w:pPr>
      <w:r>
        <w:rPr>
          <w:rFonts w:hint="eastAsia"/>
        </w:rPr>
        <w:t>杜·佩龙枢机，在其《论圣餐》一书中，反对杜·普莱西先生，在第191页指出，瓦伦丁派相信，在圣餐中，饼和酒真正地变成了基督的身体和血。</w:t>
      </w:r>
    </w:p>
    <w:p w14:paraId="6C2CE1EA">
      <w:pPr>
        <w:spacing w:after="694" w:line="340" w:lineRule="auto"/>
        <w:ind w:left="5" w:right="3"/>
        <w:rPr>
          <w:rFonts w:hint="eastAsia"/>
        </w:rPr>
      </w:pPr>
    </w:p>
    <w:p w14:paraId="00BB7AE7">
      <w:pPr>
        <w:spacing w:after="694" w:line="340" w:lineRule="auto"/>
        <w:ind w:left="5" w:right="3"/>
        <w:rPr>
          <w:rFonts w:hint="eastAsia"/>
        </w:rPr>
      </w:pPr>
      <w:r>
        <w:rPr>
          <w:rFonts w:hint="eastAsia"/>
        </w:rPr>
        <w:t>XXII. Of Communion under One Kind</w:t>
      </w:r>
    </w:p>
    <w:p w14:paraId="06455206">
      <w:pPr>
        <w:spacing w:after="694" w:line="340" w:lineRule="auto"/>
        <w:ind w:left="5" w:right="3"/>
        <w:rPr>
          <w:rFonts w:hint="eastAsia"/>
        </w:rPr>
      </w:pPr>
      <w:r>
        <w:rPr>
          <w:rFonts w:hint="eastAsia"/>
        </w:rPr>
        <w:t>二十二. 论单种领餐</w:t>
      </w:r>
    </w:p>
    <w:p w14:paraId="2F7E84BA">
      <w:pPr>
        <w:spacing w:after="694" w:line="340" w:lineRule="auto"/>
        <w:ind w:left="5" w:right="3"/>
        <w:rPr>
          <w:rFonts w:hint="eastAsia"/>
        </w:rPr>
      </w:pPr>
    </w:p>
    <w:p w14:paraId="10ACF706">
      <w:pPr>
        <w:spacing w:after="694" w:line="340" w:lineRule="auto"/>
        <w:ind w:left="5" w:right="3"/>
        <w:rPr>
          <w:rFonts w:hint="eastAsia"/>
        </w:rPr>
      </w:pPr>
      <w:r>
        <w:rPr>
          <w:rFonts w:hint="eastAsia"/>
        </w:rPr>
        <w:t>The Synod of Constance, in its thirteenth session, established Communion under one kind and took the cup from the people.</w:t>
      </w:r>
    </w:p>
    <w:p w14:paraId="30BE8EF4">
      <w:pPr>
        <w:spacing w:after="694" w:line="340" w:lineRule="auto"/>
        <w:ind w:left="5" w:right="3"/>
        <w:rPr>
          <w:rFonts w:hint="eastAsia"/>
        </w:rPr>
      </w:pPr>
      <w:r>
        <w:rPr>
          <w:rFonts w:hint="eastAsia"/>
        </w:rPr>
        <w:t>康士坦斯主教会议，在其第十三次会议中，确立了单种领餐，并从民众手中夺去了杯。</w:t>
      </w:r>
    </w:p>
    <w:p w14:paraId="4A5C347F">
      <w:pPr>
        <w:spacing w:after="694" w:line="340" w:lineRule="auto"/>
        <w:ind w:left="5" w:right="3"/>
        <w:rPr>
          <w:rFonts w:hint="eastAsia"/>
        </w:rPr>
      </w:pPr>
    </w:p>
    <w:p w14:paraId="584AAB1E">
      <w:pPr>
        <w:spacing w:after="694" w:line="340" w:lineRule="auto"/>
        <w:ind w:left="5" w:right="3"/>
        <w:rPr>
          <w:rFonts w:hint="eastAsia"/>
        </w:rPr>
      </w:pPr>
      <w:r>
        <w:rPr>
          <w:rFonts w:hint="eastAsia"/>
        </w:rPr>
        <w:t>Yet in the same canon, these venerable fathers confess that Jesus Christ instituted this sacrament under both kinds and that the ancient Church celebrated it as such.</w:t>
      </w:r>
    </w:p>
    <w:p w14:paraId="7C58C220">
      <w:pPr>
        <w:spacing w:after="694" w:line="340" w:lineRule="auto"/>
        <w:ind w:left="5" w:right="3"/>
        <w:rPr>
          <w:rFonts w:hint="eastAsia"/>
        </w:rPr>
      </w:pPr>
      <w:r>
        <w:rPr>
          <w:rFonts w:hint="eastAsia"/>
        </w:rPr>
        <w:t>然而在同一条教规中，这些可敬的教父们承认耶稣基督设立此圣餐时有两种，并且古代教会也如此举行。</w:t>
      </w:r>
    </w:p>
    <w:p w14:paraId="50C17DE2">
      <w:pPr>
        <w:spacing w:after="694" w:line="340" w:lineRule="auto"/>
        <w:ind w:left="5" w:right="3"/>
        <w:rPr>
          <w:rFonts w:hint="eastAsia"/>
        </w:rPr>
      </w:pPr>
    </w:p>
    <w:p w14:paraId="160C4909">
      <w:pPr>
        <w:spacing w:after="694" w:line="340" w:lineRule="auto"/>
        <w:ind w:left="5" w:right="3"/>
        <w:rPr>
          <w:rFonts w:hint="eastAsia"/>
        </w:rPr>
      </w:pPr>
      <w:r>
        <w:rPr>
          <w:rFonts w:hint="eastAsia"/>
        </w:rPr>
        <w:t>The Manicheans did the same, and thus a Manichean was discovered when he hesitated to receive the cup in the sacrament, as Pope Leo I noted in his first Lenten sermon.</w:t>
      </w:r>
    </w:p>
    <w:p w14:paraId="723D8E25">
      <w:pPr>
        <w:spacing w:after="694" w:line="340" w:lineRule="auto"/>
        <w:ind w:left="5" w:right="3"/>
        <w:rPr>
          <w:rFonts w:hint="eastAsia"/>
        </w:rPr>
      </w:pPr>
      <w:r>
        <w:rPr>
          <w:rFonts w:hint="eastAsia"/>
        </w:rPr>
        <w:t>摩尼教徒也同样行事，因此当一个摩尼教徒在圣餐中犹豫领受杯时，就被发现了，正如教皇利奥一世在其第一次大斋期讲道中所指出的。</w:t>
      </w:r>
    </w:p>
    <w:p w14:paraId="507B1A52">
      <w:pPr>
        <w:spacing w:after="694" w:line="340" w:lineRule="auto"/>
        <w:ind w:left="5" w:right="3"/>
        <w:rPr>
          <w:rFonts w:hint="eastAsia"/>
        </w:rPr>
      </w:pPr>
    </w:p>
    <w:p w14:paraId="588B2C46">
      <w:pPr>
        <w:spacing w:after="694" w:line="340" w:lineRule="auto"/>
        <w:ind w:left="5" w:right="3"/>
        <w:rPr>
          <w:rFonts w:hint="eastAsia"/>
        </w:rPr>
      </w:pPr>
      <w:r>
        <w:rPr>
          <w:rFonts w:hint="eastAsia"/>
        </w:rPr>
        <w:t>Pope Gelasius speaks of them in the canon “Comperimus,” in the second distinction on Consecration: “We have learned,” he says, “that some, having taken only one portion of the sacred body, abstain from the cup of the sacred blood.”</w:t>
      </w:r>
    </w:p>
    <w:p w14:paraId="6CD38CC8">
      <w:pPr>
        <w:spacing w:after="694" w:line="340" w:lineRule="auto"/>
        <w:ind w:left="5" w:right="3"/>
        <w:rPr>
          <w:rFonts w:hint="eastAsia"/>
        </w:rPr>
      </w:pPr>
      <w:r>
        <w:rPr>
          <w:rFonts w:hint="eastAsia"/>
        </w:rPr>
        <w:t>教皇革拉修在《祝圣》第二区别的“Comperimus”教规中谈到他们：“我们得知，”他说，“有些人，只领受了圣体的一部分，却禁戒圣血之杯。”</w:t>
      </w:r>
    </w:p>
    <w:p w14:paraId="23CEC078">
      <w:pPr>
        <w:spacing w:after="694" w:line="340" w:lineRule="auto"/>
        <w:ind w:left="5" w:right="3"/>
        <w:rPr>
          <w:rFonts w:hint="eastAsia"/>
        </w:rPr>
      </w:pPr>
    </w:p>
    <w:p w14:paraId="04793732">
      <w:pPr>
        <w:spacing w:after="694" w:line="340" w:lineRule="auto"/>
        <w:ind w:left="5" w:right="3"/>
        <w:rPr>
          <w:rFonts w:hint="eastAsia"/>
        </w:rPr>
      </w:pPr>
      <w:r>
        <w:rPr>
          <w:rFonts w:hint="eastAsia"/>
        </w:rPr>
        <w:t>And shortly after: “The division of this same sacrament cannot be done without great sacrilege.”</w:t>
      </w:r>
    </w:p>
    <w:p w14:paraId="37E3DBB9">
      <w:pPr>
        <w:spacing w:after="694" w:line="340" w:lineRule="auto"/>
        <w:ind w:left="5" w:right="3"/>
        <w:rPr>
          <w:rFonts w:hint="eastAsia"/>
        </w:rPr>
      </w:pPr>
      <w:r>
        <w:rPr>
          <w:rFonts w:hint="eastAsia"/>
        </w:rPr>
        <w:t>不久之后又说：“分割此同一个圣礼，非犯大亵渎不可。”</w:t>
      </w:r>
    </w:p>
    <w:p w14:paraId="64768CF6">
      <w:pPr>
        <w:spacing w:after="694" w:line="340" w:lineRule="auto"/>
        <w:ind w:left="5" w:right="3"/>
        <w:rPr>
          <w:rFonts w:hint="eastAsia"/>
        </w:rPr>
      </w:pPr>
    </w:p>
    <w:p w14:paraId="699F2305">
      <w:pPr>
        <w:spacing w:after="694" w:line="340" w:lineRule="auto"/>
        <w:ind w:left="5" w:right="3"/>
        <w:rPr>
          <w:rFonts w:hint="eastAsia"/>
        </w:rPr>
      </w:pPr>
      <w:r>
        <w:rPr>
          <w:rFonts w:hint="eastAsia"/>
        </w:rPr>
        <w:t>The usual response is that Gelasius refers to priests who abstained from the cup, not the people.</w:t>
      </w:r>
    </w:p>
    <w:p w14:paraId="3B7F8304">
      <w:pPr>
        <w:spacing w:after="694" w:line="340" w:lineRule="auto"/>
        <w:ind w:left="5" w:right="3"/>
        <w:rPr>
          <w:rFonts w:hint="eastAsia"/>
        </w:rPr>
      </w:pPr>
      <w:r>
        <w:rPr>
          <w:rFonts w:hint="eastAsia"/>
        </w:rPr>
        <w:t>通常的回答是，革拉修指的是禁戒杯的祭司，而非民众。</w:t>
      </w:r>
    </w:p>
    <w:p w14:paraId="2B6DB233">
      <w:pPr>
        <w:spacing w:after="694" w:line="340" w:lineRule="auto"/>
        <w:ind w:left="5" w:right="3"/>
        <w:rPr>
          <w:rFonts w:hint="eastAsia"/>
        </w:rPr>
      </w:pPr>
    </w:p>
    <w:p w14:paraId="3DA8A105">
      <w:pPr>
        <w:spacing w:after="694" w:line="340" w:lineRule="auto"/>
        <w:ind w:left="5" w:right="3"/>
        <w:rPr>
          <w:rFonts w:hint="eastAsia"/>
        </w:rPr>
      </w:pPr>
      <w:r>
        <w:rPr>
          <w:rFonts w:hint="eastAsia"/>
        </w:rPr>
        <w:t>But Cardinal Baronius, in his entry for the year 496, section 20, refutes this evasion and rightly maintains (as the entire text of the canon shows) that he condemns those among the people who abstained from the cup, calling it a sacrilege.</w:t>
      </w:r>
    </w:p>
    <w:p w14:paraId="468CC314">
      <w:pPr>
        <w:spacing w:after="694" w:line="340" w:lineRule="auto"/>
        <w:ind w:left="5" w:right="3"/>
        <w:rPr>
          <w:rFonts w:hint="eastAsia"/>
        </w:rPr>
      </w:pPr>
      <w:r>
        <w:rPr>
          <w:rFonts w:hint="eastAsia"/>
        </w:rPr>
        <w:t>但枢机巴罗尼乌，在其公元496年的条目，第20节中，驳斥了这种回避，并正确地主张（正如教规的全部文本所显示的），他谴责那些禁戒杯的民众，称之为亵渎。</w:t>
      </w:r>
    </w:p>
    <w:p w14:paraId="13E4400C">
      <w:pPr>
        <w:spacing w:after="694" w:line="340" w:lineRule="auto"/>
        <w:ind w:left="5" w:right="3"/>
        <w:rPr>
          <w:rFonts w:hint="eastAsia"/>
        </w:rPr>
      </w:pPr>
    </w:p>
    <w:p w14:paraId="5AAB4860">
      <w:pPr>
        <w:spacing w:after="694" w:line="340" w:lineRule="auto"/>
        <w:ind w:left="5" w:right="3"/>
        <w:rPr>
          <w:rFonts w:hint="eastAsia"/>
        </w:rPr>
      </w:pPr>
      <w:r>
        <w:rPr>
          <w:rFonts w:hint="eastAsia"/>
        </w:rPr>
        <w:t>Indeed, in the same canon, Gelasius decrees that those who hesitate to receive the cup should no longer be admitted to communion of the bread and should be cut off from the entire sacrament—a ruling that can only apply to laypeople presenting themselves for communion.</w:t>
      </w:r>
    </w:p>
    <w:p w14:paraId="1B4FFF22">
      <w:pPr>
        <w:spacing w:after="694" w:line="340" w:lineRule="auto"/>
        <w:ind w:left="5" w:right="3"/>
        <w:rPr>
          <w:rFonts w:hint="eastAsia"/>
        </w:rPr>
      </w:pPr>
      <w:r>
        <w:rPr>
          <w:rFonts w:hint="eastAsia"/>
        </w:rPr>
        <w:t>的确，在同一条教规中，革拉修规定，凡犹豫领受杯的人，不应再被准许领受饼的交通，并应被隔绝于整个圣餐之外——这个规定只能适用于前来领受圣餐的平信徒。</w:t>
      </w:r>
    </w:p>
    <w:p w14:paraId="42E4D312">
      <w:pPr>
        <w:spacing w:after="694" w:line="340" w:lineRule="auto"/>
        <w:ind w:left="5" w:right="3"/>
        <w:rPr>
          <w:rFonts w:hint="eastAsia"/>
        </w:rPr>
      </w:pPr>
    </w:p>
    <w:p w14:paraId="26606416">
      <w:pPr>
        <w:spacing w:after="694" w:line="340" w:lineRule="auto"/>
        <w:ind w:left="5" w:right="3"/>
        <w:rPr>
          <w:rFonts w:hint="eastAsia"/>
        </w:rPr>
      </w:pPr>
      <w:r>
        <w:rPr>
          <w:rFonts w:hint="eastAsia"/>
        </w:rPr>
        <w:t>XXIII.Of the Titles and Honors Which the PopeUsurps</w:t>
      </w:r>
    </w:p>
    <w:p w14:paraId="62F3F454">
      <w:pPr>
        <w:spacing w:after="694" w:line="340" w:lineRule="auto"/>
        <w:ind w:left="5" w:right="3"/>
        <w:rPr>
          <w:rFonts w:hint="eastAsia"/>
        </w:rPr>
      </w:pPr>
      <w:r>
        <w:rPr>
          <w:rFonts w:hint="eastAsia"/>
        </w:rPr>
        <w:t>二十三. 论教皇所篡夺的头衔与尊荣</w:t>
      </w:r>
    </w:p>
    <w:p w14:paraId="097D5182">
      <w:pPr>
        <w:spacing w:after="694" w:line="340" w:lineRule="auto"/>
        <w:ind w:left="5" w:right="3"/>
        <w:rPr>
          <w:rFonts w:hint="eastAsia"/>
        </w:rPr>
      </w:pPr>
    </w:p>
    <w:p w14:paraId="6A49E80B">
      <w:pPr>
        <w:spacing w:after="694" w:line="340" w:lineRule="auto"/>
        <w:ind w:left="5" w:right="3"/>
        <w:rPr>
          <w:rFonts w:hint="eastAsia"/>
        </w:rPr>
      </w:pPr>
      <w:r>
        <w:rPr>
          <w:rFonts w:hint="eastAsia"/>
        </w:rPr>
        <w:t>The pagan emperors caused themselves to be called gods.</w:t>
      </w:r>
    </w:p>
    <w:p w14:paraId="136FF7E3">
      <w:pPr>
        <w:spacing w:after="694" w:line="340" w:lineRule="auto"/>
        <w:ind w:left="5" w:right="3"/>
        <w:rPr>
          <w:rFonts w:hint="eastAsia"/>
        </w:rPr>
      </w:pPr>
      <w:r>
        <w:rPr>
          <w:rFonts w:hint="eastAsia"/>
        </w:rPr>
        <w:t>异教的皇帝们使自己被称为神。</w:t>
      </w:r>
    </w:p>
    <w:p w14:paraId="0ECF7DFC">
      <w:pPr>
        <w:spacing w:after="694" w:line="340" w:lineRule="auto"/>
        <w:ind w:left="5" w:right="3"/>
        <w:rPr>
          <w:rFonts w:hint="eastAsia"/>
        </w:rPr>
      </w:pPr>
    </w:p>
    <w:p w14:paraId="5DD5EAF3">
      <w:pPr>
        <w:spacing w:after="694" w:line="340" w:lineRule="auto"/>
        <w:ind w:left="5" w:right="3"/>
        <w:rPr>
          <w:rFonts w:hint="eastAsia"/>
        </w:rPr>
      </w:pPr>
      <w:r>
        <w:rPr>
          <w:rFonts w:hint="eastAsia"/>
        </w:rPr>
        <w:t>Caligula gave his feet to Pompeius Pennus to kiss, as Seneca testifies in the twelfth chapter of the book of benefits.</w:t>
      </w:r>
    </w:p>
    <w:p w14:paraId="5A680F9E">
      <w:pPr>
        <w:spacing w:after="694" w:line="340" w:lineRule="auto"/>
        <w:ind w:left="5" w:right="3"/>
        <w:rPr>
          <w:rFonts w:hint="eastAsia"/>
        </w:rPr>
      </w:pPr>
      <w:r>
        <w:rPr>
          <w:rFonts w:hint="eastAsia"/>
        </w:rPr>
        <w:t>卡利古拉将他的脚给庞培乌斯·彭努斯亲吻，正如塞内卡在《论恩惠》第十二章中所证实的。</w:t>
      </w:r>
    </w:p>
    <w:p w14:paraId="1A04F6AF">
      <w:pPr>
        <w:spacing w:after="694" w:line="340" w:lineRule="auto"/>
        <w:ind w:left="5" w:right="3"/>
        <w:rPr>
          <w:rFonts w:hint="eastAsia"/>
        </w:rPr>
      </w:pPr>
    </w:p>
    <w:p w14:paraId="2B173B55">
      <w:pPr>
        <w:spacing w:after="694" w:line="340" w:lineRule="auto"/>
        <w:ind w:left="5" w:right="3"/>
        <w:rPr>
          <w:rFonts w:hint="eastAsia"/>
        </w:rPr>
      </w:pPr>
      <w:r>
        <w:rPr>
          <w:rFonts w:hint="eastAsia"/>
        </w:rPr>
        <w:t>Julius Capitolinus says the same of the young Emperor Maximinus.</w:t>
      </w:r>
    </w:p>
    <w:p w14:paraId="26604747">
      <w:pPr>
        <w:spacing w:after="694" w:line="340" w:lineRule="auto"/>
        <w:ind w:left="5" w:right="3"/>
        <w:rPr>
          <w:rFonts w:hint="eastAsia"/>
        </w:rPr>
      </w:pPr>
      <w:r>
        <w:rPr>
          <w:rFonts w:hint="eastAsia"/>
        </w:rPr>
        <w:t>尤利乌斯·卡皮托利努斯也说了同样的话论及年轻的皇帝马克西米努斯。</w:t>
      </w:r>
    </w:p>
    <w:p w14:paraId="2617F167">
      <w:pPr>
        <w:spacing w:after="694" w:line="340" w:lineRule="auto"/>
        <w:ind w:left="5" w:right="3"/>
        <w:rPr>
          <w:rFonts w:hint="eastAsia"/>
        </w:rPr>
      </w:pPr>
    </w:p>
    <w:p w14:paraId="5FC3D7B8">
      <w:pPr>
        <w:spacing w:after="694" w:line="340" w:lineRule="auto"/>
        <w:ind w:left="5" w:right="3"/>
        <w:rPr>
          <w:rFonts w:hint="eastAsia"/>
        </w:rPr>
      </w:pPr>
      <w:r>
        <w:rPr>
          <w:rFonts w:hint="eastAsia"/>
        </w:rPr>
        <w:t>Pomponius Laetus says the same of Diocletian.</w:t>
      </w:r>
    </w:p>
    <w:p w14:paraId="71751901">
      <w:pPr>
        <w:spacing w:after="694" w:line="340" w:lineRule="auto"/>
        <w:ind w:left="5" w:right="3"/>
        <w:rPr>
          <w:rFonts w:hint="eastAsia"/>
        </w:rPr>
      </w:pPr>
      <w:r>
        <w:rPr>
          <w:rFonts w:hint="eastAsia"/>
        </w:rPr>
        <w:t>蓬波尼乌斯·莱图斯也说了同样的话论及戴克里先。</w:t>
      </w:r>
    </w:p>
    <w:p w14:paraId="0B13ACAA">
      <w:pPr>
        <w:spacing w:after="694" w:line="340" w:lineRule="auto"/>
        <w:ind w:left="5" w:right="3"/>
        <w:rPr>
          <w:rFonts w:hint="eastAsia"/>
        </w:rPr>
      </w:pPr>
    </w:p>
    <w:p w14:paraId="4C53EAB6">
      <w:pPr>
        <w:spacing w:after="694" w:line="340" w:lineRule="auto"/>
        <w:ind w:left="5" w:right="3"/>
        <w:rPr>
          <w:rFonts w:hint="eastAsia"/>
        </w:rPr>
      </w:pPr>
      <w:r>
        <w:rPr>
          <w:rFonts w:hint="eastAsia"/>
        </w:rPr>
        <w:t>These emperors made themselves adored, and the Roman Senate had the right of apotheoses or canonizations.</w:t>
      </w:r>
    </w:p>
    <w:p w14:paraId="6DAF11C2">
      <w:pPr>
        <w:spacing w:after="694" w:line="340" w:lineRule="auto"/>
        <w:ind w:left="5" w:right="3"/>
        <w:rPr>
          <w:rFonts w:hint="eastAsia"/>
        </w:rPr>
      </w:pPr>
      <w:r>
        <w:rPr>
          <w:rFonts w:hint="eastAsia"/>
        </w:rPr>
        <w:t>这些皇帝使自己被崇拜，罗马元老院有神化或封圣的权利。</w:t>
      </w:r>
    </w:p>
    <w:p w14:paraId="0DDAB93F">
      <w:pPr>
        <w:spacing w:after="694" w:line="340" w:lineRule="auto"/>
        <w:ind w:left="5" w:right="3"/>
        <w:rPr>
          <w:rFonts w:hint="eastAsia"/>
        </w:rPr>
      </w:pPr>
    </w:p>
    <w:p w14:paraId="19EC9A40">
      <w:pPr>
        <w:spacing w:after="694" w:line="340" w:lineRule="auto"/>
        <w:ind w:left="5" w:right="3"/>
        <w:rPr>
          <w:rFonts w:hint="eastAsia"/>
        </w:rPr>
      </w:pPr>
      <w:r>
        <w:rPr>
          <w:rFonts w:hint="eastAsia"/>
        </w:rPr>
        <w:t>The Pope, having usurped the place of the ancient emperors of Rome, has also usurped these honors and is called by his flatterers, “God on earth,” and “the divine Majesty,” gives his feet to kiss, and causes himself to be adored: which is done with especial solemnity upon the day of his election.</w:t>
      </w:r>
    </w:p>
    <w:p w14:paraId="083DBE69">
      <w:pPr>
        <w:spacing w:after="694" w:line="340" w:lineRule="auto"/>
        <w:ind w:left="5" w:right="3"/>
        <w:rPr>
          <w:rFonts w:hint="eastAsia"/>
        </w:rPr>
      </w:pPr>
      <w:r>
        <w:rPr>
          <w:rFonts w:hint="eastAsia"/>
        </w:rPr>
        <w:t>教皇，篡夺了古罗马皇帝的地位，也篡夺了这些尊荣，并被他的谄媚者称为“地上的神”，和“神圣的威严”，将他的脚给人亲吻，并使自己被崇拜：这在他当选之日，以特别的庄严举行。</w:t>
      </w:r>
    </w:p>
    <w:p w14:paraId="65DE448A">
      <w:pPr>
        <w:spacing w:after="694" w:line="340" w:lineRule="auto"/>
        <w:ind w:left="5" w:right="3"/>
        <w:rPr>
          <w:rFonts w:hint="eastAsia"/>
        </w:rPr>
      </w:pPr>
    </w:p>
    <w:p w14:paraId="061A549C">
      <w:pPr>
        <w:spacing w:after="694" w:line="340" w:lineRule="auto"/>
        <w:ind w:left="5" w:right="3"/>
        <w:rPr>
          <w:rFonts w:hint="eastAsia"/>
        </w:rPr>
      </w:pPr>
      <w:r>
        <w:rPr>
          <w:rFonts w:hint="eastAsia"/>
        </w:rPr>
        <w:t>Then he is set upon the altar by the Cardinals, who all come one after another to the adoration.</w:t>
      </w:r>
    </w:p>
    <w:p w14:paraId="203C8F02">
      <w:pPr>
        <w:spacing w:after="694" w:line="340" w:lineRule="auto"/>
        <w:ind w:left="5" w:right="3"/>
        <w:rPr>
          <w:rFonts w:hint="eastAsia"/>
        </w:rPr>
      </w:pPr>
      <w:r>
        <w:rPr>
          <w:rFonts w:hint="eastAsia"/>
        </w:rPr>
        <w:t>然后，他被枢机们安置在祭坛上，枢机们一个接一个地前来朝拜。</w:t>
      </w:r>
    </w:p>
    <w:p w14:paraId="4CD62E1D">
      <w:pPr>
        <w:spacing w:after="694" w:line="340" w:lineRule="auto"/>
        <w:ind w:left="5" w:right="3"/>
        <w:rPr>
          <w:rFonts w:hint="eastAsia"/>
        </w:rPr>
      </w:pPr>
    </w:p>
    <w:p w14:paraId="263EC4A5">
      <w:pPr>
        <w:spacing w:after="694" w:line="340" w:lineRule="auto"/>
        <w:ind w:left="5" w:right="3"/>
        <w:rPr>
          <w:rFonts w:hint="eastAsia"/>
        </w:rPr>
      </w:pPr>
      <w:r>
        <w:rPr>
          <w:rFonts w:hint="eastAsia"/>
        </w:rPr>
        <w:t>The Senate of Cardinals has the right of apotheoses or canonizations, and to admit whom they please into the list of the saints of Paradise.</w:t>
      </w:r>
    </w:p>
    <w:p w14:paraId="7997C8BF">
      <w:pPr>
        <w:spacing w:after="694" w:line="340" w:lineRule="auto"/>
        <w:ind w:left="5" w:right="3"/>
        <w:rPr>
          <w:rFonts w:hint="eastAsia"/>
        </w:rPr>
      </w:pPr>
      <w:r>
        <w:rPr>
          <w:rFonts w:hint="eastAsia"/>
        </w:rPr>
        <w:t>枢机团有神化或封圣的权利，并可随意将任何人列入乐园圣徒的名单。</w:t>
      </w:r>
    </w:p>
    <w:p w14:paraId="15D97CF4">
      <w:pPr>
        <w:spacing w:after="694" w:line="340" w:lineRule="auto"/>
        <w:ind w:left="5" w:right="3"/>
        <w:rPr>
          <w:rFonts w:hint="eastAsia"/>
        </w:rPr>
      </w:pPr>
    </w:p>
    <w:p w14:paraId="64E2540F">
      <w:pPr>
        <w:spacing w:after="694" w:line="340" w:lineRule="auto"/>
        <w:ind w:left="5" w:right="3"/>
        <w:rPr>
          <w:rFonts w:hint="eastAsia"/>
        </w:rPr>
      </w:pPr>
      <w:r>
        <w:rPr>
          <w:rFonts w:hint="eastAsia"/>
        </w:rPr>
        <w:t>The Preface of the second book of the sacred Ceremonies calls the canonization of saints of the Papacy, “Divorum nostrorum Apotheosis,” the deification or apotheosis of our saints.</w:t>
      </w:r>
    </w:p>
    <w:p w14:paraId="48B8729B">
      <w:pPr>
        <w:spacing w:after="694" w:line="340" w:lineRule="auto"/>
        <w:ind w:left="5" w:right="3"/>
        <w:rPr>
          <w:rFonts w:hint="eastAsia"/>
        </w:rPr>
      </w:pPr>
      <w:r>
        <w:rPr>
          <w:rFonts w:hint="eastAsia"/>
        </w:rPr>
        <w:t>《神圣礼仪》第二卷的序言称教皇的封圣为“Divorum nostrorum Apotheosis”，即我们圣徒的神化或神格化。</w:t>
      </w:r>
    </w:p>
    <w:p w14:paraId="0D5928EE">
      <w:pPr>
        <w:spacing w:after="694" w:line="340" w:lineRule="auto"/>
        <w:ind w:left="5" w:right="3"/>
        <w:rPr>
          <w:rFonts w:hint="eastAsia"/>
        </w:rPr>
      </w:pPr>
    </w:p>
    <w:p w14:paraId="1F4E78AD">
      <w:pPr>
        <w:spacing w:after="694" w:line="340" w:lineRule="auto"/>
        <w:ind w:left="5" w:right="3"/>
        <w:rPr>
          <w:rFonts w:hint="eastAsia"/>
        </w:rPr>
      </w:pPr>
      <w:r>
        <w:rPr>
          <w:rFonts w:hint="eastAsia"/>
        </w:rPr>
        <w:t>This is foretold by the Spirit of God, Rev. 13, that the second Beast should erect the image of the first Beast: for the Papal Hierarchy has set up an empire after the likeness and imitation of the Roman Empire.</w:t>
      </w:r>
    </w:p>
    <w:p w14:paraId="50CA7951">
      <w:pPr>
        <w:spacing w:after="694" w:line="340" w:lineRule="auto"/>
        <w:ind w:left="5" w:right="3"/>
        <w:rPr>
          <w:rFonts w:hint="eastAsia"/>
        </w:rPr>
      </w:pPr>
      <w:r>
        <w:rPr>
          <w:rFonts w:hint="eastAsia"/>
        </w:rPr>
        <w:t>这是上帝的灵所预言的，启示录13章，第二只兽要竖立第一只兽的像：因为教皇的等级制度已建立起一个仿效罗马帝国的帝国。</w:t>
      </w:r>
    </w:p>
    <w:p w14:paraId="31EFE129">
      <w:pPr>
        <w:spacing w:after="694" w:line="340" w:lineRule="auto"/>
        <w:ind w:left="5" w:right="3"/>
        <w:rPr>
          <w:rFonts w:hint="eastAsia"/>
        </w:rPr>
      </w:pPr>
    </w:p>
    <w:p w14:paraId="71CB0778">
      <w:pPr>
        <w:spacing w:after="694" w:line="340" w:lineRule="auto"/>
        <w:ind w:left="5" w:right="3"/>
        <w:rPr>
          <w:rFonts w:hint="eastAsia"/>
        </w:rPr>
      </w:pPr>
      <w:r>
        <w:rPr>
          <w:rFonts w:hint="eastAsia"/>
        </w:rPr>
        <w:t>XXIV.Of the dissolution of marriages.</w:t>
      </w:r>
    </w:p>
    <w:p w14:paraId="66C4B137">
      <w:pPr>
        <w:spacing w:after="694" w:line="340" w:lineRule="auto"/>
        <w:ind w:left="5" w:right="3"/>
        <w:rPr>
          <w:rFonts w:hint="eastAsia"/>
        </w:rPr>
      </w:pPr>
      <w:r>
        <w:rPr>
          <w:rFonts w:hint="eastAsia"/>
        </w:rPr>
        <w:t>二十四. 论婚姻的解除。</w:t>
      </w:r>
    </w:p>
    <w:p w14:paraId="62D5B76B">
      <w:pPr>
        <w:spacing w:after="694" w:line="340" w:lineRule="auto"/>
        <w:ind w:left="5" w:right="3"/>
        <w:rPr>
          <w:rFonts w:hint="eastAsia"/>
        </w:rPr>
      </w:pPr>
    </w:p>
    <w:p w14:paraId="31A12F68">
      <w:pPr>
        <w:spacing w:after="694" w:line="340" w:lineRule="auto"/>
        <w:ind w:left="5" w:right="3"/>
        <w:rPr>
          <w:rFonts w:hint="eastAsia"/>
        </w:rPr>
      </w:pPr>
      <w:r>
        <w:rPr>
          <w:rFonts w:hint="eastAsia"/>
        </w:rPr>
        <w:t>The Pope separates and dissolves marriages lawfully contracted, under pretense of greater perfection, and to enter into the monastic life, against the express prohibition of Jesus Christ, Matt. 19:6: “What God has joined together, let no man put asunder;” and 1 Cor. 7:5: “Defraud ye not one another;” and in the verse before: “The husband has no power over his own body, but the wife.”</w:t>
      </w:r>
    </w:p>
    <w:p w14:paraId="32D3D267">
      <w:pPr>
        <w:spacing w:after="694" w:line="340" w:lineRule="auto"/>
        <w:ind w:left="5" w:right="3"/>
        <w:rPr>
          <w:rFonts w:hint="eastAsia"/>
        </w:rPr>
      </w:pPr>
      <w:r>
        <w:rPr>
          <w:rFonts w:hint="eastAsia"/>
        </w:rPr>
        <w:t>教皇以追求更完全为借口，并为进入修道生活，分离并解除合法缔结的婚姻，违背了耶稣基督明确的禁令，马太福音19:6：“上帝所配合的，人不可分开；”哥林多前书7:5：“夫妻不可彼此亏负；”以及前一节：“丈夫没有权柄主张自己的身子，乃在妻子。”</w:t>
      </w:r>
    </w:p>
    <w:p w14:paraId="2F31D000">
      <w:pPr>
        <w:spacing w:after="694" w:line="340" w:lineRule="auto"/>
        <w:ind w:left="5" w:right="3"/>
        <w:rPr>
          <w:rFonts w:hint="eastAsia"/>
        </w:rPr>
      </w:pPr>
    </w:p>
    <w:p w14:paraId="4F372EA9">
      <w:pPr>
        <w:spacing w:after="694" w:line="340" w:lineRule="auto"/>
        <w:ind w:left="5" w:right="3"/>
        <w:rPr>
          <w:rFonts w:hint="eastAsia"/>
        </w:rPr>
      </w:pPr>
      <w:r>
        <w:rPr>
          <w:rFonts w:hint="eastAsia"/>
        </w:rPr>
        <w:t>The Priscillianist heretics did the same; of whom Augustine, in “Quod vult Deus,” says that they separated marriages and disjoined husbands from their wives against their will.</w:t>
      </w:r>
    </w:p>
    <w:p w14:paraId="624B7AB4">
      <w:pPr>
        <w:spacing w:after="694" w:line="340" w:lineRule="auto"/>
        <w:ind w:left="5" w:right="3"/>
        <w:rPr>
          <w:rFonts w:hint="eastAsia"/>
        </w:rPr>
      </w:pPr>
      <w:r>
        <w:rPr>
          <w:rFonts w:hint="eastAsia"/>
        </w:rPr>
        <w:t>普利西连派的异端也同样行事；奥古斯丁在其《所愿神》中说，他们分离婚姻，违背丈夫的意愿，将他们与妻子分开。</w:t>
      </w:r>
    </w:p>
    <w:p w14:paraId="3DC1BFE0">
      <w:pPr>
        <w:spacing w:after="694" w:line="340" w:lineRule="auto"/>
        <w:ind w:left="5" w:right="3"/>
        <w:rPr>
          <w:rFonts w:hint="eastAsia"/>
        </w:rPr>
      </w:pPr>
    </w:p>
    <w:p w14:paraId="1F39D32C">
      <w:pPr>
        <w:spacing w:after="694" w:line="340" w:lineRule="auto"/>
        <w:ind w:left="5" w:right="3"/>
        <w:rPr>
          <w:rFonts w:hint="eastAsia"/>
        </w:rPr>
      </w:pPr>
      <w:r>
        <w:rPr>
          <w:rFonts w:hint="eastAsia"/>
        </w:rPr>
        <w:t>If marriage is made a sacrament by the faith mutually given, or by the blessing in the Church, as they hold in the Roman Church, how dare the Pope dissolve a sacrament?</w:t>
      </w:r>
    </w:p>
    <w:p w14:paraId="16B21E96">
      <w:pPr>
        <w:spacing w:after="694" w:line="340" w:lineRule="auto"/>
        <w:ind w:left="5" w:right="3"/>
        <w:rPr>
          <w:rFonts w:hint="eastAsia"/>
        </w:rPr>
      </w:pPr>
      <w:r>
        <w:rPr>
          <w:rFonts w:hint="eastAsia"/>
        </w:rPr>
        <w:t>如果婚姻藉着相互的信誓，或藉着教会的祝福，成为圣礼，正如他们在罗马教会中所持守的，教皇怎敢解除一项圣礼呢？</w:t>
      </w:r>
    </w:p>
    <w:p w14:paraId="41EDC357">
      <w:pPr>
        <w:spacing w:after="694" w:line="340" w:lineRule="auto"/>
        <w:ind w:left="5" w:right="3"/>
        <w:rPr>
          <w:rFonts w:hint="eastAsia"/>
        </w:rPr>
      </w:pPr>
    </w:p>
    <w:p w14:paraId="35DC24CA">
      <w:pPr>
        <w:spacing w:after="694" w:line="340" w:lineRule="auto"/>
        <w:ind w:left="5" w:right="3"/>
        <w:rPr>
          <w:rFonts w:hint="eastAsia"/>
        </w:rPr>
      </w:pPr>
      <w:r>
        <w:rPr>
          <w:rFonts w:hint="eastAsia"/>
        </w:rPr>
        <w:t>Or if the sacrament is not entire nor fulfilled without the consummation of matrimony, does it not follow that the priests conferring the sacrament of matrimony confer but half a sacrament?</w:t>
      </w:r>
    </w:p>
    <w:p w14:paraId="31678ABA">
      <w:pPr>
        <w:spacing w:after="694" w:line="340" w:lineRule="auto"/>
        <w:ind w:left="5" w:right="3"/>
        <w:rPr>
          <w:rFonts w:hint="eastAsia"/>
        </w:rPr>
      </w:pPr>
      <w:r>
        <w:rPr>
          <w:rFonts w:hint="eastAsia"/>
        </w:rPr>
        <w:t>或者，如果圣礼未经婚姻的圆满就不完全、不成就，那么施行婚姻圣礼的祭司，岂不是只施行了一半的圣礼？</w:t>
      </w:r>
    </w:p>
    <w:p w14:paraId="4312C9E5">
      <w:pPr>
        <w:spacing w:after="694" w:line="340" w:lineRule="auto"/>
        <w:ind w:left="5" w:right="3"/>
        <w:rPr>
          <w:rFonts w:hint="eastAsia"/>
        </w:rPr>
      </w:pPr>
    </w:p>
    <w:p w14:paraId="6B6B8C48">
      <w:pPr>
        <w:spacing w:after="694" w:line="340" w:lineRule="auto"/>
        <w:ind w:left="5" w:right="3"/>
        <w:rPr>
          <w:rFonts w:hint="eastAsia"/>
        </w:rPr>
      </w:pPr>
      <w:r>
        <w:rPr>
          <w:rFonts w:hint="eastAsia"/>
        </w:rPr>
        <w:t>XXV.Of the titles and offices given to the saints.</w:t>
      </w:r>
    </w:p>
    <w:p w14:paraId="4CDF7E39">
      <w:pPr>
        <w:spacing w:after="694" w:line="340" w:lineRule="auto"/>
        <w:ind w:left="5" w:right="3"/>
        <w:rPr>
          <w:rFonts w:hint="eastAsia"/>
        </w:rPr>
      </w:pPr>
      <w:r>
        <w:rPr>
          <w:rFonts w:hint="eastAsia"/>
        </w:rPr>
        <w:t>二十五. 论赐予圣徒的头衔与职分。</w:t>
      </w:r>
    </w:p>
    <w:p w14:paraId="1CF759DA">
      <w:pPr>
        <w:spacing w:after="694" w:line="340" w:lineRule="auto"/>
        <w:ind w:left="5" w:right="3"/>
        <w:rPr>
          <w:rFonts w:hint="eastAsia"/>
        </w:rPr>
      </w:pPr>
    </w:p>
    <w:p w14:paraId="5DF2816E">
      <w:pPr>
        <w:spacing w:after="694" w:line="340" w:lineRule="auto"/>
        <w:ind w:left="5" w:right="3"/>
        <w:rPr>
          <w:rFonts w:hint="eastAsia"/>
        </w:rPr>
      </w:pPr>
      <w:r>
        <w:rPr>
          <w:rFonts w:hint="eastAsia"/>
        </w:rPr>
        <w:t>The pagans or heathens gave particular offices to each of their gods: one governed the sea, another bore sway in hell; one had care of the wheat, another over women in childbirth, etc.</w:t>
      </w:r>
    </w:p>
    <w:p w14:paraId="5ED08BAD">
      <w:pPr>
        <w:spacing w:after="694" w:line="340" w:lineRule="auto"/>
        <w:ind w:left="5" w:right="3"/>
        <w:rPr>
          <w:rFonts w:hint="eastAsia"/>
        </w:rPr>
      </w:pPr>
      <w:r>
        <w:rPr>
          <w:rFonts w:hint="eastAsia"/>
        </w:rPr>
        <w:t>异教徒或外邦人给他们的每一个神都分配了特定的职分：一个掌管海洋，另一个在阴间掌权；一个负责麦子，另一个负责产妇，等等。</w:t>
      </w:r>
    </w:p>
    <w:p w14:paraId="631F74A0">
      <w:pPr>
        <w:spacing w:after="694" w:line="340" w:lineRule="auto"/>
        <w:ind w:left="5" w:right="3"/>
        <w:rPr>
          <w:rFonts w:hint="eastAsia"/>
        </w:rPr>
      </w:pPr>
    </w:p>
    <w:p w14:paraId="0D937438">
      <w:pPr>
        <w:spacing w:after="694" w:line="340" w:lineRule="auto"/>
        <w:ind w:left="5" w:right="3"/>
        <w:rPr>
          <w:rFonts w:hint="eastAsia"/>
        </w:rPr>
      </w:pPr>
      <w:r>
        <w:rPr>
          <w:rFonts w:hint="eastAsia"/>
        </w:rPr>
        <w:t>And every land or country had its tutelary god.</w:t>
      </w:r>
    </w:p>
    <w:p w14:paraId="03E25DBA">
      <w:pPr>
        <w:spacing w:after="694" w:line="340" w:lineRule="auto"/>
        <w:ind w:left="5" w:right="3"/>
        <w:rPr>
          <w:rFonts w:hint="eastAsia"/>
        </w:rPr>
      </w:pPr>
      <w:r>
        <w:rPr>
          <w:rFonts w:hint="eastAsia"/>
        </w:rPr>
        <w:t>每个土地或国家都有其守护神。</w:t>
      </w:r>
    </w:p>
    <w:p w14:paraId="21C5E2DE">
      <w:pPr>
        <w:spacing w:after="694" w:line="340" w:lineRule="auto"/>
        <w:ind w:left="5" w:right="3"/>
        <w:rPr>
          <w:rFonts w:hint="eastAsia"/>
        </w:rPr>
      </w:pPr>
    </w:p>
    <w:p w14:paraId="47A6E84A">
      <w:pPr>
        <w:spacing w:after="694" w:line="340" w:lineRule="auto"/>
        <w:ind w:left="5" w:right="3"/>
        <w:rPr>
          <w:rFonts w:hint="eastAsia"/>
        </w:rPr>
      </w:pPr>
      <w:r>
        <w:rPr>
          <w:rFonts w:hint="eastAsia"/>
        </w:rPr>
        <w:t>Juno was the patroness of Carthage, Venus of Paphos, and Pallas of Athens, etc.</w:t>
      </w:r>
    </w:p>
    <w:p w14:paraId="50116B9D">
      <w:pPr>
        <w:spacing w:after="694" w:line="340" w:lineRule="auto"/>
        <w:ind w:left="5" w:right="3"/>
        <w:rPr>
          <w:rFonts w:hint="eastAsia"/>
        </w:rPr>
      </w:pPr>
      <w:r>
        <w:rPr>
          <w:rFonts w:hint="eastAsia"/>
        </w:rPr>
        <w:t>朱诺是迦太基的守护女神，维纳斯是帕福斯的，帕拉斯是雅典的，等等。</w:t>
      </w:r>
    </w:p>
    <w:p w14:paraId="407B6E90">
      <w:pPr>
        <w:spacing w:after="694" w:line="340" w:lineRule="auto"/>
        <w:ind w:left="5" w:right="3"/>
        <w:rPr>
          <w:rFonts w:hint="eastAsia"/>
        </w:rPr>
      </w:pPr>
    </w:p>
    <w:p w14:paraId="1184C5FA">
      <w:pPr>
        <w:spacing w:after="694" w:line="340" w:lineRule="auto"/>
        <w:ind w:left="5" w:right="3"/>
        <w:rPr>
          <w:rFonts w:hint="eastAsia"/>
        </w:rPr>
      </w:pPr>
      <w:r>
        <w:rPr>
          <w:rFonts w:hint="eastAsia"/>
        </w:rPr>
        <w:t>The Roman Church has transferred these titles to the deceased saints and has given to each of them their office.</w:t>
      </w:r>
    </w:p>
    <w:p w14:paraId="70FA567A">
      <w:pPr>
        <w:spacing w:after="694" w:line="340" w:lineRule="auto"/>
        <w:ind w:left="5" w:right="3"/>
        <w:rPr>
          <w:rFonts w:hint="eastAsia"/>
        </w:rPr>
      </w:pPr>
      <w:r>
        <w:rPr>
          <w:rFonts w:hint="eastAsia"/>
        </w:rPr>
        <w:t>罗马教会已将这些头衔转移给已故的圣徒，并给他们每个人都分配了他们的职分。</w:t>
      </w:r>
    </w:p>
    <w:p w14:paraId="3EDC3723">
      <w:pPr>
        <w:spacing w:after="694" w:line="340" w:lineRule="auto"/>
        <w:ind w:left="5" w:right="3"/>
        <w:rPr>
          <w:rFonts w:hint="eastAsia"/>
        </w:rPr>
      </w:pPr>
    </w:p>
    <w:p w14:paraId="5164FF45">
      <w:pPr>
        <w:spacing w:after="694" w:line="340" w:lineRule="auto"/>
        <w:ind w:left="5" w:right="3"/>
        <w:rPr>
          <w:rFonts w:hint="eastAsia"/>
        </w:rPr>
      </w:pPr>
      <w:r>
        <w:rPr>
          <w:rFonts w:hint="eastAsia"/>
        </w:rPr>
        <w:t>Saint Margaret, patroness of women in childbirth, succeeded the goddess Lucina.</w:t>
      </w:r>
    </w:p>
    <w:p w14:paraId="2537D15E">
      <w:pPr>
        <w:spacing w:after="694" w:line="340" w:lineRule="auto"/>
        <w:ind w:left="5" w:right="3"/>
        <w:rPr>
          <w:rFonts w:hint="eastAsia"/>
        </w:rPr>
      </w:pPr>
      <w:r>
        <w:rPr>
          <w:rFonts w:hint="eastAsia"/>
        </w:rPr>
        <w:t>圣玛格丽特，产妇的守护圣人，继承了女神卢西娜的地位。</w:t>
      </w:r>
    </w:p>
    <w:p w14:paraId="7795B1FB">
      <w:pPr>
        <w:spacing w:after="694" w:line="340" w:lineRule="auto"/>
        <w:ind w:left="5" w:right="3"/>
        <w:rPr>
          <w:rFonts w:hint="eastAsia"/>
        </w:rPr>
      </w:pPr>
    </w:p>
    <w:p w14:paraId="7857ADE3">
      <w:pPr>
        <w:spacing w:after="694" w:line="340" w:lineRule="auto"/>
        <w:ind w:left="5" w:right="3"/>
        <w:rPr>
          <w:rFonts w:hint="eastAsia"/>
        </w:rPr>
      </w:pPr>
      <w:r>
        <w:rPr>
          <w:rFonts w:hint="eastAsia"/>
        </w:rPr>
        <w:t>Saint Nicholas, who is called upon by navigators, succeeded Castor and Pollux.</w:t>
      </w:r>
    </w:p>
    <w:p w14:paraId="138B9D72">
      <w:pPr>
        <w:spacing w:after="694" w:line="340" w:lineRule="auto"/>
        <w:ind w:left="5" w:right="3"/>
        <w:rPr>
          <w:rFonts w:hint="eastAsia"/>
        </w:rPr>
      </w:pPr>
      <w:r>
        <w:rPr>
          <w:rFonts w:hint="eastAsia"/>
        </w:rPr>
        <w:t>圣尼古拉，被航海者呼求，继承了卡斯托和波吕克斯的地位。</w:t>
      </w:r>
    </w:p>
    <w:p w14:paraId="73D4D9E8">
      <w:pPr>
        <w:spacing w:after="694" w:line="340" w:lineRule="auto"/>
        <w:ind w:left="5" w:right="3"/>
        <w:rPr>
          <w:rFonts w:hint="eastAsia"/>
        </w:rPr>
      </w:pPr>
    </w:p>
    <w:p w14:paraId="1770D046">
      <w:pPr>
        <w:spacing w:after="694" w:line="340" w:lineRule="auto"/>
        <w:ind w:left="5" w:right="3"/>
        <w:rPr>
          <w:rFonts w:hint="eastAsia"/>
        </w:rPr>
      </w:pPr>
      <w:r>
        <w:rPr>
          <w:rFonts w:hint="eastAsia"/>
        </w:rPr>
        <w:t>Saint Eustace has taken the place of the hunting Diana; Saint Christopher that of Hercules; and Saint Eloy that of Vulcan; and every town, city, or kingdom has its tutelary saint.</w:t>
      </w:r>
    </w:p>
    <w:p w14:paraId="2F46E8B7">
      <w:pPr>
        <w:spacing w:after="694" w:line="340" w:lineRule="auto"/>
        <w:ind w:left="5" w:right="3"/>
        <w:rPr>
          <w:rFonts w:hint="eastAsia"/>
        </w:rPr>
      </w:pPr>
      <w:r>
        <w:rPr>
          <w:rFonts w:hint="eastAsia"/>
        </w:rPr>
        <w:t>圣优斯塔修取代了狩猎女神狄安娜的地位；圣克里斯多福取代了赫拉克勒斯的地位；圣埃洛伊取代了伏尔甘的地位；每个城镇、城市或王国都有其守护圣人。</w:t>
      </w:r>
    </w:p>
    <w:p w14:paraId="4F94D32F">
      <w:pPr>
        <w:spacing w:after="694" w:line="340" w:lineRule="auto"/>
        <w:ind w:left="5" w:right="3"/>
        <w:rPr>
          <w:rFonts w:hint="eastAsia"/>
        </w:rPr>
      </w:pPr>
    </w:p>
    <w:p w14:paraId="2E5A208F">
      <w:pPr>
        <w:spacing w:after="694" w:line="340" w:lineRule="auto"/>
        <w:ind w:left="5" w:right="3"/>
        <w:rPr>
          <w:rFonts w:hint="eastAsia"/>
        </w:rPr>
      </w:pPr>
      <w:r>
        <w:rPr>
          <w:rFonts w:hint="eastAsia"/>
        </w:rPr>
        <w:t>Saint Mark is the patron and protector of Venice; Saint James of Spain; and Saint Denis of France, etc.</w:t>
      </w:r>
    </w:p>
    <w:p w14:paraId="0F831DDD">
      <w:pPr>
        <w:spacing w:after="694" w:line="340" w:lineRule="auto"/>
        <w:ind w:left="5" w:right="3"/>
        <w:rPr>
          <w:rFonts w:hint="eastAsia"/>
        </w:rPr>
      </w:pPr>
      <w:r>
        <w:rPr>
          <w:rFonts w:hint="eastAsia"/>
        </w:rPr>
        <w:t>圣马可是威尼斯的守护圣人；圣雅各是西班牙的；圣丹尼斯是法国的，等等。</w:t>
      </w:r>
    </w:p>
    <w:p w14:paraId="5D2E0C5E">
      <w:pPr>
        <w:spacing w:after="694" w:line="340" w:lineRule="auto"/>
        <w:ind w:left="5" w:right="3"/>
        <w:rPr>
          <w:rFonts w:hint="eastAsia"/>
        </w:rPr>
      </w:pPr>
    </w:p>
    <w:p w14:paraId="42520F4A">
      <w:pPr>
        <w:spacing w:after="694" w:line="340" w:lineRule="auto"/>
        <w:ind w:left="5" w:right="3"/>
        <w:rPr>
          <w:rFonts w:hint="eastAsia"/>
        </w:rPr>
      </w:pPr>
      <w:r>
        <w:rPr>
          <w:rFonts w:hint="eastAsia"/>
        </w:rPr>
        <w:t>And these offices have been given to those saints in heaven by men on earth, without knowing whether the saints accepted them or whether God approves or allows such boldness—that men, ignorant and sinful, dare distribute or bestow offices to the saints in heaven.</w:t>
      </w:r>
    </w:p>
    <w:p w14:paraId="1FE88792">
      <w:pPr>
        <w:spacing w:after="694" w:line="340" w:lineRule="auto"/>
        <w:ind w:left="5" w:right="3"/>
        <w:rPr>
          <w:rFonts w:hint="eastAsia"/>
        </w:rPr>
      </w:pPr>
      <w:r>
        <w:rPr>
          <w:rFonts w:hint="eastAsia"/>
        </w:rPr>
        <w:t>这些职分是由地上的人赐给天上的那些圣徒的，却不知道那些圣徒是否接受了它们，也不知道上帝是否批准或允许如此胆大妄为——即无知有罪的人，竟敢向天上的圣徒分配或 bestow 职分。</w:t>
      </w:r>
    </w:p>
    <w:p w14:paraId="16F4E3F4">
      <w:pPr>
        <w:spacing w:after="694" w:line="340" w:lineRule="auto"/>
        <w:ind w:left="5" w:right="3"/>
        <w:rPr>
          <w:rFonts w:hint="eastAsia"/>
        </w:rPr>
      </w:pPr>
    </w:p>
    <w:p w14:paraId="7A228B7A">
      <w:pPr>
        <w:spacing w:after="694" w:line="340" w:lineRule="auto"/>
        <w:ind w:left="5" w:right="3"/>
        <w:rPr>
          <w:rFonts w:hint="eastAsia"/>
        </w:rPr>
      </w:pPr>
      <w:r>
        <w:rPr>
          <w:rFonts w:hint="eastAsia"/>
        </w:rPr>
        <w:t>XXVI.Of the equipage or setting forth of saints’images and adornments.</w:t>
      </w:r>
    </w:p>
    <w:p w14:paraId="67BD1CB7">
      <w:pPr>
        <w:spacing w:after="694" w:line="340" w:lineRule="auto"/>
        <w:ind w:left="5" w:right="3"/>
        <w:rPr>
          <w:rFonts w:hint="eastAsia"/>
        </w:rPr>
      </w:pPr>
      <w:r>
        <w:rPr>
          <w:rFonts w:hint="eastAsia"/>
        </w:rPr>
        <w:t>二十六. 论圣徒像的装备或陈设及其装饰。</w:t>
      </w:r>
    </w:p>
    <w:p w14:paraId="439B1105">
      <w:pPr>
        <w:spacing w:after="694" w:line="340" w:lineRule="auto"/>
        <w:ind w:left="5" w:right="3"/>
        <w:rPr>
          <w:rFonts w:hint="eastAsia"/>
        </w:rPr>
      </w:pPr>
    </w:p>
    <w:p w14:paraId="428539BC">
      <w:pPr>
        <w:spacing w:after="694" w:line="340" w:lineRule="auto"/>
        <w:ind w:left="5" w:right="3"/>
        <w:rPr>
          <w:rFonts w:hint="eastAsia"/>
        </w:rPr>
      </w:pPr>
      <w:r>
        <w:rPr>
          <w:rFonts w:hint="eastAsia"/>
        </w:rPr>
        <w:t>The Roman Church has borrowed from the Pagans the equipment and ornament of her images.</w:t>
      </w:r>
    </w:p>
    <w:p w14:paraId="267C3023">
      <w:pPr>
        <w:spacing w:after="694" w:line="340" w:lineRule="auto"/>
        <w:ind w:left="5" w:right="3"/>
        <w:rPr>
          <w:rFonts w:hint="eastAsia"/>
        </w:rPr>
      </w:pPr>
      <w:r>
        <w:rPr>
          <w:rFonts w:hint="eastAsia"/>
        </w:rPr>
        <w:t>罗马教会从异教徒那里借来了其图像的装备和装饰。</w:t>
      </w:r>
    </w:p>
    <w:p w14:paraId="0347CD79">
      <w:pPr>
        <w:spacing w:after="694" w:line="340" w:lineRule="auto"/>
        <w:ind w:left="5" w:right="3"/>
        <w:rPr>
          <w:rFonts w:hint="eastAsia"/>
        </w:rPr>
      </w:pPr>
    </w:p>
    <w:p w14:paraId="1334BB4A">
      <w:pPr>
        <w:spacing w:after="694" w:line="340" w:lineRule="auto"/>
        <w:ind w:left="5" w:right="3"/>
        <w:rPr>
          <w:rFonts w:hint="eastAsia"/>
        </w:rPr>
      </w:pPr>
      <w:r>
        <w:rPr>
          <w:rFonts w:hint="eastAsia"/>
        </w:rPr>
        <w:t>They gave a key to Janus, as the Church of Rome gives one to Saint Peter.</w:t>
      </w:r>
    </w:p>
    <w:p w14:paraId="405F2567">
      <w:pPr>
        <w:spacing w:after="694" w:line="340" w:lineRule="auto"/>
        <w:ind w:left="5" w:right="3"/>
        <w:rPr>
          <w:rFonts w:hint="eastAsia"/>
        </w:rPr>
      </w:pPr>
      <w:r>
        <w:rPr>
          <w:rFonts w:hint="eastAsia"/>
        </w:rPr>
        <w:t>他们给了雅努斯一把钥匙，正如罗马教会给了圣彼得一把钥匙。</w:t>
      </w:r>
    </w:p>
    <w:p w14:paraId="69C8C537">
      <w:pPr>
        <w:spacing w:after="694" w:line="340" w:lineRule="auto"/>
        <w:ind w:left="5" w:right="3"/>
        <w:rPr>
          <w:rFonts w:hint="eastAsia"/>
        </w:rPr>
      </w:pPr>
    </w:p>
    <w:p w14:paraId="371887A2">
      <w:pPr>
        <w:spacing w:after="694" w:line="340" w:lineRule="auto"/>
        <w:ind w:left="5" w:right="3"/>
        <w:rPr>
          <w:rFonts w:hint="eastAsia"/>
        </w:rPr>
      </w:pPr>
      <w:r>
        <w:rPr>
          <w:rFonts w:hint="eastAsia"/>
        </w:rPr>
        <w:t>They represented Jupiter Ammon with horns, as Moses is now depicted.</w:t>
      </w:r>
    </w:p>
    <w:p w14:paraId="4123EC9E">
      <w:pPr>
        <w:spacing w:after="694" w:line="340" w:lineRule="auto"/>
        <w:ind w:left="5" w:right="3"/>
        <w:rPr>
          <w:rFonts w:hint="eastAsia"/>
        </w:rPr>
      </w:pPr>
      <w:r>
        <w:rPr>
          <w:rFonts w:hint="eastAsia"/>
        </w:rPr>
        <w:t>他们将朱庇特·阿蒙描绘成有角的，正如现在描绘摩西一样。</w:t>
      </w:r>
    </w:p>
    <w:p w14:paraId="77D761DC">
      <w:pPr>
        <w:spacing w:after="694" w:line="340" w:lineRule="auto"/>
        <w:ind w:left="5" w:right="3"/>
        <w:rPr>
          <w:rFonts w:hint="eastAsia"/>
        </w:rPr>
      </w:pPr>
    </w:p>
    <w:p w14:paraId="30839323">
      <w:pPr>
        <w:spacing w:after="694" w:line="340" w:lineRule="auto"/>
        <w:ind w:left="5" w:right="3"/>
        <w:rPr>
          <w:rFonts w:hint="eastAsia"/>
        </w:rPr>
      </w:pPr>
      <w:r>
        <w:rPr>
          <w:rFonts w:hint="eastAsia"/>
        </w:rPr>
        <w:t>The Genii or household gods had a dog with them, as now Saint Hubert and Saint Eloy, who also has a hammer, like Vulcan in ancient times.</w:t>
      </w:r>
    </w:p>
    <w:p w14:paraId="64F10F79">
      <w:pPr>
        <w:spacing w:after="694" w:line="340" w:lineRule="auto"/>
        <w:ind w:left="5" w:right="3"/>
        <w:rPr>
          <w:rFonts w:hint="eastAsia"/>
        </w:rPr>
      </w:pPr>
      <w:r>
        <w:rPr>
          <w:rFonts w:hint="eastAsia"/>
        </w:rPr>
        <w:t>家神或守护神身边有一只狗，正如现在的圣休伯特和圣埃洛伊，他还有一个锤子，就像古代的伏尔甘。</w:t>
      </w:r>
    </w:p>
    <w:p w14:paraId="0CB8C9F7">
      <w:pPr>
        <w:spacing w:after="694" w:line="340" w:lineRule="auto"/>
        <w:ind w:left="5" w:right="3"/>
        <w:rPr>
          <w:rFonts w:hint="eastAsia"/>
        </w:rPr>
      </w:pPr>
    </w:p>
    <w:p w14:paraId="2329DA32">
      <w:pPr>
        <w:spacing w:after="694" w:line="340" w:lineRule="auto"/>
        <w:ind w:left="5" w:right="3"/>
        <w:rPr>
          <w:rFonts w:hint="eastAsia"/>
        </w:rPr>
      </w:pPr>
      <w:r>
        <w:rPr>
          <w:rFonts w:hint="eastAsia"/>
        </w:rPr>
        <w:t>Hercules had a club, and so does Saint Christopher.</w:t>
      </w:r>
    </w:p>
    <w:p w14:paraId="56C21606">
      <w:pPr>
        <w:spacing w:after="694" w:line="340" w:lineRule="auto"/>
        <w:ind w:left="5" w:right="3"/>
        <w:rPr>
          <w:rFonts w:hint="eastAsia"/>
        </w:rPr>
      </w:pPr>
      <w:r>
        <w:rPr>
          <w:rFonts w:hint="eastAsia"/>
        </w:rPr>
        <w:t>赫拉克勒斯有一根棍棒，圣克里斯多福也有。</w:t>
      </w:r>
    </w:p>
    <w:p w14:paraId="312C8B71">
      <w:pPr>
        <w:spacing w:after="694" w:line="340" w:lineRule="auto"/>
        <w:ind w:left="5" w:right="3"/>
        <w:rPr>
          <w:rFonts w:hint="eastAsia"/>
        </w:rPr>
      </w:pPr>
    </w:p>
    <w:p w14:paraId="14A6F011">
      <w:pPr>
        <w:spacing w:after="694" w:line="340" w:lineRule="auto"/>
        <w:ind w:left="5" w:right="3"/>
        <w:rPr>
          <w:rFonts w:hint="eastAsia"/>
        </w:rPr>
      </w:pPr>
      <w:r>
        <w:rPr>
          <w:rFonts w:hint="eastAsia"/>
        </w:rPr>
        <w:t>Apollo had a harp in his hand, and Saint Genest, the patron of the fiddlers, has a violin.</w:t>
      </w:r>
    </w:p>
    <w:p w14:paraId="46D6EDD0">
      <w:pPr>
        <w:spacing w:after="694" w:line="340" w:lineRule="auto"/>
        <w:ind w:left="5" w:right="3"/>
        <w:rPr>
          <w:rFonts w:hint="eastAsia"/>
        </w:rPr>
      </w:pPr>
      <w:r>
        <w:rPr>
          <w:rFonts w:hint="eastAsia"/>
        </w:rPr>
        <w:t>阿波罗手里拿着一把竖琴，而提琴手的守护神圣热内斯特则有一把小提琴。</w:t>
      </w:r>
    </w:p>
    <w:p w14:paraId="5BE22C81">
      <w:pPr>
        <w:spacing w:after="694" w:line="340" w:lineRule="auto"/>
        <w:ind w:left="5" w:right="3"/>
        <w:rPr>
          <w:rFonts w:hint="eastAsia"/>
        </w:rPr>
      </w:pPr>
    </w:p>
    <w:p w14:paraId="30429F60">
      <w:pPr>
        <w:spacing w:after="694" w:line="340" w:lineRule="auto"/>
        <w:ind w:left="5" w:right="3"/>
        <w:rPr>
          <w:rFonts w:hint="eastAsia"/>
        </w:rPr>
      </w:pPr>
      <w:r>
        <w:rPr>
          <w:rFonts w:hint="eastAsia"/>
        </w:rPr>
        <w:t>Before the Pagans’ images, wax lights were lit, and incense was burned, which is still done to the images of saints in the Roman Church—a custom much mocked by Tertullian, Arnobius, and Lactantius.</w:t>
      </w:r>
    </w:p>
    <w:p w14:paraId="17F090FF">
      <w:pPr>
        <w:spacing w:after="694" w:line="340" w:lineRule="auto"/>
        <w:ind w:left="5" w:right="3"/>
        <w:rPr>
          <w:rFonts w:hint="eastAsia"/>
        </w:rPr>
      </w:pPr>
      <w:r>
        <w:rPr>
          <w:rFonts w:hint="eastAsia"/>
        </w:rPr>
        <w:t>在异教徒的像前，点着蜡烛，烧着香，这在罗马教会的圣徒像前仍然如此——这个习俗被德尔图良、阿尔诺比乌斯和拉克坦提乌斯大加嘲笑。</w:t>
      </w:r>
    </w:p>
    <w:p w14:paraId="118FC808">
      <w:pPr>
        <w:spacing w:after="694" w:line="340" w:lineRule="auto"/>
        <w:ind w:left="5" w:right="3"/>
        <w:rPr>
          <w:rFonts w:hint="eastAsia"/>
        </w:rPr>
      </w:pPr>
    </w:p>
    <w:p w14:paraId="7227B12F">
      <w:pPr>
        <w:spacing w:after="694" w:line="340" w:lineRule="auto"/>
        <w:ind w:left="5" w:right="3"/>
        <w:rPr>
          <w:rFonts w:hint="eastAsia"/>
        </w:rPr>
      </w:pPr>
      <w:r>
        <w:rPr>
          <w:rFonts w:hint="eastAsia"/>
        </w:rPr>
        <w:t>Tertullian, in his book On Idolatry, chapter 15, says: “Let those light lamps that have no light.”</w:t>
      </w:r>
    </w:p>
    <w:p w14:paraId="0A032EDB">
      <w:pPr>
        <w:spacing w:after="694" w:line="340" w:lineRule="auto"/>
        <w:ind w:left="5" w:right="3"/>
        <w:rPr>
          <w:rFonts w:hint="eastAsia"/>
        </w:rPr>
      </w:pPr>
      <w:r>
        <w:rPr>
          <w:rFonts w:hint="eastAsia"/>
        </w:rPr>
        <w:t>德尔图良，在其《论偶像崇拜》第十五章中说：“让那些没有光的人点灯吧。”</w:t>
      </w:r>
    </w:p>
    <w:p w14:paraId="751DF776">
      <w:pPr>
        <w:spacing w:after="694" w:line="340" w:lineRule="auto"/>
        <w:ind w:left="5" w:right="3"/>
        <w:rPr>
          <w:rFonts w:hint="eastAsia"/>
        </w:rPr>
      </w:pPr>
    </w:p>
    <w:p w14:paraId="2A3DD4E2">
      <w:pPr>
        <w:spacing w:after="694" w:line="340" w:lineRule="auto"/>
        <w:ind w:left="5" w:right="3"/>
        <w:rPr>
          <w:rFonts w:hint="eastAsia"/>
        </w:rPr>
      </w:pPr>
      <w:r>
        <w:rPr>
          <w:rFonts w:hint="eastAsia"/>
        </w:rPr>
        <w:t>And Arnobius asks, “Do the gods have the sense of smell?”</w:t>
      </w:r>
    </w:p>
    <w:p w14:paraId="550A4453">
      <w:pPr>
        <w:spacing w:after="694" w:line="340" w:lineRule="auto"/>
        <w:ind w:left="5" w:right="3"/>
        <w:rPr>
          <w:rFonts w:hint="eastAsia"/>
        </w:rPr>
      </w:pPr>
      <w:r>
        <w:rPr>
          <w:rFonts w:hint="eastAsia"/>
        </w:rPr>
        <w:t>阿尔诺比乌斯问：“神有嗅觉吗？”</w:t>
      </w:r>
    </w:p>
    <w:p w14:paraId="26A3C2D9">
      <w:pPr>
        <w:spacing w:after="694" w:line="340" w:lineRule="auto"/>
        <w:ind w:left="5" w:right="3"/>
        <w:rPr>
          <w:rFonts w:hint="eastAsia"/>
        </w:rPr>
      </w:pPr>
    </w:p>
    <w:p w14:paraId="67CC9A57">
      <w:pPr>
        <w:spacing w:after="694" w:line="340" w:lineRule="auto"/>
        <w:ind w:left="5" w:right="3"/>
        <w:rPr>
          <w:rFonts w:hint="eastAsia"/>
        </w:rPr>
      </w:pPr>
      <w:r>
        <w:rPr>
          <w:rFonts w:hint="eastAsia"/>
        </w:rPr>
        <w:t>And Lactantius, in the sixth book, chapter 2: “Is that man in his right mind who offers candles to Him who is the author and giver of light?”</w:t>
      </w:r>
    </w:p>
    <w:p w14:paraId="307AB1AB">
      <w:pPr>
        <w:spacing w:after="694" w:line="340" w:lineRule="auto"/>
        <w:ind w:left="5" w:right="3"/>
        <w:rPr>
          <w:rFonts w:hint="eastAsia"/>
        </w:rPr>
      </w:pPr>
      <w:r>
        <w:rPr>
          <w:rFonts w:hint="eastAsia"/>
        </w:rPr>
        <w:t>拉克坦提乌斯，在其第六卷第二章中说：“那向赐光之主献上蜡烛的人，他的头脑清醒吗？”</w:t>
      </w:r>
    </w:p>
    <w:p w14:paraId="40915E80">
      <w:pPr>
        <w:spacing w:after="694" w:line="340" w:lineRule="auto"/>
        <w:ind w:left="5" w:right="3"/>
        <w:rPr>
          <w:rFonts w:hint="eastAsia"/>
        </w:rPr>
      </w:pPr>
    </w:p>
    <w:p w14:paraId="2442EFE1">
      <w:pPr>
        <w:spacing w:after="694" w:line="340" w:lineRule="auto"/>
        <w:ind w:left="5" w:right="3"/>
        <w:rPr>
          <w:rFonts w:hint="eastAsia"/>
        </w:rPr>
      </w:pPr>
      <w:r>
        <w:rPr>
          <w:rFonts w:hint="eastAsia"/>
        </w:rPr>
        <w:t>XXVII.Of Relics Applied to Women with Child</w:t>
      </w:r>
    </w:p>
    <w:p w14:paraId="3D284237">
      <w:pPr>
        <w:spacing w:after="694" w:line="340" w:lineRule="auto"/>
        <w:ind w:left="5" w:right="3"/>
        <w:rPr>
          <w:rFonts w:hint="eastAsia"/>
        </w:rPr>
      </w:pPr>
      <w:r>
        <w:rPr>
          <w:rFonts w:hint="eastAsia"/>
        </w:rPr>
        <w:t>二十七. 论用于孕妇的遗物</w:t>
      </w:r>
    </w:p>
    <w:p w14:paraId="550307D5">
      <w:pPr>
        <w:spacing w:after="694" w:line="340" w:lineRule="auto"/>
        <w:ind w:left="5" w:right="3"/>
        <w:rPr>
          <w:rFonts w:hint="eastAsia"/>
        </w:rPr>
      </w:pPr>
    </w:p>
    <w:p w14:paraId="2D30E79F">
      <w:pPr>
        <w:spacing w:after="694" w:line="340" w:lineRule="auto"/>
        <w:ind w:left="5" w:right="3"/>
        <w:rPr>
          <w:rFonts w:hint="eastAsia"/>
        </w:rPr>
      </w:pPr>
      <w:r>
        <w:rPr>
          <w:rFonts w:hint="eastAsia"/>
        </w:rPr>
        <w:t>Tertullian, in a book On the Soul, chapter 39, says that Pagan women used to gird their bellies with rollers made before the idols—much like the custom of women in the Abbey of Saint Germain, in the suburb of Saint Germain of Paris, girding themselves with the girdle of Saint Margaret.</w:t>
      </w:r>
    </w:p>
    <w:p w14:paraId="38193ED7">
      <w:pPr>
        <w:spacing w:after="694" w:line="340" w:lineRule="auto"/>
        <w:ind w:left="5" w:right="3"/>
        <w:rPr>
          <w:rFonts w:hint="eastAsia"/>
        </w:rPr>
      </w:pPr>
      <w:r>
        <w:rPr>
          <w:rFonts w:hint="eastAsia"/>
        </w:rPr>
        <w:t>德尔图良，在其《论灵魂》第三十九章中说，异教的妇女习惯于用在偶像前制作的滚筒束腰——很像巴黎圣日耳曼郊区圣日耳曼修道院的妇女，用圣玛格丽特的腰带束腰的习俗。</w:t>
      </w:r>
    </w:p>
    <w:p w14:paraId="79FA0A7C">
      <w:pPr>
        <w:spacing w:after="694" w:line="340" w:lineRule="auto"/>
        <w:ind w:left="5" w:right="3"/>
        <w:rPr>
          <w:rFonts w:hint="eastAsia"/>
        </w:rPr>
      </w:pPr>
    </w:p>
    <w:p w14:paraId="3BD11BB0">
      <w:pPr>
        <w:spacing w:after="694" w:line="340" w:lineRule="auto"/>
        <w:ind w:left="5" w:right="3"/>
        <w:rPr>
          <w:rFonts w:hint="eastAsia"/>
        </w:rPr>
      </w:pPr>
      <w:r>
        <w:rPr>
          <w:rFonts w:hint="eastAsia"/>
        </w:rPr>
        <w:t>See in the first chapter of Fenestella (otherwise Andr. Dominicus Floccus) how women would come to the Luperci, who struck the palms of their hands with goatskins to make them conceive.</w:t>
      </w:r>
    </w:p>
    <w:p w14:paraId="4C9F3681">
      <w:pPr>
        <w:spacing w:after="694" w:line="340" w:lineRule="auto"/>
        <w:ind w:left="5" w:right="3"/>
        <w:rPr>
          <w:rFonts w:hint="eastAsia"/>
        </w:rPr>
      </w:pPr>
      <w:r>
        <w:rPr>
          <w:rFonts w:hint="eastAsia"/>
        </w:rPr>
        <w:t>见费内斯特拉（又名安德烈·多米尼克·弗洛库斯）第一章，妇女如何来到卢佩尔奇人那里，他们用山羊皮击打她们的手掌，以使她们受孕。</w:t>
      </w:r>
    </w:p>
    <w:p w14:paraId="7D4A4C91">
      <w:pPr>
        <w:spacing w:after="694" w:line="340" w:lineRule="auto"/>
        <w:ind w:left="5" w:right="3"/>
        <w:rPr>
          <w:rFonts w:hint="eastAsia"/>
        </w:rPr>
      </w:pPr>
    </w:p>
    <w:p w14:paraId="1E81C659">
      <w:pPr>
        <w:spacing w:after="694" w:line="340" w:lineRule="auto"/>
        <w:ind w:left="5" w:right="3"/>
        <w:rPr>
          <w:rFonts w:hint="eastAsia"/>
        </w:rPr>
      </w:pPr>
      <w:r>
        <w:rPr>
          <w:rFonts w:hint="eastAsia"/>
        </w:rPr>
        <w:t>XXVIII.Of Unshod Monks</w:t>
      </w:r>
    </w:p>
    <w:p w14:paraId="2C7151BD">
      <w:pPr>
        <w:spacing w:after="694" w:line="340" w:lineRule="auto"/>
        <w:ind w:left="5" w:right="3"/>
        <w:rPr>
          <w:rFonts w:hint="eastAsia"/>
        </w:rPr>
      </w:pPr>
      <w:r>
        <w:rPr>
          <w:rFonts w:hint="eastAsia"/>
        </w:rPr>
        <w:t>二十八. 论赤足修士</w:t>
      </w:r>
    </w:p>
    <w:p w14:paraId="65518A38">
      <w:pPr>
        <w:spacing w:after="694" w:line="340" w:lineRule="auto"/>
        <w:ind w:left="5" w:right="3"/>
        <w:rPr>
          <w:rFonts w:hint="eastAsia"/>
        </w:rPr>
      </w:pPr>
    </w:p>
    <w:p w14:paraId="57AE91F9">
      <w:pPr>
        <w:spacing w:after="694" w:line="340" w:lineRule="auto"/>
        <w:ind w:left="5" w:right="3"/>
        <w:rPr>
          <w:rFonts w:hint="eastAsia"/>
        </w:rPr>
      </w:pPr>
      <w:r>
        <w:rPr>
          <w:rFonts w:hint="eastAsia"/>
        </w:rPr>
        <w:t>Philastrius, Bishop of Brescia, who wrote around the year 380 AD, compiled a catalogue of ancient heresies, among which he lists the heresy of the Unshod, who went barefoot because God said to Moses, “Take off your sandals from your feet,” which he calls a vain superstition.</w:t>
      </w:r>
    </w:p>
    <w:p w14:paraId="02AA8450">
      <w:pPr>
        <w:spacing w:after="694" w:line="340" w:lineRule="auto"/>
        <w:ind w:left="5" w:right="3"/>
        <w:rPr>
          <w:rFonts w:hint="eastAsia"/>
        </w:rPr>
      </w:pPr>
      <w:r>
        <w:rPr>
          <w:rFonts w:hint="eastAsia"/>
        </w:rPr>
        <w:t>布雷西亚主教菲拉斯特里乌斯，约在公元380年写作，编纂了一份古代异端目录，其中他列举了赤足派的异端，他们赤脚行走，因为上帝对摩西说：“把你的鞋从脚上脱下来”，他称之为虚妄的迷信。</w:t>
      </w:r>
    </w:p>
    <w:p w14:paraId="7177AFFA">
      <w:pPr>
        <w:spacing w:after="694" w:line="340" w:lineRule="auto"/>
        <w:ind w:left="5" w:right="3"/>
        <w:rPr>
          <w:rFonts w:hint="eastAsia"/>
        </w:rPr>
      </w:pPr>
    </w:p>
    <w:p w14:paraId="04F2BBC3">
      <w:pPr>
        <w:spacing w:after="694" w:line="340" w:lineRule="auto"/>
        <w:ind w:left="5" w:right="3"/>
        <w:rPr>
          <w:rFonts w:hint="eastAsia"/>
        </w:rPr>
      </w:pPr>
      <w:r>
        <w:rPr>
          <w:rFonts w:hint="eastAsia"/>
        </w:rPr>
        <w:t>Yet many of our monks have followed it, placing merit in going barefoot.</w:t>
      </w:r>
    </w:p>
    <w:p w14:paraId="3CAABDCB">
      <w:pPr>
        <w:spacing w:after="694" w:line="340" w:lineRule="auto"/>
        <w:ind w:left="5" w:right="3"/>
        <w:rPr>
          <w:rFonts w:hint="eastAsia"/>
        </w:rPr>
      </w:pPr>
      <w:r>
        <w:rPr>
          <w:rFonts w:hint="eastAsia"/>
        </w:rPr>
        <w:t>然而，我们的许多修士都效法了它，认为赤脚行走有功德。</w:t>
      </w:r>
    </w:p>
    <w:p w14:paraId="48C2F7F9">
      <w:pPr>
        <w:spacing w:after="694" w:line="340" w:lineRule="auto"/>
        <w:ind w:left="5" w:right="3"/>
        <w:rPr>
          <w:rFonts w:hint="eastAsia"/>
        </w:rPr>
      </w:pPr>
    </w:p>
    <w:p w14:paraId="22F54274">
      <w:pPr>
        <w:spacing w:after="694" w:line="340" w:lineRule="auto"/>
        <w:ind w:left="5" w:right="3"/>
        <w:rPr>
          <w:rFonts w:hint="eastAsia"/>
        </w:rPr>
      </w:pPr>
      <w:r>
        <w:rPr>
          <w:rFonts w:hint="eastAsia"/>
        </w:rPr>
        <w:t>The superstitious Jews had a holy day on which they went barefoot, which Jerome, in his first book against Jovinian, calls nudipedalia, of which Juvenal speaks: Observant ubi festa mero pede sabbata reges.</w:t>
      </w:r>
    </w:p>
    <w:p w14:paraId="60B76888">
      <w:pPr>
        <w:spacing w:after="694" w:line="340" w:lineRule="auto"/>
        <w:ind w:left="5" w:right="3"/>
        <w:rPr>
          <w:rFonts w:hint="eastAsia"/>
        </w:rPr>
      </w:pPr>
      <w:r>
        <w:rPr>
          <w:rFonts w:hint="eastAsia"/>
        </w:rPr>
        <w:t>迷信的犹太人有一个赤脚行走的神圣日子，耶柔米在其《驳斥约维尼安》第一卷中称之为“赤足节”，尤维纳尔也曾谈及：Observant ubi festa mero pede sabbata reges。（在那里，君王们赤脚守着安息日的节期。）</w:t>
      </w:r>
    </w:p>
    <w:p w14:paraId="1524B835">
      <w:pPr>
        <w:ind w:left="5" w:right="3"/>
        <w:rPr>
          <w:rFonts w:hint="eastAsia"/>
        </w:rPr>
      </w:pPr>
      <w:r>
        <w:rPr>
          <w:rFonts w:hint="eastAsia"/>
        </w:rPr>
        <w:t>XXIX.Of Mendicant Friars</w:t>
      </w:r>
    </w:p>
    <w:p w14:paraId="4D531FEB">
      <w:pPr>
        <w:ind w:left="5" w:right="3"/>
        <w:rPr>
          <w:rFonts w:hint="eastAsia"/>
        </w:rPr>
      </w:pPr>
      <w:r>
        <w:rPr>
          <w:rFonts w:hint="eastAsia"/>
        </w:rPr>
        <w:t>二十九. 论托钵修士</w:t>
      </w:r>
    </w:p>
    <w:p w14:paraId="15498589">
      <w:pPr>
        <w:ind w:left="5" w:right="3"/>
        <w:rPr>
          <w:rFonts w:hint="eastAsia"/>
        </w:rPr>
      </w:pPr>
    </w:p>
    <w:p w14:paraId="62D55A48">
      <w:pPr>
        <w:ind w:left="5" w:right="3"/>
        <w:rPr>
          <w:rFonts w:hint="eastAsia"/>
        </w:rPr>
      </w:pPr>
      <w:r>
        <w:rPr>
          <w:rFonts w:hint="eastAsia"/>
        </w:rPr>
        <w:t>Mendicancy, which before was an affliction, is now a profession—indeed, a work of supererogation.</w:t>
      </w:r>
    </w:p>
    <w:p w14:paraId="613FE0D8">
      <w:pPr>
        <w:ind w:left="5" w:right="3"/>
        <w:rPr>
          <w:rFonts w:hint="eastAsia"/>
        </w:rPr>
      </w:pPr>
      <w:r>
        <w:rPr>
          <w:rFonts w:hint="eastAsia"/>
        </w:rPr>
        <w:t>乞讨，先前是一种苦难，如今却成了一种职业——甚至，一种超功工作。</w:t>
      </w:r>
    </w:p>
    <w:p w14:paraId="7E2D7228">
      <w:pPr>
        <w:ind w:left="5" w:right="3"/>
        <w:rPr>
          <w:rFonts w:hint="eastAsia"/>
        </w:rPr>
      </w:pPr>
    </w:p>
    <w:p w14:paraId="27A18747">
      <w:pPr>
        <w:ind w:left="5" w:right="3"/>
        <w:rPr>
          <w:rFonts w:hint="eastAsia"/>
        </w:rPr>
      </w:pPr>
      <w:r>
        <w:rPr>
          <w:rFonts w:hint="eastAsia"/>
        </w:rPr>
        <w:t>All is full of begging friars, whose idle mendicancy is fatter than the plenty of many people.</w:t>
      </w:r>
    </w:p>
    <w:p w14:paraId="6570A0A5">
      <w:pPr>
        <w:ind w:left="5" w:right="3"/>
        <w:rPr>
          <w:rFonts w:hint="eastAsia"/>
        </w:rPr>
      </w:pPr>
      <w:r>
        <w:rPr>
          <w:rFonts w:hint="eastAsia"/>
        </w:rPr>
        <w:t>到处都是乞讨的修士，他们懒惰的乞讨比许多人的富足还要肥硕。</w:t>
      </w:r>
    </w:p>
    <w:p w14:paraId="0FFC8DE6">
      <w:pPr>
        <w:ind w:left="5" w:right="3"/>
        <w:rPr>
          <w:rFonts w:hint="eastAsia"/>
        </w:rPr>
      </w:pPr>
    </w:p>
    <w:p w14:paraId="7A89D5DD">
      <w:pPr>
        <w:ind w:left="5" w:right="3"/>
        <w:rPr>
          <w:rFonts w:hint="eastAsia"/>
        </w:rPr>
      </w:pPr>
      <w:r>
        <w:rPr>
          <w:rFonts w:hint="eastAsia"/>
        </w:rPr>
        <w:t>The same existed among the Pagans, among whom the priests of the Syrian goddess and those of Cybele went about begging from town to town, carrying sacks where they stored the provisions given to them.</w:t>
      </w:r>
    </w:p>
    <w:p w14:paraId="59A9929E">
      <w:pPr>
        <w:ind w:left="5" w:right="3"/>
        <w:rPr>
          <w:rFonts w:hint="eastAsia"/>
        </w:rPr>
      </w:pPr>
      <w:r>
        <w:rPr>
          <w:rFonts w:hint="eastAsia"/>
        </w:rPr>
        <w:t>同样的事也存在于异教徒中，叙利亚女神的祭司和库柏勒的祭司从一个镇到另一个镇乞讨，带着袋子储存别人给他们的食物。</w:t>
      </w:r>
    </w:p>
    <w:p w14:paraId="58D924EB">
      <w:pPr>
        <w:ind w:left="5" w:right="3"/>
        <w:rPr>
          <w:rFonts w:hint="eastAsia"/>
        </w:rPr>
      </w:pPr>
    </w:p>
    <w:p w14:paraId="303D0CBB">
      <w:pPr>
        <w:ind w:left="5" w:right="3"/>
        <w:rPr>
          <w:rFonts w:hint="eastAsia"/>
        </w:rPr>
      </w:pPr>
      <w:r>
        <w:rPr>
          <w:rFonts w:hint="eastAsia"/>
        </w:rPr>
        <w:t>This is very exactly described in the eighth book of Apuleius’s Milesian Tales and in the fourth book of Ovid’s Fasti.</w:t>
      </w:r>
    </w:p>
    <w:p w14:paraId="37F5359A">
      <w:pPr>
        <w:ind w:left="5" w:right="3"/>
        <w:rPr>
          <w:rFonts w:hint="eastAsia"/>
        </w:rPr>
      </w:pPr>
      <w:r>
        <w:rPr>
          <w:rFonts w:hint="eastAsia"/>
        </w:rPr>
        <w:t>这在阿普列乌斯的《米利都故事》第八卷和奥维德的《岁时记》第四卷中有非常精确的描述。</w:t>
      </w:r>
    </w:p>
    <w:p w14:paraId="531CFCAC">
      <w:pPr>
        <w:ind w:left="5" w:right="3"/>
        <w:rPr>
          <w:rFonts w:hint="eastAsia"/>
        </w:rPr>
      </w:pPr>
    </w:p>
    <w:p w14:paraId="1B50541E">
      <w:pPr>
        <w:ind w:left="5" w:right="3"/>
        <w:rPr>
          <w:rFonts w:hint="eastAsia"/>
        </w:rPr>
      </w:pPr>
      <w:r>
        <w:rPr>
          <w:rFonts w:hint="eastAsia"/>
        </w:rPr>
        <w:t>Tertullian, in the thirteenth chapter of his Apologeticus, says of it: “The mendicant religion goes about the taverns.”</w:t>
      </w:r>
    </w:p>
    <w:p w14:paraId="2EC85DD0">
      <w:pPr>
        <w:ind w:left="5" w:right="3"/>
        <w:rPr>
          <w:rFonts w:hint="eastAsia"/>
        </w:rPr>
      </w:pPr>
      <w:r>
        <w:rPr>
          <w:rFonts w:hint="eastAsia"/>
        </w:rPr>
        <w:t>德尔图良，在其《护教篇》第十三章中如此说：“乞讨的宗教在酒馆里游荡。”</w:t>
      </w:r>
    </w:p>
    <w:p w14:paraId="65867FB3">
      <w:pPr>
        <w:ind w:left="5" w:right="3"/>
        <w:rPr>
          <w:rFonts w:hint="eastAsia"/>
        </w:rPr>
      </w:pPr>
    </w:p>
    <w:p w14:paraId="0877165B">
      <w:pPr>
        <w:ind w:left="5" w:right="3"/>
        <w:rPr>
          <w:rFonts w:hint="eastAsia"/>
        </w:rPr>
      </w:pPr>
      <w:r>
        <w:rPr>
          <w:rFonts w:hint="eastAsia"/>
        </w:rPr>
        <w:t>The heretical Massalians abandoned the world, clad in sacks, begging around, as Epiphanius describes it in the eightieth heresy.</w:t>
      </w:r>
    </w:p>
    <w:p w14:paraId="3CC8EF28">
      <w:pPr>
        <w:ind w:left="5" w:right="3"/>
        <w:rPr>
          <w:rFonts w:hint="eastAsia"/>
        </w:rPr>
      </w:pPr>
      <w:r>
        <w:rPr>
          <w:rFonts w:hint="eastAsia"/>
        </w:rPr>
        <w:t>异端的马萨利派，抛弃世界，身穿麻袋，四处乞讨，正如伊皮法纽在其第八十种异端中所描述的那样。</w:t>
      </w:r>
    </w:p>
    <w:p w14:paraId="2924E882">
      <w:pPr>
        <w:ind w:left="5" w:right="3"/>
        <w:rPr>
          <w:rFonts w:hint="eastAsia"/>
        </w:rPr>
      </w:pPr>
    </w:p>
    <w:p w14:paraId="2CFABC77">
      <w:pPr>
        <w:ind w:left="5" w:right="3"/>
        <w:rPr>
          <w:rFonts w:hint="eastAsia"/>
        </w:rPr>
      </w:pPr>
      <w:r>
        <w:rPr>
          <w:rFonts w:hint="eastAsia"/>
        </w:rPr>
        <w:t>XXX.Diverse Customs of Paganism Borrowed byPapism</w:t>
      </w:r>
    </w:p>
    <w:p w14:paraId="4EEA06C9">
      <w:pPr>
        <w:ind w:left="5" w:right="3"/>
        <w:rPr>
          <w:rFonts w:hint="eastAsia"/>
        </w:rPr>
      </w:pPr>
      <w:r>
        <w:rPr>
          <w:rFonts w:hint="eastAsia"/>
        </w:rPr>
        <w:t>三十. 罗马教皇制度从异教借来的各种习俗</w:t>
      </w:r>
    </w:p>
    <w:p w14:paraId="0B9EF46C">
      <w:pPr>
        <w:ind w:left="5" w:right="3"/>
        <w:rPr>
          <w:rFonts w:hint="eastAsia"/>
        </w:rPr>
      </w:pPr>
    </w:p>
    <w:p w14:paraId="3CD71B31">
      <w:pPr>
        <w:ind w:left="5" w:right="3"/>
        <w:rPr>
          <w:rFonts w:hint="eastAsia"/>
        </w:rPr>
      </w:pPr>
      <w:r>
        <w:rPr>
          <w:rFonts w:hint="eastAsia"/>
        </w:rPr>
        <w:t>He who would specify all the ceremonies and customs of the Pagans that the Roman Church has borrowed would undertake an endless task.</w:t>
      </w:r>
    </w:p>
    <w:p w14:paraId="05626095">
      <w:pPr>
        <w:ind w:left="5" w:right="3"/>
        <w:rPr>
          <w:rFonts w:hint="eastAsia"/>
        </w:rPr>
      </w:pPr>
      <w:r>
        <w:rPr>
          <w:rFonts w:hint="eastAsia"/>
        </w:rPr>
        <w:t>凡想详述罗马教会从异教徒那里借来的所有仪式和习俗的人，将承担一项无尽的任务。</w:t>
      </w:r>
    </w:p>
    <w:p w14:paraId="330547CC">
      <w:pPr>
        <w:ind w:left="5" w:right="3"/>
        <w:rPr>
          <w:rFonts w:hint="eastAsia"/>
        </w:rPr>
      </w:pPr>
    </w:p>
    <w:p w14:paraId="6228DEDE">
      <w:pPr>
        <w:ind w:left="5" w:right="3"/>
        <w:rPr>
          <w:rFonts w:hint="eastAsia"/>
        </w:rPr>
      </w:pPr>
      <w:r>
        <w:rPr>
          <w:rFonts w:hint="eastAsia"/>
        </w:rPr>
        <w:t>The Lacedaemonians would whip themselves, as the penitents at Rome do now.</w:t>
      </w:r>
    </w:p>
    <w:p w14:paraId="3FA9739B">
      <w:pPr>
        <w:ind w:left="5" w:right="3"/>
        <w:rPr>
          <w:rFonts w:hint="eastAsia"/>
        </w:rPr>
      </w:pPr>
      <w:r>
        <w:rPr>
          <w:rFonts w:hint="eastAsia"/>
        </w:rPr>
        <w:t>拉西第梦人会鞭打自己，正如罗马的忏悔者现在所做的那样。</w:t>
      </w:r>
    </w:p>
    <w:p w14:paraId="0960E537">
      <w:pPr>
        <w:ind w:left="5" w:right="3"/>
        <w:rPr>
          <w:rFonts w:hint="eastAsia"/>
        </w:rPr>
      </w:pPr>
    </w:p>
    <w:p w14:paraId="18631EEC">
      <w:pPr>
        <w:ind w:left="5" w:right="3"/>
        <w:rPr>
          <w:rFonts w:hint="eastAsia"/>
        </w:rPr>
      </w:pPr>
      <w:r>
        <w:rPr>
          <w:rFonts w:hint="eastAsia"/>
        </w:rPr>
        <w:t>See Tertullian at the end of his Apologeticus and in the fourth chapter of his book To Martyrs; upon which Rhenanus makes this annotation: “Of that old custom of whipping oneself, a trace may be seen among the Italians in the Litanies.”</w:t>
      </w:r>
    </w:p>
    <w:p w14:paraId="11163A65">
      <w:pPr>
        <w:ind w:left="5" w:right="3"/>
        <w:rPr>
          <w:rFonts w:hint="eastAsia"/>
        </w:rPr>
      </w:pPr>
      <w:r>
        <w:rPr>
          <w:rFonts w:hint="eastAsia"/>
        </w:rPr>
        <w:t>见德尔图良《护教篇》结尾处，及其《致殉道者》第四章；莱纳努斯对此作注：“关于那种鞭打自己的古老习俗，在意大利人的连祷中仍可见其痕迹。”</w:t>
      </w:r>
    </w:p>
    <w:p w14:paraId="6FA9A6B5">
      <w:pPr>
        <w:ind w:left="5" w:right="3"/>
        <w:rPr>
          <w:rFonts w:hint="eastAsia"/>
        </w:rPr>
      </w:pPr>
    </w:p>
    <w:p w14:paraId="5C947B1E">
      <w:pPr>
        <w:ind w:left="5" w:right="3"/>
        <w:rPr>
          <w:rFonts w:hint="eastAsia"/>
        </w:rPr>
      </w:pPr>
      <w:r>
        <w:rPr>
          <w:rFonts w:hint="eastAsia"/>
        </w:rPr>
        <w:t>Thus the priests of Baal cut themselves (1 Kings 18:28), and the priests of Cybele called Curetes.</w:t>
      </w:r>
    </w:p>
    <w:p w14:paraId="4FD605E4">
      <w:pPr>
        <w:ind w:left="5" w:right="3"/>
        <w:rPr>
          <w:rFonts w:hint="eastAsia"/>
        </w:rPr>
      </w:pPr>
      <w:r>
        <w:rPr>
          <w:rFonts w:hint="eastAsia"/>
        </w:rPr>
        <w:t>因此，巴力的祭司割伤自己（列王纪上18:28），以及被称为库瑞忒斯的库柏勒祭司也是如此。</w:t>
      </w:r>
    </w:p>
    <w:p w14:paraId="2292900E">
      <w:pPr>
        <w:ind w:left="5" w:right="3"/>
        <w:rPr>
          <w:rFonts w:hint="eastAsia"/>
        </w:rPr>
      </w:pPr>
    </w:p>
    <w:p w14:paraId="4DED64EC">
      <w:pPr>
        <w:ind w:left="5" w:right="3"/>
        <w:rPr>
          <w:rFonts w:hint="eastAsia"/>
        </w:rPr>
      </w:pPr>
      <w:r>
        <w:rPr>
          <w:rFonts w:hint="eastAsia"/>
        </w:rPr>
        <w:t>The Pagans avoided marrying in March and May, as now our adversaries do in Lent.</w:t>
      </w:r>
    </w:p>
    <w:p w14:paraId="3F84210E">
      <w:pPr>
        <w:ind w:left="5" w:right="3"/>
        <w:rPr>
          <w:rFonts w:hint="eastAsia"/>
        </w:rPr>
      </w:pPr>
      <w:r>
        <w:rPr>
          <w:rFonts w:hint="eastAsia"/>
        </w:rPr>
        <w:t>异教徒避免在三月和五月结婚，正如我们的对手现在在大斋期所做的那样。</w:t>
      </w:r>
    </w:p>
    <w:p w14:paraId="39A393D8">
      <w:pPr>
        <w:ind w:left="5" w:right="3"/>
        <w:rPr>
          <w:rFonts w:hint="eastAsia"/>
        </w:rPr>
      </w:pPr>
    </w:p>
    <w:p w14:paraId="5C55524B">
      <w:pPr>
        <w:ind w:left="5" w:right="3"/>
        <w:rPr>
          <w:rFonts w:hint="eastAsia"/>
        </w:rPr>
      </w:pPr>
      <w:r>
        <w:rPr>
          <w:rFonts w:hint="eastAsia"/>
        </w:rPr>
        <w:t>Ash Wednesday falls much upon the same time as the day of purifications and propitiations for the dead in Pagan Rome, which was on the eighteenth of February.</w:t>
      </w:r>
    </w:p>
    <w:p w14:paraId="1D560E48">
      <w:pPr>
        <w:ind w:left="5" w:right="3"/>
        <w:rPr>
          <w:rFonts w:hint="eastAsia"/>
        </w:rPr>
      </w:pPr>
      <w:r>
        <w:rPr>
          <w:rFonts w:hint="eastAsia"/>
        </w:rPr>
        <w:t>圣灰星期三与异教罗马为死者举行洁净和赎罪仪式的日子大体重合，那是在二月十八日。</w:t>
      </w:r>
    </w:p>
    <w:p w14:paraId="12E1ACC4">
      <w:pPr>
        <w:ind w:left="5" w:right="3"/>
        <w:rPr>
          <w:rFonts w:hint="eastAsia"/>
        </w:rPr>
      </w:pPr>
    </w:p>
    <w:p w14:paraId="1F10D085">
      <w:pPr>
        <w:ind w:left="5" w:right="3"/>
        <w:rPr>
          <w:rFonts w:hint="eastAsia"/>
        </w:rPr>
      </w:pPr>
      <w:r>
        <w:rPr>
          <w:rFonts w:hint="eastAsia"/>
        </w:rPr>
        <w:t>Rhenanus, commenting on the fifth book of Tertullian’s Against Marcion, acknowledges that Candlemas is an imitation of the Februalia ceremonies of the Romans.</w:t>
      </w:r>
    </w:p>
    <w:p w14:paraId="54E01E15">
      <w:pPr>
        <w:ind w:left="5" w:right="3"/>
        <w:rPr>
          <w:rFonts w:hint="eastAsia"/>
        </w:rPr>
      </w:pPr>
      <w:r>
        <w:rPr>
          <w:rFonts w:hint="eastAsia"/>
        </w:rPr>
        <w:t>莱纳努斯，在评论德尔图良《驳斥马吉安》第五卷时承认，圣烛节是模仿罗马人的二月节仪式。</w:t>
      </w:r>
    </w:p>
    <w:p w14:paraId="251AAB54">
      <w:pPr>
        <w:ind w:left="5" w:right="3"/>
        <w:rPr>
          <w:rFonts w:hint="eastAsia"/>
        </w:rPr>
      </w:pPr>
    </w:p>
    <w:p w14:paraId="0FB00967">
      <w:pPr>
        <w:ind w:left="5" w:right="3"/>
        <w:rPr>
          <w:rFonts w:hint="eastAsia"/>
        </w:rPr>
      </w:pPr>
      <w:r>
        <w:rPr>
          <w:rFonts w:hint="eastAsia"/>
        </w:rPr>
        <w:t>The Pagans had sacrifices for the rain, which were called Aquilicia, for the same use as the shrine of Saint Genevieve is taken down at Paris.</w:t>
      </w:r>
    </w:p>
    <w:p w14:paraId="00DDCC40">
      <w:pPr>
        <w:ind w:left="5" w:right="3"/>
        <w:rPr>
          <w:rFonts w:hint="eastAsia"/>
        </w:rPr>
      </w:pPr>
      <w:r>
        <w:rPr>
          <w:rFonts w:hint="eastAsia"/>
        </w:rPr>
        <w:t>异教徒有求雨的祭祀，称为“求雨祭”，其用途与在巴黎取下圣热纳维耶芙的圣骨匣相同。</w:t>
      </w:r>
    </w:p>
    <w:p w14:paraId="24C1F904">
      <w:pPr>
        <w:ind w:left="5" w:right="3"/>
        <w:rPr>
          <w:rFonts w:hint="eastAsia"/>
        </w:rPr>
      </w:pPr>
    </w:p>
    <w:p w14:paraId="7A56094C">
      <w:pPr>
        <w:ind w:left="5" w:right="3"/>
        <w:rPr>
          <w:rFonts w:hint="eastAsia"/>
        </w:rPr>
      </w:pPr>
      <w:r>
        <w:rPr>
          <w:rFonts w:hint="eastAsia"/>
        </w:rPr>
        <w:t>Pliny, in the sixteenth book, chapter 44, says that the Vestal Virgins hung their hair on a tree, for they shaved themselves, as our Nuns do.</w:t>
      </w:r>
    </w:p>
    <w:p w14:paraId="68ED4C2F">
      <w:pPr>
        <w:ind w:left="5" w:right="3"/>
        <w:rPr>
          <w:rFonts w:hint="eastAsia"/>
        </w:rPr>
      </w:pPr>
      <w:r>
        <w:rPr>
          <w:rFonts w:hint="eastAsia"/>
        </w:rPr>
        <w:t>普林尼，在其第十六卷第四十四章中说，维斯塔贞女将她们的头发挂在树上，因为她们剃光头，正如我们的修女所做的那样。</w:t>
      </w:r>
    </w:p>
    <w:p w14:paraId="137012B5">
      <w:pPr>
        <w:ind w:left="5" w:right="3"/>
        <w:rPr>
          <w:rFonts w:hint="eastAsia"/>
        </w:rPr>
      </w:pPr>
    </w:p>
    <w:p w14:paraId="4FAD4917">
      <w:pPr>
        <w:ind w:left="5" w:right="3"/>
        <w:rPr>
          <w:rFonts w:hint="eastAsia"/>
        </w:rPr>
      </w:pPr>
      <w:r>
        <w:rPr>
          <w:rFonts w:hint="eastAsia"/>
        </w:rPr>
        <w:t>The Pagans had their convents of sacred Virgins, such as the Vestals and the Augustinian Virgins instituted by Marcus Antoninus Pius, as Julius Capitolinus says in his life.</w:t>
      </w:r>
    </w:p>
    <w:p w14:paraId="287499BC">
      <w:pPr>
        <w:ind w:left="5" w:right="3"/>
        <w:rPr>
          <w:rFonts w:hint="eastAsia"/>
        </w:rPr>
      </w:pPr>
      <w:r>
        <w:rPr>
          <w:rFonts w:hint="eastAsia"/>
        </w:rPr>
        <w:t>异教徒有他们的神圣童女修道院，例如维斯塔贞女和由马可·安东尼·庇护设立的奥古斯丁贞女，正如尤利乌斯·卡皮托利努斯在其传记中所说。</w:t>
      </w:r>
    </w:p>
    <w:p w14:paraId="5EAFC566">
      <w:pPr>
        <w:ind w:left="5" w:right="3"/>
        <w:rPr>
          <w:rFonts w:hint="eastAsia"/>
        </w:rPr>
      </w:pPr>
    </w:p>
    <w:p w14:paraId="0B079501">
      <w:pPr>
        <w:ind w:left="5" w:right="3"/>
        <w:rPr>
          <w:rFonts w:hint="eastAsia"/>
        </w:rPr>
      </w:pPr>
      <w:r>
        <w:rPr>
          <w:rFonts w:hint="eastAsia"/>
        </w:rPr>
        <w:t>They used holy water, wax-lights, and incense.</w:t>
      </w:r>
    </w:p>
    <w:p w14:paraId="0E285F33">
      <w:pPr>
        <w:ind w:left="5" w:right="3"/>
        <w:rPr>
          <w:rFonts w:hint="eastAsia"/>
        </w:rPr>
      </w:pPr>
      <w:r>
        <w:rPr>
          <w:rFonts w:hint="eastAsia"/>
        </w:rPr>
        <w:t>他们使用圣水、蜡烛和香。</w:t>
      </w:r>
    </w:p>
    <w:p w14:paraId="37563894">
      <w:pPr>
        <w:ind w:left="5" w:right="3"/>
        <w:rPr>
          <w:rFonts w:hint="eastAsia"/>
        </w:rPr>
      </w:pPr>
    </w:p>
    <w:p w14:paraId="6BA84950">
      <w:pPr>
        <w:ind w:left="5" w:right="3"/>
        <w:rPr>
          <w:rFonts w:hint="eastAsia"/>
        </w:rPr>
      </w:pPr>
      <w:r>
        <w:rPr>
          <w:rFonts w:hint="eastAsia"/>
        </w:rPr>
        <w:t>They clothed their images. The history is known of Dionysius the Tyrant, who removed the heavy golden cloaks from the images of the gods and gave them lighter cloaks of cloth, saying these were both warmer and lighter.</w:t>
      </w:r>
    </w:p>
    <w:p w14:paraId="2CFC802B">
      <w:pPr>
        <w:ind w:left="5" w:right="3"/>
        <w:rPr>
          <w:rFonts w:hint="eastAsia"/>
        </w:rPr>
      </w:pPr>
      <w:r>
        <w:rPr>
          <w:rFonts w:hint="eastAsia"/>
        </w:rPr>
        <w:t>他们为他们的像穿衣。狄奥尼修斯暴君的故事是众所周知的，他从神像上取下沉重的金斗篷，给了它们更轻的布斗篷，说这些既暖和又轻便。</w:t>
      </w:r>
    </w:p>
    <w:p w14:paraId="1C779BC5">
      <w:pPr>
        <w:ind w:left="5" w:right="3"/>
        <w:rPr>
          <w:rFonts w:hint="eastAsia"/>
        </w:rPr>
      </w:pPr>
    </w:p>
    <w:p w14:paraId="0753BFB7">
      <w:pPr>
        <w:ind w:left="5" w:right="3"/>
        <w:rPr>
          <w:rFonts w:hint="eastAsia"/>
        </w:rPr>
      </w:pPr>
      <w:r>
        <w:rPr>
          <w:rFonts w:hint="eastAsia"/>
        </w:rPr>
        <w:t>The Pagans had the great Altar consecrated to Hercules.</w:t>
      </w:r>
    </w:p>
    <w:p w14:paraId="298B724D">
      <w:pPr>
        <w:ind w:left="5" w:right="3"/>
        <w:rPr>
          <w:rFonts w:hint="eastAsia"/>
        </w:rPr>
      </w:pPr>
      <w:r>
        <w:rPr>
          <w:rFonts w:hint="eastAsia"/>
        </w:rPr>
        <w:t>异教徒有献给赫拉克勒斯的大祭坛。</w:t>
      </w:r>
    </w:p>
    <w:p w14:paraId="60EBDBB5">
      <w:pPr>
        <w:ind w:left="5" w:right="3"/>
        <w:rPr>
          <w:rFonts w:hint="eastAsia"/>
        </w:rPr>
      </w:pPr>
    </w:p>
    <w:p w14:paraId="52F21BCE">
      <w:pPr>
        <w:ind w:left="5" w:right="3"/>
        <w:rPr>
          <w:rFonts w:hint="eastAsia"/>
        </w:rPr>
      </w:pPr>
      <w:r>
        <w:rPr>
          <w:rFonts w:hint="eastAsia"/>
        </w:rPr>
        <w:t>Twelfth-tide, in which the lowest-ranking member of the household (if it happens so) is King, is an imitation of the Saturnalia, in which the servants were Masters.</w:t>
      </w:r>
    </w:p>
    <w:p w14:paraId="3E542C72">
      <w:pPr>
        <w:ind w:left="5" w:right="3"/>
        <w:rPr>
          <w:rFonts w:hint="eastAsia"/>
        </w:rPr>
      </w:pPr>
      <w:r>
        <w:rPr>
          <w:rFonts w:hint="eastAsia"/>
        </w:rPr>
        <w:t>主显节，家中地位最低的成员（如果碰巧是这样）为王，是模仿农神节，在农神节中，仆人是主人。</w:t>
      </w:r>
    </w:p>
    <w:p w14:paraId="67CA1F43">
      <w:pPr>
        <w:ind w:left="5" w:right="3"/>
        <w:rPr>
          <w:rFonts w:hint="eastAsia"/>
        </w:rPr>
      </w:pPr>
    </w:p>
    <w:p w14:paraId="00B52CE7">
      <w:pPr>
        <w:ind w:left="5" w:right="3"/>
        <w:rPr>
          <w:rFonts w:hint="eastAsia"/>
        </w:rPr>
      </w:pPr>
      <w:r>
        <w:rPr>
          <w:rFonts w:hint="eastAsia"/>
        </w:rPr>
        <w:t>The Rogations and Processions around the fields of corn have succeeded to the Processions called Ambarvalia.</w:t>
      </w:r>
    </w:p>
    <w:p w14:paraId="750D3C09">
      <w:pPr>
        <w:ind w:left="5" w:right="3"/>
        <w:rPr>
          <w:rFonts w:hint="eastAsia"/>
        </w:rPr>
      </w:pPr>
      <w:r>
        <w:rPr>
          <w:rFonts w:hint="eastAsia"/>
        </w:rPr>
        <w:t>祈祷节和围绕玉米田的游行，继承了被称为“绕田祭”的游行。</w:t>
      </w:r>
    </w:p>
    <w:p w14:paraId="2B5A8AC0">
      <w:pPr>
        <w:ind w:left="5" w:right="3"/>
        <w:rPr>
          <w:rFonts w:hint="eastAsia"/>
        </w:rPr>
      </w:pPr>
    </w:p>
    <w:p w14:paraId="0C4579F8">
      <w:pPr>
        <w:ind w:left="5" w:right="3"/>
        <w:rPr>
          <w:rFonts w:hint="eastAsia"/>
        </w:rPr>
      </w:pPr>
      <w:r>
        <w:rPr>
          <w:rFonts w:hint="eastAsia"/>
        </w:rPr>
        <w:t>As the Pagans did not allow any male to enter the Temple of Bona Dea, so there are chapels in the Roman Church where women do not enter, such as the chapel of St. Laurence at Rome outside the walls, as the book of Roman Indulgences shows; and the choir of the Lateran Church at Rome.</w:t>
      </w:r>
    </w:p>
    <w:p w14:paraId="7374FFE7">
      <w:pPr>
        <w:ind w:left="5" w:right="3"/>
        <w:rPr>
          <w:rFonts w:hint="eastAsia"/>
        </w:rPr>
      </w:pPr>
      <w:r>
        <w:rPr>
          <w:rFonts w:hint="eastAsia"/>
        </w:rPr>
        <w:t>正如异教徒不允许任何男性进入博纳·德亚神庙，罗马教会也有妇女不得进入的小教堂，例如罗马城墙外的圣劳伦斯小教堂，正如《罗马赦罪券书》所示；以及罗马的拉特兰教堂的唱诗班席。</w:t>
      </w:r>
    </w:p>
    <w:p w14:paraId="648F8CD4">
      <w:pPr>
        <w:ind w:left="5" w:right="3"/>
        <w:rPr>
          <w:rFonts w:hint="eastAsia"/>
        </w:rPr>
      </w:pPr>
    </w:p>
    <w:p w14:paraId="2E877E2F">
      <w:pPr>
        <w:ind w:left="5" w:right="3"/>
        <w:rPr>
          <w:rFonts w:hint="eastAsia"/>
        </w:rPr>
      </w:pPr>
      <w:r>
        <w:rPr>
          <w:rFonts w:hint="eastAsia"/>
        </w:rPr>
        <w:t>Pope Boniface VIII instituted the Jubilee every hundredth year, imitating the Roman secular games, as Onuphrius acknowledges in De Ludis Saecularibus.</w:t>
      </w:r>
    </w:p>
    <w:p w14:paraId="02519656">
      <w:pPr>
        <w:ind w:left="5" w:right="3"/>
        <w:rPr>
          <w:rFonts w:hint="eastAsia"/>
        </w:rPr>
      </w:pPr>
      <w:r>
        <w:rPr>
          <w:rFonts w:hint="eastAsia"/>
        </w:rPr>
        <w:t>教皇波尼法爵八世每百年设立禧年，模仿罗马的百年大祭，正如奥努弗里乌斯在《论百年大祭》中所承认的。</w:t>
      </w:r>
    </w:p>
    <w:p w14:paraId="4B38DDC3">
      <w:pPr>
        <w:ind w:left="5" w:right="3"/>
        <w:rPr>
          <w:rFonts w:hint="eastAsia"/>
        </w:rPr>
      </w:pPr>
    </w:p>
    <w:p w14:paraId="55C8FCB3">
      <w:pPr>
        <w:ind w:left="5" w:right="3"/>
        <w:rPr>
          <w:rFonts w:hint="eastAsia"/>
        </w:rPr>
      </w:pPr>
      <w:r>
        <w:rPr>
          <w:rFonts w:hint="eastAsia"/>
        </w:rPr>
        <w:t>The spittle used in Baptism by the Roman Church is derived from the Pagans, who used spittle for preservation and expiation.</w:t>
      </w:r>
    </w:p>
    <w:p w14:paraId="1AE48795">
      <w:pPr>
        <w:ind w:left="5" w:right="3"/>
        <w:rPr>
          <w:rFonts w:hint="eastAsia"/>
        </w:rPr>
      </w:pPr>
      <w:r>
        <w:rPr>
          <w:rFonts w:hint="eastAsia"/>
        </w:rPr>
        <w:t>罗马教会在洗礼中使用的唾沫，源于异教徒，他们用唾沫来保存和赎罪。</w:t>
      </w:r>
    </w:p>
    <w:p w14:paraId="5BF1CB9B">
      <w:pPr>
        <w:ind w:left="5" w:right="3"/>
        <w:rPr>
          <w:rFonts w:hint="eastAsia"/>
        </w:rPr>
      </w:pPr>
    </w:p>
    <w:p w14:paraId="5BFB61F8">
      <w:pPr>
        <w:ind w:left="5" w:right="3"/>
        <w:rPr>
          <w:rFonts w:hint="eastAsia"/>
        </w:rPr>
      </w:pPr>
      <w:r>
        <w:rPr>
          <w:rFonts w:hint="eastAsia"/>
        </w:rPr>
        <w:t>Persius, Satires 2:</w:t>
      </w:r>
    </w:p>
    <w:p w14:paraId="0990F084">
      <w:pPr>
        <w:ind w:left="5" w:right="3"/>
        <w:rPr>
          <w:rFonts w:hint="eastAsia"/>
        </w:rPr>
      </w:pPr>
      <w:r>
        <w:rPr>
          <w:rFonts w:hint="eastAsia"/>
        </w:rPr>
        <w:t>Infami digito &amp; lustralibus ante salivis Expiat.</w:t>
      </w:r>
    </w:p>
    <w:p w14:paraId="45C8C34D">
      <w:pPr>
        <w:ind w:left="5" w:right="3"/>
        <w:rPr>
          <w:rFonts w:hint="eastAsia"/>
        </w:rPr>
      </w:pPr>
      <w:r>
        <w:rPr>
          <w:rFonts w:hint="eastAsia"/>
        </w:rPr>
        <w:t>佩尔西乌斯，《讽刺诗》第二篇：用不洁的手指和洁净的唾沫，他先行赎罪。</w:t>
      </w:r>
    </w:p>
    <w:p w14:paraId="373126CB">
      <w:pPr>
        <w:ind w:left="5" w:right="3"/>
        <w:rPr>
          <w:rFonts w:hint="eastAsia"/>
        </w:rPr>
      </w:pPr>
    </w:p>
    <w:p w14:paraId="2BC6CAA5">
      <w:pPr>
        <w:ind w:left="5" w:right="3"/>
        <w:rPr>
          <w:rFonts w:hint="eastAsia"/>
        </w:rPr>
      </w:pPr>
      <w:r>
        <w:rPr>
          <w:rFonts w:hint="eastAsia"/>
        </w:rPr>
        <w:t>XXXI. Confession of our Adversaries.</w:t>
      </w:r>
    </w:p>
    <w:p w14:paraId="058751E8">
      <w:pPr>
        <w:ind w:left="5" w:right="3"/>
        <w:rPr>
          <w:rFonts w:hint="eastAsia"/>
        </w:rPr>
      </w:pPr>
      <w:r>
        <w:rPr>
          <w:rFonts w:hint="eastAsia"/>
        </w:rPr>
        <w:t>三十一. 我们对手的承认。</w:t>
      </w:r>
    </w:p>
    <w:p w14:paraId="55EB5094">
      <w:pPr>
        <w:ind w:left="5" w:right="3"/>
        <w:rPr>
          <w:rFonts w:hint="eastAsia"/>
        </w:rPr>
      </w:pPr>
    </w:p>
    <w:p w14:paraId="7EA4937A">
      <w:pPr>
        <w:ind w:left="5" w:right="3"/>
        <w:rPr>
          <w:rFonts w:hint="eastAsia"/>
        </w:rPr>
      </w:pPr>
      <w:r>
        <w:rPr>
          <w:rFonts w:hint="eastAsia"/>
        </w:rPr>
        <w:t>Our Adversaries themselves do not conceal it and are not ashamed to boast that they have borrowed many things from Paganism.</w:t>
      </w:r>
    </w:p>
    <w:p w14:paraId="642000F2">
      <w:pPr>
        <w:ind w:left="5" w:right="3"/>
        <w:rPr>
          <w:rFonts w:hint="eastAsia"/>
        </w:rPr>
      </w:pPr>
      <w:r>
        <w:rPr>
          <w:rFonts w:hint="eastAsia"/>
        </w:rPr>
        <w:t>我们的对手自己也并不隐瞒，并且不以为耻地夸耀他们从异教借来了许多东西。</w:t>
      </w:r>
    </w:p>
    <w:p w14:paraId="46671D24">
      <w:pPr>
        <w:ind w:left="5" w:right="3"/>
        <w:rPr>
          <w:rFonts w:hint="eastAsia"/>
        </w:rPr>
      </w:pPr>
    </w:p>
    <w:p w14:paraId="7C007B03">
      <w:pPr>
        <w:ind w:left="5" w:right="3"/>
        <w:rPr>
          <w:rFonts w:hint="eastAsia"/>
        </w:rPr>
      </w:pPr>
      <w:r>
        <w:rPr>
          <w:rFonts w:hint="eastAsia"/>
        </w:rPr>
        <w:t>Cardinal Baronius, on the year of our Lord 200, §. 5: “After that,” he says, “it was purposely introduced that the offices of Pagan superstition, being consecrated to the service of the true God, should be employed to the service of true Religion.”</w:t>
      </w:r>
    </w:p>
    <w:p w14:paraId="6861F997">
      <w:pPr>
        <w:ind w:left="5" w:right="3"/>
        <w:rPr>
          <w:rFonts w:hint="eastAsia"/>
        </w:rPr>
      </w:pPr>
      <w:r>
        <w:rPr>
          <w:rFonts w:hint="eastAsia"/>
        </w:rPr>
        <w:t>枢机巴罗尼乌，在主后200年，第5节中说：“在那之后，”他说，“有意地引入了，将异教迷信的职务分别为圣归于事奉真神，应用于事奉真宗教。”</w:t>
      </w:r>
    </w:p>
    <w:p w14:paraId="282B60A3">
      <w:pPr>
        <w:ind w:left="5" w:right="3"/>
        <w:rPr>
          <w:rFonts w:hint="eastAsia"/>
        </w:rPr>
      </w:pPr>
    </w:p>
    <w:p w14:paraId="3654FEF0">
      <w:pPr>
        <w:ind w:left="5" w:right="3"/>
        <w:rPr>
          <w:rFonts w:hint="eastAsia"/>
        </w:rPr>
      </w:pPr>
      <w:r>
        <w:rPr>
          <w:rFonts w:hint="eastAsia"/>
        </w:rPr>
        <w:t>The same Baronius, on the year 58, §. 76, says that the Agnus Dei pendants hung about the neck were instituted in imitation of those brooches called bullae, which Pagan boys wore around their necks to avert charms.</w:t>
      </w:r>
    </w:p>
    <w:p w14:paraId="4579D5DE">
      <w:pPr>
        <w:ind w:left="5" w:right="3"/>
        <w:rPr>
          <w:rFonts w:hint="eastAsia"/>
        </w:rPr>
      </w:pPr>
      <w:r>
        <w:rPr>
          <w:rFonts w:hint="eastAsia"/>
        </w:rPr>
        <w:t>同一个巴罗尼乌，在公元58年，第76节说，挂在脖子上的“上帝羔羊”吊坠，是模仿那些被称为“布拉”的胸针而设立的，异教的男孩们将这些胸针戴在脖子上以避邪。</w:t>
      </w:r>
    </w:p>
    <w:p w14:paraId="37B07392">
      <w:pPr>
        <w:ind w:left="5" w:right="3"/>
        <w:rPr>
          <w:rFonts w:hint="eastAsia"/>
        </w:rPr>
      </w:pPr>
    </w:p>
    <w:p w14:paraId="6DC45021">
      <w:pPr>
        <w:ind w:left="5" w:right="3"/>
        <w:rPr>
          <w:rFonts w:hint="eastAsia"/>
        </w:rPr>
      </w:pPr>
      <w:r>
        <w:rPr>
          <w:rFonts w:hint="eastAsia"/>
        </w:rPr>
        <w:t>On the year 183, §. 11, he says that the excesses of Shrovetide come from the Bacchanalia.</w:t>
      </w:r>
    </w:p>
    <w:p w14:paraId="1EADE08D">
      <w:pPr>
        <w:ind w:left="5" w:right="3"/>
        <w:rPr>
          <w:rFonts w:hint="eastAsia"/>
        </w:rPr>
      </w:pPr>
      <w:r>
        <w:rPr>
          <w:rFonts w:hint="eastAsia"/>
        </w:rPr>
        <w:t>在公元183年，第11节，他说忏悔节的狂欢来自酒神节。</w:t>
      </w:r>
    </w:p>
    <w:p w14:paraId="12263851">
      <w:pPr>
        <w:ind w:left="5" w:right="3"/>
        <w:rPr>
          <w:rFonts w:hint="eastAsia"/>
        </w:rPr>
      </w:pPr>
    </w:p>
    <w:p w14:paraId="20C9BFD2">
      <w:pPr>
        <w:ind w:left="5" w:right="3"/>
        <w:rPr>
          <w:rFonts w:hint="eastAsia"/>
        </w:rPr>
      </w:pPr>
      <w:r>
        <w:rPr>
          <w:rFonts w:hint="eastAsia"/>
        </w:rPr>
        <w:t>Moreover, on the year 324, he makes no difficulty in saying that the Popes have succeeded in the habits, apparel, and privileges of the Pagan Pontiffs.</w:t>
      </w:r>
    </w:p>
    <w:p w14:paraId="57655C85">
      <w:pPr>
        <w:ind w:left="5" w:right="3"/>
        <w:rPr>
          <w:rFonts w:hint="eastAsia"/>
        </w:rPr>
      </w:pPr>
      <w:r>
        <w:rPr>
          <w:rFonts w:hint="eastAsia"/>
        </w:rPr>
        <w:t>此外，在公元324年，他毫不犹豫地说，教皇们继承了异教大祭司的习惯、服饰和特权。</w:t>
      </w:r>
    </w:p>
    <w:p w14:paraId="2AA748EC">
      <w:pPr>
        <w:ind w:left="5" w:right="3"/>
        <w:rPr>
          <w:rFonts w:hint="eastAsia"/>
        </w:rPr>
      </w:pPr>
    </w:p>
    <w:p w14:paraId="528CBACE">
      <w:pPr>
        <w:ind w:left="5" w:right="3"/>
        <w:rPr>
          <w:rFonts w:hint="eastAsia"/>
        </w:rPr>
      </w:pPr>
      <w:r>
        <w:rPr>
          <w:rFonts w:hint="eastAsia"/>
        </w:rPr>
        <w:t>The Jesuit Cotton, in the second book of his Institution, chapter 57, says that just as temples dedicated to idols were turned into churches dedicated to God, so ceremonies which are in themselves indifferent have been reasonably transferred to God’s service.</w:t>
      </w:r>
    </w:p>
    <w:p w14:paraId="2B28B7AA">
      <w:pPr>
        <w:ind w:left="5" w:right="3"/>
        <w:rPr>
          <w:rFonts w:hint="eastAsia"/>
        </w:rPr>
      </w:pPr>
      <w:r>
        <w:rPr>
          <w:rFonts w:hint="eastAsia"/>
        </w:rPr>
        <w:t>耶稣会士科顿，在其《教义问答》第二卷第五十七章中说，正如献给偶像的庙宇被改为献给上帝的教堂，那些本身无关紧要的仪式也被合理地转移到事奉上帝上。</w:t>
      </w:r>
    </w:p>
    <w:p w14:paraId="7C1C69F3">
      <w:pPr>
        <w:ind w:left="5" w:right="3"/>
        <w:rPr>
          <w:rFonts w:hint="eastAsia"/>
        </w:rPr>
      </w:pPr>
    </w:p>
    <w:p w14:paraId="415E1A64">
      <w:pPr>
        <w:ind w:left="5" w:right="3"/>
        <w:rPr>
          <w:rFonts w:hint="eastAsia"/>
        </w:rPr>
      </w:pPr>
      <w:r>
        <w:rPr>
          <w:rFonts w:hint="eastAsia"/>
        </w:rPr>
        <w:t>The Gloss of the Canon Consecrationem, Dist. 1 de consecratione, speaking of Pagan customs and ceremonies, says: “If the Pagans did that, we ought much more to do it.</w:t>
      </w:r>
    </w:p>
    <w:p w14:paraId="7B79A7BE">
      <w:pPr>
        <w:ind w:left="5" w:right="3"/>
        <w:rPr>
          <w:rFonts w:hint="eastAsia"/>
        </w:rPr>
      </w:pPr>
      <w:r>
        <w:rPr>
          <w:rFonts w:hint="eastAsia"/>
        </w:rPr>
        <w:t>《祝圣》教规的注释，第一区别，《论祝圣》，谈到异教的习俗和仪式时说：“如果异教徒那样做，我们更应该这样做。</w:t>
      </w:r>
    </w:p>
    <w:p w14:paraId="3225DCBE">
      <w:pPr>
        <w:ind w:left="5" w:right="3"/>
        <w:rPr>
          <w:rFonts w:hint="eastAsia"/>
        </w:rPr>
      </w:pPr>
    </w:p>
    <w:p w14:paraId="7BF15A1B">
      <w:pPr>
        <w:ind w:left="5" w:right="3"/>
        <w:rPr>
          <w:rFonts w:hint="eastAsia"/>
        </w:rPr>
      </w:pPr>
      <w:r>
        <w:rPr>
          <w:rFonts w:hint="eastAsia"/>
        </w:rPr>
        <w:t>And so it is an argument whereby we draw inferences from the examples of Infidels.”</w:t>
      </w:r>
    </w:p>
    <w:p w14:paraId="4F9F932B">
      <w:pPr>
        <w:ind w:left="5" w:right="3"/>
        <w:rPr>
          <w:rFonts w:hint="eastAsia"/>
        </w:rPr>
      </w:pPr>
      <w:r>
        <w:rPr>
          <w:rFonts w:hint="eastAsia"/>
        </w:rPr>
        <w:t>因此，这是一个我们从不信者的例子中得出推论的论证。”</w:t>
      </w:r>
    </w:p>
    <w:p w14:paraId="0AAC9A62">
      <w:pPr>
        <w:ind w:left="5" w:right="3"/>
        <w:rPr>
          <w:rFonts w:hint="eastAsia"/>
        </w:rPr>
      </w:pPr>
    </w:p>
    <w:p w14:paraId="69619CC7">
      <w:pPr>
        <w:ind w:left="5" w:right="3"/>
        <w:rPr>
          <w:rFonts w:hint="eastAsia"/>
        </w:rPr>
      </w:pPr>
      <w:r>
        <w:rPr>
          <w:rFonts w:hint="eastAsia"/>
        </w:rPr>
        <w:t>CHAP. 16. Reasons why Cardinal du Perron, making little account of the first three ages, confines himself to the time of the first four Councils. And that he sets down unjust rules, and such as he himself does not observe.</w:t>
      </w:r>
    </w:p>
    <w:p w14:paraId="00E9950E">
      <w:pPr>
        <w:ind w:left="5" w:right="3"/>
        <w:rPr>
          <w:rFonts w:hint="eastAsia"/>
        </w:rPr>
      </w:pPr>
      <w:r>
        <w:rPr>
          <w:rFonts w:hint="eastAsia"/>
        </w:rPr>
        <w:t>第16章. 杜·佩龙枢机轻视前三世纪，而将自己局限于前四次大公会议时期之理由。及其所立之不公规则，且其本人亦不遵守。</w:t>
      </w:r>
    </w:p>
    <w:p w14:paraId="6C15EAF1">
      <w:pPr>
        <w:ind w:left="5" w:right="3"/>
        <w:rPr>
          <w:rFonts w:hint="eastAsia"/>
        </w:rPr>
      </w:pPr>
    </w:p>
    <w:p w14:paraId="74B2FB15">
      <w:pPr>
        <w:ind w:left="5" w:right="3"/>
        <w:rPr>
          <w:rFonts w:hint="eastAsia"/>
        </w:rPr>
      </w:pPr>
      <w:r>
        <w:rPr>
          <w:rFonts w:hint="eastAsia"/>
        </w:rPr>
        <w:t>O</w:t>
      </w:r>
    </w:p>
    <w:p w14:paraId="004B8D3F">
      <w:pPr>
        <w:ind w:left="5" w:right="3"/>
        <w:rPr>
          <w:rFonts w:hint="eastAsia"/>
        </w:rPr>
      </w:pPr>
      <w:r>
        <w:rPr>
          <w:rFonts w:hint="eastAsia"/>
        </w:rPr>
        <w:t>verall, the book of Cardinal du Perron against His Majesty of Great</w:t>
      </w:r>
    </w:p>
    <w:p w14:paraId="0C752F5E">
      <w:pPr>
        <w:ind w:left="5" w:right="3"/>
        <w:rPr>
          <w:rFonts w:hint="eastAsia"/>
        </w:rPr>
      </w:pPr>
      <w:r>
        <w:rPr>
          <w:rFonts w:hint="eastAsia"/>
        </w:rPr>
        <w:t>Britain makes very little use of God’s Word, as of a tool that does not fit his hand.</w:t>
      </w:r>
    </w:p>
    <w:p w14:paraId="5AB328D6">
      <w:pPr>
        <w:ind w:left="5" w:right="3"/>
        <w:rPr>
          <w:rFonts w:hint="eastAsia"/>
        </w:rPr>
      </w:pPr>
      <w:r>
        <w:rPr>
          <w:rFonts w:hint="eastAsia"/>
        </w:rPr>
        <w:t>总的来说，杜·佩龙枢机反对大不列颠国王陛下的书，很少使用上帝的话语，仿佛那是一个不合他手的工具。</w:t>
      </w:r>
    </w:p>
    <w:p w14:paraId="6998EA37">
      <w:pPr>
        <w:ind w:left="5" w:right="3"/>
        <w:rPr>
          <w:rFonts w:hint="eastAsia"/>
        </w:rPr>
      </w:pPr>
    </w:p>
    <w:p w14:paraId="13CC9E85">
      <w:pPr>
        <w:ind w:left="5" w:right="3"/>
        <w:rPr>
          <w:rFonts w:hint="eastAsia"/>
        </w:rPr>
      </w:pPr>
      <w:r>
        <w:rPr>
          <w:rFonts w:hint="eastAsia"/>
        </w:rPr>
        <w:t>But he takes the Fathers of the time of the first four Councils for his judges; the first of which, the Council of Nicaea, was held in the year of our Lord 325, and the last, that of Chalcedon, was held 126 years later.</w:t>
      </w:r>
    </w:p>
    <w:p w14:paraId="4558B8E3">
      <w:pPr>
        <w:ind w:left="5" w:right="3"/>
        <w:rPr>
          <w:rFonts w:hint="eastAsia"/>
        </w:rPr>
      </w:pPr>
      <w:r>
        <w:rPr>
          <w:rFonts w:hint="eastAsia"/>
        </w:rPr>
        <w:t>但他以前四次大公会议时期的教父们为他的审判官；其中第一次，即尼西亚会议，于主后325年举行，最后一次，即迦克墩会议，于126年后举行。</w:t>
      </w:r>
    </w:p>
    <w:p w14:paraId="63AF0178">
      <w:pPr>
        <w:ind w:left="5" w:right="3"/>
        <w:rPr>
          <w:rFonts w:hint="eastAsia"/>
        </w:rPr>
      </w:pPr>
    </w:p>
    <w:p w14:paraId="4ABB8F60">
      <w:pPr>
        <w:ind w:left="5" w:right="3"/>
        <w:rPr>
          <w:rFonts w:hint="eastAsia"/>
        </w:rPr>
      </w:pPr>
      <w:r>
        <w:rPr>
          <w:rFonts w:hint="eastAsia"/>
        </w:rPr>
        <w:t>Within these limits he confines himself, making little account of the time before.</w:t>
      </w:r>
    </w:p>
    <w:p w14:paraId="40157C9A">
      <w:pPr>
        <w:ind w:left="5" w:right="3"/>
        <w:rPr>
          <w:rFonts w:hint="eastAsia"/>
        </w:rPr>
      </w:pPr>
      <w:r>
        <w:rPr>
          <w:rFonts w:hint="eastAsia"/>
        </w:rPr>
        <w:t>他将自己局限于这些界限之内，对之前的时期不甚重视。</w:t>
      </w:r>
    </w:p>
    <w:p w14:paraId="4C1D681A">
      <w:pPr>
        <w:ind w:left="5" w:right="3"/>
        <w:rPr>
          <w:rFonts w:hint="eastAsia"/>
        </w:rPr>
      </w:pPr>
    </w:p>
    <w:p w14:paraId="0D8436B0">
      <w:pPr>
        <w:ind w:left="5" w:right="3"/>
        <w:rPr>
          <w:rFonts w:hint="eastAsia"/>
        </w:rPr>
      </w:pPr>
      <w:r>
        <w:rPr>
          <w:rFonts w:hint="eastAsia"/>
        </w:rPr>
        <w:t>He gives as his reasons the rarity of writers from that time, that they had no occasion to write on such matters, or that their books were lost.</w:t>
      </w:r>
    </w:p>
    <w:p w14:paraId="7EC93CCF">
      <w:pPr>
        <w:ind w:left="5" w:right="3"/>
        <w:rPr>
          <w:rFonts w:hint="eastAsia"/>
        </w:rPr>
      </w:pPr>
      <w:r>
        <w:rPr>
          <w:rFonts w:hint="eastAsia"/>
        </w:rPr>
        <w:t>他给出的理由是，那个时期的作家稀少，他们没有机会写关于这类事情的文章，或者他们的书已经失传。</w:t>
      </w:r>
    </w:p>
    <w:p w14:paraId="254BF571">
      <w:pPr>
        <w:ind w:left="5" w:right="3"/>
        <w:rPr>
          <w:rFonts w:hint="eastAsia"/>
        </w:rPr>
      </w:pPr>
    </w:p>
    <w:p w14:paraId="6F7687AB">
      <w:pPr>
        <w:ind w:left="5" w:right="3"/>
        <w:rPr>
          <w:rFonts w:hint="eastAsia"/>
        </w:rPr>
      </w:pPr>
      <w:r>
        <w:rPr>
          <w:rFonts w:hint="eastAsia"/>
        </w:rPr>
        <w:t>Yet we have many authors more ancient than the Council of Nicaea: Justin Martyr, Ignatius, Irenaeus, Tertullian, Clement of Alexandria, Origen, Cyprian, Arnobius, Lactantius; to which I add Eusebius and Athanasius, who were present at the first Council.</w:t>
      </w:r>
    </w:p>
    <w:p w14:paraId="1ADBBA8B">
      <w:pPr>
        <w:ind w:left="5" w:right="3"/>
        <w:rPr>
          <w:rFonts w:hint="eastAsia"/>
        </w:rPr>
      </w:pPr>
      <w:r>
        <w:rPr>
          <w:rFonts w:hint="eastAsia"/>
        </w:rPr>
        <w:t>然而，我们有许多比尼西亚会议更古老的作者：殉道者游斯丁、伊格那丢、爱任纽、德尔图良、亚历山大的革利免、奥利金、居普良、阿尔诺比乌斯、拉克坦提乌斯；我还要加上参加了第一次大公会议的优西比乌和亚他那修。</w:t>
      </w:r>
    </w:p>
    <w:p w14:paraId="390593C6">
      <w:pPr>
        <w:ind w:left="5" w:right="3"/>
        <w:rPr>
          <w:rFonts w:hint="eastAsia"/>
        </w:rPr>
      </w:pPr>
    </w:p>
    <w:p w14:paraId="00F1D980">
      <w:pPr>
        <w:ind w:left="5" w:right="3"/>
        <w:rPr>
          <w:rFonts w:hint="eastAsia"/>
        </w:rPr>
      </w:pPr>
      <w:r>
        <w:rPr>
          <w:rFonts w:hint="eastAsia"/>
        </w:rPr>
        <w:t>From their writings we may learn what was the belief of the Church in their time, as much as from any who lived afterward.</w:t>
      </w:r>
    </w:p>
    <w:p w14:paraId="3AA004C8">
      <w:pPr>
        <w:ind w:left="5" w:right="3"/>
        <w:rPr>
          <w:rFonts w:hint="eastAsia"/>
        </w:rPr>
      </w:pPr>
      <w:r>
        <w:rPr>
          <w:rFonts w:hint="eastAsia"/>
        </w:rPr>
        <w:t>从他们的著作中，我们可以了解他们那个时代教会的信仰，不亚于任何后来的人。</w:t>
      </w:r>
    </w:p>
    <w:p w14:paraId="521EA324">
      <w:pPr>
        <w:ind w:left="5" w:right="3"/>
        <w:rPr>
          <w:rFonts w:hint="eastAsia"/>
        </w:rPr>
      </w:pPr>
    </w:p>
    <w:p w14:paraId="551B9794">
      <w:pPr>
        <w:ind w:left="5" w:right="3"/>
        <w:rPr>
          <w:rFonts w:hint="eastAsia"/>
        </w:rPr>
      </w:pPr>
      <w:r>
        <w:rPr>
          <w:rFonts w:hint="eastAsia"/>
        </w:rPr>
        <w:t>But the true cause is that in the more ancient authors no mention is found of those chief points about which we dispute against the Roman Church—such as the primacy of the Pope over all the world, the invocation of saints, the veneration of images, and many similar things, the seeds of which were sown and the occasions for which arose many years later.</w:t>
      </w:r>
    </w:p>
    <w:p w14:paraId="5D5297B6">
      <w:pPr>
        <w:ind w:left="5" w:right="3"/>
        <w:rPr>
          <w:rFonts w:hint="eastAsia"/>
        </w:rPr>
      </w:pPr>
      <w:r>
        <w:rPr>
          <w:rFonts w:hint="eastAsia"/>
        </w:rPr>
        <w:t>但真正的原因是，在更古老的作者中，找不到我们与罗马教会争论的那些主要论点的任何提及——例如教皇对全世界的首位、呼求圣徒、尊敬图像，以及许多类似的事物，这些事物的种子是在许多年后才播下，其时机才出现的。</w:t>
      </w:r>
    </w:p>
    <w:p w14:paraId="1E194ECF">
      <w:pPr>
        <w:ind w:left="5" w:right="3"/>
        <w:rPr>
          <w:rFonts w:hint="eastAsia"/>
        </w:rPr>
      </w:pPr>
    </w:p>
    <w:p w14:paraId="6DD6658D">
      <w:pPr>
        <w:ind w:left="5" w:right="3"/>
        <w:rPr>
          <w:rFonts w:hint="eastAsia"/>
        </w:rPr>
      </w:pPr>
      <w:r>
        <w:rPr>
          <w:rFonts w:hint="eastAsia"/>
        </w:rPr>
        <w:t>The Cardinal alleges another reason why he restricts himself to the time of the first four Councils: that His Majesty of Great Britain has taken the Fathers of that age for his judges.</w:t>
      </w:r>
    </w:p>
    <w:p w14:paraId="5FCF9918">
      <w:pPr>
        <w:ind w:left="5" w:right="3"/>
        <w:rPr>
          <w:rFonts w:hint="eastAsia"/>
        </w:rPr>
      </w:pPr>
      <w:r>
        <w:rPr>
          <w:rFonts w:hint="eastAsia"/>
        </w:rPr>
        <w:t>枢机提出另一个他将自己局限于前四次大公会议时期的理由：大不列颠国王陛下已将那个时代的教父们作为他的审判官。</w:t>
      </w:r>
    </w:p>
    <w:p w14:paraId="7C30C788">
      <w:pPr>
        <w:ind w:left="5" w:right="3"/>
        <w:rPr>
          <w:rFonts w:hint="eastAsia"/>
        </w:rPr>
      </w:pPr>
    </w:p>
    <w:p w14:paraId="680103FC">
      <w:pPr>
        <w:ind w:left="5" w:right="3"/>
        <w:rPr>
          <w:rFonts w:hint="eastAsia"/>
        </w:rPr>
      </w:pPr>
      <w:r>
        <w:rPr>
          <w:rFonts w:hint="eastAsia"/>
        </w:rPr>
        <w:t>This is untrue, for the King never chose any judges other than the Word of God; and in his study of antiquity, he never meant to exclude or undervalue the Fathers who wrote before these four Councils convened.</w:t>
      </w:r>
    </w:p>
    <w:p w14:paraId="0AF3F1C0">
      <w:pPr>
        <w:ind w:left="5" w:right="3"/>
        <w:rPr>
          <w:rFonts w:hint="eastAsia"/>
        </w:rPr>
      </w:pPr>
      <w:r>
        <w:rPr>
          <w:rFonts w:hint="eastAsia"/>
        </w:rPr>
        <w:t>这是不真实的，因为国王除了上帝的话语之外，从未选择过任何审判官；在他研究古代时，他也从未意图排除或低估那些在这四次大公会议召开之前写作的教父们。</w:t>
      </w:r>
    </w:p>
    <w:p w14:paraId="720E3A1A">
      <w:pPr>
        <w:ind w:left="5" w:right="3"/>
        <w:rPr>
          <w:rFonts w:hint="eastAsia"/>
        </w:rPr>
      </w:pPr>
    </w:p>
    <w:p w14:paraId="537D842C">
      <w:pPr>
        <w:ind w:left="5" w:right="3"/>
        <w:rPr>
          <w:rFonts w:hint="eastAsia"/>
        </w:rPr>
      </w:pPr>
      <w:r>
        <w:rPr>
          <w:rFonts w:hint="eastAsia"/>
        </w:rPr>
        <w:t>For these are his words: “The King, with the Anglican Church admitting the first four Ecumenical Councils, shows enough that he does not confine the state of the true and lawful Church to one age or two but goes much beyond that.”</w:t>
      </w:r>
    </w:p>
    <w:p w14:paraId="3A579049">
      <w:pPr>
        <w:ind w:left="5" w:right="3"/>
        <w:rPr>
          <w:rFonts w:hint="eastAsia"/>
        </w:rPr>
      </w:pPr>
      <w:r>
        <w:rPr>
          <w:rFonts w:hint="eastAsia"/>
        </w:rPr>
        <w:t>因为这是他的话：“国王，与英国国教一同承认前四次普世大公会议，已充分表明他并未将真正合法的教会状态局限于一两个时代，而是远远超出了那个范围。”</w:t>
      </w:r>
    </w:p>
    <w:p w14:paraId="317ACDB1">
      <w:pPr>
        <w:ind w:left="5" w:right="3"/>
        <w:rPr>
          <w:rFonts w:hint="eastAsia"/>
        </w:rPr>
      </w:pPr>
    </w:p>
    <w:p w14:paraId="78494DD2">
      <w:pPr>
        <w:ind w:left="5" w:right="3"/>
        <w:rPr>
          <w:rFonts w:hint="eastAsia"/>
        </w:rPr>
      </w:pPr>
      <w:r>
        <w:rPr>
          <w:rFonts w:hint="eastAsia"/>
        </w:rPr>
        <w:t>By these words, His Majesty clearly shows that he does not limit himself to the span of 126 years, which is the time between the first and last of those four Councils.</w:t>
      </w:r>
    </w:p>
    <w:p w14:paraId="1DD9F103">
      <w:pPr>
        <w:ind w:left="5" w:right="3"/>
        <w:rPr>
          <w:rFonts w:hint="eastAsia"/>
        </w:rPr>
      </w:pPr>
      <w:r>
        <w:rPr>
          <w:rFonts w:hint="eastAsia"/>
        </w:rPr>
        <w:t>藉着这些话，国王陛下清楚地表明，他并未将自己局限于126年的跨度，即那四次大公会议第一次与最后一次之间的时间。</w:t>
      </w:r>
    </w:p>
    <w:p w14:paraId="22ACA4E8">
      <w:pPr>
        <w:ind w:left="5" w:right="3"/>
        <w:rPr>
          <w:rFonts w:hint="eastAsia"/>
        </w:rPr>
      </w:pPr>
    </w:p>
    <w:p w14:paraId="28441FE5">
      <w:pPr>
        <w:ind w:left="5" w:right="3"/>
        <w:rPr>
          <w:rFonts w:hint="eastAsia"/>
        </w:rPr>
      </w:pPr>
      <w:r>
        <w:rPr>
          <w:rFonts w:hint="eastAsia"/>
        </w:rPr>
        <w:t>For example, we find that the first Father who called upon departed saints was Gregory Nazianzen around the year 370.</w:t>
      </w:r>
    </w:p>
    <w:p w14:paraId="5CDAAD6D">
      <w:pPr>
        <w:ind w:left="5" w:right="3"/>
        <w:rPr>
          <w:rFonts w:hint="eastAsia"/>
        </w:rPr>
      </w:pPr>
      <w:r>
        <w:rPr>
          <w:rFonts w:hint="eastAsia"/>
        </w:rPr>
        <w:t>例如，我们发现第一位呼求已故圣徒的教父是格列高利·拿先素，大约在公元370年。</w:t>
      </w:r>
    </w:p>
    <w:p w14:paraId="1DC8E8CE">
      <w:pPr>
        <w:ind w:left="5" w:right="3"/>
        <w:rPr>
          <w:rFonts w:hint="eastAsia"/>
        </w:rPr>
      </w:pPr>
    </w:p>
    <w:p w14:paraId="66DFE53A">
      <w:pPr>
        <w:ind w:left="5" w:right="3"/>
        <w:rPr>
          <w:rFonts w:hint="eastAsia"/>
        </w:rPr>
      </w:pPr>
      <w:r>
        <w:rPr>
          <w:rFonts w:hint="eastAsia"/>
        </w:rPr>
        <w:t>Before him, no mention is found of the invocation of saints; but all the earlier Fathers unanimously say that none but God alone must be invoked.</w:t>
      </w:r>
    </w:p>
    <w:p w14:paraId="4D114F1E">
      <w:pPr>
        <w:ind w:left="5" w:right="3"/>
        <w:rPr>
          <w:rFonts w:hint="eastAsia"/>
        </w:rPr>
      </w:pPr>
      <w:r>
        <w:rPr>
          <w:rFonts w:hint="eastAsia"/>
        </w:rPr>
        <w:t>在他之前，找不到呼求圣徒的记载；但所有早期的教父们都一致说，唯独上帝必须被呼求。</w:t>
      </w:r>
    </w:p>
    <w:p w14:paraId="4F59FA0B">
      <w:pPr>
        <w:ind w:left="5" w:right="3"/>
        <w:rPr>
          <w:rFonts w:hint="eastAsia"/>
        </w:rPr>
      </w:pPr>
    </w:p>
    <w:p w14:paraId="59D00141">
      <w:pPr>
        <w:ind w:left="5" w:right="3"/>
        <w:rPr>
          <w:rFonts w:hint="eastAsia"/>
        </w:rPr>
      </w:pPr>
      <w:r>
        <w:rPr>
          <w:rFonts w:hint="eastAsia"/>
        </w:rPr>
        <w:t>Shall we think that the Cardinal has sufficiently proved that the ancient Church prayed to saints because in the fourth century (when those four Councils began) some examples are found of such invocation?</w:t>
      </w:r>
    </w:p>
    <w:p w14:paraId="21A21776">
      <w:pPr>
        <w:ind w:left="5" w:right="3"/>
        <w:rPr>
          <w:rFonts w:hint="eastAsia"/>
        </w:rPr>
      </w:pPr>
      <w:r>
        <w:rPr>
          <w:rFonts w:hint="eastAsia"/>
        </w:rPr>
        <w:t>我们是否认为，枢机已充分证明古代教会向圣徒祷告，因为在第四世纪（那四次大公会议开始之时）发现了一些此类呼求的例子？</w:t>
      </w:r>
    </w:p>
    <w:p w14:paraId="60F43563">
      <w:pPr>
        <w:ind w:left="5" w:right="3"/>
        <w:rPr>
          <w:rFonts w:hint="eastAsia"/>
        </w:rPr>
      </w:pPr>
    </w:p>
    <w:p w14:paraId="57EF2061">
      <w:pPr>
        <w:ind w:left="5" w:right="3"/>
        <w:rPr>
          <w:rFonts w:hint="eastAsia"/>
        </w:rPr>
      </w:pPr>
      <w:r>
        <w:rPr>
          <w:rFonts w:hint="eastAsia"/>
        </w:rPr>
        <w:t>Yet on this point, the Cardinal in the aforementioned passage declares himself not bound; he says that to demand he search earlier ages is harsh and unjust treatment.</w:t>
      </w:r>
    </w:p>
    <w:p w14:paraId="0C130A80">
      <w:pPr>
        <w:ind w:left="5" w:right="3"/>
        <w:rPr>
          <w:rFonts w:hint="eastAsia"/>
        </w:rPr>
      </w:pPr>
      <w:r>
        <w:rPr>
          <w:rFonts w:hint="eastAsia"/>
        </w:rPr>
        <w:t>然而在这一点上，枢机在上述段落中宣称自己不受约束；他说，要求他查考更早的时代，是苛刻和不公的对待。</w:t>
      </w:r>
    </w:p>
    <w:p w14:paraId="4C440DF3">
      <w:pPr>
        <w:ind w:left="5" w:right="3"/>
        <w:rPr>
          <w:rFonts w:hint="eastAsia"/>
        </w:rPr>
      </w:pPr>
    </w:p>
    <w:p w14:paraId="648ABE18">
      <w:pPr>
        <w:ind w:left="5" w:right="3"/>
        <w:rPr>
          <w:rFonts w:hint="eastAsia"/>
        </w:rPr>
      </w:pPr>
      <w:r>
        <w:rPr>
          <w:rFonts w:hint="eastAsia"/>
        </w:rPr>
        <w:t>For he holds that if something is found to have been universally observed by the Church in one of the first four centuries, it must be presupposed that the same was observed in all earlier ages—unless there is proof to the contrary.</w:t>
      </w:r>
    </w:p>
    <w:p w14:paraId="459B2E8E">
      <w:pPr>
        <w:ind w:left="5" w:right="3"/>
        <w:rPr>
          <w:rFonts w:hint="eastAsia"/>
        </w:rPr>
      </w:pPr>
      <w:r>
        <w:rPr>
          <w:rFonts w:hint="eastAsia"/>
        </w:rPr>
        <w:t>因为他认为，如果在前四个世纪中的一个世纪，发现某事被教会普遍遵守，就必须预设在所有更早的时代也同样被遵守——除非有相反的证据。</w:t>
      </w:r>
    </w:p>
    <w:p w14:paraId="04BD9C01">
      <w:pPr>
        <w:ind w:left="5" w:right="3"/>
        <w:rPr>
          <w:rFonts w:hint="eastAsia"/>
        </w:rPr>
      </w:pPr>
    </w:p>
    <w:p w14:paraId="1FB21112">
      <w:pPr>
        <w:ind w:left="5" w:right="3"/>
        <w:rPr>
          <w:rFonts w:hint="eastAsia"/>
        </w:rPr>
      </w:pPr>
      <w:r>
        <w:rPr>
          <w:rFonts w:hint="eastAsia"/>
        </w:rPr>
        <w:t>The reader may here observe that M. du Perron not only acknowledges that some doctrines held by the Roman Church have no precedent in the first three centuries but also that he sets rules which he breaks throughout his book, fixing boundaries for himself within which he does not remain.</w:t>
      </w:r>
    </w:p>
    <w:p w14:paraId="61BB4E33">
      <w:pPr>
        <w:ind w:left="5" w:right="3"/>
        <w:rPr>
          <w:rFonts w:hint="eastAsia"/>
        </w:rPr>
      </w:pPr>
      <w:r>
        <w:rPr>
          <w:rFonts w:hint="eastAsia"/>
        </w:rPr>
        <w:t>读者在此可以观察到，杜·佩龙先生不仅承认罗马教会所持的某些教义在前三世纪毫无先例，而且他所定的规则，他在全书中都予以违背，为自己划定了界限，却不留于其中。</w:t>
      </w:r>
    </w:p>
    <w:p w14:paraId="40270B0C">
      <w:pPr>
        <w:ind w:left="5" w:right="3"/>
        <w:rPr>
          <w:rFonts w:hint="eastAsia"/>
        </w:rPr>
      </w:pPr>
    </w:p>
    <w:p w14:paraId="13C6F3D5">
      <w:pPr>
        <w:ind w:left="5" w:right="3"/>
        <w:rPr>
          <w:rFonts w:hint="eastAsia"/>
        </w:rPr>
      </w:pPr>
      <w:r>
        <w:rPr>
          <w:rFonts w:hint="eastAsia"/>
        </w:rPr>
        <w:t>For he maintains many doctrines not only unmentioned by the Doctors of earlier centuries but also condemned by them: such as excluding the laity from the cup, venerating images, invoking saints, the fire of Purgatory immediately after death, the Pope’s power over kings’ temporal authority and their crowns, praying to God without understanding oneself, and many other things.</w:t>
      </w:r>
    </w:p>
    <w:p w14:paraId="5D56D10F">
      <w:pPr>
        <w:ind w:left="5" w:right="3"/>
        <w:rPr>
          <w:rFonts w:hint="eastAsia"/>
        </w:rPr>
      </w:pPr>
      <w:r>
        <w:rPr>
          <w:rFonts w:hint="eastAsia"/>
        </w:rPr>
        <w:t>因为他主张许多教义，不仅早期的博士们未曾提及，甚至被他们所谴责：例如排除平信徒领受杯，尊敬图像，呼求圣徒，死后立即入炼狱之火，教皇对君王属世权威及其王冠的权力，向自己不理解的上帝祷告，以及许多其他的事。</w:t>
      </w:r>
    </w:p>
    <w:p w14:paraId="0F6D5201">
      <w:pPr>
        <w:ind w:left="5" w:right="3"/>
        <w:rPr>
          <w:rFonts w:hint="eastAsia"/>
        </w:rPr>
      </w:pPr>
    </w:p>
    <w:p w14:paraId="4D127A65">
      <w:pPr>
        <w:ind w:left="5" w:right="3"/>
        <w:rPr>
          <w:rFonts w:hint="eastAsia"/>
        </w:rPr>
      </w:pPr>
      <w:r>
        <w:rPr>
          <w:rFonts w:hint="eastAsia"/>
        </w:rPr>
        <w:t>Besides, to show that a doctrine has been received in the ancient Church, the Cardinal will have no more required but to show that it was universally received in one of the first four ages.</w:t>
      </w:r>
    </w:p>
    <w:p w14:paraId="644AABBC">
      <w:pPr>
        <w:ind w:left="5" w:right="3"/>
        <w:rPr>
          <w:rFonts w:hint="eastAsia"/>
        </w:rPr>
      </w:pPr>
      <w:r>
        <w:rPr>
          <w:rFonts w:hint="eastAsia"/>
        </w:rPr>
        <w:t>此外，为表明一个教义在古代教会中已被接受，枢机只要求表明它在前四个时代中的一个时代已被普遍接受。</w:t>
      </w:r>
    </w:p>
    <w:p w14:paraId="19EC923A">
      <w:pPr>
        <w:ind w:left="5" w:right="3"/>
        <w:rPr>
          <w:rFonts w:hint="eastAsia"/>
        </w:rPr>
      </w:pPr>
    </w:p>
    <w:p w14:paraId="1B10C83E">
      <w:pPr>
        <w:ind w:left="5" w:right="3"/>
        <w:rPr>
          <w:rFonts w:hint="eastAsia"/>
        </w:rPr>
      </w:pPr>
      <w:r>
        <w:rPr>
          <w:rFonts w:hint="eastAsia"/>
        </w:rPr>
        <w:t>Now this he does not show; for all the proofs which he brings about the principal controversies, and chiefly about the dignity of the Roman Church and the power of the Pope, are confined within the bounds of the Roman Empire.</w:t>
      </w:r>
    </w:p>
    <w:p w14:paraId="5AC183D9">
      <w:pPr>
        <w:ind w:left="5" w:right="3"/>
        <w:rPr>
          <w:rFonts w:hint="eastAsia"/>
        </w:rPr>
      </w:pPr>
      <w:r>
        <w:rPr>
          <w:rFonts w:hint="eastAsia"/>
        </w:rPr>
        <w:t>而这一点他并未表明；因为他为主要争议，特别是关于罗马教会的尊严和教皇的权力所提出的所有证据，都局限于罗马帝国的疆界之内。</w:t>
      </w:r>
    </w:p>
    <w:p w14:paraId="799B3B08">
      <w:pPr>
        <w:ind w:left="5" w:right="3"/>
        <w:rPr>
          <w:rFonts w:hint="eastAsia"/>
        </w:rPr>
      </w:pPr>
    </w:p>
    <w:p w14:paraId="4E0FD34F">
      <w:pPr>
        <w:ind w:left="5" w:right="3"/>
        <w:rPr>
          <w:rFonts w:hint="eastAsia"/>
        </w:rPr>
      </w:pPr>
      <w:r>
        <w:rPr>
          <w:rFonts w:hint="eastAsia"/>
        </w:rPr>
        <w:t>These serve only to show that the Roman Church and her Bishop had some preeminence above the Churches and Bishops of the Roman Empire, but not over those Churches that were outside the Roman Empire; for with them the Bishop of Rome had no communication, nor did he for many ages claim any preeminence over them.</w:t>
      </w:r>
    </w:p>
    <w:p w14:paraId="5DFBF525">
      <w:pPr>
        <w:ind w:left="5" w:right="3"/>
        <w:rPr>
          <w:rFonts w:hint="eastAsia"/>
        </w:rPr>
      </w:pPr>
      <w:r>
        <w:rPr>
          <w:rFonts w:hint="eastAsia"/>
        </w:rPr>
        <w:t>这些只为表明罗马教会及其主教，在罗马帝国的教会和主教之上有些许优越地位，但并非在罗马帝国之外的那些教会之上；因为罗马主教与他们并无交通，并且许多世纪以来，他也未曾对他们声称有任何优越地位。</w:t>
      </w:r>
    </w:p>
    <w:p w14:paraId="41E6A38B">
      <w:pPr>
        <w:ind w:left="5" w:right="3"/>
        <w:rPr>
          <w:rFonts w:hint="eastAsia"/>
        </w:rPr>
      </w:pPr>
    </w:p>
    <w:p w14:paraId="20BA17E6">
      <w:pPr>
        <w:ind w:left="5" w:right="3"/>
        <w:rPr>
          <w:rFonts w:hint="eastAsia"/>
        </w:rPr>
      </w:pPr>
      <w:r>
        <w:rPr>
          <w:rFonts w:hint="eastAsia"/>
        </w:rPr>
        <w:t>And truly, the Cardinal, as quick as he is to invent things that do not exist and magnify small matters, could never in all his book produce a single appeal from the Church of Persia, Ethiopia, or Assyria to Rome, nor any law given in that time by the Church of Rome to the Churches of the entire world.</w:t>
      </w:r>
    </w:p>
    <w:p w14:paraId="562B9317">
      <w:pPr>
        <w:ind w:left="5" w:right="3"/>
        <w:rPr>
          <w:rFonts w:hint="eastAsia"/>
        </w:rPr>
      </w:pPr>
      <w:r>
        <w:rPr>
          <w:rFonts w:hint="eastAsia"/>
        </w:rPr>
        <w:t>的确，枢机，虽然他善于捏造不存在的事物并夸大细微之处，但在他的整本书中，从未能举出波斯、埃塞俄比亚或亚述教会向罗马提出过一次上诉，也未能举出罗马教会在那个时代向全世界的教会颁布过任何律法。</w:t>
      </w:r>
    </w:p>
    <w:p w14:paraId="5C951E81">
      <w:pPr>
        <w:ind w:left="5" w:right="3"/>
        <w:rPr>
          <w:rFonts w:hint="eastAsia"/>
        </w:rPr>
      </w:pPr>
    </w:p>
    <w:p w14:paraId="54FA8486">
      <w:pPr>
        <w:ind w:left="5" w:right="3"/>
        <w:rPr>
          <w:rFonts w:hint="eastAsia"/>
        </w:rPr>
      </w:pPr>
      <w:r>
        <w:rPr>
          <w:rFonts w:hint="eastAsia"/>
        </w:rPr>
        <w:t>CHAP. 17. Of the Authority of the Church, and Whether It Must Have More Authority with Us Than Holy Scripture. Opinion of the Parties.</w:t>
      </w:r>
    </w:p>
    <w:p w14:paraId="4086EA83">
      <w:pPr>
        <w:ind w:left="5" w:right="3"/>
        <w:rPr>
          <w:rFonts w:hint="eastAsia"/>
        </w:rPr>
      </w:pPr>
      <w:r>
        <w:rPr>
          <w:rFonts w:hint="eastAsia"/>
        </w:rPr>
        <w:t>第17章. 论教会之权威，及其对我们而言是否应比圣经更有权威。各方观点。</w:t>
      </w:r>
    </w:p>
    <w:p w14:paraId="5BAD6A84">
      <w:pPr>
        <w:ind w:left="5" w:right="3"/>
        <w:rPr>
          <w:rFonts w:hint="eastAsia"/>
        </w:rPr>
      </w:pPr>
    </w:p>
    <w:p w14:paraId="1F60D22C">
      <w:pPr>
        <w:ind w:left="5" w:right="3"/>
        <w:rPr>
          <w:rFonts w:hint="eastAsia"/>
        </w:rPr>
      </w:pPr>
      <w:r>
        <w:rPr>
          <w:rFonts w:hint="eastAsia"/>
        </w:rPr>
        <w:t>T</w:t>
      </w:r>
    </w:p>
    <w:p w14:paraId="197BE5A1">
      <w:pPr>
        <w:ind w:left="5" w:right="3"/>
        <w:rPr>
          <w:rFonts w:hint="eastAsia"/>
        </w:rPr>
      </w:pPr>
      <w:r>
        <w:rPr>
          <w:rFonts w:hint="eastAsia"/>
        </w:rPr>
        <w:t>his dispute is a particular mark of these last times, in which the spirit of blasphemy, which before did but whisper in corners, has grown bold enough to enter the pulpit and proclaim its impiety openly.</w:t>
      </w:r>
    </w:p>
    <w:p w14:paraId="1EB72D53">
      <w:pPr>
        <w:ind w:left="5" w:right="3"/>
        <w:rPr>
          <w:rFonts w:hint="eastAsia"/>
        </w:rPr>
      </w:pPr>
      <w:r>
        <w:rPr>
          <w:rFonts w:hint="eastAsia"/>
        </w:rPr>
        <w:t>这个争议是这些末后时代的一个特殊标记，在这时代，亵渎的灵，先前只在角落里窃窃私语，如今已大胆到进入讲台，公开宣告其不敬虔。</w:t>
      </w:r>
    </w:p>
    <w:p w14:paraId="61FFD854">
      <w:pPr>
        <w:ind w:left="5" w:right="3"/>
        <w:rPr>
          <w:rFonts w:hint="eastAsia"/>
        </w:rPr>
      </w:pPr>
    </w:p>
    <w:p w14:paraId="6C0F55CC">
      <w:pPr>
        <w:ind w:left="5" w:right="3"/>
        <w:rPr>
          <w:rFonts w:hint="eastAsia"/>
        </w:rPr>
      </w:pPr>
      <w:r>
        <w:rPr>
          <w:rFonts w:hint="eastAsia"/>
        </w:rPr>
        <w:t>For whoever examines closely the nature of that question—whether the Church must have more authority with us than Scripture—will acknowledge that the plain issue of the question is: Which of the two is the greatest and most to be believed, God or men?</w:t>
      </w:r>
    </w:p>
    <w:p w14:paraId="566B38E8">
      <w:pPr>
        <w:ind w:left="5" w:right="3"/>
        <w:rPr>
          <w:rFonts w:hint="eastAsia"/>
        </w:rPr>
      </w:pPr>
      <w:r>
        <w:rPr>
          <w:rFonts w:hint="eastAsia"/>
        </w:rPr>
        <w:t>因为凡仔细查考那个问题——即教会对我们而言是否应比圣经更有权威——的性质的人，都会承认，问题的核心是：两者之中，哪一个更大，更值得相信，是上帝还是人？</w:t>
      </w:r>
    </w:p>
    <w:p w14:paraId="3BF48ADD">
      <w:pPr>
        <w:ind w:left="5" w:right="3"/>
        <w:rPr>
          <w:rFonts w:hint="eastAsia"/>
        </w:rPr>
      </w:pPr>
    </w:p>
    <w:p w14:paraId="7C647A00">
      <w:pPr>
        <w:ind w:left="5" w:right="3"/>
        <w:rPr>
          <w:rFonts w:hint="eastAsia"/>
        </w:rPr>
      </w:pPr>
      <w:r>
        <w:rPr>
          <w:rFonts w:hint="eastAsia"/>
        </w:rPr>
        <w:t>Indeed, the Roman Church acknowledges that the writings of the Prophets and Apostles are divine and that they are the Word of God.</w:t>
      </w:r>
    </w:p>
    <w:p w14:paraId="2F4C5867">
      <w:pPr>
        <w:ind w:left="5" w:right="3"/>
        <w:rPr>
          <w:rFonts w:hint="eastAsia"/>
        </w:rPr>
      </w:pPr>
      <w:r>
        <w:rPr>
          <w:rFonts w:hint="eastAsia"/>
        </w:rPr>
        <w:t>的确，罗马教会承认先知和使徒的著作是神圣的，并且是上帝的话语。</w:t>
      </w:r>
    </w:p>
    <w:p w14:paraId="0D3BE873">
      <w:pPr>
        <w:ind w:left="5" w:right="3"/>
        <w:rPr>
          <w:rFonts w:hint="eastAsia"/>
        </w:rPr>
      </w:pPr>
    </w:p>
    <w:p w14:paraId="2357D03D">
      <w:pPr>
        <w:ind w:left="5" w:right="3"/>
        <w:rPr>
          <w:rFonts w:hint="eastAsia"/>
        </w:rPr>
      </w:pPr>
      <w:r>
        <w:rPr>
          <w:rFonts w:hint="eastAsia"/>
        </w:rPr>
        <w:t>But in saying that Scripture cannot be the judge of doubts about faith, that the Church gives authority to Scripture, and that Scripture has neither strength nor authority except insofar as the Church declares it—in this (I say) she undermines the authority of Scripture while pretending to establish it.</w:t>
      </w:r>
    </w:p>
    <w:p w14:paraId="7B43948D">
      <w:pPr>
        <w:ind w:left="5" w:right="3"/>
        <w:rPr>
          <w:rFonts w:hint="eastAsia"/>
        </w:rPr>
      </w:pPr>
      <w:r>
        <w:rPr>
          <w:rFonts w:hint="eastAsia"/>
        </w:rPr>
        <w:t>但在说圣经不能作信仰之疑惑的审判者，教会赋予圣经权威，以及圣经除非教会宣告否则既无力量也无权威时——在此（我说）她是在 undermining 圣经的权威，同时假装在建立它。</w:t>
      </w:r>
    </w:p>
    <w:p w14:paraId="13470A6D">
      <w:pPr>
        <w:ind w:left="5" w:right="3"/>
        <w:rPr>
          <w:rFonts w:hint="eastAsia"/>
        </w:rPr>
      </w:pPr>
    </w:p>
    <w:p w14:paraId="3D244F38">
      <w:pPr>
        <w:ind w:left="5" w:right="3"/>
        <w:rPr>
          <w:rFonts w:hint="eastAsia"/>
        </w:rPr>
      </w:pPr>
      <w:r>
        <w:rPr>
          <w:rFonts w:hint="eastAsia"/>
        </w:rPr>
        <w:t>For the way to shake a certain truth is to ground it upon uncertain proofs.</w:t>
      </w:r>
    </w:p>
    <w:p w14:paraId="20D62E5B">
      <w:pPr>
        <w:ind w:left="5" w:right="3"/>
        <w:rPr>
          <w:rFonts w:hint="eastAsia"/>
        </w:rPr>
      </w:pPr>
      <w:r>
        <w:rPr>
          <w:rFonts w:hint="eastAsia"/>
        </w:rPr>
        <w:t>因为动摇一个确定的真理的方法，就是将其建立在不确定的证据之上。</w:t>
      </w:r>
    </w:p>
    <w:p w14:paraId="39144DC8">
      <w:pPr>
        <w:ind w:left="5" w:right="3"/>
        <w:rPr>
          <w:rFonts w:hint="eastAsia"/>
        </w:rPr>
      </w:pPr>
    </w:p>
    <w:p w14:paraId="67A62987">
      <w:pPr>
        <w:ind w:left="5" w:right="3"/>
        <w:rPr>
          <w:rFonts w:hint="eastAsia"/>
        </w:rPr>
      </w:pPr>
      <w:r>
        <w:rPr>
          <w:rFonts w:hint="eastAsia"/>
        </w:rPr>
        <w:t>The way to introduce Atheism quietly is to base divine Oracles upon human testimonies and to command that credit be given to the Word of God because the Pope and the Roman Church have commanded it.</w:t>
      </w:r>
    </w:p>
    <w:p w14:paraId="79A46838">
      <w:pPr>
        <w:ind w:left="5" w:right="3"/>
        <w:rPr>
          <w:rFonts w:hint="eastAsia"/>
        </w:rPr>
      </w:pPr>
      <w:r>
        <w:rPr>
          <w:rFonts w:hint="eastAsia"/>
        </w:rPr>
        <w:t>悄悄引入无神论的方法，就是将神圣的启示建立在人的见证之上，并命令人相信上帝的话语，因为教皇和罗马教会已经命令了。</w:t>
      </w:r>
    </w:p>
    <w:p w14:paraId="5FFA7652">
      <w:pPr>
        <w:ind w:left="5" w:right="3"/>
        <w:rPr>
          <w:rFonts w:hint="eastAsia"/>
        </w:rPr>
      </w:pPr>
    </w:p>
    <w:p w14:paraId="53CD3BB8">
      <w:pPr>
        <w:ind w:left="5" w:right="3"/>
        <w:rPr>
          <w:rFonts w:hint="eastAsia"/>
        </w:rPr>
      </w:pPr>
      <w:r>
        <w:rPr>
          <w:rFonts w:hint="eastAsia"/>
        </w:rPr>
        <w:t>He who proves clear things by obscure proofs acts like one who points at the full Moon with his finger or believes that the Sun is bright because his neighbor told him so.</w:t>
      </w:r>
    </w:p>
    <w:p w14:paraId="7940E293">
      <w:pPr>
        <w:ind w:left="5" w:right="3"/>
        <w:rPr>
          <w:rFonts w:hint="eastAsia"/>
        </w:rPr>
      </w:pPr>
      <w:r>
        <w:rPr>
          <w:rFonts w:hint="eastAsia"/>
        </w:rPr>
        <w:t>凡用晦涩的证据来证明显明的事的人，就好像用手指着满月，或相信太阳是明亮的，因为他的邻居告诉了他。</w:t>
      </w:r>
    </w:p>
    <w:p w14:paraId="6A96B5F0">
      <w:pPr>
        <w:ind w:left="5" w:right="3"/>
        <w:rPr>
          <w:rFonts w:hint="eastAsia"/>
        </w:rPr>
      </w:pPr>
    </w:p>
    <w:p w14:paraId="1DE7AEE3">
      <w:pPr>
        <w:ind w:left="5" w:right="3"/>
        <w:rPr>
          <w:rFonts w:hint="eastAsia"/>
        </w:rPr>
      </w:pPr>
      <w:r>
        <w:rPr>
          <w:rFonts w:hint="eastAsia"/>
        </w:rPr>
        <w:t>By this means, men are esteemed more credible than God, and if God desires servants and believers in His Word, He must be indebted for it to the Pope.</w:t>
      </w:r>
    </w:p>
    <w:p w14:paraId="10274076">
      <w:pPr>
        <w:ind w:left="5" w:right="3"/>
        <w:rPr>
          <w:rFonts w:hint="eastAsia"/>
        </w:rPr>
      </w:pPr>
      <w:r>
        <w:rPr>
          <w:rFonts w:hint="eastAsia"/>
        </w:rPr>
        <w:t>通过这种方式，人被认为比上帝更可信，如果上帝渴望祂话语的仆人和信徒，祂就必须为此而亏欠于教皇。</w:t>
      </w:r>
    </w:p>
    <w:p w14:paraId="6696BCAB">
      <w:pPr>
        <w:ind w:left="5" w:right="3"/>
        <w:rPr>
          <w:rFonts w:hint="eastAsia"/>
        </w:rPr>
      </w:pPr>
    </w:p>
    <w:p w14:paraId="2B97E671">
      <w:pPr>
        <w:ind w:left="5" w:right="3"/>
        <w:rPr>
          <w:rFonts w:hint="eastAsia"/>
        </w:rPr>
      </w:pPr>
      <w:r>
        <w:rPr>
          <w:rFonts w:hint="eastAsia"/>
        </w:rPr>
        <w:t>To diminish the authority of Scripture and elevate that of the Church (that is, their own), they accuse Scripture of imperfection, claiming that all necessary for salvation is not contained therein.</w:t>
      </w:r>
    </w:p>
    <w:p w14:paraId="719B896B">
      <w:pPr>
        <w:ind w:left="5" w:right="3"/>
        <w:rPr>
          <w:rFonts w:hint="eastAsia"/>
        </w:rPr>
      </w:pPr>
      <w:r>
        <w:rPr>
          <w:rFonts w:hint="eastAsia"/>
        </w:rPr>
        <w:t>为了削弱圣经的权威，并抬高教会的权威（即他们自己的权威），他们指控圣经不完全，声称得救所需的一切并未包含在其中。</w:t>
      </w:r>
    </w:p>
    <w:p w14:paraId="78F36D86">
      <w:pPr>
        <w:ind w:left="5" w:right="3"/>
        <w:rPr>
          <w:rFonts w:hint="eastAsia"/>
        </w:rPr>
      </w:pPr>
    </w:p>
    <w:p w14:paraId="716F6DDB">
      <w:pPr>
        <w:ind w:left="5" w:right="3"/>
        <w:rPr>
          <w:rFonts w:hint="eastAsia"/>
        </w:rPr>
      </w:pPr>
      <w:r>
        <w:rPr>
          <w:rFonts w:hint="eastAsia"/>
        </w:rPr>
        <w:t>Upon this, they set up another—though unwritten—Word of God, which is found in the mouth of the Church, that is, in their own mouth.</w:t>
      </w:r>
    </w:p>
    <w:p w14:paraId="7189CFAE">
      <w:pPr>
        <w:ind w:left="5" w:right="3"/>
        <w:rPr>
          <w:rFonts w:hint="eastAsia"/>
        </w:rPr>
      </w:pPr>
      <w:r>
        <w:rPr>
          <w:rFonts w:hint="eastAsia"/>
        </w:rPr>
        <w:t>在此之上，他们又设立了另一个——尽管是不成文的——上帝的话语，这在教会的口中，即在他们自己的口中被发现。</w:t>
      </w:r>
    </w:p>
    <w:p w14:paraId="34E3F9CD">
      <w:pPr>
        <w:ind w:left="5" w:right="3"/>
        <w:rPr>
          <w:rFonts w:hint="eastAsia"/>
        </w:rPr>
      </w:pPr>
    </w:p>
    <w:p w14:paraId="05C96DC9">
      <w:pPr>
        <w:ind w:left="5" w:right="3"/>
        <w:rPr>
          <w:rFonts w:hint="eastAsia"/>
        </w:rPr>
      </w:pPr>
      <w:r>
        <w:rPr>
          <w:rFonts w:hint="eastAsia"/>
        </w:rPr>
        <w:t>They call the Church a speaking judge but Scripture a dumb rule—and not even a complete rule, but a fragment of one.</w:t>
      </w:r>
    </w:p>
    <w:p w14:paraId="64621920">
      <w:pPr>
        <w:ind w:left="5" w:right="3"/>
        <w:rPr>
          <w:rFonts w:hint="eastAsia"/>
        </w:rPr>
      </w:pPr>
      <w:r>
        <w:rPr>
          <w:rFonts w:hint="eastAsia"/>
        </w:rPr>
        <w:t>他们称教会为会说话的审判者，但称圣经为哑巴的规则——甚至不是一个完整的规则，而是一个片段。</w:t>
      </w:r>
    </w:p>
    <w:p w14:paraId="11CEDF3C">
      <w:pPr>
        <w:ind w:left="5" w:right="3"/>
        <w:rPr>
          <w:rFonts w:hint="eastAsia"/>
        </w:rPr>
      </w:pPr>
    </w:p>
    <w:p w14:paraId="4C78F8EE">
      <w:pPr>
        <w:ind w:left="5" w:right="3"/>
        <w:rPr>
          <w:rFonts w:hint="eastAsia"/>
        </w:rPr>
      </w:pPr>
      <w:r>
        <w:rPr>
          <w:rFonts w:hint="eastAsia"/>
        </w:rPr>
        <w:t>They accuse Scripture of obscurity and wish it were even more obscure, so it might have less power to condemn them.</w:t>
      </w:r>
    </w:p>
    <w:p w14:paraId="513DDDFC">
      <w:pPr>
        <w:ind w:left="5" w:right="3"/>
        <w:rPr>
          <w:rFonts w:hint="eastAsia"/>
        </w:rPr>
      </w:pPr>
      <w:r>
        <w:rPr>
          <w:rFonts w:hint="eastAsia"/>
        </w:rPr>
        <w:t>他们指控圣经晦涩难懂，并希望它更晦涩，以便它没有那么大的能力来定他们的罪。</w:t>
      </w:r>
    </w:p>
    <w:p w14:paraId="061B9701">
      <w:pPr>
        <w:ind w:left="5" w:right="3"/>
        <w:rPr>
          <w:rFonts w:hint="eastAsia"/>
        </w:rPr>
      </w:pPr>
    </w:p>
    <w:p w14:paraId="133142B5">
      <w:pPr>
        <w:ind w:left="5" w:right="3"/>
        <w:rPr>
          <w:rFonts w:hint="eastAsia"/>
        </w:rPr>
      </w:pPr>
      <w:r>
        <w:rPr>
          <w:rFonts w:hint="eastAsia"/>
        </w:rPr>
        <w:t>Thereupon, they present themselves as infallible interpreters of Scripture, thereby making themselves lawgivers under the guise of interpreters.</w:t>
      </w:r>
    </w:p>
    <w:p w14:paraId="132AA357">
      <w:pPr>
        <w:ind w:left="5" w:right="3"/>
        <w:rPr>
          <w:rFonts w:hint="eastAsia"/>
        </w:rPr>
      </w:pPr>
      <w:r>
        <w:rPr>
          <w:rFonts w:hint="eastAsia"/>
        </w:rPr>
        <w:t>于是，他们自称为圣经的无误解释者，从而在解释者的伪装下，使自己成为立法者。</w:t>
      </w:r>
    </w:p>
    <w:p w14:paraId="0395FD02">
      <w:pPr>
        <w:ind w:left="5" w:right="3"/>
        <w:rPr>
          <w:rFonts w:hint="eastAsia"/>
        </w:rPr>
      </w:pPr>
    </w:p>
    <w:p w14:paraId="537718D1">
      <w:pPr>
        <w:ind w:left="5" w:right="3"/>
        <w:rPr>
          <w:rFonts w:hint="eastAsia"/>
        </w:rPr>
      </w:pPr>
      <w:r>
        <w:rPr>
          <w:rFonts w:hint="eastAsia"/>
        </w:rPr>
        <w:t>The Cardinal, in the seventh chapter of the second observation of the second book, maintains that one must not have recourse to the age of the Apostles that is, to the example and doctrine of the Apostles to repurge the Church.</w:t>
      </w:r>
    </w:p>
    <w:p w14:paraId="222BE125">
      <w:pPr>
        <w:ind w:left="5" w:right="3"/>
        <w:rPr>
          <w:rFonts w:hint="eastAsia"/>
        </w:rPr>
      </w:pPr>
      <w:r>
        <w:rPr>
          <w:rFonts w:hint="eastAsia"/>
        </w:rPr>
        <w:t>枢机，在其第二卷第二观察的第七章中，主张人不可求助于使徒时代，即不可求助于使徒的榜样和教义来洁净教会。</w:t>
      </w:r>
    </w:p>
    <w:p w14:paraId="31F756AD">
      <w:pPr>
        <w:ind w:left="5" w:right="3"/>
        <w:rPr>
          <w:rFonts w:hint="eastAsia"/>
        </w:rPr>
      </w:pPr>
    </w:p>
    <w:p w14:paraId="745EF650">
      <w:pPr>
        <w:ind w:left="5" w:right="3"/>
        <w:rPr>
          <w:rFonts w:hint="eastAsia"/>
        </w:rPr>
      </w:pPr>
      <w:r>
        <w:rPr>
          <w:rFonts w:hint="eastAsia"/>
        </w:rPr>
        <w:t>Bellarmine says that Scripture is a piece of a rule, and that it was not written to rule our faith, but only for a wholesome counsel, equalizing the authority of Scripture, bearing witness to herself, to the authority of the Quran of Muhammad.</w:t>
      </w:r>
    </w:p>
    <w:p w14:paraId="76FF6184">
      <w:pPr>
        <w:ind w:left="5" w:right="3"/>
        <w:rPr>
          <w:rFonts w:hint="eastAsia"/>
        </w:rPr>
      </w:pPr>
      <w:r>
        <w:rPr>
          <w:rFonts w:hint="eastAsia"/>
        </w:rPr>
        <w:t>贝拉明说，圣经是一条规则的一部分，并且它并非为统治我们的信仰而写，而只是为了一个有益的劝告，将圣经的权威，为她自己作见证，等同于穆罕默德的古兰经的权威。</w:t>
      </w:r>
    </w:p>
    <w:p w14:paraId="211A523A">
      <w:pPr>
        <w:ind w:left="5" w:right="3"/>
        <w:rPr>
          <w:rFonts w:hint="eastAsia"/>
        </w:rPr>
      </w:pPr>
    </w:p>
    <w:p w14:paraId="43798FFA">
      <w:pPr>
        <w:ind w:left="5" w:right="3"/>
        <w:rPr>
          <w:rFonts w:hint="eastAsia"/>
        </w:rPr>
      </w:pPr>
      <w:r>
        <w:rPr>
          <w:rFonts w:hint="eastAsia"/>
        </w:rPr>
        <w:t>The Jesuit Bayle, in the first Treatise of the Catechism, says that without the authority of the Church, he would believe the Gospel of St. Matthew no more than Titus Livius.</w:t>
      </w:r>
    </w:p>
    <w:p w14:paraId="355C5D16">
      <w:pPr>
        <w:ind w:left="5" w:right="3"/>
        <w:rPr>
          <w:rFonts w:hint="eastAsia"/>
        </w:rPr>
      </w:pPr>
      <w:r>
        <w:rPr>
          <w:rFonts w:hint="eastAsia"/>
        </w:rPr>
        <w:t>耶稣会士拜勒，在其《教理问答》第一篇论文中说，若无教会的权威，他相信圣马太福音的程度，不比相信提图斯·李维乌斯更多。</w:t>
      </w:r>
    </w:p>
    <w:p w14:paraId="0D223A69">
      <w:pPr>
        <w:ind w:left="5" w:right="3"/>
        <w:rPr>
          <w:rFonts w:hint="eastAsia"/>
        </w:rPr>
      </w:pPr>
    </w:p>
    <w:p w14:paraId="5A023C94">
      <w:pPr>
        <w:ind w:left="5" w:right="3"/>
        <w:rPr>
          <w:rFonts w:hint="eastAsia"/>
        </w:rPr>
      </w:pPr>
      <w:r>
        <w:rPr>
          <w:rFonts w:hint="eastAsia"/>
        </w:rPr>
        <w:t>Charron, in his third Verity, says that he who is instructed by Scripture is no Christian; and many times over-pronounces this maxim, that the Church and the Scripture are judges, but the Church principally, and with great preeminence.</w:t>
      </w:r>
    </w:p>
    <w:p w14:paraId="00914FDE">
      <w:pPr>
        <w:ind w:left="5" w:right="3"/>
        <w:rPr>
          <w:rFonts w:hint="eastAsia"/>
        </w:rPr>
      </w:pPr>
      <w:r>
        <w:rPr>
          <w:rFonts w:hint="eastAsia"/>
        </w:rPr>
        <w:t>夏龙，在其《第三真理》中说，凡受圣经教导的人，并非基督徒；并多次重复这个准则，即教会和圣经都是审判者，但教会是主要的，并有极大的优越性。</w:t>
      </w:r>
    </w:p>
    <w:p w14:paraId="50754F2F">
      <w:pPr>
        <w:ind w:left="5" w:right="3"/>
        <w:rPr>
          <w:rFonts w:hint="eastAsia"/>
        </w:rPr>
      </w:pPr>
    </w:p>
    <w:p w14:paraId="57C1D9CA">
      <w:pPr>
        <w:ind w:left="5" w:right="3"/>
        <w:rPr>
          <w:rFonts w:hint="eastAsia"/>
        </w:rPr>
      </w:pPr>
      <w:r>
        <w:rPr>
          <w:rFonts w:hint="eastAsia"/>
        </w:rPr>
        <w:t>The Jesuit Salmeron, in the 13th Tome, 8th Disputation upon St. Paul’s Epistles, gives to the Scripture a nose of wax.</w:t>
      </w:r>
    </w:p>
    <w:p w14:paraId="472B3A2D">
      <w:pPr>
        <w:ind w:left="5" w:right="3"/>
        <w:rPr>
          <w:rFonts w:hint="eastAsia"/>
        </w:rPr>
      </w:pPr>
      <w:r>
        <w:rPr>
          <w:rFonts w:hint="eastAsia"/>
        </w:rPr>
        <w:t>耶稣会士萨尔梅隆，在其第十三卷，关于圣保罗书信的第八次辩论中，给圣经一个蜡鼻子。</w:t>
      </w:r>
    </w:p>
    <w:p w14:paraId="6344B484">
      <w:pPr>
        <w:ind w:left="5" w:right="3"/>
        <w:rPr>
          <w:rFonts w:hint="eastAsia"/>
        </w:rPr>
      </w:pPr>
    </w:p>
    <w:p w14:paraId="4387F429">
      <w:pPr>
        <w:ind w:left="5" w:right="3"/>
        <w:rPr>
          <w:rFonts w:hint="eastAsia"/>
        </w:rPr>
      </w:pPr>
      <w:r>
        <w:rPr>
          <w:rFonts w:hint="eastAsia"/>
        </w:rPr>
        <w:t>Gregorius de Valentia, in the 4th Book of the Analysis, 3rd Chapter, calls the Scripture a rock of offense.</w:t>
      </w:r>
    </w:p>
    <w:p w14:paraId="6AB69660">
      <w:pPr>
        <w:ind w:left="5" w:right="3"/>
        <w:rPr>
          <w:rFonts w:hint="eastAsia"/>
        </w:rPr>
      </w:pPr>
      <w:r>
        <w:rPr>
          <w:rFonts w:hint="eastAsia"/>
        </w:rPr>
        <w:t>格列高利·德·瓦伦西亚，在其《分析》第四卷第三章中，称圣经为绊脚石。</w:t>
      </w:r>
    </w:p>
    <w:p w14:paraId="62C75BE9">
      <w:pPr>
        <w:ind w:left="5" w:right="3"/>
        <w:rPr>
          <w:rFonts w:hint="eastAsia"/>
        </w:rPr>
      </w:pPr>
    </w:p>
    <w:p w14:paraId="2ACE4CFA">
      <w:pPr>
        <w:ind w:left="5" w:right="3"/>
        <w:rPr>
          <w:rFonts w:hint="eastAsia"/>
        </w:rPr>
      </w:pPr>
      <w:r>
        <w:rPr>
          <w:rFonts w:hint="eastAsia"/>
        </w:rPr>
        <w:t>And always these Doctors by the Church understand the Roman, not the Greek, more ancient than the Roman, nor the Syrian, more ancient than the Greek; and by the Roman Church they understand the Pope, in whom alone all that authority resides.</w:t>
      </w:r>
    </w:p>
    <w:p w14:paraId="13AA0091">
      <w:pPr>
        <w:ind w:left="5" w:right="3"/>
        <w:rPr>
          <w:rFonts w:hint="eastAsia"/>
        </w:rPr>
      </w:pPr>
      <w:r>
        <w:rPr>
          <w:rFonts w:hint="eastAsia"/>
        </w:rPr>
        <w:t>这些博士们总以“教会”来理解罗马教会，而非比罗马更古老的希腊教会，也非比希腊更古老的叙利亚教会；并以“罗马教会”来理解教皇，唯独教皇一人拥有全部的权威。</w:t>
      </w:r>
    </w:p>
    <w:p w14:paraId="19D88754">
      <w:pPr>
        <w:ind w:left="5" w:right="3"/>
        <w:rPr>
          <w:rFonts w:hint="eastAsia"/>
        </w:rPr>
      </w:pPr>
    </w:p>
    <w:p w14:paraId="5CDDEB93">
      <w:pPr>
        <w:ind w:left="5" w:right="3"/>
        <w:rPr>
          <w:rFonts w:hint="eastAsia"/>
        </w:rPr>
      </w:pPr>
      <w:r>
        <w:rPr>
          <w:rFonts w:hint="eastAsia"/>
        </w:rPr>
        <w:t>For (if we stand to their judgment) that man should be very wide of the truth who would take the word “Church” in this question in the same sense as in the Symbol.</w:t>
      </w:r>
    </w:p>
    <w:p w14:paraId="1F334ED4">
      <w:pPr>
        <w:ind w:left="5" w:right="3"/>
        <w:rPr>
          <w:rFonts w:hint="eastAsia"/>
        </w:rPr>
      </w:pPr>
      <w:r>
        <w:rPr>
          <w:rFonts w:hint="eastAsia"/>
        </w:rPr>
        <w:t>因为（如果我们遵从他们的判断），凡在这个问题上，将“教会”一词理解为与信经中相同意义的人，就将大大偏离真理。</w:t>
      </w:r>
    </w:p>
    <w:p w14:paraId="20914AEF">
      <w:pPr>
        <w:ind w:left="5" w:right="3"/>
        <w:rPr>
          <w:rFonts w:hint="eastAsia"/>
        </w:rPr>
      </w:pPr>
    </w:p>
    <w:p w14:paraId="1CE0F62B">
      <w:pPr>
        <w:ind w:left="5" w:right="3"/>
        <w:rPr>
          <w:rFonts w:hint="eastAsia"/>
        </w:rPr>
      </w:pPr>
      <w:r>
        <w:rPr>
          <w:rFonts w:hint="eastAsia"/>
        </w:rPr>
        <w:t>They have given to that word a new signification.</w:t>
      </w:r>
    </w:p>
    <w:p w14:paraId="5BC67CB9">
      <w:pPr>
        <w:ind w:left="5" w:right="3"/>
        <w:rPr>
          <w:rFonts w:hint="eastAsia"/>
        </w:rPr>
      </w:pPr>
      <w:r>
        <w:rPr>
          <w:rFonts w:hint="eastAsia"/>
        </w:rPr>
        <w:t>他们已给那个词一个新</w:t>
      </w:r>
    </w:p>
    <w:p w14:paraId="25D63622">
      <w:pPr>
        <w:ind w:left="5" w:right="3"/>
        <w:rPr>
          <w:rFonts w:hint="eastAsia"/>
        </w:rPr>
      </w:pPr>
      <w:r>
        <w:rPr>
          <w:rFonts w:hint="eastAsia"/>
        </w:rPr>
        <w:t>的意义。</w:t>
      </w:r>
    </w:p>
    <w:p w14:paraId="4A23B8DB">
      <w:pPr>
        <w:ind w:left="5" w:right="3"/>
        <w:rPr>
          <w:rFonts w:hint="eastAsia"/>
        </w:rPr>
      </w:pPr>
    </w:p>
    <w:p w14:paraId="07A10194">
      <w:pPr>
        <w:ind w:left="5" w:right="3"/>
        <w:rPr>
          <w:rFonts w:hint="eastAsia"/>
        </w:rPr>
      </w:pPr>
      <w:r>
        <w:rPr>
          <w:rFonts w:hint="eastAsia"/>
        </w:rPr>
        <w:t>After they have so vilified Scripture, it was easy for them to forbid the reading of it.</w:t>
      </w:r>
    </w:p>
    <w:p w14:paraId="20FAC24B">
      <w:pPr>
        <w:ind w:left="5" w:right="3"/>
        <w:rPr>
          <w:rFonts w:hint="eastAsia"/>
        </w:rPr>
      </w:pPr>
      <w:r>
        <w:rPr>
          <w:rFonts w:hint="eastAsia"/>
        </w:rPr>
        <w:t>在他们如此诋毁了圣经之后，禁止阅读圣经对他们来说就很容易了。</w:t>
      </w:r>
    </w:p>
    <w:p w14:paraId="74E048BB">
      <w:pPr>
        <w:ind w:left="5" w:right="3"/>
        <w:rPr>
          <w:rFonts w:hint="eastAsia"/>
        </w:rPr>
      </w:pPr>
    </w:p>
    <w:p w14:paraId="290F2607">
      <w:pPr>
        <w:ind w:left="5" w:right="3"/>
        <w:rPr>
          <w:rFonts w:hint="eastAsia"/>
        </w:rPr>
      </w:pPr>
      <w:r>
        <w:rPr>
          <w:rFonts w:hint="eastAsia"/>
        </w:rPr>
        <w:t>Yet because it would be a thing of ill savor if in the public service the Scripture should have no place, they read a few texts of it, but in a tongue which the people do not understand.</w:t>
      </w:r>
    </w:p>
    <w:p w14:paraId="393F26FE">
      <w:pPr>
        <w:ind w:left="5" w:right="3"/>
        <w:rPr>
          <w:rFonts w:hint="eastAsia"/>
        </w:rPr>
      </w:pPr>
      <w:r>
        <w:rPr>
          <w:rFonts w:hint="eastAsia"/>
        </w:rPr>
        <w:t>然而，因为如果在公共礼拜中，圣经毫无地位，将是一件不光彩的事，他们就读几段经文，但用的是民众不懂的语言。</w:t>
      </w:r>
    </w:p>
    <w:p w14:paraId="74D94EE9">
      <w:pPr>
        <w:ind w:left="5" w:right="3"/>
        <w:rPr>
          <w:rFonts w:hint="eastAsia"/>
        </w:rPr>
      </w:pPr>
    </w:p>
    <w:p w14:paraId="7EF6EEF2">
      <w:pPr>
        <w:ind w:left="5" w:right="3"/>
        <w:rPr>
          <w:rFonts w:hint="eastAsia"/>
        </w:rPr>
      </w:pPr>
      <w:r>
        <w:rPr>
          <w:rFonts w:hint="eastAsia"/>
        </w:rPr>
        <w:t>By these means they shelter themselves against Scripture and take an order that their doctrine may not be judged by the Word of God, for they have made themselves judges of the Word of God.</w:t>
      </w:r>
    </w:p>
    <w:p w14:paraId="05B3CDCC">
      <w:pPr>
        <w:ind w:left="5" w:right="3"/>
        <w:rPr>
          <w:rFonts w:hint="eastAsia"/>
        </w:rPr>
      </w:pPr>
      <w:r>
        <w:rPr>
          <w:rFonts w:hint="eastAsia"/>
        </w:rPr>
        <w:t>通过这些方法，他们为自己抵挡圣经，并下令使他们的教义不被上帝的话语审判，因为他们已使自己成为上帝话语的审判者。</w:t>
      </w:r>
    </w:p>
    <w:p w14:paraId="3F5DCBAC">
      <w:pPr>
        <w:ind w:left="5" w:right="3"/>
        <w:rPr>
          <w:rFonts w:hint="eastAsia"/>
        </w:rPr>
      </w:pPr>
    </w:p>
    <w:p w14:paraId="1AE75EBD">
      <w:pPr>
        <w:ind w:left="5" w:right="3"/>
        <w:rPr>
          <w:rFonts w:hint="eastAsia"/>
        </w:rPr>
      </w:pPr>
      <w:r>
        <w:rPr>
          <w:rFonts w:hint="eastAsia"/>
        </w:rPr>
        <w:t>For our part, we reverence the authority of the Church which teaches us according to the Word of God and receive with respect those who speak in God’s name; of whom the Lord Jesus says, “He who receives you receives me; and he who receives me receives him who sent me.”</w:t>
      </w:r>
    </w:p>
    <w:p w14:paraId="1FB2F33A">
      <w:pPr>
        <w:ind w:left="5" w:right="3"/>
        <w:rPr>
          <w:rFonts w:hint="eastAsia"/>
        </w:rPr>
      </w:pPr>
      <w:r>
        <w:rPr>
          <w:rFonts w:hint="eastAsia"/>
        </w:rPr>
        <w:t>就我们而言，我们敬重那按上帝话语教导我们的教会的权威，并尊敬地接待那些奉上帝名说话的人；主耶稣论到他们说：“接待你们的，就是接待我；接待我的，就是接待那差我来的。”</w:t>
      </w:r>
    </w:p>
    <w:p w14:paraId="11A78C7D">
      <w:pPr>
        <w:ind w:left="5" w:right="3"/>
        <w:rPr>
          <w:rFonts w:hint="eastAsia"/>
        </w:rPr>
      </w:pPr>
    </w:p>
    <w:p w14:paraId="426FBAE5">
      <w:pPr>
        <w:ind w:left="5" w:right="3"/>
        <w:rPr>
          <w:rFonts w:hint="eastAsia"/>
        </w:rPr>
      </w:pPr>
      <w:r>
        <w:rPr>
          <w:rFonts w:hint="eastAsia"/>
        </w:rPr>
        <w:t>We know also that though they have no power to add or change anything in the doctrine, yet the Pastors of the Church being assembled can make laws concerning Ecclesiastical policy, use reprehensions, censures, and excommunications against vices, and declare the doctrines which Scripture has condemned as erroneous.</w:t>
      </w:r>
    </w:p>
    <w:p w14:paraId="6B69CB42">
      <w:pPr>
        <w:ind w:left="5" w:right="3"/>
        <w:rPr>
          <w:rFonts w:hint="eastAsia"/>
        </w:rPr>
      </w:pPr>
      <w:r>
        <w:rPr>
          <w:rFonts w:hint="eastAsia"/>
        </w:rPr>
        <w:t>我们也知道，虽然他们没有权力在教义上增添或改变任何东西，但教会的牧师们聚集起来，可以制定关于教会政策的法律，对罪恶使用责备、谴责和绝罚，并宣告圣经已定为错误的教义。</w:t>
      </w:r>
    </w:p>
    <w:p w14:paraId="11A9F936">
      <w:pPr>
        <w:ind w:left="5" w:right="3"/>
        <w:rPr>
          <w:rFonts w:hint="eastAsia"/>
        </w:rPr>
      </w:pPr>
    </w:p>
    <w:p w14:paraId="2A589D10">
      <w:pPr>
        <w:ind w:left="5" w:right="3"/>
        <w:rPr>
          <w:rFonts w:hint="eastAsia"/>
        </w:rPr>
      </w:pPr>
      <w:r>
        <w:rPr>
          <w:rFonts w:hint="eastAsia"/>
        </w:rPr>
        <w:t>But five things ought to be observed about the limitation of that authority: I. That this authority belongs to none but the Orthodox Church, which retains the true ground of the faith, and consequently that one has need to know well which is the Orthodox Church that teaches the true doctrine before he attributes any authority to her.</w:t>
      </w:r>
    </w:p>
    <w:p w14:paraId="604DCB15">
      <w:pPr>
        <w:ind w:left="5" w:right="3"/>
        <w:rPr>
          <w:rFonts w:hint="eastAsia"/>
        </w:rPr>
      </w:pPr>
      <w:r>
        <w:rPr>
          <w:rFonts w:hint="eastAsia"/>
        </w:rPr>
        <w:t>但关于那权威的限制，有五件事应当注意：一. 这权威只属于正统教会，即持守信仰真根基的教会，因此，一个人在赋予任何权威给某个教会之前，需要清楚地知道哪个是教导真教义的正统教会。</w:t>
      </w:r>
    </w:p>
    <w:p w14:paraId="11FA9EF0">
      <w:pPr>
        <w:ind w:left="5" w:right="3"/>
        <w:rPr>
          <w:rFonts w:hint="eastAsia"/>
        </w:rPr>
      </w:pPr>
    </w:p>
    <w:p w14:paraId="7CAB3F24">
      <w:pPr>
        <w:ind w:left="5" w:right="3"/>
        <w:rPr>
          <w:rFonts w:hint="eastAsia"/>
        </w:rPr>
      </w:pPr>
      <w:r>
        <w:rPr>
          <w:rFonts w:hint="eastAsia"/>
        </w:rPr>
        <w:t>1.That this authority is subject unto the Word of God, and that no man ought to presume beyond that which is written (1 Cor. 4).</w:t>
      </w:r>
    </w:p>
    <w:p w14:paraId="4868E6FD">
      <w:pPr>
        <w:ind w:left="5" w:right="3"/>
        <w:rPr>
          <w:rFonts w:hint="eastAsia"/>
        </w:rPr>
      </w:pPr>
      <w:r>
        <w:rPr>
          <w:rFonts w:hint="eastAsia"/>
        </w:rPr>
        <w:t>1.这权威服从于上帝的话语，任何人都不应自以为是，超过所写的（哥林多前书4章）。</w:t>
      </w:r>
    </w:p>
    <w:p w14:paraId="00D2542E">
      <w:pPr>
        <w:ind w:left="5" w:right="3"/>
        <w:rPr>
          <w:rFonts w:hint="eastAsia"/>
        </w:rPr>
      </w:pPr>
    </w:p>
    <w:p w14:paraId="7EDA54D8">
      <w:pPr>
        <w:ind w:left="5" w:right="3"/>
        <w:rPr>
          <w:rFonts w:hint="eastAsia"/>
        </w:rPr>
      </w:pPr>
      <w:r>
        <w:rPr>
          <w:rFonts w:hint="eastAsia"/>
        </w:rPr>
        <w:t>2.That the authority of the Church in the Apostles’ time is far greater than that of other ages.</w:t>
      </w:r>
    </w:p>
    <w:p w14:paraId="5EE4323F">
      <w:pPr>
        <w:ind w:left="5" w:right="3"/>
        <w:rPr>
          <w:rFonts w:hint="eastAsia"/>
        </w:rPr>
      </w:pPr>
      <w:r>
        <w:rPr>
          <w:rFonts w:hint="eastAsia"/>
        </w:rPr>
        <w:t>2.使徒时代教会的权威远大于其他时代的。</w:t>
      </w:r>
    </w:p>
    <w:p w14:paraId="0821B717">
      <w:pPr>
        <w:ind w:left="5" w:right="3"/>
        <w:rPr>
          <w:rFonts w:hint="eastAsia"/>
        </w:rPr>
      </w:pPr>
    </w:p>
    <w:p w14:paraId="71A7ADC7">
      <w:pPr>
        <w:ind w:left="5" w:right="3"/>
        <w:rPr>
          <w:rFonts w:hint="eastAsia"/>
        </w:rPr>
      </w:pPr>
      <w:r>
        <w:rPr>
          <w:rFonts w:hint="eastAsia"/>
        </w:rPr>
        <w:t>For these holy lights had the continual assistance of God’s Spirit and are still sitting upon twelve thrones, judging the twelve Tribes of Israel.</w:t>
      </w:r>
    </w:p>
    <w:p w14:paraId="5A4FD0EB">
      <w:pPr>
        <w:ind w:left="5" w:right="3"/>
        <w:rPr>
          <w:rFonts w:hint="eastAsia"/>
        </w:rPr>
      </w:pPr>
      <w:r>
        <w:rPr>
          <w:rFonts w:hint="eastAsia"/>
        </w:rPr>
        <w:t>因为这些神圣的光，有上帝的灵持续的帮助，并且他们至今仍坐在十二个宝座上，审判以色列的十二个支派。</w:t>
      </w:r>
    </w:p>
    <w:p w14:paraId="02C8C707">
      <w:pPr>
        <w:ind w:left="5" w:right="3"/>
        <w:rPr>
          <w:rFonts w:hint="eastAsia"/>
        </w:rPr>
      </w:pPr>
    </w:p>
    <w:p w14:paraId="2B4DB124">
      <w:pPr>
        <w:ind w:left="5" w:right="3"/>
        <w:rPr>
          <w:rFonts w:hint="eastAsia"/>
        </w:rPr>
      </w:pPr>
      <w:r>
        <w:rPr>
          <w:rFonts w:hint="eastAsia"/>
        </w:rPr>
        <w:t>3.That we have no law and no order established by the Universal Church but the laws and rules that were established by the Apostles, who governed the Universal Church and did represent it.</w:t>
      </w:r>
    </w:p>
    <w:p w14:paraId="08C71577">
      <w:pPr>
        <w:ind w:left="5" w:right="3"/>
        <w:rPr>
          <w:rFonts w:hint="eastAsia"/>
        </w:rPr>
      </w:pPr>
      <w:r>
        <w:rPr>
          <w:rFonts w:hint="eastAsia"/>
        </w:rPr>
        <w:t>3.我们没有任何由普世教会设立的律法和规条，只有由使徒们设立的律法和规条，他们曾治理普世教会并代表它。</w:t>
      </w:r>
    </w:p>
    <w:p w14:paraId="49935718">
      <w:pPr>
        <w:ind w:left="5" w:right="3"/>
        <w:rPr>
          <w:rFonts w:hint="eastAsia"/>
        </w:rPr>
      </w:pPr>
    </w:p>
    <w:p w14:paraId="44F6B7F7">
      <w:pPr>
        <w:ind w:left="5" w:right="3"/>
        <w:rPr>
          <w:rFonts w:hint="eastAsia"/>
        </w:rPr>
      </w:pPr>
      <w:r>
        <w:rPr>
          <w:rFonts w:hint="eastAsia"/>
        </w:rPr>
        <w:t>But all the Ecclesiastical laws made since [that are worth keeping] were made by Councils assembled not out of the Universal Church but out of the universal Roman Empire.</w:t>
      </w:r>
    </w:p>
    <w:p w14:paraId="74FF3DA7">
      <w:pPr>
        <w:ind w:left="5" w:right="3"/>
        <w:rPr>
          <w:rFonts w:hint="eastAsia"/>
        </w:rPr>
      </w:pPr>
      <w:r>
        <w:rPr>
          <w:rFonts w:hint="eastAsia"/>
        </w:rPr>
        <w:t>但自那以来所制定的所有教会法律[值得遵守的]，并非由普世教会召集的会议制定，而是由普世罗马帝国召集的会议制定。</w:t>
      </w:r>
    </w:p>
    <w:p w14:paraId="5BDD4EBB">
      <w:pPr>
        <w:ind w:left="5" w:right="3"/>
        <w:rPr>
          <w:rFonts w:hint="eastAsia"/>
        </w:rPr>
      </w:pPr>
    </w:p>
    <w:p w14:paraId="55B3463B">
      <w:pPr>
        <w:ind w:left="5" w:right="3"/>
        <w:rPr>
          <w:rFonts w:hint="eastAsia"/>
        </w:rPr>
      </w:pPr>
      <w:r>
        <w:rPr>
          <w:rFonts w:hint="eastAsia"/>
        </w:rPr>
        <w:t>V. That although the Church of the whole world were to meet together, yet it can never have as much authority as the holy Scripture, since it is subject to Scripture—that is, to God, speaking through His Prophets and Apostles —as St. Paul says in Romans 3, that the oracles of God were committed to the Jews.</w:t>
      </w:r>
    </w:p>
    <w:p w14:paraId="25EFDC6B">
      <w:pPr>
        <w:ind w:left="5" w:right="3"/>
        <w:rPr>
          <w:rFonts w:hint="eastAsia"/>
        </w:rPr>
      </w:pPr>
      <w:r>
        <w:rPr>
          <w:rFonts w:hint="eastAsia"/>
        </w:rPr>
        <w:t>V. 即使全世界的教会聚集在一起，它的权威也永远不能与圣经同等，因为它服从于圣经——即服从于上帝，藉着祂的先知和使徒说话——正如圣保罗在罗马书3章所说，上帝的圣言交托给犹太人。</w:t>
      </w:r>
    </w:p>
    <w:p w14:paraId="35D70B3F">
      <w:pPr>
        <w:ind w:left="5" w:right="3"/>
        <w:rPr>
          <w:rFonts w:hint="eastAsia"/>
        </w:rPr>
      </w:pPr>
    </w:p>
    <w:p w14:paraId="47D12C63">
      <w:pPr>
        <w:ind w:left="5" w:right="3"/>
        <w:rPr>
          <w:rFonts w:hint="eastAsia"/>
        </w:rPr>
      </w:pPr>
      <w:r>
        <w:rPr>
          <w:rFonts w:hint="eastAsia"/>
        </w:rPr>
        <w:t>The Orthodox Church is a witness to Scripture; and subjecting herself to the authority of Scripture, she does not presume to give her own authority.</w:t>
      </w:r>
    </w:p>
    <w:p w14:paraId="4C90893E">
      <w:pPr>
        <w:ind w:left="5" w:right="3"/>
        <w:rPr>
          <w:rFonts w:hint="eastAsia"/>
        </w:rPr>
      </w:pPr>
      <w:r>
        <w:rPr>
          <w:rFonts w:hint="eastAsia"/>
        </w:rPr>
        <w:t>正统教会是圣经的见证；她使自己服从于圣经的权威，并不擅自赋予自己的权威。</w:t>
      </w:r>
    </w:p>
    <w:p w14:paraId="6CF387A4">
      <w:pPr>
        <w:ind w:left="5" w:right="3"/>
        <w:rPr>
          <w:rFonts w:hint="eastAsia"/>
        </w:rPr>
      </w:pPr>
    </w:p>
    <w:p w14:paraId="3496E8D5">
      <w:pPr>
        <w:ind w:left="5" w:right="3"/>
        <w:rPr>
          <w:rFonts w:hint="eastAsia"/>
        </w:rPr>
      </w:pPr>
      <w:r>
        <w:rPr>
          <w:rFonts w:hint="eastAsia"/>
        </w:rPr>
        <w:t>For by Scripture, we understand not the paper and the characters, but the divine doctrine contained within it.</w:t>
      </w:r>
    </w:p>
    <w:p w14:paraId="4DFA5FE8">
      <w:pPr>
        <w:ind w:left="5" w:right="3"/>
        <w:rPr>
          <w:rFonts w:hint="eastAsia"/>
        </w:rPr>
      </w:pPr>
      <w:r>
        <w:rPr>
          <w:rFonts w:hint="eastAsia"/>
        </w:rPr>
        <w:t>因为我们所谓的圣经，并非指纸和字，而是指其中所包含的神圣教义。</w:t>
      </w:r>
    </w:p>
    <w:p w14:paraId="5EBE7217">
      <w:pPr>
        <w:ind w:left="5" w:right="3"/>
        <w:rPr>
          <w:rFonts w:hint="eastAsia"/>
        </w:rPr>
      </w:pPr>
    </w:p>
    <w:p w14:paraId="49C6C5BF">
      <w:pPr>
        <w:ind w:left="5" w:right="3"/>
        <w:rPr>
          <w:rFonts w:hint="eastAsia"/>
        </w:rPr>
      </w:pPr>
      <w:r>
        <w:rPr>
          <w:rFonts w:hint="eastAsia"/>
        </w:rPr>
        <w:t>That none may think we impose upon our adversaries that which they do not believe, or that others among them speak with more respect for Scripture than Cardinal du Perron does, it is expedient to hear what their other doctors say of it.</w:t>
      </w:r>
    </w:p>
    <w:p w14:paraId="41FB206D">
      <w:pPr>
        <w:ind w:left="5" w:right="3"/>
        <w:rPr>
          <w:rFonts w:hint="eastAsia"/>
        </w:rPr>
      </w:pPr>
      <w:r>
        <w:rPr>
          <w:rFonts w:hint="eastAsia"/>
        </w:rPr>
        <w:t>为免有人认为我们强加于我们的对手他们所不信的，或认为他们中的其他人比杜·佩龙枢机更尊重圣经，听听他们其他博士们对此有何说法是适宜的。</w:t>
      </w:r>
    </w:p>
    <w:p w14:paraId="46457B25">
      <w:pPr>
        <w:ind w:left="5" w:right="3"/>
        <w:rPr>
          <w:rFonts w:hint="eastAsia"/>
        </w:rPr>
      </w:pPr>
    </w:p>
    <w:p w14:paraId="6BDFCEAC">
      <w:pPr>
        <w:ind w:left="5" w:right="3"/>
        <w:rPr>
          <w:rFonts w:hint="eastAsia"/>
        </w:rPr>
      </w:pPr>
      <w:r>
        <w:rPr>
          <w:rFonts w:hint="eastAsia"/>
        </w:rPr>
        <w:t>Bellarmine, in the 3rd Book of The Unwritten Word, Chapter 9, says: “God ought to have provided a Judge for the Church; now that Judge cannot be Scripture.”</w:t>
      </w:r>
    </w:p>
    <w:p w14:paraId="190083F3">
      <w:pPr>
        <w:ind w:left="5" w:right="3"/>
        <w:rPr>
          <w:rFonts w:hint="eastAsia"/>
        </w:rPr>
      </w:pPr>
      <w:r>
        <w:rPr>
          <w:rFonts w:hint="eastAsia"/>
        </w:rPr>
        <w:t>贝拉明，在其《论不成文之道》第三卷第九章中说：“上帝本应为教会提供一位审判者；而那位审判者不可能是圣经。”</w:t>
      </w:r>
    </w:p>
    <w:p w14:paraId="69AB1638">
      <w:pPr>
        <w:ind w:left="5" w:right="3"/>
        <w:rPr>
          <w:rFonts w:hint="eastAsia"/>
        </w:rPr>
      </w:pPr>
    </w:p>
    <w:p w14:paraId="25066A3A">
      <w:pPr>
        <w:ind w:left="5" w:right="3"/>
        <w:rPr>
          <w:rFonts w:hint="eastAsia"/>
        </w:rPr>
      </w:pPr>
      <w:r>
        <w:rPr>
          <w:rFonts w:hint="eastAsia"/>
        </w:rPr>
        <w:t>And soon after: “It appears that Scripture is not a Judge.”</w:t>
      </w:r>
    </w:p>
    <w:p w14:paraId="19AAE02A">
      <w:pPr>
        <w:ind w:left="5" w:right="3"/>
        <w:rPr>
          <w:rFonts w:hint="eastAsia"/>
        </w:rPr>
      </w:pPr>
      <w:r>
        <w:rPr>
          <w:rFonts w:hint="eastAsia"/>
        </w:rPr>
        <w:t>不久之后又说：“看来圣经并非一位审判者。”</w:t>
      </w:r>
    </w:p>
    <w:p w14:paraId="4B71B001">
      <w:pPr>
        <w:ind w:left="5" w:right="3"/>
        <w:rPr>
          <w:rFonts w:hint="eastAsia"/>
        </w:rPr>
      </w:pPr>
    </w:p>
    <w:p w14:paraId="5C47E674">
      <w:pPr>
        <w:ind w:left="5" w:right="3"/>
        <w:rPr>
          <w:rFonts w:hint="eastAsia"/>
        </w:rPr>
      </w:pPr>
      <w:r>
        <w:rPr>
          <w:rFonts w:hint="eastAsia"/>
        </w:rPr>
        <w:t>Lindanus, in his Panoplia, in the Index of the Chapters of the 5th Book: “The Church has not been limited to the Scriptures by the will of God, but to the living and perpetual testimony of the Holy Spirit.”</w:t>
      </w:r>
    </w:p>
    <w:p w14:paraId="1866CB54">
      <w:pPr>
        <w:ind w:left="5" w:right="3"/>
        <w:rPr>
          <w:rFonts w:hint="eastAsia"/>
        </w:rPr>
      </w:pPr>
      <w:r>
        <w:rPr>
          <w:rFonts w:hint="eastAsia"/>
        </w:rPr>
        <w:t>林达努斯，在其《全副军装》第五卷的章节索引中说：“教会并非按上帝的旨意局限于圣经，而是局限于圣灵活泼长存的见证。”</w:t>
      </w:r>
    </w:p>
    <w:p w14:paraId="5E451472">
      <w:pPr>
        <w:ind w:left="5" w:right="3"/>
        <w:rPr>
          <w:rFonts w:hint="eastAsia"/>
        </w:rPr>
      </w:pPr>
    </w:p>
    <w:p w14:paraId="3625B6FD">
      <w:pPr>
        <w:ind w:left="5" w:right="3"/>
        <w:rPr>
          <w:rFonts w:hint="eastAsia"/>
        </w:rPr>
      </w:pPr>
      <w:r>
        <w:rPr>
          <w:rFonts w:hint="eastAsia"/>
        </w:rPr>
        <w:t>The Jesuit Costerus, in the first Chapter of his Manual: “Christ would not have His Church depend upon writings on paper.”</w:t>
      </w:r>
    </w:p>
    <w:p w14:paraId="581D736D">
      <w:pPr>
        <w:ind w:left="5" w:right="3"/>
        <w:rPr>
          <w:rFonts w:hint="eastAsia"/>
        </w:rPr>
      </w:pPr>
      <w:r>
        <w:rPr>
          <w:rFonts w:hint="eastAsia"/>
        </w:rPr>
        <w:t>耶稣会士科斯特鲁斯，在其《手册》第一章中说：“基督不愿祂的教会依赖于纸上的文字。”</w:t>
      </w:r>
    </w:p>
    <w:p w14:paraId="25072ABD">
      <w:pPr>
        <w:ind w:left="5" w:right="3"/>
        <w:rPr>
          <w:rFonts w:hint="eastAsia"/>
        </w:rPr>
      </w:pPr>
    </w:p>
    <w:p w14:paraId="50A46EB4">
      <w:pPr>
        <w:ind w:left="5" w:right="3"/>
        <w:rPr>
          <w:rFonts w:hint="eastAsia"/>
        </w:rPr>
      </w:pPr>
      <w:r>
        <w:rPr>
          <w:rFonts w:hint="eastAsia"/>
        </w:rPr>
        <w:t>In the same place, speaking of the Traditions of the Roman Church and calling them a more excellent kind of Scripture, he says: “The excellence of that Scripture far exceeds the holy Scriptures which the Apostles have left us on parchment.”</w:t>
      </w:r>
    </w:p>
    <w:p w14:paraId="0D44876F">
      <w:pPr>
        <w:ind w:left="5" w:right="3"/>
        <w:rPr>
          <w:rFonts w:hint="eastAsia"/>
        </w:rPr>
      </w:pPr>
      <w:r>
        <w:rPr>
          <w:rFonts w:hint="eastAsia"/>
        </w:rPr>
        <w:t>在同一处，谈到罗马教会的传统，并称之为一种更卓越的圣经时，他说：“那种圣经的卓越之处，远超过使徒们在羊皮纸上留给我们的圣经。”</w:t>
      </w:r>
    </w:p>
    <w:p w14:paraId="6414FC52">
      <w:pPr>
        <w:ind w:left="5" w:right="3"/>
        <w:rPr>
          <w:rFonts w:hint="eastAsia"/>
        </w:rPr>
      </w:pPr>
    </w:p>
    <w:p w14:paraId="4E91FE6F">
      <w:pPr>
        <w:ind w:left="5" w:right="3"/>
        <w:rPr>
          <w:rFonts w:hint="eastAsia"/>
        </w:rPr>
      </w:pPr>
      <w:r>
        <w:rPr>
          <w:rFonts w:hint="eastAsia"/>
        </w:rPr>
        <w:t>Salmeron, in the first Prolegomena: “Although the authority of the Church and of Scripture is from God, yet the authority of the Church is more ancient and of greater worth, seeing that Scripture was made for the Church.”</w:t>
      </w:r>
    </w:p>
    <w:p w14:paraId="57A80F95">
      <w:pPr>
        <w:ind w:left="5" w:right="3"/>
        <w:rPr>
          <w:rFonts w:hint="eastAsia"/>
        </w:rPr>
      </w:pPr>
      <w:r>
        <w:rPr>
          <w:rFonts w:hint="eastAsia"/>
        </w:rPr>
        <w:t>萨尔梅隆，在其第一篇序言中说：“虽然教会和圣经的权威都来自上帝，但教会的权威更古老、更有价值，因为圣经是为教会而造的。”</w:t>
      </w:r>
    </w:p>
    <w:p w14:paraId="0A5402D9">
      <w:pPr>
        <w:ind w:left="5" w:right="3"/>
        <w:rPr>
          <w:rFonts w:hint="eastAsia"/>
        </w:rPr>
      </w:pPr>
    </w:p>
    <w:p w14:paraId="369809FB">
      <w:pPr>
        <w:ind w:left="5" w:right="3"/>
        <w:rPr>
          <w:rFonts w:hint="eastAsia"/>
        </w:rPr>
      </w:pPr>
      <w:r>
        <w:rPr>
          <w:rFonts w:hint="eastAsia"/>
        </w:rPr>
        <w:t>If that reasoning holds, then the authority of the people shall be above the laws and edicts of kings, for those laws were made for the people.</w:t>
      </w:r>
    </w:p>
    <w:p w14:paraId="47522AB9">
      <w:pPr>
        <w:ind w:left="5" w:right="3"/>
        <w:rPr>
          <w:rFonts w:hint="eastAsia"/>
        </w:rPr>
      </w:pPr>
      <w:r>
        <w:rPr>
          <w:rFonts w:hint="eastAsia"/>
        </w:rPr>
        <w:t>如果那个推理成立，那么人民的权威就将高于君王的法律和谕令，因为那些法律是为人民而造的。</w:t>
      </w:r>
    </w:p>
    <w:p w14:paraId="6523D2EE">
      <w:pPr>
        <w:ind w:left="5" w:right="3"/>
        <w:rPr>
          <w:rFonts w:hint="eastAsia"/>
        </w:rPr>
      </w:pPr>
    </w:p>
    <w:p w14:paraId="1930EDCE">
      <w:pPr>
        <w:ind w:left="5" w:right="3"/>
        <w:rPr>
          <w:rFonts w:hint="eastAsia"/>
        </w:rPr>
      </w:pPr>
      <w:r>
        <w:rPr>
          <w:rFonts w:hint="eastAsia"/>
        </w:rPr>
        <w:t>And in the second Prolegomena: “It is no wonder if Scripture is subject to the Church of God, which has the Spirit.”</w:t>
      </w:r>
    </w:p>
    <w:p w14:paraId="5DE21CE7">
      <w:pPr>
        <w:ind w:left="5" w:right="3"/>
        <w:rPr>
          <w:rFonts w:hint="eastAsia"/>
        </w:rPr>
      </w:pPr>
      <w:r>
        <w:rPr>
          <w:rFonts w:hint="eastAsia"/>
        </w:rPr>
        <w:t>在第二篇序言中又说：“圣经服从于有圣灵的上帝的教会，这不足为奇。”</w:t>
      </w:r>
    </w:p>
    <w:p w14:paraId="78122116">
      <w:pPr>
        <w:ind w:left="5" w:right="3"/>
        <w:rPr>
          <w:rFonts w:hint="eastAsia"/>
        </w:rPr>
      </w:pPr>
    </w:p>
    <w:p w14:paraId="3F704084">
      <w:pPr>
        <w:ind w:left="5" w:right="3"/>
        <w:rPr>
          <w:rFonts w:hint="eastAsia"/>
        </w:rPr>
      </w:pPr>
      <w:r>
        <w:rPr>
          <w:rFonts w:hint="eastAsia"/>
        </w:rPr>
        <w:t>By that means, the Law of God is subject to men.</w:t>
      </w:r>
    </w:p>
    <w:p w14:paraId="7A129EFE">
      <w:pPr>
        <w:ind w:left="5" w:right="3"/>
        <w:rPr>
          <w:rFonts w:hint="eastAsia"/>
        </w:rPr>
      </w:pPr>
      <w:r>
        <w:rPr>
          <w:rFonts w:hint="eastAsia"/>
        </w:rPr>
        <w:t>藉此，上帝的律法就服从于人了。</w:t>
      </w:r>
    </w:p>
    <w:p w14:paraId="055930FF">
      <w:pPr>
        <w:ind w:left="5" w:right="3"/>
        <w:rPr>
          <w:rFonts w:hint="eastAsia"/>
        </w:rPr>
      </w:pPr>
    </w:p>
    <w:p w14:paraId="5592135C">
      <w:pPr>
        <w:ind w:left="5" w:right="3"/>
        <w:rPr>
          <w:rFonts w:hint="eastAsia"/>
        </w:rPr>
      </w:pPr>
      <w:r>
        <w:rPr>
          <w:rFonts w:hint="eastAsia"/>
        </w:rPr>
        <w:t>The Jesuit Serarius, in the tenth Prolegomena, Question 2: “Scripture is deaf to hear cases and stupid to examine them, and is a most unfit Vicar of God (the Judge) to pronounce a sentence properly so called.”</w:t>
      </w:r>
    </w:p>
    <w:p w14:paraId="562C7CC8">
      <w:pPr>
        <w:ind w:left="5" w:right="3"/>
        <w:rPr>
          <w:rFonts w:hint="eastAsia"/>
        </w:rPr>
      </w:pPr>
      <w:r>
        <w:rPr>
          <w:rFonts w:hint="eastAsia"/>
        </w:rPr>
        <w:t>耶稣会士塞拉里乌斯，在其第十篇序言，第二问中说：“圣经对听审案件是聋的，对审查案件是愚的，是上帝（审判者）最不合适的代理人，不能作出严格意义上的判决。”</w:t>
      </w:r>
    </w:p>
    <w:p w14:paraId="6C20D015">
      <w:pPr>
        <w:ind w:left="5" w:right="3"/>
        <w:rPr>
          <w:rFonts w:hint="eastAsia"/>
        </w:rPr>
      </w:pPr>
    </w:p>
    <w:p w14:paraId="63F96E08">
      <w:pPr>
        <w:ind w:left="5" w:right="3"/>
        <w:rPr>
          <w:rFonts w:hint="eastAsia"/>
        </w:rPr>
      </w:pPr>
      <w:r>
        <w:rPr>
          <w:rFonts w:hint="eastAsia"/>
        </w:rPr>
        <w:t>Gregorius de Valentia, Jesuit, in the 4th Book of The Analysis, Chapter 4: “Scripture, by a secret judgment of God, is as a rock of offense and a temptation to the feet of the unwise, so that those who ground themselves upon it alone may most easily stumble at it and go astray.”</w:t>
      </w:r>
    </w:p>
    <w:p w14:paraId="69D1413A">
      <w:pPr>
        <w:ind w:left="5" w:right="3"/>
        <w:rPr>
          <w:rFonts w:hint="eastAsia"/>
        </w:rPr>
      </w:pPr>
      <w:r>
        <w:rPr>
          <w:rFonts w:hint="eastAsia"/>
        </w:rPr>
        <w:t>格列高利·德·瓦伦西亚，耶稣会士，在其《分析》第四卷第四章中说：“圣经，藉着上帝一个奥秘的判断，如同绊脚石，如同对无知者脚的试探，以致凡单单以它为根基的人，最容易在其上跌倒并走迷。”</w:t>
      </w:r>
    </w:p>
    <w:p w14:paraId="3BB45E98">
      <w:pPr>
        <w:ind w:left="5" w:right="3"/>
        <w:rPr>
          <w:rFonts w:hint="eastAsia"/>
        </w:rPr>
      </w:pPr>
    </w:p>
    <w:p w14:paraId="1E7B72C7">
      <w:pPr>
        <w:ind w:left="5" w:right="3"/>
        <w:rPr>
          <w:rFonts w:hint="eastAsia"/>
        </w:rPr>
      </w:pPr>
      <w:r>
        <w:rPr>
          <w:rFonts w:hint="eastAsia"/>
        </w:rPr>
        <w:t>Stapleton, in the 2nd Book On the Authority of Scripture, Chapter 11: “I have said and say that Scripture in itself is not so much the rule of faith as the faith of the Church is the rule of Scripture.”</w:t>
      </w:r>
    </w:p>
    <w:p w14:paraId="1185552B">
      <w:pPr>
        <w:ind w:left="5" w:right="3"/>
        <w:rPr>
          <w:rFonts w:hint="eastAsia"/>
        </w:rPr>
      </w:pPr>
      <w:r>
        <w:rPr>
          <w:rFonts w:hint="eastAsia"/>
        </w:rPr>
        <w:t>斯塔普尔顿，在其《论圣经的权威》第二卷第十一章中说：“我曾说过，并且现在仍然说，圣经本身与其说是信仰的准则，不如说是教会的信仰是圣经的准则。”</w:t>
      </w:r>
    </w:p>
    <w:p w14:paraId="671A3310">
      <w:pPr>
        <w:ind w:left="5" w:right="3"/>
        <w:rPr>
          <w:rFonts w:hint="eastAsia"/>
        </w:rPr>
      </w:pPr>
    </w:p>
    <w:p w14:paraId="190C5D57">
      <w:pPr>
        <w:ind w:left="5" w:right="3"/>
        <w:rPr>
          <w:rFonts w:hint="eastAsia"/>
        </w:rPr>
      </w:pPr>
      <w:r>
        <w:rPr>
          <w:rFonts w:hint="eastAsia"/>
        </w:rPr>
        <w:t>Thus a course is taken whereby God’s subjects shall rule His Law, and</w:t>
      </w:r>
    </w:p>
    <w:p w14:paraId="54AFE23F">
      <w:pPr>
        <w:ind w:left="5" w:right="3"/>
        <w:rPr>
          <w:rFonts w:hint="eastAsia"/>
        </w:rPr>
      </w:pPr>
      <w:r>
        <w:rPr>
          <w:rFonts w:hint="eastAsia"/>
        </w:rPr>
        <w:t>God shall become subject to men.</w:t>
      </w:r>
    </w:p>
    <w:p w14:paraId="31A71F29">
      <w:pPr>
        <w:ind w:left="5" w:right="3"/>
        <w:rPr>
          <w:rFonts w:hint="eastAsia"/>
        </w:rPr>
      </w:pPr>
      <w:r>
        <w:rPr>
          <w:rFonts w:hint="eastAsia"/>
        </w:rPr>
        <w:t>如此一来，上帝的臣民竟要统治祂的律法，上帝竟要服从于人了。</w:t>
      </w:r>
    </w:p>
    <w:p w14:paraId="1C3C3AAC">
      <w:pPr>
        <w:ind w:left="5" w:right="3"/>
        <w:rPr>
          <w:rFonts w:hint="eastAsia"/>
        </w:rPr>
      </w:pPr>
    </w:p>
    <w:p w14:paraId="75D995EF">
      <w:pPr>
        <w:ind w:left="5" w:right="3"/>
        <w:rPr>
          <w:rFonts w:hint="eastAsia"/>
        </w:rPr>
      </w:pPr>
      <w:r>
        <w:rPr>
          <w:rFonts w:hint="eastAsia"/>
        </w:rPr>
        <w:t>It is Charron’s doctrine in his Third Verity, Chapter 2: “We acknowledge the Church to have, in our regard, more authority than Scripture.</w:t>
      </w:r>
    </w:p>
    <w:p w14:paraId="6F86D088">
      <w:pPr>
        <w:ind w:left="5" w:right="3"/>
        <w:rPr>
          <w:rFonts w:hint="eastAsia"/>
        </w:rPr>
      </w:pPr>
      <w:r>
        <w:rPr>
          <w:rFonts w:hint="eastAsia"/>
        </w:rPr>
        <w:t>这是夏龙在其《第三真理》第二章中的教义：“我们承认，对我们而言，教会比圣经更有权威。</w:t>
      </w:r>
    </w:p>
    <w:p w14:paraId="671A8B23">
      <w:pPr>
        <w:ind w:left="5" w:right="3"/>
        <w:rPr>
          <w:rFonts w:hint="eastAsia"/>
        </w:rPr>
      </w:pPr>
    </w:p>
    <w:p w14:paraId="2919350C">
      <w:pPr>
        <w:ind w:left="5" w:right="3"/>
        <w:rPr>
          <w:rFonts w:hint="eastAsia"/>
        </w:rPr>
      </w:pPr>
      <w:r>
        <w:rPr>
          <w:rFonts w:hint="eastAsia"/>
        </w:rPr>
        <w:t>Indeed, Scripture cannot be the last rule and sovereign Judge of doctrine.”</w:t>
      </w:r>
    </w:p>
    <w:p w14:paraId="4BB3E9DB">
      <w:pPr>
        <w:ind w:left="5" w:right="3"/>
        <w:rPr>
          <w:rFonts w:hint="eastAsia"/>
        </w:rPr>
      </w:pPr>
      <w:r>
        <w:rPr>
          <w:rFonts w:hint="eastAsia"/>
        </w:rPr>
        <w:t>的确，圣经不能是教义的最终准则和最高审判者。”</w:t>
      </w:r>
    </w:p>
    <w:p w14:paraId="62DC5F3E">
      <w:pPr>
        <w:ind w:left="5" w:right="3"/>
        <w:rPr>
          <w:rFonts w:hint="eastAsia"/>
        </w:rPr>
      </w:pPr>
    </w:p>
    <w:p w14:paraId="68BDA02D">
      <w:pPr>
        <w:ind w:left="5" w:right="3"/>
        <w:rPr>
          <w:rFonts w:hint="eastAsia"/>
        </w:rPr>
      </w:pPr>
      <w:r>
        <w:rPr>
          <w:rFonts w:hint="eastAsia"/>
        </w:rPr>
        <w:t>Truly, the Roman Church must needs be acknowledged to have more authority than Scripture—that is, than God speaking through His Prophets and Apostles—if it be so that she has power to change what God has commanded in Scripture, as M. du Perron will tell us hereafter.</w:t>
      </w:r>
    </w:p>
    <w:p w14:paraId="4B253624">
      <w:pPr>
        <w:ind w:left="5" w:right="3"/>
        <w:rPr>
          <w:rFonts w:hint="eastAsia"/>
        </w:rPr>
      </w:pPr>
      <w:r>
        <w:rPr>
          <w:rFonts w:hint="eastAsia"/>
        </w:rPr>
        <w:t>的确，罗马教会必须被承认比圣经更有权威——即比上帝藉着祂的先知和使徒说话更有权威——如果她有权力改变上帝在圣经中所命令的，正如杜·佩龙先生稍后将告诉我们的那样。</w:t>
      </w:r>
    </w:p>
    <w:p w14:paraId="66184D7C">
      <w:pPr>
        <w:ind w:left="5" w:right="3"/>
        <w:rPr>
          <w:rFonts w:hint="eastAsia"/>
        </w:rPr>
      </w:pPr>
    </w:p>
    <w:p w14:paraId="1B9C76B5">
      <w:pPr>
        <w:ind w:left="5" w:right="3"/>
        <w:rPr>
          <w:rFonts w:hint="eastAsia"/>
        </w:rPr>
      </w:pPr>
      <w:r>
        <w:rPr>
          <w:rFonts w:hint="eastAsia"/>
        </w:rPr>
        <w:t>By the way, observe how little these men understand what they say.</w:t>
      </w:r>
    </w:p>
    <w:p w14:paraId="4D0ABF51">
      <w:pPr>
        <w:ind w:left="5" w:right="3"/>
        <w:rPr>
          <w:rFonts w:hint="eastAsia"/>
        </w:rPr>
      </w:pPr>
      <w:r>
        <w:rPr>
          <w:rFonts w:hint="eastAsia"/>
        </w:rPr>
        <w:t>顺便说一句，请注意这些人是何等不理解他们自己所说的话。</w:t>
      </w:r>
    </w:p>
    <w:p w14:paraId="3B1F5362">
      <w:pPr>
        <w:ind w:left="5" w:right="3"/>
        <w:rPr>
          <w:rFonts w:hint="eastAsia"/>
        </w:rPr>
      </w:pPr>
    </w:p>
    <w:p w14:paraId="4CA48C96">
      <w:pPr>
        <w:ind w:left="5" w:right="3"/>
        <w:rPr>
          <w:rFonts w:hint="eastAsia"/>
        </w:rPr>
      </w:pPr>
      <w:r>
        <w:rPr>
          <w:rFonts w:hint="eastAsia"/>
        </w:rPr>
        <w:t>For Bellarmine, in the aforementioned place, says that God ought to have provided a Judge for His Church; yet our adversaries will have the Church be Judge.</w:t>
      </w:r>
    </w:p>
    <w:p w14:paraId="6F84E9AD">
      <w:pPr>
        <w:ind w:left="5" w:right="3"/>
        <w:rPr>
          <w:rFonts w:hint="eastAsia"/>
        </w:rPr>
      </w:pPr>
      <w:r>
        <w:rPr>
          <w:rFonts w:hint="eastAsia"/>
        </w:rPr>
        <w:t>因为贝拉明，在上述地方说，上帝本应为祂的教会提供一位审判者；然而我们的对手却要教会作审判者。</w:t>
      </w:r>
    </w:p>
    <w:p w14:paraId="2F847F49">
      <w:pPr>
        <w:ind w:left="5" w:right="3"/>
        <w:rPr>
          <w:rFonts w:hint="eastAsia"/>
        </w:rPr>
      </w:pPr>
    </w:p>
    <w:p w14:paraId="7870448D">
      <w:pPr>
        <w:ind w:left="5" w:right="3"/>
        <w:rPr>
          <w:rFonts w:hint="eastAsia"/>
        </w:rPr>
      </w:pPr>
      <w:r>
        <w:rPr>
          <w:rFonts w:hint="eastAsia"/>
        </w:rPr>
        <w:t>And these same men who ground the authority of Scripture upon that of the Church will allege Scripture when they are asked upon what ground the authority of the Church is founded.</w:t>
      </w:r>
    </w:p>
    <w:p w14:paraId="72155271">
      <w:pPr>
        <w:ind w:left="5" w:right="3"/>
        <w:rPr>
          <w:rFonts w:hint="eastAsia"/>
        </w:rPr>
      </w:pPr>
      <w:r>
        <w:rPr>
          <w:rFonts w:hint="eastAsia"/>
        </w:rPr>
        <w:t>而这些同样将圣经的权威建立在教会权威之上的人，当被问及教会的权威建立在什么根基之上时，却会引用圣经。</w:t>
      </w:r>
    </w:p>
    <w:p w14:paraId="6BDB693B">
      <w:pPr>
        <w:ind w:left="5" w:right="3"/>
        <w:rPr>
          <w:rFonts w:hint="eastAsia"/>
        </w:rPr>
      </w:pPr>
    </w:p>
    <w:p w14:paraId="4046A4D2">
      <w:pPr>
        <w:ind w:left="5" w:right="3"/>
        <w:rPr>
          <w:rFonts w:hint="eastAsia"/>
        </w:rPr>
      </w:pPr>
      <w:r>
        <w:rPr>
          <w:rFonts w:hint="eastAsia"/>
        </w:rPr>
        <w:t>CHAP. 18. Proofs that the Word of God contained in the holy Scriptures is above the Church, and ought to be of greater authority with us than the Church.</w:t>
      </w:r>
    </w:p>
    <w:p w14:paraId="290397AE">
      <w:pPr>
        <w:ind w:left="5" w:right="3"/>
        <w:rPr>
          <w:rFonts w:hint="eastAsia"/>
        </w:rPr>
      </w:pPr>
      <w:r>
        <w:rPr>
          <w:rFonts w:hint="eastAsia"/>
        </w:rPr>
        <w:t>第18章. 圣经中所载上帝之道高于教会，且对我们而言应比教会更具权威之证据。</w:t>
      </w:r>
    </w:p>
    <w:p w14:paraId="59EE8014">
      <w:pPr>
        <w:ind w:left="5" w:right="3"/>
        <w:rPr>
          <w:rFonts w:hint="eastAsia"/>
        </w:rPr>
      </w:pPr>
    </w:p>
    <w:p w14:paraId="0BC585D0">
      <w:pPr>
        <w:ind w:left="5" w:right="3"/>
        <w:rPr>
          <w:rFonts w:hint="eastAsia"/>
        </w:rPr>
      </w:pPr>
      <w:r>
        <w:rPr>
          <w:rFonts w:hint="eastAsia"/>
        </w:rPr>
        <w:t>I</w:t>
      </w:r>
    </w:p>
    <w:p w14:paraId="7C97B908">
      <w:pPr>
        <w:ind w:left="5" w:right="3"/>
        <w:rPr>
          <w:rFonts w:hint="eastAsia"/>
        </w:rPr>
      </w:pPr>
      <w:r>
        <w:rPr>
          <w:rFonts w:hint="eastAsia"/>
        </w:rPr>
        <w:t>. That unto which the Church is subject is of greater authority than the</w:t>
      </w:r>
    </w:p>
    <w:p w14:paraId="212374BB">
      <w:pPr>
        <w:ind w:left="5" w:right="3"/>
        <w:rPr>
          <w:rFonts w:hint="eastAsia"/>
        </w:rPr>
      </w:pPr>
      <w:r>
        <w:rPr>
          <w:rFonts w:hint="eastAsia"/>
        </w:rPr>
        <w:t>Church: and the laws of a sovereign prince are above the men subject unto his laws.</w:t>
      </w:r>
    </w:p>
    <w:p w14:paraId="20FDA0AE">
      <w:pPr>
        <w:ind w:left="5" w:right="3"/>
        <w:rPr>
          <w:rFonts w:hint="eastAsia"/>
        </w:rPr>
      </w:pPr>
      <w:r>
        <w:rPr>
          <w:rFonts w:hint="eastAsia"/>
        </w:rPr>
        <w:t>一. 教会所服从的，其权威大于教会：一位至高君王的律法，高于服从其律法的人。</w:t>
      </w:r>
    </w:p>
    <w:p w14:paraId="58B868FD">
      <w:pPr>
        <w:ind w:left="5" w:right="3"/>
        <w:rPr>
          <w:rFonts w:hint="eastAsia"/>
        </w:rPr>
      </w:pPr>
    </w:p>
    <w:p w14:paraId="470C713E">
      <w:pPr>
        <w:ind w:left="5" w:right="3"/>
        <w:rPr>
          <w:rFonts w:hint="eastAsia"/>
        </w:rPr>
      </w:pPr>
      <w:r>
        <w:rPr>
          <w:rFonts w:hint="eastAsia"/>
        </w:rPr>
        <w:t>Now the Church is subject unto the Word of God contained in the holy Scriptures, for they contain the laws of the sovereign God.</w:t>
      </w:r>
    </w:p>
    <w:p w14:paraId="40A8941F">
      <w:pPr>
        <w:ind w:left="5" w:right="3"/>
        <w:rPr>
          <w:rFonts w:hint="eastAsia"/>
        </w:rPr>
      </w:pPr>
      <w:r>
        <w:rPr>
          <w:rFonts w:hint="eastAsia"/>
        </w:rPr>
        <w:t>而教会服从于圣经中所载上帝的话语，因为圣经包含至高上帝的律法。</w:t>
      </w:r>
    </w:p>
    <w:p w14:paraId="519B823F">
      <w:pPr>
        <w:ind w:left="5" w:right="3"/>
        <w:rPr>
          <w:rFonts w:hint="eastAsia"/>
        </w:rPr>
      </w:pPr>
    </w:p>
    <w:p w14:paraId="1328D860">
      <w:pPr>
        <w:ind w:left="5" w:right="3"/>
        <w:rPr>
          <w:rFonts w:hint="eastAsia"/>
        </w:rPr>
      </w:pPr>
      <w:r>
        <w:rPr>
          <w:rFonts w:hint="eastAsia"/>
        </w:rPr>
        <w:t>Then they have more authority than the Church, which is subject to these laws.</w:t>
      </w:r>
    </w:p>
    <w:p w14:paraId="11F8B6ED">
      <w:pPr>
        <w:ind w:left="5" w:right="3"/>
        <w:rPr>
          <w:rFonts w:hint="eastAsia"/>
        </w:rPr>
      </w:pPr>
      <w:r>
        <w:rPr>
          <w:rFonts w:hint="eastAsia"/>
        </w:rPr>
        <w:t>那么，它们的权威就大于教会，因为教会服从于这些律法。</w:t>
      </w:r>
    </w:p>
    <w:p w14:paraId="647D3DFF">
      <w:pPr>
        <w:ind w:left="5" w:right="3"/>
        <w:rPr>
          <w:rFonts w:hint="eastAsia"/>
        </w:rPr>
      </w:pPr>
    </w:p>
    <w:p w14:paraId="7C984174">
      <w:pPr>
        <w:ind w:left="5" w:right="3"/>
        <w:rPr>
          <w:rFonts w:hint="eastAsia"/>
        </w:rPr>
      </w:pPr>
      <w:r>
        <w:rPr>
          <w:rFonts w:hint="eastAsia"/>
        </w:rPr>
        <w:t>Should that man have been suffered in Moses’ time who would have said that the people of Israel was above the Law of God given by Moses?</w:t>
      </w:r>
    </w:p>
    <w:p w14:paraId="4754E812">
      <w:pPr>
        <w:ind w:left="5" w:right="3"/>
        <w:rPr>
          <w:rFonts w:hint="eastAsia"/>
        </w:rPr>
      </w:pPr>
      <w:r>
        <w:rPr>
          <w:rFonts w:hint="eastAsia"/>
        </w:rPr>
        <w:t>在摩西的时代，若有人说以色列民高于摩西所传的上帝的律法，那人能被容忍吗？</w:t>
      </w:r>
    </w:p>
    <w:p w14:paraId="4C8C29E1">
      <w:pPr>
        <w:ind w:left="5" w:right="3"/>
        <w:rPr>
          <w:rFonts w:hint="eastAsia"/>
        </w:rPr>
      </w:pPr>
    </w:p>
    <w:p w14:paraId="1A84AB4B">
      <w:pPr>
        <w:ind w:left="5" w:right="3"/>
        <w:rPr>
          <w:rFonts w:hint="eastAsia"/>
        </w:rPr>
      </w:pPr>
      <w:r>
        <w:rPr>
          <w:rFonts w:hint="eastAsia"/>
        </w:rPr>
        <w:t>Or that the Priests and Levites gave authority to that Law, whereas that Law did establish the Priests and gave them authority?</w:t>
      </w:r>
    </w:p>
    <w:p w14:paraId="27CCF70B">
      <w:pPr>
        <w:ind w:left="5" w:right="3"/>
        <w:rPr>
          <w:rFonts w:hint="eastAsia"/>
        </w:rPr>
      </w:pPr>
      <w:r>
        <w:rPr>
          <w:rFonts w:hint="eastAsia"/>
        </w:rPr>
        <w:t>或者说祭司和利未人赋予那律法权威，而那律法却设立了祭司并赋予他们权威？</w:t>
      </w:r>
    </w:p>
    <w:p w14:paraId="0ADECF92">
      <w:pPr>
        <w:ind w:left="5" w:right="3"/>
        <w:rPr>
          <w:rFonts w:hint="eastAsia"/>
        </w:rPr>
      </w:pPr>
    </w:p>
    <w:p w14:paraId="379AE342">
      <w:pPr>
        <w:ind w:left="5" w:right="3"/>
        <w:rPr>
          <w:rFonts w:hint="eastAsia"/>
        </w:rPr>
      </w:pPr>
      <w:r>
        <w:rPr>
          <w:rFonts w:hint="eastAsia"/>
        </w:rPr>
        <w:t>1.The authority of God commanding is always greater than the authority of men to whom God gives commandments in His Word.</w:t>
      </w:r>
    </w:p>
    <w:p w14:paraId="265CD5C1">
      <w:pPr>
        <w:ind w:left="5" w:right="3"/>
        <w:rPr>
          <w:rFonts w:hint="eastAsia"/>
        </w:rPr>
      </w:pPr>
      <w:r>
        <w:rPr>
          <w:rFonts w:hint="eastAsia"/>
        </w:rPr>
        <w:t>1.上帝命令的权威，总是大于那些上帝在祂话语中赐下命令的人的权威。</w:t>
      </w:r>
    </w:p>
    <w:p w14:paraId="215C0A74">
      <w:pPr>
        <w:ind w:left="5" w:right="3"/>
        <w:rPr>
          <w:rFonts w:hint="eastAsia"/>
        </w:rPr>
      </w:pPr>
    </w:p>
    <w:p w14:paraId="26595BD9">
      <w:pPr>
        <w:ind w:left="5" w:right="3"/>
        <w:rPr>
          <w:rFonts w:hint="eastAsia"/>
        </w:rPr>
      </w:pPr>
      <w:r>
        <w:rPr>
          <w:rFonts w:hint="eastAsia"/>
        </w:rPr>
        <w:t>If God in Scripture gave authority to the Church above Scripture, He would give her also authority above herself.</w:t>
      </w:r>
    </w:p>
    <w:p w14:paraId="27AF1612">
      <w:pPr>
        <w:ind w:left="5" w:right="3"/>
        <w:rPr>
          <w:rFonts w:hint="eastAsia"/>
        </w:rPr>
      </w:pPr>
      <w:r>
        <w:rPr>
          <w:rFonts w:hint="eastAsia"/>
        </w:rPr>
        <w:t>如果上帝在圣经中赋予教会高于圣经的权威，祂也将赋予她高于她自身的权威。</w:t>
      </w:r>
    </w:p>
    <w:p w14:paraId="3C557400">
      <w:pPr>
        <w:ind w:left="5" w:right="3"/>
        <w:rPr>
          <w:rFonts w:hint="eastAsia"/>
        </w:rPr>
      </w:pPr>
    </w:p>
    <w:p w14:paraId="03B8C294">
      <w:pPr>
        <w:ind w:left="5" w:right="3"/>
        <w:rPr>
          <w:rFonts w:hint="eastAsia"/>
        </w:rPr>
      </w:pPr>
      <w:r>
        <w:rPr>
          <w:rFonts w:hint="eastAsia"/>
        </w:rPr>
        <w:t>For it is God that speaks in the holy Scriptures.</w:t>
      </w:r>
    </w:p>
    <w:p w14:paraId="127902A2">
      <w:pPr>
        <w:ind w:left="5" w:right="3"/>
        <w:rPr>
          <w:rFonts w:hint="eastAsia"/>
        </w:rPr>
      </w:pPr>
      <w:r>
        <w:rPr>
          <w:rFonts w:hint="eastAsia"/>
        </w:rPr>
        <w:t>因为在圣经中说话的是上帝。</w:t>
      </w:r>
    </w:p>
    <w:p w14:paraId="0C6D27AE">
      <w:pPr>
        <w:ind w:left="5" w:right="3"/>
        <w:rPr>
          <w:rFonts w:hint="eastAsia"/>
        </w:rPr>
      </w:pPr>
    </w:p>
    <w:p w14:paraId="57AEC881">
      <w:pPr>
        <w:ind w:left="5" w:right="3"/>
        <w:rPr>
          <w:rFonts w:hint="eastAsia"/>
        </w:rPr>
      </w:pPr>
      <w:r>
        <w:rPr>
          <w:rFonts w:hint="eastAsia"/>
        </w:rPr>
        <w:t>2.If we do not believe God speaking in the Scriptures but because the Church commands it, men should be more credible than God.</w:t>
      </w:r>
    </w:p>
    <w:p w14:paraId="36D031D8">
      <w:pPr>
        <w:ind w:left="5" w:right="3"/>
        <w:rPr>
          <w:rFonts w:hint="eastAsia"/>
        </w:rPr>
      </w:pPr>
      <w:r>
        <w:rPr>
          <w:rFonts w:hint="eastAsia"/>
        </w:rPr>
        <w:t>2.如果我们相信上帝在圣经中的话语，不是因为上帝，而是因为教会的命令，那么人就将比上帝更可信。</w:t>
      </w:r>
    </w:p>
    <w:p w14:paraId="4F3341EE">
      <w:pPr>
        <w:ind w:left="5" w:right="3"/>
        <w:rPr>
          <w:rFonts w:hint="eastAsia"/>
        </w:rPr>
      </w:pPr>
    </w:p>
    <w:p w14:paraId="3C52D222">
      <w:pPr>
        <w:ind w:left="5" w:right="3"/>
        <w:rPr>
          <w:rFonts w:hint="eastAsia"/>
        </w:rPr>
      </w:pPr>
      <w:r>
        <w:rPr>
          <w:rFonts w:hint="eastAsia"/>
        </w:rPr>
        <w:t>3.That which is subject to error, and is guided by pastors subject to be led away by evil affections of pride, covetousness, and hatred, must needs have less authority than that which is exempt from those vices.</w:t>
      </w:r>
    </w:p>
    <w:p w14:paraId="76C9DC33">
      <w:pPr>
        <w:ind w:left="5" w:right="3"/>
        <w:rPr>
          <w:rFonts w:hint="eastAsia"/>
        </w:rPr>
      </w:pPr>
      <w:r>
        <w:rPr>
          <w:rFonts w:hint="eastAsia"/>
        </w:rPr>
        <w:t>3.凡易于犯错，并由易被骄傲、贪婪和仇恨等邪情私欲所引诱的牧师所引导的，其权威必然小于那免于这些恶习的。</w:t>
      </w:r>
    </w:p>
    <w:p w14:paraId="1A55F3E0">
      <w:pPr>
        <w:ind w:left="5" w:right="3"/>
        <w:rPr>
          <w:rFonts w:hint="eastAsia"/>
        </w:rPr>
      </w:pPr>
    </w:p>
    <w:p w14:paraId="4AACA203">
      <w:pPr>
        <w:ind w:left="5" w:right="3"/>
        <w:rPr>
          <w:rFonts w:hint="eastAsia"/>
        </w:rPr>
      </w:pPr>
      <w:r>
        <w:rPr>
          <w:rFonts w:hint="eastAsia"/>
        </w:rPr>
        <w:t>Now we have proved before that the Church is subject to these inconveniences, and that she can err.</w:t>
      </w:r>
    </w:p>
    <w:p w14:paraId="7D046870">
      <w:pPr>
        <w:ind w:left="5" w:right="3"/>
        <w:rPr>
          <w:rFonts w:hint="eastAsia"/>
        </w:rPr>
      </w:pPr>
      <w:r>
        <w:rPr>
          <w:rFonts w:hint="eastAsia"/>
        </w:rPr>
        <w:t>而我们先前已证明，教会受制于这些不便，并且她会犯错。</w:t>
      </w:r>
    </w:p>
    <w:p w14:paraId="6D92AE5A">
      <w:pPr>
        <w:ind w:left="5" w:right="3"/>
        <w:rPr>
          <w:rFonts w:hint="eastAsia"/>
        </w:rPr>
      </w:pPr>
    </w:p>
    <w:p w14:paraId="48128D5A">
      <w:pPr>
        <w:ind w:left="5" w:right="3"/>
        <w:rPr>
          <w:rFonts w:hint="eastAsia"/>
        </w:rPr>
      </w:pPr>
      <w:r>
        <w:rPr>
          <w:rFonts w:hint="eastAsia"/>
        </w:rPr>
        <w:t>And the pastors may be led away by perverse affections.</w:t>
      </w:r>
    </w:p>
    <w:p w14:paraId="31ABC0EA">
      <w:pPr>
        <w:ind w:left="5" w:right="3"/>
        <w:rPr>
          <w:rFonts w:hint="eastAsia"/>
        </w:rPr>
      </w:pPr>
      <w:r>
        <w:rPr>
          <w:rFonts w:hint="eastAsia"/>
        </w:rPr>
        <w:t>牧师们也可能被邪情私欲所引诱。</w:t>
      </w:r>
    </w:p>
    <w:p w14:paraId="24506D25">
      <w:pPr>
        <w:ind w:left="5" w:right="3"/>
        <w:rPr>
          <w:rFonts w:hint="eastAsia"/>
        </w:rPr>
      </w:pPr>
    </w:p>
    <w:p w14:paraId="590FA1F9">
      <w:pPr>
        <w:ind w:left="5" w:right="3"/>
        <w:rPr>
          <w:rFonts w:hint="eastAsia"/>
        </w:rPr>
      </w:pPr>
      <w:r>
        <w:rPr>
          <w:rFonts w:hint="eastAsia"/>
        </w:rPr>
        <w:t>She must then have less authority than Scripture, which is exempt from all that.</w:t>
      </w:r>
    </w:p>
    <w:p w14:paraId="5D230F19">
      <w:pPr>
        <w:ind w:left="5" w:right="3"/>
        <w:rPr>
          <w:rFonts w:hint="eastAsia"/>
        </w:rPr>
      </w:pPr>
      <w:r>
        <w:rPr>
          <w:rFonts w:hint="eastAsia"/>
        </w:rPr>
        <w:t>那么，她的权威就必须小于圣经，因为圣经免于所有这一切。</w:t>
      </w:r>
    </w:p>
    <w:p w14:paraId="56478ED9">
      <w:pPr>
        <w:ind w:left="5" w:right="3"/>
        <w:rPr>
          <w:rFonts w:hint="eastAsia"/>
        </w:rPr>
      </w:pPr>
    </w:p>
    <w:p w14:paraId="240072C3">
      <w:pPr>
        <w:ind w:left="5" w:right="3"/>
        <w:rPr>
          <w:rFonts w:hint="eastAsia"/>
        </w:rPr>
      </w:pPr>
      <w:r>
        <w:rPr>
          <w:rFonts w:hint="eastAsia"/>
        </w:rPr>
        <w:t>V. If the authority of the Church be grounded upon Scripture, it is certain that the authority of Scripture is greater than that of the Church; for it is Scripture that says, Tell it unto the Church.</w:t>
      </w:r>
    </w:p>
    <w:p w14:paraId="334E3D33">
      <w:pPr>
        <w:ind w:left="5" w:right="3"/>
        <w:rPr>
          <w:rFonts w:hint="eastAsia"/>
        </w:rPr>
      </w:pPr>
      <w:r>
        <w:rPr>
          <w:rFonts w:hint="eastAsia"/>
        </w:rPr>
        <w:t>V. 如果教会的权威建立在圣经之上，那么可以肯定，圣经的权威大于教会的权威；因为是圣经说，告诉教会。</w:t>
      </w:r>
    </w:p>
    <w:p w14:paraId="09396194">
      <w:pPr>
        <w:ind w:left="5" w:right="3"/>
        <w:rPr>
          <w:rFonts w:hint="eastAsia"/>
        </w:rPr>
      </w:pPr>
    </w:p>
    <w:p w14:paraId="33DDF2B1">
      <w:pPr>
        <w:ind w:left="5" w:right="3"/>
        <w:rPr>
          <w:rFonts w:hint="eastAsia"/>
        </w:rPr>
      </w:pPr>
      <w:r>
        <w:rPr>
          <w:rFonts w:hint="eastAsia"/>
        </w:rPr>
        <w:t>If he hear not the Church, let him be unto thee as a Pagan and a Publican: And without the authority of Scripture, we should not so much as know that there must be a Church in the world.</w:t>
      </w:r>
    </w:p>
    <w:p w14:paraId="0D0E367F">
      <w:pPr>
        <w:ind w:left="5" w:right="3"/>
        <w:rPr>
          <w:rFonts w:hint="eastAsia"/>
        </w:rPr>
      </w:pPr>
      <w:r>
        <w:rPr>
          <w:rFonts w:hint="eastAsia"/>
        </w:rPr>
        <w:t>他若不听教会，就看他像外邦人和税吏一样：若无圣经的权威，我们甚至不知道世上必须有一个教会。</w:t>
      </w:r>
    </w:p>
    <w:p w14:paraId="3AE401A5">
      <w:pPr>
        <w:ind w:left="5" w:right="3"/>
        <w:rPr>
          <w:rFonts w:hint="eastAsia"/>
        </w:rPr>
      </w:pPr>
    </w:p>
    <w:p w14:paraId="2C274EBC">
      <w:pPr>
        <w:ind w:left="5" w:right="3"/>
        <w:rPr>
          <w:rFonts w:hint="eastAsia"/>
        </w:rPr>
      </w:pPr>
      <w:r>
        <w:rPr>
          <w:rFonts w:hint="eastAsia"/>
        </w:rPr>
        <w:t>Our adversaries go about to prove the authority of the Roman Church by texts of Scripture; they do then acknowledge that Scripture has more authority than their Church.</w:t>
      </w:r>
    </w:p>
    <w:p w14:paraId="342E8BD7">
      <w:pPr>
        <w:ind w:left="5" w:right="3"/>
        <w:rPr>
          <w:rFonts w:hint="eastAsia"/>
        </w:rPr>
      </w:pPr>
      <w:r>
        <w:rPr>
          <w:rFonts w:hint="eastAsia"/>
        </w:rPr>
        <w:t>我们的对手试图用圣经的经文来证明罗马教会的权威；那么他们就是承认圣经比他们的教会有更大的权威。</w:t>
      </w:r>
    </w:p>
    <w:p w14:paraId="123058D8">
      <w:pPr>
        <w:ind w:left="5" w:right="3"/>
        <w:rPr>
          <w:rFonts w:hint="eastAsia"/>
        </w:rPr>
      </w:pPr>
    </w:p>
    <w:p w14:paraId="5C096F09">
      <w:pPr>
        <w:ind w:left="5" w:right="3"/>
        <w:rPr>
          <w:rFonts w:hint="eastAsia"/>
        </w:rPr>
      </w:pPr>
      <w:r>
        <w:rPr>
          <w:rFonts w:hint="eastAsia"/>
        </w:rPr>
        <w:t>1.The same is evident, in that the holy Scripture commands the Church and gives her laws.</w:t>
      </w:r>
    </w:p>
    <w:p w14:paraId="3EAA7F50">
      <w:pPr>
        <w:ind w:left="5" w:right="3"/>
        <w:rPr>
          <w:rFonts w:hint="eastAsia"/>
        </w:rPr>
      </w:pPr>
      <w:r>
        <w:rPr>
          <w:rFonts w:hint="eastAsia"/>
        </w:rPr>
        <w:t>1.同样显而易见的是，圣经命令教会，并给她律法。</w:t>
      </w:r>
    </w:p>
    <w:p w14:paraId="4288B274">
      <w:pPr>
        <w:ind w:left="5" w:right="3"/>
        <w:rPr>
          <w:rFonts w:hint="eastAsia"/>
        </w:rPr>
      </w:pPr>
    </w:p>
    <w:p w14:paraId="03D7E7E0">
      <w:pPr>
        <w:ind w:left="5" w:right="3"/>
        <w:rPr>
          <w:rFonts w:hint="eastAsia"/>
        </w:rPr>
      </w:pPr>
      <w:r>
        <w:rPr>
          <w:rFonts w:hint="eastAsia"/>
        </w:rPr>
        <w:t>But the Church does not command Scripture; only she declares that such a book is Scripture and is a witness and keeper of its truth.</w:t>
      </w:r>
    </w:p>
    <w:p w14:paraId="6D9925D4">
      <w:pPr>
        <w:ind w:left="5" w:right="3"/>
        <w:rPr>
          <w:rFonts w:hint="eastAsia"/>
        </w:rPr>
      </w:pPr>
      <w:r>
        <w:rPr>
          <w:rFonts w:hint="eastAsia"/>
        </w:rPr>
        <w:t>但教会并不命令圣经；她只宣告某本书是圣经，并且是其真理的见证者和守护者。</w:t>
      </w:r>
    </w:p>
    <w:p w14:paraId="6899139A">
      <w:pPr>
        <w:ind w:left="5" w:right="3"/>
        <w:rPr>
          <w:rFonts w:hint="eastAsia"/>
        </w:rPr>
      </w:pPr>
    </w:p>
    <w:p w14:paraId="723463A3">
      <w:pPr>
        <w:ind w:left="5" w:right="3"/>
        <w:rPr>
          <w:rFonts w:hint="eastAsia"/>
        </w:rPr>
      </w:pPr>
      <w:r>
        <w:rPr>
          <w:rFonts w:hint="eastAsia"/>
        </w:rPr>
        <w:t>And by making that declaration, she does nothing but what she is bound to do.</w:t>
      </w:r>
    </w:p>
    <w:p w14:paraId="3126ADA3">
      <w:pPr>
        <w:ind w:left="5" w:right="3"/>
        <w:rPr>
          <w:rFonts w:hint="eastAsia"/>
        </w:rPr>
      </w:pPr>
      <w:r>
        <w:rPr>
          <w:rFonts w:hint="eastAsia"/>
        </w:rPr>
        <w:t>藉着作那宣告，她不过是做了她本分当做的事。</w:t>
      </w:r>
    </w:p>
    <w:p w14:paraId="77BAB8A4">
      <w:pPr>
        <w:ind w:left="5" w:right="3"/>
        <w:rPr>
          <w:rFonts w:hint="eastAsia"/>
        </w:rPr>
      </w:pPr>
    </w:p>
    <w:p w14:paraId="58C86AAF">
      <w:pPr>
        <w:ind w:left="5" w:right="3"/>
        <w:rPr>
          <w:rFonts w:hint="eastAsia"/>
        </w:rPr>
      </w:pPr>
      <w:r>
        <w:rPr>
          <w:rFonts w:hint="eastAsia"/>
        </w:rPr>
        <w:t>Thereby she makes profession of the obedience which she owes unto Scripture.</w:t>
      </w:r>
    </w:p>
    <w:p w14:paraId="03C922B5">
      <w:pPr>
        <w:ind w:left="5" w:right="3"/>
        <w:rPr>
          <w:rFonts w:hint="eastAsia"/>
        </w:rPr>
      </w:pPr>
      <w:r>
        <w:rPr>
          <w:rFonts w:hint="eastAsia"/>
        </w:rPr>
        <w:t>藉此，她表明了她对圣经应有的顺服。</w:t>
      </w:r>
    </w:p>
    <w:p w14:paraId="284D4865">
      <w:pPr>
        <w:ind w:left="5" w:right="3"/>
        <w:rPr>
          <w:rFonts w:hint="eastAsia"/>
        </w:rPr>
      </w:pPr>
    </w:p>
    <w:p w14:paraId="3F3EAB4B">
      <w:pPr>
        <w:ind w:left="5" w:right="3"/>
        <w:rPr>
          <w:rFonts w:hint="eastAsia"/>
        </w:rPr>
      </w:pPr>
      <w:r>
        <w:rPr>
          <w:rFonts w:hint="eastAsia"/>
        </w:rPr>
        <w:t>Now to command is a thing of far greater worth and authority than to be a witness only.</w:t>
      </w:r>
    </w:p>
    <w:p w14:paraId="7E26E2BD">
      <w:pPr>
        <w:ind w:left="5" w:right="3"/>
        <w:rPr>
          <w:rFonts w:hint="eastAsia"/>
        </w:rPr>
      </w:pPr>
      <w:r>
        <w:rPr>
          <w:rFonts w:hint="eastAsia"/>
        </w:rPr>
        <w:t>而命令，其价值和权威远胜于仅仅作见证。</w:t>
      </w:r>
    </w:p>
    <w:p w14:paraId="3252D0DD">
      <w:pPr>
        <w:ind w:left="5" w:right="3"/>
        <w:rPr>
          <w:rFonts w:hint="eastAsia"/>
        </w:rPr>
      </w:pPr>
    </w:p>
    <w:p w14:paraId="06E40E2F">
      <w:pPr>
        <w:ind w:left="5" w:right="3"/>
        <w:rPr>
          <w:rFonts w:hint="eastAsia"/>
        </w:rPr>
      </w:pPr>
      <w:r>
        <w:rPr>
          <w:rFonts w:hint="eastAsia"/>
        </w:rPr>
        <w:t>2.The Apostle St. Paul, Eph. 2:20, founds the Church upon the Prophets and Apostles.</w:t>
      </w:r>
    </w:p>
    <w:p w14:paraId="5FEF3DD8">
      <w:pPr>
        <w:ind w:left="5" w:right="3"/>
        <w:rPr>
          <w:rFonts w:hint="eastAsia"/>
        </w:rPr>
      </w:pPr>
      <w:r>
        <w:rPr>
          <w:rFonts w:hint="eastAsia"/>
        </w:rPr>
        <w:t>2.使徒圣保罗，在以弗所书2章20节，将教会建立在先知和使徒之上。</w:t>
      </w:r>
    </w:p>
    <w:p w14:paraId="0AA029DC">
      <w:pPr>
        <w:ind w:left="5" w:right="3"/>
        <w:rPr>
          <w:rFonts w:hint="eastAsia"/>
        </w:rPr>
      </w:pPr>
    </w:p>
    <w:p w14:paraId="4D43BDE7">
      <w:pPr>
        <w:ind w:left="5" w:right="3"/>
        <w:rPr>
          <w:rFonts w:hint="eastAsia"/>
        </w:rPr>
      </w:pPr>
      <w:r>
        <w:rPr>
          <w:rFonts w:hint="eastAsia"/>
        </w:rPr>
        <w:t>You are built (says he) upon the foundation of the Apostles and Prophets.</w:t>
      </w:r>
    </w:p>
    <w:p w14:paraId="5DBD2DD1">
      <w:pPr>
        <w:ind w:left="5" w:right="3"/>
        <w:rPr>
          <w:rFonts w:hint="eastAsia"/>
        </w:rPr>
      </w:pPr>
      <w:r>
        <w:rPr>
          <w:rFonts w:hint="eastAsia"/>
        </w:rPr>
        <w:t>你们被建造（他说）在使徒和先知的根基上。</w:t>
      </w:r>
    </w:p>
    <w:p w14:paraId="1FBB7FA5">
      <w:pPr>
        <w:ind w:left="5" w:right="3"/>
        <w:rPr>
          <w:rFonts w:hint="eastAsia"/>
        </w:rPr>
      </w:pPr>
    </w:p>
    <w:p w14:paraId="254FF2AB">
      <w:pPr>
        <w:ind w:left="5" w:right="3"/>
        <w:rPr>
          <w:rFonts w:hint="eastAsia"/>
        </w:rPr>
      </w:pPr>
      <w:r>
        <w:rPr>
          <w:rFonts w:hint="eastAsia"/>
        </w:rPr>
        <w:t>He means not that the Church is built upon the persons of the Apostles and Prophets, who were dead or mortal, but upon their doctrine contained in the holy Scriptures.</w:t>
      </w:r>
    </w:p>
    <w:p w14:paraId="482E91B3">
      <w:pPr>
        <w:ind w:left="5" w:right="3"/>
        <w:rPr>
          <w:rFonts w:hint="eastAsia"/>
        </w:rPr>
      </w:pPr>
      <w:r>
        <w:rPr>
          <w:rFonts w:hint="eastAsia"/>
        </w:rPr>
        <w:t>他的意思并非说教会是建立在使徒和先知的个人之上，他们已死或必死，而是建立在他们记载于圣经中的教义之上。</w:t>
      </w:r>
    </w:p>
    <w:p w14:paraId="3C620086">
      <w:pPr>
        <w:ind w:left="5" w:right="3"/>
        <w:rPr>
          <w:rFonts w:hint="eastAsia"/>
        </w:rPr>
      </w:pPr>
    </w:p>
    <w:p w14:paraId="20BE38B1">
      <w:pPr>
        <w:ind w:left="5" w:right="3"/>
        <w:rPr>
          <w:rFonts w:hint="eastAsia"/>
        </w:rPr>
      </w:pPr>
      <w:r>
        <w:rPr>
          <w:rFonts w:hint="eastAsia"/>
        </w:rPr>
        <w:t>3.If this proposition be well examined, that the authority of the Church over us is greater than that of Scripture, it will be found void of common sense; for this word us signifies no other thing but the Church.</w:t>
      </w:r>
    </w:p>
    <w:p w14:paraId="32235E52">
      <w:pPr>
        <w:ind w:left="5" w:right="3"/>
        <w:rPr>
          <w:rFonts w:hint="eastAsia"/>
        </w:rPr>
      </w:pPr>
      <w:r>
        <w:rPr>
          <w:rFonts w:hint="eastAsia"/>
        </w:rPr>
        <w:t>3.如果仔细查考这个命题，即教会对我们的权威大于圣经的权威，就会发现它毫无常识；因为“我们”这个词，无非是指教会。</w:t>
      </w:r>
    </w:p>
    <w:p w14:paraId="34F0D751">
      <w:pPr>
        <w:ind w:left="5" w:right="3"/>
        <w:rPr>
          <w:rFonts w:hint="eastAsia"/>
        </w:rPr>
      </w:pPr>
    </w:p>
    <w:p w14:paraId="58F7FFCA">
      <w:pPr>
        <w:ind w:left="5" w:right="3"/>
        <w:rPr>
          <w:rFonts w:hint="eastAsia"/>
        </w:rPr>
      </w:pPr>
      <w:r>
        <w:rPr>
          <w:rFonts w:hint="eastAsia"/>
        </w:rPr>
        <w:t>So the sense of that proposition will be, that the authority of the Church over the Church is of greater authority than that of Scripture.</w:t>
      </w:r>
    </w:p>
    <w:p w14:paraId="3A69ABDA">
      <w:pPr>
        <w:ind w:left="5" w:right="3"/>
        <w:rPr>
          <w:rFonts w:hint="eastAsia"/>
        </w:rPr>
      </w:pPr>
      <w:r>
        <w:rPr>
          <w:rFonts w:hint="eastAsia"/>
        </w:rPr>
        <w:t>那么，那个命题的意义将是，教会对教会的权威大于圣经的权威。</w:t>
      </w:r>
    </w:p>
    <w:p w14:paraId="2F3A00AE">
      <w:pPr>
        <w:ind w:left="5" w:right="3"/>
        <w:rPr>
          <w:rFonts w:hint="eastAsia"/>
        </w:rPr>
      </w:pPr>
    </w:p>
    <w:p w14:paraId="7344A6A5">
      <w:pPr>
        <w:ind w:left="5" w:right="3"/>
        <w:rPr>
          <w:rFonts w:hint="eastAsia"/>
        </w:rPr>
      </w:pPr>
      <w:r>
        <w:rPr>
          <w:rFonts w:hint="eastAsia"/>
        </w:rPr>
        <w:t>And if by that word us the people only be understood, then that proposition is false in respect of the Pastors.</w:t>
      </w:r>
    </w:p>
    <w:p w14:paraId="6060DE36">
      <w:pPr>
        <w:ind w:left="5" w:right="3"/>
        <w:rPr>
          <w:rFonts w:hint="eastAsia"/>
        </w:rPr>
      </w:pPr>
      <w:r>
        <w:rPr>
          <w:rFonts w:hint="eastAsia"/>
        </w:rPr>
        <w:t>如果“我们”这个词仅指民众，那么那个命题就对牧师而言是错误的。</w:t>
      </w:r>
    </w:p>
    <w:p w14:paraId="6A1AC2A5">
      <w:pPr>
        <w:ind w:left="5" w:right="3"/>
        <w:rPr>
          <w:rFonts w:hint="eastAsia"/>
        </w:rPr>
      </w:pPr>
    </w:p>
    <w:p w14:paraId="44221C25">
      <w:pPr>
        <w:ind w:left="5" w:right="3"/>
        <w:rPr>
          <w:rFonts w:hint="eastAsia"/>
        </w:rPr>
      </w:pPr>
      <w:r>
        <w:rPr>
          <w:rFonts w:hint="eastAsia"/>
        </w:rPr>
        <w:t>4.Every judge between two parties must be acknowledged by both parties.</w:t>
      </w:r>
    </w:p>
    <w:p w14:paraId="21357931">
      <w:pPr>
        <w:ind w:left="5" w:right="3"/>
        <w:rPr>
          <w:rFonts w:hint="eastAsia"/>
        </w:rPr>
      </w:pPr>
      <w:r>
        <w:rPr>
          <w:rFonts w:hint="eastAsia"/>
        </w:rPr>
        <w:t>4.两造之间的任何审判者，都必须为两造所承认。</w:t>
      </w:r>
    </w:p>
    <w:p w14:paraId="7830B05F">
      <w:pPr>
        <w:ind w:left="5" w:right="3"/>
        <w:rPr>
          <w:rFonts w:hint="eastAsia"/>
        </w:rPr>
      </w:pPr>
    </w:p>
    <w:p w14:paraId="15912732">
      <w:pPr>
        <w:ind w:left="5" w:right="3"/>
        <w:rPr>
          <w:rFonts w:hint="eastAsia"/>
        </w:rPr>
      </w:pPr>
      <w:r>
        <w:rPr>
          <w:rFonts w:hint="eastAsia"/>
        </w:rPr>
        <w:t>Now Scripture is acknowledged both by us and by our adversaries to be the true word of God; but we do not acknowledge the Roman Church to be the true Church.</w:t>
      </w:r>
    </w:p>
    <w:p w14:paraId="7110CF4F">
      <w:pPr>
        <w:ind w:left="5" w:right="3"/>
        <w:rPr>
          <w:rFonts w:hint="eastAsia"/>
        </w:rPr>
      </w:pPr>
      <w:r>
        <w:rPr>
          <w:rFonts w:hint="eastAsia"/>
        </w:rPr>
        <w:t>而圣经，我们和我们的对手都承认是上帝真实的道；但我们不承认罗马教会是真教会。</w:t>
      </w:r>
    </w:p>
    <w:p w14:paraId="584C4329">
      <w:pPr>
        <w:ind w:left="5" w:right="3"/>
        <w:rPr>
          <w:rFonts w:hint="eastAsia"/>
        </w:rPr>
      </w:pPr>
    </w:p>
    <w:p w14:paraId="3986CDE5">
      <w:pPr>
        <w:ind w:left="5" w:right="3"/>
        <w:rPr>
          <w:rFonts w:hint="eastAsia"/>
        </w:rPr>
      </w:pPr>
      <w:r>
        <w:rPr>
          <w:rFonts w:hint="eastAsia"/>
        </w:rPr>
        <w:t>Therefore, the Roman Church cannot be the judge of our controversies; otherwise, she would be both judge and party, and would be judge in her own cause.</w:t>
      </w:r>
    </w:p>
    <w:p w14:paraId="6326E8E2">
      <w:pPr>
        <w:ind w:left="5" w:right="3"/>
        <w:rPr>
          <w:rFonts w:hint="eastAsia"/>
        </w:rPr>
      </w:pPr>
      <w:r>
        <w:rPr>
          <w:rFonts w:hint="eastAsia"/>
        </w:rPr>
        <w:t>因此，罗马教会不能作我们争议的审判者；否则，她既是审判者又是当事人，并且是自己案件的审判者。</w:t>
      </w:r>
    </w:p>
    <w:p w14:paraId="6FFF988B">
      <w:pPr>
        <w:ind w:left="5" w:right="3"/>
        <w:rPr>
          <w:rFonts w:hint="eastAsia"/>
        </w:rPr>
      </w:pPr>
    </w:p>
    <w:p w14:paraId="77321C11">
      <w:pPr>
        <w:ind w:left="5" w:right="3"/>
        <w:rPr>
          <w:rFonts w:hint="eastAsia"/>
        </w:rPr>
      </w:pPr>
      <w:r>
        <w:rPr>
          <w:rFonts w:hint="eastAsia"/>
        </w:rPr>
        <w:t>X. There is but one holy Scripture, but there are many dissenting Churches, which must be reconciled before we can know which must judge us—if indeed the Church must be our judge.</w:t>
      </w:r>
    </w:p>
    <w:p w14:paraId="777A1292">
      <w:pPr>
        <w:ind w:left="5" w:right="3"/>
        <w:rPr>
          <w:rFonts w:hint="eastAsia"/>
        </w:rPr>
      </w:pPr>
      <w:r>
        <w:rPr>
          <w:rFonts w:hint="eastAsia"/>
        </w:rPr>
        <w:t>X. 圣经只有一部，但有许多意见相左的教会，在我们能知道哪一个必须审判我们之前，这些教会必须先和解——如果教会真的必须是我们的审判者。</w:t>
      </w:r>
    </w:p>
    <w:p w14:paraId="13AFA5F8">
      <w:pPr>
        <w:ind w:left="5" w:right="3"/>
        <w:rPr>
          <w:rFonts w:hint="eastAsia"/>
        </w:rPr>
      </w:pPr>
    </w:p>
    <w:p w14:paraId="47051561">
      <w:pPr>
        <w:ind w:left="5" w:right="3"/>
        <w:rPr>
          <w:rFonts w:hint="eastAsia"/>
        </w:rPr>
      </w:pPr>
      <w:r>
        <w:rPr>
          <w:rFonts w:hint="eastAsia"/>
        </w:rPr>
        <w:t>For the Greek and the Syrian will claim to be judges as well as the Roman, as being more ancient.</w:t>
      </w:r>
    </w:p>
    <w:p w14:paraId="56FBA619">
      <w:pPr>
        <w:ind w:left="5" w:right="3"/>
        <w:rPr>
          <w:rFonts w:hint="eastAsia"/>
        </w:rPr>
      </w:pPr>
      <w:r>
        <w:rPr>
          <w:rFonts w:hint="eastAsia"/>
        </w:rPr>
        <w:t>因为希腊和叙利亚教会，会像罗马教会一样声称自己是审判者，因为它们更古老。</w:t>
      </w:r>
    </w:p>
    <w:p w14:paraId="596BB20F">
      <w:pPr>
        <w:ind w:left="5" w:right="3"/>
        <w:rPr>
          <w:rFonts w:hint="eastAsia"/>
        </w:rPr>
      </w:pPr>
    </w:p>
    <w:p w14:paraId="03770604">
      <w:pPr>
        <w:ind w:left="5" w:right="3"/>
        <w:rPr>
          <w:rFonts w:hint="eastAsia"/>
        </w:rPr>
      </w:pPr>
      <w:r>
        <w:rPr>
          <w:rFonts w:hint="eastAsia"/>
        </w:rPr>
        <w:t>1.If the Roman Church is not grounded upon the Word of God contained in the Scriptures, our adversaries must produce some other ground and divine proof upon which it is grounded— which they can never do.</w:t>
      </w:r>
    </w:p>
    <w:p w14:paraId="7D29E259">
      <w:pPr>
        <w:ind w:left="5" w:right="3"/>
        <w:rPr>
          <w:rFonts w:hint="eastAsia"/>
        </w:rPr>
      </w:pPr>
      <w:r>
        <w:rPr>
          <w:rFonts w:hint="eastAsia"/>
        </w:rPr>
        <w:t>1.如果罗马教会并非建立在圣经中所载上帝的话语之上，我们的对手就必须提出其他一些根基和神圣的证据，来证明它建立在什么之上——而这是他们永远也做不到的。</w:t>
      </w:r>
    </w:p>
    <w:p w14:paraId="383C74E0">
      <w:pPr>
        <w:ind w:left="5" w:right="3"/>
        <w:rPr>
          <w:rFonts w:hint="eastAsia"/>
        </w:rPr>
      </w:pPr>
    </w:p>
    <w:p w14:paraId="42606DFF">
      <w:pPr>
        <w:ind w:left="5" w:right="3"/>
        <w:rPr>
          <w:rFonts w:hint="eastAsia"/>
        </w:rPr>
      </w:pPr>
      <w:r>
        <w:rPr>
          <w:rFonts w:hint="eastAsia"/>
        </w:rPr>
        <w:t>2.We also desire to know whether, in the controversy concerning the authority of the Church or in the question of whether the Church must be judge, the Church must be judge; and whether she is judge of her own duty and of the laws to which God has subjected her.</w:t>
      </w:r>
    </w:p>
    <w:p w14:paraId="792BB6ED">
      <w:pPr>
        <w:ind w:left="5" w:right="3"/>
        <w:rPr>
          <w:rFonts w:hint="eastAsia"/>
        </w:rPr>
      </w:pPr>
      <w:r>
        <w:rPr>
          <w:rFonts w:hint="eastAsia"/>
        </w:rPr>
        <w:t>2.我们也想知道，在关于教会权威的争议中，或在教会是否必须作审判者的问题上，教会是否必须作审判者；以及她是否是她自己责任和上帝使她服从的律法的审判者。</w:t>
      </w:r>
    </w:p>
    <w:p w14:paraId="17D88AF5">
      <w:pPr>
        <w:ind w:left="5" w:right="3"/>
        <w:rPr>
          <w:rFonts w:hint="eastAsia"/>
        </w:rPr>
      </w:pPr>
    </w:p>
    <w:p w14:paraId="0B1C482B">
      <w:pPr>
        <w:ind w:left="5" w:right="3"/>
        <w:rPr>
          <w:rFonts w:hint="eastAsia"/>
        </w:rPr>
      </w:pPr>
      <w:r>
        <w:rPr>
          <w:rFonts w:hint="eastAsia"/>
        </w:rPr>
        <w:t>Shall the Church judge without erring whether the Church can err?</w:t>
      </w:r>
    </w:p>
    <w:p w14:paraId="62CC84ED">
      <w:pPr>
        <w:ind w:left="5" w:right="3"/>
        <w:rPr>
          <w:rFonts w:hint="eastAsia"/>
        </w:rPr>
      </w:pPr>
      <w:r>
        <w:rPr>
          <w:rFonts w:hint="eastAsia"/>
        </w:rPr>
        <w:t>教会能否无误地审判教会是否会犯错？</w:t>
      </w:r>
    </w:p>
    <w:p w14:paraId="367E15D0">
      <w:pPr>
        <w:ind w:left="5" w:right="3"/>
        <w:rPr>
          <w:rFonts w:hint="eastAsia"/>
        </w:rPr>
      </w:pPr>
    </w:p>
    <w:p w14:paraId="18ED32B7">
      <w:pPr>
        <w:ind w:left="5" w:right="3"/>
        <w:rPr>
          <w:rFonts w:hint="eastAsia"/>
        </w:rPr>
      </w:pPr>
      <w:r>
        <w:rPr>
          <w:rFonts w:hint="eastAsia"/>
        </w:rPr>
        <w:t>Also, we should first be told whether the Pope is subject to Scripture.</w:t>
      </w:r>
    </w:p>
    <w:p w14:paraId="406D3A8D">
      <w:pPr>
        <w:ind w:left="5" w:right="3"/>
        <w:rPr>
          <w:rFonts w:hint="eastAsia"/>
        </w:rPr>
      </w:pPr>
      <w:r>
        <w:rPr>
          <w:rFonts w:hint="eastAsia"/>
        </w:rPr>
        <w:t>此外，我们应先被告知，教皇是否服从于圣经。</w:t>
      </w:r>
    </w:p>
    <w:p w14:paraId="275BC4E9">
      <w:pPr>
        <w:ind w:left="5" w:right="3"/>
        <w:rPr>
          <w:rFonts w:hint="eastAsia"/>
        </w:rPr>
      </w:pPr>
    </w:p>
    <w:p w14:paraId="196EA474">
      <w:pPr>
        <w:ind w:left="5" w:right="3"/>
        <w:rPr>
          <w:rFonts w:hint="eastAsia"/>
        </w:rPr>
      </w:pPr>
      <w:r>
        <w:rPr>
          <w:rFonts w:hint="eastAsia"/>
        </w:rPr>
        <w:t>For if he is subject to Scripture, he is not a sovereign judge in matters of faith, and the power of altering what God commands in Scripture is falsely attributed to him.</w:t>
      </w:r>
    </w:p>
    <w:p w14:paraId="10DB34A4">
      <w:pPr>
        <w:ind w:left="5" w:right="3"/>
        <w:rPr>
          <w:rFonts w:hint="eastAsia"/>
        </w:rPr>
      </w:pPr>
      <w:r>
        <w:rPr>
          <w:rFonts w:hint="eastAsia"/>
        </w:rPr>
        <w:t>因为如果他服从于圣经，他就不是信仰问题上的至高审判者，而更改上帝在圣经中所命令之事的权力，就被错误地归于他了。</w:t>
      </w:r>
    </w:p>
    <w:p w14:paraId="6C605BEF">
      <w:pPr>
        <w:ind w:left="5" w:right="3"/>
        <w:rPr>
          <w:rFonts w:hint="eastAsia"/>
        </w:rPr>
      </w:pPr>
    </w:p>
    <w:p w14:paraId="0DE7F12F">
      <w:pPr>
        <w:ind w:left="5" w:right="3"/>
        <w:rPr>
          <w:rFonts w:hint="eastAsia"/>
        </w:rPr>
      </w:pPr>
      <w:r>
        <w:rPr>
          <w:rFonts w:hint="eastAsia"/>
        </w:rPr>
        <w:t>If he is not subject to Scripture, he is then above God and exempt from obedience to Him.</w:t>
      </w:r>
    </w:p>
    <w:p w14:paraId="2A807303">
      <w:pPr>
        <w:ind w:left="5" w:right="3"/>
        <w:rPr>
          <w:rFonts w:hint="eastAsia"/>
        </w:rPr>
      </w:pPr>
      <w:r>
        <w:rPr>
          <w:rFonts w:hint="eastAsia"/>
        </w:rPr>
        <w:t>如果他不服从于圣经，那么他就高于上帝，并免于顺服祂。</w:t>
      </w:r>
    </w:p>
    <w:p w14:paraId="0886CC5E">
      <w:pPr>
        <w:ind w:left="5" w:right="3"/>
        <w:rPr>
          <w:rFonts w:hint="eastAsia"/>
        </w:rPr>
      </w:pPr>
    </w:p>
    <w:p w14:paraId="5F384E9F">
      <w:pPr>
        <w:ind w:left="5" w:right="3"/>
        <w:rPr>
          <w:rFonts w:hint="eastAsia"/>
        </w:rPr>
      </w:pPr>
      <w:r>
        <w:rPr>
          <w:rFonts w:hint="eastAsia"/>
        </w:rPr>
        <w:t>3.But what decrees of the Church can be brought forth that give authority to Scripture?</w:t>
      </w:r>
    </w:p>
    <w:p w14:paraId="565A3E9D">
      <w:pPr>
        <w:ind w:left="5" w:right="3"/>
        <w:rPr>
          <w:rFonts w:hint="eastAsia"/>
        </w:rPr>
      </w:pPr>
      <w:r>
        <w:rPr>
          <w:rFonts w:hint="eastAsia"/>
        </w:rPr>
        <w:t>3.但能举出哪些教会的谕令来赋予圣经权威呢？</w:t>
      </w:r>
    </w:p>
    <w:p w14:paraId="31535FFE">
      <w:pPr>
        <w:ind w:left="5" w:right="3"/>
        <w:rPr>
          <w:rFonts w:hint="eastAsia"/>
        </w:rPr>
      </w:pPr>
    </w:p>
    <w:p w14:paraId="2C2A636A">
      <w:pPr>
        <w:ind w:left="5" w:right="3"/>
        <w:rPr>
          <w:rFonts w:hint="eastAsia"/>
        </w:rPr>
      </w:pPr>
      <w:r>
        <w:rPr>
          <w:rFonts w:hint="eastAsia"/>
        </w:rPr>
        <w:t>Shall they bring the canons of the councils?</w:t>
      </w:r>
    </w:p>
    <w:p w14:paraId="09853649">
      <w:pPr>
        <w:ind w:left="5" w:right="3"/>
        <w:rPr>
          <w:rFonts w:hint="eastAsia"/>
        </w:rPr>
      </w:pPr>
      <w:r>
        <w:rPr>
          <w:rFonts w:hint="eastAsia"/>
        </w:rPr>
        <w:t>他们要举出大公会议的教规吗？</w:t>
      </w:r>
    </w:p>
    <w:p w14:paraId="3ABA4EA8">
      <w:pPr>
        <w:ind w:left="5" w:right="3"/>
        <w:rPr>
          <w:rFonts w:hint="eastAsia"/>
        </w:rPr>
      </w:pPr>
    </w:p>
    <w:p w14:paraId="2E82EFBB">
      <w:pPr>
        <w:ind w:left="5" w:right="3"/>
        <w:rPr>
          <w:rFonts w:hint="eastAsia"/>
        </w:rPr>
      </w:pPr>
      <w:r>
        <w:rPr>
          <w:rFonts w:hint="eastAsia"/>
        </w:rPr>
        <w:t>But Scripture had its full authority before these councils.</w:t>
      </w:r>
    </w:p>
    <w:p w14:paraId="52B75746">
      <w:pPr>
        <w:ind w:left="5" w:right="3"/>
        <w:rPr>
          <w:rFonts w:hint="eastAsia"/>
        </w:rPr>
      </w:pPr>
      <w:r>
        <w:rPr>
          <w:rFonts w:hint="eastAsia"/>
        </w:rPr>
        <w:t>但圣经在这些大公会议之前，早已具有其完全的权威。</w:t>
      </w:r>
    </w:p>
    <w:p w14:paraId="5DE7412E">
      <w:pPr>
        <w:ind w:left="5" w:right="3"/>
        <w:rPr>
          <w:rFonts w:hint="eastAsia"/>
        </w:rPr>
      </w:pPr>
    </w:p>
    <w:p w14:paraId="40E0C72D">
      <w:pPr>
        <w:ind w:left="5" w:right="3"/>
        <w:rPr>
          <w:rFonts w:hint="eastAsia"/>
        </w:rPr>
      </w:pPr>
      <w:r>
        <w:rPr>
          <w:rFonts w:hint="eastAsia"/>
        </w:rPr>
        <w:t>And if these canons give authority to holy Scripture, then these canons are holy Scripture with more reason than what we call so—for that which makes a thing holy and authentic must itself be more holy and authentic.</w:t>
      </w:r>
    </w:p>
    <w:p w14:paraId="370AE5E2">
      <w:pPr>
        <w:ind w:left="5" w:right="3"/>
        <w:rPr>
          <w:rFonts w:hint="eastAsia"/>
        </w:rPr>
      </w:pPr>
      <w:r>
        <w:rPr>
          <w:rFonts w:hint="eastAsia"/>
        </w:rPr>
        <w:t>如果这些教规赋予圣经权威，那么这些教规本身就更有理由是圣经，胜过我们所称的圣经——因为凡使一物圣洁且真实可靠的，其本身必更圣洁且真实可靠。</w:t>
      </w:r>
    </w:p>
    <w:p w14:paraId="4B0E96A1">
      <w:pPr>
        <w:ind w:left="5" w:right="3"/>
        <w:rPr>
          <w:rFonts w:hint="eastAsia"/>
        </w:rPr>
      </w:pPr>
    </w:p>
    <w:p w14:paraId="727AAEF8">
      <w:pPr>
        <w:ind w:left="5" w:right="3"/>
        <w:rPr>
          <w:rFonts w:hint="eastAsia"/>
        </w:rPr>
      </w:pPr>
      <w:r>
        <w:rPr>
          <w:rFonts w:hint="eastAsia"/>
        </w:rPr>
        <w:t>Why then are they not inserted into holy Scripture?</w:t>
      </w:r>
    </w:p>
    <w:p w14:paraId="3BB38D44">
      <w:pPr>
        <w:ind w:left="5" w:right="3"/>
        <w:rPr>
          <w:rFonts w:hint="eastAsia"/>
        </w:rPr>
      </w:pPr>
      <w:r>
        <w:rPr>
          <w:rFonts w:hint="eastAsia"/>
        </w:rPr>
        <w:t>那么为何它们不被插入圣经呢？</w:t>
      </w:r>
    </w:p>
    <w:p w14:paraId="5CA06B14">
      <w:pPr>
        <w:ind w:left="5" w:right="3"/>
        <w:rPr>
          <w:rFonts w:hint="eastAsia"/>
        </w:rPr>
      </w:pPr>
    </w:p>
    <w:p w14:paraId="603BB676">
      <w:pPr>
        <w:ind w:left="5" w:right="3"/>
        <w:rPr>
          <w:rFonts w:hint="eastAsia"/>
        </w:rPr>
      </w:pPr>
      <w:r>
        <w:rPr>
          <w:rFonts w:hint="eastAsia"/>
        </w:rPr>
        <w:t>But that is altogether impossible, seeing that the canons of the councils which define what books of Scripture must be canonical are contrary to one another: for the canons of the councils of Laodicea, Carthage, and Trent disagree about the catalogue of canonical books.</w:t>
      </w:r>
    </w:p>
    <w:p w14:paraId="1960BF93">
      <w:pPr>
        <w:ind w:left="5" w:right="3"/>
        <w:rPr>
          <w:rFonts w:hint="eastAsia"/>
        </w:rPr>
      </w:pPr>
      <w:r>
        <w:rPr>
          <w:rFonts w:hint="eastAsia"/>
        </w:rPr>
        <w:t>但那完全不可能，因为定义哪些圣经书卷必须为正典的大公会议的教规，是相互矛盾的：因为老底嘉、迦太基和特伦托会议的教规，在正典书目的目录上并不一致。</w:t>
      </w:r>
    </w:p>
    <w:p w14:paraId="5D902C1B">
      <w:pPr>
        <w:ind w:left="5" w:right="3"/>
        <w:rPr>
          <w:rFonts w:hint="eastAsia"/>
        </w:rPr>
      </w:pPr>
    </w:p>
    <w:p w14:paraId="79D458FB">
      <w:pPr>
        <w:ind w:left="5" w:right="3"/>
        <w:rPr>
          <w:rFonts w:hint="eastAsia"/>
        </w:rPr>
      </w:pPr>
      <w:r>
        <w:rPr>
          <w:rFonts w:hint="eastAsia"/>
        </w:rPr>
        <w:t>4.Should such a man have been tolerated in the Church of Israel who said that the High Priest had more authority than the Law of God?</w:t>
      </w:r>
    </w:p>
    <w:p w14:paraId="4D525C49">
      <w:pPr>
        <w:ind w:left="5" w:right="3"/>
        <w:rPr>
          <w:rFonts w:hint="eastAsia"/>
        </w:rPr>
      </w:pPr>
      <w:r>
        <w:rPr>
          <w:rFonts w:hint="eastAsia"/>
        </w:rPr>
        <w:t>4.在以色列的教会中，若有人说大祭司比上帝的律法更有权威，那人能被容忍吗？</w:t>
      </w:r>
    </w:p>
    <w:p w14:paraId="54B5E73B">
      <w:pPr>
        <w:ind w:left="5" w:right="3"/>
        <w:rPr>
          <w:rFonts w:hint="eastAsia"/>
        </w:rPr>
      </w:pPr>
    </w:p>
    <w:p w14:paraId="4121ACAA">
      <w:pPr>
        <w:ind w:left="5" w:right="3"/>
        <w:rPr>
          <w:rFonts w:hint="eastAsia"/>
        </w:rPr>
      </w:pPr>
      <w:r>
        <w:rPr>
          <w:rFonts w:hint="eastAsia"/>
        </w:rPr>
        <w:t>And that the authority of the Law was grounded upon that of the High Priest?</w:t>
      </w:r>
    </w:p>
    <w:p w14:paraId="0D350E70">
      <w:pPr>
        <w:ind w:left="5" w:right="3"/>
        <w:rPr>
          <w:rFonts w:hint="eastAsia"/>
        </w:rPr>
      </w:pPr>
      <w:r>
        <w:rPr>
          <w:rFonts w:hint="eastAsia"/>
        </w:rPr>
        <w:t>并且律法的权威是建立在大祭司的权威之上？</w:t>
      </w:r>
    </w:p>
    <w:p w14:paraId="441FC1BB">
      <w:pPr>
        <w:ind w:left="5" w:right="3"/>
        <w:rPr>
          <w:rFonts w:hint="eastAsia"/>
        </w:rPr>
      </w:pPr>
    </w:p>
    <w:p w14:paraId="396D023D">
      <w:pPr>
        <w:ind w:left="5" w:right="3"/>
        <w:rPr>
          <w:rFonts w:hint="eastAsia"/>
        </w:rPr>
      </w:pPr>
      <w:r>
        <w:rPr>
          <w:rFonts w:hint="eastAsia"/>
        </w:rPr>
        <w:t>Whereas the authority of the High Priest was grounded upon the Law of God, whereby he had been established in his office.</w:t>
      </w:r>
    </w:p>
    <w:p w14:paraId="1EBAC4ED">
      <w:pPr>
        <w:ind w:left="5" w:right="3"/>
        <w:rPr>
          <w:rFonts w:hint="eastAsia"/>
        </w:rPr>
      </w:pPr>
      <w:r>
        <w:rPr>
          <w:rFonts w:hint="eastAsia"/>
        </w:rPr>
        <w:t>而大祭司的权威却是建立在上帝的律法之上，他藉此律法被立于其职。</w:t>
      </w:r>
    </w:p>
    <w:p w14:paraId="30F1204A">
      <w:pPr>
        <w:ind w:left="5" w:right="3"/>
        <w:rPr>
          <w:rFonts w:hint="eastAsia"/>
        </w:rPr>
      </w:pPr>
    </w:p>
    <w:p w14:paraId="3221BBA4">
      <w:pPr>
        <w:ind w:left="5" w:right="3"/>
        <w:rPr>
          <w:rFonts w:hint="eastAsia"/>
        </w:rPr>
      </w:pPr>
      <w:r>
        <w:rPr>
          <w:rFonts w:hint="eastAsia"/>
        </w:rPr>
        <w:t>Without question, such a man should have been stoned unless he had been considered a madman.</w:t>
      </w:r>
    </w:p>
    <w:p w14:paraId="24C9F7D3">
      <w:pPr>
        <w:ind w:left="5" w:right="3"/>
        <w:rPr>
          <w:rFonts w:hint="eastAsia"/>
        </w:rPr>
      </w:pPr>
      <w:r>
        <w:rPr>
          <w:rFonts w:hint="eastAsia"/>
        </w:rPr>
        <w:t>毫无疑问，这样的人本应被石头打死，除非他被视为疯子。</w:t>
      </w:r>
    </w:p>
    <w:p w14:paraId="42ABE9B9">
      <w:pPr>
        <w:ind w:left="5" w:right="3"/>
        <w:rPr>
          <w:rFonts w:hint="eastAsia"/>
        </w:rPr>
      </w:pPr>
    </w:p>
    <w:p w14:paraId="01E2762A">
      <w:pPr>
        <w:ind w:left="5" w:right="3"/>
        <w:rPr>
          <w:rFonts w:hint="eastAsia"/>
        </w:rPr>
      </w:pPr>
      <w:r>
        <w:rPr>
          <w:rFonts w:hint="eastAsia"/>
        </w:rPr>
        <w:t>If then the authority of the Law did not depend on the lawful High Priests, is it likely that in our days it depends on the Roman Popes, whose office is but imaginary and invented by men?</w:t>
      </w:r>
    </w:p>
    <w:p w14:paraId="0B3E675E">
      <w:pPr>
        <w:ind w:left="5" w:right="3"/>
        <w:rPr>
          <w:rFonts w:hint="eastAsia"/>
        </w:rPr>
      </w:pPr>
      <w:r>
        <w:rPr>
          <w:rFonts w:hint="eastAsia"/>
        </w:rPr>
        <w:t>那么，如果律法的权威并不依赖于合法的众大祭司，在我们这个时代，它倒可能依赖于罗马教皇们，他们的职位不过是人所虚构和发明的吗？</w:t>
      </w:r>
    </w:p>
    <w:p w14:paraId="5028F4F6">
      <w:pPr>
        <w:ind w:left="5" w:right="3"/>
        <w:rPr>
          <w:rFonts w:hint="eastAsia"/>
        </w:rPr>
      </w:pPr>
    </w:p>
    <w:p w14:paraId="4DF3A1B9">
      <w:pPr>
        <w:ind w:left="5" w:right="3"/>
        <w:rPr>
          <w:rFonts w:hint="eastAsia"/>
        </w:rPr>
      </w:pPr>
      <w:r>
        <w:rPr>
          <w:rFonts w:hint="eastAsia"/>
        </w:rPr>
        <w:t>5.Now if the authority of the Church is called into question, must the Church herself be judge in that matter?</w:t>
      </w:r>
    </w:p>
    <w:p w14:paraId="12AA00D0">
      <w:pPr>
        <w:ind w:left="5" w:right="3"/>
        <w:rPr>
          <w:rFonts w:hint="eastAsia"/>
        </w:rPr>
      </w:pPr>
      <w:r>
        <w:rPr>
          <w:rFonts w:hint="eastAsia"/>
        </w:rPr>
        <w:t>5.现在，如果教会的权威受到质疑，教会自己必须作那件事的审判者吗？</w:t>
      </w:r>
    </w:p>
    <w:p w14:paraId="71E854AB">
      <w:pPr>
        <w:ind w:left="5" w:right="3"/>
        <w:rPr>
          <w:rFonts w:hint="eastAsia"/>
        </w:rPr>
      </w:pPr>
    </w:p>
    <w:p w14:paraId="6403490F">
      <w:pPr>
        <w:ind w:left="5" w:right="3"/>
        <w:rPr>
          <w:rFonts w:hint="eastAsia"/>
        </w:rPr>
      </w:pPr>
      <w:r>
        <w:rPr>
          <w:rFonts w:hint="eastAsia"/>
        </w:rPr>
        <w:t>Or if that matter is judged by Scripture, shall then Scripture be judge of the Church?</w:t>
      </w:r>
    </w:p>
    <w:p w14:paraId="4108887A">
      <w:pPr>
        <w:ind w:left="5" w:right="3"/>
        <w:rPr>
          <w:rFonts w:hint="eastAsia"/>
        </w:rPr>
      </w:pPr>
      <w:r>
        <w:rPr>
          <w:rFonts w:hint="eastAsia"/>
        </w:rPr>
        <w:t>或者，如果那件事由圣经来审判，那么圣经是否就是教会的审判者？</w:t>
      </w:r>
    </w:p>
    <w:p w14:paraId="588519EA">
      <w:pPr>
        <w:ind w:left="5" w:right="3"/>
        <w:rPr>
          <w:rFonts w:hint="eastAsia"/>
        </w:rPr>
      </w:pPr>
    </w:p>
    <w:p w14:paraId="3E901110">
      <w:pPr>
        <w:ind w:left="5" w:right="3"/>
        <w:rPr>
          <w:rFonts w:hint="eastAsia"/>
        </w:rPr>
      </w:pPr>
      <w:r>
        <w:rPr>
          <w:rFonts w:hint="eastAsia"/>
        </w:rPr>
        <w:t>6.And even if it were granted that the authority of the Church is greater over us than that of Scripture, yet it must be presupposed that such authority belongs only to a Church which is not heretical and retains true doctrine.</w:t>
      </w:r>
    </w:p>
    <w:p w14:paraId="7EABC8C5">
      <w:pPr>
        <w:ind w:left="5" w:right="3"/>
        <w:rPr>
          <w:rFonts w:hint="eastAsia"/>
        </w:rPr>
      </w:pPr>
      <w:r>
        <w:rPr>
          <w:rFonts w:hint="eastAsia"/>
        </w:rPr>
        <w:t>6.即使承认教会对我们的权威大于圣经的权威，也必须预设，这种权威只属于一个非异端且持守真教义的教会。</w:t>
      </w:r>
    </w:p>
    <w:p w14:paraId="2A206EEF">
      <w:pPr>
        <w:ind w:left="5" w:right="3"/>
        <w:rPr>
          <w:rFonts w:hint="eastAsia"/>
        </w:rPr>
      </w:pPr>
    </w:p>
    <w:p w14:paraId="3B09EC97">
      <w:pPr>
        <w:ind w:left="5" w:right="3"/>
        <w:rPr>
          <w:rFonts w:hint="eastAsia"/>
        </w:rPr>
      </w:pPr>
      <w:r>
        <w:rPr>
          <w:rFonts w:hint="eastAsia"/>
        </w:rPr>
        <w:t>Now one cannot know whether a Church has true doctrine conformable to God’s Word except by examining her doctrine by the Word of God contained in holy Scripture.</w:t>
      </w:r>
    </w:p>
    <w:p w14:paraId="5B76E001">
      <w:pPr>
        <w:ind w:left="5" w:right="3"/>
        <w:rPr>
          <w:rFonts w:hint="eastAsia"/>
        </w:rPr>
      </w:pPr>
      <w:r>
        <w:rPr>
          <w:rFonts w:hint="eastAsia"/>
        </w:rPr>
        <w:t>而一个人除非用圣经中所载上帝的话语来查考一个教会的教义，否则就无法知道它是否拥有符合上帝话语的真教义。</w:t>
      </w:r>
    </w:p>
    <w:p w14:paraId="1E682EB4">
      <w:pPr>
        <w:ind w:left="5" w:right="3"/>
        <w:rPr>
          <w:rFonts w:hint="eastAsia"/>
        </w:rPr>
      </w:pPr>
    </w:p>
    <w:p w14:paraId="0D24AB09">
      <w:pPr>
        <w:ind w:left="5" w:right="3"/>
        <w:rPr>
          <w:rFonts w:hint="eastAsia"/>
        </w:rPr>
      </w:pPr>
      <w:r>
        <w:rPr>
          <w:rFonts w:hint="eastAsia"/>
        </w:rPr>
        <w:t>And so we must still return</w:t>
      </w:r>
    </w:p>
    <w:p w14:paraId="7AF26978">
      <w:pPr>
        <w:ind w:left="5" w:right="3"/>
        <w:rPr>
          <w:rFonts w:hint="eastAsia"/>
        </w:rPr>
      </w:pPr>
      <w:r>
        <w:rPr>
          <w:rFonts w:hint="eastAsia"/>
        </w:rPr>
        <w:t>to Scripture and acknowledge it as the Judge of the Church before we can ascribe any authority to the Church.</w:t>
      </w:r>
    </w:p>
    <w:p w14:paraId="4DC863A8">
      <w:pPr>
        <w:ind w:left="5" w:right="3"/>
        <w:rPr>
          <w:rFonts w:hint="eastAsia"/>
        </w:rPr>
      </w:pPr>
      <w:r>
        <w:rPr>
          <w:rFonts w:hint="eastAsia"/>
        </w:rPr>
        <w:t>因此，我们仍必须回到圣经，在赋予教会任何权威之前，先承认圣经是教会的审判者。</w:t>
      </w:r>
    </w:p>
    <w:p w14:paraId="018A732B">
      <w:pPr>
        <w:ind w:left="5" w:right="3"/>
        <w:rPr>
          <w:rFonts w:hint="eastAsia"/>
        </w:rPr>
      </w:pPr>
    </w:p>
    <w:p w14:paraId="5BCA8929">
      <w:pPr>
        <w:ind w:left="5" w:right="3"/>
        <w:rPr>
          <w:rFonts w:hint="eastAsia"/>
        </w:rPr>
      </w:pPr>
      <w:r>
        <w:rPr>
          <w:rFonts w:hint="eastAsia"/>
        </w:rPr>
        <w:t>St. Augustine is very clear on that question. In the 11th Book against Faustus the Manichean, chapter 5: “The Holy Scripture is set up in a certain high seat, to which every faithful and pious understanding must submit.”</w:t>
      </w:r>
    </w:p>
    <w:p w14:paraId="67325882">
      <w:pPr>
        <w:ind w:left="5" w:right="3"/>
        <w:rPr>
          <w:rFonts w:hint="eastAsia"/>
        </w:rPr>
      </w:pPr>
      <w:r>
        <w:rPr>
          <w:rFonts w:hint="eastAsia"/>
        </w:rPr>
        <w:t>圣奥古斯丁在那问题上非常明确。在其《驳斥摩尼教徒福斯都》第十一卷第五章中说：“圣经被安置在一个确定的高座上，每个忠信敬虔的理解都必须顺服于它。”</w:t>
      </w:r>
    </w:p>
    <w:p w14:paraId="76552CDA">
      <w:pPr>
        <w:ind w:left="5" w:right="3"/>
        <w:rPr>
          <w:rFonts w:hint="eastAsia"/>
        </w:rPr>
      </w:pPr>
    </w:p>
    <w:p w14:paraId="646EFB35">
      <w:pPr>
        <w:ind w:left="5" w:right="3"/>
        <w:rPr>
          <w:rFonts w:hint="eastAsia"/>
        </w:rPr>
      </w:pPr>
      <w:r>
        <w:rPr>
          <w:rFonts w:hint="eastAsia"/>
        </w:rPr>
        <w:t>And in the Book of the Unity of the Church, chapter 2: “We must seek the Church in the words of Christ, who is the Truth, who knows very well his own body.”</w:t>
      </w:r>
    </w:p>
    <w:p w14:paraId="0F39E971">
      <w:pPr>
        <w:ind w:left="5" w:right="3"/>
        <w:rPr>
          <w:rFonts w:hint="eastAsia"/>
        </w:rPr>
      </w:pPr>
      <w:r>
        <w:rPr>
          <w:rFonts w:hint="eastAsia"/>
        </w:rPr>
        <w:t>在《教会合一论》第二章中说：“我们必须在基督的话语中寻找教会，祂是真理，祂很清楚祂自己的身体。”</w:t>
      </w:r>
    </w:p>
    <w:p w14:paraId="2082EFB3">
      <w:pPr>
        <w:ind w:left="5" w:right="3"/>
        <w:rPr>
          <w:rFonts w:hint="eastAsia"/>
        </w:rPr>
      </w:pPr>
    </w:p>
    <w:p w14:paraId="57238052">
      <w:pPr>
        <w:ind w:left="5" w:right="3"/>
        <w:rPr>
          <w:rFonts w:hint="eastAsia"/>
        </w:rPr>
      </w:pPr>
      <w:r>
        <w:rPr>
          <w:rFonts w:hint="eastAsia"/>
        </w:rPr>
        <w:t>And a little later: “I will have the Church shown to me, not by human precepts, but by divine oracles.”</w:t>
      </w:r>
    </w:p>
    <w:p w14:paraId="38B0BE70">
      <w:pPr>
        <w:ind w:left="5" w:right="3"/>
        <w:rPr>
          <w:rFonts w:hint="eastAsia"/>
        </w:rPr>
      </w:pPr>
      <w:r>
        <w:rPr>
          <w:rFonts w:hint="eastAsia"/>
        </w:rPr>
        <w:t>不久之后又说：“我要教会向我显明，不是藉着人的训诫，而是藉着神圣的启示。”</w:t>
      </w:r>
    </w:p>
    <w:p w14:paraId="046AE95F">
      <w:pPr>
        <w:ind w:left="5" w:right="3"/>
        <w:rPr>
          <w:rFonts w:hint="eastAsia"/>
        </w:rPr>
      </w:pPr>
    </w:p>
    <w:p w14:paraId="057F4172">
      <w:pPr>
        <w:ind w:left="5" w:right="3"/>
        <w:rPr>
          <w:rFonts w:hint="eastAsia"/>
        </w:rPr>
      </w:pPr>
      <w:r>
        <w:rPr>
          <w:rFonts w:hint="eastAsia"/>
        </w:rPr>
        <w:t>And chapter 3: Ergo in Scripturis Canonicis quaeramus Ecclesiam—“Let us then seek the Church in the Canonical Scriptures.”</w:t>
      </w:r>
    </w:p>
    <w:p w14:paraId="0865D5BE">
      <w:pPr>
        <w:ind w:left="5" w:right="3"/>
        <w:rPr>
          <w:rFonts w:hint="eastAsia"/>
        </w:rPr>
      </w:pPr>
      <w:r>
        <w:rPr>
          <w:rFonts w:hint="eastAsia"/>
        </w:rPr>
        <w:t>第三章：Ergo in Scripturis Canonicis quaeramus Ecclesiam——“那么，让我们在正典圣经中寻找教会。”</w:t>
      </w:r>
    </w:p>
    <w:p w14:paraId="669C23BD">
      <w:pPr>
        <w:ind w:left="5" w:right="3"/>
        <w:rPr>
          <w:rFonts w:hint="eastAsia"/>
        </w:rPr>
      </w:pPr>
    </w:p>
    <w:p w14:paraId="181F40D7">
      <w:pPr>
        <w:ind w:left="5" w:right="3"/>
        <w:rPr>
          <w:rFonts w:hint="eastAsia"/>
        </w:rPr>
      </w:pPr>
      <w:r>
        <w:rPr>
          <w:rFonts w:hint="eastAsia"/>
        </w:rPr>
        <w:t>Let M. du Perron interpret Augustine as he will, saying that Augustine will have us learn from Scripture that the Church must always be eminent and in greater number; for this remains certain: St. Augustine will have those marks of eminence and multitude to be learned from Scripture, and consequently that we must turn to Scripture before we know the Church, and that Scripture in that point is Judge of the Church.</w:t>
      </w:r>
    </w:p>
    <w:p w14:paraId="080D25B5">
      <w:pPr>
        <w:ind w:left="5" w:right="3"/>
        <w:rPr>
          <w:rFonts w:hint="eastAsia"/>
        </w:rPr>
      </w:pPr>
      <w:r>
        <w:rPr>
          <w:rFonts w:hint="eastAsia"/>
        </w:rPr>
        <w:t>让杜·佩龙先生随心所欲地解释奥古斯丁，说奥古斯丁要我们从圣经中学到，教会必须总是显赫且人数众多；但这一点仍然确定：圣奥古斯丁要那些显赫和众多的标记从圣经中学来，因此，我们必须在认识教会之前转向圣经，并且在那一点上，圣经是教会的审判者。</w:t>
      </w:r>
    </w:p>
    <w:p w14:paraId="4EB5F7DE">
      <w:pPr>
        <w:ind w:left="5" w:right="3"/>
        <w:rPr>
          <w:rFonts w:hint="eastAsia"/>
        </w:rPr>
      </w:pPr>
    </w:p>
    <w:p w14:paraId="175AB965">
      <w:pPr>
        <w:ind w:left="5" w:right="3"/>
        <w:rPr>
          <w:rFonts w:hint="eastAsia"/>
        </w:rPr>
      </w:pPr>
      <w:r>
        <w:rPr>
          <w:rFonts w:hint="eastAsia"/>
        </w:rPr>
        <w:t>And if in one point, why not also in other points?</w:t>
      </w:r>
    </w:p>
    <w:p w14:paraId="523F60DE">
      <w:pPr>
        <w:ind w:left="5" w:right="3"/>
        <w:rPr>
          <w:rFonts w:hint="eastAsia"/>
        </w:rPr>
      </w:pPr>
      <w:r>
        <w:rPr>
          <w:rFonts w:hint="eastAsia"/>
        </w:rPr>
        <w:t>如果在一点上如此，为何在其他点上不也如此呢？</w:t>
      </w:r>
    </w:p>
    <w:p w14:paraId="00683481">
      <w:pPr>
        <w:ind w:left="5" w:right="3"/>
        <w:rPr>
          <w:rFonts w:hint="eastAsia"/>
        </w:rPr>
      </w:pPr>
    </w:p>
    <w:p w14:paraId="7BDB0B91">
      <w:pPr>
        <w:ind w:left="5" w:right="3"/>
        <w:rPr>
          <w:rFonts w:hint="eastAsia"/>
        </w:rPr>
      </w:pPr>
      <w:r>
        <w:rPr>
          <w:rFonts w:hint="eastAsia"/>
        </w:rPr>
        <w:t>Basil, in the 80th Epistle to Eustathius: “Let the divinely inspired Scripture judge us.”</w:t>
      </w:r>
    </w:p>
    <w:p w14:paraId="6B3C85CF">
      <w:pPr>
        <w:ind w:left="5" w:right="3"/>
        <w:rPr>
          <w:rFonts w:hint="eastAsia"/>
        </w:rPr>
      </w:pPr>
      <w:r>
        <w:rPr>
          <w:rFonts w:hint="eastAsia"/>
        </w:rPr>
        <w:t>巴西尔，在其致优斯塔修的第80封信中说：“让那由神默示的圣经审判我们。”</w:t>
      </w:r>
    </w:p>
    <w:p w14:paraId="669F56D2">
      <w:pPr>
        <w:ind w:left="5" w:right="3"/>
        <w:rPr>
          <w:rFonts w:hint="eastAsia"/>
        </w:rPr>
      </w:pPr>
    </w:p>
    <w:p w14:paraId="1BD8C207">
      <w:pPr>
        <w:ind w:left="5" w:right="3"/>
        <w:rPr>
          <w:rFonts w:hint="eastAsia"/>
        </w:rPr>
      </w:pPr>
      <w:r>
        <w:rPr>
          <w:rFonts w:hint="eastAsia"/>
        </w:rPr>
        <w:t>Clement of Alexandria, in the third of the Stromata: “In the search for truth, we make use of Scripture to judge.”</w:t>
      </w:r>
    </w:p>
    <w:p w14:paraId="33CEB7A7">
      <w:pPr>
        <w:ind w:left="5" w:right="3"/>
        <w:rPr>
          <w:rFonts w:hint="eastAsia"/>
        </w:rPr>
      </w:pPr>
      <w:r>
        <w:rPr>
          <w:rFonts w:hint="eastAsia"/>
        </w:rPr>
        <w:t>亚历山大的革利免，在其《杂记》第三篇中说：“在寻求真理时，我们使用圣经来审判。”</w:t>
      </w:r>
    </w:p>
    <w:p w14:paraId="1DDB4D74">
      <w:pPr>
        <w:ind w:left="5" w:right="3"/>
        <w:rPr>
          <w:rFonts w:hint="eastAsia"/>
        </w:rPr>
      </w:pPr>
    </w:p>
    <w:p w14:paraId="7440B21A">
      <w:pPr>
        <w:ind w:left="5" w:right="3"/>
        <w:rPr>
          <w:rFonts w:hint="eastAsia"/>
        </w:rPr>
      </w:pPr>
      <w:r>
        <w:rPr>
          <w:rFonts w:hint="eastAsia"/>
        </w:rPr>
        <w:t>And Augustine, in the 18th chapter of Grace and Free Will: Sedeat inter nos judex Apostolus</w:t>
      </w:r>
    </w:p>
    <w:p w14:paraId="4FA7AF45">
      <w:pPr>
        <w:ind w:left="5" w:right="3"/>
        <w:rPr>
          <w:rFonts w:hint="eastAsia"/>
        </w:rPr>
      </w:pPr>
      <w:r>
        <w:rPr>
          <w:rFonts w:hint="eastAsia"/>
        </w:rPr>
        <w:t>Johannes—“Let the Apostle John sit as Judge between us.”</w:t>
      </w:r>
    </w:p>
    <w:p w14:paraId="71A121E1">
      <w:pPr>
        <w:ind w:left="5" w:right="3"/>
        <w:rPr>
          <w:rFonts w:hint="eastAsia"/>
        </w:rPr>
      </w:pPr>
      <w:r>
        <w:rPr>
          <w:rFonts w:hint="eastAsia"/>
        </w:rPr>
        <w:t>奥古斯丁，在其《论恩典与自由意志》第十八章中说：Sedeat inter nos judex Apostolus Johannes——“让使徒约翰在我们中间作审判者。”</w:t>
      </w:r>
    </w:p>
    <w:p w14:paraId="3B597708">
      <w:pPr>
        <w:ind w:left="5" w:right="3"/>
        <w:rPr>
          <w:rFonts w:hint="eastAsia"/>
        </w:rPr>
      </w:pPr>
    </w:p>
    <w:p w14:paraId="4D600621">
      <w:pPr>
        <w:ind w:left="5" w:right="3"/>
        <w:rPr>
          <w:rFonts w:hint="eastAsia"/>
        </w:rPr>
      </w:pPr>
      <w:r>
        <w:rPr>
          <w:rFonts w:hint="eastAsia"/>
        </w:rPr>
        <w:t>CHAP. 19. Reasons of Our</w:t>
      </w:r>
    </w:p>
    <w:p w14:paraId="44E711D2">
      <w:pPr>
        <w:ind w:left="5" w:right="3"/>
        <w:rPr>
          <w:rFonts w:hint="eastAsia"/>
        </w:rPr>
      </w:pPr>
      <w:r>
        <w:rPr>
          <w:rFonts w:hint="eastAsia"/>
        </w:rPr>
        <w:t>Adversaries to the Contrary.</w:t>
      </w:r>
    </w:p>
    <w:p w14:paraId="3592EB6E">
      <w:pPr>
        <w:ind w:left="5" w:right="3"/>
        <w:rPr>
          <w:rFonts w:hint="eastAsia"/>
        </w:rPr>
      </w:pPr>
      <w:r>
        <w:rPr>
          <w:rFonts w:hint="eastAsia"/>
        </w:rPr>
        <w:t>第19章. 我们反对者的相反理由。</w:t>
      </w:r>
    </w:p>
    <w:p w14:paraId="6CC2899D">
      <w:pPr>
        <w:ind w:left="5" w:right="3"/>
        <w:rPr>
          <w:rFonts w:hint="eastAsia"/>
        </w:rPr>
      </w:pPr>
    </w:p>
    <w:p w14:paraId="4F8223BC">
      <w:pPr>
        <w:ind w:left="5" w:right="3"/>
        <w:rPr>
          <w:rFonts w:hint="eastAsia"/>
        </w:rPr>
      </w:pPr>
      <w:r>
        <w:rPr>
          <w:rFonts w:hint="eastAsia"/>
        </w:rPr>
        <w:t>N</w:t>
      </w:r>
    </w:p>
    <w:p w14:paraId="5B18FD94">
      <w:pPr>
        <w:ind w:left="5" w:right="3"/>
        <w:rPr>
          <w:rFonts w:hint="eastAsia"/>
        </w:rPr>
      </w:pPr>
      <w:r>
        <w:rPr>
          <w:rFonts w:hint="eastAsia"/>
        </w:rPr>
        <w:t>ow let us see what reasons our adversaries can have to set man above</w:t>
      </w:r>
    </w:p>
    <w:p w14:paraId="6C7F5E65">
      <w:pPr>
        <w:ind w:left="5" w:right="3"/>
        <w:rPr>
          <w:rFonts w:hint="eastAsia"/>
        </w:rPr>
      </w:pPr>
      <w:r>
        <w:rPr>
          <w:rFonts w:hint="eastAsia"/>
        </w:rPr>
        <w:t>God and make the authority of the Word of God depend upon the authority of men.</w:t>
      </w:r>
    </w:p>
    <w:p w14:paraId="433B6712">
      <w:pPr>
        <w:ind w:left="5" w:right="3"/>
        <w:rPr>
          <w:rFonts w:hint="eastAsia"/>
        </w:rPr>
      </w:pPr>
      <w:r>
        <w:rPr>
          <w:rFonts w:hint="eastAsia"/>
        </w:rPr>
        <w:t>现在让我们看看，我们的对手有什么理由能将人置于上帝之上，并使上帝话语的权威依赖于人的权威。</w:t>
      </w:r>
    </w:p>
    <w:p w14:paraId="36E20E04">
      <w:pPr>
        <w:ind w:left="5" w:right="3"/>
        <w:rPr>
          <w:rFonts w:hint="eastAsia"/>
        </w:rPr>
      </w:pPr>
    </w:p>
    <w:p w14:paraId="0C3F4BE4">
      <w:pPr>
        <w:ind w:left="5" w:right="3"/>
        <w:rPr>
          <w:rFonts w:hint="eastAsia"/>
        </w:rPr>
      </w:pPr>
      <w:r>
        <w:rPr>
          <w:rFonts w:hint="eastAsia"/>
        </w:rPr>
        <w:t>1. They say that without the authority of the Church, one should not know that this is Scripture and that such and such books are canonical; whence they conclude that the Church has more authority than Scripture.</w:t>
      </w:r>
    </w:p>
    <w:p w14:paraId="4BA0C788">
      <w:pPr>
        <w:ind w:left="5" w:right="3"/>
        <w:rPr>
          <w:rFonts w:hint="eastAsia"/>
        </w:rPr>
      </w:pPr>
      <w:r>
        <w:rPr>
          <w:rFonts w:hint="eastAsia"/>
        </w:rPr>
        <w:t>1. 他们说，若无教会的权威，人就不知道这是圣经，也不知道某某书是正典；由此他们得出结论，教会比圣经更有权威。</w:t>
      </w:r>
    </w:p>
    <w:p w14:paraId="65E14538">
      <w:pPr>
        <w:ind w:left="5" w:right="3"/>
        <w:rPr>
          <w:rFonts w:hint="eastAsia"/>
        </w:rPr>
      </w:pPr>
    </w:p>
    <w:p w14:paraId="2D3A2FE3">
      <w:pPr>
        <w:ind w:left="5" w:right="3"/>
        <w:rPr>
          <w:rFonts w:hint="eastAsia"/>
        </w:rPr>
      </w:pPr>
      <w:r>
        <w:rPr>
          <w:rFonts w:hint="eastAsia"/>
        </w:rPr>
        <w:t>I could make an argument like that, and with better reason, saying that without the authority of holy Scripture, one should not know that there is a Church in the world, and that by Scripture one discerns which Church is the true one, and therefore that Scripture has more authority.</w:t>
      </w:r>
    </w:p>
    <w:p w14:paraId="450128C8">
      <w:pPr>
        <w:ind w:left="5" w:right="3"/>
        <w:rPr>
          <w:rFonts w:hint="eastAsia"/>
        </w:rPr>
      </w:pPr>
      <w:r>
        <w:rPr>
          <w:rFonts w:hint="eastAsia"/>
        </w:rPr>
        <w:t>我也可以提出类似的论证，并且更有理由地说，若无圣经的权威，人就不知道世上有一个教会，并且人藉着圣经来辨别哪个是真教会，因此圣经更有权威。</w:t>
      </w:r>
    </w:p>
    <w:p w14:paraId="55FC915A">
      <w:pPr>
        <w:ind w:left="5" w:right="3"/>
        <w:rPr>
          <w:rFonts w:hint="eastAsia"/>
        </w:rPr>
      </w:pPr>
    </w:p>
    <w:p w14:paraId="470AA00C">
      <w:pPr>
        <w:ind w:left="5" w:right="3"/>
        <w:rPr>
          <w:rFonts w:hint="eastAsia"/>
        </w:rPr>
      </w:pPr>
      <w:r>
        <w:rPr>
          <w:rFonts w:hint="eastAsia"/>
        </w:rPr>
        <w:t>But to answer directly, I maintain that it is not by the authority of the Church that one knows this is Scripture, but by the testimony of the Church.</w:t>
      </w:r>
    </w:p>
    <w:p w14:paraId="16F6A6B2">
      <w:pPr>
        <w:ind w:left="5" w:right="3"/>
        <w:rPr>
          <w:rFonts w:hint="eastAsia"/>
        </w:rPr>
      </w:pPr>
      <w:r>
        <w:rPr>
          <w:rFonts w:hint="eastAsia"/>
        </w:rPr>
        <w:t>但要直接回答，我主张，人知道这是圣经，并非藉着教会的权威，而是藉着教会的见证。</w:t>
      </w:r>
    </w:p>
    <w:p w14:paraId="7FCAA42A">
      <w:pPr>
        <w:ind w:left="5" w:right="3"/>
        <w:rPr>
          <w:rFonts w:hint="eastAsia"/>
        </w:rPr>
      </w:pPr>
    </w:p>
    <w:p w14:paraId="221E91E5">
      <w:pPr>
        <w:ind w:left="5" w:right="3"/>
        <w:rPr>
          <w:rFonts w:hint="eastAsia"/>
        </w:rPr>
      </w:pPr>
      <w:r>
        <w:rPr>
          <w:rFonts w:hint="eastAsia"/>
        </w:rPr>
        <w:t>The Church neither ordains nor commands, nor makes these books to be holy Scripture, but only testifies and declares that these books are holy Scripture.</w:t>
      </w:r>
    </w:p>
    <w:p w14:paraId="40482E0C">
      <w:pPr>
        <w:ind w:left="5" w:right="3"/>
        <w:rPr>
          <w:rFonts w:hint="eastAsia"/>
        </w:rPr>
      </w:pPr>
      <w:r>
        <w:rPr>
          <w:rFonts w:hint="eastAsia"/>
        </w:rPr>
        <w:t>教会既不命令也不规定，也不使这些书成为圣经，而只是见证并宣告这些书是圣经。</w:t>
      </w:r>
    </w:p>
    <w:p w14:paraId="6B27731A">
      <w:pPr>
        <w:ind w:left="5" w:right="3"/>
        <w:rPr>
          <w:rFonts w:hint="eastAsia"/>
        </w:rPr>
      </w:pPr>
    </w:p>
    <w:p w14:paraId="6590D73B">
      <w:pPr>
        <w:ind w:left="5" w:right="3"/>
        <w:rPr>
          <w:rFonts w:hint="eastAsia"/>
        </w:rPr>
      </w:pPr>
      <w:r>
        <w:rPr>
          <w:rFonts w:hint="eastAsia"/>
        </w:rPr>
        <w:t>The Church’s authority does not make us bound to receive Scripture, since she herself is bound to receive it.</w:t>
      </w:r>
    </w:p>
    <w:p w14:paraId="0890ED23">
      <w:pPr>
        <w:ind w:left="5" w:right="3"/>
        <w:rPr>
          <w:rFonts w:hint="eastAsia"/>
        </w:rPr>
      </w:pPr>
      <w:r>
        <w:rPr>
          <w:rFonts w:hint="eastAsia"/>
        </w:rPr>
        <w:t>教会的权威并未使我们必须接受圣经，因为她自己也必须接受圣经。</w:t>
      </w:r>
    </w:p>
    <w:p w14:paraId="6790AE1E">
      <w:pPr>
        <w:ind w:left="5" w:right="3"/>
        <w:rPr>
          <w:rFonts w:hint="eastAsia"/>
        </w:rPr>
      </w:pPr>
    </w:p>
    <w:p w14:paraId="0597F991">
      <w:pPr>
        <w:ind w:left="5" w:right="3"/>
        <w:rPr>
          <w:rFonts w:hint="eastAsia"/>
        </w:rPr>
      </w:pPr>
      <w:r>
        <w:rPr>
          <w:rFonts w:hint="eastAsia"/>
        </w:rPr>
        <w:t>It does not belong to subjects to ordain what laws they must obey.</w:t>
      </w:r>
    </w:p>
    <w:p w14:paraId="079404CB">
      <w:pPr>
        <w:ind w:left="5" w:right="3"/>
        <w:rPr>
          <w:rFonts w:hint="eastAsia"/>
        </w:rPr>
      </w:pPr>
      <w:r>
        <w:rPr>
          <w:rFonts w:hint="eastAsia"/>
        </w:rPr>
        <w:t>臣民无权规定他们必须遵守什么法律。</w:t>
      </w:r>
    </w:p>
    <w:p w14:paraId="4EEC5038">
      <w:pPr>
        <w:ind w:left="5" w:right="3"/>
        <w:rPr>
          <w:rFonts w:hint="eastAsia"/>
        </w:rPr>
      </w:pPr>
    </w:p>
    <w:p w14:paraId="72B7A99B">
      <w:pPr>
        <w:ind w:left="5" w:right="3"/>
        <w:rPr>
          <w:rFonts w:hint="eastAsia"/>
        </w:rPr>
      </w:pPr>
      <w:r>
        <w:rPr>
          <w:rFonts w:hint="eastAsia"/>
        </w:rPr>
        <w:t>And all that the Councils declare upon this is but a profession, a declaration of their obedience, and an acknowledgment of the perfection of the Word of God contained in holy Scripture.</w:t>
      </w:r>
    </w:p>
    <w:p w14:paraId="3604E7C3">
      <w:pPr>
        <w:ind w:left="5" w:right="3"/>
        <w:rPr>
          <w:rFonts w:hint="eastAsia"/>
        </w:rPr>
      </w:pPr>
      <w:r>
        <w:rPr>
          <w:rFonts w:hint="eastAsia"/>
        </w:rPr>
        <w:t>所有大公会议对此的宣告，不过是一种宣认，一种对其顺服的声明，以及对圣经中所载上帝话语之完全的承认。</w:t>
      </w:r>
    </w:p>
    <w:p w14:paraId="0195E966">
      <w:pPr>
        <w:ind w:left="5" w:right="3"/>
        <w:rPr>
          <w:rFonts w:hint="eastAsia"/>
        </w:rPr>
      </w:pPr>
    </w:p>
    <w:p w14:paraId="081C77A5">
      <w:pPr>
        <w:ind w:left="5" w:right="3"/>
        <w:rPr>
          <w:rFonts w:hint="eastAsia"/>
        </w:rPr>
      </w:pPr>
      <w:r>
        <w:rPr>
          <w:rFonts w:hint="eastAsia"/>
        </w:rPr>
        <w:t>That by this declaration the Church cannot claim any authority above Scripture is evident because heretical churches make the same declaration and bear similar testimony to Scripture.</w:t>
      </w:r>
    </w:p>
    <w:p w14:paraId="4C276803">
      <w:pPr>
        <w:ind w:left="5" w:right="3"/>
        <w:rPr>
          <w:rFonts w:hint="eastAsia"/>
        </w:rPr>
      </w:pPr>
      <w:r>
        <w:rPr>
          <w:rFonts w:hint="eastAsia"/>
        </w:rPr>
        <w:t>藉着这宣告，教会不能声称有任何高于圣经的权威，这一点是显而易见的，因为异端的教会也作同样的宣告，并对圣经作类似的见证。</w:t>
      </w:r>
    </w:p>
    <w:p w14:paraId="05EF11D0">
      <w:pPr>
        <w:ind w:left="5" w:right="3"/>
        <w:rPr>
          <w:rFonts w:hint="eastAsia"/>
        </w:rPr>
      </w:pPr>
    </w:p>
    <w:p w14:paraId="141FA92F">
      <w:pPr>
        <w:ind w:left="5" w:right="3"/>
        <w:rPr>
          <w:rFonts w:hint="eastAsia"/>
        </w:rPr>
      </w:pPr>
      <w:r>
        <w:rPr>
          <w:rFonts w:hint="eastAsia"/>
        </w:rPr>
        <w:t>Indeed, it may happen that he who has received holy Scripture from the Church will by that Scripture justly reprove the errors of that very Church.</w:t>
      </w:r>
    </w:p>
    <w:p w14:paraId="17FCCB8A">
      <w:pPr>
        <w:ind w:left="5" w:right="3"/>
        <w:rPr>
          <w:rFonts w:hint="eastAsia"/>
        </w:rPr>
      </w:pPr>
      <w:r>
        <w:rPr>
          <w:rFonts w:hint="eastAsia"/>
        </w:rPr>
        <w:t>的确，可能会发生这样的事：凡从教会接受了圣经的人，将藉着那圣经公正地指责那个教会的错误。</w:t>
      </w:r>
    </w:p>
    <w:p w14:paraId="215368A8">
      <w:pPr>
        <w:ind w:left="5" w:right="3"/>
        <w:rPr>
          <w:rFonts w:hint="eastAsia"/>
        </w:rPr>
      </w:pPr>
    </w:p>
    <w:p w14:paraId="2C8DF550">
      <w:pPr>
        <w:ind w:left="5" w:right="3"/>
        <w:rPr>
          <w:rFonts w:hint="eastAsia"/>
        </w:rPr>
      </w:pPr>
      <w:r>
        <w:rPr>
          <w:rFonts w:hint="eastAsia"/>
        </w:rPr>
        <w:t>As if one has shown me the King’s edicts, it does not follow that he is above those edicts.</w:t>
      </w:r>
    </w:p>
    <w:p w14:paraId="3D384925">
      <w:pPr>
        <w:ind w:left="5" w:right="3"/>
        <w:rPr>
          <w:rFonts w:hint="eastAsia"/>
        </w:rPr>
      </w:pPr>
      <w:r>
        <w:rPr>
          <w:rFonts w:hint="eastAsia"/>
        </w:rPr>
        <w:t>就好像有人给我看了国王的谕令，这并不意味着他高于那些谕令。</w:t>
      </w:r>
    </w:p>
    <w:p w14:paraId="2B8874E9">
      <w:pPr>
        <w:ind w:left="5" w:right="3"/>
        <w:rPr>
          <w:rFonts w:hint="eastAsia"/>
        </w:rPr>
      </w:pPr>
    </w:p>
    <w:p w14:paraId="16B5B0C4">
      <w:pPr>
        <w:ind w:left="5" w:right="3"/>
        <w:rPr>
          <w:rFonts w:hint="eastAsia"/>
        </w:rPr>
      </w:pPr>
      <w:r>
        <w:rPr>
          <w:rFonts w:hint="eastAsia"/>
        </w:rPr>
        <w:t>Likewise, if the Church testifies to me that this is Scripture, it does not follow that the Church is above Scripture; else booksellers would be above all the laws of the kingdom.</w:t>
      </w:r>
    </w:p>
    <w:p w14:paraId="426F033C">
      <w:pPr>
        <w:ind w:left="5" w:right="3"/>
        <w:rPr>
          <w:rFonts w:hint="eastAsia"/>
        </w:rPr>
      </w:pPr>
      <w:r>
        <w:rPr>
          <w:rFonts w:hint="eastAsia"/>
        </w:rPr>
        <w:t>同样，如果教会向我见证这是圣经，这并不意味着教会高于圣经；否则，书商就将高于王国的所有法律了。</w:t>
      </w:r>
    </w:p>
    <w:p w14:paraId="54C53EFE">
      <w:pPr>
        <w:ind w:left="5" w:right="3"/>
        <w:rPr>
          <w:rFonts w:hint="eastAsia"/>
        </w:rPr>
      </w:pPr>
    </w:p>
    <w:p w14:paraId="1E213FFD">
      <w:pPr>
        <w:ind w:left="5" w:right="3"/>
        <w:rPr>
          <w:rFonts w:hint="eastAsia"/>
        </w:rPr>
      </w:pPr>
      <w:r>
        <w:rPr>
          <w:rFonts w:hint="eastAsia"/>
        </w:rPr>
        <w:t>Besides, the testimony of the Church is not to be received unless she is pure in faith.</w:t>
      </w:r>
    </w:p>
    <w:p w14:paraId="7D2100DC">
      <w:pPr>
        <w:ind w:left="5" w:right="3"/>
        <w:rPr>
          <w:rFonts w:hint="eastAsia"/>
        </w:rPr>
      </w:pPr>
      <w:r>
        <w:rPr>
          <w:rFonts w:hint="eastAsia"/>
        </w:rPr>
        <w:t>此外，教会的见证除非她在信仰上纯洁，否则不应被接受。</w:t>
      </w:r>
    </w:p>
    <w:p w14:paraId="00DF71CF">
      <w:pPr>
        <w:ind w:left="5" w:right="3"/>
        <w:rPr>
          <w:rFonts w:hint="eastAsia"/>
        </w:rPr>
      </w:pPr>
    </w:p>
    <w:p w14:paraId="38DE79DF">
      <w:pPr>
        <w:ind w:left="5" w:right="3"/>
        <w:rPr>
          <w:rFonts w:hint="eastAsia"/>
        </w:rPr>
      </w:pPr>
      <w:r>
        <w:rPr>
          <w:rFonts w:hint="eastAsia"/>
        </w:rPr>
        <w:t>Now whether she is pure in faith, one cannot know except by holy Scripture, which in that question is not only a witness but a judge and speaks with authority.</w:t>
      </w:r>
    </w:p>
    <w:p w14:paraId="56A3F95D">
      <w:pPr>
        <w:ind w:left="5" w:right="3"/>
        <w:rPr>
          <w:rFonts w:hint="eastAsia"/>
        </w:rPr>
      </w:pPr>
      <w:r>
        <w:rPr>
          <w:rFonts w:hint="eastAsia"/>
        </w:rPr>
        <w:t>而她是否在信仰上纯洁，人除非藉着圣经是无法知道的，圣经在那问题上不仅是见证者，也是审判者，并且带着权威说话。</w:t>
      </w:r>
    </w:p>
    <w:p w14:paraId="67A69F6A">
      <w:pPr>
        <w:ind w:left="5" w:right="3"/>
        <w:rPr>
          <w:rFonts w:hint="eastAsia"/>
        </w:rPr>
      </w:pPr>
    </w:p>
    <w:p w14:paraId="0438E374">
      <w:pPr>
        <w:ind w:left="5" w:right="3"/>
        <w:rPr>
          <w:rFonts w:hint="eastAsia"/>
        </w:rPr>
      </w:pPr>
      <w:r>
        <w:rPr>
          <w:rFonts w:hint="eastAsia"/>
        </w:rPr>
        <w:t>I say more: The testimony which a Church pure in the faith delivers to an ignorant person—that such books are divine and canonical—is, in regard to that ignorant person, a doubtful and weak testimony because he does not know whether that Church is orthodox and worthy of belief.</w:t>
      </w:r>
    </w:p>
    <w:p w14:paraId="37E22DA2">
      <w:pPr>
        <w:ind w:left="5" w:right="3"/>
        <w:rPr>
          <w:rFonts w:hint="eastAsia"/>
        </w:rPr>
      </w:pPr>
      <w:r>
        <w:rPr>
          <w:rFonts w:hint="eastAsia"/>
        </w:rPr>
        <w:t>我还要说：一个在信仰上纯洁的教会，对一个无知的人所作的——即某某书是神圣和正典的——见证，对那个无知的人来说，是一个可疑和薄弱的见证，因为他不知道那个教会是否是正统和值得相信的。</w:t>
      </w:r>
    </w:p>
    <w:p w14:paraId="0ADB1B7C">
      <w:pPr>
        <w:ind w:left="5" w:right="3"/>
        <w:rPr>
          <w:rFonts w:hint="eastAsia"/>
        </w:rPr>
      </w:pPr>
    </w:p>
    <w:p w14:paraId="5260C11C">
      <w:pPr>
        <w:ind w:left="5" w:right="3"/>
        <w:rPr>
          <w:rFonts w:hint="eastAsia"/>
        </w:rPr>
      </w:pPr>
      <w:r>
        <w:rPr>
          <w:rFonts w:hint="eastAsia"/>
        </w:rPr>
        <w:t>He shall never have a certain belief that these books are divine until, by hearing or reading the doctrine contained in them, God illuminates his understanding and touches his heart.</w:t>
      </w:r>
    </w:p>
    <w:p w14:paraId="2710F46F">
      <w:pPr>
        <w:ind w:left="5" w:right="3"/>
        <w:rPr>
          <w:rFonts w:hint="eastAsia"/>
        </w:rPr>
      </w:pPr>
      <w:r>
        <w:rPr>
          <w:rFonts w:hint="eastAsia"/>
        </w:rPr>
        <w:t>他永远也不会确信这些书是神圣的，除非藉着听或读其中所包含的教义，上帝光照他的悟性并触摸他的心。</w:t>
      </w:r>
    </w:p>
    <w:p w14:paraId="0F537003">
      <w:pPr>
        <w:ind w:left="5" w:right="3"/>
        <w:rPr>
          <w:rFonts w:hint="eastAsia"/>
        </w:rPr>
      </w:pPr>
    </w:p>
    <w:p w14:paraId="72B528D8">
      <w:pPr>
        <w:ind w:left="5" w:right="3"/>
        <w:rPr>
          <w:rFonts w:hint="eastAsia"/>
        </w:rPr>
      </w:pPr>
      <w:r>
        <w:rPr>
          <w:rFonts w:hint="eastAsia"/>
        </w:rPr>
        <w:t>For the trust we ought to have in the Word of God contained in the holy Scriptures is an effect of God’s Spirit and cannot be grounded upon the testimony of men alone.</w:t>
      </w:r>
    </w:p>
    <w:p w14:paraId="3E69E352">
      <w:pPr>
        <w:ind w:left="5" w:right="3"/>
        <w:rPr>
          <w:rFonts w:hint="eastAsia"/>
        </w:rPr>
      </w:pPr>
      <w:r>
        <w:rPr>
          <w:rFonts w:hint="eastAsia"/>
        </w:rPr>
        <w:t>因为我们对圣经中所载上帝话语应有的信靠，是上帝圣灵的果效，不能单单建立在人的见证之上。</w:t>
      </w:r>
    </w:p>
    <w:p w14:paraId="6ECC4F5B">
      <w:pPr>
        <w:ind w:left="5" w:right="3"/>
        <w:rPr>
          <w:rFonts w:hint="eastAsia"/>
        </w:rPr>
      </w:pPr>
    </w:p>
    <w:p w14:paraId="4C27FC9B">
      <w:pPr>
        <w:ind w:left="5" w:right="3"/>
        <w:rPr>
          <w:rFonts w:hint="eastAsia"/>
        </w:rPr>
      </w:pPr>
      <w:r>
        <w:rPr>
          <w:rFonts w:hint="eastAsia"/>
        </w:rPr>
        <w:t>It is by faith that we believe Scripture: Now, the Church does not give that faith, but it is an effect of God’s Spirit.</w:t>
      </w:r>
    </w:p>
    <w:p w14:paraId="3AAA1165">
      <w:pPr>
        <w:ind w:left="5" w:right="3"/>
        <w:rPr>
          <w:rFonts w:hint="eastAsia"/>
        </w:rPr>
      </w:pPr>
      <w:r>
        <w:rPr>
          <w:rFonts w:hint="eastAsia"/>
        </w:rPr>
        <w:t>我们是藉着信来相信圣经：而教会并不赐予那信，那是上帝圣灵的果效。</w:t>
      </w:r>
    </w:p>
    <w:p w14:paraId="6D20241D">
      <w:pPr>
        <w:ind w:left="5" w:right="3"/>
        <w:rPr>
          <w:rFonts w:hint="eastAsia"/>
        </w:rPr>
      </w:pPr>
    </w:p>
    <w:p w14:paraId="46DD0D46">
      <w:pPr>
        <w:ind w:left="5" w:right="3"/>
        <w:rPr>
          <w:rFonts w:hint="eastAsia"/>
        </w:rPr>
      </w:pPr>
      <w:r>
        <w:rPr>
          <w:rFonts w:hint="eastAsia"/>
        </w:rPr>
        <w:t>As the Samaritans (John 4), having believed with a light belief based on a woman’s testimony—who had told them that Jesus was the Christ—later heard Jesus Christ himself and said to the woman, “It is no longer because of your word that we believe, but we ourselves have heard and know that this is truly the Christ, the Savior of the world”—so it happens that an ignorant man who has received Scripture by the probable testimony of the Church where he lives, when afterward he is instructed by Scripture, does not ground himself upon the testimony of men but is himself touched by the effectual power of that Word and is taught by experience.</w:t>
      </w:r>
    </w:p>
    <w:p w14:paraId="182791F6">
      <w:pPr>
        <w:ind w:left="5" w:right="3"/>
        <w:rPr>
          <w:rFonts w:hint="eastAsia"/>
        </w:rPr>
      </w:pPr>
      <w:r>
        <w:rPr>
          <w:rFonts w:hint="eastAsia"/>
        </w:rPr>
        <w:t>正如撒玛利亚人（约翰福音4章），起初因一个妇人的见证——她曾告诉他们耶稣是基督——而有了轻微的相信，后来他们亲耳听了耶稣基督自己，就对那妇人说：“现在我们信，不是因为你的话，是我们亲自听见了，知道这真是基督，是世上的救主”——同样，一个无知的人，藉着他所在教会的可能见证而接受了圣经，当他后来被圣经所教导时，他就不再以人的见证为根基，而是自己被那话语的有效能力所触摸，并被经验所教导。</w:t>
      </w:r>
    </w:p>
    <w:p w14:paraId="73E0EB25">
      <w:pPr>
        <w:ind w:left="5" w:right="3"/>
        <w:rPr>
          <w:rFonts w:hint="eastAsia"/>
        </w:rPr>
      </w:pPr>
    </w:p>
    <w:p w14:paraId="7EAA20E5">
      <w:pPr>
        <w:ind w:left="5" w:right="3"/>
        <w:rPr>
          <w:rFonts w:hint="eastAsia"/>
        </w:rPr>
      </w:pPr>
      <w:r>
        <w:rPr>
          <w:rFonts w:hint="eastAsia"/>
        </w:rPr>
        <w:t>It is an error to say that one cannot prove by Scripture that Scripture is holy and divine: For as the sun is seen by its own light and needs no other witness, likewise the Word of God, sharper than any two-edged sword, makes the faithful who have received it sufficiently feel that it is a divine Word; neither is there any need for any other proof or for it to be authorized by men.</w:t>
      </w:r>
    </w:p>
    <w:p w14:paraId="4FF39423">
      <w:pPr>
        <w:ind w:left="5" w:right="3"/>
        <w:rPr>
          <w:rFonts w:hint="eastAsia"/>
        </w:rPr>
      </w:pPr>
      <w:r>
        <w:rPr>
          <w:rFonts w:hint="eastAsia"/>
        </w:rPr>
        <w:t>说人不能用圣经来证明圣经是神圣和神性的，这是一个错误：因为正如太阳藉着它自己的光而被看见，不需要其他的见证，同样，上帝的话语，比任何两刃的剑更快，使领受它的信徒充分地感觉到它是一句神圣的话语；也不需要任何其他的证明，或由人来授权。</w:t>
      </w:r>
    </w:p>
    <w:p w14:paraId="44675F13">
      <w:pPr>
        <w:ind w:left="5" w:right="3"/>
        <w:rPr>
          <w:rFonts w:hint="eastAsia"/>
        </w:rPr>
      </w:pPr>
    </w:p>
    <w:p w14:paraId="37DB9C99">
      <w:pPr>
        <w:ind w:left="5" w:right="3"/>
        <w:rPr>
          <w:rFonts w:hint="eastAsia"/>
        </w:rPr>
      </w:pPr>
      <w:r>
        <w:rPr>
          <w:rFonts w:hint="eastAsia"/>
        </w:rPr>
        <w:t>Besides, one part of Scripture confirms the other.</w:t>
      </w:r>
    </w:p>
    <w:p w14:paraId="7C6B74AE">
      <w:pPr>
        <w:ind w:left="5" w:right="3"/>
        <w:rPr>
          <w:rFonts w:hint="eastAsia"/>
        </w:rPr>
      </w:pPr>
      <w:r>
        <w:rPr>
          <w:rFonts w:hint="eastAsia"/>
        </w:rPr>
        <w:t>此外，圣经的一部分证实了另一部分。</w:t>
      </w:r>
    </w:p>
    <w:p w14:paraId="6361080E">
      <w:pPr>
        <w:ind w:left="5" w:right="3"/>
        <w:rPr>
          <w:rFonts w:hint="eastAsia"/>
        </w:rPr>
      </w:pPr>
    </w:p>
    <w:p w14:paraId="326D3EBC">
      <w:pPr>
        <w:ind w:left="5" w:right="3"/>
        <w:rPr>
          <w:rFonts w:hint="eastAsia"/>
        </w:rPr>
      </w:pPr>
      <w:r>
        <w:rPr>
          <w:rFonts w:hint="eastAsia"/>
        </w:rPr>
        <w:t>The New Testament cites the Old, and the Old foretells the New.</w:t>
      </w:r>
    </w:p>
    <w:p w14:paraId="333E267B">
      <w:pPr>
        <w:ind w:left="5" w:right="3"/>
        <w:rPr>
          <w:rFonts w:hint="eastAsia"/>
        </w:rPr>
      </w:pPr>
      <w:r>
        <w:rPr>
          <w:rFonts w:hint="eastAsia"/>
        </w:rPr>
        <w:t>新约引用旧约，旧约预言新约。</w:t>
      </w:r>
    </w:p>
    <w:p w14:paraId="5A1B0CE7">
      <w:pPr>
        <w:ind w:left="5" w:right="3"/>
        <w:rPr>
          <w:rFonts w:hint="eastAsia"/>
        </w:rPr>
      </w:pPr>
    </w:p>
    <w:p w14:paraId="1A575ED4">
      <w:pPr>
        <w:ind w:left="5" w:right="3"/>
        <w:rPr>
          <w:rFonts w:hint="eastAsia"/>
        </w:rPr>
      </w:pPr>
      <w:r>
        <w:rPr>
          <w:rFonts w:hint="eastAsia"/>
        </w:rPr>
        <w:t>Moses and Elijah appear to Jesus Christ on the mountain.</w:t>
      </w:r>
    </w:p>
    <w:p w14:paraId="3D5AF54C">
      <w:pPr>
        <w:ind w:left="5" w:right="3"/>
        <w:rPr>
          <w:rFonts w:hint="eastAsia"/>
        </w:rPr>
      </w:pPr>
      <w:r>
        <w:rPr>
          <w:rFonts w:hint="eastAsia"/>
        </w:rPr>
        <w:t>摩西和以利亚在山上向耶稣基督显现。</w:t>
      </w:r>
    </w:p>
    <w:p w14:paraId="5DF8FAFB">
      <w:pPr>
        <w:ind w:left="5" w:right="3"/>
        <w:rPr>
          <w:rFonts w:hint="eastAsia"/>
        </w:rPr>
      </w:pPr>
    </w:p>
    <w:p w14:paraId="4CA23053">
      <w:pPr>
        <w:ind w:left="5" w:right="3"/>
        <w:rPr>
          <w:rFonts w:hint="eastAsia"/>
        </w:rPr>
      </w:pPr>
      <w:r>
        <w:rPr>
          <w:rFonts w:hint="eastAsia"/>
        </w:rPr>
        <w:t>Peter bears testimony to the epistles of Paul.</w:t>
      </w:r>
    </w:p>
    <w:p w14:paraId="63118934">
      <w:pPr>
        <w:ind w:left="5" w:right="3"/>
        <w:rPr>
          <w:rFonts w:hint="eastAsia"/>
        </w:rPr>
      </w:pPr>
      <w:r>
        <w:rPr>
          <w:rFonts w:hint="eastAsia"/>
        </w:rPr>
        <w:t>彼得为保罗的书信作见证。</w:t>
      </w:r>
    </w:p>
    <w:p w14:paraId="6F137A5D">
      <w:pPr>
        <w:ind w:left="5" w:right="3"/>
        <w:rPr>
          <w:rFonts w:hint="eastAsia"/>
        </w:rPr>
      </w:pPr>
    </w:p>
    <w:p w14:paraId="45D3683C">
      <w:pPr>
        <w:ind w:left="5" w:right="3"/>
        <w:rPr>
          <w:rFonts w:hint="eastAsia"/>
        </w:rPr>
      </w:pPr>
      <w:r>
        <w:rPr>
          <w:rFonts w:hint="eastAsia"/>
        </w:rPr>
        <w:t>Then the same argument may be turned against our adversaries; and we may say that the Church cannot bear testimony to herself that she is the true Church, and that another witness—and an infallible one—must be had, and some other than herself must give her authority.</w:t>
      </w:r>
    </w:p>
    <w:p w14:paraId="5A5181B2">
      <w:pPr>
        <w:ind w:left="5" w:right="3"/>
        <w:rPr>
          <w:rFonts w:hint="eastAsia"/>
        </w:rPr>
      </w:pPr>
      <w:r>
        <w:rPr>
          <w:rFonts w:hint="eastAsia"/>
        </w:rPr>
        <w:t>那么，同样的论证也可以反过来对付我们的对手；我们可以说，教会不能为她自己见证她是真教会，必须有另一个——并且是无误的——见证者，必须有另一个比她自己更高的来赋予她权威。</w:t>
      </w:r>
    </w:p>
    <w:p w14:paraId="1EF3A2AB">
      <w:pPr>
        <w:ind w:left="5" w:right="3"/>
        <w:rPr>
          <w:rFonts w:hint="eastAsia"/>
        </w:rPr>
      </w:pPr>
    </w:p>
    <w:p w14:paraId="7947F693">
      <w:pPr>
        <w:ind w:left="5" w:right="3"/>
        <w:rPr>
          <w:rFonts w:hint="eastAsia"/>
        </w:rPr>
      </w:pPr>
      <w:r>
        <w:rPr>
          <w:rFonts w:hint="eastAsia"/>
        </w:rPr>
        <w:t>Now, that other, without doubt, is God speaking in His Word.</w:t>
      </w:r>
    </w:p>
    <w:p w14:paraId="0D8E997C">
      <w:pPr>
        <w:ind w:left="5" w:right="3"/>
        <w:rPr>
          <w:rFonts w:hint="eastAsia"/>
        </w:rPr>
      </w:pPr>
      <w:r>
        <w:rPr>
          <w:rFonts w:hint="eastAsia"/>
        </w:rPr>
        <w:t>而那个，毫无疑问，就是在祂话语中说话的上帝。</w:t>
      </w:r>
    </w:p>
    <w:p w14:paraId="3EA74908">
      <w:pPr>
        <w:ind w:left="5" w:right="3"/>
        <w:rPr>
          <w:rFonts w:hint="eastAsia"/>
        </w:rPr>
      </w:pPr>
    </w:p>
    <w:p w14:paraId="0617A8EC">
      <w:pPr>
        <w:ind w:left="5" w:right="3"/>
        <w:rPr>
          <w:rFonts w:hint="eastAsia"/>
        </w:rPr>
      </w:pPr>
      <w:r>
        <w:rPr>
          <w:rFonts w:hint="eastAsia"/>
        </w:rPr>
        <w:t>Our adversaries insist and say that such and such books are not canonical except by the authority of the Church.</w:t>
      </w:r>
    </w:p>
    <w:p w14:paraId="2CEC54AC">
      <w:pPr>
        <w:ind w:left="5" w:right="3"/>
        <w:rPr>
          <w:rFonts w:hint="eastAsia"/>
        </w:rPr>
      </w:pPr>
      <w:r>
        <w:rPr>
          <w:rFonts w:hint="eastAsia"/>
        </w:rPr>
        <w:t>我们的对手坚持说，某某书除非有教会的权威，否则就不是正典。</w:t>
      </w:r>
    </w:p>
    <w:p w14:paraId="0BBD9714">
      <w:pPr>
        <w:ind w:left="5" w:right="3"/>
        <w:rPr>
          <w:rFonts w:hint="eastAsia"/>
        </w:rPr>
      </w:pPr>
    </w:p>
    <w:p w14:paraId="4D57EA31">
      <w:pPr>
        <w:ind w:left="5" w:right="3"/>
        <w:rPr>
          <w:rFonts w:hint="eastAsia"/>
        </w:rPr>
      </w:pPr>
      <w:r>
        <w:rPr>
          <w:rFonts w:hint="eastAsia"/>
        </w:rPr>
        <w:t>But we have already said that the Church’s declaration—that such and such books must be held as the rule and canon of the faith—does not make those books sacred and divine or establish them as the rule of faith.</w:t>
      </w:r>
    </w:p>
    <w:p w14:paraId="291523BC">
      <w:pPr>
        <w:ind w:left="5" w:right="3"/>
        <w:rPr>
          <w:rFonts w:hint="eastAsia"/>
        </w:rPr>
      </w:pPr>
      <w:r>
        <w:rPr>
          <w:rFonts w:hint="eastAsia"/>
        </w:rPr>
        <w:t>但我们已经说过，教会的宣告——即某某书必须被持守为信仰的规则和正典——并未使那些书成为神圣和神性的，也未将它们确立为信仰的规则。</w:t>
      </w:r>
    </w:p>
    <w:p w14:paraId="61A1D092">
      <w:pPr>
        <w:ind w:left="5" w:right="3"/>
        <w:rPr>
          <w:rFonts w:hint="eastAsia"/>
        </w:rPr>
      </w:pPr>
    </w:p>
    <w:p w14:paraId="067BDBFB">
      <w:pPr>
        <w:ind w:left="5" w:right="3"/>
        <w:rPr>
          <w:rFonts w:hint="eastAsia"/>
        </w:rPr>
      </w:pPr>
      <w:r>
        <w:rPr>
          <w:rFonts w:hint="eastAsia"/>
        </w:rPr>
        <w:t>And by such a declaration, the Church gives no authority to Scripture but professes her subjection to Scripture.</w:t>
      </w:r>
    </w:p>
    <w:p w14:paraId="663CC792">
      <w:pPr>
        <w:ind w:left="5" w:right="3"/>
        <w:rPr>
          <w:rFonts w:hint="eastAsia"/>
        </w:rPr>
      </w:pPr>
      <w:r>
        <w:rPr>
          <w:rFonts w:hint="eastAsia"/>
        </w:rPr>
        <w:t>藉着这样的宣告，教会并未赋予圣经权威，而是表明她对圣经的顺服。</w:t>
      </w:r>
    </w:p>
    <w:p w14:paraId="1D832FCB">
      <w:pPr>
        <w:ind w:left="5" w:right="3"/>
        <w:rPr>
          <w:rFonts w:hint="eastAsia"/>
        </w:rPr>
      </w:pPr>
    </w:p>
    <w:p w14:paraId="2695F6E1">
      <w:pPr>
        <w:ind w:left="5" w:right="3"/>
        <w:rPr>
          <w:rFonts w:hint="eastAsia"/>
        </w:rPr>
      </w:pPr>
      <w:r>
        <w:rPr>
          <w:rFonts w:hint="eastAsia"/>
        </w:rPr>
        <w:t>By the way, we must know that the knowledge that such and such books are canonical is not a matter of theology but of history: for to be canonical signifies not to be holy or divine, but to have been received in the Church as divine and as a canon or rule of faith.</w:t>
      </w:r>
    </w:p>
    <w:p w14:paraId="3C520450">
      <w:pPr>
        <w:ind w:left="5" w:right="3"/>
        <w:rPr>
          <w:rFonts w:hint="eastAsia"/>
        </w:rPr>
      </w:pPr>
      <w:r>
        <w:rPr>
          <w:rFonts w:hint="eastAsia"/>
        </w:rPr>
        <w:t>顺便说一句，我们必须知道，知道某某书是正典，并非神学问题，而是历史问题：因为“是正典”并非指是神圣或神性的，而是指在教会中被接受为神圣的，并作为信仰的正典或规则。</w:t>
      </w:r>
    </w:p>
    <w:p w14:paraId="760FD772">
      <w:pPr>
        <w:ind w:left="5" w:right="3"/>
        <w:rPr>
          <w:rFonts w:hint="eastAsia"/>
        </w:rPr>
      </w:pPr>
    </w:p>
    <w:p w14:paraId="59972E21">
      <w:pPr>
        <w:ind w:left="5" w:right="3"/>
        <w:rPr>
          <w:rFonts w:hint="eastAsia"/>
        </w:rPr>
      </w:pPr>
      <w:r>
        <w:rPr>
          <w:rFonts w:hint="eastAsia"/>
        </w:rPr>
        <w:t>Therefore, some books have been canonical at one time and not at another; some are received as canonical in some churches but not in others.</w:t>
      </w:r>
    </w:p>
    <w:p w14:paraId="48B1457E">
      <w:pPr>
        <w:ind w:left="5" w:right="3"/>
        <w:rPr>
          <w:rFonts w:hint="eastAsia"/>
        </w:rPr>
      </w:pPr>
      <w:r>
        <w:rPr>
          <w:rFonts w:hint="eastAsia"/>
        </w:rPr>
        <w:t>因此，有些书曾一度是正典，而在另一时期则不是；有些书在某些教会中被接受为正典，但在其他教会中则不然。</w:t>
      </w:r>
    </w:p>
    <w:p w14:paraId="711663A1">
      <w:pPr>
        <w:ind w:left="5" w:right="3"/>
        <w:rPr>
          <w:rFonts w:hint="eastAsia"/>
        </w:rPr>
      </w:pPr>
    </w:p>
    <w:p w14:paraId="66547274">
      <w:pPr>
        <w:ind w:left="5" w:right="3"/>
        <w:rPr>
          <w:rFonts w:hint="eastAsia"/>
        </w:rPr>
      </w:pPr>
      <w:r>
        <w:rPr>
          <w:rFonts w:hint="eastAsia"/>
        </w:rPr>
        <w:t>But before any council had made a canon or catalogue of the holy Scriptures, these books were divine and of supreme authority.</w:t>
      </w:r>
    </w:p>
    <w:p w14:paraId="55FF2899">
      <w:pPr>
        <w:ind w:left="5" w:right="3"/>
        <w:rPr>
          <w:rFonts w:hint="eastAsia"/>
        </w:rPr>
      </w:pPr>
      <w:r>
        <w:rPr>
          <w:rFonts w:hint="eastAsia"/>
        </w:rPr>
        <w:t>但在任何大公会议制定圣经的正典或目录之前，这些书就已是神圣且具有至高权威的了。</w:t>
      </w:r>
    </w:p>
    <w:p w14:paraId="50250BEB">
      <w:pPr>
        <w:ind w:left="5" w:right="3"/>
        <w:rPr>
          <w:rFonts w:hint="eastAsia"/>
        </w:rPr>
      </w:pPr>
    </w:p>
    <w:p w14:paraId="0C96D3E3">
      <w:pPr>
        <w:ind w:left="5" w:right="3"/>
        <w:rPr>
          <w:rFonts w:hint="eastAsia"/>
        </w:rPr>
      </w:pPr>
      <w:r>
        <w:rPr>
          <w:rFonts w:hint="eastAsia"/>
        </w:rPr>
        <w:t>But let us hear their further objections.</w:t>
      </w:r>
    </w:p>
    <w:p w14:paraId="5E7FEEA3">
      <w:pPr>
        <w:ind w:left="5" w:right="3"/>
        <w:rPr>
          <w:rFonts w:hint="eastAsia"/>
        </w:rPr>
      </w:pPr>
      <w:r>
        <w:rPr>
          <w:rFonts w:hint="eastAsia"/>
        </w:rPr>
        <w:t>但让我们听听他们的进一步反对意见。</w:t>
      </w:r>
    </w:p>
    <w:p w14:paraId="500C5204">
      <w:pPr>
        <w:ind w:left="5" w:right="3"/>
        <w:rPr>
          <w:rFonts w:hint="eastAsia"/>
        </w:rPr>
      </w:pPr>
    </w:p>
    <w:p w14:paraId="5DAB88FA">
      <w:pPr>
        <w:ind w:left="5" w:right="3"/>
        <w:rPr>
          <w:rFonts w:hint="eastAsia"/>
        </w:rPr>
      </w:pPr>
      <w:r>
        <w:rPr>
          <w:rFonts w:hint="eastAsia"/>
        </w:rPr>
        <w:t>That which is more ancient (say they) has more authority.</w:t>
      </w:r>
    </w:p>
    <w:p w14:paraId="655368C3">
      <w:pPr>
        <w:ind w:left="5" w:right="3"/>
        <w:rPr>
          <w:rFonts w:hint="eastAsia"/>
        </w:rPr>
      </w:pPr>
      <w:r>
        <w:rPr>
          <w:rFonts w:hint="eastAsia"/>
        </w:rPr>
        <w:t>凡是更古老的（他们说）就有更大的权威。</w:t>
      </w:r>
    </w:p>
    <w:p w14:paraId="7B673EA4">
      <w:pPr>
        <w:ind w:left="5" w:right="3"/>
        <w:rPr>
          <w:rFonts w:hint="eastAsia"/>
        </w:rPr>
      </w:pPr>
    </w:p>
    <w:p w14:paraId="400DE765">
      <w:pPr>
        <w:ind w:left="5" w:right="3"/>
        <w:rPr>
          <w:rFonts w:hint="eastAsia"/>
        </w:rPr>
      </w:pPr>
      <w:r>
        <w:rPr>
          <w:rFonts w:hint="eastAsia"/>
        </w:rPr>
        <w:t>Now the Church is more ancient than Scripture; therefore, it has more authority than Scripture.</w:t>
      </w:r>
    </w:p>
    <w:p w14:paraId="09A7236C">
      <w:pPr>
        <w:ind w:left="5" w:right="3"/>
        <w:rPr>
          <w:rFonts w:hint="eastAsia"/>
        </w:rPr>
      </w:pPr>
      <w:r>
        <w:rPr>
          <w:rFonts w:hint="eastAsia"/>
        </w:rPr>
        <w:t>而教会比圣经更古老；因此，它比圣经更有权威。</w:t>
      </w:r>
    </w:p>
    <w:p w14:paraId="1DDEAAC8">
      <w:pPr>
        <w:ind w:left="5" w:right="3"/>
        <w:rPr>
          <w:rFonts w:hint="eastAsia"/>
        </w:rPr>
      </w:pPr>
    </w:p>
    <w:p w14:paraId="61B6F390">
      <w:pPr>
        <w:ind w:left="5" w:right="3"/>
        <w:rPr>
          <w:rFonts w:hint="eastAsia"/>
        </w:rPr>
      </w:pPr>
      <w:r>
        <w:rPr>
          <w:rFonts w:hint="eastAsia"/>
        </w:rPr>
        <w:t>Of this argument, both propositions are false: it is false that whatsoever is more ancient has more authority.</w:t>
      </w:r>
    </w:p>
    <w:p w14:paraId="0D648672">
      <w:pPr>
        <w:ind w:left="5" w:right="3"/>
        <w:rPr>
          <w:rFonts w:hint="eastAsia"/>
        </w:rPr>
      </w:pPr>
      <w:r>
        <w:rPr>
          <w:rFonts w:hint="eastAsia"/>
        </w:rPr>
        <w:t>这个论证的两个前提都是错误的：凡是更古老的就有更大的权威，这是错误的。</w:t>
      </w:r>
    </w:p>
    <w:p w14:paraId="6DBB328C">
      <w:pPr>
        <w:ind w:left="5" w:right="3"/>
        <w:rPr>
          <w:rFonts w:hint="eastAsia"/>
        </w:rPr>
      </w:pPr>
    </w:p>
    <w:p w14:paraId="58EBB176">
      <w:pPr>
        <w:ind w:left="5" w:right="3"/>
        <w:rPr>
          <w:rFonts w:hint="eastAsia"/>
        </w:rPr>
      </w:pPr>
      <w:r>
        <w:rPr>
          <w:rFonts w:hint="eastAsia"/>
        </w:rPr>
        <w:t>The people are more ancient than either the laws or the kings that govern them; and yet the people are subject to the law and the king.</w:t>
      </w:r>
    </w:p>
    <w:p w14:paraId="4DB24239">
      <w:pPr>
        <w:ind w:left="5" w:right="3"/>
        <w:rPr>
          <w:rFonts w:hint="eastAsia"/>
        </w:rPr>
      </w:pPr>
      <w:r>
        <w:rPr>
          <w:rFonts w:hint="eastAsia"/>
        </w:rPr>
        <w:t>人民比统治他们的律法或君王都更古老；然而人民却服从于律法和君王。</w:t>
      </w:r>
    </w:p>
    <w:p w14:paraId="1FC14729">
      <w:pPr>
        <w:ind w:left="5" w:right="3"/>
        <w:rPr>
          <w:rFonts w:hint="eastAsia"/>
        </w:rPr>
      </w:pPr>
    </w:p>
    <w:p w14:paraId="66B501D0">
      <w:pPr>
        <w:ind w:left="5" w:right="3"/>
        <w:rPr>
          <w:rFonts w:hint="eastAsia"/>
        </w:rPr>
      </w:pPr>
      <w:r>
        <w:rPr>
          <w:rFonts w:hint="eastAsia"/>
        </w:rPr>
        <w:t>Now Scripture is the law of the Church.</w:t>
      </w:r>
    </w:p>
    <w:p w14:paraId="1B4D7D86">
      <w:pPr>
        <w:ind w:left="5" w:right="3"/>
        <w:rPr>
          <w:rFonts w:hint="eastAsia"/>
        </w:rPr>
      </w:pPr>
      <w:r>
        <w:rPr>
          <w:rFonts w:hint="eastAsia"/>
        </w:rPr>
        <w:t>而圣经是教会的律法。</w:t>
      </w:r>
    </w:p>
    <w:p w14:paraId="4AD87F81">
      <w:pPr>
        <w:ind w:left="5" w:right="3"/>
        <w:rPr>
          <w:rFonts w:hint="eastAsia"/>
        </w:rPr>
      </w:pPr>
    </w:p>
    <w:p w14:paraId="05A223C9">
      <w:pPr>
        <w:ind w:left="5" w:right="3"/>
        <w:rPr>
          <w:rFonts w:hint="eastAsia"/>
        </w:rPr>
      </w:pPr>
      <w:r>
        <w:rPr>
          <w:rFonts w:hint="eastAsia"/>
        </w:rPr>
        <w:t>Likewise, that the Church is more ancient than Scripture is a proposition liable to exceptions: for that which Scripture says of the nature of God, of His counsels, of the works of creation, and of the election of the faithful, is more ancient than the Church.</w:t>
      </w:r>
    </w:p>
    <w:p w14:paraId="05398764">
      <w:pPr>
        <w:ind w:left="5" w:right="3"/>
        <w:rPr>
          <w:rFonts w:hint="eastAsia"/>
        </w:rPr>
      </w:pPr>
      <w:r>
        <w:rPr>
          <w:rFonts w:hint="eastAsia"/>
        </w:rPr>
        <w:t>同样，“教会比圣经更古老”这个命题也有例外：因为圣经所说的关于上帝的本性、祂的旨意、创造之工，以及信徒的拣选，都比教会更古老。</w:t>
      </w:r>
    </w:p>
    <w:p w14:paraId="0DA3E624">
      <w:pPr>
        <w:ind w:left="5" w:right="3"/>
        <w:rPr>
          <w:rFonts w:hint="eastAsia"/>
        </w:rPr>
      </w:pPr>
    </w:p>
    <w:p w14:paraId="6C157D6C">
      <w:pPr>
        <w:ind w:left="5" w:right="3"/>
        <w:rPr>
          <w:rFonts w:hint="eastAsia"/>
        </w:rPr>
      </w:pPr>
      <w:r>
        <w:rPr>
          <w:rFonts w:hint="eastAsia"/>
        </w:rPr>
        <w:t>This objection they press very much.</w:t>
      </w:r>
    </w:p>
    <w:p w14:paraId="7FFBAEE0">
      <w:pPr>
        <w:ind w:left="5" w:right="3"/>
        <w:rPr>
          <w:rFonts w:hint="eastAsia"/>
        </w:rPr>
      </w:pPr>
      <w:r>
        <w:rPr>
          <w:rFonts w:hint="eastAsia"/>
        </w:rPr>
        <w:t>他们极力强调这个反对意见。</w:t>
      </w:r>
    </w:p>
    <w:p w14:paraId="2BCF4FB8">
      <w:pPr>
        <w:ind w:left="5" w:right="3"/>
        <w:rPr>
          <w:rFonts w:hint="eastAsia"/>
        </w:rPr>
      </w:pPr>
    </w:p>
    <w:p w14:paraId="354592C7">
      <w:pPr>
        <w:ind w:left="5" w:right="3"/>
        <w:rPr>
          <w:rFonts w:hint="eastAsia"/>
        </w:rPr>
      </w:pPr>
      <w:r>
        <w:rPr>
          <w:rFonts w:hint="eastAsia"/>
        </w:rPr>
        <w:t>That which does not speak cannot be a judge: now Scripture does not speak; it is a dumb rule, says the Jesuit Arnoux.</w:t>
      </w:r>
    </w:p>
    <w:p w14:paraId="6CC90C34">
      <w:pPr>
        <w:ind w:left="5" w:right="3"/>
        <w:rPr>
          <w:rFonts w:hint="eastAsia"/>
        </w:rPr>
      </w:pPr>
      <w:r>
        <w:rPr>
          <w:rFonts w:hint="eastAsia"/>
        </w:rPr>
        <w:t>凡不会说话的，不能作审判者：而圣经不会说话；它是一条哑巴的规则，耶稣会士阿尔诺说。</w:t>
      </w:r>
    </w:p>
    <w:p w14:paraId="637700B3">
      <w:pPr>
        <w:ind w:left="5" w:right="3"/>
        <w:rPr>
          <w:rFonts w:hint="eastAsia"/>
        </w:rPr>
      </w:pPr>
    </w:p>
    <w:p w14:paraId="030E8C87">
      <w:pPr>
        <w:ind w:left="5" w:right="3"/>
        <w:rPr>
          <w:rFonts w:hint="eastAsia"/>
        </w:rPr>
      </w:pPr>
      <w:r>
        <w:rPr>
          <w:rFonts w:hint="eastAsia"/>
        </w:rPr>
        <w:t>Then there is need of a speaking judge, and that judge is the Church, that is, the Pope and his prelates.</w:t>
      </w:r>
    </w:p>
    <w:p w14:paraId="51A79329">
      <w:pPr>
        <w:ind w:left="5" w:right="3"/>
        <w:rPr>
          <w:rFonts w:hint="eastAsia"/>
        </w:rPr>
      </w:pPr>
      <w:r>
        <w:rPr>
          <w:rFonts w:hint="eastAsia"/>
        </w:rPr>
        <w:t>那么就需要一个会说话的审判者，而那个审判者就是教会，即教皇和他的主教们。</w:t>
      </w:r>
    </w:p>
    <w:p w14:paraId="6B29F09C">
      <w:pPr>
        <w:ind w:left="5" w:right="3"/>
        <w:rPr>
          <w:rFonts w:hint="eastAsia"/>
        </w:rPr>
      </w:pPr>
    </w:p>
    <w:p w14:paraId="5CE67D0D">
      <w:pPr>
        <w:ind w:left="5" w:right="3"/>
        <w:rPr>
          <w:rFonts w:hint="eastAsia"/>
        </w:rPr>
      </w:pPr>
      <w:r>
        <w:rPr>
          <w:rFonts w:hint="eastAsia"/>
        </w:rPr>
        <w:t>The Jesuit Salmeron goes so far as to say that Scripture is like dumb men, or like jesters and actors who make themselves understood with signs; so horrible a hatred have these men conceived against holy Scripture.</w:t>
      </w:r>
    </w:p>
    <w:p w14:paraId="75BAB9F8">
      <w:pPr>
        <w:ind w:left="5" w:right="3"/>
        <w:rPr>
          <w:rFonts w:hint="eastAsia"/>
        </w:rPr>
      </w:pPr>
      <w:r>
        <w:rPr>
          <w:rFonts w:hint="eastAsia"/>
        </w:rPr>
        <w:t>耶稣会士萨尔梅隆甚至说，圣经如同哑巴，或如同用手势来表达自己的小丑和演员；这些人对圣经怀有如此可怕的仇恨。</w:t>
      </w:r>
    </w:p>
    <w:p w14:paraId="6FEC249C">
      <w:pPr>
        <w:ind w:left="5" w:right="3"/>
        <w:rPr>
          <w:rFonts w:hint="eastAsia"/>
        </w:rPr>
      </w:pPr>
    </w:p>
    <w:p w14:paraId="7B8E617A">
      <w:pPr>
        <w:ind w:left="5" w:right="3"/>
        <w:rPr>
          <w:rFonts w:hint="eastAsia"/>
        </w:rPr>
      </w:pPr>
      <w:r>
        <w:rPr>
          <w:rFonts w:hint="eastAsia"/>
        </w:rPr>
        <w:t>Indeed, paper and ink do not speak; but it is enough that God has spoken and pronounced the things contained in that book, and inspired those who have written it.</w:t>
      </w:r>
    </w:p>
    <w:p w14:paraId="7B2445C3">
      <w:pPr>
        <w:ind w:left="5" w:right="3"/>
        <w:rPr>
          <w:rFonts w:hint="eastAsia"/>
        </w:rPr>
      </w:pPr>
      <w:r>
        <w:rPr>
          <w:rFonts w:hint="eastAsia"/>
        </w:rPr>
        <w:t>的确，纸和墨不会说话；但上帝已说过并宣告了那书中包含的事，并默示了写这些事的人，这就够了。</w:t>
      </w:r>
    </w:p>
    <w:p w14:paraId="5DE40012">
      <w:pPr>
        <w:ind w:left="5" w:right="3"/>
        <w:rPr>
          <w:rFonts w:hint="eastAsia"/>
        </w:rPr>
      </w:pPr>
    </w:p>
    <w:p w14:paraId="1ADA811A">
      <w:pPr>
        <w:ind w:left="5" w:right="3"/>
        <w:rPr>
          <w:rFonts w:hint="eastAsia"/>
        </w:rPr>
      </w:pPr>
      <w:r>
        <w:rPr>
          <w:rFonts w:hint="eastAsia"/>
        </w:rPr>
        <w:t>It is enough that it is a rule according to which those who are called judges must speak: thus Isaiah 8:20 sends the Church to the law and to the testimony, and if they do not speak according to this word, it is because there is no light in them.</w:t>
      </w:r>
    </w:p>
    <w:p w14:paraId="4D1EF7BD">
      <w:pPr>
        <w:ind w:left="5" w:right="3"/>
        <w:rPr>
          <w:rFonts w:hint="eastAsia"/>
        </w:rPr>
      </w:pPr>
      <w:r>
        <w:rPr>
          <w:rFonts w:hint="eastAsia"/>
        </w:rPr>
        <w:t>它是一条规则，凡被称为审判者的都必须照此说话，这就够了：因此以赛亚书8章20节将教会引向律法和训诲，他们若不照这言语说，是因他们里面没有亮光。</w:t>
      </w:r>
    </w:p>
    <w:p w14:paraId="689D3703">
      <w:pPr>
        <w:ind w:left="5" w:right="3"/>
        <w:rPr>
          <w:rFonts w:hint="eastAsia"/>
        </w:rPr>
      </w:pPr>
    </w:p>
    <w:p w14:paraId="4D394613">
      <w:pPr>
        <w:ind w:left="5" w:right="3"/>
        <w:rPr>
          <w:rFonts w:hint="eastAsia"/>
        </w:rPr>
      </w:pPr>
      <w:r>
        <w:rPr>
          <w:rFonts w:hint="eastAsia"/>
        </w:rPr>
        <w:t>It would be a capital crime if the authority of the king’s edicts should be despised because the paper upon which the edicts are written does not speak.</w:t>
      </w:r>
    </w:p>
    <w:p w14:paraId="36700E76">
      <w:pPr>
        <w:ind w:left="5" w:right="3"/>
        <w:rPr>
          <w:rFonts w:hint="eastAsia"/>
        </w:rPr>
      </w:pPr>
      <w:r>
        <w:rPr>
          <w:rFonts w:hint="eastAsia"/>
        </w:rPr>
        <w:t>如果因为写有谕令的纸不会说话，而藐视国王谕令的权威，那将是死罪。</w:t>
      </w:r>
    </w:p>
    <w:p w14:paraId="62739FAE">
      <w:pPr>
        <w:ind w:left="5" w:right="3"/>
        <w:rPr>
          <w:rFonts w:hint="eastAsia"/>
        </w:rPr>
      </w:pPr>
    </w:p>
    <w:p w14:paraId="2BF05075">
      <w:pPr>
        <w:ind w:left="5" w:right="3"/>
        <w:rPr>
          <w:rFonts w:hint="eastAsia"/>
        </w:rPr>
      </w:pPr>
      <w:r>
        <w:rPr>
          <w:rFonts w:hint="eastAsia"/>
        </w:rPr>
        <w:t>By speaking thus, they do not perceive that by the same reasoning they reject the councils, the fathers, and the decrees of the popes, who have long been dead, and declare that they will not have them for judges: for the volumes of the councils, and the fathers, and the Roman decree speak no more than the paper and ink of Scripture.</w:t>
      </w:r>
    </w:p>
    <w:p w14:paraId="47A2EB2A">
      <w:pPr>
        <w:ind w:left="5" w:right="3"/>
        <w:rPr>
          <w:rFonts w:hint="eastAsia"/>
        </w:rPr>
      </w:pPr>
      <w:r>
        <w:rPr>
          <w:rFonts w:hint="eastAsia"/>
        </w:rPr>
        <w:t>如此说话，他们并未意识到，藉着同样的推理，他们也拒绝了大公会议、教父们，以及早已去世的教皇们的谕令，并宣告他们不愿以他们为审判者：因为大公会议、教父们，以及罗马谕令的卷册，并不比圣经的纸和墨更能说话。</w:t>
      </w:r>
    </w:p>
    <w:p w14:paraId="562658D8">
      <w:pPr>
        <w:ind w:left="5" w:right="3"/>
        <w:rPr>
          <w:rFonts w:hint="eastAsia"/>
        </w:rPr>
      </w:pPr>
    </w:p>
    <w:p w14:paraId="759C697C">
      <w:pPr>
        <w:ind w:left="5" w:right="3"/>
        <w:rPr>
          <w:rFonts w:hint="eastAsia"/>
        </w:rPr>
      </w:pPr>
      <w:r>
        <w:rPr>
          <w:rFonts w:hint="eastAsia"/>
        </w:rPr>
        <w:t>And if the word “judge” displeases our adversaries, at least they should not take from Scripture the title of a perfect rule to guide our faith, which is the title that Chrysostom gives to Scripture in his 13th homily on the 2nd epistle to the Corinthians, where he calls it κανόνα, an exact balance, a square and a rule of all things.</w:t>
      </w:r>
    </w:p>
    <w:p w14:paraId="62400D33">
      <w:pPr>
        <w:ind w:left="5" w:right="3"/>
        <w:rPr>
          <w:rFonts w:hint="eastAsia"/>
        </w:rPr>
      </w:pPr>
      <w:r>
        <w:rPr>
          <w:rFonts w:hint="eastAsia"/>
        </w:rPr>
        <w:t>如果“审判者”这个词令我们的对手不悦，至少他们不应从圣经中夺去引导我们信仰的完全准则的称号，这是屈梭多模在其《哥林多后书讲道》第十三篇中给予圣经的称号，他在那里称之为 κανόνα，一个精确的天平，一个万物的方尺和规则。</w:t>
      </w:r>
    </w:p>
    <w:p w14:paraId="5E1535C7">
      <w:pPr>
        <w:ind w:left="5" w:right="3"/>
        <w:rPr>
          <w:rFonts w:hint="eastAsia"/>
        </w:rPr>
      </w:pPr>
    </w:p>
    <w:p w14:paraId="7FF5F1F5">
      <w:pPr>
        <w:ind w:left="5" w:right="3"/>
        <w:rPr>
          <w:rFonts w:hint="eastAsia"/>
        </w:rPr>
      </w:pPr>
      <w:r>
        <w:rPr>
          <w:rFonts w:hint="eastAsia"/>
        </w:rPr>
        <w:t>But that does not suit our adversaries’ humor; for Bellarmine says that the proper and principal end of Scripture was not to be the rule of faith.</w:t>
      </w:r>
    </w:p>
    <w:p w14:paraId="72573873">
      <w:pPr>
        <w:ind w:left="5" w:right="3"/>
        <w:rPr>
          <w:rFonts w:hint="eastAsia"/>
        </w:rPr>
      </w:pPr>
      <w:r>
        <w:rPr>
          <w:rFonts w:hint="eastAsia"/>
        </w:rPr>
        <w:t>但这不合我们对手的胃口；因为贝拉明说，圣经的恰当和主要目的，并非要成为信仰的准则。</w:t>
      </w:r>
    </w:p>
    <w:p w14:paraId="70D700A8">
      <w:pPr>
        <w:ind w:left="5" w:right="3"/>
        <w:rPr>
          <w:rFonts w:hint="eastAsia"/>
        </w:rPr>
      </w:pPr>
    </w:p>
    <w:p w14:paraId="44A53C82">
      <w:pPr>
        <w:ind w:left="5" w:right="3"/>
        <w:rPr>
          <w:rFonts w:hint="eastAsia"/>
        </w:rPr>
      </w:pPr>
      <w:r>
        <w:rPr>
          <w:rFonts w:hint="eastAsia"/>
        </w:rPr>
        <w:t>And Stapleton: Scripture is not so much the rule of faith as the faith of the Church is the rule of Scripture.</w:t>
      </w:r>
    </w:p>
    <w:p w14:paraId="053803A3">
      <w:pPr>
        <w:ind w:left="5" w:right="3"/>
        <w:rPr>
          <w:rFonts w:hint="eastAsia"/>
        </w:rPr>
      </w:pPr>
      <w:r>
        <w:rPr>
          <w:rFonts w:hint="eastAsia"/>
        </w:rPr>
        <w:t>斯塔普尔顿说：圣经与其说是信仰的准则，不如说是教会的信仰是圣经的准则。</w:t>
      </w:r>
    </w:p>
    <w:p w14:paraId="6E24DDC8">
      <w:pPr>
        <w:ind w:left="5" w:right="3"/>
        <w:rPr>
          <w:rFonts w:hint="eastAsia"/>
        </w:rPr>
      </w:pPr>
    </w:p>
    <w:p w14:paraId="46623939">
      <w:pPr>
        <w:ind w:left="5" w:right="3"/>
        <w:rPr>
          <w:rFonts w:hint="eastAsia"/>
        </w:rPr>
      </w:pPr>
      <w:r>
        <w:rPr>
          <w:rFonts w:hint="eastAsia"/>
        </w:rPr>
        <w:t>And Charron in his third verity: The Scripture is not, and cannot be, the last rule and the sovereign judge of doctrine.</w:t>
      </w:r>
    </w:p>
    <w:p w14:paraId="7C114B32">
      <w:pPr>
        <w:ind w:left="5" w:right="3"/>
        <w:rPr>
          <w:rFonts w:hint="eastAsia"/>
        </w:rPr>
      </w:pPr>
      <w:r>
        <w:rPr>
          <w:rFonts w:hint="eastAsia"/>
        </w:rPr>
        <w:t>夏龙在其《第三真理》中说：圣经不是，也不能是，教义的最终准则和最高审判者。</w:t>
      </w:r>
    </w:p>
    <w:p w14:paraId="2D0B1AF4">
      <w:pPr>
        <w:ind w:left="5" w:right="3"/>
        <w:rPr>
          <w:rFonts w:hint="eastAsia"/>
        </w:rPr>
      </w:pPr>
    </w:p>
    <w:p w14:paraId="7E7C4F1B">
      <w:pPr>
        <w:ind w:left="5" w:right="3"/>
        <w:rPr>
          <w:rFonts w:hint="eastAsia"/>
        </w:rPr>
      </w:pPr>
      <w:r>
        <w:rPr>
          <w:rFonts w:hint="eastAsia"/>
        </w:rPr>
        <w:t>They add that the Church is sooner known than Scripture; and that which is more known must have more authority.</w:t>
      </w:r>
    </w:p>
    <w:p w14:paraId="3E685270">
      <w:pPr>
        <w:ind w:left="5" w:right="3"/>
        <w:rPr>
          <w:rFonts w:hint="eastAsia"/>
        </w:rPr>
      </w:pPr>
      <w:r>
        <w:rPr>
          <w:rFonts w:hint="eastAsia"/>
        </w:rPr>
        <w:t>他们又补充说，教会比圣经更早为人所知；凡更为人所知的，就必须有更大的权威。</w:t>
      </w:r>
    </w:p>
    <w:p w14:paraId="1AAA7AAC">
      <w:pPr>
        <w:ind w:left="5" w:right="3"/>
        <w:rPr>
          <w:rFonts w:hint="eastAsia"/>
        </w:rPr>
      </w:pPr>
    </w:p>
    <w:p w14:paraId="13D45EBE">
      <w:pPr>
        <w:ind w:left="5" w:right="3"/>
        <w:rPr>
          <w:rFonts w:hint="eastAsia"/>
        </w:rPr>
      </w:pPr>
      <w:r>
        <w:rPr>
          <w:rFonts w:hint="eastAsia"/>
        </w:rPr>
        <w:t>By that reasoning, we should honor men more than God, because we know them sooner and more clearly than God.</w:t>
      </w:r>
    </w:p>
    <w:p w14:paraId="7F19DDB8">
      <w:pPr>
        <w:ind w:left="5" w:right="3"/>
        <w:rPr>
          <w:rFonts w:hint="eastAsia"/>
        </w:rPr>
      </w:pPr>
      <w:r>
        <w:rPr>
          <w:rFonts w:hint="eastAsia"/>
        </w:rPr>
        <w:t>根据那个推理，我们应尊敬人胜过尊敬上帝，因为我们比认识上帝更早、更清楚地认识人。</w:t>
      </w:r>
    </w:p>
    <w:p w14:paraId="03DCF46B">
      <w:pPr>
        <w:ind w:left="5" w:right="3"/>
        <w:rPr>
          <w:rFonts w:hint="eastAsia"/>
        </w:rPr>
      </w:pPr>
    </w:p>
    <w:p w14:paraId="2DA9DBED">
      <w:pPr>
        <w:ind w:left="5" w:right="3"/>
        <w:rPr>
          <w:rFonts w:hint="eastAsia"/>
        </w:rPr>
      </w:pPr>
      <w:r>
        <w:rPr>
          <w:rFonts w:hint="eastAsia"/>
        </w:rPr>
        <w:t>Besides, it is false that the Church is sooner known with a distinct knowledge than Scripture—with such knowledge as makes one truly know which is the true Church.</w:t>
      </w:r>
    </w:p>
    <w:p w14:paraId="3ADD2F22">
      <w:pPr>
        <w:ind w:left="5" w:right="3"/>
        <w:rPr>
          <w:rFonts w:hint="eastAsia"/>
        </w:rPr>
      </w:pPr>
      <w:r>
        <w:rPr>
          <w:rFonts w:hint="eastAsia"/>
        </w:rPr>
        <w:t>此外，“教会比圣经更早以一种清晰的知识被认识”——即那种使人真正知道哪个是真教会的知识——这是错误的。</w:t>
      </w:r>
    </w:p>
    <w:p w14:paraId="67AEC6A9">
      <w:pPr>
        <w:ind w:left="5" w:right="3"/>
        <w:rPr>
          <w:rFonts w:hint="eastAsia"/>
        </w:rPr>
      </w:pPr>
    </w:p>
    <w:p w14:paraId="4216CADC">
      <w:pPr>
        <w:ind w:left="5" w:right="3"/>
        <w:rPr>
          <w:rFonts w:hint="eastAsia"/>
        </w:rPr>
      </w:pPr>
      <w:r>
        <w:rPr>
          <w:rFonts w:hint="eastAsia"/>
        </w:rPr>
        <w:t>Without knowing the doctrine contained in holy Scripture, one may see the Church as a society of men.</w:t>
      </w:r>
    </w:p>
    <w:p w14:paraId="6910962E">
      <w:pPr>
        <w:ind w:left="5" w:right="3"/>
        <w:rPr>
          <w:rFonts w:hint="eastAsia"/>
        </w:rPr>
      </w:pPr>
      <w:r>
        <w:rPr>
          <w:rFonts w:hint="eastAsia"/>
        </w:rPr>
        <w:t>若不认识圣经中所包含的教义，人或许能将教会视为一个人的团体。</w:t>
      </w:r>
    </w:p>
    <w:p w14:paraId="3CE5C7F0">
      <w:pPr>
        <w:ind w:left="5" w:right="3"/>
        <w:rPr>
          <w:rFonts w:hint="eastAsia"/>
        </w:rPr>
      </w:pPr>
    </w:p>
    <w:p w14:paraId="0E437EA5">
      <w:pPr>
        <w:ind w:left="5" w:right="3"/>
        <w:rPr>
          <w:rFonts w:hint="eastAsia"/>
        </w:rPr>
      </w:pPr>
      <w:r>
        <w:rPr>
          <w:rFonts w:hint="eastAsia"/>
        </w:rPr>
        <w:t>But thereby one cannot know whether it be the true and Orthodox Church: for so much cannot be known except after one has been instructed in the doctrine contained in holy Scripture.</w:t>
      </w:r>
    </w:p>
    <w:p w14:paraId="6D5EC250">
      <w:pPr>
        <w:ind w:left="5" w:right="3"/>
        <w:rPr>
          <w:rFonts w:hint="eastAsia"/>
        </w:rPr>
      </w:pPr>
      <w:r>
        <w:rPr>
          <w:rFonts w:hint="eastAsia"/>
        </w:rPr>
        <w:t>但藉此人无法知道它是否是真正正统的教会：因为除非人在圣经中所包含的教义上受了教导，否则就无法知道这么多。</w:t>
      </w:r>
    </w:p>
    <w:p w14:paraId="35340AB3">
      <w:pPr>
        <w:ind w:left="5" w:right="3"/>
        <w:rPr>
          <w:rFonts w:hint="eastAsia"/>
        </w:rPr>
      </w:pPr>
    </w:p>
    <w:p w14:paraId="78A6ED43">
      <w:pPr>
        <w:ind w:left="5" w:right="3"/>
        <w:rPr>
          <w:rFonts w:hint="eastAsia"/>
        </w:rPr>
      </w:pPr>
      <w:r>
        <w:rPr>
          <w:rFonts w:hint="eastAsia"/>
        </w:rPr>
        <w:t>But, say they, the Church has changed some laws contained in the Scripture, such as the prohibition of eating blood and strangled things (Acts 15).</w:t>
      </w:r>
    </w:p>
    <w:p w14:paraId="73A33D7C">
      <w:pPr>
        <w:ind w:left="5" w:right="3"/>
        <w:rPr>
          <w:rFonts w:hint="eastAsia"/>
        </w:rPr>
      </w:pPr>
      <w:r>
        <w:rPr>
          <w:rFonts w:hint="eastAsia"/>
        </w:rPr>
        <w:t>但，他们说，教会已更改了圣经中所包含的一些律法，例如禁止吃血和勒死的牲畜（使徒行传15章）。</w:t>
      </w:r>
    </w:p>
    <w:p w14:paraId="33DD7BF2">
      <w:pPr>
        <w:ind w:left="5" w:right="3"/>
        <w:rPr>
          <w:rFonts w:hint="eastAsia"/>
        </w:rPr>
      </w:pPr>
    </w:p>
    <w:p w14:paraId="0624A54B">
      <w:pPr>
        <w:ind w:left="5" w:right="3"/>
        <w:rPr>
          <w:rFonts w:hint="eastAsia"/>
        </w:rPr>
      </w:pPr>
      <w:r>
        <w:rPr>
          <w:rFonts w:hint="eastAsia"/>
        </w:rPr>
        <w:t>I answer that this law ought to be kept, but Scripture teaches us that it was altered.</w:t>
      </w:r>
    </w:p>
    <w:p w14:paraId="2BADFE71">
      <w:pPr>
        <w:ind w:left="5" w:right="3"/>
        <w:rPr>
          <w:rFonts w:hint="eastAsia"/>
        </w:rPr>
      </w:pPr>
      <w:r>
        <w:rPr>
          <w:rFonts w:hint="eastAsia"/>
        </w:rPr>
        <w:t>我回答说，这条律法本应遵守，但圣经教导我们它已被更改。</w:t>
      </w:r>
    </w:p>
    <w:p w14:paraId="73A983F4">
      <w:pPr>
        <w:ind w:left="5" w:right="3"/>
        <w:rPr>
          <w:rFonts w:hint="eastAsia"/>
        </w:rPr>
      </w:pPr>
    </w:p>
    <w:p w14:paraId="7EF55570">
      <w:pPr>
        <w:ind w:left="5" w:right="3"/>
        <w:rPr>
          <w:rFonts w:hint="eastAsia"/>
        </w:rPr>
      </w:pPr>
      <w:r>
        <w:rPr>
          <w:rFonts w:hint="eastAsia"/>
        </w:rPr>
        <w:t>That alteration is found in 1 Corinthians 10:27, which was written after the order given in Acts 15, for the Apostle Paul speaks thus: “If any of those who do not believe invite you to a feast, and you are disposed to go, whatever is set before you, eat, asking no question for conscience’ sake.”</w:t>
      </w:r>
    </w:p>
    <w:p w14:paraId="717AECFE">
      <w:pPr>
        <w:ind w:left="5" w:right="3"/>
        <w:rPr>
          <w:rFonts w:hint="eastAsia"/>
        </w:rPr>
      </w:pPr>
      <w:r>
        <w:rPr>
          <w:rFonts w:hint="eastAsia"/>
        </w:rPr>
        <w:t>那更改见于哥林多前书10章27节，这是在使徒行传15章的命令之后写的，因为使徒保罗如此说：“倘有一个不信的人请你们赴席，你们若愿意去，凡摆在你们面前的，只管吃，不要为良心的缘故问什么话。”</w:t>
      </w:r>
    </w:p>
    <w:p w14:paraId="044EAE03">
      <w:pPr>
        <w:ind w:left="5" w:right="3"/>
        <w:rPr>
          <w:rFonts w:hint="eastAsia"/>
        </w:rPr>
      </w:pPr>
    </w:p>
    <w:p w14:paraId="7CBA0F3C">
      <w:pPr>
        <w:ind w:left="5" w:right="3"/>
        <w:rPr>
          <w:rFonts w:hint="eastAsia"/>
        </w:rPr>
      </w:pPr>
      <w:r>
        <w:rPr>
          <w:rFonts w:hint="eastAsia"/>
        </w:rPr>
        <w:t>Now it might easily happen that on the tables of the unbelievers some blood was served, or some strangled thing.</w:t>
      </w:r>
    </w:p>
    <w:p w14:paraId="2790C25D">
      <w:pPr>
        <w:ind w:left="5" w:right="3"/>
        <w:rPr>
          <w:rFonts w:hint="eastAsia"/>
        </w:rPr>
      </w:pPr>
      <w:r>
        <w:rPr>
          <w:rFonts w:hint="eastAsia"/>
        </w:rPr>
        <w:t>而很可能在不信者的餐桌上，会端上一些血，或一些勒死的牲畜。</w:t>
      </w:r>
    </w:p>
    <w:p w14:paraId="6E0E4241">
      <w:pPr>
        <w:ind w:left="5" w:right="3"/>
        <w:rPr>
          <w:rFonts w:hint="eastAsia"/>
        </w:rPr>
      </w:pPr>
    </w:p>
    <w:p w14:paraId="0C67225C">
      <w:pPr>
        <w:ind w:left="5" w:right="3"/>
        <w:rPr>
          <w:rFonts w:hint="eastAsia"/>
        </w:rPr>
      </w:pPr>
      <w:r>
        <w:rPr>
          <w:rFonts w:hint="eastAsia"/>
        </w:rPr>
        <w:t>Should the Church, which is subject to God and His laws, have authority to abolish God’s laws?</w:t>
      </w:r>
    </w:p>
    <w:p w14:paraId="4CA98DB6">
      <w:pPr>
        <w:ind w:left="5" w:right="3"/>
        <w:rPr>
          <w:rFonts w:hint="eastAsia"/>
        </w:rPr>
      </w:pPr>
      <w:r>
        <w:rPr>
          <w:rFonts w:hint="eastAsia"/>
        </w:rPr>
        <w:t>教会，服从于上帝和祂的律法，难道有权废除上帝的律法吗？</w:t>
      </w:r>
    </w:p>
    <w:p w14:paraId="049797CE">
      <w:pPr>
        <w:ind w:left="5" w:right="3"/>
        <w:rPr>
          <w:rFonts w:hint="eastAsia"/>
        </w:rPr>
      </w:pPr>
    </w:p>
    <w:p w14:paraId="2AEC1B16">
      <w:pPr>
        <w:ind w:left="5" w:right="3"/>
        <w:rPr>
          <w:rFonts w:hint="eastAsia"/>
        </w:rPr>
      </w:pPr>
      <w:r>
        <w:rPr>
          <w:rFonts w:hint="eastAsia"/>
        </w:rPr>
        <w:t>Must the laws depend on the authority of subjects?</w:t>
      </w:r>
    </w:p>
    <w:p w14:paraId="4CBFFCBB">
      <w:pPr>
        <w:ind w:left="5" w:right="3"/>
        <w:rPr>
          <w:rFonts w:hint="eastAsia"/>
        </w:rPr>
      </w:pPr>
      <w:r>
        <w:rPr>
          <w:rFonts w:hint="eastAsia"/>
        </w:rPr>
        <w:t>律法必须依赖于臣民的权威吗？</w:t>
      </w:r>
    </w:p>
    <w:p w14:paraId="45C8EC8C">
      <w:pPr>
        <w:ind w:left="5" w:right="3"/>
        <w:rPr>
          <w:rFonts w:hint="eastAsia"/>
        </w:rPr>
      </w:pPr>
    </w:p>
    <w:p w14:paraId="113C3101">
      <w:pPr>
        <w:ind w:left="5" w:right="3"/>
        <w:rPr>
          <w:rFonts w:hint="eastAsia"/>
        </w:rPr>
      </w:pPr>
      <w:r>
        <w:rPr>
          <w:rFonts w:hint="eastAsia"/>
        </w:rPr>
        <w:t>By this means, the Church shall have no other laws but such as she approves and authorizes.</w:t>
      </w:r>
    </w:p>
    <w:p w14:paraId="57633428">
      <w:pPr>
        <w:ind w:left="5" w:right="3"/>
        <w:rPr>
          <w:rFonts w:hint="eastAsia"/>
        </w:rPr>
      </w:pPr>
      <w:r>
        <w:rPr>
          <w:rFonts w:hint="eastAsia"/>
        </w:rPr>
        <w:t>藉此，教会将别无他律，唯有她所批准和授权的。</w:t>
      </w:r>
    </w:p>
    <w:p w14:paraId="60223E6E">
      <w:pPr>
        <w:ind w:left="5" w:right="3"/>
        <w:rPr>
          <w:rFonts w:hint="eastAsia"/>
        </w:rPr>
      </w:pPr>
    </w:p>
    <w:p w14:paraId="16442456">
      <w:pPr>
        <w:ind w:left="5" w:right="3"/>
        <w:rPr>
          <w:rFonts w:hint="eastAsia"/>
        </w:rPr>
      </w:pPr>
      <w:r>
        <w:rPr>
          <w:rFonts w:hint="eastAsia"/>
        </w:rPr>
        <w:t>One of the common reasons our adversaries use to diminish the dignity of holy Scripture and subordinate it to unwritten tradition is to say that God commanded the Prophets and Apostles to speak and preach, not to write.</w:t>
      </w:r>
    </w:p>
    <w:p w14:paraId="26096AA6">
      <w:pPr>
        <w:ind w:left="5" w:right="3"/>
        <w:rPr>
          <w:rFonts w:hint="eastAsia"/>
        </w:rPr>
      </w:pPr>
      <w:r>
        <w:rPr>
          <w:rFonts w:hint="eastAsia"/>
        </w:rPr>
        <w:t>我们的对手用来削弱圣经尊严，并将其置于不成文传统之下的一个常见理由是，说上帝命令先知和使徒说话和传道，而非写作。</w:t>
      </w:r>
    </w:p>
    <w:p w14:paraId="3F97A0A3">
      <w:pPr>
        <w:ind w:left="5" w:right="3"/>
        <w:rPr>
          <w:rFonts w:hint="eastAsia"/>
        </w:rPr>
      </w:pPr>
    </w:p>
    <w:p w14:paraId="45D31DD2">
      <w:pPr>
        <w:ind w:left="5" w:right="3"/>
        <w:rPr>
          <w:rFonts w:hint="eastAsia"/>
        </w:rPr>
      </w:pPr>
      <w:r>
        <w:rPr>
          <w:rFonts w:hint="eastAsia"/>
        </w:rPr>
        <w:t>If the priests had as carefully studied Scripture as they do their Missal, they would not speak so; for they would have found in Exodus 17:14 that God said to Moses, “Write this for a memorial in a Book.”</w:t>
      </w:r>
    </w:p>
    <w:p w14:paraId="5D39DF6F">
      <w:pPr>
        <w:ind w:left="5" w:right="3"/>
        <w:rPr>
          <w:rFonts w:hint="eastAsia"/>
        </w:rPr>
      </w:pPr>
      <w:r>
        <w:rPr>
          <w:rFonts w:hint="eastAsia"/>
        </w:rPr>
        <w:t>如果祭司们像研读他们的弥撒书一样仔细地研读圣经，他们就不会如此说话；因为他们会在出埃及记17章14节中发现，上帝对摩西说：“你要将这话写在书上作纪念。”</w:t>
      </w:r>
    </w:p>
    <w:p w14:paraId="4AE32445">
      <w:pPr>
        <w:ind w:left="5" w:right="3"/>
        <w:rPr>
          <w:rFonts w:hint="eastAsia"/>
        </w:rPr>
      </w:pPr>
    </w:p>
    <w:p w14:paraId="2BE5EB57">
      <w:pPr>
        <w:ind w:left="5" w:right="3"/>
        <w:rPr>
          <w:rFonts w:hint="eastAsia"/>
        </w:rPr>
      </w:pPr>
      <w:r>
        <w:rPr>
          <w:rFonts w:hint="eastAsia"/>
        </w:rPr>
        <w:t>And in Deuteronomy 17:18, God commands the King of Israel to keep a copy of the Book of the Law.</w:t>
      </w:r>
    </w:p>
    <w:p w14:paraId="6E62D684">
      <w:pPr>
        <w:ind w:left="5" w:right="3"/>
        <w:rPr>
          <w:rFonts w:hint="eastAsia"/>
        </w:rPr>
      </w:pPr>
      <w:r>
        <w:rPr>
          <w:rFonts w:hint="eastAsia"/>
        </w:rPr>
        <w:t>在申命记17章18节，上帝命令以色列王要备存一本律法书。</w:t>
      </w:r>
    </w:p>
    <w:p w14:paraId="7BDDEE42">
      <w:pPr>
        <w:ind w:left="5" w:right="3"/>
        <w:rPr>
          <w:rFonts w:hint="eastAsia"/>
        </w:rPr>
      </w:pPr>
    </w:p>
    <w:p w14:paraId="7758BFFE">
      <w:pPr>
        <w:ind w:left="5" w:right="3"/>
        <w:rPr>
          <w:rFonts w:hint="eastAsia"/>
        </w:rPr>
      </w:pPr>
      <w:r>
        <w:rPr>
          <w:rFonts w:hint="eastAsia"/>
        </w:rPr>
        <w:t>God Himself wrote His Ten Commandments with His finger on stone.</w:t>
      </w:r>
    </w:p>
    <w:p w14:paraId="68DAAB9E">
      <w:pPr>
        <w:ind w:left="5" w:right="3"/>
        <w:rPr>
          <w:rFonts w:hint="eastAsia"/>
        </w:rPr>
      </w:pPr>
      <w:r>
        <w:rPr>
          <w:rFonts w:hint="eastAsia"/>
        </w:rPr>
        <w:t>上帝自己用祂的指头将祂的十诫写在石版上。</w:t>
      </w:r>
    </w:p>
    <w:p w14:paraId="53D26878">
      <w:pPr>
        <w:ind w:left="5" w:right="3"/>
        <w:rPr>
          <w:rFonts w:hint="eastAsia"/>
        </w:rPr>
      </w:pPr>
    </w:p>
    <w:p w14:paraId="70EA6D66">
      <w:pPr>
        <w:ind w:left="5" w:right="3"/>
        <w:rPr>
          <w:rFonts w:hint="eastAsia"/>
        </w:rPr>
      </w:pPr>
      <w:r>
        <w:rPr>
          <w:rFonts w:hint="eastAsia"/>
        </w:rPr>
        <w:t>And in Isaiah 30:8, God says to His Prophet, “Now go, write it before them on a tablet, and note it in a book, that it may be for the time to come forever and ever.”</w:t>
      </w:r>
    </w:p>
    <w:p w14:paraId="4A2ABE46">
      <w:pPr>
        <w:ind w:left="5" w:right="3"/>
        <w:rPr>
          <w:rFonts w:hint="eastAsia"/>
        </w:rPr>
      </w:pPr>
      <w:r>
        <w:rPr>
          <w:rFonts w:hint="eastAsia"/>
        </w:rPr>
        <w:t>在以赛亚书30章8节，上帝对祂的先知说：“现今你去，在他们面前将这话刻在版上，写在书上，可以存到永永远远。”</w:t>
      </w:r>
    </w:p>
    <w:p w14:paraId="770F151D">
      <w:pPr>
        <w:ind w:left="5" w:right="3"/>
        <w:rPr>
          <w:rFonts w:hint="eastAsia"/>
        </w:rPr>
      </w:pPr>
    </w:p>
    <w:p w14:paraId="27DCEF70">
      <w:pPr>
        <w:ind w:left="5" w:right="3"/>
        <w:rPr>
          <w:rFonts w:hint="eastAsia"/>
        </w:rPr>
      </w:pPr>
      <w:r>
        <w:rPr>
          <w:rFonts w:hint="eastAsia"/>
        </w:rPr>
        <w:t>And in Jeremiah 36:2, “Take a scroll of a book, and write therein all the words that I have spoken unto you.”</w:t>
      </w:r>
    </w:p>
    <w:p w14:paraId="5657AD0B">
      <w:pPr>
        <w:ind w:left="5" w:right="3"/>
        <w:rPr>
          <w:rFonts w:hint="eastAsia"/>
        </w:rPr>
      </w:pPr>
      <w:r>
        <w:rPr>
          <w:rFonts w:hint="eastAsia"/>
        </w:rPr>
        <w:t>在耶利米书36章2节，“你取一书卷，将我对你说的一切话都写在其上。”</w:t>
      </w:r>
    </w:p>
    <w:p w14:paraId="21A3F3F4">
      <w:pPr>
        <w:ind w:left="5" w:right="3"/>
        <w:rPr>
          <w:rFonts w:hint="eastAsia"/>
        </w:rPr>
      </w:pPr>
    </w:p>
    <w:p w14:paraId="0CF4F374">
      <w:pPr>
        <w:ind w:left="5" w:right="3"/>
        <w:rPr>
          <w:rFonts w:hint="eastAsia"/>
        </w:rPr>
      </w:pPr>
      <w:r>
        <w:rPr>
          <w:rFonts w:hint="eastAsia"/>
        </w:rPr>
        <w:t>The same commandment is given to Habakkuk 2:2, “Write the vision.”</w:t>
      </w:r>
    </w:p>
    <w:p w14:paraId="199B0CEF">
      <w:pPr>
        <w:ind w:left="5" w:right="3"/>
        <w:rPr>
          <w:rFonts w:hint="eastAsia"/>
        </w:rPr>
      </w:pPr>
      <w:r>
        <w:rPr>
          <w:rFonts w:hint="eastAsia"/>
        </w:rPr>
        <w:t>同样的命令也赐给了哈巴谷书2章2节，“将这默示写下来。”</w:t>
      </w:r>
    </w:p>
    <w:p w14:paraId="448FB076">
      <w:pPr>
        <w:ind w:left="5" w:right="3"/>
        <w:rPr>
          <w:rFonts w:hint="eastAsia"/>
        </w:rPr>
      </w:pPr>
    </w:p>
    <w:p w14:paraId="4E2FB498">
      <w:pPr>
        <w:ind w:left="5" w:right="3"/>
        <w:rPr>
          <w:rFonts w:hint="eastAsia"/>
        </w:rPr>
      </w:pPr>
      <w:r>
        <w:rPr>
          <w:rFonts w:hint="eastAsia"/>
        </w:rPr>
        <w:t>And to St. John in Revelation 1:11, “What you see, write in a book.”</w:t>
      </w:r>
    </w:p>
    <w:p w14:paraId="738F9793">
      <w:pPr>
        <w:ind w:left="5" w:right="3"/>
        <w:rPr>
          <w:rFonts w:hint="eastAsia"/>
        </w:rPr>
      </w:pPr>
      <w:r>
        <w:rPr>
          <w:rFonts w:hint="eastAsia"/>
        </w:rPr>
        <w:t>以及启示录1章11节给圣约翰，“你所看见的，当写在书上。”</w:t>
      </w:r>
    </w:p>
    <w:p w14:paraId="112C9ED4">
      <w:pPr>
        <w:ind w:left="5" w:right="3"/>
        <w:rPr>
          <w:rFonts w:hint="eastAsia"/>
        </w:rPr>
      </w:pPr>
    </w:p>
    <w:p w14:paraId="1821301E">
      <w:pPr>
        <w:ind w:left="5" w:right="3"/>
        <w:rPr>
          <w:rFonts w:hint="eastAsia"/>
        </w:rPr>
      </w:pPr>
      <w:r>
        <w:rPr>
          <w:rFonts w:hint="eastAsia"/>
        </w:rPr>
        <w:t>The Apostle in 2 Timothy 3:16 says that “All Scripture is given by inspiration of God.”</w:t>
      </w:r>
    </w:p>
    <w:p w14:paraId="7DB1A32A">
      <w:pPr>
        <w:ind w:left="5" w:right="3"/>
        <w:rPr>
          <w:rFonts w:hint="eastAsia"/>
        </w:rPr>
      </w:pPr>
      <w:r>
        <w:rPr>
          <w:rFonts w:hint="eastAsia"/>
        </w:rPr>
        <w:t>使徒在提摩太后书3章16节说：“圣经都是神所默示的。”</w:t>
      </w:r>
    </w:p>
    <w:p w14:paraId="0CAEDC2D">
      <w:pPr>
        <w:ind w:left="5" w:right="3"/>
        <w:rPr>
          <w:rFonts w:hint="eastAsia"/>
        </w:rPr>
      </w:pPr>
    </w:p>
    <w:p w14:paraId="5FFAAEDB">
      <w:pPr>
        <w:ind w:left="5" w:right="3"/>
        <w:rPr>
          <w:rFonts w:hint="eastAsia"/>
        </w:rPr>
      </w:pPr>
      <w:r>
        <w:rPr>
          <w:rFonts w:hint="eastAsia"/>
        </w:rPr>
        <w:t>Now the inspiration of God is stronger than a commandment; for commandments strike the ears, but inspiration changes the heart.</w:t>
      </w:r>
    </w:p>
    <w:p w14:paraId="50F9787B">
      <w:pPr>
        <w:ind w:left="5" w:right="3"/>
        <w:rPr>
          <w:rFonts w:hint="eastAsia"/>
        </w:rPr>
      </w:pPr>
      <w:r>
        <w:rPr>
          <w:rFonts w:hint="eastAsia"/>
        </w:rPr>
        <w:t>而上帝的默示比命令更强有力；因为命令敲击耳朵，但默示改变内心。</w:t>
      </w:r>
    </w:p>
    <w:p w14:paraId="2B50E60C">
      <w:pPr>
        <w:ind w:left="5" w:right="3"/>
        <w:rPr>
          <w:rFonts w:hint="eastAsia"/>
        </w:rPr>
      </w:pPr>
    </w:p>
    <w:p w14:paraId="4D48CB0F">
      <w:pPr>
        <w:ind w:left="5" w:right="3"/>
        <w:rPr>
          <w:rFonts w:hint="eastAsia"/>
        </w:rPr>
      </w:pPr>
      <w:r>
        <w:rPr>
          <w:rFonts w:hint="eastAsia"/>
        </w:rPr>
        <w:t>Many disobey the commandment of God, but one cannot resist His inspiration when it comes.</w:t>
      </w:r>
    </w:p>
    <w:p w14:paraId="6E62C356">
      <w:pPr>
        <w:ind w:left="5" w:right="3"/>
        <w:rPr>
          <w:rFonts w:hint="eastAsia"/>
        </w:rPr>
      </w:pPr>
      <w:r>
        <w:rPr>
          <w:rFonts w:hint="eastAsia"/>
        </w:rPr>
        <w:t>许多人违背上帝的命令，但当祂的默示临到时，无人能抵挡。</w:t>
      </w:r>
    </w:p>
    <w:p w14:paraId="126B1029">
      <w:pPr>
        <w:ind w:left="5" w:right="3"/>
        <w:rPr>
          <w:rFonts w:hint="eastAsia"/>
        </w:rPr>
      </w:pPr>
    </w:p>
    <w:p w14:paraId="13A95165">
      <w:pPr>
        <w:ind w:left="5" w:right="3"/>
        <w:rPr>
          <w:rFonts w:hint="eastAsia"/>
        </w:rPr>
      </w:pPr>
      <w:r>
        <w:rPr>
          <w:rFonts w:hint="eastAsia"/>
        </w:rPr>
        <w:t>When God inspires one to speak and to write, He does not only command him to speak or write but also speaks and writes through him.</w:t>
      </w:r>
    </w:p>
    <w:p w14:paraId="14374920">
      <w:pPr>
        <w:ind w:left="5" w:right="3"/>
        <w:rPr>
          <w:rFonts w:hint="eastAsia"/>
        </w:rPr>
      </w:pPr>
      <w:r>
        <w:rPr>
          <w:rFonts w:hint="eastAsia"/>
        </w:rPr>
        <w:t>当上帝默示一个人说话和写作时，祂不仅命令他说话或写作，也藉着他说话和写作。</w:t>
      </w:r>
    </w:p>
    <w:p w14:paraId="124888C1">
      <w:pPr>
        <w:ind w:left="5" w:right="3"/>
        <w:rPr>
          <w:rFonts w:hint="eastAsia"/>
        </w:rPr>
      </w:pPr>
    </w:p>
    <w:p w14:paraId="631C6A8B">
      <w:pPr>
        <w:ind w:left="5" w:right="3"/>
        <w:rPr>
          <w:rFonts w:hint="eastAsia"/>
        </w:rPr>
      </w:pPr>
      <w:r>
        <w:rPr>
          <w:rFonts w:hint="eastAsia"/>
        </w:rPr>
        <w:t>His inspirations are not only imperative but operative.</w:t>
      </w:r>
    </w:p>
    <w:p w14:paraId="78030CD9">
      <w:pPr>
        <w:ind w:left="5" w:right="3"/>
        <w:rPr>
          <w:rFonts w:hint="eastAsia"/>
        </w:rPr>
      </w:pPr>
      <w:r>
        <w:rPr>
          <w:rFonts w:hint="eastAsia"/>
        </w:rPr>
        <w:t>祂的默示不仅是命令性的，也是有效的。</w:t>
      </w:r>
    </w:p>
    <w:p w14:paraId="7C239D95">
      <w:pPr>
        <w:ind w:left="5" w:right="3"/>
        <w:rPr>
          <w:rFonts w:hint="eastAsia"/>
        </w:rPr>
      </w:pPr>
    </w:p>
    <w:p w14:paraId="66A5E106">
      <w:pPr>
        <w:ind w:left="5" w:right="3"/>
        <w:rPr>
          <w:rFonts w:hint="eastAsia"/>
        </w:rPr>
      </w:pPr>
      <w:r>
        <w:rPr>
          <w:rFonts w:hint="eastAsia"/>
        </w:rPr>
        <w:t>Therefore Augustine, in the first Book of The Harmony of the Gospels, chapter 7, says that whatever God would have us read of His deeds and sayings, He commanded them to write it, as if they had been His own hands.</w:t>
      </w:r>
    </w:p>
    <w:p w14:paraId="44A8B3E1">
      <w:pPr>
        <w:ind w:left="5" w:right="3"/>
        <w:rPr>
          <w:rFonts w:hint="eastAsia"/>
        </w:rPr>
      </w:pPr>
      <w:r>
        <w:rPr>
          <w:rFonts w:hint="eastAsia"/>
        </w:rPr>
        <w:t>因此，奥古斯丁在其《福音书和谐论》第一卷第七章中说，凡上帝要我们读的关于祂的作为和言语，祂都命令他们写下来，仿佛他们是祂自己的手。</w:t>
      </w:r>
    </w:p>
    <w:p w14:paraId="76AEB5F5">
      <w:pPr>
        <w:ind w:left="5" w:right="3"/>
        <w:rPr>
          <w:rFonts w:hint="eastAsia"/>
        </w:rPr>
      </w:pPr>
    </w:p>
    <w:p w14:paraId="2A62FF08">
      <w:pPr>
        <w:ind w:left="5" w:right="3"/>
        <w:rPr>
          <w:rFonts w:hint="eastAsia"/>
        </w:rPr>
      </w:pPr>
      <w:r>
        <w:rPr>
          <w:rFonts w:hint="eastAsia"/>
        </w:rPr>
        <w:t>Finally, they attempt to prove the authority of the Church above Scripture because the Church can add to Scripture and give laws not contained in Scripture.</w:t>
      </w:r>
    </w:p>
    <w:p w14:paraId="1C38FA8C">
      <w:pPr>
        <w:ind w:left="5" w:right="3"/>
        <w:rPr>
          <w:rFonts w:hint="eastAsia"/>
        </w:rPr>
      </w:pPr>
      <w:r>
        <w:rPr>
          <w:rFonts w:hint="eastAsia"/>
        </w:rPr>
        <w:t>最后，他们试图证明教会的权威高于圣经，因为教会可以增补圣经，并颁布圣经未载的律法。</w:t>
      </w:r>
    </w:p>
    <w:p w14:paraId="11C281B8">
      <w:pPr>
        <w:ind w:left="5" w:right="3"/>
        <w:rPr>
          <w:rFonts w:hint="eastAsia"/>
        </w:rPr>
      </w:pPr>
    </w:p>
    <w:p w14:paraId="36822008">
      <w:pPr>
        <w:ind w:left="5" w:right="3"/>
        <w:rPr>
          <w:rFonts w:hint="eastAsia"/>
        </w:rPr>
      </w:pPr>
      <w:r>
        <w:rPr>
          <w:rFonts w:hint="eastAsia"/>
        </w:rPr>
        <w:t>This they call traditions and the unwritten word.</w:t>
      </w:r>
    </w:p>
    <w:p w14:paraId="050BF462">
      <w:pPr>
        <w:ind w:left="5" w:right="3"/>
        <w:rPr>
          <w:rFonts w:hint="eastAsia"/>
        </w:rPr>
      </w:pPr>
      <w:r>
        <w:rPr>
          <w:rFonts w:hint="eastAsia"/>
        </w:rPr>
        <w:t>他们称之为传统和不成文之道。</w:t>
      </w:r>
    </w:p>
    <w:p w14:paraId="178CE82E">
      <w:pPr>
        <w:ind w:left="5" w:right="3"/>
        <w:rPr>
          <w:rFonts w:hint="eastAsia"/>
        </w:rPr>
      </w:pPr>
    </w:p>
    <w:p w14:paraId="0B8C8E4D">
      <w:pPr>
        <w:ind w:left="5" w:right="3"/>
        <w:rPr>
          <w:rFonts w:hint="eastAsia"/>
        </w:rPr>
      </w:pPr>
      <w:r>
        <w:rPr>
          <w:rFonts w:hint="eastAsia"/>
        </w:rPr>
        <w:t>Of these traditions (with God’s help) we will treat hereafter.</w:t>
      </w:r>
    </w:p>
    <w:p w14:paraId="0E84DA50">
      <w:pPr>
        <w:ind w:left="5" w:right="3"/>
        <w:rPr>
          <w:rFonts w:hint="eastAsia"/>
        </w:rPr>
      </w:pPr>
      <w:r>
        <w:rPr>
          <w:rFonts w:hint="eastAsia"/>
        </w:rPr>
        <w:t>关于这些传统（蒙上帝帮助），我们将在后面论述。</w:t>
      </w:r>
    </w:p>
    <w:p w14:paraId="64C39477">
      <w:pPr>
        <w:ind w:left="5" w:right="3"/>
        <w:rPr>
          <w:rFonts w:hint="eastAsia"/>
        </w:rPr>
      </w:pPr>
    </w:p>
    <w:p w14:paraId="5B697455">
      <w:pPr>
        <w:ind w:left="5" w:right="3"/>
        <w:rPr>
          <w:rFonts w:hint="eastAsia"/>
        </w:rPr>
      </w:pPr>
      <w:r>
        <w:rPr>
          <w:rFonts w:hint="eastAsia"/>
        </w:rPr>
        <w:t>CHAP. 20. Examination of the passages from the Ancients which M. du Perron cites for this purpose.</w:t>
      </w:r>
    </w:p>
    <w:p w14:paraId="77151128">
      <w:pPr>
        <w:ind w:left="5" w:right="3"/>
        <w:rPr>
          <w:rFonts w:hint="eastAsia"/>
        </w:rPr>
      </w:pPr>
      <w:r>
        <w:rPr>
          <w:rFonts w:hint="eastAsia"/>
        </w:rPr>
        <w:t>第20章. 考察杜·佩龙先生为此目的所引古代教父之段落。</w:t>
      </w:r>
    </w:p>
    <w:p w14:paraId="00E5204A">
      <w:pPr>
        <w:ind w:left="5" w:right="3"/>
        <w:rPr>
          <w:rFonts w:hint="eastAsia"/>
        </w:rPr>
      </w:pPr>
    </w:p>
    <w:p w14:paraId="500EF9FD">
      <w:pPr>
        <w:ind w:left="5" w:right="3"/>
        <w:rPr>
          <w:rFonts w:hint="eastAsia"/>
        </w:rPr>
      </w:pPr>
      <w:r>
        <w:rPr>
          <w:rFonts w:hint="eastAsia"/>
        </w:rPr>
        <w:t>H</w:t>
      </w:r>
    </w:p>
    <w:p w14:paraId="5A3A30A9">
      <w:pPr>
        <w:ind w:left="5" w:right="3"/>
        <w:rPr>
          <w:rFonts w:hint="eastAsia"/>
        </w:rPr>
      </w:pPr>
      <w:r>
        <w:rPr>
          <w:rFonts w:hint="eastAsia"/>
        </w:rPr>
        <w:t>aving been refuted in all their arguments, they resort (as is their custom) to the Fathers.</w:t>
      </w:r>
    </w:p>
    <w:p w14:paraId="7834EBF2">
      <w:pPr>
        <w:ind w:left="5" w:right="3"/>
        <w:rPr>
          <w:rFonts w:hint="eastAsia"/>
        </w:rPr>
      </w:pPr>
      <w:r>
        <w:rPr>
          <w:rFonts w:hint="eastAsia"/>
        </w:rPr>
        <w:t>在他们所有的论证都被驳斥之后，他们便（如其惯例）诉诸于教父。</w:t>
      </w:r>
    </w:p>
    <w:p w14:paraId="3E606C9A">
      <w:pPr>
        <w:ind w:left="5" w:right="3"/>
        <w:rPr>
          <w:rFonts w:hint="eastAsia"/>
        </w:rPr>
      </w:pPr>
    </w:p>
    <w:p w14:paraId="7467B3A1">
      <w:pPr>
        <w:ind w:left="5" w:right="3"/>
        <w:rPr>
          <w:rFonts w:hint="eastAsia"/>
        </w:rPr>
      </w:pPr>
      <w:r>
        <w:rPr>
          <w:rFonts w:hint="eastAsia"/>
        </w:rPr>
        <w:t>For it can hardly be otherwise than that in such an immense number of ancient books, something may be found which they can twist to their advantage.</w:t>
      </w:r>
    </w:p>
    <w:p w14:paraId="3B523DE3">
      <w:pPr>
        <w:ind w:left="5" w:right="3"/>
        <w:rPr>
          <w:rFonts w:hint="eastAsia"/>
        </w:rPr>
      </w:pPr>
      <w:r>
        <w:rPr>
          <w:rFonts w:hint="eastAsia"/>
        </w:rPr>
        <w:t>因为在如此浩瀚的古代书籍中，很难不找到一些他们可以歪曲为对自己有利的东西。</w:t>
      </w:r>
    </w:p>
    <w:p w14:paraId="1A799305">
      <w:pPr>
        <w:ind w:left="5" w:right="3"/>
        <w:rPr>
          <w:rFonts w:hint="eastAsia"/>
        </w:rPr>
      </w:pPr>
    </w:p>
    <w:p w14:paraId="2EF4CDBC">
      <w:pPr>
        <w:ind w:left="5" w:right="3"/>
        <w:rPr>
          <w:rFonts w:hint="eastAsia"/>
        </w:rPr>
      </w:pPr>
      <w:r>
        <w:rPr>
          <w:rFonts w:hint="eastAsia"/>
        </w:rPr>
        <w:t>They say that the Fathers refute by the authority of the Church those heretics who rejected some part of Scripture, and that Tertullian, in The Prescription Against Heretics, would convince them by the authority of the Apostolic Churches; that St. Augustine, against The Epistle of the Foundation, argues thus against the Manicheans: “It is necessary for me to believe that Book if I believe the Gospel, since the authority of the Catholic</w:t>
      </w:r>
    </w:p>
    <w:p w14:paraId="171C54A1">
      <w:pPr>
        <w:ind w:left="5" w:right="3"/>
        <w:rPr>
          <w:rFonts w:hint="eastAsia"/>
        </w:rPr>
      </w:pPr>
      <w:r>
        <w:rPr>
          <w:rFonts w:hint="eastAsia"/>
        </w:rPr>
        <w:t>Church commends both the one and the other Scripture.”</w:t>
      </w:r>
    </w:p>
    <w:p w14:paraId="49DE81A2">
      <w:pPr>
        <w:ind w:left="5" w:right="3"/>
        <w:rPr>
          <w:rFonts w:hint="eastAsia"/>
        </w:rPr>
      </w:pPr>
      <w:r>
        <w:rPr>
          <w:rFonts w:hint="eastAsia"/>
        </w:rPr>
        <w:t>他们说，教父们藉着教会的权威来驳斥那些拒绝部分圣经的异端，并且德尔图良，在其《驳斥异端处方论》中，要藉着使徒教会的权威来说服他们；圣奥古斯丁，在《驳斥根基书信》中，如此与摩尼教徒争辩：“如果我相信福音，我就必须相信那本书，因为大公教会的权威，称赞这两部圣经。”</w:t>
      </w:r>
    </w:p>
    <w:p w14:paraId="59B63778">
      <w:pPr>
        <w:ind w:left="5" w:right="3"/>
        <w:rPr>
          <w:rFonts w:hint="eastAsia"/>
        </w:rPr>
      </w:pPr>
    </w:p>
    <w:p w14:paraId="3EF41BC4">
      <w:pPr>
        <w:ind w:left="5" w:right="3"/>
        <w:rPr>
          <w:rFonts w:hint="eastAsia"/>
        </w:rPr>
      </w:pPr>
      <w:r>
        <w:rPr>
          <w:rFonts w:hint="eastAsia"/>
        </w:rPr>
        <w:t>We answer that against those who reject Scripture or part of it, we must indeed, out of necessity, make use of some other proof or authority than that of Scripture, which they reject.</w:t>
      </w:r>
    </w:p>
    <w:p w14:paraId="1D9BCA54">
      <w:pPr>
        <w:ind w:left="5" w:right="3"/>
        <w:rPr>
          <w:rFonts w:hint="eastAsia"/>
        </w:rPr>
      </w:pPr>
      <w:r>
        <w:rPr>
          <w:rFonts w:hint="eastAsia"/>
        </w:rPr>
        <w:t>我们回答说，对于那些拒绝圣经或其中一部分的人，我们确实必须，出于必要，使用一些除他们所拒绝的圣经之外的其他证据或权威。</w:t>
      </w:r>
    </w:p>
    <w:p w14:paraId="02BFCC84">
      <w:pPr>
        <w:ind w:left="5" w:right="3"/>
        <w:rPr>
          <w:rFonts w:hint="eastAsia"/>
        </w:rPr>
      </w:pPr>
    </w:p>
    <w:p w14:paraId="288AE14A">
      <w:pPr>
        <w:ind w:left="5" w:right="3"/>
        <w:rPr>
          <w:rFonts w:hint="eastAsia"/>
        </w:rPr>
      </w:pPr>
      <w:r>
        <w:rPr>
          <w:rFonts w:hint="eastAsia"/>
        </w:rPr>
        <w:t>So when we dispute against pagans who reject all the holy Scripture, we employ human reason to endeavor to make them accept the Scripture.</w:t>
      </w:r>
    </w:p>
    <w:p w14:paraId="189CEE13">
      <w:pPr>
        <w:ind w:left="5" w:right="3"/>
        <w:rPr>
          <w:rFonts w:hint="eastAsia"/>
        </w:rPr>
      </w:pPr>
      <w:r>
        <w:rPr>
          <w:rFonts w:hint="eastAsia"/>
        </w:rPr>
        <w:t>因此，当我们与拒绝所有圣经的异教徒争辩时，我们运用人的理性来努力使他们接受圣经。</w:t>
      </w:r>
    </w:p>
    <w:p w14:paraId="0825EBB9">
      <w:pPr>
        <w:ind w:left="5" w:right="3"/>
        <w:rPr>
          <w:rFonts w:hint="eastAsia"/>
        </w:rPr>
      </w:pPr>
    </w:p>
    <w:p w14:paraId="6F6E355D">
      <w:pPr>
        <w:ind w:left="5" w:right="3"/>
        <w:rPr>
          <w:rFonts w:hint="eastAsia"/>
        </w:rPr>
      </w:pPr>
      <w:r>
        <w:rPr>
          <w:rFonts w:hint="eastAsia"/>
        </w:rPr>
        <w:t>But hence it does not follow that we give authority to human reason over Scripture.</w:t>
      </w:r>
    </w:p>
    <w:p w14:paraId="438C7340">
      <w:pPr>
        <w:ind w:left="5" w:right="3"/>
        <w:rPr>
          <w:rFonts w:hint="eastAsia"/>
        </w:rPr>
      </w:pPr>
      <w:r>
        <w:rPr>
          <w:rFonts w:hint="eastAsia"/>
        </w:rPr>
        <w:t>但这并不意味着我们赋予人的理性高于圣经的权威。</w:t>
      </w:r>
    </w:p>
    <w:p w14:paraId="1113660B">
      <w:pPr>
        <w:ind w:left="5" w:right="3"/>
        <w:rPr>
          <w:rFonts w:hint="eastAsia"/>
        </w:rPr>
      </w:pPr>
    </w:p>
    <w:p w14:paraId="7E3B937B">
      <w:pPr>
        <w:ind w:left="5" w:right="3"/>
        <w:rPr>
          <w:rFonts w:hint="eastAsia"/>
        </w:rPr>
      </w:pPr>
      <w:r>
        <w:rPr>
          <w:rFonts w:hint="eastAsia"/>
        </w:rPr>
        <w:t>Secondly, we must consider that Tertullian lived about a hundred and twenty years after the Apostles, when it was easy enough to prove that all the Churches founded by the Apostles had always kept the same doctrine; but now, after so many ages and revolutions, that argument no longer holds.</w:t>
      </w:r>
    </w:p>
    <w:p w14:paraId="7597B306">
      <w:pPr>
        <w:ind w:left="5" w:right="3"/>
        <w:rPr>
          <w:rFonts w:hint="eastAsia"/>
        </w:rPr>
      </w:pPr>
      <w:r>
        <w:rPr>
          <w:rFonts w:hint="eastAsia"/>
        </w:rPr>
        <w:t>其次，我们必须考虑到，德尔图良生活在使徒之后约一百二十年，那时要证明所有由使徒建立的教会都一直持守同样的教义，是相当容易的；但现在，经过了如此多的时代和变迁，那个论证已不再成立。</w:t>
      </w:r>
    </w:p>
    <w:p w14:paraId="4F390E23">
      <w:pPr>
        <w:ind w:left="5" w:right="3"/>
        <w:rPr>
          <w:rFonts w:hint="eastAsia"/>
        </w:rPr>
      </w:pPr>
    </w:p>
    <w:p w14:paraId="238D6B46">
      <w:pPr>
        <w:ind w:left="5" w:right="3"/>
        <w:rPr>
          <w:rFonts w:hint="eastAsia"/>
        </w:rPr>
      </w:pPr>
      <w:r>
        <w:rPr>
          <w:rFonts w:hint="eastAsia"/>
        </w:rPr>
        <w:t>Already in Augustine’s time, the Orthodox Churches disagreed about the number of the canonical books, as he testifies in the 8th chapter of the 2nd Book of Christian Doctrine, where he advises the faithful reader to accept those books as canonical which most Churches receive; and where the Churches do not agree, to follow those which have the greater authority.</w:t>
      </w:r>
    </w:p>
    <w:p w14:paraId="762F9930">
      <w:pPr>
        <w:ind w:left="5" w:right="3"/>
        <w:rPr>
          <w:rFonts w:hint="eastAsia"/>
        </w:rPr>
      </w:pPr>
      <w:r>
        <w:rPr>
          <w:rFonts w:hint="eastAsia"/>
        </w:rPr>
        <w:t>在奥古斯丁的时代，正统教会已对正典书籍的数量意见不一，正如他在《基督教教义》第二卷第八章中所证实的，他在那里建议忠信的读者接受那些大多数教会所接受的书为正典；在教会意见不一时，则遵循那些有更大权威的。</w:t>
      </w:r>
    </w:p>
    <w:p w14:paraId="64101596">
      <w:pPr>
        <w:ind w:left="5" w:right="3"/>
        <w:rPr>
          <w:rFonts w:hint="eastAsia"/>
        </w:rPr>
      </w:pPr>
    </w:p>
    <w:p w14:paraId="4C23E1DF">
      <w:pPr>
        <w:ind w:left="5" w:right="3"/>
        <w:rPr>
          <w:rFonts w:hint="eastAsia"/>
        </w:rPr>
      </w:pPr>
      <w:r>
        <w:rPr>
          <w:rFonts w:hint="eastAsia"/>
        </w:rPr>
        <w:t>They also object to this passage of Augustine against Cresconius in the 1st Book, chapter 33: The truth of Scripture is kept by us when we do that which the Universal Church approves; which the very authority of Scripture recommends.</w:t>
      </w:r>
    </w:p>
    <w:p w14:paraId="6D0FC7ED">
      <w:pPr>
        <w:ind w:left="5" w:right="3"/>
        <w:rPr>
          <w:rFonts w:hint="eastAsia"/>
        </w:rPr>
      </w:pPr>
      <w:r>
        <w:rPr>
          <w:rFonts w:hint="eastAsia"/>
        </w:rPr>
        <w:t>他们也反对奥古斯丁在《驳斥克雷斯科尼乌》第一卷第三十三章中的这段话：当我们行普世教会所赞同之事时，圣经的真理就被我们持守了；这正是圣经本身的权威所推荐的。</w:t>
      </w:r>
    </w:p>
    <w:p w14:paraId="5B41F529">
      <w:pPr>
        <w:ind w:left="5" w:right="3"/>
        <w:rPr>
          <w:rFonts w:hint="eastAsia"/>
        </w:rPr>
      </w:pPr>
    </w:p>
    <w:p w14:paraId="3B13FCB8">
      <w:pPr>
        <w:ind w:left="5" w:right="3"/>
        <w:rPr>
          <w:rFonts w:hint="eastAsia"/>
        </w:rPr>
      </w:pPr>
      <w:r>
        <w:rPr>
          <w:rFonts w:hint="eastAsia"/>
        </w:rPr>
        <w:t>But it is clear that this text places Scripture above the Church, since it grounds the authority of the Church upon Scripture.</w:t>
      </w:r>
    </w:p>
    <w:p w14:paraId="771B5227">
      <w:pPr>
        <w:ind w:left="5" w:right="3"/>
        <w:rPr>
          <w:rFonts w:hint="eastAsia"/>
        </w:rPr>
      </w:pPr>
      <w:r>
        <w:rPr>
          <w:rFonts w:hint="eastAsia"/>
        </w:rPr>
        <w:t>但很明显，这段经文将圣经置于教会之上，因为它将教会的权威建立在圣经之上。</w:t>
      </w:r>
    </w:p>
    <w:p w14:paraId="04A8E4E8">
      <w:pPr>
        <w:ind w:left="5" w:right="3"/>
        <w:rPr>
          <w:rFonts w:hint="eastAsia"/>
        </w:rPr>
      </w:pPr>
    </w:p>
    <w:p w14:paraId="5D380437">
      <w:pPr>
        <w:ind w:left="5" w:right="3"/>
        <w:rPr>
          <w:rFonts w:hint="eastAsia"/>
        </w:rPr>
      </w:pPr>
      <w:r>
        <w:rPr>
          <w:rFonts w:hint="eastAsia"/>
        </w:rPr>
        <w:t>Besides, in that passage Augustine does not speak of matters necessary to salvation but of some customs of an indifferent nature, wherein we willingly yield to the authority of a Church which is Orthodox and sound in the faith.</w:t>
      </w:r>
    </w:p>
    <w:p w14:paraId="1C9CBA37">
      <w:pPr>
        <w:ind w:left="5" w:right="3"/>
        <w:rPr>
          <w:rFonts w:hint="eastAsia"/>
        </w:rPr>
      </w:pPr>
      <w:r>
        <w:rPr>
          <w:rFonts w:hint="eastAsia"/>
        </w:rPr>
        <w:t>此外，在那段经文中，奥古斯丁并非谈论得救所必需的事，而是一些无关紧要的习俗，在这些事上，我们乐意顺服于一个在信仰上正统且健全的教会的权威。</w:t>
      </w:r>
    </w:p>
    <w:p w14:paraId="12A1EC79">
      <w:pPr>
        <w:ind w:left="5" w:right="3"/>
        <w:rPr>
          <w:rFonts w:hint="eastAsia"/>
        </w:rPr>
      </w:pPr>
    </w:p>
    <w:p w14:paraId="32536730">
      <w:pPr>
        <w:ind w:left="5" w:right="3"/>
        <w:rPr>
          <w:rFonts w:hint="eastAsia"/>
        </w:rPr>
      </w:pPr>
      <w:r>
        <w:rPr>
          <w:rFonts w:hint="eastAsia"/>
        </w:rPr>
        <w:t>But that soundness in the faith is known only by Scripture.</w:t>
      </w:r>
    </w:p>
    <w:p w14:paraId="3B213470">
      <w:pPr>
        <w:ind w:left="5" w:right="3"/>
        <w:rPr>
          <w:rFonts w:hint="eastAsia"/>
        </w:rPr>
      </w:pPr>
      <w:r>
        <w:rPr>
          <w:rFonts w:hint="eastAsia"/>
        </w:rPr>
        <w:t>但信仰的健全唯独藉着圣经才能知道。</w:t>
      </w:r>
    </w:p>
    <w:p w14:paraId="516639D9">
      <w:pPr>
        <w:ind w:left="5" w:right="3"/>
        <w:rPr>
          <w:rFonts w:hint="eastAsia"/>
        </w:rPr>
      </w:pPr>
    </w:p>
    <w:p w14:paraId="10838885">
      <w:pPr>
        <w:ind w:left="5" w:right="3"/>
        <w:rPr>
          <w:rFonts w:hint="eastAsia"/>
        </w:rPr>
      </w:pPr>
      <w:r>
        <w:rPr>
          <w:rFonts w:hint="eastAsia"/>
        </w:rPr>
        <w:t>And it is very noteworthy that by the Universal Church, Augustine meant the Churches of Asia, Africa, and Europe, which at that time agreed—but now they are divided and excommunicate one another.</w:t>
      </w:r>
    </w:p>
    <w:p w14:paraId="47C50EEE">
      <w:pPr>
        <w:ind w:left="5" w:right="3"/>
        <w:rPr>
          <w:rFonts w:hint="eastAsia"/>
        </w:rPr>
      </w:pPr>
      <w:r>
        <w:rPr>
          <w:rFonts w:hint="eastAsia"/>
        </w:rPr>
        <w:t>非常值得注意的是，奥古斯丁所谓的普世教会，指的是亚洲、非洲和欧洲的教会，那时它们是一致的——但现在它们分裂了，并相互绝罚。</w:t>
      </w:r>
    </w:p>
    <w:p w14:paraId="137EBE3A">
      <w:pPr>
        <w:ind w:left="5" w:right="3"/>
        <w:rPr>
          <w:rFonts w:hint="eastAsia"/>
        </w:rPr>
      </w:pPr>
    </w:p>
    <w:p w14:paraId="49C2DDB7">
      <w:pPr>
        <w:ind w:left="5" w:right="3"/>
        <w:rPr>
          <w:rFonts w:hint="eastAsia"/>
        </w:rPr>
      </w:pPr>
      <w:r>
        <w:rPr>
          <w:rFonts w:hint="eastAsia"/>
        </w:rPr>
        <w:t>So that if Augustine lived now, he could no longer speak in this way.</w:t>
      </w:r>
    </w:p>
    <w:p w14:paraId="2EE110C2">
      <w:pPr>
        <w:ind w:left="5" w:right="3"/>
        <w:rPr>
          <w:rFonts w:hint="eastAsia"/>
        </w:rPr>
      </w:pPr>
      <w:r>
        <w:rPr>
          <w:rFonts w:hint="eastAsia"/>
        </w:rPr>
        <w:t>因此，如果奥古斯丁现在还活着，他就不能再这样说了。</w:t>
      </w:r>
    </w:p>
    <w:p w14:paraId="4F213D9F">
      <w:pPr>
        <w:ind w:left="5" w:right="3"/>
        <w:rPr>
          <w:rFonts w:hint="eastAsia"/>
        </w:rPr>
      </w:pPr>
    </w:p>
    <w:p w14:paraId="22F80290">
      <w:pPr>
        <w:ind w:left="5" w:right="3"/>
        <w:rPr>
          <w:rFonts w:hint="eastAsia"/>
        </w:rPr>
      </w:pPr>
      <w:r>
        <w:rPr>
          <w:rFonts w:hint="eastAsia"/>
        </w:rPr>
        <w:t>But the passage they most boast of is that of the same Augustine in the 5th chapter of the Book Against the Epistle of the Foundation, where speaking of himself before he was a Christian, he says: As for me, I would not have believed the Gospel, had not the authority of the Church moved me.</w:t>
      </w:r>
    </w:p>
    <w:p w14:paraId="43081159">
      <w:pPr>
        <w:ind w:left="5" w:right="3"/>
        <w:rPr>
          <w:rFonts w:hint="eastAsia"/>
        </w:rPr>
      </w:pPr>
      <w:r>
        <w:rPr>
          <w:rFonts w:hint="eastAsia"/>
        </w:rPr>
        <w:t>但他们最夸耀的段落，是同一个奥古斯丁在《驳斥根基书信》第五章中的那段话，他在其中谈到自己成为基督徒之前时说：至于我，若非教会的权威感动我，我本不会相信福音。</w:t>
      </w:r>
    </w:p>
    <w:p w14:paraId="2AF6355F">
      <w:pPr>
        <w:ind w:left="5" w:right="3"/>
        <w:rPr>
          <w:rFonts w:hint="eastAsia"/>
        </w:rPr>
      </w:pPr>
    </w:p>
    <w:p w14:paraId="062714D0">
      <w:pPr>
        <w:ind w:left="5" w:right="3"/>
        <w:rPr>
          <w:rFonts w:hint="eastAsia"/>
        </w:rPr>
      </w:pPr>
      <w:r>
        <w:rPr>
          <w:rFonts w:hint="eastAsia"/>
        </w:rPr>
        <w:t>But I do not see how they can infer from this that the Church has more authority over us than the Gospel.</w:t>
      </w:r>
    </w:p>
    <w:p w14:paraId="76B8FE7B">
      <w:pPr>
        <w:ind w:left="5" w:right="3"/>
        <w:rPr>
          <w:rFonts w:hint="eastAsia"/>
        </w:rPr>
      </w:pPr>
      <w:r>
        <w:rPr>
          <w:rFonts w:hint="eastAsia"/>
        </w:rPr>
        <w:t>但我看不出他们如何能由此推断，教会对我们的权威大于福音的权威。</w:t>
      </w:r>
    </w:p>
    <w:p w14:paraId="3AF8B3B2">
      <w:pPr>
        <w:ind w:left="5" w:right="3"/>
        <w:rPr>
          <w:rFonts w:hint="eastAsia"/>
        </w:rPr>
      </w:pPr>
    </w:p>
    <w:p w14:paraId="30C7D6C8">
      <w:pPr>
        <w:ind w:left="5" w:right="3"/>
        <w:rPr>
          <w:rFonts w:hint="eastAsia"/>
        </w:rPr>
      </w:pPr>
      <w:r>
        <w:rPr>
          <w:rFonts w:hint="eastAsia"/>
        </w:rPr>
        <w:t>A son may say, I would not fear God, nor believe His Gospel, had not my father’s authority brought me to it.</w:t>
      </w:r>
    </w:p>
    <w:p w14:paraId="610773F7">
      <w:pPr>
        <w:ind w:left="5" w:right="3"/>
        <w:rPr>
          <w:rFonts w:hint="eastAsia"/>
        </w:rPr>
      </w:pPr>
      <w:r>
        <w:rPr>
          <w:rFonts w:hint="eastAsia"/>
        </w:rPr>
        <w:t>一个儿子或许会说，若非我父亲的权威引导我，我本不会敬畏上帝，也不会相信祂的福音。</w:t>
      </w:r>
    </w:p>
    <w:p w14:paraId="24876F49">
      <w:pPr>
        <w:ind w:left="5" w:right="3"/>
        <w:rPr>
          <w:rFonts w:hint="eastAsia"/>
        </w:rPr>
      </w:pPr>
    </w:p>
    <w:p w14:paraId="3FAD1371">
      <w:pPr>
        <w:ind w:left="5" w:right="3"/>
        <w:rPr>
          <w:rFonts w:hint="eastAsia"/>
        </w:rPr>
      </w:pPr>
      <w:r>
        <w:rPr>
          <w:rFonts w:hint="eastAsia"/>
        </w:rPr>
        <w:t>Does it follow therefore that such a son acknowledges his father’s authority as greater than that of God or His Word?</w:t>
      </w:r>
    </w:p>
    <w:p w14:paraId="16B057B3">
      <w:pPr>
        <w:ind w:left="5" w:right="3"/>
        <w:rPr>
          <w:rFonts w:hint="eastAsia"/>
        </w:rPr>
      </w:pPr>
      <w:r>
        <w:rPr>
          <w:rFonts w:hint="eastAsia"/>
        </w:rPr>
        <w:t>这是否因此意味着，这样一个儿子承认他父亲的权威大于上帝或祂话语的权威？</w:t>
      </w:r>
    </w:p>
    <w:p w14:paraId="0D96849A">
      <w:pPr>
        <w:ind w:left="5" w:right="3"/>
        <w:rPr>
          <w:rFonts w:hint="eastAsia"/>
        </w:rPr>
      </w:pPr>
    </w:p>
    <w:p w14:paraId="7B0D2F66">
      <w:pPr>
        <w:ind w:left="5" w:right="3"/>
        <w:rPr>
          <w:rFonts w:hint="eastAsia"/>
        </w:rPr>
      </w:pPr>
      <w:r>
        <w:rPr>
          <w:rFonts w:hint="eastAsia"/>
        </w:rPr>
        <w:t>Only he says that God made use of that means to draw him to His fear.</w:t>
      </w:r>
    </w:p>
    <w:p w14:paraId="0ED611EA">
      <w:pPr>
        <w:ind w:left="5" w:right="3"/>
        <w:rPr>
          <w:rFonts w:hint="eastAsia"/>
        </w:rPr>
      </w:pPr>
      <w:r>
        <w:rPr>
          <w:rFonts w:hint="eastAsia"/>
        </w:rPr>
        <w:t>他只是说，上帝使用那个方法来引导他敬畏祂。</w:t>
      </w:r>
    </w:p>
    <w:p w14:paraId="068BDEB0">
      <w:pPr>
        <w:ind w:left="5" w:right="3"/>
        <w:rPr>
          <w:rFonts w:hint="eastAsia"/>
        </w:rPr>
      </w:pPr>
    </w:p>
    <w:p w14:paraId="3D7753EA">
      <w:pPr>
        <w:ind w:left="5" w:right="3"/>
        <w:rPr>
          <w:rFonts w:hint="eastAsia"/>
        </w:rPr>
      </w:pPr>
      <w:r>
        <w:rPr>
          <w:rFonts w:hint="eastAsia"/>
        </w:rPr>
        <w:t>In the beginning, God often makes use of weak means and probable reasons to draw us to Himself; but afterward, He gives us stronger reasons and by His Spirit gives us a faith which is not grounded upon the testimony of men but upon His Word.</w:t>
      </w:r>
    </w:p>
    <w:p w14:paraId="7061A3AF">
      <w:pPr>
        <w:ind w:left="5" w:right="3"/>
        <w:rPr>
          <w:rFonts w:hint="eastAsia"/>
        </w:rPr>
      </w:pPr>
      <w:r>
        <w:rPr>
          <w:rFonts w:hint="eastAsia"/>
        </w:rPr>
        <w:t>起初，上帝常常使用软弱的方法和可能的理由来吸引我们归向祂自己；但后来，祂赐给我们更强的理由，并藉着祂的灵赐给我们一个不建立在人的见证之上，而建立在祂话语之上的信心。</w:t>
      </w:r>
    </w:p>
    <w:p w14:paraId="348BD003">
      <w:pPr>
        <w:ind w:left="5" w:right="3"/>
        <w:rPr>
          <w:rFonts w:hint="eastAsia"/>
        </w:rPr>
      </w:pPr>
    </w:p>
    <w:p w14:paraId="615A26F3">
      <w:pPr>
        <w:ind w:left="5" w:right="3"/>
        <w:rPr>
          <w:rFonts w:hint="eastAsia"/>
        </w:rPr>
      </w:pPr>
      <w:r>
        <w:rPr>
          <w:rFonts w:hint="eastAsia"/>
        </w:rPr>
        <w:t>Observe, by the way, St. Augustine’s style: crederem for credidissem, and commoveret for commovisset.</w:t>
      </w:r>
    </w:p>
    <w:p w14:paraId="41749E1E">
      <w:pPr>
        <w:ind w:left="5" w:right="3"/>
        <w:rPr>
          <w:rFonts w:hint="eastAsia"/>
        </w:rPr>
      </w:pPr>
      <w:r>
        <w:rPr>
          <w:rFonts w:hint="eastAsia"/>
        </w:rPr>
        <w:t>顺便观察一下，圣奥古斯丁的文风：用 crederem 代替 credidissem，用 commoveret 代替 commovisset。</w:t>
      </w:r>
    </w:p>
    <w:p w14:paraId="384E9EB5">
      <w:pPr>
        <w:ind w:left="5" w:right="3"/>
        <w:rPr>
          <w:rFonts w:hint="eastAsia"/>
        </w:rPr>
      </w:pPr>
    </w:p>
    <w:p w14:paraId="5508FCC7">
      <w:pPr>
        <w:ind w:left="5" w:right="3"/>
        <w:rPr>
          <w:rFonts w:hint="eastAsia"/>
        </w:rPr>
      </w:pPr>
      <w:r>
        <w:rPr>
          <w:rFonts w:hint="eastAsia"/>
        </w:rPr>
        <w:t>It is the custom of this author and of the Africans, as in the 2nd Book of The City of God, chapter 22: Collis Capitolinus ipse caperetur, nisi saltem anseres Diis dormientibus vigilarent.</w:t>
      </w:r>
    </w:p>
    <w:p w14:paraId="1AD0B658">
      <w:pPr>
        <w:ind w:left="5" w:right="3"/>
        <w:rPr>
          <w:rFonts w:hint="eastAsia"/>
        </w:rPr>
      </w:pPr>
      <w:r>
        <w:rPr>
          <w:rFonts w:hint="eastAsia"/>
        </w:rPr>
        <w:t>这是这位作者和非洲人的习惯，例如在《上帝之城》第二卷第二十二章中：Collis Capitolinus ipse caperetur, nisi saltem anseres Diis dormientibus vigilarent。（若非众神沉睡时，至少有鹅警醒，卡皮托利山丘就将被攻占。）</w:t>
      </w:r>
    </w:p>
    <w:p w14:paraId="66DEA0E4">
      <w:pPr>
        <w:ind w:left="5" w:right="3"/>
        <w:rPr>
          <w:rFonts w:hint="eastAsia"/>
        </w:rPr>
      </w:pPr>
    </w:p>
    <w:p w14:paraId="72C4CB06">
      <w:pPr>
        <w:ind w:left="5" w:right="3"/>
        <w:rPr>
          <w:rFonts w:hint="eastAsia"/>
        </w:rPr>
      </w:pPr>
      <w:r>
        <w:rPr>
          <w:rFonts w:hint="eastAsia"/>
        </w:rPr>
        <w:t>And in the 2nd Book of Perseverance, chapter 9: Tyr et Sydon crederent si viderent haec signa.</w:t>
      </w:r>
    </w:p>
    <w:p w14:paraId="55C2E56A">
      <w:pPr>
        <w:ind w:left="5" w:right="3"/>
        <w:rPr>
          <w:rFonts w:hint="eastAsia"/>
        </w:rPr>
      </w:pPr>
      <w:r>
        <w:rPr>
          <w:rFonts w:hint="eastAsia"/>
        </w:rPr>
        <w:t>在《坚忍不拔》第二卷第九章中：Tyr et Sydon crederent si viderent haec signa。（推罗和西顿若看见这些神迹，就必相信了。）</w:t>
      </w:r>
    </w:p>
    <w:p w14:paraId="7642A3A6">
      <w:pPr>
        <w:ind w:left="5" w:right="3"/>
        <w:rPr>
          <w:rFonts w:hint="eastAsia"/>
        </w:rPr>
      </w:pPr>
    </w:p>
    <w:p w14:paraId="459B0A40">
      <w:pPr>
        <w:ind w:left="5" w:right="3"/>
        <w:rPr>
          <w:rFonts w:hint="eastAsia"/>
        </w:rPr>
      </w:pPr>
      <w:r>
        <w:rPr>
          <w:rFonts w:hint="eastAsia"/>
        </w:rPr>
        <w:t>And in a thousand other places, he says crederent for credidissent, as among others in this passage, which is thus cited by Gerson: Evangelio non crederem nisi me auctoritas Ecclesiae commovisset.</w:t>
      </w:r>
    </w:p>
    <w:p w14:paraId="65D16F37">
      <w:pPr>
        <w:ind w:left="5" w:right="3"/>
        <w:rPr>
          <w:rFonts w:hint="eastAsia"/>
        </w:rPr>
      </w:pPr>
      <w:r>
        <w:rPr>
          <w:rFonts w:hint="eastAsia"/>
        </w:rPr>
        <w:t>在其他上千个地方，他也用 crederent 代替 credidissent，例如在这段被革尔松如此引用的经文中：Evangelio non crederem nisi me auctoritas Ecclesiae commovisset。（若非教会的权威感动我，我本不会相信福音。）</w:t>
      </w:r>
    </w:p>
    <w:p w14:paraId="57E8239C">
      <w:pPr>
        <w:ind w:left="5" w:right="3"/>
        <w:rPr>
          <w:rFonts w:hint="eastAsia"/>
        </w:rPr>
      </w:pPr>
    </w:p>
    <w:p w14:paraId="741AA6B4">
      <w:pPr>
        <w:ind w:left="5" w:right="3"/>
        <w:rPr>
          <w:rFonts w:hint="eastAsia"/>
        </w:rPr>
      </w:pPr>
      <w:r>
        <w:rPr>
          <w:rFonts w:hint="eastAsia"/>
        </w:rPr>
        <w:t>And what is more, Pope Leo X in the bull Exsurge, which appears at the end of the last Council of Lateran, cites the same passage in this manner: Ut dixerit Augustinus se Evangelio non fuisse crediturum nisi Ecclesiae Catholicae intervenisset auctoritas.</w:t>
      </w:r>
    </w:p>
    <w:p w14:paraId="2DE29CC6">
      <w:pPr>
        <w:ind w:left="5" w:right="3"/>
        <w:rPr>
          <w:rFonts w:hint="eastAsia"/>
        </w:rPr>
      </w:pPr>
      <w:r>
        <w:rPr>
          <w:rFonts w:hint="eastAsia"/>
        </w:rPr>
        <w:t>更有甚者，教皇利奥十世在其《起来吧》诏书中，该诏书出现在最后一次拉特兰会议的结尾，如此引用了同一段话：Ut dixerit Augustinus se Evangelio non fuisse crediturum nisi Ecclesiae Catholicae intervenisset auctoritas。（正如奥古斯丁所说，若非大公教会的权威介入，他本不会相信福音。）</w:t>
      </w:r>
    </w:p>
    <w:p w14:paraId="6C0888A9">
      <w:pPr>
        <w:ind w:left="5" w:right="3"/>
        <w:rPr>
          <w:rFonts w:hint="eastAsia"/>
        </w:rPr>
      </w:pPr>
    </w:p>
    <w:p w14:paraId="71CAEB67">
      <w:pPr>
        <w:ind w:left="5" w:right="3"/>
        <w:rPr>
          <w:rFonts w:hint="eastAsia"/>
        </w:rPr>
      </w:pPr>
      <w:r>
        <w:rPr>
          <w:rFonts w:hint="eastAsia"/>
        </w:rPr>
        <w:t>Andradius, in the 2nd book of The Defense of the Tridentine Faith, disputes with Durandus because, in that text of St. Augustine, by “the Church,” Durandus understands only the Church of the time of the Apostles.</w:t>
      </w:r>
    </w:p>
    <w:p w14:paraId="0C251C92">
      <w:pPr>
        <w:ind w:left="5" w:right="3"/>
        <w:rPr>
          <w:rFonts w:hint="eastAsia"/>
        </w:rPr>
      </w:pPr>
      <w:r>
        <w:rPr>
          <w:rFonts w:hint="eastAsia"/>
        </w:rPr>
        <w:t>安德拉迪乌斯，在其《特伦托信条辩护》第二卷中，与杜兰都争论，因为在那段圣奥古斯丁的经文中，杜兰都将“教会”仅理解为使徒时代的教会。</w:t>
      </w:r>
    </w:p>
    <w:p w14:paraId="3882DF1B">
      <w:pPr>
        <w:ind w:left="5" w:right="3"/>
        <w:rPr>
          <w:rFonts w:hint="eastAsia"/>
        </w:rPr>
      </w:pPr>
    </w:p>
    <w:p w14:paraId="2712D7F8">
      <w:pPr>
        <w:ind w:left="5" w:right="3"/>
        <w:rPr>
          <w:rFonts w:hint="eastAsia"/>
        </w:rPr>
      </w:pPr>
      <w:r>
        <w:rPr>
          <w:rFonts w:hint="eastAsia"/>
        </w:rPr>
        <w:t>In this, Durandus speaks not without reason.</w:t>
      </w:r>
    </w:p>
    <w:p w14:paraId="3F055240">
      <w:pPr>
        <w:ind w:left="5" w:right="3"/>
        <w:rPr>
          <w:rFonts w:hint="eastAsia"/>
        </w:rPr>
      </w:pPr>
      <w:r>
        <w:rPr>
          <w:rFonts w:hint="eastAsia"/>
        </w:rPr>
        <w:t>在这一点上，杜兰都说的并非没有道理。</w:t>
      </w:r>
    </w:p>
    <w:p w14:paraId="089FDFB6">
      <w:pPr>
        <w:ind w:left="5" w:right="3"/>
        <w:rPr>
          <w:rFonts w:hint="eastAsia"/>
        </w:rPr>
      </w:pPr>
    </w:p>
    <w:p w14:paraId="02AFBE78">
      <w:pPr>
        <w:ind w:left="5" w:right="3"/>
        <w:rPr>
          <w:rFonts w:hint="eastAsia"/>
        </w:rPr>
      </w:pPr>
      <w:r>
        <w:rPr>
          <w:rFonts w:hint="eastAsia"/>
        </w:rPr>
        <w:t>CHAP. 21: Of the Authority of the Church to Interpret Scripture Infallibly</w:t>
      </w:r>
    </w:p>
    <w:p w14:paraId="5B7B1129">
      <w:pPr>
        <w:ind w:left="5" w:right="3"/>
        <w:rPr>
          <w:rFonts w:hint="eastAsia"/>
        </w:rPr>
      </w:pPr>
      <w:r>
        <w:rPr>
          <w:rFonts w:hint="eastAsia"/>
        </w:rPr>
        <w:t>第21章：论教会无误解释圣经之权威</w:t>
      </w:r>
    </w:p>
    <w:p w14:paraId="7EC181B5">
      <w:pPr>
        <w:ind w:left="5" w:right="3"/>
        <w:rPr>
          <w:rFonts w:hint="eastAsia"/>
        </w:rPr>
      </w:pPr>
    </w:p>
    <w:p w14:paraId="22686B45">
      <w:pPr>
        <w:ind w:left="5" w:right="3"/>
        <w:rPr>
          <w:rFonts w:hint="eastAsia"/>
        </w:rPr>
      </w:pPr>
      <w:r>
        <w:rPr>
          <w:rFonts w:hint="eastAsia"/>
        </w:rPr>
        <w:t>T</w:t>
      </w:r>
    </w:p>
    <w:p w14:paraId="2BCF8D62">
      <w:pPr>
        <w:ind w:left="5" w:right="3"/>
        <w:rPr>
          <w:rFonts w:hint="eastAsia"/>
        </w:rPr>
      </w:pPr>
      <w:r>
        <w:rPr>
          <w:rFonts w:hint="eastAsia"/>
        </w:rPr>
        <w:t>his question is one of those where impiety and tyranny are most evident.</w:t>
      </w:r>
    </w:p>
    <w:p w14:paraId="086D31A6">
      <w:pPr>
        <w:ind w:left="5" w:right="3"/>
        <w:rPr>
          <w:rFonts w:hint="eastAsia"/>
        </w:rPr>
      </w:pPr>
      <w:r>
        <w:rPr>
          <w:rFonts w:hint="eastAsia"/>
        </w:rPr>
        <w:t>这个问题是那些不敬虔和暴政最明显的之一。</w:t>
      </w:r>
    </w:p>
    <w:p w14:paraId="4CB238A0">
      <w:pPr>
        <w:ind w:left="5" w:right="3"/>
        <w:rPr>
          <w:rFonts w:hint="eastAsia"/>
        </w:rPr>
      </w:pPr>
    </w:p>
    <w:p w14:paraId="722667A3">
      <w:pPr>
        <w:ind w:left="5" w:right="3"/>
        <w:rPr>
          <w:rFonts w:hint="eastAsia"/>
        </w:rPr>
      </w:pPr>
      <w:r>
        <w:rPr>
          <w:rFonts w:hint="eastAsia"/>
        </w:rPr>
        <w:t>The Roman Church boasts that she cannot err and that she is the infallible judge of all doubts and controversies in religion.</w:t>
      </w:r>
    </w:p>
    <w:p w14:paraId="6867395A">
      <w:pPr>
        <w:ind w:left="5" w:right="3"/>
        <w:rPr>
          <w:rFonts w:hint="eastAsia"/>
        </w:rPr>
      </w:pPr>
      <w:r>
        <w:rPr>
          <w:rFonts w:hint="eastAsia"/>
        </w:rPr>
        <w:t>罗马教会夸口说她不会犯错，并且是宗教中所有疑惑和争议的无误审判者。</w:t>
      </w:r>
    </w:p>
    <w:p w14:paraId="7B59F617">
      <w:pPr>
        <w:ind w:left="5" w:right="3"/>
        <w:rPr>
          <w:rFonts w:hint="eastAsia"/>
        </w:rPr>
      </w:pPr>
    </w:p>
    <w:p w14:paraId="23670C1F">
      <w:pPr>
        <w:ind w:left="5" w:right="3"/>
        <w:rPr>
          <w:rFonts w:hint="eastAsia"/>
        </w:rPr>
      </w:pPr>
      <w:r>
        <w:rPr>
          <w:rFonts w:hint="eastAsia"/>
        </w:rPr>
        <w:t>Now, most religious questions concern the duty which the Church owes to God.</w:t>
      </w:r>
    </w:p>
    <w:p w14:paraId="4ADA1919">
      <w:pPr>
        <w:ind w:left="5" w:right="3"/>
        <w:rPr>
          <w:rFonts w:hint="eastAsia"/>
        </w:rPr>
      </w:pPr>
      <w:r>
        <w:rPr>
          <w:rFonts w:hint="eastAsia"/>
        </w:rPr>
        <w:t>而大多数宗教问题，都关乎教会对上帝应尽的责任。</w:t>
      </w:r>
    </w:p>
    <w:p w14:paraId="3C8481A9">
      <w:pPr>
        <w:ind w:left="5" w:right="3"/>
        <w:rPr>
          <w:rFonts w:hint="eastAsia"/>
        </w:rPr>
      </w:pPr>
    </w:p>
    <w:p w14:paraId="407FEBF3">
      <w:pPr>
        <w:ind w:left="5" w:right="3"/>
        <w:rPr>
          <w:rFonts w:hint="eastAsia"/>
        </w:rPr>
      </w:pPr>
      <w:r>
        <w:rPr>
          <w:rFonts w:hint="eastAsia"/>
        </w:rPr>
        <w:t>Must the Church, then, be the judge of that duty which she owes to God?</w:t>
      </w:r>
    </w:p>
    <w:p w14:paraId="34AEC229">
      <w:pPr>
        <w:ind w:left="5" w:right="3"/>
        <w:rPr>
          <w:rFonts w:hint="eastAsia"/>
        </w:rPr>
      </w:pPr>
      <w:r>
        <w:rPr>
          <w:rFonts w:hint="eastAsia"/>
        </w:rPr>
        <w:t>那么，教会必须作她对上帝应尽之责任的审判者吗？</w:t>
      </w:r>
    </w:p>
    <w:p w14:paraId="3ADCB92D">
      <w:pPr>
        <w:ind w:left="5" w:right="3"/>
        <w:rPr>
          <w:rFonts w:hint="eastAsia"/>
        </w:rPr>
      </w:pPr>
    </w:p>
    <w:p w14:paraId="61F893BD">
      <w:pPr>
        <w:ind w:left="5" w:right="3"/>
        <w:rPr>
          <w:rFonts w:hint="eastAsia"/>
        </w:rPr>
      </w:pPr>
      <w:r>
        <w:rPr>
          <w:rFonts w:hint="eastAsia"/>
        </w:rPr>
        <w:t>And when the dispute is about the authority of the Church, must the Church be the judge of her own authority?</w:t>
      </w:r>
    </w:p>
    <w:p w14:paraId="3E82CDBB">
      <w:pPr>
        <w:ind w:left="5" w:right="3"/>
        <w:rPr>
          <w:rFonts w:hint="eastAsia"/>
        </w:rPr>
      </w:pPr>
      <w:r>
        <w:rPr>
          <w:rFonts w:hint="eastAsia"/>
        </w:rPr>
        <w:t>当争议是关于教会的权威时，教会必须作她自己权威的审判者吗？</w:t>
      </w:r>
    </w:p>
    <w:p w14:paraId="2BF2958B">
      <w:pPr>
        <w:ind w:left="5" w:right="3"/>
        <w:rPr>
          <w:rFonts w:hint="eastAsia"/>
        </w:rPr>
      </w:pPr>
    </w:p>
    <w:p w14:paraId="736CEBE1">
      <w:pPr>
        <w:ind w:left="5" w:right="3"/>
        <w:rPr>
          <w:rFonts w:hint="eastAsia"/>
        </w:rPr>
      </w:pPr>
      <w:r>
        <w:rPr>
          <w:rFonts w:hint="eastAsia"/>
        </w:rPr>
        <w:t>The assumption of that power gives free rein to the prelates to serve themselves and claim whatever privileges they please—even to the point of subjecting the Word of God to their authority.</w:t>
      </w:r>
    </w:p>
    <w:p w14:paraId="591E8108">
      <w:pPr>
        <w:ind w:left="5" w:right="3"/>
        <w:rPr>
          <w:rFonts w:hint="eastAsia"/>
        </w:rPr>
      </w:pPr>
      <w:r>
        <w:rPr>
          <w:rFonts w:hint="eastAsia"/>
        </w:rPr>
        <w:t>对那种权力的僭取，让主教们可以随心所欲地为自己服务，并声称任何他们喜欢的特权——甚至到了将上帝的话语置于他们权威之下的地步。</w:t>
      </w:r>
    </w:p>
    <w:p w14:paraId="32E12100">
      <w:pPr>
        <w:ind w:left="5" w:right="3"/>
        <w:rPr>
          <w:rFonts w:hint="eastAsia"/>
        </w:rPr>
      </w:pPr>
    </w:p>
    <w:p w14:paraId="1349B102">
      <w:pPr>
        <w:ind w:left="5" w:right="3"/>
        <w:rPr>
          <w:rFonts w:hint="eastAsia"/>
        </w:rPr>
      </w:pPr>
      <w:r>
        <w:rPr>
          <w:rFonts w:hint="eastAsia"/>
        </w:rPr>
        <w:t>Indeed, the Roman Church, with equal pride, attributes to herself the right and authority to judge the meaning of Scripture and to provide an infallible interpretation of it, with the same force and authority as the writings of the prophets and apostles.</w:t>
      </w:r>
    </w:p>
    <w:p w14:paraId="3AC485FF">
      <w:pPr>
        <w:ind w:left="5" w:right="3"/>
        <w:rPr>
          <w:rFonts w:hint="eastAsia"/>
        </w:rPr>
      </w:pPr>
      <w:r>
        <w:rPr>
          <w:rFonts w:hint="eastAsia"/>
        </w:rPr>
        <w:t>的确，罗马教会，以同样的骄傲，将判断圣经意义，并提供其无误解释的权利和权威归于自己，其力量和权威与先知和使徒的著作同等。</w:t>
      </w:r>
    </w:p>
    <w:p w14:paraId="7D5B75AC">
      <w:pPr>
        <w:ind w:left="5" w:right="3"/>
        <w:rPr>
          <w:rFonts w:hint="eastAsia"/>
        </w:rPr>
      </w:pPr>
    </w:p>
    <w:p w14:paraId="43728E04">
      <w:pPr>
        <w:ind w:left="5" w:right="3"/>
        <w:rPr>
          <w:rFonts w:hint="eastAsia"/>
        </w:rPr>
      </w:pPr>
      <w:r>
        <w:rPr>
          <w:rFonts w:hint="eastAsia"/>
        </w:rPr>
        <w:t>For (say their doctors), “The Spouse alone knows the intention of her Bridegroom.”</w:t>
      </w:r>
    </w:p>
    <w:p w14:paraId="07512FC7">
      <w:pPr>
        <w:ind w:left="5" w:right="3"/>
        <w:rPr>
          <w:rFonts w:hint="eastAsia"/>
        </w:rPr>
      </w:pPr>
      <w:r>
        <w:rPr>
          <w:rFonts w:hint="eastAsia"/>
        </w:rPr>
        <w:t>因为（他们的博士说），“唯有新妇知道她新郎的意图。”</w:t>
      </w:r>
    </w:p>
    <w:p w14:paraId="413616C9">
      <w:pPr>
        <w:ind w:left="5" w:right="3"/>
        <w:rPr>
          <w:rFonts w:hint="eastAsia"/>
        </w:rPr>
      </w:pPr>
    </w:p>
    <w:p w14:paraId="0411594C">
      <w:pPr>
        <w:ind w:left="5" w:right="3"/>
        <w:rPr>
          <w:rFonts w:hint="eastAsia"/>
        </w:rPr>
      </w:pPr>
      <w:r>
        <w:rPr>
          <w:rFonts w:hint="eastAsia"/>
        </w:rPr>
        <w:t>And St. Peter says in his second epistle that †</w:t>
      </w:r>
    </w:p>
    <w:p w14:paraId="63ECD68B">
      <w:pPr>
        <w:ind w:left="5" w:right="3"/>
        <w:rPr>
          <w:rFonts w:hint="eastAsia"/>
        </w:rPr>
      </w:pPr>
      <w:r>
        <w:rPr>
          <w:rFonts w:hint="eastAsia"/>
        </w:rPr>
        <w:t>(2 Peter 1:20) “no prophecy is of private interpretation.”</w:t>
      </w:r>
    </w:p>
    <w:p w14:paraId="478B09E5">
      <w:pPr>
        <w:ind w:left="5" w:right="3"/>
        <w:rPr>
          <w:rFonts w:hint="eastAsia"/>
        </w:rPr>
      </w:pPr>
      <w:r>
        <w:rPr>
          <w:rFonts w:hint="eastAsia"/>
        </w:rPr>
        <w:t>圣彼得在他的第二封信中说†（彼得后书1:20）“没有预言是可随私意解说的。”</w:t>
      </w:r>
    </w:p>
    <w:p w14:paraId="067DABD0">
      <w:pPr>
        <w:ind w:left="5" w:right="3"/>
        <w:rPr>
          <w:rFonts w:hint="eastAsia"/>
        </w:rPr>
      </w:pPr>
    </w:p>
    <w:p w14:paraId="52694BAB">
      <w:pPr>
        <w:ind w:left="5" w:right="3"/>
        <w:rPr>
          <w:rFonts w:hint="eastAsia"/>
        </w:rPr>
      </w:pPr>
      <w:r>
        <w:rPr>
          <w:rFonts w:hint="eastAsia"/>
        </w:rPr>
        <w:t>Here they heap calumnies upon us liberally, saying that every private man among us interprets Scripture according to his own fancy, as if inspired by God.</w:t>
      </w:r>
    </w:p>
    <w:p w14:paraId="4632B26E">
      <w:pPr>
        <w:ind w:left="5" w:right="3"/>
        <w:rPr>
          <w:rFonts w:hint="eastAsia"/>
        </w:rPr>
      </w:pPr>
      <w:r>
        <w:rPr>
          <w:rFonts w:hint="eastAsia"/>
        </w:rPr>
        <w:t>在这里，他们慷慨地向我们堆砌诽谤，说我们中间的每一个私人都按自己的想象来解释圣经，仿佛是受了上帝的默示。</w:t>
      </w:r>
    </w:p>
    <w:p w14:paraId="5380C2CD">
      <w:pPr>
        <w:ind w:left="5" w:right="3"/>
        <w:rPr>
          <w:rFonts w:hint="eastAsia"/>
        </w:rPr>
      </w:pPr>
    </w:p>
    <w:p w14:paraId="466543B6">
      <w:pPr>
        <w:ind w:left="5" w:right="3"/>
        <w:rPr>
          <w:rFonts w:hint="eastAsia"/>
        </w:rPr>
      </w:pPr>
      <w:r>
        <w:rPr>
          <w:rFonts w:hint="eastAsia"/>
        </w:rPr>
        <w:t>But we make no such claim.</w:t>
      </w:r>
    </w:p>
    <w:p w14:paraId="2D05E211">
      <w:pPr>
        <w:ind w:left="5" w:right="3"/>
        <w:rPr>
          <w:rFonts w:hint="eastAsia"/>
        </w:rPr>
      </w:pPr>
      <w:r>
        <w:rPr>
          <w:rFonts w:hint="eastAsia"/>
        </w:rPr>
        <w:t>但我们并未作如此声称。</w:t>
      </w:r>
    </w:p>
    <w:p w14:paraId="6DF5FD7C">
      <w:pPr>
        <w:ind w:left="5" w:right="3"/>
        <w:rPr>
          <w:rFonts w:hint="eastAsia"/>
        </w:rPr>
      </w:pPr>
    </w:p>
    <w:p w14:paraId="72D80748">
      <w:pPr>
        <w:ind w:left="5" w:right="3"/>
        <w:rPr>
          <w:rFonts w:hint="eastAsia"/>
        </w:rPr>
      </w:pPr>
      <w:r>
        <w:rPr>
          <w:rFonts w:hint="eastAsia"/>
        </w:rPr>
        <w:t>Rather, we maintain that in matters necessary for salvation, Scripture is so clear that it needs no interpreter; and the interpretations we use in our sermons and books are not our own but are drawn from Scripture, which interprets itself.</w:t>
      </w:r>
    </w:p>
    <w:p w14:paraId="04305696">
      <w:pPr>
        <w:ind w:left="5" w:right="3"/>
        <w:rPr>
          <w:rFonts w:hint="eastAsia"/>
        </w:rPr>
      </w:pPr>
      <w:r>
        <w:rPr>
          <w:rFonts w:hint="eastAsia"/>
        </w:rPr>
        <w:t>相反，我们主张，在关乎救恩的要事上，圣经是如此清晰，以致无需解释者；我们在讲道和书籍中使用的解释，并非我们自己的，而是从圣经本身引申出来的，圣经解释圣经。</w:t>
      </w:r>
    </w:p>
    <w:p w14:paraId="400094BD">
      <w:pPr>
        <w:ind w:left="5" w:right="3"/>
        <w:rPr>
          <w:rFonts w:hint="eastAsia"/>
        </w:rPr>
      </w:pPr>
    </w:p>
    <w:p w14:paraId="3D4BA654">
      <w:pPr>
        <w:ind w:left="5" w:right="3"/>
        <w:rPr>
          <w:rFonts w:hint="eastAsia"/>
        </w:rPr>
      </w:pPr>
      <w:r>
        <w:rPr>
          <w:rFonts w:hint="eastAsia"/>
        </w:rPr>
        <w:t>Whatever interpretation we offer, the opinion of private men is never given among us as law.</w:t>
      </w:r>
    </w:p>
    <w:p w14:paraId="5DC30B5B">
      <w:pPr>
        <w:ind w:left="5" w:right="3"/>
        <w:rPr>
          <w:rFonts w:hint="eastAsia"/>
        </w:rPr>
      </w:pPr>
      <w:r>
        <w:rPr>
          <w:rFonts w:hint="eastAsia"/>
        </w:rPr>
        <w:t>无论我们提供何种解释，私人的意见在我们中间从未被当作律法。</w:t>
      </w:r>
    </w:p>
    <w:p w14:paraId="6C785573">
      <w:pPr>
        <w:ind w:left="5" w:right="3"/>
        <w:rPr>
          <w:rFonts w:hint="eastAsia"/>
        </w:rPr>
      </w:pPr>
    </w:p>
    <w:p w14:paraId="4DB13651">
      <w:pPr>
        <w:ind w:left="5" w:right="3"/>
        <w:rPr>
          <w:rFonts w:hint="eastAsia"/>
        </w:rPr>
      </w:pPr>
      <w:r>
        <w:rPr>
          <w:rFonts w:hint="eastAsia"/>
        </w:rPr>
        <w:t>For as there are two ways of judging—one which is merely discerning (as when one judges food by taste), and another which pronounces decrees and judgments with authority—so there are two kinds of interpretation of God’s Word.</w:t>
      </w:r>
    </w:p>
    <w:p w14:paraId="6342852E">
      <w:pPr>
        <w:ind w:left="5" w:right="3"/>
        <w:rPr>
          <w:rFonts w:hint="eastAsia"/>
        </w:rPr>
      </w:pPr>
      <w:r>
        <w:rPr>
          <w:rFonts w:hint="eastAsia"/>
        </w:rPr>
        <w:t>因为正如审判有两种方式——一种仅仅是分辨（如同人用味觉来判断食物），另一种是带着权威来颁布谕令和判决——上帝话语的解释也有两种。</w:t>
      </w:r>
    </w:p>
    <w:p w14:paraId="52B568CB">
      <w:pPr>
        <w:ind w:left="5" w:right="3"/>
        <w:rPr>
          <w:rFonts w:hint="eastAsia"/>
        </w:rPr>
      </w:pPr>
    </w:p>
    <w:p w14:paraId="12AE69A9">
      <w:pPr>
        <w:ind w:left="5" w:right="3"/>
        <w:rPr>
          <w:rFonts w:hint="eastAsia"/>
        </w:rPr>
      </w:pPr>
      <w:r>
        <w:rPr>
          <w:rFonts w:hint="eastAsia"/>
        </w:rPr>
        <w:t>One is when each person offers his opinion on the meaning of a scriptural text, as our preachers and commentators do; they do not present their interpretations as laws, nor does anyone feel obliged to follow their opinion except insofar as it is grounded in Scripture.</w:t>
      </w:r>
    </w:p>
    <w:p w14:paraId="66AA5F3A">
      <w:pPr>
        <w:ind w:left="5" w:right="3"/>
        <w:rPr>
          <w:rFonts w:hint="eastAsia"/>
        </w:rPr>
      </w:pPr>
      <w:r>
        <w:rPr>
          <w:rFonts w:hint="eastAsia"/>
        </w:rPr>
        <w:t>一种是当每个人对一段经文的意义提出自己的意见时，正如我们的传道人和注释家所做的；他们并未将他们的解释当作律法来呈现，也无人觉得必须遵从他们的意见，除非他们的意见是建立在圣经之上的。</w:t>
      </w:r>
    </w:p>
    <w:p w14:paraId="74EB07DA">
      <w:pPr>
        <w:ind w:left="5" w:right="3"/>
        <w:rPr>
          <w:rFonts w:hint="eastAsia"/>
        </w:rPr>
      </w:pPr>
    </w:p>
    <w:p w14:paraId="03399C7F">
      <w:pPr>
        <w:ind w:left="5" w:right="3"/>
        <w:rPr>
          <w:rFonts w:hint="eastAsia"/>
        </w:rPr>
      </w:pPr>
      <w:r>
        <w:rPr>
          <w:rFonts w:hint="eastAsia"/>
        </w:rPr>
        <w:t>But there is another interpretation that carries the force of law, as when a king interprets his own proclamation or when a man clarifies his will by a codicil.</w:t>
      </w:r>
    </w:p>
    <w:p w14:paraId="408D2D65">
      <w:pPr>
        <w:ind w:left="5" w:right="3"/>
        <w:rPr>
          <w:rFonts w:hint="eastAsia"/>
        </w:rPr>
      </w:pPr>
      <w:r>
        <w:rPr>
          <w:rFonts w:hint="eastAsia"/>
        </w:rPr>
        <w:t>但还有另一种解释，带有律法的效力，例如当一位君王解释他自己的公告，或一个人用附注来澄清他的遗嘱时。</w:t>
      </w:r>
    </w:p>
    <w:p w14:paraId="51A42177">
      <w:pPr>
        <w:ind w:left="5" w:right="3"/>
        <w:rPr>
          <w:rFonts w:hint="eastAsia"/>
        </w:rPr>
      </w:pPr>
    </w:p>
    <w:p w14:paraId="01BD3311">
      <w:pPr>
        <w:ind w:left="5" w:right="3"/>
        <w:rPr>
          <w:rFonts w:hint="eastAsia"/>
        </w:rPr>
      </w:pPr>
      <w:r>
        <w:rPr>
          <w:rFonts w:hint="eastAsia"/>
        </w:rPr>
        <w:t>For that kind of interpretation, we accept none but what God Himself provides when one text of Scripture explains another.</w:t>
      </w:r>
    </w:p>
    <w:p w14:paraId="1B7FBE73">
      <w:pPr>
        <w:ind w:left="5" w:right="3"/>
        <w:rPr>
          <w:rFonts w:hint="eastAsia"/>
        </w:rPr>
      </w:pPr>
      <w:r>
        <w:rPr>
          <w:rFonts w:hint="eastAsia"/>
        </w:rPr>
        <w:t>对于那种解释，我们只接受上帝自己所提供的，即当一段圣经经文解释另一段时。</w:t>
      </w:r>
    </w:p>
    <w:p w14:paraId="62693F79">
      <w:pPr>
        <w:ind w:left="5" w:right="3"/>
        <w:rPr>
          <w:rFonts w:hint="eastAsia"/>
        </w:rPr>
      </w:pPr>
    </w:p>
    <w:p w14:paraId="17E059A5">
      <w:pPr>
        <w:ind w:left="5" w:right="3"/>
        <w:rPr>
          <w:rFonts w:hint="eastAsia"/>
        </w:rPr>
      </w:pPr>
      <w:r>
        <w:rPr>
          <w:rFonts w:hint="eastAsia"/>
        </w:rPr>
        <w:t>It is characteristic of the Roman Church to claim for herself the role of infallible interpreter of Scripture and to present interpretations with equal authority to the Word of God—interpretations taken mostly not from Scripture but from unwritten tradition.</w:t>
      </w:r>
    </w:p>
    <w:p w14:paraId="18E266A0">
      <w:pPr>
        <w:ind w:left="5" w:right="3"/>
        <w:rPr>
          <w:rFonts w:hint="eastAsia"/>
        </w:rPr>
      </w:pPr>
      <w:r>
        <w:rPr>
          <w:rFonts w:hint="eastAsia"/>
        </w:rPr>
        <w:t>罗马教会的特点是，声称自己是圣经的无误解释者，并提出与上帝的话语同等权威的解释——这些解释大多并非取自圣经，而是取自不成文的传统。</w:t>
      </w:r>
    </w:p>
    <w:p w14:paraId="393A5235">
      <w:pPr>
        <w:ind w:left="5" w:right="3"/>
        <w:rPr>
          <w:rFonts w:hint="eastAsia"/>
        </w:rPr>
      </w:pPr>
    </w:p>
    <w:p w14:paraId="49DDE7BD">
      <w:pPr>
        <w:ind w:left="5" w:right="3"/>
        <w:rPr>
          <w:rFonts w:hint="eastAsia"/>
        </w:rPr>
      </w:pPr>
      <w:r>
        <w:rPr>
          <w:rFonts w:hint="eastAsia"/>
        </w:rPr>
        <w:t>The worst is that such interpretations hold greater authority with the ignorant people than the Holy Scripture, since the people are not obliged to follow the words of Scripture but are subjected to the interpretation of the Roman Church.</w:t>
      </w:r>
    </w:p>
    <w:p w14:paraId="5A81365D">
      <w:pPr>
        <w:ind w:left="5" w:right="3"/>
        <w:rPr>
          <w:rFonts w:hint="eastAsia"/>
        </w:rPr>
      </w:pPr>
      <w:r>
        <w:rPr>
          <w:rFonts w:hint="eastAsia"/>
        </w:rPr>
        <w:t>最糟糕的是，这种解释对无知的民众来说，比圣经本身有更大的权威，因为民众不必遵守圣经的话语，而是服从于罗马教会的解释。</w:t>
      </w:r>
    </w:p>
    <w:p w14:paraId="24564F45">
      <w:pPr>
        <w:ind w:left="5" w:right="3"/>
        <w:rPr>
          <w:rFonts w:hint="eastAsia"/>
        </w:rPr>
      </w:pPr>
    </w:p>
    <w:p w14:paraId="0E411591">
      <w:pPr>
        <w:ind w:left="5" w:right="3"/>
        <w:rPr>
          <w:rFonts w:hint="eastAsia"/>
        </w:rPr>
      </w:pPr>
      <w:r>
        <w:rPr>
          <w:rFonts w:hint="eastAsia"/>
        </w:rPr>
        <w:t>I have much to do to persuade myself that our adversaries speak in earnest when they speak thus; for they plead for an interpretation which does not exist, since there is no such thing as an interpretation or exposition of Scripture approved by the universal Church.</w:t>
      </w:r>
    </w:p>
    <w:p w14:paraId="01CBB457">
      <w:pPr>
        <w:ind w:left="5" w:right="3"/>
        <w:rPr>
          <w:rFonts w:hint="eastAsia"/>
        </w:rPr>
      </w:pPr>
      <w:r>
        <w:rPr>
          <w:rFonts w:hint="eastAsia"/>
        </w:rPr>
        <w:t>我很难说服自己，我们的对手如此说话时是认真的；因为他们所辩护的解释并不存在，因为根本没有一个被普世教会批准的圣经解释或阐述。</w:t>
      </w:r>
    </w:p>
    <w:p w14:paraId="5F00762A">
      <w:pPr>
        <w:ind w:left="5" w:right="3"/>
        <w:rPr>
          <w:rFonts w:hint="eastAsia"/>
        </w:rPr>
      </w:pPr>
    </w:p>
    <w:p w14:paraId="01EE021E">
      <w:pPr>
        <w:ind w:left="5" w:right="3"/>
        <w:rPr>
          <w:rFonts w:hint="eastAsia"/>
        </w:rPr>
      </w:pPr>
      <w:r>
        <w:rPr>
          <w:rFonts w:hint="eastAsia"/>
        </w:rPr>
        <w:t>There is no book of which one may say, “Behold the ecclesiastical exposition of Scripture allowed by the universal Church.”</w:t>
      </w:r>
    </w:p>
    <w:p w14:paraId="33D13BD7">
      <w:pPr>
        <w:ind w:left="5" w:right="3"/>
        <w:rPr>
          <w:rFonts w:hint="eastAsia"/>
        </w:rPr>
      </w:pPr>
      <w:r>
        <w:rPr>
          <w:rFonts w:hint="eastAsia"/>
        </w:rPr>
        <w:t>没有任何一本书，人可以指着说：“看哪，这是普世教会所允许的圣经的教会性阐述。”</w:t>
      </w:r>
    </w:p>
    <w:p w14:paraId="5842DE7C">
      <w:pPr>
        <w:ind w:left="5" w:right="3"/>
        <w:rPr>
          <w:rFonts w:hint="eastAsia"/>
        </w:rPr>
      </w:pPr>
    </w:p>
    <w:p w14:paraId="006CC604">
      <w:pPr>
        <w:ind w:left="5" w:right="3"/>
        <w:rPr>
          <w:rFonts w:hint="eastAsia"/>
        </w:rPr>
      </w:pPr>
      <w:r>
        <w:rPr>
          <w:rFonts w:hint="eastAsia"/>
        </w:rPr>
        <w:t>Only diverse commentaries and sermons are found from authors, some ancient, some recent, who disagree in their interpretations; upon none of which does the Roman Church pin her faith.</w:t>
      </w:r>
    </w:p>
    <w:p w14:paraId="53DE0A5F">
      <w:pPr>
        <w:ind w:left="5" w:right="3"/>
        <w:rPr>
          <w:rFonts w:hint="eastAsia"/>
        </w:rPr>
      </w:pPr>
      <w:r>
        <w:rPr>
          <w:rFonts w:hint="eastAsia"/>
        </w:rPr>
        <w:t>只找到了一些古代和近代的作者的各种注释和讲道，他们在解释上意见不一；罗马教会并未将她的信仰寄托在其中的任何一个之上。</w:t>
      </w:r>
    </w:p>
    <w:p w14:paraId="6E29934A">
      <w:pPr>
        <w:ind w:left="5" w:right="3"/>
        <w:rPr>
          <w:rFonts w:hint="eastAsia"/>
        </w:rPr>
      </w:pPr>
    </w:p>
    <w:p w14:paraId="77B43C5D">
      <w:pPr>
        <w:ind w:left="5" w:right="3"/>
        <w:rPr>
          <w:rFonts w:hint="eastAsia"/>
        </w:rPr>
      </w:pPr>
      <w:r>
        <w:rPr>
          <w:rFonts w:hint="eastAsia"/>
        </w:rPr>
        <w:t>How unjust is that claim of the Roman Church! To be an infallible interpreter and judge of those texts which concern the authority of the Roman Church: for so she will be judge in her own cause, and in the question, “Whether the Church must be judge,” the Church herself shall be judge.</w:t>
      </w:r>
    </w:p>
    <w:p w14:paraId="78A99E57">
      <w:pPr>
        <w:ind w:left="5" w:right="3"/>
        <w:rPr>
          <w:rFonts w:hint="eastAsia"/>
        </w:rPr>
      </w:pPr>
      <w:r>
        <w:rPr>
          <w:rFonts w:hint="eastAsia"/>
        </w:rPr>
        <w:t>罗马教会的那个声称是何等不公！要作那些关乎罗马教会权威之经文的无误解释者和审判者：因为如此一来，她将是自己案件的审判者，并且在“教会是否必须作审判者”的问题上，教会自己将是审判者。</w:t>
      </w:r>
    </w:p>
    <w:p w14:paraId="7446B355">
      <w:pPr>
        <w:ind w:left="5" w:right="3"/>
        <w:rPr>
          <w:rFonts w:hint="eastAsia"/>
        </w:rPr>
      </w:pPr>
    </w:p>
    <w:p w14:paraId="24290D07">
      <w:pPr>
        <w:ind w:left="5" w:right="3"/>
        <w:rPr>
          <w:rFonts w:hint="eastAsia"/>
        </w:rPr>
      </w:pPr>
      <w:r>
        <w:rPr>
          <w:rFonts w:hint="eastAsia"/>
        </w:rPr>
        <w:t>Nothing is further from reason than to require that men sinful and guilty before God, such as we all are, be infallible judges of the sense of that law by which their sin must be judged: as if felons in jail would be judges of the sense of that law which concerns their crime.</w:t>
      </w:r>
    </w:p>
    <w:p w14:paraId="315B2957">
      <w:pPr>
        <w:ind w:left="5" w:right="3"/>
        <w:rPr>
          <w:rFonts w:hint="eastAsia"/>
        </w:rPr>
      </w:pPr>
      <w:r>
        <w:rPr>
          <w:rFonts w:hint="eastAsia"/>
        </w:rPr>
        <w:t>没有什么比要求有罪且在上帝面前有罪的人，如同我们所有人，作那审判他们罪之律法的意义的无误审判者，更远离理性的了：就好像监狱里的重罪犯要作那关乎他们罪行之律法的意义的审判者一样。</w:t>
      </w:r>
    </w:p>
    <w:p w14:paraId="703C06BB">
      <w:pPr>
        <w:ind w:left="5" w:right="3"/>
        <w:rPr>
          <w:rFonts w:hint="eastAsia"/>
        </w:rPr>
      </w:pPr>
    </w:p>
    <w:p w14:paraId="3E7779B7">
      <w:pPr>
        <w:ind w:left="5" w:right="3"/>
        <w:rPr>
          <w:rFonts w:hint="eastAsia"/>
        </w:rPr>
      </w:pPr>
      <w:r>
        <w:rPr>
          <w:rFonts w:hint="eastAsia"/>
        </w:rPr>
        <w:t>That master to whom his servants take the liberty to say, “You have commanded us such a thing, but we give your command such an interpretation,” must not expect much obedience from such servants.</w:t>
      </w:r>
    </w:p>
    <w:p w14:paraId="1BFED5B7">
      <w:pPr>
        <w:ind w:left="5" w:right="3"/>
        <w:rPr>
          <w:rFonts w:hint="eastAsia"/>
        </w:rPr>
      </w:pPr>
      <w:r>
        <w:rPr>
          <w:rFonts w:hint="eastAsia"/>
        </w:rPr>
        <w:t>那个主人，他的仆人竟敢对他说：“你命令我们作某事，但我们对你的命令作如此解释”，就别指望从这样的仆人那里得到多少顺服。</w:t>
      </w:r>
    </w:p>
    <w:p w14:paraId="68C2F7BD">
      <w:pPr>
        <w:ind w:left="5" w:right="3"/>
        <w:rPr>
          <w:rFonts w:hint="eastAsia"/>
        </w:rPr>
      </w:pPr>
    </w:p>
    <w:p w14:paraId="27A47F0C">
      <w:pPr>
        <w:ind w:left="5" w:right="3"/>
        <w:rPr>
          <w:rFonts w:hint="eastAsia"/>
        </w:rPr>
      </w:pPr>
      <w:r>
        <w:rPr>
          <w:rFonts w:hint="eastAsia"/>
        </w:rPr>
        <w:t>By such interpretations, servants might turn their master out of doors.</w:t>
      </w:r>
    </w:p>
    <w:p w14:paraId="3AD6BA63">
      <w:pPr>
        <w:ind w:left="5" w:right="3"/>
        <w:rPr>
          <w:rFonts w:hint="eastAsia"/>
        </w:rPr>
      </w:pPr>
      <w:r>
        <w:rPr>
          <w:rFonts w:hint="eastAsia"/>
        </w:rPr>
        <w:t>藉着这种解释，仆人或许能把他们的主人赶出门。</w:t>
      </w:r>
    </w:p>
    <w:p w14:paraId="1BFCD78E">
      <w:pPr>
        <w:ind w:left="5" w:right="3"/>
        <w:rPr>
          <w:rFonts w:hint="eastAsia"/>
        </w:rPr>
      </w:pPr>
    </w:p>
    <w:p w14:paraId="36283018">
      <w:pPr>
        <w:ind w:left="5" w:right="3"/>
        <w:rPr>
          <w:rFonts w:hint="eastAsia"/>
        </w:rPr>
      </w:pPr>
      <w:r>
        <w:rPr>
          <w:rFonts w:hint="eastAsia"/>
        </w:rPr>
        <w:t>The glossaries of the Decretals, Caus. 25, qu. 1, Canon. Sunt quidam, are so bold as to say that the Pope dispenses in matters of the Gospel by giving interpretation to it.</w:t>
      </w:r>
    </w:p>
    <w:p w14:paraId="706A7917">
      <w:pPr>
        <w:ind w:left="5" w:right="3"/>
        <w:rPr>
          <w:rFonts w:hint="eastAsia"/>
        </w:rPr>
      </w:pPr>
      <w:r>
        <w:rPr>
          <w:rFonts w:hint="eastAsia"/>
        </w:rPr>
        <w:t>《教令集》的注释，案例25，问题1，教规《某些人》，竟大胆地说，教皇通过解释福音来豁免福音的事项。</w:t>
      </w:r>
    </w:p>
    <w:p w14:paraId="3D91A600">
      <w:pPr>
        <w:ind w:left="5" w:right="3"/>
        <w:rPr>
          <w:rFonts w:hint="eastAsia"/>
        </w:rPr>
      </w:pPr>
    </w:p>
    <w:p w14:paraId="7675C3AD">
      <w:pPr>
        <w:ind w:left="5" w:right="3"/>
        <w:rPr>
          <w:rFonts w:hint="eastAsia"/>
        </w:rPr>
      </w:pPr>
      <w:r>
        <w:rPr>
          <w:rFonts w:hint="eastAsia"/>
        </w:rPr>
        <w:t>And we shall see hereafter that the Church of Rome contradicts Scripture under that pretense of interpretation.</w:t>
      </w:r>
    </w:p>
    <w:p w14:paraId="0A98EADC">
      <w:pPr>
        <w:ind w:left="5" w:right="3"/>
        <w:rPr>
          <w:rFonts w:hint="eastAsia"/>
        </w:rPr>
      </w:pPr>
      <w:r>
        <w:rPr>
          <w:rFonts w:hint="eastAsia"/>
        </w:rPr>
        <w:t>我们将在后面看到，罗马教会以解释为借口，来与圣经相矛盾。</w:t>
      </w:r>
    </w:p>
    <w:p w14:paraId="709C47AB">
      <w:pPr>
        <w:ind w:left="5" w:right="3"/>
        <w:rPr>
          <w:rFonts w:hint="eastAsia"/>
        </w:rPr>
      </w:pPr>
    </w:p>
    <w:p w14:paraId="03933DDA">
      <w:pPr>
        <w:ind w:left="5" w:right="3"/>
        <w:rPr>
          <w:rFonts w:hint="eastAsia"/>
        </w:rPr>
      </w:pPr>
      <w:r>
        <w:rPr>
          <w:rFonts w:hint="eastAsia"/>
        </w:rPr>
        <w:t>Pride and ambition have hatched that monster and entangled the spirits of men with violent interpretations, fitted to the profit of those jolly men who triumph over the ignorance of the people.</w:t>
      </w:r>
    </w:p>
    <w:p w14:paraId="71F0B1A3">
      <w:pPr>
        <w:ind w:left="5" w:right="3"/>
        <w:rPr>
          <w:rFonts w:hint="eastAsia"/>
        </w:rPr>
      </w:pPr>
      <w:r>
        <w:rPr>
          <w:rFonts w:hint="eastAsia"/>
        </w:rPr>
        <w:t>骄傲和野心孵化了那个怪物，并用强力的解释来纠缠人的心灵，这些解释是为了那些在民众的无知上得意洋洋的快活人的利益而设的。</w:t>
      </w:r>
    </w:p>
    <w:p w14:paraId="5700540A">
      <w:pPr>
        <w:ind w:left="5" w:right="3"/>
        <w:rPr>
          <w:rFonts w:hint="eastAsia"/>
        </w:rPr>
      </w:pPr>
    </w:p>
    <w:p w14:paraId="41A249C5">
      <w:pPr>
        <w:ind w:left="5" w:right="3"/>
        <w:rPr>
          <w:rFonts w:hint="eastAsia"/>
        </w:rPr>
      </w:pPr>
      <w:r>
        <w:rPr>
          <w:rFonts w:hint="eastAsia"/>
        </w:rPr>
        <w:t>But things necessary to salvation are so clearly set down in Scripture that they need no interpreter: as St.</w:t>
      </w:r>
    </w:p>
    <w:p w14:paraId="49EE717F">
      <w:pPr>
        <w:ind w:left="5" w:right="3"/>
        <w:rPr>
          <w:rFonts w:hint="eastAsia"/>
        </w:rPr>
      </w:pPr>
      <w:r>
        <w:rPr>
          <w:rFonts w:hint="eastAsia"/>
        </w:rPr>
        <w:t>但得救所必需的事，在圣经中陈述得如此清晰，以致无需解释者：正如圣</w:t>
      </w:r>
    </w:p>
    <w:p w14:paraId="1FF1278A">
      <w:pPr>
        <w:ind w:left="5" w:right="3"/>
        <w:rPr>
          <w:rFonts w:hint="eastAsia"/>
        </w:rPr>
      </w:pPr>
    </w:p>
    <w:p w14:paraId="41D4D01C">
      <w:pPr>
        <w:ind w:left="5" w:right="3"/>
        <w:rPr>
          <w:rFonts w:hint="eastAsia"/>
        </w:rPr>
      </w:pPr>
      <w:r>
        <w:rPr>
          <w:rFonts w:hint="eastAsia"/>
        </w:rPr>
        <w:t>Augustine says in his fiftieth treatise upon St. John, “There are things so clear in Scripture that they require rather a hearer than an interpreter.”</w:t>
      </w:r>
    </w:p>
    <w:p w14:paraId="34C11861">
      <w:pPr>
        <w:ind w:left="5" w:right="3"/>
        <w:rPr>
          <w:rFonts w:hint="eastAsia"/>
        </w:rPr>
      </w:pPr>
      <w:r>
        <w:rPr>
          <w:rFonts w:hint="eastAsia"/>
        </w:rPr>
        <w:t>奥古斯丁在其《约翰福音讲道集》第五十篇中说：“圣经中有一些事是如此清晰，以致它们更需要一个听者，而非解释者。”</w:t>
      </w:r>
    </w:p>
    <w:p w14:paraId="2EB03D8A">
      <w:pPr>
        <w:ind w:left="5" w:right="3"/>
        <w:rPr>
          <w:rFonts w:hint="eastAsia"/>
        </w:rPr>
      </w:pPr>
    </w:p>
    <w:p w14:paraId="0AF20C86">
      <w:pPr>
        <w:ind w:left="5" w:right="3"/>
        <w:rPr>
          <w:rFonts w:hint="eastAsia"/>
        </w:rPr>
      </w:pPr>
      <w:r>
        <w:rPr>
          <w:rFonts w:hint="eastAsia"/>
        </w:rPr>
        <w:t>And in the book Of the Unity of the Church, chap. 16: “These words, ‘In thy seed shall all nations be blessed,’ need no interpreter.”</w:t>
      </w:r>
    </w:p>
    <w:p w14:paraId="74A8DA11">
      <w:pPr>
        <w:ind w:left="5" w:right="3"/>
        <w:rPr>
          <w:rFonts w:hint="eastAsia"/>
        </w:rPr>
      </w:pPr>
      <w:r>
        <w:rPr>
          <w:rFonts w:hint="eastAsia"/>
        </w:rPr>
        <w:t>在《教会合一论》第十六章中说：“这些话，‘地上的万族都要因你的后裔得福’，无需解释者。”</w:t>
      </w:r>
    </w:p>
    <w:p w14:paraId="746537C3">
      <w:pPr>
        <w:ind w:left="5" w:right="3"/>
        <w:rPr>
          <w:rFonts w:hint="eastAsia"/>
        </w:rPr>
      </w:pPr>
    </w:p>
    <w:p w14:paraId="43E90E32">
      <w:pPr>
        <w:ind w:left="5" w:right="3"/>
        <w:rPr>
          <w:rFonts w:hint="eastAsia"/>
        </w:rPr>
      </w:pPr>
      <w:r>
        <w:rPr>
          <w:rFonts w:hint="eastAsia"/>
        </w:rPr>
        <w:t>And a little after: “These words, ‘Christ must have suffered and risen the third day,’ need no interpreter,” etc.</w:t>
      </w:r>
    </w:p>
    <w:p w14:paraId="6674CD25">
      <w:pPr>
        <w:ind w:left="5" w:right="3"/>
        <w:rPr>
          <w:rFonts w:hint="eastAsia"/>
        </w:rPr>
      </w:pPr>
      <w:r>
        <w:rPr>
          <w:rFonts w:hint="eastAsia"/>
        </w:rPr>
        <w:t>不久之后又说：“这些话，‘基督必须受害，第三日复活’，无需解释者，”等等。</w:t>
      </w:r>
    </w:p>
    <w:p w14:paraId="752F6656">
      <w:pPr>
        <w:ind w:left="5" w:right="3"/>
        <w:rPr>
          <w:rFonts w:hint="eastAsia"/>
        </w:rPr>
      </w:pPr>
    </w:p>
    <w:p w14:paraId="3DB1D2D9">
      <w:pPr>
        <w:ind w:left="5" w:right="3"/>
        <w:rPr>
          <w:rFonts w:hint="eastAsia"/>
        </w:rPr>
      </w:pPr>
      <w:r>
        <w:rPr>
          <w:rFonts w:hint="eastAsia"/>
        </w:rPr>
        <w:t>As these words, “This Gospel of the Kingdom shall be preached over all the world,” etc., need no interpreter, etc.</w:t>
      </w:r>
    </w:p>
    <w:p w14:paraId="658C3EFC">
      <w:pPr>
        <w:ind w:left="5" w:right="3"/>
        <w:rPr>
          <w:rFonts w:hint="eastAsia"/>
        </w:rPr>
      </w:pPr>
      <w:r>
        <w:rPr>
          <w:rFonts w:hint="eastAsia"/>
        </w:rPr>
        <w:t>正如这些话，“这天国的福音要传遍天下，”等等，无需解释者，等等。</w:t>
      </w:r>
    </w:p>
    <w:p w14:paraId="502F785A">
      <w:pPr>
        <w:ind w:left="5" w:right="3"/>
        <w:rPr>
          <w:rFonts w:hint="eastAsia"/>
        </w:rPr>
      </w:pPr>
    </w:p>
    <w:p w14:paraId="59F09B4F">
      <w:pPr>
        <w:ind w:left="5" w:right="3"/>
        <w:rPr>
          <w:rFonts w:hint="eastAsia"/>
        </w:rPr>
      </w:pPr>
      <w:r>
        <w:rPr>
          <w:rFonts w:hint="eastAsia"/>
        </w:rPr>
        <w:t>As these words, “Let both grow until the harvest,” need no interpreter, because when they needed interpretation, Christ himself did interpret them.</w:t>
      </w:r>
    </w:p>
    <w:p w14:paraId="411041F0">
      <w:pPr>
        <w:ind w:left="5" w:right="3"/>
        <w:rPr>
          <w:rFonts w:hint="eastAsia"/>
        </w:rPr>
      </w:pPr>
      <w:r>
        <w:rPr>
          <w:rFonts w:hint="eastAsia"/>
        </w:rPr>
        <w:t>正如这些话，“容这两样一齐长，等着收割”，无需解释者，因为当它们需要解释时，基督自己已解释了它们。</w:t>
      </w:r>
    </w:p>
    <w:p w14:paraId="41D79494">
      <w:pPr>
        <w:ind w:left="5" w:right="3"/>
        <w:rPr>
          <w:rFonts w:hint="eastAsia"/>
        </w:rPr>
      </w:pPr>
    </w:p>
    <w:p w14:paraId="586AD7A9">
      <w:pPr>
        <w:ind w:left="5" w:right="3"/>
        <w:rPr>
          <w:rFonts w:hint="eastAsia"/>
        </w:rPr>
      </w:pPr>
      <w:r>
        <w:rPr>
          <w:rFonts w:hint="eastAsia"/>
        </w:rPr>
        <w:t>And if some difficult text is found in Scripture, it is better to be ignorant of its sense than to presume to be an infallible judge of the Word of God.</w:t>
      </w:r>
    </w:p>
    <w:p w14:paraId="1B646512">
      <w:pPr>
        <w:ind w:left="5" w:right="3"/>
        <w:rPr>
          <w:rFonts w:hint="eastAsia"/>
        </w:rPr>
      </w:pPr>
      <w:r>
        <w:rPr>
          <w:rFonts w:hint="eastAsia"/>
        </w:rPr>
        <w:t>如果在圣经中发现某些难解的经文，宁愿不知道其意义，也不要擅自作上帝话语的无误审判者。</w:t>
      </w:r>
    </w:p>
    <w:p w14:paraId="325047F8">
      <w:pPr>
        <w:ind w:left="5" w:right="3"/>
        <w:rPr>
          <w:rFonts w:hint="eastAsia"/>
        </w:rPr>
      </w:pPr>
    </w:p>
    <w:p w14:paraId="79244D02">
      <w:pPr>
        <w:ind w:left="5" w:right="3"/>
        <w:rPr>
          <w:rFonts w:hint="eastAsia"/>
        </w:rPr>
      </w:pPr>
      <w:r>
        <w:rPr>
          <w:rFonts w:hint="eastAsia"/>
        </w:rPr>
        <w:t>Take that text, the sense of which is most disputed—even these words: “This is my body.”</w:t>
      </w:r>
    </w:p>
    <w:p w14:paraId="268F10DA">
      <w:pPr>
        <w:ind w:left="5" w:right="3"/>
        <w:rPr>
          <w:rFonts w:hint="eastAsia"/>
        </w:rPr>
      </w:pPr>
      <w:r>
        <w:rPr>
          <w:rFonts w:hint="eastAsia"/>
        </w:rPr>
        <w:t>就拿那段意义最有争议的经文——即这些话：“这是我的身体。”</w:t>
      </w:r>
    </w:p>
    <w:p w14:paraId="45DFFAF7">
      <w:pPr>
        <w:ind w:left="5" w:right="3"/>
        <w:rPr>
          <w:rFonts w:hint="eastAsia"/>
        </w:rPr>
      </w:pPr>
    </w:p>
    <w:p w14:paraId="38B75AE2">
      <w:pPr>
        <w:ind w:left="5" w:right="3"/>
        <w:rPr>
          <w:rFonts w:hint="eastAsia"/>
        </w:rPr>
      </w:pPr>
      <w:r>
        <w:rPr>
          <w:rFonts w:hint="eastAsia"/>
        </w:rPr>
        <w:t>The way is easy to end the disagreement by keeping close to the form of the institution—that is, by speaking and doing as Jesus Christ spoke and did with his disciples, without further dispute; believing that Jesus Christ broke and gave bread to his disciples, and that the bread which he gave is his body, and that it is the remembrance of him; that he drank the fruit of the vine, and that we eat bread: for all these are words of Scripture, in which no command is found to worship that which we eat or to sacrifice the body of Jesus Christ.</w:t>
      </w:r>
    </w:p>
    <w:p w14:paraId="7BD51369">
      <w:pPr>
        <w:ind w:left="5" w:right="3"/>
        <w:rPr>
          <w:rFonts w:hint="eastAsia"/>
        </w:rPr>
      </w:pPr>
      <w:r>
        <w:rPr>
          <w:rFonts w:hint="eastAsia"/>
        </w:rPr>
        <w:t>结束分歧的方法很简单，就是紧守设立的形式——即，说基督所说，行基督与祂门徒所行的，不再争论；相信耶稣基督擘开饼递给祂的门徒，祂所给的饼是祂的身体，并且是为记念祂；祂喝了葡萄树的果子，我们也吃饼：因为这一切都是圣经的话语，其中找不到命令去崇拜我们所吃的，或去献祭耶稣基督的身体。</w:t>
      </w:r>
    </w:p>
    <w:p w14:paraId="173C4E78">
      <w:pPr>
        <w:ind w:left="5" w:right="3"/>
        <w:rPr>
          <w:rFonts w:hint="eastAsia"/>
        </w:rPr>
      </w:pPr>
    </w:p>
    <w:p w14:paraId="53CFC67E">
      <w:pPr>
        <w:ind w:left="5" w:right="3"/>
        <w:rPr>
          <w:rFonts w:hint="eastAsia"/>
        </w:rPr>
      </w:pPr>
      <w:r>
        <w:rPr>
          <w:rFonts w:hint="eastAsia"/>
        </w:rPr>
        <w:t>Here, any man who has not put his own reason under restraint will easily judge what clarity of Scripture can be expected from the Pope, the Prelates, and the Doctors of his Church.</w:t>
      </w:r>
    </w:p>
    <w:p w14:paraId="18517556">
      <w:pPr>
        <w:ind w:left="5" w:right="3"/>
        <w:rPr>
          <w:rFonts w:hint="eastAsia"/>
        </w:rPr>
      </w:pPr>
      <w:r>
        <w:rPr>
          <w:rFonts w:hint="eastAsia"/>
        </w:rPr>
        <w:t>在这里，任何未曾约束自己理性的人，都将轻易地判断出，能从教皇、主教和他教会的博士们那里期待何种圣经的清晰度。</w:t>
      </w:r>
    </w:p>
    <w:p w14:paraId="7AC13197">
      <w:pPr>
        <w:ind w:left="5" w:right="3"/>
        <w:rPr>
          <w:rFonts w:hint="eastAsia"/>
        </w:rPr>
      </w:pPr>
    </w:p>
    <w:p w14:paraId="2DD2BDBF">
      <w:pPr>
        <w:ind w:left="5" w:right="3"/>
        <w:rPr>
          <w:rFonts w:hint="eastAsia"/>
        </w:rPr>
      </w:pPr>
      <w:r>
        <w:rPr>
          <w:rFonts w:hint="eastAsia"/>
        </w:rPr>
        <w:t>For is it credible that those who hide the Scripture from the people would seriously strive to clarify it?</w:t>
      </w:r>
    </w:p>
    <w:p w14:paraId="5DF633C5">
      <w:pPr>
        <w:ind w:left="5" w:right="3"/>
        <w:rPr>
          <w:rFonts w:hint="eastAsia"/>
        </w:rPr>
      </w:pPr>
      <w:r>
        <w:rPr>
          <w:rFonts w:hint="eastAsia"/>
        </w:rPr>
        <w:t>因为那些向民众隐藏圣经的人，会认真地努力去澄清它，这可信吗？</w:t>
      </w:r>
    </w:p>
    <w:p w14:paraId="1D3F6298">
      <w:pPr>
        <w:ind w:left="5" w:right="3"/>
        <w:rPr>
          <w:rFonts w:hint="eastAsia"/>
        </w:rPr>
      </w:pPr>
    </w:p>
    <w:p w14:paraId="253B6BD3">
      <w:pPr>
        <w:ind w:left="5" w:right="3"/>
        <w:rPr>
          <w:rFonts w:hint="eastAsia"/>
        </w:rPr>
      </w:pPr>
      <w:r>
        <w:rPr>
          <w:rFonts w:hint="eastAsia"/>
        </w:rPr>
        <w:t>Or that they would want Scripture to be understood when they refuse to let it be seen?</w:t>
      </w:r>
    </w:p>
    <w:p w14:paraId="0CB3BB9E">
      <w:pPr>
        <w:ind w:left="5" w:right="3"/>
        <w:rPr>
          <w:rFonts w:hint="eastAsia"/>
        </w:rPr>
      </w:pPr>
      <w:r>
        <w:rPr>
          <w:rFonts w:hint="eastAsia"/>
        </w:rPr>
        <w:t>或者，当他们拒绝让人看见圣经时，他们会希望圣经被理解吗？</w:t>
      </w:r>
    </w:p>
    <w:p w14:paraId="59FED435">
      <w:pPr>
        <w:ind w:left="5" w:right="3"/>
        <w:rPr>
          <w:rFonts w:hint="eastAsia"/>
        </w:rPr>
      </w:pPr>
    </w:p>
    <w:p w14:paraId="183F96A5">
      <w:pPr>
        <w:ind w:left="5" w:right="3"/>
        <w:rPr>
          <w:rFonts w:hint="eastAsia"/>
        </w:rPr>
      </w:pPr>
      <w:r>
        <w:rPr>
          <w:rFonts w:hint="eastAsia"/>
        </w:rPr>
        <w:t>Let any man of sound judgment consider whether the High Priests who, in the time of King Manasseh, had allowed the Book of the Law to be lost—or those priests to whom the Prophet Malachi makes the reproach that they had corrupted the Law—should have been good interpreters of the Law they had lost or corrupted.</w:t>
      </w:r>
    </w:p>
    <w:p w14:paraId="58B9FFEA">
      <w:pPr>
        <w:ind w:left="5" w:right="3"/>
        <w:rPr>
          <w:rFonts w:hint="eastAsia"/>
        </w:rPr>
      </w:pPr>
      <w:r>
        <w:rPr>
          <w:rFonts w:hint="eastAsia"/>
        </w:rPr>
        <w:t>让任何有健全判断力的人想一想，在玛拿西王的时候，任凭律法书失落的大祭司们——或那些被先知玛拉基责备说他们败坏了律法的祭司们——是否能成为他们已失落或败坏之律法的良好解释者。</w:t>
      </w:r>
    </w:p>
    <w:p w14:paraId="577F0EB3">
      <w:pPr>
        <w:ind w:left="5" w:right="3"/>
        <w:rPr>
          <w:rFonts w:hint="eastAsia"/>
        </w:rPr>
      </w:pPr>
    </w:p>
    <w:p w14:paraId="5ED0F752">
      <w:pPr>
        <w:ind w:left="5" w:right="3"/>
        <w:rPr>
          <w:rFonts w:hint="eastAsia"/>
        </w:rPr>
      </w:pPr>
      <w:r>
        <w:rPr>
          <w:rFonts w:hint="eastAsia"/>
        </w:rPr>
        <w:t>Should the Scribes and Pharisees, sitting in Moses’ chair, have been chosen to interpret the Law, seeing that the Lord Jesus, in Matthew 5, corrected the Law from their false interpretations?</w:t>
      </w:r>
    </w:p>
    <w:p w14:paraId="7AA7ADF2">
      <w:pPr>
        <w:ind w:left="5" w:right="3"/>
        <w:rPr>
          <w:rFonts w:hint="eastAsia"/>
        </w:rPr>
      </w:pPr>
      <w:r>
        <w:rPr>
          <w:rFonts w:hint="eastAsia"/>
        </w:rPr>
        <w:t>文士和法利赛人，坐在摩西的位上，是否应被选来解释律法，鉴于主耶稣在马太福音5章中，从他们的错误解释中纠正了律法？</w:t>
      </w:r>
    </w:p>
    <w:p w14:paraId="70EDD980">
      <w:pPr>
        <w:ind w:left="5" w:right="3"/>
        <w:rPr>
          <w:rFonts w:hint="eastAsia"/>
        </w:rPr>
      </w:pPr>
    </w:p>
    <w:p w14:paraId="4E0D9D8B">
      <w:pPr>
        <w:ind w:left="5" w:right="3"/>
        <w:rPr>
          <w:rFonts w:hint="eastAsia"/>
        </w:rPr>
      </w:pPr>
      <w:r>
        <w:rPr>
          <w:rFonts w:hint="eastAsia"/>
        </w:rPr>
        <w:t>And in Matthew 15, He reproaches them for transgressing the Law of God by their traditions?</w:t>
      </w:r>
    </w:p>
    <w:p w14:paraId="397A3932">
      <w:pPr>
        <w:ind w:left="5" w:right="3"/>
        <w:rPr>
          <w:rFonts w:hint="eastAsia"/>
        </w:rPr>
      </w:pPr>
      <w:r>
        <w:rPr>
          <w:rFonts w:hint="eastAsia"/>
        </w:rPr>
        <w:t>在马太福音15章中，祂又责备他们，因他们藉着他们的遗传，干犯了上帝的律法？</w:t>
      </w:r>
    </w:p>
    <w:p w14:paraId="0051E5F2">
      <w:pPr>
        <w:ind w:left="5" w:right="3"/>
        <w:rPr>
          <w:rFonts w:hint="eastAsia"/>
        </w:rPr>
      </w:pPr>
    </w:p>
    <w:p w14:paraId="01D06E19">
      <w:pPr>
        <w:ind w:left="5" w:right="3"/>
        <w:rPr>
          <w:rFonts w:hint="eastAsia"/>
        </w:rPr>
      </w:pPr>
      <w:r>
        <w:rPr>
          <w:rFonts w:hint="eastAsia"/>
        </w:rPr>
        <w:t>Had Pope John XXIII, who denied the immortality of the soul, been a good interpreter of the texts that speak of eternal life?</w:t>
      </w:r>
    </w:p>
    <w:p w14:paraId="1BA52EEE">
      <w:pPr>
        <w:ind w:left="5" w:right="3"/>
        <w:rPr>
          <w:rFonts w:hint="eastAsia"/>
        </w:rPr>
      </w:pPr>
      <w:r>
        <w:rPr>
          <w:rFonts w:hint="eastAsia"/>
        </w:rPr>
        <w:t>否认灵魂不朽的教皇约翰二十三世，是否能成为谈论永生的经文的良好解释者？</w:t>
      </w:r>
    </w:p>
    <w:p w14:paraId="7C59C287">
      <w:pPr>
        <w:ind w:left="5" w:right="3"/>
        <w:rPr>
          <w:rFonts w:hint="eastAsia"/>
        </w:rPr>
      </w:pPr>
    </w:p>
    <w:p w14:paraId="10EF8F8A">
      <w:pPr>
        <w:ind w:left="5" w:right="3"/>
        <w:rPr>
          <w:rFonts w:hint="eastAsia"/>
        </w:rPr>
      </w:pPr>
      <w:r>
        <w:rPr>
          <w:rFonts w:hint="eastAsia"/>
        </w:rPr>
        <w:t>Should the Popes, who established brothels in Rome and sold dispensations and absolutions, be good interpreters of those texts that prohibit fornication and the trafficking of spiritual things?</w:t>
      </w:r>
    </w:p>
    <w:p w14:paraId="2E741337">
      <w:pPr>
        <w:ind w:left="5" w:right="3"/>
        <w:rPr>
          <w:rFonts w:hint="eastAsia"/>
        </w:rPr>
      </w:pPr>
      <w:r>
        <w:rPr>
          <w:rFonts w:hint="eastAsia"/>
        </w:rPr>
        <w:t>在罗马设立妓院，并贩卖豁免和赦免的教皇们，是否能成为禁止奸淫和贩卖属灵之物的经文的良好解释者？</w:t>
      </w:r>
    </w:p>
    <w:p w14:paraId="1581DDE6">
      <w:pPr>
        <w:ind w:left="5" w:right="3"/>
        <w:rPr>
          <w:rFonts w:hint="eastAsia"/>
        </w:rPr>
      </w:pPr>
    </w:p>
    <w:p w14:paraId="6CB4FADB">
      <w:pPr>
        <w:ind w:left="5" w:right="3"/>
        <w:rPr>
          <w:rFonts w:hint="eastAsia"/>
        </w:rPr>
      </w:pPr>
      <w:r>
        <w:rPr>
          <w:rFonts w:hint="eastAsia"/>
        </w:rPr>
        <w:t>Should the Pope, who forbids the marriage of Bishops and Priests, be a good interpreter of the Apostle’s words: “Let the Bishop be blameless, the husband of one wife—having his children in subjection with all gravity?” (1 Timothy 3:2).</w:t>
      </w:r>
    </w:p>
    <w:p w14:paraId="60FA4110">
      <w:pPr>
        <w:ind w:left="5" w:right="3"/>
        <w:rPr>
          <w:rFonts w:hint="eastAsia"/>
        </w:rPr>
      </w:pPr>
      <w:r>
        <w:rPr>
          <w:rFonts w:hint="eastAsia"/>
        </w:rPr>
        <w:t>禁止主教和祭司结婚的教皇，是否能成为使徒的话：“作监督的，必须无可指责，只作一个妇人的丈夫——好好管理自己的家，使儿女凡事端庄顺服”（提摩太前书3:2）的良好解释者？</w:t>
      </w:r>
    </w:p>
    <w:p w14:paraId="311565D2">
      <w:pPr>
        <w:ind w:left="5" w:right="3"/>
        <w:rPr>
          <w:rFonts w:hint="eastAsia"/>
        </w:rPr>
      </w:pPr>
    </w:p>
    <w:p w14:paraId="760EB8D4">
      <w:pPr>
        <w:ind w:left="5" w:right="3"/>
        <w:rPr>
          <w:rFonts w:hint="eastAsia"/>
        </w:rPr>
      </w:pPr>
      <w:r>
        <w:rPr>
          <w:rFonts w:hint="eastAsia"/>
        </w:rPr>
        <w:t>Should the Roman Church (which has omitted from the Offices and Breviaries the second Commandment, “You shall not make for yourself any graven image, or any likeness,” etc.) be a faithful interpreter of that Commandment which it has suppressed?</w:t>
      </w:r>
    </w:p>
    <w:p w14:paraId="26AD9CD3">
      <w:pPr>
        <w:ind w:left="5" w:right="3"/>
        <w:rPr>
          <w:rFonts w:hint="eastAsia"/>
        </w:rPr>
      </w:pPr>
      <w:r>
        <w:rPr>
          <w:rFonts w:hint="eastAsia"/>
        </w:rPr>
        <w:t>罗马教会（它已从日课和祈祷书中删除了第二条诫命：“你不可为自己雕刻偶像，也不可作什么形像，”等等），是否能成为它所压制的那个诫命的忠实解释者？</w:t>
      </w:r>
    </w:p>
    <w:p w14:paraId="50FAABB8">
      <w:pPr>
        <w:ind w:left="5" w:right="3"/>
        <w:rPr>
          <w:rFonts w:hint="eastAsia"/>
        </w:rPr>
      </w:pPr>
    </w:p>
    <w:p w14:paraId="5EBE49C5">
      <w:pPr>
        <w:ind w:left="5" w:right="3"/>
        <w:rPr>
          <w:rFonts w:hint="eastAsia"/>
        </w:rPr>
      </w:pPr>
      <w:r>
        <w:rPr>
          <w:rFonts w:hint="eastAsia"/>
        </w:rPr>
        <w:t>In a word, it is certain that if criminals were judges of the sense and interpretation of laws, they would always bring favorable interpretations to their crimes.</w:t>
      </w:r>
    </w:p>
    <w:p w14:paraId="0EAF68A1">
      <w:pPr>
        <w:ind w:left="5" w:right="3"/>
        <w:rPr>
          <w:rFonts w:hint="eastAsia"/>
        </w:rPr>
      </w:pPr>
      <w:r>
        <w:rPr>
          <w:rFonts w:hint="eastAsia"/>
        </w:rPr>
        <w:t>一言以蔽之，可以肯定的是，如果罪犯是法律意义和解释的审判者，他们总是会为他们的罪行带来有利的解释。</w:t>
      </w:r>
    </w:p>
    <w:p w14:paraId="3CCAC118">
      <w:pPr>
        <w:ind w:left="5" w:right="3"/>
        <w:rPr>
          <w:rFonts w:hint="eastAsia"/>
        </w:rPr>
      </w:pPr>
    </w:p>
    <w:p w14:paraId="447B96AE">
      <w:pPr>
        <w:ind w:left="5" w:right="3"/>
        <w:rPr>
          <w:rFonts w:hint="eastAsia"/>
        </w:rPr>
      </w:pPr>
      <w:r>
        <w:rPr>
          <w:rFonts w:hint="eastAsia"/>
        </w:rPr>
        <w:t>Nor is there anything so unjust as this doctrine, which makes sinners infallible interpreters of God’s laws—the very laws that condemn their sin.</w:t>
      </w:r>
    </w:p>
    <w:p w14:paraId="21F01408">
      <w:pPr>
        <w:ind w:left="5" w:right="3"/>
        <w:rPr>
          <w:rFonts w:hint="eastAsia"/>
        </w:rPr>
      </w:pPr>
      <w:r>
        <w:rPr>
          <w:rFonts w:hint="eastAsia"/>
        </w:rPr>
        <w:t>也没有比这个教义更不公的了，它使罪人成为上帝律法的无误解释者——正是这些律法定了他们的罪。</w:t>
      </w:r>
    </w:p>
    <w:p w14:paraId="37D2B35F">
      <w:pPr>
        <w:ind w:left="5" w:right="3"/>
        <w:rPr>
          <w:rFonts w:hint="eastAsia"/>
        </w:rPr>
      </w:pPr>
    </w:p>
    <w:p w14:paraId="2CF8F1BA">
      <w:pPr>
        <w:ind w:left="5" w:right="3"/>
        <w:rPr>
          <w:rFonts w:hint="eastAsia"/>
        </w:rPr>
      </w:pPr>
      <w:r>
        <w:rPr>
          <w:rFonts w:hint="eastAsia"/>
        </w:rPr>
        <w:t>But they deceive themselves greatly if they believe that God, on the last day, will judge them not according to the words of His Law but according to their interpretation.</w:t>
      </w:r>
    </w:p>
    <w:p w14:paraId="3F1C6890">
      <w:pPr>
        <w:ind w:left="5" w:right="3"/>
        <w:rPr>
          <w:rFonts w:hint="eastAsia"/>
        </w:rPr>
      </w:pPr>
      <w:r>
        <w:rPr>
          <w:rFonts w:hint="eastAsia"/>
        </w:rPr>
        <w:t>但他们若相信，在末日，上帝审判他们，不是按祂律法的话语，而是按他们的解释，他们就大大地自欺了。</w:t>
      </w:r>
    </w:p>
    <w:p w14:paraId="1E2B2424">
      <w:pPr>
        <w:ind w:left="5" w:right="3"/>
        <w:rPr>
          <w:rFonts w:hint="eastAsia"/>
        </w:rPr>
      </w:pPr>
    </w:p>
    <w:p w14:paraId="1DB6DB7D">
      <w:pPr>
        <w:ind w:left="5" w:right="3"/>
        <w:rPr>
          <w:rFonts w:hint="eastAsia"/>
        </w:rPr>
      </w:pPr>
      <w:r>
        <w:rPr>
          <w:rFonts w:hint="eastAsia"/>
        </w:rPr>
        <w:t>And whoever examines closely the proposition—“That the Pope with his Roman Church is a sovereign and infallible interpreter of God’s Law and of the Holy Scriptures”—will find that the Pope, under the name of an interpreter, makes himself a lawgiver—indeed, that he exalts himself above God.</w:t>
      </w:r>
    </w:p>
    <w:p w14:paraId="51DA1526">
      <w:pPr>
        <w:ind w:left="5" w:right="3"/>
        <w:rPr>
          <w:rFonts w:hint="eastAsia"/>
        </w:rPr>
      </w:pPr>
      <w:r>
        <w:rPr>
          <w:rFonts w:hint="eastAsia"/>
        </w:rPr>
        <w:t>凡仔细查考这个命题——“教皇与他的罗马教会是上帝的律法和圣经的至高无误的解释者”——的人，会发现教皇，在解释者的名下，使自己成为立法者——的确，他高抬自己，过于上帝。</w:t>
      </w:r>
    </w:p>
    <w:p w14:paraId="48C73082">
      <w:pPr>
        <w:ind w:left="5" w:right="3"/>
        <w:rPr>
          <w:rFonts w:hint="eastAsia"/>
        </w:rPr>
      </w:pPr>
    </w:p>
    <w:p w14:paraId="5D4BC86F">
      <w:pPr>
        <w:ind w:left="5" w:right="3"/>
        <w:rPr>
          <w:rFonts w:hint="eastAsia"/>
        </w:rPr>
      </w:pPr>
      <w:r>
        <w:rPr>
          <w:rFonts w:hint="eastAsia"/>
        </w:rPr>
        <w:t>For by this rule, the people are no longer bound to the words of the Law which God has pronounced but to the interpretations of that sovereign and infallible interpreter—who will not fail to give interpretations that are profitable to himself and elevate his empire.</w:t>
      </w:r>
    </w:p>
    <w:p w14:paraId="7F43B4B6">
      <w:pPr>
        <w:ind w:left="5" w:right="3"/>
        <w:rPr>
          <w:rFonts w:hint="eastAsia"/>
        </w:rPr>
      </w:pPr>
      <w:r>
        <w:rPr>
          <w:rFonts w:hint="eastAsia"/>
        </w:rPr>
        <w:t>因为根据这条规则，民众不再受上帝所宣告的律法的话语约束，而是受那个至高无误的解释者的解释约束——他不会不给出对自己有利并抬高他帝国的解释。</w:t>
      </w:r>
    </w:p>
    <w:p w14:paraId="463C8BC6">
      <w:pPr>
        <w:ind w:left="5" w:right="3"/>
        <w:rPr>
          <w:rFonts w:hint="eastAsia"/>
        </w:rPr>
      </w:pPr>
    </w:p>
    <w:p w14:paraId="7AA8CF38">
      <w:pPr>
        <w:ind w:left="5" w:right="3"/>
        <w:rPr>
          <w:rFonts w:hint="eastAsia"/>
        </w:rPr>
      </w:pPr>
      <w:r>
        <w:rPr>
          <w:rFonts w:hint="eastAsia"/>
        </w:rPr>
        <w:t>It is certain that if there were in France such a sovereign and infallible interpreter of the King’s edicts, he could give interpretations that would strip the King of all authority.</w:t>
      </w:r>
    </w:p>
    <w:p w14:paraId="672ABCF4">
      <w:pPr>
        <w:ind w:left="5" w:right="3"/>
        <w:rPr>
          <w:rFonts w:hint="eastAsia"/>
        </w:rPr>
      </w:pPr>
      <w:r>
        <w:rPr>
          <w:rFonts w:hint="eastAsia"/>
        </w:rPr>
        <w:t>可以肯定的是，如果在法国有这样一个对国王谕令的至高无误的解释者，他就可以给出剥夺国王所有权威的解释。</w:t>
      </w:r>
    </w:p>
    <w:p w14:paraId="4F136B0C">
      <w:pPr>
        <w:ind w:left="5" w:right="3"/>
        <w:rPr>
          <w:rFonts w:hint="eastAsia"/>
        </w:rPr>
      </w:pPr>
    </w:p>
    <w:p w14:paraId="3102984C">
      <w:pPr>
        <w:ind w:left="5" w:right="3"/>
        <w:rPr>
          <w:rFonts w:hint="eastAsia"/>
        </w:rPr>
      </w:pPr>
      <w:r>
        <w:rPr>
          <w:rFonts w:hint="eastAsia"/>
        </w:rPr>
        <w:t>It is by such interpretations that the Pope was raised to such a high throne.</w:t>
      </w:r>
    </w:p>
    <w:p w14:paraId="016767AE">
      <w:pPr>
        <w:ind w:left="5" w:right="3"/>
      </w:pPr>
      <w:r>
        <w:rPr>
          <w:rFonts w:hint="eastAsia"/>
        </w:rPr>
        <w:t>教皇正是藉着这种解释，才被提升到如此高的宝座上。</w:t>
      </w:r>
      <w:r>
        <w:br w:type="page"/>
      </w:r>
    </w:p>
    <w:p w14:paraId="069DD3E1">
      <w:pPr>
        <w:ind w:left="5" w:right="3"/>
        <w:rPr>
          <w:rFonts w:hint="eastAsia"/>
        </w:rPr>
      </w:pPr>
      <w:r>
        <w:rPr>
          <w:rFonts w:hint="eastAsia"/>
        </w:rPr>
        <w:t>CHAP. 22. Seven Differences Between Our Interpretations of Scripture and Those of the Roman Church.</w:t>
      </w:r>
    </w:p>
    <w:p w14:paraId="53F3CBF2">
      <w:pPr>
        <w:ind w:left="5" w:right="3"/>
        <w:rPr>
          <w:rFonts w:hint="eastAsia"/>
        </w:rPr>
      </w:pPr>
      <w:r>
        <w:rPr>
          <w:rFonts w:hint="eastAsia"/>
        </w:rPr>
        <w:t>第22章. 我们对圣经的解释与罗马教会的解释之间的七个差异。</w:t>
      </w:r>
    </w:p>
    <w:p w14:paraId="7CBDA866">
      <w:pPr>
        <w:ind w:left="5" w:right="3"/>
        <w:rPr>
          <w:rFonts w:hint="eastAsia"/>
        </w:rPr>
      </w:pPr>
    </w:p>
    <w:p w14:paraId="7EDF8DC6">
      <w:pPr>
        <w:ind w:left="5" w:right="3"/>
        <w:rPr>
          <w:rFonts w:hint="eastAsia"/>
        </w:rPr>
      </w:pPr>
      <w:r>
        <w:rPr>
          <w:rFonts w:hint="eastAsia"/>
        </w:rPr>
        <w:t>C</w:t>
      </w:r>
    </w:p>
    <w:p w14:paraId="0D2FCF88">
      <w:pPr>
        <w:ind w:left="5" w:right="3"/>
        <w:rPr>
          <w:rFonts w:hint="eastAsia"/>
        </w:rPr>
      </w:pPr>
      <w:r>
        <w:rPr>
          <w:rFonts w:hint="eastAsia"/>
        </w:rPr>
        <w:t>omparing our way of interpreting Scripture with that of the Roman Church, I find seven differences between them.</w:t>
      </w:r>
    </w:p>
    <w:p w14:paraId="51EF81CA">
      <w:pPr>
        <w:ind w:left="5" w:right="3"/>
        <w:rPr>
          <w:rFonts w:hint="eastAsia"/>
        </w:rPr>
      </w:pPr>
      <w:r>
        <w:rPr>
          <w:rFonts w:hint="eastAsia"/>
        </w:rPr>
        <w:t>比较我们解释圣经的方式与罗马教会的方式，我发现它们之间有七个差异。</w:t>
      </w:r>
    </w:p>
    <w:p w14:paraId="255D4651">
      <w:pPr>
        <w:ind w:left="5" w:right="3"/>
        <w:rPr>
          <w:rFonts w:hint="eastAsia"/>
        </w:rPr>
      </w:pPr>
    </w:p>
    <w:p w14:paraId="02A7746D">
      <w:pPr>
        <w:ind w:left="5" w:right="3"/>
        <w:rPr>
          <w:rFonts w:hint="eastAsia"/>
        </w:rPr>
      </w:pPr>
      <w:r>
        <w:rPr>
          <w:rFonts w:hint="eastAsia"/>
        </w:rPr>
        <w:t>I. The first is that our interpretations are taken from Scripture itself, whereas those of the Roman Church are not drawn from Scripture but from unwritten tradition.</w:t>
      </w:r>
    </w:p>
    <w:p w14:paraId="461F397D">
      <w:pPr>
        <w:ind w:left="5" w:right="3"/>
        <w:rPr>
          <w:rFonts w:hint="eastAsia"/>
        </w:rPr>
      </w:pPr>
      <w:r>
        <w:rPr>
          <w:rFonts w:hint="eastAsia"/>
        </w:rPr>
        <w:t>一. 第一个是，我们的解释取自圣经本身，而罗马教会的解释并非取自圣经，而是取自不成文的传统。</w:t>
      </w:r>
    </w:p>
    <w:p w14:paraId="31CA3047">
      <w:pPr>
        <w:ind w:left="5" w:right="3"/>
        <w:rPr>
          <w:rFonts w:hint="eastAsia"/>
        </w:rPr>
      </w:pPr>
    </w:p>
    <w:p w14:paraId="6A245D6B">
      <w:pPr>
        <w:ind w:left="5" w:right="3"/>
        <w:rPr>
          <w:rFonts w:hint="eastAsia"/>
        </w:rPr>
      </w:pPr>
      <w:r>
        <w:rPr>
          <w:rFonts w:hint="eastAsia"/>
        </w:rPr>
        <w:t>The Council of Trent interprets these words of the Lord, “Do this in remembrance of me,” as if He thereby instituted an unbloody sacrifice of His body in the Eucharist.</w:t>
      </w:r>
    </w:p>
    <w:p w14:paraId="39E531E6">
      <w:pPr>
        <w:ind w:left="5" w:right="3"/>
        <w:rPr>
          <w:rFonts w:hint="eastAsia"/>
        </w:rPr>
      </w:pPr>
      <w:r>
        <w:rPr>
          <w:rFonts w:hint="eastAsia"/>
        </w:rPr>
        <w:t>特伦托会议将主的话“你们当如此行，为的是记念我”解释为，祂藉此在圣餐中设立了祂身体的无血献祭。</w:t>
      </w:r>
    </w:p>
    <w:p w14:paraId="0E437F5F">
      <w:pPr>
        <w:ind w:left="5" w:right="3"/>
        <w:rPr>
          <w:rFonts w:hint="eastAsia"/>
        </w:rPr>
      </w:pPr>
    </w:p>
    <w:p w14:paraId="2611E1E7">
      <w:pPr>
        <w:ind w:left="5" w:right="3"/>
        <w:rPr>
          <w:rFonts w:hint="eastAsia"/>
        </w:rPr>
      </w:pPr>
      <w:r>
        <w:rPr>
          <w:rFonts w:hint="eastAsia"/>
        </w:rPr>
        <w:t>Yet Scripture makes no mention of such an unbloody sacrifice of the Lord’s body.</w:t>
      </w:r>
    </w:p>
    <w:p w14:paraId="460ABB4D">
      <w:pPr>
        <w:ind w:left="5" w:right="3"/>
        <w:rPr>
          <w:rFonts w:hint="eastAsia"/>
        </w:rPr>
      </w:pPr>
      <w:r>
        <w:rPr>
          <w:rFonts w:hint="eastAsia"/>
        </w:rPr>
        <w:t>然而圣经并未提及主身体的如此无血献祭。</w:t>
      </w:r>
    </w:p>
    <w:p w14:paraId="5183E6F1">
      <w:pPr>
        <w:ind w:left="5" w:right="3"/>
        <w:rPr>
          <w:rFonts w:hint="eastAsia"/>
        </w:rPr>
      </w:pPr>
    </w:p>
    <w:p w14:paraId="562D0EB8">
      <w:pPr>
        <w:ind w:left="5" w:right="3"/>
        <w:rPr>
          <w:rFonts w:hint="eastAsia"/>
        </w:rPr>
      </w:pPr>
      <w:r>
        <w:rPr>
          <w:rFonts w:hint="eastAsia"/>
        </w:rPr>
        <w:t>Scripture says, “Thou shalt worship the Lord thy God, and him only shalt thou serve.”</w:t>
      </w:r>
    </w:p>
    <w:p w14:paraId="766F18D9">
      <w:pPr>
        <w:ind w:left="5" w:right="3"/>
        <w:rPr>
          <w:rFonts w:hint="eastAsia"/>
        </w:rPr>
      </w:pPr>
      <w:r>
        <w:rPr>
          <w:rFonts w:hint="eastAsia"/>
        </w:rPr>
        <w:t>圣经说：“当拜主你的神，单要事奉祂。”</w:t>
      </w:r>
    </w:p>
    <w:p w14:paraId="76A42A07">
      <w:pPr>
        <w:ind w:left="5" w:right="3"/>
        <w:rPr>
          <w:rFonts w:hint="eastAsia"/>
        </w:rPr>
      </w:pPr>
    </w:p>
    <w:p w14:paraId="5AAC094C">
      <w:pPr>
        <w:ind w:left="5" w:right="3"/>
        <w:rPr>
          <w:rFonts w:hint="eastAsia"/>
        </w:rPr>
      </w:pPr>
      <w:r>
        <w:rPr>
          <w:rFonts w:hint="eastAsia"/>
        </w:rPr>
        <w:t>The interpretation of our adversaries is that the Lord will have the cult of latria reserved for God alone; for (say they) the cult of dulia is for the saints.</w:t>
      </w:r>
    </w:p>
    <w:p w14:paraId="27834C01">
      <w:pPr>
        <w:ind w:left="5" w:right="3"/>
        <w:rPr>
          <w:rFonts w:hint="eastAsia"/>
        </w:rPr>
      </w:pPr>
      <w:r>
        <w:rPr>
          <w:rFonts w:hint="eastAsia"/>
        </w:rPr>
        <w:t>我们对手的解释是，主只要将拉特里亚敬拜保留给独一的上帝；因为（他们说）杜利亚敬拜是给圣徒的。</w:t>
      </w:r>
    </w:p>
    <w:p w14:paraId="37DDA432">
      <w:pPr>
        <w:ind w:left="5" w:right="3"/>
        <w:rPr>
          <w:rFonts w:hint="eastAsia"/>
        </w:rPr>
      </w:pPr>
    </w:p>
    <w:p w14:paraId="1C46DDCE">
      <w:pPr>
        <w:ind w:left="5" w:right="3"/>
        <w:rPr>
          <w:rFonts w:hint="eastAsia"/>
        </w:rPr>
      </w:pPr>
      <w:r>
        <w:rPr>
          <w:rFonts w:hint="eastAsia"/>
        </w:rPr>
        <w:t>But that distinction is not found in Scripture, which reserves the cult of dulia for God; as in Romans 12:11, yielding dulia to God: And in Matthew 6:24,</w:t>
      </w:r>
    </w:p>
    <w:p w14:paraId="27D16D70">
      <w:pPr>
        <w:ind w:left="5" w:right="3"/>
        <w:rPr>
          <w:rFonts w:hint="eastAsia"/>
        </w:rPr>
      </w:pPr>
      <w:r>
        <w:rPr>
          <w:rFonts w:hint="eastAsia"/>
        </w:rPr>
        <w:t>“You cannot yield dulia to God and to Mammon.”</w:t>
      </w:r>
    </w:p>
    <w:p w14:paraId="3C6D3575">
      <w:pPr>
        <w:ind w:left="5" w:right="3"/>
        <w:rPr>
          <w:rFonts w:hint="eastAsia"/>
        </w:rPr>
      </w:pPr>
      <w:r>
        <w:rPr>
          <w:rFonts w:hint="eastAsia"/>
        </w:rPr>
        <w:t>但那种区别在圣经中是找不到的，圣经将杜利亚敬拜保留给上帝；如罗马书12章11节，向神献上杜利亚：以及马太福音6章24节，“你们不能又事奉神，又事奉玛门。”</w:t>
      </w:r>
    </w:p>
    <w:p w14:paraId="5E793BF1">
      <w:pPr>
        <w:ind w:left="5" w:right="3"/>
        <w:rPr>
          <w:rFonts w:hint="eastAsia"/>
        </w:rPr>
      </w:pPr>
    </w:p>
    <w:p w14:paraId="287530C6">
      <w:pPr>
        <w:ind w:left="5" w:right="3"/>
        <w:rPr>
          <w:rFonts w:hint="eastAsia"/>
        </w:rPr>
      </w:pPr>
      <w:r>
        <w:rPr>
          <w:rFonts w:hint="eastAsia"/>
        </w:rPr>
        <w:t>Jesus Christ said to Peter, “I have prayed for thee that thy faith fail not.”</w:t>
      </w:r>
    </w:p>
    <w:p w14:paraId="4BF40EAC">
      <w:pPr>
        <w:ind w:left="5" w:right="3"/>
        <w:rPr>
          <w:rFonts w:hint="eastAsia"/>
        </w:rPr>
      </w:pPr>
      <w:r>
        <w:rPr>
          <w:rFonts w:hint="eastAsia"/>
        </w:rPr>
        <w:t>耶稣基督对彼得说：“我为你祈求，叫你的信心不至于失落。”</w:t>
      </w:r>
    </w:p>
    <w:p w14:paraId="54D7A62F">
      <w:pPr>
        <w:ind w:left="5" w:right="3"/>
        <w:rPr>
          <w:rFonts w:hint="eastAsia"/>
        </w:rPr>
      </w:pPr>
    </w:p>
    <w:p w14:paraId="3D1E628A">
      <w:pPr>
        <w:ind w:left="5" w:right="3"/>
        <w:rPr>
          <w:rFonts w:hint="eastAsia"/>
        </w:rPr>
      </w:pPr>
      <w:r>
        <w:rPr>
          <w:rFonts w:hint="eastAsia"/>
        </w:rPr>
        <w:t>They interpret it as a promise made to Peter and to the popes his successors, that they cannot err in the faith: But of popes and of a succession in the apostleship of Saint Peter, there is not one single word in the whole Scripture.</w:t>
      </w:r>
    </w:p>
    <w:p w14:paraId="27AB75D6">
      <w:pPr>
        <w:ind w:left="5" w:right="3"/>
        <w:rPr>
          <w:rFonts w:hint="eastAsia"/>
        </w:rPr>
      </w:pPr>
      <w:r>
        <w:rPr>
          <w:rFonts w:hint="eastAsia"/>
        </w:rPr>
        <w:t>他们将其解释为对彼得及其继任教皇们的应许，即他们在信仰上不会犯错：但关于教皇以及圣彼得使徒职位的继承，整本圣经中连一个字都没有。</w:t>
      </w:r>
    </w:p>
    <w:p w14:paraId="25D2F438">
      <w:pPr>
        <w:ind w:left="5" w:right="3"/>
        <w:rPr>
          <w:rFonts w:hint="eastAsia"/>
        </w:rPr>
      </w:pPr>
    </w:p>
    <w:p w14:paraId="20629C65">
      <w:pPr>
        <w:ind w:left="5" w:right="3"/>
        <w:rPr>
          <w:rFonts w:hint="eastAsia"/>
        </w:rPr>
      </w:pPr>
      <w:r>
        <w:rPr>
          <w:rFonts w:hint="eastAsia"/>
        </w:rPr>
        <w:t>Augustine, in his book On the Unity of the Church, chapter 5, acknowledges no other way to interpret Scripture but by Scripture itself.</w:t>
      </w:r>
    </w:p>
    <w:p w14:paraId="601F5CBB">
      <w:pPr>
        <w:ind w:left="5" w:right="3"/>
        <w:rPr>
          <w:rFonts w:hint="eastAsia"/>
        </w:rPr>
      </w:pPr>
      <w:r>
        <w:rPr>
          <w:rFonts w:hint="eastAsia"/>
        </w:rPr>
        <w:t>奥古斯丁，在其《论教会合一》第五章中，承认除了以经解经之外，没有其他解释圣经的方法。</w:t>
      </w:r>
    </w:p>
    <w:p w14:paraId="510904C7">
      <w:pPr>
        <w:ind w:left="5" w:right="3"/>
        <w:rPr>
          <w:rFonts w:hint="eastAsia"/>
        </w:rPr>
      </w:pPr>
    </w:p>
    <w:p w14:paraId="4ED454CA">
      <w:pPr>
        <w:ind w:left="5" w:right="3"/>
        <w:rPr>
          <w:rFonts w:hint="eastAsia"/>
        </w:rPr>
      </w:pPr>
      <w:r>
        <w:rPr>
          <w:rFonts w:hint="eastAsia"/>
        </w:rPr>
        <w:t>If (says he) those things were not found in the Scriptures, there would be no way to reveal those things that are hidden and to clarify those that are dark.</w:t>
      </w:r>
    </w:p>
    <w:p w14:paraId="7DB89440">
      <w:pPr>
        <w:ind w:left="5" w:right="3"/>
        <w:rPr>
          <w:rFonts w:hint="eastAsia"/>
        </w:rPr>
      </w:pPr>
      <w:r>
        <w:rPr>
          <w:rFonts w:hint="eastAsia"/>
        </w:rPr>
        <w:t>如果（他说）那些事在圣经中找不到，就没有办法揭示那些隐藏的事，并澄清那些晦暗的事。</w:t>
      </w:r>
    </w:p>
    <w:p w14:paraId="5D14305C">
      <w:pPr>
        <w:ind w:left="5" w:right="3"/>
        <w:rPr>
          <w:rFonts w:hint="eastAsia"/>
        </w:rPr>
      </w:pPr>
    </w:p>
    <w:p w14:paraId="035FD2FA">
      <w:pPr>
        <w:ind w:left="5" w:right="3"/>
        <w:rPr>
          <w:rFonts w:hint="eastAsia"/>
        </w:rPr>
      </w:pPr>
      <w:r>
        <w:rPr>
          <w:rFonts w:hint="eastAsia"/>
        </w:rPr>
        <w:t>And in the second book of Christian Doctrine, chapter 6: “Almost none of those obscurities are brought forth but are found very clearly delivered in other places.”</w:t>
      </w:r>
    </w:p>
    <w:p w14:paraId="28F84D96">
      <w:pPr>
        <w:ind w:left="5" w:right="3"/>
        <w:rPr>
          <w:rFonts w:hint="eastAsia"/>
        </w:rPr>
      </w:pPr>
      <w:r>
        <w:rPr>
          <w:rFonts w:hint="eastAsia"/>
        </w:rPr>
        <w:t>在《基督教教义》第二卷第六章中：“几乎没有一个晦涩之处被提出，而不能在其他地方找到非常清晰的阐述。”</w:t>
      </w:r>
    </w:p>
    <w:p w14:paraId="0FDA6CD8">
      <w:pPr>
        <w:ind w:left="5" w:right="3"/>
        <w:rPr>
          <w:rFonts w:hint="eastAsia"/>
        </w:rPr>
      </w:pPr>
    </w:p>
    <w:p w14:paraId="3AA2178C">
      <w:pPr>
        <w:ind w:left="5" w:right="3"/>
        <w:rPr>
          <w:rFonts w:hint="eastAsia"/>
        </w:rPr>
      </w:pPr>
      <w:r>
        <w:rPr>
          <w:rFonts w:hint="eastAsia"/>
        </w:rPr>
        <w:t>And in the ninth chapter: “To clarify the darker expressions, let examples be taken from the clearer places.”</w:t>
      </w:r>
    </w:p>
    <w:p w14:paraId="7F9DA3CF">
      <w:pPr>
        <w:ind w:left="5" w:right="3"/>
        <w:rPr>
          <w:rFonts w:hint="eastAsia"/>
        </w:rPr>
      </w:pPr>
      <w:r>
        <w:rPr>
          <w:rFonts w:hint="eastAsia"/>
        </w:rPr>
        <w:t>在第九章中：“为澄清较晦暗的表达，当从较清晰的地方取例。”</w:t>
      </w:r>
    </w:p>
    <w:p w14:paraId="67D40E44">
      <w:pPr>
        <w:ind w:left="5" w:right="3"/>
        <w:rPr>
          <w:rFonts w:hint="eastAsia"/>
        </w:rPr>
      </w:pPr>
    </w:p>
    <w:p w14:paraId="3F116648">
      <w:pPr>
        <w:ind w:left="5" w:right="3"/>
        <w:rPr>
          <w:rFonts w:hint="eastAsia"/>
        </w:rPr>
      </w:pPr>
      <w:r>
        <w:rPr>
          <w:rFonts w:hint="eastAsia"/>
        </w:rPr>
        <w:t>And Basil, in his Ascetics, in the answer to the two hundred sixty-seventh interrogation: “The things which seem obscurely said in some places of Scripture are expounded in other places and clearly set down.”</w:t>
      </w:r>
    </w:p>
    <w:p w14:paraId="2D294DB1">
      <w:pPr>
        <w:ind w:left="5" w:right="3"/>
        <w:rPr>
          <w:rFonts w:hint="eastAsia"/>
        </w:rPr>
      </w:pPr>
      <w:r>
        <w:rPr>
          <w:rFonts w:hint="eastAsia"/>
        </w:rPr>
        <w:t>巴西尔，在其《苦修集》，答第二百六十七问中说：“圣经中某些地方看似晦涩的话，在其他地方被阐明并清晰地陈述出来。”</w:t>
      </w:r>
    </w:p>
    <w:p w14:paraId="520518E9">
      <w:pPr>
        <w:ind w:left="5" w:right="3"/>
        <w:rPr>
          <w:rFonts w:hint="eastAsia"/>
        </w:rPr>
      </w:pPr>
    </w:p>
    <w:p w14:paraId="33CC7174">
      <w:pPr>
        <w:ind w:left="5" w:right="3"/>
        <w:rPr>
          <w:rFonts w:hint="eastAsia"/>
        </w:rPr>
      </w:pPr>
      <w:r>
        <w:rPr>
          <w:rFonts w:hint="eastAsia"/>
        </w:rPr>
        <w:t>1.The second difference is that when we have expounded Scripture out of Scripture, we exhort the people to read and consult the passages; but the Roman Church removes Scripture from the eyes of the people.</w:t>
      </w:r>
    </w:p>
    <w:p w14:paraId="07A5262C">
      <w:pPr>
        <w:ind w:left="5" w:right="3"/>
        <w:rPr>
          <w:rFonts w:hint="eastAsia"/>
        </w:rPr>
      </w:pPr>
      <w:r>
        <w:rPr>
          <w:rFonts w:hint="eastAsia"/>
        </w:rPr>
        <w:t>1.第二个差异是，当我们以经解经之后，我们劝勉民众去阅读并查考经文；但罗马教会却将圣经从民众眼前挪开。</w:t>
      </w:r>
    </w:p>
    <w:p w14:paraId="4450057E">
      <w:pPr>
        <w:ind w:left="5" w:right="3"/>
        <w:rPr>
          <w:rFonts w:hint="eastAsia"/>
        </w:rPr>
      </w:pPr>
    </w:p>
    <w:p w14:paraId="3B3A3407">
      <w:pPr>
        <w:ind w:left="5" w:right="3"/>
        <w:rPr>
          <w:rFonts w:hint="eastAsia"/>
        </w:rPr>
      </w:pPr>
      <w:r>
        <w:rPr>
          <w:rFonts w:hint="eastAsia"/>
        </w:rPr>
        <w:t>Their preachers cite Scripture in sermons, but they will not allow the people to go and see whether they have faithfully cited it.</w:t>
      </w:r>
    </w:p>
    <w:p w14:paraId="69906904">
      <w:pPr>
        <w:ind w:left="5" w:right="3"/>
        <w:rPr>
          <w:rFonts w:hint="eastAsia"/>
        </w:rPr>
      </w:pPr>
      <w:r>
        <w:rPr>
          <w:rFonts w:hint="eastAsia"/>
        </w:rPr>
        <w:t>他们的传道人在讲道中引用圣经，但他们不允许民众去查考他们是否忠实地引用了。</w:t>
      </w:r>
    </w:p>
    <w:p w14:paraId="182C558E">
      <w:pPr>
        <w:ind w:left="5" w:right="3"/>
        <w:rPr>
          <w:rFonts w:hint="eastAsia"/>
        </w:rPr>
      </w:pPr>
    </w:p>
    <w:p w14:paraId="4E0A2339">
      <w:pPr>
        <w:ind w:left="5" w:right="3"/>
        <w:rPr>
          <w:rFonts w:hint="eastAsia"/>
        </w:rPr>
      </w:pPr>
      <w:r>
        <w:rPr>
          <w:rFonts w:hint="eastAsia"/>
        </w:rPr>
        <w:t>The interpreters of the imperial laws place the text of the laws before their interpretation; but the pope and the Roman Church give an interpretation without a text; and while they interpret the text of Scripture to the people, they forbid the people to see the text of Scripture, thereby granting themselves license to deceive and insinuate their contradictions to Scripture under the guise of interpretation.</w:t>
      </w:r>
    </w:p>
    <w:p w14:paraId="6F698F35">
      <w:pPr>
        <w:ind w:left="5" w:right="3"/>
        <w:rPr>
          <w:rFonts w:hint="eastAsia"/>
        </w:rPr>
      </w:pPr>
      <w:r>
        <w:rPr>
          <w:rFonts w:hint="eastAsia"/>
        </w:rPr>
        <w:t>帝国法律的解释者，将法律的文本置于他们的解释之前；但教皇和罗马教会，却给出无文本的解释；并且当他们向民众解释圣经的文本时，他们却禁止民众看圣经的文本，从而给自己欺骗的许可，并在解释的伪装下，暗示他们与圣经的矛盾之处。</w:t>
      </w:r>
    </w:p>
    <w:p w14:paraId="72CB2E07">
      <w:pPr>
        <w:ind w:left="5" w:right="3"/>
        <w:rPr>
          <w:rFonts w:hint="eastAsia"/>
        </w:rPr>
      </w:pPr>
    </w:p>
    <w:p w14:paraId="2882CEA0">
      <w:pPr>
        <w:ind w:left="5" w:right="3"/>
        <w:rPr>
          <w:rFonts w:hint="eastAsia"/>
        </w:rPr>
      </w:pPr>
      <w:r>
        <w:rPr>
          <w:rFonts w:hint="eastAsia"/>
        </w:rPr>
        <w:t>2.We say that Scripture needs no interpreter in things necessary to salvation and that it is clear enough of itself; but our adversaries find it obscure.</w:t>
      </w:r>
    </w:p>
    <w:p w14:paraId="37A5FFFD">
      <w:pPr>
        <w:ind w:left="5" w:right="3"/>
        <w:rPr>
          <w:rFonts w:hint="eastAsia"/>
        </w:rPr>
      </w:pPr>
      <w:r>
        <w:rPr>
          <w:rFonts w:hint="eastAsia"/>
        </w:rPr>
        <w:t>2.我们说，在关乎救恩的要事上，圣经无需解释者，它本身已足够清晰；但我们的对手却认为它晦涩。</w:t>
      </w:r>
    </w:p>
    <w:p w14:paraId="0D4AF074">
      <w:pPr>
        <w:ind w:left="5" w:right="3"/>
        <w:rPr>
          <w:rFonts w:hint="eastAsia"/>
        </w:rPr>
      </w:pPr>
    </w:p>
    <w:p w14:paraId="4E6E2984">
      <w:pPr>
        <w:ind w:left="5" w:right="3"/>
        <w:rPr>
          <w:rFonts w:hint="eastAsia"/>
        </w:rPr>
      </w:pPr>
      <w:r>
        <w:rPr>
          <w:rFonts w:hint="eastAsia"/>
        </w:rPr>
        <w:t>And they have some reason for it: For one with Argus’ eyes cannot find in Scripture the invocation of saints, nor the sacrifice of the Mass, nor the succession of the pope in the place of Saint Peter.</w:t>
      </w:r>
    </w:p>
    <w:p w14:paraId="6E3A7D9E">
      <w:pPr>
        <w:ind w:left="5" w:right="3"/>
        <w:rPr>
          <w:rFonts w:hint="eastAsia"/>
        </w:rPr>
      </w:pPr>
      <w:r>
        <w:rPr>
          <w:rFonts w:hint="eastAsia"/>
        </w:rPr>
        <w:t>他们也有一定的道理：因为即使有百眼巨人的眼睛，也无法在圣经中找到呼求圣徒，或弥撒的献祭，或教皇在圣彼得之位的继承。</w:t>
      </w:r>
    </w:p>
    <w:p w14:paraId="1A4A2C5A">
      <w:pPr>
        <w:ind w:left="5" w:right="3"/>
        <w:rPr>
          <w:rFonts w:hint="eastAsia"/>
        </w:rPr>
      </w:pPr>
    </w:p>
    <w:p w14:paraId="583E05EF">
      <w:pPr>
        <w:ind w:left="5" w:right="3"/>
        <w:rPr>
          <w:rFonts w:hint="eastAsia"/>
        </w:rPr>
      </w:pPr>
      <w:r>
        <w:rPr>
          <w:rFonts w:hint="eastAsia"/>
        </w:rPr>
        <w:t>We say then with Saint Augustine, in the second book of Christian Doctrine, chapter 9: “That in the things which are clearly set down in Scripture, all things are found which concern faith and morals to live well; and that so much as is clear in Scripture is sufficient unto salvation.”</w:t>
      </w:r>
    </w:p>
    <w:p w14:paraId="44F0D4BB">
      <w:pPr>
        <w:ind w:left="5" w:right="3"/>
        <w:rPr>
          <w:rFonts w:hint="eastAsia"/>
        </w:rPr>
      </w:pPr>
      <w:r>
        <w:rPr>
          <w:rFonts w:hint="eastAsia"/>
        </w:rPr>
        <w:t>那么我们与圣奥古斯丁一同说，在《基督教教义》第二卷第九章中：“凡圣经中清晰陈述之事，都包含了关乎信仰和良好生活之道德的一切；并且圣经中清晰之处，已足以使人得救。”</w:t>
      </w:r>
    </w:p>
    <w:p w14:paraId="277F4CDD">
      <w:pPr>
        <w:ind w:left="5" w:right="3"/>
        <w:rPr>
          <w:rFonts w:hint="eastAsia"/>
        </w:rPr>
      </w:pPr>
    </w:p>
    <w:p w14:paraId="61F6BFFD">
      <w:pPr>
        <w:ind w:left="5" w:right="3"/>
        <w:rPr>
          <w:rFonts w:hint="eastAsia"/>
        </w:rPr>
      </w:pPr>
      <w:r>
        <w:rPr>
          <w:rFonts w:hint="eastAsia"/>
        </w:rPr>
        <w:t>3.We do not give our interpretations as laws; but the Roman Church attributes that perfection to herself, to judge infallibly of the sense of Scripture.</w:t>
      </w:r>
    </w:p>
    <w:p w14:paraId="3951CE57">
      <w:pPr>
        <w:ind w:left="5" w:right="3"/>
        <w:rPr>
          <w:rFonts w:hint="eastAsia"/>
        </w:rPr>
      </w:pPr>
      <w:r>
        <w:rPr>
          <w:rFonts w:hint="eastAsia"/>
        </w:rPr>
        <w:t>3.我们并未将我们的解释当作律法；但罗马教会却将那种完全归于自己，即无误地判断圣经的意义。</w:t>
      </w:r>
    </w:p>
    <w:p w14:paraId="69164AB4">
      <w:pPr>
        <w:ind w:left="5" w:right="3"/>
        <w:rPr>
          <w:rFonts w:hint="eastAsia"/>
        </w:rPr>
      </w:pPr>
    </w:p>
    <w:p w14:paraId="7D23F107">
      <w:pPr>
        <w:ind w:left="5" w:right="3"/>
        <w:rPr>
          <w:rFonts w:hint="eastAsia"/>
        </w:rPr>
      </w:pPr>
      <w:r>
        <w:rPr>
          <w:rFonts w:hint="eastAsia"/>
        </w:rPr>
        <w:t>V. We do not wrest Scripture by violent interpretations, nor impose upon… The wreck to make it serve ambition or covetousness.</w:t>
      </w:r>
    </w:p>
    <w:p w14:paraId="7A9716E1">
      <w:pPr>
        <w:ind w:left="5" w:right="3"/>
        <w:rPr>
          <w:rFonts w:hint="eastAsia"/>
        </w:rPr>
      </w:pPr>
      <w:r>
        <w:rPr>
          <w:rFonts w:hint="eastAsia"/>
        </w:rPr>
        <w:t>五. 我们不以强力的解释来歪曲圣经，也不将……残骸强加于其上，以使其服务于野心或贪婪。</w:t>
      </w:r>
    </w:p>
    <w:p w14:paraId="53C6126A">
      <w:pPr>
        <w:ind w:left="5" w:right="3"/>
        <w:rPr>
          <w:rFonts w:hint="eastAsia"/>
        </w:rPr>
      </w:pPr>
    </w:p>
    <w:p w14:paraId="2C60B851">
      <w:pPr>
        <w:ind w:left="5" w:right="3"/>
        <w:rPr>
          <w:rFonts w:hint="eastAsia"/>
        </w:rPr>
      </w:pPr>
      <w:r>
        <w:rPr>
          <w:rFonts w:hint="eastAsia"/>
        </w:rPr>
        <w:t>Pope Nicholas I, in the Epistle to the Greek Emperor Michael, proves the Papal power because it was said to Saint Peter, “Kill and eat”; and because that privilege was granted to Peter alone to draw a net full of fish to land.</w:t>
      </w:r>
    </w:p>
    <w:p w14:paraId="62C8861B">
      <w:pPr>
        <w:ind w:left="5" w:right="3"/>
        <w:rPr>
          <w:rFonts w:hint="eastAsia"/>
        </w:rPr>
      </w:pPr>
      <w:r>
        <w:rPr>
          <w:rFonts w:hint="eastAsia"/>
        </w:rPr>
        <w:t>教皇尼古拉一世，在其致希腊皇帝米迦勒的书信中，证明教皇的权力，因为曾对圣彼得说：“宰了吃”；并且因为唯独彼得被授予将满网的鱼拉上岸的特权。</w:t>
      </w:r>
    </w:p>
    <w:p w14:paraId="518296AF">
      <w:pPr>
        <w:ind w:left="5" w:right="3"/>
        <w:rPr>
          <w:rFonts w:hint="eastAsia"/>
        </w:rPr>
      </w:pPr>
    </w:p>
    <w:p w14:paraId="7479A9DC">
      <w:pPr>
        <w:ind w:left="5" w:right="3"/>
        <w:rPr>
          <w:rFonts w:hint="eastAsia"/>
        </w:rPr>
      </w:pPr>
      <w:r>
        <w:rPr>
          <w:rFonts w:hint="eastAsia"/>
        </w:rPr>
        <w:t>And Pope Boniface VIII, in Extravagante Unam Sanctam, proves his sovereignty and primacy because it is written, “In principio creavit Deus coelum et terram” (In the beginning God created heaven and earth).</w:t>
      </w:r>
    </w:p>
    <w:p w14:paraId="71EDAC72">
      <w:pPr>
        <w:ind w:left="5" w:right="3"/>
        <w:rPr>
          <w:rFonts w:hint="eastAsia"/>
        </w:rPr>
      </w:pPr>
      <w:r>
        <w:rPr>
          <w:rFonts w:hint="eastAsia"/>
        </w:rPr>
        <w:t>教皇波尼法爵八世，在其《独一圣洁》教令中，证明他的主权和首位，因为经上记着说：“起初神创造天地”。</w:t>
      </w:r>
    </w:p>
    <w:p w14:paraId="1FC7401C">
      <w:pPr>
        <w:ind w:left="5" w:right="3"/>
        <w:rPr>
          <w:rFonts w:hint="eastAsia"/>
        </w:rPr>
      </w:pPr>
    </w:p>
    <w:p w14:paraId="4F971318">
      <w:pPr>
        <w:ind w:left="5" w:right="3"/>
        <w:rPr>
          <w:rFonts w:hint="eastAsia"/>
        </w:rPr>
      </w:pPr>
      <w:r>
        <w:rPr>
          <w:rFonts w:hint="eastAsia"/>
        </w:rPr>
        <w:t>And because Saint Paul says, “Spiritualis homo judicat omnia” (The spiritual man discerns all things), whence he infers in the same place that the Pope must judge all things.</w:t>
      </w:r>
    </w:p>
    <w:p w14:paraId="589515EE">
      <w:pPr>
        <w:ind w:left="5" w:right="3"/>
        <w:rPr>
          <w:rFonts w:hint="eastAsia"/>
        </w:rPr>
      </w:pPr>
      <w:r>
        <w:rPr>
          <w:rFonts w:hint="eastAsia"/>
        </w:rPr>
        <w:t>又因为圣保罗说：“属灵的人能看透万事”，他由此在同一处推断，教皇必须审判万事。</w:t>
      </w:r>
    </w:p>
    <w:p w14:paraId="04B90ED9">
      <w:pPr>
        <w:ind w:left="5" w:right="3"/>
        <w:rPr>
          <w:rFonts w:hint="eastAsia"/>
        </w:rPr>
      </w:pPr>
    </w:p>
    <w:p w14:paraId="6563A9B8">
      <w:pPr>
        <w:ind w:left="5" w:right="3"/>
        <w:rPr>
          <w:rFonts w:hint="eastAsia"/>
        </w:rPr>
      </w:pPr>
      <w:r>
        <w:rPr>
          <w:rFonts w:hint="eastAsia"/>
        </w:rPr>
        <w:t>And because Saint Peter having said, “Here are two swords,” Jesus Christ answered, “It is enough,” he gathers that the two swords, the spiritual and the temporal, belong to the Pope.</w:t>
      </w:r>
    </w:p>
    <w:p w14:paraId="2092F93A">
      <w:pPr>
        <w:ind w:left="5" w:right="3"/>
        <w:rPr>
          <w:rFonts w:hint="eastAsia"/>
        </w:rPr>
      </w:pPr>
      <w:r>
        <w:rPr>
          <w:rFonts w:hint="eastAsia"/>
        </w:rPr>
        <w:t>又因为圣彼得曾说：“这里有两把刀”，耶稣基督回答说：“够了”，他便推断，这两把刀，即属灵的和属世的，都属于教皇。</w:t>
      </w:r>
    </w:p>
    <w:p w14:paraId="406BD08A">
      <w:pPr>
        <w:ind w:left="5" w:right="3"/>
        <w:rPr>
          <w:rFonts w:hint="eastAsia"/>
        </w:rPr>
      </w:pPr>
    </w:p>
    <w:p w14:paraId="315F5E03">
      <w:pPr>
        <w:ind w:left="5" w:right="3"/>
        <w:rPr>
          <w:rFonts w:hint="eastAsia"/>
        </w:rPr>
      </w:pPr>
      <w:r>
        <w:rPr>
          <w:rFonts w:hint="eastAsia"/>
        </w:rPr>
        <w:t>With such interpretations brought by the Popes and their Councils, one might fill many pages.</w:t>
      </w:r>
    </w:p>
    <w:p w14:paraId="5FFCC547">
      <w:pPr>
        <w:ind w:left="5" w:right="3"/>
        <w:rPr>
          <w:rFonts w:hint="eastAsia"/>
        </w:rPr>
      </w:pPr>
      <w:r>
        <w:rPr>
          <w:rFonts w:hint="eastAsia"/>
        </w:rPr>
        <w:t>用教皇们和他们的大公会议所提出的这类解释，可以写满许多页。</w:t>
      </w:r>
    </w:p>
    <w:p w14:paraId="5753C1CF">
      <w:pPr>
        <w:ind w:left="5" w:right="3"/>
        <w:rPr>
          <w:rFonts w:hint="eastAsia"/>
        </w:rPr>
      </w:pPr>
    </w:p>
    <w:p w14:paraId="34A5E4E7">
      <w:pPr>
        <w:ind w:left="5" w:right="3"/>
        <w:rPr>
          <w:rFonts w:hint="eastAsia"/>
        </w:rPr>
      </w:pPr>
      <w:r>
        <w:rPr>
          <w:rFonts w:hint="eastAsia"/>
        </w:rPr>
        <w:t>The last Council of Lateran, in the IX Session, alleges these words of Psalm 72: “All the kings of the earth shall worship him,” and will have that understood of the Pope.</w:t>
      </w:r>
    </w:p>
    <w:p w14:paraId="47736862">
      <w:pPr>
        <w:ind w:left="5" w:right="3"/>
        <w:rPr>
          <w:rFonts w:hint="eastAsia"/>
        </w:rPr>
      </w:pPr>
      <w:r>
        <w:rPr>
          <w:rFonts w:hint="eastAsia"/>
        </w:rPr>
        <w:t>最后一次拉特兰会议，在第九次会议中，引用了诗篇72篇的这些话：“地上的君王都要拜他”，并要将这理解为指教皇。</w:t>
      </w:r>
    </w:p>
    <w:p w14:paraId="12C93718">
      <w:pPr>
        <w:ind w:left="5" w:right="3"/>
        <w:rPr>
          <w:rFonts w:hint="eastAsia"/>
        </w:rPr>
      </w:pPr>
    </w:p>
    <w:p w14:paraId="084E2090">
      <w:pPr>
        <w:ind w:left="5" w:right="3"/>
        <w:rPr>
          <w:rFonts w:hint="eastAsia"/>
        </w:rPr>
      </w:pPr>
      <w:r>
        <w:rPr>
          <w:rFonts w:hint="eastAsia"/>
        </w:rPr>
        <w:t>Bellarmine, in the fifth book De Pontifice, chap. 8, and in his book against Barclay, chap. 25, proves that the Pope may dispose of the life and crown of kings because the Lord said unto Peter, “Feed my lambs.”</w:t>
      </w:r>
    </w:p>
    <w:p w14:paraId="36FC216E">
      <w:pPr>
        <w:ind w:left="5" w:right="3"/>
        <w:rPr>
          <w:rFonts w:hint="eastAsia"/>
        </w:rPr>
      </w:pPr>
      <w:r>
        <w:rPr>
          <w:rFonts w:hint="eastAsia"/>
        </w:rPr>
        <w:t>贝拉明，在其《论教皇》第五卷第八章，及其驳斥巴克莱的书第二十五章中，证明教皇可以处置君王的生命和王冠，因为主对彼得说：“你喂养我的羊羔。”</w:t>
      </w:r>
    </w:p>
    <w:p w14:paraId="799C9921">
      <w:pPr>
        <w:ind w:left="5" w:right="3"/>
        <w:rPr>
          <w:rFonts w:hint="eastAsia"/>
        </w:rPr>
      </w:pPr>
    </w:p>
    <w:p w14:paraId="476F2A43">
      <w:pPr>
        <w:ind w:left="5" w:right="3"/>
        <w:rPr>
          <w:rFonts w:hint="eastAsia"/>
        </w:rPr>
      </w:pPr>
      <w:r>
        <w:rPr>
          <w:rFonts w:hint="eastAsia"/>
        </w:rPr>
        <w:t>And in the first book De Clericis, chap. 19, he proves that priests must abstain from women because the priests were commanded to have their loins girt about and to wear drawers.</w:t>
      </w:r>
    </w:p>
    <w:p w14:paraId="36B8DF07">
      <w:pPr>
        <w:ind w:left="5" w:right="3"/>
        <w:rPr>
          <w:rFonts w:hint="eastAsia"/>
        </w:rPr>
      </w:pPr>
      <w:r>
        <w:rPr>
          <w:rFonts w:hint="eastAsia"/>
        </w:rPr>
        <w:t>在其《论教士》第一卷第十九章中，他证明祭司必须禁戒妇女，因为祭司被命令要束腰，并穿裤子。</w:t>
      </w:r>
    </w:p>
    <w:p w14:paraId="736DBC23">
      <w:pPr>
        <w:ind w:left="5" w:right="3"/>
        <w:rPr>
          <w:rFonts w:hint="eastAsia"/>
        </w:rPr>
      </w:pPr>
    </w:p>
    <w:p w14:paraId="4DC8CF09">
      <w:pPr>
        <w:ind w:left="5" w:right="3"/>
        <w:rPr>
          <w:rFonts w:hint="eastAsia"/>
        </w:rPr>
      </w:pPr>
      <w:r>
        <w:rPr>
          <w:rFonts w:hint="eastAsia"/>
        </w:rPr>
        <w:t>The same thing is proved by Pope Innocent I because it is written, “They that are in the flesh cannot please God.”</w:t>
      </w:r>
    </w:p>
    <w:p w14:paraId="0AC0E523">
      <w:pPr>
        <w:ind w:left="5" w:right="3"/>
        <w:rPr>
          <w:rFonts w:hint="eastAsia"/>
        </w:rPr>
      </w:pPr>
      <w:r>
        <w:rPr>
          <w:rFonts w:hint="eastAsia"/>
        </w:rPr>
        <w:t>同一件事被教皇英诺森一世所证明，因为经上记着说：“属肉体的人不能得神的喜欢。”</w:t>
      </w:r>
    </w:p>
    <w:p w14:paraId="73F943C4">
      <w:pPr>
        <w:ind w:left="5" w:right="3"/>
        <w:rPr>
          <w:rFonts w:hint="eastAsia"/>
        </w:rPr>
      </w:pPr>
    </w:p>
    <w:p w14:paraId="0CA6783C">
      <w:pPr>
        <w:ind w:left="5" w:right="3"/>
        <w:rPr>
          <w:rFonts w:hint="eastAsia"/>
        </w:rPr>
      </w:pPr>
      <w:r>
        <w:rPr>
          <w:rFonts w:hint="eastAsia"/>
        </w:rPr>
        <w:t>1.Also, that reproach cannot be objected to us, that we bring interpretations which are rather evident contradictions and corruptions of Scripture, as the Roman Church does.</w:t>
      </w:r>
    </w:p>
    <w:p w14:paraId="641B260E">
      <w:pPr>
        <w:ind w:left="5" w:right="3"/>
        <w:rPr>
          <w:rFonts w:hint="eastAsia"/>
        </w:rPr>
      </w:pPr>
      <w:r>
        <w:rPr>
          <w:rFonts w:hint="eastAsia"/>
        </w:rPr>
        <w:t>1.同样，那个责备也不能加在我们身上，即我们提出的解释，与其说是解释，不如说是对圣经明显的矛盾和败坏，正如罗马教会所做的那样。</w:t>
      </w:r>
    </w:p>
    <w:p w14:paraId="3671FA2D">
      <w:pPr>
        <w:ind w:left="5" w:right="3"/>
        <w:rPr>
          <w:rFonts w:hint="eastAsia"/>
        </w:rPr>
      </w:pPr>
    </w:p>
    <w:p w14:paraId="75FF5F99">
      <w:pPr>
        <w:ind w:left="5" w:right="3"/>
        <w:rPr>
          <w:rFonts w:hint="eastAsia"/>
        </w:rPr>
      </w:pPr>
      <w:r>
        <w:rPr>
          <w:rFonts w:hint="eastAsia"/>
        </w:rPr>
        <w:t>As when Jesus Christ said to the thief, “This day thou shalt be with me in Paradise,” the interpretation of the Roman Church, by Paradise, understands Hell.</w:t>
      </w:r>
    </w:p>
    <w:p w14:paraId="3661D0D6">
      <w:pPr>
        <w:ind w:left="5" w:right="3"/>
        <w:rPr>
          <w:rFonts w:hint="eastAsia"/>
        </w:rPr>
      </w:pPr>
      <w:r>
        <w:rPr>
          <w:rFonts w:hint="eastAsia"/>
        </w:rPr>
        <w:t>例如当耶稣基督对强盗说：“今日你要同我在乐园里了”，罗马教会的解释，以“乐园”理解为“地狱”。</w:t>
      </w:r>
    </w:p>
    <w:p w14:paraId="32E9D0CF">
      <w:pPr>
        <w:ind w:left="5" w:right="3"/>
        <w:rPr>
          <w:rFonts w:hint="eastAsia"/>
        </w:rPr>
      </w:pPr>
    </w:p>
    <w:p w14:paraId="5B33F597">
      <w:pPr>
        <w:ind w:left="5" w:right="3"/>
        <w:rPr>
          <w:rFonts w:hint="eastAsia"/>
        </w:rPr>
      </w:pPr>
      <w:r>
        <w:rPr>
          <w:rFonts w:hint="eastAsia"/>
        </w:rPr>
        <w:t>And when the Law says, “Thou shalt love the Lord thy God with all thy strength,” they understand that God contents himself with part of our strength; for if he would have all our strength, it should be impossible to make works of surplus.</w:t>
      </w:r>
    </w:p>
    <w:p w14:paraId="3CE8B014">
      <w:pPr>
        <w:ind w:left="5" w:right="3"/>
        <w:rPr>
          <w:rFonts w:hint="eastAsia"/>
        </w:rPr>
      </w:pPr>
      <w:r>
        <w:rPr>
          <w:rFonts w:hint="eastAsia"/>
        </w:rPr>
        <w:t>当律法说：“你要尽力爱主你的神”，他们理解为上帝满足于我们一部分的力量；因为如果祂要我们全部的力量，就不可能行超功。</w:t>
      </w:r>
    </w:p>
    <w:p w14:paraId="4C029A0C">
      <w:pPr>
        <w:ind w:left="5" w:right="3"/>
        <w:rPr>
          <w:rFonts w:hint="eastAsia"/>
        </w:rPr>
      </w:pPr>
    </w:p>
    <w:p w14:paraId="79495F77">
      <w:pPr>
        <w:ind w:left="5" w:right="3"/>
        <w:rPr>
          <w:rFonts w:hint="eastAsia"/>
        </w:rPr>
      </w:pPr>
      <w:r>
        <w:rPr>
          <w:rFonts w:hint="eastAsia"/>
        </w:rPr>
        <w:t>And when Christ says, “Drink ye all of this,” they expound it that this commandment obliges none but clergymen; so that the word “all” must signify “not all.”</w:t>
      </w:r>
    </w:p>
    <w:p w14:paraId="29828534">
      <w:pPr>
        <w:ind w:left="5" w:right="3"/>
        <w:rPr>
          <w:rFonts w:hint="eastAsia"/>
        </w:rPr>
      </w:pPr>
      <w:r>
        <w:rPr>
          <w:rFonts w:hint="eastAsia"/>
        </w:rPr>
        <w:t>当基督说：“你们都喝这个”，他们解释说，这条命令只约束教士；因此“都”这个词必须表示“并非都”。</w:t>
      </w:r>
    </w:p>
    <w:p w14:paraId="190B8562">
      <w:pPr>
        <w:ind w:left="5" w:right="3"/>
        <w:rPr>
          <w:rFonts w:hint="eastAsia"/>
        </w:rPr>
      </w:pPr>
    </w:p>
    <w:p w14:paraId="36C89074">
      <w:pPr>
        <w:ind w:left="5" w:right="3"/>
        <w:rPr>
          <w:rFonts w:hint="eastAsia"/>
        </w:rPr>
      </w:pPr>
      <w:r>
        <w:rPr>
          <w:rFonts w:hint="eastAsia"/>
        </w:rPr>
        <w:t>And when Saint Paul says, “Let the bishop be the husband of one wife,” by the word “be,” they understand “have been, but be no more.”</w:t>
      </w:r>
    </w:p>
    <w:p w14:paraId="092221C3">
      <w:pPr>
        <w:ind w:left="5" w:right="3"/>
        <w:rPr>
          <w:rFonts w:hint="eastAsia"/>
        </w:rPr>
      </w:pPr>
      <w:r>
        <w:rPr>
          <w:rFonts w:hint="eastAsia"/>
        </w:rPr>
        <w:t>当圣保罗说：“作监督的，只作一个妇人的丈夫”，他们以“是”这个词理解为“曾经是，但不再是”。</w:t>
      </w:r>
    </w:p>
    <w:p w14:paraId="4BA58C70">
      <w:pPr>
        <w:ind w:left="5" w:right="3"/>
        <w:rPr>
          <w:rFonts w:hint="eastAsia"/>
        </w:rPr>
      </w:pPr>
    </w:p>
    <w:p w14:paraId="5B36ECE7">
      <w:pPr>
        <w:ind w:left="5" w:right="3"/>
        <w:rPr>
          <w:rFonts w:hint="eastAsia"/>
        </w:rPr>
      </w:pPr>
      <w:r>
        <w:rPr>
          <w:rFonts w:hint="eastAsia"/>
        </w:rPr>
        <w:t>And when Saint Paul (1 Cor. 10:16) says, “The bread which we break, is it not the communion of the body of Christ?” by the bread, they understand not bread but flesh; and by “breaking,” they understand “not breaking,” for the body of the Lord can no more be broken; and by the communion of the body of Christ, they understand not the communion with that body but the very body of Christ.</w:t>
      </w:r>
    </w:p>
    <w:p w14:paraId="02BFDD19">
      <w:pPr>
        <w:ind w:left="5" w:right="3"/>
        <w:rPr>
          <w:rFonts w:hint="eastAsia"/>
        </w:rPr>
      </w:pPr>
      <w:r>
        <w:rPr>
          <w:rFonts w:hint="eastAsia"/>
        </w:rPr>
        <w:t>当圣保罗（哥林多前书10:16）说：“我们所擘开的饼，岂不是同领基督的身体吗？”他们以“饼”理解为非饼，乃是肉；以“擘开”理解为“不擘开”，因为主的身体不能再被擘开；以“同领基督的身体”，他们理解为非与那身体相交，乃是基督的身体本身。</w:t>
      </w:r>
    </w:p>
    <w:p w14:paraId="789D97F0">
      <w:pPr>
        <w:ind w:left="5" w:right="3"/>
        <w:rPr>
          <w:rFonts w:hint="eastAsia"/>
        </w:rPr>
      </w:pPr>
    </w:p>
    <w:p w14:paraId="7AF95E3D">
      <w:pPr>
        <w:ind w:left="5" w:right="3"/>
        <w:rPr>
          <w:rFonts w:hint="eastAsia"/>
        </w:rPr>
      </w:pPr>
      <w:r>
        <w:rPr>
          <w:rFonts w:hint="eastAsia"/>
        </w:rPr>
        <w:t>2.Finally, our interpretations of Scripture are not ridiculous and done purposely to bring the word of God into contempt, such as many interpretations used by the Roman Church; those especially which the second Council of Nicaea brings for the adoration of images.</w:t>
      </w:r>
    </w:p>
    <w:p w14:paraId="3B64FF25">
      <w:pPr>
        <w:ind w:left="5" w:right="3"/>
        <w:rPr>
          <w:rFonts w:hint="eastAsia"/>
        </w:rPr>
      </w:pPr>
      <w:r>
        <w:rPr>
          <w:rFonts w:hint="eastAsia"/>
        </w:rPr>
        <w:t>2.最后，我们对圣经的解释并非荒谬，也并非故意为使上帝的话语受藐视，如罗马教会所用的许多解释；特别是第二次尼西亚会议为崇拜图像所提出的那些。</w:t>
      </w:r>
    </w:p>
    <w:p w14:paraId="41F0D446">
      <w:pPr>
        <w:ind w:left="5" w:right="3"/>
        <w:rPr>
          <w:rFonts w:hint="eastAsia"/>
        </w:rPr>
      </w:pPr>
    </w:p>
    <w:p w14:paraId="25D62ADE">
      <w:pPr>
        <w:ind w:left="5" w:right="3"/>
        <w:rPr>
          <w:rFonts w:hint="eastAsia"/>
        </w:rPr>
      </w:pPr>
      <w:r>
        <w:rPr>
          <w:rFonts w:hint="eastAsia"/>
        </w:rPr>
        <w:t>There these texts are alleged: “Show me thy face, and make me hear thy voice” (Cant. 2); “God created man after his image and likeness”; and “None having lighted the candle, lays it under a bushel.”</w:t>
      </w:r>
    </w:p>
    <w:p w14:paraId="2B7648BF">
      <w:pPr>
        <w:ind w:left="5" w:right="3"/>
        <w:rPr>
          <w:rFonts w:hint="eastAsia"/>
        </w:rPr>
      </w:pPr>
      <w:r>
        <w:rPr>
          <w:rFonts w:hint="eastAsia"/>
        </w:rPr>
        <w:t>在那里，引用了这些经文：“求你容我得见你的面貌，得听你的声音”（雅歌2章）；“上帝照着祂的形像和样式造人”；以及“没有人点灯，放在斗底下。”</w:t>
      </w:r>
    </w:p>
    <w:p w14:paraId="02C043DD">
      <w:pPr>
        <w:ind w:left="5" w:right="3"/>
        <w:rPr>
          <w:rFonts w:hint="eastAsia"/>
        </w:rPr>
      </w:pPr>
    </w:p>
    <w:p w14:paraId="234DACAD">
      <w:pPr>
        <w:ind w:left="5" w:right="3"/>
        <w:rPr>
          <w:rFonts w:hint="eastAsia"/>
        </w:rPr>
      </w:pPr>
      <w:r>
        <w:rPr>
          <w:rFonts w:hint="eastAsia"/>
        </w:rPr>
        <w:t>Whence the Council infers that images must be worshipped.</w:t>
      </w:r>
    </w:p>
    <w:p w14:paraId="7354386C">
      <w:pPr>
        <w:ind w:left="5" w:right="3"/>
        <w:rPr>
          <w:rFonts w:hint="eastAsia"/>
        </w:rPr>
      </w:pPr>
      <w:r>
        <w:rPr>
          <w:rFonts w:hint="eastAsia"/>
        </w:rPr>
        <w:t>由此，会议推断必须崇拜图像。</w:t>
      </w:r>
    </w:p>
    <w:p w14:paraId="571D5F3A">
      <w:pPr>
        <w:ind w:left="5" w:right="3"/>
        <w:rPr>
          <w:rFonts w:hint="eastAsia"/>
        </w:rPr>
      </w:pPr>
    </w:p>
    <w:p w14:paraId="2B4735F5">
      <w:pPr>
        <w:ind w:left="5" w:right="3"/>
        <w:rPr>
          <w:rFonts w:hint="eastAsia"/>
        </w:rPr>
      </w:pPr>
      <w:r>
        <w:rPr>
          <w:rFonts w:hint="eastAsia"/>
        </w:rPr>
        <w:t>And these goodly proofs are praised and defended by Pope Adrian I (791), who has written a book purposely for the defense of that Council.</w:t>
      </w:r>
    </w:p>
    <w:p w14:paraId="36EDE58C">
      <w:pPr>
        <w:ind w:left="5" w:right="3"/>
        <w:rPr>
          <w:rFonts w:hint="eastAsia"/>
        </w:rPr>
      </w:pPr>
      <w:r>
        <w:rPr>
          <w:rFonts w:hint="eastAsia"/>
        </w:rPr>
        <w:t>而这些美好的证据，被教皇亚德里安一世（791年）所称赞和辩护，他专门写了一本书来为那个会议辩护。</w:t>
      </w:r>
    </w:p>
    <w:p w14:paraId="344EE2B9">
      <w:pPr>
        <w:ind w:left="5" w:right="3"/>
        <w:rPr>
          <w:rFonts w:hint="eastAsia"/>
        </w:rPr>
      </w:pPr>
    </w:p>
    <w:p w14:paraId="0F0570E4">
      <w:pPr>
        <w:ind w:left="5" w:right="3"/>
        <w:rPr>
          <w:rFonts w:hint="eastAsia"/>
        </w:rPr>
      </w:pPr>
      <w:r>
        <w:rPr>
          <w:rFonts w:hint="eastAsia"/>
        </w:rPr>
        <w:t>I will add one text more, which alone for all may show the horrible profanation and intolerable license of the adversaries to corrupt Scripture under color of interpretation.</w:t>
      </w:r>
    </w:p>
    <w:p w14:paraId="275883D0">
      <w:pPr>
        <w:ind w:left="5" w:right="3"/>
        <w:rPr>
          <w:rFonts w:hint="eastAsia"/>
        </w:rPr>
      </w:pPr>
      <w:r>
        <w:rPr>
          <w:rFonts w:hint="eastAsia"/>
        </w:rPr>
        <w:t>我再补充一段经文，单单这一段就足以显示对手在解释的伪装下，败坏圣经的可怕亵渎和无法容忍的放肆。</w:t>
      </w:r>
    </w:p>
    <w:p w14:paraId="32A07C9E">
      <w:pPr>
        <w:ind w:left="5" w:right="3"/>
        <w:rPr>
          <w:rFonts w:hint="eastAsia"/>
        </w:rPr>
      </w:pPr>
    </w:p>
    <w:p w14:paraId="431907C3">
      <w:pPr>
        <w:ind w:left="5" w:right="3"/>
        <w:rPr>
          <w:rFonts w:hint="eastAsia"/>
        </w:rPr>
      </w:pPr>
      <w:r>
        <w:rPr>
          <w:rFonts w:hint="eastAsia"/>
        </w:rPr>
        <w:t>Christ, Matthew 16, said to Peter, “Whatsoever thou shalt bind on earth shall be bound in heaven; and whatsoever thou shalt loose on earth shall be loosed in heaven.”</w:t>
      </w:r>
    </w:p>
    <w:p w14:paraId="36258E13">
      <w:pPr>
        <w:ind w:left="5" w:right="3"/>
        <w:rPr>
          <w:rFonts w:hint="eastAsia"/>
        </w:rPr>
      </w:pPr>
      <w:r>
        <w:rPr>
          <w:rFonts w:hint="eastAsia"/>
        </w:rPr>
        <w:t>基督，在马太福音16章，对彼得说：“凡你在地上所捆绑的，在天上也要捆绑；凡你在地上所释放的，在天上也要释放。”</w:t>
      </w:r>
    </w:p>
    <w:p w14:paraId="3AF180AD">
      <w:pPr>
        <w:ind w:left="5" w:right="3"/>
        <w:rPr>
          <w:rFonts w:hint="eastAsia"/>
        </w:rPr>
      </w:pPr>
    </w:p>
    <w:p w14:paraId="13B0387C">
      <w:pPr>
        <w:ind w:left="5" w:right="3"/>
        <w:rPr>
          <w:rFonts w:hint="eastAsia"/>
        </w:rPr>
      </w:pPr>
      <w:r>
        <w:rPr>
          <w:rFonts w:hint="eastAsia"/>
        </w:rPr>
        <w:t>CHAP. 23. Examination of the</w:t>
      </w:r>
    </w:p>
    <w:p w14:paraId="37F8BB72">
      <w:pPr>
        <w:ind w:left="5" w:right="3"/>
        <w:rPr>
          <w:rFonts w:hint="eastAsia"/>
        </w:rPr>
      </w:pPr>
      <w:r>
        <w:rPr>
          <w:rFonts w:hint="eastAsia"/>
        </w:rPr>
        <w:t>Reasons Which Cardinal du</w:t>
      </w:r>
    </w:p>
    <w:p w14:paraId="77524BC2">
      <w:pPr>
        <w:ind w:left="5" w:right="3"/>
        <w:rPr>
          <w:rFonts w:hint="eastAsia"/>
        </w:rPr>
      </w:pPr>
      <w:r>
        <w:rPr>
          <w:rFonts w:hint="eastAsia"/>
        </w:rPr>
        <w:t>Perron Brings in the Fifth Chapter for the Authority of the Church to Interpret</w:t>
      </w:r>
    </w:p>
    <w:p w14:paraId="73AA9E5C">
      <w:pPr>
        <w:ind w:left="5" w:right="3"/>
        <w:rPr>
          <w:rFonts w:hint="eastAsia"/>
        </w:rPr>
      </w:pPr>
      <w:r>
        <w:rPr>
          <w:rFonts w:hint="eastAsia"/>
        </w:rPr>
        <w:t>Scripture Infallibly</w:t>
      </w:r>
    </w:p>
    <w:p w14:paraId="420DC251">
      <w:pPr>
        <w:ind w:left="5" w:right="3"/>
        <w:rPr>
          <w:rFonts w:hint="eastAsia"/>
        </w:rPr>
      </w:pPr>
      <w:r>
        <w:rPr>
          <w:rFonts w:hint="eastAsia"/>
        </w:rPr>
        <w:t>第23章. 考察杜·佩龙枢机在第五章中为教会无误解释圣经之权威所提出的理由</w:t>
      </w:r>
    </w:p>
    <w:p w14:paraId="46BE56A5">
      <w:pPr>
        <w:ind w:left="5" w:right="3"/>
        <w:rPr>
          <w:rFonts w:hint="eastAsia"/>
        </w:rPr>
      </w:pPr>
    </w:p>
    <w:p w14:paraId="53B75C21">
      <w:pPr>
        <w:ind w:left="5" w:right="3"/>
        <w:rPr>
          <w:rFonts w:hint="eastAsia"/>
        </w:rPr>
      </w:pPr>
      <w:r>
        <w:rPr>
          <w:rFonts w:hint="eastAsia"/>
        </w:rPr>
        <w:t>1.First, our adversaries will have these words to be spoken not only to Saint Peter but also to the popes, who bear themselves as successors of the primacy and apostleship of Saint Peter; although Scripture gives no successor to Saint Peter in his apostleship, nor in the conduct of the universal church, no more than to the other apostles.</w:t>
      </w:r>
    </w:p>
    <w:p w14:paraId="4C3F6E3C">
      <w:pPr>
        <w:ind w:left="5" w:right="3"/>
        <w:rPr>
          <w:rFonts w:hint="eastAsia"/>
        </w:rPr>
      </w:pPr>
      <w:r>
        <w:rPr>
          <w:rFonts w:hint="eastAsia"/>
        </w:rPr>
        <w:t>1.首先，我们的对手会说，这些话不仅是对圣彼得说的，也是对教皇们说的，他们自视为圣彼得首位和使徒职位的继承人；尽管圣经并未给圣彼得在他的使徒职位上，或在普世教会的治理上，指定任何继承人，正如对其他使徒一样。</w:t>
      </w:r>
    </w:p>
    <w:p w14:paraId="576AE83F">
      <w:pPr>
        <w:ind w:left="5" w:right="3"/>
        <w:rPr>
          <w:rFonts w:hint="eastAsia"/>
        </w:rPr>
      </w:pPr>
    </w:p>
    <w:p w14:paraId="33BE1089">
      <w:pPr>
        <w:ind w:left="5" w:right="3"/>
        <w:rPr>
          <w:rFonts w:hint="eastAsia"/>
        </w:rPr>
      </w:pPr>
      <w:r>
        <w:rPr>
          <w:rFonts w:hint="eastAsia"/>
        </w:rPr>
        <w:t>2.Secondly, by virtue of these words, “Whatsoever thou shalt loose on earth,” the pope loosens also under the earth and draws souls out of purgatory.</w:t>
      </w:r>
    </w:p>
    <w:p w14:paraId="4A57AAA9">
      <w:pPr>
        <w:ind w:left="5" w:right="3"/>
        <w:rPr>
          <w:rFonts w:hint="eastAsia"/>
        </w:rPr>
      </w:pPr>
      <w:r>
        <w:rPr>
          <w:rFonts w:hint="eastAsia"/>
        </w:rPr>
        <w:t>2.其次，藉着这些话，“凡你在地上所释放的”，教皇也在地下释放，并从炼狱中救出灵魂。</w:t>
      </w:r>
    </w:p>
    <w:p w14:paraId="6594E389">
      <w:pPr>
        <w:ind w:left="5" w:right="3"/>
        <w:rPr>
          <w:rFonts w:hint="eastAsia"/>
        </w:rPr>
      </w:pPr>
    </w:p>
    <w:p w14:paraId="58333933">
      <w:pPr>
        <w:ind w:left="5" w:right="3"/>
        <w:rPr>
          <w:rFonts w:hint="eastAsia"/>
        </w:rPr>
      </w:pPr>
      <w:r>
        <w:rPr>
          <w:rFonts w:hint="eastAsia"/>
        </w:rPr>
        <w:t>3.Thirdly, the power of loosing the pains of sins being given to the apostles, the pope extends that power so far as to dissolve contracts and separate lawful marriages, contracted and blessed in the church.</w:t>
      </w:r>
    </w:p>
    <w:p w14:paraId="27175478">
      <w:pPr>
        <w:ind w:left="5" w:right="3"/>
        <w:rPr>
          <w:rFonts w:hint="eastAsia"/>
        </w:rPr>
      </w:pPr>
      <w:r>
        <w:rPr>
          <w:rFonts w:hint="eastAsia"/>
        </w:rPr>
        <w:t>3.第三，既然释放罪之痛苦的权力已赐给使徒，教皇便将那权力延伸到解除契约，分离在教会中缔结并蒙福的合法婚姻。</w:t>
      </w:r>
    </w:p>
    <w:p w14:paraId="16DC70A1">
      <w:pPr>
        <w:ind w:left="5" w:right="3"/>
        <w:rPr>
          <w:rFonts w:hint="eastAsia"/>
        </w:rPr>
      </w:pPr>
    </w:p>
    <w:p w14:paraId="0B498D08">
      <w:pPr>
        <w:ind w:left="5" w:right="3"/>
        <w:rPr>
          <w:rFonts w:hint="eastAsia"/>
        </w:rPr>
      </w:pPr>
      <w:r>
        <w:rPr>
          <w:rFonts w:hint="eastAsia"/>
        </w:rPr>
        <w:t>Also, by virtue of these words, “Whatsoever thou shalt loose,” etc., the pope loosens oaths and vows and loosens subjects from the bonds of subjection and fealty to their sovereign prince, and gives license to Christians to break their faith and violate their oath.</w:t>
      </w:r>
    </w:p>
    <w:p w14:paraId="0399C017">
      <w:pPr>
        <w:ind w:left="5" w:right="3"/>
        <w:rPr>
          <w:rFonts w:hint="eastAsia"/>
        </w:rPr>
      </w:pPr>
      <w:r>
        <w:rPr>
          <w:rFonts w:hint="eastAsia"/>
        </w:rPr>
        <w:t>同样，藉着这些话，“凡你所释放的”等等，教皇也释放誓言和誓约，并释放臣民脱离对他们君主的顺服和效忠之约束，并准许基督徒背信弃义。</w:t>
      </w:r>
    </w:p>
    <w:p w14:paraId="7EFD5B5E">
      <w:pPr>
        <w:ind w:left="5" w:right="3"/>
        <w:rPr>
          <w:rFonts w:hint="eastAsia"/>
        </w:rPr>
      </w:pPr>
    </w:p>
    <w:p w14:paraId="052C70D2">
      <w:pPr>
        <w:ind w:left="5" w:right="3"/>
        <w:rPr>
          <w:rFonts w:hint="eastAsia"/>
        </w:rPr>
      </w:pPr>
      <w:r>
        <w:rPr>
          <w:rFonts w:hint="eastAsia"/>
        </w:rPr>
        <w:t>4.Fourthly, the pope has reserved some cases unto himself and certain sins in great number, which are called reserved cases, of which none but he can give the absolution except at the point of death.</w:t>
      </w:r>
    </w:p>
    <w:p w14:paraId="39426B6C">
      <w:pPr>
        <w:ind w:left="5" w:right="3"/>
        <w:rPr>
          <w:rFonts w:hint="eastAsia"/>
        </w:rPr>
      </w:pPr>
      <w:r>
        <w:rPr>
          <w:rFonts w:hint="eastAsia"/>
        </w:rPr>
        <w:t>4.第四，教皇为自己保留了一些案件和许多特定的罪，称为保留案件，除了在临死之时，无人能赦免，唯有他。</w:t>
      </w:r>
    </w:p>
    <w:p w14:paraId="71F93C77">
      <w:pPr>
        <w:ind w:left="5" w:right="3"/>
        <w:rPr>
          <w:rFonts w:hint="eastAsia"/>
        </w:rPr>
      </w:pPr>
    </w:p>
    <w:p w14:paraId="7224BA42">
      <w:pPr>
        <w:ind w:left="5" w:right="3"/>
        <w:rPr>
          <w:rFonts w:hint="eastAsia"/>
        </w:rPr>
      </w:pPr>
      <w:r>
        <w:rPr>
          <w:rFonts w:hint="eastAsia"/>
        </w:rPr>
        <w:t>And yet Christ, Matthew 18, said to all the apostles, and by consequence to all their successors, “Whatsoever you shall bind on earth, shall be bound in heaven; and whatsoever you shall loose,” etc.</w:t>
      </w:r>
    </w:p>
    <w:p w14:paraId="69197D99">
      <w:pPr>
        <w:ind w:left="5" w:right="3"/>
        <w:rPr>
          <w:rFonts w:hint="eastAsia"/>
        </w:rPr>
      </w:pPr>
      <w:r>
        <w:rPr>
          <w:rFonts w:hint="eastAsia"/>
        </w:rPr>
        <w:t>然而基督，在马太福音18章，对所有使徒，因此也对他们所有的继承人说：“凡你们在地上所捆绑的，在天上也要捆绑；凡你们所释放的，”等等。</w:t>
      </w:r>
    </w:p>
    <w:p w14:paraId="41B5FF0A">
      <w:pPr>
        <w:ind w:left="5" w:right="3"/>
        <w:rPr>
          <w:rFonts w:hint="eastAsia"/>
        </w:rPr>
      </w:pPr>
    </w:p>
    <w:p w14:paraId="0B6756A0">
      <w:pPr>
        <w:ind w:left="5" w:right="3"/>
        <w:rPr>
          <w:rFonts w:hint="eastAsia"/>
        </w:rPr>
      </w:pPr>
      <w:r>
        <w:rPr>
          <w:rFonts w:hint="eastAsia"/>
        </w:rPr>
        <w:t>And John 20:23: “Whosesoever sins ye remit, they shall be remitted,” without reserving any case to Saint Peter.</w:t>
      </w:r>
    </w:p>
    <w:p w14:paraId="43509634">
      <w:pPr>
        <w:ind w:left="5" w:right="3"/>
        <w:rPr>
          <w:rFonts w:hint="eastAsia"/>
        </w:rPr>
      </w:pPr>
      <w:r>
        <w:rPr>
          <w:rFonts w:hint="eastAsia"/>
        </w:rPr>
        <w:t>约翰福音20章23节：“你们赦免谁的罪，谁的罪就赦免了，”并未为圣彼得保留任何案件。</w:t>
      </w:r>
    </w:p>
    <w:p w14:paraId="1D3415EF">
      <w:pPr>
        <w:ind w:left="5" w:right="3"/>
        <w:rPr>
          <w:rFonts w:hint="eastAsia"/>
        </w:rPr>
      </w:pPr>
    </w:p>
    <w:p w14:paraId="2606F3D7">
      <w:pPr>
        <w:ind w:left="5" w:right="3"/>
        <w:rPr>
          <w:rFonts w:hint="eastAsia"/>
        </w:rPr>
      </w:pPr>
      <w:r>
        <w:rPr>
          <w:rFonts w:hint="eastAsia"/>
        </w:rPr>
        <w:t>5.Fifthly, by that text, the power of binding and that of loosing are equally given to Peter; and one of those two powers reaches no further than the other.</w:t>
      </w:r>
    </w:p>
    <w:p w14:paraId="0771BA1D">
      <w:pPr>
        <w:ind w:left="5" w:right="3"/>
        <w:rPr>
          <w:rFonts w:hint="eastAsia"/>
        </w:rPr>
      </w:pPr>
      <w:r>
        <w:rPr>
          <w:rFonts w:hint="eastAsia"/>
        </w:rPr>
        <w:t>5.第五，藉着那段经文，捆绑和释放的权力同等地赐给了彼得；这两个权力中的一个，并不比另一个延伸得更远。</w:t>
      </w:r>
    </w:p>
    <w:p w14:paraId="1DFFDD2C">
      <w:pPr>
        <w:ind w:left="5" w:right="3"/>
        <w:rPr>
          <w:rFonts w:hint="eastAsia"/>
        </w:rPr>
      </w:pPr>
    </w:p>
    <w:p w14:paraId="649BFD24">
      <w:pPr>
        <w:ind w:left="5" w:right="3"/>
        <w:rPr>
          <w:rFonts w:hint="eastAsia"/>
        </w:rPr>
      </w:pPr>
      <w:r>
        <w:rPr>
          <w:rFonts w:hint="eastAsia"/>
        </w:rPr>
        <w:t>Yet by virtue of that text, the pope pretends to loosen in purgatory; but there he never binds and never makes use of that power towards the souls in purgatory.</w:t>
      </w:r>
    </w:p>
    <w:p w14:paraId="79A1A21C">
      <w:pPr>
        <w:ind w:left="5" w:right="3"/>
        <w:rPr>
          <w:rFonts w:hint="eastAsia"/>
        </w:rPr>
      </w:pPr>
      <w:r>
        <w:rPr>
          <w:rFonts w:hint="eastAsia"/>
        </w:rPr>
        <w:t>然而藉着那段经文，教皇假装在炼狱中释放；但他在那里从未捆绑，也从未对炼狱中的灵魂使用那种权力。</w:t>
      </w:r>
    </w:p>
    <w:p w14:paraId="77198526">
      <w:pPr>
        <w:ind w:left="5" w:right="3"/>
        <w:rPr>
          <w:rFonts w:hint="eastAsia"/>
        </w:rPr>
      </w:pPr>
    </w:p>
    <w:p w14:paraId="1332668E">
      <w:pPr>
        <w:ind w:left="5" w:right="3"/>
        <w:rPr>
          <w:rFonts w:hint="eastAsia"/>
        </w:rPr>
      </w:pPr>
      <w:r>
        <w:rPr>
          <w:rFonts w:hint="eastAsia"/>
        </w:rPr>
        <w:t>6.Finally, the judicial power of binding and loosing given unto Peter and the apostles reaches but to ecclesiastical pains; the pope extends that power even to the judicial seat of God, as if those that are absolved by men were no more accountable before God.</w:t>
      </w:r>
    </w:p>
    <w:p w14:paraId="2A56AD8A">
      <w:pPr>
        <w:ind w:left="5" w:right="3"/>
        <w:rPr>
          <w:rFonts w:hint="eastAsia"/>
        </w:rPr>
      </w:pPr>
      <w:r>
        <w:rPr>
          <w:rFonts w:hint="eastAsia"/>
        </w:rPr>
        <w:t>6.最后，赐予彼得和使徒们的捆绑和释放的司法权力，只及于教会的刑罚；教皇却将那权力延伸到上帝的审判座，仿佛那些被人赦免的，在上帝面前就不再有责任了。</w:t>
      </w:r>
    </w:p>
    <w:p w14:paraId="3BFCC05F">
      <w:pPr>
        <w:ind w:left="5" w:right="3"/>
        <w:rPr>
          <w:rFonts w:hint="eastAsia"/>
        </w:rPr>
      </w:pPr>
    </w:p>
    <w:p w14:paraId="69E8CE43">
      <w:pPr>
        <w:ind w:left="5" w:right="3"/>
        <w:rPr>
          <w:rFonts w:hint="eastAsia"/>
        </w:rPr>
      </w:pPr>
      <w:r>
        <w:rPr>
          <w:rFonts w:hint="eastAsia"/>
        </w:rPr>
        <w:t>Thus upon one only text, they commit six notable depravations mingled with impiety under color of interpretation.</w:t>
      </w:r>
    </w:p>
    <w:p w14:paraId="33119794">
      <w:pPr>
        <w:ind w:left="5" w:right="3"/>
        <w:rPr>
          <w:rFonts w:hint="eastAsia"/>
        </w:rPr>
      </w:pPr>
      <w:r>
        <w:rPr>
          <w:rFonts w:hint="eastAsia"/>
        </w:rPr>
        <w:t>因此，在一段经文上，他们在解释的伪装下，犯了六项显著的、夹杂着不敬虔的败坏。</w:t>
      </w:r>
    </w:p>
    <w:p w14:paraId="15D4352C">
      <w:pPr>
        <w:ind w:left="5" w:right="3"/>
        <w:rPr>
          <w:rFonts w:hint="eastAsia"/>
        </w:rPr>
      </w:pPr>
    </w:p>
    <w:p w14:paraId="0339BAC8">
      <w:pPr>
        <w:ind w:left="5" w:right="3"/>
        <w:rPr>
          <w:rFonts w:hint="eastAsia"/>
        </w:rPr>
      </w:pPr>
      <w:r>
        <w:rPr>
          <w:rFonts w:hint="eastAsia"/>
        </w:rPr>
        <w:t>T</w:t>
      </w:r>
    </w:p>
    <w:p w14:paraId="6C47134D">
      <w:pPr>
        <w:ind w:left="5" w:right="3"/>
        <w:rPr>
          <w:rFonts w:hint="eastAsia"/>
        </w:rPr>
      </w:pPr>
      <w:r>
        <w:rPr>
          <w:rFonts w:hint="eastAsia"/>
        </w:rPr>
        <w:t>he cardinal in the fifth chapter of his first book against His Majesty of</w:t>
      </w:r>
    </w:p>
    <w:p w14:paraId="44C9F341">
      <w:pPr>
        <w:ind w:left="5" w:right="3"/>
        <w:rPr>
          <w:rFonts w:hint="eastAsia"/>
        </w:rPr>
      </w:pPr>
      <w:r>
        <w:rPr>
          <w:rFonts w:hint="eastAsia"/>
        </w:rPr>
        <w:t>Great Britain alleges Jerome, saying that “the Scriptures consist not in the reading but in the intelligence.”</w:t>
      </w:r>
    </w:p>
    <w:p w14:paraId="6CC79D3B">
      <w:pPr>
        <w:ind w:left="5" w:right="3"/>
        <w:rPr>
          <w:rFonts w:hint="eastAsia"/>
        </w:rPr>
      </w:pPr>
      <w:r>
        <w:rPr>
          <w:rFonts w:hint="eastAsia"/>
        </w:rPr>
        <w:t>枢机，在其反对大不列颠国王陛下的第一卷第五章中，引用了耶柔米的话，说“圣经不在于阅读，而在于理解。”</w:t>
      </w:r>
    </w:p>
    <w:p w14:paraId="5B848742">
      <w:pPr>
        <w:ind w:left="5" w:right="3"/>
        <w:rPr>
          <w:rFonts w:hint="eastAsia"/>
        </w:rPr>
      </w:pPr>
    </w:p>
    <w:p w14:paraId="5D9216C9">
      <w:pPr>
        <w:ind w:left="5" w:right="3"/>
        <w:rPr>
          <w:rFonts w:hint="eastAsia"/>
        </w:rPr>
      </w:pPr>
      <w:r>
        <w:rPr>
          <w:rFonts w:hint="eastAsia"/>
        </w:rPr>
        <w:t>That is true; but is it of any force to attribute that perfection to the church to interpret Scripture infallibly?</w:t>
      </w:r>
    </w:p>
    <w:p w14:paraId="2CE7FB4B">
      <w:pPr>
        <w:ind w:left="5" w:right="3"/>
        <w:rPr>
          <w:rFonts w:hint="eastAsia"/>
        </w:rPr>
      </w:pPr>
      <w:r>
        <w:rPr>
          <w:rFonts w:hint="eastAsia"/>
        </w:rPr>
        <w:t>这是对的；但这是否有任何力量，能将无误解释圣经的那种完全归于教会？</w:t>
      </w:r>
    </w:p>
    <w:p w14:paraId="4062D373">
      <w:pPr>
        <w:ind w:left="5" w:right="3"/>
        <w:rPr>
          <w:rFonts w:hint="eastAsia"/>
        </w:rPr>
      </w:pPr>
    </w:p>
    <w:p w14:paraId="59E0BF6E">
      <w:pPr>
        <w:ind w:left="5" w:right="3"/>
        <w:rPr>
          <w:rFonts w:hint="eastAsia"/>
        </w:rPr>
      </w:pPr>
      <w:r>
        <w:rPr>
          <w:rFonts w:hint="eastAsia"/>
        </w:rPr>
        <w:t>Especially, of what force is that to authorize the interpretations of the Roman Church rather than those of the Greek or the Ethiopian Church?</w:t>
      </w:r>
    </w:p>
    <w:p w14:paraId="6F27593B">
      <w:pPr>
        <w:ind w:left="5" w:right="3"/>
        <w:rPr>
          <w:rFonts w:hint="eastAsia"/>
        </w:rPr>
      </w:pPr>
      <w:r>
        <w:rPr>
          <w:rFonts w:hint="eastAsia"/>
        </w:rPr>
        <w:t>特别是，这有什么力量能授权罗马教会的解释，而非希腊或埃塞俄比亚教会的解释？</w:t>
      </w:r>
    </w:p>
    <w:p w14:paraId="182847E9">
      <w:pPr>
        <w:ind w:left="5" w:right="3"/>
        <w:rPr>
          <w:rFonts w:hint="eastAsia"/>
        </w:rPr>
      </w:pPr>
    </w:p>
    <w:p w14:paraId="50DD3023">
      <w:pPr>
        <w:ind w:left="5" w:right="3"/>
        <w:rPr>
          <w:rFonts w:hint="eastAsia"/>
        </w:rPr>
      </w:pPr>
      <w:r>
        <w:rPr>
          <w:rFonts w:hint="eastAsia"/>
        </w:rPr>
        <w:t>And after all, where shall we find the interpretations of the Roman Church?</w:t>
      </w:r>
    </w:p>
    <w:p w14:paraId="177E11B9">
      <w:pPr>
        <w:ind w:left="5" w:right="3"/>
        <w:rPr>
          <w:rFonts w:hint="eastAsia"/>
        </w:rPr>
      </w:pPr>
      <w:r>
        <w:rPr>
          <w:rFonts w:hint="eastAsia"/>
        </w:rPr>
        <w:t>毕竟，我们到哪里去找罗马教会的解释呢？</w:t>
      </w:r>
    </w:p>
    <w:p w14:paraId="4A3C6697">
      <w:pPr>
        <w:ind w:left="5" w:right="3"/>
        <w:rPr>
          <w:rFonts w:hint="eastAsia"/>
        </w:rPr>
      </w:pPr>
    </w:p>
    <w:p w14:paraId="085CB3FE">
      <w:pPr>
        <w:ind w:left="5" w:right="3"/>
        <w:rPr>
          <w:rFonts w:hint="eastAsia"/>
        </w:rPr>
      </w:pPr>
      <w:r>
        <w:rPr>
          <w:rFonts w:hint="eastAsia"/>
        </w:rPr>
        <w:t>For they are nowhere extant; for none of the interpretations that circulate are generally approved by public authority.</w:t>
      </w:r>
    </w:p>
    <w:p w14:paraId="35F43FB8">
      <w:pPr>
        <w:ind w:left="5" w:right="3"/>
        <w:rPr>
          <w:rFonts w:hint="eastAsia"/>
        </w:rPr>
      </w:pPr>
      <w:r>
        <w:rPr>
          <w:rFonts w:hint="eastAsia"/>
        </w:rPr>
        <w:t>因为它们根本不存在；因为流传的解释中，没有一个得到公共权威的普遍批准。</w:t>
      </w:r>
    </w:p>
    <w:p w14:paraId="4D6BEDD5">
      <w:pPr>
        <w:ind w:left="5" w:right="3"/>
        <w:rPr>
          <w:rFonts w:hint="eastAsia"/>
        </w:rPr>
      </w:pPr>
    </w:p>
    <w:p w14:paraId="4C661AB2">
      <w:pPr>
        <w:ind w:left="5" w:right="3"/>
        <w:rPr>
          <w:rFonts w:hint="eastAsia"/>
        </w:rPr>
      </w:pPr>
      <w:r>
        <w:rPr>
          <w:rFonts w:hint="eastAsia"/>
        </w:rPr>
        <w:t>He adds that it is necessary to be first certain of the interpretation of Scripture and that by an infallible way.</w:t>
      </w:r>
    </w:p>
    <w:p w14:paraId="57BD9C2E">
      <w:pPr>
        <w:ind w:left="5" w:right="3"/>
        <w:rPr>
          <w:rFonts w:hint="eastAsia"/>
        </w:rPr>
      </w:pPr>
      <w:r>
        <w:rPr>
          <w:rFonts w:hint="eastAsia"/>
        </w:rPr>
        <w:t>他又说，必须首先以一种无误的方式来确定圣经的解释。</w:t>
      </w:r>
    </w:p>
    <w:p w14:paraId="4935F603">
      <w:pPr>
        <w:ind w:left="5" w:right="3"/>
        <w:rPr>
          <w:rFonts w:hint="eastAsia"/>
        </w:rPr>
      </w:pPr>
    </w:p>
    <w:p w14:paraId="3EA6236E">
      <w:pPr>
        <w:ind w:left="5" w:right="3"/>
        <w:rPr>
          <w:rFonts w:hint="eastAsia"/>
        </w:rPr>
      </w:pPr>
      <w:r>
        <w:rPr>
          <w:rFonts w:hint="eastAsia"/>
        </w:rPr>
        <w:t>But it is an error to think that in matters necessary to salvation, Scripture stands in need of interpretation.</w:t>
      </w:r>
    </w:p>
    <w:p w14:paraId="4362959E">
      <w:pPr>
        <w:ind w:left="5" w:right="3"/>
        <w:rPr>
          <w:rFonts w:hint="eastAsia"/>
        </w:rPr>
      </w:pPr>
      <w:r>
        <w:rPr>
          <w:rFonts w:hint="eastAsia"/>
        </w:rPr>
        <w:t>但认为在关乎救恩的要事上，圣经需要解释，这是一个错误。</w:t>
      </w:r>
    </w:p>
    <w:p w14:paraId="00D10B5E">
      <w:pPr>
        <w:ind w:left="5" w:right="3"/>
        <w:rPr>
          <w:rFonts w:hint="eastAsia"/>
        </w:rPr>
      </w:pPr>
    </w:p>
    <w:p w14:paraId="1DAF1C00">
      <w:pPr>
        <w:ind w:left="5" w:right="3"/>
        <w:rPr>
          <w:rFonts w:hint="eastAsia"/>
        </w:rPr>
      </w:pPr>
      <w:r>
        <w:rPr>
          <w:rFonts w:hint="eastAsia"/>
        </w:rPr>
        <w:t>Chrysostom on 2 Thessalonians 2 speaks thus: “All things that are in the divine Scriptures are clear and right; all that is necessary is clear in them.”</w:t>
      </w:r>
    </w:p>
    <w:p w14:paraId="0EB3CE20">
      <w:pPr>
        <w:ind w:left="5" w:right="3"/>
        <w:rPr>
          <w:rFonts w:hint="eastAsia"/>
        </w:rPr>
      </w:pPr>
      <w:r>
        <w:rPr>
          <w:rFonts w:hint="eastAsia"/>
        </w:rPr>
        <w:t>屈梭多模在《帖撒罗尼迦后书》2章的注释中如此说：“凡在神圣圣经中的事，都是清晰和正确的；凡是必要的，在其中都是清晰的。”</w:t>
      </w:r>
    </w:p>
    <w:p w14:paraId="30FF4E07">
      <w:pPr>
        <w:ind w:left="5" w:right="3"/>
        <w:rPr>
          <w:rFonts w:hint="eastAsia"/>
        </w:rPr>
      </w:pPr>
    </w:p>
    <w:p w14:paraId="598F0296">
      <w:pPr>
        <w:ind w:left="5" w:right="3"/>
        <w:rPr>
          <w:rFonts w:hint="eastAsia"/>
        </w:rPr>
      </w:pPr>
      <w:r>
        <w:rPr>
          <w:rFonts w:hint="eastAsia"/>
        </w:rPr>
        <w:t>Augustine in the second book of Christian Doctrine, chapter 9: “In the things that are openly set down in the Scripture, all things are found that concern faith and manners to live well.”</w:t>
      </w:r>
    </w:p>
    <w:p w14:paraId="5BF394E2">
      <w:pPr>
        <w:ind w:left="5" w:right="3"/>
        <w:rPr>
          <w:rFonts w:hint="eastAsia"/>
        </w:rPr>
      </w:pPr>
      <w:r>
        <w:rPr>
          <w:rFonts w:hint="eastAsia"/>
        </w:rPr>
        <w:t>奥古斯丁在其《基督教教义》第二卷第九章中说：“凡在圣经中公开陈述之事，都包含了关乎信仰和良好生活之道德的一切。”</w:t>
      </w:r>
    </w:p>
    <w:p w14:paraId="1C431ADE">
      <w:pPr>
        <w:ind w:left="5" w:right="3"/>
        <w:rPr>
          <w:rFonts w:hint="eastAsia"/>
        </w:rPr>
      </w:pPr>
    </w:p>
    <w:p w14:paraId="67C261F9">
      <w:pPr>
        <w:ind w:left="5" w:right="3"/>
        <w:rPr>
          <w:rFonts w:hint="eastAsia"/>
        </w:rPr>
      </w:pPr>
      <w:r>
        <w:rPr>
          <w:rFonts w:hint="eastAsia"/>
        </w:rPr>
        <w:t>And in the sixteenth chapter of The Unity of the Church, he brings many texts of Scripture which he says have need of no interpretation.</w:t>
      </w:r>
    </w:p>
    <w:p w14:paraId="2E3AB3B3">
      <w:pPr>
        <w:ind w:left="5" w:right="3"/>
        <w:rPr>
          <w:rFonts w:hint="eastAsia"/>
        </w:rPr>
      </w:pPr>
      <w:r>
        <w:rPr>
          <w:rFonts w:hint="eastAsia"/>
        </w:rPr>
        <w:t>在《教会合一论》第十六章中，他引用了许多圣经经文，他说这些经文无需解释。</w:t>
      </w:r>
    </w:p>
    <w:p w14:paraId="138F7F80">
      <w:pPr>
        <w:ind w:left="5" w:right="3"/>
        <w:rPr>
          <w:rFonts w:hint="eastAsia"/>
        </w:rPr>
      </w:pPr>
    </w:p>
    <w:p w14:paraId="03B92DE5">
      <w:pPr>
        <w:ind w:left="5" w:right="3"/>
        <w:rPr>
          <w:rFonts w:hint="eastAsia"/>
        </w:rPr>
      </w:pPr>
      <w:r>
        <w:rPr>
          <w:rFonts w:hint="eastAsia"/>
        </w:rPr>
        <w:t>Another reason of M. du Perron is that all the conclusions of Faith, which are not found in express terms and incapable of ambiguity in Scripture, must be inferred in one of these three ways: by human reasoning, by private inspiration, or by the authority of an outward means interposed by God between the Scripture and us, etc.</w:t>
      </w:r>
    </w:p>
    <w:p w14:paraId="63AC0C62">
      <w:pPr>
        <w:ind w:left="5" w:right="3"/>
        <w:rPr>
          <w:rFonts w:hint="eastAsia"/>
        </w:rPr>
      </w:pPr>
      <w:r>
        <w:rPr>
          <w:rFonts w:hint="eastAsia"/>
        </w:rPr>
        <w:t>杜·佩龙先生的另一个理由是，所有信仰的结论，凡在圣经中未以明确且无歧义的言辞出现的，都必须通过以下三种方式之一来推断：通过人的推理，通过私人的启示，或通过上帝在圣经和我们之间设立的一个外在媒介的权威，等等。</w:t>
      </w:r>
    </w:p>
    <w:p w14:paraId="0257B647">
      <w:pPr>
        <w:ind w:left="5" w:right="3"/>
        <w:rPr>
          <w:rFonts w:hint="eastAsia"/>
        </w:rPr>
      </w:pPr>
    </w:p>
    <w:p w14:paraId="51420A66">
      <w:pPr>
        <w:ind w:left="5" w:right="3"/>
        <w:rPr>
          <w:rFonts w:hint="eastAsia"/>
        </w:rPr>
      </w:pPr>
      <w:r>
        <w:rPr>
          <w:rFonts w:hint="eastAsia"/>
        </w:rPr>
        <w:t>Now that means, he says, is the Church, to which he gives infallible authority to interpret Scripture.</w:t>
      </w:r>
    </w:p>
    <w:p w14:paraId="288C3513">
      <w:pPr>
        <w:ind w:left="5" w:right="3"/>
        <w:rPr>
          <w:rFonts w:hint="eastAsia"/>
        </w:rPr>
      </w:pPr>
      <w:r>
        <w:rPr>
          <w:rFonts w:hint="eastAsia"/>
        </w:rPr>
        <w:t>而那个媒介，他说，就是教会，他赋予教会无误的权威来解释圣经。</w:t>
      </w:r>
    </w:p>
    <w:p w14:paraId="03269F6E">
      <w:pPr>
        <w:ind w:left="5" w:right="3"/>
        <w:rPr>
          <w:rFonts w:hint="eastAsia"/>
        </w:rPr>
      </w:pPr>
    </w:p>
    <w:p w14:paraId="6EDCD85D">
      <w:pPr>
        <w:ind w:left="5" w:right="3"/>
        <w:rPr>
          <w:rFonts w:hint="eastAsia"/>
        </w:rPr>
      </w:pPr>
      <w:r>
        <w:rPr>
          <w:rFonts w:hint="eastAsia"/>
        </w:rPr>
        <w:t>But still he stumbles at that stone, presupposing against truth that in points necessary to salvation, Scripture has need of an interpreter.</w:t>
      </w:r>
    </w:p>
    <w:p w14:paraId="7939C1F6">
      <w:pPr>
        <w:ind w:left="5" w:right="3"/>
        <w:rPr>
          <w:rFonts w:hint="eastAsia"/>
        </w:rPr>
      </w:pPr>
      <w:r>
        <w:rPr>
          <w:rFonts w:hint="eastAsia"/>
        </w:rPr>
        <w:t>但他仍然在那块石头上绊倒，与真理相悖地预设，在关乎救恩的要点上，圣经需要一个解释者。</w:t>
      </w:r>
    </w:p>
    <w:p w14:paraId="6BED223F">
      <w:pPr>
        <w:ind w:left="5" w:right="3"/>
        <w:rPr>
          <w:rFonts w:hint="eastAsia"/>
        </w:rPr>
      </w:pPr>
    </w:p>
    <w:p w14:paraId="5355D824">
      <w:pPr>
        <w:ind w:left="5" w:right="3"/>
        <w:rPr>
          <w:rFonts w:hint="eastAsia"/>
        </w:rPr>
      </w:pPr>
      <w:r>
        <w:rPr>
          <w:rFonts w:hint="eastAsia"/>
        </w:rPr>
        <w:t>It will not be found in express terms in Scripture that God governs the world by his providence: yet we believe it, not by human reasoning, nor by revelation, nor by the authority of any interpreters, but by Scripture, which says the same thing in equivalent terms when it teaches us that God does all things according to the pleasure of his will: that a sparrow falls not without his will, and that the hairs of our head are numbered.</w:t>
      </w:r>
    </w:p>
    <w:p w14:paraId="380B43D9">
      <w:pPr>
        <w:ind w:left="5" w:right="3"/>
        <w:rPr>
          <w:rFonts w:hint="eastAsia"/>
        </w:rPr>
      </w:pPr>
      <w:r>
        <w:rPr>
          <w:rFonts w:hint="eastAsia"/>
        </w:rPr>
        <w:t>在圣经中，找不到明确的词语说上帝用祂的护理来治理世界：然而我们相信它，不是通过人的推理，也不是通过启示，也不是通过任何解释者的权威，而是通过圣经，圣经用同等的词语说了同样的事，当它教导我们上帝按祂旨意的喜悦行万事时：一只麻雀若非祂的旨意，就不能掉在地上，我们的头发也都被数过了。</w:t>
      </w:r>
    </w:p>
    <w:p w14:paraId="7256A03D">
      <w:pPr>
        <w:ind w:left="5" w:right="3"/>
        <w:rPr>
          <w:rFonts w:hint="eastAsia"/>
        </w:rPr>
      </w:pPr>
    </w:p>
    <w:p w14:paraId="7D0FF8E1">
      <w:pPr>
        <w:ind w:left="5" w:right="3"/>
        <w:rPr>
          <w:rFonts w:hint="eastAsia"/>
        </w:rPr>
      </w:pPr>
      <w:r>
        <w:rPr>
          <w:rFonts w:hint="eastAsia"/>
        </w:rPr>
        <w:t>Then the Cardinal’s argument falters because his enumeration is imperfect; for besides these three means there is a fourth, sufficient to establish a doctrine, when a proposition which is not found in express terms and in so many syllables in Scripture is found there in equivalent terms, which comes all to one.</w:t>
      </w:r>
    </w:p>
    <w:p w14:paraId="0DCCE16C">
      <w:pPr>
        <w:ind w:left="5" w:right="3"/>
        <w:rPr>
          <w:rFonts w:hint="eastAsia"/>
        </w:rPr>
      </w:pPr>
      <w:r>
        <w:rPr>
          <w:rFonts w:hint="eastAsia"/>
        </w:rPr>
        <w:t>那么，枢机的论证就站不住脚了，因为他的列举是不完全的；因为除了这三种方法之外，还有第四种，足以建立一个教义，即当一个命题，虽然在圣经中没有用明确的词语和那么多音节出现，但在那里却用同等的词语出现，其意义完全相同。</w:t>
      </w:r>
    </w:p>
    <w:p w14:paraId="49FF1E2D">
      <w:pPr>
        <w:ind w:left="5" w:right="3"/>
        <w:rPr>
          <w:rFonts w:hint="eastAsia"/>
        </w:rPr>
      </w:pPr>
    </w:p>
    <w:p w14:paraId="40876481">
      <w:pPr>
        <w:ind w:left="5" w:right="3"/>
        <w:rPr>
          <w:rFonts w:hint="eastAsia"/>
        </w:rPr>
      </w:pPr>
      <w:r>
        <w:rPr>
          <w:rFonts w:hint="eastAsia"/>
        </w:rPr>
        <w:t>CHAP. 24. Of the Authority of the Church to Alter That Which God Commands in Scripture. Confutation of the Cardinal.</w:t>
      </w:r>
    </w:p>
    <w:p w14:paraId="33B9BC45">
      <w:pPr>
        <w:ind w:left="5" w:right="3"/>
        <w:rPr>
          <w:rFonts w:hint="eastAsia"/>
        </w:rPr>
      </w:pPr>
      <w:r>
        <w:rPr>
          <w:rFonts w:hint="eastAsia"/>
        </w:rPr>
        <w:t>第24章. 论教会更改上帝在圣经中所命令之事的权威。驳斥枢机。</w:t>
      </w:r>
    </w:p>
    <w:p w14:paraId="0FD4AA54">
      <w:pPr>
        <w:ind w:left="5" w:right="3"/>
        <w:rPr>
          <w:rFonts w:hint="eastAsia"/>
        </w:rPr>
      </w:pPr>
    </w:p>
    <w:p w14:paraId="79FFD3AB">
      <w:pPr>
        <w:ind w:left="5" w:right="3"/>
        <w:rPr>
          <w:rFonts w:hint="eastAsia"/>
        </w:rPr>
      </w:pPr>
      <w:r>
        <w:rPr>
          <w:rFonts w:hint="eastAsia"/>
        </w:rPr>
        <w:t>A</w:t>
      </w:r>
    </w:p>
    <w:p w14:paraId="1EC95D46">
      <w:pPr>
        <w:ind w:left="5" w:right="3"/>
        <w:rPr>
          <w:rFonts w:hint="eastAsia"/>
        </w:rPr>
      </w:pPr>
      <w:r>
        <w:rPr>
          <w:rFonts w:hint="eastAsia"/>
        </w:rPr>
        <w:t>mong the impious doctrines whereby the enemies of heavenly truth spit against Heaven, this is one of the prime and boldest: to say that it is in the power of the Church to alter that which God commands in Scripture—that is, to make commandments contrary to God’s commandments.</w:t>
      </w:r>
    </w:p>
    <w:p w14:paraId="27FEF5DF">
      <w:pPr>
        <w:ind w:left="5" w:right="3"/>
        <w:rPr>
          <w:rFonts w:hint="eastAsia"/>
        </w:rPr>
      </w:pPr>
      <w:r>
        <w:rPr>
          <w:rFonts w:hint="eastAsia"/>
        </w:rPr>
        <w:t>在天国真理的敌人向天吐唾沫的那些不敬虔的教义中，这是首要且最大胆的之一：即说，教会有权更改上帝在圣经中所命令的事——也就是，制定与上帝的命令相反的命令。</w:t>
      </w:r>
    </w:p>
    <w:p w14:paraId="7CE87CB4">
      <w:pPr>
        <w:ind w:left="5" w:right="3"/>
        <w:rPr>
          <w:rFonts w:hint="eastAsia"/>
        </w:rPr>
      </w:pPr>
    </w:p>
    <w:p w14:paraId="3E2543A3">
      <w:pPr>
        <w:ind w:left="5" w:right="3"/>
        <w:rPr>
          <w:rFonts w:hint="eastAsia"/>
        </w:rPr>
      </w:pPr>
      <w:r>
        <w:rPr>
          <w:rFonts w:hint="eastAsia"/>
        </w:rPr>
        <w:t>This M. du Perron teaches in the 3rd observation of the second book, in the 3rd chapter, the title of which is, “Of the Authority of the Church in the Alteration as Well of the Things Contained in Scripture as of Those That Are Delivered to the Church by Apostolical Tradition.”</w:t>
      </w:r>
    </w:p>
    <w:p w14:paraId="552E90C3">
      <w:pPr>
        <w:ind w:left="5" w:right="3"/>
        <w:rPr>
          <w:rFonts w:hint="eastAsia"/>
        </w:rPr>
      </w:pPr>
      <w:r>
        <w:rPr>
          <w:rFonts w:hint="eastAsia"/>
        </w:rPr>
        <w:t>这是杜·佩龙先生在第二卷第三观察第三章中所教导的，其标题是：“论教会在更改圣经中所载之事以及使徒传统所传于教会之事上的权威。”</w:t>
      </w:r>
    </w:p>
    <w:p w14:paraId="2CAB1208">
      <w:pPr>
        <w:ind w:left="5" w:right="3"/>
        <w:rPr>
          <w:rFonts w:hint="eastAsia"/>
        </w:rPr>
      </w:pPr>
    </w:p>
    <w:p w14:paraId="078B4D72">
      <w:pPr>
        <w:ind w:left="5" w:right="3"/>
        <w:rPr>
          <w:rFonts w:hint="eastAsia"/>
        </w:rPr>
      </w:pPr>
      <w:r>
        <w:rPr>
          <w:rFonts w:hint="eastAsia"/>
        </w:rPr>
        <w:t>This is exalting men above God and subjecting the Word of God to the will of man.</w:t>
      </w:r>
    </w:p>
    <w:p w14:paraId="1EE35FFD">
      <w:pPr>
        <w:ind w:left="5" w:right="3"/>
        <w:rPr>
          <w:rFonts w:hint="eastAsia"/>
        </w:rPr>
      </w:pPr>
      <w:r>
        <w:rPr>
          <w:rFonts w:hint="eastAsia"/>
        </w:rPr>
        <w:t>这是将人高举于上帝之上，并将上帝的话语置于人的意志之下。</w:t>
      </w:r>
    </w:p>
    <w:p w14:paraId="6171C2A3">
      <w:pPr>
        <w:ind w:left="5" w:right="3"/>
        <w:rPr>
          <w:rFonts w:hint="eastAsia"/>
        </w:rPr>
      </w:pPr>
    </w:p>
    <w:p w14:paraId="478FD235">
      <w:pPr>
        <w:ind w:left="5" w:right="3"/>
        <w:rPr>
          <w:rFonts w:hint="eastAsia"/>
        </w:rPr>
      </w:pPr>
      <w:r>
        <w:rPr>
          <w:rFonts w:hint="eastAsia"/>
        </w:rPr>
        <w:t>And on page 675 he says, “There are some things written which the Church has altered and changed in practice, such as the ordinance of abstaining from blood and things strangled, which is set down in express terms in Scripture, Acts 15.”</w:t>
      </w:r>
    </w:p>
    <w:p w14:paraId="71E101ED">
      <w:pPr>
        <w:ind w:left="5" w:right="3"/>
        <w:rPr>
          <w:rFonts w:hint="eastAsia"/>
        </w:rPr>
      </w:pPr>
      <w:r>
        <w:rPr>
          <w:rFonts w:hint="eastAsia"/>
        </w:rPr>
        <w:t>在第675页，他说：“有一些写成的事，教会已在实践中更改和改变了，例如禁戒血和勒死的牲畜的规定，这在圣经中，使徒行传15章，有明确的规定。”</w:t>
      </w:r>
    </w:p>
    <w:p w14:paraId="3C45E6D8">
      <w:pPr>
        <w:ind w:left="5" w:right="3"/>
        <w:rPr>
          <w:rFonts w:hint="eastAsia"/>
        </w:rPr>
      </w:pPr>
    </w:p>
    <w:p w14:paraId="76F93D86">
      <w:pPr>
        <w:ind w:left="5" w:right="3"/>
        <w:rPr>
          <w:rFonts w:hint="eastAsia"/>
        </w:rPr>
      </w:pPr>
      <w:r>
        <w:rPr>
          <w:rFonts w:hint="eastAsia"/>
        </w:rPr>
        <w:t>I answer that the Church should be obliged to keep that commandment to this day and could by no means be dispensed from it, except that the alteration of that commandment is found in Scripture itself.</w:t>
      </w:r>
    </w:p>
    <w:p w14:paraId="160CFC0E">
      <w:pPr>
        <w:ind w:left="5" w:right="3"/>
        <w:rPr>
          <w:rFonts w:hint="eastAsia"/>
        </w:rPr>
      </w:pPr>
      <w:r>
        <w:rPr>
          <w:rFonts w:hint="eastAsia"/>
        </w:rPr>
        <w:t>我回答说，教会本应至今仍遵守那条诫命，并且绝不能被豁免，除非那条诫命的更改在圣经本身中被找到。</w:t>
      </w:r>
    </w:p>
    <w:p w14:paraId="1E44F182">
      <w:pPr>
        <w:ind w:left="5" w:right="3"/>
        <w:rPr>
          <w:rFonts w:hint="eastAsia"/>
        </w:rPr>
      </w:pPr>
    </w:p>
    <w:p w14:paraId="76042AD5">
      <w:pPr>
        <w:ind w:left="5" w:right="3"/>
        <w:rPr>
          <w:rFonts w:hint="eastAsia"/>
        </w:rPr>
      </w:pPr>
      <w:r>
        <w:rPr>
          <w:rFonts w:hint="eastAsia"/>
        </w:rPr>
        <w:t>For the Apostle St. Paul wrote the first Epistle to the Corinthians many years after the prohibition of eating blood and strangled things.</w:t>
      </w:r>
    </w:p>
    <w:p w14:paraId="165FA895">
      <w:pPr>
        <w:ind w:left="5" w:right="3"/>
        <w:rPr>
          <w:rFonts w:hint="eastAsia"/>
        </w:rPr>
      </w:pPr>
      <w:r>
        <w:rPr>
          <w:rFonts w:hint="eastAsia"/>
        </w:rPr>
        <w:t>因为使徒圣保罗写《哥林多前书》是在禁止吃血和勒死的牲畜之后许多年。</w:t>
      </w:r>
    </w:p>
    <w:p w14:paraId="719F4E0F">
      <w:pPr>
        <w:ind w:left="5" w:right="3"/>
        <w:rPr>
          <w:rFonts w:hint="eastAsia"/>
        </w:rPr>
      </w:pPr>
    </w:p>
    <w:p w14:paraId="0D783433">
      <w:pPr>
        <w:ind w:left="5" w:right="3"/>
        <w:rPr>
          <w:rFonts w:hint="eastAsia"/>
        </w:rPr>
      </w:pPr>
      <w:r>
        <w:rPr>
          <w:rFonts w:hint="eastAsia"/>
        </w:rPr>
        <w:t>Now in that Epistle, the Apostle teaches that all such commandments and all distinctions of meats are abolished when he says in chapter 10, verse 27: “If any of them that believe not bid you to a feast, and you are disposed to go, whatsoever is set before you eat, asking no question for conscience’ sake.”</w:t>
      </w:r>
    </w:p>
    <w:p w14:paraId="079895AF">
      <w:pPr>
        <w:ind w:left="5" w:right="3"/>
        <w:rPr>
          <w:rFonts w:hint="eastAsia"/>
        </w:rPr>
      </w:pPr>
      <w:r>
        <w:rPr>
          <w:rFonts w:hint="eastAsia"/>
        </w:rPr>
        <w:t>而在那封信中，使徒教导说，所有这类诫命和所有食物的分别都被废除了，当他在第十章第二十七节说：“倘有一个不信的人请你们赴席，你们若愿意去，凡摆在你们面前的只管吃，不要为良心的缘故问什么话。”</w:t>
      </w:r>
    </w:p>
    <w:p w14:paraId="58331F84">
      <w:pPr>
        <w:ind w:left="5" w:right="3"/>
        <w:rPr>
          <w:rFonts w:hint="eastAsia"/>
        </w:rPr>
      </w:pPr>
    </w:p>
    <w:p w14:paraId="2E8C1FFE">
      <w:pPr>
        <w:ind w:left="5" w:right="3"/>
        <w:rPr>
          <w:rFonts w:hint="eastAsia"/>
        </w:rPr>
      </w:pPr>
      <w:r>
        <w:rPr>
          <w:rFonts w:hint="eastAsia"/>
        </w:rPr>
        <w:t>Observe also that the Church in the Apostles’ time had an authority which the Churches of later ages did not; for the Apostles who governed the Universal Church had the Spirit of God in greater measure.</w:t>
      </w:r>
    </w:p>
    <w:p w14:paraId="61457A8C">
      <w:pPr>
        <w:ind w:left="5" w:right="3"/>
        <w:rPr>
          <w:rFonts w:hint="eastAsia"/>
        </w:rPr>
      </w:pPr>
      <w:r>
        <w:rPr>
          <w:rFonts w:hint="eastAsia"/>
        </w:rPr>
        <w:t>还请注意，使徒时代的教会有着后来时代的教会所没有的权威；因为治理普世教会的使徒们，有更大程度的上帝的灵。</w:t>
      </w:r>
    </w:p>
    <w:p w14:paraId="266806B0">
      <w:pPr>
        <w:ind w:left="5" w:right="3"/>
        <w:rPr>
          <w:rFonts w:hint="eastAsia"/>
        </w:rPr>
      </w:pPr>
    </w:p>
    <w:p w14:paraId="64908891">
      <w:pPr>
        <w:ind w:left="5" w:right="3"/>
        <w:rPr>
          <w:rFonts w:hint="eastAsia"/>
        </w:rPr>
      </w:pPr>
      <w:r>
        <w:rPr>
          <w:rFonts w:hint="eastAsia"/>
        </w:rPr>
        <w:t>If they, then moved by God’s Spirit, altered something in their own constitutions about the discipline of the Church, it does not follow that the Churches of later ages have authority to alter the constitutions of the Apostles.</w:t>
      </w:r>
    </w:p>
    <w:p w14:paraId="631FC9FA">
      <w:pPr>
        <w:ind w:left="5" w:right="3"/>
        <w:rPr>
          <w:rFonts w:hint="eastAsia"/>
        </w:rPr>
      </w:pPr>
      <w:r>
        <w:rPr>
          <w:rFonts w:hint="eastAsia"/>
        </w:rPr>
        <w:t>如果他们，在那时被上帝的灵感动，更改了他们自己关于教会纪律的某些规定，这并不意味着后来时代的教会有权更改使徒们的规定。</w:t>
      </w:r>
    </w:p>
    <w:p w14:paraId="1E7E5F98">
      <w:pPr>
        <w:ind w:left="5" w:right="3"/>
        <w:rPr>
          <w:rFonts w:hint="eastAsia"/>
        </w:rPr>
      </w:pPr>
    </w:p>
    <w:p w14:paraId="4456CE55">
      <w:pPr>
        <w:ind w:left="5" w:right="3"/>
        <w:rPr>
          <w:rFonts w:hint="eastAsia"/>
        </w:rPr>
      </w:pPr>
      <w:r>
        <w:rPr>
          <w:rFonts w:hint="eastAsia"/>
        </w:rPr>
        <w:t>The Cardinal brings another example of altering by the authority of the Church that which is contained in Scripture; namely, the changing of immersion or dipping, which was usual in Baptism, into aspersion.</w:t>
      </w:r>
    </w:p>
    <w:p w14:paraId="2201B2AE">
      <w:pPr>
        <w:ind w:left="5" w:right="3"/>
        <w:rPr>
          <w:rFonts w:hint="eastAsia"/>
        </w:rPr>
      </w:pPr>
      <w:r>
        <w:rPr>
          <w:rFonts w:hint="eastAsia"/>
        </w:rPr>
        <w:t>枢机又举了一个教会以其权威更改圣经所载之事的例子；即，将洗礼中通常的浸礼或蘸礼，改为洒水礼。</w:t>
      </w:r>
    </w:p>
    <w:p w14:paraId="1AD6CC09">
      <w:pPr>
        <w:ind w:left="5" w:right="3"/>
        <w:rPr>
          <w:rFonts w:hint="eastAsia"/>
        </w:rPr>
      </w:pPr>
    </w:p>
    <w:p w14:paraId="224F14AE">
      <w:pPr>
        <w:ind w:left="5" w:right="3"/>
        <w:rPr>
          <w:rFonts w:hint="eastAsia"/>
        </w:rPr>
      </w:pPr>
      <w:r>
        <w:rPr>
          <w:rFonts w:hint="eastAsia"/>
        </w:rPr>
        <w:t>But it is false that there is any command in Scripture to baptize with immersion; therefore it cannot be truly said that herein the Church has made any alteration in God’s ordinance.</w:t>
      </w:r>
    </w:p>
    <w:p w14:paraId="7A5E3C69">
      <w:pPr>
        <w:ind w:left="5" w:right="3"/>
        <w:rPr>
          <w:rFonts w:hint="eastAsia"/>
        </w:rPr>
      </w:pPr>
      <w:r>
        <w:rPr>
          <w:rFonts w:hint="eastAsia"/>
        </w:rPr>
        <w:t>但圣经中没有任何命令说要用浸礼施洗，这是错误的；因此，不能真实地说，教会在此事上对上帝的定例作了任何更改。</w:t>
      </w:r>
    </w:p>
    <w:p w14:paraId="52570DE3">
      <w:pPr>
        <w:ind w:left="5" w:right="3"/>
        <w:rPr>
          <w:rFonts w:hint="eastAsia"/>
        </w:rPr>
      </w:pPr>
    </w:p>
    <w:p w14:paraId="28379575">
      <w:pPr>
        <w:ind w:left="5" w:right="3"/>
        <w:rPr>
          <w:rFonts w:hint="eastAsia"/>
        </w:rPr>
      </w:pPr>
      <w:r>
        <w:rPr>
          <w:rFonts w:hint="eastAsia"/>
        </w:rPr>
        <w:t>Neither is it found that the Roman Church has constituted anything about that or made any law to alter the institution of Jesus Christ in that point.</w:t>
      </w:r>
    </w:p>
    <w:p w14:paraId="02D54612">
      <w:pPr>
        <w:ind w:left="5" w:right="3"/>
        <w:rPr>
          <w:rFonts w:hint="eastAsia"/>
        </w:rPr>
      </w:pPr>
      <w:r>
        <w:rPr>
          <w:rFonts w:hint="eastAsia"/>
        </w:rPr>
        <w:t>也未发现罗马教会在那一点上对此作了任何规定，或制定了任何法律来更改耶稣基督的设立。</w:t>
      </w:r>
    </w:p>
    <w:p w14:paraId="4B39A5DF">
      <w:pPr>
        <w:ind w:left="5" w:right="3"/>
        <w:rPr>
          <w:rFonts w:hint="eastAsia"/>
        </w:rPr>
      </w:pPr>
    </w:p>
    <w:p w14:paraId="66159251">
      <w:pPr>
        <w:ind w:left="5" w:right="3"/>
        <w:rPr>
          <w:rFonts w:hint="eastAsia"/>
        </w:rPr>
      </w:pPr>
      <w:r>
        <w:rPr>
          <w:rFonts w:hint="eastAsia"/>
        </w:rPr>
        <w:t>The Cardinal dares to add to these the removal of the cup from the Eucharist; for he confesses that it is Christ’s institution that we should take the Sacrament under both kinds, but he says that the Church has dispensed from that commandment.</w:t>
      </w:r>
    </w:p>
    <w:p w14:paraId="325F5D84">
      <w:pPr>
        <w:ind w:left="5" w:right="3"/>
        <w:rPr>
          <w:rFonts w:hint="eastAsia"/>
        </w:rPr>
      </w:pPr>
      <w:r>
        <w:rPr>
          <w:rFonts w:hint="eastAsia"/>
        </w:rPr>
        <w:t>枢机竟敢在此之上又加上从圣餐中移除杯；因为他承认，我们应领受两种圣餐是基督的设立，但他却说，教会已豁免了那条诫命。</w:t>
      </w:r>
    </w:p>
    <w:p w14:paraId="5BC8F0CE">
      <w:pPr>
        <w:ind w:left="5" w:right="3"/>
        <w:rPr>
          <w:rFonts w:hint="eastAsia"/>
        </w:rPr>
      </w:pPr>
    </w:p>
    <w:p w14:paraId="12350DB6">
      <w:pPr>
        <w:ind w:left="5" w:right="3"/>
        <w:rPr>
          <w:rFonts w:hint="eastAsia"/>
        </w:rPr>
      </w:pPr>
      <w:r>
        <w:rPr>
          <w:rFonts w:hint="eastAsia"/>
        </w:rPr>
        <w:t>For (says he) it belongs to the Church to judge which mysteries of Christ are dispensable, and he acknowledges that the Church had the power to use both dispensation and alteration in this: Words able to make any man’s hair stand on end if he loves God; for thereby the Cardinal declares that the Roman Church is not subject to God’s commandment, since she can dispense from it; indeed, that the Roman Church is above God, since she can change His laws and correct His command.</w:t>
      </w:r>
    </w:p>
    <w:p w14:paraId="403A20F0">
      <w:pPr>
        <w:ind w:left="5" w:right="3"/>
        <w:rPr>
          <w:rFonts w:hint="eastAsia"/>
        </w:rPr>
      </w:pPr>
      <w:r>
        <w:rPr>
          <w:rFonts w:hint="eastAsia"/>
        </w:rPr>
        <w:t>因为（他说）教会应判断基督的哪些奥秘是可豁免的，并且他承认，教会在此事上有权使用豁免和更改：这些话能使任何爱上帝的人毛骨悚然；因为枢机藉此宣称，罗马教会不受上帝诫命的约束，因为她可以豁免它；的确，罗马教会高于上帝，因为她可以改变祂的律法并纠正祂的命令。</w:t>
      </w:r>
    </w:p>
    <w:p w14:paraId="4CE187B5">
      <w:pPr>
        <w:ind w:left="5" w:right="3"/>
        <w:rPr>
          <w:rFonts w:hint="eastAsia"/>
        </w:rPr>
      </w:pPr>
    </w:p>
    <w:p w14:paraId="0428F657">
      <w:pPr>
        <w:ind w:left="5" w:right="3"/>
        <w:rPr>
          <w:rFonts w:hint="eastAsia"/>
        </w:rPr>
      </w:pPr>
      <w:r>
        <w:rPr>
          <w:rFonts w:hint="eastAsia"/>
        </w:rPr>
        <w:t>Now, lest anyone think that herein M. du Perron is singular and has followed his own ordinary inclination to despise Holy Scripture, it will serve a good purpose to show that this is the ordinary language of the most famous Doctors of the Roman Church.</w:t>
      </w:r>
    </w:p>
    <w:p w14:paraId="0A8757C4">
      <w:pPr>
        <w:ind w:left="5" w:right="3"/>
        <w:rPr>
          <w:rFonts w:hint="eastAsia"/>
        </w:rPr>
      </w:pPr>
      <w:r>
        <w:rPr>
          <w:rFonts w:hint="eastAsia"/>
        </w:rPr>
        <w:t>现在，为免有人认为杜·佩龙先生在此事上是独特的，并遵循了他自己藐视圣经的通常倾向，表明这是罗马教会最著名的博士们的通常语言，将是有益的。</w:t>
      </w:r>
    </w:p>
    <w:p w14:paraId="33070B37">
      <w:pPr>
        <w:ind w:left="5" w:right="3"/>
        <w:rPr>
          <w:rFonts w:hint="eastAsia"/>
        </w:rPr>
      </w:pPr>
    </w:p>
    <w:p w14:paraId="07305074">
      <w:pPr>
        <w:ind w:left="5" w:right="3"/>
        <w:rPr>
          <w:rFonts w:hint="eastAsia"/>
        </w:rPr>
      </w:pPr>
      <w:r>
        <w:rPr>
          <w:rFonts w:hint="eastAsia"/>
        </w:rPr>
        <w:t>The Jesuit Vasquez, speaking of the Lord’s commandment, “Drink ye all of this,” says, “Though we should grant that it was a commandment to the Apostles, yet the Church and the sovereign Prelate had the power to abolish it for just causes; for the power of the Apostles in making ordinances was no greater than that of the Church and the Pope.”</w:t>
      </w:r>
    </w:p>
    <w:p w14:paraId="08F4D4F4">
      <w:pPr>
        <w:ind w:left="5" w:right="3"/>
        <w:rPr>
          <w:rFonts w:hint="eastAsia"/>
        </w:rPr>
      </w:pPr>
      <w:r>
        <w:rPr>
          <w:rFonts w:hint="eastAsia"/>
        </w:rPr>
        <w:t>耶稣会士瓦斯克斯，谈到主的命令：“你们都喝这个”，说：“即使我们承认那是给使徒们的命令，教会和最高主教也有权因正当理由废除它；因为使徒们制定法令的权力，并不比教会和教皇的权力更大。”</w:t>
      </w:r>
    </w:p>
    <w:p w14:paraId="33492E39">
      <w:pPr>
        <w:ind w:left="5" w:right="3"/>
        <w:rPr>
          <w:rFonts w:hint="eastAsia"/>
        </w:rPr>
      </w:pPr>
    </w:p>
    <w:p w14:paraId="55EAAFA6">
      <w:pPr>
        <w:ind w:left="5" w:right="3"/>
        <w:rPr>
          <w:rFonts w:hint="eastAsia"/>
        </w:rPr>
      </w:pPr>
      <w:r>
        <w:rPr>
          <w:rFonts w:hint="eastAsia"/>
        </w:rPr>
        <w:t>Andradius, in the 2nd Book of the Tridentine Faith: “Our ancestors, men excellent in religion and piety, would never have annulled those decrees of the Apostles and many more, but that, etc.”</w:t>
      </w:r>
    </w:p>
    <w:p w14:paraId="5E6739CE">
      <w:pPr>
        <w:ind w:left="5" w:right="3"/>
        <w:rPr>
          <w:rFonts w:hint="eastAsia"/>
        </w:rPr>
      </w:pPr>
      <w:r>
        <w:rPr>
          <w:rFonts w:hint="eastAsia"/>
        </w:rPr>
        <w:t>安德拉迪乌斯，在其《特伦托信条》第二卷中说：“我们的祖先，在宗教和敬虔上卓越的人，若非……，绝不会废除使徒们的那些谕令和更多的谕令。”</w:t>
      </w:r>
    </w:p>
    <w:p w14:paraId="10B2682E">
      <w:pPr>
        <w:ind w:left="5" w:right="3"/>
        <w:rPr>
          <w:rFonts w:hint="eastAsia"/>
        </w:rPr>
      </w:pPr>
    </w:p>
    <w:p w14:paraId="722E7B92">
      <w:pPr>
        <w:ind w:left="5" w:right="3"/>
        <w:rPr>
          <w:rFonts w:hint="eastAsia"/>
        </w:rPr>
      </w:pPr>
      <w:r>
        <w:rPr>
          <w:rFonts w:hint="eastAsia"/>
        </w:rPr>
        <w:t>Whence he infers that those have not erred who said that the Popes of Rome may sometimes dispense from obeying the Apostle Paul and the first four Councils.</w:t>
      </w:r>
    </w:p>
    <w:p w14:paraId="40DBBBFA">
      <w:pPr>
        <w:ind w:left="5" w:right="3"/>
        <w:rPr>
          <w:rFonts w:hint="eastAsia"/>
        </w:rPr>
      </w:pPr>
      <w:r>
        <w:rPr>
          <w:rFonts w:hint="eastAsia"/>
        </w:rPr>
        <w:t>由此他推断，那些说罗马教皇有时可以豁免遵守使徒保罗和前四次大公会议的人，并未犯错。</w:t>
      </w:r>
    </w:p>
    <w:p w14:paraId="790F4682">
      <w:pPr>
        <w:ind w:left="5" w:right="3"/>
        <w:rPr>
          <w:rFonts w:hint="eastAsia"/>
        </w:rPr>
      </w:pPr>
    </w:p>
    <w:p w14:paraId="58E4926C">
      <w:pPr>
        <w:ind w:left="5" w:right="3"/>
        <w:rPr>
          <w:rFonts w:hint="eastAsia"/>
        </w:rPr>
      </w:pPr>
      <w:r>
        <w:rPr>
          <w:rFonts w:hint="eastAsia"/>
        </w:rPr>
        <w:t>The Council of Trent, in the V Session, was so bold as to pronounce that the concupiscence forbidden by the law is no sin; and that although the Apostle Paul calls it sin, yet to speak truly and properly, it is no sin.</w:t>
      </w:r>
    </w:p>
    <w:p w14:paraId="794627EC">
      <w:pPr>
        <w:ind w:left="5" w:right="3"/>
        <w:rPr>
          <w:rFonts w:hint="eastAsia"/>
        </w:rPr>
      </w:pPr>
      <w:r>
        <w:rPr>
          <w:rFonts w:hint="eastAsia"/>
        </w:rPr>
        <w:t>特伦托会议，在第五次会议中，竟大胆宣称，律法所禁止的贪欲并非罪；并且尽管使徒保罗称之为罪，但就其真实和恰当的意义而言，并非罪。</w:t>
      </w:r>
    </w:p>
    <w:p w14:paraId="4053CA4E">
      <w:pPr>
        <w:ind w:left="5" w:right="3"/>
        <w:rPr>
          <w:rFonts w:hint="eastAsia"/>
        </w:rPr>
      </w:pPr>
    </w:p>
    <w:p w14:paraId="7FD6D9ED">
      <w:pPr>
        <w:ind w:left="5" w:right="3"/>
        <w:rPr>
          <w:rFonts w:hint="eastAsia"/>
        </w:rPr>
      </w:pPr>
      <w:r>
        <w:rPr>
          <w:rFonts w:hint="eastAsia"/>
        </w:rPr>
        <w:t>The words of the Council are: “The holy Council declares that the Catholic Church never understood that concupiscence, which in some places the Apostle calls sin, to be truly and properly sin in the regenerate, that is, in the baptized.”</w:t>
      </w:r>
    </w:p>
    <w:p w14:paraId="6767DE2B">
      <w:pPr>
        <w:ind w:left="5" w:right="3"/>
        <w:rPr>
          <w:rFonts w:hint="eastAsia"/>
        </w:rPr>
      </w:pPr>
      <w:r>
        <w:rPr>
          <w:rFonts w:hint="eastAsia"/>
        </w:rPr>
        <w:t>会议的话是：“神圣的会议宣告，大公教会从未理解，使徒在某些地方称为罪的贪欲，在重生者，即受洗者身上，是真实且恰当的罪。”</w:t>
      </w:r>
    </w:p>
    <w:p w14:paraId="01E18BAC">
      <w:pPr>
        <w:ind w:left="5" w:right="3"/>
        <w:rPr>
          <w:rFonts w:hint="eastAsia"/>
        </w:rPr>
      </w:pPr>
    </w:p>
    <w:p w14:paraId="50EA5B83">
      <w:pPr>
        <w:ind w:left="5" w:right="3"/>
        <w:rPr>
          <w:rFonts w:hint="eastAsia"/>
        </w:rPr>
      </w:pPr>
      <w:r>
        <w:rPr>
          <w:rFonts w:hint="eastAsia"/>
        </w:rPr>
        <w:t>That venerable Council declares that if a baptized man covets his neighbor’s wife, he sins not, although God forbids it in His Law and St.</w:t>
      </w:r>
    </w:p>
    <w:p w14:paraId="7ED820D4">
      <w:pPr>
        <w:ind w:left="5" w:right="3"/>
        <w:rPr>
          <w:rFonts w:hint="eastAsia"/>
        </w:rPr>
      </w:pPr>
      <w:r>
        <w:rPr>
          <w:rFonts w:hint="eastAsia"/>
        </w:rPr>
        <w:t>那个可敬的会议宣称，如果一个受洗的人贪恋他邻居的妻子，他并未犯罪，尽管上帝在祂的律法中禁止它，圣</w:t>
      </w:r>
    </w:p>
    <w:p w14:paraId="521829FA">
      <w:pPr>
        <w:ind w:left="5" w:right="3"/>
        <w:rPr>
          <w:rFonts w:hint="eastAsia"/>
        </w:rPr>
      </w:pPr>
    </w:p>
    <w:p w14:paraId="5E76B004">
      <w:pPr>
        <w:ind w:left="5" w:right="3"/>
        <w:rPr>
          <w:rFonts w:hint="eastAsia"/>
        </w:rPr>
      </w:pPr>
      <w:r>
        <w:rPr>
          <w:rFonts w:hint="eastAsia"/>
        </w:rPr>
        <w:t>Paul calls that concupiscence sin: and that the Apostle has neither truly nor properly spoken.</w:t>
      </w:r>
    </w:p>
    <w:p w14:paraId="69FA5FEF">
      <w:pPr>
        <w:ind w:left="5" w:right="3"/>
        <w:rPr>
          <w:rFonts w:hint="eastAsia"/>
        </w:rPr>
      </w:pPr>
      <w:r>
        <w:rPr>
          <w:rFonts w:hint="eastAsia"/>
        </w:rPr>
        <w:t>保罗称那贪欲为罪：并且使徒既不真实也不恰当地说了话。</w:t>
      </w:r>
    </w:p>
    <w:p w14:paraId="6DBD9F72">
      <w:pPr>
        <w:ind w:left="5" w:right="3"/>
        <w:rPr>
          <w:rFonts w:hint="eastAsia"/>
        </w:rPr>
      </w:pPr>
    </w:p>
    <w:p w14:paraId="418C03E5">
      <w:pPr>
        <w:ind w:left="5" w:right="3"/>
        <w:rPr>
          <w:rFonts w:hint="eastAsia"/>
        </w:rPr>
      </w:pPr>
      <w:r>
        <w:rPr>
          <w:rFonts w:hint="eastAsia"/>
        </w:rPr>
        <w:t>The Council of Constance, in the XIII Session, acknowledges that Jesus Christ instituted that the people in the Eucharist should receive both kinds, and that the ancient Church practiced it so; yet it decrees that the custom of giving only bread to the people be held as law, which it is not lawful to reject or to change, declaring them heretics who hold the contrary and commanding them to be punished by the Inquisition—that is, to be burned.</w:t>
      </w:r>
    </w:p>
    <w:p w14:paraId="676CF0AE">
      <w:pPr>
        <w:ind w:left="5" w:right="3"/>
        <w:rPr>
          <w:rFonts w:hint="eastAsia"/>
        </w:rPr>
      </w:pPr>
      <w:r>
        <w:rPr>
          <w:rFonts w:hint="eastAsia"/>
        </w:rPr>
        <w:t>康士坦斯会议，在第十三次会议中，承认耶稣基督设立了民众在圣餐中应领受两种，并且古代教会也如此行；然而它却规定，只给民众饼的习俗应被视为律法，拒绝或更改都是不合法的，宣告持相反意见者为异端，并命令他们由异端裁判所惩罚——即，被烧死。</w:t>
      </w:r>
    </w:p>
    <w:p w14:paraId="5CEDD5D4">
      <w:pPr>
        <w:ind w:left="5" w:right="3"/>
        <w:rPr>
          <w:rFonts w:hint="eastAsia"/>
        </w:rPr>
      </w:pPr>
    </w:p>
    <w:p w14:paraId="1D149CD5">
      <w:pPr>
        <w:ind w:left="5" w:right="3"/>
        <w:rPr>
          <w:rFonts w:hint="eastAsia"/>
        </w:rPr>
      </w:pPr>
      <w:r>
        <w:rPr>
          <w:rFonts w:hint="eastAsia"/>
        </w:rPr>
        <w:t>James Almain, a Sorbonnist, in his book On Ecclesiastical Power, Chapter 12, seems to incline to the opinion that the Pope cannot dispense from divine right.</w:t>
      </w:r>
    </w:p>
    <w:p w14:paraId="00A530D7">
      <w:pPr>
        <w:ind w:left="5" w:right="3"/>
        <w:rPr>
          <w:rFonts w:hint="eastAsia"/>
        </w:rPr>
      </w:pPr>
      <w:r>
        <w:rPr>
          <w:rFonts w:hint="eastAsia"/>
        </w:rPr>
        <w:t>索邦大学的詹姆斯·阿尔曼，在其《论教会权力》第十二章中，似乎倾向于认为教皇不能豁免神圣的权利。</w:t>
      </w:r>
    </w:p>
    <w:p w14:paraId="794A3ABB">
      <w:pPr>
        <w:ind w:left="5" w:right="3"/>
        <w:rPr>
          <w:rFonts w:hint="eastAsia"/>
        </w:rPr>
      </w:pPr>
    </w:p>
    <w:p w14:paraId="20C62821">
      <w:pPr>
        <w:ind w:left="5" w:right="3"/>
        <w:rPr>
          <w:rFonts w:hint="eastAsia"/>
        </w:rPr>
      </w:pPr>
      <w:r>
        <w:rPr>
          <w:rFonts w:hint="eastAsia"/>
        </w:rPr>
        <w:t>Nevertheless, he cites Panormitanus and Angelus, who say the contrary.</w:t>
      </w:r>
    </w:p>
    <w:p w14:paraId="14AC79C5">
      <w:pPr>
        <w:ind w:left="5" w:right="3"/>
        <w:rPr>
          <w:rFonts w:hint="eastAsia"/>
        </w:rPr>
      </w:pPr>
      <w:r>
        <w:rPr>
          <w:rFonts w:hint="eastAsia"/>
        </w:rPr>
        <w:t>然而，他引用了帕诺米塔努和安格卢斯的话，他们持相反的意见。</w:t>
      </w:r>
    </w:p>
    <w:p w14:paraId="466F2345">
      <w:pPr>
        <w:ind w:left="5" w:right="3"/>
        <w:rPr>
          <w:rFonts w:hint="eastAsia"/>
        </w:rPr>
      </w:pPr>
    </w:p>
    <w:p w14:paraId="7DAD4D6E">
      <w:pPr>
        <w:ind w:left="5" w:right="3"/>
        <w:rPr>
          <w:rFonts w:hint="eastAsia"/>
        </w:rPr>
      </w:pPr>
      <w:r>
        <w:rPr>
          <w:rFonts w:hint="eastAsia"/>
        </w:rPr>
        <w:t>In the end, after some examples of permissions given by Popes to marry two sisters against the Word of God, he pronounces (as if overcome by experience) this remarkable sentence: “Ergo Papa potest dispensare in illis quae sunt lege divina prohibita”—“Therefore, the Pope can give dispensation in those things that are forbidden by God’s Law.”</w:t>
      </w:r>
    </w:p>
    <w:p w14:paraId="04A9577E">
      <w:pPr>
        <w:ind w:left="5" w:right="3"/>
        <w:rPr>
          <w:rFonts w:hint="eastAsia"/>
        </w:rPr>
      </w:pPr>
      <w:r>
        <w:rPr>
          <w:rFonts w:hint="eastAsia"/>
        </w:rPr>
        <w:t>最后，在举了一些教皇准许人娶两个姐妹，违背上帝话语的例子之后，他（仿佛被经验所折服）宣告了这句非凡的话：“因此，教皇可以豁免那些上帝律法所禁止的事。”</w:t>
      </w:r>
    </w:p>
    <w:p w14:paraId="6A5622B3">
      <w:pPr>
        <w:ind w:left="5" w:right="3"/>
        <w:rPr>
          <w:rFonts w:hint="eastAsia"/>
        </w:rPr>
      </w:pPr>
    </w:p>
    <w:p w14:paraId="00CDE84D">
      <w:pPr>
        <w:ind w:left="5" w:right="3"/>
        <w:rPr>
          <w:rFonts w:hint="eastAsia"/>
        </w:rPr>
      </w:pPr>
      <w:r>
        <w:rPr>
          <w:rFonts w:hint="eastAsia"/>
        </w:rPr>
        <w:t>Thomas Aquinas goes so far as to say that the Pope can make a new edition of the Symbol—that is, to make a new Christian religion.</w:t>
      </w:r>
    </w:p>
    <w:p w14:paraId="3AE2695A">
      <w:pPr>
        <w:ind w:left="5" w:right="3"/>
        <w:rPr>
          <w:rFonts w:hint="eastAsia"/>
        </w:rPr>
      </w:pPr>
      <w:r>
        <w:rPr>
          <w:rFonts w:hint="eastAsia"/>
        </w:rPr>
        <w:t>托马斯·阿奎那甚至说，教皇可以制定一个新的信经——即，制定一个新的基督教。</w:t>
      </w:r>
    </w:p>
    <w:p w14:paraId="0BA49EB7">
      <w:pPr>
        <w:ind w:left="5" w:right="3"/>
        <w:rPr>
          <w:rFonts w:hint="eastAsia"/>
        </w:rPr>
      </w:pPr>
    </w:p>
    <w:p w14:paraId="0DF00D6F">
      <w:pPr>
        <w:ind w:left="5" w:right="3"/>
        <w:rPr>
          <w:rFonts w:hint="eastAsia"/>
        </w:rPr>
      </w:pPr>
      <w:r>
        <w:rPr>
          <w:rFonts w:hint="eastAsia"/>
        </w:rPr>
        <w:t>Wherefore, in the last session of the Council of Florence, power is attributed to the Pope to add to the Symbol.</w:t>
      </w:r>
    </w:p>
    <w:p w14:paraId="4AC7A392">
      <w:pPr>
        <w:ind w:left="5" w:right="3"/>
        <w:rPr>
          <w:rFonts w:hint="eastAsia"/>
        </w:rPr>
      </w:pPr>
      <w:r>
        <w:rPr>
          <w:rFonts w:hint="eastAsia"/>
        </w:rPr>
        <w:t>因此，在佛罗伦萨会议的最后一次会议上，权力被归于教皇，可以增补信经。</w:t>
      </w:r>
    </w:p>
    <w:p w14:paraId="16E2EC0A">
      <w:pPr>
        <w:ind w:left="5" w:right="3"/>
        <w:rPr>
          <w:rFonts w:hint="eastAsia"/>
        </w:rPr>
      </w:pPr>
    </w:p>
    <w:p w14:paraId="4B25E8A2">
      <w:pPr>
        <w:ind w:left="5" w:right="3"/>
        <w:rPr>
          <w:rFonts w:hint="eastAsia"/>
        </w:rPr>
      </w:pPr>
      <w:r>
        <w:rPr>
          <w:rFonts w:hint="eastAsia"/>
        </w:rPr>
        <w:t>Cardinal Tolet, in the first book of Sacerdotal Institution, chapter 68, excuses the Pope for not admitting bigamists (those who have been married twice) into the priesthood, contrary to the Apostle’s commandment.</w:t>
      </w:r>
    </w:p>
    <w:p w14:paraId="47CF6EE4">
      <w:pPr>
        <w:ind w:left="5" w:right="3"/>
        <w:rPr>
          <w:rFonts w:hint="eastAsia"/>
        </w:rPr>
      </w:pPr>
      <w:r>
        <w:rPr>
          <w:rFonts w:hint="eastAsia"/>
        </w:rPr>
        <w:t>托莱枢机，在其《神职人员制度》第一卷第六十八章中，为教皇不接纳再婚者（结过两次婚的人）进入神职辩护，违背了使徒的命令。</w:t>
      </w:r>
    </w:p>
    <w:p w14:paraId="31C1658E">
      <w:pPr>
        <w:ind w:left="5" w:right="3"/>
        <w:rPr>
          <w:rFonts w:hint="eastAsia"/>
        </w:rPr>
      </w:pPr>
    </w:p>
    <w:p w14:paraId="56AD52D0">
      <w:pPr>
        <w:ind w:left="5" w:right="3"/>
        <w:rPr>
          <w:rFonts w:hint="eastAsia"/>
        </w:rPr>
      </w:pPr>
      <w:r>
        <w:rPr>
          <w:rFonts w:hint="eastAsia"/>
        </w:rPr>
        <w:t>His reasoning is that not everything the Apostles instituted is of divine right.</w:t>
      </w:r>
    </w:p>
    <w:p w14:paraId="7D65C17A">
      <w:pPr>
        <w:ind w:left="5" w:right="3"/>
        <w:rPr>
          <w:rFonts w:hint="eastAsia"/>
        </w:rPr>
      </w:pPr>
      <w:r>
        <w:rPr>
          <w:rFonts w:hint="eastAsia"/>
        </w:rPr>
        <w:t>他的理由是，并非使徒们所设立的一切都是神圣的权利。</w:t>
      </w:r>
    </w:p>
    <w:p w14:paraId="68D69730">
      <w:pPr>
        <w:ind w:left="5" w:right="3"/>
        <w:rPr>
          <w:rFonts w:hint="eastAsia"/>
        </w:rPr>
      </w:pPr>
    </w:p>
    <w:p w14:paraId="4ABBD864">
      <w:pPr>
        <w:ind w:left="5" w:right="3"/>
        <w:rPr>
          <w:rFonts w:hint="eastAsia"/>
        </w:rPr>
      </w:pPr>
      <w:r>
        <w:rPr>
          <w:rFonts w:hint="eastAsia"/>
        </w:rPr>
        <w:t>It therefore falls to the Pope to judge and discern what among the Apostles’ writings is of divine right and what is not.</w:t>
      </w:r>
    </w:p>
    <w:p w14:paraId="51509497">
      <w:pPr>
        <w:ind w:left="5" w:right="3"/>
        <w:rPr>
          <w:rFonts w:hint="eastAsia"/>
        </w:rPr>
      </w:pPr>
      <w:r>
        <w:rPr>
          <w:rFonts w:hint="eastAsia"/>
        </w:rPr>
        <w:t>因此，教皇有责任判断和辨别，在使徒们的著作中，哪些是神圣的权利，哪些不是。</w:t>
      </w:r>
    </w:p>
    <w:p w14:paraId="0C816152">
      <w:pPr>
        <w:ind w:left="5" w:right="3"/>
        <w:rPr>
          <w:rFonts w:hint="eastAsia"/>
        </w:rPr>
      </w:pPr>
    </w:p>
    <w:p w14:paraId="60A2E08F">
      <w:pPr>
        <w:ind w:left="5" w:right="3"/>
        <w:rPr>
          <w:rFonts w:hint="eastAsia"/>
        </w:rPr>
      </w:pPr>
      <w:r>
        <w:rPr>
          <w:rFonts w:hint="eastAsia"/>
        </w:rPr>
        <w:t>By this means, whatever displeases him will be deemed of human right.</w:t>
      </w:r>
    </w:p>
    <w:p w14:paraId="5871F241">
      <w:pPr>
        <w:ind w:left="5" w:right="3"/>
        <w:rPr>
          <w:rFonts w:hint="eastAsia"/>
        </w:rPr>
      </w:pPr>
      <w:r>
        <w:rPr>
          <w:rFonts w:hint="eastAsia"/>
        </w:rPr>
        <w:t>藉此，凡令他不悦的，都将被视为人的权利。</w:t>
      </w:r>
    </w:p>
    <w:p w14:paraId="0BE13167">
      <w:pPr>
        <w:ind w:left="5" w:right="3"/>
        <w:rPr>
          <w:rFonts w:hint="eastAsia"/>
        </w:rPr>
      </w:pPr>
    </w:p>
    <w:p w14:paraId="5DA5DFAB">
      <w:pPr>
        <w:ind w:left="5" w:right="3"/>
        <w:rPr>
          <w:rFonts w:hint="eastAsia"/>
        </w:rPr>
      </w:pPr>
      <w:r>
        <w:rPr>
          <w:rFonts w:hint="eastAsia"/>
        </w:rPr>
        <w:t>Bellarmine, in the second chapter of his book against Barclay, states: “The Pope can dispense from vows and oaths which God has commanded to be fulfilled, and the keeping of which is of divine right.”</w:t>
      </w:r>
    </w:p>
    <w:p w14:paraId="14980E7B">
      <w:pPr>
        <w:ind w:left="5" w:right="3"/>
        <w:rPr>
          <w:rFonts w:hint="eastAsia"/>
        </w:rPr>
      </w:pPr>
      <w:r>
        <w:rPr>
          <w:rFonts w:hint="eastAsia"/>
        </w:rPr>
        <w:t>贝拉明，在其驳斥巴克莱的书第二章中指出：“教皇可以豁免上帝命令要履行的誓言和誓约，而遵守这些是神圣的权利。”</w:t>
      </w:r>
    </w:p>
    <w:p w14:paraId="315A3810">
      <w:pPr>
        <w:ind w:left="5" w:right="3"/>
        <w:rPr>
          <w:rFonts w:hint="eastAsia"/>
        </w:rPr>
      </w:pPr>
    </w:p>
    <w:p w14:paraId="00AAEE3B">
      <w:pPr>
        <w:ind w:left="5" w:right="3"/>
        <w:rPr>
          <w:rFonts w:hint="eastAsia"/>
        </w:rPr>
      </w:pPr>
      <w:r>
        <w:rPr>
          <w:rFonts w:hint="eastAsia"/>
        </w:rPr>
        <w:t>And in the fourth book De Pontifice, chapter 5: “If the Pope were to err by commanding vices and prohibiting virtues, the Church would be obliged to believe that vices are good and virtues evil, unless she wished to sin against conscience.”</w:t>
      </w:r>
    </w:p>
    <w:p w14:paraId="7039E8A0">
      <w:pPr>
        <w:ind w:left="5" w:right="3"/>
        <w:rPr>
          <w:rFonts w:hint="eastAsia"/>
        </w:rPr>
      </w:pPr>
      <w:r>
        <w:rPr>
          <w:rFonts w:hint="eastAsia"/>
        </w:rPr>
        <w:t>在《论教皇》第四卷第五章中：“如果教皇犯错，命令罪恶，禁止美德，教会就有义务相信罪恶是善的，美德是恶的，除非她想违背良心犯罪。”</w:t>
      </w:r>
    </w:p>
    <w:p w14:paraId="65AD498F">
      <w:pPr>
        <w:ind w:left="5" w:right="3"/>
        <w:rPr>
          <w:rFonts w:hint="eastAsia"/>
        </w:rPr>
      </w:pPr>
    </w:p>
    <w:p w14:paraId="3B5B02A5">
      <w:pPr>
        <w:ind w:left="5" w:right="3"/>
        <w:rPr>
          <w:rFonts w:hint="eastAsia"/>
        </w:rPr>
      </w:pPr>
      <w:r>
        <w:rPr>
          <w:rFonts w:hint="eastAsia"/>
        </w:rPr>
        <w:t>A thousand such passages from our adversaries could be produced.</w:t>
      </w:r>
    </w:p>
    <w:p w14:paraId="7C516855">
      <w:pPr>
        <w:ind w:left="5" w:right="3"/>
        <w:rPr>
          <w:rFonts w:hint="eastAsia"/>
        </w:rPr>
      </w:pPr>
      <w:r>
        <w:rPr>
          <w:rFonts w:hint="eastAsia"/>
        </w:rPr>
        <w:t>可以举出上千个我们对手的此类段落。</w:t>
      </w:r>
    </w:p>
    <w:p w14:paraId="0B66FE2E">
      <w:pPr>
        <w:ind w:left="5" w:right="3"/>
        <w:rPr>
          <w:rFonts w:hint="eastAsia"/>
        </w:rPr>
      </w:pPr>
    </w:p>
    <w:p w14:paraId="408A6AA3">
      <w:pPr>
        <w:ind w:left="5" w:right="3"/>
        <w:rPr>
          <w:rFonts w:hint="eastAsia"/>
        </w:rPr>
      </w:pPr>
      <w:r>
        <w:rPr>
          <w:rFonts w:hint="eastAsia"/>
        </w:rPr>
        <w:t>The Canons and Decrees of the Popes are full of such fine declarations: that the Pope can dispense against the Apostle and against the Old Testament; indeed, that he dispenses against the Gospel by interpreting it.</w:t>
      </w:r>
    </w:p>
    <w:p w14:paraId="45A12248">
      <w:pPr>
        <w:ind w:left="5" w:right="3"/>
        <w:rPr>
          <w:rFonts w:hint="eastAsia"/>
        </w:rPr>
      </w:pPr>
      <w:r>
        <w:rPr>
          <w:rFonts w:hint="eastAsia"/>
        </w:rPr>
        <w:t>教皇的教规和谕令充满了这类美好的宣告：教皇可以豁免使徒的规定，并豁免旧约的规定；的确，他通过解释福音来豁免福音。</w:t>
      </w:r>
    </w:p>
    <w:p w14:paraId="6DC1F9F3">
      <w:pPr>
        <w:ind w:left="5" w:right="3"/>
        <w:rPr>
          <w:rFonts w:hint="eastAsia"/>
        </w:rPr>
      </w:pPr>
    </w:p>
    <w:p w14:paraId="016951FA">
      <w:pPr>
        <w:ind w:left="5" w:right="3"/>
        <w:rPr>
          <w:rFonts w:hint="eastAsia"/>
        </w:rPr>
      </w:pPr>
      <w:r>
        <w:rPr>
          <w:rFonts w:hint="eastAsia"/>
        </w:rPr>
        <w:t>Also, that the Pope can turn wrong into right and evil into good—of which I have given several examples in the Preface of this book.</w:t>
      </w:r>
    </w:p>
    <w:p w14:paraId="6CA90E08">
      <w:pPr>
        <w:ind w:left="5" w:right="3"/>
        <w:rPr>
          <w:rFonts w:hint="eastAsia"/>
        </w:rPr>
      </w:pPr>
      <w:r>
        <w:rPr>
          <w:rFonts w:hint="eastAsia"/>
        </w:rPr>
        <w:t>同样，教皇能将错变为对，将恶变为善——对此我已在本书的序言中举了几个例子。</w:t>
      </w:r>
    </w:p>
    <w:p w14:paraId="57DF494F">
      <w:pPr>
        <w:ind w:left="5" w:right="3"/>
        <w:rPr>
          <w:rFonts w:hint="eastAsia"/>
        </w:rPr>
      </w:pPr>
    </w:p>
    <w:p w14:paraId="5C39E455">
      <w:pPr>
        <w:ind w:left="5" w:right="3"/>
        <w:rPr>
          <w:rFonts w:hint="eastAsia"/>
        </w:rPr>
      </w:pPr>
      <w:r>
        <w:rPr>
          <w:rFonts w:hint="eastAsia"/>
        </w:rPr>
        <w:t>To this, I will add a corollary from the Roman Decree, in the first question of the 31st Cause.</w:t>
      </w:r>
    </w:p>
    <w:p w14:paraId="574E124F">
      <w:pPr>
        <w:ind w:left="5" w:right="3"/>
        <w:rPr>
          <w:rFonts w:hint="eastAsia"/>
        </w:rPr>
      </w:pPr>
      <w:r>
        <w:rPr>
          <w:rFonts w:hint="eastAsia"/>
        </w:rPr>
        <w:t>对此，我将从罗马谕令，第三十一案例的第一问中，补充一个推论。</w:t>
      </w:r>
    </w:p>
    <w:p w14:paraId="428FB005">
      <w:pPr>
        <w:ind w:left="5" w:right="3"/>
        <w:rPr>
          <w:rFonts w:hint="eastAsia"/>
        </w:rPr>
      </w:pPr>
    </w:p>
    <w:p w14:paraId="31E8E786">
      <w:pPr>
        <w:ind w:left="5" w:right="3"/>
        <w:rPr>
          <w:rFonts w:hint="eastAsia"/>
        </w:rPr>
      </w:pPr>
      <w:r>
        <w:rPr>
          <w:rFonts w:hint="eastAsia"/>
        </w:rPr>
        <w:t>It is a Canon attributed to Chrysostom, against second marriages.</w:t>
      </w:r>
    </w:p>
    <w:p w14:paraId="20BD9217">
      <w:pPr>
        <w:ind w:left="5" w:right="3"/>
        <w:rPr>
          <w:rFonts w:hint="eastAsia"/>
        </w:rPr>
      </w:pPr>
      <w:r>
        <w:rPr>
          <w:rFonts w:hint="eastAsia"/>
        </w:rPr>
        <w:t>这是一条归于屈梭多模的教规，反对再婚。</w:t>
      </w:r>
    </w:p>
    <w:p w14:paraId="75177DE9">
      <w:pPr>
        <w:ind w:left="5" w:right="3"/>
        <w:rPr>
          <w:rFonts w:hint="eastAsia"/>
        </w:rPr>
      </w:pPr>
    </w:p>
    <w:p w14:paraId="57A53618">
      <w:pPr>
        <w:ind w:left="5" w:right="3"/>
        <w:rPr>
          <w:rFonts w:hint="eastAsia"/>
        </w:rPr>
      </w:pPr>
      <w:r>
        <w:rPr>
          <w:rFonts w:hint="eastAsia"/>
        </w:rPr>
        <w:t>It reads as follows: “To marry a second wife, according to the Apostle’s command, is lawful; but according to the reason of truth, it is true fornication; which, being done publicly and with permission, God allowing it, constitutes an honest fornication.”</w:t>
      </w:r>
    </w:p>
    <w:p w14:paraId="6D8C4977">
      <w:pPr>
        <w:ind w:left="5" w:right="3"/>
        <w:rPr>
          <w:rFonts w:hint="eastAsia"/>
        </w:rPr>
      </w:pPr>
      <w:r>
        <w:rPr>
          <w:rFonts w:hint="eastAsia"/>
        </w:rPr>
        <w:t>其内容如下：“再娶一妻，按使徒的命令，是合法的；但按真理的理性，却是真实的奸淫；这事既是公开并经许可而行，上帝也允许，就构成了一种正直的奸淫。”</w:t>
      </w:r>
    </w:p>
    <w:p w14:paraId="7DA8F649">
      <w:pPr>
        <w:ind w:left="5" w:right="3"/>
        <w:rPr>
          <w:rFonts w:hint="eastAsia"/>
        </w:rPr>
      </w:pPr>
    </w:p>
    <w:p w14:paraId="668C7759">
      <w:pPr>
        <w:ind w:left="5" w:right="3"/>
        <w:rPr>
          <w:rFonts w:hint="eastAsia"/>
        </w:rPr>
      </w:pPr>
      <w:r>
        <w:rPr>
          <w:rFonts w:hint="eastAsia"/>
        </w:rPr>
        <w:t>In the Roman Decree, this Canon is tolerated, wherein the Apostle St. Paul is accused of commanding fornication and authorizing it by his permission, and God Himself is accused of permitting it.</w:t>
      </w:r>
    </w:p>
    <w:p w14:paraId="1387677D">
      <w:pPr>
        <w:ind w:left="5" w:right="3"/>
        <w:rPr>
          <w:rFonts w:hint="eastAsia"/>
        </w:rPr>
      </w:pPr>
      <w:r>
        <w:rPr>
          <w:rFonts w:hint="eastAsia"/>
        </w:rPr>
        <w:t>在罗马谕令中，这条教规被容忍，其中使徒圣保罗被指控命令奸淫，并藉着他的许可而授权；上帝自己也被指控允许它。</w:t>
      </w:r>
    </w:p>
    <w:p w14:paraId="0CE1D6CE">
      <w:pPr>
        <w:ind w:left="5" w:right="3"/>
        <w:rPr>
          <w:rFonts w:hint="eastAsia"/>
        </w:rPr>
      </w:pPr>
    </w:p>
    <w:p w14:paraId="2FE7B911">
      <w:pPr>
        <w:ind w:left="5" w:right="3"/>
        <w:rPr>
          <w:rFonts w:hint="eastAsia"/>
        </w:rPr>
      </w:pPr>
      <w:r>
        <w:rPr>
          <w:rFonts w:hint="eastAsia"/>
        </w:rPr>
        <w:t>CHAP. 25. What the Marks of the</w:t>
      </w:r>
    </w:p>
    <w:p w14:paraId="548A378E">
      <w:pPr>
        <w:ind w:left="5" w:right="3"/>
        <w:rPr>
          <w:rFonts w:hint="eastAsia"/>
        </w:rPr>
      </w:pPr>
      <w:r>
        <w:rPr>
          <w:rFonts w:hint="eastAsia"/>
        </w:rPr>
        <w:t>Church Must Be and Their</w:t>
      </w:r>
    </w:p>
    <w:p w14:paraId="17FD6DB6">
      <w:pPr>
        <w:ind w:left="5" w:right="3"/>
        <w:rPr>
          <w:rFonts w:hint="eastAsia"/>
        </w:rPr>
      </w:pPr>
      <w:r>
        <w:rPr>
          <w:rFonts w:hint="eastAsia"/>
        </w:rPr>
        <w:t>Nature</w:t>
      </w:r>
    </w:p>
    <w:p w14:paraId="7BD7954A">
      <w:pPr>
        <w:ind w:left="5" w:right="3"/>
        <w:rPr>
          <w:rFonts w:hint="eastAsia"/>
        </w:rPr>
      </w:pPr>
      <w:r>
        <w:rPr>
          <w:rFonts w:hint="eastAsia"/>
        </w:rPr>
        <w:t>第25章. 教会的标记必须为何及其性质</w:t>
      </w:r>
    </w:p>
    <w:p w14:paraId="01B1E833">
      <w:pPr>
        <w:ind w:left="5" w:right="3"/>
        <w:rPr>
          <w:rFonts w:hint="eastAsia"/>
        </w:rPr>
      </w:pPr>
    </w:p>
    <w:p w14:paraId="40639951">
      <w:pPr>
        <w:ind w:left="5" w:right="3"/>
        <w:rPr>
          <w:rFonts w:hint="eastAsia"/>
        </w:rPr>
      </w:pPr>
      <w:r>
        <w:rPr>
          <w:rFonts w:hint="eastAsia"/>
        </w:rPr>
        <w:t>W</w:t>
      </w:r>
    </w:p>
    <w:p w14:paraId="09D880C0">
      <w:pPr>
        <w:ind w:left="5" w:right="3"/>
        <w:rPr>
          <w:rFonts w:hint="eastAsia"/>
        </w:rPr>
      </w:pPr>
      <w:r>
        <w:rPr>
          <w:rFonts w:hint="eastAsia"/>
        </w:rPr>
        <w:t>e do not seek the marks of the Church of the elect; she has no marks.</w:t>
      </w:r>
    </w:p>
    <w:p w14:paraId="5DA3F12B">
      <w:pPr>
        <w:ind w:left="5" w:right="3"/>
        <w:rPr>
          <w:rFonts w:hint="eastAsia"/>
        </w:rPr>
      </w:pPr>
      <w:r>
        <w:rPr>
          <w:rFonts w:hint="eastAsia"/>
        </w:rPr>
        <w:t>我们不寻求选民教会的标记；她没有标记。</w:t>
      </w:r>
    </w:p>
    <w:p w14:paraId="7E39833B">
      <w:pPr>
        <w:ind w:left="5" w:right="3"/>
        <w:rPr>
          <w:rFonts w:hint="eastAsia"/>
        </w:rPr>
      </w:pPr>
    </w:p>
    <w:p w14:paraId="0884B407">
      <w:pPr>
        <w:ind w:left="5" w:right="3"/>
        <w:rPr>
          <w:rFonts w:hint="eastAsia"/>
        </w:rPr>
      </w:pPr>
      <w:r>
        <w:rPr>
          <w:rFonts w:hint="eastAsia"/>
        </w:rPr>
        <w:t>God alone knows those who are His and marks them with the Spirit of adoption.</w:t>
      </w:r>
    </w:p>
    <w:p w14:paraId="46F01C9F">
      <w:pPr>
        <w:ind w:left="5" w:right="3"/>
        <w:rPr>
          <w:rFonts w:hint="eastAsia"/>
        </w:rPr>
      </w:pPr>
      <w:r>
        <w:rPr>
          <w:rFonts w:hint="eastAsia"/>
        </w:rPr>
        <w:t>唯独上帝认识属祂的人，并用嗣子的灵印了他们。</w:t>
      </w:r>
    </w:p>
    <w:p w14:paraId="34A85450">
      <w:pPr>
        <w:ind w:left="5" w:right="3"/>
        <w:rPr>
          <w:rFonts w:hint="eastAsia"/>
        </w:rPr>
      </w:pPr>
    </w:p>
    <w:p w14:paraId="69B72C41">
      <w:pPr>
        <w:ind w:left="5" w:right="3"/>
        <w:rPr>
          <w:rFonts w:hint="eastAsia"/>
        </w:rPr>
      </w:pPr>
      <w:r>
        <w:rPr>
          <w:rFonts w:hint="eastAsia"/>
        </w:rPr>
        <w:t>Nor do we seek the marks of the Universal Church, which includes all who profess to be Christians; that profession is her mark, about which there is no dispute.</w:t>
      </w:r>
    </w:p>
    <w:p w14:paraId="06C0EB92">
      <w:pPr>
        <w:ind w:left="5" w:right="3"/>
        <w:rPr>
          <w:rFonts w:hint="eastAsia"/>
        </w:rPr>
      </w:pPr>
      <w:r>
        <w:rPr>
          <w:rFonts w:hint="eastAsia"/>
        </w:rPr>
        <w:t>我们也不寻求普世教会的标记，普世教会包括所有自称为基督徒的人；那种宣认就是她的标记，对此毫无争议。</w:t>
      </w:r>
    </w:p>
    <w:p w14:paraId="7258C8BB">
      <w:pPr>
        <w:ind w:left="5" w:right="3"/>
        <w:rPr>
          <w:rFonts w:hint="eastAsia"/>
        </w:rPr>
      </w:pPr>
    </w:p>
    <w:p w14:paraId="7720F756">
      <w:pPr>
        <w:ind w:left="5" w:right="3"/>
        <w:rPr>
          <w:rFonts w:hint="eastAsia"/>
        </w:rPr>
      </w:pPr>
      <w:r>
        <w:rPr>
          <w:rFonts w:hint="eastAsia"/>
        </w:rPr>
        <w:t>The question concerns the whole body of the Orthodox Church united in communion.</w:t>
      </w:r>
    </w:p>
    <w:p w14:paraId="0EE24B6B">
      <w:pPr>
        <w:ind w:left="5" w:right="3"/>
        <w:rPr>
          <w:rFonts w:hint="eastAsia"/>
        </w:rPr>
      </w:pPr>
      <w:r>
        <w:rPr>
          <w:rFonts w:hint="eastAsia"/>
        </w:rPr>
        <w:t>问题关乎在交通中联合的正统教会的整个团体。</w:t>
      </w:r>
    </w:p>
    <w:p w14:paraId="2A37DA02">
      <w:pPr>
        <w:ind w:left="5" w:right="3"/>
        <w:rPr>
          <w:rFonts w:hint="eastAsia"/>
        </w:rPr>
      </w:pPr>
    </w:p>
    <w:p w14:paraId="7F080FAE">
      <w:pPr>
        <w:ind w:left="5" w:right="3"/>
        <w:rPr>
          <w:rFonts w:hint="eastAsia"/>
        </w:rPr>
      </w:pPr>
      <w:r>
        <w:rPr>
          <w:rFonts w:hint="eastAsia"/>
        </w:rPr>
        <w:t>It is asked by what external marks she may be distinguished from idolatrous, heretical, and schismatic Churches.</w:t>
      </w:r>
    </w:p>
    <w:p w14:paraId="0087B876">
      <w:pPr>
        <w:ind w:left="5" w:right="3"/>
        <w:rPr>
          <w:rFonts w:hint="eastAsia"/>
        </w:rPr>
      </w:pPr>
      <w:r>
        <w:rPr>
          <w:rFonts w:hint="eastAsia"/>
        </w:rPr>
        <w:t>问题是，藉着何种外在的标记，她可以与拜偶像、异端和分裂的教会相区别。</w:t>
      </w:r>
    </w:p>
    <w:p w14:paraId="478A57F1">
      <w:pPr>
        <w:ind w:left="5" w:right="3"/>
        <w:rPr>
          <w:rFonts w:hint="eastAsia"/>
        </w:rPr>
      </w:pPr>
    </w:p>
    <w:p w14:paraId="1D72ECCE">
      <w:pPr>
        <w:ind w:left="5" w:right="3"/>
        <w:rPr>
          <w:rFonts w:hint="eastAsia"/>
        </w:rPr>
      </w:pPr>
      <w:r>
        <w:rPr>
          <w:rFonts w:hint="eastAsia"/>
        </w:rPr>
        <w:t>1. Those marks must be proper to that true Church and perpetual.</w:t>
      </w:r>
    </w:p>
    <w:p w14:paraId="7934206B">
      <w:pPr>
        <w:ind w:left="5" w:right="3"/>
        <w:rPr>
          <w:rFonts w:hint="eastAsia"/>
        </w:rPr>
      </w:pPr>
      <w:r>
        <w:rPr>
          <w:rFonts w:hint="eastAsia"/>
        </w:rPr>
        <w:t>1. 那些标记必须是那真教会所特有且永久的。</w:t>
      </w:r>
    </w:p>
    <w:p w14:paraId="55ADFB9C">
      <w:pPr>
        <w:ind w:left="5" w:right="3"/>
        <w:rPr>
          <w:rFonts w:hint="eastAsia"/>
        </w:rPr>
      </w:pPr>
    </w:p>
    <w:p w14:paraId="6164A490">
      <w:pPr>
        <w:ind w:left="5" w:right="3"/>
        <w:rPr>
          <w:rFonts w:hint="eastAsia"/>
        </w:rPr>
      </w:pPr>
      <w:r>
        <w:rPr>
          <w:rFonts w:hint="eastAsia"/>
        </w:rPr>
        <w:t>Also, they must be perceptible and better known than the Church itself, since by them the Church is discerned.</w:t>
      </w:r>
    </w:p>
    <w:p w14:paraId="4DDAC8B9">
      <w:pPr>
        <w:ind w:left="5" w:right="3"/>
        <w:rPr>
          <w:rFonts w:hint="eastAsia"/>
        </w:rPr>
      </w:pPr>
      <w:r>
        <w:rPr>
          <w:rFonts w:hint="eastAsia"/>
        </w:rPr>
        <w:t>同样，它们必须是可感知的，并且比教会本身更为人所知，因为教会是藉着它们而被辨认的。</w:t>
      </w:r>
    </w:p>
    <w:p w14:paraId="42D0E59E">
      <w:pPr>
        <w:ind w:left="5" w:right="3"/>
        <w:rPr>
          <w:rFonts w:hint="eastAsia"/>
        </w:rPr>
      </w:pPr>
    </w:p>
    <w:p w14:paraId="2CCCB196">
      <w:pPr>
        <w:ind w:left="5" w:right="3"/>
        <w:rPr>
          <w:rFonts w:hint="eastAsia"/>
        </w:rPr>
      </w:pPr>
      <w:r>
        <w:rPr>
          <w:rFonts w:hint="eastAsia"/>
        </w:rPr>
        <w:t>Therefore, if any marks of the Church are presented that are as much or more proper to Pagans or Jews, or societies of impure Christians, as to the true Church—or that are not always proper to the Church, or that are less known than the Church—it is not</w:t>
      </w:r>
    </w:p>
    <w:p w14:paraId="1A575452">
      <w:pPr>
        <w:ind w:left="5" w:right="3"/>
        <w:rPr>
          <w:rFonts w:hint="eastAsia"/>
        </w:rPr>
      </w:pPr>
      <w:r>
        <w:rPr>
          <w:rFonts w:hint="eastAsia"/>
        </w:rPr>
        <w:t>a good mark, and we must seek other marks.</w:t>
      </w:r>
    </w:p>
    <w:p w14:paraId="32B01ACE">
      <w:pPr>
        <w:ind w:left="5" w:right="3"/>
        <w:rPr>
          <w:rFonts w:hint="eastAsia"/>
        </w:rPr>
      </w:pPr>
      <w:r>
        <w:rPr>
          <w:rFonts w:hint="eastAsia"/>
        </w:rPr>
        <w:t>因此，如果提出的任何教会标记，对异教徒或犹太人，或不纯洁的基督徒团体，与对真教会同样或更适切——或并非总是教会所特有，或比教会更不为人所知——那它就不是一个好的标记，我们必须寻求其他的标记。</w:t>
      </w:r>
    </w:p>
    <w:p w14:paraId="083F7D35">
      <w:pPr>
        <w:ind w:left="5" w:right="3"/>
        <w:rPr>
          <w:rFonts w:hint="eastAsia"/>
        </w:rPr>
      </w:pPr>
    </w:p>
    <w:p w14:paraId="31569A62">
      <w:pPr>
        <w:ind w:left="5" w:right="3"/>
        <w:rPr>
          <w:rFonts w:hint="eastAsia"/>
        </w:rPr>
      </w:pPr>
      <w:r>
        <w:rPr>
          <w:rFonts w:hint="eastAsia"/>
        </w:rPr>
        <w:t>This much is taught by the Jesuit Salmeron in Volume XIII, in the second dispute on St. Paul’s Epistles, stating that for something to be a mark, three things are required: That it be true.</w:t>
      </w:r>
    </w:p>
    <w:p w14:paraId="5FA19B5D">
      <w:pPr>
        <w:ind w:left="5" w:right="3"/>
        <w:rPr>
          <w:rFonts w:hint="eastAsia"/>
        </w:rPr>
      </w:pPr>
      <w:r>
        <w:rPr>
          <w:rFonts w:hint="eastAsia"/>
        </w:rPr>
        <w:t>这一点，耶稣会士萨尔梅隆在其第十三卷，关于圣保罗书信的第二次辩论中有所教导，他指出，要使一物成为标记，需要三件事：它必须是真实的。</w:t>
      </w:r>
    </w:p>
    <w:p w14:paraId="37822381">
      <w:pPr>
        <w:ind w:left="5" w:right="3"/>
        <w:rPr>
          <w:rFonts w:hint="eastAsia"/>
        </w:rPr>
      </w:pPr>
    </w:p>
    <w:p w14:paraId="618E818C">
      <w:pPr>
        <w:ind w:left="5" w:right="3"/>
        <w:rPr>
          <w:rFonts w:hint="eastAsia"/>
        </w:rPr>
      </w:pPr>
      <w:r>
        <w:rPr>
          <w:rFonts w:hint="eastAsia"/>
        </w:rPr>
        <w:t>2.That it be evident.</w:t>
      </w:r>
    </w:p>
    <w:p w14:paraId="421008FA">
      <w:pPr>
        <w:ind w:left="5" w:right="3"/>
        <w:rPr>
          <w:rFonts w:hint="eastAsia"/>
        </w:rPr>
      </w:pPr>
      <w:r>
        <w:rPr>
          <w:rFonts w:hint="eastAsia"/>
        </w:rPr>
        <w:t>2.它必须是显而易见的。</w:t>
      </w:r>
    </w:p>
    <w:p w14:paraId="57A1F7E6">
      <w:pPr>
        <w:ind w:left="5" w:right="3"/>
        <w:rPr>
          <w:rFonts w:hint="eastAsia"/>
        </w:rPr>
      </w:pPr>
    </w:p>
    <w:p w14:paraId="34681CBC">
      <w:pPr>
        <w:ind w:left="5" w:right="3"/>
        <w:rPr>
          <w:rFonts w:hint="eastAsia"/>
        </w:rPr>
      </w:pPr>
      <w:r>
        <w:rPr>
          <w:rFonts w:hint="eastAsia"/>
        </w:rPr>
        <w:t>3.That it be proper to none else.</w:t>
      </w:r>
    </w:p>
    <w:p w14:paraId="45595088">
      <w:pPr>
        <w:ind w:left="5" w:right="3"/>
        <w:rPr>
          <w:rFonts w:hint="eastAsia"/>
        </w:rPr>
      </w:pPr>
      <w:r>
        <w:rPr>
          <w:rFonts w:hint="eastAsia"/>
        </w:rPr>
        <w:t>3.它必须是独一无二的。</w:t>
      </w:r>
    </w:p>
    <w:p w14:paraId="71B2CEC7">
      <w:pPr>
        <w:ind w:left="5" w:right="3"/>
        <w:rPr>
          <w:rFonts w:hint="eastAsia"/>
        </w:rPr>
      </w:pPr>
    </w:p>
    <w:p w14:paraId="0F60882C">
      <w:pPr>
        <w:ind w:left="5" w:right="3"/>
        <w:rPr>
          <w:rFonts w:hint="eastAsia"/>
        </w:rPr>
      </w:pPr>
      <w:r>
        <w:rPr>
          <w:rFonts w:hint="eastAsia"/>
        </w:rPr>
        <w:t>Gregorius de Valentia says the same.</w:t>
      </w:r>
    </w:p>
    <w:p w14:paraId="44233BF0">
      <w:pPr>
        <w:ind w:left="5" w:right="3"/>
        <w:rPr>
          <w:rFonts w:hint="eastAsia"/>
        </w:rPr>
      </w:pPr>
      <w:r>
        <w:rPr>
          <w:rFonts w:hint="eastAsia"/>
        </w:rPr>
        <w:t>格列高利·德·瓦伦西亚也说了同样的话。</w:t>
      </w:r>
    </w:p>
    <w:p w14:paraId="4CDBA104">
      <w:pPr>
        <w:ind w:left="5" w:right="3"/>
        <w:rPr>
          <w:rFonts w:hint="eastAsia"/>
        </w:rPr>
      </w:pPr>
    </w:p>
    <w:p w14:paraId="1AD73BF1">
      <w:pPr>
        <w:ind w:left="5" w:right="3"/>
        <w:rPr>
          <w:rFonts w:hint="eastAsia"/>
        </w:rPr>
      </w:pPr>
      <w:r>
        <w:rPr>
          <w:rFonts w:hint="eastAsia"/>
        </w:rPr>
        <w:t>CHAP. 26. The True Mark to Discern the True Church</w:t>
      </w:r>
    </w:p>
    <w:p w14:paraId="6389C102">
      <w:pPr>
        <w:ind w:left="5" w:right="3"/>
        <w:rPr>
          <w:rFonts w:hint="eastAsia"/>
        </w:rPr>
      </w:pPr>
      <w:r>
        <w:rPr>
          <w:rFonts w:hint="eastAsia"/>
        </w:rPr>
        <w:t>第26章. 辨认真教会的真正标记</w:t>
      </w:r>
    </w:p>
    <w:p w14:paraId="6AFDAC78">
      <w:pPr>
        <w:ind w:left="5" w:right="3"/>
        <w:rPr>
          <w:rFonts w:hint="eastAsia"/>
        </w:rPr>
      </w:pPr>
    </w:p>
    <w:p w14:paraId="66D8DBEC">
      <w:pPr>
        <w:ind w:left="5" w:right="3"/>
        <w:rPr>
          <w:rFonts w:hint="eastAsia"/>
        </w:rPr>
      </w:pPr>
      <w:r>
        <w:rPr>
          <w:rFonts w:hint="eastAsia"/>
        </w:rPr>
        <w:t>T</w:t>
      </w:r>
    </w:p>
    <w:p w14:paraId="1E35B007">
      <w:pPr>
        <w:ind w:left="5" w:right="3"/>
        <w:rPr>
          <w:rFonts w:hint="eastAsia"/>
        </w:rPr>
      </w:pPr>
      <w:r>
        <w:rPr>
          <w:rFonts w:hint="eastAsia"/>
        </w:rPr>
        <w:t>he Word of God—without which we would not know that it is God’s will for there to be a Church in the world—also teaches us to recognize her and to distinguish her from other societies that stray from the right path.</w:t>
      </w:r>
    </w:p>
    <w:p w14:paraId="04984A5B">
      <w:pPr>
        <w:ind w:left="5" w:right="3"/>
        <w:rPr>
          <w:rFonts w:hint="eastAsia"/>
        </w:rPr>
      </w:pPr>
      <w:r>
        <w:rPr>
          <w:rFonts w:hint="eastAsia"/>
        </w:rPr>
        <w:t>上帝的话语——若无此话语，我们就不知道上帝的旨意是要世上有一个教会——也教导我们认识她，并将她与那些偏离正道的其他团体区分开来。</w:t>
      </w:r>
    </w:p>
    <w:p w14:paraId="4BEBB769">
      <w:pPr>
        <w:ind w:left="5" w:right="3"/>
        <w:rPr>
          <w:rFonts w:hint="eastAsia"/>
        </w:rPr>
      </w:pPr>
    </w:p>
    <w:p w14:paraId="18FCE6CB">
      <w:pPr>
        <w:ind w:left="5" w:right="3"/>
        <w:rPr>
          <w:rFonts w:hint="eastAsia"/>
        </w:rPr>
      </w:pPr>
      <w:r>
        <w:rPr>
          <w:rFonts w:hint="eastAsia"/>
        </w:rPr>
        <w:t>The same Word that gives laws to the Church also provides the evidence to know her.</w:t>
      </w:r>
    </w:p>
    <w:p w14:paraId="2626560B">
      <w:pPr>
        <w:ind w:left="5" w:right="3"/>
        <w:rPr>
          <w:rFonts w:hint="eastAsia"/>
        </w:rPr>
      </w:pPr>
      <w:r>
        <w:rPr>
          <w:rFonts w:hint="eastAsia"/>
        </w:rPr>
        <w:t>赐予教会律法的那同一个话语，也提供了认识她的证据。</w:t>
      </w:r>
    </w:p>
    <w:p w14:paraId="5E8ADEFF">
      <w:pPr>
        <w:ind w:left="5" w:right="3"/>
        <w:rPr>
          <w:rFonts w:hint="eastAsia"/>
        </w:rPr>
      </w:pPr>
    </w:p>
    <w:p w14:paraId="4A65A178">
      <w:pPr>
        <w:ind w:left="5" w:right="3"/>
        <w:rPr>
          <w:rFonts w:hint="eastAsia"/>
        </w:rPr>
      </w:pPr>
      <w:r>
        <w:rPr>
          <w:rFonts w:hint="eastAsia"/>
        </w:rPr>
        <w:t>Our Lord Jesus (John 8) hereby knows those who are His, if they keep His word: “If you abide in my word, you shall be my disciples indeed.”</w:t>
      </w:r>
    </w:p>
    <w:p w14:paraId="27DF0C52">
      <w:pPr>
        <w:ind w:left="5" w:right="3"/>
        <w:rPr>
          <w:rFonts w:hint="eastAsia"/>
        </w:rPr>
      </w:pPr>
      <w:r>
        <w:rPr>
          <w:rFonts w:hint="eastAsia"/>
        </w:rPr>
        <w:t>我们的主耶稣（约翰福音8章）藉此认识属祂的人，如果他们遵守祂的话：“你们若常在我里面，就真是我的门徒了。”</w:t>
      </w:r>
    </w:p>
    <w:p w14:paraId="0CFE54AB">
      <w:pPr>
        <w:ind w:left="5" w:right="3"/>
        <w:rPr>
          <w:rFonts w:hint="eastAsia"/>
        </w:rPr>
      </w:pPr>
    </w:p>
    <w:p w14:paraId="72F608AE">
      <w:pPr>
        <w:ind w:left="5" w:right="3"/>
        <w:rPr>
          <w:rFonts w:hint="eastAsia"/>
        </w:rPr>
      </w:pPr>
      <w:r>
        <w:rPr>
          <w:rFonts w:hint="eastAsia"/>
        </w:rPr>
        <w:t>And (John 10:4, 7) “The sheep hear the voice of the Shepherd, for they know his voice, but a stranger they will not follow.”</w:t>
      </w:r>
    </w:p>
    <w:p w14:paraId="541821AF">
      <w:pPr>
        <w:ind w:left="5" w:right="3"/>
        <w:rPr>
          <w:rFonts w:hint="eastAsia"/>
        </w:rPr>
      </w:pPr>
      <w:r>
        <w:rPr>
          <w:rFonts w:hint="eastAsia"/>
        </w:rPr>
        <w:t>（约翰福音10:4, 7）“羊也听他的声音，因为认得他的声音，若是生人，羊就必不跟从。”</w:t>
      </w:r>
    </w:p>
    <w:p w14:paraId="59718F6D">
      <w:pPr>
        <w:ind w:left="5" w:right="3"/>
        <w:rPr>
          <w:rFonts w:hint="eastAsia"/>
        </w:rPr>
      </w:pPr>
    </w:p>
    <w:p w14:paraId="3F157B25">
      <w:pPr>
        <w:ind w:left="5" w:right="3"/>
        <w:rPr>
          <w:rFonts w:hint="eastAsia"/>
        </w:rPr>
      </w:pPr>
      <w:r>
        <w:rPr>
          <w:rFonts w:hint="eastAsia"/>
        </w:rPr>
        <w:t>Hereby, then, the true Church is known, which is the flock of Jesus Christ and the assembly of His disciples, if she conforms herself to the word of Jesus Christ and follows the voice of the Son of God.</w:t>
      </w:r>
    </w:p>
    <w:p w14:paraId="60F52CA4">
      <w:pPr>
        <w:ind w:left="5" w:right="3"/>
        <w:rPr>
          <w:rFonts w:hint="eastAsia"/>
        </w:rPr>
      </w:pPr>
      <w:r>
        <w:rPr>
          <w:rFonts w:hint="eastAsia"/>
        </w:rPr>
        <w:t>因此，真教会，即耶稣基督的羊群和祂门徒的集会，藉此而被认识，如果她遵从耶稣基督的话语，并跟从上帝儿子的声音。</w:t>
      </w:r>
    </w:p>
    <w:p w14:paraId="5FE93085">
      <w:pPr>
        <w:ind w:left="5" w:right="3"/>
        <w:rPr>
          <w:rFonts w:hint="eastAsia"/>
        </w:rPr>
      </w:pPr>
    </w:p>
    <w:p w14:paraId="451EC2A4">
      <w:pPr>
        <w:ind w:left="5" w:right="3"/>
        <w:rPr>
          <w:rFonts w:hint="eastAsia"/>
        </w:rPr>
      </w:pPr>
      <w:r>
        <w:rPr>
          <w:rFonts w:hint="eastAsia"/>
        </w:rPr>
        <w:t>Thus, the true mark of the true Church shall be conformity to the Word of God and purity in the faith and true doctrine—under which we also include the good and lawful administration of the sacraments and the legitimate order of the ministry, for these things are prescribed in the Word of God.</w:t>
      </w:r>
    </w:p>
    <w:p w14:paraId="64934F81">
      <w:pPr>
        <w:ind w:left="5" w:right="3"/>
        <w:rPr>
          <w:rFonts w:hint="eastAsia"/>
        </w:rPr>
      </w:pPr>
      <w:r>
        <w:rPr>
          <w:rFonts w:hint="eastAsia"/>
        </w:rPr>
        <w:t>因此，真教会的真正标记将是与上帝话语的符合，以及信仰和真教义的纯正——在此之下，我们也包括圣礼的良好和合法施行，以及事工的合法次序，因为这些事都在上帝的话语中被规定了。</w:t>
      </w:r>
    </w:p>
    <w:p w14:paraId="0C2CDE6B">
      <w:pPr>
        <w:ind w:left="5" w:right="3"/>
        <w:rPr>
          <w:rFonts w:hint="eastAsia"/>
        </w:rPr>
      </w:pPr>
    </w:p>
    <w:p w14:paraId="22837E4F">
      <w:pPr>
        <w:ind w:left="5" w:right="3"/>
        <w:rPr>
          <w:rFonts w:hint="eastAsia"/>
        </w:rPr>
      </w:pPr>
      <w:r>
        <w:rPr>
          <w:rFonts w:hint="eastAsia"/>
        </w:rPr>
        <w:t>That purity in doctrine and conformity to the Word of God is requisite, at least in the foundation and in things necessary to salvation.</w:t>
      </w:r>
    </w:p>
    <w:p w14:paraId="19B12D6D">
      <w:pPr>
        <w:ind w:left="5" w:right="3"/>
        <w:rPr>
          <w:rFonts w:hint="eastAsia"/>
        </w:rPr>
      </w:pPr>
      <w:r>
        <w:rPr>
          <w:rFonts w:hint="eastAsia"/>
        </w:rPr>
        <w:t>在教义上的纯正和与上帝话语的符合，是必需的，至少在根基上和关乎救恩的要事上是如此。</w:t>
      </w:r>
    </w:p>
    <w:p w14:paraId="49E8A77A">
      <w:pPr>
        <w:ind w:left="5" w:right="3"/>
        <w:rPr>
          <w:rFonts w:hint="eastAsia"/>
        </w:rPr>
      </w:pPr>
    </w:p>
    <w:p w14:paraId="32173F59">
      <w:pPr>
        <w:ind w:left="5" w:right="3"/>
        <w:rPr>
          <w:rFonts w:hint="eastAsia"/>
        </w:rPr>
      </w:pPr>
      <w:r>
        <w:rPr>
          <w:rFonts w:hint="eastAsia"/>
        </w:rPr>
        <w:t>Upon which foundation, if anyone builds hay and stubble—that is, light and superfluous doctrines, yet not impious nor subverting the fundamental truth—the Apostle does not exclude such a one from the hope of salvation (1 Corinthians 3:15).</w:t>
      </w:r>
    </w:p>
    <w:p w14:paraId="580E2016">
      <w:pPr>
        <w:ind w:left="5" w:right="3"/>
        <w:rPr>
          <w:rFonts w:hint="eastAsia"/>
        </w:rPr>
      </w:pPr>
      <w:r>
        <w:rPr>
          <w:rFonts w:hint="eastAsia"/>
        </w:rPr>
        <w:t>在这根基上，若有人用草木禾秸建造——即轻浮多余的教义，却非不敬虔，也未颠覆根基性的真理——使徒并不排除这样的人有得救的盼望（哥林多前书3:15）。</w:t>
      </w:r>
    </w:p>
    <w:p w14:paraId="559CA46C">
      <w:pPr>
        <w:ind w:left="5" w:right="3"/>
        <w:rPr>
          <w:rFonts w:hint="eastAsia"/>
        </w:rPr>
      </w:pPr>
    </w:p>
    <w:p w14:paraId="71584F99">
      <w:pPr>
        <w:ind w:left="5" w:right="3"/>
        <w:rPr>
          <w:rFonts w:hint="eastAsia"/>
        </w:rPr>
      </w:pPr>
      <w:r>
        <w:rPr>
          <w:rFonts w:hint="eastAsia"/>
        </w:rPr>
        <w:t>To this purpose serve the words of Moses (Deuteronomy 4:6): “You shall keep these commandments and do them, for this is your wisdom and your understanding in the sight of the nations which shall hear all these statutes and say, ‘This great nation is a wise and understanding people.’”</w:t>
      </w:r>
    </w:p>
    <w:p w14:paraId="41966653">
      <w:pPr>
        <w:ind w:left="5" w:right="3"/>
        <w:rPr>
          <w:rFonts w:hint="eastAsia"/>
        </w:rPr>
      </w:pPr>
      <w:r>
        <w:rPr>
          <w:rFonts w:hint="eastAsia"/>
        </w:rPr>
        <w:t>为此目的，摩西的话语（申命记4:6）正合其用：“所以你们要谨守遵行，这就是你们在万民眼前的智慧、聪明。他们听见这一切律例，必说：‘这大国的人真是有智慧、有聪明的人。’”</w:t>
      </w:r>
    </w:p>
    <w:p w14:paraId="5E9A9346">
      <w:pPr>
        <w:ind w:left="5" w:right="3"/>
        <w:rPr>
          <w:rFonts w:hint="eastAsia"/>
        </w:rPr>
      </w:pPr>
    </w:p>
    <w:p w14:paraId="57FC22FC">
      <w:pPr>
        <w:ind w:left="5" w:right="3"/>
        <w:rPr>
          <w:rFonts w:hint="eastAsia"/>
        </w:rPr>
      </w:pPr>
      <w:r>
        <w:rPr>
          <w:rFonts w:hint="eastAsia"/>
        </w:rPr>
        <w:t>There God declares that the wisdom of the Church is known by her doctrine.</w:t>
      </w:r>
    </w:p>
    <w:p w14:paraId="4E1A4AF7">
      <w:pPr>
        <w:ind w:left="5" w:right="3"/>
        <w:rPr>
          <w:rFonts w:hint="eastAsia"/>
        </w:rPr>
      </w:pPr>
      <w:r>
        <w:rPr>
          <w:rFonts w:hint="eastAsia"/>
        </w:rPr>
        <w:t>在那里，上帝宣告，教会的智慧藉着她的教义而被认识。</w:t>
      </w:r>
    </w:p>
    <w:p w14:paraId="37F11D05">
      <w:pPr>
        <w:ind w:left="5" w:right="3"/>
        <w:rPr>
          <w:rFonts w:hint="eastAsia"/>
        </w:rPr>
      </w:pPr>
    </w:p>
    <w:p w14:paraId="48F97509">
      <w:pPr>
        <w:ind w:left="5" w:right="3"/>
        <w:rPr>
          <w:rFonts w:hint="eastAsia"/>
        </w:rPr>
      </w:pPr>
      <w:r>
        <w:rPr>
          <w:rFonts w:hint="eastAsia"/>
        </w:rPr>
        <w:t>The word “Symbol” is proof in this question, for it signifies a mark and livery.</w:t>
      </w:r>
    </w:p>
    <w:p w14:paraId="48D61D38">
      <w:pPr>
        <w:ind w:left="5" w:right="3"/>
        <w:rPr>
          <w:rFonts w:hint="eastAsia"/>
        </w:rPr>
      </w:pPr>
      <w:r>
        <w:rPr>
          <w:rFonts w:hint="eastAsia"/>
        </w:rPr>
        <w:t>“信经”这个词，在这个问题上就是证据，因为它意为标记和制服。</w:t>
      </w:r>
    </w:p>
    <w:p w14:paraId="0241D5F3">
      <w:pPr>
        <w:ind w:left="5" w:right="3"/>
        <w:rPr>
          <w:rFonts w:hint="eastAsia"/>
        </w:rPr>
      </w:pPr>
    </w:p>
    <w:p w14:paraId="7C8B9808">
      <w:pPr>
        <w:ind w:left="5" w:right="3"/>
        <w:rPr>
          <w:rFonts w:hint="eastAsia"/>
        </w:rPr>
      </w:pPr>
      <w:r>
        <w:rPr>
          <w:rFonts w:hint="eastAsia"/>
        </w:rPr>
        <w:t>Then the articles of our Creed are called the Symbol of the Christian Church because it is the mark of the true Church, and because by the profession of that doctrine, and those doctrines that depend upon it, the Church is known.</w:t>
      </w:r>
    </w:p>
    <w:p w14:paraId="101F0F44">
      <w:pPr>
        <w:ind w:left="5" w:right="3"/>
        <w:rPr>
          <w:rFonts w:hint="eastAsia"/>
        </w:rPr>
      </w:pPr>
      <w:r>
        <w:rPr>
          <w:rFonts w:hint="eastAsia"/>
        </w:rPr>
        <w:t>那么，我们信经的条款被称为基督教会的象征，因为它是真教会的标记，并且因为藉着对那个教义，以及依赖于它的那些教义的宣认，教会才得以被认识。</w:t>
      </w:r>
    </w:p>
    <w:p w14:paraId="25647593">
      <w:pPr>
        <w:ind w:left="5" w:right="3"/>
        <w:rPr>
          <w:rFonts w:hint="eastAsia"/>
        </w:rPr>
      </w:pPr>
    </w:p>
    <w:p w14:paraId="7398B901">
      <w:pPr>
        <w:ind w:left="5" w:right="3"/>
        <w:rPr>
          <w:rFonts w:hint="eastAsia"/>
        </w:rPr>
      </w:pPr>
      <w:r>
        <w:rPr>
          <w:rFonts w:hint="eastAsia"/>
        </w:rPr>
        <w:t>Herein reason is evident.</w:t>
      </w:r>
    </w:p>
    <w:p w14:paraId="626B9B65">
      <w:pPr>
        <w:ind w:left="5" w:right="3"/>
        <w:rPr>
          <w:rFonts w:hint="eastAsia"/>
        </w:rPr>
      </w:pPr>
      <w:r>
        <w:rPr>
          <w:rFonts w:hint="eastAsia"/>
        </w:rPr>
        <w:t>在此，理由是显而易见的。</w:t>
      </w:r>
    </w:p>
    <w:p w14:paraId="52149660">
      <w:pPr>
        <w:ind w:left="5" w:right="3"/>
        <w:rPr>
          <w:rFonts w:hint="eastAsia"/>
        </w:rPr>
      </w:pPr>
    </w:p>
    <w:p w14:paraId="01A061F9">
      <w:pPr>
        <w:ind w:left="5" w:right="3"/>
        <w:rPr>
          <w:rFonts w:hint="eastAsia"/>
        </w:rPr>
      </w:pPr>
      <w:r>
        <w:rPr>
          <w:rFonts w:hint="eastAsia"/>
        </w:rPr>
        <w:t>For to discern a pure Church from an impure, there is no other way but to look whether it agrees with the rule of purity— it being impossible to discern that Church which is pure in the faith but by the rule of the faith, which is the Word of God.</w:t>
      </w:r>
    </w:p>
    <w:p w14:paraId="1DF52CE2">
      <w:pPr>
        <w:ind w:left="5" w:right="3"/>
        <w:rPr>
          <w:rFonts w:hint="eastAsia"/>
        </w:rPr>
      </w:pPr>
      <w:r>
        <w:rPr>
          <w:rFonts w:hint="eastAsia"/>
        </w:rPr>
        <w:t>因为要分辨一个纯洁的教会与一个不纯洁的教会，别无他法，只能看它是否符合纯洁的准则——因为要分辨那个在信仰上纯洁的教会，除非藉着信仰的准则，即上帝的话语，是不可能的。</w:t>
      </w:r>
    </w:p>
    <w:p w14:paraId="734F84B5">
      <w:pPr>
        <w:ind w:left="5" w:right="3"/>
        <w:rPr>
          <w:rFonts w:hint="eastAsia"/>
        </w:rPr>
      </w:pPr>
    </w:p>
    <w:p w14:paraId="10739CC9">
      <w:pPr>
        <w:ind w:left="5" w:right="3"/>
        <w:rPr>
          <w:rFonts w:hint="eastAsia"/>
        </w:rPr>
      </w:pPr>
      <w:r>
        <w:rPr>
          <w:rFonts w:hint="eastAsia"/>
        </w:rPr>
        <w:t>The right rule is the only mark to discern whether a thing be right, and the true Church is not discerned but by the knowledge of the truth.</w:t>
      </w:r>
    </w:p>
    <w:p w14:paraId="1530D81F">
      <w:pPr>
        <w:ind w:left="5" w:right="3"/>
        <w:rPr>
          <w:rFonts w:hint="eastAsia"/>
        </w:rPr>
      </w:pPr>
      <w:r>
        <w:rPr>
          <w:rFonts w:hint="eastAsia"/>
        </w:rPr>
        <w:t>正确的准则是分辨一件事是否正确的唯一标记，而真教会非藉着对真理的认识是无法分辨的。</w:t>
      </w:r>
    </w:p>
    <w:p w14:paraId="3FDFDED4">
      <w:pPr>
        <w:ind w:left="5" w:right="3"/>
        <w:rPr>
          <w:rFonts w:hint="eastAsia"/>
        </w:rPr>
      </w:pPr>
    </w:p>
    <w:p w14:paraId="4144649C">
      <w:pPr>
        <w:ind w:left="5" w:right="3"/>
        <w:rPr>
          <w:rFonts w:hint="eastAsia"/>
        </w:rPr>
      </w:pPr>
      <w:r>
        <w:rPr>
          <w:rFonts w:hint="eastAsia"/>
        </w:rPr>
        <w:t>And since the true Church is opposed to heretics and schismatics, it is certain that as heretical Churches have no other marks to be known by but false doctrine, likewise the true Church is known only by true doctrine.</w:t>
      </w:r>
    </w:p>
    <w:p w14:paraId="40685A79">
      <w:pPr>
        <w:ind w:left="5" w:right="3"/>
        <w:rPr>
          <w:rFonts w:hint="eastAsia"/>
        </w:rPr>
      </w:pPr>
      <w:r>
        <w:rPr>
          <w:rFonts w:hint="eastAsia"/>
        </w:rPr>
        <w:t>既然真教会与异端和分裂派相对立，可以肯定的是，正如异端的教会除了藉着错误的教义之外没有其他标记可以被认识，同样，真教会也只能藉着正确的教义而被认识。</w:t>
      </w:r>
    </w:p>
    <w:p w14:paraId="0B846657">
      <w:pPr>
        <w:ind w:left="5" w:right="3"/>
        <w:rPr>
          <w:rFonts w:hint="eastAsia"/>
        </w:rPr>
      </w:pPr>
    </w:p>
    <w:p w14:paraId="250C0191">
      <w:pPr>
        <w:ind w:left="5" w:right="3"/>
        <w:rPr>
          <w:rFonts w:hint="eastAsia"/>
        </w:rPr>
      </w:pPr>
      <w:r>
        <w:rPr>
          <w:rFonts w:hint="eastAsia"/>
        </w:rPr>
        <w:t>That is the true Church which is joined together by the profession of the true faith and communion of the sacraments.</w:t>
      </w:r>
    </w:p>
    <w:p w14:paraId="7DC937FC">
      <w:pPr>
        <w:ind w:left="5" w:right="3"/>
        <w:rPr>
          <w:rFonts w:hint="eastAsia"/>
        </w:rPr>
      </w:pPr>
      <w:r>
        <w:rPr>
          <w:rFonts w:hint="eastAsia"/>
        </w:rPr>
        <w:t>真教会就是藉着宣认真信仰和圣餐交通而联合在一起的。</w:t>
      </w:r>
    </w:p>
    <w:p w14:paraId="6C108CAD">
      <w:pPr>
        <w:ind w:left="5" w:right="3"/>
        <w:rPr>
          <w:rFonts w:hint="eastAsia"/>
        </w:rPr>
      </w:pPr>
    </w:p>
    <w:p w14:paraId="6444195B">
      <w:pPr>
        <w:ind w:left="5" w:right="3"/>
        <w:rPr>
          <w:rFonts w:hint="eastAsia"/>
        </w:rPr>
      </w:pPr>
      <w:r>
        <w:rPr>
          <w:rFonts w:hint="eastAsia"/>
        </w:rPr>
        <w:t>This definition of the Church is received by our adversaries.</w:t>
      </w:r>
    </w:p>
    <w:p w14:paraId="6009D8FF">
      <w:pPr>
        <w:ind w:left="5" w:right="3"/>
        <w:rPr>
          <w:rFonts w:hint="eastAsia"/>
        </w:rPr>
      </w:pPr>
      <w:r>
        <w:rPr>
          <w:rFonts w:hint="eastAsia"/>
        </w:rPr>
        <w:t>这个教会的定义，我们的对手也接受。</w:t>
      </w:r>
    </w:p>
    <w:p w14:paraId="2B47A675">
      <w:pPr>
        <w:ind w:left="5" w:right="3"/>
        <w:rPr>
          <w:rFonts w:hint="eastAsia"/>
        </w:rPr>
      </w:pPr>
    </w:p>
    <w:p w14:paraId="41AAE81E">
      <w:pPr>
        <w:ind w:left="5" w:right="3"/>
        <w:rPr>
          <w:rFonts w:hint="eastAsia"/>
        </w:rPr>
      </w:pPr>
      <w:r>
        <w:rPr>
          <w:rFonts w:hint="eastAsia"/>
        </w:rPr>
        <w:t>Whence it follows that the true Church is discerned by that profession of the true faith; for the definitions of things are purposely made to know and discern them, and must be more easily known than the thing defined.</w:t>
      </w:r>
    </w:p>
    <w:p w14:paraId="3134CE4C">
      <w:pPr>
        <w:ind w:left="5" w:right="3"/>
        <w:rPr>
          <w:rFonts w:hint="eastAsia"/>
        </w:rPr>
      </w:pPr>
      <w:r>
        <w:rPr>
          <w:rFonts w:hint="eastAsia"/>
        </w:rPr>
        <w:t>由此可见，真教会是藉着那种宣认真信仰而被辨认的；因为事物的定义，是为认识和辨认它们而特意制定的，并且必须比被定义的事物更容易被认识。</w:t>
      </w:r>
    </w:p>
    <w:p w14:paraId="496E3B60">
      <w:pPr>
        <w:ind w:left="5" w:right="3"/>
        <w:rPr>
          <w:rFonts w:hint="eastAsia"/>
        </w:rPr>
      </w:pPr>
    </w:p>
    <w:p w14:paraId="3DE49AD3">
      <w:pPr>
        <w:ind w:left="5" w:right="3"/>
        <w:rPr>
          <w:rFonts w:hint="eastAsia"/>
        </w:rPr>
      </w:pPr>
      <w:r>
        <w:rPr>
          <w:rFonts w:hint="eastAsia"/>
        </w:rPr>
        <w:t>Now because the marks to know a thing must be more known than that thing, upon that a dispute arises between us and our adversaries: which of the two is easier to discern—the true Church or true doctrine?</w:t>
      </w:r>
    </w:p>
    <w:p w14:paraId="133CCD12">
      <w:pPr>
        <w:ind w:left="5" w:right="3"/>
        <w:rPr>
          <w:rFonts w:hint="eastAsia"/>
        </w:rPr>
      </w:pPr>
      <w:r>
        <w:rPr>
          <w:rFonts w:hint="eastAsia"/>
        </w:rPr>
        <w:t>现在，因为认识一件事物的标记，必须比那件事物更为人所知，于是在我们和我们的对手之间就产生了一个争议：两者之中，哪一个更容易辨认——是真教会，还是真教义？</w:t>
      </w:r>
    </w:p>
    <w:p w14:paraId="4B8ECAAA">
      <w:pPr>
        <w:ind w:left="5" w:right="3"/>
        <w:rPr>
          <w:rFonts w:hint="eastAsia"/>
        </w:rPr>
      </w:pPr>
    </w:p>
    <w:p w14:paraId="790374BA">
      <w:pPr>
        <w:ind w:left="5" w:right="3"/>
        <w:rPr>
          <w:rFonts w:hint="eastAsia"/>
        </w:rPr>
      </w:pPr>
      <w:r>
        <w:rPr>
          <w:rFonts w:hint="eastAsia"/>
        </w:rPr>
        <w:t>They affirm that the Church is more known and easier to know than true faith and doctrine.</w:t>
      </w:r>
    </w:p>
    <w:p w14:paraId="04E6D456">
      <w:pPr>
        <w:ind w:left="5" w:right="3"/>
        <w:rPr>
          <w:rFonts w:hint="eastAsia"/>
        </w:rPr>
      </w:pPr>
      <w:r>
        <w:rPr>
          <w:rFonts w:hint="eastAsia"/>
        </w:rPr>
        <w:t>他们断言，教会比真信仰和真教义更为人所知，也更容易认识。</w:t>
      </w:r>
    </w:p>
    <w:p w14:paraId="02ADD382">
      <w:pPr>
        <w:ind w:left="5" w:right="3"/>
        <w:rPr>
          <w:rFonts w:hint="eastAsia"/>
        </w:rPr>
      </w:pPr>
    </w:p>
    <w:p w14:paraId="3271E028">
      <w:pPr>
        <w:ind w:left="5" w:right="3"/>
        <w:rPr>
          <w:rFonts w:hint="eastAsia"/>
        </w:rPr>
      </w:pPr>
      <w:r>
        <w:rPr>
          <w:rFonts w:hint="eastAsia"/>
        </w:rPr>
        <w:t>We, on the contrary, maintain that true faith and doctrine are easier to be known than the true Church—yea, that it is impossible to have any certain knowledge of the true Church but by true faith and doctrine.</w:t>
      </w:r>
    </w:p>
    <w:p w14:paraId="1A85EDE1">
      <w:pPr>
        <w:ind w:left="5" w:right="3"/>
        <w:rPr>
          <w:rFonts w:hint="eastAsia"/>
        </w:rPr>
      </w:pPr>
      <w:r>
        <w:rPr>
          <w:rFonts w:hint="eastAsia"/>
        </w:rPr>
        <w:t>我们则相反，主张真信仰和真教义比真教会更容易被认识——是的，除非藉着真信仰和真教义，否则不可能对真教会有任何确切的认识。</w:t>
      </w:r>
    </w:p>
    <w:p w14:paraId="3AF6D4E5">
      <w:pPr>
        <w:ind w:left="5" w:right="3"/>
        <w:rPr>
          <w:rFonts w:hint="eastAsia"/>
        </w:rPr>
      </w:pPr>
    </w:p>
    <w:p w14:paraId="35784299">
      <w:pPr>
        <w:ind w:left="5" w:right="3"/>
        <w:rPr>
          <w:rFonts w:hint="eastAsia"/>
        </w:rPr>
      </w:pPr>
      <w:r>
        <w:rPr>
          <w:rFonts w:hint="eastAsia"/>
        </w:rPr>
        <w:t>One only demonstrative reason decides that difference.</w:t>
      </w:r>
    </w:p>
    <w:p w14:paraId="74F2161D">
      <w:pPr>
        <w:ind w:left="5" w:right="3"/>
        <w:rPr>
          <w:rFonts w:hint="eastAsia"/>
        </w:rPr>
      </w:pPr>
      <w:r>
        <w:rPr>
          <w:rFonts w:hint="eastAsia"/>
        </w:rPr>
        <w:t>一个唯一的论证性理由决定了那个差异。</w:t>
      </w:r>
    </w:p>
    <w:p w14:paraId="3BF238A8">
      <w:pPr>
        <w:ind w:left="5" w:right="3"/>
        <w:rPr>
          <w:rFonts w:hint="eastAsia"/>
        </w:rPr>
      </w:pPr>
    </w:p>
    <w:p w14:paraId="11855DB8">
      <w:pPr>
        <w:ind w:left="5" w:right="3"/>
        <w:rPr>
          <w:rFonts w:hint="eastAsia"/>
        </w:rPr>
      </w:pPr>
      <w:r>
        <w:rPr>
          <w:rFonts w:hint="eastAsia"/>
        </w:rPr>
        <w:t>It is a rule without exception that definitions must be better known than the thing defined.</w:t>
      </w:r>
    </w:p>
    <w:p w14:paraId="3883AB44">
      <w:pPr>
        <w:ind w:left="5" w:right="3"/>
        <w:rPr>
          <w:rFonts w:hint="eastAsia"/>
        </w:rPr>
      </w:pPr>
      <w:r>
        <w:rPr>
          <w:rFonts w:hint="eastAsia"/>
        </w:rPr>
        <w:t>这是一个毫无例外的规则，即定义必须比被定义的事物更为人所知。</w:t>
      </w:r>
    </w:p>
    <w:p w14:paraId="77705E24">
      <w:pPr>
        <w:ind w:left="5" w:right="3"/>
        <w:rPr>
          <w:rFonts w:hint="eastAsia"/>
        </w:rPr>
      </w:pPr>
    </w:p>
    <w:p w14:paraId="2B751D52">
      <w:pPr>
        <w:ind w:left="5" w:right="3"/>
        <w:rPr>
          <w:rFonts w:hint="eastAsia"/>
        </w:rPr>
      </w:pPr>
      <w:r>
        <w:rPr>
          <w:rFonts w:hint="eastAsia"/>
        </w:rPr>
        <w:t>As if I said that expositions must be clearer than the things expounded, and that the candle must be brighter than the book that is read by it.</w:t>
      </w:r>
    </w:p>
    <w:p w14:paraId="7A7DF0FF">
      <w:pPr>
        <w:ind w:left="5" w:right="3"/>
        <w:rPr>
          <w:rFonts w:hint="eastAsia"/>
        </w:rPr>
      </w:pPr>
      <w:r>
        <w:rPr>
          <w:rFonts w:hint="eastAsia"/>
        </w:rPr>
        <w:t>就好像我说，解释必须比被解释的事物更清晰，蜡烛必须比被它照亮的书更明亮。</w:t>
      </w:r>
    </w:p>
    <w:p w14:paraId="2C2CAF79">
      <w:pPr>
        <w:ind w:left="5" w:right="3"/>
        <w:rPr>
          <w:rFonts w:hint="eastAsia"/>
        </w:rPr>
      </w:pPr>
    </w:p>
    <w:p w14:paraId="6927BE71">
      <w:pPr>
        <w:ind w:left="5" w:right="3"/>
        <w:rPr>
          <w:rFonts w:hint="eastAsia"/>
        </w:rPr>
      </w:pPr>
      <w:r>
        <w:rPr>
          <w:rFonts w:hint="eastAsia"/>
        </w:rPr>
        <w:t>If then true faith and doctrine enter into the definition of the Church and make part of the definition, it follows of necessity that true doctrine ought to be better known than the Church.</w:t>
      </w:r>
    </w:p>
    <w:p w14:paraId="0CD2E288">
      <w:pPr>
        <w:ind w:left="5" w:right="3"/>
        <w:rPr>
          <w:rFonts w:hint="eastAsia"/>
        </w:rPr>
      </w:pPr>
      <w:r>
        <w:rPr>
          <w:rFonts w:hint="eastAsia"/>
        </w:rPr>
        <w:t>那么，如果真信仰和真教义进入教会的定义，并构成定义的一部分，那么必然的结果是，真教义应当比教会更为人所知。</w:t>
      </w:r>
    </w:p>
    <w:p w14:paraId="3F6D0306">
      <w:pPr>
        <w:ind w:left="5" w:right="3"/>
        <w:rPr>
          <w:rFonts w:hint="eastAsia"/>
        </w:rPr>
      </w:pPr>
    </w:p>
    <w:p w14:paraId="24505DF0">
      <w:pPr>
        <w:ind w:left="5" w:right="3"/>
        <w:rPr>
          <w:rFonts w:hint="eastAsia"/>
        </w:rPr>
      </w:pPr>
      <w:r>
        <w:rPr>
          <w:rFonts w:hint="eastAsia"/>
        </w:rPr>
        <w:t>Now this is the definition of the Church, according to Cardinal Bellarmine: “The true Church is a society of men joined together by the profession of the same Christian faith, &amp;c.”</w:t>
      </w:r>
    </w:p>
    <w:p w14:paraId="057F679E">
      <w:pPr>
        <w:ind w:left="5" w:right="3"/>
        <w:rPr>
          <w:rFonts w:hint="eastAsia"/>
        </w:rPr>
      </w:pPr>
      <w:r>
        <w:rPr>
          <w:rFonts w:hint="eastAsia"/>
        </w:rPr>
        <w:t>而这正是教会的定义，根据枢机贝拉明：“真教会是藉着宣认同一基督教信仰而联合在一起的一个人的团体，等等。”</w:t>
      </w:r>
    </w:p>
    <w:p w14:paraId="7D13F0FF">
      <w:pPr>
        <w:ind w:left="5" w:right="3"/>
        <w:rPr>
          <w:rFonts w:hint="eastAsia"/>
        </w:rPr>
      </w:pPr>
    </w:p>
    <w:p w14:paraId="54323887">
      <w:pPr>
        <w:ind w:left="5" w:right="3"/>
        <w:rPr>
          <w:rFonts w:hint="eastAsia"/>
        </w:rPr>
      </w:pPr>
      <w:r>
        <w:rPr>
          <w:rFonts w:hint="eastAsia"/>
        </w:rPr>
        <w:t>We must then know that Christian faith before we know the true Church, since that faith is part of the definition of the Church.</w:t>
      </w:r>
    </w:p>
    <w:p w14:paraId="14716B22">
      <w:pPr>
        <w:ind w:left="5" w:right="3"/>
        <w:rPr>
          <w:rFonts w:hint="eastAsia"/>
        </w:rPr>
      </w:pPr>
      <w:r>
        <w:rPr>
          <w:rFonts w:hint="eastAsia"/>
        </w:rPr>
        <w:t>那么，我们必须在认识真教会之前，先认识那个基督教信仰，因为那个信仰是教会定义的一部分。</w:t>
      </w:r>
    </w:p>
    <w:p w14:paraId="014A24AE">
      <w:pPr>
        <w:ind w:left="5" w:right="3"/>
        <w:rPr>
          <w:rFonts w:hint="eastAsia"/>
        </w:rPr>
      </w:pPr>
    </w:p>
    <w:p w14:paraId="3795017E">
      <w:pPr>
        <w:ind w:left="5" w:right="3"/>
        <w:rPr>
          <w:rFonts w:hint="eastAsia"/>
        </w:rPr>
      </w:pPr>
      <w:r>
        <w:rPr>
          <w:rFonts w:hint="eastAsia"/>
        </w:rPr>
        <w:t>Mr. du Perron defines the true Church in this manner, Book 1, chap. 8: “The Church is the society of those whom God has called to salvation by the profession of the true faith, &amp;c.”</w:t>
      </w:r>
    </w:p>
    <w:p w14:paraId="73FC4B07">
      <w:pPr>
        <w:ind w:left="5" w:right="3"/>
        <w:rPr>
          <w:rFonts w:hint="eastAsia"/>
        </w:rPr>
      </w:pPr>
      <w:r>
        <w:rPr>
          <w:rFonts w:hint="eastAsia"/>
        </w:rPr>
        <w:t>杜·佩龙先生以这种方式定义真教会，第一卷第八章：“教会是上帝藉着宣认真信仰等等，而呼召得救之人的团体。”</w:t>
      </w:r>
    </w:p>
    <w:p w14:paraId="642B37AD">
      <w:pPr>
        <w:ind w:left="5" w:right="3"/>
        <w:rPr>
          <w:rFonts w:hint="eastAsia"/>
        </w:rPr>
      </w:pPr>
    </w:p>
    <w:p w14:paraId="38943A46">
      <w:pPr>
        <w:ind w:left="5" w:right="3"/>
        <w:rPr>
          <w:rFonts w:hint="eastAsia"/>
        </w:rPr>
      </w:pPr>
      <w:r>
        <w:rPr>
          <w:rFonts w:hint="eastAsia"/>
        </w:rPr>
        <w:t>And Salmeron, XIII Tome, in the first dispute upon St. Paul’s Epistles, defines the Church “coetum vocatorum à Deo per fidem,” the assembly of those whom God has called by faith, p. 172.</w:t>
      </w:r>
    </w:p>
    <w:p w14:paraId="3BE295AB">
      <w:pPr>
        <w:ind w:left="5" w:right="3"/>
        <w:rPr>
          <w:rFonts w:hint="eastAsia"/>
        </w:rPr>
      </w:pPr>
      <w:r>
        <w:rPr>
          <w:rFonts w:hint="eastAsia"/>
        </w:rPr>
        <w:t>萨尔梅隆，第十三卷，关于圣保罗书信的第一次辩论，定义教会为“coetum vocatorum à Deo per fidem”，即上帝藉着信仰所呼召之人的集会，第172页。</w:t>
      </w:r>
    </w:p>
    <w:p w14:paraId="0DA2CA14">
      <w:pPr>
        <w:ind w:left="5" w:right="3"/>
        <w:rPr>
          <w:rFonts w:hint="eastAsia"/>
        </w:rPr>
      </w:pPr>
    </w:p>
    <w:p w14:paraId="0051AE5A">
      <w:pPr>
        <w:ind w:left="5" w:right="3"/>
        <w:rPr>
          <w:rFonts w:hint="eastAsia"/>
        </w:rPr>
      </w:pPr>
      <w:r>
        <w:rPr>
          <w:rFonts w:hint="eastAsia"/>
        </w:rPr>
        <w:t>Since then the Church is defined by the profession of the true faith, the true faith must be known before we can know the true Church.</w:t>
      </w:r>
    </w:p>
    <w:p w14:paraId="26B76A14">
      <w:pPr>
        <w:ind w:left="5" w:right="3"/>
        <w:rPr>
          <w:rFonts w:hint="eastAsia"/>
        </w:rPr>
      </w:pPr>
      <w:r>
        <w:rPr>
          <w:rFonts w:hint="eastAsia"/>
        </w:rPr>
        <w:t>既然教会是藉着宣认真信仰来定义的，那么在我们能认识真教会之前，必须先认识真信仰。</w:t>
      </w:r>
    </w:p>
    <w:p w14:paraId="0A818414">
      <w:pPr>
        <w:ind w:left="5" w:right="3"/>
        <w:rPr>
          <w:rFonts w:hint="eastAsia"/>
        </w:rPr>
      </w:pPr>
    </w:p>
    <w:p w14:paraId="2F34C322">
      <w:pPr>
        <w:ind w:left="5" w:right="3"/>
        <w:rPr>
          <w:rFonts w:hint="eastAsia"/>
        </w:rPr>
      </w:pPr>
      <w:r>
        <w:rPr>
          <w:rFonts w:hint="eastAsia"/>
        </w:rPr>
        <w:t>If the people ought to know the true Church before they know the true doctrine, it would follow that they know the Christian Church before they know Jesus Christ; which is a proposition that contradicts itself; for one cannot know the Church of Christ unless he knows Christ, nor join with the Church of Christ but after he has known Christ.</w:t>
      </w:r>
    </w:p>
    <w:p w14:paraId="2C0A12F2">
      <w:pPr>
        <w:ind w:left="5" w:right="3"/>
        <w:rPr>
          <w:rFonts w:hint="eastAsia"/>
        </w:rPr>
      </w:pPr>
      <w:r>
        <w:rPr>
          <w:rFonts w:hint="eastAsia"/>
        </w:rPr>
        <w:t>如果民众应当在认识真教义之前先认识真教会，那么他们就将在认识耶稣基督之前先认识基督教会；这是一个自相矛盾的命题；因为一个人除非认识基督，否则就不能认识基督的教会，也除非认识了基督，否则就不能加入基督的教会。</w:t>
      </w:r>
    </w:p>
    <w:p w14:paraId="1AF113B4">
      <w:pPr>
        <w:ind w:left="5" w:right="3"/>
        <w:rPr>
          <w:rFonts w:hint="eastAsia"/>
        </w:rPr>
      </w:pPr>
    </w:p>
    <w:p w14:paraId="1AD5B2B6">
      <w:pPr>
        <w:ind w:left="5" w:right="3"/>
        <w:rPr>
          <w:rFonts w:hint="eastAsia"/>
        </w:rPr>
      </w:pPr>
      <w:r>
        <w:rPr>
          <w:rFonts w:hint="eastAsia"/>
        </w:rPr>
        <w:t>Now knowing Christ is knowing His nature and office, in which things the whole doctrine of the Gospel consists.</w:t>
      </w:r>
    </w:p>
    <w:p w14:paraId="623C0424">
      <w:pPr>
        <w:ind w:left="5" w:right="3"/>
        <w:rPr>
          <w:rFonts w:hint="eastAsia"/>
        </w:rPr>
      </w:pPr>
      <w:r>
        <w:rPr>
          <w:rFonts w:hint="eastAsia"/>
        </w:rPr>
        <w:t>而认识基督，就是认识祂的本性和职分，整个福音的教义就在其中。</w:t>
      </w:r>
    </w:p>
    <w:p w14:paraId="71151D93">
      <w:pPr>
        <w:ind w:left="5" w:right="3"/>
        <w:rPr>
          <w:rFonts w:hint="eastAsia"/>
        </w:rPr>
      </w:pPr>
    </w:p>
    <w:p w14:paraId="731C313C">
      <w:pPr>
        <w:ind w:left="5" w:right="3"/>
        <w:rPr>
          <w:rFonts w:hint="eastAsia"/>
        </w:rPr>
      </w:pPr>
      <w:r>
        <w:rPr>
          <w:rFonts w:hint="eastAsia"/>
        </w:rPr>
        <w:t>And whereas God draws men to the Church by the preaching of the Gospel, as may be seen in Acts 2:47, where by Peter’s preaching many persons are added unto the Church, that they may be saved, it is clear that those persons had heard and comprehended the Word of God before they would join with the Church, and that the Word of God was known to them before the Church was, since the knowledge of the Word is the means that God had used to bring them to the Church; for the means always go before the end.</w:t>
      </w:r>
    </w:p>
    <w:p w14:paraId="35C3F0F9">
      <w:pPr>
        <w:ind w:left="5" w:right="3"/>
        <w:rPr>
          <w:rFonts w:hint="eastAsia"/>
        </w:rPr>
      </w:pPr>
      <w:r>
        <w:rPr>
          <w:rFonts w:hint="eastAsia"/>
        </w:rPr>
        <w:t>而上帝藉着福音的传讲来吸引人归向教会，这可见于使徒行传2章47节，在那里藉着彼得的传讲，许多人加添给教会，以致他们可以得救，很明显，那些人在愿意加入教会之前，已经听见并理解了上帝的话语，并且上帝的话语在教会之前就为他们所知，因为认识话语是上帝用来带领他们归向教会的方法；因为方法总是先于目的。</w:t>
      </w:r>
    </w:p>
    <w:p w14:paraId="316FCAE6">
      <w:pPr>
        <w:ind w:left="5" w:right="3"/>
        <w:rPr>
          <w:rFonts w:hint="eastAsia"/>
        </w:rPr>
      </w:pPr>
    </w:p>
    <w:p w14:paraId="086511A6">
      <w:pPr>
        <w:ind w:left="5" w:right="3"/>
        <w:rPr>
          <w:rFonts w:hint="eastAsia"/>
        </w:rPr>
      </w:pPr>
      <w:r>
        <w:rPr>
          <w:rFonts w:hint="eastAsia"/>
        </w:rPr>
        <w:t>Our adversaries themselves presuppose that the Word of God ought to be better known than the Church every time they allege any text of Scripture to defend the authority of their Church; for the proofs must be better known and clearer than the thing proved; else one should prove a clear thing by a dark one.</w:t>
      </w:r>
    </w:p>
    <w:p w14:paraId="7C2B4663">
      <w:pPr>
        <w:ind w:left="5" w:right="3"/>
        <w:rPr>
          <w:rFonts w:hint="eastAsia"/>
        </w:rPr>
      </w:pPr>
      <w:r>
        <w:rPr>
          <w:rFonts w:hint="eastAsia"/>
        </w:rPr>
        <w:t>我们的对手自己也预设，每当他们引用任何圣经经文来捍卫他们教会的权威时，上帝的话语就应当比教会更为人所知；因为证据必须比被证明的事更为人所知、更清晰；否则，人就将用一个晦暗的事物来证明一个清晰的事物。</w:t>
      </w:r>
    </w:p>
    <w:p w14:paraId="1A925963">
      <w:pPr>
        <w:ind w:left="5" w:right="3"/>
        <w:rPr>
          <w:rFonts w:hint="eastAsia"/>
        </w:rPr>
      </w:pPr>
    </w:p>
    <w:p w14:paraId="4EE53192">
      <w:pPr>
        <w:ind w:left="5" w:right="3"/>
        <w:rPr>
          <w:rFonts w:hint="eastAsia"/>
        </w:rPr>
      </w:pPr>
      <w:r>
        <w:rPr>
          <w:rFonts w:hint="eastAsia"/>
        </w:rPr>
        <w:t>Thus we see that our adversaries, handling this question of the marks of the Church, labor to prove her marks by Scripture, presupposing that Scripture is better known than those marks.</w:t>
      </w:r>
    </w:p>
    <w:p w14:paraId="5EAA2F93">
      <w:pPr>
        <w:ind w:left="5" w:right="3"/>
        <w:rPr>
          <w:rFonts w:hint="eastAsia"/>
        </w:rPr>
      </w:pPr>
      <w:r>
        <w:rPr>
          <w:rFonts w:hint="eastAsia"/>
        </w:rPr>
        <w:t>因此我们看到，我们的对手在处理这个教会标记的问题时，力图用圣经来证明她的标记，预设了圣经比那些标记更为人所知。</w:t>
      </w:r>
    </w:p>
    <w:p w14:paraId="5DE82225">
      <w:pPr>
        <w:ind w:left="5" w:right="3"/>
        <w:rPr>
          <w:rFonts w:hint="eastAsia"/>
        </w:rPr>
      </w:pPr>
    </w:p>
    <w:p w14:paraId="0D94DA45">
      <w:pPr>
        <w:ind w:left="5" w:right="3"/>
        <w:rPr>
          <w:rFonts w:hint="eastAsia"/>
        </w:rPr>
      </w:pPr>
      <w:r>
        <w:rPr>
          <w:rFonts w:hint="eastAsia"/>
        </w:rPr>
        <w:t>Wherefore the Apostle Paul, Ephesians 2:20, grounds the Church upon the Prophets and Apostles, that is, upon their doctrine.</w:t>
      </w:r>
    </w:p>
    <w:p w14:paraId="179E626B">
      <w:pPr>
        <w:ind w:left="5" w:right="3"/>
        <w:rPr>
          <w:rFonts w:hint="eastAsia"/>
        </w:rPr>
      </w:pPr>
      <w:r>
        <w:rPr>
          <w:rFonts w:hint="eastAsia"/>
        </w:rPr>
        <w:t>因此，使徒保罗，在以弗所书2章20节，将教会建立在先知和使徒之上，即建立在他们的教义之上。</w:t>
      </w:r>
    </w:p>
    <w:p w14:paraId="7FBD6304">
      <w:pPr>
        <w:ind w:left="5" w:right="3"/>
        <w:rPr>
          <w:rFonts w:hint="eastAsia"/>
        </w:rPr>
      </w:pPr>
    </w:p>
    <w:p w14:paraId="6DE8EF88">
      <w:pPr>
        <w:ind w:left="5" w:right="3"/>
        <w:rPr>
          <w:rFonts w:hint="eastAsia"/>
        </w:rPr>
      </w:pPr>
      <w:r>
        <w:rPr>
          <w:rFonts w:hint="eastAsia"/>
        </w:rPr>
        <w:t>Now in matter of knowledge, the grounds go before and are better known than the consequences that are built upon them.</w:t>
      </w:r>
    </w:p>
    <w:p w14:paraId="39969FC2">
      <w:pPr>
        <w:ind w:left="5" w:right="3"/>
        <w:rPr>
          <w:rFonts w:hint="eastAsia"/>
        </w:rPr>
      </w:pPr>
      <w:r>
        <w:rPr>
          <w:rFonts w:hint="eastAsia"/>
        </w:rPr>
        <w:t>而在知识的问题上，根基先于并比建立在其上的结果更为人所知。</w:t>
      </w:r>
    </w:p>
    <w:p w14:paraId="1ADBB0FD">
      <w:pPr>
        <w:ind w:left="5" w:right="3"/>
        <w:rPr>
          <w:rFonts w:hint="eastAsia"/>
        </w:rPr>
      </w:pPr>
    </w:p>
    <w:p w14:paraId="5BB11A95">
      <w:pPr>
        <w:ind w:left="5" w:right="3"/>
        <w:rPr>
          <w:rFonts w:hint="eastAsia"/>
        </w:rPr>
      </w:pPr>
      <w:r>
        <w:rPr>
          <w:rFonts w:hint="eastAsia"/>
        </w:rPr>
        <w:t>For these causes, the Apostles never exhorted any persons to aggregate themselves with the Church before they had instructed them in the faith in Jesus Christ.</w:t>
      </w:r>
    </w:p>
    <w:p w14:paraId="6C395CD0">
      <w:pPr>
        <w:ind w:left="5" w:right="3"/>
        <w:rPr>
          <w:rFonts w:hint="eastAsia"/>
        </w:rPr>
      </w:pPr>
      <w:r>
        <w:rPr>
          <w:rFonts w:hint="eastAsia"/>
        </w:rPr>
        <w:t>为此缘故，使徒们从未在教导人信耶稣基督之前，就劝他们加入教会。</w:t>
      </w:r>
    </w:p>
    <w:p w14:paraId="2AD4B260">
      <w:pPr>
        <w:ind w:left="5" w:right="3"/>
        <w:rPr>
          <w:rFonts w:hint="eastAsia"/>
        </w:rPr>
      </w:pPr>
    </w:p>
    <w:p w14:paraId="50E40C64">
      <w:pPr>
        <w:ind w:left="5" w:right="3"/>
        <w:rPr>
          <w:rFonts w:hint="eastAsia"/>
        </w:rPr>
      </w:pPr>
      <w:r>
        <w:rPr>
          <w:rFonts w:hint="eastAsia"/>
        </w:rPr>
        <w:t>They preached the doctrine of salvation, which whosoever believed thereby made himself one of the Church, without any other search of the Church and her marks.</w:t>
      </w:r>
    </w:p>
    <w:p w14:paraId="764EA72E">
      <w:pPr>
        <w:ind w:left="5" w:right="3"/>
        <w:rPr>
          <w:rFonts w:hint="eastAsia"/>
        </w:rPr>
      </w:pPr>
      <w:r>
        <w:rPr>
          <w:rFonts w:hint="eastAsia"/>
        </w:rPr>
        <w:t>他们传讲救恩的教义，凡相信的，就因此成为教会的一员，无需再寻找教会及其标记。</w:t>
      </w:r>
    </w:p>
    <w:p w14:paraId="08980DF3">
      <w:pPr>
        <w:ind w:left="5" w:right="3"/>
        <w:rPr>
          <w:rFonts w:hint="eastAsia"/>
        </w:rPr>
      </w:pPr>
    </w:p>
    <w:p w14:paraId="70D12058">
      <w:pPr>
        <w:ind w:left="5" w:right="3"/>
        <w:rPr>
          <w:rFonts w:hint="eastAsia"/>
        </w:rPr>
      </w:pPr>
      <w:r>
        <w:rPr>
          <w:rFonts w:hint="eastAsia"/>
        </w:rPr>
        <w:t>If any meeting with the true Church joined himself with her without knowledge of the true faith and doctrine—that is, not knowing Jesus Christ and His grace—such a man should be a Christian in name only and by chance, owing his religion to his birth, or to custom and the course of civil affairs, and would be of another religion if public business or his private interest steered his course another way.</w:t>
      </w:r>
    </w:p>
    <w:p w14:paraId="57A457C2">
      <w:pPr>
        <w:ind w:left="5" w:right="3"/>
        <w:rPr>
          <w:rFonts w:hint="eastAsia"/>
        </w:rPr>
      </w:pPr>
      <w:r>
        <w:rPr>
          <w:rFonts w:hint="eastAsia"/>
        </w:rPr>
        <w:t>如果有人遇到真教会，却在不认识真信仰和真教义的情况下加入她——即，不认识耶稣基督和祂的恩典——这样的人就将只是名义上的基督徒，并且是偶然的，他的宗教将归因于他的出生，或习俗和民事事务的进程，如果公共事务或他的私人利益引导他走另一条路，他就会信奉另一种宗教。</w:t>
      </w:r>
    </w:p>
    <w:p w14:paraId="1280F55B">
      <w:pPr>
        <w:ind w:left="5" w:right="3"/>
        <w:rPr>
          <w:rFonts w:hint="eastAsia"/>
        </w:rPr>
      </w:pPr>
    </w:p>
    <w:p w14:paraId="54A391AD">
      <w:pPr>
        <w:ind w:left="5" w:right="3"/>
        <w:rPr>
          <w:rFonts w:hint="eastAsia"/>
        </w:rPr>
      </w:pPr>
      <w:r>
        <w:rPr>
          <w:rFonts w:hint="eastAsia"/>
        </w:rPr>
        <w:t>And whereas there are many dissenting churches, and in all those churches one holy Scripture received, it must be Scripture that makes us know the true Church and be the judge to decide that difference.</w:t>
      </w:r>
    </w:p>
    <w:p w14:paraId="22815433">
      <w:pPr>
        <w:ind w:left="5" w:right="3"/>
        <w:rPr>
          <w:rFonts w:hint="eastAsia"/>
        </w:rPr>
      </w:pPr>
      <w:r>
        <w:rPr>
          <w:rFonts w:hint="eastAsia"/>
        </w:rPr>
        <w:t>既然有许多意见相左的教会，而在所有这些教会中，都接受一部圣经，那么必须是圣经使我们认识真教会，并作那决定差异的审判者。</w:t>
      </w:r>
    </w:p>
    <w:p w14:paraId="2DCDD3B3">
      <w:pPr>
        <w:ind w:left="5" w:right="3"/>
        <w:rPr>
          <w:rFonts w:hint="eastAsia"/>
        </w:rPr>
      </w:pPr>
    </w:p>
    <w:p w14:paraId="5B90EB3B">
      <w:pPr>
        <w:ind w:left="5" w:right="3"/>
        <w:rPr>
          <w:rFonts w:hint="eastAsia"/>
        </w:rPr>
      </w:pPr>
      <w:r>
        <w:rPr>
          <w:rFonts w:hint="eastAsia"/>
        </w:rPr>
        <w:t>But the Church is not the judge of holy Scripture, but only the witness and the keeper of the same, as we proved before.</w:t>
      </w:r>
    </w:p>
    <w:p w14:paraId="16248E18">
      <w:pPr>
        <w:ind w:left="5" w:right="3"/>
        <w:rPr>
          <w:rFonts w:hint="eastAsia"/>
        </w:rPr>
      </w:pPr>
      <w:r>
        <w:rPr>
          <w:rFonts w:hint="eastAsia"/>
        </w:rPr>
        <w:t>但教会并非圣经的审判者，而只是其见证者和守护者，正如我们先前所证明的。</w:t>
      </w:r>
    </w:p>
    <w:p w14:paraId="10E3702E">
      <w:pPr>
        <w:ind w:left="5" w:right="3"/>
        <w:rPr>
          <w:rFonts w:hint="eastAsia"/>
        </w:rPr>
      </w:pPr>
    </w:p>
    <w:p w14:paraId="1E595FD3">
      <w:pPr>
        <w:ind w:left="5" w:right="3"/>
        <w:rPr>
          <w:rFonts w:hint="eastAsia"/>
        </w:rPr>
      </w:pPr>
      <w:r>
        <w:rPr>
          <w:rFonts w:hint="eastAsia"/>
        </w:rPr>
        <w:t>CHAP. 27. Testimonies of the Fathers. Confutation of the Cardinals’ Answer.</w:t>
      </w:r>
    </w:p>
    <w:p w14:paraId="4351F366">
      <w:pPr>
        <w:ind w:left="5" w:right="3"/>
        <w:rPr>
          <w:rFonts w:hint="eastAsia"/>
        </w:rPr>
      </w:pPr>
      <w:r>
        <w:rPr>
          <w:rFonts w:hint="eastAsia"/>
        </w:rPr>
        <w:t>第27章. 教父们的证词。驳斥枢机的回答。</w:t>
      </w:r>
    </w:p>
    <w:p w14:paraId="6464D009">
      <w:pPr>
        <w:ind w:left="5" w:right="3"/>
        <w:rPr>
          <w:rFonts w:hint="eastAsia"/>
        </w:rPr>
      </w:pPr>
    </w:p>
    <w:p w14:paraId="6DBA1169">
      <w:pPr>
        <w:ind w:left="5" w:right="3"/>
        <w:rPr>
          <w:rFonts w:hint="eastAsia"/>
        </w:rPr>
      </w:pPr>
      <w:r>
        <w:rPr>
          <w:rFonts w:hint="eastAsia"/>
        </w:rPr>
        <w:t>A</w:t>
      </w:r>
    </w:p>
    <w:p w14:paraId="16C372FB">
      <w:pPr>
        <w:ind w:left="5" w:right="3"/>
        <w:rPr>
          <w:rFonts w:hint="eastAsia"/>
        </w:rPr>
      </w:pPr>
      <w:r>
        <w:rPr>
          <w:rFonts w:hint="eastAsia"/>
        </w:rPr>
        <w:t>ugustine, in the book Of the Unity of the Church, Chapter 16, speaks thus: Let them show us their Church if they can—not by the words and rumors of the Africans, nor by the councils of their bishops, nor by the writings of disputers, whoever they be, nor by false signs and miracles, for the Word of the Lord has warned us and made us cautious against that—but by the Law, by the predictions of the prophets, by the songs of the Psalms, by the sermons of the Gospels, that is, by the canonical books.</w:t>
      </w:r>
    </w:p>
    <w:p w14:paraId="7C5C0FD3">
      <w:pPr>
        <w:ind w:left="5" w:right="3"/>
        <w:rPr>
          <w:rFonts w:hint="eastAsia"/>
        </w:rPr>
      </w:pPr>
      <w:r>
        <w:rPr>
          <w:rFonts w:hint="eastAsia"/>
        </w:rPr>
        <w:t>奥古斯丁，在其《教会合一论》第十六章中如此说：让他们若能，就向我们显明他们的教会——不是藉着非洲人的言语和传闻，也不是藉着他们主教们的会议，也不是藉着任何争论者的著作，无论他们是谁，也不是藉着虚假的记号和神迹，因为主的话已警告我们，并使我们对此谨慎——而是藉着律法，藉着先知的预言，藉着诗篇的歌唱，藉着福音的讲道，即，藉着正典书籍。</w:t>
      </w:r>
    </w:p>
    <w:p w14:paraId="328B0491">
      <w:pPr>
        <w:ind w:left="5" w:right="3"/>
        <w:rPr>
          <w:rFonts w:hint="eastAsia"/>
        </w:rPr>
      </w:pPr>
    </w:p>
    <w:p w14:paraId="32ED29E7">
      <w:pPr>
        <w:ind w:left="5" w:right="3"/>
        <w:rPr>
          <w:rFonts w:hint="eastAsia"/>
        </w:rPr>
      </w:pPr>
      <w:r>
        <w:rPr>
          <w:rFonts w:hint="eastAsia"/>
        </w:rPr>
        <w:t>And in his Epistle to Boniface: In the holy books wherein the Lord is manifested, there also the Church is manifested.</w:t>
      </w:r>
    </w:p>
    <w:p w14:paraId="56DF13E9">
      <w:pPr>
        <w:ind w:left="5" w:right="3"/>
        <w:rPr>
          <w:rFonts w:hint="eastAsia"/>
        </w:rPr>
      </w:pPr>
      <w:r>
        <w:rPr>
          <w:rFonts w:hint="eastAsia"/>
        </w:rPr>
        <w:t>在他致波尼法爵的书信中说：在主显明的圣书中，教会也显明了。</w:t>
      </w:r>
    </w:p>
    <w:p w14:paraId="7057A1D4">
      <w:pPr>
        <w:ind w:left="5" w:right="3"/>
        <w:rPr>
          <w:rFonts w:hint="eastAsia"/>
        </w:rPr>
      </w:pPr>
    </w:p>
    <w:p w14:paraId="307807D6">
      <w:pPr>
        <w:ind w:left="5" w:right="3"/>
        <w:rPr>
          <w:rFonts w:hint="eastAsia"/>
        </w:rPr>
      </w:pPr>
      <w:r>
        <w:rPr>
          <w:rFonts w:hint="eastAsia"/>
        </w:rPr>
        <w:t>And a little after: The Church is not counterfeited by contentious opinions but is proved by divine testimonies.</w:t>
      </w:r>
    </w:p>
    <w:p w14:paraId="4E10A883">
      <w:pPr>
        <w:ind w:left="5" w:right="3"/>
        <w:rPr>
          <w:rFonts w:hint="eastAsia"/>
        </w:rPr>
      </w:pPr>
      <w:r>
        <w:rPr>
          <w:rFonts w:hint="eastAsia"/>
        </w:rPr>
        <w:t>不久之后又说：教会并非由争辩的意见所伪造，而是由神圣的见证所证明。</w:t>
      </w:r>
    </w:p>
    <w:p w14:paraId="643DCCAC">
      <w:pPr>
        <w:ind w:left="5" w:right="3"/>
        <w:rPr>
          <w:rFonts w:hint="eastAsia"/>
        </w:rPr>
      </w:pPr>
    </w:p>
    <w:p w14:paraId="1DC605A2">
      <w:pPr>
        <w:ind w:left="5" w:right="3"/>
        <w:rPr>
          <w:rFonts w:hint="eastAsia"/>
        </w:rPr>
      </w:pPr>
      <w:r>
        <w:rPr>
          <w:rFonts w:hint="eastAsia"/>
        </w:rPr>
        <w:t>And in Epistle 166: We have learned Christ in the Scriptures; there we have learned the Church.</w:t>
      </w:r>
    </w:p>
    <w:p w14:paraId="32249217">
      <w:pPr>
        <w:ind w:left="5" w:right="3"/>
        <w:rPr>
          <w:rFonts w:hint="eastAsia"/>
        </w:rPr>
      </w:pPr>
      <w:r>
        <w:rPr>
          <w:rFonts w:hint="eastAsia"/>
        </w:rPr>
        <w:t>在第166封信中：我们在圣经中认识了基督；在那里我们认识了教会。</w:t>
      </w:r>
    </w:p>
    <w:p w14:paraId="122A120A">
      <w:pPr>
        <w:ind w:left="5" w:right="3"/>
        <w:rPr>
          <w:rFonts w:hint="eastAsia"/>
        </w:rPr>
      </w:pPr>
    </w:p>
    <w:p w14:paraId="67A4BAFE">
      <w:pPr>
        <w:ind w:left="5" w:right="3"/>
        <w:rPr>
          <w:rFonts w:hint="eastAsia"/>
        </w:rPr>
      </w:pPr>
      <w:r>
        <w:rPr>
          <w:rFonts w:hint="eastAsia"/>
        </w:rPr>
        <w:t>And in Chapter 2 of The Unity of the Church: Between us and the Donatists, the question is: Where is the Church? What shall we do then?</w:t>
      </w:r>
    </w:p>
    <w:p w14:paraId="2792137E">
      <w:pPr>
        <w:ind w:left="5" w:right="3"/>
        <w:rPr>
          <w:rFonts w:hint="eastAsia"/>
        </w:rPr>
      </w:pPr>
      <w:r>
        <w:rPr>
          <w:rFonts w:hint="eastAsia"/>
        </w:rPr>
        <w:t>在《教会合一论》第二章中：在我们和多纳图派之间，问题是：教会在哪里？那么我们该怎么办？</w:t>
      </w:r>
    </w:p>
    <w:p w14:paraId="39867999">
      <w:pPr>
        <w:ind w:left="5" w:right="3"/>
        <w:rPr>
          <w:rFonts w:hint="eastAsia"/>
        </w:rPr>
      </w:pPr>
    </w:p>
    <w:p w14:paraId="396CC1C1">
      <w:pPr>
        <w:ind w:left="5" w:right="3"/>
        <w:rPr>
          <w:rFonts w:hint="eastAsia"/>
        </w:rPr>
      </w:pPr>
      <w:r>
        <w:rPr>
          <w:rFonts w:hint="eastAsia"/>
        </w:rPr>
        <w:t>Shall we seek her in our words or in the words of our head, the Lord Jesus Christ? I think that we ought rather to seek her in His words.</w:t>
      </w:r>
    </w:p>
    <w:p w14:paraId="775C93B0">
      <w:pPr>
        <w:ind w:left="5" w:right="3"/>
        <w:rPr>
          <w:rFonts w:hint="eastAsia"/>
        </w:rPr>
      </w:pPr>
      <w:r>
        <w:rPr>
          <w:rFonts w:hint="eastAsia"/>
        </w:rPr>
        <w:t>我们是在我们的话语中，还是在我们元首主耶稣基督的话语中寻找她呢？我认为我们更应当在祂的话语中寻找她。</w:t>
      </w:r>
    </w:p>
    <w:p w14:paraId="2F3FF5E7">
      <w:pPr>
        <w:ind w:left="5" w:right="3"/>
        <w:rPr>
          <w:rFonts w:hint="eastAsia"/>
        </w:rPr>
      </w:pPr>
    </w:p>
    <w:p w14:paraId="085D2624">
      <w:pPr>
        <w:ind w:left="5" w:right="3"/>
        <w:rPr>
          <w:rFonts w:hint="eastAsia"/>
        </w:rPr>
      </w:pPr>
      <w:r>
        <w:rPr>
          <w:rFonts w:hint="eastAsia"/>
        </w:rPr>
        <w:t>And a little after: I will not have anyone show me the Church by human documents but by divine oracles.</w:t>
      </w:r>
    </w:p>
    <w:p w14:paraId="13CDA117">
      <w:pPr>
        <w:ind w:left="5" w:right="3"/>
        <w:rPr>
          <w:rFonts w:hint="eastAsia"/>
        </w:rPr>
      </w:pPr>
      <w:r>
        <w:rPr>
          <w:rFonts w:hint="eastAsia"/>
        </w:rPr>
        <w:t>不久之后又说：我不要任何人用人的文献，而要用神圣的启示向我显明教会。</w:t>
      </w:r>
    </w:p>
    <w:p w14:paraId="530A5883">
      <w:pPr>
        <w:ind w:left="5" w:right="3"/>
        <w:rPr>
          <w:rFonts w:hint="eastAsia"/>
        </w:rPr>
      </w:pPr>
    </w:p>
    <w:p w14:paraId="167B22E7">
      <w:pPr>
        <w:ind w:left="5" w:right="3"/>
        <w:rPr>
          <w:rFonts w:hint="eastAsia"/>
        </w:rPr>
      </w:pPr>
      <w:r>
        <w:rPr>
          <w:rFonts w:hint="eastAsia"/>
        </w:rPr>
        <w:t>And in Chapter 3: Let us then seek the Church in canonical books.</w:t>
      </w:r>
    </w:p>
    <w:p w14:paraId="231961EB">
      <w:pPr>
        <w:ind w:left="5" w:right="3"/>
        <w:rPr>
          <w:rFonts w:hint="eastAsia"/>
        </w:rPr>
      </w:pPr>
      <w:r>
        <w:rPr>
          <w:rFonts w:hint="eastAsia"/>
        </w:rPr>
        <w:t>在第三章中：那么，让我们在正典书籍中寻找教会。</w:t>
      </w:r>
    </w:p>
    <w:p w14:paraId="3F215B06">
      <w:pPr>
        <w:ind w:left="5" w:right="3"/>
        <w:rPr>
          <w:rFonts w:hint="eastAsia"/>
        </w:rPr>
      </w:pPr>
    </w:p>
    <w:p w14:paraId="261FFD87">
      <w:pPr>
        <w:ind w:left="5" w:right="3"/>
        <w:rPr>
          <w:rFonts w:hint="eastAsia"/>
        </w:rPr>
      </w:pPr>
      <w:r>
        <w:rPr>
          <w:rFonts w:hint="eastAsia"/>
        </w:rPr>
        <w:t>Again: There are books of the Lord about whose authority we both consent; we believe them, we serve them. There let us seek the Church; there let us decide our cause.</w:t>
      </w:r>
    </w:p>
    <w:p w14:paraId="0FAEDDFE">
      <w:pPr>
        <w:ind w:left="5" w:right="3"/>
        <w:rPr>
          <w:rFonts w:hint="eastAsia"/>
        </w:rPr>
      </w:pPr>
      <w:r>
        <w:rPr>
          <w:rFonts w:hint="eastAsia"/>
        </w:rPr>
        <w:t>再者：有一些主的书，我们双方都同意其权威；我们相信它们，我们事奉它们。在那里让我们寻找教会；在那里让我们决定我们的事业。</w:t>
      </w:r>
    </w:p>
    <w:p w14:paraId="6D62B119">
      <w:pPr>
        <w:ind w:left="5" w:right="3"/>
        <w:rPr>
          <w:rFonts w:hint="eastAsia"/>
        </w:rPr>
      </w:pPr>
    </w:p>
    <w:p w14:paraId="6034D102">
      <w:pPr>
        <w:ind w:left="5" w:right="3"/>
        <w:rPr>
          <w:rFonts w:hint="eastAsia"/>
        </w:rPr>
      </w:pPr>
      <w:r>
        <w:rPr>
          <w:rFonts w:hint="eastAsia"/>
        </w:rPr>
        <w:t>But above all, these words from Chapter 16 are explicit: Let them show us whether they have the Church only by the canonical books of the divine Scriptures.</w:t>
      </w:r>
    </w:p>
    <w:p w14:paraId="50E2DBD5">
      <w:pPr>
        <w:ind w:left="5" w:right="3"/>
        <w:rPr>
          <w:rFonts w:hint="eastAsia"/>
        </w:rPr>
      </w:pPr>
      <w:r>
        <w:rPr>
          <w:rFonts w:hint="eastAsia"/>
        </w:rPr>
        <w:t>但最重要的是，第十六章的这些话是明确的：让他们向我们显明，他们是否唯独藉着神圣圣经的正典书籍才有教会。</w:t>
      </w:r>
    </w:p>
    <w:p w14:paraId="2EFB7735">
      <w:pPr>
        <w:ind w:left="5" w:right="3"/>
        <w:rPr>
          <w:rFonts w:hint="eastAsia"/>
        </w:rPr>
      </w:pPr>
    </w:p>
    <w:p w14:paraId="79E47B56">
      <w:pPr>
        <w:ind w:left="5" w:right="3"/>
        <w:rPr>
          <w:rFonts w:hint="eastAsia"/>
        </w:rPr>
      </w:pPr>
      <w:r>
        <w:rPr>
          <w:rFonts w:hint="eastAsia"/>
        </w:rPr>
        <w:t>He accepts no other proof of the Church but by the Scriptures.</w:t>
      </w:r>
    </w:p>
    <w:p w14:paraId="07D43954">
      <w:pPr>
        <w:ind w:left="5" w:right="3"/>
        <w:rPr>
          <w:rFonts w:hint="eastAsia"/>
        </w:rPr>
      </w:pPr>
      <w:r>
        <w:rPr>
          <w:rFonts w:hint="eastAsia"/>
        </w:rPr>
        <w:t>他除了藉着圣经之外，不接受任何其他教会的证据。</w:t>
      </w:r>
    </w:p>
    <w:p w14:paraId="201E3D9F">
      <w:pPr>
        <w:ind w:left="5" w:right="3"/>
        <w:rPr>
          <w:rFonts w:hint="eastAsia"/>
        </w:rPr>
      </w:pPr>
    </w:p>
    <w:p w14:paraId="28B291BD">
      <w:pPr>
        <w:ind w:left="5" w:right="3"/>
        <w:rPr>
          <w:rFonts w:hint="eastAsia"/>
        </w:rPr>
      </w:pPr>
      <w:r>
        <w:rPr>
          <w:rFonts w:hint="eastAsia"/>
        </w:rPr>
        <w:t>Jerome, commenting on Psalm 133, says all in two words: Ecclesia ibi est, ubi fides vera est.(The Church is there where true faith is.)</w:t>
      </w:r>
    </w:p>
    <w:p w14:paraId="35C7F888">
      <w:pPr>
        <w:ind w:left="5" w:right="3"/>
        <w:rPr>
          <w:rFonts w:hint="eastAsia"/>
        </w:rPr>
      </w:pPr>
      <w:r>
        <w:rPr>
          <w:rFonts w:hint="eastAsia"/>
        </w:rPr>
        <w:t>耶柔米，在注释诗篇133篇时，用两句话说尽了：Ecclesia ibi est, ubi fides vera est.（哪里有真信仰，哪里就有教会。）</w:t>
      </w:r>
    </w:p>
    <w:p w14:paraId="7BD58845">
      <w:pPr>
        <w:ind w:left="5" w:right="3"/>
        <w:rPr>
          <w:rFonts w:hint="eastAsia"/>
        </w:rPr>
      </w:pPr>
    </w:p>
    <w:p w14:paraId="5602BB83">
      <w:pPr>
        <w:ind w:left="5" w:right="3"/>
        <w:rPr>
          <w:rFonts w:hint="eastAsia"/>
        </w:rPr>
      </w:pPr>
      <w:r>
        <w:rPr>
          <w:rFonts w:hint="eastAsia"/>
        </w:rPr>
        <w:t>To these, M. du Perron, in Chapter 71 of his first book against His Majesty, answers that Augustine does not mean that we must judge the doctrine of the Church by the Scriptures but only that we must seek the marks of the Church in the Scriptures.</w:t>
      </w:r>
    </w:p>
    <w:p w14:paraId="64D0A144">
      <w:pPr>
        <w:ind w:left="5" w:right="3"/>
        <w:rPr>
          <w:rFonts w:hint="eastAsia"/>
        </w:rPr>
      </w:pPr>
      <w:r>
        <w:rPr>
          <w:rFonts w:hint="eastAsia"/>
        </w:rPr>
        <w:t>对此，杜·佩龙先生，在其反对国王陛下的第一卷第七十一章中回答说，奥古斯丁的意思并非说我们必须用圣经来判断教会的教义，而只是说我们必须在圣经中寻找教会的标记。</w:t>
      </w:r>
    </w:p>
    <w:p w14:paraId="5C180BEF">
      <w:pPr>
        <w:ind w:left="5" w:right="3"/>
        <w:rPr>
          <w:rFonts w:hint="eastAsia"/>
        </w:rPr>
      </w:pPr>
    </w:p>
    <w:p w14:paraId="74E612A5">
      <w:pPr>
        <w:ind w:left="5" w:right="3"/>
        <w:rPr>
          <w:rFonts w:hint="eastAsia"/>
        </w:rPr>
      </w:pPr>
      <w:r>
        <w:rPr>
          <w:rFonts w:hint="eastAsia"/>
        </w:rPr>
        <w:t>This is already a great point granted, for thereby he confesses that in the question concerning the marks of the Church, Scripture must be judge.</w:t>
      </w:r>
    </w:p>
    <w:p w14:paraId="2BE741E0">
      <w:pPr>
        <w:ind w:left="5" w:right="3"/>
        <w:rPr>
          <w:rFonts w:hint="eastAsia"/>
        </w:rPr>
      </w:pPr>
      <w:r>
        <w:rPr>
          <w:rFonts w:hint="eastAsia"/>
        </w:rPr>
        <w:t>这已是一个极大的让步，因为他藉此承认，在关乎教会标记的问题上，圣经必须是审判者。</w:t>
      </w:r>
    </w:p>
    <w:p w14:paraId="3EE816CF">
      <w:pPr>
        <w:ind w:left="5" w:right="3"/>
        <w:rPr>
          <w:rFonts w:hint="eastAsia"/>
        </w:rPr>
      </w:pPr>
    </w:p>
    <w:p w14:paraId="66BBDA80">
      <w:pPr>
        <w:ind w:left="5" w:right="3"/>
        <w:rPr>
          <w:rFonts w:hint="eastAsia"/>
        </w:rPr>
      </w:pPr>
      <w:r>
        <w:rPr>
          <w:rFonts w:hint="eastAsia"/>
        </w:rPr>
        <w:t>If then Scripture is judge in that question, why not in other questions?</w:t>
      </w:r>
    </w:p>
    <w:p w14:paraId="67A50C5C">
      <w:pPr>
        <w:ind w:left="5" w:right="3"/>
        <w:rPr>
          <w:rFonts w:hint="eastAsia"/>
        </w:rPr>
      </w:pPr>
      <w:r>
        <w:rPr>
          <w:rFonts w:hint="eastAsia"/>
        </w:rPr>
        <w:t>那么，如果圣经在那问题上是审判者，为何在其他问题上不是呢？</w:t>
      </w:r>
    </w:p>
    <w:p w14:paraId="231F9DEE">
      <w:pPr>
        <w:ind w:left="5" w:right="3"/>
        <w:rPr>
          <w:rFonts w:hint="eastAsia"/>
        </w:rPr>
      </w:pPr>
    </w:p>
    <w:p w14:paraId="6EC6E28D">
      <w:pPr>
        <w:ind w:left="5" w:right="3"/>
        <w:rPr>
          <w:rFonts w:hint="eastAsia"/>
        </w:rPr>
      </w:pPr>
      <w:r>
        <w:rPr>
          <w:rFonts w:hint="eastAsia"/>
        </w:rPr>
        <w:t>But whoever shall read a little of Augustine’s writings shall find that in all points of religion he takes Scripture for his judge and that there is hardly one page in all his works where he does not cite some text of Scripture for that purpose.</w:t>
      </w:r>
    </w:p>
    <w:p w14:paraId="57FFDBA2">
      <w:pPr>
        <w:ind w:left="5" w:right="3"/>
        <w:rPr>
          <w:rFonts w:hint="eastAsia"/>
        </w:rPr>
      </w:pPr>
      <w:r>
        <w:rPr>
          <w:rFonts w:hint="eastAsia"/>
        </w:rPr>
        <w:t>但凡读过一点奥古斯丁著作的人，都会发现，在所有宗教的要点上，他都以圣经为他的审判者，并且在他所有的著作中，几乎没有一页不为此目的而引用某些圣经经文。</w:t>
      </w:r>
    </w:p>
    <w:p w14:paraId="72C3D554">
      <w:pPr>
        <w:ind w:left="5" w:right="3"/>
        <w:rPr>
          <w:rFonts w:hint="eastAsia"/>
        </w:rPr>
      </w:pPr>
    </w:p>
    <w:p w14:paraId="0DC1A7CC">
      <w:pPr>
        <w:ind w:left="5" w:right="3"/>
        <w:rPr>
          <w:rFonts w:hint="eastAsia"/>
        </w:rPr>
      </w:pPr>
      <w:r>
        <w:rPr>
          <w:rFonts w:hint="eastAsia"/>
        </w:rPr>
        <w:t>For indeed, if this means of judging the doctrine of the Church is removed, what remains but that the Church be judge in her own cause and that concerning the doctrine of the Church, only the verdict of the Church be believed?</w:t>
      </w:r>
    </w:p>
    <w:p w14:paraId="43F7577E">
      <w:pPr>
        <w:ind w:left="5" w:right="3"/>
        <w:rPr>
          <w:rFonts w:hint="eastAsia"/>
        </w:rPr>
      </w:pPr>
      <w:r>
        <w:rPr>
          <w:rFonts w:hint="eastAsia"/>
        </w:rPr>
        <w:t>因为的确，如果这种判断教会教义的方法被移除，除了教会作自己案件的审判者，并且关于教会的教义，只相信教会的裁决之外，还剩下什么呢？</w:t>
      </w:r>
    </w:p>
    <w:p w14:paraId="0D2AC287">
      <w:pPr>
        <w:ind w:left="5" w:right="3"/>
        <w:rPr>
          <w:rFonts w:hint="eastAsia"/>
        </w:rPr>
      </w:pPr>
    </w:p>
    <w:p w14:paraId="58798DD0">
      <w:pPr>
        <w:ind w:left="5" w:right="3"/>
        <w:rPr>
          <w:rFonts w:hint="eastAsia"/>
        </w:rPr>
      </w:pPr>
      <w:r>
        <w:rPr>
          <w:rFonts w:hint="eastAsia"/>
        </w:rPr>
        <w:t>Upon this, the Cardinal’s words are very notable: That in the question about the body of the Church, Augustine will have the matter decided by Scripture, because in the controversy where the debate was—which of the two societies was the Church—the voice of the true Church could not be discerned.</w:t>
      </w:r>
    </w:p>
    <w:p w14:paraId="6770C585">
      <w:pPr>
        <w:ind w:left="5" w:right="3"/>
        <w:rPr>
          <w:rFonts w:hint="eastAsia"/>
        </w:rPr>
      </w:pPr>
      <w:r>
        <w:rPr>
          <w:rFonts w:hint="eastAsia"/>
        </w:rPr>
        <w:t>在此，枢机的话非常值得注意：即在关于教会身体的问题上，奥古斯丁要由圣经来决定，因为在那场争议中——即两个团体中哪一个是教会——真教会的声音无法被辨认。</w:t>
      </w:r>
    </w:p>
    <w:p w14:paraId="0C399AAC">
      <w:pPr>
        <w:ind w:left="5" w:right="3"/>
        <w:rPr>
          <w:rFonts w:hint="eastAsia"/>
        </w:rPr>
      </w:pPr>
    </w:p>
    <w:p w14:paraId="186AC626">
      <w:pPr>
        <w:ind w:left="5" w:right="3"/>
        <w:rPr>
          <w:rFonts w:hint="eastAsia"/>
        </w:rPr>
      </w:pPr>
      <w:r>
        <w:rPr>
          <w:rFonts w:hint="eastAsia"/>
        </w:rPr>
        <w:t>A like, or rather stronger, reason will be found in all points of controversy where there is question of the duty of the Church or of her authority; for there the Church cannot be judge, else she should be judge in her own cause.</w:t>
      </w:r>
    </w:p>
    <w:p w14:paraId="3857046F">
      <w:pPr>
        <w:ind w:left="5" w:right="3"/>
        <w:rPr>
          <w:rFonts w:hint="eastAsia"/>
        </w:rPr>
      </w:pPr>
      <w:r>
        <w:rPr>
          <w:rFonts w:hint="eastAsia"/>
        </w:rPr>
        <w:t>在所有涉及教会责任或其权威的争议点上，都会发现一个类似，或更强的理由；因为在那里教会不能作审判者，否则她将是自己案件的审判者。</w:t>
      </w:r>
    </w:p>
    <w:p w14:paraId="0A33D9C1">
      <w:pPr>
        <w:ind w:left="5" w:right="3"/>
        <w:rPr>
          <w:rFonts w:hint="eastAsia"/>
        </w:rPr>
      </w:pPr>
    </w:p>
    <w:p w14:paraId="755E6FF8">
      <w:pPr>
        <w:ind w:left="5" w:right="3"/>
        <w:rPr>
          <w:rFonts w:hint="eastAsia"/>
        </w:rPr>
      </w:pPr>
      <w:r>
        <w:rPr>
          <w:rFonts w:hint="eastAsia"/>
        </w:rPr>
        <w:t>If in the contention between two contrary Churches, to know which of them is the true Church, Scripture must be judge (as the Cardinal does acknowledge), then in the dispute between us and the Church of Rome upon that point, why shall not Scripture be judge of our difference?</w:t>
      </w:r>
    </w:p>
    <w:p w14:paraId="38038930">
      <w:pPr>
        <w:ind w:left="5" w:right="3"/>
        <w:rPr>
          <w:rFonts w:hint="eastAsia"/>
        </w:rPr>
      </w:pPr>
      <w:r>
        <w:rPr>
          <w:rFonts w:hint="eastAsia"/>
        </w:rPr>
        <w:t>如果在两个对立的教会之间，为了知道哪一个是真教会而争论时，圣经必须是审判者（正如枢机所承认的），那么在我们和罗马教会之间关于那一点的争议中，为何圣经不应作我们分歧的审判者呢？</w:t>
      </w:r>
    </w:p>
    <w:p w14:paraId="3DF325AC">
      <w:pPr>
        <w:ind w:left="5" w:right="3"/>
        <w:rPr>
          <w:rFonts w:hint="eastAsia"/>
        </w:rPr>
      </w:pPr>
    </w:p>
    <w:p w14:paraId="7B991188">
      <w:pPr>
        <w:ind w:left="5" w:right="3"/>
        <w:rPr>
          <w:rFonts w:hint="eastAsia"/>
        </w:rPr>
      </w:pPr>
      <w:r>
        <w:rPr>
          <w:rFonts w:hint="eastAsia"/>
        </w:rPr>
        <w:t>And what will become of that fine maxim of the Cardinal in the 7th chapter of the 4th part of his first book, where he affirms that to cleanse the Church from her pretended corruptions, one must not have recourse to the time of the Apostles?</w:t>
      </w:r>
    </w:p>
    <w:p w14:paraId="246D6BA4">
      <w:pPr>
        <w:ind w:left="5" w:right="3"/>
        <w:rPr>
          <w:rFonts w:hint="eastAsia"/>
        </w:rPr>
      </w:pPr>
      <w:r>
        <w:rPr>
          <w:rFonts w:hint="eastAsia"/>
        </w:rPr>
        <w:t>枢机在其第一卷第四部分第七章中的那句美好格言，将何去何从呢？他在其中断言，为洁净教会所谓的败坏，人不可求助于使徒时代。</w:t>
      </w:r>
    </w:p>
    <w:p w14:paraId="7F2C6183">
      <w:pPr>
        <w:ind w:left="5" w:right="3"/>
        <w:rPr>
          <w:rFonts w:hint="eastAsia"/>
        </w:rPr>
      </w:pPr>
    </w:p>
    <w:p w14:paraId="4859D47E">
      <w:pPr>
        <w:ind w:left="5" w:right="3"/>
        <w:rPr>
          <w:rFonts w:hint="eastAsia"/>
        </w:rPr>
      </w:pPr>
      <w:r>
        <w:rPr>
          <w:rFonts w:hint="eastAsia"/>
        </w:rPr>
        <w:t>That is, Scripture must not be received for judge, neither must we in our controversies look upon the primitive pure time or that doctrine of the Apostles which they themselves have set down in writing.</w:t>
      </w:r>
    </w:p>
    <w:p w14:paraId="4D5074D2">
      <w:pPr>
        <w:ind w:left="5" w:right="3"/>
        <w:rPr>
          <w:rFonts w:hint="eastAsia"/>
        </w:rPr>
      </w:pPr>
      <w:r>
        <w:rPr>
          <w:rFonts w:hint="eastAsia"/>
        </w:rPr>
        <w:t>也就是说，圣经不可被接受为审判者，我们在争议中也不可看重原始纯洁的时代，或使徒们自己写下的教义。</w:t>
      </w:r>
    </w:p>
    <w:p w14:paraId="556FEF47">
      <w:pPr>
        <w:ind w:left="5" w:right="3"/>
        <w:rPr>
          <w:rFonts w:hint="eastAsia"/>
        </w:rPr>
      </w:pPr>
    </w:p>
    <w:p w14:paraId="4A3A15EA">
      <w:pPr>
        <w:ind w:left="5" w:right="3"/>
        <w:rPr>
          <w:rFonts w:hint="eastAsia"/>
        </w:rPr>
      </w:pPr>
      <w:r>
        <w:rPr>
          <w:rFonts w:hint="eastAsia"/>
        </w:rPr>
        <w:t>The same words of the Cardinal overthrow that threadbare objection of our adversaries—that one cannot know whether such a book is Scripture but by the Church.</w:t>
      </w:r>
    </w:p>
    <w:p w14:paraId="364D08C0">
      <w:pPr>
        <w:ind w:left="5" w:right="3"/>
        <w:rPr>
          <w:rFonts w:hint="eastAsia"/>
        </w:rPr>
      </w:pPr>
      <w:r>
        <w:rPr>
          <w:rFonts w:hint="eastAsia"/>
        </w:rPr>
        <w:t>枢机的同样的话语，也推翻了我们对手那个陈腐的反对意见——即人除非藉着教会，否则无法知道某本书是否是圣经。</w:t>
      </w:r>
    </w:p>
    <w:p w14:paraId="074ED297">
      <w:pPr>
        <w:ind w:left="5" w:right="3"/>
        <w:rPr>
          <w:rFonts w:hint="eastAsia"/>
        </w:rPr>
      </w:pPr>
    </w:p>
    <w:p w14:paraId="67625528">
      <w:pPr>
        <w:ind w:left="5" w:right="3"/>
        <w:rPr>
          <w:rFonts w:hint="eastAsia"/>
        </w:rPr>
      </w:pPr>
      <w:r>
        <w:rPr>
          <w:rFonts w:hint="eastAsia"/>
        </w:rPr>
        <w:t>For behold one of the most eminent Cardinals of the Roman Church, who confesses with Augustine that one cannot know the Church but by Scripture.</w:t>
      </w:r>
    </w:p>
    <w:p w14:paraId="2BD10B22">
      <w:pPr>
        <w:ind w:left="5" w:right="3"/>
        <w:rPr>
          <w:rFonts w:hint="eastAsia"/>
        </w:rPr>
      </w:pPr>
      <w:r>
        <w:rPr>
          <w:rFonts w:hint="eastAsia"/>
        </w:rPr>
        <w:t>因为看哪，罗马教会最杰出的枢机之一，与奥古斯丁一同承认，人除非藉着圣经，否则无法认识教会。</w:t>
      </w:r>
    </w:p>
    <w:p w14:paraId="786804EB">
      <w:pPr>
        <w:ind w:left="5" w:right="3"/>
        <w:rPr>
          <w:rFonts w:hint="eastAsia"/>
        </w:rPr>
      </w:pPr>
    </w:p>
    <w:p w14:paraId="0B825509">
      <w:pPr>
        <w:ind w:left="5" w:right="3"/>
        <w:rPr>
          <w:rFonts w:hint="eastAsia"/>
        </w:rPr>
      </w:pPr>
      <w:r>
        <w:rPr>
          <w:rFonts w:hint="eastAsia"/>
        </w:rPr>
        <w:t>Now, that not only in the question of the marks of the Church but in other questions Augustine will have Scripture to be judge, it is easy to prove.</w:t>
      </w:r>
    </w:p>
    <w:p w14:paraId="08EE5A0B">
      <w:pPr>
        <w:ind w:left="5" w:right="3"/>
        <w:rPr>
          <w:rFonts w:hint="eastAsia"/>
        </w:rPr>
      </w:pPr>
      <w:r>
        <w:rPr>
          <w:rFonts w:hint="eastAsia"/>
        </w:rPr>
        <w:t>现在，要证明不仅在教会标记的问题上，在其他问题上奥古斯丁也要圣经作审判者，是很容易的。</w:t>
      </w:r>
    </w:p>
    <w:p w14:paraId="4415AA59">
      <w:pPr>
        <w:ind w:left="5" w:right="3"/>
        <w:rPr>
          <w:rFonts w:hint="eastAsia"/>
        </w:rPr>
      </w:pPr>
    </w:p>
    <w:p w14:paraId="2EAA533D">
      <w:pPr>
        <w:ind w:left="5" w:right="3"/>
        <w:rPr>
          <w:rFonts w:hint="eastAsia"/>
        </w:rPr>
      </w:pPr>
      <w:r>
        <w:rPr>
          <w:rFonts w:hint="eastAsia"/>
        </w:rPr>
        <w:t>In his book On Grace and Free Will, chapter 18, he chooses the Apostle Saint John as judge in that matter: Sedeat internos judex Apostolus Johannes, etc. (“Let the Apostle John sit as judge between us.”)</w:t>
      </w:r>
    </w:p>
    <w:p w14:paraId="4887B5B3">
      <w:pPr>
        <w:ind w:left="5" w:right="3"/>
        <w:rPr>
          <w:rFonts w:hint="eastAsia"/>
        </w:rPr>
      </w:pPr>
      <w:r>
        <w:rPr>
          <w:rFonts w:hint="eastAsia"/>
        </w:rPr>
        <w:t>在其《论恩典与自由意志》第十八章中，他选择使徒圣约翰作那件事的审判者：Sedeat internos judex Apostolus Johannes, etc.（“让使徒约翰在我们中间作审判者。”）</w:t>
      </w:r>
    </w:p>
    <w:p w14:paraId="685889EA">
      <w:pPr>
        <w:ind w:left="5" w:right="3"/>
        <w:rPr>
          <w:rFonts w:hint="eastAsia"/>
        </w:rPr>
      </w:pPr>
    </w:p>
    <w:p w14:paraId="5228317F">
      <w:pPr>
        <w:ind w:left="5" w:right="3"/>
        <w:rPr>
          <w:rFonts w:hint="eastAsia"/>
        </w:rPr>
      </w:pPr>
      <w:r>
        <w:rPr>
          <w:rFonts w:hint="eastAsia"/>
        </w:rPr>
        <w:t>Upon which he cites a text from that Apostle.</w:t>
      </w:r>
    </w:p>
    <w:p w14:paraId="786E1DBE">
      <w:pPr>
        <w:ind w:left="5" w:right="3"/>
        <w:rPr>
          <w:rFonts w:hint="eastAsia"/>
        </w:rPr>
      </w:pPr>
      <w:r>
        <w:rPr>
          <w:rFonts w:hint="eastAsia"/>
        </w:rPr>
        <w:t>他为此引用了那位使徒的一段经文。</w:t>
      </w:r>
    </w:p>
    <w:p w14:paraId="6544215A">
      <w:pPr>
        <w:ind w:left="5" w:right="3"/>
        <w:rPr>
          <w:rFonts w:hint="eastAsia"/>
        </w:rPr>
      </w:pPr>
    </w:p>
    <w:p w14:paraId="54355271">
      <w:pPr>
        <w:ind w:left="5" w:right="3"/>
        <w:rPr>
          <w:rFonts w:hint="eastAsia"/>
        </w:rPr>
      </w:pPr>
      <w:r>
        <w:rPr>
          <w:rFonts w:hint="eastAsia"/>
        </w:rPr>
        <w:t>And in the second book On Marriage and</w:t>
      </w:r>
    </w:p>
    <w:p w14:paraId="79775284">
      <w:pPr>
        <w:ind w:left="5" w:right="3"/>
        <w:rPr>
          <w:rFonts w:hint="eastAsia"/>
        </w:rPr>
      </w:pPr>
      <w:r>
        <w:rPr>
          <w:rFonts w:hint="eastAsia"/>
        </w:rPr>
        <w:t>Concupiscence, before citing the words of the Apostle, he uses this preface: “Let the Apostle judge with Christ, for Christ himself also speaks by the Apostle.”</w:t>
      </w:r>
    </w:p>
    <w:p w14:paraId="69FB84DF">
      <w:pPr>
        <w:ind w:left="5" w:right="3"/>
        <w:rPr>
          <w:rFonts w:hint="eastAsia"/>
        </w:rPr>
      </w:pPr>
      <w:r>
        <w:rPr>
          <w:rFonts w:hint="eastAsia"/>
        </w:rPr>
        <w:t>在《论婚姻与贪欲》第二卷中，在引用使徒的话之前，他用了这个序言：“让使徒与基督一同审判，因为基督自己也藉着使徒说话。”</w:t>
      </w:r>
    </w:p>
    <w:p w14:paraId="45C0A147">
      <w:pPr>
        <w:ind w:left="5" w:right="3"/>
        <w:rPr>
          <w:rFonts w:hint="eastAsia"/>
        </w:rPr>
      </w:pPr>
    </w:p>
    <w:p w14:paraId="7208BA57">
      <w:pPr>
        <w:ind w:left="5" w:right="3"/>
        <w:rPr>
          <w:rFonts w:hint="eastAsia"/>
        </w:rPr>
      </w:pPr>
      <w:r>
        <w:rPr>
          <w:rFonts w:hint="eastAsia"/>
        </w:rPr>
        <w:t>And in the second book Against Faustus the Manichean, chapter 5, he says that “the authority of canonical excellency is set on high, as on a certain throne, to which every faithful person and every understanding must subject himself.”</w:t>
      </w:r>
    </w:p>
    <w:p w14:paraId="7BFCFBE4">
      <w:pPr>
        <w:ind w:left="5" w:right="3"/>
        <w:rPr>
          <w:rFonts w:hint="eastAsia"/>
        </w:rPr>
      </w:pPr>
      <w:r>
        <w:rPr>
          <w:rFonts w:hint="eastAsia"/>
        </w:rPr>
        <w:t>在《驳斥摩尼教徒福斯都》第二卷第五章中，他说“正典卓越的权威被高举，如同在一个确定的宝座上，每个信实的人和每个理解都必须顺服于它。”</w:t>
      </w:r>
    </w:p>
    <w:p w14:paraId="518B536C">
      <w:pPr>
        <w:ind w:left="5" w:right="3"/>
        <w:rPr>
          <w:rFonts w:hint="eastAsia"/>
        </w:rPr>
      </w:pPr>
    </w:p>
    <w:p w14:paraId="2A4CEA05">
      <w:pPr>
        <w:ind w:left="5" w:right="3"/>
        <w:rPr>
          <w:rFonts w:hint="eastAsia"/>
        </w:rPr>
      </w:pPr>
      <w:r>
        <w:rPr>
          <w:rFonts w:hint="eastAsia"/>
        </w:rPr>
        <w:t>Chrysostom, in his thirty-third Homily on Acts, asks how a pagan who sees Christians quarreling among themselves about religion may know to which Church he must join himself.</w:t>
      </w:r>
    </w:p>
    <w:p w14:paraId="15AB9747">
      <w:pPr>
        <w:ind w:left="5" w:right="3"/>
        <w:rPr>
          <w:rFonts w:hint="eastAsia"/>
        </w:rPr>
      </w:pPr>
      <w:r>
        <w:rPr>
          <w:rFonts w:hint="eastAsia"/>
        </w:rPr>
        <w:t>屈梭多模，在其《使徒行传讲道》第三十三篇中问，一个异教徒，看见基督徒在宗教问题上相互争吵，如何能知道他必须加入哪个教会。</w:t>
      </w:r>
    </w:p>
    <w:p w14:paraId="7B880F75">
      <w:pPr>
        <w:ind w:left="5" w:right="3"/>
        <w:rPr>
          <w:rFonts w:hint="eastAsia"/>
        </w:rPr>
      </w:pPr>
    </w:p>
    <w:p w14:paraId="07B84E9A">
      <w:pPr>
        <w:ind w:left="5" w:right="3"/>
        <w:rPr>
          <w:rFonts w:hint="eastAsia"/>
        </w:rPr>
      </w:pPr>
      <w:r>
        <w:rPr>
          <w:rFonts w:hint="eastAsia"/>
        </w:rPr>
        <w:t>Then he answers: “If we say that we believe the Scriptures, they are both simple and true.</w:t>
      </w:r>
    </w:p>
    <w:p w14:paraId="1E589933">
      <w:pPr>
        <w:ind w:left="5" w:right="3"/>
        <w:rPr>
          <w:rFonts w:hint="eastAsia"/>
        </w:rPr>
      </w:pPr>
      <w:r>
        <w:rPr>
          <w:rFonts w:hint="eastAsia"/>
        </w:rPr>
        <w:t>然后他回答说：“如果我们说我们相信圣经，它们既简单又真实。</w:t>
      </w:r>
    </w:p>
    <w:p w14:paraId="25E22942">
      <w:pPr>
        <w:ind w:left="5" w:right="3"/>
        <w:rPr>
          <w:rFonts w:hint="eastAsia"/>
        </w:rPr>
      </w:pPr>
    </w:p>
    <w:p w14:paraId="4ED049C2">
      <w:pPr>
        <w:ind w:left="5" w:right="3"/>
        <w:rPr>
          <w:rFonts w:hint="eastAsia"/>
        </w:rPr>
      </w:pPr>
      <w:r>
        <w:rPr>
          <w:rFonts w:hint="eastAsia"/>
        </w:rPr>
        <w:t>If any conform himself to these, he is a Christian.”</w:t>
      </w:r>
    </w:p>
    <w:p w14:paraId="04962B13">
      <w:pPr>
        <w:ind w:left="5" w:right="3"/>
        <w:rPr>
          <w:rFonts w:hint="eastAsia"/>
        </w:rPr>
      </w:pPr>
      <w:r>
        <w:rPr>
          <w:rFonts w:hint="eastAsia"/>
        </w:rPr>
        <w:t>凡遵从这些的，就是基督徒。”</w:t>
      </w:r>
    </w:p>
    <w:p w14:paraId="5224F0E4">
      <w:pPr>
        <w:ind w:left="5" w:right="3"/>
        <w:rPr>
          <w:rFonts w:hint="eastAsia"/>
        </w:rPr>
      </w:pPr>
    </w:p>
    <w:p w14:paraId="4755EC36">
      <w:pPr>
        <w:ind w:left="5" w:right="3"/>
        <w:rPr>
          <w:rFonts w:hint="eastAsia"/>
        </w:rPr>
      </w:pPr>
      <w:r>
        <w:rPr>
          <w:rFonts w:hint="eastAsia"/>
        </w:rPr>
        <w:t>The same Father’s words are most explicit in his forty-ninth Homily (from his incomplete work on Matthew): “Heretofore they showed many ways what the Church of Christ was and what the society of pagans was; but now this is known no other way but by the Scriptures only.”</w:t>
      </w:r>
    </w:p>
    <w:p w14:paraId="21075479">
      <w:pPr>
        <w:ind w:left="5" w:right="3"/>
        <w:rPr>
          <w:rFonts w:hint="eastAsia"/>
        </w:rPr>
      </w:pPr>
      <w:r>
        <w:rPr>
          <w:rFonts w:hint="eastAsia"/>
        </w:rPr>
        <w:t>同一位教父的话语，在其第四十九篇讲道中（出自其未完成的《马太福音注释》），最为明确：“从前，他们用许多方法来显明基督的教会是什么，异教徒的社会是什么；但现在，除了藉着圣经之外，别无他法可以知道这一点。”</w:t>
      </w:r>
    </w:p>
    <w:p w14:paraId="40E1662D">
      <w:pPr>
        <w:ind w:left="5" w:right="3"/>
        <w:rPr>
          <w:rFonts w:hint="eastAsia"/>
        </w:rPr>
      </w:pPr>
    </w:p>
    <w:p w14:paraId="0FCC18E3">
      <w:pPr>
        <w:ind w:left="5" w:right="3"/>
        <w:rPr>
          <w:rFonts w:hint="eastAsia"/>
        </w:rPr>
      </w:pPr>
      <w:r>
        <w:rPr>
          <w:rFonts w:hint="eastAsia"/>
        </w:rPr>
        <w:t>And soon after: “He then that will know which is the true Church of Christ—how shall he know it but by the Scriptures?”</w:t>
      </w:r>
    </w:p>
    <w:p w14:paraId="1B7EA6AB">
      <w:pPr>
        <w:ind w:left="5" w:right="3"/>
        <w:rPr>
          <w:rFonts w:hint="eastAsia"/>
        </w:rPr>
      </w:pPr>
      <w:r>
        <w:rPr>
          <w:rFonts w:hint="eastAsia"/>
        </w:rPr>
        <w:t>不久之后又说：“那么，凡想知道哪个是基督真教会的人——除了藉着圣经，他还能如何知道呢？”</w:t>
      </w:r>
    </w:p>
    <w:p w14:paraId="6156E89D">
      <w:pPr>
        <w:ind w:left="5" w:right="3"/>
        <w:rPr>
          <w:rFonts w:hint="eastAsia"/>
        </w:rPr>
      </w:pPr>
    </w:p>
    <w:p w14:paraId="3DD66574">
      <w:pPr>
        <w:ind w:left="5" w:right="3"/>
        <w:rPr>
          <w:rFonts w:hint="eastAsia"/>
        </w:rPr>
      </w:pPr>
      <w:r>
        <w:rPr>
          <w:rFonts w:hint="eastAsia"/>
        </w:rPr>
        <w:t>CHAP. 28. Reasons of the Cardinal and others to prove that true doctrine and conformity to the word of God are no mark of the true Church.</w:t>
      </w:r>
    </w:p>
    <w:p w14:paraId="21EC7022">
      <w:pPr>
        <w:ind w:left="5" w:right="3"/>
        <w:rPr>
          <w:rFonts w:hint="eastAsia"/>
        </w:rPr>
      </w:pPr>
      <w:r>
        <w:rPr>
          <w:rFonts w:hint="eastAsia"/>
        </w:rPr>
        <w:t>第28章. 枢机及他人证明纯正教义和符合上帝之道并非真教会标记的理由。</w:t>
      </w:r>
    </w:p>
    <w:p w14:paraId="21BD0188">
      <w:pPr>
        <w:ind w:left="5" w:right="3"/>
        <w:rPr>
          <w:rFonts w:hint="eastAsia"/>
        </w:rPr>
      </w:pPr>
    </w:p>
    <w:p w14:paraId="666CA72E">
      <w:pPr>
        <w:ind w:left="5" w:right="3"/>
        <w:rPr>
          <w:rFonts w:hint="eastAsia"/>
        </w:rPr>
      </w:pPr>
      <w:r>
        <w:rPr>
          <w:rFonts w:hint="eastAsia"/>
        </w:rPr>
        <w:t>A</w:t>
      </w:r>
    </w:p>
    <w:p w14:paraId="77D47551">
      <w:pPr>
        <w:ind w:left="5" w:right="3"/>
        <w:rPr>
          <w:rFonts w:hint="eastAsia"/>
        </w:rPr>
      </w:pPr>
      <w:r>
        <w:rPr>
          <w:rFonts w:hint="eastAsia"/>
        </w:rPr>
        <w:t>mong the marks of the true Church, our adversaries often cite conformity with the ancient Church—that is, with the doctrine of the Fathers.</w:t>
      </w:r>
    </w:p>
    <w:p w14:paraId="3DAF6B20">
      <w:pPr>
        <w:ind w:left="5" w:right="3"/>
        <w:rPr>
          <w:rFonts w:hint="eastAsia"/>
        </w:rPr>
      </w:pPr>
      <w:r>
        <w:rPr>
          <w:rFonts w:hint="eastAsia"/>
        </w:rPr>
        <w:t>在真教会的标记中，我们的对手常常引用与古代教会——即与教父们的教义——的符合。</w:t>
      </w:r>
    </w:p>
    <w:p w14:paraId="58175C15">
      <w:pPr>
        <w:ind w:left="5" w:right="3"/>
        <w:rPr>
          <w:rFonts w:hint="eastAsia"/>
        </w:rPr>
      </w:pPr>
    </w:p>
    <w:p w14:paraId="27852CF3">
      <w:pPr>
        <w:ind w:left="5" w:right="3"/>
        <w:rPr>
          <w:rFonts w:hint="eastAsia"/>
        </w:rPr>
      </w:pPr>
      <w:r>
        <w:rPr>
          <w:rFonts w:hint="eastAsia"/>
        </w:rPr>
        <w:t>Upon this, one may reasonably wonder why they will not grant the same honor to holy Scripture as they do to the writings of the Fathers, and why they will not also acknowledge conformity with the Word of God as a mark by which the true Church must be known.</w:t>
      </w:r>
    </w:p>
    <w:p w14:paraId="2143E0B4">
      <w:pPr>
        <w:ind w:left="5" w:right="3"/>
        <w:rPr>
          <w:rFonts w:hint="eastAsia"/>
        </w:rPr>
      </w:pPr>
      <w:r>
        <w:rPr>
          <w:rFonts w:hint="eastAsia"/>
        </w:rPr>
        <w:t>对此，人可以合理地 wondered 为何他们不愿给予圣经与他们给予教父著作同样的尊荣，以及为何他们也不愿承认与上帝话语的符合，是认识真教会的标记。</w:t>
      </w:r>
    </w:p>
    <w:p w14:paraId="624634AD">
      <w:pPr>
        <w:ind w:left="5" w:right="3"/>
        <w:rPr>
          <w:rFonts w:hint="eastAsia"/>
        </w:rPr>
      </w:pPr>
    </w:p>
    <w:p w14:paraId="3F7B9F40">
      <w:pPr>
        <w:ind w:left="5" w:right="3"/>
        <w:rPr>
          <w:rFonts w:hint="eastAsia"/>
        </w:rPr>
      </w:pPr>
      <w:r>
        <w:rPr>
          <w:rFonts w:hint="eastAsia"/>
        </w:rPr>
        <w:t>Who does not see that they set conformity with the Fathers as a mark of the Church because they know the people cannot perceive that mark and find nothing clear in the writings of the Fathers, which are in Greek and Latin and of endless length?</w:t>
      </w:r>
    </w:p>
    <w:p w14:paraId="6A2740CD">
      <w:pPr>
        <w:ind w:left="5" w:right="3"/>
        <w:rPr>
          <w:rFonts w:hint="eastAsia"/>
        </w:rPr>
      </w:pPr>
      <w:r>
        <w:rPr>
          <w:rFonts w:hint="eastAsia"/>
        </w:rPr>
        <w:t>谁看不出，他们将与教父们的符合定为教会的标记，是因为他们知道民众无法察觉那个标记，并且在希腊文和拉丁文写的、篇幅浩瀚的教父著作中找不到任何清晰的东西？</w:t>
      </w:r>
    </w:p>
    <w:p w14:paraId="17C0C9F9">
      <w:pPr>
        <w:ind w:left="5" w:right="3"/>
        <w:rPr>
          <w:rFonts w:hint="eastAsia"/>
        </w:rPr>
      </w:pPr>
    </w:p>
    <w:p w14:paraId="77A98D0D">
      <w:pPr>
        <w:ind w:left="5" w:right="3"/>
        <w:rPr>
          <w:rFonts w:hint="eastAsia"/>
        </w:rPr>
      </w:pPr>
      <w:r>
        <w:rPr>
          <w:rFonts w:hint="eastAsia"/>
        </w:rPr>
        <w:t>And that they refuse to accept conformity with holy Scripture as a mark to identify the Church because that mark is easily recognized—and for fear that the people might feel obliged to read Scripture, which they dread as much as felons fear laws?</w:t>
      </w:r>
    </w:p>
    <w:p w14:paraId="22960676">
      <w:pPr>
        <w:ind w:left="5" w:right="3"/>
        <w:rPr>
          <w:rFonts w:hint="eastAsia"/>
        </w:rPr>
      </w:pPr>
      <w:r>
        <w:rPr>
          <w:rFonts w:hint="eastAsia"/>
        </w:rPr>
        <w:t>并且他们拒绝接受与圣经的符合作为辨认教会的标记，是因为那个标记容易被认出——并唯恐民众会觉得有义务去阅读圣经，他们对此的恐惧，如同重罪犯害怕法律？</w:t>
      </w:r>
    </w:p>
    <w:p w14:paraId="04A0BA06">
      <w:pPr>
        <w:ind w:left="5" w:right="3"/>
        <w:rPr>
          <w:rFonts w:hint="eastAsia"/>
        </w:rPr>
      </w:pPr>
    </w:p>
    <w:p w14:paraId="5FEAA8E9">
      <w:pPr>
        <w:ind w:left="5" w:right="3"/>
        <w:rPr>
          <w:rFonts w:hint="eastAsia"/>
        </w:rPr>
      </w:pPr>
      <w:r>
        <w:rPr>
          <w:rFonts w:hint="eastAsia"/>
        </w:rPr>
        <w:t>Yet let us see what reason they can give for avoiding that touchstone and denying that their Church should be recognized as the true Church by the Word of God.</w:t>
      </w:r>
    </w:p>
    <w:p w14:paraId="5C16BA3F">
      <w:pPr>
        <w:ind w:left="5" w:right="3"/>
        <w:rPr>
          <w:rFonts w:hint="eastAsia"/>
        </w:rPr>
      </w:pPr>
      <w:r>
        <w:rPr>
          <w:rFonts w:hint="eastAsia"/>
        </w:rPr>
        <w:t>然而，让我们看看他们有什么理由能回避那个试金石，并否认他们的教会应藉着上帝的话语而被承认为真教会。</w:t>
      </w:r>
    </w:p>
    <w:p w14:paraId="4E0CD7D8">
      <w:pPr>
        <w:ind w:left="5" w:right="3"/>
        <w:rPr>
          <w:rFonts w:hint="eastAsia"/>
        </w:rPr>
      </w:pPr>
    </w:p>
    <w:p w14:paraId="3238065C">
      <w:pPr>
        <w:ind w:left="5" w:right="3"/>
        <w:rPr>
          <w:rFonts w:hint="eastAsia"/>
        </w:rPr>
      </w:pPr>
      <w:r>
        <w:rPr>
          <w:rFonts w:hint="eastAsia"/>
        </w:rPr>
        <w:t>They say (and Monsieur Du Perron among them) that this mark is both obscure and disputed, because all Churches, no matter how corrupt, claim to have the true doctrine and conformity with the Word of God.</w:t>
      </w:r>
    </w:p>
    <w:p w14:paraId="591C0F1D">
      <w:pPr>
        <w:ind w:left="5" w:right="3"/>
        <w:rPr>
          <w:rFonts w:hint="eastAsia"/>
        </w:rPr>
      </w:pPr>
      <w:r>
        <w:rPr>
          <w:rFonts w:hint="eastAsia"/>
        </w:rPr>
        <w:t>他们说（杜·佩龙先生也在其中），这个标记既晦涩又有争议，因为所有教会，无论多么败坏，都声称拥有真教义，并与上帝的话语相符。</w:t>
      </w:r>
    </w:p>
    <w:p w14:paraId="6FA4CA91">
      <w:pPr>
        <w:ind w:left="5" w:right="3"/>
        <w:rPr>
          <w:rFonts w:hint="eastAsia"/>
        </w:rPr>
      </w:pPr>
    </w:p>
    <w:p w14:paraId="077EE2A0">
      <w:pPr>
        <w:ind w:left="5" w:right="3"/>
        <w:rPr>
          <w:rFonts w:hint="eastAsia"/>
        </w:rPr>
      </w:pPr>
      <w:r>
        <w:rPr>
          <w:rFonts w:hint="eastAsia"/>
        </w:rPr>
        <w:t>By speaking thus, they undermine all the marks they themselves attribute to the true Church—such as antiquity, holiness of doctrine, universality, the name “Catholic,” etc.—for there is none of these marks that is not disputed and claimed by other Churches besides the Roman.</w:t>
      </w:r>
    </w:p>
    <w:p w14:paraId="4F4C25B3">
      <w:pPr>
        <w:ind w:left="5" w:right="3"/>
        <w:rPr>
          <w:rFonts w:hint="eastAsia"/>
        </w:rPr>
      </w:pPr>
      <w:r>
        <w:rPr>
          <w:rFonts w:hint="eastAsia"/>
        </w:rPr>
        <w:t>如此说话，他们就 undermining 了他们自己归于真教会的所有标记——例如古旧性、教义的圣洁性、普世性、“大公”之名等等——因为这些标记中，没有一个不被罗马教会以外的其他教会所争议和声称。</w:t>
      </w:r>
    </w:p>
    <w:p w14:paraId="17FF6843">
      <w:pPr>
        <w:ind w:left="5" w:right="3"/>
        <w:rPr>
          <w:rFonts w:hint="eastAsia"/>
        </w:rPr>
      </w:pPr>
    </w:p>
    <w:p w14:paraId="109B9AE0">
      <w:pPr>
        <w:ind w:left="5" w:right="3"/>
        <w:rPr>
          <w:rFonts w:hint="eastAsia"/>
        </w:rPr>
      </w:pPr>
      <w:r>
        <w:rPr>
          <w:rFonts w:hint="eastAsia"/>
        </w:rPr>
        <w:t>Moreover, we maintain that most of these marks are not exclusive to the Roman Church.</w:t>
      </w:r>
    </w:p>
    <w:p w14:paraId="062A5FFF">
      <w:pPr>
        <w:ind w:left="5" w:right="3"/>
        <w:rPr>
          <w:rFonts w:hint="eastAsia"/>
        </w:rPr>
      </w:pPr>
      <w:r>
        <w:rPr>
          <w:rFonts w:hint="eastAsia"/>
        </w:rPr>
        <w:t>此外，我们主张这些标记中的大多数并非罗马教会所独有。</w:t>
      </w:r>
    </w:p>
    <w:p w14:paraId="02CA46CA">
      <w:pPr>
        <w:ind w:left="5" w:right="3"/>
        <w:rPr>
          <w:rFonts w:hint="eastAsia"/>
        </w:rPr>
      </w:pPr>
    </w:p>
    <w:p w14:paraId="0C4F890A">
      <w:pPr>
        <w:ind w:left="5" w:right="3"/>
        <w:rPr>
          <w:rFonts w:hint="eastAsia"/>
        </w:rPr>
      </w:pPr>
      <w:r>
        <w:rPr>
          <w:rFonts w:hint="eastAsia"/>
        </w:rPr>
        <w:t>If we grant the Church no other marks except those that are undisputed, she will have none at all.</w:t>
      </w:r>
    </w:p>
    <w:p w14:paraId="57984565">
      <w:pPr>
        <w:ind w:left="5" w:right="3"/>
        <w:rPr>
          <w:rFonts w:hint="eastAsia"/>
        </w:rPr>
      </w:pPr>
      <w:r>
        <w:rPr>
          <w:rFonts w:hint="eastAsia"/>
        </w:rPr>
        <w:t>如果我们只给教会那些毫无争议的标记，她就将一无所有。</w:t>
      </w:r>
    </w:p>
    <w:p w14:paraId="607E6A86">
      <w:pPr>
        <w:ind w:left="5" w:right="3"/>
        <w:rPr>
          <w:rFonts w:hint="eastAsia"/>
        </w:rPr>
      </w:pPr>
    </w:p>
    <w:p w14:paraId="169CD8E6">
      <w:pPr>
        <w:ind w:left="5" w:right="3"/>
        <w:rPr>
          <w:rFonts w:hint="eastAsia"/>
        </w:rPr>
      </w:pPr>
      <w:r>
        <w:rPr>
          <w:rFonts w:hint="eastAsia"/>
        </w:rPr>
        <w:t>Thus, giving laws, sending ambassadors, judging all cases definitively, minting currency, etc., are marks of sovereignty—even if a usurper assumes them unjustly.</w:t>
      </w:r>
    </w:p>
    <w:p w14:paraId="2D7D2D0A">
      <w:pPr>
        <w:ind w:left="5" w:right="3"/>
        <w:rPr>
          <w:rFonts w:hint="eastAsia"/>
        </w:rPr>
      </w:pPr>
      <w:r>
        <w:rPr>
          <w:rFonts w:hint="eastAsia"/>
        </w:rPr>
        <w:t>因此，制定法律、派遣使节、终审所有案件、铸造货币等等，都是主权的标记——即使一个篡位者不公正地僭取了它们。</w:t>
      </w:r>
    </w:p>
    <w:p w14:paraId="4D78AAE3">
      <w:pPr>
        <w:ind w:left="5" w:right="3"/>
        <w:rPr>
          <w:rFonts w:hint="eastAsia"/>
        </w:rPr>
      </w:pPr>
    </w:p>
    <w:p w14:paraId="5742E92B">
      <w:pPr>
        <w:ind w:left="5" w:right="3"/>
        <w:rPr>
          <w:rFonts w:hint="eastAsia"/>
        </w:rPr>
      </w:pPr>
      <w:r>
        <w:rPr>
          <w:rFonts w:hint="eastAsia"/>
        </w:rPr>
        <w:t>This may serve as an answer to the Cardinal, who argues thus: “If doctrine is the mark of the Church, it must be either a disputed or an undisputed doctrine: not the disputed, for it is the very matter in question; not the undisputed, for it is a doctrine common to both contending parties.”</w:t>
      </w:r>
    </w:p>
    <w:p w14:paraId="1357F70C">
      <w:pPr>
        <w:ind w:left="5" w:right="3"/>
        <w:rPr>
          <w:rFonts w:hint="eastAsia"/>
        </w:rPr>
      </w:pPr>
      <w:r>
        <w:rPr>
          <w:rFonts w:hint="eastAsia"/>
        </w:rPr>
        <w:t>这可以作为对枢机的回答，他如此争辩：“如果教义是教会的标记，它必须要么是一个有争议的教义，要么是一个无争议的教义：不是有争议的，因为那正是问题所在；也不是无争议的，因为那是争论双方共有的教义。”</w:t>
      </w:r>
    </w:p>
    <w:p w14:paraId="11DDA731">
      <w:pPr>
        <w:ind w:left="5" w:right="3"/>
        <w:rPr>
          <w:rFonts w:hint="eastAsia"/>
        </w:rPr>
      </w:pPr>
    </w:p>
    <w:p w14:paraId="232F0F9E">
      <w:pPr>
        <w:ind w:left="5" w:right="3"/>
        <w:rPr>
          <w:rFonts w:hint="eastAsia"/>
        </w:rPr>
      </w:pPr>
      <w:r>
        <w:rPr>
          <w:rFonts w:hint="eastAsia"/>
        </w:rPr>
        <w:t>I answer that the whole and complete doctrine of salvation is a mark of the true Church.</w:t>
      </w:r>
    </w:p>
    <w:p w14:paraId="46545FF4">
      <w:pPr>
        <w:ind w:left="5" w:right="3"/>
        <w:rPr>
          <w:rFonts w:hint="eastAsia"/>
        </w:rPr>
      </w:pPr>
      <w:r>
        <w:rPr>
          <w:rFonts w:hint="eastAsia"/>
        </w:rPr>
        <w:t>我回答说，整个和完全的救恩教义是真教会的标记。</w:t>
      </w:r>
    </w:p>
    <w:p w14:paraId="3AD3335F">
      <w:pPr>
        <w:ind w:left="5" w:right="3"/>
        <w:rPr>
          <w:rFonts w:hint="eastAsia"/>
        </w:rPr>
      </w:pPr>
    </w:p>
    <w:p w14:paraId="624D5FCE">
      <w:pPr>
        <w:ind w:left="5" w:right="3"/>
        <w:rPr>
          <w:rFonts w:hint="eastAsia"/>
        </w:rPr>
      </w:pPr>
      <w:r>
        <w:rPr>
          <w:rFonts w:hint="eastAsia"/>
        </w:rPr>
        <w:t>Of this doctrine, if some part is disputed, yet the truth lies on one side and may be discerned by those who submit themselves to the Word of God.</w:t>
      </w:r>
    </w:p>
    <w:p w14:paraId="6BC0D81C">
      <w:pPr>
        <w:ind w:left="5" w:right="3"/>
        <w:rPr>
          <w:rFonts w:hint="eastAsia"/>
        </w:rPr>
      </w:pPr>
      <w:r>
        <w:rPr>
          <w:rFonts w:hint="eastAsia"/>
        </w:rPr>
        <w:t>这个教义，如果某些部分有争议，但真理仍在一边，并且可以被那些顺服上帝话语的人所辨认。</w:t>
      </w:r>
    </w:p>
    <w:p w14:paraId="4E20BC23">
      <w:pPr>
        <w:ind w:left="5" w:right="3"/>
        <w:rPr>
          <w:rFonts w:hint="eastAsia"/>
        </w:rPr>
      </w:pPr>
    </w:p>
    <w:p w14:paraId="7128E2D5">
      <w:pPr>
        <w:ind w:left="5" w:right="3"/>
        <w:rPr>
          <w:rFonts w:hint="eastAsia"/>
        </w:rPr>
      </w:pPr>
      <w:r>
        <w:rPr>
          <w:rFonts w:hint="eastAsia"/>
        </w:rPr>
        <w:t>Monsieur Du Perron says in the fourth chapter that examining the Church is easy and certain, but examining faith is perilous and difficult—and that even the most learned are often deceived in it.</w:t>
      </w:r>
    </w:p>
    <w:p w14:paraId="57C07525">
      <w:pPr>
        <w:ind w:left="5" w:right="3"/>
        <w:rPr>
          <w:rFonts w:hint="eastAsia"/>
        </w:rPr>
      </w:pPr>
      <w:r>
        <w:rPr>
          <w:rFonts w:hint="eastAsia"/>
        </w:rPr>
        <w:t>杜·佩龙先生在第四章说，查考教会是容易和确定的，但查考信仰是危险和困难的——即使最博学的人也常常在此受骗。</w:t>
      </w:r>
    </w:p>
    <w:p w14:paraId="7E6606EF">
      <w:pPr>
        <w:ind w:left="5" w:right="3"/>
        <w:rPr>
          <w:rFonts w:hint="eastAsia"/>
        </w:rPr>
      </w:pPr>
    </w:p>
    <w:p w14:paraId="7B047C95">
      <w:pPr>
        <w:ind w:left="5" w:right="3"/>
        <w:rPr>
          <w:rFonts w:hint="eastAsia"/>
        </w:rPr>
      </w:pPr>
      <w:r>
        <w:rPr>
          <w:rFonts w:hint="eastAsia"/>
        </w:rPr>
        <w:t>For this, he gives this reason: that he who belongs to the Church is sure to have true faith, even if he does not know all its articles distinctly, and is on the path to salvation; whereas he who has faith but is not in the Church cannot hope for any salvation.</w:t>
      </w:r>
    </w:p>
    <w:p w14:paraId="6952F8CC">
      <w:pPr>
        <w:ind w:left="5" w:right="3"/>
        <w:rPr>
          <w:rFonts w:hint="eastAsia"/>
        </w:rPr>
      </w:pPr>
      <w:r>
        <w:rPr>
          <w:rFonts w:hint="eastAsia"/>
        </w:rPr>
        <w:t>为此，他给出的理由是：凡属教会的人，就确信拥有真信仰，即使他不清楚地知道其所有信条，并且走在救恩的道路上；而有信仰却不在教会中的人，则不能盼望任何救恩。</w:t>
      </w:r>
    </w:p>
    <w:p w14:paraId="331D4DBB">
      <w:pPr>
        <w:ind w:left="5" w:right="3"/>
        <w:rPr>
          <w:rFonts w:hint="eastAsia"/>
        </w:rPr>
      </w:pPr>
    </w:p>
    <w:p w14:paraId="06B7D8FE">
      <w:pPr>
        <w:ind w:left="5" w:right="3"/>
        <w:rPr>
          <w:rFonts w:hint="eastAsia"/>
        </w:rPr>
      </w:pPr>
      <w:r>
        <w:rPr>
          <w:rFonts w:hint="eastAsia"/>
        </w:rPr>
        <w:t>The reader may observe an affected ambiguity in these words: “He that has the Church,” for one knows not whether he means thereby he who is in the true Church or he who has a true knowledge that such a Church is the true and the good.</w:t>
      </w:r>
    </w:p>
    <w:p w14:paraId="352AC186">
      <w:pPr>
        <w:ind w:left="5" w:right="3"/>
        <w:rPr>
          <w:rFonts w:hint="eastAsia"/>
        </w:rPr>
      </w:pPr>
      <w:r>
        <w:rPr>
          <w:rFonts w:hint="eastAsia"/>
        </w:rPr>
        <w:t>读者可以观察到这些话中一种刻意的模棱两可：“凡有教会的人”，因为人不知道他由此指的是在真教会中的人，还是对这样一个教会是真且善有真知识的人。</w:t>
      </w:r>
    </w:p>
    <w:p w14:paraId="05726587">
      <w:pPr>
        <w:ind w:left="5" w:right="3"/>
        <w:rPr>
          <w:rFonts w:hint="eastAsia"/>
        </w:rPr>
      </w:pPr>
    </w:p>
    <w:p w14:paraId="172313D6">
      <w:pPr>
        <w:ind w:left="5" w:right="3"/>
        <w:rPr>
          <w:rFonts w:hint="eastAsia"/>
        </w:rPr>
      </w:pPr>
      <w:r>
        <w:rPr>
          <w:rFonts w:hint="eastAsia"/>
        </w:rPr>
        <w:t>In the first sense, it is false that every man who is in the true Church has the true faith.</w:t>
      </w:r>
    </w:p>
    <w:p w14:paraId="6EB68C69">
      <w:pPr>
        <w:ind w:left="5" w:right="3"/>
        <w:rPr>
          <w:rFonts w:hint="eastAsia"/>
        </w:rPr>
      </w:pPr>
      <w:r>
        <w:rPr>
          <w:rFonts w:hint="eastAsia"/>
        </w:rPr>
        <w:t>在第一种意义上，“凡在真教会中的人，都有真信仰”是错误的。</w:t>
      </w:r>
    </w:p>
    <w:p w14:paraId="5835D736">
      <w:pPr>
        <w:ind w:left="5" w:right="3"/>
        <w:rPr>
          <w:rFonts w:hint="eastAsia"/>
        </w:rPr>
      </w:pPr>
    </w:p>
    <w:p w14:paraId="3C840449">
      <w:pPr>
        <w:ind w:left="5" w:right="3"/>
        <w:rPr>
          <w:rFonts w:hint="eastAsia"/>
        </w:rPr>
      </w:pPr>
      <w:r>
        <w:rPr>
          <w:rFonts w:hint="eastAsia"/>
        </w:rPr>
        <w:t>There are many hypocrites in the Church who do not believe what they profess.</w:t>
      </w:r>
    </w:p>
    <w:p w14:paraId="12E60BFF">
      <w:pPr>
        <w:ind w:left="5" w:right="3"/>
        <w:rPr>
          <w:rFonts w:hint="eastAsia"/>
        </w:rPr>
      </w:pPr>
      <w:r>
        <w:rPr>
          <w:rFonts w:hint="eastAsia"/>
        </w:rPr>
        <w:t>教会有许多伪君子，他们并不相信他们所宣认的。</w:t>
      </w:r>
    </w:p>
    <w:p w14:paraId="70B8E140">
      <w:pPr>
        <w:ind w:left="5" w:right="3"/>
        <w:rPr>
          <w:rFonts w:hint="eastAsia"/>
        </w:rPr>
      </w:pPr>
    </w:p>
    <w:p w14:paraId="5D67D186">
      <w:pPr>
        <w:ind w:left="5" w:right="3"/>
        <w:rPr>
          <w:rFonts w:hint="eastAsia"/>
        </w:rPr>
      </w:pPr>
      <w:r>
        <w:rPr>
          <w:rFonts w:hint="eastAsia"/>
        </w:rPr>
        <w:t>There are many profane persons in the true Church who do not know what belongs to true doctrine and in their hearts laugh at Christian religion.</w:t>
      </w:r>
    </w:p>
    <w:p w14:paraId="79D44639">
      <w:pPr>
        <w:ind w:left="5" w:right="3"/>
        <w:rPr>
          <w:rFonts w:hint="eastAsia"/>
        </w:rPr>
      </w:pPr>
      <w:r>
        <w:rPr>
          <w:rFonts w:hint="eastAsia"/>
        </w:rPr>
        <w:t>真教会有许多不敬虔的人，他们不知道什么是真教义，并在心里嘲笑基督教。</w:t>
      </w:r>
    </w:p>
    <w:p w14:paraId="53CA9214">
      <w:pPr>
        <w:ind w:left="5" w:right="3"/>
        <w:rPr>
          <w:rFonts w:hint="eastAsia"/>
        </w:rPr>
      </w:pPr>
    </w:p>
    <w:p w14:paraId="757609D4">
      <w:pPr>
        <w:ind w:left="5" w:right="3"/>
        <w:rPr>
          <w:rFonts w:hint="eastAsia"/>
        </w:rPr>
      </w:pPr>
      <w:r>
        <w:rPr>
          <w:rFonts w:hint="eastAsia"/>
        </w:rPr>
        <w:t>Many are in the true Church by birth, by custom, or by the public stream, not caring for religion.</w:t>
      </w:r>
    </w:p>
    <w:p w14:paraId="7E5D2328">
      <w:pPr>
        <w:ind w:left="5" w:right="3"/>
        <w:rPr>
          <w:rFonts w:hint="eastAsia"/>
        </w:rPr>
      </w:pPr>
      <w:r>
        <w:rPr>
          <w:rFonts w:hint="eastAsia"/>
        </w:rPr>
        <w:t>许多人在真教会中是因出生、习俗或大众潮流，并不关心宗教。</w:t>
      </w:r>
    </w:p>
    <w:p w14:paraId="4C22223B">
      <w:pPr>
        <w:ind w:left="5" w:right="3"/>
        <w:rPr>
          <w:rFonts w:hint="eastAsia"/>
        </w:rPr>
      </w:pPr>
    </w:p>
    <w:p w14:paraId="7E3E92C9">
      <w:pPr>
        <w:ind w:left="5" w:right="3"/>
        <w:rPr>
          <w:rFonts w:hint="eastAsia"/>
        </w:rPr>
      </w:pPr>
      <w:r>
        <w:rPr>
          <w:rFonts w:hint="eastAsia"/>
        </w:rPr>
        <w:t>But if by “he that has the Church,” he means he who has a true knowledge of the true Church, then it is certain that such a one also has the knowledge of the true faith, because it is the knowledge of the true faith that enables him to know the true Church.</w:t>
      </w:r>
    </w:p>
    <w:p w14:paraId="6BDCD922">
      <w:pPr>
        <w:ind w:left="5" w:right="3"/>
        <w:rPr>
          <w:rFonts w:hint="eastAsia"/>
        </w:rPr>
      </w:pPr>
      <w:r>
        <w:rPr>
          <w:rFonts w:hint="eastAsia"/>
        </w:rPr>
        <w:t>但如果他所谓的“凡有教会的人”，指的是对真教会有真知识的人，那么可以肯定，这样的人也对真信仰有真知识，因为正是对真信仰的知识，使他能认识真教会。</w:t>
      </w:r>
    </w:p>
    <w:p w14:paraId="76DC9978">
      <w:pPr>
        <w:ind w:left="5" w:right="3"/>
        <w:rPr>
          <w:rFonts w:hint="eastAsia"/>
        </w:rPr>
      </w:pPr>
    </w:p>
    <w:p w14:paraId="4C9F2B35">
      <w:pPr>
        <w:ind w:left="5" w:right="3"/>
        <w:rPr>
          <w:rFonts w:hint="eastAsia"/>
        </w:rPr>
      </w:pPr>
      <w:r>
        <w:rPr>
          <w:rFonts w:hint="eastAsia"/>
        </w:rPr>
        <w:t>Thus, he must know the true faith before he can know the true Church.</w:t>
      </w:r>
    </w:p>
    <w:p w14:paraId="1244D030">
      <w:pPr>
        <w:ind w:left="5" w:right="3"/>
        <w:rPr>
          <w:rFonts w:hint="eastAsia"/>
        </w:rPr>
      </w:pPr>
      <w:r>
        <w:rPr>
          <w:rFonts w:hint="eastAsia"/>
        </w:rPr>
        <w:t>因此，他必须在认识真教会之前，先认识真信仰。</w:t>
      </w:r>
    </w:p>
    <w:p w14:paraId="2F6DC8AE">
      <w:pPr>
        <w:ind w:left="5" w:right="3"/>
        <w:rPr>
          <w:rFonts w:hint="eastAsia"/>
        </w:rPr>
      </w:pPr>
    </w:p>
    <w:p w14:paraId="67C2BDB1">
      <w:pPr>
        <w:ind w:left="5" w:right="3"/>
        <w:rPr>
          <w:rFonts w:hint="eastAsia"/>
        </w:rPr>
      </w:pPr>
      <w:r>
        <w:rPr>
          <w:rFonts w:hint="eastAsia"/>
        </w:rPr>
        <w:t>The Church is the assembly of the faithful; those are faithful who have the true faith.</w:t>
      </w:r>
    </w:p>
    <w:p w14:paraId="6123CB55">
      <w:pPr>
        <w:ind w:left="5" w:right="3"/>
        <w:rPr>
          <w:rFonts w:hint="eastAsia"/>
        </w:rPr>
      </w:pPr>
      <w:r>
        <w:rPr>
          <w:rFonts w:hint="eastAsia"/>
        </w:rPr>
        <w:t>教会是信徒的集会；信徒是那些有真信仰的人。</w:t>
      </w:r>
    </w:p>
    <w:p w14:paraId="6646FF99">
      <w:pPr>
        <w:ind w:left="5" w:right="3"/>
        <w:rPr>
          <w:rFonts w:hint="eastAsia"/>
        </w:rPr>
      </w:pPr>
    </w:p>
    <w:p w14:paraId="4DDDDFAD">
      <w:pPr>
        <w:ind w:left="5" w:right="3"/>
        <w:rPr>
          <w:rFonts w:hint="eastAsia"/>
        </w:rPr>
      </w:pPr>
      <w:r>
        <w:rPr>
          <w:rFonts w:hint="eastAsia"/>
        </w:rPr>
        <w:t>It is then impossible to know that one belongs to the assembly of the faithful without knowing what the true faith is.</w:t>
      </w:r>
    </w:p>
    <w:p w14:paraId="5C5CD61E">
      <w:pPr>
        <w:ind w:left="5" w:right="3"/>
        <w:rPr>
          <w:rFonts w:hint="eastAsia"/>
        </w:rPr>
      </w:pPr>
      <w:r>
        <w:rPr>
          <w:rFonts w:hint="eastAsia"/>
        </w:rPr>
        <w:t>那么，不知道什么是真信仰，就不可能知道自己属于信徒的集会。</w:t>
      </w:r>
    </w:p>
    <w:p w14:paraId="3536D44E">
      <w:pPr>
        <w:ind w:left="5" w:right="3"/>
        <w:rPr>
          <w:rFonts w:hint="eastAsia"/>
        </w:rPr>
      </w:pPr>
    </w:p>
    <w:p w14:paraId="6B987FC6">
      <w:pPr>
        <w:ind w:left="5" w:right="3"/>
        <w:rPr>
          <w:rFonts w:hint="eastAsia"/>
        </w:rPr>
      </w:pPr>
      <w:r>
        <w:rPr>
          <w:rFonts w:hint="eastAsia"/>
        </w:rPr>
        <w:t>The same ambiguity appears in the fifth chapter, where he says that to know the whole doctrine in all its points or instances is harder than knowing the society of the Church.</w:t>
      </w:r>
    </w:p>
    <w:p w14:paraId="73FD1EC6">
      <w:pPr>
        <w:ind w:left="5" w:right="3"/>
        <w:rPr>
          <w:rFonts w:hint="eastAsia"/>
        </w:rPr>
      </w:pPr>
      <w:r>
        <w:rPr>
          <w:rFonts w:hint="eastAsia"/>
        </w:rPr>
        <w:t>同样的模棱两可也出现在第五章，他在其中说，要认识整个教义的所有要点或实例，比认识教会的团体更难。</w:t>
      </w:r>
    </w:p>
    <w:p w14:paraId="06A472FC">
      <w:pPr>
        <w:ind w:left="5" w:right="3"/>
        <w:rPr>
          <w:rFonts w:hint="eastAsia"/>
        </w:rPr>
      </w:pPr>
    </w:p>
    <w:p w14:paraId="460E54DB">
      <w:pPr>
        <w:ind w:left="5" w:right="3"/>
        <w:rPr>
          <w:rFonts w:hint="eastAsia"/>
        </w:rPr>
      </w:pPr>
      <w:r>
        <w:rPr>
          <w:rFonts w:hint="eastAsia"/>
        </w:rPr>
        <w:t>The ambiguity lies in these words: “to know the society of the Church.”</w:t>
      </w:r>
    </w:p>
    <w:p w14:paraId="249F04F2">
      <w:pPr>
        <w:ind w:left="5" w:right="3"/>
        <w:rPr>
          <w:rFonts w:hint="eastAsia"/>
        </w:rPr>
      </w:pPr>
      <w:r>
        <w:rPr>
          <w:rFonts w:hint="eastAsia"/>
        </w:rPr>
        <w:t>模棱两可之处在于这些话：“认识教会的团体。”</w:t>
      </w:r>
    </w:p>
    <w:p w14:paraId="73D1C9F1">
      <w:pPr>
        <w:ind w:left="5" w:right="3"/>
        <w:rPr>
          <w:rFonts w:hint="eastAsia"/>
        </w:rPr>
      </w:pPr>
    </w:p>
    <w:p w14:paraId="751CDBA3">
      <w:pPr>
        <w:ind w:left="5" w:right="3"/>
        <w:rPr>
          <w:rFonts w:hint="eastAsia"/>
        </w:rPr>
      </w:pPr>
      <w:r>
        <w:rPr>
          <w:rFonts w:hint="eastAsia"/>
        </w:rPr>
        <w:t>For either he speaks of that superficial knowledge whereby pagans and infidels see the Christian Church—as one sees a society of men who call themselves Christians but care nothing for Christian religion—in which case I grant that it is easier to know the Church than to be instructed in Christian doctrine.</w:t>
      </w:r>
    </w:p>
    <w:p w14:paraId="470DFA2E">
      <w:pPr>
        <w:ind w:left="5" w:right="3"/>
        <w:rPr>
          <w:rFonts w:hint="eastAsia"/>
        </w:rPr>
      </w:pPr>
      <w:r>
        <w:rPr>
          <w:rFonts w:hint="eastAsia"/>
        </w:rPr>
        <w:t>因为要么他说的是那种肤浅的知识，异教徒和不信者藉此看见基督教会——如同人看见一个自称为基督徒，却对基督教毫无兴趣的人的团体——在这种情况下，我承认认识教会比在基督教教义上受教导更容易。</w:t>
      </w:r>
    </w:p>
    <w:p w14:paraId="18AFB7CC">
      <w:pPr>
        <w:ind w:left="5" w:right="3"/>
        <w:rPr>
          <w:rFonts w:hint="eastAsia"/>
        </w:rPr>
      </w:pPr>
    </w:p>
    <w:p w14:paraId="1E99377E">
      <w:pPr>
        <w:ind w:left="5" w:right="3"/>
        <w:rPr>
          <w:rFonts w:hint="eastAsia"/>
        </w:rPr>
      </w:pPr>
      <w:r>
        <w:rPr>
          <w:rFonts w:hint="eastAsia"/>
        </w:rPr>
        <w:t>But that doctrine is useless and not what is in question here.</w:t>
      </w:r>
    </w:p>
    <w:p w14:paraId="00F4E31A">
      <w:pPr>
        <w:ind w:left="5" w:right="3"/>
        <w:rPr>
          <w:rFonts w:hint="eastAsia"/>
        </w:rPr>
      </w:pPr>
      <w:r>
        <w:rPr>
          <w:rFonts w:hint="eastAsia"/>
        </w:rPr>
        <w:t>但那种教义是无用的，也并非此处所讨论的。</w:t>
      </w:r>
    </w:p>
    <w:p w14:paraId="07538292">
      <w:pPr>
        <w:ind w:left="5" w:right="3"/>
        <w:rPr>
          <w:rFonts w:hint="eastAsia"/>
        </w:rPr>
      </w:pPr>
    </w:p>
    <w:p w14:paraId="6B998183">
      <w:pPr>
        <w:ind w:left="5" w:right="3"/>
        <w:rPr>
          <w:rFonts w:hint="eastAsia"/>
        </w:rPr>
      </w:pPr>
      <w:r>
        <w:rPr>
          <w:rFonts w:hint="eastAsia"/>
        </w:rPr>
        <w:t>Or else he speaks of a certain knowledge that such a Church is the true Church, to which they must join if they wish to be saved.</w:t>
      </w:r>
    </w:p>
    <w:p w14:paraId="1FE2F1BD">
      <w:pPr>
        <w:ind w:left="5" w:right="3"/>
        <w:rPr>
          <w:rFonts w:hint="eastAsia"/>
        </w:rPr>
      </w:pPr>
      <w:r>
        <w:rPr>
          <w:rFonts w:hint="eastAsia"/>
        </w:rPr>
        <w:t>或者，他说的是一种确切的知识，即某个教会是真教会，凡想得救的人都必须加入。</w:t>
      </w:r>
    </w:p>
    <w:p w14:paraId="765CAC34">
      <w:pPr>
        <w:ind w:left="5" w:right="3"/>
        <w:rPr>
          <w:rFonts w:hint="eastAsia"/>
        </w:rPr>
      </w:pPr>
    </w:p>
    <w:p w14:paraId="25763607">
      <w:pPr>
        <w:ind w:left="5" w:right="3"/>
        <w:rPr>
          <w:rFonts w:hint="eastAsia"/>
        </w:rPr>
      </w:pPr>
      <w:r>
        <w:rPr>
          <w:rFonts w:hint="eastAsia"/>
        </w:rPr>
        <w:t>Of that knowledge, I say it cannot be acquired except by knowing the true faith and doctrine, which therefore is more known than the true Church.</w:t>
      </w:r>
    </w:p>
    <w:p w14:paraId="2F3335F4">
      <w:pPr>
        <w:ind w:left="5" w:right="3"/>
        <w:rPr>
          <w:rFonts w:hint="eastAsia"/>
        </w:rPr>
      </w:pPr>
      <w:r>
        <w:rPr>
          <w:rFonts w:hint="eastAsia"/>
        </w:rPr>
        <w:t>关于那种知识，我说它除非藉着认识真信仰和真教义，否则无法获得，因此真信仰和真教义比真教会更为人所知。</w:t>
      </w:r>
    </w:p>
    <w:p w14:paraId="623F91E8">
      <w:pPr>
        <w:ind w:left="5" w:right="3"/>
        <w:rPr>
          <w:rFonts w:hint="eastAsia"/>
        </w:rPr>
      </w:pPr>
    </w:p>
    <w:p w14:paraId="01BDE9EE">
      <w:pPr>
        <w:ind w:left="5" w:right="3"/>
        <w:rPr>
          <w:rFonts w:hint="eastAsia"/>
        </w:rPr>
      </w:pPr>
      <w:r>
        <w:rPr>
          <w:rFonts w:hint="eastAsia"/>
        </w:rPr>
        <w:t>He goes on and, to prove how difficult it is to know the true Church by true doctrine, says that to know the true Church by doctrine, it is not enough to know the right of the Church in some particular difference with one sect or another.</w:t>
      </w:r>
    </w:p>
    <w:p w14:paraId="43623E3C">
      <w:pPr>
        <w:ind w:left="5" w:right="3"/>
        <w:rPr>
          <w:rFonts w:hint="eastAsia"/>
        </w:rPr>
      </w:pPr>
      <w:r>
        <w:rPr>
          <w:rFonts w:hint="eastAsia"/>
        </w:rPr>
        <w:t>他继续说，为证明藉着真教义来认识真教会是何等困难，他说，要藉着教义来认识真教会，仅仅知道教会在与某个教派的某些特定分歧上的权利是不够的。</w:t>
      </w:r>
    </w:p>
    <w:p w14:paraId="6922FD9E">
      <w:pPr>
        <w:ind w:left="5" w:right="3"/>
        <w:rPr>
          <w:rFonts w:hint="eastAsia"/>
        </w:rPr>
      </w:pPr>
    </w:p>
    <w:p w14:paraId="7F2DB971">
      <w:pPr>
        <w:ind w:left="5" w:right="3"/>
        <w:rPr>
          <w:rFonts w:hint="eastAsia"/>
        </w:rPr>
      </w:pPr>
      <w:r>
        <w:rPr>
          <w:rFonts w:hint="eastAsia"/>
        </w:rPr>
        <w:t>Rather, it is necessary to know the truth of the doctrine of the Church in all particulars contested by heresies, both past and present, before one can judge (by virtue of that examination of doctrine) where the true Church is.</w:t>
      </w:r>
    </w:p>
    <w:p w14:paraId="1754A87F">
      <w:pPr>
        <w:ind w:left="5" w:right="3"/>
        <w:rPr>
          <w:rFonts w:hint="eastAsia"/>
        </w:rPr>
      </w:pPr>
      <w:r>
        <w:rPr>
          <w:rFonts w:hint="eastAsia"/>
        </w:rPr>
        <w:t>相反，在能判断（藉着那种对教义的查考）真教会在何处之前，必须在所有被过去和现在的异端所争议的细节上，都认识教会教义的真理。</w:t>
      </w:r>
    </w:p>
    <w:p w14:paraId="1619C7C7">
      <w:pPr>
        <w:ind w:left="5" w:right="3"/>
        <w:rPr>
          <w:rFonts w:hint="eastAsia"/>
        </w:rPr>
      </w:pPr>
    </w:p>
    <w:p w14:paraId="734F5C79">
      <w:pPr>
        <w:ind w:left="5" w:right="3"/>
        <w:rPr>
          <w:rFonts w:hint="eastAsia"/>
        </w:rPr>
      </w:pPr>
      <w:r>
        <w:rPr>
          <w:rFonts w:hint="eastAsia"/>
        </w:rPr>
        <w:t>For, says he, if that Church is wrong in even one controversy, it is enough for her to forfeit the title of true Church.</w:t>
      </w:r>
    </w:p>
    <w:p w14:paraId="2071EBE9">
      <w:pPr>
        <w:ind w:left="5" w:right="3"/>
        <w:rPr>
          <w:rFonts w:hint="eastAsia"/>
        </w:rPr>
      </w:pPr>
      <w:r>
        <w:rPr>
          <w:rFonts w:hint="eastAsia"/>
        </w:rPr>
        <w:t>因为，他说，如果那个教会在哪怕一个争议上错了，就足以使她丧失真教会的头衔。</w:t>
      </w:r>
    </w:p>
    <w:p w14:paraId="3F529104">
      <w:pPr>
        <w:ind w:left="5" w:right="3"/>
        <w:rPr>
          <w:rFonts w:hint="eastAsia"/>
        </w:rPr>
      </w:pPr>
    </w:p>
    <w:p w14:paraId="1E34763C">
      <w:pPr>
        <w:ind w:left="5" w:right="3"/>
        <w:rPr>
          <w:rFonts w:hint="eastAsia"/>
        </w:rPr>
      </w:pPr>
      <w:r>
        <w:rPr>
          <w:rFonts w:hint="eastAsia"/>
        </w:rPr>
        <w:t>Upon the whole matter, to frighten men away from examining the doctrine of the Roman Church, the Cardinal makes the way so long that a thousand years of study would not suffice.</w:t>
      </w:r>
    </w:p>
    <w:p w14:paraId="5EAE2B0C">
      <w:pPr>
        <w:ind w:left="5" w:right="3"/>
        <w:rPr>
          <w:rFonts w:hint="eastAsia"/>
        </w:rPr>
      </w:pPr>
      <w:r>
        <w:rPr>
          <w:rFonts w:hint="eastAsia"/>
        </w:rPr>
        <w:t>总而言之，为吓唬人远离查考罗马教会的教义，枢机将道路弄得如此漫长，以致一千年的学习也不够。</w:t>
      </w:r>
    </w:p>
    <w:p w14:paraId="5669C99D">
      <w:pPr>
        <w:ind w:left="5" w:right="3"/>
        <w:rPr>
          <w:rFonts w:hint="eastAsia"/>
        </w:rPr>
      </w:pPr>
    </w:p>
    <w:p w14:paraId="338692E8">
      <w:pPr>
        <w:ind w:left="5" w:right="3"/>
        <w:rPr>
          <w:rFonts w:hint="eastAsia"/>
        </w:rPr>
      </w:pPr>
      <w:r>
        <w:rPr>
          <w:rFonts w:hint="eastAsia"/>
        </w:rPr>
        <w:t>For he insists that one must know all objections and answers ever made upon every point of divinity— and yet, in the end, if one is deficient in even one point, he holds that all is lost.</w:t>
      </w:r>
    </w:p>
    <w:p w14:paraId="6601AF14">
      <w:pPr>
        <w:ind w:left="5" w:right="3"/>
        <w:rPr>
          <w:rFonts w:hint="eastAsia"/>
        </w:rPr>
      </w:pPr>
      <w:r>
        <w:rPr>
          <w:rFonts w:hint="eastAsia"/>
        </w:rPr>
        <w:t>因为他坚持，人必须知道在每一个神学要点上曾有过的所有反对和回答——然而，到头来，如果人在哪怕一点上有欠缺，他就认为一切都完了。</w:t>
      </w:r>
    </w:p>
    <w:p w14:paraId="117A97D2">
      <w:pPr>
        <w:ind w:left="5" w:right="3"/>
        <w:rPr>
          <w:rFonts w:hint="eastAsia"/>
        </w:rPr>
      </w:pPr>
    </w:p>
    <w:p w14:paraId="1EC6DC8D">
      <w:pPr>
        <w:ind w:left="5" w:right="3"/>
        <w:rPr>
          <w:rFonts w:hint="eastAsia"/>
        </w:rPr>
      </w:pPr>
      <w:r>
        <w:rPr>
          <w:rFonts w:hint="eastAsia"/>
        </w:rPr>
        <w:t>All this, to ensure that no one may busy his mind with Scripture, and that all may fear the doctrine of salvation as a laborious and perilous study —and so take the shorter way, which is to believe the Church without ever inquiring what the Church ought to believe—and to be persuaded that the Roman Church is the true Church without troubling themselves to gain instruction in the faith.</w:t>
      </w:r>
    </w:p>
    <w:p w14:paraId="0A67FE60">
      <w:pPr>
        <w:ind w:left="5" w:right="3"/>
        <w:rPr>
          <w:rFonts w:hint="eastAsia"/>
        </w:rPr>
      </w:pPr>
      <w:r>
        <w:rPr>
          <w:rFonts w:hint="eastAsia"/>
        </w:rPr>
        <w:t>所有这一切，都是为了确保无人会用心于圣经，并且所有人都将救恩的教义视为一项劳苦和危险的研究——从而采取捷径，即相信教会，而不去查问教会应当相信什么——并被说服罗马教会是真教会，而不费心去在信仰上受教。</w:t>
      </w:r>
    </w:p>
    <w:p w14:paraId="518AD40E">
      <w:pPr>
        <w:ind w:left="5" w:right="3"/>
        <w:rPr>
          <w:rFonts w:hint="eastAsia"/>
        </w:rPr>
      </w:pPr>
    </w:p>
    <w:p w14:paraId="1AC7A804">
      <w:pPr>
        <w:ind w:left="5" w:right="3"/>
        <w:rPr>
          <w:rFonts w:hint="eastAsia"/>
        </w:rPr>
      </w:pPr>
      <w:r>
        <w:rPr>
          <w:rFonts w:hint="eastAsia"/>
        </w:rPr>
        <w:t>But it is easy to show that the way our adversaries trace to the world by sending men to the Church, without examining the doctrine, is much the long way around; indeed, that it is endless and has no conclusion.</w:t>
      </w:r>
    </w:p>
    <w:p w14:paraId="6DE69111">
      <w:pPr>
        <w:ind w:left="5" w:right="3"/>
        <w:rPr>
          <w:rFonts w:hint="eastAsia"/>
        </w:rPr>
      </w:pPr>
      <w:r>
        <w:rPr>
          <w:rFonts w:hint="eastAsia"/>
        </w:rPr>
        <w:t>但很容易表明，我们的对手藉着将人引向教会，而不查考教义，所为世界描绘的道路，是一条更长的弯路；的确，那是一条无尽且无结论的路。</w:t>
      </w:r>
    </w:p>
    <w:p w14:paraId="3254173A">
      <w:pPr>
        <w:ind w:left="5" w:right="3"/>
        <w:rPr>
          <w:rFonts w:hint="eastAsia"/>
        </w:rPr>
      </w:pPr>
    </w:p>
    <w:p w14:paraId="6D43483F">
      <w:pPr>
        <w:ind w:left="5" w:right="3"/>
        <w:rPr>
          <w:rFonts w:hint="eastAsia"/>
        </w:rPr>
      </w:pPr>
      <w:r>
        <w:rPr>
          <w:rFonts w:hint="eastAsia"/>
        </w:rPr>
        <w:t>For they would have us know the true Church by its antiquity and the succession of bishops—a knowledge not to be attained except by gathering information on every point of controversy regarding what was believed in every age and in every country.</w:t>
      </w:r>
    </w:p>
    <w:p w14:paraId="546A7C22">
      <w:pPr>
        <w:ind w:left="5" w:right="3"/>
        <w:rPr>
          <w:rFonts w:hint="eastAsia"/>
        </w:rPr>
      </w:pPr>
      <w:r>
        <w:rPr>
          <w:rFonts w:hint="eastAsia"/>
        </w:rPr>
        <w:t>因为他们要我们藉着教会的古旧性和主教的继承来认识真教会——这种知识，除非收集关于每一个争议点在每一个时代和每一个国家所信的信息，否则是无法获得的。</w:t>
      </w:r>
    </w:p>
    <w:p w14:paraId="21F18FBE">
      <w:pPr>
        <w:ind w:left="5" w:right="3"/>
        <w:rPr>
          <w:rFonts w:hint="eastAsia"/>
        </w:rPr>
      </w:pPr>
    </w:p>
    <w:p w14:paraId="3F1D9DC2">
      <w:pPr>
        <w:ind w:left="5" w:right="3"/>
        <w:rPr>
          <w:rFonts w:hint="eastAsia"/>
        </w:rPr>
      </w:pPr>
      <w:r>
        <w:rPr>
          <w:rFonts w:hint="eastAsia"/>
        </w:rPr>
        <w:t>There, besides the endless length, many dark intervals will be found, and a labyrinth of inextricable perplexities.</w:t>
      </w:r>
    </w:p>
    <w:p w14:paraId="1C81C755">
      <w:pPr>
        <w:ind w:left="5" w:right="3"/>
        <w:rPr>
          <w:rFonts w:hint="eastAsia"/>
        </w:rPr>
      </w:pPr>
      <w:r>
        <w:rPr>
          <w:rFonts w:hint="eastAsia"/>
        </w:rPr>
        <w:t>在那里，除了无尽的长度之外，还会发现许多黑暗的间歇，以及一个无法摆脱的困惑迷宫。</w:t>
      </w:r>
    </w:p>
    <w:p w14:paraId="12C66853">
      <w:pPr>
        <w:ind w:left="5" w:right="3"/>
        <w:rPr>
          <w:rFonts w:hint="eastAsia"/>
        </w:rPr>
      </w:pPr>
    </w:p>
    <w:p w14:paraId="0300A5FF">
      <w:pPr>
        <w:ind w:left="5" w:right="3"/>
        <w:rPr>
          <w:rFonts w:hint="eastAsia"/>
        </w:rPr>
      </w:pPr>
      <w:r>
        <w:rPr>
          <w:rFonts w:hint="eastAsia"/>
        </w:rPr>
        <w:t>Whereas he who rules his faith by the Holy Scripture takes a short and certain path, avoiding curiosities and useless questions, and contenting himself with what is clear in Scripture, for there he shall find all that is necessary for salvation.</w:t>
      </w:r>
    </w:p>
    <w:p w14:paraId="111C7F48">
      <w:pPr>
        <w:ind w:left="5" w:right="3"/>
        <w:rPr>
          <w:rFonts w:hint="eastAsia"/>
        </w:rPr>
      </w:pPr>
      <w:r>
        <w:rPr>
          <w:rFonts w:hint="eastAsia"/>
        </w:rPr>
        <w:t>而凡以圣经为信仰准则的人，走的是一条短而确定的路，避免了好奇心和无用的问题，并满足于圣经中清晰之处，因为在那里他将找到得救所需的一切。</w:t>
      </w:r>
    </w:p>
    <w:p w14:paraId="53D33989">
      <w:pPr>
        <w:ind w:left="5" w:right="3"/>
        <w:rPr>
          <w:rFonts w:hint="eastAsia"/>
        </w:rPr>
      </w:pPr>
    </w:p>
    <w:p w14:paraId="2DE6525E">
      <w:pPr>
        <w:ind w:left="5" w:right="3"/>
        <w:rPr>
          <w:rFonts w:hint="eastAsia"/>
        </w:rPr>
      </w:pPr>
      <w:r>
        <w:rPr>
          <w:rFonts w:hint="eastAsia"/>
        </w:rPr>
        <w:t>If by Scripture he believes that God created the world, he need not know all the objections of philosophers against creation.</w:t>
      </w:r>
    </w:p>
    <w:p w14:paraId="68125C91">
      <w:pPr>
        <w:ind w:left="5" w:right="3"/>
        <w:rPr>
          <w:rFonts w:hint="eastAsia"/>
        </w:rPr>
      </w:pPr>
      <w:r>
        <w:rPr>
          <w:rFonts w:hint="eastAsia"/>
        </w:rPr>
        <w:t>如果他藉着圣经相信上帝创造了世界，他就不需要知道所有哲学家反对创造的异议。</w:t>
      </w:r>
    </w:p>
    <w:p w14:paraId="681B8C59">
      <w:pPr>
        <w:ind w:left="5" w:right="3"/>
        <w:rPr>
          <w:rFonts w:hint="eastAsia"/>
        </w:rPr>
      </w:pPr>
    </w:p>
    <w:p w14:paraId="1E1CE0D4">
      <w:pPr>
        <w:ind w:left="5" w:right="3"/>
        <w:rPr>
          <w:rFonts w:hint="eastAsia"/>
        </w:rPr>
      </w:pPr>
      <w:r>
        <w:rPr>
          <w:rFonts w:hint="eastAsia"/>
        </w:rPr>
        <w:t>If by Scripture he believes that Jesus Christ is truly human, the simplicity of that belief will suffice for him, even if he has never heard of the objections of the Eutychians or Marcionites.</w:t>
      </w:r>
    </w:p>
    <w:p w14:paraId="6B9E0863">
      <w:pPr>
        <w:ind w:left="5" w:right="3"/>
        <w:rPr>
          <w:rFonts w:hint="eastAsia"/>
        </w:rPr>
      </w:pPr>
      <w:r>
        <w:rPr>
          <w:rFonts w:hint="eastAsia"/>
        </w:rPr>
        <w:t>如果他藉着圣经相信耶稣基督是真人，那单纯的信仰对他来说就足够了，即使他从未听说过欧迪奇派或马吉安派的反对意见。</w:t>
      </w:r>
    </w:p>
    <w:p w14:paraId="66611C72">
      <w:pPr>
        <w:ind w:left="5" w:right="3"/>
        <w:rPr>
          <w:rFonts w:hint="eastAsia"/>
        </w:rPr>
      </w:pPr>
    </w:p>
    <w:p w14:paraId="16348418">
      <w:pPr>
        <w:ind w:left="5" w:right="3"/>
        <w:rPr>
          <w:rFonts w:hint="eastAsia"/>
        </w:rPr>
      </w:pPr>
      <w:r>
        <w:rPr>
          <w:rFonts w:hint="eastAsia"/>
        </w:rPr>
        <w:t>Why should a farmer or a tradesman need to know how Augustine confuted the Donatists?</w:t>
      </w:r>
    </w:p>
    <w:p w14:paraId="2575F40F">
      <w:pPr>
        <w:ind w:left="5" w:right="3"/>
        <w:rPr>
          <w:rFonts w:hint="eastAsia"/>
        </w:rPr>
      </w:pPr>
      <w:r>
        <w:rPr>
          <w:rFonts w:hint="eastAsia"/>
        </w:rPr>
        <w:t>一个农夫或一个商人，为何需要知道奥古斯丁如何驳斥多纳图派？</w:t>
      </w:r>
    </w:p>
    <w:p w14:paraId="7680034B">
      <w:pPr>
        <w:ind w:left="5" w:right="3"/>
        <w:rPr>
          <w:rFonts w:hint="eastAsia"/>
        </w:rPr>
      </w:pPr>
    </w:p>
    <w:p w14:paraId="2B63CAC4">
      <w:pPr>
        <w:ind w:left="5" w:right="3"/>
        <w:rPr>
          <w:rFonts w:hint="eastAsia"/>
        </w:rPr>
      </w:pPr>
      <w:r>
        <w:rPr>
          <w:rFonts w:hint="eastAsia"/>
        </w:rPr>
        <w:t>Seeing that it is not necessary for him even to know that Augustine or Donatus ever existed.</w:t>
      </w:r>
    </w:p>
    <w:p w14:paraId="6899C171">
      <w:pPr>
        <w:ind w:left="5" w:right="3"/>
        <w:rPr>
          <w:rFonts w:hint="eastAsia"/>
        </w:rPr>
      </w:pPr>
      <w:r>
        <w:rPr>
          <w:rFonts w:hint="eastAsia"/>
        </w:rPr>
        <w:t>鉴于他甚至不需要知道奥古斯丁或多纳图曾存在过。</w:t>
      </w:r>
    </w:p>
    <w:p w14:paraId="36D1C481">
      <w:pPr>
        <w:ind w:left="5" w:right="3"/>
        <w:rPr>
          <w:rFonts w:hint="eastAsia"/>
        </w:rPr>
      </w:pPr>
    </w:p>
    <w:p w14:paraId="2CA04C5C">
      <w:pPr>
        <w:ind w:left="5" w:right="3"/>
        <w:rPr>
          <w:rFonts w:hint="eastAsia"/>
        </w:rPr>
      </w:pPr>
      <w:r>
        <w:rPr>
          <w:rFonts w:hint="eastAsia"/>
        </w:rPr>
        <w:t>Nor is he obliged to examine the whole doctrine of either the Roman Church or ours.</w:t>
      </w:r>
    </w:p>
    <w:p w14:paraId="2DB86D6A">
      <w:pPr>
        <w:ind w:left="5" w:right="3"/>
        <w:rPr>
          <w:rFonts w:hint="eastAsia"/>
        </w:rPr>
      </w:pPr>
      <w:r>
        <w:rPr>
          <w:rFonts w:hint="eastAsia"/>
        </w:rPr>
        <w:t>他也没有义务查考罗马教会或我们教会的全部教义。</w:t>
      </w:r>
    </w:p>
    <w:p w14:paraId="2EB10ECE">
      <w:pPr>
        <w:ind w:left="5" w:right="3"/>
        <w:rPr>
          <w:rFonts w:hint="eastAsia"/>
        </w:rPr>
      </w:pPr>
    </w:p>
    <w:p w14:paraId="12ADDFB0">
      <w:pPr>
        <w:ind w:left="5" w:right="3"/>
        <w:rPr>
          <w:rFonts w:hint="eastAsia"/>
        </w:rPr>
      </w:pPr>
      <w:r>
        <w:rPr>
          <w:rFonts w:hint="eastAsia"/>
        </w:rPr>
        <w:t>Let him only stand firm in this resolution: not to accept any doctrine as necessary for salvation unless the one who teaches it shows it in the Word of God.</w:t>
      </w:r>
    </w:p>
    <w:p w14:paraId="3A13F277">
      <w:pPr>
        <w:ind w:left="5" w:right="3"/>
        <w:rPr>
          <w:rFonts w:hint="eastAsia"/>
        </w:rPr>
      </w:pPr>
      <w:r>
        <w:rPr>
          <w:rFonts w:hint="eastAsia"/>
        </w:rPr>
        <w:t>让他只坚定地持守这个决心：不接受任何教义为得救所必需，除非教导它的人在上帝的话语中显明它。</w:t>
      </w:r>
    </w:p>
    <w:p w14:paraId="187C9680">
      <w:pPr>
        <w:ind w:left="5" w:right="3"/>
        <w:rPr>
          <w:rFonts w:hint="eastAsia"/>
        </w:rPr>
      </w:pPr>
    </w:p>
    <w:p w14:paraId="20761004">
      <w:pPr>
        <w:ind w:left="5" w:right="3"/>
        <w:rPr>
          <w:rFonts w:hint="eastAsia"/>
        </w:rPr>
      </w:pPr>
      <w:r>
        <w:rPr>
          <w:rFonts w:hint="eastAsia"/>
        </w:rPr>
        <w:t>By this means, even the slowest and dullest minds escape all difficulty.</w:t>
      </w:r>
    </w:p>
    <w:p w14:paraId="76A904EE">
      <w:pPr>
        <w:ind w:left="5" w:right="3"/>
        <w:rPr>
          <w:rFonts w:hint="eastAsia"/>
        </w:rPr>
      </w:pPr>
      <w:r>
        <w:rPr>
          <w:rFonts w:hint="eastAsia"/>
        </w:rPr>
        <w:t>藉着这个方法，即使最迟钝、最愚笨的心灵也能摆脱所有困难。</w:t>
      </w:r>
    </w:p>
    <w:p w14:paraId="7133C8E2">
      <w:pPr>
        <w:ind w:left="5" w:right="3"/>
        <w:rPr>
          <w:rFonts w:hint="eastAsia"/>
        </w:rPr>
      </w:pPr>
    </w:p>
    <w:p w14:paraId="6DCCDA8A">
      <w:pPr>
        <w:ind w:left="5" w:right="3"/>
        <w:rPr>
          <w:rFonts w:hint="eastAsia"/>
        </w:rPr>
      </w:pPr>
      <w:r>
        <w:rPr>
          <w:rFonts w:hint="eastAsia"/>
        </w:rPr>
        <w:t>If anyone tells him that to gain God’s favor he must call upon saints, venerate images or relics, or that Jesus Christ is sacrificed in the Mass, he will go to the doctors of the Roman Church and say: “My masters, you would have me believe these things—I beg you, show them to me in Scripture.”</w:t>
      </w:r>
    </w:p>
    <w:p w14:paraId="5C426264">
      <w:pPr>
        <w:ind w:left="5" w:right="3"/>
        <w:rPr>
          <w:rFonts w:hint="eastAsia"/>
        </w:rPr>
      </w:pPr>
      <w:r>
        <w:rPr>
          <w:rFonts w:hint="eastAsia"/>
        </w:rPr>
        <w:t>如果有人告诉他，为得上帝的恩惠，他必须呼求圣徒，尊敬图像或遗物，或耶稣基督在弥撒中被献祭，他会去找罗马教会的博士们说：“我的师傅们，你们要我相信这些事——我请求你们，在圣经中向我显明它们。”</w:t>
      </w:r>
    </w:p>
    <w:p w14:paraId="38536DCE">
      <w:pPr>
        <w:ind w:left="5" w:right="3"/>
        <w:rPr>
          <w:rFonts w:hint="eastAsia"/>
        </w:rPr>
      </w:pPr>
    </w:p>
    <w:p w14:paraId="149E106B">
      <w:pPr>
        <w:ind w:left="5" w:right="3"/>
        <w:rPr>
          <w:rFonts w:hint="eastAsia"/>
        </w:rPr>
      </w:pPr>
      <w:r>
        <w:rPr>
          <w:rFonts w:hint="eastAsia"/>
        </w:rPr>
        <w:t>If these things are demonstrated to him in express or equivalent terms, he will accept them.</w:t>
      </w:r>
    </w:p>
    <w:p w14:paraId="0E735219">
      <w:pPr>
        <w:ind w:left="5" w:right="3"/>
        <w:rPr>
          <w:rFonts w:hint="eastAsia"/>
        </w:rPr>
      </w:pPr>
      <w:r>
        <w:rPr>
          <w:rFonts w:hint="eastAsia"/>
        </w:rPr>
        <w:t>如果这些事以明确或同等的言辞向他证明，他就会接受它们。</w:t>
      </w:r>
    </w:p>
    <w:p w14:paraId="4A55CB95">
      <w:pPr>
        <w:ind w:left="5" w:right="3"/>
        <w:rPr>
          <w:rFonts w:hint="eastAsia"/>
        </w:rPr>
      </w:pPr>
    </w:p>
    <w:p w14:paraId="1547027E">
      <w:pPr>
        <w:ind w:left="5" w:right="3"/>
        <w:rPr>
          <w:rFonts w:hint="eastAsia"/>
        </w:rPr>
      </w:pPr>
      <w:r>
        <w:rPr>
          <w:rFonts w:hint="eastAsia"/>
        </w:rPr>
        <w:t>If they are not shown in Scripture, he will not believe them, and he needs no further examination of the doctrine.</w:t>
      </w:r>
    </w:p>
    <w:p w14:paraId="4B94316A">
      <w:pPr>
        <w:ind w:left="5" w:right="3"/>
        <w:rPr>
          <w:rFonts w:hint="eastAsia"/>
        </w:rPr>
      </w:pPr>
      <w:r>
        <w:rPr>
          <w:rFonts w:hint="eastAsia"/>
        </w:rPr>
        <w:t>如果它们未在圣经中显明，他就不会相信它们，也无需再对教义作进一步的查考。</w:t>
      </w:r>
    </w:p>
    <w:p w14:paraId="236869EC">
      <w:pPr>
        <w:ind w:left="5" w:right="3"/>
        <w:rPr>
          <w:rFonts w:hint="eastAsia"/>
        </w:rPr>
      </w:pPr>
    </w:p>
    <w:p w14:paraId="5F083590">
      <w:pPr>
        <w:ind w:left="5" w:right="3"/>
        <w:rPr>
          <w:rFonts w:hint="eastAsia"/>
        </w:rPr>
      </w:pPr>
      <w:r>
        <w:rPr>
          <w:rFonts w:hint="eastAsia"/>
        </w:rPr>
        <w:t>In one point appears the great advantage of our cause over that of our adversaries: whereas they object to us that by seeking to make the true Church known through true doctrine, we take a long and difficult path—we object to them that by commanding people to know the true Church without knowing and examining Scripture, they take an impossible path.</w:t>
      </w:r>
    </w:p>
    <w:p w14:paraId="6D9FDCD4">
      <w:pPr>
        <w:ind w:left="5" w:right="3"/>
        <w:rPr>
          <w:rFonts w:hint="eastAsia"/>
        </w:rPr>
      </w:pPr>
      <w:r>
        <w:rPr>
          <w:rFonts w:hint="eastAsia"/>
        </w:rPr>
        <w:t>在一点上，我们事业的巨大优势胜过我们的对手：他们反对我们说，藉着真教义来使人认识真教会，我们走的是一条漫长而困难的路——我们反对他们说，藉着命令人认识真教会，而不认识和查考圣经，他们走的是一条不可能的路。</w:t>
      </w:r>
    </w:p>
    <w:p w14:paraId="5963058F">
      <w:pPr>
        <w:ind w:left="5" w:right="3"/>
        <w:rPr>
          <w:rFonts w:hint="eastAsia"/>
        </w:rPr>
      </w:pPr>
    </w:p>
    <w:p w14:paraId="309E8FB1">
      <w:pPr>
        <w:ind w:left="5" w:right="3"/>
        <w:rPr>
          <w:rFonts w:hint="eastAsia"/>
        </w:rPr>
      </w:pPr>
      <w:r>
        <w:rPr>
          <w:rFonts w:hint="eastAsia"/>
        </w:rPr>
        <w:t>For how can one know which is the true Christian Church without first knowing Jesus Christ and the redemption through Him?</w:t>
      </w:r>
    </w:p>
    <w:p w14:paraId="57345DD3">
      <w:pPr>
        <w:ind w:left="5" w:right="3"/>
        <w:rPr>
          <w:rFonts w:hint="eastAsia"/>
        </w:rPr>
      </w:pPr>
      <w:r>
        <w:rPr>
          <w:rFonts w:hint="eastAsia"/>
        </w:rPr>
        <w:t>因为一个人若不先认识耶稣基督和藉着祂的救赎，如何能知道哪个是真正的基督教会呢？</w:t>
      </w:r>
    </w:p>
    <w:p w14:paraId="2B521274">
      <w:pPr>
        <w:ind w:left="5" w:right="3"/>
        <w:rPr>
          <w:rFonts w:hint="eastAsia"/>
        </w:rPr>
      </w:pPr>
    </w:p>
    <w:p w14:paraId="71D67206">
      <w:pPr>
        <w:ind w:left="5" w:right="3"/>
        <w:rPr>
          <w:rFonts w:hint="eastAsia"/>
        </w:rPr>
      </w:pPr>
      <w:r>
        <w:rPr>
          <w:rFonts w:hint="eastAsia"/>
        </w:rPr>
        <w:t>How can one know whether a Church is pure and not heretical except by the rule of purity?</w:t>
      </w:r>
    </w:p>
    <w:p w14:paraId="19471B69">
      <w:pPr>
        <w:ind w:left="5" w:right="3"/>
        <w:rPr>
          <w:rFonts w:hint="eastAsia"/>
        </w:rPr>
      </w:pPr>
      <w:r>
        <w:rPr>
          <w:rFonts w:hint="eastAsia"/>
        </w:rPr>
        <w:t>一个人除非藉着纯洁的准则，否则如何能知道一个教会是纯洁而非异端的呢？</w:t>
      </w:r>
    </w:p>
    <w:p w14:paraId="1D1E8137">
      <w:pPr>
        <w:ind w:left="5" w:right="3"/>
        <w:rPr>
          <w:rFonts w:hint="eastAsia"/>
        </w:rPr>
      </w:pPr>
    </w:p>
    <w:p w14:paraId="2B7DB29D">
      <w:pPr>
        <w:ind w:left="5" w:right="3"/>
        <w:rPr>
          <w:rFonts w:hint="eastAsia"/>
        </w:rPr>
      </w:pPr>
      <w:r>
        <w:rPr>
          <w:rFonts w:hint="eastAsia"/>
        </w:rPr>
        <w:t>And since the true Church is a society united by the profession of true faith (for so our adversaries define it), how can one know whether such a society is the true Church without knowing the true faith?</w:t>
      </w:r>
    </w:p>
    <w:p w14:paraId="1A0131F5">
      <w:pPr>
        <w:ind w:left="5" w:right="3"/>
        <w:rPr>
          <w:rFonts w:hint="eastAsia"/>
        </w:rPr>
      </w:pPr>
      <w:r>
        <w:rPr>
          <w:rFonts w:hint="eastAsia"/>
        </w:rPr>
        <w:t>既然真教会是藉着宣认真信仰而联合的团体（因为我们的对手如此定义），那么一个人若不认识真信仰，如何能知道这样一个团体是真教会呢？</w:t>
      </w:r>
    </w:p>
    <w:p w14:paraId="6450A656">
      <w:pPr>
        <w:ind w:left="5" w:right="3"/>
        <w:rPr>
          <w:rFonts w:hint="eastAsia"/>
        </w:rPr>
      </w:pPr>
    </w:p>
    <w:p w14:paraId="63DA3E5D">
      <w:pPr>
        <w:ind w:left="5" w:right="3"/>
        <w:rPr>
          <w:rFonts w:hint="eastAsia"/>
        </w:rPr>
      </w:pPr>
      <w:r>
        <w:rPr>
          <w:rFonts w:hint="eastAsia"/>
        </w:rPr>
        <w:t>The cardinal adds that the marks of the Church must be outward and sensible, and therefore other than doctrine.</w:t>
      </w:r>
    </w:p>
    <w:p w14:paraId="153EACC5">
      <w:pPr>
        <w:ind w:left="5" w:right="3"/>
        <w:rPr>
          <w:rFonts w:hint="eastAsia"/>
        </w:rPr>
      </w:pPr>
      <w:r>
        <w:rPr>
          <w:rFonts w:hint="eastAsia"/>
        </w:rPr>
        <w:t>枢机又补充说，教会的标记必须是外在和可感的，因此不同于教义。</w:t>
      </w:r>
    </w:p>
    <w:p w14:paraId="4E7CCD26">
      <w:pPr>
        <w:ind w:left="5" w:right="3"/>
        <w:rPr>
          <w:rFonts w:hint="eastAsia"/>
        </w:rPr>
      </w:pPr>
    </w:p>
    <w:p w14:paraId="2D8400B0">
      <w:pPr>
        <w:ind w:left="5" w:right="3"/>
        <w:rPr>
          <w:rFonts w:hint="eastAsia"/>
        </w:rPr>
      </w:pPr>
      <w:r>
        <w:rPr>
          <w:rFonts w:hint="eastAsia"/>
        </w:rPr>
        <w:t>Note that when we say true doctrine is the mark of the true Church, we mean that to know whether a Church is true, pure, and orthodox, we must know whether it holds a doctrine conforming to the Word of God.</w:t>
      </w:r>
    </w:p>
    <w:p w14:paraId="1C411488">
      <w:pPr>
        <w:ind w:left="5" w:right="3"/>
        <w:rPr>
          <w:rFonts w:hint="eastAsia"/>
        </w:rPr>
      </w:pPr>
      <w:r>
        <w:rPr>
          <w:rFonts w:hint="eastAsia"/>
        </w:rPr>
        <w:t>请注意，当我们说真教义是真教会的标记时，我们的意思是，要知晓一个教会是否真实、纯洁、正统，我们必须知道它是否持守符合上帝话语的教义。</w:t>
      </w:r>
    </w:p>
    <w:p w14:paraId="7794979C">
      <w:pPr>
        <w:ind w:left="5" w:right="3"/>
        <w:rPr>
          <w:rFonts w:hint="eastAsia"/>
        </w:rPr>
      </w:pPr>
    </w:p>
    <w:p w14:paraId="1234868A">
      <w:pPr>
        <w:ind w:left="5" w:right="3"/>
        <w:rPr>
          <w:rFonts w:hint="eastAsia"/>
        </w:rPr>
      </w:pPr>
      <w:r>
        <w:rPr>
          <w:rFonts w:hint="eastAsia"/>
        </w:rPr>
        <w:t>Now that conformity—as well as any deviation—is a thing sensible and discerned by eye and ear.</w:t>
      </w:r>
    </w:p>
    <w:p w14:paraId="1777F795">
      <w:pPr>
        <w:ind w:left="5" w:right="3"/>
        <w:rPr>
          <w:rFonts w:hint="eastAsia"/>
        </w:rPr>
      </w:pPr>
      <w:r>
        <w:rPr>
          <w:rFonts w:hint="eastAsia"/>
        </w:rPr>
        <w:t>而那种符合——以及任何偏离——都是一种可感知的，可以用眼耳分辨的事。</w:t>
      </w:r>
    </w:p>
    <w:p w14:paraId="7ED98693">
      <w:pPr>
        <w:ind w:left="5" w:right="3"/>
        <w:rPr>
          <w:rFonts w:hint="eastAsia"/>
        </w:rPr>
      </w:pPr>
    </w:p>
    <w:p w14:paraId="4434D308">
      <w:pPr>
        <w:ind w:left="5" w:right="3"/>
        <w:rPr>
          <w:rFonts w:hint="eastAsia"/>
        </w:rPr>
      </w:pPr>
      <w:r>
        <w:rPr>
          <w:rFonts w:hint="eastAsia"/>
        </w:rPr>
        <w:t>Do we not see with our eyes that in the Roman Church the people are denied Communion from the cup?</w:t>
      </w:r>
    </w:p>
    <w:p w14:paraId="3CE33DD3">
      <w:pPr>
        <w:ind w:left="5" w:right="3"/>
        <w:rPr>
          <w:rFonts w:hint="eastAsia"/>
        </w:rPr>
      </w:pPr>
      <w:r>
        <w:rPr>
          <w:rFonts w:hint="eastAsia"/>
        </w:rPr>
        <w:t>我们岂非用我们的眼睛看见，在罗马教会中，民众被拒绝领受杯的交通？</w:t>
      </w:r>
    </w:p>
    <w:p w14:paraId="4577833A">
      <w:pPr>
        <w:ind w:left="5" w:right="3"/>
        <w:rPr>
          <w:rFonts w:hint="eastAsia"/>
        </w:rPr>
      </w:pPr>
    </w:p>
    <w:p w14:paraId="094C6254">
      <w:pPr>
        <w:ind w:left="5" w:right="3"/>
        <w:rPr>
          <w:rFonts w:hint="eastAsia"/>
        </w:rPr>
      </w:pPr>
      <w:r>
        <w:rPr>
          <w:rFonts w:hint="eastAsia"/>
        </w:rPr>
        <w:t>Do we not see images of the Trinity and people kneeling before statues?</w:t>
      </w:r>
    </w:p>
    <w:p w14:paraId="571D62F1">
      <w:pPr>
        <w:ind w:left="5" w:right="3"/>
        <w:rPr>
          <w:rFonts w:hint="eastAsia"/>
        </w:rPr>
      </w:pPr>
      <w:r>
        <w:rPr>
          <w:rFonts w:hint="eastAsia"/>
        </w:rPr>
        <w:t>我们岂非看见三一神的像，和人们在雕像前跪拜？</w:t>
      </w:r>
    </w:p>
    <w:p w14:paraId="6192688B">
      <w:pPr>
        <w:ind w:left="5" w:right="3"/>
        <w:rPr>
          <w:rFonts w:hint="eastAsia"/>
        </w:rPr>
      </w:pPr>
    </w:p>
    <w:p w14:paraId="631B90D2">
      <w:pPr>
        <w:ind w:left="5" w:right="3"/>
        <w:rPr>
          <w:rFonts w:hint="eastAsia"/>
        </w:rPr>
      </w:pPr>
      <w:r>
        <w:rPr>
          <w:rFonts w:hint="eastAsia"/>
        </w:rPr>
        <w:t>Do we not hear public worship and prayers in an unknown tongue?</w:t>
      </w:r>
    </w:p>
    <w:p w14:paraId="250F0D2A">
      <w:pPr>
        <w:ind w:left="5" w:right="3"/>
        <w:rPr>
          <w:rFonts w:hint="eastAsia"/>
        </w:rPr>
      </w:pPr>
      <w:r>
        <w:rPr>
          <w:rFonts w:hint="eastAsia"/>
        </w:rPr>
        <w:t>我们岂非听见用人不懂的语言进行的公共敬拜和祷告？</w:t>
      </w:r>
    </w:p>
    <w:p w14:paraId="505D2032">
      <w:pPr>
        <w:ind w:left="5" w:right="3"/>
        <w:rPr>
          <w:rFonts w:hint="eastAsia"/>
        </w:rPr>
      </w:pPr>
    </w:p>
    <w:p w14:paraId="65DCE0AB">
      <w:pPr>
        <w:ind w:left="5" w:right="3"/>
        <w:rPr>
          <w:rFonts w:hint="eastAsia"/>
        </w:rPr>
      </w:pPr>
      <w:r>
        <w:rPr>
          <w:rFonts w:hint="eastAsia"/>
        </w:rPr>
        <w:t>And if these things are expressly forbidden in Holy Scripture, are they not to us sensible marks of a false and erroneous Church?</w:t>
      </w:r>
    </w:p>
    <w:p w14:paraId="3D1215EB">
      <w:pPr>
        <w:ind w:left="5" w:right="3"/>
        <w:rPr>
          <w:rFonts w:hint="eastAsia"/>
        </w:rPr>
      </w:pPr>
      <w:r>
        <w:rPr>
          <w:rFonts w:hint="eastAsia"/>
        </w:rPr>
        <w:t>如果这些事在圣经中被明确禁止，它们对我们来说，岂非是一个虚假和错误教会的可感标记？</w:t>
      </w:r>
    </w:p>
    <w:p w14:paraId="3277442E">
      <w:pPr>
        <w:ind w:left="5" w:right="3"/>
        <w:rPr>
          <w:rFonts w:hint="eastAsia"/>
        </w:rPr>
      </w:pPr>
    </w:p>
    <w:p w14:paraId="47FC2021">
      <w:pPr>
        <w:ind w:left="5" w:right="3"/>
        <w:rPr>
          <w:rFonts w:hint="eastAsia"/>
        </w:rPr>
      </w:pPr>
      <w:r>
        <w:rPr>
          <w:rFonts w:hint="eastAsia"/>
        </w:rPr>
        <w:t>Some will use this argument: That society which teaches the true doctrine is more known than the true doctrine.</w:t>
      </w:r>
    </w:p>
    <w:p w14:paraId="1614444D">
      <w:pPr>
        <w:ind w:left="5" w:right="3"/>
        <w:rPr>
          <w:rFonts w:hint="eastAsia"/>
        </w:rPr>
      </w:pPr>
      <w:r>
        <w:rPr>
          <w:rFonts w:hint="eastAsia"/>
        </w:rPr>
        <w:t>有些人会用这个论证：教导真教义的那个团体，比真教义更为人所知。</w:t>
      </w:r>
    </w:p>
    <w:p w14:paraId="6612BF5F">
      <w:pPr>
        <w:ind w:left="5" w:right="3"/>
        <w:rPr>
          <w:rFonts w:hint="eastAsia"/>
        </w:rPr>
      </w:pPr>
    </w:p>
    <w:p w14:paraId="26B10510">
      <w:pPr>
        <w:ind w:left="5" w:right="3"/>
        <w:rPr>
          <w:rFonts w:hint="eastAsia"/>
        </w:rPr>
      </w:pPr>
      <w:r>
        <w:rPr>
          <w:rFonts w:hint="eastAsia"/>
        </w:rPr>
        <w:t>I answer that by that reasoning, all those marks fall to the ground which our adversaries give to true doctrine; for does the people of the Roman Church learn these marks from the Roman Church?</w:t>
      </w:r>
    </w:p>
    <w:p w14:paraId="5583E193">
      <w:pPr>
        <w:ind w:left="5" w:right="3"/>
        <w:rPr>
          <w:rFonts w:hint="eastAsia"/>
        </w:rPr>
      </w:pPr>
      <w:r>
        <w:rPr>
          <w:rFonts w:hint="eastAsia"/>
        </w:rPr>
        <w:t>我回答说，根据那个推理，我们对手给予真教义的所有那些标记都站不住脚了；因为罗马教会的民众是从罗马教会学到这些标记的吗？</w:t>
      </w:r>
    </w:p>
    <w:p w14:paraId="265289AA">
      <w:pPr>
        <w:ind w:left="5" w:right="3"/>
        <w:rPr>
          <w:rFonts w:hint="eastAsia"/>
        </w:rPr>
      </w:pPr>
    </w:p>
    <w:p w14:paraId="061A2CFF">
      <w:pPr>
        <w:ind w:left="5" w:right="3"/>
        <w:rPr>
          <w:rFonts w:hint="eastAsia"/>
        </w:rPr>
      </w:pPr>
      <w:r>
        <w:rPr>
          <w:rFonts w:hint="eastAsia"/>
        </w:rPr>
        <w:t>It follows then that the Roman Church, which teaches these marks, is more known than these marks; and consequently, that they are no marks, since they are less known.</w:t>
      </w:r>
    </w:p>
    <w:p w14:paraId="05547A95">
      <w:pPr>
        <w:ind w:left="5" w:right="3"/>
        <w:rPr>
          <w:rFonts w:hint="eastAsia"/>
        </w:rPr>
      </w:pPr>
      <w:r>
        <w:rPr>
          <w:rFonts w:hint="eastAsia"/>
        </w:rPr>
        <w:t>那么，教导这些标记的罗马教会，就比这些标记更为人所知；因此，它们就不是标记，因为它们更不为人所知。</w:t>
      </w:r>
    </w:p>
    <w:p w14:paraId="544943F3">
      <w:pPr>
        <w:ind w:left="5" w:right="3"/>
        <w:rPr>
          <w:rFonts w:hint="eastAsia"/>
        </w:rPr>
      </w:pPr>
    </w:p>
    <w:p w14:paraId="32D0FD46">
      <w:pPr>
        <w:ind w:left="5" w:right="3"/>
        <w:rPr>
          <w:rFonts w:hint="eastAsia"/>
        </w:rPr>
      </w:pPr>
      <w:r>
        <w:rPr>
          <w:rFonts w:hint="eastAsia"/>
        </w:rPr>
        <w:t>In effect, although the Church is easier to be known than the doctrine by a superficial—and often unprofitable—knowledge, whereby pagans know the Church without knowing whether it is sound in the faith, yet to know that such a Church is the true and not a heretical Church, we must first know the true doctrine.</w:t>
      </w:r>
    </w:p>
    <w:p w14:paraId="667C9936">
      <w:pPr>
        <w:ind w:left="5" w:right="3"/>
        <w:rPr>
          <w:rFonts w:hint="eastAsia"/>
        </w:rPr>
      </w:pPr>
      <w:r>
        <w:rPr>
          <w:rFonts w:hint="eastAsia"/>
        </w:rPr>
        <w:t>实际上，虽然教会藉着一种肤浅——且常常无益——的知识，比教义更容易被认识，异教徒藉此认识教会，却不知道它在信仰上是否健全，然而要知晓这样一个教会是真教会而非异端教会，我们必须先认识真教义。</w:t>
      </w:r>
    </w:p>
    <w:p w14:paraId="73026610">
      <w:pPr>
        <w:ind w:left="5" w:right="3"/>
        <w:rPr>
          <w:rFonts w:hint="eastAsia"/>
        </w:rPr>
      </w:pPr>
    </w:p>
    <w:p w14:paraId="14476CD4">
      <w:pPr>
        <w:ind w:left="5" w:right="3"/>
        <w:rPr>
          <w:rFonts w:hint="eastAsia"/>
        </w:rPr>
      </w:pPr>
      <w:r>
        <w:rPr>
          <w:rFonts w:hint="eastAsia"/>
        </w:rPr>
        <w:t>Thus, a mathematician is known as a man before one who knows him in that capacity understands what belongs to mathematics.</w:t>
      </w:r>
    </w:p>
    <w:p w14:paraId="081B4E7C">
      <w:pPr>
        <w:ind w:left="5" w:right="3"/>
        <w:rPr>
          <w:rFonts w:hint="eastAsia"/>
        </w:rPr>
      </w:pPr>
      <w:r>
        <w:rPr>
          <w:rFonts w:hint="eastAsia"/>
        </w:rPr>
        <w:t>因此，一个数学家，在他以那个身份被人认识之前，先被人认识为一个男人，而认识他的人并不理解什么是数学。</w:t>
      </w:r>
    </w:p>
    <w:p w14:paraId="11EFE561">
      <w:pPr>
        <w:ind w:left="5" w:right="3"/>
        <w:rPr>
          <w:rFonts w:hint="eastAsia"/>
        </w:rPr>
      </w:pPr>
    </w:p>
    <w:p w14:paraId="27E4EC70">
      <w:pPr>
        <w:ind w:left="5" w:right="3"/>
        <w:rPr>
          <w:rFonts w:hint="eastAsia"/>
        </w:rPr>
      </w:pPr>
      <w:r>
        <w:rPr>
          <w:rFonts w:hint="eastAsia"/>
        </w:rPr>
        <w:t>But one cannot know whether he is a good mathematician without some prior knowledge of mathematics.</w:t>
      </w:r>
    </w:p>
    <w:p w14:paraId="652EA8D0">
      <w:pPr>
        <w:ind w:left="5" w:right="3"/>
        <w:rPr>
          <w:rFonts w:hint="eastAsia"/>
        </w:rPr>
      </w:pPr>
      <w:r>
        <w:rPr>
          <w:rFonts w:hint="eastAsia"/>
        </w:rPr>
        <w:t>但一个人若无一些数学的先验知识，就无法知道他是否是一个好的数学家。</w:t>
      </w:r>
    </w:p>
    <w:p w14:paraId="0CE64BB0">
      <w:pPr>
        <w:ind w:left="5" w:right="3"/>
        <w:rPr>
          <w:rFonts w:hint="eastAsia"/>
        </w:rPr>
      </w:pPr>
    </w:p>
    <w:p w14:paraId="59C5B0A5">
      <w:pPr>
        <w:ind w:left="5" w:right="3"/>
        <w:rPr>
          <w:rFonts w:hint="eastAsia"/>
        </w:rPr>
      </w:pPr>
      <w:r>
        <w:rPr>
          <w:rFonts w:hint="eastAsia"/>
        </w:rPr>
        <w:t>Similarly, the keeper of a treasure is known before the treasure; but none can know whether he is keeper of a good treasure unless he knows that it is a good treasure and wherein its goodness consists.</w:t>
      </w:r>
    </w:p>
    <w:p w14:paraId="0B75B298">
      <w:pPr>
        <w:ind w:left="5" w:right="3"/>
        <w:rPr>
          <w:rFonts w:hint="eastAsia"/>
        </w:rPr>
      </w:pPr>
      <w:r>
        <w:rPr>
          <w:rFonts w:hint="eastAsia"/>
        </w:rPr>
        <w:t>同样，一个宝藏的保管人，在宝藏之前就为人所知；但无人能知道他是否是一个好宝藏的保管人，除非他知道那是一个好宝藏，并且其好处在于何处。</w:t>
      </w:r>
    </w:p>
    <w:p w14:paraId="27FA18A0">
      <w:pPr>
        <w:ind w:left="5" w:right="3"/>
        <w:rPr>
          <w:rFonts w:hint="eastAsia"/>
        </w:rPr>
      </w:pPr>
    </w:p>
    <w:p w14:paraId="6C6D2A8B">
      <w:pPr>
        <w:ind w:left="5" w:right="3"/>
        <w:rPr>
          <w:rFonts w:hint="eastAsia"/>
        </w:rPr>
      </w:pPr>
      <w:r>
        <w:rPr>
          <w:rFonts w:hint="eastAsia"/>
        </w:rPr>
        <w:t>By that superficial knowledge, the Church may be known before Scripture when the Church testifies to a pagan that such a book is holy Scripture.</w:t>
      </w:r>
    </w:p>
    <w:p w14:paraId="5A6D7481">
      <w:pPr>
        <w:ind w:left="5" w:right="3"/>
        <w:rPr>
          <w:rFonts w:hint="eastAsia"/>
        </w:rPr>
      </w:pPr>
      <w:r>
        <w:rPr>
          <w:rFonts w:hint="eastAsia"/>
        </w:rPr>
        <w:t>藉着那种肤浅的知识，当教会向一个异教徒见证某本书是圣经时，教会或许可以在圣经之前被人认识。</w:t>
      </w:r>
    </w:p>
    <w:p w14:paraId="70DE8A72">
      <w:pPr>
        <w:ind w:left="5" w:right="3"/>
        <w:rPr>
          <w:rFonts w:hint="eastAsia"/>
        </w:rPr>
      </w:pPr>
    </w:p>
    <w:p w14:paraId="044A35B8">
      <w:pPr>
        <w:ind w:left="5" w:right="3"/>
        <w:rPr>
          <w:rFonts w:hint="eastAsia"/>
        </w:rPr>
      </w:pPr>
      <w:r>
        <w:rPr>
          <w:rFonts w:hint="eastAsia"/>
        </w:rPr>
        <w:t>But that pagan shall never certainly know that such a Church is the true Church before he has comprehended and believed the doctrine contained in Scripture.</w:t>
      </w:r>
    </w:p>
    <w:p w14:paraId="3E5F4257">
      <w:pPr>
        <w:ind w:left="5" w:right="3"/>
        <w:rPr>
          <w:rFonts w:hint="eastAsia"/>
        </w:rPr>
      </w:pPr>
      <w:r>
        <w:rPr>
          <w:rFonts w:hint="eastAsia"/>
        </w:rPr>
        <w:t>但那个异教徒永远也不会确切地知道，这样一个教会是真教会，除非他已理解并相信圣经中所包含的教义。</w:t>
      </w:r>
    </w:p>
    <w:p w14:paraId="4809BAA2">
      <w:pPr>
        <w:ind w:left="5" w:right="3"/>
        <w:rPr>
          <w:rFonts w:hint="eastAsia"/>
        </w:rPr>
      </w:pPr>
    </w:p>
    <w:p w14:paraId="04AA1200">
      <w:pPr>
        <w:ind w:left="5" w:right="3"/>
        <w:rPr>
          <w:rFonts w:hint="eastAsia"/>
        </w:rPr>
      </w:pPr>
      <w:r>
        <w:rPr>
          <w:rFonts w:hint="eastAsia"/>
        </w:rPr>
        <w:t>But (say some of them) if true doctrine were the mark of the true Church, every Church that has the true doctrine should be a true Church, which nevertheless is not; for Churches that are merely schismatic have the true doctrine and yet are not the true Church.</w:t>
      </w:r>
    </w:p>
    <w:p w14:paraId="014A9CD8">
      <w:pPr>
        <w:ind w:left="5" w:right="3"/>
        <w:rPr>
          <w:rFonts w:hint="eastAsia"/>
        </w:rPr>
      </w:pPr>
      <w:r>
        <w:rPr>
          <w:rFonts w:hint="eastAsia"/>
        </w:rPr>
        <w:t>但（他们中有些人说）如果真教义是真教会的标记，那么每一个有真教义的教会都应是真教会，然而事实并非如此；因为仅仅是分裂的教会，也有真教义，却不是真教会。</w:t>
      </w:r>
    </w:p>
    <w:p w14:paraId="57156325">
      <w:pPr>
        <w:ind w:left="5" w:right="3"/>
        <w:rPr>
          <w:rFonts w:hint="eastAsia"/>
        </w:rPr>
      </w:pPr>
    </w:p>
    <w:p w14:paraId="15513F23">
      <w:pPr>
        <w:ind w:left="5" w:right="3"/>
        <w:rPr>
          <w:rFonts w:hint="eastAsia"/>
        </w:rPr>
      </w:pPr>
      <w:r>
        <w:rPr>
          <w:rFonts w:hint="eastAsia"/>
        </w:rPr>
        <w:t>This objection is frequent with the Cardinal.</w:t>
      </w:r>
    </w:p>
    <w:p w14:paraId="4AE4ACEC">
      <w:pPr>
        <w:ind w:left="5" w:right="3"/>
        <w:rPr>
          <w:rFonts w:hint="eastAsia"/>
        </w:rPr>
      </w:pPr>
      <w:r>
        <w:rPr>
          <w:rFonts w:hint="eastAsia"/>
        </w:rPr>
        <w:t>这个反对意见在枢机那里是常见的。</w:t>
      </w:r>
    </w:p>
    <w:p w14:paraId="2B07A534">
      <w:pPr>
        <w:ind w:left="5" w:right="3"/>
        <w:rPr>
          <w:rFonts w:hint="eastAsia"/>
        </w:rPr>
      </w:pPr>
    </w:p>
    <w:p w14:paraId="13920B5E">
      <w:pPr>
        <w:ind w:left="5" w:right="3"/>
        <w:rPr>
          <w:rFonts w:hint="eastAsia"/>
        </w:rPr>
      </w:pPr>
      <w:r>
        <w:rPr>
          <w:rFonts w:hint="eastAsia"/>
        </w:rPr>
        <w:t>I answer that never was any Church schismatic that maintained the true doctrine: For under the true doctrine, I include that of morals and charity, which is violated by schismatic Churches.</w:t>
      </w:r>
    </w:p>
    <w:p w14:paraId="148EA74A">
      <w:pPr>
        <w:ind w:left="5" w:right="3"/>
        <w:rPr>
          <w:rFonts w:hint="eastAsia"/>
        </w:rPr>
      </w:pPr>
      <w:r>
        <w:rPr>
          <w:rFonts w:hint="eastAsia"/>
        </w:rPr>
        <w:t>我回答说，从未有任何分裂的教会持守着真教义：因为在真教义之下，我包括了道德和爱心的教义，而这是被分裂的教会所违背的。</w:t>
      </w:r>
    </w:p>
    <w:p w14:paraId="2AFAFC81">
      <w:pPr>
        <w:ind w:left="5" w:right="3"/>
        <w:rPr>
          <w:rFonts w:hint="eastAsia"/>
        </w:rPr>
      </w:pPr>
    </w:p>
    <w:p w14:paraId="5CC42D7E">
      <w:pPr>
        <w:ind w:left="5" w:right="3"/>
        <w:rPr>
          <w:rFonts w:hint="eastAsia"/>
        </w:rPr>
      </w:pPr>
      <w:r>
        <w:rPr>
          <w:rFonts w:hint="eastAsia"/>
        </w:rPr>
        <w:t>Neither do I find any schismatic Church that has not presently added to the schism some error in faith, as when inflammation follows immediately after a wound.</w:t>
      </w:r>
    </w:p>
    <w:p w14:paraId="68542CEA">
      <w:pPr>
        <w:ind w:left="5" w:right="3"/>
        <w:rPr>
          <w:rFonts w:hint="eastAsia"/>
        </w:rPr>
      </w:pPr>
      <w:r>
        <w:rPr>
          <w:rFonts w:hint="eastAsia"/>
        </w:rPr>
        <w:t>我也未发现任何分裂的教会，在分裂之后不立刻加上某种信仰上的错误，就好像伤口之后立刻发炎一样。</w:t>
      </w:r>
    </w:p>
    <w:p w14:paraId="5A7D07C1">
      <w:pPr>
        <w:ind w:left="5" w:right="3"/>
        <w:rPr>
          <w:rFonts w:hint="eastAsia"/>
        </w:rPr>
      </w:pPr>
    </w:p>
    <w:p w14:paraId="403EE545">
      <w:pPr>
        <w:ind w:left="5" w:right="3"/>
        <w:rPr>
          <w:rFonts w:hint="eastAsia"/>
        </w:rPr>
      </w:pPr>
      <w:r>
        <w:rPr>
          <w:rFonts w:hint="eastAsia"/>
        </w:rPr>
        <w:t>But (say they) if the Church shows which is Scripture, Scripture cannot show which is the Church; for two things cannot show one another.</w:t>
      </w:r>
    </w:p>
    <w:p w14:paraId="1AC25647">
      <w:pPr>
        <w:ind w:left="5" w:right="3"/>
        <w:rPr>
          <w:rFonts w:hint="eastAsia"/>
        </w:rPr>
      </w:pPr>
      <w:r>
        <w:rPr>
          <w:rFonts w:hint="eastAsia"/>
        </w:rPr>
        <w:t>但（他们说）如果教会显明了什么是圣经，圣经就不能显明什么是教会；因为两件事不能相互显明。</w:t>
      </w:r>
    </w:p>
    <w:p w14:paraId="5DD6CBEC">
      <w:pPr>
        <w:ind w:left="5" w:right="3"/>
        <w:rPr>
          <w:rFonts w:hint="eastAsia"/>
        </w:rPr>
      </w:pPr>
    </w:p>
    <w:p w14:paraId="1BDAA480">
      <w:pPr>
        <w:ind w:left="5" w:right="3"/>
        <w:rPr>
          <w:rFonts w:hint="eastAsia"/>
        </w:rPr>
      </w:pPr>
      <w:r>
        <w:rPr>
          <w:rFonts w:hint="eastAsia"/>
        </w:rPr>
        <w:t>I answer that this is a false assertion: Many times two distinct things evidence one another mutually.</w:t>
      </w:r>
    </w:p>
    <w:p w14:paraId="604B0F05">
      <w:pPr>
        <w:ind w:left="5" w:right="3"/>
        <w:rPr>
          <w:rFonts w:hint="eastAsia"/>
        </w:rPr>
      </w:pPr>
      <w:r>
        <w:rPr>
          <w:rFonts w:hint="eastAsia"/>
        </w:rPr>
        <w:t>我回答说，这是一个错误的断言：许多时候，两件不同的事物会相互证明。</w:t>
      </w:r>
    </w:p>
    <w:p w14:paraId="570B2849">
      <w:pPr>
        <w:ind w:left="5" w:right="3"/>
        <w:rPr>
          <w:rFonts w:hint="eastAsia"/>
        </w:rPr>
      </w:pPr>
    </w:p>
    <w:p w14:paraId="0EF1FE1D">
      <w:pPr>
        <w:ind w:left="5" w:right="3"/>
        <w:rPr>
          <w:rFonts w:hint="eastAsia"/>
        </w:rPr>
      </w:pPr>
      <w:r>
        <w:rPr>
          <w:rFonts w:hint="eastAsia"/>
        </w:rPr>
        <w:t>Causes are demonstrated by effects, and effects by causes.</w:t>
      </w:r>
    </w:p>
    <w:p w14:paraId="3322C437">
      <w:pPr>
        <w:ind w:left="5" w:right="3"/>
        <w:rPr>
          <w:rFonts w:hint="eastAsia"/>
        </w:rPr>
      </w:pPr>
      <w:r>
        <w:rPr>
          <w:rFonts w:hint="eastAsia"/>
        </w:rPr>
        <w:t>原因由结果证明，结果由原因证明。</w:t>
      </w:r>
    </w:p>
    <w:p w14:paraId="708A5B64">
      <w:pPr>
        <w:ind w:left="5" w:right="3"/>
        <w:rPr>
          <w:rFonts w:hint="eastAsia"/>
        </w:rPr>
      </w:pPr>
    </w:p>
    <w:p w14:paraId="385AB89D">
      <w:pPr>
        <w:ind w:left="5" w:right="3"/>
        <w:rPr>
          <w:rFonts w:hint="eastAsia"/>
        </w:rPr>
      </w:pPr>
      <w:r>
        <w:rPr>
          <w:rFonts w:hint="eastAsia"/>
        </w:rPr>
        <w:t>The Church may testify that these books are divine and sacred, and the same books show which is the true Church.</w:t>
      </w:r>
    </w:p>
    <w:p w14:paraId="363912E6">
      <w:pPr>
        <w:ind w:left="5" w:right="3"/>
        <w:rPr>
          <w:rFonts w:hint="eastAsia"/>
        </w:rPr>
      </w:pPr>
      <w:r>
        <w:rPr>
          <w:rFonts w:hint="eastAsia"/>
        </w:rPr>
        <w:t>教会可以见证这些书是神圣的，而同样的书也显明了哪个是真教会。</w:t>
      </w:r>
    </w:p>
    <w:p w14:paraId="3A3D511D">
      <w:pPr>
        <w:ind w:left="5" w:right="3"/>
        <w:rPr>
          <w:rFonts w:hint="eastAsia"/>
        </w:rPr>
      </w:pPr>
    </w:p>
    <w:p w14:paraId="30D85354">
      <w:pPr>
        <w:ind w:left="5" w:right="3"/>
        <w:rPr>
          <w:rFonts w:hint="eastAsia"/>
        </w:rPr>
      </w:pPr>
      <w:r>
        <w:rPr>
          <w:rFonts w:hint="eastAsia"/>
        </w:rPr>
        <w:t>But Scripture shows the Church in a far more excellent manner than the Church shows Scripture: For the Church is a witness to Scripture, but Scripture is a rule to the Church.</w:t>
      </w:r>
    </w:p>
    <w:p w14:paraId="25E57B39">
      <w:pPr>
        <w:ind w:left="5" w:right="3"/>
        <w:rPr>
          <w:rFonts w:hint="eastAsia"/>
        </w:rPr>
      </w:pPr>
      <w:r>
        <w:rPr>
          <w:rFonts w:hint="eastAsia"/>
        </w:rPr>
        <w:t>但圣经显明教会的方式，远比教会显明圣经的方式更卓越：因为教会是圣经的见证者，而圣经是教会的规则。</w:t>
      </w:r>
    </w:p>
    <w:p w14:paraId="43E69B6C">
      <w:pPr>
        <w:ind w:left="5" w:right="3"/>
        <w:rPr>
          <w:rFonts w:hint="eastAsia"/>
        </w:rPr>
      </w:pPr>
    </w:p>
    <w:p w14:paraId="3E13D355">
      <w:pPr>
        <w:ind w:left="5" w:right="3"/>
        <w:rPr>
          <w:rFonts w:hint="eastAsia"/>
        </w:rPr>
      </w:pPr>
      <w:r>
        <w:rPr>
          <w:rFonts w:hint="eastAsia"/>
        </w:rPr>
        <w:t>The Church does not make these books divine; but the rules of Scripture, being practiced formally, make a society of Christians the true Church.</w:t>
      </w:r>
    </w:p>
    <w:p w14:paraId="420B8C2E">
      <w:pPr>
        <w:ind w:left="5" w:right="3"/>
        <w:rPr>
          <w:rFonts w:hint="eastAsia"/>
        </w:rPr>
      </w:pPr>
      <w:r>
        <w:rPr>
          <w:rFonts w:hint="eastAsia"/>
        </w:rPr>
        <w:t>教会并不使这些书成为神圣的；但圣经的规则，被正式地实践时，就使一个基督徒的团体成为真教会。</w:t>
      </w:r>
    </w:p>
    <w:p w14:paraId="2A90CD7F">
      <w:pPr>
        <w:ind w:left="5" w:right="3"/>
        <w:rPr>
          <w:rFonts w:hint="eastAsia"/>
        </w:rPr>
      </w:pPr>
    </w:p>
    <w:p w14:paraId="2D682810">
      <w:pPr>
        <w:ind w:left="5" w:right="3"/>
        <w:rPr>
          <w:rFonts w:hint="eastAsia"/>
        </w:rPr>
      </w:pPr>
      <w:r>
        <w:rPr>
          <w:rFonts w:hint="eastAsia"/>
        </w:rPr>
        <w:t>Herein lies this difference: A false Church can yield true testimony to Scripture and yet does not make it Scripture.</w:t>
      </w:r>
    </w:p>
    <w:p w14:paraId="74BB3503">
      <w:pPr>
        <w:ind w:left="5" w:right="3"/>
        <w:rPr>
          <w:rFonts w:hint="eastAsia"/>
        </w:rPr>
      </w:pPr>
      <w:r>
        <w:rPr>
          <w:rFonts w:hint="eastAsia"/>
        </w:rPr>
        <w:t>这里面有这个区别：一个虚假的教会，可以为圣经作出真实的见证，但它并不使之成为圣经。</w:t>
      </w:r>
    </w:p>
    <w:p w14:paraId="6A3CA45C">
      <w:pPr>
        <w:ind w:left="5" w:right="3"/>
        <w:rPr>
          <w:rFonts w:hint="eastAsia"/>
        </w:rPr>
      </w:pPr>
    </w:p>
    <w:p w14:paraId="0F51723F">
      <w:pPr>
        <w:ind w:left="5" w:right="3"/>
        <w:rPr>
          <w:rFonts w:hint="eastAsia"/>
        </w:rPr>
      </w:pPr>
      <w:r>
        <w:rPr>
          <w:rFonts w:hint="eastAsia"/>
        </w:rPr>
        <w:t>CHAP. 29. That the word “Catholic” cannot be a mark of the true Church</w:t>
      </w:r>
    </w:p>
    <w:p w14:paraId="23731FA0">
      <w:pPr>
        <w:ind w:left="5" w:right="3"/>
        <w:rPr>
          <w:rFonts w:hint="eastAsia"/>
        </w:rPr>
      </w:pPr>
      <w:r>
        <w:rPr>
          <w:rFonts w:hint="eastAsia"/>
        </w:rPr>
        <w:t>第29章. “大公”一词不能成为真教会的标记</w:t>
      </w:r>
    </w:p>
    <w:p w14:paraId="0FD38CA5">
      <w:pPr>
        <w:ind w:left="5" w:right="3"/>
        <w:rPr>
          <w:rFonts w:hint="eastAsia"/>
        </w:rPr>
      </w:pPr>
    </w:p>
    <w:p w14:paraId="406BFECC">
      <w:pPr>
        <w:ind w:left="5" w:right="3"/>
        <w:rPr>
          <w:rFonts w:hint="eastAsia"/>
        </w:rPr>
      </w:pPr>
      <w:r>
        <w:rPr>
          <w:rFonts w:hint="eastAsia"/>
        </w:rPr>
        <w:t>A</w:t>
      </w:r>
    </w:p>
    <w:p w14:paraId="6019EE51">
      <w:pPr>
        <w:ind w:left="5" w:right="3"/>
        <w:rPr>
          <w:rFonts w:hint="eastAsia"/>
        </w:rPr>
      </w:pPr>
      <w:r>
        <w:rPr>
          <w:rFonts w:hint="eastAsia"/>
        </w:rPr>
        <w:t>mong the marks of the Church, the word Catholic, that is, Universal, is set in the first rank by our adversaries.</w:t>
      </w:r>
    </w:p>
    <w:p w14:paraId="0A10B9A9">
      <w:pPr>
        <w:ind w:left="5" w:right="3"/>
        <w:rPr>
          <w:rFonts w:hint="eastAsia"/>
        </w:rPr>
      </w:pPr>
      <w:r>
        <w:rPr>
          <w:rFonts w:hint="eastAsia"/>
        </w:rPr>
        <w:t>在教会的标记中，“大公”，即“普世”，被我们的对手置于首位。</w:t>
      </w:r>
    </w:p>
    <w:p w14:paraId="4E7CC072">
      <w:pPr>
        <w:ind w:left="5" w:right="3"/>
        <w:rPr>
          <w:rFonts w:hint="eastAsia"/>
        </w:rPr>
      </w:pPr>
    </w:p>
    <w:p w14:paraId="423A0397">
      <w:pPr>
        <w:ind w:left="5" w:right="3"/>
        <w:rPr>
          <w:rFonts w:hint="eastAsia"/>
        </w:rPr>
      </w:pPr>
      <w:r>
        <w:rPr>
          <w:rFonts w:hint="eastAsia"/>
        </w:rPr>
        <w:t>In that title, the Roman Church especially triumphs: Being a particular and corrupt Church, she assumes the name of Universal Church—as if a rotten finger were called a man.</w:t>
      </w:r>
    </w:p>
    <w:p w14:paraId="2452C2DA">
      <w:pPr>
        <w:ind w:left="5" w:right="3"/>
        <w:rPr>
          <w:rFonts w:hint="eastAsia"/>
        </w:rPr>
      </w:pPr>
      <w:r>
        <w:rPr>
          <w:rFonts w:hint="eastAsia"/>
        </w:rPr>
        <w:t>在那头衔中，罗马教会尤其得意：作为一个特定且败坏的教会，她却僭取了普世教会之名——就好像一根烂了的手指被称为一个人。</w:t>
      </w:r>
    </w:p>
    <w:p w14:paraId="31F074DB">
      <w:pPr>
        <w:ind w:left="5" w:right="3"/>
        <w:rPr>
          <w:rFonts w:hint="eastAsia"/>
        </w:rPr>
      </w:pPr>
    </w:p>
    <w:p w14:paraId="10F1703C">
      <w:pPr>
        <w:ind w:left="5" w:right="3"/>
        <w:rPr>
          <w:rFonts w:hint="eastAsia"/>
        </w:rPr>
      </w:pPr>
      <w:r>
        <w:rPr>
          <w:rFonts w:hint="eastAsia"/>
        </w:rPr>
        <w:t>That the word Catholic cannot be the mark of the true Church is evident, for the natural and infallible marks of a thing are not words, but things.</w:t>
      </w:r>
    </w:p>
    <w:p w14:paraId="06E1C6E9">
      <w:pPr>
        <w:ind w:left="5" w:right="3"/>
        <w:rPr>
          <w:rFonts w:hint="eastAsia"/>
        </w:rPr>
      </w:pPr>
      <w:r>
        <w:rPr>
          <w:rFonts w:hint="eastAsia"/>
        </w:rPr>
        <w:t>“大公”一词不能成为真教会的标记，这是显而易见的，因为一件事物自然且无误的标记不是言语，而是事物。</w:t>
      </w:r>
    </w:p>
    <w:p w14:paraId="42329799">
      <w:pPr>
        <w:ind w:left="5" w:right="3"/>
        <w:rPr>
          <w:rFonts w:hint="eastAsia"/>
        </w:rPr>
      </w:pPr>
    </w:p>
    <w:p w14:paraId="2BC10BC5">
      <w:pPr>
        <w:ind w:left="5" w:right="3"/>
        <w:rPr>
          <w:rFonts w:hint="eastAsia"/>
        </w:rPr>
      </w:pPr>
      <w:r>
        <w:rPr>
          <w:rFonts w:hint="eastAsia"/>
        </w:rPr>
        <w:t>The marks of a good horse are not words, but natural qualities: for men will often give false titles and contrary names, and the same title may be usurped by dissenting Churches.</w:t>
      </w:r>
    </w:p>
    <w:p w14:paraId="0CB60A3D">
      <w:pPr>
        <w:ind w:left="5" w:right="3"/>
        <w:rPr>
          <w:rFonts w:hint="eastAsia"/>
        </w:rPr>
      </w:pPr>
      <w:r>
        <w:rPr>
          <w:rFonts w:hint="eastAsia"/>
        </w:rPr>
        <w:t>一匹好马的标记不是言语，而是天生的品质：因为人常常会给虚假的头衔和相反的名字，同一个头衔也可能被意见相左的教会所僭取。</w:t>
      </w:r>
    </w:p>
    <w:p w14:paraId="74135717">
      <w:pPr>
        <w:ind w:left="5" w:right="3"/>
        <w:rPr>
          <w:rFonts w:hint="eastAsia"/>
        </w:rPr>
      </w:pPr>
    </w:p>
    <w:p w14:paraId="4C8F10C8">
      <w:pPr>
        <w:ind w:left="5" w:right="3"/>
        <w:rPr>
          <w:rFonts w:hint="eastAsia"/>
        </w:rPr>
      </w:pPr>
      <w:r>
        <w:rPr>
          <w:rFonts w:hint="eastAsia"/>
        </w:rPr>
        <w:t>The names proper to a thing arise from its essential form, but words and titles are given by the will of men.</w:t>
      </w:r>
    </w:p>
    <w:p w14:paraId="2F4312C0">
      <w:pPr>
        <w:ind w:left="5" w:right="3"/>
        <w:rPr>
          <w:rFonts w:hint="eastAsia"/>
        </w:rPr>
      </w:pPr>
      <w:r>
        <w:rPr>
          <w:rFonts w:hint="eastAsia"/>
        </w:rPr>
        <w:t>一件事物恰当的名称源于其本质形式，但言语和头衔是由人的意志赋予的。</w:t>
      </w:r>
    </w:p>
    <w:p w14:paraId="161A9DD8">
      <w:pPr>
        <w:ind w:left="5" w:right="3"/>
        <w:rPr>
          <w:rFonts w:hint="eastAsia"/>
        </w:rPr>
      </w:pPr>
    </w:p>
    <w:p w14:paraId="2BAF29B0">
      <w:pPr>
        <w:ind w:left="5" w:right="3"/>
        <w:rPr>
          <w:rFonts w:hint="eastAsia"/>
        </w:rPr>
      </w:pPr>
      <w:r>
        <w:rPr>
          <w:rFonts w:hint="eastAsia"/>
        </w:rPr>
        <w:t>Also, it is necessary that the names and titles attributed to the Church be given to her either by herself or by her enemies.</w:t>
      </w:r>
    </w:p>
    <w:p w14:paraId="3E023404">
      <w:pPr>
        <w:ind w:left="5" w:right="3"/>
        <w:rPr>
          <w:rFonts w:hint="eastAsia"/>
        </w:rPr>
      </w:pPr>
      <w:r>
        <w:rPr>
          <w:rFonts w:hint="eastAsia"/>
        </w:rPr>
        <w:t>同样，归于教会的名称和头衔，必须要么是她自己给的，要么是她的敌人给的。</w:t>
      </w:r>
    </w:p>
    <w:p w14:paraId="0731F6D1">
      <w:pPr>
        <w:ind w:left="5" w:right="3"/>
        <w:rPr>
          <w:rFonts w:hint="eastAsia"/>
        </w:rPr>
      </w:pPr>
    </w:p>
    <w:p w14:paraId="662977A7">
      <w:pPr>
        <w:ind w:left="5" w:right="3"/>
        <w:rPr>
          <w:rFonts w:hint="eastAsia"/>
        </w:rPr>
      </w:pPr>
      <w:r>
        <w:rPr>
          <w:rFonts w:hint="eastAsia"/>
        </w:rPr>
        <w:t>If by herself, that has no force, for she is not a competent judge in her own cause, and everyone will take titles to his own advantage.</w:t>
      </w:r>
    </w:p>
    <w:p w14:paraId="4760DCA9">
      <w:pPr>
        <w:ind w:left="5" w:right="3"/>
        <w:rPr>
          <w:rFonts w:hint="eastAsia"/>
        </w:rPr>
      </w:pPr>
      <w:r>
        <w:rPr>
          <w:rFonts w:hint="eastAsia"/>
        </w:rPr>
        <w:t>如果是她自己给的，那毫无效力，因为她在自己的案件中并非合格的审判者，并且每个人都会为自己的利益而取头衔。</w:t>
      </w:r>
    </w:p>
    <w:p w14:paraId="13549907">
      <w:pPr>
        <w:ind w:left="5" w:right="3"/>
        <w:rPr>
          <w:rFonts w:hint="eastAsia"/>
        </w:rPr>
      </w:pPr>
    </w:p>
    <w:p w14:paraId="721F6BCB">
      <w:pPr>
        <w:ind w:left="5" w:right="3"/>
        <w:rPr>
          <w:rFonts w:hint="eastAsia"/>
        </w:rPr>
      </w:pPr>
      <w:r>
        <w:rPr>
          <w:rFonts w:hint="eastAsia"/>
        </w:rPr>
        <w:t>But if those titles are given her by her enemies, there is yet less reason to stand upon them—whether the enemies dishonor the Church with odious titles or extol her in derision.</w:t>
      </w:r>
    </w:p>
    <w:p w14:paraId="44632F67">
      <w:pPr>
        <w:ind w:left="5" w:right="3"/>
        <w:rPr>
          <w:rFonts w:hint="eastAsia"/>
        </w:rPr>
      </w:pPr>
      <w:r>
        <w:rPr>
          <w:rFonts w:hint="eastAsia"/>
        </w:rPr>
        <w:t>但如果那些头衔是她的敌人给的，那就更没有理由坚持它们了——无论敌人是用可憎的头衔来羞辱教会，还是在嘲笑中高举她。</w:t>
      </w:r>
    </w:p>
    <w:p w14:paraId="23C7A08D">
      <w:pPr>
        <w:ind w:left="5" w:right="3"/>
        <w:rPr>
          <w:rFonts w:hint="eastAsia"/>
        </w:rPr>
      </w:pPr>
    </w:p>
    <w:p w14:paraId="6F50850E">
      <w:pPr>
        <w:ind w:left="5" w:right="3"/>
        <w:rPr>
          <w:rFonts w:hint="eastAsia"/>
        </w:rPr>
      </w:pPr>
      <w:r>
        <w:rPr>
          <w:rFonts w:hint="eastAsia"/>
        </w:rPr>
        <w:t>It is not just that the marks of the true Church be left to the discretion of her adversaries.</w:t>
      </w:r>
    </w:p>
    <w:p w14:paraId="5DCCD586">
      <w:pPr>
        <w:ind w:left="5" w:right="3"/>
        <w:rPr>
          <w:rFonts w:hint="eastAsia"/>
        </w:rPr>
      </w:pPr>
      <w:r>
        <w:rPr>
          <w:rFonts w:hint="eastAsia"/>
        </w:rPr>
        <w:t>将真教会的标记留给她的对手来决定，是不公的。</w:t>
      </w:r>
    </w:p>
    <w:p w14:paraId="6A39BD1A">
      <w:pPr>
        <w:ind w:left="5" w:right="3"/>
        <w:rPr>
          <w:rFonts w:hint="eastAsia"/>
        </w:rPr>
      </w:pPr>
    </w:p>
    <w:p w14:paraId="1F66329E">
      <w:pPr>
        <w:ind w:left="5" w:right="3"/>
        <w:rPr>
          <w:rFonts w:hint="eastAsia"/>
        </w:rPr>
      </w:pPr>
      <w:r>
        <w:rPr>
          <w:rFonts w:hint="eastAsia"/>
        </w:rPr>
        <w:t>Besides, the marks of the right and good Church must show her goodness; but the word Catholic or Universal implies no goodness and denotes no virtue, only her extent.</w:t>
      </w:r>
    </w:p>
    <w:p w14:paraId="44895648">
      <w:pPr>
        <w:ind w:left="5" w:right="3"/>
        <w:rPr>
          <w:rFonts w:hint="eastAsia"/>
        </w:rPr>
      </w:pPr>
      <w:r>
        <w:rPr>
          <w:rFonts w:hint="eastAsia"/>
        </w:rPr>
        <w:t>此外，正确和良善教会的标记必须显示她的良善；但“大公”或“普世”一词并不暗示任何良善，也不表示任何美德，只表示其范围。</w:t>
      </w:r>
    </w:p>
    <w:p w14:paraId="16470DBB">
      <w:pPr>
        <w:ind w:left="5" w:right="3"/>
        <w:rPr>
          <w:rFonts w:hint="eastAsia"/>
        </w:rPr>
      </w:pPr>
    </w:p>
    <w:p w14:paraId="7F5F9DE8">
      <w:pPr>
        <w:ind w:left="5" w:right="3"/>
        <w:rPr>
          <w:rFonts w:hint="eastAsia"/>
        </w:rPr>
      </w:pPr>
      <w:r>
        <w:rPr>
          <w:rFonts w:hint="eastAsia"/>
        </w:rPr>
        <w:t>The same appears in that the most false and corrupt Churches will also adopt the title of Catholic and will be called so.</w:t>
      </w:r>
    </w:p>
    <w:p w14:paraId="050862B0">
      <w:pPr>
        <w:ind w:left="5" w:right="3"/>
        <w:rPr>
          <w:rFonts w:hint="eastAsia"/>
        </w:rPr>
      </w:pPr>
      <w:r>
        <w:rPr>
          <w:rFonts w:hint="eastAsia"/>
        </w:rPr>
        <w:t>同样显而易见的是，最虚假和最败坏的教会也会采用“大公”的头衔，并被称为如此。</w:t>
      </w:r>
    </w:p>
    <w:p w14:paraId="7CE8885D">
      <w:pPr>
        <w:ind w:left="5" w:right="3"/>
        <w:rPr>
          <w:rFonts w:hint="eastAsia"/>
        </w:rPr>
      </w:pPr>
    </w:p>
    <w:p w14:paraId="40285911">
      <w:pPr>
        <w:ind w:left="5" w:right="3"/>
        <w:rPr>
          <w:rFonts w:hint="eastAsia"/>
        </w:rPr>
      </w:pPr>
      <w:r>
        <w:rPr>
          <w:rFonts w:hint="eastAsia"/>
        </w:rPr>
        <w:t>Lactantius, in the last chapter of the 4th Book, speaks thus: “Each congregation of heretics holds herself above all to be Christian, and her Church Catholic.”</w:t>
      </w:r>
    </w:p>
    <w:p w14:paraId="1A067E6F">
      <w:pPr>
        <w:ind w:left="5" w:right="3"/>
        <w:rPr>
          <w:rFonts w:hint="eastAsia"/>
        </w:rPr>
      </w:pPr>
      <w:r>
        <w:rPr>
          <w:rFonts w:hint="eastAsia"/>
        </w:rPr>
        <w:t>拉克坦提乌斯，在其第四卷最后一章如此说：“每一个异端的会众都自认为首先是基督徒，并且她的教会是大公的。”</w:t>
      </w:r>
    </w:p>
    <w:p w14:paraId="57BA6623">
      <w:pPr>
        <w:ind w:left="5" w:right="3"/>
        <w:rPr>
          <w:rFonts w:hint="eastAsia"/>
        </w:rPr>
      </w:pPr>
    </w:p>
    <w:p w14:paraId="2EB2CEB9">
      <w:pPr>
        <w:ind w:left="5" w:right="3"/>
        <w:rPr>
          <w:rFonts w:hint="eastAsia"/>
        </w:rPr>
      </w:pPr>
      <w:r>
        <w:rPr>
          <w:rFonts w:hint="eastAsia"/>
        </w:rPr>
        <w:t>Salvianus, in the 5th Book of Providence: “So much do they hold themselves Catholics, that they defame us with the title of heretics.”</w:t>
      </w:r>
    </w:p>
    <w:p w14:paraId="05F2FB93">
      <w:pPr>
        <w:ind w:left="5" w:right="3"/>
        <w:rPr>
          <w:rFonts w:hint="eastAsia"/>
        </w:rPr>
      </w:pPr>
      <w:r>
        <w:rPr>
          <w:rFonts w:hint="eastAsia"/>
        </w:rPr>
        <w:t>萨尔维安，在其《论护理》第五卷中说：“他们如此自认为大公，以致他们用异端的头衔来诽谤我们。”</w:t>
      </w:r>
    </w:p>
    <w:p w14:paraId="36EC425F">
      <w:pPr>
        <w:ind w:left="5" w:right="3"/>
        <w:rPr>
          <w:rFonts w:hint="eastAsia"/>
        </w:rPr>
      </w:pPr>
    </w:p>
    <w:p w14:paraId="4EC81D06">
      <w:pPr>
        <w:ind w:left="5" w:right="3"/>
        <w:rPr>
          <w:rFonts w:hint="eastAsia"/>
        </w:rPr>
      </w:pPr>
      <w:r>
        <w:rPr>
          <w:rFonts w:hint="eastAsia"/>
        </w:rPr>
        <w:t>Cyprian to Jubaianus: “Novatian will attribute unto himself the authority and the truth of the Catholic Church.”</w:t>
      </w:r>
    </w:p>
    <w:p w14:paraId="6D2DFD4E">
      <w:pPr>
        <w:ind w:left="5" w:right="3"/>
        <w:rPr>
          <w:rFonts w:hint="eastAsia"/>
        </w:rPr>
      </w:pPr>
      <w:r>
        <w:rPr>
          <w:rFonts w:hint="eastAsia"/>
        </w:rPr>
        <w:t>居普良致尤拜亚努：“诺瓦提安会将大公教会的权威和真理归于自己。”</w:t>
      </w:r>
    </w:p>
    <w:p w14:paraId="278044FC">
      <w:pPr>
        <w:ind w:left="5" w:right="3"/>
        <w:rPr>
          <w:rFonts w:hint="eastAsia"/>
        </w:rPr>
      </w:pPr>
    </w:p>
    <w:p w14:paraId="7539003D">
      <w:pPr>
        <w:ind w:left="5" w:right="3"/>
        <w:rPr>
          <w:rFonts w:hint="eastAsia"/>
        </w:rPr>
      </w:pPr>
      <w:r>
        <w:rPr>
          <w:rFonts w:hint="eastAsia"/>
        </w:rPr>
        <w:t>Augustine, in The Utility of Believing, chapter 7, says that “all the heretics affect the name of Catholics.”</w:t>
      </w:r>
    </w:p>
    <w:p w14:paraId="1EFAC270">
      <w:pPr>
        <w:ind w:left="5" w:right="3"/>
        <w:rPr>
          <w:rFonts w:hint="eastAsia"/>
        </w:rPr>
      </w:pPr>
      <w:r>
        <w:rPr>
          <w:rFonts w:hint="eastAsia"/>
        </w:rPr>
        <w:t>奥古斯丁，在其《论信仰的益处》第七章中说，“所有的异端都喜爱‘大公’之名。”</w:t>
      </w:r>
    </w:p>
    <w:p w14:paraId="2387A679">
      <w:pPr>
        <w:ind w:left="5" w:right="3"/>
        <w:rPr>
          <w:rFonts w:hint="eastAsia"/>
        </w:rPr>
      </w:pPr>
    </w:p>
    <w:p w14:paraId="63960964">
      <w:pPr>
        <w:ind w:left="5" w:right="3"/>
        <w:rPr>
          <w:rFonts w:hint="eastAsia"/>
        </w:rPr>
      </w:pPr>
      <w:r>
        <w:rPr>
          <w:rFonts w:hint="eastAsia"/>
        </w:rPr>
        <w:t>Even the Donatists, against whom the name of Catholics has been especially used, and the Rogatists, who were but a branch of the Donatists, would be so called, as Augustine says in Epistle 48 to Vincentius.</w:t>
      </w:r>
    </w:p>
    <w:p w14:paraId="12119479">
      <w:pPr>
        <w:ind w:left="5" w:right="3"/>
        <w:rPr>
          <w:rFonts w:hint="eastAsia"/>
        </w:rPr>
      </w:pPr>
      <w:r>
        <w:rPr>
          <w:rFonts w:hint="eastAsia"/>
        </w:rPr>
        <w:t>即使是多纳图派，大公之名曾特别用来反对他们，以及罗加提派，他们只是多纳图派的一个分支，也愿被称为如此，正如奥古斯丁在致文森修的第48封信中所说。</w:t>
      </w:r>
    </w:p>
    <w:p w14:paraId="3B5584DD">
      <w:pPr>
        <w:ind w:left="5" w:right="3"/>
        <w:rPr>
          <w:rFonts w:hint="eastAsia"/>
        </w:rPr>
      </w:pPr>
    </w:p>
    <w:p w14:paraId="32681317">
      <w:pPr>
        <w:ind w:left="5" w:right="3"/>
        <w:rPr>
          <w:rFonts w:hint="eastAsia"/>
        </w:rPr>
      </w:pPr>
      <w:r>
        <w:rPr>
          <w:rFonts w:hint="eastAsia"/>
        </w:rPr>
        <w:t>And the Greek Church, which is an enemy to the Roman, retains that name still, and her Patriarch is still called Oecumenical Bishop, as if he governed the whole habitable earth.</w:t>
      </w:r>
    </w:p>
    <w:p w14:paraId="62F4EF29">
      <w:pPr>
        <w:ind w:left="5" w:right="3"/>
        <w:rPr>
          <w:rFonts w:hint="eastAsia"/>
        </w:rPr>
      </w:pPr>
      <w:r>
        <w:rPr>
          <w:rFonts w:hint="eastAsia"/>
        </w:rPr>
        <w:t>希腊教会，罗马教会的敌人，至今仍保留那个名称，其宗主教仍被称为普世主教，仿佛他治理着整个可居住的地球。</w:t>
      </w:r>
    </w:p>
    <w:p w14:paraId="62CB210E">
      <w:pPr>
        <w:ind w:left="5" w:right="3"/>
        <w:rPr>
          <w:rFonts w:hint="eastAsia"/>
        </w:rPr>
      </w:pPr>
    </w:p>
    <w:p w14:paraId="00160F1C">
      <w:pPr>
        <w:ind w:left="5" w:right="3"/>
        <w:rPr>
          <w:rFonts w:hint="eastAsia"/>
        </w:rPr>
      </w:pPr>
      <w:r>
        <w:rPr>
          <w:rFonts w:hint="eastAsia"/>
        </w:rPr>
        <w:t>In one point chiefly it is evident how that mark of Universal or Catholic is wide of all likelihood of reason: that the dispute between diverse particular Churches is which of them must be called Universal, as if Africa and Europe were contending which of them two must be called the whole earth.</w:t>
      </w:r>
    </w:p>
    <w:p w14:paraId="37ADC1AA">
      <w:pPr>
        <w:ind w:left="5" w:right="3"/>
        <w:rPr>
          <w:rFonts w:hint="eastAsia"/>
        </w:rPr>
      </w:pPr>
      <w:r>
        <w:rPr>
          <w:rFonts w:hint="eastAsia"/>
        </w:rPr>
        <w:t>在一点上，尤其显而易见，“普世”或“大公”这个标记是何等远离所有理性的可能性：即，不同特定教会之间的争议，是哪一个应被称为“普世”，就好像非洲和欧洲在争论它们两者中哪一个应被称为“整个地球”。</w:t>
      </w:r>
    </w:p>
    <w:p w14:paraId="3BCC1317">
      <w:pPr>
        <w:ind w:left="5" w:right="3"/>
        <w:rPr>
          <w:rFonts w:hint="eastAsia"/>
        </w:rPr>
      </w:pPr>
    </w:p>
    <w:p w14:paraId="754C5264">
      <w:pPr>
        <w:ind w:left="5" w:right="3"/>
        <w:rPr>
          <w:rFonts w:hint="eastAsia"/>
        </w:rPr>
      </w:pPr>
      <w:r>
        <w:rPr>
          <w:rFonts w:hint="eastAsia"/>
        </w:rPr>
        <w:t>Here truth is so evident that a distinction between the Catholic Church and the Roman will slip sometimes from our adversaries, as acknowledging that they are different things.</w:t>
      </w:r>
    </w:p>
    <w:p w14:paraId="3E3AFBBB">
      <w:pPr>
        <w:ind w:left="5" w:right="3"/>
        <w:rPr>
          <w:rFonts w:hint="eastAsia"/>
        </w:rPr>
      </w:pPr>
      <w:r>
        <w:rPr>
          <w:rFonts w:hint="eastAsia"/>
        </w:rPr>
        <w:t>在这里，真理是如此显而易见，以致大公教会与罗马教会的区别，有时会从我们的对手口中溜出来，仿佛承认它们是不同的事物。</w:t>
      </w:r>
    </w:p>
    <w:p w14:paraId="4F2F0261">
      <w:pPr>
        <w:ind w:left="5" w:right="3"/>
        <w:rPr>
          <w:rFonts w:hint="eastAsia"/>
        </w:rPr>
      </w:pPr>
    </w:p>
    <w:p w14:paraId="2006A93C">
      <w:pPr>
        <w:ind w:left="5" w:right="3"/>
        <w:rPr>
          <w:rFonts w:hint="eastAsia"/>
        </w:rPr>
      </w:pPr>
      <w:r>
        <w:rPr>
          <w:rFonts w:hint="eastAsia"/>
        </w:rPr>
        <w:t>Bellarmine, in Book 2 Of the Sacraments in General, chapter 27, goes about to persuade that Baptism does not cease to be true Baptism, even if he who baptizes has no intention to do what the Roman Church does.</w:t>
      </w:r>
    </w:p>
    <w:p w14:paraId="7ADAA314">
      <w:pPr>
        <w:ind w:left="5" w:right="3"/>
        <w:rPr>
          <w:rFonts w:hint="eastAsia"/>
        </w:rPr>
      </w:pPr>
      <w:r>
        <w:rPr>
          <w:rFonts w:hint="eastAsia"/>
        </w:rPr>
        <w:t>贝拉明，在其《论圣礼通论》第二卷第二十七章中，试图说服人，洗礼并不因施洗者无意行罗马教会所行之事而停止为真洗礼。</w:t>
      </w:r>
    </w:p>
    <w:p w14:paraId="1DCAAC04">
      <w:pPr>
        <w:ind w:left="5" w:right="3"/>
        <w:rPr>
          <w:rFonts w:hint="eastAsia"/>
        </w:rPr>
      </w:pPr>
    </w:p>
    <w:p w14:paraId="4F7348CB">
      <w:pPr>
        <w:ind w:left="5" w:right="3"/>
        <w:rPr>
          <w:rFonts w:hint="eastAsia"/>
        </w:rPr>
      </w:pPr>
      <w:r>
        <w:rPr>
          <w:rFonts w:hint="eastAsia"/>
        </w:rPr>
        <w:t>“It is enough,” says he, “to have intention to do what the Universal or Catholic Church does.”</w:t>
      </w:r>
    </w:p>
    <w:p w14:paraId="69978486">
      <w:pPr>
        <w:ind w:left="5" w:right="3"/>
        <w:rPr>
          <w:rFonts w:hint="eastAsia"/>
        </w:rPr>
      </w:pPr>
      <w:r>
        <w:rPr>
          <w:rFonts w:hint="eastAsia"/>
        </w:rPr>
        <w:t>“只要，”他说，“有行普世或大公教会所行之事的意图就够了。”</w:t>
      </w:r>
    </w:p>
    <w:p w14:paraId="21BF8DD2">
      <w:pPr>
        <w:ind w:left="5" w:right="3"/>
        <w:rPr>
          <w:rFonts w:hint="eastAsia"/>
        </w:rPr>
      </w:pPr>
    </w:p>
    <w:p w14:paraId="409E7FBB">
      <w:pPr>
        <w:ind w:left="5" w:right="3"/>
        <w:rPr>
          <w:rFonts w:hint="eastAsia"/>
        </w:rPr>
      </w:pPr>
      <w:r>
        <w:rPr>
          <w:rFonts w:hint="eastAsia"/>
        </w:rPr>
        <w:t>It is ordinary for our adversaries to call the Roman Church the Mother of all Churches; speaking so is saying that the Roman Church is not the Universal or Catholic Church: for the Mother and the Daughters are not the same thing.</w:t>
      </w:r>
    </w:p>
    <w:p w14:paraId="5E10E274">
      <w:pPr>
        <w:ind w:left="5" w:right="3"/>
        <w:rPr>
          <w:rFonts w:hint="eastAsia"/>
        </w:rPr>
      </w:pPr>
      <w:r>
        <w:rPr>
          <w:rFonts w:hint="eastAsia"/>
        </w:rPr>
        <w:t>我们的对手通常称罗马教会为众教会之母；如此说，就等于说罗马教会并非普世或大公教会：因为母亲和女儿们并非同一回事。</w:t>
      </w:r>
    </w:p>
    <w:p w14:paraId="7CD3D28D">
      <w:pPr>
        <w:ind w:left="5" w:right="3"/>
        <w:rPr>
          <w:rFonts w:hint="eastAsia"/>
        </w:rPr>
      </w:pPr>
    </w:p>
    <w:p w14:paraId="5733E7B0">
      <w:pPr>
        <w:ind w:left="5" w:right="3"/>
        <w:rPr>
          <w:rFonts w:hint="eastAsia"/>
        </w:rPr>
      </w:pPr>
      <w:r>
        <w:rPr>
          <w:rFonts w:hint="eastAsia"/>
        </w:rPr>
        <w:t>They themselves would not say that the Roman Church is universally everywhere, seeing that there are so many great Churches more ancient than the Roman, which are separate in communion from it.</w:t>
      </w:r>
    </w:p>
    <w:p w14:paraId="4AE86F0D">
      <w:pPr>
        <w:ind w:left="5" w:right="3"/>
        <w:rPr>
          <w:rFonts w:hint="eastAsia"/>
        </w:rPr>
      </w:pPr>
      <w:r>
        <w:rPr>
          <w:rFonts w:hint="eastAsia"/>
        </w:rPr>
        <w:t>他们自己也不会说罗马教会普遍地无所不在，因为有许多比罗马更古老的大教会，在交通上与它分离。</w:t>
      </w:r>
    </w:p>
    <w:p w14:paraId="47352D51">
      <w:pPr>
        <w:ind w:left="5" w:right="3"/>
        <w:rPr>
          <w:rFonts w:hint="eastAsia"/>
        </w:rPr>
      </w:pPr>
    </w:p>
    <w:p w14:paraId="50951701">
      <w:pPr>
        <w:ind w:left="5" w:right="3"/>
        <w:rPr>
          <w:rFonts w:hint="eastAsia"/>
        </w:rPr>
      </w:pPr>
      <w:r>
        <w:rPr>
          <w:rFonts w:hint="eastAsia"/>
        </w:rPr>
        <w:t>Could the Universal Christian Church be called Roman when Christianity had not yet reached Rome?</w:t>
      </w:r>
    </w:p>
    <w:p w14:paraId="65F0B3B9">
      <w:pPr>
        <w:ind w:left="5" w:right="3"/>
      </w:pPr>
      <w:r>
        <w:rPr>
          <w:rFonts w:hint="eastAsia"/>
        </w:rPr>
        <w:t>当基督教尚未到达罗马时，普世基督教会能被称为罗马教会吗</w:t>
      </w:r>
      <w:r>
        <w:t>?</w:t>
      </w:r>
      <w:r>
        <w:br w:type="page"/>
      </w:r>
    </w:p>
    <w:p w14:paraId="5D258AB4">
      <w:pPr>
        <w:ind w:left="5" w:right="3"/>
        <w:rPr>
          <w:rFonts w:hint="eastAsia"/>
        </w:rPr>
      </w:pPr>
      <w:r>
        <w:rPr>
          <w:rFonts w:hint="eastAsia"/>
        </w:rPr>
        <w:t>CHAP. 30. Of the word Catholic, and in what sense the Church is called Catholic by the Ancients. That Cardinal du Perron has not at all understood what Catholic signifies, nor the sense of Vincentius Lirinensis.</w:t>
      </w:r>
    </w:p>
    <w:p w14:paraId="0EDF4A49">
      <w:pPr>
        <w:ind w:left="5" w:right="3"/>
        <w:rPr>
          <w:rFonts w:hint="eastAsia"/>
        </w:rPr>
      </w:pPr>
      <w:r>
        <w:rPr>
          <w:rFonts w:hint="eastAsia"/>
        </w:rPr>
        <w:t>第30章. 论“大公”一词，及古人称教会为“大公”的含义。杜·佩龙枢机完全不理解“大公”的意义，也不理解文森修·利里嫩西斯的思想。</w:t>
      </w:r>
    </w:p>
    <w:p w14:paraId="26177A5A">
      <w:pPr>
        <w:ind w:left="5" w:right="3"/>
        <w:rPr>
          <w:rFonts w:hint="eastAsia"/>
        </w:rPr>
      </w:pPr>
    </w:p>
    <w:p w14:paraId="25FFCA9F">
      <w:pPr>
        <w:ind w:left="5" w:right="3"/>
        <w:rPr>
          <w:rFonts w:hint="eastAsia"/>
        </w:rPr>
      </w:pPr>
      <w:r>
        <w:rPr>
          <w:rFonts w:hint="eastAsia"/>
        </w:rPr>
        <w:t>T</w:t>
      </w:r>
    </w:p>
    <w:p w14:paraId="4863BF0A">
      <w:pPr>
        <w:ind w:left="5" w:right="3"/>
        <w:rPr>
          <w:rFonts w:hint="eastAsia"/>
        </w:rPr>
      </w:pPr>
      <w:r>
        <w:rPr>
          <w:rFonts w:hint="eastAsia"/>
        </w:rPr>
        <w:t>he Church of the Elect is called Catholic or Universal in the Symbol, because it comprehends all the Elect—both those who triumph in Heaven and those who are or shall be militant here on earth.</w:t>
      </w:r>
    </w:p>
    <w:p w14:paraId="6DBF4F0A">
      <w:pPr>
        <w:ind w:left="5" w:right="3"/>
        <w:rPr>
          <w:rFonts w:hint="eastAsia"/>
        </w:rPr>
      </w:pPr>
      <w:r>
        <w:rPr>
          <w:rFonts w:hint="eastAsia"/>
        </w:rPr>
        <w:t>选民的教会在信经中被称为“大公”或“普世”，因为它包括所有的选民——既包括在天上得胜的，也包括在地上战斗的或将要战斗的。</w:t>
      </w:r>
    </w:p>
    <w:p w14:paraId="0A95AC50">
      <w:pPr>
        <w:ind w:left="5" w:right="3"/>
        <w:rPr>
          <w:rFonts w:hint="eastAsia"/>
        </w:rPr>
      </w:pPr>
    </w:p>
    <w:p w14:paraId="57BD9650">
      <w:pPr>
        <w:ind w:left="5" w:right="3"/>
        <w:rPr>
          <w:rFonts w:hint="eastAsia"/>
        </w:rPr>
      </w:pPr>
      <w:r>
        <w:rPr>
          <w:rFonts w:hint="eastAsia"/>
        </w:rPr>
        <w:t>And if the Church mentioned in the Symbol also includes the visible Church upon earth (which we would not deny), then that visible Church is called Catholic or Universal to distinguish it from the Jewish Church, which was confined and restricted to one particular nation, as His Majesty of Great Britain says, and Bellarmine acknowledges in his book The Marks of the Church, chapter 7.</w:t>
      </w:r>
    </w:p>
    <w:p w14:paraId="68287074">
      <w:pPr>
        <w:ind w:left="5" w:right="3"/>
        <w:rPr>
          <w:rFonts w:hint="eastAsia"/>
        </w:rPr>
      </w:pPr>
      <w:r>
        <w:rPr>
          <w:rFonts w:hint="eastAsia"/>
        </w:rPr>
        <w:t>如果信经中提到的教会也包括地上的有形教会（我们不否认这一点），那么那个有形的教会就被称为“大公”或“普世”，以区别于犹太教会，犹太教会只局限于一个特定的民族，正如大不列颠国王陛下所说，贝拉明也在其《教会的标记》第七章中承认了这一点。</w:t>
      </w:r>
    </w:p>
    <w:p w14:paraId="43BCDE2B">
      <w:pPr>
        <w:ind w:left="5" w:right="3"/>
        <w:rPr>
          <w:rFonts w:hint="eastAsia"/>
        </w:rPr>
      </w:pPr>
    </w:p>
    <w:p w14:paraId="667D92D3">
      <w:pPr>
        <w:ind w:left="5" w:right="3"/>
        <w:rPr>
          <w:rFonts w:hint="eastAsia"/>
        </w:rPr>
      </w:pPr>
      <w:r>
        <w:rPr>
          <w:rFonts w:hint="eastAsia"/>
        </w:rPr>
        <w:t>“That the Church,” he says, “may be Catholic, it is requisite in the first place that she exclude no time, no place, and no sort of men, whereby she is distinguished from the Synagogue, which was a particular, not a Catholic Church.”</w:t>
      </w:r>
    </w:p>
    <w:p w14:paraId="0756B133">
      <w:pPr>
        <w:ind w:left="5" w:right="3"/>
        <w:rPr>
          <w:rFonts w:hint="eastAsia"/>
        </w:rPr>
      </w:pPr>
      <w:r>
        <w:rPr>
          <w:rFonts w:hint="eastAsia"/>
        </w:rPr>
        <w:t>“教会，”他说，“要成为大公的，首先必须不排除任何时间、任何地点、任何种类的人，藉此她与犹太会堂相区别，犹太会堂是一个特定的，而非大公的教会。”</w:t>
      </w:r>
    </w:p>
    <w:p w14:paraId="7E929A4A">
      <w:pPr>
        <w:ind w:left="5" w:right="3"/>
        <w:rPr>
          <w:rFonts w:hint="eastAsia"/>
        </w:rPr>
      </w:pPr>
    </w:p>
    <w:p w14:paraId="639F1D4F">
      <w:pPr>
        <w:ind w:left="5" w:right="3"/>
        <w:rPr>
          <w:rFonts w:hint="eastAsia"/>
        </w:rPr>
      </w:pPr>
      <w:r>
        <w:rPr>
          <w:rFonts w:hint="eastAsia"/>
        </w:rPr>
        <w:t>The Jesuit Salmeron says the same: “The Church,” he says, “is called Catholic, that is, Universal; wherein she differs from the Synagogue, in that she is not circumscribed by certain limits of people or place.”</w:t>
      </w:r>
    </w:p>
    <w:p w14:paraId="006F0C8A">
      <w:pPr>
        <w:ind w:left="5" w:right="3"/>
        <w:rPr>
          <w:rFonts w:hint="eastAsia"/>
        </w:rPr>
      </w:pPr>
      <w:r>
        <w:rPr>
          <w:rFonts w:hint="eastAsia"/>
        </w:rPr>
        <w:t>耶稣会士萨尔梅隆也说了同样的话：“教会，”他说，“被称为大公的，即普世的；在此她与犹太会堂不同，因为她不受某些人民或地方的限制。”</w:t>
      </w:r>
    </w:p>
    <w:p w14:paraId="06A8028A">
      <w:pPr>
        <w:ind w:left="5" w:right="3"/>
        <w:rPr>
          <w:rFonts w:hint="eastAsia"/>
        </w:rPr>
      </w:pPr>
    </w:p>
    <w:p w14:paraId="10B1B15B">
      <w:pPr>
        <w:ind w:left="5" w:right="3"/>
        <w:rPr>
          <w:rFonts w:hint="eastAsia"/>
        </w:rPr>
      </w:pPr>
      <w:r>
        <w:rPr>
          <w:rFonts w:hint="eastAsia"/>
        </w:rPr>
        <w:t>But Cardinal du Perron, being wiser than they all, in his first chapter against the King, holds a different opinion; for he says that the word Catholic is rather added in the Symbol to discern the true Church, which is pure and neither heretical nor schismatical, from the heretical and schismatical Churches.</w:t>
      </w:r>
    </w:p>
    <w:p w14:paraId="2023DD72">
      <w:pPr>
        <w:ind w:left="5" w:right="3"/>
        <w:rPr>
          <w:rFonts w:hint="eastAsia"/>
        </w:rPr>
      </w:pPr>
      <w:r>
        <w:rPr>
          <w:rFonts w:hint="eastAsia"/>
        </w:rPr>
        <w:t>但杜·佩龙枢机，比他们所有人都聪明，在他反对国王的第一章中，持不同的观点；因为他说，“大公”一词被加在信经中，是为了区别那纯洁且既非异端也非分裂的真教会，与那些异端和分裂的教会。</w:t>
      </w:r>
    </w:p>
    <w:p w14:paraId="675BEFD4">
      <w:pPr>
        <w:ind w:left="5" w:right="3"/>
        <w:rPr>
          <w:rFonts w:hint="eastAsia"/>
        </w:rPr>
      </w:pPr>
    </w:p>
    <w:p w14:paraId="6CB93D20">
      <w:pPr>
        <w:ind w:left="5" w:right="3"/>
        <w:rPr>
          <w:rFonts w:hint="eastAsia"/>
        </w:rPr>
      </w:pPr>
      <w:r>
        <w:rPr>
          <w:rFonts w:hint="eastAsia"/>
        </w:rPr>
        <w:t>But the evident reason favors the King’s side; for since the word Catholic signifies Universal, it is more fitting to distinguish the Universal Church from the particular than to distinguish the Orthodox Church from the Heretical; between Church Universal and Church</w:t>
      </w:r>
    </w:p>
    <w:p w14:paraId="1E790CEA">
      <w:pPr>
        <w:ind w:left="5" w:right="3"/>
        <w:rPr>
          <w:rFonts w:hint="eastAsia"/>
        </w:rPr>
      </w:pPr>
      <w:r>
        <w:rPr>
          <w:rFonts w:hint="eastAsia"/>
        </w:rPr>
        <w:t>Heretical, there is no opposition.</w:t>
      </w:r>
    </w:p>
    <w:p w14:paraId="287C87EF">
      <w:pPr>
        <w:ind w:left="5" w:right="3"/>
        <w:rPr>
          <w:rFonts w:hint="eastAsia"/>
        </w:rPr>
      </w:pPr>
      <w:r>
        <w:rPr>
          <w:rFonts w:hint="eastAsia"/>
        </w:rPr>
        <w:t>但显而易见的理由支持国王一方；因为既然“大公”一词意为“普世”，那么用它来区别普世教会与特定教会，比用它来区别正统教会与异端教会更合适；在普世教会与异端教会之间，并无对立关系。</w:t>
      </w:r>
    </w:p>
    <w:p w14:paraId="5D59B9EE">
      <w:pPr>
        <w:ind w:left="5" w:right="3"/>
        <w:rPr>
          <w:rFonts w:hint="eastAsia"/>
        </w:rPr>
      </w:pPr>
    </w:p>
    <w:p w14:paraId="4F042076">
      <w:pPr>
        <w:ind w:left="5" w:right="3"/>
        <w:rPr>
          <w:rFonts w:hint="eastAsia"/>
        </w:rPr>
      </w:pPr>
      <w:r>
        <w:rPr>
          <w:rFonts w:hint="eastAsia"/>
        </w:rPr>
        <w:t>The Fathers interpret the word Catholic in two ways: Sometimes by the Catholic Church they understand merely the Universal, distinguishing her by that word from particular Churches.</w:t>
      </w:r>
    </w:p>
    <w:p w14:paraId="2790E8E8">
      <w:pPr>
        <w:ind w:left="5" w:right="3"/>
        <w:rPr>
          <w:rFonts w:hint="eastAsia"/>
        </w:rPr>
      </w:pPr>
      <w:r>
        <w:rPr>
          <w:rFonts w:hint="eastAsia"/>
        </w:rPr>
        <w:t>教父们以两种方式解释“大公”一词：有时他们以“大公教会”仅指“普世的”，用这个词来区别她与个别教会。</w:t>
      </w:r>
    </w:p>
    <w:p w14:paraId="524DB403">
      <w:pPr>
        <w:ind w:left="5" w:right="3"/>
        <w:rPr>
          <w:rFonts w:hint="eastAsia"/>
        </w:rPr>
      </w:pPr>
    </w:p>
    <w:p w14:paraId="0AEFEC6B">
      <w:pPr>
        <w:ind w:left="5" w:right="3"/>
        <w:rPr>
          <w:rFonts w:hint="eastAsia"/>
        </w:rPr>
      </w:pPr>
      <w:r>
        <w:rPr>
          <w:rFonts w:hint="eastAsia"/>
        </w:rPr>
        <w:t>Optatus Milevitanus in Book 2: “The Church is called Catholic because she is spread everywhere.”</w:t>
      </w:r>
    </w:p>
    <w:p w14:paraId="68326C6C">
      <w:pPr>
        <w:ind w:left="5" w:right="3"/>
        <w:rPr>
          <w:rFonts w:hint="eastAsia"/>
        </w:rPr>
      </w:pPr>
      <w:r>
        <w:rPr>
          <w:rFonts w:hint="eastAsia"/>
        </w:rPr>
        <w:t>米利夫的奥普塔图，在第二卷中说：“教会之所以被称为大公的，是因为她遍布各地。”</w:t>
      </w:r>
    </w:p>
    <w:p w14:paraId="3622E5D1">
      <w:pPr>
        <w:ind w:left="5" w:right="3"/>
        <w:rPr>
          <w:rFonts w:hint="eastAsia"/>
        </w:rPr>
      </w:pPr>
    </w:p>
    <w:p w14:paraId="3C363BB8">
      <w:pPr>
        <w:ind w:left="5" w:right="3"/>
        <w:rPr>
          <w:rFonts w:hint="eastAsia"/>
        </w:rPr>
      </w:pPr>
      <w:r>
        <w:rPr>
          <w:rFonts w:hint="eastAsia"/>
        </w:rPr>
        <w:t>Augustine in Epistle 152: “The Catholic Church is spread over all the Earth.”</w:t>
      </w:r>
    </w:p>
    <w:p w14:paraId="39EF906E">
      <w:pPr>
        <w:ind w:left="5" w:right="3"/>
        <w:rPr>
          <w:rFonts w:hint="eastAsia"/>
        </w:rPr>
      </w:pPr>
      <w:r>
        <w:rPr>
          <w:rFonts w:hint="eastAsia"/>
        </w:rPr>
        <w:t>奥古斯丁，在第152封信中说：“大公教会遍布全地。”</w:t>
      </w:r>
    </w:p>
    <w:p w14:paraId="60EE0311">
      <w:pPr>
        <w:ind w:left="5" w:right="3"/>
        <w:rPr>
          <w:rFonts w:hint="eastAsia"/>
        </w:rPr>
      </w:pPr>
    </w:p>
    <w:p w14:paraId="61D12F3F">
      <w:pPr>
        <w:ind w:left="5" w:right="3"/>
        <w:rPr>
          <w:rFonts w:hint="eastAsia"/>
        </w:rPr>
      </w:pPr>
      <w:r>
        <w:rPr>
          <w:rFonts w:hint="eastAsia"/>
        </w:rPr>
        <w:t>And in Epistle 170: “The Church is called Catholic because she is spread over all the world.”</w:t>
      </w:r>
    </w:p>
    <w:p w14:paraId="603842DE">
      <w:pPr>
        <w:ind w:left="5" w:right="3"/>
        <w:rPr>
          <w:rFonts w:hint="eastAsia"/>
        </w:rPr>
      </w:pPr>
      <w:r>
        <w:rPr>
          <w:rFonts w:hint="eastAsia"/>
        </w:rPr>
        <w:t>在第170封信中：“教会之所以被称为大公的，是因为她遍布全世界。”</w:t>
      </w:r>
    </w:p>
    <w:p w14:paraId="33C91EB6">
      <w:pPr>
        <w:ind w:left="5" w:right="3"/>
        <w:rPr>
          <w:rFonts w:hint="eastAsia"/>
        </w:rPr>
      </w:pPr>
    </w:p>
    <w:p w14:paraId="09E0A3E6">
      <w:pPr>
        <w:ind w:left="5" w:right="3"/>
        <w:rPr>
          <w:rFonts w:hint="eastAsia"/>
        </w:rPr>
      </w:pPr>
      <w:r>
        <w:rPr>
          <w:rFonts w:hint="eastAsia"/>
        </w:rPr>
        <w:t>He says the same in Book 2 against Petilianus, chapter 38.</w:t>
      </w:r>
    </w:p>
    <w:p w14:paraId="17A8BF2E">
      <w:pPr>
        <w:ind w:left="5" w:right="3"/>
        <w:rPr>
          <w:rFonts w:hint="eastAsia"/>
        </w:rPr>
      </w:pPr>
      <w:r>
        <w:rPr>
          <w:rFonts w:hint="eastAsia"/>
        </w:rPr>
        <w:t>他在《驳斥佩提里安》第二卷第三十八章中也说了同样的话。</w:t>
      </w:r>
    </w:p>
    <w:p w14:paraId="51431624">
      <w:pPr>
        <w:ind w:left="5" w:right="3"/>
        <w:rPr>
          <w:rFonts w:hint="eastAsia"/>
        </w:rPr>
      </w:pPr>
    </w:p>
    <w:p w14:paraId="18E5578A">
      <w:pPr>
        <w:ind w:left="5" w:right="3"/>
        <w:rPr>
          <w:rFonts w:hint="eastAsia"/>
        </w:rPr>
      </w:pPr>
      <w:r>
        <w:rPr>
          <w:rFonts w:hint="eastAsia"/>
        </w:rPr>
        <w:t>But sometimes the Fathers, misusing the word, by Catholic Church understand the Orthodox Church—that is, the Church pure and sound in the Faith, united in her parts by Communion: Quod totum veraciter teneat, says Augustine; because she holds the whole truth, of which heresies hold but part.</w:t>
      </w:r>
    </w:p>
    <w:p w14:paraId="3420F388">
      <w:pPr>
        <w:ind w:left="5" w:right="3"/>
        <w:rPr>
          <w:rFonts w:hint="eastAsia"/>
        </w:rPr>
      </w:pPr>
      <w:r>
        <w:rPr>
          <w:rFonts w:hint="eastAsia"/>
        </w:rPr>
        <w:t>但有时教父们，误用这个词，以“大公教会”来理解“正统教会”——即，在信仰上纯洁健全，其各部分藉着交通而联合的教会：Quod totum veraciter teneat，奥古斯丁说；因为她持守全部的真理，而异端只持守一部分。</w:t>
      </w:r>
    </w:p>
    <w:p w14:paraId="1D2114A0">
      <w:pPr>
        <w:ind w:left="5" w:right="3"/>
        <w:rPr>
          <w:rFonts w:hint="eastAsia"/>
        </w:rPr>
      </w:pPr>
    </w:p>
    <w:p w14:paraId="6C8631D1">
      <w:pPr>
        <w:ind w:left="5" w:right="3"/>
        <w:rPr>
          <w:rFonts w:hint="eastAsia"/>
        </w:rPr>
      </w:pPr>
      <w:r>
        <w:rPr>
          <w:rFonts w:hint="eastAsia"/>
        </w:rPr>
        <w:t>Sozomen in his seventh book, chapter 4, says it was decreed that only that Church should be called Catholic which serves the Trinity with equal honor.</w:t>
      </w:r>
    </w:p>
    <w:p w14:paraId="47C943A9">
      <w:pPr>
        <w:ind w:left="5" w:right="3"/>
        <w:rPr>
          <w:rFonts w:hint="eastAsia"/>
        </w:rPr>
      </w:pPr>
      <w:r>
        <w:rPr>
          <w:rFonts w:hint="eastAsia"/>
        </w:rPr>
        <w:t>索佐门在其第七卷第四章中说，曾有谕令规定，唯有以同等尊荣事奉三一神的教会，才应被称为大公教会。</w:t>
      </w:r>
    </w:p>
    <w:p w14:paraId="50A5504E">
      <w:pPr>
        <w:ind w:left="5" w:right="3"/>
        <w:rPr>
          <w:rFonts w:hint="eastAsia"/>
        </w:rPr>
      </w:pPr>
    </w:p>
    <w:p w14:paraId="52D4D564">
      <w:pPr>
        <w:ind w:left="5" w:right="3"/>
        <w:rPr>
          <w:rFonts w:hint="eastAsia"/>
        </w:rPr>
      </w:pPr>
      <w:r>
        <w:rPr>
          <w:rFonts w:hint="eastAsia"/>
        </w:rPr>
        <w:t>In this sense, there might be many Catholic Churches.</w:t>
      </w:r>
    </w:p>
    <w:p w14:paraId="42004605">
      <w:pPr>
        <w:ind w:left="5" w:right="3"/>
        <w:rPr>
          <w:rFonts w:hint="eastAsia"/>
        </w:rPr>
      </w:pPr>
      <w:r>
        <w:rPr>
          <w:rFonts w:hint="eastAsia"/>
        </w:rPr>
        <w:t>在这个意义上，或许会有许多大公教会。</w:t>
      </w:r>
    </w:p>
    <w:p w14:paraId="3599A56E">
      <w:pPr>
        <w:ind w:left="5" w:right="3"/>
        <w:rPr>
          <w:rFonts w:hint="eastAsia"/>
        </w:rPr>
      </w:pPr>
    </w:p>
    <w:p w14:paraId="30C7A318">
      <w:pPr>
        <w:ind w:left="5" w:right="3"/>
        <w:rPr>
          <w:rFonts w:hint="eastAsia"/>
        </w:rPr>
      </w:pPr>
      <w:r>
        <w:rPr>
          <w:rFonts w:hint="eastAsia"/>
        </w:rPr>
        <w:t>Every particular Orthodox Church is Catholic in that sense.</w:t>
      </w:r>
    </w:p>
    <w:p w14:paraId="59E16A10">
      <w:pPr>
        <w:ind w:left="5" w:right="3"/>
        <w:rPr>
          <w:rFonts w:hint="eastAsia"/>
        </w:rPr>
      </w:pPr>
      <w:r>
        <w:rPr>
          <w:rFonts w:hint="eastAsia"/>
        </w:rPr>
        <w:t>每一个特定的正统教会，在这个意义上都是大公的。</w:t>
      </w:r>
    </w:p>
    <w:p w14:paraId="07561CAE">
      <w:pPr>
        <w:ind w:left="5" w:right="3"/>
        <w:rPr>
          <w:rFonts w:hint="eastAsia"/>
        </w:rPr>
      </w:pPr>
    </w:p>
    <w:p w14:paraId="5C997DB1">
      <w:pPr>
        <w:ind w:left="5" w:right="3"/>
        <w:rPr>
          <w:rFonts w:hint="eastAsia"/>
        </w:rPr>
      </w:pPr>
      <w:r>
        <w:rPr>
          <w:rFonts w:hint="eastAsia"/>
        </w:rPr>
        <w:t>Augustine in Epistle 152: “Not only,” he says, “the Catholic Churches beyond the sea, but also the African Catholic Churches,” where the word Catholic cannot signify universal.</w:t>
      </w:r>
    </w:p>
    <w:p w14:paraId="69574CF4">
      <w:pPr>
        <w:ind w:left="5" w:right="3"/>
        <w:rPr>
          <w:rFonts w:hint="eastAsia"/>
        </w:rPr>
      </w:pPr>
      <w:r>
        <w:rPr>
          <w:rFonts w:hint="eastAsia"/>
        </w:rPr>
        <w:t>奥古斯丁，在第152封信中说：“不仅，”他说，“海外的大公教会，也包括非洲的大公教会，”在这里，“大公”一词不能表示普世。</w:t>
      </w:r>
    </w:p>
    <w:p w14:paraId="1A427010">
      <w:pPr>
        <w:ind w:left="5" w:right="3"/>
        <w:rPr>
          <w:rFonts w:hint="eastAsia"/>
        </w:rPr>
      </w:pPr>
    </w:p>
    <w:p w14:paraId="1F2F4375">
      <w:pPr>
        <w:ind w:left="5" w:right="3"/>
        <w:rPr>
          <w:rFonts w:hint="eastAsia"/>
        </w:rPr>
      </w:pPr>
      <w:r>
        <w:rPr>
          <w:rFonts w:hint="eastAsia"/>
        </w:rPr>
        <w:t>See the subscriptions of the bishops appended to the will of Gregory Nazianzen.</w:t>
      </w:r>
    </w:p>
    <w:p w14:paraId="6EB4CE8A">
      <w:pPr>
        <w:ind w:left="5" w:right="3"/>
        <w:rPr>
          <w:rFonts w:hint="eastAsia"/>
        </w:rPr>
      </w:pPr>
      <w:r>
        <w:rPr>
          <w:rFonts w:hint="eastAsia"/>
        </w:rPr>
        <w:t>见格列高利·拿先素遗嘱后主教们的签名。</w:t>
      </w:r>
    </w:p>
    <w:p w14:paraId="020C2670">
      <w:pPr>
        <w:ind w:left="5" w:right="3"/>
        <w:rPr>
          <w:rFonts w:hint="eastAsia"/>
        </w:rPr>
      </w:pPr>
    </w:p>
    <w:p w14:paraId="33F438DA">
      <w:pPr>
        <w:ind w:left="5" w:right="3"/>
        <w:rPr>
          <w:rFonts w:hint="eastAsia"/>
        </w:rPr>
      </w:pPr>
      <w:r>
        <w:rPr>
          <w:rFonts w:hint="eastAsia"/>
        </w:rPr>
        <w:t>There, every bishop calls himself Catholic bishop of such or such a town.</w:t>
      </w:r>
    </w:p>
    <w:p w14:paraId="01CF5D36">
      <w:pPr>
        <w:ind w:left="5" w:right="3"/>
        <w:rPr>
          <w:rFonts w:hint="eastAsia"/>
        </w:rPr>
      </w:pPr>
      <w:r>
        <w:rPr>
          <w:rFonts w:hint="eastAsia"/>
        </w:rPr>
        <w:t>在那里，每个主教都称自己为某某镇的大公主教。</w:t>
      </w:r>
    </w:p>
    <w:p w14:paraId="66A05925">
      <w:pPr>
        <w:ind w:left="5" w:right="3"/>
        <w:rPr>
          <w:rFonts w:hint="eastAsia"/>
        </w:rPr>
      </w:pPr>
    </w:p>
    <w:p w14:paraId="386C3B98">
      <w:pPr>
        <w:ind w:left="5" w:right="3"/>
        <w:rPr>
          <w:rFonts w:hint="eastAsia"/>
        </w:rPr>
      </w:pPr>
      <w:r>
        <w:rPr>
          <w:rFonts w:hint="eastAsia"/>
        </w:rPr>
        <w:t>Augustine in Epistle 166 calls the emperors Catholics, that is, Orthodox and sound in the Faith.</w:t>
      </w:r>
    </w:p>
    <w:p w14:paraId="68C97EAE">
      <w:pPr>
        <w:ind w:left="5" w:right="3"/>
        <w:rPr>
          <w:rFonts w:hint="eastAsia"/>
        </w:rPr>
      </w:pPr>
      <w:r>
        <w:rPr>
          <w:rFonts w:hint="eastAsia"/>
        </w:rPr>
        <w:t>奥古斯丁在第166封信中称皇帝为大公，即在信仰上正统且健全。</w:t>
      </w:r>
    </w:p>
    <w:p w14:paraId="4534BABB">
      <w:pPr>
        <w:ind w:left="5" w:right="3"/>
        <w:rPr>
          <w:rFonts w:hint="eastAsia"/>
        </w:rPr>
      </w:pPr>
    </w:p>
    <w:p w14:paraId="6B89B95A">
      <w:pPr>
        <w:ind w:left="5" w:right="3"/>
        <w:rPr>
          <w:rFonts w:hint="eastAsia"/>
        </w:rPr>
      </w:pPr>
      <w:r>
        <w:rPr>
          <w:rFonts w:hint="eastAsia"/>
        </w:rPr>
        <w:t>The Roman Synod under Hilary, Bishop of Rome, begins thus: “Hilary, Bishop of the Catholic Church of the city of Rome.”</w:t>
      </w:r>
    </w:p>
    <w:p w14:paraId="1081AB03">
      <w:pPr>
        <w:ind w:left="5" w:right="3"/>
        <w:rPr>
          <w:rFonts w:hint="eastAsia"/>
        </w:rPr>
      </w:pPr>
      <w:r>
        <w:rPr>
          <w:rFonts w:hint="eastAsia"/>
        </w:rPr>
        <w:t>罗马主教希拉里领导下的罗马主教会议如此开始：“希拉里，罗马城大公教会的主教。”</w:t>
      </w:r>
    </w:p>
    <w:p w14:paraId="2E091E5D">
      <w:pPr>
        <w:ind w:left="5" w:right="3"/>
        <w:rPr>
          <w:rFonts w:hint="eastAsia"/>
        </w:rPr>
      </w:pPr>
    </w:p>
    <w:p w14:paraId="6456742C">
      <w:pPr>
        <w:ind w:left="5" w:right="3"/>
        <w:rPr>
          <w:rFonts w:hint="eastAsia"/>
        </w:rPr>
      </w:pPr>
      <w:r>
        <w:rPr>
          <w:rFonts w:hint="eastAsia"/>
        </w:rPr>
        <w:t>There it is clear that Hilary does not call himself Bishop of the Universal Church, since he restricts his episcopacy over the Catholic Church to the city of Rome.</w:t>
      </w:r>
    </w:p>
    <w:p w14:paraId="3F6206CA">
      <w:pPr>
        <w:ind w:left="5" w:right="3"/>
        <w:rPr>
          <w:rFonts w:hint="eastAsia"/>
        </w:rPr>
      </w:pPr>
      <w:r>
        <w:rPr>
          <w:rFonts w:hint="eastAsia"/>
        </w:rPr>
        <w:t>在那里很清楚，希拉里并非称自己为普世教会的主教，因为他将他对大公教会的主教职权限制在罗马城。</w:t>
      </w:r>
    </w:p>
    <w:p w14:paraId="5F782802">
      <w:pPr>
        <w:ind w:left="5" w:right="3"/>
        <w:rPr>
          <w:rFonts w:hint="eastAsia"/>
        </w:rPr>
      </w:pPr>
    </w:p>
    <w:p w14:paraId="24341C19">
      <w:pPr>
        <w:ind w:left="5" w:right="3"/>
        <w:rPr>
          <w:rFonts w:hint="eastAsia"/>
        </w:rPr>
      </w:pPr>
      <w:r>
        <w:rPr>
          <w:rFonts w:hint="eastAsia"/>
        </w:rPr>
        <w:t>The reason why true Faith is called Catholic, or universal, is not because it is received everywhere—for that never was and never shall be—but because all without exception must receive it; as Pope Pius II says in the Acts of the Council of Basel: “Faith is not called Catholic, that is, universal, because all receive it, but because all ought to receive it.”</w:t>
      </w:r>
    </w:p>
    <w:p w14:paraId="639A3EE3">
      <w:pPr>
        <w:ind w:left="5" w:right="3"/>
        <w:rPr>
          <w:rFonts w:hint="eastAsia"/>
        </w:rPr>
      </w:pPr>
      <w:r>
        <w:rPr>
          <w:rFonts w:hint="eastAsia"/>
        </w:rPr>
        <w:t>真信仰之所以被称为大公的，或普世的，并非因为它在各处都被接受——因为那从未有过，也永远不会有——而是因为所有人都必须毫无例外地接受它；正如教皇庇护二世在巴塞尔会议的文献中所说：“信仰之所以被称为大公的，即普世的，并非因为所有人都接受它，而是因为所有人都应当接受它。”</w:t>
      </w:r>
    </w:p>
    <w:p w14:paraId="74155337">
      <w:pPr>
        <w:ind w:left="5" w:right="3"/>
        <w:rPr>
          <w:rFonts w:hint="eastAsia"/>
        </w:rPr>
      </w:pPr>
    </w:p>
    <w:p w14:paraId="7A7F9694">
      <w:pPr>
        <w:ind w:left="5" w:right="3"/>
        <w:rPr>
          <w:rFonts w:hint="eastAsia"/>
        </w:rPr>
      </w:pPr>
      <w:r>
        <w:rPr>
          <w:rFonts w:hint="eastAsia"/>
        </w:rPr>
        <w:t>That in these two significations the Church is called Catholic, Augustine expressly says in the book De Genesi ad Litteram, chapter 1: “The Church our Mother is called Catholic, both because she is universally perfect and halts not in anything, and because she is spread over all the world.”</w:t>
      </w:r>
    </w:p>
    <w:p w14:paraId="32FFD610">
      <w:pPr>
        <w:ind w:left="5" w:right="3"/>
        <w:rPr>
          <w:rFonts w:hint="eastAsia"/>
        </w:rPr>
      </w:pPr>
      <w:r>
        <w:rPr>
          <w:rFonts w:hint="eastAsia"/>
        </w:rPr>
        <w:t>奥古斯丁在《论创世记字义》第一章明确地说，教会在两种意义上被称为大公：“我们的母教会之所以被称为大公，既因为她普遍地完全，在任何事上都不停滞，也因为她遍布全世界。”</w:t>
      </w:r>
    </w:p>
    <w:p w14:paraId="34228257">
      <w:pPr>
        <w:ind w:left="5" w:right="3"/>
        <w:rPr>
          <w:rFonts w:hint="eastAsia"/>
        </w:rPr>
      </w:pPr>
    </w:p>
    <w:p w14:paraId="6931220C">
      <w:pPr>
        <w:ind w:left="5" w:right="3"/>
        <w:rPr>
          <w:rFonts w:hint="eastAsia"/>
        </w:rPr>
      </w:pPr>
      <w:r>
        <w:rPr>
          <w:rFonts w:hint="eastAsia"/>
        </w:rPr>
        <w:t>The like Cyril of Jerusalem says in the 18th Catechesis: “The Church is called Catholic because she is spread over all the habitable earth from one end to the other, and because she teaches universally and without deficiency all the doctrines that must come to the knowledge of men.”</w:t>
      </w:r>
    </w:p>
    <w:p w14:paraId="5A0AD049">
      <w:pPr>
        <w:ind w:left="5" w:right="3"/>
        <w:rPr>
          <w:rFonts w:hint="eastAsia"/>
        </w:rPr>
      </w:pPr>
      <w:r>
        <w:rPr>
          <w:rFonts w:hint="eastAsia"/>
        </w:rPr>
        <w:t>耶路撒冷的西里尔在第十八次教理问答中也说了类似的话：“教会之所以被称为大公的，是因为她遍布整个可居住的大地，从一端到另一端，并且因为她普遍地、毫无欠缺地教导所有必须为人所知的教义。”</w:t>
      </w:r>
    </w:p>
    <w:p w14:paraId="121D4C01">
      <w:pPr>
        <w:ind w:left="5" w:right="3"/>
        <w:rPr>
          <w:rFonts w:hint="eastAsia"/>
        </w:rPr>
      </w:pPr>
    </w:p>
    <w:p w14:paraId="0C3B6A1B">
      <w:pPr>
        <w:ind w:left="5" w:right="3"/>
        <w:rPr>
          <w:rFonts w:hint="eastAsia"/>
        </w:rPr>
      </w:pPr>
      <w:r>
        <w:rPr>
          <w:rFonts w:hint="eastAsia"/>
        </w:rPr>
        <w:t>And Optatus Milevitanus in the second book against Parmenianus: Ecclesia inde Catholica, quod sit rationalis et ubique diffusa—“The Church is called Catholic because she is conformable to reason and because she is spread everywhere.”</w:t>
      </w:r>
    </w:p>
    <w:p w14:paraId="27BD09D6">
      <w:pPr>
        <w:ind w:left="5" w:right="3"/>
        <w:rPr>
          <w:rFonts w:hint="eastAsia"/>
        </w:rPr>
      </w:pPr>
      <w:r>
        <w:rPr>
          <w:rFonts w:hint="eastAsia"/>
        </w:rPr>
        <w:t>米利夫的奥普塔图在其《驳斥帕尔梅尼安》第二卷中说：Ecclesia inde Catholica, quod sit rationalis et ubique diffusa——“教会之所以被称为大公，是因为她合乎理性，并且遍布各地。”</w:t>
      </w:r>
    </w:p>
    <w:p w14:paraId="25F41087">
      <w:pPr>
        <w:ind w:left="5" w:right="3"/>
        <w:rPr>
          <w:rFonts w:hint="eastAsia"/>
        </w:rPr>
      </w:pPr>
    </w:p>
    <w:p w14:paraId="521DBCD2">
      <w:pPr>
        <w:ind w:left="5" w:right="3"/>
        <w:rPr>
          <w:rFonts w:hint="eastAsia"/>
        </w:rPr>
      </w:pPr>
      <w:r>
        <w:rPr>
          <w:rFonts w:hint="eastAsia"/>
        </w:rPr>
        <w:t>Which if Monsieur du Perron had observed, he would not have spent his labor to devise absurd and unreasonable reasons why he will have the true Church to be called Catholic.</w:t>
      </w:r>
    </w:p>
    <w:p w14:paraId="250D8564">
      <w:pPr>
        <w:ind w:left="5" w:right="3"/>
        <w:rPr>
          <w:rFonts w:hint="eastAsia"/>
        </w:rPr>
      </w:pPr>
      <w:r>
        <w:rPr>
          <w:rFonts w:hint="eastAsia"/>
        </w:rPr>
        <w:t>如果杜·佩龙先生观察到了这一点，他就不会费力地去想出那些荒谬且不合理的理由，来坚持真教会应被称为大公的。</w:t>
      </w:r>
    </w:p>
    <w:p w14:paraId="415F0AA1">
      <w:pPr>
        <w:ind w:left="5" w:right="3"/>
        <w:rPr>
          <w:rFonts w:hint="eastAsia"/>
        </w:rPr>
      </w:pPr>
    </w:p>
    <w:p w14:paraId="6EC3F2B7">
      <w:pPr>
        <w:ind w:left="5" w:right="3"/>
        <w:rPr>
          <w:rFonts w:hint="eastAsia"/>
        </w:rPr>
      </w:pPr>
      <w:r>
        <w:rPr>
          <w:rFonts w:hint="eastAsia"/>
        </w:rPr>
        <w:t>The first, because it is larger and in greater number.</w:t>
      </w:r>
    </w:p>
    <w:p w14:paraId="7B1DC47B">
      <w:pPr>
        <w:ind w:left="5" w:right="3"/>
        <w:rPr>
          <w:rFonts w:hint="eastAsia"/>
        </w:rPr>
      </w:pPr>
      <w:r>
        <w:rPr>
          <w:rFonts w:hint="eastAsia"/>
        </w:rPr>
        <w:t>第一，因为它更大，人数更多。</w:t>
      </w:r>
    </w:p>
    <w:p w14:paraId="081E59A5">
      <w:pPr>
        <w:ind w:left="5" w:right="3"/>
        <w:rPr>
          <w:rFonts w:hint="eastAsia"/>
        </w:rPr>
      </w:pPr>
    </w:p>
    <w:p w14:paraId="5786505F">
      <w:pPr>
        <w:ind w:left="5" w:right="3"/>
        <w:rPr>
          <w:rFonts w:hint="eastAsia"/>
        </w:rPr>
      </w:pPr>
      <w:r>
        <w:rPr>
          <w:rFonts w:hint="eastAsia"/>
        </w:rPr>
        <w:t>The second, because heretical Churches have been plucked off from her like branches from the stock, which stock in respect of the branches is an habitual whole, and that the Catholic Church towards heretical Churches is not an actual but an habitual whole.</w:t>
      </w:r>
    </w:p>
    <w:p w14:paraId="587C39EC">
      <w:pPr>
        <w:ind w:left="5" w:right="3"/>
        <w:rPr>
          <w:rFonts w:hint="eastAsia"/>
        </w:rPr>
      </w:pPr>
      <w:r>
        <w:rPr>
          <w:rFonts w:hint="eastAsia"/>
        </w:rPr>
        <w:t>第二，因为异端的教会已像树枝从树干上被摘下来一样，从她身上被摘下来，那树干相对于树枝而言，是一个习惯性的整体，而大公教会对于异端的教会而言，不是一个实际的整体，而是一个习惯性的整体。</w:t>
      </w:r>
    </w:p>
    <w:p w14:paraId="7C3074F9">
      <w:pPr>
        <w:ind w:left="5" w:right="3"/>
        <w:rPr>
          <w:rFonts w:hint="eastAsia"/>
        </w:rPr>
      </w:pPr>
    </w:p>
    <w:p w14:paraId="1D781AD7">
      <w:pPr>
        <w:ind w:left="5" w:right="3"/>
        <w:rPr>
          <w:rFonts w:hint="eastAsia"/>
        </w:rPr>
      </w:pPr>
      <w:r>
        <w:rPr>
          <w:rFonts w:hint="eastAsia"/>
        </w:rPr>
        <w:t>His first reason shall be hereafter confuted, and we hope to show that multitude is not always on the side of the true Church.</w:t>
      </w:r>
    </w:p>
    <w:p w14:paraId="5AEF0A91">
      <w:pPr>
        <w:ind w:left="5" w:right="3"/>
        <w:rPr>
          <w:rFonts w:hint="eastAsia"/>
        </w:rPr>
      </w:pPr>
      <w:r>
        <w:rPr>
          <w:rFonts w:hint="eastAsia"/>
        </w:rPr>
        <w:t>他的第一个理由将在后面被驳斥，我们希望表明，人数众多并非总是在真教会一边。</w:t>
      </w:r>
    </w:p>
    <w:p w14:paraId="43EAE863">
      <w:pPr>
        <w:ind w:left="5" w:right="3"/>
        <w:rPr>
          <w:rFonts w:hint="eastAsia"/>
        </w:rPr>
      </w:pPr>
    </w:p>
    <w:p w14:paraId="260C82B4">
      <w:pPr>
        <w:ind w:left="5" w:right="3"/>
        <w:rPr>
          <w:rFonts w:hint="eastAsia"/>
        </w:rPr>
      </w:pPr>
      <w:r>
        <w:rPr>
          <w:rFonts w:hint="eastAsia"/>
        </w:rPr>
        <w:t>The second reason is but an extravagant conceit, of which he is the first inventor.</w:t>
      </w:r>
    </w:p>
    <w:p w14:paraId="77C33428">
      <w:pPr>
        <w:ind w:left="5" w:right="3"/>
        <w:rPr>
          <w:rFonts w:hint="eastAsia"/>
        </w:rPr>
      </w:pPr>
      <w:r>
        <w:rPr>
          <w:rFonts w:hint="eastAsia"/>
        </w:rPr>
        <w:t>第二个理由不过是一个离奇的幻想，他是其始作俑者。</w:t>
      </w:r>
    </w:p>
    <w:p w14:paraId="311B7E54">
      <w:pPr>
        <w:ind w:left="5" w:right="3"/>
        <w:rPr>
          <w:rFonts w:hint="eastAsia"/>
        </w:rPr>
      </w:pPr>
    </w:p>
    <w:p w14:paraId="04890E4A">
      <w:pPr>
        <w:ind w:left="5" w:right="3"/>
        <w:rPr>
          <w:rFonts w:hint="eastAsia"/>
        </w:rPr>
      </w:pPr>
      <w:r>
        <w:rPr>
          <w:rFonts w:hint="eastAsia"/>
        </w:rPr>
        <w:t>For there is no such thing as an habitual whole, which words are but a chimera.</w:t>
      </w:r>
    </w:p>
    <w:p w14:paraId="0BAE25AA">
      <w:pPr>
        <w:ind w:left="5" w:right="3"/>
        <w:rPr>
          <w:rFonts w:hint="eastAsia"/>
        </w:rPr>
      </w:pPr>
      <w:r>
        <w:rPr>
          <w:rFonts w:hint="eastAsia"/>
        </w:rPr>
        <w:t>因为根本没有“习惯性的整体”这种东西，这些词不过是一个幻想。</w:t>
      </w:r>
    </w:p>
    <w:p w14:paraId="408A92A2">
      <w:pPr>
        <w:ind w:left="5" w:right="3"/>
        <w:rPr>
          <w:rFonts w:hint="eastAsia"/>
        </w:rPr>
      </w:pPr>
    </w:p>
    <w:p w14:paraId="658B0B0F">
      <w:pPr>
        <w:ind w:left="5" w:right="3"/>
        <w:rPr>
          <w:rFonts w:hint="eastAsia"/>
        </w:rPr>
      </w:pPr>
      <w:r>
        <w:rPr>
          <w:rFonts w:hint="eastAsia"/>
        </w:rPr>
        <w:t>The branches are no part of the stock in any respect, whether they be joined to it or cut from it—especially when they are cut off.</w:t>
      </w:r>
    </w:p>
    <w:p w14:paraId="04BD75D7">
      <w:pPr>
        <w:ind w:left="5" w:right="3"/>
        <w:rPr>
          <w:rFonts w:hint="eastAsia"/>
        </w:rPr>
      </w:pPr>
      <w:r>
        <w:rPr>
          <w:rFonts w:hint="eastAsia"/>
        </w:rPr>
        <w:t>树枝在任何方面都不是树干的一部分，无论它们是与它相连还是从中砍下——特别是当它们被砍下时。</w:t>
      </w:r>
    </w:p>
    <w:p w14:paraId="7AFDA098">
      <w:pPr>
        <w:ind w:left="5" w:right="3"/>
        <w:rPr>
          <w:rFonts w:hint="eastAsia"/>
        </w:rPr>
      </w:pPr>
    </w:p>
    <w:p w14:paraId="40AF8F0C">
      <w:pPr>
        <w:ind w:left="5" w:right="3"/>
        <w:rPr>
          <w:rFonts w:hint="eastAsia"/>
        </w:rPr>
      </w:pPr>
      <w:r>
        <w:rPr>
          <w:rFonts w:hint="eastAsia"/>
        </w:rPr>
        <w:t>The stock is not a whole that contains or can contain the branches, or that can be called an habitual or an actual whole.</w:t>
      </w:r>
    </w:p>
    <w:p w14:paraId="656923E6">
      <w:pPr>
        <w:ind w:left="5" w:right="3"/>
        <w:rPr>
          <w:rFonts w:hint="eastAsia"/>
        </w:rPr>
      </w:pPr>
      <w:r>
        <w:rPr>
          <w:rFonts w:hint="eastAsia"/>
        </w:rPr>
        <w:t>树干并非一个包含或能包含树枝的整体，也不能被称为一个习惯性的或一个实际的整体。</w:t>
      </w:r>
    </w:p>
    <w:p w14:paraId="7F4DE7E0">
      <w:pPr>
        <w:ind w:left="5" w:right="3"/>
        <w:rPr>
          <w:rFonts w:hint="eastAsia"/>
        </w:rPr>
      </w:pPr>
    </w:p>
    <w:p w14:paraId="03D976AB">
      <w:pPr>
        <w:ind w:left="5" w:right="3"/>
        <w:rPr>
          <w:rFonts w:hint="eastAsia"/>
        </w:rPr>
      </w:pPr>
      <w:r>
        <w:rPr>
          <w:rFonts w:hint="eastAsia"/>
        </w:rPr>
        <w:t>So then a Church from which other Churches were separated is not a whole containing in any respect the said separated Churches— especially since she did not contain them before the separation, but only they were joined with her; much less then does she contain them since they were separated from her.</w:t>
      </w:r>
    </w:p>
    <w:p w14:paraId="1578C431">
      <w:pPr>
        <w:ind w:left="5" w:right="3"/>
        <w:rPr>
          <w:rFonts w:hint="eastAsia"/>
        </w:rPr>
      </w:pPr>
      <w:r>
        <w:rPr>
          <w:rFonts w:hint="eastAsia"/>
        </w:rPr>
        <w:t>那么，一个从中分离出其他教会的教会，就并非一个在任何方面包含那些分离了的教会的整体——特别是既然她在分离之前并未包含它们，而只是它们与她联合；那么在她分离之后，她就更不包含它们了。</w:t>
      </w:r>
    </w:p>
    <w:p w14:paraId="5E5F418F">
      <w:pPr>
        <w:ind w:left="5" w:right="3"/>
        <w:rPr>
          <w:rFonts w:hint="eastAsia"/>
        </w:rPr>
      </w:pPr>
    </w:p>
    <w:p w14:paraId="011571DF">
      <w:pPr>
        <w:ind w:left="5" w:right="3"/>
        <w:rPr>
          <w:rFonts w:hint="eastAsia"/>
        </w:rPr>
      </w:pPr>
      <w:r>
        <w:rPr>
          <w:rFonts w:hint="eastAsia"/>
        </w:rPr>
        <w:t>How can she have any habit or aptness to contain them again, having never contained them before?</w:t>
      </w:r>
    </w:p>
    <w:p w14:paraId="7C93136B">
      <w:pPr>
        <w:ind w:left="5" w:right="3"/>
        <w:rPr>
          <w:rFonts w:hint="eastAsia"/>
        </w:rPr>
      </w:pPr>
      <w:r>
        <w:rPr>
          <w:rFonts w:hint="eastAsia"/>
        </w:rPr>
        <w:t>她既然从未包含过它们，又怎能有任何习惯或倾向去再次包含它们呢？</w:t>
      </w:r>
    </w:p>
    <w:p w14:paraId="439E1954">
      <w:pPr>
        <w:ind w:left="5" w:right="3"/>
        <w:rPr>
          <w:rFonts w:hint="eastAsia"/>
        </w:rPr>
      </w:pPr>
    </w:p>
    <w:p w14:paraId="50A4A7C4">
      <w:pPr>
        <w:ind w:left="5" w:right="3"/>
        <w:rPr>
          <w:rFonts w:hint="eastAsia"/>
        </w:rPr>
      </w:pPr>
      <w:r>
        <w:rPr>
          <w:rFonts w:hint="eastAsia"/>
        </w:rPr>
        <w:t>There is more; for thereby the Cardinal divests the Roman Church before he be aware of the title of Catholic or Universal Church.</w:t>
      </w:r>
    </w:p>
    <w:p w14:paraId="1803A44D">
      <w:pPr>
        <w:ind w:left="5" w:right="3"/>
        <w:rPr>
          <w:rFonts w:hint="eastAsia"/>
        </w:rPr>
      </w:pPr>
      <w:r>
        <w:rPr>
          <w:rFonts w:hint="eastAsia"/>
        </w:rPr>
        <w:t>还有更多；因为枢机如此一来，在他意识到之前，已剥夺了罗马教会“大公”或“普世”教会的头衔。</w:t>
      </w:r>
    </w:p>
    <w:p w14:paraId="0011F6BC">
      <w:pPr>
        <w:ind w:left="5" w:right="3"/>
        <w:rPr>
          <w:rFonts w:hint="eastAsia"/>
        </w:rPr>
      </w:pPr>
    </w:p>
    <w:p w14:paraId="31B7E998">
      <w:pPr>
        <w:ind w:left="5" w:right="3"/>
        <w:rPr>
          <w:rFonts w:hint="eastAsia"/>
        </w:rPr>
      </w:pPr>
      <w:r>
        <w:rPr>
          <w:rFonts w:hint="eastAsia"/>
        </w:rPr>
        <w:t>For the Greek Church is the root and the stock from which the Roman is sprung.</w:t>
      </w:r>
    </w:p>
    <w:p w14:paraId="03581EE6">
      <w:pPr>
        <w:ind w:left="5" w:right="3"/>
        <w:rPr>
          <w:rFonts w:hint="eastAsia"/>
        </w:rPr>
      </w:pPr>
      <w:r>
        <w:rPr>
          <w:rFonts w:hint="eastAsia"/>
        </w:rPr>
        <w:t>因为希腊教会是罗马教会的根和干。</w:t>
      </w:r>
    </w:p>
    <w:p w14:paraId="29A03D59">
      <w:pPr>
        <w:ind w:left="5" w:right="3"/>
        <w:rPr>
          <w:rFonts w:hint="eastAsia"/>
        </w:rPr>
      </w:pPr>
    </w:p>
    <w:p w14:paraId="06C4052B">
      <w:pPr>
        <w:ind w:left="5" w:right="3"/>
        <w:rPr>
          <w:rFonts w:hint="eastAsia"/>
        </w:rPr>
      </w:pPr>
      <w:r>
        <w:rPr>
          <w:rFonts w:hint="eastAsia"/>
        </w:rPr>
        <w:t>Christian Religion is passed from the Greeks to the Latins.</w:t>
      </w:r>
    </w:p>
    <w:p w14:paraId="18250D86">
      <w:pPr>
        <w:ind w:left="5" w:right="3"/>
        <w:rPr>
          <w:rFonts w:hint="eastAsia"/>
        </w:rPr>
      </w:pPr>
      <w:r>
        <w:rPr>
          <w:rFonts w:hint="eastAsia"/>
        </w:rPr>
        <w:t>基督教是从希腊人传给拉丁人的。</w:t>
      </w:r>
    </w:p>
    <w:p w14:paraId="16A8115B">
      <w:pPr>
        <w:ind w:left="5" w:right="3"/>
        <w:rPr>
          <w:rFonts w:hint="eastAsia"/>
        </w:rPr>
      </w:pPr>
    </w:p>
    <w:p w14:paraId="72388764">
      <w:pPr>
        <w:ind w:left="5" w:right="3"/>
        <w:rPr>
          <w:rFonts w:hint="eastAsia"/>
        </w:rPr>
      </w:pPr>
      <w:r>
        <w:rPr>
          <w:rFonts w:hint="eastAsia"/>
        </w:rPr>
        <w:t>Thus Augustine, Epist. 170, says that the Eastern Churches are the root of the Church, and that from them the Gospel passed into Africa.</w:t>
      </w:r>
    </w:p>
    <w:p w14:paraId="12516FF9">
      <w:pPr>
        <w:ind w:left="5" w:right="3"/>
        <w:rPr>
          <w:rFonts w:hint="eastAsia"/>
        </w:rPr>
      </w:pPr>
      <w:r>
        <w:rPr>
          <w:rFonts w:hint="eastAsia"/>
        </w:rPr>
        <w:t>因此，奥古斯丁在其第170封信中说，东方教会是教会的根，福音从他们传到非洲。</w:t>
      </w:r>
    </w:p>
    <w:p w14:paraId="75864BD7">
      <w:pPr>
        <w:ind w:left="5" w:right="3"/>
        <w:rPr>
          <w:rFonts w:hint="eastAsia"/>
        </w:rPr>
      </w:pPr>
    </w:p>
    <w:p w14:paraId="37CDD0B7">
      <w:pPr>
        <w:ind w:left="5" w:right="3"/>
        <w:rPr>
          <w:rFonts w:hint="eastAsia"/>
        </w:rPr>
      </w:pPr>
      <w:r>
        <w:rPr>
          <w:rFonts w:hint="eastAsia"/>
        </w:rPr>
        <w:t>And in the 178th Epistle, which is a Dialogue of Augustine with Pascentius, he says that faith was born among the Greeks.</w:t>
      </w:r>
    </w:p>
    <w:p w14:paraId="3309E3BC">
      <w:pPr>
        <w:ind w:left="5" w:right="3"/>
        <w:rPr>
          <w:rFonts w:hint="eastAsia"/>
        </w:rPr>
      </w:pPr>
      <w:r>
        <w:rPr>
          <w:rFonts w:hint="eastAsia"/>
        </w:rPr>
        <w:t>在第178封信中，即奥古斯丁与帕森提乌斯的对话，他说信仰诞生于希腊人中间。</w:t>
      </w:r>
    </w:p>
    <w:p w14:paraId="13CD8A30">
      <w:pPr>
        <w:ind w:left="5" w:right="3"/>
        <w:rPr>
          <w:rFonts w:hint="eastAsia"/>
        </w:rPr>
      </w:pPr>
    </w:p>
    <w:p w14:paraId="2A9709CA">
      <w:pPr>
        <w:ind w:left="5" w:right="3"/>
        <w:rPr>
          <w:rFonts w:hint="eastAsia"/>
        </w:rPr>
      </w:pPr>
      <w:r>
        <w:rPr>
          <w:rFonts w:hint="eastAsia"/>
        </w:rPr>
        <w:t>For as these words—Jesus, Messiah, Amen, Alleluia—which the Greek Churches use, testify that the Gospel passed from the Jews to the Greeks; likewise the words of Christ, Bible, Evangelium, Ecclesia, Baptism, Bishop, Priest, Deacon, Litany, Chrism, Antiphon, etc., which are Greek words, yea all the most ordinary terms used in the Roman Church, show that the Romans have received the Religion from the Greeks and that they have been their disciples: and therefore, by the Cardinal’s reason, the Greek Church shall be the Catholic Church, as the stock and the origin.</w:t>
      </w:r>
    </w:p>
    <w:p w14:paraId="0692B546">
      <w:pPr>
        <w:ind w:left="5" w:right="3"/>
        <w:rPr>
          <w:rFonts w:hint="eastAsia"/>
        </w:rPr>
      </w:pPr>
      <w:r>
        <w:rPr>
          <w:rFonts w:hint="eastAsia"/>
        </w:rPr>
        <w:t>因为正如希腊教会使用的这些词——耶稣、弥赛亚、阿们、哈利路亚——证明福音是从犹太人传到希腊人；同样，基督、圣经、福音、教会、洗礼、主教、祭司、执事、连祷、圣油、对唱等等，这些都是希腊词，是的，罗马教会所使用的所有最普通的术语，都表明罗马人是从希腊人那里接受了宗教，并且他们曾是他们的门徒：因此，根据枢机的理由，希腊教会应是大公教会，作为树干和起源。</w:t>
      </w:r>
    </w:p>
    <w:p w14:paraId="23CD4767">
      <w:pPr>
        <w:ind w:left="5" w:right="3"/>
        <w:rPr>
          <w:rFonts w:hint="eastAsia"/>
        </w:rPr>
      </w:pPr>
    </w:p>
    <w:p w14:paraId="0BF93838">
      <w:pPr>
        <w:ind w:left="5" w:right="3"/>
        <w:rPr>
          <w:rFonts w:hint="eastAsia"/>
        </w:rPr>
      </w:pPr>
      <w:r>
        <w:rPr>
          <w:rFonts w:hint="eastAsia"/>
        </w:rPr>
        <w:t>And (to speak with him) she shall be the whole, though not actual, yet habitual, containing the Roman Church.</w:t>
      </w:r>
    </w:p>
    <w:p w14:paraId="16934E15">
      <w:pPr>
        <w:ind w:left="5" w:right="3"/>
        <w:rPr>
          <w:rFonts w:hint="eastAsia"/>
        </w:rPr>
      </w:pPr>
      <w:r>
        <w:rPr>
          <w:rFonts w:hint="eastAsia"/>
        </w:rPr>
        <w:t>并且（用他的话说）她将是整体，虽然不是实际的，却是习惯性的，包含着罗马教会。</w:t>
      </w:r>
    </w:p>
    <w:p w14:paraId="2FD50726">
      <w:pPr>
        <w:ind w:left="5" w:right="3"/>
        <w:rPr>
          <w:rFonts w:hint="eastAsia"/>
        </w:rPr>
      </w:pPr>
    </w:p>
    <w:p w14:paraId="3FDD36D8">
      <w:pPr>
        <w:ind w:left="5" w:right="3"/>
        <w:rPr>
          <w:rFonts w:hint="eastAsia"/>
        </w:rPr>
      </w:pPr>
      <w:r>
        <w:rPr>
          <w:rFonts w:hint="eastAsia"/>
        </w:rPr>
        <w:t>Note, by the way, that the Fathers called the Orthodox Church “Catholic” or “Universal” because it spread far and wide over Europe, Asia, and Africa.</w:t>
      </w:r>
    </w:p>
    <w:p w14:paraId="416B3206">
      <w:pPr>
        <w:ind w:left="5" w:right="3"/>
        <w:rPr>
          <w:rFonts w:hint="eastAsia"/>
        </w:rPr>
      </w:pPr>
      <w:r>
        <w:rPr>
          <w:rFonts w:hint="eastAsia"/>
        </w:rPr>
        <w:t>顺便注意一下，教父们之所以称正统教会为“大公”或“普世”，是因为它广传于欧洲、亚洲和非洲。</w:t>
      </w:r>
    </w:p>
    <w:p w14:paraId="492ABD90">
      <w:pPr>
        <w:ind w:left="5" w:right="3"/>
        <w:rPr>
          <w:rFonts w:hint="eastAsia"/>
        </w:rPr>
      </w:pPr>
    </w:p>
    <w:p w14:paraId="180ED5B1">
      <w:pPr>
        <w:ind w:left="5" w:right="3"/>
        <w:rPr>
          <w:rFonts w:hint="eastAsia"/>
        </w:rPr>
      </w:pPr>
      <w:r>
        <w:rPr>
          <w:rFonts w:hint="eastAsia"/>
        </w:rPr>
        <w:t>But now that these Churches are dissenting and separate in communion, that reason ceases: neither is there any pretense of reason why any of these parts can alone retain the title of Universal Church.</w:t>
      </w:r>
    </w:p>
    <w:p w14:paraId="3521DDA8">
      <w:pPr>
        <w:ind w:left="5" w:right="3"/>
        <w:rPr>
          <w:rFonts w:hint="eastAsia"/>
        </w:rPr>
      </w:pPr>
      <w:r>
        <w:rPr>
          <w:rFonts w:hint="eastAsia"/>
        </w:rPr>
        <w:t>但现在这些教会意见不一，在交通上分离，那个理由就不复存在了：也没有任何理由能使其中任何一部分独自保留普世教会的头衔。</w:t>
      </w:r>
    </w:p>
    <w:p w14:paraId="2D0E5FE7">
      <w:pPr>
        <w:ind w:left="5" w:right="3"/>
        <w:rPr>
          <w:rFonts w:hint="eastAsia"/>
        </w:rPr>
      </w:pPr>
    </w:p>
    <w:p w14:paraId="46526C15">
      <w:pPr>
        <w:ind w:left="5" w:right="3"/>
        <w:rPr>
          <w:rFonts w:hint="eastAsia"/>
        </w:rPr>
      </w:pPr>
      <w:r>
        <w:rPr>
          <w:rFonts w:hint="eastAsia"/>
        </w:rPr>
        <w:t>To the same purpose, the Cardinal, following others of his party, objects to us incessantly the counsel of Vincentius Lirinensis, who wrote around the year 450.</w:t>
      </w:r>
    </w:p>
    <w:p w14:paraId="5A941AA8">
      <w:pPr>
        <w:ind w:left="5" w:right="3"/>
        <w:rPr>
          <w:rFonts w:hint="eastAsia"/>
        </w:rPr>
      </w:pPr>
      <w:r>
        <w:rPr>
          <w:rFonts w:hint="eastAsia"/>
        </w:rPr>
        <w:t>为同样的目的，枢机，追随他党派中的其他人，不断地向我们提出文森修·利里嫩西斯的忠告，他大约在公元450年写作。</w:t>
      </w:r>
    </w:p>
    <w:p w14:paraId="6152783B">
      <w:pPr>
        <w:ind w:left="5" w:right="3"/>
        <w:rPr>
          <w:rFonts w:hint="eastAsia"/>
        </w:rPr>
      </w:pPr>
    </w:p>
    <w:p w14:paraId="49524E80">
      <w:pPr>
        <w:ind w:left="5" w:right="3"/>
        <w:rPr>
          <w:rFonts w:hint="eastAsia"/>
        </w:rPr>
      </w:pPr>
      <w:r>
        <w:rPr>
          <w:rFonts w:hint="eastAsia"/>
        </w:rPr>
        <w:t>That author, in his book against profane novelties, to free a man’s spirit from all errors, gives him two directions.</w:t>
      </w:r>
    </w:p>
    <w:p w14:paraId="5724DABA">
      <w:pPr>
        <w:ind w:left="5" w:right="3"/>
        <w:rPr>
          <w:rFonts w:hint="eastAsia"/>
        </w:rPr>
      </w:pPr>
      <w:r>
        <w:rPr>
          <w:rFonts w:hint="eastAsia"/>
        </w:rPr>
        <w:t>那位作者，在其驳斥亵渎新奇之事的书中，为使人的心灵脱离所有错误，给了他两个指引。</w:t>
      </w:r>
    </w:p>
    <w:p w14:paraId="1E791F49">
      <w:pPr>
        <w:ind w:left="5" w:right="3"/>
        <w:rPr>
          <w:rFonts w:hint="eastAsia"/>
        </w:rPr>
      </w:pPr>
    </w:p>
    <w:p w14:paraId="2C3C9E9B">
      <w:pPr>
        <w:ind w:left="5" w:right="3"/>
        <w:rPr>
          <w:rFonts w:hint="eastAsia"/>
        </w:rPr>
      </w:pPr>
      <w:r>
        <w:rPr>
          <w:rFonts w:hint="eastAsia"/>
        </w:rPr>
        <w:t>The first is to stick to holy Scripture, of which he says that the Canon is most perfect and more than sufficient for all things.</w:t>
      </w:r>
    </w:p>
    <w:p w14:paraId="73214FC0">
      <w:pPr>
        <w:ind w:left="5" w:right="3"/>
        <w:rPr>
          <w:rFonts w:hint="eastAsia"/>
        </w:rPr>
      </w:pPr>
      <w:r>
        <w:rPr>
          <w:rFonts w:hint="eastAsia"/>
        </w:rPr>
        <w:t>第一是坚持圣经，他论及圣经说，其正典是最完美的，对万事而言绰绰有余。</w:t>
      </w:r>
    </w:p>
    <w:p w14:paraId="34F5F32B">
      <w:pPr>
        <w:ind w:left="5" w:right="3"/>
        <w:rPr>
          <w:rFonts w:hint="eastAsia"/>
        </w:rPr>
      </w:pPr>
    </w:p>
    <w:p w14:paraId="6A58CEB1">
      <w:pPr>
        <w:ind w:left="5" w:right="3"/>
        <w:rPr>
          <w:rFonts w:hint="eastAsia"/>
        </w:rPr>
      </w:pPr>
      <w:r>
        <w:rPr>
          <w:rFonts w:hint="eastAsia"/>
        </w:rPr>
        <w:t>The other is that since there is dissension about the interpretation of Scripture, we must hold the tradition of the Catholic Church and take Scripture as our interpreter, secundum Ecclesiastici et Catholici sensus normam—according to the rule of the Ecclesiastical and Catholic sense.</w:t>
      </w:r>
    </w:p>
    <w:p w14:paraId="54A4B6AC">
      <w:pPr>
        <w:ind w:left="5" w:right="3"/>
        <w:rPr>
          <w:rFonts w:hint="eastAsia"/>
        </w:rPr>
      </w:pPr>
      <w:r>
        <w:rPr>
          <w:rFonts w:hint="eastAsia"/>
        </w:rPr>
        <w:t>另一个是，既然在解释圣经上有分歧，我们必须持守大公教会的传统，并以圣经为我们的解释者，secundum Ecclesiastici et Catholici sensus normam——即按照教会和普世意义的准则。</w:t>
      </w:r>
    </w:p>
    <w:p w14:paraId="72218700">
      <w:pPr>
        <w:ind w:left="5" w:right="3"/>
        <w:rPr>
          <w:rFonts w:hint="eastAsia"/>
        </w:rPr>
      </w:pPr>
    </w:p>
    <w:p w14:paraId="70A81E0A">
      <w:pPr>
        <w:ind w:left="5" w:right="3"/>
        <w:rPr>
          <w:rFonts w:hint="eastAsia"/>
        </w:rPr>
      </w:pPr>
      <w:r>
        <w:rPr>
          <w:rFonts w:hint="eastAsia"/>
        </w:rPr>
        <w:t>Then he declares what he understands by that Catholic sense, namely, quod ubique, quod semper, quod ab omnibus creditur: est hoc enim vere proprieque Catholicum—that which has been believed everywhere, always, and by all; for that is truly and properly Catholic.</w:t>
      </w:r>
    </w:p>
    <w:p w14:paraId="0397176B">
      <w:pPr>
        <w:ind w:left="5" w:right="3"/>
        <w:rPr>
          <w:rFonts w:hint="eastAsia"/>
        </w:rPr>
      </w:pPr>
      <w:r>
        <w:rPr>
          <w:rFonts w:hint="eastAsia"/>
        </w:rPr>
        <w:t>然后他宣告了他所理解的那个大公意义，即，quod ubique, quod semper, quod ab omnibus creditur: est hoc enim vere proprieque Catholicum——即，在各处、在各时、被所有人所信的；因为那才是真正且恰当的大公。</w:t>
      </w:r>
    </w:p>
    <w:p w14:paraId="33A271AC">
      <w:pPr>
        <w:ind w:left="5" w:right="3"/>
        <w:rPr>
          <w:rFonts w:hint="eastAsia"/>
        </w:rPr>
      </w:pPr>
    </w:p>
    <w:p w14:paraId="3C8EBBDE">
      <w:pPr>
        <w:ind w:left="5" w:right="3"/>
        <w:rPr>
          <w:rFonts w:hint="eastAsia"/>
        </w:rPr>
      </w:pPr>
      <w:r>
        <w:rPr>
          <w:rFonts w:hint="eastAsia"/>
        </w:rPr>
        <w:t>Nevertheless, he adds an exception: that he would not advise one to take that course or to make use of that Catholic tradition against heresies deeprooted by long continuance and such as are spread and received of old among many, but only against new and emerging heresies, which he would stifle in their birth by opposing that tradition unto them.</w:t>
      </w:r>
    </w:p>
    <w:p w14:paraId="02FC8842">
      <w:pPr>
        <w:ind w:left="5" w:right="3"/>
        <w:rPr>
          <w:rFonts w:hint="eastAsia"/>
        </w:rPr>
      </w:pPr>
      <w:r>
        <w:rPr>
          <w:rFonts w:hint="eastAsia"/>
        </w:rPr>
        <w:t>然而，他又加了一个例外：即，他不建议人采取那种方法，或使用那种大公传统来反对那些因长久持续而根深蒂固，并且在许多人中间早已流传和接受的异端，而只用来反对那些新近出现的异端，他要藉着那种传统来将它们扼杀在萌芽之中。</w:t>
      </w:r>
    </w:p>
    <w:p w14:paraId="3A91E1A8">
      <w:pPr>
        <w:ind w:left="5" w:right="3"/>
        <w:rPr>
          <w:rFonts w:hint="eastAsia"/>
        </w:rPr>
      </w:pPr>
    </w:p>
    <w:p w14:paraId="6DD7A804">
      <w:pPr>
        <w:ind w:left="5" w:right="3"/>
        <w:rPr>
          <w:rFonts w:hint="eastAsia"/>
        </w:rPr>
      </w:pPr>
      <w:r>
        <w:rPr>
          <w:rFonts w:hint="eastAsia"/>
        </w:rPr>
        <w:t>But as for ancient and far-spread heresies, he would make use of holy Scripture only and of the authority of Universal Councils.</w:t>
      </w:r>
    </w:p>
    <w:p w14:paraId="23800D24">
      <w:pPr>
        <w:ind w:left="5" w:right="3"/>
        <w:rPr>
          <w:rFonts w:hint="eastAsia"/>
        </w:rPr>
      </w:pPr>
      <w:r>
        <w:rPr>
          <w:rFonts w:hint="eastAsia"/>
        </w:rPr>
        <w:t>但至于古老且流传甚广的异端，他只使用圣经和普世大公会议的权威。</w:t>
      </w:r>
    </w:p>
    <w:p w14:paraId="27D813A7">
      <w:pPr>
        <w:ind w:left="5" w:right="3"/>
        <w:rPr>
          <w:rFonts w:hint="eastAsia"/>
        </w:rPr>
      </w:pPr>
    </w:p>
    <w:p w14:paraId="1A9E1C62">
      <w:pPr>
        <w:ind w:left="5" w:right="3"/>
        <w:rPr>
          <w:rFonts w:hint="eastAsia"/>
        </w:rPr>
      </w:pPr>
      <w:r>
        <w:rPr>
          <w:rFonts w:hint="eastAsia"/>
        </w:rPr>
        <w:t>That counsel of Vincentius, being well considered, not only does not at all trouble us but even cuts the throat of Popery.</w:t>
      </w:r>
    </w:p>
    <w:p w14:paraId="6FFF4FBB">
      <w:pPr>
        <w:ind w:left="5" w:right="3"/>
        <w:rPr>
          <w:rFonts w:hint="eastAsia"/>
        </w:rPr>
      </w:pPr>
      <w:r>
        <w:rPr>
          <w:rFonts w:hint="eastAsia"/>
        </w:rPr>
        <w:t>文森修的那个忠告，若仔细思量，不仅丝毫不困扰我们，甚至扼住了教皇制度的咽喉。</w:t>
      </w:r>
    </w:p>
    <w:p w14:paraId="60B3E76B">
      <w:pPr>
        <w:ind w:left="5" w:right="3"/>
        <w:rPr>
          <w:rFonts w:hint="eastAsia"/>
        </w:rPr>
      </w:pPr>
    </w:p>
    <w:p w14:paraId="14995627">
      <w:pPr>
        <w:ind w:left="5" w:right="3"/>
        <w:rPr>
          <w:rFonts w:hint="eastAsia"/>
        </w:rPr>
      </w:pPr>
      <w:r>
        <w:rPr>
          <w:rFonts w:hint="eastAsia"/>
        </w:rPr>
        <w:t>For since our adversaries say that we are infected with ancient heresies and complain that our heresy is diffused in many countries and very deep-rooted, they cannot practice against us the counsel of Vincentius Lirinensis, who would have such heresies refuted by Scripture alone and by the ancient universal councils.</w:t>
      </w:r>
    </w:p>
    <w:p w14:paraId="4D61D66B">
      <w:pPr>
        <w:ind w:left="5" w:right="3"/>
        <w:rPr>
          <w:rFonts w:hint="eastAsia"/>
        </w:rPr>
      </w:pPr>
      <w:r>
        <w:rPr>
          <w:rFonts w:hint="eastAsia"/>
        </w:rPr>
        <w:t>因为既然我们的对手说我们被古代的异端所感染，并抱怨我们的异端已在许多国家流传且根深蒂固，他们就不能对我们实行文森修·利里嫩西斯的忠告，他主张那样的异端应单单藉着圣经和古代的普世大公会议来驳斥。</w:t>
      </w:r>
    </w:p>
    <w:p w14:paraId="247D91D6">
      <w:pPr>
        <w:ind w:left="5" w:right="3"/>
        <w:rPr>
          <w:rFonts w:hint="eastAsia"/>
        </w:rPr>
      </w:pPr>
    </w:p>
    <w:p w14:paraId="0170CF15">
      <w:pPr>
        <w:ind w:left="5" w:right="3"/>
        <w:rPr>
          <w:rFonts w:hint="eastAsia"/>
        </w:rPr>
      </w:pPr>
      <w:r>
        <w:rPr>
          <w:rFonts w:hint="eastAsia"/>
        </w:rPr>
        <w:t>Indeed, restraining our adversaries to Scripture and to the ancient councils is compelling them to impossibilities: since they maintain that all doubts about the faith cannot be decided by Scripture and send us to an unwritten word—herein opposing Vincentius Lirinensis, who says that Scripture is more than sufficient to teach us all things—and deterring people from reading holy Scripture for fear (as they say) that they should fall into heresies.</w:t>
      </w:r>
    </w:p>
    <w:p w14:paraId="33BDF801">
      <w:pPr>
        <w:ind w:left="5" w:right="3"/>
        <w:rPr>
          <w:rFonts w:hint="eastAsia"/>
        </w:rPr>
      </w:pPr>
      <w:r>
        <w:rPr>
          <w:rFonts w:hint="eastAsia"/>
        </w:rPr>
        <w:t>的确，将我们的对手限制在圣经和古代的大公会议上，是强迫他们做不可能的事：因为他们主张，所有关于信仰的疑惑都不能由圣经来决定，并将我们引向一个不成文的话语——在此，他们与文森修·利里嫩西斯相悖，后者说圣经足以教导我们万事——并阻止民众阅读圣经，唯恐（如他们所说）他们会陷入异端。</w:t>
      </w:r>
    </w:p>
    <w:p w14:paraId="4D5C5950">
      <w:pPr>
        <w:ind w:left="5" w:right="3"/>
        <w:rPr>
          <w:rFonts w:hint="eastAsia"/>
        </w:rPr>
      </w:pPr>
    </w:p>
    <w:p w14:paraId="6FF0D28A">
      <w:pPr>
        <w:ind w:left="5" w:right="3"/>
        <w:rPr>
          <w:rFonts w:hint="eastAsia"/>
        </w:rPr>
      </w:pPr>
      <w:r>
        <w:rPr>
          <w:rFonts w:hint="eastAsia"/>
        </w:rPr>
        <w:t>And as for the ancient universal councils, they find nothing in them contrary to us but many canons contrary to them.</w:t>
      </w:r>
    </w:p>
    <w:p w14:paraId="226692EE">
      <w:pPr>
        <w:ind w:left="5" w:right="3"/>
        <w:rPr>
          <w:rFonts w:hint="eastAsia"/>
        </w:rPr>
      </w:pPr>
      <w:r>
        <w:rPr>
          <w:rFonts w:hint="eastAsia"/>
        </w:rPr>
        <w:t>至于古代的普世大公会议，他们在其中找不到任何与我们相悖之处，反而有许多与他们相悖的教规。</w:t>
      </w:r>
    </w:p>
    <w:p w14:paraId="3F857051">
      <w:pPr>
        <w:ind w:left="5" w:right="3"/>
        <w:rPr>
          <w:rFonts w:hint="eastAsia"/>
        </w:rPr>
      </w:pPr>
    </w:p>
    <w:p w14:paraId="2B1941A9">
      <w:pPr>
        <w:ind w:left="5" w:right="3"/>
        <w:rPr>
          <w:rFonts w:hint="eastAsia"/>
        </w:rPr>
      </w:pPr>
      <w:r>
        <w:rPr>
          <w:rFonts w:hint="eastAsia"/>
        </w:rPr>
        <w:t>They find in the Council of Chalcedon a canon equating the Bishop of Constantinople with that of Rome in all things.</w:t>
      </w:r>
    </w:p>
    <w:p w14:paraId="76789583">
      <w:pPr>
        <w:ind w:left="5" w:right="3"/>
        <w:rPr>
          <w:rFonts w:hint="eastAsia"/>
        </w:rPr>
      </w:pPr>
      <w:r>
        <w:rPr>
          <w:rFonts w:hint="eastAsia"/>
        </w:rPr>
        <w:t>他们在迦克墩会议中，发现一条教规，在万事上将君士坦丁堡的主教与罗马的主教等同。</w:t>
      </w:r>
    </w:p>
    <w:p w14:paraId="63473C34">
      <w:pPr>
        <w:ind w:left="5" w:right="3"/>
        <w:rPr>
          <w:rFonts w:hint="eastAsia"/>
        </w:rPr>
      </w:pPr>
    </w:p>
    <w:p w14:paraId="005E6CB9">
      <w:pPr>
        <w:ind w:left="5" w:right="3"/>
        <w:rPr>
          <w:rFonts w:hint="eastAsia"/>
        </w:rPr>
      </w:pPr>
      <w:r>
        <w:rPr>
          <w:rFonts w:hint="eastAsia"/>
        </w:rPr>
        <w:t>They find in the Council of Laodicea, approved by many universal councils, that the books of Judith, Tobit, and Maccabees are not canonical.</w:t>
      </w:r>
    </w:p>
    <w:p w14:paraId="5FA8E1C9">
      <w:pPr>
        <w:ind w:left="5" w:right="3"/>
        <w:rPr>
          <w:rFonts w:hint="eastAsia"/>
        </w:rPr>
      </w:pPr>
      <w:r>
        <w:rPr>
          <w:rFonts w:hint="eastAsia"/>
        </w:rPr>
        <w:t>他们在老底嘉会议中，经许多普世大公会议批准，发现犹滴传、多比传和马加比传并非正典。</w:t>
      </w:r>
    </w:p>
    <w:p w14:paraId="47F5D001">
      <w:pPr>
        <w:ind w:left="5" w:right="3"/>
        <w:rPr>
          <w:rFonts w:hint="eastAsia"/>
        </w:rPr>
      </w:pPr>
    </w:p>
    <w:p w14:paraId="532970E8">
      <w:pPr>
        <w:ind w:left="5" w:right="3"/>
        <w:rPr>
          <w:rFonts w:hint="eastAsia"/>
        </w:rPr>
      </w:pPr>
      <w:r>
        <w:rPr>
          <w:rFonts w:hint="eastAsia"/>
        </w:rPr>
        <w:t>They find in the Council of Gangra, likewise approved and inserted in the Codex of the Universal Church, a condemnation of those who despise married priests.</w:t>
      </w:r>
    </w:p>
    <w:p w14:paraId="33834C14">
      <w:pPr>
        <w:ind w:left="5" w:right="3"/>
        <w:rPr>
          <w:rFonts w:hint="eastAsia"/>
        </w:rPr>
      </w:pPr>
      <w:r>
        <w:rPr>
          <w:rFonts w:hint="eastAsia"/>
        </w:rPr>
        <w:t>他们在甘格拉会议中，同样被批准并被收入普世教会法典，发现对那些藐视已婚祭司的人的谴责。</w:t>
      </w:r>
    </w:p>
    <w:p w14:paraId="03EAF6E9">
      <w:pPr>
        <w:ind w:left="5" w:right="3"/>
        <w:rPr>
          <w:rFonts w:hint="eastAsia"/>
        </w:rPr>
      </w:pPr>
    </w:p>
    <w:p w14:paraId="1028BE13">
      <w:pPr>
        <w:ind w:left="5" w:right="3"/>
        <w:rPr>
          <w:rFonts w:hint="eastAsia"/>
        </w:rPr>
      </w:pPr>
      <w:r>
        <w:rPr>
          <w:rFonts w:hint="eastAsia"/>
        </w:rPr>
        <w:t>They find in the Canons of the Sixth Universal Council a canon which expounds these words, This is my body, and This is my blood, with these words: that is, bread and wine mingled with water.</w:t>
      </w:r>
    </w:p>
    <w:p w14:paraId="0ED1300A">
      <w:pPr>
        <w:ind w:left="5" w:right="3"/>
        <w:rPr>
          <w:rFonts w:hint="eastAsia"/>
        </w:rPr>
      </w:pPr>
      <w:r>
        <w:rPr>
          <w:rFonts w:hint="eastAsia"/>
        </w:rPr>
        <w:t>他们在第六次普世大公会议的教规中，发现一条教规，如此解释这些话，“这是我的身体”，和“这是我的血”：即，饼和搀水的酒。</w:t>
      </w:r>
    </w:p>
    <w:p w14:paraId="1861E640">
      <w:pPr>
        <w:ind w:left="5" w:right="3"/>
        <w:rPr>
          <w:rFonts w:hint="eastAsia"/>
        </w:rPr>
      </w:pPr>
    </w:p>
    <w:p w14:paraId="123FC816">
      <w:pPr>
        <w:ind w:left="5" w:right="3"/>
        <w:rPr>
          <w:rFonts w:hint="eastAsia"/>
        </w:rPr>
      </w:pPr>
      <w:r>
        <w:rPr>
          <w:rFonts w:hint="eastAsia"/>
        </w:rPr>
        <w:t>They find in the same Council two canons which expressly and by name condemn the Roman Church for prohibiting priests and deacons from living with their wives and for fasting on Saturdays.</w:t>
      </w:r>
    </w:p>
    <w:p w14:paraId="3F650650">
      <w:pPr>
        <w:ind w:left="5" w:right="3"/>
        <w:rPr>
          <w:rFonts w:hint="eastAsia"/>
        </w:rPr>
      </w:pPr>
      <w:r>
        <w:rPr>
          <w:rFonts w:hint="eastAsia"/>
        </w:rPr>
        <w:t>他们在同一个会议中，发现两条教规，明确地、指名地谴责罗马教会，因其禁止祭司和执事与他们的妻子同住，以及在星期六禁食。</w:t>
      </w:r>
    </w:p>
    <w:p w14:paraId="0458C105">
      <w:pPr>
        <w:ind w:left="5" w:right="3"/>
        <w:rPr>
          <w:rFonts w:hint="eastAsia"/>
        </w:rPr>
      </w:pPr>
    </w:p>
    <w:p w14:paraId="0DD9604E">
      <w:pPr>
        <w:ind w:left="5" w:right="3"/>
        <w:rPr>
          <w:rFonts w:hint="eastAsia"/>
        </w:rPr>
      </w:pPr>
      <w:r>
        <w:rPr>
          <w:rFonts w:hint="eastAsia"/>
        </w:rPr>
        <w:t>They find that the Pope did not preside in the Councils of Nicaea, nor in the first Council of Constantinople, nor in the first Council of Sardica (which M. du Perron counts among the universals), nor in the Council of Chalcedon.</w:t>
      </w:r>
    </w:p>
    <w:p w14:paraId="6B52AD7C">
      <w:pPr>
        <w:ind w:left="5" w:right="3"/>
        <w:rPr>
          <w:rFonts w:hint="eastAsia"/>
        </w:rPr>
      </w:pPr>
      <w:r>
        <w:rPr>
          <w:rFonts w:hint="eastAsia"/>
        </w:rPr>
        <w:t>他们发现，教皇并未在尼西亚会议、第一次君士坦丁堡会议、第一次撒底迦会议（杜·佩龙先生将其列为普世会议），以及迦克墩会议中主持会议。</w:t>
      </w:r>
    </w:p>
    <w:p w14:paraId="6AF1B038">
      <w:pPr>
        <w:ind w:left="5" w:right="3"/>
        <w:rPr>
          <w:rFonts w:hint="eastAsia"/>
        </w:rPr>
      </w:pPr>
    </w:p>
    <w:p w14:paraId="4E0EDC0E">
      <w:pPr>
        <w:ind w:left="5" w:right="3"/>
        <w:rPr>
          <w:rFonts w:hint="eastAsia"/>
        </w:rPr>
      </w:pPr>
      <w:r>
        <w:rPr>
          <w:rFonts w:hint="eastAsia"/>
        </w:rPr>
        <w:t>And that he called none of the ancient universal councils.</w:t>
      </w:r>
    </w:p>
    <w:p w14:paraId="51CEED8D">
      <w:pPr>
        <w:ind w:left="5" w:right="3"/>
        <w:rPr>
          <w:rFonts w:hint="eastAsia"/>
        </w:rPr>
      </w:pPr>
      <w:r>
        <w:rPr>
          <w:rFonts w:hint="eastAsia"/>
        </w:rPr>
        <w:t>并且他并未召集任何古代的普世大公会议。</w:t>
      </w:r>
    </w:p>
    <w:p w14:paraId="494C10DB">
      <w:pPr>
        <w:ind w:left="5" w:right="3"/>
        <w:rPr>
          <w:rFonts w:hint="eastAsia"/>
        </w:rPr>
      </w:pPr>
    </w:p>
    <w:p w14:paraId="7C542130">
      <w:pPr>
        <w:ind w:left="5" w:right="3"/>
        <w:rPr>
          <w:rFonts w:hint="eastAsia"/>
        </w:rPr>
      </w:pPr>
      <w:r>
        <w:rPr>
          <w:rFonts w:hint="eastAsia"/>
        </w:rPr>
        <w:t>But that the first Council of Constantinople and that of Chalcedon were held against his will, and against his counsels and humble petitions to the emperors.</w:t>
      </w:r>
    </w:p>
    <w:p w14:paraId="4E0421F5">
      <w:pPr>
        <w:ind w:left="5" w:right="3"/>
        <w:rPr>
          <w:rFonts w:hint="eastAsia"/>
        </w:rPr>
      </w:pPr>
      <w:r>
        <w:rPr>
          <w:rFonts w:hint="eastAsia"/>
        </w:rPr>
        <w:t>但第一次君士坦丁堡会议和迦克墩会议，是在违背他的意愿，以及违背他对皇帝们的劝告和谦卑请求的情况下举行的。</w:t>
      </w:r>
    </w:p>
    <w:p w14:paraId="66FA7F84">
      <w:pPr>
        <w:ind w:left="5" w:right="3"/>
        <w:rPr>
          <w:rFonts w:hint="eastAsia"/>
        </w:rPr>
      </w:pPr>
    </w:p>
    <w:p w14:paraId="25E9F877">
      <w:pPr>
        <w:ind w:left="5" w:right="3"/>
        <w:rPr>
          <w:rFonts w:hint="eastAsia"/>
        </w:rPr>
      </w:pPr>
      <w:r>
        <w:rPr>
          <w:rFonts w:hint="eastAsia"/>
        </w:rPr>
        <w:t>And if our adversaries, finding no help in the ancient universal councils, are reduced (according to the advice of Vincentius Lirinensis) to the holy Scripture only, what text can they find there to prove that the Pope is St. Peter’s successor in the quality of head of the Universal Church, or to prove that he can put down kings and dispose of their crowns?</w:t>
      </w:r>
    </w:p>
    <w:p w14:paraId="53390DB6">
      <w:pPr>
        <w:ind w:left="5" w:right="3"/>
        <w:rPr>
          <w:rFonts w:hint="eastAsia"/>
        </w:rPr>
      </w:pPr>
      <w:r>
        <w:rPr>
          <w:rFonts w:hint="eastAsia"/>
        </w:rPr>
        <w:t>如果我们的对手，在古代的普世大公会议中找不到任何帮助，（根据文森修·利里嫩西斯的建议）只得求助于圣经，那么他们在那里能找到什么经文，来证明教皇是圣彼得在普世教会元首地位上的继承人，或证明他能废黜君王并处置他们的王冠呢？</w:t>
      </w:r>
    </w:p>
    <w:p w14:paraId="49730FCC">
      <w:pPr>
        <w:ind w:left="5" w:right="3"/>
        <w:rPr>
          <w:rFonts w:hint="eastAsia"/>
        </w:rPr>
      </w:pPr>
    </w:p>
    <w:p w14:paraId="4F5B1183">
      <w:pPr>
        <w:ind w:left="5" w:right="3"/>
        <w:rPr>
          <w:rFonts w:hint="eastAsia"/>
        </w:rPr>
      </w:pPr>
      <w:r>
        <w:rPr>
          <w:rFonts w:hint="eastAsia"/>
        </w:rPr>
        <w:t>Or to prove that we must yield a religious service unto images, and call upon the saints departed, and worship their relics?</w:t>
      </w:r>
    </w:p>
    <w:p w14:paraId="6FAC9C20">
      <w:pPr>
        <w:ind w:left="5" w:right="3"/>
        <w:rPr>
          <w:rFonts w:hint="eastAsia"/>
        </w:rPr>
      </w:pPr>
      <w:r>
        <w:rPr>
          <w:rFonts w:hint="eastAsia"/>
        </w:rPr>
        <w:t>或者证明我们必须对图像献上宗教的侍奉，呼求已故的圣徒，并崇拜他们的遗物？</w:t>
      </w:r>
    </w:p>
    <w:p w14:paraId="2740972D">
      <w:pPr>
        <w:ind w:left="5" w:right="3"/>
        <w:rPr>
          <w:rFonts w:hint="eastAsia"/>
        </w:rPr>
      </w:pPr>
    </w:p>
    <w:p w14:paraId="3ADE2C43">
      <w:pPr>
        <w:ind w:left="5" w:right="3"/>
        <w:rPr>
          <w:rFonts w:hint="eastAsia"/>
        </w:rPr>
      </w:pPr>
      <w:r>
        <w:rPr>
          <w:rFonts w:hint="eastAsia"/>
        </w:rPr>
        <w:t>Or that God prohibits the marriage of priests?</w:t>
      </w:r>
    </w:p>
    <w:p w14:paraId="6472F46A">
      <w:pPr>
        <w:ind w:left="5" w:right="3"/>
        <w:rPr>
          <w:rFonts w:hint="eastAsia"/>
        </w:rPr>
      </w:pPr>
      <w:r>
        <w:rPr>
          <w:rFonts w:hint="eastAsia"/>
        </w:rPr>
        <w:t>或者上帝禁止祭司结婚？</w:t>
      </w:r>
    </w:p>
    <w:p w14:paraId="6C0CDCA2">
      <w:pPr>
        <w:ind w:left="5" w:right="3"/>
        <w:rPr>
          <w:rFonts w:hint="eastAsia"/>
        </w:rPr>
      </w:pPr>
    </w:p>
    <w:p w14:paraId="6161671E">
      <w:pPr>
        <w:ind w:left="5" w:right="3"/>
        <w:rPr>
          <w:rFonts w:hint="eastAsia"/>
        </w:rPr>
      </w:pPr>
      <w:r>
        <w:rPr>
          <w:rFonts w:hint="eastAsia"/>
        </w:rPr>
        <w:t>And many the like things, which have no ground but in the unwritten word?</w:t>
      </w:r>
    </w:p>
    <w:p w14:paraId="745FA110">
      <w:pPr>
        <w:ind w:left="5" w:right="3"/>
        <w:rPr>
          <w:rFonts w:hint="eastAsia"/>
        </w:rPr>
      </w:pPr>
      <w:r>
        <w:rPr>
          <w:rFonts w:hint="eastAsia"/>
        </w:rPr>
        <w:t>以及许多类似的事，除了不成文的话语之外，毫无根据？</w:t>
      </w:r>
    </w:p>
    <w:p w14:paraId="312657E0">
      <w:pPr>
        <w:ind w:left="5" w:right="3"/>
        <w:rPr>
          <w:rFonts w:hint="eastAsia"/>
        </w:rPr>
      </w:pPr>
    </w:p>
    <w:p w14:paraId="78C2442E">
      <w:pPr>
        <w:ind w:left="5" w:right="3"/>
        <w:rPr>
          <w:rFonts w:hint="eastAsia"/>
        </w:rPr>
      </w:pPr>
      <w:r>
        <w:rPr>
          <w:rFonts w:hint="eastAsia"/>
        </w:rPr>
        <w:t>Or if the counsel of Vincentius Lirinensis takes place, so that nothing be received for a Catholic tradition but that which was always believed, and by all, and at all times; what will become of monks and monasteries, of whom no mention is found in the first ages before Paul and Antony the hermits, who lived in Constantine’s time?</w:t>
      </w:r>
    </w:p>
    <w:p w14:paraId="51E4024E">
      <w:pPr>
        <w:ind w:left="5" w:right="3"/>
        <w:rPr>
          <w:rFonts w:hint="eastAsia"/>
        </w:rPr>
      </w:pPr>
      <w:r>
        <w:rPr>
          <w:rFonts w:hint="eastAsia"/>
        </w:rPr>
        <w:t>或者，如果文森修·利里嫩西斯的忠告得以采纳，以致除了那始终被相信，被所有人，在所有时间都相信的之外，无一物可被接受为大公传统；那么修士和修道院将何去何从呢？在君士坦丁时代生活的隐士保罗和安东尼之前，在最初的几个世纪中，找不到他们的任何记载。</w:t>
      </w:r>
    </w:p>
    <w:p w14:paraId="28885119">
      <w:pPr>
        <w:ind w:left="5" w:right="3"/>
        <w:rPr>
          <w:rFonts w:hint="eastAsia"/>
        </w:rPr>
      </w:pPr>
    </w:p>
    <w:p w14:paraId="26891209">
      <w:pPr>
        <w:ind w:left="5" w:right="3"/>
        <w:rPr>
          <w:rFonts w:hint="eastAsia"/>
        </w:rPr>
      </w:pPr>
      <w:r>
        <w:rPr>
          <w:rFonts w:hint="eastAsia"/>
        </w:rPr>
        <w:t>What will become of the images of the Trinity, and the adoration of images, and the Pope’s power to depose kings?</w:t>
      </w:r>
    </w:p>
    <w:p w14:paraId="151E7643">
      <w:pPr>
        <w:ind w:left="5" w:right="3"/>
        <w:rPr>
          <w:rFonts w:hint="eastAsia"/>
        </w:rPr>
      </w:pPr>
      <w:r>
        <w:rPr>
          <w:rFonts w:hint="eastAsia"/>
        </w:rPr>
        <w:t>三一神的像、对像的崇拜，以及教皇废黜君王的权力，将何去何从？</w:t>
      </w:r>
    </w:p>
    <w:p w14:paraId="618B84AE">
      <w:pPr>
        <w:ind w:left="5" w:right="3"/>
        <w:rPr>
          <w:rFonts w:hint="eastAsia"/>
        </w:rPr>
      </w:pPr>
    </w:p>
    <w:p w14:paraId="75C3915E">
      <w:pPr>
        <w:ind w:left="5" w:right="3"/>
        <w:rPr>
          <w:rFonts w:hint="eastAsia"/>
        </w:rPr>
      </w:pPr>
      <w:r>
        <w:rPr>
          <w:rFonts w:hint="eastAsia"/>
        </w:rPr>
        <w:t>And how shall the Maccabees subsist among the canonical books, which M. du Perron confesses to have been rejected by the Greek Fathers, and by Jerome and Rufinus, and others that have followed their opinion?</w:t>
      </w:r>
    </w:p>
    <w:p w14:paraId="41DDC451">
      <w:pPr>
        <w:ind w:left="5" w:right="3"/>
        <w:rPr>
          <w:rFonts w:hint="eastAsia"/>
        </w:rPr>
      </w:pPr>
      <w:r>
        <w:rPr>
          <w:rFonts w:hint="eastAsia"/>
        </w:rPr>
        <w:t>马加比传如何在正典书籍中存留呢？杜·佩龙先生承认，它曾被希腊教父们，以及耶柔米和鲁菲努，以及其他追随他们观点的人所拒绝。</w:t>
      </w:r>
    </w:p>
    <w:p w14:paraId="6137BD49">
      <w:pPr>
        <w:ind w:left="5" w:right="3"/>
        <w:rPr>
          <w:rFonts w:hint="eastAsia"/>
        </w:rPr>
      </w:pPr>
    </w:p>
    <w:p w14:paraId="712457E6">
      <w:pPr>
        <w:ind w:left="5" w:right="3"/>
        <w:rPr>
          <w:rFonts w:hint="eastAsia"/>
        </w:rPr>
      </w:pPr>
      <w:r>
        <w:rPr>
          <w:rFonts w:hint="eastAsia"/>
        </w:rPr>
        <w:t>Yea, I maintain that of all the articles of Christian doctrine, scarce two or three shall be found but were opposed by some heretics, and of which one may truly say that they were believed everywhere and at all times.</w:t>
      </w:r>
    </w:p>
    <w:p w14:paraId="20FF2679">
      <w:pPr>
        <w:ind w:left="5" w:right="3"/>
        <w:rPr>
          <w:rFonts w:hint="eastAsia"/>
        </w:rPr>
      </w:pPr>
      <w:r>
        <w:rPr>
          <w:rFonts w:hint="eastAsia"/>
        </w:rPr>
        <w:t>是的，我主张，在所有基督教的教义条款中，几乎找不到两三条未曾被某些异端所反对的，并且可以真实地说它们在各处和各时都被相信。</w:t>
      </w:r>
    </w:p>
    <w:p w14:paraId="09FCC410">
      <w:pPr>
        <w:ind w:left="5" w:right="3"/>
        <w:rPr>
          <w:rFonts w:hint="eastAsia"/>
        </w:rPr>
      </w:pPr>
    </w:p>
    <w:p w14:paraId="455C6FFB">
      <w:pPr>
        <w:ind w:left="5" w:right="3"/>
        <w:rPr>
          <w:rFonts w:hint="eastAsia"/>
        </w:rPr>
      </w:pPr>
      <w:r>
        <w:rPr>
          <w:rFonts w:hint="eastAsia"/>
        </w:rPr>
        <w:t>But how can women and tradesmen know what articles have been believed always and by all, since so much cannot be known but by the reading of Fathers, and Greek and Latin histories, where the people understand nothing, and the learned themselves have little knowledge?</w:t>
      </w:r>
    </w:p>
    <w:p w14:paraId="67B8C6D1">
      <w:pPr>
        <w:ind w:left="5" w:right="3"/>
        <w:rPr>
          <w:rFonts w:hint="eastAsia"/>
        </w:rPr>
      </w:pPr>
      <w:r>
        <w:rPr>
          <w:rFonts w:hint="eastAsia"/>
        </w:rPr>
        <w:t>但妇女和商人如何能知道哪些信条始终被所有人所相信呢？因为除非阅读教父著作，以及希腊文和拉丁文的历史，否则无从知晓那么多，而民众对此一无所知，连学者们也知之甚少。</w:t>
      </w:r>
    </w:p>
    <w:p w14:paraId="197E55CD">
      <w:pPr>
        <w:ind w:left="5" w:right="3"/>
        <w:rPr>
          <w:rFonts w:hint="eastAsia"/>
        </w:rPr>
      </w:pPr>
    </w:p>
    <w:p w14:paraId="33D55D3E">
      <w:pPr>
        <w:ind w:left="5" w:right="3"/>
        <w:rPr>
          <w:rFonts w:hint="eastAsia"/>
        </w:rPr>
      </w:pPr>
      <w:r>
        <w:rPr>
          <w:rFonts w:hint="eastAsia"/>
        </w:rPr>
        <w:t>Truly, I dare say, that if Vincentius Lirinensis were believed and followed, there should be no more Popery upon earth.</w:t>
      </w:r>
    </w:p>
    <w:p w14:paraId="0630B654">
      <w:pPr>
        <w:ind w:left="5" w:right="3"/>
        <w:rPr>
          <w:rFonts w:hint="eastAsia"/>
        </w:rPr>
      </w:pPr>
      <w:r>
        <w:rPr>
          <w:rFonts w:hint="eastAsia"/>
        </w:rPr>
        <w:t>的确，我敢说，如果文森修·利里嫩西斯被相信和追随，地上就不会再有教皇制度了。</w:t>
      </w:r>
    </w:p>
    <w:p w14:paraId="677E8D85">
      <w:pPr>
        <w:ind w:left="5" w:right="3"/>
        <w:rPr>
          <w:rFonts w:hint="eastAsia"/>
        </w:rPr>
      </w:pPr>
    </w:p>
    <w:p w14:paraId="4E5F7C83">
      <w:pPr>
        <w:ind w:left="5" w:right="3"/>
        <w:rPr>
          <w:rFonts w:hint="eastAsia"/>
        </w:rPr>
      </w:pPr>
      <w:r>
        <w:rPr>
          <w:rFonts w:hint="eastAsia"/>
        </w:rPr>
        <w:t>Especially in that he will not have the Church seek Catholic tradition for adding doctrines not received in Scripture, but only for the interpretation of Scripture.</w:t>
      </w:r>
    </w:p>
    <w:p w14:paraId="6398F8F4">
      <w:pPr>
        <w:ind w:left="5" w:right="3"/>
        <w:rPr>
          <w:rFonts w:hint="eastAsia"/>
        </w:rPr>
      </w:pPr>
      <w:r>
        <w:rPr>
          <w:rFonts w:hint="eastAsia"/>
        </w:rPr>
        <w:t>特别是在他不要教会寻求大公传统来增添圣经未载的教义，而只为解释圣经这一点上。</w:t>
      </w:r>
    </w:p>
    <w:p w14:paraId="7C159964">
      <w:pPr>
        <w:ind w:left="5" w:right="3"/>
        <w:rPr>
          <w:rFonts w:hint="eastAsia"/>
        </w:rPr>
      </w:pPr>
    </w:p>
    <w:p w14:paraId="2406A09A">
      <w:pPr>
        <w:ind w:left="5" w:right="3"/>
        <w:rPr>
          <w:rFonts w:hint="eastAsia"/>
        </w:rPr>
      </w:pPr>
      <w:r>
        <w:rPr>
          <w:rFonts w:hint="eastAsia"/>
        </w:rPr>
        <w:t>Also in that he admits of no traditions as Catholic, but such as were believed by all and at all times; for the Roman Church teaches a thousand things which the Greek and Syrian and Ethiopian Churches believe not, and which have been unknown in the first ages of the Christian Church.</w:t>
      </w:r>
    </w:p>
    <w:p w14:paraId="2073793A">
      <w:pPr>
        <w:ind w:left="5" w:right="3"/>
        <w:rPr>
          <w:rFonts w:hint="eastAsia"/>
        </w:rPr>
      </w:pPr>
      <w:r>
        <w:rPr>
          <w:rFonts w:hint="eastAsia"/>
        </w:rPr>
        <w:t>同样，在他不承认任何传统为大公的，除非它们被所有人，在所有时间都相信这一点上；因为罗马教会教导上千件希腊、叙利亚和埃塞俄比亚教会所不信的，并且在基督教会最初的几个世纪中是未知的。</w:t>
      </w:r>
    </w:p>
    <w:p w14:paraId="502EE466">
      <w:pPr>
        <w:ind w:left="5" w:right="3"/>
        <w:rPr>
          <w:rFonts w:hint="eastAsia"/>
        </w:rPr>
      </w:pPr>
    </w:p>
    <w:p w14:paraId="0A4FF6DE">
      <w:pPr>
        <w:ind w:left="5" w:right="3"/>
        <w:rPr>
          <w:rFonts w:hint="eastAsia"/>
        </w:rPr>
      </w:pPr>
      <w:r>
        <w:rPr>
          <w:rFonts w:hint="eastAsia"/>
        </w:rPr>
        <w:t>As for us, I make bold to affirm that we believe and receive all the doctrines necessary to salvation, which have been believed by all and everywhere.</w:t>
      </w:r>
    </w:p>
    <w:p w14:paraId="17199AD3">
      <w:pPr>
        <w:ind w:left="5" w:right="3"/>
        <w:rPr>
          <w:rFonts w:hint="eastAsia"/>
        </w:rPr>
      </w:pPr>
      <w:r>
        <w:rPr>
          <w:rFonts w:hint="eastAsia"/>
        </w:rPr>
        <w:t>至于我们，我敢断言，我们相信并接受所有得救所必需的教义，这些教义已被所有人和在各处所相信。</w:t>
      </w:r>
    </w:p>
    <w:p w14:paraId="074C4B34">
      <w:pPr>
        <w:ind w:left="5" w:right="3"/>
        <w:rPr>
          <w:rFonts w:hint="eastAsia"/>
        </w:rPr>
      </w:pPr>
    </w:p>
    <w:p w14:paraId="504198E9">
      <w:pPr>
        <w:ind w:left="5" w:right="3"/>
        <w:rPr>
          <w:rFonts w:hint="eastAsia"/>
        </w:rPr>
      </w:pPr>
      <w:r>
        <w:rPr>
          <w:rFonts w:hint="eastAsia"/>
        </w:rPr>
        <w:t>And none can justly reproach us that ever we departed from the universal consent of all ages.</w:t>
      </w:r>
    </w:p>
    <w:p w14:paraId="06E27DCE">
      <w:pPr>
        <w:ind w:left="5" w:right="3"/>
        <w:rPr>
          <w:rFonts w:hint="eastAsia"/>
        </w:rPr>
      </w:pPr>
      <w:r>
        <w:rPr>
          <w:rFonts w:hint="eastAsia"/>
        </w:rPr>
        <w:t>无人能公正地责备我们曾偏离所有时代的普世共识。</w:t>
      </w:r>
    </w:p>
    <w:p w14:paraId="6925F050">
      <w:pPr>
        <w:ind w:left="5" w:right="3"/>
        <w:rPr>
          <w:rFonts w:hint="eastAsia"/>
        </w:rPr>
      </w:pPr>
    </w:p>
    <w:p w14:paraId="0CE91E25">
      <w:pPr>
        <w:ind w:left="5" w:right="3"/>
        <w:rPr>
          <w:rFonts w:hint="eastAsia"/>
        </w:rPr>
      </w:pPr>
      <w:r>
        <w:rPr>
          <w:rFonts w:hint="eastAsia"/>
        </w:rPr>
        <w:t>CHAP. 31. Of Holiness in Doctrine.</w:t>
      </w:r>
    </w:p>
    <w:p w14:paraId="2D36BFA8">
      <w:pPr>
        <w:ind w:left="5" w:right="3"/>
        <w:rPr>
          <w:rFonts w:hint="eastAsia"/>
        </w:rPr>
      </w:pPr>
      <w:r>
        <w:rPr>
          <w:rFonts w:hint="eastAsia"/>
        </w:rPr>
        <w:t>第31章. 论教义的圣洁性。</w:t>
      </w:r>
    </w:p>
    <w:p w14:paraId="49374F9A">
      <w:pPr>
        <w:ind w:left="5" w:right="3"/>
        <w:rPr>
          <w:rFonts w:hint="eastAsia"/>
        </w:rPr>
      </w:pPr>
    </w:p>
    <w:p w14:paraId="4FA92ECA">
      <w:pPr>
        <w:ind w:left="5" w:right="3"/>
        <w:rPr>
          <w:rFonts w:hint="eastAsia"/>
        </w:rPr>
      </w:pPr>
      <w:r>
        <w:rPr>
          <w:rFonts w:hint="eastAsia"/>
        </w:rPr>
        <w:t>T</w:t>
      </w:r>
    </w:p>
    <w:p w14:paraId="5F8D7952">
      <w:pPr>
        <w:ind w:left="5" w:right="3"/>
        <w:rPr>
          <w:rFonts w:hint="eastAsia"/>
        </w:rPr>
      </w:pPr>
      <w:r>
        <w:rPr>
          <w:rFonts w:hint="eastAsia"/>
        </w:rPr>
        <w:t>he whole Word of God is true and holy.</w:t>
      </w:r>
    </w:p>
    <w:p w14:paraId="75507970">
      <w:pPr>
        <w:ind w:left="5" w:right="3"/>
        <w:rPr>
          <w:rFonts w:hint="eastAsia"/>
        </w:rPr>
      </w:pPr>
      <w:r>
        <w:rPr>
          <w:rFonts w:hint="eastAsia"/>
        </w:rPr>
        <w:t>上帝的整个话语是真实且圣洁的。</w:t>
      </w:r>
    </w:p>
    <w:p w14:paraId="7C40DDE7">
      <w:pPr>
        <w:ind w:left="5" w:right="3"/>
        <w:rPr>
          <w:rFonts w:hint="eastAsia"/>
        </w:rPr>
      </w:pPr>
    </w:p>
    <w:p w14:paraId="4A8EC4CD">
      <w:pPr>
        <w:ind w:left="5" w:right="3"/>
        <w:rPr>
          <w:rFonts w:hint="eastAsia"/>
        </w:rPr>
      </w:pPr>
      <w:r>
        <w:rPr>
          <w:rFonts w:hint="eastAsia"/>
        </w:rPr>
        <w:t>But between the truth and the holiness of a doctrine, there is this difference: that the same doctrine is true as it declines errors, and holy as it declines vices.</w:t>
      </w:r>
    </w:p>
    <w:p w14:paraId="56CB3AAE">
      <w:pPr>
        <w:ind w:left="5" w:right="3"/>
        <w:rPr>
          <w:rFonts w:hint="eastAsia"/>
        </w:rPr>
      </w:pPr>
      <w:r>
        <w:rPr>
          <w:rFonts w:hint="eastAsia"/>
        </w:rPr>
        <w:t>但在一门教义的真理与圣洁之间，有这个区别：同一门教义，当它远离错误时，就是真实的；当它远离罪恶时，就是圣洁的。</w:t>
      </w:r>
    </w:p>
    <w:p w14:paraId="03990E83">
      <w:pPr>
        <w:ind w:left="5" w:right="3"/>
        <w:rPr>
          <w:rFonts w:hint="eastAsia"/>
        </w:rPr>
      </w:pPr>
    </w:p>
    <w:p w14:paraId="7B3796C9">
      <w:pPr>
        <w:ind w:left="5" w:right="3"/>
        <w:rPr>
          <w:rFonts w:hint="eastAsia"/>
        </w:rPr>
      </w:pPr>
      <w:r>
        <w:rPr>
          <w:rFonts w:hint="eastAsia"/>
        </w:rPr>
        <w:t>Truth enlightens the understanding, but holiness purifies the will and affections.</w:t>
      </w:r>
    </w:p>
    <w:p w14:paraId="5899B4D2">
      <w:pPr>
        <w:ind w:left="5" w:right="3"/>
        <w:rPr>
          <w:rFonts w:hint="eastAsia"/>
        </w:rPr>
      </w:pPr>
      <w:r>
        <w:rPr>
          <w:rFonts w:hint="eastAsia"/>
        </w:rPr>
        <w:t>真理光照悟性，但圣洁净化意志和情感。</w:t>
      </w:r>
    </w:p>
    <w:p w14:paraId="1DFA03CE">
      <w:pPr>
        <w:ind w:left="5" w:right="3"/>
        <w:rPr>
          <w:rFonts w:hint="eastAsia"/>
        </w:rPr>
      </w:pPr>
    </w:p>
    <w:p w14:paraId="5CA1F512">
      <w:pPr>
        <w:ind w:left="5" w:right="3"/>
        <w:rPr>
          <w:rFonts w:hint="eastAsia"/>
        </w:rPr>
      </w:pPr>
      <w:r>
        <w:rPr>
          <w:rFonts w:hint="eastAsia"/>
        </w:rPr>
        <w:t>Whence it appears that truth goes before holiness, because the instruction of the understanding goes before the motions of the will; because also the holiness of a doctrine presupposes it to be true.</w:t>
      </w:r>
    </w:p>
    <w:p w14:paraId="71537E74">
      <w:pPr>
        <w:ind w:left="5" w:right="3"/>
        <w:rPr>
          <w:rFonts w:hint="eastAsia"/>
        </w:rPr>
      </w:pPr>
      <w:r>
        <w:rPr>
          <w:rFonts w:hint="eastAsia"/>
        </w:rPr>
        <w:t>由此可见，真理在圣洁之先，因为悟性的教导在意志的行动之先；也因为一门教义的圣洁，预设了它是真实的。</w:t>
      </w:r>
    </w:p>
    <w:p w14:paraId="7121F20D">
      <w:pPr>
        <w:ind w:left="5" w:right="3"/>
        <w:rPr>
          <w:rFonts w:hint="eastAsia"/>
        </w:rPr>
      </w:pPr>
    </w:p>
    <w:p w14:paraId="66CF6B0A">
      <w:pPr>
        <w:ind w:left="5" w:right="3"/>
        <w:rPr>
          <w:rFonts w:hint="eastAsia"/>
        </w:rPr>
      </w:pPr>
      <w:r>
        <w:rPr>
          <w:rFonts w:hint="eastAsia"/>
        </w:rPr>
        <w:t>A doctrine then is called holy which turns men away from vices and forms them to good works and virtue.</w:t>
      </w:r>
    </w:p>
    <w:p w14:paraId="1BBB622E">
      <w:pPr>
        <w:ind w:left="5" w:right="3"/>
        <w:rPr>
          <w:rFonts w:hint="eastAsia"/>
        </w:rPr>
      </w:pPr>
      <w:r>
        <w:rPr>
          <w:rFonts w:hint="eastAsia"/>
        </w:rPr>
        <w:t>那么，一门教义之所以被称为圣洁的，是因为它使人远离罪恶，并将他们塑造为行善和有德行的人。</w:t>
      </w:r>
    </w:p>
    <w:p w14:paraId="19DFA449">
      <w:pPr>
        <w:ind w:left="5" w:right="3"/>
        <w:rPr>
          <w:rFonts w:hint="eastAsia"/>
        </w:rPr>
      </w:pPr>
    </w:p>
    <w:p w14:paraId="7CE910EA">
      <w:pPr>
        <w:ind w:left="5" w:right="3"/>
        <w:rPr>
          <w:rFonts w:hint="eastAsia"/>
        </w:rPr>
      </w:pPr>
      <w:r>
        <w:rPr>
          <w:rFonts w:hint="eastAsia"/>
        </w:rPr>
        <w:t>Our adversaries put that holiness of doctrine among the marks of the true Church, wherein I would not contradict them; for thereby they would have good doctrine to be a mark of the true Church.</w:t>
      </w:r>
    </w:p>
    <w:p w14:paraId="07600758">
      <w:pPr>
        <w:ind w:left="5" w:right="3"/>
        <w:rPr>
          <w:rFonts w:hint="eastAsia"/>
        </w:rPr>
      </w:pPr>
      <w:r>
        <w:rPr>
          <w:rFonts w:hint="eastAsia"/>
        </w:rPr>
        <w:t>我们的对手将教义的圣洁性列为真教会的标记之一，对此我不想反驳他们；因为藉此他们就会以良好的教义为真教会的标记。</w:t>
      </w:r>
    </w:p>
    <w:p w14:paraId="1195EEE0">
      <w:pPr>
        <w:ind w:left="5" w:right="3"/>
        <w:rPr>
          <w:rFonts w:hint="eastAsia"/>
        </w:rPr>
      </w:pPr>
    </w:p>
    <w:p w14:paraId="72787CCD">
      <w:pPr>
        <w:ind w:left="5" w:right="3"/>
        <w:rPr>
          <w:rFonts w:hint="eastAsia"/>
        </w:rPr>
      </w:pPr>
      <w:r>
        <w:rPr>
          <w:rFonts w:hint="eastAsia"/>
        </w:rPr>
        <w:t>Now the doctrine can neither be good nor holy unless it be conformable with the Word of God; we must then be instructed in the Word of God before we can know the true Church.</w:t>
      </w:r>
    </w:p>
    <w:p w14:paraId="740C811E">
      <w:pPr>
        <w:ind w:left="5" w:right="3"/>
        <w:rPr>
          <w:rFonts w:hint="eastAsia"/>
        </w:rPr>
      </w:pPr>
      <w:r>
        <w:rPr>
          <w:rFonts w:hint="eastAsia"/>
        </w:rPr>
        <w:t>而教义除非与上帝的话语相符，否则既不能是良善的，也不能是圣洁的；那么，在我们能认识真教会之前，我们必须先在上帝的话语上受教。</w:t>
      </w:r>
    </w:p>
    <w:p w14:paraId="5AFD7F6A">
      <w:pPr>
        <w:ind w:left="5" w:right="3"/>
        <w:rPr>
          <w:rFonts w:hint="eastAsia"/>
        </w:rPr>
      </w:pPr>
    </w:p>
    <w:p w14:paraId="5BF709A6">
      <w:pPr>
        <w:ind w:left="5" w:right="3"/>
        <w:rPr>
          <w:rFonts w:hint="eastAsia"/>
        </w:rPr>
      </w:pPr>
      <w:r>
        <w:rPr>
          <w:rFonts w:hint="eastAsia"/>
        </w:rPr>
        <w:t>Two things only I cannot sufficiently wonder at: The one, that they put the holiness of the doctrine among the marks of the true Church, yet will not include the truth of the doctrine among these marks—though holiness presupposes truth.</w:t>
      </w:r>
    </w:p>
    <w:p w14:paraId="1C6856CB">
      <w:pPr>
        <w:ind w:left="5" w:right="3"/>
        <w:rPr>
          <w:rFonts w:hint="eastAsia"/>
        </w:rPr>
      </w:pPr>
      <w:r>
        <w:rPr>
          <w:rFonts w:hint="eastAsia"/>
        </w:rPr>
        <w:t>只有两件事我无法足够地 wonder at：其一，他们将教义的圣洁性列为真教会的标记之一，却不将教义的真理性也列入这些标记——尽管圣洁 presupposes 真理。</w:t>
      </w:r>
    </w:p>
    <w:p w14:paraId="67928DF5">
      <w:pPr>
        <w:ind w:left="5" w:right="3"/>
        <w:rPr>
          <w:rFonts w:hint="eastAsia"/>
        </w:rPr>
      </w:pPr>
    </w:p>
    <w:p w14:paraId="1A64AA6E">
      <w:pPr>
        <w:ind w:left="5" w:right="3"/>
        <w:rPr>
          <w:rFonts w:hint="eastAsia"/>
        </w:rPr>
      </w:pPr>
      <w:r>
        <w:rPr>
          <w:rFonts w:hint="eastAsia"/>
        </w:rPr>
        <w:t>It is impossible to know that a doctrine is holy while one doubts whether it be true.</w:t>
      </w:r>
    </w:p>
    <w:p w14:paraId="7B420867">
      <w:pPr>
        <w:ind w:left="5" w:right="3"/>
        <w:rPr>
          <w:rFonts w:hint="eastAsia"/>
        </w:rPr>
      </w:pPr>
      <w:r>
        <w:rPr>
          <w:rFonts w:hint="eastAsia"/>
        </w:rPr>
        <w:t>在怀疑一门教义是否真实的同时，不可能知道它是圣洁的。</w:t>
      </w:r>
    </w:p>
    <w:p w14:paraId="2C3C05FA">
      <w:pPr>
        <w:ind w:left="5" w:right="3"/>
        <w:rPr>
          <w:rFonts w:hint="eastAsia"/>
        </w:rPr>
      </w:pPr>
    </w:p>
    <w:p w14:paraId="22A12141">
      <w:pPr>
        <w:ind w:left="5" w:right="3"/>
        <w:rPr>
          <w:rFonts w:hint="eastAsia"/>
        </w:rPr>
      </w:pPr>
      <w:r>
        <w:rPr>
          <w:rFonts w:hint="eastAsia"/>
        </w:rPr>
        <w:t>The other, that they choose for a mark of the Church something that fits the Roman Church less than any Church in the world.</w:t>
      </w:r>
    </w:p>
    <w:p w14:paraId="7CE04540">
      <w:pPr>
        <w:ind w:left="5" w:right="3"/>
        <w:rPr>
          <w:rFonts w:hint="eastAsia"/>
        </w:rPr>
      </w:pPr>
      <w:r>
        <w:rPr>
          <w:rFonts w:hint="eastAsia"/>
        </w:rPr>
        <w:t>另一个是，他们为教会选择了一个比世界上任何教会都更不适合罗马教会的标记。</w:t>
      </w:r>
    </w:p>
    <w:p w14:paraId="1D330DAF">
      <w:pPr>
        <w:ind w:left="5" w:right="3"/>
        <w:rPr>
          <w:rFonts w:hint="eastAsia"/>
        </w:rPr>
      </w:pPr>
    </w:p>
    <w:p w14:paraId="672AE4FE">
      <w:pPr>
        <w:ind w:left="5" w:right="3"/>
        <w:rPr>
          <w:rFonts w:hint="eastAsia"/>
        </w:rPr>
      </w:pPr>
      <w:r>
        <w:rPr>
          <w:rFonts w:hint="eastAsia"/>
        </w:rPr>
        <w:t>I speak not of the vices which reign in the Roman Church, but of the rules and doctrines that teach vices and corrupt manners.</w:t>
      </w:r>
    </w:p>
    <w:p w14:paraId="5EF1F423">
      <w:pPr>
        <w:ind w:left="5" w:right="3"/>
        <w:rPr>
          <w:rFonts w:hint="eastAsia"/>
        </w:rPr>
      </w:pPr>
      <w:r>
        <w:rPr>
          <w:rFonts w:hint="eastAsia"/>
        </w:rPr>
        <w:t>我并非说罗马教会中盛行的罪恶，而是说那些教导罪恶和败坏风俗的规则和教义。</w:t>
      </w:r>
    </w:p>
    <w:p w14:paraId="27B67A77">
      <w:pPr>
        <w:ind w:left="5" w:right="3"/>
        <w:rPr>
          <w:rFonts w:hint="eastAsia"/>
        </w:rPr>
      </w:pPr>
    </w:p>
    <w:p w14:paraId="716169A8">
      <w:pPr>
        <w:ind w:left="5" w:right="3"/>
        <w:rPr>
          <w:rFonts w:hint="eastAsia"/>
        </w:rPr>
      </w:pPr>
      <w:r>
        <w:rPr>
          <w:rFonts w:hint="eastAsia"/>
        </w:rPr>
        <w:t>In other Churches, vices are sicknesses, but in the Roman Church they are set forth as virtues and have the force of law.</w:t>
      </w:r>
    </w:p>
    <w:p w14:paraId="4D6A4C77">
      <w:pPr>
        <w:ind w:left="5" w:right="3"/>
        <w:rPr>
          <w:rFonts w:hint="eastAsia"/>
        </w:rPr>
      </w:pPr>
      <w:r>
        <w:rPr>
          <w:rFonts w:hint="eastAsia"/>
        </w:rPr>
        <w:t>在其他教会中，罪恶是疾病，但在罗马教会中，它们被当作美德，并具有法律的效力。</w:t>
      </w:r>
    </w:p>
    <w:p w14:paraId="6005F8ED">
      <w:pPr>
        <w:ind w:left="5" w:right="3"/>
        <w:rPr>
          <w:rFonts w:hint="eastAsia"/>
        </w:rPr>
      </w:pPr>
    </w:p>
    <w:p w14:paraId="1CDF3C56">
      <w:pPr>
        <w:ind w:left="5" w:right="3"/>
        <w:rPr>
          <w:rFonts w:hint="eastAsia"/>
        </w:rPr>
      </w:pPr>
      <w:r>
        <w:rPr>
          <w:rFonts w:hint="eastAsia"/>
        </w:rPr>
        <w:t>No Church but the Roman teaches perjury, and by the order of a Council declares that one is not bound to keep faith with heretics.</w:t>
      </w:r>
    </w:p>
    <w:p w14:paraId="765BA6A8">
      <w:pPr>
        <w:ind w:left="5" w:right="3"/>
        <w:rPr>
          <w:rFonts w:hint="eastAsia"/>
        </w:rPr>
      </w:pPr>
      <w:r>
        <w:rPr>
          <w:rFonts w:hint="eastAsia"/>
        </w:rPr>
        <w:t>除了罗马教会，没有哪个教会教导伪誓，并藉着一个大公会议的命令，宣称人不必对异端守信。</w:t>
      </w:r>
    </w:p>
    <w:p w14:paraId="10562077">
      <w:pPr>
        <w:ind w:left="5" w:right="3"/>
        <w:rPr>
          <w:rFonts w:hint="eastAsia"/>
        </w:rPr>
      </w:pPr>
    </w:p>
    <w:p w14:paraId="1BE4FC24">
      <w:pPr>
        <w:ind w:left="5" w:right="3"/>
        <w:rPr>
          <w:rFonts w:hint="eastAsia"/>
        </w:rPr>
      </w:pPr>
      <w:r>
        <w:rPr>
          <w:rFonts w:hint="eastAsia"/>
        </w:rPr>
        <w:t>This is found in the XIX Session of the Council of Constance, where the Fathers of the Council declare to the Emperor Sigismund that he may proceed to the execution of Jerome of Prague and John Hus, notwithstanding the safe conduct and the oath given them to send them home safely.</w:t>
      </w:r>
    </w:p>
    <w:p w14:paraId="4DF66E8B">
      <w:pPr>
        <w:ind w:left="5" w:right="3"/>
        <w:rPr>
          <w:rFonts w:hint="eastAsia"/>
        </w:rPr>
      </w:pPr>
      <w:r>
        <w:rPr>
          <w:rFonts w:hint="eastAsia"/>
        </w:rPr>
        <w:t>这见于康士坦斯会议第十九次会议，那里的教父们向西吉斯蒙德皇帝宣称，他可以处决布拉格的耶柔米和约翰·胡斯，尽管有安全通行证和将他们安全送回家的誓言。</w:t>
      </w:r>
    </w:p>
    <w:p w14:paraId="6D646E2B">
      <w:pPr>
        <w:ind w:left="5" w:right="3"/>
        <w:rPr>
          <w:rFonts w:hint="eastAsia"/>
        </w:rPr>
      </w:pPr>
    </w:p>
    <w:p w14:paraId="5D09A42D">
      <w:pPr>
        <w:ind w:left="5" w:right="3"/>
        <w:rPr>
          <w:rFonts w:hint="eastAsia"/>
        </w:rPr>
      </w:pPr>
      <w:r>
        <w:rPr>
          <w:rFonts w:hint="eastAsia"/>
        </w:rPr>
        <w:t>The Pope dispenses the king’s subjects and officers from the obedience and oath of allegiance given to the king—of which histories are full since Gregory VII —and it was seen in France of late.</w:t>
      </w:r>
    </w:p>
    <w:p w14:paraId="034A4726">
      <w:pPr>
        <w:ind w:left="5" w:right="3"/>
        <w:rPr>
          <w:rFonts w:hint="eastAsia"/>
        </w:rPr>
      </w:pPr>
      <w:r>
        <w:rPr>
          <w:rFonts w:hint="eastAsia"/>
        </w:rPr>
        <w:t>教皇豁免国王的臣民和官员对国王的顺服和效忠誓言——自格列高利七世以来，历史对此多有记载——这在近期的法国也曾见过。</w:t>
      </w:r>
    </w:p>
    <w:p w14:paraId="329FDFBC">
      <w:pPr>
        <w:ind w:left="5" w:right="3"/>
        <w:rPr>
          <w:rFonts w:hint="eastAsia"/>
        </w:rPr>
      </w:pPr>
    </w:p>
    <w:p w14:paraId="785D94C5">
      <w:pPr>
        <w:ind w:left="5" w:right="3"/>
        <w:rPr>
          <w:rFonts w:hint="eastAsia"/>
        </w:rPr>
      </w:pPr>
      <w:r>
        <w:rPr>
          <w:rFonts w:hint="eastAsia"/>
        </w:rPr>
        <w:t>Is it a holy doctrine to set up brothel-houses by public order and permit whoredom?</w:t>
      </w:r>
    </w:p>
    <w:p w14:paraId="51FEEC96">
      <w:pPr>
        <w:ind w:left="5" w:right="3"/>
        <w:rPr>
          <w:rFonts w:hint="eastAsia"/>
        </w:rPr>
      </w:pPr>
      <w:r>
        <w:rPr>
          <w:rFonts w:hint="eastAsia"/>
        </w:rPr>
        <w:t>藉着公共命令设立妓院，并允许卖淫，这是一种圣洁的教义吗？</w:t>
      </w:r>
    </w:p>
    <w:p w14:paraId="6E1A1E84">
      <w:pPr>
        <w:ind w:left="5" w:right="3"/>
        <w:rPr>
          <w:rFonts w:hint="eastAsia"/>
        </w:rPr>
      </w:pPr>
    </w:p>
    <w:p w14:paraId="3EF3904A">
      <w:pPr>
        <w:ind w:left="5" w:right="3"/>
        <w:rPr>
          <w:rFonts w:hint="eastAsia"/>
        </w:rPr>
      </w:pPr>
      <w:r>
        <w:rPr>
          <w:rFonts w:hint="eastAsia"/>
        </w:rPr>
        <w:t>Or to incite the people to rebel against their sovereign prince, promising them the remission of sins as their reward?</w:t>
      </w:r>
    </w:p>
    <w:p w14:paraId="18DA87FC">
      <w:pPr>
        <w:ind w:left="5" w:right="3"/>
        <w:rPr>
          <w:rFonts w:hint="eastAsia"/>
        </w:rPr>
      </w:pPr>
      <w:r>
        <w:rPr>
          <w:rFonts w:hint="eastAsia"/>
        </w:rPr>
        <w:t>或者，煽动民众反抗他们的君主，并以赦罪为奖赏？</w:t>
      </w:r>
    </w:p>
    <w:p w14:paraId="584DB38E">
      <w:pPr>
        <w:ind w:left="5" w:right="3"/>
        <w:rPr>
          <w:rFonts w:hint="eastAsia"/>
        </w:rPr>
      </w:pPr>
    </w:p>
    <w:p w14:paraId="372BF127">
      <w:pPr>
        <w:ind w:left="5" w:right="3"/>
        <w:rPr>
          <w:rFonts w:hint="eastAsia"/>
        </w:rPr>
      </w:pPr>
      <w:r>
        <w:rPr>
          <w:rFonts w:hint="eastAsia"/>
        </w:rPr>
        <w:t>In the time of the French League, in the years 1588, 1589, and 1590, one might see in the marketplaces and other public places papal indulgences set forth, granting nine years of pardon to all who would join with the League against the king.</w:t>
      </w:r>
    </w:p>
    <w:p w14:paraId="47FBCBDB">
      <w:pPr>
        <w:ind w:left="5" w:right="3"/>
        <w:rPr>
          <w:rFonts w:hint="eastAsia"/>
        </w:rPr>
      </w:pPr>
      <w:r>
        <w:rPr>
          <w:rFonts w:hint="eastAsia"/>
        </w:rPr>
        <w:t>在法国联盟时期，即1588、1589、1590年，人们可以在市场和其他公共场所看到教皇的赦罪券张贴出来，给予所有加入联盟反对国王的人九年的赦免。</w:t>
      </w:r>
    </w:p>
    <w:p w14:paraId="70602E6C">
      <w:pPr>
        <w:ind w:left="5" w:right="3"/>
        <w:rPr>
          <w:rFonts w:hint="eastAsia"/>
        </w:rPr>
      </w:pPr>
    </w:p>
    <w:p w14:paraId="51426620">
      <w:pPr>
        <w:ind w:left="5" w:right="3"/>
        <w:rPr>
          <w:rFonts w:hint="eastAsia"/>
        </w:rPr>
      </w:pPr>
      <w:r>
        <w:rPr>
          <w:rFonts w:hint="eastAsia"/>
        </w:rPr>
        <w:t>Remission of sins and salvation was proposed to the people as a recompense for rebellion against their king and murder of their fellow citizens.</w:t>
      </w:r>
    </w:p>
    <w:p w14:paraId="50FF2AAD">
      <w:pPr>
        <w:ind w:left="5" w:right="3"/>
        <w:rPr>
          <w:rFonts w:hint="eastAsia"/>
        </w:rPr>
      </w:pPr>
      <w:r>
        <w:rPr>
          <w:rFonts w:hint="eastAsia"/>
        </w:rPr>
        <w:t>罪的赦免和救恩被提议给民众，作为反抗他们君王和谋杀他们同胞的报偿。</w:t>
      </w:r>
    </w:p>
    <w:p w14:paraId="4DC38170">
      <w:pPr>
        <w:ind w:left="5" w:right="3"/>
        <w:rPr>
          <w:rFonts w:hint="eastAsia"/>
        </w:rPr>
      </w:pPr>
    </w:p>
    <w:p w14:paraId="5E58D32A">
      <w:pPr>
        <w:ind w:left="5" w:right="3"/>
        <w:rPr>
          <w:rFonts w:hint="eastAsia"/>
        </w:rPr>
      </w:pPr>
      <w:r>
        <w:rPr>
          <w:rFonts w:hint="eastAsia"/>
        </w:rPr>
        <w:t>Is it a holy doctrine that the Pope can dispense against the Apostle and against the Old Testament?</w:t>
      </w:r>
    </w:p>
    <w:p w14:paraId="00F3F35D">
      <w:pPr>
        <w:ind w:left="5" w:right="3"/>
        <w:rPr>
          <w:rFonts w:hint="eastAsia"/>
        </w:rPr>
      </w:pPr>
      <w:r>
        <w:rPr>
          <w:rFonts w:hint="eastAsia"/>
        </w:rPr>
        <w:t>教皇可以豁免使徒的规定和旧约的规定，这是一种圣洁的教义吗？</w:t>
      </w:r>
    </w:p>
    <w:p w14:paraId="2E5DD99D">
      <w:pPr>
        <w:ind w:left="5" w:right="3"/>
        <w:rPr>
          <w:rFonts w:hint="eastAsia"/>
        </w:rPr>
      </w:pPr>
    </w:p>
    <w:p w14:paraId="5FA15BC2">
      <w:pPr>
        <w:ind w:left="5" w:right="3"/>
        <w:rPr>
          <w:rFonts w:hint="eastAsia"/>
        </w:rPr>
      </w:pPr>
      <w:r>
        <w:rPr>
          <w:rFonts w:hint="eastAsia"/>
        </w:rPr>
        <w:t>And that he dispenses in the Gospel by interpretation?</w:t>
      </w:r>
    </w:p>
    <w:p w14:paraId="5AF2F326">
      <w:pPr>
        <w:ind w:left="5" w:right="3"/>
        <w:rPr>
          <w:rFonts w:hint="eastAsia"/>
        </w:rPr>
      </w:pPr>
      <w:r>
        <w:rPr>
          <w:rFonts w:hint="eastAsia"/>
        </w:rPr>
        <w:t>并且他通过解释来豁免福音？</w:t>
      </w:r>
    </w:p>
    <w:p w14:paraId="220AC9F5">
      <w:pPr>
        <w:ind w:left="5" w:right="3"/>
        <w:rPr>
          <w:rFonts w:hint="eastAsia"/>
        </w:rPr>
      </w:pPr>
    </w:p>
    <w:p w14:paraId="002555DE">
      <w:pPr>
        <w:ind w:left="5" w:right="3"/>
        <w:rPr>
          <w:rFonts w:hint="eastAsia"/>
        </w:rPr>
      </w:pPr>
      <w:r>
        <w:rPr>
          <w:rFonts w:hint="eastAsia"/>
        </w:rPr>
        <w:t>For with such sentences the glosses of the Roman Decree are stuffed.</w:t>
      </w:r>
    </w:p>
    <w:p w14:paraId="7F87D64B">
      <w:pPr>
        <w:ind w:left="5" w:right="3"/>
        <w:rPr>
          <w:rFonts w:hint="eastAsia"/>
        </w:rPr>
      </w:pPr>
      <w:r>
        <w:rPr>
          <w:rFonts w:hint="eastAsia"/>
        </w:rPr>
        <w:t>因为罗马谕令的注释充满了这类句子。</w:t>
      </w:r>
    </w:p>
    <w:p w14:paraId="42B32B82">
      <w:pPr>
        <w:ind w:left="5" w:right="3"/>
        <w:rPr>
          <w:rFonts w:hint="eastAsia"/>
        </w:rPr>
      </w:pPr>
    </w:p>
    <w:p w14:paraId="3812047B">
      <w:pPr>
        <w:ind w:left="5" w:right="3"/>
        <w:rPr>
          <w:rFonts w:hint="eastAsia"/>
        </w:rPr>
      </w:pPr>
      <w:r>
        <w:rPr>
          <w:rFonts w:hint="eastAsia"/>
        </w:rPr>
        <w:t>Is it a holy doctrine that God, after He has pardoned the fault, exacts satisfactory pains?</w:t>
      </w:r>
    </w:p>
    <w:p w14:paraId="44D2F20B">
      <w:pPr>
        <w:ind w:left="5" w:right="3"/>
        <w:rPr>
          <w:rFonts w:hint="eastAsia"/>
        </w:rPr>
      </w:pPr>
      <w:r>
        <w:rPr>
          <w:rFonts w:hint="eastAsia"/>
        </w:rPr>
        <w:t>上帝，在祂赦免了过错之后，还要求补赎性的痛苦，这是一种圣洁的教义吗？</w:t>
      </w:r>
    </w:p>
    <w:p w14:paraId="4E9A6D63">
      <w:pPr>
        <w:ind w:left="5" w:right="3"/>
        <w:rPr>
          <w:rFonts w:hint="eastAsia"/>
        </w:rPr>
      </w:pPr>
    </w:p>
    <w:p w14:paraId="3692E3B8">
      <w:pPr>
        <w:ind w:left="5" w:right="3"/>
        <w:rPr>
          <w:rFonts w:hint="eastAsia"/>
        </w:rPr>
      </w:pPr>
      <w:r>
        <w:rPr>
          <w:rFonts w:hint="eastAsia"/>
        </w:rPr>
        <w:t>Does not that teach men to make fraudulent reconciliations and to take revenge after they have pardoned?</w:t>
      </w:r>
    </w:p>
    <w:p w14:paraId="2624FCAE">
      <w:pPr>
        <w:ind w:left="5" w:right="3"/>
        <w:rPr>
          <w:rFonts w:hint="eastAsia"/>
        </w:rPr>
      </w:pPr>
      <w:r>
        <w:rPr>
          <w:rFonts w:hint="eastAsia"/>
        </w:rPr>
        <w:t>那岂不是教导人作虚假的和解，并在他们赦免之后报复吗？</w:t>
      </w:r>
    </w:p>
    <w:p w14:paraId="5FEB3D9A">
      <w:pPr>
        <w:ind w:left="5" w:right="3"/>
        <w:rPr>
          <w:rFonts w:hint="eastAsia"/>
        </w:rPr>
      </w:pPr>
    </w:p>
    <w:p w14:paraId="08468A08">
      <w:pPr>
        <w:ind w:left="5" w:right="3"/>
        <w:rPr>
          <w:rFonts w:hint="eastAsia"/>
        </w:rPr>
      </w:pPr>
      <w:r>
        <w:rPr>
          <w:rFonts w:hint="eastAsia"/>
        </w:rPr>
        <w:t>For why should men be more true or more merciful than God?</w:t>
      </w:r>
    </w:p>
    <w:p w14:paraId="64887573">
      <w:pPr>
        <w:ind w:left="5" w:right="3"/>
        <w:rPr>
          <w:rFonts w:hint="eastAsia"/>
        </w:rPr>
      </w:pPr>
      <w:r>
        <w:rPr>
          <w:rFonts w:hint="eastAsia"/>
        </w:rPr>
        <w:t>因为人为何要比上帝更真实或更仁慈呢？</w:t>
      </w:r>
    </w:p>
    <w:p w14:paraId="2D630B4A">
      <w:pPr>
        <w:ind w:left="5" w:right="3"/>
        <w:rPr>
          <w:rFonts w:hint="eastAsia"/>
        </w:rPr>
      </w:pPr>
    </w:p>
    <w:p w14:paraId="0E93C45E">
      <w:pPr>
        <w:ind w:left="5" w:right="3"/>
        <w:rPr>
          <w:rFonts w:hint="eastAsia"/>
        </w:rPr>
      </w:pPr>
      <w:r>
        <w:rPr>
          <w:rFonts w:hint="eastAsia"/>
        </w:rPr>
        <w:t>Are these holy doctrines: to dissolve marriages under pretense of a monastic life?</w:t>
      </w:r>
    </w:p>
    <w:p w14:paraId="5386475B">
      <w:pPr>
        <w:ind w:left="5" w:right="3"/>
        <w:rPr>
          <w:rFonts w:hint="eastAsia"/>
        </w:rPr>
      </w:pPr>
      <w:r>
        <w:rPr>
          <w:rFonts w:hint="eastAsia"/>
        </w:rPr>
        <w:t>这些是圣洁的教义吗：以修道生活为借口解除婚姻？</w:t>
      </w:r>
    </w:p>
    <w:p w14:paraId="15CCD67E">
      <w:pPr>
        <w:ind w:left="5" w:right="3"/>
        <w:rPr>
          <w:rFonts w:hint="eastAsia"/>
        </w:rPr>
      </w:pPr>
    </w:p>
    <w:p w14:paraId="24D0BAA1">
      <w:pPr>
        <w:ind w:left="5" w:right="3"/>
        <w:rPr>
          <w:rFonts w:hint="eastAsia"/>
        </w:rPr>
      </w:pPr>
      <w:r>
        <w:rPr>
          <w:rFonts w:hint="eastAsia"/>
        </w:rPr>
        <w:t>And to free children from paternal authority when, for anger or other causes, they have taken sanctuary in a monastery as an asylum of disobedience?</w:t>
      </w:r>
    </w:p>
    <w:p w14:paraId="2E97EA32">
      <w:pPr>
        <w:ind w:left="5" w:right="3"/>
        <w:rPr>
          <w:rFonts w:hint="eastAsia"/>
        </w:rPr>
      </w:pPr>
      <w:r>
        <w:rPr>
          <w:rFonts w:hint="eastAsia"/>
        </w:rPr>
        <w:t>当孩子们因愤怒或其他原因，以修道院为不顺服的避难所时，将他们从父亲的权威下解放出来？</w:t>
      </w:r>
    </w:p>
    <w:p w14:paraId="05123CA3">
      <w:pPr>
        <w:ind w:left="5" w:right="3"/>
        <w:rPr>
          <w:rFonts w:hint="eastAsia"/>
        </w:rPr>
      </w:pPr>
    </w:p>
    <w:p w14:paraId="13095151">
      <w:pPr>
        <w:ind w:left="5" w:right="3"/>
        <w:rPr>
          <w:rFonts w:hint="eastAsia"/>
        </w:rPr>
      </w:pPr>
      <w:r>
        <w:rPr>
          <w:rFonts w:hint="eastAsia"/>
        </w:rPr>
        <w:t>And to trample the laws of God and nature underfoot, which oblige children to obey their parents?</w:t>
      </w:r>
    </w:p>
    <w:p w14:paraId="0B60706C">
      <w:pPr>
        <w:ind w:left="5" w:right="3"/>
        <w:rPr>
          <w:rFonts w:hint="eastAsia"/>
        </w:rPr>
      </w:pPr>
      <w:r>
        <w:rPr>
          <w:rFonts w:hint="eastAsia"/>
        </w:rPr>
        <w:t>并践踏上帝和自然的律法，这些律法责成孩子顺服他们的父母？</w:t>
      </w:r>
    </w:p>
    <w:p w14:paraId="79DF38AA">
      <w:pPr>
        <w:ind w:left="5" w:right="3"/>
        <w:rPr>
          <w:rFonts w:hint="eastAsia"/>
        </w:rPr>
      </w:pPr>
    </w:p>
    <w:p w14:paraId="130D4081">
      <w:pPr>
        <w:ind w:left="5" w:right="3"/>
        <w:rPr>
          <w:rFonts w:hint="eastAsia"/>
        </w:rPr>
      </w:pPr>
      <w:r>
        <w:rPr>
          <w:rFonts w:hint="eastAsia"/>
        </w:rPr>
        <w:t>Is it a holy doctrine to prohibit the people from reading Scripture, which is the treasure of all doctrines of holiness?</w:t>
      </w:r>
    </w:p>
    <w:p w14:paraId="06CCA830">
      <w:pPr>
        <w:ind w:left="5" w:right="3"/>
        <w:rPr>
          <w:rFonts w:hint="eastAsia"/>
        </w:rPr>
      </w:pPr>
      <w:r>
        <w:rPr>
          <w:rFonts w:hint="eastAsia"/>
        </w:rPr>
        <w:t>禁止民众阅读圣经，即所有圣洁教义的宝库，这是一种圣洁的教义吗？</w:t>
      </w:r>
    </w:p>
    <w:p w14:paraId="731DB62D">
      <w:pPr>
        <w:ind w:left="5" w:right="3"/>
        <w:rPr>
          <w:rFonts w:hint="eastAsia"/>
        </w:rPr>
      </w:pPr>
    </w:p>
    <w:p w14:paraId="534D4DC9">
      <w:pPr>
        <w:ind w:left="5" w:right="3"/>
        <w:rPr>
          <w:rFonts w:hint="eastAsia"/>
        </w:rPr>
      </w:pPr>
      <w:r>
        <w:rPr>
          <w:rFonts w:hint="eastAsia"/>
        </w:rPr>
        <w:t>And to place prayers and alms among penances or satisfactory pains?</w:t>
      </w:r>
    </w:p>
    <w:p w14:paraId="36B1F3F8">
      <w:pPr>
        <w:ind w:left="5" w:right="3"/>
        <w:rPr>
          <w:rFonts w:hint="eastAsia"/>
        </w:rPr>
      </w:pPr>
      <w:r>
        <w:rPr>
          <w:rFonts w:hint="eastAsia"/>
        </w:rPr>
        <w:t>并将祷告和施舍列为悔罪或补赎的痛苦？</w:t>
      </w:r>
    </w:p>
    <w:p w14:paraId="30B99333">
      <w:pPr>
        <w:ind w:left="5" w:right="3"/>
        <w:rPr>
          <w:rFonts w:hint="eastAsia"/>
        </w:rPr>
      </w:pPr>
    </w:p>
    <w:p w14:paraId="1D73EDE4">
      <w:pPr>
        <w:ind w:left="5" w:right="3"/>
        <w:rPr>
          <w:rFonts w:hint="eastAsia"/>
        </w:rPr>
      </w:pPr>
      <w:r>
        <w:rPr>
          <w:rFonts w:hint="eastAsia"/>
        </w:rPr>
        <w:t>Is not that turning virtues into pains to make them odious?</w:t>
      </w:r>
    </w:p>
    <w:p w14:paraId="3BFBD04F">
      <w:pPr>
        <w:ind w:left="5" w:right="3"/>
        <w:rPr>
          <w:rFonts w:hint="eastAsia"/>
        </w:rPr>
      </w:pPr>
      <w:r>
        <w:rPr>
          <w:rFonts w:hint="eastAsia"/>
        </w:rPr>
        <w:t>那岂不是将美德变为痛苦，以使其可憎吗？</w:t>
      </w:r>
    </w:p>
    <w:p w14:paraId="55EF7EC5">
      <w:pPr>
        <w:ind w:left="5" w:right="3"/>
        <w:rPr>
          <w:rFonts w:hint="eastAsia"/>
        </w:rPr>
      </w:pPr>
    </w:p>
    <w:p w14:paraId="49AB4A1E">
      <w:pPr>
        <w:ind w:left="5" w:right="3"/>
        <w:rPr>
          <w:rFonts w:hint="eastAsia"/>
        </w:rPr>
      </w:pPr>
      <w:r>
        <w:rPr>
          <w:rFonts w:hint="eastAsia"/>
        </w:rPr>
        <w:t>Of these accusations, and many like them, they strive to avenge themselves by recriminating—claiming that we teach good works are not necessary to salvation, that God is the author of sin, and that we are enemies of the saints and of the Virgin Mary—abominable doctrines falsely attributed to us.</w:t>
      </w:r>
    </w:p>
    <w:p w14:paraId="1AD54C82">
      <w:pPr>
        <w:ind w:left="5" w:right="3"/>
        <w:rPr>
          <w:rFonts w:hint="eastAsia"/>
        </w:rPr>
      </w:pPr>
      <w:r>
        <w:rPr>
          <w:rFonts w:hint="eastAsia"/>
        </w:rPr>
        <w:t>对于这些以及许多类似的指控，他们试图通过反诉来为自己辩护——声称我们教导善行对得救并非必要，上帝是罪的创始者，并且我们是圣徒和童女马利亚的敌人——这些可憎的教义被错误地归于我们。</w:t>
      </w:r>
    </w:p>
    <w:p w14:paraId="3D2B8876">
      <w:pPr>
        <w:ind w:left="5" w:right="3"/>
        <w:rPr>
          <w:rFonts w:hint="eastAsia"/>
        </w:rPr>
      </w:pPr>
    </w:p>
    <w:p w14:paraId="6329122A">
      <w:pPr>
        <w:ind w:left="5" w:right="3"/>
        <w:rPr>
          <w:rFonts w:hint="eastAsia"/>
        </w:rPr>
      </w:pPr>
      <w:r>
        <w:rPr>
          <w:rFonts w:hint="eastAsia"/>
        </w:rPr>
        <w:t>The Confession of our churches protests against them.</w:t>
      </w:r>
    </w:p>
    <w:p w14:paraId="15D7310D">
      <w:pPr>
        <w:ind w:left="5" w:right="3"/>
        <w:rPr>
          <w:rFonts w:hint="eastAsia"/>
        </w:rPr>
      </w:pPr>
      <w:r>
        <w:rPr>
          <w:rFonts w:hint="eastAsia"/>
        </w:rPr>
        <w:t>我们众教会的信条对此予以抗议。</w:t>
      </w:r>
    </w:p>
    <w:p w14:paraId="7017CF5F">
      <w:pPr>
        <w:ind w:left="5" w:right="3"/>
        <w:rPr>
          <w:rFonts w:hint="eastAsia"/>
        </w:rPr>
      </w:pPr>
    </w:p>
    <w:p w14:paraId="2EF090E4">
      <w:pPr>
        <w:ind w:left="5" w:right="3"/>
        <w:rPr>
          <w:rFonts w:hint="eastAsia"/>
        </w:rPr>
      </w:pPr>
      <w:r>
        <w:rPr>
          <w:rFonts w:hint="eastAsia"/>
        </w:rPr>
        <w:t>To conclude this question: I acknowledge the holiness of doctrine to be a mark by which to know the true Church, so long as truth is comprehended under holiness, along with conformity to the word of God.</w:t>
      </w:r>
    </w:p>
    <w:p w14:paraId="71516BD2">
      <w:pPr>
        <w:ind w:left="5" w:right="3"/>
        <w:rPr>
          <w:rFonts w:hint="eastAsia"/>
        </w:rPr>
      </w:pPr>
      <w:r>
        <w:rPr>
          <w:rFonts w:hint="eastAsia"/>
        </w:rPr>
        <w:t>为结束这个问题：我承认教义的圣洁性是认识真教会的一个标记，只要在圣洁性之下包含真理，以及与上帝话语的符合。</w:t>
      </w:r>
    </w:p>
    <w:p w14:paraId="0FF7BDD4">
      <w:pPr>
        <w:ind w:left="5" w:right="3"/>
        <w:rPr>
          <w:rFonts w:hint="eastAsia"/>
        </w:rPr>
      </w:pPr>
    </w:p>
    <w:p w14:paraId="5D6869C0">
      <w:pPr>
        <w:ind w:left="5" w:right="3"/>
        <w:rPr>
          <w:rFonts w:hint="eastAsia"/>
        </w:rPr>
      </w:pPr>
      <w:r>
        <w:rPr>
          <w:rFonts w:hint="eastAsia"/>
        </w:rPr>
        <w:t>But if holiness is taken as distinct from truth, then we must know the truth of a doctrine before we can know its holiness—and so we shall need another mark to know that mark.</w:t>
      </w:r>
    </w:p>
    <w:p w14:paraId="5CCA6597">
      <w:pPr>
        <w:ind w:left="5" w:right="3"/>
        <w:rPr>
          <w:rFonts w:hint="eastAsia"/>
        </w:rPr>
      </w:pPr>
      <w:r>
        <w:rPr>
          <w:rFonts w:hint="eastAsia"/>
        </w:rPr>
        <w:t>但如果将圣洁性与真理性分开来看，那么在我们能知道一门教义的圣洁性之前，我们必须先知道它的真理性——因此我们将需要另一个标记来认识那个标记。</w:t>
      </w:r>
    </w:p>
    <w:p w14:paraId="56D4455E">
      <w:pPr>
        <w:ind w:left="5" w:right="3"/>
        <w:rPr>
          <w:rFonts w:hint="eastAsia"/>
        </w:rPr>
      </w:pPr>
    </w:p>
    <w:p w14:paraId="35E522DF">
      <w:pPr>
        <w:ind w:left="5" w:right="3"/>
        <w:rPr>
          <w:rFonts w:hint="eastAsia"/>
        </w:rPr>
      </w:pPr>
      <w:r>
        <w:rPr>
          <w:rFonts w:hint="eastAsia"/>
        </w:rPr>
        <w:t>CHAP. 32. Of the Succession of Chairs: Whether It Be a Mark of the True Church? And What That Succession Is, of Which the Fathers Speak.</w:t>
      </w:r>
    </w:p>
    <w:p w14:paraId="63684F50">
      <w:pPr>
        <w:ind w:left="5" w:right="3"/>
        <w:rPr>
          <w:rFonts w:hint="eastAsia"/>
        </w:rPr>
      </w:pPr>
      <w:r>
        <w:rPr>
          <w:rFonts w:hint="eastAsia"/>
        </w:rPr>
        <w:t>第32章. 论教座的继承：它是否是真教会的标记？教父们所说的继承又是什么。</w:t>
      </w:r>
    </w:p>
    <w:p w14:paraId="5D126481">
      <w:pPr>
        <w:ind w:left="5" w:right="3"/>
        <w:rPr>
          <w:rFonts w:hint="eastAsia"/>
        </w:rPr>
      </w:pPr>
    </w:p>
    <w:p w14:paraId="25DD114A">
      <w:pPr>
        <w:ind w:left="5" w:right="3"/>
        <w:rPr>
          <w:rFonts w:hint="eastAsia"/>
        </w:rPr>
      </w:pPr>
      <w:r>
        <w:rPr>
          <w:rFonts w:hint="eastAsia"/>
        </w:rPr>
        <w:t>A</w:t>
      </w:r>
    </w:p>
    <w:p w14:paraId="32508485">
      <w:pPr>
        <w:ind w:left="5" w:right="3"/>
        <w:rPr>
          <w:rFonts w:hint="eastAsia"/>
        </w:rPr>
      </w:pPr>
      <w:r>
        <w:rPr>
          <w:rFonts w:hint="eastAsia"/>
        </w:rPr>
        <w:t>mong the marks of the true Church, they place the succession of pastors in the same chair ever since the Apostles.</w:t>
      </w:r>
    </w:p>
    <w:p w14:paraId="01AF12FA">
      <w:pPr>
        <w:ind w:left="5" w:right="3"/>
        <w:rPr>
          <w:rFonts w:hint="eastAsia"/>
        </w:rPr>
      </w:pPr>
      <w:r>
        <w:rPr>
          <w:rFonts w:hint="eastAsia"/>
        </w:rPr>
        <w:t>在真教会的标记中，他们将自使徒以来在同一教座上的牧师继承列入其中。</w:t>
      </w:r>
    </w:p>
    <w:p w14:paraId="00DA5E75">
      <w:pPr>
        <w:ind w:left="5" w:right="3"/>
        <w:rPr>
          <w:rFonts w:hint="eastAsia"/>
        </w:rPr>
      </w:pPr>
    </w:p>
    <w:p w14:paraId="20BAAA38">
      <w:pPr>
        <w:ind w:left="5" w:right="3"/>
        <w:rPr>
          <w:rFonts w:hint="eastAsia"/>
        </w:rPr>
      </w:pPr>
      <w:r>
        <w:rPr>
          <w:rFonts w:hint="eastAsia"/>
        </w:rPr>
        <w:t>Certainly, that succession is a goodly ornament—if, with the succession of persons, there be also a succession of doctrine and conformity of virtue.</w:t>
      </w:r>
    </w:p>
    <w:p w14:paraId="174F155C">
      <w:pPr>
        <w:ind w:left="5" w:right="3"/>
        <w:rPr>
          <w:rFonts w:hint="eastAsia"/>
        </w:rPr>
      </w:pPr>
      <w:r>
        <w:rPr>
          <w:rFonts w:hint="eastAsia"/>
        </w:rPr>
        <w:t>当然，那种继承是一种美好的装饰——如果，随着人的继承，也有教义的继承和德行的符合。</w:t>
      </w:r>
    </w:p>
    <w:p w14:paraId="57B64D60">
      <w:pPr>
        <w:ind w:left="5" w:right="3"/>
        <w:rPr>
          <w:rFonts w:hint="eastAsia"/>
        </w:rPr>
      </w:pPr>
    </w:p>
    <w:p w14:paraId="68616D88">
      <w:pPr>
        <w:ind w:left="5" w:right="3"/>
        <w:rPr>
          <w:rFonts w:hint="eastAsia"/>
        </w:rPr>
      </w:pPr>
      <w:r>
        <w:rPr>
          <w:rFonts w:hint="eastAsia"/>
        </w:rPr>
        <w:t>But there are many chairs in which those who sit hold a contrary doctrine to their predecessors.</w:t>
      </w:r>
    </w:p>
    <w:p w14:paraId="6146691B">
      <w:pPr>
        <w:ind w:left="5" w:right="3"/>
        <w:rPr>
          <w:rFonts w:hint="eastAsia"/>
        </w:rPr>
      </w:pPr>
      <w:r>
        <w:rPr>
          <w:rFonts w:hint="eastAsia"/>
        </w:rPr>
        <w:t>但在许多教座上，坐着的人持守着与他们前任相反的教义。</w:t>
      </w:r>
    </w:p>
    <w:p w14:paraId="6647749E">
      <w:pPr>
        <w:ind w:left="5" w:right="3"/>
        <w:rPr>
          <w:rFonts w:hint="eastAsia"/>
        </w:rPr>
      </w:pPr>
    </w:p>
    <w:p w14:paraId="7E62D387">
      <w:pPr>
        <w:ind w:left="5" w:right="3"/>
        <w:rPr>
          <w:rFonts w:hint="eastAsia"/>
        </w:rPr>
      </w:pPr>
      <w:r>
        <w:rPr>
          <w:rFonts w:hint="eastAsia"/>
        </w:rPr>
        <w:t>Thus, the scribes and Pharisees were sitting in the chair of Moses and had the personal succession; nevertheless, Jesus Christ commanded His disciples to beware of the leaven of their doctrine and reproached them for transgressing the law of God by their tradition (Matt. 15).</w:t>
      </w:r>
    </w:p>
    <w:p w14:paraId="317D29B9">
      <w:pPr>
        <w:ind w:left="5" w:right="3"/>
        <w:rPr>
          <w:rFonts w:hint="eastAsia"/>
        </w:rPr>
      </w:pPr>
      <w:r>
        <w:rPr>
          <w:rFonts w:hint="eastAsia"/>
        </w:rPr>
        <w:t>因此，文士和法利赛人坐在摩西的位上，并有人的继承；然而，耶稣基督却命令祂的门徒要防备他们教训的酵，并责备他们因他们的遗传而干犯了上帝的律法（马太福音15章）。</w:t>
      </w:r>
    </w:p>
    <w:p w14:paraId="4990E04A">
      <w:pPr>
        <w:ind w:left="5" w:right="3"/>
        <w:rPr>
          <w:rFonts w:hint="eastAsia"/>
        </w:rPr>
      </w:pPr>
    </w:p>
    <w:p w14:paraId="14436337">
      <w:pPr>
        <w:ind w:left="5" w:right="3"/>
        <w:rPr>
          <w:rFonts w:hint="eastAsia"/>
        </w:rPr>
      </w:pPr>
      <w:r>
        <w:rPr>
          <w:rFonts w:hint="eastAsia"/>
        </w:rPr>
        <w:t>Thus, the bishops of the churches of Antioch, Rome, and Alexandria boast themselves to be successors of Saint Peter, yet are dissenting and separate in communion.</w:t>
      </w:r>
    </w:p>
    <w:p w14:paraId="141F3CFE">
      <w:pPr>
        <w:ind w:left="5" w:right="3"/>
        <w:rPr>
          <w:rFonts w:hint="eastAsia"/>
        </w:rPr>
      </w:pPr>
      <w:r>
        <w:rPr>
          <w:rFonts w:hint="eastAsia"/>
        </w:rPr>
        <w:t>因此，安提阿、罗马和亚历山大的主教们，自夸是圣彼得的继承人，却在交通上意见不一并分离。</w:t>
      </w:r>
    </w:p>
    <w:p w14:paraId="1C5DD817">
      <w:pPr>
        <w:ind w:left="5" w:right="3"/>
        <w:rPr>
          <w:rFonts w:hint="eastAsia"/>
        </w:rPr>
      </w:pPr>
    </w:p>
    <w:p w14:paraId="16D0E16B">
      <w:pPr>
        <w:ind w:left="5" w:right="3"/>
        <w:rPr>
          <w:rFonts w:hint="eastAsia"/>
        </w:rPr>
      </w:pPr>
      <w:r>
        <w:rPr>
          <w:rFonts w:hint="eastAsia"/>
        </w:rPr>
        <w:t>The bishops of Constantinople trace their succession from the Apostle Saint Andrew, as Nicephorus attempts to prove in the eighth book of his Chronology, chapter 6.</w:t>
      </w:r>
    </w:p>
    <w:p w14:paraId="1B350603">
      <w:pPr>
        <w:ind w:left="5" w:right="3"/>
        <w:rPr>
          <w:rFonts w:hint="eastAsia"/>
        </w:rPr>
      </w:pPr>
      <w:r>
        <w:rPr>
          <w:rFonts w:hint="eastAsia"/>
        </w:rPr>
        <w:t>君士坦丁堡的主教们将其继承追溯到使徒圣安德烈，正如尼基弗鲁斯在其《编年史》第八卷第六章中所试图证明的。</w:t>
      </w:r>
    </w:p>
    <w:p w14:paraId="2981712F">
      <w:pPr>
        <w:ind w:left="5" w:right="3"/>
        <w:rPr>
          <w:rFonts w:hint="eastAsia"/>
        </w:rPr>
      </w:pPr>
    </w:p>
    <w:p w14:paraId="29C64700">
      <w:pPr>
        <w:ind w:left="5" w:right="3"/>
        <w:rPr>
          <w:rFonts w:hint="eastAsia"/>
        </w:rPr>
      </w:pPr>
      <w:r>
        <w:rPr>
          <w:rFonts w:hint="eastAsia"/>
        </w:rPr>
        <w:t>Yet these bishops, by the judgment of the Roman Church, are schismatics and heretics.</w:t>
      </w:r>
    </w:p>
    <w:p w14:paraId="2786CE67">
      <w:pPr>
        <w:ind w:left="5" w:right="3"/>
        <w:rPr>
          <w:rFonts w:hint="eastAsia"/>
        </w:rPr>
      </w:pPr>
      <w:r>
        <w:rPr>
          <w:rFonts w:hint="eastAsia"/>
        </w:rPr>
        <w:t>然而这些主教，根据罗马教会的判断，是分裂派和异端。</w:t>
      </w:r>
    </w:p>
    <w:p w14:paraId="575BAC6A">
      <w:pPr>
        <w:ind w:left="5" w:right="3"/>
        <w:rPr>
          <w:rFonts w:hint="eastAsia"/>
        </w:rPr>
      </w:pPr>
    </w:p>
    <w:p w14:paraId="4FDC15F7">
      <w:pPr>
        <w:ind w:left="5" w:right="3"/>
        <w:rPr>
          <w:rFonts w:hint="eastAsia"/>
        </w:rPr>
      </w:pPr>
      <w:r>
        <w:rPr>
          <w:rFonts w:hint="eastAsia"/>
        </w:rPr>
        <w:t>Whence it appears that the succession of chairs cannot be a fit mark for the true Church, since it is found in heretical churches—as Tertullian says in the thirty-second chapter of the Book of Prescriptions.</w:t>
      </w:r>
    </w:p>
    <w:p w14:paraId="09DEF849">
      <w:pPr>
        <w:ind w:left="5" w:right="3"/>
        <w:rPr>
          <w:rFonts w:hint="eastAsia"/>
        </w:rPr>
      </w:pPr>
      <w:r>
        <w:rPr>
          <w:rFonts w:hint="eastAsia"/>
        </w:rPr>
        <w:t>由此可见，教座的继承不能成为真教会的恰当标记，因为它在异端的教会中也能被找到——正如德尔图良在其《处方论》第三十二章中所说。</w:t>
      </w:r>
    </w:p>
    <w:p w14:paraId="003B1650">
      <w:pPr>
        <w:ind w:left="5" w:right="3"/>
        <w:rPr>
          <w:rFonts w:hint="eastAsia"/>
        </w:rPr>
      </w:pPr>
    </w:p>
    <w:p w14:paraId="508190F9">
      <w:pPr>
        <w:ind w:left="5" w:right="3"/>
        <w:rPr>
          <w:rFonts w:hint="eastAsia"/>
        </w:rPr>
      </w:pPr>
      <w:r>
        <w:rPr>
          <w:rFonts w:hint="eastAsia"/>
        </w:rPr>
        <w:t>Their doctrine compared with the apostolic doctrine will make it manifest by its diversity and contrariety that the author thereof is neither an apostle nor an apostolic man; because as the apostles have not taught different things among themselves, so they that followed the apostles would not have set forth things contrary to the apostles, excepting only those who have withdrawn themselves from the apostles and have taught otherwise.</w:t>
      </w:r>
    </w:p>
    <w:p w14:paraId="24FDB5CB">
      <w:pPr>
        <w:ind w:left="5" w:right="3"/>
        <w:rPr>
          <w:rFonts w:hint="eastAsia"/>
        </w:rPr>
      </w:pPr>
      <w:r>
        <w:rPr>
          <w:rFonts w:hint="eastAsia"/>
        </w:rPr>
        <w:t>他们的教义与使徒的教义相比，将因其多样性和相反性而显明，其作者既非使徒也非使徒之人；因为正如使徒们并未在他们中间教导不同的事，所以跟随使徒的人也不会提出与使徒相反的事，唯有那些从使徒那里退去并教导别样的人除外。</w:t>
      </w:r>
    </w:p>
    <w:p w14:paraId="24A1FA84">
      <w:pPr>
        <w:ind w:left="5" w:right="3"/>
        <w:rPr>
          <w:rFonts w:hint="eastAsia"/>
        </w:rPr>
      </w:pPr>
    </w:p>
    <w:p w14:paraId="120BF4E4">
      <w:pPr>
        <w:ind w:left="5" w:right="3"/>
        <w:rPr>
          <w:rFonts w:hint="eastAsia"/>
        </w:rPr>
      </w:pPr>
      <w:r>
        <w:rPr>
          <w:rFonts w:hint="eastAsia"/>
        </w:rPr>
        <w:t>And a little after: Therefore they shall be summoned to answer that form of examination by the churches; which though they cannot produce any of the apostles or any successor of the apostles for their author, as being much later in time, and some of them every day erected, yet agreeing in the same faith, they are not held less apostolic by reason of the consanguinity of their doctrine [with the apostles].</w:t>
      </w:r>
    </w:p>
    <w:p w14:paraId="4191AC25">
      <w:pPr>
        <w:ind w:left="5" w:right="3"/>
        <w:rPr>
          <w:rFonts w:hint="eastAsia"/>
        </w:rPr>
      </w:pPr>
      <w:r>
        <w:rPr>
          <w:rFonts w:hint="eastAsia"/>
        </w:rPr>
        <w:t>不久之后又说：因此，他们将由众教会召来回答那种形式的审查；他们虽然不能举出任何使徒或任何使徒的继承人为他们的创始者，因其时代晚得多，并且其中一些每天都被建立起来，然而，因他们在同一信仰上一致，他们并不会因其教义与使徒的血缘关系而被认为是不那么使徒的。</w:t>
      </w:r>
    </w:p>
    <w:p w14:paraId="67F9DE5F">
      <w:pPr>
        <w:ind w:left="5" w:right="3"/>
        <w:rPr>
          <w:rFonts w:hint="eastAsia"/>
        </w:rPr>
      </w:pPr>
    </w:p>
    <w:p w14:paraId="7E501DAC">
      <w:pPr>
        <w:ind w:left="5" w:right="3"/>
        <w:rPr>
          <w:rFonts w:hint="eastAsia"/>
        </w:rPr>
      </w:pPr>
      <w:r>
        <w:rPr>
          <w:rFonts w:hint="eastAsia"/>
        </w:rPr>
        <w:t>And soon after, he says that the heretic churches are not received to the communion by the apostolic churches, because heretics cannot be apostolic, ob diversitatem sacramenti, by reason of the diversity of the sacred doctrine —for so the fathers take the word sacrament.</w:t>
      </w:r>
    </w:p>
    <w:p w14:paraId="2BF41867">
      <w:pPr>
        <w:ind w:left="5" w:right="3"/>
        <w:rPr>
          <w:rFonts w:hint="eastAsia"/>
        </w:rPr>
      </w:pPr>
      <w:r>
        <w:rPr>
          <w:rFonts w:hint="eastAsia"/>
        </w:rPr>
        <w:t>不久之后，他又说，异端的教会不被使徒的教会接纳交通，因为异端不可能是使徒的，ob diversitatem sacramenti，即因神圣教义的多样性——因为教父们如此理解“圣礼”一词。</w:t>
      </w:r>
    </w:p>
    <w:p w14:paraId="0BD462E1">
      <w:pPr>
        <w:ind w:left="5" w:right="3"/>
        <w:rPr>
          <w:rFonts w:hint="eastAsia"/>
        </w:rPr>
      </w:pPr>
    </w:p>
    <w:p w14:paraId="74BD447A">
      <w:pPr>
        <w:ind w:left="5" w:right="3"/>
        <w:rPr>
          <w:rFonts w:hint="eastAsia"/>
        </w:rPr>
      </w:pPr>
      <w:r>
        <w:rPr>
          <w:rFonts w:hint="eastAsia"/>
        </w:rPr>
        <w:t>And in the twentieth chapter, after he has said that the apostles have spread the doctrine of faith, and that from thence all the churches have their origin, he adds: So all the churches are first churches, and all are apostolic, as long as the communication of peace, and the name of brethren, and the mutual mark of hospitality, prove that there is one unity among them all; which rights are ruled by no other reason than the tradition of the same doctrine.</w:t>
      </w:r>
    </w:p>
    <w:p w14:paraId="56CC4EE4">
      <w:pPr>
        <w:ind w:left="5" w:right="3"/>
        <w:rPr>
          <w:rFonts w:hint="eastAsia"/>
        </w:rPr>
      </w:pPr>
      <w:r>
        <w:rPr>
          <w:rFonts w:hint="eastAsia"/>
        </w:rPr>
        <w:t>在第二十章，在他说了使徒们已传扬了信仰的教义，并且所有教会都源于此之后，他又补充说：所以所有的教会都是最初的教会，并且都是使徒的，只要和平的交通、弟兄的名号，以及相互款待的标记，证明他们中间有一个合一；这些权利，除了同一教义的传统之外，不受任何其他理由的统治。</w:t>
      </w:r>
    </w:p>
    <w:p w14:paraId="7F8C612F">
      <w:pPr>
        <w:ind w:left="5" w:right="3"/>
        <w:rPr>
          <w:rFonts w:hint="eastAsia"/>
        </w:rPr>
      </w:pPr>
    </w:p>
    <w:p w14:paraId="341C2CE4">
      <w:pPr>
        <w:ind w:left="5" w:right="3"/>
        <w:rPr>
          <w:rFonts w:hint="eastAsia"/>
        </w:rPr>
      </w:pPr>
      <w:r>
        <w:rPr>
          <w:rFonts w:hint="eastAsia"/>
        </w:rPr>
        <w:t>Thus, if Tertullian be believed, true succession consists in conformity with the doctrine of the apostles: which being found in a church, whether great or small, of old or fresh date, such a church is truly apostolic, although for lack of histories she cannot show the line of her succession.</w:t>
      </w:r>
    </w:p>
    <w:p w14:paraId="7CCBFE09">
      <w:pPr>
        <w:ind w:left="5" w:right="3"/>
        <w:rPr>
          <w:rFonts w:hint="eastAsia"/>
        </w:rPr>
      </w:pPr>
      <w:r>
        <w:rPr>
          <w:rFonts w:hint="eastAsia"/>
        </w:rPr>
        <w:t>因此，如果相信德尔图良，真正的继承就在于与使徒教义的符合：这在一个教会中，无论大小，无论古今，若被发现，这样的教会就是真正使徒的，尽管因缺乏历史记载，她无法显示她的继承谱系。</w:t>
      </w:r>
    </w:p>
    <w:p w14:paraId="3ADAFFFA">
      <w:pPr>
        <w:ind w:left="5" w:right="3"/>
        <w:rPr>
          <w:rFonts w:hint="eastAsia"/>
        </w:rPr>
      </w:pPr>
    </w:p>
    <w:p w14:paraId="26091FC8">
      <w:pPr>
        <w:ind w:left="5" w:right="3"/>
        <w:rPr>
          <w:rFonts w:hint="eastAsia"/>
        </w:rPr>
      </w:pPr>
      <w:r>
        <w:rPr>
          <w:rFonts w:hint="eastAsia"/>
        </w:rPr>
        <w:t>Then to know whether that succession of chairs be good, we must of necessity know beforehand whether the doctrine agrees with that of the apostles; and to know that, we must be instructed in the true apostolic doctrine.</w:t>
      </w:r>
    </w:p>
    <w:p w14:paraId="206C8775">
      <w:pPr>
        <w:ind w:left="5" w:right="3"/>
        <w:rPr>
          <w:rFonts w:hint="eastAsia"/>
        </w:rPr>
      </w:pPr>
      <w:r>
        <w:rPr>
          <w:rFonts w:hint="eastAsia"/>
        </w:rPr>
        <w:t>那么，要知道那个教座的继承是否良好，我们必须事先知道，那教义是否与使徒们的教义相符；而要知晓这一点，我们必须在真正的使徒教义上受教。</w:t>
      </w:r>
    </w:p>
    <w:p w14:paraId="1260C077">
      <w:pPr>
        <w:ind w:left="5" w:right="3"/>
        <w:rPr>
          <w:rFonts w:hint="eastAsia"/>
        </w:rPr>
      </w:pPr>
    </w:p>
    <w:p w14:paraId="33667068">
      <w:pPr>
        <w:ind w:left="5" w:right="3"/>
        <w:rPr>
          <w:rFonts w:hint="eastAsia"/>
        </w:rPr>
      </w:pPr>
      <w:r>
        <w:rPr>
          <w:rFonts w:hint="eastAsia"/>
        </w:rPr>
        <w:t>Whence it follows that this succession of chairs cannot be a mark of the church, since to know her, we have need of another mark which is the truth of the doctrine and conformity with the doctrine of the apostles; and that the succession of persons in the same chair is no perpetual mark of a true church, since there are true churches which cannot prove that continual succession.</w:t>
      </w:r>
    </w:p>
    <w:p w14:paraId="0D6A013A">
      <w:pPr>
        <w:ind w:left="5" w:right="3"/>
        <w:rPr>
          <w:rFonts w:hint="eastAsia"/>
        </w:rPr>
      </w:pPr>
      <w:r>
        <w:rPr>
          <w:rFonts w:hint="eastAsia"/>
        </w:rPr>
        <w:t>由此可见，这种教座的继承不能成为教会的标记，因为要认识她，我们需要另一个标记，即教义的真理和与使徒教义的符合；并且，同一教座上人的继承并非真教会的永久标记，因为有许多真教会无法证明那种持续的继承。</w:t>
      </w:r>
    </w:p>
    <w:p w14:paraId="5E5BBF75">
      <w:pPr>
        <w:ind w:left="5" w:right="3"/>
        <w:rPr>
          <w:rFonts w:hint="eastAsia"/>
        </w:rPr>
      </w:pPr>
    </w:p>
    <w:p w14:paraId="235AF54B">
      <w:pPr>
        <w:ind w:left="5" w:right="3"/>
        <w:rPr>
          <w:rFonts w:hint="eastAsia"/>
        </w:rPr>
      </w:pPr>
      <w:r>
        <w:rPr>
          <w:rFonts w:hint="eastAsia"/>
        </w:rPr>
        <w:t>Where conformity with the doctrine of the apostles is evident, to what end should a church be required to show by histories the thread of a continual succession, unless it be to weary men’s spirits with infinite length and keep them from seeking conformity in doctrine, which is easy to find?</w:t>
      </w:r>
    </w:p>
    <w:p w14:paraId="11FE515E">
      <w:pPr>
        <w:ind w:left="5" w:right="3"/>
        <w:rPr>
          <w:rFonts w:hint="eastAsia"/>
        </w:rPr>
      </w:pPr>
      <w:r>
        <w:rPr>
          <w:rFonts w:hint="eastAsia"/>
        </w:rPr>
        <w:t>在与使徒教义的符合显而易见之处，为何要要求一个教会用历史来显示一个持续继承的脉络呢？除非是为了用无尽的长度来使人的心灵疲惫，并阻止他们寻求在教义上的符合，而那却是容易找到的。</w:t>
      </w:r>
    </w:p>
    <w:p w14:paraId="30B6C87C">
      <w:pPr>
        <w:ind w:left="5" w:right="3"/>
        <w:rPr>
          <w:rFonts w:hint="eastAsia"/>
        </w:rPr>
      </w:pPr>
    </w:p>
    <w:p w14:paraId="485E0725">
      <w:pPr>
        <w:ind w:left="5" w:right="3"/>
        <w:rPr>
          <w:rFonts w:hint="eastAsia"/>
        </w:rPr>
      </w:pPr>
      <w:r>
        <w:rPr>
          <w:rFonts w:hint="eastAsia"/>
        </w:rPr>
        <w:t>What does it matter from how far the water of a brook comes to us, so long as the water is fresh and good?</w:t>
      </w:r>
    </w:p>
    <w:p w14:paraId="0DEDAE1B">
      <w:pPr>
        <w:ind w:left="5" w:right="3"/>
        <w:rPr>
          <w:rFonts w:hint="eastAsia"/>
        </w:rPr>
      </w:pPr>
      <w:r>
        <w:rPr>
          <w:rFonts w:hint="eastAsia"/>
        </w:rPr>
        <w:t>一条小溪的水从多远流到我们这里，又有什么关系呢？只要水是新鲜和好的。</w:t>
      </w:r>
    </w:p>
    <w:p w14:paraId="26278218">
      <w:pPr>
        <w:ind w:left="5" w:right="3"/>
        <w:rPr>
          <w:rFonts w:hint="eastAsia"/>
        </w:rPr>
      </w:pPr>
    </w:p>
    <w:p w14:paraId="1AB0E71A">
      <w:pPr>
        <w:ind w:left="5" w:right="3"/>
        <w:rPr>
          <w:rFonts w:hint="eastAsia"/>
        </w:rPr>
      </w:pPr>
      <w:r>
        <w:rPr>
          <w:rFonts w:hint="eastAsia"/>
        </w:rPr>
        <w:t>And if the brook is spoiled because it passed through unwholesome marshes, why should I follow the whole course of the stream when I may drink at the spring?</w:t>
      </w:r>
    </w:p>
    <w:p w14:paraId="108C5CBD">
      <w:pPr>
        <w:ind w:left="5" w:right="3"/>
        <w:rPr>
          <w:rFonts w:hint="eastAsia"/>
        </w:rPr>
      </w:pPr>
      <w:r>
        <w:rPr>
          <w:rFonts w:hint="eastAsia"/>
        </w:rPr>
        <w:t>如果小溪因流过不洁的沼泽而变质，我为何要追溯整条溪流的流向，而我本可以在源头饮水？</w:t>
      </w:r>
    </w:p>
    <w:p w14:paraId="08A9C30E">
      <w:pPr>
        <w:ind w:left="5" w:right="3"/>
        <w:rPr>
          <w:rFonts w:hint="eastAsia"/>
        </w:rPr>
      </w:pPr>
    </w:p>
    <w:p w14:paraId="16408948">
      <w:pPr>
        <w:ind w:left="5" w:right="3"/>
        <w:rPr>
          <w:rFonts w:hint="eastAsia"/>
        </w:rPr>
      </w:pPr>
      <w:r>
        <w:rPr>
          <w:rFonts w:hint="eastAsia"/>
        </w:rPr>
        <w:t>Where the way is short and easy, why do they labor to make it long and intricate?</w:t>
      </w:r>
    </w:p>
    <w:p w14:paraId="15C9E8BA">
      <w:pPr>
        <w:ind w:left="5" w:right="3"/>
        <w:rPr>
          <w:rFonts w:hint="eastAsia"/>
        </w:rPr>
      </w:pPr>
      <w:r>
        <w:rPr>
          <w:rFonts w:hint="eastAsia"/>
        </w:rPr>
        <w:t>路既短且易，他们为何要费力将其弄得又长又复杂？</w:t>
      </w:r>
    </w:p>
    <w:p w14:paraId="3D6F53DD">
      <w:pPr>
        <w:ind w:left="5" w:right="3"/>
        <w:rPr>
          <w:rFonts w:hint="eastAsia"/>
        </w:rPr>
      </w:pPr>
    </w:p>
    <w:p w14:paraId="1A7F5CCE">
      <w:pPr>
        <w:ind w:left="5" w:right="3"/>
        <w:rPr>
          <w:rFonts w:hint="eastAsia"/>
        </w:rPr>
      </w:pPr>
      <w:r>
        <w:rPr>
          <w:rFonts w:hint="eastAsia"/>
        </w:rPr>
        <w:t>Those who love error purposely lose themselves in an endless length and an inextricable maze.</w:t>
      </w:r>
    </w:p>
    <w:p w14:paraId="37CD4C76">
      <w:pPr>
        <w:ind w:left="5" w:right="3"/>
        <w:rPr>
          <w:rFonts w:hint="eastAsia"/>
        </w:rPr>
      </w:pPr>
      <w:r>
        <w:rPr>
          <w:rFonts w:hint="eastAsia"/>
        </w:rPr>
        <w:t>那些喜爱错误的人，故意在无尽的长度和无法解开的迷宫中迷失自己。</w:t>
      </w:r>
    </w:p>
    <w:p w14:paraId="4ED04913">
      <w:pPr>
        <w:ind w:left="5" w:right="3"/>
        <w:rPr>
          <w:rFonts w:hint="eastAsia"/>
        </w:rPr>
      </w:pPr>
    </w:p>
    <w:p w14:paraId="1EBE6F69">
      <w:pPr>
        <w:ind w:left="5" w:right="3"/>
        <w:rPr>
          <w:rFonts w:hint="eastAsia"/>
        </w:rPr>
      </w:pPr>
      <w:r>
        <w:rPr>
          <w:rFonts w:hint="eastAsia"/>
        </w:rPr>
        <w:t>How much labor and time must one waste?</w:t>
      </w:r>
    </w:p>
    <w:p w14:paraId="5CA5AC2F">
      <w:pPr>
        <w:ind w:left="5" w:right="3"/>
        <w:rPr>
          <w:rFonts w:hint="eastAsia"/>
        </w:rPr>
      </w:pPr>
      <w:r>
        <w:rPr>
          <w:rFonts w:hint="eastAsia"/>
        </w:rPr>
        <w:t>人要浪费多少劳力和时间？</w:t>
      </w:r>
    </w:p>
    <w:p w14:paraId="6D8A4BD2">
      <w:pPr>
        <w:ind w:left="5" w:right="3"/>
        <w:rPr>
          <w:rFonts w:hint="eastAsia"/>
        </w:rPr>
      </w:pPr>
    </w:p>
    <w:p w14:paraId="733ED124">
      <w:pPr>
        <w:ind w:left="5" w:right="3"/>
        <w:rPr>
          <w:rFonts w:hint="eastAsia"/>
        </w:rPr>
      </w:pPr>
      <w:r>
        <w:rPr>
          <w:rFonts w:hint="eastAsia"/>
        </w:rPr>
        <w:t>How many Greek and Latin books must one read to know, on every point of doctrine, the belief of all the bishops of one Church from the Apostles’ time until ours, and to show on every point the succession of doctrine from bishop to bishop?</w:t>
      </w:r>
    </w:p>
    <w:p w14:paraId="2B8C31EA">
      <w:pPr>
        <w:ind w:left="5" w:right="3"/>
        <w:rPr>
          <w:rFonts w:hint="eastAsia"/>
        </w:rPr>
      </w:pPr>
      <w:r>
        <w:rPr>
          <w:rFonts w:hint="eastAsia"/>
        </w:rPr>
        <w:t>人要读多少希腊文和拉丁文的书，才能在每一个教义要点上，知道从使徒时代至今，一个教会所有主教的信仰，并在每一个要点上，显示从一个主教到另一个主教的教义继承？</w:t>
      </w:r>
    </w:p>
    <w:p w14:paraId="11E8A9D2">
      <w:pPr>
        <w:ind w:left="5" w:right="3"/>
        <w:rPr>
          <w:rFonts w:hint="eastAsia"/>
        </w:rPr>
      </w:pPr>
    </w:p>
    <w:p w14:paraId="6235DD3C">
      <w:pPr>
        <w:ind w:left="5" w:right="3"/>
        <w:rPr>
          <w:rFonts w:hint="eastAsia"/>
        </w:rPr>
      </w:pPr>
      <w:r>
        <w:rPr>
          <w:rFonts w:hint="eastAsia"/>
        </w:rPr>
        <w:t>Certainly, we are not saved by chairs, but by rules; nor by titles or succession of persons, but by the precepts of faith and godliness.</w:t>
      </w:r>
    </w:p>
    <w:p w14:paraId="60BB0EF6">
      <w:pPr>
        <w:ind w:left="5" w:right="3"/>
        <w:rPr>
          <w:rFonts w:hint="eastAsia"/>
        </w:rPr>
      </w:pPr>
      <w:r>
        <w:rPr>
          <w:rFonts w:hint="eastAsia"/>
        </w:rPr>
        <w:t>当然，我们并非藉着教座得救，而是藉着准则；也非藉着头衔或人的继承，而是藉着信仰和敬虔的训诫。</w:t>
      </w:r>
    </w:p>
    <w:p w14:paraId="3301010B">
      <w:pPr>
        <w:ind w:left="5" w:right="3"/>
        <w:rPr>
          <w:rFonts w:hint="eastAsia"/>
        </w:rPr>
      </w:pPr>
    </w:p>
    <w:p w14:paraId="3C49ED96">
      <w:pPr>
        <w:ind w:left="5" w:right="3"/>
        <w:rPr>
          <w:rFonts w:hint="eastAsia"/>
        </w:rPr>
      </w:pPr>
      <w:r>
        <w:rPr>
          <w:rFonts w:hint="eastAsia"/>
        </w:rPr>
        <w:t>The Apostle (Romans 10:15), quoting Isaiah, says, “How beautiful are the feet (that is, how pleasant is the coming) of those who bring peace, who bring good news!”—showing that it is vain to boast of being sent if one brings tidings of evil.</w:t>
      </w:r>
    </w:p>
    <w:p w14:paraId="37655D17">
      <w:pPr>
        <w:ind w:left="5" w:right="3"/>
        <w:rPr>
          <w:rFonts w:hint="eastAsia"/>
        </w:rPr>
      </w:pPr>
      <w:r>
        <w:rPr>
          <w:rFonts w:hint="eastAsia"/>
        </w:rPr>
        <w:t>使徒（罗马书10:15），引用以赛亚书说：“报福音传喜信的人，他们的脚踪何等佳美！”——表明若人带来恶信，夸口被差遣也是徒然的。</w:t>
      </w:r>
    </w:p>
    <w:p w14:paraId="3F16AD41">
      <w:pPr>
        <w:ind w:left="5" w:right="3"/>
        <w:rPr>
          <w:rFonts w:hint="eastAsia"/>
        </w:rPr>
      </w:pPr>
    </w:p>
    <w:p w14:paraId="17D017F2">
      <w:pPr>
        <w:ind w:left="5" w:right="3"/>
        <w:rPr>
          <w:rFonts w:hint="eastAsia"/>
        </w:rPr>
      </w:pPr>
      <w:r>
        <w:rPr>
          <w:rFonts w:hint="eastAsia"/>
        </w:rPr>
        <w:t>Truly, if chairs could teach, or if truth clung to those chairs, we ought to believe it without further ado.</w:t>
      </w:r>
    </w:p>
    <w:p w14:paraId="1987A1BE">
      <w:pPr>
        <w:ind w:left="5" w:right="3"/>
        <w:rPr>
          <w:rFonts w:hint="eastAsia"/>
        </w:rPr>
      </w:pPr>
      <w:r>
        <w:rPr>
          <w:rFonts w:hint="eastAsia"/>
        </w:rPr>
        <w:t>的确，如果教座能教导，或真理附着于那些教座，我们就应当毫不犹豫地相信它。</w:t>
      </w:r>
    </w:p>
    <w:p w14:paraId="0055300D">
      <w:pPr>
        <w:ind w:left="5" w:right="3"/>
        <w:rPr>
          <w:rFonts w:hint="eastAsia"/>
        </w:rPr>
      </w:pPr>
    </w:p>
    <w:p w14:paraId="2127BCFC">
      <w:pPr>
        <w:ind w:left="5" w:right="3"/>
        <w:rPr>
          <w:rFonts w:hint="eastAsia"/>
        </w:rPr>
      </w:pPr>
      <w:r>
        <w:rPr>
          <w:rFonts w:hint="eastAsia"/>
        </w:rPr>
        <w:t>But in those chairs, men speak who often abuse them to lend authority to falsehood, just as the scribes and Pharisees used the specious title of Moses’ seat to oppose Jesus Christ.</w:t>
      </w:r>
    </w:p>
    <w:p w14:paraId="15CC5086">
      <w:pPr>
        <w:ind w:left="5" w:right="3"/>
        <w:rPr>
          <w:rFonts w:hint="eastAsia"/>
        </w:rPr>
      </w:pPr>
      <w:r>
        <w:rPr>
          <w:rFonts w:hint="eastAsia"/>
        </w:rPr>
        <w:t>但在那些教座上，说话的人常常滥用它们来为虚假赋予权威，正如文士和法利赛人使用摩西座位这个华而不实的头衔来反对耶稣基督一样。</w:t>
      </w:r>
    </w:p>
    <w:p w14:paraId="0E16DBF6">
      <w:pPr>
        <w:ind w:left="5" w:right="3"/>
        <w:rPr>
          <w:rFonts w:hint="eastAsia"/>
        </w:rPr>
      </w:pPr>
    </w:p>
    <w:p w14:paraId="6492F6AE">
      <w:pPr>
        <w:ind w:left="5" w:right="3"/>
        <w:rPr>
          <w:rFonts w:hint="eastAsia"/>
        </w:rPr>
      </w:pPr>
      <w:r>
        <w:rPr>
          <w:rFonts w:hint="eastAsia"/>
        </w:rPr>
        <w:t>Besides, that cannot be a mark of the true Church which is unknown to the people.</w:t>
      </w:r>
    </w:p>
    <w:p w14:paraId="7879BFF7">
      <w:pPr>
        <w:ind w:left="5" w:right="3"/>
        <w:rPr>
          <w:rFonts w:hint="eastAsia"/>
        </w:rPr>
      </w:pPr>
      <w:r>
        <w:rPr>
          <w:rFonts w:hint="eastAsia"/>
        </w:rPr>
        <w:t>此外，那不能成为真教会的标记，是民众所不知道的。</w:t>
      </w:r>
    </w:p>
    <w:p w14:paraId="7C4C7CB4">
      <w:pPr>
        <w:ind w:left="5" w:right="3"/>
        <w:rPr>
          <w:rFonts w:hint="eastAsia"/>
        </w:rPr>
      </w:pPr>
    </w:p>
    <w:p w14:paraId="19113077">
      <w:pPr>
        <w:ind w:left="5" w:right="3"/>
        <w:rPr>
          <w:rFonts w:hint="eastAsia"/>
        </w:rPr>
      </w:pPr>
      <w:r>
        <w:rPr>
          <w:rFonts w:hint="eastAsia"/>
        </w:rPr>
        <w:t>For how few are those who have read all the Greek and Latin histories where that succession is recorded?</w:t>
      </w:r>
    </w:p>
    <w:p w14:paraId="40A59DB7">
      <w:pPr>
        <w:ind w:left="5" w:right="3"/>
        <w:rPr>
          <w:rFonts w:hint="eastAsia"/>
        </w:rPr>
      </w:pPr>
      <w:r>
        <w:rPr>
          <w:rFonts w:hint="eastAsia"/>
        </w:rPr>
        <w:t>因为读过所有记载那种继承的希腊文和拉丁文历史的人，有多少呢？</w:t>
      </w:r>
    </w:p>
    <w:p w14:paraId="4F061064">
      <w:pPr>
        <w:ind w:left="5" w:right="3"/>
        <w:rPr>
          <w:rFonts w:hint="eastAsia"/>
        </w:rPr>
      </w:pPr>
    </w:p>
    <w:p w14:paraId="34F84F45">
      <w:pPr>
        <w:ind w:left="5" w:right="3"/>
        <w:rPr>
          <w:rFonts w:hint="eastAsia"/>
        </w:rPr>
      </w:pPr>
      <w:r>
        <w:rPr>
          <w:rFonts w:hint="eastAsia"/>
        </w:rPr>
        <w:t>They give the people a list of successive bishops in a picture, but the people do not know whether anything in that picture is false or forged.</w:t>
      </w:r>
    </w:p>
    <w:p w14:paraId="70BC6C96">
      <w:pPr>
        <w:ind w:left="5" w:right="3"/>
        <w:rPr>
          <w:rFonts w:hint="eastAsia"/>
        </w:rPr>
      </w:pPr>
      <w:r>
        <w:rPr>
          <w:rFonts w:hint="eastAsia"/>
        </w:rPr>
        <w:t>他们给民众一幅画，上面有一连串的主教名单，但民众并不知道那幅画中是否有任何虚假或伪造之处。</w:t>
      </w:r>
    </w:p>
    <w:p w14:paraId="2FEA18D8">
      <w:pPr>
        <w:ind w:left="5" w:right="3"/>
        <w:rPr>
          <w:rFonts w:hint="eastAsia"/>
        </w:rPr>
      </w:pPr>
    </w:p>
    <w:p w14:paraId="3DDE5ADA">
      <w:pPr>
        <w:ind w:left="5" w:right="3"/>
        <w:rPr>
          <w:rFonts w:hint="eastAsia"/>
        </w:rPr>
      </w:pPr>
      <w:r>
        <w:rPr>
          <w:rFonts w:hint="eastAsia"/>
        </w:rPr>
        <w:t>They do not know whether the last bishop entered his chair by usurpation, violence, or bribes.</w:t>
      </w:r>
    </w:p>
    <w:p w14:paraId="76BAFE57">
      <w:pPr>
        <w:ind w:left="5" w:right="3"/>
        <w:rPr>
          <w:rFonts w:hint="eastAsia"/>
        </w:rPr>
      </w:pPr>
      <w:r>
        <w:rPr>
          <w:rFonts w:hint="eastAsia"/>
        </w:rPr>
        <w:t>他们不知道最后一位主教是否是藉着篡夺、暴力或贿赂而登上他的宝座的。</w:t>
      </w:r>
    </w:p>
    <w:p w14:paraId="2B53C21A">
      <w:pPr>
        <w:ind w:left="5" w:right="3"/>
        <w:rPr>
          <w:rFonts w:hint="eastAsia"/>
        </w:rPr>
      </w:pPr>
    </w:p>
    <w:p w14:paraId="198B59C0">
      <w:pPr>
        <w:ind w:left="5" w:right="3"/>
        <w:rPr>
          <w:rFonts w:hint="eastAsia"/>
        </w:rPr>
      </w:pPr>
      <w:r>
        <w:rPr>
          <w:rFonts w:hint="eastAsia"/>
        </w:rPr>
        <w:t>They do not know whether the last bishops teach the same as the first, or whether any who came between erred in faith.</w:t>
      </w:r>
    </w:p>
    <w:p w14:paraId="26318A17">
      <w:pPr>
        <w:ind w:left="5" w:right="3"/>
        <w:rPr>
          <w:rFonts w:hint="eastAsia"/>
        </w:rPr>
      </w:pPr>
      <w:r>
        <w:rPr>
          <w:rFonts w:hint="eastAsia"/>
        </w:rPr>
        <w:t>他们不知道最后的主教们是否教导与最初的相同，或者中间是否有任何人在信仰上犯了错。</w:t>
      </w:r>
    </w:p>
    <w:p w14:paraId="6C9B4AFC">
      <w:pPr>
        <w:ind w:left="5" w:right="3"/>
        <w:rPr>
          <w:rFonts w:hint="eastAsia"/>
        </w:rPr>
      </w:pPr>
    </w:p>
    <w:p w14:paraId="4D80EB25">
      <w:pPr>
        <w:ind w:left="5" w:right="3"/>
        <w:rPr>
          <w:rFonts w:hint="eastAsia"/>
        </w:rPr>
      </w:pPr>
      <w:r>
        <w:rPr>
          <w:rFonts w:hint="eastAsia"/>
        </w:rPr>
        <w:t>It is certain that many popes have been notorious heretics—Liberius and Felix, who were Arians; Honorius, a Monothelite; and John XXII, who denied the immortality of the soul.</w:t>
      </w:r>
    </w:p>
    <w:p w14:paraId="08D59AD3">
      <w:pPr>
        <w:ind w:left="5" w:right="3"/>
        <w:rPr>
          <w:rFonts w:hint="eastAsia"/>
        </w:rPr>
      </w:pPr>
      <w:r>
        <w:rPr>
          <w:rFonts w:hint="eastAsia"/>
        </w:rPr>
        <w:t>可以肯定的是，许多教皇都是臭名昭著的异端——理伯流和菲利克斯是亚流派；何诺留是基督一志论者；约翰二十二世否认灵魂不朽。</w:t>
      </w:r>
    </w:p>
    <w:p w14:paraId="6B7951CE">
      <w:pPr>
        <w:ind w:left="5" w:right="3"/>
        <w:rPr>
          <w:rFonts w:hint="eastAsia"/>
        </w:rPr>
      </w:pPr>
    </w:p>
    <w:p w14:paraId="52E70EA3">
      <w:pPr>
        <w:ind w:left="5" w:right="3"/>
        <w:rPr>
          <w:rFonts w:hint="eastAsia"/>
        </w:rPr>
      </w:pPr>
      <w:r>
        <w:rPr>
          <w:rFonts w:hint="eastAsia"/>
        </w:rPr>
        <w:t>In the papal see, several schisms have occurred, and many times multiple popes existed simultaneously, excommunicating one another and calling each other Antichrist—and among those Antichrists, the worst usually prevailed.</w:t>
      </w:r>
    </w:p>
    <w:p w14:paraId="44E39915">
      <w:pPr>
        <w:ind w:left="5" w:right="3"/>
        <w:rPr>
          <w:rFonts w:hint="eastAsia"/>
        </w:rPr>
      </w:pPr>
      <w:r>
        <w:rPr>
          <w:rFonts w:hint="eastAsia"/>
        </w:rPr>
        <w:t>在教皇的职位上，曾发生过数次分裂，并且许多时候同时存在多个教皇，他们相互绝罚，并互称敌基督——在那些敌基督中，最坏的通常占了上风。</w:t>
      </w:r>
    </w:p>
    <w:p w14:paraId="0A230D94">
      <w:pPr>
        <w:ind w:left="5" w:right="3"/>
        <w:rPr>
          <w:rFonts w:hint="eastAsia"/>
        </w:rPr>
      </w:pPr>
    </w:p>
    <w:p w14:paraId="2F472D32">
      <w:pPr>
        <w:ind w:left="5" w:right="3"/>
        <w:rPr>
          <w:rFonts w:hint="eastAsia"/>
        </w:rPr>
      </w:pPr>
      <w:r>
        <w:rPr>
          <w:rFonts w:hint="eastAsia"/>
        </w:rPr>
        <w:t>So according to the very canons of the Roman Church, factions and corruption in papal elections have repeatedly rendered them void, thus breaking the thread of succession.</w:t>
      </w:r>
    </w:p>
    <w:p w14:paraId="2F753790">
      <w:pPr>
        <w:ind w:left="5" w:right="3"/>
        <w:rPr>
          <w:rFonts w:hint="eastAsia"/>
        </w:rPr>
      </w:pPr>
      <w:r>
        <w:rPr>
          <w:rFonts w:hint="eastAsia"/>
        </w:rPr>
        <w:t>因此，根据罗马教会的教规本身，教皇选举中的派系和腐败已屡次使其无效，从而中断了继承的线索。</w:t>
      </w:r>
    </w:p>
    <w:p w14:paraId="4D00C0D3">
      <w:pPr>
        <w:ind w:left="5" w:right="3"/>
        <w:rPr>
          <w:rFonts w:hint="eastAsia"/>
        </w:rPr>
      </w:pPr>
    </w:p>
    <w:p w14:paraId="7258DE3B">
      <w:pPr>
        <w:ind w:left="5" w:right="3"/>
        <w:rPr>
          <w:rFonts w:hint="eastAsia"/>
        </w:rPr>
      </w:pPr>
      <w:r>
        <w:rPr>
          <w:rFonts w:hint="eastAsia"/>
        </w:rPr>
        <w:t>Some places indeed are found in the Fathers, especially in Tertullian and Irenaeus, where, disputing against heretics, they oppose to them the authority of those churches that were able to show their succession of persons and doctrine since the Apostles, and question those heretics about their succession.</w:t>
      </w:r>
    </w:p>
    <w:p w14:paraId="43E68AFC">
      <w:pPr>
        <w:ind w:left="5" w:right="3"/>
        <w:rPr>
          <w:rFonts w:hint="eastAsia"/>
        </w:rPr>
      </w:pPr>
      <w:r>
        <w:rPr>
          <w:rFonts w:hint="eastAsia"/>
        </w:rPr>
        <w:t>在教父们的著作中，特别是在德尔图良和爱任纽的著作中，确实可以找到一些地方，他们在与异端争辩时，用那些能够显示自使徒以来的人和教义继承的教会的权威来反对他们，并质问那些异端关于他们的继承。</w:t>
      </w:r>
    </w:p>
    <w:p w14:paraId="0E3BFF4C">
      <w:pPr>
        <w:ind w:left="5" w:right="3"/>
        <w:rPr>
          <w:rFonts w:hint="eastAsia"/>
        </w:rPr>
      </w:pPr>
    </w:p>
    <w:p w14:paraId="062BACE1">
      <w:pPr>
        <w:ind w:left="5" w:right="3"/>
        <w:rPr>
          <w:rFonts w:hint="eastAsia"/>
        </w:rPr>
      </w:pPr>
      <w:r>
        <w:rPr>
          <w:rFonts w:hint="eastAsia"/>
        </w:rPr>
        <w:t>But they speak of succession of chairs in the same doctrine.</w:t>
      </w:r>
    </w:p>
    <w:p w14:paraId="7377687D">
      <w:pPr>
        <w:ind w:left="5" w:right="3"/>
        <w:rPr>
          <w:rFonts w:hint="eastAsia"/>
        </w:rPr>
      </w:pPr>
      <w:r>
        <w:rPr>
          <w:rFonts w:hint="eastAsia"/>
        </w:rPr>
        <w:t>但他们说的是在同一教义上的教座继承。</w:t>
      </w:r>
    </w:p>
    <w:p w14:paraId="72A16FBC">
      <w:pPr>
        <w:ind w:left="5" w:right="3"/>
        <w:rPr>
          <w:rFonts w:hint="eastAsia"/>
        </w:rPr>
      </w:pPr>
    </w:p>
    <w:p w14:paraId="00FAB62B">
      <w:pPr>
        <w:ind w:left="5" w:right="3"/>
        <w:rPr>
          <w:rFonts w:hint="eastAsia"/>
        </w:rPr>
      </w:pPr>
      <w:r>
        <w:rPr>
          <w:rFonts w:hint="eastAsia"/>
        </w:rPr>
        <w:t>Besides, those arguments do not have the same force in these later ages as they had then, when the line of their succession from the Apostles being short was also easy to show.</w:t>
      </w:r>
    </w:p>
    <w:p w14:paraId="066668A6">
      <w:pPr>
        <w:ind w:left="5" w:right="3"/>
        <w:rPr>
          <w:rFonts w:hint="eastAsia"/>
        </w:rPr>
      </w:pPr>
      <w:r>
        <w:rPr>
          <w:rFonts w:hint="eastAsia"/>
        </w:rPr>
        <w:t>此外，那些论证在这些晚近的时代，并不具有与当时相同的力量，那时他们从使徒继承的谱系较短，也容易显示。</w:t>
      </w:r>
    </w:p>
    <w:p w14:paraId="2493438D">
      <w:pPr>
        <w:ind w:left="5" w:right="3"/>
        <w:rPr>
          <w:rFonts w:hint="eastAsia"/>
        </w:rPr>
      </w:pPr>
    </w:p>
    <w:p w14:paraId="411AA6D2">
      <w:pPr>
        <w:ind w:left="5" w:right="3"/>
        <w:rPr>
          <w:rFonts w:hint="eastAsia"/>
        </w:rPr>
      </w:pPr>
      <w:r>
        <w:rPr>
          <w:rFonts w:hint="eastAsia"/>
        </w:rPr>
        <w:t>It was easy to show at Ephesus since Saint John, and at Jerusalem since Saint James, that seven or eight successive bishops had still taught the same doctrine.</w:t>
      </w:r>
    </w:p>
    <w:p w14:paraId="00B81AE3">
      <w:pPr>
        <w:ind w:left="5" w:right="3"/>
        <w:rPr>
          <w:rFonts w:hint="eastAsia"/>
        </w:rPr>
      </w:pPr>
      <w:r>
        <w:rPr>
          <w:rFonts w:hint="eastAsia"/>
        </w:rPr>
        <w:t>在以弗所，自圣约翰以来，以及在耶路撒冷，自圣雅各以来，要证明七八位相继的主教仍教导同样的教义，是容易的。</w:t>
      </w:r>
    </w:p>
    <w:p w14:paraId="3BD96E13">
      <w:pPr>
        <w:ind w:left="5" w:right="3"/>
        <w:rPr>
          <w:rFonts w:hint="eastAsia"/>
        </w:rPr>
      </w:pPr>
    </w:p>
    <w:p w14:paraId="2A38735E">
      <w:pPr>
        <w:ind w:left="5" w:right="3"/>
        <w:rPr>
          <w:rFonts w:hint="eastAsia"/>
        </w:rPr>
      </w:pPr>
      <w:r>
        <w:rPr>
          <w:rFonts w:hint="eastAsia"/>
        </w:rPr>
        <w:t>But now, after an interval of over fifteen hundred years and so many changes and revolutions, the churches which then agreed being now at odds, it is impossible to make such a deduction.</w:t>
      </w:r>
    </w:p>
    <w:p w14:paraId="137E235D">
      <w:pPr>
        <w:ind w:left="5" w:right="3"/>
        <w:rPr>
          <w:rFonts w:hint="eastAsia"/>
        </w:rPr>
      </w:pPr>
      <w:r>
        <w:rPr>
          <w:rFonts w:hint="eastAsia"/>
        </w:rPr>
        <w:t>但现在，经过了一千五百多年的间隔，以及如此多的变迁和革命，当时一致的教会如今却意见相左，要作出这样的推论是不可能的。</w:t>
      </w:r>
    </w:p>
    <w:p w14:paraId="67F3C391">
      <w:pPr>
        <w:ind w:left="5" w:right="3"/>
        <w:rPr>
          <w:rFonts w:hint="eastAsia"/>
        </w:rPr>
      </w:pPr>
    </w:p>
    <w:p w14:paraId="598F27FD">
      <w:pPr>
        <w:ind w:left="5" w:right="3"/>
        <w:rPr>
          <w:rFonts w:hint="eastAsia"/>
        </w:rPr>
      </w:pPr>
      <w:r>
        <w:rPr>
          <w:rFonts w:hint="eastAsia"/>
        </w:rPr>
        <w:t>And our adversaries would find themselves sorely pressed if they were made to show that every bishop of Rome, or Alexandria, or Antioch successively has believed in purgatory, or the invocation of saints, or transubstantiation, or the pope’s power over the temporal affairs of kings, or communion under one kind.</w:t>
      </w:r>
    </w:p>
    <w:p w14:paraId="6B90396D">
      <w:pPr>
        <w:ind w:left="5" w:right="3"/>
        <w:rPr>
          <w:rFonts w:hint="eastAsia"/>
        </w:rPr>
      </w:pPr>
      <w:r>
        <w:rPr>
          <w:rFonts w:hint="eastAsia"/>
        </w:rPr>
        <w:t>我们的对手若被要求证明，罗马、亚历山大或安提阿的每一位主教，都相继相信炼狱、呼求圣徒、变质说、教皇对君王属世事务的权力，或单种领餐，他们将陷入极大的困境。</w:t>
      </w:r>
    </w:p>
    <w:p w14:paraId="319B521C">
      <w:pPr>
        <w:ind w:left="5" w:right="3"/>
        <w:rPr>
          <w:rFonts w:hint="eastAsia"/>
        </w:rPr>
      </w:pPr>
    </w:p>
    <w:p w14:paraId="78088318">
      <w:pPr>
        <w:ind w:left="5" w:right="3"/>
        <w:rPr>
          <w:rFonts w:hint="eastAsia"/>
        </w:rPr>
      </w:pPr>
      <w:r>
        <w:rPr>
          <w:rFonts w:hint="eastAsia"/>
        </w:rPr>
        <w:t>Consider also that these Fathers, alleging to heretics the succession of bishops, spoke to heretics who rejected the Scriptures, either wholly or in part; against which they had need to use probable arguments without Scripture.</w:t>
      </w:r>
    </w:p>
    <w:p w14:paraId="41224B0D">
      <w:pPr>
        <w:ind w:left="5" w:right="3"/>
        <w:rPr>
          <w:rFonts w:hint="eastAsia"/>
        </w:rPr>
      </w:pPr>
      <w:r>
        <w:rPr>
          <w:rFonts w:hint="eastAsia"/>
        </w:rPr>
        <w:t>还请考虑，这些教父，在向异端提出主教继承的论点时，是对那些或全部或部分拒绝圣经的异端说的；对他们，他们需要使用一些没有圣经的可能论据。</w:t>
      </w:r>
    </w:p>
    <w:p w14:paraId="620044FF">
      <w:pPr>
        <w:ind w:left="5" w:right="3"/>
        <w:rPr>
          <w:rFonts w:hint="eastAsia"/>
        </w:rPr>
      </w:pPr>
    </w:p>
    <w:p w14:paraId="4A06E130">
      <w:pPr>
        <w:ind w:left="5" w:right="3"/>
        <w:rPr>
          <w:rFonts w:hint="eastAsia"/>
        </w:rPr>
      </w:pPr>
      <w:r>
        <w:rPr>
          <w:rFonts w:hint="eastAsia"/>
        </w:rPr>
        <w:t>But we have to do with men who make a show of the succession of persons without speaking of conformity and succession in doctrine.</w:t>
      </w:r>
    </w:p>
    <w:p w14:paraId="53E4DD63">
      <w:pPr>
        <w:ind w:left="5" w:right="3"/>
        <w:rPr>
          <w:rFonts w:hint="eastAsia"/>
        </w:rPr>
      </w:pPr>
      <w:r>
        <w:rPr>
          <w:rFonts w:hint="eastAsia"/>
        </w:rPr>
        <w:t>但我们面对的是那些只夸耀人的继承，却不谈教义上的符合和继承的人。</w:t>
      </w:r>
    </w:p>
    <w:p w14:paraId="285F2572">
      <w:pPr>
        <w:ind w:left="5" w:right="3"/>
        <w:rPr>
          <w:rFonts w:hint="eastAsia"/>
        </w:rPr>
      </w:pPr>
    </w:p>
    <w:p w14:paraId="1E00AE19">
      <w:pPr>
        <w:ind w:left="5" w:right="3"/>
        <w:rPr>
          <w:rFonts w:hint="eastAsia"/>
        </w:rPr>
      </w:pPr>
      <w:r>
        <w:rPr>
          <w:rFonts w:hint="eastAsia"/>
        </w:rPr>
        <w:t>On that point, the words of Irenaeus are clear: “We must obey those who are priests in the Church, who have succession from the Apostles, and with the most precious succession of episcopacy have received the certain gift of truth, according to the Fathers’ will.”</w:t>
      </w:r>
    </w:p>
    <w:p w14:paraId="48029D3D">
      <w:pPr>
        <w:ind w:left="5" w:right="3"/>
        <w:rPr>
          <w:rFonts w:hint="eastAsia"/>
        </w:rPr>
      </w:pPr>
      <w:r>
        <w:rPr>
          <w:rFonts w:hint="eastAsia"/>
        </w:rPr>
        <w:t>在那一点上，爱任纽的话是清楚的：“我们必须顺服那些在教会中作祭司的人，他们有从使徒而来的继承，并且随着最宝贵的主教职位的继承，已按父辈们的意愿，领受了真理的确切恩赐。”</w:t>
      </w:r>
    </w:p>
    <w:p w14:paraId="63AB1C16">
      <w:pPr>
        <w:ind w:left="5" w:right="3"/>
        <w:rPr>
          <w:rFonts w:hint="eastAsia"/>
        </w:rPr>
      </w:pPr>
    </w:p>
    <w:p w14:paraId="2B7F4332">
      <w:pPr>
        <w:ind w:left="5" w:right="3"/>
        <w:rPr>
          <w:rFonts w:hint="eastAsia"/>
        </w:rPr>
      </w:pPr>
      <w:r>
        <w:rPr>
          <w:rFonts w:hint="eastAsia"/>
        </w:rPr>
        <w:t>And Tertullian, in the thirty-seventh chapter of Prescriptions, summoning the heretics to produce the succession of their chairs, shows that in the Church where he was, they had a true succession because since the Apostles’ time they had always retained the same doctrine.</w:t>
      </w:r>
    </w:p>
    <w:p w14:paraId="07BB22EC">
      <w:pPr>
        <w:ind w:left="5" w:right="3"/>
        <w:rPr>
          <w:rFonts w:hint="eastAsia"/>
        </w:rPr>
      </w:pPr>
      <w:r>
        <w:rPr>
          <w:rFonts w:hint="eastAsia"/>
        </w:rPr>
        <w:t>德尔图良，在其《处方论》第三十七章中，传唤异端出示他们教座的继承，表明在他所在的教会，他们有真正的继承，因为自使徒时代以来，他们一直保留着同样的教义。</w:t>
      </w:r>
    </w:p>
    <w:p w14:paraId="459F29EC">
      <w:pPr>
        <w:ind w:left="5" w:right="3"/>
        <w:rPr>
          <w:rFonts w:hint="eastAsia"/>
        </w:rPr>
      </w:pPr>
    </w:p>
    <w:p w14:paraId="3DB23E9E">
      <w:pPr>
        <w:ind w:left="5" w:right="3"/>
        <w:rPr>
          <w:rFonts w:hint="eastAsia"/>
        </w:rPr>
      </w:pPr>
      <w:r>
        <w:rPr>
          <w:rFonts w:hint="eastAsia"/>
        </w:rPr>
        <w:t>“I am,” says he, “an heir of the Apostles: That which they have ordained by their Testament, that which they have committed to our faith, that which they have sworn us to, that I hold.</w:t>
      </w:r>
    </w:p>
    <w:p w14:paraId="0A19AF4F">
      <w:pPr>
        <w:ind w:left="5" w:right="3"/>
        <w:rPr>
          <w:rFonts w:hint="eastAsia"/>
        </w:rPr>
      </w:pPr>
      <w:r>
        <w:rPr>
          <w:rFonts w:hint="eastAsia"/>
        </w:rPr>
        <w:t>“我是，”他说，“使徒的继承人：他们藉着他们的遗嘱所规定的，他们交托给我们信仰的，他们使我们宣誓要遵守的，我都持守。</w:t>
      </w:r>
    </w:p>
    <w:p w14:paraId="103149DA">
      <w:pPr>
        <w:ind w:left="5" w:right="3"/>
        <w:rPr>
          <w:rFonts w:hint="eastAsia"/>
        </w:rPr>
      </w:pPr>
    </w:p>
    <w:p w14:paraId="388E6C7B">
      <w:pPr>
        <w:ind w:left="5" w:right="3"/>
        <w:rPr>
          <w:rFonts w:hint="eastAsia"/>
        </w:rPr>
      </w:pPr>
      <w:r>
        <w:rPr>
          <w:rFonts w:hint="eastAsia"/>
        </w:rPr>
        <w:t>But certainly they have always disinherited you and disowned you as strangers and enemies.”</w:t>
      </w:r>
    </w:p>
    <w:p w14:paraId="35AB0349">
      <w:pPr>
        <w:ind w:left="5" w:right="3"/>
        <w:rPr>
          <w:rFonts w:hint="eastAsia"/>
        </w:rPr>
      </w:pPr>
      <w:r>
        <w:rPr>
          <w:rFonts w:hint="eastAsia"/>
        </w:rPr>
        <w:t>但可以肯定的是，他们总是剥夺你们的继承权，并把你们当作陌生人和敌人而不承认你们。”</w:t>
      </w:r>
    </w:p>
    <w:p w14:paraId="4F48A26F">
      <w:pPr>
        <w:ind w:left="5" w:right="3"/>
        <w:rPr>
          <w:rFonts w:hint="eastAsia"/>
        </w:rPr>
      </w:pPr>
    </w:p>
    <w:p w14:paraId="071CCB7F">
      <w:pPr>
        <w:ind w:left="5" w:right="3"/>
        <w:rPr>
          <w:rFonts w:hint="eastAsia"/>
        </w:rPr>
      </w:pPr>
      <w:r>
        <w:rPr>
          <w:rFonts w:hint="eastAsia"/>
        </w:rPr>
        <w:t>Now how do heretics come to be strangers and enemies to the Apostles but by the diversity of doctrine, which every one of them has set forth or received according to their own fancy against the Apostles?</w:t>
      </w:r>
    </w:p>
    <w:p w14:paraId="2D4CA2BE">
      <w:pPr>
        <w:ind w:left="5" w:right="3"/>
        <w:rPr>
          <w:rFonts w:hint="eastAsia"/>
        </w:rPr>
      </w:pPr>
      <w:r>
        <w:rPr>
          <w:rFonts w:hint="eastAsia"/>
        </w:rPr>
        <w:t>那么，异端如何会成为使徒的陌生人和敌人呢？无非是因教义的多样性，他们中的每一个人都按自己的想象，反对使徒们而提出或接受了。</w:t>
      </w:r>
    </w:p>
    <w:p w14:paraId="59A9FCFA">
      <w:pPr>
        <w:ind w:left="5" w:right="3"/>
        <w:rPr>
          <w:rFonts w:hint="eastAsia"/>
        </w:rPr>
      </w:pPr>
    </w:p>
    <w:p w14:paraId="47ECF43A">
      <w:pPr>
        <w:ind w:left="5" w:right="3"/>
        <w:rPr>
          <w:rFonts w:hint="eastAsia"/>
        </w:rPr>
      </w:pPr>
      <w:r>
        <w:rPr>
          <w:rFonts w:hint="eastAsia"/>
        </w:rPr>
        <w:t>For a succession of chairs without truth is either a continuation of error or a corruption of the truth—a succession which, the longer it is, the more pernicious because it has deeper roots; as Gregory Nazianzen says in his oration concerning Athanasius: “Where there is the same doctrine, there is the same see; but where there is contrariety of opinions, there is also contrariety of sees [or chairs].</w:t>
      </w:r>
    </w:p>
    <w:p w14:paraId="19D6F34C">
      <w:pPr>
        <w:ind w:left="5" w:right="3"/>
        <w:rPr>
          <w:rFonts w:hint="eastAsia"/>
        </w:rPr>
      </w:pPr>
      <w:r>
        <w:rPr>
          <w:rFonts w:hint="eastAsia"/>
        </w:rPr>
        <w:t>因为一个没有真理的教座继承，要么是错误的延续，要么是真理的败坏——一种越长越有害的继承，因为它根深蒂固；正如格列高利·拿先素在其关于亚他那修的演讲中所说：“哪里有同样的教义，哪里就有同样的教座；但哪里有意见的对立，哪里也有教座[或教座]的对立。</w:t>
      </w:r>
    </w:p>
    <w:p w14:paraId="0FB9866D">
      <w:pPr>
        <w:ind w:left="5" w:right="3"/>
        <w:rPr>
          <w:rFonts w:hint="eastAsia"/>
        </w:rPr>
      </w:pPr>
    </w:p>
    <w:p w14:paraId="5C829817">
      <w:pPr>
        <w:ind w:left="5" w:right="3"/>
        <w:rPr>
          <w:rFonts w:hint="eastAsia"/>
        </w:rPr>
      </w:pPr>
      <w:r>
        <w:rPr>
          <w:rFonts w:hint="eastAsia"/>
        </w:rPr>
        <w:t>The one has the name, the other has the truth of succession.”</w:t>
      </w:r>
    </w:p>
    <w:p w14:paraId="182F0C7D">
      <w:pPr>
        <w:ind w:left="5" w:right="3"/>
        <w:rPr>
          <w:rFonts w:hint="eastAsia"/>
        </w:rPr>
      </w:pPr>
      <w:r>
        <w:rPr>
          <w:rFonts w:hint="eastAsia"/>
        </w:rPr>
        <w:t>一个有名，另一个有继承的真理。”</w:t>
      </w:r>
    </w:p>
    <w:p w14:paraId="764D9A1F">
      <w:pPr>
        <w:ind w:left="5" w:right="3"/>
        <w:rPr>
          <w:rFonts w:hint="eastAsia"/>
        </w:rPr>
      </w:pPr>
    </w:p>
    <w:p w14:paraId="2EB789F1">
      <w:pPr>
        <w:ind w:left="5" w:right="3"/>
        <w:rPr>
          <w:rFonts w:hint="eastAsia"/>
        </w:rPr>
      </w:pPr>
      <w:r>
        <w:rPr>
          <w:rFonts w:hint="eastAsia"/>
        </w:rPr>
        <w:t>He adds that he who corrupts the doctrine is no successor unless it be as sickness succeeds health, and darkness light.</w:t>
      </w:r>
    </w:p>
    <w:p w14:paraId="29EA8CAB">
      <w:pPr>
        <w:ind w:left="5" w:right="3"/>
        <w:rPr>
          <w:rFonts w:hint="eastAsia"/>
        </w:rPr>
      </w:pPr>
      <w:r>
        <w:rPr>
          <w:rFonts w:hint="eastAsia"/>
        </w:rPr>
        <w:t>他又补充说，凡败坏教义的，就不是继承人，除非疾病接替健康，黑暗接替光明。</w:t>
      </w:r>
    </w:p>
    <w:p w14:paraId="0C8265F9">
      <w:pPr>
        <w:ind w:left="5" w:right="3"/>
        <w:rPr>
          <w:rFonts w:hint="eastAsia"/>
        </w:rPr>
      </w:pPr>
    </w:p>
    <w:p w14:paraId="5CA7F39D">
      <w:pPr>
        <w:ind w:left="5" w:right="3"/>
        <w:rPr>
          <w:rFonts w:hint="eastAsia"/>
        </w:rPr>
      </w:pPr>
      <w:r>
        <w:rPr>
          <w:rFonts w:hint="eastAsia"/>
        </w:rPr>
        <w:t>Athanasius speaks likewise: “Behold,” says he, “we show the succession of our doctrine from Fathers to Fathers.”</w:t>
      </w:r>
    </w:p>
    <w:p w14:paraId="0063FF06">
      <w:pPr>
        <w:ind w:left="5" w:right="3"/>
        <w:rPr>
          <w:rFonts w:hint="eastAsia"/>
        </w:rPr>
      </w:pPr>
      <w:r>
        <w:rPr>
          <w:rFonts w:hint="eastAsia"/>
        </w:rPr>
        <w:t>亚他那修也同样说：“看哪，”他说，“我们显明了我们教义从教父到教父的继承。”</w:t>
      </w:r>
    </w:p>
    <w:p w14:paraId="68645629">
      <w:pPr>
        <w:ind w:left="5" w:right="3"/>
        <w:rPr>
          <w:rFonts w:hint="eastAsia"/>
        </w:rPr>
      </w:pPr>
    </w:p>
    <w:p w14:paraId="23649A8F">
      <w:pPr>
        <w:ind w:left="5" w:right="3"/>
        <w:rPr>
          <w:rFonts w:hint="eastAsia"/>
        </w:rPr>
      </w:pPr>
      <w:r>
        <w:rPr>
          <w:rFonts w:hint="eastAsia"/>
        </w:rPr>
        <w:t>And Ambrose: “That man has not the succession of Peter who has not the faith of Peter.”</w:t>
      </w:r>
    </w:p>
    <w:p w14:paraId="312610D9">
      <w:pPr>
        <w:ind w:left="5" w:right="3"/>
        <w:rPr>
          <w:rFonts w:hint="eastAsia"/>
        </w:rPr>
      </w:pPr>
      <w:r>
        <w:rPr>
          <w:rFonts w:hint="eastAsia"/>
        </w:rPr>
        <w:t>安波罗修说：“那没有彼得信仰的人，就没有彼得的继承。”</w:t>
      </w:r>
    </w:p>
    <w:p w14:paraId="29D7F62B">
      <w:pPr>
        <w:ind w:left="5" w:right="3"/>
        <w:rPr>
          <w:rFonts w:hint="eastAsia"/>
        </w:rPr>
      </w:pPr>
    </w:p>
    <w:p w14:paraId="24DA21D7">
      <w:pPr>
        <w:ind w:left="5" w:right="3"/>
        <w:rPr>
          <w:rFonts w:hint="eastAsia"/>
        </w:rPr>
      </w:pPr>
      <w:r>
        <w:rPr>
          <w:rFonts w:hint="eastAsia"/>
        </w:rPr>
        <w:t>And Irenaeus, in Book 4, chapters 43 and 44, calls succession in true doctrine “the principal succession”; for having said that those must be held suspect who depart from the principal succession, he adds that such have fallen from the truth.</w:t>
      </w:r>
    </w:p>
    <w:p w14:paraId="6AD2CF9F">
      <w:pPr>
        <w:ind w:left="5" w:right="3"/>
        <w:rPr>
          <w:rFonts w:hint="eastAsia"/>
        </w:rPr>
      </w:pPr>
      <w:r>
        <w:rPr>
          <w:rFonts w:hint="eastAsia"/>
        </w:rPr>
        <w:t>爱任纽，在其第四卷第四十三章和四十四章中，称真教义上的继承为“主要的继承”；因为他说，凡偏离主要继承的，都应被视为可疑，他又补充说，这样的人已从真理中堕落了。</w:t>
      </w:r>
    </w:p>
    <w:p w14:paraId="44AF4084">
      <w:pPr>
        <w:ind w:left="5" w:right="3"/>
        <w:rPr>
          <w:rFonts w:hint="eastAsia"/>
        </w:rPr>
      </w:pPr>
    </w:p>
    <w:p w14:paraId="0918D26C">
      <w:pPr>
        <w:ind w:left="5" w:right="3"/>
        <w:rPr>
          <w:rFonts w:hint="eastAsia"/>
        </w:rPr>
      </w:pPr>
      <w:r>
        <w:rPr>
          <w:rFonts w:hint="eastAsia"/>
        </w:rPr>
        <w:t>Wherefore we detest the bestial impiety of the Canon Non nos, which in the 40th Distinction of the Roman Decree pins the holiness of the popes to their chairs, saying: Who makes a doubt of that man’s holiness who is raised to such a high dignity?</w:t>
      </w:r>
    </w:p>
    <w:p w14:paraId="794F5223">
      <w:pPr>
        <w:ind w:left="5" w:right="3"/>
        <w:rPr>
          <w:rFonts w:hint="eastAsia"/>
        </w:rPr>
      </w:pPr>
      <w:r>
        <w:rPr>
          <w:rFonts w:hint="eastAsia"/>
        </w:rPr>
        <w:t>因此，我们憎恶《罗马谕令》第四十区别《并非我等》教规的兽性不敬，它将教皇们的圣洁与他们的教座捆绑在一起，说：谁会怀疑一个被提升到如此高贵尊严之人的圣洁呢？</w:t>
      </w:r>
    </w:p>
    <w:p w14:paraId="22314B8F">
      <w:pPr>
        <w:ind w:left="5" w:right="3"/>
        <w:rPr>
          <w:rFonts w:hint="eastAsia"/>
        </w:rPr>
      </w:pPr>
    </w:p>
    <w:p w14:paraId="4956AD37">
      <w:pPr>
        <w:ind w:left="5" w:right="3"/>
        <w:rPr>
          <w:rFonts w:hint="eastAsia"/>
        </w:rPr>
      </w:pPr>
      <w:r>
        <w:rPr>
          <w:rFonts w:hint="eastAsia"/>
        </w:rPr>
        <w:t>If he has no good acquired by his merit, he has good enough afforded to him by his predecessor in that place.</w:t>
      </w:r>
    </w:p>
    <w:p w14:paraId="13D08A82">
      <w:pPr>
        <w:ind w:left="5" w:right="3"/>
        <w:rPr>
          <w:rFonts w:hint="eastAsia"/>
        </w:rPr>
      </w:pPr>
      <w:r>
        <w:rPr>
          <w:rFonts w:hint="eastAsia"/>
        </w:rPr>
        <w:t>如果他没有藉着他的功绩获得任何善，他在那个位子上的前任已为他提供了足够的善。</w:t>
      </w:r>
    </w:p>
    <w:p w14:paraId="2EBD7184">
      <w:pPr>
        <w:ind w:left="5" w:right="3"/>
        <w:rPr>
          <w:rFonts w:hint="eastAsia"/>
        </w:rPr>
      </w:pPr>
    </w:p>
    <w:p w14:paraId="21125A2B">
      <w:pPr>
        <w:ind w:left="5" w:right="3"/>
        <w:rPr>
          <w:rFonts w:hint="eastAsia"/>
        </w:rPr>
      </w:pPr>
      <w:r>
        <w:rPr>
          <w:rFonts w:hint="eastAsia"/>
        </w:rPr>
        <w:t>It is not the Chair that sanctifies the Pastor, but it is the holiness of the Pastor and his preaching that sanctifies the Chair; which, the older it is, one may think there is the more to mend in it; and the higher it is, and exalted to honor, the more pernicious it becomes when its authority is employed to authorize Error and oppose the Truth.</w:t>
      </w:r>
    </w:p>
    <w:p w14:paraId="02AD00CE">
      <w:pPr>
        <w:ind w:left="5" w:right="3"/>
        <w:rPr>
          <w:rFonts w:hint="eastAsia"/>
        </w:rPr>
      </w:pPr>
      <w:r>
        <w:rPr>
          <w:rFonts w:hint="eastAsia"/>
        </w:rPr>
        <w:t>不是教座使牧师成圣，而是牧师的圣洁和他的讲道使教座成圣；教座越古老，人或许会认为其中有越多的东西需要修补；它越高，被尊崇，当其权威被用来授权错误并反对真理时，它就变得越有害。</w:t>
      </w:r>
    </w:p>
    <w:p w14:paraId="7C9E992E">
      <w:pPr>
        <w:ind w:left="5" w:right="3"/>
        <w:rPr>
          <w:rFonts w:hint="eastAsia"/>
        </w:rPr>
      </w:pPr>
    </w:p>
    <w:p w14:paraId="14A01C33">
      <w:pPr>
        <w:ind w:left="5" w:right="3"/>
        <w:rPr>
          <w:rFonts w:hint="eastAsia"/>
        </w:rPr>
      </w:pPr>
      <w:r>
        <w:rPr>
          <w:rFonts w:hint="eastAsia"/>
        </w:rPr>
        <w:t>It is the complaint that Bernard made of the Church of his time: “Alas, alas, Lord Jesus, those are the first in persecuting Thee, who love primacy in Thy Church and hold the principality of the same.”</w:t>
      </w:r>
    </w:p>
    <w:p w14:paraId="57BD64B0">
      <w:pPr>
        <w:ind w:left="5" w:right="3"/>
        <w:rPr>
          <w:rFonts w:hint="eastAsia"/>
        </w:rPr>
      </w:pPr>
      <w:r>
        <w:rPr>
          <w:rFonts w:hint="eastAsia"/>
        </w:rPr>
        <w:t>这是伯尔纳对他那个时代的教会所作的抱怨：“唉，唉，主耶稣啊，那些在祢的教会中喜爱首位，并掌管其权柄的人，正是最先逼迫祢的人。”</w:t>
      </w:r>
    </w:p>
    <w:p w14:paraId="5D603495">
      <w:pPr>
        <w:ind w:left="5" w:right="3"/>
        <w:rPr>
          <w:rFonts w:hint="eastAsia"/>
        </w:rPr>
      </w:pPr>
    </w:p>
    <w:p w14:paraId="2143B74A">
      <w:pPr>
        <w:ind w:left="5" w:right="3"/>
        <w:rPr>
          <w:rFonts w:hint="eastAsia"/>
        </w:rPr>
      </w:pPr>
      <w:r>
        <w:rPr>
          <w:rFonts w:hint="eastAsia"/>
        </w:rPr>
        <w:t>Then he adds: “Multi sunt nostris temporibus Antichristi” — “There are many Antichrists in our days.”</w:t>
      </w:r>
    </w:p>
    <w:p w14:paraId="5EB106EC">
      <w:pPr>
        <w:ind w:left="5" w:right="3"/>
        <w:rPr>
          <w:rFonts w:hint="eastAsia"/>
        </w:rPr>
      </w:pPr>
      <w:r>
        <w:rPr>
          <w:rFonts w:hint="eastAsia"/>
        </w:rPr>
        <w:t>然后他又补充说：“Multi sunt nostris temporibus Antichristi”——“在我们这个时代有许多敌基督。”</w:t>
      </w:r>
    </w:p>
    <w:p w14:paraId="0DB412A4">
      <w:pPr>
        <w:ind w:left="5" w:right="3"/>
        <w:rPr>
          <w:rFonts w:hint="eastAsia"/>
        </w:rPr>
      </w:pPr>
    </w:p>
    <w:p w14:paraId="5A476C49">
      <w:pPr>
        <w:ind w:left="5" w:right="3"/>
        <w:rPr>
          <w:rFonts w:hint="eastAsia"/>
        </w:rPr>
      </w:pPr>
      <w:r>
        <w:rPr>
          <w:rFonts w:hint="eastAsia"/>
        </w:rPr>
        <w:t>And soon after: “This we must dissemble and hold our peace, especially about our Prelates and Masters of Churches.”</w:t>
      </w:r>
    </w:p>
    <w:p w14:paraId="5779E157">
      <w:pPr>
        <w:ind w:left="5" w:right="3"/>
        <w:rPr>
          <w:rFonts w:hint="eastAsia"/>
        </w:rPr>
      </w:pPr>
      <w:r>
        <w:rPr>
          <w:rFonts w:hint="eastAsia"/>
        </w:rPr>
        <w:t>不久之后又说：“对此我们必须掩饰并保持沉默，特别是关于我们的主教和教会的主人。”</w:t>
      </w:r>
    </w:p>
    <w:p w14:paraId="7D5A356A">
      <w:pPr>
        <w:ind w:left="5" w:right="3"/>
        <w:rPr>
          <w:rFonts w:hint="eastAsia"/>
        </w:rPr>
      </w:pPr>
    </w:p>
    <w:p w14:paraId="2295B727">
      <w:pPr>
        <w:ind w:left="5" w:right="3"/>
        <w:rPr>
          <w:rFonts w:hint="eastAsia"/>
        </w:rPr>
      </w:pPr>
      <w:r>
        <w:rPr>
          <w:rFonts w:hint="eastAsia"/>
        </w:rPr>
        <w:t>And in the same place: “Iniquity proceeded from the old Judges, Thy Vicars, who seemed to govern Thy people.”</w:t>
      </w:r>
    </w:p>
    <w:p w14:paraId="16DFE2D4">
      <w:pPr>
        <w:ind w:left="5" w:right="3"/>
        <w:rPr>
          <w:rFonts w:hint="eastAsia"/>
        </w:rPr>
      </w:pPr>
      <w:r>
        <w:rPr>
          <w:rFonts w:hint="eastAsia"/>
        </w:rPr>
        <w:t>在同一处又说：“不法从那些老年审判官，即祢的代理人出来，他们看似治理祢的百姓。”</w:t>
      </w:r>
    </w:p>
    <w:p w14:paraId="77C0A437">
      <w:pPr>
        <w:ind w:left="5" w:right="3"/>
        <w:rPr>
          <w:rFonts w:hint="eastAsia"/>
        </w:rPr>
      </w:pPr>
    </w:p>
    <w:p w14:paraId="639A28A8">
      <w:pPr>
        <w:ind w:left="5" w:right="3"/>
        <w:rPr>
          <w:rFonts w:hint="eastAsia"/>
        </w:rPr>
      </w:pPr>
      <w:r>
        <w:rPr>
          <w:rFonts w:hint="eastAsia"/>
        </w:rPr>
        <w:t>And in the 33rd Sermon, speaking of the Papal Court: “They are Ministers of Christ and serve the Antichrist.</w:t>
      </w:r>
    </w:p>
    <w:p w14:paraId="6DE14B72">
      <w:pPr>
        <w:ind w:left="5" w:right="3"/>
        <w:rPr>
          <w:rFonts w:hint="eastAsia"/>
        </w:rPr>
      </w:pPr>
      <w:r>
        <w:rPr>
          <w:rFonts w:hint="eastAsia"/>
        </w:rPr>
        <w:t>在第三十三次讲道中，谈到教皇法庭时说：“他们是基督的仆人，却事奉敌基督。</w:t>
      </w:r>
    </w:p>
    <w:p w14:paraId="641313D3">
      <w:pPr>
        <w:ind w:left="5" w:right="3"/>
        <w:rPr>
          <w:rFonts w:hint="eastAsia"/>
        </w:rPr>
      </w:pPr>
    </w:p>
    <w:p w14:paraId="4B092564">
      <w:pPr>
        <w:ind w:left="5" w:right="3"/>
        <w:rPr>
          <w:rFonts w:hint="eastAsia"/>
        </w:rPr>
      </w:pPr>
      <w:r>
        <w:rPr>
          <w:rFonts w:hint="eastAsia"/>
        </w:rPr>
        <w:t>They that honor not the Lord march honored with the Lord’s goods.”</w:t>
      </w:r>
    </w:p>
    <w:p w14:paraId="46A2D472">
      <w:pPr>
        <w:ind w:left="5" w:right="3"/>
        <w:rPr>
          <w:rFonts w:hint="eastAsia"/>
        </w:rPr>
      </w:pPr>
      <w:r>
        <w:rPr>
          <w:rFonts w:hint="eastAsia"/>
        </w:rPr>
        <w:t>那些不尊敬主的人，却以主的财物为荣。”</w:t>
      </w:r>
    </w:p>
    <w:p w14:paraId="7A265E6A">
      <w:pPr>
        <w:ind w:left="5" w:right="3"/>
        <w:rPr>
          <w:rFonts w:hint="eastAsia"/>
        </w:rPr>
      </w:pPr>
    </w:p>
    <w:p w14:paraId="6F057C9E">
      <w:pPr>
        <w:ind w:left="5" w:right="3"/>
        <w:rPr>
          <w:rFonts w:hint="eastAsia"/>
        </w:rPr>
      </w:pPr>
      <w:r>
        <w:rPr>
          <w:rFonts w:hint="eastAsia"/>
        </w:rPr>
        <w:t>Whereupon, after he has bewailed the corruption of the Church, proceeding from those who govern her, he says that it remains no more but that the Antichrist should be revealed—even that Antichrist, says he, who shall lift himself up above all that is called God.</w:t>
      </w:r>
    </w:p>
    <w:p w14:paraId="29D728D1">
      <w:pPr>
        <w:ind w:left="5" w:right="3"/>
        <w:rPr>
          <w:rFonts w:hint="eastAsia"/>
        </w:rPr>
      </w:pPr>
      <w:r>
        <w:rPr>
          <w:rFonts w:hint="eastAsia"/>
        </w:rPr>
        <w:t>于是，在他哀叹教会的败坏，即来自那些治理她的人的败坏之后，他说，剩下的唯有敌基督要显露出来——甚至那个敌基督，他说，将高抬自己，超过一切称为神的。</w:t>
      </w:r>
    </w:p>
    <w:p w14:paraId="4A3F87E2">
      <w:pPr>
        <w:ind w:left="5" w:right="3"/>
        <w:rPr>
          <w:rFonts w:hint="eastAsia"/>
        </w:rPr>
      </w:pPr>
    </w:p>
    <w:p w14:paraId="42AF4093">
      <w:pPr>
        <w:ind w:left="5" w:right="3"/>
        <w:rPr>
          <w:rFonts w:hint="eastAsia"/>
        </w:rPr>
      </w:pPr>
      <w:r>
        <w:rPr>
          <w:rFonts w:hint="eastAsia"/>
        </w:rPr>
        <w:t>And in the 77th Sermon, speaking of that succession of Chairs, he says: “They will all be Successors, but few will be imitators,” etc. “It is a small thing to say that our watches do not keep us, but they even destroy us.”</w:t>
      </w:r>
    </w:p>
    <w:p w14:paraId="62C70F35">
      <w:pPr>
        <w:ind w:left="5" w:right="3"/>
        <w:rPr>
          <w:rFonts w:hint="eastAsia"/>
        </w:rPr>
      </w:pPr>
      <w:r>
        <w:rPr>
          <w:rFonts w:hint="eastAsia"/>
        </w:rPr>
        <w:t>在第七十七次讲道中，谈到那种教座的继承时，他说：“他们都将是继承人，但很少是效法者，”等等。“说我们的守望者不保守我们是小事，但他们甚至毁灭我们。”</w:t>
      </w:r>
    </w:p>
    <w:p w14:paraId="78BC7440">
      <w:pPr>
        <w:ind w:left="5" w:right="3"/>
        <w:rPr>
          <w:rFonts w:hint="eastAsia"/>
        </w:rPr>
      </w:pPr>
    </w:p>
    <w:p w14:paraId="49F9DAFE">
      <w:pPr>
        <w:ind w:left="5" w:right="3"/>
        <w:rPr>
          <w:rFonts w:hint="eastAsia"/>
        </w:rPr>
      </w:pPr>
      <w:r>
        <w:rPr>
          <w:rFonts w:hint="eastAsia"/>
        </w:rPr>
        <w:t>And in the fourth Book De Consideratione, speaking of the Roman Court: “If I dared speak it, these are rather pastures of Devils than of Sheep.”</w:t>
      </w:r>
    </w:p>
    <w:p w14:paraId="1DEB48B0">
      <w:pPr>
        <w:ind w:left="5" w:right="3"/>
        <w:rPr>
          <w:rFonts w:hint="eastAsia"/>
        </w:rPr>
      </w:pPr>
      <w:r>
        <w:rPr>
          <w:rFonts w:hint="eastAsia"/>
        </w:rPr>
        <w:t>在《论默想》第四卷中，谈到罗马法庭时说：“如果我敢说，这些与其说是羊的草场，不如说是魔鬼的草场。”</w:t>
      </w:r>
    </w:p>
    <w:p w14:paraId="1E8F488C">
      <w:pPr>
        <w:ind w:left="5" w:right="3"/>
        <w:rPr>
          <w:rFonts w:hint="eastAsia"/>
        </w:rPr>
      </w:pPr>
    </w:p>
    <w:p w14:paraId="5A8A3848">
      <w:pPr>
        <w:ind w:left="5" w:right="3"/>
        <w:rPr>
          <w:rFonts w:hint="eastAsia"/>
        </w:rPr>
      </w:pPr>
      <w:r>
        <w:rPr>
          <w:rFonts w:hint="eastAsia"/>
        </w:rPr>
        <w:t>And speaking directly to Pope Eugenius, who boasted of the succession of Peter: “We find not that ever St. Peter marched adorned with Jewels, or clad in Silk, or covered with Gold, or riding on a white Horse, or attended with guards, or with a multitude of servants making a noise about him.</w:t>
      </w:r>
    </w:p>
    <w:p w14:paraId="323748BE">
      <w:pPr>
        <w:ind w:left="5" w:right="3"/>
        <w:rPr>
          <w:rFonts w:hint="eastAsia"/>
        </w:rPr>
      </w:pPr>
      <w:r>
        <w:rPr>
          <w:rFonts w:hint="eastAsia"/>
        </w:rPr>
        <w:t>直接对教皇尤金说，他曾夸耀彼得的继承：“我们并未发现圣彼得曾佩戴珠宝，身穿丝绸，或满身金饰，或骑着白马，或有卫兵随行，或有一大群仆人在他周围喧哗。</w:t>
      </w:r>
    </w:p>
    <w:p w14:paraId="33ED74F6">
      <w:pPr>
        <w:ind w:left="5" w:right="3"/>
        <w:rPr>
          <w:rFonts w:hint="eastAsia"/>
        </w:rPr>
      </w:pPr>
    </w:p>
    <w:p w14:paraId="1070547E">
      <w:pPr>
        <w:ind w:left="5" w:right="3"/>
        <w:rPr>
          <w:rFonts w:hint="eastAsia"/>
        </w:rPr>
      </w:pPr>
      <w:r>
        <w:rPr>
          <w:rFonts w:hint="eastAsia"/>
        </w:rPr>
        <w:t>He believed that without these things one might fulfill that salutary command, ‘Feed my sheep.’</w:t>
      </w:r>
    </w:p>
    <w:p w14:paraId="34834174">
      <w:pPr>
        <w:ind w:left="5" w:right="3"/>
        <w:rPr>
          <w:rFonts w:hint="eastAsia"/>
        </w:rPr>
      </w:pPr>
      <w:r>
        <w:rPr>
          <w:rFonts w:hint="eastAsia"/>
        </w:rPr>
        <w:t>他相信，没有这些东西，人也能履行那有益的命令：‘你喂养我的羊。’</w:t>
      </w:r>
    </w:p>
    <w:p w14:paraId="311ED22F">
      <w:pPr>
        <w:ind w:left="5" w:right="3"/>
        <w:rPr>
          <w:rFonts w:hint="eastAsia"/>
        </w:rPr>
      </w:pPr>
    </w:p>
    <w:p w14:paraId="736C732C">
      <w:pPr>
        <w:ind w:left="5" w:right="3"/>
        <w:rPr>
          <w:rFonts w:hint="eastAsia"/>
        </w:rPr>
      </w:pPr>
      <w:r>
        <w:rPr>
          <w:rFonts w:hint="eastAsia"/>
        </w:rPr>
        <w:t>In these things thou hast succeeded not Peter, but the</w:t>
      </w:r>
    </w:p>
    <w:p w14:paraId="17BEBAE9">
      <w:pPr>
        <w:ind w:left="5" w:right="3"/>
        <w:rPr>
          <w:rFonts w:hint="eastAsia"/>
        </w:rPr>
      </w:pPr>
      <w:r>
        <w:rPr>
          <w:rFonts w:hint="eastAsia"/>
        </w:rPr>
        <w:t>Emperor Constantine.”</w:t>
      </w:r>
    </w:p>
    <w:p w14:paraId="2590DA09">
      <w:pPr>
        <w:ind w:left="5" w:right="3"/>
        <w:rPr>
          <w:rFonts w:hint="eastAsia"/>
        </w:rPr>
      </w:pPr>
      <w:r>
        <w:rPr>
          <w:rFonts w:hint="eastAsia"/>
        </w:rPr>
        <w:t>在这些事上，你所继承的，并非彼得，而是君士坦丁大帝。”</w:t>
      </w:r>
    </w:p>
    <w:p w14:paraId="655AD3E1">
      <w:pPr>
        <w:ind w:left="5" w:right="3"/>
        <w:rPr>
          <w:rFonts w:hint="eastAsia"/>
        </w:rPr>
      </w:pPr>
    </w:p>
    <w:p w14:paraId="71FFAA33">
      <w:pPr>
        <w:ind w:left="5" w:right="3"/>
        <w:rPr>
          <w:rFonts w:hint="eastAsia"/>
        </w:rPr>
      </w:pPr>
      <w:r>
        <w:rPr>
          <w:rFonts w:hint="eastAsia"/>
        </w:rPr>
        <w:t>That good man, who felt the Truth in a dark age, would have spoken far more plainly if he had lived in an age enlightened with the sunshine of the Gospel.</w:t>
      </w:r>
    </w:p>
    <w:p w14:paraId="6F952435">
      <w:pPr>
        <w:ind w:left="5" w:right="3"/>
        <w:rPr>
          <w:rFonts w:hint="eastAsia"/>
        </w:rPr>
      </w:pPr>
      <w:r>
        <w:rPr>
          <w:rFonts w:hint="eastAsia"/>
        </w:rPr>
        <w:t>那个良善的人，在黑暗的时代感受到了真理，如果他生活在一个被福音的阳光照亮的时代，他会说得更坦白。</w:t>
      </w:r>
    </w:p>
    <w:p w14:paraId="72EB6CBC">
      <w:pPr>
        <w:ind w:left="5" w:right="3"/>
        <w:rPr>
          <w:rFonts w:hint="eastAsia"/>
        </w:rPr>
      </w:pPr>
    </w:p>
    <w:p w14:paraId="21A432E4">
      <w:pPr>
        <w:ind w:left="5" w:right="3"/>
        <w:rPr>
          <w:rFonts w:hint="eastAsia"/>
        </w:rPr>
      </w:pPr>
      <w:r>
        <w:rPr>
          <w:rFonts w:hint="eastAsia"/>
        </w:rPr>
        <w:t>For in the fervency of his zeal, seeing two Popes excommunicating one another and mutually calling one another Antichrist, he goes so far as to say: “That Beast of the Revelation to whom a mouth was given, speaking blasphemies, and [power] to make war against the Saints, holds St. Peter’s Chair like a Lion prepared for the prey.</w:t>
      </w:r>
    </w:p>
    <w:p w14:paraId="69BE1AD0">
      <w:pPr>
        <w:ind w:left="5" w:right="3"/>
        <w:rPr>
          <w:rFonts w:hint="eastAsia"/>
        </w:rPr>
      </w:pPr>
      <w:r>
        <w:rPr>
          <w:rFonts w:hint="eastAsia"/>
        </w:rPr>
        <w:t>因为在他热切的心中，看见两个教皇相互绝罚，并互称敌基督，他甚至说：“启示录中那被赐予口说亵渎话，并[有权]与圣徒争战的兽，像准备捕食的狮子一样，占据了圣彼得的宝座。</w:t>
      </w:r>
    </w:p>
    <w:p w14:paraId="4FAB8388">
      <w:pPr>
        <w:ind w:left="5" w:right="3"/>
        <w:rPr>
          <w:rFonts w:hint="eastAsia"/>
        </w:rPr>
      </w:pPr>
    </w:p>
    <w:p w14:paraId="0E8271ED">
      <w:pPr>
        <w:ind w:left="5" w:right="3"/>
        <w:rPr>
          <w:rFonts w:hint="eastAsia"/>
        </w:rPr>
      </w:pPr>
      <w:r>
        <w:rPr>
          <w:rFonts w:hint="eastAsia"/>
        </w:rPr>
        <w:t>And the other Beast is hissing near you, like a wild beast’s cub lurking in a close place.”</w:t>
      </w:r>
    </w:p>
    <w:p w14:paraId="2734D803">
      <w:pPr>
        <w:ind w:left="5" w:right="3"/>
        <w:rPr>
          <w:rFonts w:hint="eastAsia"/>
        </w:rPr>
      </w:pPr>
      <w:r>
        <w:rPr>
          <w:rFonts w:hint="eastAsia"/>
        </w:rPr>
        <w:t>而另一只兽在你附近嘶嘶作响，像一只潜伏在隐蔽处的野兽幼崽。”</w:t>
      </w:r>
    </w:p>
    <w:p w14:paraId="751A1C74">
      <w:pPr>
        <w:ind w:left="5" w:right="3"/>
        <w:rPr>
          <w:rFonts w:hint="eastAsia"/>
        </w:rPr>
      </w:pPr>
    </w:p>
    <w:p w14:paraId="2C4FA889">
      <w:pPr>
        <w:ind w:left="5" w:right="3"/>
        <w:rPr>
          <w:rFonts w:hint="eastAsia"/>
        </w:rPr>
      </w:pPr>
      <w:r>
        <w:rPr>
          <w:rFonts w:hint="eastAsia"/>
        </w:rPr>
        <w:t>He uses the two Anti-Popes alike, leaving to us to judge on which side the right of succession was.</w:t>
      </w:r>
    </w:p>
    <w:p w14:paraId="22B3899F">
      <w:pPr>
        <w:ind w:left="5" w:right="3"/>
        <w:rPr>
          <w:rFonts w:hint="eastAsia"/>
        </w:rPr>
      </w:pPr>
      <w:r>
        <w:rPr>
          <w:rFonts w:hint="eastAsia"/>
        </w:rPr>
        <w:t>他对两个伪教皇一视同仁，留给我们来判断哪一方有继承权。</w:t>
      </w:r>
    </w:p>
    <w:p w14:paraId="524DE6A7">
      <w:pPr>
        <w:ind w:left="5" w:right="3"/>
        <w:rPr>
          <w:rFonts w:hint="eastAsia"/>
        </w:rPr>
      </w:pPr>
    </w:p>
    <w:p w14:paraId="1AB30C5A">
      <w:pPr>
        <w:ind w:left="5" w:right="3"/>
        <w:rPr>
          <w:rFonts w:hint="eastAsia"/>
        </w:rPr>
      </w:pPr>
      <w:r>
        <w:rPr>
          <w:rFonts w:hint="eastAsia"/>
        </w:rPr>
        <w:t>Above 500 years before him, Pope Gregory the First seems to have prophesied after the example of Caiaphas.</w:t>
      </w:r>
    </w:p>
    <w:p w14:paraId="3BA42EEF">
      <w:pPr>
        <w:ind w:left="5" w:right="3"/>
        <w:rPr>
          <w:rFonts w:hint="eastAsia"/>
        </w:rPr>
      </w:pPr>
      <w:r>
        <w:rPr>
          <w:rFonts w:hint="eastAsia"/>
        </w:rPr>
        <w:t>在他之前五百多年，教皇格列高利一世似乎已效法该亚法作了预言。</w:t>
      </w:r>
    </w:p>
    <w:p w14:paraId="5311D284">
      <w:pPr>
        <w:ind w:left="5" w:right="3"/>
        <w:rPr>
          <w:rFonts w:hint="eastAsia"/>
        </w:rPr>
      </w:pPr>
    </w:p>
    <w:p w14:paraId="1CD03E8B">
      <w:pPr>
        <w:ind w:left="5" w:right="3"/>
        <w:rPr>
          <w:rFonts w:hint="eastAsia"/>
        </w:rPr>
      </w:pPr>
      <w:r>
        <w:rPr>
          <w:rFonts w:hint="eastAsia"/>
        </w:rPr>
        <w:t>For so he speaks in the 38th Epistle of the 4th Book: “All that is foretold is now adoing.</w:t>
      </w:r>
    </w:p>
    <w:p w14:paraId="77F6709D">
      <w:pPr>
        <w:ind w:left="5" w:right="3"/>
        <w:rPr>
          <w:rFonts w:hint="eastAsia"/>
        </w:rPr>
      </w:pPr>
      <w:r>
        <w:rPr>
          <w:rFonts w:hint="eastAsia"/>
        </w:rPr>
        <w:t>因为他在第四卷第三十八封信中如此说：“所有预言的，如今正在应验。</w:t>
      </w:r>
    </w:p>
    <w:p w14:paraId="6E4EA410">
      <w:pPr>
        <w:ind w:left="5" w:right="3"/>
        <w:rPr>
          <w:rFonts w:hint="eastAsia"/>
        </w:rPr>
      </w:pPr>
    </w:p>
    <w:p w14:paraId="4A5BF5B5">
      <w:pPr>
        <w:ind w:left="5" w:right="3"/>
        <w:rPr>
          <w:rFonts w:hint="eastAsia"/>
        </w:rPr>
      </w:pPr>
      <w:r>
        <w:rPr>
          <w:rFonts w:hint="eastAsia"/>
        </w:rPr>
        <w:t>The King of pride is at hand; and (that which is shameful to say) an Army of Priests is prepared for him:” Foretelling that the Antichrist will be upheld by a multitude of Priests, and therefore by those who shall hold the chairs and boast themselves of the ordinary succession.</w:t>
      </w:r>
    </w:p>
    <w:p w14:paraId="66A3A93A">
      <w:pPr>
        <w:ind w:left="5" w:right="3"/>
        <w:rPr>
          <w:rFonts w:hint="eastAsia"/>
        </w:rPr>
      </w:pPr>
      <w:r>
        <w:rPr>
          <w:rFonts w:hint="eastAsia"/>
        </w:rPr>
        <w:t>骄傲之王近了；并且（说来可耻）一支祭司的军队已为他预备好了：”预言说，敌基督将由众多的祭司所扶持，因此也由那些将占据教座并夸耀常规继承的人所扶持。</w:t>
      </w:r>
    </w:p>
    <w:p w14:paraId="5FA6A6B9">
      <w:pPr>
        <w:ind w:left="5" w:right="3"/>
        <w:rPr>
          <w:rFonts w:hint="eastAsia"/>
        </w:rPr>
      </w:pPr>
    </w:p>
    <w:p w14:paraId="04785BA3">
      <w:pPr>
        <w:ind w:left="5" w:right="3"/>
        <w:rPr>
          <w:rFonts w:hint="eastAsia"/>
        </w:rPr>
      </w:pPr>
      <w:r>
        <w:rPr>
          <w:rFonts w:hint="eastAsia"/>
        </w:rPr>
        <w:t>We will shut up this discourse with a sentence of Augustine in his 46th Treatise upon John: “If sitting in Moses’ chair, they teach the Law of God, God teaches by them; but if they will teach that which is of their own (that is, their own inventions), hearken not unto them, and do not what they say.”</w:t>
      </w:r>
    </w:p>
    <w:p w14:paraId="4743D5EF">
      <w:pPr>
        <w:ind w:left="5" w:right="3"/>
        <w:rPr>
          <w:rFonts w:hint="eastAsia"/>
        </w:rPr>
      </w:pPr>
      <w:r>
        <w:rPr>
          <w:rFonts w:hint="eastAsia"/>
        </w:rPr>
        <w:t>我们将以奥古斯丁在其《约翰福音讲道集》第四十六篇中的一句话来结束这次谈话：“如果他们坐在摩西的位上，教导上帝的律法，那么就是上帝藉着他们教导；但如果他们要教导属于他们自己的东西（即，他们自己的发明），就不要听他们的话，也不要照他们所说的去做。”</w:t>
      </w:r>
    </w:p>
    <w:p w14:paraId="132F6187">
      <w:pPr>
        <w:ind w:left="5" w:right="3"/>
        <w:rPr>
          <w:rFonts w:hint="eastAsia"/>
        </w:rPr>
      </w:pPr>
    </w:p>
    <w:p w14:paraId="7BF960D7">
      <w:pPr>
        <w:ind w:left="5" w:right="3"/>
        <w:rPr>
          <w:rFonts w:hint="eastAsia"/>
        </w:rPr>
      </w:pPr>
      <w:r>
        <w:rPr>
          <w:rFonts w:hint="eastAsia"/>
        </w:rPr>
        <w:t>CHAP. 33. What the Succession was, and what the calling of those who in our Fathers’ time took in hand the</w:t>
      </w:r>
    </w:p>
    <w:p w14:paraId="1015BFFA">
      <w:pPr>
        <w:ind w:left="5" w:right="3"/>
        <w:rPr>
          <w:rFonts w:hint="eastAsia"/>
        </w:rPr>
      </w:pPr>
      <w:r>
        <w:rPr>
          <w:rFonts w:hint="eastAsia"/>
        </w:rPr>
        <w:t>Reformation of Popery.</w:t>
      </w:r>
    </w:p>
    <w:p w14:paraId="2BD3F43D">
      <w:pPr>
        <w:ind w:left="5" w:right="3"/>
        <w:rPr>
          <w:rFonts w:hint="eastAsia"/>
        </w:rPr>
      </w:pPr>
      <w:r>
        <w:rPr>
          <w:rFonts w:hint="eastAsia"/>
        </w:rPr>
        <w:t>第33章. 在我们父辈时代着手改革教皇制度之人的继承与呼召为何。</w:t>
      </w:r>
    </w:p>
    <w:p w14:paraId="71D01060">
      <w:pPr>
        <w:ind w:left="5" w:right="3"/>
        <w:rPr>
          <w:rFonts w:hint="eastAsia"/>
        </w:rPr>
      </w:pPr>
    </w:p>
    <w:p w14:paraId="4F3B779E">
      <w:pPr>
        <w:ind w:left="5" w:right="3"/>
        <w:rPr>
          <w:rFonts w:hint="eastAsia"/>
        </w:rPr>
      </w:pPr>
      <w:r>
        <w:rPr>
          <w:rFonts w:hint="eastAsia"/>
        </w:rPr>
        <w:t>O</w:t>
      </w:r>
    </w:p>
    <w:p w14:paraId="6795CBA1">
      <w:pPr>
        <w:ind w:left="5" w:right="3"/>
        <w:rPr>
          <w:rFonts w:hint="eastAsia"/>
        </w:rPr>
      </w:pPr>
      <w:r>
        <w:rPr>
          <w:rFonts w:hint="eastAsia"/>
        </w:rPr>
        <w:t>f this matter we have treated more at length in another place, where we have shown that the charge of the Pope, who calls himself the Head of the Universal Church, and the Cardinals’ dignity, are not descended from the Apostles by succession, but that they are human inventions.</w:t>
      </w:r>
    </w:p>
    <w:p w14:paraId="02FDC6A0">
      <w:pPr>
        <w:ind w:left="5" w:right="3"/>
        <w:rPr>
          <w:rFonts w:hint="eastAsia"/>
        </w:rPr>
      </w:pPr>
      <w:r>
        <w:rPr>
          <w:rFonts w:hint="eastAsia"/>
        </w:rPr>
        <w:t>关于这件事，我们在别处已更详尽地论述过，我们在那里已表明，教皇，自称为普世教会的元首，以及枢机的尊严，并非藉着继承从使徒而来，而是人的发明。</w:t>
      </w:r>
    </w:p>
    <w:p w14:paraId="3D724062">
      <w:pPr>
        <w:ind w:left="5" w:right="3"/>
        <w:rPr>
          <w:rFonts w:hint="eastAsia"/>
        </w:rPr>
      </w:pPr>
    </w:p>
    <w:p w14:paraId="4E31B6E0">
      <w:pPr>
        <w:ind w:left="5" w:right="3"/>
        <w:rPr>
          <w:rFonts w:hint="eastAsia"/>
        </w:rPr>
      </w:pPr>
      <w:r>
        <w:rPr>
          <w:rFonts w:hint="eastAsia"/>
        </w:rPr>
        <w:t>Likewise, the charges of Bishop and Priest, which by their nature are lawful and descended by succession from the Apostles, still retain so much good in the Roman Church that those who enter into them are obliged by oath in their ordination to teach the truth of God’s Word.</w:t>
      </w:r>
    </w:p>
    <w:p w14:paraId="267C27E9">
      <w:pPr>
        <w:ind w:left="5" w:right="3"/>
        <w:rPr>
          <w:rFonts w:hint="eastAsia"/>
        </w:rPr>
      </w:pPr>
      <w:r>
        <w:rPr>
          <w:rFonts w:hint="eastAsia"/>
        </w:rPr>
        <w:t>同样，主教和祭司的职分，其本质是合法的，并藉着继承从使徒而来，在罗马教会中仍保留了如此多的善，以致凡进入这些职分的人，在他们的按立中，都藉着誓言有义务去教导上帝话语的真理。</w:t>
      </w:r>
    </w:p>
    <w:p w14:paraId="02902F5D">
      <w:pPr>
        <w:ind w:left="5" w:right="3"/>
        <w:rPr>
          <w:rFonts w:hint="eastAsia"/>
        </w:rPr>
      </w:pPr>
    </w:p>
    <w:p w14:paraId="374C9D46">
      <w:pPr>
        <w:ind w:left="5" w:right="3"/>
        <w:rPr>
          <w:rFonts w:hint="eastAsia"/>
        </w:rPr>
      </w:pPr>
      <w:r>
        <w:rPr>
          <w:rFonts w:hint="eastAsia"/>
        </w:rPr>
        <w:t>Yet these charges are corrupted and perverted in the Roman Church, in that Bishops have become Princes of the Papal Hierarchy and, upon their reception, take an oath of allegiance and obedience to the Pope.</w:t>
      </w:r>
    </w:p>
    <w:p w14:paraId="0C0E3540">
      <w:pPr>
        <w:ind w:left="5" w:right="3"/>
        <w:rPr>
          <w:rFonts w:hint="eastAsia"/>
        </w:rPr>
      </w:pPr>
      <w:r>
        <w:rPr>
          <w:rFonts w:hint="eastAsia"/>
        </w:rPr>
        <w:t>然而，这些职分在罗马教会中却被败坏和扭曲了，因为主教们已成为教皇等级制度的诸侯，并在他们的就职典礼上，向教皇宣誓效忠和顺服。</w:t>
      </w:r>
    </w:p>
    <w:p w14:paraId="5488F2E7">
      <w:pPr>
        <w:ind w:left="5" w:right="3"/>
        <w:rPr>
          <w:rFonts w:hint="eastAsia"/>
        </w:rPr>
      </w:pPr>
    </w:p>
    <w:p w14:paraId="231FF3CE">
      <w:pPr>
        <w:ind w:left="5" w:right="3"/>
        <w:rPr>
          <w:rFonts w:hint="eastAsia"/>
        </w:rPr>
      </w:pPr>
      <w:r>
        <w:rPr>
          <w:rFonts w:hint="eastAsia"/>
        </w:rPr>
        <w:t>This form of oath is notable in that it contains not a single word concerning duty toward God, His Word, or the obedience owed to Him.</w:t>
      </w:r>
    </w:p>
    <w:p w14:paraId="68E8D971">
      <w:pPr>
        <w:ind w:left="5" w:right="3"/>
        <w:rPr>
          <w:rFonts w:hint="eastAsia"/>
        </w:rPr>
      </w:pPr>
      <w:r>
        <w:rPr>
          <w:rFonts w:hint="eastAsia"/>
        </w:rPr>
        <w:t>这种誓言的形式值得注意，因为它没有一个字提到对上帝、祂的话语，或应有的顺服的责任。</w:t>
      </w:r>
    </w:p>
    <w:p w14:paraId="3889E4B1">
      <w:pPr>
        <w:ind w:left="5" w:right="3"/>
        <w:rPr>
          <w:rFonts w:hint="eastAsia"/>
        </w:rPr>
      </w:pPr>
    </w:p>
    <w:p w14:paraId="2784E01B">
      <w:pPr>
        <w:ind w:left="5" w:right="3"/>
        <w:rPr>
          <w:rFonts w:hint="eastAsia"/>
        </w:rPr>
      </w:pPr>
      <w:r>
        <w:rPr>
          <w:rFonts w:hint="eastAsia"/>
        </w:rPr>
        <w:t>That form of oath is found in the Roman Pontifical and is most worthy to be read as one of the clearest marks of the son of perdition, for it is the oath of a vassal to his prince or liege lord, not the oath of a pastor of God’s Church.</w:t>
      </w:r>
    </w:p>
    <w:p w14:paraId="2E863C4F">
      <w:pPr>
        <w:ind w:left="5" w:right="3"/>
        <w:rPr>
          <w:rFonts w:hint="eastAsia"/>
        </w:rPr>
      </w:pPr>
      <w:r>
        <w:rPr>
          <w:rFonts w:hint="eastAsia"/>
        </w:rPr>
        <w:t>那种誓言的形式见于《罗马教宗礼典》，并且最值得一读，作为那沉沦之子最清晰的标记之一，因为那是一个封臣对他君主或领主的誓言，而非上帝教会牧师的誓言。</w:t>
      </w:r>
    </w:p>
    <w:p w14:paraId="48B2D868">
      <w:pPr>
        <w:ind w:left="5" w:right="3"/>
        <w:rPr>
          <w:rFonts w:hint="eastAsia"/>
        </w:rPr>
      </w:pPr>
    </w:p>
    <w:p w14:paraId="51FBBE78">
      <w:pPr>
        <w:ind w:left="5" w:right="3"/>
        <w:rPr>
          <w:rFonts w:hint="eastAsia"/>
        </w:rPr>
      </w:pPr>
      <w:r>
        <w:rPr>
          <w:rFonts w:hint="eastAsia"/>
        </w:rPr>
        <w:t>Similarly, the charge of Priest is corrupted in that Priests, in their ordination, are established as sacrificers of the body of Christ for the living and the dead—an office whose institution is not found in the Word of God.</w:t>
      </w:r>
    </w:p>
    <w:p w14:paraId="4775F6BF">
      <w:pPr>
        <w:ind w:left="5" w:right="3"/>
        <w:rPr>
          <w:rFonts w:hint="eastAsia"/>
        </w:rPr>
      </w:pPr>
      <w:r>
        <w:rPr>
          <w:rFonts w:hint="eastAsia"/>
        </w:rPr>
        <w:t>同样，祭司的职分也被败坏了，因为祭司在他们的按立中，被设立为为活人和死人献祭基督身体的献祭者——这个职分的设立在上帝的话语中找不到。</w:t>
      </w:r>
    </w:p>
    <w:p w14:paraId="344246EE">
      <w:pPr>
        <w:ind w:left="5" w:right="3"/>
        <w:rPr>
          <w:rFonts w:hint="eastAsia"/>
        </w:rPr>
      </w:pPr>
    </w:p>
    <w:p w14:paraId="15A146E4">
      <w:pPr>
        <w:ind w:left="5" w:right="3"/>
        <w:rPr>
          <w:rFonts w:hint="eastAsia"/>
        </w:rPr>
      </w:pPr>
      <w:r>
        <w:rPr>
          <w:rFonts w:hint="eastAsia"/>
        </w:rPr>
        <w:t>Now it happened in our fathers’ time that some Priests, Doctors, and Bishops of the Roman Church, having acknowledged through the Word of God the abuses of Popery, sought to fulfill their oath.</w:t>
      </w:r>
    </w:p>
    <w:p w14:paraId="2274D974">
      <w:pPr>
        <w:ind w:left="5" w:right="3"/>
        <w:rPr>
          <w:rFonts w:hint="eastAsia"/>
        </w:rPr>
      </w:pPr>
      <w:r>
        <w:rPr>
          <w:rFonts w:hint="eastAsia"/>
        </w:rPr>
        <w:t>现在，在我们父辈的时代，发生了一些罗马教会的祭司、博士和主教，藉着上帝的话语认识到教皇制度的滥用，便力图履行他们的誓言。</w:t>
      </w:r>
    </w:p>
    <w:p w14:paraId="6464735D">
      <w:pPr>
        <w:ind w:left="5" w:right="3"/>
        <w:rPr>
          <w:rFonts w:hint="eastAsia"/>
        </w:rPr>
      </w:pPr>
    </w:p>
    <w:p w14:paraId="04C7473B">
      <w:pPr>
        <w:ind w:left="5" w:right="3"/>
        <w:rPr>
          <w:rFonts w:hint="eastAsia"/>
        </w:rPr>
      </w:pPr>
      <w:r>
        <w:rPr>
          <w:rFonts w:hint="eastAsia"/>
        </w:rPr>
        <w:t>In the same chair, they began to change their language and teach the truth, restoring their office to its proper use and original institution.</w:t>
      </w:r>
    </w:p>
    <w:p w14:paraId="56BD9BE7">
      <w:pPr>
        <w:ind w:left="5" w:right="3"/>
        <w:rPr>
          <w:rFonts w:hint="eastAsia"/>
        </w:rPr>
      </w:pPr>
      <w:r>
        <w:rPr>
          <w:rFonts w:hint="eastAsia"/>
        </w:rPr>
        <w:t>在同一个教座上，他们开始改变他们的语言，并教导真理，将他们的职分恢复到其恰当的用途和最初的设立。</w:t>
      </w:r>
    </w:p>
    <w:p w14:paraId="661C51DC">
      <w:pPr>
        <w:ind w:left="5" w:right="3"/>
        <w:rPr>
          <w:rFonts w:hint="eastAsia"/>
        </w:rPr>
      </w:pPr>
    </w:p>
    <w:p w14:paraId="6447A2C9">
      <w:pPr>
        <w:ind w:left="5" w:right="3"/>
        <w:rPr>
          <w:rFonts w:hint="eastAsia"/>
        </w:rPr>
      </w:pPr>
      <w:r>
        <w:rPr>
          <w:rFonts w:hint="eastAsia"/>
        </w:rPr>
        <w:t>For even an idolatrous and heretical Church can confer a good calling and admit a pastor to his charge by such express forms and promises that he is thereby obliged to discharge the office of a pastor rightly.</w:t>
      </w:r>
    </w:p>
    <w:p w14:paraId="623BA61E">
      <w:pPr>
        <w:ind w:left="5" w:right="3"/>
        <w:rPr>
          <w:rFonts w:hint="eastAsia"/>
        </w:rPr>
      </w:pPr>
      <w:r>
        <w:rPr>
          <w:rFonts w:hint="eastAsia"/>
        </w:rPr>
        <w:t>因为即使是一个拜偶像和异端的教会，也可以 Confer a good calling and admit a pastor to his charge by such express forms and promises that he is thereby obliged to discharge the office of a pastor rightly.</w:t>
      </w:r>
    </w:p>
    <w:p w14:paraId="670D452B">
      <w:pPr>
        <w:ind w:left="5" w:right="3"/>
        <w:rPr>
          <w:rFonts w:hint="eastAsia"/>
        </w:rPr>
      </w:pPr>
    </w:p>
    <w:p w14:paraId="329E6CB9">
      <w:pPr>
        <w:ind w:left="5" w:right="3"/>
        <w:rPr>
          <w:rFonts w:hint="eastAsia"/>
        </w:rPr>
      </w:pPr>
      <w:r>
        <w:rPr>
          <w:rFonts w:hint="eastAsia"/>
        </w:rPr>
        <w:t>Though a Church may be heretical, the office of pastor within it—by its nature, original institution, and the expectation of the people—is destined to preach the true doctrine of salvation.</w:t>
      </w:r>
    </w:p>
    <w:p w14:paraId="534A170D">
      <w:pPr>
        <w:ind w:left="5" w:right="3"/>
        <w:rPr>
          <w:rFonts w:hint="eastAsia"/>
        </w:rPr>
      </w:pPr>
      <w:r>
        <w:rPr>
          <w:rFonts w:hint="eastAsia"/>
        </w:rPr>
        <w:t>虽然一个教会可能是异端的，但其内的牧师职分——就其本质、最初的设立，以及民众的期望而言——注定是要传讲救恩的真教义。</w:t>
      </w:r>
    </w:p>
    <w:p w14:paraId="47795274">
      <w:pPr>
        <w:ind w:left="5" w:right="3"/>
        <w:rPr>
          <w:rFonts w:hint="eastAsia"/>
        </w:rPr>
      </w:pPr>
    </w:p>
    <w:p w14:paraId="467DE72B">
      <w:pPr>
        <w:ind w:left="5" w:right="3"/>
        <w:rPr>
          <w:rFonts w:hint="eastAsia"/>
        </w:rPr>
      </w:pPr>
      <w:r>
        <w:rPr>
          <w:rFonts w:hint="eastAsia"/>
        </w:rPr>
        <w:t>And every oath concerning a good and just matter, into which a man has not intruded himself, must be inviolably kept.</w:t>
      </w:r>
    </w:p>
    <w:p w14:paraId="7C56A9E4">
      <w:pPr>
        <w:ind w:left="5" w:right="3"/>
        <w:rPr>
          <w:rFonts w:hint="eastAsia"/>
        </w:rPr>
      </w:pPr>
      <w:r>
        <w:rPr>
          <w:rFonts w:hint="eastAsia"/>
        </w:rPr>
        <w:t>每一项关于良善公义之事的誓言，若人并非擅自闯入，就必须不可侵犯地遵守。</w:t>
      </w:r>
    </w:p>
    <w:p w14:paraId="1151F48D">
      <w:pPr>
        <w:ind w:left="5" w:right="3"/>
        <w:rPr>
          <w:rFonts w:hint="eastAsia"/>
        </w:rPr>
      </w:pPr>
    </w:p>
    <w:p w14:paraId="1F9C3125">
      <w:pPr>
        <w:ind w:left="5" w:right="3"/>
        <w:rPr>
          <w:rFonts w:hint="eastAsia"/>
        </w:rPr>
      </w:pPr>
      <w:r>
        <w:rPr>
          <w:rFonts w:hint="eastAsia"/>
        </w:rPr>
        <w:t>If in an Arian or Nestorian Church a pastor were converted to the true doctrine, the nature of his charge and his promise at his reception would sufficiently authorize him—indeed, oblige him—to change his language in that same chair and teach the truth.</w:t>
      </w:r>
    </w:p>
    <w:p w14:paraId="637F7984">
      <w:pPr>
        <w:ind w:left="5" w:right="3"/>
        <w:rPr>
          <w:rFonts w:hint="eastAsia"/>
        </w:rPr>
      </w:pPr>
      <w:r>
        <w:rPr>
          <w:rFonts w:hint="eastAsia"/>
        </w:rPr>
        <w:t>如果在亚流派或涅斯多留派的教会中，一位牧师归信了真教义，他职分的性质和他接受职分时的承诺，就足以授权他——的确，责成他——在同一个教座上改变他的语言，并教导真理。</w:t>
      </w:r>
    </w:p>
    <w:p w14:paraId="5B4EFCE6">
      <w:pPr>
        <w:ind w:left="5" w:right="3"/>
        <w:rPr>
          <w:rFonts w:hint="eastAsia"/>
        </w:rPr>
      </w:pPr>
    </w:p>
    <w:p w14:paraId="4F61EE1A">
      <w:pPr>
        <w:ind w:left="5" w:right="3"/>
        <w:rPr>
          <w:rFonts w:hint="eastAsia"/>
        </w:rPr>
      </w:pPr>
      <w:r>
        <w:rPr>
          <w:rFonts w:hint="eastAsia"/>
        </w:rPr>
        <w:t>Therefore, the ancient Church also recognized the office of heretical Bishops when they converted to the true faith; they did not confer a new ordination upon them.</w:t>
      </w:r>
    </w:p>
    <w:p w14:paraId="14A1E307">
      <w:pPr>
        <w:ind w:left="5" w:right="3"/>
        <w:rPr>
          <w:rFonts w:hint="eastAsia"/>
        </w:rPr>
      </w:pPr>
      <w:r>
        <w:rPr>
          <w:rFonts w:hint="eastAsia"/>
        </w:rPr>
        <w:t>因此，古代教会也承认异端主教的职分，当他们归信真信仰时；他们并未给他们施行新的按立。</w:t>
      </w:r>
    </w:p>
    <w:p w14:paraId="6FA94205">
      <w:pPr>
        <w:ind w:left="5" w:right="3"/>
        <w:rPr>
          <w:rFonts w:hint="eastAsia"/>
        </w:rPr>
      </w:pPr>
    </w:p>
    <w:p w14:paraId="72879B02">
      <w:pPr>
        <w:ind w:left="5" w:right="3"/>
        <w:rPr>
          <w:rFonts w:hint="eastAsia"/>
        </w:rPr>
      </w:pPr>
      <w:r>
        <w:rPr>
          <w:rFonts w:hint="eastAsia"/>
        </w:rPr>
        <w:t>The laying on of hands which they bestowed was not a new ordination but only a blessing, as Balsamon teaches.</w:t>
      </w:r>
    </w:p>
    <w:p w14:paraId="136F889C">
      <w:pPr>
        <w:ind w:left="5" w:right="3"/>
        <w:rPr>
          <w:rFonts w:hint="eastAsia"/>
        </w:rPr>
      </w:pPr>
      <w:r>
        <w:rPr>
          <w:rFonts w:hint="eastAsia"/>
        </w:rPr>
        <w:t>他们所施与的按手，并非新的按立，而只是一种祝福，正如巴尔萨蒙所教导的。</w:t>
      </w:r>
    </w:p>
    <w:p w14:paraId="52B2D37A">
      <w:pPr>
        <w:ind w:left="5" w:right="3"/>
        <w:rPr>
          <w:rFonts w:hint="eastAsia"/>
        </w:rPr>
      </w:pPr>
    </w:p>
    <w:p w14:paraId="1806880A">
      <w:pPr>
        <w:ind w:left="5" w:right="3"/>
        <w:rPr>
          <w:rFonts w:hint="eastAsia"/>
        </w:rPr>
      </w:pPr>
      <w:r>
        <w:rPr>
          <w:rFonts w:hint="eastAsia"/>
        </w:rPr>
        <w:t>I say then that the first Reformers of Popery had both the ordinary calling and succession received in their country and, beyond that, an extraordinary commission to preach against the intention of their ordinator—for the proper fulfillment of their charge and to keep the oath taken at their reception.</w:t>
      </w:r>
    </w:p>
    <w:p w14:paraId="0C3D399C">
      <w:pPr>
        <w:ind w:left="5" w:right="3"/>
        <w:rPr>
          <w:rFonts w:hint="eastAsia"/>
        </w:rPr>
      </w:pPr>
      <w:r>
        <w:rPr>
          <w:rFonts w:hint="eastAsia"/>
        </w:rPr>
        <w:t>那么我说，教皇制度的首批改革者，既有在他们国家领受的常规呼召和继承，又在此之外，有一个非凡的使命，即宣讲与他们按立者意图相反的道——为了恰当地履行他们的职分，并遵守他们在接受职分时所发的誓言。</w:t>
      </w:r>
    </w:p>
    <w:p w14:paraId="1D68CA17">
      <w:pPr>
        <w:ind w:left="5" w:right="3"/>
        <w:rPr>
          <w:rFonts w:hint="eastAsia"/>
        </w:rPr>
      </w:pPr>
    </w:p>
    <w:p w14:paraId="27911793">
      <w:pPr>
        <w:ind w:left="5" w:right="3"/>
        <w:rPr>
          <w:rFonts w:hint="eastAsia"/>
        </w:rPr>
      </w:pPr>
      <w:r>
        <w:rPr>
          <w:rFonts w:hint="eastAsia"/>
        </w:rPr>
        <w:t>We must not believe that they derived from the Prelates of the Roman Church whatever good remained in their flawed ordinary calling; rather, they held it from Jesus Christ and His Apostles, from whom those charges first proceeded and by whose succession they have come to us—even though for many ages the pastors of the Roman Church have abused those charges and turned them to another use.</w:t>
      </w:r>
    </w:p>
    <w:p w14:paraId="4D4D671C">
      <w:pPr>
        <w:ind w:left="5" w:right="3"/>
        <w:rPr>
          <w:rFonts w:hint="eastAsia"/>
        </w:rPr>
      </w:pPr>
      <w:r>
        <w:rPr>
          <w:rFonts w:hint="eastAsia"/>
        </w:rPr>
        <w:t>我们绝不能相信，他们从罗马教会的主教们那里得来了他们有缺陷的常规呼召中所残存的任何善；相反，他们是从耶稣基督和祂的使徒们那里领受的，这些职分最初是从他们而来，并藉着他们的继承传到我们这里——尽管许多世纪以来，罗马教会的牧师们滥用了这些职分，并将其转为他用。</w:t>
      </w:r>
    </w:p>
    <w:p w14:paraId="64E26EB3">
      <w:pPr>
        <w:ind w:left="5" w:right="3"/>
        <w:rPr>
          <w:rFonts w:hint="eastAsia"/>
        </w:rPr>
      </w:pPr>
    </w:p>
    <w:p w14:paraId="7F3A79B9">
      <w:pPr>
        <w:ind w:left="5" w:right="3"/>
        <w:rPr>
          <w:rFonts w:hint="eastAsia"/>
        </w:rPr>
      </w:pPr>
      <w:r>
        <w:rPr>
          <w:rFonts w:hint="eastAsia"/>
        </w:rPr>
        <w:t>Just as we receive the water of a brook from its spring, not from the polluted channel through which it has flowed.</w:t>
      </w:r>
    </w:p>
    <w:p w14:paraId="2EA899B7">
      <w:pPr>
        <w:ind w:left="5" w:right="3"/>
        <w:rPr>
          <w:rFonts w:hint="eastAsia"/>
        </w:rPr>
      </w:pPr>
      <w:r>
        <w:rPr>
          <w:rFonts w:hint="eastAsia"/>
        </w:rPr>
        <w:t>正如我们从泉源得溪水，而非从其流经的污秽河道。</w:t>
      </w:r>
    </w:p>
    <w:p w14:paraId="65A93D87">
      <w:pPr>
        <w:ind w:left="5" w:right="3"/>
        <w:rPr>
          <w:rFonts w:hint="eastAsia"/>
        </w:rPr>
      </w:pPr>
    </w:p>
    <w:p w14:paraId="3720D4DA">
      <w:pPr>
        <w:ind w:left="5" w:right="3"/>
        <w:rPr>
          <w:rFonts w:hint="eastAsia"/>
        </w:rPr>
      </w:pPr>
      <w:r>
        <w:rPr>
          <w:rFonts w:hint="eastAsia"/>
        </w:rPr>
        <w:t>It is one thing to have our calling through the intervention of the Roman Church and another to have it from the Roman Church and by her authority.</w:t>
      </w:r>
    </w:p>
    <w:p w14:paraId="4E7A29B8">
      <w:pPr>
        <w:ind w:left="5" w:right="3"/>
        <w:rPr>
          <w:rFonts w:hint="eastAsia"/>
        </w:rPr>
      </w:pPr>
      <w:r>
        <w:rPr>
          <w:rFonts w:hint="eastAsia"/>
        </w:rPr>
        <w:t>藉着罗马教会的中介而有我们的呼召是一回事，从罗马教会并藉着她的权威而有我们的呼召又是另一回事。</w:t>
      </w:r>
    </w:p>
    <w:p w14:paraId="45FAE6AB">
      <w:pPr>
        <w:ind w:left="5" w:right="3"/>
        <w:rPr>
          <w:rFonts w:hint="eastAsia"/>
        </w:rPr>
      </w:pPr>
    </w:p>
    <w:p w14:paraId="68756443">
      <w:pPr>
        <w:ind w:left="5" w:right="3"/>
        <w:rPr>
          <w:rFonts w:hint="eastAsia"/>
        </w:rPr>
      </w:pPr>
      <w:r>
        <w:rPr>
          <w:rFonts w:hint="eastAsia"/>
        </w:rPr>
        <w:t>It came to pass then, that those faithful servants of God, beginning to preach the truth in the very seats of the Roman Church, were believed by part of the people, who long before had glimpsed the errors and were sighing under the yoke.</w:t>
      </w:r>
    </w:p>
    <w:p w14:paraId="0E9D27FC">
      <w:pPr>
        <w:ind w:left="5" w:right="3"/>
        <w:rPr>
          <w:rFonts w:hint="eastAsia"/>
        </w:rPr>
      </w:pPr>
      <w:r>
        <w:rPr>
          <w:rFonts w:hint="eastAsia"/>
        </w:rPr>
        <w:t>于是，那些上帝忠信的仆人，开始在罗马教会的宝座上传讲真理，一部分民众相信了他们，这些人早已瞥见了错误，并在那轭下叹息。</w:t>
      </w:r>
    </w:p>
    <w:p w14:paraId="20EAEA41">
      <w:pPr>
        <w:ind w:left="5" w:right="3"/>
        <w:rPr>
          <w:rFonts w:hint="eastAsia"/>
        </w:rPr>
      </w:pPr>
    </w:p>
    <w:p w14:paraId="58B6C6A6">
      <w:pPr>
        <w:ind w:left="5" w:right="3"/>
        <w:rPr>
          <w:rFonts w:hint="eastAsia"/>
        </w:rPr>
      </w:pPr>
      <w:r>
        <w:rPr>
          <w:rFonts w:hint="eastAsia"/>
        </w:rPr>
        <w:t>But the other part, which would not receive their doctrine, thrust them out and excommunicated them, forbidding them the exercise of their duty.</w:t>
      </w:r>
    </w:p>
    <w:p w14:paraId="2561EBA9">
      <w:pPr>
        <w:ind w:left="5" w:right="3"/>
        <w:rPr>
          <w:rFonts w:hint="eastAsia"/>
        </w:rPr>
      </w:pPr>
      <w:r>
        <w:rPr>
          <w:rFonts w:hint="eastAsia"/>
        </w:rPr>
        <w:t>但另一部分，不愿接受他们的教义，将他们赶出去并绝罚他们，禁止他们履行他们的职责。</w:t>
      </w:r>
    </w:p>
    <w:p w14:paraId="36F0DB7F">
      <w:pPr>
        <w:ind w:left="5" w:right="3"/>
        <w:rPr>
          <w:rFonts w:hint="eastAsia"/>
        </w:rPr>
      </w:pPr>
    </w:p>
    <w:p w14:paraId="5C03E741">
      <w:pPr>
        <w:ind w:left="5" w:right="3"/>
        <w:rPr>
          <w:rFonts w:hint="eastAsia"/>
        </w:rPr>
      </w:pPr>
      <w:r>
        <w:rPr>
          <w:rFonts w:hint="eastAsia"/>
        </w:rPr>
        <w:t>Yet they stood firm, and despite their prohibition, would not forsake their flocks, holding that they ought not to be deprived of their charge because they used it well.</w:t>
      </w:r>
    </w:p>
    <w:p w14:paraId="37EABEB1">
      <w:pPr>
        <w:ind w:left="5" w:right="3"/>
        <w:rPr>
          <w:rFonts w:hint="eastAsia"/>
        </w:rPr>
      </w:pPr>
      <w:r>
        <w:rPr>
          <w:rFonts w:hint="eastAsia"/>
        </w:rPr>
        <w:t>然而他们坚守立场，尽管有他们的禁令，也未曾离弃他们的羊群，认为他们不应因善用其职而遭剥夺。</w:t>
      </w:r>
    </w:p>
    <w:p w14:paraId="648DDF89">
      <w:pPr>
        <w:ind w:left="5" w:right="3"/>
        <w:rPr>
          <w:rFonts w:hint="eastAsia"/>
        </w:rPr>
      </w:pPr>
    </w:p>
    <w:p w14:paraId="70449F01">
      <w:pPr>
        <w:ind w:left="5" w:right="3"/>
        <w:rPr>
          <w:rFonts w:hint="eastAsia"/>
        </w:rPr>
      </w:pPr>
      <w:r>
        <w:rPr>
          <w:rFonts w:hint="eastAsia"/>
        </w:rPr>
        <w:t>In vain should they have hoped to be confirmed in their places by the Pope, since they preached against Popery.</w:t>
      </w:r>
    </w:p>
    <w:p w14:paraId="1B0DBEC3">
      <w:pPr>
        <w:ind w:left="5" w:right="3"/>
        <w:rPr>
          <w:rFonts w:hint="eastAsia"/>
        </w:rPr>
      </w:pPr>
      <w:r>
        <w:rPr>
          <w:rFonts w:hint="eastAsia"/>
        </w:rPr>
        <w:t>他们徒然地盼望能被教皇确立在他们的位子上，既然他们宣讲反对教皇制度。</w:t>
      </w:r>
    </w:p>
    <w:p w14:paraId="4B873F04">
      <w:pPr>
        <w:ind w:left="5" w:right="3"/>
        <w:rPr>
          <w:rFonts w:hint="eastAsia"/>
        </w:rPr>
      </w:pPr>
    </w:p>
    <w:p w14:paraId="2CA114BC">
      <w:pPr>
        <w:ind w:left="5" w:right="3"/>
        <w:rPr>
          <w:rFonts w:hint="eastAsia"/>
        </w:rPr>
      </w:pPr>
      <w:r>
        <w:rPr>
          <w:rFonts w:hint="eastAsia"/>
        </w:rPr>
        <w:t>Besides, the opinion of the Roman Church favors us in this point: for they hold that a priest’s office cannot be taken away, and that it leaves an indelible mark upon a man, although its use be forbidden by those who cannot bear that their errors should be exposed.</w:t>
      </w:r>
    </w:p>
    <w:p w14:paraId="798156F2">
      <w:pPr>
        <w:ind w:left="5" w:right="3"/>
        <w:rPr>
          <w:rFonts w:hint="eastAsia"/>
        </w:rPr>
      </w:pPr>
      <w:r>
        <w:rPr>
          <w:rFonts w:hint="eastAsia"/>
        </w:rPr>
        <w:t>此外，罗马教会的观点在这点上对我们有利：因为他们认为祭司的职分不能被夺去，并且它在人身上留下一个不可磨灭的印记，尽管其使用被那些不能忍受其错误被揭露的人所禁止。</w:t>
      </w:r>
    </w:p>
    <w:p w14:paraId="7320E49C">
      <w:pPr>
        <w:ind w:left="5" w:right="3"/>
        <w:rPr>
          <w:rFonts w:hint="eastAsia"/>
        </w:rPr>
      </w:pPr>
    </w:p>
    <w:p w14:paraId="73E978E0">
      <w:pPr>
        <w:ind w:left="5" w:right="3"/>
        <w:rPr>
          <w:rFonts w:hint="eastAsia"/>
        </w:rPr>
      </w:pPr>
      <w:r>
        <w:rPr>
          <w:rFonts w:hint="eastAsia"/>
        </w:rPr>
        <w:t>Thus they remained in their duties, and their successors remain in them still: God making use of them to gather a people unto Himself in the midst of the darkness of this world, and to bring many souls to salvation.</w:t>
      </w:r>
    </w:p>
    <w:p w14:paraId="2891D5E2">
      <w:pPr>
        <w:ind w:left="5" w:right="3"/>
        <w:rPr>
          <w:rFonts w:hint="eastAsia"/>
        </w:rPr>
      </w:pPr>
      <w:r>
        <w:rPr>
          <w:rFonts w:hint="eastAsia"/>
        </w:rPr>
        <w:t>因此他们仍留在他们的职责上，他们的继承人也仍留在其中：上帝使用他们，在这世界的黑暗中，为祂自己聚集一群百姓，并带领许多灵魂得救。</w:t>
      </w:r>
    </w:p>
    <w:p w14:paraId="062DC0A4">
      <w:pPr>
        <w:ind w:left="5" w:right="3"/>
        <w:rPr>
          <w:rFonts w:hint="eastAsia"/>
        </w:rPr>
      </w:pPr>
    </w:p>
    <w:p w14:paraId="01189A77">
      <w:pPr>
        <w:ind w:left="5" w:right="3"/>
        <w:rPr>
          <w:rFonts w:hint="eastAsia"/>
        </w:rPr>
      </w:pPr>
      <w:r>
        <w:rPr>
          <w:rFonts w:hint="eastAsia"/>
        </w:rPr>
        <w:t>CHAP. 34. That in the time of Jesus Christ and His Apostles, and in the ages following the Apostles, many have preached the Word of God in the Church without succession and without ordinary calling.</w:t>
      </w:r>
    </w:p>
    <w:p w14:paraId="0CDD441C">
      <w:pPr>
        <w:ind w:left="5" w:right="3"/>
        <w:rPr>
          <w:rFonts w:hint="eastAsia"/>
        </w:rPr>
      </w:pPr>
      <w:r>
        <w:rPr>
          <w:rFonts w:hint="eastAsia"/>
        </w:rPr>
        <w:t>第34章. 在耶稣基督与祂的使徒时代，以及使徒后的时代，许多人在教会中传讲上帝之道，既无继承也无常规呼召。</w:t>
      </w:r>
    </w:p>
    <w:p w14:paraId="7C6955AA">
      <w:pPr>
        <w:ind w:left="5" w:right="3"/>
        <w:rPr>
          <w:rFonts w:hint="eastAsia"/>
        </w:rPr>
      </w:pPr>
    </w:p>
    <w:p w14:paraId="00865D9B">
      <w:pPr>
        <w:ind w:left="5" w:right="3"/>
        <w:rPr>
          <w:rFonts w:hint="eastAsia"/>
        </w:rPr>
      </w:pPr>
      <w:r>
        <w:rPr>
          <w:rFonts w:hint="eastAsia"/>
        </w:rPr>
        <w:t>A</w:t>
      </w:r>
    </w:p>
    <w:p w14:paraId="4B98556C">
      <w:pPr>
        <w:ind w:left="5" w:right="3"/>
        <w:rPr>
          <w:rFonts w:hint="eastAsia"/>
        </w:rPr>
      </w:pPr>
      <w:r>
        <w:rPr>
          <w:rFonts w:hint="eastAsia"/>
        </w:rPr>
        <w:t>lthough in the age we live in, it is fitting that none be admitted to the holy ministry but those who are duly called and (as much as possible) established by the ordinary forms and ways; yet the Christian Church in her beginnings did not bind herself to that rule.</w:t>
      </w:r>
    </w:p>
    <w:p w14:paraId="2C3F7B47">
      <w:pPr>
        <w:ind w:left="5" w:right="3"/>
        <w:rPr>
          <w:rFonts w:hint="eastAsia"/>
        </w:rPr>
      </w:pPr>
      <w:r>
        <w:rPr>
          <w:rFonts w:hint="eastAsia"/>
        </w:rPr>
        <w:t>虽然在我们这个时代，凡被接纳进入神圣事工的，都应是经过正当呼召，并（尽可能地）以常规的形式和方式设立的；然而，基督教会起初并未将自己束缚于那条规则。</w:t>
      </w:r>
    </w:p>
    <w:p w14:paraId="48728F7D">
      <w:pPr>
        <w:ind w:left="5" w:right="3"/>
        <w:rPr>
          <w:rFonts w:hint="eastAsia"/>
        </w:rPr>
      </w:pPr>
    </w:p>
    <w:p w14:paraId="0B1C1249">
      <w:pPr>
        <w:ind w:left="5" w:right="3"/>
        <w:rPr>
          <w:rFonts w:hint="eastAsia"/>
        </w:rPr>
      </w:pPr>
      <w:r>
        <w:rPr>
          <w:rFonts w:hint="eastAsia"/>
        </w:rPr>
        <w:t>The Christians of that time embraced the truth of the doctrine with such fervor that they did not inquire with what forms those who taught them the truth had been received into that office.</w:t>
      </w:r>
    </w:p>
    <w:p w14:paraId="2031DE1F">
      <w:pPr>
        <w:ind w:left="5" w:right="3"/>
        <w:rPr>
          <w:rFonts w:hint="eastAsia"/>
        </w:rPr>
      </w:pPr>
      <w:r>
        <w:rPr>
          <w:rFonts w:hint="eastAsia"/>
        </w:rPr>
        <w:t>那个时代的基督徒，以如此的热情拥抱教义的真理，以致他们不去查问，那些教导他们真理的人，是以何种形式被接纳进入那个职位的。</w:t>
      </w:r>
    </w:p>
    <w:p w14:paraId="6E9D73DF">
      <w:pPr>
        <w:ind w:left="5" w:right="3"/>
        <w:rPr>
          <w:rFonts w:hint="eastAsia"/>
        </w:rPr>
      </w:pPr>
    </w:p>
    <w:p w14:paraId="6E35CEEE">
      <w:pPr>
        <w:ind w:left="5" w:right="3"/>
        <w:rPr>
          <w:rFonts w:hint="eastAsia"/>
        </w:rPr>
      </w:pPr>
      <w:r>
        <w:rPr>
          <w:rFonts w:hint="eastAsia"/>
        </w:rPr>
        <w:t>Doing the very opposite of what is done in the Roman Church, where the people are kept from examining the doctrine by hiding from them the Holy Scripture and conducting divine service in a language they do not understand.</w:t>
      </w:r>
    </w:p>
    <w:p w14:paraId="67929DE4">
      <w:pPr>
        <w:ind w:left="5" w:right="3"/>
        <w:rPr>
          <w:rFonts w:hint="eastAsia"/>
        </w:rPr>
      </w:pPr>
      <w:r>
        <w:rPr>
          <w:rFonts w:hint="eastAsia"/>
        </w:rPr>
        <w:t>这与罗马教会的做法完全相反，在那里，民众被禁止查考教义，藉着向他们隐藏圣经，并用他们不懂的语言举行神圣的礼拜。</w:t>
      </w:r>
    </w:p>
    <w:p w14:paraId="60CCBBB3">
      <w:pPr>
        <w:ind w:left="5" w:right="3"/>
        <w:rPr>
          <w:rFonts w:hint="eastAsia"/>
        </w:rPr>
      </w:pPr>
    </w:p>
    <w:p w14:paraId="7D5787B0">
      <w:pPr>
        <w:ind w:left="5" w:right="3"/>
        <w:rPr>
          <w:rFonts w:hint="eastAsia"/>
        </w:rPr>
      </w:pPr>
      <w:r>
        <w:rPr>
          <w:rFonts w:hint="eastAsia"/>
        </w:rPr>
        <w:t>They are instructed only to look to seats and succession and to challenge our calling; following the example of the Pharisees, who evaded Christ’s rebukes of their false doctrine by asking Him, “By what authority do You do these things, and who gave You this authority?” and asking the Apostles when they preached Christ, “By what power, and in whose name have you done this?”</w:t>
      </w:r>
    </w:p>
    <w:p w14:paraId="14F9E8A3">
      <w:pPr>
        <w:ind w:left="5" w:right="3"/>
        <w:rPr>
          <w:rFonts w:hint="eastAsia"/>
        </w:rPr>
      </w:pPr>
      <w:r>
        <w:rPr>
          <w:rFonts w:hint="eastAsia"/>
        </w:rPr>
        <w:t>他们只被教导要看重教座和继承，并质疑我们的呼召；效法法利赛人的榜样，他们回避基督对他们错误教义的责备，问祂：“你仗着什么权柄作这些事，给你这权柄的是谁？”并问使徒们，当他们传讲基督时：“你们用什么能力，奉谁的名作这事？”</w:t>
      </w:r>
    </w:p>
    <w:p w14:paraId="325D62B9">
      <w:pPr>
        <w:ind w:left="5" w:right="3"/>
        <w:rPr>
          <w:rFonts w:hint="eastAsia"/>
        </w:rPr>
      </w:pPr>
    </w:p>
    <w:p w14:paraId="0DB6099D">
      <w:pPr>
        <w:ind w:left="5" w:right="3"/>
        <w:rPr>
          <w:rFonts w:hint="eastAsia"/>
        </w:rPr>
      </w:pPr>
      <w:r>
        <w:rPr>
          <w:rFonts w:hint="eastAsia"/>
        </w:rPr>
        <w:t>That in ancient times many preached the Gospel without formal charge or ordinary calling is evident from many examples.</w:t>
      </w:r>
    </w:p>
    <w:p w14:paraId="02477EEE">
      <w:pPr>
        <w:ind w:left="5" w:right="3"/>
        <w:rPr>
          <w:rFonts w:hint="eastAsia"/>
        </w:rPr>
      </w:pPr>
      <w:r>
        <w:rPr>
          <w:rFonts w:hint="eastAsia"/>
        </w:rPr>
        <w:t>在古代，许多人在没有正式职分或常规呼召的情况下传福音，这从许多例子中是显而易见的。</w:t>
      </w:r>
    </w:p>
    <w:p w14:paraId="17DA8896">
      <w:pPr>
        <w:ind w:left="5" w:right="3"/>
        <w:rPr>
          <w:rFonts w:hint="eastAsia"/>
        </w:rPr>
      </w:pPr>
    </w:p>
    <w:p w14:paraId="1F9091C9">
      <w:pPr>
        <w:ind w:left="5" w:right="3"/>
        <w:rPr>
          <w:rFonts w:hint="eastAsia"/>
        </w:rPr>
      </w:pPr>
      <w:r>
        <w:rPr>
          <w:rFonts w:hint="eastAsia"/>
        </w:rPr>
        <w:t>Our Lord Jesus, in Luke 4, teaches in the synagogue of Nazareth and expounds the prophet Isaiah, though He was neither scribe nor teacher nor Levite, but of the tribe of Judah; brought up not under the discipline of the Pharisees but in a carpenter’s shop.</w:t>
      </w:r>
    </w:p>
    <w:p w14:paraId="0CDC30BB">
      <w:pPr>
        <w:ind w:left="5" w:right="3"/>
        <w:rPr>
          <w:rFonts w:hint="eastAsia"/>
        </w:rPr>
      </w:pPr>
      <w:r>
        <w:rPr>
          <w:rFonts w:hint="eastAsia"/>
        </w:rPr>
        <w:t>我们的主耶稣，在路加福音4章，在拿撒勒的会堂里教训人，并讲解先知以赛亚，虽然祂既非文士，也非教师，也非利未人，而是犹大支派的；祂并非在法利赛人的纪律下长大，而是在一个木匠的店里。</w:t>
      </w:r>
    </w:p>
    <w:p w14:paraId="1FBABC8D">
      <w:pPr>
        <w:ind w:left="5" w:right="3"/>
        <w:rPr>
          <w:rFonts w:hint="eastAsia"/>
        </w:rPr>
      </w:pPr>
    </w:p>
    <w:p w14:paraId="0F861FF4">
      <w:pPr>
        <w:ind w:left="5" w:right="3"/>
        <w:rPr>
          <w:rFonts w:hint="eastAsia"/>
        </w:rPr>
      </w:pPr>
      <w:r>
        <w:rPr>
          <w:rFonts w:hint="eastAsia"/>
        </w:rPr>
        <w:t>In Acts 13, Paul, who was neither Levite nor scribe, is asked by the leaders of the synagogue at Antioch in Pisidia if he had some word of exhortation to speak.</w:t>
      </w:r>
    </w:p>
    <w:p w14:paraId="3D3C0320">
      <w:pPr>
        <w:ind w:left="5" w:right="3"/>
        <w:rPr>
          <w:rFonts w:hint="eastAsia"/>
        </w:rPr>
      </w:pPr>
      <w:r>
        <w:rPr>
          <w:rFonts w:hint="eastAsia"/>
        </w:rPr>
        <w:t>在使徒行传13章，保罗，既非利未人也非文士，被彼西底的安提阿会堂的领袖们问及，他是否有劝勉的话要说。</w:t>
      </w:r>
    </w:p>
    <w:p w14:paraId="635854F9">
      <w:pPr>
        <w:ind w:left="5" w:right="3"/>
        <w:rPr>
          <w:rFonts w:hint="eastAsia"/>
        </w:rPr>
      </w:pPr>
    </w:p>
    <w:p w14:paraId="36EA80BB">
      <w:pPr>
        <w:ind w:left="5" w:right="3"/>
        <w:rPr>
          <w:rFonts w:hint="eastAsia"/>
        </w:rPr>
      </w:pPr>
      <w:r>
        <w:rPr>
          <w:rFonts w:hint="eastAsia"/>
        </w:rPr>
        <w:t>He had indeed been a Pharisee before his conversion; but Pharisaism was not an office but a profession of austerity and works beyond what was required.</w:t>
      </w:r>
    </w:p>
    <w:p w14:paraId="5192BE8D">
      <w:pPr>
        <w:ind w:left="5" w:right="3"/>
        <w:rPr>
          <w:rFonts w:hint="eastAsia"/>
        </w:rPr>
      </w:pPr>
      <w:r>
        <w:rPr>
          <w:rFonts w:hint="eastAsia"/>
        </w:rPr>
        <w:t>他在归信前确实是法利赛人；但法利赛主义并非一个职位，而是一种苦修和超乎要求的行为的宣认。</w:t>
      </w:r>
    </w:p>
    <w:p w14:paraId="136455A5">
      <w:pPr>
        <w:ind w:left="5" w:right="3"/>
        <w:rPr>
          <w:rFonts w:hint="eastAsia"/>
        </w:rPr>
      </w:pPr>
    </w:p>
    <w:p w14:paraId="3C1C77F0">
      <w:pPr>
        <w:ind w:left="5" w:right="3"/>
        <w:rPr>
          <w:rFonts w:hint="eastAsia"/>
        </w:rPr>
      </w:pPr>
      <w:r>
        <w:rPr>
          <w:rFonts w:hint="eastAsia"/>
        </w:rPr>
        <w:t>In Acts 8:4, the faithful of the Church of Jerusalem, scattered by persecution, went everywhere preaching the Word.</w:t>
      </w:r>
    </w:p>
    <w:p w14:paraId="6D9BBCE2">
      <w:pPr>
        <w:ind w:left="5" w:right="3"/>
        <w:rPr>
          <w:rFonts w:hint="eastAsia"/>
        </w:rPr>
      </w:pPr>
      <w:r>
        <w:rPr>
          <w:rFonts w:hint="eastAsia"/>
        </w:rPr>
        <w:t>使徒行传8章4节，耶路撒冷教会的信徒，因逼迫而四散，到各处去传道。</w:t>
      </w:r>
    </w:p>
    <w:p w14:paraId="0298A30E">
      <w:pPr>
        <w:ind w:left="5" w:right="3"/>
        <w:rPr>
          <w:rFonts w:hint="eastAsia"/>
        </w:rPr>
      </w:pPr>
    </w:p>
    <w:p w14:paraId="28BE3861">
      <w:pPr>
        <w:ind w:left="5" w:right="3"/>
        <w:rPr>
          <w:rFonts w:hint="eastAsia"/>
        </w:rPr>
      </w:pPr>
      <w:r>
        <w:rPr>
          <w:rFonts w:hint="eastAsia"/>
        </w:rPr>
        <w:t>The same was done by some Cypriots and Cyrenians who fled to Antioch (Acts 11).</w:t>
      </w:r>
    </w:p>
    <w:p w14:paraId="7D2457D2">
      <w:pPr>
        <w:ind w:left="5" w:right="3"/>
        <w:rPr>
          <w:rFonts w:hint="eastAsia"/>
        </w:rPr>
      </w:pPr>
      <w:r>
        <w:rPr>
          <w:rFonts w:hint="eastAsia"/>
        </w:rPr>
        <w:t>同样的事也由一些逃到安提阿的塞浦路斯和古利奈人所行（使徒行传11章）。</w:t>
      </w:r>
    </w:p>
    <w:p w14:paraId="46990534">
      <w:pPr>
        <w:ind w:left="5" w:right="3"/>
        <w:rPr>
          <w:rFonts w:hint="eastAsia"/>
        </w:rPr>
      </w:pPr>
    </w:p>
    <w:p w14:paraId="5CFF2B8D">
      <w:pPr>
        <w:ind w:left="5" w:right="3"/>
        <w:rPr>
          <w:rFonts w:hint="eastAsia"/>
        </w:rPr>
      </w:pPr>
      <w:r>
        <w:rPr>
          <w:rFonts w:hint="eastAsia"/>
        </w:rPr>
        <w:t>In Acts 18:25, Apollos taught in the synagogue and spoke freely, though he was still only partially instructed in the way of the Lord, knowing only the baptism of John.</w:t>
      </w:r>
    </w:p>
    <w:p w14:paraId="3D203B71">
      <w:pPr>
        <w:ind w:left="5" w:right="3"/>
        <w:rPr>
          <w:rFonts w:hint="eastAsia"/>
        </w:rPr>
      </w:pPr>
      <w:r>
        <w:rPr>
          <w:rFonts w:hint="eastAsia"/>
        </w:rPr>
        <w:t>使徒行传18章25节，亚波罗在会堂里教训人，放胆讲道，虽然他当时对主的道还只部分受教，只知道约翰的洗礼。</w:t>
      </w:r>
    </w:p>
    <w:p w14:paraId="2FDFDF91">
      <w:pPr>
        <w:ind w:left="5" w:right="3"/>
        <w:rPr>
          <w:rFonts w:hint="eastAsia"/>
        </w:rPr>
      </w:pPr>
    </w:p>
    <w:p w14:paraId="1276915D">
      <w:pPr>
        <w:ind w:left="5" w:right="3"/>
        <w:rPr>
          <w:rFonts w:hint="eastAsia"/>
        </w:rPr>
      </w:pPr>
      <w:r>
        <w:rPr>
          <w:rFonts w:hint="eastAsia"/>
        </w:rPr>
        <w:t>This is clear proof that he had no ordinary charge; for with so little instruction, he would never have been admitted to the office of pastor or evangelist.</w:t>
      </w:r>
    </w:p>
    <w:p w14:paraId="2DF9AA46">
      <w:pPr>
        <w:ind w:left="5" w:right="3"/>
        <w:rPr>
          <w:rFonts w:hint="eastAsia"/>
        </w:rPr>
      </w:pPr>
      <w:r>
        <w:rPr>
          <w:rFonts w:hint="eastAsia"/>
        </w:rPr>
        <w:t>这清楚地证明了他没有常规的职分；因为以如此少的教导，他绝不会被接纳进入牧师或传福音者的职位。</w:t>
      </w:r>
    </w:p>
    <w:p w14:paraId="02A5A1E0">
      <w:pPr>
        <w:ind w:left="5" w:right="3"/>
        <w:rPr>
          <w:rFonts w:hint="eastAsia"/>
        </w:rPr>
      </w:pPr>
    </w:p>
    <w:p w14:paraId="7C5BE237">
      <w:pPr>
        <w:ind w:left="5" w:right="3"/>
        <w:rPr>
          <w:rFonts w:hint="eastAsia"/>
        </w:rPr>
      </w:pPr>
      <w:r>
        <w:rPr>
          <w:rFonts w:hint="eastAsia"/>
        </w:rPr>
        <w:t>It is evident from the 14th chapter of the first Epistle to the Corinthians that all who had some gift from God to prophesy and expound Scripture, or to speak in other tongues, were permitted to speak in the church.</w:t>
      </w:r>
    </w:p>
    <w:p w14:paraId="214F8BD9">
      <w:pPr>
        <w:ind w:left="5" w:right="3"/>
        <w:rPr>
          <w:rFonts w:hint="eastAsia"/>
        </w:rPr>
      </w:pPr>
      <w:r>
        <w:rPr>
          <w:rFonts w:hint="eastAsia"/>
        </w:rPr>
        <w:t>从哥林多前书第十四章可以清楚地看出，凡有上帝所赐的一些恩赐，能作先知讲道，解释圣经，或说方言的，都可以在教会中说话。</w:t>
      </w:r>
    </w:p>
    <w:p w14:paraId="77C9E21C">
      <w:pPr>
        <w:ind w:left="5" w:right="3"/>
        <w:rPr>
          <w:rFonts w:hint="eastAsia"/>
        </w:rPr>
      </w:pPr>
    </w:p>
    <w:p w14:paraId="125DAA45">
      <w:pPr>
        <w:ind w:left="5" w:right="3"/>
        <w:rPr>
          <w:rFonts w:hint="eastAsia"/>
        </w:rPr>
      </w:pPr>
      <w:r>
        <w:rPr>
          <w:rFonts w:hint="eastAsia"/>
        </w:rPr>
        <w:t>“If,” says the Apostle (v. 24), “all prophesy, and there comes in one who does not believe, or one unlearned, he is convinced by all.”</w:t>
      </w:r>
    </w:p>
    <w:p w14:paraId="45253752">
      <w:pPr>
        <w:ind w:left="5" w:right="3"/>
        <w:rPr>
          <w:rFonts w:hint="eastAsia"/>
        </w:rPr>
      </w:pPr>
      <w:r>
        <w:rPr>
          <w:rFonts w:hint="eastAsia"/>
        </w:rPr>
        <w:t>“若，”使徒说（24节），“都作先知讲道，偶然有不信的，或是不通方言的人进来，他就被众人劝醒。”</w:t>
      </w:r>
    </w:p>
    <w:p w14:paraId="7B7BB5F4">
      <w:pPr>
        <w:ind w:left="5" w:right="3"/>
        <w:rPr>
          <w:rFonts w:hint="eastAsia"/>
        </w:rPr>
      </w:pPr>
    </w:p>
    <w:p w14:paraId="7C8366E4">
      <w:pPr>
        <w:ind w:left="5" w:right="3"/>
        <w:rPr>
          <w:rFonts w:hint="eastAsia"/>
        </w:rPr>
      </w:pPr>
      <w:r>
        <w:rPr>
          <w:rFonts w:hint="eastAsia"/>
        </w:rPr>
        <w:t>And shortly after: “When you come together, each of you has a psalm, has a revelation, has an interpretation. Let all things be done for edification.”</w:t>
      </w:r>
    </w:p>
    <w:p w14:paraId="5801C159">
      <w:pPr>
        <w:ind w:left="5" w:right="3"/>
        <w:rPr>
          <w:rFonts w:hint="eastAsia"/>
        </w:rPr>
      </w:pPr>
      <w:r>
        <w:rPr>
          <w:rFonts w:hint="eastAsia"/>
        </w:rPr>
        <w:t>不久之后又说：“你们聚会的时候，各人或有诗歌，或有启示，或有解释。凡事都当造就人。”</w:t>
      </w:r>
    </w:p>
    <w:p w14:paraId="03EC4A24">
      <w:pPr>
        <w:ind w:left="5" w:right="3"/>
        <w:rPr>
          <w:rFonts w:hint="eastAsia"/>
        </w:rPr>
      </w:pPr>
    </w:p>
    <w:p w14:paraId="1FE91578">
      <w:pPr>
        <w:ind w:left="5" w:right="3"/>
        <w:rPr>
          <w:rFonts w:hint="eastAsia"/>
        </w:rPr>
      </w:pPr>
      <w:r>
        <w:rPr>
          <w:rFonts w:hint="eastAsia"/>
        </w:rPr>
        <w:t>Origen, in Homily 11 on the 18th chapter of Numbers, says: “If,” he states, “in any city where no Christian is yet born, someone comes and begins to teach, labor, instruct, and bring others to the faith; and afterward becomes the leader and bishop of those he has instructed,” etc.</w:t>
      </w:r>
    </w:p>
    <w:p w14:paraId="5DEDC7D0">
      <w:pPr>
        <w:ind w:left="5" w:right="3"/>
        <w:rPr>
          <w:rFonts w:hint="eastAsia"/>
        </w:rPr>
      </w:pPr>
      <w:r>
        <w:rPr>
          <w:rFonts w:hint="eastAsia"/>
        </w:rPr>
        <w:t>奥利金，在《民数记》第十八章第十一篇讲道中说：“如果，”他指出，“在任何一个尚未有基督徒出生的城市，有人来开始教导、劳苦、训诲，并带领其他人归信；之后成为他所训诲之人的领袖和主教，”等等。</w:t>
      </w:r>
    </w:p>
    <w:p w14:paraId="1BE26388">
      <w:pPr>
        <w:ind w:left="5" w:right="3"/>
        <w:rPr>
          <w:rFonts w:hint="eastAsia"/>
        </w:rPr>
      </w:pPr>
    </w:p>
    <w:p w14:paraId="104B1EFC">
      <w:pPr>
        <w:ind w:left="5" w:right="3"/>
        <w:rPr>
          <w:rFonts w:hint="eastAsia"/>
        </w:rPr>
      </w:pPr>
      <w:r>
        <w:rPr>
          <w:rFonts w:hint="eastAsia"/>
        </w:rPr>
        <w:t>Ambrose, commenting on Ephesians 4, writes: “That the people might increase and multiply, it was permitted in the beginning for all to preach the Gospel, baptize, and expound the Scriptures in the church.”</w:t>
      </w:r>
    </w:p>
    <w:p w14:paraId="4A334D6B">
      <w:pPr>
        <w:ind w:left="5" w:right="3"/>
        <w:rPr>
          <w:rFonts w:hint="eastAsia"/>
        </w:rPr>
      </w:pPr>
      <w:r>
        <w:rPr>
          <w:rFonts w:hint="eastAsia"/>
        </w:rPr>
        <w:t>安波罗修，在注释以弗所书4章时写道：“为使民众增多，起初曾允许所有人在教会中传福音、施洗和讲解圣经。”</w:t>
      </w:r>
    </w:p>
    <w:p w14:paraId="5303EC85">
      <w:pPr>
        <w:ind w:left="5" w:right="3"/>
        <w:rPr>
          <w:rFonts w:hint="eastAsia"/>
        </w:rPr>
      </w:pPr>
    </w:p>
    <w:p w14:paraId="14FD96FF">
      <w:pPr>
        <w:ind w:left="5" w:right="3"/>
        <w:rPr>
          <w:rFonts w:hint="eastAsia"/>
        </w:rPr>
      </w:pPr>
      <w:r>
        <w:rPr>
          <w:rFonts w:hint="eastAsia"/>
        </w:rPr>
        <w:t>However, he adds that this was later regulated by an order.</w:t>
      </w:r>
    </w:p>
    <w:p w14:paraId="1C889ABA">
      <w:pPr>
        <w:ind w:left="5" w:right="3"/>
        <w:rPr>
          <w:rFonts w:hint="eastAsia"/>
        </w:rPr>
      </w:pPr>
      <w:r>
        <w:rPr>
          <w:rFonts w:hint="eastAsia"/>
        </w:rPr>
        <w:t>然而，他又补充说，这后来被一条命令所规范了。</w:t>
      </w:r>
    </w:p>
    <w:p w14:paraId="6A0B3C21">
      <w:pPr>
        <w:ind w:left="5" w:right="3"/>
        <w:rPr>
          <w:rFonts w:hint="eastAsia"/>
        </w:rPr>
      </w:pPr>
    </w:p>
    <w:p w14:paraId="7CBBEFDA">
      <w:pPr>
        <w:ind w:left="5" w:right="3"/>
        <w:rPr>
          <w:rFonts w:hint="eastAsia"/>
        </w:rPr>
      </w:pPr>
      <w:r>
        <w:rPr>
          <w:rFonts w:hint="eastAsia"/>
        </w:rPr>
        <w:t>Theodoret, Rufinus, and Sozomen recount that two young men, Aedesius and Frumentius, having come to India for another purpose, planted the Christian religion there.</w:t>
      </w:r>
    </w:p>
    <w:p w14:paraId="3CEEAF14">
      <w:pPr>
        <w:ind w:left="5" w:right="3"/>
        <w:rPr>
          <w:rFonts w:hint="eastAsia"/>
        </w:rPr>
      </w:pPr>
      <w:r>
        <w:rPr>
          <w:rFonts w:hint="eastAsia"/>
        </w:rPr>
        <w:t>提奥多利、鲁菲努和索佐门记载说，两个年轻人，埃德修和弗鲁门提乌，因另一目的来到印度，在那里栽植了基督教。</w:t>
      </w:r>
    </w:p>
    <w:p w14:paraId="5090F3BF">
      <w:pPr>
        <w:ind w:left="5" w:right="3"/>
        <w:rPr>
          <w:rFonts w:hint="eastAsia"/>
        </w:rPr>
      </w:pPr>
    </w:p>
    <w:p w14:paraId="1AEAF6B3">
      <w:pPr>
        <w:ind w:left="5" w:right="3"/>
        <w:rPr>
          <w:rFonts w:hint="eastAsia"/>
        </w:rPr>
      </w:pPr>
      <w:r>
        <w:rPr>
          <w:rFonts w:hint="eastAsia"/>
        </w:rPr>
        <w:t>It is true that Frumentius, upon returning to Egypt, was persuaded by Athanasius to go back to India and was ordained by him as Bishop of India.</w:t>
      </w:r>
    </w:p>
    <w:p w14:paraId="61292800">
      <w:pPr>
        <w:ind w:left="5" w:right="3"/>
        <w:rPr>
          <w:rFonts w:hint="eastAsia"/>
        </w:rPr>
      </w:pPr>
      <w:r>
        <w:rPr>
          <w:rFonts w:hint="eastAsia"/>
        </w:rPr>
        <w:t>诚然，弗鲁门提乌返回埃及后，被亚他那修说服，回到印度，并被他按立为印度的主教。</w:t>
      </w:r>
    </w:p>
    <w:p w14:paraId="4ADCD2AD">
      <w:pPr>
        <w:ind w:left="5" w:right="3"/>
        <w:rPr>
          <w:rFonts w:hint="eastAsia"/>
        </w:rPr>
      </w:pPr>
    </w:p>
    <w:p w14:paraId="02B1CF9F">
      <w:pPr>
        <w:ind w:left="5" w:right="3"/>
        <w:rPr>
          <w:rFonts w:hint="eastAsia"/>
        </w:rPr>
      </w:pPr>
      <w:r>
        <w:rPr>
          <w:rFonts w:hint="eastAsia"/>
        </w:rPr>
        <w:t>But it must be remembered that he had already begun that work before receiving the ordinary calling; and if he had been unable to return to Egypt—whether due to the difficulties of travel, sickness, or if the Indians had refused to let him go—there is no doubt that he would not have abandoned God’s work for lack of formality, nor would he have ceased teaching despite lacking succession or an ordinary calling.</w:t>
      </w:r>
    </w:p>
    <w:p w14:paraId="5F0FB908">
      <w:pPr>
        <w:ind w:left="5" w:right="3"/>
        <w:rPr>
          <w:rFonts w:hint="eastAsia"/>
        </w:rPr>
      </w:pPr>
      <w:r>
        <w:rPr>
          <w:rFonts w:hint="eastAsia"/>
        </w:rPr>
        <w:t>但必须记住，他在接受常规呼召之前，早已开始了那项工作；如果他无法返回埃及——无论是因旅途艰难、疾病，还是印度人拒绝让他离开——毫无疑问，他不会因缺乏形式而放弃上帝的工作，也不会因缺乏继承或常规呼召而停止教导。</w:t>
      </w:r>
    </w:p>
    <w:p w14:paraId="4EDA4F6D">
      <w:pPr>
        <w:ind w:left="5" w:right="3"/>
        <w:rPr>
          <w:rFonts w:hint="eastAsia"/>
        </w:rPr>
      </w:pPr>
    </w:p>
    <w:p w14:paraId="24532333">
      <w:pPr>
        <w:ind w:left="5" w:right="3"/>
        <w:rPr>
          <w:rFonts w:hint="eastAsia"/>
        </w:rPr>
      </w:pPr>
      <w:r>
        <w:rPr>
          <w:rFonts w:hint="eastAsia"/>
        </w:rPr>
        <w:t>I believe that the Indians converted by him would have gathered and, calling upon God’s name, would have appointed him their pastor.</w:t>
      </w:r>
    </w:p>
    <w:p w14:paraId="183405E0">
      <w:pPr>
        <w:ind w:left="5" w:right="3"/>
        <w:rPr>
          <w:rFonts w:hint="eastAsia"/>
        </w:rPr>
      </w:pPr>
      <w:r>
        <w:rPr>
          <w:rFonts w:hint="eastAsia"/>
        </w:rPr>
        <w:t>我相信，被他归信的印度人会聚集起来，奉上帝的名，立他为他们的牧师。</w:t>
      </w:r>
    </w:p>
    <w:p w14:paraId="6B9208B9">
      <w:pPr>
        <w:ind w:left="5" w:right="3"/>
        <w:rPr>
          <w:rFonts w:hint="eastAsia"/>
        </w:rPr>
      </w:pPr>
    </w:p>
    <w:p w14:paraId="28E989DC">
      <w:pPr>
        <w:ind w:left="5" w:right="3"/>
        <w:rPr>
          <w:rFonts w:hint="eastAsia"/>
        </w:rPr>
      </w:pPr>
      <w:r>
        <w:rPr>
          <w:rFonts w:hint="eastAsia"/>
        </w:rPr>
        <w:t>The same must be said of Maturianus and Saturnianus, slaves who were the first to bring the Gospel among the Moors where they were captive.</w:t>
      </w:r>
    </w:p>
    <w:p w14:paraId="0A244674">
      <w:pPr>
        <w:ind w:left="5" w:right="3"/>
        <w:rPr>
          <w:rFonts w:hint="eastAsia"/>
        </w:rPr>
      </w:pPr>
      <w:r>
        <w:rPr>
          <w:rFonts w:hint="eastAsia"/>
        </w:rPr>
        <w:t>同样的话也必须说给马图里安努和萨图尼亚努，他们是奴隶，是在他们被掳的摩尔人中间最先带来福音的人。</w:t>
      </w:r>
    </w:p>
    <w:p w14:paraId="67609699">
      <w:pPr>
        <w:ind w:left="5" w:right="3"/>
        <w:rPr>
          <w:rFonts w:hint="eastAsia"/>
        </w:rPr>
      </w:pPr>
    </w:p>
    <w:p w14:paraId="47E69531">
      <w:pPr>
        <w:ind w:left="5" w:right="3"/>
        <w:rPr>
          <w:rFonts w:hint="eastAsia"/>
        </w:rPr>
      </w:pPr>
      <w:r>
        <w:rPr>
          <w:rFonts w:hint="eastAsia"/>
        </w:rPr>
        <w:t>After sowing the seeds of Christianity throughout the region, they sent for priests from Roman territories, as Victor Uticensis records in the first book of The History of the Vandals.</w:t>
      </w:r>
    </w:p>
    <w:p w14:paraId="4CB1CC31">
      <w:pPr>
        <w:ind w:left="5" w:right="3"/>
        <w:rPr>
          <w:rFonts w:hint="eastAsia"/>
        </w:rPr>
      </w:pPr>
      <w:r>
        <w:rPr>
          <w:rFonts w:hint="eastAsia"/>
        </w:rPr>
        <w:t>在整个地区播撒了基督教的种子之后，他们派人从罗马领土请来了祭司，正如维克多·乌提肯西斯在其《汪达尔人史》第一卷中所记载的。</w:t>
      </w:r>
    </w:p>
    <w:p w14:paraId="1B330D13">
      <w:pPr>
        <w:ind w:left="5" w:right="3"/>
      </w:pPr>
      <w:r>
        <w:t>.</w:t>
      </w:r>
    </w:p>
    <w:p w14:paraId="6FA30A9C">
      <w:pPr>
        <w:ind w:left="5" w:right="3"/>
        <w:rPr>
          <w:rFonts w:hint="eastAsia"/>
        </w:rPr>
      </w:pPr>
      <w:r>
        <w:rPr>
          <w:rFonts w:hint="eastAsia"/>
        </w:rPr>
        <w:t>Indeed, even outside cases of necessity, the early Christians allowed laymen to expound the Holy Scriptures, even when ordinary pastors were present in the same place.</w:t>
      </w:r>
    </w:p>
    <w:p w14:paraId="089755A3">
      <w:pPr>
        <w:ind w:left="5" w:right="3"/>
        <w:rPr>
          <w:rFonts w:hint="eastAsia"/>
        </w:rPr>
      </w:pPr>
      <w:r>
        <w:rPr>
          <w:rFonts w:hint="eastAsia"/>
        </w:rPr>
        <w:t>的确，即使在非必要的情况下，早期的基督徒也允许平信徒讲解圣经，即使在同一地方有常规的牧师在场。</w:t>
      </w:r>
    </w:p>
    <w:p w14:paraId="69A76940">
      <w:pPr>
        <w:ind w:left="5" w:right="3"/>
        <w:rPr>
          <w:rFonts w:hint="eastAsia"/>
        </w:rPr>
      </w:pPr>
    </w:p>
    <w:p w14:paraId="589A66E9">
      <w:pPr>
        <w:ind w:left="5" w:right="3"/>
        <w:rPr>
          <w:rFonts w:hint="eastAsia"/>
        </w:rPr>
      </w:pPr>
      <w:r>
        <w:rPr>
          <w:rFonts w:hint="eastAsia"/>
        </w:rPr>
        <w:t>We have a clear testimony to this in the 20th chapter of the 6th book of Eusebius’s History, where he relates that at the request of the Bishop of Caesarea, Origen—though not yet a priest—began expounding Scripture in the church.</w:t>
      </w:r>
    </w:p>
    <w:p w14:paraId="5C2F425C">
      <w:pPr>
        <w:ind w:left="5" w:right="3"/>
        <w:rPr>
          <w:rFonts w:hint="eastAsia"/>
        </w:rPr>
      </w:pPr>
      <w:r>
        <w:rPr>
          <w:rFonts w:hint="eastAsia"/>
        </w:rPr>
        <w:t>我们对此有一个清楚的见证，见于优西比乌《教会史》第六卷第二十章，他在其中记载，应凯撒利亚主教的请求，奥利金——虽然当时还不是祭司——开始在教会中讲解圣经。</w:t>
      </w:r>
    </w:p>
    <w:p w14:paraId="53B3B7C8">
      <w:pPr>
        <w:ind w:left="5" w:right="3"/>
        <w:rPr>
          <w:rFonts w:hint="eastAsia"/>
        </w:rPr>
      </w:pPr>
    </w:p>
    <w:p w14:paraId="16780DD0">
      <w:pPr>
        <w:ind w:left="5" w:right="3"/>
        <w:rPr>
          <w:rFonts w:hint="eastAsia"/>
        </w:rPr>
      </w:pPr>
      <w:r>
        <w:rPr>
          <w:rFonts w:hint="eastAsia"/>
        </w:rPr>
        <w:t>When Demetrius complained about this as contrary to custom and unheard of before, Alexander, Bishop of Jerusalem, and Theoctistus, Bishop of Caesarea, rebuked him for ignorance and said: “You speak falsely; for wherever suitable and capable persons are found who can edify their brethren, holy bishops encourage them to instruct the people in the Word.</w:t>
      </w:r>
    </w:p>
    <w:p w14:paraId="5E59DAD5">
      <w:pPr>
        <w:ind w:left="5" w:right="3"/>
        <w:rPr>
          <w:rFonts w:hint="eastAsia"/>
        </w:rPr>
      </w:pPr>
      <w:r>
        <w:rPr>
          <w:rFonts w:hint="eastAsia"/>
        </w:rPr>
        <w:t>当德米特里乌斯对此抱怨说，这与习俗相悖，闻所未闻时，耶路撒冷主教亚历山大和凯撒利亚主教提奥克提斯都斥责他的无知，并说：“你说的是假的；因为无论何处，凡有合适且有能力的人，能造就他们的弟兄，圣洁的主教们都会鼓励他们用道来教导民众。</w:t>
      </w:r>
    </w:p>
    <w:p w14:paraId="53185CCB">
      <w:pPr>
        <w:ind w:left="5" w:right="3"/>
        <w:rPr>
          <w:rFonts w:hint="eastAsia"/>
        </w:rPr>
      </w:pPr>
    </w:p>
    <w:p w14:paraId="2687BD86">
      <w:pPr>
        <w:ind w:left="5" w:right="3"/>
        <w:rPr>
          <w:rFonts w:hint="eastAsia"/>
        </w:rPr>
      </w:pPr>
      <w:r>
        <w:rPr>
          <w:rFonts w:hint="eastAsia"/>
        </w:rPr>
        <w:t>At Laranda, Euelpis was encouraged by Neon; at Iconium, Paulinus was encouraged by Celsus,” etc.</w:t>
      </w:r>
    </w:p>
    <w:p w14:paraId="29EE3F57">
      <w:pPr>
        <w:ind w:left="5" w:right="3"/>
        <w:rPr>
          <w:rFonts w:hint="eastAsia"/>
        </w:rPr>
      </w:pPr>
      <w:r>
        <w:rPr>
          <w:rFonts w:hint="eastAsia"/>
        </w:rPr>
        <w:t>在拉兰达，优埃尔皮斯曾受尼昂的鼓励；在以哥念，保利努曾受塞尔苏的鼓励，”等等。</w:t>
      </w:r>
    </w:p>
    <w:p w14:paraId="5A686D31">
      <w:pPr>
        <w:ind w:left="5" w:right="3"/>
        <w:rPr>
          <w:rFonts w:hint="eastAsia"/>
        </w:rPr>
      </w:pPr>
    </w:p>
    <w:p w14:paraId="6E5130D4">
      <w:pPr>
        <w:ind w:left="5" w:right="3"/>
        <w:rPr>
          <w:rFonts w:hint="eastAsia"/>
        </w:rPr>
      </w:pPr>
      <w:r>
        <w:rPr>
          <w:rFonts w:hint="eastAsia"/>
        </w:rPr>
        <w:t>If any Christian, cast by shipwreck or by other accidents into a pagan island fifteen hundred leagues from Christian churches, and having no means of navigation, should learn the language of the country and then instruct the barbarians with good success in the Christian religion, there being no possibility to obtain pastors from other places—who doubts but that the converted people might, with the invocation of God’s name, choose among themselves the fittest man for the ministry of the Gospel?</w:t>
      </w:r>
    </w:p>
    <w:p w14:paraId="07C39B4C">
      <w:pPr>
        <w:ind w:left="5" w:right="3"/>
        <w:rPr>
          <w:rFonts w:hint="eastAsia"/>
        </w:rPr>
      </w:pPr>
      <w:r>
        <w:rPr>
          <w:rFonts w:hint="eastAsia"/>
        </w:rPr>
        <w:t>如果任何一个基督徒，因船难或其他意外，被抛到一个离基督教会一千五百里格的异教岛屿上，并且没有航海的工具，他学会了那个国家的语言，然后成功地教导了那些野蛮人基督教，而又不可能从其他地方请来牧师——谁会怀疑，那些归信的人，可以奉上帝的名，在他们中间选择最合适的人来担任福音的事工呢？</w:t>
      </w:r>
    </w:p>
    <w:p w14:paraId="223B52F4">
      <w:pPr>
        <w:ind w:left="5" w:right="3"/>
        <w:rPr>
          <w:rFonts w:hint="eastAsia"/>
        </w:rPr>
      </w:pPr>
    </w:p>
    <w:p w14:paraId="27E15222">
      <w:pPr>
        <w:ind w:left="5" w:right="3"/>
        <w:rPr>
          <w:rFonts w:hint="eastAsia"/>
        </w:rPr>
      </w:pPr>
      <w:r>
        <w:rPr>
          <w:rFonts w:hint="eastAsia"/>
        </w:rPr>
        <w:t>Should that man allow Christian religion to perish in the country for want of succession and ordinary calling?</w:t>
      </w:r>
    </w:p>
    <w:p w14:paraId="213C2FA5">
      <w:pPr>
        <w:ind w:left="5" w:right="3"/>
        <w:rPr>
          <w:rFonts w:hint="eastAsia"/>
        </w:rPr>
      </w:pPr>
      <w:r>
        <w:rPr>
          <w:rFonts w:hint="eastAsia"/>
        </w:rPr>
        <w:t>那人是否应因缺乏继承和常规呼召，而任凭基督教在该国灭亡呢？</w:t>
      </w:r>
    </w:p>
    <w:p w14:paraId="6036D306">
      <w:pPr>
        <w:ind w:left="5" w:right="3"/>
        <w:rPr>
          <w:rFonts w:hint="eastAsia"/>
        </w:rPr>
      </w:pPr>
    </w:p>
    <w:p w14:paraId="0EC0AD76">
      <w:pPr>
        <w:ind w:left="5" w:right="3"/>
        <w:rPr>
          <w:rFonts w:hint="eastAsia"/>
        </w:rPr>
      </w:pPr>
      <w:r>
        <w:rPr>
          <w:rFonts w:hint="eastAsia"/>
        </w:rPr>
        <w:t>For in extraordinary difficulties, it is often impossible to use ordinary remedies.</w:t>
      </w:r>
    </w:p>
    <w:p w14:paraId="7597082A">
      <w:pPr>
        <w:ind w:left="5" w:right="3"/>
        <w:rPr>
          <w:rFonts w:hint="eastAsia"/>
        </w:rPr>
      </w:pPr>
      <w:r>
        <w:rPr>
          <w:rFonts w:hint="eastAsia"/>
        </w:rPr>
        <w:t>因为在非凡的困难中，常常不可能使用常规的补救方法。</w:t>
      </w:r>
    </w:p>
    <w:p w14:paraId="320780C8">
      <w:pPr>
        <w:ind w:left="5" w:right="3"/>
        <w:rPr>
          <w:rFonts w:hint="eastAsia"/>
        </w:rPr>
      </w:pPr>
    </w:p>
    <w:p w14:paraId="63047A15">
      <w:pPr>
        <w:ind w:left="5" w:right="3"/>
        <w:rPr>
          <w:rFonts w:hint="eastAsia"/>
        </w:rPr>
      </w:pPr>
      <w:r>
        <w:rPr>
          <w:rFonts w:hint="eastAsia"/>
        </w:rPr>
        <w:t>Besides, in a country where there is an ordinary calling, it happens many times that those who hold the chairs and have the succession either are silent like dumb dogs or preach falsehood.</w:t>
      </w:r>
    </w:p>
    <w:p w14:paraId="7F438441">
      <w:pPr>
        <w:ind w:left="5" w:right="3"/>
        <w:rPr>
          <w:rFonts w:hint="eastAsia"/>
        </w:rPr>
      </w:pPr>
      <w:r>
        <w:rPr>
          <w:rFonts w:hint="eastAsia"/>
        </w:rPr>
        <w:t>此外，在一个有常规呼召的国家，常常发生这样的事：那些占据教座并有继承权的人，要么像哑巴狗一样沉默，要么传讲虚假。</w:t>
      </w:r>
    </w:p>
    <w:p w14:paraId="4137EE31">
      <w:pPr>
        <w:ind w:left="5" w:right="3"/>
        <w:rPr>
          <w:rFonts w:hint="eastAsia"/>
        </w:rPr>
      </w:pPr>
    </w:p>
    <w:p w14:paraId="2A5CE5AD">
      <w:pPr>
        <w:ind w:left="5" w:right="3"/>
        <w:rPr>
          <w:rFonts w:hint="eastAsia"/>
        </w:rPr>
      </w:pPr>
      <w:r>
        <w:rPr>
          <w:rFonts w:hint="eastAsia"/>
        </w:rPr>
        <w:t>In which case, can one find it strange that God raises some of the lay people to refute their false doctrine or rouse their cowardice—as when the guards of the Capitol were asleep, the geese cried out and gave the alarm?</w:t>
      </w:r>
    </w:p>
    <w:p w14:paraId="1FD03837">
      <w:pPr>
        <w:ind w:left="5" w:right="3"/>
        <w:rPr>
          <w:rFonts w:hint="eastAsia"/>
        </w:rPr>
      </w:pPr>
      <w:r>
        <w:rPr>
          <w:rFonts w:hint="eastAsia"/>
        </w:rPr>
        <w:t>在这种情况下，上帝兴起一些平信徒来驳斥他们错误的教义，或唤醒他们的怯懦，这难道奇怪吗？——就好像当卡皮托利山的卫兵睡着时，鹅叫起来报了警。</w:t>
      </w:r>
    </w:p>
    <w:p w14:paraId="174C7F8C">
      <w:pPr>
        <w:ind w:left="5" w:right="3"/>
        <w:rPr>
          <w:rFonts w:hint="eastAsia"/>
        </w:rPr>
      </w:pPr>
    </w:p>
    <w:p w14:paraId="199202BE">
      <w:pPr>
        <w:ind w:left="5" w:right="3"/>
        <w:rPr>
          <w:rFonts w:hint="eastAsia"/>
        </w:rPr>
      </w:pPr>
      <w:r>
        <w:rPr>
          <w:rFonts w:hint="eastAsia"/>
        </w:rPr>
        <w:t>Is it not a hardened stupidity when an ignorant man will not come out of the gulf of error before he who would instruct him has shown him his succession?</w:t>
      </w:r>
    </w:p>
    <w:p w14:paraId="40DB456C">
      <w:pPr>
        <w:ind w:left="5" w:right="3"/>
        <w:rPr>
          <w:rFonts w:hint="eastAsia"/>
        </w:rPr>
      </w:pPr>
      <w:r>
        <w:rPr>
          <w:rFonts w:hint="eastAsia"/>
        </w:rPr>
        <w:t>一个无知的人，在他要教导他的人向他显明了他的继承之前，不愿从错误的深渊中出来，这难道不是一种顽固的愚蠢吗？</w:t>
      </w:r>
    </w:p>
    <w:p w14:paraId="124B92EE">
      <w:pPr>
        <w:ind w:left="5" w:right="3"/>
        <w:rPr>
          <w:rFonts w:hint="eastAsia"/>
        </w:rPr>
      </w:pPr>
    </w:p>
    <w:p w14:paraId="75B79C63">
      <w:pPr>
        <w:ind w:left="5" w:right="3"/>
        <w:rPr>
          <w:rFonts w:hint="eastAsia"/>
        </w:rPr>
      </w:pPr>
      <w:r>
        <w:rPr>
          <w:rFonts w:hint="eastAsia"/>
        </w:rPr>
        <w:t>Such a man chooses rather to be led into hell by an orderly succession and by persons laden with titles and filling the chairs, than into Paradise by men who cannot produce their commission.</w:t>
      </w:r>
    </w:p>
    <w:p w14:paraId="2567C6BA">
      <w:pPr>
        <w:ind w:left="5" w:right="3"/>
        <w:rPr>
          <w:rFonts w:hint="eastAsia"/>
        </w:rPr>
      </w:pPr>
      <w:r>
        <w:rPr>
          <w:rFonts w:hint="eastAsia"/>
        </w:rPr>
        <w:t>这样的人，宁愿被一个井然有序的继承，被那些身负头衔、占据教座的人领入地狱，也不愿被那些拿不出委任状的人领入乐园。</w:t>
      </w:r>
    </w:p>
    <w:p w14:paraId="17E02898">
      <w:pPr>
        <w:ind w:left="5" w:right="3"/>
        <w:rPr>
          <w:rFonts w:hint="eastAsia"/>
        </w:rPr>
      </w:pPr>
    </w:p>
    <w:p w14:paraId="506DC393">
      <w:pPr>
        <w:ind w:left="5" w:right="3"/>
        <w:rPr>
          <w:rFonts w:hint="eastAsia"/>
        </w:rPr>
      </w:pPr>
      <w:r>
        <w:rPr>
          <w:rFonts w:hint="eastAsia"/>
        </w:rPr>
        <w:t>CHAP. 35. A Difference to Be Observed Between the Office of Pastor of the Church and the Means to Enter into It.</w:t>
      </w:r>
    </w:p>
    <w:p w14:paraId="63D600DC">
      <w:pPr>
        <w:ind w:left="5" w:right="3"/>
        <w:rPr>
          <w:rFonts w:hint="eastAsia"/>
        </w:rPr>
      </w:pPr>
      <w:r>
        <w:rPr>
          <w:rFonts w:hint="eastAsia"/>
        </w:rPr>
        <w:t>第35章. 论教会牧师之职分与进入此职分之途径间的区别。</w:t>
      </w:r>
    </w:p>
    <w:p w14:paraId="2F9944DC">
      <w:pPr>
        <w:ind w:left="5" w:right="3"/>
        <w:rPr>
          <w:rFonts w:hint="eastAsia"/>
        </w:rPr>
      </w:pPr>
    </w:p>
    <w:p w14:paraId="2CE1FD8E">
      <w:pPr>
        <w:ind w:left="5" w:right="3"/>
        <w:rPr>
          <w:rFonts w:hint="eastAsia"/>
        </w:rPr>
      </w:pPr>
      <w:r>
        <w:rPr>
          <w:rFonts w:hint="eastAsia"/>
        </w:rPr>
        <w:t>T</w:t>
      </w:r>
    </w:p>
    <w:p w14:paraId="38A1F0B0">
      <w:pPr>
        <w:ind w:left="5" w:right="3"/>
        <w:rPr>
          <w:rFonts w:hint="eastAsia"/>
        </w:rPr>
      </w:pPr>
      <w:r>
        <w:rPr>
          <w:rFonts w:hint="eastAsia"/>
        </w:rPr>
        <w:t>here is a wide distance between the charge of Pastor and the means whereby a man enters into that charge.</w:t>
      </w:r>
    </w:p>
    <w:p w14:paraId="15AB7FE5">
      <w:pPr>
        <w:ind w:left="5" w:right="3"/>
        <w:rPr>
          <w:rFonts w:hint="eastAsia"/>
        </w:rPr>
      </w:pPr>
      <w:r>
        <w:rPr>
          <w:rFonts w:hint="eastAsia"/>
        </w:rPr>
        <w:t>牧师的职分与一个人进入该职分的途径之间，有很大的距离。</w:t>
      </w:r>
    </w:p>
    <w:p w14:paraId="2026B479">
      <w:pPr>
        <w:ind w:left="5" w:right="3"/>
        <w:rPr>
          <w:rFonts w:hint="eastAsia"/>
        </w:rPr>
      </w:pPr>
    </w:p>
    <w:p w14:paraId="367D6F1E">
      <w:pPr>
        <w:ind w:left="5" w:right="3"/>
        <w:rPr>
          <w:rFonts w:hint="eastAsia"/>
        </w:rPr>
      </w:pPr>
      <w:r>
        <w:rPr>
          <w:rFonts w:hint="eastAsia"/>
        </w:rPr>
        <w:t>For one can enter by ill means into a good charge instituted by God—as when one enters into the ministry of the Gospel by favor of factions, by corruption, by gifts, or by usurpation.</w:t>
      </w:r>
    </w:p>
    <w:p w14:paraId="574C1E99">
      <w:pPr>
        <w:ind w:left="5" w:right="3"/>
        <w:rPr>
          <w:rFonts w:hint="eastAsia"/>
        </w:rPr>
      </w:pPr>
      <w:r>
        <w:rPr>
          <w:rFonts w:hint="eastAsia"/>
        </w:rPr>
        <w:t>因为一个人可以藉着不正当的手段进入一个上帝所设立的美好职分——例如当一个人藉着派系的恩惠、腐败、礼物或篡夺而进入福音的事工时。</w:t>
      </w:r>
    </w:p>
    <w:p w14:paraId="0D9EB555">
      <w:pPr>
        <w:ind w:left="5" w:right="3"/>
        <w:rPr>
          <w:rFonts w:hint="eastAsia"/>
        </w:rPr>
      </w:pPr>
    </w:p>
    <w:p w14:paraId="6F650EC1">
      <w:pPr>
        <w:ind w:left="5" w:right="3"/>
        <w:rPr>
          <w:rFonts w:hint="eastAsia"/>
        </w:rPr>
      </w:pPr>
      <w:r>
        <w:rPr>
          <w:rFonts w:hint="eastAsia"/>
        </w:rPr>
        <w:t>But if the charge be evil by nature, it cannot be made good and lawful by any formality nor by any length of succession.</w:t>
      </w:r>
    </w:p>
    <w:p w14:paraId="38C1F99F">
      <w:pPr>
        <w:ind w:left="5" w:right="3"/>
        <w:rPr>
          <w:rFonts w:hint="eastAsia"/>
        </w:rPr>
      </w:pPr>
      <w:r>
        <w:rPr>
          <w:rFonts w:hint="eastAsia"/>
        </w:rPr>
        <w:t>但如果那职分本质上是邪恶的，那么任何形式或任何长度的继承都不能使其变为良善和合法的。</w:t>
      </w:r>
    </w:p>
    <w:p w14:paraId="2044EC53">
      <w:pPr>
        <w:ind w:left="5" w:right="3"/>
        <w:rPr>
          <w:rFonts w:hint="eastAsia"/>
        </w:rPr>
      </w:pPr>
    </w:p>
    <w:p w14:paraId="7F9965F9">
      <w:pPr>
        <w:ind w:left="5" w:right="3"/>
        <w:rPr>
          <w:rFonts w:hint="eastAsia"/>
        </w:rPr>
      </w:pPr>
      <w:r>
        <w:rPr>
          <w:rFonts w:hint="eastAsia"/>
        </w:rPr>
        <w:t>Formalities do not change the nature of things, and there is no prescription against divine institution.</w:t>
      </w:r>
    </w:p>
    <w:p w14:paraId="0C4E174D">
      <w:pPr>
        <w:ind w:left="5" w:right="3"/>
        <w:rPr>
          <w:rFonts w:hint="eastAsia"/>
        </w:rPr>
      </w:pPr>
      <w:r>
        <w:rPr>
          <w:rFonts w:hint="eastAsia"/>
        </w:rPr>
        <w:t>形式不能改变事物的本质，也没有任何规定能对抗神圣的设立。</w:t>
      </w:r>
    </w:p>
    <w:p w14:paraId="527EE389">
      <w:pPr>
        <w:ind w:left="5" w:right="3"/>
        <w:rPr>
          <w:rFonts w:hint="eastAsia"/>
        </w:rPr>
      </w:pPr>
    </w:p>
    <w:p w14:paraId="22FAB494">
      <w:pPr>
        <w:ind w:left="5" w:right="3"/>
        <w:rPr>
          <w:rFonts w:hint="eastAsia"/>
        </w:rPr>
      </w:pPr>
      <w:r>
        <w:rPr>
          <w:rFonts w:hint="eastAsia"/>
        </w:rPr>
        <w:t>It matters not with how many formalities one undertakes to make war against God.</w:t>
      </w:r>
    </w:p>
    <w:p w14:paraId="7F70CF8D">
      <w:pPr>
        <w:ind w:left="5" w:right="3"/>
        <w:rPr>
          <w:rFonts w:hint="eastAsia"/>
        </w:rPr>
      </w:pPr>
      <w:r>
        <w:rPr>
          <w:rFonts w:hint="eastAsia"/>
        </w:rPr>
        <w:t>一个人用多少形式来与上帝作对，都无关紧要。</w:t>
      </w:r>
    </w:p>
    <w:p w14:paraId="574D2878">
      <w:pPr>
        <w:ind w:left="5" w:right="3"/>
        <w:rPr>
          <w:rFonts w:hint="eastAsia"/>
        </w:rPr>
      </w:pPr>
    </w:p>
    <w:p w14:paraId="6BE76573">
      <w:pPr>
        <w:ind w:left="5" w:right="3"/>
        <w:rPr>
          <w:rFonts w:hint="eastAsia"/>
        </w:rPr>
      </w:pPr>
      <w:r>
        <w:rPr>
          <w:rFonts w:hint="eastAsia"/>
        </w:rPr>
        <w:t>Of these two questions—the one, whether the charge be good by nature; the other, whether one has entered by good means—the first is much more important than the second; for it is necessary for salvation unto every Christian, but the other is not.</w:t>
      </w:r>
    </w:p>
    <w:p w14:paraId="2E962D2C">
      <w:pPr>
        <w:ind w:left="5" w:right="3"/>
        <w:rPr>
          <w:rFonts w:hint="eastAsia"/>
        </w:rPr>
      </w:pPr>
      <w:r>
        <w:rPr>
          <w:rFonts w:hint="eastAsia"/>
        </w:rPr>
        <w:t>在这两个问题中——第一个，职分本质上是否良善；第二个，一个人是否藉着正当的手段进入——第一个远比第二个重要；因为对每个基督徒的救恩而言，第一个是必要的，而另一个则不是。</w:t>
      </w:r>
    </w:p>
    <w:p w14:paraId="6AA87DEC">
      <w:pPr>
        <w:ind w:left="5" w:right="3"/>
        <w:rPr>
          <w:rFonts w:hint="eastAsia"/>
        </w:rPr>
      </w:pPr>
    </w:p>
    <w:p w14:paraId="6D85AC2D">
      <w:pPr>
        <w:ind w:left="5" w:right="3"/>
        <w:rPr>
          <w:rFonts w:hint="eastAsia"/>
        </w:rPr>
      </w:pPr>
      <w:r>
        <w:rPr>
          <w:rFonts w:hint="eastAsia"/>
        </w:rPr>
        <w:t>It is necessary for the people to know whether the offices of the Pope and of sacrificer of the body of Christ be good and lawful, and instituted by Christ, lest they be subjected to an unjust domination and, thinking to serve Christ, they serve Antichrist; lest also that, being partakers of a sacrifice invented by men, they be guilty of vacating or wronging the only sacrifice of the death of Christ and of defiling themselves with idolatry.</w:t>
      </w:r>
    </w:p>
    <w:p w14:paraId="2D0DF28E">
      <w:pPr>
        <w:ind w:left="5" w:right="3"/>
        <w:rPr>
          <w:rFonts w:hint="eastAsia"/>
        </w:rPr>
      </w:pPr>
      <w:r>
        <w:rPr>
          <w:rFonts w:hint="eastAsia"/>
        </w:rPr>
        <w:t>民众有必要知道，教皇和献祭基督身体之人的职分是否良善合法，并由基督所设立，唯恐他们屈从于一个不公的统治，并且在以为事奉基督时，却事奉了敌基督；唯恐他们，因参与了一个人所发明的献祭，而犯了废弃或亏负基督之死的唯一献祭的罪，并用偶像崇拜玷污了自己。</w:t>
      </w:r>
    </w:p>
    <w:p w14:paraId="6D59D80B">
      <w:pPr>
        <w:ind w:left="5" w:right="3"/>
        <w:rPr>
          <w:rFonts w:hint="eastAsia"/>
        </w:rPr>
      </w:pPr>
    </w:p>
    <w:p w14:paraId="2FE91EA0">
      <w:pPr>
        <w:ind w:left="5" w:right="3"/>
        <w:rPr>
          <w:rFonts w:hint="eastAsia"/>
        </w:rPr>
      </w:pPr>
      <w:r>
        <w:rPr>
          <w:rFonts w:hint="eastAsia"/>
        </w:rPr>
        <w:t>But as for the succession of persons and the forms of entering into the office of Pastor, it is indeed necessary for a Pastor of the Church not to usurp the holy ministry; and he must be very certain in his conscience that he has followed lawful ways and has not intruded himself.</w:t>
      </w:r>
    </w:p>
    <w:p w14:paraId="3FEF2E16">
      <w:pPr>
        <w:ind w:left="5" w:right="3"/>
        <w:rPr>
          <w:rFonts w:hint="eastAsia"/>
        </w:rPr>
      </w:pPr>
      <w:r>
        <w:rPr>
          <w:rFonts w:hint="eastAsia"/>
        </w:rPr>
        <w:t>但至于人的继承和进入牧师职位的形式，教会的牧师的确有必要不篡夺神圣的事工；并且他必须在良心上非常确定，他已遵循了合法的途径，并未擅自闯入。</w:t>
      </w:r>
    </w:p>
    <w:p w14:paraId="3D83EC08">
      <w:pPr>
        <w:ind w:left="5" w:right="3"/>
        <w:rPr>
          <w:rFonts w:hint="eastAsia"/>
        </w:rPr>
      </w:pPr>
    </w:p>
    <w:p w14:paraId="4EF1CE44">
      <w:pPr>
        <w:ind w:left="5" w:right="3"/>
        <w:rPr>
          <w:rFonts w:hint="eastAsia"/>
        </w:rPr>
      </w:pPr>
      <w:r>
        <w:rPr>
          <w:rFonts w:hint="eastAsia"/>
        </w:rPr>
        <w:t>For of that he is to answer in God’s judgment, who will not leave a usurper unpunished but will call him to account for making the holy ministry a prey and constraining God (as far as in him lies) to make use of his service by doing that service to which God called him not; and for bringing traffic into the Temple and purchasing by faction and bribery that holy charge which teaches humility and innocence.</w:t>
      </w:r>
    </w:p>
    <w:p w14:paraId="77394B1B">
      <w:pPr>
        <w:ind w:left="5" w:right="3"/>
        <w:rPr>
          <w:rFonts w:hint="eastAsia"/>
        </w:rPr>
      </w:pPr>
      <w:r>
        <w:rPr>
          <w:rFonts w:hint="eastAsia"/>
        </w:rPr>
        <w:t>因为对此他将在上帝的审判中交代，祂不会不惩罚篡位者，而会要他为使神圣事工成为掳物，并（尽其所能地）强迫上帝使用他的事奉，即行上帝并未呼召他行的事奉而负责；并且为将买卖带入圣殿，并藉着派系和贿赂来购买那教导谦卑和纯洁的神圣职分而负责。</w:t>
      </w:r>
    </w:p>
    <w:p w14:paraId="0D2391BE">
      <w:pPr>
        <w:ind w:left="5" w:right="3"/>
        <w:rPr>
          <w:rFonts w:hint="eastAsia"/>
        </w:rPr>
      </w:pPr>
    </w:p>
    <w:p w14:paraId="4AF246D6">
      <w:pPr>
        <w:ind w:left="5" w:right="3"/>
        <w:rPr>
          <w:rFonts w:hint="eastAsia"/>
        </w:rPr>
      </w:pPr>
      <w:r>
        <w:rPr>
          <w:rFonts w:hint="eastAsia"/>
        </w:rPr>
        <w:t>But it is not necessary for the people to know the vocation of their pastors or to have an exact knowledge of how each of them came to the holy ministry; for I find no text in the Word of God that obliges the people to such an examination or says that they must give an account to God of their pastors’ calling.</w:t>
      </w:r>
    </w:p>
    <w:p w14:paraId="3F1885A1">
      <w:pPr>
        <w:ind w:left="5" w:right="3"/>
        <w:rPr>
          <w:rFonts w:hint="eastAsia"/>
        </w:rPr>
      </w:pPr>
      <w:r>
        <w:rPr>
          <w:rFonts w:hint="eastAsia"/>
        </w:rPr>
        <w:t>但民众没有必要知道他们牧师的呼召，或确切地知道他们每个人是如何进入神圣事工的；因为我在上帝的话语中找不到任何经文，责成民众作这样的审查，或说他们必须向上帝交代他们牧师的呼召。</w:t>
      </w:r>
    </w:p>
    <w:p w14:paraId="386FDCBD">
      <w:pPr>
        <w:ind w:left="5" w:right="3"/>
        <w:rPr>
          <w:rFonts w:hint="eastAsia"/>
        </w:rPr>
      </w:pPr>
    </w:p>
    <w:p w14:paraId="11894B79">
      <w:pPr>
        <w:ind w:left="5" w:right="3"/>
        <w:rPr>
          <w:rFonts w:hint="eastAsia"/>
        </w:rPr>
      </w:pPr>
      <w:r>
        <w:rPr>
          <w:rFonts w:hint="eastAsia"/>
        </w:rPr>
        <w:t>If a man crept into the ministry by fraud and unlawful means, yet preaches the Gospel purely and administers the Sacraments as Jesus Christ instituted them, the people who believe his preaching shall be saved nonetheless; for the sentence of Jesus Christ is without exception: whoever believes in him shall have everlasting life.</w:t>
      </w:r>
    </w:p>
    <w:p w14:paraId="3EADBC39">
      <w:pPr>
        <w:ind w:left="5" w:right="3"/>
        <w:rPr>
          <w:rFonts w:hint="eastAsia"/>
        </w:rPr>
      </w:pPr>
      <w:r>
        <w:rPr>
          <w:rFonts w:hint="eastAsia"/>
        </w:rPr>
        <w:t>如果一个人藉着欺诈和不法手段潜入事工，却纯正地传扬福音，并按耶稣基督所设立的施行圣礼，相信他传道的民众仍然会得救；因为耶稣基督的判决是毫无例外的：凡信祂的，必得永生。</w:t>
      </w:r>
    </w:p>
    <w:p w14:paraId="74657FCF">
      <w:pPr>
        <w:ind w:left="5" w:right="3"/>
        <w:rPr>
          <w:rFonts w:hint="eastAsia"/>
        </w:rPr>
      </w:pPr>
    </w:p>
    <w:p w14:paraId="351B2277">
      <w:pPr>
        <w:ind w:left="5" w:right="3"/>
        <w:rPr>
          <w:rFonts w:hint="eastAsia"/>
        </w:rPr>
      </w:pPr>
      <w:r>
        <w:rPr>
          <w:rFonts w:hint="eastAsia"/>
        </w:rPr>
        <w:t>The Word of God does not lose its virtue in the mouth of a pastor admitted against proper forms, just as good seed does not change its nature or bear less fruit for being sown by a thief.</w:t>
      </w:r>
    </w:p>
    <w:p w14:paraId="275A8D3C">
      <w:pPr>
        <w:ind w:left="5" w:right="3"/>
        <w:rPr>
          <w:rFonts w:hint="eastAsia"/>
        </w:rPr>
      </w:pPr>
      <w:r>
        <w:rPr>
          <w:rFonts w:hint="eastAsia"/>
        </w:rPr>
        <w:t>上帝的话语，在一个违反正当形式而被接纳的牧师口中，并不失去其德能，正如好种子，被一个贼播种，其本性也不会改变，结的果子也不会减少。</w:t>
      </w:r>
    </w:p>
    <w:p w14:paraId="00E33E09">
      <w:pPr>
        <w:ind w:left="5" w:right="3"/>
        <w:rPr>
          <w:rFonts w:hint="eastAsia"/>
        </w:rPr>
      </w:pPr>
    </w:p>
    <w:p w14:paraId="67606E87">
      <w:pPr>
        <w:ind w:left="5" w:right="3"/>
        <w:rPr>
          <w:rFonts w:hint="eastAsia"/>
        </w:rPr>
      </w:pPr>
      <w:r>
        <w:rPr>
          <w:rFonts w:hint="eastAsia"/>
        </w:rPr>
        <w:t>As one may wear a suit of clothes without knowing whether the tailor was admitted to Tailors’ Hall, so one may profit from a man’s preaching without knowing whether he entered the office of pastor by proper and lawful means.</w:t>
      </w:r>
    </w:p>
    <w:p w14:paraId="52E8159D">
      <w:pPr>
        <w:ind w:left="5" w:right="3"/>
        <w:rPr>
          <w:rFonts w:hint="eastAsia"/>
        </w:rPr>
      </w:pPr>
      <w:r>
        <w:rPr>
          <w:rFonts w:hint="eastAsia"/>
        </w:rPr>
        <w:t>正如一个人可以穿一套衣服，而不知道裁缝是否被接纳进入裁缝行会，一个人也可以从一个人的讲道中得益，而不知道他是否是藉着正当合法的方式进入牧师职位的。</w:t>
      </w:r>
    </w:p>
    <w:p w14:paraId="262E6595">
      <w:pPr>
        <w:ind w:left="5" w:right="3"/>
        <w:rPr>
          <w:rFonts w:hint="eastAsia"/>
        </w:rPr>
      </w:pPr>
    </w:p>
    <w:p w14:paraId="4176B523">
      <w:pPr>
        <w:ind w:left="5" w:right="3"/>
        <w:rPr>
          <w:rFonts w:hint="eastAsia"/>
        </w:rPr>
      </w:pPr>
      <w:r>
        <w:rPr>
          <w:rFonts w:hint="eastAsia"/>
        </w:rPr>
        <w:t>The people are not accountable to God for the calling of their pastors but for adhering to false doctrines and partaking in sacrifices that God has not commanded.</w:t>
      </w:r>
    </w:p>
    <w:p w14:paraId="4FD44B89">
      <w:pPr>
        <w:ind w:left="5" w:right="3"/>
        <w:rPr>
          <w:rFonts w:hint="eastAsia"/>
        </w:rPr>
      </w:pPr>
      <w:r>
        <w:rPr>
          <w:rFonts w:hint="eastAsia"/>
        </w:rPr>
        <w:t>民众向上帝负责的，并非他们牧师的呼召，而是他们坚持错误的教义，并参与上帝未曾命令的献祭。</w:t>
      </w:r>
    </w:p>
    <w:p w14:paraId="1E7E79AA">
      <w:pPr>
        <w:ind w:left="5" w:right="3"/>
        <w:rPr>
          <w:rFonts w:hint="eastAsia"/>
        </w:rPr>
      </w:pPr>
    </w:p>
    <w:p w14:paraId="38F29B38">
      <w:pPr>
        <w:ind w:left="5" w:right="3"/>
        <w:rPr>
          <w:rFonts w:hint="eastAsia"/>
        </w:rPr>
      </w:pPr>
      <w:r>
        <w:rPr>
          <w:rFonts w:hint="eastAsia"/>
        </w:rPr>
        <w:t>Truly, if the people must know exactly what the succession of their pastors is, how long it has lasted, and whether it descends from the Apostles in an unbroken line of those occupying the same seat, they are excluded from all hope of salvation; since this cannot be known except by reading the Church Fathers and Greek and Latin histories, which the people do not understand.</w:t>
      </w:r>
    </w:p>
    <w:p w14:paraId="1B58F57E">
      <w:pPr>
        <w:ind w:left="5" w:right="3"/>
        <w:rPr>
          <w:rFonts w:hint="eastAsia"/>
        </w:rPr>
      </w:pPr>
      <w:r>
        <w:rPr>
          <w:rFonts w:hint="eastAsia"/>
        </w:rPr>
        <w:t>的确，如果民众必须确切地知道他们牧师的继承，其持续了多久，以及是否从使徒一脉相传，占据着同一个座位，他们就将被排除在所有救恩的盼望之外；因为这除非藉着阅读教父著作，以及希腊文和拉丁文的历史，否则是无法知道的，而民众对此一无所知。</w:t>
      </w:r>
    </w:p>
    <w:p w14:paraId="0785DA43">
      <w:pPr>
        <w:ind w:left="5" w:right="3"/>
        <w:rPr>
          <w:rFonts w:hint="eastAsia"/>
        </w:rPr>
      </w:pPr>
    </w:p>
    <w:p w14:paraId="2ABFC9DD">
      <w:pPr>
        <w:ind w:left="5" w:right="3"/>
        <w:rPr>
          <w:rFonts w:hint="eastAsia"/>
        </w:rPr>
      </w:pPr>
      <w:r>
        <w:rPr>
          <w:rFonts w:hint="eastAsia"/>
        </w:rPr>
        <w:t>And even if they did understand them, they would find disagreements among historians, gaps, and interruptions that leave readers uncertain.</w:t>
      </w:r>
    </w:p>
    <w:p w14:paraId="3AC48BF7">
      <w:pPr>
        <w:ind w:left="5" w:right="3"/>
        <w:rPr>
          <w:rFonts w:hint="eastAsia"/>
        </w:rPr>
      </w:pPr>
      <w:r>
        <w:rPr>
          <w:rFonts w:hint="eastAsia"/>
        </w:rPr>
        <w:t>即使他们理解了，他们也会在历史学家中发现分歧、空白和中断，使读者不确定。</w:t>
      </w:r>
    </w:p>
    <w:p w14:paraId="138761D1">
      <w:pPr>
        <w:ind w:left="5" w:right="3"/>
        <w:rPr>
          <w:rFonts w:hint="eastAsia"/>
        </w:rPr>
      </w:pPr>
    </w:p>
    <w:p w14:paraId="2AEB5315">
      <w:pPr>
        <w:ind w:left="5" w:right="3"/>
        <w:rPr>
          <w:rFonts w:hint="eastAsia"/>
        </w:rPr>
      </w:pPr>
      <w:r>
        <w:rPr>
          <w:rFonts w:hint="eastAsia"/>
        </w:rPr>
        <w:t>Therefore, Lydia the purple-seller, the people of Berea, and the three thousand Jews converted at Peter’s preaching did not inquire about Peter’s or Paul’s calling; nor did the eunuch of Queen Candace ask about Philip’s vocation and succession.</w:t>
      </w:r>
    </w:p>
    <w:p w14:paraId="5471F3A6">
      <w:pPr>
        <w:ind w:left="5" w:right="3"/>
        <w:rPr>
          <w:rFonts w:hint="eastAsia"/>
        </w:rPr>
      </w:pPr>
      <w:r>
        <w:rPr>
          <w:rFonts w:hint="eastAsia"/>
        </w:rPr>
        <w:t>因此，卖紫色布的吕底亚，庇哩亚的民众，以及彼得讲道时归信的三千犹太人，并未查问彼得或保罗的呼召；甘大基女王的太监也未问及腓力的呼召和继承。</w:t>
      </w:r>
    </w:p>
    <w:p w14:paraId="746B2CBA">
      <w:pPr>
        <w:ind w:left="5" w:right="3"/>
        <w:rPr>
          <w:rFonts w:hint="eastAsia"/>
        </w:rPr>
      </w:pPr>
    </w:p>
    <w:p w14:paraId="4435EE02">
      <w:pPr>
        <w:ind w:left="5" w:right="3"/>
        <w:rPr>
          <w:rFonts w:hint="eastAsia"/>
        </w:rPr>
      </w:pPr>
      <w:r>
        <w:rPr>
          <w:rFonts w:hint="eastAsia"/>
        </w:rPr>
        <w:t>But they believed their preaching because they proved it by Scripture, even though these preachers had neither succession nor an ordinary calling.</w:t>
      </w:r>
    </w:p>
    <w:p w14:paraId="5B4E6A52">
      <w:pPr>
        <w:ind w:left="5" w:right="3"/>
        <w:rPr>
          <w:rFonts w:hint="eastAsia"/>
        </w:rPr>
      </w:pPr>
      <w:r>
        <w:rPr>
          <w:rFonts w:hint="eastAsia"/>
        </w:rPr>
        <w:t>但他们相信他们的传道，因为他们用圣经来证明它，尽管这些传道人既无继承也无常规的呼召。</w:t>
      </w:r>
    </w:p>
    <w:p w14:paraId="4BCC5DD9">
      <w:pPr>
        <w:ind w:left="5" w:right="3"/>
        <w:rPr>
          <w:rFonts w:hint="eastAsia"/>
        </w:rPr>
      </w:pPr>
    </w:p>
    <w:p w14:paraId="280014F4">
      <w:pPr>
        <w:ind w:left="5" w:right="3"/>
        <w:rPr>
          <w:rFonts w:hint="eastAsia"/>
        </w:rPr>
      </w:pPr>
      <w:r>
        <w:rPr>
          <w:rFonts w:hint="eastAsia"/>
        </w:rPr>
        <w:t>This was enough for them to be saved.</w:t>
      </w:r>
    </w:p>
    <w:p w14:paraId="5FC9441C">
      <w:pPr>
        <w:ind w:left="5" w:right="3"/>
        <w:rPr>
          <w:rFonts w:hint="eastAsia"/>
        </w:rPr>
      </w:pPr>
      <w:r>
        <w:rPr>
          <w:rFonts w:hint="eastAsia"/>
        </w:rPr>
        <w:t>这对他们得救来说就够了。</w:t>
      </w:r>
    </w:p>
    <w:p w14:paraId="665D3B58">
      <w:pPr>
        <w:ind w:left="5" w:right="3"/>
        <w:rPr>
          <w:rFonts w:hint="eastAsia"/>
        </w:rPr>
      </w:pPr>
    </w:p>
    <w:p w14:paraId="6CE3B0A0">
      <w:pPr>
        <w:ind w:left="5" w:right="3"/>
        <w:rPr>
          <w:rFonts w:hint="eastAsia"/>
        </w:rPr>
      </w:pPr>
      <w:r>
        <w:rPr>
          <w:rFonts w:hint="eastAsia"/>
        </w:rPr>
        <w:t>From this, we gather two things.</w:t>
      </w:r>
    </w:p>
    <w:p w14:paraId="77E5DFE3">
      <w:pPr>
        <w:ind w:left="5" w:right="3"/>
        <w:rPr>
          <w:rFonts w:hint="eastAsia"/>
        </w:rPr>
      </w:pPr>
      <w:r>
        <w:rPr>
          <w:rFonts w:hint="eastAsia"/>
        </w:rPr>
        <w:t>由此，我们得出两件事。</w:t>
      </w:r>
    </w:p>
    <w:p w14:paraId="5B66DD90">
      <w:pPr>
        <w:ind w:left="5" w:right="3"/>
        <w:rPr>
          <w:rFonts w:hint="eastAsia"/>
        </w:rPr>
      </w:pPr>
    </w:p>
    <w:p w14:paraId="35F200BE">
      <w:pPr>
        <w:ind w:left="5" w:right="3"/>
        <w:rPr>
          <w:rFonts w:hint="eastAsia"/>
        </w:rPr>
      </w:pPr>
      <w:r>
        <w:rPr>
          <w:rFonts w:hint="eastAsia"/>
        </w:rPr>
        <w:t>First, in the Roman Church, the people are wrongly instructed; for their pastors hide from them the Holy Scripture, by which alone they might learn whether the office of Pope or priests was instituted by God.</w:t>
      </w:r>
    </w:p>
    <w:p w14:paraId="6BA55F1C">
      <w:pPr>
        <w:ind w:left="5" w:right="3"/>
        <w:rPr>
          <w:rFonts w:hint="eastAsia"/>
        </w:rPr>
      </w:pPr>
      <w:r>
        <w:rPr>
          <w:rFonts w:hint="eastAsia"/>
        </w:rPr>
        <w:t>第一，在罗马教会，民众被错误地教导；因为他们的牧师向他们隐藏圣经，唯独藉着圣经，他们才可能知道教皇或祭司的职分是否是上帝所设立的。</w:t>
      </w:r>
    </w:p>
    <w:p w14:paraId="6D5B963F">
      <w:pPr>
        <w:ind w:left="5" w:right="3"/>
        <w:rPr>
          <w:rFonts w:hint="eastAsia"/>
        </w:rPr>
      </w:pPr>
    </w:p>
    <w:p w14:paraId="5E935159">
      <w:pPr>
        <w:ind w:left="5" w:right="3"/>
        <w:rPr>
          <w:rFonts w:hint="eastAsia"/>
        </w:rPr>
      </w:pPr>
      <w:r>
        <w:rPr>
          <w:rFonts w:hint="eastAsia"/>
        </w:rPr>
        <w:t>Instead, they are taught to insist on the succession of seats and to question us about our calling.</w:t>
      </w:r>
    </w:p>
    <w:p w14:paraId="2BF3FB46">
      <w:pPr>
        <w:ind w:left="5" w:right="3"/>
        <w:rPr>
          <w:rFonts w:hint="eastAsia"/>
        </w:rPr>
      </w:pPr>
      <w:r>
        <w:rPr>
          <w:rFonts w:hint="eastAsia"/>
        </w:rPr>
        <w:t>相反，他们被教导要坚持教座的继承，并质疑我们的呼召。</w:t>
      </w:r>
    </w:p>
    <w:p w14:paraId="4CAF786B">
      <w:pPr>
        <w:ind w:left="5" w:right="3"/>
        <w:rPr>
          <w:rFonts w:hint="eastAsia"/>
        </w:rPr>
      </w:pPr>
    </w:p>
    <w:p w14:paraId="1AD66D0C">
      <w:pPr>
        <w:ind w:left="5" w:right="3"/>
        <w:rPr>
          <w:rFonts w:hint="eastAsia"/>
        </w:rPr>
      </w:pPr>
      <w:r>
        <w:rPr>
          <w:rFonts w:hint="eastAsia"/>
        </w:rPr>
        <w:t>What is necessary for salvation is hidden from them, while they are taught to inquire about what is unnecessary for them to know—things for which they will not be called to account before God.</w:t>
      </w:r>
    </w:p>
    <w:p w14:paraId="1281792F">
      <w:pPr>
        <w:ind w:left="5" w:right="3"/>
        <w:rPr>
          <w:rFonts w:hint="eastAsia"/>
        </w:rPr>
      </w:pPr>
      <w:r>
        <w:rPr>
          <w:rFonts w:hint="eastAsia"/>
        </w:rPr>
        <w:t>对救恩必要的事向他们隐藏了，他们却被教导去查问那些他们无需知道的事——那些事，他们在上帝面前是无需交账的。</w:t>
      </w:r>
    </w:p>
    <w:p w14:paraId="72CFB589">
      <w:pPr>
        <w:ind w:left="5" w:right="3"/>
        <w:rPr>
          <w:rFonts w:hint="eastAsia"/>
        </w:rPr>
      </w:pPr>
    </w:p>
    <w:p w14:paraId="6098BA08">
      <w:pPr>
        <w:ind w:left="5" w:right="3"/>
        <w:rPr>
          <w:rFonts w:hint="eastAsia"/>
        </w:rPr>
      </w:pPr>
      <w:r>
        <w:rPr>
          <w:rFonts w:hint="eastAsia"/>
        </w:rPr>
        <w:t>While they distract men with formalities, they conceal the doctrine of salvation from their eyes.</w:t>
      </w:r>
    </w:p>
    <w:p w14:paraId="40B2D670">
      <w:pPr>
        <w:ind w:left="5" w:right="3"/>
        <w:rPr>
          <w:rFonts w:hint="eastAsia"/>
        </w:rPr>
      </w:pPr>
      <w:r>
        <w:rPr>
          <w:rFonts w:hint="eastAsia"/>
        </w:rPr>
        <w:t>当他们用形式来分散人的注意力时，他们却将救恩的教义从他们眼前隐藏了。</w:t>
      </w:r>
    </w:p>
    <w:p w14:paraId="48CE3BFD">
      <w:pPr>
        <w:ind w:left="5" w:right="3"/>
        <w:rPr>
          <w:rFonts w:hint="eastAsia"/>
        </w:rPr>
      </w:pPr>
    </w:p>
    <w:p w14:paraId="0F0F81DD">
      <w:pPr>
        <w:ind w:left="5" w:right="3"/>
        <w:rPr>
          <w:rFonts w:hint="eastAsia"/>
        </w:rPr>
      </w:pPr>
      <w:r>
        <w:rPr>
          <w:rFonts w:hint="eastAsia"/>
        </w:rPr>
        <w:t>These poor people, fed with empty husks, content themselves with believing that their leaders hold the seats and possess an unbroken succession; but they are deprived of the means to know whether truth is taught in those seats.</w:t>
      </w:r>
    </w:p>
    <w:p w14:paraId="772EDC0A">
      <w:pPr>
        <w:ind w:left="5" w:right="3"/>
        <w:rPr>
          <w:rFonts w:hint="eastAsia"/>
        </w:rPr>
      </w:pPr>
      <w:r>
        <w:rPr>
          <w:rFonts w:hint="eastAsia"/>
        </w:rPr>
        <w:t>这些可怜的人，被空的糠秕喂养，满足于相信他们的领袖占据着教座，并拥有一个不间断的继承；但他们却被剥夺了认识真理是否在那些教座上传讲的方法。</w:t>
      </w:r>
    </w:p>
    <w:p w14:paraId="15657ABF">
      <w:pPr>
        <w:ind w:left="5" w:right="3"/>
        <w:rPr>
          <w:rFonts w:hint="eastAsia"/>
        </w:rPr>
      </w:pPr>
    </w:p>
    <w:p w14:paraId="47572693">
      <w:pPr>
        <w:ind w:left="5" w:right="3"/>
        <w:rPr>
          <w:rFonts w:hint="eastAsia"/>
        </w:rPr>
      </w:pPr>
      <w:r>
        <w:rPr>
          <w:rFonts w:hint="eastAsia"/>
        </w:rPr>
        <w:t>For this cannot be known except by comparing the doctrine preached to them with Scripture, as did the people of Berea, whom St. Luke praises for examining St. Paul’s preaching by Scripture—even though the Apostle’s miracles and holy eloquence seemed to give him authority enough.</w:t>
      </w:r>
    </w:p>
    <w:p w14:paraId="3CE5616D">
      <w:pPr>
        <w:ind w:left="5" w:right="3"/>
        <w:rPr>
          <w:rFonts w:hint="eastAsia"/>
        </w:rPr>
      </w:pPr>
      <w:r>
        <w:rPr>
          <w:rFonts w:hint="eastAsia"/>
        </w:rPr>
        <w:t>因为这除非藉着将向他们传讲的教义与圣经相比较，否则是无法知道的，正如庇哩亚人所做的，圣路加称赞他们用圣经来查考圣保罗的讲道——尽管使徒的神迹和神圣的口才似乎已给了他足够的权威。</w:t>
      </w:r>
    </w:p>
    <w:p w14:paraId="71288DBF">
      <w:pPr>
        <w:ind w:left="5" w:right="3"/>
        <w:rPr>
          <w:rFonts w:hint="eastAsia"/>
        </w:rPr>
      </w:pPr>
    </w:p>
    <w:p w14:paraId="0A97A44B">
      <w:pPr>
        <w:ind w:left="5" w:right="3"/>
        <w:rPr>
          <w:rFonts w:hint="eastAsia"/>
        </w:rPr>
      </w:pPr>
      <w:r>
        <w:rPr>
          <w:rFonts w:hint="eastAsia"/>
        </w:rPr>
        <w:t>Our second inference is that our complaints and accusations against the Roman Church are far stronger, of a higher nature, and better grounded than those of the Roman Church against us.</w:t>
      </w:r>
    </w:p>
    <w:p w14:paraId="6DB85D1C">
      <w:pPr>
        <w:ind w:left="5" w:right="3"/>
        <w:rPr>
          <w:rFonts w:hint="eastAsia"/>
        </w:rPr>
      </w:pPr>
      <w:r>
        <w:rPr>
          <w:rFonts w:hint="eastAsia"/>
        </w:rPr>
        <w:t>我们的第二个推论是，我们对罗马教会的抱怨和指控，远比罗马教会对我们的抱怨和指控更有力，性质更高，根基也更稳固。</w:t>
      </w:r>
    </w:p>
    <w:p w14:paraId="132A1CA6">
      <w:pPr>
        <w:ind w:left="5" w:right="3"/>
        <w:rPr>
          <w:rFonts w:hint="eastAsia"/>
        </w:rPr>
      </w:pPr>
    </w:p>
    <w:p w14:paraId="7AFF1DBA">
      <w:pPr>
        <w:ind w:left="5" w:right="3"/>
        <w:rPr>
          <w:rFonts w:hint="eastAsia"/>
        </w:rPr>
      </w:pPr>
      <w:r>
        <w:rPr>
          <w:rFonts w:hint="eastAsia"/>
        </w:rPr>
        <w:t>For the Roman Church does not reproach us by claiming that the charge of our Pastors is inherently evil, acknowledging that Jesus Christ has instituted Pastors in His Church to preach the Gospel and administer the Sacraments.</w:t>
      </w:r>
    </w:p>
    <w:p w14:paraId="4AB74936">
      <w:pPr>
        <w:ind w:left="5" w:right="3"/>
        <w:rPr>
          <w:rFonts w:hint="eastAsia"/>
        </w:rPr>
      </w:pPr>
      <w:r>
        <w:rPr>
          <w:rFonts w:hint="eastAsia"/>
        </w:rPr>
        <w:t>因为罗马教会并未指责我们说我们牧师的职分本质上是邪恶的，他们承认耶稣基督已在祂的教会中设立了牧师来传福音和施行圣礼。</w:t>
      </w:r>
    </w:p>
    <w:p w14:paraId="56FA1E21">
      <w:pPr>
        <w:ind w:left="5" w:right="3"/>
        <w:rPr>
          <w:rFonts w:hint="eastAsia"/>
        </w:rPr>
      </w:pPr>
    </w:p>
    <w:p w14:paraId="233FA3FE">
      <w:pPr>
        <w:ind w:left="5" w:right="3"/>
        <w:rPr>
          <w:rFonts w:hint="eastAsia"/>
        </w:rPr>
      </w:pPr>
      <w:r>
        <w:rPr>
          <w:rFonts w:hint="eastAsia"/>
        </w:rPr>
        <w:t>He who limits his office to these functions cannot be accused of holding an office invented by men.</w:t>
      </w:r>
    </w:p>
    <w:p w14:paraId="741BEE1D">
      <w:pPr>
        <w:ind w:left="5" w:right="3"/>
        <w:rPr>
          <w:rFonts w:hint="eastAsia"/>
        </w:rPr>
      </w:pPr>
      <w:r>
        <w:rPr>
          <w:rFonts w:hint="eastAsia"/>
        </w:rPr>
        <w:t>凡将他的职分限于这些功能的人，不能被指控持守一个人所发明的职分。</w:t>
      </w:r>
    </w:p>
    <w:p w14:paraId="64107963">
      <w:pPr>
        <w:ind w:left="5" w:right="3"/>
        <w:rPr>
          <w:rFonts w:hint="eastAsia"/>
        </w:rPr>
      </w:pPr>
    </w:p>
    <w:p w14:paraId="34FB5F87">
      <w:pPr>
        <w:ind w:left="5" w:right="3"/>
        <w:rPr>
          <w:rFonts w:hint="eastAsia"/>
        </w:rPr>
      </w:pPr>
      <w:r>
        <w:rPr>
          <w:rFonts w:hint="eastAsia"/>
        </w:rPr>
        <w:t>Only the Roman Church quarrels with us about formalities and about the means of entering into that office, accusing us of intruding without an ordinary calling and without any succession.</w:t>
      </w:r>
    </w:p>
    <w:p w14:paraId="0B78D694">
      <w:pPr>
        <w:ind w:left="5" w:right="3"/>
        <w:rPr>
          <w:rFonts w:hint="eastAsia"/>
        </w:rPr>
      </w:pPr>
      <w:r>
        <w:rPr>
          <w:rFonts w:hint="eastAsia"/>
        </w:rPr>
        <w:t>唯独罗马教会与我们争论形式问题，以及进入那个职位的方法，指控我们未经常规呼召和任何继承而擅自闯入。</w:t>
      </w:r>
    </w:p>
    <w:p w14:paraId="5AA01EE3">
      <w:pPr>
        <w:ind w:left="5" w:right="3"/>
        <w:rPr>
          <w:rFonts w:hint="eastAsia"/>
        </w:rPr>
      </w:pPr>
    </w:p>
    <w:p w14:paraId="6A53D366">
      <w:pPr>
        <w:ind w:left="5" w:right="3"/>
        <w:rPr>
          <w:rFonts w:hint="eastAsia"/>
        </w:rPr>
      </w:pPr>
      <w:r>
        <w:rPr>
          <w:rFonts w:hint="eastAsia"/>
        </w:rPr>
        <w:t>But we, disputing against the Roman Church, bring heavier accusations against them and stand on far higher grounds.</w:t>
      </w:r>
    </w:p>
    <w:p w14:paraId="792F4ED2">
      <w:pPr>
        <w:ind w:left="5" w:right="3"/>
        <w:rPr>
          <w:rFonts w:hint="eastAsia"/>
        </w:rPr>
      </w:pPr>
      <w:r>
        <w:rPr>
          <w:rFonts w:hint="eastAsia"/>
        </w:rPr>
        <w:t>但我们，与罗马教会争论时，对他们提出更重的指控，并站在远更高的立场上。</w:t>
      </w:r>
    </w:p>
    <w:p w14:paraId="75273EF3">
      <w:pPr>
        <w:ind w:left="5" w:right="3"/>
        <w:rPr>
          <w:rFonts w:hint="eastAsia"/>
        </w:rPr>
      </w:pPr>
    </w:p>
    <w:p w14:paraId="30B8ADE1">
      <w:pPr>
        <w:ind w:left="5" w:right="3"/>
        <w:rPr>
          <w:rFonts w:hint="eastAsia"/>
        </w:rPr>
      </w:pPr>
      <w:r>
        <w:rPr>
          <w:rFonts w:hint="eastAsia"/>
        </w:rPr>
        <w:t>For not only do we accuse Popes, Cardinals, Bishops, Priests, and Abbots of usurpation and of obtaining their office by sinister means, and of lacking lawful succession, but we question them about the primary and principal point necessary for salvation, which is the validity of their charges.</w:t>
      </w:r>
    </w:p>
    <w:p w14:paraId="5ED5B01F">
      <w:pPr>
        <w:ind w:left="5" w:right="3"/>
        <w:rPr>
          <w:rFonts w:hint="eastAsia"/>
        </w:rPr>
      </w:pPr>
      <w:r>
        <w:rPr>
          <w:rFonts w:hint="eastAsia"/>
        </w:rPr>
        <w:t>因为我们不仅指控教皇、枢机、主教、祭司和修道院长篡夺职位，并藉着邪恶的手段获得他们的职位，并且缺乏合法的继承，而且我们还就得救所必需的首要和主要问题，即他们职分的有效性，来质问他们。</w:t>
      </w:r>
    </w:p>
    <w:p w14:paraId="409AE4B5">
      <w:pPr>
        <w:ind w:left="5" w:right="3"/>
        <w:rPr>
          <w:rFonts w:hint="eastAsia"/>
        </w:rPr>
      </w:pPr>
    </w:p>
    <w:p w14:paraId="264E968F">
      <w:pPr>
        <w:ind w:left="5" w:right="3"/>
        <w:rPr>
          <w:rFonts w:hint="eastAsia"/>
        </w:rPr>
      </w:pPr>
      <w:r>
        <w:rPr>
          <w:rFonts w:hint="eastAsia"/>
        </w:rPr>
        <w:t>For we do not find in the Word of God that He ever instituted Popes or any successors of St. Peter in the office of Head of the Universal Church.</w:t>
      </w:r>
    </w:p>
    <w:p w14:paraId="6CDF9476">
      <w:pPr>
        <w:ind w:left="5" w:right="3"/>
        <w:rPr>
          <w:rFonts w:hint="eastAsia"/>
        </w:rPr>
      </w:pPr>
      <w:r>
        <w:rPr>
          <w:rFonts w:hint="eastAsia"/>
        </w:rPr>
        <w:t>因为我们在上帝的话语中找不到祂曾设立教皇，或任何圣彼得在普世教会元首职位上的继承人。</w:t>
      </w:r>
    </w:p>
    <w:p w14:paraId="54E5D90A">
      <w:pPr>
        <w:ind w:left="5" w:right="3"/>
        <w:rPr>
          <w:rFonts w:hint="eastAsia"/>
        </w:rPr>
      </w:pPr>
    </w:p>
    <w:p w14:paraId="23A8CE76">
      <w:pPr>
        <w:ind w:left="5" w:right="3"/>
        <w:rPr>
          <w:rFonts w:hint="eastAsia"/>
        </w:rPr>
      </w:pPr>
      <w:r>
        <w:rPr>
          <w:rFonts w:hint="eastAsia"/>
        </w:rPr>
        <w:t>And we say that every living head must have a body: whence it follows that if the Pope is head of the Church, we must say that the Church is the body of the Pope.</w:t>
      </w:r>
    </w:p>
    <w:p w14:paraId="2218FBE6">
      <w:pPr>
        <w:ind w:left="5" w:right="3"/>
        <w:rPr>
          <w:rFonts w:hint="eastAsia"/>
        </w:rPr>
      </w:pPr>
      <w:r>
        <w:rPr>
          <w:rFonts w:hint="eastAsia"/>
        </w:rPr>
        <w:t>我们说，每一个活的头都必须有一个身体：由此可见，如果教皇是教会的头，我们就必须说教会是教皇的身体。</w:t>
      </w:r>
    </w:p>
    <w:p w14:paraId="30FD7813">
      <w:pPr>
        <w:ind w:left="5" w:right="3"/>
        <w:rPr>
          <w:rFonts w:hint="eastAsia"/>
        </w:rPr>
      </w:pPr>
    </w:p>
    <w:p w14:paraId="6682E453">
      <w:pPr>
        <w:ind w:left="5" w:right="3"/>
        <w:rPr>
          <w:rFonts w:hint="eastAsia"/>
        </w:rPr>
      </w:pPr>
      <w:r>
        <w:rPr>
          <w:rFonts w:hint="eastAsia"/>
        </w:rPr>
        <w:t>Now Scripture calls the Church the body of Christ, not the body of the Pope.</w:t>
      </w:r>
    </w:p>
    <w:p w14:paraId="1E142C74">
      <w:pPr>
        <w:ind w:left="5" w:right="3"/>
        <w:rPr>
          <w:rFonts w:hint="eastAsia"/>
        </w:rPr>
      </w:pPr>
      <w:r>
        <w:rPr>
          <w:rFonts w:hint="eastAsia"/>
        </w:rPr>
        <w:t>而圣经称教会为基督的身体，而非教皇的身体。</w:t>
      </w:r>
    </w:p>
    <w:p w14:paraId="31E16E27">
      <w:pPr>
        <w:ind w:left="5" w:right="3"/>
        <w:rPr>
          <w:rFonts w:hint="eastAsia"/>
        </w:rPr>
      </w:pPr>
    </w:p>
    <w:p w14:paraId="00C768AE">
      <w:pPr>
        <w:ind w:left="5" w:right="3"/>
        <w:rPr>
          <w:rFonts w:hint="eastAsia"/>
        </w:rPr>
      </w:pPr>
      <w:r>
        <w:rPr>
          <w:rFonts w:hint="eastAsia"/>
        </w:rPr>
        <w:t>But that question shall be addressed hereafter.</w:t>
      </w:r>
    </w:p>
    <w:p w14:paraId="0BEEF68B">
      <w:pPr>
        <w:ind w:left="5" w:right="3"/>
        <w:rPr>
          <w:rFonts w:hint="eastAsia"/>
        </w:rPr>
      </w:pPr>
      <w:r>
        <w:rPr>
          <w:rFonts w:hint="eastAsia"/>
        </w:rPr>
        <w:t>但那个问题将在后面论述。</w:t>
      </w:r>
    </w:p>
    <w:p w14:paraId="7F93E24B">
      <w:pPr>
        <w:ind w:left="5" w:right="3"/>
        <w:rPr>
          <w:rFonts w:hint="eastAsia"/>
        </w:rPr>
      </w:pPr>
    </w:p>
    <w:p w14:paraId="1C133DA6">
      <w:pPr>
        <w:ind w:left="5" w:right="3"/>
        <w:rPr>
          <w:rFonts w:hint="eastAsia"/>
        </w:rPr>
      </w:pPr>
      <w:r>
        <w:rPr>
          <w:rFonts w:hint="eastAsia"/>
        </w:rPr>
        <w:t>Neither do we find in Scripture any mention of Cardinals.</w:t>
      </w:r>
    </w:p>
    <w:p w14:paraId="45AED9A6">
      <w:pPr>
        <w:ind w:left="5" w:right="3"/>
        <w:rPr>
          <w:rFonts w:hint="eastAsia"/>
        </w:rPr>
      </w:pPr>
      <w:r>
        <w:rPr>
          <w:rFonts w:hint="eastAsia"/>
        </w:rPr>
        <w:t>我们在圣经中也找不到任何提及枢机的地方。</w:t>
      </w:r>
    </w:p>
    <w:p w14:paraId="4678EC4A">
      <w:pPr>
        <w:ind w:left="5" w:right="3"/>
        <w:rPr>
          <w:rFonts w:hint="eastAsia"/>
        </w:rPr>
      </w:pPr>
    </w:p>
    <w:p w14:paraId="6F33F5A7">
      <w:pPr>
        <w:ind w:left="5" w:right="3"/>
        <w:rPr>
          <w:rFonts w:hint="eastAsia"/>
        </w:rPr>
      </w:pPr>
      <w:r>
        <w:rPr>
          <w:rFonts w:hint="eastAsia"/>
        </w:rPr>
        <w:t>The first author who speaks of them is Pope Gregory I, who wrote in the year 596.</w:t>
      </w:r>
    </w:p>
    <w:p w14:paraId="30E9CDE4">
      <w:pPr>
        <w:ind w:left="5" w:right="3"/>
        <w:rPr>
          <w:rFonts w:hint="eastAsia"/>
        </w:rPr>
      </w:pPr>
      <w:r>
        <w:rPr>
          <w:rFonts w:hint="eastAsia"/>
        </w:rPr>
        <w:t>第一个谈到他们的人是教皇格列高利一世，他写于公元596年。</w:t>
      </w:r>
    </w:p>
    <w:p w14:paraId="09BC3FAA">
      <w:pPr>
        <w:ind w:left="5" w:right="3"/>
        <w:rPr>
          <w:rFonts w:hint="eastAsia"/>
        </w:rPr>
      </w:pPr>
    </w:p>
    <w:p w14:paraId="526A9797">
      <w:pPr>
        <w:ind w:left="5" w:right="3"/>
        <w:rPr>
          <w:rFonts w:hint="eastAsia"/>
        </w:rPr>
      </w:pPr>
      <w:r>
        <w:rPr>
          <w:rFonts w:hint="eastAsia"/>
        </w:rPr>
        <w:t>For the Roman Council where that word is found is false and fabricated, as we shall show in the proper place.</w:t>
      </w:r>
    </w:p>
    <w:p w14:paraId="767D08FE">
      <w:pPr>
        <w:ind w:left="5" w:right="3"/>
        <w:rPr>
          <w:rFonts w:hint="eastAsia"/>
        </w:rPr>
      </w:pPr>
      <w:r>
        <w:rPr>
          <w:rFonts w:hint="eastAsia"/>
        </w:rPr>
        <w:t>因为找到那个词的罗马会议是虚假和捏造的，这一点我们将在适当的地方表明。</w:t>
      </w:r>
    </w:p>
    <w:p w14:paraId="365F936E">
      <w:pPr>
        <w:ind w:left="5" w:right="3"/>
        <w:rPr>
          <w:rFonts w:hint="eastAsia"/>
        </w:rPr>
      </w:pPr>
    </w:p>
    <w:p w14:paraId="7AEDEA06">
      <w:pPr>
        <w:ind w:left="5" w:right="3"/>
        <w:rPr>
          <w:rFonts w:hint="eastAsia"/>
        </w:rPr>
      </w:pPr>
      <w:r>
        <w:rPr>
          <w:rFonts w:hint="eastAsia"/>
        </w:rPr>
        <w:t>But in the time of that Gregory, to be a Cardinal Priest was nothing more than to be a Parson or Rector of a principal Parish.</w:t>
      </w:r>
    </w:p>
    <w:p w14:paraId="6FFD1639">
      <w:pPr>
        <w:ind w:left="5" w:right="3"/>
        <w:rPr>
          <w:rFonts w:hint="eastAsia"/>
        </w:rPr>
      </w:pPr>
      <w:r>
        <w:rPr>
          <w:rFonts w:hint="eastAsia"/>
        </w:rPr>
        <w:t>但在那位格列高利的时候，作一个枢机祭司无非是作一个主要教区的教区牧师或主任牧师。</w:t>
      </w:r>
    </w:p>
    <w:p w14:paraId="7C619EDD">
      <w:pPr>
        <w:ind w:left="5" w:right="3"/>
        <w:rPr>
          <w:rFonts w:hint="eastAsia"/>
        </w:rPr>
      </w:pPr>
    </w:p>
    <w:p w14:paraId="387F68A3">
      <w:pPr>
        <w:ind w:left="5" w:right="3"/>
        <w:rPr>
          <w:rFonts w:hint="eastAsia"/>
        </w:rPr>
      </w:pPr>
      <w:r>
        <w:rPr>
          <w:rFonts w:hint="eastAsia"/>
        </w:rPr>
        <w:t>Other archiepiscopal towns, such as Ravenna and Milan, had their Cardinals as well as Rome.</w:t>
      </w:r>
    </w:p>
    <w:p w14:paraId="46F2FFB1">
      <w:pPr>
        <w:ind w:left="5" w:right="3"/>
        <w:rPr>
          <w:rFonts w:hint="eastAsia"/>
        </w:rPr>
      </w:pPr>
      <w:r>
        <w:rPr>
          <w:rFonts w:hint="eastAsia"/>
        </w:rPr>
        <w:t>其他大主教区城镇，如拉文纳和米兰，也像罗马一样有他们的枢机。</w:t>
      </w:r>
    </w:p>
    <w:p w14:paraId="111E1A47">
      <w:pPr>
        <w:ind w:left="5" w:right="3"/>
        <w:rPr>
          <w:rFonts w:hint="eastAsia"/>
        </w:rPr>
      </w:pPr>
    </w:p>
    <w:p w14:paraId="40C3F8C3">
      <w:pPr>
        <w:ind w:left="5" w:right="3"/>
        <w:rPr>
          <w:rFonts w:hint="eastAsia"/>
        </w:rPr>
      </w:pPr>
      <w:r>
        <w:rPr>
          <w:rFonts w:hint="eastAsia"/>
        </w:rPr>
        <w:t>And Popes were elected not by a College of Cardinals but by the votes of the people and clergy.</w:t>
      </w:r>
    </w:p>
    <w:p w14:paraId="50475B08">
      <w:pPr>
        <w:ind w:left="5" w:right="3"/>
        <w:rPr>
          <w:rFonts w:hint="eastAsia"/>
        </w:rPr>
      </w:pPr>
      <w:r>
        <w:rPr>
          <w:rFonts w:hint="eastAsia"/>
        </w:rPr>
        <w:t>教皇的选举并非由枢机团，而是由民众和教士的投票。</w:t>
      </w:r>
    </w:p>
    <w:p w14:paraId="4628A42F">
      <w:pPr>
        <w:ind w:left="5" w:right="3"/>
        <w:rPr>
          <w:rFonts w:hint="eastAsia"/>
        </w:rPr>
      </w:pPr>
    </w:p>
    <w:p w14:paraId="645136B4">
      <w:pPr>
        <w:ind w:left="5" w:right="3"/>
        <w:rPr>
          <w:rFonts w:hint="eastAsia"/>
        </w:rPr>
      </w:pPr>
      <w:r>
        <w:rPr>
          <w:rFonts w:hint="eastAsia"/>
        </w:rPr>
        <w:t>At this time, they are Princes of the Universal Papal Church and have the right of making apotheoses or canonizations and to elect a Pope—a privilege which only a few ages ago was restricted to their own body.</w:t>
      </w:r>
    </w:p>
    <w:p w14:paraId="3C2D4365">
      <w:pPr>
        <w:ind w:left="5" w:right="3"/>
        <w:rPr>
          <w:rFonts w:hint="eastAsia"/>
        </w:rPr>
      </w:pPr>
      <w:r>
        <w:rPr>
          <w:rFonts w:hint="eastAsia"/>
        </w:rPr>
        <w:t>此时，他们是普世教皇教会的诸侯，并有权神化或封圣，以及选举教皇——这个特权仅仅几个世纪前还仅限于他们自己的团体。</w:t>
      </w:r>
    </w:p>
    <w:p w14:paraId="0A7EE6DD">
      <w:pPr>
        <w:ind w:left="5" w:right="3"/>
        <w:rPr>
          <w:rFonts w:hint="eastAsia"/>
        </w:rPr>
      </w:pPr>
    </w:p>
    <w:p w14:paraId="5EF38AA8">
      <w:pPr>
        <w:ind w:left="5" w:right="3"/>
        <w:rPr>
          <w:rFonts w:hint="eastAsia"/>
        </w:rPr>
      </w:pPr>
      <w:r>
        <w:rPr>
          <w:rFonts w:hint="eastAsia"/>
        </w:rPr>
        <w:t>In a word, there is nothing in that Court but what is of human invention.</w:t>
      </w:r>
    </w:p>
    <w:p w14:paraId="52114267">
      <w:pPr>
        <w:ind w:left="5" w:right="3"/>
        <w:rPr>
          <w:rFonts w:hint="eastAsia"/>
        </w:rPr>
      </w:pPr>
      <w:r>
        <w:rPr>
          <w:rFonts w:hint="eastAsia"/>
        </w:rPr>
        <w:t>一言以蔽之，那个法庭中，除了人的发明之外，别无他物。</w:t>
      </w:r>
    </w:p>
    <w:p w14:paraId="734D5DD8">
      <w:pPr>
        <w:ind w:left="5" w:right="3"/>
        <w:rPr>
          <w:rFonts w:hint="eastAsia"/>
        </w:rPr>
      </w:pPr>
    </w:p>
    <w:p w14:paraId="2A9F1CB6">
      <w:pPr>
        <w:ind w:left="5" w:right="3"/>
        <w:rPr>
          <w:rFonts w:hint="eastAsia"/>
        </w:rPr>
      </w:pPr>
      <w:r>
        <w:rPr>
          <w:rFonts w:hint="eastAsia"/>
        </w:rPr>
        <w:t>As for Bishops, their office is indeed good and holy in origin, but it has degenerated.</w:t>
      </w:r>
    </w:p>
    <w:p w14:paraId="2B84FF1D">
      <w:pPr>
        <w:ind w:left="5" w:right="3"/>
        <w:rPr>
          <w:rFonts w:hint="eastAsia"/>
        </w:rPr>
      </w:pPr>
      <w:r>
        <w:rPr>
          <w:rFonts w:hint="eastAsia"/>
        </w:rPr>
        <w:t>至于主教，他们的职分本质上是良善和神圣的，但它已堕落。</w:t>
      </w:r>
    </w:p>
    <w:p w14:paraId="21834716">
      <w:pPr>
        <w:ind w:left="5" w:right="3"/>
        <w:rPr>
          <w:rFonts w:hint="eastAsia"/>
        </w:rPr>
      </w:pPr>
    </w:p>
    <w:p w14:paraId="03152683">
      <w:pPr>
        <w:ind w:left="5" w:right="3"/>
        <w:rPr>
          <w:rFonts w:hint="eastAsia"/>
        </w:rPr>
      </w:pPr>
      <w:r>
        <w:rPr>
          <w:rFonts w:hint="eastAsia"/>
        </w:rPr>
        <w:t>Bishops, having become Princes of the Papal Empire, swear fealty and allegiance to it upon their reception, without any mention of their duty to God or His Word or of the virtues and functions which the Apostle requires in a Bishop; they obtain their positions by the favor of kings and receive letters of investiture from the Pope—a thing unknown to all antiquity.</w:t>
      </w:r>
    </w:p>
    <w:p w14:paraId="7F024A32">
      <w:pPr>
        <w:ind w:left="5" w:right="3"/>
        <w:rPr>
          <w:rFonts w:hint="eastAsia"/>
        </w:rPr>
      </w:pPr>
      <w:r>
        <w:rPr>
          <w:rFonts w:hint="eastAsia"/>
        </w:rPr>
        <w:t>主教们，已成为教皇帝国的诸侯，在他们就职时，向它宣誓效忠和顺服，却不提及他们对上帝或祂话语的责任，也不提及使徒在主教身上所要求的美德和职能；他们藉着君王的恩宠获得他们的职位，并从教皇那里接受授职书——这在所有古代都是闻所未闻的。</w:t>
      </w:r>
    </w:p>
    <w:p w14:paraId="2ABFB103">
      <w:pPr>
        <w:ind w:left="5" w:right="3"/>
        <w:rPr>
          <w:rFonts w:hint="eastAsia"/>
        </w:rPr>
      </w:pPr>
    </w:p>
    <w:p w14:paraId="3DC88367">
      <w:pPr>
        <w:ind w:left="5" w:right="3"/>
        <w:rPr>
          <w:rFonts w:hint="eastAsia"/>
        </w:rPr>
      </w:pPr>
      <w:r>
        <w:rPr>
          <w:rFonts w:hint="eastAsia"/>
        </w:rPr>
        <w:t>Likewise, the office of Priests, though good in its nature, has fallen from its purity.</w:t>
      </w:r>
    </w:p>
    <w:p w14:paraId="2C519D4C">
      <w:pPr>
        <w:ind w:left="5" w:right="3"/>
        <w:rPr>
          <w:rFonts w:hint="eastAsia"/>
        </w:rPr>
      </w:pPr>
      <w:r>
        <w:rPr>
          <w:rFonts w:hint="eastAsia"/>
        </w:rPr>
        <w:t>同样，祭司的职分，虽然其本质是良善的，却已从其纯洁中堕落了。</w:t>
      </w:r>
    </w:p>
    <w:p w14:paraId="6A7C1807">
      <w:pPr>
        <w:ind w:left="5" w:right="3"/>
        <w:rPr>
          <w:rFonts w:hint="eastAsia"/>
        </w:rPr>
      </w:pPr>
    </w:p>
    <w:p w14:paraId="7132C8F7">
      <w:pPr>
        <w:ind w:left="5" w:right="3"/>
        <w:rPr>
          <w:rFonts w:hint="eastAsia"/>
        </w:rPr>
      </w:pPr>
      <w:r>
        <w:rPr>
          <w:rFonts w:hint="eastAsia"/>
        </w:rPr>
        <w:t>For whereas the charge of a faithful Priest is to preach the Gospel and administer the Sacraments, now a man may be a Priest and never preach.</w:t>
      </w:r>
    </w:p>
    <w:p w14:paraId="3714A566">
      <w:pPr>
        <w:ind w:left="5" w:right="3"/>
        <w:rPr>
          <w:rFonts w:hint="eastAsia"/>
        </w:rPr>
      </w:pPr>
      <w:r>
        <w:rPr>
          <w:rFonts w:hint="eastAsia"/>
        </w:rPr>
        <w:t>因为一个忠信的祭司的职责是传福音和施行圣礼，而现在一个人可以作祭司却从不传道。</w:t>
      </w:r>
    </w:p>
    <w:p w14:paraId="37465457">
      <w:pPr>
        <w:ind w:left="5" w:right="3"/>
        <w:rPr>
          <w:rFonts w:hint="eastAsia"/>
        </w:rPr>
      </w:pPr>
    </w:p>
    <w:p w14:paraId="52414285">
      <w:pPr>
        <w:ind w:left="5" w:right="3"/>
        <w:rPr>
          <w:rFonts w:hint="eastAsia"/>
        </w:rPr>
      </w:pPr>
      <w:r>
        <w:rPr>
          <w:rFonts w:hint="eastAsia"/>
        </w:rPr>
        <w:t>The charge committed to him by the Bishop while he anoints him and places the pix and chalice in his hands is to sacrifice the body of Jesus Christ for the living and the dead—a priesthood whose institution is not found in the Word of God, nor is there any mention of it in Holy Scripture.</w:t>
      </w:r>
    </w:p>
    <w:p w14:paraId="382F4D5F">
      <w:pPr>
        <w:ind w:left="5" w:right="3"/>
        <w:rPr>
          <w:rFonts w:hint="eastAsia"/>
        </w:rPr>
      </w:pPr>
      <w:r>
        <w:rPr>
          <w:rFonts w:hint="eastAsia"/>
        </w:rPr>
        <w:t>主教在膏抹他并将圣体盒和圣杯放在他手中时，托付给他的职责是为活人和死人献祭耶稣基督的身体——这种祭司职分，其设立在上帝的话语中找不到，圣经中也未曾提及。</w:t>
      </w:r>
    </w:p>
    <w:p w14:paraId="6AD04B1F">
      <w:pPr>
        <w:ind w:left="5" w:right="3"/>
        <w:rPr>
          <w:rFonts w:hint="eastAsia"/>
        </w:rPr>
      </w:pPr>
    </w:p>
    <w:p w14:paraId="6785CF5F">
      <w:pPr>
        <w:ind w:left="5" w:right="3"/>
        <w:rPr>
          <w:rFonts w:hint="eastAsia"/>
        </w:rPr>
      </w:pPr>
      <w:r>
        <w:rPr>
          <w:rFonts w:hint="eastAsia"/>
        </w:rPr>
        <w:t>Here then we have a great advantage over our adversaries; for we accuse them of having overthrown the Christian religion by forging other charges in the Church than those which Christ has instituted, and changing the nature of those which He instituted.</w:t>
      </w:r>
    </w:p>
    <w:p w14:paraId="41DE9410">
      <w:pPr>
        <w:ind w:left="5" w:right="3"/>
        <w:rPr>
          <w:rFonts w:hint="eastAsia"/>
        </w:rPr>
      </w:pPr>
      <w:r>
        <w:rPr>
          <w:rFonts w:hint="eastAsia"/>
        </w:rPr>
        <w:t>那么，我们在此对我们的对手有很大的优势；因为我们指控他们，藉着在教会中捏造了基督所设立之外的其他职分，并改变了祂所设立之职分的性质，而颠覆了基督教。</w:t>
      </w:r>
    </w:p>
    <w:p w14:paraId="2118D7F7">
      <w:pPr>
        <w:ind w:left="5" w:right="3"/>
        <w:rPr>
          <w:rFonts w:hint="eastAsia"/>
        </w:rPr>
      </w:pPr>
    </w:p>
    <w:p w14:paraId="4618212F">
      <w:pPr>
        <w:ind w:left="5" w:right="3"/>
        <w:rPr>
          <w:rFonts w:hint="eastAsia"/>
        </w:rPr>
      </w:pPr>
      <w:r>
        <w:rPr>
          <w:rFonts w:hint="eastAsia"/>
        </w:rPr>
        <w:t>But they, acknowledging the office of our pastors to be good in its nature, accuse us only of violating the forms and of want of succession.</w:t>
      </w:r>
    </w:p>
    <w:p w14:paraId="3696EDE0">
      <w:pPr>
        <w:ind w:left="5" w:right="3"/>
        <w:rPr>
          <w:rFonts w:hint="eastAsia"/>
        </w:rPr>
      </w:pPr>
      <w:r>
        <w:rPr>
          <w:rFonts w:hint="eastAsia"/>
        </w:rPr>
        <w:t>但他们，承认我们牧师的职分本质上是良善的，却只指控我们违背了形式和缺乏继承。</w:t>
      </w:r>
    </w:p>
    <w:p w14:paraId="6381E93A">
      <w:pPr>
        <w:ind w:left="5" w:right="3"/>
        <w:rPr>
          <w:rFonts w:hint="eastAsia"/>
        </w:rPr>
      </w:pPr>
    </w:p>
    <w:p w14:paraId="6B2B8B2E">
      <w:pPr>
        <w:ind w:left="5" w:right="3"/>
        <w:rPr>
          <w:rFonts w:hint="eastAsia"/>
        </w:rPr>
      </w:pPr>
      <w:r>
        <w:rPr>
          <w:rFonts w:hint="eastAsia"/>
        </w:rPr>
        <w:t>We set their crimes before their eyes, and they, upon that, question our commission.</w:t>
      </w:r>
    </w:p>
    <w:p w14:paraId="0C22E620">
      <w:pPr>
        <w:ind w:left="5" w:right="3"/>
        <w:rPr>
          <w:rFonts w:hint="eastAsia"/>
        </w:rPr>
      </w:pPr>
      <w:r>
        <w:rPr>
          <w:rFonts w:hint="eastAsia"/>
        </w:rPr>
        <w:t>我们将他们的罪行摆在他们眼前，他们却因此质疑我们的使命。</w:t>
      </w:r>
    </w:p>
    <w:p w14:paraId="148C518B">
      <w:pPr>
        <w:ind w:left="5" w:right="3"/>
        <w:rPr>
          <w:rFonts w:hint="eastAsia"/>
        </w:rPr>
      </w:pPr>
    </w:p>
    <w:p w14:paraId="35292E0F">
      <w:pPr>
        <w:ind w:left="5" w:right="3"/>
        <w:rPr>
          <w:rFonts w:hint="eastAsia"/>
        </w:rPr>
      </w:pPr>
      <w:r>
        <w:rPr>
          <w:rFonts w:hint="eastAsia"/>
        </w:rPr>
        <w:t>Our accusation is of the ground and essence of faith, and is a point necessary to salvation.</w:t>
      </w:r>
    </w:p>
    <w:p w14:paraId="596C3445">
      <w:pPr>
        <w:ind w:left="5" w:right="3"/>
        <w:rPr>
          <w:rFonts w:hint="eastAsia"/>
        </w:rPr>
      </w:pPr>
      <w:r>
        <w:rPr>
          <w:rFonts w:hint="eastAsia"/>
        </w:rPr>
        <w:t>我们的指控关乎信仰的根基和本质，是得救所必需的一点。</w:t>
      </w:r>
    </w:p>
    <w:p w14:paraId="505D0080">
      <w:pPr>
        <w:ind w:left="5" w:right="3"/>
        <w:rPr>
          <w:rFonts w:hint="eastAsia"/>
        </w:rPr>
      </w:pPr>
    </w:p>
    <w:p w14:paraId="02603D31">
      <w:pPr>
        <w:ind w:left="5" w:right="3"/>
        <w:rPr>
          <w:rFonts w:hint="eastAsia"/>
        </w:rPr>
      </w:pPr>
      <w:r>
        <w:rPr>
          <w:rFonts w:hint="eastAsia"/>
        </w:rPr>
        <w:t>Their accusation is a point of history and of Church discipline, which is of no necessity to salvation.</w:t>
      </w:r>
    </w:p>
    <w:p w14:paraId="3D376498">
      <w:pPr>
        <w:ind w:left="5" w:right="3"/>
        <w:rPr>
          <w:rFonts w:hint="eastAsia"/>
        </w:rPr>
      </w:pPr>
      <w:r>
        <w:rPr>
          <w:rFonts w:hint="eastAsia"/>
        </w:rPr>
        <w:t>他们的指控是一个历史和教会纪律的问题，对得救并非必要。</w:t>
      </w:r>
    </w:p>
    <w:p w14:paraId="0DEC30FA">
      <w:pPr>
        <w:ind w:left="5" w:right="3"/>
        <w:rPr>
          <w:rFonts w:hint="eastAsia"/>
        </w:rPr>
      </w:pPr>
    </w:p>
    <w:p w14:paraId="0628ED3B">
      <w:pPr>
        <w:ind w:left="5" w:right="3"/>
        <w:rPr>
          <w:rFonts w:hint="eastAsia"/>
        </w:rPr>
      </w:pPr>
      <w:r>
        <w:rPr>
          <w:rFonts w:hint="eastAsia"/>
        </w:rPr>
        <w:t>Such then is the quarrel between us, as if a woman should accuse another woman of adultery, and that other woman in revenge should reproach her for having a high nose.</w:t>
      </w:r>
    </w:p>
    <w:p w14:paraId="4715E1B6">
      <w:pPr>
        <w:ind w:left="5" w:right="3"/>
        <w:rPr>
          <w:rFonts w:hint="eastAsia"/>
        </w:rPr>
      </w:pPr>
      <w:r>
        <w:rPr>
          <w:rFonts w:hint="eastAsia"/>
        </w:rPr>
        <w:t>那么，我们之间的争吵，就好像一个女人指控另一个女人通奸，而那个女人为报复，却责备她鼻子高。</w:t>
      </w:r>
    </w:p>
    <w:p w14:paraId="056A01ED">
      <w:pPr>
        <w:ind w:left="5" w:right="3"/>
        <w:rPr>
          <w:rFonts w:hint="eastAsia"/>
        </w:rPr>
      </w:pPr>
    </w:p>
    <w:p w14:paraId="09B263E5">
      <w:pPr>
        <w:ind w:left="5" w:right="3"/>
        <w:rPr>
          <w:rFonts w:hint="eastAsia"/>
        </w:rPr>
      </w:pPr>
      <w:r>
        <w:rPr>
          <w:rFonts w:hint="eastAsia"/>
        </w:rPr>
        <w:t>Yet let us see with what forms the Church of Rome admits her pastors, and especially what is the Pope’s succession; for bishops and priests are not held such but inasmuch as the Pope approves of them: and upon that chair, an infinite multitude of miters and hats are hanging.</w:t>
      </w:r>
    </w:p>
    <w:p w14:paraId="67565C6B">
      <w:pPr>
        <w:ind w:left="5" w:right="3"/>
        <w:rPr>
          <w:rFonts w:hint="eastAsia"/>
        </w:rPr>
      </w:pPr>
      <w:r>
        <w:rPr>
          <w:rFonts w:hint="eastAsia"/>
        </w:rPr>
        <w:t>然而，让我们看看罗马教会以何种形式接纳她的牧师，特别是教皇的继承是什么；因为主教和祭司，除非教皇批准，否则不被视为如此：而在那个教座上，挂着无数的主教冠和帽子。</w:t>
      </w:r>
    </w:p>
    <w:p w14:paraId="1A0D87C5">
      <w:pPr>
        <w:ind w:left="5" w:right="3"/>
        <w:rPr>
          <w:rFonts w:hint="eastAsia"/>
        </w:rPr>
      </w:pPr>
    </w:p>
    <w:p w14:paraId="507298E4">
      <w:pPr>
        <w:ind w:left="5" w:right="3"/>
        <w:rPr>
          <w:rFonts w:hint="eastAsia"/>
        </w:rPr>
      </w:pPr>
      <w:r>
        <w:rPr>
          <w:rFonts w:hint="eastAsia"/>
        </w:rPr>
        <w:t>CHAP. 36. That the Popes have a false title, and without any Word of God, to the succession of St. Peter in the charge of head of the Universal Church, and that such a charge is not grounded in God’s ordinance.</w:t>
      </w:r>
    </w:p>
    <w:p w14:paraId="645CC1A4">
      <w:pPr>
        <w:ind w:left="5" w:right="3"/>
        <w:rPr>
          <w:rFonts w:hint="eastAsia"/>
        </w:rPr>
      </w:pPr>
      <w:r>
        <w:rPr>
          <w:rFonts w:hint="eastAsia"/>
        </w:rPr>
        <w:t>第36章. 论教皇继承圣彼得为普世教会元首之职衔乃虚假，且毫无上帝之道为据，此职分亦非基于上帝的定例。</w:t>
      </w:r>
    </w:p>
    <w:p w14:paraId="109BBAFF">
      <w:pPr>
        <w:ind w:left="5" w:right="3"/>
        <w:rPr>
          <w:rFonts w:hint="eastAsia"/>
        </w:rPr>
      </w:pPr>
    </w:p>
    <w:p w14:paraId="17ACEF35">
      <w:pPr>
        <w:ind w:left="5" w:right="3"/>
        <w:rPr>
          <w:rFonts w:hint="eastAsia"/>
        </w:rPr>
      </w:pPr>
      <w:r>
        <w:rPr>
          <w:rFonts w:hint="eastAsia"/>
        </w:rPr>
        <w:t>T</w:t>
      </w:r>
    </w:p>
    <w:p w14:paraId="3919B25F">
      <w:pPr>
        <w:ind w:left="5" w:right="3"/>
        <w:rPr>
          <w:rFonts w:hint="eastAsia"/>
        </w:rPr>
      </w:pPr>
      <w:r>
        <w:rPr>
          <w:rFonts w:hint="eastAsia"/>
        </w:rPr>
        <w:t>o begin at the source: If St. Peter had no successor in his apostleship or in the charge of head of the Universal Church, then Popes falsely boast of that succession.</w:t>
      </w:r>
    </w:p>
    <w:p w14:paraId="00E314B6">
      <w:pPr>
        <w:ind w:left="5" w:right="3"/>
        <w:rPr>
          <w:rFonts w:hint="eastAsia"/>
        </w:rPr>
      </w:pPr>
      <w:r>
        <w:rPr>
          <w:rFonts w:hint="eastAsia"/>
        </w:rPr>
        <w:t>从源头说起：如果圣彼得在他的使徒职位上，或在普世教会元首的职分上，没有继承人，那么教皇们就虚假地夸耀那种继承。</w:t>
      </w:r>
    </w:p>
    <w:p w14:paraId="08065CEE">
      <w:pPr>
        <w:ind w:left="5" w:right="3"/>
        <w:rPr>
          <w:rFonts w:hint="eastAsia"/>
        </w:rPr>
      </w:pPr>
    </w:p>
    <w:p w14:paraId="0B1B443B">
      <w:pPr>
        <w:ind w:left="5" w:right="3"/>
        <w:rPr>
          <w:rFonts w:hint="eastAsia"/>
        </w:rPr>
      </w:pPr>
      <w:r>
        <w:rPr>
          <w:rFonts w:hint="eastAsia"/>
        </w:rPr>
        <w:t>Upon that we insist often, but can get no answer.</w:t>
      </w:r>
    </w:p>
    <w:p w14:paraId="1D4A0E2F">
      <w:pPr>
        <w:ind w:left="5" w:right="3"/>
        <w:rPr>
          <w:rFonts w:hint="eastAsia"/>
        </w:rPr>
      </w:pPr>
      <w:r>
        <w:rPr>
          <w:rFonts w:hint="eastAsia"/>
        </w:rPr>
        <w:t>对此我们常常坚持，却得不到任何回答。</w:t>
      </w:r>
    </w:p>
    <w:p w14:paraId="49A325BE">
      <w:pPr>
        <w:ind w:left="5" w:right="3"/>
        <w:rPr>
          <w:rFonts w:hint="eastAsia"/>
        </w:rPr>
      </w:pPr>
    </w:p>
    <w:p w14:paraId="7268AD5C">
      <w:pPr>
        <w:ind w:left="5" w:right="3"/>
        <w:rPr>
          <w:rFonts w:hint="eastAsia"/>
        </w:rPr>
      </w:pPr>
      <w:r>
        <w:rPr>
          <w:rFonts w:hint="eastAsia"/>
        </w:rPr>
        <w:t>Let our adversaries say if they can, where and when God has appointed successors to St. Peter in his apostleship or in his headship over the Universal Church.</w:t>
      </w:r>
    </w:p>
    <w:p w14:paraId="2FF24850">
      <w:pPr>
        <w:ind w:left="5" w:right="3"/>
        <w:rPr>
          <w:rFonts w:hint="eastAsia"/>
        </w:rPr>
      </w:pPr>
      <w:r>
        <w:rPr>
          <w:rFonts w:hint="eastAsia"/>
        </w:rPr>
        <w:t>让我们的对手若能，就说出，上帝在何时何地指定了圣彼得在他的使徒职位上，或在他对普世教会的元首地位上的继承人。</w:t>
      </w:r>
    </w:p>
    <w:p w14:paraId="5A486517">
      <w:pPr>
        <w:ind w:left="5" w:right="3"/>
        <w:rPr>
          <w:rFonts w:hint="eastAsia"/>
        </w:rPr>
      </w:pPr>
    </w:p>
    <w:p w14:paraId="75A4C019">
      <w:pPr>
        <w:ind w:left="5" w:right="3"/>
        <w:rPr>
          <w:rFonts w:hint="eastAsia"/>
        </w:rPr>
      </w:pPr>
      <w:r>
        <w:rPr>
          <w:rFonts w:hint="eastAsia"/>
        </w:rPr>
        <w:t>For such a succession can have no place if God has not instituted it.</w:t>
      </w:r>
    </w:p>
    <w:p w14:paraId="350DAA25">
      <w:pPr>
        <w:ind w:left="5" w:right="3"/>
        <w:rPr>
          <w:rFonts w:hint="eastAsia"/>
        </w:rPr>
      </w:pPr>
      <w:r>
        <w:rPr>
          <w:rFonts w:hint="eastAsia"/>
        </w:rPr>
        <w:t>因为如果上帝没有设立那样的继承，它就无从存在。</w:t>
      </w:r>
    </w:p>
    <w:p w14:paraId="1B2D51A1">
      <w:pPr>
        <w:ind w:left="5" w:right="3"/>
        <w:rPr>
          <w:rFonts w:hint="eastAsia"/>
        </w:rPr>
      </w:pPr>
    </w:p>
    <w:p w14:paraId="282FB474">
      <w:pPr>
        <w:ind w:left="5" w:right="3"/>
        <w:rPr>
          <w:rFonts w:hint="eastAsia"/>
        </w:rPr>
      </w:pPr>
      <w:r>
        <w:rPr>
          <w:rFonts w:hint="eastAsia"/>
        </w:rPr>
        <w:t>But about that, there is not one word in God’s Word.</w:t>
      </w:r>
    </w:p>
    <w:p w14:paraId="11B872DF">
      <w:pPr>
        <w:ind w:left="5" w:right="3"/>
        <w:rPr>
          <w:rFonts w:hint="eastAsia"/>
        </w:rPr>
      </w:pPr>
      <w:r>
        <w:rPr>
          <w:rFonts w:hint="eastAsia"/>
        </w:rPr>
        <w:t>但关于那一点，在上帝的话语中，一个字也没有。</w:t>
      </w:r>
    </w:p>
    <w:p w14:paraId="44DDCD91">
      <w:pPr>
        <w:ind w:left="5" w:right="3"/>
        <w:rPr>
          <w:rFonts w:hint="eastAsia"/>
        </w:rPr>
      </w:pPr>
    </w:p>
    <w:p w14:paraId="0A77E662">
      <w:pPr>
        <w:ind w:left="5" w:right="3"/>
        <w:rPr>
          <w:rFonts w:hint="eastAsia"/>
        </w:rPr>
      </w:pPr>
      <w:r>
        <w:rPr>
          <w:rFonts w:hint="eastAsia"/>
        </w:rPr>
        <w:t>Thus Aaron had successors in his charge of high priest because God had instituted it in His Law.</w:t>
      </w:r>
    </w:p>
    <w:p w14:paraId="53E59C30">
      <w:pPr>
        <w:ind w:left="5" w:right="3"/>
        <w:rPr>
          <w:rFonts w:hint="eastAsia"/>
        </w:rPr>
      </w:pPr>
      <w:r>
        <w:rPr>
          <w:rFonts w:hint="eastAsia"/>
        </w:rPr>
        <w:t>因此，亚伦在他的大祭司职分上有继承人，因为上帝已在祂的律法中设立了它。</w:t>
      </w:r>
    </w:p>
    <w:p w14:paraId="6860741D">
      <w:pPr>
        <w:ind w:left="5" w:right="3"/>
        <w:rPr>
          <w:rFonts w:hint="eastAsia"/>
        </w:rPr>
      </w:pPr>
    </w:p>
    <w:p w14:paraId="4FF2FE19">
      <w:pPr>
        <w:ind w:left="5" w:right="3"/>
        <w:rPr>
          <w:rFonts w:hint="eastAsia"/>
        </w:rPr>
      </w:pPr>
      <w:r>
        <w:rPr>
          <w:rFonts w:hint="eastAsia"/>
        </w:rPr>
        <w:t>But Moses, being prince, lawgiver, and priest, had no successor in those joint qualities because God had instituted none.</w:t>
      </w:r>
    </w:p>
    <w:p w14:paraId="6D441AEC">
      <w:pPr>
        <w:ind w:left="5" w:right="3"/>
        <w:rPr>
          <w:rFonts w:hint="eastAsia"/>
        </w:rPr>
      </w:pPr>
      <w:r>
        <w:rPr>
          <w:rFonts w:hint="eastAsia"/>
        </w:rPr>
        <w:t>但摩西，身为君王、立法者和祭司，在那联合的职分上没有继承人，因为上帝并未设立。</w:t>
      </w:r>
    </w:p>
    <w:p w14:paraId="7C1EBDEC">
      <w:pPr>
        <w:ind w:left="5" w:right="3"/>
        <w:rPr>
          <w:rFonts w:hint="eastAsia"/>
        </w:rPr>
      </w:pPr>
    </w:p>
    <w:p w14:paraId="581AC5CB">
      <w:pPr>
        <w:ind w:left="5" w:right="3"/>
        <w:rPr>
          <w:rFonts w:hint="eastAsia"/>
        </w:rPr>
      </w:pPr>
      <w:r>
        <w:rPr>
          <w:rFonts w:hint="eastAsia"/>
        </w:rPr>
        <w:t>John the Baptist had no successor.</w:t>
      </w:r>
    </w:p>
    <w:p w14:paraId="7D3E5AA5">
      <w:pPr>
        <w:ind w:left="5" w:right="3"/>
        <w:rPr>
          <w:rFonts w:hint="eastAsia"/>
        </w:rPr>
      </w:pPr>
      <w:r>
        <w:rPr>
          <w:rFonts w:hint="eastAsia"/>
        </w:rPr>
        <w:t>施洗约翰没有继承人。</w:t>
      </w:r>
    </w:p>
    <w:p w14:paraId="73D6EC02">
      <w:pPr>
        <w:ind w:left="5" w:right="3"/>
        <w:rPr>
          <w:rFonts w:hint="eastAsia"/>
        </w:rPr>
      </w:pPr>
    </w:p>
    <w:p w14:paraId="6B7E2828">
      <w:pPr>
        <w:ind w:left="5" w:right="3"/>
        <w:rPr>
          <w:rFonts w:hint="eastAsia"/>
        </w:rPr>
      </w:pPr>
      <w:r>
        <w:rPr>
          <w:rFonts w:hint="eastAsia"/>
        </w:rPr>
        <w:t>None succeeded in the apostleship of St. John, St. Paul, and the other apostles because Christ did not command it and spoke never a word about that.</w:t>
      </w:r>
    </w:p>
    <w:p w14:paraId="63159A86">
      <w:pPr>
        <w:ind w:left="5" w:right="3"/>
        <w:rPr>
          <w:rFonts w:hint="eastAsia"/>
        </w:rPr>
      </w:pPr>
      <w:r>
        <w:rPr>
          <w:rFonts w:hint="eastAsia"/>
        </w:rPr>
        <w:t>圣约翰、圣保罗和其他使徒的使徒职位都没有人继承，因为基督没有命令，也从未就此事说过一句话。</w:t>
      </w:r>
    </w:p>
    <w:p w14:paraId="72DC1385">
      <w:pPr>
        <w:ind w:left="5" w:right="3"/>
        <w:rPr>
          <w:rFonts w:hint="eastAsia"/>
        </w:rPr>
      </w:pPr>
    </w:p>
    <w:p w14:paraId="22A88F6F">
      <w:pPr>
        <w:ind w:left="5" w:right="3"/>
        <w:rPr>
          <w:rFonts w:hint="eastAsia"/>
        </w:rPr>
      </w:pPr>
      <w:r>
        <w:rPr>
          <w:rFonts w:hint="eastAsia"/>
        </w:rPr>
        <w:t>That succession then in Peter’s primacy is imaginary and a human invention.</w:t>
      </w:r>
    </w:p>
    <w:p w14:paraId="624B139D">
      <w:pPr>
        <w:ind w:left="5" w:right="3"/>
        <w:rPr>
          <w:rFonts w:hint="eastAsia"/>
        </w:rPr>
      </w:pPr>
      <w:r>
        <w:rPr>
          <w:rFonts w:hint="eastAsia"/>
        </w:rPr>
        <w:t>那么，在彼得首位上的那种继承是虚构的，是人的发明。</w:t>
      </w:r>
    </w:p>
    <w:p w14:paraId="49F0753D">
      <w:pPr>
        <w:ind w:left="5" w:right="3"/>
        <w:rPr>
          <w:rFonts w:hint="eastAsia"/>
        </w:rPr>
      </w:pPr>
    </w:p>
    <w:p w14:paraId="00418F7D">
      <w:pPr>
        <w:ind w:left="5" w:right="3"/>
        <w:rPr>
          <w:rFonts w:hint="eastAsia"/>
        </w:rPr>
      </w:pPr>
      <w:r>
        <w:rPr>
          <w:rFonts w:hint="eastAsia"/>
        </w:rPr>
        <w:t>We find indeed in Scripture that the apostles, going from place to place preaching the Gospel, would appoint pastors and presbyters in every town where they passed, and those pastors were successors of the apostles in the government of those particular churches.</w:t>
      </w:r>
    </w:p>
    <w:p w14:paraId="4623BFE5">
      <w:pPr>
        <w:ind w:left="5" w:right="3"/>
        <w:rPr>
          <w:rFonts w:hint="eastAsia"/>
        </w:rPr>
      </w:pPr>
      <w:r>
        <w:rPr>
          <w:rFonts w:hint="eastAsia"/>
        </w:rPr>
        <w:t>我们的确在圣经中发现，使徒们，从一地到另一地传福音，会在他们经过的每个城镇设立牧师和长老，那些牧师就是使徒们在治理那些特定教会上的继承人。</w:t>
      </w:r>
    </w:p>
    <w:p w14:paraId="2271E7F0">
      <w:pPr>
        <w:ind w:left="5" w:right="3"/>
        <w:rPr>
          <w:rFonts w:hint="eastAsia"/>
        </w:rPr>
      </w:pPr>
    </w:p>
    <w:p w14:paraId="750D37A6">
      <w:pPr>
        <w:ind w:left="5" w:right="3"/>
        <w:rPr>
          <w:rFonts w:hint="eastAsia"/>
        </w:rPr>
      </w:pPr>
      <w:r>
        <w:rPr>
          <w:rFonts w:hint="eastAsia"/>
        </w:rPr>
        <w:t>Neither must we doubt that if Peter ever was at Rome, he established pastors there to succeed him in the conduct of the Church of Rome.</w:t>
      </w:r>
    </w:p>
    <w:p w14:paraId="404C3EA2">
      <w:pPr>
        <w:ind w:left="5" w:right="3"/>
        <w:rPr>
          <w:rFonts w:hint="eastAsia"/>
        </w:rPr>
      </w:pPr>
      <w:r>
        <w:rPr>
          <w:rFonts w:hint="eastAsia"/>
        </w:rPr>
        <w:t>我们也不应怀疑，如果彼得曾到过罗马，他必在那里设立了牧师来继承他在罗马教会的治理。</w:t>
      </w:r>
    </w:p>
    <w:p w14:paraId="0735789B">
      <w:pPr>
        <w:ind w:left="5" w:right="3"/>
        <w:rPr>
          <w:rFonts w:hint="eastAsia"/>
        </w:rPr>
      </w:pPr>
    </w:p>
    <w:p w14:paraId="5DF20E91">
      <w:pPr>
        <w:ind w:left="5" w:right="3"/>
        <w:rPr>
          <w:rFonts w:hint="eastAsia"/>
        </w:rPr>
      </w:pPr>
      <w:r>
        <w:rPr>
          <w:rFonts w:hint="eastAsia"/>
        </w:rPr>
        <w:t>But of providing a succession for him in the apostleship or in the primacy over the Universal Church, there is a deep silence in Scripture; for since the other apostles left no successors in their apostleship, there is no reason why St. Peter should have left any in his.</w:t>
      </w:r>
    </w:p>
    <w:p w14:paraId="42C79CDB">
      <w:pPr>
        <w:ind w:left="5" w:right="3"/>
        <w:rPr>
          <w:rFonts w:hint="eastAsia"/>
        </w:rPr>
      </w:pPr>
      <w:r>
        <w:rPr>
          <w:rFonts w:hint="eastAsia"/>
        </w:rPr>
        <w:t>但关于为他在使徒职位上，或在对普世教会的首位上提供继承，圣经中是一片深沉的沉默；因为既然其他使徒并未在他们的使徒职位上留下继承人，就没有理由圣彼得要在他那里留下任何继承人。</w:t>
      </w:r>
    </w:p>
    <w:p w14:paraId="784937BA">
      <w:pPr>
        <w:ind w:left="5" w:right="3"/>
        <w:rPr>
          <w:rFonts w:hint="eastAsia"/>
        </w:rPr>
      </w:pPr>
    </w:p>
    <w:p w14:paraId="4D90A87B">
      <w:pPr>
        <w:ind w:left="5" w:right="3"/>
        <w:rPr>
          <w:rFonts w:hint="eastAsia"/>
        </w:rPr>
      </w:pPr>
      <w:r>
        <w:rPr>
          <w:rFonts w:hint="eastAsia"/>
        </w:rPr>
        <w:t>And whereas St. Peter, writing his second Epistle to the Universal Church, was near his death, as he himself says in the 1st chapter and the 14th verse, one might wonder: if any successor should have been expected in his office of apostle, why he did not give notice unto the Church what successor he was to leave in his place, that he might be acknowledged and obeyed after him without contradiction.</w:t>
      </w:r>
    </w:p>
    <w:p w14:paraId="1633BCFB">
      <w:pPr>
        <w:ind w:left="5" w:right="3"/>
        <w:rPr>
          <w:rFonts w:hint="eastAsia"/>
        </w:rPr>
      </w:pPr>
      <w:r>
        <w:rPr>
          <w:rFonts w:hint="eastAsia"/>
        </w:rPr>
        <w:t>而当圣彼得，写他致普世教会的第二封信时，已临近死亡，正如他自己在第一章第十四节所说，人可能会 wonder：如果在他的使徒职位上，应期待任何继承人，为何他没有通知教会，他将留下何种继承人在他的位子上，以便在他之后，他可以被无争议地承认和顺服。</w:t>
      </w:r>
    </w:p>
    <w:p w14:paraId="569DCC9F">
      <w:pPr>
        <w:ind w:left="5" w:right="3"/>
        <w:rPr>
          <w:rFonts w:hint="eastAsia"/>
        </w:rPr>
      </w:pPr>
    </w:p>
    <w:p w14:paraId="532DEA77">
      <w:pPr>
        <w:ind w:left="5" w:right="3"/>
        <w:rPr>
          <w:rFonts w:hint="eastAsia"/>
        </w:rPr>
      </w:pPr>
      <w:r>
        <w:rPr>
          <w:rFonts w:hint="eastAsia"/>
        </w:rPr>
        <w:t>And if there had been a need for a successor to St. Peter in that primacy, which they say he had over the Universal Church, no doubt that dignity would have belonged to one of the Apostles who outlived him—especially St. John, that excellent Apostle, the disciple whom Jesus loved, who remained in the world thirty years after Peter.</w:t>
      </w:r>
    </w:p>
    <w:p w14:paraId="7B3A1CC3">
      <w:pPr>
        <w:ind w:left="5" w:right="3"/>
        <w:rPr>
          <w:rFonts w:hint="eastAsia"/>
        </w:rPr>
      </w:pPr>
      <w:r>
        <w:rPr>
          <w:rFonts w:hint="eastAsia"/>
        </w:rPr>
        <w:t>如果圣彼得在他对普世教会的首位上，需要一个继承人，他们说他曾有那个首位，毫无疑问，那个尊严将属于那些在他之后仍然活着的使徒之一——特别是圣约翰，那位卓越的使徒，耶稣所爱的门徒，他在彼得之后仍在世三十年。</w:t>
      </w:r>
    </w:p>
    <w:p w14:paraId="766F436D">
      <w:pPr>
        <w:ind w:left="5" w:right="3"/>
        <w:rPr>
          <w:rFonts w:hint="eastAsia"/>
        </w:rPr>
      </w:pPr>
    </w:p>
    <w:p w14:paraId="601C2C70">
      <w:pPr>
        <w:ind w:left="5" w:right="3"/>
        <w:rPr>
          <w:rFonts w:hint="eastAsia"/>
        </w:rPr>
      </w:pPr>
      <w:r>
        <w:rPr>
          <w:rFonts w:hint="eastAsia"/>
        </w:rPr>
        <w:t>Is it credible that Linus or Clement were preferred before him?</w:t>
      </w:r>
    </w:p>
    <w:p w14:paraId="70520442">
      <w:pPr>
        <w:ind w:left="5" w:right="3"/>
        <w:rPr>
          <w:rFonts w:hint="eastAsia"/>
        </w:rPr>
      </w:pPr>
      <w:r>
        <w:rPr>
          <w:rFonts w:hint="eastAsia"/>
        </w:rPr>
        <w:t>利努或革利免竟在他之前被选中，这可信吗？</w:t>
      </w:r>
    </w:p>
    <w:p w14:paraId="62BA354A">
      <w:pPr>
        <w:ind w:left="5" w:right="3"/>
        <w:rPr>
          <w:rFonts w:hint="eastAsia"/>
        </w:rPr>
      </w:pPr>
    </w:p>
    <w:p w14:paraId="20418F52">
      <w:pPr>
        <w:ind w:left="5" w:right="3"/>
        <w:rPr>
          <w:rFonts w:hint="eastAsia"/>
        </w:rPr>
      </w:pPr>
      <w:r>
        <w:rPr>
          <w:rFonts w:hint="eastAsia"/>
        </w:rPr>
        <w:t>The first, a man whose name barely remains; and of the other, we have only some spurious Constitutions and Epistles ascribed to him, where there are instructions about mice dung, and where he praises Plato for banishing the words meum and tuum from his Republic, and for instituting the community of goods and of women.</w:t>
      </w:r>
    </w:p>
    <w:p w14:paraId="173E241F">
      <w:pPr>
        <w:ind w:left="5" w:right="3"/>
        <w:rPr>
          <w:rFonts w:hint="eastAsia"/>
        </w:rPr>
      </w:pPr>
      <w:r>
        <w:rPr>
          <w:rFonts w:hint="eastAsia"/>
        </w:rPr>
        <w:t>第一个，一个名字几乎不存的人；另一个，我们只有一些归于他的伪造的《宪章》和《书信》，其中有关于老鼠粪便的指示，并且他在其中称赞柏拉图，因他从他的《理想国》中驱逐了“我的”和“你的”这两个词，并设立了财物和妇女的公有。</w:t>
      </w:r>
    </w:p>
    <w:p w14:paraId="339808FC">
      <w:pPr>
        <w:ind w:left="5" w:right="3"/>
        <w:rPr>
          <w:rFonts w:hint="eastAsia"/>
        </w:rPr>
      </w:pPr>
    </w:p>
    <w:p w14:paraId="7BF4E32F">
      <w:pPr>
        <w:ind w:left="5" w:right="3"/>
        <w:rPr>
          <w:rFonts w:hint="eastAsia"/>
        </w:rPr>
      </w:pPr>
      <w:r>
        <w:rPr>
          <w:rFonts w:hint="eastAsia"/>
        </w:rPr>
        <w:t>Or if Linus or Clement were to be preferred before the Apostles, at least— as Matthias was chosen by the common vote of the Apostles—they ought to have been called, and so much respect should have been given to them as to seek their advice for that election.</w:t>
      </w:r>
    </w:p>
    <w:p w14:paraId="39CD7957">
      <w:pPr>
        <w:ind w:left="5" w:right="3"/>
        <w:rPr>
          <w:rFonts w:hint="eastAsia"/>
        </w:rPr>
      </w:pPr>
      <w:r>
        <w:rPr>
          <w:rFonts w:hint="eastAsia"/>
        </w:rPr>
        <w:t>或者，如果利努或革利免应在使徒们之前被选中，至少——正如马提亚是由使徒们的共同投票选出的——他们应被召集，并应给予他们如此的尊重，即为那次选举征求他们的意见。</w:t>
      </w:r>
    </w:p>
    <w:p w14:paraId="4BDBD696">
      <w:pPr>
        <w:ind w:left="5" w:right="3"/>
        <w:rPr>
          <w:rFonts w:hint="eastAsia"/>
        </w:rPr>
      </w:pPr>
    </w:p>
    <w:p w14:paraId="106FB561">
      <w:pPr>
        <w:ind w:left="5" w:right="3"/>
        <w:rPr>
          <w:rFonts w:hint="eastAsia"/>
        </w:rPr>
      </w:pPr>
      <w:r>
        <w:rPr>
          <w:rFonts w:hint="eastAsia"/>
        </w:rPr>
        <w:t>And whereas in the first age after the Apostles, the Bishop of Rome was elected by the common vote of the people of the Church of Rome: is it credible that the people of one city had the power to appoint a head for the Church of the entire world, without consulting the other provinces that had an equal interest in it, and never surrendered their right to the people of the Church of Rome?</w:t>
      </w:r>
    </w:p>
    <w:p w14:paraId="5FA79F7C">
      <w:pPr>
        <w:ind w:left="5" w:right="3"/>
        <w:rPr>
          <w:rFonts w:hint="eastAsia"/>
        </w:rPr>
      </w:pPr>
      <w:r>
        <w:rPr>
          <w:rFonts w:hint="eastAsia"/>
        </w:rPr>
        <w:t>而在使徒们之后的第一个时代，罗马主教是由罗马教会民众的共同投票选出的：一个城市的民众，竟有权力为全世界的教会指定一个元首，而未曾征询那些同样有份于此的其他省份，并且他们也从未将他们的权利让给罗马教会的民众，这可信吗？</w:t>
      </w:r>
    </w:p>
    <w:p w14:paraId="0BDD3672">
      <w:pPr>
        <w:ind w:left="5" w:right="3"/>
        <w:rPr>
          <w:rFonts w:hint="eastAsia"/>
        </w:rPr>
      </w:pPr>
    </w:p>
    <w:p w14:paraId="218EB9BC">
      <w:pPr>
        <w:ind w:left="5" w:right="3"/>
        <w:rPr>
          <w:rFonts w:hint="eastAsia"/>
        </w:rPr>
      </w:pPr>
      <w:r>
        <w:rPr>
          <w:rFonts w:hint="eastAsia"/>
        </w:rPr>
        <w:t>Yet suppose that Christ had appointed a successor to St. Peter in that imaginary primacy; does it follow that this successor must be the Bishop of Rome?</w:t>
      </w:r>
    </w:p>
    <w:p w14:paraId="018E9B89">
      <w:pPr>
        <w:ind w:left="5" w:right="3"/>
        <w:rPr>
          <w:rFonts w:hint="eastAsia"/>
        </w:rPr>
      </w:pPr>
      <w:r>
        <w:rPr>
          <w:rFonts w:hint="eastAsia"/>
        </w:rPr>
        <w:t>然而，即使假设基督已在那虚构的首位上为圣彼得指定了一个继承人；这是否意味着这个继承人必须是罗马主教？</w:t>
      </w:r>
    </w:p>
    <w:p w14:paraId="181600A7">
      <w:pPr>
        <w:ind w:left="5" w:right="3"/>
        <w:rPr>
          <w:rFonts w:hint="eastAsia"/>
        </w:rPr>
      </w:pPr>
    </w:p>
    <w:p w14:paraId="380A3876">
      <w:pPr>
        <w:ind w:left="5" w:right="3"/>
        <w:rPr>
          <w:rFonts w:hint="eastAsia"/>
        </w:rPr>
      </w:pPr>
      <w:r>
        <w:rPr>
          <w:rFonts w:hint="eastAsia"/>
        </w:rPr>
        <w:t>And why him rather than James, Bishop of Jerusalem, who—by Clement himself, Bishop of Rome—is called Episcopus Episcoporum, the Bishop of Bishops, ruling the Churches of all the world?</w:t>
      </w:r>
    </w:p>
    <w:p w14:paraId="121DF89E">
      <w:pPr>
        <w:ind w:left="5" w:right="3"/>
        <w:rPr>
          <w:rFonts w:hint="eastAsia"/>
        </w:rPr>
      </w:pPr>
      <w:r>
        <w:rPr>
          <w:rFonts w:hint="eastAsia"/>
        </w:rPr>
        <w:t>为何是他，而非耶路撒冷的主教雅各，后者——被罗马主教革利免自己——称为 Episcopus Episcoporum，即主教中的主教，治理着全世界的教会？</w:t>
      </w:r>
    </w:p>
    <w:p w14:paraId="4F5AEA43">
      <w:pPr>
        <w:ind w:left="5" w:right="3"/>
        <w:rPr>
          <w:rFonts w:hint="eastAsia"/>
        </w:rPr>
      </w:pPr>
    </w:p>
    <w:p w14:paraId="3769CAD0">
      <w:pPr>
        <w:ind w:left="5" w:right="3"/>
        <w:rPr>
          <w:rFonts w:hint="eastAsia"/>
        </w:rPr>
      </w:pPr>
      <w:r>
        <w:rPr>
          <w:rFonts w:hint="eastAsia"/>
        </w:rPr>
        <w:t>For this is the inscription of the first Epistle which he writes to James: Clement to James, Brother of the Lord, Bishop of Bishops, governing the holy Church of the Hebrews, which is in Jerusalem, and indeed all the Churches founded anywhere by the providence of God.</w:t>
      </w:r>
    </w:p>
    <w:p w14:paraId="44C5A46C">
      <w:pPr>
        <w:ind w:left="5" w:right="3"/>
        <w:rPr>
          <w:rFonts w:hint="eastAsia"/>
        </w:rPr>
      </w:pPr>
      <w:r>
        <w:rPr>
          <w:rFonts w:hint="eastAsia"/>
        </w:rPr>
        <w:t>因为这是他写给雅各的第一封信的题词：革利免致主的兄弟雅各，主教中的主教，治理在耶路撒冷的希伯来人的圣教会，以及的确，所有由上帝的护理在任何地方建立的教会。</w:t>
      </w:r>
    </w:p>
    <w:p w14:paraId="4748AFA0">
      <w:pPr>
        <w:ind w:left="5" w:right="3"/>
        <w:rPr>
          <w:rFonts w:hint="eastAsia"/>
        </w:rPr>
      </w:pPr>
    </w:p>
    <w:p w14:paraId="127F4769">
      <w:pPr>
        <w:ind w:left="5" w:right="3"/>
        <w:rPr>
          <w:rFonts w:hint="eastAsia"/>
        </w:rPr>
      </w:pPr>
      <w:r>
        <w:rPr>
          <w:rFonts w:hint="eastAsia"/>
        </w:rPr>
        <w:t>If one says that Peter was in Rome, I will also say that Christ, who is greater than Peter, was in Jerusalem, and that all the Apostles lived there many years.</w:t>
      </w:r>
    </w:p>
    <w:p w14:paraId="24B3D03B">
      <w:pPr>
        <w:ind w:left="5" w:right="3"/>
        <w:rPr>
          <w:rFonts w:hint="eastAsia"/>
        </w:rPr>
      </w:pPr>
      <w:r>
        <w:rPr>
          <w:rFonts w:hint="eastAsia"/>
        </w:rPr>
        <w:t>如果有人说彼得在罗马，我也会说基督，比彼得更大，在耶路撒冷，并且所有使徒都在那里住了许多年。</w:t>
      </w:r>
    </w:p>
    <w:p w14:paraId="1CD47C28">
      <w:pPr>
        <w:ind w:left="5" w:right="3"/>
        <w:rPr>
          <w:rFonts w:hint="eastAsia"/>
        </w:rPr>
      </w:pPr>
    </w:p>
    <w:p w14:paraId="0467F1C6">
      <w:pPr>
        <w:ind w:left="5" w:right="3"/>
        <w:rPr>
          <w:rFonts w:hint="eastAsia"/>
        </w:rPr>
      </w:pPr>
      <w:r>
        <w:rPr>
          <w:rFonts w:hint="eastAsia"/>
        </w:rPr>
        <w:t>If one argues that Peter died in Rome, I will say that Christ died in Jerusalem, as did James the Apostle, and after him, the other James, Brother of the Lord.</w:t>
      </w:r>
    </w:p>
    <w:p w14:paraId="163C49B5">
      <w:pPr>
        <w:ind w:left="5" w:right="3"/>
        <w:rPr>
          <w:rFonts w:hint="eastAsia"/>
        </w:rPr>
      </w:pPr>
      <w:r>
        <w:rPr>
          <w:rFonts w:hint="eastAsia"/>
        </w:rPr>
        <w:t>如果有人争辩说彼得死在罗马，我会说基督死在耶路撒冷，正如使徒雅各，以及在他之后，主的兄弟另一个雅各一样。</w:t>
      </w:r>
    </w:p>
    <w:p w14:paraId="76863848">
      <w:pPr>
        <w:ind w:left="5" w:right="3"/>
        <w:rPr>
          <w:rFonts w:hint="eastAsia"/>
        </w:rPr>
      </w:pPr>
    </w:p>
    <w:p w14:paraId="38EEB67F">
      <w:pPr>
        <w:ind w:left="5" w:right="3"/>
        <w:rPr>
          <w:rFonts w:hint="eastAsia"/>
        </w:rPr>
      </w:pPr>
      <w:r>
        <w:rPr>
          <w:rFonts w:hint="eastAsia"/>
        </w:rPr>
        <w:t>And there is no reason why what ought rather to be a reproach to Rome—having put to death such an excellent Apostle—should turn to that city’s honor and become the basis for so great a privilege.</w:t>
      </w:r>
    </w:p>
    <w:p w14:paraId="4429B318">
      <w:pPr>
        <w:ind w:left="5" w:right="3"/>
        <w:rPr>
          <w:rFonts w:hint="eastAsia"/>
        </w:rPr>
      </w:pPr>
      <w:r>
        <w:rPr>
          <w:rFonts w:hint="eastAsia"/>
        </w:rPr>
        <w:t>没有理由，本应是罗马的耻辱——即处死了如此卓越的使徒——竟会变为那座城市的荣耀，并成为如此巨大特权的根基。</w:t>
      </w:r>
    </w:p>
    <w:p w14:paraId="555A6D72">
      <w:pPr>
        <w:ind w:left="5" w:right="3"/>
        <w:rPr>
          <w:rFonts w:hint="eastAsia"/>
        </w:rPr>
      </w:pPr>
    </w:p>
    <w:p w14:paraId="22B3FB49">
      <w:pPr>
        <w:ind w:left="5" w:right="3"/>
        <w:rPr>
          <w:rFonts w:hint="eastAsia"/>
        </w:rPr>
      </w:pPr>
      <w:r>
        <w:rPr>
          <w:rFonts w:hint="eastAsia"/>
        </w:rPr>
        <w:t>Had Peter suffered martyrdom in a village, must that village therefore be the seat of the Monarch of the Universal Church?</w:t>
      </w:r>
    </w:p>
    <w:p w14:paraId="268AD57D">
      <w:pPr>
        <w:ind w:left="5" w:right="3"/>
        <w:rPr>
          <w:rFonts w:hint="eastAsia"/>
        </w:rPr>
      </w:pPr>
      <w:r>
        <w:rPr>
          <w:rFonts w:hint="eastAsia"/>
        </w:rPr>
        <w:t>如果彼得在一个村庄里殉道，那个村庄就因此必须成为普世教会君王的所在地吗？</w:t>
      </w:r>
    </w:p>
    <w:p w14:paraId="21C30AA1">
      <w:pPr>
        <w:ind w:left="5" w:right="3"/>
        <w:rPr>
          <w:rFonts w:hint="eastAsia"/>
        </w:rPr>
      </w:pPr>
    </w:p>
    <w:p w14:paraId="1084EB01">
      <w:pPr>
        <w:ind w:left="5" w:right="3"/>
        <w:rPr>
          <w:rFonts w:hint="eastAsia"/>
        </w:rPr>
      </w:pPr>
      <w:r>
        <w:rPr>
          <w:rFonts w:hint="eastAsia"/>
        </w:rPr>
        <w:t>And since it is believed that Peter resided seven years in Antioch, can anyone prove with good evidence that Peter, upon leaving there for Rome, transferred the primacy from Antioch—seeing that Peter’s person could not be in one place while the seat of his primacy remained in another?</w:t>
      </w:r>
    </w:p>
    <w:p w14:paraId="79BC5422">
      <w:pPr>
        <w:ind w:left="5" w:right="3"/>
        <w:rPr>
          <w:rFonts w:hint="eastAsia"/>
        </w:rPr>
      </w:pPr>
      <w:r>
        <w:rPr>
          <w:rFonts w:hint="eastAsia"/>
        </w:rPr>
        <w:t>既然人们相信彼得在安提阿住了七年，有谁能用确凿的证据证明，彼得离开那里前往罗马时，将首位从安提阿转移了——鉴于彼得本人不可能在一个地方，而他的首位教座却在另一个地方？</w:t>
      </w:r>
    </w:p>
    <w:p w14:paraId="17C6A2C0">
      <w:pPr>
        <w:ind w:left="5" w:right="3"/>
        <w:rPr>
          <w:rFonts w:hint="eastAsia"/>
        </w:rPr>
      </w:pPr>
    </w:p>
    <w:p w14:paraId="234E2560">
      <w:pPr>
        <w:ind w:left="5" w:right="3"/>
        <w:rPr>
          <w:rFonts w:hint="eastAsia"/>
        </w:rPr>
      </w:pPr>
      <w:r>
        <w:rPr>
          <w:rFonts w:hint="eastAsia"/>
        </w:rPr>
        <w:t>When Peter was in some town of Pontus or Galatia, was the seat of the universal Church in that town?</w:t>
      </w:r>
    </w:p>
    <w:p w14:paraId="1055D1B0">
      <w:pPr>
        <w:ind w:left="5" w:right="3"/>
        <w:rPr>
          <w:rFonts w:hint="eastAsia"/>
        </w:rPr>
      </w:pPr>
      <w:r>
        <w:rPr>
          <w:rFonts w:hint="eastAsia"/>
        </w:rPr>
        <w:t>当彼得在庞都或加拉太的某个城镇时，普世教会的教座是否就在那个城镇？</w:t>
      </w:r>
    </w:p>
    <w:p w14:paraId="09E72C9D">
      <w:pPr>
        <w:ind w:left="5" w:right="3"/>
        <w:rPr>
          <w:rFonts w:hint="eastAsia"/>
        </w:rPr>
      </w:pPr>
    </w:p>
    <w:p w14:paraId="0172D97F">
      <w:pPr>
        <w:ind w:left="5" w:right="3"/>
        <w:rPr>
          <w:rFonts w:hint="eastAsia"/>
        </w:rPr>
      </w:pPr>
      <w:r>
        <w:rPr>
          <w:rFonts w:hint="eastAsia"/>
        </w:rPr>
        <w:t>Chrysostom was not of that opinion, for he speaks of the Church of Antioch in this manner, in his third Homily to the people of Antioch (according to the version of Bernard of Bress, revised and corrected by the Jesuit Fronto Ducaeus, a scholar of Greek): “Consider,” he says, “the greatness of this city, and that our care at this time is not for one soul, or two, or three, or ten, but for infinite thousands—for the capital of all the world.</w:t>
      </w:r>
    </w:p>
    <w:p w14:paraId="7CA95C01">
      <w:pPr>
        <w:ind w:left="5" w:right="3"/>
        <w:rPr>
          <w:rFonts w:hint="eastAsia"/>
        </w:rPr>
      </w:pPr>
      <w:r>
        <w:rPr>
          <w:rFonts w:hint="eastAsia"/>
        </w:rPr>
        <w:t>屈梭多模并非此见，因为他如此论及安提阿教会，在他致安提阿民众的第三篇讲道中（根据希腊学者、耶稣会士弗龙托·杜凯乌斯修订和更正的伯尔纳·德·布雷斯版本）：“请思想，”他说，“这座城的伟大，我们此时的关怀，并非为一个、两个、三个或十个灵魂，而是为无数的千千万万——为全世界的首都。</w:t>
      </w:r>
    </w:p>
    <w:p w14:paraId="33475762">
      <w:pPr>
        <w:ind w:left="5" w:right="3"/>
        <w:rPr>
          <w:rFonts w:hint="eastAsia"/>
        </w:rPr>
      </w:pPr>
    </w:p>
    <w:p w14:paraId="1145CCB7">
      <w:pPr>
        <w:ind w:left="5" w:right="3"/>
        <w:rPr>
          <w:rFonts w:hint="eastAsia"/>
        </w:rPr>
      </w:pPr>
      <w:r>
        <w:rPr>
          <w:rFonts w:hint="eastAsia"/>
        </w:rPr>
        <w:t>It is here that Christians were first so called.”</w:t>
      </w:r>
    </w:p>
    <w:p w14:paraId="29216321">
      <w:pPr>
        <w:ind w:left="5" w:right="3"/>
        <w:rPr>
          <w:rFonts w:hint="eastAsia"/>
        </w:rPr>
      </w:pPr>
      <w:r>
        <w:rPr>
          <w:rFonts w:hint="eastAsia"/>
        </w:rPr>
        <w:t>正是在这里，基督徒首次被称为如此。”</w:t>
      </w:r>
    </w:p>
    <w:p w14:paraId="7B083EF0">
      <w:pPr>
        <w:ind w:left="5" w:right="3"/>
        <w:rPr>
          <w:rFonts w:hint="eastAsia"/>
        </w:rPr>
      </w:pPr>
    </w:p>
    <w:p w14:paraId="7ED00F75">
      <w:pPr>
        <w:ind w:left="5" w:right="3"/>
        <w:rPr>
          <w:rFonts w:hint="eastAsia"/>
        </w:rPr>
      </w:pPr>
      <w:r>
        <w:rPr>
          <w:rFonts w:hint="eastAsia"/>
        </w:rPr>
        <w:t>And in his seventh Homily on Matthew, he speaks thus to the people of Antioch: “When it is a question of disputing precedence, you raise your ambition so high as to presume to have the presidency over all the earth, because this town was the first to give a name to Christians.”</w:t>
      </w:r>
    </w:p>
    <w:p w14:paraId="415ABDAA">
      <w:pPr>
        <w:ind w:left="5" w:right="3"/>
        <w:rPr>
          <w:rFonts w:hint="eastAsia"/>
        </w:rPr>
      </w:pPr>
      <w:r>
        <w:rPr>
          <w:rFonts w:hint="eastAsia"/>
        </w:rPr>
        <w:t>在他《马太福音讲道》第七篇中，他如此对安提阿的民众说：“当问题涉及争论优先权时，你们的野心竟如此高涨，以致敢于僭取对全地的主席权，因为这个城镇是第一个给基督徒命名的。”</w:t>
      </w:r>
    </w:p>
    <w:p w14:paraId="41F8D6AD">
      <w:pPr>
        <w:ind w:left="5" w:right="3"/>
        <w:rPr>
          <w:rFonts w:hint="eastAsia"/>
        </w:rPr>
      </w:pPr>
    </w:p>
    <w:p w14:paraId="0A851D0C">
      <w:pPr>
        <w:ind w:left="5" w:right="3"/>
        <w:rPr>
          <w:rFonts w:hint="eastAsia"/>
        </w:rPr>
      </w:pPr>
      <w:r>
        <w:rPr>
          <w:rFonts w:hint="eastAsia"/>
        </w:rPr>
        <w:t>From this, it appears that the Church of Antioch at that time would prefer itself before the Church of Rome.</w:t>
      </w:r>
    </w:p>
    <w:p w14:paraId="58FD613C">
      <w:pPr>
        <w:ind w:left="5" w:right="3"/>
        <w:rPr>
          <w:rFonts w:hint="eastAsia"/>
        </w:rPr>
      </w:pPr>
      <w:r>
        <w:rPr>
          <w:rFonts w:hint="eastAsia"/>
        </w:rPr>
        <w:t>由此可见，当时的安提阿教会自认为优于罗马教会。</w:t>
      </w:r>
    </w:p>
    <w:p w14:paraId="2978CFDF">
      <w:pPr>
        <w:ind w:left="5" w:right="3"/>
        <w:rPr>
          <w:rFonts w:hint="eastAsia"/>
        </w:rPr>
      </w:pPr>
    </w:p>
    <w:p w14:paraId="67E9A88D">
      <w:pPr>
        <w:ind w:left="5" w:right="3"/>
        <w:rPr>
          <w:rFonts w:hint="eastAsia"/>
        </w:rPr>
      </w:pPr>
      <w:r>
        <w:rPr>
          <w:rFonts w:hint="eastAsia"/>
        </w:rPr>
        <w:t>The same Father, in his Sermon upon Ignatius, having said that Peter—to whom the Lord Jesus gave the keys and permitted the government of the Church—had long sojourned in Antioch, he infers thence ἐκ τούτου—that “our city” (meaning Antioch) “may be set in the balance against all the world.”</w:t>
      </w:r>
    </w:p>
    <w:p w14:paraId="4369C693">
      <w:pPr>
        <w:ind w:left="5" w:right="3"/>
        <w:rPr>
          <w:rFonts w:hint="eastAsia"/>
        </w:rPr>
      </w:pPr>
      <w:r>
        <w:rPr>
          <w:rFonts w:hint="eastAsia"/>
        </w:rPr>
        <w:t>同一位教父，在其关于伊格那丢的讲道中，在说了彼得——主耶稣将钥匙赐给他，并允许他治理教会——曾在安提阿久住之后，他由此推断 ἐκ τούτου——即“我们的城市”（意指安提阿）“可与全世界相抗衡。”</w:t>
      </w:r>
    </w:p>
    <w:p w14:paraId="41ED8F65">
      <w:pPr>
        <w:ind w:left="5" w:right="3"/>
        <w:rPr>
          <w:rFonts w:hint="eastAsia"/>
        </w:rPr>
      </w:pPr>
    </w:p>
    <w:p w14:paraId="1195B828">
      <w:pPr>
        <w:ind w:left="5" w:right="3"/>
        <w:rPr>
          <w:rFonts w:hint="eastAsia"/>
        </w:rPr>
      </w:pPr>
      <w:r>
        <w:rPr>
          <w:rFonts w:hint="eastAsia"/>
        </w:rPr>
        <w:t>This expression in Greek is as much as if he said: “Our city is equal in dignity to any city in the world and not inferior to any, and consequently yields not to the city of Rome.”</w:t>
      </w:r>
    </w:p>
    <w:p w14:paraId="2CBF328D">
      <w:pPr>
        <w:ind w:left="5" w:right="3"/>
        <w:rPr>
          <w:rFonts w:hint="eastAsia"/>
        </w:rPr>
      </w:pPr>
      <w:r>
        <w:rPr>
          <w:rFonts w:hint="eastAsia"/>
        </w:rPr>
        <w:t>这个希腊语的表达，就好像他说：“我们的城市，在尊严上与世界上任何城市相等，不亚于任何城市，因此不让于罗马城。”</w:t>
      </w:r>
    </w:p>
    <w:p w14:paraId="05748272">
      <w:pPr>
        <w:ind w:left="5" w:right="3"/>
        <w:rPr>
          <w:rFonts w:hint="eastAsia"/>
        </w:rPr>
      </w:pPr>
    </w:p>
    <w:p w14:paraId="48D82555">
      <w:pPr>
        <w:ind w:left="5" w:right="3"/>
        <w:rPr>
          <w:rFonts w:hint="eastAsia"/>
        </w:rPr>
      </w:pPr>
      <w:r>
        <w:rPr>
          <w:rFonts w:hint="eastAsia"/>
        </w:rPr>
        <w:t>Which he would not have said had he believed that Peter had taken the seat of primacy from Antioch to transfer it to Rome.</w:t>
      </w:r>
    </w:p>
    <w:p w14:paraId="006906C8">
      <w:pPr>
        <w:ind w:left="5" w:right="3"/>
        <w:rPr>
          <w:rFonts w:hint="eastAsia"/>
        </w:rPr>
      </w:pPr>
      <w:r>
        <w:rPr>
          <w:rFonts w:hint="eastAsia"/>
        </w:rPr>
        <w:t>如果他相信彼得已将首位的教座从安提阿迁到罗马，他就不会这么说了。</w:t>
      </w:r>
    </w:p>
    <w:p w14:paraId="2943D101">
      <w:pPr>
        <w:ind w:left="5" w:right="3"/>
        <w:rPr>
          <w:rFonts w:hint="eastAsia"/>
        </w:rPr>
      </w:pPr>
    </w:p>
    <w:p w14:paraId="6DA3D961">
      <w:pPr>
        <w:ind w:left="5" w:right="3"/>
        <w:rPr>
          <w:rFonts w:hint="eastAsia"/>
        </w:rPr>
      </w:pPr>
      <w:r>
        <w:rPr>
          <w:rFonts w:hint="eastAsia"/>
        </w:rPr>
        <w:t>Basil, in the fiftieth Epistle, goes further, saying that Meletius, Patriarch of Antioch, “did preside over the whole body of the Church.”</w:t>
      </w:r>
    </w:p>
    <w:p w14:paraId="3579F77E">
      <w:pPr>
        <w:ind w:left="5" w:right="3"/>
        <w:rPr>
          <w:rFonts w:hint="eastAsia"/>
        </w:rPr>
      </w:pPr>
      <w:r>
        <w:rPr>
          <w:rFonts w:hint="eastAsia"/>
        </w:rPr>
        <w:t>巴西尔，在其第五十封信中，更进一步说，安提阿的宗主教米勒提乌，“曾主持整个教会的身体。”</w:t>
      </w:r>
    </w:p>
    <w:p w14:paraId="66086DBB">
      <w:pPr>
        <w:ind w:left="5" w:right="3"/>
        <w:rPr>
          <w:rFonts w:hint="eastAsia"/>
        </w:rPr>
      </w:pPr>
    </w:p>
    <w:p w14:paraId="1E53E38A">
      <w:pPr>
        <w:ind w:left="5" w:right="3"/>
        <w:rPr>
          <w:rFonts w:hint="eastAsia"/>
        </w:rPr>
      </w:pPr>
      <w:r>
        <w:rPr>
          <w:rFonts w:hint="eastAsia"/>
        </w:rPr>
        <w:t>For Basil, Bishop of Caesarea, was under the Patriarch of Antioch, whom he esteemed not to be inferior to the Roman Bishop, as we shall see hereafter.</w:t>
      </w:r>
    </w:p>
    <w:p w14:paraId="43E89CAA">
      <w:pPr>
        <w:ind w:left="5" w:right="3"/>
        <w:rPr>
          <w:rFonts w:hint="eastAsia"/>
        </w:rPr>
      </w:pPr>
      <w:r>
        <w:rPr>
          <w:rFonts w:hint="eastAsia"/>
        </w:rPr>
        <w:t>因为凯撒利亚的主教巴西尔，隶属于安提阿的宗主教，他认为后者不亚于罗马主教，这一点我们将在后面看到。</w:t>
      </w:r>
    </w:p>
    <w:p w14:paraId="3285A267">
      <w:pPr>
        <w:ind w:left="5" w:right="3"/>
        <w:rPr>
          <w:rFonts w:hint="eastAsia"/>
        </w:rPr>
      </w:pPr>
    </w:p>
    <w:p w14:paraId="3A0A6181">
      <w:pPr>
        <w:ind w:left="5" w:right="3"/>
        <w:rPr>
          <w:rFonts w:hint="eastAsia"/>
        </w:rPr>
      </w:pPr>
      <w:r>
        <w:rPr>
          <w:rFonts w:hint="eastAsia"/>
        </w:rPr>
        <w:t>So we come to this issue, and here hold fast: that since the Word of God does not say that the Bishop of Rome must be successor of Saint Peter in the office of Head of the Universal Church—yea, and gives no successor to him in his apostleship nor in his primacy over the Universal Church—the Pope has but a false title to that succession which he boasts of, and that it is a mere human invention without the Word of God.</w:t>
      </w:r>
    </w:p>
    <w:p w14:paraId="1DCE0398">
      <w:pPr>
        <w:ind w:left="5" w:right="3"/>
        <w:rPr>
          <w:rFonts w:hint="eastAsia"/>
        </w:rPr>
      </w:pPr>
      <w:r>
        <w:rPr>
          <w:rFonts w:hint="eastAsia"/>
        </w:rPr>
        <w:t>所以我们来到这个问题，并在此坚守：既然上帝的话语并未说罗马主教必须在普世教会元首的职分上作圣彼得的继承人——是的，并且也未给他在他的使徒职位上或他对普世教会的首位上指定任何继承人——那么教皇对他所夸耀的那种继承只有一个虚假的头衔，并且那纯属人的发明，毫无上帝的话语为据。</w:t>
      </w:r>
    </w:p>
    <w:p w14:paraId="42582D25">
      <w:pPr>
        <w:ind w:left="5" w:right="3"/>
        <w:rPr>
          <w:rFonts w:hint="eastAsia"/>
        </w:rPr>
      </w:pPr>
    </w:p>
    <w:p w14:paraId="79ED8E52">
      <w:pPr>
        <w:ind w:left="5" w:right="3"/>
        <w:rPr>
          <w:rFonts w:hint="eastAsia"/>
        </w:rPr>
      </w:pPr>
      <w:r>
        <w:rPr>
          <w:rFonts w:hint="eastAsia"/>
        </w:rPr>
        <w:t>Here I call upon the consciences of all lovers of truth (for here the spring of the error is laid open) to see with what spirit of stumbling God has smitten the adversaries.</w:t>
      </w:r>
    </w:p>
    <w:p w14:paraId="36CF83EC">
      <w:pPr>
        <w:ind w:left="5" w:right="3"/>
        <w:rPr>
          <w:rFonts w:hint="eastAsia"/>
        </w:rPr>
      </w:pPr>
      <w:r>
        <w:rPr>
          <w:rFonts w:hint="eastAsia"/>
        </w:rPr>
        <w:t>在此我呼吁所有爱真理之人的良心（因为错误的根源在此被揭开），来看上帝是用何种绊倒人的灵击打了对手。</w:t>
      </w:r>
    </w:p>
    <w:p w14:paraId="5C08CCAD">
      <w:pPr>
        <w:ind w:left="5" w:right="3"/>
        <w:rPr>
          <w:rFonts w:hint="eastAsia"/>
        </w:rPr>
      </w:pPr>
    </w:p>
    <w:p w14:paraId="326FBE81">
      <w:pPr>
        <w:ind w:left="5" w:right="3"/>
        <w:rPr>
          <w:rFonts w:hint="eastAsia"/>
        </w:rPr>
      </w:pPr>
      <w:r>
        <w:rPr>
          <w:rFonts w:hint="eastAsia"/>
        </w:rPr>
        <w:t>Cardinal Bellarmine, in his preface to the books De Pontifice Romano, speaks thus: “What thing is in question when we treat of the primacy of the Pope?</w:t>
      </w:r>
    </w:p>
    <w:p w14:paraId="71AD97D0">
      <w:pPr>
        <w:ind w:left="5" w:right="3"/>
        <w:rPr>
          <w:rFonts w:hint="eastAsia"/>
        </w:rPr>
      </w:pPr>
      <w:r>
        <w:rPr>
          <w:rFonts w:hint="eastAsia"/>
        </w:rPr>
        <w:t>枢机贝拉明，在其《论罗马教皇》序言中如此说：“当我们论及教皇的首位时，问题在于何事？</w:t>
      </w:r>
    </w:p>
    <w:p w14:paraId="02F6C54F">
      <w:pPr>
        <w:ind w:left="5" w:right="3"/>
        <w:rPr>
          <w:rFonts w:hint="eastAsia"/>
        </w:rPr>
      </w:pPr>
    </w:p>
    <w:p w14:paraId="3E6C5580">
      <w:pPr>
        <w:ind w:left="5" w:right="3"/>
        <w:rPr>
          <w:rFonts w:hint="eastAsia"/>
        </w:rPr>
      </w:pPr>
      <w:r>
        <w:rPr>
          <w:rFonts w:hint="eastAsia"/>
        </w:rPr>
        <w:t>To speak in few words, it is then the question of the sum [or the main substance] of Christianity.</w:t>
      </w:r>
    </w:p>
    <w:p w14:paraId="777B2CFC">
      <w:pPr>
        <w:ind w:left="5" w:right="3"/>
        <w:rPr>
          <w:rFonts w:hint="eastAsia"/>
        </w:rPr>
      </w:pPr>
      <w:r>
        <w:rPr>
          <w:rFonts w:hint="eastAsia"/>
        </w:rPr>
        <w:t>简言之，那便是基督教的总纲[或主要实质]的问题。</w:t>
      </w:r>
    </w:p>
    <w:p w14:paraId="59C38BCB">
      <w:pPr>
        <w:ind w:left="5" w:right="3"/>
        <w:rPr>
          <w:rFonts w:hint="eastAsia"/>
        </w:rPr>
      </w:pPr>
    </w:p>
    <w:p w14:paraId="385DEEEE">
      <w:pPr>
        <w:ind w:left="5" w:right="3"/>
        <w:rPr>
          <w:rFonts w:hint="eastAsia"/>
        </w:rPr>
      </w:pPr>
      <w:r>
        <w:rPr>
          <w:rFonts w:hint="eastAsia"/>
        </w:rPr>
        <w:t>For the question is whether the Church must subsist any longer or be dissolved and perish?</w:t>
      </w:r>
    </w:p>
    <w:p w14:paraId="0C648D5C">
      <w:pPr>
        <w:ind w:left="5" w:right="3"/>
        <w:rPr>
          <w:rFonts w:hint="eastAsia"/>
        </w:rPr>
      </w:pPr>
      <w:r>
        <w:rPr>
          <w:rFonts w:hint="eastAsia"/>
        </w:rPr>
        <w:t>因为问题在于，教会是否必须继续存留，还是被解散和灭亡？</w:t>
      </w:r>
    </w:p>
    <w:p w14:paraId="5A3F7F5B">
      <w:pPr>
        <w:ind w:left="5" w:right="3"/>
        <w:rPr>
          <w:rFonts w:hint="eastAsia"/>
        </w:rPr>
      </w:pPr>
    </w:p>
    <w:p w14:paraId="0251CAC2">
      <w:pPr>
        <w:ind w:left="5" w:right="3"/>
        <w:rPr>
          <w:rFonts w:hint="eastAsia"/>
        </w:rPr>
      </w:pPr>
      <w:r>
        <w:rPr>
          <w:rFonts w:hint="eastAsia"/>
        </w:rPr>
        <w:t>For what is it else but to ask whether the foundation must be taken away from the building?”</w:t>
      </w:r>
    </w:p>
    <w:p w14:paraId="474E9B5E">
      <w:pPr>
        <w:ind w:left="5" w:right="3"/>
        <w:rPr>
          <w:rFonts w:hint="eastAsia"/>
        </w:rPr>
      </w:pPr>
      <w:r>
        <w:rPr>
          <w:rFonts w:hint="eastAsia"/>
        </w:rPr>
        <w:t>因为这岂不是问，根基是否必须从建筑物上移除吗？”</w:t>
      </w:r>
    </w:p>
    <w:p w14:paraId="3ECE7594">
      <w:pPr>
        <w:ind w:left="5" w:right="3"/>
        <w:rPr>
          <w:rFonts w:hint="eastAsia"/>
        </w:rPr>
      </w:pPr>
    </w:p>
    <w:p w14:paraId="6B55F19C">
      <w:pPr>
        <w:ind w:left="5" w:right="3"/>
        <w:rPr>
          <w:rFonts w:hint="eastAsia"/>
        </w:rPr>
      </w:pPr>
      <w:r>
        <w:rPr>
          <w:rFonts w:hint="eastAsia"/>
        </w:rPr>
        <w:t>It is no wonder that he speaks so, since the Roman Church holds the Pope to be the foundation of the Church and the sovereign and infallible judge of matters of faith, whose authority is above the Scriptures, which receive from him (it seems) all the authority they have.</w:t>
      </w:r>
    </w:p>
    <w:p w14:paraId="2C8CD16F">
      <w:pPr>
        <w:ind w:left="5" w:right="3"/>
        <w:rPr>
          <w:rFonts w:hint="eastAsia"/>
        </w:rPr>
      </w:pPr>
      <w:r>
        <w:rPr>
          <w:rFonts w:hint="eastAsia"/>
        </w:rPr>
        <w:t>他如此说话不足为奇，因为罗马教会认为教皇是教会的根基，是信仰问题的至高无误的审判者，其权威高于圣经，圣经似乎是从他那里得到它们所有的权威。</w:t>
      </w:r>
    </w:p>
    <w:p w14:paraId="207EBACE">
      <w:pPr>
        <w:ind w:left="5" w:right="3"/>
        <w:rPr>
          <w:rFonts w:hint="eastAsia"/>
        </w:rPr>
      </w:pPr>
    </w:p>
    <w:p w14:paraId="2F19F0A3">
      <w:pPr>
        <w:ind w:left="5" w:right="3"/>
        <w:rPr>
          <w:rFonts w:hint="eastAsia"/>
        </w:rPr>
      </w:pPr>
      <w:r>
        <w:rPr>
          <w:rFonts w:hint="eastAsia"/>
        </w:rPr>
        <w:t>So that by this account, the Pope’s authority being overthrown, down falls the Church, and the authority of Scripture, and the whole doctrine of salvation vanishes away.</w:t>
      </w:r>
    </w:p>
    <w:p w14:paraId="54199C6B">
      <w:pPr>
        <w:ind w:left="5" w:right="3"/>
        <w:rPr>
          <w:rFonts w:hint="eastAsia"/>
        </w:rPr>
      </w:pPr>
      <w:r>
        <w:rPr>
          <w:rFonts w:hint="eastAsia"/>
        </w:rPr>
        <w:t>因此，根据这种说法，教皇的权威一旦被推翻，教会就倒塌了，圣经的权威，以及整个救恩的教义都将烟消云散。</w:t>
      </w:r>
    </w:p>
    <w:p w14:paraId="38EFFEB3">
      <w:pPr>
        <w:ind w:left="5" w:right="3"/>
        <w:rPr>
          <w:rFonts w:hint="eastAsia"/>
        </w:rPr>
      </w:pPr>
    </w:p>
    <w:p w14:paraId="304B1DC1">
      <w:pPr>
        <w:ind w:left="5" w:right="3"/>
        <w:rPr>
          <w:rFonts w:hint="eastAsia"/>
        </w:rPr>
      </w:pPr>
      <w:r>
        <w:rPr>
          <w:rFonts w:hint="eastAsia"/>
        </w:rPr>
        <w:t>Since then, from the Pope’s succession in the primacy of Saint Peter, the whole Christian religion depends, reason did require that this succession should be instituted by God and grounded on His Word.</w:t>
      </w:r>
    </w:p>
    <w:p w14:paraId="26E8195E">
      <w:pPr>
        <w:ind w:left="5" w:right="3"/>
        <w:rPr>
          <w:rFonts w:hint="eastAsia"/>
        </w:rPr>
      </w:pPr>
      <w:r>
        <w:rPr>
          <w:rFonts w:hint="eastAsia"/>
        </w:rPr>
        <w:t>既然如此，整个基督教都依赖于教皇在圣彼得首位上的继承，理性就要求这种继承应由上帝设立，并建立在祂的话语之上。</w:t>
      </w:r>
    </w:p>
    <w:p w14:paraId="1D63BA81">
      <w:pPr>
        <w:ind w:left="5" w:right="3"/>
        <w:rPr>
          <w:rFonts w:hint="eastAsia"/>
        </w:rPr>
      </w:pPr>
    </w:p>
    <w:p w14:paraId="1506E8EC">
      <w:pPr>
        <w:ind w:left="5" w:right="3"/>
        <w:rPr>
          <w:rFonts w:hint="eastAsia"/>
        </w:rPr>
      </w:pPr>
      <w:r>
        <w:rPr>
          <w:rFonts w:hint="eastAsia"/>
        </w:rPr>
        <w:t>But that Cardinal himself acknowledges that God has taken no order about it in His Word, and that this point is not a matter of divine right, as in effect our adversaries allege no divine testimony, nor one single word of Scripture to prove that succession.</w:t>
      </w:r>
    </w:p>
    <w:p w14:paraId="3AB5185D">
      <w:pPr>
        <w:ind w:left="5" w:right="3"/>
        <w:rPr>
          <w:rFonts w:hint="eastAsia"/>
        </w:rPr>
      </w:pPr>
      <w:r>
        <w:rPr>
          <w:rFonts w:hint="eastAsia"/>
        </w:rPr>
        <w:t>但那位枢机自己也承认，上帝在祂的话语中并未就此事作任何规定，并且这一点并非神圣的权利，实际上，我们的对手并未引用任何神圣的见证，也未引用圣经中的任何一句话来证明那种继承。</w:t>
      </w:r>
    </w:p>
    <w:p w14:paraId="6EFA1D45">
      <w:pPr>
        <w:ind w:left="5" w:right="3"/>
        <w:rPr>
          <w:rFonts w:hint="eastAsia"/>
        </w:rPr>
      </w:pPr>
    </w:p>
    <w:p w14:paraId="4D1C2BFA">
      <w:pPr>
        <w:ind w:left="5" w:right="3"/>
        <w:rPr>
          <w:rFonts w:hint="eastAsia"/>
        </w:rPr>
      </w:pPr>
      <w:r>
        <w:rPr>
          <w:rFonts w:hint="eastAsia"/>
        </w:rPr>
        <w:t>These are the very words of that same Cardinal Jesuit, in his second book De Pontifice, in the twelfth chapter: “We must observe (says he) that although perhaps it is not a point of divine right that the Roman Pope, as Roman Pope, be a successor of Peter; yet that belongs to the Catholic faith: For to be of the faith, and to be of divine right, are not all one.</w:t>
      </w:r>
    </w:p>
    <w:p w14:paraId="32BFD300">
      <w:pPr>
        <w:ind w:left="5" w:right="3"/>
        <w:rPr>
          <w:rFonts w:hint="eastAsia"/>
        </w:rPr>
      </w:pPr>
      <w:r>
        <w:rPr>
          <w:rFonts w:hint="eastAsia"/>
        </w:rPr>
        <w:t>这正是那位耶稣会枢机的话，在其《论教皇》第二卷第十二章中：“我们必须注意（他说），虽然或许罗马教皇，作为罗马教皇，是彼得的继承人，并非神圣权利的一点；然而那属于大公信仰：因为属于信仰，和属于神圣权利，并非一回事。</w:t>
      </w:r>
    </w:p>
    <w:p w14:paraId="3D7BA823">
      <w:pPr>
        <w:ind w:left="5" w:right="3"/>
        <w:rPr>
          <w:rFonts w:hint="eastAsia"/>
        </w:rPr>
      </w:pPr>
    </w:p>
    <w:p w14:paraId="548C5DB3">
      <w:pPr>
        <w:ind w:left="5" w:right="3"/>
        <w:rPr>
          <w:rFonts w:hint="eastAsia"/>
        </w:rPr>
      </w:pPr>
      <w:r>
        <w:rPr>
          <w:rFonts w:hint="eastAsia"/>
        </w:rPr>
        <w:t>It is not a thing of divine right that Paul had a cloak; yet it is a point of faith that Paul had a cloak.”</w:t>
      </w:r>
    </w:p>
    <w:p w14:paraId="04A58268">
      <w:pPr>
        <w:ind w:left="5" w:right="3"/>
        <w:rPr>
          <w:rFonts w:hint="eastAsia"/>
        </w:rPr>
      </w:pPr>
      <w:r>
        <w:rPr>
          <w:rFonts w:hint="eastAsia"/>
        </w:rPr>
        <w:t>保罗有一件外衣，并非神圣权利的事；然而保罗有一件外衣，却是信仰的一点。”</w:t>
      </w:r>
    </w:p>
    <w:p w14:paraId="3D0671B1">
      <w:pPr>
        <w:ind w:left="5" w:right="3"/>
        <w:rPr>
          <w:rFonts w:hint="eastAsia"/>
        </w:rPr>
      </w:pPr>
    </w:p>
    <w:p w14:paraId="14A7AA25">
      <w:pPr>
        <w:ind w:left="5" w:right="3"/>
        <w:rPr>
          <w:rFonts w:hint="eastAsia"/>
        </w:rPr>
      </w:pPr>
      <w:r>
        <w:rPr>
          <w:rFonts w:hint="eastAsia"/>
        </w:rPr>
        <w:t>Then he does honestly confess that it is not found in Scripture that the Roman Pope is the successor of Peter, tacitly acknowledging that Saint Paul’s cloak is far more certain than the Pope’s succession, since Scripture speaks of that cloak but not one word of that succession.</w:t>
      </w:r>
    </w:p>
    <w:p w14:paraId="4A332C26">
      <w:pPr>
        <w:ind w:left="5" w:right="3"/>
        <w:rPr>
          <w:rFonts w:hint="eastAsia"/>
        </w:rPr>
      </w:pPr>
      <w:r>
        <w:rPr>
          <w:rFonts w:hint="eastAsia"/>
        </w:rPr>
        <w:t>那么，他诚实地承认，在圣经中找不到罗马教皇是彼得的继承人的记载，从而默认了圣保罗的外衣远比教皇的继承更确定，因为圣经谈到了那件外衣，却未提及那个继承。</w:t>
      </w:r>
    </w:p>
    <w:p w14:paraId="31793E1D">
      <w:pPr>
        <w:ind w:left="5" w:right="3"/>
        <w:rPr>
          <w:rFonts w:hint="eastAsia"/>
        </w:rPr>
      </w:pPr>
    </w:p>
    <w:p w14:paraId="0CA8A67A">
      <w:pPr>
        <w:ind w:left="5" w:right="3"/>
        <w:rPr>
          <w:rFonts w:hint="eastAsia"/>
        </w:rPr>
      </w:pPr>
      <w:r>
        <w:rPr>
          <w:rFonts w:hint="eastAsia"/>
        </w:rPr>
        <w:t>Anyone with some liberty of judgment will easily acknowledge that by this doctrine, all Christian religion is undermined, and that the enemy of our salvation leads us straight to atheism this way, since they claim the authority of Scripture—and consequently that of God’s Law and the doctrine of salvation contained in Scripture—to be grounded upon the authority of the Church, and the authority of the Church upon the Pope’s authority, and the Pope’s authority upon his succession to Saint Peter’s primacy.</w:t>
      </w:r>
    </w:p>
    <w:p w14:paraId="4E8D1161">
      <w:pPr>
        <w:ind w:left="5" w:right="3"/>
        <w:rPr>
          <w:rFonts w:hint="eastAsia"/>
        </w:rPr>
      </w:pPr>
      <w:r>
        <w:rPr>
          <w:rFonts w:hint="eastAsia"/>
        </w:rPr>
        <w:t>任何有一定判断自由的人，都会轻易地承认，藉着这个教义，所有基督教都被 undermining 了，并且我们救恩的敌人正藉此将我们直接引向无神论，因为他们声称圣经的权威——因此也包括上帝的律法和圣经中所包含的救恩教义——是建立在教会的权威之上，而教会的权威又建立在教皇的权威之上，教皇的权威又建立在他对圣彼得首位的继承之上。</w:t>
      </w:r>
    </w:p>
    <w:p w14:paraId="365A2BE2">
      <w:pPr>
        <w:ind w:left="5" w:right="3"/>
        <w:rPr>
          <w:rFonts w:hint="eastAsia"/>
        </w:rPr>
      </w:pPr>
    </w:p>
    <w:p w14:paraId="6BC55B97">
      <w:pPr>
        <w:ind w:left="5" w:right="3"/>
        <w:rPr>
          <w:rFonts w:hint="eastAsia"/>
        </w:rPr>
      </w:pPr>
      <w:r>
        <w:rPr>
          <w:rFonts w:hint="eastAsia"/>
        </w:rPr>
        <w:t>And yet this succession is not of divine right, as our adversaries confess, and is without any testimony from God’s Word.</w:t>
      </w:r>
    </w:p>
    <w:p w14:paraId="371F0105">
      <w:pPr>
        <w:ind w:left="5" w:right="3"/>
        <w:rPr>
          <w:rFonts w:hint="eastAsia"/>
        </w:rPr>
      </w:pPr>
      <w:r>
        <w:rPr>
          <w:rFonts w:hint="eastAsia"/>
        </w:rPr>
        <w:t>然而这种继承，并非神圣的权利，正如我们的对手所承认的，并且毫无上帝话语的见证。</w:t>
      </w:r>
    </w:p>
    <w:p w14:paraId="21A3737B">
      <w:pPr>
        <w:ind w:left="5" w:right="3"/>
        <w:rPr>
          <w:rFonts w:hint="eastAsia"/>
        </w:rPr>
      </w:pPr>
    </w:p>
    <w:p w14:paraId="05970DB3">
      <w:pPr>
        <w:ind w:left="5" w:right="3"/>
        <w:rPr>
          <w:rFonts w:hint="eastAsia"/>
        </w:rPr>
      </w:pPr>
      <w:r>
        <w:rPr>
          <w:rFonts w:hint="eastAsia"/>
        </w:rPr>
        <w:t>So when we come to the foundation of their argument, we find that they base the certainty of divine oracles upon human tradition—and a tradition which we have shown to be false and will further demonstrate hereafter.</w:t>
      </w:r>
    </w:p>
    <w:p w14:paraId="4552F36F">
      <w:pPr>
        <w:ind w:left="5" w:right="3"/>
        <w:rPr>
          <w:rFonts w:hint="eastAsia"/>
        </w:rPr>
      </w:pPr>
      <w:r>
        <w:rPr>
          <w:rFonts w:hint="eastAsia"/>
        </w:rPr>
        <w:t>因此，当我们来到他们论证的根基时，我们发现他们将神圣启示的确定性建立在人的传统之上——而我们已表明那是虚假的传统，并且将在后面进一步证明。</w:t>
      </w:r>
    </w:p>
    <w:p w14:paraId="7E539E8F">
      <w:pPr>
        <w:ind w:left="5" w:right="3"/>
        <w:rPr>
          <w:rFonts w:hint="eastAsia"/>
        </w:rPr>
      </w:pPr>
    </w:p>
    <w:p w14:paraId="70A980DD">
      <w:pPr>
        <w:ind w:left="5" w:right="3"/>
        <w:rPr>
          <w:rFonts w:hint="eastAsia"/>
        </w:rPr>
      </w:pPr>
      <w:r>
        <w:rPr>
          <w:rFonts w:hint="eastAsia"/>
        </w:rPr>
        <w:t>CHAP. 37. Of the Succession of Popes and Cardinals. By what means the Papacy is obtained. Of Schisms: And that the Popes have no lawful succession.</w:t>
      </w:r>
    </w:p>
    <w:p w14:paraId="558D1909">
      <w:pPr>
        <w:ind w:left="5" w:right="3"/>
        <w:rPr>
          <w:rFonts w:hint="eastAsia"/>
        </w:rPr>
      </w:pPr>
      <w:r>
        <w:rPr>
          <w:rFonts w:hint="eastAsia"/>
        </w:rPr>
        <w:t>第37章. 论教皇与枢机的继承。教皇职位如何获得。论分裂：及教皇并无合法继承。</w:t>
      </w:r>
    </w:p>
    <w:p w14:paraId="4D53A812">
      <w:pPr>
        <w:ind w:left="5" w:right="3"/>
        <w:rPr>
          <w:rFonts w:hint="eastAsia"/>
        </w:rPr>
      </w:pPr>
    </w:p>
    <w:p w14:paraId="0C28A1E0">
      <w:pPr>
        <w:ind w:left="5" w:right="3"/>
        <w:rPr>
          <w:rFonts w:hint="eastAsia"/>
        </w:rPr>
      </w:pPr>
      <w:r>
        <w:rPr>
          <w:rFonts w:hint="eastAsia"/>
        </w:rPr>
        <w:t>W</w:t>
      </w:r>
    </w:p>
    <w:p w14:paraId="33AAB47C">
      <w:pPr>
        <w:ind w:left="5" w:right="3"/>
        <w:rPr>
          <w:rFonts w:hint="eastAsia"/>
        </w:rPr>
      </w:pPr>
      <w:r>
        <w:rPr>
          <w:rFonts w:hint="eastAsia"/>
        </w:rPr>
        <w:t>hoever truly understands the succession of the Pope and the</w:t>
      </w:r>
    </w:p>
    <w:p w14:paraId="730670DD">
      <w:pPr>
        <w:ind w:left="5" w:right="3"/>
        <w:rPr>
          <w:rFonts w:hint="eastAsia"/>
        </w:rPr>
      </w:pPr>
      <w:r>
        <w:rPr>
          <w:rFonts w:hint="eastAsia"/>
        </w:rPr>
        <w:t>Cardinals, and by what means both they and other Prelates assume their offices, will wonder how those lacking all lawful succession—who have corrupted the role of Pastor of the Church and turned it to other purposes, having forced their way in by violence and fraud, making their office a trade—can be so insistent in demanding an account of our calling.</w:t>
      </w:r>
    </w:p>
    <w:p w14:paraId="74D95608">
      <w:pPr>
        <w:ind w:left="5" w:right="3"/>
        <w:rPr>
          <w:rFonts w:hint="eastAsia"/>
        </w:rPr>
      </w:pPr>
      <w:r>
        <w:rPr>
          <w:rFonts w:hint="eastAsia"/>
        </w:rPr>
        <w:t>凡真正理解教皇和枢机的继承，以及他们和其他主教们藉何种手段担任其职位的人，都会 wonder 那些缺乏所有合法继承的人——他们败坏了教会牧师的角色，并将其转为他用，藉着暴力和欺诈强行进入，使其职位成为一门生意——如何能如此坚持地要求我们交代我们的呼召。</w:t>
      </w:r>
    </w:p>
    <w:p w14:paraId="52767282">
      <w:pPr>
        <w:ind w:left="5" w:right="3"/>
        <w:rPr>
          <w:rFonts w:hint="eastAsia"/>
        </w:rPr>
      </w:pPr>
    </w:p>
    <w:p w14:paraId="1698BA3C">
      <w:pPr>
        <w:ind w:left="5" w:right="3"/>
        <w:rPr>
          <w:rFonts w:hint="eastAsia"/>
        </w:rPr>
      </w:pPr>
      <w:r>
        <w:rPr>
          <w:rFonts w:hint="eastAsia"/>
        </w:rPr>
        <w:t>It seems they seek companions in their usurpation and think themselves less guilty if they can involve us in the same guilt.</w:t>
      </w:r>
    </w:p>
    <w:p w14:paraId="2E42D99B">
      <w:pPr>
        <w:ind w:left="5" w:right="3"/>
        <w:rPr>
          <w:rFonts w:hint="eastAsia"/>
        </w:rPr>
      </w:pPr>
      <w:r>
        <w:rPr>
          <w:rFonts w:hint="eastAsia"/>
        </w:rPr>
        <w:t>看来他们是在为他们的篡夺寻找同伴，并且认为如果能把我们卷入同样的罪责，他们的罪就减轻了。</w:t>
      </w:r>
    </w:p>
    <w:p w14:paraId="0635FFEF">
      <w:pPr>
        <w:ind w:left="5" w:right="3"/>
        <w:rPr>
          <w:rFonts w:hint="eastAsia"/>
        </w:rPr>
      </w:pPr>
    </w:p>
    <w:p w14:paraId="1D2B5D99">
      <w:pPr>
        <w:ind w:left="5" w:right="3"/>
        <w:rPr>
          <w:rFonts w:hint="eastAsia"/>
        </w:rPr>
      </w:pPr>
      <w:r>
        <w:rPr>
          <w:rFonts w:hint="eastAsia"/>
        </w:rPr>
        <w:t>Since the Pope claims succession from Saint Peter, it will be useful to compare them.</w:t>
      </w:r>
    </w:p>
    <w:p w14:paraId="4FC24019">
      <w:pPr>
        <w:ind w:left="5" w:right="3"/>
        <w:rPr>
          <w:rFonts w:hint="eastAsia"/>
        </w:rPr>
      </w:pPr>
      <w:r>
        <w:rPr>
          <w:rFonts w:hint="eastAsia"/>
        </w:rPr>
        <w:t>既然教皇声称从圣彼得继承，比较他们将是有益的。</w:t>
      </w:r>
    </w:p>
    <w:p w14:paraId="237C72B6">
      <w:pPr>
        <w:ind w:left="5" w:right="3"/>
        <w:rPr>
          <w:rFonts w:hint="eastAsia"/>
        </w:rPr>
      </w:pPr>
    </w:p>
    <w:p w14:paraId="294F3D5C">
      <w:pPr>
        <w:ind w:left="5" w:right="3"/>
        <w:rPr>
          <w:rFonts w:hint="eastAsia"/>
        </w:rPr>
      </w:pPr>
      <w:r>
        <w:rPr>
          <w:rFonts w:hint="eastAsia"/>
        </w:rPr>
        <w:t>Peter went preaching from town to town on foot, without money or provisions for his journey, paying tribute to Caesar, teaching chastity, fidelity, and innocence, not granting the other Apostles full use of the keys.</w:t>
      </w:r>
    </w:p>
    <w:p w14:paraId="467012AF">
      <w:pPr>
        <w:ind w:left="5" w:right="3"/>
        <w:rPr>
          <w:rFonts w:hint="eastAsia"/>
        </w:rPr>
      </w:pPr>
      <w:r>
        <w:rPr>
          <w:rFonts w:hint="eastAsia"/>
        </w:rPr>
        <w:t>彼得徒步从一个镇到另一个镇传道，没有带钱或旅途的食物，向凯撒纳税，教导贞洁、忠信和纯洁，并未将钥匙的全部使用权授予其他使徒。</w:t>
      </w:r>
    </w:p>
    <w:p w14:paraId="6C054042">
      <w:pPr>
        <w:ind w:left="5" w:right="3"/>
        <w:rPr>
          <w:rFonts w:hint="eastAsia"/>
        </w:rPr>
      </w:pPr>
    </w:p>
    <w:p w14:paraId="04D13469">
      <w:pPr>
        <w:ind w:left="5" w:right="3"/>
        <w:rPr>
          <w:rFonts w:hint="eastAsia"/>
        </w:rPr>
      </w:pPr>
      <w:r>
        <w:rPr>
          <w:rFonts w:hint="eastAsia"/>
        </w:rPr>
        <w:t>The Pope does not preach the Gospel but rides upon men’s shoulders, wears a triple crown sparkling with diamonds, offers his slipper for kings to kiss—making Caesar pay tribute to him; allowing himself to be called God and Divine Majesty, demanding adoration; canonizing saints; claiming to retrieve souls from purgatory; deposing kings; giving and taking away crowns; granting pardons of a hundred thousand years; placing kingdoms under interdict and exposing them as prey to the first conqueror; releasing men from vows and oaths made to God and obedience sworn to their sovereign prince; dissolving marriages; exempting children from duty to their parents; establishing brothels, permitting whoredom while forbidding marriage; robbing other bishops of part of the use of the keys, reserving certain cases for himself alone; prohibiting the reading of Holy Scripture and replacing it with images and services in an unknown language.</w:t>
      </w:r>
    </w:p>
    <w:p w14:paraId="029A83B4">
      <w:pPr>
        <w:ind w:left="5" w:right="3"/>
        <w:rPr>
          <w:rFonts w:hint="eastAsia"/>
        </w:rPr>
      </w:pPr>
      <w:r>
        <w:rPr>
          <w:rFonts w:hint="eastAsia"/>
        </w:rPr>
        <w:t>教皇不传福音，却骑在人的肩上，戴着镶满钻石的三重冠，将他的拖鞋给君王们亲吻——让凯撒向他纳税；允许自己被称为神和神圣的威严，要求崇拜；封圣；声称从炼狱中救出灵魂；废黜君王；赐予和夺取王冠；授予十万年的赦免；将王国置于禁令之下，并将其作为第一个征服者的战利品；将人从向神所发的誓言和誓约，以及对他们君主的顺服中释放出来；解除婚姻；免除孩子对父母的责任；设立妓院，允许卖淫，却禁止婚姻；夺去其他主教的部分钥匙使用权，为自己保留某些案件；禁止阅读圣经，并用图像和人不懂的语言的礼拜来代替它。</w:t>
      </w:r>
    </w:p>
    <w:p w14:paraId="6ADE7F5B">
      <w:pPr>
        <w:ind w:left="5" w:right="3"/>
        <w:rPr>
          <w:rFonts w:hint="eastAsia"/>
        </w:rPr>
      </w:pPr>
    </w:p>
    <w:p w14:paraId="35BBE07C">
      <w:pPr>
        <w:ind w:left="5" w:right="3"/>
        <w:rPr>
          <w:rFonts w:hint="eastAsia"/>
        </w:rPr>
      </w:pPr>
      <w:r>
        <w:rPr>
          <w:rFonts w:hint="eastAsia"/>
        </w:rPr>
        <w:t>Whoever makes this comparison will easily acknowledge that the Pope cannot be a successor of St. Peter—unless as night succeeds day, or sickness health—and that the name and succession of St. Peter are proclaimed by the Pope’s servants more to mock the world than from any belief that the Pope is that Apostle’s successor.</w:t>
      </w:r>
    </w:p>
    <w:p w14:paraId="262CBDA8">
      <w:pPr>
        <w:ind w:left="5" w:right="3"/>
        <w:rPr>
          <w:rFonts w:hint="eastAsia"/>
        </w:rPr>
      </w:pPr>
      <w:r>
        <w:rPr>
          <w:rFonts w:hint="eastAsia"/>
        </w:rPr>
        <w:t>凡作此比较的人，都将轻易地承认，教皇不可能是圣彼得的继承人——除非如同黑夜接替白昼，或疾病接替健康——并且教皇的仆人宣扬圣彼得的名字和继承，更多的是为了嘲笑世界，而非出于任何相信教皇是那位使徒的继承人的信念。</w:t>
      </w:r>
    </w:p>
    <w:p w14:paraId="6D2CCBD4">
      <w:pPr>
        <w:ind w:left="5" w:right="3"/>
        <w:rPr>
          <w:rFonts w:hint="eastAsia"/>
        </w:rPr>
      </w:pPr>
    </w:p>
    <w:p w14:paraId="20A60D96">
      <w:pPr>
        <w:ind w:left="5" w:right="3"/>
        <w:rPr>
          <w:rFonts w:hint="eastAsia"/>
        </w:rPr>
      </w:pPr>
      <w:r>
        <w:rPr>
          <w:rFonts w:hint="eastAsia"/>
        </w:rPr>
        <w:t>For how can it be the same office when their actions are so opposite?</w:t>
      </w:r>
    </w:p>
    <w:p w14:paraId="5E68AD16">
      <w:pPr>
        <w:ind w:left="5" w:right="3"/>
        <w:rPr>
          <w:rFonts w:hint="eastAsia"/>
        </w:rPr>
      </w:pPr>
      <w:r>
        <w:rPr>
          <w:rFonts w:hint="eastAsia"/>
        </w:rPr>
        <w:t>因为当他们的行为如此相反时，怎能是同一个职位呢？</w:t>
      </w:r>
    </w:p>
    <w:p w14:paraId="41BD616E">
      <w:pPr>
        <w:ind w:left="5" w:right="3"/>
        <w:rPr>
          <w:rFonts w:hint="eastAsia"/>
        </w:rPr>
      </w:pPr>
    </w:p>
    <w:p w14:paraId="29ABEC69">
      <w:pPr>
        <w:ind w:left="5" w:right="3"/>
        <w:rPr>
          <w:rFonts w:hint="eastAsia"/>
        </w:rPr>
      </w:pPr>
      <w:r>
        <w:rPr>
          <w:rFonts w:hint="eastAsia"/>
        </w:rPr>
        <w:t>St. Peter did nothing at all of what the Pope does, and the Pope does nothing at all of what St. Peter did.</w:t>
      </w:r>
    </w:p>
    <w:p w14:paraId="20DA6B6F">
      <w:pPr>
        <w:ind w:left="5" w:right="3"/>
        <w:rPr>
          <w:rFonts w:hint="eastAsia"/>
        </w:rPr>
      </w:pPr>
      <w:r>
        <w:rPr>
          <w:rFonts w:hint="eastAsia"/>
        </w:rPr>
        <w:t>圣彼得所做的，教皇一件也没做，教皇所做的，圣彼得一件也没做。</w:t>
      </w:r>
    </w:p>
    <w:p w14:paraId="2DAF15E9">
      <w:pPr>
        <w:ind w:left="5" w:right="3"/>
        <w:rPr>
          <w:rFonts w:hint="eastAsia"/>
        </w:rPr>
      </w:pPr>
    </w:p>
    <w:p w14:paraId="32BE1804">
      <w:pPr>
        <w:ind w:left="5" w:right="3"/>
        <w:rPr>
          <w:rFonts w:hint="eastAsia"/>
        </w:rPr>
      </w:pPr>
      <w:r>
        <w:rPr>
          <w:rFonts w:hint="eastAsia"/>
        </w:rPr>
        <w:t>It is not without cause (and there is some mystery in it) that the Popes, renouncing the name of their baptism when they become Popes and taking another name, never take the name of Peter, as it is not fitting for them.</w:t>
      </w:r>
    </w:p>
    <w:p w14:paraId="090458AE">
      <w:pPr>
        <w:ind w:left="5" w:right="3"/>
        <w:rPr>
          <w:rFonts w:hint="eastAsia"/>
        </w:rPr>
      </w:pPr>
      <w:r>
        <w:rPr>
          <w:rFonts w:hint="eastAsia"/>
        </w:rPr>
        <w:t>并非无因（其中有些奥秘），教皇们，在成为教皇时，放弃他们受洗时的名字，而取另一个名字，却从未取彼得之名，因为这不适合他们。</w:t>
      </w:r>
    </w:p>
    <w:p w14:paraId="1F9E539E">
      <w:pPr>
        <w:ind w:left="5" w:right="3"/>
        <w:rPr>
          <w:rFonts w:hint="eastAsia"/>
        </w:rPr>
      </w:pPr>
    </w:p>
    <w:p w14:paraId="02947ED8">
      <w:pPr>
        <w:ind w:left="5" w:right="3"/>
        <w:rPr>
          <w:rFonts w:hint="eastAsia"/>
        </w:rPr>
      </w:pPr>
      <w:r>
        <w:rPr>
          <w:rFonts w:hint="eastAsia"/>
        </w:rPr>
        <w:t>Indeed, if any man was named Peter before becoming Pope, he leaves that name as soon as he is Pope to take another.</w:t>
      </w:r>
    </w:p>
    <w:p w14:paraId="4E7E04FA">
      <w:pPr>
        <w:ind w:left="5" w:right="3"/>
        <w:rPr>
          <w:rFonts w:hint="eastAsia"/>
        </w:rPr>
      </w:pPr>
      <w:r>
        <w:rPr>
          <w:rFonts w:hint="eastAsia"/>
        </w:rPr>
        <w:t>的确，如果任何人在成为教皇之前名叫彼得，他一成为教皇就放弃那个名字，而取另一个。</w:t>
      </w:r>
    </w:p>
    <w:p w14:paraId="7DFE7BAA">
      <w:pPr>
        <w:ind w:left="5" w:right="3"/>
        <w:rPr>
          <w:rFonts w:hint="eastAsia"/>
        </w:rPr>
      </w:pPr>
    </w:p>
    <w:p w14:paraId="41271BBE">
      <w:pPr>
        <w:ind w:left="5" w:right="3"/>
        <w:rPr>
          <w:rFonts w:hint="eastAsia"/>
        </w:rPr>
      </w:pPr>
      <w:r>
        <w:rPr>
          <w:rFonts w:hint="eastAsia"/>
        </w:rPr>
        <w:t>So did Peter de Luna, who, having obtained the Papacy of Avignon, took the name of Benedict XIII.</w:t>
      </w:r>
    </w:p>
    <w:p w14:paraId="44A6C8FE">
      <w:pPr>
        <w:ind w:left="5" w:right="3"/>
        <w:rPr>
          <w:rFonts w:hint="eastAsia"/>
        </w:rPr>
      </w:pPr>
      <w:r>
        <w:rPr>
          <w:rFonts w:hint="eastAsia"/>
        </w:rPr>
        <w:t>彼得·德·卢纳就是如此，他获得了亚维农的教皇职位后，取名为本笃十三世。</w:t>
      </w:r>
    </w:p>
    <w:p w14:paraId="662D039D">
      <w:pPr>
        <w:ind w:left="5" w:right="3"/>
        <w:rPr>
          <w:rFonts w:hint="eastAsia"/>
        </w:rPr>
      </w:pPr>
    </w:p>
    <w:p w14:paraId="63909125">
      <w:pPr>
        <w:ind w:left="5" w:right="3"/>
        <w:rPr>
          <w:rFonts w:hint="eastAsia"/>
        </w:rPr>
      </w:pPr>
      <w:r>
        <w:rPr>
          <w:rFonts w:hint="eastAsia"/>
        </w:rPr>
        <w:t>But Gregory XIII, his Anti-Pope, called him Peter to reproach and anger him.</w:t>
      </w:r>
    </w:p>
    <w:p w14:paraId="53C18CCB">
      <w:pPr>
        <w:ind w:left="5" w:right="3"/>
        <w:rPr>
          <w:rFonts w:hint="eastAsia"/>
        </w:rPr>
      </w:pPr>
      <w:r>
        <w:rPr>
          <w:rFonts w:hint="eastAsia"/>
        </w:rPr>
        <w:t>但他的对立教皇格列高利十三世，却称他为彼得，以责备和激怒他。</w:t>
      </w:r>
    </w:p>
    <w:p w14:paraId="41EB06FE">
      <w:pPr>
        <w:ind w:left="5" w:right="3"/>
        <w:rPr>
          <w:rFonts w:hint="eastAsia"/>
        </w:rPr>
      </w:pPr>
    </w:p>
    <w:p w14:paraId="5E5FE72F">
      <w:pPr>
        <w:ind w:left="5" w:right="3"/>
        <w:rPr>
          <w:rFonts w:hint="eastAsia"/>
        </w:rPr>
      </w:pPr>
      <w:r>
        <w:rPr>
          <w:rFonts w:hint="eastAsia"/>
        </w:rPr>
        <w:t>Before him, Peter, Bishop of Pavia, being made Pope in the year 984, chose to be called John XIV.</w:t>
      </w:r>
    </w:p>
    <w:p w14:paraId="00330CCD">
      <w:pPr>
        <w:ind w:left="5" w:right="3"/>
        <w:rPr>
          <w:rFonts w:hint="eastAsia"/>
        </w:rPr>
      </w:pPr>
      <w:r>
        <w:rPr>
          <w:rFonts w:hint="eastAsia"/>
        </w:rPr>
        <w:t>在他之前，帕维亚的主教彼得，于公元984年被立为教皇，选择被称为约翰十四世。</w:t>
      </w:r>
    </w:p>
    <w:p w14:paraId="4C060603">
      <w:pPr>
        <w:ind w:left="5" w:right="3"/>
        <w:rPr>
          <w:rFonts w:hint="eastAsia"/>
        </w:rPr>
      </w:pPr>
    </w:p>
    <w:p w14:paraId="17080F03">
      <w:pPr>
        <w:ind w:left="5" w:right="3"/>
        <w:rPr>
          <w:rFonts w:hint="eastAsia"/>
        </w:rPr>
      </w:pPr>
      <w:r>
        <w:rPr>
          <w:rFonts w:hint="eastAsia"/>
        </w:rPr>
        <w:t>A similar comparison can be made between the ancient Bishops of Rome and the new.</w:t>
      </w:r>
    </w:p>
    <w:p w14:paraId="2477F406">
      <w:pPr>
        <w:ind w:left="5" w:right="3"/>
        <w:rPr>
          <w:rFonts w:hint="eastAsia"/>
        </w:rPr>
      </w:pPr>
      <w:r>
        <w:rPr>
          <w:rFonts w:hint="eastAsia"/>
        </w:rPr>
        <w:t>古代的罗马主教与新任的罗马主教之间，也可以作类似的比较。</w:t>
      </w:r>
    </w:p>
    <w:p w14:paraId="1DEBC5FB">
      <w:pPr>
        <w:ind w:left="5" w:right="3"/>
        <w:rPr>
          <w:rFonts w:hint="eastAsia"/>
        </w:rPr>
      </w:pPr>
    </w:p>
    <w:p w14:paraId="5599A1E0">
      <w:pPr>
        <w:ind w:left="5" w:right="3"/>
        <w:rPr>
          <w:rFonts w:hint="eastAsia"/>
        </w:rPr>
      </w:pPr>
      <w:r>
        <w:rPr>
          <w:rFonts w:hint="eastAsia"/>
        </w:rPr>
        <w:t>For in the early ages of the Christian Church, the Bishops of Rome styled themselves only as Bishops of the city of Rome and took no notice of the affairs of any Church, no matter how remote from Rome.</w:t>
      </w:r>
    </w:p>
    <w:p w14:paraId="70D4DB59">
      <w:pPr>
        <w:ind w:left="5" w:right="3"/>
        <w:rPr>
          <w:rFonts w:hint="eastAsia"/>
        </w:rPr>
      </w:pPr>
      <w:r>
        <w:rPr>
          <w:rFonts w:hint="eastAsia"/>
        </w:rPr>
        <w:t>因为在基督教会的早期，罗马主教只自称为罗马城的主教，并且对任何教会的事务，无论离罗马多远，都不予理会。</w:t>
      </w:r>
    </w:p>
    <w:p w14:paraId="552DDE0F">
      <w:pPr>
        <w:ind w:left="5" w:right="3"/>
        <w:rPr>
          <w:rFonts w:hint="eastAsia"/>
        </w:rPr>
      </w:pPr>
    </w:p>
    <w:p w14:paraId="65792EAD">
      <w:pPr>
        <w:ind w:left="5" w:right="3"/>
        <w:rPr>
          <w:rFonts w:hint="eastAsia"/>
        </w:rPr>
      </w:pPr>
      <w:r>
        <w:rPr>
          <w:rFonts w:hint="eastAsia"/>
        </w:rPr>
        <w:t>They preached the Gospel and were distinguished only by their martyrdom in the eyes of the world—men full of zeal and in deep poverty, as we will show hereafter.</w:t>
      </w:r>
    </w:p>
    <w:p w14:paraId="72D999B4">
      <w:pPr>
        <w:ind w:left="5" w:right="3"/>
        <w:rPr>
          <w:rFonts w:hint="eastAsia"/>
        </w:rPr>
      </w:pPr>
      <w:r>
        <w:rPr>
          <w:rFonts w:hint="eastAsia"/>
        </w:rPr>
        <w:t>他们传讲福音，在世人眼中只因他们的殉道而著称——这些人充满热忱，生活贫困，这一点我们将在后面说明。</w:t>
      </w:r>
    </w:p>
    <w:p w14:paraId="5490C808">
      <w:pPr>
        <w:ind w:left="5" w:right="3"/>
        <w:rPr>
          <w:rFonts w:hint="eastAsia"/>
        </w:rPr>
      </w:pPr>
    </w:p>
    <w:p w14:paraId="4B3205DB">
      <w:pPr>
        <w:ind w:left="5" w:right="3"/>
        <w:rPr>
          <w:rFonts w:hint="eastAsia"/>
        </w:rPr>
      </w:pPr>
      <w:r>
        <w:rPr>
          <w:rFonts w:hint="eastAsia"/>
        </w:rPr>
        <w:t>The Roman Bishops of later ages—who have led armies, waged battles, excommunicated emperors, filled Christendom with blood, established a worldly monarchy, and amassed wealth surpassing that of the greatest kings —can they be successors of those good Bishops?</w:t>
      </w:r>
    </w:p>
    <w:p w14:paraId="16A287C8">
      <w:pPr>
        <w:ind w:left="5" w:right="3"/>
        <w:rPr>
          <w:rFonts w:hint="eastAsia"/>
        </w:rPr>
      </w:pPr>
      <w:r>
        <w:rPr>
          <w:rFonts w:hint="eastAsia"/>
        </w:rPr>
        <w:t>晚近的罗马主教——他们曾率领军队，发动战争，绝罚皇帝，使基督教世界血流成河，建立了一个属世的君主国，并积累了超过最伟大君王的财富——他们能是那些良善主教的继承人吗？</w:t>
      </w:r>
    </w:p>
    <w:p w14:paraId="57810CA2">
      <w:pPr>
        <w:ind w:left="5" w:right="3"/>
        <w:rPr>
          <w:rFonts w:hint="eastAsia"/>
        </w:rPr>
      </w:pPr>
    </w:p>
    <w:p w14:paraId="708C514F">
      <w:pPr>
        <w:ind w:left="5" w:right="3"/>
        <w:rPr>
          <w:rFonts w:hint="eastAsia"/>
        </w:rPr>
      </w:pPr>
      <w:r>
        <w:rPr>
          <w:rFonts w:hint="eastAsia"/>
        </w:rPr>
        <w:t>Certainly, where the nature of the office is entirely changed, there may be a succession in place but not in the office of the ancient Bishops of Rome.</w:t>
      </w:r>
    </w:p>
    <w:p w14:paraId="5E467A6D">
      <w:pPr>
        <w:ind w:left="5" w:right="3"/>
        <w:rPr>
          <w:rFonts w:hint="eastAsia"/>
        </w:rPr>
      </w:pPr>
      <w:r>
        <w:rPr>
          <w:rFonts w:hint="eastAsia"/>
        </w:rPr>
        <w:t>当然，在职位的性质完全改变的地方，或许有地方上的继承，但并非古代罗马主教的职位的继承。</w:t>
      </w:r>
    </w:p>
    <w:p w14:paraId="46A02A05">
      <w:pPr>
        <w:ind w:left="5" w:right="3"/>
        <w:rPr>
          <w:rFonts w:hint="eastAsia"/>
        </w:rPr>
      </w:pPr>
    </w:p>
    <w:p w14:paraId="2FF08144">
      <w:pPr>
        <w:ind w:left="5" w:right="3"/>
        <w:rPr>
          <w:rFonts w:hint="eastAsia"/>
        </w:rPr>
      </w:pPr>
      <w:r>
        <w:rPr>
          <w:rFonts w:hint="eastAsia"/>
        </w:rPr>
        <w:t>In that succession of place, the further we go, the worse things we find.</w:t>
      </w:r>
    </w:p>
    <w:p w14:paraId="5EF8D5CE">
      <w:pPr>
        <w:ind w:left="5" w:right="3"/>
        <w:rPr>
          <w:rFonts w:hint="eastAsia"/>
        </w:rPr>
      </w:pPr>
      <w:r>
        <w:rPr>
          <w:rFonts w:hint="eastAsia"/>
        </w:rPr>
        <w:t>在那种地方上的继承中，我们走得越远，发现的事情就越糟。</w:t>
      </w:r>
    </w:p>
    <w:p w14:paraId="2BF19F4C">
      <w:pPr>
        <w:ind w:left="5" w:right="3"/>
        <w:rPr>
          <w:rFonts w:hint="eastAsia"/>
        </w:rPr>
      </w:pPr>
    </w:p>
    <w:p w14:paraId="2267C06C">
      <w:pPr>
        <w:ind w:left="5" w:right="3"/>
        <w:rPr>
          <w:rFonts w:hint="eastAsia"/>
        </w:rPr>
      </w:pPr>
      <w:r>
        <w:rPr>
          <w:rFonts w:hint="eastAsia"/>
        </w:rPr>
        <w:t>Our adversaries hold that heresy breaks the succession in episcopacy: now the chair of the Bishop of Rome was stained with many heresies which even the Roman Church condemns.</w:t>
      </w:r>
    </w:p>
    <w:p w14:paraId="1018502A">
      <w:pPr>
        <w:ind w:left="5" w:right="3"/>
        <w:rPr>
          <w:rFonts w:hint="eastAsia"/>
        </w:rPr>
      </w:pPr>
      <w:r>
        <w:rPr>
          <w:rFonts w:hint="eastAsia"/>
        </w:rPr>
        <w:t>我们的对手认为，异端会中断主教职位的继承：而罗马主教的教座，曾被许多连罗马教会都谴责的异端所玷污。</w:t>
      </w:r>
    </w:p>
    <w:p w14:paraId="3676348C">
      <w:pPr>
        <w:ind w:left="5" w:right="3"/>
        <w:rPr>
          <w:rFonts w:hint="eastAsia"/>
        </w:rPr>
      </w:pPr>
    </w:p>
    <w:p w14:paraId="158D29EB">
      <w:pPr>
        <w:ind w:left="5" w:right="3"/>
        <w:rPr>
          <w:rFonts w:hint="eastAsia"/>
        </w:rPr>
      </w:pPr>
      <w:r>
        <w:rPr>
          <w:rFonts w:hint="eastAsia"/>
        </w:rPr>
        <w:t>Athanasius, in his Epistle to the Solitaries, says that Liberius, Bishop of Rome, subscribed to Arianism; and Hilary, in his Fragments, often anathematizes him because he had subscribed to the Arian confession formed at Sirmium.</w:t>
      </w:r>
    </w:p>
    <w:p w14:paraId="2646A9E4">
      <w:pPr>
        <w:ind w:left="5" w:right="3"/>
        <w:rPr>
          <w:rFonts w:hint="eastAsia"/>
        </w:rPr>
      </w:pPr>
      <w:r>
        <w:rPr>
          <w:rFonts w:hint="eastAsia"/>
        </w:rPr>
        <w:t>亚他那修，在其《致独修士书》中说，罗马主教理伯流签署了亚流主义；希拉里，在其《残篇》中，常常咒诅他，因为他签署了在西尔米乌姆形成的亚流派信条。</w:t>
      </w:r>
    </w:p>
    <w:p w14:paraId="0BAD8408">
      <w:pPr>
        <w:ind w:left="5" w:right="3"/>
        <w:rPr>
          <w:rFonts w:hint="eastAsia"/>
        </w:rPr>
      </w:pPr>
    </w:p>
    <w:p w14:paraId="473CD2FA">
      <w:pPr>
        <w:ind w:left="5" w:right="3"/>
        <w:rPr>
          <w:rFonts w:hint="eastAsia"/>
        </w:rPr>
      </w:pPr>
      <w:r>
        <w:rPr>
          <w:rFonts w:hint="eastAsia"/>
        </w:rPr>
        <w:t>Jerome says the same in his Catalogue of Ecclesiastical Writers.</w:t>
      </w:r>
    </w:p>
    <w:p w14:paraId="14B6C38D">
      <w:pPr>
        <w:ind w:left="5" w:right="3"/>
        <w:rPr>
          <w:rFonts w:hint="eastAsia"/>
        </w:rPr>
      </w:pPr>
      <w:r>
        <w:rPr>
          <w:rFonts w:hint="eastAsia"/>
        </w:rPr>
        <w:t>耶柔米在其《教会作家目录》中也说了同样的话。</w:t>
      </w:r>
    </w:p>
    <w:p w14:paraId="1B4840FB">
      <w:pPr>
        <w:ind w:left="5" w:right="3"/>
        <w:rPr>
          <w:rFonts w:hint="eastAsia"/>
        </w:rPr>
      </w:pPr>
    </w:p>
    <w:p w14:paraId="01E7C710">
      <w:pPr>
        <w:ind w:left="5" w:right="3"/>
        <w:rPr>
          <w:rFonts w:hint="eastAsia"/>
        </w:rPr>
      </w:pPr>
      <w:r>
        <w:rPr>
          <w:rFonts w:hint="eastAsia"/>
        </w:rPr>
        <w:t>Vigilius, Bishop of Rome, approved the Eutychian heresy by letters.</w:t>
      </w:r>
    </w:p>
    <w:p w14:paraId="758FCDF4">
      <w:pPr>
        <w:ind w:left="5" w:right="3"/>
        <w:rPr>
          <w:rFonts w:hint="eastAsia"/>
        </w:rPr>
      </w:pPr>
      <w:r>
        <w:rPr>
          <w:rFonts w:hint="eastAsia"/>
        </w:rPr>
        <w:t>罗马主教维吉利乌斯，藉着书信，批准了欧迪奇派的异端。</w:t>
      </w:r>
    </w:p>
    <w:p w14:paraId="64D35E90">
      <w:pPr>
        <w:ind w:left="5" w:right="3"/>
        <w:rPr>
          <w:rFonts w:hint="eastAsia"/>
        </w:rPr>
      </w:pPr>
    </w:p>
    <w:p w14:paraId="4BD50318">
      <w:pPr>
        <w:ind w:left="5" w:right="3"/>
        <w:rPr>
          <w:rFonts w:hint="eastAsia"/>
        </w:rPr>
      </w:pPr>
      <w:r>
        <w:rPr>
          <w:rFonts w:hint="eastAsia"/>
        </w:rPr>
        <w:t>His entire letters are recorded by Liberatus, Deacon of Carthage, in the 22nd chapter of his Breviary, where he openly declares that he does not acknowledge two natures in Christ; for which Baronius rebukes him.</w:t>
      </w:r>
    </w:p>
    <w:p w14:paraId="3B1355BC">
      <w:pPr>
        <w:ind w:left="5" w:right="3"/>
        <w:rPr>
          <w:rFonts w:hint="eastAsia"/>
        </w:rPr>
      </w:pPr>
      <w:r>
        <w:rPr>
          <w:rFonts w:hint="eastAsia"/>
        </w:rPr>
        <w:t>他的全部书信，由迦太基的执事利伯拉图，在其《简明史》第二十二章中记载，他在其中公开宣称，他不承认基督有两个本性；为此巴罗尼乌斥责他。</w:t>
      </w:r>
    </w:p>
    <w:p w14:paraId="3B50357C">
      <w:pPr>
        <w:ind w:left="5" w:right="3"/>
        <w:rPr>
          <w:rFonts w:hint="eastAsia"/>
        </w:rPr>
      </w:pPr>
    </w:p>
    <w:p w14:paraId="289D2A1B">
      <w:pPr>
        <w:ind w:left="5" w:right="3"/>
        <w:rPr>
          <w:rFonts w:hint="eastAsia"/>
        </w:rPr>
      </w:pPr>
      <w:r>
        <w:rPr>
          <w:rFonts w:hint="eastAsia"/>
        </w:rPr>
        <w:t>Hinckmarus says that Vigilius…</w:t>
      </w:r>
    </w:p>
    <w:p w14:paraId="01587181">
      <w:pPr>
        <w:ind w:left="5" w:right="3"/>
        <w:rPr>
          <w:rFonts w:hint="eastAsia"/>
        </w:rPr>
      </w:pPr>
      <w:r>
        <w:rPr>
          <w:rFonts w:hint="eastAsia"/>
        </w:rPr>
        <w:t>From an apostolic Pope, he became a heretic, and that after many terrible oaths when he was detained at Constantinople.</w:t>
      </w:r>
    </w:p>
    <w:p w14:paraId="710F0519">
      <w:pPr>
        <w:ind w:left="5" w:right="3"/>
        <w:rPr>
          <w:rFonts w:hint="eastAsia"/>
        </w:rPr>
      </w:pPr>
      <w:r>
        <w:rPr>
          <w:rFonts w:hint="eastAsia"/>
        </w:rPr>
        <w:t>欣克马尔说，维吉利乌斯……从一位使徒教皇，变成了一个异端，那是在他被拘留在君士坦丁堡时，发了许多可怕的誓言之后。</w:t>
      </w:r>
    </w:p>
    <w:p w14:paraId="25D029BC">
      <w:pPr>
        <w:ind w:left="5" w:right="3"/>
        <w:rPr>
          <w:rFonts w:hint="eastAsia"/>
        </w:rPr>
      </w:pPr>
    </w:p>
    <w:p w14:paraId="4F2B620C">
      <w:pPr>
        <w:ind w:left="5" w:right="3"/>
        <w:rPr>
          <w:rFonts w:hint="eastAsia"/>
        </w:rPr>
      </w:pPr>
      <w:r>
        <w:rPr>
          <w:rFonts w:hint="eastAsia"/>
        </w:rPr>
        <w:t>Cardinal du Perron calls Vigilius simoniacal, a heretic, a false Pope, and a supporter of heretics while his antipope Silverius lived; but that he became a true Pope after the death of Silverius, whom he cruelly put to death in prison.</w:t>
      </w:r>
    </w:p>
    <w:p w14:paraId="5C0E16FB">
      <w:pPr>
        <w:ind w:left="5" w:right="3"/>
        <w:rPr>
          <w:rFonts w:hint="eastAsia"/>
        </w:rPr>
      </w:pPr>
      <w:r>
        <w:rPr>
          <w:rFonts w:hint="eastAsia"/>
        </w:rPr>
        <w:t>杜·佩龙枢机称维吉利乌斯为买卖圣职者、异端、伪教皇，以及在他对立教皇西尔维留斯在世时的异端支持者；但他在西尔维留斯死后，成了真教皇，他曾残忍地将西尔维留斯在狱中处死。</w:t>
      </w:r>
    </w:p>
    <w:p w14:paraId="5D55F4A3">
      <w:pPr>
        <w:ind w:left="5" w:right="3"/>
        <w:rPr>
          <w:rFonts w:hint="eastAsia"/>
        </w:rPr>
      </w:pPr>
    </w:p>
    <w:p w14:paraId="661D835E">
      <w:pPr>
        <w:ind w:left="5" w:right="3"/>
        <w:rPr>
          <w:rFonts w:hint="eastAsia"/>
        </w:rPr>
      </w:pPr>
      <w:r>
        <w:rPr>
          <w:rFonts w:hint="eastAsia"/>
        </w:rPr>
        <w:t>Thus, Vigilius— from a false and heretical Pope and a usurper—became a holy and lawful one by murdering the lawful Pope.</w:t>
      </w:r>
    </w:p>
    <w:p w14:paraId="65D3B22E">
      <w:pPr>
        <w:ind w:left="5" w:right="3"/>
        <w:rPr>
          <w:rFonts w:hint="eastAsia"/>
        </w:rPr>
      </w:pPr>
      <w:r>
        <w:rPr>
          <w:rFonts w:hint="eastAsia"/>
        </w:rPr>
        <w:t>因此，维吉利乌斯——从一个虚假且异端的教皇和篡位者——藉着谋杀合法的教皇，而成为一个圣洁且合法的教皇。</w:t>
      </w:r>
    </w:p>
    <w:p w14:paraId="07F39B6F">
      <w:pPr>
        <w:ind w:left="5" w:right="3"/>
        <w:rPr>
          <w:rFonts w:hint="eastAsia"/>
        </w:rPr>
      </w:pPr>
    </w:p>
    <w:p w14:paraId="2B80504F">
      <w:pPr>
        <w:ind w:left="5" w:right="3"/>
        <w:rPr>
          <w:rFonts w:hint="eastAsia"/>
        </w:rPr>
      </w:pPr>
      <w:r>
        <w:rPr>
          <w:rFonts w:hint="eastAsia"/>
        </w:rPr>
        <w:t>Propped up by the power of Belisarius, who had sold him the papacy for money, he could do as he pleased with the Roman clergy.</w:t>
      </w:r>
    </w:p>
    <w:p w14:paraId="3B789EC4">
      <w:pPr>
        <w:ind w:left="5" w:right="3"/>
        <w:rPr>
          <w:rFonts w:hint="eastAsia"/>
        </w:rPr>
      </w:pPr>
      <w:r>
        <w:rPr>
          <w:rFonts w:hint="eastAsia"/>
        </w:rPr>
        <w:t>他藉着贝利撒留的权力，后者曾将教皇职位卖给他，得以对罗马的教士为所欲为。</w:t>
      </w:r>
    </w:p>
    <w:p w14:paraId="34623965">
      <w:pPr>
        <w:ind w:left="5" w:right="3"/>
        <w:rPr>
          <w:rFonts w:hint="eastAsia"/>
        </w:rPr>
      </w:pPr>
    </w:p>
    <w:p w14:paraId="491F60D8">
      <w:pPr>
        <w:ind w:left="5" w:right="3"/>
        <w:rPr>
          <w:rFonts w:hint="eastAsia"/>
        </w:rPr>
      </w:pPr>
      <w:r>
        <w:rPr>
          <w:rFonts w:hint="eastAsia"/>
        </w:rPr>
        <w:t>But though the clergy approved him, he remained a simoniacal man and a murderer of his predecessor, and he never revoked his heretical epistles.</w:t>
      </w:r>
    </w:p>
    <w:p w14:paraId="67137BEC">
      <w:pPr>
        <w:ind w:left="5" w:right="3"/>
        <w:rPr>
          <w:rFonts w:hint="eastAsia"/>
        </w:rPr>
      </w:pPr>
      <w:r>
        <w:rPr>
          <w:rFonts w:hint="eastAsia"/>
        </w:rPr>
        <w:t>但尽管教士们批准了他，他仍然是一个买卖圣职的人，一个谋杀他前任的人，并且他从未撤销他那些异端的书信。</w:t>
      </w:r>
    </w:p>
    <w:p w14:paraId="3518E15F">
      <w:pPr>
        <w:ind w:left="5" w:right="3"/>
        <w:rPr>
          <w:rFonts w:hint="eastAsia"/>
        </w:rPr>
      </w:pPr>
    </w:p>
    <w:p w14:paraId="516D3E2B">
      <w:pPr>
        <w:ind w:left="5" w:right="3"/>
        <w:rPr>
          <w:rFonts w:hint="eastAsia"/>
        </w:rPr>
      </w:pPr>
      <w:r>
        <w:rPr>
          <w:rFonts w:hint="eastAsia"/>
        </w:rPr>
        <w:t>Nor did his installment prevent Reparatus, Bishop of Carthage, from convening a council of African bishops in the year 549, where anathema was pronounced against Vigilius, as Victor Tunensis relates in his chronicle.</w:t>
      </w:r>
    </w:p>
    <w:p w14:paraId="5BCC5648">
      <w:pPr>
        <w:ind w:left="5" w:right="3"/>
        <w:rPr>
          <w:rFonts w:hint="eastAsia"/>
        </w:rPr>
      </w:pPr>
      <w:r>
        <w:rPr>
          <w:rFonts w:hint="eastAsia"/>
        </w:rPr>
        <w:t>他的就职也未曾阻止迦太基主教雷帕拉图，于公元549年召集非洲主教会议，会上对维吉利乌斯宣布了绝罚，正如图南的维克多在其编年史中所述。</w:t>
      </w:r>
    </w:p>
    <w:p w14:paraId="79BB994B">
      <w:pPr>
        <w:ind w:left="5" w:right="3"/>
        <w:rPr>
          <w:rFonts w:hint="eastAsia"/>
        </w:rPr>
      </w:pPr>
    </w:p>
    <w:p w14:paraId="748DA04B">
      <w:pPr>
        <w:ind w:left="5" w:right="3"/>
        <w:rPr>
          <w:rFonts w:hint="eastAsia"/>
        </w:rPr>
      </w:pPr>
      <w:r>
        <w:rPr>
          <w:rFonts w:hint="eastAsia"/>
        </w:rPr>
        <w:t>Honorius I, Bishop of Rome, is condemned as a Monothelite heretic by three universal councils: the sixth, seventh, and eighth.</w:t>
      </w:r>
    </w:p>
    <w:p w14:paraId="31E4808A">
      <w:pPr>
        <w:ind w:left="5" w:right="3"/>
        <w:rPr>
          <w:rFonts w:hint="eastAsia"/>
        </w:rPr>
      </w:pPr>
      <w:r>
        <w:rPr>
          <w:rFonts w:hint="eastAsia"/>
        </w:rPr>
        <w:t>罗马主教何诺留一世，被三次普世大公会议——即第六、第七、第八次——定为基督一志论的异端。</w:t>
      </w:r>
    </w:p>
    <w:p w14:paraId="4A981BB1">
      <w:pPr>
        <w:ind w:left="5" w:right="3"/>
        <w:rPr>
          <w:rFonts w:hint="eastAsia"/>
        </w:rPr>
      </w:pPr>
    </w:p>
    <w:p w14:paraId="5E9AABDC">
      <w:pPr>
        <w:ind w:left="5" w:right="3"/>
        <w:rPr>
          <w:rFonts w:hint="eastAsia"/>
        </w:rPr>
      </w:pPr>
      <w:r>
        <w:rPr>
          <w:rFonts w:hint="eastAsia"/>
        </w:rPr>
        <w:t>And Leo II, Bishop of Rome and successor to Honorius, denounces him as one who defiled the Roman See with his heresy.</w:t>
      </w:r>
    </w:p>
    <w:p w14:paraId="247E088F">
      <w:pPr>
        <w:ind w:left="5" w:right="3"/>
        <w:rPr>
          <w:rFonts w:hint="eastAsia"/>
        </w:rPr>
      </w:pPr>
      <w:r>
        <w:rPr>
          <w:rFonts w:hint="eastAsia"/>
        </w:rPr>
        <w:t>罗马主教利奥二世，何诺留的继承人，谴责他为用其异端玷污了罗马教座的人。</w:t>
      </w:r>
    </w:p>
    <w:p w14:paraId="5A888346">
      <w:pPr>
        <w:ind w:left="5" w:right="3"/>
        <w:rPr>
          <w:rFonts w:hint="eastAsia"/>
        </w:rPr>
      </w:pPr>
    </w:p>
    <w:p w14:paraId="491430F2">
      <w:pPr>
        <w:ind w:left="5" w:right="3"/>
        <w:rPr>
          <w:rFonts w:hint="eastAsia"/>
        </w:rPr>
      </w:pPr>
      <w:r>
        <w:rPr>
          <w:rFonts w:hint="eastAsia"/>
        </w:rPr>
        <w:t>Innocent I taught that participation in the Eucharist was necessary for little children to be saved.</w:t>
      </w:r>
    </w:p>
    <w:p w14:paraId="76CA41B1">
      <w:pPr>
        <w:ind w:left="5" w:right="3"/>
        <w:rPr>
          <w:rFonts w:hint="eastAsia"/>
        </w:rPr>
      </w:pPr>
      <w:r>
        <w:rPr>
          <w:rFonts w:hint="eastAsia"/>
        </w:rPr>
        <w:t>英诺森一世教导说，领受圣餐对婴孩得救是必要的。</w:t>
      </w:r>
    </w:p>
    <w:p w14:paraId="7E64FFF7">
      <w:pPr>
        <w:ind w:left="5" w:right="3"/>
        <w:rPr>
          <w:rFonts w:hint="eastAsia"/>
        </w:rPr>
      </w:pPr>
    </w:p>
    <w:p w14:paraId="0B832239">
      <w:pPr>
        <w:ind w:left="5" w:right="3"/>
        <w:rPr>
          <w:rFonts w:hint="eastAsia"/>
        </w:rPr>
      </w:pPr>
      <w:r>
        <w:rPr>
          <w:rFonts w:hint="eastAsia"/>
        </w:rPr>
        <w:t>This doctrine is condemned with anathema by the Council of Trent, Session XXI.</w:t>
      </w:r>
    </w:p>
    <w:p w14:paraId="20CFD78C">
      <w:pPr>
        <w:ind w:left="5" w:right="3"/>
        <w:rPr>
          <w:rFonts w:hint="eastAsia"/>
        </w:rPr>
      </w:pPr>
      <w:r>
        <w:rPr>
          <w:rFonts w:hint="eastAsia"/>
        </w:rPr>
        <w:t>这个教义被特伦托会议，第二十一次会议，用咒诅所谴责。</w:t>
      </w:r>
    </w:p>
    <w:p w14:paraId="5BF8615A">
      <w:pPr>
        <w:ind w:left="5" w:right="3"/>
        <w:rPr>
          <w:rFonts w:hint="eastAsia"/>
        </w:rPr>
      </w:pPr>
    </w:p>
    <w:p w14:paraId="523064CF">
      <w:pPr>
        <w:ind w:left="5" w:right="3"/>
        <w:rPr>
          <w:rFonts w:hint="eastAsia"/>
        </w:rPr>
      </w:pPr>
      <w:r>
        <w:rPr>
          <w:rFonts w:hint="eastAsia"/>
        </w:rPr>
        <w:t>John XXIII was condemned and deposed by the Council of Constance, Session XI, for various crimes, one of the least being that he publicly and notoriously taught and maintained that the soul is mortal and that there is neither Paradise nor Hell.</w:t>
      </w:r>
    </w:p>
    <w:p w14:paraId="5745498E">
      <w:pPr>
        <w:ind w:left="5" w:right="3"/>
        <w:rPr>
          <w:rFonts w:hint="eastAsia"/>
        </w:rPr>
      </w:pPr>
      <w:r>
        <w:rPr>
          <w:rFonts w:hint="eastAsia"/>
        </w:rPr>
        <w:t>约翰二十三世被康士坦斯会议第十一次会议定罪并废黜，因其种种罪行，其中最轻微的一项是，他公开并臭名昭著地教导和主张，灵魂是会死的，并且既无天堂也无地狱。</w:t>
      </w:r>
    </w:p>
    <w:p w14:paraId="34FD9DB2">
      <w:pPr>
        <w:ind w:left="5" w:right="3"/>
        <w:rPr>
          <w:rFonts w:hint="eastAsia"/>
        </w:rPr>
      </w:pPr>
    </w:p>
    <w:p w14:paraId="4D71649D">
      <w:pPr>
        <w:ind w:left="5" w:right="3"/>
        <w:rPr>
          <w:rFonts w:hint="eastAsia"/>
        </w:rPr>
      </w:pPr>
      <w:r>
        <w:rPr>
          <w:rFonts w:hint="eastAsia"/>
        </w:rPr>
        <w:t>There were at that time three Popes excommunicating one another, and a schism which lasted nearly fifty years.</w:t>
      </w:r>
    </w:p>
    <w:p w14:paraId="01D774B5">
      <w:pPr>
        <w:ind w:left="5" w:right="3"/>
        <w:rPr>
          <w:rFonts w:hint="eastAsia"/>
        </w:rPr>
      </w:pPr>
      <w:r>
        <w:rPr>
          <w:rFonts w:hint="eastAsia"/>
        </w:rPr>
        <w:t>当时有三位教皇相互绝罚，以及一次持续了将近五十年的分裂。</w:t>
      </w:r>
    </w:p>
    <w:p w14:paraId="01717EC8">
      <w:pPr>
        <w:ind w:left="5" w:right="3"/>
        <w:rPr>
          <w:rFonts w:hint="eastAsia"/>
        </w:rPr>
      </w:pPr>
    </w:p>
    <w:p w14:paraId="0A14F7F7">
      <w:pPr>
        <w:ind w:left="5" w:right="3"/>
        <w:rPr>
          <w:rFonts w:hint="eastAsia"/>
        </w:rPr>
      </w:pPr>
      <w:r>
        <w:rPr>
          <w:rFonts w:hint="eastAsia"/>
        </w:rPr>
        <w:t>Consequently, the Popes that now reign are successors to heretical and schismatic Popes.</w:t>
      </w:r>
    </w:p>
    <w:p w14:paraId="15B15060">
      <w:pPr>
        <w:ind w:left="5" w:right="3"/>
        <w:rPr>
          <w:rFonts w:hint="eastAsia"/>
        </w:rPr>
      </w:pPr>
      <w:r>
        <w:rPr>
          <w:rFonts w:hint="eastAsia"/>
        </w:rPr>
        <w:t>因此，现在在位的教皇们，是异端和分裂教皇的继承人。</w:t>
      </w:r>
    </w:p>
    <w:p w14:paraId="5F39B31C">
      <w:pPr>
        <w:ind w:left="5" w:right="3"/>
        <w:rPr>
          <w:rFonts w:hint="eastAsia"/>
        </w:rPr>
      </w:pPr>
    </w:p>
    <w:p w14:paraId="1934507C">
      <w:pPr>
        <w:ind w:left="5" w:right="3"/>
        <w:rPr>
          <w:rFonts w:hint="eastAsia"/>
        </w:rPr>
      </w:pPr>
      <w:r>
        <w:rPr>
          <w:rFonts w:hint="eastAsia"/>
        </w:rPr>
        <w:t>The ancient canons declare him who has bought the episcopacy with money to be no lawful bishop.</w:t>
      </w:r>
    </w:p>
    <w:p w14:paraId="538972B0">
      <w:pPr>
        <w:ind w:left="5" w:right="3"/>
        <w:rPr>
          <w:rFonts w:hint="eastAsia"/>
        </w:rPr>
      </w:pPr>
      <w:r>
        <w:rPr>
          <w:rFonts w:hint="eastAsia"/>
        </w:rPr>
        <w:t>古代的教规宣称，凡用钱购买主教职位的，就不是合法的主教。</w:t>
      </w:r>
    </w:p>
    <w:p w14:paraId="5DC61749">
      <w:pPr>
        <w:ind w:left="5" w:right="3"/>
        <w:rPr>
          <w:rFonts w:hint="eastAsia"/>
        </w:rPr>
      </w:pPr>
    </w:p>
    <w:p w14:paraId="05C47D77">
      <w:pPr>
        <w:ind w:left="5" w:right="3"/>
        <w:rPr>
          <w:rFonts w:hint="eastAsia"/>
        </w:rPr>
      </w:pPr>
      <w:r>
        <w:rPr>
          <w:rFonts w:hint="eastAsia"/>
        </w:rPr>
        <w:t>The 29th Canon of the Apostles states: “If any bishop, priest, or deacon has obtained that dignity with money, let him be deposed, both himself and he who ordained him.”</w:t>
      </w:r>
    </w:p>
    <w:p w14:paraId="3CC368DC">
      <w:pPr>
        <w:ind w:left="5" w:right="3"/>
        <w:rPr>
          <w:rFonts w:hint="eastAsia"/>
        </w:rPr>
      </w:pPr>
      <w:r>
        <w:rPr>
          <w:rFonts w:hint="eastAsia"/>
        </w:rPr>
        <w:t>《使徒教规》第二十九条规定：“凡主教、祭司或执事，若用钱获得那尊位，就当被罢黜，无论他自己还是按立他的人。”</w:t>
      </w:r>
    </w:p>
    <w:p w14:paraId="79A79965">
      <w:pPr>
        <w:ind w:left="5" w:right="3"/>
        <w:rPr>
          <w:rFonts w:hint="eastAsia"/>
        </w:rPr>
      </w:pPr>
    </w:p>
    <w:p w14:paraId="4866AE8A">
      <w:pPr>
        <w:ind w:left="5" w:right="3"/>
        <w:rPr>
          <w:rFonts w:hint="eastAsia"/>
        </w:rPr>
      </w:pPr>
      <w:r>
        <w:rPr>
          <w:rFonts w:hint="eastAsia"/>
        </w:rPr>
        <w:t>That canon is repeated in the Second Council of Nicaea in the 5th Canon.</w:t>
      </w:r>
    </w:p>
    <w:p w14:paraId="7CA2C97C">
      <w:pPr>
        <w:ind w:left="5" w:right="3"/>
        <w:rPr>
          <w:rFonts w:hint="eastAsia"/>
        </w:rPr>
      </w:pPr>
      <w:r>
        <w:rPr>
          <w:rFonts w:hint="eastAsia"/>
        </w:rPr>
        <w:t>那条教规在第二次尼西亚会议第五条教规中被重复。</w:t>
      </w:r>
    </w:p>
    <w:p w14:paraId="38FBC707">
      <w:pPr>
        <w:ind w:left="5" w:right="3"/>
        <w:rPr>
          <w:rFonts w:hint="eastAsia"/>
        </w:rPr>
      </w:pPr>
    </w:p>
    <w:p w14:paraId="110C8B86">
      <w:pPr>
        <w:ind w:left="5" w:right="3"/>
        <w:rPr>
          <w:rFonts w:hint="eastAsia"/>
        </w:rPr>
      </w:pPr>
      <w:r>
        <w:rPr>
          <w:rFonts w:hint="eastAsia"/>
        </w:rPr>
        <w:t>The second Canon of the Council of Chalcedon says: “If any bishop gives ordination for money and puts to sale such a grace which is not saleable, let him be in danger of losing his own degree; and let not him who is so ordained receive any benefit by his ordination or promotion, but let him be expelled from that dignity and charge which he has obtained with money.”</w:t>
      </w:r>
    </w:p>
    <w:p w14:paraId="6F5A7F2C">
      <w:pPr>
        <w:ind w:left="5" w:right="3"/>
        <w:rPr>
          <w:rFonts w:hint="eastAsia"/>
        </w:rPr>
      </w:pPr>
      <w:r>
        <w:rPr>
          <w:rFonts w:hint="eastAsia"/>
        </w:rPr>
        <w:t>迦克墩会议第二条教规说：“凡主教为钱施按立，并将那不可卖的恩典出卖，就当有失去自己品级的危险；凡如此被按立的，也不应因其按立或晋升而得任何益处，而应被逐出他用钱所获得的那个尊严和职分。”</w:t>
      </w:r>
    </w:p>
    <w:p w14:paraId="0927515F">
      <w:pPr>
        <w:ind w:left="5" w:right="3"/>
        <w:rPr>
          <w:rFonts w:hint="eastAsia"/>
        </w:rPr>
      </w:pPr>
    </w:p>
    <w:p w14:paraId="2CAEDCC6">
      <w:pPr>
        <w:ind w:left="5" w:right="3"/>
        <w:rPr>
          <w:rFonts w:hint="eastAsia"/>
        </w:rPr>
      </w:pPr>
      <w:r>
        <w:rPr>
          <w:rFonts w:hint="eastAsia"/>
        </w:rPr>
        <w:t>See in the Roman Decree, in the first question of the first cause, many similar canons and many places of the Fathers.</w:t>
      </w:r>
    </w:p>
    <w:p w14:paraId="1FB325FB">
      <w:pPr>
        <w:ind w:left="5" w:right="3"/>
        <w:rPr>
          <w:rFonts w:hint="eastAsia"/>
        </w:rPr>
      </w:pPr>
      <w:r>
        <w:rPr>
          <w:rFonts w:hint="eastAsia"/>
        </w:rPr>
        <w:t>见《罗马谕令》，第一案例第一问，许多类似的教规和许多教父的段落。</w:t>
      </w:r>
    </w:p>
    <w:p w14:paraId="57CFB927">
      <w:pPr>
        <w:ind w:left="5" w:right="3"/>
        <w:rPr>
          <w:rFonts w:hint="eastAsia"/>
        </w:rPr>
      </w:pPr>
    </w:p>
    <w:p w14:paraId="19DA7993">
      <w:pPr>
        <w:ind w:left="5" w:right="3"/>
        <w:rPr>
          <w:rFonts w:hint="eastAsia"/>
        </w:rPr>
      </w:pPr>
      <w:r>
        <w:rPr>
          <w:rFonts w:hint="eastAsia"/>
        </w:rPr>
        <w:t>Against that rule, Vigilius obtained the papacy, having bought it from Belisarius, lieutenant to Emperor Justinian in Italy, for two hundred marks of gold—which nevertheless he later refused to pay, thus cheating Belisarius.</w:t>
      </w:r>
    </w:p>
    <w:p w14:paraId="429B497E">
      <w:pPr>
        <w:ind w:left="5" w:right="3"/>
        <w:rPr>
          <w:rFonts w:hint="eastAsia"/>
        </w:rPr>
      </w:pPr>
      <w:r>
        <w:rPr>
          <w:rFonts w:hint="eastAsia"/>
        </w:rPr>
        <w:t>违背那条规则，维吉利乌斯获得了教皇职位，他曾用二百马克黄金从意大利的查士丁尼皇帝的副官贝利撒留那里买来——然而他后来却拒绝支付，从而欺骗了贝利撒留。</w:t>
      </w:r>
    </w:p>
    <w:p w14:paraId="71B82E2F">
      <w:pPr>
        <w:ind w:left="5" w:right="3"/>
        <w:rPr>
          <w:rFonts w:hint="eastAsia"/>
        </w:rPr>
      </w:pPr>
    </w:p>
    <w:p w14:paraId="5120B58D">
      <w:pPr>
        <w:ind w:left="5" w:right="3"/>
        <w:rPr>
          <w:rFonts w:hint="eastAsia"/>
        </w:rPr>
      </w:pPr>
      <w:r>
        <w:rPr>
          <w:rFonts w:hint="eastAsia"/>
        </w:rPr>
        <w:t>The time in which the harlots Marozia and Theodora reigned at Rome is full of such examples.</w:t>
      </w:r>
    </w:p>
    <w:p w14:paraId="0A7ABD16">
      <w:pPr>
        <w:ind w:left="5" w:right="3"/>
        <w:rPr>
          <w:rFonts w:hint="eastAsia"/>
        </w:rPr>
      </w:pPr>
      <w:r>
        <w:rPr>
          <w:rFonts w:hint="eastAsia"/>
        </w:rPr>
        <w:t>娼妓马罗齐亚和狄奥多拉在罗马统治的时期，充满了这样的例子。</w:t>
      </w:r>
    </w:p>
    <w:p w14:paraId="09A61E70">
      <w:pPr>
        <w:ind w:left="5" w:right="3"/>
        <w:rPr>
          <w:rFonts w:hint="eastAsia"/>
        </w:rPr>
      </w:pPr>
    </w:p>
    <w:p w14:paraId="4A385DFB">
      <w:pPr>
        <w:ind w:left="5" w:right="3"/>
        <w:rPr>
          <w:rFonts w:hint="eastAsia"/>
        </w:rPr>
      </w:pPr>
      <w:r>
        <w:rPr>
          <w:rFonts w:hint="eastAsia"/>
        </w:rPr>
        <w:t>And yet at this time, kings and princes give pensions to cardinals residing at Rome and buy their votes very dearly to have a Pope of their party.</w:t>
      </w:r>
    </w:p>
    <w:p w14:paraId="55E4BDC0">
      <w:pPr>
        <w:ind w:left="5" w:right="3"/>
        <w:rPr>
          <w:rFonts w:hint="eastAsia"/>
        </w:rPr>
      </w:pPr>
      <w:r>
        <w:rPr>
          <w:rFonts w:hint="eastAsia"/>
        </w:rPr>
        <w:t>然而此时，君王和诸侯们却给住在罗马的枢机们发俸禄，并以高价购买他们的选票，以求得到一个属于他们党派的教皇。</w:t>
      </w:r>
    </w:p>
    <w:p w14:paraId="0AE60158">
      <w:pPr>
        <w:ind w:left="5" w:right="3"/>
        <w:rPr>
          <w:rFonts w:hint="eastAsia"/>
        </w:rPr>
      </w:pPr>
    </w:p>
    <w:p w14:paraId="05EEC350">
      <w:pPr>
        <w:ind w:left="5" w:right="3"/>
        <w:rPr>
          <w:rFonts w:hint="eastAsia"/>
        </w:rPr>
      </w:pPr>
      <w:r>
        <w:rPr>
          <w:rFonts w:hint="eastAsia"/>
        </w:rPr>
        <w:t>The factions made for that are shameful.</w:t>
      </w:r>
    </w:p>
    <w:p w14:paraId="4E8B81FD">
      <w:pPr>
        <w:ind w:left="5" w:right="3"/>
        <w:rPr>
          <w:rFonts w:hint="eastAsia"/>
        </w:rPr>
      </w:pPr>
      <w:r>
        <w:rPr>
          <w:rFonts w:hint="eastAsia"/>
        </w:rPr>
        <w:t>为此而结成的派系是可耻的。</w:t>
      </w:r>
    </w:p>
    <w:p w14:paraId="74D77172">
      <w:pPr>
        <w:ind w:left="5" w:right="3"/>
        <w:rPr>
          <w:rFonts w:hint="eastAsia"/>
        </w:rPr>
      </w:pPr>
    </w:p>
    <w:p w14:paraId="4C557745">
      <w:pPr>
        <w:ind w:left="5" w:right="3"/>
        <w:rPr>
          <w:rFonts w:hint="eastAsia"/>
        </w:rPr>
      </w:pPr>
      <w:r>
        <w:rPr>
          <w:rFonts w:hint="eastAsia"/>
        </w:rPr>
        <w:t>This reproach Bernard makes to Pope Eugenius in the fourth book De Consideratione: “Canst thou give me any in this great city who has received thee as Pope without reward and without some hope of gain intervening?”</w:t>
      </w:r>
    </w:p>
    <w:p w14:paraId="7E57B7F4">
      <w:pPr>
        <w:ind w:left="5" w:right="3"/>
        <w:rPr>
          <w:rFonts w:hint="eastAsia"/>
        </w:rPr>
      </w:pPr>
      <w:r>
        <w:rPr>
          <w:rFonts w:hint="eastAsia"/>
        </w:rPr>
        <w:t>伯尔纳在《论默想》第四卷中对教皇尤金作了这样的责备：“在这座大城里，你能给我举出任何一个接纳你为教皇，而没有酬劳，也没有任何获利希望介入的人吗？”</w:t>
      </w:r>
    </w:p>
    <w:p w14:paraId="6D1443D0">
      <w:pPr>
        <w:ind w:left="5" w:right="3"/>
        <w:rPr>
          <w:rFonts w:hint="eastAsia"/>
        </w:rPr>
      </w:pPr>
    </w:p>
    <w:p w14:paraId="7064D9A8">
      <w:pPr>
        <w:ind w:left="5" w:right="3"/>
        <w:rPr>
          <w:rFonts w:hint="eastAsia"/>
        </w:rPr>
      </w:pPr>
      <w:r>
        <w:rPr>
          <w:rFonts w:hint="eastAsia"/>
        </w:rPr>
        <w:t>See then what their succession is—it is mere trafficking: so that a simoniacal Pope succeeds another bought Pope.</w:t>
      </w:r>
    </w:p>
    <w:p w14:paraId="2E8B5ABA">
      <w:pPr>
        <w:ind w:left="5" w:right="3"/>
        <w:rPr>
          <w:rFonts w:hint="eastAsia"/>
        </w:rPr>
      </w:pPr>
      <w:r>
        <w:rPr>
          <w:rFonts w:hint="eastAsia"/>
        </w:rPr>
        <w:t>那么请看，他们的继承是什么——纯属买卖：以致一个买卖圣职的教皇继承了另一个买来的教皇。</w:t>
      </w:r>
    </w:p>
    <w:p w14:paraId="489E292D">
      <w:pPr>
        <w:ind w:left="5" w:right="3"/>
        <w:rPr>
          <w:rFonts w:hint="eastAsia"/>
        </w:rPr>
      </w:pPr>
    </w:p>
    <w:p w14:paraId="3887D7D5">
      <w:pPr>
        <w:ind w:left="5" w:right="3"/>
        <w:rPr>
          <w:rFonts w:hint="eastAsia"/>
        </w:rPr>
      </w:pPr>
      <w:r>
        <w:rPr>
          <w:rFonts w:hint="eastAsia"/>
        </w:rPr>
        <w:t>Yet they will have us presume that such a Pope, who sets up the bank in God’s Temple, is presently filled with the Holy Ghost and cannot err in the faith.</w:t>
      </w:r>
    </w:p>
    <w:p w14:paraId="6EA4B2EE">
      <w:pPr>
        <w:ind w:left="5" w:right="3"/>
        <w:rPr>
          <w:rFonts w:hint="eastAsia"/>
        </w:rPr>
      </w:pPr>
      <w:r>
        <w:rPr>
          <w:rFonts w:hint="eastAsia"/>
        </w:rPr>
        <w:t>然而他们却要我们假定，这样一个在上帝的殿中开设银行的教皇，立刻就被圣灵充满，并且在信仰上不会犯错。</w:t>
      </w:r>
    </w:p>
    <w:p w14:paraId="334531D4">
      <w:pPr>
        <w:ind w:left="5" w:right="3"/>
        <w:rPr>
          <w:rFonts w:hint="eastAsia"/>
        </w:rPr>
      </w:pPr>
    </w:p>
    <w:p w14:paraId="7DC3FAD6">
      <w:pPr>
        <w:ind w:left="5" w:right="3"/>
        <w:rPr>
          <w:rFonts w:hint="eastAsia"/>
        </w:rPr>
      </w:pPr>
      <w:r>
        <w:rPr>
          <w:rFonts w:hint="eastAsia"/>
        </w:rPr>
        <w:t>In the year 882, Marin, or Martin, attained to the Papal dignity, of whom Platina says that he came to the Papacy by ill means.</w:t>
      </w:r>
    </w:p>
    <w:p w14:paraId="49643102">
      <w:pPr>
        <w:ind w:left="5" w:right="3"/>
        <w:rPr>
          <w:rFonts w:hint="eastAsia"/>
        </w:rPr>
      </w:pPr>
      <w:r>
        <w:rPr>
          <w:rFonts w:hint="eastAsia"/>
        </w:rPr>
        <w:t>公元882年，马林，或马丁，登上了教皇的宝座，普拉提纳论及他说，他是藉着不正当的手段登上教皇之位的。</w:t>
      </w:r>
    </w:p>
    <w:p w14:paraId="2EF34992">
      <w:pPr>
        <w:ind w:left="5" w:right="3"/>
        <w:rPr>
          <w:rFonts w:hint="eastAsia"/>
        </w:rPr>
      </w:pPr>
    </w:p>
    <w:p w14:paraId="4973DCC4">
      <w:pPr>
        <w:ind w:left="5" w:right="3"/>
        <w:rPr>
          <w:rFonts w:hint="eastAsia"/>
        </w:rPr>
      </w:pPr>
      <w:r>
        <w:rPr>
          <w:rFonts w:hint="eastAsia"/>
        </w:rPr>
        <w:t>There was then one Formosus, Bishop of Porto, who by the will of Pope John IX had been obliged by oath never to receive episcopacy, though it were presented unto him.</w:t>
      </w:r>
    </w:p>
    <w:p w14:paraId="2F5A634F">
      <w:pPr>
        <w:ind w:left="5" w:right="3"/>
        <w:rPr>
          <w:rFonts w:hint="eastAsia"/>
        </w:rPr>
      </w:pPr>
      <w:r>
        <w:rPr>
          <w:rFonts w:hint="eastAsia"/>
        </w:rPr>
        <w:t>当时有一位波尔图的主教福尔摩苏，他曾按教皇约翰九世的旨意，发誓永不接受主教职位，即使被授予。</w:t>
      </w:r>
    </w:p>
    <w:p w14:paraId="60E6FBA9">
      <w:pPr>
        <w:ind w:left="5" w:right="3"/>
        <w:rPr>
          <w:rFonts w:hint="eastAsia"/>
        </w:rPr>
      </w:pPr>
    </w:p>
    <w:p w14:paraId="2E44B52A">
      <w:pPr>
        <w:ind w:left="5" w:right="3"/>
        <w:rPr>
          <w:rFonts w:hint="eastAsia"/>
        </w:rPr>
      </w:pPr>
      <w:r>
        <w:rPr>
          <w:rFonts w:hint="eastAsia"/>
        </w:rPr>
        <w:t>But that Marin delivered him from that oath by a dispensation, giving him leave to be forsworn with a good conscience.</w:t>
      </w:r>
    </w:p>
    <w:p w14:paraId="0BA46A97">
      <w:pPr>
        <w:ind w:left="5" w:right="3"/>
        <w:rPr>
          <w:rFonts w:hint="eastAsia"/>
        </w:rPr>
      </w:pPr>
      <w:r>
        <w:rPr>
          <w:rFonts w:hint="eastAsia"/>
        </w:rPr>
        <w:t>但那个马林却用豁免解除了他的誓言，允许他凭着良心违誓。</w:t>
      </w:r>
    </w:p>
    <w:p w14:paraId="27AAD8ED">
      <w:pPr>
        <w:ind w:left="5" w:right="3"/>
        <w:rPr>
          <w:rFonts w:hint="eastAsia"/>
        </w:rPr>
      </w:pPr>
    </w:p>
    <w:p w14:paraId="2E628960">
      <w:pPr>
        <w:ind w:left="5" w:right="3"/>
        <w:rPr>
          <w:rFonts w:hint="eastAsia"/>
        </w:rPr>
      </w:pPr>
      <w:r>
        <w:rPr>
          <w:rFonts w:hint="eastAsia"/>
        </w:rPr>
        <w:t>At that time, the Counts of Tusculum had such power at Rome that they made Popes such as they pleased.</w:t>
      </w:r>
    </w:p>
    <w:p w14:paraId="2B2EE165">
      <w:pPr>
        <w:ind w:left="5" w:right="3"/>
        <w:rPr>
          <w:rFonts w:hint="eastAsia"/>
        </w:rPr>
      </w:pPr>
      <w:r>
        <w:rPr>
          <w:rFonts w:hint="eastAsia"/>
        </w:rPr>
        <w:t>那时，图斯库卢姆的伯爵们在罗马有如此大的权力，以致他们随意立教皇。</w:t>
      </w:r>
    </w:p>
    <w:p w14:paraId="00589EEB">
      <w:pPr>
        <w:ind w:left="5" w:right="3"/>
        <w:rPr>
          <w:rFonts w:hint="eastAsia"/>
        </w:rPr>
      </w:pPr>
    </w:p>
    <w:p w14:paraId="793CF7A9">
      <w:pPr>
        <w:ind w:left="5" w:right="3"/>
        <w:rPr>
          <w:rFonts w:hint="eastAsia"/>
        </w:rPr>
      </w:pPr>
      <w:r>
        <w:rPr>
          <w:rFonts w:hint="eastAsia"/>
        </w:rPr>
        <w:t>Marin being dead, they promoted Adrian III to the Papacy, and after him Stephen VII, to whom Formosus succeeded, who made no difficulty to receive the Papacy against his oath.</w:t>
      </w:r>
    </w:p>
    <w:p w14:paraId="3529D548">
      <w:pPr>
        <w:ind w:left="5" w:right="3"/>
        <w:rPr>
          <w:rFonts w:hint="eastAsia"/>
        </w:rPr>
      </w:pPr>
      <w:r>
        <w:rPr>
          <w:rFonts w:hint="eastAsia"/>
        </w:rPr>
        <w:t>马林死后，他们将亚德里安三世推上教皇之位，之后是司提反七世，福尔摩苏继任，他毫不犹豫地违背誓言接受了教皇职位。</w:t>
      </w:r>
    </w:p>
    <w:p w14:paraId="1A4F9A6A">
      <w:pPr>
        <w:ind w:left="5" w:right="3"/>
        <w:rPr>
          <w:rFonts w:hint="eastAsia"/>
        </w:rPr>
      </w:pPr>
    </w:p>
    <w:p w14:paraId="7F911642">
      <w:pPr>
        <w:ind w:left="5" w:right="3"/>
        <w:rPr>
          <w:rFonts w:hint="eastAsia"/>
        </w:rPr>
      </w:pPr>
      <w:r>
        <w:rPr>
          <w:rFonts w:hint="eastAsia"/>
        </w:rPr>
        <w:t>This Formosus had but a short reign; he had Boniface VII for his successor, whom Stephen VIII succeeded, who disinterred the body of Formosus and, having arrayed him with his priestly robes, put him in full synod upon the Pope’s seat.</w:t>
      </w:r>
    </w:p>
    <w:p w14:paraId="216F79F0">
      <w:pPr>
        <w:ind w:left="5" w:right="3"/>
        <w:rPr>
          <w:rFonts w:hint="eastAsia"/>
        </w:rPr>
      </w:pPr>
      <w:r>
        <w:rPr>
          <w:rFonts w:hint="eastAsia"/>
        </w:rPr>
        <w:t>这位福尔摩苏在位时间很短；他的继任者是波尼法爵七世，之后是司提反八世，后者挖出福尔摩苏的尸体，给他穿上祭司袍，在全体主教会议上将他置于教皇的座位上。</w:t>
      </w:r>
    </w:p>
    <w:p w14:paraId="403983A2">
      <w:pPr>
        <w:ind w:left="5" w:right="3"/>
        <w:rPr>
          <w:rFonts w:hint="eastAsia"/>
        </w:rPr>
      </w:pPr>
    </w:p>
    <w:p w14:paraId="43CB8756">
      <w:pPr>
        <w:ind w:left="5" w:right="3"/>
        <w:rPr>
          <w:rFonts w:hint="eastAsia"/>
        </w:rPr>
      </w:pPr>
      <w:r>
        <w:rPr>
          <w:rFonts w:hint="eastAsia"/>
        </w:rPr>
        <w:t>Then, having cut his fingers wherewith he gave the blessing, caused him to be dragged and cast into the Tiber, declaring him a perjured man and an unlawful Pope.</w:t>
      </w:r>
    </w:p>
    <w:p w14:paraId="4EFF8773">
      <w:pPr>
        <w:ind w:left="5" w:right="3"/>
        <w:rPr>
          <w:rFonts w:hint="eastAsia"/>
        </w:rPr>
      </w:pPr>
      <w:r>
        <w:rPr>
          <w:rFonts w:hint="eastAsia"/>
        </w:rPr>
        <w:t>然后，砍断他用以祝福的手指，命人将他拖拽并投入台伯河，宣称他是一个伪誓者和不合法的教皇。</w:t>
      </w:r>
    </w:p>
    <w:p w14:paraId="276A2492">
      <w:pPr>
        <w:ind w:left="5" w:right="3"/>
        <w:rPr>
          <w:rFonts w:hint="eastAsia"/>
        </w:rPr>
      </w:pPr>
    </w:p>
    <w:p w14:paraId="0DCA897E">
      <w:pPr>
        <w:ind w:left="5" w:right="3"/>
        <w:rPr>
          <w:rFonts w:hint="eastAsia"/>
        </w:rPr>
      </w:pPr>
      <w:r>
        <w:rPr>
          <w:rFonts w:hint="eastAsia"/>
        </w:rPr>
        <w:t>That Stephen, for his tyrannies, was taken by the Roman people and strangled in prison.</w:t>
      </w:r>
    </w:p>
    <w:p w14:paraId="77518CE6">
      <w:pPr>
        <w:ind w:left="5" w:right="3"/>
        <w:rPr>
          <w:rFonts w:hint="eastAsia"/>
        </w:rPr>
      </w:pPr>
      <w:r>
        <w:rPr>
          <w:rFonts w:hint="eastAsia"/>
        </w:rPr>
        <w:t>那个司提反，因他的暴政，被罗马人民逮捕，并在狱中被勒死。</w:t>
      </w:r>
    </w:p>
    <w:p w14:paraId="79A7F691">
      <w:pPr>
        <w:ind w:left="5" w:right="3"/>
        <w:rPr>
          <w:rFonts w:hint="eastAsia"/>
        </w:rPr>
      </w:pPr>
    </w:p>
    <w:p w14:paraId="5C7DEBE0">
      <w:pPr>
        <w:ind w:left="5" w:right="3"/>
        <w:rPr>
          <w:rFonts w:hint="eastAsia"/>
        </w:rPr>
      </w:pPr>
      <w:r>
        <w:rPr>
          <w:rFonts w:hint="eastAsia"/>
        </w:rPr>
        <w:t>To that Stephen, Romanus succeeded, and to him John X, both of whom restored Formosus again to his good name.</w:t>
      </w:r>
    </w:p>
    <w:p w14:paraId="56856413">
      <w:pPr>
        <w:ind w:left="5" w:right="3"/>
        <w:rPr>
          <w:rFonts w:hint="eastAsia"/>
        </w:rPr>
      </w:pPr>
      <w:r>
        <w:rPr>
          <w:rFonts w:hint="eastAsia"/>
        </w:rPr>
        <w:t>在那个司提反之后，罗曼努继任，之后是约翰十世，他们都恢复了福尔摩苏的名誉。</w:t>
      </w:r>
    </w:p>
    <w:p w14:paraId="0AA49355">
      <w:pPr>
        <w:ind w:left="5" w:right="3"/>
        <w:rPr>
          <w:rFonts w:hint="eastAsia"/>
        </w:rPr>
      </w:pPr>
    </w:p>
    <w:p w14:paraId="19F1E332">
      <w:pPr>
        <w:ind w:left="5" w:right="3"/>
        <w:rPr>
          <w:rFonts w:hint="eastAsia"/>
        </w:rPr>
      </w:pPr>
      <w:r>
        <w:rPr>
          <w:rFonts w:hint="eastAsia"/>
        </w:rPr>
        <w:t>For this John assembled a council at Ravenna, where all the acts of Formosus were made valid, and his perjury approved.</w:t>
      </w:r>
    </w:p>
    <w:p w14:paraId="641956C9">
      <w:pPr>
        <w:ind w:left="5" w:right="3"/>
        <w:rPr>
          <w:rFonts w:hint="eastAsia"/>
        </w:rPr>
      </w:pPr>
      <w:r>
        <w:rPr>
          <w:rFonts w:hint="eastAsia"/>
        </w:rPr>
        <w:t>因为这个约翰在拉文纳召集了一次会议，会上福尔摩苏的所有行为都被确认为有效，他的伪誓也被批准了。</w:t>
      </w:r>
    </w:p>
    <w:p w14:paraId="6024A7C1">
      <w:pPr>
        <w:ind w:left="5" w:right="3"/>
        <w:rPr>
          <w:rFonts w:hint="eastAsia"/>
        </w:rPr>
      </w:pPr>
    </w:p>
    <w:p w14:paraId="6C1B54AD">
      <w:pPr>
        <w:ind w:left="5" w:right="3"/>
        <w:rPr>
          <w:rFonts w:hint="eastAsia"/>
        </w:rPr>
      </w:pPr>
      <w:r>
        <w:rPr>
          <w:rFonts w:hint="eastAsia"/>
        </w:rPr>
        <w:t>But Sergius, that came after, abrogated all that and again disinterred the body of Formosus with a thousand reproaches.</w:t>
      </w:r>
    </w:p>
    <w:p w14:paraId="357F54FF">
      <w:pPr>
        <w:ind w:left="5" w:right="3"/>
        <w:rPr>
          <w:rFonts w:hint="eastAsia"/>
        </w:rPr>
      </w:pPr>
      <w:r>
        <w:rPr>
          <w:rFonts w:hint="eastAsia"/>
        </w:rPr>
        <w:t>但后来的塞尔吉乌斯，废除了所有这些，并再次挖出福尔摩苏的尸体，予以千般责骂。</w:t>
      </w:r>
    </w:p>
    <w:p w14:paraId="0C4ED7F8">
      <w:pPr>
        <w:ind w:left="5" w:right="3"/>
        <w:rPr>
          <w:rFonts w:hint="eastAsia"/>
        </w:rPr>
      </w:pPr>
    </w:p>
    <w:p w14:paraId="382CB974">
      <w:pPr>
        <w:ind w:left="5" w:right="3"/>
        <w:rPr>
          <w:rFonts w:hint="eastAsia"/>
        </w:rPr>
      </w:pPr>
      <w:r>
        <w:rPr>
          <w:rFonts w:hint="eastAsia"/>
        </w:rPr>
        <w:t>From this Formosus, usurper of the Papacy against his oath, the following Popes are descended.</w:t>
      </w:r>
    </w:p>
    <w:p w14:paraId="4FB0F86F">
      <w:pPr>
        <w:ind w:left="5" w:right="3"/>
        <w:rPr>
          <w:rFonts w:hint="eastAsia"/>
        </w:rPr>
      </w:pPr>
      <w:r>
        <w:rPr>
          <w:rFonts w:hint="eastAsia"/>
        </w:rPr>
        <w:t>从这个福尔摩苏，一个违背誓言的教皇篡位者，后来的教皇们都 descended。</w:t>
      </w:r>
    </w:p>
    <w:p w14:paraId="1D1A45C2">
      <w:pPr>
        <w:ind w:left="5" w:right="3"/>
        <w:rPr>
          <w:rFonts w:hint="eastAsia"/>
        </w:rPr>
      </w:pPr>
    </w:p>
    <w:p w14:paraId="7FC1AF33">
      <w:pPr>
        <w:ind w:left="5" w:right="3"/>
        <w:rPr>
          <w:rFonts w:hint="eastAsia"/>
        </w:rPr>
      </w:pPr>
      <w:r>
        <w:rPr>
          <w:rFonts w:hint="eastAsia"/>
        </w:rPr>
        <w:t>It is a particular stain on that age that in it the Pope began to authorize perjury and to dispense from oaths—a power which the Popes have often used since.</w:t>
      </w:r>
    </w:p>
    <w:p w14:paraId="3F3A47F4">
      <w:pPr>
        <w:ind w:left="5" w:right="3"/>
        <w:rPr>
          <w:rFonts w:hint="eastAsia"/>
        </w:rPr>
      </w:pPr>
      <w:r>
        <w:rPr>
          <w:rFonts w:hint="eastAsia"/>
        </w:rPr>
        <w:t>那个时代的特殊污点是，教皇在其中开始授权伪誓，并豁免誓言——这个权力教皇们后来常常使用。</w:t>
      </w:r>
    </w:p>
    <w:p w14:paraId="27CD7575">
      <w:pPr>
        <w:ind w:left="5" w:right="3"/>
        <w:rPr>
          <w:rFonts w:hint="eastAsia"/>
        </w:rPr>
      </w:pPr>
    </w:p>
    <w:p w14:paraId="3CF8E38E">
      <w:pPr>
        <w:ind w:left="5" w:right="3"/>
        <w:rPr>
          <w:rFonts w:hint="eastAsia"/>
        </w:rPr>
      </w:pPr>
      <w:r>
        <w:rPr>
          <w:rFonts w:hint="eastAsia"/>
        </w:rPr>
        <w:t>See the 6th question of the 15th Cause of the Decree, which is full of such examples.</w:t>
      </w:r>
    </w:p>
    <w:p w14:paraId="14CEB45B">
      <w:pPr>
        <w:ind w:left="5" w:right="3"/>
        <w:rPr>
          <w:rFonts w:hint="eastAsia"/>
        </w:rPr>
      </w:pPr>
      <w:r>
        <w:rPr>
          <w:rFonts w:hint="eastAsia"/>
        </w:rPr>
        <w:t>见《谕令》第十五案例第六问，其中充满了这样的例子。</w:t>
      </w:r>
    </w:p>
    <w:p w14:paraId="73EC34FD">
      <w:pPr>
        <w:ind w:left="5" w:right="3"/>
        <w:rPr>
          <w:rFonts w:hint="eastAsia"/>
        </w:rPr>
      </w:pPr>
    </w:p>
    <w:p w14:paraId="1CE51659">
      <w:pPr>
        <w:ind w:left="5" w:right="3"/>
        <w:rPr>
          <w:rFonts w:hint="eastAsia"/>
        </w:rPr>
      </w:pPr>
      <w:r>
        <w:rPr>
          <w:rFonts w:hint="eastAsia"/>
        </w:rPr>
        <w:t>Now the Word of God forbids nothing more expressly than perjury and calls it a profanation of God’s name, praising the man who swears to his own hurt and does not disappoint.</w:t>
      </w:r>
    </w:p>
    <w:p w14:paraId="11510609">
      <w:pPr>
        <w:ind w:left="5" w:right="3"/>
        <w:rPr>
          <w:rFonts w:hint="eastAsia"/>
        </w:rPr>
      </w:pPr>
      <w:r>
        <w:rPr>
          <w:rFonts w:hint="eastAsia"/>
        </w:rPr>
        <w:t>而上帝的话语，最明确禁止的，莫过于伪誓，并称之为对上帝之名的亵渎，称赞那发誓吃了亏也不反悔的人。</w:t>
      </w:r>
    </w:p>
    <w:p w14:paraId="01FF565D">
      <w:pPr>
        <w:ind w:left="5" w:right="3"/>
        <w:rPr>
          <w:rFonts w:hint="eastAsia"/>
        </w:rPr>
      </w:pPr>
    </w:p>
    <w:p w14:paraId="54EF5EE9">
      <w:pPr>
        <w:ind w:left="5" w:right="3"/>
        <w:rPr>
          <w:rFonts w:hint="eastAsia"/>
        </w:rPr>
      </w:pPr>
      <w:r>
        <w:rPr>
          <w:rFonts w:hint="eastAsia"/>
        </w:rPr>
        <w:t>Joshua, deceived by the Gibeonites, yet preserved their lives rather than violate his faith.</w:t>
      </w:r>
    </w:p>
    <w:p w14:paraId="359338FA">
      <w:pPr>
        <w:ind w:left="5" w:right="3"/>
        <w:rPr>
          <w:rFonts w:hint="eastAsia"/>
        </w:rPr>
      </w:pPr>
      <w:r>
        <w:rPr>
          <w:rFonts w:hint="eastAsia"/>
        </w:rPr>
        <w:t>约书亚，虽被基遍人所欺，却宁可保全他们的性命，也不愿违背他的信义。</w:t>
      </w:r>
    </w:p>
    <w:p w14:paraId="7D8989AC">
      <w:pPr>
        <w:ind w:left="5" w:right="3"/>
        <w:rPr>
          <w:rFonts w:hint="eastAsia"/>
        </w:rPr>
      </w:pPr>
    </w:p>
    <w:p w14:paraId="1515AD29">
      <w:pPr>
        <w:ind w:left="5" w:right="3"/>
        <w:rPr>
          <w:rFonts w:hint="eastAsia"/>
        </w:rPr>
      </w:pPr>
      <w:r>
        <w:rPr>
          <w:rFonts w:hint="eastAsia"/>
        </w:rPr>
        <w:t>King Saul resolved rather to kill his son than to go against his oath; for an oath is that which decides all differences among men.</w:t>
      </w:r>
    </w:p>
    <w:p w14:paraId="49743858">
      <w:pPr>
        <w:ind w:left="5" w:right="3"/>
        <w:rPr>
          <w:rFonts w:hint="eastAsia"/>
        </w:rPr>
      </w:pPr>
      <w:r>
        <w:rPr>
          <w:rFonts w:hint="eastAsia"/>
        </w:rPr>
        <w:t>扫罗王宁愿杀子，也不愿违背他的誓言；因为誓言是解决人与人之间一切纷争的。</w:t>
      </w:r>
    </w:p>
    <w:p w14:paraId="063D71C8">
      <w:pPr>
        <w:ind w:left="5" w:right="3"/>
        <w:rPr>
          <w:rFonts w:hint="eastAsia"/>
        </w:rPr>
      </w:pPr>
    </w:p>
    <w:p w14:paraId="27014039">
      <w:pPr>
        <w:ind w:left="5" w:right="3"/>
        <w:rPr>
          <w:rFonts w:hint="eastAsia"/>
        </w:rPr>
      </w:pPr>
      <w:r>
        <w:rPr>
          <w:rFonts w:hint="eastAsia"/>
        </w:rPr>
        <w:t>And whoever brings in the license of forswearing breaks all bonds of society among men.</w:t>
      </w:r>
    </w:p>
    <w:p w14:paraId="413EE5B7">
      <w:pPr>
        <w:ind w:left="5" w:right="3"/>
        <w:rPr>
          <w:rFonts w:hint="eastAsia"/>
        </w:rPr>
      </w:pPr>
      <w:r>
        <w:rPr>
          <w:rFonts w:hint="eastAsia"/>
        </w:rPr>
        <w:t>凡引入伪誓许可的，就破坏了人与人之间所有的社会纽带。</w:t>
      </w:r>
    </w:p>
    <w:p w14:paraId="730D68C4">
      <w:pPr>
        <w:ind w:left="5" w:right="3"/>
        <w:rPr>
          <w:rFonts w:hint="eastAsia"/>
        </w:rPr>
      </w:pPr>
    </w:p>
    <w:p w14:paraId="21DC1C78">
      <w:pPr>
        <w:ind w:left="5" w:right="3"/>
        <w:rPr>
          <w:rFonts w:hint="eastAsia"/>
        </w:rPr>
      </w:pPr>
      <w:r>
        <w:rPr>
          <w:rFonts w:hint="eastAsia"/>
        </w:rPr>
        <w:t>Wherefore the Muslims, who are very religious in keeping their oath, fear to contract with a Christian because they know that the Pope dispenses from oaths.</w:t>
      </w:r>
    </w:p>
    <w:p w14:paraId="06CEFC0B">
      <w:pPr>
        <w:ind w:left="5" w:right="3"/>
        <w:rPr>
          <w:rFonts w:hint="eastAsia"/>
        </w:rPr>
      </w:pPr>
      <w:r>
        <w:rPr>
          <w:rFonts w:hint="eastAsia"/>
        </w:rPr>
        <w:t>因此，穆斯林，他们在守誓上非常虔诚，害怕与基督徒签约，因为他们知道教皇会豁免誓言。</w:t>
      </w:r>
    </w:p>
    <w:p w14:paraId="3274101A">
      <w:pPr>
        <w:ind w:left="5" w:right="3"/>
        <w:rPr>
          <w:rFonts w:hint="eastAsia"/>
        </w:rPr>
      </w:pPr>
    </w:p>
    <w:p w14:paraId="6000322C">
      <w:pPr>
        <w:ind w:left="5" w:right="3"/>
        <w:rPr>
          <w:rFonts w:hint="eastAsia"/>
        </w:rPr>
      </w:pPr>
      <w:r>
        <w:rPr>
          <w:rFonts w:hint="eastAsia"/>
        </w:rPr>
        <w:t>This truly is exalting oneself above God: for whoever dispenses a servant from obeying his master is greater than that master.</w:t>
      </w:r>
    </w:p>
    <w:p w14:paraId="762B7206">
      <w:pPr>
        <w:ind w:left="5" w:right="3"/>
        <w:rPr>
          <w:rFonts w:hint="eastAsia"/>
        </w:rPr>
      </w:pPr>
      <w:r>
        <w:rPr>
          <w:rFonts w:hint="eastAsia"/>
        </w:rPr>
        <w:t>这实在是将自己高举于上帝之上：因为凡豁免一个仆人顺服他主人的，就比那个主人更大。</w:t>
      </w:r>
    </w:p>
    <w:p w14:paraId="162001D2">
      <w:pPr>
        <w:ind w:left="5" w:right="3"/>
        <w:rPr>
          <w:rFonts w:hint="eastAsia"/>
        </w:rPr>
      </w:pPr>
    </w:p>
    <w:p w14:paraId="46E140C5">
      <w:pPr>
        <w:ind w:left="5" w:right="3"/>
        <w:rPr>
          <w:rFonts w:hint="eastAsia"/>
        </w:rPr>
      </w:pPr>
      <w:r>
        <w:rPr>
          <w:rFonts w:hint="eastAsia"/>
        </w:rPr>
        <w:t>Bellarmine covers this with a sly yet slight excuse in the 21st chapter of his book against Barclay, saying that the Pope by that dispensation hinders not a man from being faithful to God but only declares that God will not have him in this or that matter to keep his oath—for he will have us believe that the Pope knows God’s intent about it and that God has revealed it unto him.</w:t>
      </w:r>
    </w:p>
    <w:p w14:paraId="282FB331">
      <w:pPr>
        <w:ind w:left="5" w:right="3"/>
        <w:rPr>
          <w:rFonts w:hint="eastAsia"/>
        </w:rPr>
      </w:pPr>
      <w:r>
        <w:rPr>
          <w:rFonts w:hint="eastAsia"/>
        </w:rPr>
        <w:t>贝拉明在其驳斥巴克莱的书第二十一章中，用一个狡猾却微不足道的借口来掩盖这一点，说教皇藉着那种豁免，并非阻止一个人对上帝忠信，而只是宣告，上帝不愿他在这件事或那件事上守他的誓言——因为他要我们相信，教皇知道上帝对此的意图，并且上帝已向他启示了。</w:t>
      </w:r>
    </w:p>
    <w:p w14:paraId="12F1A108">
      <w:pPr>
        <w:ind w:left="5" w:right="3"/>
        <w:rPr>
          <w:rFonts w:hint="eastAsia"/>
        </w:rPr>
      </w:pPr>
    </w:p>
    <w:p w14:paraId="2FC53732">
      <w:pPr>
        <w:ind w:left="5" w:right="3"/>
        <w:rPr>
          <w:rFonts w:hint="eastAsia"/>
        </w:rPr>
      </w:pPr>
      <w:r>
        <w:rPr>
          <w:rFonts w:hint="eastAsia"/>
        </w:rPr>
        <w:t>A thing which none will believe but such as wish to be deceived.</w:t>
      </w:r>
    </w:p>
    <w:p w14:paraId="15F837C3">
      <w:pPr>
        <w:ind w:left="5" w:right="3"/>
        <w:rPr>
          <w:rFonts w:hint="eastAsia"/>
        </w:rPr>
      </w:pPr>
      <w:r>
        <w:rPr>
          <w:rFonts w:hint="eastAsia"/>
        </w:rPr>
        <w:t>这件事，除了那些愿意被欺骗的人之外，无人会相信。</w:t>
      </w:r>
    </w:p>
    <w:p w14:paraId="5A18BCD9">
      <w:pPr>
        <w:ind w:left="5" w:right="3"/>
        <w:rPr>
          <w:rFonts w:hint="eastAsia"/>
        </w:rPr>
      </w:pPr>
    </w:p>
    <w:p w14:paraId="65CE8AEC">
      <w:pPr>
        <w:ind w:left="5" w:right="3"/>
        <w:rPr>
          <w:rFonts w:hint="eastAsia"/>
        </w:rPr>
      </w:pPr>
      <w:r>
        <w:rPr>
          <w:rFonts w:hint="eastAsia"/>
        </w:rPr>
        <w:t>But to return to Pope Formosus, Baronius is angry with Pope Stephen for condemning the memory of Formosus and for determining by a Council ruled by his authority that a Pope who came to the Papacy against his oath was an unlawful Pope, not regarding that Pope Marinus had dispensed him from his oath.</w:t>
      </w:r>
    </w:p>
    <w:p w14:paraId="6390C868">
      <w:pPr>
        <w:ind w:left="5" w:right="3"/>
        <w:rPr>
          <w:rFonts w:hint="eastAsia"/>
        </w:rPr>
      </w:pPr>
      <w:r>
        <w:rPr>
          <w:rFonts w:hint="eastAsia"/>
        </w:rPr>
        <w:t>但回到教皇福尔摩苏，巴罗尼乌对教皇司提反谴责福尔摩苏的记忆，并由他权威统治的一个会议决定，一个违背誓言而登上教皇之位的教皇是不合法的教皇感到愤怒，不顾教皇马里努已豁免了他的誓言。</w:t>
      </w:r>
    </w:p>
    <w:p w14:paraId="58C27786">
      <w:pPr>
        <w:ind w:left="5" w:right="3"/>
        <w:rPr>
          <w:rFonts w:hint="eastAsia"/>
        </w:rPr>
      </w:pPr>
    </w:p>
    <w:p w14:paraId="69D0B01C">
      <w:pPr>
        <w:ind w:left="5" w:right="3"/>
        <w:rPr>
          <w:rFonts w:hint="eastAsia"/>
        </w:rPr>
      </w:pPr>
      <w:r>
        <w:rPr>
          <w:rFonts w:hint="eastAsia"/>
        </w:rPr>
        <w:t>Baronius, then holding that a Pope can dispense from oaths and discharge a man from the promise made unto God, holds also that this Stephen was in error and that he was no lawful Pope.</w:t>
      </w:r>
    </w:p>
    <w:p w14:paraId="5BCBB720">
      <w:pPr>
        <w:ind w:left="5" w:right="3"/>
        <w:rPr>
          <w:rFonts w:hint="eastAsia"/>
        </w:rPr>
      </w:pPr>
      <w:r>
        <w:rPr>
          <w:rFonts w:hint="eastAsia"/>
        </w:rPr>
        <w:t>巴罗尼乌，既认为教皇可以豁免誓言，并解除一个人对上帝所作的承诺，也认为这个司提反是错误的，并且他不是合法的教皇。</w:t>
      </w:r>
    </w:p>
    <w:p w14:paraId="71B09B53">
      <w:pPr>
        <w:ind w:left="5" w:right="3"/>
        <w:rPr>
          <w:rFonts w:hint="eastAsia"/>
        </w:rPr>
      </w:pPr>
    </w:p>
    <w:p w14:paraId="70304153">
      <w:pPr>
        <w:ind w:left="5" w:right="3"/>
        <w:rPr>
          <w:rFonts w:hint="eastAsia"/>
        </w:rPr>
      </w:pPr>
      <w:r>
        <w:rPr>
          <w:rFonts w:hint="eastAsia"/>
        </w:rPr>
        <w:t>“If we granted,” says he, “that Stephen VII has erred in the Faith, the authority of the holy See should not be hurt by it, because he attained to the Papal dignity by tyranny, not by lawful election.”</w:t>
      </w:r>
    </w:p>
    <w:p w14:paraId="1B99D9F7">
      <w:pPr>
        <w:ind w:left="5" w:right="3"/>
        <w:rPr>
          <w:rFonts w:hint="eastAsia"/>
        </w:rPr>
      </w:pPr>
      <w:r>
        <w:rPr>
          <w:rFonts w:hint="eastAsia"/>
        </w:rPr>
        <w:t>“如果我们承认，”他说，“司提反七世在信仰上犯了错，圣座的权威也不应因此受损，因为他是藉着暴政，而非合法的选举，才登上教皇尊位的。”</w:t>
      </w:r>
    </w:p>
    <w:p w14:paraId="0B724147">
      <w:pPr>
        <w:ind w:left="5" w:right="3"/>
        <w:rPr>
          <w:rFonts w:hint="eastAsia"/>
        </w:rPr>
      </w:pPr>
    </w:p>
    <w:p w14:paraId="467D9E4B">
      <w:pPr>
        <w:ind w:left="5" w:right="3"/>
        <w:rPr>
          <w:rFonts w:hint="eastAsia"/>
        </w:rPr>
      </w:pPr>
      <w:r>
        <w:rPr>
          <w:rFonts w:hint="eastAsia"/>
        </w:rPr>
        <w:t>And yet from that Pope, and from others of that age who had likewise risen by intrusion, the following Popes are descended; and upon that depends the succession of the Popes of this age.</w:t>
      </w:r>
    </w:p>
    <w:p w14:paraId="7B5E9573">
      <w:pPr>
        <w:ind w:left="5" w:right="3"/>
        <w:rPr>
          <w:rFonts w:hint="eastAsia"/>
        </w:rPr>
      </w:pPr>
      <w:r>
        <w:rPr>
          <w:rFonts w:hint="eastAsia"/>
        </w:rPr>
        <w:t>然而，从那个教皇，以及那个时代同样藉着篡夺而上位的其他人，后来的教皇们都 descended；而这个时代的教皇们的继承，就依赖于此。</w:t>
      </w:r>
    </w:p>
    <w:p w14:paraId="078B6069">
      <w:pPr>
        <w:ind w:left="5" w:right="3"/>
        <w:rPr>
          <w:rFonts w:hint="eastAsia"/>
        </w:rPr>
      </w:pPr>
    </w:p>
    <w:p w14:paraId="3342AE9C">
      <w:pPr>
        <w:ind w:left="5" w:right="3"/>
        <w:rPr>
          <w:rFonts w:hint="eastAsia"/>
        </w:rPr>
      </w:pPr>
      <w:r>
        <w:rPr>
          <w:rFonts w:hint="eastAsia"/>
        </w:rPr>
        <w:t>The same Baronius, on the year 897, says that the Princes of Tuscany, domineering over the people and clergy of Rome, have intruded by arms and money into St. Peter’s Chair, which is the Throne of Christ, monstrous men of a most impure life, whom he acknowledges not as lawful Popes.</w:t>
      </w:r>
    </w:p>
    <w:p w14:paraId="2C49044B">
      <w:pPr>
        <w:ind w:left="5" w:right="3"/>
        <w:rPr>
          <w:rFonts w:hint="eastAsia"/>
        </w:rPr>
      </w:pPr>
      <w:r>
        <w:rPr>
          <w:rFonts w:hint="eastAsia"/>
        </w:rPr>
        <w:t>同一个巴罗尼乌，在公元897年，说托斯卡纳的诸侯，统治着罗马的民众和教士，藉着武力和金钱，将一些生活极其不洁的怪物，闯入了圣彼得的宝座，即基督的宝座，他并不承认他们是合法的教皇。</w:t>
      </w:r>
    </w:p>
    <w:p w14:paraId="3217ADA4">
      <w:pPr>
        <w:ind w:left="5" w:right="3"/>
        <w:rPr>
          <w:rFonts w:hint="eastAsia"/>
        </w:rPr>
      </w:pPr>
    </w:p>
    <w:p w14:paraId="30590C7C">
      <w:pPr>
        <w:ind w:left="5" w:right="3"/>
        <w:rPr>
          <w:rFonts w:hint="eastAsia"/>
        </w:rPr>
      </w:pPr>
      <w:r>
        <w:rPr>
          <w:rFonts w:hint="eastAsia"/>
        </w:rPr>
        <w:t>Which disorder having continued at Rome above one hundred and fifty years, I do not see where that succession from St. Peter can be found; or how the thread of that succession, so many times broken, could ever be knit again: For in that ninth and tenth age, nearly fifty Popes will be found who came to the See either by the power of the Counts of Tuscany or by the faction and credit of Theodora, an infamous harlot, and of her two daughters Marozia and Theodora, who reigned at Rome many years and made and unmade Popes.</w:t>
      </w:r>
    </w:p>
    <w:p w14:paraId="7B09D8B6">
      <w:pPr>
        <w:ind w:left="5" w:right="3"/>
        <w:rPr>
          <w:rFonts w:hint="eastAsia"/>
        </w:rPr>
      </w:pPr>
      <w:r>
        <w:rPr>
          <w:rFonts w:hint="eastAsia"/>
        </w:rPr>
        <w:t>这种混乱在罗马持续了一百五十多年，我看不出那种从圣彼得而来的继承在哪里可以找到；或者那种多次中断的继承线索，如何能再被连接起来：因为在那个第九和第十世纪，将发现近五十位教皇，他们登上教座，要么是藉着托斯卡纳伯爵的权力，要么是藉着一个臭名昭著的妓女西奥多拉，以及她的两个女儿马罗齐亚和西奥多拉的派系和信誉，她们在罗马统治多年，并随意立废教皇。</w:t>
      </w:r>
    </w:p>
    <w:p w14:paraId="2842E314">
      <w:pPr>
        <w:ind w:left="5" w:right="3"/>
        <w:rPr>
          <w:rFonts w:hint="eastAsia"/>
        </w:rPr>
      </w:pPr>
    </w:p>
    <w:p w14:paraId="757A76FA">
      <w:pPr>
        <w:ind w:left="5" w:right="3"/>
        <w:rPr>
          <w:rFonts w:hint="eastAsia"/>
        </w:rPr>
      </w:pPr>
      <w:r>
        <w:rPr>
          <w:rFonts w:hint="eastAsia"/>
        </w:rPr>
        <w:t>Of which disorder Cardinal Bellarmine speaks thus: “What was then the face of the Roman Church, and how ugly, when most powerful and most filthy whores bore the rule at Rome?</w:t>
      </w:r>
    </w:p>
    <w:p w14:paraId="383E7B07">
      <w:pPr>
        <w:ind w:left="5" w:right="3"/>
        <w:rPr>
          <w:rFonts w:hint="eastAsia"/>
        </w:rPr>
      </w:pPr>
      <w:r>
        <w:rPr>
          <w:rFonts w:hint="eastAsia"/>
        </w:rPr>
        <w:t>关于那种混乱，枢机贝拉明如此说：“那时罗马教会的面貌如何，何等丑陋，当最有权势、最污秽的娼妓在罗马掌权时？</w:t>
      </w:r>
    </w:p>
    <w:p w14:paraId="04A3EDFA">
      <w:pPr>
        <w:ind w:left="5" w:right="3"/>
        <w:rPr>
          <w:rFonts w:hint="eastAsia"/>
        </w:rPr>
      </w:pPr>
    </w:p>
    <w:p w14:paraId="049F9669">
      <w:pPr>
        <w:ind w:left="5" w:right="3"/>
        <w:rPr>
          <w:rFonts w:hint="eastAsia"/>
        </w:rPr>
      </w:pPr>
      <w:r>
        <w:rPr>
          <w:rFonts w:hint="eastAsia"/>
        </w:rPr>
        <w:t>At whose pleasure Popes were changed, and bishoprics were given: and that which is most horrible to hear, and not fit to speak, their ruffians, false Popes, were thrust into Peter’s See.”</w:t>
      </w:r>
    </w:p>
    <w:p w14:paraId="51C29899">
      <w:pPr>
        <w:ind w:left="5" w:right="3"/>
        <w:rPr>
          <w:rFonts w:hint="eastAsia"/>
        </w:rPr>
      </w:pPr>
      <w:r>
        <w:rPr>
          <w:rFonts w:hint="eastAsia"/>
        </w:rPr>
        <w:t>教皇随她们的喜悦而更换，主教职位也随之赐予：而最可怕、不宜言说的，是她们的流氓、伪教皇，被强行推入彼得的教座。”</w:t>
      </w:r>
    </w:p>
    <w:p w14:paraId="51226614">
      <w:pPr>
        <w:ind w:left="5" w:right="3"/>
        <w:rPr>
          <w:rFonts w:hint="eastAsia"/>
        </w:rPr>
      </w:pPr>
    </w:p>
    <w:p w14:paraId="1D861B2E">
      <w:pPr>
        <w:ind w:left="5" w:right="3"/>
        <w:rPr>
          <w:rFonts w:hint="eastAsia"/>
        </w:rPr>
      </w:pPr>
      <w:r>
        <w:rPr>
          <w:rFonts w:hint="eastAsia"/>
        </w:rPr>
        <w:t>Wherefore the same Cardinal, acknowledging such Popes to have been unlawful, says that “the history mentions those Popes only to mark the years of so long a time,” thereby acknowledging that for a long time the Roman Church has been without Popes.</w:t>
      </w:r>
    </w:p>
    <w:p w14:paraId="432F1753">
      <w:pPr>
        <w:ind w:left="5" w:right="3"/>
        <w:rPr>
          <w:rFonts w:hint="eastAsia"/>
        </w:rPr>
      </w:pPr>
      <w:r>
        <w:rPr>
          <w:rFonts w:hint="eastAsia"/>
        </w:rPr>
        <w:t>因此，同一个枢机，承认那样的教皇是不合法的，说“历史提及那些教皇，只是为了标记那么长的一段时间的年份”，从而承认，罗马教会曾有很长一段时间没有教皇。</w:t>
      </w:r>
    </w:p>
    <w:p w14:paraId="1B5F76A8">
      <w:pPr>
        <w:ind w:left="5" w:right="3"/>
        <w:rPr>
          <w:rFonts w:hint="eastAsia"/>
        </w:rPr>
      </w:pPr>
    </w:p>
    <w:p w14:paraId="7AB26542">
      <w:pPr>
        <w:ind w:left="5" w:right="3"/>
        <w:rPr>
          <w:rFonts w:hint="eastAsia"/>
        </w:rPr>
      </w:pPr>
      <w:r>
        <w:rPr>
          <w:rFonts w:hint="eastAsia"/>
        </w:rPr>
        <w:t>And that one may know how great that interval is, and how long that disorder continued in the Church of Rome, hear Genebrard speaking, who was a flatterer of the Popes in the highest degree.</w:t>
      </w:r>
    </w:p>
    <w:p w14:paraId="1E9238DF">
      <w:pPr>
        <w:ind w:left="5" w:right="3"/>
        <w:rPr>
          <w:rFonts w:hint="eastAsia"/>
        </w:rPr>
      </w:pPr>
      <w:r>
        <w:rPr>
          <w:rFonts w:hint="eastAsia"/>
        </w:rPr>
        <w:t>为让人知道那个间隔有多大，以及罗马教会的混乱持续了多久，请听热内布拉德说，他是对教皇们极尽谄媚的人。</w:t>
      </w:r>
    </w:p>
    <w:p w14:paraId="2827DFA9">
      <w:pPr>
        <w:ind w:left="5" w:right="3"/>
        <w:rPr>
          <w:rFonts w:hint="eastAsia"/>
        </w:rPr>
      </w:pPr>
    </w:p>
    <w:p w14:paraId="50D201A4">
      <w:pPr>
        <w:ind w:left="5" w:right="3"/>
        <w:rPr>
          <w:rFonts w:hint="eastAsia"/>
        </w:rPr>
      </w:pPr>
      <w:r>
        <w:rPr>
          <w:rFonts w:hint="eastAsia"/>
        </w:rPr>
        <w:t>So he speaks in the year 901 of his Chronicle: “In this thing only this age was unfortunate, that for the space of well-nigh a hundred and fifty years, above fifty Popes did altogether degenerate from the virtue of their ancestors, being rather Apotactic or Apostatic than Apostolic.”</w:t>
      </w:r>
    </w:p>
    <w:p w14:paraId="142A5541">
      <w:pPr>
        <w:ind w:left="5" w:right="3"/>
        <w:rPr>
          <w:rFonts w:hint="eastAsia"/>
        </w:rPr>
      </w:pPr>
      <w:r>
        <w:rPr>
          <w:rFonts w:hint="eastAsia"/>
        </w:rPr>
        <w:t>他在其公元901年的《编年史》中如此说：“唯独在这件事上，这个时代是不幸的，即在将近一百五十年的时间里，超过五十位教皇完全背离了他们祖先的美德，他们与其说是使徒的，不如说是背弃的或叛道的。”</w:t>
      </w:r>
    </w:p>
    <w:p w14:paraId="14352A20">
      <w:pPr>
        <w:ind w:left="5" w:right="3"/>
        <w:rPr>
          <w:rFonts w:hint="eastAsia"/>
        </w:rPr>
      </w:pPr>
    </w:p>
    <w:p w14:paraId="0ABC2E41">
      <w:pPr>
        <w:ind w:left="5" w:right="3"/>
        <w:rPr>
          <w:rFonts w:hint="eastAsia"/>
        </w:rPr>
      </w:pPr>
      <w:r>
        <w:rPr>
          <w:rFonts w:hint="eastAsia"/>
        </w:rPr>
        <w:t>Sigonius makes that space two hundred years.</w:t>
      </w:r>
    </w:p>
    <w:p w14:paraId="08BC24EF">
      <w:pPr>
        <w:ind w:left="5" w:right="3"/>
        <w:rPr>
          <w:rFonts w:hint="eastAsia"/>
        </w:rPr>
      </w:pPr>
      <w:r>
        <w:rPr>
          <w:rFonts w:hint="eastAsia"/>
        </w:rPr>
        <w:t>西戈尼乌斯则说那段时间是二百年。</w:t>
      </w:r>
    </w:p>
    <w:p w14:paraId="4D7FA130">
      <w:pPr>
        <w:ind w:left="5" w:right="3"/>
        <w:rPr>
          <w:rFonts w:hint="eastAsia"/>
        </w:rPr>
      </w:pPr>
    </w:p>
    <w:p w14:paraId="2A682AB9">
      <w:pPr>
        <w:ind w:left="5" w:right="3"/>
        <w:rPr>
          <w:rFonts w:hint="eastAsia"/>
        </w:rPr>
      </w:pPr>
      <w:r>
        <w:rPr>
          <w:rFonts w:hint="eastAsia"/>
        </w:rPr>
        <w:t>In the year 912, John X, formerly Archbishop of Ravenna, was chosen Pope.</w:t>
      </w:r>
    </w:p>
    <w:p w14:paraId="0950E06D">
      <w:pPr>
        <w:ind w:left="5" w:right="3"/>
        <w:rPr>
          <w:rFonts w:hint="eastAsia"/>
        </w:rPr>
      </w:pPr>
      <w:r>
        <w:rPr>
          <w:rFonts w:hint="eastAsia"/>
        </w:rPr>
        <w:t>公元912年，约翰十世，前拉文纳大主教，被选为教皇。</w:t>
      </w:r>
    </w:p>
    <w:p w14:paraId="0DCD9E12">
      <w:pPr>
        <w:ind w:left="5" w:right="3"/>
        <w:rPr>
          <w:rFonts w:hint="eastAsia"/>
        </w:rPr>
      </w:pPr>
    </w:p>
    <w:p w14:paraId="1EF87DC4">
      <w:pPr>
        <w:ind w:left="5" w:right="3"/>
        <w:rPr>
          <w:rFonts w:hint="eastAsia"/>
        </w:rPr>
      </w:pPr>
      <w:r>
        <w:rPr>
          <w:rFonts w:hint="eastAsia"/>
        </w:rPr>
        <w:t>He bestowed the Archbishopric of Rheims upon a child of five years old, as Flodoard relates in the 19th chapter of the 4th Book of his history.</w:t>
      </w:r>
    </w:p>
    <w:p w14:paraId="00D6F68A">
      <w:pPr>
        <w:ind w:left="5" w:right="3"/>
        <w:rPr>
          <w:rFonts w:hint="eastAsia"/>
        </w:rPr>
      </w:pPr>
      <w:r>
        <w:rPr>
          <w:rFonts w:hint="eastAsia"/>
        </w:rPr>
        <w:t>他将兰斯的大主教职位赐给一个五岁的孩子，正如弗洛多阿尔德在其《历史》第四卷第十九章中所述。</w:t>
      </w:r>
    </w:p>
    <w:p w14:paraId="72F7B53B">
      <w:pPr>
        <w:ind w:left="5" w:right="3"/>
        <w:rPr>
          <w:rFonts w:hint="eastAsia"/>
        </w:rPr>
      </w:pPr>
    </w:p>
    <w:p w14:paraId="4C87465B">
      <w:pPr>
        <w:ind w:left="5" w:right="3"/>
        <w:rPr>
          <w:rFonts w:hint="eastAsia"/>
        </w:rPr>
      </w:pPr>
      <w:r>
        <w:rPr>
          <w:rFonts w:hint="eastAsia"/>
        </w:rPr>
        <w:t>Whereby it is evident that it is not of late years that the calling is corrupted in the Roman Church and the office shamefully prostituted.</w:t>
      </w:r>
    </w:p>
    <w:p w14:paraId="1022EAB6">
      <w:pPr>
        <w:ind w:left="5" w:right="3"/>
        <w:rPr>
          <w:rFonts w:hint="eastAsia"/>
        </w:rPr>
      </w:pPr>
      <w:r>
        <w:rPr>
          <w:rFonts w:hint="eastAsia"/>
        </w:rPr>
        <w:t>由此可见，并非近些年来，罗马教会的呼召才被败坏，职分才被可耻地出卖。</w:t>
      </w:r>
    </w:p>
    <w:p w14:paraId="00B25AFF">
      <w:pPr>
        <w:ind w:left="5" w:right="3"/>
        <w:rPr>
          <w:rFonts w:hint="eastAsia"/>
        </w:rPr>
      </w:pPr>
    </w:p>
    <w:p w14:paraId="1B8FC3C6">
      <w:pPr>
        <w:ind w:left="5" w:right="3"/>
        <w:rPr>
          <w:rFonts w:hint="eastAsia"/>
        </w:rPr>
      </w:pPr>
      <w:r>
        <w:rPr>
          <w:rFonts w:hint="eastAsia"/>
        </w:rPr>
        <w:t>Of this, Baronius himself is ashamed and says: “That is a prodigious thing, unheard of before in the Christian world, and never entered into man’s mind, that a child who scarce was learning his letters under the rod should be elected Archbishop of Rheims.”</w:t>
      </w:r>
    </w:p>
    <w:p w14:paraId="3D56EC0A">
      <w:pPr>
        <w:ind w:left="5" w:right="3"/>
        <w:rPr>
          <w:rFonts w:hint="eastAsia"/>
        </w:rPr>
      </w:pPr>
      <w:r>
        <w:rPr>
          <w:rFonts w:hint="eastAsia"/>
        </w:rPr>
        <w:t>对此，巴罗尼乌斯自己也感到羞愧，他说：“这是一件奇闻，在基督教世界前所未闻，也从未进入人的思想，即一个几乎还在挨板子学字的孩子，竟被选为兰斯的大主教。”</w:t>
      </w:r>
    </w:p>
    <w:p w14:paraId="31FD9FB0">
      <w:pPr>
        <w:ind w:left="5" w:right="3"/>
        <w:rPr>
          <w:rFonts w:hint="eastAsia"/>
        </w:rPr>
      </w:pPr>
    </w:p>
    <w:p w14:paraId="25E9A818">
      <w:pPr>
        <w:ind w:left="5" w:right="3"/>
        <w:rPr>
          <w:rFonts w:hint="eastAsia"/>
        </w:rPr>
      </w:pPr>
      <w:r>
        <w:rPr>
          <w:rFonts w:hint="eastAsia"/>
        </w:rPr>
        <w:t>Of this Pope John X, Baronius says that his entry into the Papacy was most infamous and his end most wicked.</w:t>
      </w:r>
    </w:p>
    <w:p w14:paraId="55F923E2">
      <w:pPr>
        <w:ind w:left="5" w:right="3"/>
        <w:rPr>
          <w:rFonts w:hint="eastAsia"/>
        </w:rPr>
      </w:pPr>
      <w:r>
        <w:rPr>
          <w:rFonts w:hint="eastAsia"/>
        </w:rPr>
        <w:t>关于这位教皇约翰十世，巴罗尼乌斯说，他登上教皇之位是最不光彩的，他的结局是最邪恶的。</w:t>
      </w:r>
    </w:p>
    <w:p w14:paraId="5485CD4C">
      <w:pPr>
        <w:ind w:left="5" w:right="3"/>
        <w:rPr>
          <w:rFonts w:hint="eastAsia"/>
        </w:rPr>
      </w:pPr>
    </w:p>
    <w:p w14:paraId="71CB5E2D">
      <w:pPr>
        <w:ind w:left="5" w:right="3"/>
        <w:rPr>
          <w:rFonts w:hint="eastAsia"/>
        </w:rPr>
      </w:pPr>
      <w:r>
        <w:rPr>
          <w:rFonts w:hint="eastAsia"/>
        </w:rPr>
        <w:t>And on the year 908, §. 7, he says that then God had forgotten His Church.</w:t>
      </w:r>
    </w:p>
    <w:p w14:paraId="44C0BDBA">
      <w:pPr>
        <w:ind w:left="5" w:right="3"/>
        <w:rPr>
          <w:rFonts w:hint="eastAsia"/>
        </w:rPr>
      </w:pPr>
      <w:r>
        <w:rPr>
          <w:rFonts w:hint="eastAsia"/>
        </w:rPr>
        <w:t>在公元908年，第7节，他说那时上帝已忘记了祂的教会。</w:t>
      </w:r>
    </w:p>
    <w:p w14:paraId="44DFF816">
      <w:pPr>
        <w:ind w:left="5" w:right="3"/>
        <w:rPr>
          <w:rFonts w:hint="eastAsia"/>
        </w:rPr>
      </w:pPr>
    </w:p>
    <w:p w14:paraId="51F3CCCB">
      <w:pPr>
        <w:ind w:left="5" w:right="3"/>
        <w:rPr>
          <w:rFonts w:hint="eastAsia"/>
        </w:rPr>
      </w:pPr>
      <w:r>
        <w:rPr>
          <w:rFonts w:hint="eastAsia"/>
        </w:rPr>
        <w:t>In the year of the Lord 931, John XI came to the Papacy.</w:t>
      </w:r>
    </w:p>
    <w:p w14:paraId="61BC277C">
      <w:pPr>
        <w:ind w:left="5" w:right="3"/>
        <w:rPr>
          <w:rFonts w:hint="eastAsia"/>
        </w:rPr>
      </w:pPr>
      <w:r>
        <w:rPr>
          <w:rFonts w:hint="eastAsia"/>
        </w:rPr>
        <w:t>主后931年，约翰十一世登上教皇之位。</w:t>
      </w:r>
    </w:p>
    <w:p w14:paraId="01271057">
      <w:pPr>
        <w:ind w:left="5" w:right="3"/>
        <w:rPr>
          <w:rFonts w:hint="eastAsia"/>
        </w:rPr>
      </w:pPr>
    </w:p>
    <w:p w14:paraId="73BA0A3A">
      <w:pPr>
        <w:ind w:left="5" w:right="3"/>
        <w:rPr>
          <w:rFonts w:hint="eastAsia"/>
        </w:rPr>
      </w:pPr>
      <w:r>
        <w:rPr>
          <w:rFonts w:hint="eastAsia"/>
        </w:rPr>
        <w:t>He was a bastard, son of Pope Sergius by the harlot Marozia.</w:t>
      </w:r>
    </w:p>
    <w:p w14:paraId="3350BDFE">
      <w:pPr>
        <w:ind w:left="5" w:right="3"/>
        <w:rPr>
          <w:rFonts w:hint="eastAsia"/>
        </w:rPr>
      </w:pPr>
      <w:r>
        <w:rPr>
          <w:rFonts w:hint="eastAsia"/>
        </w:rPr>
        <w:t>他是教皇塞尔吉乌斯与妓女马罗齐亚所生的私生子。</w:t>
      </w:r>
    </w:p>
    <w:p w14:paraId="640B0117">
      <w:pPr>
        <w:ind w:left="5" w:right="3"/>
        <w:rPr>
          <w:rFonts w:hint="eastAsia"/>
        </w:rPr>
      </w:pPr>
    </w:p>
    <w:p w14:paraId="292FC426">
      <w:pPr>
        <w:ind w:left="5" w:right="3"/>
        <w:rPr>
          <w:rFonts w:hint="eastAsia"/>
        </w:rPr>
      </w:pPr>
      <w:r>
        <w:rPr>
          <w:rFonts w:hint="eastAsia"/>
        </w:rPr>
        <w:t>Upon which Baronius (16.304) says, “The holy Church of God, that is the Roman, suffered herself to be shamefully trodden under by such a monster.”</w:t>
      </w:r>
    </w:p>
    <w:p w14:paraId="758AC1D6">
      <w:pPr>
        <w:ind w:left="5" w:right="3"/>
        <w:rPr>
          <w:rFonts w:hint="eastAsia"/>
        </w:rPr>
      </w:pPr>
      <w:r>
        <w:rPr>
          <w:rFonts w:hint="eastAsia"/>
        </w:rPr>
        <w:t>对此，巴罗尼乌斯（16.304）说：“上帝的圣教会，即罗马教会，竟让自己被这样一个怪物可耻地践踏。”</w:t>
      </w:r>
    </w:p>
    <w:p w14:paraId="3DA9531A">
      <w:pPr>
        <w:ind w:left="5" w:right="3"/>
        <w:rPr>
          <w:rFonts w:hint="eastAsia"/>
        </w:rPr>
      </w:pPr>
    </w:p>
    <w:p w14:paraId="64D9EA31">
      <w:pPr>
        <w:ind w:left="5" w:right="3"/>
        <w:rPr>
          <w:rFonts w:hint="eastAsia"/>
        </w:rPr>
      </w:pPr>
      <w:r>
        <w:rPr>
          <w:rFonts w:hint="eastAsia"/>
        </w:rPr>
        <w:t>After him came many Popes, creatures of the forenamed harlots, until John XII, son of a Roman Consul, who was created Pope by his father’s faction, being but eighteen years old, as Baronius relates (16.305), who detests that John as an execrable monster.</w:t>
      </w:r>
    </w:p>
    <w:p w14:paraId="38793EBA">
      <w:pPr>
        <w:ind w:left="5" w:right="3"/>
        <w:rPr>
          <w:rFonts w:hint="eastAsia"/>
        </w:rPr>
      </w:pPr>
      <w:r>
        <w:rPr>
          <w:rFonts w:hint="eastAsia"/>
        </w:rPr>
        <w:t>在他之后，来了许多教皇，都是前述妓女的傀儡，直到约翰十二世，一位罗马执政官的儿子，他藉着他父亲的派系被立为教皇，当时年仅十八岁，正如巴罗尼乌斯所记述的（16.305），他憎恶那个约翰，视其为可憎的怪物。</w:t>
      </w:r>
    </w:p>
    <w:p w14:paraId="385BEBF4">
      <w:pPr>
        <w:ind w:left="5" w:right="3"/>
        <w:rPr>
          <w:rFonts w:hint="eastAsia"/>
        </w:rPr>
      </w:pPr>
    </w:p>
    <w:p w14:paraId="63091E90">
      <w:pPr>
        <w:ind w:left="5" w:right="3"/>
        <w:rPr>
          <w:rFonts w:hint="eastAsia"/>
        </w:rPr>
      </w:pPr>
      <w:r>
        <w:rPr>
          <w:rFonts w:hint="eastAsia"/>
        </w:rPr>
        <w:t>The Emperor Otto called a Council where he was deposed, and Leo VIII set in his place, Anno 963.</w:t>
      </w:r>
    </w:p>
    <w:p w14:paraId="1D3C22A0">
      <w:pPr>
        <w:ind w:left="5" w:right="3"/>
        <w:rPr>
          <w:rFonts w:hint="eastAsia"/>
        </w:rPr>
      </w:pPr>
      <w:r>
        <w:rPr>
          <w:rFonts w:hint="eastAsia"/>
        </w:rPr>
        <w:t>皇帝奥托召集了一次会议，会上他被废黜，利奥八世被立于其位，公元963年。</w:t>
      </w:r>
    </w:p>
    <w:p w14:paraId="45D77270">
      <w:pPr>
        <w:ind w:left="5" w:right="3"/>
        <w:rPr>
          <w:rFonts w:hint="eastAsia"/>
        </w:rPr>
      </w:pPr>
    </w:p>
    <w:p w14:paraId="2DC7F99A">
      <w:pPr>
        <w:ind w:left="5" w:right="3"/>
        <w:rPr>
          <w:rFonts w:hint="eastAsia"/>
        </w:rPr>
      </w:pPr>
      <w:r>
        <w:rPr>
          <w:rFonts w:hint="eastAsia"/>
        </w:rPr>
        <w:t>That Pope renewed the constitution of Adrian I, whereby it is ordained that the Pope be thenceforth elected by the Emperor.</w:t>
      </w:r>
    </w:p>
    <w:p w14:paraId="09409D3C">
      <w:pPr>
        <w:ind w:left="5" w:right="3"/>
        <w:rPr>
          <w:rFonts w:hint="eastAsia"/>
        </w:rPr>
      </w:pPr>
      <w:r>
        <w:rPr>
          <w:rFonts w:hint="eastAsia"/>
        </w:rPr>
        <w:t>那个教皇更新了亚德里安一世的宪章，规定教皇从此由皇帝选举。</w:t>
      </w:r>
    </w:p>
    <w:p w14:paraId="1FA1A1B8">
      <w:pPr>
        <w:ind w:left="5" w:right="3"/>
        <w:rPr>
          <w:rFonts w:hint="eastAsia"/>
        </w:rPr>
      </w:pPr>
    </w:p>
    <w:p w14:paraId="4C09A450">
      <w:pPr>
        <w:ind w:left="5" w:right="3"/>
        <w:rPr>
          <w:rFonts w:hint="eastAsia"/>
        </w:rPr>
      </w:pPr>
      <w:r>
        <w:rPr>
          <w:rFonts w:hint="eastAsia"/>
        </w:rPr>
        <w:t>But as soon as the Emperor was gone out of Italy, Pope John returned to Rome, expelled Leo, and degraded him, having called a Council against him.</w:t>
      </w:r>
    </w:p>
    <w:p w14:paraId="704DD9FC">
      <w:pPr>
        <w:ind w:left="5" w:right="3"/>
        <w:rPr>
          <w:rFonts w:hint="eastAsia"/>
        </w:rPr>
      </w:pPr>
      <w:r>
        <w:rPr>
          <w:rFonts w:hint="eastAsia"/>
        </w:rPr>
        <w:t>但皇帝一离开意大利，教皇约翰就回到罗马，驱逐了利奥，并废黜了他，还召集了一次反对他的会议。</w:t>
      </w:r>
    </w:p>
    <w:p w14:paraId="55D75B96">
      <w:pPr>
        <w:ind w:left="5" w:right="3"/>
        <w:rPr>
          <w:rFonts w:hint="eastAsia"/>
        </w:rPr>
      </w:pPr>
    </w:p>
    <w:p w14:paraId="6E3B2E10">
      <w:pPr>
        <w:ind w:left="5" w:right="3"/>
        <w:rPr>
          <w:rFonts w:hint="eastAsia"/>
        </w:rPr>
      </w:pPr>
      <w:r>
        <w:rPr>
          <w:rFonts w:hint="eastAsia"/>
        </w:rPr>
        <w:t>Soon after, being taken in adultery, he was so beaten that he died of it.</w:t>
      </w:r>
    </w:p>
    <w:p w14:paraId="7F065F69">
      <w:pPr>
        <w:ind w:left="5" w:right="3"/>
        <w:rPr>
          <w:rFonts w:hint="eastAsia"/>
        </w:rPr>
      </w:pPr>
      <w:r>
        <w:rPr>
          <w:rFonts w:hint="eastAsia"/>
        </w:rPr>
        <w:t>不久之后，他因通奸被捕，被痛打致死。</w:t>
      </w:r>
    </w:p>
    <w:p w14:paraId="7F7E1478">
      <w:pPr>
        <w:ind w:left="5" w:right="3"/>
        <w:rPr>
          <w:rFonts w:hint="eastAsia"/>
        </w:rPr>
      </w:pPr>
    </w:p>
    <w:p w14:paraId="6D98F9BE">
      <w:pPr>
        <w:ind w:left="5" w:right="3"/>
        <w:rPr>
          <w:rFonts w:hint="eastAsia"/>
        </w:rPr>
      </w:pPr>
      <w:r>
        <w:rPr>
          <w:rFonts w:hint="eastAsia"/>
        </w:rPr>
        <w:t>Liutprand in the 6th Book, chapter 11, and Fasciculus temporum say that this (16.306) John, lying with another man’s wife, was so beaten by the Devil in the temples of his head that he died of it a week after.</w:t>
      </w:r>
    </w:p>
    <w:p w14:paraId="5E52BFB1">
      <w:pPr>
        <w:ind w:left="5" w:right="3"/>
        <w:rPr>
          <w:rFonts w:hint="eastAsia"/>
        </w:rPr>
      </w:pPr>
      <w:r>
        <w:rPr>
          <w:rFonts w:hint="eastAsia"/>
        </w:rPr>
        <w:t>柳特普兰德在其第六卷第十一章中，以及《时代小册》中说，这个（16.306）约翰，与别人的妻子通奸时，被魔鬼在他的太阳穴上痛打，以致他一周后就死了。</w:t>
      </w:r>
    </w:p>
    <w:p w14:paraId="00261F47">
      <w:pPr>
        <w:ind w:left="5" w:right="3"/>
        <w:rPr>
          <w:rFonts w:hint="eastAsia"/>
        </w:rPr>
      </w:pPr>
    </w:p>
    <w:p w14:paraId="776468A8">
      <w:pPr>
        <w:ind w:left="5" w:right="3"/>
        <w:rPr>
          <w:rFonts w:hint="eastAsia"/>
        </w:rPr>
      </w:pPr>
      <w:r>
        <w:rPr>
          <w:rFonts w:hint="eastAsia"/>
        </w:rPr>
        <w:t>This Pope, for money, created children Bishops, drank the Devil’s health, playing at dice called upon Jupiter and Venus, and conferred holy Orders in a stable.</w:t>
      </w:r>
    </w:p>
    <w:p w14:paraId="1AD862F0">
      <w:pPr>
        <w:ind w:left="5" w:right="3"/>
        <w:rPr>
          <w:rFonts w:hint="eastAsia"/>
        </w:rPr>
      </w:pPr>
      <w:r>
        <w:rPr>
          <w:rFonts w:hint="eastAsia"/>
        </w:rPr>
        <w:t>这位教皇，为钱，立孩童为主教，为魔鬼的健康干杯，玩骰子时呼求朱庇特和维纳斯，并在马厩里授圣职。</w:t>
      </w:r>
    </w:p>
    <w:p w14:paraId="638CCAD6">
      <w:pPr>
        <w:ind w:left="5" w:right="3"/>
        <w:rPr>
          <w:rFonts w:hint="eastAsia"/>
        </w:rPr>
      </w:pPr>
    </w:p>
    <w:p w14:paraId="2C962986">
      <w:pPr>
        <w:ind w:left="5" w:right="3"/>
        <w:rPr>
          <w:rFonts w:hint="eastAsia"/>
        </w:rPr>
      </w:pPr>
      <w:r>
        <w:rPr>
          <w:rFonts w:hint="eastAsia"/>
        </w:rPr>
        <w:t>At that time there were two Popes, for the Romans would have none of those which the Emperor had elected and created others; and those Popes killed one another.</w:t>
      </w:r>
    </w:p>
    <w:p w14:paraId="27B75578">
      <w:pPr>
        <w:ind w:left="5" w:right="3"/>
        <w:rPr>
          <w:rFonts w:hint="eastAsia"/>
        </w:rPr>
      </w:pPr>
      <w:r>
        <w:rPr>
          <w:rFonts w:hint="eastAsia"/>
        </w:rPr>
        <w:t>那时有两个教皇，因为罗马人不愿要皇帝所选的，就立了别人；那些教皇相互残杀。</w:t>
      </w:r>
    </w:p>
    <w:p w14:paraId="28F902D5">
      <w:pPr>
        <w:ind w:left="5" w:right="3"/>
        <w:rPr>
          <w:rFonts w:hint="eastAsia"/>
        </w:rPr>
      </w:pPr>
    </w:p>
    <w:p w14:paraId="24A3E5DD">
      <w:pPr>
        <w:ind w:left="5" w:right="3"/>
        <w:rPr>
          <w:rFonts w:hint="eastAsia"/>
        </w:rPr>
      </w:pPr>
      <w:r>
        <w:rPr>
          <w:rFonts w:hint="eastAsia"/>
        </w:rPr>
        <w:t>One of them, called Boniface, put two Antipopes to death, keeping the Papacy by violence; for then the strongest and the craftiest carried it, and there was no other succession.</w:t>
      </w:r>
    </w:p>
    <w:p w14:paraId="23A43DB2">
      <w:pPr>
        <w:ind w:left="5" w:right="3"/>
        <w:rPr>
          <w:rFonts w:hint="eastAsia"/>
        </w:rPr>
      </w:pPr>
      <w:r>
        <w:rPr>
          <w:rFonts w:hint="eastAsia"/>
        </w:rPr>
        <w:t>其中一个，名为波尼法爵，处死了两个伪教皇，藉着暴力保有教皇职位；因为那时最强、最狡猾的得胜，别无其他继承。</w:t>
      </w:r>
    </w:p>
    <w:p w14:paraId="3621D06C">
      <w:pPr>
        <w:ind w:left="5" w:right="3"/>
        <w:rPr>
          <w:rFonts w:hint="eastAsia"/>
        </w:rPr>
      </w:pPr>
    </w:p>
    <w:p w14:paraId="021C6104">
      <w:pPr>
        <w:ind w:left="5" w:right="3"/>
        <w:rPr>
          <w:rFonts w:hint="eastAsia"/>
        </w:rPr>
      </w:pPr>
      <w:r>
        <w:rPr>
          <w:rFonts w:hint="eastAsia"/>
        </w:rPr>
        <w:t>And one Crescentius, usurping a tyranny within Rome, would make and unmake Popes in spite of the Emperor, who in the end took him and put him to death.</w:t>
      </w:r>
    </w:p>
    <w:p w14:paraId="356C4BEC">
      <w:pPr>
        <w:ind w:left="5" w:right="3"/>
        <w:rPr>
          <w:rFonts w:hint="eastAsia"/>
        </w:rPr>
      </w:pPr>
      <w:r>
        <w:rPr>
          <w:rFonts w:hint="eastAsia"/>
        </w:rPr>
        <w:t>一个名为克雷森提乌斯的人，在罗马篡夺了暴政，不顾皇帝的反对，随意立废教皇，皇帝最终将他逮捕并处死。</w:t>
      </w:r>
    </w:p>
    <w:p w14:paraId="5F08AEF0">
      <w:pPr>
        <w:ind w:left="5" w:right="3"/>
        <w:rPr>
          <w:rFonts w:hint="eastAsia"/>
        </w:rPr>
      </w:pPr>
    </w:p>
    <w:p w14:paraId="2BA18E2F">
      <w:pPr>
        <w:ind w:left="5" w:right="3"/>
        <w:rPr>
          <w:rFonts w:hint="eastAsia"/>
        </w:rPr>
      </w:pPr>
      <w:r>
        <w:rPr>
          <w:rFonts w:hint="eastAsia"/>
        </w:rPr>
        <w:t>At the same time, a Council was held at Rheims, Hugh Capet then reigning; in which Council Arnulphus, Bishop of Orleans, lamented the state of the Roman Church: (z 16.307) “O deplorable Rome, which in our ancestors’ time hast produced Fathers that were bright lights, now thou hast spread monstrous darkness, which shall be infamous in future ages!”</w:t>
      </w:r>
    </w:p>
    <w:p w14:paraId="4B5F49F0">
      <w:pPr>
        <w:ind w:left="5" w:right="3"/>
        <w:rPr>
          <w:rFonts w:hint="eastAsia"/>
        </w:rPr>
      </w:pPr>
      <w:r>
        <w:rPr>
          <w:rFonts w:hint="eastAsia"/>
        </w:rPr>
        <w:t>与此同时，一个会议在兰斯举行，当时休·卡佩在位；在该会议中，奥尔良的主教阿努尔夫哀叹罗马教会的状况：(z 16.307) “哦，可悲的罗马啊，在我们祖先的时代，你曾产生过光明的教父们，如今你却散布了可怕的黑暗，这在后世将是臭名昭著的！”</w:t>
      </w:r>
    </w:p>
    <w:p w14:paraId="4A4FDE65">
      <w:pPr>
        <w:ind w:left="5" w:right="3"/>
        <w:rPr>
          <w:rFonts w:hint="eastAsia"/>
        </w:rPr>
      </w:pPr>
    </w:p>
    <w:p w14:paraId="1E2F48EC">
      <w:pPr>
        <w:ind w:left="5" w:right="3"/>
        <w:rPr>
          <w:rFonts w:hint="eastAsia"/>
        </w:rPr>
      </w:pPr>
      <w:r>
        <w:rPr>
          <w:rFonts w:hint="eastAsia"/>
        </w:rPr>
        <w:t>And after he had described the enormity of the Popes of his time, he adds: (a 16.308) “Is it a thing decreed that so many of God’s Priests over all the world, men eminent in learning and in holy life, must be subject to such monsters of men, full of infamy and empty of knowledge of divine things?”</w:t>
      </w:r>
    </w:p>
    <w:p w14:paraId="7D7C37EA">
      <w:pPr>
        <w:ind w:left="5" w:right="3"/>
        <w:rPr>
          <w:rFonts w:hint="eastAsia"/>
        </w:rPr>
      </w:pPr>
      <w:r>
        <w:rPr>
          <w:rFonts w:hint="eastAsia"/>
        </w:rPr>
        <w:t>在他描述了他那个时代的教皇们的滔天罪行之后，他又补充说：(a 16.308) “难道这是 decreed 的事吗？全世界如此多的上帝的祭司，学识渊博、生活圣洁的人，竟必须服从于这样的人形怪物，他们满身恶名，对神圣的事物一无所知？”</w:t>
      </w:r>
    </w:p>
    <w:p w14:paraId="4D56EC93">
      <w:pPr>
        <w:ind w:left="5" w:right="3"/>
        <w:rPr>
          <w:rFonts w:hint="eastAsia"/>
        </w:rPr>
      </w:pPr>
    </w:p>
    <w:p w14:paraId="116B9D2E">
      <w:pPr>
        <w:ind w:left="5" w:right="3"/>
        <w:rPr>
          <w:rFonts w:hint="eastAsia"/>
        </w:rPr>
      </w:pPr>
      <w:r>
        <w:rPr>
          <w:rFonts w:hint="eastAsia"/>
        </w:rPr>
        <w:t>And a little later: (b 16.309) “What think ye then, Reverend Fathers, this Pope to be, who sits on a high throne, glittering with scarlet and gold?</w:t>
      </w:r>
    </w:p>
    <w:p w14:paraId="7A0FCB5E">
      <w:pPr>
        <w:ind w:left="5" w:right="3"/>
        <w:rPr>
          <w:rFonts w:hint="eastAsia"/>
        </w:rPr>
      </w:pPr>
      <w:r>
        <w:rPr>
          <w:rFonts w:hint="eastAsia"/>
        </w:rPr>
        <w:t>不久之后又说：(b 16.309) “那么，可敬的父辈们，你们认为这位教皇是什么呢？他坐在高高的宝座上，身穿朱红金袍，闪闪发光。</w:t>
      </w:r>
    </w:p>
    <w:p w14:paraId="634A5F5D">
      <w:pPr>
        <w:ind w:left="5" w:right="3"/>
        <w:rPr>
          <w:rFonts w:hint="eastAsia"/>
        </w:rPr>
      </w:pPr>
    </w:p>
    <w:p w14:paraId="78942367">
      <w:pPr>
        <w:ind w:left="5" w:right="3"/>
        <w:rPr>
          <w:rFonts w:hint="eastAsia"/>
        </w:rPr>
      </w:pPr>
      <w:r>
        <w:rPr>
          <w:rFonts w:hint="eastAsia"/>
        </w:rPr>
        <w:t>If he has no charity and is puffed up with learning only, he is the Antichrist sitting in the throne of God.”</w:t>
      </w:r>
    </w:p>
    <w:p w14:paraId="0E003A2F">
      <w:pPr>
        <w:ind w:left="5" w:right="3"/>
        <w:rPr>
          <w:rFonts w:hint="eastAsia"/>
        </w:rPr>
      </w:pPr>
      <w:r>
        <w:rPr>
          <w:rFonts w:hint="eastAsia"/>
        </w:rPr>
        <w:t>如果他没有爱心，只因学识而骄傲，他就是坐在上帝宝座上的敌基督。”</w:t>
      </w:r>
    </w:p>
    <w:p w14:paraId="28E104BD">
      <w:pPr>
        <w:ind w:left="5" w:right="3"/>
        <w:rPr>
          <w:rFonts w:hint="eastAsia"/>
        </w:rPr>
      </w:pPr>
    </w:p>
    <w:p w14:paraId="23964797">
      <w:pPr>
        <w:ind w:left="5" w:right="3"/>
        <w:rPr>
          <w:rFonts w:hint="eastAsia"/>
        </w:rPr>
      </w:pPr>
      <w:r>
        <w:rPr>
          <w:rFonts w:hint="eastAsia"/>
        </w:rPr>
        <w:t>Again, in the same vein: “But for the animosity of Kings dissenting, it seems that we ought rather to be judged by them than by that city [of Rome], which being herself venal, weighs judgments by the weight of money.”</w:t>
      </w:r>
    </w:p>
    <w:p w14:paraId="4E71D7C9">
      <w:pPr>
        <w:ind w:left="5" w:right="3"/>
        <w:rPr>
          <w:rFonts w:hint="eastAsia"/>
        </w:rPr>
      </w:pPr>
      <w:r>
        <w:rPr>
          <w:rFonts w:hint="eastAsia"/>
        </w:rPr>
        <w:t>再者，同样的路数：“但因君王们意见不一的敌意，看来我们更应由他们来审判，而非由那座城[罗马]，她本身就贪赃枉法，用金钱的重量来衡量审判。”</w:t>
      </w:r>
    </w:p>
    <w:p w14:paraId="5ADDFFFC">
      <w:pPr>
        <w:ind w:left="5" w:right="3"/>
        <w:rPr>
          <w:rFonts w:hint="eastAsia"/>
        </w:rPr>
      </w:pPr>
    </w:p>
    <w:p w14:paraId="40BB7AE3">
      <w:pPr>
        <w:ind w:left="5" w:right="3"/>
        <w:rPr>
          <w:rFonts w:hint="eastAsia"/>
        </w:rPr>
      </w:pPr>
      <w:r>
        <w:rPr>
          <w:rFonts w:hint="eastAsia"/>
        </w:rPr>
        <w:t>He says more: that Antichrist is near and that the mystery of iniquity advances itself.</w:t>
      </w:r>
    </w:p>
    <w:p w14:paraId="6BD93AA3">
      <w:pPr>
        <w:ind w:left="5" w:right="3"/>
        <w:rPr>
          <w:rFonts w:hint="eastAsia"/>
        </w:rPr>
      </w:pPr>
      <w:r>
        <w:rPr>
          <w:rFonts w:hint="eastAsia"/>
        </w:rPr>
        <w:t>他又说：敌基督近了，不法的隐意也发动了。</w:t>
      </w:r>
    </w:p>
    <w:p w14:paraId="2E53AB21">
      <w:pPr>
        <w:ind w:left="5" w:right="3"/>
        <w:rPr>
          <w:rFonts w:hint="eastAsia"/>
        </w:rPr>
      </w:pPr>
    </w:p>
    <w:p w14:paraId="278EA1B6">
      <w:pPr>
        <w:ind w:left="5" w:right="3"/>
        <w:rPr>
          <w:rFonts w:hint="eastAsia"/>
        </w:rPr>
      </w:pPr>
      <w:r>
        <w:rPr>
          <w:rFonts w:hint="eastAsia"/>
        </w:rPr>
        <w:t>To this purpose he cites the Epistle of the Sixth Council of Carthage to Celestine, where the Bishops of Africa warn him not to meddle any more with their affairs, to receive no appeals from Africa, not to send his Legates there, and not to bring the pride of the world into the Church.</w:t>
      </w:r>
    </w:p>
    <w:p w14:paraId="2A06ADD7">
      <w:pPr>
        <w:ind w:left="5" w:right="3"/>
        <w:rPr>
          <w:rFonts w:hint="eastAsia"/>
        </w:rPr>
      </w:pPr>
      <w:r>
        <w:rPr>
          <w:rFonts w:hint="eastAsia"/>
        </w:rPr>
        <w:t>为此目的，他引用了第六次迦太基会议致色勒斯定的书信，其中非洲的主教们警告他，不要再干预他们的事务，不接受来自非洲的上诉，不派他的使节到那里，也不要将世界的骄傲带入教会。</w:t>
      </w:r>
    </w:p>
    <w:p w14:paraId="3995ACB1">
      <w:pPr>
        <w:ind w:left="5" w:right="3"/>
        <w:rPr>
          <w:rFonts w:hint="eastAsia"/>
        </w:rPr>
      </w:pPr>
    </w:p>
    <w:p w14:paraId="4C17C8AD">
      <w:pPr>
        <w:ind w:left="5" w:right="3"/>
        <w:rPr>
          <w:rFonts w:hint="eastAsia"/>
        </w:rPr>
      </w:pPr>
      <w:r>
        <w:rPr>
          <w:rFonts w:hint="eastAsia"/>
        </w:rPr>
        <w:t>Of this Epistle we shall speak later in its proper place.</w:t>
      </w:r>
    </w:p>
    <w:p w14:paraId="6310D9D2">
      <w:pPr>
        <w:ind w:left="5" w:right="3"/>
        <w:rPr>
          <w:rFonts w:hint="eastAsia"/>
        </w:rPr>
      </w:pPr>
      <w:r>
        <w:rPr>
          <w:rFonts w:hint="eastAsia"/>
        </w:rPr>
        <w:t>关于这封信，我们将在后面适当的地方再谈。</w:t>
      </w:r>
    </w:p>
    <w:p w14:paraId="5E5B1ED3">
      <w:pPr>
        <w:ind w:left="5" w:right="3"/>
        <w:rPr>
          <w:rFonts w:hint="eastAsia"/>
        </w:rPr>
      </w:pPr>
    </w:p>
    <w:p w14:paraId="472229AD">
      <w:pPr>
        <w:ind w:left="5" w:right="3"/>
        <w:rPr>
          <w:rFonts w:hint="eastAsia"/>
        </w:rPr>
      </w:pPr>
      <w:r>
        <w:rPr>
          <w:rFonts w:hint="eastAsia"/>
        </w:rPr>
        <w:t>It is very notable that this Arnulphus, for thus dealing with the Pope, suffered no harm; neither was any censure passed upon him, but he kept his position and the King’s favor; for at that time France was but half subject to the Papal See, and the French Kings feared not to be deposed by the Pope.</w:t>
      </w:r>
    </w:p>
    <w:p w14:paraId="72F963F9">
      <w:pPr>
        <w:ind w:left="5" w:right="3"/>
        <w:rPr>
          <w:rFonts w:hint="eastAsia"/>
        </w:rPr>
      </w:pPr>
      <w:r>
        <w:rPr>
          <w:rFonts w:hint="eastAsia"/>
        </w:rPr>
        <w:t>非常值得注意的是，这个阿努尔夫，因如此对待教皇，并未受到任何伤害；也未有任何谴责加于他，他保住了他的职位和国王的恩宠；因为那时法国只半服从于教皇，法国国王也不怕被教皇废黜。</w:t>
      </w:r>
    </w:p>
    <w:p w14:paraId="5831BA09">
      <w:pPr>
        <w:ind w:left="5" w:right="3"/>
        <w:rPr>
          <w:rFonts w:hint="eastAsia"/>
        </w:rPr>
      </w:pPr>
    </w:p>
    <w:p w14:paraId="2A960572">
      <w:pPr>
        <w:ind w:left="5" w:right="3"/>
        <w:rPr>
          <w:rFonts w:hint="eastAsia"/>
        </w:rPr>
      </w:pPr>
      <w:r>
        <w:rPr>
          <w:rFonts w:hint="eastAsia"/>
        </w:rPr>
        <w:t>In the year 984, according to Sigonius at the beginning of the 7th Book of the Kingdom of Italy, or according to Baronius in the year 985, Boniface, who would be called John XV, having killed two Popes, seized the Papacy by violence and bribery.</w:t>
      </w:r>
    </w:p>
    <w:p w14:paraId="4F07EFF2">
      <w:pPr>
        <w:ind w:left="5" w:right="3"/>
        <w:rPr>
          <w:rFonts w:hint="eastAsia"/>
        </w:rPr>
      </w:pPr>
      <w:r>
        <w:rPr>
          <w:rFonts w:hint="eastAsia"/>
        </w:rPr>
        <w:t>公元984年，根据西戈尼乌斯在其《意大利王国》第七卷的开头，或根据巴罗尼乌斯在公元985年，波尼法爵，自称约翰十五世，在杀害了两名教皇后，藉着暴力和贿赂夺取了教皇职位。</w:t>
      </w:r>
    </w:p>
    <w:p w14:paraId="3595ECD7">
      <w:pPr>
        <w:ind w:left="5" w:right="3"/>
        <w:rPr>
          <w:rFonts w:hint="eastAsia"/>
        </w:rPr>
      </w:pPr>
    </w:p>
    <w:p w14:paraId="775246ED">
      <w:pPr>
        <w:ind w:left="5" w:right="3"/>
        <w:rPr>
          <w:rFonts w:hint="eastAsia"/>
        </w:rPr>
      </w:pPr>
      <w:r>
        <w:rPr>
          <w:rFonts w:hint="eastAsia"/>
        </w:rPr>
        <w:t>Baronius calls him a robber and a thief, who had not so much as a trace of a true Pope.</w:t>
      </w:r>
    </w:p>
    <w:p w14:paraId="10DF9D7D">
      <w:pPr>
        <w:ind w:left="5" w:right="3"/>
        <w:rPr>
          <w:rFonts w:hint="eastAsia"/>
        </w:rPr>
      </w:pPr>
      <w:r>
        <w:rPr>
          <w:rFonts w:hint="eastAsia"/>
        </w:rPr>
        <w:t>巴罗尼乌斯称他为强盗和小偷，连真教皇的影子都没有。</w:t>
      </w:r>
    </w:p>
    <w:p w14:paraId="45F1CFD0">
      <w:pPr>
        <w:ind w:left="5" w:right="3"/>
        <w:rPr>
          <w:rFonts w:hint="eastAsia"/>
        </w:rPr>
      </w:pPr>
    </w:p>
    <w:p w14:paraId="492025E3">
      <w:pPr>
        <w:ind w:left="5" w:right="3"/>
        <w:rPr>
          <w:rFonts w:hint="eastAsia"/>
        </w:rPr>
      </w:pPr>
      <w:r>
        <w:rPr>
          <w:rFonts w:hint="eastAsia"/>
        </w:rPr>
        <w:t>In the year 998, John XVIII (as Platina relates), having bribed Crescentius, a Roman Consul, took possession of the Papacy which he had bought.</w:t>
      </w:r>
    </w:p>
    <w:p w14:paraId="0911F0F1">
      <w:pPr>
        <w:ind w:left="5" w:right="3"/>
        <w:rPr>
          <w:rFonts w:hint="eastAsia"/>
        </w:rPr>
      </w:pPr>
      <w:r>
        <w:rPr>
          <w:rFonts w:hint="eastAsia"/>
        </w:rPr>
        <w:t>公元998年，约翰十八世（如普拉提纳所述），在贿赂了罗马执政官克雷森提乌斯之后，占有了他买来的教皇职位。</w:t>
      </w:r>
    </w:p>
    <w:p w14:paraId="6F5DB49B">
      <w:pPr>
        <w:ind w:left="5" w:right="3"/>
        <w:rPr>
          <w:rFonts w:hint="eastAsia"/>
        </w:rPr>
      </w:pPr>
    </w:p>
    <w:p w14:paraId="586153A1">
      <w:pPr>
        <w:ind w:left="5" w:right="3"/>
        <w:rPr>
          <w:rFonts w:hint="eastAsia"/>
        </w:rPr>
      </w:pPr>
      <w:r>
        <w:rPr>
          <w:rFonts w:hint="eastAsia"/>
        </w:rPr>
        <w:t>In the year 999, Gerbert, Archbishop of Rheims and later Archbishop of Ravenna, was promoted to the Papacy by Emperor Otto III, who had been his pupil, and was surnamed Sylvester II.</w:t>
      </w:r>
    </w:p>
    <w:p w14:paraId="6EA9EA5D">
      <w:pPr>
        <w:ind w:left="5" w:right="3"/>
        <w:rPr>
          <w:rFonts w:hint="eastAsia"/>
        </w:rPr>
      </w:pPr>
      <w:r>
        <w:rPr>
          <w:rFonts w:hint="eastAsia"/>
        </w:rPr>
        <w:t>公元999年，兰斯大主教，后来的拉文纳大主教格伯特，被曾是其学生的皇帝奥托三世提拔为教皇，并被赐姓为西尔维斯特二世。</w:t>
      </w:r>
    </w:p>
    <w:p w14:paraId="4A5BD781">
      <w:pPr>
        <w:ind w:left="5" w:right="3"/>
        <w:rPr>
          <w:rFonts w:hint="eastAsia"/>
        </w:rPr>
      </w:pPr>
    </w:p>
    <w:p w14:paraId="261494FD">
      <w:pPr>
        <w:ind w:left="5" w:right="3"/>
        <w:rPr>
          <w:rFonts w:hint="eastAsia"/>
        </w:rPr>
      </w:pPr>
      <w:r>
        <w:rPr>
          <w:rFonts w:hint="eastAsia"/>
        </w:rPr>
        <w:t>Historians with great agreement say that to obtain the Papacy, he made a pact with the Devil and gave him an absolute gift of his soul, to be carried away by him after his death.</w:t>
      </w:r>
    </w:p>
    <w:p w14:paraId="44A6B5FC">
      <w:pPr>
        <w:ind w:left="5" w:right="3"/>
        <w:rPr>
          <w:rFonts w:hint="eastAsia"/>
        </w:rPr>
      </w:pPr>
      <w:r>
        <w:rPr>
          <w:rFonts w:hint="eastAsia"/>
        </w:rPr>
        <w:t>历史学家们大都一致地说，为了获得教皇职位，他与魔鬼立了约，并将他的灵魂完全献给了他，让他在他死后将他带走。</w:t>
      </w:r>
    </w:p>
    <w:p w14:paraId="40A13EC4">
      <w:pPr>
        <w:ind w:left="5" w:right="3"/>
        <w:rPr>
          <w:rFonts w:hint="eastAsia"/>
        </w:rPr>
      </w:pPr>
    </w:p>
    <w:p w14:paraId="52F6D3BE">
      <w:pPr>
        <w:ind w:left="5" w:right="3"/>
        <w:rPr>
          <w:rFonts w:hint="eastAsia"/>
        </w:rPr>
      </w:pPr>
      <w:r>
        <w:rPr>
          <w:rFonts w:hint="eastAsia"/>
        </w:rPr>
        <w:t>Baronius, in the year 999, says this to be a fable but brings no proof to refute it.</w:t>
      </w:r>
    </w:p>
    <w:p w14:paraId="4E0CCEA6">
      <w:pPr>
        <w:ind w:left="5" w:right="3"/>
        <w:rPr>
          <w:rFonts w:hint="eastAsia"/>
        </w:rPr>
      </w:pPr>
      <w:r>
        <w:rPr>
          <w:rFonts w:hint="eastAsia"/>
        </w:rPr>
        <w:t>巴罗尼乌斯，在公元999年，说这是一个寓言，但未提出任何证据来反驳它。</w:t>
      </w:r>
    </w:p>
    <w:p w14:paraId="0F3F8902">
      <w:pPr>
        <w:ind w:left="5" w:right="3"/>
        <w:rPr>
          <w:rFonts w:hint="eastAsia"/>
        </w:rPr>
      </w:pPr>
    </w:p>
    <w:p w14:paraId="56B68F1F">
      <w:pPr>
        <w:ind w:left="5" w:right="3"/>
        <w:rPr>
          <w:rFonts w:hint="eastAsia"/>
        </w:rPr>
      </w:pPr>
      <w:r>
        <w:rPr>
          <w:rFonts w:hint="eastAsia"/>
        </w:rPr>
        <w:t>Genebrard in his Chronicle in the year 1007 speaks thus of the Popes of that time: “The Popes of that time, being imposed by the Emperors rather than elected, were monsters: whereby the lawful succession was interrupted, as sometimes under the Synagogue in the time of the Antiochi.”</w:t>
      </w:r>
    </w:p>
    <w:p w14:paraId="2E6CB337">
      <w:pPr>
        <w:ind w:left="5" w:right="3"/>
        <w:rPr>
          <w:rFonts w:hint="eastAsia"/>
        </w:rPr>
      </w:pPr>
      <w:r>
        <w:rPr>
          <w:rFonts w:hint="eastAsia"/>
        </w:rPr>
        <w:t>热内布拉德在其公元1007年的编年史中如此论及当时的教皇们：“当时的教皇们，与其说是选举的，不如说是皇帝强加的，都是怪物：因此合法的继承中断了，就好像有时在安条克王朝时期的会堂一样。”</w:t>
      </w:r>
    </w:p>
    <w:p w14:paraId="18C09E54">
      <w:pPr>
        <w:ind w:left="5" w:right="3"/>
        <w:rPr>
          <w:rFonts w:hint="eastAsia"/>
        </w:rPr>
      </w:pPr>
    </w:p>
    <w:p w14:paraId="6E53D231">
      <w:pPr>
        <w:ind w:left="5" w:right="3"/>
        <w:rPr>
          <w:rFonts w:hint="eastAsia"/>
        </w:rPr>
      </w:pPr>
      <w:r>
        <w:rPr>
          <w:rFonts w:hint="eastAsia"/>
        </w:rPr>
        <w:t>In the year of our Lord 1033, Benedict IX, son of Albert, Count of Tusculum, being but ten years old, was made Pope by the authority and influence of his father, as acknowledged by Coeffeteau, Bishop of Dardania.</w:t>
      </w:r>
    </w:p>
    <w:p w14:paraId="78E2A0EA">
      <w:pPr>
        <w:ind w:left="5" w:right="3"/>
        <w:rPr>
          <w:rFonts w:hint="eastAsia"/>
        </w:rPr>
      </w:pPr>
      <w:r>
        <w:rPr>
          <w:rFonts w:hint="eastAsia"/>
        </w:rPr>
        <w:t>主后1033年，本笃九世，图斯库卢姆伯爵阿尔伯特之子，年仅十岁，藉着他父亲的权威和影响，被立为教皇，正如达达尼亚主教科埃菲托所承认的。</w:t>
      </w:r>
    </w:p>
    <w:p w14:paraId="0D6A7EF5">
      <w:pPr>
        <w:ind w:left="5" w:right="3"/>
        <w:rPr>
          <w:rFonts w:hint="eastAsia"/>
        </w:rPr>
      </w:pPr>
    </w:p>
    <w:p w14:paraId="25B50A92">
      <w:pPr>
        <w:ind w:left="5" w:right="3"/>
        <w:rPr>
          <w:rFonts w:hint="eastAsia"/>
        </w:rPr>
      </w:pPr>
      <w:r>
        <w:rPr>
          <w:rFonts w:hint="eastAsia"/>
        </w:rPr>
        <w:t>Cardinal Benno says that he was addicted to magical arts.</w:t>
      </w:r>
    </w:p>
    <w:p w14:paraId="257E5452">
      <w:pPr>
        <w:ind w:left="5" w:right="3"/>
        <w:rPr>
          <w:rFonts w:hint="eastAsia"/>
        </w:rPr>
      </w:pPr>
      <w:r>
        <w:rPr>
          <w:rFonts w:hint="eastAsia"/>
        </w:rPr>
        <w:t>枢机本诺说，他沉溺于魔法。</w:t>
      </w:r>
    </w:p>
    <w:p w14:paraId="64E021E3">
      <w:pPr>
        <w:ind w:left="5" w:right="3"/>
        <w:rPr>
          <w:rFonts w:hint="eastAsia"/>
        </w:rPr>
      </w:pPr>
    </w:p>
    <w:p w14:paraId="04EAC71A">
      <w:pPr>
        <w:ind w:left="5" w:right="3"/>
        <w:rPr>
          <w:rFonts w:hint="eastAsia"/>
        </w:rPr>
      </w:pPr>
      <w:r>
        <w:rPr>
          <w:rFonts w:hint="eastAsia"/>
        </w:rPr>
        <w:t>Such was the succession of St. Peter: children and magicians were admitted to it.</w:t>
      </w:r>
    </w:p>
    <w:p w14:paraId="3924775A">
      <w:pPr>
        <w:ind w:left="5" w:right="3"/>
        <w:rPr>
          <w:rFonts w:hint="eastAsia"/>
        </w:rPr>
      </w:pPr>
      <w:r>
        <w:rPr>
          <w:rFonts w:hint="eastAsia"/>
        </w:rPr>
        <w:t>圣彼得的继承就是如此：孩童和巫师都被接纳其中。</w:t>
      </w:r>
    </w:p>
    <w:p w14:paraId="3D10D866">
      <w:pPr>
        <w:ind w:left="5" w:right="3"/>
        <w:rPr>
          <w:rFonts w:hint="eastAsia"/>
        </w:rPr>
      </w:pPr>
    </w:p>
    <w:p w14:paraId="22F275ED">
      <w:pPr>
        <w:ind w:left="5" w:right="3"/>
        <w:rPr>
          <w:rFonts w:hint="eastAsia"/>
        </w:rPr>
      </w:pPr>
      <w:r>
        <w:rPr>
          <w:rFonts w:hint="eastAsia"/>
        </w:rPr>
        <w:t>Cardinal Peter Damian says that after his death he appeared to a man in the shape of a donkey and said that he was so transformed because he had lived like a beast.</w:t>
      </w:r>
    </w:p>
    <w:p w14:paraId="60526387">
      <w:pPr>
        <w:ind w:left="5" w:right="3"/>
        <w:rPr>
          <w:rFonts w:hint="eastAsia"/>
        </w:rPr>
      </w:pPr>
      <w:r>
        <w:rPr>
          <w:rFonts w:hint="eastAsia"/>
        </w:rPr>
        <w:t>枢机彼得·达米安说，在他死后，他以驴的形状向一个人显现，并说他之所以如此变形，是因为他曾像野兽一样生活。</w:t>
      </w:r>
    </w:p>
    <w:p w14:paraId="6E7C559D">
      <w:pPr>
        <w:ind w:left="5" w:right="3"/>
        <w:rPr>
          <w:rFonts w:hint="eastAsia"/>
        </w:rPr>
      </w:pPr>
    </w:p>
    <w:p w14:paraId="56E770A1">
      <w:pPr>
        <w:ind w:left="5" w:right="3"/>
        <w:rPr>
          <w:rFonts w:hint="eastAsia"/>
        </w:rPr>
      </w:pPr>
      <w:r>
        <w:rPr>
          <w:rFonts w:hint="eastAsia"/>
        </w:rPr>
        <w:t>Platina says the same, as does Fasciculus Temporum.</w:t>
      </w:r>
    </w:p>
    <w:p w14:paraId="051A6A42">
      <w:pPr>
        <w:ind w:left="5" w:right="3"/>
        <w:rPr>
          <w:rFonts w:hint="eastAsia"/>
        </w:rPr>
      </w:pPr>
      <w:r>
        <w:rPr>
          <w:rFonts w:hint="eastAsia"/>
        </w:rPr>
        <w:t>普拉提纳说了同样的话，时代小册也同样说。</w:t>
      </w:r>
    </w:p>
    <w:p w14:paraId="4D5AA9C5">
      <w:pPr>
        <w:ind w:left="5" w:right="3"/>
        <w:rPr>
          <w:rFonts w:hint="eastAsia"/>
        </w:rPr>
      </w:pPr>
    </w:p>
    <w:p w14:paraId="2CC8856D">
      <w:pPr>
        <w:ind w:left="5" w:right="3"/>
        <w:rPr>
          <w:rFonts w:hint="eastAsia"/>
        </w:rPr>
      </w:pPr>
      <w:r>
        <w:rPr>
          <w:rFonts w:hint="eastAsia"/>
        </w:rPr>
        <w:t>And Coeffeteau, in the aforementioned place, says that Benedict IX was infamous for all sorts of crimes, which lends credibility to that vision which Damian and others relate of him.</w:t>
      </w:r>
    </w:p>
    <w:p w14:paraId="3D8E3735">
      <w:pPr>
        <w:ind w:left="5" w:right="3"/>
        <w:rPr>
          <w:rFonts w:hint="eastAsia"/>
        </w:rPr>
      </w:pPr>
      <w:r>
        <w:rPr>
          <w:rFonts w:hint="eastAsia"/>
        </w:rPr>
        <w:t>科埃菲托，在上述地方说，本笃九世因各种罪行而声名狼藉，这使得达米安等人所记述的关于他的异象具有可信度。</w:t>
      </w:r>
    </w:p>
    <w:p w14:paraId="2BE958C3">
      <w:pPr>
        <w:ind w:left="5" w:right="3"/>
        <w:rPr>
          <w:rFonts w:hint="eastAsia"/>
        </w:rPr>
      </w:pPr>
    </w:p>
    <w:p w14:paraId="6AB39ECC">
      <w:pPr>
        <w:ind w:left="5" w:right="3"/>
        <w:rPr>
          <w:rFonts w:hint="eastAsia"/>
        </w:rPr>
      </w:pPr>
      <w:r>
        <w:rPr>
          <w:rFonts w:hint="eastAsia"/>
        </w:rPr>
        <w:t>Benedict, having been expelled by the Romans, Sylvester III was put in his place, being but ten or twelve years old, and that by faction and bribery, as Platina says.</w:t>
      </w:r>
    </w:p>
    <w:p w14:paraId="0685D722">
      <w:pPr>
        <w:ind w:left="5" w:right="3"/>
        <w:rPr>
          <w:rFonts w:hint="eastAsia"/>
        </w:rPr>
      </w:pPr>
      <w:r>
        <w:rPr>
          <w:rFonts w:hint="eastAsia"/>
        </w:rPr>
        <w:t>本笃，被罗马人驱逐后，西尔维斯特三世被立于其位，年仅十或十二岁，并且是藉着派系和贿赂，正如普拉提纳所说。</w:t>
      </w:r>
    </w:p>
    <w:p w14:paraId="645C5553">
      <w:pPr>
        <w:ind w:left="5" w:right="3"/>
        <w:rPr>
          <w:rFonts w:hint="eastAsia"/>
        </w:rPr>
      </w:pPr>
    </w:p>
    <w:p w14:paraId="0EE00AEE">
      <w:pPr>
        <w:ind w:left="5" w:right="3"/>
        <w:rPr>
          <w:rFonts w:hint="eastAsia"/>
        </w:rPr>
      </w:pPr>
      <w:r>
        <w:rPr>
          <w:rFonts w:hint="eastAsia"/>
        </w:rPr>
        <w:t>Such was the succession in those days; but after forty-nine days, Benedict was restored by his faction.</w:t>
      </w:r>
    </w:p>
    <w:p w14:paraId="4505C90A">
      <w:pPr>
        <w:ind w:left="5" w:right="3"/>
        <w:rPr>
          <w:rFonts w:hint="eastAsia"/>
        </w:rPr>
      </w:pPr>
      <w:r>
        <w:rPr>
          <w:rFonts w:hint="eastAsia"/>
        </w:rPr>
        <w:t>那些日子的继承就是如此；但四十九天之后，本笃又被他的派系所复立。</w:t>
      </w:r>
    </w:p>
    <w:p w14:paraId="3ACCDE50">
      <w:pPr>
        <w:ind w:left="5" w:right="3"/>
        <w:rPr>
          <w:rFonts w:hint="eastAsia"/>
        </w:rPr>
      </w:pPr>
    </w:p>
    <w:p w14:paraId="66CD2BB6">
      <w:pPr>
        <w:ind w:left="5" w:right="3"/>
        <w:rPr>
          <w:rFonts w:hint="eastAsia"/>
        </w:rPr>
      </w:pPr>
      <w:r>
        <w:rPr>
          <w:rFonts w:hint="eastAsia"/>
        </w:rPr>
        <w:t>Whereupon Platina adds: “The Papacy had then come to this, that he who prevailed not in holiness of life and learning but in gifts and ambition attained to that great dignity, good men being oppressed and rejected; and would to God that our time had not retained that custom.”</w:t>
      </w:r>
    </w:p>
    <w:p w14:paraId="17C05453">
      <w:pPr>
        <w:ind w:left="5" w:right="3"/>
        <w:rPr>
          <w:rFonts w:hint="eastAsia"/>
        </w:rPr>
      </w:pPr>
      <w:r>
        <w:rPr>
          <w:rFonts w:hint="eastAsia"/>
        </w:rPr>
        <w:t>普拉提纳随即补充说：“教皇职位当时已到了这个地步，即凡得胜的，并非因其生活的圣洁和学识，而是因其礼物和野心，才登上那个崇高的尊位，善人被压迫和拒绝；但愿我们这个时代没有保留那个习俗。”</w:t>
      </w:r>
    </w:p>
    <w:p w14:paraId="32D7686F">
      <w:pPr>
        <w:ind w:left="5" w:right="3"/>
        <w:rPr>
          <w:rFonts w:hint="eastAsia"/>
        </w:rPr>
      </w:pPr>
    </w:p>
    <w:p w14:paraId="18164E82">
      <w:pPr>
        <w:ind w:left="5" w:right="3"/>
        <w:rPr>
          <w:rFonts w:hint="eastAsia"/>
        </w:rPr>
      </w:pPr>
      <w:r>
        <w:rPr>
          <w:rFonts w:hint="eastAsia"/>
        </w:rPr>
        <w:t>Likewise, Baronius, in the year 1024 of his Annals, speaking of John XX, brother of Benedict IX, says that he seized the See unworthily and tyrannically and climbed to it by wicked means.</w:t>
      </w:r>
    </w:p>
    <w:p w14:paraId="695518D2">
      <w:pPr>
        <w:ind w:left="5" w:right="3"/>
        <w:rPr>
          <w:rFonts w:hint="eastAsia"/>
        </w:rPr>
      </w:pPr>
      <w:r>
        <w:rPr>
          <w:rFonts w:hint="eastAsia"/>
        </w:rPr>
        <w:t>同样，巴罗尼乌斯，在其公元1024年的《编年史》中，谈到约翰二十世，即本笃九世的兄弟时说，他不配地、暴虐地夺取了教座，并藉着邪恶的手段爬上了它。</w:t>
      </w:r>
    </w:p>
    <w:p w14:paraId="5F1DDD3B">
      <w:pPr>
        <w:ind w:left="5" w:right="3"/>
        <w:rPr>
          <w:rFonts w:hint="eastAsia"/>
        </w:rPr>
      </w:pPr>
    </w:p>
    <w:p w14:paraId="6DB3251E">
      <w:pPr>
        <w:ind w:left="5" w:right="3"/>
        <w:rPr>
          <w:rFonts w:hint="eastAsia"/>
        </w:rPr>
      </w:pPr>
      <w:r>
        <w:rPr>
          <w:rFonts w:hint="eastAsia"/>
        </w:rPr>
        <w:t>And yet this is the same Pope who placed Romuald in the list of saints and St. Martial among the Apostles, as if a devil should carry a soul into Paradise.</w:t>
      </w:r>
    </w:p>
    <w:p w14:paraId="6E22C511">
      <w:pPr>
        <w:ind w:left="5" w:right="3"/>
        <w:rPr>
          <w:rFonts w:hint="eastAsia"/>
        </w:rPr>
      </w:pPr>
      <w:r>
        <w:rPr>
          <w:rFonts w:hint="eastAsia"/>
        </w:rPr>
        <w:t>然而这正是那位将罗穆阿尔德列入圣徒名单，并将圣马夏尔列为使徒的教皇，就好像一个魔鬼要将一个灵魂带入乐园一样。</w:t>
      </w:r>
    </w:p>
    <w:p w14:paraId="75826309">
      <w:pPr>
        <w:ind w:left="5" w:right="3"/>
        <w:rPr>
          <w:rFonts w:hint="eastAsia"/>
        </w:rPr>
      </w:pPr>
    </w:p>
    <w:p w14:paraId="4B93BAFB">
      <w:pPr>
        <w:ind w:left="5" w:right="3"/>
        <w:rPr>
          <w:rFonts w:hint="eastAsia"/>
        </w:rPr>
      </w:pPr>
      <w:r>
        <w:rPr>
          <w:rFonts w:hint="eastAsia"/>
        </w:rPr>
        <w:t>The great absurdity here is that this St. Martial is an imaginary saint who was placed in heaven but never existed on earth; for the one of whom Gregory of Tours speaks in his first book, chapter 30, is over a hundred years later than that false Martial whom they claim was a cousin of St. Peter and sent by him to preach in Gaul.</w:t>
      </w:r>
    </w:p>
    <w:p w14:paraId="69FCC74B">
      <w:pPr>
        <w:ind w:left="5" w:right="3"/>
        <w:rPr>
          <w:rFonts w:hint="eastAsia"/>
        </w:rPr>
      </w:pPr>
      <w:r>
        <w:rPr>
          <w:rFonts w:hint="eastAsia"/>
        </w:rPr>
        <w:t>这里最大的荒谬之处在于，这位圣马夏尔是一位虚构的圣徒，他被安置在天上，却从未在地上存在过；因为图尔的格列高利在其第一卷第三十章中所说的那位，比他们声称是圣彼得的表亲并被他派往高卢传道的那个虚假的马夏尔要晚一百多年。</w:t>
      </w:r>
    </w:p>
    <w:p w14:paraId="4D4AF80E">
      <w:pPr>
        <w:ind w:left="5" w:right="3"/>
        <w:rPr>
          <w:rFonts w:hint="eastAsia"/>
        </w:rPr>
      </w:pPr>
    </w:p>
    <w:p w14:paraId="0D915B79">
      <w:pPr>
        <w:ind w:left="5" w:right="3"/>
        <w:rPr>
          <w:rFonts w:hint="eastAsia"/>
        </w:rPr>
      </w:pPr>
      <w:r>
        <w:rPr>
          <w:rFonts w:hint="eastAsia"/>
        </w:rPr>
        <w:t>Of such Popes, then, the Popes of our time are successors.</w:t>
      </w:r>
    </w:p>
    <w:p w14:paraId="59D36340">
      <w:pPr>
        <w:ind w:left="5" w:right="3"/>
        <w:rPr>
          <w:rFonts w:hint="eastAsia"/>
        </w:rPr>
      </w:pPr>
      <w:r>
        <w:rPr>
          <w:rFonts w:hint="eastAsia"/>
        </w:rPr>
        <w:t>那么，我们这个时代的教皇们，就是那些教皇的继承人。</w:t>
      </w:r>
    </w:p>
    <w:p w14:paraId="3965F70A">
      <w:pPr>
        <w:ind w:left="5" w:right="3"/>
        <w:rPr>
          <w:rFonts w:hint="eastAsia"/>
        </w:rPr>
      </w:pPr>
    </w:p>
    <w:p w14:paraId="5E90DAB8">
      <w:pPr>
        <w:ind w:left="5" w:right="3"/>
        <w:rPr>
          <w:rFonts w:hint="eastAsia"/>
        </w:rPr>
      </w:pPr>
      <w:r>
        <w:rPr>
          <w:rFonts w:hint="eastAsia"/>
        </w:rPr>
        <w:t>Never was there such confusion.</w:t>
      </w:r>
    </w:p>
    <w:p w14:paraId="720F6CD3">
      <w:pPr>
        <w:ind w:left="5" w:right="3"/>
        <w:rPr>
          <w:rFonts w:hint="eastAsia"/>
        </w:rPr>
      </w:pPr>
      <w:r>
        <w:rPr>
          <w:rFonts w:hint="eastAsia"/>
        </w:rPr>
        <w:t>从未有过如此的混乱。</w:t>
      </w:r>
    </w:p>
    <w:p w14:paraId="1DD8F530">
      <w:pPr>
        <w:ind w:left="5" w:right="3"/>
        <w:rPr>
          <w:rFonts w:hint="eastAsia"/>
        </w:rPr>
      </w:pPr>
    </w:p>
    <w:p w14:paraId="13345DC7">
      <w:pPr>
        <w:ind w:left="5" w:right="3"/>
        <w:rPr>
          <w:rFonts w:hint="eastAsia"/>
        </w:rPr>
      </w:pPr>
      <w:r>
        <w:rPr>
          <w:rFonts w:hint="eastAsia"/>
        </w:rPr>
        <w:t>That Benedict IX, having been made Pope, not long after sold the See to John, Archpriest of Rome; and after receiving the money, expelled the same John.</w:t>
      </w:r>
    </w:p>
    <w:p w14:paraId="10F65199">
      <w:pPr>
        <w:ind w:left="5" w:right="3"/>
        <w:rPr>
          <w:rFonts w:hint="eastAsia"/>
        </w:rPr>
      </w:pPr>
      <w:r>
        <w:rPr>
          <w:rFonts w:hint="eastAsia"/>
        </w:rPr>
        <w:t>那个本笃九世，被立为教皇后，不久就将教座卖给了罗马的大祭司约翰；收了钱之后，又驱逐了同一个约翰。</w:t>
      </w:r>
    </w:p>
    <w:p w14:paraId="2A369844">
      <w:pPr>
        <w:ind w:left="5" w:right="3"/>
        <w:rPr>
          <w:rFonts w:hint="eastAsia"/>
        </w:rPr>
      </w:pPr>
    </w:p>
    <w:p w14:paraId="0AE47186">
      <w:pPr>
        <w:ind w:left="5" w:right="3"/>
        <w:rPr>
          <w:rFonts w:hint="eastAsia"/>
        </w:rPr>
      </w:pPr>
      <w:r>
        <w:rPr>
          <w:rFonts w:hint="eastAsia"/>
        </w:rPr>
        <w:t>So there were three Popes at once, one of whom drove out the other two by devilish means.</w:t>
      </w:r>
    </w:p>
    <w:p w14:paraId="111FFBD4">
      <w:pPr>
        <w:ind w:left="5" w:right="3"/>
        <w:rPr>
          <w:rFonts w:hint="eastAsia"/>
        </w:rPr>
      </w:pPr>
      <w:r>
        <w:rPr>
          <w:rFonts w:hint="eastAsia"/>
        </w:rPr>
        <w:t>于是同时有了三位教皇，其中一位用魔鬼的手段驱逐了另外两位。</w:t>
      </w:r>
    </w:p>
    <w:p w14:paraId="0C8BCD2E">
      <w:pPr>
        <w:ind w:left="5" w:right="3"/>
        <w:rPr>
          <w:rFonts w:hint="eastAsia"/>
        </w:rPr>
      </w:pPr>
    </w:p>
    <w:p w14:paraId="56FE19A5">
      <w:pPr>
        <w:ind w:left="5" w:right="3"/>
        <w:rPr>
          <w:rFonts w:hint="eastAsia"/>
        </w:rPr>
      </w:pPr>
      <w:r>
        <w:rPr>
          <w:rFonts w:hint="eastAsia"/>
        </w:rPr>
        <w:t>And all three in the end yielded the See to Gregory VI for a great sum of money.</w:t>
      </w:r>
    </w:p>
    <w:p w14:paraId="09E69D44">
      <w:pPr>
        <w:ind w:left="5" w:right="3"/>
        <w:rPr>
          <w:rFonts w:hint="eastAsia"/>
        </w:rPr>
      </w:pPr>
      <w:r>
        <w:rPr>
          <w:rFonts w:hint="eastAsia"/>
        </w:rPr>
        <w:t>最后三人都以巨款将教座让给了格列高利六世。</w:t>
      </w:r>
    </w:p>
    <w:p w14:paraId="1DDD51FB">
      <w:pPr>
        <w:ind w:left="5" w:right="3"/>
        <w:rPr>
          <w:rFonts w:hint="eastAsia"/>
        </w:rPr>
      </w:pPr>
    </w:p>
    <w:p w14:paraId="797C6E62">
      <w:pPr>
        <w:ind w:left="5" w:right="3"/>
        <w:rPr>
          <w:rFonts w:hint="eastAsia"/>
        </w:rPr>
      </w:pPr>
      <w:r>
        <w:rPr>
          <w:rFonts w:hint="eastAsia"/>
        </w:rPr>
        <w:t>But Emperor Henry III removed them all in the year 1044 and made Suidger, Bishop of Bamberg, Pope, who called himself Clement II.</w:t>
      </w:r>
    </w:p>
    <w:p w14:paraId="620FEC60">
      <w:pPr>
        <w:ind w:left="5" w:right="3"/>
        <w:rPr>
          <w:rFonts w:hint="eastAsia"/>
        </w:rPr>
      </w:pPr>
      <w:r>
        <w:rPr>
          <w:rFonts w:hint="eastAsia"/>
        </w:rPr>
        <w:t>但皇帝亨利三世于公元1044年将他们全部罢免，并立班贝格主教苏伊格为教皇，他自称为革利免二世。</w:t>
      </w:r>
    </w:p>
    <w:p w14:paraId="3BD601E5">
      <w:pPr>
        <w:ind w:left="5" w:right="3"/>
        <w:rPr>
          <w:rFonts w:hint="eastAsia"/>
        </w:rPr>
      </w:pPr>
    </w:p>
    <w:p w14:paraId="70D30641">
      <w:pPr>
        <w:ind w:left="5" w:right="3"/>
        <w:rPr>
          <w:rFonts w:hint="eastAsia"/>
        </w:rPr>
      </w:pPr>
      <w:r>
        <w:rPr>
          <w:rFonts w:hint="eastAsia"/>
        </w:rPr>
        <w:t>Of those Popes, Platina speaks thus: “Henry III, coming into Italy with a great army, called a Synod and compelled Benedict IX, Sylvester III, and Gregory VI—three horrible monsters—to relinquish their office.”</w:t>
      </w:r>
    </w:p>
    <w:p w14:paraId="5911C7A7">
      <w:pPr>
        <w:ind w:left="5" w:right="3"/>
        <w:rPr>
          <w:rFonts w:hint="eastAsia"/>
        </w:rPr>
      </w:pPr>
      <w:r>
        <w:rPr>
          <w:rFonts w:hint="eastAsia"/>
        </w:rPr>
        <w:t>关于那些教皇，普拉提纳如此说：“亨利三世，率领大军来到意大利，召开了一次主教会议，并强迫本笃九世、西尔维斯特三世和格列高利六世——三个可怕的怪物——放弃他们的职位。”</w:t>
      </w:r>
    </w:p>
    <w:p w14:paraId="49930AA6">
      <w:pPr>
        <w:ind w:left="5" w:right="3"/>
        <w:rPr>
          <w:rFonts w:hint="eastAsia"/>
        </w:rPr>
      </w:pPr>
    </w:p>
    <w:p w14:paraId="17B4C991">
      <w:pPr>
        <w:ind w:left="5" w:right="3"/>
        <w:rPr>
          <w:rFonts w:hint="eastAsia"/>
        </w:rPr>
      </w:pPr>
      <w:r>
        <w:rPr>
          <w:rFonts w:hint="eastAsia"/>
        </w:rPr>
        <w:t>In that time, it was hard to find anyone in the monasteries who could read.</w:t>
      </w:r>
    </w:p>
    <w:p w14:paraId="7B290889">
      <w:pPr>
        <w:ind w:left="5" w:right="3"/>
        <w:rPr>
          <w:rFonts w:hint="eastAsia"/>
        </w:rPr>
      </w:pPr>
      <w:r>
        <w:rPr>
          <w:rFonts w:hint="eastAsia"/>
        </w:rPr>
        <w:t>在那个时代，在修道院里很难找到一个会读书的人。</w:t>
      </w:r>
    </w:p>
    <w:p w14:paraId="493791CC">
      <w:pPr>
        <w:ind w:left="5" w:right="3"/>
        <w:rPr>
          <w:rFonts w:hint="eastAsia"/>
        </w:rPr>
      </w:pPr>
    </w:p>
    <w:p w14:paraId="24D080B3">
      <w:pPr>
        <w:ind w:left="5" w:right="3"/>
        <w:rPr>
          <w:rFonts w:hint="eastAsia"/>
        </w:rPr>
      </w:pPr>
      <w:r>
        <w:rPr>
          <w:rFonts w:hint="eastAsia"/>
        </w:rPr>
        <w:t>And Coeffeteau, on this matter, says that in those days the chair of St. Peter was a shop of Simon Magus.</w:t>
      </w:r>
    </w:p>
    <w:p w14:paraId="78D750F6">
      <w:pPr>
        <w:ind w:left="5" w:right="3"/>
        <w:rPr>
          <w:rFonts w:hint="eastAsia"/>
        </w:rPr>
      </w:pPr>
      <w:r>
        <w:rPr>
          <w:rFonts w:hint="eastAsia"/>
        </w:rPr>
        <w:t>科埃菲托，就此事，说在那些日子里，圣彼得的宝座是西门马古斯的店铺。</w:t>
      </w:r>
    </w:p>
    <w:p w14:paraId="503402E0">
      <w:pPr>
        <w:ind w:left="5" w:right="3"/>
        <w:rPr>
          <w:rFonts w:hint="eastAsia"/>
        </w:rPr>
      </w:pPr>
    </w:p>
    <w:p w14:paraId="50305418">
      <w:pPr>
        <w:ind w:left="5" w:right="3"/>
        <w:rPr>
          <w:rFonts w:hint="eastAsia"/>
        </w:rPr>
      </w:pPr>
      <w:r>
        <w:rPr>
          <w:rFonts w:hint="eastAsia"/>
        </w:rPr>
        <w:t>From those merchants the Popes of these times are descended.</w:t>
      </w:r>
    </w:p>
    <w:p w14:paraId="3C7A1A76">
      <w:pPr>
        <w:ind w:left="5" w:right="3"/>
        <w:rPr>
          <w:rFonts w:hint="eastAsia"/>
        </w:rPr>
      </w:pPr>
      <w:r>
        <w:rPr>
          <w:rFonts w:hint="eastAsia"/>
        </w:rPr>
        <w:t>这个时代的教皇们，就是那些商人的后代。</w:t>
      </w:r>
    </w:p>
    <w:p w14:paraId="7AAA4637">
      <w:pPr>
        <w:ind w:left="5" w:right="3"/>
        <w:rPr>
          <w:rFonts w:hint="eastAsia"/>
        </w:rPr>
      </w:pPr>
    </w:p>
    <w:p w14:paraId="4C69D4D1">
      <w:pPr>
        <w:ind w:left="5" w:right="3"/>
        <w:rPr>
          <w:rFonts w:hint="eastAsia"/>
        </w:rPr>
      </w:pPr>
      <w:r>
        <w:rPr>
          <w:rFonts w:hint="eastAsia"/>
        </w:rPr>
        <w:t>At the same time, in the year 1045, the Kingdom of Poland was made subject to the Roman See and obliged to pay the Pope a penny per head.</w:t>
      </w:r>
    </w:p>
    <w:p w14:paraId="4BC4D0BE">
      <w:pPr>
        <w:ind w:left="5" w:right="3"/>
        <w:rPr>
          <w:rFonts w:hint="eastAsia"/>
        </w:rPr>
      </w:pPr>
      <w:r>
        <w:rPr>
          <w:rFonts w:hint="eastAsia"/>
        </w:rPr>
        <w:t>与此同时，公元1045年，波兰王国被置于罗马教廷的管辖之下，并有义务向教皇每人支付一便士。</w:t>
      </w:r>
    </w:p>
    <w:p w14:paraId="3800BA5C">
      <w:pPr>
        <w:ind w:left="5" w:right="3"/>
        <w:rPr>
          <w:rFonts w:hint="eastAsia"/>
        </w:rPr>
      </w:pPr>
    </w:p>
    <w:p w14:paraId="48C0E4BD">
      <w:pPr>
        <w:ind w:left="5" w:right="3"/>
        <w:rPr>
          <w:rFonts w:hint="eastAsia"/>
        </w:rPr>
      </w:pPr>
      <w:r>
        <w:rPr>
          <w:rFonts w:hint="eastAsia"/>
        </w:rPr>
        <w:t>England also around that time was brought under the same yoke, and that tribute per head was called Peter’s Pence.</w:t>
      </w:r>
    </w:p>
    <w:p w14:paraId="0EBC5E6D">
      <w:pPr>
        <w:ind w:left="5" w:right="3"/>
        <w:rPr>
          <w:rFonts w:hint="eastAsia"/>
        </w:rPr>
      </w:pPr>
      <w:r>
        <w:rPr>
          <w:rFonts w:hint="eastAsia"/>
        </w:rPr>
        <w:t>英格兰也在大约那个时候被置于同样的轭下，那种人头税被称为“彼得的便士”。</w:t>
      </w:r>
    </w:p>
    <w:p w14:paraId="65DD2D50">
      <w:pPr>
        <w:ind w:left="5" w:right="3"/>
        <w:rPr>
          <w:rFonts w:hint="eastAsia"/>
        </w:rPr>
      </w:pPr>
    </w:p>
    <w:p w14:paraId="709E14CC">
      <w:pPr>
        <w:ind w:left="5" w:right="3"/>
        <w:rPr>
          <w:rFonts w:hint="eastAsia"/>
        </w:rPr>
      </w:pPr>
      <w:r>
        <w:rPr>
          <w:rFonts w:hint="eastAsia"/>
        </w:rPr>
        <w:t>Sigonius, in the 8th Book of the Kingdom of Italy, says that Henry III created a German Pope to heal the Church of Rome, which had been sick for 200 years.</w:t>
      </w:r>
    </w:p>
    <w:p w14:paraId="0A6DC041">
      <w:pPr>
        <w:ind w:left="5" w:right="3"/>
        <w:rPr>
          <w:rFonts w:hint="eastAsia"/>
        </w:rPr>
      </w:pPr>
      <w:r>
        <w:rPr>
          <w:rFonts w:hint="eastAsia"/>
        </w:rPr>
        <w:t>西戈尼乌斯，在其《意大利王国》第八卷中说，亨利三世立了一个德意志教皇，来医治已病了二百年的罗马教会。</w:t>
      </w:r>
    </w:p>
    <w:p w14:paraId="28CFC7B2">
      <w:pPr>
        <w:ind w:left="5" w:right="3"/>
        <w:rPr>
          <w:rFonts w:hint="eastAsia"/>
        </w:rPr>
      </w:pPr>
    </w:p>
    <w:p w14:paraId="44CA6B92">
      <w:pPr>
        <w:ind w:left="5" w:right="3"/>
        <w:rPr>
          <w:rFonts w:hint="eastAsia"/>
        </w:rPr>
      </w:pPr>
      <w:r>
        <w:rPr>
          <w:rFonts w:hint="eastAsia"/>
        </w:rPr>
        <w:t>And the sickness which he means is that which we have described before: that the Papal See was exposed as prey and a prize for violence, greed, and ambition; that the Papacy was for a long time conferred by harlots who reigned at Rome or by secular men whose faction was dominant in Rome, who made their children Popes by force at nine or ten years of age; that the Papacy was put up for sale and held by sorcerers, adulterers, and murderers; that ordinarily there were many Popes at once who expelled one another; and that the most wicked and strongest in faction, or he who paid the most, would prevail.</w:t>
      </w:r>
    </w:p>
    <w:p w14:paraId="399265E5">
      <w:pPr>
        <w:ind w:left="5" w:right="3"/>
        <w:rPr>
          <w:rFonts w:hint="eastAsia"/>
        </w:rPr>
      </w:pPr>
      <w:r>
        <w:rPr>
          <w:rFonts w:hint="eastAsia"/>
        </w:rPr>
        <w:t>他所指的疾病，就是我们先前所描述的：教皇的职位成了暴力、贪婪和野心的掳物和奖赏；教皇职位曾有很长一段时间，由在罗马统治的娼妓，或在罗马占主导地位的世俗派系所授予，他们用武力使他们九岁或十岁的孩子成为教皇；教皇职位曾被出卖，并由巫师、奸夫和杀人犯所持有；通常同时有许多教皇，他们相互驱逐；最邪恶、派系最强的，或出钱最多的，就会得胜。</w:t>
      </w:r>
    </w:p>
    <w:p w14:paraId="3967D052">
      <w:pPr>
        <w:ind w:left="5" w:right="3"/>
        <w:rPr>
          <w:rFonts w:hint="eastAsia"/>
        </w:rPr>
      </w:pPr>
    </w:p>
    <w:p w14:paraId="51EB22D0">
      <w:pPr>
        <w:ind w:left="5" w:right="3"/>
        <w:rPr>
          <w:rFonts w:hint="eastAsia"/>
        </w:rPr>
      </w:pPr>
      <w:r>
        <w:rPr>
          <w:rFonts w:hint="eastAsia"/>
        </w:rPr>
        <w:t>So that among all those wild deeds, a lawful succession is no more to be found than fire in ice.</w:t>
      </w:r>
    </w:p>
    <w:p w14:paraId="178F79CF">
      <w:pPr>
        <w:ind w:left="5" w:right="3"/>
        <w:rPr>
          <w:rFonts w:hint="eastAsia"/>
        </w:rPr>
      </w:pPr>
      <w:r>
        <w:rPr>
          <w:rFonts w:hint="eastAsia"/>
        </w:rPr>
        <w:t>以致在所有那些野蛮行径中，要找到合法的继承，比在冰中找火更难。</w:t>
      </w:r>
    </w:p>
    <w:p w14:paraId="6FCDC0C2">
      <w:pPr>
        <w:ind w:left="5" w:right="3"/>
        <w:rPr>
          <w:rFonts w:hint="eastAsia"/>
        </w:rPr>
      </w:pPr>
    </w:p>
    <w:p w14:paraId="5853D246">
      <w:pPr>
        <w:ind w:left="5" w:right="3"/>
        <w:rPr>
          <w:rFonts w:hint="eastAsia"/>
        </w:rPr>
      </w:pPr>
      <w:r>
        <w:rPr>
          <w:rFonts w:hint="eastAsia"/>
        </w:rPr>
        <w:t>The Emperor, thinking he had mended all disorders, fell short of his hope; for Clement II, whom he had made Pope, was soon after poisoned.</w:t>
      </w:r>
    </w:p>
    <w:p w14:paraId="6A1916FF">
      <w:pPr>
        <w:ind w:left="5" w:right="3"/>
        <w:rPr>
          <w:rFonts w:hint="eastAsia"/>
        </w:rPr>
      </w:pPr>
      <w:r>
        <w:rPr>
          <w:rFonts w:hint="eastAsia"/>
        </w:rPr>
        <w:t>皇帝，以为他已纠正了所有的混乱，却未能如愿；因为他立的教皇革利免二世，不久之后就被毒死了。</w:t>
      </w:r>
    </w:p>
    <w:p w14:paraId="33DA73FA">
      <w:pPr>
        <w:ind w:left="5" w:right="3"/>
        <w:rPr>
          <w:rFonts w:hint="eastAsia"/>
        </w:rPr>
      </w:pPr>
    </w:p>
    <w:p w14:paraId="43EE7A88">
      <w:pPr>
        <w:ind w:left="5" w:right="3"/>
        <w:rPr>
          <w:rFonts w:hint="eastAsia"/>
        </w:rPr>
      </w:pPr>
      <w:r>
        <w:rPr>
          <w:rFonts w:hint="eastAsia"/>
        </w:rPr>
        <w:t>Platina says historians affirm that he was poisoned by his successor Damasus II.</w:t>
      </w:r>
    </w:p>
    <w:p w14:paraId="75C55B21">
      <w:pPr>
        <w:ind w:left="5" w:right="3"/>
        <w:rPr>
          <w:rFonts w:hint="eastAsia"/>
        </w:rPr>
      </w:pPr>
      <w:r>
        <w:rPr>
          <w:rFonts w:hint="eastAsia"/>
        </w:rPr>
        <w:t>普拉提纳说，历史学家们断言，他是被他的继任者达玛苏二世毒死的。</w:t>
      </w:r>
    </w:p>
    <w:p w14:paraId="4C097C35">
      <w:pPr>
        <w:ind w:left="5" w:right="3"/>
        <w:rPr>
          <w:rFonts w:hint="eastAsia"/>
        </w:rPr>
      </w:pPr>
    </w:p>
    <w:p w14:paraId="088358A0">
      <w:pPr>
        <w:ind w:left="5" w:right="3"/>
        <w:rPr>
          <w:rFonts w:hint="eastAsia"/>
        </w:rPr>
      </w:pPr>
      <w:r>
        <w:rPr>
          <w:rFonts w:hint="eastAsia"/>
        </w:rPr>
        <w:t>“For,” says the same Platina, “that custom had gained strength, so that every ambitious man was permitted to seize St. Peter’s See.”</w:t>
      </w:r>
    </w:p>
    <w:p w14:paraId="1A29960C">
      <w:pPr>
        <w:ind w:left="5" w:right="3"/>
        <w:rPr>
          <w:rFonts w:hint="eastAsia"/>
        </w:rPr>
      </w:pPr>
      <w:r>
        <w:rPr>
          <w:rFonts w:hint="eastAsia"/>
        </w:rPr>
        <w:t>“因为，”同一个普拉提纳说，“那种习俗已根深蒂固，以致每个有野心的人都被允许夺取圣彼得的教座。”</w:t>
      </w:r>
    </w:p>
    <w:p w14:paraId="20A3B5D3">
      <w:pPr>
        <w:ind w:left="5" w:right="3"/>
        <w:rPr>
          <w:rFonts w:hint="eastAsia"/>
        </w:rPr>
      </w:pPr>
    </w:p>
    <w:p w14:paraId="44AADFD2">
      <w:pPr>
        <w:ind w:left="5" w:right="3"/>
        <w:rPr>
          <w:rFonts w:hint="eastAsia"/>
        </w:rPr>
      </w:pPr>
      <w:r>
        <w:rPr>
          <w:rFonts w:hint="eastAsia"/>
        </w:rPr>
        <w:t>But Damasus was treated as he had treated his predecessor, and he died twenty-three days after his election.</w:t>
      </w:r>
    </w:p>
    <w:p w14:paraId="45E42BDC">
      <w:pPr>
        <w:ind w:left="5" w:right="3"/>
        <w:rPr>
          <w:rFonts w:hint="eastAsia"/>
        </w:rPr>
      </w:pPr>
      <w:r>
        <w:rPr>
          <w:rFonts w:hint="eastAsia"/>
        </w:rPr>
        <w:t>但达玛苏也遭到了与他对待其前任同样的下场，他在当选后二十三天就死了。</w:t>
      </w:r>
    </w:p>
    <w:p w14:paraId="7A3A9380">
      <w:pPr>
        <w:ind w:left="5" w:right="3"/>
        <w:rPr>
          <w:rFonts w:hint="eastAsia"/>
        </w:rPr>
      </w:pPr>
    </w:p>
    <w:p w14:paraId="0BCA41EE">
      <w:pPr>
        <w:ind w:left="5" w:right="3"/>
        <w:rPr>
          <w:rFonts w:hint="eastAsia"/>
        </w:rPr>
      </w:pPr>
      <w:r>
        <w:rPr>
          <w:rFonts w:hint="eastAsia"/>
        </w:rPr>
        <w:t>Leo IX succeeded him, who, playing the captain, led an army against the Normans, who routed him in battle and took him prisoner.</w:t>
      </w:r>
    </w:p>
    <w:p w14:paraId="1B306495">
      <w:pPr>
        <w:ind w:left="5" w:right="3"/>
        <w:rPr>
          <w:rFonts w:hint="eastAsia"/>
        </w:rPr>
      </w:pPr>
      <w:r>
        <w:rPr>
          <w:rFonts w:hint="eastAsia"/>
        </w:rPr>
        <w:t>利奥九世继任，他扮演统帅，率领军队对抗诺曼人，诺曼人在战斗中击败了他，并将他俘虏。</w:t>
      </w:r>
    </w:p>
    <w:p w14:paraId="52C14A83">
      <w:pPr>
        <w:ind w:left="5" w:right="3"/>
        <w:rPr>
          <w:rFonts w:hint="eastAsia"/>
        </w:rPr>
      </w:pPr>
    </w:p>
    <w:p w14:paraId="64996261">
      <w:pPr>
        <w:ind w:left="5" w:right="3"/>
        <w:rPr>
          <w:rFonts w:hint="eastAsia"/>
        </w:rPr>
      </w:pPr>
      <w:r>
        <w:rPr>
          <w:rFonts w:hint="eastAsia"/>
        </w:rPr>
        <w:t>In the year 1057, Victor II, successor to Leo, died from poison, which was given to him in the chalice of the Mass.</w:t>
      </w:r>
    </w:p>
    <w:p w14:paraId="16968444">
      <w:pPr>
        <w:ind w:left="5" w:right="3"/>
        <w:rPr>
          <w:rFonts w:hint="eastAsia"/>
        </w:rPr>
      </w:pPr>
      <w:r>
        <w:rPr>
          <w:rFonts w:hint="eastAsia"/>
        </w:rPr>
        <w:t>公元1057年，维克多二世，利奥的继承人，因毒药而死，毒药是在弥撒的圣杯中给他的。</w:t>
      </w:r>
    </w:p>
    <w:p w14:paraId="45C793A1">
      <w:pPr>
        <w:ind w:left="5" w:right="3"/>
        <w:rPr>
          <w:rFonts w:hint="eastAsia"/>
        </w:rPr>
      </w:pPr>
    </w:p>
    <w:p w14:paraId="26859C55">
      <w:pPr>
        <w:ind w:left="5" w:right="3"/>
        <w:rPr>
          <w:rFonts w:hint="eastAsia"/>
        </w:rPr>
      </w:pPr>
      <w:r>
        <w:rPr>
          <w:rFonts w:hint="eastAsia"/>
        </w:rPr>
        <w:t>His subdeacon performed that service for him, thereby giving work to the doctors who maintain transubstantiation.</w:t>
      </w:r>
    </w:p>
    <w:p w14:paraId="37831CBA">
      <w:pPr>
        <w:ind w:left="5" w:right="3"/>
        <w:rPr>
          <w:rFonts w:hint="eastAsia"/>
        </w:rPr>
      </w:pPr>
      <w:r>
        <w:rPr>
          <w:rFonts w:hint="eastAsia"/>
        </w:rPr>
        <w:t>他的副执事为他行了那项服务，从而给那些主张变质说的博士们带来了工作。</w:t>
      </w:r>
    </w:p>
    <w:p w14:paraId="4BA72543">
      <w:pPr>
        <w:ind w:left="5" w:right="3"/>
        <w:rPr>
          <w:rFonts w:hint="eastAsia"/>
        </w:rPr>
      </w:pPr>
    </w:p>
    <w:p w14:paraId="2A0AE19E">
      <w:pPr>
        <w:ind w:left="5" w:right="3"/>
        <w:rPr>
          <w:rFonts w:hint="eastAsia"/>
        </w:rPr>
      </w:pPr>
      <w:r>
        <w:rPr>
          <w:rFonts w:hint="eastAsia"/>
        </w:rPr>
        <w:t>For they ask: Can the blood of Christ be poisoned?</w:t>
      </w:r>
    </w:p>
    <w:p w14:paraId="7BCF2515">
      <w:pPr>
        <w:ind w:left="5" w:right="3"/>
        <w:rPr>
          <w:rFonts w:hint="eastAsia"/>
        </w:rPr>
      </w:pPr>
      <w:r>
        <w:rPr>
          <w:rFonts w:hint="eastAsia"/>
        </w:rPr>
        <w:t>因为他们问：基督的血能被下毒吗？</w:t>
      </w:r>
    </w:p>
    <w:p w14:paraId="647244F8">
      <w:pPr>
        <w:ind w:left="5" w:right="3"/>
        <w:rPr>
          <w:rFonts w:hint="eastAsia"/>
        </w:rPr>
      </w:pPr>
    </w:p>
    <w:p w14:paraId="18BBABF6">
      <w:pPr>
        <w:ind w:left="5" w:right="3"/>
        <w:rPr>
          <w:rFonts w:hint="eastAsia"/>
        </w:rPr>
      </w:pPr>
      <w:r>
        <w:rPr>
          <w:rFonts w:hint="eastAsia"/>
        </w:rPr>
        <w:t>Can accidents—that is, lines, shape, whiteness, redness—be poisoned?</w:t>
      </w:r>
    </w:p>
    <w:p w14:paraId="49504137">
      <w:pPr>
        <w:ind w:left="5" w:right="3"/>
        <w:rPr>
          <w:rFonts w:hint="eastAsia"/>
        </w:rPr>
      </w:pPr>
      <w:r>
        <w:rPr>
          <w:rFonts w:hint="eastAsia"/>
        </w:rPr>
        <w:t>属性——即线条、形状、白色、红色——能被下毒吗？</w:t>
      </w:r>
    </w:p>
    <w:p w14:paraId="385C00BE">
      <w:pPr>
        <w:ind w:left="5" w:right="3"/>
        <w:rPr>
          <w:rFonts w:hint="eastAsia"/>
        </w:rPr>
      </w:pPr>
    </w:p>
    <w:p w14:paraId="5E0012EF">
      <w:pPr>
        <w:ind w:left="5" w:right="3"/>
        <w:rPr>
          <w:rFonts w:hint="eastAsia"/>
        </w:rPr>
      </w:pPr>
      <w:r>
        <w:rPr>
          <w:rFonts w:hint="eastAsia"/>
        </w:rPr>
        <w:t>For if so, accidents must become the subject of a substance.</w:t>
      </w:r>
    </w:p>
    <w:p w14:paraId="20863030">
      <w:pPr>
        <w:ind w:left="5" w:right="3"/>
        <w:rPr>
          <w:rFonts w:hint="eastAsia"/>
        </w:rPr>
      </w:pPr>
      <w:r>
        <w:rPr>
          <w:rFonts w:hint="eastAsia"/>
        </w:rPr>
        <w:t>因为如果这样，属性就必须成为一个实体的主体。</w:t>
      </w:r>
    </w:p>
    <w:p w14:paraId="3DFAD965">
      <w:pPr>
        <w:ind w:left="5" w:right="3"/>
        <w:rPr>
          <w:rFonts w:hint="eastAsia"/>
        </w:rPr>
      </w:pPr>
    </w:p>
    <w:p w14:paraId="1617E851">
      <w:pPr>
        <w:ind w:left="5" w:right="3"/>
        <w:rPr>
          <w:rFonts w:hint="eastAsia"/>
        </w:rPr>
      </w:pPr>
      <w:r>
        <w:rPr>
          <w:rFonts w:hint="eastAsia"/>
        </w:rPr>
        <w:t>In Victor’s time began the custom of converting bodily penances, such as fasting and pilgrimage, into monetary penalties.</w:t>
      </w:r>
    </w:p>
    <w:p w14:paraId="17E09E03">
      <w:pPr>
        <w:ind w:left="5" w:right="3"/>
        <w:rPr>
          <w:rFonts w:hint="eastAsia"/>
        </w:rPr>
      </w:pPr>
      <w:r>
        <w:rPr>
          <w:rFonts w:hint="eastAsia"/>
        </w:rPr>
        <w:t>在维克多的时代，开始了将身体的悔罪，如禁食和朝圣，转为金钱惩罚的习俗。</w:t>
      </w:r>
    </w:p>
    <w:p w14:paraId="61EA9C85">
      <w:pPr>
        <w:ind w:left="5" w:right="3"/>
        <w:rPr>
          <w:rFonts w:hint="eastAsia"/>
        </w:rPr>
      </w:pPr>
    </w:p>
    <w:p w14:paraId="0E9BAE2A">
      <w:pPr>
        <w:ind w:left="5" w:right="3"/>
        <w:rPr>
          <w:rFonts w:hint="eastAsia"/>
        </w:rPr>
      </w:pPr>
      <w:r>
        <w:rPr>
          <w:rFonts w:hint="eastAsia"/>
        </w:rPr>
        <w:t>Peter Damian, Bishop of Ostia and Cardinal, speaks thus of it: “You know that when we receive lands and fields from the penitent, we reduce the penance in proportion to what they give.”</w:t>
      </w:r>
    </w:p>
    <w:p w14:paraId="58FD7DD5">
      <w:pPr>
        <w:ind w:left="5" w:right="3"/>
        <w:rPr>
          <w:rFonts w:hint="eastAsia"/>
        </w:rPr>
      </w:pPr>
      <w:r>
        <w:rPr>
          <w:rFonts w:hint="eastAsia"/>
        </w:rPr>
        <w:t>奥斯提亚主教兼枢机彼得·达米安如此论及此事：“你们知道，当我们从忏悔者那里接受土地和田产时，我们按他们所给的比例来减轻悔罪。”</w:t>
      </w:r>
    </w:p>
    <w:p w14:paraId="1FB6779A">
      <w:pPr>
        <w:ind w:left="5" w:right="3"/>
        <w:rPr>
          <w:rFonts w:hint="eastAsia"/>
        </w:rPr>
      </w:pPr>
    </w:p>
    <w:p w14:paraId="537EE95B">
      <w:pPr>
        <w:ind w:left="5" w:right="3"/>
        <w:rPr>
          <w:rFonts w:hint="eastAsia"/>
        </w:rPr>
      </w:pPr>
      <w:r>
        <w:rPr>
          <w:rFonts w:hint="eastAsia"/>
        </w:rPr>
        <w:t>And Baronius freely acknowledges with Damian that thereby the wealth of the Church was increased.</w:t>
      </w:r>
    </w:p>
    <w:p w14:paraId="3C322015">
      <w:pPr>
        <w:ind w:left="5" w:right="3"/>
        <w:rPr>
          <w:rFonts w:hint="eastAsia"/>
        </w:rPr>
      </w:pPr>
      <w:r>
        <w:rPr>
          <w:rFonts w:hint="eastAsia"/>
        </w:rPr>
        <w:t>巴罗尼乌斯也坦然地与达米安一同承认，藉此教会的财富增加了。</w:t>
      </w:r>
    </w:p>
    <w:p w14:paraId="7E51DD59">
      <w:pPr>
        <w:ind w:left="5" w:right="3"/>
        <w:rPr>
          <w:rFonts w:hint="eastAsia"/>
        </w:rPr>
      </w:pPr>
    </w:p>
    <w:p w14:paraId="0492A51D">
      <w:pPr>
        <w:ind w:left="5" w:right="3"/>
        <w:rPr>
          <w:rFonts w:hint="eastAsia"/>
        </w:rPr>
      </w:pPr>
      <w:r>
        <w:rPr>
          <w:rFonts w:hint="eastAsia"/>
        </w:rPr>
        <w:t>In the year 1061, two Popes were elected: one by the Romans, who was called Alexander II, and the other by Emperor Henry IV, who called himself Honorius II.</w:t>
      </w:r>
    </w:p>
    <w:p w14:paraId="3A0CA15B">
      <w:pPr>
        <w:ind w:left="5" w:right="3"/>
        <w:rPr>
          <w:rFonts w:hint="eastAsia"/>
        </w:rPr>
      </w:pPr>
      <w:r>
        <w:rPr>
          <w:rFonts w:hint="eastAsia"/>
        </w:rPr>
        <w:t>公元1061年，选出了两位教皇：一位由罗马人选出，称为亚历山大二世；另一位由皇帝亨利四世选出，自称为何诺留二世。</w:t>
      </w:r>
    </w:p>
    <w:p w14:paraId="045FAA37">
      <w:pPr>
        <w:ind w:left="5" w:right="3"/>
        <w:rPr>
          <w:rFonts w:hint="eastAsia"/>
        </w:rPr>
      </w:pPr>
    </w:p>
    <w:p w14:paraId="6DE58445">
      <w:pPr>
        <w:ind w:left="5" w:right="3"/>
        <w:rPr>
          <w:rFonts w:hint="eastAsia"/>
        </w:rPr>
      </w:pPr>
      <w:r>
        <w:rPr>
          <w:rFonts w:hint="eastAsia"/>
        </w:rPr>
        <w:t>Between them there was fierce fighting and much bloodshed.</w:t>
      </w:r>
    </w:p>
    <w:p w14:paraId="167D201A">
      <w:pPr>
        <w:ind w:left="5" w:right="3"/>
        <w:rPr>
          <w:rFonts w:hint="eastAsia"/>
        </w:rPr>
      </w:pPr>
      <w:r>
        <w:rPr>
          <w:rFonts w:hint="eastAsia"/>
        </w:rPr>
        <w:t>他们之间发生了激烈的战斗和大量的流血。</w:t>
      </w:r>
    </w:p>
    <w:p w14:paraId="320513F9">
      <w:pPr>
        <w:ind w:left="5" w:right="3"/>
        <w:rPr>
          <w:rFonts w:hint="eastAsia"/>
        </w:rPr>
      </w:pPr>
    </w:p>
    <w:p w14:paraId="5585B07C">
      <w:pPr>
        <w:ind w:left="5" w:right="3"/>
        <w:rPr>
          <w:rFonts w:hint="eastAsia"/>
        </w:rPr>
      </w:pPr>
      <w:r>
        <w:rPr>
          <w:rFonts w:hint="eastAsia"/>
        </w:rPr>
        <w:t>Honorius had the worst of it and was in the end forced to relinquish his claim.</w:t>
      </w:r>
    </w:p>
    <w:p w14:paraId="564C7215">
      <w:pPr>
        <w:ind w:left="5" w:right="3"/>
        <w:rPr>
          <w:rFonts w:hint="eastAsia"/>
        </w:rPr>
      </w:pPr>
      <w:r>
        <w:rPr>
          <w:rFonts w:hint="eastAsia"/>
        </w:rPr>
        <w:t>何诺留吃了败仗，最终被迫放弃了他的要求。</w:t>
      </w:r>
    </w:p>
    <w:p w14:paraId="29CEE8DA">
      <w:pPr>
        <w:ind w:left="5" w:right="3"/>
        <w:rPr>
          <w:rFonts w:hint="eastAsia"/>
        </w:rPr>
      </w:pPr>
    </w:p>
    <w:p w14:paraId="4BC38744">
      <w:pPr>
        <w:ind w:left="5" w:right="3"/>
        <w:rPr>
          <w:rFonts w:hint="eastAsia"/>
        </w:rPr>
      </w:pPr>
      <w:r>
        <w:rPr>
          <w:rFonts w:hint="eastAsia"/>
        </w:rPr>
        <w:t>In the year 1084, Emperor Henry IV, having caused Gregory VII to be deposed by a Synod, made Clement III Pope.</w:t>
      </w:r>
    </w:p>
    <w:p w14:paraId="396D44BE">
      <w:pPr>
        <w:ind w:left="5" w:right="3"/>
        <w:rPr>
          <w:rFonts w:hint="eastAsia"/>
        </w:rPr>
      </w:pPr>
      <w:r>
        <w:rPr>
          <w:rFonts w:hint="eastAsia"/>
        </w:rPr>
        <w:t>公元1084年，皇帝亨利四世藉着一次主教会议，废黜了格列高利七世，并立革利免三世为教皇。</w:t>
      </w:r>
    </w:p>
    <w:p w14:paraId="665A5221">
      <w:pPr>
        <w:ind w:left="5" w:right="3"/>
        <w:rPr>
          <w:rFonts w:hint="eastAsia"/>
        </w:rPr>
      </w:pPr>
    </w:p>
    <w:p w14:paraId="2469C9BE">
      <w:pPr>
        <w:ind w:left="5" w:right="3"/>
        <w:rPr>
          <w:rFonts w:hint="eastAsia"/>
        </w:rPr>
      </w:pPr>
      <w:r>
        <w:rPr>
          <w:rFonts w:hint="eastAsia"/>
        </w:rPr>
        <w:t>Gregory, expelled from Rome, died soon after out of grief in Salerno.</w:t>
      </w:r>
    </w:p>
    <w:p w14:paraId="61C85347">
      <w:pPr>
        <w:ind w:left="5" w:right="3"/>
        <w:rPr>
          <w:rFonts w:hint="eastAsia"/>
        </w:rPr>
      </w:pPr>
      <w:r>
        <w:rPr>
          <w:rFonts w:hint="eastAsia"/>
        </w:rPr>
        <w:t>格列高利，被逐出罗马，不久之后在萨莱诺因悲伤而死。</w:t>
      </w:r>
    </w:p>
    <w:p w14:paraId="673C0FD0">
      <w:pPr>
        <w:ind w:left="5" w:right="3"/>
        <w:rPr>
          <w:rFonts w:hint="eastAsia"/>
        </w:rPr>
      </w:pPr>
    </w:p>
    <w:p w14:paraId="1A795FF6">
      <w:pPr>
        <w:ind w:left="5" w:right="3"/>
        <w:rPr>
          <w:rFonts w:hint="eastAsia"/>
        </w:rPr>
      </w:pPr>
      <w:r>
        <w:rPr>
          <w:rFonts w:hint="eastAsia"/>
        </w:rPr>
        <w:t>But after his death, the Countess Matilda (or Maud), who called herself St. Peter’s daughter, aided by the Normans, set Desiderius, Abbot of Monte Cassino, to take the Papacy.</w:t>
      </w:r>
    </w:p>
    <w:p w14:paraId="1FE4D8AD">
      <w:pPr>
        <w:ind w:left="5" w:right="3"/>
        <w:rPr>
          <w:rFonts w:hint="eastAsia"/>
        </w:rPr>
      </w:pPr>
      <w:r>
        <w:rPr>
          <w:rFonts w:hint="eastAsia"/>
        </w:rPr>
        <w:t>但在他死后，自称为圣彼得女儿的伯爵夫人马蒂尔达（或莫德），在诺曼人的帮助下，立蒙特卡西诺的修道院长德西德里乌斯为教皇。</w:t>
      </w:r>
    </w:p>
    <w:p w14:paraId="667A393D">
      <w:pPr>
        <w:ind w:left="5" w:right="3"/>
        <w:rPr>
          <w:rFonts w:hint="eastAsia"/>
        </w:rPr>
      </w:pPr>
    </w:p>
    <w:p w14:paraId="1EF29E98">
      <w:pPr>
        <w:ind w:left="5" w:right="3"/>
        <w:rPr>
          <w:rFonts w:hint="eastAsia"/>
        </w:rPr>
      </w:pPr>
      <w:r>
        <w:rPr>
          <w:rFonts w:hint="eastAsia"/>
        </w:rPr>
        <w:t>And he, supported by the Normans, attacked Clement and, after great slaughter, drove him out of Rome, making himself Pope and calling himself Victor III.</w:t>
      </w:r>
    </w:p>
    <w:p w14:paraId="0D1D1C55">
      <w:pPr>
        <w:ind w:left="5" w:right="3"/>
        <w:rPr>
          <w:rFonts w:hint="eastAsia"/>
        </w:rPr>
      </w:pPr>
      <w:r>
        <w:rPr>
          <w:rFonts w:hint="eastAsia"/>
        </w:rPr>
        <w:t>而他，在诺曼人的支持下，攻击了革利免，经过一场大屠杀后，将他赶出罗马，自立为教皇，并称自己为维克多三世。</w:t>
      </w:r>
    </w:p>
    <w:p w14:paraId="4D7EF75E">
      <w:pPr>
        <w:ind w:left="5" w:right="3"/>
        <w:rPr>
          <w:rFonts w:hint="eastAsia"/>
        </w:rPr>
      </w:pPr>
    </w:p>
    <w:p w14:paraId="64EBB20D">
      <w:pPr>
        <w:ind w:left="5" w:right="3"/>
        <w:rPr>
          <w:rFonts w:hint="eastAsia"/>
        </w:rPr>
      </w:pPr>
      <w:r>
        <w:rPr>
          <w:rFonts w:hint="eastAsia"/>
        </w:rPr>
        <w:t>Platina, following Martinus Polonus, says that he was poisoned in the chalice of the Mass.</w:t>
      </w:r>
    </w:p>
    <w:p w14:paraId="7EBD08D0">
      <w:pPr>
        <w:ind w:left="5" w:right="3"/>
        <w:rPr>
          <w:rFonts w:hint="eastAsia"/>
        </w:rPr>
      </w:pPr>
      <w:r>
        <w:rPr>
          <w:rFonts w:hint="eastAsia"/>
        </w:rPr>
        <w:t>普拉提纳，追随马丁努斯·波洛努斯，说他是在弥撒的圣杯中被毒死的。</w:t>
      </w:r>
    </w:p>
    <w:p w14:paraId="03CBF12C">
      <w:pPr>
        <w:ind w:left="5" w:right="3"/>
        <w:rPr>
          <w:rFonts w:hint="eastAsia"/>
        </w:rPr>
      </w:pPr>
    </w:p>
    <w:p w14:paraId="5513A19C">
      <w:pPr>
        <w:ind w:left="5" w:right="3"/>
        <w:rPr>
          <w:rFonts w:hint="eastAsia"/>
        </w:rPr>
      </w:pPr>
      <w:r>
        <w:rPr>
          <w:rFonts w:hint="eastAsia"/>
        </w:rPr>
        <w:t>Urban II succeeded him and immediately thundered excommunications against Clement the Antipope.</w:t>
      </w:r>
    </w:p>
    <w:p w14:paraId="4CC37D7B">
      <w:pPr>
        <w:ind w:left="5" w:right="3"/>
        <w:rPr>
          <w:rFonts w:hint="eastAsia"/>
        </w:rPr>
      </w:pPr>
      <w:r>
        <w:rPr>
          <w:rFonts w:hint="eastAsia"/>
        </w:rPr>
        <w:t>乌尔班二世继任，并立即对伪教皇革利免发出绝罚。</w:t>
      </w:r>
    </w:p>
    <w:p w14:paraId="3F03136F">
      <w:pPr>
        <w:ind w:left="5" w:right="3"/>
        <w:rPr>
          <w:rFonts w:hint="eastAsia"/>
        </w:rPr>
      </w:pPr>
    </w:p>
    <w:p w14:paraId="6E877C77">
      <w:pPr>
        <w:ind w:left="5" w:right="3"/>
        <w:rPr>
          <w:rFonts w:hint="eastAsia"/>
        </w:rPr>
      </w:pPr>
      <w:r>
        <w:rPr>
          <w:rFonts w:hint="eastAsia"/>
        </w:rPr>
        <w:t>But Clement was upheld by the Emperor’s power and kept his See at Piacenza, likewise denouncing Urban, who for his safety left Rome and retired to France.</w:t>
      </w:r>
    </w:p>
    <w:p w14:paraId="20D8725F">
      <w:pPr>
        <w:ind w:left="5" w:right="3"/>
        <w:rPr>
          <w:rFonts w:hint="eastAsia"/>
        </w:rPr>
      </w:pPr>
      <w:r>
        <w:rPr>
          <w:rFonts w:hint="eastAsia"/>
        </w:rPr>
        <w:t>但革利免有皇帝的权力支持，在皮亚琴察保有他的教座，同样也谴责乌尔班，后者为安全起见，离开罗马，退居法国。</w:t>
      </w:r>
    </w:p>
    <w:p w14:paraId="773037F8">
      <w:pPr>
        <w:ind w:left="5" w:right="3"/>
        <w:rPr>
          <w:rFonts w:hint="eastAsia"/>
        </w:rPr>
      </w:pPr>
    </w:p>
    <w:p w14:paraId="2E55B474">
      <w:pPr>
        <w:ind w:left="5" w:right="3"/>
        <w:rPr>
          <w:rFonts w:hint="eastAsia"/>
        </w:rPr>
      </w:pPr>
      <w:r>
        <w:rPr>
          <w:rFonts w:hint="eastAsia"/>
        </w:rPr>
        <w:t>There he assembled a Council at Clermont in Auvergne against Clement, while Clement held another at Rome against Urban.</w:t>
      </w:r>
    </w:p>
    <w:p w14:paraId="5DC1D849">
      <w:pPr>
        <w:ind w:left="5" w:right="3"/>
        <w:rPr>
          <w:rFonts w:hint="eastAsia"/>
        </w:rPr>
      </w:pPr>
      <w:r>
        <w:rPr>
          <w:rFonts w:hint="eastAsia"/>
        </w:rPr>
        <w:t>在那里，他在奥弗涅的克莱蒙召集了一次反对革利免的会议，而革利免则在罗马召集了另一次反对乌尔班的会议。</w:t>
      </w:r>
    </w:p>
    <w:p w14:paraId="68F0121F">
      <w:pPr>
        <w:ind w:left="5" w:right="3"/>
        <w:rPr>
          <w:rFonts w:hint="eastAsia"/>
        </w:rPr>
      </w:pPr>
    </w:p>
    <w:p w14:paraId="77347CDE">
      <w:pPr>
        <w:ind w:left="5" w:right="3"/>
        <w:rPr>
          <w:rFonts w:hint="eastAsia"/>
        </w:rPr>
      </w:pPr>
      <w:r>
        <w:rPr>
          <w:rFonts w:hint="eastAsia"/>
        </w:rPr>
        <w:t>This is that Urban who by an express decree forbade keeping faith with an excommunicated person.</w:t>
      </w:r>
    </w:p>
    <w:p w14:paraId="0213790A">
      <w:pPr>
        <w:ind w:left="5" w:right="3"/>
        <w:rPr>
          <w:rFonts w:hint="eastAsia"/>
        </w:rPr>
      </w:pPr>
      <w:r>
        <w:rPr>
          <w:rFonts w:hint="eastAsia"/>
        </w:rPr>
        <w:t>这就是那个乌尔班，他曾以明确的法令禁止与被绝罚的人守信。</w:t>
      </w:r>
    </w:p>
    <w:p w14:paraId="20F4E8FE">
      <w:pPr>
        <w:ind w:left="5" w:right="3"/>
        <w:rPr>
          <w:rFonts w:hint="eastAsia"/>
        </w:rPr>
      </w:pPr>
    </w:p>
    <w:p w14:paraId="64005810">
      <w:pPr>
        <w:ind w:left="5" w:right="3"/>
        <w:rPr>
          <w:rFonts w:hint="eastAsia"/>
        </w:rPr>
      </w:pPr>
      <w:r>
        <w:rPr>
          <w:rFonts w:hint="eastAsia"/>
        </w:rPr>
        <w:t>Urban being dead, Paschal II succeeded, while Clement III, the Antipope, still lived, leaving the Roman Church with two heads.</w:t>
      </w:r>
    </w:p>
    <w:p w14:paraId="4598DA26">
      <w:pPr>
        <w:ind w:left="5" w:right="3"/>
        <w:rPr>
          <w:rFonts w:hint="eastAsia"/>
        </w:rPr>
      </w:pPr>
      <w:r>
        <w:rPr>
          <w:rFonts w:hint="eastAsia"/>
        </w:rPr>
        <w:t>乌尔班死后，帕斯卡二世继任，而伪教皇革利免三世仍在世，使罗马教会留有两个头。</w:t>
      </w:r>
    </w:p>
    <w:p w14:paraId="11F64554">
      <w:pPr>
        <w:ind w:left="5" w:right="3"/>
        <w:rPr>
          <w:rFonts w:hint="eastAsia"/>
        </w:rPr>
      </w:pPr>
    </w:p>
    <w:p w14:paraId="653D4F98">
      <w:pPr>
        <w:ind w:left="5" w:right="3"/>
        <w:rPr>
          <w:rFonts w:hint="eastAsia"/>
        </w:rPr>
      </w:pPr>
      <w:r>
        <w:rPr>
          <w:rFonts w:hint="eastAsia"/>
        </w:rPr>
        <w:t>This Paschal drove Clement out of Rome by force of arms and caused the Emperor’s son to rebel against his father.</w:t>
      </w:r>
    </w:p>
    <w:p w14:paraId="6A9BD8E8">
      <w:pPr>
        <w:ind w:left="5" w:right="3"/>
        <w:rPr>
          <w:rFonts w:hint="eastAsia"/>
        </w:rPr>
      </w:pPr>
      <w:r>
        <w:rPr>
          <w:rFonts w:hint="eastAsia"/>
        </w:rPr>
        <w:t>这位帕斯卡用武力将革利免赶出罗马，并促使皇帝的儿子反叛他的父亲。</w:t>
      </w:r>
    </w:p>
    <w:p w14:paraId="6C2FBE89">
      <w:pPr>
        <w:ind w:left="5" w:right="3"/>
        <w:rPr>
          <w:rFonts w:hint="eastAsia"/>
        </w:rPr>
      </w:pPr>
    </w:p>
    <w:p w14:paraId="29FAE9FE">
      <w:pPr>
        <w:ind w:left="5" w:right="3"/>
        <w:rPr>
          <w:rFonts w:hint="eastAsia"/>
        </w:rPr>
      </w:pPr>
      <w:r>
        <w:rPr>
          <w:rFonts w:hint="eastAsia"/>
        </w:rPr>
        <w:t>That great Emperor, laden with so many victories, was in his old age deposed from the Empire by his son Henry at the Pope’s instigation—who would not even give the son leave to bury his father.</w:t>
      </w:r>
    </w:p>
    <w:p w14:paraId="69454D79">
      <w:pPr>
        <w:ind w:left="5" w:right="3"/>
        <w:rPr>
          <w:rFonts w:hint="eastAsia"/>
        </w:rPr>
      </w:pPr>
      <w:r>
        <w:rPr>
          <w:rFonts w:hint="eastAsia"/>
        </w:rPr>
        <w:t>那位伟大的皇帝，身负如此多的胜利，却在他年老时，被他的儿子亨利，在教皇的唆使下，从皇位上废黜——教皇甚至不准儿子安葬他的父亲。</w:t>
      </w:r>
    </w:p>
    <w:p w14:paraId="4CD74EFC">
      <w:pPr>
        <w:ind w:left="5" w:right="3"/>
        <w:rPr>
          <w:rFonts w:hint="eastAsia"/>
        </w:rPr>
      </w:pPr>
    </w:p>
    <w:p w14:paraId="48124D66">
      <w:pPr>
        <w:ind w:left="5" w:right="3"/>
        <w:rPr>
          <w:rFonts w:hint="eastAsia"/>
        </w:rPr>
      </w:pPr>
      <w:r>
        <w:rPr>
          <w:rFonts w:hint="eastAsia"/>
        </w:rPr>
        <w:t>This was the ruin of Clement III, so that Paschal remained victorious.</w:t>
      </w:r>
    </w:p>
    <w:p w14:paraId="3477F825">
      <w:pPr>
        <w:ind w:left="5" w:right="3"/>
        <w:rPr>
          <w:rFonts w:hint="eastAsia"/>
        </w:rPr>
      </w:pPr>
      <w:r>
        <w:rPr>
          <w:rFonts w:hint="eastAsia"/>
        </w:rPr>
        <w:t>这是革利免三世的败亡，以致帕斯卡仍然是胜利者。</w:t>
      </w:r>
    </w:p>
    <w:p w14:paraId="1036FFF6">
      <w:pPr>
        <w:ind w:left="5" w:right="3"/>
        <w:rPr>
          <w:rFonts w:hint="eastAsia"/>
        </w:rPr>
      </w:pPr>
    </w:p>
    <w:p w14:paraId="200EFE32">
      <w:pPr>
        <w:ind w:left="5" w:right="3"/>
        <w:rPr>
          <w:rFonts w:hint="eastAsia"/>
        </w:rPr>
      </w:pPr>
      <w:r>
        <w:rPr>
          <w:rFonts w:hint="eastAsia"/>
        </w:rPr>
        <w:t>But by the just judgment of God, it came to pass that this same Henry, whom Paschal had set against his father, turned on Paschal and took him prisoner.</w:t>
      </w:r>
    </w:p>
    <w:p w14:paraId="0C9562F7">
      <w:pPr>
        <w:ind w:left="5" w:right="3"/>
        <w:rPr>
          <w:rFonts w:hint="eastAsia"/>
        </w:rPr>
      </w:pPr>
      <w:r>
        <w:rPr>
          <w:rFonts w:hint="eastAsia"/>
        </w:rPr>
        <w:t>但藉着上帝公义的审判，这同一位亨利，帕斯卡曾怂恿他反对他的父亲，却转而攻击帕斯卡，并将他俘虏。</w:t>
      </w:r>
    </w:p>
    <w:p w14:paraId="65A528FA">
      <w:pPr>
        <w:ind w:left="5" w:right="3"/>
        <w:rPr>
          <w:rFonts w:hint="eastAsia"/>
        </w:rPr>
      </w:pPr>
    </w:p>
    <w:p w14:paraId="6FF271A4">
      <w:pPr>
        <w:ind w:left="5" w:right="3"/>
        <w:rPr>
          <w:rFonts w:hint="eastAsia"/>
        </w:rPr>
      </w:pPr>
      <w:r>
        <w:rPr>
          <w:rFonts w:hint="eastAsia"/>
        </w:rPr>
        <w:t>Paschal being dead, the Romans created a Pope who called himself</w:t>
      </w:r>
    </w:p>
    <w:p w14:paraId="2370F997">
      <w:pPr>
        <w:ind w:left="5" w:right="3"/>
        <w:rPr>
          <w:rFonts w:hint="eastAsia"/>
        </w:rPr>
      </w:pPr>
      <w:r>
        <w:rPr>
          <w:rFonts w:hint="eastAsia"/>
        </w:rPr>
        <w:t>Gelasius II.</w:t>
      </w:r>
    </w:p>
    <w:p w14:paraId="5D9C36D4">
      <w:pPr>
        <w:ind w:left="5" w:right="3"/>
        <w:rPr>
          <w:rFonts w:hint="eastAsia"/>
        </w:rPr>
      </w:pPr>
      <w:r>
        <w:rPr>
          <w:rFonts w:hint="eastAsia"/>
        </w:rPr>
        <w:t>帕斯卡死后，罗马人立了一位教皇，他自称为革拉修二世。</w:t>
      </w:r>
    </w:p>
    <w:p w14:paraId="797A4D55">
      <w:pPr>
        <w:ind w:left="5" w:right="3"/>
        <w:rPr>
          <w:rFonts w:hint="eastAsia"/>
        </w:rPr>
      </w:pPr>
    </w:p>
    <w:p w14:paraId="6C430218">
      <w:pPr>
        <w:ind w:left="5" w:right="3"/>
        <w:rPr>
          <w:rFonts w:hint="eastAsia"/>
        </w:rPr>
      </w:pPr>
      <w:r>
        <w:rPr>
          <w:rFonts w:hint="eastAsia"/>
        </w:rPr>
        <w:t>But the Emperor caused another to be chosen, who was called Gregory VIII.</w:t>
      </w:r>
    </w:p>
    <w:p w14:paraId="276C2292">
      <w:pPr>
        <w:ind w:left="5" w:right="3"/>
        <w:rPr>
          <w:rFonts w:hint="eastAsia"/>
        </w:rPr>
      </w:pPr>
      <w:r>
        <w:rPr>
          <w:rFonts w:hint="eastAsia"/>
        </w:rPr>
        <w:t>但皇帝却命选了另一位，称为格列高利八世。</w:t>
      </w:r>
    </w:p>
    <w:p w14:paraId="77D12BE9">
      <w:pPr>
        <w:ind w:left="5" w:right="3"/>
        <w:rPr>
          <w:rFonts w:hint="eastAsia"/>
        </w:rPr>
      </w:pPr>
    </w:p>
    <w:p w14:paraId="63025E60">
      <w:pPr>
        <w:ind w:left="5" w:right="3"/>
        <w:rPr>
          <w:rFonts w:hint="eastAsia"/>
        </w:rPr>
      </w:pPr>
      <w:r>
        <w:rPr>
          <w:rFonts w:hint="eastAsia"/>
        </w:rPr>
        <w:t>Gelasius dying shortly after at Vienna in Dauphiné, Calixtus II succeeded.</w:t>
      </w:r>
    </w:p>
    <w:p w14:paraId="433B67CF">
      <w:pPr>
        <w:ind w:left="5" w:right="3"/>
        <w:rPr>
          <w:rFonts w:hint="eastAsia"/>
        </w:rPr>
      </w:pPr>
      <w:r>
        <w:rPr>
          <w:rFonts w:hint="eastAsia"/>
        </w:rPr>
        <w:t>革拉修不久之后死于多菲内的维也纳，加里斯都二世继任。</w:t>
      </w:r>
    </w:p>
    <w:p w14:paraId="0A9BE871">
      <w:pPr>
        <w:ind w:left="5" w:right="3"/>
        <w:rPr>
          <w:rFonts w:hint="eastAsia"/>
        </w:rPr>
      </w:pPr>
    </w:p>
    <w:p w14:paraId="4E0C8BF0">
      <w:pPr>
        <w:ind w:left="5" w:right="3"/>
        <w:rPr>
          <w:rFonts w:hint="eastAsia"/>
        </w:rPr>
      </w:pPr>
      <w:r>
        <w:rPr>
          <w:rFonts w:hint="eastAsia"/>
        </w:rPr>
        <w:t>He captured Gregory VIII, clad him in raw and bloody goatskins with the flesh-side outwards, made him ride about on a camel with his face towards the tail, and giving him the title of Antichrist, condemned him to perpetual prison.</w:t>
      </w:r>
    </w:p>
    <w:p w14:paraId="0AD194BA">
      <w:pPr>
        <w:ind w:left="5" w:right="3"/>
        <w:rPr>
          <w:rFonts w:hint="eastAsia"/>
        </w:rPr>
      </w:pPr>
      <w:r>
        <w:rPr>
          <w:rFonts w:hint="eastAsia"/>
        </w:rPr>
        <w:t>他俘虏了格列高利八世，用生血淋淋的山羊皮将他包裹，肉面朝外，让他骑在一匹骆驼上，面朝尾巴，并给他冠以敌基督的头衔，将他判处终身监禁。</w:t>
      </w:r>
    </w:p>
    <w:p w14:paraId="6E560F11">
      <w:pPr>
        <w:ind w:left="5" w:right="3"/>
        <w:rPr>
          <w:rFonts w:hint="eastAsia"/>
        </w:rPr>
      </w:pPr>
    </w:p>
    <w:p w14:paraId="220ABCF2">
      <w:pPr>
        <w:ind w:left="5" w:right="3"/>
        <w:rPr>
          <w:rFonts w:hint="eastAsia"/>
        </w:rPr>
      </w:pPr>
      <w:r>
        <w:rPr>
          <w:rFonts w:hint="eastAsia"/>
        </w:rPr>
        <w:t>Thus strength prevailed; for one must always presume (if we believe our adversaries) that the strongest Pope was the lawful one.</w:t>
      </w:r>
    </w:p>
    <w:p w14:paraId="183D1A14">
      <w:pPr>
        <w:ind w:left="5" w:right="3"/>
        <w:rPr>
          <w:rFonts w:hint="eastAsia"/>
        </w:rPr>
      </w:pPr>
      <w:r>
        <w:rPr>
          <w:rFonts w:hint="eastAsia"/>
        </w:rPr>
        <w:t>因此，力量占了上风；因为人必须总是假定（如果我们相信我们的对手）最强的教皇是合法的。</w:t>
      </w:r>
    </w:p>
    <w:p w14:paraId="4128B018">
      <w:pPr>
        <w:ind w:left="5" w:right="3"/>
        <w:rPr>
          <w:rFonts w:hint="eastAsia"/>
        </w:rPr>
      </w:pPr>
    </w:p>
    <w:p w14:paraId="742A7FB2">
      <w:pPr>
        <w:ind w:left="5" w:right="3"/>
        <w:rPr>
          <w:rFonts w:hint="eastAsia"/>
        </w:rPr>
      </w:pPr>
      <w:r>
        <w:rPr>
          <w:rFonts w:hint="eastAsia"/>
        </w:rPr>
        <w:t>This is that Calixtus who sent John de Crema as Legate into England to take priests’ wives from them.</w:t>
      </w:r>
    </w:p>
    <w:p w14:paraId="54963BEA">
      <w:pPr>
        <w:ind w:left="5" w:right="3"/>
        <w:rPr>
          <w:rFonts w:hint="eastAsia"/>
        </w:rPr>
      </w:pPr>
      <w:r>
        <w:rPr>
          <w:rFonts w:hint="eastAsia"/>
        </w:rPr>
        <w:t>这就是那个加里斯都，他派约翰·德·克雷马为使节到英格兰，要从他们那里夺去祭司的妻子。</w:t>
      </w:r>
    </w:p>
    <w:p w14:paraId="49D278BD">
      <w:pPr>
        <w:ind w:left="5" w:right="3"/>
        <w:rPr>
          <w:rFonts w:hint="eastAsia"/>
        </w:rPr>
      </w:pPr>
    </w:p>
    <w:p w14:paraId="61A449C3">
      <w:pPr>
        <w:ind w:left="5" w:right="3"/>
        <w:rPr>
          <w:rFonts w:hint="eastAsia"/>
        </w:rPr>
      </w:pPr>
      <w:r>
        <w:rPr>
          <w:rFonts w:hint="eastAsia"/>
        </w:rPr>
        <w:t>But that Legate was found in a brothel at London, lying with a harlot, whereby his legation was made odious.</w:t>
      </w:r>
    </w:p>
    <w:p w14:paraId="41C7AEA7">
      <w:pPr>
        <w:ind w:left="5" w:right="3"/>
        <w:rPr>
          <w:rFonts w:hint="eastAsia"/>
        </w:rPr>
      </w:pPr>
      <w:r>
        <w:rPr>
          <w:rFonts w:hint="eastAsia"/>
        </w:rPr>
        <w:t>但那个使节却在伦敦的一家妓院里，与一个妓女同寝，因此他的使节身份变得可憎。</w:t>
      </w:r>
    </w:p>
    <w:p w14:paraId="6437AFDD">
      <w:pPr>
        <w:ind w:left="5" w:right="3"/>
        <w:rPr>
          <w:rFonts w:hint="eastAsia"/>
        </w:rPr>
      </w:pPr>
    </w:p>
    <w:p w14:paraId="584947C0">
      <w:pPr>
        <w:ind w:left="5" w:right="3"/>
        <w:rPr>
          <w:rFonts w:hint="eastAsia"/>
        </w:rPr>
      </w:pPr>
      <w:r>
        <w:rPr>
          <w:rFonts w:hint="eastAsia"/>
        </w:rPr>
        <w:t>In the year 1130, which was the time of Bernard, part of the Cardinals elected Innocent II, but a contrary faction elected Anacletus II.</w:t>
      </w:r>
    </w:p>
    <w:p w14:paraId="59232E6F">
      <w:pPr>
        <w:ind w:left="5" w:right="3"/>
        <w:rPr>
          <w:rFonts w:hint="eastAsia"/>
        </w:rPr>
      </w:pPr>
      <w:r>
        <w:rPr>
          <w:rFonts w:hint="eastAsia"/>
        </w:rPr>
        <w:t>公元1130年，即伯尔纳的时代，一部分枢机选了英诺森二世，但一个对立的派系选了阿纳克莱图二世。</w:t>
      </w:r>
    </w:p>
    <w:p w14:paraId="75BA36F2">
      <w:pPr>
        <w:ind w:left="5" w:right="3"/>
        <w:rPr>
          <w:rFonts w:hint="eastAsia"/>
        </w:rPr>
      </w:pPr>
    </w:p>
    <w:p w14:paraId="2743762C">
      <w:pPr>
        <w:ind w:left="5" w:right="3"/>
        <w:rPr>
          <w:rFonts w:hint="eastAsia"/>
        </w:rPr>
      </w:pPr>
      <w:r>
        <w:rPr>
          <w:rFonts w:hint="eastAsia"/>
        </w:rPr>
        <w:t>These two Popes excommunicated one another, continually calling each other Antichrists and assembling opposing Councils.</w:t>
      </w:r>
    </w:p>
    <w:p w14:paraId="3330FDC0">
      <w:pPr>
        <w:ind w:left="5" w:right="3"/>
        <w:rPr>
          <w:rFonts w:hint="eastAsia"/>
        </w:rPr>
      </w:pPr>
      <w:r>
        <w:rPr>
          <w:rFonts w:hint="eastAsia"/>
        </w:rPr>
        <w:t>这两位教皇相互绝罚，不断地互称敌基督，并召集对立的会议。</w:t>
      </w:r>
    </w:p>
    <w:p w14:paraId="4FAF3BB3">
      <w:pPr>
        <w:ind w:left="5" w:right="3"/>
        <w:rPr>
          <w:rFonts w:hint="eastAsia"/>
        </w:rPr>
      </w:pPr>
    </w:p>
    <w:p w14:paraId="5A95C288">
      <w:pPr>
        <w:ind w:left="5" w:right="3"/>
        <w:rPr>
          <w:rFonts w:hint="eastAsia"/>
        </w:rPr>
      </w:pPr>
      <w:r>
        <w:rPr>
          <w:rFonts w:hint="eastAsia"/>
        </w:rPr>
        <w:t>Of these two Popes, Bernard gives this verdict in his 125th Epistle: “This Apocalyptical Beast to whom a mouth was given speaking blasphemy, and that makes war with the Saints, holds St. Peter’s chair like a Lion prepared for the prey; and the other Beast silently blows near you, like the cub of a wild beast lurking in a close place.”</w:t>
      </w:r>
    </w:p>
    <w:p w14:paraId="50D38E9A">
      <w:pPr>
        <w:ind w:left="5" w:right="3"/>
        <w:rPr>
          <w:rFonts w:hint="eastAsia"/>
        </w:rPr>
      </w:pPr>
      <w:r>
        <w:rPr>
          <w:rFonts w:hint="eastAsia"/>
        </w:rPr>
        <w:t>关于这两位教皇，伯尔纳在其第125封信中给出了这样的判决：“这启示录中的兽，被赐予一张口说亵渎的话，并与圣徒争战，像准备捕食的狮子一样，占据了圣彼得的宝座；而另一只兽在你附近悄悄吹气，像一只潜伏在隐蔽处的野兽幼崽。”</w:t>
      </w:r>
    </w:p>
    <w:p w14:paraId="2B8BB450">
      <w:pPr>
        <w:ind w:left="5" w:right="3"/>
        <w:rPr>
          <w:rFonts w:hint="eastAsia"/>
        </w:rPr>
      </w:pPr>
    </w:p>
    <w:p w14:paraId="7F02C245">
      <w:pPr>
        <w:ind w:left="5" w:right="3"/>
        <w:rPr>
          <w:rFonts w:hint="eastAsia"/>
        </w:rPr>
      </w:pPr>
      <w:r>
        <w:rPr>
          <w:rFonts w:hint="eastAsia"/>
        </w:rPr>
        <w:t>These Popes fulminated against one another and fought cruelly.</w:t>
      </w:r>
    </w:p>
    <w:p w14:paraId="7DD83F57">
      <w:pPr>
        <w:ind w:left="5" w:right="3"/>
        <w:rPr>
          <w:rFonts w:hint="eastAsia"/>
        </w:rPr>
      </w:pPr>
      <w:r>
        <w:rPr>
          <w:rFonts w:hint="eastAsia"/>
        </w:rPr>
        <w:t>这些教皇相互猛烈攻击，残酷地战斗。</w:t>
      </w:r>
    </w:p>
    <w:p w14:paraId="17D11F1D">
      <w:pPr>
        <w:ind w:left="5" w:right="3"/>
        <w:rPr>
          <w:rFonts w:hint="eastAsia"/>
        </w:rPr>
      </w:pPr>
    </w:p>
    <w:p w14:paraId="2ED0A150">
      <w:pPr>
        <w:ind w:left="5" w:right="3"/>
        <w:rPr>
          <w:rFonts w:hint="eastAsia"/>
        </w:rPr>
      </w:pPr>
      <w:r>
        <w:rPr>
          <w:rFonts w:hint="eastAsia"/>
        </w:rPr>
        <w:t>Anacletus, having held the See eight years and driven Innocent from Rome, died.</w:t>
      </w:r>
    </w:p>
    <w:p w14:paraId="714A353A">
      <w:pPr>
        <w:ind w:left="5" w:right="3"/>
        <w:rPr>
          <w:rFonts w:hint="eastAsia"/>
        </w:rPr>
      </w:pPr>
      <w:r>
        <w:rPr>
          <w:rFonts w:hint="eastAsia"/>
        </w:rPr>
        <w:t>阿纳克莱图，占据教座八年，并将英诺森赶出罗马后，去世了。</w:t>
      </w:r>
    </w:p>
    <w:p w14:paraId="3BA25379">
      <w:pPr>
        <w:ind w:left="5" w:right="3"/>
        <w:rPr>
          <w:rFonts w:hint="eastAsia"/>
        </w:rPr>
      </w:pPr>
    </w:p>
    <w:p w14:paraId="34AD9A02">
      <w:pPr>
        <w:ind w:left="5" w:right="3"/>
        <w:rPr>
          <w:rFonts w:hint="eastAsia"/>
        </w:rPr>
      </w:pPr>
      <w:r>
        <w:rPr>
          <w:rFonts w:hint="eastAsia"/>
        </w:rPr>
        <w:t>His death revived Innocent’s courage, who soon after installed himself at Rome.</w:t>
      </w:r>
    </w:p>
    <w:p w14:paraId="316762EA">
      <w:pPr>
        <w:ind w:left="5" w:right="3"/>
        <w:rPr>
          <w:rFonts w:hint="eastAsia"/>
        </w:rPr>
      </w:pPr>
      <w:r>
        <w:rPr>
          <w:rFonts w:hint="eastAsia"/>
        </w:rPr>
        <w:t>他的死复苏了英诺森的勇气，不久之后他便在罗马就职。</w:t>
      </w:r>
    </w:p>
    <w:p w14:paraId="6FC7F0E2">
      <w:pPr>
        <w:ind w:left="5" w:right="3"/>
        <w:rPr>
          <w:rFonts w:hint="eastAsia"/>
        </w:rPr>
      </w:pPr>
    </w:p>
    <w:p w14:paraId="20F39229">
      <w:pPr>
        <w:ind w:left="5" w:right="3"/>
        <w:rPr>
          <w:rFonts w:hint="eastAsia"/>
        </w:rPr>
      </w:pPr>
      <w:r>
        <w:rPr>
          <w:rFonts w:hint="eastAsia"/>
        </w:rPr>
        <w:t>That Innocent was the true Pope there is no proof—except that he overcame and had better success.</w:t>
      </w:r>
    </w:p>
    <w:p w14:paraId="0C7692E7">
      <w:pPr>
        <w:ind w:left="5" w:right="3"/>
        <w:rPr>
          <w:rFonts w:hint="eastAsia"/>
        </w:rPr>
      </w:pPr>
      <w:r>
        <w:rPr>
          <w:rFonts w:hint="eastAsia"/>
        </w:rPr>
        <w:t>那个英诺森是真教皇，并无证据——除非他得胜并有更好的成就。</w:t>
      </w:r>
    </w:p>
    <w:p w14:paraId="4FBD700F">
      <w:pPr>
        <w:ind w:left="5" w:right="3"/>
        <w:rPr>
          <w:rFonts w:hint="eastAsia"/>
        </w:rPr>
      </w:pPr>
    </w:p>
    <w:p w14:paraId="044CC539">
      <w:pPr>
        <w:ind w:left="5" w:right="3"/>
        <w:rPr>
          <w:rFonts w:hint="eastAsia"/>
        </w:rPr>
      </w:pPr>
      <w:r>
        <w:rPr>
          <w:rFonts w:hint="eastAsia"/>
        </w:rPr>
        <w:t>The following happened in the year 1160.</w:t>
      </w:r>
    </w:p>
    <w:p w14:paraId="62FBF57A">
      <w:pPr>
        <w:ind w:left="5" w:right="3"/>
        <w:rPr>
          <w:rFonts w:hint="eastAsia"/>
        </w:rPr>
      </w:pPr>
      <w:r>
        <w:rPr>
          <w:rFonts w:hint="eastAsia"/>
        </w:rPr>
        <w:t>以下事件发生于1160年。</w:t>
      </w:r>
    </w:p>
    <w:p w14:paraId="6FB4A31E">
      <w:pPr>
        <w:ind w:left="5" w:right="3"/>
        <w:rPr>
          <w:rFonts w:hint="eastAsia"/>
        </w:rPr>
      </w:pPr>
    </w:p>
    <w:p w14:paraId="32C2C6BA">
      <w:pPr>
        <w:ind w:left="5" w:right="3"/>
        <w:rPr>
          <w:rFonts w:hint="eastAsia"/>
        </w:rPr>
      </w:pPr>
      <w:r>
        <w:rPr>
          <w:rFonts w:hint="eastAsia"/>
        </w:rPr>
        <w:t>After Pope Adrian IV died, the Cardinals were divided into two factions: one chose Octavian, who took the name of Victor IV, while the other chose Rolland, who became Alexander III.</w:t>
      </w:r>
    </w:p>
    <w:p w14:paraId="18C34E29">
      <w:pPr>
        <w:ind w:left="5" w:right="3"/>
        <w:rPr>
          <w:rFonts w:hint="eastAsia"/>
        </w:rPr>
      </w:pPr>
      <w:r>
        <w:rPr>
          <w:rFonts w:hint="eastAsia"/>
        </w:rPr>
        <w:t>教皇亚德里安四世死后，枢机们分为两派：一派选了奥克塔维安，他取名为维克多四世；另一派选了罗兰，他成为亚历山大三世。</w:t>
      </w:r>
    </w:p>
    <w:p w14:paraId="3D537E56">
      <w:pPr>
        <w:ind w:left="5" w:right="3"/>
        <w:rPr>
          <w:rFonts w:hint="eastAsia"/>
        </w:rPr>
      </w:pPr>
    </w:p>
    <w:p w14:paraId="62AEC4A8">
      <w:pPr>
        <w:ind w:left="5" w:right="3"/>
        <w:rPr>
          <w:rFonts w:hint="eastAsia"/>
        </w:rPr>
      </w:pPr>
      <w:r>
        <w:rPr>
          <w:rFonts w:hint="eastAsia"/>
        </w:rPr>
        <w:t>Victor, having made himself master of Rome, expelled Alexander.</w:t>
      </w:r>
    </w:p>
    <w:p w14:paraId="3261B011">
      <w:pPr>
        <w:ind w:left="5" w:right="3"/>
        <w:rPr>
          <w:rFonts w:hint="eastAsia"/>
        </w:rPr>
      </w:pPr>
      <w:r>
        <w:rPr>
          <w:rFonts w:hint="eastAsia"/>
        </w:rPr>
        <w:t>维克多，成为罗马的主人后，驱逐了亚历山大。</w:t>
      </w:r>
    </w:p>
    <w:p w14:paraId="38E42342">
      <w:pPr>
        <w:ind w:left="5" w:right="3"/>
        <w:rPr>
          <w:rFonts w:hint="eastAsia"/>
        </w:rPr>
      </w:pPr>
    </w:p>
    <w:p w14:paraId="4C2298DF">
      <w:pPr>
        <w:ind w:left="5" w:right="3"/>
        <w:rPr>
          <w:rFonts w:hint="eastAsia"/>
        </w:rPr>
      </w:pPr>
      <w:r>
        <w:rPr>
          <w:rFonts w:hint="eastAsia"/>
        </w:rPr>
        <w:t>This led to many reciprocal excommunications, whereby they condemned each other and all their adherents to hell, leaving no one in the entire Roman Church unexcommunicated.</w:t>
      </w:r>
    </w:p>
    <w:p w14:paraId="59828F58">
      <w:pPr>
        <w:ind w:left="5" w:right="3"/>
        <w:rPr>
          <w:rFonts w:hint="eastAsia"/>
        </w:rPr>
      </w:pPr>
      <w:r>
        <w:rPr>
          <w:rFonts w:hint="eastAsia"/>
        </w:rPr>
        <w:t>这导致了许多相互的绝罚，他们藉此将对方和他们所有的追随者定罪下地狱，使整个罗马教会中无一人未被绝罚。</w:t>
      </w:r>
    </w:p>
    <w:p w14:paraId="592F7CC9">
      <w:pPr>
        <w:ind w:left="5" w:right="3"/>
        <w:rPr>
          <w:rFonts w:hint="eastAsia"/>
        </w:rPr>
      </w:pPr>
    </w:p>
    <w:p w14:paraId="45DF1A21">
      <w:pPr>
        <w:ind w:left="5" w:right="3"/>
        <w:rPr>
          <w:rFonts w:hint="eastAsia"/>
        </w:rPr>
      </w:pPr>
      <w:r>
        <w:rPr>
          <w:rFonts w:hint="eastAsia"/>
        </w:rPr>
        <w:t>Victor was confirmed by a council held at Pavia, but Alexander fled to France, where he assembled a council against Victor and Emperor Frederick Barbarossa.</w:t>
      </w:r>
    </w:p>
    <w:p w14:paraId="3AC34E1D">
      <w:pPr>
        <w:ind w:left="5" w:right="3"/>
        <w:rPr>
          <w:rFonts w:hint="eastAsia"/>
        </w:rPr>
      </w:pPr>
      <w:r>
        <w:rPr>
          <w:rFonts w:hint="eastAsia"/>
        </w:rPr>
        <w:t>维克多在帕维亚举行的一次会议上被确认，但亚历山大逃到法国，在那里他召集了一次反对维克多和皇帝腓特烈·巴巴罗萨的会议。</w:t>
      </w:r>
    </w:p>
    <w:p w14:paraId="73C81A9D">
      <w:pPr>
        <w:ind w:left="5" w:right="3"/>
        <w:rPr>
          <w:rFonts w:hint="eastAsia"/>
        </w:rPr>
      </w:pPr>
    </w:p>
    <w:p w14:paraId="12CBA4DE">
      <w:pPr>
        <w:ind w:left="5" w:right="3"/>
        <w:rPr>
          <w:rFonts w:hint="eastAsia"/>
        </w:rPr>
      </w:pPr>
      <w:r>
        <w:rPr>
          <w:rFonts w:hint="eastAsia"/>
        </w:rPr>
        <w:t>Shortly after, Victor died and was succeeded by Paschal III, who was then succeeded by Calixtus.</w:t>
      </w:r>
    </w:p>
    <w:p w14:paraId="32FB8A9F">
      <w:pPr>
        <w:ind w:left="5" w:right="3"/>
        <w:rPr>
          <w:rFonts w:hint="eastAsia"/>
        </w:rPr>
      </w:pPr>
      <w:r>
        <w:rPr>
          <w:rFonts w:hint="eastAsia"/>
        </w:rPr>
        <w:t>不久之后，维克多去世，由帕斯卡三世继任，之后又由加里斯都继任。</w:t>
      </w:r>
    </w:p>
    <w:p w14:paraId="4DFDDF73">
      <w:pPr>
        <w:ind w:left="5" w:right="3"/>
        <w:rPr>
          <w:rFonts w:hint="eastAsia"/>
        </w:rPr>
      </w:pPr>
    </w:p>
    <w:p w14:paraId="42A12C30">
      <w:pPr>
        <w:ind w:left="5" w:right="3"/>
        <w:rPr>
          <w:rFonts w:hint="eastAsia"/>
        </w:rPr>
      </w:pPr>
      <w:r>
        <w:rPr>
          <w:rFonts w:hint="eastAsia"/>
        </w:rPr>
        <w:t>However, Alexander persisted and, through his maneuvers, was recalled by the people of Rome.</w:t>
      </w:r>
    </w:p>
    <w:p w14:paraId="7DE5A744">
      <w:pPr>
        <w:ind w:left="5" w:right="3"/>
        <w:rPr>
          <w:rFonts w:hint="eastAsia"/>
        </w:rPr>
      </w:pPr>
      <w:r>
        <w:rPr>
          <w:rFonts w:hint="eastAsia"/>
        </w:rPr>
        <w:t>然而，亚历山大坚持不懈，藉着他的计谋，被罗马人民召回。</w:t>
      </w:r>
    </w:p>
    <w:p w14:paraId="47E12B14">
      <w:pPr>
        <w:ind w:left="5" w:right="3"/>
        <w:rPr>
          <w:rFonts w:hint="eastAsia"/>
        </w:rPr>
      </w:pPr>
    </w:p>
    <w:p w14:paraId="294D9A9A">
      <w:pPr>
        <w:ind w:left="5" w:right="3"/>
        <w:rPr>
          <w:rFonts w:hint="eastAsia"/>
        </w:rPr>
      </w:pPr>
      <w:r>
        <w:rPr>
          <w:rFonts w:hint="eastAsia"/>
        </w:rPr>
        <w:t>While in Italy, he created many enemies for Frederick and incited the towns of Lombardy to revolt against him.</w:t>
      </w:r>
    </w:p>
    <w:p w14:paraId="149843B0">
      <w:pPr>
        <w:ind w:left="5" w:right="3"/>
        <w:rPr>
          <w:rFonts w:hint="eastAsia"/>
        </w:rPr>
      </w:pPr>
      <w:r>
        <w:rPr>
          <w:rFonts w:hint="eastAsia"/>
        </w:rPr>
        <w:t>在意大利时，他为腓特烈树敌众多，并煽动伦巴底的城镇反叛他。</w:t>
      </w:r>
    </w:p>
    <w:p w14:paraId="32003AE9">
      <w:pPr>
        <w:ind w:left="5" w:right="3"/>
        <w:rPr>
          <w:rFonts w:hint="eastAsia"/>
        </w:rPr>
      </w:pPr>
    </w:p>
    <w:p w14:paraId="653642AC">
      <w:pPr>
        <w:ind w:left="5" w:right="3"/>
        <w:rPr>
          <w:rFonts w:hint="eastAsia"/>
        </w:rPr>
      </w:pPr>
      <w:r>
        <w:rPr>
          <w:rFonts w:hint="eastAsia"/>
        </w:rPr>
        <w:t>This forced the Emperor to seek peace with Alexander, whom he met in Venice.</w:t>
      </w:r>
    </w:p>
    <w:p w14:paraId="48A66A7E">
      <w:pPr>
        <w:ind w:left="5" w:right="3"/>
        <w:rPr>
          <w:rFonts w:hint="eastAsia"/>
        </w:rPr>
      </w:pPr>
      <w:r>
        <w:rPr>
          <w:rFonts w:hint="eastAsia"/>
        </w:rPr>
        <w:t>这迫使皇帝向亚历山大求和，他在威尼斯与他会面。</w:t>
      </w:r>
    </w:p>
    <w:p w14:paraId="61132153">
      <w:pPr>
        <w:ind w:left="5" w:right="3"/>
        <w:rPr>
          <w:rFonts w:hint="eastAsia"/>
        </w:rPr>
      </w:pPr>
    </w:p>
    <w:p w14:paraId="30E9C581">
      <w:pPr>
        <w:ind w:left="5" w:right="3"/>
        <w:rPr>
          <w:rFonts w:hint="eastAsia"/>
        </w:rPr>
      </w:pPr>
      <w:r>
        <w:rPr>
          <w:rFonts w:hint="eastAsia"/>
        </w:rPr>
        <w:t>Pope Alexander received the Emperor on the steps of the Church of Saint Mark in Venice.</w:t>
      </w:r>
    </w:p>
    <w:p w14:paraId="3DA2C102">
      <w:pPr>
        <w:ind w:left="5" w:right="3"/>
        <w:rPr>
          <w:rFonts w:hint="eastAsia"/>
        </w:rPr>
      </w:pPr>
      <w:r>
        <w:rPr>
          <w:rFonts w:hint="eastAsia"/>
        </w:rPr>
        <w:t>教皇亚历山大在威尼斯的圣马可教堂的台阶上接待了皇帝。</w:t>
      </w:r>
    </w:p>
    <w:p w14:paraId="7AE97D8A">
      <w:pPr>
        <w:ind w:left="5" w:right="3"/>
        <w:rPr>
          <w:rFonts w:hint="eastAsia"/>
        </w:rPr>
      </w:pPr>
    </w:p>
    <w:p w14:paraId="0C617894">
      <w:pPr>
        <w:ind w:left="5" w:right="3"/>
        <w:rPr>
          <w:rFonts w:hint="eastAsia"/>
        </w:rPr>
      </w:pPr>
      <w:r>
        <w:rPr>
          <w:rFonts w:hint="eastAsia"/>
        </w:rPr>
        <w:t>As Frederick stooped to kiss the Pope’s foot, Alexander placed his own foot on the Emperor’s neck, saying, “Thou shalt tread upon the asp and adder; the lion and the dragon shalt thou trample under feet.”</w:t>
      </w:r>
    </w:p>
    <w:p w14:paraId="40A04798">
      <w:pPr>
        <w:ind w:left="5" w:right="3"/>
        <w:rPr>
          <w:rFonts w:hint="eastAsia"/>
        </w:rPr>
      </w:pPr>
      <w:r>
        <w:rPr>
          <w:rFonts w:hint="eastAsia"/>
        </w:rPr>
        <w:t>当腓特烈俯身亲吻教皇的脚时，亚历山大将自己的脚放在皇帝的脖子上，说：“你要踹在虺蛇和蚺蛇身上；狮子和龙，你要践踏在脚下。”</w:t>
      </w:r>
    </w:p>
    <w:p w14:paraId="1F2F2552">
      <w:pPr>
        <w:ind w:left="5" w:right="3"/>
        <w:rPr>
          <w:rFonts w:hint="eastAsia"/>
        </w:rPr>
      </w:pPr>
    </w:p>
    <w:p w14:paraId="7658A3F5">
      <w:pPr>
        <w:ind w:left="5" w:right="3"/>
        <w:rPr>
          <w:rFonts w:hint="eastAsia"/>
        </w:rPr>
      </w:pPr>
      <w:r>
        <w:rPr>
          <w:rFonts w:hint="eastAsia"/>
        </w:rPr>
        <w:t>This account is recorded by Nauclerus, Sabellicus, Papirius, Masso, Petrus Justinianus, and others.</w:t>
      </w:r>
    </w:p>
    <w:p w14:paraId="7CFC3568">
      <w:pPr>
        <w:ind w:left="5" w:right="3"/>
        <w:rPr>
          <w:rFonts w:hint="eastAsia"/>
        </w:rPr>
      </w:pPr>
      <w:r>
        <w:rPr>
          <w:rFonts w:hint="eastAsia"/>
        </w:rPr>
        <w:t>这个记载由瑙克勒鲁斯、萨贝利库斯、帕皮里乌斯、马索、彼得鲁斯·朱斯提尼安努斯等人所记录。</w:t>
      </w:r>
    </w:p>
    <w:p w14:paraId="763AF40E">
      <w:pPr>
        <w:ind w:left="5" w:right="3"/>
        <w:rPr>
          <w:rFonts w:hint="eastAsia"/>
        </w:rPr>
      </w:pPr>
    </w:p>
    <w:p w14:paraId="5DFB79F8">
      <w:pPr>
        <w:ind w:left="5" w:right="3"/>
        <w:rPr>
          <w:rFonts w:hint="eastAsia"/>
        </w:rPr>
      </w:pPr>
      <w:r>
        <w:rPr>
          <w:rFonts w:hint="eastAsia"/>
        </w:rPr>
        <w:t>The Jesuit Azorius even celebrated this act as one of the Church’s triumphs.</w:t>
      </w:r>
    </w:p>
    <w:p w14:paraId="775076C8">
      <w:pPr>
        <w:ind w:left="5" w:right="3"/>
        <w:rPr>
          <w:rFonts w:hint="eastAsia"/>
        </w:rPr>
      </w:pPr>
      <w:r>
        <w:rPr>
          <w:rFonts w:hint="eastAsia"/>
        </w:rPr>
        <w:t>耶稣会士阿佐里乌斯甚至将此行为誉为教会的胜利之一。</w:t>
      </w:r>
    </w:p>
    <w:p w14:paraId="2010974A">
      <w:pPr>
        <w:ind w:left="5" w:right="3"/>
        <w:rPr>
          <w:rFonts w:hint="eastAsia"/>
        </w:rPr>
      </w:pPr>
    </w:p>
    <w:p w14:paraId="2C2476E6">
      <w:pPr>
        <w:ind w:left="5" w:right="3"/>
        <w:rPr>
          <w:rFonts w:hint="eastAsia"/>
        </w:rPr>
      </w:pPr>
      <w:r>
        <w:rPr>
          <w:rFonts w:hint="eastAsia"/>
        </w:rPr>
        <w:t>Frederick’s misfortunes led Alexander to be recognized as Saint Peter’s successor.</w:t>
      </w:r>
    </w:p>
    <w:p w14:paraId="556821ED">
      <w:pPr>
        <w:ind w:left="5" w:right="3"/>
        <w:rPr>
          <w:rFonts w:hint="eastAsia"/>
        </w:rPr>
      </w:pPr>
      <w:r>
        <w:rPr>
          <w:rFonts w:hint="eastAsia"/>
        </w:rPr>
        <w:t>腓特烈的不幸导致亚历山大被承认为圣彼得的继承人。</w:t>
      </w:r>
    </w:p>
    <w:p w14:paraId="139AD6D4">
      <w:pPr>
        <w:ind w:left="5" w:right="3"/>
        <w:rPr>
          <w:rFonts w:hint="eastAsia"/>
        </w:rPr>
      </w:pPr>
    </w:p>
    <w:p w14:paraId="7F5F623F">
      <w:pPr>
        <w:ind w:left="5" w:right="3"/>
        <w:rPr>
          <w:rFonts w:hint="eastAsia"/>
        </w:rPr>
      </w:pPr>
      <w:r>
        <w:rPr>
          <w:rFonts w:hint="eastAsia"/>
        </w:rPr>
        <w:t>Had the Emperor prospered, Calixtus would have been deemed the lawful Pope, and Alexander a usurper.</w:t>
      </w:r>
    </w:p>
    <w:p w14:paraId="2E09DB75">
      <w:pPr>
        <w:ind w:left="5" w:right="3"/>
        <w:rPr>
          <w:rFonts w:hint="eastAsia"/>
        </w:rPr>
      </w:pPr>
      <w:r>
        <w:rPr>
          <w:rFonts w:hint="eastAsia"/>
        </w:rPr>
        <w:t>如果皇帝得势，加里斯都将被视为合法的教皇，而亚历山大则是篡位者。</w:t>
      </w:r>
    </w:p>
    <w:p w14:paraId="51B0EA0F">
      <w:pPr>
        <w:ind w:left="5" w:right="3"/>
        <w:rPr>
          <w:rFonts w:hint="eastAsia"/>
        </w:rPr>
      </w:pPr>
    </w:p>
    <w:p w14:paraId="6FD5A9F4">
      <w:pPr>
        <w:ind w:left="5" w:right="3"/>
        <w:rPr>
          <w:rFonts w:hint="eastAsia"/>
        </w:rPr>
      </w:pPr>
      <w:r>
        <w:rPr>
          <w:rFonts w:hint="eastAsia"/>
        </w:rPr>
        <w:t>To maintain papal succession, our adversaries always assume that the stronger of the antipopes was the legitimate one, regardless of his vices or whether he attained the papacy through fraud and violence.</w:t>
      </w:r>
    </w:p>
    <w:p w14:paraId="07408F61">
      <w:pPr>
        <w:ind w:left="5" w:right="3"/>
        <w:rPr>
          <w:rFonts w:hint="eastAsia"/>
        </w:rPr>
      </w:pPr>
      <w:r>
        <w:rPr>
          <w:rFonts w:hint="eastAsia"/>
        </w:rPr>
        <w:t>为维持教皇的继承，我们的对手总是假定伪教皇中较强的一方是合法的，无论他的罪恶如何，也无论他是否是通过欺诈和暴力登上教皇之位的。</w:t>
      </w:r>
    </w:p>
    <w:p w14:paraId="2A5AB654">
      <w:pPr>
        <w:ind w:left="5" w:right="3"/>
        <w:rPr>
          <w:rFonts w:hint="eastAsia"/>
        </w:rPr>
      </w:pPr>
    </w:p>
    <w:p w14:paraId="0EE940C3">
      <w:pPr>
        <w:ind w:left="5" w:right="3"/>
        <w:rPr>
          <w:rFonts w:hint="eastAsia"/>
        </w:rPr>
      </w:pPr>
      <w:r>
        <w:rPr>
          <w:rFonts w:hint="eastAsia"/>
        </w:rPr>
        <w:t>Note that antipopes had appointed many bishops, who in turn ordained priests.</w:t>
      </w:r>
    </w:p>
    <w:p w14:paraId="2F75B066">
      <w:pPr>
        <w:ind w:left="5" w:right="3"/>
        <w:rPr>
          <w:rFonts w:hint="eastAsia"/>
        </w:rPr>
      </w:pPr>
      <w:r>
        <w:rPr>
          <w:rFonts w:hint="eastAsia"/>
        </w:rPr>
        <w:t>请注意，伪教皇曾任命了许多主教，他们又按立了祭司。</w:t>
      </w:r>
    </w:p>
    <w:p w14:paraId="324AD52A">
      <w:pPr>
        <w:ind w:left="5" w:right="3"/>
        <w:rPr>
          <w:rFonts w:hint="eastAsia"/>
        </w:rPr>
      </w:pPr>
    </w:p>
    <w:p w14:paraId="6BDC3C64">
      <w:pPr>
        <w:ind w:left="5" w:right="3"/>
        <w:rPr>
          <w:rFonts w:hint="eastAsia"/>
        </w:rPr>
      </w:pPr>
      <w:r>
        <w:rPr>
          <w:rFonts w:hint="eastAsia"/>
        </w:rPr>
        <w:t>The victorious faction would later degrade all these bishops and priests as unlawfully ordained by a usurper.</w:t>
      </w:r>
    </w:p>
    <w:p w14:paraId="1869C633">
      <w:pPr>
        <w:ind w:left="5" w:right="3"/>
        <w:rPr>
          <w:rFonts w:hint="eastAsia"/>
        </w:rPr>
      </w:pPr>
      <w:r>
        <w:rPr>
          <w:rFonts w:hint="eastAsia"/>
        </w:rPr>
        <w:t>胜利的一派后来将所有这些主教和祭司都贬为由篡位者不合法按立的。</w:t>
      </w:r>
    </w:p>
    <w:p w14:paraId="7C502E26">
      <w:pPr>
        <w:ind w:left="5" w:right="3"/>
        <w:rPr>
          <w:rFonts w:hint="eastAsia"/>
        </w:rPr>
      </w:pPr>
    </w:p>
    <w:p w14:paraId="72423A40">
      <w:pPr>
        <w:ind w:left="5" w:right="3"/>
        <w:rPr>
          <w:rFonts w:hint="eastAsia"/>
        </w:rPr>
      </w:pPr>
      <w:r>
        <w:rPr>
          <w:rFonts w:hint="eastAsia"/>
        </w:rPr>
        <w:t>Consequently, sacraments and absolutions administered by them were deemed invalid, leaving many to die without baptism, sacraments, or remission of sins.</w:t>
      </w:r>
    </w:p>
    <w:p w14:paraId="7CA9B1EC">
      <w:pPr>
        <w:ind w:left="5" w:right="3"/>
        <w:rPr>
          <w:rFonts w:hint="eastAsia"/>
        </w:rPr>
      </w:pPr>
      <w:r>
        <w:rPr>
          <w:rFonts w:hint="eastAsia"/>
        </w:rPr>
        <w:t>因此，他们所施行的圣礼和赦免被视为无效，使许多人死时没有洗礼、圣礼或罪的赦免。</w:t>
      </w:r>
    </w:p>
    <w:p w14:paraId="08C6CD83">
      <w:pPr>
        <w:ind w:left="5" w:right="3"/>
        <w:rPr>
          <w:rFonts w:hint="eastAsia"/>
        </w:rPr>
      </w:pPr>
    </w:p>
    <w:p w14:paraId="29EC2E8C">
      <w:pPr>
        <w:ind w:left="5" w:right="3"/>
        <w:rPr>
          <w:rFonts w:hint="eastAsia"/>
        </w:rPr>
      </w:pPr>
      <w:r>
        <w:rPr>
          <w:rFonts w:hint="eastAsia"/>
        </w:rPr>
        <w:t>In 1191, Celestine III became Pope at eighty years old.</w:t>
      </w:r>
    </w:p>
    <w:p w14:paraId="0B1B42BA">
      <w:pPr>
        <w:ind w:left="5" w:right="3"/>
        <w:rPr>
          <w:rFonts w:hint="eastAsia"/>
        </w:rPr>
      </w:pPr>
      <w:r>
        <w:rPr>
          <w:rFonts w:hint="eastAsia"/>
        </w:rPr>
        <w:t>1191年，色勒斯定三世在八十岁时成为教皇。</w:t>
      </w:r>
    </w:p>
    <w:p w14:paraId="7EE3E32C">
      <w:pPr>
        <w:ind w:left="5" w:right="3"/>
        <w:rPr>
          <w:rFonts w:hint="eastAsia"/>
        </w:rPr>
      </w:pPr>
    </w:p>
    <w:p w14:paraId="4FD776BD">
      <w:pPr>
        <w:ind w:left="5" w:right="3"/>
        <w:rPr>
          <w:rFonts w:hint="eastAsia"/>
        </w:rPr>
      </w:pPr>
      <w:r>
        <w:rPr>
          <w:rFonts w:hint="eastAsia"/>
        </w:rPr>
        <w:t>Emperor Henry VI came to receive the imperial crown from him.</w:t>
      </w:r>
    </w:p>
    <w:p w14:paraId="0FA71E32">
      <w:pPr>
        <w:ind w:left="5" w:right="3"/>
        <w:rPr>
          <w:rFonts w:hint="eastAsia"/>
        </w:rPr>
      </w:pPr>
      <w:r>
        <w:rPr>
          <w:rFonts w:hint="eastAsia"/>
        </w:rPr>
        <w:t>皇帝亨利六世前来从他那里接受皇冠。</w:t>
      </w:r>
    </w:p>
    <w:p w14:paraId="5D5C5B0E">
      <w:pPr>
        <w:ind w:left="5" w:right="3"/>
        <w:rPr>
          <w:rFonts w:hint="eastAsia"/>
        </w:rPr>
      </w:pPr>
    </w:p>
    <w:p w14:paraId="3472EED1">
      <w:pPr>
        <w:ind w:left="5" w:right="3"/>
        <w:rPr>
          <w:rFonts w:hint="eastAsia"/>
        </w:rPr>
      </w:pPr>
      <w:r>
        <w:rPr>
          <w:rFonts w:hint="eastAsia"/>
        </w:rPr>
        <w:t>As Henry bowed to kiss the Pope’s feet, Celestine struck the Emperor’s crown with his foot, causing it to fall—demonstrating his power to remove it at will.</w:t>
      </w:r>
    </w:p>
    <w:p w14:paraId="22720662">
      <w:pPr>
        <w:ind w:left="5" w:right="3"/>
        <w:rPr>
          <w:rFonts w:hint="eastAsia"/>
        </w:rPr>
      </w:pPr>
      <w:r>
        <w:rPr>
          <w:rFonts w:hint="eastAsia"/>
        </w:rPr>
        <w:t>当亨利俯身亲吻教皇的脚时，色勒斯定用他的脚踢了皇帝的皇冠，使其掉落——以此显示他有权随意废黜。</w:t>
      </w:r>
    </w:p>
    <w:p w14:paraId="02880E7C">
      <w:pPr>
        <w:ind w:left="5" w:right="3"/>
        <w:rPr>
          <w:rFonts w:hint="eastAsia"/>
        </w:rPr>
      </w:pPr>
    </w:p>
    <w:p w14:paraId="7F97140B">
      <w:pPr>
        <w:ind w:left="5" w:right="3"/>
        <w:rPr>
          <w:rFonts w:hint="eastAsia"/>
        </w:rPr>
      </w:pPr>
      <w:r>
        <w:rPr>
          <w:rFonts w:hint="eastAsia"/>
        </w:rPr>
        <w:t>Baronius approved of this act.</w:t>
      </w:r>
    </w:p>
    <w:p w14:paraId="17AD4758">
      <w:pPr>
        <w:ind w:left="5" w:right="3"/>
        <w:rPr>
          <w:rFonts w:hint="eastAsia"/>
        </w:rPr>
      </w:pPr>
      <w:r>
        <w:rPr>
          <w:rFonts w:hint="eastAsia"/>
        </w:rPr>
        <w:t>巴罗尼乌斯批准了此行为。</w:t>
      </w:r>
    </w:p>
    <w:p w14:paraId="7AE10204">
      <w:pPr>
        <w:ind w:left="5" w:right="3"/>
        <w:rPr>
          <w:rFonts w:hint="eastAsia"/>
        </w:rPr>
      </w:pPr>
    </w:p>
    <w:p w14:paraId="3C6031FE">
      <w:pPr>
        <w:ind w:left="5" w:right="3"/>
        <w:rPr>
          <w:rFonts w:hint="eastAsia"/>
        </w:rPr>
      </w:pPr>
      <w:r>
        <w:rPr>
          <w:rFonts w:hint="eastAsia"/>
        </w:rPr>
        <w:t>In 1269, Pope Clement IV died, leaving the Roman Church without a Pope for two years and nine months—a long interruption in their imagined succession.</w:t>
      </w:r>
    </w:p>
    <w:p w14:paraId="43A409AF">
      <w:pPr>
        <w:ind w:left="5" w:right="3"/>
        <w:rPr>
          <w:rFonts w:hint="eastAsia"/>
        </w:rPr>
      </w:pPr>
      <w:r>
        <w:rPr>
          <w:rFonts w:hint="eastAsia"/>
        </w:rPr>
        <w:t>1269年，教皇革利免四世去世，使罗马教会两年九个月没有教皇——这在他们想象的继承中是一次长期的中断。</w:t>
      </w:r>
    </w:p>
    <w:p w14:paraId="2AAC4D16">
      <w:pPr>
        <w:ind w:left="5" w:right="3"/>
        <w:rPr>
          <w:rFonts w:hint="eastAsia"/>
        </w:rPr>
      </w:pPr>
    </w:p>
    <w:p w14:paraId="64821964">
      <w:pPr>
        <w:ind w:left="5" w:right="3"/>
        <w:rPr>
          <w:rFonts w:hint="eastAsia"/>
        </w:rPr>
      </w:pPr>
      <w:r>
        <w:rPr>
          <w:rFonts w:hint="eastAsia"/>
        </w:rPr>
        <w:t>A similar vacancy occurred after Nicholas IV’s death, lasting two years and three months due to the Cardinals’ inability to agree on an election.</w:t>
      </w:r>
    </w:p>
    <w:p w14:paraId="4496B8B0">
      <w:pPr>
        <w:ind w:left="5" w:right="3"/>
        <w:rPr>
          <w:rFonts w:hint="eastAsia"/>
        </w:rPr>
      </w:pPr>
      <w:r>
        <w:rPr>
          <w:rFonts w:hint="eastAsia"/>
        </w:rPr>
        <w:t>尼古拉四世死后也发生了类似的空缺，持续了两年三个月，因枢机们无法就选举达成一致。</w:t>
      </w:r>
    </w:p>
    <w:p w14:paraId="26B46731">
      <w:pPr>
        <w:ind w:left="5" w:right="3"/>
        <w:rPr>
          <w:rFonts w:hint="eastAsia"/>
        </w:rPr>
      </w:pPr>
    </w:p>
    <w:p w14:paraId="62C978CB">
      <w:pPr>
        <w:ind w:left="5" w:right="3"/>
        <w:rPr>
          <w:rFonts w:hint="eastAsia"/>
        </w:rPr>
      </w:pPr>
      <w:r>
        <w:rPr>
          <w:rFonts w:hint="eastAsia"/>
        </w:rPr>
        <w:t>Eventually, in contempt, they elected a poor hermit who took the name Celestine V.</w:t>
      </w:r>
    </w:p>
    <w:p w14:paraId="290C8057">
      <w:pPr>
        <w:ind w:left="5" w:right="3"/>
        <w:rPr>
          <w:rFonts w:hint="eastAsia"/>
        </w:rPr>
      </w:pPr>
      <w:r>
        <w:rPr>
          <w:rFonts w:hint="eastAsia"/>
        </w:rPr>
        <w:t>最终，出于轻蔑，他们选了一位贫穷的隐士，他取名为色勒斯定五世。</w:t>
      </w:r>
    </w:p>
    <w:p w14:paraId="68101634">
      <w:pPr>
        <w:ind w:left="5" w:right="3"/>
        <w:rPr>
          <w:rFonts w:hint="eastAsia"/>
        </w:rPr>
      </w:pPr>
    </w:p>
    <w:p w14:paraId="47C1E47D">
      <w:pPr>
        <w:ind w:left="5" w:right="3"/>
        <w:rPr>
          <w:rFonts w:hint="eastAsia"/>
        </w:rPr>
      </w:pPr>
      <w:r>
        <w:rPr>
          <w:rFonts w:hint="eastAsia"/>
        </w:rPr>
        <w:t>This Pope insisted on riding a donkey in imitation of Christ and compelled the Cardinals to do likewise.</w:t>
      </w:r>
    </w:p>
    <w:p w14:paraId="2AF5B6A5">
      <w:pPr>
        <w:ind w:left="5" w:right="3"/>
        <w:rPr>
          <w:rFonts w:hint="eastAsia"/>
        </w:rPr>
      </w:pPr>
      <w:r>
        <w:rPr>
          <w:rFonts w:hint="eastAsia"/>
        </w:rPr>
        <w:t>这位教皇坚持骑驴，以效法基督，并强迫枢机们也同样行。</w:t>
      </w:r>
    </w:p>
    <w:p w14:paraId="7CA06D0D">
      <w:pPr>
        <w:ind w:left="5" w:right="3"/>
        <w:rPr>
          <w:rFonts w:hint="eastAsia"/>
        </w:rPr>
      </w:pPr>
    </w:p>
    <w:p w14:paraId="0C643AB0">
      <w:pPr>
        <w:ind w:left="5" w:right="3"/>
        <w:rPr>
          <w:rFonts w:hint="eastAsia"/>
        </w:rPr>
      </w:pPr>
      <w:r>
        <w:rPr>
          <w:rFonts w:hint="eastAsia"/>
        </w:rPr>
        <w:t>Cardinal Benedict exploited his simplicity to seize the papacy for himself.</w:t>
      </w:r>
    </w:p>
    <w:p w14:paraId="65F9058D">
      <w:pPr>
        <w:ind w:left="5" w:right="3"/>
        <w:rPr>
          <w:rFonts w:hint="eastAsia"/>
        </w:rPr>
      </w:pPr>
      <w:r>
        <w:rPr>
          <w:rFonts w:hint="eastAsia"/>
        </w:rPr>
        <w:t>枢机本笃利用他的单纯，为自己夺取了教皇职位。</w:t>
      </w:r>
    </w:p>
    <w:p w14:paraId="126E6BAA">
      <w:pPr>
        <w:ind w:left="5" w:right="3"/>
        <w:rPr>
          <w:rFonts w:hint="eastAsia"/>
        </w:rPr>
      </w:pPr>
    </w:p>
    <w:p w14:paraId="791BAA34">
      <w:pPr>
        <w:ind w:left="5" w:right="3"/>
        <w:rPr>
          <w:rFonts w:hint="eastAsia"/>
        </w:rPr>
      </w:pPr>
      <w:r>
        <w:rPr>
          <w:rFonts w:hint="eastAsia"/>
        </w:rPr>
        <w:t>He advised Celestine that he must relinquish the papacy to save his soul and that bearing responsibility for so many souls was too great a burden.</w:t>
      </w:r>
    </w:p>
    <w:p w14:paraId="60071343">
      <w:pPr>
        <w:ind w:left="5" w:right="3"/>
        <w:rPr>
          <w:rFonts w:hint="eastAsia"/>
        </w:rPr>
      </w:pPr>
      <w:r>
        <w:rPr>
          <w:rFonts w:hint="eastAsia"/>
        </w:rPr>
        <w:t>他劝告色勒斯定，他必须放弃教皇职位才能拯救他的灵魂，并且承担如此多灵魂的责任是太大的重担。</w:t>
      </w:r>
    </w:p>
    <w:p w14:paraId="43B8CB13">
      <w:pPr>
        <w:ind w:left="5" w:right="3"/>
        <w:rPr>
          <w:rFonts w:hint="eastAsia"/>
        </w:rPr>
      </w:pPr>
    </w:p>
    <w:p w14:paraId="730D5F37">
      <w:pPr>
        <w:ind w:left="5" w:right="3"/>
        <w:rPr>
          <w:rFonts w:hint="eastAsia"/>
        </w:rPr>
      </w:pPr>
      <w:r>
        <w:rPr>
          <w:rFonts w:hint="eastAsia"/>
        </w:rPr>
        <w:t>Then he suborned…</w:t>
      </w:r>
    </w:p>
    <w:p w14:paraId="3B0CB181">
      <w:pPr>
        <w:ind w:left="5" w:right="3"/>
        <w:rPr>
          <w:rFonts w:hint="eastAsia"/>
        </w:rPr>
      </w:pPr>
      <w:r>
        <w:rPr>
          <w:rFonts w:hint="eastAsia"/>
        </w:rPr>
        <w:t>然后他收买了……</w:t>
      </w:r>
    </w:p>
    <w:p w14:paraId="7E02625A">
      <w:pPr>
        <w:ind w:left="5" w:right="3"/>
        <w:rPr>
          <w:rFonts w:hint="eastAsia"/>
        </w:rPr>
      </w:pPr>
    </w:p>
    <w:p w14:paraId="240D7A1A">
      <w:pPr>
        <w:ind w:left="5" w:right="3"/>
        <w:rPr>
          <w:rFonts w:hint="eastAsia"/>
        </w:rPr>
      </w:pPr>
      <w:r>
        <w:rPr>
          <w:rFonts w:hint="eastAsia"/>
        </w:rPr>
        <w:t>A groom of Celestine’s chamber, who at night spoke in his ear through a hole, “Celestine, leave the papacy if you wish to be saved,” claiming to be an angel of God sent to him.</w:t>
      </w:r>
    </w:p>
    <w:p w14:paraId="7A696F0A">
      <w:pPr>
        <w:ind w:left="5" w:right="3"/>
        <w:rPr>
          <w:rFonts w:hint="eastAsia"/>
        </w:rPr>
      </w:pPr>
      <w:r>
        <w:rPr>
          <w:rFonts w:hint="eastAsia"/>
        </w:rPr>
        <w:t>色勒斯定内室的一个侍从，他在夜里通过一个洞对着他的耳朵说：“色勒斯定，如果你想得救，就放弃教皇职位”，声称是上帝派给他的天使。</w:t>
      </w:r>
    </w:p>
    <w:p w14:paraId="7FFB3BCE">
      <w:pPr>
        <w:ind w:left="5" w:right="3"/>
        <w:rPr>
          <w:rFonts w:hint="eastAsia"/>
        </w:rPr>
      </w:pPr>
    </w:p>
    <w:p w14:paraId="7A6A920B">
      <w:pPr>
        <w:ind w:left="5" w:right="3"/>
        <w:rPr>
          <w:rFonts w:hint="eastAsia"/>
        </w:rPr>
      </w:pPr>
      <w:r>
        <w:rPr>
          <w:rFonts w:hint="eastAsia"/>
        </w:rPr>
        <w:t>The good man, frightened by this, resigned the papal dignity, which was transferred to that Cardinal Benedict in the year 1294.</w:t>
      </w:r>
    </w:p>
    <w:p w14:paraId="59B47447">
      <w:pPr>
        <w:ind w:left="5" w:right="3"/>
        <w:rPr>
          <w:rFonts w:hint="eastAsia"/>
        </w:rPr>
      </w:pPr>
      <w:r>
        <w:rPr>
          <w:rFonts w:hint="eastAsia"/>
        </w:rPr>
        <w:t>那个善良的人，被此吓坏了，就辞去了教皇的尊严，那尊严于1294年被转移给了那个枢机本笃。</w:t>
      </w:r>
    </w:p>
    <w:p w14:paraId="0D895108">
      <w:pPr>
        <w:ind w:left="5" w:right="3"/>
        <w:rPr>
          <w:rFonts w:hint="eastAsia"/>
        </w:rPr>
      </w:pPr>
    </w:p>
    <w:p w14:paraId="26074E65">
      <w:pPr>
        <w:ind w:left="5" w:right="3"/>
        <w:rPr>
          <w:rFonts w:hint="eastAsia"/>
        </w:rPr>
      </w:pPr>
      <w:r>
        <w:rPr>
          <w:rFonts w:hint="eastAsia"/>
        </w:rPr>
        <w:t>This was the infamous Boniface VIII.</w:t>
      </w:r>
    </w:p>
    <w:p w14:paraId="2D9B016A">
      <w:pPr>
        <w:ind w:left="5" w:right="3"/>
        <w:rPr>
          <w:rFonts w:hint="eastAsia"/>
        </w:rPr>
      </w:pPr>
      <w:r>
        <w:rPr>
          <w:rFonts w:hint="eastAsia"/>
        </w:rPr>
        <w:t>这就是臭名昭著的波尼法爵八世。</w:t>
      </w:r>
    </w:p>
    <w:p w14:paraId="43321AA8">
      <w:pPr>
        <w:ind w:left="5" w:right="3"/>
        <w:rPr>
          <w:rFonts w:hint="eastAsia"/>
        </w:rPr>
      </w:pPr>
    </w:p>
    <w:p w14:paraId="5F9F48D7">
      <w:pPr>
        <w:ind w:left="5" w:right="3"/>
        <w:rPr>
          <w:rFonts w:hint="eastAsia"/>
        </w:rPr>
      </w:pPr>
      <w:r>
        <w:rPr>
          <w:rFonts w:hint="eastAsia"/>
        </w:rPr>
        <w:t>Therefore, when some years later Boniface was apprehended by Sciarra Colonna and Nogaret, sent by Philip the Fair, King of France, and taken prisoner to Rome for excommunicating the said king and offering France to Emperor Albert—if he could take it—upon which disgrace Boniface died of anger and grief, the world said of him that he entered the papal dignity like a fox, reigned like a lion, and died like a dog.</w:t>
      </w:r>
    </w:p>
    <w:p w14:paraId="6F83129F">
      <w:pPr>
        <w:ind w:left="5" w:right="3"/>
        <w:rPr>
          <w:rFonts w:hint="eastAsia"/>
        </w:rPr>
      </w:pPr>
      <w:r>
        <w:rPr>
          <w:rFonts w:hint="eastAsia"/>
        </w:rPr>
        <w:t>因此，几年之后，当波尼法爵被法王美男子菲利普派来的夏拉·科隆纳和诺加雷逮捕，并因绝罚该国王，并将法国许给阿尔伯特皇帝——如果他能夺取的话——而被俘到罗马时，波尼法爵因羞辱而死于愤怒和悲伤，世人论他说，他进入教皇的尊严像狐狸，统治像狮子，死像狗。</w:t>
      </w:r>
    </w:p>
    <w:p w14:paraId="4E9E8A8D">
      <w:pPr>
        <w:ind w:left="5" w:right="3"/>
        <w:rPr>
          <w:rFonts w:hint="eastAsia"/>
        </w:rPr>
      </w:pPr>
    </w:p>
    <w:p w14:paraId="5CC47844">
      <w:pPr>
        <w:ind w:left="5" w:right="3"/>
        <w:rPr>
          <w:rFonts w:hint="eastAsia"/>
        </w:rPr>
      </w:pPr>
      <w:r>
        <w:rPr>
          <w:rFonts w:hint="eastAsia"/>
        </w:rPr>
        <w:t>I leave it to the readers’ judgment whether the succession of this Boniface into Celestine’s place was lawful and valid.</w:t>
      </w:r>
    </w:p>
    <w:p w14:paraId="2E022A42">
      <w:pPr>
        <w:ind w:left="5" w:right="3"/>
        <w:rPr>
          <w:rFonts w:hint="eastAsia"/>
        </w:rPr>
      </w:pPr>
      <w:r>
        <w:rPr>
          <w:rFonts w:hint="eastAsia"/>
        </w:rPr>
        <w:t>我将此波尼法爵继承色勒斯定之位的合法性与有效性，留给读者判断。</w:t>
      </w:r>
    </w:p>
    <w:p w14:paraId="4992BE35">
      <w:pPr>
        <w:ind w:left="5" w:right="3"/>
        <w:rPr>
          <w:rFonts w:hint="eastAsia"/>
        </w:rPr>
      </w:pPr>
    </w:p>
    <w:p w14:paraId="51DE6F92">
      <w:pPr>
        <w:ind w:left="5" w:right="3"/>
        <w:rPr>
          <w:rFonts w:hint="eastAsia"/>
        </w:rPr>
      </w:pPr>
      <w:r>
        <w:rPr>
          <w:rFonts w:hint="eastAsia"/>
        </w:rPr>
        <w:t>The succession of John XXII was no more lawful: For Clement V, who had moved the papal see to Avignon, being dead, the Cardinals spent two years, three months, and a half electing a pope; and found no other way to resolve their differences than to defer to Jacques d’Euse, Bishop of Porto, the power of naming a pope.</w:t>
      </w:r>
    </w:p>
    <w:p w14:paraId="3A16093D">
      <w:pPr>
        <w:ind w:left="5" w:right="3"/>
        <w:rPr>
          <w:rFonts w:hint="eastAsia"/>
        </w:rPr>
      </w:pPr>
      <w:r>
        <w:rPr>
          <w:rFonts w:hint="eastAsia"/>
        </w:rPr>
        <w:t>约翰二十二世的继承也并非更合法：因为将教座迁至亚维农的革利免五世死后，枢机们花了两年三个半月的时间来选举教皇；他们找不到解决分歧的其他方法，只得将提名教皇的权力委托给波尔图主教雅克·德·尤斯。</w:t>
      </w:r>
    </w:p>
    <w:p w14:paraId="4DDDCC61">
      <w:pPr>
        <w:ind w:left="5" w:right="3"/>
        <w:rPr>
          <w:rFonts w:hint="eastAsia"/>
        </w:rPr>
      </w:pPr>
    </w:p>
    <w:p w14:paraId="3617755B">
      <w:pPr>
        <w:ind w:left="5" w:right="3"/>
        <w:rPr>
          <w:rFonts w:hint="eastAsia"/>
        </w:rPr>
      </w:pPr>
      <w:r>
        <w:rPr>
          <w:rFonts w:hint="eastAsia"/>
        </w:rPr>
        <w:t>But he deceived them all and named himself.</w:t>
      </w:r>
    </w:p>
    <w:p w14:paraId="0D885C9C">
      <w:pPr>
        <w:ind w:left="5" w:right="3"/>
        <w:rPr>
          <w:rFonts w:hint="eastAsia"/>
        </w:rPr>
      </w:pPr>
      <w:r>
        <w:rPr>
          <w:rFonts w:hint="eastAsia"/>
        </w:rPr>
        <w:t>但他却欺骗了他们所有人，并提名了他自己。</w:t>
      </w:r>
    </w:p>
    <w:p w14:paraId="24B95B03">
      <w:pPr>
        <w:ind w:left="5" w:right="3"/>
        <w:rPr>
          <w:rFonts w:hint="eastAsia"/>
        </w:rPr>
      </w:pPr>
    </w:p>
    <w:p w14:paraId="2FBBA822">
      <w:pPr>
        <w:ind w:left="5" w:right="3"/>
        <w:rPr>
          <w:rFonts w:hint="eastAsia"/>
        </w:rPr>
      </w:pPr>
      <w:r>
        <w:rPr>
          <w:rFonts w:hint="eastAsia"/>
        </w:rPr>
        <w:t>This is that pope who taught that souls shall not enjoy the vision of God before the resurrection, as Ockham witnesses in his work of ninety-three days, Gerson in his sermon on Easter, Erasmus in his preface to the fifth book of Irenaeus, and Genebrard in his Chronicle under the year 5422 of the world.</w:t>
      </w:r>
    </w:p>
    <w:p w14:paraId="37794A91">
      <w:pPr>
        <w:ind w:left="5" w:right="3"/>
        <w:rPr>
          <w:rFonts w:hint="eastAsia"/>
        </w:rPr>
      </w:pPr>
      <w:r>
        <w:rPr>
          <w:rFonts w:hint="eastAsia"/>
        </w:rPr>
        <w:t>这就是那个教导说灵魂在复活之前不能享受见上帝之异象的教皇，正如奥卡姆在其《九十三日论》中所证实的，革尔松在其复活节讲道中，伊拉斯谟在其《爱任纽》第五卷序言中，以及热内布拉德在其公元5422年的编年史中所证实的。</w:t>
      </w:r>
    </w:p>
    <w:p w14:paraId="69425532">
      <w:pPr>
        <w:ind w:left="5" w:right="3"/>
        <w:rPr>
          <w:rFonts w:hint="eastAsia"/>
        </w:rPr>
      </w:pPr>
    </w:p>
    <w:p w14:paraId="7F4198A7">
      <w:pPr>
        <w:ind w:left="5" w:right="3"/>
        <w:rPr>
          <w:rFonts w:hint="eastAsia"/>
        </w:rPr>
      </w:pPr>
      <w:r>
        <w:rPr>
          <w:rFonts w:hint="eastAsia"/>
        </w:rPr>
        <w:t>For this reason, that pope was censured by the Sorbonne.</w:t>
      </w:r>
    </w:p>
    <w:p w14:paraId="24EBE716">
      <w:pPr>
        <w:ind w:left="5" w:right="3"/>
        <w:rPr>
          <w:rFonts w:hint="eastAsia"/>
        </w:rPr>
      </w:pPr>
      <w:r>
        <w:rPr>
          <w:rFonts w:hint="eastAsia"/>
        </w:rPr>
        <w:t>为此，那个教皇被索邦大学所谴责。</w:t>
      </w:r>
    </w:p>
    <w:p w14:paraId="0C16C727">
      <w:pPr>
        <w:ind w:left="5" w:right="3"/>
        <w:rPr>
          <w:rFonts w:hint="eastAsia"/>
        </w:rPr>
      </w:pPr>
    </w:p>
    <w:p w14:paraId="13931BE7">
      <w:pPr>
        <w:ind w:left="5" w:right="3"/>
        <w:rPr>
          <w:rFonts w:hint="eastAsia"/>
        </w:rPr>
      </w:pPr>
      <w:r>
        <w:rPr>
          <w:rFonts w:hint="eastAsia"/>
        </w:rPr>
        <w:t>Thus, the following popes are successors of a heretical pope.</w:t>
      </w:r>
    </w:p>
    <w:p w14:paraId="14DC5B64">
      <w:pPr>
        <w:ind w:left="5" w:right="3"/>
        <w:rPr>
          <w:rFonts w:hint="eastAsia"/>
        </w:rPr>
      </w:pPr>
      <w:r>
        <w:rPr>
          <w:rFonts w:hint="eastAsia"/>
        </w:rPr>
        <w:t>因此，后来的教皇们是异端教皇的继承人。</w:t>
      </w:r>
    </w:p>
    <w:p w14:paraId="77B7E583">
      <w:pPr>
        <w:ind w:left="5" w:right="3"/>
        <w:rPr>
          <w:rFonts w:hint="eastAsia"/>
        </w:rPr>
      </w:pPr>
    </w:p>
    <w:p w14:paraId="1C775DD2">
      <w:pPr>
        <w:ind w:left="5" w:right="3"/>
        <w:rPr>
          <w:rFonts w:hint="eastAsia"/>
        </w:rPr>
      </w:pPr>
      <w:r>
        <w:rPr>
          <w:rFonts w:hint="eastAsia"/>
        </w:rPr>
        <w:t>Now our adversaries hold that heresy breaks the thread of succession, as we have shown in this chapter.</w:t>
      </w:r>
    </w:p>
    <w:p w14:paraId="3C12DB05">
      <w:pPr>
        <w:ind w:left="5" w:right="3"/>
        <w:rPr>
          <w:rFonts w:hint="eastAsia"/>
        </w:rPr>
      </w:pPr>
      <w:r>
        <w:rPr>
          <w:rFonts w:hint="eastAsia"/>
        </w:rPr>
        <w:t>而我们的对手认为，异端会中断继承的线索，正如我们在本章中所显示的。</w:t>
      </w:r>
    </w:p>
    <w:p w14:paraId="5CB17C78">
      <w:pPr>
        <w:ind w:left="5" w:right="3"/>
        <w:rPr>
          <w:rFonts w:hint="eastAsia"/>
        </w:rPr>
      </w:pPr>
    </w:p>
    <w:p w14:paraId="52E28EF8">
      <w:pPr>
        <w:ind w:left="5" w:right="3"/>
        <w:rPr>
          <w:rFonts w:hint="eastAsia"/>
        </w:rPr>
      </w:pPr>
      <w:r>
        <w:rPr>
          <w:rFonts w:hint="eastAsia"/>
        </w:rPr>
        <w:t>The most horrible schism ever in the papacy was that which began in 1377 between Clement VII, a Frenchman, and Urban VI, an Italian.</w:t>
      </w:r>
    </w:p>
    <w:p w14:paraId="05C86619">
      <w:pPr>
        <w:ind w:left="5" w:right="3"/>
        <w:rPr>
          <w:rFonts w:hint="eastAsia"/>
        </w:rPr>
      </w:pPr>
      <w:r>
        <w:rPr>
          <w:rFonts w:hint="eastAsia"/>
        </w:rPr>
        <w:t>教皇制度中最可怕的分裂，是始于1377年法国人革利免七世与意大利人乌尔班六世之间的那次。</w:t>
      </w:r>
    </w:p>
    <w:p w14:paraId="31473465">
      <w:pPr>
        <w:ind w:left="5" w:right="3"/>
        <w:rPr>
          <w:rFonts w:hint="eastAsia"/>
        </w:rPr>
      </w:pPr>
    </w:p>
    <w:p w14:paraId="4391DC2E">
      <w:pPr>
        <w:ind w:left="5" w:right="3"/>
        <w:rPr>
          <w:rFonts w:hint="eastAsia"/>
        </w:rPr>
      </w:pPr>
      <w:r>
        <w:rPr>
          <w:rFonts w:hint="eastAsia"/>
        </w:rPr>
        <w:t>For that schism continued almost fifty years with unheard-of cruelties and violence, which tore Italy, France, and Germany apart in a strange manner.</w:t>
      </w:r>
    </w:p>
    <w:p w14:paraId="297634A6">
      <w:pPr>
        <w:ind w:left="5" w:right="3"/>
        <w:rPr>
          <w:rFonts w:hint="eastAsia"/>
        </w:rPr>
      </w:pPr>
      <w:r>
        <w:rPr>
          <w:rFonts w:hint="eastAsia"/>
        </w:rPr>
        <w:t>因为那次分裂持续了将近五十年，伴随着闻所未闻的残暴和暴力，以一种奇异的方式将意大利、法国和德意志撕裂。</w:t>
      </w:r>
    </w:p>
    <w:p w14:paraId="4DE874FB">
      <w:pPr>
        <w:ind w:left="5" w:right="3"/>
        <w:rPr>
          <w:rFonts w:hint="eastAsia"/>
        </w:rPr>
      </w:pPr>
    </w:p>
    <w:p w14:paraId="63399B2D">
      <w:pPr>
        <w:ind w:left="5" w:right="3"/>
        <w:rPr>
          <w:rFonts w:hint="eastAsia"/>
        </w:rPr>
      </w:pPr>
      <w:r>
        <w:rPr>
          <w:rFonts w:hint="eastAsia"/>
        </w:rPr>
        <w:t>Urban resided at Rome, followed successively by Boniface IX, Innocent VII, and Gregory XII.</w:t>
      </w:r>
    </w:p>
    <w:p w14:paraId="4706B05B">
      <w:pPr>
        <w:ind w:left="5" w:right="3"/>
        <w:rPr>
          <w:rFonts w:hint="eastAsia"/>
        </w:rPr>
      </w:pPr>
      <w:r>
        <w:rPr>
          <w:rFonts w:hint="eastAsia"/>
        </w:rPr>
        <w:t>乌尔班住在罗马，相继由波尼法爵九世、英诺森七世和格列高利十二世继任。</w:t>
      </w:r>
    </w:p>
    <w:p w14:paraId="31945127">
      <w:pPr>
        <w:ind w:left="5" w:right="3"/>
        <w:rPr>
          <w:rFonts w:hint="eastAsia"/>
        </w:rPr>
      </w:pPr>
    </w:p>
    <w:p w14:paraId="6521787C">
      <w:pPr>
        <w:ind w:left="5" w:right="3"/>
        <w:rPr>
          <w:rFonts w:hint="eastAsia"/>
        </w:rPr>
      </w:pPr>
      <w:r>
        <w:rPr>
          <w:rFonts w:hint="eastAsia"/>
        </w:rPr>
        <w:t>But to Clement, residing at Avignon, succeeded Pedro de Luna, called Benedict XIII.</w:t>
      </w:r>
    </w:p>
    <w:p w14:paraId="63ED8D14">
      <w:pPr>
        <w:ind w:left="5" w:right="3"/>
        <w:rPr>
          <w:rFonts w:hint="eastAsia"/>
        </w:rPr>
      </w:pPr>
      <w:r>
        <w:rPr>
          <w:rFonts w:hint="eastAsia"/>
        </w:rPr>
        <w:t>但住在亚维农的革利免，由佩德罗·德·卢纳继任，称为本笃十三世。</w:t>
      </w:r>
    </w:p>
    <w:p w14:paraId="7E7C16E3">
      <w:pPr>
        <w:ind w:left="5" w:right="3"/>
        <w:rPr>
          <w:rFonts w:hint="eastAsia"/>
        </w:rPr>
      </w:pPr>
    </w:p>
    <w:p w14:paraId="1C8FC540">
      <w:pPr>
        <w:ind w:left="5" w:right="3"/>
        <w:rPr>
          <w:rFonts w:hint="eastAsia"/>
        </w:rPr>
      </w:pPr>
      <w:r>
        <w:rPr>
          <w:rFonts w:hint="eastAsia"/>
        </w:rPr>
        <w:t>Gregory was elected pope in Rome upon the oath he took, that he would resign the papacy whenever required for the peace of the Church.</w:t>
      </w:r>
    </w:p>
    <w:p w14:paraId="37E29F5E">
      <w:pPr>
        <w:ind w:left="5" w:right="3"/>
        <w:rPr>
          <w:rFonts w:hint="eastAsia"/>
        </w:rPr>
      </w:pPr>
      <w:r>
        <w:rPr>
          <w:rFonts w:hint="eastAsia"/>
        </w:rPr>
        <w:t>格列高利在罗马被选为教皇时，曾发誓，为教会的和平，他将随时辞去教皇职位。</w:t>
      </w:r>
    </w:p>
    <w:p w14:paraId="7113D20D">
      <w:pPr>
        <w:ind w:left="5" w:right="3"/>
        <w:rPr>
          <w:rFonts w:hint="eastAsia"/>
        </w:rPr>
      </w:pPr>
    </w:p>
    <w:p w14:paraId="5A034BD3">
      <w:pPr>
        <w:ind w:left="5" w:right="3"/>
        <w:rPr>
          <w:rFonts w:hint="eastAsia"/>
        </w:rPr>
      </w:pPr>
      <w:r>
        <w:rPr>
          <w:rFonts w:hint="eastAsia"/>
        </w:rPr>
        <w:t>His antipope, Benedict XIII, made the same promise.</w:t>
      </w:r>
    </w:p>
    <w:p w14:paraId="69FBBF35">
      <w:pPr>
        <w:ind w:left="5" w:right="3"/>
        <w:rPr>
          <w:rFonts w:hint="eastAsia"/>
        </w:rPr>
      </w:pPr>
      <w:r>
        <w:rPr>
          <w:rFonts w:hint="eastAsia"/>
        </w:rPr>
        <w:t>他的对立教皇，本笃十三世，也作了同样的承诺。</w:t>
      </w:r>
    </w:p>
    <w:p w14:paraId="1146B0AE">
      <w:pPr>
        <w:ind w:left="5" w:right="3"/>
        <w:rPr>
          <w:rFonts w:hint="eastAsia"/>
        </w:rPr>
      </w:pPr>
    </w:p>
    <w:p w14:paraId="42A4D634">
      <w:pPr>
        <w:ind w:left="5" w:right="3"/>
        <w:rPr>
          <w:rFonts w:hint="eastAsia"/>
        </w:rPr>
      </w:pPr>
      <w:r>
        <w:rPr>
          <w:rFonts w:hint="eastAsia"/>
        </w:rPr>
        <w:t>But both broke their oath; for while they dispensed others from keeping their oaths and vows, they easily granted themselves the same dispensation.</w:t>
      </w:r>
    </w:p>
    <w:p w14:paraId="1AAE1C6B">
      <w:pPr>
        <w:ind w:left="5" w:right="3"/>
        <w:rPr>
          <w:rFonts w:hint="eastAsia"/>
        </w:rPr>
      </w:pPr>
      <w:r>
        <w:rPr>
          <w:rFonts w:hint="eastAsia"/>
        </w:rPr>
        <w:t>但两人都违背了他们的誓言；因为当他们豁免别人遵守誓言和誓约时，他们也轻易地给自己同样的豁免。</w:t>
      </w:r>
    </w:p>
    <w:p w14:paraId="77FAA76C">
      <w:pPr>
        <w:ind w:left="5" w:right="3"/>
        <w:rPr>
          <w:rFonts w:hint="eastAsia"/>
        </w:rPr>
      </w:pPr>
    </w:p>
    <w:p w14:paraId="3285A238">
      <w:pPr>
        <w:ind w:left="5" w:right="3"/>
        <w:rPr>
          <w:rFonts w:hint="eastAsia"/>
        </w:rPr>
      </w:pPr>
      <w:r>
        <w:rPr>
          <w:rFonts w:hint="eastAsia"/>
        </w:rPr>
        <w:t>Whoever wishes to know the confusions, robberies, perjuries, treacheries, and devilish tricks of these two antipopes, let him read Theodoricus a Niem, secretary to the four Italian popes mentioned above, who wrote a book specifically on that matter.</w:t>
      </w:r>
    </w:p>
    <w:p w14:paraId="7E0D2CFF">
      <w:pPr>
        <w:ind w:left="5" w:right="3"/>
        <w:rPr>
          <w:rFonts w:hint="eastAsia"/>
        </w:rPr>
      </w:pPr>
      <w:r>
        <w:rPr>
          <w:rFonts w:hint="eastAsia"/>
        </w:rPr>
        <w:t>凡想知道这两位伪教皇的混乱、抢劫、伪誓、背叛和魔鬼般的诡计的人，就去读读上述四位意大利教皇的秘书，狄奥多里克·阿·尼姆，他专门就此事写了一本书。</w:t>
      </w:r>
    </w:p>
    <w:p w14:paraId="2FD3C501">
      <w:pPr>
        <w:ind w:left="5" w:right="3"/>
        <w:rPr>
          <w:rFonts w:hint="eastAsia"/>
        </w:rPr>
      </w:pPr>
    </w:p>
    <w:p w14:paraId="5EF80823">
      <w:pPr>
        <w:ind w:left="5" w:right="3"/>
        <w:rPr>
          <w:rFonts w:hint="eastAsia"/>
        </w:rPr>
      </w:pPr>
      <w:r>
        <w:rPr>
          <w:rFonts w:hint="eastAsia"/>
        </w:rPr>
        <w:t>To mend that division, the assembled cardinals held a council at Pisa in the year 1411, in which Benedict XIII and Gregory XII were declared heretics, schismatics, and false popes.</w:t>
      </w:r>
    </w:p>
    <w:p w14:paraId="547FE232">
      <w:pPr>
        <w:ind w:left="5" w:right="3"/>
        <w:rPr>
          <w:rFonts w:hint="eastAsia"/>
        </w:rPr>
      </w:pPr>
      <w:r>
        <w:rPr>
          <w:rFonts w:hint="eastAsia"/>
        </w:rPr>
        <w:t>为弥补那分裂，聚集的枢机们于1411年在比萨召开会议，会上本笃十三世和格列高利十二世被宣布为异端、分裂派和伪教皇。</w:t>
      </w:r>
    </w:p>
    <w:p w14:paraId="71589C7C">
      <w:pPr>
        <w:ind w:left="5" w:right="3"/>
        <w:rPr>
          <w:rFonts w:hint="eastAsia"/>
        </w:rPr>
      </w:pPr>
    </w:p>
    <w:p w14:paraId="64302025">
      <w:pPr>
        <w:ind w:left="5" w:right="3"/>
        <w:rPr>
          <w:rFonts w:hint="eastAsia"/>
        </w:rPr>
      </w:pPr>
      <w:r>
        <w:rPr>
          <w:rFonts w:hint="eastAsia"/>
        </w:rPr>
        <w:t>It follows that the popes since then are successors of heretics.</w:t>
      </w:r>
    </w:p>
    <w:p w14:paraId="6326B3FE">
      <w:pPr>
        <w:ind w:left="5" w:right="3"/>
        <w:rPr>
          <w:rFonts w:hint="eastAsia"/>
        </w:rPr>
      </w:pPr>
      <w:r>
        <w:rPr>
          <w:rFonts w:hint="eastAsia"/>
        </w:rPr>
        <w:t>由此可见，自那以后的教皇们是异端的继承人。</w:t>
      </w:r>
    </w:p>
    <w:p w14:paraId="448F66C4">
      <w:pPr>
        <w:ind w:left="5" w:right="3"/>
        <w:rPr>
          <w:rFonts w:hint="eastAsia"/>
        </w:rPr>
      </w:pPr>
    </w:p>
    <w:p w14:paraId="7E1A0FFB">
      <w:pPr>
        <w:ind w:left="5" w:right="3"/>
        <w:rPr>
          <w:rFonts w:hint="eastAsia"/>
        </w:rPr>
      </w:pPr>
      <w:r>
        <w:rPr>
          <w:rFonts w:hint="eastAsia"/>
        </w:rPr>
        <w:t>And since these antipopes—both of them—were false and unlawful popes, it follows that the Roman Church was for many years without a pope, like a body without a head, and that the subsequent popes are successors of false and imaginary popes.</w:t>
      </w:r>
    </w:p>
    <w:p w14:paraId="0E871CD8">
      <w:pPr>
        <w:ind w:left="5" w:right="3"/>
        <w:rPr>
          <w:rFonts w:hint="eastAsia"/>
        </w:rPr>
      </w:pPr>
      <w:r>
        <w:rPr>
          <w:rFonts w:hint="eastAsia"/>
        </w:rPr>
        <w:t>既然这些伪教皇——他们两人都是——是虚假和不合法的教皇，那么罗马教会曾有许多年没有教皇，就像一个没有头的身体，并且后来的教皇们是虚假和虚构的教皇的继承人。</w:t>
      </w:r>
    </w:p>
    <w:p w14:paraId="0C448A93">
      <w:pPr>
        <w:ind w:left="5" w:right="3"/>
        <w:rPr>
          <w:rFonts w:hint="eastAsia"/>
        </w:rPr>
      </w:pPr>
    </w:p>
    <w:p w14:paraId="346B570B">
      <w:pPr>
        <w:ind w:left="5" w:right="3"/>
        <w:rPr>
          <w:rFonts w:hint="eastAsia"/>
        </w:rPr>
      </w:pPr>
      <w:r>
        <w:rPr>
          <w:rFonts w:hint="eastAsia"/>
        </w:rPr>
        <w:t>Here is worse: The same council elected a pope named Alexander V. But Gregory XII and Benedict XIII clung to the papacy by force and arms, so that instead of two popes, there were three, each claiming to be the successor of Saint Peter.</w:t>
      </w:r>
    </w:p>
    <w:p w14:paraId="40A05124">
      <w:pPr>
        <w:ind w:left="5" w:right="3"/>
        <w:rPr>
          <w:rFonts w:hint="eastAsia"/>
        </w:rPr>
      </w:pPr>
      <w:r>
        <w:rPr>
          <w:rFonts w:hint="eastAsia"/>
        </w:rPr>
        <w:t>更糟的是：同一个会议选了一位名叫亚历山大五世的教皇。但格列高利十二世和本笃十三世却用武力固守教皇职位，结果不是两个教皇，而是三个，每个都自称是圣彼得的继承人。</w:t>
      </w:r>
    </w:p>
    <w:p w14:paraId="52F07F9D">
      <w:pPr>
        <w:ind w:left="5" w:right="3"/>
        <w:rPr>
          <w:rFonts w:hint="eastAsia"/>
        </w:rPr>
      </w:pPr>
    </w:p>
    <w:p w14:paraId="7502F352">
      <w:pPr>
        <w:ind w:left="5" w:right="3"/>
        <w:rPr>
          <w:rFonts w:hint="eastAsia"/>
        </w:rPr>
      </w:pPr>
      <w:r>
        <w:rPr>
          <w:rFonts w:hint="eastAsia"/>
        </w:rPr>
        <w:t>France, Spain, and Scotland acknowledged Benedict and obeyed him.</w:t>
      </w:r>
    </w:p>
    <w:p w14:paraId="6EA45B76">
      <w:pPr>
        <w:ind w:left="5" w:right="3"/>
        <w:rPr>
          <w:rFonts w:hint="eastAsia"/>
        </w:rPr>
      </w:pPr>
      <w:r>
        <w:rPr>
          <w:rFonts w:hint="eastAsia"/>
        </w:rPr>
        <w:t>法国、西班牙和苏格兰承认本笃并顺服他。</w:t>
      </w:r>
    </w:p>
    <w:p w14:paraId="526AF0D3">
      <w:pPr>
        <w:ind w:left="5" w:right="3"/>
        <w:rPr>
          <w:rFonts w:hint="eastAsia"/>
        </w:rPr>
      </w:pPr>
    </w:p>
    <w:p w14:paraId="0315ED7B">
      <w:pPr>
        <w:ind w:left="5" w:right="3"/>
        <w:rPr>
          <w:rFonts w:hint="eastAsia"/>
        </w:rPr>
      </w:pPr>
      <w:r>
        <w:rPr>
          <w:rFonts w:hint="eastAsia"/>
        </w:rPr>
        <w:t>But now, even in France, the doctors hold that both he and his predecessor Clement VII were usurpers and unlawful; the same is said of Gregory XII sitting in Rome.</w:t>
      </w:r>
    </w:p>
    <w:p w14:paraId="023EDB0C">
      <w:pPr>
        <w:ind w:left="5" w:right="3"/>
        <w:rPr>
          <w:rFonts w:hint="eastAsia"/>
        </w:rPr>
      </w:pPr>
      <w:r>
        <w:rPr>
          <w:rFonts w:hint="eastAsia"/>
        </w:rPr>
        <w:t>但现在，即使在法国，博士们也认为他和他的前任革利免七世都是篡位者和不合法的；同样的话也说给了坐在罗马的格列高利十二世。</w:t>
      </w:r>
    </w:p>
    <w:p w14:paraId="77804D17">
      <w:pPr>
        <w:ind w:left="5" w:right="3"/>
        <w:rPr>
          <w:rFonts w:hint="eastAsia"/>
        </w:rPr>
      </w:pPr>
    </w:p>
    <w:p w14:paraId="127D09F8">
      <w:pPr>
        <w:ind w:left="5" w:right="3"/>
        <w:rPr>
          <w:rFonts w:hint="eastAsia"/>
        </w:rPr>
      </w:pPr>
      <w:r>
        <w:rPr>
          <w:rFonts w:hint="eastAsia"/>
        </w:rPr>
        <w:t>Alexander V, created by the council, did not last long.</w:t>
      </w:r>
    </w:p>
    <w:p w14:paraId="323608C3">
      <w:pPr>
        <w:ind w:left="5" w:right="3"/>
        <w:rPr>
          <w:rFonts w:hint="eastAsia"/>
        </w:rPr>
      </w:pPr>
      <w:r>
        <w:rPr>
          <w:rFonts w:hint="eastAsia"/>
        </w:rPr>
        <w:t>由会议立的亚历山大五世，并未长久。</w:t>
      </w:r>
    </w:p>
    <w:p w14:paraId="4F1903B7">
      <w:pPr>
        <w:ind w:left="5" w:right="3"/>
        <w:rPr>
          <w:rFonts w:hint="eastAsia"/>
        </w:rPr>
      </w:pPr>
    </w:p>
    <w:p w14:paraId="468EDF3C">
      <w:pPr>
        <w:ind w:left="5" w:right="3"/>
        <w:rPr>
          <w:rFonts w:hint="eastAsia"/>
        </w:rPr>
      </w:pPr>
      <w:r>
        <w:rPr>
          <w:rFonts w:hint="eastAsia"/>
        </w:rPr>
        <w:t>Balthasar Cossa, who became John XXIII, succeeded him after buying the votes of the cardinals with money.</w:t>
      </w:r>
    </w:p>
    <w:p w14:paraId="0D66E67C">
      <w:pPr>
        <w:ind w:left="5" w:right="3"/>
        <w:rPr>
          <w:rFonts w:hint="eastAsia"/>
        </w:rPr>
      </w:pPr>
      <w:r>
        <w:rPr>
          <w:rFonts w:hint="eastAsia"/>
        </w:rPr>
        <w:t>巴尔塔萨·科萨，后成为约翰二十三世，在用钱收买了枢机们的选票之后，继任了他。</w:t>
      </w:r>
    </w:p>
    <w:p w14:paraId="5FC75A5C">
      <w:pPr>
        <w:ind w:left="5" w:right="3"/>
        <w:rPr>
          <w:rFonts w:hint="eastAsia"/>
        </w:rPr>
      </w:pPr>
    </w:p>
    <w:p w14:paraId="6D9ECE15">
      <w:pPr>
        <w:ind w:left="5" w:right="3"/>
        <w:rPr>
          <w:rFonts w:hint="eastAsia"/>
        </w:rPr>
      </w:pPr>
      <w:r>
        <w:rPr>
          <w:rFonts w:hint="eastAsia"/>
        </w:rPr>
        <w:t>Three popes then reigned simultaneously: John XXIII, Gregory XII, and Benedict XIII, who exchanged excommunications among themselves, annulling all sentences, bulls, judgments, and ordinations issued by each other.</w:t>
      </w:r>
    </w:p>
    <w:p w14:paraId="7143D9E7">
      <w:pPr>
        <w:ind w:left="5" w:right="3"/>
        <w:rPr>
          <w:rFonts w:hint="eastAsia"/>
        </w:rPr>
      </w:pPr>
      <w:r>
        <w:rPr>
          <w:rFonts w:hint="eastAsia"/>
        </w:rPr>
        <w:t>当时有三位教皇同时在位：约翰二十三世、格列高利十二世和本笃十三世，他们相互绝罚，废除彼此颁布的所有判决、诏书、裁定和按立。</w:t>
      </w:r>
    </w:p>
    <w:p w14:paraId="7864A81E">
      <w:pPr>
        <w:ind w:left="5" w:right="3"/>
        <w:rPr>
          <w:rFonts w:hint="eastAsia"/>
        </w:rPr>
      </w:pPr>
    </w:p>
    <w:p w14:paraId="023F25F4">
      <w:pPr>
        <w:ind w:left="5" w:right="3"/>
        <w:rPr>
          <w:rFonts w:hint="eastAsia"/>
        </w:rPr>
      </w:pPr>
      <w:r>
        <w:rPr>
          <w:rFonts w:hint="eastAsia"/>
        </w:rPr>
        <w:t>As a result, throughout the Roman Church, there was neither priest nor bishop whose authority was unquestioned, nor was it certain whether they had lawful power to perform the consecration in the Mass.</w:t>
      </w:r>
    </w:p>
    <w:p w14:paraId="1E8ACAA6">
      <w:pPr>
        <w:ind w:left="5" w:right="3"/>
        <w:rPr>
          <w:rFonts w:hint="eastAsia"/>
        </w:rPr>
      </w:pPr>
      <w:r>
        <w:rPr>
          <w:rFonts w:hint="eastAsia"/>
        </w:rPr>
        <w:t>结果，在整个罗马教会，没有一个祭司或主教的权威是不受质疑的，也不确定他们是否有合法的权力在弥撒中施行祝圣。</w:t>
      </w:r>
    </w:p>
    <w:p w14:paraId="414E3EA1">
      <w:pPr>
        <w:ind w:left="5" w:right="3"/>
        <w:rPr>
          <w:rFonts w:hint="eastAsia"/>
        </w:rPr>
      </w:pPr>
    </w:p>
    <w:p w14:paraId="7F637F77">
      <w:pPr>
        <w:ind w:left="5" w:right="3"/>
        <w:rPr>
          <w:rFonts w:hint="eastAsia"/>
        </w:rPr>
      </w:pPr>
      <w:r>
        <w:rPr>
          <w:rFonts w:hint="eastAsia"/>
        </w:rPr>
        <w:t>Without this consecration, they held that the people worshipped bread and fell into idolatry.</w:t>
      </w:r>
    </w:p>
    <w:p w14:paraId="222E315E">
      <w:pPr>
        <w:ind w:left="5" w:right="3"/>
        <w:rPr>
          <w:rFonts w:hint="eastAsia"/>
        </w:rPr>
      </w:pPr>
      <w:r>
        <w:rPr>
          <w:rFonts w:hint="eastAsia"/>
        </w:rPr>
        <w:t>没有这种祝圣，他们认为民众崇拜的是饼，并陷入了偶像崇拜。</w:t>
      </w:r>
    </w:p>
    <w:p w14:paraId="637293DF">
      <w:pPr>
        <w:ind w:left="5" w:right="3"/>
        <w:rPr>
          <w:rFonts w:hint="eastAsia"/>
        </w:rPr>
      </w:pPr>
    </w:p>
    <w:p w14:paraId="536FF01E">
      <w:pPr>
        <w:ind w:left="5" w:right="3"/>
        <w:rPr>
          <w:rFonts w:hint="eastAsia"/>
        </w:rPr>
      </w:pPr>
      <w:r>
        <w:rPr>
          <w:rFonts w:hint="eastAsia"/>
        </w:rPr>
        <w:t>John XXIII, the most abominable of all—openly teaching that there was neither Paradise nor Hell—convened a council.</w:t>
      </w:r>
    </w:p>
    <w:p w14:paraId="44A4990D">
      <w:pPr>
        <w:ind w:left="5" w:right="3"/>
        <w:rPr>
          <w:rFonts w:hint="eastAsia"/>
        </w:rPr>
      </w:pPr>
      <w:r>
        <w:rPr>
          <w:rFonts w:hint="eastAsia"/>
        </w:rPr>
        <w:t>约翰二十三世，最可憎的，公开教导既无天堂也无地狱——召开了一次会议。</w:t>
      </w:r>
    </w:p>
    <w:p w14:paraId="2301117C">
      <w:pPr>
        <w:ind w:left="5" w:right="3"/>
        <w:rPr>
          <w:rFonts w:hint="eastAsia"/>
        </w:rPr>
      </w:pPr>
    </w:p>
    <w:p w14:paraId="02A33E2F">
      <w:pPr>
        <w:ind w:left="5" w:right="3"/>
        <w:rPr>
          <w:rFonts w:hint="eastAsia"/>
        </w:rPr>
      </w:pPr>
      <w:r>
        <w:rPr>
          <w:rFonts w:hint="eastAsia"/>
        </w:rPr>
        <w:t>Nicolas de Clemangis, Archdeacon of Bayeux, who lived through all this confusion, recounts that during the council sessions, a great owl perched above the pope, shrieking hideously for many sessions.</w:t>
      </w:r>
    </w:p>
    <w:p w14:paraId="347BF855">
      <w:pPr>
        <w:ind w:left="5" w:right="3"/>
        <w:rPr>
          <w:rFonts w:hint="eastAsia"/>
        </w:rPr>
      </w:pPr>
      <w:r>
        <w:rPr>
          <w:rFonts w:hint="eastAsia"/>
        </w:rPr>
        <w:t>巴约的大执事尼古拉·德·克莱芒日，他经历了所有这些混乱，记载说，在会议期间，一只大猫头鹰栖息在教皇的上方，在多次会议中发出可怕的尖叫声。</w:t>
      </w:r>
    </w:p>
    <w:p w14:paraId="5975CDB6">
      <w:pPr>
        <w:ind w:left="5" w:right="3"/>
        <w:rPr>
          <w:rFonts w:hint="eastAsia"/>
        </w:rPr>
      </w:pPr>
    </w:p>
    <w:p w14:paraId="3BBEAE39">
      <w:pPr>
        <w:ind w:left="5" w:right="3"/>
        <w:rPr>
          <w:rFonts w:hint="eastAsia"/>
        </w:rPr>
      </w:pPr>
      <w:r>
        <w:rPr>
          <w:rFonts w:hint="eastAsia"/>
        </w:rPr>
        <w:t>The common saying was that the Holy Ghost descended upon his Holiness in the form of that owl.</w:t>
      </w:r>
    </w:p>
    <w:p w14:paraId="25A1EA49">
      <w:pPr>
        <w:ind w:left="5" w:right="3"/>
        <w:rPr>
          <w:rFonts w:hint="eastAsia"/>
        </w:rPr>
      </w:pPr>
      <w:r>
        <w:rPr>
          <w:rFonts w:hint="eastAsia"/>
        </w:rPr>
        <w:t>当时普遍的说法是，圣灵以那只猫头鹰的形态降临在教皇陛下身上。</w:t>
      </w:r>
    </w:p>
    <w:p w14:paraId="07DE33BE">
      <w:pPr>
        <w:ind w:left="5" w:right="3"/>
        <w:rPr>
          <w:rFonts w:hint="eastAsia"/>
        </w:rPr>
      </w:pPr>
    </w:p>
    <w:p w14:paraId="10268581">
      <w:pPr>
        <w:ind w:left="5" w:right="3"/>
        <w:rPr>
          <w:rFonts w:hint="eastAsia"/>
        </w:rPr>
      </w:pPr>
      <w:r>
        <w:rPr>
          <w:rFonts w:hint="eastAsia"/>
        </w:rPr>
        <w:t>In the end, Emperor Sigismund prevailed with great difficulty in calling a council at Constance in 1416.</w:t>
      </w:r>
    </w:p>
    <w:p w14:paraId="561EB482">
      <w:pPr>
        <w:ind w:left="5" w:right="3"/>
        <w:rPr>
          <w:rFonts w:hint="eastAsia"/>
        </w:rPr>
      </w:pPr>
      <w:r>
        <w:rPr>
          <w:rFonts w:hint="eastAsia"/>
        </w:rPr>
        <w:t>最后，皇帝西吉斯蒙德历尽艰辛，终于在1416年召集了康士坦斯会议。</w:t>
      </w:r>
    </w:p>
    <w:p w14:paraId="55791DCC">
      <w:pPr>
        <w:ind w:left="5" w:right="3"/>
        <w:rPr>
          <w:rFonts w:hint="eastAsia"/>
        </w:rPr>
      </w:pPr>
    </w:p>
    <w:p w14:paraId="0E64DCED">
      <w:pPr>
        <w:ind w:left="5" w:right="3"/>
        <w:rPr>
          <w:rFonts w:hint="eastAsia"/>
        </w:rPr>
      </w:pPr>
      <w:r>
        <w:rPr>
          <w:rFonts w:hint="eastAsia"/>
        </w:rPr>
        <w:t>There, Pope Gregory XII, then eighty years old, resigned the papacy, sending his papal cloak or pallium to the council as a sign of his abdication.</w:t>
      </w:r>
    </w:p>
    <w:p w14:paraId="7DB09193">
      <w:pPr>
        <w:ind w:left="5" w:right="3"/>
        <w:rPr>
          <w:rFonts w:hint="eastAsia"/>
        </w:rPr>
      </w:pPr>
      <w:r>
        <w:rPr>
          <w:rFonts w:hint="eastAsia"/>
        </w:rPr>
        <w:t>在那里，当时八十岁的教皇格列高利十二世辞去了教皇职位，将他的教皇斗篷或披肩送交会议，以示退位。</w:t>
      </w:r>
    </w:p>
    <w:p w14:paraId="737C025F">
      <w:pPr>
        <w:ind w:left="5" w:right="3"/>
        <w:rPr>
          <w:rFonts w:hint="eastAsia"/>
        </w:rPr>
      </w:pPr>
    </w:p>
    <w:p w14:paraId="2814A948">
      <w:pPr>
        <w:ind w:left="5" w:right="3"/>
        <w:rPr>
          <w:rFonts w:hint="eastAsia"/>
        </w:rPr>
      </w:pPr>
      <w:r>
        <w:rPr>
          <w:rFonts w:hint="eastAsia"/>
        </w:rPr>
        <w:t>Benedict refused to appear or resign and fled to the island of Peñíscola near the coast of Spain, where he retained the title of pope until his death.</w:t>
      </w:r>
    </w:p>
    <w:p w14:paraId="61DB0EE8">
      <w:pPr>
        <w:ind w:left="5" w:right="3"/>
        <w:rPr>
          <w:rFonts w:hint="eastAsia"/>
        </w:rPr>
      </w:pPr>
      <w:r>
        <w:rPr>
          <w:rFonts w:hint="eastAsia"/>
        </w:rPr>
        <w:t>本笃拒绝出席或辞职，逃到了西班牙海岸附近的佩尼斯科拉岛，在那里他一直保留着教皇的头衔，直到去世。</w:t>
      </w:r>
    </w:p>
    <w:p w14:paraId="30BD0362">
      <w:pPr>
        <w:ind w:left="5" w:right="3"/>
        <w:rPr>
          <w:rFonts w:hint="eastAsia"/>
        </w:rPr>
      </w:pPr>
    </w:p>
    <w:p w14:paraId="57AC3DF8">
      <w:pPr>
        <w:ind w:left="5" w:right="3"/>
        <w:rPr>
          <w:rFonts w:hint="eastAsia"/>
        </w:rPr>
      </w:pPr>
      <w:r>
        <w:rPr>
          <w:rFonts w:hint="eastAsia"/>
        </w:rPr>
        <w:t>John XXIII came to the council but fled when proceedings turned against him.</w:t>
      </w:r>
    </w:p>
    <w:p w14:paraId="0B8A01CA">
      <w:pPr>
        <w:ind w:left="5" w:right="3"/>
        <w:rPr>
          <w:rFonts w:hint="eastAsia"/>
        </w:rPr>
      </w:pPr>
      <w:r>
        <w:rPr>
          <w:rFonts w:hint="eastAsia"/>
        </w:rPr>
        <w:t>约翰二十三世来到会议，但当诉讼对他不利时，他就逃走了。</w:t>
      </w:r>
    </w:p>
    <w:p w14:paraId="125D4B95">
      <w:pPr>
        <w:ind w:left="5" w:right="3"/>
        <w:rPr>
          <w:rFonts w:hint="eastAsia"/>
        </w:rPr>
      </w:pPr>
    </w:p>
    <w:p w14:paraId="4D1639D1">
      <w:pPr>
        <w:ind w:left="5" w:right="3"/>
        <w:rPr>
          <w:rFonts w:hint="eastAsia"/>
        </w:rPr>
      </w:pPr>
      <w:r>
        <w:rPr>
          <w:rFonts w:hint="eastAsia"/>
        </w:rPr>
        <w:t>He was captured and brought back as a prisoner.</w:t>
      </w:r>
    </w:p>
    <w:p w14:paraId="0DA8CB96">
      <w:pPr>
        <w:ind w:left="5" w:right="3"/>
        <w:rPr>
          <w:rFonts w:hint="eastAsia"/>
        </w:rPr>
      </w:pPr>
      <w:r>
        <w:rPr>
          <w:rFonts w:hint="eastAsia"/>
        </w:rPr>
        <w:t>他被捕并被带回作囚犯。</w:t>
      </w:r>
    </w:p>
    <w:p w14:paraId="61A1BD73">
      <w:pPr>
        <w:ind w:left="5" w:right="3"/>
        <w:rPr>
          <w:rFonts w:hint="eastAsia"/>
        </w:rPr>
      </w:pPr>
    </w:p>
    <w:p w14:paraId="5B476EBB">
      <w:pPr>
        <w:ind w:left="5" w:right="3"/>
        <w:rPr>
          <w:rFonts w:hint="eastAsia"/>
        </w:rPr>
      </w:pPr>
      <w:r>
        <w:rPr>
          <w:rFonts w:hint="eastAsia"/>
        </w:rPr>
        <w:t>Fifty-four accusations were brought against him, including one notorious charge: that he had publicly taught and maintained that human souls died like those of beasts and that there was neither Paradise nor Hell.</w:t>
      </w:r>
    </w:p>
    <w:p w14:paraId="17424E3A">
      <w:pPr>
        <w:ind w:left="5" w:right="3"/>
        <w:rPr>
          <w:rFonts w:hint="eastAsia"/>
        </w:rPr>
      </w:pPr>
      <w:r>
        <w:rPr>
          <w:rFonts w:hint="eastAsia"/>
        </w:rPr>
        <w:t>对他提出了五十四项指控，其中包括一项臭名昭著的指控：他曾公开教导并主张，人的灵魂像野兽一样死去，既无天堂也无地狱。</w:t>
      </w:r>
    </w:p>
    <w:p w14:paraId="061D7960">
      <w:pPr>
        <w:ind w:left="5" w:right="3"/>
        <w:rPr>
          <w:rFonts w:hint="eastAsia"/>
        </w:rPr>
      </w:pPr>
    </w:p>
    <w:p w14:paraId="481F92A2">
      <w:pPr>
        <w:ind w:left="5" w:right="3"/>
        <w:rPr>
          <w:rFonts w:hint="eastAsia"/>
        </w:rPr>
      </w:pPr>
      <w:r>
        <w:rPr>
          <w:rFonts w:hint="eastAsia"/>
        </w:rPr>
        <w:t>For these crimes—and for obtaining the papacy through bribery—he was deposed, along with Gregory XII and Benedict XIII.</w:t>
      </w:r>
    </w:p>
    <w:p w14:paraId="2E6955CB">
      <w:pPr>
        <w:ind w:left="5" w:right="3"/>
        <w:rPr>
          <w:rFonts w:hint="eastAsia"/>
        </w:rPr>
      </w:pPr>
      <w:r>
        <w:rPr>
          <w:rFonts w:hint="eastAsia"/>
        </w:rPr>
        <w:t>因这些罪行——以及藉着贿赂获得教皇职位——他与格列高利十二世和本笃十三世一同被废黜。</w:t>
      </w:r>
    </w:p>
    <w:p w14:paraId="1E2F8A4D">
      <w:pPr>
        <w:ind w:left="5" w:right="3"/>
        <w:rPr>
          <w:rFonts w:hint="eastAsia"/>
        </w:rPr>
      </w:pPr>
    </w:p>
    <w:p w14:paraId="44628963">
      <w:pPr>
        <w:ind w:left="5" w:right="3"/>
        <w:rPr>
          <w:rFonts w:hint="eastAsia"/>
        </w:rPr>
      </w:pPr>
      <w:r>
        <w:rPr>
          <w:rFonts w:hint="eastAsia"/>
        </w:rPr>
        <w:t>The Popes who came afterward are not well resolved from which of these Popes they must derive their succession; for they were all declared heretics and false Popes by the Councils of Pisa and Constance.</w:t>
      </w:r>
    </w:p>
    <w:p w14:paraId="54C2D617">
      <w:pPr>
        <w:ind w:left="5" w:right="3"/>
        <w:rPr>
          <w:rFonts w:hint="eastAsia"/>
        </w:rPr>
      </w:pPr>
      <w:r>
        <w:rPr>
          <w:rFonts w:hint="eastAsia"/>
        </w:rPr>
        <w:t>后来的教皇们，并未很好地解决他们必须从这些教皇中的哪一位来继承；因为他们都被比萨和康士坦斯会议宣布为异端和伪教皇。</w:t>
      </w:r>
    </w:p>
    <w:p w14:paraId="73E97666">
      <w:pPr>
        <w:ind w:left="5" w:right="3"/>
        <w:rPr>
          <w:rFonts w:hint="eastAsia"/>
        </w:rPr>
      </w:pPr>
    </w:p>
    <w:p w14:paraId="079A6108">
      <w:pPr>
        <w:ind w:left="5" w:right="3"/>
        <w:rPr>
          <w:rFonts w:hint="eastAsia"/>
        </w:rPr>
      </w:pPr>
      <w:r>
        <w:rPr>
          <w:rFonts w:hint="eastAsia"/>
        </w:rPr>
        <w:t>And it is not yet known in our days which of them was Pope in the Roman Church.</w:t>
      </w:r>
    </w:p>
    <w:p w14:paraId="26F8E271">
      <w:pPr>
        <w:ind w:left="5" w:right="3"/>
        <w:rPr>
          <w:rFonts w:hint="eastAsia"/>
        </w:rPr>
      </w:pPr>
      <w:r>
        <w:rPr>
          <w:rFonts w:hint="eastAsia"/>
        </w:rPr>
        <w:t>在我们这个时代，仍不知道他们中哪一位曾是罗马教会的教皇。</w:t>
      </w:r>
    </w:p>
    <w:p w14:paraId="17EB8164">
      <w:pPr>
        <w:ind w:left="5" w:right="3"/>
        <w:rPr>
          <w:rFonts w:hint="eastAsia"/>
        </w:rPr>
      </w:pPr>
    </w:p>
    <w:p w14:paraId="0BA8F755">
      <w:pPr>
        <w:ind w:left="5" w:right="3"/>
        <w:rPr>
          <w:rFonts w:hint="eastAsia"/>
        </w:rPr>
      </w:pPr>
      <w:r>
        <w:rPr>
          <w:rFonts w:hint="eastAsia"/>
        </w:rPr>
        <w:t>Yet the succession of the following Popes shows that John XXIII, that honest man, successor to Alexander V, was held to be the lawful Pope in later ages, since the next who took the name of Alexander after Alexander V called himself Alexander VI.</w:t>
      </w:r>
    </w:p>
    <w:p w14:paraId="4D5A1D51">
      <w:pPr>
        <w:ind w:left="5" w:right="3"/>
        <w:rPr>
          <w:rFonts w:hint="eastAsia"/>
        </w:rPr>
      </w:pPr>
      <w:r>
        <w:rPr>
          <w:rFonts w:hint="eastAsia"/>
        </w:rPr>
        <w:t>然而，后来的教皇们的继承表明，约翰二十三世，那位诚实的人，亚历山大五世的继承人，在后来的时代被认为是合法的教皇，因为在亚历山大五世之后，下一个取亚历山大之名的人，自称为亚历山大六世。</w:t>
      </w:r>
    </w:p>
    <w:p w14:paraId="13B7ADAC">
      <w:pPr>
        <w:ind w:left="5" w:right="3"/>
        <w:rPr>
          <w:rFonts w:hint="eastAsia"/>
        </w:rPr>
      </w:pPr>
    </w:p>
    <w:p w14:paraId="563513D4">
      <w:pPr>
        <w:ind w:left="5" w:right="3"/>
        <w:rPr>
          <w:rFonts w:hint="eastAsia"/>
        </w:rPr>
      </w:pPr>
      <w:r>
        <w:rPr>
          <w:rFonts w:hint="eastAsia"/>
        </w:rPr>
        <w:t>Behold then the line of the chair.</w:t>
      </w:r>
    </w:p>
    <w:p w14:paraId="0569F8D7">
      <w:pPr>
        <w:ind w:left="5" w:right="3"/>
        <w:rPr>
          <w:rFonts w:hint="eastAsia"/>
        </w:rPr>
      </w:pPr>
      <w:r>
        <w:rPr>
          <w:rFonts w:hint="eastAsia"/>
        </w:rPr>
        <w:t>那么，请看那教座的谱系。</w:t>
      </w:r>
    </w:p>
    <w:p w14:paraId="307E20B2">
      <w:pPr>
        <w:ind w:left="5" w:right="3"/>
        <w:rPr>
          <w:rFonts w:hint="eastAsia"/>
        </w:rPr>
      </w:pPr>
    </w:p>
    <w:p w14:paraId="01B8F5AF">
      <w:pPr>
        <w:ind w:left="5" w:right="3"/>
        <w:rPr>
          <w:rFonts w:hint="eastAsia"/>
        </w:rPr>
      </w:pPr>
      <w:r>
        <w:rPr>
          <w:rFonts w:hint="eastAsia"/>
        </w:rPr>
        <w:t>Behold that continued thread of apostolic succession which is so much boasted of.</w:t>
      </w:r>
    </w:p>
    <w:p w14:paraId="42757F9A">
      <w:pPr>
        <w:ind w:left="5" w:right="3"/>
        <w:rPr>
          <w:rFonts w:hint="eastAsia"/>
        </w:rPr>
      </w:pPr>
      <w:r>
        <w:rPr>
          <w:rFonts w:hint="eastAsia"/>
        </w:rPr>
        <w:t>请看那如此夸耀的、持续的使徒继承线索。</w:t>
      </w:r>
    </w:p>
    <w:p w14:paraId="795F2B2F">
      <w:pPr>
        <w:ind w:left="5" w:right="3"/>
        <w:rPr>
          <w:rFonts w:hint="eastAsia"/>
        </w:rPr>
      </w:pPr>
    </w:p>
    <w:p w14:paraId="6200B696">
      <w:pPr>
        <w:ind w:left="5" w:right="3"/>
        <w:rPr>
          <w:rFonts w:hint="eastAsia"/>
        </w:rPr>
      </w:pPr>
      <w:r>
        <w:rPr>
          <w:rFonts w:hint="eastAsia"/>
        </w:rPr>
        <w:t>Here is that chair in which devils are playing in and out.</w:t>
      </w:r>
    </w:p>
    <w:p w14:paraId="16A6B11F">
      <w:pPr>
        <w:ind w:left="5" w:right="3"/>
        <w:rPr>
          <w:rFonts w:hint="eastAsia"/>
        </w:rPr>
      </w:pPr>
      <w:r>
        <w:rPr>
          <w:rFonts w:hint="eastAsia"/>
        </w:rPr>
        <w:t>这就是那魔鬼们进进出出的教座。</w:t>
      </w:r>
    </w:p>
    <w:p w14:paraId="3AA4FA13">
      <w:pPr>
        <w:ind w:left="5" w:right="3"/>
        <w:rPr>
          <w:rFonts w:hint="eastAsia"/>
        </w:rPr>
      </w:pPr>
    </w:p>
    <w:p w14:paraId="186EC075">
      <w:pPr>
        <w:ind w:left="5" w:right="3"/>
        <w:rPr>
          <w:rFonts w:hint="eastAsia"/>
        </w:rPr>
      </w:pPr>
      <w:r>
        <w:rPr>
          <w:rFonts w:hint="eastAsia"/>
        </w:rPr>
        <w:t>With what face now can these gentlemen question us about our succession?</w:t>
      </w:r>
    </w:p>
    <w:p w14:paraId="14151AAE">
      <w:pPr>
        <w:ind w:left="5" w:right="3"/>
        <w:rPr>
          <w:rFonts w:hint="eastAsia"/>
        </w:rPr>
      </w:pPr>
      <w:r>
        <w:rPr>
          <w:rFonts w:hint="eastAsia"/>
        </w:rPr>
        <w:t>现在这些先生们，还有什么脸面来质问我们的继承呢？</w:t>
      </w:r>
    </w:p>
    <w:p w14:paraId="3351FB62">
      <w:pPr>
        <w:ind w:left="5" w:right="3"/>
        <w:rPr>
          <w:rFonts w:hint="eastAsia"/>
        </w:rPr>
      </w:pPr>
    </w:p>
    <w:p w14:paraId="7B20055E">
      <w:pPr>
        <w:ind w:left="5" w:right="3"/>
        <w:rPr>
          <w:rFonts w:hint="eastAsia"/>
        </w:rPr>
      </w:pPr>
      <w:r>
        <w:rPr>
          <w:rFonts w:hint="eastAsia"/>
        </w:rPr>
        <w:t>In that Council of Constance, the three above-named Popes being deposed, Martin V was elected; whom the Emperor Sigismund worshipped and kissed his feet in full Council.</w:t>
      </w:r>
    </w:p>
    <w:p w14:paraId="021ABC8A">
      <w:pPr>
        <w:ind w:left="5" w:right="3"/>
        <w:rPr>
          <w:rFonts w:hint="eastAsia"/>
        </w:rPr>
      </w:pPr>
      <w:r>
        <w:rPr>
          <w:rFonts w:hint="eastAsia"/>
        </w:rPr>
        <w:t>在那个康士坦斯会议中，上述三位教皇被废黜，马丁五世当选；皇帝西吉斯蒙德在全体会议中敬拜他并亲吻他的脚。</w:t>
      </w:r>
    </w:p>
    <w:p w14:paraId="11B5BFD6">
      <w:pPr>
        <w:ind w:left="5" w:right="3"/>
        <w:rPr>
          <w:rFonts w:hint="eastAsia"/>
        </w:rPr>
      </w:pPr>
    </w:p>
    <w:p w14:paraId="76C0A107">
      <w:pPr>
        <w:ind w:left="5" w:right="3"/>
        <w:rPr>
          <w:rFonts w:hint="eastAsia"/>
        </w:rPr>
      </w:pPr>
      <w:r>
        <w:rPr>
          <w:rFonts w:hint="eastAsia"/>
        </w:rPr>
        <w:t>That Martin sent ambassadors to Constantinople, to whom he gave instructions, which begin thus: “The most holy and most blessed, who has the heavenly empire, who is Lord on earth, the successor of Peter, the Christ of the Lord, the Master of the Universe, the Father of Kings, the light of the world, the Sovereign Pope Martin by divine providence commands Mr. Antony Mason,” etc.</w:t>
      </w:r>
    </w:p>
    <w:p w14:paraId="3F9D6776">
      <w:pPr>
        <w:ind w:left="5" w:right="3"/>
        <w:rPr>
          <w:rFonts w:hint="eastAsia"/>
        </w:rPr>
      </w:pPr>
      <w:r>
        <w:rPr>
          <w:rFonts w:hint="eastAsia"/>
        </w:rPr>
        <w:t>那个马丁派使节到君士坦丁堡，给了他们指示，其开头如此：“至圣至福，拥有天上帝国，地上之主，彼得的继承人，主的基督，宇宙的主宰，君王之父，世界之光，最高教宗马丁，藉着神圣的护理，命令安东尼·梅森先生，”等等。</w:t>
      </w:r>
    </w:p>
    <w:p w14:paraId="5EB339DA">
      <w:pPr>
        <w:ind w:left="5" w:right="3"/>
        <w:rPr>
          <w:rFonts w:hint="eastAsia"/>
        </w:rPr>
      </w:pPr>
    </w:p>
    <w:p w14:paraId="2B5047D4">
      <w:pPr>
        <w:ind w:left="5" w:right="3"/>
        <w:rPr>
          <w:rFonts w:hint="eastAsia"/>
        </w:rPr>
      </w:pPr>
      <w:r>
        <w:rPr>
          <w:rFonts w:hint="eastAsia"/>
        </w:rPr>
        <w:t>Such doubtless were the titles which Saint Peter assumed in his instructions to his ambassadors whom he sent to the King of the Parthians or to the Emperor Nero!</w:t>
      </w:r>
    </w:p>
    <w:p w14:paraId="7A1F5240">
      <w:pPr>
        <w:ind w:left="5" w:right="3"/>
        <w:rPr>
          <w:rFonts w:hint="eastAsia"/>
        </w:rPr>
      </w:pPr>
      <w:r>
        <w:rPr>
          <w:rFonts w:hint="eastAsia"/>
        </w:rPr>
        <w:t>毫无疑问，这些就是圣彼得在他派往帕提亚国王或尼禄皇帝的使节的指示中所用的头衔！</w:t>
      </w:r>
    </w:p>
    <w:p w14:paraId="5AACF45D">
      <w:pPr>
        <w:ind w:left="5" w:right="3"/>
        <w:rPr>
          <w:rFonts w:hint="eastAsia"/>
        </w:rPr>
      </w:pPr>
    </w:p>
    <w:p w14:paraId="1761B07D">
      <w:pPr>
        <w:ind w:left="5" w:right="3"/>
        <w:rPr>
          <w:rFonts w:hint="eastAsia"/>
        </w:rPr>
      </w:pPr>
      <w:r>
        <w:rPr>
          <w:rFonts w:hint="eastAsia"/>
        </w:rPr>
        <w:t>The example that follows is no better proof of a goodly succession.</w:t>
      </w:r>
    </w:p>
    <w:p w14:paraId="0CB9E7B8">
      <w:pPr>
        <w:ind w:left="5" w:right="3"/>
        <w:rPr>
          <w:rFonts w:hint="eastAsia"/>
        </w:rPr>
      </w:pPr>
      <w:r>
        <w:rPr>
          <w:rFonts w:hint="eastAsia"/>
        </w:rPr>
        <w:t>接下来的例子，也并非更好的良善继承的证据。</w:t>
      </w:r>
    </w:p>
    <w:p w14:paraId="2B631F85">
      <w:pPr>
        <w:ind w:left="5" w:right="3"/>
        <w:rPr>
          <w:rFonts w:hint="eastAsia"/>
        </w:rPr>
      </w:pPr>
    </w:p>
    <w:p w14:paraId="65EBBF45">
      <w:pPr>
        <w:ind w:left="5" w:right="3"/>
        <w:rPr>
          <w:rFonts w:hint="eastAsia"/>
        </w:rPr>
      </w:pPr>
      <w:r>
        <w:rPr>
          <w:rFonts w:hint="eastAsia"/>
        </w:rPr>
        <w:t>This Martin died in the year 1431, whom Eugenius IV succeeded, who was deposed by the Council of Basel, assembled by himself to reform the Church.</w:t>
      </w:r>
    </w:p>
    <w:p w14:paraId="478A6F4D">
      <w:pPr>
        <w:ind w:left="5" w:right="3"/>
        <w:rPr>
          <w:rFonts w:hint="eastAsia"/>
        </w:rPr>
      </w:pPr>
      <w:r>
        <w:rPr>
          <w:rFonts w:hint="eastAsia"/>
        </w:rPr>
        <w:t>这位马丁于1431年去世，尤金四世继任，他被自己为改革教会而召集的巴塞尔会议所废黜。</w:t>
      </w:r>
    </w:p>
    <w:p w14:paraId="7BF6360D">
      <w:pPr>
        <w:ind w:left="5" w:right="3"/>
        <w:rPr>
          <w:rFonts w:hint="eastAsia"/>
        </w:rPr>
      </w:pPr>
    </w:p>
    <w:p w14:paraId="2FEF88F2">
      <w:pPr>
        <w:ind w:left="5" w:right="3"/>
        <w:rPr>
          <w:rFonts w:hint="eastAsia"/>
        </w:rPr>
      </w:pPr>
      <w:r>
        <w:rPr>
          <w:rFonts w:hint="eastAsia"/>
        </w:rPr>
        <w:t>In place of Eugenius, the Council chose Amadeus, Duke of Savoy, who called himself Felix.</w:t>
      </w:r>
    </w:p>
    <w:p w14:paraId="16B89E2F">
      <w:pPr>
        <w:ind w:left="5" w:right="3"/>
        <w:rPr>
          <w:rFonts w:hint="eastAsia"/>
        </w:rPr>
      </w:pPr>
      <w:r>
        <w:rPr>
          <w:rFonts w:hint="eastAsia"/>
        </w:rPr>
        <w:t>会议选了萨伏依公爵阿马德乌斯来代替尤金，他自称为菲利克斯。</w:t>
      </w:r>
    </w:p>
    <w:p w14:paraId="620AA931">
      <w:pPr>
        <w:ind w:left="5" w:right="3"/>
        <w:rPr>
          <w:rFonts w:hint="eastAsia"/>
        </w:rPr>
      </w:pPr>
    </w:p>
    <w:p w14:paraId="23C76690">
      <w:pPr>
        <w:ind w:left="5" w:right="3"/>
        <w:rPr>
          <w:rFonts w:hint="eastAsia"/>
        </w:rPr>
      </w:pPr>
      <w:r>
        <w:rPr>
          <w:rFonts w:hint="eastAsia"/>
        </w:rPr>
        <w:t>But Eugenius brought against Basel the Dauphin of France, who was later Louis XI, who in all things opposed his father Charles VII and his confederates.</w:t>
      </w:r>
    </w:p>
    <w:p w14:paraId="058582E9">
      <w:pPr>
        <w:ind w:left="5" w:right="3"/>
        <w:rPr>
          <w:rFonts w:hint="eastAsia"/>
        </w:rPr>
      </w:pPr>
      <w:r>
        <w:rPr>
          <w:rFonts w:hint="eastAsia"/>
        </w:rPr>
        <w:t>但尤金却引来了法国的王太子，即后来的路易十一，他凡事都反对他的父亲查理七世和他的同盟。</w:t>
      </w:r>
    </w:p>
    <w:p w14:paraId="314F0782">
      <w:pPr>
        <w:ind w:left="5" w:right="3"/>
        <w:rPr>
          <w:rFonts w:hint="eastAsia"/>
        </w:rPr>
      </w:pPr>
    </w:p>
    <w:p w14:paraId="1C472CBE">
      <w:pPr>
        <w:ind w:left="5" w:right="3"/>
        <w:rPr>
          <w:rFonts w:hint="eastAsia"/>
        </w:rPr>
      </w:pPr>
      <w:r>
        <w:rPr>
          <w:rFonts w:hint="eastAsia"/>
        </w:rPr>
        <w:t>He brought four thousand horse against Basel to break the Council; which yet he could not have effected, had not the pestilence within Basel forced the Fathers of the Council to separate themselves after they had condemned Eugenius as a heretic and unworthy to govern the Church.</w:t>
      </w:r>
    </w:p>
    <w:p w14:paraId="552DA250">
      <w:pPr>
        <w:ind w:left="5" w:right="3"/>
        <w:rPr>
          <w:rFonts w:hint="eastAsia"/>
        </w:rPr>
      </w:pPr>
      <w:r>
        <w:rPr>
          <w:rFonts w:hint="eastAsia"/>
        </w:rPr>
        <w:t>他率领四千骑兵进攻巴塞尔，要破坏会议；然而，若非巴塞尔城内的瘟疫迫使会议的教父们在谴责了尤金为异端且不配治理教会之后而自行散去，他本无法得逞。</w:t>
      </w:r>
    </w:p>
    <w:p w14:paraId="13667DFE">
      <w:pPr>
        <w:ind w:left="5" w:right="3"/>
        <w:rPr>
          <w:rFonts w:hint="eastAsia"/>
        </w:rPr>
      </w:pPr>
    </w:p>
    <w:p w14:paraId="124C847B">
      <w:pPr>
        <w:ind w:left="5" w:right="3"/>
        <w:rPr>
          <w:rFonts w:hint="eastAsia"/>
        </w:rPr>
      </w:pPr>
      <w:r>
        <w:rPr>
          <w:rFonts w:hint="eastAsia"/>
        </w:rPr>
        <w:t>But Eugenius took arms, and being upheld by princes, maintained himself against the Antipope Felix, who after he had been five years Pope retired to Ripaille, a pleasant house in Savoy, there to lead a private life.</w:t>
      </w:r>
    </w:p>
    <w:p w14:paraId="4B374EA3">
      <w:pPr>
        <w:ind w:left="5" w:right="3"/>
        <w:rPr>
          <w:rFonts w:hint="eastAsia"/>
        </w:rPr>
      </w:pPr>
      <w:r>
        <w:rPr>
          <w:rFonts w:hint="eastAsia"/>
        </w:rPr>
        <w:t>但尤金拿起武器，在诸侯的支持下，对抗伪教皇菲利克斯，后者在作了五年教皇后，退隐到萨伏依一所名为里帕耶的怡人宅邸，在那里过着私人的生活。</w:t>
      </w:r>
    </w:p>
    <w:p w14:paraId="0566F6F2">
      <w:pPr>
        <w:ind w:left="5" w:right="3"/>
        <w:rPr>
          <w:rFonts w:hint="eastAsia"/>
        </w:rPr>
      </w:pPr>
    </w:p>
    <w:p w14:paraId="6E09808F">
      <w:pPr>
        <w:ind w:left="5" w:right="3"/>
        <w:rPr>
          <w:rFonts w:hint="eastAsia"/>
        </w:rPr>
      </w:pPr>
      <w:r>
        <w:rPr>
          <w:rFonts w:hint="eastAsia"/>
        </w:rPr>
        <w:t>So the Papacy remained in the hands of a man deposed by a Council, assembled by the Pope himself, where bishops met from all parts of the Roman Church.</w:t>
      </w:r>
    </w:p>
    <w:p w14:paraId="0AF796E5">
      <w:pPr>
        <w:ind w:left="5" w:right="3"/>
        <w:rPr>
          <w:rFonts w:hint="eastAsia"/>
        </w:rPr>
      </w:pPr>
      <w:r>
        <w:rPr>
          <w:rFonts w:hint="eastAsia"/>
        </w:rPr>
        <w:t>因此，教皇职位落入了一个被一个大公会议废黜的人手中，这个会议是由教皇自己召集的，罗马教会各地的所有主教都参加了。</w:t>
      </w:r>
    </w:p>
    <w:p w14:paraId="7DD38BEC">
      <w:pPr>
        <w:ind w:left="5" w:right="3"/>
        <w:rPr>
          <w:rFonts w:hint="eastAsia"/>
        </w:rPr>
      </w:pPr>
    </w:p>
    <w:p w14:paraId="468AA6F7">
      <w:pPr>
        <w:ind w:left="5" w:right="3"/>
        <w:rPr>
          <w:rFonts w:hint="eastAsia"/>
        </w:rPr>
      </w:pPr>
      <w:r>
        <w:rPr>
          <w:rFonts w:hint="eastAsia"/>
        </w:rPr>
        <w:t>Note that after his deposition, he created many cardinals and bishops, whose office was null and illegitimate, since they were created by a usurper who had by force maintained himself in the office of Pope after his deposition.</w:t>
      </w:r>
    </w:p>
    <w:p w14:paraId="6752B1F0">
      <w:pPr>
        <w:ind w:left="5" w:right="3"/>
        <w:rPr>
          <w:rFonts w:hint="eastAsia"/>
        </w:rPr>
      </w:pPr>
      <w:r>
        <w:rPr>
          <w:rFonts w:hint="eastAsia"/>
        </w:rPr>
        <w:t>请注意，在他被废黜之后，他立了许多枢机和主教，他们的职位是无效和不合法的，因为他们是由一个篡位者所立的，那人藉着武力，在他被废黜之后，仍保有教皇的职位。</w:t>
      </w:r>
    </w:p>
    <w:p w14:paraId="7FCF4CE6">
      <w:pPr>
        <w:ind w:left="5" w:right="3"/>
        <w:rPr>
          <w:rFonts w:hint="eastAsia"/>
        </w:rPr>
      </w:pPr>
    </w:p>
    <w:p w14:paraId="01320F3E">
      <w:pPr>
        <w:ind w:left="5" w:right="3"/>
        <w:rPr>
          <w:rFonts w:hint="eastAsia"/>
        </w:rPr>
      </w:pPr>
      <w:r>
        <w:rPr>
          <w:rFonts w:hint="eastAsia"/>
        </w:rPr>
        <w:t>And yet those very cardinals created by Eugenius, a usurper of the Papacy, are those very men who elected the successors of Eugenius— Nicholas and Pius II—from whom is descended the succession of the Popes of our time.</w:t>
      </w:r>
    </w:p>
    <w:p w14:paraId="0C82A9E6">
      <w:pPr>
        <w:ind w:left="5" w:right="3"/>
        <w:rPr>
          <w:rFonts w:hint="eastAsia"/>
        </w:rPr>
      </w:pPr>
      <w:r>
        <w:rPr>
          <w:rFonts w:hint="eastAsia"/>
        </w:rPr>
        <w:t>然而，正是那些由尤金，一个教皇职位的篡位者所立的枢机们，正是那些选举了尤金的继承人——尼古拉和庇护二世——的人，我们这个时代的教皇们的继承就是从他们而来的。</w:t>
      </w:r>
    </w:p>
    <w:p w14:paraId="5D762922">
      <w:pPr>
        <w:ind w:left="5" w:right="3"/>
        <w:rPr>
          <w:rFonts w:hint="eastAsia"/>
        </w:rPr>
      </w:pPr>
    </w:p>
    <w:p w14:paraId="3C1ABD80">
      <w:pPr>
        <w:ind w:left="5" w:right="3"/>
        <w:rPr>
          <w:rFonts w:hint="eastAsia"/>
        </w:rPr>
      </w:pPr>
      <w:r>
        <w:rPr>
          <w:rFonts w:hint="eastAsia"/>
        </w:rPr>
        <w:t>Peruse all histories ever since there was any empire in the world, and see if ever there was any monarchy that bore more marks of the wrath of God on its forehead, or any throne stained with more vices, or troubled with more confusions.</w:t>
      </w:r>
    </w:p>
    <w:p w14:paraId="61E72C38">
      <w:pPr>
        <w:ind w:left="5" w:right="3"/>
        <w:rPr>
          <w:rFonts w:hint="eastAsia"/>
        </w:rPr>
      </w:pPr>
      <w:r>
        <w:rPr>
          <w:rFonts w:hint="eastAsia"/>
        </w:rPr>
        <w:t>请查阅自世上有任何帝国以来的所有历史，看看是否曾有任何一个君主国，其额上带有更多上帝愤怒的标记，或任何一个宝座，被更多的罪恶所玷污，或被更多的混乱所困扰。</w:t>
      </w:r>
    </w:p>
    <w:p w14:paraId="3A6E1455">
      <w:pPr>
        <w:ind w:left="5" w:right="3"/>
        <w:rPr>
          <w:rFonts w:hint="eastAsia"/>
        </w:rPr>
      </w:pPr>
    </w:p>
    <w:p w14:paraId="71BFCCDB">
      <w:pPr>
        <w:ind w:left="5" w:right="3"/>
        <w:rPr>
          <w:rFonts w:hint="eastAsia"/>
        </w:rPr>
      </w:pPr>
      <w:r>
        <w:rPr>
          <w:rFonts w:hint="eastAsia"/>
        </w:rPr>
        <w:t>It is not then without reason that two of the less evil Popes, Adrian IV and Marcellus II, would say with grief that they thought a Pope could not be saved, as Onuphrius, an Augustinian monk relates.</w:t>
      </w:r>
    </w:p>
    <w:p w14:paraId="308F35AC">
      <w:pPr>
        <w:ind w:left="5" w:right="3"/>
        <w:rPr>
          <w:rFonts w:hint="eastAsia"/>
        </w:rPr>
      </w:pPr>
      <w:r>
        <w:rPr>
          <w:rFonts w:hint="eastAsia"/>
        </w:rPr>
        <w:t>那么，并非无因，两位较不邪恶的教皇，阿德里安四世和马塞勒斯二世，会悲伤地说，他们认为一个教皇无法得救，正如奥古斯丁会修士奥努弗里乌斯所记述的。</w:t>
      </w:r>
    </w:p>
    <w:p w14:paraId="332EEC13">
      <w:pPr>
        <w:ind w:left="5" w:right="3"/>
        <w:rPr>
          <w:rFonts w:hint="eastAsia"/>
        </w:rPr>
      </w:pPr>
    </w:p>
    <w:p w14:paraId="0EAD5427">
      <w:pPr>
        <w:ind w:left="5" w:right="3"/>
        <w:rPr>
          <w:rFonts w:hint="eastAsia"/>
        </w:rPr>
      </w:pPr>
      <w:r>
        <w:rPr>
          <w:rFonts w:hint="eastAsia"/>
        </w:rPr>
        <w:t>Which is a notable confession and extorted by the sense of truth.</w:t>
      </w:r>
    </w:p>
    <w:p w14:paraId="2A5F171F">
      <w:pPr>
        <w:ind w:left="5" w:right="3"/>
        <w:rPr>
          <w:rFonts w:hint="eastAsia"/>
        </w:rPr>
      </w:pPr>
      <w:r>
        <w:rPr>
          <w:rFonts w:hint="eastAsia"/>
        </w:rPr>
        <w:t>这是一个显著的承认，是出于对真理的感觉而被迫作出的。</w:t>
      </w:r>
    </w:p>
    <w:p w14:paraId="1775E143">
      <w:pPr>
        <w:ind w:left="5" w:right="3"/>
        <w:rPr>
          <w:rFonts w:hint="eastAsia"/>
        </w:rPr>
      </w:pPr>
    </w:p>
    <w:p w14:paraId="7CC95C1E">
      <w:pPr>
        <w:ind w:left="5" w:right="3"/>
        <w:rPr>
          <w:rFonts w:hint="eastAsia"/>
        </w:rPr>
      </w:pPr>
      <w:r>
        <w:rPr>
          <w:rFonts w:hint="eastAsia"/>
        </w:rPr>
        <w:t>I pass by the busy mysteries of the Conclave when they are about the election of a Pope: how the windows of the Conclave are walled up, and all doors but one, so that no daylight gets in; how meat is thrust in for the Cardinals by a hole, their bread cut into small bits for fear of some letter hidden; their drink in clear glass bottles; how they eat every one by himself and are forbidden to present any part of their meat to one another; how there are commonly three factions—the one of France, another of Spain, and the third of the Princes of Italy.</w:t>
      </w:r>
    </w:p>
    <w:p w14:paraId="0849D63E">
      <w:pPr>
        <w:ind w:left="5" w:right="3"/>
        <w:rPr>
          <w:rFonts w:hint="eastAsia"/>
        </w:rPr>
      </w:pPr>
      <w:r>
        <w:rPr>
          <w:rFonts w:hint="eastAsia"/>
        </w:rPr>
        <w:t>我略过他们在选举教皇时的秘密会议的繁忙奥秘：秘密会议的窗户如何被砌上，只留一扇门，以致没有日光进入；如何通过一个洞将肉递给枢机们，他们的面包被切成小块，唯恐藏有信件；他们的饮料装在透明的玻璃瓶里；他们如何各自分开用餐，并被禁止将他们的任何一部分食物送给别人；通常有三个派系——一个是法国的，另一个是西班牙的，第三个是意大利的诸侯。</w:t>
      </w:r>
    </w:p>
    <w:p w14:paraId="1A0BCD25">
      <w:pPr>
        <w:ind w:left="5" w:right="3"/>
        <w:rPr>
          <w:rFonts w:hint="eastAsia"/>
        </w:rPr>
      </w:pPr>
    </w:p>
    <w:p w14:paraId="45215087">
      <w:pPr>
        <w:ind w:left="5" w:right="3"/>
        <w:rPr>
          <w:rFonts w:hint="eastAsia"/>
        </w:rPr>
      </w:pPr>
      <w:r>
        <w:rPr>
          <w:rFonts w:hint="eastAsia"/>
        </w:rPr>
        <w:t>There is no Cardinal but sells his vote very dear and gets pensions out of France or Spain, whose factions are always contrary; that of Italy joining with this or that carries it by the plurality.</w:t>
      </w:r>
    </w:p>
    <w:p w14:paraId="7F32003C">
      <w:pPr>
        <w:ind w:left="5" w:right="3"/>
        <w:rPr>
          <w:rFonts w:hint="eastAsia"/>
        </w:rPr>
      </w:pPr>
      <w:r>
        <w:rPr>
          <w:rFonts w:hint="eastAsia"/>
        </w:rPr>
        <w:t>没有一个枢机不出卖他的选票，并且从法国或西班牙领取俸禄，这两个派系总是相反的；意大利的派系，或与此或与彼联合，以多数票获胜。</w:t>
      </w:r>
    </w:p>
    <w:p w14:paraId="3916E3FA">
      <w:pPr>
        <w:ind w:left="5" w:right="3"/>
        <w:rPr>
          <w:rFonts w:hint="eastAsia"/>
        </w:rPr>
      </w:pPr>
    </w:p>
    <w:p w14:paraId="393DF621">
      <w:pPr>
        <w:ind w:left="5" w:right="3"/>
        <w:rPr>
          <w:rFonts w:hint="eastAsia"/>
        </w:rPr>
      </w:pPr>
      <w:r>
        <w:rPr>
          <w:rFonts w:hint="eastAsia"/>
        </w:rPr>
        <w:t>There are employed all the arts possible to cross and oppose the votes of one another.</w:t>
      </w:r>
    </w:p>
    <w:p w14:paraId="6F4B5F68">
      <w:pPr>
        <w:ind w:left="5" w:right="3"/>
        <w:rPr>
          <w:rFonts w:hint="eastAsia"/>
        </w:rPr>
      </w:pPr>
      <w:r>
        <w:rPr>
          <w:rFonts w:hint="eastAsia"/>
        </w:rPr>
        <w:t>在那里，用尽了一切可能的伎俩来阻挠和反对彼此的投票。</w:t>
      </w:r>
    </w:p>
    <w:p w14:paraId="0830F76A">
      <w:pPr>
        <w:ind w:left="5" w:right="3"/>
        <w:rPr>
          <w:rFonts w:hint="eastAsia"/>
        </w:rPr>
      </w:pPr>
    </w:p>
    <w:p w14:paraId="26BF0692">
      <w:pPr>
        <w:ind w:left="5" w:right="3"/>
        <w:rPr>
          <w:rFonts w:hint="eastAsia"/>
        </w:rPr>
      </w:pPr>
      <w:r>
        <w:rPr>
          <w:rFonts w:hint="eastAsia"/>
        </w:rPr>
        <w:t>In a word, all things there are done as if the question were not to choose a Pastor for the Church but a Prince whose inclinations further or hinder the affairs of other Princes and are a decisive weight in the balance.</w:t>
      </w:r>
    </w:p>
    <w:p w14:paraId="3867D3EE">
      <w:pPr>
        <w:ind w:left="5" w:right="3"/>
        <w:rPr>
          <w:rFonts w:hint="eastAsia"/>
        </w:rPr>
      </w:pPr>
      <w:r>
        <w:rPr>
          <w:rFonts w:hint="eastAsia"/>
        </w:rPr>
        <w:t>一言以蔽之，那里所作的一切，都好像问题不在于为教会选择一位牧师，而在于选择一位君主，他的倾向会促进或阻碍其他君主的事务，并且在天平上是一个决定性的砝码。</w:t>
      </w:r>
    </w:p>
    <w:p w14:paraId="1EAB2E56">
      <w:pPr>
        <w:ind w:left="5" w:right="3"/>
        <w:rPr>
          <w:rFonts w:hint="eastAsia"/>
        </w:rPr>
      </w:pPr>
    </w:p>
    <w:p w14:paraId="16A78764">
      <w:pPr>
        <w:ind w:left="5" w:right="3"/>
        <w:rPr>
          <w:rFonts w:hint="eastAsia"/>
        </w:rPr>
      </w:pPr>
      <w:r>
        <w:rPr>
          <w:rFonts w:hint="eastAsia"/>
        </w:rPr>
        <w:t>He that has two-thirds of the votes is chosen Pope, who is presently divested of his clothes and invested with Pontifical robes and crowned with the triple crown; he is carried up and laid upon the Altar, which is God’s place, and then every one of the Cardinals does him the homage of adoration.</w:t>
      </w:r>
    </w:p>
    <w:p w14:paraId="5C1E91E4">
      <w:pPr>
        <w:ind w:left="5" w:right="3"/>
        <w:rPr>
          <w:rFonts w:hint="eastAsia"/>
        </w:rPr>
      </w:pPr>
      <w:r>
        <w:rPr>
          <w:rFonts w:hint="eastAsia"/>
        </w:rPr>
        <w:t>凡得三分之二选票的，就当选为教皇，他立刻被脱去衣服，穿上教皇的袍服，并戴上三重冠；他被抬起并放在祭坛上，即上帝的所在，然后每一个枢机都向他行朝拜之礼。</w:t>
      </w:r>
    </w:p>
    <w:p w14:paraId="3EBA4207">
      <w:pPr>
        <w:ind w:left="5" w:right="3"/>
        <w:rPr>
          <w:rFonts w:hint="eastAsia"/>
        </w:rPr>
      </w:pPr>
    </w:p>
    <w:p w14:paraId="66A42DB9">
      <w:pPr>
        <w:ind w:left="5" w:right="3"/>
        <w:rPr>
          <w:rFonts w:hint="eastAsia"/>
        </w:rPr>
      </w:pPr>
      <w:r>
        <w:rPr>
          <w:rFonts w:hint="eastAsia"/>
        </w:rPr>
        <w:t>In that election, none inquire whether he that is in election be fit to teach, nor whether his doctrine be pure or his life holy—so much is presupposed without difficulty.</w:t>
      </w:r>
    </w:p>
    <w:p w14:paraId="0315644E">
      <w:pPr>
        <w:ind w:left="5" w:right="3"/>
        <w:rPr>
          <w:rFonts w:hint="eastAsia"/>
        </w:rPr>
      </w:pPr>
      <w:r>
        <w:rPr>
          <w:rFonts w:hint="eastAsia"/>
        </w:rPr>
        <w:t>在那次选举中，无人查问当选者是否适合教导，也无人查问他的教义是否纯正，或他的生活是否圣洁——这一切都被毫不费力地预设了。</w:t>
      </w:r>
    </w:p>
    <w:p w14:paraId="1C8E2B3E">
      <w:pPr>
        <w:ind w:left="5" w:right="3"/>
        <w:rPr>
          <w:rFonts w:hint="eastAsia"/>
        </w:rPr>
      </w:pPr>
    </w:p>
    <w:p w14:paraId="582F3E04">
      <w:pPr>
        <w:ind w:left="5" w:right="3"/>
        <w:rPr>
          <w:rFonts w:hint="eastAsia"/>
        </w:rPr>
      </w:pPr>
      <w:r>
        <w:rPr>
          <w:rFonts w:hint="eastAsia"/>
        </w:rPr>
        <w:t>To all these, add the eleventh Canon of the VII Session of the Council of Trent.</w:t>
      </w:r>
    </w:p>
    <w:p w14:paraId="458A1AEB">
      <w:pPr>
        <w:ind w:left="5" w:right="3"/>
        <w:rPr>
          <w:rFonts w:hint="eastAsia"/>
        </w:rPr>
      </w:pPr>
      <w:r>
        <w:rPr>
          <w:rFonts w:hint="eastAsia"/>
        </w:rPr>
        <w:t>在所有这些之上，再加添特伦托会议第七次会议的第十一条教规。</w:t>
      </w:r>
    </w:p>
    <w:p w14:paraId="3A1DDE54">
      <w:pPr>
        <w:ind w:left="5" w:right="3"/>
        <w:rPr>
          <w:rFonts w:hint="eastAsia"/>
        </w:rPr>
      </w:pPr>
    </w:p>
    <w:p w14:paraId="1EFED23E">
      <w:pPr>
        <w:ind w:left="5" w:right="3"/>
        <w:rPr>
          <w:rFonts w:hint="eastAsia"/>
        </w:rPr>
      </w:pPr>
      <w:r>
        <w:rPr>
          <w:rFonts w:hint="eastAsia"/>
        </w:rPr>
        <w:t>If any say that in the Ministers, when they do and confer the Sacraments, the intention is not requisite to do at least that which the Church does, let him be anathema.</w:t>
      </w:r>
    </w:p>
    <w:p w14:paraId="67D552E2">
      <w:pPr>
        <w:ind w:left="5" w:right="3"/>
        <w:rPr>
          <w:rFonts w:hint="eastAsia"/>
        </w:rPr>
      </w:pPr>
      <w:r>
        <w:rPr>
          <w:rFonts w:hint="eastAsia"/>
        </w:rPr>
        <w:t>若有人说，在牧者行使和施行圣礼时，无需至少有行教会所行之事的意图，就当被咒诅。</w:t>
      </w:r>
    </w:p>
    <w:p w14:paraId="072437B9">
      <w:pPr>
        <w:ind w:left="5" w:right="3"/>
        <w:rPr>
          <w:rFonts w:hint="eastAsia"/>
        </w:rPr>
      </w:pPr>
    </w:p>
    <w:p w14:paraId="48D68587">
      <w:pPr>
        <w:ind w:left="5" w:right="3"/>
        <w:rPr>
          <w:rFonts w:hint="eastAsia"/>
        </w:rPr>
      </w:pPr>
      <w:r>
        <w:rPr>
          <w:rFonts w:hint="eastAsia"/>
        </w:rPr>
        <w:t>By that rule, if a Bishop who is come to confer sacred Orders has no intention to confer them, or to confer any true Priesthood, or to consecrate a true Bishop (for it is that which the Church that the Council speaks of pretends to do), the order conferred is null, and the Sacrament of the Orders is null.</w:t>
      </w:r>
    </w:p>
    <w:p w14:paraId="559FE29C">
      <w:pPr>
        <w:ind w:left="5" w:right="3"/>
        <w:rPr>
          <w:rFonts w:hint="eastAsia"/>
        </w:rPr>
      </w:pPr>
      <w:r>
        <w:rPr>
          <w:rFonts w:hint="eastAsia"/>
        </w:rPr>
        <w:t>根据那条规则，如果一位前来授予圣职的主教，无意授予它们，或授予任何真正的祭司职，或祝圣一位真正的主教（因为那正是会议所说的教会假装要做的），所授予的圣职就是无效的，圣职圣事也是无效的。</w:t>
      </w:r>
    </w:p>
    <w:p w14:paraId="3FECC03E">
      <w:pPr>
        <w:ind w:left="5" w:right="3"/>
        <w:rPr>
          <w:rFonts w:hint="eastAsia"/>
        </w:rPr>
      </w:pPr>
    </w:p>
    <w:p w14:paraId="419FF9C6">
      <w:pPr>
        <w:ind w:left="5" w:right="3"/>
        <w:rPr>
          <w:rFonts w:hint="eastAsia"/>
        </w:rPr>
      </w:pPr>
      <w:r>
        <w:rPr>
          <w:rFonts w:hint="eastAsia"/>
        </w:rPr>
        <w:t>The same applies to the Sacrament of Baptism, which is null if he that baptizes has no intention to confer true Baptism.</w:t>
      </w:r>
    </w:p>
    <w:p w14:paraId="4B8D6C0B">
      <w:pPr>
        <w:ind w:left="5" w:right="3"/>
        <w:rPr>
          <w:rFonts w:hint="eastAsia"/>
        </w:rPr>
      </w:pPr>
      <w:r>
        <w:rPr>
          <w:rFonts w:hint="eastAsia"/>
        </w:rPr>
        <w:t>同样也适用于洗礼圣事，如果施洗者无意施行真洗礼，洗礼就无效。</w:t>
      </w:r>
    </w:p>
    <w:p w14:paraId="6A665418">
      <w:pPr>
        <w:ind w:left="5" w:right="3"/>
        <w:rPr>
          <w:rFonts w:hint="eastAsia"/>
        </w:rPr>
      </w:pPr>
    </w:p>
    <w:p w14:paraId="0D5508C5">
      <w:pPr>
        <w:ind w:left="5" w:right="3"/>
        <w:rPr>
          <w:rFonts w:hint="eastAsia"/>
        </w:rPr>
      </w:pPr>
      <w:r>
        <w:rPr>
          <w:rFonts w:hint="eastAsia"/>
        </w:rPr>
        <w:t>That intention is presumed by conjecture; for none can have certain knowledge of the thought and intention of a man but God alone.</w:t>
      </w:r>
    </w:p>
    <w:p w14:paraId="6FF89179">
      <w:pPr>
        <w:ind w:left="5" w:right="3"/>
        <w:rPr>
          <w:rFonts w:hint="eastAsia"/>
        </w:rPr>
      </w:pPr>
      <w:r>
        <w:rPr>
          <w:rFonts w:hint="eastAsia"/>
        </w:rPr>
        <w:t>那个意图是藉着推测而假定的；因为除了上帝之外，无人能确切地知道一个人的思想和意图。</w:t>
      </w:r>
    </w:p>
    <w:p w14:paraId="2E509C14">
      <w:pPr>
        <w:ind w:left="5" w:right="3"/>
        <w:rPr>
          <w:rFonts w:hint="eastAsia"/>
        </w:rPr>
      </w:pPr>
    </w:p>
    <w:p w14:paraId="728A0669">
      <w:pPr>
        <w:ind w:left="5" w:right="3"/>
        <w:rPr>
          <w:rFonts w:hint="eastAsia"/>
        </w:rPr>
      </w:pPr>
      <w:r>
        <w:rPr>
          <w:rFonts w:hint="eastAsia"/>
        </w:rPr>
        <w:t>Now, who knows not that there are many atheists and many profane persons that laugh in their heart at what they do?</w:t>
      </w:r>
    </w:p>
    <w:p w14:paraId="4F09C85E">
      <w:pPr>
        <w:ind w:left="5" w:right="3"/>
        <w:rPr>
          <w:rFonts w:hint="eastAsia"/>
        </w:rPr>
      </w:pPr>
      <w:r>
        <w:rPr>
          <w:rFonts w:hint="eastAsia"/>
        </w:rPr>
        <w:t>现在，谁不知道有许多无神论者和许多不敬虔的人，在心里嘲笑他们所作的事？</w:t>
      </w:r>
    </w:p>
    <w:p w14:paraId="29FE303C">
      <w:pPr>
        <w:ind w:left="5" w:right="3"/>
        <w:rPr>
          <w:rFonts w:hint="eastAsia"/>
        </w:rPr>
      </w:pPr>
    </w:p>
    <w:p w14:paraId="56F51BC9">
      <w:pPr>
        <w:ind w:left="5" w:right="3"/>
        <w:rPr>
          <w:rFonts w:hint="eastAsia"/>
        </w:rPr>
      </w:pPr>
      <w:r>
        <w:rPr>
          <w:rFonts w:hint="eastAsia"/>
        </w:rPr>
        <w:t>It may then happen that a Pope was baptized by one that had no intention to baptize him truly; and it is impossible for a Pope to be certain of the intention of him that baptized him.</w:t>
      </w:r>
    </w:p>
    <w:p w14:paraId="525FABE6">
      <w:pPr>
        <w:ind w:left="5" w:right="3"/>
        <w:rPr>
          <w:rFonts w:hint="eastAsia"/>
        </w:rPr>
      </w:pPr>
      <w:r>
        <w:rPr>
          <w:rFonts w:hint="eastAsia"/>
        </w:rPr>
        <w:t>那么，可能会发生这样的事：一个教皇是由一个无意真正为他施洗的人所洗的；而一个教皇不可能确定为他施洗之人的意图。</w:t>
      </w:r>
    </w:p>
    <w:p w14:paraId="60F20C65">
      <w:pPr>
        <w:ind w:left="5" w:right="3"/>
        <w:rPr>
          <w:rFonts w:hint="eastAsia"/>
        </w:rPr>
      </w:pPr>
    </w:p>
    <w:p w14:paraId="72FA173D">
      <w:pPr>
        <w:ind w:left="5" w:right="3"/>
        <w:rPr>
          <w:rFonts w:hint="eastAsia"/>
        </w:rPr>
      </w:pPr>
      <w:r>
        <w:rPr>
          <w:rFonts w:hint="eastAsia"/>
        </w:rPr>
        <w:t>And if, for want of intention, the Baptism which he received is null, it follows that he is incapable to receive sacred Orders, through which he must necessarily pass before he can exercise the Office of Pope.</w:t>
      </w:r>
    </w:p>
    <w:p w14:paraId="51F5E863">
      <w:pPr>
        <w:ind w:left="5" w:right="3"/>
        <w:rPr>
          <w:rFonts w:hint="eastAsia"/>
        </w:rPr>
      </w:pPr>
      <w:r>
        <w:rPr>
          <w:rFonts w:hint="eastAsia"/>
        </w:rPr>
        <w:t>如果，因缺乏意图，他所受的洗礼是无效的，那么他就没有资格领受圣职，而他必须先领受圣职，才能行使教皇的职权。</w:t>
      </w:r>
    </w:p>
    <w:p w14:paraId="28AB4671">
      <w:pPr>
        <w:ind w:left="5" w:right="3"/>
        <w:rPr>
          <w:rFonts w:hint="eastAsia"/>
        </w:rPr>
      </w:pPr>
    </w:p>
    <w:p w14:paraId="37C1AB91">
      <w:pPr>
        <w:ind w:left="5" w:right="3"/>
        <w:rPr>
          <w:rFonts w:hint="eastAsia"/>
        </w:rPr>
      </w:pPr>
      <w:r>
        <w:rPr>
          <w:rFonts w:hint="eastAsia"/>
        </w:rPr>
        <w:t>No more can the Pope be assured of the intention of him that conferred Orders upon him.</w:t>
      </w:r>
    </w:p>
    <w:p w14:paraId="76B03785">
      <w:pPr>
        <w:ind w:left="5" w:right="3"/>
        <w:rPr>
          <w:rFonts w:hint="eastAsia"/>
        </w:rPr>
      </w:pPr>
      <w:r>
        <w:rPr>
          <w:rFonts w:hint="eastAsia"/>
        </w:rPr>
        <w:t>教皇也同样不能确定授予他圣职之人的意图。</w:t>
      </w:r>
    </w:p>
    <w:p w14:paraId="23EDCDB9">
      <w:pPr>
        <w:ind w:left="5" w:right="3"/>
        <w:rPr>
          <w:rFonts w:hint="eastAsia"/>
        </w:rPr>
      </w:pPr>
    </w:p>
    <w:p w14:paraId="103D8863">
      <w:pPr>
        <w:ind w:left="5" w:right="3"/>
        <w:rPr>
          <w:rFonts w:hint="eastAsia"/>
        </w:rPr>
      </w:pPr>
      <w:r>
        <w:rPr>
          <w:rFonts w:hint="eastAsia"/>
        </w:rPr>
        <w:t>Whence it follows that the Pope knows not whether the Orders which he has received are valid or invalid: He is a conjectural Pope, who knows not whether he be Pope or whether he be so much as baptized.</w:t>
      </w:r>
    </w:p>
    <w:p w14:paraId="170DD288">
      <w:pPr>
        <w:ind w:left="5" w:right="3"/>
        <w:rPr>
          <w:rFonts w:hint="eastAsia"/>
        </w:rPr>
      </w:pPr>
      <w:r>
        <w:rPr>
          <w:rFonts w:hint="eastAsia"/>
        </w:rPr>
        <w:t>由此可见，教皇并不知道他所领受的圣职是有效还是无效：他是一个推测性的教皇，他不知道自己是否是教皇，甚至不知道自己是否受过洗。</w:t>
      </w:r>
    </w:p>
    <w:p w14:paraId="7AC5ECBE">
      <w:pPr>
        <w:ind w:left="5" w:right="3"/>
        <w:rPr>
          <w:rFonts w:hint="eastAsia"/>
        </w:rPr>
      </w:pPr>
    </w:p>
    <w:p w14:paraId="56EAF60B">
      <w:pPr>
        <w:ind w:left="5" w:right="3"/>
        <w:rPr>
          <w:rFonts w:hint="eastAsia"/>
        </w:rPr>
      </w:pPr>
      <w:r>
        <w:rPr>
          <w:rFonts w:hint="eastAsia"/>
        </w:rPr>
        <w:t>Yea, it is possible that he who conferred Orders unto the Pope received them from another that had no intention to confer them.</w:t>
      </w:r>
    </w:p>
    <w:p w14:paraId="28923DB8">
      <w:pPr>
        <w:ind w:left="5" w:right="3"/>
        <w:rPr>
          <w:rFonts w:hint="eastAsia"/>
        </w:rPr>
      </w:pPr>
      <w:r>
        <w:rPr>
          <w:rFonts w:hint="eastAsia"/>
        </w:rPr>
        <w:t>是的，可能授予教皇圣职的人，是从另一个无意授予圣职的人那里领受的。</w:t>
      </w:r>
    </w:p>
    <w:p w14:paraId="73F72F53">
      <w:pPr>
        <w:ind w:left="5" w:right="3"/>
        <w:rPr>
          <w:rFonts w:hint="eastAsia"/>
        </w:rPr>
      </w:pPr>
    </w:p>
    <w:p w14:paraId="2253C612">
      <w:pPr>
        <w:ind w:left="5" w:right="3"/>
        <w:rPr>
          <w:rFonts w:hint="eastAsia"/>
        </w:rPr>
      </w:pPr>
      <w:r>
        <w:rPr>
          <w:rFonts w:hint="eastAsia"/>
        </w:rPr>
        <w:t>And that other from another again that had not that intention, or was baptized by another that had no intention to baptize him.</w:t>
      </w:r>
    </w:p>
    <w:p w14:paraId="774E5E81">
      <w:pPr>
        <w:ind w:left="5" w:right="3"/>
        <w:rPr>
          <w:rFonts w:hint="eastAsia"/>
        </w:rPr>
      </w:pPr>
      <w:r>
        <w:rPr>
          <w:rFonts w:hint="eastAsia"/>
        </w:rPr>
        <w:t>而那另一个，又从另一个无意授予圣职的人那里领受，或被另一个无意为他施洗的人所洗。</w:t>
      </w:r>
    </w:p>
    <w:p w14:paraId="3A5BA315">
      <w:pPr>
        <w:ind w:left="5" w:right="3"/>
        <w:rPr>
          <w:rFonts w:hint="eastAsia"/>
        </w:rPr>
      </w:pPr>
    </w:p>
    <w:p w14:paraId="36174532">
      <w:pPr>
        <w:ind w:left="5" w:right="3"/>
        <w:rPr>
          <w:rFonts w:hint="eastAsia"/>
        </w:rPr>
      </w:pPr>
      <w:r>
        <w:rPr>
          <w:rFonts w:hint="eastAsia"/>
        </w:rPr>
        <w:t>So that by ascending upwards, the uncertainty is still doubled and multiplied, even to infinity.</w:t>
      </w:r>
    </w:p>
    <w:p w14:paraId="17061F65">
      <w:pPr>
        <w:ind w:left="5" w:right="3"/>
        <w:rPr>
          <w:rFonts w:hint="eastAsia"/>
        </w:rPr>
      </w:pPr>
      <w:r>
        <w:rPr>
          <w:rFonts w:hint="eastAsia"/>
        </w:rPr>
        <w:t>因此，往上追溯，不确定性就不断地加倍和倍增，甚至到无限。</w:t>
      </w:r>
    </w:p>
    <w:p w14:paraId="5C8F42CC">
      <w:pPr>
        <w:ind w:left="5" w:right="3"/>
        <w:rPr>
          <w:rFonts w:hint="eastAsia"/>
        </w:rPr>
      </w:pPr>
    </w:p>
    <w:p w14:paraId="1EECA59C">
      <w:pPr>
        <w:ind w:left="5" w:right="3"/>
        <w:rPr>
          <w:rFonts w:hint="eastAsia"/>
        </w:rPr>
      </w:pPr>
      <w:r>
        <w:rPr>
          <w:rFonts w:hint="eastAsia"/>
        </w:rPr>
        <w:t>CHAP. 38. Of the ways whereby Cardinals and other Prelates come to their Charges.</w:t>
      </w:r>
    </w:p>
    <w:p w14:paraId="17CC0594">
      <w:pPr>
        <w:ind w:left="5" w:right="3"/>
        <w:rPr>
          <w:rFonts w:hint="eastAsia"/>
        </w:rPr>
      </w:pPr>
      <w:r>
        <w:rPr>
          <w:rFonts w:hint="eastAsia"/>
        </w:rPr>
        <w:t>第38章. 论枢机及其他高级教士如何获得其职位。</w:t>
      </w:r>
    </w:p>
    <w:p w14:paraId="03CDE5C7">
      <w:pPr>
        <w:ind w:left="5" w:right="3"/>
        <w:rPr>
          <w:rFonts w:hint="eastAsia"/>
        </w:rPr>
      </w:pPr>
    </w:p>
    <w:p w14:paraId="0A036D1A">
      <w:pPr>
        <w:ind w:left="5" w:right="3"/>
        <w:rPr>
          <w:rFonts w:hint="eastAsia"/>
        </w:rPr>
      </w:pPr>
      <w:r>
        <w:rPr>
          <w:rFonts w:hint="eastAsia"/>
        </w:rPr>
        <w:t>A</w:t>
      </w:r>
    </w:p>
    <w:p w14:paraId="43758100">
      <w:pPr>
        <w:ind w:left="5" w:right="3"/>
        <w:rPr>
          <w:rFonts w:hint="eastAsia"/>
        </w:rPr>
      </w:pPr>
      <w:r>
        <w:rPr>
          <w:rFonts w:hint="eastAsia"/>
        </w:rPr>
        <w:t>s defluxions flow from the head upon the body, so the corruption and simony which have infected the Papal See have fallen from the Popes to the whole body of the clergy.</w:t>
      </w:r>
    </w:p>
    <w:p w14:paraId="67D4C606">
      <w:pPr>
        <w:ind w:left="5" w:right="3"/>
        <w:rPr>
          <w:rFonts w:hint="eastAsia"/>
        </w:rPr>
      </w:pPr>
      <w:r>
        <w:rPr>
          <w:rFonts w:hint="eastAsia"/>
        </w:rPr>
        <w:t>正如积液从头部流到身体，感染了教皇宝座的腐败和买卖圣职，也从教皇们传到了整个教士团体。</w:t>
      </w:r>
    </w:p>
    <w:p w14:paraId="4C476119">
      <w:pPr>
        <w:ind w:left="5" w:right="3"/>
        <w:rPr>
          <w:rFonts w:hint="eastAsia"/>
        </w:rPr>
      </w:pPr>
    </w:p>
    <w:p w14:paraId="239C4E7A">
      <w:pPr>
        <w:ind w:left="5" w:right="3"/>
        <w:rPr>
          <w:rFonts w:hint="eastAsia"/>
        </w:rPr>
      </w:pPr>
      <w:r>
        <w:rPr>
          <w:rFonts w:hint="eastAsia"/>
        </w:rPr>
        <w:t>Everyone knows what traffic is made of benefices; how bishoprics and abbeys are swapped, giving money to boot to make even bargains; and what solicitations are made in the courts of kings and in that of Rome to obtain them.</w:t>
      </w:r>
    </w:p>
    <w:p w14:paraId="1D63EC44">
      <w:pPr>
        <w:ind w:left="5" w:right="3"/>
        <w:rPr>
          <w:rFonts w:hint="eastAsia"/>
        </w:rPr>
      </w:pPr>
      <w:r>
        <w:rPr>
          <w:rFonts w:hint="eastAsia"/>
        </w:rPr>
        <w:t>人人都知道圣职俸禄的买卖如何进行；主教区和修道院如何交换，补钱以使交易公平；以及在君王和罗马的法庭上为获得它们而作的各种游说。</w:t>
      </w:r>
    </w:p>
    <w:p w14:paraId="5D542609">
      <w:pPr>
        <w:ind w:left="5" w:right="3"/>
        <w:rPr>
          <w:rFonts w:hint="eastAsia"/>
        </w:rPr>
      </w:pPr>
    </w:p>
    <w:p w14:paraId="1681149D">
      <w:pPr>
        <w:ind w:left="5" w:right="3"/>
        <w:rPr>
          <w:rFonts w:hint="eastAsia"/>
        </w:rPr>
      </w:pPr>
      <w:r>
        <w:rPr>
          <w:rFonts w:hint="eastAsia"/>
        </w:rPr>
        <w:t>We have already seen in the preceding chapter how John X gave the Archbishopric of Rheims to a child of five years of age, which Baronius condemns, although he knew that it is an ordinary thing in these days.</w:t>
      </w:r>
    </w:p>
    <w:p w14:paraId="720EF77F">
      <w:pPr>
        <w:ind w:left="5" w:right="3"/>
        <w:rPr>
          <w:rFonts w:hint="eastAsia"/>
        </w:rPr>
      </w:pPr>
      <w:r>
        <w:rPr>
          <w:rFonts w:hint="eastAsia"/>
        </w:rPr>
        <w:t>我们已在上一章中看到，约翰十世如何将兰斯的大主教职位给了</w:t>
      </w:r>
    </w:p>
    <w:p w14:paraId="3FB83EBF">
      <w:pPr>
        <w:ind w:left="5" w:right="3"/>
        <w:rPr>
          <w:rFonts w:hint="eastAsia"/>
        </w:rPr>
      </w:pPr>
      <w:r>
        <w:rPr>
          <w:rFonts w:hint="eastAsia"/>
        </w:rPr>
        <w:t>一个五岁的孩子，巴罗尼乌斯对此予以谴责，尽管他知道这在如今是常事。</w:t>
      </w:r>
    </w:p>
    <w:p w14:paraId="1E12B278">
      <w:pPr>
        <w:ind w:left="5" w:right="3"/>
        <w:rPr>
          <w:rFonts w:hint="eastAsia"/>
        </w:rPr>
      </w:pPr>
    </w:p>
    <w:p w14:paraId="5CC4A1A8">
      <w:pPr>
        <w:ind w:left="5" w:right="3"/>
        <w:rPr>
          <w:rFonts w:hint="eastAsia"/>
        </w:rPr>
      </w:pPr>
      <w:r>
        <w:rPr>
          <w:rFonts w:hint="eastAsia"/>
        </w:rPr>
        <w:t>Younger brothers of great houses have benefices and bishoprics bestowed upon them in their cradle.</w:t>
      </w:r>
    </w:p>
    <w:p w14:paraId="00D7923D">
      <w:pPr>
        <w:ind w:left="5" w:right="3"/>
        <w:rPr>
          <w:rFonts w:hint="eastAsia"/>
        </w:rPr>
      </w:pPr>
      <w:r>
        <w:rPr>
          <w:rFonts w:hint="eastAsia"/>
        </w:rPr>
        <w:t>大户人家的幼子们，在他们的摇篮里就被授予了圣职俸禄和主教区。</w:t>
      </w:r>
    </w:p>
    <w:p w14:paraId="0FDB7082">
      <w:pPr>
        <w:ind w:left="5" w:right="3"/>
        <w:rPr>
          <w:rFonts w:hint="eastAsia"/>
        </w:rPr>
      </w:pPr>
    </w:p>
    <w:p w14:paraId="2BA289D4">
      <w:pPr>
        <w:ind w:left="5" w:right="3"/>
        <w:rPr>
          <w:rFonts w:hint="eastAsia"/>
        </w:rPr>
      </w:pPr>
      <w:r>
        <w:rPr>
          <w:rFonts w:hint="eastAsia"/>
        </w:rPr>
        <w:t>Hardly are they out of the womb when they enter into the episcopal dignity.</w:t>
      </w:r>
    </w:p>
    <w:p w14:paraId="70503CFC">
      <w:pPr>
        <w:ind w:left="5" w:right="3"/>
        <w:rPr>
          <w:rFonts w:hint="eastAsia"/>
        </w:rPr>
      </w:pPr>
      <w:r>
        <w:rPr>
          <w:rFonts w:hint="eastAsia"/>
        </w:rPr>
        <w:t>他们刚出母腹，就进入了主教的尊严。</w:t>
      </w:r>
    </w:p>
    <w:p w14:paraId="0AECDAB0">
      <w:pPr>
        <w:ind w:left="5" w:right="3"/>
        <w:rPr>
          <w:rFonts w:hint="eastAsia"/>
        </w:rPr>
      </w:pPr>
    </w:p>
    <w:p w14:paraId="53B8B229">
      <w:pPr>
        <w:ind w:left="5" w:right="3"/>
        <w:rPr>
          <w:rFonts w:hint="eastAsia"/>
        </w:rPr>
      </w:pPr>
      <w:r>
        <w:rPr>
          <w:rFonts w:hint="eastAsia"/>
        </w:rPr>
        <w:t>I have known bishops who could not read their Mass.</w:t>
      </w:r>
    </w:p>
    <w:p w14:paraId="06962CE0">
      <w:pPr>
        <w:ind w:left="5" w:right="3"/>
        <w:rPr>
          <w:rFonts w:hint="eastAsia"/>
        </w:rPr>
      </w:pPr>
      <w:r>
        <w:rPr>
          <w:rFonts w:hint="eastAsia"/>
        </w:rPr>
        <w:t>我曾认识一些连弥撒都念不来的主教。</w:t>
      </w:r>
    </w:p>
    <w:p w14:paraId="665561A4">
      <w:pPr>
        <w:ind w:left="5" w:right="3"/>
        <w:rPr>
          <w:rFonts w:hint="eastAsia"/>
        </w:rPr>
      </w:pPr>
    </w:p>
    <w:p w14:paraId="51BCDC48">
      <w:pPr>
        <w:ind w:left="5" w:right="3"/>
        <w:rPr>
          <w:rFonts w:hint="eastAsia"/>
        </w:rPr>
      </w:pPr>
      <w:r>
        <w:rPr>
          <w:rFonts w:hint="eastAsia"/>
        </w:rPr>
        <w:t>An unlettered prince is possessed of an archbishopric, in which he places a coadjutor who contents himself with the third or fourth part of the revenue; the rest is for the prince who has obtained the gift of the same.</w:t>
      </w:r>
    </w:p>
    <w:p w14:paraId="55C6B686">
      <w:pPr>
        <w:ind w:left="5" w:right="3"/>
        <w:rPr>
          <w:rFonts w:hint="eastAsia"/>
        </w:rPr>
      </w:pPr>
      <w:r>
        <w:rPr>
          <w:rFonts w:hint="eastAsia"/>
        </w:rPr>
        <w:t>一个不识字的王子，拥有一座大主教区，他在其中安置一个副主教，副主教满足于三分之一或四分之一的收入；其余的都归于获得此赏赐的王子。</w:t>
      </w:r>
    </w:p>
    <w:p w14:paraId="619AB45C">
      <w:pPr>
        <w:ind w:left="5" w:right="3"/>
        <w:rPr>
          <w:rFonts w:hint="eastAsia"/>
        </w:rPr>
      </w:pPr>
    </w:p>
    <w:p w14:paraId="7DD5B768">
      <w:pPr>
        <w:ind w:left="5" w:right="3"/>
        <w:rPr>
          <w:rFonts w:hint="eastAsia"/>
        </w:rPr>
      </w:pPr>
      <w:r>
        <w:rPr>
          <w:rFonts w:hint="eastAsia"/>
        </w:rPr>
        <w:t>The famous Thuanus, in the sixth book of his history, in the year 1550, relates an action of Julius III when he was newly made pope, which is worthy of memory.</w:t>
      </w:r>
    </w:p>
    <w:p w14:paraId="47DAE6D1">
      <w:pPr>
        <w:ind w:left="5" w:right="3"/>
        <w:rPr>
          <w:rFonts w:hint="eastAsia"/>
        </w:rPr>
      </w:pPr>
      <w:r>
        <w:rPr>
          <w:rFonts w:hint="eastAsia"/>
        </w:rPr>
        <w:t>著名的图阿努斯，在其《历史》第六卷，公元1550年，记载了尤利乌斯三世刚被立为教皇时的一件值得纪念的事。</w:t>
      </w:r>
    </w:p>
    <w:p w14:paraId="39D0AEF2">
      <w:pPr>
        <w:ind w:left="5" w:right="3"/>
        <w:rPr>
          <w:rFonts w:hint="eastAsia"/>
        </w:rPr>
      </w:pPr>
    </w:p>
    <w:p w14:paraId="38659220">
      <w:pPr>
        <w:ind w:left="5" w:right="3"/>
        <w:rPr>
          <w:rFonts w:hint="eastAsia"/>
        </w:rPr>
      </w:pPr>
      <w:r>
        <w:rPr>
          <w:rFonts w:hint="eastAsia"/>
        </w:rPr>
        <w:t>“The custom,” says he, “being that the new pope gives his cardinal’s hat to whom he pleases, he bestowed his upon a youth called Innocent, who, because his office in the house was to keep an ape, retained the name of Ape after he had attained his cardinal’s dignity; and to him the pope gave also his own surname and coat of arms.</w:t>
      </w:r>
    </w:p>
    <w:p w14:paraId="535F89BA">
      <w:pPr>
        <w:ind w:left="5" w:right="3"/>
        <w:rPr>
          <w:rFonts w:hint="eastAsia"/>
        </w:rPr>
      </w:pPr>
      <w:r>
        <w:rPr>
          <w:rFonts w:hint="eastAsia"/>
        </w:rPr>
        <w:t>“习俗，”他说，“是新教皇将他的枢机帽赐给他所喜悦的人，他便将他的赐给一个名叫英诺森的年轻人，他因为在家中的职责是看管一只猿猴，所以在获得他的枢机尊严之后，仍保留了“猿猴”之名；教皇还将他自己的姓氏和纹章也赐给了他。</w:t>
      </w:r>
    </w:p>
    <w:p w14:paraId="1E334160">
      <w:pPr>
        <w:ind w:left="5" w:right="3"/>
        <w:rPr>
          <w:rFonts w:hint="eastAsia"/>
        </w:rPr>
      </w:pPr>
    </w:p>
    <w:p w14:paraId="42E66735">
      <w:pPr>
        <w:ind w:left="5" w:right="3"/>
        <w:rPr>
          <w:rFonts w:hint="eastAsia"/>
        </w:rPr>
      </w:pPr>
      <w:r>
        <w:rPr>
          <w:rFonts w:hint="eastAsia"/>
        </w:rPr>
        <w:t>Whereupon, when the cardinals expostulated with him for raising an unworthy person to such a high dignity, he answered them pleasantly enough: ‘And you, what perfection did you find in me to make me head of the Christian commonwealth?’</w:t>
      </w:r>
    </w:p>
    <w:p w14:paraId="7B1A1DEA">
      <w:pPr>
        <w:ind w:left="5" w:right="3"/>
        <w:rPr>
          <w:rFonts w:hint="eastAsia"/>
        </w:rPr>
      </w:pPr>
      <w:r>
        <w:rPr>
          <w:rFonts w:hint="eastAsia"/>
        </w:rPr>
        <w:t>于是，当枢机们因他将一个不配之人提升到如此高的尊严而与他争辩时，他很愉快地回答他们说：‘而你们，又在我身上发现了什么完全之处，才使我成为基督教世界的元首呢？’</w:t>
      </w:r>
    </w:p>
    <w:p w14:paraId="5ED37B9B">
      <w:pPr>
        <w:ind w:left="5" w:right="3"/>
        <w:rPr>
          <w:rFonts w:hint="eastAsia"/>
        </w:rPr>
      </w:pPr>
    </w:p>
    <w:p w14:paraId="4C3B8844">
      <w:pPr>
        <w:ind w:left="5" w:right="3"/>
        <w:rPr>
          <w:rFonts w:hint="eastAsia"/>
        </w:rPr>
      </w:pPr>
      <w:r>
        <w:rPr>
          <w:rFonts w:hint="eastAsia"/>
        </w:rPr>
        <w:t>With that answer he stopped their mouths.”</w:t>
      </w:r>
    </w:p>
    <w:p w14:paraId="2A97293C">
      <w:pPr>
        <w:ind w:left="5" w:right="3"/>
        <w:rPr>
          <w:rFonts w:hint="eastAsia"/>
        </w:rPr>
      </w:pPr>
      <w:r>
        <w:rPr>
          <w:rFonts w:hint="eastAsia"/>
        </w:rPr>
        <w:t>用那个回答，他堵住了他们的嘴。”</w:t>
      </w:r>
    </w:p>
    <w:p w14:paraId="25547FEE">
      <w:pPr>
        <w:ind w:left="5" w:right="3"/>
        <w:rPr>
          <w:rFonts w:hint="eastAsia"/>
        </w:rPr>
      </w:pPr>
    </w:p>
    <w:p w14:paraId="48CEEF97">
      <w:pPr>
        <w:ind w:left="5" w:right="3"/>
        <w:rPr>
          <w:rFonts w:hint="eastAsia"/>
        </w:rPr>
      </w:pPr>
      <w:r>
        <w:rPr>
          <w:rFonts w:hint="eastAsia"/>
        </w:rPr>
        <w:t>Everyone knows that the embassy of M. du Perron to Clement VIII, to request him to receive King Henry IV into the bosom of the Church, served in part to promote him to the cardinalship.</w:t>
      </w:r>
    </w:p>
    <w:p w14:paraId="4D73F8F7">
      <w:pPr>
        <w:ind w:left="5" w:right="3"/>
        <w:rPr>
          <w:rFonts w:hint="eastAsia"/>
        </w:rPr>
      </w:pPr>
      <w:r>
        <w:rPr>
          <w:rFonts w:hint="eastAsia"/>
        </w:rPr>
        <w:t>人人都知道，杜·佩龙先生出使革利免八世，请求他将亨利四世国王接纳回教会的怀抱，部分地是为了促使他升为枢机。</w:t>
      </w:r>
    </w:p>
    <w:p w14:paraId="7B309481">
      <w:pPr>
        <w:ind w:left="5" w:right="3"/>
        <w:rPr>
          <w:rFonts w:hint="eastAsia"/>
        </w:rPr>
      </w:pPr>
    </w:p>
    <w:p w14:paraId="4A9AD8BE">
      <w:pPr>
        <w:ind w:left="5" w:right="3"/>
        <w:rPr>
          <w:rFonts w:hint="eastAsia"/>
        </w:rPr>
      </w:pPr>
      <w:r>
        <w:rPr>
          <w:rFonts w:hint="eastAsia"/>
        </w:rPr>
        <w:t>That recompense he had for prostituting the dignity of the king his master, having cast himself at the pope’s feet and received from the penitentiary blows with a wand both upon the back and the belly—as representing the king’s person, upon whom the pope inflicted penance, admitting his majesty to receive it by proxy.</w:t>
      </w:r>
    </w:p>
    <w:p w14:paraId="761C6B77">
      <w:pPr>
        <w:ind w:left="5" w:right="3"/>
        <w:rPr>
          <w:rFonts w:hint="eastAsia"/>
        </w:rPr>
      </w:pPr>
      <w:r>
        <w:rPr>
          <w:rFonts w:hint="eastAsia"/>
        </w:rPr>
        <w:t>他因出卖其主君国王的尊严而得了那个报偿，他曾俯伏在教皇的脚下，并从忏悔官那里，在背上和腹部都受了杖击——作为国王本人的代表，教皇向他施加了悔罪，准许国王陛下由代理人来领受。</w:t>
      </w:r>
    </w:p>
    <w:p w14:paraId="3811FBDB">
      <w:pPr>
        <w:ind w:left="5" w:right="3"/>
        <w:rPr>
          <w:rFonts w:hint="eastAsia"/>
        </w:rPr>
      </w:pPr>
    </w:p>
    <w:p w14:paraId="0D6D969C">
      <w:pPr>
        <w:ind w:left="5" w:right="3"/>
        <w:rPr>
          <w:rFonts w:hint="eastAsia"/>
        </w:rPr>
      </w:pPr>
      <w:r>
        <w:rPr>
          <w:rFonts w:hint="eastAsia"/>
        </w:rPr>
        <w:t>But the chief, yea the only cause that moved the pope to receive the king, was that the party of the League was going to ruin in France, and that the towns returned to the king’s obedience.</w:t>
      </w:r>
    </w:p>
    <w:p w14:paraId="608292C4">
      <w:pPr>
        <w:ind w:left="5" w:right="3"/>
        <w:rPr>
          <w:rFonts w:hint="eastAsia"/>
        </w:rPr>
      </w:pPr>
      <w:r>
        <w:rPr>
          <w:rFonts w:hint="eastAsia"/>
        </w:rPr>
        <w:t>但促使教皇接纳国王的主要，甚至是唯一的原因是，联盟的党派在法国将要覆灭，城镇都归顺了国王。</w:t>
      </w:r>
    </w:p>
    <w:p w14:paraId="31FFF36F">
      <w:pPr>
        <w:ind w:left="5" w:right="3"/>
        <w:rPr>
          <w:rFonts w:hint="eastAsia"/>
        </w:rPr>
      </w:pPr>
    </w:p>
    <w:p w14:paraId="1510566F">
      <w:pPr>
        <w:ind w:left="5" w:right="3"/>
        <w:rPr>
          <w:rFonts w:hint="eastAsia"/>
        </w:rPr>
      </w:pPr>
      <w:r>
        <w:rPr>
          <w:rFonts w:hint="eastAsia"/>
        </w:rPr>
        <w:t>Nevertheless, all passed as if Clement had been moved by divine inspiration to receive the king.</w:t>
      </w:r>
    </w:p>
    <w:p w14:paraId="025C313A">
      <w:pPr>
        <w:ind w:left="5" w:right="3"/>
        <w:rPr>
          <w:rFonts w:hint="eastAsia"/>
        </w:rPr>
      </w:pPr>
      <w:r>
        <w:rPr>
          <w:rFonts w:hint="eastAsia"/>
        </w:rPr>
        <w:t>然而，一切都进行得仿佛革利免是受了神圣的默示才接纳了国王。</w:t>
      </w:r>
    </w:p>
    <w:p w14:paraId="18A33390">
      <w:pPr>
        <w:ind w:left="5" w:right="3"/>
        <w:rPr>
          <w:rFonts w:hint="eastAsia"/>
        </w:rPr>
      </w:pPr>
    </w:p>
    <w:p w14:paraId="33402202">
      <w:pPr>
        <w:ind w:left="5" w:right="3"/>
        <w:rPr>
          <w:rFonts w:hint="eastAsia"/>
        </w:rPr>
      </w:pPr>
      <w:r>
        <w:rPr>
          <w:rFonts w:hint="eastAsia"/>
        </w:rPr>
        <w:t>But unto M. du Perron, to recompense him for blemishing the dignity of the king his master with such a base submission, the pope gave some bags full of medals, little crosses, and blessed beads to scatter among the people—to which beads and crosses he gave that virtue, that whoever should kiss them and say certain prayers should gain a hundred years of pardon.</w:t>
      </w:r>
    </w:p>
    <w:p w14:paraId="5D69FEF6">
      <w:pPr>
        <w:ind w:left="5" w:right="3"/>
        <w:rPr>
          <w:rFonts w:hint="eastAsia"/>
        </w:rPr>
      </w:pPr>
      <w:r>
        <w:rPr>
          <w:rFonts w:hint="eastAsia"/>
        </w:rPr>
        <w:t>但对杜·佩龙先生，为酬谢他以如此卑微的顺服玷污了他主君国王的尊严，教皇给了他几袋装满奖章、小十字架和祝福的念珠，让他散发给民众——他对那些念珠和十字架赋予了那种德能，即凡亲吻它们并念某些祷告的人，就将获得一百年的赦免。</w:t>
      </w:r>
    </w:p>
    <w:p w14:paraId="3A83AE9E">
      <w:pPr>
        <w:ind w:left="5" w:right="3"/>
        <w:rPr>
          <w:rFonts w:hint="eastAsia"/>
        </w:rPr>
      </w:pPr>
    </w:p>
    <w:p w14:paraId="080BD412">
      <w:pPr>
        <w:ind w:left="5" w:right="3"/>
        <w:rPr>
          <w:rFonts w:hint="eastAsia"/>
        </w:rPr>
      </w:pPr>
      <w:r>
        <w:rPr>
          <w:rFonts w:hint="eastAsia"/>
        </w:rPr>
        <w:t>Which liberality brought to the king and to the kingdom of France a great measure of consolation.</w:t>
      </w:r>
    </w:p>
    <w:p w14:paraId="013424FC">
      <w:pPr>
        <w:ind w:left="5" w:right="3"/>
        <w:rPr>
          <w:rFonts w:hint="eastAsia"/>
        </w:rPr>
      </w:pPr>
      <w:r>
        <w:rPr>
          <w:rFonts w:hint="eastAsia"/>
        </w:rPr>
        <w:t>这份慷慨给国王和法兰西王国带来了极大的安慰。</w:t>
      </w:r>
    </w:p>
    <w:p w14:paraId="63F58F4E">
      <w:pPr>
        <w:ind w:left="5" w:right="3"/>
        <w:rPr>
          <w:rFonts w:hint="eastAsia"/>
        </w:rPr>
      </w:pPr>
    </w:p>
    <w:p w14:paraId="14EE1D82">
      <w:pPr>
        <w:ind w:left="5" w:right="3"/>
        <w:rPr>
          <w:rFonts w:hint="eastAsia"/>
        </w:rPr>
      </w:pPr>
      <w:r>
        <w:rPr>
          <w:rFonts w:hint="eastAsia"/>
        </w:rPr>
        <w:t>I remember that I myself at Fontainebleau did upbraid M. du Perron with this, in the presence of the late king’s sister, he being then Bishop of Evreux.</w:t>
      </w:r>
    </w:p>
    <w:p w14:paraId="08C8D7DE">
      <w:pPr>
        <w:ind w:left="5" w:right="3"/>
        <w:rPr>
          <w:rFonts w:hint="eastAsia"/>
        </w:rPr>
      </w:pPr>
      <w:r>
        <w:rPr>
          <w:rFonts w:hint="eastAsia"/>
        </w:rPr>
        <w:t>我记得，我自己在枫丹白露，在已故国王的姐姐面前，曾就此事责备杜·佩龙先生，他当时是埃夫勒的主教。</w:t>
      </w:r>
    </w:p>
    <w:p w14:paraId="666316E4">
      <w:pPr>
        <w:ind w:left="5" w:right="3"/>
        <w:rPr>
          <w:rFonts w:hint="eastAsia"/>
        </w:rPr>
      </w:pPr>
    </w:p>
    <w:p w14:paraId="25EAF87F">
      <w:pPr>
        <w:ind w:left="5" w:right="3"/>
        <w:rPr>
          <w:rFonts w:hint="eastAsia"/>
        </w:rPr>
      </w:pPr>
      <w:r>
        <w:rPr>
          <w:rFonts w:hint="eastAsia"/>
        </w:rPr>
        <w:t>His answer was that the pope did like Jesus Christ, who sent those he healed to the pool of Siloam, although he could have healed them without that.</w:t>
      </w:r>
    </w:p>
    <w:p w14:paraId="6D39F170">
      <w:pPr>
        <w:ind w:left="5" w:right="3"/>
        <w:rPr>
          <w:rFonts w:hint="eastAsia"/>
        </w:rPr>
      </w:pPr>
      <w:r>
        <w:rPr>
          <w:rFonts w:hint="eastAsia"/>
        </w:rPr>
        <w:t>他的回答是，教皇所行的，如同耶稣基督，祂将祂所医治的人送到西罗亚池去，虽然祂本可以不藉此医治他们。</w:t>
      </w:r>
    </w:p>
    <w:p w14:paraId="6EE20881">
      <w:pPr>
        <w:ind w:left="5" w:right="3"/>
        <w:rPr>
          <w:rFonts w:hint="eastAsia"/>
        </w:rPr>
      </w:pPr>
    </w:p>
    <w:p w14:paraId="14FC1DEC">
      <w:pPr>
        <w:ind w:left="5" w:right="3"/>
        <w:rPr>
          <w:rFonts w:hint="eastAsia"/>
        </w:rPr>
      </w:pPr>
      <w:r>
        <w:rPr>
          <w:rFonts w:hint="eastAsia"/>
        </w:rPr>
        <w:t>If I were to stir this sink further, I could bring forth persons who have obtained the cardinal’s hat as a recompense for unchaste and dishonest services done to great men.</w:t>
      </w:r>
    </w:p>
    <w:p w14:paraId="7EDACAD9">
      <w:pPr>
        <w:ind w:left="5" w:right="3"/>
        <w:rPr>
          <w:rFonts w:hint="eastAsia"/>
        </w:rPr>
      </w:pPr>
      <w:r>
        <w:rPr>
          <w:rFonts w:hint="eastAsia"/>
        </w:rPr>
        <w:t>如果我再搅动这个污水坑，我还能举出一些人，他们是因对大人物行了不贞和不诚实的服务，而获得枢机帽作为报偿的。</w:t>
      </w:r>
    </w:p>
    <w:p w14:paraId="188961F2">
      <w:pPr>
        <w:ind w:left="5" w:right="3"/>
        <w:rPr>
          <w:rFonts w:hint="eastAsia"/>
        </w:rPr>
      </w:pPr>
    </w:p>
    <w:p w14:paraId="7C697CD3">
      <w:pPr>
        <w:ind w:left="5" w:right="3"/>
        <w:rPr>
          <w:rFonts w:hint="eastAsia"/>
        </w:rPr>
      </w:pPr>
      <w:r>
        <w:rPr>
          <w:rFonts w:hint="eastAsia"/>
        </w:rPr>
        <w:t>The very method used to obtain that dignity, which is to employ the favor of kings to secure it for unworthy persons, is an accusation.</w:t>
      </w:r>
    </w:p>
    <w:p w14:paraId="5912A0E0">
      <w:pPr>
        <w:ind w:left="5" w:right="3"/>
        <w:rPr>
          <w:rFonts w:hint="eastAsia"/>
        </w:rPr>
      </w:pPr>
      <w:r>
        <w:rPr>
          <w:rFonts w:hint="eastAsia"/>
        </w:rPr>
        <w:t>获得那种尊严所用的方法本身，即利用君王的恩宠来为不配之人谋取它，就是一种指控。</w:t>
      </w:r>
    </w:p>
    <w:p w14:paraId="741D988B">
      <w:pPr>
        <w:ind w:left="5" w:right="3"/>
        <w:rPr>
          <w:rFonts w:hint="eastAsia"/>
        </w:rPr>
      </w:pPr>
    </w:p>
    <w:p w14:paraId="436EA9D2">
      <w:pPr>
        <w:ind w:left="5" w:right="3"/>
        <w:rPr>
          <w:rFonts w:hint="eastAsia"/>
        </w:rPr>
      </w:pPr>
      <w:r>
        <w:rPr>
          <w:rFonts w:hint="eastAsia"/>
        </w:rPr>
        <w:t>That hat the pope sends packed up.</w:t>
      </w:r>
    </w:p>
    <w:p w14:paraId="3834A885">
      <w:pPr>
        <w:ind w:left="5" w:right="3"/>
        <w:rPr>
          <w:rFonts w:hint="eastAsia"/>
        </w:rPr>
      </w:pPr>
      <w:r>
        <w:rPr>
          <w:rFonts w:hint="eastAsia"/>
        </w:rPr>
        <w:t>那顶帽子，教皇是打包送来的。</w:t>
      </w:r>
    </w:p>
    <w:p w14:paraId="17C574FB">
      <w:pPr>
        <w:ind w:left="5" w:right="3"/>
        <w:rPr>
          <w:rFonts w:hint="eastAsia"/>
        </w:rPr>
      </w:pPr>
    </w:p>
    <w:p w14:paraId="5DDF14C1">
      <w:pPr>
        <w:ind w:left="5" w:right="3"/>
        <w:rPr>
          <w:rFonts w:hint="eastAsia"/>
        </w:rPr>
      </w:pPr>
      <w:r>
        <w:rPr>
          <w:rFonts w:hint="eastAsia"/>
        </w:rPr>
        <w:t>Such hats doubtless were sent by Saint Peter to those whom he would advance to honor!</w:t>
      </w:r>
    </w:p>
    <w:p w14:paraId="0307D182">
      <w:pPr>
        <w:ind w:left="5" w:right="3"/>
        <w:rPr>
          <w:rFonts w:hint="eastAsia"/>
        </w:rPr>
      </w:pPr>
      <w:r>
        <w:rPr>
          <w:rFonts w:hint="eastAsia"/>
        </w:rPr>
        <w:t>毫无疑问，这样的帽子曾被圣彼得送给那些他要提拔尊荣的人！</w:t>
      </w:r>
    </w:p>
    <w:p w14:paraId="4B0F28F5">
      <w:pPr>
        <w:ind w:left="5" w:right="3"/>
        <w:rPr>
          <w:rFonts w:hint="eastAsia"/>
        </w:rPr>
      </w:pPr>
    </w:p>
    <w:p w14:paraId="2815453B">
      <w:pPr>
        <w:ind w:left="5" w:right="3"/>
        <w:rPr>
          <w:rFonts w:hint="eastAsia"/>
        </w:rPr>
      </w:pPr>
      <w:r>
        <w:rPr>
          <w:rFonts w:hint="eastAsia"/>
        </w:rPr>
        <w:t>At Rome, in the Church of Saint Agnes, some white lambs are kept, with whose wool white cloth is made, and with that cloth little white cloaks, which are laid over St. Peter’s Tomb.</w:t>
      </w:r>
    </w:p>
    <w:p w14:paraId="41EA5DB0">
      <w:pPr>
        <w:ind w:left="5" w:right="3"/>
        <w:rPr>
          <w:rFonts w:hint="eastAsia"/>
        </w:rPr>
      </w:pPr>
      <w:r>
        <w:rPr>
          <w:rFonts w:hint="eastAsia"/>
        </w:rPr>
        <w:t>在罗马，在圣亚格尼丝教堂，养着一些白羊，用它们的毛制成白布，再用那布制成小白斗篷，这些斗篷被放在圣彼得的墓上。</w:t>
      </w:r>
    </w:p>
    <w:p w14:paraId="6EC9A630">
      <w:pPr>
        <w:ind w:left="5" w:right="3"/>
        <w:rPr>
          <w:rFonts w:hint="eastAsia"/>
        </w:rPr>
      </w:pPr>
    </w:p>
    <w:p w14:paraId="77160B81">
      <w:pPr>
        <w:ind w:left="5" w:right="3"/>
        <w:rPr>
          <w:rFonts w:hint="eastAsia"/>
        </w:rPr>
      </w:pPr>
      <w:r>
        <w:rPr>
          <w:rFonts w:hint="eastAsia"/>
        </w:rPr>
        <w:t>None can exercise an Archbishop’s function unless he first buys one of these cloaks, and there is such a cloak for which forty or fifty thousand ducats must be paid.</w:t>
      </w:r>
    </w:p>
    <w:p w14:paraId="4084A854">
      <w:pPr>
        <w:ind w:left="5" w:right="3"/>
        <w:rPr>
          <w:rFonts w:hint="eastAsia"/>
        </w:rPr>
      </w:pPr>
      <w:r>
        <w:rPr>
          <w:rFonts w:hint="eastAsia"/>
        </w:rPr>
        <w:t>无人能行使大主教的职能，除非他先买一件这样的斗篷，并且有这样一件斗篷，必须支付四万或五万杜卡特。</w:t>
      </w:r>
    </w:p>
    <w:p w14:paraId="51B2D9D4">
      <w:pPr>
        <w:ind w:left="5" w:right="3"/>
        <w:rPr>
          <w:rFonts w:hint="eastAsia"/>
        </w:rPr>
      </w:pPr>
    </w:p>
    <w:p w14:paraId="0C27C047">
      <w:pPr>
        <w:ind w:left="5" w:right="3"/>
        <w:rPr>
          <w:rFonts w:hint="eastAsia"/>
        </w:rPr>
      </w:pPr>
      <w:r>
        <w:rPr>
          <w:rFonts w:hint="eastAsia"/>
        </w:rPr>
        <w:t>By that gate they enter into the archiepiscopal dignity: Behold the vocation, behold the succession that is so much cried up.</w:t>
      </w:r>
    </w:p>
    <w:p w14:paraId="2011DB6B">
      <w:pPr>
        <w:ind w:left="5" w:right="3"/>
        <w:rPr>
          <w:rFonts w:hint="eastAsia"/>
        </w:rPr>
      </w:pPr>
      <w:r>
        <w:rPr>
          <w:rFonts w:hint="eastAsia"/>
        </w:rPr>
        <w:t>藉着那扇门，他们进入了大主教的尊严：看哪，这就是那如此被吹捧的呼召，这就是那如此被吹捧的继承。</w:t>
      </w:r>
    </w:p>
    <w:p w14:paraId="30CFF91D">
      <w:pPr>
        <w:ind w:left="5" w:right="3"/>
        <w:rPr>
          <w:rFonts w:hint="eastAsia"/>
        </w:rPr>
      </w:pPr>
    </w:p>
    <w:p w14:paraId="40A15B47">
      <w:pPr>
        <w:ind w:left="5" w:right="3"/>
        <w:rPr>
          <w:rFonts w:hint="eastAsia"/>
        </w:rPr>
      </w:pPr>
      <w:r>
        <w:rPr>
          <w:rFonts w:hint="eastAsia"/>
        </w:rPr>
        <w:t>Note that if an Archbishop dies one day after he has paid for that cloak, his successor must buy another; so that mortality among Prelates is exceedingly lucrative to His Holiness.</w:t>
      </w:r>
    </w:p>
    <w:p w14:paraId="308CEC82">
      <w:pPr>
        <w:ind w:left="5" w:right="3"/>
        <w:rPr>
          <w:rFonts w:hint="eastAsia"/>
        </w:rPr>
      </w:pPr>
      <w:r>
        <w:rPr>
          <w:rFonts w:hint="eastAsia"/>
        </w:rPr>
        <w:t>请注意，如果一个大主教在他为那件斗篷付钱后一天就去世了，他的继承人就必须再买一件；因此，主教们的死亡，对教皇陛下来说是极其有利可图的。</w:t>
      </w:r>
    </w:p>
    <w:p w14:paraId="23ADD566">
      <w:pPr>
        <w:ind w:left="5" w:right="3"/>
        <w:rPr>
          <w:rFonts w:hint="eastAsia"/>
        </w:rPr>
      </w:pPr>
    </w:p>
    <w:p w14:paraId="72D5FB8B">
      <w:pPr>
        <w:ind w:left="5" w:right="3"/>
        <w:rPr>
          <w:rFonts w:hint="eastAsia"/>
        </w:rPr>
      </w:pPr>
      <w:r>
        <w:rPr>
          <w:rFonts w:hint="eastAsia"/>
        </w:rPr>
        <w:t>16.338</w:t>
      </w:r>
    </w:p>
    <w:p w14:paraId="5C6CEA15">
      <w:pPr>
        <w:ind w:left="5" w:right="3"/>
        <w:rPr>
          <w:rFonts w:hint="eastAsia"/>
        </w:rPr>
      </w:pPr>
      <w:r>
        <w:rPr>
          <w:rFonts w:hint="eastAsia"/>
        </w:rPr>
        <w:t>16.338</w:t>
      </w:r>
    </w:p>
    <w:p w14:paraId="24AC6B46">
      <w:pPr>
        <w:ind w:left="5" w:right="3"/>
        <w:rPr>
          <w:rFonts w:hint="eastAsia"/>
        </w:rPr>
      </w:pPr>
    </w:p>
    <w:p w14:paraId="397407AE">
      <w:pPr>
        <w:ind w:left="5" w:right="3"/>
        <w:rPr>
          <w:rFonts w:hint="eastAsia"/>
        </w:rPr>
      </w:pPr>
      <w:r>
        <w:rPr>
          <w:rFonts w:hint="eastAsia"/>
        </w:rPr>
        <w:t>This also is to be observed concerning the charge of Cardinals: as soon as a Bishop is made Cardinal, he is immediately discharged of the care of that Church which was committed to him.</w:t>
      </w:r>
    </w:p>
    <w:p w14:paraId="0572E1E4">
      <w:pPr>
        <w:ind w:left="5" w:right="3"/>
        <w:rPr>
          <w:rFonts w:hint="eastAsia"/>
        </w:rPr>
      </w:pPr>
      <w:r>
        <w:rPr>
          <w:rFonts w:hint="eastAsia"/>
        </w:rPr>
        <w:t>关于枢机的职分，也应注意这一点：一旦一位主教被立为枢机，他立刻就免除了对他所托付之教会的照顾之责。</w:t>
      </w:r>
    </w:p>
    <w:p w14:paraId="4E35B6D6">
      <w:pPr>
        <w:ind w:left="5" w:right="3"/>
        <w:rPr>
          <w:rFonts w:hint="eastAsia"/>
        </w:rPr>
      </w:pPr>
    </w:p>
    <w:p w14:paraId="227F69CE">
      <w:pPr>
        <w:ind w:left="5" w:right="3"/>
        <w:rPr>
          <w:rFonts w:hint="eastAsia"/>
        </w:rPr>
      </w:pPr>
      <w:r>
        <w:rPr>
          <w:rFonts w:hint="eastAsia"/>
        </w:rPr>
        <w:t>For he ceases to be Pastor of a flock and becomes a Prince of the Papal Hierarchy, and capable of receiving Benefices of all sorts.</w:t>
      </w:r>
    </w:p>
    <w:p w14:paraId="42C3AB70">
      <w:pPr>
        <w:ind w:left="5" w:right="3"/>
        <w:rPr>
          <w:rFonts w:hint="eastAsia"/>
        </w:rPr>
      </w:pPr>
      <w:r>
        <w:rPr>
          <w:rFonts w:hint="eastAsia"/>
        </w:rPr>
        <w:t>因为他不再是一群羊的牧人，而成为教皇等级制度的诸侯，并能够领受各种圣职俸禄。</w:t>
      </w:r>
    </w:p>
    <w:p w14:paraId="691C95A5">
      <w:pPr>
        <w:ind w:left="5" w:right="3"/>
        <w:rPr>
          <w:rFonts w:hint="eastAsia"/>
        </w:rPr>
      </w:pPr>
    </w:p>
    <w:p w14:paraId="30450D3A">
      <w:pPr>
        <w:ind w:left="5" w:right="3"/>
        <w:rPr>
          <w:rFonts w:hint="eastAsia"/>
        </w:rPr>
      </w:pPr>
      <w:r>
        <w:rPr>
          <w:rFonts w:hint="eastAsia"/>
        </w:rPr>
        <w:t>After that, with what conscience can these gentlemen open their mouths to speak of their Vocation?</w:t>
      </w:r>
    </w:p>
    <w:p w14:paraId="09C3234C">
      <w:pPr>
        <w:ind w:left="5" w:right="3"/>
        <w:rPr>
          <w:rFonts w:hint="eastAsia"/>
        </w:rPr>
      </w:pPr>
      <w:r>
        <w:rPr>
          <w:rFonts w:hint="eastAsia"/>
        </w:rPr>
        <w:t>那之后，这些先生们还能凭什么良心开口谈论他们的呼召呢？</w:t>
      </w:r>
    </w:p>
    <w:p w14:paraId="776CB7BB">
      <w:pPr>
        <w:ind w:left="5" w:right="3"/>
        <w:rPr>
          <w:rFonts w:hint="eastAsia"/>
        </w:rPr>
      </w:pPr>
    </w:p>
    <w:p w14:paraId="0E75A646">
      <w:pPr>
        <w:ind w:left="5" w:right="3"/>
        <w:rPr>
          <w:rFonts w:hint="eastAsia"/>
        </w:rPr>
      </w:pPr>
      <w:r>
        <w:rPr>
          <w:rFonts w:hint="eastAsia"/>
        </w:rPr>
        <w:t>What shall I say of the titular and imaginary Bishops, to whom a Church is assigned which does not exist, and a flock forged in the air?</w:t>
      </w:r>
    </w:p>
    <w:p w14:paraId="468C6756">
      <w:pPr>
        <w:ind w:left="5" w:right="3"/>
        <w:rPr>
          <w:rFonts w:hint="eastAsia"/>
        </w:rPr>
      </w:pPr>
      <w:r>
        <w:rPr>
          <w:rFonts w:hint="eastAsia"/>
        </w:rPr>
        <w:t>我该如何说那些名义上和虚构的主教呢？他们被指派到一个不存在的教会，一个在空中捏造的羊群。</w:t>
      </w:r>
    </w:p>
    <w:p w14:paraId="6CC14CFA">
      <w:pPr>
        <w:ind w:left="5" w:right="3"/>
        <w:rPr>
          <w:rFonts w:hint="eastAsia"/>
        </w:rPr>
      </w:pPr>
    </w:p>
    <w:p w14:paraId="2CC4D3F4">
      <w:pPr>
        <w:ind w:left="5" w:right="3"/>
        <w:rPr>
          <w:rFonts w:hint="eastAsia"/>
        </w:rPr>
      </w:pPr>
      <w:r>
        <w:rPr>
          <w:rFonts w:hint="eastAsia"/>
        </w:rPr>
        <w:t>The Pope will create a Bishop of Dardania, or Damascus, or Aleppo, where there are no Christians.</w:t>
      </w:r>
    </w:p>
    <w:p w14:paraId="1301943B">
      <w:pPr>
        <w:ind w:left="5" w:right="3"/>
        <w:rPr>
          <w:rFonts w:hint="eastAsia"/>
        </w:rPr>
      </w:pPr>
      <w:r>
        <w:rPr>
          <w:rFonts w:hint="eastAsia"/>
        </w:rPr>
        <w:t>教皇会立一个达达尼亚，或大马士革，或阿勒颇的主教，那里并没有基督徒。</w:t>
      </w:r>
    </w:p>
    <w:p w14:paraId="4523A902">
      <w:pPr>
        <w:ind w:left="5" w:right="3"/>
        <w:rPr>
          <w:rFonts w:hint="eastAsia"/>
        </w:rPr>
      </w:pPr>
    </w:p>
    <w:p w14:paraId="10299223">
      <w:pPr>
        <w:ind w:left="5" w:right="3"/>
        <w:rPr>
          <w:rFonts w:hint="eastAsia"/>
        </w:rPr>
      </w:pPr>
      <w:r>
        <w:rPr>
          <w:rFonts w:hint="eastAsia"/>
        </w:rPr>
        <w:t>As if the Ministers of Amsterdam or Sedan would create a Minister of Fez, or Cairo, or Marrakesh.</w:t>
      </w:r>
    </w:p>
    <w:p w14:paraId="45D35629">
      <w:pPr>
        <w:ind w:left="5" w:right="3"/>
        <w:rPr>
          <w:rFonts w:hint="eastAsia"/>
        </w:rPr>
      </w:pPr>
      <w:r>
        <w:rPr>
          <w:rFonts w:hint="eastAsia"/>
        </w:rPr>
        <w:t>就好像阿姆斯特丹或色当的牧师会立一个非斯，或开罗，或马拉喀什的牧师一样。</w:t>
      </w:r>
    </w:p>
    <w:p w14:paraId="06D667E0">
      <w:pPr>
        <w:ind w:left="5" w:right="3"/>
        <w:rPr>
          <w:rFonts w:hint="eastAsia"/>
        </w:rPr>
      </w:pPr>
    </w:p>
    <w:p w14:paraId="7A9121A2">
      <w:pPr>
        <w:ind w:left="5" w:right="3"/>
        <w:rPr>
          <w:rFonts w:hint="eastAsia"/>
        </w:rPr>
      </w:pPr>
      <w:r>
        <w:rPr>
          <w:rFonts w:hint="eastAsia"/>
        </w:rPr>
        <w:t>But these Bishops take a long time to consider whether they ought to visit their Churches; and they need time to learn to speak Arabic or Turkish; then it is not wise to venture too much.</w:t>
      </w:r>
    </w:p>
    <w:p w14:paraId="7B92D9A1">
      <w:pPr>
        <w:ind w:left="5" w:right="3"/>
        <w:rPr>
          <w:rFonts w:hint="eastAsia"/>
        </w:rPr>
      </w:pPr>
      <w:r>
        <w:rPr>
          <w:rFonts w:hint="eastAsia"/>
        </w:rPr>
        <w:t>但这些主教们要花很长时间来考虑他们是否应当探访他们的教会；他们需要时间来学习说阿拉伯语或土耳其语；那么，冒太大的风险是不明智的。</w:t>
      </w:r>
    </w:p>
    <w:p w14:paraId="76ADB796">
      <w:pPr>
        <w:ind w:left="5" w:right="3"/>
        <w:rPr>
          <w:rFonts w:hint="eastAsia"/>
        </w:rPr>
      </w:pPr>
    </w:p>
    <w:p w14:paraId="7682ED50">
      <w:pPr>
        <w:ind w:left="5" w:right="3"/>
        <w:rPr>
          <w:rFonts w:hint="eastAsia"/>
        </w:rPr>
      </w:pPr>
      <w:r>
        <w:rPr>
          <w:rFonts w:hint="eastAsia"/>
        </w:rPr>
        <w:t>Therefore, they make no haste to go.</w:t>
      </w:r>
    </w:p>
    <w:p w14:paraId="059E8EDB">
      <w:pPr>
        <w:ind w:left="5" w:right="3"/>
        <w:rPr>
          <w:rFonts w:hint="eastAsia"/>
        </w:rPr>
      </w:pPr>
      <w:r>
        <w:rPr>
          <w:rFonts w:hint="eastAsia"/>
        </w:rPr>
        <w:t>因此，他们并不急于前往。</w:t>
      </w:r>
    </w:p>
    <w:p w14:paraId="4456DD50">
      <w:pPr>
        <w:ind w:left="5" w:right="3"/>
        <w:rPr>
          <w:rFonts w:hint="eastAsia"/>
        </w:rPr>
      </w:pPr>
    </w:p>
    <w:p w14:paraId="2D0923E1">
      <w:pPr>
        <w:ind w:left="5" w:right="3"/>
        <w:rPr>
          <w:rFonts w:hint="eastAsia"/>
        </w:rPr>
      </w:pPr>
      <w:r>
        <w:rPr>
          <w:rFonts w:hint="eastAsia"/>
        </w:rPr>
        <w:t>In the meantime, that title secures them a place and the privilege to enjoy some Benefices while they await a better Bishopric.</w:t>
      </w:r>
    </w:p>
    <w:p w14:paraId="781838C7">
      <w:pPr>
        <w:ind w:left="5" w:right="3"/>
        <w:rPr>
          <w:rFonts w:hint="eastAsia"/>
        </w:rPr>
      </w:pPr>
      <w:r>
        <w:rPr>
          <w:rFonts w:hint="eastAsia"/>
        </w:rPr>
        <w:t>与此同时，那个头衔为他们确保了一个位置，以及在他们等待一个更好的主教区时，享受某些圣职俸禄的特权。</w:t>
      </w:r>
    </w:p>
    <w:p w14:paraId="603E7E84">
      <w:pPr>
        <w:ind w:left="5" w:right="3"/>
        <w:rPr>
          <w:rFonts w:hint="eastAsia"/>
        </w:rPr>
      </w:pPr>
    </w:p>
    <w:p w14:paraId="20C8FD6A">
      <w:pPr>
        <w:ind w:left="5" w:right="3"/>
        <w:rPr>
          <w:rFonts w:hint="eastAsia"/>
        </w:rPr>
      </w:pPr>
      <w:r>
        <w:rPr>
          <w:rFonts w:hint="eastAsia"/>
        </w:rPr>
        <w:t>Thus, a Cardinal living in France is Priest of a Parish in Rome, which Parish he has never seen and makes no account ever to see it.</w:t>
      </w:r>
    </w:p>
    <w:p w14:paraId="487D272D">
      <w:pPr>
        <w:ind w:left="5" w:right="3"/>
        <w:rPr>
          <w:rFonts w:hint="eastAsia"/>
        </w:rPr>
      </w:pPr>
      <w:r>
        <w:rPr>
          <w:rFonts w:hint="eastAsia"/>
        </w:rPr>
        <w:t>因此，一个住在法国的枢机，是罗马一个教区的祭司，那个教区他从未见过，也从不打算见。</w:t>
      </w:r>
    </w:p>
    <w:p w14:paraId="28DDDED3">
      <w:pPr>
        <w:ind w:left="5" w:right="3"/>
        <w:rPr>
          <w:rFonts w:hint="eastAsia"/>
        </w:rPr>
      </w:pPr>
    </w:p>
    <w:p w14:paraId="1CA67BF8">
      <w:pPr>
        <w:ind w:left="5" w:right="3"/>
        <w:rPr>
          <w:rFonts w:hint="eastAsia"/>
        </w:rPr>
      </w:pPr>
      <w:r>
        <w:rPr>
          <w:rFonts w:hint="eastAsia"/>
        </w:rPr>
        <w:t>CHAP. 39. Of the Perpetual Duration, Which M. du Perron Calls Indefectibility.</w:t>
      </w:r>
    </w:p>
    <w:p w14:paraId="0706D88D">
      <w:pPr>
        <w:ind w:left="5" w:right="3"/>
        <w:rPr>
          <w:rFonts w:hint="eastAsia"/>
        </w:rPr>
      </w:pPr>
      <w:r>
        <w:rPr>
          <w:rFonts w:hint="eastAsia"/>
        </w:rPr>
        <w:t>第39章. 论永久存续，即杜·佩龙先生所称之无误性。</w:t>
      </w:r>
    </w:p>
    <w:p w14:paraId="7B28A8BE">
      <w:pPr>
        <w:ind w:left="5" w:right="3"/>
        <w:rPr>
          <w:rFonts w:hint="eastAsia"/>
        </w:rPr>
      </w:pPr>
    </w:p>
    <w:p w14:paraId="09F846D2">
      <w:pPr>
        <w:ind w:left="5" w:right="3"/>
        <w:rPr>
          <w:rFonts w:hint="eastAsia"/>
        </w:rPr>
      </w:pPr>
      <w:r>
        <w:rPr>
          <w:rFonts w:hint="eastAsia"/>
        </w:rPr>
        <w:t>P</w:t>
      </w:r>
    </w:p>
    <w:p w14:paraId="34F0A061">
      <w:pPr>
        <w:ind w:left="5" w:right="3"/>
        <w:rPr>
          <w:rFonts w:hint="eastAsia"/>
        </w:rPr>
      </w:pPr>
      <w:r>
        <w:rPr>
          <w:rFonts w:hint="eastAsia"/>
        </w:rPr>
        <w:t>erpetual duration is also counted among the marks of the true Church.</w:t>
      </w:r>
    </w:p>
    <w:p w14:paraId="7B0251F2">
      <w:pPr>
        <w:ind w:left="5" w:right="3"/>
        <w:rPr>
          <w:rFonts w:hint="eastAsia"/>
        </w:rPr>
      </w:pPr>
      <w:r>
        <w:rPr>
          <w:rFonts w:hint="eastAsia"/>
        </w:rPr>
        <w:t>永久存续也被列为真教会的标记之一。</w:t>
      </w:r>
    </w:p>
    <w:p w14:paraId="67ABC4C6">
      <w:pPr>
        <w:ind w:left="5" w:right="3"/>
        <w:rPr>
          <w:rFonts w:hint="eastAsia"/>
        </w:rPr>
      </w:pPr>
    </w:p>
    <w:p w14:paraId="2E2068A3">
      <w:pPr>
        <w:ind w:left="5" w:right="3"/>
        <w:rPr>
          <w:rFonts w:hint="eastAsia"/>
        </w:rPr>
      </w:pPr>
      <w:r>
        <w:rPr>
          <w:rFonts w:hint="eastAsia"/>
        </w:rPr>
        <w:t>This mark, if admitted, serves as proof that the Roman Church is not the true Church, since her Doctrine is new and was not present in the Apostles’ time.</w:t>
      </w:r>
    </w:p>
    <w:p w14:paraId="5A6F2D41">
      <w:pPr>
        <w:ind w:left="5" w:right="3"/>
        <w:rPr>
          <w:rFonts w:hint="eastAsia"/>
        </w:rPr>
      </w:pPr>
      <w:r>
        <w:rPr>
          <w:rFonts w:hint="eastAsia"/>
        </w:rPr>
        <w:t>这个标记，如果被承认，就证明了罗马教会并非真教会，因为她的教义是新的，在使徒时代并不存在。</w:t>
      </w:r>
    </w:p>
    <w:p w14:paraId="001419CB">
      <w:pPr>
        <w:ind w:left="5" w:right="3"/>
        <w:rPr>
          <w:rFonts w:hint="eastAsia"/>
        </w:rPr>
      </w:pPr>
    </w:p>
    <w:p w14:paraId="022499AC">
      <w:pPr>
        <w:ind w:left="5" w:right="3"/>
        <w:rPr>
          <w:rFonts w:hint="eastAsia"/>
        </w:rPr>
      </w:pPr>
      <w:r>
        <w:rPr>
          <w:rFonts w:hint="eastAsia"/>
        </w:rPr>
        <w:t>Between Duration and Antiquity there is this difference: antiquity regards only the time past, but duration regards also the time to come.</w:t>
      </w:r>
    </w:p>
    <w:p w14:paraId="2BAD6C0F">
      <w:pPr>
        <w:ind w:left="5" w:right="3"/>
        <w:rPr>
          <w:rFonts w:hint="eastAsia"/>
        </w:rPr>
      </w:pPr>
      <w:r>
        <w:rPr>
          <w:rFonts w:hint="eastAsia"/>
        </w:rPr>
        <w:t>在存续和古旧之间有这个区别：古旧只关乎过去的时间，但存续也关乎未来的时间。</w:t>
      </w:r>
    </w:p>
    <w:p w14:paraId="09AFFDBB">
      <w:pPr>
        <w:ind w:left="5" w:right="3"/>
        <w:rPr>
          <w:rFonts w:hint="eastAsia"/>
        </w:rPr>
      </w:pPr>
    </w:p>
    <w:p w14:paraId="1F9F156A">
      <w:pPr>
        <w:ind w:left="5" w:right="3"/>
        <w:rPr>
          <w:rFonts w:hint="eastAsia"/>
        </w:rPr>
      </w:pPr>
      <w:r>
        <w:rPr>
          <w:rFonts w:hint="eastAsia"/>
        </w:rPr>
        <w:t>Which is enough to prove that although the true Church must always endure, yet that duration is not a mark by which to know her; for the marks of a thing are things actual and present.</w:t>
      </w:r>
    </w:p>
    <w:p w14:paraId="5002A454">
      <w:pPr>
        <w:ind w:left="5" w:right="3"/>
        <w:rPr>
          <w:rFonts w:hint="eastAsia"/>
        </w:rPr>
      </w:pPr>
      <w:r>
        <w:rPr>
          <w:rFonts w:hint="eastAsia"/>
        </w:rPr>
        <w:t>这足以证明，虽然真教会必须永远存续，但那种存续并非认识她的标记；因为一件事物的标记是实际和现存的事物。</w:t>
      </w:r>
    </w:p>
    <w:p w14:paraId="75EEE4BC">
      <w:pPr>
        <w:ind w:left="5" w:right="3"/>
        <w:rPr>
          <w:rFonts w:hint="eastAsia"/>
        </w:rPr>
      </w:pPr>
    </w:p>
    <w:p w14:paraId="4C4D82C9">
      <w:pPr>
        <w:ind w:left="5" w:right="3"/>
        <w:rPr>
          <w:rFonts w:hint="eastAsia"/>
        </w:rPr>
      </w:pPr>
      <w:r>
        <w:rPr>
          <w:rFonts w:hint="eastAsia"/>
        </w:rPr>
        <w:t>But perpetual duration is not yet, but is expected and hoped for; for that which is not yet cannot be evidence of a thing that is.</w:t>
      </w:r>
    </w:p>
    <w:p w14:paraId="4EB19D4E">
      <w:pPr>
        <w:ind w:left="5" w:right="3"/>
        <w:rPr>
          <w:rFonts w:hint="eastAsia"/>
        </w:rPr>
      </w:pPr>
      <w:r>
        <w:rPr>
          <w:rFonts w:hint="eastAsia"/>
        </w:rPr>
        <w:t>但永久的存续尚未实现，而是被期待和盼望的；因为尚未实现的事物，不能成为已存在事物的证据。</w:t>
      </w:r>
    </w:p>
    <w:p w14:paraId="767BE4F5">
      <w:pPr>
        <w:ind w:left="5" w:right="3"/>
        <w:rPr>
          <w:rFonts w:hint="eastAsia"/>
        </w:rPr>
      </w:pPr>
    </w:p>
    <w:p w14:paraId="4F6FDB56">
      <w:pPr>
        <w:ind w:left="5" w:right="3"/>
        <w:rPr>
          <w:rFonts w:hint="eastAsia"/>
        </w:rPr>
      </w:pPr>
      <w:r>
        <w:rPr>
          <w:rFonts w:hint="eastAsia"/>
        </w:rPr>
        <w:t>Our hopes and desires cannot be marks of the true Church; for to that hope one may oppose a contrary hope and say that the Roman Church is not the true Church because we hope that she shall not last always, but shall be cut off, as she is threatened by St. Paul, Rom. 11:22.</w:t>
      </w:r>
    </w:p>
    <w:p w14:paraId="02D36EE4">
      <w:pPr>
        <w:ind w:left="5" w:right="3"/>
        <w:rPr>
          <w:rFonts w:hint="eastAsia"/>
        </w:rPr>
      </w:pPr>
      <w:r>
        <w:rPr>
          <w:rFonts w:hint="eastAsia"/>
        </w:rPr>
        <w:t>我们的盼望和愿望不能成为真教会的标记；因为对那种盼望，人可以提出相反的盼望，并说罗马教会并非真教会，因为我们盼望她不会永远存续，而将被剪除，正如她在圣保罗的威胁下，罗马书11:22。</w:t>
      </w:r>
    </w:p>
    <w:p w14:paraId="6E584EBF">
      <w:pPr>
        <w:ind w:left="5" w:right="3"/>
        <w:rPr>
          <w:rFonts w:hint="eastAsia"/>
        </w:rPr>
      </w:pPr>
    </w:p>
    <w:p w14:paraId="613B3BFA">
      <w:pPr>
        <w:ind w:left="5" w:right="3"/>
        <w:rPr>
          <w:rFonts w:hint="eastAsia"/>
        </w:rPr>
      </w:pPr>
      <w:r>
        <w:rPr>
          <w:rFonts w:hint="eastAsia"/>
        </w:rPr>
        <w:t>Since then one cannot certainly pronounce of any particular Church—and consequently not of the Roman—that she shall endure unto the end (because no particular Church has any promise from God of perpetual duration), and since one shall never be able to affirm with certainty that the Roman or the Greek Church are of perpetual duration except when the world is at an end—therefore that dispute about perpetual duration must be put off till the day of judgment.</w:t>
      </w:r>
    </w:p>
    <w:p w14:paraId="71344CCA">
      <w:pPr>
        <w:ind w:left="5" w:right="3"/>
        <w:rPr>
          <w:rFonts w:hint="eastAsia"/>
        </w:rPr>
      </w:pPr>
      <w:r>
        <w:rPr>
          <w:rFonts w:hint="eastAsia"/>
        </w:rPr>
        <w:t>既然如此，人无法确定地断言任何一个特定的教会——因此也无法断言罗马教会——将存续到末了（因为没有任何一个特定的教会有上帝关于永久存续的任何应许），并且人永远也无法确定地断言罗马或希腊教会是永久存续的，除非世界末了——因此，关于永久存续的争议必须推迟到审判之日。</w:t>
      </w:r>
    </w:p>
    <w:p w14:paraId="2551DA25">
      <w:pPr>
        <w:ind w:left="5" w:right="3"/>
        <w:rPr>
          <w:rFonts w:hint="eastAsia"/>
        </w:rPr>
      </w:pPr>
    </w:p>
    <w:p w14:paraId="4CC33A15">
      <w:pPr>
        <w:ind w:left="5" w:right="3"/>
        <w:rPr>
          <w:rFonts w:hint="eastAsia"/>
        </w:rPr>
      </w:pPr>
      <w:r>
        <w:rPr>
          <w:rFonts w:hint="eastAsia"/>
        </w:rPr>
        <w:t>As for that duration which is already past, it cannot be a proper mark of the true Church, since it is common also to Paganism and Judaism, which have been in the world before Christianity.</w:t>
      </w:r>
    </w:p>
    <w:p w14:paraId="28B519EA">
      <w:pPr>
        <w:ind w:left="5" w:right="3"/>
        <w:rPr>
          <w:rFonts w:hint="eastAsia"/>
        </w:rPr>
      </w:pPr>
      <w:r>
        <w:rPr>
          <w:rFonts w:hint="eastAsia"/>
        </w:rPr>
        <w:t>至于那已过去的存续，它不能成为真教会的恰当标记，因为它也为异教和犹太教所共有，它们在基督教之前就已存在于世。</w:t>
      </w:r>
    </w:p>
    <w:p w14:paraId="03B9884F">
      <w:pPr>
        <w:ind w:left="5" w:right="3"/>
        <w:rPr>
          <w:rFonts w:hint="eastAsia"/>
        </w:rPr>
      </w:pPr>
    </w:p>
    <w:p w14:paraId="24FBD487">
      <w:pPr>
        <w:ind w:left="5" w:right="3"/>
        <w:rPr>
          <w:rFonts w:hint="eastAsia"/>
        </w:rPr>
      </w:pPr>
      <w:r>
        <w:rPr>
          <w:rFonts w:hint="eastAsia"/>
        </w:rPr>
        <w:t>The Greek and Syrian Churches continue still and began before the Roman.</w:t>
      </w:r>
    </w:p>
    <w:p w14:paraId="63DE92D1">
      <w:pPr>
        <w:ind w:left="5" w:right="3"/>
        <w:rPr>
          <w:rFonts w:hint="eastAsia"/>
        </w:rPr>
      </w:pPr>
      <w:r>
        <w:rPr>
          <w:rFonts w:hint="eastAsia"/>
        </w:rPr>
        <w:t>希腊和叙利亚教会至今仍存，并且比罗马教会更早开始。</w:t>
      </w:r>
    </w:p>
    <w:p w14:paraId="4A1CC8CD">
      <w:pPr>
        <w:ind w:left="5" w:right="3"/>
        <w:rPr>
          <w:rFonts w:hint="eastAsia"/>
        </w:rPr>
      </w:pPr>
    </w:p>
    <w:p w14:paraId="461AC815">
      <w:pPr>
        <w:ind w:left="5" w:right="3"/>
        <w:rPr>
          <w:rFonts w:hint="eastAsia"/>
        </w:rPr>
      </w:pPr>
      <w:r>
        <w:rPr>
          <w:rFonts w:hint="eastAsia"/>
        </w:rPr>
        <w:t>And the Roman Church, which is now questioning the Churches she has endeavored to exterminate about their duration, could not yet give an account of her own, nor show that she existed in the Apostles’ time, nor in five hundred years after Christ produce one man who professed a religion in any way near that which she now professes.</w:t>
      </w:r>
    </w:p>
    <w:p w14:paraId="40244EFF">
      <w:pPr>
        <w:ind w:left="5" w:right="3"/>
        <w:rPr>
          <w:rFonts w:hint="eastAsia"/>
        </w:rPr>
      </w:pPr>
      <w:r>
        <w:rPr>
          <w:rFonts w:hint="eastAsia"/>
        </w:rPr>
        <w:t>而罗马教会，现在正质问那些她曾力图消灭的教会关于它们的存续，却还不能交代她自己的，也无法表明她在使徒时代就已存在，也无法在基督后五百年内，举出一个其所宣认的宗教与她现在所宣认的，有任何相似之处的人。</w:t>
      </w:r>
    </w:p>
    <w:p w14:paraId="6A077C7E">
      <w:pPr>
        <w:ind w:left="5" w:right="3"/>
        <w:rPr>
          <w:rFonts w:hint="eastAsia"/>
        </w:rPr>
      </w:pPr>
    </w:p>
    <w:p w14:paraId="1BA2CFF4">
      <w:pPr>
        <w:ind w:left="5" w:right="3"/>
        <w:rPr>
          <w:rFonts w:hint="eastAsia"/>
        </w:rPr>
      </w:pPr>
      <w:r>
        <w:rPr>
          <w:rFonts w:hint="eastAsia"/>
        </w:rPr>
        <w:t>That I may not dwell long on an unnecessary point, we are agreed that the Church must last always, and that there will always be some faithful Christians in the world.</w:t>
      </w:r>
    </w:p>
    <w:p w14:paraId="3DACBE64">
      <w:pPr>
        <w:ind w:left="5" w:right="3"/>
        <w:rPr>
          <w:rFonts w:hint="eastAsia"/>
        </w:rPr>
      </w:pPr>
      <w:r>
        <w:rPr>
          <w:rFonts w:hint="eastAsia"/>
        </w:rPr>
        <w:t>为免我在一个不必要的点上长篇大论，我们一致认为教会必须永远存续，并且世上将永远有一些忠信的基督徒。</w:t>
      </w:r>
    </w:p>
    <w:p w14:paraId="4350F126">
      <w:pPr>
        <w:ind w:left="5" w:right="3"/>
        <w:rPr>
          <w:rFonts w:hint="eastAsia"/>
        </w:rPr>
      </w:pPr>
    </w:p>
    <w:p w14:paraId="050391C4">
      <w:pPr>
        <w:ind w:left="5" w:right="3"/>
        <w:rPr>
          <w:rFonts w:hint="eastAsia"/>
        </w:rPr>
      </w:pPr>
      <w:r>
        <w:rPr>
          <w:rFonts w:hint="eastAsia"/>
        </w:rPr>
        <w:t>But what is properly attributed to the Church is not always a mark to know the Church by.</w:t>
      </w:r>
    </w:p>
    <w:p w14:paraId="56696B89">
      <w:pPr>
        <w:ind w:left="5" w:right="3"/>
        <w:rPr>
          <w:rFonts w:hint="eastAsia"/>
        </w:rPr>
      </w:pPr>
      <w:r>
        <w:rPr>
          <w:rFonts w:hint="eastAsia"/>
        </w:rPr>
        <w:t>但凡恰当归于教会的，并非总是认识教会的标记。</w:t>
      </w:r>
    </w:p>
    <w:p w14:paraId="79BB5130">
      <w:pPr>
        <w:ind w:left="5" w:right="3"/>
        <w:rPr>
          <w:rFonts w:hint="eastAsia"/>
        </w:rPr>
      </w:pPr>
    </w:p>
    <w:p w14:paraId="457B788E">
      <w:pPr>
        <w:ind w:left="5" w:right="3"/>
        <w:rPr>
          <w:rFonts w:hint="eastAsia"/>
        </w:rPr>
      </w:pPr>
      <w:r>
        <w:rPr>
          <w:rFonts w:hint="eastAsia"/>
        </w:rPr>
        <w:t>And it does not follow that a thing which lasts always must always be visible to everyone.</w:t>
      </w:r>
    </w:p>
    <w:p w14:paraId="7BE9AEA9">
      <w:pPr>
        <w:ind w:left="5" w:right="3"/>
        <w:rPr>
          <w:rFonts w:hint="eastAsia"/>
        </w:rPr>
      </w:pPr>
      <w:r>
        <w:rPr>
          <w:rFonts w:hint="eastAsia"/>
        </w:rPr>
        <w:t>这并不意味着，一个永远存续的事物，必须总是为所有人所见。</w:t>
      </w:r>
    </w:p>
    <w:p w14:paraId="1EF1D392">
      <w:pPr>
        <w:ind w:left="5" w:right="3"/>
        <w:rPr>
          <w:rFonts w:hint="eastAsia"/>
        </w:rPr>
      </w:pPr>
    </w:p>
    <w:p w14:paraId="439F91C5">
      <w:pPr>
        <w:ind w:left="5" w:right="3"/>
        <w:rPr>
          <w:rFonts w:hint="eastAsia"/>
        </w:rPr>
      </w:pPr>
      <w:r>
        <w:rPr>
          <w:rFonts w:hint="eastAsia"/>
        </w:rPr>
        <w:t>But the marks of the Church must be sensible and perceived by everyone.</w:t>
      </w:r>
    </w:p>
    <w:p w14:paraId="5243F21D">
      <w:pPr>
        <w:ind w:left="5" w:right="3"/>
        <w:rPr>
          <w:rFonts w:hint="eastAsia"/>
        </w:rPr>
      </w:pPr>
      <w:r>
        <w:rPr>
          <w:rFonts w:hint="eastAsia"/>
        </w:rPr>
        <w:t>但教会的标记必须是可感知的，并为所有人所察觉。</w:t>
      </w:r>
    </w:p>
    <w:p w14:paraId="186B3407">
      <w:pPr>
        <w:ind w:left="5" w:right="3"/>
        <w:rPr>
          <w:rFonts w:hint="eastAsia"/>
        </w:rPr>
      </w:pPr>
    </w:p>
    <w:p w14:paraId="5922210B">
      <w:pPr>
        <w:ind w:left="5" w:right="3"/>
        <w:rPr>
          <w:rFonts w:hint="eastAsia"/>
        </w:rPr>
      </w:pPr>
      <w:r>
        <w:rPr>
          <w:rFonts w:hint="eastAsia"/>
        </w:rPr>
        <w:t>CHAP. 40. Of the multitude and great number; and that the multitude is not a mark of the true Church.</w:t>
      </w:r>
    </w:p>
    <w:p w14:paraId="6B2C6CE3">
      <w:pPr>
        <w:ind w:left="5" w:right="3"/>
        <w:rPr>
          <w:rFonts w:hint="eastAsia"/>
        </w:rPr>
      </w:pPr>
      <w:r>
        <w:rPr>
          <w:rFonts w:hint="eastAsia"/>
        </w:rPr>
        <w:t>第40章. 论人多势众；及人数众多并非真教会的标记。</w:t>
      </w:r>
    </w:p>
    <w:p w14:paraId="2D68BE1B">
      <w:pPr>
        <w:ind w:left="5" w:right="3"/>
        <w:rPr>
          <w:rFonts w:hint="eastAsia"/>
        </w:rPr>
      </w:pPr>
    </w:p>
    <w:p w14:paraId="182F35C7">
      <w:pPr>
        <w:ind w:left="5" w:right="3"/>
        <w:rPr>
          <w:rFonts w:hint="eastAsia"/>
        </w:rPr>
      </w:pPr>
      <w:r>
        <w:rPr>
          <w:rFonts w:hint="eastAsia"/>
        </w:rPr>
        <w:t>A</w:t>
      </w:r>
    </w:p>
    <w:p w14:paraId="5BCE36F5">
      <w:pPr>
        <w:ind w:left="5" w:right="3"/>
        <w:rPr>
          <w:rFonts w:hint="eastAsia"/>
        </w:rPr>
      </w:pPr>
      <w:r>
        <w:rPr>
          <w:rFonts w:hint="eastAsia"/>
        </w:rPr>
        <w:t>mong the marks of the true Church, our adversaries, who boast of their number, place multitude.</w:t>
      </w:r>
    </w:p>
    <w:p w14:paraId="1F711AE3">
      <w:pPr>
        <w:ind w:left="5" w:right="3"/>
        <w:rPr>
          <w:rFonts w:hint="eastAsia"/>
        </w:rPr>
      </w:pPr>
      <w:r>
        <w:rPr>
          <w:rFonts w:hint="eastAsia"/>
        </w:rPr>
        <w:t>在真教会的标记中，我们的对手，他们夸耀他们的人数，将人数众多列入其中。</w:t>
      </w:r>
    </w:p>
    <w:p w14:paraId="7224A014">
      <w:pPr>
        <w:ind w:left="5" w:right="3"/>
        <w:rPr>
          <w:rFonts w:hint="eastAsia"/>
        </w:rPr>
      </w:pPr>
    </w:p>
    <w:p w14:paraId="6DFB5BB3">
      <w:pPr>
        <w:ind w:left="5" w:right="3"/>
        <w:rPr>
          <w:rFonts w:hint="eastAsia"/>
        </w:rPr>
      </w:pPr>
      <w:r>
        <w:rPr>
          <w:rFonts w:hint="eastAsia"/>
        </w:rPr>
        <w:t>As good as saying that to find the Church where we may be saved, we must get a cord to measure the country or have counters to number the people.</w:t>
      </w:r>
    </w:p>
    <w:p w14:paraId="097408A6">
      <w:pPr>
        <w:ind w:left="5" w:right="3"/>
        <w:rPr>
          <w:rFonts w:hint="eastAsia"/>
        </w:rPr>
      </w:pPr>
      <w:r>
        <w:rPr>
          <w:rFonts w:hint="eastAsia"/>
        </w:rPr>
        <w:t>这等于说，要找到我们能得救的教会，我们必须拿根绳子来丈量国家，或拿筹码来数点人数。</w:t>
      </w:r>
    </w:p>
    <w:p w14:paraId="257BD34F">
      <w:pPr>
        <w:ind w:left="5" w:right="3"/>
        <w:rPr>
          <w:rFonts w:hint="eastAsia"/>
        </w:rPr>
      </w:pPr>
    </w:p>
    <w:p w14:paraId="0441ADAB">
      <w:pPr>
        <w:ind w:left="5" w:right="3"/>
        <w:rPr>
          <w:rFonts w:hint="eastAsia"/>
        </w:rPr>
      </w:pPr>
      <w:r>
        <w:rPr>
          <w:rFonts w:hint="eastAsia"/>
        </w:rPr>
        <w:t>This is very strange—that the true Church should be discerned by that mark wherein pagans surpass Christians; and that this should be given as a mark of the true Church, which by the judgment of Scripture is rather a mark of error.</w:t>
      </w:r>
    </w:p>
    <w:p w14:paraId="0870BE89">
      <w:pPr>
        <w:ind w:left="5" w:right="3"/>
        <w:rPr>
          <w:rFonts w:hint="eastAsia"/>
        </w:rPr>
      </w:pPr>
      <w:r>
        <w:rPr>
          <w:rFonts w:hint="eastAsia"/>
        </w:rPr>
        <w:t>这非常奇怪——真教会竟要藉着那个异教徒超过基督徒的标记来辨认；并且这竟被当作真教会的标记，而根据圣经的判断，这反倒是错误的标记。</w:t>
      </w:r>
    </w:p>
    <w:p w14:paraId="2D41EFB4">
      <w:pPr>
        <w:ind w:left="5" w:right="3"/>
        <w:rPr>
          <w:rFonts w:hint="eastAsia"/>
        </w:rPr>
      </w:pPr>
    </w:p>
    <w:p w14:paraId="5335BBD6">
      <w:pPr>
        <w:ind w:left="5" w:right="3"/>
        <w:rPr>
          <w:rFonts w:hint="eastAsia"/>
        </w:rPr>
      </w:pPr>
      <w:r>
        <w:rPr>
          <w:rFonts w:hint="eastAsia"/>
        </w:rPr>
        <w:t>Before the flood, the family of Noah was very small compared to all mankind.</w:t>
      </w:r>
    </w:p>
    <w:p w14:paraId="3C2A71FE">
      <w:pPr>
        <w:ind w:left="5" w:right="3"/>
        <w:rPr>
          <w:rFonts w:hint="eastAsia"/>
        </w:rPr>
      </w:pPr>
      <w:r>
        <w:rPr>
          <w:rFonts w:hint="eastAsia"/>
        </w:rPr>
        <w:t>洪水之前，挪亚的家庭与全人类相比是非常小的。</w:t>
      </w:r>
    </w:p>
    <w:p w14:paraId="76AC1B21">
      <w:pPr>
        <w:ind w:left="5" w:right="3"/>
        <w:rPr>
          <w:rFonts w:hint="eastAsia"/>
        </w:rPr>
      </w:pPr>
    </w:p>
    <w:p w14:paraId="5A52024A">
      <w:pPr>
        <w:ind w:left="5" w:right="3"/>
        <w:rPr>
          <w:rFonts w:hint="eastAsia"/>
        </w:rPr>
      </w:pPr>
      <w:r>
        <w:rPr>
          <w:rFonts w:hint="eastAsia"/>
        </w:rPr>
        <w:t>What was the family of Abraham compared to the rest of the world?</w:t>
      </w:r>
    </w:p>
    <w:p w14:paraId="617C376F">
      <w:pPr>
        <w:ind w:left="5" w:right="3"/>
        <w:rPr>
          <w:rFonts w:hint="eastAsia"/>
        </w:rPr>
      </w:pPr>
      <w:r>
        <w:rPr>
          <w:rFonts w:hint="eastAsia"/>
        </w:rPr>
        <w:t>亚伯拉罕的家庭与世界其他地方相比又算什么呢？</w:t>
      </w:r>
    </w:p>
    <w:p w14:paraId="6ECBF474">
      <w:pPr>
        <w:ind w:left="5" w:right="3"/>
        <w:rPr>
          <w:rFonts w:hint="eastAsia"/>
        </w:rPr>
      </w:pPr>
    </w:p>
    <w:p w14:paraId="3BFB9911">
      <w:pPr>
        <w:ind w:left="5" w:right="3"/>
        <w:rPr>
          <w:rFonts w:hint="eastAsia"/>
        </w:rPr>
      </w:pPr>
      <w:r>
        <w:rPr>
          <w:rFonts w:hint="eastAsia"/>
        </w:rPr>
        <w:t>Or the people of Israel in comparison to the empires of Babylon and Persia?</w:t>
      </w:r>
    </w:p>
    <w:p w14:paraId="62F6EB59">
      <w:pPr>
        <w:ind w:left="5" w:right="3"/>
        <w:rPr>
          <w:rFonts w:hint="eastAsia"/>
        </w:rPr>
      </w:pPr>
      <w:r>
        <w:rPr>
          <w:rFonts w:hint="eastAsia"/>
        </w:rPr>
        <w:t>或以色列民与巴比伦和波斯帝国相比呢？</w:t>
      </w:r>
    </w:p>
    <w:p w14:paraId="49E6DEB2">
      <w:pPr>
        <w:ind w:left="5" w:right="3"/>
        <w:rPr>
          <w:rFonts w:hint="eastAsia"/>
        </w:rPr>
      </w:pPr>
    </w:p>
    <w:p w14:paraId="632ECC6F">
      <w:pPr>
        <w:ind w:left="5" w:right="3"/>
        <w:rPr>
          <w:rFonts w:hint="eastAsia"/>
        </w:rPr>
      </w:pPr>
      <w:r>
        <w:rPr>
          <w:rFonts w:hint="eastAsia"/>
        </w:rPr>
        <w:t>And of that very people of Israel, ten tribes revolted.</w:t>
      </w:r>
    </w:p>
    <w:p w14:paraId="7EE3B9DD">
      <w:pPr>
        <w:ind w:left="5" w:right="3"/>
        <w:rPr>
          <w:rFonts w:hint="eastAsia"/>
        </w:rPr>
      </w:pPr>
      <w:r>
        <w:rPr>
          <w:rFonts w:hint="eastAsia"/>
        </w:rPr>
        <w:t>在那以色列民中，十个支派叛变了。</w:t>
      </w:r>
    </w:p>
    <w:p w14:paraId="20B3606A">
      <w:pPr>
        <w:ind w:left="5" w:right="3"/>
        <w:rPr>
          <w:rFonts w:hint="eastAsia"/>
        </w:rPr>
      </w:pPr>
    </w:p>
    <w:p w14:paraId="577FA14A">
      <w:pPr>
        <w:ind w:left="5" w:right="3"/>
        <w:rPr>
          <w:rFonts w:hint="eastAsia"/>
        </w:rPr>
      </w:pPr>
      <w:r>
        <w:rPr>
          <w:rFonts w:hint="eastAsia"/>
        </w:rPr>
        <w:t>And in the two that remained, often the idolaters and profane were the greater number.</w:t>
      </w:r>
    </w:p>
    <w:p w14:paraId="6F5763B1">
      <w:pPr>
        <w:ind w:left="5" w:right="3"/>
        <w:rPr>
          <w:rFonts w:hint="eastAsia"/>
        </w:rPr>
      </w:pPr>
      <w:r>
        <w:rPr>
          <w:rFonts w:hint="eastAsia"/>
        </w:rPr>
        <w:t>在剩下的两个支派中，常常是拜偶像者和不敬虔的人数更多。</w:t>
      </w:r>
    </w:p>
    <w:p w14:paraId="6698B829">
      <w:pPr>
        <w:ind w:left="5" w:right="3"/>
        <w:rPr>
          <w:rFonts w:hint="eastAsia"/>
        </w:rPr>
      </w:pPr>
    </w:p>
    <w:p w14:paraId="200059D9">
      <w:pPr>
        <w:ind w:left="5" w:right="3"/>
        <w:rPr>
          <w:rFonts w:hint="eastAsia"/>
        </w:rPr>
      </w:pPr>
      <w:r>
        <w:rPr>
          <w:rFonts w:hint="eastAsia"/>
        </w:rPr>
        <w:t>Against one prophet of God, Micaiah, four hundred false prophets rose (1 Kings 22:6).</w:t>
      </w:r>
    </w:p>
    <w:p w14:paraId="6240564D">
      <w:pPr>
        <w:ind w:left="5" w:right="3"/>
        <w:rPr>
          <w:rFonts w:hint="eastAsia"/>
        </w:rPr>
      </w:pPr>
      <w:r>
        <w:rPr>
          <w:rFonts w:hint="eastAsia"/>
        </w:rPr>
        <w:t>对抗上帝的一位先知米该雅，有四百个假先知起来（列王纪上22:6）。</w:t>
      </w:r>
    </w:p>
    <w:p w14:paraId="2F7FDBDD">
      <w:pPr>
        <w:ind w:left="5" w:right="3"/>
        <w:rPr>
          <w:rFonts w:hint="eastAsia"/>
        </w:rPr>
      </w:pPr>
    </w:p>
    <w:p w14:paraId="7E221F07">
      <w:pPr>
        <w:ind w:left="5" w:right="3"/>
        <w:rPr>
          <w:rFonts w:hint="eastAsia"/>
        </w:rPr>
      </w:pPr>
      <w:r>
        <w:rPr>
          <w:rFonts w:hint="eastAsia"/>
        </w:rPr>
        <w:t>And after the death of the Lord, the Church consisted of very few disciples.</w:t>
      </w:r>
    </w:p>
    <w:p w14:paraId="464284E5">
      <w:pPr>
        <w:ind w:left="5" w:right="3"/>
        <w:rPr>
          <w:rFonts w:hint="eastAsia"/>
        </w:rPr>
      </w:pPr>
      <w:r>
        <w:rPr>
          <w:rFonts w:hint="eastAsia"/>
        </w:rPr>
        <w:t>主死后，教会只由极少数的门徒组成。</w:t>
      </w:r>
    </w:p>
    <w:p w14:paraId="76BC2BCB">
      <w:pPr>
        <w:ind w:left="5" w:right="3"/>
        <w:rPr>
          <w:rFonts w:hint="eastAsia"/>
        </w:rPr>
      </w:pPr>
    </w:p>
    <w:p w14:paraId="76644DB9">
      <w:pPr>
        <w:ind w:left="5" w:right="3"/>
        <w:rPr>
          <w:rFonts w:hint="eastAsia"/>
        </w:rPr>
      </w:pPr>
      <w:r>
        <w:rPr>
          <w:rFonts w:hint="eastAsia"/>
        </w:rPr>
        <w:t>You shall not follow a multitude to do evil, says our God (Exodus 23:2).</w:t>
      </w:r>
    </w:p>
    <w:p w14:paraId="2A7D1226">
      <w:pPr>
        <w:ind w:left="5" w:right="3"/>
        <w:rPr>
          <w:rFonts w:hint="eastAsia"/>
        </w:rPr>
      </w:pPr>
      <w:r>
        <w:rPr>
          <w:rFonts w:hint="eastAsia"/>
        </w:rPr>
        <w:t>不可随众行恶，我们的上帝说（出埃及记23:2）。</w:t>
      </w:r>
    </w:p>
    <w:p w14:paraId="7651AF8B">
      <w:pPr>
        <w:ind w:left="5" w:right="3"/>
        <w:rPr>
          <w:rFonts w:hint="eastAsia"/>
        </w:rPr>
      </w:pPr>
    </w:p>
    <w:p w14:paraId="74B892D9">
      <w:pPr>
        <w:ind w:left="5" w:right="3"/>
        <w:rPr>
          <w:rFonts w:hint="eastAsia"/>
        </w:rPr>
      </w:pPr>
      <w:r>
        <w:rPr>
          <w:rFonts w:hint="eastAsia"/>
        </w:rPr>
        <w:t>In Luke 10, the Lord Jesus calls his Church a little flock.</w:t>
      </w:r>
    </w:p>
    <w:p w14:paraId="77988965">
      <w:pPr>
        <w:ind w:left="5" w:right="3"/>
        <w:rPr>
          <w:rFonts w:hint="eastAsia"/>
        </w:rPr>
      </w:pPr>
      <w:r>
        <w:rPr>
          <w:rFonts w:hint="eastAsia"/>
        </w:rPr>
        <w:t>在路加福音10章，主耶稣称祂的教会为小群。</w:t>
      </w:r>
    </w:p>
    <w:p w14:paraId="2D3ED864">
      <w:pPr>
        <w:ind w:left="5" w:right="3"/>
        <w:rPr>
          <w:rFonts w:hint="eastAsia"/>
        </w:rPr>
      </w:pPr>
    </w:p>
    <w:p w14:paraId="76FEB211">
      <w:pPr>
        <w:ind w:left="5" w:right="3"/>
        <w:rPr>
          <w:rFonts w:hint="eastAsia"/>
        </w:rPr>
      </w:pPr>
      <w:r>
        <w:rPr>
          <w:rFonts w:hint="eastAsia"/>
        </w:rPr>
        <w:t>And in Matthew 7, he commands us to take the narrow way which leads to life, and says that few there be that find it; and that the broad way leads to perdition.</w:t>
      </w:r>
    </w:p>
    <w:p w14:paraId="0E36BEF8">
      <w:pPr>
        <w:ind w:left="5" w:right="3"/>
        <w:rPr>
          <w:rFonts w:hint="eastAsia"/>
        </w:rPr>
      </w:pPr>
      <w:r>
        <w:rPr>
          <w:rFonts w:hint="eastAsia"/>
        </w:rPr>
        <w:t>在马太福音7章，祂命令我们走那引到永生的窄路，并说找着的人也少；那引到灭亡的，是宽路。</w:t>
      </w:r>
    </w:p>
    <w:p w14:paraId="5ED40FEA">
      <w:pPr>
        <w:ind w:left="5" w:right="3"/>
        <w:rPr>
          <w:rFonts w:hint="eastAsia"/>
        </w:rPr>
      </w:pPr>
    </w:p>
    <w:p w14:paraId="18828B5A">
      <w:pPr>
        <w:ind w:left="5" w:right="3"/>
        <w:rPr>
          <w:rFonts w:hint="eastAsia"/>
        </w:rPr>
      </w:pPr>
      <w:r>
        <w:rPr>
          <w:rFonts w:hint="eastAsia"/>
        </w:rPr>
        <w:t>And in Revelation 13, the Spirit of God foretells a time when all the earth shall run after the beast.</w:t>
      </w:r>
    </w:p>
    <w:p w14:paraId="0C2425A9">
      <w:pPr>
        <w:ind w:left="5" w:right="3"/>
        <w:rPr>
          <w:rFonts w:hint="eastAsia"/>
        </w:rPr>
      </w:pPr>
      <w:r>
        <w:rPr>
          <w:rFonts w:hint="eastAsia"/>
        </w:rPr>
        <w:t>在启示录13章，上帝的灵预言一个时期，那时全地的人都要跟从那兽。</w:t>
      </w:r>
    </w:p>
    <w:p w14:paraId="3582248A">
      <w:pPr>
        <w:ind w:left="5" w:right="3"/>
        <w:rPr>
          <w:rFonts w:hint="eastAsia"/>
        </w:rPr>
      </w:pPr>
    </w:p>
    <w:p w14:paraId="7970FE65">
      <w:pPr>
        <w:ind w:left="5" w:right="3"/>
        <w:rPr>
          <w:rFonts w:hint="eastAsia"/>
        </w:rPr>
      </w:pPr>
      <w:r>
        <w:rPr>
          <w:rFonts w:hint="eastAsia"/>
        </w:rPr>
        <w:t>Likewise, in Luke 18:8, the Son of God, speaking of the time just before his coming, says, When the Son of man comes, shall he find faith on the earth?</w:t>
      </w:r>
    </w:p>
    <w:p w14:paraId="28414EFB">
      <w:pPr>
        <w:ind w:left="5" w:right="3"/>
        <w:rPr>
          <w:rFonts w:hint="eastAsia"/>
        </w:rPr>
      </w:pPr>
      <w:r>
        <w:rPr>
          <w:rFonts w:hint="eastAsia"/>
        </w:rPr>
        <w:t>同样，在路加福音18章8节，上帝的儿子，谈到祂来临之前的时候说，人子来的时候，在世上找得到信德吗？</w:t>
      </w:r>
    </w:p>
    <w:p w14:paraId="107C9753">
      <w:pPr>
        <w:ind w:left="5" w:right="3"/>
        <w:rPr>
          <w:rFonts w:hint="eastAsia"/>
        </w:rPr>
      </w:pPr>
    </w:p>
    <w:p w14:paraId="31355784">
      <w:pPr>
        <w:ind w:left="5" w:right="3"/>
        <w:rPr>
          <w:rFonts w:hint="eastAsia"/>
        </w:rPr>
      </w:pPr>
      <w:r>
        <w:rPr>
          <w:rFonts w:hint="eastAsia"/>
        </w:rPr>
        <w:t>Where then shall that visible multitude be, and that Church eminent in number and splendor?</w:t>
      </w:r>
    </w:p>
    <w:p w14:paraId="4A313C92">
      <w:pPr>
        <w:ind w:left="5" w:right="3"/>
        <w:rPr>
          <w:rFonts w:hint="eastAsia"/>
        </w:rPr>
      </w:pPr>
      <w:r>
        <w:rPr>
          <w:rFonts w:hint="eastAsia"/>
        </w:rPr>
        <w:t>那么，那可见的众人，以及在人数和辉煌上显赫的教会将在哪里呢？</w:t>
      </w:r>
    </w:p>
    <w:p w14:paraId="6D8B3209">
      <w:pPr>
        <w:ind w:left="5" w:right="3"/>
        <w:rPr>
          <w:rFonts w:hint="eastAsia"/>
        </w:rPr>
      </w:pPr>
    </w:p>
    <w:p w14:paraId="01D24C03">
      <w:pPr>
        <w:ind w:left="5" w:right="3"/>
        <w:rPr>
          <w:rFonts w:hint="eastAsia"/>
        </w:rPr>
      </w:pPr>
      <w:r>
        <w:rPr>
          <w:rFonts w:hint="eastAsia"/>
        </w:rPr>
        <w:t>And when wings are given to the Church to fly and hide herself in the wilderness for a time (Revelation 12), it is not likely that then she was or shall be great in number; for a great multitude cannot be hidden.</w:t>
      </w:r>
    </w:p>
    <w:p w14:paraId="7BF9E3C2">
      <w:pPr>
        <w:ind w:left="5" w:right="3"/>
        <w:rPr>
          <w:rFonts w:hint="eastAsia"/>
        </w:rPr>
      </w:pPr>
      <w:r>
        <w:rPr>
          <w:rFonts w:hint="eastAsia"/>
        </w:rPr>
        <w:t>当翅膀赐给教会，让她飞到旷野，并在那里隐藏一时（启示录12章）时，她当时或将来都不太可能人数众多；因为一大群人是无法隐藏的。</w:t>
      </w:r>
    </w:p>
    <w:p w14:paraId="1FB2BFC5">
      <w:pPr>
        <w:ind w:left="5" w:right="3"/>
        <w:rPr>
          <w:rFonts w:hint="eastAsia"/>
        </w:rPr>
      </w:pPr>
    </w:p>
    <w:p w14:paraId="28001879">
      <w:pPr>
        <w:ind w:left="5" w:right="3"/>
        <w:rPr>
          <w:rFonts w:hint="eastAsia"/>
        </w:rPr>
      </w:pPr>
      <w:r>
        <w:rPr>
          <w:rFonts w:hint="eastAsia"/>
        </w:rPr>
        <w:t>There were always more pagans than Christians, and many times heretics have surpassed the orthodox in number.</w:t>
      </w:r>
    </w:p>
    <w:p w14:paraId="327419E1">
      <w:pPr>
        <w:ind w:left="5" w:right="3"/>
        <w:rPr>
          <w:rFonts w:hint="eastAsia"/>
        </w:rPr>
      </w:pPr>
      <w:r>
        <w:rPr>
          <w:rFonts w:hint="eastAsia"/>
        </w:rPr>
        <w:t>异教徒总是比基督徒多，并且许多时候异端在人数上超过了正统。</w:t>
      </w:r>
    </w:p>
    <w:p w14:paraId="241854CC">
      <w:pPr>
        <w:ind w:left="5" w:right="3"/>
        <w:rPr>
          <w:rFonts w:hint="eastAsia"/>
        </w:rPr>
      </w:pPr>
    </w:p>
    <w:p w14:paraId="24137701">
      <w:pPr>
        <w:ind w:left="5" w:right="3"/>
        <w:rPr>
          <w:rFonts w:hint="eastAsia"/>
        </w:rPr>
      </w:pPr>
      <w:r>
        <w:rPr>
          <w:rFonts w:hint="eastAsia"/>
        </w:rPr>
        <w:t>There was a time when Arians were the greater number, as Vincent of Lérins says: “The venom of the Arians had defiled not a small portion, but nearly all the world; so that almost all the Latin bishops were deceived, partly by force, partly by fraud; a deep darkness had overspread their spirits.”</w:t>
      </w:r>
    </w:p>
    <w:p w14:paraId="3872DE4F">
      <w:pPr>
        <w:ind w:left="5" w:right="3"/>
        <w:rPr>
          <w:rFonts w:hint="eastAsia"/>
        </w:rPr>
      </w:pPr>
      <w:r>
        <w:rPr>
          <w:rFonts w:hint="eastAsia"/>
        </w:rPr>
        <w:t>曾有一时，亚流派占了多数，正如利林的文森所说：“亚流派的毒液，并非玷污了一小部分，而是几乎整个世界；以致几乎所有拉丁主教都被欺骗，一部分是藉着武力，一部分是藉着欺诈；一种深沉的黑暗已笼罩了他们的心灵。”</w:t>
      </w:r>
    </w:p>
    <w:p w14:paraId="691D6BD8">
      <w:pPr>
        <w:ind w:left="5" w:right="3"/>
        <w:rPr>
          <w:rFonts w:hint="eastAsia"/>
        </w:rPr>
      </w:pPr>
    </w:p>
    <w:p w14:paraId="3225960C">
      <w:pPr>
        <w:ind w:left="5" w:right="3"/>
        <w:rPr>
          <w:rFonts w:hint="eastAsia"/>
        </w:rPr>
      </w:pPr>
      <w:r>
        <w:rPr>
          <w:rFonts w:hint="eastAsia"/>
        </w:rPr>
        <w:t>Among those Latin bishops were the bishops of Rome, Liberius and Felix; one of whom, out of fear, the other in earnest, had embraced Arianism.</w:t>
      </w:r>
    </w:p>
    <w:p w14:paraId="270A32D2">
      <w:pPr>
        <w:ind w:left="5" w:right="3"/>
        <w:rPr>
          <w:rFonts w:hint="eastAsia"/>
        </w:rPr>
      </w:pPr>
      <w:r>
        <w:rPr>
          <w:rFonts w:hint="eastAsia"/>
        </w:rPr>
        <w:t>在那些拉丁主教中，有罗马的主教理伯流和菲利克斯；其中一个出于恐惧，另一个则认真地，都接受了亚流主义。</w:t>
      </w:r>
    </w:p>
    <w:p w14:paraId="7E134FAA">
      <w:pPr>
        <w:ind w:left="5" w:right="3"/>
        <w:rPr>
          <w:rFonts w:hint="eastAsia"/>
        </w:rPr>
      </w:pPr>
    </w:p>
    <w:p w14:paraId="59D34D61">
      <w:pPr>
        <w:ind w:left="5" w:right="3"/>
        <w:rPr>
          <w:rFonts w:hint="eastAsia"/>
        </w:rPr>
      </w:pPr>
      <w:r>
        <w:rPr>
          <w:rFonts w:hint="eastAsia"/>
        </w:rPr>
        <w:t>And Jerome, in his Dialogue Against the Luciferians, says, “All the world groaned and marveled to see itself turned Arian.”</w:t>
      </w:r>
    </w:p>
    <w:p w14:paraId="77AA737D">
      <w:pPr>
        <w:ind w:left="5" w:right="3"/>
        <w:rPr>
          <w:rFonts w:hint="eastAsia"/>
        </w:rPr>
      </w:pPr>
      <w:r>
        <w:rPr>
          <w:rFonts w:hint="eastAsia"/>
        </w:rPr>
        <w:t>耶柔米，在其《驳斥路西弗派》的对话中说，“全世界都呻吟并惊奇地看到自己变成了亚流派。”</w:t>
      </w:r>
    </w:p>
    <w:p w14:paraId="23C3704D">
      <w:pPr>
        <w:ind w:left="5" w:right="3"/>
        <w:rPr>
          <w:rFonts w:hint="eastAsia"/>
        </w:rPr>
      </w:pPr>
    </w:p>
    <w:p w14:paraId="66B7D160">
      <w:pPr>
        <w:ind w:left="5" w:right="3"/>
        <w:rPr>
          <w:rFonts w:hint="eastAsia"/>
        </w:rPr>
      </w:pPr>
      <w:r>
        <w:rPr>
          <w:rFonts w:hint="eastAsia"/>
        </w:rPr>
        <w:t>And upon Psalm 133: “The Church consists not in the walls, but in the truth of the doctrine.</w:t>
      </w:r>
    </w:p>
    <w:p w14:paraId="16465F9C">
      <w:pPr>
        <w:ind w:left="5" w:right="3"/>
        <w:rPr>
          <w:rFonts w:hint="eastAsia"/>
        </w:rPr>
      </w:pPr>
      <w:r>
        <w:rPr>
          <w:rFonts w:hint="eastAsia"/>
        </w:rPr>
        <w:t>在诗篇133篇的注释中：“教会不在于墙壁，而在于教义的真理。</w:t>
      </w:r>
    </w:p>
    <w:p w14:paraId="563B4EBD">
      <w:pPr>
        <w:ind w:left="5" w:right="3"/>
        <w:rPr>
          <w:rFonts w:hint="eastAsia"/>
        </w:rPr>
      </w:pPr>
    </w:p>
    <w:p w14:paraId="34FAC6F5">
      <w:pPr>
        <w:ind w:left="5" w:right="3"/>
        <w:rPr>
          <w:rFonts w:hint="eastAsia"/>
        </w:rPr>
      </w:pPr>
      <w:r>
        <w:rPr>
          <w:rFonts w:hint="eastAsia"/>
        </w:rPr>
        <w:t>There the Church is where the true faith is; for it is but fifteen or twenty years since heretics possessed all the walls of these Churches; but there the true Church was where the true faith was.”</w:t>
      </w:r>
    </w:p>
    <w:p w14:paraId="7AD314E9">
      <w:pPr>
        <w:ind w:left="5" w:right="3"/>
        <w:rPr>
          <w:rFonts w:hint="eastAsia"/>
        </w:rPr>
      </w:pPr>
      <w:r>
        <w:rPr>
          <w:rFonts w:hint="eastAsia"/>
        </w:rPr>
        <w:t>真信仰在哪里，教会就在哪里；因为不过是十五、二十年前，异端占据了这些教会所有的墙壁；但真信仰在哪里，真教会就在哪里。”</w:t>
      </w:r>
    </w:p>
    <w:p w14:paraId="6421761F">
      <w:pPr>
        <w:ind w:left="5" w:right="3"/>
        <w:rPr>
          <w:rFonts w:hint="eastAsia"/>
        </w:rPr>
      </w:pPr>
    </w:p>
    <w:p w14:paraId="5FA24CD4">
      <w:pPr>
        <w:ind w:left="5" w:right="3"/>
        <w:rPr>
          <w:rFonts w:hint="eastAsia"/>
        </w:rPr>
      </w:pPr>
      <w:r>
        <w:rPr>
          <w:rFonts w:hint="eastAsia"/>
        </w:rPr>
        <w:t>The author of the Life of Gregory Nazianzen writes thus: “The heresy of Arius held nearly the whole breadth of the world, being backed with the help of an ungodly emperor.”</w:t>
      </w:r>
    </w:p>
    <w:p w14:paraId="7DEF7DC3">
      <w:pPr>
        <w:ind w:left="5" w:right="3"/>
        <w:rPr>
          <w:rFonts w:hint="eastAsia"/>
        </w:rPr>
      </w:pPr>
      <w:r>
        <w:rPr>
          <w:rFonts w:hint="eastAsia"/>
        </w:rPr>
        <w:t>《格列高利·拿先素传》的作者如此写道：“亚流的异端，几乎占据了整个世界的广度，有不敬虔皇帝的帮助支持。”</w:t>
      </w:r>
    </w:p>
    <w:p w14:paraId="3CACB658">
      <w:pPr>
        <w:ind w:left="5" w:right="3"/>
        <w:rPr>
          <w:rFonts w:hint="eastAsia"/>
        </w:rPr>
      </w:pPr>
    </w:p>
    <w:p w14:paraId="3149AA89">
      <w:pPr>
        <w:ind w:left="5" w:right="3"/>
        <w:rPr>
          <w:rFonts w:hint="eastAsia"/>
        </w:rPr>
      </w:pPr>
      <w:r>
        <w:rPr>
          <w:rFonts w:hint="eastAsia"/>
        </w:rPr>
        <w:t>Gregory Nazianzen, in his Oration Against the Arians and Concerning Himself, asks: “Where are they that upbraid us with our poverty?</w:t>
      </w:r>
    </w:p>
    <w:p w14:paraId="4EAFE310">
      <w:pPr>
        <w:ind w:left="5" w:right="3"/>
        <w:rPr>
          <w:rFonts w:hint="eastAsia"/>
        </w:rPr>
      </w:pPr>
      <w:r>
        <w:rPr>
          <w:rFonts w:hint="eastAsia"/>
        </w:rPr>
        <w:t>格列高利·拿先素，在其《驳斥亚流派及论及自身》的演讲中问：“那些以我们的贫穷来责备我们的人在哪里？</w:t>
      </w:r>
    </w:p>
    <w:p w14:paraId="5874517C">
      <w:pPr>
        <w:ind w:left="5" w:right="3"/>
        <w:rPr>
          <w:rFonts w:hint="eastAsia"/>
        </w:rPr>
      </w:pPr>
    </w:p>
    <w:p w14:paraId="7BE1CAC4">
      <w:pPr>
        <w:ind w:left="5" w:right="3"/>
        <w:rPr>
          <w:rFonts w:hint="eastAsia"/>
        </w:rPr>
      </w:pPr>
      <w:r>
        <w:rPr>
          <w:rFonts w:hint="eastAsia"/>
        </w:rPr>
        <w:t>That define the Church by her multitude and despise the little flock?</w:t>
      </w:r>
    </w:p>
    <w:p w14:paraId="1174646A">
      <w:pPr>
        <w:ind w:left="5" w:right="3"/>
        <w:rPr>
          <w:rFonts w:hint="eastAsia"/>
        </w:rPr>
      </w:pPr>
      <w:r>
        <w:rPr>
          <w:rFonts w:hint="eastAsia"/>
        </w:rPr>
        <w:t>那些以人数来定义教会，并藐视小群的人在哪里？</w:t>
      </w:r>
    </w:p>
    <w:p w14:paraId="4B955F4B">
      <w:pPr>
        <w:ind w:left="5" w:right="3"/>
        <w:rPr>
          <w:rFonts w:hint="eastAsia"/>
        </w:rPr>
      </w:pPr>
    </w:p>
    <w:p w14:paraId="41906C76">
      <w:pPr>
        <w:ind w:left="5" w:right="3"/>
        <w:rPr>
          <w:rFonts w:hint="eastAsia"/>
        </w:rPr>
      </w:pPr>
      <w:r>
        <w:rPr>
          <w:rFonts w:hint="eastAsia"/>
        </w:rPr>
        <w:t>As they have the people, so we have the faith.</w:t>
      </w:r>
    </w:p>
    <w:p w14:paraId="1B1A02BC">
      <w:pPr>
        <w:ind w:left="5" w:right="3"/>
        <w:rPr>
          <w:rFonts w:hint="eastAsia"/>
        </w:rPr>
      </w:pPr>
      <w:r>
        <w:rPr>
          <w:rFonts w:hint="eastAsia"/>
        </w:rPr>
        <w:t>他们有民众，我们有信仰。</w:t>
      </w:r>
    </w:p>
    <w:p w14:paraId="482A42B8">
      <w:pPr>
        <w:ind w:left="5" w:right="3"/>
        <w:rPr>
          <w:rFonts w:hint="eastAsia"/>
        </w:rPr>
      </w:pPr>
    </w:p>
    <w:p w14:paraId="5E3AD3FE">
      <w:pPr>
        <w:ind w:left="5" w:right="3"/>
        <w:rPr>
          <w:rFonts w:hint="eastAsia"/>
        </w:rPr>
      </w:pPr>
      <w:r>
        <w:rPr>
          <w:rFonts w:hint="eastAsia"/>
        </w:rPr>
        <w:t>They have the gold and the silver, we the faith and the doctrine.”</w:t>
      </w:r>
    </w:p>
    <w:p w14:paraId="37E62D8A">
      <w:pPr>
        <w:ind w:left="5" w:right="3"/>
        <w:rPr>
          <w:rFonts w:hint="eastAsia"/>
        </w:rPr>
      </w:pPr>
      <w:r>
        <w:rPr>
          <w:rFonts w:hint="eastAsia"/>
        </w:rPr>
        <w:t>他们有金银，我们有信仰和教义。”</w:t>
      </w:r>
    </w:p>
    <w:p w14:paraId="44C3B295">
      <w:pPr>
        <w:ind w:left="5" w:right="3"/>
        <w:rPr>
          <w:rFonts w:hint="eastAsia"/>
        </w:rPr>
      </w:pPr>
    </w:p>
    <w:p w14:paraId="709E1C98">
      <w:pPr>
        <w:ind w:left="5" w:right="3"/>
        <w:rPr>
          <w:rFonts w:hint="eastAsia"/>
        </w:rPr>
      </w:pPr>
      <w:r>
        <w:rPr>
          <w:rFonts w:hint="eastAsia"/>
        </w:rPr>
        <w:t>In the verses of his life, he writes: “It is a small people, but of great worth before God, who numbers not the multitude, but the hearts.”</w:t>
      </w:r>
    </w:p>
    <w:p w14:paraId="7B9373FF">
      <w:pPr>
        <w:ind w:left="5" w:right="3"/>
        <w:rPr>
          <w:rFonts w:hint="eastAsia"/>
        </w:rPr>
      </w:pPr>
      <w:r>
        <w:rPr>
          <w:rFonts w:hint="eastAsia"/>
        </w:rPr>
        <w:t>在他生命的诗句中，他写道：“这是一小群人，但在上帝面前却有极大的价值，祂不数点众人，只数点人心。”</w:t>
      </w:r>
    </w:p>
    <w:p w14:paraId="56C6EE6F">
      <w:pPr>
        <w:ind w:left="5" w:right="3"/>
        <w:rPr>
          <w:rFonts w:hint="eastAsia"/>
        </w:rPr>
      </w:pPr>
    </w:p>
    <w:p w14:paraId="0BC79875">
      <w:pPr>
        <w:ind w:left="5" w:right="3"/>
        <w:rPr>
          <w:rFonts w:hint="eastAsia"/>
        </w:rPr>
      </w:pPr>
      <w:r>
        <w:rPr>
          <w:rFonts w:hint="eastAsia"/>
        </w:rPr>
        <w:t>And in his 32nd Oration, pronounced before a hundred and fifty bishops, he speaks thus to the adversaries who boasted of their great number: “God delighted not in the greatest number.</w:t>
      </w:r>
    </w:p>
    <w:p w14:paraId="1AD3334F">
      <w:pPr>
        <w:ind w:left="5" w:right="3"/>
        <w:rPr>
          <w:rFonts w:hint="eastAsia"/>
        </w:rPr>
      </w:pPr>
      <w:r>
        <w:rPr>
          <w:rFonts w:hint="eastAsia"/>
        </w:rPr>
        <w:t>在他第三十二次演讲中，在一百五十位主教面前宣讲时，他如此对那些夸耀他们人数众多的对手说：“上帝不喜悦最多的人数。</w:t>
      </w:r>
    </w:p>
    <w:p w14:paraId="1C26EC26">
      <w:pPr>
        <w:ind w:left="5" w:right="3"/>
        <w:rPr>
          <w:rFonts w:hint="eastAsia"/>
        </w:rPr>
      </w:pPr>
    </w:p>
    <w:p w14:paraId="59931A88">
      <w:pPr>
        <w:ind w:left="5" w:right="3"/>
        <w:rPr>
          <w:rFonts w:hint="eastAsia"/>
        </w:rPr>
      </w:pPr>
      <w:r>
        <w:rPr>
          <w:rFonts w:hint="eastAsia"/>
        </w:rPr>
        <w:t>You count the thousands, but God counts those who are saved.</w:t>
      </w:r>
    </w:p>
    <w:p w14:paraId="0DE6239B">
      <w:pPr>
        <w:ind w:left="5" w:right="3"/>
        <w:rPr>
          <w:rFonts w:hint="eastAsia"/>
        </w:rPr>
      </w:pPr>
      <w:r>
        <w:rPr>
          <w:rFonts w:hint="eastAsia"/>
        </w:rPr>
        <w:t>你们数点成千上万，但上帝数点那些得救的。</w:t>
      </w:r>
    </w:p>
    <w:p w14:paraId="6E479649">
      <w:pPr>
        <w:ind w:left="5" w:right="3"/>
        <w:rPr>
          <w:rFonts w:hint="eastAsia"/>
        </w:rPr>
      </w:pPr>
    </w:p>
    <w:p w14:paraId="33E4EBDB">
      <w:pPr>
        <w:ind w:left="5" w:right="3"/>
        <w:rPr>
          <w:rFonts w:hint="eastAsia"/>
        </w:rPr>
      </w:pPr>
      <w:r>
        <w:rPr>
          <w:rFonts w:hint="eastAsia"/>
        </w:rPr>
        <w:t>You count the infinite dust, but I count the vessels of election.”</w:t>
      </w:r>
    </w:p>
    <w:p w14:paraId="6766CFA7">
      <w:pPr>
        <w:ind w:left="5" w:right="3"/>
        <w:rPr>
          <w:rFonts w:hint="eastAsia"/>
        </w:rPr>
      </w:pPr>
      <w:r>
        <w:rPr>
          <w:rFonts w:hint="eastAsia"/>
        </w:rPr>
        <w:t>你们数点无数的尘土，但我数点拣选的器皿。”</w:t>
      </w:r>
    </w:p>
    <w:p w14:paraId="093A6F59">
      <w:pPr>
        <w:ind w:left="5" w:right="3"/>
        <w:rPr>
          <w:rFonts w:hint="eastAsia"/>
        </w:rPr>
      </w:pPr>
    </w:p>
    <w:p w14:paraId="141DE71D">
      <w:pPr>
        <w:ind w:left="5" w:right="3"/>
        <w:rPr>
          <w:rFonts w:hint="eastAsia"/>
        </w:rPr>
      </w:pPr>
      <w:r>
        <w:rPr>
          <w:rFonts w:hint="eastAsia"/>
        </w:rPr>
        <w:t>The second Tome of Athanasius contains an express treatise against those who judge truth by the multitude: “How miserable,” says he, “are those who attribute the strength of reason to mere numbers!</w:t>
      </w:r>
    </w:p>
    <w:p w14:paraId="4C5E7362">
      <w:pPr>
        <w:ind w:left="5" w:right="3"/>
        <w:rPr>
          <w:rFonts w:hint="eastAsia"/>
        </w:rPr>
      </w:pPr>
      <w:r>
        <w:rPr>
          <w:rFonts w:hint="eastAsia"/>
        </w:rPr>
        <w:t>亚他那修的第二卷包含了一篇明确的论文，反对那些以人数来判断真理的人：“何等可悲，”他说，“是那些将理性的力量归于仅仅是数字的人！</w:t>
      </w:r>
    </w:p>
    <w:p w14:paraId="2B8E9210">
      <w:pPr>
        <w:ind w:left="5" w:right="3"/>
        <w:rPr>
          <w:rFonts w:hint="eastAsia"/>
        </w:rPr>
      </w:pPr>
    </w:p>
    <w:p w14:paraId="586D4D16">
      <w:pPr>
        <w:ind w:left="5" w:right="3"/>
        <w:rPr>
          <w:rFonts w:hint="eastAsia"/>
        </w:rPr>
      </w:pPr>
      <w:r>
        <w:rPr>
          <w:rFonts w:hint="eastAsia"/>
        </w:rPr>
        <w:t>He who, finding himself unable to resolve a question proposed and lacking proofs, resorts to the multitude confesses himself overcome, as having no means to uphold the truth.</w:t>
      </w:r>
    </w:p>
    <w:p w14:paraId="074A1D47">
      <w:pPr>
        <w:ind w:left="5" w:right="3"/>
        <w:rPr>
          <w:rFonts w:hint="eastAsia"/>
        </w:rPr>
      </w:pPr>
      <w:r>
        <w:rPr>
          <w:rFonts w:hint="eastAsia"/>
        </w:rPr>
        <w:t>凡发现自己无法解决所提出的问题，并缺乏证据，而诉诸于众人的人，就承认自己失败了，因为他没有方法来维护真理。</w:t>
      </w:r>
    </w:p>
    <w:p w14:paraId="7D47AC7A">
      <w:pPr>
        <w:ind w:left="5" w:right="3"/>
        <w:rPr>
          <w:rFonts w:hint="eastAsia"/>
        </w:rPr>
      </w:pPr>
    </w:p>
    <w:p w14:paraId="0EFFC22B">
      <w:pPr>
        <w:ind w:left="5" w:right="3"/>
        <w:rPr>
          <w:rFonts w:hint="eastAsia"/>
        </w:rPr>
      </w:pPr>
      <w:r>
        <w:rPr>
          <w:rFonts w:hint="eastAsia"/>
        </w:rPr>
        <w:t>Why do you boast of multitude, as if you threatened God to build another tower of Babel?” &amp;c.</w:t>
      </w:r>
    </w:p>
    <w:p w14:paraId="3B4A593D">
      <w:pPr>
        <w:ind w:left="5" w:right="3"/>
        <w:rPr>
          <w:rFonts w:hint="eastAsia"/>
        </w:rPr>
      </w:pPr>
      <w:r>
        <w:rPr>
          <w:rFonts w:hint="eastAsia"/>
        </w:rPr>
        <w:t>你为何夸耀人数众多，仿佛你要威胁上帝去建另一座巴别塔呢？”等等。</w:t>
      </w:r>
    </w:p>
    <w:p w14:paraId="40070F99">
      <w:pPr>
        <w:ind w:left="5" w:right="3"/>
        <w:rPr>
          <w:rFonts w:hint="eastAsia"/>
        </w:rPr>
      </w:pPr>
    </w:p>
    <w:p w14:paraId="2B9B5DC6">
      <w:pPr>
        <w:ind w:left="5" w:right="3"/>
        <w:rPr>
          <w:rFonts w:hint="eastAsia"/>
        </w:rPr>
      </w:pPr>
      <w:r>
        <w:rPr>
          <w:rFonts w:hint="eastAsia"/>
        </w:rPr>
        <w:t>That text is very long and very explicit.</w:t>
      </w:r>
    </w:p>
    <w:p w14:paraId="321FABA2">
      <w:pPr>
        <w:ind w:left="5" w:right="3"/>
        <w:rPr>
          <w:rFonts w:hint="eastAsia"/>
        </w:rPr>
      </w:pPr>
      <w:r>
        <w:rPr>
          <w:rFonts w:hint="eastAsia"/>
        </w:rPr>
        <w:t>那段经文非常长，也非常明确。</w:t>
      </w:r>
    </w:p>
    <w:p w14:paraId="766DB7C4">
      <w:pPr>
        <w:ind w:left="5" w:right="3"/>
        <w:rPr>
          <w:rFonts w:hint="eastAsia"/>
        </w:rPr>
      </w:pPr>
    </w:p>
    <w:p w14:paraId="478059D3">
      <w:pPr>
        <w:ind w:left="5" w:right="3"/>
        <w:rPr>
          <w:rFonts w:hint="eastAsia"/>
        </w:rPr>
      </w:pPr>
      <w:r>
        <w:rPr>
          <w:rFonts w:hint="eastAsia"/>
        </w:rPr>
        <w:t>In the end, he concludes: “Do you strengthen falsehood with numbers? You thereby show that the evil is so much the greater.”</w:t>
      </w:r>
    </w:p>
    <w:p w14:paraId="0B078266">
      <w:pPr>
        <w:ind w:left="5" w:right="3"/>
        <w:rPr>
          <w:rFonts w:hint="eastAsia"/>
        </w:rPr>
      </w:pPr>
      <w:r>
        <w:rPr>
          <w:rFonts w:hint="eastAsia"/>
        </w:rPr>
        <w:t>最后，他总结说：“你用数字来加强虚假吗？你藉此表明，那恶是如此的更大。”</w:t>
      </w:r>
    </w:p>
    <w:p w14:paraId="10AFEE9E">
      <w:pPr>
        <w:ind w:left="5" w:right="3"/>
        <w:rPr>
          <w:rFonts w:hint="eastAsia"/>
        </w:rPr>
      </w:pPr>
    </w:p>
    <w:p w14:paraId="0F086847">
      <w:pPr>
        <w:ind w:left="5" w:right="3"/>
        <w:rPr>
          <w:rFonts w:hint="eastAsia"/>
        </w:rPr>
      </w:pPr>
      <w:r>
        <w:rPr>
          <w:rFonts w:hint="eastAsia"/>
        </w:rPr>
        <w:t>In the 16th chapter of the second book of Theodoret’s History, Emperor Constantine, who was an Arian, upbraids Liberius for being alone in supporting Athanasius.</w:t>
      </w:r>
    </w:p>
    <w:p w14:paraId="393EA272">
      <w:pPr>
        <w:ind w:left="5" w:right="3"/>
        <w:rPr>
          <w:rFonts w:hint="eastAsia"/>
        </w:rPr>
      </w:pPr>
      <w:r>
        <w:rPr>
          <w:rFonts w:hint="eastAsia"/>
        </w:rPr>
        <w:t>在提奥多利《教会史》第二卷第十六章中，亚流派的皇帝君士坦丁，责备理伯流独自支持亚他那修。</w:t>
      </w:r>
    </w:p>
    <w:p w14:paraId="18254EF5">
      <w:pPr>
        <w:ind w:left="5" w:right="3"/>
        <w:rPr>
          <w:rFonts w:hint="eastAsia"/>
        </w:rPr>
      </w:pPr>
    </w:p>
    <w:p w14:paraId="743A1428">
      <w:pPr>
        <w:ind w:left="5" w:right="3"/>
        <w:rPr>
          <w:rFonts w:hint="eastAsia"/>
        </w:rPr>
      </w:pPr>
      <w:r>
        <w:rPr>
          <w:rFonts w:hint="eastAsia"/>
        </w:rPr>
        <w:t>To this, Liberius answers: “Although I am alone, the word of faith is not thereby weakened.</w:t>
      </w:r>
    </w:p>
    <w:p w14:paraId="722CADF5">
      <w:pPr>
        <w:ind w:left="5" w:right="3"/>
        <w:rPr>
          <w:rFonts w:hint="eastAsia"/>
        </w:rPr>
      </w:pPr>
      <w:r>
        <w:rPr>
          <w:rFonts w:hint="eastAsia"/>
        </w:rPr>
        <w:t>对此，理伯流回答说：“虽然我独自一人，但信仰的话语并不会因此而削弱。</w:t>
      </w:r>
    </w:p>
    <w:p w14:paraId="2EC16A75">
      <w:pPr>
        <w:ind w:left="5" w:right="3"/>
        <w:rPr>
          <w:rFonts w:hint="eastAsia"/>
        </w:rPr>
      </w:pPr>
    </w:p>
    <w:p w14:paraId="484F3054">
      <w:pPr>
        <w:ind w:left="5" w:right="3"/>
        <w:rPr>
          <w:rFonts w:hint="eastAsia"/>
        </w:rPr>
      </w:pPr>
      <w:r>
        <w:rPr>
          <w:rFonts w:hint="eastAsia"/>
        </w:rPr>
        <w:t>In old times, only three persons were found who resisted the decree”—he dared not add, “of Nebuchadnezzar,” for fear of offending the emperor.</w:t>
      </w:r>
    </w:p>
    <w:p w14:paraId="463B7477">
      <w:pPr>
        <w:ind w:left="5" w:right="3"/>
        <w:rPr>
          <w:rFonts w:hint="eastAsia"/>
        </w:rPr>
      </w:pPr>
      <w:r>
        <w:rPr>
          <w:rFonts w:hint="eastAsia"/>
        </w:rPr>
        <w:t>在古时，只有三个人被发现反抗那道谕令”——他不敢加上，“尼布甲尼撒的”，唯恐冒犯皇帝。</w:t>
      </w:r>
    </w:p>
    <w:p w14:paraId="2CA6EC69">
      <w:pPr>
        <w:ind w:left="5" w:right="3"/>
        <w:rPr>
          <w:rFonts w:hint="eastAsia"/>
        </w:rPr>
      </w:pPr>
    </w:p>
    <w:p w14:paraId="231E477E">
      <w:pPr>
        <w:ind w:left="5" w:right="3"/>
        <w:rPr>
          <w:rFonts w:hint="eastAsia"/>
        </w:rPr>
      </w:pPr>
      <w:r>
        <w:rPr>
          <w:rFonts w:hint="eastAsia"/>
        </w:rPr>
        <w:t>Pope Nicholas I, in his Epistle to Emperor Michael, writes: “The small number does no harm where piety abounds.</w:t>
      </w:r>
    </w:p>
    <w:p w14:paraId="735D6048">
      <w:pPr>
        <w:ind w:left="5" w:right="3"/>
        <w:rPr>
          <w:rFonts w:hint="eastAsia"/>
        </w:rPr>
      </w:pPr>
      <w:r>
        <w:rPr>
          <w:rFonts w:hint="eastAsia"/>
        </w:rPr>
        <w:t>教皇尼古拉一世，在其致米迦勒皇帝的书信中写道：“在敬虔充沛之处，人数少并无害处。</w:t>
      </w:r>
    </w:p>
    <w:p w14:paraId="7E676E4F">
      <w:pPr>
        <w:ind w:left="5" w:right="3"/>
        <w:rPr>
          <w:rFonts w:hint="eastAsia"/>
        </w:rPr>
      </w:pPr>
    </w:p>
    <w:p w14:paraId="0E0D0405">
      <w:pPr>
        <w:ind w:left="5" w:right="3"/>
        <w:rPr>
          <w:rFonts w:hint="eastAsia"/>
        </w:rPr>
      </w:pPr>
      <w:r>
        <w:rPr>
          <w:rFonts w:hint="eastAsia"/>
        </w:rPr>
        <w:t>The great number avails nothing where impiety reigns; indeed, the more numerous the congregation of the wicked, the more powerful it is to accomplish its evil designs.” &amp;c.</w:t>
      </w:r>
    </w:p>
    <w:p w14:paraId="0B62A83B">
      <w:pPr>
        <w:ind w:left="5" w:right="3"/>
        <w:rPr>
          <w:rFonts w:hint="eastAsia"/>
        </w:rPr>
      </w:pPr>
      <w:r>
        <w:rPr>
          <w:rFonts w:hint="eastAsia"/>
        </w:rPr>
        <w:t>在不敬虔掌权之处，人数多也无济于事；的确，恶人的会众越众多，它成就其邪恶计划的能力就越强。”等等。</w:t>
      </w:r>
    </w:p>
    <w:p w14:paraId="5DED8D8E">
      <w:pPr>
        <w:ind w:left="5" w:right="3"/>
        <w:rPr>
          <w:rFonts w:hint="eastAsia"/>
        </w:rPr>
      </w:pPr>
    </w:p>
    <w:p w14:paraId="21D75C83">
      <w:pPr>
        <w:ind w:left="5" w:right="3"/>
        <w:rPr>
          <w:rFonts w:hint="eastAsia"/>
        </w:rPr>
      </w:pPr>
      <w:r>
        <w:rPr>
          <w:rFonts w:hint="eastAsia"/>
        </w:rPr>
        <w:t>“Do not glory in multitude; for it is not the multitude, but the cause that condemns or justifies.”</w:t>
      </w:r>
    </w:p>
    <w:p w14:paraId="2EF9F8BF">
      <w:pPr>
        <w:ind w:left="5" w:right="3"/>
        <w:rPr>
          <w:rFonts w:hint="eastAsia"/>
        </w:rPr>
      </w:pPr>
      <w:r>
        <w:rPr>
          <w:rFonts w:hint="eastAsia"/>
        </w:rPr>
        <w:t>“不要因人数众多而自夸；因为定罪或称义的，并非人数，而是缘由。”</w:t>
      </w:r>
    </w:p>
    <w:p w14:paraId="364F7427">
      <w:pPr>
        <w:ind w:left="5" w:right="3"/>
        <w:rPr>
          <w:rFonts w:hint="eastAsia"/>
        </w:rPr>
      </w:pPr>
    </w:p>
    <w:p w14:paraId="47AA0A14">
      <w:pPr>
        <w:ind w:left="5" w:right="3"/>
        <w:rPr>
          <w:rFonts w:hint="eastAsia"/>
        </w:rPr>
      </w:pPr>
      <w:r>
        <w:rPr>
          <w:rFonts w:hint="eastAsia"/>
        </w:rPr>
        <w:t>Augustine is the only Father to whom it sometimes happened to discern the true Church by the multitude; for disputing with the Donatists, whose Church was small compared to the Orthodox Church, he maintains in several places that the true Church is always eminent and in greater number than the society of heretics.</w:t>
      </w:r>
    </w:p>
    <w:p w14:paraId="7BD887EE">
      <w:pPr>
        <w:ind w:left="5" w:right="3"/>
        <w:rPr>
          <w:rFonts w:hint="eastAsia"/>
        </w:rPr>
      </w:pPr>
      <w:r>
        <w:rPr>
          <w:rFonts w:hint="eastAsia"/>
        </w:rPr>
        <w:t>奥古斯丁是唯一一位有时会以人数来辨认真教会的教父；因为他与多纳图派争辩，他们的教会与正统教会相比是小的，他在好几处主张，真教会总是显赫，并且在人数上多于异端的团体。</w:t>
      </w:r>
    </w:p>
    <w:p w14:paraId="182607A1">
      <w:pPr>
        <w:ind w:left="5" w:right="3"/>
        <w:rPr>
          <w:rFonts w:hint="eastAsia"/>
        </w:rPr>
      </w:pPr>
    </w:p>
    <w:p w14:paraId="732F16F9">
      <w:pPr>
        <w:ind w:left="5" w:right="3"/>
        <w:rPr>
          <w:rFonts w:hint="eastAsia"/>
        </w:rPr>
      </w:pPr>
      <w:r>
        <w:rPr>
          <w:rFonts w:hint="eastAsia"/>
        </w:rPr>
        <w:t>These texts M. du Perron sets forth with great show and alleges them upon all occasions.</w:t>
      </w:r>
    </w:p>
    <w:p w14:paraId="368D16E6">
      <w:pPr>
        <w:ind w:left="5" w:right="3"/>
        <w:rPr>
          <w:rFonts w:hint="eastAsia"/>
        </w:rPr>
      </w:pPr>
      <w:r>
        <w:rPr>
          <w:rFonts w:hint="eastAsia"/>
        </w:rPr>
        <w:t>这些经文，杜·佩龙先生大肆陈列，并于所有场合引用。</w:t>
      </w:r>
    </w:p>
    <w:p w14:paraId="6EDE0E47">
      <w:pPr>
        <w:ind w:left="5" w:right="3"/>
        <w:rPr>
          <w:rFonts w:hint="eastAsia"/>
        </w:rPr>
      </w:pPr>
    </w:p>
    <w:p w14:paraId="759B09BC">
      <w:pPr>
        <w:ind w:left="5" w:right="3"/>
        <w:rPr>
          <w:rFonts w:hint="eastAsia"/>
        </w:rPr>
      </w:pPr>
      <w:r>
        <w:rPr>
          <w:rFonts w:hint="eastAsia"/>
        </w:rPr>
        <w:t>But Augustine must not be believed against himself and against the other Fathers, much less against the Word of God and against experience.</w:t>
      </w:r>
    </w:p>
    <w:p w14:paraId="0B94BEC5">
      <w:pPr>
        <w:ind w:left="5" w:right="3"/>
        <w:rPr>
          <w:rFonts w:hint="eastAsia"/>
        </w:rPr>
      </w:pPr>
      <w:r>
        <w:rPr>
          <w:rFonts w:hint="eastAsia"/>
        </w:rPr>
        <w:t>但奥古斯丁的话，不可信以为真，反对他自己，反对其他教父，更不用说反对上帝的话语和反对经验了。</w:t>
      </w:r>
    </w:p>
    <w:p w14:paraId="7E59E052">
      <w:pPr>
        <w:ind w:left="5" w:right="3"/>
        <w:rPr>
          <w:rFonts w:hint="eastAsia"/>
        </w:rPr>
      </w:pPr>
    </w:p>
    <w:p w14:paraId="27B443FE">
      <w:pPr>
        <w:ind w:left="5" w:right="3"/>
        <w:rPr>
          <w:rFonts w:hint="eastAsia"/>
        </w:rPr>
      </w:pPr>
      <w:r>
        <w:rPr>
          <w:rFonts w:hint="eastAsia"/>
        </w:rPr>
        <w:t>He himself, in chapter 19 of his book De Catechizandis Rudibus, speaks thus: “We ought not to be moved that many consent with the devil and few follow the Lord; for wheat also is very small in comparison to the straw.”</w:t>
      </w:r>
    </w:p>
    <w:p w14:paraId="7AF94B35">
      <w:pPr>
        <w:ind w:left="5" w:right="3"/>
        <w:rPr>
          <w:rFonts w:hint="eastAsia"/>
        </w:rPr>
      </w:pPr>
      <w:r>
        <w:rPr>
          <w:rFonts w:hint="eastAsia"/>
        </w:rPr>
        <w:t>他自己，在其《论初信者教理问答》第十九章中如此说：“我们不应因许多人与魔鬼同心，而跟随主的人少而动摇；因为麦子与糠秕相比，也是非常小的。”</w:t>
      </w:r>
    </w:p>
    <w:p w14:paraId="798ED26F">
      <w:pPr>
        <w:ind w:left="5" w:right="3"/>
        <w:rPr>
          <w:rFonts w:hint="eastAsia"/>
        </w:rPr>
      </w:pPr>
    </w:p>
    <w:p w14:paraId="4023AEEC">
      <w:pPr>
        <w:ind w:left="5" w:right="3"/>
        <w:rPr>
          <w:rFonts w:hint="eastAsia"/>
        </w:rPr>
      </w:pPr>
      <w:r>
        <w:rPr>
          <w:rFonts w:hint="eastAsia"/>
        </w:rPr>
        <w:t>And in his 6th Sermon upon the words of the Lord in St. Matthew: “The Church of Jesus Christ suffers that which He Himself suffered in the crowd of the people; She is oppressed by the crowd, but few persons touch her.”</w:t>
      </w:r>
    </w:p>
    <w:p w14:paraId="0641769E">
      <w:pPr>
        <w:ind w:left="5" w:right="3"/>
        <w:rPr>
          <w:rFonts w:hint="eastAsia"/>
        </w:rPr>
      </w:pPr>
      <w:r>
        <w:rPr>
          <w:rFonts w:hint="eastAsia"/>
        </w:rPr>
        <w:t>在他《论圣马太福音中主的话语》第六次讲道中：“耶稣基督的教会所受的，正是祂自己在人群中所受的；她被人群所压迫，但很少有人触摸她。”</w:t>
      </w:r>
    </w:p>
    <w:p w14:paraId="291E96A1">
      <w:pPr>
        <w:ind w:left="5" w:right="3"/>
        <w:rPr>
          <w:rFonts w:hint="eastAsia"/>
        </w:rPr>
      </w:pPr>
    </w:p>
    <w:p w14:paraId="5531C244">
      <w:pPr>
        <w:ind w:left="5" w:right="3"/>
        <w:rPr>
          <w:rFonts w:hint="eastAsia"/>
        </w:rPr>
      </w:pPr>
      <w:r>
        <w:rPr>
          <w:rFonts w:hint="eastAsia"/>
        </w:rPr>
        <w:t>Here, by those who touch the Church, he understands the faithful.</w:t>
      </w:r>
    </w:p>
    <w:p w14:paraId="7B290A27">
      <w:pPr>
        <w:ind w:left="5" w:right="3"/>
        <w:rPr>
          <w:rFonts w:hint="eastAsia"/>
        </w:rPr>
      </w:pPr>
      <w:r>
        <w:rPr>
          <w:rFonts w:hint="eastAsia"/>
        </w:rPr>
        <w:t>此处，他以“触摸教会的人”来理解“信徒”。</w:t>
      </w:r>
    </w:p>
    <w:p w14:paraId="2E24094E">
      <w:pPr>
        <w:ind w:left="5" w:right="3"/>
        <w:rPr>
          <w:rFonts w:hint="eastAsia"/>
        </w:rPr>
      </w:pPr>
    </w:p>
    <w:p w14:paraId="36DFC903">
      <w:pPr>
        <w:ind w:left="5" w:right="3"/>
        <w:rPr>
          <w:rFonts w:hint="eastAsia"/>
        </w:rPr>
      </w:pPr>
      <w:r>
        <w:rPr>
          <w:rFonts w:hint="eastAsia"/>
        </w:rPr>
        <w:t>See Augustine upon the 128th Psalm, where he says that “the Church in old times was in Abel only, another time in Enoch only, and after Enoch in the only family of Noah”—for in all these texts he does not dispute against the Donatists.</w:t>
      </w:r>
    </w:p>
    <w:p w14:paraId="7119B5E5">
      <w:pPr>
        <w:ind w:left="5" w:right="3"/>
        <w:rPr>
          <w:rFonts w:hint="eastAsia"/>
        </w:rPr>
      </w:pPr>
      <w:r>
        <w:rPr>
          <w:rFonts w:hint="eastAsia"/>
        </w:rPr>
        <w:t>见奥古斯丁《诗篇》第一百二十八篇的注释，他在其中说，“古时的教会，只在亚伯一人中，另一次只在以诺一人中，在以诺之后又只在挪亚一家中”——因为在所有这些经文中，他并非与多纳图派争辩。</w:t>
      </w:r>
    </w:p>
    <w:p w14:paraId="0C624003">
      <w:pPr>
        <w:ind w:left="5" w:right="3"/>
        <w:rPr>
          <w:rFonts w:hint="eastAsia"/>
        </w:rPr>
      </w:pPr>
    </w:p>
    <w:p w14:paraId="03A4D5ED">
      <w:pPr>
        <w:ind w:left="5" w:right="3"/>
        <w:rPr>
          <w:rFonts w:hint="eastAsia"/>
        </w:rPr>
      </w:pPr>
      <w:r>
        <w:rPr>
          <w:rFonts w:hint="eastAsia"/>
        </w:rPr>
        <w:t>Note also that those Churches, the multitude of which Augustine opposes to the Donatists, are at this time contrary to the Roman Church.</w:t>
      </w:r>
    </w:p>
    <w:p w14:paraId="59B70918">
      <w:pPr>
        <w:ind w:left="5" w:right="3"/>
        <w:rPr>
          <w:rFonts w:hint="eastAsia"/>
        </w:rPr>
      </w:pPr>
      <w:r>
        <w:rPr>
          <w:rFonts w:hint="eastAsia"/>
        </w:rPr>
        <w:t>还请注意，奥古斯丁用其人数来反对多纳图派的那些教会，此时却与罗马教会相反。</w:t>
      </w:r>
    </w:p>
    <w:p w14:paraId="54B36B41">
      <w:pPr>
        <w:ind w:left="5" w:right="3"/>
        <w:rPr>
          <w:rFonts w:hint="eastAsia"/>
        </w:rPr>
      </w:pPr>
    </w:p>
    <w:p w14:paraId="4CFD8A82">
      <w:pPr>
        <w:ind w:left="5" w:right="3"/>
        <w:rPr>
          <w:rFonts w:hint="eastAsia"/>
        </w:rPr>
      </w:pPr>
      <w:r>
        <w:rPr>
          <w:rFonts w:hint="eastAsia"/>
        </w:rPr>
        <w:t>CHAP. 41. Examination of the proofs which M. du Perron brings to prove that the true Church had always the greatest number.</w:t>
      </w:r>
    </w:p>
    <w:p w14:paraId="089AC3FB">
      <w:pPr>
        <w:ind w:left="5" w:right="3"/>
        <w:rPr>
          <w:rFonts w:hint="eastAsia"/>
        </w:rPr>
      </w:pPr>
      <w:r>
        <w:rPr>
          <w:rFonts w:hint="eastAsia"/>
        </w:rPr>
        <w:t>第41章. 考察杜·佩龙先生为证明真教会总是人数最多所提出的证据。</w:t>
      </w:r>
    </w:p>
    <w:p w14:paraId="7F27DDE5">
      <w:pPr>
        <w:ind w:left="5" w:right="3"/>
        <w:rPr>
          <w:rFonts w:hint="eastAsia"/>
        </w:rPr>
      </w:pPr>
    </w:p>
    <w:p w14:paraId="1E412A5E">
      <w:pPr>
        <w:ind w:left="5" w:right="3"/>
        <w:rPr>
          <w:rFonts w:hint="eastAsia"/>
        </w:rPr>
      </w:pPr>
      <w:r>
        <w:rPr>
          <w:rFonts w:hint="eastAsia"/>
        </w:rPr>
        <w:t>T</w:t>
      </w:r>
    </w:p>
    <w:p w14:paraId="12E7466E">
      <w:pPr>
        <w:ind w:left="5" w:right="3"/>
        <w:rPr>
          <w:rFonts w:hint="eastAsia"/>
        </w:rPr>
      </w:pPr>
      <w:r>
        <w:rPr>
          <w:rFonts w:hint="eastAsia"/>
        </w:rPr>
        <w:t>he Cardinal, in the 88th chapter of his first Book against the King, brings many texts of Scripture which promise unto the Church a great confluence of nations.</w:t>
      </w:r>
    </w:p>
    <w:p w14:paraId="14279124">
      <w:pPr>
        <w:ind w:left="5" w:right="3"/>
        <w:rPr>
          <w:rFonts w:hint="eastAsia"/>
        </w:rPr>
      </w:pPr>
      <w:r>
        <w:rPr>
          <w:rFonts w:hint="eastAsia"/>
        </w:rPr>
        <w:t>枢机，在其反对国王的第一卷第八十八章中，引用了许多圣经经文，这些经文应许教会将有万国的大会合。</w:t>
      </w:r>
    </w:p>
    <w:p w14:paraId="5AB69691">
      <w:pPr>
        <w:ind w:left="5" w:right="3"/>
        <w:rPr>
          <w:rFonts w:hint="eastAsia"/>
        </w:rPr>
      </w:pPr>
    </w:p>
    <w:p w14:paraId="3AA3B37E">
      <w:pPr>
        <w:ind w:left="5" w:right="3"/>
        <w:rPr>
          <w:rFonts w:hint="eastAsia"/>
        </w:rPr>
      </w:pPr>
      <w:r>
        <w:rPr>
          <w:rFonts w:hint="eastAsia"/>
        </w:rPr>
        <w:t>As that which is said to Abraham; Gen. 22: “In thy seed shall all nations be blessed; and thy seed shall be like the stars of Heaven, and like the sand of the sea.”</w:t>
      </w:r>
    </w:p>
    <w:p w14:paraId="5C76B305">
      <w:pPr>
        <w:ind w:left="5" w:right="3"/>
        <w:rPr>
          <w:rFonts w:hint="eastAsia"/>
        </w:rPr>
      </w:pPr>
      <w:r>
        <w:rPr>
          <w:rFonts w:hint="eastAsia"/>
        </w:rPr>
        <w:t>正如对亚伯拉罕所说的；创世记22章：“地上万国都必因你的后裔得福；你的后裔必像天上的星，海边的沙。”</w:t>
      </w:r>
    </w:p>
    <w:p w14:paraId="6B9400A3">
      <w:pPr>
        <w:ind w:left="5" w:right="3"/>
        <w:rPr>
          <w:rFonts w:hint="eastAsia"/>
        </w:rPr>
      </w:pPr>
    </w:p>
    <w:p w14:paraId="367A9430">
      <w:pPr>
        <w:ind w:left="5" w:right="3"/>
        <w:rPr>
          <w:rFonts w:hint="eastAsia"/>
        </w:rPr>
      </w:pPr>
      <w:r>
        <w:rPr>
          <w:rFonts w:hint="eastAsia"/>
        </w:rPr>
        <w:t>And in the 2nd chapter of Haggai, verse 9: “The glory of this latter house shall be greater than of the former.”</w:t>
      </w:r>
    </w:p>
    <w:p w14:paraId="1F776F50">
      <w:pPr>
        <w:ind w:left="5" w:right="3"/>
        <w:rPr>
          <w:rFonts w:hint="eastAsia"/>
        </w:rPr>
      </w:pPr>
      <w:r>
        <w:rPr>
          <w:rFonts w:hint="eastAsia"/>
        </w:rPr>
        <w:t>哈该书第二章第九节：“这后来的殿的荣耀，必大过先前的荣耀。”</w:t>
      </w:r>
    </w:p>
    <w:p w14:paraId="7D679089">
      <w:pPr>
        <w:ind w:left="5" w:right="3"/>
        <w:rPr>
          <w:rFonts w:hint="eastAsia"/>
        </w:rPr>
      </w:pPr>
    </w:p>
    <w:p w14:paraId="0A2CA99C">
      <w:pPr>
        <w:ind w:left="5" w:right="3"/>
        <w:rPr>
          <w:rFonts w:hint="eastAsia"/>
        </w:rPr>
      </w:pPr>
      <w:r>
        <w:rPr>
          <w:rFonts w:hint="eastAsia"/>
        </w:rPr>
        <w:t>And Cant. 8:8: “We have a little sister and she has no breasts.”</w:t>
      </w:r>
    </w:p>
    <w:p w14:paraId="52DA0598">
      <w:pPr>
        <w:ind w:left="5" w:right="3"/>
        <w:rPr>
          <w:rFonts w:hint="eastAsia"/>
        </w:rPr>
      </w:pPr>
      <w:r>
        <w:rPr>
          <w:rFonts w:hint="eastAsia"/>
        </w:rPr>
        <w:t>雅歌8章8节：“我们有一小妹，她的两乳尚未长成。”</w:t>
      </w:r>
    </w:p>
    <w:p w14:paraId="53479EA1">
      <w:pPr>
        <w:ind w:left="5" w:right="3"/>
        <w:rPr>
          <w:rFonts w:hint="eastAsia"/>
        </w:rPr>
      </w:pPr>
    </w:p>
    <w:p w14:paraId="13FBEB3F">
      <w:pPr>
        <w:ind w:left="5" w:right="3"/>
        <w:rPr>
          <w:rFonts w:hint="eastAsia"/>
        </w:rPr>
      </w:pPr>
      <w:r>
        <w:rPr>
          <w:rFonts w:hint="eastAsia"/>
        </w:rPr>
        <w:t>And Isa. 54:1: “Sing, O barren, for more are the children of the desolate than the children of the married wife.”</w:t>
      </w:r>
    </w:p>
    <w:p w14:paraId="7BB14D92">
      <w:pPr>
        <w:ind w:left="5" w:right="3"/>
        <w:rPr>
          <w:rFonts w:hint="eastAsia"/>
        </w:rPr>
      </w:pPr>
      <w:r>
        <w:rPr>
          <w:rFonts w:hint="eastAsia"/>
        </w:rPr>
        <w:t>以赛亚书54章1节：“你这不怀孕的，要歌唱；因为没有丈夫的，比有丈夫的儿女更多。”</w:t>
      </w:r>
    </w:p>
    <w:p w14:paraId="27DA80FC">
      <w:pPr>
        <w:ind w:left="5" w:right="3"/>
        <w:rPr>
          <w:rFonts w:hint="eastAsia"/>
        </w:rPr>
      </w:pPr>
    </w:p>
    <w:p w14:paraId="2A970DB4">
      <w:pPr>
        <w:ind w:left="5" w:right="3"/>
        <w:rPr>
          <w:rFonts w:hint="eastAsia"/>
        </w:rPr>
      </w:pPr>
      <w:r>
        <w:rPr>
          <w:rFonts w:hint="eastAsia"/>
        </w:rPr>
        <w:t>These texts are prophecies of the vocation of the Gentiles by the preaching of the Gospel and were fulfilled in the time of the Apostles and their disciples, and in the ages in which the Gospel was much propagated, and the Church much increased; whose multitude has much exceeded that of the Church of Israel, which was enclosed in one only nation; but the Christian Church receives all nations; and must, not all at one time, but successively, be carried over all the world.</w:t>
      </w:r>
    </w:p>
    <w:p w14:paraId="138961EC">
      <w:pPr>
        <w:ind w:left="5" w:right="3"/>
        <w:rPr>
          <w:rFonts w:hint="eastAsia"/>
        </w:rPr>
      </w:pPr>
      <w:r>
        <w:rPr>
          <w:rFonts w:hint="eastAsia"/>
        </w:rPr>
        <w:t>这些经文是关于藉着福音的传讲而呼召外邦人的预言，并在使徒和他们门徒的时代，以及在福音广传、教会大大增长的时代得以应验；其人数已远超过以色列教会，后者只局限于一个民族；但基督教会接纳所有民族；并且必须，并非一次，而是相继地，被传遍全世界。</w:t>
      </w:r>
    </w:p>
    <w:p w14:paraId="0A36ED0D">
      <w:pPr>
        <w:ind w:left="5" w:right="3"/>
        <w:rPr>
          <w:rFonts w:hint="eastAsia"/>
        </w:rPr>
      </w:pPr>
    </w:p>
    <w:p w14:paraId="28DDE32A">
      <w:pPr>
        <w:ind w:left="5" w:right="3"/>
        <w:rPr>
          <w:rFonts w:hint="eastAsia"/>
        </w:rPr>
      </w:pPr>
      <w:r>
        <w:rPr>
          <w:rFonts w:hint="eastAsia"/>
        </w:rPr>
        <w:t>So is understood the text of Ps. 2: “I shall give thee the nations for thine inheritance, and for thy possession the uttermost parts of the earth.”</w:t>
      </w:r>
    </w:p>
    <w:p w14:paraId="3EB77AF0">
      <w:pPr>
        <w:ind w:left="5" w:right="3"/>
        <w:rPr>
          <w:rFonts w:hint="eastAsia"/>
        </w:rPr>
      </w:pPr>
      <w:r>
        <w:rPr>
          <w:rFonts w:hint="eastAsia"/>
        </w:rPr>
        <w:t>如此理解诗篇2篇的经文：“我必将列国赐你为基业，将地极赐你为田产。”</w:t>
      </w:r>
    </w:p>
    <w:p w14:paraId="2368367B">
      <w:pPr>
        <w:ind w:left="5" w:right="3"/>
        <w:rPr>
          <w:rFonts w:hint="eastAsia"/>
        </w:rPr>
      </w:pPr>
    </w:p>
    <w:p w14:paraId="170C7515">
      <w:pPr>
        <w:ind w:left="5" w:right="3"/>
        <w:rPr>
          <w:rFonts w:hint="eastAsia"/>
        </w:rPr>
      </w:pPr>
      <w:r>
        <w:rPr>
          <w:rFonts w:hint="eastAsia"/>
        </w:rPr>
        <w:t>And this of Ps. 72: “He shall have dominion from sea to sea.”</w:t>
      </w:r>
    </w:p>
    <w:p w14:paraId="2D3EF265">
      <w:pPr>
        <w:ind w:left="5" w:right="3"/>
        <w:rPr>
          <w:rFonts w:hint="eastAsia"/>
        </w:rPr>
      </w:pPr>
      <w:r>
        <w:rPr>
          <w:rFonts w:hint="eastAsia"/>
        </w:rPr>
        <w:t>诗篇72篇的这段经文：“祂要执掌权柄，从这海直到那海。”</w:t>
      </w:r>
    </w:p>
    <w:p w14:paraId="3E12E56D">
      <w:pPr>
        <w:ind w:left="5" w:right="3"/>
        <w:rPr>
          <w:rFonts w:hint="eastAsia"/>
        </w:rPr>
      </w:pPr>
    </w:p>
    <w:p w14:paraId="1E52D7AD">
      <w:pPr>
        <w:ind w:left="5" w:right="3"/>
        <w:rPr>
          <w:rFonts w:hint="eastAsia"/>
        </w:rPr>
      </w:pPr>
      <w:r>
        <w:rPr>
          <w:rFonts w:hint="eastAsia"/>
        </w:rPr>
        <w:t>And that of Acts 1: “And you shall be witnesses unto me unto the utmost parts of the earth.”</w:t>
      </w:r>
    </w:p>
    <w:p w14:paraId="484620ED">
      <w:pPr>
        <w:ind w:left="5" w:right="3"/>
        <w:rPr>
          <w:rFonts w:hint="eastAsia"/>
        </w:rPr>
      </w:pPr>
      <w:r>
        <w:rPr>
          <w:rFonts w:hint="eastAsia"/>
        </w:rPr>
        <w:t>使徒行传1章的这段经文：“并要在地极作我的见证。”</w:t>
      </w:r>
    </w:p>
    <w:p w14:paraId="28A871CD">
      <w:pPr>
        <w:ind w:left="5" w:right="3"/>
        <w:rPr>
          <w:rFonts w:hint="eastAsia"/>
        </w:rPr>
      </w:pPr>
    </w:p>
    <w:p w14:paraId="25625275">
      <w:pPr>
        <w:ind w:left="5" w:right="3"/>
        <w:rPr>
          <w:rFonts w:hint="eastAsia"/>
        </w:rPr>
      </w:pPr>
      <w:r>
        <w:rPr>
          <w:rFonts w:hint="eastAsia"/>
        </w:rPr>
        <w:t>These texts are abused if one will prove by them that the Church must always extend over all the world or fill the whole earth all at one time.</w:t>
      </w:r>
    </w:p>
    <w:p w14:paraId="5363A50C">
      <w:pPr>
        <w:ind w:left="5" w:right="3"/>
        <w:rPr>
          <w:rFonts w:hint="eastAsia"/>
        </w:rPr>
      </w:pPr>
      <w:r>
        <w:rPr>
          <w:rFonts w:hint="eastAsia"/>
        </w:rPr>
        <w:t>如果人要用这些经文来证明教会必须永远遍布全世界，或一次充满全地，这些经文就被滥用了。</w:t>
      </w:r>
    </w:p>
    <w:p w14:paraId="694CDABD">
      <w:pPr>
        <w:ind w:left="5" w:right="3"/>
        <w:rPr>
          <w:rFonts w:hint="eastAsia"/>
        </w:rPr>
      </w:pPr>
    </w:p>
    <w:p w14:paraId="09AA071D">
      <w:pPr>
        <w:ind w:left="5" w:right="3"/>
        <w:rPr>
          <w:rFonts w:hint="eastAsia"/>
        </w:rPr>
      </w:pPr>
      <w:r>
        <w:rPr>
          <w:rFonts w:hint="eastAsia"/>
        </w:rPr>
        <w:t>That never was and never shall be, but she must go successively over all the world and pass from one people to another.</w:t>
      </w:r>
    </w:p>
    <w:p w14:paraId="295A912D">
      <w:pPr>
        <w:ind w:left="5" w:right="3"/>
        <w:rPr>
          <w:rFonts w:hint="eastAsia"/>
        </w:rPr>
      </w:pPr>
      <w:r>
        <w:rPr>
          <w:rFonts w:hint="eastAsia"/>
        </w:rPr>
        <w:t>那从未有过，也永远不会有，但她必须相继地走遍全世界，从一个民族传到另一个民族。</w:t>
      </w:r>
    </w:p>
    <w:p w14:paraId="7888A85E">
      <w:pPr>
        <w:ind w:left="5" w:right="3"/>
        <w:rPr>
          <w:rFonts w:hint="eastAsia"/>
        </w:rPr>
      </w:pPr>
    </w:p>
    <w:p w14:paraId="189074B9">
      <w:pPr>
        <w:ind w:left="5" w:right="3"/>
        <w:rPr>
          <w:rFonts w:hint="eastAsia"/>
        </w:rPr>
      </w:pPr>
      <w:r>
        <w:rPr>
          <w:rFonts w:hint="eastAsia"/>
        </w:rPr>
        <w:t>This succession may as well be done, the Church being small as great; as one may carry through the house as well a little candle as a great one.</w:t>
      </w:r>
    </w:p>
    <w:p w14:paraId="7858E5E8">
      <w:pPr>
        <w:ind w:left="5" w:right="3"/>
        <w:rPr>
          <w:rFonts w:hint="eastAsia"/>
        </w:rPr>
      </w:pPr>
      <w:r>
        <w:rPr>
          <w:rFonts w:hint="eastAsia"/>
        </w:rPr>
        <w:t>这种继承，教会大小皆可为之；正如人可将一小烛亦可将一大烛带过屋子。</w:t>
      </w:r>
    </w:p>
    <w:p w14:paraId="2F3BD705">
      <w:pPr>
        <w:ind w:left="5" w:right="3"/>
        <w:rPr>
          <w:rFonts w:hint="eastAsia"/>
        </w:rPr>
      </w:pPr>
    </w:p>
    <w:p w14:paraId="75A1DD77">
      <w:pPr>
        <w:ind w:left="5" w:right="3"/>
        <w:rPr>
          <w:rFonts w:hint="eastAsia"/>
        </w:rPr>
      </w:pPr>
      <w:r>
        <w:rPr>
          <w:rFonts w:hint="eastAsia"/>
        </w:rPr>
        <w:t>St. Paul plainly intimates this, Rom. 10:18, where he applies to the preaching of the Apostles that which is said of the Sun and Stars, Ps. 19: “Their line is gone out through all the earth, and their words to the end of the world;” for the Sun and Stars give not their light to the earth all at once, but successively, to one part after another.</w:t>
      </w:r>
    </w:p>
    <w:p w14:paraId="42533800">
      <w:pPr>
        <w:ind w:left="5" w:right="3"/>
        <w:rPr>
          <w:rFonts w:hint="eastAsia"/>
        </w:rPr>
      </w:pPr>
      <w:r>
        <w:rPr>
          <w:rFonts w:hint="eastAsia"/>
        </w:rPr>
        <w:t>圣保罗清楚地暗示了这一点，罗马书10章18节，他将诗篇19篇中论及太阳和星辰的话，应用于使徒们的讲道：“他们的声音传遍天下，他们的言语传到地极；”因为太阳和星辰并非一次将光照遍全地，而是相继地，一部分接一部分。</w:t>
      </w:r>
    </w:p>
    <w:p w14:paraId="5709902C">
      <w:pPr>
        <w:ind w:left="5" w:right="3"/>
        <w:rPr>
          <w:rFonts w:hint="eastAsia"/>
        </w:rPr>
      </w:pPr>
    </w:p>
    <w:p w14:paraId="00C02497">
      <w:pPr>
        <w:ind w:left="5" w:right="3"/>
        <w:rPr>
          <w:rFonts w:hint="eastAsia"/>
        </w:rPr>
      </w:pPr>
      <w:r>
        <w:rPr>
          <w:rFonts w:hint="eastAsia"/>
        </w:rPr>
        <w:t>With the same misuse, these texts are employed to prove that the true Church must always be the most populous; for there is not one of all these texts that speaks of a perpetual multitude and eminence.</w:t>
      </w:r>
    </w:p>
    <w:p w14:paraId="696DF4EF">
      <w:pPr>
        <w:ind w:left="5" w:right="3"/>
        <w:rPr>
          <w:rFonts w:hint="eastAsia"/>
        </w:rPr>
      </w:pPr>
      <w:r>
        <w:rPr>
          <w:rFonts w:hint="eastAsia"/>
        </w:rPr>
        <w:t>以同样的滥用，这些经文被用来证明真教会必须总是人数最多的；因为所有这些经文中，没有一个谈到永久的人数众多和显赫。</w:t>
      </w:r>
    </w:p>
    <w:p w14:paraId="20CA3CB7">
      <w:pPr>
        <w:ind w:left="5" w:right="3"/>
        <w:rPr>
          <w:rFonts w:hint="eastAsia"/>
        </w:rPr>
      </w:pPr>
    </w:p>
    <w:p w14:paraId="3FF1A05F">
      <w:pPr>
        <w:ind w:left="5" w:right="3"/>
        <w:rPr>
          <w:rFonts w:hint="eastAsia"/>
        </w:rPr>
      </w:pPr>
      <w:r>
        <w:rPr>
          <w:rFonts w:hint="eastAsia"/>
        </w:rPr>
        <w:t>They are prophecies that particularly concern the calling of the Gentiles in the time of the Apostles and their disciples, when a great many people were converted to the faith.</w:t>
      </w:r>
    </w:p>
    <w:p w14:paraId="155845DD">
      <w:pPr>
        <w:ind w:left="5" w:right="3"/>
        <w:rPr>
          <w:rFonts w:hint="eastAsia"/>
        </w:rPr>
      </w:pPr>
      <w:r>
        <w:rPr>
          <w:rFonts w:hint="eastAsia"/>
        </w:rPr>
        <w:t>它们是预言，特别关乎在使徒和他们门徒的时代，当许多人归信时，对外邦人的呼召。</w:t>
      </w:r>
    </w:p>
    <w:p w14:paraId="1DB41430">
      <w:pPr>
        <w:ind w:left="5" w:right="3"/>
        <w:rPr>
          <w:rFonts w:hint="eastAsia"/>
        </w:rPr>
      </w:pPr>
    </w:p>
    <w:p w14:paraId="65C5EA88">
      <w:pPr>
        <w:ind w:left="5" w:right="3"/>
        <w:rPr>
          <w:rFonts w:hint="eastAsia"/>
        </w:rPr>
      </w:pPr>
      <w:r>
        <w:rPr>
          <w:rFonts w:hint="eastAsia"/>
        </w:rPr>
        <w:t>This is clear in the text of Isaiah 2, where God promises that “many people shall go and say, Come, let us go up to the mountain of the Lord;” for immediately after that promise, Isaiah adds, “For out of Zion shall go forth the Law, and the Word of the Lord from Jerusalem;” where it is evident that he speaks of a time when the Word of God was to be carried among the nations from Jerusalem and Judea—which happened only in the Apostles’ time.</w:t>
      </w:r>
    </w:p>
    <w:p w14:paraId="21660953">
      <w:pPr>
        <w:ind w:left="5" w:right="3"/>
        <w:rPr>
          <w:rFonts w:hint="eastAsia"/>
        </w:rPr>
      </w:pPr>
      <w:r>
        <w:rPr>
          <w:rFonts w:hint="eastAsia"/>
        </w:rPr>
        <w:t>这在以赛亚书2章的经文中是清楚的，上帝在那里应许说“必有许多国的民前往说：来吧，我们登耶和华的山；”因为紧接在那应许之后，以赛亚又补充说，“因为训诲必出于锡安，耶和华的言语必出于耶路撒冷；”在那里很明显，他说的是一个上帝的话语要从耶路撒冷和犹太传到万国的时候——这只有在使徒时代才发生。</w:t>
      </w:r>
    </w:p>
    <w:p w14:paraId="1A7A2035">
      <w:pPr>
        <w:ind w:left="5" w:right="3"/>
        <w:rPr>
          <w:rFonts w:hint="eastAsia"/>
        </w:rPr>
      </w:pPr>
    </w:p>
    <w:p w14:paraId="5C3596D5">
      <w:pPr>
        <w:ind w:left="5" w:right="3"/>
        <w:rPr>
          <w:rFonts w:hint="eastAsia"/>
        </w:rPr>
      </w:pPr>
      <w:r>
        <w:rPr>
          <w:rFonts w:hint="eastAsia"/>
        </w:rPr>
        <w:t>CHAP. 42. Of Miracles.</w:t>
      </w:r>
    </w:p>
    <w:p w14:paraId="4F1F44ED">
      <w:pPr>
        <w:ind w:left="5" w:right="3"/>
        <w:rPr>
          <w:rFonts w:hint="eastAsia"/>
        </w:rPr>
      </w:pPr>
      <w:r>
        <w:rPr>
          <w:rFonts w:hint="eastAsia"/>
        </w:rPr>
        <w:t>第42章. 论神迹。</w:t>
      </w:r>
    </w:p>
    <w:p w14:paraId="5CD9B2B4">
      <w:pPr>
        <w:ind w:left="5" w:right="3"/>
        <w:rPr>
          <w:rFonts w:hint="eastAsia"/>
        </w:rPr>
      </w:pPr>
    </w:p>
    <w:p w14:paraId="5DF01059">
      <w:pPr>
        <w:ind w:left="5" w:right="3"/>
        <w:rPr>
          <w:rFonts w:hint="eastAsia"/>
        </w:rPr>
      </w:pPr>
      <w:r>
        <w:rPr>
          <w:rFonts w:hint="eastAsia"/>
        </w:rPr>
        <w:t>M</w:t>
      </w:r>
    </w:p>
    <w:p w14:paraId="26310D5B">
      <w:pPr>
        <w:ind w:left="5" w:right="3"/>
        <w:rPr>
          <w:rFonts w:hint="eastAsia"/>
        </w:rPr>
      </w:pPr>
      <w:r>
        <w:rPr>
          <w:rFonts w:hint="eastAsia"/>
        </w:rPr>
        <w:t>iracles are no more fitting as marks of the true Church, and that for four reasons: 1. Because false Churches also perform miracles, and miracles are found among Pagans and Infidels.</w:t>
      </w:r>
    </w:p>
    <w:p w14:paraId="1D1249D7">
      <w:pPr>
        <w:ind w:left="5" w:right="3"/>
        <w:rPr>
          <w:rFonts w:hint="eastAsia"/>
        </w:rPr>
      </w:pPr>
      <w:r>
        <w:rPr>
          <w:rFonts w:hint="eastAsia"/>
        </w:rPr>
        <w:t>神迹不再适合作为真教会的标记，原因有四：1. 因为虚假的教会也行神迹，并且在异教徒和不信者中也发现神迹。</w:t>
      </w:r>
    </w:p>
    <w:p w14:paraId="4E16B5D4">
      <w:pPr>
        <w:ind w:left="5" w:right="3"/>
        <w:rPr>
          <w:rFonts w:hint="eastAsia"/>
        </w:rPr>
      </w:pPr>
    </w:p>
    <w:p w14:paraId="60EE2C46">
      <w:pPr>
        <w:ind w:left="5" w:right="3"/>
        <w:rPr>
          <w:rFonts w:hint="eastAsia"/>
        </w:rPr>
      </w:pPr>
      <w:r>
        <w:rPr>
          <w:rFonts w:hint="eastAsia"/>
        </w:rPr>
        <w:t>2. Because miracles are neither necessary nor perpetual in the Church.</w:t>
      </w:r>
    </w:p>
    <w:p w14:paraId="63504BE7">
      <w:pPr>
        <w:ind w:left="5" w:right="3"/>
        <w:rPr>
          <w:rFonts w:hint="eastAsia"/>
        </w:rPr>
      </w:pPr>
      <w:r>
        <w:rPr>
          <w:rFonts w:hint="eastAsia"/>
        </w:rPr>
        <w:t>2. 因为神迹在教会中既非必要也非永久。</w:t>
      </w:r>
    </w:p>
    <w:p w14:paraId="111802CA">
      <w:pPr>
        <w:ind w:left="5" w:right="3"/>
        <w:rPr>
          <w:rFonts w:hint="eastAsia"/>
        </w:rPr>
      </w:pPr>
    </w:p>
    <w:p w14:paraId="110ADECB">
      <w:pPr>
        <w:ind w:left="5" w:right="3"/>
        <w:rPr>
          <w:rFonts w:hint="eastAsia"/>
        </w:rPr>
      </w:pPr>
      <w:r>
        <w:rPr>
          <w:rFonts w:hint="eastAsia"/>
        </w:rPr>
        <w:t>3. Because they may be false and give Satan room for deception.</w:t>
      </w:r>
    </w:p>
    <w:p w14:paraId="515F001E">
      <w:pPr>
        <w:ind w:left="5" w:right="3"/>
        <w:rPr>
          <w:rFonts w:hint="eastAsia"/>
        </w:rPr>
      </w:pPr>
      <w:r>
        <w:rPr>
          <w:rFonts w:hint="eastAsia"/>
        </w:rPr>
        <w:t>3. 因为它们可能是虚假的，并给撒旦留下欺骗的空间。</w:t>
      </w:r>
    </w:p>
    <w:p w14:paraId="47893A13">
      <w:pPr>
        <w:ind w:left="5" w:right="3"/>
        <w:rPr>
          <w:rFonts w:hint="eastAsia"/>
        </w:rPr>
      </w:pPr>
    </w:p>
    <w:p w14:paraId="27D682E9">
      <w:pPr>
        <w:ind w:left="5" w:right="3"/>
        <w:rPr>
          <w:rFonts w:hint="eastAsia"/>
        </w:rPr>
      </w:pPr>
      <w:r>
        <w:rPr>
          <w:rFonts w:hint="eastAsia"/>
        </w:rPr>
        <w:t>4. And lastly, because miracles are often harmful, and it is sometimes better that there be none.</w:t>
      </w:r>
    </w:p>
    <w:p w14:paraId="43BFAA66">
      <w:pPr>
        <w:ind w:left="5" w:right="3"/>
        <w:rPr>
          <w:rFonts w:hint="eastAsia"/>
        </w:rPr>
      </w:pPr>
      <w:r>
        <w:rPr>
          <w:rFonts w:hint="eastAsia"/>
        </w:rPr>
        <w:t>4. 最后，因为神迹常常是有害的，有时最好没有。</w:t>
      </w:r>
    </w:p>
    <w:p w14:paraId="676123F5">
      <w:pPr>
        <w:ind w:left="5" w:right="3"/>
        <w:rPr>
          <w:rFonts w:hint="eastAsia"/>
        </w:rPr>
      </w:pPr>
    </w:p>
    <w:p w14:paraId="728B8902">
      <w:pPr>
        <w:ind w:left="5" w:right="3"/>
        <w:rPr>
          <w:rFonts w:hint="eastAsia"/>
        </w:rPr>
      </w:pPr>
      <w:r>
        <w:rPr>
          <w:rFonts w:hint="eastAsia"/>
        </w:rPr>
        <w:t>I. That miracles are not exclusive to the true Church, and that false teachers will perform them, Jesus Christ teaches in Matthew 24: “False Christs and false prophets will arise and perform great signs and wonders.”</w:t>
      </w:r>
    </w:p>
    <w:p w14:paraId="16CEE98B">
      <w:pPr>
        <w:ind w:left="5" w:right="3"/>
        <w:rPr>
          <w:rFonts w:hint="eastAsia"/>
        </w:rPr>
      </w:pPr>
      <w:r>
        <w:rPr>
          <w:rFonts w:hint="eastAsia"/>
        </w:rPr>
        <w:t>一. 神迹并非真教会所独有，并且假教师也会行神迹，耶稣基督在马太福音24章教导说：“假基督、假先知将要起来，显大神迹、大奇事。”</w:t>
      </w:r>
    </w:p>
    <w:p w14:paraId="05CC9111">
      <w:pPr>
        <w:ind w:left="5" w:right="3"/>
        <w:rPr>
          <w:rFonts w:hint="eastAsia"/>
        </w:rPr>
      </w:pPr>
    </w:p>
    <w:p w14:paraId="5B090EB8">
      <w:pPr>
        <w:ind w:left="5" w:right="3"/>
        <w:rPr>
          <w:rFonts w:hint="eastAsia"/>
        </w:rPr>
      </w:pPr>
      <w:r>
        <w:rPr>
          <w:rFonts w:hint="eastAsia"/>
        </w:rPr>
        <w:t>And in chapter 7, verse 22: “On that day many will say to me, ‘Lord, Lord, did we not prophesy in your name?</w:t>
      </w:r>
    </w:p>
    <w:p w14:paraId="79ED418A">
      <w:pPr>
        <w:ind w:left="5" w:right="3"/>
        <w:rPr>
          <w:rFonts w:hint="eastAsia"/>
        </w:rPr>
      </w:pPr>
      <w:r>
        <w:rPr>
          <w:rFonts w:hint="eastAsia"/>
        </w:rPr>
        <w:t>在第七章第二十二节：“当那日必有许多人对我说：‘主啊，主啊，我们不是奉你的名传道吗？</w:t>
      </w:r>
    </w:p>
    <w:p w14:paraId="5EE61F11">
      <w:pPr>
        <w:ind w:left="5" w:right="3"/>
        <w:rPr>
          <w:rFonts w:hint="eastAsia"/>
        </w:rPr>
      </w:pPr>
    </w:p>
    <w:p w14:paraId="03BDFBAF">
      <w:pPr>
        <w:ind w:left="5" w:right="3"/>
        <w:rPr>
          <w:rFonts w:hint="eastAsia"/>
        </w:rPr>
      </w:pPr>
      <w:r>
        <w:rPr>
          <w:rFonts w:hint="eastAsia"/>
        </w:rPr>
        <w:t>Did we not cast out demons in your name?’”</w:t>
      </w:r>
    </w:p>
    <w:p w14:paraId="279C419D">
      <w:pPr>
        <w:ind w:left="5" w:right="3"/>
        <w:rPr>
          <w:rFonts w:hint="eastAsia"/>
        </w:rPr>
      </w:pPr>
      <w:r>
        <w:rPr>
          <w:rFonts w:hint="eastAsia"/>
        </w:rPr>
        <w:t>不是奉你的名赶鬼吗？’”</w:t>
      </w:r>
    </w:p>
    <w:p w14:paraId="48FFE162">
      <w:pPr>
        <w:ind w:left="5" w:right="3"/>
        <w:rPr>
          <w:rFonts w:hint="eastAsia"/>
        </w:rPr>
      </w:pPr>
    </w:p>
    <w:p w14:paraId="1AB4322E">
      <w:pPr>
        <w:ind w:left="5" w:right="3"/>
        <w:rPr>
          <w:rFonts w:hint="eastAsia"/>
        </w:rPr>
      </w:pPr>
      <w:r>
        <w:rPr>
          <w:rFonts w:hint="eastAsia"/>
        </w:rPr>
        <w:t>The Apostle in 2 Thessalonians 2 foretells that the son of perdition will come with all power, signs, and lying wonders, and with all deceit of unrighteousness, and that God will send them a strong delusion.</w:t>
      </w:r>
    </w:p>
    <w:p w14:paraId="66264170">
      <w:pPr>
        <w:ind w:left="5" w:right="3"/>
        <w:rPr>
          <w:rFonts w:hint="eastAsia"/>
        </w:rPr>
      </w:pPr>
      <w:r>
        <w:rPr>
          <w:rFonts w:hint="eastAsia"/>
        </w:rPr>
        <w:t>使徒在帖撒罗尼迦后书2章预言，那沉沦之子将带着各样的异能、神迹和虚假的奇事，并用各样不义的诡诈而来，并且上帝要给他们一个生发错误的心。</w:t>
      </w:r>
    </w:p>
    <w:p w14:paraId="41720B68">
      <w:pPr>
        <w:ind w:left="5" w:right="3"/>
        <w:rPr>
          <w:rFonts w:hint="eastAsia"/>
        </w:rPr>
      </w:pPr>
    </w:p>
    <w:p w14:paraId="2A7DE10E">
      <w:pPr>
        <w:ind w:left="5" w:right="3"/>
        <w:rPr>
          <w:rFonts w:hint="eastAsia"/>
        </w:rPr>
      </w:pPr>
      <w:r>
        <w:rPr>
          <w:rFonts w:hint="eastAsia"/>
        </w:rPr>
        <w:t>The Jewish exorcists performed miracles and expelled unclean spirits; an example is found in a Jew named Eleazar, who healed a man possessed by a devil in the presence of Vespasian, as Josephus recounts in Book 8 of Antiquities, chapter 2.</w:t>
      </w:r>
    </w:p>
    <w:p w14:paraId="4895695F">
      <w:pPr>
        <w:ind w:left="5" w:right="3"/>
        <w:rPr>
          <w:rFonts w:hint="eastAsia"/>
        </w:rPr>
      </w:pPr>
      <w:r>
        <w:rPr>
          <w:rFonts w:hint="eastAsia"/>
        </w:rPr>
        <w:t>犹太的驱魔师行神迹并驱逐污鬼；一个例子见于一个名为以利亚撒的犹太人，他在维斯帕先面前医好了一个被鬼附的人，正如约瑟夫在其《古史》第八卷第二章中所记述的。</w:t>
      </w:r>
    </w:p>
    <w:p w14:paraId="574F28CC">
      <w:pPr>
        <w:ind w:left="5" w:right="3"/>
        <w:rPr>
          <w:rFonts w:hint="eastAsia"/>
        </w:rPr>
      </w:pPr>
    </w:p>
    <w:p w14:paraId="7A16FA34">
      <w:pPr>
        <w:ind w:left="5" w:right="3"/>
        <w:rPr>
          <w:rFonts w:hint="eastAsia"/>
        </w:rPr>
      </w:pPr>
      <w:r>
        <w:rPr>
          <w:rFonts w:hint="eastAsia"/>
        </w:rPr>
        <w:t>Philostratus records the miracles of Apollonius of Tyana; even now, miracles are performed at Muhammad’s tomb.</w:t>
      </w:r>
    </w:p>
    <w:p w14:paraId="5A1769AC">
      <w:pPr>
        <w:ind w:left="5" w:right="3"/>
        <w:rPr>
          <w:rFonts w:hint="eastAsia"/>
        </w:rPr>
      </w:pPr>
      <w:r>
        <w:rPr>
          <w:rFonts w:hint="eastAsia"/>
        </w:rPr>
        <w:t>菲洛斯特拉图记载了提亚纳的阿波罗尼乌斯的神迹；即使现在，在穆罕默德的墓前也行神迹。</w:t>
      </w:r>
    </w:p>
    <w:p w14:paraId="18812413">
      <w:pPr>
        <w:ind w:left="5" w:right="3"/>
        <w:rPr>
          <w:rFonts w:hint="eastAsia"/>
        </w:rPr>
      </w:pPr>
    </w:p>
    <w:p w14:paraId="133D618D">
      <w:pPr>
        <w:ind w:left="5" w:right="3"/>
        <w:rPr>
          <w:rFonts w:hint="eastAsia"/>
        </w:rPr>
      </w:pPr>
      <w:r>
        <w:rPr>
          <w:rFonts w:hint="eastAsia"/>
        </w:rPr>
        <w:t>(See Suetonius in The Life of Vespasian, chapter 7.) Porphyry, a sworn enemy of Jesus Christ, opposed Christians by citing the miracles performed by pagans, as seen in Eusebius’s Preparation for the Gospel, Book 4: “They boast loudly of their predictions, oracles, cures, and healings of all kinds of diseases.”</w:t>
      </w:r>
    </w:p>
    <w:p w14:paraId="6C2401C4">
      <w:pPr>
        <w:ind w:left="5" w:right="3"/>
        <w:rPr>
          <w:rFonts w:hint="eastAsia"/>
        </w:rPr>
      </w:pPr>
      <w:r>
        <w:rPr>
          <w:rFonts w:hint="eastAsia"/>
        </w:rPr>
        <w:t>（见苏埃托尼乌斯《维斯帕先传》第七章。）波菲利，耶稣基督的死敌，通过引用异教徒所行的神迹来反对基督徒，这见于优西比乌的《福音预备》第四卷：“他们大声夸耀他们的预言、神谕、治疗，以及对各种疾病的医治。”</w:t>
      </w:r>
    </w:p>
    <w:p w14:paraId="59FF1761">
      <w:pPr>
        <w:ind w:left="5" w:right="3"/>
        <w:rPr>
          <w:rFonts w:hint="eastAsia"/>
        </w:rPr>
      </w:pPr>
    </w:p>
    <w:p w14:paraId="589031FE">
      <w:pPr>
        <w:ind w:left="5" w:right="3"/>
        <w:rPr>
          <w:rFonts w:hint="eastAsia"/>
        </w:rPr>
      </w:pPr>
      <w:r>
        <w:rPr>
          <w:rFonts w:hint="eastAsia"/>
        </w:rPr>
        <w:t>The example of Attius Navius the augur is famous—he split a whetstone in two with a razor in the presence of King Tarquinius Priscus.</w:t>
      </w:r>
    </w:p>
    <w:p w14:paraId="75B9CFB7">
      <w:pPr>
        <w:ind w:left="5" w:right="3"/>
        <w:rPr>
          <w:rFonts w:hint="eastAsia"/>
        </w:rPr>
      </w:pPr>
      <w:r>
        <w:rPr>
          <w:rFonts w:hint="eastAsia"/>
        </w:rPr>
        <w:t>占卜师阿提乌斯·纳维乌斯的例子是著名的——他在国王塔奎尼乌斯·普里斯库斯面前用一把剃刀将一块磨刀石劈成两半。</w:t>
      </w:r>
    </w:p>
    <w:p w14:paraId="6E43D8F5">
      <w:pPr>
        <w:ind w:left="5" w:right="3"/>
        <w:rPr>
          <w:rFonts w:hint="eastAsia"/>
        </w:rPr>
      </w:pPr>
    </w:p>
    <w:p w14:paraId="44D9E7CC">
      <w:pPr>
        <w:ind w:left="5" w:right="3"/>
        <w:rPr>
          <w:rFonts w:hint="eastAsia"/>
        </w:rPr>
      </w:pPr>
      <w:r>
        <w:rPr>
          <w:rFonts w:hint="eastAsia"/>
        </w:rPr>
        <w:t>After the Ascension of Jesus Christ, heretics began to perform many miracles.</w:t>
      </w:r>
    </w:p>
    <w:p w14:paraId="3EFDE87D">
      <w:pPr>
        <w:ind w:left="5" w:right="3"/>
        <w:rPr>
          <w:rFonts w:hint="eastAsia"/>
        </w:rPr>
      </w:pPr>
      <w:r>
        <w:rPr>
          <w:rFonts w:hint="eastAsia"/>
        </w:rPr>
        <w:t>耶稣基督升天之后，异端也开始行许多神迹。</w:t>
      </w:r>
    </w:p>
    <w:p w14:paraId="4BDEF312">
      <w:pPr>
        <w:ind w:left="5" w:right="3"/>
        <w:rPr>
          <w:rFonts w:hint="eastAsia"/>
        </w:rPr>
      </w:pPr>
    </w:p>
    <w:p w14:paraId="0A0B1FDA">
      <w:pPr>
        <w:ind w:left="5" w:right="3"/>
        <w:rPr>
          <w:rFonts w:hint="eastAsia"/>
        </w:rPr>
      </w:pPr>
      <w:r>
        <w:rPr>
          <w:rFonts w:hint="eastAsia"/>
        </w:rPr>
        <w:t>Tertullian, in Prescriptions Against Heretics, chapter 44, says that heretics boasted they had surpassed all others in confirming their doctrine by miracles—raising the dead and healing the sick—and that Jesus Christ had foretold this, saying many would come performing great miracles to validate their false teachings.</w:t>
      </w:r>
    </w:p>
    <w:p w14:paraId="010EE845">
      <w:pPr>
        <w:ind w:left="5" w:right="3"/>
        <w:rPr>
          <w:rFonts w:hint="eastAsia"/>
        </w:rPr>
      </w:pPr>
      <w:r>
        <w:rPr>
          <w:rFonts w:hint="eastAsia"/>
        </w:rPr>
        <w:t>德尔图良，在其《驳斥异端处方论》第四十四章中说，异端夸口他们已在用神迹来证实他们的教义上，超过了所有其他的人——使死人复活，医治病人——并且耶稣基督已预言了此事，说将有许多人来，行大神迹，以证实他们虚假的教导。</w:t>
      </w:r>
    </w:p>
    <w:p w14:paraId="7F19891B">
      <w:pPr>
        <w:ind w:left="5" w:right="3"/>
        <w:rPr>
          <w:rFonts w:hint="eastAsia"/>
        </w:rPr>
      </w:pPr>
    </w:p>
    <w:p w14:paraId="5BE38D3B">
      <w:pPr>
        <w:ind w:left="5" w:right="3"/>
        <w:rPr>
          <w:rFonts w:hint="eastAsia"/>
        </w:rPr>
      </w:pPr>
      <w:r>
        <w:rPr>
          <w:rFonts w:hint="eastAsia"/>
        </w:rPr>
        <w:t>In Against Marcion, Book 3, chapter 3, he writes: “That performing miracles was very easy among false Christs, and it was reckless to base our belief on them.”</w:t>
      </w:r>
    </w:p>
    <w:p w14:paraId="617B2676">
      <w:pPr>
        <w:ind w:left="5" w:right="3"/>
        <w:rPr>
          <w:rFonts w:hint="eastAsia"/>
        </w:rPr>
      </w:pPr>
      <w:r>
        <w:rPr>
          <w:rFonts w:hint="eastAsia"/>
        </w:rPr>
        <w:t>在《驳斥马吉安》第三卷第三章中，他写道：“在假基督中间行神迹是很容易的，将我们的信仰建立在它们之上是鲁莽的。”</w:t>
      </w:r>
    </w:p>
    <w:p w14:paraId="563D16DA">
      <w:pPr>
        <w:ind w:left="5" w:right="3"/>
        <w:rPr>
          <w:rFonts w:hint="eastAsia"/>
        </w:rPr>
      </w:pPr>
    </w:p>
    <w:p w14:paraId="6CE9142D">
      <w:pPr>
        <w:ind w:left="5" w:right="3"/>
        <w:rPr>
          <w:rFonts w:hint="eastAsia"/>
        </w:rPr>
      </w:pPr>
      <w:r>
        <w:rPr>
          <w:rFonts w:hint="eastAsia"/>
        </w:rPr>
        <w:t>Theodoret on Deuteronomy 13: “We are taught not to believe [miracles] when those who perform them teach things contrary to piety.”</w:t>
      </w:r>
    </w:p>
    <w:p w14:paraId="3C28E4A8">
      <w:pPr>
        <w:ind w:left="5" w:right="3"/>
        <w:rPr>
          <w:rFonts w:hint="eastAsia"/>
        </w:rPr>
      </w:pPr>
      <w:r>
        <w:rPr>
          <w:rFonts w:hint="eastAsia"/>
        </w:rPr>
        <w:t>提奥多利论申命记13章：“我们被教导，当行神迹之人教导与敬虔相反的事时，不要相信[神迹]。”</w:t>
      </w:r>
    </w:p>
    <w:p w14:paraId="3C85640C">
      <w:pPr>
        <w:ind w:left="5" w:right="3"/>
        <w:rPr>
          <w:rFonts w:hint="eastAsia"/>
        </w:rPr>
      </w:pPr>
    </w:p>
    <w:p w14:paraId="33E9C0D7">
      <w:pPr>
        <w:ind w:left="5" w:right="3"/>
        <w:rPr>
          <w:rFonts w:hint="eastAsia"/>
        </w:rPr>
      </w:pPr>
      <w:r>
        <w:rPr>
          <w:rFonts w:hint="eastAsia"/>
        </w:rPr>
        <w:t>Jerome on Galatians 3: “We must note that those who do not hold to the truth of the Gospel are said to perform miracles.”</w:t>
      </w:r>
    </w:p>
    <w:p w14:paraId="449B97B2">
      <w:pPr>
        <w:ind w:left="5" w:right="3"/>
        <w:rPr>
          <w:rFonts w:hint="eastAsia"/>
        </w:rPr>
      </w:pPr>
      <w:r>
        <w:rPr>
          <w:rFonts w:hint="eastAsia"/>
        </w:rPr>
        <w:t>耶柔米论加拉太书3章：“我们必须注意，那些不持守福音真理的人，据说能行神迹。”</w:t>
      </w:r>
    </w:p>
    <w:p w14:paraId="395420DA">
      <w:pPr>
        <w:ind w:left="5" w:right="3"/>
        <w:rPr>
          <w:rFonts w:hint="eastAsia"/>
        </w:rPr>
      </w:pPr>
    </w:p>
    <w:p w14:paraId="0CB619BE">
      <w:pPr>
        <w:ind w:left="5" w:right="3"/>
        <w:rPr>
          <w:rFonts w:hint="eastAsia"/>
        </w:rPr>
      </w:pPr>
      <w:r>
        <w:rPr>
          <w:rFonts w:hint="eastAsia"/>
        </w:rPr>
        <w:t>He adds: “I say this against heretics who consider it proof of their faith when they perform some sign.”</w:t>
      </w:r>
    </w:p>
    <w:p w14:paraId="72251451">
      <w:pPr>
        <w:ind w:left="5" w:right="3"/>
        <w:rPr>
          <w:rFonts w:hint="eastAsia"/>
        </w:rPr>
      </w:pPr>
      <w:r>
        <w:rPr>
          <w:rFonts w:hint="eastAsia"/>
        </w:rPr>
        <w:t>他又补充说：“我这话是针对那些以行神迹为他们信仰之证据的异端说的。”</w:t>
      </w:r>
    </w:p>
    <w:p w14:paraId="2089F998">
      <w:pPr>
        <w:ind w:left="5" w:right="3"/>
        <w:rPr>
          <w:rFonts w:hint="eastAsia"/>
        </w:rPr>
      </w:pPr>
    </w:p>
    <w:p w14:paraId="135CE81E">
      <w:pPr>
        <w:ind w:left="5" w:right="3"/>
        <w:rPr>
          <w:rFonts w:hint="eastAsia"/>
        </w:rPr>
      </w:pPr>
      <w:r>
        <w:rPr>
          <w:rFonts w:hint="eastAsia"/>
        </w:rPr>
        <w:t>The Incomplete Work on Matthew, attributed to Chrysostom in Homily 49: “The working of miracles has now ceased entirely, and it is found that many more feigned miracles are performed among false Christians.”</w:t>
      </w:r>
    </w:p>
    <w:p w14:paraId="38264411">
      <w:pPr>
        <w:ind w:left="5" w:right="3"/>
        <w:rPr>
          <w:rFonts w:hint="eastAsia"/>
        </w:rPr>
      </w:pPr>
      <w:r>
        <w:rPr>
          <w:rFonts w:hint="eastAsia"/>
        </w:rPr>
        <w:t>《马太福音未完成的著作》，在第四十九篇讲道中归于屈梭多模：“行神迹的事如今已完全停止，并且发现，在假基督徒中间，有更多虚假的神迹被施行。”</w:t>
      </w:r>
    </w:p>
    <w:p w14:paraId="09E9C60A">
      <w:pPr>
        <w:ind w:left="5" w:right="3"/>
        <w:rPr>
          <w:rFonts w:hint="eastAsia"/>
        </w:rPr>
      </w:pPr>
    </w:p>
    <w:p w14:paraId="1AC54086">
      <w:pPr>
        <w:ind w:left="5" w:right="3"/>
        <w:rPr>
          <w:rFonts w:hint="eastAsia"/>
        </w:rPr>
      </w:pPr>
      <w:r>
        <w:rPr>
          <w:rFonts w:hint="eastAsia"/>
        </w:rPr>
        <w:t>Augustine, in The Book of the 83 Questions, in the 79th, says: That perverse and wicked men perform miracles, which the saints cannot do.</w:t>
      </w:r>
    </w:p>
    <w:p w14:paraId="58FBF8E7">
      <w:pPr>
        <w:ind w:left="5" w:right="3"/>
        <w:rPr>
          <w:rFonts w:hint="eastAsia"/>
        </w:rPr>
      </w:pPr>
      <w:r>
        <w:rPr>
          <w:rFonts w:hint="eastAsia"/>
        </w:rPr>
        <w:t>奥古斯丁，在其《八十三问》第七十九问中说：乖僻和邪恶的人能行神迹，而圣徒却不能。</w:t>
      </w:r>
    </w:p>
    <w:p w14:paraId="55E76EB8">
      <w:pPr>
        <w:ind w:left="5" w:right="3"/>
        <w:rPr>
          <w:rFonts w:hint="eastAsia"/>
        </w:rPr>
      </w:pPr>
    </w:p>
    <w:p w14:paraId="14DB7A56">
      <w:pPr>
        <w:ind w:left="5" w:right="3"/>
        <w:rPr>
          <w:rFonts w:hint="eastAsia"/>
        </w:rPr>
      </w:pPr>
      <w:r>
        <w:rPr>
          <w:rFonts w:hint="eastAsia"/>
        </w:rPr>
        <w:t>In Against the Letters of Petilianus, Book 2, Chapter 55, he states: For as for casting out devils and the power of miracles, because many do not perform these things yet belong to the kingdom of God, and many who do perform them do not belong to that kingdom, neither your side nor ours ought to boast of them.</w:t>
      </w:r>
    </w:p>
    <w:p w14:paraId="42415016">
      <w:pPr>
        <w:ind w:left="5" w:right="3"/>
        <w:rPr>
          <w:rFonts w:hint="eastAsia"/>
        </w:rPr>
      </w:pPr>
      <w:r>
        <w:rPr>
          <w:rFonts w:hint="eastAsia"/>
        </w:rPr>
        <w:t>在《驳斥佩提里安书信》第二卷第五十五章中，他指出：至于赶鬼和行神迹的能力，因为许多不行这些事的人仍属上帝的国，许多行这些事的人却不属那国，所以你们和我们都不应夸耀它们。</w:t>
      </w:r>
    </w:p>
    <w:p w14:paraId="7F7D448C">
      <w:pPr>
        <w:ind w:left="5" w:right="3"/>
        <w:rPr>
          <w:rFonts w:hint="eastAsia"/>
        </w:rPr>
      </w:pPr>
    </w:p>
    <w:p w14:paraId="1CEE84E7">
      <w:pPr>
        <w:ind w:left="5" w:right="3"/>
        <w:rPr>
          <w:rFonts w:hint="eastAsia"/>
        </w:rPr>
      </w:pPr>
      <w:r>
        <w:rPr>
          <w:rFonts w:hint="eastAsia"/>
        </w:rPr>
        <w:t>That especially is remarkable which we learn from the thirty-ninth Canon of the Council of Laodicea and from Balsamon’s commentary on the thirtyfourth Canon of that Council: that the orthodox would come to the sepulchers of the heretics and there be healed.</w:t>
      </w:r>
    </w:p>
    <w:p w14:paraId="2D2FB836">
      <w:pPr>
        <w:ind w:left="5" w:right="3"/>
        <w:rPr>
          <w:rFonts w:hint="eastAsia"/>
        </w:rPr>
      </w:pPr>
      <w:r>
        <w:rPr>
          <w:rFonts w:hint="eastAsia"/>
        </w:rPr>
        <w:t>特别值得注意的是，我们从老底嘉会议第三十九条教规，以及巴尔萨蒙对该会议第三十四条教规的注释中学到：正统派会来到异端的坟墓前，并在那里得医治。</w:t>
      </w:r>
    </w:p>
    <w:p w14:paraId="6E85CC2A">
      <w:pPr>
        <w:ind w:left="5" w:right="3"/>
        <w:rPr>
          <w:rFonts w:hint="eastAsia"/>
        </w:rPr>
      </w:pPr>
    </w:p>
    <w:p w14:paraId="3B67FD4D">
      <w:pPr>
        <w:ind w:left="5" w:right="3"/>
        <w:rPr>
          <w:rFonts w:hint="eastAsia"/>
        </w:rPr>
      </w:pPr>
      <w:r>
        <w:rPr>
          <w:rFonts w:hint="eastAsia"/>
        </w:rPr>
        <w:t>Whence it appears that heretics performed true miracles, since healing followed.</w:t>
      </w:r>
    </w:p>
    <w:p w14:paraId="1F635786">
      <w:pPr>
        <w:ind w:left="5" w:right="3"/>
        <w:rPr>
          <w:rFonts w:hint="eastAsia"/>
        </w:rPr>
      </w:pPr>
      <w:r>
        <w:rPr>
          <w:rFonts w:hint="eastAsia"/>
        </w:rPr>
        <w:t>由此可见，异端的确行了真神迹，因为医治随之而来。</w:t>
      </w:r>
    </w:p>
    <w:p w14:paraId="18A91715">
      <w:pPr>
        <w:ind w:left="5" w:right="3"/>
        <w:rPr>
          <w:rFonts w:hint="eastAsia"/>
        </w:rPr>
      </w:pPr>
    </w:p>
    <w:p w14:paraId="232AA662">
      <w:pPr>
        <w:ind w:left="5" w:right="3"/>
        <w:rPr>
          <w:rFonts w:hint="eastAsia"/>
        </w:rPr>
      </w:pPr>
      <w:r>
        <w:rPr>
          <w:rFonts w:hint="eastAsia"/>
        </w:rPr>
        <w:t>And Scripture witnesses that the magicians, by their enchantments, performed the same miracles as Moses.</w:t>
      </w:r>
    </w:p>
    <w:p w14:paraId="79D6962E">
      <w:pPr>
        <w:ind w:left="5" w:right="3"/>
        <w:rPr>
          <w:rFonts w:hint="eastAsia"/>
        </w:rPr>
      </w:pPr>
      <w:r>
        <w:rPr>
          <w:rFonts w:hint="eastAsia"/>
        </w:rPr>
        <w:t>圣经也见证，术士们藉着他们的邪术，行了与摩西同样的神迹。</w:t>
      </w:r>
    </w:p>
    <w:p w14:paraId="01BC1712">
      <w:pPr>
        <w:ind w:left="5" w:right="3"/>
        <w:rPr>
          <w:rFonts w:hint="eastAsia"/>
        </w:rPr>
      </w:pPr>
    </w:p>
    <w:p w14:paraId="45ED3EFC">
      <w:pPr>
        <w:ind w:left="5" w:right="3"/>
        <w:rPr>
          <w:rFonts w:hint="eastAsia"/>
        </w:rPr>
      </w:pPr>
      <w:r>
        <w:rPr>
          <w:rFonts w:hint="eastAsia"/>
        </w:rPr>
        <w:t>1. Secondly, I say that miracles are neither necessary nor perpetual in the Church.</w:t>
      </w:r>
    </w:p>
    <w:p w14:paraId="633303FF">
      <w:pPr>
        <w:ind w:left="5" w:right="3"/>
        <w:rPr>
          <w:rFonts w:hint="eastAsia"/>
        </w:rPr>
      </w:pPr>
      <w:r>
        <w:rPr>
          <w:rFonts w:hint="eastAsia"/>
        </w:rPr>
        <w:t>1. 其次，我说神迹在教会中既非必要也非永久。</w:t>
      </w:r>
    </w:p>
    <w:p w14:paraId="6CA7A5AB">
      <w:pPr>
        <w:ind w:left="5" w:right="3"/>
        <w:rPr>
          <w:rFonts w:hint="eastAsia"/>
        </w:rPr>
      </w:pPr>
    </w:p>
    <w:p w14:paraId="781B55E2">
      <w:pPr>
        <w:ind w:left="5" w:right="3"/>
        <w:rPr>
          <w:rFonts w:hint="eastAsia"/>
        </w:rPr>
      </w:pPr>
      <w:r>
        <w:rPr>
          <w:rFonts w:hint="eastAsia"/>
        </w:rPr>
        <w:t>We find that before God appeared to Moses, no miracle was performed in the Church of Israel during their stay in Egypt.</w:t>
      </w:r>
    </w:p>
    <w:p w14:paraId="1C8525C3">
      <w:pPr>
        <w:ind w:left="5" w:right="3"/>
        <w:rPr>
          <w:rFonts w:hint="eastAsia"/>
        </w:rPr>
      </w:pPr>
      <w:r>
        <w:rPr>
          <w:rFonts w:hint="eastAsia"/>
        </w:rPr>
        <w:t>我们发现，在上帝向摩西显现之前，以色列的教会在他们居留埃及期间，并未行过任何神迹。</w:t>
      </w:r>
    </w:p>
    <w:p w14:paraId="5BCC80BA">
      <w:pPr>
        <w:ind w:left="5" w:right="3"/>
        <w:rPr>
          <w:rFonts w:hint="eastAsia"/>
        </w:rPr>
      </w:pPr>
    </w:p>
    <w:p w14:paraId="4E2A20A1">
      <w:pPr>
        <w:ind w:left="5" w:right="3"/>
        <w:rPr>
          <w:rFonts w:hint="eastAsia"/>
        </w:rPr>
      </w:pPr>
      <w:r>
        <w:rPr>
          <w:rFonts w:hint="eastAsia"/>
        </w:rPr>
        <w:t>And the Church of the Jews went many years without miracles after their return from captivity in Babylon.</w:t>
      </w:r>
    </w:p>
    <w:p w14:paraId="11A5F83A">
      <w:pPr>
        <w:ind w:left="5" w:right="3"/>
        <w:rPr>
          <w:rFonts w:hint="eastAsia"/>
        </w:rPr>
      </w:pPr>
      <w:r>
        <w:rPr>
          <w:rFonts w:hint="eastAsia"/>
        </w:rPr>
        <w:t>犹太人的教会在他们从巴比伦被掳归回之后，有许多年没有神迹。</w:t>
      </w:r>
    </w:p>
    <w:p w14:paraId="5A7082A2">
      <w:pPr>
        <w:ind w:left="5" w:right="3"/>
        <w:rPr>
          <w:rFonts w:hint="eastAsia"/>
        </w:rPr>
      </w:pPr>
    </w:p>
    <w:p w14:paraId="520D9930">
      <w:pPr>
        <w:ind w:left="5" w:right="3"/>
        <w:rPr>
          <w:rFonts w:hint="eastAsia"/>
        </w:rPr>
      </w:pPr>
      <w:r>
        <w:rPr>
          <w:rFonts w:hint="eastAsia"/>
        </w:rPr>
        <w:t>And when, in the time of King Josiah, the Book of the Law was found and published, God performed no miracle to authorize that Law, because the miracles done at the first publication of the Law in the wilderness were sufficient to give it authority for posterity.</w:t>
      </w:r>
    </w:p>
    <w:p w14:paraId="6CF988C0">
      <w:pPr>
        <w:ind w:left="5" w:right="3"/>
        <w:rPr>
          <w:rFonts w:hint="eastAsia"/>
        </w:rPr>
      </w:pPr>
      <w:r>
        <w:rPr>
          <w:rFonts w:hint="eastAsia"/>
        </w:rPr>
        <w:t>当约西亚王的时候，律法书被发现并公布时，上帝并未行任何神迹来授权那律法，因为在旷野初次公布律法时所行的神迹，已足以给它后世的权威。</w:t>
      </w:r>
    </w:p>
    <w:p w14:paraId="3815CD12">
      <w:pPr>
        <w:ind w:left="5" w:right="3"/>
        <w:rPr>
          <w:rFonts w:hint="eastAsia"/>
        </w:rPr>
      </w:pPr>
    </w:p>
    <w:p w14:paraId="1D0E3B86">
      <w:pPr>
        <w:ind w:left="5" w:right="3"/>
        <w:rPr>
          <w:rFonts w:hint="eastAsia"/>
        </w:rPr>
      </w:pPr>
      <w:r>
        <w:rPr>
          <w:rFonts w:hint="eastAsia"/>
        </w:rPr>
        <w:t>Likewise, the miracles of Jesus Christ and his Apostles, performed at the beginning of the Gospel’s proclamation, still serve today to confirm the same Doctrine, and there is no need for new miracles to confirm it.</w:t>
      </w:r>
    </w:p>
    <w:p w14:paraId="7CAD3C25">
      <w:pPr>
        <w:ind w:left="5" w:right="3"/>
        <w:rPr>
          <w:rFonts w:hint="eastAsia"/>
        </w:rPr>
      </w:pPr>
      <w:r>
        <w:rPr>
          <w:rFonts w:hint="eastAsia"/>
        </w:rPr>
        <w:t>同样，耶稣基督和祂的使徒们，在福音传讲之初所行的神迹，至今仍为证实同一教义服务，并且无需新的神迹来证实它。</w:t>
      </w:r>
    </w:p>
    <w:p w14:paraId="73375D14">
      <w:pPr>
        <w:ind w:left="5" w:right="3"/>
        <w:rPr>
          <w:rFonts w:hint="eastAsia"/>
        </w:rPr>
      </w:pPr>
    </w:p>
    <w:p w14:paraId="70CD045C">
      <w:pPr>
        <w:ind w:left="5" w:right="3"/>
        <w:rPr>
          <w:rFonts w:hint="eastAsia"/>
        </w:rPr>
      </w:pPr>
      <w:r>
        <w:rPr>
          <w:rFonts w:hint="eastAsia"/>
        </w:rPr>
        <w:t>Many Prophets sent extraordinarily—such as Hosea, Amos, and Zechariah—performed no miracles.</w:t>
      </w:r>
    </w:p>
    <w:p w14:paraId="4971EB37">
      <w:pPr>
        <w:ind w:left="5" w:right="3"/>
        <w:rPr>
          <w:rFonts w:hint="eastAsia"/>
        </w:rPr>
      </w:pPr>
      <w:r>
        <w:rPr>
          <w:rFonts w:hint="eastAsia"/>
        </w:rPr>
        <w:t>许多被特别差遣的先知——例如何西阿、阿摩司和撒迦利亚——并未行过神迹。</w:t>
      </w:r>
    </w:p>
    <w:p w14:paraId="155818D6">
      <w:pPr>
        <w:ind w:left="5" w:right="3"/>
        <w:rPr>
          <w:rFonts w:hint="eastAsia"/>
        </w:rPr>
      </w:pPr>
    </w:p>
    <w:p w14:paraId="12F34711">
      <w:pPr>
        <w:ind w:left="5" w:right="3"/>
        <w:rPr>
          <w:rFonts w:hint="eastAsia"/>
        </w:rPr>
      </w:pPr>
      <w:r>
        <w:rPr>
          <w:rFonts w:hint="eastAsia"/>
        </w:rPr>
        <w:t>It cannot be said that their very prophesying was a miracle; for here, by miracles, we understand observable events contrary to nature, which serve to authorize a Doctrine.</w:t>
      </w:r>
    </w:p>
    <w:p w14:paraId="4E15B273">
      <w:pPr>
        <w:ind w:left="5" w:right="3"/>
        <w:rPr>
          <w:rFonts w:hint="eastAsia"/>
        </w:rPr>
      </w:pPr>
      <w:r>
        <w:rPr>
          <w:rFonts w:hint="eastAsia"/>
        </w:rPr>
        <w:t>不能说他们作预言本身就是神迹；因为在这里，我们所谓的“神迹”，指的是可观察的、与自然相悖的事件，用以授权一种教义。</w:t>
      </w:r>
    </w:p>
    <w:p w14:paraId="76CD8DF4">
      <w:pPr>
        <w:ind w:left="5" w:right="3"/>
        <w:rPr>
          <w:rFonts w:hint="eastAsia"/>
        </w:rPr>
      </w:pPr>
    </w:p>
    <w:p w14:paraId="4FE3DD2D">
      <w:pPr>
        <w:ind w:left="5" w:right="3"/>
        <w:rPr>
          <w:rFonts w:hint="eastAsia"/>
        </w:rPr>
      </w:pPr>
      <w:r>
        <w:rPr>
          <w:rFonts w:hint="eastAsia"/>
        </w:rPr>
        <w:t>Besides, prophecies are not acknowledged to be divine and miraculous until after their fulfillment, either wholly or in part; consequently, the inspiration of prophecy cannot, before its fulfillment, be taken for a miracle.</w:t>
      </w:r>
    </w:p>
    <w:p w14:paraId="69710681">
      <w:pPr>
        <w:ind w:left="5" w:right="3"/>
        <w:rPr>
          <w:rFonts w:hint="eastAsia"/>
        </w:rPr>
      </w:pPr>
      <w:r>
        <w:rPr>
          <w:rFonts w:hint="eastAsia"/>
        </w:rPr>
        <w:t>此外，预言在其全部或部分应验之前，并不被承认为神圣和神迹的；因此，预言的默示，在其应验之前，不能被视为神迹。</w:t>
      </w:r>
    </w:p>
    <w:p w14:paraId="7F835986">
      <w:pPr>
        <w:ind w:left="5" w:right="3"/>
        <w:rPr>
          <w:rFonts w:hint="eastAsia"/>
        </w:rPr>
      </w:pPr>
    </w:p>
    <w:p w14:paraId="0D61BDA9">
      <w:pPr>
        <w:ind w:left="5" w:right="3"/>
        <w:rPr>
          <w:rFonts w:hint="eastAsia"/>
        </w:rPr>
      </w:pPr>
      <w:r>
        <w:rPr>
          <w:rFonts w:hint="eastAsia"/>
        </w:rPr>
        <w:t>To this purpose, Gregory the First, in the twenty-ninth Homily on the Gospel, says very well: “My brethren, do you refrain from believing because you perform no miracles?</w:t>
      </w:r>
    </w:p>
    <w:p w14:paraId="6C1E673A">
      <w:pPr>
        <w:ind w:left="5" w:right="3"/>
        <w:rPr>
          <w:rFonts w:hint="eastAsia"/>
        </w:rPr>
      </w:pPr>
      <w:r>
        <w:rPr>
          <w:rFonts w:hint="eastAsia"/>
        </w:rPr>
        <w:t>为此，格列高利一世，在其《福音讲道》第二十九篇中说得很好：“我的弟兄们，你们是否因不行神迹而停止相信？</w:t>
      </w:r>
    </w:p>
    <w:p w14:paraId="0C17F8F2">
      <w:pPr>
        <w:ind w:left="5" w:right="3"/>
        <w:rPr>
          <w:rFonts w:hint="eastAsia"/>
        </w:rPr>
      </w:pPr>
    </w:p>
    <w:p w14:paraId="785B2593">
      <w:pPr>
        <w:ind w:left="5" w:right="3"/>
        <w:rPr>
          <w:rFonts w:hint="eastAsia"/>
        </w:rPr>
      </w:pPr>
      <w:r>
        <w:rPr>
          <w:rFonts w:hint="eastAsia"/>
        </w:rPr>
        <w:t>But these things were necessary in the beginnings of the Church, that the multitude might grow in faith.”</w:t>
      </w:r>
    </w:p>
    <w:p w14:paraId="11F7E39A">
      <w:pPr>
        <w:ind w:left="5" w:right="3"/>
        <w:rPr>
          <w:rFonts w:hint="eastAsia"/>
        </w:rPr>
      </w:pPr>
      <w:r>
        <w:rPr>
          <w:rFonts w:hint="eastAsia"/>
        </w:rPr>
        <w:t>但这些事，在教会的初期是必要的，为使众人可以在信心中增长。”</w:t>
      </w:r>
    </w:p>
    <w:p w14:paraId="03C90FDF">
      <w:pPr>
        <w:ind w:left="5" w:right="3"/>
        <w:rPr>
          <w:rFonts w:hint="eastAsia"/>
        </w:rPr>
      </w:pPr>
    </w:p>
    <w:p w14:paraId="36E70250">
      <w:pPr>
        <w:ind w:left="5" w:right="3"/>
        <w:rPr>
          <w:rFonts w:hint="eastAsia"/>
        </w:rPr>
      </w:pPr>
      <w:r>
        <w:rPr>
          <w:rFonts w:hint="eastAsia"/>
        </w:rPr>
        <w:t>If then anyone introduces a new Doctrine, it behooves him to perform miracles.</w:t>
      </w:r>
    </w:p>
    <w:p w14:paraId="5D46560D">
      <w:pPr>
        <w:ind w:left="5" w:right="3"/>
        <w:rPr>
          <w:rFonts w:hint="eastAsia"/>
        </w:rPr>
      </w:pPr>
      <w:r>
        <w:rPr>
          <w:rFonts w:hint="eastAsia"/>
        </w:rPr>
        <w:t>那么，若有人引入新的教义，他就应当行神迹。</w:t>
      </w:r>
    </w:p>
    <w:p w14:paraId="706B4D9B">
      <w:pPr>
        <w:ind w:left="5" w:right="3"/>
        <w:rPr>
          <w:rFonts w:hint="eastAsia"/>
        </w:rPr>
      </w:pPr>
    </w:p>
    <w:p w14:paraId="0A5E68F6">
      <w:pPr>
        <w:ind w:left="5" w:right="3"/>
        <w:rPr>
          <w:rFonts w:hint="eastAsia"/>
        </w:rPr>
      </w:pPr>
      <w:r>
        <w:rPr>
          <w:rFonts w:hint="eastAsia"/>
        </w:rPr>
        <w:t>But we, of whom miracles are demanded, bring no new Doctrine.</w:t>
      </w:r>
    </w:p>
    <w:p w14:paraId="4311F930">
      <w:pPr>
        <w:ind w:left="5" w:right="3"/>
        <w:rPr>
          <w:rFonts w:hint="eastAsia"/>
        </w:rPr>
      </w:pPr>
      <w:r>
        <w:rPr>
          <w:rFonts w:hint="eastAsia"/>
        </w:rPr>
        <w:t>但我们，被要求行神迹的人，并未带来任何新的教义。</w:t>
      </w:r>
    </w:p>
    <w:p w14:paraId="3D46BFBC">
      <w:pPr>
        <w:ind w:left="5" w:right="3"/>
        <w:rPr>
          <w:rFonts w:hint="eastAsia"/>
        </w:rPr>
      </w:pPr>
    </w:p>
    <w:p w14:paraId="74589643">
      <w:pPr>
        <w:ind w:left="5" w:right="3"/>
        <w:rPr>
          <w:rFonts w:hint="eastAsia"/>
        </w:rPr>
      </w:pPr>
      <w:r>
        <w:rPr>
          <w:rFonts w:hint="eastAsia"/>
        </w:rPr>
        <w:t>CHAP. 43. Of Union in the Visible Church.</w:t>
      </w:r>
    </w:p>
    <w:p w14:paraId="227C7955">
      <w:pPr>
        <w:ind w:left="5" w:right="3"/>
        <w:rPr>
          <w:rFonts w:hint="eastAsia"/>
        </w:rPr>
      </w:pPr>
      <w:r>
        <w:rPr>
          <w:rFonts w:hint="eastAsia"/>
        </w:rPr>
        <w:t>第43章. 论有形教会的合一。</w:t>
      </w:r>
    </w:p>
    <w:p w14:paraId="26355D16">
      <w:pPr>
        <w:ind w:left="5" w:right="3"/>
        <w:rPr>
          <w:rFonts w:hint="eastAsia"/>
        </w:rPr>
      </w:pPr>
    </w:p>
    <w:p w14:paraId="123D2A6F">
      <w:pPr>
        <w:ind w:left="5" w:right="3"/>
        <w:rPr>
          <w:rFonts w:hint="eastAsia"/>
        </w:rPr>
      </w:pPr>
      <w:r>
        <w:rPr>
          <w:rFonts w:hint="eastAsia"/>
        </w:rPr>
        <w:t>1.Thirdly, miracles are dubious things, and imposture concerning them is frequent.</w:t>
      </w:r>
    </w:p>
    <w:p w14:paraId="6613DEF2">
      <w:pPr>
        <w:ind w:left="5" w:right="3"/>
        <w:rPr>
          <w:rFonts w:hint="eastAsia"/>
        </w:rPr>
      </w:pPr>
      <w:r>
        <w:rPr>
          <w:rFonts w:hint="eastAsia"/>
        </w:rPr>
        <w:t>1.第三，神迹是可疑的事，关于它们的欺诈是常见的。</w:t>
      </w:r>
    </w:p>
    <w:p w14:paraId="33516C72">
      <w:pPr>
        <w:ind w:left="5" w:right="3"/>
        <w:rPr>
          <w:rFonts w:hint="eastAsia"/>
        </w:rPr>
      </w:pPr>
    </w:p>
    <w:p w14:paraId="492A8F38">
      <w:pPr>
        <w:ind w:left="5" w:right="3"/>
        <w:rPr>
          <w:rFonts w:hint="eastAsia"/>
        </w:rPr>
      </w:pPr>
      <w:r>
        <w:rPr>
          <w:rFonts w:hint="eastAsia"/>
        </w:rPr>
        <w:t>This is especially true regarding the miracles of the Roman Church, which in our time are reduced to casting out Devils—where Satan has ample opportunity to deceive.</w:t>
      </w:r>
    </w:p>
    <w:p w14:paraId="5BF60D62">
      <w:pPr>
        <w:ind w:left="5" w:right="3"/>
        <w:rPr>
          <w:rFonts w:hint="eastAsia"/>
        </w:rPr>
      </w:pPr>
      <w:r>
        <w:rPr>
          <w:rFonts w:hint="eastAsia"/>
        </w:rPr>
        <w:t>这尤其适用于罗马教会的神迹，在我们这个时代，它们已简化为赶鬼——撒旦在那里有充分的机会来欺骗。</w:t>
      </w:r>
    </w:p>
    <w:p w14:paraId="08A2EF00">
      <w:pPr>
        <w:ind w:left="5" w:right="3"/>
        <w:rPr>
          <w:rFonts w:hint="eastAsia"/>
        </w:rPr>
      </w:pPr>
    </w:p>
    <w:p w14:paraId="2CE0FE17">
      <w:pPr>
        <w:ind w:left="5" w:right="3"/>
        <w:rPr>
          <w:rFonts w:hint="eastAsia"/>
        </w:rPr>
      </w:pPr>
      <w:r>
        <w:rPr>
          <w:rFonts w:hint="eastAsia"/>
        </w:rPr>
        <w:t>But to raise a man from the dead or to give sight to one born blind —these are things not done in the Roman Church.</w:t>
      </w:r>
    </w:p>
    <w:p w14:paraId="38F951A0">
      <w:pPr>
        <w:ind w:left="5" w:right="3"/>
        <w:rPr>
          <w:rFonts w:hint="eastAsia"/>
        </w:rPr>
      </w:pPr>
      <w:r>
        <w:rPr>
          <w:rFonts w:hint="eastAsia"/>
        </w:rPr>
        <w:t>但使死人复活，或使生来瞎眼的得看见——这些事在罗马教会中是做不到的。</w:t>
      </w:r>
    </w:p>
    <w:p w14:paraId="398074EA">
      <w:pPr>
        <w:ind w:left="5" w:right="3"/>
        <w:rPr>
          <w:rFonts w:hint="eastAsia"/>
        </w:rPr>
      </w:pPr>
    </w:p>
    <w:p w14:paraId="043AF6CB">
      <w:pPr>
        <w:ind w:left="5" w:right="3"/>
        <w:rPr>
          <w:rFonts w:hint="eastAsia"/>
        </w:rPr>
      </w:pPr>
      <w:r>
        <w:rPr>
          <w:rFonts w:hint="eastAsia"/>
        </w:rPr>
        <w:t>The Legends of Saints are filled with grossly fabricated miraculous tales.</w:t>
      </w:r>
    </w:p>
    <w:p w14:paraId="537EF282">
      <w:pPr>
        <w:ind w:left="5" w:right="3"/>
        <w:rPr>
          <w:rFonts w:hint="eastAsia"/>
        </w:rPr>
      </w:pPr>
      <w:r>
        <w:rPr>
          <w:rFonts w:hint="eastAsia"/>
        </w:rPr>
        <w:t>圣徒传说中充满了粗糙捏造的神奇故事。</w:t>
      </w:r>
    </w:p>
    <w:p w14:paraId="0339361F">
      <w:pPr>
        <w:ind w:left="5" w:right="3"/>
        <w:rPr>
          <w:rFonts w:hint="eastAsia"/>
        </w:rPr>
      </w:pPr>
    </w:p>
    <w:p w14:paraId="6D80E242">
      <w:pPr>
        <w:ind w:left="5" w:right="3"/>
        <w:rPr>
          <w:rFonts w:hint="eastAsia"/>
        </w:rPr>
      </w:pPr>
      <w:r>
        <w:rPr>
          <w:rFonts w:hint="eastAsia"/>
        </w:rPr>
        <w:t>The Courts of Parliament have issued many judgments against false miracles and have often punished such impostures.</w:t>
      </w:r>
    </w:p>
    <w:p w14:paraId="0539D2F4">
      <w:pPr>
        <w:ind w:left="5" w:right="3"/>
        <w:rPr>
          <w:rFonts w:hint="eastAsia"/>
        </w:rPr>
      </w:pPr>
      <w:r>
        <w:rPr>
          <w:rFonts w:hint="eastAsia"/>
        </w:rPr>
        <w:t>议会法庭已发布了许多反对假神迹的判决，并常常惩罚这类欺诈。</w:t>
      </w:r>
    </w:p>
    <w:p w14:paraId="725F3F54">
      <w:pPr>
        <w:ind w:left="5" w:right="3"/>
        <w:rPr>
          <w:rFonts w:hint="eastAsia"/>
        </w:rPr>
      </w:pPr>
    </w:p>
    <w:p w14:paraId="00299FFA">
      <w:pPr>
        <w:ind w:left="5" w:right="3"/>
        <w:rPr>
          <w:rFonts w:hint="eastAsia"/>
        </w:rPr>
      </w:pPr>
      <w:r>
        <w:rPr>
          <w:rFonts w:hint="eastAsia"/>
        </w:rPr>
        <w:t>Let those gentlemen who extol their miracles send some miraculous punishment upon those who laugh at them.</w:t>
      </w:r>
    </w:p>
    <w:p w14:paraId="13565410">
      <w:pPr>
        <w:ind w:left="5" w:right="3"/>
        <w:rPr>
          <w:rFonts w:hint="eastAsia"/>
        </w:rPr>
      </w:pPr>
      <w:r>
        <w:rPr>
          <w:rFonts w:hint="eastAsia"/>
        </w:rPr>
        <w:t>让那些颂扬他们神迹的先生们，降下一些神奇的惩罚给那些嘲笑他们的人吧。</w:t>
      </w:r>
    </w:p>
    <w:p w14:paraId="35AA3E82">
      <w:pPr>
        <w:ind w:left="5" w:right="3"/>
        <w:rPr>
          <w:rFonts w:hint="eastAsia"/>
        </w:rPr>
      </w:pPr>
    </w:p>
    <w:p w14:paraId="42DD8F16">
      <w:pPr>
        <w:ind w:left="5" w:right="3"/>
        <w:rPr>
          <w:rFonts w:hint="eastAsia"/>
        </w:rPr>
      </w:pPr>
      <w:r>
        <w:rPr>
          <w:rFonts w:hint="eastAsia"/>
        </w:rPr>
        <w:t>But no such example has yet been seen; so gently do they deal with us.</w:t>
      </w:r>
    </w:p>
    <w:p w14:paraId="7FA28EE6">
      <w:pPr>
        <w:ind w:left="5" w:right="3"/>
        <w:rPr>
          <w:rFonts w:hint="eastAsia"/>
        </w:rPr>
      </w:pPr>
      <w:r>
        <w:rPr>
          <w:rFonts w:hint="eastAsia"/>
        </w:rPr>
        <w:t>但至今未见此类例子；他们待我们如此温和。</w:t>
      </w:r>
    </w:p>
    <w:p w14:paraId="01BB4B84">
      <w:pPr>
        <w:ind w:left="5" w:right="3"/>
        <w:rPr>
          <w:rFonts w:hint="eastAsia"/>
        </w:rPr>
      </w:pPr>
    </w:p>
    <w:p w14:paraId="51551556">
      <w:pPr>
        <w:ind w:left="5" w:right="3"/>
        <w:rPr>
          <w:rFonts w:hint="eastAsia"/>
        </w:rPr>
      </w:pPr>
      <w:r>
        <w:rPr>
          <w:rFonts w:hint="eastAsia"/>
        </w:rPr>
        <w:t>But indeed, the Devil has no power over God’s children.</w:t>
      </w:r>
    </w:p>
    <w:p w14:paraId="76794C64">
      <w:pPr>
        <w:ind w:left="5" w:right="3"/>
        <w:rPr>
          <w:rFonts w:hint="eastAsia"/>
        </w:rPr>
      </w:pPr>
      <w:r>
        <w:rPr>
          <w:rFonts w:hint="eastAsia"/>
        </w:rPr>
        <w:t>但的确，魔鬼对上帝的儿女毫无权柄。</w:t>
      </w:r>
    </w:p>
    <w:p w14:paraId="2CF539D2">
      <w:pPr>
        <w:ind w:left="5" w:right="3"/>
        <w:rPr>
          <w:rFonts w:hint="eastAsia"/>
        </w:rPr>
      </w:pPr>
    </w:p>
    <w:p w14:paraId="3F77B9DE">
      <w:pPr>
        <w:ind w:left="5" w:right="3"/>
        <w:rPr>
          <w:rFonts w:hint="eastAsia"/>
        </w:rPr>
      </w:pPr>
      <w:r>
        <w:rPr>
          <w:rFonts w:hint="eastAsia"/>
        </w:rPr>
        <w:t>2.Lastly, miracles are often hurtful: for he who believes not unless he sees miracles does thereby, though unintentionally, invite Satan to play some deceitful trick and exposes himself to the wiles and craft of the Devil.</w:t>
      </w:r>
    </w:p>
    <w:p w14:paraId="2F9BA746">
      <w:pPr>
        <w:ind w:left="5" w:right="3"/>
        <w:rPr>
          <w:rFonts w:hint="eastAsia"/>
        </w:rPr>
      </w:pPr>
      <w:r>
        <w:rPr>
          <w:rFonts w:hint="eastAsia"/>
        </w:rPr>
        <w:t>2.最后，神迹常常是有害的：因为凡不见神迹就不信的人，藉此，虽非有意，却邀请了撒旦来玩弄一些欺骗的伎俩，并使自己暴露在魔鬼的诡计和狡诈之下。</w:t>
      </w:r>
    </w:p>
    <w:p w14:paraId="0D4764B4">
      <w:pPr>
        <w:ind w:left="5" w:right="3"/>
        <w:rPr>
          <w:rFonts w:hint="eastAsia"/>
        </w:rPr>
      </w:pPr>
    </w:p>
    <w:p w14:paraId="06F7BF46">
      <w:pPr>
        <w:ind w:left="5" w:right="3"/>
        <w:rPr>
          <w:rFonts w:hint="eastAsia"/>
        </w:rPr>
      </w:pPr>
      <w:r>
        <w:rPr>
          <w:rFonts w:hint="eastAsia"/>
        </w:rPr>
        <w:t>For these reasons, Deuteronomy 13 commands God’s people to judge not the doctrine by the miracles but the miracles by the doctrine.</w:t>
      </w:r>
    </w:p>
    <w:p w14:paraId="7C2D2140">
      <w:pPr>
        <w:ind w:left="5" w:right="3"/>
        <w:rPr>
          <w:rFonts w:hint="eastAsia"/>
        </w:rPr>
      </w:pPr>
      <w:r>
        <w:rPr>
          <w:rFonts w:hint="eastAsia"/>
        </w:rPr>
        <w:t>为此，申命记13章命令上帝的子民，不应藉着神迹来判断教义，而应藉着教义来判断神迹。</w:t>
      </w:r>
    </w:p>
    <w:p w14:paraId="55158DF7">
      <w:pPr>
        <w:ind w:left="5" w:right="3"/>
        <w:rPr>
          <w:rFonts w:hint="eastAsia"/>
        </w:rPr>
      </w:pPr>
    </w:p>
    <w:p w14:paraId="6D7A7C29">
      <w:pPr>
        <w:ind w:left="5" w:right="3"/>
        <w:rPr>
          <w:rFonts w:hint="eastAsia"/>
        </w:rPr>
      </w:pPr>
      <w:r>
        <w:rPr>
          <w:rFonts w:hint="eastAsia"/>
        </w:rPr>
        <w:t>And if one brings forth a dream or a miracle and says, “Let us go and serve strange gods,” let such a prophet be stoned to death, despite his miracles.</w:t>
      </w:r>
    </w:p>
    <w:p w14:paraId="5DF1F1D2">
      <w:pPr>
        <w:ind w:left="5" w:right="3"/>
        <w:rPr>
          <w:rFonts w:hint="eastAsia"/>
        </w:rPr>
      </w:pPr>
      <w:r>
        <w:rPr>
          <w:rFonts w:hint="eastAsia"/>
        </w:rPr>
        <w:t>如果有人提出一个梦或一个神迹，说：“我们去事奉别神吧，”即使他行了神迹，这样的先知也当被石头打死。</w:t>
      </w:r>
    </w:p>
    <w:p w14:paraId="45999076">
      <w:pPr>
        <w:ind w:left="5" w:right="3"/>
        <w:rPr>
          <w:rFonts w:hint="eastAsia"/>
        </w:rPr>
      </w:pPr>
    </w:p>
    <w:p w14:paraId="2BB1A4DA">
      <w:pPr>
        <w:ind w:left="5" w:right="3"/>
        <w:rPr>
          <w:rFonts w:hint="eastAsia"/>
        </w:rPr>
      </w:pPr>
      <w:r>
        <w:rPr>
          <w:rFonts w:hint="eastAsia"/>
        </w:rPr>
        <w:t>As for the miracles which in the early ages were performed in the Christian Church, God made use of them to convert pagans to Christianity.</w:t>
      </w:r>
    </w:p>
    <w:p w14:paraId="2EE7FFA1">
      <w:pPr>
        <w:ind w:left="5" w:right="3"/>
        <w:rPr>
          <w:rFonts w:hint="eastAsia"/>
        </w:rPr>
      </w:pPr>
      <w:r>
        <w:rPr>
          <w:rFonts w:hint="eastAsia"/>
        </w:rPr>
        <w:t>至于在早期基督教会中所行的神迹，上帝使用它们来使异教徒归信基督教。</w:t>
      </w:r>
    </w:p>
    <w:p w14:paraId="7ACE74EF">
      <w:pPr>
        <w:ind w:left="5" w:right="3"/>
        <w:rPr>
          <w:rFonts w:hint="eastAsia"/>
        </w:rPr>
      </w:pPr>
    </w:p>
    <w:p w14:paraId="1B77D47F">
      <w:pPr>
        <w:ind w:left="5" w:right="3"/>
        <w:rPr>
          <w:rFonts w:hint="eastAsia"/>
        </w:rPr>
      </w:pPr>
      <w:r>
        <w:rPr>
          <w:rFonts w:hint="eastAsia"/>
        </w:rPr>
        <w:t>But we do not read that any miracle was ever done to confirm the adoration of images, or Purgatory, or Transubstantiation; for the miracles which are alleged for that purpose are later than the invention of these doctrines or are related by authors who are clearly unreliable and thus prone to falsehood and forgery.</w:t>
      </w:r>
    </w:p>
    <w:p w14:paraId="0A1C99B7">
      <w:pPr>
        <w:ind w:left="5" w:right="3"/>
        <w:rPr>
          <w:rFonts w:hint="eastAsia"/>
        </w:rPr>
      </w:pPr>
      <w:r>
        <w:rPr>
          <w:rFonts w:hint="eastAsia"/>
        </w:rPr>
        <w:t>但我们并未读到曾有任何神迹，为证实对图像的崇拜，或炼狱，或变质说而行的；因为为此目的而引用的神迹，都晚于这些教义的发明，或由明显不可靠，因此易于虚假和伪造的作者所记述。</w:t>
      </w:r>
    </w:p>
    <w:p w14:paraId="356CAAE1">
      <w:pPr>
        <w:ind w:left="5" w:right="3"/>
        <w:rPr>
          <w:rFonts w:hint="eastAsia"/>
        </w:rPr>
      </w:pPr>
    </w:p>
    <w:p w14:paraId="364BEFA6">
      <w:pPr>
        <w:ind w:left="5" w:right="3"/>
        <w:rPr>
          <w:rFonts w:hint="eastAsia"/>
        </w:rPr>
      </w:pPr>
      <w:r>
        <w:rPr>
          <w:rFonts w:hint="eastAsia"/>
        </w:rPr>
        <w:t>I will conclude this discourse with a saying of Prosper, drawn from Saint Augustine: “The disciples ought to imitate Christ, not by performing miracles, which no one requires of them, but by maintaining humility and patience, to which the Lord has called us by his example.”</w:t>
      </w:r>
    </w:p>
    <w:p w14:paraId="3EEC4565">
      <w:pPr>
        <w:ind w:left="5" w:right="3"/>
        <w:rPr>
          <w:rFonts w:hint="eastAsia"/>
        </w:rPr>
      </w:pPr>
      <w:r>
        <w:rPr>
          <w:rFonts w:hint="eastAsia"/>
        </w:rPr>
        <w:t>我将以普洛斯珀的一句话来结束这次谈话，这句话引自圣奥古斯丁：“门徒应当效法基督，并非藉着行神迹，无人要求他们如此，而是藉着持守谦卑和忍耐，主已藉着祂的榜样呼召我们如此行。”</w:t>
      </w:r>
    </w:p>
    <w:p w14:paraId="07CBF812">
      <w:pPr>
        <w:ind w:left="5" w:right="3"/>
        <w:rPr>
          <w:rFonts w:hint="eastAsia"/>
        </w:rPr>
      </w:pPr>
    </w:p>
    <w:p w14:paraId="44FBFB67">
      <w:pPr>
        <w:ind w:left="5" w:right="3"/>
        <w:rPr>
          <w:rFonts w:hint="eastAsia"/>
        </w:rPr>
      </w:pPr>
      <w:r>
        <w:rPr>
          <w:rFonts w:hint="eastAsia"/>
        </w:rPr>
        <w:t>U</w:t>
      </w:r>
    </w:p>
    <w:p w14:paraId="71B98C0D">
      <w:pPr>
        <w:ind w:left="5" w:right="3"/>
        <w:rPr>
          <w:rFonts w:hint="eastAsia"/>
        </w:rPr>
      </w:pPr>
      <w:r>
        <w:rPr>
          <w:rFonts w:hint="eastAsia"/>
        </w:rPr>
        <w:t>nion and concord are desirable things, provided it is a union in what is good and holy; otherwise, union is merely a conspiracy.</w:t>
      </w:r>
    </w:p>
    <w:p w14:paraId="1E1A7B2B">
      <w:pPr>
        <w:ind w:left="5" w:right="3"/>
        <w:rPr>
          <w:rFonts w:hint="eastAsia"/>
        </w:rPr>
      </w:pPr>
      <w:r>
        <w:rPr>
          <w:rFonts w:hint="eastAsia"/>
        </w:rPr>
        <w:t>联合与和睦是可取的，前提是那联合是善与圣洁的；否则，联合不过是一种阴谋。</w:t>
      </w:r>
    </w:p>
    <w:p w14:paraId="51C22310">
      <w:pPr>
        <w:ind w:left="5" w:right="3"/>
        <w:rPr>
          <w:rFonts w:hint="eastAsia"/>
        </w:rPr>
      </w:pPr>
    </w:p>
    <w:p w14:paraId="6AB891E2">
      <w:pPr>
        <w:ind w:left="5" w:right="3"/>
        <w:rPr>
          <w:rFonts w:hint="eastAsia"/>
        </w:rPr>
      </w:pPr>
      <w:r>
        <w:rPr>
          <w:rFonts w:hint="eastAsia"/>
        </w:rPr>
        <w:t>Thus, the Apostle in Ephesians 4:15 commands us to pursue truth with love, rejecting that love which upholds falsehood.</w:t>
      </w:r>
    </w:p>
    <w:p w14:paraId="52B820F4">
      <w:pPr>
        <w:ind w:left="5" w:right="3"/>
        <w:rPr>
          <w:rFonts w:hint="eastAsia"/>
        </w:rPr>
      </w:pPr>
      <w:r>
        <w:rPr>
          <w:rFonts w:hint="eastAsia"/>
        </w:rPr>
        <w:t>因此，使徒在以弗所书4章15节命令我们用爱心说诚实话，拒绝那维护虚假之爱的爱。</w:t>
      </w:r>
    </w:p>
    <w:p w14:paraId="3ABF7FF0">
      <w:pPr>
        <w:ind w:left="5" w:right="3"/>
        <w:rPr>
          <w:rFonts w:hint="eastAsia"/>
        </w:rPr>
      </w:pPr>
    </w:p>
    <w:p w14:paraId="69E462F0">
      <w:pPr>
        <w:ind w:left="5" w:right="3"/>
        <w:rPr>
          <w:rFonts w:hint="eastAsia"/>
        </w:rPr>
      </w:pPr>
      <w:r>
        <w:rPr>
          <w:rFonts w:hint="eastAsia"/>
        </w:rPr>
        <w:t>Even the devils themselves have a union among them.</w:t>
      </w:r>
    </w:p>
    <w:p w14:paraId="290BE995">
      <w:pPr>
        <w:ind w:left="5" w:right="3"/>
        <w:rPr>
          <w:rFonts w:hint="eastAsia"/>
        </w:rPr>
      </w:pPr>
      <w:r>
        <w:rPr>
          <w:rFonts w:hint="eastAsia"/>
        </w:rPr>
        <w:t>即使是魔鬼之间，也有他们的联合。</w:t>
      </w:r>
    </w:p>
    <w:p w14:paraId="0ED1DA69">
      <w:pPr>
        <w:ind w:left="5" w:right="3"/>
        <w:rPr>
          <w:rFonts w:hint="eastAsia"/>
        </w:rPr>
      </w:pPr>
    </w:p>
    <w:p w14:paraId="1200EBF0">
      <w:pPr>
        <w:ind w:left="5" w:right="3"/>
        <w:rPr>
          <w:rFonts w:hint="eastAsia"/>
        </w:rPr>
      </w:pPr>
      <w:r>
        <w:rPr>
          <w:rFonts w:hint="eastAsia"/>
        </w:rPr>
        <w:t>And without strict unity, a band of thieves cannot survive.</w:t>
      </w:r>
    </w:p>
    <w:p w14:paraId="431D0AA1">
      <w:pPr>
        <w:ind w:left="5" w:right="3"/>
        <w:rPr>
          <w:rFonts w:hint="eastAsia"/>
        </w:rPr>
      </w:pPr>
      <w:r>
        <w:rPr>
          <w:rFonts w:hint="eastAsia"/>
        </w:rPr>
        <w:t>若无严格的合一，一帮盗贼也无法生存。</w:t>
      </w:r>
    </w:p>
    <w:p w14:paraId="02B2B497">
      <w:pPr>
        <w:ind w:left="5" w:right="3"/>
        <w:rPr>
          <w:rFonts w:hint="eastAsia"/>
        </w:rPr>
      </w:pPr>
    </w:p>
    <w:p w14:paraId="6FADCBF6">
      <w:pPr>
        <w:ind w:left="5" w:right="3"/>
        <w:rPr>
          <w:rFonts w:hint="eastAsia"/>
        </w:rPr>
      </w:pPr>
      <w:r>
        <w:rPr>
          <w:rFonts w:hint="eastAsia"/>
        </w:rPr>
        <w:t>When our adversaries present union as a mark of the true Church, we ask whether they mean union in true doctrine or in falsehood.</w:t>
      </w:r>
    </w:p>
    <w:p w14:paraId="1367FE3F">
      <w:pPr>
        <w:ind w:left="5" w:right="3"/>
        <w:rPr>
          <w:rFonts w:hint="eastAsia"/>
        </w:rPr>
      </w:pPr>
      <w:r>
        <w:rPr>
          <w:rFonts w:hint="eastAsia"/>
        </w:rPr>
        <w:t>当我们的对手将联合作为真教会的标记时，我们问他们，他们指的是在真教义上的联合，还是在虚假上的联合。</w:t>
      </w:r>
    </w:p>
    <w:p w14:paraId="64328AF4">
      <w:pPr>
        <w:ind w:left="5" w:right="3"/>
        <w:rPr>
          <w:rFonts w:hint="eastAsia"/>
        </w:rPr>
      </w:pPr>
    </w:p>
    <w:p w14:paraId="015656C7">
      <w:pPr>
        <w:ind w:left="5" w:right="3"/>
        <w:rPr>
          <w:rFonts w:hint="eastAsia"/>
        </w:rPr>
      </w:pPr>
      <w:r>
        <w:rPr>
          <w:rFonts w:hint="eastAsia"/>
        </w:rPr>
        <w:t>If they mean (as is likely) union in the true faith and doctrine, it follows that before we can determine whether unity in a Church is good and holy, that Church must first be instructed in the true faith and religion.</w:t>
      </w:r>
    </w:p>
    <w:p w14:paraId="418191F2">
      <w:pPr>
        <w:ind w:left="5" w:right="3"/>
        <w:rPr>
          <w:rFonts w:hint="eastAsia"/>
        </w:rPr>
      </w:pPr>
      <w:r>
        <w:rPr>
          <w:rFonts w:hint="eastAsia"/>
        </w:rPr>
        <w:t>如果他们指的是（很可能）在真信仰和真教义上的联合，那么在我们能判断一个教会的合一是否良善和圣洁之前，那个教会必须首先在真信仰和真宗教上受教。</w:t>
      </w:r>
    </w:p>
    <w:p w14:paraId="3F099C7F">
      <w:pPr>
        <w:ind w:left="5" w:right="3"/>
        <w:rPr>
          <w:rFonts w:hint="eastAsia"/>
        </w:rPr>
      </w:pPr>
    </w:p>
    <w:p w14:paraId="684A12EE">
      <w:pPr>
        <w:ind w:left="5" w:right="3"/>
        <w:rPr>
          <w:rFonts w:hint="eastAsia"/>
        </w:rPr>
      </w:pPr>
      <w:r>
        <w:rPr>
          <w:rFonts w:hint="eastAsia"/>
        </w:rPr>
        <w:t>It is clear, then, that union cannot be a mark of the true Church, since to judge that union, another mark is needed.</w:t>
      </w:r>
    </w:p>
    <w:p w14:paraId="27B45FC0">
      <w:pPr>
        <w:ind w:left="5" w:right="3"/>
        <w:rPr>
          <w:rFonts w:hint="eastAsia"/>
        </w:rPr>
      </w:pPr>
      <w:r>
        <w:rPr>
          <w:rFonts w:hint="eastAsia"/>
        </w:rPr>
        <w:t>那么，很清楚，联合不能成为真教会的标记，因为要判断那联合，需要另一个标记。</w:t>
      </w:r>
    </w:p>
    <w:p w14:paraId="5F91AEA9">
      <w:pPr>
        <w:ind w:left="5" w:right="3"/>
        <w:rPr>
          <w:rFonts w:hint="eastAsia"/>
        </w:rPr>
      </w:pPr>
    </w:p>
    <w:p w14:paraId="6ED8D4BD">
      <w:pPr>
        <w:ind w:left="5" w:right="3"/>
        <w:rPr>
          <w:rFonts w:hint="eastAsia"/>
        </w:rPr>
      </w:pPr>
      <w:r>
        <w:rPr>
          <w:rFonts w:hint="eastAsia"/>
        </w:rPr>
        <w:t>Nor can that be an infallible mark of the true Church which is not perpetual with the true Church and may equally exist among heretical and infidel societies.</w:t>
      </w:r>
    </w:p>
    <w:p w14:paraId="490DBC8E">
      <w:pPr>
        <w:ind w:left="5" w:right="3"/>
        <w:rPr>
          <w:rFonts w:hint="eastAsia"/>
        </w:rPr>
      </w:pPr>
      <w:r>
        <w:rPr>
          <w:rFonts w:hint="eastAsia"/>
        </w:rPr>
        <w:t>那不能成为真教会无误标记的，并非真教会所永久拥有的，并且同样可能存在于异端和不信者的团体中。</w:t>
      </w:r>
    </w:p>
    <w:p w14:paraId="207374AD">
      <w:pPr>
        <w:ind w:left="5" w:right="3"/>
        <w:rPr>
          <w:rFonts w:hint="eastAsia"/>
        </w:rPr>
      </w:pPr>
    </w:p>
    <w:p w14:paraId="1CD9BAE9">
      <w:pPr>
        <w:ind w:left="5" w:right="3"/>
        <w:rPr>
          <w:rFonts w:hint="eastAsia"/>
        </w:rPr>
      </w:pPr>
      <w:r>
        <w:rPr>
          <w:rFonts w:hint="eastAsia"/>
        </w:rPr>
        <w:t>For the ancient Christian Church was often troubled by dissensions; and before the schism and separation between the Greek and Roman Churches, there was always something to correct and some dispute to settle.</w:t>
      </w:r>
    </w:p>
    <w:p w14:paraId="14E2378A">
      <w:pPr>
        <w:ind w:left="5" w:right="3"/>
        <w:rPr>
          <w:rFonts w:hint="eastAsia"/>
        </w:rPr>
      </w:pPr>
      <w:r>
        <w:rPr>
          <w:rFonts w:hint="eastAsia"/>
        </w:rPr>
        <w:t>因为古代的基督教会常为纷争所困扰；并且在希腊和罗马教会分裂和分离之前，总有一些事需要纠正，一些争端需要解决。</w:t>
      </w:r>
    </w:p>
    <w:p w14:paraId="29C10022">
      <w:pPr>
        <w:ind w:left="5" w:right="3"/>
        <w:rPr>
          <w:rFonts w:hint="eastAsia"/>
        </w:rPr>
      </w:pPr>
    </w:p>
    <w:p w14:paraId="5BF80307">
      <w:pPr>
        <w:ind w:left="5" w:right="3"/>
        <w:rPr>
          <w:rFonts w:hint="eastAsia"/>
        </w:rPr>
      </w:pPr>
      <w:r>
        <w:rPr>
          <w:rFonts w:hint="eastAsia"/>
        </w:rPr>
        <w:t>The Roman Church, which claims to be the only true Church, has frequently been troubled by schisms.</w:t>
      </w:r>
    </w:p>
    <w:p w14:paraId="55166193">
      <w:pPr>
        <w:ind w:left="5" w:right="3"/>
        <w:rPr>
          <w:rFonts w:hint="eastAsia"/>
        </w:rPr>
      </w:pPr>
      <w:r>
        <w:rPr>
          <w:rFonts w:hint="eastAsia"/>
        </w:rPr>
        <w:t>罗马教会，自称为唯一的真教会，却常常为分裂所困扰。</w:t>
      </w:r>
    </w:p>
    <w:p w14:paraId="5199CA82">
      <w:pPr>
        <w:ind w:left="5" w:right="3"/>
        <w:rPr>
          <w:rFonts w:hint="eastAsia"/>
        </w:rPr>
      </w:pPr>
    </w:p>
    <w:p w14:paraId="0A9AAF42">
      <w:pPr>
        <w:ind w:left="5" w:right="3"/>
        <w:rPr>
          <w:rFonts w:hint="eastAsia"/>
        </w:rPr>
      </w:pPr>
      <w:r>
        <w:rPr>
          <w:rFonts w:hint="eastAsia"/>
        </w:rPr>
        <w:t>Even today, there is no agreement in the Roman Church as to whether the Pope is above the Council or the Council above the Pope.</w:t>
      </w:r>
    </w:p>
    <w:p w14:paraId="3B48FC5A">
      <w:pPr>
        <w:ind w:left="5" w:right="3"/>
        <w:rPr>
          <w:rFonts w:hint="eastAsia"/>
        </w:rPr>
      </w:pPr>
      <w:r>
        <w:rPr>
          <w:rFonts w:hint="eastAsia"/>
        </w:rPr>
        <w:t>即使在今天，罗马教会对于教皇是否在会议之上，或会议是否在教皇之上，也无一致意见。</w:t>
      </w:r>
    </w:p>
    <w:p w14:paraId="3811671A">
      <w:pPr>
        <w:ind w:left="5" w:right="3"/>
        <w:rPr>
          <w:rFonts w:hint="eastAsia"/>
        </w:rPr>
      </w:pPr>
    </w:p>
    <w:p w14:paraId="193BE814">
      <w:pPr>
        <w:ind w:left="5" w:right="3"/>
        <w:rPr>
          <w:rFonts w:hint="eastAsia"/>
        </w:rPr>
      </w:pPr>
      <w:r>
        <w:rPr>
          <w:rFonts w:hint="eastAsia"/>
        </w:rPr>
        <w:t>Now, there can hardly be a greater or more significant dispute in a state than over who holds sovereignty.</w:t>
      </w:r>
    </w:p>
    <w:p w14:paraId="152370B1">
      <w:pPr>
        <w:ind w:left="5" w:right="3"/>
        <w:rPr>
          <w:rFonts w:hint="eastAsia"/>
        </w:rPr>
      </w:pPr>
      <w:r>
        <w:rPr>
          <w:rFonts w:hint="eastAsia"/>
        </w:rPr>
        <w:t>而在一个国家中，几乎没有比谁拥有主权更重大或更重要的争论了。</w:t>
      </w:r>
    </w:p>
    <w:p w14:paraId="43EEEE1C">
      <w:pPr>
        <w:ind w:left="5" w:right="3"/>
        <w:rPr>
          <w:rFonts w:hint="eastAsia"/>
        </w:rPr>
      </w:pPr>
    </w:p>
    <w:p w14:paraId="2173F248">
      <w:pPr>
        <w:ind w:left="5" w:right="3"/>
        <w:rPr>
          <w:rFonts w:hint="eastAsia"/>
        </w:rPr>
      </w:pPr>
      <w:r>
        <w:rPr>
          <w:rFonts w:hint="eastAsia"/>
        </w:rPr>
        <w:t>Moreover, unity in the same religion is also found among heretics and therefore cannot be an infallible mark of the true Church.</w:t>
      </w:r>
    </w:p>
    <w:p w14:paraId="09F979BC">
      <w:pPr>
        <w:ind w:left="5" w:right="3"/>
        <w:rPr>
          <w:rFonts w:hint="eastAsia"/>
        </w:rPr>
      </w:pPr>
      <w:r>
        <w:rPr>
          <w:rFonts w:hint="eastAsia"/>
        </w:rPr>
        <w:t>此外，在同一宗教中的合一，也在异端中被发现，因此不能成为真教会的无误标记。</w:t>
      </w:r>
    </w:p>
    <w:p w14:paraId="6F725C93">
      <w:pPr>
        <w:ind w:left="5" w:right="3"/>
        <w:rPr>
          <w:rFonts w:hint="eastAsia"/>
        </w:rPr>
      </w:pPr>
    </w:p>
    <w:p w14:paraId="5DFE5C3A">
      <w:pPr>
        <w:ind w:left="5" w:right="3"/>
        <w:rPr>
          <w:rFonts w:hint="eastAsia"/>
        </w:rPr>
      </w:pPr>
      <w:r>
        <w:rPr>
          <w:rFonts w:hint="eastAsia"/>
        </w:rPr>
        <w:t>In the entire empire of the Turk, which is the largest in the world, there is remarkable agreement about religion.</w:t>
      </w:r>
    </w:p>
    <w:p w14:paraId="52C3B239">
      <w:pPr>
        <w:ind w:left="5" w:right="3"/>
        <w:rPr>
          <w:rFonts w:hint="eastAsia"/>
        </w:rPr>
      </w:pPr>
      <w:r>
        <w:rPr>
          <w:rFonts w:hint="eastAsia"/>
        </w:rPr>
        <w:t>在整个土耳其帝国，即世界上最大的帝国中，关于宗教有一致的协议。</w:t>
      </w:r>
    </w:p>
    <w:p w14:paraId="243F2DA8">
      <w:pPr>
        <w:ind w:left="5" w:right="3"/>
        <w:rPr>
          <w:rFonts w:hint="eastAsia"/>
        </w:rPr>
      </w:pPr>
    </w:p>
    <w:p w14:paraId="6108C387">
      <w:pPr>
        <w:ind w:left="5" w:right="3"/>
        <w:rPr>
          <w:rFonts w:hint="eastAsia"/>
        </w:rPr>
      </w:pPr>
      <w:r>
        <w:rPr>
          <w:rFonts w:hint="eastAsia"/>
        </w:rPr>
        <w:t>The Jews also maintain an admirable unity among themselves.</w:t>
      </w:r>
    </w:p>
    <w:p w14:paraId="53795549">
      <w:pPr>
        <w:ind w:left="5" w:right="3"/>
        <w:rPr>
          <w:rFonts w:hint="eastAsia"/>
        </w:rPr>
      </w:pPr>
      <w:r>
        <w:rPr>
          <w:rFonts w:hint="eastAsia"/>
        </w:rPr>
        <w:t>犹太人也在他们中间保持着令人钦佩的合一。</w:t>
      </w:r>
    </w:p>
    <w:p w14:paraId="309766D8">
      <w:pPr>
        <w:ind w:left="5" w:right="3"/>
        <w:rPr>
          <w:rFonts w:hint="eastAsia"/>
        </w:rPr>
      </w:pPr>
    </w:p>
    <w:p w14:paraId="17319F3F">
      <w:pPr>
        <w:ind w:left="5" w:right="3"/>
        <w:rPr>
          <w:rFonts w:hint="eastAsia"/>
        </w:rPr>
      </w:pPr>
      <w:r>
        <w:rPr>
          <w:rFonts w:hint="eastAsia"/>
        </w:rPr>
        <w:t>Nor is there any heretical church, no matter how small, that is not united in its error.</w:t>
      </w:r>
    </w:p>
    <w:p w14:paraId="512BBDC3">
      <w:pPr>
        <w:ind w:left="5" w:right="3"/>
        <w:rPr>
          <w:rFonts w:hint="eastAsia"/>
        </w:rPr>
      </w:pPr>
      <w:r>
        <w:rPr>
          <w:rFonts w:hint="eastAsia"/>
        </w:rPr>
        <w:t>也没有任何一个异端的教会，无论多么小，不是在其错误上联合的。</w:t>
      </w:r>
    </w:p>
    <w:p w14:paraId="6BB692FF">
      <w:pPr>
        <w:ind w:left="5" w:right="3"/>
        <w:rPr>
          <w:rFonts w:hint="eastAsia"/>
        </w:rPr>
      </w:pPr>
    </w:p>
    <w:p w14:paraId="3F61C86A">
      <w:pPr>
        <w:ind w:left="5" w:right="3"/>
        <w:rPr>
          <w:rFonts w:hint="eastAsia"/>
        </w:rPr>
      </w:pPr>
      <w:r>
        <w:rPr>
          <w:rFonts w:hint="eastAsia"/>
        </w:rPr>
        <w:t>For it is not the great number that makes unity good or evil, but the agreement to do well or ill, or to believe rightly or wrongly.</w:t>
      </w:r>
    </w:p>
    <w:p w14:paraId="3B845384">
      <w:pPr>
        <w:ind w:left="5" w:right="3"/>
        <w:rPr>
          <w:rFonts w:hint="eastAsia"/>
        </w:rPr>
      </w:pPr>
      <w:r>
        <w:rPr>
          <w:rFonts w:hint="eastAsia"/>
        </w:rPr>
        <w:t>因为使合一为善或为恶的，并非人数众多，而是行善或作恶、信对或信错的协议。</w:t>
      </w:r>
    </w:p>
    <w:p w14:paraId="3E40F86B">
      <w:pPr>
        <w:ind w:left="5" w:right="3"/>
        <w:rPr>
          <w:rFonts w:hint="eastAsia"/>
        </w:rPr>
      </w:pPr>
    </w:p>
    <w:p w14:paraId="20628014">
      <w:pPr>
        <w:ind w:left="5" w:right="3"/>
        <w:rPr>
          <w:rFonts w:hint="eastAsia"/>
        </w:rPr>
      </w:pPr>
      <w:r>
        <w:rPr>
          <w:rFonts w:hint="eastAsia"/>
        </w:rPr>
        <w:t>That union is inculcated by our adversaries to upbraid us, that we do not agree with the Lutherans and Anabaptists.</w:t>
      </w:r>
    </w:p>
    <w:p w14:paraId="760AC91D">
      <w:pPr>
        <w:ind w:left="5" w:right="3"/>
        <w:rPr>
          <w:rFonts w:hint="eastAsia"/>
        </w:rPr>
      </w:pPr>
      <w:r>
        <w:rPr>
          <w:rFonts w:hint="eastAsia"/>
        </w:rPr>
        <w:t>我们的对手灌输那种联合，是为了责备我们，说我们与路德宗和再洗礼派意见不一。</w:t>
      </w:r>
    </w:p>
    <w:p w14:paraId="472E7695">
      <w:pPr>
        <w:ind w:left="5" w:right="3"/>
        <w:rPr>
          <w:rFonts w:hint="eastAsia"/>
        </w:rPr>
      </w:pPr>
    </w:p>
    <w:p w14:paraId="58954EE4">
      <w:pPr>
        <w:ind w:left="5" w:right="3"/>
        <w:rPr>
          <w:rFonts w:hint="eastAsia"/>
        </w:rPr>
      </w:pPr>
      <w:r>
        <w:rPr>
          <w:rFonts w:hint="eastAsia"/>
        </w:rPr>
        <w:t>But herein the Roman Church upbraids us with nothing but what she may be upbraided with: for she also disagrees with the Lutherans and Anabaptists.</w:t>
      </w:r>
    </w:p>
    <w:p w14:paraId="5A81B2BE">
      <w:pPr>
        <w:ind w:left="5" w:right="3"/>
        <w:rPr>
          <w:rFonts w:hint="eastAsia"/>
        </w:rPr>
      </w:pPr>
      <w:r>
        <w:rPr>
          <w:rFonts w:hint="eastAsia"/>
        </w:rPr>
        <w:t>但在此，罗马教会责备我们的，无非是她自己也可能被责备的：因为她也与路德宗和再洗礼派意见不一。</w:t>
      </w:r>
    </w:p>
    <w:p w14:paraId="29590704">
      <w:pPr>
        <w:ind w:left="5" w:right="3"/>
        <w:rPr>
          <w:rFonts w:hint="eastAsia"/>
        </w:rPr>
      </w:pPr>
    </w:p>
    <w:p w14:paraId="76EE1A4A">
      <w:pPr>
        <w:ind w:left="5" w:right="3"/>
        <w:rPr>
          <w:rFonts w:hint="eastAsia"/>
        </w:rPr>
      </w:pPr>
      <w:r>
        <w:rPr>
          <w:rFonts w:hint="eastAsia"/>
        </w:rPr>
        <w:t>The reproaches of the Roman Church to us upon that subject are of no force, since the pagans and Jews make the same reproach to the Roman Church with the like force, and to all Christians in general.</w:t>
      </w:r>
    </w:p>
    <w:p w14:paraId="0722177F">
      <w:pPr>
        <w:ind w:left="5" w:right="3"/>
        <w:rPr>
          <w:rFonts w:hint="eastAsia"/>
        </w:rPr>
      </w:pPr>
      <w:r>
        <w:rPr>
          <w:rFonts w:hint="eastAsia"/>
        </w:rPr>
        <w:t>罗马教会就那主题对我们的责备是无效的，因为异教徒和犹太人也以同样的力量对罗马教会，以及对所有基督徒作同样的责备。</w:t>
      </w:r>
    </w:p>
    <w:p w14:paraId="16CE2E0C">
      <w:pPr>
        <w:ind w:left="5" w:right="3"/>
        <w:rPr>
          <w:rFonts w:hint="eastAsia"/>
        </w:rPr>
      </w:pPr>
    </w:p>
    <w:p w14:paraId="1AF35971">
      <w:pPr>
        <w:ind w:left="5" w:right="3"/>
        <w:rPr>
          <w:rFonts w:hint="eastAsia"/>
        </w:rPr>
      </w:pPr>
      <w:r>
        <w:rPr>
          <w:rFonts w:hint="eastAsia"/>
        </w:rPr>
        <w:t>For thence they gather that Christian religion is false, since Christians are at odds about their religion, and the Greek Church has one religion, the Roman Church another, the Ethiopian Church another, etc.</w:t>
      </w:r>
    </w:p>
    <w:p w14:paraId="512727DF">
      <w:pPr>
        <w:ind w:left="5" w:right="3"/>
        <w:rPr>
          <w:rFonts w:hint="eastAsia"/>
        </w:rPr>
      </w:pPr>
      <w:r>
        <w:rPr>
          <w:rFonts w:hint="eastAsia"/>
        </w:rPr>
        <w:t>因为他们由此推断，基督教是虚假的，因为基督徒在他们的宗教上意见不一，希腊教会有他们的宗教，罗马教会有另一种，埃塞俄比亚教会有另一种，等等。</w:t>
      </w:r>
    </w:p>
    <w:p w14:paraId="6AC6E99E">
      <w:pPr>
        <w:ind w:left="5" w:right="3"/>
        <w:rPr>
          <w:rFonts w:hint="eastAsia"/>
        </w:rPr>
      </w:pPr>
    </w:p>
    <w:p w14:paraId="381C4009">
      <w:pPr>
        <w:ind w:left="5" w:right="3"/>
        <w:rPr>
          <w:rFonts w:hint="eastAsia"/>
        </w:rPr>
      </w:pPr>
      <w:r>
        <w:rPr>
          <w:rFonts w:hint="eastAsia"/>
        </w:rPr>
        <w:t>Let our union then be with our Lord Jesus Christ, and through Jesus Christ with God, and with them that serve Him according to His Word.</w:t>
      </w:r>
    </w:p>
    <w:p w14:paraId="096B045B">
      <w:pPr>
        <w:ind w:left="5" w:right="3"/>
        <w:rPr>
          <w:rFonts w:hint="eastAsia"/>
        </w:rPr>
      </w:pPr>
      <w:r>
        <w:rPr>
          <w:rFonts w:hint="eastAsia"/>
        </w:rPr>
        <w:t>那么，让我们的合一，是与我们的主耶稣基督，并藉着耶稣基督与上帝，以及与那些按祂的话语事奉祂的人合一。</w:t>
      </w:r>
    </w:p>
    <w:p w14:paraId="41FDF5AD">
      <w:pPr>
        <w:ind w:left="5" w:right="3"/>
        <w:rPr>
          <w:rFonts w:hint="eastAsia"/>
        </w:rPr>
      </w:pPr>
    </w:p>
    <w:p w14:paraId="75960AAF">
      <w:pPr>
        <w:ind w:left="5" w:right="3"/>
        <w:rPr>
          <w:rFonts w:hint="eastAsia"/>
        </w:rPr>
      </w:pPr>
      <w:r>
        <w:rPr>
          <w:rFonts w:hint="eastAsia"/>
        </w:rPr>
        <w:t>For in vain do we seek union with men while we are in discord with God.</w:t>
      </w:r>
    </w:p>
    <w:p w14:paraId="15236209">
      <w:pPr>
        <w:ind w:left="5" w:right="3"/>
        <w:rPr>
          <w:rFonts w:hint="eastAsia"/>
        </w:rPr>
      </w:pPr>
      <w:r>
        <w:rPr>
          <w:rFonts w:hint="eastAsia"/>
        </w:rPr>
        <w:t>因为当我们与上帝不和时，寻求与人的联合是徒然的。</w:t>
      </w:r>
    </w:p>
    <w:p w14:paraId="24030BAB">
      <w:pPr>
        <w:ind w:left="5" w:right="3"/>
        <w:rPr>
          <w:rFonts w:hint="eastAsia"/>
        </w:rPr>
      </w:pPr>
    </w:p>
    <w:p w14:paraId="5A184BBC">
      <w:pPr>
        <w:ind w:left="5" w:right="3"/>
        <w:rPr>
          <w:rFonts w:hint="eastAsia"/>
        </w:rPr>
      </w:pPr>
      <w:r>
        <w:rPr>
          <w:rFonts w:hint="eastAsia"/>
        </w:rPr>
        <w:t>Now the way to be united with God is to follow His Word and to conform ourselves to His will; consequently, that we may enter into that union, we must be instructed in His Word: for it is an open contradiction to reason, and a willful blindness, to think to agree upon a union, and not know about what we must be united; and to press concord upon the people, and at the same time to hide the truth from them, without which all agreement is a conspiracy against God.</w:t>
      </w:r>
    </w:p>
    <w:p w14:paraId="1D5DB004">
      <w:pPr>
        <w:ind w:left="5" w:right="3"/>
        <w:rPr>
          <w:rFonts w:hint="eastAsia"/>
        </w:rPr>
      </w:pPr>
      <w:r>
        <w:rPr>
          <w:rFonts w:hint="eastAsia"/>
        </w:rPr>
        <w:t>而与上帝联合的方法，是遵从祂的话语，并使我们自己符合祂的旨意；因此，为使我们能进入那联合，我们必须在祂的话语上受教：因为想在联合上达成一致，却不知我们必须在何事上联合；并向民众强调和睦，同时却向他们隐藏真理，这与理性是公然的矛盾，也是一种故意的盲目，若无真理，所有协议都是对上帝的阴谋。</w:t>
      </w:r>
    </w:p>
    <w:p w14:paraId="088245C2">
      <w:pPr>
        <w:ind w:left="5" w:right="3"/>
        <w:rPr>
          <w:rFonts w:hint="eastAsia"/>
        </w:rPr>
      </w:pPr>
    </w:p>
    <w:p w14:paraId="1FB20E07">
      <w:pPr>
        <w:ind w:left="5" w:right="3"/>
        <w:rPr>
          <w:rFonts w:hint="eastAsia"/>
        </w:rPr>
      </w:pPr>
      <w:r>
        <w:rPr>
          <w:rFonts w:hint="eastAsia"/>
        </w:rPr>
        <w:t>CHAP. 44. Whether the Universal Church Must Be Called Roman.</w:t>
      </w:r>
    </w:p>
    <w:p w14:paraId="4641175C">
      <w:pPr>
        <w:ind w:left="5" w:right="3"/>
        <w:rPr>
          <w:rFonts w:hint="eastAsia"/>
        </w:rPr>
      </w:pPr>
      <w:r>
        <w:rPr>
          <w:rFonts w:hint="eastAsia"/>
        </w:rPr>
        <w:t>第44章. 普世教会是否应被称为罗马教会。</w:t>
      </w:r>
    </w:p>
    <w:p w14:paraId="0F4010FB">
      <w:pPr>
        <w:ind w:left="5" w:right="3"/>
        <w:rPr>
          <w:rFonts w:hint="eastAsia"/>
        </w:rPr>
      </w:pPr>
    </w:p>
    <w:p w14:paraId="49364381">
      <w:pPr>
        <w:ind w:left="5" w:right="3"/>
        <w:rPr>
          <w:rFonts w:hint="eastAsia"/>
        </w:rPr>
      </w:pPr>
      <w:r>
        <w:rPr>
          <w:rFonts w:hint="eastAsia"/>
        </w:rPr>
        <w:t>A</w:t>
      </w:r>
    </w:p>
    <w:p w14:paraId="63111D0D">
      <w:pPr>
        <w:ind w:left="5" w:right="3"/>
        <w:rPr>
          <w:rFonts w:hint="eastAsia"/>
        </w:rPr>
      </w:pPr>
      <w:r>
        <w:rPr>
          <w:rFonts w:hint="eastAsia"/>
        </w:rPr>
        <w:t>lthough the Roman Church is a particular church, yet she is called universal.</w:t>
      </w:r>
    </w:p>
    <w:p w14:paraId="4EF4CE64">
      <w:pPr>
        <w:ind w:left="5" w:right="3"/>
        <w:rPr>
          <w:rFonts w:hint="eastAsia"/>
        </w:rPr>
      </w:pPr>
      <w:r>
        <w:rPr>
          <w:rFonts w:hint="eastAsia"/>
        </w:rPr>
        <w:t>虽然罗马教会是一个特定的教会，但她却被称为普世的。</w:t>
      </w:r>
    </w:p>
    <w:p w14:paraId="328BE7E0">
      <w:pPr>
        <w:ind w:left="5" w:right="3"/>
        <w:rPr>
          <w:rFonts w:hint="eastAsia"/>
        </w:rPr>
      </w:pPr>
    </w:p>
    <w:p w14:paraId="3BA724FA">
      <w:pPr>
        <w:ind w:left="5" w:right="3"/>
        <w:rPr>
          <w:rFonts w:hint="eastAsia"/>
        </w:rPr>
      </w:pPr>
      <w:r>
        <w:rPr>
          <w:rFonts w:hint="eastAsia"/>
        </w:rPr>
        <w:t>Nowadays, to be a true Christian and to be Roman are taken for one and the same thing; and the same man is called a Catholic Roman, that is, a universal particular.</w:t>
      </w:r>
    </w:p>
    <w:p w14:paraId="133E9AC4">
      <w:pPr>
        <w:ind w:left="5" w:right="3"/>
        <w:rPr>
          <w:rFonts w:hint="eastAsia"/>
        </w:rPr>
      </w:pPr>
      <w:r>
        <w:rPr>
          <w:rFonts w:hint="eastAsia"/>
        </w:rPr>
        <w:t>如今，作一个真基督徒和作一个罗马人，被视为同一回事；同一个人被称为大公的罗马人，即普世的特定人。</w:t>
      </w:r>
    </w:p>
    <w:p w14:paraId="43A5D0FD">
      <w:pPr>
        <w:ind w:left="5" w:right="3"/>
        <w:rPr>
          <w:rFonts w:hint="eastAsia"/>
        </w:rPr>
      </w:pPr>
    </w:p>
    <w:p w14:paraId="1667BAC0">
      <w:pPr>
        <w:ind w:left="5" w:right="3"/>
        <w:rPr>
          <w:rFonts w:hint="eastAsia"/>
        </w:rPr>
      </w:pPr>
      <w:r>
        <w:rPr>
          <w:rFonts w:hint="eastAsia"/>
        </w:rPr>
        <w:t>But the Word of God does not oblige us to be Romans or to be of the Roman Church or religion to be saved.</w:t>
      </w:r>
    </w:p>
    <w:p w14:paraId="2EB6FA45">
      <w:pPr>
        <w:ind w:left="5" w:right="3"/>
        <w:rPr>
          <w:rFonts w:hint="eastAsia"/>
        </w:rPr>
      </w:pPr>
      <w:r>
        <w:rPr>
          <w:rFonts w:hint="eastAsia"/>
        </w:rPr>
        <w:t>但上帝的话语并未强迫我们为得救而作罗马人，或属于罗马教会或罗马宗教。</w:t>
      </w:r>
    </w:p>
    <w:p w14:paraId="7FB1BB58">
      <w:pPr>
        <w:ind w:left="5" w:right="3"/>
        <w:rPr>
          <w:rFonts w:hint="eastAsia"/>
        </w:rPr>
      </w:pPr>
    </w:p>
    <w:p w14:paraId="22354154">
      <w:pPr>
        <w:ind w:left="5" w:right="3"/>
        <w:rPr>
          <w:rFonts w:hint="eastAsia"/>
        </w:rPr>
      </w:pPr>
      <w:r>
        <w:rPr>
          <w:rFonts w:hint="eastAsia"/>
        </w:rPr>
        <w:t>Nay, the Apostle (Rom. 11:22) threatens the Romans that they shall be cut off, that is, that they shall fall away from God’s covenant.</w:t>
      </w:r>
    </w:p>
    <w:p w14:paraId="7EAC8B4B">
      <w:pPr>
        <w:ind w:left="5" w:right="3"/>
        <w:rPr>
          <w:rFonts w:hint="eastAsia"/>
        </w:rPr>
      </w:pPr>
      <w:r>
        <w:rPr>
          <w:rFonts w:hint="eastAsia"/>
        </w:rPr>
        <w:t>不，使徒（罗马书11:22）威胁罗马人，他们将被剪除，即他们将从上帝的约中堕落。</w:t>
      </w:r>
    </w:p>
    <w:p w14:paraId="20B679E7">
      <w:pPr>
        <w:ind w:left="5" w:right="3"/>
        <w:rPr>
          <w:rFonts w:hint="eastAsia"/>
        </w:rPr>
      </w:pPr>
    </w:p>
    <w:p w14:paraId="3A2DA9B0">
      <w:pPr>
        <w:ind w:left="5" w:right="3"/>
        <w:rPr>
          <w:rFonts w:hint="eastAsia"/>
        </w:rPr>
      </w:pPr>
      <w:r>
        <w:rPr>
          <w:rFonts w:hint="eastAsia"/>
        </w:rPr>
        <w:t>For although that threatening is spoken generally to the Gentiles, grafted in the place of the Jews, yet it is not without cause that it is particularly addressed by the Spirit of God to the Roman Church.</w:t>
      </w:r>
    </w:p>
    <w:p w14:paraId="534D0F34">
      <w:pPr>
        <w:ind w:left="5" w:right="3"/>
        <w:rPr>
          <w:rFonts w:hint="eastAsia"/>
        </w:rPr>
      </w:pPr>
      <w:r>
        <w:rPr>
          <w:rFonts w:hint="eastAsia"/>
        </w:rPr>
        <w:t>因为虽然那威胁是普遍对嫁接在犹太人地位上的外邦人说的，然而并非无因，上帝的灵特别对罗马教会说了这番话。</w:t>
      </w:r>
    </w:p>
    <w:p w14:paraId="141FA697">
      <w:pPr>
        <w:ind w:left="5" w:right="3"/>
        <w:rPr>
          <w:rFonts w:hint="eastAsia"/>
        </w:rPr>
      </w:pPr>
    </w:p>
    <w:p w14:paraId="44706588">
      <w:pPr>
        <w:ind w:left="5" w:right="3"/>
        <w:rPr>
          <w:rFonts w:hint="eastAsia"/>
        </w:rPr>
      </w:pPr>
      <w:r>
        <w:rPr>
          <w:rFonts w:hint="eastAsia"/>
        </w:rPr>
        <w:t>Saint Paul indeed commends the faith of the Romans, that is, of the Christians of the city of Rome; but he gives the like praise to the faith of the Thessalonians, saying that from them sounded out the Word of the Lord (1 Thess. 1:8), and that in every place their faith toward God was spread abroad.</w:t>
      </w:r>
    </w:p>
    <w:p w14:paraId="0549239D">
      <w:pPr>
        <w:ind w:left="5" w:right="3"/>
        <w:rPr>
          <w:rFonts w:hint="eastAsia"/>
        </w:rPr>
      </w:pPr>
      <w:r>
        <w:rPr>
          <w:rFonts w:hint="eastAsia"/>
        </w:rPr>
        <w:t>圣保罗的确称赞罗马人的信心，即罗马城基督徒的信心；但他也同样称赞帖撒罗尼迦人的信心，说主的话从他们那里传扬出来（帖撒罗尼迦前书1:8），并且他们在各处信上帝的心都传开了。</w:t>
      </w:r>
    </w:p>
    <w:p w14:paraId="0DD68344">
      <w:pPr>
        <w:ind w:left="5" w:right="3"/>
        <w:rPr>
          <w:rFonts w:hint="eastAsia"/>
        </w:rPr>
      </w:pPr>
    </w:p>
    <w:p w14:paraId="28036D35">
      <w:pPr>
        <w:ind w:left="5" w:right="3"/>
        <w:rPr>
          <w:rFonts w:hint="eastAsia"/>
        </w:rPr>
      </w:pPr>
      <w:r>
        <w:rPr>
          <w:rFonts w:hint="eastAsia"/>
        </w:rPr>
        <w:t>And yet he does not thereby oblige all Christians to call themselves Thessalonians or belonging to the Church of Thessalonica.</w:t>
      </w:r>
    </w:p>
    <w:p w14:paraId="027B2DBC">
      <w:pPr>
        <w:ind w:left="5" w:right="3"/>
        <w:rPr>
          <w:rFonts w:hint="eastAsia"/>
        </w:rPr>
      </w:pPr>
      <w:r>
        <w:rPr>
          <w:rFonts w:hint="eastAsia"/>
        </w:rPr>
        <w:t>然而他并非因此而强迫所有基督徒自称为帖撒罗尼迦人，或属于帖撒罗尼迦的教会。</w:t>
      </w:r>
    </w:p>
    <w:p w14:paraId="03EE795A">
      <w:pPr>
        <w:ind w:left="5" w:right="3"/>
        <w:rPr>
          <w:rFonts w:hint="eastAsia"/>
        </w:rPr>
      </w:pPr>
    </w:p>
    <w:p w14:paraId="7077CBA7">
      <w:pPr>
        <w:ind w:left="5" w:right="3"/>
        <w:rPr>
          <w:rFonts w:hint="eastAsia"/>
        </w:rPr>
      </w:pPr>
      <w:r>
        <w:rPr>
          <w:rFonts w:hint="eastAsia"/>
        </w:rPr>
        <w:t>It is very considerable that Saint Paul, having written such a long letter to the Roman Church, did not think of exhorting them to their duty by the consideration of the dignity of their Church and of the superiority of the Church of Rome.</w:t>
      </w:r>
    </w:p>
    <w:p w14:paraId="08FF5E78">
      <w:pPr>
        <w:ind w:left="5" w:right="3"/>
        <w:rPr>
          <w:rFonts w:hint="eastAsia"/>
        </w:rPr>
      </w:pPr>
      <w:r>
        <w:rPr>
          <w:rFonts w:hint="eastAsia"/>
        </w:rPr>
        <w:t>非常值得注意的是，圣保罗，在写了如此长的一封信给罗马教会之后，并未想到藉着他们教会的尊严和罗马教会的优越性来劝勉他们尽本分。</w:t>
      </w:r>
    </w:p>
    <w:p w14:paraId="5D6C6099">
      <w:pPr>
        <w:ind w:left="5" w:right="3"/>
        <w:rPr>
          <w:rFonts w:hint="eastAsia"/>
        </w:rPr>
      </w:pPr>
    </w:p>
    <w:p w14:paraId="1213C52D">
      <w:pPr>
        <w:ind w:left="5" w:right="3"/>
        <w:rPr>
          <w:rFonts w:hint="eastAsia"/>
        </w:rPr>
      </w:pPr>
      <w:r>
        <w:rPr>
          <w:rFonts w:hint="eastAsia"/>
        </w:rPr>
        <w:t>It is certain that Christian religion was planted and spread over Judea, Syria, Egypt, Anatolia, Greece, etc., many years before there were Christians at Rome.</w:t>
      </w:r>
    </w:p>
    <w:p w14:paraId="38F329FA">
      <w:pPr>
        <w:ind w:left="5" w:right="3"/>
        <w:rPr>
          <w:rFonts w:hint="eastAsia"/>
        </w:rPr>
      </w:pPr>
      <w:r>
        <w:rPr>
          <w:rFonts w:hint="eastAsia"/>
        </w:rPr>
        <w:t>可以肯定的是，在罗马有基督徒之前许多年，基督教已在犹太、叙利亚、埃及、安纳托利亚、希腊等地被建立和传播。</w:t>
      </w:r>
    </w:p>
    <w:p w14:paraId="450A8B81">
      <w:pPr>
        <w:ind w:left="5" w:right="3"/>
        <w:rPr>
          <w:rFonts w:hint="eastAsia"/>
        </w:rPr>
      </w:pPr>
    </w:p>
    <w:p w14:paraId="7B07BBDD">
      <w:pPr>
        <w:ind w:left="5" w:right="3"/>
        <w:rPr>
          <w:rFonts w:hint="eastAsia"/>
        </w:rPr>
      </w:pPr>
      <w:r>
        <w:rPr>
          <w:rFonts w:hint="eastAsia"/>
        </w:rPr>
        <w:t>It would be a great error to think that at that time the Universal Church ought to have been called Roman.</w:t>
      </w:r>
    </w:p>
    <w:p w14:paraId="32E89914">
      <w:pPr>
        <w:ind w:left="5" w:right="3"/>
        <w:rPr>
          <w:rFonts w:hint="eastAsia"/>
        </w:rPr>
      </w:pPr>
      <w:r>
        <w:rPr>
          <w:rFonts w:hint="eastAsia"/>
        </w:rPr>
        <w:t>认为在那时普世教会应被称为罗马的，将是一个巨大的错误。</w:t>
      </w:r>
    </w:p>
    <w:p w14:paraId="6BE615A9">
      <w:pPr>
        <w:ind w:left="5" w:right="3"/>
        <w:rPr>
          <w:rFonts w:hint="eastAsia"/>
        </w:rPr>
      </w:pPr>
    </w:p>
    <w:p w14:paraId="35507062">
      <w:pPr>
        <w:ind w:left="5" w:right="3"/>
        <w:rPr>
          <w:rFonts w:hint="eastAsia"/>
        </w:rPr>
      </w:pPr>
      <w:r>
        <w:rPr>
          <w:rFonts w:hint="eastAsia"/>
        </w:rPr>
        <w:t>Neither do we find that in the first ages, the Christians of Syria, Persia, Armenia, or Egypt styled themselves Romans or of the Roman religion.</w:t>
      </w:r>
    </w:p>
    <w:p w14:paraId="51AEACE5">
      <w:pPr>
        <w:ind w:left="5" w:right="3"/>
        <w:rPr>
          <w:rFonts w:hint="eastAsia"/>
        </w:rPr>
      </w:pPr>
      <w:r>
        <w:rPr>
          <w:rFonts w:hint="eastAsia"/>
        </w:rPr>
        <w:t>我们在最初的几个世纪中，也未发现叙利亚、波斯、亚美尼亚或埃及的基督徒自称为罗马人或信奉罗马宗教。</w:t>
      </w:r>
    </w:p>
    <w:p w14:paraId="43BF0758">
      <w:pPr>
        <w:ind w:left="5" w:right="3"/>
        <w:rPr>
          <w:rFonts w:hint="eastAsia"/>
        </w:rPr>
      </w:pPr>
    </w:p>
    <w:p w14:paraId="61FF41AD">
      <w:pPr>
        <w:ind w:left="5" w:right="3"/>
        <w:rPr>
          <w:rFonts w:hint="eastAsia"/>
        </w:rPr>
      </w:pPr>
      <w:r>
        <w:rPr>
          <w:rFonts w:hint="eastAsia"/>
        </w:rPr>
        <w:t>That title grew with the papal domination and is now one of the marks of his empire.</w:t>
      </w:r>
    </w:p>
    <w:p w14:paraId="57C30CE3">
      <w:pPr>
        <w:ind w:left="5" w:right="3"/>
        <w:rPr>
          <w:rFonts w:hint="eastAsia"/>
        </w:rPr>
      </w:pPr>
      <w:r>
        <w:rPr>
          <w:rFonts w:hint="eastAsia"/>
        </w:rPr>
        <w:t>那个头衔随着教皇的统治而增长，如今是他帝国的一个标记。</w:t>
      </w:r>
    </w:p>
    <w:p w14:paraId="43FDC71B">
      <w:pPr>
        <w:ind w:left="5" w:right="3"/>
        <w:rPr>
          <w:rFonts w:hint="eastAsia"/>
        </w:rPr>
      </w:pPr>
    </w:p>
    <w:p w14:paraId="58E0D535">
      <w:pPr>
        <w:ind w:left="5" w:right="3"/>
        <w:rPr>
          <w:rFonts w:hint="eastAsia"/>
        </w:rPr>
      </w:pPr>
      <w:r>
        <w:rPr>
          <w:rFonts w:hint="eastAsia"/>
        </w:rPr>
        <w:t>It is very probable that this word Roman is that mark of which it is spoken (Rev. 13:16–17).</w:t>
      </w:r>
    </w:p>
    <w:p w14:paraId="2BD8CA7F">
      <w:pPr>
        <w:ind w:left="5" w:right="3"/>
        <w:rPr>
          <w:rFonts w:hint="eastAsia"/>
        </w:rPr>
      </w:pPr>
      <w:r>
        <w:rPr>
          <w:rFonts w:hint="eastAsia"/>
        </w:rPr>
        <w:t>很有可能，“罗马”这个词，就是（启示录13:16-17）所说的那个印记。</w:t>
      </w:r>
    </w:p>
    <w:p w14:paraId="600C65D1">
      <w:pPr>
        <w:ind w:left="5" w:right="3"/>
        <w:rPr>
          <w:rFonts w:hint="eastAsia"/>
        </w:rPr>
      </w:pPr>
    </w:p>
    <w:p w14:paraId="45E53579">
      <w:pPr>
        <w:ind w:left="5" w:right="3"/>
        <w:rPr>
          <w:rFonts w:hint="eastAsia"/>
        </w:rPr>
      </w:pPr>
      <w:r>
        <w:rPr>
          <w:rFonts w:hint="eastAsia"/>
        </w:rPr>
        <w:t>Cardinal Baronius, in his Annals on the year 45 (§10), cites several texts from the ancients to prove that in earlier times, to be a Roman and to be a Catholic were one and the same.</w:t>
      </w:r>
    </w:p>
    <w:p w14:paraId="48D7A8BE">
      <w:pPr>
        <w:ind w:left="5" w:right="3"/>
        <w:rPr>
          <w:rFonts w:hint="eastAsia"/>
        </w:rPr>
      </w:pPr>
      <w:r>
        <w:rPr>
          <w:rFonts w:hint="eastAsia"/>
        </w:rPr>
        <w:t>枢机巴罗尼乌斯，在其公元45年的《编年史》（第10节）中，引用了几段古人的经文，来证明在早期，作一个罗马人和作一个大公教会信徒是同一回事。</w:t>
      </w:r>
    </w:p>
    <w:p w14:paraId="43030A0C">
      <w:pPr>
        <w:ind w:left="5" w:right="3"/>
        <w:rPr>
          <w:rFonts w:hint="eastAsia"/>
        </w:rPr>
      </w:pPr>
    </w:p>
    <w:p w14:paraId="58B8D9FE">
      <w:pPr>
        <w:ind w:left="5" w:right="3"/>
        <w:rPr>
          <w:rFonts w:hint="eastAsia"/>
        </w:rPr>
      </w:pPr>
      <w:r>
        <w:rPr>
          <w:rFonts w:hint="eastAsia"/>
        </w:rPr>
        <w:t>He quotes Theodosius II speaking thus in an epistle to Acacius: “Show us by clear proof that you are approved priests of the Roman religion.”</w:t>
      </w:r>
    </w:p>
    <w:p w14:paraId="059BEC9E">
      <w:pPr>
        <w:ind w:left="5" w:right="3"/>
        <w:rPr>
          <w:rFonts w:hint="eastAsia"/>
        </w:rPr>
      </w:pPr>
      <w:r>
        <w:rPr>
          <w:rFonts w:hint="eastAsia"/>
        </w:rPr>
        <w:t>他引用提奥多西二世在致阿卡修斯的一封信中如此说：“用清楚的证据向我们表明，你们是罗马宗教认可的祭司。”</w:t>
      </w:r>
    </w:p>
    <w:p w14:paraId="0106AF20">
      <w:pPr>
        <w:ind w:left="5" w:right="3"/>
        <w:rPr>
          <w:rFonts w:hint="eastAsia"/>
        </w:rPr>
      </w:pPr>
    </w:p>
    <w:p w14:paraId="7D096F0C">
      <w:pPr>
        <w:ind w:left="5" w:right="3"/>
        <w:rPr>
          <w:rFonts w:hint="eastAsia"/>
        </w:rPr>
      </w:pPr>
      <w:r>
        <w:rPr>
          <w:rFonts w:hint="eastAsia"/>
        </w:rPr>
        <w:t>That passage is misunderstood by the Cardinal, for Theodosius, by “the Roman religion,” does not mean that of the Church or the Pope of Rome, but the religion observed in the Roman Empire—just as one might now call the Turkish religion that which is established in the Turkish Empire.</w:t>
      </w:r>
    </w:p>
    <w:p w14:paraId="11F76FF4">
      <w:pPr>
        <w:ind w:left="5" w:right="3"/>
        <w:rPr>
          <w:rFonts w:hint="eastAsia"/>
        </w:rPr>
      </w:pPr>
      <w:r>
        <w:rPr>
          <w:rFonts w:hint="eastAsia"/>
        </w:rPr>
        <w:t>那段经文被枢机误解了，因为提奥多西所谓的“罗马宗教”，并非指罗马教会或罗马教皇的宗教，而是指在罗马帝国中所遵守的宗教——正如人现在可能称在土耳其帝国中建立的宗教为土耳其宗教一样。</w:t>
      </w:r>
    </w:p>
    <w:p w14:paraId="5526D8F7">
      <w:pPr>
        <w:ind w:left="5" w:right="3"/>
        <w:rPr>
          <w:rFonts w:hint="eastAsia"/>
        </w:rPr>
      </w:pPr>
    </w:p>
    <w:p w14:paraId="58E358D4">
      <w:pPr>
        <w:ind w:left="5" w:right="3"/>
        <w:rPr>
          <w:rFonts w:hint="eastAsia"/>
        </w:rPr>
      </w:pPr>
      <w:r>
        <w:rPr>
          <w:rFonts w:hint="eastAsia"/>
        </w:rPr>
        <w:t>Baronius cites another authority, Victor Uticensis, in the first book of The Persecution of the Vandals, where an Arian dissuades King Theodoric from putting an orthodox man to death: “For,” he says, “if you kill him with the sword, the Romans will begin to make a martyr of him.”</w:t>
      </w:r>
    </w:p>
    <w:p w14:paraId="19E93522">
      <w:pPr>
        <w:ind w:left="5" w:right="3"/>
        <w:rPr>
          <w:rFonts w:hint="eastAsia"/>
        </w:rPr>
      </w:pPr>
      <w:r>
        <w:rPr>
          <w:rFonts w:hint="eastAsia"/>
        </w:rPr>
        <w:t>巴罗尼乌斯又引用了另一个权威，维克多·乌提肯西斯，在其《汪达尔人的迫害》第一卷中，一位亚流派的人劝告国王狄奥多里克不要处死一个正统的人：“因为，”他说，“如果你用剑杀了他，罗马人就会开始将他尊为殉道者。”</w:t>
      </w:r>
    </w:p>
    <w:p w14:paraId="28DA8AD6">
      <w:pPr>
        <w:ind w:left="5" w:right="3"/>
        <w:rPr>
          <w:rFonts w:hint="eastAsia"/>
        </w:rPr>
      </w:pPr>
    </w:p>
    <w:p w14:paraId="65DB7AD2">
      <w:pPr>
        <w:ind w:left="5" w:right="3"/>
        <w:rPr>
          <w:rFonts w:hint="eastAsia"/>
        </w:rPr>
      </w:pPr>
      <w:r>
        <w:rPr>
          <w:rFonts w:hint="eastAsia"/>
        </w:rPr>
        <w:t>But anyone who has read Victor knows that under the reign of the Vandals in Africa, there were three groups: the Vandals, who were Arians; the Moors, who were pagans; and the Romans, who were orthodox—those who had been subjects of the Roman Empire and were oppressed by the victorious Vandals.</w:t>
      </w:r>
    </w:p>
    <w:p w14:paraId="05EFE347">
      <w:pPr>
        <w:ind w:left="5" w:right="3"/>
        <w:rPr>
          <w:rFonts w:hint="eastAsia"/>
        </w:rPr>
      </w:pPr>
      <w:r>
        <w:rPr>
          <w:rFonts w:hint="eastAsia"/>
        </w:rPr>
        <w:t>但凡读过维克多的人都知道，在非洲的汪达尔人统治下，有三个群体：汪达尔人，他们是亚流派；摩尔人，他们是异教徒；以及罗马人，他们是正统派——那些曾是罗马帝国的臣民，并被胜利的汪达尔人所压迫的人。</w:t>
      </w:r>
    </w:p>
    <w:p w14:paraId="605B039F">
      <w:pPr>
        <w:ind w:left="5" w:right="3"/>
        <w:rPr>
          <w:rFonts w:hint="eastAsia"/>
        </w:rPr>
      </w:pPr>
    </w:p>
    <w:p w14:paraId="123EBD90">
      <w:pPr>
        <w:ind w:left="5" w:right="3"/>
        <w:rPr>
          <w:rFonts w:hint="eastAsia"/>
        </w:rPr>
      </w:pPr>
      <w:r>
        <w:rPr>
          <w:rFonts w:hint="eastAsia"/>
        </w:rPr>
        <w:t>They were called Romans because they had been conquered by the Vandals from the Roman Empire.</w:t>
      </w:r>
    </w:p>
    <w:p w14:paraId="3A99EC14">
      <w:pPr>
        <w:ind w:left="5" w:right="3"/>
        <w:rPr>
          <w:rFonts w:hint="eastAsia"/>
        </w:rPr>
      </w:pPr>
      <w:r>
        <w:rPr>
          <w:rFonts w:hint="eastAsia"/>
        </w:rPr>
        <w:t>他们之所以被称为罗马人，是因为他们是被汪达尔人从罗马帝国征服的。</w:t>
      </w:r>
    </w:p>
    <w:p w14:paraId="4184AE3C">
      <w:pPr>
        <w:ind w:left="5" w:right="3"/>
        <w:rPr>
          <w:rFonts w:hint="eastAsia"/>
        </w:rPr>
      </w:pPr>
    </w:p>
    <w:p w14:paraId="39C49C9D">
      <w:pPr>
        <w:ind w:left="5" w:right="3"/>
        <w:rPr>
          <w:rFonts w:hint="eastAsia"/>
        </w:rPr>
      </w:pPr>
      <w:r>
        <w:rPr>
          <w:rFonts w:hint="eastAsia"/>
        </w:rPr>
        <w:t>A similar case can be found in Gregory of Tours, where the Gauls, subdued by the Franks and Burgundians and taken from the Roman Empire, were called Romans—not in reference to the Roman religion but to their former allegiance to the Roman Empire.</w:t>
      </w:r>
    </w:p>
    <w:p w14:paraId="2F6CC8C2">
      <w:pPr>
        <w:ind w:left="5" w:right="3"/>
        <w:rPr>
          <w:rFonts w:hint="eastAsia"/>
        </w:rPr>
      </w:pPr>
      <w:r>
        <w:rPr>
          <w:rFonts w:hint="eastAsia"/>
        </w:rPr>
        <w:t>类似的例子见于图尔的格列高利，高卢人，被法兰克人和勃艮第人征服，并从罗马帝国夺取，被称为罗马人——并非指罗马宗教，而是指他们先前对罗马帝国的效忠。</w:t>
      </w:r>
    </w:p>
    <w:p w14:paraId="1D454774">
      <w:pPr>
        <w:ind w:left="5" w:right="3"/>
        <w:rPr>
          <w:rFonts w:hint="eastAsia"/>
        </w:rPr>
      </w:pPr>
    </w:p>
    <w:p w14:paraId="4156AC68">
      <w:pPr>
        <w:ind w:left="5" w:right="3"/>
        <w:rPr>
          <w:rFonts w:hint="eastAsia"/>
        </w:rPr>
      </w:pPr>
      <w:r>
        <w:rPr>
          <w:rFonts w:hint="eastAsia"/>
        </w:rPr>
        <w:t>CHAP. 45: On Antiquity as a Mark of the True Church</w:t>
      </w:r>
    </w:p>
    <w:p w14:paraId="5BD95FC9">
      <w:pPr>
        <w:ind w:left="5" w:right="3"/>
        <w:rPr>
          <w:rFonts w:hint="eastAsia"/>
        </w:rPr>
      </w:pPr>
      <w:r>
        <w:rPr>
          <w:rFonts w:hint="eastAsia"/>
        </w:rPr>
        <w:t>第45章：论古旧性作为真教会的标记</w:t>
      </w:r>
    </w:p>
    <w:p w14:paraId="4A50AD39">
      <w:pPr>
        <w:ind w:left="5" w:right="3"/>
        <w:rPr>
          <w:rFonts w:hint="eastAsia"/>
        </w:rPr>
      </w:pPr>
    </w:p>
    <w:p w14:paraId="2D49D661">
      <w:pPr>
        <w:ind w:left="5" w:right="3"/>
        <w:rPr>
          <w:rFonts w:hint="eastAsia"/>
        </w:rPr>
      </w:pPr>
      <w:r>
        <w:rPr>
          <w:rFonts w:hint="eastAsia"/>
        </w:rPr>
        <w:t>W</w:t>
      </w:r>
    </w:p>
    <w:p w14:paraId="628612D8">
      <w:pPr>
        <w:ind w:left="5" w:right="3"/>
        <w:rPr>
          <w:rFonts w:hint="eastAsia"/>
        </w:rPr>
      </w:pPr>
      <w:r>
        <w:rPr>
          <w:rFonts w:hint="eastAsia"/>
        </w:rPr>
        <w:t>hen we speak of the antiquity of the Church, we do not mean the age of its buildings, for an old structure may house new teachings.</w:t>
      </w:r>
    </w:p>
    <w:p w14:paraId="20639097">
      <w:pPr>
        <w:ind w:left="5" w:right="3"/>
        <w:rPr>
          <w:rFonts w:hint="eastAsia"/>
        </w:rPr>
      </w:pPr>
      <w:r>
        <w:rPr>
          <w:rFonts w:hint="eastAsia"/>
        </w:rPr>
        <w:t>当我们谈论教会的古旧性时，我们并非指其建筑物的年代，因为一个古老的建筑可能容纳新的教导。</w:t>
      </w:r>
    </w:p>
    <w:p w14:paraId="671BDA77">
      <w:pPr>
        <w:ind w:left="5" w:right="3"/>
        <w:rPr>
          <w:rFonts w:hint="eastAsia"/>
        </w:rPr>
      </w:pPr>
    </w:p>
    <w:p w14:paraId="104400E9">
      <w:pPr>
        <w:ind w:left="5" w:right="3"/>
        <w:rPr>
          <w:rFonts w:hint="eastAsia"/>
        </w:rPr>
      </w:pPr>
      <w:r>
        <w:rPr>
          <w:rFonts w:hint="eastAsia"/>
        </w:rPr>
        <w:t>Nor do we mean the antiquity of its seats of authority, for those who occupy them may alter the doctrines of their predecessors.</w:t>
      </w:r>
    </w:p>
    <w:p w14:paraId="482C2C93">
      <w:pPr>
        <w:ind w:left="5" w:right="3"/>
        <w:rPr>
          <w:rFonts w:hint="eastAsia"/>
        </w:rPr>
      </w:pPr>
      <w:r>
        <w:rPr>
          <w:rFonts w:hint="eastAsia"/>
        </w:rPr>
        <w:t>我们也不指其权威教座的古旧性，因为占据它们的人可能会更改他们前任的教义。</w:t>
      </w:r>
    </w:p>
    <w:p w14:paraId="195F1F98">
      <w:pPr>
        <w:ind w:left="5" w:right="3"/>
        <w:rPr>
          <w:rFonts w:hint="eastAsia"/>
        </w:rPr>
      </w:pPr>
    </w:p>
    <w:p w14:paraId="052C8025">
      <w:pPr>
        <w:ind w:left="5" w:right="3"/>
        <w:rPr>
          <w:rFonts w:hint="eastAsia"/>
        </w:rPr>
      </w:pPr>
      <w:r>
        <w:rPr>
          <w:rFonts w:hint="eastAsia"/>
        </w:rPr>
        <w:t>Rather, we mean the antiquity of the doctrine itself.</w:t>
      </w:r>
    </w:p>
    <w:p w14:paraId="5E83379D">
      <w:pPr>
        <w:ind w:left="5" w:right="3"/>
        <w:rPr>
          <w:rFonts w:hint="eastAsia"/>
        </w:rPr>
      </w:pPr>
      <w:r>
        <w:rPr>
          <w:rFonts w:hint="eastAsia"/>
        </w:rPr>
        <w:t>相反，我们指的是教义本身的古旧性。</w:t>
      </w:r>
    </w:p>
    <w:p w14:paraId="63615C57">
      <w:pPr>
        <w:ind w:left="5" w:right="3"/>
        <w:rPr>
          <w:rFonts w:hint="eastAsia"/>
        </w:rPr>
      </w:pPr>
    </w:p>
    <w:p w14:paraId="692E55A2">
      <w:pPr>
        <w:ind w:left="5" w:right="3"/>
        <w:rPr>
          <w:rFonts w:hint="eastAsia"/>
        </w:rPr>
      </w:pPr>
      <w:r>
        <w:rPr>
          <w:rFonts w:hint="eastAsia"/>
        </w:rPr>
        <w:t>This antiquity is valuable and carries great authority if it is truly original, with nothing more ancient preceding it.</w:t>
      </w:r>
    </w:p>
    <w:p w14:paraId="0D669210">
      <w:pPr>
        <w:ind w:left="5" w:right="3"/>
        <w:rPr>
          <w:rFonts w:hint="eastAsia"/>
        </w:rPr>
      </w:pPr>
      <w:r>
        <w:rPr>
          <w:rFonts w:hint="eastAsia"/>
        </w:rPr>
        <w:t>这种古旧性是有价值的，并且具有极大的权威，如果它真是最初的，没有更古老的东西在它之前。</w:t>
      </w:r>
    </w:p>
    <w:p w14:paraId="6103C1F4">
      <w:pPr>
        <w:ind w:left="5" w:right="3"/>
        <w:rPr>
          <w:rFonts w:hint="eastAsia"/>
        </w:rPr>
      </w:pPr>
    </w:p>
    <w:p w14:paraId="258F79FB">
      <w:pPr>
        <w:ind w:left="5" w:right="3"/>
        <w:rPr>
          <w:rFonts w:hint="eastAsia"/>
        </w:rPr>
      </w:pPr>
      <w:r>
        <w:rPr>
          <w:rFonts w:hint="eastAsia"/>
        </w:rPr>
        <w:t>For all that has been instituted since Christ and his Apostles is new, and no passage of time can legitimize a false doctrine.</w:t>
      </w:r>
    </w:p>
    <w:p w14:paraId="39395F4D">
      <w:pPr>
        <w:ind w:left="5" w:right="3"/>
        <w:rPr>
          <w:rFonts w:hint="eastAsia"/>
        </w:rPr>
      </w:pPr>
      <w:r>
        <w:rPr>
          <w:rFonts w:hint="eastAsia"/>
        </w:rPr>
        <w:t>因为凡在基督和祂的使徒之后所设立的，都是新的，并且时间的流逝也不能使一个错误的教义合法化。</w:t>
      </w:r>
    </w:p>
    <w:p w14:paraId="2CE0F903">
      <w:pPr>
        <w:ind w:left="5" w:right="3"/>
        <w:rPr>
          <w:rFonts w:hint="eastAsia"/>
        </w:rPr>
      </w:pPr>
    </w:p>
    <w:p w14:paraId="468DE479">
      <w:pPr>
        <w:ind w:left="5" w:right="3"/>
        <w:rPr>
          <w:rFonts w:hint="eastAsia"/>
        </w:rPr>
      </w:pPr>
      <w:r>
        <w:rPr>
          <w:rFonts w:hint="eastAsia"/>
        </w:rPr>
        <w:t>We do not judge the true Church by its years but by its adherence to divine truth.</w:t>
      </w:r>
    </w:p>
    <w:p w14:paraId="6E98751E">
      <w:pPr>
        <w:ind w:left="5" w:right="3"/>
        <w:rPr>
          <w:rFonts w:hint="eastAsia"/>
        </w:rPr>
      </w:pPr>
      <w:r>
        <w:rPr>
          <w:rFonts w:hint="eastAsia"/>
        </w:rPr>
        <w:t>我们不以其年岁来判断真教会，而以其对神圣真理的持守来判断。</w:t>
      </w:r>
    </w:p>
    <w:p w14:paraId="4B0494CC">
      <w:pPr>
        <w:ind w:left="5" w:right="3"/>
        <w:rPr>
          <w:rFonts w:hint="eastAsia"/>
        </w:rPr>
      </w:pPr>
    </w:p>
    <w:p w14:paraId="1DA48760">
      <w:pPr>
        <w:ind w:left="5" w:right="3"/>
        <w:rPr>
          <w:rFonts w:hint="eastAsia"/>
        </w:rPr>
      </w:pPr>
      <w:r>
        <w:rPr>
          <w:rFonts w:hint="eastAsia"/>
        </w:rPr>
        <w:t>Jesus Christ is not tradition but truth itself.</w:t>
      </w:r>
    </w:p>
    <w:p w14:paraId="1085985C">
      <w:pPr>
        <w:ind w:left="5" w:right="3"/>
        <w:rPr>
          <w:rFonts w:hint="eastAsia"/>
        </w:rPr>
      </w:pPr>
      <w:r>
        <w:rPr>
          <w:rFonts w:hint="eastAsia"/>
        </w:rPr>
        <w:t>耶稣基督并非传统，而是真理本身。</w:t>
      </w:r>
    </w:p>
    <w:p w14:paraId="7D66478B">
      <w:pPr>
        <w:ind w:left="5" w:right="3"/>
        <w:rPr>
          <w:rFonts w:hint="eastAsia"/>
        </w:rPr>
      </w:pPr>
    </w:p>
    <w:p w14:paraId="20FA40C9">
      <w:pPr>
        <w:ind w:left="5" w:right="3"/>
        <w:rPr>
          <w:rFonts w:hint="eastAsia"/>
        </w:rPr>
      </w:pPr>
      <w:r>
        <w:rPr>
          <w:rFonts w:hint="eastAsia"/>
        </w:rPr>
        <w:t>Indeed, just as unchaste women grow worse with age, so too does error become more harmful the older it is, for it takes deeper root.</w:t>
      </w:r>
    </w:p>
    <w:p w14:paraId="37315E01">
      <w:pPr>
        <w:ind w:left="5" w:right="3"/>
        <w:rPr>
          <w:rFonts w:hint="eastAsia"/>
        </w:rPr>
      </w:pPr>
      <w:r>
        <w:rPr>
          <w:rFonts w:hint="eastAsia"/>
        </w:rPr>
        <w:t>的确，正如不贞的妇人随年岁增长而变坏，错误也越古老越有害，因为它根深蒂固。</w:t>
      </w:r>
    </w:p>
    <w:p w14:paraId="41387067">
      <w:pPr>
        <w:ind w:left="5" w:right="3"/>
        <w:rPr>
          <w:rFonts w:hint="eastAsia"/>
        </w:rPr>
      </w:pPr>
    </w:p>
    <w:p w14:paraId="030ECD33">
      <w:pPr>
        <w:ind w:left="5" w:right="3"/>
        <w:rPr>
          <w:rFonts w:hint="eastAsia"/>
        </w:rPr>
      </w:pPr>
      <w:r>
        <w:rPr>
          <w:rFonts w:hint="eastAsia"/>
        </w:rPr>
        <w:t>If time and long-standing custom could turn a false doctrine into a true one, we would ask its defenders to specify exactly how many years are required to effect such a change and confer authority upon error.</w:t>
      </w:r>
    </w:p>
    <w:p w14:paraId="4C41494E">
      <w:pPr>
        <w:ind w:left="5" w:right="3"/>
        <w:rPr>
          <w:rFonts w:hint="eastAsia"/>
        </w:rPr>
      </w:pPr>
      <w:r>
        <w:rPr>
          <w:rFonts w:hint="eastAsia"/>
        </w:rPr>
        <w:t>如果时间和长久的习俗能将一个错误的教义变为一个真实的，我们会要求其捍卫者明确指出，需要多少年才能实现这种改变，并赋予错误权威。</w:t>
      </w:r>
    </w:p>
    <w:p w14:paraId="14BFB67F">
      <w:pPr>
        <w:ind w:left="5" w:right="3"/>
        <w:rPr>
          <w:rFonts w:hint="eastAsia"/>
        </w:rPr>
      </w:pPr>
    </w:p>
    <w:p w14:paraId="25867E18">
      <w:pPr>
        <w:ind w:left="5" w:right="3"/>
        <w:rPr>
          <w:rFonts w:hint="eastAsia"/>
        </w:rPr>
      </w:pPr>
      <w:r>
        <w:rPr>
          <w:rFonts w:hint="eastAsia"/>
        </w:rPr>
        <w:t>Thus, in the matter of divorce—permitted by Moses to the Israelites without cause of adultery due to their hardness of heart—Jesus Christ directs them back to the source and to original antiquity, saying, In the beginning it was not so (Matt. 19).</w:t>
      </w:r>
    </w:p>
    <w:p w14:paraId="19F65645">
      <w:pPr>
        <w:ind w:left="5" w:right="3"/>
        <w:rPr>
          <w:rFonts w:hint="eastAsia"/>
        </w:rPr>
      </w:pPr>
      <w:r>
        <w:rPr>
          <w:rFonts w:hint="eastAsia"/>
        </w:rPr>
        <w:t>因此，在离婚的问题上——摩西因以色列人心地刚硬，而允许他们在没有奸淫的情况下休妻——耶稣基督将他们引回源头和最初的古旧，说，起初并不是这样（马太福音19章）。</w:t>
      </w:r>
    </w:p>
    <w:p w14:paraId="446E721F">
      <w:pPr>
        <w:ind w:left="5" w:right="3"/>
        <w:rPr>
          <w:rFonts w:hint="eastAsia"/>
        </w:rPr>
      </w:pPr>
    </w:p>
    <w:p w14:paraId="3FBCB2B7">
      <w:pPr>
        <w:ind w:left="5" w:right="3"/>
        <w:rPr>
          <w:rFonts w:hint="eastAsia"/>
        </w:rPr>
      </w:pPr>
      <w:r>
        <w:rPr>
          <w:rFonts w:hint="eastAsia"/>
        </w:rPr>
        <w:t>Likewise, in all controversies concerning faith, we should strive to return men’s minds to the first institution and to the doctrine of the Ancient of Days and our Lord Jesus, who corrects the errors of past generations by his authority, saying (Matt. 5): It has been said by them of old time… but I say unto you…</w:t>
      </w:r>
    </w:p>
    <w:p w14:paraId="15901DCD">
      <w:pPr>
        <w:ind w:left="5" w:right="3"/>
        <w:rPr>
          <w:rFonts w:hint="eastAsia"/>
        </w:rPr>
      </w:pPr>
      <w:r>
        <w:rPr>
          <w:rFonts w:hint="eastAsia"/>
        </w:rPr>
        <w:t>同样，在所有关乎信仰的争议中，我们应努力将人的思想带回最初的设立，带回亘古常在者和我们主耶稣的教义，祂用祂的权威纠正了过去世代的错误，说（马太福音5章）：你们听见有吩咐古人的话……只是我告诉你们……</w:t>
      </w:r>
    </w:p>
    <w:p w14:paraId="77A63665">
      <w:pPr>
        <w:ind w:left="5" w:right="3"/>
        <w:rPr>
          <w:rFonts w:hint="eastAsia"/>
        </w:rPr>
      </w:pPr>
    </w:p>
    <w:p w14:paraId="191DBC17">
      <w:pPr>
        <w:ind w:left="5" w:right="3"/>
        <w:rPr>
          <w:rFonts w:hint="eastAsia"/>
        </w:rPr>
      </w:pPr>
      <w:r>
        <w:rPr>
          <w:rFonts w:hint="eastAsia"/>
        </w:rPr>
        <w:t>For God’s truth is eternal, and no prescription can override His authority.</w:t>
      </w:r>
    </w:p>
    <w:p w14:paraId="434CF12C">
      <w:pPr>
        <w:ind w:left="5" w:right="3"/>
        <w:rPr>
          <w:rFonts w:hint="eastAsia"/>
        </w:rPr>
      </w:pPr>
      <w:r>
        <w:rPr>
          <w:rFonts w:hint="eastAsia"/>
        </w:rPr>
        <w:t>因为上帝的真理是永恒的，没有任何规定能凌驾于祂的权威之上。</w:t>
      </w:r>
    </w:p>
    <w:p w14:paraId="35520A9D">
      <w:pPr>
        <w:ind w:left="5" w:right="3"/>
        <w:rPr>
          <w:rFonts w:hint="eastAsia"/>
        </w:rPr>
      </w:pPr>
    </w:p>
    <w:p w14:paraId="127D66DC">
      <w:pPr>
        <w:ind w:left="5" w:right="3"/>
        <w:rPr>
          <w:rFonts w:hint="eastAsia"/>
        </w:rPr>
      </w:pPr>
      <w:r>
        <w:rPr>
          <w:rFonts w:hint="eastAsia"/>
        </w:rPr>
        <w:t>If in temporal and mutable matters one cannot nullify the rights of kings, much less can one oppose the law of the King of Kings in matters spiritual and eternal.</w:t>
      </w:r>
    </w:p>
    <w:p w14:paraId="307EB551">
      <w:pPr>
        <w:ind w:left="5" w:right="3"/>
        <w:rPr>
          <w:rFonts w:hint="eastAsia"/>
        </w:rPr>
      </w:pPr>
      <w:r>
        <w:rPr>
          <w:rFonts w:hint="eastAsia"/>
        </w:rPr>
        <w:t>如果在属世和易变的事上，人都不能废除君王的权利，那么在属灵和永恒的事上，人又岂能反对万王之王的律法呢？</w:t>
      </w:r>
    </w:p>
    <w:p w14:paraId="1F1C3FB1">
      <w:pPr>
        <w:ind w:left="5" w:right="3"/>
        <w:rPr>
          <w:rFonts w:hint="eastAsia"/>
        </w:rPr>
      </w:pPr>
    </w:p>
    <w:p w14:paraId="6C9A4197">
      <w:pPr>
        <w:ind w:left="5" w:right="3"/>
        <w:rPr>
          <w:rFonts w:hint="eastAsia"/>
        </w:rPr>
      </w:pPr>
      <w:r>
        <w:rPr>
          <w:rFonts w:hint="eastAsia"/>
        </w:rPr>
        <w:t>There was a time when those now called ancient were new.</w:t>
      </w:r>
    </w:p>
    <w:p w14:paraId="52AECC87">
      <w:pPr>
        <w:ind w:left="5" w:right="3"/>
        <w:rPr>
          <w:rFonts w:hint="eastAsia"/>
        </w:rPr>
      </w:pPr>
      <w:r>
        <w:rPr>
          <w:rFonts w:hint="eastAsia"/>
        </w:rPr>
        <w:t>曾几何时，现在被称为古老的，曾是新的。</w:t>
      </w:r>
    </w:p>
    <w:p w14:paraId="2D98FAAB">
      <w:pPr>
        <w:ind w:left="5" w:right="3"/>
        <w:rPr>
          <w:rFonts w:hint="eastAsia"/>
        </w:rPr>
      </w:pPr>
    </w:p>
    <w:p w14:paraId="6DEDD354">
      <w:pPr>
        <w:ind w:left="5" w:right="3"/>
        <w:rPr>
          <w:rFonts w:hint="eastAsia"/>
        </w:rPr>
      </w:pPr>
      <w:r>
        <w:rPr>
          <w:rFonts w:hint="eastAsia"/>
        </w:rPr>
        <w:t>And before those called Fathers wrote, Scripture already held full authority.</w:t>
      </w:r>
    </w:p>
    <w:p w14:paraId="66F86F09">
      <w:pPr>
        <w:ind w:left="5" w:right="3"/>
        <w:rPr>
          <w:rFonts w:hint="eastAsia"/>
        </w:rPr>
      </w:pPr>
      <w:r>
        <w:rPr>
          <w:rFonts w:hint="eastAsia"/>
        </w:rPr>
        <w:t>在被称为教父的人写作之前，圣经早已具有完全的权威。</w:t>
      </w:r>
    </w:p>
    <w:p w14:paraId="38506705">
      <w:pPr>
        <w:ind w:left="5" w:right="3"/>
        <w:rPr>
          <w:rFonts w:hint="eastAsia"/>
        </w:rPr>
      </w:pPr>
    </w:p>
    <w:p w14:paraId="284F2A34">
      <w:pPr>
        <w:ind w:left="5" w:right="3"/>
        <w:rPr>
          <w:rFonts w:hint="eastAsia"/>
        </w:rPr>
      </w:pPr>
      <w:r>
        <w:rPr>
          <w:rFonts w:hint="eastAsia"/>
        </w:rPr>
        <w:t>The Roman Church in this point is intolerable: For she boasts of antiquity, but will not suffer the truth of her doctrine to be examined, though it be the only way to discern true antiquity.</w:t>
      </w:r>
    </w:p>
    <w:p w14:paraId="30934B20">
      <w:pPr>
        <w:ind w:left="5" w:right="3"/>
        <w:rPr>
          <w:rFonts w:hint="eastAsia"/>
        </w:rPr>
      </w:pPr>
      <w:r>
        <w:rPr>
          <w:rFonts w:hint="eastAsia"/>
        </w:rPr>
        <w:t>罗马教会在这一点上是无法容忍的：因为她夸耀古老，却不容许她的教义的真理性被查考，尽管那是辨认真古老的唯一途径。</w:t>
      </w:r>
    </w:p>
    <w:p w14:paraId="22004148">
      <w:pPr>
        <w:ind w:left="5" w:right="3"/>
        <w:rPr>
          <w:rFonts w:hint="eastAsia"/>
        </w:rPr>
      </w:pPr>
    </w:p>
    <w:p w14:paraId="4EDD3E75">
      <w:pPr>
        <w:ind w:left="5" w:right="3"/>
        <w:rPr>
          <w:rFonts w:hint="eastAsia"/>
        </w:rPr>
      </w:pPr>
      <w:r>
        <w:rPr>
          <w:rFonts w:hint="eastAsia"/>
        </w:rPr>
        <w:t>She will have us judge of the truth by antiquity, whereas we ought to judge of antiquity by the truth, and by the conformity to the Word of God, which is the first antiquity.</w:t>
      </w:r>
    </w:p>
    <w:p w14:paraId="78AB5087">
      <w:pPr>
        <w:ind w:left="5" w:right="3"/>
        <w:rPr>
          <w:rFonts w:hint="eastAsia"/>
        </w:rPr>
      </w:pPr>
      <w:r>
        <w:rPr>
          <w:rFonts w:hint="eastAsia"/>
        </w:rPr>
        <w:t>她要我们藉着古老来判断真理，而我们却应藉着真理，藉着与上帝话语的符合，即最初的古老，来判断古老。</w:t>
      </w:r>
    </w:p>
    <w:p w14:paraId="12B2975B">
      <w:pPr>
        <w:ind w:left="5" w:right="3"/>
        <w:rPr>
          <w:rFonts w:hint="eastAsia"/>
        </w:rPr>
      </w:pPr>
    </w:p>
    <w:p w14:paraId="36F1B675">
      <w:pPr>
        <w:ind w:left="5" w:right="3"/>
        <w:rPr>
          <w:rFonts w:hint="eastAsia"/>
        </w:rPr>
      </w:pPr>
      <w:r>
        <w:rPr>
          <w:rFonts w:hint="eastAsia"/>
        </w:rPr>
        <w:t>She boasts to be ancient, and yet every age brings additions or alterations to her doctrine; so that the form of the old building is no more seen, and yet that building keeps the same name.</w:t>
      </w:r>
    </w:p>
    <w:p w14:paraId="200782F6">
      <w:pPr>
        <w:ind w:left="5" w:right="3"/>
        <w:rPr>
          <w:rFonts w:hint="eastAsia"/>
        </w:rPr>
      </w:pPr>
      <w:r>
        <w:rPr>
          <w:rFonts w:hint="eastAsia"/>
        </w:rPr>
        <w:t>她夸耀自己古老，然而每个时代都给她的教义带来增添或更改；以致那古老建筑的形式已不复见，而那建筑却仍保留着同样的名字。</w:t>
      </w:r>
    </w:p>
    <w:p w14:paraId="59493D88">
      <w:pPr>
        <w:ind w:left="5" w:right="3"/>
        <w:rPr>
          <w:rFonts w:hint="eastAsia"/>
        </w:rPr>
      </w:pPr>
    </w:p>
    <w:p w14:paraId="7CB07C5F">
      <w:pPr>
        <w:ind w:left="5" w:right="3"/>
        <w:rPr>
          <w:rFonts w:hint="eastAsia"/>
        </w:rPr>
      </w:pPr>
      <w:r>
        <w:rPr>
          <w:rFonts w:hint="eastAsia"/>
        </w:rPr>
        <w:t>She boasts of antiquity, and yet brings new things every day.</w:t>
      </w:r>
    </w:p>
    <w:p w14:paraId="0A36D7FA">
      <w:pPr>
        <w:ind w:left="5" w:right="3"/>
        <w:rPr>
          <w:rFonts w:hint="eastAsia"/>
        </w:rPr>
      </w:pPr>
      <w:r>
        <w:rPr>
          <w:rFonts w:hint="eastAsia"/>
        </w:rPr>
        <w:t>她夸耀古老，却每天都带来新的事物。</w:t>
      </w:r>
    </w:p>
    <w:p w14:paraId="7F74C5C8">
      <w:pPr>
        <w:ind w:left="5" w:right="3"/>
        <w:rPr>
          <w:rFonts w:hint="eastAsia"/>
        </w:rPr>
      </w:pPr>
    </w:p>
    <w:p w14:paraId="19608FE1">
      <w:pPr>
        <w:ind w:left="5" w:right="3"/>
        <w:rPr>
          <w:rFonts w:hint="eastAsia"/>
        </w:rPr>
      </w:pPr>
      <w:r>
        <w:rPr>
          <w:rFonts w:hint="eastAsia"/>
        </w:rPr>
        <w:t>She makes a show of some old patched clothes, to make the world believe that she comes from far, as the Gibeonites did: But when one comes to examine her doctrine piece by piece, one finds that she comes not from very far, and that almost all is new.</w:t>
      </w:r>
    </w:p>
    <w:p w14:paraId="61F630B8">
      <w:pPr>
        <w:ind w:left="5" w:right="3"/>
        <w:rPr>
          <w:rFonts w:hint="eastAsia"/>
        </w:rPr>
      </w:pPr>
      <w:r>
        <w:rPr>
          <w:rFonts w:hint="eastAsia"/>
        </w:rPr>
        <w:t>她炫耀一些破旧的衣服，要叫世界相信她来自远方，如同基遍人所行的：但当人来逐一查考她的教义时，就会发现她并非来自很远，并且几乎所有都是新的。</w:t>
      </w:r>
    </w:p>
    <w:p w14:paraId="5FE7D868">
      <w:pPr>
        <w:ind w:left="5" w:right="3"/>
        <w:rPr>
          <w:rFonts w:hint="eastAsia"/>
        </w:rPr>
      </w:pPr>
    </w:p>
    <w:p w14:paraId="08DC9418">
      <w:pPr>
        <w:ind w:left="5" w:right="3"/>
        <w:rPr>
          <w:rFonts w:hint="eastAsia"/>
        </w:rPr>
      </w:pPr>
      <w:r>
        <w:rPr>
          <w:rFonts w:hint="eastAsia"/>
        </w:rPr>
        <w:t>And indeed there was need of great alteration to make a bishop of the city of Rome become the monarch of the universal Church, and to make the doctrine of the Gospel serve for building an earthly kingdom.</w:t>
      </w:r>
    </w:p>
    <w:p w14:paraId="4BE48EF2">
      <w:pPr>
        <w:ind w:left="5" w:right="3"/>
        <w:rPr>
          <w:rFonts w:hint="eastAsia"/>
        </w:rPr>
      </w:pPr>
      <w:r>
        <w:rPr>
          <w:rFonts w:hint="eastAsia"/>
        </w:rPr>
        <w:t>的确，要使罗马城的一位主教成为普世教会的君主，要使福音的教义服务于建立一个属世的王国，就需要极大的改变。</w:t>
      </w:r>
    </w:p>
    <w:p w14:paraId="2F1BC17A">
      <w:pPr>
        <w:ind w:left="5" w:right="3"/>
        <w:rPr>
          <w:rFonts w:hint="eastAsia"/>
        </w:rPr>
      </w:pPr>
    </w:p>
    <w:p w14:paraId="5014644A">
      <w:pPr>
        <w:ind w:left="5" w:right="3"/>
        <w:rPr>
          <w:rFonts w:hint="eastAsia"/>
        </w:rPr>
      </w:pPr>
      <w:r>
        <w:rPr>
          <w:rFonts w:hint="eastAsia"/>
        </w:rPr>
        <w:t>We are ready to undergo any punishment if it be found that the ancient Church many ages after the Apostles excluded the people from the Cup, or kept them from reading the holy Scripture; or made pictures of the Trinity; or yielded veneration to the images of the saints; or called the Virgin Mary the Queen of Heaven; or made mention of Roman Indulgences; or of the power of the Pope to depose kings, and fetch souls out of Purgatory, etc.</w:t>
      </w:r>
    </w:p>
    <w:p w14:paraId="1E64AA1B">
      <w:pPr>
        <w:ind w:left="5" w:right="3"/>
        <w:rPr>
          <w:rFonts w:hint="eastAsia"/>
        </w:rPr>
      </w:pPr>
      <w:r>
        <w:rPr>
          <w:rFonts w:hint="eastAsia"/>
        </w:rPr>
        <w:t>如果我们发现，在使徒们之后许多世纪的古代教会，曾将民众排除在领受杯之外，或禁止他们阅读圣经；或制作了三一神的图像；或对圣徒的像表示尊敬；或称童女马利亚为天后；或提及罗马的赦罪券；或提及教皇废黜君王、从炼狱中救出灵魂等等的权力，我们愿意接受任何惩罚。</w:t>
      </w:r>
    </w:p>
    <w:p w14:paraId="7DB0955C">
      <w:pPr>
        <w:ind w:left="5" w:right="3"/>
        <w:rPr>
          <w:rFonts w:hint="eastAsia"/>
        </w:rPr>
      </w:pPr>
    </w:p>
    <w:p w14:paraId="2EFAC525">
      <w:pPr>
        <w:ind w:left="5" w:right="3"/>
        <w:rPr>
          <w:rFonts w:hint="eastAsia"/>
        </w:rPr>
      </w:pPr>
      <w:r>
        <w:rPr>
          <w:rFonts w:hint="eastAsia"/>
        </w:rPr>
        <w:t>In a word, as it is now another doctrine, so it is another Church, because it is another religion.</w:t>
      </w:r>
    </w:p>
    <w:p w14:paraId="4FAEB77A">
      <w:pPr>
        <w:ind w:left="5" w:right="3"/>
        <w:rPr>
          <w:rFonts w:hint="eastAsia"/>
        </w:rPr>
      </w:pPr>
      <w:r>
        <w:rPr>
          <w:rFonts w:hint="eastAsia"/>
        </w:rPr>
        <w:t>一言以蔽之，如今既是另一种教义，也就是另一个教会，因为它是另一种宗教。</w:t>
      </w:r>
    </w:p>
    <w:p w14:paraId="69163403">
      <w:pPr>
        <w:ind w:left="5" w:right="3"/>
        <w:rPr>
          <w:rFonts w:hint="eastAsia"/>
        </w:rPr>
      </w:pPr>
    </w:p>
    <w:p w14:paraId="5F2E2D02">
      <w:pPr>
        <w:ind w:left="5" w:right="3"/>
        <w:rPr>
          <w:rFonts w:hint="eastAsia"/>
        </w:rPr>
      </w:pPr>
      <w:r>
        <w:rPr>
          <w:rFonts w:hint="eastAsia"/>
        </w:rPr>
        <w:t>And we have proved before by a multitude of very express passages that the Roman Church boasts that she has power to add to the Symbol, and dispense against the Apostle, and to alter that which God has commanded in His Word.</w:t>
      </w:r>
    </w:p>
    <w:p w14:paraId="2C6F0B3D">
      <w:pPr>
        <w:ind w:left="5" w:right="3"/>
        <w:rPr>
          <w:rFonts w:hint="eastAsia"/>
        </w:rPr>
      </w:pPr>
      <w:r>
        <w:rPr>
          <w:rFonts w:hint="eastAsia"/>
        </w:rPr>
        <w:t>我们已在前面用许多非常明确的段落证明了，罗马教会夸口说她有权增补信经，豁免使徒的规定，并更改上帝在祂话语中所命令的。</w:t>
      </w:r>
    </w:p>
    <w:p w14:paraId="5BE4965A">
      <w:pPr>
        <w:ind w:left="5" w:right="3"/>
        <w:rPr>
          <w:rFonts w:hint="eastAsia"/>
        </w:rPr>
      </w:pPr>
    </w:p>
    <w:p w14:paraId="0B5A806A">
      <w:pPr>
        <w:ind w:left="5" w:right="3"/>
        <w:rPr>
          <w:rFonts w:hint="eastAsia"/>
        </w:rPr>
      </w:pPr>
      <w:r>
        <w:rPr>
          <w:rFonts w:hint="eastAsia"/>
        </w:rPr>
        <w:t>M. du Perron has devoted a chapter purposely upon that subject on page 674.</w:t>
      </w:r>
    </w:p>
    <w:p w14:paraId="6940A8C9">
      <w:pPr>
        <w:ind w:left="5" w:right="3"/>
        <w:rPr>
          <w:rFonts w:hint="eastAsia"/>
        </w:rPr>
      </w:pPr>
      <w:r>
        <w:rPr>
          <w:rFonts w:hint="eastAsia"/>
        </w:rPr>
        <w:t>杜·佩龙先生已在第674页专门就那个主题写了一章。</w:t>
      </w:r>
    </w:p>
    <w:p w14:paraId="3882F83C">
      <w:pPr>
        <w:ind w:left="5" w:right="3"/>
        <w:rPr>
          <w:rFonts w:hint="eastAsia"/>
        </w:rPr>
      </w:pPr>
    </w:p>
    <w:p w14:paraId="3436E462">
      <w:pPr>
        <w:ind w:left="5" w:right="3"/>
        <w:rPr>
          <w:rFonts w:hint="eastAsia"/>
        </w:rPr>
      </w:pPr>
      <w:r>
        <w:rPr>
          <w:rFonts w:hint="eastAsia"/>
        </w:rPr>
        <w:t>Yet after that, these men speak of nothing but antiquity and Fathers, hoping thereby to confound men’s understandings and avoid the examination of their doctrine by the Word of God.</w:t>
      </w:r>
    </w:p>
    <w:p w14:paraId="63497854">
      <w:pPr>
        <w:ind w:left="5" w:right="3"/>
        <w:rPr>
          <w:rFonts w:hint="eastAsia"/>
        </w:rPr>
      </w:pPr>
      <w:r>
        <w:rPr>
          <w:rFonts w:hint="eastAsia"/>
        </w:rPr>
        <w:t>然而在那之后，这些人除了古老和教父之外，别无他谈，希望藉此来混淆人的理解，并避免他们的教义被上帝的话语所查考。</w:t>
      </w:r>
    </w:p>
    <w:p w14:paraId="23E8E982">
      <w:pPr>
        <w:ind w:left="5" w:right="3"/>
        <w:rPr>
          <w:rFonts w:hint="eastAsia"/>
        </w:rPr>
      </w:pPr>
    </w:p>
    <w:p w14:paraId="0BE8AD04">
      <w:pPr>
        <w:ind w:left="5" w:right="3"/>
        <w:rPr>
          <w:rFonts w:hint="eastAsia"/>
        </w:rPr>
      </w:pPr>
      <w:r>
        <w:rPr>
          <w:rFonts w:hint="eastAsia"/>
        </w:rPr>
        <w:t>But of that we shall speak hereafter.</w:t>
      </w:r>
    </w:p>
    <w:p w14:paraId="021DA4D3">
      <w:pPr>
        <w:ind w:left="5" w:right="3"/>
        <w:rPr>
          <w:rFonts w:hint="eastAsia"/>
        </w:rPr>
      </w:pPr>
      <w:r>
        <w:rPr>
          <w:rFonts w:hint="eastAsia"/>
        </w:rPr>
        <w:t>但关于那一点，我们将在后面再谈。</w:t>
      </w:r>
    </w:p>
    <w:p w14:paraId="09C2DC18">
      <w:pPr>
        <w:ind w:left="5" w:right="3"/>
        <w:rPr>
          <w:rFonts w:hint="eastAsia"/>
        </w:rPr>
      </w:pPr>
    </w:p>
    <w:p w14:paraId="49F49940">
      <w:pPr>
        <w:ind w:left="5" w:right="3"/>
        <w:rPr>
          <w:rFonts w:hint="eastAsia"/>
        </w:rPr>
      </w:pPr>
      <w:r>
        <w:rPr>
          <w:rFonts w:hint="eastAsia"/>
        </w:rPr>
        <w:t>Now if it be demanded whether antiquity must be placed among the marks of the true Church, I answer that although the first and true antiquity belongs to the true Church, yet antiquity cannot be a mark of the true Church.</w:t>
      </w:r>
    </w:p>
    <w:p w14:paraId="755CC12D">
      <w:pPr>
        <w:ind w:left="5" w:right="3"/>
        <w:rPr>
          <w:rFonts w:hint="eastAsia"/>
        </w:rPr>
      </w:pPr>
      <w:r>
        <w:rPr>
          <w:rFonts w:hint="eastAsia"/>
        </w:rPr>
        <w:t>现在，如果有人问，古老性是否应被列为真教会的标记，我回答说，虽然最初和真正的古老性属于真教会，但古老性不能成为真教会的标记。</w:t>
      </w:r>
    </w:p>
    <w:p w14:paraId="775D74B8">
      <w:pPr>
        <w:ind w:left="5" w:right="3"/>
        <w:rPr>
          <w:rFonts w:hint="eastAsia"/>
        </w:rPr>
      </w:pPr>
    </w:p>
    <w:p w14:paraId="3CF370F2">
      <w:pPr>
        <w:ind w:left="5" w:right="3"/>
        <w:rPr>
          <w:rFonts w:hint="eastAsia"/>
        </w:rPr>
      </w:pPr>
      <w:r>
        <w:rPr>
          <w:rFonts w:hint="eastAsia"/>
        </w:rPr>
        <w:t>For to know that mark, there is need of another mark—even of the truth of the doctrine—it being impossible to judge whether the Church that professes that doctrine be ancient but by examining it upon the rule of truth, which is the Word of God.</w:t>
      </w:r>
    </w:p>
    <w:p w14:paraId="304E3C6B">
      <w:pPr>
        <w:ind w:left="5" w:right="3"/>
        <w:rPr>
          <w:rFonts w:hint="eastAsia"/>
        </w:rPr>
      </w:pPr>
      <w:r>
        <w:rPr>
          <w:rFonts w:hint="eastAsia"/>
        </w:rPr>
        <w:t>因为要认识那个标记，需要另一个标记——即教义的真理——因为要判断宣认那教义的教会是否古老，除非在真理的准则，即上帝的话语上查考它，否则是不可能的。</w:t>
      </w:r>
    </w:p>
    <w:p w14:paraId="5E552BE0">
      <w:pPr>
        <w:ind w:left="5" w:right="3"/>
        <w:rPr>
          <w:rFonts w:hint="eastAsia"/>
        </w:rPr>
      </w:pPr>
    </w:p>
    <w:p w14:paraId="5983D00E">
      <w:pPr>
        <w:ind w:left="5" w:right="3"/>
        <w:rPr>
          <w:rFonts w:hint="eastAsia"/>
        </w:rPr>
      </w:pPr>
      <w:r>
        <w:rPr>
          <w:rFonts w:hint="eastAsia"/>
        </w:rPr>
        <w:t>Besides, the marks of the Church must be proper to her at all times: Now a time has been when the Christian Church was new.</w:t>
      </w:r>
    </w:p>
    <w:p w14:paraId="4C99D8DE">
      <w:pPr>
        <w:ind w:left="5" w:right="3"/>
        <w:rPr>
          <w:rFonts w:hint="eastAsia"/>
        </w:rPr>
      </w:pPr>
      <w:r>
        <w:rPr>
          <w:rFonts w:hint="eastAsia"/>
        </w:rPr>
        <w:t>此外，教会的标记必须在所有时候都为她所特有：而曾有一个时期，基督教会是新的。</w:t>
      </w:r>
    </w:p>
    <w:p w14:paraId="25DCEE8E">
      <w:pPr>
        <w:ind w:left="5" w:right="3"/>
        <w:rPr>
          <w:rFonts w:hint="eastAsia"/>
        </w:rPr>
      </w:pPr>
    </w:p>
    <w:p w14:paraId="15362C3A">
      <w:pPr>
        <w:ind w:left="5" w:right="3"/>
        <w:rPr>
          <w:rFonts w:hint="eastAsia"/>
        </w:rPr>
      </w:pPr>
      <w:r>
        <w:rPr>
          <w:rFonts w:hint="eastAsia"/>
        </w:rPr>
        <w:t>The Church of Israel had her beginning, and the Church could not be ancient when the world was new.</w:t>
      </w:r>
    </w:p>
    <w:p w14:paraId="255690AF">
      <w:pPr>
        <w:ind w:left="5" w:right="3"/>
        <w:rPr>
          <w:rFonts w:hint="eastAsia"/>
        </w:rPr>
      </w:pPr>
      <w:r>
        <w:rPr>
          <w:rFonts w:hint="eastAsia"/>
        </w:rPr>
        <w:t>以色列的教会有她的开始，当世界是新的时候，教会也不可能是古老的。</w:t>
      </w:r>
    </w:p>
    <w:p w14:paraId="5457C075">
      <w:pPr>
        <w:ind w:left="5" w:right="3"/>
        <w:rPr>
          <w:rFonts w:hint="eastAsia"/>
        </w:rPr>
      </w:pPr>
    </w:p>
    <w:p w14:paraId="60816CB3">
      <w:pPr>
        <w:ind w:left="5" w:right="3"/>
        <w:rPr>
          <w:rFonts w:hint="eastAsia"/>
        </w:rPr>
      </w:pPr>
      <w:r>
        <w:rPr>
          <w:rFonts w:hint="eastAsia"/>
        </w:rPr>
        <w:t>Also, the essential marks of a thing must proceed from the form and essence of that thing: But time and years are not of the essence and proceed not from the form of things that are measured by time.</w:t>
      </w:r>
    </w:p>
    <w:p w14:paraId="5A1A0A78">
      <w:pPr>
        <w:ind w:left="5" w:right="3"/>
        <w:rPr>
          <w:rFonts w:hint="eastAsia"/>
        </w:rPr>
      </w:pPr>
      <w:r>
        <w:rPr>
          <w:rFonts w:hint="eastAsia"/>
        </w:rPr>
        <w:t>同样，一件事物的本质标记，必须源于那件事物的形式和本质：但时间和年岁并非本质的一部分，也非源于被时间所衡量之事物的形式。</w:t>
      </w:r>
    </w:p>
    <w:p w14:paraId="430EDC92">
      <w:pPr>
        <w:ind w:left="5" w:right="3"/>
        <w:rPr>
          <w:rFonts w:hint="eastAsia"/>
        </w:rPr>
      </w:pPr>
    </w:p>
    <w:p w14:paraId="62589095">
      <w:pPr>
        <w:ind w:left="5" w:right="3"/>
        <w:rPr>
          <w:rFonts w:hint="eastAsia"/>
        </w:rPr>
      </w:pPr>
      <w:r>
        <w:rPr>
          <w:rFonts w:hint="eastAsia"/>
        </w:rPr>
        <w:t>Old age is not the mark of a true man or of a good commonwealth.</w:t>
      </w:r>
    </w:p>
    <w:p w14:paraId="73124B82">
      <w:pPr>
        <w:ind w:left="5" w:right="3"/>
        <w:rPr>
          <w:rFonts w:hint="eastAsia"/>
        </w:rPr>
      </w:pPr>
      <w:r>
        <w:rPr>
          <w:rFonts w:hint="eastAsia"/>
        </w:rPr>
        <w:t>年老并非一个真人或一个良好共和国的标记。</w:t>
      </w:r>
    </w:p>
    <w:p w14:paraId="4954872C">
      <w:pPr>
        <w:ind w:left="5" w:right="3"/>
        <w:rPr>
          <w:rFonts w:hint="eastAsia"/>
        </w:rPr>
      </w:pPr>
    </w:p>
    <w:p w14:paraId="5F6FBB53">
      <w:pPr>
        <w:ind w:left="5" w:right="3"/>
        <w:rPr>
          <w:rFonts w:hint="eastAsia"/>
        </w:rPr>
      </w:pPr>
      <w:r>
        <w:rPr>
          <w:rFonts w:hint="eastAsia"/>
        </w:rPr>
        <w:t>If antiquity were the mark of a good Church, the Church should always grow better with time; and with antiquity, the goodness and truth of a Church should also grow: And the Church should be better in our days than in the days of the Apostles, because it is more ancient.</w:t>
      </w:r>
    </w:p>
    <w:p w14:paraId="4ADECBF5">
      <w:pPr>
        <w:ind w:left="5" w:right="3"/>
        <w:rPr>
          <w:rFonts w:hint="eastAsia"/>
        </w:rPr>
      </w:pPr>
      <w:r>
        <w:rPr>
          <w:rFonts w:hint="eastAsia"/>
        </w:rPr>
        <w:t>如果古老是良好教会的标记，那么教会就应随时光流逝而变得越来越好；随着古老，教会的良善和真理也应增长：并且我们这个时代的教会，就应比使徒时代的更好，因为它更古老。</w:t>
      </w:r>
    </w:p>
    <w:p w14:paraId="374EE2E6">
      <w:pPr>
        <w:ind w:left="5" w:right="3"/>
        <w:rPr>
          <w:rFonts w:hint="eastAsia"/>
        </w:rPr>
      </w:pPr>
    </w:p>
    <w:p w14:paraId="58BBECA1">
      <w:pPr>
        <w:ind w:left="5" w:right="3"/>
        <w:rPr>
          <w:rFonts w:hint="eastAsia"/>
        </w:rPr>
      </w:pPr>
      <w:r>
        <w:rPr>
          <w:rFonts w:hint="eastAsia"/>
        </w:rPr>
        <w:t>By that means also the Roman Church should lose her cause, for the Greek Church is her mother; and Christian religion has passed from the East to Rome, and to the West, as the history of the Acts of the Apostles shows it evidently, and there is no church so corrupt but boasts of antiquity.</w:t>
      </w:r>
    </w:p>
    <w:p w14:paraId="742713CE">
      <w:pPr>
        <w:ind w:left="5" w:right="3"/>
        <w:rPr>
          <w:rFonts w:hint="eastAsia"/>
        </w:rPr>
      </w:pPr>
      <w:r>
        <w:rPr>
          <w:rFonts w:hint="eastAsia"/>
        </w:rPr>
        <w:t>藉此，罗马教会也将败诉，因为希腊教会是她的母亲；基督教是从东方传到罗马，再到西方的，正如使徒行传的历史所清楚显示的，并且没有一个教会，无论多么败坏，不夸耀其古老。</w:t>
      </w:r>
    </w:p>
    <w:p w14:paraId="65FDB145">
      <w:pPr>
        <w:ind w:left="5" w:right="3"/>
        <w:rPr>
          <w:rFonts w:hint="eastAsia"/>
        </w:rPr>
      </w:pPr>
    </w:p>
    <w:p w14:paraId="5ACB65EA">
      <w:pPr>
        <w:ind w:left="5" w:right="3"/>
        <w:rPr>
          <w:rFonts w:hint="eastAsia"/>
        </w:rPr>
      </w:pPr>
      <w:r>
        <w:rPr>
          <w:rFonts w:hint="eastAsia"/>
        </w:rPr>
        <w:t>The Jews boasted themselves to be children of Abraham, even when they reviled Christ and said that he had a devil.</w:t>
      </w:r>
    </w:p>
    <w:p w14:paraId="3A9F815B">
      <w:pPr>
        <w:ind w:left="5" w:right="3"/>
        <w:rPr>
          <w:rFonts w:hint="eastAsia"/>
        </w:rPr>
      </w:pPr>
      <w:r>
        <w:rPr>
          <w:rFonts w:hint="eastAsia"/>
        </w:rPr>
        <w:t>犹太人自夸为亚伯拉罕的子孙，即使在他们辱骂基督，说祂有鬼的时候。</w:t>
      </w:r>
    </w:p>
    <w:p w14:paraId="04121207">
      <w:pPr>
        <w:ind w:left="5" w:right="3"/>
        <w:rPr>
          <w:rFonts w:hint="eastAsia"/>
        </w:rPr>
      </w:pPr>
    </w:p>
    <w:p w14:paraId="1F684E7D">
      <w:pPr>
        <w:ind w:left="5" w:right="3"/>
        <w:rPr>
          <w:rFonts w:hint="eastAsia"/>
        </w:rPr>
      </w:pPr>
      <w:r>
        <w:rPr>
          <w:rFonts w:hint="eastAsia"/>
        </w:rPr>
        <w:t>And the Samaritans called Jacob their father, and by the authority of their fathers who had worshipped God in their mountain, they defended their religion.</w:t>
      </w:r>
    </w:p>
    <w:p w14:paraId="3E7EA85E">
      <w:pPr>
        <w:ind w:left="5" w:right="3"/>
        <w:rPr>
          <w:rFonts w:hint="eastAsia"/>
        </w:rPr>
      </w:pPr>
      <w:r>
        <w:rPr>
          <w:rFonts w:hint="eastAsia"/>
        </w:rPr>
        <w:t>撒玛利亚人称雅各为他们的父，并藉着曾在他们山上敬拜上帝的他们父辈的权威，来为他们的宗教辩护。</w:t>
      </w:r>
    </w:p>
    <w:p w14:paraId="0F05957C">
      <w:pPr>
        <w:ind w:left="5" w:right="3"/>
        <w:rPr>
          <w:rFonts w:hint="eastAsia"/>
        </w:rPr>
      </w:pPr>
    </w:p>
    <w:p w14:paraId="1CCAAC27">
      <w:pPr>
        <w:ind w:left="5" w:right="3"/>
        <w:rPr>
          <w:rFonts w:hint="eastAsia"/>
        </w:rPr>
      </w:pPr>
      <w:r>
        <w:rPr>
          <w:rFonts w:hint="eastAsia"/>
        </w:rPr>
        <w:t>As the antiquity of a building is the cause that there is always something to mend in it, so it is far from true that the antiquity of a particular church should be a mark of her purity.</w:t>
      </w:r>
    </w:p>
    <w:p w14:paraId="79D9DADF">
      <w:pPr>
        <w:ind w:left="5" w:right="3"/>
        <w:rPr>
          <w:rFonts w:hint="eastAsia"/>
        </w:rPr>
      </w:pPr>
      <w:r>
        <w:rPr>
          <w:rFonts w:hint="eastAsia"/>
        </w:rPr>
        <w:t>正如一栋建筑的古老是其总有需要修补之处的原因，一个特定教会的古老是其纯洁的标记，也远非如此。</w:t>
      </w:r>
    </w:p>
    <w:p w14:paraId="4B15101D">
      <w:pPr>
        <w:ind w:left="5" w:right="3"/>
        <w:rPr>
          <w:rFonts w:hint="eastAsia"/>
        </w:rPr>
      </w:pPr>
    </w:p>
    <w:p w14:paraId="4AE399D5">
      <w:pPr>
        <w:ind w:left="5" w:right="3"/>
        <w:rPr>
          <w:rFonts w:hint="eastAsia"/>
        </w:rPr>
      </w:pPr>
      <w:r>
        <w:rPr>
          <w:rFonts w:hint="eastAsia"/>
        </w:rPr>
        <w:t>On the contrary, it gives just reason to presume that the multitude of ages had made it worse.</w:t>
      </w:r>
    </w:p>
    <w:p w14:paraId="172C3A64">
      <w:pPr>
        <w:ind w:left="5" w:right="3"/>
        <w:rPr>
          <w:rFonts w:hint="eastAsia"/>
        </w:rPr>
      </w:pPr>
      <w:r>
        <w:rPr>
          <w:rFonts w:hint="eastAsia"/>
        </w:rPr>
        <w:t>相反，它给了人正当的理由来推测，众多的时代已使其变得更糟。</w:t>
      </w:r>
    </w:p>
    <w:p w14:paraId="783B64A4">
      <w:pPr>
        <w:ind w:left="5" w:right="3"/>
        <w:rPr>
          <w:rFonts w:hint="eastAsia"/>
        </w:rPr>
      </w:pPr>
    </w:p>
    <w:p w14:paraId="5932A81E">
      <w:pPr>
        <w:ind w:left="5" w:right="3"/>
        <w:rPr>
          <w:rFonts w:hint="eastAsia"/>
        </w:rPr>
      </w:pPr>
      <w:r>
        <w:rPr>
          <w:rFonts w:hint="eastAsia"/>
        </w:rPr>
        <w:t>Therefore, St. Augustine made no difficulty in departing from his predecessors in the points of nature and grace, and predestination.</w:t>
      </w:r>
    </w:p>
    <w:p w14:paraId="428AB8BA">
      <w:pPr>
        <w:ind w:left="5" w:right="3"/>
        <w:rPr>
          <w:rFonts w:hint="eastAsia"/>
        </w:rPr>
      </w:pPr>
      <w:r>
        <w:rPr>
          <w:rFonts w:hint="eastAsia"/>
        </w:rPr>
        <w:t>因此，圣奥古斯丁在关于本性、恩典和预定的论点上，毫不犹豫地与他的前人分道扬镳。</w:t>
      </w:r>
    </w:p>
    <w:p w14:paraId="17C539BE">
      <w:pPr>
        <w:ind w:left="5" w:right="3"/>
        <w:rPr>
          <w:rFonts w:hint="eastAsia"/>
        </w:rPr>
      </w:pPr>
    </w:p>
    <w:p w14:paraId="420529B6">
      <w:pPr>
        <w:ind w:left="5" w:right="3"/>
        <w:rPr>
          <w:rFonts w:hint="eastAsia"/>
        </w:rPr>
      </w:pPr>
      <w:r>
        <w:rPr>
          <w:rFonts w:hint="eastAsia"/>
        </w:rPr>
        <w:t>The Pelagians having sharpened his wit upon those points, which were not debated before, obliged him to search the Scriptures with more diligence, whereby he has gained much praise and was followed by those who came after, such as Fulgentius, Prosper, Hilarius Arelatensis, etc.</w:t>
      </w:r>
    </w:p>
    <w:p w14:paraId="3B56C225">
      <w:pPr>
        <w:ind w:left="5" w:right="3"/>
        <w:rPr>
          <w:rFonts w:hint="eastAsia"/>
        </w:rPr>
      </w:pPr>
      <w:r>
        <w:rPr>
          <w:rFonts w:hint="eastAsia"/>
        </w:rPr>
        <w:t>伯拉纠派在那些先前未被辩论过的论点上，磨砺了他的才智，迫使他更勤勉地查考圣经，藉此他赢得了许多赞誉，并被后来的人所追随，例如富尔根提乌斯、普洛斯珀、阿雷拉特的希拉里等等。</w:t>
      </w:r>
    </w:p>
    <w:p w14:paraId="30E791A9">
      <w:pPr>
        <w:ind w:left="5" w:right="3"/>
        <w:rPr>
          <w:rFonts w:hint="eastAsia"/>
        </w:rPr>
      </w:pPr>
    </w:p>
    <w:p w14:paraId="4D9F3B7A">
      <w:pPr>
        <w:ind w:left="5" w:right="3"/>
        <w:rPr>
          <w:rFonts w:hint="eastAsia"/>
        </w:rPr>
      </w:pPr>
      <w:r>
        <w:rPr>
          <w:rFonts w:hint="eastAsia"/>
        </w:rPr>
        <w:t>Upon that, it is good to see Symmachus, a pagan, in Epistle 54 of the 10th Book, where writing to the Christian emperors Valens, Theodosius, and Arcadius, he desires them to have reverence for the pagan religion by reason of her antiquity.</w:t>
      </w:r>
    </w:p>
    <w:p w14:paraId="5D35926A">
      <w:pPr>
        <w:ind w:left="5" w:right="3"/>
        <w:rPr>
          <w:rFonts w:hint="eastAsia"/>
        </w:rPr>
      </w:pPr>
      <w:r>
        <w:rPr>
          <w:rFonts w:hint="eastAsia"/>
        </w:rPr>
        <w:t>关于那一点，看一看异教徒西马库斯，在其第十卷第五十四封信中，写给基督教皇帝瓦伦斯、提奥多西和阿卡迪乌斯时，他因其古老而希望他们对异教有敬畏之心，是好的。</w:t>
      </w:r>
    </w:p>
    <w:p w14:paraId="5F1267FE">
      <w:pPr>
        <w:ind w:left="5" w:right="3"/>
        <w:rPr>
          <w:rFonts w:hint="eastAsia"/>
        </w:rPr>
      </w:pPr>
    </w:p>
    <w:p w14:paraId="5D6032ED">
      <w:pPr>
        <w:ind w:left="5" w:right="3"/>
        <w:rPr>
          <w:rFonts w:hint="eastAsia"/>
        </w:rPr>
      </w:pPr>
      <w:r>
        <w:rPr>
          <w:rFonts w:hint="eastAsia"/>
        </w:rPr>
        <w:t>He says: “If the length of time gives authority to religion, we must keep faith to so many ages and follow our fathers who have so happily followed theirs.”</w:t>
      </w:r>
    </w:p>
    <w:p w14:paraId="24A7EA5B">
      <w:pPr>
        <w:ind w:left="5" w:right="3"/>
        <w:rPr>
          <w:rFonts w:hint="eastAsia"/>
        </w:rPr>
      </w:pPr>
      <w:r>
        <w:rPr>
          <w:rFonts w:hint="eastAsia"/>
        </w:rPr>
        <w:t>他说：“如果时间的长度能赋予宗教权威，我们就必须对如此多的时代守信，并跟随我们如此幸福地跟随了他们父辈的父辈。”</w:t>
      </w:r>
    </w:p>
    <w:p w14:paraId="68D4ADD5">
      <w:pPr>
        <w:ind w:left="5" w:right="3"/>
        <w:rPr>
          <w:rFonts w:hint="eastAsia"/>
        </w:rPr>
      </w:pPr>
    </w:p>
    <w:p w14:paraId="61F31D4B">
      <w:pPr>
        <w:ind w:left="5" w:right="3"/>
        <w:rPr>
          <w:rFonts w:hint="eastAsia"/>
        </w:rPr>
      </w:pPr>
      <w:r>
        <w:rPr>
          <w:rFonts w:hint="eastAsia"/>
        </w:rPr>
        <w:t>Then he personifies old pagan Rome, thus speaking to the emperors: “Good princes, fathers of your country, respect my years, unto which the pious ceremonies have brought me; permit me to use the ceremonies of my ancestors.</w:t>
      </w:r>
    </w:p>
    <w:p w14:paraId="4F638422">
      <w:pPr>
        <w:ind w:left="5" w:right="3"/>
        <w:rPr>
          <w:rFonts w:hint="eastAsia"/>
        </w:rPr>
      </w:pPr>
      <w:r>
        <w:rPr>
          <w:rFonts w:hint="eastAsia"/>
        </w:rPr>
        <w:t>然后他将古老的异教罗马拟人化，如此对皇帝们说：“良善的君王们，你们国家的父辈啊，请尊重我的年岁，敬虔的仪式已将我带到这里；请允许我使用我祖先的仪式。</w:t>
      </w:r>
    </w:p>
    <w:p w14:paraId="5B9029D3">
      <w:pPr>
        <w:ind w:left="5" w:right="3"/>
        <w:rPr>
          <w:rFonts w:hint="eastAsia"/>
        </w:rPr>
      </w:pPr>
    </w:p>
    <w:p w14:paraId="00A8D55A">
      <w:pPr>
        <w:ind w:left="5" w:right="3"/>
        <w:rPr>
          <w:rFonts w:hint="eastAsia"/>
        </w:rPr>
      </w:pPr>
      <w:r>
        <w:rPr>
          <w:rFonts w:hint="eastAsia"/>
        </w:rPr>
        <w:t>This religion has subjected the world unto my laws.</w:t>
      </w:r>
    </w:p>
    <w:p w14:paraId="14CC5BAE">
      <w:pPr>
        <w:ind w:left="5" w:right="3"/>
        <w:rPr>
          <w:rFonts w:hint="eastAsia"/>
        </w:rPr>
      </w:pPr>
      <w:r>
        <w:rPr>
          <w:rFonts w:hint="eastAsia"/>
        </w:rPr>
        <w:t>这个宗教已使世界服从于我的律法。</w:t>
      </w:r>
    </w:p>
    <w:p w14:paraId="0CF1CFDF">
      <w:pPr>
        <w:ind w:left="5" w:right="3"/>
        <w:rPr>
          <w:rFonts w:hint="eastAsia"/>
        </w:rPr>
      </w:pPr>
    </w:p>
    <w:p w14:paraId="6A42B0B7">
      <w:pPr>
        <w:ind w:left="5" w:right="3"/>
        <w:rPr>
          <w:rFonts w:hint="eastAsia"/>
        </w:rPr>
      </w:pPr>
      <w:r>
        <w:rPr>
          <w:rFonts w:hint="eastAsia"/>
        </w:rPr>
        <w:t>These holy services have beaten back Hannibal from the walls and the Senones from the Capitol.</w:t>
      </w:r>
    </w:p>
    <w:p w14:paraId="64142320">
      <w:pPr>
        <w:ind w:left="5" w:right="3"/>
        <w:rPr>
          <w:rFonts w:hint="eastAsia"/>
        </w:rPr>
      </w:pPr>
      <w:r>
        <w:rPr>
          <w:rFonts w:hint="eastAsia"/>
        </w:rPr>
        <w:t>这些神圣的仪式已将汉尼拔从城墙上击退，将塞诺内人从卡皮托利山上击退。</w:t>
      </w:r>
    </w:p>
    <w:p w14:paraId="6B67FE28">
      <w:pPr>
        <w:ind w:left="5" w:right="3"/>
        <w:rPr>
          <w:rFonts w:hint="eastAsia"/>
        </w:rPr>
      </w:pPr>
    </w:p>
    <w:p w14:paraId="514C80B3">
      <w:pPr>
        <w:ind w:left="5" w:right="3"/>
        <w:rPr>
          <w:rFonts w:hint="eastAsia"/>
        </w:rPr>
      </w:pPr>
      <w:r>
        <w:rPr>
          <w:rFonts w:hint="eastAsia"/>
        </w:rPr>
        <w:t>Have I been preserved till this time that I should be rebuked in my old age?</w:t>
      </w:r>
    </w:p>
    <w:p w14:paraId="579028B2">
      <w:pPr>
        <w:ind w:left="5" w:right="3"/>
        <w:rPr>
          <w:rFonts w:hint="eastAsia"/>
        </w:rPr>
      </w:pPr>
      <w:r>
        <w:rPr>
          <w:rFonts w:hint="eastAsia"/>
        </w:rPr>
        <w:t>我难道是为在我年老时受责备而被保存至今的吗？</w:t>
      </w:r>
    </w:p>
    <w:p w14:paraId="6E3D5908">
      <w:pPr>
        <w:ind w:left="5" w:right="3"/>
        <w:rPr>
          <w:rFonts w:hint="eastAsia"/>
        </w:rPr>
      </w:pPr>
    </w:p>
    <w:p w14:paraId="23049ED4">
      <w:pPr>
        <w:ind w:left="5" w:right="3"/>
        <w:rPr>
          <w:rFonts w:hint="eastAsia"/>
        </w:rPr>
      </w:pPr>
      <w:r>
        <w:rPr>
          <w:rFonts w:hint="eastAsia"/>
        </w:rPr>
        <w:t>The correction of old age comes too late and is injurious.”</w:t>
      </w:r>
    </w:p>
    <w:p w14:paraId="20884907">
      <w:pPr>
        <w:ind w:left="5" w:right="3"/>
        <w:rPr>
          <w:rFonts w:hint="eastAsia"/>
        </w:rPr>
      </w:pPr>
      <w:r>
        <w:rPr>
          <w:rFonts w:hint="eastAsia"/>
        </w:rPr>
        <w:t>对年老的纠正来得太晚，并且是有害的。”</w:t>
      </w:r>
    </w:p>
    <w:p w14:paraId="20CD0D56">
      <w:pPr>
        <w:ind w:left="5" w:right="3"/>
        <w:rPr>
          <w:rFonts w:hint="eastAsia"/>
        </w:rPr>
      </w:pPr>
    </w:p>
    <w:p w14:paraId="14158710">
      <w:pPr>
        <w:ind w:left="5" w:right="3"/>
        <w:rPr>
          <w:rFonts w:hint="eastAsia"/>
        </w:rPr>
      </w:pPr>
      <w:r>
        <w:rPr>
          <w:rFonts w:hint="eastAsia"/>
        </w:rPr>
        <w:t>What could Ambrose and Prudentius answer, who refuted that epistle, but that the law of God is more ancient than Numa Pompilius, the author of these ceremonies?</w:t>
      </w:r>
    </w:p>
    <w:p w14:paraId="72274145">
      <w:pPr>
        <w:ind w:left="5" w:right="3"/>
        <w:rPr>
          <w:rFonts w:hint="eastAsia"/>
        </w:rPr>
      </w:pPr>
      <w:r>
        <w:rPr>
          <w:rFonts w:hint="eastAsia"/>
        </w:rPr>
        <w:t>驳斥那封信的安波罗修和普鲁登提乌斯能回答什么呢？无非是说，上帝的律法比这些仪式的创始者努马·庞皮里乌斯更古老。</w:t>
      </w:r>
    </w:p>
    <w:p w14:paraId="0F396B1F">
      <w:pPr>
        <w:ind w:left="5" w:right="3"/>
        <w:rPr>
          <w:rFonts w:hint="eastAsia"/>
        </w:rPr>
      </w:pPr>
    </w:p>
    <w:p w14:paraId="7CC18291">
      <w:pPr>
        <w:ind w:left="5" w:right="3"/>
        <w:rPr>
          <w:rFonts w:hint="eastAsia"/>
        </w:rPr>
      </w:pPr>
      <w:r>
        <w:rPr>
          <w:rFonts w:hint="eastAsia"/>
        </w:rPr>
        <w:t>And that all is new which is not from the beginning?</w:t>
      </w:r>
    </w:p>
    <w:p w14:paraId="3B4B6775">
      <w:pPr>
        <w:ind w:left="5" w:right="3"/>
        <w:rPr>
          <w:rFonts w:hint="eastAsia"/>
        </w:rPr>
      </w:pPr>
      <w:r>
        <w:rPr>
          <w:rFonts w:hint="eastAsia"/>
        </w:rPr>
        <w:t>并且凡非从起初就有的，都是新的？</w:t>
      </w:r>
    </w:p>
    <w:p w14:paraId="1AEB5861">
      <w:pPr>
        <w:ind w:left="5" w:right="3"/>
        <w:rPr>
          <w:rFonts w:hint="eastAsia"/>
        </w:rPr>
      </w:pPr>
    </w:p>
    <w:p w14:paraId="2E970A65">
      <w:pPr>
        <w:ind w:left="5" w:right="3"/>
        <w:rPr>
          <w:rFonts w:hint="eastAsia"/>
        </w:rPr>
      </w:pPr>
      <w:r>
        <w:rPr>
          <w:rFonts w:hint="eastAsia"/>
        </w:rPr>
        <w:t>And that error cannot be authorized by the number of years?</w:t>
      </w:r>
    </w:p>
    <w:p w14:paraId="3BD06DFE">
      <w:pPr>
        <w:ind w:left="5" w:right="3"/>
        <w:rPr>
          <w:rFonts w:hint="eastAsia"/>
        </w:rPr>
      </w:pPr>
      <w:r>
        <w:rPr>
          <w:rFonts w:hint="eastAsia"/>
        </w:rPr>
        <w:t>并且错误不能因年数的多少而获得权威？</w:t>
      </w:r>
    </w:p>
    <w:p w14:paraId="205600D7">
      <w:pPr>
        <w:ind w:left="5" w:right="3"/>
        <w:rPr>
          <w:rFonts w:hint="eastAsia"/>
        </w:rPr>
      </w:pPr>
    </w:p>
    <w:p w14:paraId="6D362438">
      <w:pPr>
        <w:ind w:left="5" w:right="3"/>
        <w:rPr>
          <w:rFonts w:hint="eastAsia"/>
        </w:rPr>
      </w:pPr>
      <w:r>
        <w:rPr>
          <w:rFonts w:hint="eastAsia"/>
        </w:rPr>
        <w:t>See Lactantius in the 5th Book of Justice, chapter 10, where he says that the pagans disputing against the Christians, when one asks them a reason for their belief, they cannot give any but have recourse to the judgment of their ancestors who were wise.</w:t>
      </w:r>
    </w:p>
    <w:p w14:paraId="13DFB3EA">
      <w:pPr>
        <w:ind w:left="5" w:right="3"/>
        <w:rPr>
          <w:rFonts w:hint="eastAsia"/>
        </w:rPr>
      </w:pPr>
      <w:r>
        <w:rPr>
          <w:rFonts w:hint="eastAsia"/>
        </w:rPr>
        <w:t>见拉克坦提乌斯《论公义》第五卷第十章，他在其中说，异教徒与基督徒争辩时，当人问他们他们信仰的理由时，他们除了诉诸于他们智慧的祖先的判断之外，别无他答。</w:t>
      </w:r>
    </w:p>
    <w:p w14:paraId="3B88E990">
      <w:pPr>
        <w:ind w:left="5" w:right="3"/>
        <w:rPr>
          <w:rFonts w:hint="eastAsia"/>
        </w:rPr>
      </w:pPr>
    </w:p>
    <w:p w14:paraId="09B1EECA">
      <w:pPr>
        <w:ind w:left="5" w:right="3"/>
        <w:rPr>
          <w:rFonts w:hint="eastAsia"/>
        </w:rPr>
      </w:pPr>
    </w:p>
    <w:p w14:paraId="7A627FCD">
      <w:pPr>
        <w:ind w:left="5" w:right="3"/>
        <w:rPr>
          <w:rFonts w:hint="eastAsia"/>
        </w:rPr>
      </w:pPr>
    </w:p>
    <w:p w14:paraId="065E24F4">
      <w:pPr>
        <w:ind w:left="5" w:right="3"/>
      </w:pPr>
      <w:r>
        <w:t>.</w:t>
      </w:r>
    </w:p>
    <w:p w14:paraId="4D8EA3AF">
      <w:pPr>
        <w:ind w:left="5" w:right="3"/>
        <w:rPr>
          <w:rFonts w:hint="eastAsia"/>
        </w:rPr>
      </w:pPr>
      <w:r>
        <w:rPr>
          <w:rFonts w:hint="eastAsia"/>
        </w:rPr>
        <w:t>CHAP. 46. Of the Fathers and Ancient Doctors, and of Their Authority.</w:t>
      </w:r>
    </w:p>
    <w:p w14:paraId="7066C186">
      <w:pPr>
        <w:ind w:left="5" w:right="3"/>
        <w:rPr>
          <w:rFonts w:hint="eastAsia"/>
        </w:rPr>
      </w:pPr>
      <w:r>
        <w:rPr>
          <w:rFonts w:hint="eastAsia"/>
        </w:rPr>
        <w:t>第46章. 论教父与古代博士及其权威。</w:t>
      </w:r>
    </w:p>
    <w:p w14:paraId="01003BFD">
      <w:pPr>
        <w:ind w:left="5" w:right="3"/>
        <w:rPr>
          <w:rFonts w:hint="eastAsia"/>
        </w:rPr>
      </w:pPr>
    </w:p>
    <w:p w14:paraId="7A9CCDA9">
      <w:pPr>
        <w:ind w:left="5" w:right="3"/>
        <w:rPr>
          <w:rFonts w:hint="eastAsia"/>
        </w:rPr>
      </w:pPr>
      <w:r>
        <w:rPr>
          <w:rFonts w:hint="eastAsia"/>
        </w:rPr>
        <w:t>T</w:t>
      </w:r>
    </w:p>
    <w:p w14:paraId="4F6EC166">
      <w:pPr>
        <w:ind w:left="5" w:right="3"/>
        <w:rPr>
          <w:rFonts w:hint="eastAsia"/>
        </w:rPr>
      </w:pPr>
      <w:r>
        <w:rPr>
          <w:rFonts w:hint="eastAsia"/>
        </w:rPr>
        <w:t>he writings of the ancient doctors near unto the Apostles’ times cannot be despised but by persons wedded to their opinion, who blame all that they do not understand.</w:t>
      </w:r>
    </w:p>
    <w:p w14:paraId="7AC83E90">
      <w:pPr>
        <w:ind w:left="5" w:right="3"/>
        <w:rPr>
          <w:rFonts w:hint="eastAsia"/>
        </w:rPr>
      </w:pPr>
      <w:r>
        <w:rPr>
          <w:rFonts w:hint="eastAsia"/>
        </w:rPr>
        <w:t>近使徒时代的古代博士们的著作，除非是固执己见，指责一切他们所不理解之事的人，否则是不可藐视的。</w:t>
      </w:r>
    </w:p>
    <w:p w14:paraId="75FB4B85">
      <w:pPr>
        <w:ind w:left="5" w:right="3"/>
        <w:rPr>
          <w:rFonts w:hint="eastAsia"/>
        </w:rPr>
      </w:pPr>
    </w:p>
    <w:p w14:paraId="3123380C">
      <w:pPr>
        <w:ind w:left="5" w:right="3"/>
        <w:rPr>
          <w:rFonts w:hint="eastAsia"/>
        </w:rPr>
      </w:pPr>
      <w:r>
        <w:rPr>
          <w:rFonts w:hint="eastAsia"/>
        </w:rPr>
        <w:t>For although every one of them is subject to err, yet when they all agree in what they say, their consent is of great authority.</w:t>
      </w:r>
    </w:p>
    <w:p w14:paraId="0323722B">
      <w:pPr>
        <w:ind w:left="5" w:right="3"/>
        <w:rPr>
          <w:rFonts w:hint="eastAsia"/>
        </w:rPr>
      </w:pPr>
      <w:r>
        <w:rPr>
          <w:rFonts w:hint="eastAsia"/>
        </w:rPr>
        <w:t>因为虽然他们每一个人都可能犯错，但当他们都同意他们所说的时，他们的共识就具有极大的权威。</w:t>
      </w:r>
    </w:p>
    <w:p w14:paraId="1778D5B5">
      <w:pPr>
        <w:ind w:left="5" w:right="3"/>
        <w:rPr>
          <w:rFonts w:hint="eastAsia"/>
        </w:rPr>
      </w:pPr>
    </w:p>
    <w:p w14:paraId="3415C82E">
      <w:pPr>
        <w:ind w:left="5" w:right="3"/>
        <w:rPr>
          <w:rFonts w:hint="eastAsia"/>
        </w:rPr>
      </w:pPr>
      <w:r>
        <w:rPr>
          <w:rFonts w:hint="eastAsia"/>
        </w:rPr>
        <w:t>But we must take good heed how and for what end it is used.</w:t>
      </w:r>
    </w:p>
    <w:p w14:paraId="10497D42">
      <w:pPr>
        <w:ind w:left="5" w:right="3"/>
        <w:rPr>
          <w:rFonts w:hint="eastAsia"/>
        </w:rPr>
      </w:pPr>
      <w:r>
        <w:rPr>
          <w:rFonts w:hint="eastAsia"/>
        </w:rPr>
        <w:t>但我们必须格外留意，它是如何以及为何目的被使用的。</w:t>
      </w:r>
    </w:p>
    <w:p w14:paraId="44188CFE">
      <w:pPr>
        <w:ind w:left="5" w:right="3"/>
        <w:rPr>
          <w:rFonts w:hint="eastAsia"/>
        </w:rPr>
      </w:pPr>
    </w:p>
    <w:p w14:paraId="168488F2">
      <w:pPr>
        <w:ind w:left="5" w:right="3"/>
        <w:rPr>
          <w:rFonts w:hint="eastAsia"/>
        </w:rPr>
      </w:pPr>
      <w:r>
        <w:rPr>
          <w:rFonts w:hint="eastAsia"/>
        </w:rPr>
        <w:t>For our adversaries make a great noise about that and make a flourish of the Fathers, not out of any belief that these Fathers are favorable to them, nor out of hope to gain their cause before these judges, but to make the people look away from Scripture, whose trial they labor by all means to avoid.</w:t>
      </w:r>
    </w:p>
    <w:p w14:paraId="163BC12E">
      <w:pPr>
        <w:ind w:left="5" w:right="3"/>
        <w:rPr>
          <w:rFonts w:hint="eastAsia"/>
        </w:rPr>
      </w:pPr>
      <w:r>
        <w:rPr>
          <w:rFonts w:hint="eastAsia"/>
        </w:rPr>
        <w:t>因为我们的对手就此事大肆喧嚷，并炫耀教父们，并非出于任何相信这些教父对他们有利的信念，也非出于希望在这些审判官面前赢得他们的官司，而是为了使民众的视线从圣经上移开，他们千方百计地力图避免圣经的审判。</w:t>
      </w:r>
    </w:p>
    <w:p w14:paraId="0A77EE60">
      <w:pPr>
        <w:ind w:left="5" w:right="3"/>
        <w:rPr>
          <w:rFonts w:hint="eastAsia"/>
        </w:rPr>
      </w:pPr>
    </w:p>
    <w:p w14:paraId="645139D4">
      <w:pPr>
        <w:ind w:left="5" w:right="3"/>
        <w:rPr>
          <w:rFonts w:hint="eastAsia"/>
        </w:rPr>
      </w:pPr>
      <w:r>
        <w:rPr>
          <w:rFonts w:hint="eastAsia"/>
        </w:rPr>
        <w:t>When the question is to resolve a matter of conscience by testimonies of the Fathers, we encounter many hindrances.</w:t>
      </w:r>
    </w:p>
    <w:p w14:paraId="3FB681F4">
      <w:pPr>
        <w:ind w:left="5" w:right="3"/>
        <w:rPr>
          <w:rFonts w:hint="eastAsia"/>
        </w:rPr>
      </w:pPr>
      <w:r>
        <w:rPr>
          <w:rFonts w:hint="eastAsia"/>
        </w:rPr>
        <w:t>当问题是藉着教父们的见证来解决一个良心问题时，我们遇到了许多障碍。</w:t>
      </w:r>
    </w:p>
    <w:p w14:paraId="0C1B918C">
      <w:pPr>
        <w:ind w:left="5" w:right="3"/>
        <w:rPr>
          <w:rFonts w:hint="eastAsia"/>
        </w:rPr>
      </w:pPr>
    </w:p>
    <w:p w14:paraId="01A49004">
      <w:pPr>
        <w:ind w:left="5" w:right="3"/>
        <w:rPr>
          <w:rFonts w:hint="eastAsia"/>
        </w:rPr>
      </w:pPr>
      <w:r>
        <w:rPr>
          <w:rFonts w:hint="eastAsia"/>
        </w:rPr>
        <w:t>For their writings are in Greek and Latin, of immense length and multitude.</w:t>
      </w:r>
    </w:p>
    <w:p w14:paraId="36C23EE9">
      <w:pPr>
        <w:ind w:left="5" w:right="3"/>
        <w:rPr>
          <w:rFonts w:hint="eastAsia"/>
        </w:rPr>
      </w:pPr>
      <w:r>
        <w:rPr>
          <w:rFonts w:hint="eastAsia"/>
        </w:rPr>
        <w:t>因为他们的著作是希腊文和拉丁文写的，篇幅浩瀚，数量众多。</w:t>
      </w:r>
    </w:p>
    <w:p w14:paraId="0336BA2C">
      <w:pPr>
        <w:ind w:left="5" w:right="3"/>
        <w:rPr>
          <w:rFonts w:hint="eastAsia"/>
        </w:rPr>
      </w:pPr>
    </w:p>
    <w:p w14:paraId="283CFBD1">
      <w:pPr>
        <w:ind w:left="5" w:right="3"/>
        <w:rPr>
          <w:rFonts w:hint="eastAsia"/>
        </w:rPr>
      </w:pPr>
      <w:r>
        <w:rPr>
          <w:rFonts w:hint="eastAsia"/>
        </w:rPr>
        <w:t>They are books which the people never see and do not understand.</w:t>
      </w:r>
    </w:p>
    <w:p w14:paraId="21748F31">
      <w:pPr>
        <w:ind w:left="5" w:right="3"/>
        <w:rPr>
          <w:rFonts w:hint="eastAsia"/>
        </w:rPr>
      </w:pPr>
      <w:r>
        <w:rPr>
          <w:rFonts w:hint="eastAsia"/>
        </w:rPr>
        <w:t>这些是民众从未见过，也不理解的书。</w:t>
      </w:r>
    </w:p>
    <w:p w14:paraId="2FC36962">
      <w:pPr>
        <w:ind w:left="5" w:right="3"/>
        <w:rPr>
          <w:rFonts w:hint="eastAsia"/>
        </w:rPr>
      </w:pPr>
    </w:p>
    <w:p w14:paraId="21438BE7">
      <w:pPr>
        <w:ind w:left="5" w:right="3"/>
        <w:rPr>
          <w:rFonts w:hint="eastAsia"/>
        </w:rPr>
      </w:pPr>
      <w:r>
        <w:rPr>
          <w:rFonts w:hint="eastAsia"/>
        </w:rPr>
        <w:t>If attaining salvation requires being well-versed in the doctrine of the Fathers, hardly one in a thousand Christians can be saved.</w:t>
      </w:r>
    </w:p>
    <w:p w14:paraId="751FF37B">
      <w:pPr>
        <w:ind w:left="5" w:right="3"/>
        <w:rPr>
          <w:rFonts w:hint="eastAsia"/>
        </w:rPr>
      </w:pPr>
      <w:r>
        <w:rPr>
          <w:rFonts w:hint="eastAsia"/>
        </w:rPr>
        <w:t>如果得救需要精通教父们的教义，那么千个基督徒中，几乎没有一个能得救。</w:t>
      </w:r>
    </w:p>
    <w:p w14:paraId="070E2F80">
      <w:pPr>
        <w:ind w:left="5" w:right="3"/>
        <w:rPr>
          <w:rFonts w:hint="eastAsia"/>
        </w:rPr>
      </w:pPr>
    </w:p>
    <w:p w14:paraId="3E4EDAC9">
      <w:pPr>
        <w:ind w:left="5" w:right="3"/>
        <w:rPr>
          <w:rFonts w:hint="eastAsia"/>
        </w:rPr>
      </w:pPr>
      <w:r>
        <w:rPr>
          <w:rFonts w:hint="eastAsia"/>
        </w:rPr>
        <w:t>And among the Fathers’ writings, many forged books are mixed in, with new corruptions discovered every day.</w:t>
      </w:r>
    </w:p>
    <w:p w14:paraId="004811E4">
      <w:pPr>
        <w:ind w:left="5" w:right="3"/>
        <w:rPr>
          <w:rFonts w:hint="eastAsia"/>
        </w:rPr>
      </w:pPr>
      <w:r>
        <w:rPr>
          <w:rFonts w:hint="eastAsia"/>
        </w:rPr>
        <w:t>在教父们的著作中，混杂了许多伪造的书，每天都会发现新的败坏之处。</w:t>
      </w:r>
    </w:p>
    <w:p w14:paraId="759A2275">
      <w:pPr>
        <w:ind w:left="5" w:right="3"/>
        <w:rPr>
          <w:rFonts w:hint="eastAsia"/>
        </w:rPr>
      </w:pPr>
    </w:p>
    <w:p w14:paraId="35A101ED">
      <w:pPr>
        <w:ind w:left="5" w:right="3"/>
        <w:rPr>
          <w:rFonts w:hint="eastAsia"/>
        </w:rPr>
      </w:pPr>
      <w:r>
        <w:rPr>
          <w:rFonts w:hint="eastAsia"/>
        </w:rPr>
        <w:t>Then there is as much—or more—dispute about the meaning of the Fathers’ texts as about that of Scripture.</w:t>
      </w:r>
    </w:p>
    <w:p w14:paraId="0994A77B">
      <w:pPr>
        <w:ind w:left="5" w:right="3"/>
        <w:rPr>
          <w:rFonts w:hint="eastAsia"/>
        </w:rPr>
      </w:pPr>
      <w:r>
        <w:rPr>
          <w:rFonts w:hint="eastAsia"/>
        </w:rPr>
        <w:t>那么，关于教父著作意义的争议，与关于圣经意义的争议同样多——甚至更多。</w:t>
      </w:r>
    </w:p>
    <w:p w14:paraId="18AADDD6">
      <w:pPr>
        <w:ind w:left="5" w:right="3"/>
        <w:rPr>
          <w:rFonts w:hint="eastAsia"/>
        </w:rPr>
      </w:pPr>
    </w:p>
    <w:p w14:paraId="5E2AB05A">
      <w:pPr>
        <w:ind w:left="5" w:right="3"/>
        <w:rPr>
          <w:rFonts w:hint="eastAsia"/>
        </w:rPr>
      </w:pPr>
      <w:r>
        <w:rPr>
          <w:rFonts w:hint="eastAsia"/>
        </w:rPr>
        <w:t>So if the Fathers are taken as judges, there will be need for other judges to determine infallibly the meaning of the Fathers.</w:t>
      </w:r>
    </w:p>
    <w:p w14:paraId="7CB52DBB">
      <w:pPr>
        <w:ind w:left="5" w:right="3"/>
        <w:rPr>
          <w:rFonts w:hint="eastAsia"/>
        </w:rPr>
      </w:pPr>
      <w:r>
        <w:rPr>
          <w:rFonts w:hint="eastAsia"/>
        </w:rPr>
        <w:t>因此，如果以教父们为审判官，就需要其他的审判官来无误地确定教父们的意义。</w:t>
      </w:r>
    </w:p>
    <w:p w14:paraId="2B702FFB">
      <w:pPr>
        <w:ind w:left="5" w:right="3"/>
        <w:rPr>
          <w:rFonts w:hint="eastAsia"/>
        </w:rPr>
      </w:pPr>
    </w:p>
    <w:p w14:paraId="66A03C3D">
      <w:pPr>
        <w:ind w:left="5" w:right="3"/>
        <w:rPr>
          <w:rFonts w:hint="eastAsia"/>
        </w:rPr>
      </w:pPr>
      <w:r>
        <w:rPr>
          <w:rFonts w:hint="eastAsia"/>
        </w:rPr>
        <w:t>It would be worth knowing whether the Roman Church, which boasts of being an infallible interpreter of Scripture’s meaning, has the same perfection in interpreting the Fathers.</w:t>
      </w:r>
    </w:p>
    <w:p w14:paraId="2110BAFE">
      <w:pPr>
        <w:ind w:left="5" w:right="3"/>
        <w:rPr>
          <w:rFonts w:hint="eastAsia"/>
        </w:rPr>
      </w:pPr>
      <w:r>
        <w:rPr>
          <w:rFonts w:hint="eastAsia"/>
        </w:rPr>
        <w:t>值得知道的是，罗马教会，它夸口自己是圣经意义的无误解释者，是否在解释教父们时，也具有同样的能力。</w:t>
      </w:r>
    </w:p>
    <w:p w14:paraId="595AD80B">
      <w:pPr>
        <w:ind w:left="5" w:right="3"/>
        <w:rPr>
          <w:rFonts w:hint="eastAsia"/>
        </w:rPr>
      </w:pPr>
    </w:p>
    <w:p w14:paraId="6B91F626">
      <w:pPr>
        <w:ind w:left="5" w:right="3"/>
        <w:rPr>
          <w:rFonts w:hint="eastAsia"/>
        </w:rPr>
      </w:pPr>
      <w:r>
        <w:rPr>
          <w:rFonts w:hint="eastAsia"/>
        </w:rPr>
        <w:t>Again, when the Fathers disagree among themselves about the interpretation of Scripture, who shall judge their differences?</w:t>
      </w:r>
    </w:p>
    <w:p w14:paraId="56E83FDA">
      <w:pPr>
        <w:ind w:left="5" w:right="3"/>
        <w:rPr>
          <w:rFonts w:hint="eastAsia"/>
        </w:rPr>
      </w:pPr>
      <w:r>
        <w:rPr>
          <w:rFonts w:hint="eastAsia"/>
        </w:rPr>
        <w:t>再者，当教父们在解释圣经上意见不一时，谁来审判他们的分歧？</w:t>
      </w:r>
    </w:p>
    <w:p w14:paraId="40ADA1A6">
      <w:pPr>
        <w:ind w:left="5" w:right="3"/>
        <w:rPr>
          <w:rFonts w:hint="eastAsia"/>
        </w:rPr>
      </w:pPr>
    </w:p>
    <w:p w14:paraId="448D71B3">
      <w:pPr>
        <w:ind w:left="5" w:right="3"/>
        <w:rPr>
          <w:rFonts w:hint="eastAsia"/>
        </w:rPr>
      </w:pPr>
      <w:r>
        <w:rPr>
          <w:rFonts w:hint="eastAsia"/>
        </w:rPr>
        <w:t>Or who will determine which Fathers hold the most authority?</w:t>
      </w:r>
    </w:p>
    <w:p w14:paraId="49D48AAE">
      <w:pPr>
        <w:ind w:left="5" w:right="3"/>
        <w:rPr>
          <w:rFonts w:hint="eastAsia"/>
        </w:rPr>
      </w:pPr>
      <w:r>
        <w:rPr>
          <w:rFonts w:hint="eastAsia"/>
        </w:rPr>
        <w:t>或者谁来决定哪些教父最有权威？</w:t>
      </w:r>
    </w:p>
    <w:p w14:paraId="58533494">
      <w:pPr>
        <w:ind w:left="5" w:right="3"/>
        <w:rPr>
          <w:rFonts w:hint="eastAsia"/>
        </w:rPr>
      </w:pPr>
    </w:p>
    <w:p w14:paraId="3D338805">
      <w:pPr>
        <w:ind w:left="5" w:right="3"/>
        <w:rPr>
          <w:rFonts w:hint="eastAsia"/>
        </w:rPr>
      </w:pPr>
      <w:r>
        <w:rPr>
          <w:rFonts w:hint="eastAsia"/>
        </w:rPr>
        <w:t>Or how many Fathers are required to establish an article of faith?</w:t>
      </w:r>
    </w:p>
    <w:p w14:paraId="2164586F">
      <w:pPr>
        <w:ind w:left="5" w:right="3"/>
        <w:rPr>
          <w:rFonts w:hint="eastAsia"/>
        </w:rPr>
      </w:pPr>
      <w:r>
        <w:rPr>
          <w:rFonts w:hint="eastAsia"/>
        </w:rPr>
        <w:t>或者需要多少位教父才能确立一条信条？</w:t>
      </w:r>
    </w:p>
    <w:p w14:paraId="757FC8D0">
      <w:pPr>
        <w:ind w:left="5" w:right="3"/>
        <w:rPr>
          <w:rFonts w:hint="eastAsia"/>
        </w:rPr>
      </w:pPr>
    </w:p>
    <w:p w14:paraId="143A8DAB">
      <w:pPr>
        <w:ind w:left="5" w:right="3"/>
        <w:rPr>
          <w:rFonts w:hint="eastAsia"/>
        </w:rPr>
      </w:pPr>
      <w:r>
        <w:rPr>
          <w:rFonts w:hint="eastAsia"/>
        </w:rPr>
        <w:t>For it is unreasonable, since our adversaries take the Fathers as their judges, that they themselves should then judge the Fathers.</w:t>
      </w:r>
    </w:p>
    <w:p w14:paraId="66CAD9CF">
      <w:pPr>
        <w:ind w:left="5" w:right="3"/>
        <w:rPr>
          <w:rFonts w:hint="eastAsia"/>
        </w:rPr>
      </w:pPr>
      <w:r>
        <w:rPr>
          <w:rFonts w:hint="eastAsia"/>
        </w:rPr>
        <w:t>因为，既然我们的对手以教父们为他们的审判官，他们自己再来审判教父们，是不合理的。</w:t>
      </w:r>
    </w:p>
    <w:p w14:paraId="0641BBAC">
      <w:pPr>
        <w:ind w:left="5" w:right="3"/>
        <w:rPr>
          <w:rFonts w:hint="eastAsia"/>
        </w:rPr>
      </w:pPr>
    </w:p>
    <w:p w14:paraId="60B4BC16">
      <w:pPr>
        <w:ind w:left="5" w:right="3"/>
        <w:rPr>
          <w:rFonts w:hint="eastAsia"/>
        </w:rPr>
      </w:pPr>
      <w:r>
        <w:rPr>
          <w:rFonts w:hint="eastAsia"/>
        </w:rPr>
        <w:t>Besides, when a passage from a Father is cited, who knows whether other Fathers agree with him?</w:t>
      </w:r>
    </w:p>
    <w:p w14:paraId="53AC0643">
      <w:pPr>
        <w:ind w:left="5" w:right="3"/>
        <w:rPr>
          <w:rFonts w:hint="eastAsia"/>
        </w:rPr>
      </w:pPr>
      <w:r>
        <w:rPr>
          <w:rFonts w:hint="eastAsia"/>
        </w:rPr>
        <w:t>此外，当引用一位教父的段落时，谁知道其他教父是否同意他？</w:t>
      </w:r>
    </w:p>
    <w:p w14:paraId="78E46ED3">
      <w:pPr>
        <w:ind w:left="5" w:right="3"/>
        <w:rPr>
          <w:rFonts w:hint="eastAsia"/>
        </w:rPr>
      </w:pPr>
    </w:p>
    <w:p w14:paraId="1F945E91">
      <w:pPr>
        <w:ind w:left="5" w:right="3"/>
        <w:rPr>
          <w:rFonts w:hint="eastAsia"/>
        </w:rPr>
      </w:pPr>
      <w:r>
        <w:rPr>
          <w:rFonts w:hint="eastAsia"/>
        </w:rPr>
        <w:t>Who knows whether the same Father speaks differently elsewhere, as is common among the ancients?</w:t>
      </w:r>
    </w:p>
    <w:p w14:paraId="740BF924">
      <w:pPr>
        <w:ind w:left="5" w:right="3"/>
        <w:rPr>
          <w:rFonts w:hint="eastAsia"/>
        </w:rPr>
      </w:pPr>
      <w:r>
        <w:rPr>
          <w:rFonts w:hint="eastAsia"/>
        </w:rPr>
        <w:t>谁知道同一个教父是否在别处说了不同的话，这在古人中是常见的？</w:t>
      </w:r>
    </w:p>
    <w:p w14:paraId="1C74871B">
      <w:pPr>
        <w:ind w:left="5" w:right="3"/>
        <w:rPr>
          <w:rFonts w:hint="eastAsia"/>
        </w:rPr>
      </w:pPr>
    </w:p>
    <w:p w14:paraId="5C477211">
      <w:pPr>
        <w:ind w:left="5" w:right="3"/>
        <w:rPr>
          <w:rFonts w:hint="eastAsia"/>
        </w:rPr>
      </w:pPr>
      <w:r>
        <w:rPr>
          <w:rFonts w:hint="eastAsia"/>
        </w:rPr>
        <w:t>Another hindrance troubles men’s minds greatly: that the words used by the ancients have lost their original meaning and are now understood quite differently.</w:t>
      </w:r>
    </w:p>
    <w:p w14:paraId="24EA95FE">
      <w:pPr>
        <w:ind w:left="5" w:right="3"/>
        <w:rPr>
          <w:rFonts w:hint="eastAsia"/>
        </w:rPr>
      </w:pPr>
      <w:r>
        <w:rPr>
          <w:rFonts w:hint="eastAsia"/>
        </w:rPr>
        <w:t>另一个极大地困扰人心灵的障碍是：古人所用的词语，已失去了它们最初的意义，如今被以完全不同的方式理解。</w:t>
      </w:r>
    </w:p>
    <w:p w14:paraId="3CAADAC2">
      <w:pPr>
        <w:ind w:left="5" w:right="3"/>
        <w:rPr>
          <w:rFonts w:hint="eastAsia"/>
        </w:rPr>
      </w:pPr>
    </w:p>
    <w:p w14:paraId="019835DA">
      <w:pPr>
        <w:ind w:left="5" w:right="3"/>
        <w:rPr>
          <w:rFonts w:hint="eastAsia"/>
        </w:rPr>
      </w:pPr>
      <w:r>
        <w:rPr>
          <w:rFonts w:hint="eastAsia"/>
        </w:rPr>
        <w:t>Words like “Mass,” “Sacrifice,” “Indulgence,” “Oblation,” “Pope,” “Purgatory,” “Satisfaction,” “Prayer for the dead,” etc., no longer carry their ancient meanings and are now taken in a different sense than in former times.</w:t>
      </w:r>
    </w:p>
    <w:p w14:paraId="31435681">
      <w:pPr>
        <w:ind w:left="5" w:right="3"/>
        <w:rPr>
          <w:rFonts w:hint="eastAsia"/>
        </w:rPr>
      </w:pPr>
      <w:r>
        <w:rPr>
          <w:rFonts w:hint="eastAsia"/>
        </w:rPr>
        <w:t>像“弥撒”、“献祭”、“赦罪券”、“献礼”、“教皇”、“炼狱”、“补赎”、“为死者祷告”等等词语，已不再带有它们古老的含义，如今被以与往昔不同的意义来理解。</w:t>
      </w:r>
    </w:p>
    <w:p w14:paraId="07439168">
      <w:pPr>
        <w:ind w:left="5" w:right="3"/>
        <w:rPr>
          <w:rFonts w:hint="eastAsia"/>
        </w:rPr>
      </w:pPr>
    </w:p>
    <w:p w14:paraId="70A27CB7">
      <w:pPr>
        <w:ind w:left="5" w:right="3"/>
        <w:rPr>
          <w:rFonts w:hint="eastAsia"/>
        </w:rPr>
      </w:pPr>
      <w:r>
        <w:rPr>
          <w:rFonts w:hint="eastAsia"/>
        </w:rPr>
        <w:t>Thus, the ignorant are deceived, unaware that such words once signified something entirely different than they do today, and that the Roman Church applies old words to new inventions.</w:t>
      </w:r>
    </w:p>
    <w:p w14:paraId="2D973DF3">
      <w:pPr>
        <w:ind w:left="5" w:right="3"/>
        <w:rPr>
          <w:rFonts w:hint="eastAsia"/>
        </w:rPr>
      </w:pPr>
      <w:r>
        <w:rPr>
          <w:rFonts w:hint="eastAsia"/>
        </w:rPr>
        <w:t>因此，无知的人被欺骗了，他们不知道这些词语曾经表示与今天完全不同的意思，并且罗马教会将古老的词语应用于新的发明。</w:t>
      </w:r>
    </w:p>
    <w:p w14:paraId="7A7958A9">
      <w:pPr>
        <w:ind w:left="5" w:right="3"/>
        <w:rPr>
          <w:rFonts w:hint="eastAsia"/>
        </w:rPr>
      </w:pPr>
    </w:p>
    <w:p w14:paraId="7C66B172">
      <w:pPr>
        <w:ind w:left="5" w:right="3"/>
        <w:rPr>
          <w:rFonts w:hint="eastAsia"/>
        </w:rPr>
      </w:pPr>
      <w:r>
        <w:rPr>
          <w:rFonts w:hint="eastAsia"/>
        </w:rPr>
        <w:t>Whoever leads people in this way, instead of guiding them to the Word of God, entangles them in a dark labyrinth, sets them on an endless path, and makes men judges in God’s cause.</w:t>
      </w:r>
    </w:p>
    <w:p w14:paraId="47C5DB10">
      <w:pPr>
        <w:ind w:left="5" w:right="3"/>
        <w:rPr>
          <w:rFonts w:hint="eastAsia"/>
        </w:rPr>
      </w:pPr>
      <w:r>
        <w:rPr>
          <w:rFonts w:hint="eastAsia"/>
        </w:rPr>
        <w:t>凡如此引导民众，而非引导他们归向上帝话语的人，就将他们纠缠在一个黑暗的迷宫里，使他们走上一条无尽的路，并使人作上帝事业的审判官。</w:t>
      </w:r>
    </w:p>
    <w:p w14:paraId="5404B009">
      <w:pPr>
        <w:ind w:left="5" w:right="3"/>
        <w:rPr>
          <w:rFonts w:hint="eastAsia"/>
        </w:rPr>
      </w:pPr>
    </w:p>
    <w:p w14:paraId="2E6AD8B7">
      <w:pPr>
        <w:ind w:left="5" w:right="3"/>
        <w:rPr>
          <w:rFonts w:hint="eastAsia"/>
        </w:rPr>
      </w:pPr>
      <w:r>
        <w:rPr>
          <w:rFonts w:hint="eastAsia"/>
        </w:rPr>
        <w:t>Therefore, while on one hand we honor the Fathers as lights that shone in their time and recommend reading them to those with leisure and capacity, on the other hand, when it comes to establishing laws for the Church, we acknowledge no lawgiver but God and no rule of faith but His Word— which, in matters necessary for salvation, is so clear that it needs no interpreter; which is as strong alone as when supported by other testimonies; and whose authority is diminished when defended by human testimony.</w:t>
      </w:r>
    </w:p>
    <w:p w14:paraId="2A285DF5">
      <w:pPr>
        <w:ind w:left="5" w:right="3"/>
        <w:rPr>
          <w:rFonts w:hint="eastAsia"/>
        </w:rPr>
      </w:pPr>
      <w:r>
        <w:rPr>
          <w:rFonts w:hint="eastAsia"/>
        </w:rPr>
        <w:t>因此，一方面我们尊敬教父们，视他们为在他们时代闪耀的光，并向那些有闲暇和能力的人推荐阅读他们；另一方面，当问题涉及为教会制定法律时，我们只承认上帝为立法者，只承认祂的话语为信仰的准则——祂的话语，在关乎救恩的要事上，是如此清晰，以致无需解释者；它独自就与有其他见证支持时同样有力；并且当它被人的见证所捍卫时，其权威反而减弱了。</w:t>
      </w:r>
    </w:p>
    <w:p w14:paraId="2311609B">
      <w:pPr>
        <w:ind w:left="5" w:right="3"/>
        <w:rPr>
          <w:rFonts w:hint="eastAsia"/>
        </w:rPr>
      </w:pPr>
    </w:p>
    <w:p w14:paraId="7ED8FADC">
      <w:pPr>
        <w:ind w:left="5" w:right="3"/>
        <w:rPr>
          <w:rFonts w:hint="eastAsia"/>
        </w:rPr>
      </w:pPr>
      <w:r>
        <w:rPr>
          <w:rFonts w:hint="eastAsia"/>
        </w:rPr>
        <w:t>The Fathers themselves, acknowledging their weakness and submission to Scripture, demand belief only insofar as they speak in agreement with Scripture.</w:t>
      </w:r>
    </w:p>
    <w:p w14:paraId="3904BBA6">
      <w:pPr>
        <w:ind w:left="5" w:right="3"/>
        <w:rPr>
          <w:rFonts w:hint="eastAsia"/>
        </w:rPr>
      </w:pPr>
      <w:r>
        <w:rPr>
          <w:rFonts w:hint="eastAsia"/>
        </w:rPr>
        <w:t>教父们自己，承认他们的软弱和对圣经的顺服，只要求人在他们与圣经一致的情况下相信他们。</w:t>
      </w:r>
    </w:p>
    <w:p w14:paraId="5C067C03">
      <w:pPr>
        <w:ind w:left="5" w:right="3"/>
        <w:rPr>
          <w:rFonts w:hint="eastAsia"/>
        </w:rPr>
      </w:pPr>
    </w:p>
    <w:p w14:paraId="39968BA3">
      <w:pPr>
        <w:ind w:left="5" w:right="3"/>
        <w:rPr>
          <w:rFonts w:hint="eastAsia"/>
        </w:rPr>
      </w:pPr>
      <w:r>
        <w:rPr>
          <w:rFonts w:hint="eastAsia"/>
        </w:rPr>
        <w:t>Recognizing their own susceptibility to error, they always return to that rule.</w:t>
      </w:r>
    </w:p>
    <w:p w14:paraId="69274327">
      <w:pPr>
        <w:ind w:left="5" w:right="3"/>
        <w:rPr>
          <w:rFonts w:hint="eastAsia"/>
        </w:rPr>
      </w:pPr>
      <w:r>
        <w:rPr>
          <w:rFonts w:hint="eastAsia"/>
        </w:rPr>
        <w:t>认识到他们自己易于犯错，他们总是回到那个准则。</w:t>
      </w:r>
    </w:p>
    <w:p w14:paraId="499E03CC">
      <w:pPr>
        <w:ind w:left="5" w:right="3"/>
        <w:rPr>
          <w:rFonts w:hint="eastAsia"/>
        </w:rPr>
      </w:pPr>
    </w:p>
    <w:p w14:paraId="0ADF47C6">
      <w:pPr>
        <w:ind w:left="5" w:right="3"/>
        <w:rPr>
          <w:rFonts w:hint="eastAsia"/>
        </w:rPr>
      </w:pPr>
      <w:r>
        <w:rPr>
          <w:rFonts w:hint="eastAsia"/>
        </w:rPr>
        <w:t>Cyril of Jerusalem, in his fourth Catechesis, says: “One must not teach even the smallest thing concerning the divine and sacred mysteries of faith without the holy Scriptures.”</w:t>
      </w:r>
    </w:p>
    <w:p w14:paraId="543A5219">
      <w:pPr>
        <w:ind w:left="5" w:right="3"/>
        <w:rPr>
          <w:rFonts w:hint="eastAsia"/>
        </w:rPr>
      </w:pPr>
      <w:r>
        <w:rPr>
          <w:rFonts w:hint="eastAsia"/>
        </w:rPr>
        <w:t>耶路撒冷的西里尔，在其第四次教理问答中说：“关于信仰的神圣奥秘，即使是最小的事，若无圣经，也不可教导。”</w:t>
      </w:r>
    </w:p>
    <w:p w14:paraId="232D4C59">
      <w:pPr>
        <w:ind w:left="5" w:right="3"/>
        <w:rPr>
          <w:rFonts w:hint="eastAsia"/>
        </w:rPr>
      </w:pPr>
    </w:p>
    <w:p w14:paraId="345ED9AA">
      <w:pPr>
        <w:ind w:left="5" w:right="3"/>
        <w:rPr>
          <w:rFonts w:hint="eastAsia"/>
        </w:rPr>
      </w:pPr>
      <w:r>
        <w:rPr>
          <w:rFonts w:hint="eastAsia"/>
        </w:rPr>
        <w:t>And shortly after: “Do not simply believe me when I say these things to you unless you find proof in the holy Scriptures.”</w:t>
      </w:r>
    </w:p>
    <w:p w14:paraId="7B00736E">
      <w:pPr>
        <w:ind w:left="5" w:right="3"/>
        <w:rPr>
          <w:rFonts w:hint="eastAsia"/>
        </w:rPr>
      </w:pPr>
      <w:r>
        <w:rPr>
          <w:rFonts w:hint="eastAsia"/>
        </w:rPr>
        <w:t>不久之后又说：“当我向你们说这些事时，不要轻易相信我，除非你们在圣经中找到证据。”</w:t>
      </w:r>
    </w:p>
    <w:p w14:paraId="2E811DD3">
      <w:pPr>
        <w:ind w:left="5" w:right="3"/>
        <w:rPr>
          <w:rFonts w:hint="eastAsia"/>
        </w:rPr>
      </w:pPr>
    </w:p>
    <w:p w14:paraId="3132AD18">
      <w:pPr>
        <w:ind w:left="5" w:right="3"/>
        <w:rPr>
          <w:rFonts w:hint="eastAsia"/>
        </w:rPr>
      </w:pPr>
      <w:r>
        <w:rPr>
          <w:rFonts w:hint="eastAsia"/>
        </w:rPr>
        <w:t>Jerome, commenting on Psalm 86: “Though a man may be holy since the Apostles, though he may speak well, yet he has no authority.”</w:t>
      </w:r>
    </w:p>
    <w:p w14:paraId="5B405961">
      <w:pPr>
        <w:ind w:left="5" w:right="3"/>
        <w:rPr>
          <w:rFonts w:hint="eastAsia"/>
        </w:rPr>
      </w:pPr>
      <w:r>
        <w:rPr>
          <w:rFonts w:hint="eastAsia"/>
        </w:rPr>
        <w:t>耶柔米，在注释诗篇86篇时说：“即使一个人自使徒以来是圣洁的，即使他说话动听，他也没有权威。”</w:t>
      </w:r>
    </w:p>
    <w:p w14:paraId="0A276E6E">
      <w:pPr>
        <w:ind w:left="5" w:right="3"/>
        <w:rPr>
          <w:rFonts w:hint="eastAsia"/>
        </w:rPr>
      </w:pPr>
    </w:p>
    <w:p w14:paraId="274FE855">
      <w:pPr>
        <w:ind w:left="5" w:right="3"/>
        <w:rPr>
          <w:rFonts w:hint="eastAsia"/>
        </w:rPr>
      </w:pPr>
      <w:r>
        <w:rPr>
          <w:rFonts w:hint="eastAsia"/>
        </w:rPr>
        <w:t>And Augustine, against Faustus the Manichean (Book 11, Chapter 3), speaking of his own writings and those of other Fathers: “These books,” says he, “are written by us, not by authority of commanding, but to profit by exercise.”</w:t>
      </w:r>
    </w:p>
    <w:p w14:paraId="10141CF0">
      <w:pPr>
        <w:ind w:left="5" w:right="3"/>
        <w:rPr>
          <w:rFonts w:hint="eastAsia"/>
        </w:rPr>
      </w:pPr>
      <w:r>
        <w:rPr>
          <w:rFonts w:hint="eastAsia"/>
        </w:rPr>
        <w:t>奥古斯丁，在《驳斥摩尼教徒福斯都》（第十一卷第三章）中，谈到他自己和其他教父的著作时说：“这些书，”他说，“是我们写的，并非藉着命令的权威，而是为藉着操练而得益。”</w:t>
      </w:r>
    </w:p>
    <w:p w14:paraId="56754ECD">
      <w:pPr>
        <w:ind w:left="5" w:right="3"/>
        <w:rPr>
          <w:rFonts w:hint="eastAsia"/>
        </w:rPr>
      </w:pPr>
    </w:p>
    <w:p w14:paraId="598FE8C3">
      <w:pPr>
        <w:ind w:left="5" w:right="3"/>
        <w:rPr>
          <w:rFonts w:hint="eastAsia"/>
        </w:rPr>
      </w:pPr>
      <w:r>
        <w:rPr>
          <w:rFonts w:hint="eastAsia"/>
        </w:rPr>
        <w:t>And soon after, having established the holy Scripture as Judge, he says, “that in other works of those who have written since, the Reader has his judgment free, either to receive that which he approves or to reject that which displeases him.”</w:t>
      </w:r>
    </w:p>
    <w:p w14:paraId="16F4A848">
      <w:pPr>
        <w:ind w:left="5" w:right="3"/>
        <w:rPr>
          <w:rFonts w:hint="eastAsia"/>
        </w:rPr>
      </w:pPr>
      <w:r>
        <w:rPr>
          <w:rFonts w:hint="eastAsia"/>
        </w:rPr>
        <w:t>不久之后，在确立了圣经为审判者之后，他说，“在后来写作之人的其他著作中，读者有他自由的判断，或接受他所赞同的，或拒绝他所不悦的。”</w:t>
      </w:r>
    </w:p>
    <w:p w14:paraId="36238DE0">
      <w:pPr>
        <w:ind w:left="5" w:right="3"/>
        <w:rPr>
          <w:rFonts w:hint="eastAsia"/>
        </w:rPr>
      </w:pPr>
    </w:p>
    <w:p w14:paraId="572B9015">
      <w:pPr>
        <w:ind w:left="5" w:right="3"/>
        <w:rPr>
          <w:rFonts w:hint="eastAsia"/>
        </w:rPr>
      </w:pPr>
      <w:r>
        <w:rPr>
          <w:rFonts w:hint="eastAsia"/>
        </w:rPr>
        <w:t>The same in the first chapter of the second Book of Baptism rejects the authority of Cyprian, which was objected to him.</w:t>
      </w:r>
    </w:p>
    <w:p w14:paraId="4A24A538">
      <w:pPr>
        <w:ind w:left="5" w:right="3"/>
        <w:rPr>
          <w:rFonts w:hint="eastAsia"/>
        </w:rPr>
      </w:pPr>
      <w:r>
        <w:rPr>
          <w:rFonts w:hint="eastAsia"/>
        </w:rPr>
        <w:t>同样，在《洗礼论》第二卷第一章中，他拒绝了居普良的权威，那曾被用来反对他。</w:t>
      </w:r>
    </w:p>
    <w:p w14:paraId="0F98752D">
      <w:pPr>
        <w:ind w:left="5" w:right="3"/>
        <w:rPr>
          <w:rFonts w:hint="eastAsia"/>
        </w:rPr>
      </w:pPr>
    </w:p>
    <w:p w14:paraId="58065D45">
      <w:pPr>
        <w:ind w:left="5" w:right="3"/>
        <w:rPr>
          <w:rFonts w:hint="eastAsia"/>
        </w:rPr>
      </w:pPr>
      <w:r>
        <w:rPr>
          <w:rFonts w:hint="eastAsia"/>
        </w:rPr>
        <w:t>That by alleging the Fathers, our Adversaries intend only to avoid Scripture and puzzle the spirits of the simple, it appears in that they assign for a mark of the true Church conformity with the ancient Fathers, but will not assign for a mark of the same Church conformity with the Word of God contained in the holy Scriptures.</w:t>
      </w:r>
    </w:p>
    <w:p w14:paraId="460F4C16">
      <w:pPr>
        <w:ind w:left="5" w:right="3"/>
        <w:rPr>
          <w:rFonts w:hint="eastAsia"/>
        </w:rPr>
      </w:pPr>
      <w:r>
        <w:rPr>
          <w:rFonts w:hint="eastAsia"/>
        </w:rPr>
        <w:t>我们的对手引用教父们，意图只为回避圣经，并迷惑单纯之人的心灵，这显而易见于，他们将与古代教父们的符合定为真教会的标记，却不愿将与圣经中所载上帝话语的符合，定为同一个教会的标记。</w:t>
      </w:r>
    </w:p>
    <w:p w14:paraId="496A36A8">
      <w:pPr>
        <w:ind w:left="5" w:right="3"/>
        <w:rPr>
          <w:rFonts w:hint="eastAsia"/>
        </w:rPr>
      </w:pPr>
    </w:p>
    <w:p w14:paraId="71C18E08">
      <w:pPr>
        <w:ind w:left="5" w:right="3"/>
        <w:rPr>
          <w:rFonts w:hint="eastAsia"/>
        </w:rPr>
      </w:pPr>
      <w:r>
        <w:rPr>
          <w:rFonts w:hint="eastAsia"/>
        </w:rPr>
        <w:t>Also in that there are many questions upon which they do not allege the Fathers, silently confessing that there the help of antiquity fails them, as is the point of denying the communion of the cup to the people.</w:t>
      </w:r>
    </w:p>
    <w:p w14:paraId="06CFD479">
      <w:pPr>
        <w:ind w:left="5" w:right="3"/>
        <w:rPr>
          <w:rFonts w:hint="eastAsia"/>
        </w:rPr>
      </w:pPr>
      <w:r>
        <w:rPr>
          <w:rFonts w:hint="eastAsia"/>
        </w:rPr>
        <w:t>同样，在许多问题上他们并不引用教父们，从而默默地承认，在那里古代的帮助对他们是无效的，例如在否认民众领受杯的交通这一点上。</w:t>
      </w:r>
    </w:p>
    <w:p w14:paraId="6D1F6CCF">
      <w:pPr>
        <w:ind w:left="5" w:right="3"/>
        <w:rPr>
          <w:rFonts w:hint="eastAsia"/>
        </w:rPr>
      </w:pPr>
    </w:p>
    <w:p w14:paraId="093E4C5D">
      <w:pPr>
        <w:ind w:left="5" w:right="3"/>
        <w:rPr>
          <w:rFonts w:hint="eastAsia"/>
        </w:rPr>
      </w:pPr>
      <w:r>
        <w:rPr>
          <w:rFonts w:hint="eastAsia"/>
        </w:rPr>
        <w:t>Such are also the images of the Trinity, and forbidding the people to read the Scripture, and the title of Queen of heaven given to the Virgin Mary, and the Roman Indulgences, and the Pope’s power to depose Kings, and fetch souls out of Purgatory, and private Masses, and the custom of praying in a language not understood by him that prays; and many other points.</w:t>
      </w:r>
    </w:p>
    <w:p w14:paraId="14C3745D">
      <w:pPr>
        <w:ind w:left="5" w:right="3"/>
        <w:rPr>
          <w:rFonts w:hint="eastAsia"/>
        </w:rPr>
      </w:pPr>
      <w:r>
        <w:rPr>
          <w:rFonts w:hint="eastAsia"/>
        </w:rPr>
        <w:t>同样如此的，还有三一神的图像、禁止民众阅读圣经、赐予童女马利亚天后头衔、罗马的赦罪券、教皇废黜君王、从炼狱中救出灵魂的权力、私下弥撒，以及用祷告者不懂的语言祷告的习俗；以及许多其他的要点。</w:t>
      </w:r>
    </w:p>
    <w:p w14:paraId="1EF6518C">
      <w:pPr>
        <w:ind w:left="5" w:right="3"/>
        <w:rPr>
          <w:rFonts w:hint="eastAsia"/>
        </w:rPr>
      </w:pPr>
    </w:p>
    <w:p w14:paraId="43649022">
      <w:pPr>
        <w:ind w:left="5" w:right="3"/>
        <w:rPr>
          <w:rFonts w:hint="eastAsia"/>
        </w:rPr>
      </w:pPr>
      <w:r>
        <w:rPr>
          <w:rFonts w:hint="eastAsia"/>
        </w:rPr>
        <w:t>In this especially it appears how little in effect they trust the Fathers, although they take them for Judges, that when these Fathers speak against the Roman Church, they make no difficulty to rebuke and taunt them, making themselves Judges and censors of the Fathers, yea and opposing them when they agree together: As we shall see in the following Chapter.</w:t>
      </w:r>
    </w:p>
    <w:p w14:paraId="732E4F47">
      <w:pPr>
        <w:ind w:left="5" w:right="3"/>
        <w:rPr>
          <w:rFonts w:hint="eastAsia"/>
        </w:rPr>
      </w:pPr>
      <w:r>
        <w:rPr>
          <w:rFonts w:hint="eastAsia"/>
        </w:rPr>
        <w:t>尤其是在这一点上，显而易见他们实际上是何等不信任教父们，虽然他们以他们为审判官，即当这些教父们说反对罗马教会的话时，他们毫不犹豫地责备和嘲讽他们，使自己成为教父们的审判官和审查者，是的，并且当他们意见一致时也反对他们：正如我们将在下一章中看到的。</w:t>
      </w:r>
    </w:p>
    <w:p w14:paraId="72DB3CC7">
      <w:pPr>
        <w:ind w:left="5" w:right="3"/>
        <w:rPr>
          <w:rFonts w:hint="eastAsia"/>
        </w:rPr>
      </w:pPr>
    </w:p>
    <w:p w14:paraId="509D68A7">
      <w:pPr>
        <w:ind w:left="5" w:right="3"/>
        <w:rPr>
          <w:rFonts w:hint="eastAsia"/>
        </w:rPr>
      </w:pPr>
      <w:r>
        <w:rPr>
          <w:rFonts w:hint="eastAsia"/>
        </w:rPr>
        <w:t>CHAP. 47. That our Adversaries condemn the Fathers, and by consequence cannot have them for Judges.</w:t>
      </w:r>
    </w:p>
    <w:p w14:paraId="762A83CB">
      <w:pPr>
        <w:ind w:left="5" w:right="3"/>
        <w:rPr>
          <w:rFonts w:hint="eastAsia"/>
        </w:rPr>
      </w:pPr>
      <w:r>
        <w:rPr>
          <w:rFonts w:hint="eastAsia"/>
        </w:rPr>
        <w:t>第47章. 论我们的反对者谴责教父，因此不能以他们为审判官。</w:t>
      </w:r>
    </w:p>
    <w:p w14:paraId="0A9B48B4">
      <w:pPr>
        <w:ind w:left="5" w:right="3"/>
        <w:rPr>
          <w:rFonts w:hint="eastAsia"/>
        </w:rPr>
      </w:pPr>
    </w:p>
    <w:p w14:paraId="25A81CBA">
      <w:pPr>
        <w:ind w:left="5" w:right="3"/>
        <w:rPr>
          <w:rFonts w:hint="eastAsia"/>
        </w:rPr>
      </w:pPr>
      <w:r>
        <w:rPr>
          <w:rFonts w:hint="eastAsia"/>
        </w:rPr>
        <w:t>T</w:t>
      </w:r>
    </w:p>
    <w:p w14:paraId="2EDFCAEB">
      <w:pPr>
        <w:ind w:left="5" w:right="3"/>
        <w:rPr>
          <w:rFonts w:hint="eastAsia"/>
        </w:rPr>
      </w:pPr>
      <w:r>
        <w:rPr>
          <w:rFonts w:hint="eastAsia"/>
        </w:rPr>
        <w:t>he Glossary of the Decree upon the 9th distinction, endeavoring to elude some testimonies of St. Augustine, who says that the holy Scriptures alone have the perfection of infallibility, but that all other writings of persons never so holy are subject to err, and ought to be read with circumspection, has put this Gloss in the margin: These words must be understood according to that time when the writings of Augustine and other holy Fathers were not authentic, but now it is commanded to keep them to the last tittle.</w:t>
      </w:r>
    </w:p>
    <w:p w14:paraId="3A1707C0">
      <w:pPr>
        <w:ind w:left="5" w:right="3"/>
        <w:rPr>
          <w:rFonts w:hint="eastAsia"/>
        </w:rPr>
      </w:pPr>
      <w:r>
        <w:rPr>
          <w:rFonts w:hint="eastAsia"/>
        </w:rPr>
        <w:t>《谕令》第九区别的注释，试图回避圣奥古斯丁的一些证词，他说唯独圣经具有无误的完全性，而所有其他人的著作，无论多么圣洁，都可能犯错，并且应当谨慎阅读，该注释在页边注中写道：这些话必须根据那个时代来理解，那时奥古斯丁和其他圣教父的著作并非权威，但现在命令要将其保留到最后一字一句。</w:t>
      </w:r>
    </w:p>
    <w:p w14:paraId="73E7B992">
      <w:pPr>
        <w:ind w:left="5" w:right="3"/>
        <w:rPr>
          <w:rFonts w:hint="eastAsia"/>
        </w:rPr>
      </w:pPr>
    </w:p>
    <w:p w14:paraId="5DF0542B">
      <w:pPr>
        <w:ind w:left="5" w:right="3"/>
        <w:rPr>
          <w:rFonts w:hint="eastAsia"/>
        </w:rPr>
      </w:pPr>
      <w:r>
        <w:rPr>
          <w:rFonts w:hint="eastAsia"/>
        </w:rPr>
        <w:t>Against that Glossarie, Alphonsus de Castro takes issue in the 1st Book of heresies, chap. 7, and calls him a fool and liar, seeing that the writings of the Fathers are often dissenting among themselves.</w:t>
      </w:r>
    </w:p>
    <w:p w14:paraId="4E644A8B">
      <w:pPr>
        <w:ind w:left="5" w:right="3"/>
        <w:rPr>
          <w:rFonts w:hint="eastAsia"/>
        </w:rPr>
      </w:pPr>
      <w:r>
        <w:rPr>
          <w:rFonts w:hint="eastAsia"/>
        </w:rPr>
        <w:t>阿方索·德·卡斯特罗，在其《论异端》第一卷第七章中，反对那注释，并称其为傻瓜和骗子，因为教父们的著作常常相互抵触。</w:t>
      </w:r>
    </w:p>
    <w:p w14:paraId="1554A69B">
      <w:pPr>
        <w:ind w:left="5" w:right="3"/>
        <w:rPr>
          <w:rFonts w:hint="eastAsia"/>
        </w:rPr>
      </w:pPr>
    </w:p>
    <w:p w14:paraId="3E0016F5">
      <w:pPr>
        <w:ind w:left="5" w:right="3"/>
        <w:rPr>
          <w:rFonts w:hint="eastAsia"/>
        </w:rPr>
      </w:pPr>
      <w:r>
        <w:rPr>
          <w:rFonts w:hint="eastAsia"/>
        </w:rPr>
        <w:t>And Melchior Canus in the 7th Book of Theological Places, in the 3rd chap., to the same purpose alleges many errors of the Fathers; of Cyprian among others, who believed that those who were baptized by heretics must be rebaptized; and of Hilary, who denies that the body of Jesus Christ has felt any pain, ascribing to him an impassible body; of Irenaeus, who was a Chiliast; and he goes so far as to say that the Fathers sometimes bring forth monsters against the order of nature.</w:t>
      </w:r>
    </w:p>
    <w:p w14:paraId="5F712BD0">
      <w:pPr>
        <w:ind w:left="5" w:right="3"/>
        <w:rPr>
          <w:rFonts w:hint="eastAsia"/>
        </w:rPr>
      </w:pPr>
      <w:r>
        <w:rPr>
          <w:rFonts w:hint="eastAsia"/>
        </w:rPr>
        <w:t>梅尔基奥尔·卡努斯，在其《神学要点》第七卷第三章中，为同样的目的，列举了教父们的许多错误；其中包括居普良，他相信凡被异端施洗的，都必须重洗；以及希拉里，他否认耶稣基督的身体曾感到任何痛苦，将一个不受苦的身体归于祂；以及爱任纽，他是个千年王国论者；他甚至说，教父们有时会产生违背自然秩序的怪物。</w:t>
      </w:r>
    </w:p>
    <w:p w14:paraId="72DFE4BB">
      <w:pPr>
        <w:ind w:left="5" w:right="3"/>
        <w:rPr>
          <w:rFonts w:hint="eastAsia"/>
        </w:rPr>
      </w:pPr>
    </w:p>
    <w:p w14:paraId="626623EA">
      <w:pPr>
        <w:ind w:left="5" w:right="3"/>
        <w:rPr>
          <w:rFonts w:hint="eastAsia"/>
        </w:rPr>
      </w:pPr>
      <w:r>
        <w:rPr>
          <w:rFonts w:hint="eastAsia"/>
        </w:rPr>
        <w:t>Cardinal Baronius, whose writings are so highly esteemed by our Adversaries, censures the Fathers with great liberty.</w:t>
      </w:r>
    </w:p>
    <w:p w14:paraId="44907370">
      <w:pPr>
        <w:ind w:left="5" w:right="3"/>
        <w:rPr>
          <w:rFonts w:hint="eastAsia"/>
        </w:rPr>
      </w:pPr>
      <w:r>
        <w:rPr>
          <w:rFonts w:hint="eastAsia"/>
        </w:rPr>
        <w:t>枢机巴罗尼乌斯，其著作备受我们的对手推崇，却肆意地谴责教父们。</w:t>
      </w:r>
    </w:p>
    <w:p w14:paraId="0BB4DCF8">
      <w:pPr>
        <w:ind w:left="5" w:right="3"/>
        <w:rPr>
          <w:rFonts w:hint="eastAsia"/>
        </w:rPr>
      </w:pPr>
    </w:p>
    <w:p w14:paraId="2E789FB6">
      <w:pPr>
        <w:ind w:left="5" w:right="3"/>
        <w:rPr>
          <w:rFonts w:hint="eastAsia"/>
        </w:rPr>
      </w:pPr>
      <w:r>
        <w:rPr>
          <w:rFonts w:hint="eastAsia"/>
        </w:rPr>
        <w:t>On the year 34, §. 113, he acknowledges freely that the Catholic Church does not always follow the most holy Fathers in the interpretation of Scripture.</w:t>
      </w:r>
    </w:p>
    <w:p w14:paraId="58811A27">
      <w:pPr>
        <w:ind w:left="5" w:right="3"/>
        <w:rPr>
          <w:rFonts w:hint="eastAsia"/>
        </w:rPr>
      </w:pPr>
      <w:r>
        <w:rPr>
          <w:rFonts w:hint="eastAsia"/>
        </w:rPr>
        <w:t>在公元34年，第113节，他坦然承认，大公教会在解释圣经上，并非总是追随最圣洁的教父们。</w:t>
      </w:r>
    </w:p>
    <w:p w14:paraId="5B2A190D">
      <w:pPr>
        <w:ind w:left="5" w:right="3"/>
        <w:rPr>
          <w:rFonts w:hint="eastAsia"/>
        </w:rPr>
      </w:pPr>
    </w:p>
    <w:p w14:paraId="438D2AB0">
      <w:pPr>
        <w:ind w:left="5" w:right="3"/>
        <w:rPr>
          <w:rFonts w:hint="eastAsia"/>
        </w:rPr>
      </w:pPr>
      <w:r>
        <w:rPr>
          <w:rFonts w:hint="eastAsia"/>
        </w:rPr>
        <w:t>Himself on the year 31, §. 24, rebukes St. Augustine because he did not well understand these words of our Lord, Thou art Peter, &amp;c., for want of understanding the Syrian tongue.</w:t>
      </w:r>
    </w:p>
    <w:p w14:paraId="60EC7684">
      <w:pPr>
        <w:ind w:left="5" w:right="3"/>
        <w:rPr>
          <w:rFonts w:hint="eastAsia"/>
        </w:rPr>
      </w:pPr>
      <w:r>
        <w:rPr>
          <w:rFonts w:hint="eastAsia"/>
        </w:rPr>
        <w:t>他自己在公元31年，第24节，责备圣奥古斯丁，因为他不理解叙利亚语，而未能很好地理解我们主的话，“你是彼得”等等。</w:t>
      </w:r>
    </w:p>
    <w:p w14:paraId="2D79D604">
      <w:pPr>
        <w:ind w:left="5" w:right="3"/>
        <w:rPr>
          <w:rFonts w:hint="eastAsia"/>
        </w:rPr>
      </w:pPr>
    </w:p>
    <w:p w14:paraId="2577DA4A">
      <w:pPr>
        <w:ind w:left="5" w:right="3"/>
        <w:rPr>
          <w:rFonts w:hint="eastAsia"/>
        </w:rPr>
      </w:pPr>
      <w:r>
        <w:rPr>
          <w:rFonts w:hint="eastAsia"/>
        </w:rPr>
        <w:t>And on the year 34, §. 185: Jerome has erred for want of memory.</w:t>
      </w:r>
    </w:p>
    <w:p w14:paraId="128AAD98">
      <w:pPr>
        <w:ind w:left="5" w:right="3"/>
        <w:rPr>
          <w:rFonts w:hint="eastAsia"/>
        </w:rPr>
      </w:pPr>
      <w:r>
        <w:rPr>
          <w:rFonts w:hint="eastAsia"/>
        </w:rPr>
        <w:t>在公元34年，第185节：耶柔米因记忆不佳而犯了错。</w:t>
      </w:r>
    </w:p>
    <w:p w14:paraId="264D2F73">
      <w:pPr>
        <w:ind w:left="5" w:right="3"/>
        <w:rPr>
          <w:rFonts w:hint="eastAsia"/>
        </w:rPr>
      </w:pPr>
    </w:p>
    <w:p w14:paraId="33BD4620">
      <w:pPr>
        <w:ind w:left="5" w:right="3"/>
        <w:rPr>
          <w:rFonts w:hint="eastAsia"/>
        </w:rPr>
      </w:pPr>
      <w:r>
        <w:rPr>
          <w:rFonts w:hint="eastAsia"/>
        </w:rPr>
        <w:t>And on the year 60, §. 20, he quarrels with Theodoret for rejecting the invocation of Angels, grounded upon a text of St. Paul: Hereby (says he) one may see that Theodoret, by his own fault, has not well comprehended the sense of the words of Paul.</w:t>
      </w:r>
    </w:p>
    <w:p w14:paraId="77BB6F11">
      <w:pPr>
        <w:ind w:left="5" w:right="3"/>
        <w:rPr>
          <w:rFonts w:hint="eastAsia"/>
        </w:rPr>
      </w:pPr>
      <w:r>
        <w:rPr>
          <w:rFonts w:hint="eastAsia"/>
        </w:rPr>
        <w:t>在公元60年，第20节，他与提奥多利争吵，因后者根据圣保罗的一段经文而拒绝呼求天使：藉此（他说）人可以看出，提奥多利，因他自己的过错，并未很好地理解保罗话语的意义。</w:t>
      </w:r>
    </w:p>
    <w:p w14:paraId="385A4C11">
      <w:pPr>
        <w:ind w:left="5" w:right="3"/>
        <w:rPr>
          <w:rFonts w:hint="eastAsia"/>
        </w:rPr>
      </w:pPr>
    </w:p>
    <w:p w14:paraId="0318BCB4">
      <w:pPr>
        <w:ind w:left="5" w:right="3"/>
        <w:rPr>
          <w:rFonts w:hint="eastAsia"/>
        </w:rPr>
      </w:pPr>
      <w:r>
        <w:rPr>
          <w:rFonts w:hint="eastAsia"/>
        </w:rPr>
        <w:t>And on the year 369, §. 24: Hilary had also his errors.</w:t>
      </w:r>
    </w:p>
    <w:p w14:paraId="6D1B5B11">
      <w:pPr>
        <w:ind w:left="5" w:right="3"/>
        <w:rPr>
          <w:rFonts w:hint="eastAsia"/>
        </w:rPr>
      </w:pPr>
      <w:r>
        <w:rPr>
          <w:rFonts w:hint="eastAsia"/>
        </w:rPr>
        <w:t>在公元369年，第24节：希拉里也有他的错误。</w:t>
      </w:r>
    </w:p>
    <w:p w14:paraId="5331DEAE">
      <w:pPr>
        <w:ind w:left="5" w:right="3"/>
        <w:rPr>
          <w:rFonts w:hint="eastAsia"/>
        </w:rPr>
      </w:pPr>
    </w:p>
    <w:p w14:paraId="09AC0BFA">
      <w:pPr>
        <w:ind w:left="5" w:right="3"/>
        <w:rPr>
          <w:rFonts w:hint="eastAsia"/>
        </w:rPr>
      </w:pPr>
      <w:r>
        <w:rPr>
          <w:rFonts w:hint="eastAsia"/>
        </w:rPr>
        <w:t>Bellarmine everywhere bears himself as judge and censor of the Fathers.</w:t>
      </w:r>
    </w:p>
    <w:p w14:paraId="5180673E">
      <w:pPr>
        <w:ind w:left="5" w:right="3"/>
        <w:rPr>
          <w:rFonts w:hint="eastAsia"/>
        </w:rPr>
      </w:pPr>
      <w:r>
        <w:rPr>
          <w:rFonts w:hint="eastAsia"/>
        </w:rPr>
        <w:t>贝拉明处处以教父们的审判官和审查官自居。</w:t>
      </w:r>
    </w:p>
    <w:p w14:paraId="68AA3187">
      <w:pPr>
        <w:ind w:left="5" w:right="3"/>
        <w:rPr>
          <w:rFonts w:hint="eastAsia"/>
        </w:rPr>
      </w:pPr>
    </w:p>
    <w:p w14:paraId="7FB7CE78">
      <w:pPr>
        <w:ind w:left="5" w:right="3"/>
        <w:rPr>
          <w:rFonts w:hint="eastAsia"/>
        </w:rPr>
      </w:pPr>
      <w:r>
        <w:rPr>
          <w:rFonts w:hint="eastAsia"/>
        </w:rPr>
        <w:t>In the first Book of the Felicity of the Saints: “I see not how we may defend from error the opinion of Justin, Irenaeus, Epiphanius, and Oecumenius.”</w:t>
      </w:r>
    </w:p>
    <w:p w14:paraId="67E7BE77">
      <w:pPr>
        <w:ind w:left="5" w:right="3"/>
        <w:rPr>
          <w:rFonts w:hint="eastAsia"/>
        </w:rPr>
      </w:pPr>
      <w:r>
        <w:rPr>
          <w:rFonts w:hint="eastAsia"/>
        </w:rPr>
        <w:t>在其《论圣徒的福乐》第一卷中：“我看不出我们如何能为游斯丁、爱任纽、伊皮法纽和优库墨尼乌的观点辩护，使其免于错误。”</w:t>
      </w:r>
    </w:p>
    <w:p w14:paraId="3FE02014">
      <w:pPr>
        <w:ind w:left="5" w:right="3"/>
        <w:rPr>
          <w:rFonts w:hint="eastAsia"/>
        </w:rPr>
      </w:pPr>
    </w:p>
    <w:p w14:paraId="3E09BB08">
      <w:pPr>
        <w:ind w:left="5" w:right="3"/>
        <w:rPr>
          <w:rFonts w:hint="eastAsia"/>
        </w:rPr>
      </w:pPr>
      <w:r>
        <w:rPr>
          <w:rFonts w:hint="eastAsia"/>
        </w:rPr>
        <w:t>In the same place, he heaps up the errors of many Fathers.</w:t>
      </w:r>
    </w:p>
    <w:p w14:paraId="1465A154">
      <w:pPr>
        <w:ind w:left="5" w:right="3"/>
        <w:rPr>
          <w:rFonts w:hint="eastAsia"/>
        </w:rPr>
      </w:pPr>
      <w:r>
        <w:rPr>
          <w:rFonts w:hint="eastAsia"/>
        </w:rPr>
        <w:t>在同一处，他堆砌了许多教父的错误。</w:t>
      </w:r>
    </w:p>
    <w:p w14:paraId="368DA252">
      <w:pPr>
        <w:ind w:left="5" w:right="3"/>
        <w:rPr>
          <w:rFonts w:hint="eastAsia"/>
        </w:rPr>
      </w:pPr>
    </w:p>
    <w:p w14:paraId="0FCF1A1F">
      <w:pPr>
        <w:ind w:left="5" w:right="3"/>
        <w:rPr>
          <w:rFonts w:hint="eastAsia"/>
        </w:rPr>
      </w:pPr>
      <w:r>
        <w:rPr>
          <w:rFonts w:hint="eastAsia"/>
        </w:rPr>
        <w:t>Of whom also he says in the second book of the Councils, chapter 13: “The writings of the Fathers are not the rule and have no authority to oblige us.”</w:t>
      </w:r>
    </w:p>
    <w:p w14:paraId="0C73A1BA">
      <w:pPr>
        <w:ind w:left="5" w:right="3"/>
        <w:rPr>
          <w:rFonts w:hint="eastAsia"/>
        </w:rPr>
      </w:pPr>
      <w:r>
        <w:rPr>
          <w:rFonts w:hint="eastAsia"/>
        </w:rPr>
        <w:t>他也曾在《论会议》第二卷第十三章中论及他们说：“教父们的著作并非准则，也无权约束我们。”</w:t>
      </w:r>
    </w:p>
    <w:p w14:paraId="4884DD7E">
      <w:pPr>
        <w:ind w:left="5" w:right="3"/>
        <w:rPr>
          <w:rFonts w:hint="eastAsia"/>
        </w:rPr>
      </w:pPr>
    </w:p>
    <w:p w14:paraId="464D806E">
      <w:pPr>
        <w:ind w:left="5" w:right="3"/>
        <w:rPr>
          <w:rFonts w:hint="eastAsia"/>
        </w:rPr>
      </w:pPr>
      <w:r>
        <w:rPr>
          <w:rFonts w:hint="eastAsia"/>
        </w:rPr>
        <w:t>Himself, in the</w:t>
      </w:r>
    </w:p>
    <w:p w14:paraId="3286B8A4">
      <w:pPr>
        <w:ind w:left="5" w:right="3"/>
        <w:rPr>
          <w:rFonts w:hint="eastAsia"/>
        </w:rPr>
      </w:pPr>
      <w:r>
        <w:rPr>
          <w:rFonts w:hint="eastAsia"/>
        </w:rPr>
        <w:t>1st Book De Pontifice Romano, chapter 8, speaking of the opinion of Jerome, that priests are inferior to bishops by ecclesiastical right only, not by divine right: “That opinion,” says he, “is false and must be confuted in the proper place.”</w:t>
      </w:r>
    </w:p>
    <w:p w14:paraId="3A1F8D9F">
      <w:pPr>
        <w:ind w:left="5" w:right="3"/>
        <w:rPr>
          <w:rFonts w:hint="eastAsia"/>
        </w:rPr>
      </w:pPr>
      <w:r>
        <w:rPr>
          <w:rFonts w:hint="eastAsia"/>
        </w:rPr>
        <w:t>他自己，在《论罗马教皇》第一卷第八章中，谈到耶柔米的观点，即祭司低于主教只是出于教会的权利，而非神圣的权利时说：“那个观点，”他说，“是错误的，必须在适当的地方予以驳斥。”</w:t>
      </w:r>
    </w:p>
    <w:p w14:paraId="3F68F62A">
      <w:pPr>
        <w:ind w:left="5" w:right="3"/>
        <w:rPr>
          <w:rFonts w:hint="eastAsia"/>
        </w:rPr>
      </w:pPr>
    </w:p>
    <w:p w14:paraId="20C9EB2C">
      <w:pPr>
        <w:ind w:left="5" w:right="3"/>
        <w:rPr>
          <w:rFonts w:hint="eastAsia"/>
        </w:rPr>
      </w:pPr>
      <w:r>
        <w:rPr>
          <w:rFonts w:hint="eastAsia"/>
        </w:rPr>
        <w:t>And chapter 10, § Addo: “Augustine,” says he, “has been deceived by the only ignorance of the Hebrew tongue.”</w:t>
      </w:r>
    </w:p>
    <w:p w14:paraId="4E9C8BCC">
      <w:pPr>
        <w:ind w:left="5" w:right="3"/>
        <w:rPr>
          <w:rFonts w:hint="eastAsia"/>
        </w:rPr>
      </w:pPr>
      <w:r>
        <w:rPr>
          <w:rFonts w:hint="eastAsia"/>
        </w:rPr>
        <w:t>第十章，附录：“奥古斯丁，”他说，“只是因不通希伯来语而受骗了。”</w:t>
      </w:r>
    </w:p>
    <w:p w14:paraId="45F150E3">
      <w:pPr>
        <w:ind w:left="5" w:right="3"/>
        <w:rPr>
          <w:rFonts w:hint="eastAsia"/>
        </w:rPr>
      </w:pPr>
    </w:p>
    <w:p w14:paraId="486DE9DF">
      <w:pPr>
        <w:ind w:left="5" w:right="3"/>
        <w:rPr>
          <w:rFonts w:hint="eastAsia"/>
        </w:rPr>
      </w:pPr>
      <w:r>
        <w:rPr>
          <w:rFonts w:hint="eastAsia"/>
        </w:rPr>
        <w:t>And in the Book De Monachis, chapter 13, he goes about to prove that the opinion of Augustine, Thomas, and Bernard seems not to be conformable to holy Scripture.</w:t>
      </w:r>
    </w:p>
    <w:p w14:paraId="58EA48FF">
      <w:pPr>
        <w:ind w:left="5" w:right="3"/>
        <w:rPr>
          <w:rFonts w:hint="eastAsia"/>
        </w:rPr>
      </w:pPr>
      <w:r>
        <w:rPr>
          <w:rFonts w:hint="eastAsia"/>
        </w:rPr>
        <w:t>在《论修士》第十三章中，他试图证明奥古斯丁、托马斯和伯尔纳的观点似乎与圣经不符。</w:t>
      </w:r>
    </w:p>
    <w:p w14:paraId="1D74F578">
      <w:pPr>
        <w:ind w:left="5" w:right="3"/>
        <w:rPr>
          <w:rFonts w:hint="eastAsia"/>
        </w:rPr>
      </w:pPr>
    </w:p>
    <w:p w14:paraId="6AEA1CB7">
      <w:pPr>
        <w:ind w:left="5" w:right="3"/>
        <w:rPr>
          <w:rFonts w:hint="eastAsia"/>
        </w:rPr>
      </w:pPr>
      <w:r>
        <w:rPr>
          <w:rFonts w:hint="eastAsia"/>
        </w:rPr>
        <w:t>Sixtus Senensis, in his Preface to the 5th Book of his Bibliotheca, says that in the holy Doctors who are read in the Church with authority, sometimes things evil and heretical are found.</w:t>
      </w:r>
    </w:p>
    <w:p w14:paraId="7DAB1C36">
      <w:pPr>
        <w:ind w:left="5" w:right="3"/>
        <w:rPr>
          <w:rFonts w:hint="eastAsia"/>
        </w:rPr>
      </w:pPr>
      <w:r>
        <w:rPr>
          <w:rFonts w:hint="eastAsia"/>
        </w:rPr>
        <w:t>西克斯图斯·西恩尼西斯，在其《文库》第五卷的序言中说，在教会中带着权威被阅读的圣博士们的著作中，有时会发现邪恶和异端的事物。</w:t>
      </w:r>
    </w:p>
    <w:p w14:paraId="15AD5474">
      <w:pPr>
        <w:ind w:left="5" w:right="3"/>
        <w:rPr>
          <w:rFonts w:hint="eastAsia"/>
        </w:rPr>
      </w:pPr>
    </w:p>
    <w:p w14:paraId="7F831F10">
      <w:pPr>
        <w:ind w:left="5" w:right="3"/>
        <w:rPr>
          <w:rFonts w:hint="eastAsia"/>
        </w:rPr>
      </w:pPr>
      <w:r>
        <w:rPr>
          <w:rFonts w:hint="eastAsia"/>
        </w:rPr>
        <w:t>Andradius, in the 2nd Book of the Defense of the Tridentine Faith: “I will say nothing,” says he, “of Augustine, Basil, Athanasius, and the other Cyril, Chrysostom, and Epiphanius, to whose opinions we are not always tied.”</w:t>
      </w:r>
    </w:p>
    <w:p w14:paraId="3A7B0BB2">
      <w:pPr>
        <w:ind w:left="5" w:right="3"/>
        <w:rPr>
          <w:rFonts w:hint="eastAsia"/>
        </w:rPr>
      </w:pPr>
      <w:r>
        <w:rPr>
          <w:rFonts w:hint="eastAsia"/>
        </w:rPr>
        <w:t>安德拉迪乌斯，在其《特伦托信条辩护》第二卷中说：“我不想说，”他说，“奥古斯丁、巴西尔、亚他那修，以及另一个西里尔、屈梭多模和伊皮法纽，我们并非总是受他们的观点所约束。”</w:t>
      </w:r>
    </w:p>
    <w:p w14:paraId="32D47F93">
      <w:pPr>
        <w:ind w:left="5" w:right="3"/>
        <w:rPr>
          <w:rFonts w:hint="eastAsia"/>
        </w:rPr>
      </w:pPr>
    </w:p>
    <w:p w14:paraId="66550702">
      <w:pPr>
        <w:ind w:left="5" w:right="3"/>
        <w:rPr>
          <w:rFonts w:hint="eastAsia"/>
        </w:rPr>
      </w:pPr>
      <w:r>
        <w:rPr>
          <w:rFonts w:hint="eastAsia"/>
        </w:rPr>
        <w:t>And in the same place, he says that the Fathers contradict one another and then adds: “So many things there be wherein it is lawful for us to depart from the opinion of the Fathers.”</w:t>
      </w:r>
    </w:p>
    <w:p w14:paraId="452975E1">
      <w:pPr>
        <w:ind w:left="5" w:right="3"/>
        <w:rPr>
          <w:rFonts w:hint="eastAsia"/>
        </w:rPr>
      </w:pPr>
      <w:r>
        <w:rPr>
          <w:rFonts w:hint="eastAsia"/>
        </w:rPr>
        <w:t>在同一处，他又说，教父们相互矛盾，然后又补充说：“有如此多的事，我们都可以合法地偏离教父们的观点。”</w:t>
      </w:r>
    </w:p>
    <w:p w14:paraId="1644FA81">
      <w:pPr>
        <w:ind w:left="5" w:right="3"/>
        <w:rPr>
          <w:rFonts w:hint="eastAsia"/>
        </w:rPr>
      </w:pPr>
    </w:p>
    <w:p w14:paraId="65164B5C">
      <w:pPr>
        <w:ind w:left="5" w:right="3"/>
        <w:rPr>
          <w:rFonts w:hint="eastAsia"/>
        </w:rPr>
      </w:pPr>
      <w:r>
        <w:rPr>
          <w:rFonts w:hint="eastAsia"/>
        </w:rPr>
        <w:t>Cardinal Cajetan, in the beginning of his Comments on Genesis, says: “If sometimes a new interpretation occurs, agreeing with the text and not contrary to Scripture or to the doctrine of the Church, let the reader show himself an equitable censor, although that interpretation be diverse from the stream of the holy Doctors.”</w:t>
      </w:r>
    </w:p>
    <w:p w14:paraId="4A022A55">
      <w:pPr>
        <w:ind w:left="5" w:right="3"/>
        <w:rPr>
          <w:rFonts w:hint="eastAsia"/>
        </w:rPr>
      </w:pPr>
      <w:r>
        <w:rPr>
          <w:rFonts w:hint="eastAsia"/>
        </w:rPr>
        <w:t>枢机卡耶坦，在其《创世记注释》的开头说：“如果有时出现一种新的解释，与经文相符，并且不与圣经或教会的教义相悖，就让读者显出自己是一个公平的审查者，尽管那种解释与圣博士们的流派不同。”</w:t>
      </w:r>
    </w:p>
    <w:p w14:paraId="37AEE2DC">
      <w:pPr>
        <w:ind w:left="5" w:right="3"/>
        <w:rPr>
          <w:rFonts w:hint="eastAsia"/>
        </w:rPr>
      </w:pPr>
    </w:p>
    <w:p w14:paraId="00C2E2AC">
      <w:pPr>
        <w:ind w:left="5" w:right="3"/>
        <w:rPr>
          <w:rFonts w:hint="eastAsia"/>
        </w:rPr>
      </w:pPr>
      <w:r>
        <w:rPr>
          <w:rFonts w:hint="eastAsia"/>
        </w:rPr>
        <w:t>And in the same place: “Let none detest a new sense of Scripture because it is dissonant from the ancient Doctors, etc.</w:t>
      </w:r>
    </w:p>
    <w:p w14:paraId="701ACA4A">
      <w:pPr>
        <w:ind w:left="5" w:right="3"/>
        <w:rPr>
          <w:rFonts w:hint="eastAsia"/>
        </w:rPr>
      </w:pPr>
      <w:r>
        <w:rPr>
          <w:rFonts w:hint="eastAsia"/>
        </w:rPr>
        <w:t>在同一处又说：“不要因为一个新的圣经意义与古代的博士们不协调而憎恶它，等等。</w:t>
      </w:r>
    </w:p>
    <w:p w14:paraId="44EE8B95">
      <w:pPr>
        <w:ind w:left="5" w:right="3"/>
        <w:rPr>
          <w:rFonts w:hint="eastAsia"/>
        </w:rPr>
      </w:pPr>
    </w:p>
    <w:p w14:paraId="1AD3272A">
      <w:pPr>
        <w:ind w:left="5" w:right="3"/>
        <w:rPr>
          <w:rFonts w:hint="eastAsia"/>
        </w:rPr>
      </w:pPr>
      <w:r>
        <w:rPr>
          <w:rFonts w:hint="eastAsia"/>
        </w:rPr>
        <w:t>For God has not tied the exposition of Scripture to the sense of the ancient Doctors but to the whole Scripture itself, under the censure of the Catholic Church, subjecting Scripture unto the censures of the Roman Church.”</w:t>
      </w:r>
    </w:p>
    <w:p w14:paraId="6A13C75F">
      <w:pPr>
        <w:ind w:left="5" w:right="3"/>
        <w:rPr>
          <w:rFonts w:hint="eastAsia"/>
        </w:rPr>
      </w:pPr>
      <w:r>
        <w:rPr>
          <w:rFonts w:hint="eastAsia"/>
        </w:rPr>
        <w:t>因为上帝并未将圣经的解释与古代博士们的意义捆绑在一起，而是与整个圣经本身，在大公教会的审查之下，使圣经服从于罗马教会的审查。”</w:t>
      </w:r>
    </w:p>
    <w:p w14:paraId="19A93E41">
      <w:pPr>
        <w:ind w:left="5" w:right="3"/>
        <w:rPr>
          <w:rFonts w:hint="eastAsia"/>
        </w:rPr>
      </w:pPr>
    </w:p>
    <w:p w14:paraId="6D21A5B0">
      <w:pPr>
        <w:ind w:left="5" w:right="3"/>
        <w:rPr>
          <w:rFonts w:hint="eastAsia"/>
        </w:rPr>
      </w:pPr>
      <w:r>
        <w:rPr>
          <w:rFonts w:hint="eastAsia"/>
        </w:rPr>
        <w:t>The Jesuit Pererius, in the 8th Book upon Genesis, in the first disputation, says: “I am ashamed to say the things which I must say against very good writers, who say things not only false but also shameful and absurd.”</w:t>
      </w:r>
    </w:p>
    <w:p w14:paraId="0B68ECEE">
      <w:pPr>
        <w:ind w:left="5" w:right="3"/>
        <w:rPr>
          <w:rFonts w:hint="eastAsia"/>
        </w:rPr>
      </w:pPr>
      <w:r>
        <w:rPr>
          <w:rFonts w:hint="eastAsia"/>
        </w:rPr>
        <w:t>耶稣会士佩雷里乌斯，在其《创世记》第八卷的第一次辩论中说：“我羞于说那些我必须说的，反对那些非常优秀的作者的话，他们说的话不仅虚假，而且可耻和荒谬。”</w:t>
      </w:r>
    </w:p>
    <w:p w14:paraId="793EEFA3">
      <w:pPr>
        <w:ind w:left="5" w:right="3"/>
        <w:rPr>
          <w:rFonts w:hint="eastAsia"/>
        </w:rPr>
      </w:pPr>
    </w:p>
    <w:p w14:paraId="1AF81732">
      <w:pPr>
        <w:ind w:left="5" w:right="3"/>
        <w:rPr>
          <w:rFonts w:hint="eastAsia"/>
        </w:rPr>
      </w:pPr>
      <w:r>
        <w:rPr>
          <w:rFonts w:hint="eastAsia"/>
        </w:rPr>
        <w:t>Now, the Fathers with whom he quarrels are Justin Martyr, Irenaeus, Clement of Alexandria, Cyprian, Ambrose, Tertullian, Lactantius, Eusebius, and Sulpicius Severus.</w:t>
      </w:r>
    </w:p>
    <w:p w14:paraId="19DB20A9">
      <w:pPr>
        <w:ind w:left="5" w:right="3"/>
        <w:rPr>
          <w:rFonts w:hint="eastAsia"/>
        </w:rPr>
      </w:pPr>
      <w:r>
        <w:rPr>
          <w:rFonts w:hint="eastAsia"/>
        </w:rPr>
        <w:t>而他所争论的教父们，是殉道者游斯丁、爱任纽、亚历山大的革利免、居普良、安波罗修、德尔图良、拉克坦提乌斯、优西比乌和苏尔皮西乌斯·塞维鲁。</w:t>
      </w:r>
    </w:p>
    <w:p w14:paraId="1ACCD331">
      <w:pPr>
        <w:ind w:left="5" w:right="3"/>
        <w:rPr>
          <w:rFonts w:hint="eastAsia"/>
        </w:rPr>
      </w:pPr>
    </w:p>
    <w:p w14:paraId="285B74CA">
      <w:pPr>
        <w:ind w:left="5" w:right="3"/>
        <w:rPr>
          <w:rFonts w:hint="eastAsia"/>
        </w:rPr>
      </w:pPr>
      <w:r>
        <w:rPr>
          <w:rFonts w:hint="eastAsia"/>
        </w:rPr>
        <w:t>Salmeron, in the second prolegomenon, acknowledges that the Fathers have often dissented among themselves: “Cyprian,” says he, “had many disputes with Pope Cornelius (he would say Stephen), Origen with Africanus, Chrysostom with Theophilus of Alexandria, Epiphanius with John of Jerusalem, Rufinus with Jerome, Jerome with Augustine, Augustine with Simplician, Prosper with Hilary, Gregory with Eutyches of Constantinople—and each of them made good his party.”</w:t>
      </w:r>
    </w:p>
    <w:p w14:paraId="373042A3">
      <w:pPr>
        <w:ind w:left="5" w:right="3"/>
        <w:rPr>
          <w:rFonts w:hint="eastAsia"/>
        </w:rPr>
      </w:pPr>
      <w:r>
        <w:rPr>
          <w:rFonts w:hint="eastAsia"/>
        </w:rPr>
        <w:t>萨尔梅隆，在其第二篇序言中，承认教父们常常在他们中间意见不一：“居普良，”他说，“曾与教皇哥尼流（他应说是司提反）有许多争论，奥利金与阿非利加努，屈梭多模与亚历山大的提阿非罗，伊皮法纽与耶路撒冷的约翰，鲁菲努与耶柔米，耶柔米与奥古斯丁，奥古斯丁与辛普利西安，普洛斯珀与希拉里，格列高利与君士坦丁堡的优提基——他们每个人都为自己的党派作了辩护。”</w:t>
      </w:r>
    </w:p>
    <w:p w14:paraId="55AA2531">
      <w:pPr>
        <w:ind w:left="5" w:right="3"/>
        <w:rPr>
          <w:rFonts w:hint="eastAsia"/>
        </w:rPr>
      </w:pPr>
    </w:p>
    <w:p w14:paraId="33F21673">
      <w:pPr>
        <w:ind w:left="5" w:right="3"/>
        <w:rPr>
          <w:rFonts w:hint="eastAsia"/>
        </w:rPr>
      </w:pPr>
      <w:r>
        <w:rPr>
          <w:rFonts w:hint="eastAsia"/>
        </w:rPr>
        <w:t>And not only does he say that the Fathers dissent among themselves about the exposition of Scripture but also every one with himself: “Every one of them,” says he, “expounds a text otherwise than another does; yea, the same Doctor expounds a text diversely.”</w:t>
      </w:r>
    </w:p>
    <w:p w14:paraId="290012BE">
      <w:pPr>
        <w:ind w:left="5" w:right="3"/>
        <w:rPr>
          <w:rFonts w:hint="eastAsia"/>
        </w:rPr>
      </w:pPr>
      <w:r>
        <w:rPr>
          <w:rFonts w:hint="eastAsia"/>
        </w:rPr>
        <w:t>他不仅说教父们在解释圣经上意见不一，而且每个人也与自己意见不一：“他们中的每一个人，”他说，“都以不同于另一个人的方式来解释一段经文；是的，同一个博士也以不同的方式来解释一段经文。”</w:t>
      </w:r>
    </w:p>
    <w:p w14:paraId="66C6D9F8">
      <w:pPr>
        <w:ind w:left="5" w:right="3"/>
        <w:rPr>
          <w:rFonts w:hint="eastAsia"/>
        </w:rPr>
      </w:pPr>
    </w:p>
    <w:p w14:paraId="5B550C43">
      <w:pPr>
        <w:ind w:left="5" w:right="3"/>
        <w:rPr>
          <w:rFonts w:hint="eastAsia"/>
        </w:rPr>
      </w:pPr>
      <w:r>
        <w:rPr>
          <w:rFonts w:hint="eastAsia"/>
        </w:rPr>
        <w:t>In the 51st dispute upon the Epistle to the Romans, treating of the conception of the Virgin without sin, he alleges against himself a multitude of Fathers who hold that she was conceived in sin.</w:t>
      </w:r>
    </w:p>
    <w:p w14:paraId="3512052F">
      <w:pPr>
        <w:ind w:left="5" w:right="3"/>
        <w:rPr>
          <w:rFonts w:hint="eastAsia"/>
        </w:rPr>
      </w:pPr>
      <w:r>
        <w:rPr>
          <w:rFonts w:hint="eastAsia"/>
        </w:rPr>
        <w:t>在关于《罗马书》的第五十一次辩论中，论及童女无罪成胎时，他引用了许多教父来反对自己，他们认为她是在罪中成胎的。</w:t>
      </w:r>
    </w:p>
    <w:p w14:paraId="69C242B3">
      <w:pPr>
        <w:ind w:left="5" w:right="3"/>
        <w:rPr>
          <w:rFonts w:hint="eastAsia"/>
        </w:rPr>
      </w:pPr>
    </w:p>
    <w:p w14:paraId="1A707178">
      <w:pPr>
        <w:ind w:left="5" w:right="3"/>
        <w:rPr>
          <w:rFonts w:hint="eastAsia"/>
        </w:rPr>
      </w:pPr>
      <w:r>
        <w:rPr>
          <w:rFonts w:hint="eastAsia"/>
        </w:rPr>
        <w:t>To which he answers: “The proof by authority is weak, and that reason must go before authority.”</w:t>
      </w:r>
    </w:p>
    <w:p w14:paraId="17D0A6A7">
      <w:pPr>
        <w:ind w:left="5" w:right="3"/>
        <w:rPr>
          <w:rFonts w:hint="eastAsia"/>
        </w:rPr>
      </w:pPr>
      <w:r>
        <w:rPr>
          <w:rFonts w:hint="eastAsia"/>
        </w:rPr>
        <w:t>对此他回答说：“藉着权威的证据是薄弱的，理性必须在权威之先。”</w:t>
      </w:r>
    </w:p>
    <w:p w14:paraId="0B67F252">
      <w:pPr>
        <w:ind w:left="5" w:right="3"/>
        <w:rPr>
          <w:rFonts w:hint="eastAsia"/>
        </w:rPr>
      </w:pPr>
    </w:p>
    <w:p w14:paraId="6818F742">
      <w:pPr>
        <w:ind w:left="5" w:right="3"/>
        <w:rPr>
          <w:rFonts w:hint="eastAsia"/>
        </w:rPr>
      </w:pPr>
      <w:r>
        <w:rPr>
          <w:rFonts w:hint="eastAsia"/>
        </w:rPr>
        <w:t>And in the same place: “Against that multitude [of Fathers] which is objected to us, we answer by the Word of God, Exodus 23: ‘Thou shalt not speak in a cause to decline after many to wrest judgment.’”</w:t>
      </w:r>
    </w:p>
    <w:p w14:paraId="76DC3950">
      <w:pPr>
        <w:ind w:left="5" w:right="3"/>
        <w:rPr>
          <w:rFonts w:hint="eastAsia"/>
        </w:rPr>
      </w:pPr>
      <w:r>
        <w:rPr>
          <w:rFonts w:hint="eastAsia"/>
        </w:rPr>
        <w:t>在同一处又说：“对于向我们提出的那众多[教父]的反对，我们用上帝的话来回答，出埃及记23章：‘不可在争讼的事上，随众偏行，作见证屈枉正直。’”</w:t>
      </w:r>
    </w:p>
    <w:p w14:paraId="010A325A">
      <w:pPr>
        <w:ind w:left="5" w:right="3"/>
        <w:rPr>
          <w:rFonts w:hint="eastAsia"/>
        </w:rPr>
      </w:pPr>
    </w:p>
    <w:p w14:paraId="770CBE98">
      <w:pPr>
        <w:ind w:left="5" w:right="3"/>
        <w:rPr>
          <w:rFonts w:hint="eastAsia"/>
        </w:rPr>
      </w:pPr>
      <w:r>
        <w:rPr>
          <w:rFonts w:hint="eastAsia"/>
        </w:rPr>
        <w:t>The Jesuit Maldonat, in his Commentary on the Gospel, disputes everywhere against the exposition of the Fathers.</w:t>
      </w:r>
    </w:p>
    <w:p w14:paraId="64E44161">
      <w:pPr>
        <w:ind w:left="5" w:right="3"/>
        <w:rPr>
          <w:rFonts w:hint="eastAsia"/>
        </w:rPr>
      </w:pPr>
      <w:r>
        <w:rPr>
          <w:rFonts w:hint="eastAsia"/>
        </w:rPr>
        <w:t>耶稣会士马尔多纳多，在其《福音书注释》中，处处与教父们的解释争辩。</w:t>
      </w:r>
    </w:p>
    <w:p w14:paraId="5D9C6834">
      <w:pPr>
        <w:ind w:left="5" w:right="3"/>
        <w:rPr>
          <w:rFonts w:hint="eastAsia"/>
        </w:rPr>
      </w:pPr>
    </w:p>
    <w:p w14:paraId="3877FF8E">
      <w:pPr>
        <w:ind w:left="5" w:right="3"/>
        <w:rPr>
          <w:rFonts w:hint="eastAsia"/>
        </w:rPr>
      </w:pPr>
      <w:r>
        <w:rPr>
          <w:rFonts w:hint="eastAsia"/>
        </w:rPr>
        <w:t>As upon Matthew 6, treating of the supersubstantial bread, he confutes the opinion of Tertullian, Cyprian, Ambrose, Victorinus, Athanasius, Juvencus, and Jerome.</w:t>
      </w:r>
    </w:p>
    <w:p w14:paraId="46DC1A85">
      <w:pPr>
        <w:ind w:left="5" w:right="3"/>
        <w:rPr>
          <w:rFonts w:hint="eastAsia"/>
        </w:rPr>
      </w:pPr>
      <w:r>
        <w:rPr>
          <w:rFonts w:hint="eastAsia"/>
        </w:rPr>
        <w:t>例如在马太福音6章，论及超实质的饼时，他驳斥了德尔图良、居普良、安波罗修、维克多里努、亚他那修、朱文库斯和耶柔米的观点。</w:t>
      </w:r>
    </w:p>
    <w:p w14:paraId="74460299">
      <w:pPr>
        <w:ind w:left="5" w:right="3"/>
        <w:rPr>
          <w:rFonts w:hint="eastAsia"/>
        </w:rPr>
      </w:pPr>
    </w:p>
    <w:p w14:paraId="2F51D9E4">
      <w:pPr>
        <w:ind w:left="5" w:right="3"/>
        <w:rPr>
          <w:rFonts w:hint="eastAsia"/>
        </w:rPr>
      </w:pPr>
      <w:r>
        <w:rPr>
          <w:rFonts w:hint="eastAsia"/>
        </w:rPr>
        <w:t>And upon John 6: I leave the opinion of Augustine and Innocent I, which reigned for 600 years—that the Lord’s Supper is necessary for children.</w:t>
      </w:r>
    </w:p>
    <w:p w14:paraId="14FCE281">
      <w:pPr>
        <w:ind w:left="5" w:right="3"/>
        <w:rPr>
          <w:rFonts w:hint="eastAsia"/>
        </w:rPr>
      </w:pPr>
      <w:r>
        <w:rPr>
          <w:rFonts w:hint="eastAsia"/>
        </w:rPr>
        <w:t>在约翰福音6章上：我暂且不论奥古斯丁和英诺森一世的观点，那观点曾盛行了600年——即主餐对孩童是必要的。</w:t>
      </w:r>
    </w:p>
    <w:p w14:paraId="57FBF04E">
      <w:pPr>
        <w:ind w:left="5" w:right="3"/>
        <w:rPr>
          <w:rFonts w:hint="eastAsia"/>
        </w:rPr>
      </w:pPr>
    </w:p>
    <w:p w14:paraId="301000C8">
      <w:pPr>
        <w:ind w:left="5" w:right="3"/>
        <w:rPr>
          <w:rFonts w:hint="eastAsia"/>
        </w:rPr>
      </w:pPr>
      <w:r>
        <w:rPr>
          <w:rFonts w:hint="eastAsia"/>
        </w:rPr>
        <w:t>The famous Bishop of Bitonto speaks very candidly on that purpose upon Romans 14, p. 606, where, setting the Pope in the place of God and comparing his authority with that of the Fathers, he says: “Whatever is spoken by him whom we account as God in the things of God, we must hearken to it as to God Himself.</w:t>
      </w:r>
    </w:p>
    <w:p w14:paraId="39403723">
      <w:pPr>
        <w:ind w:left="5" w:right="3"/>
        <w:rPr>
          <w:rFonts w:hint="eastAsia"/>
        </w:rPr>
      </w:pPr>
      <w:r>
        <w:rPr>
          <w:rFonts w:hint="eastAsia"/>
        </w:rPr>
        <w:t>著名的比通托主教，在罗马书14章第606页，就那目的说得很坦率，他在那里将教皇置于上帝的地位，并将其权威与教父们的权威相比，说：“凡被我们在上帝的事上视为上帝的人所说的，我们都必须如同听上帝自己一样听从。</w:t>
      </w:r>
    </w:p>
    <w:p w14:paraId="15B4DE38">
      <w:pPr>
        <w:ind w:left="5" w:right="3"/>
        <w:rPr>
          <w:rFonts w:hint="eastAsia"/>
        </w:rPr>
      </w:pPr>
    </w:p>
    <w:p w14:paraId="20A0ED43">
      <w:pPr>
        <w:ind w:left="5" w:right="3"/>
        <w:rPr>
          <w:rFonts w:hint="eastAsia"/>
        </w:rPr>
      </w:pPr>
      <w:r>
        <w:rPr>
          <w:rFonts w:hint="eastAsia"/>
        </w:rPr>
        <w:t>As for me (that I may confess it candidly in the things that concern the mysteries of God), I would give more faith to the only sovereign Bishop than to a thousand Augustines, Jeromes, Gregories— not to mention the Richards, Scotuses, and Williams—for I believe and know that the sovereign Bishop alone cannot err in matters of faith, because the authority of determining matters of faith resides in the Pope.”</w:t>
      </w:r>
    </w:p>
    <w:p w14:paraId="26860B38">
      <w:pPr>
        <w:ind w:left="5" w:right="3"/>
        <w:rPr>
          <w:rFonts w:hint="eastAsia"/>
        </w:rPr>
      </w:pPr>
      <w:r>
        <w:rPr>
          <w:rFonts w:hint="eastAsia"/>
        </w:rPr>
        <w:t>至于我（为使我在关乎上帝奥秘的事上能坦白地承认），我宁愿相信唯一的至高主教，胜过相信一千个奥古斯丁、耶柔米、格列高利——更不用说理查、司各脱和威廉了——因为我相信并知道，唯独至高主教在信仰问题上不会犯错，因为决定信仰问题的权威在于教皇。”</w:t>
      </w:r>
    </w:p>
    <w:p w14:paraId="32594E60">
      <w:pPr>
        <w:ind w:left="5" w:right="3"/>
        <w:rPr>
          <w:rFonts w:hint="eastAsia"/>
        </w:rPr>
      </w:pPr>
    </w:p>
    <w:p w14:paraId="769F7B3E">
      <w:pPr>
        <w:ind w:left="5" w:right="3"/>
        <w:rPr>
          <w:rFonts w:hint="eastAsia"/>
        </w:rPr>
      </w:pPr>
      <w:r>
        <w:rPr>
          <w:rFonts w:hint="eastAsia"/>
        </w:rPr>
        <w:t>Petavius, in his Notes upon Epiphanius, freely acknowledges the errors of the Fathers, saying (p. 205 &amp; 244): “We do not so much seek the errors of these divine men as set them forth when they present themselves.”</w:t>
      </w:r>
    </w:p>
    <w:p w14:paraId="5E2B9391">
      <w:pPr>
        <w:ind w:left="5" w:right="3"/>
        <w:rPr>
          <w:rFonts w:hint="eastAsia"/>
        </w:rPr>
      </w:pPr>
      <w:r>
        <w:rPr>
          <w:rFonts w:hint="eastAsia"/>
        </w:rPr>
        <w:t>佩塔维乌斯，在其《伊皮法纽注释》中，坦然承认了教父们的错误，说（第205和244页）：“我们与其说是寻找这些神圣之人的错误，不如说是在它们出现时将其陈述出来。”</w:t>
      </w:r>
    </w:p>
    <w:p w14:paraId="63FE5C55">
      <w:pPr>
        <w:ind w:left="5" w:right="3"/>
        <w:rPr>
          <w:rFonts w:hint="eastAsia"/>
        </w:rPr>
      </w:pPr>
    </w:p>
    <w:p w14:paraId="610149C1">
      <w:pPr>
        <w:ind w:left="5" w:right="3"/>
        <w:rPr>
          <w:rFonts w:hint="eastAsia"/>
        </w:rPr>
      </w:pPr>
      <w:r>
        <w:rPr>
          <w:rFonts w:hint="eastAsia"/>
        </w:rPr>
        <w:t>Indeed, he says that if one were to examine many things in the homilies of Chrysostom by the rule of truth, he would find neither sense nor reason in them.</w:t>
      </w:r>
    </w:p>
    <w:p w14:paraId="6A5AF71D">
      <w:pPr>
        <w:ind w:left="5" w:right="3"/>
        <w:rPr>
          <w:rFonts w:hint="eastAsia"/>
        </w:rPr>
      </w:pPr>
      <w:r>
        <w:rPr>
          <w:rFonts w:hint="eastAsia"/>
        </w:rPr>
        <w:t>的确，他说，如果人要用真理的准则来查考屈梭多模讲道中的许多事，他将发现其中既无意义也无道理。</w:t>
      </w:r>
    </w:p>
    <w:p w14:paraId="297986F5">
      <w:pPr>
        <w:ind w:left="5" w:right="3"/>
        <w:rPr>
          <w:rFonts w:hint="eastAsia"/>
        </w:rPr>
      </w:pPr>
    </w:p>
    <w:p w14:paraId="27D072AA">
      <w:pPr>
        <w:ind w:left="5" w:right="3"/>
        <w:rPr>
          <w:rFonts w:hint="eastAsia"/>
        </w:rPr>
      </w:pPr>
      <w:r>
        <w:rPr>
          <w:rFonts w:hint="eastAsia"/>
        </w:rPr>
        <w:t>The Jesuit Gregorius de Valentia, in his Book of Transubstantiation, ch. 8, to dismiss Theodoret—who in his Dialogues refutes Transubstantiation— says: “Theodoret has been noted for other errors in the Council of Ephesus.”</w:t>
      </w:r>
    </w:p>
    <w:p w14:paraId="51CF7A97">
      <w:pPr>
        <w:ind w:left="5" w:right="3"/>
        <w:rPr>
          <w:rFonts w:hint="eastAsia"/>
        </w:rPr>
      </w:pPr>
      <w:r>
        <w:rPr>
          <w:rFonts w:hint="eastAsia"/>
        </w:rPr>
        <w:t>耶稣会士格列高利·德·瓦伦西亚，在其《论变质说》第八章中，为驳斥提奥多利——后者在其《对话录》中驳斥了变质说——说：“提奥多利在以弗所会议上曾因其他错误而被注意。”</w:t>
      </w:r>
    </w:p>
    <w:p w14:paraId="4A650FC9">
      <w:pPr>
        <w:ind w:left="5" w:right="3"/>
        <w:rPr>
          <w:rFonts w:hint="eastAsia"/>
        </w:rPr>
      </w:pPr>
    </w:p>
    <w:p w14:paraId="214CE479">
      <w:pPr>
        <w:ind w:left="5" w:right="3"/>
        <w:rPr>
          <w:rFonts w:hint="eastAsia"/>
        </w:rPr>
      </w:pPr>
      <w:r>
        <w:rPr>
          <w:rFonts w:hint="eastAsia"/>
        </w:rPr>
        <w:t>A similar statement is found in the Preface to the Dialogues of Theodoret printed in Greek at Rome.</w:t>
      </w:r>
    </w:p>
    <w:p w14:paraId="73866A7F">
      <w:pPr>
        <w:ind w:left="5" w:right="3"/>
        <w:rPr>
          <w:rFonts w:hint="eastAsia"/>
        </w:rPr>
      </w:pPr>
      <w:r>
        <w:rPr>
          <w:rFonts w:hint="eastAsia"/>
        </w:rPr>
        <w:t>类似的说法也见于在罗马以希腊文印刷的《提奥多利对话录》序言中。</w:t>
      </w:r>
    </w:p>
    <w:p w14:paraId="7C24E845">
      <w:pPr>
        <w:ind w:left="5" w:right="3"/>
        <w:rPr>
          <w:rFonts w:hint="eastAsia"/>
        </w:rPr>
      </w:pPr>
    </w:p>
    <w:p w14:paraId="2886B6FE">
      <w:pPr>
        <w:ind w:left="5" w:right="3"/>
        <w:rPr>
          <w:rFonts w:hint="eastAsia"/>
        </w:rPr>
      </w:pPr>
      <w:r>
        <w:rPr>
          <w:rFonts w:hint="eastAsia"/>
        </w:rPr>
        <w:t>And the same Gregorius de Valentia says in the same place: “We must not wonder if some of the Ancients have believed and written carelessly on this matter.”</w:t>
      </w:r>
    </w:p>
    <w:p w14:paraId="0ACC0E36">
      <w:pPr>
        <w:ind w:left="5" w:right="3"/>
        <w:rPr>
          <w:rFonts w:hint="eastAsia"/>
        </w:rPr>
      </w:pPr>
      <w:r>
        <w:rPr>
          <w:rFonts w:hint="eastAsia"/>
        </w:rPr>
        <w:t>同一个格列高利·德·瓦伦西亚在同一处说：“我们不必惊讶，如果有些古人在此事上轻率地相信和写作。”</w:t>
      </w:r>
    </w:p>
    <w:p w14:paraId="0A8898CC">
      <w:pPr>
        <w:ind w:left="5" w:right="3"/>
        <w:rPr>
          <w:rFonts w:hint="eastAsia"/>
        </w:rPr>
      </w:pPr>
    </w:p>
    <w:p w14:paraId="0A9F2C8F">
      <w:pPr>
        <w:ind w:left="5" w:right="3"/>
        <w:rPr>
          <w:rFonts w:hint="eastAsia"/>
        </w:rPr>
      </w:pPr>
      <w:r>
        <w:rPr>
          <w:rFonts w:hint="eastAsia"/>
        </w:rPr>
        <w:t>Therefore, our adversaries in their commentaries and books of controversy often cite various opinions of the Fathers, choosing whichever pleases them best—and sometimes rejecting them all.</w:t>
      </w:r>
    </w:p>
    <w:p w14:paraId="11EB4E53">
      <w:pPr>
        <w:ind w:left="5" w:right="3"/>
        <w:rPr>
          <w:rFonts w:hint="eastAsia"/>
        </w:rPr>
      </w:pPr>
      <w:r>
        <w:rPr>
          <w:rFonts w:hint="eastAsia"/>
        </w:rPr>
        <w:t>因此，我们的对手在他们的注释和争议书籍中，常常引用教父们的各种观点，选择他们最喜欢的——有时则全部拒绝。</w:t>
      </w:r>
    </w:p>
    <w:p w14:paraId="44079986">
      <w:pPr>
        <w:ind w:left="5" w:right="3"/>
        <w:rPr>
          <w:rFonts w:hint="eastAsia"/>
        </w:rPr>
      </w:pPr>
    </w:p>
    <w:p w14:paraId="2737AF12">
      <w:pPr>
        <w:ind w:left="5" w:right="3"/>
        <w:rPr>
          <w:rFonts w:hint="eastAsia"/>
        </w:rPr>
      </w:pPr>
      <w:r>
        <w:rPr>
          <w:rFonts w:hint="eastAsia"/>
        </w:rPr>
        <w:t>Bellarmine, in De Monachis, chap. 9: “Five expositions present themselves, which we must refute.</w:t>
      </w:r>
    </w:p>
    <w:p w14:paraId="5D07EE59">
      <w:pPr>
        <w:ind w:left="5" w:right="3"/>
        <w:rPr>
          <w:rFonts w:hint="eastAsia"/>
        </w:rPr>
      </w:pPr>
      <w:r>
        <w:rPr>
          <w:rFonts w:hint="eastAsia"/>
        </w:rPr>
        <w:t>贝拉明，在《论修士》第九章中说：“有五种解释摆在面前，我们必须驳斥。</w:t>
      </w:r>
    </w:p>
    <w:p w14:paraId="3A0A9E21">
      <w:pPr>
        <w:ind w:left="5" w:right="3"/>
        <w:rPr>
          <w:rFonts w:hint="eastAsia"/>
        </w:rPr>
      </w:pPr>
    </w:p>
    <w:p w14:paraId="764BEF34">
      <w:pPr>
        <w:ind w:left="5" w:right="3"/>
        <w:rPr>
          <w:rFonts w:hint="eastAsia"/>
        </w:rPr>
      </w:pPr>
      <w:r>
        <w:rPr>
          <w:rFonts w:hint="eastAsia"/>
        </w:rPr>
        <w:t>The first is of Jerome and Bede, etc.”</w:t>
      </w:r>
    </w:p>
    <w:p w14:paraId="0D65DE75">
      <w:pPr>
        <w:ind w:left="5" w:right="3"/>
        <w:rPr>
          <w:rFonts w:hint="eastAsia"/>
        </w:rPr>
      </w:pPr>
      <w:r>
        <w:rPr>
          <w:rFonts w:hint="eastAsia"/>
        </w:rPr>
        <w:t>第一种是耶柔米和比德的，等等。”</w:t>
      </w:r>
    </w:p>
    <w:p w14:paraId="7AB2C041">
      <w:pPr>
        <w:ind w:left="5" w:right="3"/>
        <w:rPr>
          <w:rFonts w:hint="eastAsia"/>
        </w:rPr>
      </w:pPr>
    </w:p>
    <w:p w14:paraId="6642F485">
      <w:pPr>
        <w:ind w:left="5" w:right="3"/>
        <w:rPr>
          <w:rFonts w:hint="eastAsia"/>
        </w:rPr>
      </w:pPr>
      <w:r>
        <w:rPr>
          <w:rFonts w:hint="eastAsia"/>
        </w:rPr>
        <w:t>And soon after: “Jerome’s memory failed him.”</w:t>
      </w:r>
    </w:p>
    <w:p w14:paraId="0FFD9C1F">
      <w:pPr>
        <w:ind w:left="5" w:right="3"/>
        <w:rPr>
          <w:rFonts w:hint="eastAsia"/>
        </w:rPr>
      </w:pPr>
      <w:r>
        <w:rPr>
          <w:rFonts w:hint="eastAsia"/>
        </w:rPr>
        <w:t>不久之后又说：“耶柔米的记忆力不行了。”</w:t>
      </w:r>
    </w:p>
    <w:p w14:paraId="2D05256F">
      <w:pPr>
        <w:ind w:left="5" w:right="3"/>
        <w:rPr>
          <w:rFonts w:hint="eastAsia"/>
        </w:rPr>
      </w:pPr>
    </w:p>
    <w:p w14:paraId="778DEFC1">
      <w:pPr>
        <w:ind w:left="5" w:right="3"/>
        <w:rPr>
          <w:rFonts w:hint="eastAsia"/>
        </w:rPr>
      </w:pPr>
      <w:r>
        <w:rPr>
          <w:rFonts w:hint="eastAsia"/>
        </w:rPr>
        <w:t>The Jesuit Maldonat, commenting on Matthew 20, after a long enumeration of the opinions of the Fathers, freely declares that he does not accept any of them.</w:t>
      </w:r>
    </w:p>
    <w:p w14:paraId="32B24121">
      <w:pPr>
        <w:ind w:left="5" w:right="3"/>
        <w:rPr>
          <w:rFonts w:hint="eastAsia"/>
        </w:rPr>
      </w:pPr>
      <w:r>
        <w:rPr>
          <w:rFonts w:hint="eastAsia"/>
        </w:rPr>
        <w:t>耶稣会士马尔多纳多，在注释马太福音20章时，在冗长地列举了教父们的观点之后，坦然地宣告，他一个也不接受。</w:t>
      </w:r>
    </w:p>
    <w:p w14:paraId="22F148C2">
      <w:pPr>
        <w:ind w:left="5" w:right="3"/>
        <w:rPr>
          <w:rFonts w:hint="eastAsia"/>
        </w:rPr>
      </w:pPr>
    </w:p>
    <w:p w14:paraId="2AF8CCF6">
      <w:pPr>
        <w:ind w:left="5" w:right="3"/>
        <w:rPr>
          <w:rFonts w:hint="eastAsia"/>
        </w:rPr>
      </w:pPr>
      <w:r>
        <w:rPr>
          <w:rFonts w:hint="eastAsia"/>
        </w:rPr>
        <w:t>And on John 6, rebuking Augustine as one who had not grasped in what sense Jesus Christ calls Himself the Bread, says: “I am persuaded that if Augustine had lived in our time, he would have been of another opinion.”</w:t>
      </w:r>
    </w:p>
    <w:p w14:paraId="433DA019">
      <w:pPr>
        <w:ind w:left="5" w:right="3"/>
        <w:rPr>
          <w:rFonts w:hint="eastAsia"/>
        </w:rPr>
      </w:pPr>
      <w:r>
        <w:rPr>
          <w:rFonts w:hint="eastAsia"/>
        </w:rPr>
        <w:t>在约翰福音6章上，责备奥古斯丁未领悟耶稣基督在何种意义上称自己为饼，说：“我深信，如果奥古斯丁生活在我们这个时代，他会有另一种观点。”</w:t>
      </w:r>
    </w:p>
    <w:p w14:paraId="534608BA">
      <w:pPr>
        <w:ind w:left="5" w:right="3"/>
        <w:rPr>
          <w:rFonts w:hint="eastAsia"/>
        </w:rPr>
      </w:pPr>
    </w:p>
    <w:p w14:paraId="40B600FD">
      <w:pPr>
        <w:ind w:left="5" w:right="3"/>
        <w:rPr>
          <w:rFonts w:hint="eastAsia"/>
        </w:rPr>
      </w:pPr>
      <w:r>
        <w:rPr>
          <w:rFonts w:hint="eastAsia"/>
        </w:rPr>
        <w:t>And on the same chapter, concerning the words “They shall all be taught of God,” he says: “I approve Chrysostom’s interpretation much more than Augustine’s.”</w:t>
      </w:r>
    </w:p>
    <w:p w14:paraId="3C6C5445">
      <w:pPr>
        <w:ind w:left="5" w:right="3"/>
        <w:rPr>
          <w:rFonts w:hint="eastAsia"/>
        </w:rPr>
      </w:pPr>
      <w:r>
        <w:rPr>
          <w:rFonts w:hint="eastAsia"/>
        </w:rPr>
        <w:t>在同一章中，关于“他们都要蒙神的教训”这句话，他说：“我更赞同屈梭多模的解释，而非奥古斯丁的。”</w:t>
      </w:r>
    </w:p>
    <w:p w14:paraId="5AEDDC50">
      <w:pPr>
        <w:ind w:left="5" w:right="3"/>
        <w:rPr>
          <w:rFonts w:hint="eastAsia"/>
        </w:rPr>
      </w:pPr>
    </w:p>
    <w:p w14:paraId="3CC5E24D">
      <w:pPr>
        <w:ind w:left="5" w:right="3"/>
        <w:rPr>
          <w:rFonts w:hint="eastAsia"/>
        </w:rPr>
      </w:pPr>
      <w:r>
        <w:rPr>
          <w:rFonts w:hint="eastAsia"/>
        </w:rPr>
        <w:t>And on Matthew 11, after citing various opinions of the Fathers, he adds: “To speak freely, none of these satisfies me.”</w:t>
      </w:r>
    </w:p>
    <w:p w14:paraId="20E920D2">
      <w:pPr>
        <w:ind w:left="5" w:right="3"/>
        <w:rPr>
          <w:rFonts w:hint="eastAsia"/>
        </w:rPr>
      </w:pPr>
      <w:r>
        <w:rPr>
          <w:rFonts w:hint="eastAsia"/>
        </w:rPr>
        <w:t>在马太福音11章上，在引用了教父们的各种观点之后，他又补充说：“坦白地说，这些没有一个能让我满意。”</w:t>
      </w:r>
    </w:p>
    <w:p w14:paraId="5EAF1783">
      <w:pPr>
        <w:ind w:left="5" w:right="3"/>
        <w:rPr>
          <w:rFonts w:hint="eastAsia"/>
        </w:rPr>
      </w:pPr>
    </w:p>
    <w:p w14:paraId="587E6BD9">
      <w:pPr>
        <w:ind w:left="5" w:right="3"/>
        <w:rPr>
          <w:rFonts w:hint="eastAsia"/>
        </w:rPr>
      </w:pPr>
      <w:r>
        <w:rPr>
          <w:rFonts w:hint="eastAsia"/>
        </w:rPr>
        <w:t>Pope Gelasius, by Papal authority in the Canon Sancta Romana, Dist. 15, acts as judge over the writings of the Fathers and lists those that must be suspected, labeling them apocryphal.</w:t>
      </w:r>
    </w:p>
    <w:p w14:paraId="3D06CD24">
      <w:pPr>
        <w:ind w:left="5" w:right="3"/>
        <w:rPr>
          <w:rFonts w:hint="eastAsia"/>
        </w:rPr>
      </w:pPr>
      <w:r>
        <w:rPr>
          <w:rFonts w:hint="eastAsia"/>
        </w:rPr>
        <w:t>教皇革拉修，藉着教皇的权威，在其《圣罗马教规》第十五区别中，作了教父著作的审判者，并列出了那些必须被怀疑的，将它们标记为次经。</w:t>
      </w:r>
    </w:p>
    <w:p w14:paraId="76B0C7B7">
      <w:pPr>
        <w:ind w:left="5" w:right="3"/>
        <w:rPr>
          <w:rFonts w:hint="eastAsia"/>
        </w:rPr>
      </w:pPr>
    </w:p>
    <w:p w14:paraId="46886DD5">
      <w:pPr>
        <w:ind w:left="5" w:right="3"/>
        <w:rPr>
          <w:rFonts w:hint="eastAsia"/>
        </w:rPr>
      </w:pPr>
      <w:r>
        <w:rPr>
          <w:rFonts w:hint="eastAsia"/>
        </w:rPr>
        <w:t>Among others, he rejects Cassian, Eusebius’s History, Clement of Alexandria, and Cyprian’s Opuscules— though these are nevertheless authors of good repute and hold rank among the Fathers.</w:t>
      </w:r>
    </w:p>
    <w:p w14:paraId="43B0DC9A">
      <w:pPr>
        <w:ind w:left="5" w:right="3"/>
        <w:rPr>
          <w:rFonts w:hint="eastAsia"/>
        </w:rPr>
      </w:pPr>
      <w:r>
        <w:rPr>
          <w:rFonts w:hint="eastAsia"/>
        </w:rPr>
        <w:t>在其中，他拒绝了卡西安、《优西比乌史》、亚历山大的革利免和居普良的《小品》——尽管这些都是声誉良好的作者，并在教父们中有其地位。</w:t>
      </w:r>
    </w:p>
    <w:p w14:paraId="6AA3799D">
      <w:pPr>
        <w:ind w:left="5" w:right="3"/>
        <w:rPr>
          <w:rFonts w:hint="eastAsia"/>
        </w:rPr>
      </w:pPr>
    </w:p>
    <w:p w14:paraId="26CD314A">
      <w:pPr>
        <w:ind w:left="5" w:right="3"/>
        <w:rPr>
          <w:rFonts w:hint="eastAsia"/>
        </w:rPr>
      </w:pPr>
      <w:r>
        <w:rPr>
          <w:rFonts w:hint="eastAsia"/>
        </w:rPr>
        <w:t>Alphonsus de Castro, in chap. 9 of his first Book against Heresies, shows that the Fathers often contradict one another: “Jerome says that Paul rebuked Peter only feignedly, not truly; Augustine, on the contrary, maintains that he was truly and justly reproved.</w:t>
      </w:r>
    </w:p>
    <w:p w14:paraId="59ABFA99">
      <w:pPr>
        <w:ind w:left="5" w:right="3"/>
        <w:rPr>
          <w:rFonts w:hint="eastAsia"/>
        </w:rPr>
      </w:pPr>
      <w:r>
        <w:rPr>
          <w:rFonts w:hint="eastAsia"/>
        </w:rPr>
        <w:t>阿方索·德·卡斯特罗，在其《驳斥异端》第一卷第九章中，表明教父们常常相互矛盾：“耶柔米说，保罗只是假意责备彼得，并非真心；奥古斯丁则相反，主张他是真正且公正地受了责备。</w:t>
      </w:r>
    </w:p>
    <w:p w14:paraId="0D271ABE">
      <w:pPr>
        <w:ind w:left="5" w:right="3"/>
        <w:rPr>
          <w:rFonts w:hint="eastAsia"/>
        </w:rPr>
      </w:pPr>
    </w:p>
    <w:p w14:paraId="4669721B">
      <w:pPr>
        <w:ind w:left="5" w:right="3"/>
        <w:rPr>
          <w:rFonts w:hint="eastAsia"/>
        </w:rPr>
      </w:pPr>
      <w:r>
        <w:rPr>
          <w:rFonts w:hint="eastAsia"/>
        </w:rPr>
        <w:t>Jerome holds that a man who had two wives before Baptism may be ordained afterward—a claim Ambrose, Augustine, and all other Fathers oppose.</w:t>
      </w:r>
    </w:p>
    <w:p w14:paraId="09C48ED4">
      <w:pPr>
        <w:ind w:left="5" w:right="3"/>
        <w:rPr>
          <w:rFonts w:hint="eastAsia"/>
        </w:rPr>
      </w:pPr>
      <w:r>
        <w:rPr>
          <w:rFonts w:hint="eastAsia"/>
        </w:rPr>
        <w:t>耶柔米认为，一个在受洗前曾有两个妻子的人，之后可以被按立——这个主张，安波罗修、奥古斯丁和所有其他教父都反对。</w:t>
      </w:r>
    </w:p>
    <w:p w14:paraId="4BDC38D8">
      <w:pPr>
        <w:ind w:left="5" w:right="3"/>
        <w:rPr>
          <w:rFonts w:hint="eastAsia"/>
        </w:rPr>
      </w:pPr>
    </w:p>
    <w:p w14:paraId="722FB814">
      <w:pPr>
        <w:ind w:left="5" w:right="3"/>
        <w:rPr>
          <w:rFonts w:hint="eastAsia"/>
        </w:rPr>
      </w:pPr>
      <w:r>
        <w:rPr>
          <w:rFonts w:hint="eastAsia"/>
        </w:rPr>
        <w:t>Augustine asserts that the whole world was created in an instant and interprets the cycle of days as alternations of angelic knowledge—but all others reject this interpretation.”</w:t>
      </w:r>
    </w:p>
    <w:p w14:paraId="59F8C3DB">
      <w:pPr>
        <w:ind w:left="5" w:right="3"/>
        <w:rPr>
          <w:rFonts w:hint="eastAsia"/>
        </w:rPr>
      </w:pPr>
      <w:r>
        <w:rPr>
          <w:rFonts w:hint="eastAsia"/>
        </w:rPr>
        <w:t>奥古斯丁断言，整个世界是在一瞬间被创造的，并将日子的循环解释为天使知识的交替——但所有其他人都拒绝这种解释。”</w:t>
      </w:r>
    </w:p>
    <w:p w14:paraId="24910A55">
      <w:pPr>
        <w:ind w:left="5" w:right="3"/>
        <w:rPr>
          <w:rFonts w:hint="eastAsia"/>
        </w:rPr>
      </w:pPr>
    </w:p>
    <w:p w14:paraId="123107C2">
      <w:pPr>
        <w:ind w:left="5" w:right="3"/>
        <w:rPr>
          <w:rFonts w:hint="eastAsia"/>
        </w:rPr>
      </w:pPr>
      <w:r>
        <w:rPr>
          <w:rFonts w:hint="eastAsia"/>
        </w:rPr>
        <w:t>But Salmeron alone may serve for all.</w:t>
      </w:r>
    </w:p>
    <w:p w14:paraId="1CD96F0D">
      <w:pPr>
        <w:ind w:left="5" w:right="3"/>
        <w:rPr>
          <w:rFonts w:hint="eastAsia"/>
        </w:rPr>
      </w:pPr>
      <w:r>
        <w:rPr>
          <w:rFonts w:hint="eastAsia"/>
        </w:rPr>
        <w:t>但萨尔梅隆一人就足以代表所有人。</w:t>
      </w:r>
    </w:p>
    <w:p w14:paraId="41EDF01F">
      <w:pPr>
        <w:ind w:left="5" w:right="3"/>
        <w:rPr>
          <w:rFonts w:hint="eastAsia"/>
        </w:rPr>
      </w:pPr>
    </w:p>
    <w:p w14:paraId="1BA02337">
      <w:pPr>
        <w:ind w:left="5" w:right="3"/>
        <w:rPr>
          <w:rFonts w:hint="eastAsia"/>
        </w:rPr>
      </w:pPr>
      <w:r>
        <w:rPr>
          <w:rFonts w:hint="eastAsia"/>
        </w:rPr>
        <w:t>That Jesuit, in his thirteenth volume, in the sixth Dispute about St. Paul’s Epistles, makes himself judge of the Fathers with great authority and compiles a collection of the errors of the Fathers in these words: “Such is that which Irenaeus says concerning the age of Christ, that he attained forty years; and that the name of Jesus is compounded of two letters and a half.</w:t>
      </w:r>
    </w:p>
    <w:p w14:paraId="0E3E2405">
      <w:pPr>
        <w:ind w:left="5" w:right="3"/>
        <w:rPr>
          <w:rFonts w:hint="eastAsia"/>
        </w:rPr>
      </w:pPr>
      <w:r>
        <w:rPr>
          <w:rFonts w:hint="eastAsia"/>
        </w:rPr>
        <w:t>那位耶稣会士，在其第十三卷，关于圣保罗书信的第六次辩论中，以极大的权威，使自己成为教父们的审判者，并用这些话汇编了教父们的错误集：“例如爱任纽论及基督的年龄时说，祂活到四十岁；并且耶稣之名是由两个半字母组成的。</w:t>
      </w:r>
    </w:p>
    <w:p w14:paraId="25D731D8">
      <w:pPr>
        <w:ind w:left="5" w:right="3"/>
        <w:rPr>
          <w:rFonts w:hint="eastAsia"/>
        </w:rPr>
      </w:pPr>
    </w:p>
    <w:p w14:paraId="2B759343">
      <w:pPr>
        <w:ind w:left="5" w:right="3"/>
        <w:rPr>
          <w:rFonts w:hint="eastAsia"/>
        </w:rPr>
      </w:pPr>
      <w:r>
        <w:rPr>
          <w:rFonts w:hint="eastAsia"/>
        </w:rPr>
        <w:t>And the monogamy of Tertullian; and what he says, that the death of Christ happened about the thirtieth year of his age.</w:t>
      </w:r>
    </w:p>
    <w:p w14:paraId="0C4FA6D3">
      <w:pPr>
        <w:ind w:left="5" w:right="3"/>
        <w:rPr>
          <w:rFonts w:hint="eastAsia"/>
        </w:rPr>
      </w:pPr>
      <w:r>
        <w:rPr>
          <w:rFonts w:hint="eastAsia"/>
        </w:rPr>
        <w:t>以及德尔图良的一夫一妻制；以及他说的，基督的死大约发生在他三十岁时。</w:t>
      </w:r>
    </w:p>
    <w:p w14:paraId="1FE6F2DD">
      <w:pPr>
        <w:ind w:left="5" w:right="3"/>
        <w:rPr>
          <w:rFonts w:hint="eastAsia"/>
        </w:rPr>
      </w:pPr>
    </w:p>
    <w:p w14:paraId="18B362B2">
      <w:pPr>
        <w:ind w:left="5" w:right="3"/>
        <w:rPr>
          <w:rFonts w:hint="eastAsia"/>
        </w:rPr>
      </w:pPr>
      <w:r>
        <w:rPr>
          <w:rFonts w:hint="eastAsia"/>
        </w:rPr>
        <w:t>The opinion of Papias, of the Resurrection at the end of a thousand years, which Nepos, Cantor, and Lactantius have followed.</w:t>
      </w:r>
    </w:p>
    <w:p w14:paraId="530400FE">
      <w:pPr>
        <w:ind w:left="5" w:right="3"/>
        <w:rPr>
          <w:rFonts w:hint="eastAsia"/>
        </w:rPr>
      </w:pPr>
      <w:r>
        <w:rPr>
          <w:rFonts w:hint="eastAsia"/>
        </w:rPr>
        <w:t>帕皮亚的观点，即在一千年结束时的复活，尼波斯、坎托和拉克坦提乌斯都曾追随。</w:t>
      </w:r>
    </w:p>
    <w:p w14:paraId="19B46A7A">
      <w:pPr>
        <w:ind w:left="5" w:right="3"/>
        <w:rPr>
          <w:rFonts w:hint="eastAsia"/>
        </w:rPr>
      </w:pPr>
    </w:p>
    <w:p w14:paraId="04A6C582">
      <w:pPr>
        <w:ind w:left="5" w:right="3"/>
        <w:rPr>
          <w:rFonts w:hint="eastAsia"/>
        </w:rPr>
      </w:pPr>
      <w:r>
        <w:rPr>
          <w:rFonts w:hint="eastAsia"/>
        </w:rPr>
        <w:t>Augustine and Origen, and the Platonists have said that the angels are made of airy and subtle bodies.</w:t>
      </w:r>
    </w:p>
    <w:p w14:paraId="2EA073F6">
      <w:pPr>
        <w:ind w:left="5" w:right="3"/>
        <w:rPr>
          <w:rFonts w:hint="eastAsia"/>
        </w:rPr>
      </w:pPr>
      <w:r>
        <w:rPr>
          <w:rFonts w:hint="eastAsia"/>
        </w:rPr>
        <w:t>奥古斯丁和奥利金，以及柏拉图派的人都曾说过，天使是由空气和精细的身体组成的。</w:t>
      </w:r>
    </w:p>
    <w:p w14:paraId="1C3A83A5">
      <w:pPr>
        <w:ind w:left="5" w:right="3"/>
        <w:rPr>
          <w:rFonts w:hint="eastAsia"/>
        </w:rPr>
      </w:pPr>
    </w:p>
    <w:p w14:paraId="196E89BB">
      <w:pPr>
        <w:ind w:left="5" w:right="3"/>
        <w:rPr>
          <w:rFonts w:hint="eastAsia"/>
        </w:rPr>
      </w:pPr>
      <w:r>
        <w:rPr>
          <w:rFonts w:hint="eastAsia"/>
        </w:rPr>
        <w:t>And our Gregory, in the Homily of the Epiphany of the Lord, calls an angel a reasonable animal.</w:t>
      </w:r>
    </w:p>
    <w:p w14:paraId="0FA2CB14">
      <w:pPr>
        <w:ind w:left="5" w:right="3"/>
        <w:rPr>
          <w:rFonts w:hint="eastAsia"/>
        </w:rPr>
      </w:pPr>
      <w:r>
        <w:rPr>
          <w:rFonts w:hint="eastAsia"/>
        </w:rPr>
        <w:t>我们的格列高利，在主显节的讲道中，称天使为一个有理性的动物。</w:t>
      </w:r>
    </w:p>
    <w:p w14:paraId="53DF21B5">
      <w:pPr>
        <w:ind w:left="5" w:right="3"/>
        <w:rPr>
          <w:rFonts w:hint="eastAsia"/>
        </w:rPr>
      </w:pPr>
    </w:p>
    <w:p w14:paraId="781F2C25">
      <w:pPr>
        <w:ind w:left="5" w:right="3"/>
        <w:rPr>
          <w:rFonts w:hint="eastAsia"/>
        </w:rPr>
      </w:pPr>
      <w:r>
        <w:rPr>
          <w:rFonts w:hint="eastAsia"/>
        </w:rPr>
        <w:t>The doctrine of Cyprian, of the rebaptism of those who have been baptized by heretics, which has been determined by three Councils of Carthage and confuted by the Church.</w:t>
      </w:r>
    </w:p>
    <w:p w14:paraId="12F538B0">
      <w:pPr>
        <w:ind w:left="5" w:right="3"/>
        <w:rPr>
          <w:rFonts w:hint="eastAsia"/>
        </w:rPr>
      </w:pPr>
      <w:r>
        <w:rPr>
          <w:rFonts w:hint="eastAsia"/>
        </w:rPr>
        <w:t>居普良的教义，即凡被异端施洗的，都必须重洗，这已由三次迦太基会议所决定，并被教会所驳斥。</w:t>
      </w:r>
    </w:p>
    <w:p w14:paraId="4288302C">
      <w:pPr>
        <w:ind w:left="5" w:right="3"/>
        <w:rPr>
          <w:rFonts w:hint="eastAsia"/>
        </w:rPr>
      </w:pPr>
    </w:p>
    <w:p w14:paraId="4EAF6449">
      <w:pPr>
        <w:ind w:left="5" w:right="3"/>
        <w:rPr>
          <w:rFonts w:hint="eastAsia"/>
        </w:rPr>
      </w:pPr>
      <w:r>
        <w:rPr>
          <w:rFonts w:hint="eastAsia"/>
        </w:rPr>
        <w:t>The opinion of Eusebius of Caesarea, that the Son of God, who is the Word of the Father, is inferior to the Father, has been rejected as most false.</w:t>
      </w:r>
    </w:p>
    <w:p w14:paraId="00EFFB49">
      <w:pPr>
        <w:ind w:left="5" w:right="3"/>
        <w:rPr>
          <w:rFonts w:hint="eastAsia"/>
        </w:rPr>
      </w:pPr>
      <w:r>
        <w:rPr>
          <w:rFonts w:hint="eastAsia"/>
        </w:rPr>
        <w:t>凯撒利亚的优西比乌的观点，即上帝的儿子，即父的道，低于父，已被驳斥为最虚假的。</w:t>
      </w:r>
    </w:p>
    <w:p w14:paraId="798F925C">
      <w:pPr>
        <w:ind w:left="5" w:right="3"/>
        <w:rPr>
          <w:rFonts w:hint="eastAsia"/>
        </w:rPr>
      </w:pPr>
    </w:p>
    <w:p w14:paraId="611B5024">
      <w:pPr>
        <w:ind w:left="5" w:right="3"/>
        <w:rPr>
          <w:rFonts w:hint="eastAsia"/>
        </w:rPr>
      </w:pPr>
      <w:r>
        <w:rPr>
          <w:rFonts w:hint="eastAsia"/>
        </w:rPr>
        <w:t>The opinion of Basil, that the roof of the firmament is flat, that it may hold water, as he says upon Genesis.</w:t>
      </w:r>
    </w:p>
    <w:p w14:paraId="620F511D">
      <w:pPr>
        <w:ind w:left="5" w:right="3"/>
        <w:rPr>
          <w:rFonts w:hint="eastAsia"/>
        </w:rPr>
      </w:pPr>
      <w:r>
        <w:rPr>
          <w:rFonts w:hint="eastAsia"/>
        </w:rPr>
        <w:t>巴西尔的观点，即穹苍的顶部是平的，以便可以容纳水，正如他在《创世记》的注释中所说。</w:t>
      </w:r>
    </w:p>
    <w:p w14:paraId="662305EA">
      <w:pPr>
        <w:ind w:left="5" w:right="3"/>
        <w:rPr>
          <w:rFonts w:hint="eastAsia"/>
        </w:rPr>
      </w:pPr>
    </w:p>
    <w:p w14:paraId="71EF6DCE">
      <w:pPr>
        <w:ind w:left="5" w:right="3"/>
        <w:rPr>
          <w:rFonts w:hint="eastAsia"/>
        </w:rPr>
      </w:pPr>
      <w:r>
        <w:rPr>
          <w:rFonts w:hint="eastAsia"/>
        </w:rPr>
        <w:t>Himself, upon the 14th Psalm, maintains that under the New Testament, it is not at all permitted to swear, no more than it is permitted to circumcise.</w:t>
      </w:r>
    </w:p>
    <w:p w14:paraId="4AD772C5">
      <w:pPr>
        <w:ind w:left="5" w:right="3"/>
        <w:rPr>
          <w:rFonts w:hint="eastAsia"/>
        </w:rPr>
      </w:pPr>
      <w:r>
        <w:rPr>
          <w:rFonts w:hint="eastAsia"/>
        </w:rPr>
        <w:t>他自己，在诗篇十四篇的注释中，主张在新约之下，完全不许起誓，正如不许行割礼一样。</w:t>
      </w:r>
    </w:p>
    <w:p w14:paraId="52CDFE2C">
      <w:pPr>
        <w:ind w:left="5" w:right="3"/>
        <w:rPr>
          <w:rFonts w:hint="eastAsia"/>
        </w:rPr>
      </w:pPr>
    </w:p>
    <w:p w14:paraId="008E164F">
      <w:pPr>
        <w:ind w:left="5" w:right="3"/>
        <w:rPr>
          <w:rFonts w:hint="eastAsia"/>
        </w:rPr>
      </w:pPr>
      <w:r>
        <w:rPr>
          <w:rFonts w:hint="eastAsia"/>
        </w:rPr>
        <w:t>Which nevertheless Euthymius and Theophylact upon Matthew 5 have followed.</w:t>
      </w:r>
    </w:p>
    <w:p w14:paraId="4ECE9FBD">
      <w:pPr>
        <w:ind w:left="5" w:right="3"/>
        <w:rPr>
          <w:rFonts w:hint="eastAsia"/>
        </w:rPr>
      </w:pPr>
      <w:r>
        <w:rPr>
          <w:rFonts w:hint="eastAsia"/>
        </w:rPr>
        <w:t>然而，欧提米乌和提阿非拉克在马太福音5章的注释中也曾追随。</w:t>
      </w:r>
    </w:p>
    <w:p w14:paraId="32CE9352">
      <w:pPr>
        <w:ind w:left="5" w:right="3"/>
        <w:rPr>
          <w:rFonts w:hint="eastAsia"/>
        </w:rPr>
      </w:pPr>
    </w:p>
    <w:p w14:paraId="2C686BF2">
      <w:pPr>
        <w:ind w:left="5" w:right="3"/>
        <w:rPr>
          <w:rFonts w:hint="eastAsia"/>
        </w:rPr>
      </w:pPr>
      <w:r>
        <w:rPr>
          <w:rFonts w:hint="eastAsia"/>
        </w:rPr>
        <w:t>Yet this has not been followed by those who have come since.</w:t>
      </w:r>
    </w:p>
    <w:p w14:paraId="570D30F2">
      <w:pPr>
        <w:ind w:left="5" w:right="3"/>
        <w:rPr>
          <w:rFonts w:hint="eastAsia"/>
        </w:rPr>
      </w:pPr>
      <w:r>
        <w:rPr>
          <w:rFonts w:hint="eastAsia"/>
        </w:rPr>
        <w:t>然而，这并未被后来的人所追随。</w:t>
      </w:r>
    </w:p>
    <w:p w14:paraId="5ACE4341">
      <w:pPr>
        <w:ind w:left="5" w:right="3"/>
        <w:rPr>
          <w:rFonts w:hint="eastAsia"/>
        </w:rPr>
      </w:pPr>
    </w:p>
    <w:p w14:paraId="0F85AD07">
      <w:pPr>
        <w:ind w:left="5" w:right="3"/>
        <w:rPr>
          <w:rFonts w:hint="eastAsia"/>
        </w:rPr>
      </w:pPr>
      <w:r>
        <w:rPr>
          <w:rFonts w:hint="eastAsia"/>
        </w:rPr>
        <w:t>Also, it is a hard opinion of Gregory Nazianzen…”</w:t>
      </w:r>
    </w:p>
    <w:p w14:paraId="4AAC9E35">
      <w:pPr>
        <w:ind w:left="5" w:right="3"/>
        <w:rPr>
          <w:rFonts w:hint="eastAsia"/>
        </w:rPr>
      </w:pPr>
      <w:r>
        <w:rPr>
          <w:rFonts w:hint="eastAsia"/>
        </w:rPr>
        <w:t>同样，格列高利·拿先素的观点也很难接受……”</w:t>
      </w:r>
    </w:p>
    <w:p w14:paraId="7E7C73BC">
      <w:pPr>
        <w:ind w:left="5" w:right="3"/>
        <w:rPr>
          <w:rFonts w:hint="eastAsia"/>
        </w:rPr>
      </w:pPr>
    </w:p>
    <w:p w14:paraId="15924568">
      <w:pPr>
        <w:ind w:left="5" w:right="3"/>
        <w:rPr>
          <w:rFonts w:hint="eastAsia"/>
        </w:rPr>
      </w:pPr>
      <w:r>
        <w:rPr>
          <w:rFonts w:hint="eastAsia"/>
        </w:rPr>
        <w:t>That he holds second marriages to be unlawful and the third to be a transgression, as he testifies in the thirtieth Oration.</w:t>
      </w:r>
    </w:p>
    <w:p w14:paraId="4B876776">
      <w:pPr>
        <w:ind w:left="5" w:right="3"/>
        <w:rPr>
          <w:rFonts w:hint="eastAsia"/>
        </w:rPr>
      </w:pPr>
      <w:r>
        <w:rPr>
          <w:rFonts w:hint="eastAsia"/>
        </w:rPr>
        <w:t>他在第三十次演讲中作证说，他认为第二次婚姻不合法，第三次是过犯。</w:t>
      </w:r>
    </w:p>
    <w:p w14:paraId="7D4269EA">
      <w:pPr>
        <w:ind w:left="5" w:right="3"/>
        <w:rPr>
          <w:rFonts w:hint="eastAsia"/>
        </w:rPr>
      </w:pPr>
    </w:p>
    <w:p w14:paraId="110DEDCC">
      <w:pPr>
        <w:ind w:left="5" w:right="3"/>
        <w:rPr>
          <w:rFonts w:hint="eastAsia"/>
        </w:rPr>
      </w:pPr>
      <w:r>
        <w:rPr>
          <w:rFonts w:hint="eastAsia"/>
        </w:rPr>
        <w:t>This also is hard in Gregory of Nyssa, to hold that in the state of innocence there should have been no generation by copulation of sexes, no more than in the Resurrection, as he testifies upon Genesis 17.</w:t>
      </w:r>
    </w:p>
    <w:p w14:paraId="3F48303C">
      <w:pPr>
        <w:ind w:left="5" w:right="3"/>
        <w:rPr>
          <w:rFonts w:hint="eastAsia"/>
        </w:rPr>
      </w:pPr>
      <w:r>
        <w:rPr>
          <w:rFonts w:hint="eastAsia"/>
        </w:rPr>
        <w:t>在尼撒的格列高利那里，这一点也很难接受，即认为在无罪的状态下，本不应有性交的生育，正如复活时一样，他在《创世记》第十七章的注释中作证。</w:t>
      </w:r>
    </w:p>
    <w:p w14:paraId="389C9910">
      <w:pPr>
        <w:ind w:left="5" w:right="3"/>
        <w:rPr>
          <w:rFonts w:hint="eastAsia"/>
        </w:rPr>
      </w:pPr>
    </w:p>
    <w:p w14:paraId="733E3ED5">
      <w:pPr>
        <w:ind w:left="5" w:right="3"/>
        <w:rPr>
          <w:rFonts w:hint="eastAsia"/>
        </w:rPr>
      </w:pPr>
      <w:r>
        <w:rPr>
          <w:rFonts w:hint="eastAsia"/>
        </w:rPr>
        <w:t>Euthymius teaches the same upon Psalm 50.</w:t>
      </w:r>
    </w:p>
    <w:p w14:paraId="449EAA29">
      <w:pPr>
        <w:ind w:left="5" w:right="3"/>
        <w:rPr>
          <w:rFonts w:hint="eastAsia"/>
        </w:rPr>
      </w:pPr>
      <w:r>
        <w:rPr>
          <w:rFonts w:hint="eastAsia"/>
        </w:rPr>
        <w:t>欧提米乌斯在诗篇五十篇的注释中也教导了同样的事。</w:t>
      </w:r>
    </w:p>
    <w:p w14:paraId="4E6E37AF">
      <w:pPr>
        <w:ind w:left="5" w:right="3"/>
        <w:rPr>
          <w:rFonts w:hint="eastAsia"/>
        </w:rPr>
      </w:pPr>
    </w:p>
    <w:p w14:paraId="31F1C25B">
      <w:pPr>
        <w:ind w:left="5" w:right="3"/>
        <w:rPr>
          <w:rFonts w:hint="eastAsia"/>
        </w:rPr>
      </w:pPr>
      <w:r>
        <w:rPr>
          <w:rFonts w:hint="eastAsia"/>
        </w:rPr>
        <w:t>And John Damascene in the Book of Orthodox Faith, although the command to increase and multiply and fill the earth had preceded.</w:t>
      </w:r>
    </w:p>
    <w:p w14:paraId="0EB03DD6">
      <w:pPr>
        <w:ind w:left="5" w:right="3"/>
        <w:rPr>
          <w:rFonts w:hint="eastAsia"/>
        </w:rPr>
      </w:pPr>
      <w:r>
        <w:rPr>
          <w:rFonts w:hint="eastAsia"/>
        </w:rPr>
        <w:t>大马士革的约翰在其《正统信仰》一书中也是如此，尽管“生养众多，遍满地面”的命令早已颁布。</w:t>
      </w:r>
    </w:p>
    <w:p w14:paraId="11A90DAA">
      <w:pPr>
        <w:ind w:left="5" w:right="3"/>
        <w:rPr>
          <w:rFonts w:hint="eastAsia"/>
        </w:rPr>
      </w:pPr>
    </w:p>
    <w:p w14:paraId="59DA11C6">
      <w:pPr>
        <w:ind w:left="5" w:right="3"/>
        <w:rPr>
          <w:rFonts w:hint="eastAsia"/>
        </w:rPr>
      </w:pPr>
      <w:r>
        <w:rPr>
          <w:rFonts w:hint="eastAsia"/>
        </w:rPr>
        <w:t>And so this in the same Book of Nyssa, chapter 30, that the reasonable soul is made by traduction, is absurdly said; although he contradicts himself in the second Book of the Soul, chapter 4.</w:t>
      </w:r>
    </w:p>
    <w:p w14:paraId="1AE9A13A">
      <w:pPr>
        <w:ind w:left="5" w:right="3"/>
        <w:rPr>
          <w:rFonts w:hint="eastAsia"/>
        </w:rPr>
      </w:pPr>
      <w:r>
        <w:rPr>
          <w:rFonts w:hint="eastAsia"/>
        </w:rPr>
        <w:t>因此，在尼撒的同一本书，第三十章中，说理性的灵魂是藉着遗传而造的，是荒谬的说法；尽管他在《论灵魂》第二卷第四章中自相矛盾。</w:t>
      </w:r>
    </w:p>
    <w:p w14:paraId="78A68AE6">
      <w:pPr>
        <w:ind w:left="5" w:right="3"/>
        <w:rPr>
          <w:rFonts w:hint="eastAsia"/>
        </w:rPr>
      </w:pPr>
    </w:p>
    <w:p w14:paraId="68056B2F">
      <w:pPr>
        <w:ind w:left="5" w:right="3"/>
        <w:rPr>
          <w:rFonts w:hint="eastAsia"/>
        </w:rPr>
      </w:pPr>
      <w:r>
        <w:rPr>
          <w:rFonts w:hint="eastAsia"/>
        </w:rPr>
        <w:t>This also is hard in Athanasius, that our soul is drawn from the power of matter; and that the souls of the saints do not see God until the day of Judgment, in the 16th and 20th questions to Antiochus—if yet those questions are not falsely ascribed to him.</w:t>
      </w:r>
    </w:p>
    <w:p w14:paraId="391E233E">
      <w:pPr>
        <w:ind w:left="5" w:right="3"/>
        <w:rPr>
          <w:rFonts w:hint="eastAsia"/>
        </w:rPr>
      </w:pPr>
      <w:r>
        <w:rPr>
          <w:rFonts w:hint="eastAsia"/>
        </w:rPr>
        <w:t>在亚他那修那里，这一点也很难接受，即我们的灵魂是从物质的力量中抽出的；以及圣徒的灵魂在审判之日之前，不见上帝，这见于致安提阿库斯的第十六和第二十问中——如果那些问题并非错误地归于他。</w:t>
      </w:r>
    </w:p>
    <w:p w14:paraId="782C89EA">
      <w:pPr>
        <w:ind w:left="5" w:right="3"/>
        <w:rPr>
          <w:rFonts w:hint="eastAsia"/>
        </w:rPr>
      </w:pPr>
    </w:p>
    <w:p w14:paraId="638B168F">
      <w:pPr>
        <w:ind w:left="5" w:right="3"/>
        <w:rPr>
          <w:rFonts w:hint="eastAsia"/>
        </w:rPr>
      </w:pPr>
      <w:r>
        <w:rPr>
          <w:rFonts w:hint="eastAsia"/>
        </w:rPr>
        <w:t>It is a hard and unworthy saying of Chrysostom upon these words of John 2: ‘They have no wine,’ and upon these words of Matthew 12: ‘Behold thy Mother and thy Brethren are without,’ and upon this sentence of the Psalm: ‘There is none that does good, no not one,’ that he says the Blessed Virgin was ambitious and desirous of vainglory.</w:t>
      </w:r>
    </w:p>
    <w:p w14:paraId="4A3A3EC1">
      <w:pPr>
        <w:ind w:left="5" w:right="3"/>
        <w:rPr>
          <w:rFonts w:hint="eastAsia"/>
        </w:rPr>
      </w:pPr>
      <w:r>
        <w:rPr>
          <w:rFonts w:hint="eastAsia"/>
        </w:rPr>
        <w:t>屈梭多模在约翰福音2章“他们没有酒了”这些话上，以及在马太福音12章“看哪，你的母亲和你的弟兄站在外面”这些话上，以及在诗篇“没有行善的，连一个也没有”这句经文上，说蒙福的童女是野心勃勃，贪慕虚荣的，这是一种苛刻且不敬的说法。</w:t>
      </w:r>
    </w:p>
    <w:p w14:paraId="3875FBC2">
      <w:pPr>
        <w:ind w:left="5" w:right="3"/>
        <w:rPr>
          <w:rFonts w:hint="eastAsia"/>
        </w:rPr>
      </w:pPr>
    </w:p>
    <w:p w14:paraId="3FE5E622">
      <w:pPr>
        <w:ind w:left="5" w:right="3"/>
        <w:rPr>
          <w:rFonts w:hint="eastAsia"/>
        </w:rPr>
      </w:pPr>
      <w:r>
        <w:rPr>
          <w:rFonts w:hint="eastAsia"/>
        </w:rPr>
        <w:t>Which Theophylact has followed, and Euthymius upon Matthew 12, Mark 3, and Luke 2.</w:t>
      </w:r>
    </w:p>
    <w:p w14:paraId="42BB53E7">
      <w:pPr>
        <w:ind w:left="5" w:right="3"/>
        <w:rPr>
          <w:rFonts w:hint="eastAsia"/>
        </w:rPr>
      </w:pPr>
      <w:r>
        <w:rPr>
          <w:rFonts w:hint="eastAsia"/>
        </w:rPr>
        <w:t>提阿非拉克也曾追随，欧提米乌斯也在马太福音12章，马可福音3章和路加福音2章的注释中追随。</w:t>
      </w:r>
    </w:p>
    <w:p w14:paraId="602AB23B">
      <w:pPr>
        <w:ind w:left="5" w:right="3"/>
        <w:rPr>
          <w:rFonts w:hint="eastAsia"/>
        </w:rPr>
      </w:pPr>
    </w:p>
    <w:p w14:paraId="1D03B699">
      <w:pPr>
        <w:ind w:left="5" w:right="3"/>
        <w:rPr>
          <w:rFonts w:hint="eastAsia"/>
        </w:rPr>
      </w:pPr>
      <w:r>
        <w:rPr>
          <w:rFonts w:hint="eastAsia"/>
        </w:rPr>
        <w:t>Tertullian says worse things yet of the Virgin Mary in the Book on the Flesh of Christ, which have not been believed by posterity but have been reproved.</w:t>
      </w:r>
    </w:p>
    <w:p w14:paraId="70A30829">
      <w:pPr>
        <w:ind w:left="5" w:right="3"/>
        <w:rPr>
          <w:rFonts w:hint="eastAsia"/>
        </w:rPr>
      </w:pPr>
      <w:r>
        <w:rPr>
          <w:rFonts w:hint="eastAsia"/>
        </w:rPr>
        <w:t>德尔图良在其《论基督的肉身》一书中，对童女马利亚说了更坏的话，这些话并未被后人所信，反而被责备。</w:t>
      </w:r>
    </w:p>
    <w:p w14:paraId="5BC21AD1">
      <w:pPr>
        <w:ind w:left="5" w:right="3"/>
        <w:rPr>
          <w:rFonts w:hint="eastAsia"/>
        </w:rPr>
      </w:pPr>
    </w:p>
    <w:p w14:paraId="2E891BC7">
      <w:pPr>
        <w:ind w:left="5" w:right="3"/>
        <w:rPr>
          <w:rFonts w:hint="eastAsia"/>
        </w:rPr>
      </w:pPr>
      <w:r>
        <w:rPr>
          <w:rFonts w:hint="eastAsia"/>
        </w:rPr>
        <w:t>It is likewise a hard saying of Arnobius, that souls descend into bodies by necessity of nature, and that pains come not by the Providence of God but by the necessity of matter, as he teaches in the second Book against the Gentiles; and that souls differ not in reason; and that the souls of the damned are reduced to nothing by their suffering.</w:t>
      </w:r>
    </w:p>
    <w:p w14:paraId="3B6C8CB9">
      <w:pPr>
        <w:ind w:left="5" w:right="3"/>
        <w:rPr>
          <w:rFonts w:hint="eastAsia"/>
        </w:rPr>
      </w:pPr>
      <w:r>
        <w:rPr>
          <w:rFonts w:hint="eastAsia"/>
        </w:rPr>
        <w:t>同样，阿尔诺比乌斯说，灵魂因自然的必然性而降入身体，痛苦并非出于上帝的护理，而是出于物质的必然性，正如他在其《驳斥异教徒》第二卷中所教导的；并且灵魂在理性上并无差异；被定罪的灵魂因其痛苦而化为乌有，这也是一句难解的话。</w:t>
      </w:r>
    </w:p>
    <w:p w14:paraId="58829C25">
      <w:pPr>
        <w:ind w:left="5" w:right="3"/>
        <w:rPr>
          <w:rFonts w:hint="eastAsia"/>
        </w:rPr>
      </w:pPr>
    </w:p>
    <w:p w14:paraId="22604E9F">
      <w:pPr>
        <w:ind w:left="5" w:right="3"/>
        <w:rPr>
          <w:rFonts w:hint="eastAsia"/>
        </w:rPr>
      </w:pPr>
      <w:r>
        <w:rPr>
          <w:rFonts w:hint="eastAsia"/>
        </w:rPr>
        <w:t>Lactantius teaches that the sin of the Devil is the envy of the first angel that was made—or rather of the Holy Ghost, whom he seems to make a creature—Book 1, chapter 9.</w:t>
      </w:r>
    </w:p>
    <w:p w14:paraId="0434B7A1">
      <w:pPr>
        <w:ind w:left="5" w:right="3"/>
        <w:rPr>
          <w:rFonts w:hint="eastAsia"/>
        </w:rPr>
      </w:pPr>
      <w:r>
        <w:rPr>
          <w:rFonts w:hint="eastAsia"/>
        </w:rPr>
        <w:t>拉克坦提乌斯教导说，魔鬼的罪是嫉妒第一个被造的天使——或者更确切地说，是嫉妒圣灵，他似乎将圣灵视为受造物——第一卷第九章。</w:t>
      </w:r>
    </w:p>
    <w:p w14:paraId="076F6172">
      <w:pPr>
        <w:ind w:left="5" w:right="3"/>
        <w:rPr>
          <w:rFonts w:hint="eastAsia"/>
        </w:rPr>
      </w:pPr>
    </w:p>
    <w:p w14:paraId="74B851DC">
      <w:pPr>
        <w:ind w:left="5" w:right="3"/>
        <w:rPr>
          <w:rFonts w:hint="eastAsia"/>
        </w:rPr>
      </w:pPr>
      <w:r>
        <w:rPr>
          <w:rFonts w:hint="eastAsia"/>
        </w:rPr>
        <w:t>It is a harsh opinion in Hilary that Christ did not fear death and felt no pain in his passion, as he teaches in the tenth Book of the Trinity.</w:t>
      </w:r>
    </w:p>
    <w:p w14:paraId="4047BB7B">
      <w:pPr>
        <w:ind w:left="5" w:right="3"/>
        <w:rPr>
          <w:rFonts w:hint="eastAsia"/>
        </w:rPr>
      </w:pPr>
      <w:r>
        <w:rPr>
          <w:rFonts w:hint="eastAsia"/>
        </w:rPr>
        <w:t>在希拉里的著作中，有一个苛刻的观点，即基督不怕死，在祂的受难中并未感到任何痛苦，正如他在其《三一论》第十卷中所教导的。</w:t>
      </w:r>
    </w:p>
    <w:p w14:paraId="0AF86B26">
      <w:pPr>
        <w:ind w:left="5" w:right="3"/>
        <w:rPr>
          <w:rFonts w:hint="eastAsia"/>
        </w:rPr>
      </w:pPr>
    </w:p>
    <w:p w14:paraId="6550F82F">
      <w:pPr>
        <w:ind w:left="5" w:right="3"/>
        <w:rPr>
          <w:rFonts w:hint="eastAsia"/>
        </w:rPr>
      </w:pPr>
      <w:r>
        <w:rPr>
          <w:rFonts w:hint="eastAsia"/>
        </w:rPr>
        <w:t>The opinion of Ambrose is peculiar, whereby he prays that the Emperors Gratian and Valentinian may rise from the dead earlier.</w:t>
      </w:r>
    </w:p>
    <w:p w14:paraId="7E337EED">
      <w:pPr>
        <w:ind w:left="5" w:right="3"/>
        <w:rPr>
          <w:rFonts w:hint="eastAsia"/>
        </w:rPr>
      </w:pPr>
      <w:r>
        <w:rPr>
          <w:rFonts w:hint="eastAsia"/>
        </w:rPr>
        <w:t>安波罗修的观点是独特的，他藉此祈祷格拉提安和瓦伦提尼安皇帝能早日复活。</w:t>
      </w:r>
    </w:p>
    <w:p w14:paraId="333A43E3">
      <w:pPr>
        <w:ind w:left="5" w:right="3"/>
        <w:rPr>
          <w:rFonts w:hint="eastAsia"/>
        </w:rPr>
      </w:pPr>
    </w:p>
    <w:p w14:paraId="32FACC7B">
      <w:pPr>
        <w:ind w:left="5" w:right="3"/>
        <w:rPr>
          <w:rFonts w:hint="eastAsia"/>
        </w:rPr>
      </w:pPr>
      <w:r>
        <w:rPr>
          <w:rFonts w:hint="eastAsia"/>
        </w:rPr>
        <w:t>And in another place, he says that whenever we celebrate the Feast of the Resurrection of the Lord, some always rise again, etc.</w:t>
      </w:r>
    </w:p>
    <w:p w14:paraId="53D20F61">
      <w:pPr>
        <w:ind w:left="5" w:right="3"/>
        <w:rPr>
          <w:rFonts w:hint="eastAsia"/>
        </w:rPr>
      </w:pPr>
      <w:r>
        <w:rPr>
          <w:rFonts w:hint="eastAsia"/>
        </w:rPr>
        <w:t>在另一处他又说，每当我们庆祝主复活的节日时，总有一些人会复活，等等。</w:t>
      </w:r>
    </w:p>
    <w:p w14:paraId="179AE974">
      <w:pPr>
        <w:ind w:left="5" w:right="3"/>
        <w:rPr>
          <w:rFonts w:hint="eastAsia"/>
        </w:rPr>
      </w:pPr>
    </w:p>
    <w:p w14:paraId="67D4A62D">
      <w:pPr>
        <w:ind w:left="5" w:right="3"/>
        <w:rPr>
          <w:rFonts w:hint="eastAsia"/>
        </w:rPr>
      </w:pPr>
      <w:r>
        <w:rPr>
          <w:rFonts w:hint="eastAsia"/>
        </w:rPr>
        <w:t>Jerome, in a certain Epistle, says that Christ came out bloody from the Virgin’s womb.</w:t>
      </w:r>
    </w:p>
    <w:p w14:paraId="2E8CD37F">
      <w:pPr>
        <w:ind w:left="5" w:right="3"/>
        <w:rPr>
          <w:rFonts w:hint="eastAsia"/>
        </w:rPr>
      </w:pPr>
      <w:r>
        <w:rPr>
          <w:rFonts w:hint="eastAsia"/>
        </w:rPr>
        <w:t>耶柔米，在某封信中说，基督从童女的子宫中出来时是血淋淋的。</w:t>
      </w:r>
    </w:p>
    <w:p w14:paraId="01AA4D5A">
      <w:pPr>
        <w:ind w:left="5" w:right="3"/>
        <w:rPr>
          <w:rFonts w:hint="eastAsia"/>
        </w:rPr>
      </w:pPr>
    </w:p>
    <w:p w14:paraId="4979683D">
      <w:pPr>
        <w:ind w:left="5" w:right="3"/>
        <w:rPr>
          <w:rFonts w:hint="eastAsia"/>
        </w:rPr>
      </w:pPr>
      <w:r>
        <w:rPr>
          <w:rFonts w:hint="eastAsia"/>
        </w:rPr>
        <w:t>Augustine retracted himself in many things, and in the Book of the City of God, he denies the Antipodes.</w:t>
      </w:r>
    </w:p>
    <w:p w14:paraId="231CF047">
      <w:pPr>
        <w:ind w:left="5" w:right="3"/>
        <w:rPr>
          <w:rFonts w:hint="eastAsia"/>
        </w:rPr>
      </w:pPr>
      <w:r>
        <w:rPr>
          <w:rFonts w:hint="eastAsia"/>
        </w:rPr>
        <w:t>奥古斯丁在许多事上收回了自己的说法，并且在《上帝之城》一书中，他否认了对跖点的存在。</w:t>
      </w:r>
    </w:p>
    <w:p w14:paraId="13566D42">
      <w:pPr>
        <w:ind w:left="5" w:right="3"/>
        <w:rPr>
          <w:rFonts w:hint="eastAsia"/>
        </w:rPr>
      </w:pPr>
    </w:p>
    <w:p w14:paraId="26A3C37F">
      <w:pPr>
        <w:ind w:left="5" w:right="3"/>
        <w:rPr>
          <w:rFonts w:hint="eastAsia"/>
        </w:rPr>
      </w:pPr>
      <w:r>
        <w:rPr>
          <w:rFonts w:hint="eastAsia"/>
        </w:rPr>
        <w:t>In Bernard, we could desire more clarity in that doctrine—that the souls do not receive the glory of blessedness until the day of Judgment.</w:t>
      </w:r>
    </w:p>
    <w:p w14:paraId="3AD72615">
      <w:pPr>
        <w:ind w:left="5" w:right="3"/>
        <w:rPr>
          <w:rFonts w:hint="eastAsia"/>
        </w:rPr>
      </w:pPr>
      <w:r>
        <w:rPr>
          <w:rFonts w:hint="eastAsia"/>
        </w:rPr>
        <w:t>在伯尔纳那里，我们希望能在那教义上有更多的清晰度——即灵魂在审判之日之前，不得领受福乐的荣耀。</w:t>
      </w:r>
    </w:p>
    <w:p w14:paraId="0E403843">
      <w:pPr>
        <w:ind w:left="5" w:right="3"/>
        <w:rPr>
          <w:rFonts w:hint="eastAsia"/>
        </w:rPr>
      </w:pPr>
    </w:p>
    <w:p w14:paraId="322CA7B8">
      <w:pPr>
        <w:ind w:left="5" w:right="3"/>
        <w:rPr>
          <w:rFonts w:hint="eastAsia"/>
        </w:rPr>
      </w:pPr>
      <w:r>
        <w:rPr>
          <w:rFonts w:hint="eastAsia"/>
        </w:rPr>
        <w:t>In Damascenus, we observe a doctrine which the Church does not admit: that the Holy Ghost does not proceed alike from the Son and from the Father; wherein he is followed by Theophylactus upon John 3, and by Michael Syngelus in the Book of the Praises of Denis.</w:t>
      </w:r>
    </w:p>
    <w:p w14:paraId="33B02FC0">
      <w:pPr>
        <w:ind w:left="5" w:right="3"/>
        <w:rPr>
          <w:rFonts w:hint="eastAsia"/>
        </w:rPr>
      </w:pPr>
      <w:r>
        <w:rPr>
          <w:rFonts w:hint="eastAsia"/>
        </w:rPr>
        <w:t>在大马士革的约翰那里，我们观察到一门教会不承认的教义：即圣灵并非同样地从子和从父而出；在此，他被提阿非拉克在约翰福音3章的注释中，以及米迦勒·辛格路斯在《丹尼斯的赞美》一书中所追随。</w:t>
      </w:r>
    </w:p>
    <w:p w14:paraId="7BD164F1">
      <w:pPr>
        <w:ind w:left="5" w:right="3"/>
        <w:rPr>
          <w:rFonts w:hint="eastAsia"/>
        </w:rPr>
      </w:pPr>
    </w:p>
    <w:p w14:paraId="0401266D">
      <w:pPr>
        <w:ind w:left="5" w:right="3"/>
        <w:rPr>
          <w:rFonts w:hint="eastAsia"/>
        </w:rPr>
      </w:pPr>
      <w:r>
        <w:rPr>
          <w:rFonts w:hint="eastAsia"/>
        </w:rPr>
        <w:t>It would indeed be a very lengthy task if I were to run through all the Doctors and all the particular opinions of every one whose belief the Church has not approved.</w:t>
      </w:r>
    </w:p>
    <w:p w14:paraId="1BA42302">
      <w:pPr>
        <w:ind w:left="5" w:right="3"/>
        <w:rPr>
          <w:rFonts w:hint="eastAsia"/>
        </w:rPr>
      </w:pPr>
      <w:r>
        <w:rPr>
          <w:rFonts w:hint="eastAsia"/>
        </w:rPr>
        <w:t>的确，如果我要遍览所有的博士，以及每一位其信仰未被教会所批准的人的所有特定观点，那将是一项非常漫长的工作。</w:t>
      </w:r>
    </w:p>
    <w:p w14:paraId="64B01163">
      <w:pPr>
        <w:ind w:left="5" w:right="3"/>
        <w:rPr>
          <w:rFonts w:hint="eastAsia"/>
        </w:rPr>
      </w:pPr>
    </w:p>
    <w:p w14:paraId="35C1E450">
      <w:pPr>
        <w:ind w:left="5" w:right="3"/>
        <w:rPr>
          <w:rFonts w:hint="eastAsia"/>
        </w:rPr>
      </w:pPr>
      <w:r>
        <w:rPr>
          <w:rFonts w:hint="eastAsia"/>
        </w:rPr>
        <w:t>So speaks that Jesuit.</w:t>
      </w:r>
    </w:p>
    <w:p w14:paraId="5FCDDDC0">
      <w:pPr>
        <w:ind w:left="5" w:right="3"/>
        <w:rPr>
          <w:rFonts w:hint="eastAsia"/>
        </w:rPr>
      </w:pPr>
      <w:r>
        <w:rPr>
          <w:rFonts w:hint="eastAsia"/>
        </w:rPr>
        <w:t>那位耶稣会士如此说。</w:t>
      </w:r>
    </w:p>
    <w:p w14:paraId="539B7F03">
      <w:pPr>
        <w:ind w:left="5" w:right="3"/>
        <w:rPr>
          <w:rFonts w:hint="eastAsia"/>
        </w:rPr>
      </w:pPr>
    </w:p>
    <w:p w14:paraId="5BD81674">
      <w:pPr>
        <w:ind w:left="5" w:right="3"/>
        <w:rPr>
          <w:rFonts w:hint="eastAsia"/>
        </w:rPr>
      </w:pPr>
      <w:r>
        <w:rPr>
          <w:rFonts w:hint="eastAsia"/>
        </w:rPr>
        <w:t>Vincentius, an Augustinian monk, in the fourth book of The Manner of Well Ordering the Study of Divinity, chapter 5, makes a similar enumeration of the errors of the Fathers and adds to those that Salmeron has observed: that Epiphanius in Anchoratus interpreted these words, “My Father is greater than I,” as true even of the divine nature; that Jesus Christ, praying that this cup should pass from him, spoke not in earnest but to deceive the devil; that Ambrose is excessive in allegories, straying far from the sense of Scripture; that he excuses Peter’s denial of his master, saying he denied only Jesus Christ as man, not Jesus Christ as God; that Jerome, contending for virginity, speaks unworthily of marriage and places second and third marriages almost on the same level as fornication; that the learned disagree with Augustine’s doctrine that children dying without baptism are eternally damned; and that the Church has abolished the custom approved by St. Augustine of giving the Lord’s Supper to little children.</w:t>
      </w:r>
    </w:p>
    <w:p w14:paraId="14D0D4E5">
      <w:pPr>
        <w:ind w:left="5" w:right="3"/>
        <w:rPr>
          <w:rFonts w:hint="eastAsia"/>
        </w:rPr>
      </w:pPr>
      <w:r>
        <w:rPr>
          <w:rFonts w:hint="eastAsia"/>
        </w:rPr>
        <w:t>奥古斯丁会修士文森修斯，在其《神学研究条理》第四卷第五章中，也对教父们的错误作了类似的列举，并在萨尔梅隆所观察到的基础上又补充说：伊皮法纽在其《锚定者》中，将“我父比我大”这些话解释为，即使就神性而言也是真实的；耶稣基督，祷告求这杯离开祂时，并非真心，而是为欺骗魔鬼；安波罗修在寓意解经上过度，远离了圣经的意义；他为彼得否认他的主作辩解，说他只否认了作为人的耶稣基督，而非作为神的耶稣基督；耶柔米，为贞洁辩护时，对婚姻说了不敬的话，并将第二次和第三次婚姻几乎等同于奸淫；学者们不同意奥古斯丁的教义，即未经洗礼而死的孩子将被永远定罪；并且教会已废除了圣奥古斯丁所赞同的给小孩子领受主餐的习俗。</w:t>
      </w:r>
    </w:p>
    <w:p w14:paraId="5623735A">
      <w:pPr>
        <w:ind w:left="5" w:right="3"/>
        <w:rPr>
          <w:rFonts w:hint="eastAsia"/>
        </w:rPr>
      </w:pPr>
    </w:p>
    <w:p w14:paraId="320E9F0E">
      <w:pPr>
        <w:ind w:left="5" w:right="3"/>
        <w:rPr>
          <w:rFonts w:hint="eastAsia"/>
        </w:rPr>
      </w:pPr>
      <w:r>
        <w:rPr>
          <w:rFonts w:hint="eastAsia"/>
        </w:rPr>
        <w:t>Above all, he is angry with Hilary for attributing an impassible body to Christ, which suffered no pain in his death.</w:t>
      </w:r>
    </w:p>
    <w:p w14:paraId="58B17D17">
      <w:pPr>
        <w:ind w:left="5" w:right="3"/>
        <w:rPr>
          <w:rFonts w:hint="eastAsia"/>
        </w:rPr>
      </w:pPr>
      <w:r>
        <w:rPr>
          <w:rFonts w:hint="eastAsia"/>
        </w:rPr>
        <w:t>最重要的是，他对希拉里将一个不受苦的身体归于基督，即在祂死时未受任何痛苦，感到愤怒。</w:t>
      </w:r>
    </w:p>
    <w:p w14:paraId="7C02593D">
      <w:pPr>
        <w:ind w:left="5" w:right="3"/>
        <w:rPr>
          <w:rFonts w:hint="eastAsia"/>
        </w:rPr>
      </w:pPr>
    </w:p>
    <w:p w14:paraId="3DDDF9E5">
      <w:pPr>
        <w:ind w:left="5" w:right="3"/>
        <w:rPr>
          <w:rFonts w:hint="eastAsia"/>
        </w:rPr>
      </w:pPr>
      <w:r>
        <w:rPr>
          <w:rFonts w:hint="eastAsia"/>
        </w:rPr>
        <w:t>Thus our adversaries have become judges of the Fathers and refute them with much liberty—and consequently do not receive the Fathers as judges, since they make themselves judges of the Fathers and hold them to be erroneous and impure in the faith.</w:t>
      </w:r>
    </w:p>
    <w:p w14:paraId="61502D17">
      <w:pPr>
        <w:ind w:left="5" w:right="3"/>
        <w:rPr>
          <w:rFonts w:hint="eastAsia"/>
        </w:rPr>
      </w:pPr>
      <w:r>
        <w:rPr>
          <w:rFonts w:hint="eastAsia"/>
        </w:rPr>
        <w:t>因此，我们的对手已成为教父们的审判官，并肆意地驳斥他们——因此他们不接受教父们为审判官，因为他们使自己成为教父们的审判官，并认为他们在信仰上是错误和不纯的。</w:t>
      </w:r>
    </w:p>
    <w:p w14:paraId="20FE1CA5">
      <w:pPr>
        <w:ind w:left="5" w:right="3"/>
        <w:rPr>
          <w:rFonts w:hint="eastAsia"/>
        </w:rPr>
      </w:pPr>
    </w:p>
    <w:p w14:paraId="6FA73656">
      <w:pPr>
        <w:ind w:left="5" w:right="3"/>
        <w:rPr>
          <w:rFonts w:hint="eastAsia"/>
        </w:rPr>
      </w:pPr>
      <w:r>
        <w:rPr>
          <w:rFonts w:hint="eastAsia"/>
        </w:rPr>
        <w:t>CHAP. 48. That the Roman Church Opposes Herself to</w:t>
      </w:r>
    </w:p>
    <w:p w14:paraId="7EB75499">
      <w:pPr>
        <w:ind w:left="5" w:right="3"/>
        <w:rPr>
          <w:rFonts w:hint="eastAsia"/>
        </w:rPr>
      </w:pPr>
      <w:r>
        <w:rPr>
          <w:rFonts w:hint="eastAsia"/>
        </w:rPr>
        <w:t>the Consent of Ancient</w:t>
      </w:r>
    </w:p>
    <w:p w14:paraId="73E79306">
      <w:pPr>
        <w:ind w:left="5" w:right="3"/>
        <w:rPr>
          <w:rFonts w:hint="eastAsia"/>
        </w:rPr>
      </w:pPr>
      <w:r>
        <w:rPr>
          <w:rFonts w:hint="eastAsia"/>
        </w:rPr>
        <w:t>Doctors</w:t>
      </w:r>
    </w:p>
    <w:p w14:paraId="511CB54C">
      <w:pPr>
        <w:ind w:left="5" w:right="3"/>
        <w:rPr>
          <w:rFonts w:hint="eastAsia"/>
        </w:rPr>
      </w:pPr>
      <w:r>
        <w:rPr>
          <w:rFonts w:hint="eastAsia"/>
        </w:rPr>
        <w:t>第48章. 论罗马教会自身与古代博士们的共识相悖</w:t>
      </w:r>
    </w:p>
    <w:p w14:paraId="4F032428">
      <w:pPr>
        <w:ind w:left="5" w:right="3"/>
        <w:rPr>
          <w:rFonts w:hint="eastAsia"/>
        </w:rPr>
      </w:pPr>
    </w:p>
    <w:p w14:paraId="102BD02F">
      <w:pPr>
        <w:ind w:left="5" w:right="3"/>
        <w:rPr>
          <w:rFonts w:hint="eastAsia"/>
        </w:rPr>
      </w:pPr>
      <w:r>
        <w:rPr>
          <w:rFonts w:hint="eastAsia"/>
        </w:rPr>
        <w:t>W</w:t>
      </w:r>
    </w:p>
    <w:p w14:paraId="35A11AA5">
      <w:pPr>
        <w:ind w:left="5" w:right="3"/>
        <w:rPr>
          <w:rFonts w:hint="eastAsia"/>
        </w:rPr>
      </w:pPr>
      <w:r>
        <w:rPr>
          <w:rFonts w:hint="eastAsia"/>
        </w:rPr>
        <w:t>hen we remind our adversaries of the liberty they take to reprove the Fathers, they will answer that indeed every Father has his</w:t>
      </w:r>
    </w:p>
    <w:p w14:paraId="7568EC39">
      <w:pPr>
        <w:ind w:left="5" w:right="3"/>
        <w:rPr>
          <w:rFonts w:hint="eastAsia"/>
        </w:rPr>
      </w:pPr>
      <w:r>
        <w:rPr>
          <w:rFonts w:hint="eastAsia"/>
        </w:rPr>
        <w:t>errors, but that their consent is an infallible rule, and that the Roman Church follows the Fathers when they agree among themselves.</w:t>
      </w:r>
    </w:p>
    <w:p w14:paraId="1EDABE01">
      <w:pPr>
        <w:ind w:left="5" w:right="3"/>
        <w:rPr>
          <w:rFonts w:hint="eastAsia"/>
        </w:rPr>
      </w:pPr>
      <w:r>
        <w:rPr>
          <w:rFonts w:hint="eastAsia"/>
        </w:rPr>
        <w:t>当我们提醒我们的对手，他们肆意地指责教父们时，他们会回答说，的确每个教父都有他的错误，但他们的共识是一条无误的准则，并且罗马教会追随那些意见一致的教父们。</w:t>
      </w:r>
    </w:p>
    <w:p w14:paraId="47DA7FEF">
      <w:pPr>
        <w:ind w:left="5" w:right="3"/>
        <w:rPr>
          <w:rFonts w:hint="eastAsia"/>
        </w:rPr>
      </w:pPr>
    </w:p>
    <w:p w14:paraId="19D14A93">
      <w:pPr>
        <w:ind w:left="5" w:right="3"/>
        <w:rPr>
          <w:rFonts w:hint="eastAsia"/>
        </w:rPr>
      </w:pPr>
      <w:r>
        <w:rPr>
          <w:rFonts w:hint="eastAsia"/>
        </w:rPr>
        <w:t>This deserves to be examined.</w:t>
      </w:r>
    </w:p>
    <w:p w14:paraId="0113CBDB">
      <w:pPr>
        <w:ind w:left="5" w:right="3"/>
        <w:rPr>
          <w:rFonts w:hint="eastAsia"/>
        </w:rPr>
      </w:pPr>
      <w:r>
        <w:rPr>
          <w:rFonts w:hint="eastAsia"/>
        </w:rPr>
        <w:t>这值得查考。</w:t>
      </w:r>
    </w:p>
    <w:p w14:paraId="332ED7F5">
      <w:pPr>
        <w:ind w:left="5" w:right="3"/>
        <w:rPr>
          <w:rFonts w:hint="eastAsia"/>
        </w:rPr>
      </w:pPr>
    </w:p>
    <w:p w14:paraId="2B1CA592">
      <w:pPr>
        <w:ind w:left="5" w:right="3"/>
        <w:rPr>
          <w:rFonts w:hint="eastAsia"/>
        </w:rPr>
      </w:pPr>
      <w:r>
        <w:rPr>
          <w:rFonts w:hint="eastAsia"/>
        </w:rPr>
        <w:t>First, if to resolve a difficulty in religion and attain salvation we must have the consent of all the Fathers, I know not who can be saved, since of twenty thousand Christians, hardly one will be found who has read even half of the Fathers; and of those who read them, few understand them.</w:t>
      </w:r>
    </w:p>
    <w:p w14:paraId="6E1D4202">
      <w:pPr>
        <w:ind w:left="5" w:right="3"/>
        <w:rPr>
          <w:rFonts w:hint="eastAsia"/>
        </w:rPr>
      </w:pPr>
      <w:r>
        <w:rPr>
          <w:rFonts w:hint="eastAsia"/>
        </w:rPr>
        <w:t>第一，如果为解决宗教上的一个难题并得救，我们必须有所有教父的共识，我不知道谁能得救，因为在两万个基督徒中，几乎找不到一个读过哪怕一半教父著作的人；而在读过的人中，很少有人能理解。</w:t>
      </w:r>
    </w:p>
    <w:p w14:paraId="21693EF2">
      <w:pPr>
        <w:ind w:left="5" w:right="3"/>
        <w:rPr>
          <w:rFonts w:hint="eastAsia"/>
        </w:rPr>
      </w:pPr>
    </w:p>
    <w:p w14:paraId="5DDFDB94">
      <w:pPr>
        <w:ind w:left="5" w:right="3"/>
        <w:rPr>
          <w:rFonts w:hint="eastAsia"/>
        </w:rPr>
      </w:pPr>
      <w:r>
        <w:rPr>
          <w:rFonts w:hint="eastAsia"/>
        </w:rPr>
        <w:t>Besides, many Fathers of exquisite learning and goodness have written no books, so their opinion on every point of religion is unknown to us.</w:t>
      </w:r>
    </w:p>
    <w:p w14:paraId="56717592">
      <w:pPr>
        <w:ind w:left="5" w:right="3"/>
        <w:rPr>
          <w:rFonts w:hint="eastAsia"/>
        </w:rPr>
      </w:pPr>
      <w:r>
        <w:rPr>
          <w:rFonts w:hint="eastAsia"/>
        </w:rPr>
        <w:t>此外，许多学识渊博、德行高尚的教父并未写过任何书，因此我们对他们在每一个宗教要点上的观点一无所知。</w:t>
      </w:r>
    </w:p>
    <w:p w14:paraId="25DC51A7">
      <w:pPr>
        <w:ind w:left="5" w:right="3"/>
        <w:rPr>
          <w:rFonts w:hint="eastAsia"/>
        </w:rPr>
      </w:pPr>
    </w:p>
    <w:p w14:paraId="5B2D997B">
      <w:pPr>
        <w:ind w:left="5" w:right="3"/>
        <w:rPr>
          <w:rFonts w:hint="eastAsia"/>
        </w:rPr>
      </w:pPr>
      <w:r>
        <w:rPr>
          <w:rFonts w:hint="eastAsia"/>
        </w:rPr>
        <w:t>And of those who have written, not one will be found who has expressed his opinion on even a fourth part of the points now controverted—for most of these questions arose after their death.</w:t>
      </w:r>
    </w:p>
    <w:p w14:paraId="040FB5D6">
      <w:pPr>
        <w:ind w:left="5" w:right="3"/>
        <w:rPr>
          <w:rFonts w:hint="eastAsia"/>
        </w:rPr>
      </w:pPr>
      <w:r>
        <w:rPr>
          <w:rFonts w:hint="eastAsia"/>
        </w:rPr>
        <w:t>而在那些写过书的人中，也找不到一个曾就现今争议的要点中哪怕四分之一发表过他的观点——因为这些问题中的大多数，都是在他们去世后才出现的。</w:t>
      </w:r>
    </w:p>
    <w:p w14:paraId="4C733276">
      <w:pPr>
        <w:ind w:left="5" w:right="3"/>
        <w:rPr>
          <w:rFonts w:hint="eastAsia"/>
        </w:rPr>
      </w:pPr>
    </w:p>
    <w:p w14:paraId="32EFE1E2">
      <w:pPr>
        <w:ind w:left="5" w:right="3"/>
        <w:rPr>
          <w:rFonts w:hint="eastAsia"/>
        </w:rPr>
      </w:pPr>
      <w:r>
        <w:rPr>
          <w:rFonts w:hint="eastAsia"/>
        </w:rPr>
        <w:t>Yet let us see whether the Roman Church keeps to that rule and whether it does not often contradict a multitude of Fathers agreeing on one point.</w:t>
      </w:r>
    </w:p>
    <w:p w14:paraId="3F6207AE">
      <w:pPr>
        <w:ind w:left="5" w:right="3"/>
        <w:rPr>
          <w:rFonts w:hint="eastAsia"/>
        </w:rPr>
      </w:pPr>
      <w:r>
        <w:rPr>
          <w:rFonts w:hint="eastAsia"/>
        </w:rPr>
        <w:t>然而，让我们看看罗马教会是否遵守那条规则，以及它是否常常与在一点上意见一致的众多教父相矛盾。</w:t>
      </w:r>
    </w:p>
    <w:p w14:paraId="6F6ECC2C">
      <w:pPr>
        <w:ind w:left="5" w:right="3"/>
        <w:rPr>
          <w:rFonts w:hint="eastAsia"/>
        </w:rPr>
      </w:pPr>
    </w:p>
    <w:p w14:paraId="34FEB231">
      <w:pPr>
        <w:ind w:left="5" w:right="3"/>
        <w:rPr>
          <w:rFonts w:hint="eastAsia"/>
        </w:rPr>
      </w:pPr>
      <w:r>
        <w:rPr>
          <w:rFonts w:hint="eastAsia"/>
        </w:rPr>
        <w:t>I. Is there anything in all antiquity upon which the ancients agree more than on the communion of the people in the sacrament under both kinds?</w:t>
      </w:r>
    </w:p>
    <w:p w14:paraId="0A493A61">
      <w:pPr>
        <w:ind w:left="5" w:right="3"/>
        <w:rPr>
          <w:rFonts w:hint="eastAsia"/>
        </w:rPr>
      </w:pPr>
      <w:r>
        <w:rPr>
          <w:rFonts w:hint="eastAsia"/>
        </w:rPr>
        <w:t>一. 在所有古代文献中，还有什么事比民众在圣餐中领受两种更得古人一致同意的呢？</w:t>
      </w:r>
    </w:p>
    <w:p w14:paraId="78860336">
      <w:pPr>
        <w:ind w:left="5" w:right="3"/>
        <w:rPr>
          <w:rFonts w:hint="eastAsia"/>
        </w:rPr>
      </w:pPr>
    </w:p>
    <w:p w14:paraId="1149AA9D">
      <w:pPr>
        <w:ind w:left="5" w:right="3"/>
        <w:rPr>
          <w:rFonts w:hint="eastAsia"/>
        </w:rPr>
      </w:pPr>
      <w:r>
        <w:rPr>
          <w:rFonts w:hint="eastAsia"/>
        </w:rPr>
        <w:t>Can one example be found in all antiquity of the sacrament administered in the Church to a multitude of people without administering the cup to any one of them?</w:t>
      </w:r>
    </w:p>
    <w:p w14:paraId="5ADDA38C">
      <w:pPr>
        <w:ind w:left="5" w:right="3"/>
        <w:rPr>
          <w:rFonts w:hint="eastAsia"/>
        </w:rPr>
      </w:pPr>
      <w:r>
        <w:rPr>
          <w:rFonts w:hint="eastAsia"/>
        </w:rPr>
        <w:t>在所有古代文献中，能找到一个例子，即在教会中向众多民众施行圣餐，而未给其中任何人施行杯吗？</w:t>
      </w:r>
    </w:p>
    <w:p w14:paraId="2E4C040A">
      <w:pPr>
        <w:ind w:left="5" w:right="3"/>
        <w:rPr>
          <w:rFonts w:hint="eastAsia"/>
        </w:rPr>
      </w:pPr>
    </w:p>
    <w:p w14:paraId="2D3EC525">
      <w:pPr>
        <w:ind w:left="5" w:right="3"/>
        <w:rPr>
          <w:rFonts w:hint="eastAsia"/>
        </w:rPr>
      </w:pPr>
      <w:r>
        <w:rPr>
          <w:rFonts w:hint="eastAsia"/>
        </w:rPr>
        <w:t>Shall it be found that they ever refused the cup to any of the people who required it?</w:t>
      </w:r>
    </w:p>
    <w:p w14:paraId="33F80B92">
      <w:pPr>
        <w:ind w:left="5" w:right="3"/>
        <w:rPr>
          <w:rFonts w:hint="eastAsia"/>
        </w:rPr>
      </w:pPr>
      <w:r>
        <w:rPr>
          <w:rFonts w:hint="eastAsia"/>
        </w:rPr>
        <w:t>能找到他们曾拒绝任何要求领受杯的民众吗？</w:t>
      </w:r>
    </w:p>
    <w:p w14:paraId="5C381B6F">
      <w:pPr>
        <w:ind w:left="5" w:right="3"/>
        <w:rPr>
          <w:rFonts w:hint="eastAsia"/>
        </w:rPr>
      </w:pPr>
    </w:p>
    <w:p w14:paraId="0AFC4B22">
      <w:pPr>
        <w:ind w:left="5" w:right="3"/>
        <w:rPr>
          <w:rFonts w:hint="eastAsia"/>
        </w:rPr>
      </w:pPr>
      <w:r>
        <w:rPr>
          <w:rFonts w:hint="eastAsia"/>
        </w:rPr>
        <w:t>It would be superfluous to bring proofs, since the Council of Constance, which made that abominable law, acknowledges in its thirteenth session that in the ancient Church the sacrament was received by the people under both kinds and that Jesus Christ instituted it so.</w:t>
      </w:r>
    </w:p>
    <w:p w14:paraId="7DA65E41">
      <w:pPr>
        <w:ind w:left="5" w:right="3"/>
        <w:rPr>
          <w:rFonts w:hint="eastAsia"/>
        </w:rPr>
      </w:pPr>
      <w:r>
        <w:rPr>
          <w:rFonts w:hint="eastAsia"/>
        </w:rPr>
        <w:t>引用证据是多余的，因为制定了那条可憎律法的康士坦斯会议，在其第十三次会议中承认，在古代教会，圣餐是由民众以两种方式领受的，并且耶稣基督就是如此设立的。</w:t>
      </w:r>
    </w:p>
    <w:p w14:paraId="7B874FD2">
      <w:pPr>
        <w:ind w:left="5" w:right="3"/>
        <w:rPr>
          <w:rFonts w:hint="eastAsia"/>
        </w:rPr>
      </w:pPr>
    </w:p>
    <w:p w14:paraId="6F265387">
      <w:pPr>
        <w:ind w:left="5" w:right="3"/>
        <w:rPr>
          <w:rFonts w:hint="eastAsia"/>
        </w:rPr>
      </w:pPr>
      <w:r>
        <w:rPr>
          <w:rFonts w:hint="eastAsia"/>
        </w:rPr>
        <w:t>II.How great is the consent of the Fathers to place the Book of Maccabees among the Apocrypha and to deny them a place among the Canonical Books?</w:t>
      </w:r>
    </w:p>
    <w:p w14:paraId="2A48964F">
      <w:pPr>
        <w:ind w:left="5" w:right="3"/>
        <w:rPr>
          <w:rFonts w:hint="eastAsia"/>
        </w:rPr>
      </w:pPr>
      <w:r>
        <w:rPr>
          <w:rFonts w:hint="eastAsia"/>
        </w:rPr>
        <w:t>二. 教父们将马加比书列为次经，并否认它们在正典书籍中的地位，其共识何其之大？</w:t>
      </w:r>
    </w:p>
    <w:p w14:paraId="7A93B682">
      <w:pPr>
        <w:ind w:left="5" w:right="3"/>
        <w:rPr>
          <w:rFonts w:hint="eastAsia"/>
        </w:rPr>
      </w:pPr>
    </w:p>
    <w:p w14:paraId="612C6C0D">
      <w:pPr>
        <w:ind w:left="5" w:right="3"/>
        <w:rPr>
          <w:rFonts w:hint="eastAsia"/>
        </w:rPr>
      </w:pPr>
      <w:r>
        <w:rPr>
          <w:rFonts w:hint="eastAsia"/>
        </w:rPr>
        <w:t>So did the Council of Laodicea determine it, as well as Amphilochius, Bishop of Iconium; Melito, Bishop of Sardis; Rufinus in his Exposition of the Symbol; Athanasius in his Synopsis; Eusebius in his Chronicle upon the 117th Olympiad and in the third book of his History, chapter 10; Jerome in his preface to the Books of Solomon and in his Prologus Galeatus; Hilary in his preface to the Psalter; Gregory Nazianzen in his verses; Epiphanius in On Weights and Measures; Pope Gregory I in Morals on Job, Book 19; and many more, as we shall show hereafter more exactly.</w:t>
      </w:r>
    </w:p>
    <w:p w14:paraId="7F59983E">
      <w:pPr>
        <w:ind w:left="5" w:right="3"/>
        <w:rPr>
          <w:rFonts w:hint="eastAsia"/>
        </w:rPr>
      </w:pPr>
      <w:r>
        <w:rPr>
          <w:rFonts w:hint="eastAsia"/>
        </w:rPr>
        <w:t>老底嘉会议如此决定，以哥念主教安菲洛基乌斯亦然；撒狄主教米利都亦然；鲁菲努斯在其《信经诠释》中亦然；亚他那修在其《概要》中亦然；优西比乌在其关于第117届奥林匹克运动会的编年史中，以及其《教会史》第三卷第十章中亦然；耶柔米在其《所罗门书》序言中，以及其《披甲序言》中亦然；希拉里在其《诗篇》序言中亦然；格列高利·拿先素在其诗歌中亦然；伊皮法纽在其《论度量衡》中亦然；教皇格列高利一世在其《约伯记道德论》第十九卷中亦然；以及许多其他的人，这一点我们将在后面更准确地表明。</w:t>
      </w:r>
    </w:p>
    <w:p w14:paraId="77F47E51">
      <w:pPr>
        <w:ind w:left="5" w:right="3"/>
        <w:rPr>
          <w:rFonts w:hint="eastAsia"/>
        </w:rPr>
      </w:pPr>
    </w:p>
    <w:p w14:paraId="659C4C2A">
      <w:pPr>
        <w:ind w:left="5" w:right="3"/>
        <w:rPr>
          <w:rFonts w:hint="eastAsia"/>
        </w:rPr>
      </w:pPr>
      <w:r>
        <w:rPr>
          <w:rFonts w:hint="eastAsia"/>
        </w:rPr>
        <w:t>That consent, so general, has not hindered the Roman Church of our day from receiving the Maccabees among the Canonical Scriptures.</w:t>
      </w:r>
    </w:p>
    <w:p w14:paraId="4C74CAAB">
      <w:pPr>
        <w:ind w:left="5" w:right="3"/>
        <w:rPr>
          <w:rFonts w:hint="eastAsia"/>
        </w:rPr>
      </w:pPr>
      <w:r>
        <w:rPr>
          <w:rFonts w:hint="eastAsia"/>
        </w:rPr>
        <w:t>那个如此普遍的共识，并未阻止我们这个时代的罗马教会将马加比书接纳为正典。</w:t>
      </w:r>
    </w:p>
    <w:p w14:paraId="4FA23A20">
      <w:pPr>
        <w:ind w:left="5" w:right="3"/>
        <w:rPr>
          <w:rFonts w:hint="eastAsia"/>
        </w:rPr>
      </w:pPr>
    </w:p>
    <w:p w14:paraId="088AEFE7">
      <w:pPr>
        <w:ind w:left="5" w:right="3"/>
        <w:rPr>
          <w:rFonts w:hint="eastAsia"/>
        </w:rPr>
      </w:pPr>
      <w:r>
        <w:rPr>
          <w:rFonts w:hint="eastAsia"/>
        </w:rPr>
        <w:t>III.The words of the Jesuit Maldonat on John 6:53 are notable: “I leave,”says he, “the opinion of Augustine and Innocent III—an opinion which had reigned in the Church for 600 years or thereabouts—that the Eucharist is necessary for infants.”</w:t>
      </w:r>
    </w:p>
    <w:p w14:paraId="19DCB0F8">
      <w:pPr>
        <w:ind w:left="5" w:right="3"/>
        <w:rPr>
          <w:rFonts w:hint="eastAsia"/>
        </w:rPr>
      </w:pPr>
      <w:r>
        <w:rPr>
          <w:rFonts w:hint="eastAsia"/>
        </w:rPr>
        <w:t>三. 耶稣会士马尔多纳多在约翰福音6章53节上的话是值得注意的：“我暂且不论，”他说，“奥古斯丁和英诺森三世的观点——这个观点曾在教会中盛行了约600年——即圣餐对婴孩是必要的。”</w:t>
      </w:r>
    </w:p>
    <w:p w14:paraId="1C8BCA85">
      <w:pPr>
        <w:ind w:left="5" w:right="3"/>
        <w:rPr>
          <w:rFonts w:hint="eastAsia"/>
        </w:rPr>
      </w:pPr>
    </w:p>
    <w:p w14:paraId="731362A8">
      <w:pPr>
        <w:ind w:left="5" w:right="3"/>
        <w:rPr>
          <w:rFonts w:hint="eastAsia"/>
        </w:rPr>
      </w:pPr>
      <w:r>
        <w:rPr>
          <w:rFonts w:hint="eastAsia"/>
        </w:rPr>
        <w:t>Thus, an opinion received in the Church of Rome for six hundred years is now rejected by the same Church.</w:t>
      </w:r>
    </w:p>
    <w:p w14:paraId="6707A827">
      <w:pPr>
        <w:ind w:left="5" w:right="3"/>
        <w:rPr>
          <w:rFonts w:hint="eastAsia"/>
        </w:rPr>
      </w:pPr>
      <w:r>
        <w:rPr>
          <w:rFonts w:hint="eastAsia"/>
        </w:rPr>
        <w:t>因此，一个在罗马教会中被接受了六百年的观点，如今被同一个教会所拒绝。</w:t>
      </w:r>
    </w:p>
    <w:p w14:paraId="0E7DCD13">
      <w:pPr>
        <w:ind w:left="5" w:right="3"/>
        <w:rPr>
          <w:rFonts w:hint="eastAsia"/>
        </w:rPr>
      </w:pPr>
    </w:p>
    <w:p w14:paraId="241E6333">
      <w:pPr>
        <w:ind w:left="5" w:right="3"/>
        <w:rPr>
          <w:rFonts w:hint="eastAsia"/>
        </w:rPr>
      </w:pPr>
      <w:r>
        <w:rPr>
          <w:rFonts w:hint="eastAsia"/>
        </w:rPr>
        <w:t>To the works of Hincmarus is added an epistle of Jesse, Bishop of Amiens, whereby it appears that at that time—that is, in the ninth century— the custom was still practiced in Gaul to give the Lord’s Supper to little children immediately after baptism.</w:t>
      </w:r>
    </w:p>
    <w:p w14:paraId="33E81BA3">
      <w:pPr>
        <w:ind w:left="5" w:right="3"/>
        <w:rPr>
          <w:rFonts w:hint="eastAsia"/>
        </w:rPr>
      </w:pPr>
      <w:r>
        <w:rPr>
          <w:rFonts w:hint="eastAsia"/>
        </w:rPr>
        <w:t>在欣克马尔的著作中，附有亚眠主教耶西的一封信，由此可见，在那个时代——即九世纪——在高卢，仍然实行在小孩子受洗后立即给他们领受主餐的习俗。</w:t>
      </w:r>
    </w:p>
    <w:p w14:paraId="01BBE548">
      <w:pPr>
        <w:ind w:left="5" w:right="3"/>
        <w:rPr>
          <w:rFonts w:hint="eastAsia"/>
        </w:rPr>
      </w:pPr>
    </w:p>
    <w:p w14:paraId="14B632F2">
      <w:pPr>
        <w:ind w:left="5" w:right="3"/>
        <w:rPr>
          <w:rFonts w:hint="eastAsia"/>
        </w:rPr>
      </w:pPr>
      <w:r>
        <w:rPr>
          <w:rFonts w:hint="eastAsia"/>
        </w:rPr>
        <w:t>In the same place, there is a constitution by Riculfus, Bishop of Soissons, from the same time, stating that those who are baptized should receive the Lord’s Supper immediately after baptism, because the Lord says, “Unless you eat the flesh of the Son of Man,” etc.</w:t>
      </w:r>
    </w:p>
    <w:p w14:paraId="2BD3B9EA">
      <w:pPr>
        <w:ind w:left="5" w:right="3"/>
        <w:rPr>
          <w:rFonts w:hint="eastAsia"/>
        </w:rPr>
      </w:pPr>
      <w:r>
        <w:rPr>
          <w:rFonts w:hint="eastAsia"/>
        </w:rPr>
        <w:t>在同一处，有同一时期苏瓦松主教里库尔夫的一项规定，规定凡受洗的，都应在受洗后立即领受主餐，因为主说：“你们若不吃人子的肉，”等等。</w:t>
      </w:r>
    </w:p>
    <w:p w14:paraId="6552196D">
      <w:pPr>
        <w:ind w:left="5" w:right="3"/>
        <w:rPr>
          <w:rFonts w:hint="eastAsia"/>
        </w:rPr>
      </w:pPr>
    </w:p>
    <w:p w14:paraId="45A28DE9">
      <w:pPr>
        <w:ind w:left="5" w:right="3"/>
        <w:rPr>
          <w:rFonts w:hint="eastAsia"/>
        </w:rPr>
      </w:pPr>
      <w:r>
        <w:rPr>
          <w:rFonts w:hint="eastAsia"/>
        </w:rPr>
        <w:t>The Council of Trent, in its twentieth session, made no difficulty in pronouncing anathema upon those who hold that opinion, without regard for Pope Innocent I and Saint Augustine, who held it.</w:t>
      </w:r>
    </w:p>
    <w:p w14:paraId="59E820AA">
      <w:pPr>
        <w:ind w:left="5" w:right="3"/>
        <w:rPr>
          <w:rFonts w:hint="eastAsia"/>
        </w:rPr>
      </w:pPr>
      <w:r>
        <w:rPr>
          <w:rFonts w:hint="eastAsia"/>
        </w:rPr>
        <w:t>特伦托会议，在其第二十次会议中，毫不犹豫地对持守那种观点的人宣判咒诅，不顾持守那种观点的教皇英诺森一世和圣奥古斯丁。</w:t>
      </w:r>
    </w:p>
    <w:p w14:paraId="7162A47E">
      <w:pPr>
        <w:ind w:left="5" w:right="3"/>
        <w:rPr>
          <w:rFonts w:hint="eastAsia"/>
        </w:rPr>
      </w:pPr>
    </w:p>
    <w:p w14:paraId="6AFE8220">
      <w:pPr>
        <w:ind w:left="5" w:right="3"/>
        <w:rPr>
          <w:rFonts w:hint="eastAsia"/>
        </w:rPr>
      </w:pPr>
      <w:r>
        <w:rPr>
          <w:rFonts w:hint="eastAsia"/>
        </w:rPr>
        <w:t>Cassander, in his Consultation to Ferdinand and Maximilian (p. 936), says that he has often observed this practice in antiquity; and M. du Perron acknowledges that this practice continued even into the time of Charlemagne and Louis the Pious.</w:t>
      </w:r>
    </w:p>
    <w:p w14:paraId="3E543F9D">
      <w:pPr>
        <w:ind w:left="5" w:right="3"/>
        <w:rPr>
          <w:rFonts w:hint="eastAsia"/>
        </w:rPr>
      </w:pPr>
      <w:r>
        <w:rPr>
          <w:rFonts w:hint="eastAsia"/>
        </w:rPr>
        <w:t>卡桑德，在其致费迪南德和马克西米利安的咨询中（第936页），说他曾在古代多次观察到这种做法；杜·佩龙先生也承认，这种做法一直持续到查理曼和虔诚者路易的时代。</w:t>
      </w:r>
    </w:p>
    <w:p w14:paraId="6C768210">
      <w:pPr>
        <w:ind w:left="5" w:right="3"/>
        <w:rPr>
          <w:rFonts w:hint="eastAsia"/>
        </w:rPr>
      </w:pPr>
    </w:p>
    <w:p w14:paraId="148D3180">
      <w:pPr>
        <w:ind w:left="5" w:right="3"/>
        <w:rPr>
          <w:rFonts w:hint="eastAsia"/>
        </w:rPr>
      </w:pPr>
      <w:r>
        <w:rPr>
          <w:rFonts w:hint="eastAsia"/>
        </w:rPr>
        <w:t>The Greek Churches to this day observe that custom, as do the Abyssinian Churches.</w:t>
      </w:r>
    </w:p>
    <w:p w14:paraId="4005431C">
      <w:pPr>
        <w:ind w:left="5" w:right="3"/>
        <w:rPr>
          <w:rFonts w:hint="eastAsia"/>
        </w:rPr>
      </w:pPr>
      <w:r>
        <w:rPr>
          <w:rFonts w:hint="eastAsia"/>
        </w:rPr>
        <w:t>希腊教会至今仍遵守那个习俗，阿比西尼亚教会也同样。</w:t>
      </w:r>
    </w:p>
    <w:p w14:paraId="7ACFE7BF">
      <w:pPr>
        <w:ind w:left="5" w:right="3"/>
        <w:rPr>
          <w:rFonts w:hint="eastAsia"/>
        </w:rPr>
      </w:pPr>
    </w:p>
    <w:p w14:paraId="1A08654D">
      <w:pPr>
        <w:ind w:left="5" w:right="3"/>
        <w:rPr>
          <w:rFonts w:hint="eastAsia"/>
        </w:rPr>
      </w:pPr>
      <w:r>
        <w:rPr>
          <w:rFonts w:hint="eastAsia"/>
        </w:rPr>
        <w:t>IV.Six hundred and thirty bishops assembled at the Council of Chalcedon, who judged by an express canon that the Bishop of Constantinople must be equal in all things to the Bishop of Rome—are, I hope, a sufficient number to authorize such an order.</w:t>
      </w:r>
    </w:p>
    <w:p w14:paraId="561CACE6">
      <w:pPr>
        <w:ind w:left="5" w:right="3"/>
        <w:rPr>
          <w:rFonts w:hint="eastAsia"/>
        </w:rPr>
      </w:pPr>
      <w:r>
        <w:rPr>
          <w:rFonts w:hint="eastAsia"/>
        </w:rPr>
        <w:t>四. 六百三十位主教聚集在迦克墩会议，他们藉着一条明确的教规裁定，君士坦丁堡的主教在万事上必须与罗马的主教平等——我希望，这个数目足以授权这样一个命令。</w:t>
      </w:r>
    </w:p>
    <w:p w14:paraId="090C000C">
      <w:pPr>
        <w:ind w:left="5" w:right="3"/>
        <w:rPr>
          <w:rFonts w:hint="eastAsia"/>
        </w:rPr>
      </w:pPr>
    </w:p>
    <w:p w14:paraId="0E6632DE">
      <w:pPr>
        <w:ind w:left="5" w:right="3"/>
        <w:rPr>
          <w:rFonts w:hint="eastAsia"/>
        </w:rPr>
      </w:pPr>
      <w:r>
        <w:rPr>
          <w:rFonts w:hint="eastAsia"/>
        </w:rPr>
        <w:t>Yet that order was opposed by the ambition of the popes.</w:t>
      </w:r>
    </w:p>
    <w:p w14:paraId="30756AED">
      <w:pPr>
        <w:ind w:left="5" w:right="3"/>
        <w:rPr>
          <w:rFonts w:hint="eastAsia"/>
        </w:rPr>
      </w:pPr>
      <w:r>
        <w:rPr>
          <w:rFonts w:hint="eastAsia"/>
        </w:rPr>
        <w:t>然而那个命令却被教皇们的野心所反对。</w:t>
      </w:r>
    </w:p>
    <w:p w14:paraId="0E9679B3">
      <w:pPr>
        <w:ind w:left="5" w:right="3"/>
        <w:rPr>
          <w:rFonts w:hint="eastAsia"/>
        </w:rPr>
      </w:pPr>
    </w:p>
    <w:p w14:paraId="755CC2B2">
      <w:pPr>
        <w:ind w:left="5" w:right="3"/>
        <w:rPr>
          <w:rFonts w:hint="eastAsia"/>
        </w:rPr>
      </w:pPr>
      <w:r>
        <w:rPr>
          <w:rFonts w:hint="eastAsia"/>
        </w:rPr>
        <w:t>V.How famous and widely accepted by the common consent of ages werethe Letters of the Sixth Council of Carthage?</w:t>
      </w:r>
    </w:p>
    <w:p w14:paraId="71B9797A">
      <w:pPr>
        <w:ind w:left="5" w:right="3"/>
        <w:rPr>
          <w:rFonts w:hint="eastAsia"/>
        </w:rPr>
      </w:pPr>
      <w:r>
        <w:rPr>
          <w:rFonts w:hint="eastAsia"/>
        </w:rPr>
        <w:t>五. 第六次迦太基会议的书信，是何等著名，并被历代共识所广泛接受？</w:t>
      </w:r>
    </w:p>
    <w:p w14:paraId="2695A8C9">
      <w:pPr>
        <w:ind w:left="5" w:right="3"/>
        <w:rPr>
          <w:rFonts w:hint="eastAsia"/>
        </w:rPr>
      </w:pPr>
    </w:p>
    <w:p w14:paraId="028CC035">
      <w:pPr>
        <w:ind w:left="5" w:right="3"/>
        <w:rPr>
          <w:rFonts w:hint="eastAsia"/>
        </w:rPr>
      </w:pPr>
      <w:r>
        <w:rPr>
          <w:rFonts w:hint="eastAsia"/>
        </w:rPr>
        <w:t>In them, the bishops assembled from all Africa wrote to Celestine, Bishop of Rome, that henceforth he should abstain from sending legates into Africa and no longer interfere in judging cases already decided in Africa or receiving appeals from Africa, because cases ought to be judged in the places where they began.</w:t>
      </w:r>
    </w:p>
    <w:p w14:paraId="3D550E34">
      <w:pPr>
        <w:ind w:left="5" w:right="3"/>
        <w:rPr>
          <w:rFonts w:hint="eastAsia"/>
        </w:rPr>
      </w:pPr>
      <w:r>
        <w:rPr>
          <w:rFonts w:hint="eastAsia"/>
        </w:rPr>
        <w:t>在其中，从全非洲聚集的主教们写信给罗马主教色勒斯定，说从此他应避免派使节到非洲，也不再干预审判已在非洲决定的案件，或接受来自非洲的上诉，因为案件应在它们开始的地方审判。</w:t>
      </w:r>
    </w:p>
    <w:p w14:paraId="24094F4D">
      <w:pPr>
        <w:ind w:left="5" w:right="3"/>
        <w:rPr>
          <w:rFonts w:hint="eastAsia"/>
        </w:rPr>
      </w:pPr>
    </w:p>
    <w:p w14:paraId="4EB6AC0E">
      <w:pPr>
        <w:ind w:left="5" w:right="3"/>
        <w:rPr>
          <w:rFonts w:hint="eastAsia"/>
        </w:rPr>
      </w:pPr>
      <w:r>
        <w:rPr>
          <w:rFonts w:hint="eastAsia"/>
        </w:rPr>
        <w:t>They warned him not to introduce the notorious pride of the world into the Church and told him that the supposed Canons of the Council of Nicaea, upon which he based his authority, were forged and not found in the original.</w:t>
      </w:r>
    </w:p>
    <w:p w14:paraId="2F3FD6F0">
      <w:pPr>
        <w:ind w:left="5" w:right="3"/>
        <w:rPr>
          <w:rFonts w:hint="eastAsia"/>
        </w:rPr>
      </w:pPr>
      <w:r>
        <w:rPr>
          <w:rFonts w:hint="eastAsia"/>
        </w:rPr>
        <w:t>他们警告他，不要将世上臭名昭著的骄傲引入教会，并告诉他，他用以建立他权威的所谓尼西亚会议的教规，是伪造的，在原文中找不到。</w:t>
      </w:r>
    </w:p>
    <w:p w14:paraId="3B2E5B2A">
      <w:pPr>
        <w:ind w:left="5" w:right="3"/>
        <w:rPr>
          <w:rFonts w:hint="eastAsia"/>
        </w:rPr>
      </w:pPr>
    </w:p>
    <w:p w14:paraId="640406AF">
      <w:pPr>
        <w:ind w:left="5" w:right="3"/>
        <w:rPr>
          <w:rFonts w:hint="eastAsia"/>
        </w:rPr>
      </w:pPr>
      <w:r>
        <w:rPr>
          <w:rFonts w:hint="eastAsia"/>
        </w:rPr>
        <w:t>Nevertheless, the Roman Church opposed this.</w:t>
      </w:r>
    </w:p>
    <w:p w14:paraId="52CF622E">
      <w:pPr>
        <w:ind w:left="5" w:right="3"/>
        <w:rPr>
          <w:rFonts w:hint="eastAsia"/>
        </w:rPr>
      </w:pPr>
      <w:r>
        <w:rPr>
          <w:rFonts w:hint="eastAsia"/>
        </w:rPr>
        <w:t>然而，罗马教会却反对这一点。</w:t>
      </w:r>
    </w:p>
    <w:p w14:paraId="26AD099E">
      <w:pPr>
        <w:ind w:left="5" w:right="3"/>
        <w:rPr>
          <w:rFonts w:hint="eastAsia"/>
        </w:rPr>
      </w:pPr>
    </w:p>
    <w:p w14:paraId="1FCD1850">
      <w:pPr>
        <w:ind w:left="5" w:right="3"/>
        <w:rPr>
          <w:rFonts w:hint="eastAsia"/>
        </w:rPr>
      </w:pPr>
      <w:r>
        <w:rPr>
          <w:rFonts w:hint="eastAsia"/>
        </w:rPr>
        <w:t>Baronius, in the year 419, §78, says that the contents of that epistle are somewhat harsh, especially the bishops’ declaration that no more legates should be sent into Africa.</w:t>
      </w:r>
    </w:p>
    <w:p w14:paraId="244F2A1C">
      <w:pPr>
        <w:ind w:left="5" w:right="3"/>
        <w:rPr>
          <w:rFonts w:hint="eastAsia"/>
        </w:rPr>
      </w:pPr>
      <w:r>
        <w:rPr>
          <w:rFonts w:hint="eastAsia"/>
        </w:rPr>
        <w:t>巴罗尼乌斯，在公元419年，第78节说，那封信的内容有些严厉，特别是主教们宣告不再派使节到非洲。</w:t>
      </w:r>
    </w:p>
    <w:p w14:paraId="51D77442">
      <w:pPr>
        <w:ind w:left="5" w:right="3"/>
        <w:rPr>
          <w:rFonts w:hint="eastAsia"/>
        </w:rPr>
      </w:pPr>
    </w:p>
    <w:p w14:paraId="259D1A21">
      <w:pPr>
        <w:ind w:left="5" w:right="3"/>
        <w:rPr>
          <w:rFonts w:hint="eastAsia"/>
        </w:rPr>
      </w:pPr>
      <w:r>
        <w:rPr>
          <w:rFonts w:hint="eastAsia"/>
        </w:rPr>
        <w:t>Bellarmine, in the twenty-fifth chapter of the second book De Pontifice, speaking of those African bishops, says that they were deceived through ignorance.</w:t>
      </w:r>
    </w:p>
    <w:p w14:paraId="204F4558">
      <w:pPr>
        <w:ind w:left="5" w:right="3"/>
        <w:rPr>
          <w:rFonts w:hint="eastAsia"/>
        </w:rPr>
      </w:pPr>
      <w:r>
        <w:rPr>
          <w:rFonts w:hint="eastAsia"/>
        </w:rPr>
        <w:t>贝拉明，在其《论教皇》第二卷第二十五章中，谈到那些非洲主教时说，他们是因无知而受骗。</w:t>
      </w:r>
    </w:p>
    <w:p w14:paraId="55189157">
      <w:pPr>
        <w:ind w:left="5" w:right="3"/>
        <w:rPr>
          <w:rFonts w:hint="eastAsia"/>
        </w:rPr>
      </w:pPr>
    </w:p>
    <w:p w14:paraId="2FA6CCC2">
      <w:pPr>
        <w:ind w:left="5" w:right="3"/>
        <w:rPr>
          <w:rFonts w:hint="eastAsia"/>
        </w:rPr>
      </w:pPr>
      <w:r>
        <w:rPr>
          <w:rFonts w:hint="eastAsia"/>
        </w:rPr>
        <w:t>And Cardinal du Perron, in chapter 57 of the first book against His Majesty of Great Britain, says that “the wrath of contention has drawn so much from their mouths.”</w:t>
      </w:r>
    </w:p>
    <w:p w14:paraId="1145A49A">
      <w:pPr>
        <w:ind w:left="5" w:right="3"/>
        <w:rPr>
          <w:rFonts w:hint="eastAsia"/>
        </w:rPr>
      </w:pPr>
      <w:r>
        <w:rPr>
          <w:rFonts w:hint="eastAsia"/>
        </w:rPr>
        <w:t>杜·佩龙枢机，在其反对大不列颠国王陛下的第一卷第五十七章中说，“争论的怒火已从他们口中引出了如此多的话。”</w:t>
      </w:r>
    </w:p>
    <w:p w14:paraId="44269F8A">
      <w:pPr>
        <w:ind w:left="5" w:right="3"/>
        <w:rPr>
          <w:rFonts w:hint="eastAsia"/>
        </w:rPr>
      </w:pPr>
    </w:p>
    <w:p w14:paraId="067F1957">
      <w:pPr>
        <w:ind w:left="5" w:right="3"/>
        <w:rPr>
          <w:rFonts w:hint="eastAsia"/>
        </w:rPr>
      </w:pPr>
      <w:r>
        <w:rPr>
          <w:rFonts w:hint="eastAsia"/>
        </w:rPr>
        <w:t>VI.All the Fathers, with common consent, exhort the people to read HolyScripture carefully.</w:t>
      </w:r>
    </w:p>
    <w:p w14:paraId="127C5C4C">
      <w:pPr>
        <w:ind w:left="5" w:right="3"/>
        <w:rPr>
          <w:rFonts w:hint="eastAsia"/>
        </w:rPr>
      </w:pPr>
      <w:r>
        <w:rPr>
          <w:rFonts w:hint="eastAsia"/>
        </w:rPr>
        <w:t>六. 所有的教父们，都一致地劝勉民众要仔细阅读圣经。</w:t>
      </w:r>
    </w:p>
    <w:p w14:paraId="09D1B693">
      <w:pPr>
        <w:ind w:left="5" w:right="3"/>
        <w:rPr>
          <w:rFonts w:hint="eastAsia"/>
        </w:rPr>
      </w:pPr>
    </w:p>
    <w:p w14:paraId="452B9892">
      <w:pPr>
        <w:ind w:left="5" w:right="3"/>
        <w:rPr>
          <w:rFonts w:hint="eastAsia"/>
        </w:rPr>
      </w:pPr>
      <w:r>
        <w:rPr>
          <w:rFonts w:hint="eastAsia"/>
        </w:rPr>
        <w:t>Jerome, in his Epistle to Lea, urges her daughter Paula to read diligently the Old and New Testaments.</w:t>
      </w:r>
    </w:p>
    <w:p w14:paraId="1475008E">
      <w:pPr>
        <w:ind w:left="5" w:right="3"/>
        <w:rPr>
          <w:rFonts w:hint="eastAsia"/>
        </w:rPr>
      </w:pPr>
      <w:r>
        <w:rPr>
          <w:rFonts w:hint="eastAsia"/>
        </w:rPr>
        <w:t>耶柔米，在其致利娅的书信中，敦促她的女儿保拉要勤奋地阅读旧约和新约。</w:t>
      </w:r>
    </w:p>
    <w:p w14:paraId="6B6E0A7C">
      <w:pPr>
        <w:ind w:left="5" w:right="3"/>
        <w:rPr>
          <w:rFonts w:hint="eastAsia"/>
        </w:rPr>
      </w:pPr>
    </w:p>
    <w:p w14:paraId="031C9F89">
      <w:pPr>
        <w:ind w:left="5" w:right="3"/>
        <w:rPr>
          <w:rFonts w:hint="eastAsia"/>
        </w:rPr>
      </w:pPr>
      <w:r>
        <w:rPr>
          <w:rFonts w:hint="eastAsia"/>
        </w:rPr>
        <w:t>Chrysostom, in his third Homily on Lazarus, encourages tradesmen, women, and even the least educated to engage in this reading.</w:t>
      </w:r>
    </w:p>
    <w:p w14:paraId="173A34A1">
      <w:pPr>
        <w:ind w:left="5" w:right="3"/>
        <w:rPr>
          <w:rFonts w:hint="eastAsia"/>
        </w:rPr>
      </w:pPr>
      <w:r>
        <w:rPr>
          <w:rFonts w:hint="eastAsia"/>
        </w:rPr>
        <w:t>屈梭多模，在其《论拉撒路》的第三篇讲道中，鼓励工匠、妇女，甚至最没有学问的人，都参与这种阅读。</w:t>
      </w:r>
    </w:p>
    <w:p w14:paraId="007E7415">
      <w:pPr>
        <w:ind w:left="5" w:right="3"/>
        <w:rPr>
          <w:rFonts w:hint="eastAsia"/>
        </w:rPr>
      </w:pPr>
    </w:p>
    <w:p w14:paraId="6AC80655">
      <w:pPr>
        <w:ind w:left="5" w:right="3"/>
        <w:rPr>
          <w:rFonts w:hint="eastAsia"/>
        </w:rPr>
      </w:pPr>
      <w:r>
        <w:rPr>
          <w:rFonts w:hint="eastAsia"/>
        </w:rPr>
        <w:t>Athanasius is very explicit on this point in the second volume, page 248, as is Augustine in Epistle 146 to the virgin Demetrius and in the sixth book of his Confessions, chapter 5.</w:t>
      </w:r>
    </w:p>
    <w:p w14:paraId="36E2612B">
      <w:pPr>
        <w:ind w:left="5" w:right="3"/>
        <w:rPr>
          <w:rFonts w:hint="eastAsia"/>
        </w:rPr>
      </w:pPr>
      <w:r>
        <w:rPr>
          <w:rFonts w:hint="eastAsia"/>
        </w:rPr>
        <w:t>亚他那修在第二卷第248页上，对此点说得非常明确，奥古斯丁在致童女德米特里亚的第146封信中，以及在其《忏悔录》第六卷第五章中，也是如此。</w:t>
      </w:r>
    </w:p>
    <w:p w14:paraId="19432959">
      <w:pPr>
        <w:ind w:left="5" w:right="3"/>
        <w:rPr>
          <w:rFonts w:hint="eastAsia"/>
        </w:rPr>
      </w:pPr>
    </w:p>
    <w:p w14:paraId="476639AB">
      <w:pPr>
        <w:ind w:left="5" w:right="3"/>
        <w:rPr>
          <w:rFonts w:hint="eastAsia"/>
        </w:rPr>
      </w:pPr>
      <w:r>
        <w:rPr>
          <w:rFonts w:hint="eastAsia"/>
        </w:rPr>
        <w:t>The Roman Church, in an unprecedented move against this consensus, has forbidden the people to read Holy Scripture.</w:t>
      </w:r>
    </w:p>
    <w:p w14:paraId="44005CED">
      <w:pPr>
        <w:ind w:left="5" w:right="3"/>
        <w:rPr>
          <w:rFonts w:hint="eastAsia"/>
        </w:rPr>
      </w:pPr>
      <w:r>
        <w:rPr>
          <w:rFonts w:hint="eastAsia"/>
        </w:rPr>
        <w:t>罗马教会，在一个前所未有的举动中，反对这个共识，禁止民众阅读圣经。</w:t>
      </w:r>
    </w:p>
    <w:p w14:paraId="174DFD63">
      <w:pPr>
        <w:ind w:left="5" w:right="3"/>
        <w:rPr>
          <w:rFonts w:hint="eastAsia"/>
        </w:rPr>
      </w:pPr>
    </w:p>
    <w:p w14:paraId="3850EFED">
      <w:pPr>
        <w:ind w:left="5" w:right="3"/>
        <w:rPr>
          <w:rFonts w:hint="eastAsia"/>
        </w:rPr>
      </w:pPr>
      <w:r>
        <w:rPr>
          <w:rFonts w:hint="eastAsia"/>
        </w:rPr>
        <w:t>We will later present the exact terms of this prohibition.</w:t>
      </w:r>
    </w:p>
    <w:p w14:paraId="61236B00">
      <w:pPr>
        <w:ind w:left="5" w:right="3"/>
        <w:rPr>
          <w:rFonts w:hint="eastAsia"/>
        </w:rPr>
      </w:pPr>
      <w:r>
        <w:rPr>
          <w:rFonts w:hint="eastAsia"/>
        </w:rPr>
        <w:t>我们将在后面呈现这个禁令的确切条款。</w:t>
      </w:r>
    </w:p>
    <w:p w14:paraId="78907BC3">
      <w:pPr>
        <w:ind w:left="5" w:right="3"/>
        <w:rPr>
          <w:rFonts w:hint="eastAsia"/>
        </w:rPr>
      </w:pPr>
    </w:p>
    <w:p w14:paraId="6001F005">
      <w:pPr>
        <w:ind w:left="5" w:right="3"/>
        <w:rPr>
          <w:rFonts w:hint="eastAsia"/>
        </w:rPr>
      </w:pPr>
      <w:r>
        <w:rPr>
          <w:rFonts w:hint="eastAsia"/>
        </w:rPr>
        <w:t>VII.Generally, the Fathers before Augustine—and Augustine himself atfirst—believed that God had predestined men to salvation according to His foreknowledge that such individuals would do good works and have faith.</w:t>
      </w:r>
    </w:p>
    <w:p w14:paraId="22ED4494">
      <w:pPr>
        <w:ind w:left="5" w:right="3"/>
        <w:rPr>
          <w:rFonts w:hint="eastAsia"/>
        </w:rPr>
      </w:pPr>
      <w:r>
        <w:rPr>
          <w:rFonts w:hint="eastAsia"/>
        </w:rPr>
        <w:t>七. 一般而言，奥古斯丁之前的教父们——以及奥古斯丁本人起初——都相信，上帝是根据祂的预知，即某某人会行善并有信心，而预定他们得救的。</w:t>
      </w:r>
    </w:p>
    <w:p w14:paraId="7A3172E6">
      <w:pPr>
        <w:ind w:left="5" w:right="3"/>
        <w:rPr>
          <w:rFonts w:hint="eastAsia"/>
        </w:rPr>
      </w:pPr>
    </w:p>
    <w:p w14:paraId="1A024A8F">
      <w:pPr>
        <w:ind w:left="5" w:right="3"/>
        <w:rPr>
          <w:rFonts w:hint="eastAsia"/>
        </w:rPr>
      </w:pPr>
      <w:r>
        <w:rPr>
          <w:rFonts w:hint="eastAsia"/>
        </w:rPr>
        <w:t>Against this consensus, the Jesuit Pererius, in his commentary on Romans 8, boldly opposes this view, stating in his twenty-second Disputation: “The Greek Fathers and many Latin Doctors have believed and written that the cause of the predestination of men to eternal life is God’s foreknowledge from eternity of the good works they would do, cooperating with His grace, and of the faith by which they would believe, etc.</w:t>
      </w:r>
    </w:p>
    <w:p w14:paraId="5CEE3F16">
      <w:pPr>
        <w:ind w:left="5" w:right="3"/>
        <w:rPr>
          <w:rFonts w:hint="eastAsia"/>
        </w:rPr>
      </w:pPr>
      <w:r>
        <w:rPr>
          <w:rFonts w:hint="eastAsia"/>
        </w:rPr>
        <w:t>反对这个共识，耶稣会士佩雷里乌斯，在其《罗马书注释》中，大胆地反对这个观点，在他的第二十二次辩论中说：“希腊教父们和许多拉丁博士们曾相信并写道，人被预定得永生的原因，是上帝从永恒中预知他们将要行的善工，与祂的恩典合作，以及他们将要信的信心，等等。</w:t>
      </w:r>
    </w:p>
    <w:p w14:paraId="51A5F0DF">
      <w:pPr>
        <w:ind w:left="5" w:right="3"/>
        <w:rPr>
          <w:rFonts w:hint="eastAsia"/>
        </w:rPr>
      </w:pPr>
    </w:p>
    <w:p w14:paraId="26159ED6">
      <w:pPr>
        <w:ind w:left="5" w:right="3"/>
        <w:rPr>
          <w:rFonts w:hint="eastAsia"/>
        </w:rPr>
      </w:pPr>
      <w:r>
        <w:rPr>
          <w:rFonts w:hint="eastAsia"/>
        </w:rPr>
        <w:t>Nevertheless, it is easy to show by many clear texts of Scripture that God’s foreknowledge of faith is not the cause of men’s predestination.”</w:t>
      </w:r>
    </w:p>
    <w:p w14:paraId="5039FBA8">
      <w:pPr>
        <w:ind w:left="5" w:right="3"/>
        <w:rPr>
          <w:rFonts w:hint="eastAsia"/>
        </w:rPr>
      </w:pPr>
      <w:r>
        <w:rPr>
          <w:rFonts w:hint="eastAsia"/>
        </w:rPr>
        <w:t>然而，用许多清晰的圣经经文，很容易证明，上帝对信心的预知，并非人被预定的原因。”</w:t>
      </w:r>
    </w:p>
    <w:p w14:paraId="7885239C">
      <w:pPr>
        <w:ind w:left="5" w:right="3"/>
        <w:rPr>
          <w:rFonts w:hint="eastAsia"/>
        </w:rPr>
      </w:pPr>
    </w:p>
    <w:p w14:paraId="39312941">
      <w:pPr>
        <w:ind w:left="5" w:right="3"/>
        <w:rPr>
          <w:rFonts w:hint="eastAsia"/>
        </w:rPr>
      </w:pPr>
      <w:r>
        <w:rPr>
          <w:rFonts w:hint="eastAsia"/>
        </w:rPr>
        <w:t>Bellarmine and the Jesuits hold the same opinion.</w:t>
      </w:r>
    </w:p>
    <w:p w14:paraId="61C823CB">
      <w:pPr>
        <w:ind w:left="5" w:right="3"/>
        <w:rPr>
          <w:rFonts w:hint="eastAsia"/>
        </w:rPr>
      </w:pPr>
      <w:r>
        <w:rPr>
          <w:rFonts w:hint="eastAsia"/>
        </w:rPr>
        <w:t>贝拉明和耶稣会士也持同样的观点。</w:t>
      </w:r>
    </w:p>
    <w:p w14:paraId="52BDD978">
      <w:pPr>
        <w:ind w:left="5" w:right="3"/>
        <w:rPr>
          <w:rFonts w:hint="eastAsia"/>
        </w:rPr>
      </w:pPr>
    </w:p>
    <w:p w14:paraId="0143128E">
      <w:pPr>
        <w:ind w:left="5" w:right="3"/>
        <w:rPr>
          <w:rFonts w:hint="eastAsia"/>
        </w:rPr>
      </w:pPr>
      <w:r>
        <w:rPr>
          <w:rFonts w:hint="eastAsia"/>
        </w:rPr>
        <w:t>VIII.It was a common opinion among the ancients that angels fell fromtheir purity by cohabiting with women.</w:t>
      </w:r>
    </w:p>
    <w:p w14:paraId="32C7E000">
      <w:pPr>
        <w:ind w:left="5" w:right="3"/>
        <w:rPr>
          <w:rFonts w:hint="eastAsia"/>
        </w:rPr>
      </w:pPr>
      <w:r>
        <w:rPr>
          <w:rFonts w:hint="eastAsia"/>
        </w:rPr>
        <w:t>八. 古代人普遍认为，天使是因与妇女同居而从他们的纯洁中堕落的。</w:t>
      </w:r>
    </w:p>
    <w:p w14:paraId="45E52945">
      <w:pPr>
        <w:ind w:left="5" w:right="3"/>
        <w:rPr>
          <w:rFonts w:hint="eastAsia"/>
        </w:rPr>
      </w:pPr>
    </w:p>
    <w:p w14:paraId="76BF35CC">
      <w:pPr>
        <w:ind w:left="5" w:right="3"/>
        <w:rPr>
          <w:rFonts w:hint="eastAsia"/>
        </w:rPr>
      </w:pPr>
      <w:r>
        <w:rPr>
          <w:rFonts w:hint="eastAsia"/>
        </w:rPr>
        <w:t>This was the view of Justin Martyr in his second Apology, Clement of Alexandria in his sixth Stromata, Tertullian in On the Apparel of Women, chapter 2; Augustine in The City of God, book 3, chapter 3; Cyprian in On the Dress of Virgins, chapter 11; Ambrose in Noah and the Ark, book 1; Irenaeus in Against Heresies, book 1, chapter 70; and Lactantius in book 2, chapter 15.</w:t>
      </w:r>
    </w:p>
    <w:p w14:paraId="64247F10">
      <w:pPr>
        <w:ind w:left="5" w:right="3"/>
        <w:rPr>
          <w:rFonts w:hint="eastAsia"/>
        </w:rPr>
      </w:pPr>
      <w:r>
        <w:rPr>
          <w:rFonts w:hint="eastAsia"/>
        </w:rPr>
        <w:t>这是殉道者游斯丁在其第二篇护教文中的观点，亚历山大的革利免在其《杂记》第六卷中的观点，德尔图良在其《论妇女的服饰》第二章中的观点；奥古斯丁在其《上帝之城》第三卷第三章中的观点；居普良在其《论童女的着装》第十一章中的观点；安波罗修在其《论挪亚与方舟》第一卷中的观点；爱任纽在其《驳斥异端》第一卷第七十章中的观点；以及拉克坦提乌斯在其第二卷第十五章中的观点。</w:t>
      </w:r>
    </w:p>
    <w:p w14:paraId="79A9B1A5">
      <w:pPr>
        <w:ind w:left="5" w:right="3"/>
        <w:rPr>
          <w:rFonts w:hint="eastAsia"/>
        </w:rPr>
      </w:pPr>
    </w:p>
    <w:p w14:paraId="7B1AA3EA">
      <w:pPr>
        <w:ind w:left="5" w:right="3"/>
        <w:rPr>
          <w:rFonts w:hint="eastAsia"/>
        </w:rPr>
      </w:pPr>
      <w:r>
        <w:rPr>
          <w:rFonts w:hint="eastAsia"/>
        </w:rPr>
        <w:t>IX.Sixtus Senensis, in book 6, annotation 345, says that Justin Martyr,Lactantius, Victorinus, Prudentius, Arethas, and Pope John XXII held that the souls of the righteous would not enjoy the sight of God before Judgment Day.</w:t>
      </w:r>
    </w:p>
    <w:p w14:paraId="18D3D301">
      <w:pPr>
        <w:ind w:left="5" w:right="3"/>
        <w:rPr>
          <w:rFonts w:hint="eastAsia"/>
        </w:rPr>
      </w:pPr>
      <w:r>
        <w:rPr>
          <w:rFonts w:hint="eastAsia"/>
        </w:rPr>
        <w:t>九. 西克斯图斯·西恩尼西斯，在其第六卷，第345条注释中说，殉道者游斯丁、拉克坦提乌斯、维克多里努、普鲁登提乌斯、阿雷塔斯和教皇约翰二十二世都认为，义人的灵魂在审判日之前，不会享受见上帝的异象。</w:t>
      </w:r>
    </w:p>
    <w:p w14:paraId="7A66C96A">
      <w:pPr>
        <w:ind w:left="5" w:right="3"/>
        <w:rPr>
          <w:rFonts w:hint="eastAsia"/>
        </w:rPr>
      </w:pPr>
    </w:p>
    <w:p w14:paraId="20BE7B86">
      <w:pPr>
        <w:ind w:left="5" w:right="3"/>
        <w:rPr>
          <w:rFonts w:hint="eastAsia"/>
        </w:rPr>
      </w:pPr>
      <w:r>
        <w:rPr>
          <w:rFonts w:hint="eastAsia"/>
        </w:rPr>
        <w:t>He might have added Irenaeus, Tertullian, Prudentius, Ambrose, Augustine, Chrysostom, and nearly all the Greeks.</w:t>
      </w:r>
    </w:p>
    <w:p w14:paraId="3918B542">
      <w:pPr>
        <w:ind w:left="5" w:right="3"/>
        <w:rPr>
          <w:rFonts w:hint="eastAsia"/>
        </w:rPr>
      </w:pPr>
      <w:r>
        <w:rPr>
          <w:rFonts w:hint="eastAsia"/>
        </w:rPr>
        <w:t>他本可以加上爱任纽、德尔图良、普鲁登提乌斯、安波罗修、奥古斯丁、屈梭多模，以及几乎所有的希腊人。</w:t>
      </w:r>
    </w:p>
    <w:p w14:paraId="18F839A7">
      <w:pPr>
        <w:ind w:left="5" w:right="3"/>
        <w:rPr>
          <w:rFonts w:hint="eastAsia"/>
        </w:rPr>
      </w:pPr>
    </w:p>
    <w:p w14:paraId="5F2C91DE">
      <w:pPr>
        <w:ind w:left="5" w:right="3"/>
        <w:rPr>
          <w:rFonts w:hint="eastAsia"/>
        </w:rPr>
      </w:pPr>
      <w:r>
        <w:rPr>
          <w:rFonts w:hint="eastAsia"/>
        </w:rPr>
        <w:t>He adds that this is the error of the Armenians, condemned by the Decretals of Innocent II and Benedict XI and by the Council of Florence.</w:t>
      </w:r>
    </w:p>
    <w:p w14:paraId="5F8DD37A">
      <w:pPr>
        <w:ind w:left="5" w:right="3"/>
        <w:rPr>
          <w:rFonts w:hint="eastAsia"/>
        </w:rPr>
      </w:pPr>
      <w:r>
        <w:rPr>
          <w:rFonts w:hint="eastAsia"/>
        </w:rPr>
        <w:t>他又补充说，这是亚美尼亚人的错误，已被英诺森二世和本笃十一世的教令，以及佛罗伦萨会议所谴责。</w:t>
      </w:r>
    </w:p>
    <w:p w14:paraId="278C2476">
      <w:pPr>
        <w:ind w:left="5" w:right="3"/>
        <w:rPr>
          <w:rFonts w:hint="eastAsia"/>
        </w:rPr>
      </w:pPr>
    </w:p>
    <w:p w14:paraId="740EF59E">
      <w:pPr>
        <w:ind w:left="5" w:right="3"/>
        <w:rPr>
          <w:rFonts w:hint="eastAsia"/>
        </w:rPr>
      </w:pPr>
      <w:r>
        <w:rPr>
          <w:rFonts w:hint="eastAsia"/>
        </w:rPr>
        <w:t>See Questions to the Orthodox, attributed to Justin Martyr, in the answers to questions 60 and 74.</w:t>
      </w:r>
    </w:p>
    <w:p w14:paraId="05B468F3">
      <w:pPr>
        <w:ind w:left="5" w:right="3"/>
        <w:rPr>
          <w:rFonts w:hint="eastAsia"/>
        </w:rPr>
      </w:pPr>
      <w:r>
        <w:rPr>
          <w:rFonts w:hint="eastAsia"/>
        </w:rPr>
        <w:t>见《致正统派的问答》，归于殉道者游斯丁，在第六十和第七十四问的答案中。</w:t>
      </w:r>
    </w:p>
    <w:p w14:paraId="16FBD171">
      <w:pPr>
        <w:ind w:left="5" w:right="3"/>
        <w:rPr>
          <w:rFonts w:hint="eastAsia"/>
        </w:rPr>
      </w:pPr>
    </w:p>
    <w:p w14:paraId="57F333BD">
      <w:pPr>
        <w:ind w:left="5" w:right="3"/>
        <w:rPr>
          <w:rFonts w:hint="eastAsia"/>
        </w:rPr>
      </w:pPr>
      <w:r>
        <w:rPr>
          <w:rFonts w:hint="eastAsia"/>
        </w:rPr>
        <w:t>X.In nothing do the Fathers agree better than in the opinion that all oathsare unlawful and that no Christian ought to swear for any cause whatsoever.</w:t>
      </w:r>
    </w:p>
    <w:p w14:paraId="5DEFD572">
      <w:pPr>
        <w:ind w:left="5" w:right="3"/>
        <w:rPr>
          <w:rFonts w:hint="eastAsia"/>
        </w:rPr>
      </w:pPr>
      <w:r>
        <w:rPr>
          <w:rFonts w:hint="eastAsia"/>
        </w:rPr>
        <w:t>十. 在任何事上，教父们都没有比在“所有誓言都不合法，任何基督徒都不应为任何缘由起誓”这个观点上更一致的了。</w:t>
      </w:r>
    </w:p>
    <w:p w14:paraId="77B91FAC">
      <w:pPr>
        <w:ind w:left="5" w:right="3"/>
        <w:rPr>
          <w:rFonts w:hint="eastAsia"/>
        </w:rPr>
      </w:pPr>
    </w:p>
    <w:p w14:paraId="6742DB93">
      <w:pPr>
        <w:ind w:left="5" w:right="3"/>
        <w:rPr>
          <w:rFonts w:hint="eastAsia"/>
        </w:rPr>
      </w:pPr>
      <w:r>
        <w:rPr>
          <w:rFonts w:hint="eastAsia"/>
        </w:rPr>
        <w:t>The Roman Church swears not only by the name of God but by the saints and their relics.</w:t>
      </w:r>
    </w:p>
    <w:p w14:paraId="2275F339">
      <w:pPr>
        <w:ind w:left="5" w:right="3"/>
        <w:rPr>
          <w:rFonts w:hint="eastAsia"/>
        </w:rPr>
      </w:pPr>
      <w:r>
        <w:rPr>
          <w:rFonts w:hint="eastAsia"/>
        </w:rPr>
        <w:t>罗马教会不仅奉上帝的名起誓，也奉圣徒和他们的遗物起誓。</w:t>
      </w:r>
    </w:p>
    <w:p w14:paraId="34F7BC05">
      <w:pPr>
        <w:ind w:left="5" w:right="3"/>
        <w:rPr>
          <w:rFonts w:hint="eastAsia"/>
        </w:rPr>
      </w:pPr>
    </w:p>
    <w:p w14:paraId="1BA25BFF">
      <w:pPr>
        <w:ind w:left="5" w:right="3"/>
        <w:rPr>
          <w:rFonts w:hint="eastAsia"/>
        </w:rPr>
      </w:pPr>
      <w:r>
        <w:rPr>
          <w:rFonts w:hint="eastAsia"/>
        </w:rPr>
        <w:t>1.Almost all the Fathers of the first ages were Chiliasts—that is, they defined the duration of the reign of Christ to the space of a thousand years, with feasting and earthly delights.</w:t>
      </w:r>
    </w:p>
    <w:p w14:paraId="372E1510">
      <w:pPr>
        <w:ind w:left="5" w:right="3"/>
        <w:rPr>
          <w:rFonts w:hint="eastAsia"/>
        </w:rPr>
      </w:pPr>
      <w:r>
        <w:rPr>
          <w:rFonts w:hint="eastAsia"/>
        </w:rPr>
        <w:t>1.几乎所有最初几个世纪的教父都是千年王国论者——即，他们将基督的统治时期定义为一千年，伴随着宴乐和属世的喜乐。</w:t>
      </w:r>
    </w:p>
    <w:p w14:paraId="51C5DD23">
      <w:pPr>
        <w:ind w:left="5" w:right="3"/>
        <w:rPr>
          <w:rFonts w:hint="eastAsia"/>
        </w:rPr>
      </w:pPr>
    </w:p>
    <w:p w14:paraId="073D00BC">
      <w:pPr>
        <w:ind w:left="5" w:right="3"/>
        <w:rPr>
          <w:rFonts w:hint="eastAsia"/>
        </w:rPr>
      </w:pPr>
      <w:r>
        <w:rPr>
          <w:rFonts w:hint="eastAsia"/>
        </w:rPr>
        <w:t>Pamelius, in his notes on Cyprian’s Exhortation to Martyrdom, says that Tertullian, Lactantius, Victorinus, Severus, Papias, Justin, Irenaeus, and Apollinaris held that opinion.</w:t>
      </w:r>
    </w:p>
    <w:p w14:paraId="5C022701">
      <w:pPr>
        <w:ind w:left="5" w:right="3"/>
        <w:rPr>
          <w:rFonts w:hint="eastAsia"/>
        </w:rPr>
      </w:pPr>
      <w:r>
        <w:rPr>
          <w:rFonts w:hint="eastAsia"/>
        </w:rPr>
        <w:t>帕梅利乌斯，在其《居普良劝殉道书》的注释中说，德尔图良、拉克坦提乌斯、维克多里努、塞维鲁、帕皮亚、游斯丁、爱任纽和亚波里拿留都持那种观点。</w:t>
      </w:r>
    </w:p>
    <w:p w14:paraId="38209376">
      <w:pPr>
        <w:ind w:left="5" w:right="3"/>
        <w:rPr>
          <w:rFonts w:hint="eastAsia"/>
        </w:rPr>
      </w:pPr>
    </w:p>
    <w:p w14:paraId="7BFFB18A">
      <w:pPr>
        <w:ind w:left="5" w:right="3"/>
        <w:rPr>
          <w:rFonts w:hint="eastAsia"/>
        </w:rPr>
      </w:pPr>
      <w:r>
        <w:rPr>
          <w:rFonts w:hint="eastAsia"/>
        </w:rPr>
        <w:t>Justin Martyr goes so far as to say that those who are truly Christians believed it.</w:t>
      </w:r>
    </w:p>
    <w:p w14:paraId="69B8D936">
      <w:pPr>
        <w:ind w:left="5" w:right="3"/>
        <w:rPr>
          <w:rFonts w:hint="eastAsia"/>
        </w:rPr>
      </w:pPr>
      <w:r>
        <w:rPr>
          <w:rFonts w:hint="eastAsia"/>
        </w:rPr>
        <w:t>殉道者游斯丁甚至说，凡是真基督徒的，都相信它。</w:t>
      </w:r>
    </w:p>
    <w:p w14:paraId="483953AA">
      <w:pPr>
        <w:ind w:left="5" w:right="3"/>
        <w:rPr>
          <w:rFonts w:hint="eastAsia"/>
        </w:rPr>
      </w:pPr>
    </w:p>
    <w:p w14:paraId="73EF4F99">
      <w:pPr>
        <w:ind w:left="5" w:right="3"/>
        <w:rPr>
          <w:rFonts w:hint="eastAsia"/>
        </w:rPr>
      </w:pPr>
      <w:r>
        <w:rPr>
          <w:rFonts w:hint="eastAsia"/>
        </w:rPr>
        <w:t>See Jerome in Ecclesiastical Writers, where he speaks of Papias.</w:t>
      </w:r>
    </w:p>
    <w:p w14:paraId="5B94D108">
      <w:pPr>
        <w:ind w:left="5" w:right="3"/>
        <w:rPr>
          <w:rFonts w:hint="eastAsia"/>
        </w:rPr>
      </w:pPr>
      <w:r>
        <w:rPr>
          <w:rFonts w:hint="eastAsia"/>
        </w:rPr>
        <w:t>见耶柔米《教会作家》，他在其中谈到帕皮亚。</w:t>
      </w:r>
    </w:p>
    <w:p w14:paraId="10731748">
      <w:pPr>
        <w:ind w:left="5" w:right="3"/>
        <w:rPr>
          <w:rFonts w:hint="eastAsia"/>
        </w:rPr>
      </w:pPr>
    </w:p>
    <w:p w14:paraId="017A19E3">
      <w:pPr>
        <w:ind w:left="5" w:right="3"/>
        <w:rPr>
          <w:rFonts w:hint="eastAsia"/>
        </w:rPr>
      </w:pPr>
      <w:r>
        <w:rPr>
          <w:rFonts w:hint="eastAsia"/>
        </w:rPr>
        <w:t>Sixtus Senensis, in Book V, Annotation 133, says of Jerome that he was doubtful about that point and that Augustine sometimes inclined to the same opinion, as seen in The City of God, Book XX, Chapter 7.</w:t>
      </w:r>
    </w:p>
    <w:p w14:paraId="5F2AA4B5">
      <w:pPr>
        <w:ind w:left="5" w:right="3"/>
        <w:rPr>
          <w:rFonts w:hint="eastAsia"/>
        </w:rPr>
      </w:pPr>
      <w:r>
        <w:rPr>
          <w:rFonts w:hint="eastAsia"/>
        </w:rPr>
        <w:t>西克斯图斯·西恩尼西斯，在其第五卷，第133条注释中，论及耶柔米说，他对此点有所怀疑，并且奥古斯丁有时也倾向于同样的观点，这可见于《上帝之城》第二十卷第七章。</w:t>
      </w:r>
    </w:p>
    <w:p w14:paraId="7265EEDC">
      <w:pPr>
        <w:ind w:left="5" w:right="3"/>
        <w:rPr>
          <w:rFonts w:hint="eastAsia"/>
        </w:rPr>
      </w:pPr>
    </w:p>
    <w:p w14:paraId="11C85F94">
      <w:pPr>
        <w:ind w:left="5" w:right="3"/>
        <w:rPr>
          <w:rFonts w:hint="eastAsia"/>
        </w:rPr>
      </w:pPr>
      <w:r>
        <w:rPr>
          <w:rFonts w:hint="eastAsia"/>
        </w:rPr>
        <w:t>The Church of Rome has departed from that consensus.</w:t>
      </w:r>
    </w:p>
    <w:p w14:paraId="0D4F2051">
      <w:pPr>
        <w:ind w:left="5" w:right="3"/>
        <w:rPr>
          <w:rFonts w:hint="eastAsia"/>
        </w:rPr>
      </w:pPr>
      <w:r>
        <w:rPr>
          <w:rFonts w:hint="eastAsia"/>
        </w:rPr>
        <w:t>罗马教会已偏离了那个共识。</w:t>
      </w:r>
    </w:p>
    <w:p w14:paraId="3EB9EC19">
      <w:pPr>
        <w:ind w:left="5" w:right="3"/>
        <w:rPr>
          <w:rFonts w:hint="eastAsia"/>
        </w:rPr>
      </w:pPr>
    </w:p>
    <w:p w14:paraId="137DEFC0">
      <w:pPr>
        <w:ind w:left="5" w:right="3"/>
        <w:rPr>
          <w:rFonts w:hint="eastAsia"/>
        </w:rPr>
      </w:pPr>
      <w:r>
        <w:rPr>
          <w:rFonts w:hint="eastAsia"/>
        </w:rPr>
        <w:t>2.The Ancients believed that souls, while separate from their bodies, cannot be tormented—a clear proof that they did not believe in Purgatory, which the Roman Church now upholds.</w:t>
      </w:r>
    </w:p>
    <w:p w14:paraId="44F76553">
      <w:pPr>
        <w:ind w:left="5" w:right="3"/>
        <w:rPr>
          <w:rFonts w:hint="eastAsia"/>
        </w:rPr>
      </w:pPr>
      <w:r>
        <w:rPr>
          <w:rFonts w:hint="eastAsia"/>
        </w:rPr>
        <w:t>2.古人相信，灵魂，在与身体分离时，不能受苦——这清楚地证明他们不相信炼狱，而罗马教会现在却主张炼狱。</w:t>
      </w:r>
    </w:p>
    <w:p w14:paraId="45A25056">
      <w:pPr>
        <w:ind w:left="5" w:right="3"/>
        <w:rPr>
          <w:rFonts w:hint="eastAsia"/>
        </w:rPr>
      </w:pPr>
    </w:p>
    <w:p w14:paraId="05521A37">
      <w:pPr>
        <w:ind w:left="5" w:right="3"/>
        <w:rPr>
          <w:rFonts w:hint="eastAsia"/>
        </w:rPr>
      </w:pPr>
      <w:r>
        <w:rPr>
          <w:rFonts w:hint="eastAsia"/>
        </w:rPr>
        <w:t>Tertullian, in Chapter 48 of the Apologetic, states: “The soul alone cannot suffer anything without solid matter—that is, without flesh.”</w:t>
      </w:r>
    </w:p>
    <w:p w14:paraId="4E406D01">
      <w:pPr>
        <w:ind w:left="5" w:right="3"/>
        <w:rPr>
          <w:rFonts w:hint="eastAsia"/>
        </w:rPr>
      </w:pPr>
      <w:r>
        <w:rPr>
          <w:rFonts w:hint="eastAsia"/>
        </w:rPr>
        <w:t>德尔图良，在其《护教篇》第四十八章中指出：“灵魂，若无实体物质——即，若无肉体——是不能受任何苦的。”</w:t>
      </w:r>
    </w:p>
    <w:p w14:paraId="7CD61131">
      <w:pPr>
        <w:ind w:left="5" w:right="3"/>
        <w:rPr>
          <w:rFonts w:hint="eastAsia"/>
        </w:rPr>
      </w:pPr>
    </w:p>
    <w:p w14:paraId="11412155">
      <w:pPr>
        <w:ind w:left="5" w:right="3"/>
        <w:rPr>
          <w:rFonts w:hint="eastAsia"/>
        </w:rPr>
      </w:pPr>
      <w:r>
        <w:rPr>
          <w:rFonts w:hint="eastAsia"/>
        </w:rPr>
        <w:t>He repeats this in The Testimony of the Soul, Chapter 4.</w:t>
      </w:r>
    </w:p>
    <w:p w14:paraId="5C5B8876">
      <w:pPr>
        <w:ind w:left="5" w:right="3"/>
        <w:rPr>
          <w:rFonts w:hint="eastAsia"/>
        </w:rPr>
      </w:pPr>
      <w:r>
        <w:rPr>
          <w:rFonts w:hint="eastAsia"/>
        </w:rPr>
        <w:t>他在《灵魂的见证》第四章中重复了这一点。</w:t>
      </w:r>
    </w:p>
    <w:p w14:paraId="2FE18608">
      <w:pPr>
        <w:ind w:left="5" w:right="3"/>
        <w:rPr>
          <w:rFonts w:hint="eastAsia"/>
        </w:rPr>
      </w:pPr>
    </w:p>
    <w:p w14:paraId="3837EC24">
      <w:pPr>
        <w:ind w:left="5" w:right="3"/>
        <w:rPr>
          <w:rFonts w:hint="eastAsia"/>
        </w:rPr>
      </w:pPr>
      <w:r>
        <w:rPr>
          <w:rFonts w:hint="eastAsia"/>
        </w:rPr>
        <w:t>Gregory of Nyssa, in his third Oration on the Resurrection of Jesus Christ, declares: “Fire can never touch the separate soul, nor can darkness trouble it, since it has no eyes.</w:t>
      </w:r>
    </w:p>
    <w:p w14:paraId="25B58C93">
      <w:pPr>
        <w:ind w:left="5" w:right="3"/>
        <w:rPr>
          <w:rFonts w:hint="eastAsia"/>
        </w:rPr>
      </w:pPr>
      <w:r>
        <w:rPr>
          <w:rFonts w:hint="eastAsia"/>
        </w:rPr>
        <w:t>尼撒的格列高利，在其《论耶稣基督的复活》第三次演讲中宣称：“火永远不能触及分离的灵魂，黑暗也不能搅扰它，因为它没有眼睛。</w:t>
      </w:r>
    </w:p>
    <w:p w14:paraId="3B5DA0AF">
      <w:pPr>
        <w:ind w:left="5" w:right="3"/>
        <w:rPr>
          <w:rFonts w:hint="eastAsia"/>
        </w:rPr>
      </w:pPr>
    </w:p>
    <w:p w14:paraId="25E9752D">
      <w:pPr>
        <w:ind w:left="5" w:right="3"/>
        <w:rPr>
          <w:rFonts w:hint="eastAsia"/>
        </w:rPr>
      </w:pPr>
      <w:r>
        <w:rPr>
          <w:rFonts w:hint="eastAsia"/>
        </w:rPr>
        <w:t>By these fitting reasons, we are led to believe in the resurrection of the dead.”</w:t>
      </w:r>
    </w:p>
    <w:p w14:paraId="0185D6D0">
      <w:pPr>
        <w:ind w:left="5" w:right="3"/>
        <w:rPr>
          <w:rFonts w:hint="eastAsia"/>
        </w:rPr>
      </w:pPr>
      <w:r>
        <w:rPr>
          <w:rFonts w:hint="eastAsia"/>
        </w:rPr>
        <w:t>藉着这些恰当的理由，我们被引导相信死人的复活。”</w:t>
      </w:r>
    </w:p>
    <w:p w14:paraId="57E979C3">
      <w:pPr>
        <w:ind w:left="5" w:right="3"/>
        <w:rPr>
          <w:rFonts w:hint="eastAsia"/>
        </w:rPr>
      </w:pPr>
    </w:p>
    <w:p w14:paraId="30A212A5">
      <w:pPr>
        <w:ind w:left="5" w:right="3"/>
        <w:rPr>
          <w:rFonts w:hint="eastAsia"/>
        </w:rPr>
      </w:pPr>
      <w:r>
        <w:rPr>
          <w:rFonts w:hint="eastAsia"/>
        </w:rPr>
        <w:t>Ambrose, in On Penance, Chapter 17, asserts: “The soul without the body, and the body without the soul, cannot partake of punishment or reward, seeing they share in their actions.”</w:t>
      </w:r>
    </w:p>
    <w:p w14:paraId="4EE59E2A">
      <w:pPr>
        <w:ind w:left="5" w:right="3"/>
        <w:rPr>
          <w:rFonts w:hint="eastAsia"/>
        </w:rPr>
      </w:pPr>
      <w:r>
        <w:rPr>
          <w:rFonts w:hint="eastAsia"/>
        </w:rPr>
        <w:t>安波罗修，在其《论悔罪》第十七章中断言：“灵魂没有身体，身体没有灵魂，都不能分享惩罚或奖赏，因为他们在他们的行为中是共有的。”</w:t>
      </w:r>
    </w:p>
    <w:p w14:paraId="337A065A">
      <w:pPr>
        <w:ind w:left="5" w:right="3"/>
        <w:rPr>
          <w:rFonts w:hint="eastAsia"/>
        </w:rPr>
      </w:pPr>
    </w:p>
    <w:p w14:paraId="74FFC3B5">
      <w:pPr>
        <w:ind w:left="5" w:right="3"/>
        <w:rPr>
          <w:rFonts w:hint="eastAsia"/>
        </w:rPr>
      </w:pPr>
      <w:r>
        <w:rPr>
          <w:rFonts w:hint="eastAsia"/>
        </w:rPr>
        <w:t>Chrysostom says the same in Homily 39 on the First Epistle to the Corinthians: “The soul,” he says, “shall not be punished without the body.”</w:t>
      </w:r>
    </w:p>
    <w:p w14:paraId="2D8E712F">
      <w:pPr>
        <w:ind w:left="5" w:right="3"/>
        <w:rPr>
          <w:rFonts w:hint="eastAsia"/>
        </w:rPr>
      </w:pPr>
      <w:r>
        <w:rPr>
          <w:rFonts w:hint="eastAsia"/>
        </w:rPr>
        <w:t>屈梭多模在《哥林多前书讲道》第三十九篇中也说了同样的话：“灵魂，”他说，“若无身体，就不会受罚。”</w:t>
      </w:r>
    </w:p>
    <w:p w14:paraId="0CDB805E">
      <w:pPr>
        <w:ind w:left="5" w:right="3"/>
        <w:rPr>
          <w:rFonts w:hint="eastAsia"/>
        </w:rPr>
      </w:pPr>
    </w:p>
    <w:p w14:paraId="2A4BC813">
      <w:pPr>
        <w:ind w:left="5" w:right="3"/>
        <w:rPr>
          <w:rFonts w:hint="eastAsia"/>
        </w:rPr>
      </w:pPr>
      <w:r>
        <w:rPr>
          <w:rFonts w:hint="eastAsia"/>
        </w:rPr>
        <w:t>Against this consensus, the Roman Church has fabricated her doctrine of Purgatory.</w:t>
      </w:r>
    </w:p>
    <w:p w14:paraId="7F64E057">
      <w:pPr>
        <w:ind w:left="5" w:right="3"/>
        <w:rPr>
          <w:rFonts w:hint="eastAsia"/>
        </w:rPr>
      </w:pPr>
      <w:r>
        <w:rPr>
          <w:rFonts w:hint="eastAsia"/>
        </w:rPr>
        <w:t>罗马教会反对这个共识，捏造了她的炼狱教义。</w:t>
      </w:r>
    </w:p>
    <w:p w14:paraId="3B7E27B8">
      <w:pPr>
        <w:ind w:left="5" w:right="3"/>
        <w:rPr>
          <w:rFonts w:hint="eastAsia"/>
        </w:rPr>
      </w:pPr>
    </w:p>
    <w:p w14:paraId="2413B692">
      <w:pPr>
        <w:ind w:left="5" w:right="3"/>
        <w:rPr>
          <w:rFonts w:hint="eastAsia"/>
        </w:rPr>
      </w:pPr>
      <w:r>
        <w:rPr>
          <w:rFonts w:hint="eastAsia"/>
        </w:rPr>
        <w:t>3.It was a widely held belief in the ancient Church that consecration in the Eucharist is accomplished by prayer—not by speaking to the bread but by speaking to God.</w:t>
      </w:r>
    </w:p>
    <w:p w14:paraId="6D0C1960">
      <w:pPr>
        <w:ind w:left="5" w:right="3"/>
        <w:rPr>
          <w:rFonts w:hint="eastAsia"/>
        </w:rPr>
      </w:pPr>
      <w:r>
        <w:rPr>
          <w:rFonts w:hint="eastAsia"/>
        </w:rPr>
        <w:t>3.在古代教会，普遍认为圣餐中的祝圣是藉着祷告来完成的——并非对饼说话，而是对上帝说话。</w:t>
      </w:r>
    </w:p>
    <w:p w14:paraId="01004924">
      <w:pPr>
        <w:ind w:left="5" w:right="3"/>
        <w:rPr>
          <w:rFonts w:hint="eastAsia"/>
        </w:rPr>
      </w:pPr>
    </w:p>
    <w:p w14:paraId="435AC14E">
      <w:pPr>
        <w:ind w:left="5" w:right="3"/>
        <w:rPr>
          <w:rFonts w:hint="eastAsia"/>
        </w:rPr>
      </w:pPr>
      <w:r>
        <w:rPr>
          <w:rFonts w:hint="eastAsia"/>
        </w:rPr>
        <w:t>Justin Martyr, in his second Apology, refers to what is received in Holy Communion as “food consecrated by prayer.”</w:t>
      </w:r>
    </w:p>
    <w:p w14:paraId="00F52E82">
      <w:pPr>
        <w:ind w:left="5" w:right="3"/>
        <w:rPr>
          <w:rFonts w:hint="eastAsia"/>
        </w:rPr>
      </w:pPr>
      <w:r>
        <w:rPr>
          <w:rFonts w:hint="eastAsia"/>
        </w:rPr>
        <w:t>殉道者游斯丁，在其第二篇护教文中，将圣餐中所领受的，称为“藉着祷告而被分别为圣的食物”。</w:t>
      </w:r>
    </w:p>
    <w:p w14:paraId="413012A4">
      <w:pPr>
        <w:ind w:left="5" w:right="3"/>
        <w:rPr>
          <w:rFonts w:hint="eastAsia"/>
        </w:rPr>
      </w:pPr>
    </w:p>
    <w:p w14:paraId="6AA8B072">
      <w:pPr>
        <w:ind w:left="5" w:right="3"/>
        <w:rPr>
          <w:rFonts w:hint="eastAsia"/>
        </w:rPr>
      </w:pPr>
      <w:r>
        <w:rPr>
          <w:rFonts w:hint="eastAsia"/>
        </w:rPr>
        <w:t>Origen, in Against Celsus, Book VIII, writes: “We eat bread which, through prayer, becomes a body—a holy thing.”</w:t>
      </w:r>
    </w:p>
    <w:p w14:paraId="6E44C7AC">
      <w:pPr>
        <w:ind w:left="5" w:right="3"/>
        <w:rPr>
          <w:rFonts w:hint="eastAsia"/>
        </w:rPr>
      </w:pPr>
      <w:r>
        <w:rPr>
          <w:rFonts w:hint="eastAsia"/>
        </w:rPr>
        <w:t>奥利金，在其《驳斥塞尔苏斯》第八卷中写道：“我们吃藉着祷告而成为身体的饼——一件圣物。”</w:t>
      </w:r>
    </w:p>
    <w:p w14:paraId="5183DB78">
      <w:pPr>
        <w:ind w:left="5" w:right="3"/>
        <w:rPr>
          <w:rFonts w:hint="eastAsia"/>
        </w:rPr>
      </w:pPr>
    </w:p>
    <w:p w14:paraId="376ACDEB">
      <w:pPr>
        <w:ind w:left="5" w:right="3"/>
        <w:rPr>
          <w:rFonts w:hint="eastAsia"/>
        </w:rPr>
      </w:pPr>
      <w:r>
        <w:rPr>
          <w:rFonts w:hint="eastAsia"/>
        </w:rPr>
        <w:t>Basil, in On the Holy Spirit, Chapter 17, mentions “the words of invocation when one presents the bread.”</w:t>
      </w:r>
    </w:p>
    <w:p w14:paraId="62BFC1D8">
      <w:pPr>
        <w:ind w:left="5" w:right="3"/>
        <w:rPr>
          <w:rFonts w:hint="eastAsia"/>
        </w:rPr>
      </w:pPr>
      <w:r>
        <w:rPr>
          <w:rFonts w:hint="eastAsia"/>
        </w:rPr>
        <w:t>巴西尔，在其《论圣灵》第十七章中，提到“献上饼时的呼求之辞。”</w:t>
      </w:r>
    </w:p>
    <w:p w14:paraId="2BEC8666">
      <w:pPr>
        <w:ind w:left="5" w:right="3"/>
        <w:rPr>
          <w:rFonts w:hint="eastAsia"/>
        </w:rPr>
      </w:pPr>
    </w:p>
    <w:p w14:paraId="68EDA499">
      <w:pPr>
        <w:ind w:left="5" w:right="3"/>
        <w:rPr>
          <w:rFonts w:hint="eastAsia"/>
        </w:rPr>
      </w:pPr>
      <w:r>
        <w:rPr>
          <w:rFonts w:hint="eastAsia"/>
        </w:rPr>
        <w:t>Theodoret, in his second Dialogue, has the heretic say: “The signs of the body and blood are different before the priest’s invocation, but after it, they are changed.”</w:t>
      </w:r>
    </w:p>
    <w:p w14:paraId="55574ADB">
      <w:pPr>
        <w:ind w:left="5" w:right="3"/>
        <w:rPr>
          <w:rFonts w:hint="eastAsia"/>
        </w:rPr>
      </w:pPr>
      <w:r>
        <w:rPr>
          <w:rFonts w:hint="eastAsia"/>
        </w:rPr>
        <w:t>提奥多利，在其第二篇对话录中，让异端说：“身体和血的记号，在祭司的呼求之前是不同的，但在其后，它们就改变了。”</w:t>
      </w:r>
    </w:p>
    <w:p w14:paraId="26A710F6">
      <w:pPr>
        <w:ind w:left="5" w:right="3"/>
        <w:rPr>
          <w:rFonts w:hint="eastAsia"/>
        </w:rPr>
      </w:pPr>
    </w:p>
    <w:p w14:paraId="3F2D43F3">
      <w:pPr>
        <w:ind w:left="5" w:right="3"/>
        <w:rPr>
          <w:rFonts w:hint="eastAsia"/>
        </w:rPr>
      </w:pPr>
      <w:r>
        <w:rPr>
          <w:rFonts w:hint="eastAsia"/>
        </w:rPr>
        <w:t>The Roman Church today performs consecration by speaking to the bread, not to God—contradicting her own canons, particularly Corpus, Distinction 2 on Consecration: “We call the body and blood of Christ that which, taken from the fruits of the earth and consecrated by mystical prayer, is duly received by us for spiritual salvation in remembrance of the Lord’s passion.”</w:t>
      </w:r>
    </w:p>
    <w:p w14:paraId="67F2D221">
      <w:pPr>
        <w:ind w:left="5" w:right="3"/>
        <w:rPr>
          <w:rFonts w:hint="eastAsia"/>
        </w:rPr>
      </w:pPr>
      <w:r>
        <w:rPr>
          <w:rFonts w:hint="eastAsia"/>
        </w:rPr>
        <w:t>今日的罗马教会，藉着对饼说话，而非对上帝说话，来施行祝圣——这与她自己的教规相矛盾，特别是《祝圣》第二区别《身体》：“我们称基督的身体和血为那从地上的果实中取来，藉着神秘的祷告而被分别为圣，并为记念主的受难，为我们属灵的救恩而被我们恰当地领受的。”</w:t>
      </w:r>
    </w:p>
    <w:p w14:paraId="584E54B6">
      <w:pPr>
        <w:ind w:left="5" w:right="3"/>
        <w:rPr>
          <w:rFonts w:hint="eastAsia"/>
        </w:rPr>
      </w:pPr>
    </w:p>
    <w:p w14:paraId="183D0734">
      <w:pPr>
        <w:ind w:left="5" w:right="3"/>
        <w:rPr>
          <w:rFonts w:hint="eastAsia"/>
        </w:rPr>
      </w:pPr>
      <w:r>
        <w:rPr>
          <w:rFonts w:hint="eastAsia"/>
        </w:rPr>
        <w:t>4.It is the general opinion of the ancients that as soon as the dead are raised, they shall pass through the flame and shall be purged by the fire of the last judgement, which they call a baptism of fire and the flaming sword set at the gate of Paradise.</w:t>
      </w:r>
    </w:p>
    <w:p w14:paraId="04B6AD23">
      <w:pPr>
        <w:ind w:left="5" w:right="3"/>
        <w:rPr>
          <w:rFonts w:hint="eastAsia"/>
        </w:rPr>
      </w:pPr>
      <w:r>
        <w:rPr>
          <w:rFonts w:hint="eastAsia"/>
        </w:rPr>
        <w:t>4.古人普遍认为，死人一复活，就将经过火焰，并被末日审判的火所炼净，他们称之为火的洗礼和设在乐园门口的火焰剑。</w:t>
      </w:r>
    </w:p>
    <w:p w14:paraId="5D91E84F">
      <w:pPr>
        <w:ind w:left="5" w:right="3"/>
        <w:rPr>
          <w:rFonts w:hint="eastAsia"/>
        </w:rPr>
      </w:pPr>
    </w:p>
    <w:p w14:paraId="7BA64599">
      <w:pPr>
        <w:ind w:left="5" w:right="3"/>
        <w:rPr>
          <w:rFonts w:hint="eastAsia"/>
        </w:rPr>
      </w:pPr>
      <w:r>
        <w:rPr>
          <w:rFonts w:hint="eastAsia"/>
        </w:rPr>
        <w:t>Hilary, in his commentary on Psalm 118 concerning the letter Gimel, describes the Virgin Mary passing through that fire.</w:t>
      </w:r>
    </w:p>
    <w:p w14:paraId="3DA7B674">
      <w:pPr>
        <w:ind w:left="5" w:right="3"/>
        <w:rPr>
          <w:rFonts w:hint="eastAsia"/>
        </w:rPr>
      </w:pPr>
      <w:r>
        <w:rPr>
          <w:rFonts w:hint="eastAsia"/>
        </w:rPr>
        <w:t>希拉里，在其关于诗篇118篇字母“基默耳”的注释中，描述了童女马利亚经过那火。</w:t>
      </w:r>
    </w:p>
    <w:p w14:paraId="41D4473B">
      <w:pPr>
        <w:ind w:left="5" w:right="3"/>
        <w:rPr>
          <w:rFonts w:hint="eastAsia"/>
        </w:rPr>
      </w:pPr>
    </w:p>
    <w:p w14:paraId="25DFD442">
      <w:pPr>
        <w:ind w:left="5" w:right="3"/>
        <w:rPr>
          <w:rFonts w:hint="eastAsia"/>
        </w:rPr>
      </w:pPr>
      <w:r>
        <w:rPr>
          <w:rFonts w:hint="eastAsia"/>
        </w:rPr>
        <w:t>Ambrose, in his twentieth sermon on the same Psalm and in his third sermon on Psalm 36, states that the Prophets and Apostles also pass through it.</w:t>
      </w:r>
    </w:p>
    <w:p w14:paraId="7B23EB42">
      <w:pPr>
        <w:ind w:left="5" w:right="3"/>
        <w:rPr>
          <w:rFonts w:hint="eastAsia"/>
        </w:rPr>
      </w:pPr>
      <w:r>
        <w:rPr>
          <w:rFonts w:hint="eastAsia"/>
        </w:rPr>
        <w:t>安波罗修，在其关于同一诗篇的第二十次讲道中，以及在其关于诗篇三十六篇的第三次讲道中，指出先知和使徒们也经过它。</w:t>
      </w:r>
    </w:p>
    <w:p w14:paraId="1411C00F">
      <w:pPr>
        <w:ind w:left="5" w:right="3"/>
        <w:rPr>
          <w:rFonts w:hint="eastAsia"/>
        </w:rPr>
      </w:pPr>
    </w:p>
    <w:p w14:paraId="64CBCF4B">
      <w:pPr>
        <w:ind w:left="5" w:right="3"/>
        <w:rPr>
          <w:rFonts w:hint="eastAsia"/>
        </w:rPr>
      </w:pPr>
      <w:r>
        <w:rPr>
          <w:rFonts w:hint="eastAsia"/>
        </w:rPr>
        <w:t>Origen, Lactantius, Basil, Gregory Nazianzen, Augustine, and Cyril of Jerusalem affirm the same.</w:t>
      </w:r>
    </w:p>
    <w:p w14:paraId="30B67A85">
      <w:pPr>
        <w:ind w:left="5" w:right="3"/>
        <w:rPr>
          <w:rFonts w:hint="eastAsia"/>
        </w:rPr>
      </w:pPr>
      <w:r>
        <w:rPr>
          <w:rFonts w:hint="eastAsia"/>
        </w:rPr>
        <w:t>奥利金、拉克坦提乌斯、巴西尔、格列高利·拿先素、奥古斯丁和耶路撒冷的西里尔也证实了同样的事。</w:t>
      </w:r>
    </w:p>
    <w:p w14:paraId="2F63C2FE">
      <w:pPr>
        <w:ind w:left="5" w:right="3"/>
        <w:rPr>
          <w:rFonts w:hint="eastAsia"/>
        </w:rPr>
      </w:pPr>
    </w:p>
    <w:p w14:paraId="37718AE0">
      <w:pPr>
        <w:ind w:left="5" w:right="3"/>
        <w:rPr>
          <w:rFonts w:hint="eastAsia"/>
        </w:rPr>
      </w:pPr>
      <w:r>
        <w:rPr>
          <w:rFonts w:hint="eastAsia"/>
        </w:rPr>
        <w:t>We have elsewhere quoted their words and shall revisit this matter in the final book of this work.</w:t>
      </w:r>
    </w:p>
    <w:p w14:paraId="3CDD3B4D">
      <w:pPr>
        <w:ind w:left="5" w:right="3"/>
        <w:rPr>
          <w:rFonts w:hint="eastAsia"/>
        </w:rPr>
      </w:pPr>
      <w:r>
        <w:rPr>
          <w:rFonts w:hint="eastAsia"/>
        </w:rPr>
        <w:t>我们已在别处引用了他们的话，并将在本书的最后一卷中重新讨论此事。</w:t>
      </w:r>
    </w:p>
    <w:p w14:paraId="61ADB879">
      <w:pPr>
        <w:ind w:left="5" w:right="3"/>
        <w:rPr>
          <w:rFonts w:hint="eastAsia"/>
        </w:rPr>
      </w:pPr>
    </w:p>
    <w:p w14:paraId="427E242C">
      <w:pPr>
        <w:ind w:left="5" w:right="3"/>
        <w:rPr>
          <w:rFonts w:hint="eastAsia"/>
        </w:rPr>
      </w:pPr>
      <w:r>
        <w:rPr>
          <w:rFonts w:hint="eastAsia"/>
        </w:rPr>
        <w:t>However, the Roman Church has extinguished that fire and kindled another, more profitable to the Pope and his clergy.</w:t>
      </w:r>
    </w:p>
    <w:p w14:paraId="78B5261A">
      <w:pPr>
        <w:ind w:left="5" w:right="3"/>
        <w:rPr>
          <w:rFonts w:hint="eastAsia"/>
        </w:rPr>
      </w:pPr>
      <w:r>
        <w:rPr>
          <w:rFonts w:hint="eastAsia"/>
        </w:rPr>
        <w:t>然而，罗马教会已熄灭了那火，并点燃了另一堆，对教皇及其教士更为有利的火。</w:t>
      </w:r>
    </w:p>
    <w:p w14:paraId="4D905EB5">
      <w:pPr>
        <w:ind w:left="5" w:right="3"/>
        <w:rPr>
          <w:rFonts w:hint="eastAsia"/>
        </w:rPr>
      </w:pPr>
    </w:p>
    <w:p w14:paraId="2DB20A86">
      <w:pPr>
        <w:ind w:left="5" w:right="3"/>
        <w:rPr>
          <w:rFonts w:hint="eastAsia"/>
        </w:rPr>
      </w:pPr>
      <w:r>
        <w:rPr>
          <w:rFonts w:hint="eastAsia"/>
        </w:rPr>
        <w:t>5.It was widely held among the ancients that children who die without baptism are eternally tormented in hell.</w:t>
      </w:r>
    </w:p>
    <w:p w14:paraId="24FEED9F">
      <w:pPr>
        <w:ind w:left="5" w:right="3"/>
        <w:rPr>
          <w:rFonts w:hint="eastAsia"/>
        </w:rPr>
      </w:pPr>
      <w:r>
        <w:rPr>
          <w:rFonts w:hint="eastAsia"/>
        </w:rPr>
        <w:t>5.古人普遍认为，未经洗礼而死的孩童，将在地狱中受永恒的折磨。</w:t>
      </w:r>
    </w:p>
    <w:p w14:paraId="71B4267F">
      <w:pPr>
        <w:ind w:left="5" w:right="3"/>
        <w:rPr>
          <w:rFonts w:hint="eastAsia"/>
        </w:rPr>
      </w:pPr>
    </w:p>
    <w:p w14:paraId="10771C54">
      <w:pPr>
        <w:ind w:left="5" w:right="3"/>
        <w:rPr>
          <w:rFonts w:hint="eastAsia"/>
        </w:rPr>
      </w:pPr>
      <w:r>
        <w:rPr>
          <w:rFonts w:hint="eastAsia"/>
        </w:rPr>
        <w:t>Augustine, in De Bono Perseverantiae (Book 1, Chapter 13), asserts that unbaptized infants are condemned to eternal death.</w:t>
      </w:r>
    </w:p>
    <w:p w14:paraId="3B4DA681">
      <w:pPr>
        <w:ind w:left="5" w:right="3"/>
        <w:rPr>
          <w:rFonts w:hint="eastAsia"/>
        </w:rPr>
      </w:pPr>
      <w:r>
        <w:rPr>
          <w:rFonts w:hint="eastAsia"/>
        </w:rPr>
        <w:t>奥古斯丁，在其《论坚忍之善》（第一卷第十三章）中，断言未经洗礼的婴孩被定为永死。</w:t>
      </w:r>
    </w:p>
    <w:p w14:paraId="0187ACAF">
      <w:pPr>
        <w:ind w:left="5" w:right="3"/>
        <w:rPr>
          <w:rFonts w:hint="eastAsia"/>
        </w:rPr>
      </w:pPr>
    </w:p>
    <w:p w14:paraId="3FFF97A6">
      <w:pPr>
        <w:ind w:left="5" w:right="3"/>
        <w:rPr>
          <w:rFonts w:hint="eastAsia"/>
        </w:rPr>
      </w:pPr>
      <w:r>
        <w:rPr>
          <w:rFonts w:hint="eastAsia"/>
        </w:rPr>
        <w:t>In On the Merits and Forgiveness of Sins (Book 1, Chapter 28), arguing against the Pelagians—who placed unbaptized children in an intermediate state between hell and heavenly glory—he declares: “There is no middle place where one who is not with Christ may exist apart from the Devil.</w:t>
      </w:r>
    </w:p>
    <w:p w14:paraId="1539C301">
      <w:pPr>
        <w:ind w:left="5" w:right="3"/>
        <w:rPr>
          <w:rFonts w:hint="eastAsia"/>
        </w:rPr>
      </w:pPr>
      <w:r>
        <w:rPr>
          <w:rFonts w:hint="eastAsia"/>
        </w:rPr>
        <w:t>在《论功绩与罪的赦免》（第一卷第二十八章）中，他与伯拉纠派争辩——他们将未经洗礼的孩童置于地狱与天上荣耀之间的中间状态——他宣称：“没有一个中间的地方，一个不与基督同在的人可以与魔鬼分开存在。</w:t>
      </w:r>
    </w:p>
    <w:p w14:paraId="042BED56">
      <w:pPr>
        <w:ind w:left="5" w:right="3"/>
        <w:rPr>
          <w:rFonts w:hint="eastAsia"/>
        </w:rPr>
      </w:pPr>
    </w:p>
    <w:p w14:paraId="4BEF63A2">
      <w:pPr>
        <w:ind w:left="5" w:right="3"/>
        <w:rPr>
          <w:rFonts w:hint="eastAsia"/>
        </w:rPr>
      </w:pPr>
      <w:r>
        <w:rPr>
          <w:rFonts w:hint="eastAsia"/>
        </w:rPr>
        <w:t>Therefore, the Lord, to dispel from the hearts of half-believers this imagined intermediate state some ascribe to unbaptized children, said, ‘He who is not with me is against me.’”</w:t>
      </w:r>
    </w:p>
    <w:p w14:paraId="6A733DCD">
      <w:pPr>
        <w:ind w:left="5" w:right="3"/>
        <w:rPr>
          <w:rFonts w:hint="eastAsia"/>
        </w:rPr>
      </w:pPr>
      <w:r>
        <w:rPr>
          <w:rFonts w:hint="eastAsia"/>
        </w:rPr>
        <w:t>因此，主，为从半信半疑之人的心中驱散这种一些人归于未经洗礼孩童的虚构的中间状态，说：‘不与我相合的，就是敌我的。’”</w:t>
      </w:r>
    </w:p>
    <w:p w14:paraId="4EEDCF2A">
      <w:pPr>
        <w:ind w:left="5" w:right="3"/>
        <w:rPr>
          <w:rFonts w:hint="eastAsia"/>
        </w:rPr>
      </w:pPr>
    </w:p>
    <w:p w14:paraId="2F3A02F8">
      <w:pPr>
        <w:ind w:left="5" w:right="3"/>
        <w:rPr>
          <w:rFonts w:hint="eastAsia"/>
        </w:rPr>
      </w:pPr>
      <w:r>
        <w:rPr>
          <w:rFonts w:hint="eastAsia"/>
        </w:rPr>
        <w:t>At that time, they did not acknowledge the Limbo of unbaptized children.</w:t>
      </w:r>
    </w:p>
    <w:p w14:paraId="0FD733F7">
      <w:pPr>
        <w:ind w:left="5" w:right="3"/>
        <w:rPr>
          <w:rFonts w:hint="eastAsia"/>
        </w:rPr>
      </w:pPr>
      <w:r>
        <w:rPr>
          <w:rFonts w:hint="eastAsia"/>
        </w:rPr>
        <w:t>那时，他们并不承认未经洗礼孩童的林勃狱。</w:t>
      </w:r>
    </w:p>
    <w:p w14:paraId="1C377548">
      <w:pPr>
        <w:ind w:left="5" w:right="3"/>
        <w:rPr>
          <w:rFonts w:hint="eastAsia"/>
        </w:rPr>
      </w:pPr>
    </w:p>
    <w:p w14:paraId="65589071">
      <w:pPr>
        <w:ind w:left="5" w:right="3"/>
        <w:rPr>
          <w:rFonts w:hint="eastAsia"/>
        </w:rPr>
      </w:pPr>
      <w:r>
        <w:rPr>
          <w:rFonts w:hint="eastAsia"/>
        </w:rPr>
        <w:t>His disciple Fulgentius echoes this in On Faith to Peter the Deacon (Chapter 27): “Believe steadfastly,” he says, “and doubt not at all that not only those without reason but also infants—whether they die in their mothers’ wombs or pass from this world unbaptized—shall suffer the torment of everlasting fire.”</w:t>
      </w:r>
    </w:p>
    <w:p w14:paraId="7392890E">
      <w:pPr>
        <w:ind w:left="5" w:right="3"/>
        <w:rPr>
          <w:rFonts w:hint="eastAsia"/>
        </w:rPr>
      </w:pPr>
      <w:r>
        <w:rPr>
          <w:rFonts w:hint="eastAsia"/>
        </w:rPr>
        <w:t>他的门徒富尔根提乌斯，在其《致执事彼得论信仰》（第二十七章）中也回应了这一点：“要坚定地相信，”他说，“并且毫不怀疑，不仅是那些无理智的人，连婴孩——无论他们在母腹中死去，还是未经洗礼而离开这世界——都将受永火的折磨。”</w:t>
      </w:r>
    </w:p>
    <w:p w14:paraId="65858FE0">
      <w:pPr>
        <w:ind w:left="5" w:right="3"/>
        <w:rPr>
          <w:rFonts w:hint="eastAsia"/>
        </w:rPr>
      </w:pPr>
    </w:p>
    <w:p w14:paraId="6DCF340E">
      <w:pPr>
        <w:ind w:left="5" w:right="3"/>
        <w:rPr>
          <w:rFonts w:hint="eastAsia"/>
        </w:rPr>
      </w:pPr>
      <w:r>
        <w:rPr>
          <w:rFonts w:hint="eastAsia"/>
        </w:rPr>
        <w:t>This belief long prevailed and was upheld by Pope Gregory I, who (if our opponents are to be believed) could not err in matters of faith.</w:t>
      </w:r>
    </w:p>
    <w:p w14:paraId="17C1F14D">
      <w:pPr>
        <w:ind w:left="5" w:right="3"/>
        <w:rPr>
          <w:rFonts w:hint="eastAsia"/>
        </w:rPr>
      </w:pPr>
      <w:r>
        <w:rPr>
          <w:rFonts w:hint="eastAsia"/>
        </w:rPr>
        <w:t>这种信仰盛行了很长时间，并得到教皇格列高利一世的支持，他（如果我们的对手可信的话）在信仰问题上不会犯错。</w:t>
      </w:r>
    </w:p>
    <w:p w14:paraId="596EB269">
      <w:pPr>
        <w:ind w:left="5" w:right="3"/>
        <w:rPr>
          <w:rFonts w:hint="eastAsia"/>
        </w:rPr>
      </w:pPr>
    </w:p>
    <w:p w14:paraId="1F4BB933">
      <w:pPr>
        <w:ind w:left="5" w:right="3"/>
        <w:rPr>
          <w:rFonts w:hint="eastAsia"/>
        </w:rPr>
      </w:pPr>
      <w:r>
        <w:rPr>
          <w:rFonts w:hint="eastAsia"/>
        </w:rPr>
        <w:t>In Moralia in Job (Book 9, Chapter 16), he writes of unbaptized infants: “Some depart this life before they can perform good or evil deeds.</w:t>
      </w:r>
    </w:p>
    <w:p w14:paraId="5FB6C660">
      <w:pPr>
        <w:ind w:left="5" w:right="3"/>
        <w:rPr>
          <w:rFonts w:hint="eastAsia"/>
        </w:rPr>
      </w:pPr>
      <w:r>
        <w:rPr>
          <w:rFonts w:hint="eastAsia"/>
        </w:rPr>
        <w:t>在其《约伯记道德论》（第九卷第十六章）中，他如此论及未经洗礼的婴孩：“有些人，在他们能行善或作恶之前，就离开了这生命。</w:t>
      </w:r>
    </w:p>
    <w:p w14:paraId="4729B5F3">
      <w:pPr>
        <w:ind w:left="5" w:right="3"/>
        <w:rPr>
          <w:rFonts w:hint="eastAsia"/>
        </w:rPr>
      </w:pPr>
    </w:p>
    <w:p w14:paraId="13E7CA6C">
      <w:pPr>
        <w:ind w:left="5" w:right="3"/>
        <w:rPr>
          <w:rFonts w:hint="eastAsia"/>
        </w:rPr>
      </w:pPr>
      <w:r>
        <w:rPr>
          <w:rFonts w:hint="eastAsia"/>
        </w:rPr>
        <w:t>Since they are not freed from original sin by the saving sacrament and have done no good of their own, they go forth to be tormented.”</w:t>
      </w:r>
    </w:p>
    <w:p w14:paraId="74EFAC36">
      <w:pPr>
        <w:ind w:left="5" w:right="3"/>
        <w:rPr>
          <w:rFonts w:hint="eastAsia"/>
        </w:rPr>
      </w:pPr>
      <w:r>
        <w:rPr>
          <w:rFonts w:hint="eastAsia"/>
        </w:rPr>
        <w:t>既然他们并未藉着拯救的圣礼而从原罪中得解脱，并且自己也未行任何善，他们就出去受折磨。”</w:t>
      </w:r>
    </w:p>
    <w:p w14:paraId="27BEF630">
      <w:pPr>
        <w:ind w:left="5" w:right="3"/>
        <w:rPr>
          <w:rFonts w:hint="eastAsia"/>
        </w:rPr>
      </w:pPr>
    </w:p>
    <w:p w14:paraId="5D9381BF">
      <w:pPr>
        <w:ind w:left="5" w:right="3"/>
        <w:rPr>
          <w:rFonts w:hint="eastAsia"/>
        </w:rPr>
      </w:pPr>
      <w:r>
        <w:rPr>
          <w:rFonts w:hint="eastAsia"/>
        </w:rPr>
        <w:t>Shortly after, he adds: “By a hidden and just judgement of God, their punishments are multiplied without cause.”</w:t>
      </w:r>
    </w:p>
    <w:p w14:paraId="5EA2A129">
      <w:pPr>
        <w:ind w:left="5" w:right="3"/>
        <w:rPr>
          <w:rFonts w:hint="eastAsia"/>
        </w:rPr>
      </w:pPr>
      <w:r>
        <w:rPr>
          <w:rFonts w:hint="eastAsia"/>
        </w:rPr>
        <w:t>不久之后，他又补充说：“藉着上帝一个奥秘而公义的判断，他们的刑罚被无故地加倍了。”</w:t>
      </w:r>
    </w:p>
    <w:p w14:paraId="732415F7">
      <w:pPr>
        <w:ind w:left="5" w:right="3"/>
        <w:rPr>
          <w:rFonts w:hint="eastAsia"/>
        </w:rPr>
      </w:pPr>
    </w:p>
    <w:p w14:paraId="62CD8BB7">
      <w:pPr>
        <w:ind w:left="5" w:right="3"/>
        <w:rPr>
          <w:rFonts w:hint="eastAsia"/>
        </w:rPr>
      </w:pPr>
      <w:r>
        <w:rPr>
          <w:rFonts w:hint="eastAsia"/>
        </w:rPr>
        <w:t>This view displeases the modern Roman Church, which now teaches that these children endure an eternal punishment they do not feel and on Judgement Day will be placed neither among the goats nor the lambs.</w:t>
      </w:r>
    </w:p>
    <w:p w14:paraId="6959A7D7">
      <w:pPr>
        <w:ind w:left="5" w:right="3"/>
        <w:rPr>
          <w:rFonts w:hint="eastAsia"/>
        </w:rPr>
      </w:pPr>
      <w:r>
        <w:rPr>
          <w:rFonts w:hint="eastAsia"/>
        </w:rPr>
        <w:t>这个观点令现代的罗马教会不悦，他们现在教导说，这些孩子承受着一种他们感觉不到的永恒惩罚，并且在审判之日，既不被列在山羊中，也不被列在绵羊中。</w:t>
      </w:r>
    </w:p>
    <w:p w14:paraId="3BD4DAC1">
      <w:pPr>
        <w:ind w:left="5" w:right="3"/>
        <w:rPr>
          <w:rFonts w:hint="eastAsia"/>
        </w:rPr>
      </w:pPr>
    </w:p>
    <w:p w14:paraId="0B6BE513">
      <w:pPr>
        <w:ind w:left="5" w:right="3"/>
        <w:rPr>
          <w:rFonts w:hint="eastAsia"/>
        </w:rPr>
      </w:pPr>
      <w:r>
        <w:rPr>
          <w:rFonts w:hint="eastAsia"/>
        </w:rPr>
        <w:t>These theologians have failed to consider that since Christ atoned for original sin through suffering, it follows that original sin merits punishment by pains that are truly felt.</w:t>
      </w:r>
    </w:p>
    <w:p w14:paraId="2EF5F821">
      <w:pPr>
        <w:ind w:left="5" w:right="3"/>
        <w:rPr>
          <w:rFonts w:hint="eastAsia"/>
        </w:rPr>
      </w:pPr>
      <w:r>
        <w:rPr>
          <w:rFonts w:hint="eastAsia"/>
        </w:rPr>
        <w:t>这些神学家们未曾考虑到，既然基督藉着受苦为原罪作了赎价，那么原罪就应受真正能被感觉到的痛苦的惩罚。</w:t>
      </w:r>
    </w:p>
    <w:p w14:paraId="47E40BB1">
      <w:pPr>
        <w:ind w:left="5" w:right="3"/>
        <w:rPr>
          <w:rFonts w:hint="eastAsia"/>
        </w:rPr>
      </w:pPr>
    </w:p>
    <w:p w14:paraId="35AD63E4">
      <w:pPr>
        <w:ind w:left="5" w:right="3"/>
        <w:rPr>
          <w:rFonts w:hint="eastAsia"/>
        </w:rPr>
      </w:pPr>
      <w:r>
        <w:rPr>
          <w:rFonts w:hint="eastAsia"/>
        </w:rPr>
        <w:t>1. It is the common belief of the Fathers—indeed, of most doctors of the Roman Church before recent times—that Jesus Christ alone was free from original sin and that even the Virgin Mary was not exempt.</w:t>
      </w:r>
    </w:p>
    <w:p w14:paraId="152664EF">
      <w:pPr>
        <w:ind w:left="5" w:right="3"/>
        <w:rPr>
          <w:rFonts w:hint="eastAsia"/>
        </w:rPr>
      </w:pPr>
      <w:r>
        <w:rPr>
          <w:rFonts w:hint="eastAsia"/>
        </w:rPr>
        <w:t>1. 教父们的普遍信仰——的确，也是近代以前大多数罗马教会博士的信仰——是唯独耶稣基督没有原罪，即使是童女马利亚也未能幸免。</w:t>
      </w:r>
    </w:p>
    <w:p w14:paraId="2AFCBA30">
      <w:pPr>
        <w:ind w:left="5" w:right="3"/>
        <w:rPr>
          <w:rFonts w:hint="eastAsia"/>
        </w:rPr>
      </w:pPr>
    </w:p>
    <w:p w14:paraId="186A70A9">
      <w:pPr>
        <w:ind w:left="5" w:right="3"/>
        <w:rPr>
          <w:rFonts w:hint="eastAsia"/>
        </w:rPr>
      </w:pPr>
      <w:r>
        <w:rPr>
          <w:rFonts w:hint="eastAsia"/>
        </w:rPr>
        <w:t>Augustine states in On the Merits and Forgiveness of Sins (Book 2, Chapter 24): “Christ alone, being made man while remaining God, never had any sin, nor did He take sinful flesh, though He took His flesh from the nature of sinful flesh.”</w:t>
      </w:r>
    </w:p>
    <w:p w14:paraId="54632085">
      <w:pPr>
        <w:ind w:left="5" w:right="3"/>
        <w:rPr>
          <w:rFonts w:hint="eastAsia"/>
        </w:rPr>
      </w:pPr>
      <w:r>
        <w:rPr>
          <w:rFonts w:hint="eastAsia"/>
        </w:rPr>
        <w:t>奥古斯丁在《论功绩与罪的赦免》（第二卷第二十四章）中指出：“唯独基督，成了人却仍是上帝，从未有过任何罪，也未取过有罪的肉体，虽然祂的肉体是取自罪肉的本性。”</w:t>
      </w:r>
    </w:p>
    <w:p w14:paraId="18B5B3FA">
      <w:pPr>
        <w:ind w:left="5" w:right="3"/>
        <w:rPr>
          <w:rFonts w:hint="eastAsia"/>
        </w:rPr>
      </w:pPr>
    </w:p>
    <w:p w14:paraId="2E7E64AA">
      <w:pPr>
        <w:ind w:left="5" w:right="3"/>
        <w:rPr>
          <w:rFonts w:hint="eastAsia"/>
        </w:rPr>
      </w:pPr>
      <w:r>
        <w:rPr>
          <w:rFonts w:hint="eastAsia"/>
        </w:rPr>
        <w:t>Speaking of the flesh of his mother.</w:t>
      </w:r>
    </w:p>
    <w:p w14:paraId="020FA57E">
      <w:pPr>
        <w:ind w:left="5" w:right="3"/>
        <w:rPr>
          <w:rFonts w:hint="eastAsia"/>
        </w:rPr>
      </w:pPr>
      <w:r>
        <w:rPr>
          <w:rFonts w:hint="eastAsia"/>
        </w:rPr>
        <w:t>谈到他母亲的肉体。</w:t>
      </w:r>
    </w:p>
    <w:p w14:paraId="5D947153">
      <w:pPr>
        <w:ind w:left="5" w:right="3"/>
        <w:rPr>
          <w:rFonts w:hint="eastAsia"/>
        </w:rPr>
      </w:pPr>
    </w:p>
    <w:p w14:paraId="32DB9FB3">
      <w:pPr>
        <w:ind w:left="5" w:right="3"/>
        <w:rPr>
          <w:rFonts w:hint="eastAsia"/>
        </w:rPr>
      </w:pPr>
      <w:r>
        <w:rPr>
          <w:rFonts w:hint="eastAsia"/>
        </w:rPr>
        <w:t>And upon the 34th Psalm, Sermon 2: “Mary, come from Adam, is dead by reason of sin.</w:t>
      </w:r>
    </w:p>
    <w:p w14:paraId="4781E832">
      <w:pPr>
        <w:ind w:left="5" w:right="3"/>
        <w:rPr>
          <w:rFonts w:hint="eastAsia"/>
        </w:rPr>
      </w:pPr>
      <w:r>
        <w:rPr>
          <w:rFonts w:hint="eastAsia"/>
        </w:rPr>
        <w:t>在诗篇三十四篇第二讲中：“马利亚，来自亚当，因罪而死。</w:t>
      </w:r>
    </w:p>
    <w:p w14:paraId="6C7D0EEB">
      <w:pPr>
        <w:ind w:left="5" w:right="3"/>
        <w:rPr>
          <w:rFonts w:hint="eastAsia"/>
        </w:rPr>
      </w:pPr>
    </w:p>
    <w:p w14:paraId="63B778FA">
      <w:pPr>
        <w:ind w:left="5" w:right="3"/>
        <w:rPr>
          <w:rFonts w:hint="eastAsia"/>
        </w:rPr>
      </w:pPr>
      <w:r>
        <w:rPr>
          <w:rFonts w:hint="eastAsia"/>
        </w:rPr>
        <w:t>Adam is dead by reason of sin, and the flesh of the Lord come from Mary is dead to take away sins.”</w:t>
      </w:r>
    </w:p>
    <w:p w14:paraId="10F5986D">
      <w:pPr>
        <w:ind w:left="5" w:right="3"/>
        <w:rPr>
          <w:rFonts w:hint="eastAsia"/>
        </w:rPr>
      </w:pPr>
      <w:r>
        <w:rPr>
          <w:rFonts w:hint="eastAsia"/>
        </w:rPr>
        <w:t>亚当因罪而死，从马利亚而来的主的肉体，也为除去罪而死。”</w:t>
      </w:r>
    </w:p>
    <w:p w14:paraId="7BDB95EF">
      <w:pPr>
        <w:ind w:left="5" w:right="3"/>
        <w:rPr>
          <w:rFonts w:hint="eastAsia"/>
        </w:rPr>
      </w:pPr>
    </w:p>
    <w:p w14:paraId="6FE39682">
      <w:pPr>
        <w:ind w:left="5" w:right="3"/>
        <w:rPr>
          <w:rFonts w:hint="eastAsia"/>
        </w:rPr>
      </w:pPr>
      <w:r>
        <w:rPr>
          <w:rFonts w:hint="eastAsia"/>
        </w:rPr>
        <w:t>Leo the First, in the first Sermon of the Nativity of Christ: “As Christ found no man free from guilt, so he is come to deliver them all.”</w:t>
      </w:r>
    </w:p>
    <w:p w14:paraId="17B91A7E">
      <w:pPr>
        <w:ind w:left="5" w:right="3"/>
        <w:rPr>
          <w:rFonts w:hint="eastAsia"/>
        </w:rPr>
      </w:pPr>
      <w:r>
        <w:rPr>
          <w:rFonts w:hint="eastAsia"/>
        </w:rPr>
        <w:t>利奥一世，在其基督降生第一次讲道中：“正如基督未找到一人无罪，祂来是要拯救他们所有的人。”</w:t>
      </w:r>
    </w:p>
    <w:p w14:paraId="6AAA9E6B">
      <w:pPr>
        <w:ind w:left="5" w:right="3"/>
        <w:rPr>
          <w:rFonts w:hint="eastAsia"/>
        </w:rPr>
      </w:pPr>
    </w:p>
    <w:p w14:paraId="67AAA680">
      <w:pPr>
        <w:ind w:left="5" w:right="3"/>
        <w:rPr>
          <w:rFonts w:hint="eastAsia"/>
        </w:rPr>
      </w:pPr>
      <w:r>
        <w:rPr>
          <w:rFonts w:hint="eastAsia"/>
        </w:rPr>
        <w:t>Ambrose upon Luke 2: “Jesus Christ is every way the only one among them that are born of women, who has not felt the contagion of earthly corruption, by the newness of an immaculate birth.”</w:t>
      </w:r>
    </w:p>
    <w:p w14:paraId="0D7A5A72">
      <w:pPr>
        <w:ind w:left="5" w:right="3"/>
        <w:rPr>
          <w:rFonts w:hint="eastAsia"/>
        </w:rPr>
      </w:pPr>
      <w:r>
        <w:rPr>
          <w:rFonts w:hint="eastAsia"/>
        </w:rPr>
        <w:t>安波罗修论路加福音2章：“耶稣基督，在所有妇人所生的人中，是唯一的，因无瑕疵之生的新奇，而未曾感受过属世败坏的传染。”</w:t>
      </w:r>
    </w:p>
    <w:p w14:paraId="0C6C4AE9">
      <w:pPr>
        <w:ind w:left="5" w:right="3"/>
        <w:rPr>
          <w:rFonts w:hint="eastAsia"/>
        </w:rPr>
      </w:pPr>
    </w:p>
    <w:p w14:paraId="6011A64A">
      <w:pPr>
        <w:ind w:left="5" w:right="3"/>
        <w:rPr>
          <w:rFonts w:hint="eastAsia"/>
        </w:rPr>
      </w:pPr>
      <w:r>
        <w:rPr>
          <w:rFonts w:hint="eastAsia"/>
        </w:rPr>
        <w:t>We shall see hereafter how Chrysostom accuses the Virgin Mary of rashness and ambition.</w:t>
      </w:r>
    </w:p>
    <w:p w14:paraId="71395324">
      <w:pPr>
        <w:ind w:left="5" w:right="3"/>
        <w:rPr>
          <w:rFonts w:hint="eastAsia"/>
        </w:rPr>
      </w:pPr>
      <w:r>
        <w:rPr>
          <w:rFonts w:hint="eastAsia"/>
        </w:rPr>
        <w:t>我们将在后面看到屈梭多模如何指控童女马利亚轻率和野心。</w:t>
      </w:r>
    </w:p>
    <w:p w14:paraId="76F1CF68">
      <w:pPr>
        <w:ind w:left="5" w:right="3"/>
        <w:rPr>
          <w:rFonts w:hint="eastAsia"/>
        </w:rPr>
      </w:pPr>
    </w:p>
    <w:p w14:paraId="33E21CBD">
      <w:pPr>
        <w:ind w:left="5" w:right="3"/>
        <w:rPr>
          <w:rFonts w:hint="eastAsia"/>
        </w:rPr>
      </w:pPr>
      <w:r>
        <w:rPr>
          <w:rFonts w:hint="eastAsia"/>
        </w:rPr>
        <w:t>And Eusebius Emissenus, in the second Sermon of the Lord’s Nativity, chapter 4, as Cajetan alleges him, says: “None has been free from the original bond, not even the mother of the Redeemer.”</w:t>
      </w:r>
    </w:p>
    <w:p w14:paraId="19FDA4FA">
      <w:pPr>
        <w:ind w:left="5" w:right="3"/>
        <w:rPr>
          <w:rFonts w:hint="eastAsia"/>
        </w:rPr>
      </w:pPr>
      <w:r>
        <w:rPr>
          <w:rFonts w:hint="eastAsia"/>
        </w:rPr>
        <w:t>优西比乌·埃米塞努斯，在其《论主的降生》第二次讲道第四章中，正如卡耶坦所引述的，说：“无人能脱离原罪的捆绑，连救赎主的母亲也不能。”</w:t>
      </w:r>
    </w:p>
    <w:p w14:paraId="11209216">
      <w:pPr>
        <w:ind w:left="5" w:right="3"/>
        <w:rPr>
          <w:rFonts w:hint="eastAsia"/>
        </w:rPr>
      </w:pPr>
    </w:p>
    <w:p w14:paraId="63DC91D9">
      <w:pPr>
        <w:ind w:left="5" w:right="3"/>
        <w:rPr>
          <w:rFonts w:hint="eastAsia"/>
        </w:rPr>
      </w:pPr>
      <w:r>
        <w:rPr>
          <w:rFonts w:hint="eastAsia"/>
        </w:rPr>
        <w:t>Bernard devotes a whole Epistle to that, which is the 174th to the Canons of Lyons, where he proves that the Virgin Mary was conceived in sin and that the Feast of the Conception of the Virgin was ill-instituted.</w:t>
      </w:r>
    </w:p>
    <w:p w14:paraId="0318FF7A">
      <w:pPr>
        <w:ind w:left="5" w:right="3"/>
        <w:rPr>
          <w:rFonts w:hint="eastAsia"/>
        </w:rPr>
      </w:pPr>
      <w:r>
        <w:rPr>
          <w:rFonts w:hint="eastAsia"/>
        </w:rPr>
        <w:t>伯尔纳就此写了一整封信，即致里昂议事司铎的第174封信，他在其中证明童女马利亚是在罪中成胎的，并且童女成胎节的设立是不当的。</w:t>
      </w:r>
    </w:p>
    <w:p w14:paraId="3FED12D6">
      <w:pPr>
        <w:ind w:left="5" w:right="3"/>
        <w:rPr>
          <w:rFonts w:hint="eastAsia"/>
        </w:rPr>
      </w:pPr>
    </w:p>
    <w:p w14:paraId="75CF719C">
      <w:pPr>
        <w:ind w:left="5" w:right="3"/>
        <w:rPr>
          <w:rFonts w:hint="eastAsia"/>
        </w:rPr>
      </w:pPr>
      <w:r>
        <w:rPr>
          <w:rFonts w:hint="eastAsia"/>
        </w:rPr>
        <w:t>And what is more, Hilary upon Psalm 118, on the letter Gimel, says: “She must pass through the fire of the day of Judgment, by which sins shall be purged.”</w:t>
      </w:r>
    </w:p>
    <w:p w14:paraId="382A2B2C">
      <w:pPr>
        <w:ind w:left="5" w:right="3"/>
        <w:rPr>
          <w:rFonts w:hint="eastAsia"/>
        </w:rPr>
      </w:pPr>
      <w:r>
        <w:rPr>
          <w:rFonts w:hint="eastAsia"/>
        </w:rPr>
        <w:t>更有甚者，希拉里在诗篇118篇，关于字母基默耳的注释中说：“她必须经过审判之日的火，藉此罪将被炼净。”</w:t>
      </w:r>
    </w:p>
    <w:p w14:paraId="01B36BBE">
      <w:pPr>
        <w:ind w:left="5" w:right="3"/>
        <w:rPr>
          <w:rFonts w:hint="eastAsia"/>
        </w:rPr>
      </w:pPr>
    </w:p>
    <w:p w14:paraId="03E3B61D">
      <w:pPr>
        <w:ind w:left="5" w:right="3"/>
        <w:rPr>
          <w:rFonts w:hint="eastAsia"/>
        </w:rPr>
      </w:pPr>
      <w:r>
        <w:rPr>
          <w:rFonts w:hint="eastAsia"/>
        </w:rPr>
        <w:t>Anselm, in the second Book that shows why God is man, chapter 16: “The Virgin herself from whom Christ is sprung was conceived in iniquity, and her mother conceived her in sin, because she also has sinned in Adam.”</w:t>
      </w:r>
    </w:p>
    <w:p w14:paraId="16E3F5B5">
      <w:pPr>
        <w:ind w:left="5" w:right="3"/>
        <w:rPr>
          <w:rFonts w:hint="eastAsia"/>
        </w:rPr>
      </w:pPr>
      <w:r>
        <w:rPr>
          <w:rFonts w:hint="eastAsia"/>
        </w:rPr>
        <w:t>安瑟伦，在其《神为何成为人》第二卷第十六章中说：“童女自己，基督从她而出，也是在罪孽里成胎的，她的母亲也在罪孽里怀了她，因为她也在亚当里犯了罪。”</w:t>
      </w:r>
    </w:p>
    <w:p w14:paraId="60995E50">
      <w:pPr>
        <w:ind w:left="5" w:right="3"/>
        <w:rPr>
          <w:rFonts w:hint="eastAsia"/>
        </w:rPr>
      </w:pPr>
    </w:p>
    <w:p w14:paraId="06AADEAA">
      <w:pPr>
        <w:ind w:left="5" w:right="3"/>
        <w:rPr>
          <w:rFonts w:hint="eastAsia"/>
        </w:rPr>
      </w:pPr>
      <w:r>
        <w:rPr>
          <w:rFonts w:hint="eastAsia"/>
        </w:rPr>
        <w:t>Their reason is because Scripture has concluded all under sin, saying that “there is no man that sins not.”</w:t>
      </w:r>
    </w:p>
    <w:p w14:paraId="6B297BBF">
      <w:pPr>
        <w:ind w:left="5" w:right="3"/>
        <w:rPr>
          <w:rFonts w:hint="eastAsia"/>
        </w:rPr>
      </w:pPr>
      <w:r>
        <w:rPr>
          <w:rFonts w:hint="eastAsia"/>
        </w:rPr>
        <w:t>他们的理由是，因为圣经已将所有人都圈在罪里，说“没有不犯罪的人。”</w:t>
      </w:r>
    </w:p>
    <w:p w14:paraId="31167AAC">
      <w:pPr>
        <w:ind w:left="5" w:right="3"/>
        <w:rPr>
          <w:rFonts w:hint="eastAsia"/>
        </w:rPr>
      </w:pPr>
    </w:p>
    <w:p w14:paraId="5079EE8B">
      <w:pPr>
        <w:ind w:left="5" w:right="3"/>
        <w:rPr>
          <w:rFonts w:hint="eastAsia"/>
        </w:rPr>
      </w:pPr>
      <w:r>
        <w:rPr>
          <w:rFonts w:hint="eastAsia"/>
        </w:rPr>
        <w:t>And because Christ died for her, and she had need of the remission of sins, and that she is dead—now she is not dead for the sins of others; then for her own.</w:t>
      </w:r>
    </w:p>
    <w:p w14:paraId="41D27CF2">
      <w:pPr>
        <w:ind w:left="5" w:right="3"/>
        <w:rPr>
          <w:rFonts w:hint="eastAsia"/>
        </w:rPr>
      </w:pPr>
      <w:r>
        <w:rPr>
          <w:rFonts w:hint="eastAsia"/>
        </w:rPr>
        <w:t>又因为基督为她而死，她也需要罪的赦免，并且她死了——而她并非为别人的罪而死；那么就是为她自己的。</w:t>
      </w:r>
    </w:p>
    <w:p w14:paraId="2C6F9A01">
      <w:pPr>
        <w:ind w:left="5" w:right="3"/>
        <w:rPr>
          <w:rFonts w:hint="eastAsia"/>
        </w:rPr>
      </w:pPr>
    </w:p>
    <w:p w14:paraId="4D11A4F8">
      <w:pPr>
        <w:ind w:left="5" w:right="3"/>
        <w:rPr>
          <w:rFonts w:hint="eastAsia"/>
        </w:rPr>
      </w:pPr>
      <w:r>
        <w:rPr>
          <w:rFonts w:hint="eastAsia"/>
        </w:rPr>
        <w:t>Wherefore Augustine, in the Book of the Perfection of Righteousness, gives this rule: “Whosoever thinks that there is or ever was in this life any man or men, excepting the only Mediator between God and men, to whom the remission of sins was not necessary, contradicts holy Scripture.”</w:t>
      </w:r>
    </w:p>
    <w:p w14:paraId="1F56B742">
      <w:pPr>
        <w:ind w:left="5" w:right="3"/>
        <w:rPr>
          <w:rFonts w:hint="eastAsia"/>
        </w:rPr>
      </w:pPr>
      <w:r>
        <w:rPr>
          <w:rFonts w:hint="eastAsia"/>
        </w:rPr>
        <w:t>因此，奥古斯丁，在其《论公义的完全》一书中，给出了这个规则：“凡认为在这生命中，现在或曾经有任何一个或多个人，除了上帝和人之间唯一的中保之外，不需要罪的赦免的，都与圣经相矛盾。”</w:t>
      </w:r>
    </w:p>
    <w:p w14:paraId="41C36736">
      <w:pPr>
        <w:ind w:left="5" w:right="3"/>
        <w:rPr>
          <w:rFonts w:hint="eastAsia"/>
        </w:rPr>
      </w:pPr>
    </w:p>
    <w:p w14:paraId="7243A3C5">
      <w:pPr>
        <w:ind w:left="5" w:right="3"/>
        <w:rPr>
          <w:rFonts w:hint="eastAsia"/>
        </w:rPr>
      </w:pPr>
      <w:r>
        <w:rPr>
          <w:rFonts w:hint="eastAsia"/>
        </w:rPr>
        <w:t>And Fulgentius, in the Book of the Faith to Peter the Deacon: “Believe firmly and doubt not at all, that every man conceived by the copulation of man and woman is born in original sin.”</w:t>
      </w:r>
    </w:p>
    <w:p w14:paraId="2F345299">
      <w:pPr>
        <w:ind w:left="5" w:right="3"/>
        <w:rPr>
          <w:rFonts w:hint="eastAsia"/>
        </w:rPr>
      </w:pPr>
      <w:r>
        <w:rPr>
          <w:rFonts w:hint="eastAsia"/>
        </w:rPr>
        <w:t>富尔根提乌斯，在其《致执事彼得论信仰》一书中说：“要坚定地相信，并且毫不怀疑，凡藉着男女交合而成胎的人，都生在原罪中。”</w:t>
      </w:r>
    </w:p>
    <w:p w14:paraId="79E54267">
      <w:pPr>
        <w:ind w:left="5" w:right="3"/>
        <w:rPr>
          <w:rFonts w:hint="eastAsia"/>
        </w:rPr>
      </w:pPr>
    </w:p>
    <w:p w14:paraId="6FCFE9A7">
      <w:pPr>
        <w:ind w:left="5" w:right="3"/>
        <w:rPr>
          <w:rFonts w:hint="eastAsia"/>
        </w:rPr>
      </w:pPr>
      <w:r>
        <w:rPr>
          <w:rFonts w:hint="eastAsia"/>
        </w:rPr>
        <w:t>That consent of ancient doctors has not hindered the Roman Church of our time from holding the contrary and celebrating the Feast of the Immaculate Conception of the Virgin Mary, though Bernard condemned that celebration.</w:t>
      </w:r>
    </w:p>
    <w:p w14:paraId="34549D89">
      <w:pPr>
        <w:ind w:left="5" w:right="3"/>
        <w:rPr>
          <w:rFonts w:hint="eastAsia"/>
        </w:rPr>
      </w:pPr>
      <w:r>
        <w:rPr>
          <w:rFonts w:hint="eastAsia"/>
        </w:rPr>
        <w:t>古代博士们的那个共识，并未阻止我们这个时代的罗马教会持守相反的观点，并庆祝圣母无玷始胎节，尽管伯尔纳曾谴责那个庆祝。</w:t>
      </w:r>
    </w:p>
    <w:p w14:paraId="2A7D96E3">
      <w:pPr>
        <w:ind w:left="5" w:right="3"/>
        <w:rPr>
          <w:rFonts w:hint="eastAsia"/>
        </w:rPr>
      </w:pPr>
    </w:p>
    <w:p w14:paraId="545314AC">
      <w:pPr>
        <w:ind w:left="5" w:right="3"/>
        <w:rPr>
          <w:rFonts w:hint="eastAsia"/>
        </w:rPr>
      </w:pPr>
      <w:r>
        <w:rPr>
          <w:rFonts w:hint="eastAsia"/>
        </w:rPr>
        <w:t>The Council of Basel in the year 1439, in the 36th Session, determines and declares that the Virgin Mary was conceived without sin, forbidding expressly the holding of the contrary, and renews the order for celebrating the feast of her Conception.</w:t>
      </w:r>
    </w:p>
    <w:p w14:paraId="4A464E76">
      <w:pPr>
        <w:ind w:left="5" w:right="3"/>
        <w:rPr>
          <w:rFonts w:hint="eastAsia"/>
        </w:rPr>
      </w:pPr>
      <w:r>
        <w:rPr>
          <w:rFonts w:hint="eastAsia"/>
        </w:rPr>
        <w:t>巴塞尔会议，于1439年，在其第三十六次会议中，决定并宣布童女马利亚无罪成胎，明确禁止持相反观点，并重申庆祝其成胎节的命令。</w:t>
      </w:r>
    </w:p>
    <w:p w14:paraId="2710DB9D">
      <w:pPr>
        <w:ind w:left="5" w:right="3"/>
        <w:rPr>
          <w:rFonts w:hint="eastAsia"/>
        </w:rPr>
      </w:pPr>
    </w:p>
    <w:p w14:paraId="3D70A159">
      <w:pPr>
        <w:ind w:left="5" w:right="3"/>
        <w:rPr>
          <w:rFonts w:hint="eastAsia"/>
        </w:rPr>
      </w:pPr>
      <w:r>
        <w:rPr>
          <w:rFonts w:hint="eastAsia"/>
        </w:rPr>
        <w:t>Since then, in the year 1483, Pope Sixtus IV grants to them that have heard Mass or caused Masses to be sung on the day of the Feast of the Conception of the Blessed Virgin—instituted by Mr. Leonard de Nogarolles, Clerk of Verona—the like indulgences as to those that celebrate or say Mass on Monday, Thursday, or God’s Feast.</w:t>
      </w:r>
    </w:p>
    <w:p w14:paraId="63E039F9">
      <w:pPr>
        <w:ind w:left="5" w:right="3"/>
        <w:rPr>
          <w:rFonts w:hint="eastAsia"/>
        </w:rPr>
      </w:pPr>
      <w:r>
        <w:rPr>
          <w:rFonts w:hint="eastAsia"/>
        </w:rPr>
        <w:t>自那时起，1483年，教皇西克斯图四世，将凡在蒙福童女成胎节之日，听弥撒或使弥撒被唱的——该节日由维罗纳的书记官莱昂纳德·德·诺加罗莱斯先生设立——与那些在星期一、星期四或上帝的节日庆祝或说弥撒的人，赐予同等的赦罪券。</w:t>
      </w:r>
    </w:p>
    <w:p w14:paraId="77F0DA1D">
      <w:pPr>
        <w:ind w:left="5" w:right="3"/>
        <w:rPr>
          <w:rFonts w:hint="eastAsia"/>
        </w:rPr>
      </w:pPr>
    </w:p>
    <w:p w14:paraId="4D24E95D">
      <w:pPr>
        <w:ind w:left="5" w:right="3"/>
        <w:rPr>
          <w:rFonts w:hint="eastAsia"/>
        </w:rPr>
      </w:pPr>
      <w:r>
        <w:rPr>
          <w:rFonts w:hint="eastAsia"/>
        </w:rPr>
        <w:t>In which Bull, the Virgin is called the Queen of Heaven and the Mother of Grace.</w:t>
      </w:r>
    </w:p>
    <w:p w14:paraId="6B17873A">
      <w:pPr>
        <w:ind w:left="5" w:right="3"/>
        <w:rPr>
          <w:rFonts w:hint="eastAsia"/>
        </w:rPr>
      </w:pPr>
      <w:r>
        <w:rPr>
          <w:rFonts w:hint="eastAsia"/>
        </w:rPr>
        <w:t>在该诏书中，童女被称为天后和恩典之母。</w:t>
      </w:r>
    </w:p>
    <w:p w14:paraId="2E29B72D">
      <w:pPr>
        <w:ind w:left="5" w:right="3"/>
        <w:rPr>
          <w:rFonts w:hint="eastAsia"/>
        </w:rPr>
      </w:pPr>
    </w:p>
    <w:p w14:paraId="49C316DB">
      <w:pPr>
        <w:ind w:left="5" w:right="3"/>
        <w:rPr>
          <w:rFonts w:hint="eastAsia"/>
        </w:rPr>
      </w:pPr>
      <w:r>
        <w:rPr>
          <w:rFonts w:hint="eastAsia"/>
        </w:rPr>
        <w:t>By another Bull, the same Pope declares those heretics who say that the Virgin Mary was conceived in sin and excommunicates them, thereby excommunicating all the ancients who have spoken so.</w:t>
      </w:r>
    </w:p>
    <w:p w14:paraId="1C46C366">
      <w:pPr>
        <w:ind w:left="5" w:right="3"/>
        <w:rPr>
          <w:rFonts w:hint="eastAsia"/>
        </w:rPr>
      </w:pPr>
      <w:r>
        <w:rPr>
          <w:rFonts w:hint="eastAsia"/>
        </w:rPr>
        <w:t>藉着另一份诏书，同一个教皇宣布那些说童女马利亚是在罪中成胎的人为异端，并将他们绝罚，从而绝罚了所有曾如此说的古人。</w:t>
      </w:r>
    </w:p>
    <w:p w14:paraId="579F9771">
      <w:pPr>
        <w:ind w:left="5" w:right="3"/>
        <w:rPr>
          <w:rFonts w:hint="eastAsia"/>
        </w:rPr>
      </w:pPr>
    </w:p>
    <w:p w14:paraId="75FFDD6D">
      <w:pPr>
        <w:ind w:left="5" w:right="3"/>
        <w:rPr>
          <w:rFonts w:hint="eastAsia"/>
        </w:rPr>
      </w:pPr>
      <w:r>
        <w:rPr>
          <w:rFonts w:hint="eastAsia"/>
        </w:rPr>
        <w:t>Wherefore the Jesuits, although they say sometimes that the Roman Church has decided nothing as yet upon that point, yet maintain firmly that the Virgin was conceived without sin.</w:t>
      </w:r>
    </w:p>
    <w:p w14:paraId="50C9EA60">
      <w:pPr>
        <w:ind w:left="5" w:right="3"/>
        <w:rPr>
          <w:rFonts w:hint="eastAsia"/>
        </w:rPr>
      </w:pPr>
      <w:r>
        <w:rPr>
          <w:rFonts w:hint="eastAsia"/>
        </w:rPr>
        <w:t>因此，耶稣会士们，虽然他们有时说罗马教会至今尚未就那一点作任何决定，却坚决主张童女是无罪成胎的。</w:t>
      </w:r>
    </w:p>
    <w:p w14:paraId="5032A737">
      <w:pPr>
        <w:ind w:left="5" w:right="3"/>
        <w:rPr>
          <w:rFonts w:hint="eastAsia"/>
        </w:rPr>
      </w:pPr>
    </w:p>
    <w:p w14:paraId="7E97914A">
      <w:pPr>
        <w:ind w:left="5" w:right="3"/>
        <w:rPr>
          <w:rFonts w:hint="eastAsia"/>
        </w:rPr>
      </w:pPr>
      <w:r>
        <w:rPr>
          <w:rFonts w:hint="eastAsia"/>
        </w:rPr>
        <w:t>Salmeron, Vasquez, and Bellarmine insist much upon that, not fearing to oppose antiquity.</w:t>
      </w:r>
    </w:p>
    <w:p w14:paraId="1AA728E0">
      <w:pPr>
        <w:ind w:left="5" w:right="3"/>
        <w:rPr>
          <w:rFonts w:hint="eastAsia"/>
        </w:rPr>
      </w:pPr>
      <w:r>
        <w:rPr>
          <w:rFonts w:hint="eastAsia"/>
        </w:rPr>
        <w:t>萨尔梅隆、瓦斯克斯和贝拉明都极力坚持那一点，不惧反对古人。</w:t>
      </w:r>
    </w:p>
    <w:p w14:paraId="2E7A6663">
      <w:pPr>
        <w:ind w:left="5" w:right="3"/>
        <w:rPr>
          <w:rFonts w:hint="eastAsia"/>
        </w:rPr>
      </w:pPr>
    </w:p>
    <w:p w14:paraId="6D107204">
      <w:pPr>
        <w:ind w:left="5" w:right="3"/>
        <w:rPr>
          <w:rFonts w:hint="eastAsia"/>
        </w:rPr>
      </w:pPr>
      <w:r>
        <w:rPr>
          <w:rFonts w:hint="eastAsia"/>
        </w:rPr>
        <w:t>Bellarmine, saying that the Church of Rome has defined nothing about that (although the Council of Basel has decided it and the Feast is celebrated), yet devotes one chapter to that opinion.</w:t>
      </w:r>
    </w:p>
    <w:p w14:paraId="72A0FC6A">
      <w:pPr>
        <w:ind w:left="5" w:right="3"/>
        <w:rPr>
          <w:rFonts w:hint="eastAsia"/>
        </w:rPr>
      </w:pPr>
      <w:r>
        <w:rPr>
          <w:rFonts w:hint="eastAsia"/>
        </w:rPr>
        <w:t>贝拉明，说罗马教会并未就那一点作任何定义（尽管巴塞尔会议已作了决定，并且那个节日也被庆祝），却专辟一章来论述那个观点。</w:t>
      </w:r>
    </w:p>
    <w:p w14:paraId="16DCF30C">
      <w:pPr>
        <w:ind w:left="5" w:right="3"/>
        <w:rPr>
          <w:rFonts w:hint="eastAsia"/>
        </w:rPr>
      </w:pPr>
    </w:p>
    <w:p w14:paraId="394B79B8">
      <w:pPr>
        <w:ind w:left="5" w:right="3"/>
        <w:rPr>
          <w:rFonts w:hint="eastAsia"/>
        </w:rPr>
      </w:pPr>
      <w:r>
        <w:rPr>
          <w:rFonts w:hint="eastAsia"/>
        </w:rPr>
        <w:t>The title of the chapter is: “That the Blessed Virgin Mary was conceived without original sin.”</w:t>
      </w:r>
    </w:p>
    <w:p w14:paraId="131F54B3">
      <w:pPr>
        <w:ind w:left="5" w:right="3"/>
        <w:rPr>
          <w:rFonts w:hint="eastAsia"/>
        </w:rPr>
      </w:pPr>
      <w:r>
        <w:rPr>
          <w:rFonts w:hint="eastAsia"/>
        </w:rPr>
        <w:t>该章的标题是：“蒙福的童女马利亚无原罪成胎。”</w:t>
      </w:r>
    </w:p>
    <w:p w14:paraId="576DA7DC">
      <w:pPr>
        <w:ind w:left="5" w:right="3"/>
        <w:rPr>
          <w:rFonts w:hint="eastAsia"/>
        </w:rPr>
      </w:pPr>
    </w:p>
    <w:p w14:paraId="722D9B26">
      <w:pPr>
        <w:ind w:left="5" w:right="3"/>
        <w:rPr>
          <w:rFonts w:hint="eastAsia"/>
        </w:rPr>
      </w:pPr>
      <w:r>
        <w:rPr>
          <w:rFonts w:hint="eastAsia"/>
        </w:rPr>
        <w:t>XVII. Hardly in anything do the Fathers agree more than in the enumeration of the Commandments of the first table of the Law; for (excepting Augustine) no ancient author of any authority shall be found who does not place four Commandments in the first Table, making the Commandment about images a distinct Commandment by itself, separate from the first: “Thou shalt have no other gods before me.”</w:t>
      </w:r>
    </w:p>
    <w:p w14:paraId="78EAD4C2">
      <w:pPr>
        <w:ind w:left="5" w:right="3"/>
        <w:rPr>
          <w:rFonts w:hint="eastAsia"/>
        </w:rPr>
      </w:pPr>
      <w:r>
        <w:rPr>
          <w:rFonts w:hint="eastAsia"/>
        </w:rPr>
        <w:t>十七. 在任何事上，教父们的意见都没有比在律法第一块法版的诫命 enumeration 上更一致的了；因为（除了奥古斯丁之外）找不到任何一位有权威的古代作者，不将四条诫命置于第一块法版，将关于图像的诫命，作为一个独立的诫命，与第一条分开：“在我面前，你不可有别的神。”</w:t>
      </w:r>
    </w:p>
    <w:p w14:paraId="6AE5E019">
      <w:pPr>
        <w:ind w:left="5" w:right="3"/>
        <w:rPr>
          <w:rFonts w:hint="eastAsia"/>
        </w:rPr>
      </w:pPr>
    </w:p>
    <w:p w14:paraId="76632792">
      <w:pPr>
        <w:ind w:left="5" w:right="3"/>
        <w:rPr>
          <w:rFonts w:hint="eastAsia"/>
        </w:rPr>
      </w:pPr>
      <w:r>
        <w:rPr>
          <w:rFonts w:hint="eastAsia"/>
        </w:rPr>
        <w:t>The Jewish writers who lived in the time of the Apostles, Philo and Josephus, are credible witnesses in this matter; for they reflect the belief of the Church of the Old Testament.</w:t>
      </w:r>
    </w:p>
    <w:p w14:paraId="54AD8EF3">
      <w:pPr>
        <w:ind w:left="5" w:right="3"/>
        <w:rPr>
          <w:rFonts w:hint="eastAsia"/>
        </w:rPr>
      </w:pPr>
      <w:r>
        <w:rPr>
          <w:rFonts w:hint="eastAsia"/>
        </w:rPr>
        <w:t>生活在使徒时代的犹太作家，斐洛和约瑟夫，在这件事上是可信的见证人；因为他们反映了旧约教会的信仰。</w:t>
      </w:r>
    </w:p>
    <w:p w14:paraId="5995AFBA">
      <w:pPr>
        <w:ind w:left="5" w:right="3"/>
        <w:rPr>
          <w:rFonts w:hint="eastAsia"/>
        </w:rPr>
      </w:pPr>
    </w:p>
    <w:p w14:paraId="05891F5D">
      <w:pPr>
        <w:ind w:left="5" w:right="3"/>
        <w:rPr>
          <w:rFonts w:hint="eastAsia"/>
        </w:rPr>
      </w:pPr>
      <w:r>
        <w:rPr>
          <w:rFonts w:hint="eastAsia"/>
        </w:rPr>
        <w:t>Philo, in his book On the Decalogue: “The first five are the more worthy; the other five less so.</w:t>
      </w:r>
    </w:p>
    <w:p w14:paraId="043A7109">
      <w:pPr>
        <w:ind w:left="5" w:right="3"/>
        <w:rPr>
          <w:rFonts w:hint="eastAsia"/>
        </w:rPr>
      </w:pPr>
      <w:r>
        <w:rPr>
          <w:rFonts w:hint="eastAsia"/>
        </w:rPr>
        <w:t>斐洛，在其《论十诫》一书中说：“前五条更可贵；后五条次之。</w:t>
      </w:r>
    </w:p>
    <w:p w14:paraId="0EFDCE06">
      <w:pPr>
        <w:ind w:left="5" w:right="3"/>
        <w:rPr>
          <w:rFonts w:hint="eastAsia"/>
        </w:rPr>
      </w:pPr>
    </w:p>
    <w:p w14:paraId="3D39D015">
      <w:pPr>
        <w:ind w:left="5" w:right="3"/>
        <w:rPr>
          <w:rFonts w:hint="eastAsia"/>
        </w:rPr>
      </w:pPr>
      <w:r>
        <w:rPr>
          <w:rFonts w:hint="eastAsia"/>
        </w:rPr>
        <w:t>Those first five, more worthy, speak of: 1. The rule of one God over the world.2. Of images and statues, etc.3. Of not taking the name of God in vain, etc.”</w:t>
      </w:r>
    </w:p>
    <w:p w14:paraId="7C7F9DE9">
      <w:pPr>
        <w:ind w:left="5" w:right="3"/>
        <w:rPr>
          <w:rFonts w:hint="eastAsia"/>
        </w:rPr>
      </w:pPr>
      <w:r>
        <w:rPr>
          <w:rFonts w:hint="eastAsia"/>
        </w:rPr>
        <w:t>那前五条，更可贵的，论及：1. 独一上帝对世界的统治。2. 图像和雕像，等等。3. 不可妄称上帝的名，等等。”</w:t>
      </w:r>
    </w:p>
    <w:p w14:paraId="1A0DCA3C">
      <w:pPr>
        <w:ind w:left="5" w:right="3"/>
        <w:rPr>
          <w:rFonts w:hint="eastAsia"/>
        </w:rPr>
      </w:pPr>
    </w:p>
    <w:p w14:paraId="4833BB1F">
      <w:pPr>
        <w:ind w:left="5" w:right="3"/>
        <w:rPr>
          <w:rFonts w:hint="eastAsia"/>
        </w:rPr>
      </w:pPr>
      <w:r>
        <w:rPr>
          <w:rFonts w:hint="eastAsia"/>
        </w:rPr>
        <w:t>Josephus, in Antiquities, Book 3, Chapter 4: “The first Commandment teaches us that there is but one God and that we must serve Him alone.</w:t>
      </w:r>
    </w:p>
    <w:p w14:paraId="7A5345F4">
      <w:pPr>
        <w:ind w:left="5" w:right="3"/>
        <w:rPr>
          <w:rFonts w:hint="eastAsia"/>
        </w:rPr>
      </w:pPr>
      <w:r>
        <w:rPr>
          <w:rFonts w:hint="eastAsia"/>
        </w:rPr>
        <w:t>约瑟夫，在其《古史》第三卷第四章中说：“第一条诫命教导我们，只有一位上帝，并且我们必须单单事奉祂。</w:t>
      </w:r>
    </w:p>
    <w:p w14:paraId="18A751F3">
      <w:pPr>
        <w:ind w:left="5" w:right="3"/>
        <w:rPr>
          <w:rFonts w:hint="eastAsia"/>
        </w:rPr>
      </w:pPr>
    </w:p>
    <w:p w14:paraId="1BE20A58">
      <w:pPr>
        <w:ind w:left="5" w:right="3"/>
        <w:rPr>
          <w:rFonts w:hint="eastAsia"/>
        </w:rPr>
      </w:pPr>
      <w:r>
        <w:rPr>
          <w:rFonts w:hint="eastAsia"/>
        </w:rPr>
        <w:t>The second forbids making any image of any animal and worshiping it.”</w:t>
      </w:r>
    </w:p>
    <w:p w14:paraId="66EA6699">
      <w:pPr>
        <w:ind w:left="5" w:right="3"/>
        <w:rPr>
          <w:rFonts w:hint="eastAsia"/>
        </w:rPr>
      </w:pPr>
      <w:r>
        <w:rPr>
          <w:rFonts w:hint="eastAsia"/>
        </w:rPr>
        <w:t>第二条禁止制作任何动物的像，并崇拜它。”</w:t>
      </w:r>
    </w:p>
    <w:p w14:paraId="07C35FF8">
      <w:pPr>
        <w:ind w:left="5" w:right="3"/>
        <w:rPr>
          <w:rFonts w:hint="eastAsia"/>
        </w:rPr>
      </w:pPr>
    </w:p>
    <w:p w14:paraId="11AF4B5A">
      <w:pPr>
        <w:ind w:left="5" w:right="3"/>
        <w:rPr>
          <w:rFonts w:hint="eastAsia"/>
        </w:rPr>
      </w:pPr>
      <w:r>
        <w:rPr>
          <w:rFonts w:hint="eastAsia"/>
        </w:rPr>
        <w:t>Clement, in Apostolic Constitutions, Book 2, Chapter 36 (Greek) and Chapter 40 (Latin): “Have always the fear of God before thine eyes, remembering His Commandments at all times.</w:t>
      </w:r>
    </w:p>
    <w:p w14:paraId="3A5112FD">
      <w:pPr>
        <w:ind w:left="5" w:right="3"/>
        <w:rPr>
          <w:rFonts w:hint="eastAsia"/>
        </w:rPr>
      </w:pPr>
      <w:r>
        <w:rPr>
          <w:rFonts w:hint="eastAsia"/>
        </w:rPr>
        <w:t>革利免，在其《使徒宪章》第二卷第三十六章（希腊文）和第四十章（拉丁文）中说：“要时常将敬畏上帝的心放在眼前，时刻记念祂的诫命。</w:t>
      </w:r>
    </w:p>
    <w:p w14:paraId="6873DB24">
      <w:pPr>
        <w:ind w:left="5" w:right="3"/>
        <w:rPr>
          <w:rFonts w:hint="eastAsia"/>
        </w:rPr>
      </w:pPr>
    </w:p>
    <w:p w14:paraId="7895ADF2">
      <w:pPr>
        <w:ind w:left="5" w:right="3"/>
        <w:rPr>
          <w:rFonts w:hint="eastAsia"/>
        </w:rPr>
      </w:pPr>
      <w:r>
        <w:rPr>
          <w:rFonts w:hint="eastAsia"/>
        </w:rPr>
        <w:t>Love one only God with all thy strength.2. Do not turn to idols.”</w:t>
      </w:r>
    </w:p>
    <w:p w14:paraId="7FB2C809">
      <w:pPr>
        <w:ind w:left="5" w:right="3"/>
        <w:rPr>
          <w:rFonts w:hint="eastAsia"/>
        </w:rPr>
      </w:pPr>
      <w:r>
        <w:rPr>
          <w:rFonts w:hint="eastAsia"/>
        </w:rPr>
        <w:t>尽你的全力爱独一的上帝。2. 不要转向偶像。”</w:t>
      </w:r>
    </w:p>
    <w:p w14:paraId="58764A9F">
      <w:pPr>
        <w:ind w:left="5" w:right="3"/>
        <w:rPr>
          <w:rFonts w:hint="eastAsia"/>
        </w:rPr>
      </w:pPr>
    </w:p>
    <w:p w14:paraId="570E463E">
      <w:pPr>
        <w:ind w:left="5" w:right="3"/>
        <w:rPr>
          <w:rFonts w:hint="eastAsia"/>
        </w:rPr>
      </w:pPr>
      <w:r>
        <w:rPr>
          <w:rFonts w:hint="eastAsia"/>
        </w:rPr>
        <w:t>Origen, in Homily 8 on Exodus: “The first Commandment is, ‘Thou shalt have no other gods but me.’</w:t>
      </w:r>
    </w:p>
    <w:p w14:paraId="3E807314">
      <w:pPr>
        <w:ind w:left="5" w:right="3"/>
        <w:rPr>
          <w:rFonts w:hint="eastAsia"/>
        </w:rPr>
      </w:pPr>
      <w:r>
        <w:rPr>
          <w:rFonts w:hint="eastAsia"/>
        </w:rPr>
        <w:t>奥利金，在其《出埃及记讲道》第八篇中说：“第一条诫命是，‘除了我以外，你不可有别的神。’</w:t>
      </w:r>
    </w:p>
    <w:p w14:paraId="7979F25A">
      <w:pPr>
        <w:ind w:left="5" w:right="3"/>
        <w:rPr>
          <w:rFonts w:hint="eastAsia"/>
        </w:rPr>
      </w:pPr>
    </w:p>
    <w:p w14:paraId="2B5BB329">
      <w:pPr>
        <w:ind w:left="5" w:right="3"/>
        <w:rPr>
          <w:rFonts w:hint="eastAsia"/>
        </w:rPr>
      </w:pPr>
      <w:r>
        <w:rPr>
          <w:rFonts w:hint="eastAsia"/>
        </w:rPr>
        <w:t>And after that follows, ‘Thou shalt not make unto thee any image or likeness.’”</w:t>
      </w:r>
    </w:p>
    <w:p w14:paraId="78B8EEDE">
      <w:pPr>
        <w:ind w:left="5" w:right="3"/>
        <w:rPr>
          <w:rFonts w:hint="eastAsia"/>
        </w:rPr>
      </w:pPr>
      <w:r>
        <w:rPr>
          <w:rFonts w:hint="eastAsia"/>
        </w:rPr>
        <w:t>在那之后，接着说，‘不可为自己雕刻偶像，或作什么形像。’”</w:t>
      </w:r>
    </w:p>
    <w:p w14:paraId="5AFD8DB5">
      <w:pPr>
        <w:ind w:left="5" w:right="3"/>
        <w:rPr>
          <w:rFonts w:hint="eastAsia"/>
        </w:rPr>
      </w:pPr>
    </w:p>
    <w:p w14:paraId="4A89BF8D">
      <w:pPr>
        <w:ind w:left="5" w:right="3"/>
        <w:rPr>
          <w:rFonts w:hint="eastAsia"/>
        </w:rPr>
      </w:pPr>
      <w:r>
        <w:rPr>
          <w:rFonts w:hint="eastAsia"/>
        </w:rPr>
        <w:t>Then he rebukes those who combine these two into one precept, saying that by doing so, the number of ten Commandments would not be complete.</w:t>
      </w:r>
    </w:p>
    <w:p w14:paraId="70311301">
      <w:pPr>
        <w:ind w:left="5" w:right="3"/>
        <w:rPr>
          <w:rFonts w:hint="eastAsia"/>
        </w:rPr>
      </w:pPr>
      <w:r>
        <w:rPr>
          <w:rFonts w:hint="eastAsia"/>
        </w:rPr>
        <w:t>然后他责备那些将这两条合并为一条训诫的人，说如此一来，十条诫命的数目就不完全了。</w:t>
      </w:r>
    </w:p>
    <w:p w14:paraId="43AC3FCC">
      <w:pPr>
        <w:ind w:left="5" w:right="3"/>
        <w:rPr>
          <w:rFonts w:hint="eastAsia"/>
        </w:rPr>
      </w:pPr>
    </w:p>
    <w:p w14:paraId="122699BA">
      <w:pPr>
        <w:ind w:left="5" w:right="3"/>
        <w:rPr>
          <w:rFonts w:hint="eastAsia"/>
        </w:rPr>
      </w:pPr>
      <w:r>
        <w:rPr>
          <w:rFonts w:hint="eastAsia"/>
        </w:rPr>
        <w:t>Athanasius, in his Synopsis, says: “The book of Exodus contains these ten Commandments written on tablets: 1. ‘I am the Lord thy God.’2. ‘Thou shalt not make any idol or likeness.’”</w:t>
      </w:r>
    </w:p>
    <w:p w14:paraId="6EEBDFF1">
      <w:pPr>
        <w:ind w:left="5" w:right="3"/>
        <w:rPr>
          <w:rFonts w:hint="eastAsia"/>
        </w:rPr>
      </w:pPr>
      <w:r>
        <w:rPr>
          <w:rFonts w:hint="eastAsia"/>
        </w:rPr>
        <w:t>亚他那修，在其《概要》中说：“出埃及记包含写在石版上的这十条诫命：1. ‘我是耶和华你的神。’2. ‘你不可作任何偶像或形像。’”</w:t>
      </w:r>
    </w:p>
    <w:p w14:paraId="1144AAE7">
      <w:pPr>
        <w:ind w:left="5" w:right="3"/>
        <w:rPr>
          <w:rFonts w:hint="eastAsia"/>
        </w:rPr>
      </w:pPr>
    </w:p>
    <w:p w14:paraId="358EAE20">
      <w:pPr>
        <w:ind w:left="5" w:right="3"/>
        <w:rPr>
          <w:rFonts w:hint="eastAsia"/>
        </w:rPr>
      </w:pPr>
      <w:r>
        <w:rPr>
          <w:rFonts w:hint="eastAsia"/>
        </w:rPr>
        <w:t>Gregory Nazianzen, in his verses, summarizes the ten Commandments in verse, which begin thus: “God has engraved His ten Commandments on tablets of stone, but write them in thy heart.Thou shalt acknowledge no other God; for worship belongs to one alone.Thou shalt not set up vain likeness nor lifeless image.Thou shalt never take the name of the great God in vain.”</w:t>
      </w:r>
    </w:p>
    <w:p w14:paraId="38D0B4FA">
      <w:pPr>
        <w:ind w:left="5" w:right="3"/>
        <w:rPr>
          <w:rFonts w:hint="eastAsia"/>
        </w:rPr>
      </w:pPr>
      <w:r>
        <w:rPr>
          <w:rFonts w:hint="eastAsia"/>
        </w:rPr>
        <w:t>格列高利·拿先素，在其诗歌中，将十诫总结为诗句，其开头如此：“上帝已将祂的十诫刻在石版上，但你要将它们写在你的心里。你不可承认任何别的神；因为敬拜只属于一位。你不可设立虚妄的形像，也不可设立无生命的偶像。你永不可妄称伟大上帝的名。”</w:t>
      </w:r>
    </w:p>
    <w:p w14:paraId="6349805A">
      <w:pPr>
        <w:ind w:left="5" w:right="3"/>
        <w:rPr>
          <w:rFonts w:hint="eastAsia"/>
        </w:rPr>
      </w:pPr>
    </w:p>
    <w:p w14:paraId="614D133F">
      <w:pPr>
        <w:ind w:left="5" w:right="3"/>
        <w:rPr>
          <w:rFonts w:hint="eastAsia"/>
        </w:rPr>
      </w:pPr>
      <w:r>
        <w:rPr>
          <w:rFonts w:hint="eastAsia"/>
        </w:rPr>
        <w:t>Ambrose, on Ephesians 6: “It is a received truth that the Commandment is thus set down: 1. ‘Thou shalt have no other gods but me.’2. ‘Thou shalt not make any likeness of things above in heaven or on earth below.’3. ‘Thou shalt not take the name of the Lord thy God in vain.’”</w:t>
      </w:r>
    </w:p>
    <w:p w14:paraId="0E084F13">
      <w:pPr>
        <w:ind w:left="5" w:right="3"/>
        <w:rPr>
          <w:rFonts w:hint="eastAsia"/>
        </w:rPr>
      </w:pPr>
      <w:r>
        <w:rPr>
          <w:rFonts w:hint="eastAsia"/>
        </w:rPr>
        <w:t>安波罗修，在以弗所书6章的注释中说：“这是一个公认的真理，即诫命是如此陈述的：1. ‘除了我以外，你不可有别的神。’2. ‘不可作任何天上、地下之物的形像。’3. ‘不可妄称耶和华你神的名。’”</w:t>
      </w:r>
    </w:p>
    <w:p w14:paraId="20CB0B77">
      <w:pPr>
        <w:ind w:left="5" w:right="3"/>
        <w:rPr>
          <w:rFonts w:hint="eastAsia"/>
        </w:rPr>
      </w:pPr>
    </w:p>
    <w:p w14:paraId="248C2223">
      <w:pPr>
        <w:ind w:left="5" w:right="3"/>
        <w:rPr>
          <w:rFonts w:hint="eastAsia"/>
        </w:rPr>
      </w:pPr>
      <w:r>
        <w:rPr>
          <w:rFonts w:hint="eastAsia"/>
        </w:rPr>
        <w:t>Jerome (Hieronymus), on the same chapter, says: “In the second Commandment, which says, ‘Thou shalt make no idol,’ a promise is added.”</w:t>
      </w:r>
    </w:p>
    <w:p w14:paraId="2A2FC6CC">
      <w:pPr>
        <w:ind w:left="5" w:right="3"/>
        <w:rPr>
          <w:rFonts w:hint="eastAsia"/>
        </w:rPr>
      </w:pPr>
      <w:r>
        <w:rPr>
          <w:rFonts w:hint="eastAsia"/>
        </w:rPr>
        <w:t>耶柔米，在同一章的注释中说：“在第二条诫命，即‘你不可作任何偶像’中，加上了一个应许。”</w:t>
      </w:r>
    </w:p>
    <w:p w14:paraId="4AF469CA">
      <w:pPr>
        <w:ind w:left="5" w:right="3"/>
        <w:rPr>
          <w:rFonts w:hint="eastAsia"/>
        </w:rPr>
      </w:pPr>
    </w:p>
    <w:p w14:paraId="04FB81A8">
      <w:pPr>
        <w:ind w:left="5" w:right="3"/>
        <w:rPr>
          <w:rFonts w:hint="eastAsia"/>
        </w:rPr>
      </w:pPr>
      <w:r>
        <w:rPr>
          <w:rFonts w:hint="eastAsia"/>
        </w:rPr>
        <w:t>The same is found in the Incomplete Work on Matthew, attributed to Chrysostom, in Homilies 33 and 49; and in Questions on the Old and New Testament, attributed to Augustine, in Chapter 7; and in Severus Sulpitius, in Ecclesiastical History, Book 1.</w:t>
      </w:r>
    </w:p>
    <w:p w14:paraId="4E7A7166">
      <w:pPr>
        <w:ind w:left="5" w:right="3"/>
        <w:rPr>
          <w:rFonts w:hint="eastAsia"/>
        </w:rPr>
      </w:pPr>
      <w:r>
        <w:rPr>
          <w:rFonts w:hint="eastAsia"/>
        </w:rPr>
        <w:t>同样的内容也见于归于屈梭多模的《马太福音未完成的著作》第三十三和四十九篇讲道中；以及归于奥古斯丁的《旧约与新约问答》第七章中；以及苏尔皮西乌斯·塞维鲁的《教会史》第一卷中。</w:t>
      </w:r>
    </w:p>
    <w:p w14:paraId="7F613D35">
      <w:pPr>
        <w:ind w:left="5" w:right="3"/>
        <w:rPr>
          <w:rFonts w:hint="eastAsia"/>
        </w:rPr>
      </w:pPr>
    </w:p>
    <w:p w14:paraId="45AA3E7B">
      <w:pPr>
        <w:ind w:left="5" w:right="3"/>
        <w:rPr>
          <w:rFonts w:hint="eastAsia"/>
        </w:rPr>
      </w:pPr>
      <w:r>
        <w:rPr>
          <w:rFonts w:hint="eastAsia"/>
        </w:rPr>
        <w:t>Clement of Alexandria (Stromata, Book 7) seems to conflate the second Commandment with the first; but he clarifies himself later, stating that the fifth Commandment instructs honoring father and mother, and that the tenth concerns all forms of coveting.</w:t>
      </w:r>
    </w:p>
    <w:p w14:paraId="3C527ADF">
      <w:pPr>
        <w:ind w:left="5" w:right="3"/>
        <w:rPr>
          <w:rFonts w:hint="eastAsia"/>
        </w:rPr>
      </w:pPr>
      <w:r>
        <w:rPr>
          <w:rFonts w:hint="eastAsia"/>
        </w:rPr>
        <w:t>亚历山大的革利免（《杂记》第七卷）似乎将第二条诫命与第一条混淆了；但他后来澄清了自己，指出第五条诫命教导要孝敬父母，而第十条则关乎一切形式的贪恋。</w:t>
      </w:r>
    </w:p>
    <w:p w14:paraId="1DCF0417">
      <w:pPr>
        <w:ind w:left="5" w:right="3"/>
        <w:rPr>
          <w:rFonts w:hint="eastAsia"/>
        </w:rPr>
      </w:pPr>
    </w:p>
    <w:p w14:paraId="2519F7B9">
      <w:pPr>
        <w:ind w:left="5" w:right="3"/>
        <w:rPr>
          <w:rFonts w:hint="eastAsia"/>
        </w:rPr>
      </w:pPr>
      <w:r>
        <w:rPr>
          <w:rFonts w:hint="eastAsia"/>
        </w:rPr>
        <w:t>From that consent of the ancients, the Roman Church of this time has departed; for her doctors, not contenting themselves to mingle the first and the second commandment, endeavor to abolish the second, having utterly erased it out of the hours, offices, breviaries, and catechisms, which are given to the people for their exercise and instruction.</w:t>
      </w:r>
    </w:p>
    <w:p w14:paraId="616040FE">
      <w:pPr>
        <w:ind w:left="5" w:right="3"/>
        <w:rPr>
          <w:rFonts w:hint="eastAsia"/>
        </w:rPr>
      </w:pPr>
      <w:r>
        <w:rPr>
          <w:rFonts w:hint="eastAsia"/>
        </w:rPr>
        <w:t>从古人的那个共识，这个时代的罗马教会已偏离了；因为她的博士们，不满足于将第一和第二条诫命混在一起，还力图废除第二条，已将其从时辰祈祷、日课、日课经和教理问答中完全删除了，这些是给民众作操练和教导的。</w:t>
      </w:r>
    </w:p>
    <w:p w14:paraId="67F1EFBA">
      <w:pPr>
        <w:ind w:left="5" w:right="3"/>
        <w:rPr>
          <w:rFonts w:hint="eastAsia"/>
        </w:rPr>
      </w:pPr>
    </w:p>
    <w:p w14:paraId="25A6A0E2">
      <w:pPr>
        <w:ind w:left="5" w:right="3"/>
        <w:rPr>
          <w:rFonts w:hint="eastAsia"/>
        </w:rPr>
      </w:pPr>
      <w:r>
        <w:rPr>
          <w:rFonts w:hint="eastAsia"/>
        </w:rPr>
        <w:t>In the Council of Augsburg held in the year 1548, the commandments of God are put in German, where the second commandment is suppressed, in which God forbids making and worshipping images.</w:t>
      </w:r>
    </w:p>
    <w:p w14:paraId="238192AB">
      <w:pPr>
        <w:ind w:left="5" w:right="3"/>
        <w:rPr>
          <w:rFonts w:hint="eastAsia"/>
        </w:rPr>
      </w:pPr>
      <w:r>
        <w:rPr>
          <w:rFonts w:hint="eastAsia"/>
        </w:rPr>
        <w:t>在1548年举行的奥格斯堡会议上，上帝的诫命用德语写出，其中第二条诫命被压制了，上帝在这条诫命中禁止制作和崇拜图像。</w:t>
      </w:r>
    </w:p>
    <w:p w14:paraId="1AE4BA4D">
      <w:pPr>
        <w:ind w:left="5" w:right="3"/>
        <w:rPr>
          <w:rFonts w:hint="eastAsia"/>
        </w:rPr>
      </w:pPr>
    </w:p>
    <w:p w14:paraId="6C3BD4D4">
      <w:pPr>
        <w:ind w:left="5" w:right="3"/>
        <w:rPr>
          <w:rFonts w:hint="eastAsia"/>
        </w:rPr>
      </w:pPr>
      <w:r>
        <w:rPr>
          <w:rFonts w:hint="eastAsia"/>
        </w:rPr>
        <w:t>These men, who make images of the Trinity and bow down before the images of creatures, think to cover their crimes by suppressing God’s law.</w:t>
      </w:r>
    </w:p>
    <w:p w14:paraId="462E7BE9">
      <w:pPr>
        <w:ind w:left="5" w:right="3"/>
        <w:rPr>
          <w:rFonts w:hint="eastAsia"/>
        </w:rPr>
      </w:pPr>
      <w:r>
        <w:rPr>
          <w:rFonts w:hint="eastAsia"/>
        </w:rPr>
        <w:t>这些人，制作三一神的像，并在受造物的像前下拜，以为藉着压制上帝的律法，就能掩盖他们的罪行。</w:t>
      </w:r>
    </w:p>
    <w:p w14:paraId="7F5E22B1">
      <w:pPr>
        <w:ind w:left="5" w:right="3"/>
        <w:rPr>
          <w:rFonts w:hint="eastAsia"/>
        </w:rPr>
      </w:pPr>
    </w:p>
    <w:p w14:paraId="6A35249B">
      <w:pPr>
        <w:ind w:left="5" w:right="3"/>
        <w:rPr>
          <w:rFonts w:hint="eastAsia"/>
        </w:rPr>
      </w:pPr>
      <w:r>
        <w:rPr>
          <w:rFonts w:hint="eastAsia"/>
        </w:rPr>
        <w:t>But the origin of the law is in the counsel of God and cannot be blotted out by men.</w:t>
      </w:r>
    </w:p>
    <w:p w14:paraId="29E56FA0">
      <w:pPr>
        <w:ind w:left="5" w:right="3"/>
        <w:rPr>
          <w:rFonts w:hint="eastAsia"/>
        </w:rPr>
      </w:pPr>
      <w:r>
        <w:rPr>
          <w:rFonts w:hint="eastAsia"/>
        </w:rPr>
        <w:t>但律法的起源在上帝的旨意中，不能被人抹去。</w:t>
      </w:r>
    </w:p>
    <w:p w14:paraId="1C198B51">
      <w:pPr>
        <w:ind w:left="5" w:right="3"/>
        <w:rPr>
          <w:rFonts w:hint="eastAsia"/>
        </w:rPr>
      </w:pPr>
    </w:p>
    <w:p w14:paraId="1890A327">
      <w:pPr>
        <w:ind w:left="5" w:right="3"/>
        <w:rPr>
          <w:rFonts w:hint="eastAsia"/>
        </w:rPr>
      </w:pPr>
      <w:r>
        <w:rPr>
          <w:rFonts w:hint="eastAsia"/>
        </w:rPr>
        <w:t>By that shall they be judged in the last day.</w:t>
      </w:r>
    </w:p>
    <w:p w14:paraId="48FB8618">
      <w:pPr>
        <w:ind w:left="5" w:right="3"/>
        <w:rPr>
          <w:rFonts w:hint="eastAsia"/>
        </w:rPr>
      </w:pPr>
      <w:r>
        <w:rPr>
          <w:rFonts w:hint="eastAsia"/>
        </w:rPr>
        <w:t>他们将在末日按那律法受审判。</w:t>
      </w:r>
    </w:p>
    <w:p w14:paraId="6FAFBA0C">
      <w:pPr>
        <w:ind w:left="5" w:right="3"/>
        <w:rPr>
          <w:rFonts w:hint="eastAsia"/>
        </w:rPr>
      </w:pPr>
    </w:p>
    <w:p w14:paraId="41200842">
      <w:pPr>
        <w:ind w:left="5" w:right="3"/>
        <w:rPr>
          <w:rFonts w:hint="eastAsia"/>
        </w:rPr>
      </w:pPr>
      <w:r>
        <w:rPr>
          <w:rFonts w:hint="eastAsia"/>
        </w:rPr>
        <w:t>1. This proposition—that man is justified before God by faith only—is odious unto the Roman Church, as a doctrine that slackens the zeal and averts men from good works as useless.</w:t>
      </w:r>
    </w:p>
    <w:p w14:paraId="348FDE5C">
      <w:pPr>
        <w:ind w:left="5" w:right="3"/>
        <w:rPr>
          <w:rFonts w:hint="eastAsia"/>
        </w:rPr>
      </w:pPr>
      <w:r>
        <w:rPr>
          <w:rFonts w:hint="eastAsia"/>
        </w:rPr>
        <w:t>1. “人唯独因信在上帝面前称义”这个命题，对罗马教会是可憎的，因为它被视为一个削弱热心，并使人因善行无用而远离善行的教义。</w:t>
      </w:r>
    </w:p>
    <w:p w14:paraId="2A6168D1">
      <w:pPr>
        <w:ind w:left="5" w:right="3"/>
        <w:rPr>
          <w:rFonts w:hint="eastAsia"/>
        </w:rPr>
      </w:pPr>
    </w:p>
    <w:p w14:paraId="6FD7C4E6">
      <w:pPr>
        <w:ind w:left="5" w:right="3"/>
        <w:rPr>
          <w:rFonts w:hint="eastAsia"/>
        </w:rPr>
      </w:pPr>
      <w:r>
        <w:rPr>
          <w:rFonts w:hint="eastAsia"/>
        </w:rPr>
        <w:t>Yet it is the ordinary language of the Fathers.</w:t>
      </w:r>
    </w:p>
    <w:p w14:paraId="5E52EB3B">
      <w:pPr>
        <w:ind w:left="5" w:right="3"/>
        <w:rPr>
          <w:rFonts w:hint="eastAsia"/>
        </w:rPr>
      </w:pPr>
      <w:r>
        <w:rPr>
          <w:rFonts w:hint="eastAsia"/>
        </w:rPr>
        <w:t>然而这却是教父们的常用语言。</w:t>
      </w:r>
    </w:p>
    <w:p w14:paraId="1905DC1D">
      <w:pPr>
        <w:ind w:left="5" w:right="3"/>
        <w:rPr>
          <w:rFonts w:hint="eastAsia"/>
        </w:rPr>
      </w:pPr>
    </w:p>
    <w:p w14:paraId="6450DF1B">
      <w:pPr>
        <w:ind w:left="5" w:right="3"/>
        <w:rPr>
          <w:rFonts w:hint="eastAsia"/>
        </w:rPr>
      </w:pPr>
      <w:r>
        <w:rPr>
          <w:rFonts w:hint="eastAsia"/>
        </w:rPr>
        <w:t>Origen upon Romans 3 says that the justification by faith only is sufficient.</w:t>
      </w:r>
    </w:p>
    <w:p w14:paraId="0741541B">
      <w:pPr>
        <w:ind w:left="5" w:right="3"/>
        <w:rPr>
          <w:rFonts w:hint="eastAsia"/>
        </w:rPr>
      </w:pPr>
      <w:r>
        <w:rPr>
          <w:rFonts w:hint="eastAsia"/>
        </w:rPr>
        <w:t>奥利金在罗马书3章的注释中说，唯独因信称义是充足的。</w:t>
      </w:r>
    </w:p>
    <w:p w14:paraId="3BAC2D2D">
      <w:pPr>
        <w:ind w:left="5" w:right="3"/>
        <w:rPr>
          <w:rFonts w:hint="eastAsia"/>
        </w:rPr>
      </w:pPr>
    </w:p>
    <w:p w14:paraId="0231B53E">
      <w:pPr>
        <w:ind w:left="5" w:right="3"/>
        <w:rPr>
          <w:rFonts w:hint="eastAsia"/>
        </w:rPr>
      </w:pPr>
      <w:r>
        <w:rPr>
          <w:rFonts w:hint="eastAsia"/>
        </w:rPr>
        <w:t>Basil, in the Sermon of Humility, says Paul acknowledged himself poor in true righteousness and that he was justified by faith alone in Jesus Christ.</w:t>
      </w:r>
    </w:p>
    <w:p w14:paraId="1252F084">
      <w:pPr>
        <w:ind w:left="5" w:right="3"/>
        <w:rPr>
          <w:rFonts w:hint="eastAsia"/>
        </w:rPr>
      </w:pPr>
      <w:r>
        <w:rPr>
          <w:rFonts w:hint="eastAsia"/>
        </w:rPr>
        <w:t>巴西尔，在其《论谦卑》的讲道中说，保罗承认自己在真义上是贫穷的，并且他唯独因信耶稣基督而称义。</w:t>
      </w:r>
    </w:p>
    <w:p w14:paraId="7936A8B8">
      <w:pPr>
        <w:ind w:left="5" w:right="3"/>
        <w:rPr>
          <w:rFonts w:hint="eastAsia"/>
        </w:rPr>
      </w:pPr>
    </w:p>
    <w:p w14:paraId="7CE4EB69">
      <w:pPr>
        <w:ind w:left="5" w:right="3"/>
        <w:rPr>
          <w:rFonts w:hint="eastAsia"/>
        </w:rPr>
      </w:pPr>
      <w:r>
        <w:rPr>
          <w:rFonts w:hint="eastAsia"/>
        </w:rPr>
        <w:t>Hilary, in Canon 8 upon St. Matthew: Fides sola justificat—Faith only justifies.</w:t>
      </w:r>
    </w:p>
    <w:p w14:paraId="5D8E1B71">
      <w:pPr>
        <w:ind w:left="5" w:right="3"/>
        <w:rPr>
          <w:rFonts w:hint="eastAsia"/>
        </w:rPr>
      </w:pPr>
      <w:r>
        <w:rPr>
          <w:rFonts w:hint="eastAsia"/>
        </w:rPr>
        <w:t>希拉里，在圣马太福音第八规中说：Fides sola justificat——唯独信心称义。</w:t>
      </w:r>
    </w:p>
    <w:p w14:paraId="4E81936D">
      <w:pPr>
        <w:ind w:left="5" w:right="3"/>
        <w:rPr>
          <w:rFonts w:hint="eastAsia"/>
        </w:rPr>
      </w:pPr>
    </w:p>
    <w:p w14:paraId="32373E5A">
      <w:pPr>
        <w:ind w:left="5" w:right="3"/>
        <w:rPr>
          <w:rFonts w:hint="eastAsia"/>
        </w:rPr>
      </w:pPr>
      <w:r>
        <w:rPr>
          <w:rFonts w:hint="eastAsia"/>
        </w:rPr>
        <w:t>Jerome upon Galatians 3: “Because no one keeps the law, therefore it is said that believers must be justified.”</w:t>
      </w:r>
    </w:p>
    <w:p w14:paraId="63CC6676">
      <w:pPr>
        <w:ind w:left="5" w:right="3"/>
        <w:rPr>
          <w:rFonts w:hint="eastAsia"/>
        </w:rPr>
      </w:pPr>
      <w:r>
        <w:rPr>
          <w:rFonts w:hint="eastAsia"/>
        </w:rPr>
        <w:t>耶柔米论加拉太书3章：“因为无人能守律法，所以说信徒必须称义。”</w:t>
      </w:r>
    </w:p>
    <w:p w14:paraId="19997BC5">
      <w:pPr>
        <w:ind w:left="5" w:right="3"/>
        <w:rPr>
          <w:rFonts w:hint="eastAsia"/>
        </w:rPr>
      </w:pPr>
    </w:p>
    <w:p w14:paraId="6FC42145">
      <w:pPr>
        <w:ind w:left="5" w:right="3"/>
        <w:rPr>
          <w:rFonts w:hint="eastAsia"/>
        </w:rPr>
      </w:pPr>
      <w:r>
        <w:rPr>
          <w:rFonts w:hint="eastAsia"/>
        </w:rPr>
        <w:t>And in the same place: Vobis ad justitiam sola fides sufficit—To be righteous, faith only is sufficient to you.</w:t>
      </w:r>
    </w:p>
    <w:p w14:paraId="4FD373B8">
      <w:pPr>
        <w:ind w:left="5" w:right="3"/>
        <w:rPr>
          <w:rFonts w:hint="eastAsia"/>
        </w:rPr>
      </w:pPr>
      <w:r>
        <w:rPr>
          <w:rFonts w:hint="eastAsia"/>
        </w:rPr>
        <w:t>在同一处又说：Vobis ad justitiam sola fides sufficit——对你们而言，要称义，唯独信心就够了。</w:t>
      </w:r>
    </w:p>
    <w:p w14:paraId="23E5D9CE">
      <w:pPr>
        <w:ind w:left="5" w:right="3"/>
        <w:rPr>
          <w:rFonts w:hint="eastAsia"/>
        </w:rPr>
      </w:pPr>
    </w:p>
    <w:p w14:paraId="7D2DD78D">
      <w:pPr>
        <w:ind w:left="5" w:right="3"/>
        <w:rPr>
          <w:rFonts w:hint="eastAsia"/>
        </w:rPr>
      </w:pPr>
      <w:r>
        <w:rPr>
          <w:rFonts w:hint="eastAsia"/>
        </w:rPr>
        <w:t>And a little after: “That the nations might be blessed in Christ by faith only.”</w:t>
      </w:r>
    </w:p>
    <w:p w14:paraId="67C690AD">
      <w:pPr>
        <w:ind w:left="5" w:right="3"/>
        <w:rPr>
          <w:rFonts w:hint="eastAsia"/>
        </w:rPr>
      </w:pPr>
      <w:r>
        <w:rPr>
          <w:rFonts w:hint="eastAsia"/>
        </w:rPr>
        <w:t>不久之后又说：“好叫万国在基督里唯独因信得福。”</w:t>
      </w:r>
    </w:p>
    <w:p w14:paraId="16925CEF">
      <w:pPr>
        <w:ind w:left="5" w:right="3"/>
        <w:rPr>
          <w:rFonts w:hint="eastAsia"/>
        </w:rPr>
      </w:pPr>
    </w:p>
    <w:p w14:paraId="42D2454A">
      <w:pPr>
        <w:ind w:left="5" w:right="3"/>
        <w:rPr>
          <w:rFonts w:hint="eastAsia"/>
        </w:rPr>
      </w:pPr>
      <w:r>
        <w:rPr>
          <w:rFonts w:hint="eastAsia"/>
        </w:rPr>
        <w:t>Ambrose upon Romans 4: “How do the Jews think to be justified by the works of the law with the justification of Abraham, since they see that Abraham was justified, not by the works of the law, but by faith only?”</w:t>
      </w:r>
    </w:p>
    <w:p w14:paraId="5A8F3F1C">
      <w:pPr>
        <w:ind w:left="5" w:right="3"/>
        <w:rPr>
          <w:rFonts w:hint="eastAsia"/>
        </w:rPr>
      </w:pPr>
      <w:r>
        <w:rPr>
          <w:rFonts w:hint="eastAsia"/>
        </w:rPr>
        <w:t>安波罗修论罗马书4章：“犹太人如何以为能藉着律法的行为，得着亚伯拉罕的称义呢？既然他们看见亚伯拉罕称义，并非因律法的行为，乃是唯独因信。”</w:t>
      </w:r>
    </w:p>
    <w:p w14:paraId="110B4500">
      <w:pPr>
        <w:ind w:left="5" w:right="3"/>
        <w:rPr>
          <w:rFonts w:hint="eastAsia"/>
        </w:rPr>
      </w:pPr>
    </w:p>
    <w:p w14:paraId="5288081F">
      <w:pPr>
        <w:ind w:left="5" w:right="3"/>
        <w:rPr>
          <w:rFonts w:hint="eastAsia"/>
        </w:rPr>
      </w:pPr>
      <w:r>
        <w:rPr>
          <w:rFonts w:hint="eastAsia"/>
        </w:rPr>
        <w:t>And a little after: Impius sola fide justificatur apud Deum—The wicked is justified before God by faith only.</w:t>
      </w:r>
    </w:p>
    <w:p w14:paraId="2F79CF73">
      <w:pPr>
        <w:ind w:left="5" w:right="3"/>
        <w:rPr>
          <w:rFonts w:hint="eastAsia"/>
        </w:rPr>
      </w:pPr>
      <w:r>
        <w:rPr>
          <w:rFonts w:hint="eastAsia"/>
        </w:rPr>
        <w:t>不久之后又说：Impius sola fide justificatur apud Deum——不敬虔的人，在上帝面前唯独因信称义。</w:t>
      </w:r>
    </w:p>
    <w:p w14:paraId="33770CDF">
      <w:pPr>
        <w:ind w:left="5" w:right="3"/>
        <w:rPr>
          <w:rFonts w:hint="eastAsia"/>
        </w:rPr>
      </w:pPr>
    </w:p>
    <w:p w14:paraId="47FD4082">
      <w:pPr>
        <w:ind w:left="5" w:right="3"/>
        <w:rPr>
          <w:rFonts w:hint="eastAsia"/>
        </w:rPr>
      </w:pPr>
      <w:r>
        <w:rPr>
          <w:rFonts w:hint="eastAsia"/>
        </w:rPr>
        <w:t>Chrysostom upon Galatians 3: “They said that he who stands upon faith only is accursed.</w:t>
      </w:r>
    </w:p>
    <w:p w14:paraId="754F4C75">
      <w:pPr>
        <w:ind w:left="5" w:right="3"/>
        <w:rPr>
          <w:rFonts w:hint="eastAsia"/>
        </w:rPr>
      </w:pPr>
      <w:r>
        <w:rPr>
          <w:rFonts w:hint="eastAsia"/>
        </w:rPr>
        <w:t>屈梭多模论加拉太书3章：“他们说，凡单靠信心的，是受咒诅的。</w:t>
      </w:r>
    </w:p>
    <w:p w14:paraId="4DED60FF">
      <w:pPr>
        <w:ind w:left="5" w:right="3"/>
        <w:rPr>
          <w:rFonts w:hint="eastAsia"/>
        </w:rPr>
      </w:pPr>
    </w:p>
    <w:p w14:paraId="44F11E7F">
      <w:pPr>
        <w:ind w:left="5" w:right="3"/>
        <w:rPr>
          <w:rFonts w:hint="eastAsia"/>
        </w:rPr>
      </w:pPr>
      <w:r>
        <w:rPr>
          <w:rFonts w:hint="eastAsia"/>
        </w:rPr>
        <w:t>But St. Paul shows that he who stands upon faith only is blessed.”</w:t>
      </w:r>
    </w:p>
    <w:p w14:paraId="56AA1199">
      <w:pPr>
        <w:ind w:left="5" w:right="3"/>
        <w:rPr>
          <w:rFonts w:hint="eastAsia"/>
        </w:rPr>
      </w:pPr>
      <w:r>
        <w:rPr>
          <w:rFonts w:hint="eastAsia"/>
        </w:rPr>
        <w:t>但圣保罗却表明，凡单靠信心的，是蒙福的。”</w:t>
      </w:r>
    </w:p>
    <w:p w14:paraId="4E4058C0">
      <w:pPr>
        <w:ind w:left="5" w:right="3"/>
        <w:rPr>
          <w:rFonts w:hint="eastAsia"/>
        </w:rPr>
      </w:pPr>
    </w:p>
    <w:p w14:paraId="4BA975DA">
      <w:pPr>
        <w:ind w:left="5" w:right="3"/>
        <w:rPr>
          <w:rFonts w:hint="eastAsia"/>
        </w:rPr>
      </w:pPr>
      <w:r>
        <w:rPr>
          <w:rFonts w:hint="eastAsia"/>
        </w:rPr>
        <w:t>Augustine, in Sermon 68 de Tempore: “Abraham has been justified by faith without works, and that only belief has given him what might be conferred upon him by the observation of the law.”</w:t>
      </w:r>
    </w:p>
    <w:p w14:paraId="69AE6432">
      <w:pPr>
        <w:ind w:left="5" w:right="3"/>
        <w:rPr>
          <w:rFonts w:hint="eastAsia"/>
        </w:rPr>
      </w:pPr>
      <w:r>
        <w:rPr>
          <w:rFonts w:hint="eastAsia"/>
        </w:rPr>
        <w:t>奥古斯丁，在其《论时间》第六十八篇讲道中说：“亚伯拉罕因信称义，并非因行为，唯独那信已给了他，遵守律法或许能赐给他的。”</w:t>
      </w:r>
    </w:p>
    <w:p w14:paraId="23389D23">
      <w:pPr>
        <w:ind w:left="5" w:right="3"/>
        <w:rPr>
          <w:rFonts w:hint="eastAsia"/>
        </w:rPr>
      </w:pPr>
    </w:p>
    <w:p w14:paraId="48068BCB">
      <w:pPr>
        <w:ind w:left="5" w:right="3"/>
        <w:rPr>
          <w:rFonts w:hint="eastAsia"/>
        </w:rPr>
      </w:pPr>
      <w:r>
        <w:rPr>
          <w:rFonts w:hint="eastAsia"/>
        </w:rPr>
        <w:t>Theodoret: “We have not obtained the mystical goods by works, but by faith only.”</w:t>
      </w:r>
    </w:p>
    <w:p w14:paraId="070BFED0">
      <w:pPr>
        <w:ind w:left="5" w:right="3"/>
        <w:rPr>
          <w:rFonts w:hint="eastAsia"/>
        </w:rPr>
      </w:pPr>
      <w:r>
        <w:rPr>
          <w:rFonts w:hint="eastAsia"/>
        </w:rPr>
        <w:t>提奥多利说：“我们并非藉着行为，乃是唯独藉着信，才得着神秘的善。”</w:t>
      </w:r>
    </w:p>
    <w:p w14:paraId="3CC3B1FD">
      <w:pPr>
        <w:ind w:left="5" w:right="3"/>
        <w:rPr>
          <w:rFonts w:hint="eastAsia"/>
        </w:rPr>
      </w:pPr>
    </w:p>
    <w:p w14:paraId="6EC4D980">
      <w:pPr>
        <w:ind w:left="5" w:right="3"/>
        <w:rPr>
          <w:rFonts w:hint="eastAsia"/>
        </w:rPr>
      </w:pPr>
      <w:r>
        <w:rPr>
          <w:rFonts w:hint="eastAsia"/>
        </w:rPr>
        <w:t>Bernard, in Sermon 21 upon the Canticles: “Being justified by faith only, he shall have peace with God.”</w:t>
      </w:r>
    </w:p>
    <w:p w14:paraId="36AC97AA">
      <w:pPr>
        <w:ind w:left="5" w:right="3"/>
        <w:rPr>
          <w:rFonts w:hint="eastAsia"/>
        </w:rPr>
      </w:pPr>
      <w:r>
        <w:rPr>
          <w:rFonts w:hint="eastAsia"/>
        </w:rPr>
        <w:t>伯尔纳，在其《雅歌讲道》第二十一篇中说：“唯独因信称义，他必得与上帝和睦。”</w:t>
      </w:r>
    </w:p>
    <w:p w14:paraId="79658BE4">
      <w:pPr>
        <w:ind w:left="5" w:right="3"/>
        <w:rPr>
          <w:rFonts w:hint="eastAsia"/>
        </w:rPr>
      </w:pPr>
    </w:p>
    <w:p w14:paraId="1A5968E9">
      <w:pPr>
        <w:ind w:left="5" w:right="3"/>
        <w:rPr>
          <w:rFonts w:hint="eastAsia"/>
        </w:rPr>
      </w:pPr>
      <w:r>
        <w:rPr>
          <w:rFonts w:hint="eastAsia"/>
        </w:rPr>
        <w:t>These Fathers, teaching that man is justified before God by faith only, nevertheless exhorted unto good works; for they spoke of another faith than that of the Church of Rome, which our adversaries say to be a belief that whatsoever God has said is true—a faith which the devils also have.</w:t>
      </w:r>
    </w:p>
    <w:p w14:paraId="30317A65">
      <w:pPr>
        <w:ind w:left="5" w:right="3"/>
        <w:rPr>
          <w:rFonts w:hint="eastAsia"/>
        </w:rPr>
      </w:pPr>
      <w:r>
        <w:rPr>
          <w:rFonts w:hint="eastAsia"/>
        </w:rPr>
        <w:t>这些教父，教导说人在上帝面前唯独因信称义，却仍然劝人行善；因为他们说的，是另一种信，而非罗马教会的信，我们的对手说那是一种相信凡上帝所说的都是真实的信——魔鬼也同样有这种信。</w:t>
      </w:r>
    </w:p>
    <w:p w14:paraId="6A35A894">
      <w:pPr>
        <w:ind w:left="5" w:right="3"/>
        <w:rPr>
          <w:rFonts w:hint="eastAsia"/>
        </w:rPr>
      </w:pPr>
    </w:p>
    <w:p w14:paraId="7E72E7FB">
      <w:pPr>
        <w:ind w:left="5" w:right="3"/>
        <w:rPr>
          <w:rFonts w:hint="eastAsia"/>
        </w:rPr>
      </w:pPr>
      <w:r>
        <w:rPr>
          <w:rFonts w:hint="eastAsia"/>
        </w:rPr>
        <w:t>But they spoke of a lively faith working by charity, fruitful in good works; whereby a man, resting upon the promise of God in Jesus Christ our Lord, is thereby induced to love and serve God.</w:t>
      </w:r>
    </w:p>
    <w:p w14:paraId="257EA330">
      <w:pPr>
        <w:ind w:left="5" w:right="3"/>
        <w:rPr>
          <w:rFonts w:hint="eastAsia"/>
        </w:rPr>
      </w:pPr>
      <w:r>
        <w:rPr>
          <w:rFonts w:hint="eastAsia"/>
        </w:rPr>
        <w:t>但他们说的，是藉着爱心而作工，结出善果的活泼的信；藉此，一个人，信靠上帝在我们的主耶稣基督里的应许，就被引导去爱并事奉上帝。</w:t>
      </w:r>
    </w:p>
    <w:p w14:paraId="6CA3358B">
      <w:pPr>
        <w:ind w:left="5" w:right="3"/>
        <w:rPr>
          <w:rFonts w:hint="eastAsia"/>
        </w:rPr>
      </w:pPr>
    </w:p>
    <w:p w14:paraId="1E2E21ED">
      <w:pPr>
        <w:ind w:left="5" w:right="3"/>
        <w:rPr>
          <w:rFonts w:hint="eastAsia"/>
        </w:rPr>
      </w:pPr>
      <w:r>
        <w:rPr>
          <w:rFonts w:hint="eastAsia"/>
        </w:rPr>
        <w:t>1.We will show hereafter that in the first three ages of the Christian Church and more than half of the fourth, there was not any mention of calling upon the saints; and that transubstantiation is contrary to the doctrine of the ancients; and that in the temples of the first ages there was no picture, or statue, or image of God; and that they worshipped not images.</w:t>
      </w:r>
    </w:p>
    <w:p w14:paraId="0E80F92A">
      <w:pPr>
        <w:ind w:left="5" w:right="3"/>
        <w:rPr>
          <w:rFonts w:hint="eastAsia"/>
        </w:rPr>
      </w:pPr>
      <w:r>
        <w:rPr>
          <w:rFonts w:hint="eastAsia"/>
        </w:rPr>
        <w:t>1.我们将在后面表明，在基督教会的前三个世纪，以及第四个世纪的一半以上，都没有任何提及呼求圣徒的记载；并且变质说与古人的教义相悖；并且在最初几个世纪的圣殿中，没有任何上帝的图画、雕像或图像；并且他们不崇拜图像。</w:t>
      </w:r>
    </w:p>
    <w:p w14:paraId="77673EEC">
      <w:pPr>
        <w:ind w:left="5" w:right="3"/>
        <w:rPr>
          <w:rFonts w:hint="eastAsia"/>
        </w:rPr>
      </w:pPr>
    </w:p>
    <w:p w14:paraId="3EBDCAFF">
      <w:pPr>
        <w:ind w:left="5" w:right="3"/>
        <w:rPr>
          <w:rFonts w:hint="eastAsia"/>
        </w:rPr>
      </w:pPr>
      <w:r>
        <w:rPr>
          <w:rFonts w:hint="eastAsia"/>
        </w:rPr>
        <w:t>2.None that has some measure of knowledge in antiquity but knows that the form and the degrees of penance observed in the ancient Church are no more observed in the Roman, and that all the ancient penitential canons are abolished.</w:t>
      </w:r>
    </w:p>
    <w:p w14:paraId="6BEFF010">
      <w:pPr>
        <w:ind w:left="5" w:right="3"/>
        <w:rPr>
          <w:rFonts w:hint="eastAsia"/>
        </w:rPr>
      </w:pPr>
      <w:r>
        <w:rPr>
          <w:rFonts w:hint="eastAsia"/>
        </w:rPr>
        <w:t>2.凡对古代略有了解的人，都知道古代教会所遵守的悔罪形式和等级，在罗马教会中已不再遵守，并且所有古代的悔罪教规都被废除了。</w:t>
      </w:r>
    </w:p>
    <w:p w14:paraId="5EB06F20">
      <w:pPr>
        <w:ind w:left="5" w:right="3"/>
        <w:rPr>
          <w:rFonts w:hint="eastAsia"/>
        </w:rPr>
      </w:pPr>
    </w:p>
    <w:p w14:paraId="0EAC453E">
      <w:pPr>
        <w:ind w:left="5" w:right="3"/>
        <w:rPr>
          <w:rFonts w:hint="eastAsia"/>
        </w:rPr>
      </w:pPr>
      <w:r>
        <w:rPr>
          <w:rFonts w:hint="eastAsia"/>
        </w:rPr>
        <w:t>Read the Epistle of Basil to Amphilochius, and the Decree of Burchard, and all the penitential canons that are found in the councils— you shall find nothing in them of what the Roman Church observes in our days.</w:t>
      </w:r>
    </w:p>
    <w:p w14:paraId="0D989A63">
      <w:pPr>
        <w:ind w:left="5" w:right="3"/>
        <w:rPr>
          <w:rFonts w:hint="eastAsia"/>
        </w:rPr>
      </w:pPr>
      <w:r>
        <w:rPr>
          <w:rFonts w:hint="eastAsia"/>
        </w:rPr>
        <w:t>请读巴西尔致安菲洛基乌斯的书信，以及布尔查德的谕令，以及所有在会议中找到的悔罪教规——你将发现，其中没有任何罗马教会在我们这个时代所遵守的。</w:t>
      </w:r>
    </w:p>
    <w:p w14:paraId="34087A2C">
      <w:pPr>
        <w:ind w:left="5" w:right="3"/>
        <w:rPr>
          <w:rFonts w:hint="eastAsia"/>
        </w:rPr>
      </w:pPr>
    </w:p>
    <w:p w14:paraId="4D56A223">
      <w:pPr>
        <w:ind w:left="5" w:right="3"/>
        <w:rPr>
          <w:rFonts w:hint="eastAsia"/>
        </w:rPr>
      </w:pPr>
      <w:r>
        <w:rPr>
          <w:rFonts w:hint="eastAsia"/>
        </w:rPr>
        <w:t>3.We hope to show towards the end of this Book that private Masses (that is, without communicants and assistants, and said for the intention of him who pays for them) are not only without precedent in the ancient Church but are also generally condemned by the ancients and by the very Orders of the old Roman Church.</w:t>
      </w:r>
    </w:p>
    <w:p w14:paraId="399D62B0">
      <w:pPr>
        <w:ind w:left="5" w:right="3"/>
        <w:rPr>
          <w:rFonts w:hint="eastAsia"/>
        </w:rPr>
      </w:pPr>
      <w:r>
        <w:rPr>
          <w:rFonts w:hint="eastAsia"/>
        </w:rPr>
        <w:t>3.我们希望在本书的结尾表明，私下弥撒（即，没有领餐者和襄礼者，并为付费之人的意向而举行的弥撒）不仅在古代教会中毫无先例，而且也被古人，甚至被古罗马教会的教规所普遍谴责。</w:t>
      </w:r>
    </w:p>
    <w:p w14:paraId="5FF0779F">
      <w:pPr>
        <w:ind w:left="5" w:right="3"/>
        <w:rPr>
          <w:rFonts w:hint="eastAsia"/>
        </w:rPr>
      </w:pPr>
    </w:p>
    <w:p w14:paraId="0C9DF2A1">
      <w:pPr>
        <w:ind w:left="5" w:right="3"/>
        <w:rPr>
          <w:rFonts w:hint="eastAsia"/>
        </w:rPr>
      </w:pPr>
      <w:r>
        <w:rPr>
          <w:rFonts w:hint="eastAsia"/>
        </w:rPr>
        <w:t>Bellarmine, in his second Book of the Mass, chapter 9, freely confesses it, saying that no express passage is found in all the Ancients which shows that they ever offered sacrifice without the communion of some one or more with the Priest.</w:t>
      </w:r>
    </w:p>
    <w:p w14:paraId="58C80E26">
      <w:pPr>
        <w:ind w:left="5" w:right="3"/>
        <w:rPr>
          <w:rFonts w:hint="eastAsia"/>
        </w:rPr>
      </w:pPr>
      <w:r>
        <w:rPr>
          <w:rFonts w:hint="eastAsia"/>
        </w:rPr>
        <w:t>贝拉明，在其《论弥撒》第二卷第九章中，坦然承认了这一点，说在所有古人中，都找不到任何明确的段落，表明他们曾有过不与一位或多位信徒一同领受圣餐，而单独献祭的。</w:t>
      </w:r>
    </w:p>
    <w:p w14:paraId="6D015CF3">
      <w:pPr>
        <w:ind w:left="5" w:right="3"/>
        <w:rPr>
          <w:rFonts w:hint="eastAsia"/>
        </w:rPr>
      </w:pPr>
    </w:p>
    <w:p w14:paraId="7741FC35">
      <w:pPr>
        <w:ind w:left="5" w:right="3"/>
        <w:rPr>
          <w:rFonts w:hint="eastAsia"/>
        </w:rPr>
      </w:pPr>
      <w:r>
        <w:rPr>
          <w:rFonts w:hint="eastAsia"/>
        </w:rPr>
        <w:t>4.Who does not know that in the ancient Church the public service was celebrated in Italy in Latin, in Greece in Greek, in Armenia in Armenian; and that everyone prayed in a language which he understood?</w:t>
      </w:r>
    </w:p>
    <w:p w14:paraId="395775C5">
      <w:pPr>
        <w:ind w:left="5" w:right="3"/>
        <w:rPr>
          <w:rFonts w:hint="eastAsia"/>
        </w:rPr>
      </w:pPr>
      <w:r>
        <w:rPr>
          <w:rFonts w:hint="eastAsia"/>
        </w:rPr>
        <w:t>4.谁不知道，在古代教会，公共礼拜在意大利用拉丁语举行，在希腊用希腊语，在亚美尼亚用亚美尼亚语；并且每个人都用他所懂的语言祷告？</w:t>
      </w:r>
    </w:p>
    <w:p w14:paraId="76E05B3B">
      <w:pPr>
        <w:ind w:left="5" w:right="3"/>
        <w:rPr>
          <w:rFonts w:hint="eastAsia"/>
        </w:rPr>
      </w:pPr>
    </w:p>
    <w:p w14:paraId="34979199">
      <w:pPr>
        <w:ind w:left="5" w:right="3"/>
        <w:rPr>
          <w:rFonts w:hint="eastAsia"/>
        </w:rPr>
      </w:pPr>
      <w:r>
        <w:rPr>
          <w:rFonts w:hint="eastAsia"/>
        </w:rPr>
        <w:t>That they made no elevation of the host over the head, turning their back to the people?</w:t>
      </w:r>
    </w:p>
    <w:p w14:paraId="188B91B5">
      <w:pPr>
        <w:ind w:left="5" w:right="3"/>
        <w:rPr>
          <w:rFonts w:hint="eastAsia"/>
        </w:rPr>
      </w:pPr>
      <w:r>
        <w:rPr>
          <w:rFonts w:hint="eastAsia"/>
        </w:rPr>
        <w:t>他们没有将圣体举过头顶，背对民众？</w:t>
      </w:r>
    </w:p>
    <w:p w14:paraId="209E6683">
      <w:pPr>
        <w:ind w:left="5" w:right="3"/>
        <w:rPr>
          <w:rFonts w:hint="eastAsia"/>
        </w:rPr>
      </w:pPr>
    </w:p>
    <w:p w14:paraId="3636BAD9">
      <w:pPr>
        <w:ind w:left="5" w:right="3"/>
        <w:rPr>
          <w:rFonts w:hint="eastAsia"/>
        </w:rPr>
      </w:pPr>
      <w:r>
        <w:rPr>
          <w:rFonts w:hint="eastAsia"/>
        </w:rPr>
        <w:t>And that the people did not adore the host, which was not a wafer but some quantity of bread distributed to the people?</w:t>
      </w:r>
    </w:p>
    <w:p w14:paraId="2E39243F">
      <w:pPr>
        <w:ind w:left="5" w:right="3"/>
        <w:rPr>
          <w:rFonts w:hint="eastAsia"/>
        </w:rPr>
      </w:pPr>
      <w:r>
        <w:rPr>
          <w:rFonts w:hint="eastAsia"/>
        </w:rPr>
        <w:t>民众也不朝拜圣体，那并非一块圣饼，而是分发给民众的一些饼？</w:t>
      </w:r>
    </w:p>
    <w:p w14:paraId="1AE34BC4">
      <w:pPr>
        <w:ind w:left="5" w:right="3"/>
        <w:rPr>
          <w:rFonts w:hint="eastAsia"/>
        </w:rPr>
      </w:pPr>
    </w:p>
    <w:p w14:paraId="0DBAED44">
      <w:pPr>
        <w:ind w:left="5" w:right="3"/>
        <w:rPr>
          <w:rFonts w:hint="eastAsia"/>
        </w:rPr>
      </w:pPr>
      <w:r>
        <w:rPr>
          <w:rFonts w:hint="eastAsia"/>
        </w:rPr>
        <w:t>That in those days the Bishop of Rome had no court and was subject to the Emperors and Kings?</w:t>
      </w:r>
    </w:p>
    <w:p w14:paraId="1644B32F">
      <w:pPr>
        <w:ind w:left="5" w:right="3"/>
        <w:rPr>
          <w:rFonts w:hint="eastAsia"/>
        </w:rPr>
      </w:pPr>
      <w:r>
        <w:rPr>
          <w:rFonts w:hint="eastAsia"/>
        </w:rPr>
        <w:t>在那时，罗马主教没有法庭，并服从于皇帝和君王？</w:t>
      </w:r>
    </w:p>
    <w:p w14:paraId="398E7A69">
      <w:pPr>
        <w:ind w:left="5" w:right="3"/>
        <w:rPr>
          <w:rFonts w:hint="eastAsia"/>
        </w:rPr>
      </w:pPr>
    </w:p>
    <w:p w14:paraId="3DCC78B2">
      <w:pPr>
        <w:ind w:left="5" w:right="3"/>
        <w:rPr>
          <w:rFonts w:hint="eastAsia"/>
        </w:rPr>
      </w:pPr>
      <w:r>
        <w:rPr>
          <w:rFonts w:hint="eastAsia"/>
        </w:rPr>
        <w:t>That the Bishops in their reception took no oath of allegiance and obedience to the Pope?</w:t>
      </w:r>
    </w:p>
    <w:p w14:paraId="4709F424">
      <w:pPr>
        <w:ind w:left="5" w:right="3"/>
        <w:rPr>
          <w:rFonts w:hint="eastAsia"/>
        </w:rPr>
      </w:pPr>
      <w:r>
        <w:rPr>
          <w:rFonts w:hint="eastAsia"/>
        </w:rPr>
        <w:t>主教们在就职时，并未向教皇宣誓效忠和顺服？</w:t>
      </w:r>
    </w:p>
    <w:p w14:paraId="36C1EC7F">
      <w:pPr>
        <w:ind w:left="5" w:right="3"/>
        <w:rPr>
          <w:rFonts w:hint="eastAsia"/>
        </w:rPr>
      </w:pPr>
    </w:p>
    <w:p w14:paraId="75606D4F">
      <w:pPr>
        <w:ind w:left="5" w:right="3"/>
        <w:rPr>
          <w:rFonts w:hint="eastAsia"/>
        </w:rPr>
      </w:pPr>
      <w:r>
        <w:rPr>
          <w:rFonts w:hint="eastAsia"/>
        </w:rPr>
        <w:t>And that the Pope did not exercise temporal domination over them by annats and similar oppressions?</w:t>
      </w:r>
    </w:p>
    <w:p w14:paraId="6B8A9820">
      <w:pPr>
        <w:ind w:left="5" w:right="3"/>
        <w:rPr>
          <w:rFonts w:hint="eastAsia"/>
        </w:rPr>
      </w:pPr>
      <w:r>
        <w:rPr>
          <w:rFonts w:hint="eastAsia"/>
        </w:rPr>
        <w:t>教皇并未藉着初年收入和类似的压迫来对他们行使属世的统治？</w:t>
      </w:r>
    </w:p>
    <w:p w14:paraId="5A00FEBD">
      <w:pPr>
        <w:ind w:left="5" w:right="3"/>
        <w:rPr>
          <w:rFonts w:hint="eastAsia"/>
        </w:rPr>
      </w:pPr>
    </w:p>
    <w:p w14:paraId="29C5517A">
      <w:pPr>
        <w:ind w:left="5" w:right="3"/>
        <w:rPr>
          <w:rFonts w:hint="eastAsia"/>
        </w:rPr>
      </w:pPr>
      <w:r>
        <w:rPr>
          <w:rFonts w:hint="eastAsia"/>
        </w:rPr>
        <w:t>That they did not know what the treasure of the Church was, which now is made up with the surplus of the satisfactions of Christ and of the Saints?</w:t>
      </w:r>
    </w:p>
    <w:p w14:paraId="19415342">
      <w:pPr>
        <w:ind w:left="5" w:right="3"/>
        <w:rPr>
          <w:rFonts w:hint="eastAsia"/>
        </w:rPr>
      </w:pPr>
      <w:r>
        <w:rPr>
          <w:rFonts w:hint="eastAsia"/>
        </w:rPr>
        <w:t>他们不知道教会的宝库是什么，如今这宝库是由基督和圣徒们的剩余补赎构成的？</w:t>
      </w:r>
    </w:p>
    <w:p w14:paraId="0A7E5992">
      <w:pPr>
        <w:ind w:left="5" w:right="3"/>
        <w:rPr>
          <w:rFonts w:hint="eastAsia"/>
        </w:rPr>
      </w:pPr>
    </w:p>
    <w:p w14:paraId="5B940E08">
      <w:pPr>
        <w:ind w:left="5" w:right="3"/>
        <w:rPr>
          <w:rFonts w:hint="eastAsia"/>
        </w:rPr>
      </w:pPr>
      <w:r>
        <w:rPr>
          <w:rFonts w:hint="eastAsia"/>
        </w:rPr>
        <w:t>That then the nations did not run from all parts to Rome to gain pardons?</w:t>
      </w:r>
    </w:p>
    <w:p w14:paraId="01306675">
      <w:pPr>
        <w:ind w:left="5" w:right="3"/>
        <w:rPr>
          <w:rFonts w:hint="eastAsia"/>
        </w:rPr>
      </w:pPr>
      <w:r>
        <w:rPr>
          <w:rFonts w:hint="eastAsia"/>
        </w:rPr>
        <w:t>那时，万国并非从各地奔赴罗马去求赦免？</w:t>
      </w:r>
    </w:p>
    <w:p w14:paraId="04F01892">
      <w:pPr>
        <w:ind w:left="5" w:right="3"/>
        <w:rPr>
          <w:rFonts w:hint="eastAsia"/>
        </w:rPr>
      </w:pPr>
    </w:p>
    <w:p w14:paraId="0988F4D9">
      <w:pPr>
        <w:ind w:left="5" w:right="3"/>
        <w:rPr>
          <w:rFonts w:hint="eastAsia"/>
        </w:rPr>
      </w:pPr>
      <w:r>
        <w:rPr>
          <w:rFonts w:hint="eastAsia"/>
        </w:rPr>
        <w:t>That the prayers of the Ancients for the dead were not to draw souls out of Purgatory?</w:t>
      </w:r>
    </w:p>
    <w:p w14:paraId="1C3D14DB">
      <w:pPr>
        <w:ind w:left="5" w:right="3"/>
        <w:rPr>
          <w:rFonts w:hint="eastAsia"/>
        </w:rPr>
      </w:pPr>
      <w:r>
        <w:rPr>
          <w:rFonts w:hint="eastAsia"/>
        </w:rPr>
        <w:t>古人为死者祷告，并非为将灵魂从炼狱中救出？</w:t>
      </w:r>
    </w:p>
    <w:p w14:paraId="1EDD3352">
      <w:pPr>
        <w:ind w:left="5" w:right="3"/>
        <w:rPr>
          <w:rFonts w:hint="eastAsia"/>
        </w:rPr>
      </w:pPr>
    </w:p>
    <w:p w14:paraId="66E37C34">
      <w:pPr>
        <w:ind w:left="5" w:right="3"/>
        <w:rPr>
          <w:rFonts w:hint="eastAsia"/>
        </w:rPr>
      </w:pPr>
      <w:r>
        <w:rPr>
          <w:rFonts w:hint="eastAsia"/>
        </w:rPr>
        <w:t>That then the images of Saints were not worshipped, and they did not represent the Trinity in stone or colors?</w:t>
      </w:r>
    </w:p>
    <w:p w14:paraId="38A2C4ED">
      <w:pPr>
        <w:ind w:left="5" w:right="3"/>
        <w:rPr>
          <w:rFonts w:hint="eastAsia"/>
        </w:rPr>
      </w:pPr>
      <w:r>
        <w:rPr>
          <w:rFonts w:hint="eastAsia"/>
        </w:rPr>
        <w:t>那时，圣徒的像未被崇拜，他们也未用石头或颜色来代表三一神？</w:t>
      </w:r>
    </w:p>
    <w:p w14:paraId="4FC8175E">
      <w:pPr>
        <w:ind w:left="5" w:right="3"/>
        <w:rPr>
          <w:rFonts w:hint="eastAsia"/>
        </w:rPr>
      </w:pPr>
    </w:p>
    <w:p w14:paraId="77764AAC">
      <w:pPr>
        <w:ind w:left="5" w:right="3"/>
        <w:rPr>
          <w:rFonts w:hint="eastAsia"/>
        </w:rPr>
      </w:pPr>
      <w:r>
        <w:rPr>
          <w:rFonts w:hint="eastAsia"/>
        </w:rPr>
        <w:t>That the Virgin Mary was not called Queen of Heaven?</w:t>
      </w:r>
    </w:p>
    <w:p w14:paraId="23B126D2">
      <w:pPr>
        <w:ind w:left="5" w:right="3"/>
        <w:rPr>
          <w:rFonts w:hint="eastAsia"/>
        </w:rPr>
      </w:pPr>
      <w:r>
        <w:rPr>
          <w:rFonts w:hint="eastAsia"/>
        </w:rPr>
        <w:t>童女马利亚未被称为天后？</w:t>
      </w:r>
    </w:p>
    <w:p w14:paraId="28203FD5">
      <w:pPr>
        <w:ind w:left="5" w:right="3"/>
        <w:rPr>
          <w:rFonts w:hint="eastAsia"/>
        </w:rPr>
      </w:pPr>
    </w:p>
    <w:p w14:paraId="46BADEA3">
      <w:pPr>
        <w:ind w:left="5" w:right="3"/>
        <w:rPr>
          <w:rFonts w:hint="eastAsia"/>
        </w:rPr>
      </w:pPr>
      <w:r>
        <w:rPr>
          <w:rFonts w:hint="eastAsia"/>
        </w:rPr>
        <w:t>In a word, that the face of the ancient Church is altogether changed as well as the doctrine?</w:t>
      </w:r>
    </w:p>
    <w:p w14:paraId="7D9961B3">
      <w:pPr>
        <w:ind w:left="5" w:right="3"/>
        <w:rPr>
          <w:rFonts w:hint="eastAsia"/>
        </w:rPr>
      </w:pPr>
      <w:r>
        <w:rPr>
          <w:rFonts w:hint="eastAsia"/>
        </w:rPr>
        <w:t>一言以蔽之，古代教会的面貌，连同其教义，都已完全改变了？</w:t>
      </w:r>
    </w:p>
    <w:p w14:paraId="3AEB5962">
      <w:pPr>
        <w:ind w:left="5" w:right="3"/>
        <w:rPr>
          <w:rFonts w:hint="eastAsia"/>
        </w:rPr>
      </w:pPr>
    </w:p>
    <w:p w14:paraId="75C9719B">
      <w:pPr>
        <w:ind w:left="5" w:right="3"/>
        <w:rPr>
          <w:rFonts w:hint="eastAsia"/>
        </w:rPr>
      </w:pPr>
      <w:r>
        <w:rPr>
          <w:rFonts w:hint="eastAsia"/>
        </w:rPr>
        <w:t>How can now the Pope’s adherents be so destitute of conscience as to boast of the consent of the Fathers after they have despised them and forsaken their doctrine?</w:t>
      </w:r>
    </w:p>
    <w:p w14:paraId="15695117">
      <w:pPr>
        <w:ind w:left="5" w:right="3"/>
        <w:rPr>
          <w:rFonts w:hint="eastAsia"/>
        </w:rPr>
      </w:pPr>
      <w:r>
        <w:rPr>
          <w:rFonts w:hint="eastAsia"/>
        </w:rPr>
        <w:t>教皇的追随者们，在藐视并离弃了教父们的教义之后，如今怎能如此缺乏良心，竟还夸耀他们的共识呢？</w:t>
      </w:r>
    </w:p>
    <w:p w14:paraId="7B0C1369">
      <w:pPr>
        <w:ind w:left="5" w:right="3"/>
        <w:rPr>
          <w:rFonts w:hint="eastAsia"/>
        </w:rPr>
      </w:pPr>
    </w:p>
    <w:p w14:paraId="38BE82B3">
      <w:pPr>
        <w:ind w:left="5" w:right="3"/>
        <w:rPr>
          <w:rFonts w:hint="eastAsia"/>
        </w:rPr>
      </w:pPr>
      <w:r>
        <w:rPr>
          <w:rFonts w:hint="eastAsia"/>
        </w:rPr>
        <w:t>The sight and consciousness of this makes them hold forth this doctrine: That the Roman Church can, without the authority of the Fathers and without the example of the ancient Church, make new laws about faith and morals; the Church of this time having no less authority than the old.</w:t>
      </w:r>
    </w:p>
    <w:p w14:paraId="309118AE">
      <w:pPr>
        <w:ind w:left="5" w:right="3"/>
        <w:rPr>
          <w:rFonts w:hint="eastAsia"/>
        </w:rPr>
      </w:pPr>
      <w:r>
        <w:rPr>
          <w:rFonts w:hint="eastAsia"/>
        </w:rPr>
        <w:t>对这一点的看见和意识，使他们提出了这个教义：罗马教会可以，无需教父们的权威，也无需古代教会的榜样，制定关于信仰和道德的新法律；这个时代的教会，其权威不亚于古代。</w:t>
      </w:r>
    </w:p>
    <w:p w14:paraId="201C7E5B">
      <w:pPr>
        <w:ind w:left="5" w:right="3"/>
        <w:rPr>
          <w:rFonts w:hint="eastAsia"/>
        </w:rPr>
      </w:pPr>
    </w:p>
    <w:p w14:paraId="78E9FC2F">
      <w:pPr>
        <w:ind w:left="5" w:right="3"/>
        <w:rPr>
          <w:rFonts w:hint="eastAsia"/>
        </w:rPr>
      </w:pPr>
      <w:r>
        <w:rPr>
          <w:rFonts w:hint="eastAsia"/>
        </w:rPr>
        <w:t>This Bellarmine teaches in his Book against Barclay, chapter 3.</w:t>
      </w:r>
    </w:p>
    <w:p w14:paraId="34B72E84">
      <w:pPr>
        <w:ind w:left="5" w:right="3"/>
        <w:rPr>
          <w:rFonts w:hint="eastAsia"/>
        </w:rPr>
      </w:pPr>
      <w:r>
        <w:rPr>
          <w:rFonts w:hint="eastAsia"/>
        </w:rPr>
        <w:t>这是贝拉明在其驳斥巴克莱的书第三章中所教导的。</w:t>
      </w:r>
    </w:p>
    <w:p w14:paraId="66D010F0">
      <w:pPr>
        <w:ind w:left="5" w:right="3"/>
        <w:rPr>
          <w:rFonts w:hint="eastAsia"/>
        </w:rPr>
      </w:pPr>
    </w:p>
    <w:p w14:paraId="368A1DF2">
      <w:pPr>
        <w:ind w:left="5" w:right="3"/>
        <w:rPr>
          <w:rFonts w:hint="eastAsia"/>
        </w:rPr>
      </w:pPr>
      <w:r>
        <w:rPr>
          <w:rFonts w:hint="eastAsia"/>
        </w:rPr>
        <w:t>He judges not rightly of the Church who accepts nothing but what he reads expressly to have been written or done in the ancient Church: as though the Church of later times had ceased to be a Church, or had not the faculty of expounding or declaring, yes also of ordaining and commanding things that belong to faith and morals.</w:t>
      </w:r>
    </w:p>
    <w:p w14:paraId="45A44179">
      <w:pPr>
        <w:ind w:left="5" w:right="3"/>
        <w:rPr>
          <w:rFonts w:hint="eastAsia"/>
        </w:rPr>
      </w:pPr>
      <w:r>
        <w:rPr>
          <w:rFonts w:hint="eastAsia"/>
        </w:rPr>
        <w:t>凡除了明确地读到在古代教会中曾被写下或作成的事之外，一概不接受的人，他对教会的判断就不正确：仿佛后来的教会已不再是教会，或者没有解释或宣告，是的，也没有规定和命令属于信仰和道德之事的能力。</w:t>
      </w:r>
    </w:p>
    <w:p w14:paraId="2CDBDBB8">
      <w:pPr>
        <w:ind w:left="5" w:right="3"/>
        <w:rPr>
          <w:rFonts w:hint="eastAsia"/>
        </w:rPr>
      </w:pPr>
    </w:p>
    <w:p w14:paraId="47B21626">
      <w:pPr>
        <w:ind w:left="5" w:right="3"/>
        <w:rPr>
          <w:rFonts w:hint="eastAsia"/>
        </w:rPr>
      </w:pPr>
      <w:r>
        <w:rPr>
          <w:rFonts w:hint="eastAsia"/>
        </w:rPr>
        <w:t>And the Bull Exsurge, which is at the end of the last Council of Lateran, lists this among the errors of Luther: that he had said it was not in the power of the Pope and the Roman Church to establish Articles of Faith.</w:t>
      </w:r>
    </w:p>
    <w:p w14:paraId="42F75FDC">
      <w:pPr>
        <w:ind w:left="5" w:right="3"/>
        <w:rPr>
          <w:rFonts w:hint="eastAsia"/>
        </w:rPr>
      </w:pPr>
      <w:r>
        <w:rPr>
          <w:rFonts w:hint="eastAsia"/>
        </w:rPr>
        <w:t>而《起来吧》诏书，即最后一次拉特兰会议末尾的诏书，将路德的这个错误列入其中：即他说教皇和罗马教会无权建立信条。</w:t>
      </w:r>
    </w:p>
    <w:p w14:paraId="7C232A09">
      <w:pPr>
        <w:ind w:left="5" w:right="3"/>
        <w:rPr>
          <w:rFonts w:hint="eastAsia"/>
        </w:rPr>
      </w:pPr>
    </w:p>
    <w:p w14:paraId="2786A8A8">
      <w:pPr>
        <w:ind w:left="5" w:right="3"/>
        <w:rPr>
          <w:rFonts w:hint="eastAsia"/>
        </w:rPr>
      </w:pPr>
      <w:r>
        <w:rPr>
          <w:rFonts w:hint="eastAsia"/>
        </w:rPr>
        <w:t>See Alphonsus de Castro, a Franciscan, in his first book against heresies, where he maintains that the Roman Church of this time is far more instructed and better than the ancient Church.</w:t>
      </w:r>
    </w:p>
    <w:p w14:paraId="52181134">
      <w:pPr>
        <w:ind w:left="5" w:right="3"/>
        <w:rPr>
          <w:rFonts w:hint="eastAsia"/>
        </w:rPr>
      </w:pPr>
      <w:r>
        <w:rPr>
          <w:rFonts w:hint="eastAsia"/>
        </w:rPr>
        <w:t>见方济各会的阿方索·德·卡斯特罗，在其《驳斥异端》第一卷中，他主张这个时代的罗马教会远比古代教会更有教养、更好。</w:t>
      </w:r>
    </w:p>
    <w:p w14:paraId="08B464BD">
      <w:pPr>
        <w:ind w:left="5" w:right="3"/>
        <w:rPr>
          <w:rFonts w:hint="eastAsia"/>
        </w:rPr>
      </w:pPr>
    </w:p>
    <w:p w14:paraId="186C125F">
      <w:pPr>
        <w:ind w:left="5" w:right="3"/>
        <w:rPr>
          <w:rFonts w:hint="eastAsia"/>
        </w:rPr>
      </w:pPr>
      <w:r>
        <w:rPr>
          <w:rFonts w:hint="eastAsia"/>
        </w:rPr>
        <w:t>“Should the Church,” says he, “always be in the same state, so that she can never grow better?</w:t>
      </w:r>
    </w:p>
    <w:p w14:paraId="399821E3">
      <w:pPr>
        <w:ind w:left="5" w:right="3"/>
        <w:rPr>
          <w:rFonts w:hint="eastAsia"/>
        </w:rPr>
      </w:pPr>
      <w:r>
        <w:rPr>
          <w:rFonts w:hint="eastAsia"/>
        </w:rPr>
        <w:t>“教会，”他说，“难道应永远处于同样的状态，以致她永不能变得更好吗？</w:t>
      </w:r>
    </w:p>
    <w:p w14:paraId="31F2D38A">
      <w:pPr>
        <w:ind w:left="5" w:right="3"/>
        <w:rPr>
          <w:rFonts w:hint="eastAsia"/>
        </w:rPr>
      </w:pPr>
    </w:p>
    <w:p w14:paraId="4A6D7D97">
      <w:pPr>
        <w:ind w:left="5" w:right="3"/>
        <w:rPr>
          <w:rFonts w:hint="eastAsia"/>
        </w:rPr>
      </w:pPr>
      <w:r>
        <w:rPr>
          <w:rFonts w:hint="eastAsia"/>
        </w:rPr>
        <w:t>God forbid, for she progresses both in virtue and goodness as well as in knowledge and Doctrine.”</w:t>
      </w:r>
    </w:p>
    <w:p w14:paraId="30882E98">
      <w:pPr>
        <w:ind w:left="5" w:right="3"/>
        <w:rPr>
          <w:rFonts w:hint="eastAsia"/>
        </w:rPr>
      </w:pPr>
      <w:r>
        <w:rPr>
          <w:rFonts w:hint="eastAsia"/>
        </w:rPr>
        <w:t>上帝断乎不容许，因为她在德行和良善上，以及在知识和教义上，都在进步。”</w:t>
      </w:r>
    </w:p>
    <w:p w14:paraId="765F3F98">
      <w:pPr>
        <w:ind w:left="5" w:right="3"/>
        <w:rPr>
          <w:rFonts w:hint="eastAsia"/>
        </w:rPr>
      </w:pPr>
    </w:p>
    <w:p w14:paraId="031BB449">
      <w:pPr>
        <w:ind w:left="5" w:right="3"/>
        <w:rPr>
          <w:rFonts w:hint="eastAsia"/>
        </w:rPr>
      </w:pPr>
      <w:r>
        <w:rPr>
          <w:rFonts w:hint="eastAsia"/>
        </w:rPr>
        <w:t>He adds that now many things are known of which the Fathers were altogether ignorant; and that because of decrees which vary and alter, what was lawful in old times is not so now.</w:t>
      </w:r>
    </w:p>
    <w:p w14:paraId="2B6FA095">
      <w:pPr>
        <w:ind w:left="5" w:right="3"/>
        <w:rPr>
          <w:rFonts w:hint="eastAsia"/>
        </w:rPr>
      </w:pPr>
      <w:r>
        <w:rPr>
          <w:rFonts w:hint="eastAsia"/>
        </w:rPr>
        <w:t>他又补充说，现在许多事都为人所知，而教父们却对此一无所知；并且因为谕令的变化和更改，古时合法的，如今已不合法。</w:t>
      </w:r>
    </w:p>
    <w:p w14:paraId="5F0AA594">
      <w:pPr>
        <w:ind w:left="5" w:right="3"/>
        <w:rPr>
          <w:rFonts w:hint="eastAsia"/>
        </w:rPr>
      </w:pPr>
    </w:p>
    <w:p w14:paraId="099BCFCE">
      <w:pPr>
        <w:ind w:left="5" w:right="3"/>
        <w:rPr>
          <w:rFonts w:hint="eastAsia"/>
        </w:rPr>
      </w:pPr>
      <w:r>
        <w:rPr>
          <w:rFonts w:hint="eastAsia"/>
        </w:rPr>
        <w:t>This is the esteem that this Doctor has for Antiquity.</w:t>
      </w:r>
    </w:p>
    <w:p w14:paraId="5BC8E38A">
      <w:pPr>
        <w:ind w:left="5" w:right="3"/>
      </w:pPr>
      <w:r>
        <w:rPr>
          <w:rFonts w:hint="eastAsia"/>
        </w:rPr>
        <w:t>这就是这位博士对古代的尊重。</w:t>
      </w:r>
      <w:r>
        <w:t>.</w:t>
      </w:r>
      <w:r>
        <w:br w:type="page"/>
      </w:r>
    </w:p>
    <w:p w14:paraId="6A555A56">
      <w:pPr>
        <w:spacing w:after="3" w:line="340" w:lineRule="auto"/>
        <w:ind w:left="5" w:right="3"/>
        <w:rPr>
          <w:rFonts w:hint="eastAsia"/>
        </w:rPr>
      </w:pPr>
      <w:r>
        <w:rPr>
          <w:rFonts w:hint="eastAsia"/>
        </w:rPr>
        <w:t>CHAP. 49. Doctrines in which the Roman Church rejects every Father in particular.</w:t>
      </w:r>
    </w:p>
    <w:p w14:paraId="70602AC7">
      <w:pPr>
        <w:spacing w:after="3" w:line="340" w:lineRule="auto"/>
        <w:ind w:left="5" w:right="3"/>
        <w:rPr>
          <w:rFonts w:hint="eastAsia"/>
        </w:rPr>
      </w:pPr>
      <w:r>
        <w:rPr>
          <w:rFonts w:hint="eastAsia"/>
        </w:rPr>
        <w:t>第49章. 罗马教会在哪些教义上拒绝每一位教父。</w:t>
      </w:r>
    </w:p>
    <w:p w14:paraId="6C200BB6">
      <w:pPr>
        <w:spacing w:after="3" w:line="340" w:lineRule="auto"/>
        <w:ind w:left="5" w:right="3"/>
        <w:rPr>
          <w:rFonts w:hint="eastAsia"/>
        </w:rPr>
      </w:pPr>
    </w:p>
    <w:p w14:paraId="2BC40691">
      <w:pPr>
        <w:spacing w:after="3" w:line="340" w:lineRule="auto"/>
        <w:ind w:left="5" w:right="3"/>
        <w:rPr>
          <w:rFonts w:hint="eastAsia"/>
        </w:rPr>
      </w:pPr>
      <w:r>
        <w:rPr>
          <w:rFonts w:hint="eastAsia"/>
        </w:rPr>
        <w:t>B</w:t>
      </w:r>
    </w:p>
    <w:p w14:paraId="1EFCBFB1">
      <w:pPr>
        <w:spacing w:after="3" w:line="340" w:lineRule="auto"/>
        <w:ind w:left="5" w:right="3"/>
        <w:rPr>
          <w:rFonts w:hint="eastAsia"/>
        </w:rPr>
      </w:pPr>
      <w:r>
        <w:rPr>
          <w:rFonts w:hint="eastAsia"/>
        </w:rPr>
        <w:t>esides these doctrines about which a great number of the Fathers agree, which nevertheless the Roman Church rejects and condemns, there are few Fathers who do not hold some particular opinion that the Roman Church disallows as well as we, or which displeases our adversaries for speaking the truth too plainly.</w:t>
      </w:r>
    </w:p>
    <w:p w14:paraId="2C118157">
      <w:pPr>
        <w:spacing w:after="3" w:line="340" w:lineRule="auto"/>
        <w:ind w:left="5" w:right="3"/>
        <w:rPr>
          <w:rFonts w:hint="eastAsia"/>
        </w:rPr>
      </w:pPr>
      <w:r>
        <w:rPr>
          <w:rFonts w:hint="eastAsia"/>
        </w:rPr>
        <w:t>除了那些众多教父一致同意，而罗马教会却拒绝并谴责的教义之外，很少有教父不持守某些罗马教会也像我们一样不赞同的特定观点，或者因其说得过于直白而令我们的对手不悦。</w:t>
      </w:r>
    </w:p>
    <w:p w14:paraId="2C83149D">
      <w:pPr>
        <w:spacing w:after="3" w:line="340" w:lineRule="auto"/>
        <w:ind w:left="5" w:right="3"/>
        <w:rPr>
          <w:rFonts w:hint="eastAsia"/>
        </w:rPr>
      </w:pPr>
    </w:p>
    <w:p w14:paraId="301C8136">
      <w:pPr>
        <w:spacing w:after="3" w:line="340" w:lineRule="auto"/>
        <w:ind w:left="5" w:right="3"/>
        <w:rPr>
          <w:rFonts w:hint="eastAsia"/>
        </w:rPr>
      </w:pPr>
      <w:r>
        <w:rPr>
          <w:rFonts w:hint="eastAsia"/>
        </w:rPr>
        <w:t>Justin and Clement.</w:t>
      </w:r>
    </w:p>
    <w:p w14:paraId="0069B104">
      <w:pPr>
        <w:spacing w:after="3" w:line="340" w:lineRule="auto"/>
        <w:ind w:left="5" w:right="3"/>
        <w:rPr>
          <w:rFonts w:hint="eastAsia"/>
        </w:rPr>
      </w:pPr>
      <w:r>
        <w:rPr>
          <w:rFonts w:hint="eastAsia"/>
        </w:rPr>
        <w:t>游斯丁与革利免。</w:t>
      </w:r>
    </w:p>
    <w:p w14:paraId="0D7BEF4B">
      <w:pPr>
        <w:spacing w:after="3" w:line="340" w:lineRule="auto"/>
        <w:ind w:left="5" w:right="3"/>
        <w:rPr>
          <w:rFonts w:hint="eastAsia"/>
        </w:rPr>
      </w:pPr>
    </w:p>
    <w:p w14:paraId="751743FC">
      <w:pPr>
        <w:spacing w:after="3" w:line="340" w:lineRule="auto"/>
        <w:ind w:left="5" w:right="3"/>
        <w:rPr>
          <w:rFonts w:hint="eastAsia"/>
        </w:rPr>
      </w:pPr>
      <w:r>
        <w:rPr>
          <w:rFonts w:hint="eastAsia"/>
        </w:rPr>
        <w:t>Justin Martyr and Clement of Alexandria believed that God had given the Gentiles the Sun, the Moon, and the Stars to worship, lest they should be altogether without religion; and that by the adoration of the Stars, they might come to God.</w:t>
      </w:r>
    </w:p>
    <w:p w14:paraId="27A05B4F">
      <w:pPr>
        <w:spacing w:after="3" w:line="340" w:lineRule="auto"/>
        <w:ind w:left="5" w:right="3"/>
        <w:rPr>
          <w:rFonts w:hint="eastAsia"/>
        </w:rPr>
      </w:pPr>
      <w:r>
        <w:rPr>
          <w:rFonts w:hint="eastAsia"/>
        </w:rPr>
        <w:t>殉道者游斯丁和亚历山大的革利免相信，上帝曾将太阳、月亮和星辰赐给外邦人来崇拜，唯恐他们完全没有宗教信仰；并且藉着对星辰的崇拜，他们可以来到上帝面前。</w:t>
      </w:r>
    </w:p>
    <w:p w14:paraId="5C92DE71">
      <w:pPr>
        <w:spacing w:after="3" w:line="340" w:lineRule="auto"/>
        <w:ind w:left="5" w:right="3"/>
        <w:rPr>
          <w:rFonts w:hint="eastAsia"/>
        </w:rPr>
      </w:pPr>
    </w:p>
    <w:p w14:paraId="25B26332">
      <w:pPr>
        <w:spacing w:after="3" w:line="340" w:lineRule="auto"/>
        <w:ind w:left="5" w:right="3"/>
        <w:rPr>
          <w:rFonts w:hint="eastAsia"/>
        </w:rPr>
      </w:pPr>
      <w:r>
        <w:rPr>
          <w:rFonts w:hint="eastAsia"/>
        </w:rPr>
        <w:t>The Roman Church does not approve of that doctrine.</w:t>
      </w:r>
    </w:p>
    <w:p w14:paraId="6559A65B">
      <w:pPr>
        <w:spacing w:after="3" w:line="340" w:lineRule="auto"/>
        <w:ind w:left="5" w:right="3"/>
        <w:rPr>
          <w:rFonts w:hint="eastAsia"/>
        </w:rPr>
      </w:pPr>
      <w:r>
        <w:rPr>
          <w:rFonts w:hint="eastAsia"/>
        </w:rPr>
        <w:t>罗马教会并不赞同那个教义。</w:t>
      </w:r>
    </w:p>
    <w:p w14:paraId="4D164BC9">
      <w:pPr>
        <w:spacing w:after="3" w:line="340" w:lineRule="auto"/>
        <w:ind w:left="5" w:right="3"/>
        <w:rPr>
          <w:rFonts w:hint="eastAsia"/>
        </w:rPr>
      </w:pPr>
    </w:p>
    <w:p w14:paraId="71A5C587">
      <w:pPr>
        <w:spacing w:after="3" w:line="340" w:lineRule="auto"/>
        <w:ind w:left="5" w:right="3"/>
        <w:rPr>
          <w:rFonts w:hint="eastAsia"/>
        </w:rPr>
      </w:pPr>
      <w:r>
        <w:rPr>
          <w:rFonts w:hint="eastAsia"/>
        </w:rPr>
        <w:t>Justin Martyr believed that the souls of the Fathers under the Old Testament were in the Devil’s power; that the glory of the Father is greater than that of the Son; and that it was the Son who in ancient times came down and appeared to Abraham and Moses, because the Father does not come down and is invisible—as though the Son, as God, was not of the same nature and equally invisible.</w:t>
      </w:r>
    </w:p>
    <w:p w14:paraId="533B3B0A">
      <w:pPr>
        <w:spacing w:after="3" w:line="340" w:lineRule="auto"/>
        <w:ind w:left="5" w:right="3"/>
        <w:rPr>
          <w:rFonts w:hint="eastAsia"/>
        </w:rPr>
      </w:pPr>
      <w:r>
        <w:rPr>
          <w:rFonts w:hint="eastAsia"/>
        </w:rPr>
        <w:t>殉道者游斯丁相信，旧约之下父辈们的灵魂在魔鬼的权势下；父的荣耀大于子的；并且是子在古代降临并向亚伯拉罕和摩西显现，因为父不降临且是不可见的——仿佛子，作为上帝，并非同性且同样不可见。</w:t>
      </w:r>
    </w:p>
    <w:p w14:paraId="14EECF58">
      <w:pPr>
        <w:spacing w:after="3" w:line="340" w:lineRule="auto"/>
        <w:ind w:left="5" w:right="3"/>
        <w:rPr>
          <w:rFonts w:hint="eastAsia"/>
        </w:rPr>
      </w:pPr>
    </w:p>
    <w:p w14:paraId="15DF4807">
      <w:pPr>
        <w:spacing w:after="3" w:line="340" w:lineRule="auto"/>
        <w:ind w:left="5" w:right="3"/>
        <w:rPr>
          <w:rFonts w:hint="eastAsia"/>
        </w:rPr>
      </w:pPr>
      <w:r>
        <w:rPr>
          <w:rFonts w:hint="eastAsia"/>
        </w:rPr>
        <w:t>In his Dialogue Against Trypho (p. 307), he states that Christians shall live a thousand years in Jerusalem before the resurrection.</w:t>
      </w:r>
    </w:p>
    <w:p w14:paraId="43BFBE2C">
      <w:pPr>
        <w:spacing w:after="3" w:line="340" w:lineRule="auto"/>
        <w:ind w:left="5" w:right="3"/>
        <w:rPr>
          <w:rFonts w:hint="eastAsia"/>
        </w:rPr>
      </w:pPr>
      <w:r>
        <w:rPr>
          <w:rFonts w:hint="eastAsia"/>
        </w:rPr>
        <w:t>在其《驳斥特里丰的对话录》（第307页）中，他指出，基督徒将在复活之前，在耶路撒冷生活一千年。</w:t>
      </w:r>
    </w:p>
    <w:p w14:paraId="4CB9A47F">
      <w:pPr>
        <w:spacing w:after="3" w:line="340" w:lineRule="auto"/>
        <w:ind w:left="5" w:right="3"/>
        <w:rPr>
          <w:rFonts w:hint="eastAsia"/>
        </w:rPr>
      </w:pPr>
    </w:p>
    <w:p w14:paraId="30DC59A4">
      <w:pPr>
        <w:spacing w:after="3" w:line="340" w:lineRule="auto"/>
        <w:ind w:left="5" w:right="3"/>
        <w:rPr>
          <w:rFonts w:hint="eastAsia"/>
        </w:rPr>
      </w:pPr>
      <w:r>
        <w:rPr>
          <w:rFonts w:hint="eastAsia"/>
        </w:rPr>
        <w:t>He also believed that the Angels fell because of their love for women.</w:t>
      </w:r>
    </w:p>
    <w:p w14:paraId="090B2482">
      <w:pPr>
        <w:spacing w:after="3" w:line="340" w:lineRule="auto"/>
        <w:ind w:left="5" w:right="3"/>
        <w:rPr>
          <w:rFonts w:hint="eastAsia"/>
        </w:rPr>
      </w:pPr>
      <w:r>
        <w:rPr>
          <w:rFonts w:hint="eastAsia"/>
        </w:rPr>
        <w:t>他也相信天使因对妇女的爱而堕落。</w:t>
      </w:r>
    </w:p>
    <w:p w14:paraId="09E4ED9E">
      <w:pPr>
        <w:spacing w:after="3" w:line="340" w:lineRule="auto"/>
        <w:ind w:left="5" w:right="3"/>
        <w:rPr>
          <w:rFonts w:hint="eastAsia"/>
        </w:rPr>
      </w:pPr>
    </w:p>
    <w:p w14:paraId="189E84E3">
      <w:pPr>
        <w:spacing w:after="3" w:line="340" w:lineRule="auto"/>
        <w:ind w:left="5" w:right="3"/>
        <w:rPr>
          <w:rFonts w:hint="eastAsia"/>
        </w:rPr>
      </w:pPr>
      <w:r>
        <w:rPr>
          <w:rFonts w:hint="eastAsia"/>
        </w:rPr>
        <w:t>In his Second Apology (p. 83), he suggests that Socrates and Heraclitus were Christians.</w:t>
      </w:r>
    </w:p>
    <w:p w14:paraId="2108DC5B">
      <w:pPr>
        <w:spacing w:after="3" w:line="340" w:lineRule="auto"/>
        <w:ind w:left="5" w:right="3"/>
        <w:rPr>
          <w:rFonts w:hint="eastAsia"/>
        </w:rPr>
      </w:pPr>
      <w:r>
        <w:rPr>
          <w:rFonts w:hint="eastAsia"/>
        </w:rPr>
        <w:t>在其第二篇护教文（第83页）中，他暗示苏格拉底和赫拉克利特是基督徒。</w:t>
      </w:r>
    </w:p>
    <w:p w14:paraId="1DE09EF0">
      <w:pPr>
        <w:spacing w:after="3" w:line="340" w:lineRule="auto"/>
        <w:ind w:left="5" w:right="3"/>
        <w:rPr>
          <w:rFonts w:hint="eastAsia"/>
        </w:rPr>
      </w:pPr>
    </w:p>
    <w:p w14:paraId="4F7AD26E">
      <w:pPr>
        <w:spacing w:after="3" w:line="340" w:lineRule="auto"/>
        <w:ind w:left="5" w:right="3"/>
        <w:rPr>
          <w:rFonts w:hint="eastAsia"/>
        </w:rPr>
      </w:pPr>
      <w:r>
        <w:rPr>
          <w:rFonts w:hint="eastAsia"/>
        </w:rPr>
        <w:t>These ideas are rejected by the Roman Church.</w:t>
      </w:r>
    </w:p>
    <w:p w14:paraId="77F686AA">
      <w:pPr>
        <w:spacing w:after="3" w:line="340" w:lineRule="auto"/>
        <w:ind w:left="5" w:right="3"/>
        <w:rPr>
          <w:rFonts w:hint="eastAsia"/>
        </w:rPr>
      </w:pPr>
      <w:r>
        <w:rPr>
          <w:rFonts w:hint="eastAsia"/>
        </w:rPr>
        <w:t>这些思想都被罗马教会所拒绝。</w:t>
      </w:r>
    </w:p>
    <w:p w14:paraId="1D00EAB6">
      <w:pPr>
        <w:spacing w:after="3" w:line="340" w:lineRule="auto"/>
        <w:ind w:left="5" w:right="3"/>
        <w:rPr>
          <w:rFonts w:hint="eastAsia"/>
        </w:rPr>
      </w:pPr>
    </w:p>
    <w:p w14:paraId="741E42ED">
      <w:pPr>
        <w:spacing w:after="3" w:line="340" w:lineRule="auto"/>
        <w:ind w:left="5" w:right="3"/>
        <w:rPr>
          <w:rFonts w:hint="eastAsia"/>
        </w:rPr>
      </w:pPr>
      <w:r>
        <w:rPr>
          <w:rFonts w:hint="eastAsia"/>
        </w:rPr>
        <w:t>Clement of Alexandria.</w:t>
      </w:r>
    </w:p>
    <w:p w14:paraId="1C0BC714">
      <w:pPr>
        <w:spacing w:after="3" w:line="340" w:lineRule="auto"/>
        <w:ind w:left="5" w:right="3"/>
        <w:rPr>
          <w:rFonts w:hint="eastAsia"/>
        </w:rPr>
      </w:pPr>
      <w:r>
        <w:rPr>
          <w:rFonts w:hint="eastAsia"/>
        </w:rPr>
        <w:t>亚历山大的革利免。</w:t>
      </w:r>
    </w:p>
    <w:p w14:paraId="3A4878C6">
      <w:pPr>
        <w:spacing w:after="3" w:line="340" w:lineRule="auto"/>
        <w:ind w:left="5" w:right="3"/>
        <w:rPr>
          <w:rFonts w:hint="eastAsia"/>
        </w:rPr>
      </w:pPr>
    </w:p>
    <w:p w14:paraId="74EE0BDB">
      <w:pPr>
        <w:spacing w:after="3" w:line="340" w:lineRule="auto"/>
        <w:ind w:left="5" w:right="3"/>
        <w:rPr>
          <w:rFonts w:hint="eastAsia"/>
        </w:rPr>
      </w:pPr>
      <w:r>
        <w:rPr>
          <w:rFonts w:hint="eastAsia"/>
        </w:rPr>
        <w:t>Clement of Alexandria frequently repeats that before the Lord’s coming, the Greeks were justified by Philosophy.</w:t>
      </w:r>
    </w:p>
    <w:p w14:paraId="0F430813">
      <w:pPr>
        <w:spacing w:after="3" w:line="340" w:lineRule="auto"/>
        <w:ind w:left="5" w:right="3"/>
        <w:rPr>
          <w:rFonts w:hint="eastAsia"/>
        </w:rPr>
      </w:pPr>
      <w:r>
        <w:rPr>
          <w:rFonts w:hint="eastAsia"/>
        </w:rPr>
        <w:t>亚历山大的革利免常常重复说，在主降临之前，希腊人是藉着哲学称义的。</w:t>
      </w:r>
    </w:p>
    <w:p w14:paraId="44FDE3D7">
      <w:pPr>
        <w:spacing w:after="3" w:line="340" w:lineRule="auto"/>
        <w:ind w:left="5" w:right="3"/>
        <w:rPr>
          <w:rFonts w:hint="eastAsia"/>
        </w:rPr>
      </w:pPr>
    </w:p>
    <w:p w14:paraId="3ACBDE4F">
      <w:pPr>
        <w:spacing w:after="3" w:line="340" w:lineRule="auto"/>
        <w:ind w:left="5" w:right="3"/>
        <w:rPr>
          <w:rFonts w:hint="eastAsia"/>
        </w:rPr>
      </w:pPr>
      <w:r>
        <w:rPr>
          <w:rFonts w:hint="eastAsia"/>
        </w:rPr>
        <w:t>He also posits four hypostases in God.</w:t>
      </w:r>
    </w:p>
    <w:p w14:paraId="0262A88E">
      <w:pPr>
        <w:spacing w:after="3" w:line="340" w:lineRule="auto"/>
        <w:ind w:left="5" w:right="3"/>
        <w:rPr>
          <w:rFonts w:hint="eastAsia"/>
        </w:rPr>
      </w:pPr>
      <w:r>
        <w:rPr>
          <w:rFonts w:hint="eastAsia"/>
        </w:rPr>
        <w:t>他也假定上帝有四个位格。</w:t>
      </w:r>
    </w:p>
    <w:p w14:paraId="2C1E2E34">
      <w:pPr>
        <w:spacing w:after="3" w:line="340" w:lineRule="auto"/>
        <w:ind w:left="5" w:right="3"/>
        <w:rPr>
          <w:rFonts w:hint="eastAsia"/>
        </w:rPr>
      </w:pPr>
    </w:p>
    <w:p w14:paraId="72F4B725">
      <w:pPr>
        <w:spacing w:after="3" w:line="340" w:lineRule="auto"/>
        <w:ind w:left="5" w:right="3"/>
        <w:rPr>
          <w:rFonts w:hint="eastAsia"/>
        </w:rPr>
      </w:pPr>
      <w:r>
        <w:rPr>
          <w:rFonts w:hint="eastAsia"/>
        </w:rPr>
        <w:t>He claims that the afflictions of the faithful, as well as the death of Christ, occurred not by the will of God but by His permission.</w:t>
      </w:r>
    </w:p>
    <w:p w14:paraId="41BFE916">
      <w:pPr>
        <w:spacing w:after="3" w:line="340" w:lineRule="auto"/>
        <w:ind w:left="5" w:right="3"/>
        <w:rPr>
          <w:rFonts w:hint="eastAsia"/>
        </w:rPr>
      </w:pPr>
      <w:r>
        <w:rPr>
          <w:rFonts w:hint="eastAsia"/>
        </w:rPr>
        <w:t>他声称，信徒的苦难，以及基督的死，并非出于上帝的旨意，而是出于祂的许可。</w:t>
      </w:r>
    </w:p>
    <w:p w14:paraId="11A3D0F0">
      <w:pPr>
        <w:spacing w:after="3" w:line="340" w:lineRule="auto"/>
        <w:ind w:left="5" w:right="3"/>
        <w:rPr>
          <w:rFonts w:hint="eastAsia"/>
        </w:rPr>
      </w:pPr>
    </w:p>
    <w:p w14:paraId="091DA9AA">
      <w:pPr>
        <w:spacing w:after="3" w:line="340" w:lineRule="auto"/>
        <w:ind w:left="5" w:right="3"/>
        <w:rPr>
          <w:rFonts w:hint="eastAsia"/>
        </w:rPr>
      </w:pPr>
      <w:r>
        <w:rPr>
          <w:rFonts w:hint="eastAsia"/>
        </w:rPr>
        <w:t>He further asserts that God has a body, that Jesus Christ descended into hell to preach to the Jews, and that the Apostles descended to the same place to preach to the Gentiles and bring them to salvation—even those who lived righteously according to the principles of Philosophy.</w:t>
      </w:r>
    </w:p>
    <w:p w14:paraId="197D5528">
      <w:pPr>
        <w:spacing w:after="3" w:line="340" w:lineRule="auto"/>
        <w:ind w:left="5" w:right="3"/>
        <w:rPr>
          <w:rFonts w:hint="eastAsia"/>
        </w:rPr>
      </w:pPr>
      <w:r>
        <w:rPr>
          <w:rFonts w:hint="eastAsia"/>
        </w:rPr>
        <w:t>他又断言，上帝有身体，耶稣基督曾下到地狱向犹太人传道，并且使徒们也曾下到同一地方向外邦人传道，并带领他们得救——即使是那些按哲学的原则过着公义生活的人。</w:t>
      </w:r>
    </w:p>
    <w:p w14:paraId="33BDFA72">
      <w:pPr>
        <w:spacing w:after="3" w:line="340" w:lineRule="auto"/>
        <w:ind w:left="5" w:right="3"/>
        <w:rPr>
          <w:rFonts w:hint="eastAsia"/>
        </w:rPr>
      </w:pPr>
    </w:p>
    <w:p w14:paraId="1E01B38D">
      <w:pPr>
        <w:spacing w:after="3" w:line="340" w:lineRule="auto"/>
        <w:ind w:left="5" w:right="3"/>
        <w:rPr>
          <w:rFonts w:hint="eastAsia"/>
        </w:rPr>
      </w:pPr>
      <w:r>
        <w:rPr>
          <w:rFonts w:hint="eastAsia"/>
        </w:rPr>
        <w:t>He also maintains that the Angels fell from purity by falling in love with women, to whom they imprudently revealed many secrets that should not have been divulged.</w:t>
      </w:r>
    </w:p>
    <w:p w14:paraId="188C9F1D">
      <w:pPr>
        <w:spacing w:after="3" w:line="340" w:lineRule="auto"/>
        <w:ind w:left="5" w:right="3"/>
        <w:rPr>
          <w:rFonts w:hint="eastAsia"/>
        </w:rPr>
      </w:pPr>
      <w:r>
        <w:rPr>
          <w:rFonts w:hint="eastAsia"/>
        </w:rPr>
        <w:t>他还主张，天使因爱上妇女而从纯洁中堕落，他们轻率地向她们透露了许多不应泄露的秘密。</w:t>
      </w:r>
    </w:p>
    <w:p w14:paraId="76542594">
      <w:pPr>
        <w:spacing w:after="3" w:line="340" w:lineRule="auto"/>
        <w:ind w:left="5" w:right="3"/>
        <w:rPr>
          <w:rFonts w:hint="eastAsia"/>
        </w:rPr>
      </w:pPr>
    </w:p>
    <w:p w14:paraId="48551D78">
      <w:pPr>
        <w:spacing w:after="3" w:line="340" w:lineRule="auto"/>
        <w:ind w:left="5" w:right="3"/>
        <w:rPr>
          <w:rFonts w:hint="eastAsia"/>
        </w:rPr>
      </w:pPr>
      <w:r>
        <w:rPr>
          <w:rFonts w:hint="eastAsia"/>
        </w:rPr>
        <w:t>All these doctrines are rejected by the Roman Church, and this Father is condemned for them.</w:t>
      </w:r>
    </w:p>
    <w:p w14:paraId="179938A6">
      <w:pPr>
        <w:spacing w:after="3" w:line="340" w:lineRule="auto"/>
        <w:ind w:left="5" w:right="3"/>
        <w:rPr>
          <w:rFonts w:hint="eastAsia"/>
        </w:rPr>
      </w:pPr>
      <w:r>
        <w:rPr>
          <w:rFonts w:hint="eastAsia"/>
        </w:rPr>
        <w:t>所有这些教义都被罗马教会所拒绝，这位教父也因此被定罪。</w:t>
      </w:r>
    </w:p>
    <w:p w14:paraId="646F5F94">
      <w:pPr>
        <w:spacing w:after="3" w:line="340" w:lineRule="auto"/>
        <w:ind w:left="5" w:right="3"/>
        <w:rPr>
          <w:rFonts w:hint="eastAsia"/>
        </w:rPr>
      </w:pPr>
    </w:p>
    <w:p w14:paraId="6F8ECDC9">
      <w:pPr>
        <w:spacing w:after="3" w:line="340" w:lineRule="auto"/>
        <w:ind w:left="5" w:right="3"/>
        <w:rPr>
          <w:rFonts w:hint="eastAsia"/>
        </w:rPr>
      </w:pPr>
      <w:r>
        <w:rPr>
          <w:rFonts w:hint="eastAsia"/>
        </w:rPr>
        <w:t>Clement I of Rome.</w:t>
      </w:r>
    </w:p>
    <w:p w14:paraId="452759E6">
      <w:pPr>
        <w:spacing w:after="3" w:line="340" w:lineRule="auto"/>
        <w:ind w:left="5" w:right="3"/>
        <w:rPr>
          <w:rFonts w:hint="eastAsia"/>
        </w:rPr>
      </w:pPr>
      <w:r>
        <w:rPr>
          <w:rFonts w:hint="eastAsia"/>
        </w:rPr>
        <w:t>罗马的革利免一世。</w:t>
      </w:r>
    </w:p>
    <w:p w14:paraId="3E88FDD8">
      <w:pPr>
        <w:spacing w:after="3" w:line="340" w:lineRule="auto"/>
        <w:ind w:left="5" w:right="3"/>
        <w:rPr>
          <w:rFonts w:hint="eastAsia"/>
        </w:rPr>
      </w:pPr>
    </w:p>
    <w:p w14:paraId="03F7169D">
      <w:pPr>
        <w:spacing w:after="3" w:line="340" w:lineRule="auto"/>
        <w:ind w:left="5" w:right="3"/>
        <w:rPr>
          <w:rFonts w:hint="eastAsia"/>
        </w:rPr>
      </w:pPr>
      <w:r>
        <w:rPr>
          <w:rFonts w:hint="eastAsia"/>
        </w:rPr>
        <w:t>Our adversaries have published some Epistles of Clement I, Bishop of Rome, in one of which he teaches that the words “mine” and “thine” ought to be abolished and that goods ought to be held in common.</w:t>
      </w:r>
    </w:p>
    <w:p w14:paraId="06DF4A7A">
      <w:pPr>
        <w:spacing w:after="3" w:line="340" w:lineRule="auto"/>
        <w:ind w:left="5" w:right="3"/>
        <w:rPr>
          <w:rFonts w:hint="eastAsia"/>
        </w:rPr>
      </w:pPr>
      <w:r>
        <w:rPr>
          <w:rFonts w:hint="eastAsia"/>
        </w:rPr>
        <w:t>我们的对手曾出版罗马主教革利免一世的一些书信，其中一封他教导说，“我的”和“你的”这些词应当被废除，财物应当公有。</w:t>
      </w:r>
    </w:p>
    <w:p w14:paraId="103E3E53">
      <w:pPr>
        <w:spacing w:after="3" w:line="340" w:lineRule="auto"/>
        <w:ind w:left="5" w:right="3"/>
        <w:rPr>
          <w:rFonts w:hint="eastAsia"/>
        </w:rPr>
      </w:pPr>
    </w:p>
    <w:p w14:paraId="21511DEF">
      <w:pPr>
        <w:spacing w:after="3" w:line="340" w:lineRule="auto"/>
        <w:ind w:left="5" w:right="3"/>
        <w:rPr>
          <w:rFonts w:hint="eastAsia"/>
        </w:rPr>
      </w:pPr>
      <w:r>
        <w:rPr>
          <w:rFonts w:hint="eastAsia"/>
        </w:rPr>
        <w:t>He adds: “Therefore, a certain man who was the wisest among the Greeks, knowing these things to be common, says, ‘All things are to be common among friends.’</w:t>
      </w:r>
    </w:p>
    <w:p w14:paraId="75B98E8B">
      <w:pPr>
        <w:spacing w:after="3" w:line="340" w:lineRule="auto"/>
        <w:ind w:left="5" w:right="3"/>
        <w:rPr>
          <w:rFonts w:hint="eastAsia"/>
        </w:rPr>
      </w:pPr>
      <w:r>
        <w:rPr>
          <w:rFonts w:hint="eastAsia"/>
        </w:rPr>
        <w:t>他又补充说：“因此，希腊人中最有智慧的一个人，知道这些事是共有的，说：‘朋友之间，万物共有。’</w:t>
      </w:r>
    </w:p>
    <w:p w14:paraId="42FFD7CB">
      <w:pPr>
        <w:spacing w:after="3" w:line="340" w:lineRule="auto"/>
        <w:ind w:left="5" w:right="3"/>
        <w:rPr>
          <w:rFonts w:hint="eastAsia"/>
        </w:rPr>
      </w:pPr>
    </w:p>
    <w:p w14:paraId="2A5E35C9">
      <w:pPr>
        <w:spacing w:after="3" w:line="340" w:lineRule="auto"/>
        <w:ind w:left="5" w:right="3"/>
        <w:rPr>
          <w:rFonts w:hint="eastAsia"/>
        </w:rPr>
      </w:pPr>
      <w:r>
        <w:rPr>
          <w:rFonts w:hint="eastAsia"/>
        </w:rPr>
        <w:t>Now under these terms, ‘all things,’ no doubt wives are also included.”</w:t>
      </w:r>
    </w:p>
    <w:p w14:paraId="5C364DC1">
      <w:pPr>
        <w:spacing w:after="3" w:line="340" w:lineRule="auto"/>
        <w:ind w:left="5" w:right="3"/>
        <w:rPr>
          <w:rFonts w:hint="eastAsia"/>
        </w:rPr>
      </w:pPr>
      <w:r>
        <w:rPr>
          <w:rFonts w:hint="eastAsia"/>
        </w:rPr>
        <w:t>而在这‘万物’的条款下，毫无疑问，妻子也包括在内。”</w:t>
      </w:r>
    </w:p>
    <w:p w14:paraId="024304D4">
      <w:pPr>
        <w:spacing w:after="3" w:line="340" w:lineRule="auto"/>
        <w:ind w:left="5" w:right="3"/>
        <w:rPr>
          <w:rFonts w:hint="eastAsia"/>
        </w:rPr>
      </w:pPr>
    </w:p>
    <w:p w14:paraId="4AF0D82B">
      <w:pPr>
        <w:spacing w:after="3" w:line="340" w:lineRule="auto"/>
        <w:ind w:left="5" w:right="3"/>
        <w:rPr>
          <w:rFonts w:hint="eastAsia"/>
        </w:rPr>
      </w:pPr>
      <w:r>
        <w:rPr>
          <w:rFonts w:hint="eastAsia"/>
        </w:rPr>
        <w:t>This is found in the first volume of the Councils and in Canon Dilectissimis, in the first question of the twelfth Cause.</w:t>
      </w:r>
    </w:p>
    <w:p w14:paraId="79494748">
      <w:pPr>
        <w:spacing w:after="3" w:line="340" w:lineRule="auto"/>
        <w:ind w:left="5" w:right="3"/>
        <w:rPr>
          <w:rFonts w:hint="eastAsia"/>
        </w:rPr>
      </w:pPr>
      <w:r>
        <w:rPr>
          <w:rFonts w:hint="eastAsia"/>
        </w:rPr>
        <w:t>这见于《大公会议》第一卷，以及《案例》第十二，第一问，《至爱者》教规中。</w:t>
      </w:r>
    </w:p>
    <w:p w14:paraId="542D1748">
      <w:pPr>
        <w:spacing w:after="3" w:line="340" w:lineRule="auto"/>
        <w:ind w:left="5" w:right="3"/>
        <w:rPr>
          <w:rFonts w:hint="eastAsia"/>
        </w:rPr>
      </w:pPr>
    </w:p>
    <w:p w14:paraId="0B502028">
      <w:pPr>
        <w:spacing w:after="3" w:line="340" w:lineRule="auto"/>
        <w:ind w:left="5" w:right="3"/>
        <w:rPr>
          <w:rFonts w:hint="eastAsia"/>
        </w:rPr>
      </w:pPr>
      <w:r>
        <w:rPr>
          <w:rFonts w:hint="eastAsia"/>
        </w:rPr>
        <w:t>The Roman Church has rejected that doctrine.</w:t>
      </w:r>
    </w:p>
    <w:p w14:paraId="6BF03F10">
      <w:pPr>
        <w:spacing w:after="3" w:line="340" w:lineRule="auto"/>
        <w:ind w:left="5" w:right="3"/>
        <w:rPr>
          <w:rFonts w:hint="eastAsia"/>
        </w:rPr>
      </w:pPr>
      <w:r>
        <w:rPr>
          <w:rFonts w:hint="eastAsia"/>
        </w:rPr>
        <w:t>罗马教会已拒绝了那个教义。</w:t>
      </w:r>
    </w:p>
    <w:p w14:paraId="216FEB04">
      <w:pPr>
        <w:spacing w:after="3" w:line="340" w:lineRule="auto"/>
        <w:ind w:left="5" w:right="3"/>
        <w:rPr>
          <w:rFonts w:hint="eastAsia"/>
        </w:rPr>
      </w:pPr>
    </w:p>
    <w:p w14:paraId="5131D20A">
      <w:pPr>
        <w:spacing w:after="3" w:line="340" w:lineRule="auto"/>
        <w:ind w:left="5" w:right="3"/>
        <w:rPr>
          <w:rFonts w:hint="eastAsia"/>
        </w:rPr>
      </w:pPr>
      <w:r>
        <w:rPr>
          <w:rFonts w:hint="eastAsia"/>
        </w:rPr>
        <w:t>For although the Popes establish brothels, they would not have all women to be held in common.</w:t>
      </w:r>
    </w:p>
    <w:p w14:paraId="4A1FB090">
      <w:pPr>
        <w:spacing w:after="3" w:line="340" w:lineRule="auto"/>
        <w:ind w:left="5" w:right="3"/>
        <w:rPr>
          <w:rFonts w:hint="eastAsia"/>
        </w:rPr>
      </w:pPr>
      <w:r>
        <w:rPr>
          <w:rFonts w:hint="eastAsia"/>
        </w:rPr>
        <w:t>因为尽管教皇们设立妓院，他们却不愿所有妇女都被共有。</w:t>
      </w:r>
    </w:p>
    <w:p w14:paraId="5D323C54">
      <w:pPr>
        <w:spacing w:after="3" w:line="340" w:lineRule="auto"/>
        <w:ind w:left="5" w:right="3"/>
        <w:rPr>
          <w:rFonts w:hint="eastAsia"/>
        </w:rPr>
      </w:pPr>
    </w:p>
    <w:p w14:paraId="732625E4">
      <w:pPr>
        <w:spacing w:after="3" w:line="340" w:lineRule="auto"/>
        <w:ind w:left="5" w:right="3"/>
        <w:rPr>
          <w:rFonts w:hint="eastAsia"/>
        </w:rPr>
      </w:pPr>
      <w:r>
        <w:rPr>
          <w:rFonts w:hint="eastAsia"/>
        </w:rPr>
        <w:t>Ignatius.</w:t>
      </w:r>
    </w:p>
    <w:p w14:paraId="3E1519C7">
      <w:pPr>
        <w:spacing w:after="3" w:line="340" w:lineRule="auto"/>
        <w:ind w:left="5" w:right="3"/>
        <w:rPr>
          <w:rFonts w:hint="eastAsia"/>
        </w:rPr>
      </w:pPr>
      <w:r>
        <w:rPr>
          <w:rFonts w:hint="eastAsia"/>
        </w:rPr>
        <w:t>伊格那丢。</w:t>
      </w:r>
    </w:p>
    <w:p w14:paraId="0758D093">
      <w:pPr>
        <w:spacing w:after="3" w:line="340" w:lineRule="auto"/>
        <w:ind w:left="5" w:right="3"/>
        <w:rPr>
          <w:rFonts w:hint="eastAsia"/>
        </w:rPr>
      </w:pPr>
    </w:p>
    <w:p w14:paraId="3F494F6B">
      <w:pPr>
        <w:spacing w:after="3" w:line="340" w:lineRule="auto"/>
        <w:ind w:left="5" w:right="3"/>
        <w:rPr>
          <w:rFonts w:hint="eastAsia"/>
        </w:rPr>
      </w:pPr>
      <w:r>
        <w:rPr>
          <w:rFonts w:hint="eastAsia"/>
        </w:rPr>
        <w:t>Ignatius, in his Epistle to the Philippians, says that fasting on Saturday or the Lord’s Day is equivalent to being a murderer of Christ.</w:t>
      </w:r>
    </w:p>
    <w:p w14:paraId="188D1C8F">
      <w:pPr>
        <w:spacing w:after="3" w:line="340" w:lineRule="auto"/>
        <w:ind w:left="5" w:right="3"/>
        <w:rPr>
          <w:rFonts w:hint="eastAsia"/>
        </w:rPr>
      </w:pPr>
      <w:r>
        <w:rPr>
          <w:rFonts w:hint="eastAsia"/>
        </w:rPr>
        <w:t>伊格那丢，在其致腓立比人的信中说，在星期六或主日禁食，就等于作了杀害基督的人。</w:t>
      </w:r>
    </w:p>
    <w:p w14:paraId="2D4B2753">
      <w:pPr>
        <w:spacing w:after="3" w:line="340" w:lineRule="auto"/>
        <w:ind w:left="5" w:right="3"/>
        <w:rPr>
          <w:rFonts w:hint="eastAsia"/>
        </w:rPr>
      </w:pPr>
    </w:p>
    <w:p w14:paraId="52886EC1">
      <w:pPr>
        <w:spacing w:after="3" w:line="340" w:lineRule="auto"/>
        <w:ind w:left="5" w:right="3"/>
        <w:rPr>
          <w:rFonts w:hint="eastAsia"/>
        </w:rPr>
      </w:pPr>
      <w:r>
        <w:rPr>
          <w:rFonts w:hint="eastAsia"/>
        </w:rPr>
        <w:t>For this reason, the Church of Milan in Ambrose’s time did not fast on Saturdays, except on Saturday before Easter and Saturday before Pentecost (or Whitsunday).</w:t>
      </w:r>
    </w:p>
    <w:p w14:paraId="012873C4">
      <w:pPr>
        <w:spacing w:after="3" w:line="340" w:lineRule="auto"/>
        <w:ind w:left="5" w:right="3"/>
        <w:rPr>
          <w:rFonts w:hint="eastAsia"/>
        </w:rPr>
      </w:pPr>
      <w:r>
        <w:rPr>
          <w:rFonts w:hint="eastAsia"/>
        </w:rPr>
        <w:t>为此缘故，在安波罗修的时代，米兰的教会不在星期六禁食，除非在复活节前的星期六和五旬节（或圣灵降临节）前的星期六。</w:t>
      </w:r>
    </w:p>
    <w:p w14:paraId="016AA94F">
      <w:pPr>
        <w:spacing w:after="3" w:line="340" w:lineRule="auto"/>
        <w:ind w:left="5" w:right="3"/>
        <w:rPr>
          <w:rFonts w:hint="eastAsia"/>
        </w:rPr>
      </w:pPr>
    </w:p>
    <w:p w14:paraId="42ADCF63">
      <w:pPr>
        <w:spacing w:after="3" w:line="340" w:lineRule="auto"/>
        <w:ind w:left="5" w:right="3"/>
        <w:rPr>
          <w:rFonts w:hint="eastAsia"/>
        </w:rPr>
      </w:pPr>
      <w:r>
        <w:rPr>
          <w:rFonts w:hint="eastAsia"/>
        </w:rPr>
        <w:t>The Churches of the East and Egypt observed the same custom.</w:t>
      </w:r>
    </w:p>
    <w:p w14:paraId="5791FCB4">
      <w:pPr>
        <w:spacing w:after="3" w:line="340" w:lineRule="auto"/>
        <w:ind w:left="5" w:right="3"/>
        <w:rPr>
          <w:rFonts w:hint="eastAsia"/>
        </w:rPr>
      </w:pPr>
      <w:r>
        <w:rPr>
          <w:rFonts w:hint="eastAsia"/>
        </w:rPr>
        <w:t>东方和埃及的教会也遵守同样的习俗。</w:t>
      </w:r>
    </w:p>
    <w:p w14:paraId="1BCC53BC">
      <w:pPr>
        <w:spacing w:after="3" w:line="340" w:lineRule="auto"/>
        <w:ind w:left="5" w:right="3"/>
        <w:rPr>
          <w:rFonts w:hint="eastAsia"/>
        </w:rPr>
      </w:pPr>
    </w:p>
    <w:p w14:paraId="2A961566">
      <w:pPr>
        <w:spacing w:after="3" w:line="340" w:lineRule="auto"/>
        <w:ind w:left="5" w:right="3"/>
        <w:rPr>
          <w:rFonts w:hint="eastAsia"/>
        </w:rPr>
      </w:pPr>
      <w:r>
        <w:rPr>
          <w:rFonts w:hint="eastAsia"/>
        </w:rPr>
        <w:t>Cassian (Book 3, Chapter 10) reproves the Roman Church for fasting on Saturdays.</w:t>
      </w:r>
    </w:p>
    <w:p w14:paraId="367A13B0">
      <w:pPr>
        <w:spacing w:after="3" w:line="340" w:lineRule="auto"/>
        <w:ind w:left="5" w:right="3"/>
        <w:rPr>
          <w:rFonts w:hint="eastAsia"/>
        </w:rPr>
      </w:pPr>
      <w:r>
        <w:rPr>
          <w:rFonts w:hint="eastAsia"/>
        </w:rPr>
        <w:t>卡西安（第三卷第十章）责备罗马教会在星期六禁食。</w:t>
      </w:r>
    </w:p>
    <w:p w14:paraId="2E528FAB">
      <w:pPr>
        <w:spacing w:after="3" w:line="340" w:lineRule="auto"/>
        <w:ind w:left="5" w:right="3"/>
        <w:rPr>
          <w:rFonts w:hint="eastAsia"/>
        </w:rPr>
      </w:pPr>
    </w:p>
    <w:p w14:paraId="42727B95">
      <w:pPr>
        <w:spacing w:after="3" w:line="340" w:lineRule="auto"/>
        <w:ind w:left="5" w:right="3"/>
        <w:rPr>
          <w:rFonts w:hint="eastAsia"/>
        </w:rPr>
      </w:pPr>
      <w:r>
        <w:rPr>
          <w:rFonts w:hint="eastAsia"/>
        </w:rPr>
        <w:t>The Sixth Ecumenical Council, assembled in the Palace of Trullo (Canon 55), condemns the Church of Rome by name for this practice.</w:t>
      </w:r>
    </w:p>
    <w:p w14:paraId="1FE6FF39">
      <w:pPr>
        <w:spacing w:after="3" w:line="340" w:lineRule="auto"/>
        <w:ind w:left="5" w:right="3"/>
        <w:rPr>
          <w:rFonts w:hint="eastAsia"/>
        </w:rPr>
      </w:pPr>
      <w:r>
        <w:rPr>
          <w:rFonts w:hint="eastAsia"/>
        </w:rPr>
        <w:t>第六次普世大公会议，在特鲁罗宫殿召开（第五十五条教规），指名谴责罗马教会的这种做法。</w:t>
      </w:r>
    </w:p>
    <w:p w14:paraId="62B8D001">
      <w:pPr>
        <w:spacing w:after="3" w:line="340" w:lineRule="auto"/>
        <w:ind w:left="5" w:right="3"/>
        <w:rPr>
          <w:rFonts w:hint="eastAsia"/>
        </w:rPr>
      </w:pPr>
    </w:p>
    <w:p w14:paraId="23ADCE48">
      <w:pPr>
        <w:spacing w:after="3" w:line="340" w:lineRule="auto"/>
        <w:ind w:left="5" w:right="3"/>
        <w:rPr>
          <w:rFonts w:hint="eastAsia"/>
        </w:rPr>
      </w:pPr>
      <w:r>
        <w:rPr>
          <w:rFonts w:hint="eastAsia"/>
        </w:rPr>
        <w:t>Yet, despite these rulings, the Roman Church has continued to observe fasting on Saturdays.</w:t>
      </w:r>
    </w:p>
    <w:p w14:paraId="37661059">
      <w:pPr>
        <w:spacing w:after="3" w:line="340" w:lineRule="auto"/>
        <w:ind w:left="5" w:right="3"/>
        <w:rPr>
          <w:rFonts w:hint="eastAsia"/>
        </w:rPr>
      </w:pPr>
      <w:r>
        <w:rPr>
          <w:rFonts w:hint="eastAsia"/>
        </w:rPr>
        <w:t>然而，尽管有这些规定，罗马教会仍继续在星期六禁食。</w:t>
      </w:r>
    </w:p>
    <w:p w14:paraId="23423EE4">
      <w:pPr>
        <w:spacing w:after="3" w:line="340" w:lineRule="auto"/>
        <w:ind w:left="5" w:right="3"/>
        <w:rPr>
          <w:rFonts w:hint="eastAsia"/>
        </w:rPr>
      </w:pPr>
    </w:p>
    <w:p w14:paraId="5AB2C32B">
      <w:pPr>
        <w:spacing w:after="3" w:line="340" w:lineRule="auto"/>
        <w:ind w:left="5" w:right="3"/>
        <w:rPr>
          <w:rFonts w:hint="eastAsia"/>
        </w:rPr>
      </w:pPr>
      <w:r>
        <w:rPr>
          <w:rFonts w:hint="eastAsia"/>
        </w:rPr>
        <w:t>Tertullian.</w:t>
      </w:r>
    </w:p>
    <w:p w14:paraId="1B64ACE9">
      <w:pPr>
        <w:spacing w:after="3" w:line="340" w:lineRule="auto"/>
        <w:ind w:left="5" w:right="3"/>
        <w:rPr>
          <w:rFonts w:hint="eastAsia"/>
        </w:rPr>
      </w:pPr>
      <w:r>
        <w:rPr>
          <w:rFonts w:hint="eastAsia"/>
        </w:rPr>
        <w:t>德尔图良。</w:t>
      </w:r>
    </w:p>
    <w:p w14:paraId="27AA22C4">
      <w:pPr>
        <w:spacing w:after="3" w:line="340" w:lineRule="auto"/>
        <w:ind w:left="5" w:right="3"/>
        <w:rPr>
          <w:rFonts w:hint="eastAsia"/>
        </w:rPr>
      </w:pPr>
    </w:p>
    <w:p w14:paraId="726ABB60">
      <w:pPr>
        <w:spacing w:after="3" w:line="340" w:lineRule="auto"/>
        <w:ind w:left="5" w:right="3"/>
        <w:rPr>
          <w:rFonts w:hint="eastAsia"/>
        </w:rPr>
      </w:pPr>
      <w:r>
        <w:rPr>
          <w:rFonts w:hint="eastAsia"/>
        </w:rPr>
        <w:t>Tertullian had many errors: He was a Montanist; in his writings, he called Montanus the Paraclete or the Comforter.</w:t>
      </w:r>
    </w:p>
    <w:p w14:paraId="14915B73">
      <w:pPr>
        <w:spacing w:after="3" w:line="340" w:lineRule="auto"/>
        <w:ind w:left="5" w:right="3"/>
        <w:rPr>
          <w:rFonts w:hint="eastAsia"/>
        </w:rPr>
      </w:pPr>
      <w:r>
        <w:rPr>
          <w:rFonts w:hint="eastAsia"/>
        </w:rPr>
        <w:t>德尔图良有许多错误：他是一个孟他努派；在他的著作中，他称孟他努为保惠师。</w:t>
      </w:r>
    </w:p>
    <w:p w14:paraId="3F9FB108">
      <w:pPr>
        <w:spacing w:after="3" w:line="340" w:lineRule="auto"/>
        <w:ind w:left="5" w:right="3"/>
        <w:rPr>
          <w:rFonts w:hint="eastAsia"/>
        </w:rPr>
      </w:pPr>
    </w:p>
    <w:p w14:paraId="41B74302">
      <w:pPr>
        <w:spacing w:after="3" w:line="340" w:lineRule="auto"/>
        <w:ind w:left="5" w:right="3"/>
        <w:rPr>
          <w:rFonts w:hint="eastAsia"/>
        </w:rPr>
      </w:pPr>
      <w:r>
        <w:rPr>
          <w:rFonts w:hint="eastAsia"/>
        </w:rPr>
        <w:t>He adhered to the prophecies of Priscilla and Maximilla.</w:t>
      </w:r>
    </w:p>
    <w:p w14:paraId="623A97FA">
      <w:pPr>
        <w:spacing w:after="3" w:line="340" w:lineRule="auto"/>
        <w:ind w:left="5" w:right="3"/>
        <w:rPr>
          <w:rFonts w:hint="eastAsia"/>
        </w:rPr>
      </w:pPr>
      <w:r>
        <w:rPr>
          <w:rFonts w:hint="eastAsia"/>
        </w:rPr>
        <w:t>他信奉普里西拉和马克西米拉的预言。</w:t>
      </w:r>
    </w:p>
    <w:p w14:paraId="52FD3B88">
      <w:pPr>
        <w:spacing w:after="3" w:line="340" w:lineRule="auto"/>
        <w:ind w:left="5" w:right="3"/>
        <w:rPr>
          <w:rFonts w:hint="eastAsia"/>
        </w:rPr>
      </w:pPr>
    </w:p>
    <w:p w14:paraId="327722DD">
      <w:pPr>
        <w:spacing w:after="3" w:line="340" w:lineRule="auto"/>
        <w:ind w:left="5" w:right="3"/>
        <w:rPr>
          <w:rFonts w:hint="eastAsia"/>
        </w:rPr>
      </w:pPr>
      <w:r>
        <w:rPr>
          <w:rFonts w:hint="eastAsia"/>
        </w:rPr>
        <w:t>In The Book of the Soul, he maintains that the soul is corporeal and grows with the body, and has a bodily figure—yes, that God himself is a body.</w:t>
      </w:r>
    </w:p>
    <w:p w14:paraId="647001FB">
      <w:pPr>
        <w:spacing w:after="3" w:line="340" w:lineRule="auto"/>
        <w:ind w:left="5" w:right="3"/>
        <w:rPr>
          <w:rFonts w:hint="eastAsia"/>
        </w:rPr>
      </w:pPr>
      <w:r>
        <w:rPr>
          <w:rFonts w:hint="eastAsia"/>
        </w:rPr>
        <w:t>在《论灵魂》一书中，他主张灵魂是有形体的，并随身体成长，且有身体的形状——是的，上帝自己也是一个身体。</w:t>
      </w:r>
    </w:p>
    <w:p w14:paraId="4DEA5B9A">
      <w:pPr>
        <w:spacing w:after="3" w:line="340" w:lineRule="auto"/>
        <w:ind w:left="5" w:right="3"/>
        <w:rPr>
          <w:rFonts w:hint="eastAsia"/>
        </w:rPr>
      </w:pPr>
    </w:p>
    <w:p w14:paraId="4612B13B">
      <w:pPr>
        <w:spacing w:after="3" w:line="340" w:lineRule="auto"/>
        <w:ind w:left="5" w:right="3"/>
        <w:rPr>
          <w:rFonts w:hint="eastAsia"/>
        </w:rPr>
      </w:pPr>
      <w:r>
        <w:rPr>
          <w:rFonts w:hint="eastAsia"/>
        </w:rPr>
        <w:t>Many other errors he had, too numerous to recount.</w:t>
      </w:r>
    </w:p>
    <w:p w14:paraId="49A366F0">
      <w:pPr>
        <w:spacing w:after="3" w:line="340" w:lineRule="auto"/>
        <w:ind w:left="5" w:right="3"/>
        <w:rPr>
          <w:rFonts w:hint="eastAsia"/>
        </w:rPr>
      </w:pPr>
      <w:r>
        <w:rPr>
          <w:rFonts w:hint="eastAsia"/>
        </w:rPr>
        <w:t>他还有许多其他的错误，多得无法一一 recount。</w:t>
      </w:r>
    </w:p>
    <w:p w14:paraId="3CD2D85C">
      <w:pPr>
        <w:spacing w:after="3" w:line="340" w:lineRule="auto"/>
        <w:ind w:left="5" w:right="3"/>
        <w:rPr>
          <w:rFonts w:hint="eastAsia"/>
        </w:rPr>
      </w:pPr>
    </w:p>
    <w:p w14:paraId="6323E50E">
      <w:pPr>
        <w:spacing w:after="3" w:line="340" w:lineRule="auto"/>
        <w:ind w:left="5" w:right="3"/>
        <w:rPr>
          <w:rFonts w:hint="eastAsia"/>
        </w:rPr>
      </w:pPr>
      <w:r>
        <w:rPr>
          <w:rFonts w:hint="eastAsia"/>
        </w:rPr>
        <w:t>He also believed in the fall of angels due to their love for women.</w:t>
      </w:r>
    </w:p>
    <w:p w14:paraId="0EF4CBB2">
      <w:pPr>
        <w:spacing w:after="3" w:line="340" w:lineRule="auto"/>
        <w:ind w:left="5" w:right="3"/>
        <w:rPr>
          <w:rFonts w:hint="eastAsia"/>
        </w:rPr>
      </w:pPr>
      <w:r>
        <w:rPr>
          <w:rFonts w:hint="eastAsia"/>
        </w:rPr>
        <w:t>他也相信天使因对妇女的爱而堕落。</w:t>
      </w:r>
    </w:p>
    <w:p w14:paraId="22DC8BA9">
      <w:pPr>
        <w:spacing w:after="3" w:line="340" w:lineRule="auto"/>
        <w:ind w:left="5" w:right="3"/>
        <w:rPr>
          <w:rFonts w:hint="eastAsia"/>
        </w:rPr>
      </w:pPr>
    </w:p>
    <w:p w14:paraId="08965469">
      <w:pPr>
        <w:spacing w:after="3" w:line="340" w:lineRule="auto"/>
        <w:ind w:left="5" w:right="3"/>
        <w:rPr>
          <w:rFonts w:hint="eastAsia"/>
        </w:rPr>
      </w:pPr>
      <w:r>
        <w:rPr>
          <w:rFonts w:hint="eastAsia"/>
        </w:rPr>
        <w:t>Therefore, in his book where he teaches that the faces of virgins ought to be veiled (Chapter 7), he says that such dangerous faces ought to be covered, which have cast scandals even to heaven.</w:t>
      </w:r>
    </w:p>
    <w:p w14:paraId="7FF0C9BA">
      <w:pPr>
        <w:spacing w:after="3" w:line="340" w:lineRule="auto"/>
        <w:ind w:left="5" w:right="3"/>
        <w:rPr>
          <w:rFonts w:hint="eastAsia"/>
        </w:rPr>
      </w:pPr>
      <w:r>
        <w:rPr>
          <w:rFonts w:hint="eastAsia"/>
        </w:rPr>
        <w:t>因此，在他教导童女的面孔应当蒙上的书中（第七章），他说，如此危险的面孔应当被遮盖，它们已将丑闻抛到天上。</w:t>
      </w:r>
    </w:p>
    <w:p w14:paraId="26C42D02">
      <w:pPr>
        <w:spacing w:after="3" w:line="340" w:lineRule="auto"/>
        <w:ind w:left="5" w:right="3"/>
        <w:rPr>
          <w:rFonts w:hint="eastAsia"/>
        </w:rPr>
      </w:pPr>
    </w:p>
    <w:p w14:paraId="6CA8F263">
      <w:pPr>
        <w:spacing w:after="3" w:line="340" w:lineRule="auto"/>
        <w:ind w:left="5" w:right="3"/>
        <w:rPr>
          <w:rFonts w:hint="eastAsia"/>
        </w:rPr>
      </w:pPr>
      <w:r>
        <w:rPr>
          <w:rFonts w:hint="eastAsia"/>
        </w:rPr>
        <w:t>Both he and Irenaeus confined the souls of the saints to an underground dungeon until the day of judgment.</w:t>
      </w:r>
    </w:p>
    <w:p w14:paraId="34B7CC4C">
      <w:pPr>
        <w:spacing w:after="3" w:line="340" w:lineRule="auto"/>
        <w:ind w:left="5" w:right="3"/>
        <w:rPr>
          <w:rFonts w:hint="eastAsia"/>
        </w:rPr>
      </w:pPr>
      <w:r>
        <w:rPr>
          <w:rFonts w:hint="eastAsia"/>
        </w:rPr>
        <w:t>他和爱任纽都将圣徒的灵魂局限于一个地下的牢狱，直到审判之日。</w:t>
      </w:r>
    </w:p>
    <w:p w14:paraId="2A0E5046">
      <w:pPr>
        <w:spacing w:after="3" w:line="340" w:lineRule="auto"/>
        <w:ind w:left="5" w:right="3"/>
        <w:rPr>
          <w:rFonts w:hint="eastAsia"/>
        </w:rPr>
      </w:pPr>
    </w:p>
    <w:p w14:paraId="5B4A2437">
      <w:pPr>
        <w:spacing w:after="3" w:line="340" w:lineRule="auto"/>
        <w:ind w:left="5" w:right="3"/>
        <w:rPr>
          <w:rFonts w:hint="eastAsia"/>
        </w:rPr>
      </w:pPr>
      <w:r>
        <w:rPr>
          <w:rFonts w:hint="eastAsia"/>
        </w:rPr>
        <w:t>He was also a Chiliast, granting the Church a flourishing reign in Jerusalem for a thousand years.</w:t>
      </w:r>
    </w:p>
    <w:p w14:paraId="4E90B271">
      <w:pPr>
        <w:spacing w:after="3" w:line="340" w:lineRule="auto"/>
        <w:ind w:left="5" w:right="3"/>
        <w:rPr>
          <w:rFonts w:hint="eastAsia"/>
        </w:rPr>
      </w:pPr>
      <w:r>
        <w:rPr>
          <w:rFonts w:hint="eastAsia"/>
        </w:rPr>
        <w:t>他也是个千年王国论者，认为教会在耶路撒冷将有千年的兴盛统治。</w:t>
      </w:r>
    </w:p>
    <w:p w14:paraId="54222102">
      <w:pPr>
        <w:spacing w:after="3" w:line="340" w:lineRule="auto"/>
        <w:ind w:left="5" w:right="3"/>
        <w:rPr>
          <w:rFonts w:hint="eastAsia"/>
        </w:rPr>
      </w:pPr>
    </w:p>
    <w:p w14:paraId="374F3AB9">
      <w:pPr>
        <w:spacing w:after="3" w:line="340" w:lineRule="auto"/>
        <w:ind w:left="5" w:right="3"/>
        <w:rPr>
          <w:rFonts w:hint="eastAsia"/>
        </w:rPr>
      </w:pPr>
      <w:r>
        <w:rPr>
          <w:rFonts w:hint="eastAsia"/>
        </w:rPr>
        <w:t>And he believed that some would rise sooner than others: modicum quodque delictum mora resurrectionis luendo—that is, those who have sinned more shall pay even for the slightest sin by the delay of their resurrection, as he states in Chapter 58 of The Book of the Soul.</w:t>
      </w:r>
    </w:p>
    <w:p w14:paraId="01C55849">
      <w:pPr>
        <w:spacing w:after="3" w:line="340" w:lineRule="auto"/>
        <w:ind w:left="5" w:right="3"/>
        <w:rPr>
          <w:rFonts w:hint="eastAsia"/>
        </w:rPr>
      </w:pPr>
      <w:r>
        <w:rPr>
          <w:rFonts w:hint="eastAsia"/>
        </w:rPr>
        <w:t>他也相信，有些人会比其他人更早复活：modicum quodque delictum mora resurrectionis luendo——即，凡罪较重的，即使是最小的罪，也必因其复活的延迟而偿还，正如他在《论灵魂》第五十八章中所述。</w:t>
      </w:r>
    </w:p>
    <w:p w14:paraId="04091783">
      <w:pPr>
        <w:spacing w:after="3" w:line="340" w:lineRule="auto"/>
        <w:ind w:left="5" w:right="3"/>
        <w:rPr>
          <w:rFonts w:hint="eastAsia"/>
        </w:rPr>
      </w:pPr>
    </w:p>
    <w:p w14:paraId="30B9BA41">
      <w:pPr>
        <w:spacing w:after="3" w:line="340" w:lineRule="auto"/>
        <w:ind w:left="5" w:right="3"/>
        <w:rPr>
          <w:rFonts w:hint="eastAsia"/>
        </w:rPr>
      </w:pPr>
      <w:r>
        <w:rPr>
          <w:rFonts w:hint="eastAsia"/>
        </w:rPr>
        <w:t>Cyprian, who called him his master, followed him in rebaptizing heretics.</w:t>
      </w:r>
    </w:p>
    <w:p w14:paraId="5DC93050">
      <w:pPr>
        <w:spacing w:after="3" w:line="340" w:lineRule="auto"/>
        <w:ind w:left="5" w:right="3"/>
        <w:rPr>
          <w:rFonts w:hint="eastAsia"/>
        </w:rPr>
      </w:pPr>
      <w:r>
        <w:rPr>
          <w:rFonts w:hint="eastAsia"/>
        </w:rPr>
        <w:t>居普良，称他为他的师傅，在重洗异端上跟随了他。</w:t>
      </w:r>
    </w:p>
    <w:p w14:paraId="2BC4568A">
      <w:pPr>
        <w:spacing w:after="3" w:line="340" w:lineRule="auto"/>
        <w:ind w:left="5" w:right="3"/>
        <w:rPr>
          <w:rFonts w:hint="eastAsia"/>
        </w:rPr>
      </w:pPr>
    </w:p>
    <w:p w14:paraId="5F67AF6B">
      <w:pPr>
        <w:spacing w:after="3" w:line="340" w:lineRule="auto"/>
        <w:ind w:left="5" w:right="3"/>
        <w:rPr>
          <w:rFonts w:hint="eastAsia"/>
        </w:rPr>
      </w:pPr>
      <w:r>
        <w:rPr>
          <w:rFonts w:hint="eastAsia"/>
        </w:rPr>
        <w:t>Augustine, in The Book of Heresies (to Quodvultdeus), lists him among the heretics.</w:t>
      </w:r>
    </w:p>
    <w:p w14:paraId="12C6F148">
      <w:pPr>
        <w:spacing w:after="3" w:line="340" w:lineRule="auto"/>
        <w:ind w:left="5" w:right="3"/>
        <w:rPr>
          <w:rFonts w:hint="eastAsia"/>
        </w:rPr>
      </w:pPr>
      <w:r>
        <w:rPr>
          <w:rFonts w:hint="eastAsia"/>
        </w:rPr>
        <w:t>奥古斯丁，在其《论异端》（致所愿神）中，将他列为异端。</w:t>
      </w:r>
    </w:p>
    <w:p w14:paraId="02C93890">
      <w:pPr>
        <w:spacing w:after="3" w:line="340" w:lineRule="auto"/>
        <w:ind w:left="5" w:right="3"/>
        <w:rPr>
          <w:rFonts w:hint="eastAsia"/>
        </w:rPr>
      </w:pPr>
    </w:p>
    <w:p w14:paraId="78A4184C">
      <w:pPr>
        <w:spacing w:after="3" w:line="340" w:lineRule="auto"/>
        <w:ind w:left="5" w:right="3"/>
        <w:rPr>
          <w:rFonts w:hint="eastAsia"/>
        </w:rPr>
      </w:pPr>
      <w:r>
        <w:rPr>
          <w:rFonts w:hint="eastAsia"/>
        </w:rPr>
        <w:t>For the same reasons, the Roman Church condemns him.</w:t>
      </w:r>
    </w:p>
    <w:p w14:paraId="2A25E9BA">
      <w:pPr>
        <w:spacing w:after="3" w:line="340" w:lineRule="auto"/>
        <w:ind w:left="5" w:right="3"/>
        <w:rPr>
          <w:rFonts w:hint="eastAsia"/>
        </w:rPr>
      </w:pPr>
      <w:r>
        <w:rPr>
          <w:rFonts w:hint="eastAsia"/>
        </w:rPr>
        <w:t>为同样的原因，罗马教会谴责他。</w:t>
      </w:r>
    </w:p>
    <w:p w14:paraId="024B6081">
      <w:pPr>
        <w:spacing w:after="3" w:line="340" w:lineRule="auto"/>
        <w:ind w:left="5" w:right="3"/>
        <w:rPr>
          <w:rFonts w:hint="eastAsia"/>
        </w:rPr>
      </w:pPr>
    </w:p>
    <w:p w14:paraId="1F2D1B7D">
      <w:pPr>
        <w:spacing w:after="3" w:line="340" w:lineRule="auto"/>
        <w:ind w:left="5" w:right="3"/>
        <w:rPr>
          <w:rFonts w:hint="eastAsia"/>
        </w:rPr>
      </w:pPr>
      <w:r>
        <w:rPr>
          <w:rFonts w:hint="eastAsia"/>
        </w:rPr>
        <w:t>But I find no evidence that any of the ancients condemned Tertullian for interpreting the words This is my body as This is the figure of my body—as he writes in Against Marcion, Book 4 (Chapter 40): “Christ, having taken bread and distributed it to his disciples, made it his body, saying, This is my body—that is, the figure of my body.”</w:t>
      </w:r>
    </w:p>
    <w:p w14:paraId="432A668D">
      <w:pPr>
        <w:spacing w:after="3" w:line="340" w:lineRule="auto"/>
        <w:ind w:left="5" w:right="3"/>
        <w:rPr>
          <w:rFonts w:hint="eastAsia"/>
        </w:rPr>
      </w:pPr>
      <w:r>
        <w:rPr>
          <w:rFonts w:hint="eastAsia"/>
        </w:rPr>
        <w:t>但我找不到任何证据，表明任何古人曾谴责德尔图良，因他将“这是我的身体”这句话解释为“这是我身体的预表”——正如他在《驳斥马吉安》第四卷（第四十章）中所写的：“基督，拿起饼，分给祂的门徒，就使之成为祂的身体，说，这是我的身体——即，我身体的预表。”</w:t>
      </w:r>
    </w:p>
    <w:p w14:paraId="6278EE4F">
      <w:pPr>
        <w:spacing w:after="3" w:line="340" w:lineRule="auto"/>
        <w:ind w:left="5" w:right="3"/>
        <w:rPr>
          <w:rFonts w:hint="eastAsia"/>
        </w:rPr>
      </w:pPr>
    </w:p>
    <w:p w14:paraId="5885807E">
      <w:pPr>
        <w:spacing w:after="3" w:line="340" w:lineRule="auto"/>
        <w:ind w:left="5" w:right="3"/>
        <w:rPr>
          <w:rFonts w:hint="eastAsia"/>
        </w:rPr>
      </w:pPr>
      <w:r>
        <w:rPr>
          <w:rFonts w:hint="eastAsia"/>
        </w:rPr>
        <w:t>And in Book 3 (Chapter 19): “God has called bread his body, so that you may understand that he has given bread as the figure of his body.”</w:t>
      </w:r>
    </w:p>
    <w:p w14:paraId="3F65F6DE">
      <w:pPr>
        <w:spacing w:after="3" w:line="340" w:lineRule="auto"/>
        <w:ind w:left="5" w:right="3"/>
        <w:rPr>
          <w:rFonts w:hint="eastAsia"/>
        </w:rPr>
      </w:pPr>
      <w:r>
        <w:rPr>
          <w:rFonts w:hint="eastAsia"/>
        </w:rPr>
        <w:t>在第三卷（第十九章）中：“上帝称饼为祂的身体，为使你明白祂已将饼作为祂身体的预表。”</w:t>
      </w:r>
    </w:p>
    <w:p w14:paraId="721859F0">
      <w:pPr>
        <w:spacing w:after="3" w:line="340" w:lineRule="auto"/>
        <w:ind w:left="5" w:right="3"/>
        <w:rPr>
          <w:rFonts w:hint="eastAsia"/>
        </w:rPr>
      </w:pPr>
    </w:p>
    <w:p w14:paraId="3032E1C6">
      <w:pPr>
        <w:spacing w:after="3" w:line="340" w:lineRule="auto"/>
        <w:ind w:left="5" w:right="3"/>
        <w:rPr>
          <w:rFonts w:hint="eastAsia"/>
        </w:rPr>
      </w:pPr>
      <w:r>
        <w:rPr>
          <w:rFonts w:hint="eastAsia"/>
        </w:rPr>
        <w:t>We shall discuss these passages more fully later.</w:t>
      </w:r>
    </w:p>
    <w:p w14:paraId="3FE10EAC">
      <w:pPr>
        <w:spacing w:after="3" w:line="340" w:lineRule="auto"/>
        <w:ind w:left="5" w:right="3"/>
        <w:rPr>
          <w:rFonts w:hint="eastAsia"/>
        </w:rPr>
      </w:pPr>
      <w:r>
        <w:rPr>
          <w:rFonts w:hint="eastAsia"/>
        </w:rPr>
        <w:t>我们将在后面更充分地讨论这些段落。</w:t>
      </w:r>
    </w:p>
    <w:p w14:paraId="3406CB29">
      <w:pPr>
        <w:spacing w:after="3" w:line="340" w:lineRule="auto"/>
        <w:ind w:left="5" w:right="3"/>
        <w:rPr>
          <w:rFonts w:hint="eastAsia"/>
        </w:rPr>
      </w:pPr>
    </w:p>
    <w:p w14:paraId="6AC678E7">
      <w:pPr>
        <w:pStyle w:val="3"/>
        <w:bidi w:val="0"/>
        <w:rPr>
          <w:rFonts w:hint="eastAsia"/>
        </w:rPr>
      </w:pPr>
      <w:r>
        <w:rPr>
          <w:rFonts w:hint="eastAsia"/>
        </w:rPr>
        <w:t>Origen</w:t>
      </w:r>
    </w:p>
    <w:p w14:paraId="34580137">
      <w:pPr>
        <w:pStyle w:val="3"/>
        <w:bidi w:val="0"/>
        <w:rPr>
          <w:rFonts w:hint="eastAsia"/>
        </w:rPr>
      </w:pPr>
      <w:r>
        <w:rPr>
          <w:rFonts w:hint="eastAsia"/>
        </w:rPr>
        <w:t>奥利金</w:t>
      </w:r>
    </w:p>
    <w:p w14:paraId="3AE69744">
      <w:pPr>
        <w:spacing w:after="3" w:line="340" w:lineRule="auto"/>
        <w:ind w:left="5" w:right="3"/>
        <w:rPr>
          <w:rFonts w:hint="eastAsia"/>
        </w:rPr>
      </w:pPr>
    </w:p>
    <w:p w14:paraId="0921798B">
      <w:pPr>
        <w:spacing w:after="3" w:line="340" w:lineRule="auto"/>
        <w:ind w:left="5" w:right="3"/>
        <w:rPr>
          <w:rFonts w:hint="eastAsia"/>
        </w:rPr>
      </w:pPr>
      <w:r>
        <w:rPr>
          <w:rFonts w:hint="eastAsia"/>
        </w:rPr>
        <w:t>Origen is accused by Cardinal du Perron (16.454) of denying the Almighty power of God, the divinity of the Son and the Holy Spirit, the resurrection of the flesh, and the eternity of Paradise and Hell.</w:t>
      </w:r>
    </w:p>
    <w:p w14:paraId="6B584C95">
      <w:pPr>
        <w:spacing w:after="3" w:line="340" w:lineRule="auto"/>
        <w:ind w:left="5" w:right="3"/>
        <w:rPr>
          <w:rFonts w:hint="eastAsia"/>
        </w:rPr>
      </w:pPr>
      <w:r>
        <w:rPr>
          <w:rFonts w:hint="eastAsia"/>
        </w:rPr>
        <w:t>奥利金被杜·佩龙枢机（16.454）指控否认上帝的全能、子与圣灵的神性、肉身的复活，以及天堂与地狱的永恒性。</w:t>
      </w:r>
    </w:p>
    <w:p w14:paraId="6C51724D">
      <w:pPr>
        <w:spacing w:after="3" w:line="340" w:lineRule="auto"/>
        <w:ind w:left="5" w:right="3"/>
        <w:rPr>
          <w:rFonts w:hint="eastAsia"/>
        </w:rPr>
      </w:pPr>
    </w:p>
    <w:p w14:paraId="7B7DCE24">
      <w:pPr>
        <w:spacing w:after="3" w:line="340" w:lineRule="auto"/>
        <w:ind w:left="5" w:right="3"/>
        <w:rPr>
          <w:rFonts w:hint="eastAsia"/>
        </w:rPr>
      </w:pPr>
      <w:r>
        <w:rPr>
          <w:rFonts w:hint="eastAsia"/>
        </w:rPr>
        <w:t>He is also said to have invented many successive worlds and claimed that devils shall become angels again, among other errors.</w:t>
      </w:r>
    </w:p>
    <w:p w14:paraId="6412E6FA">
      <w:pPr>
        <w:spacing w:after="3" w:line="340" w:lineRule="auto"/>
        <w:ind w:left="5" w:right="3"/>
        <w:rPr>
          <w:rFonts w:hint="eastAsia"/>
        </w:rPr>
      </w:pPr>
      <w:r>
        <w:rPr>
          <w:rFonts w:hint="eastAsia"/>
        </w:rPr>
        <w:t>据说他还发明了许多相继的世界，并声称魔鬼将再次成为天使，以及其他错误。</w:t>
      </w:r>
    </w:p>
    <w:p w14:paraId="2834A257">
      <w:pPr>
        <w:spacing w:after="3" w:line="340" w:lineRule="auto"/>
        <w:ind w:left="5" w:right="3"/>
        <w:rPr>
          <w:rFonts w:hint="eastAsia"/>
        </w:rPr>
      </w:pPr>
    </w:p>
    <w:p w14:paraId="50F9BF25">
      <w:pPr>
        <w:spacing w:after="3" w:line="340" w:lineRule="auto"/>
        <w:ind w:left="5" w:right="3"/>
        <w:rPr>
          <w:rFonts w:hint="eastAsia"/>
        </w:rPr>
      </w:pPr>
      <w:r>
        <w:rPr>
          <w:rFonts w:hint="eastAsia"/>
        </w:rPr>
        <w:t>For these and many more, he is listed among the heretics by Epiphanius and Augustine.</w:t>
      </w:r>
    </w:p>
    <w:p w14:paraId="46A8F352">
      <w:pPr>
        <w:spacing w:after="3" w:line="340" w:lineRule="auto"/>
        <w:ind w:left="5" w:right="3"/>
        <w:rPr>
          <w:rFonts w:hint="eastAsia"/>
        </w:rPr>
      </w:pPr>
      <w:r>
        <w:rPr>
          <w:rFonts w:hint="eastAsia"/>
        </w:rPr>
        <w:t>因这些以及更多的错误，他被伊皮法纽和奥古斯丁列为异端。</w:t>
      </w:r>
    </w:p>
    <w:p w14:paraId="778B96BC">
      <w:pPr>
        <w:spacing w:after="3" w:line="340" w:lineRule="auto"/>
        <w:ind w:left="5" w:right="3"/>
        <w:rPr>
          <w:rFonts w:hint="eastAsia"/>
        </w:rPr>
      </w:pPr>
    </w:p>
    <w:p w14:paraId="58C01CD1">
      <w:pPr>
        <w:spacing w:after="3" w:line="340" w:lineRule="auto"/>
        <w:ind w:left="5" w:right="3"/>
        <w:rPr>
          <w:rFonts w:hint="eastAsia"/>
        </w:rPr>
      </w:pPr>
      <w:r>
        <w:rPr>
          <w:rFonts w:hint="eastAsia"/>
        </w:rPr>
        <w:t>But du Perron is not satisfied with blaming him for the same reasons as the ancients; he also criticizes him harshly because Origen did not believe in the transubstantiation of bread into Christ’s body in the Eucharist, as Origen’s words on Matthew 15 attest: “This food, sanctified by the Word of God and by prayer, as for its material substance, goes into the belly and is expelled into the sewer, and does not sanctify by its nature.”</w:t>
      </w:r>
    </w:p>
    <w:p w14:paraId="2EFD3B02">
      <w:pPr>
        <w:spacing w:after="3" w:line="340" w:lineRule="auto"/>
        <w:ind w:left="5" w:right="3"/>
        <w:rPr>
          <w:rFonts w:hint="eastAsia"/>
        </w:rPr>
      </w:pPr>
      <w:r>
        <w:rPr>
          <w:rFonts w:hint="eastAsia"/>
        </w:rPr>
        <w:t>但杜·佩龙并不满足于因与古人同样的理由而责备他；他还严厉地批评他，因为奥利金不相信圣餐中饼变质为基督的身体，正如奥利金在马太福音15章上的话所证实的：“这藉着上帝的话和祷告而成圣的食物，就其物质实体而言，进入肚腹，并被排入下水道，其本质并不能使人成圣。”</w:t>
      </w:r>
    </w:p>
    <w:p w14:paraId="7A5EA5BF">
      <w:pPr>
        <w:spacing w:after="3" w:line="340" w:lineRule="auto"/>
        <w:ind w:left="5" w:right="3"/>
        <w:rPr>
          <w:rFonts w:hint="eastAsia"/>
        </w:rPr>
      </w:pPr>
    </w:p>
    <w:p w14:paraId="09105B21">
      <w:pPr>
        <w:spacing w:after="3" w:line="340" w:lineRule="auto"/>
        <w:ind w:left="5" w:right="3"/>
        <w:rPr>
          <w:rFonts w:hint="eastAsia"/>
        </w:rPr>
      </w:pPr>
      <w:r>
        <w:rPr>
          <w:rFonts w:hint="eastAsia"/>
        </w:rPr>
        <w:t>In the same passage, he refers to what is received in the Eucharist as “a symbolic and significative body.”</w:t>
      </w:r>
    </w:p>
    <w:p w14:paraId="3806CB22">
      <w:pPr>
        <w:spacing w:after="3" w:line="340" w:lineRule="auto"/>
        <w:ind w:left="5" w:right="3"/>
        <w:rPr>
          <w:rFonts w:hint="eastAsia"/>
        </w:rPr>
      </w:pPr>
      <w:r>
        <w:rPr>
          <w:rFonts w:hint="eastAsia"/>
        </w:rPr>
        <w:t>在同一段经文中，他将圣餐中所领受的，称为“一个象征性的和表意的身体”。</w:t>
      </w:r>
    </w:p>
    <w:p w14:paraId="54D35B53">
      <w:pPr>
        <w:spacing w:after="3" w:line="340" w:lineRule="auto"/>
        <w:ind w:left="5" w:right="3"/>
        <w:rPr>
          <w:rFonts w:hint="eastAsia"/>
        </w:rPr>
      </w:pPr>
    </w:p>
    <w:p w14:paraId="41D8E587">
      <w:pPr>
        <w:spacing w:after="3" w:line="340" w:lineRule="auto"/>
        <w:ind w:left="5" w:right="3"/>
        <w:rPr>
          <w:rFonts w:hint="eastAsia"/>
        </w:rPr>
      </w:pPr>
      <w:r>
        <w:rPr>
          <w:rFonts w:hint="eastAsia"/>
        </w:rPr>
        <w:t>Regarding Origen’s statement (16.455) that “this sanctified food is expelled into the sewer and does not sanctify by its nature,” du Perron exclaims (16.456), “Close your ears, Christians!” and claims (16.457) that Origen deliberately argues against the Catholic Church, calling it “a particular whim of Origen’s heretical spirit.”</w:t>
      </w:r>
    </w:p>
    <w:p w14:paraId="5A857C94">
      <w:pPr>
        <w:spacing w:after="3" w:line="340" w:lineRule="auto"/>
        <w:ind w:left="5" w:right="3"/>
        <w:rPr>
          <w:rFonts w:hint="eastAsia"/>
        </w:rPr>
      </w:pPr>
      <w:r>
        <w:rPr>
          <w:rFonts w:hint="eastAsia"/>
        </w:rPr>
        <w:t>关于奥利金的陈述（16.455），即“这成圣的食物被排入下水道，其本质并不使人成圣”，杜·佩龙惊呼（16.456），“基督徒们，捂住你们的耳朵！”并声称（16.457），奥利金是故意反对大公教会，称之为“奥利金异端精神的特殊奇想”。</w:t>
      </w:r>
    </w:p>
    <w:p w14:paraId="167CDC97">
      <w:pPr>
        <w:spacing w:after="3" w:line="340" w:lineRule="auto"/>
        <w:ind w:left="5" w:right="3"/>
        <w:rPr>
          <w:rFonts w:hint="eastAsia"/>
        </w:rPr>
      </w:pPr>
    </w:p>
    <w:p w14:paraId="17155540">
      <w:pPr>
        <w:spacing w:after="3" w:line="340" w:lineRule="auto"/>
        <w:ind w:left="5" w:right="3"/>
        <w:rPr>
          <w:rFonts w:hint="eastAsia"/>
        </w:rPr>
      </w:pPr>
      <w:r>
        <w:rPr>
          <w:rFonts w:hint="eastAsia"/>
        </w:rPr>
        <w:t>It is true that (16.458) Theophilus of Alexandria blames Origen for saying that the Spirit of God does not work upon inanimate things, which he refutes by the example of Baptism, whose water is consecrated by the coming of the Holy Spirit, and of the bread, whereby the body of the Savior is shown or represented.</w:t>
      </w:r>
    </w:p>
    <w:p w14:paraId="515087FB">
      <w:pPr>
        <w:spacing w:after="3" w:line="340" w:lineRule="auto"/>
        <w:ind w:left="5" w:right="3"/>
        <w:rPr>
          <w:rFonts w:hint="eastAsia"/>
        </w:rPr>
      </w:pPr>
      <w:r>
        <w:rPr>
          <w:rFonts w:hint="eastAsia"/>
        </w:rPr>
        <w:t>诚然，（16.458）亚历山大的提阿非罗曾指责奥利金说，上帝的灵不作用于无生命之物，他用洗礼的例子来反驳，洗礼的水是藉着圣灵的降临而被分别为圣的，以及用饼的例子，藉此救主的身体被显明或代表。</w:t>
      </w:r>
    </w:p>
    <w:p w14:paraId="1DD4A9B6">
      <w:pPr>
        <w:spacing w:after="3" w:line="340" w:lineRule="auto"/>
        <w:ind w:left="5" w:right="3"/>
        <w:rPr>
          <w:rFonts w:hint="eastAsia"/>
        </w:rPr>
      </w:pPr>
    </w:p>
    <w:p w14:paraId="14A9C584">
      <w:pPr>
        <w:spacing w:after="3" w:line="340" w:lineRule="auto"/>
        <w:ind w:left="5" w:right="3"/>
        <w:rPr>
          <w:rFonts w:hint="eastAsia"/>
        </w:rPr>
      </w:pPr>
      <w:r>
        <w:rPr>
          <w:rFonts w:hint="eastAsia"/>
        </w:rPr>
        <w:t>These things (says he) are inanimate, and yet are sanctified by the invocation and coming of the Holy Spirit.</w:t>
      </w:r>
    </w:p>
    <w:p w14:paraId="4F2802AE">
      <w:pPr>
        <w:spacing w:after="3" w:line="340" w:lineRule="auto"/>
        <w:ind w:left="5" w:right="3"/>
        <w:rPr>
          <w:rFonts w:hint="eastAsia"/>
        </w:rPr>
      </w:pPr>
      <w:r>
        <w:rPr>
          <w:rFonts w:hint="eastAsia"/>
        </w:rPr>
        <w:t>这些事（他说）是无生命的，然而藉着呼求和圣灵的降临而被分别为圣。</w:t>
      </w:r>
    </w:p>
    <w:p w14:paraId="59AECA7F">
      <w:pPr>
        <w:spacing w:after="3" w:line="340" w:lineRule="auto"/>
        <w:ind w:left="5" w:right="3"/>
        <w:rPr>
          <w:rFonts w:hint="eastAsia"/>
        </w:rPr>
      </w:pPr>
    </w:p>
    <w:p w14:paraId="1C5064FC">
      <w:pPr>
        <w:spacing w:after="3" w:line="340" w:lineRule="auto"/>
        <w:ind w:left="5" w:right="3"/>
        <w:rPr>
          <w:rFonts w:hint="eastAsia"/>
        </w:rPr>
      </w:pPr>
      <w:r>
        <w:rPr>
          <w:rFonts w:hint="eastAsia"/>
        </w:rPr>
        <w:t>But in that text, Theophilus does not condemn Origen for denying the turning of the bread into the body of Christ, since he places the water of Baptism in the same rank as the bread of the Eucharist.</w:t>
      </w:r>
    </w:p>
    <w:p w14:paraId="4A1AFB91">
      <w:pPr>
        <w:spacing w:after="3" w:line="340" w:lineRule="auto"/>
        <w:ind w:left="5" w:right="3"/>
        <w:rPr>
          <w:rFonts w:hint="eastAsia"/>
        </w:rPr>
      </w:pPr>
      <w:r>
        <w:rPr>
          <w:rFonts w:hint="eastAsia"/>
        </w:rPr>
        <w:t>但在那段经文中，提阿非罗并未谴责奥利金，因他否认饼变为基督的身体，既然他将洗礼的水与圣餐的饼置于同等地位。</w:t>
      </w:r>
    </w:p>
    <w:p w14:paraId="587A6F36">
      <w:pPr>
        <w:spacing w:after="3" w:line="340" w:lineRule="auto"/>
        <w:ind w:left="5" w:right="3"/>
        <w:rPr>
          <w:rFonts w:hint="eastAsia"/>
        </w:rPr>
      </w:pPr>
    </w:p>
    <w:p w14:paraId="7018AA68">
      <w:pPr>
        <w:spacing w:after="3" w:line="340" w:lineRule="auto"/>
        <w:ind w:left="5" w:right="3"/>
        <w:rPr>
          <w:rFonts w:hint="eastAsia"/>
        </w:rPr>
      </w:pPr>
      <w:r>
        <w:rPr>
          <w:rFonts w:hint="eastAsia"/>
        </w:rPr>
        <w:t>He says that both the water of Baptism and the bread of the Lord’s Supper are inanimate things and are sanctified by prayer and by the Holy Spirit.</w:t>
      </w:r>
    </w:p>
    <w:p w14:paraId="77CF4A6C">
      <w:pPr>
        <w:spacing w:after="3" w:line="340" w:lineRule="auto"/>
        <w:ind w:left="5" w:right="3"/>
        <w:rPr>
          <w:rFonts w:hint="eastAsia"/>
        </w:rPr>
      </w:pPr>
      <w:r>
        <w:rPr>
          <w:rFonts w:hint="eastAsia"/>
        </w:rPr>
        <w:t>他说，洗礼的水和主餐的饼都是无生命之物，并且都是藉着祷告和圣灵而成圣的。</w:t>
      </w:r>
    </w:p>
    <w:p w14:paraId="06DF2696">
      <w:pPr>
        <w:spacing w:after="3" w:line="340" w:lineRule="auto"/>
        <w:ind w:left="5" w:right="3"/>
        <w:rPr>
          <w:rFonts w:hint="eastAsia"/>
        </w:rPr>
      </w:pPr>
    </w:p>
    <w:p w14:paraId="1B0BC7C5">
      <w:pPr>
        <w:spacing w:after="3" w:line="340" w:lineRule="auto"/>
        <w:ind w:left="5" w:right="3"/>
        <w:rPr>
          <w:rFonts w:hint="eastAsia"/>
        </w:rPr>
      </w:pPr>
      <w:r>
        <w:rPr>
          <w:rFonts w:hint="eastAsia"/>
        </w:rPr>
        <w:t>According to the Cardinal’s interpretation, we should say that Theophilus condemns Origen for not believing the transubstantiation of the water of Baptism into the blood of Christ.</w:t>
      </w:r>
    </w:p>
    <w:p w14:paraId="39B33246">
      <w:pPr>
        <w:spacing w:after="3" w:line="340" w:lineRule="auto"/>
        <w:ind w:left="5" w:right="3"/>
        <w:rPr>
          <w:rFonts w:hint="eastAsia"/>
        </w:rPr>
      </w:pPr>
      <w:r>
        <w:rPr>
          <w:rFonts w:hint="eastAsia"/>
        </w:rPr>
        <w:t>根据枢机的解释，我们应说，提阿非罗谴责奥利金，因他不相信洗礼的水变质为基督的血。</w:t>
      </w:r>
    </w:p>
    <w:p w14:paraId="3CDE0105">
      <w:pPr>
        <w:spacing w:after="3" w:line="340" w:lineRule="auto"/>
        <w:ind w:left="5" w:right="3"/>
        <w:rPr>
          <w:rFonts w:hint="eastAsia"/>
        </w:rPr>
      </w:pPr>
    </w:p>
    <w:p w14:paraId="254B29B6">
      <w:pPr>
        <w:pStyle w:val="3"/>
        <w:bidi w:val="0"/>
        <w:rPr>
          <w:rFonts w:hint="eastAsia"/>
        </w:rPr>
      </w:pPr>
      <w:r>
        <w:rPr>
          <w:rFonts w:hint="eastAsia"/>
        </w:rPr>
        <w:t>Irenaeus</w:t>
      </w:r>
    </w:p>
    <w:p w14:paraId="51DFB7AE">
      <w:pPr>
        <w:pStyle w:val="3"/>
        <w:bidi w:val="0"/>
        <w:rPr>
          <w:rFonts w:hint="eastAsia"/>
        </w:rPr>
      </w:pPr>
      <w:r>
        <w:rPr>
          <w:rFonts w:hint="eastAsia"/>
        </w:rPr>
        <w:t>爱任纽</w:t>
      </w:r>
    </w:p>
    <w:p w14:paraId="477F9252">
      <w:pPr>
        <w:spacing w:after="3" w:line="340" w:lineRule="auto"/>
        <w:ind w:left="5" w:right="3"/>
        <w:rPr>
          <w:rFonts w:hint="eastAsia"/>
        </w:rPr>
      </w:pPr>
    </w:p>
    <w:p w14:paraId="730D59E0">
      <w:pPr>
        <w:spacing w:after="3" w:line="340" w:lineRule="auto"/>
        <w:ind w:left="5" w:right="3"/>
        <w:rPr>
          <w:rFonts w:hint="eastAsia"/>
        </w:rPr>
      </w:pPr>
      <w:r>
        <w:rPr>
          <w:rFonts w:hint="eastAsia"/>
        </w:rPr>
        <w:t>On that matter, Irenaeus says (Book 2, chap. 39) that Jesus Christ taught until the age of 40 or 50 years.</w:t>
      </w:r>
    </w:p>
    <w:p w14:paraId="39873079">
      <w:pPr>
        <w:spacing w:after="3" w:line="340" w:lineRule="auto"/>
        <w:ind w:left="5" w:right="3"/>
        <w:rPr>
          <w:rFonts w:hint="eastAsia"/>
        </w:rPr>
      </w:pPr>
      <w:r>
        <w:rPr>
          <w:rFonts w:hint="eastAsia"/>
        </w:rPr>
        <w:t>关于那件事，爱任纽说（第二卷，第39章），耶稣基督教导直到40或50岁。</w:t>
      </w:r>
    </w:p>
    <w:p w14:paraId="412604A2">
      <w:pPr>
        <w:spacing w:after="3" w:line="340" w:lineRule="auto"/>
        <w:ind w:left="5" w:right="3"/>
        <w:rPr>
          <w:rFonts w:hint="eastAsia"/>
        </w:rPr>
      </w:pPr>
    </w:p>
    <w:p w14:paraId="0537B14A">
      <w:pPr>
        <w:spacing w:after="3" w:line="340" w:lineRule="auto"/>
        <w:ind w:left="5" w:right="3"/>
        <w:rPr>
          <w:rFonts w:hint="eastAsia"/>
        </w:rPr>
      </w:pPr>
      <w:r>
        <w:rPr>
          <w:rFonts w:hint="eastAsia"/>
        </w:rPr>
        <w:t>Doctor Fevardent, who has commented on the Book, has written in the margin: Naevus de aetate Christi—It is a fault of Irenaeus concerning the age of Christ.</w:t>
      </w:r>
    </w:p>
    <w:p w14:paraId="7781A3FC">
      <w:pPr>
        <w:spacing w:after="3" w:line="340" w:lineRule="auto"/>
        <w:ind w:left="5" w:right="3"/>
        <w:rPr>
          <w:rFonts w:hint="eastAsia"/>
        </w:rPr>
      </w:pPr>
      <w:r>
        <w:rPr>
          <w:rFonts w:hint="eastAsia"/>
        </w:rPr>
        <w:t>费瓦登特博士，曾注释过这本书，在页边写道：Naevus de aetate Christi——这是爱任纽关于基督年龄的一个错误。</w:t>
      </w:r>
    </w:p>
    <w:p w14:paraId="705DB04A">
      <w:pPr>
        <w:spacing w:after="3" w:line="340" w:lineRule="auto"/>
        <w:ind w:left="5" w:right="3"/>
        <w:rPr>
          <w:rFonts w:hint="eastAsia"/>
        </w:rPr>
      </w:pPr>
    </w:p>
    <w:p w14:paraId="7E1799CE">
      <w:pPr>
        <w:spacing w:after="3" w:line="340" w:lineRule="auto"/>
        <w:ind w:left="5" w:right="3"/>
        <w:rPr>
          <w:rFonts w:hint="eastAsia"/>
        </w:rPr>
      </w:pPr>
      <w:r>
        <w:rPr>
          <w:rFonts w:hint="eastAsia"/>
        </w:rPr>
        <w:t>The same Father teaches that souls separated from bodies have a bodily shape and retain the character or form of the body to which they were joined.</w:t>
      </w:r>
    </w:p>
    <w:p w14:paraId="245C164C">
      <w:pPr>
        <w:spacing w:after="3" w:line="340" w:lineRule="auto"/>
        <w:ind w:left="5" w:right="3"/>
        <w:rPr>
          <w:rFonts w:hint="eastAsia"/>
        </w:rPr>
      </w:pPr>
      <w:r>
        <w:rPr>
          <w:rFonts w:hint="eastAsia"/>
        </w:rPr>
        <w:t>同一位教父教导说，脱离身体的灵魂有身体的形状，并保留它们所附之身体的特征或形式。</w:t>
      </w:r>
    </w:p>
    <w:p w14:paraId="60B19EC4">
      <w:pPr>
        <w:spacing w:after="3" w:line="340" w:lineRule="auto"/>
        <w:ind w:left="5" w:right="3"/>
        <w:rPr>
          <w:rFonts w:hint="eastAsia"/>
        </w:rPr>
      </w:pPr>
    </w:p>
    <w:p w14:paraId="0D92757E">
      <w:pPr>
        <w:spacing w:after="3" w:line="340" w:lineRule="auto"/>
        <w:ind w:left="5" w:right="3"/>
        <w:rPr>
          <w:rFonts w:hint="eastAsia"/>
        </w:rPr>
      </w:pPr>
      <w:r>
        <w:rPr>
          <w:rFonts w:hint="eastAsia"/>
        </w:rPr>
        <w:t>Such was the opinion of many Ancients, as of Theodotus, who is added to Clement of Alexandria, and of Augustine in the 4th book On the Soul and Its Origin, chap. 19.</w:t>
      </w:r>
    </w:p>
    <w:p w14:paraId="69FDC271">
      <w:pPr>
        <w:spacing w:after="3" w:line="340" w:lineRule="auto"/>
        <w:ind w:left="5" w:right="3"/>
        <w:rPr>
          <w:rFonts w:hint="eastAsia"/>
        </w:rPr>
      </w:pPr>
      <w:r>
        <w:rPr>
          <w:rFonts w:hint="eastAsia"/>
        </w:rPr>
        <w:t>这曾是许多古人的观点，例如被加在亚历山大的革利免著作之后的提奥多图，以及奥古斯丁在其《论灵魂及其起源》第四卷第十九章中的观点。</w:t>
      </w:r>
    </w:p>
    <w:p w14:paraId="1EDDFC08">
      <w:pPr>
        <w:spacing w:after="3" w:line="340" w:lineRule="auto"/>
        <w:ind w:left="5" w:right="3"/>
        <w:rPr>
          <w:rFonts w:hint="eastAsia"/>
        </w:rPr>
      </w:pPr>
    </w:p>
    <w:p w14:paraId="042AC8E6">
      <w:pPr>
        <w:spacing w:after="3" w:line="340" w:lineRule="auto"/>
        <w:ind w:left="5" w:right="3"/>
        <w:rPr>
          <w:rFonts w:hint="eastAsia"/>
        </w:rPr>
      </w:pPr>
      <w:r>
        <w:rPr>
          <w:rFonts w:hint="eastAsia"/>
        </w:rPr>
        <w:t>The soul (says he) has an eye, a tongue, a finger, and such other members of the body, and all that is a likeness of a body, and not a body.</w:t>
      </w:r>
    </w:p>
    <w:p w14:paraId="448FE343">
      <w:pPr>
        <w:spacing w:after="3" w:line="340" w:lineRule="auto"/>
        <w:ind w:left="5" w:right="3"/>
        <w:rPr>
          <w:rFonts w:hint="eastAsia"/>
        </w:rPr>
      </w:pPr>
      <w:r>
        <w:rPr>
          <w:rFonts w:hint="eastAsia"/>
        </w:rPr>
        <w:t>灵魂（他说）有眼睛、舌头、手指，以及身体的其他肢体，这一切都是身体的样式，而非身体。</w:t>
      </w:r>
    </w:p>
    <w:p w14:paraId="2CCBB516">
      <w:pPr>
        <w:spacing w:after="3" w:line="340" w:lineRule="auto"/>
        <w:ind w:left="5" w:right="3"/>
        <w:rPr>
          <w:rFonts w:hint="eastAsia"/>
        </w:rPr>
      </w:pPr>
    </w:p>
    <w:p w14:paraId="039B7800">
      <w:pPr>
        <w:spacing w:after="3" w:line="340" w:lineRule="auto"/>
        <w:ind w:left="5" w:right="3"/>
        <w:rPr>
          <w:rFonts w:hint="eastAsia"/>
        </w:rPr>
      </w:pPr>
      <w:r>
        <w:rPr>
          <w:rFonts w:hint="eastAsia"/>
        </w:rPr>
        <w:t>Similar things he says in the 12th Book On the Literal Interpretation of Genesis, chap. 32 &amp; 33.</w:t>
      </w:r>
    </w:p>
    <w:p w14:paraId="3D3D054A">
      <w:pPr>
        <w:spacing w:after="3" w:line="340" w:lineRule="auto"/>
        <w:ind w:left="5" w:right="3"/>
        <w:rPr>
          <w:rFonts w:hint="eastAsia"/>
        </w:rPr>
      </w:pPr>
      <w:r>
        <w:rPr>
          <w:rFonts w:hint="eastAsia"/>
        </w:rPr>
        <w:t>类似的话，他在其《创世记字义解》第十二卷第三十二和三十三章中也说过。</w:t>
      </w:r>
    </w:p>
    <w:p w14:paraId="4951CE17">
      <w:pPr>
        <w:spacing w:after="3" w:line="340" w:lineRule="auto"/>
        <w:ind w:left="5" w:right="3"/>
        <w:rPr>
          <w:rFonts w:hint="eastAsia"/>
        </w:rPr>
      </w:pPr>
    </w:p>
    <w:p w14:paraId="6C6C5317">
      <w:pPr>
        <w:spacing w:after="3" w:line="340" w:lineRule="auto"/>
        <w:ind w:left="5" w:right="3"/>
        <w:rPr>
          <w:rFonts w:hint="eastAsia"/>
        </w:rPr>
      </w:pPr>
      <w:r>
        <w:rPr>
          <w:rFonts w:hint="eastAsia"/>
        </w:rPr>
        <w:t>The same Irenaeus in the 30th chapter of the 4th Book says that the Law was not given to the Fathers who lived before the Law because they were righteous, and there was no need for them to be warned by reproofs; but when this righteousness had faded in Egypt, God then gave His Law.</w:t>
      </w:r>
    </w:p>
    <w:p w14:paraId="14F1CA79">
      <w:pPr>
        <w:spacing w:after="3" w:line="340" w:lineRule="auto"/>
        <w:ind w:left="5" w:right="3"/>
        <w:rPr>
          <w:rFonts w:hint="eastAsia"/>
        </w:rPr>
      </w:pPr>
      <w:r>
        <w:rPr>
          <w:rFonts w:hint="eastAsia"/>
        </w:rPr>
        <w:t>同一个爱任纽，在其第四卷第三十章中说，律法并未赐给那些生活在律法之前的父辈们，因为他们是义人，无需被责备所警告；但当这种义在埃及衰退时，上帝才赐下了祂的律法。</w:t>
      </w:r>
    </w:p>
    <w:p w14:paraId="6A3BFB3A">
      <w:pPr>
        <w:spacing w:after="3" w:line="340" w:lineRule="auto"/>
        <w:ind w:left="5" w:right="3"/>
        <w:rPr>
          <w:rFonts w:hint="eastAsia"/>
        </w:rPr>
      </w:pPr>
    </w:p>
    <w:p w14:paraId="3C1FDDBB">
      <w:pPr>
        <w:spacing w:after="3" w:line="340" w:lineRule="auto"/>
        <w:ind w:left="5" w:right="3"/>
        <w:rPr>
          <w:rFonts w:hint="eastAsia"/>
        </w:rPr>
      </w:pPr>
      <w:r>
        <w:rPr>
          <w:rFonts w:hint="eastAsia"/>
        </w:rPr>
        <w:t>The same Father in the 5th Book, chap. 33 and following, describes bodily feasts after resurrection because Christ said that He would drink of the new fruit of the Vine in the Kingdom of His Father.</w:t>
      </w:r>
    </w:p>
    <w:p w14:paraId="23B2FF09">
      <w:pPr>
        <w:spacing w:after="3" w:line="340" w:lineRule="auto"/>
        <w:ind w:left="5" w:right="3"/>
        <w:rPr>
          <w:rFonts w:hint="eastAsia"/>
        </w:rPr>
      </w:pPr>
      <w:r>
        <w:rPr>
          <w:rFonts w:hint="eastAsia"/>
        </w:rPr>
        <w:t>同一个教父，在其第五卷，第三十三章及之后，描述了复活后的肉身宴席，因为基督说祂将在祂父的国里，喝这葡萄树上的新果。</w:t>
      </w:r>
    </w:p>
    <w:p w14:paraId="1F47FB44">
      <w:pPr>
        <w:spacing w:after="3" w:line="340" w:lineRule="auto"/>
        <w:ind w:left="5" w:right="3"/>
        <w:rPr>
          <w:rFonts w:hint="eastAsia"/>
        </w:rPr>
      </w:pPr>
    </w:p>
    <w:p w14:paraId="3C48CA16">
      <w:pPr>
        <w:spacing w:after="3" w:line="340" w:lineRule="auto"/>
        <w:ind w:left="5" w:right="3"/>
        <w:rPr>
          <w:rFonts w:hint="eastAsia"/>
        </w:rPr>
      </w:pPr>
      <w:r>
        <w:rPr>
          <w:rFonts w:hint="eastAsia"/>
        </w:rPr>
        <w:t>And he considers this to be the promised reward for those who invite the blind and lame to their table.</w:t>
      </w:r>
    </w:p>
    <w:p w14:paraId="3299D33C">
      <w:pPr>
        <w:spacing w:after="3" w:line="340" w:lineRule="auto"/>
        <w:ind w:left="5" w:right="3"/>
        <w:rPr>
          <w:rFonts w:hint="eastAsia"/>
        </w:rPr>
      </w:pPr>
      <w:r>
        <w:rPr>
          <w:rFonts w:hint="eastAsia"/>
        </w:rPr>
        <w:t>他认为这是应许给那些邀请瞎子和瘸子到他们桌上之人的奖赏。</w:t>
      </w:r>
    </w:p>
    <w:p w14:paraId="6D8FE719">
      <w:pPr>
        <w:spacing w:after="3" w:line="340" w:lineRule="auto"/>
        <w:ind w:left="5" w:right="3"/>
        <w:rPr>
          <w:rFonts w:hint="eastAsia"/>
        </w:rPr>
      </w:pPr>
    </w:p>
    <w:p w14:paraId="2285527C">
      <w:pPr>
        <w:spacing w:after="3" w:line="340" w:lineRule="auto"/>
        <w:ind w:left="5" w:right="3"/>
        <w:rPr>
          <w:rFonts w:hint="eastAsia"/>
        </w:rPr>
      </w:pPr>
      <w:r>
        <w:rPr>
          <w:rFonts w:hint="eastAsia"/>
        </w:rPr>
        <w:t>That Father’s holiness did not lead the Roman Church to follow his opinion.</w:t>
      </w:r>
    </w:p>
    <w:p w14:paraId="74CFEAAB">
      <w:pPr>
        <w:spacing w:after="3" w:line="340" w:lineRule="auto"/>
        <w:ind w:left="5" w:right="3"/>
        <w:rPr>
          <w:rFonts w:hint="eastAsia"/>
        </w:rPr>
      </w:pPr>
      <w:r>
        <w:rPr>
          <w:rFonts w:hint="eastAsia"/>
        </w:rPr>
        <w:t>那位教父的圣洁，并未引导罗马教会追随他的观点。</w:t>
      </w:r>
    </w:p>
    <w:p w14:paraId="25C0E9A8">
      <w:pPr>
        <w:spacing w:after="3" w:line="340" w:lineRule="auto"/>
        <w:ind w:left="5" w:right="3"/>
        <w:rPr>
          <w:rFonts w:hint="eastAsia"/>
        </w:rPr>
      </w:pPr>
    </w:p>
    <w:p w14:paraId="1FC99765">
      <w:pPr>
        <w:spacing w:after="3" w:line="340" w:lineRule="auto"/>
        <w:ind w:left="5" w:right="3"/>
        <w:rPr>
          <w:rFonts w:hint="eastAsia"/>
        </w:rPr>
      </w:pPr>
      <w:r>
        <w:rPr>
          <w:rFonts w:hint="eastAsia"/>
        </w:rPr>
        <w:t>See Jerome on Matthew 19, where he refutes the doctrine of Irenaeus without naming the author.</w:t>
      </w:r>
    </w:p>
    <w:p w14:paraId="5E78F2A5">
      <w:pPr>
        <w:spacing w:after="3" w:line="340" w:lineRule="auto"/>
        <w:ind w:left="5" w:right="3"/>
        <w:rPr>
          <w:rFonts w:hint="eastAsia"/>
        </w:rPr>
      </w:pPr>
      <w:r>
        <w:rPr>
          <w:rFonts w:hint="eastAsia"/>
        </w:rPr>
        <w:t>见耶柔米《马太福音》十九章的注释，他在其中驳斥了爱任纽的教义，却未提作者的名字。</w:t>
      </w:r>
    </w:p>
    <w:p w14:paraId="3E4B53A3">
      <w:pPr>
        <w:spacing w:after="3" w:line="340" w:lineRule="auto"/>
        <w:ind w:left="5" w:right="3"/>
        <w:rPr>
          <w:rFonts w:hint="eastAsia"/>
        </w:rPr>
      </w:pPr>
    </w:p>
    <w:p w14:paraId="0ABA92FC">
      <w:pPr>
        <w:spacing w:after="3" w:line="340" w:lineRule="auto"/>
        <w:ind w:left="5" w:right="3"/>
        <w:rPr>
          <w:rFonts w:hint="eastAsia"/>
        </w:rPr>
      </w:pPr>
      <w:r>
        <w:rPr>
          <w:rFonts w:hint="eastAsia"/>
        </w:rPr>
        <w:t>M. du Perron boldly states that Irenaeus has said things which would make one seem an Arian in these times.</w:t>
      </w:r>
    </w:p>
    <w:p w14:paraId="463F13B1">
      <w:pPr>
        <w:spacing w:after="3" w:line="340" w:lineRule="auto"/>
        <w:ind w:left="5" w:right="3"/>
        <w:rPr>
          <w:rFonts w:hint="eastAsia"/>
        </w:rPr>
      </w:pPr>
      <w:r>
        <w:rPr>
          <w:rFonts w:hint="eastAsia"/>
        </w:rPr>
        <w:t>杜·佩龙先生大胆地指出，爱任纽曾说了一些在如今会使人看起来像是亚流派的话。</w:t>
      </w:r>
    </w:p>
    <w:p w14:paraId="6AD5D78C">
      <w:pPr>
        <w:spacing w:after="3" w:line="340" w:lineRule="auto"/>
        <w:ind w:left="5" w:right="3"/>
        <w:rPr>
          <w:rFonts w:hint="eastAsia"/>
        </w:rPr>
      </w:pPr>
    </w:p>
    <w:p w14:paraId="79D1FDD0">
      <w:pPr>
        <w:spacing w:after="3" w:line="340" w:lineRule="auto"/>
        <w:ind w:left="5" w:right="3"/>
        <w:rPr>
          <w:rFonts w:hint="eastAsia"/>
        </w:rPr>
      </w:pPr>
      <w:r>
        <w:rPr>
          <w:rFonts w:hint="eastAsia"/>
        </w:rPr>
        <w:t>The same Father opposes as heretics those who hold that the souls of the faithful departed enjoy heavenly glory.</w:t>
      </w:r>
    </w:p>
    <w:p w14:paraId="544C1009">
      <w:pPr>
        <w:spacing w:after="3" w:line="340" w:lineRule="auto"/>
        <w:ind w:left="5" w:right="3"/>
        <w:rPr>
          <w:rFonts w:hint="eastAsia"/>
        </w:rPr>
      </w:pPr>
      <w:r>
        <w:rPr>
          <w:rFonts w:hint="eastAsia"/>
        </w:rPr>
        <w:t>同一位教父，将那些认为已故信徒的灵魂享受天上荣耀的人视为异端。</w:t>
      </w:r>
    </w:p>
    <w:p w14:paraId="13B323E8">
      <w:pPr>
        <w:spacing w:after="3" w:line="340" w:lineRule="auto"/>
        <w:ind w:left="5" w:right="3"/>
        <w:rPr>
          <w:rFonts w:hint="eastAsia"/>
        </w:rPr>
      </w:pPr>
    </w:p>
    <w:p w14:paraId="09D65F70">
      <w:pPr>
        <w:spacing w:after="3" w:line="340" w:lineRule="auto"/>
        <w:ind w:left="5" w:right="3"/>
        <w:rPr>
          <w:rFonts w:hint="eastAsia"/>
        </w:rPr>
      </w:pPr>
      <w:r>
        <w:rPr>
          <w:rFonts w:hint="eastAsia"/>
        </w:rPr>
        <w:t>His opinion is that upon leaving the body, they descend into an invisible place where they await resurrection.</w:t>
      </w:r>
    </w:p>
    <w:p w14:paraId="67FA04CE">
      <w:pPr>
        <w:spacing w:after="3" w:line="340" w:lineRule="auto"/>
        <w:ind w:left="5" w:right="3"/>
        <w:rPr>
          <w:rFonts w:hint="eastAsia"/>
        </w:rPr>
      </w:pPr>
      <w:r>
        <w:rPr>
          <w:rFonts w:hint="eastAsia"/>
        </w:rPr>
        <w:t>他的观点是，脱离身体后，他们降入一个不可见的地方，在那里等候复活。</w:t>
      </w:r>
    </w:p>
    <w:p w14:paraId="215A8351">
      <w:pPr>
        <w:spacing w:after="3" w:line="340" w:lineRule="auto"/>
        <w:ind w:left="5" w:right="3"/>
        <w:rPr>
          <w:rFonts w:hint="eastAsia"/>
        </w:rPr>
      </w:pPr>
    </w:p>
    <w:p w14:paraId="61854011">
      <w:pPr>
        <w:pStyle w:val="3"/>
        <w:bidi w:val="0"/>
        <w:rPr>
          <w:rFonts w:hint="eastAsia"/>
        </w:rPr>
      </w:pPr>
      <w:r>
        <w:rPr>
          <w:rFonts w:hint="eastAsia"/>
        </w:rPr>
        <w:t>Cyprian</w:t>
      </w:r>
    </w:p>
    <w:p w14:paraId="5C44054D">
      <w:pPr>
        <w:pStyle w:val="3"/>
        <w:bidi w:val="0"/>
        <w:rPr>
          <w:rFonts w:hint="eastAsia"/>
        </w:rPr>
      </w:pPr>
      <w:r>
        <w:rPr>
          <w:rFonts w:hint="eastAsia"/>
        </w:rPr>
        <w:t>居普良</w:t>
      </w:r>
    </w:p>
    <w:p w14:paraId="3958CD04">
      <w:pPr>
        <w:spacing w:after="3" w:line="340" w:lineRule="auto"/>
        <w:ind w:left="5" w:right="3"/>
        <w:rPr>
          <w:rFonts w:hint="eastAsia"/>
        </w:rPr>
      </w:pPr>
    </w:p>
    <w:p w14:paraId="0F65453C">
      <w:pPr>
        <w:spacing w:after="3" w:line="340" w:lineRule="auto"/>
        <w:ind w:left="5" w:right="3"/>
        <w:rPr>
          <w:rFonts w:hint="eastAsia"/>
        </w:rPr>
      </w:pPr>
      <w:r>
        <w:rPr>
          <w:rFonts w:hint="eastAsia"/>
        </w:rPr>
        <w:t>Cyprian believed and maintained against the Bishops of Rome that those who were converted from heresies to the true faith were to be rebaptized.</w:t>
      </w:r>
    </w:p>
    <w:p w14:paraId="72529073">
      <w:pPr>
        <w:spacing w:after="3" w:line="340" w:lineRule="auto"/>
        <w:ind w:left="5" w:right="3"/>
        <w:rPr>
          <w:rFonts w:hint="eastAsia"/>
        </w:rPr>
      </w:pPr>
      <w:r>
        <w:rPr>
          <w:rFonts w:hint="eastAsia"/>
        </w:rPr>
        <w:t>居普良相信并坚决主张，反对罗马的主教们，凡从异端归信真信仰的，都应重洗。</w:t>
      </w:r>
    </w:p>
    <w:p w14:paraId="43C80A23">
      <w:pPr>
        <w:spacing w:after="3" w:line="340" w:lineRule="auto"/>
        <w:ind w:left="5" w:right="3"/>
        <w:rPr>
          <w:rFonts w:hint="eastAsia"/>
        </w:rPr>
      </w:pPr>
    </w:p>
    <w:p w14:paraId="2343287C">
      <w:pPr>
        <w:spacing w:after="3" w:line="340" w:lineRule="auto"/>
        <w:ind w:left="5" w:right="3"/>
        <w:rPr>
          <w:rFonts w:hint="eastAsia"/>
        </w:rPr>
      </w:pPr>
      <w:r>
        <w:rPr>
          <w:rFonts w:hint="eastAsia"/>
        </w:rPr>
        <w:t>Augustine, in the first book of Baptism Against the Donatists, chapter 8, and book 2, chapter 4, says that it is not known whether Cyprian ever changed his opinion.</w:t>
      </w:r>
    </w:p>
    <w:p w14:paraId="01A1238A">
      <w:pPr>
        <w:spacing w:after="3" w:line="340" w:lineRule="auto"/>
        <w:ind w:left="5" w:right="3"/>
        <w:rPr>
          <w:rFonts w:hint="eastAsia"/>
        </w:rPr>
      </w:pPr>
      <w:r>
        <w:rPr>
          <w:rFonts w:hint="eastAsia"/>
        </w:rPr>
        <w:t>奥古斯丁，在其《驳斥多纳图派论洗礼》第一卷第八章，和第二卷第四章中说，不知道居普良是否曾改变过他的观点。</w:t>
      </w:r>
    </w:p>
    <w:p w14:paraId="3299276C">
      <w:pPr>
        <w:spacing w:after="3" w:line="340" w:lineRule="auto"/>
        <w:ind w:left="5" w:right="3"/>
        <w:rPr>
          <w:rFonts w:hint="eastAsia"/>
        </w:rPr>
      </w:pPr>
    </w:p>
    <w:p w14:paraId="29F44CFD">
      <w:pPr>
        <w:spacing w:after="3" w:line="340" w:lineRule="auto"/>
        <w:ind w:left="5" w:right="3"/>
        <w:rPr>
          <w:rFonts w:hint="eastAsia"/>
        </w:rPr>
      </w:pPr>
      <w:r>
        <w:rPr>
          <w:rFonts w:hint="eastAsia"/>
        </w:rPr>
        <w:t>Agrippinus, Bishop of Carthage and predecessor of Cyprian, along with the council he assembled, had already established that doctrine in Africa.</w:t>
      </w:r>
    </w:p>
    <w:p w14:paraId="77ADD0E3">
      <w:pPr>
        <w:spacing w:after="3" w:line="340" w:lineRule="auto"/>
        <w:ind w:left="5" w:right="3"/>
        <w:rPr>
          <w:rFonts w:hint="eastAsia"/>
        </w:rPr>
      </w:pPr>
      <w:r>
        <w:rPr>
          <w:rFonts w:hint="eastAsia"/>
        </w:rPr>
        <w:t>阿格里皮努斯，迦太基主教，居普良的前任，连同他召集的会议，早已在非洲确立了那个教义。</w:t>
      </w:r>
    </w:p>
    <w:p w14:paraId="449196D7">
      <w:pPr>
        <w:spacing w:after="3" w:line="340" w:lineRule="auto"/>
        <w:ind w:left="5" w:right="3"/>
        <w:rPr>
          <w:rFonts w:hint="eastAsia"/>
        </w:rPr>
      </w:pPr>
    </w:p>
    <w:p w14:paraId="56EE64B5">
      <w:pPr>
        <w:spacing w:after="3" w:line="340" w:lineRule="auto"/>
        <w:ind w:left="5" w:right="3"/>
        <w:rPr>
          <w:rFonts w:hint="eastAsia"/>
        </w:rPr>
      </w:pPr>
      <w:r>
        <w:rPr>
          <w:rFonts w:hint="eastAsia"/>
        </w:rPr>
        <w:t>Jerome, in his Catalogue, says that Dionysius of Alexandria held the same opinion as Cyprian, as did Firmilian, Bishop of Cappadocia, and many others with him.</w:t>
      </w:r>
    </w:p>
    <w:p w14:paraId="543F825D">
      <w:pPr>
        <w:spacing w:after="3" w:line="340" w:lineRule="auto"/>
        <w:ind w:left="5" w:right="3"/>
        <w:rPr>
          <w:rFonts w:hint="eastAsia"/>
        </w:rPr>
      </w:pPr>
      <w:r>
        <w:rPr>
          <w:rFonts w:hint="eastAsia"/>
        </w:rPr>
        <w:t>耶柔米，在其《目录》中说，亚历山大的狄奥尼修斯与居普良持同样的观点，加帕多家主教费米利安，以及与他同在的许多其他人也一样。</w:t>
      </w:r>
    </w:p>
    <w:p w14:paraId="6EC90653">
      <w:pPr>
        <w:spacing w:after="3" w:line="340" w:lineRule="auto"/>
        <w:ind w:left="5" w:right="3"/>
        <w:rPr>
          <w:rFonts w:hint="eastAsia"/>
        </w:rPr>
      </w:pPr>
    </w:p>
    <w:p w14:paraId="45255BA3">
      <w:pPr>
        <w:spacing w:after="3" w:line="340" w:lineRule="auto"/>
        <w:ind w:left="5" w:right="3"/>
        <w:rPr>
          <w:rFonts w:hint="eastAsia"/>
        </w:rPr>
      </w:pPr>
      <w:r>
        <w:rPr>
          <w:rFonts w:hint="eastAsia"/>
        </w:rPr>
        <w:t>The First Council of Nicaea decreed that the Paulianists or Samosatenians be rebaptized.</w:t>
      </w:r>
    </w:p>
    <w:p w14:paraId="6C201A93">
      <w:pPr>
        <w:spacing w:after="3" w:line="340" w:lineRule="auto"/>
        <w:ind w:left="5" w:right="3"/>
        <w:rPr>
          <w:rFonts w:hint="eastAsia"/>
        </w:rPr>
      </w:pPr>
      <w:r>
        <w:rPr>
          <w:rFonts w:hint="eastAsia"/>
        </w:rPr>
        <w:t>第一次尼西亚会议规定，保罗派或撒摩撒塔派的人应重洗。</w:t>
      </w:r>
    </w:p>
    <w:p w14:paraId="14E5F3D4">
      <w:pPr>
        <w:spacing w:after="3" w:line="340" w:lineRule="auto"/>
        <w:ind w:left="5" w:right="3"/>
        <w:rPr>
          <w:rFonts w:hint="eastAsia"/>
        </w:rPr>
      </w:pPr>
    </w:p>
    <w:p w14:paraId="23CD3890">
      <w:pPr>
        <w:spacing w:after="3" w:line="340" w:lineRule="auto"/>
        <w:ind w:left="5" w:right="3"/>
        <w:rPr>
          <w:rFonts w:hint="eastAsia"/>
        </w:rPr>
      </w:pPr>
      <w:r>
        <w:rPr>
          <w:rFonts w:hint="eastAsia"/>
        </w:rPr>
        <w:t>Basil, in his epistle to Amphilochius, argued that the Saccofori, Encratites, and Apotactics should be rebaptized.</w:t>
      </w:r>
    </w:p>
    <w:p w14:paraId="3C05FEC9">
      <w:pPr>
        <w:spacing w:after="3" w:line="340" w:lineRule="auto"/>
        <w:ind w:left="5" w:right="3"/>
        <w:rPr>
          <w:rFonts w:hint="eastAsia"/>
        </w:rPr>
      </w:pPr>
      <w:r>
        <w:rPr>
          <w:rFonts w:hint="eastAsia"/>
        </w:rPr>
        <w:t>巴西尔，在其致安菲洛基乌斯的信中，主张萨科弗里派、恩克拉提派和阿波塔克提派应当重洗。</w:t>
      </w:r>
    </w:p>
    <w:p w14:paraId="320ECF66">
      <w:pPr>
        <w:spacing w:after="3" w:line="340" w:lineRule="auto"/>
        <w:ind w:left="5" w:right="3"/>
        <w:rPr>
          <w:rFonts w:hint="eastAsia"/>
        </w:rPr>
      </w:pPr>
    </w:p>
    <w:p w14:paraId="263C5F18">
      <w:pPr>
        <w:spacing w:after="3" w:line="340" w:lineRule="auto"/>
        <w:ind w:left="5" w:right="3"/>
        <w:rPr>
          <w:rFonts w:hint="eastAsia"/>
        </w:rPr>
      </w:pPr>
      <w:r>
        <w:rPr>
          <w:rFonts w:hint="eastAsia"/>
        </w:rPr>
        <w:t>Athanasius, in his third Oration Against the Arians, held the baptism of the Arians to be void and unlawful, stating that one was rather defiled than washed by it.</w:t>
      </w:r>
    </w:p>
    <w:p w14:paraId="612B1795">
      <w:pPr>
        <w:spacing w:after="3" w:line="340" w:lineRule="auto"/>
        <w:ind w:left="5" w:right="3"/>
        <w:rPr>
          <w:rFonts w:hint="eastAsia"/>
        </w:rPr>
      </w:pPr>
      <w:r>
        <w:rPr>
          <w:rFonts w:hint="eastAsia"/>
        </w:rPr>
        <w:t>亚他那修，在其《驳斥亚流派》第三次演讲中，认为亚流派的洗礼是无效且不合法的，指出人藉此反倒被玷污而非洗净。</w:t>
      </w:r>
    </w:p>
    <w:p w14:paraId="4888215C">
      <w:pPr>
        <w:spacing w:after="3" w:line="340" w:lineRule="auto"/>
        <w:ind w:left="5" w:right="3"/>
        <w:rPr>
          <w:rFonts w:hint="eastAsia"/>
        </w:rPr>
      </w:pPr>
    </w:p>
    <w:p w14:paraId="4020B2DC">
      <w:pPr>
        <w:spacing w:after="3" w:line="340" w:lineRule="auto"/>
        <w:ind w:left="5" w:right="3"/>
        <w:rPr>
          <w:rFonts w:hint="eastAsia"/>
        </w:rPr>
      </w:pPr>
      <w:r>
        <w:rPr>
          <w:rFonts w:hint="eastAsia"/>
        </w:rPr>
        <w:t>The Roman Church has always resisted that doctrine—so much so that Stephen, Bishop of Rome, for that reason called Cyprian a false Christ, false prophet, and deceitful workman, as Firmilian attests in his epistle included among the epistles of Cyprian.</w:t>
      </w:r>
    </w:p>
    <w:p w14:paraId="77E17204">
      <w:pPr>
        <w:spacing w:after="3" w:line="340" w:lineRule="auto"/>
        <w:ind w:left="5" w:right="3"/>
        <w:rPr>
          <w:rFonts w:hint="eastAsia"/>
        </w:rPr>
      </w:pPr>
      <w:r>
        <w:rPr>
          <w:rFonts w:hint="eastAsia"/>
        </w:rPr>
        <w:t>罗马教会一直抵制那个教义——以致罗马主教司提反，为此称居普良为假基督、假先知和诡诈的工人，正如费米利安在其被收录于居普良书信中的信中所证实的。</w:t>
      </w:r>
    </w:p>
    <w:p w14:paraId="25754666">
      <w:pPr>
        <w:spacing w:after="3" w:line="340" w:lineRule="auto"/>
        <w:ind w:left="5" w:right="3"/>
        <w:rPr>
          <w:rFonts w:hint="eastAsia"/>
        </w:rPr>
      </w:pPr>
    </w:p>
    <w:p w14:paraId="51B03655">
      <w:pPr>
        <w:spacing w:after="3" w:line="340" w:lineRule="auto"/>
        <w:ind w:left="5" w:right="3"/>
        <w:rPr>
          <w:rFonts w:hint="eastAsia"/>
        </w:rPr>
      </w:pPr>
      <w:r>
        <w:rPr>
          <w:rFonts w:hint="eastAsia"/>
        </w:rPr>
        <w:t>Eusebius, in chapter 4 of book 7 of his History, states that Stephen for that reason separated himself from communion with the churches of Cilicia, Cappadocia, Galatia, and other nearby churches.</w:t>
      </w:r>
    </w:p>
    <w:p w14:paraId="268082B8">
      <w:pPr>
        <w:spacing w:after="3" w:line="340" w:lineRule="auto"/>
        <w:ind w:left="5" w:right="3"/>
        <w:rPr>
          <w:rFonts w:hint="eastAsia"/>
        </w:rPr>
      </w:pPr>
      <w:r>
        <w:rPr>
          <w:rFonts w:hint="eastAsia"/>
        </w:rPr>
        <w:t>优西比乌，在其《教会史》第七卷第四章中指出，司提反为此与西里西亚、加帕多家、加拉太和其他邻近的教会断绝了交通。</w:t>
      </w:r>
    </w:p>
    <w:p w14:paraId="661E240D">
      <w:pPr>
        <w:spacing w:after="3" w:line="340" w:lineRule="auto"/>
        <w:ind w:left="5" w:right="3"/>
        <w:rPr>
          <w:rFonts w:hint="eastAsia"/>
        </w:rPr>
      </w:pPr>
    </w:p>
    <w:p w14:paraId="562C83E8">
      <w:pPr>
        <w:spacing w:after="3" w:line="340" w:lineRule="auto"/>
        <w:ind w:left="5" w:right="3"/>
        <w:rPr>
          <w:rFonts w:hint="eastAsia"/>
        </w:rPr>
      </w:pPr>
      <w:r>
        <w:rPr>
          <w:rFonts w:hint="eastAsia"/>
        </w:rPr>
        <w:t>Cyprian, in a council he assembled against the Church of Rome and in his epistle to Pompeius, called Stephen, Bishop of Rome, a defender of heretics and did not believe that the Roman Church could not err.</w:t>
      </w:r>
    </w:p>
    <w:p w14:paraId="78D2FAF0">
      <w:pPr>
        <w:spacing w:after="3" w:line="340" w:lineRule="auto"/>
        <w:ind w:left="5" w:right="3"/>
        <w:rPr>
          <w:rFonts w:hint="eastAsia"/>
        </w:rPr>
      </w:pPr>
      <w:r>
        <w:rPr>
          <w:rFonts w:hint="eastAsia"/>
        </w:rPr>
        <w:t>居普良，在他为反对罗马教会而召集的一次会议中，以及在他致庞培乌斯的信中，称罗马主教司提反为异端的辩护者，并且不相信罗马教会不会犯错。</w:t>
      </w:r>
    </w:p>
    <w:p w14:paraId="0BAF8AED">
      <w:pPr>
        <w:spacing w:after="3" w:line="340" w:lineRule="auto"/>
        <w:ind w:left="5" w:right="3"/>
        <w:rPr>
          <w:rFonts w:hint="eastAsia"/>
        </w:rPr>
      </w:pPr>
    </w:p>
    <w:p w14:paraId="3F280F66">
      <w:pPr>
        <w:spacing w:after="3" w:line="340" w:lineRule="auto"/>
        <w:ind w:left="5" w:right="3"/>
        <w:rPr>
          <w:rFonts w:hint="eastAsia"/>
        </w:rPr>
      </w:pPr>
      <w:r>
        <w:rPr>
          <w:rFonts w:hint="eastAsia"/>
        </w:rPr>
        <w:t>Additionally, one may see in Cyprian’s writings that in his time the Lord’s Supper was given to newborn infants—as mentioned in his 59th and 63rd epistles.</w:t>
      </w:r>
    </w:p>
    <w:p w14:paraId="7A09251F">
      <w:pPr>
        <w:spacing w:after="3" w:line="340" w:lineRule="auto"/>
        <w:ind w:left="5" w:right="3"/>
        <w:rPr>
          <w:rFonts w:hint="eastAsia"/>
        </w:rPr>
      </w:pPr>
      <w:r>
        <w:rPr>
          <w:rFonts w:hint="eastAsia"/>
        </w:rPr>
        <w:t>此外，从居普良的著作中可以看出，在他那个时代，主餐是给新生婴儿的——正如在他的第59和63封信中所提及的。</w:t>
      </w:r>
    </w:p>
    <w:p w14:paraId="5F132A37">
      <w:pPr>
        <w:spacing w:after="3" w:line="340" w:lineRule="auto"/>
        <w:ind w:left="5" w:right="3"/>
        <w:rPr>
          <w:rFonts w:hint="eastAsia"/>
        </w:rPr>
      </w:pPr>
    </w:p>
    <w:p w14:paraId="24514C1F">
      <w:pPr>
        <w:pStyle w:val="3"/>
        <w:bidi w:val="0"/>
        <w:rPr>
          <w:rFonts w:hint="eastAsia"/>
        </w:rPr>
      </w:pPr>
      <w:r>
        <w:rPr>
          <w:rFonts w:hint="eastAsia"/>
        </w:rPr>
        <w:t>Athanasius</w:t>
      </w:r>
    </w:p>
    <w:p w14:paraId="5A7085B2">
      <w:pPr>
        <w:pStyle w:val="3"/>
        <w:bidi w:val="0"/>
        <w:rPr>
          <w:rFonts w:hint="eastAsia"/>
        </w:rPr>
      </w:pPr>
      <w:r>
        <w:rPr>
          <w:rFonts w:hint="eastAsia"/>
        </w:rPr>
        <w:t>亚他那修</w:t>
      </w:r>
    </w:p>
    <w:p w14:paraId="15117DF3">
      <w:pPr>
        <w:spacing w:after="3" w:line="340" w:lineRule="auto"/>
        <w:ind w:left="5" w:right="3"/>
        <w:rPr>
          <w:rFonts w:hint="eastAsia"/>
        </w:rPr>
      </w:pPr>
    </w:p>
    <w:p w14:paraId="7B8F64B6">
      <w:pPr>
        <w:spacing w:after="3" w:line="340" w:lineRule="auto"/>
        <w:ind w:left="5" w:right="3"/>
        <w:rPr>
          <w:rFonts w:hint="eastAsia"/>
        </w:rPr>
      </w:pPr>
      <w:r>
        <w:rPr>
          <w:rFonts w:hint="eastAsia"/>
        </w:rPr>
        <w:t>Athanasius, in his Book of the Passion of Our Lord, says that Jesus Christ, having overcome the devil on earth, would also overcome him in the air, and for that reason was crucified—so that he might engage in combat with the devil in the air.</w:t>
      </w:r>
    </w:p>
    <w:p w14:paraId="3E02EC7E">
      <w:pPr>
        <w:spacing w:after="3" w:line="340" w:lineRule="auto"/>
        <w:ind w:left="5" w:right="3"/>
        <w:rPr>
          <w:rFonts w:hint="eastAsia"/>
        </w:rPr>
      </w:pPr>
      <w:r>
        <w:rPr>
          <w:rFonts w:hint="eastAsia"/>
        </w:rPr>
        <w:t>亚他那修，在其《论我主的受难》一书中说，耶稣基督，在地上战胜了魔鬼，也必在空中战胜他，为此缘故被钉十字架——为的是祂可以在空中与魔鬼搏斗。</w:t>
      </w:r>
    </w:p>
    <w:p w14:paraId="252B48DF">
      <w:pPr>
        <w:spacing w:after="3" w:line="340" w:lineRule="auto"/>
        <w:ind w:left="5" w:right="3"/>
        <w:rPr>
          <w:rFonts w:hint="eastAsia"/>
        </w:rPr>
      </w:pPr>
    </w:p>
    <w:p w14:paraId="091EE1A0">
      <w:pPr>
        <w:spacing w:after="3" w:line="340" w:lineRule="auto"/>
        <w:ind w:left="5" w:right="3"/>
        <w:rPr>
          <w:rFonts w:hint="eastAsia"/>
        </w:rPr>
      </w:pPr>
      <w:r>
        <w:rPr>
          <w:rFonts w:hint="eastAsia"/>
        </w:rPr>
        <w:t>He also claims that the words, “My God, my God, why have you forsaken me?” were feigned words by which Jesus Christ pretended to be afraid to lure the devil into combat.</w:t>
      </w:r>
    </w:p>
    <w:p w14:paraId="1791CDAF">
      <w:pPr>
        <w:spacing w:after="3" w:line="340" w:lineRule="auto"/>
        <w:ind w:left="5" w:right="3"/>
        <w:rPr>
          <w:rFonts w:hint="eastAsia"/>
        </w:rPr>
      </w:pPr>
      <w:r>
        <w:rPr>
          <w:rFonts w:hint="eastAsia"/>
        </w:rPr>
        <w:t>他还声称，“我的神，我的神，为什么离弃我？”这些话是虚假的话，耶稣基督藉此假装害怕，以引诱魔鬼与之搏斗。</w:t>
      </w:r>
    </w:p>
    <w:p w14:paraId="7D3AC74B">
      <w:pPr>
        <w:spacing w:after="3" w:line="340" w:lineRule="auto"/>
        <w:ind w:left="5" w:right="3"/>
        <w:rPr>
          <w:rFonts w:hint="eastAsia"/>
        </w:rPr>
      </w:pPr>
    </w:p>
    <w:p w14:paraId="44B9D9CC">
      <w:pPr>
        <w:spacing w:after="3" w:line="340" w:lineRule="auto"/>
        <w:ind w:left="5" w:right="3"/>
        <w:rPr>
          <w:rFonts w:hint="eastAsia"/>
        </w:rPr>
      </w:pPr>
      <w:r>
        <w:rPr>
          <w:rFonts w:hint="eastAsia"/>
        </w:rPr>
        <w:t>In this—as well as in his assertion (in his first Apology for His Flight) that St. Peter had his throat cut—he is not approved by the Roman Church.</w:t>
      </w:r>
    </w:p>
    <w:p w14:paraId="08B3229E">
      <w:pPr>
        <w:spacing w:after="3" w:line="340" w:lineRule="auto"/>
        <w:ind w:left="5" w:right="3"/>
        <w:rPr>
          <w:rFonts w:hint="eastAsia"/>
        </w:rPr>
      </w:pPr>
      <w:r>
        <w:rPr>
          <w:rFonts w:hint="eastAsia"/>
        </w:rPr>
        <w:t>在这一点上——以及在他（在其《为他的逃跑》第一篇护教文中）断言圣彼得被割喉这一点上——他并未得到罗马教会的赞同。</w:t>
      </w:r>
    </w:p>
    <w:p w14:paraId="28087278">
      <w:pPr>
        <w:spacing w:after="3" w:line="340" w:lineRule="auto"/>
        <w:ind w:left="5" w:right="3"/>
        <w:rPr>
          <w:rFonts w:hint="eastAsia"/>
        </w:rPr>
      </w:pPr>
    </w:p>
    <w:p w14:paraId="79FDA3B7">
      <w:pPr>
        <w:spacing w:after="3" w:line="340" w:lineRule="auto"/>
        <w:ind w:left="5" w:right="3"/>
        <w:rPr>
          <w:rFonts w:hint="eastAsia"/>
        </w:rPr>
      </w:pPr>
      <w:r>
        <w:rPr>
          <w:rFonts w:hint="eastAsia"/>
        </w:rPr>
        <w:t>Nor is he approved for exhorting people to read Scripture or for excluding the Maccabees, Tobit, Judith, etc., from the number of canonical books.</w:t>
      </w:r>
    </w:p>
    <w:p w14:paraId="570A14FE">
      <w:pPr>
        <w:spacing w:after="3" w:line="340" w:lineRule="auto"/>
        <w:ind w:left="5" w:right="3"/>
        <w:rPr>
          <w:rFonts w:hint="eastAsia"/>
        </w:rPr>
      </w:pPr>
      <w:r>
        <w:rPr>
          <w:rFonts w:hint="eastAsia"/>
        </w:rPr>
        <w:t>他因劝勉民众阅读圣经，或因将马加比书、多比传、犹滴传等排除在正典书籍之外，也未得赞同。</w:t>
      </w:r>
    </w:p>
    <w:p w14:paraId="5076D1DC">
      <w:pPr>
        <w:spacing w:after="3" w:line="340" w:lineRule="auto"/>
        <w:ind w:left="5" w:right="3"/>
        <w:rPr>
          <w:rFonts w:hint="eastAsia"/>
        </w:rPr>
      </w:pPr>
    </w:p>
    <w:p w14:paraId="6B990F2D">
      <w:pPr>
        <w:pStyle w:val="3"/>
        <w:bidi w:val="0"/>
        <w:rPr>
          <w:rFonts w:hint="eastAsia"/>
        </w:rPr>
      </w:pPr>
      <w:r>
        <w:rPr>
          <w:rFonts w:hint="eastAsia"/>
        </w:rPr>
        <w:t>Gregory of Nazianzus</w:t>
      </w:r>
    </w:p>
    <w:p w14:paraId="2DAD54B8">
      <w:pPr>
        <w:pStyle w:val="3"/>
        <w:bidi w:val="0"/>
        <w:rPr>
          <w:rFonts w:hint="eastAsia"/>
        </w:rPr>
      </w:pPr>
      <w:r>
        <w:rPr>
          <w:rFonts w:hint="eastAsia"/>
        </w:rPr>
        <w:t>格列高利·拿先素</w:t>
      </w:r>
    </w:p>
    <w:p w14:paraId="5AFBA6F8">
      <w:pPr>
        <w:spacing w:after="3" w:line="340" w:lineRule="auto"/>
        <w:ind w:left="5" w:right="3"/>
        <w:rPr>
          <w:rFonts w:hint="eastAsia"/>
        </w:rPr>
      </w:pPr>
    </w:p>
    <w:p w14:paraId="45854A97">
      <w:pPr>
        <w:spacing w:after="3" w:line="340" w:lineRule="auto"/>
        <w:ind w:left="5" w:right="3"/>
        <w:rPr>
          <w:rFonts w:hint="eastAsia"/>
        </w:rPr>
      </w:pPr>
      <w:r>
        <w:rPr>
          <w:rFonts w:hint="eastAsia"/>
        </w:rPr>
        <w:t>The Roman Church does not approve of this father for condemning second marriages.</w:t>
      </w:r>
    </w:p>
    <w:p w14:paraId="025AFC82">
      <w:pPr>
        <w:spacing w:after="3" w:line="340" w:lineRule="auto"/>
        <w:ind w:left="5" w:right="3"/>
        <w:rPr>
          <w:rFonts w:hint="eastAsia"/>
        </w:rPr>
      </w:pPr>
      <w:r>
        <w:rPr>
          <w:rFonts w:hint="eastAsia"/>
        </w:rPr>
        <w:t>罗马教会不赞同这位教父谴责第二次婚姻。</w:t>
      </w:r>
    </w:p>
    <w:p w14:paraId="74D75063">
      <w:pPr>
        <w:spacing w:after="3" w:line="340" w:lineRule="auto"/>
        <w:ind w:left="5" w:right="3"/>
        <w:rPr>
          <w:rFonts w:hint="eastAsia"/>
        </w:rPr>
      </w:pPr>
    </w:p>
    <w:p w14:paraId="6C4ADF20">
      <w:pPr>
        <w:spacing w:after="3" w:line="340" w:lineRule="auto"/>
        <w:ind w:left="5" w:right="3"/>
        <w:rPr>
          <w:rFonts w:hint="eastAsia"/>
        </w:rPr>
      </w:pPr>
      <w:r>
        <w:rPr>
          <w:rFonts w:hint="eastAsia"/>
        </w:rPr>
        <w:t>Nor does it approve of his stance (in his 40th Oration on Baptism) that infants should be baptized only when in danger of death— otherwise delaying baptism until they are old enough to profess their own faith.</w:t>
      </w:r>
    </w:p>
    <w:p w14:paraId="7F0EAE68">
      <w:pPr>
        <w:spacing w:after="3" w:line="340" w:lineRule="auto"/>
        <w:ind w:left="5" w:right="3"/>
        <w:rPr>
          <w:rFonts w:hint="eastAsia"/>
        </w:rPr>
      </w:pPr>
      <w:r>
        <w:rPr>
          <w:rFonts w:hint="eastAsia"/>
        </w:rPr>
        <w:t>也不赞同他（在其《论洗礼》第四十篇演讲中）的立场，即婴孩只应在有死亡危险时才受洗——否则应延迟洗礼，直到他们长大到能自己宣认信仰。</w:t>
      </w:r>
    </w:p>
    <w:p w14:paraId="2A859EC5">
      <w:pPr>
        <w:spacing w:after="3" w:line="340" w:lineRule="auto"/>
        <w:ind w:left="5" w:right="3"/>
        <w:rPr>
          <w:rFonts w:hint="eastAsia"/>
        </w:rPr>
      </w:pPr>
    </w:p>
    <w:p w14:paraId="0FAE73F0">
      <w:pPr>
        <w:spacing w:after="3" w:line="340" w:lineRule="auto"/>
        <w:ind w:left="5" w:right="3"/>
        <w:rPr>
          <w:rFonts w:hint="eastAsia"/>
        </w:rPr>
      </w:pPr>
      <w:r>
        <w:rPr>
          <w:rFonts w:hint="eastAsia"/>
        </w:rPr>
        <w:t>Nor does it approve of his rejection of all councils without exception, stating that he never saw any good result from them and that they only increased rather than diminished the evils and discords of the Church.</w:t>
      </w:r>
    </w:p>
    <w:p w14:paraId="7C8388D7">
      <w:pPr>
        <w:spacing w:after="3" w:line="340" w:lineRule="auto"/>
        <w:ind w:left="5" w:right="3"/>
        <w:rPr>
          <w:rFonts w:hint="eastAsia"/>
        </w:rPr>
      </w:pPr>
      <w:r>
        <w:rPr>
          <w:rFonts w:hint="eastAsia"/>
        </w:rPr>
        <w:t>也不赞同他毫无例外地拒绝所有的大公会议，说他从未见过它们产生任何好的结果，它们只增加而非减少了教会的邪恶和不和。</w:t>
      </w:r>
    </w:p>
    <w:p w14:paraId="395A4544">
      <w:pPr>
        <w:spacing w:after="3" w:line="340" w:lineRule="auto"/>
        <w:ind w:left="5" w:right="3"/>
        <w:rPr>
          <w:rFonts w:hint="eastAsia"/>
        </w:rPr>
      </w:pPr>
    </w:p>
    <w:p w14:paraId="41BA4610">
      <w:pPr>
        <w:spacing w:after="3" w:line="340" w:lineRule="auto"/>
        <w:ind w:left="5" w:right="3"/>
        <w:rPr>
          <w:rFonts w:hint="eastAsia"/>
        </w:rPr>
      </w:pPr>
      <w:r>
        <w:rPr>
          <w:rFonts w:hint="eastAsia"/>
        </w:rPr>
        <w:t>Nor does it approve of his wish (expressed in his Oration Upon His Return from the Country) that there be no hierarchy among pastors of the Church—no precedence—but only distinction by virtue.</w:t>
      </w:r>
    </w:p>
    <w:p w14:paraId="1A0D8941">
      <w:pPr>
        <w:spacing w:after="3" w:line="340" w:lineRule="auto"/>
        <w:ind w:left="5" w:right="3"/>
        <w:rPr>
          <w:rFonts w:hint="eastAsia"/>
        </w:rPr>
      </w:pPr>
      <w:r>
        <w:rPr>
          <w:rFonts w:hint="eastAsia"/>
        </w:rPr>
        <w:t>也不赞同他的愿望（在其《从乡间归来》的演讲中表达的），即在教会的牧师中不应有等级制度——没有优先权——只有藉着德行的区别。</w:t>
      </w:r>
    </w:p>
    <w:p w14:paraId="326437F4">
      <w:pPr>
        <w:spacing w:after="3" w:line="340" w:lineRule="auto"/>
        <w:ind w:left="5" w:right="3"/>
        <w:rPr>
          <w:rFonts w:hint="eastAsia"/>
        </w:rPr>
      </w:pPr>
    </w:p>
    <w:p w14:paraId="57D64DF0">
      <w:pPr>
        <w:pStyle w:val="3"/>
        <w:bidi w:val="0"/>
        <w:rPr>
          <w:rFonts w:hint="eastAsia"/>
        </w:rPr>
      </w:pPr>
      <w:r>
        <w:rPr>
          <w:rFonts w:hint="eastAsia"/>
        </w:rPr>
        <w:t>Basil</w:t>
      </w:r>
    </w:p>
    <w:p w14:paraId="44B1EAD4">
      <w:pPr>
        <w:pStyle w:val="3"/>
        <w:bidi w:val="0"/>
        <w:rPr>
          <w:rFonts w:hint="eastAsia"/>
        </w:rPr>
      </w:pPr>
      <w:r>
        <w:rPr>
          <w:rFonts w:hint="eastAsia"/>
        </w:rPr>
        <w:t>巴西尔</w:t>
      </w:r>
    </w:p>
    <w:p w14:paraId="6F1CA8A7">
      <w:pPr>
        <w:spacing w:after="3" w:line="340" w:lineRule="auto"/>
        <w:ind w:left="5" w:right="3"/>
        <w:rPr>
          <w:rFonts w:hint="eastAsia"/>
        </w:rPr>
      </w:pPr>
    </w:p>
    <w:p w14:paraId="3D1C4A6B">
      <w:pPr>
        <w:spacing w:after="3" w:line="340" w:lineRule="auto"/>
        <w:ind w:left="5" w:right="3"/>
        <w:rPr>
          <w:rFonts w:hint="eastAsia"/>
        </w:rPr>
      </w:pPr>
      <w:r>
        <w:rPr>
          <w:rFonts w:hint="eastAsia"/>
        </w:rPr>
        <w:t>Neither does the Roman Church approve of Basil in many things, whom Gregory Nazianzen holds to be inferior in doctrine to none but Jesus Christ only, and compares him with the ancient Prophets and Patriarchs.</w:t>
      </w:r>
    </w:p>
    <w:p w14:paraId="42188003">
      <w:pPr>
        <w:spacing w:after="3" w:line="340" w:lineRule="auto"/>
        <w:ind w:left="5" w:right="3"/>
        <w:rPr>
          <w:rFonts w:hint="eastAsia"/>
        </w:rPr>
      </w:pPr>
      <w:r>
        <w:rPr>
          <w:rFonts w:hint="eastAsia"/>
        </w:rPr>
        <w:t>罗马教会在许多事上也不赞同巴西尔，格列高利·拿先素认为他在教义上除了耶稣基督之外，不亚于任何人，并将他与古代的先知和族长相比。</w:t>
      </w:r>
    </w:p>
    <w:p w14:paraId="1EB5CDF0">
      <w:pPr>
        <w:spacing w:after="3" w:line="340" w:lineRule="auto"/>
        <w:ind w:left="5" w:right="3"/>
        <w:rPr>
          <w:rFonts w:hint="eastAsia"/>
        </w:rPr>
      </w:pPr>
    </w:p>
    <w:p w14:paraId="4B16882A">
      <w:pPr>
        <w:spacing w:after="3" w:line="340" w:lineRule="auto"/>
        <w:ind w:left="5" w:right="3"/>
        <w:rPr>
          <w:rFonts w:hint="eastAsia"/>
        </w:rPr>
      </w:pPr>
      <w:r>
        <w:rPr>
          <w:rFonts w:hint="eastAsia"/>
        </w:rPr>
        <w:t>That Father, in his Ascetics, in the second interrogation of the rules expounded at length, teaches that the love of God is not acquired by teaching, but that we have it by nature, as we love light.</w:t>
      </w:r>
    </w:p>
    <w:p w14:paraId="322B46E0">
      <w:pPr>
        <w:spacing w:after="3" w:line="340" w:lineRule="auto"/>
        <w:ind w:left="5" w:right="3"/>
        <w:rPr>
          <w:rFonts w:hint="eastAsia"/>
        </w:rPr>
      </w:pPr>
      <w:r>
        <w:rPr>
          <w:rFonts w:hint="eastAsia"/>
        </w:rPr>
        <w:t>那位教父，在其《苦修集》，在详尽阐述的规则的第二次审问中，教导说，对上帝的爱并非藉着教导而获得，而是我们本性就有的，正如我们爱光一样。</w:t>
      </w:r>
    </w:p>
    <w:p w14:paraId="47295FC5">
      <w:pPr>
        <w:spacing w:after="3" w:line="340" w:lineRule="auto"/>
        <w:ind w:left="5" w:right="3"/>
        <w:rPr>
          <w:rFonts w:hint="eastAsia"/>
        </w:rPr>
      </w:pPr>
    </w:p>
    <w:p w14:paraId="2FFBA77E">
      <w:pPr>
        <w:spacing w:after="3" w:line="340" w:lineRule="auto"/>
        <w:ind w:left="5" w:right="3"/>
        <w:rPr>
          <w:rFonts w:hint="eastAsia"/>
        </w:rPr>
      </w:pPr>
      <w:r>
        <w:rPr>
          <w:rFonts w:hint="eastAsia"/>
        </w:rPr>
        <w:t>He himself, in the Treatise on the Judgement of God, makes the punishment of all sins equal; wherein the Roman Church does not approve of him.</w:t>
      </w:r>
    </w:p>
    <w:p w14:paraId="6483D9B5">
      <w:pPr>
        <w:spacing w:after="3" w:line="340" w:lineRule="auto"/>
        <w:ind w:left="5" w:right="3"/>
        <w:rPr>
          <w:rFonts w:hint="eastAsia"/>
        </w:rPr>
      </w:pPr>
      <w:r>
        <w:rPr>
          <w:rFonts w:hint="eastAsia"/>
        </w:rPr>
        <w:t>他自己，在其《论上帝的审判》一文中，将所有罪的刑罚都等同起来；在此，罗马教会并不赞同他。</w:t>
      </w:r>
    </w:p>
    <w:p w14:paraId="066CCD2B">
      <w:pPr>
        <w:spacing w:after="3" w:line="340" w:lineRule="auto"/>
        <w:ind w:left="5" w:right="3"/>
        <w:rPr>
          <w:rFonts w:hint="eastAsia"/>
        </w:rPr>
      </w:pPr>
    </w:p>
    <w:p w14:paraId="4D1B310D">
      <w:pPr>
        <w:spacing w:after="3" w:line="340" w:lineRule="auto"/>
        <w:ind w:left="5" w:right="3"/>
        <w:rPr>
          <w:rFonts w:hint="eastAsia"/>
        </w:rPr>
      </w:pPr>
      <w:r>
        <w:rPr>
          <w:rFonts w:hint="eastAsia"/>
        </w:rPr>
        <w:t>No more than in his refusal to give alms to the poor outside [the Church], because it is written, “Give not the bread of the children unto dogs,” and “I am not sent but to the lost sheep of the house of Israel.”</w:t>
      </w:r>
    </w:p>
    <w:p w14:paraId="2CED8481">
      <w:pPr>
        <w:spacing w:after="3" w:line="340" w:lineRule="auto"/>
        <w:ind w:left="5" w:right="3"/>
        <w:rPr>
          <w:rFonts w:hint="eastAsia"/>
        </w:rPr>
      </w:pPr>
      <w:r>
        <w:rPr>
          <w:rFonts w:hint="eastAsia"/>
        </w:rPr>
        <w:t>正如他不赞同他拒绝向教会之外的穷人施舍一样，因为经上记着说：“不可拿儿女的饼丢给狗吃，”以及“我奉差遣，不过是到以色列家迷失的羊那里去。”</w:t>
      </w:r>
    </w:p>
    <w:p w14:paraId="078232B3">
      <w:pPr>
        <w:spacing w:after="3" w:line="340" w:lineRule="auto"/>
        <w:ind w:left="5" w:right="3"/>
        <w:rPr>
          <w:rFonts w:hint="eastAsia"/>
        </w:rPr>
      </w:pPr>
    </w:p>
    <w:p w14:paraId="192CC3D3">
      <w:pPr>
        <w:spacing w:after="3" w:line="340" w:lineRule="auto"/>
        <w:ind w:left="5" w:right="3"/>
        <w:rPr>
          <w:rFonts w:hint="eastAsia"/>
        </w:rPr>
      </w:pPr>
      <w:r>
        <w:rPr>
          <w:rFonts w:hint="eastAsia"/>
        </w:rPr>
        <w:t>Nor in his opinion that those baptized by heretics should be re-baptized.</w:t>
      </w:r>
    </w:p>
    <w:p w14:paraId="2C598CED">
      <w:pPr>
        <w:spacing w:after="3" w:line="340" w:lineRule="auto"/>
        <w:ind w:left="5" w:right="3"/>
        <w:rPr>
          <w:rFonts w:hint="eastAsia"/>
        </w:rPr>
      </w:pPr>
      <w:r>
        <w:rPr>
          <w:rFonts w:hint="eastAsia"/>
        </w:rPr>
        <w:t>也不赞同他认为被异端施洗的人应当重洗的观点。</w:t>
      </w:r>
    </w:p>
    <w:p w14:paraId="3A1007EA">
      <w:pPr>
        <w:spacing w:after="3" w:line="340" w:lineRule="auto"/>
        <w:ind w:left="5" w:right="3"/>
        <w:rPr>
          <w:rFonts w:hint="eastAsia"/>
        </w:rPr>
      </w:pPr>
    </w:p>
    <w:p w14:paraId="5EDC060E">
      <w:pPr>
        <w:spacing w:after="3" w:line="340" w:lineRule="auto"/>
        <w:ind w:left="5" w:right="3"/>
        <w:rPr>
          <w:rFonts w:hint="eastAsia"/>
        </w:rPr>
      </w:pPr>
      <w:r>
        <w:rPr>
          <w:rFonts w:hint="eastAsia"/>
        </w:rPr>
        <w:t>Nor in his imposition of a twelve-month penance on those who marry a second time, in the same Epistle, Canon 4.</w:t>
      </w:r>
    </w:p>
    <w:p w14:paraId="5C61EFA8">
      <w:pPr>
        <w:spacing w:after="3" w:line="340" w:lineRule="auto"/>
        <w:ind w:left="5" w:right="3"/>
        <w:rPr>
          <w:rFonts w:hint="eastAsia"/>
        </w:rPr>
      </w:pPr>
      <w:r>
        <w:rPr>
          <w:rFonts w:hint="eastAsia"/>
        </w:rPr>
        <w:t>也未曾赞同他在同一封信，第四条教规中，对再婚者施加十二个月的悔罪。</w:t>
      </w:r>
    </w:p>
    <w:p w14:paraId="36F49108">
      <w:pPr>
        <w:spacing w:after="3" w:line="340" w:lineRule="auto"/>
        <w:ind w:left="5" w:right="3"/>
        <w:rPr>
          <w:rFonts w:hint="eastAsia"/>
        </w:rPr>
      </w:pPr>
    </w:p>
    <w:p w14:paraId="4873F1F4">
      <w:pPr>
        <w:spacing w:after="3" w:line="340" w:lineRule="auto"/>
        <w:ind w:left="5" w:right="3"/>
        <w:rPr>
          <w:rFonts w:hint="eastAsia"/>
        </w:rPr>
      </w:pPr>
      <w:r>
        <w:rPr>
          <w:rFonts w:hint="eastAsia"/>
        </w:rPr>
        <w:t>Nor in permitting those who commit fornication to continue in it for fear of worse, in the same Epistle, Canon 26.</w:t>
      </w:r>
    </w:p>
    <w:p w14:paraId="7E34BDFF">
      <w:pPr>
        <w:spacing w:after="3" w:line="340" w:lineRule="auto"/>
        <w:ind w:left="5" w:right="3"/>
        <w:rPr>
          <w:rFonts w:hint="eastAsia"/>
        </w:rPr>
      </w:pPr>
      <w:r>
        <w:rPr>
          <w:rFonts w:hint="eastAsia"/>
        </w:rPr>
        <w:t>也不允许那些犯了奸淫的人，为免更糟而继续犯奸淫，在同一封信，第二十六条教规中。</w:t>
      </w:r>
    </w:p>
    <w:p w14:paraId="0BDD3757">
      <w:pPr>
        <w:spacing w:after="3" w:line="340" w:lineRule="auto"/>
        <w:ind w:left="5" w:right="3"/>
        <w:rPr>
          <w:rFonts w:hint="eastAsia"/>
        </w:rPr>
      </w:pPr>
    </w:p>
    <w:p w14:paraId="4ADA3F23">
      <w:pPr>
        <w:pStyle w:val="3"/>
        <w:bidi w:val="0"/>
        <w:rPr>
          <w:rFonts w:hint="eastAsia"/>
        </w:rPr>
      </w:pPr>
      <w:r>
        <w:rPr>
          <w:rFonts w:hint="eastAsia"/>
        </w:rPr>
        <w:t>Hilary</w:t>
      </w:r>
    </w:p>
    <w:p w14:paraId="01310F13">
      <w:pPr>
        <w:pStyle w:val="3"/>
        <w:bidi w:val="0"/>
        <w:rPr>
          <w:rFonts w:hint="eastAsia"/>
        </w:rPr>
      </w:pPr>
      <w:r>
        <w:rPr>
          <w:rFonts w:hint="eastAsia"/>
        </w:rPr>
        <w:t>希拉里</w:t>
      </w:r>
    </w:p>
    <w:p w14:paraId="3B6C5C82">
      <w:pPr>
        <w:spacing w:after="3" w:line="340" w:lineRule="auto"/>
        <w:ind w:left="5" w:right="3"/>
        <w:rPr>
          <w:rFonts w:hint="eastAsia"/>
        </w:rPr>
      </w:pPr>
    </w:p>
    <w:p w14:paraId="44497F4D">
      <w:pPr>
        <w:spacing w:after="3" w:line="340" w:lineRule="auto"/>
        <w:ind w:left="5" w:right="3"/>
        <w:rPr>
          <w:rFonts w:hint="eastAsia"/>
        </w:rPr>
      </w:pPr>
      <w:r>
        <w:rPr>
          <w:rFonts w:hint="eastAsia"/>
        </w:rPr>
        <w:t>The Roman Church approves no better of Hilary, who in the 10th Book of On the Trinity, and on Psalm 138 and Psalm 53, maintains that Jesus Christ in his death suffered no pain, but only wished us to believe that he suffered, and that the blows did not cause him any pain—no more than if an arrow pierced water, pricked fire, or harmed air—and that the virtue of Christ’s body endured violence without feeling.</w:t>
      </w:r>
    </w:p>
    <w:p w14:paraId="5E7CBE97">
      <w:pPr>
        <w:spacing w:after="3" w:line="340" w:lineRule="auto"/>
        <w:ind w:left="5" w:right="3"/>
        <w:rPr>
          <w:rFonts w:hint="eastAsia"/>
        </w:rPr>
      </w:pPr>
      <w:r>
        <w:rPr>
          <w:rFonts w:hint="eastAsia"/>
        </w:rPr>
        <w:t>罗马教会也同样不赞同希拉里，他在其《论三一》第十卷，以及在诗篇138和诗篇53的注释中，主张耶稣基督在祂的死中未受任何痛苦，而只是希望我们相信祂受了苦，并且那些击打并未使祂感到任何痛苦——不比一支箭刺穿水、扎中火或伤害空气更甚——并且基督身体的能力在忍受暴力时毫无感觉。</w:t>
      </w:r>
    </w:p>
    <w:p w14:paraId="15255195">
      <w:pPr>
        <w:spacing w:after="3" w:line="340" w:lineRule="auto"/>
        <w:ind w:left="5" w:right="3"/>
        <w:rPr>
          <w:rFonts w:hint="eastAsia"/>
        </w:rPr>
      </w:pPr>
    </w:p>
    <w:p w14:paraId="681F9F70">
      <w:pPr>
        <w:spacing w:after="3" w:line="340" w:lineRule="auto"/>
        <w:ind w:left="5" w:right="3"/>
        <w:rPr>
          <w:rFonts w:hint="eastAsia"/>
        </w:rPr>
      </w:pPr>
      <w:r>
        <w:rPr>
          <w:rFonts w:hint="eastAsia"/>
        </w:rPr>
        <w:t>The same Father says that Christ ate and drank not out of necessity but to comply with custom; for which doctrine he is reproved by Claudius, Bishop of Vienne, in The State of the Soul.</w:t>
      </w:r>
    </w:p>
    <w:p w14:paraId="3905069D">
      <w:pPr>
        <w:spacing w:after="3" w:line="340" w:lineRule="auto"/>
        <w:ind w:left="5" w:right="3"/>
        <w:rPr>
          <w:rFonts w:hint="eastAsia"/>
        </w:rPr>
      </w:pPr>
      <w:r>
        <w:rPr>
          <w:rFonts w:hint="eastAsia"/>
        </w:rPr>
        <w:t>同一位教父说，基督吃喝并非出于需要，而是为顺应习俗；为此教义，他被维也纳主教克劳狄乌斯，在其《论灵魂的状态》一书中责备。</w:t>
      </w:r>
    </w:p>
    <w:p w14:paraId="1332A84B">
      <w:pPr>
        <w:spacing w:after="3" w:line="340" w:lineRule="auto"/>
        <w:ind w:left="5" w:right="3"/>
        <w:rPr>
          <w:rFonts w:hint="eastAsia"/>
        </w:rPr>
      </w:pPr>
    </w:p>
    <w:p w14:paraId="15C06B64">
      <w:pPr>
        <w:spacing w:after="3" w:line="340" w:lineRule="auto"/>
        <w:ind w:left="5" w:right="3"/>
        <w:rPr>
          <w:rFonts w:hint="eastAsia"/>
        </w:rPr>
      </w:pPr>
      <w:r>
        <w:rPr>
          <w:rFonts w:hint="eastAsia"/>
        </w:rPr>
        <w:t>That error, so gross and undermining the whole work of our Redemption, led him to another: that in Christ’s words, “Father, let this cup pass from me,” Jesus desired his Father that his disciples might also suffer similarly.</w:t>
      </w:r>
    </w:p>
    <w:p w14:paraId="13AFF4E4">
      <w:pPr>
        <w:spacing w:after="3" w:line="340" w:lineRule="auto"/>
        <w:ind w:left="5" w:right="3"/>
        <w:rPr>
          <w:rFonts w:hint="eastAsia"/>
        </w:rPr>
      </w:pPr>
      <w:r>
        <w:rPr>
          <w:rFonts w:hint="eastAsia"/>
        </w:rPr>
        <w:t>那个如此粗糙并 undermining 我们整个救赎工作的错误，又引导他犯了另一个错误：即在基督的话语中，“父啊，求你叫这杯离开我，”耶稣是希望祂的父，让祂的门徒也同样受苦。</w:t>
      </w:r>
    </w:p>
    <w:p w14:paraId="5E5F5CDA">
      <w:pPr>
        <w:spacing w:after="3" w:line="340" w:lineRule="auto"/>
        <w:ind w:left="5" w:right="3"/>
        <w:rPr>
          <w:rFonts w:hint="eastAsia"/>
        </w:rPr>
      </w:pPr>
    </w:p>
    <w:p w14:paraId="27A66665">
      <w:pPr>
        <w:spacing w:after="3" w:line="340" w:lineRule="auto"/>
        <w:ind w:left="5" w:right="3"/>
        <w:rPr>
          <w:rFonts w:hint="eastAsia"/>
        </w:rPr>
      </w:pPr>
      <w:r>
        <w:rPr>
          <w:rFonts w:hint="eastAsia"/>
        </w:rPr>
        <w:t>Thus, by his account, St. Peter felt no pain in martyrdom.</w:t>
      </w:r>
    </w:p>
    <w:p w14:paraId="05A752E7">
      <w:pPr>
        <w:spacing w:after="3" w:line="340" w:lineRule="auto"/>
        <w:ind w:left="5" w:right="3"/>
        <w:rPr>
          <w:rFonts w:hint="eastAsia"/>
        </w:rPr>
      </w:pPr>
      <w:r>
        <w:rPr>
          <w:rFonts w:hint="eastAsia"/>
        </w:rPr>
        <w:t>因此，根据他的说法，圣彼得在殉道时并未感到任何痛苦。</w:t>
      </w:r>
    </w:p>
    <w:p w14:paraId="114CC2B8">
      <w:pPr>
        <w:spacing w:after="3" w:line="340" w:lineRule="auto"/>
        <w:ind w:left="5" w:right="3"/>
        <w:rPr>
          <w:rFonts w:hint="eastAsia"/>
        </w:rPr>
      </w:pPr>
    </w:p>
    <w:p w14:paraId="55F0C57B">
      <w:pPr>
        <w:spacing w:after="3" w:line="340" w:lineRule="auto"/>
        <w:ind w:left="5" w:right="3"/>
        <w:rPr>
          <w:rFonts w:hint="eastAsia"/>
        </w:rPr>
      </w:pPr>
      <w:r>
        <w:rPr>
          <w:rFonts w:hint="eastAsia"/>
        </w:rPr>
        <w:t>The same Hilary is not approved by the Roman Church when he says, on Psalm 119 (in the section on the letter Gimel), that the Virgin Mary must undergo the judgment of fire on the last day, by which sins shall be purged.</w:t>
      </w:r>
    </w:p>
    <w:p w14:paraId="409B6E5A">
      <w:pPr>
        <w:spacing w:after="3" w:line="340" w:lineRule="auto"/>
        <w:ind w:left="5" w:right="3"/>
        <w:rPr>
          <w:rFonts w:hint="eastAsia"/>
        </w:rPr>
      </w:pPr>
      <w:r>
        <w:rPr>
          <w:rFonts w:hint="eastAsia"/>
        </w:rPr>
        <w:t>同一个希拉里，当他在诗篇119篇（在关于字母基默耳的一段）上说，童女马利亚必须经过末日的火的审判，藉此罪将被炼净时，也未得罗马教会的赞同。</w:t>
      </w:r>
    </w:p>
    <w:p w14:paraId="1E6C8D14">
      <w:pPr>
        <w:spacing w:after="3" w:line="340" w:lineRule="auto"/>
        <w:ind w:left="5" w:right="3"/>
        <w:rPr>
          <w:rFonts w:hint="eastAsia"/>
        </w:rPr>
      </w:pPr>
    </w:p>
    <w:p w14:paraId="16049F3A">
      <w:pPr>
        <w:spacing w:after="3" w:line="340" w:lineRule="auto"/>
        <w:ind w:left="5" w:right="3"/>
        <w:rPr>
          <w:rFonts w:hint="eastAsia"/>
        </w:rPr>
      </w:pPr>
      <w:r>
        <w:rPr>
          <w:rFonts w:hint="eastAsia"/>
        </w:rPr>
        <w:t>It is also his opinion that souls are corporeal.</w:t>
      </w:r>
    </w:p>
    <w:p w14:paraId="393328C5">
      <w:pPr>
        <w:spacing w:after="3" w:line="340" w:lineRule="auto"/>
        <w:ind w:left="5" w:right="3"/>
        <w:rPr>
          <w:rFonts w:hint="eastAsia"/>
        </w:rPr>
      </w:pPr>
      <w:r>
        <w:rPr>
          <w:rFonts w:hint="eastAsia"/>
        </w:rPr>
        <w:t>他也认为灵魂是有形体的。</w:t>
      </w:r>
    </w:p>
    <w:p w14:paraId="56CC15B3">
      <w:pPr>
        <w:spacing w:after="3" w:line="340" w:lineRule="auto"/>
        <w:ind w:left="5" w:right="3"/>
        <w:rPr>
          <w:rFonts w:hint="eastAsia"/>
        </w:rPr>
      </w:pPr>
    </w:p>
    <w:p w14:paraId="63813EB5">
      <w:pPr>
        <w:pStyle w:val="3"/>
        <w:bidi w:val="0"/>
        <w:rPr>
          <w:rFonts w:hint="eastAsia"/>
        </w:rPr>
      </w:pPr>
      <w:r>
        <w:rPr>
          <w:rFonts w:hint="eastAsia"/>
        </w:rPr>
        <w:t>Eusebius</w:t>
      </w:r>
    </w:p>
    <w:p w14:paraId="7537C044">
      <w:pPr>
        <w:pStyle w:val="3"/>
        <w:bidi w:val="0"/>
        <w:rPr>
          <w:rFonts w:hint="eastAsia"/>
        </w:rPr>
      </w:pPr>
      <w:r>
        <w:rPr>
          <w:rFonts w:hint="eastAsia"/>
        </w:rPr>
        <w:t>优西比乌</w:t>
      </w:r>
    </w:p>
    <w:p w14:paraId="6DE12AC4">
      <w:pPr>
        <w:spacing w:after="3" w:line="340" w:lineRule="auto"/>
        <w:ind w:left="5" w:right="3"/>
        <w:rPr>
          <w:rFonts w:hint="eastAsia"/>
        </w:rPr>
      </w:pPr>
    </w:p>
    <w:p w14:paraId="10196A27">
      <w:pPr>
        <w:spacing w:after="3" w:line="340" w:lineRule="auto"/>
        <w:ind w:left="5" w:right="3"/>
        <w:rPr>
          <w:rFonts w:hint="eastAsia"/>
        </w:rPr>
      </w:pPr>
      <w:r>
        <w:rPr>
          <w:rFonts w:hint="eastAsia"/>
        </w:rPr>
        <w:t>This Father is not approved by the Roman Church because, speaking of an image erected to Christ, he says it was done in pagan custom.</w:t>
      </w:r>
    </w:p>
    <w:p w14:paraId="0C6D13C4">
      <w:pPr>
        <w:spacing w:after="3" w:line="340" w:lineRule="auto"/>
        <w:ind w:left="5" w:right="3"/>
        <w:rPr>
          <w:rFonts w:hint="eastAsia"/>
        </w:rPr>
      </w:pPr>
      <w:r>
        <w:rPr>
          <w:rFonts w:hint="eastAsia"/>
        </w:rPr>
        <w:t>这位教父并未得到罗马教会的赞同，因为他在谈到为基督竖立的一座像时，说那是按异教的习俗而作的。</w:t>
      </w:r>
    </w:p>
    <w:p w14:paraId="66198DB2">
      <w:pPr>
        <w:spacing w:after="3" w:line="340" w:lineRule="auto"/>
        <w:ind w:left="5" w:right="3"/>
        <w:rPr>
          <w:rFonts w:hint="eastAsia"/>
        </w:rPr>
      </w:pPr>
    </w:p>
    <w:p w14:paraId="4A6DD68C">
      <w:pPr>
        <w:spacing w:after="3" w:line="340" w:lineRule="auto"/>
        <w:ind w:left="5" w:right="3"/>
        <w:rPr>
          <w:rFonts w:hint="eastAsia"/>
        </w:rPr>
      </w:pPr>
      <w:r>
        <w:rPr>
          <w:rFonts w:hint="eastAsia"/>
        </w:rPr>
        <w:t>Nor because, having written the universal ecclesiastical history up to Constantine’s death in A.D. 337, he never mentions the Pope’s primacy—nor is there any trace of it in his works.</w:t>
      </w:r>
    </w:p>
    <w:p w14:paraId="699F375D">
      <w:pPr>
        <w:spacing w:after="3" w:line="340" w:lineRule="auto"/>
        <w:ind w:left="5" w:right="3"/>
        <w:rPr>
          <w:rFonts w:hint="eastAsia"/>
        </w:rPr>
      </w:pPr>
      <w:r>
        <w:rPr>
          <w:rFonts w:hint="eastAsia"/>
        </w:rPr>
        <w:t>也非因为，他写了普世教会史，直到公元337年君士坦丁去世，却从未提及教皇的首位——在他的著作中也找不到任何痕迹。</w:t>
      </w:r>
    </w:p>
    <w:p w14:paraId="37B9F133">
      <w:pPr>
        <w:spacing w:after="3" w:line="340" w:lineRule="auto"/>
        <w:ind w:left="5" w:right="3"/>
        <w:rPr>
          <w:rFonts w:hint="eastAsia"/>
        </w:rPr>
      </w:pPr>
    </w:p>
    <w:p w14:paraId="270B4431">
      <w:pPr>
        <w:spacing w:after="3" w:line="340" w:lineRule="auto"/>
        <w:ind w:left="5" w:right="3"/>
        <w:rPr>
          <w:rFonts w:hint="eastAsia"/>
        </w:rPr>
      </w:pPr>
      <w:r>
        <w:rPr>
          <w:rFonts w:hint="eastAsia"/>
        </w:rPr>
        <w:t>Yet he is the sole historian we have of the first three centuries; hence our Cardinal is angry with him and accuses him of being an Arian, though his writings and actions prove otherwise, as we shall show in due course.</w:t>
      </w:r>
    </w:p>
    <w:p w14:paraId="017A4259">
      <w:pPr>
        <w:spacing w:after="3" w:line="340" w:lineRule="auto"/>
        <w:ind w:left="5" w:right="3"/>
        <w:rPr>
          <w:rFonts w:hint="eastAsia"/>
        </w:rPr>
      </w:pPr>
      <w:r>
        <w:rPr>
          <w:rFonts w:hint="eastAsia"/>
        </w:rPr>
        <w:t>然而，他是我们拥有的前三个世纪的唯一历史学家；因此我们的枢机对他很生气，并指控他是亚流派，尽管他的著作和行为证明了相反的情况，这一点我们将在适当的时候表明。</w:t>
      </w:r>
    </w:p>
    <w:p w14:paraId="066B2A84">
      <w:pPr>
        <w:spacing w:after="3" w:line="340" w:lineRule="auto"/>
        <w:ind w:left="5" w:right="3"/>
        <w:rPr>
          <w:rFonts w:hint="eastAsia"/>
        </w:rPr>
      </w:pPr>
    </w:p>
    <w:p w14:paraId="43EF8653">
      <w:pPr>
        <w:spacing w:after="3" w:line="340" w:lineRule="auto"/>
        <w:ind w:left="5" w:right="3"/>
        <w:rPr>
          <w:rFonts w:hint="eastAsia"/>
        </w:rPr>
      </w:pPr>
      <w:r>
        <w:rPr>
          <w:rFonts w:hint="eastAsia"/>
        </w:rPr>
        <w:t>Neither is he approved for saying that the Fathers before the Law had no evil affections, as if they were free from all sinful impulses.</w:t>
      </w:r>
    </w:p>
    <w:p w14:paraId="33B67661">
      <w:pPr>
        <w:spacing w:after="3" w:line="340" w:lineRule="auto"/>
        <w:ind w:left="5" w:right="3"/>
        <w:rPr>
          <w:rFonts w:hint="eastAsia"/>
        </w:rPr>
      </w:pPr>
      <w:r>
        <w:rPr>
          <w:rFonts w:hint="eastAsia"/>
        </w:rPr>
        <w:t>他也不因说律法之前的父辈们没有邪情私欲，仿佛他们免于所有罪的冲动，而得赞同。</w:t>
      </w:r>
    </w:p>
    <w:p w14:paraId="2346A815">
      <w:pPr>
        <w:spacing w:after="3" w:line="340" w:lineRule="auto"/>
        <w:ind w:left="5" w:right="3"/>
        <w:rPr>
          <w:rFonts w:hint="eastAsia"/>
        </w:rPr>
      </w:pPr>
    </w:p>
    <w:p w14:paraId="41501C9C">
      <w:pPr>
        <w:spacing w:after="3" w:line="340" w:lineRule="auto"/>
        <w:ind w:left="5" w:right="3"/>
        <w:rPr>
          <w:rFonts w:hint="eastAsia"/>
        </w:rPr>
      </w:pPr>
      <w:r>
        <w:rPr>
          <w:rFonts w:hint="eastAsia"/>
        </w:rPr>
        <w:t>Nor for advising occasional lying (History, Book 12, Chapter 29).</w:t>
      </w:r>
    </w:p>
    <w:p w14:paraId="3C46DA4E">
      <w:pPr>
        <w:spacing w:after="3" w:line="340" w:lineRule="auto"/>
        <w:ind w:left="5" w:right="3"/>
        <w:rPr>
          <w:rFonts w:hint="eastAsia"/>
        </w:rPr>
      </w:pPr>
      <w:r>
        <w:rPr>
          <w:rFonts w:hint="eastAsia"/>
        </w:rPr>
        <w:t>也非因其劝告偶尔说谎（《教会史》，第十二卷，第二十九章）。</w:t>
      </w:r>
    </w:p>
    <w:p w14:paraId="49D70284">
      <w:pPr>
        <w:spacing w:after="3" w:line="340" w:lineRule="auto"/>
        <w:ind w:left="5" w:right="3"/>
        <w:rPr>
          <w:rFonts w:hint="eastAsia"/>
        </w:rPr>
      </w:pPr>
    </w:p>
    <w:p w14:paraId="45C4B0A2">
      <w:pPr>
        <w:pStyle w:val="3"/>
        <w:bidi w:val="0"/>
        <w:rPr>
          <w:rFonts w:hint="eastAsia"/>
        </w:rPr>
      </w:pPr>
      <w:r>
        <w:rPr>
          <w:rFonts w:hint="eastAsia"/>
        </w:rPr>
        <w:t>Ambrose</w:t>
      </w:r>
    </w:p>
    <w:p w14:paraId="684A362C">
      <w:pPr>
        <w:pStyle w:val="3"/>
        <w:bidi w:val="0"/>
        <w:rPr>
          <w:rFonts w:hint="eastAsia"/>
        </w:rPr>
      </w:pPr>
      <w:r>
        <w:rPr>
          <w:rFonts w:hint="eastAsia"/>
        </w:rPr>
        <w:t>安波罗修</w:t>
      </w:r>
    </w:p>
    <w:p w14:paraId="68CCA3EF">
      <w:pPr>
        <w:spacing w:after="3" w:line="340" w:lineRule="auto"/>
        <w:ind w:left="5" w:right="3"/>
        <w:rPr>
          <w:rFonts w:hint="eastAsia"/>
        </w:rPr>
      </w:pPr>
    </w:p>
    <w:p w14:paraId="22D51422">
      <w:pPr>
        <w:spacing w:after="3" w:line="340" w:lineRule="auto"/>
        <w:ind w:left="5" w:right="3"/>
        <w:rPr>
          <w:rFonts w:hint="eastAsia"/>
        </w:rPr>
      </w:pPr>
      <w:r>
        <w:rPr>
          <w:rFonts w:hint="eastAsia"/>
        </w:rPr>
        <w:t>The Roman Church does not approve that Ambrose, along with most of the Ancients, believes that all—even the Prophets and Apostles—must pass through the fire of the Last Judgment to be purged from their sins.</w:t>
      </w:r>
    </w:p>
    <w:p w14:paraId="7454415D">
      <w:pPr>
        <w:spacing w:after="3" w:line="340" w:lineRule="auto"/>
        <w:ind w:left="5" w:right="3"/>
        <w:rPr>
          <w:rFonts w:hint="eastAsia"/>
        </w:rPr>
      </w:pPr>
      <w:r>
        <w:rPr>
          <w:rFonts w:hint="eastAsia"/>
        </w:rPr>
        <w:t>罗马教会并不赞同安波罗修，以及大多数古人，相信所有的人——甚至先知和使徒——都必须经过末日审判的火，以被炼净他们的罪。</w:t>
      </w:r>
    </w:p>
    <w:p w14:paraId="2F256CE6">
      <w:pPr>
        <w:spacing w:after="3" w:line="340" w:lineRule="auto"/>
        <w:ind w:left="5" w:right="3"/>
        <w:rPr>
          <w:rFonts w:hint="eastAsia"/>
        </w:rPr>
      </w:pPr>
    </w:p>
    <w:p w14:paraId="0F842EAB">
      <w:pPr>
        <w:spacing w:after="3" w:line="340" w:lineRule="auto"/>
        <w:ind w:left="5" w:right="3"/>
        <w:rPr>
          <w:rFonts w:hint="eastAsia"/>
        </w:rPr>
      </w:pPr>
      <w:r>
        <w:rPr>
          <w:rFonts w:hint="eastAsia"/>
        </w:rPr>
        <w:t>This the Fathers call the second Baptism and the flaming sword placed at the gate of Paradise.</w:t>
      </w:r>
    </w:p>
    <w:p w14:paraId="247A071E">
      <w:pPr>
        <w:spacing w:after="3" w:line="340" w:lineRule="auto"/>
        <w:ind w:left="5" w:right="3"/>
        <w:rPr>
          <w:rFonts w:hint="eastAsia"/>
        </w:rPr>
      </w:pPr>
      <w:r>
        <w:rPr>
          <w:rFonts w:hint="eastAsia"/>
        </w:rPr>
        <w:t>教父们称之为第二次的洗礼，和置于乐园门口的火焰剑。</w:t>
      </w:r>
    </w:p>
    <w:p w14:paraId="6A5806B9">
      <w:pPr>
        <w:spacing w:after="3" w:line="340" w:lineRule="auto"/>
        <w:ind w:left="5" w:right="3"/>
        <w:rPr>
          <w:rFonts w:hint="eastAsia"/>
        </w:rPr>
      </w:pPr>
    </w:p>
    <w:p w14:paraId="0EA4E482">
      <w:pPr>
        <w:spacing w:after="3" w:line="340" w:lineRule="auto"/>
        <w:ind w:left="5" w:right="3"/>
        <w:rPr>
          <w:rFonts w:hint="eastAsia"/>
        </w:rPr>
      </w:pPr>
      <w:r>
        <w:rPr>
          <w:rFonts w:hint="eastAsia"/>
        </w:rPr>
        <w:t>That was the Purgatory of the ancient Church, where Indulgences have no place, for the Fathers deferred that purgation to the day of Judgment.</w:t>
      </w:r>
    </w:p>
    <w:p w14:paraId="48D57A69">
      <w:pPr>
        <w:spacing w:after="3" w:line="340" w:lineRule="auto"/>
        <w:ind w:left="5" w:right="3"/>
        <w:rPr>
          <w:rFonts w:hint="eastAsia"/>
        </w:rPr>
      </w:pPr>
      <w:r>
        <w:rPr>
          <w:rFonts w:hint="eastAsia"/>
        </w:rPr>
        <w:t>那是古代教会的炼狱，在那里赦罪券毫无地位，因为教父们将那炼净推迟到审判之日。</w:t>
      </w:r>
    </w:p>
    <w:p w14:paraId="44820C3F">
      <w:pPr>
        <w:spacing w:after="3" w:line="340" w:lineRule="auto"/>
        <w:ind w:left="5" w:right="3"/>
        <w:rPr>
          <w:rFonts w:hint="eastAsia"/>
        </w:rPr>
      </w:pPr>
    </w:p>
    <w:p w14:paraId="1B07F795">
      <w:pPr>
        <w:spacing w:after="3" w:line="340" w:lineRule="auto"/>
        <w:ind w:left="5" w:right="3"/>
        <w:rPr>
          <w:rFonts w:hint="eastAsia"/>
        </w:rPr>
      </w:pPr>
      <w:r>
        <w:rPr>
          <w:rFonts w:hint="eastAsia"/>
        </w:rPr>
        <w:t>This Father has followed the errors of Tertullian: that all shall not rise at the same time, and that those who have sinned most shall rise later, carrying into a fire the slowness of their resurrection.</w:t>
      </w:r>
    </w:p>
    <w:p w14:paraId="088535C8">
      <w:pPr>
        <w:spacing w:after="3" w:line="340" w:lineRule="auto"/>
        <w:ind w:left="5" w:right="3"/>
        <w:rPr>
          <w:rFonts w:hint="eastAsia"/>
        </w:rPr>
      </w:pPr>
      <w:r>
        <w:rPr>
          <w:rFonts w:hint="eastAsia"/>
        </w:rPr>
        <w:t>这位教父追随了德尔图良的错误：即并非所有人都将在同一时间复活，罪最重的人将更晚复活，将他们复活的迟缓带入火中。</w:t>
      </w:r>
    </w:p>
    <w:p w14:paraId="1629EBD0">
      <w:pPr>
        <w:spacing w:after="3" w:line="340" w:lineRule="auto"/>
        <w:ind w:left="5" w:right="3"/>
        <w:rPr>
          <w:rFonts w:hint="eastAsia"/>
        </w:rPr>
      </w:pPr>
    </w:p>
    <w:p w14:paraId="5FA85548">
      <w:pPr>
        <w:spacing w:after="3" w:line="340" w:lineRule="auto"/>
        <w:ind w:left="5" w:right="3"/>
        <w:rPr>
          <w:rFonts w:hint="eastAsia"/>
        </w:rPr>
      </w:pPr>
      <w:r>
        <w:rPr>
          <w:rFonts w:hint="eastAsia"/>
        </w:rPr>
        <w:t>For this error, he is blamed by the Jesuit Salmeron in the 13th Tome, 6th Disputation upon St. Paul’s Epistles.</w:t>
      </w:r>
    </w:p>
    <w:p w14:paraId="29483FF9">
      <w:pPr>
        <w:spacing w:after="3" w:line="340" w:lineRule="auto"/>
        <w:ind w:left="5" w:right="3"/>
        <w:rPr>
          <w:rFonts w:hint="eastAsia"/>
        </w:rPr>
      </w:pPr>
      <w:r>
        <w:rPr>
          <w:rFonts w:hint="eastAsia"/>
        </w:rPr>
        <w:t>为此错误，他被耶稣会士萨尔梅隆，在其第十三卷，关于圣保罗书信的第六次辩论中所责备。</w:t>
      </w:r>
    </w:p>
    <w:p w14:paraId="36DABDBB">
      <w:pPr>
        <w:spacing w:after="3" w:line="340" w:lineRule="auto"/>
        <w:ind w:left="5" w:right="3"/>
        <w:rPr>
          <w:rFonts w:hint="eastAsia"/>
        </w:rPr>
      </w:pPr>
    </w:p>
    <w:p w14:paraId="3AFF2868">
      <w:pPr>
        <w:spacing w:after="3" w:line="340" w:lineRule="auto"/>
        <w:ind w:left="5" w:right="3"/>
        <w:rPr>
          <w:rFonts w:hint="eastAsia"/>
        </w:rPr>
      </w:pPr>
      <w:r>
        <w:rPr>
          <w:rFonts w:hint="eastAsia"/>
        </w:rPr>
        <w:t>Also, for saying that at Easter, some always rise again.</w:t>
      </w:r>
    </w:p>
    <w:p w14:paraId="0B52D7EF">
      <w:pPr>
        <w:spacing w:after="3" w:line="340" w:lineRule="auto"/>
        <w:ind w:left="5" w:right="3"/>
        <w:rPr>
          <w:rFonts w:hint="eastAsia"/>
        </w:rPr>
      </w:pPr>
      <w:r>
        <w:rPr>
          <w:rFonts w:hint="eastAsia"/>
        </w:rPr>
        <w:t>同样，也因他说在复活节，总有一些人会复活。</w:t>
      </w:r>
    </w:p>
    <w:p w14:paraId="53970107">
      <w:pPr>
        <w:spacing w:after="3" w:line="340" w:lineRule="auto"/>
        <w:ind w:left="5" w:right="3"/>
        <w:rPr>
          <w:rFonts w:hint="eastAsia"/>
        </w:rPr>
      </w:pPr>
    </w:p>
    <w:p w14:paraId="597A13E4">
      <w:pPr>
        <w:spacing w:after="3" w:line="340" w:lineRule="auto"/>
        <w:ind w:left="5" w:right="3"/>
        <w:rPr>
          <w:rFonts w:hint="eastAsia"/>
        </w:rPr>
      </w:pPr>
      <w:r>
        <w:rPr>
          <w:rFonts w:hint="eastAsia"/>
        </w:rPr>
        <w:t>In one thing especially, this Father displeases the Roman Church: that he excommunicated the Emperor Theodosius without the advice of the Bishop of Rome, his neighbor.</w:t>
      </w:r>
    </w:p>
    <w:p w14:paraId="39FDB14A">
      <w:pPr>
        <w:spacing w:after="3" w:line="340" w:lineRule="auto"/>
        <w:ind w:left="5" w:right="3"/>
        <w:rPr>
          <w:rFonts w:hint="eastAsia"/>
        </w:rPr>
      </w:pPr>
      <w:r>
        <w:rPr>
          <w:rFonts w:hint="eastAsia"/>
        </w:rPr>
        <w:t>在一点上，这位教父尤其令罗马教会不悦：即他在没有罗马主教，他的邻居的建议下，绝罚了皇帝提奥多西。</w:t>
      </w:r>
    </w:p>
    <w:p w14:paraId="1FAFEF2F">
      <w:pPr>
        <w:spacing w:after="3" w:line="340" w:lineRule="auto"/>
        <w:ind w:left="5" w:right="3"/>
        <w:rPr>
          <w:rFonts w:hint="eastAsia"/>
        </w:rPr>
      </w:pPr>
    </w:p>
    <w:p w14:paraId="219608A4">
      <w:pPr>
        <w:spacing w:after="3" w:line="340" w:lineRule="auto"/>
        <w:ind w:left="5" w:right="3"/>
        <w:rPr>
          <w:rFonts w:hint="eastAsia"/>
        </w:rPr>
      </w:pPr>
      <w:r>
        <w:rPr>
          <w:rFonts w:hint="eastAsia"/>
        </w:rPr>
        <w:t>For it is now a maxim in the Roman Church that none but the Pope can excommunicate the Emperor.</w:t>
      </w:r>
    </w:p>
    <w:p w14:paraId="38CF8CC4">
      <w:pPr>
        <w:spacing w:after="3" w:line="340" w:lineRule="auto"/>
        <w:ind w:left="5" w:right="3"/>
        <w:rPr>
          <w:rFonts w:hint="eastAsia"/>
        </w:rPr>
      </w:pPr>
      <w:r>
        <w:rPr>
          <w:rFonts w:hint="eastAsia"/>
        </w:rPr>
        <w:t>因为如今在罗马教会，有一条格言，即除了教皇之外，无人能绝罚皇帝。</w:t>
      </w:r>
    </w:p>
    <w:p w14:paraId="61ED8D7E">
      <w:pPr>
        <w:spacing w:after="3" w:line="340" w:lineRule="auto"/>
        <w:ind w:left="5" w:right="3"/>
        <w:rPr>
          <w:rFonts w:hint="eastAsia"/>
        </w:rPr>
      </w:pPr>
    </w:p>
    <w:p w14:paraId="37402494">
      <w:pPr>
        <w:spacing w:after="3" w:line="340" w:lineRule="auto"/>
        <w:ind w:left="5" w:right="3"/>
        <w:rPr>
          <w:rFonts w:hint="eastAsia"/>
        </w:rPr>
      </w:pPr>
      <w:r>
        <w:rPr>
          <w:rFonts w:hint="eastAsia"/>
        </w:rPr>
        <w:t>That rule is found in the Aphorisms of Emanuel Sa under the word Excommunicatus.</w:t>
      </w:r>
    </w:p>
    <w:p w14:paraId="05258A78">
      <w:pPr>
        <w:spacing w:after="3" w:line="340" w:lineRule="auto"/>
        <w:ind w:left="5" w:right="3"/>
        <w:rPr>
          <w:rFonts w:hint="eastAsia"/>
        </w:rPr>
      </w:pPr>
      <w:r>
        <w:rPr>
          <w:rFonts w:hint="eastAsia"/>
        </w:rPr>
        <w:t>那条规则见于伊曼纽尔·萨的《格言集》，在“被绝罚者”一词下。</w:t>
      </w:r>
    </w:p>
    <w:p w14:paraId="759AFF17">
      <w:pPr>
        <w:spacing w:after="3" w:line="340" w:lineRule="auto"/>
        <w:ind w:left="5" w:right="3"/>
        <w:rPr>
          <w:rFonts w:hint="eastAsia"/>
        </w:rPr>
      </w:pPr>
    </w:p>
    <w:p w14:paraId="71E7C616">
      <w:pPr>
        <w:spacing w:after="3" w:line="340" w:lineRule="auto"/>
        <w:ind w:left="5" w:right="3"/>
        <w:rPr>
          <w:rFonts w:hint="eastAsia"/>
        </w:rPr>
      </w:pPr>
      <w:r>
        <w:rPr>
          <w:rFonts w:hint="eastAsia"/>
        </w:rPr>
        <w:t>He is also not approved for saying that Abraham, lying with Hagar, did not sin because the Law was not yet given and adultery was not yet forbidden.</w:t>
      </w:r>
    </w:p>
    <w:p w14:paraId="5298B463">
      <w:pPr>
        <w:spacing w:after="3" w:line="340" w:lineRule="auto"/>
        <w:ind w:left="5" w:right="3"/>
        <w:rPr>
          <w:rFonts w:hint="eastAsia"/>
        </w:rPr>
      </w:pPr>
      <w:r>
        <w:rPr>
          <w:rFonts w:hint="eastAsia"/>
        </w:rPr>
        <w:t>他也不因说亚伯拉罕与夏甲同寝并未犯罪，因为律法尚未颁布，奸淫也尚未被禁止，而得赞同。</w:t>
      </w:r>
    </w:p>
    <w:p w14:paraId="58981A03">
      <w:pPr>
        <w:spacing w:after="3" w:line="340" w:lineRule="auto"/>
        <w:ind w:left="5" w:right="3"/>
        <w:rPr>
          <w:rFonts w:hint="eastAsia"/>
        </w:rPr>
      </w:pPr>
    </w:p>
    <w:p w14:paraId="7C04605B">
      <w:pPr>
        <w:pStyle w:val="3"/>
        <w:bidi w:val="0"/>
        <w:rPr>
          <w:rFonts w:hint="eastAsia"/>
        </w:rPr>
      </w:pPr>
      <w:r>
        <w:rPr>
          <w:rFonts w:hint="eastAsia"/>
        </w:rPr>
        <w:t>Augustinus</w:t>
      </w:r>
    </w:p>
    <w:p w14:paraId="112A1DEB">
      <w:pPr>
        <w:pStyle w:val="3"/>
        <w:bidi w:val="0"/>
        <w:rPr>
          <w:rFonts w:hint="eastAsia"/>
        </w:rPr>
      </w:pPr>
      <w:r>
        <w:rPr>
          <w:rFonts w:hint="eastAsia"/>
        </w:rPr>
        <w:t>奥古斯丁</w:t>
      </w:r>
    </w:p>
    <w:p w14:paraId="05629311">
      <w:pPr>
        <w:spacing w:after="3" w:line="340" w:lineRule="auto"/>
        <w:ind w:left="5" w:right="3"/>
        <w:rPr>
          <w:rFonts w:hint="eastAsia"/>
        </w:rPr>
      </w:pPr>
    </w:p>
    <w:p w14:paraId="369028C5">
      <w:pPr>
        <w:spacing w:after="3" w:line="340" w:lineRule="auto"/>
        <w:ind w:left="5" w:right="3"/>
        <w:rPr>
          <w:rFonts w:hint="eastAsia"/>
        </w:rPr>
      </w:pPr>
      <w:r>
        <w:rPr>
          <w:rFonts w:hint="eastAsia"/>
        </w:rPr>
        <w:t>Augustine is not approved by the Roman Church for condemning infants who died without Baptism to the torment of eternal fire—an opinion also held by Fulgentius, his disciple.</w:t>
      </w:r>
    </w:p>
    <w:p w14:paraId="4D335814">
      <w:pPr>
        <w:spacing w:after="3" w:line="340" w:lineRule="auto"/>
        <w:ind w:left="5" w:right="3"/>
        <w:rPr>
          <w:rFonts w:hint="eastAsia"/>
        </w:rPr>
      </w:pPr>
      <w:r>
        <w:rPr>
          <w:rFonts w:hint="eastAsia"/>
        </w:rPr>
        <w:t>罗马教会不赞同奥古斯丁，因他将未经洗礼而死的婴孩定为受永火之苦——这个观点也为他的门徒富尔根提乌斯所持。</w:t>
      </w:r>
    </w:p>
    <w:p w14:paraId="6509E841">
      <w:pPr>
        <w:spacing w:after="3" w:line="340" w:lineRule="auto"/>
        <w:ind w:left="5" w:right="3"/>
        <w:rPr>
          <w:rFonts w:hint="eastAsia"/>
        </w:rPr>
      </w:pPr>
    </w:p>
    <w:p w14:paraId="1D545900">
      <w:pPr>
        <w:spacing w:after="3" w:line="340" w:lineRule="auto"/>
        <w:ind w:left="5" w:right="3"/>
        <w:rPr>
          <w:rFonts w:hint="eastAsia"/>
        </w:rPr>
      </w:pPr>
      <w:r>
        <w:rPr>
          <w:rFonts w:hint="eastAsia"/>
        </w:rPr>
        <w:t>For Augustine did not believe in the Limbo of Infants.</w:t>
      </w:r>
    </w:p>
    <w:p w14:paraId="518160D1">
      <w:pPr>
        <w:spacing w:after="3" w:line="340" w:lineRule="auto"/>
        <w:ind w:left="5" w:right="3"/>
        <w:rPr>
          <w:rFonts w:hint="eastAsia"/>
        </w:rPr>
      </w:pPr>
      <w:r>
        <w:rPr>
          <w:rFonts w:hint="eastAsia"/>
        </w:rPr>
        <w:t>因为奥古斯丁不相信婴孩的林勃狱。</w:t>
      </w:r>
    </w:p>
    <w:p w14:paraId="75E9AB97">
      <w:pPr>
        <w:spacing w:after="3" w:line="340" w:lineRule="auto"/>
        <w:ind w:left="5" w:right="3"/>
        <w:rPr>
          <w:rFonts w:hint="eastAsia"/>
        </w:rPr>
      </w:pPr>
    </w:p>
    <w:p w14:paraId="6355494C">
      <w:pPr>
        <w:spacing w:after="3" w:line="340" w:lineRule="auto"/>
        <w:ind w:left="5" w:right="3"/>
        <w:rPr>
          <w:rFonts w:hint="eastAsia"/>
        </w:rPr>
      </w:pPr>
      <w:r>
        <w:rPr>
          <w:rFonts w:hint="eastAsia"/>
        </w:rPr>
        <w:t>He is further disapproved for holding that participation in the Lord’s Supper is necessary for infants to be saved, nor for making souls in some manner corporeal, as we have shown.</w:t>
      </w:r>
    </w:p>
    <w:p w14:paraId="1D951756">
      <w:pPr>
        <w:spacing w:after="3" w:line="340" w:lineRule="auto"/>
        <w:ind w:left="5" w:right="3"/>
        <w:rPr>
          <w:rFonts w:hint="eastAsia"/>
        </w:rPr>
      </w:pPr>
      <w:r>
        <w:rPr>
          <w:rFonts w:hint="eastAsia"/>
        </w:rPr>
        <w:t>他又因持守婴孩领受主餐是得救所必需的，也未因将灵魂在某种程度上视为有形的，而得赞同，正如我们已表明的。</w:t>
      </w:r>
    </w:p>
    <w:p w14:paraId="5686B2A7">
      <w:pPr>
        <w:spacing w:after="3" w:line="340" w:lineRule="auto"/>
        <w:ind w:left="5" w:right="3"/>
        <w:rPr>
          <w:rFonts w:hint="eastAsia"/>
        </w:rPr>
      </w:pPr>
    </w:p>
    <w:p w14:paraId="7DAB9299">
      <w:pPr>
        <w:spacing w:after="3" w:line="340" w:lineRule="auto"/>
        <w:ind w:left="5" w:right="3"/>
        <w:rPr>
          <w:rFonts w:hint="eastAsia"/>
        </w:rPr>
      </w:pPr>
      <w:r>
        <w:rPr>
          <w:rFonts w:hint="eastAsia"/>
        </w:rPr>
        <w:t>Nor for holding that the world was created not in six days, as Moses relates, but in a moment; nor for being one of the bishops who, in the Milevitan Council, prohibited appeals from Africa to Rome under pain of excommunication.</w:t>
      </w:r>
    </w:p>
    <w:p w14:paraId="60250CEF">
      <w:pPr>
        <w:spacing w:after="3" w:line="340" w:lineRule="auto"/>
        <w:ind w:left="5" w:right="3"/>
        <w:rPr>
          <w:rFonts w:hint="eastAsia"/>
        </w:rPr>
      </w:pPr>
      <w:r>
        <w:rPr>
          <w:rFonts w:hint="eastAsia"/>
        </w:rPr>
        <w:t>也未因持守世界并非如摩西所述，在六日内被造，而是在一瞬间被造；也未因身为米利夫会议的主教之一，在绝罚的惩罚下，禁止从非洲向罗马提出上诉。</w:t>
      </w:r>
    </w:p>
    <w:p w14:paraId="3BD4607E">
      <w:pPr>
        <w:spacing w:after="3" w:line="340" w:lineRule="auto"/>
        <w:ind w:left="5" w:right="3"/>
        <w:rPr>
          <w:rFonts w:hint="eastAsia"/>
        </w:rPr>
      </w:pPr>
    </w:p>
    <w:p w14:paraId="6D51103A">
      <w:pPr>
        <w:spacing w:after="3" w:line="340" w:lineRule="auto"/>
        <w:ind w:left="5" w:right="3"/>
        <w:rPr>
          <w:rFonts w:hint="eastAsia"/>
        </w:rPr>
      </w:pPr>
      <w:r>
        <w:rPr>
          <w:rFonts w:hint="eastAsia"/>
        </w:rPr>
        <w:t>Nor for condemning the worshippers of images and relics.</w:t>
      </w:r>
    </w:p>
    <w:p w14:paraId="7EC7C75B">
      <w:pPr>
        <w:spacing w:after="3" w:line="340" w:lineRule="auto"/>
        <w:ind w:left="5" w:right="3"/>
        <w:rPr>
          <w:rFonts w:hint="eastAsia"/>
        </w:rPr>
      </w:pPr>
      <w:r>
        <w:rPr>
          <w:rFonts w:hint="eastAsia"/>
        </w:rPr>
        <w:t>也非因其谴责图像和遗物的崇拜者。</w:t>
      </w:r>
    </w:p>
    <w:p w14:paraId="50C1835D">
      <w:pPr>
        <w:spacing w:after="3" w:line="340" w:lineRule="auto"/>
        <w:ind w:left="5" w:right="3"/>
        <w:rPr>
          <w:rFonts w:hint="eastAsia"/>
        </w:rPr>
      </w:pPr>
    </w:p>
    <w:p w14:paraId="5F4F214A">
      <w:pPr>
        <w:spacing w:after="3" w:line="340" w:lineRule="auto"/>
        <w:ind w:left="5" w:right="3"/>
        <w:rPr>
          <w:rFonts w:hint="eastAsia"/>
        </w:rPr>
      </w:pPr>
      <w:r>
        <w:rPr>
          <w:rFonts w:hint="eastAsia"/>
        </w:rPr>
        <w:t>Sixtus Senensis, in his preface to the fifth book of his Library, says that Augustine sometimes seems to attribute too little to the free will of man.</w:t>
      </w:r>
    </w:p>
    <w:p w14:paraId="1078FB95">
      <w:pPr>
        <w:spacing w:after="3" w:line="340" w:lineRule="auto"/>
        <w:ind w:left="5" w:right="3"/>
        <w:rPr>
          <w:rFonts w:hint="eastAsia"/>
        </w:rPr>
      </w:pPr>
      <w:r>
        <w:rPr>
          <w:rFonts w:hint="eastAsia"/>
        </w:rPr>
        <w:t>西克斯图斯·西恩尼西斯，在其《文库》第五卷的序言中说，奥古斯丁有时似乎对人的自由意志归因太少。</w:t>
      </w:r>
    </w:p>
    <w:p w14:paraId="153E511E">
      <w:pPr>
        <w:spacing w:after="3" w:line="340" w:lineRule="auto"/>
        <w:ind w:left="5" w:right="3"/>
        <w:rPr>
          <w:rFonts w:hint="eastAsia"/>
        </w:rPr>
      </w:pPr>
    </w:p>
    <w:p w14:paraId="6DFCE58D">
      <w:pPr>
        <w:spacing w:after="3" w:line="340" w:lineRule="auto"/>
        <w:ind w:left="5" w:right="3"/>
        <w:rPr>
          <w:rFonts w:hint="eastAsia"/>
        </w:rPr>
      </w:pPr>
      <w:r>
        <w:rPr>
          <w:rFonts w:hint="eastAsia"/>
        </w:rPr>
        <w:t>Baronius and Bellarmine reprove him for interpreting these words—Super hanc petram, etc.—not as referring to the person of Peter but to his faith and confession.</w:t>
      </w:r>
    </w:p>
    <w:p w14:paraId="1DBE8BCB">
      <w:pPr>
        <w:spacing w:after="3" w:line="340" w:lineRule="auto"/>
        <w:ind w:left="5" w:right="3"/>
        <w:rPr>
          <w:rFonts w:hint="eastAsia"/>
        </w:rPr>
      </w:pPr>
      <w:r>
        <w:rPr>
          <w:rFonts w:hint="eastAsia"/>
        </w:rPr>
        <w:t>巴罗尼乌斯和贝拉明责备他，因他解释“在这磐石上”这些话时，并非指彼得本人，而是指他的信仰和告白。</w:t>
      </w:r>
    </w:p>
    <w:p w14:paraId="435DD573">
      <w:pPr>
        <w:spacing w:after="3" w:line="340" w:lineRule="auto"/>
        <w:ind w:left="5" w:right="3"/>
        <w:rPr>
          <w:rFonts w:hint="eastAsia"/>
        </w:rPr>
      </w:pPr>
    </w:p>
    <w:p w14:paraId="7CBB07DB">
      <w:pPr>
        <w:spacing w:after="3" w:line="340" w:lineRule="auto"/>
        <w:ind w:left="5" w:right="3"/>
        <w:rPr>
          <w:rFonts w:hint="eastAsia"/>
        </w:rPr>
      </w:pPr>
      <w:r>
        <w:rPr>
          <w:rFonts w:hint="eastAsia"/>
        </w:rPr>
        <w:t>It was his opinion that souls are shut up in hidden places until the day of resurrection.</w:t>
      </w:r>
    </w:p>
    <w:p w14:paraId="0D9FEA39">
      <w:pPr>
        <w:spacing w:after="3" w:line="340" w:lineRule="auto"/>
        <w:ind w:left="5" w:right="3"/>
        <w:rPr>
          <w:rFonts w:hint="eastAsia"/>
        </w:rPr>
      </w:pPr>
      <w:r>
        <w:rPr>
          <w:rFonts w:hint="eastAsia"/>
        </w:rPr>
        <w:t>他的观点是，灵魂被关闭在隐蔽之处，直到复活之日。</w:t>
      </w:r>
    </w:p>
    <w:p w14:paraId="4FC04ACB">
      <w:pPr>
        <w:spacing w:after="3" w:line="340" w:lineRule="auto"/>
        <w:ind w:left="5" w:right="3"/>
        <w:rPr>
          <w:rFonts w:hint="eastAsia"/>
        </w:rPr>
      </w:pPr>
    </w:p>
    <w:p w14:paraId="37B9E462">
      <w:pPr>
        <w:spacing w:after="3" w:line="340" w:lineRule="auto"/>
        <w:ind w:left="5" w:right="3"/>
        <w:rPr>
          <w:rFonts w:hint="eastAsia"/>
        </w:rPr>
      </w:pPr>
      <w:r>
        <w:rPr>
          <w:rFonts w:hint="eastAsia"/>
        </w:rPr>
        <w:t>How contrary he was to Transubstantiation, we shall examine hereafter.</w:t>
      </w:r>
    </w:p>
    <w:p w14:paraId="1C5125A2">
      <w:pPr>
        <w:spacing w:after="3" w:line="340" w:lineRule="auto"/>
        <w:ind w:left="5" w:right="3"/>
        <w:rPr>
          <w:rFonts w:hint="eastAsia"/>
        </w:rPr>
      </w:pPr>
      <w:r>
        <w:rPr>
          <w:rFonts w:hint="eastAsia"/>
        </w:rPr>
        <w:t>他如何与变质说相悖，我们将在后面查考。</w:t>
      </w:r>
    </w:p>
    <w:p w14:paraId="71C45DF2">
      <w:pPr>
        <w:spacing w:after="3" w:line="340" w:lineRule="auto"/>
        <w:ind w:left="5" w:right="3"/>
        <w:rPr>
          <w:rFonts w:hint="eastAsia"/>
        </w:rPr>
      </w:pPr>
    </w:p>
    <w:p w14:paraId="08452DFB">
      <w:pPr>
        <w:pStyle w:val="3"/>
        <w:bidi w:val="0"/>
        <w:rPr>
          <w:rFonts w:hint="eastAsia"/>
        </w:rPr>
      </w:pPr>
      <w:r>
        <w:rPr>
          <w:rFonts w:hint="eastAsia"/>
        </w:rPr>
        <w:t>Johannes Chrysostomus</w:t>
      </w:r>
    </w:p>
    <w:p w14:paraId="589F0441">
      <w:pPr>
        <w:pStyle w:val="3"/>
        <w:bidi w:val="0"/>
        <w:rPr>
          <w:rFonts w:hint="eastAsia"/>
        </w:rPr>
      </w:pPr>
      <w:r>
        <w:rPr>
          <w:rFonts w:hint="eastAsia"/>
        </w:rPr>
        <w:t>约翰·屈梭多模</w:t>
      </w:r>
    </w:p>
    <w:p w14:paraId="544DCE63">
      <w:pPr>
        <w:spacing w:after="3" w:line="340" w:lineRule="auto"/>
        <w:ind w:left="5" w:right="3"/>
        <w:rPr>
          <w:rFonts w:hint="eastAsia"/>
        </w:rPr>
      </w:pPr>
    </w:p>
    <w:p w14:paraId="469A3F9B">
      <w:pPr>
        <w:spacing w:after="3" w:line="340" w:lineRule="auto"/>
        <w:ind w:left="5" w:right="3"/>
        <w:rPr>
          <w:rFonts w:hint="eastAsia"/>
        </w:rPr>
      </w:pPr>
      <w:r>
        <w:rPr>
          <w:rFonts w:hint="eastAsia"/>
        </w:rPr>
        <w:t>Sixtus Senensis, in the 107th annotation of the fifth book, observes that Chrysostom, towards the end of his book On Priesthood, approves frauds, lies, and impostures and holds them sometimes necessary when they are done without an intention to harm anyone.</w:t>
      </w:r>
    </w:p>
    <w:p w14:paraId="09DF1ED7">
      <w:pPr>
        <w:spacing w:after="3" w:line="340" w:lineRule="auto"/>
        <w:ind w:left="5" w:right="3"/>
        <w:rPr>
          <w:rFonts w:hint="eastAsia"/>
        </w:rPr>
      </w:pPr>
      <w:r>
        <w:rPr>
          <w:rFonts w:hint="eastAsia"/>
        </w:rPr>
        <w:t>西克斯图斯·西恩尼西斯，在其第五卷第107条注释中，观察到屈梭多模，在其《论神职》一书的结尾，赞同欺诈、谎言和骗术，并认为当它们在无意伤害任何人的情况下行时，有时是必要的。</w:t>
      </w:r>
    </w:p>
    <w:p w14:paraId="50CD288E">
      <w:pPr>
        <w:spacing w:after="3" w:line="340" w:lineRule="auto"/>
        <w:ind w:left="5" w:right="3"/>
        <w:rPr>
          <w:rFonts w:hint="eastAsia"/>
        </w:rPr>
      </w:pPr>
    </w:p>
    <w:p w14:paraId="089C5FF4">
      <w:pPr>
        <w:spacing w:after="3" w:line="340" w:lineRule="auto"/>
        <w:ind w:left="5" w:right="3"/>
        <w:rPr>
          <w:rFonts w:hint="eastAsia"/>
        </w:rPr>
      </w:pPr>
      <w:r>
        <w:rPr>
          <w:rFonts w:hint="eastAsia"/>
        </w:rPr>
        <w:t>Our adversaries hold that to perform works of piety acceptable to God, we need the prevenient grace of God to move our wills; Chrysostom holds the contrary.</w:t>
      </w:r>
    </w:p>
    <w:p w14:paraId="75DE787A">
      <w:pPr>
        <w:spacing w:after="3" w:line="340" w:lineRule="auto"/>
        <w:ind w:left="5" w:right="3"/>
        <w:rPr>
          <w:rFonts w:hint="eastAsia"/>
        </w:rPr>
      </w:pPr>
      <w:r>
        <w:rPr>
          <w:rFonts w:hint="eastAsia"/>
        </w:rPr>
        <w:t>我们的对手认为，要行上帝所悦纳的敬虔之工，我们需要上帝的先在恩典来感动我们的意志；屈梭多模则持相反的观点。</w:t>
      </w:r>
    </w:p>
    <w:p w14:paraId="62A04100">
      <w:pPr>
        <w:spacing w:after="3" w:line="340" w:lineRule="auto"/>
        <w:ind w:left="5" w:right="3"/>
        <w:rPr>
          <w:rFonts w:hint="eastAsia"/>
        </w:rPr>
      </w:pPr>
    </w:p>
    <w:p w14:paraId="22736C91">
      <w:pPr>
        <w:spacing w:after="3" w:line="340" w:lineRule="auto"/>
        <w:ind w:left="5" w:right="3"/>
        <w:rPr>
          <w:rFonts w:hint="eastAsia"/>
        </w:rPr>
      </w:pPr>
      <w:r>
        <w:rPr>
          <w:rFonts w:hint="eastAsia"/>
        </w:rPr>
        <w:t>Homily 42 on Genesis: “That very thing,” he says, “that this Patriarch Abraham, who lived before the time of grace and before the Law, has by himself and by the knowledge that comes by nature attained to such a measure of virtue, will be sufficient to take away all excuse.</w:t>
      </w:r>
    </w:p>
    <w:p w14:paraId="5DD8B70F">
      <w:pPr>
        <w:spacing w:after="3" w:line="340" w:lineRule="auto"/>
        <w:ind w:left="5" w:right="3"/>
        <w:rPr>
          <w:rFonts w:hint="eastAsia"/>
        </w:rPr>
      </w:pPr>
      <w:r>
        <w:rPr>
          <w:rFonts w:hint="eastAsia"/>
        </w:rPr>
        <w:t>创世记第四十二篇讲道：“那件事本身，”他说，“即这位族长亚伯拉罕，他生活在恩典和律法之前，藉着他自己和来自本性的知识，已达到如此的德行程度，就足以除去一切借口。</w:t>
      </w:r>
    </w:p>
    <w:p w14:paraId="6DFD8363">
      <w:pPr>
        <w:spacing w:after="3" w:line="340" w:lineRule="auto"/>
        <w:ind w:left="5" w:right="3"/>
        <w:rPr>
          <w:rFonts w:hint="eastAsia"/>
        </w:rPr>
      </w:pPr>
    </w:p>
    <w:p w14:paraId="112DF27B">
      <w:pPr>
        <w:spacing w:after="3" w:line="340" w:lineRule="auto"/>
        <w:ind w:left="5" w:right="3"/>
        <w:rPr>
          <w:rFonts w:hint="eastAsia"/>
        </w:rPr>
      </w:pPr>
      <w:r>
        <w:rPr>
          <w:rFonts w:hint="eastAsia"/>
        </w:rPr>
        <w:t>But perhaps some will say that God took great care of that man and that the Sovereign God showed great providence towards him.</w:t>
      </w:r>
    </w:p>
    <w:p w14:paraId="2AE4EA30">
      <w:pPr>
        <w:spacing w:after="3" w:line="340" w:lineRule="auto"/>
        <w:ind w:left="5" w:right="3"/>
        <w:rPr>
          <w:rFonts w:hint="eastAsia"/>
        </w:rPr>
      </w:pPr>
      <w:r>
        <w:rPr>
          <w:rFonts w:hint="eastAsia"/>
        </w:rPr>
        <w:t>但或许有人会说，上帝对那人格外看顾，至高的上帝对他显出了极大的护理。</w:t>
      </w:r>
    </w:p>
    <w:p w14:paraId="39FDED0E">
      <w:pPr>
        <w:spacing w:after="3" w:line="340" w:lineRule="auto"/>
        <w:ind w:left="5" w:right="3"/>
        <w:rPr>
          <w:rFonts w:hint="eastAsia"/>
        </w:rPr>
      </w:pPr>
    </w:p>
    <w:p w14:paraId="1559ED0D">
      <w:pPr>
        <w:spacing w:after="3" w:line="340" w:lineRule="auto"/>
        <w:ind w:left="5" w:right="3"/>
        <w:rPr>
          <w:rFonts w:hint="eastAsia"/>
        </w:rPr>
      </w:pPr>
      <w:r>
        <w:rPr>
          <w:rFonts w:hint="eastAsia"/>
        </w:rPr>
        <w:t>Indeed, I confess it; but if he alone had not done what was in him, he should not have received the graces of the Lord.”</w:t>
      </w:r>
    </w:p>
    <w:p w14:paraId="74C75774">
      <w:pPr>
        <w:spacing w:after="3" w:line="340" w:lineRule="auto"/>
        <w:ind w:left="5" w:right="3"/>
        <w:rPr>
          <w:rFonts w:hint="eastAsia"/>
        </w:rPr>
      </w:pPr>
      <w:r>
        <w:rPr>
          <w:rFonts w:hint="eastAsia"/>
        </w:rPr>
        <w:t>的确，我承认这一点；但如果他自己没有尽其所能，他就不会领受主的恩典了。”</w:t>
      </w:r>
    </w:p>
    <w:p w14:paraId="71AA0A53">
      <w:pPr>
        <w:spacing w:after="3" w:line="340" w:lineRule="auto"/>
        <w:ind w:left="5" w:right="3"/>
        <w:rPr>
          <w:rFonts w:hint="eastAsia"/>
        </w:rPr>
      </w:pPr>
    </w:p>
    <w:p w14:paraId="2B5E5F78">
      <w:pPr>
        <w:spacing w:after="3" w:line="340" w:lineRule="auto"/>
        <w:ind w:left="5" w:right="3"/>
        <w:rPr>
          <w:rFonts w:hint="eastAsia"/>
        </w:rPr>
      </w:pPr>
      <w:r>
        <w:rPr>
          <w:rFonts w:hint="eastAsia"/>
        </w:rPr>
        <w:t>And Homily 16 on St. John, according to the Greek text: “Hence we learn that God does not prevent our wills by His gifts; but when we have begun and have brought our wills, then He furnishes us with many means of salvation.”</w:t>
      </w:r>
    </w:p>
    <w:p w14:paraId="5230F468">
      <w:pPr>
        <w:spacing w:after="3" w:line="340" w:lineRule="auto"/>
        <w:ind w:left="5" w:right="3"/>
        <w:rPr>
          <w:rFonts w:hint="eastAsia"/>
        </w:rPr>
      </w:pPr>
      <w:r>
        <w:rPr>
          <w:rFonts w:hint="eastAsia"/>
        </w:rPr>
        <w:t>《约翰福音讲道集》第十六篇，根据希腊文本：“由此我们得知，上帝并非用祂的恩赐来阻碍我们的意志；而是当我们已开始，并献上我们的意志时，祂才为我们提供许多救恩的方法。”</w:t>
      </w:r>
    </w:p>
    <w:p w14:paraId="3E1AC5F4">
      <w:pPr>
        <w:spacing w:after="3" w:line="340" w:lineRule="auto"/>
        <w:ind w:left="5" w:right="3"/>
        <w:rPr>
          <w:rFonts w:hint="eastAsia"/>
        </w:rPr>
      </w:pPr>
    </w:p>
    <w:p w14:paraId="5F4F6613">
      <w:pPr>
        <w:spacing w:after="3" w:line="340" w:lineRule="auto"/>
        <w:ind w:left="5" w:right="3"/>
        <w:rPr>
          <w:rFonts w:hint="eastAsia"/>
        </w:rPr>
      </w:pPr>
      <w:r>
        <w:rPr>
          <w:rFonts w:hint="eastAsia"/>
        </w:rPr>
        <w:t>Similar things he says in Homily 12 on the Epistle to the Hebrews and in many other places.</w:t>
      </w:r>
    </w:p>
    <w:p w14:paraId="46DC1C41">
      <w:pPr>
        <w:spacing w:after="3" w:line="340" w:lineRule="auto"/>
        <w:ind w:left="5" w:right="3"/>
        <w:rPr>
          <w:rFonts w:hint="eastAsia"/>
        </w:rPr>
      </w:pPr>
      <w:r>
        <w:rPr>
          <w:rFonts w:hint="eastAsia"/>
        </w:rPr>
        <w:t>类似的话，他在《希伯来书讲道》第十二篇，以及许多其他地方也说过。</w:t>
      </w:r>
    </w:p>
    <w:p w14:paraId="0AEEB4F1">
      <w:pPr>
        <w:spacing w:after="3" w:line="340" w:lineRule="auto"/>
        <w:ind w:left="5" w:right="3"/>
        <w:rPr>
          <w:rFonts w:hint="eastAsia"/>
        </w:rPr>
      </w:pPr>
    </w:p>
    <w:p w14:paraId="3DF650C8">
      <w:pPr>
        <w:spacing w:after="3" w:line="340" w:lineRule="auto"/>
        <w:ind w:left="5" w:right="3"/>
        <w:rPr>
          <w:rFonts w:hint="eastAsia"/>
        </w:rPr>
      </w:pPr>
      <w:r>
        <w:rPr>
          <w:rFonts w:hint="eastAsia"/>
        </w:rPr>
        <w:t>The same Father in his Homily to the Neophytes: “We baptize children,” he says, “though they be without sins.”</w:t>
      </w:r>
    </w:p>
    <w:p w14:paraId="0FF407AE">
      <w:pPr>
        <w:spacing w:after="3" w:line="340" w:lineRule="auto"/>
        <w:ind w:left="5" w:right="3"/>
        <w:rPr>
          <w:rFonts w:hint="eastAsia"/>
        </w:rPr>
      </w:pPr>
      <w:r>
        <w:rPr>
          <w:rFonts w:hint="eastAsia"/>
        </w:rPr>
        <w:t>同一位教父，在其致新信徒的讲道中说：“我们为孩童施洗，”他说，“虽然他们无罪。”</w:t>
      </w:r>
    </w:p>
    <w:p w14:paraId="0E1FD826">
      <w:pPr>
        <w:spacing w:after="3" w:line="340" w:lineRule="auto"/>
        <w:ind w:left="5" w:right="3"/>
        <w:rPr>
          <w:rFonts w:hint="eastAsia"/>
        </w:rPr>
      </w:pPr>
    </w:p>
    <w:p w14:paraId="04282C86">
      <w:pPr>
        <w:spacing w:after="3" w:line="340" w:lineRule="auto"/>
        <w:ind w:left="5" w:right="3"/>
        <w:rPr>
          <w:rFonts w:hint="eastAsia"/>
        </w:rPr>
      </w:pPr>
      <w:r>
        <w:rPr>
          <w:rFonts w:hint="eastAsia"/>
        </w:rPr>
        <w:t>Then he adds the purpose for which children are baptized: not for the remission of original sins, “but,” he says, “to add unto them holiness, righteousness, adoption, and inheritance.”</w:t>
      </w:r>
    </w:p>
    <w:p w14:paraId="4ED7CCE4">
      <w:pPr>
        <w:spacing w:after="3" w:line="340" w:lineRule="auto"/>
        <w:ind w:left="5" w:right="3"/>
        <w:rPr>
          <w:rFonts w:hint="eastAsia"/>
        </w:rPr>
      </w:pPr>
      <w:r>
        <w:rPr>
          <w:rFonts w:hint="eastAsia"/>
        </w:rPr>
        <w:t>然后他又补充了孩童受洗的目的：并非为原罪的赦免，“而是，”他说，“为加给他们圣洁、公义、嗣子的名分和产业。”</w:t>
      </w:r>
    </w:p>
    <w:p w14:paraId="7382A76D">
      <w:pPr>
        <w:spacing w:after="3" w:line="340" w:lineRule="auto"/>
        <w:ind w:left="5" w:right="3"/>
        <w:rPr>
          <w:rFonts w:hint="eastAsia"/>
        </w:rPr>
      </w:pPr>
    </w:p>
    <w:p w14:paraId="31324A4D">
      <w:pPr>
        <w:spacing w:after="3" w:line="340" w:lineRule="auto"/>
        <w:ind w:left="5" w:right="3"/>
        <w:rPr>
          <w:rFonts w:hint="eastAsia"/>
        </w:rPr>
      </w:pPr>
      <w:r>
        <w:rPr>
          <w:rFonts w:hint="eastAsia"/>
        </w:rPr>
        <w:t>In his tenth Homily on the Epistle to the Romans, expounding these words from the fifth chapter: “that by the disobedience of one man, many were made sinners,” he interprets the word “sinners” not to mean that we are stained with original sin and made prone to sin because of Adam’s transgression, but only that we are subject to punishment.</w:t>
      </w:r>
    </w:p>
    <w:p w14:paraId="6E8DDAAA">
      <w:pPr>
        <w:spacing w:after="3" w:line="340" w:lineRule="auto"/>
        <w:ind w:left="5" w:right="3"/>
        <w:rPr>
          <w:rFonts w:hint="eastAsia"/>
        </w:rPr>
      </w:pPr>
      <w:r>
        <w:rPr>
          <w:rFonts w:hint="eastAsia"/>
        </w:rPr>
        <w:t>在其《罗马书讲道》第十篇中，解释第五章的这些话：“因一人的悖逆，众人成为罪人”，他将“罪人”一词解释为，并非指我们因亚当的过犯而被原罪所玷污，并变得易于犯罪，而只是指我们应受惩罚。</w:t>
      </w:r>
    </w:p>
    <w:p w14:paraId="40943796">
      <w:pPr>
        <w:spacing w:after="3" w:line="340" w:lineRule="auto"/>
        <w:ind w:left="5" w:right="3"/>
        <w:rPr>
          <w:rFonts w:hint="eastAsia"/>
        </w:rPr>
      </w:pPr>
    </w:p>
    <w:p w14:paraId="74817E7E">
      <w:pPr>
        <w:spacing w:after="3" w:line="340" w:lineRule="auto"/>
        <w:ind w:left="5" w:right="3"/>
        <w:rPr>
          <w:rFonts w:hint="eastAsia"/>
        </w:rPr>
      </w:pPr>
      <w:r>
        <w:rPr>
          <w:rFonts w:hint="eastAsia"/>
        </w:rPr>
        <w:t>These are his words: What does this word “sinners” mean?</w:t>
      </w:r>
    </w:p>
    <w:p w14:paraId="692BE2F2">
      <w:pPr>
        <w:spacing w:after="3" w:line="340" w:lineRule="auto"/>
        <w:ind w:left="5" w:right="3"/>
        <w:rPr>
          <w:rFonts w:hint="eastAsia"/>
        </w:rPr>
      </w:pPr>
      <w:r>
        <w:rPr>
          <w:rFonts w:hint="eastAsia"/>
        </w:rPr>
        <w:t>这是他的话：这个词“罪人”是什么意思？</w:t>
      </w:r>
    </w:p>
    <w:p w14:paraId="09207B3E">
      <w:pPr>
        <w:spacing w:after="3" w:line="340" w:lineRule="auto"/>
        <w:ind w:left="5" w:right="3"/>
        <w:rPr>
          <w:rFonts w:hint="eastAsia"/>
        </w:rPr>
      </w:pPr>
    </w:p>
    <w:p w14:paraId="2043B1A9">
      <w:pPr>
        <w:spacing w:after="3" w:line="340" w:lineRule="auto"/>
        <w:ind w:left="5" w:right="3"/>
        <w:rPr>
          <w:rFonts w:hint="eastAsia"/>
        </w:rPr>
      </w:pPr>
      <w:r>
        <w:rPr>
          <w:rFonts w:hint="eastAsia"/>
        </w:rPr>
        <w:t>I think it signifies being subject to punishment and condemned to death, for he has shown at length that when Adam died, we all became mortal.</w:t>
      </w:r>
    </w:p>
    <w:p w14:paraId="365803BC">
      <w:pPr>
        <w:spacing w:after="3" w:line="340" w:lineRule="auto"/>
        <w:ind w:left="5" w:right="3"/>
        <w:rPr>
          <w:rFonts w:hint="eastAsia"/>
        </w:rPr>
      </w:pPr>
      <w:r>
        <w:rPr>
          <w:rFonts w:hint="eastAsia"/>
        </w:rPr>
        <w:t>我认为它表示应受惩罚，并被定为死罪，因为他已详细地表明，当亚当死时，我们都成了必死的。</w:t>
      </w:r>
    </w:p>
    <w:p w14:paraId="24796612">
      <w:pPr>
        <w:spacing w:after="3" w:line="340" w:lineRule="auto"/>
        <w:ind w:left="5" w:right="3"/>
        <w:rPr>
          <w:rFonts w:hint="eastAsia"/>
        </w:rPr>
      </w:pPr>
    </w:p>
    <w:p w14:paraId="7CF7DD5E">
      <w:pPr>
        <w:spacing w:after="3" w:line="340" w:lineRule="auto"/>
        <w:ind w:left="5" w:right="3"/>
        <w:rPr>
          <w:rFonts w:hint="eastAsia"/>
        </w:rPr>
      </w:pPr>
      <w:r>
        <w:rPr>
          <w:rFonts w:hint="eastAsia"/>
        </w:rPr>
        <w:t>With these texts, the Pelagians armed themselves against the Orthodox to deny original sin.</w:t>
      </w:r>
    </w:p>
    <w:p w14:paraId="6D378BC6">
      <w:pPr>
        <w:spacing w:after="3" w:line="340" w:lineRule="auto"/>
        <w:ind w:left="5" w:right="3"/>
        <w:rPr>
          <w:rFonts w:hint="eastAsia"/>
        </w:rPr>
      </w:pPr>
      <w:r>
        <w:rPr>
          <w:rFonts w:hint="eastAsia"/>
        </w:rPr>
        <w:t>藉着这些经文，伯拉纠派武装自己，来反对正统派，以否认原罪。</w:t>
      </w:r>
    </w:p>
    <w:p w14:paraId="76950307">
      <w:pPr>
        <w:spacing w:after="3" w:line="340" w:lineRule="auto"/>
        <w:ind w:left="5" w:right="3"/>
        <w:rPr>
          <w:rFonts w:hint="eastAsia"/>
        </w:rPr>
      </w:pPr>
    </w:p>
    <w:p w14:paraId="444EE340">
      <w:pPr>
        <w:spacing w:after="3" w:line="340" w:lineRule="auto"/>
        <w:ind w:left="5" w:right="3"/>
        <w:rPr>
          <w:rFonts w:hint="eastAsia"/>
        </w:rPr>
      </w:pPr>
      <w:r>
        <w:rPr>
          <w:rFonts w:hint="eastAsia"/>
        </w:rPr>
        <w:t>I do not believe that any in the Roman Church will approve of him for often reproaching the Virgin Mary, accusing her of importunity, vain ostentation, presumption, and unbelief.</w:t>
      </w:r>
    </w:p>
    <w:p w14:paraId="0A233D9E">
      <w:pPr>
        <w:spacing w:after="3" w:line="340" w:lineRule="auto"/>
        <w:ind w:left="5" w:right="3"/>
        <w:rPr>
          <w:rFonts w:hint="eastAsia"/>
        </w:rPr>
      </w:pPr>
      <w:r>
        <w:rPr>
          <w:rFonts w:hint="eastAsia"/>
        </w:rPr>
        <w:t>我不相信罗马教会中有任何人会赞同他，因为他常常责备童女马利亚，指控她强求、虚荣、僭越和不信。</w:t>
      </w:r>
    </w:p>
    <w:p w14:paraId="327E064A">
      <w:pPr>
        <w:spacing w:after="3" w:line="340" w:lineRule="auto"/>
        <w:ind w:left="5" w:right="3"/>
        <w:rPr>
          <w:rFonts w:hint="eastAsia"/>
        </w:rPr>
      </w:pPr>
    </w:p>
    <w:p w14:paraId="2E16587F">
      <w:pPr>
        <w:spacing w:after="3" w:line="340" w:lineRule="auto"/>
        <w:ind w:left="5" w:right="3"/>
        <w:rPr>
          <w:rFonts w:hint="eastAsia"/>
        </w:rPr>
      </w:pPr>
      <w:r>
        <w:rPr>
          <w:rFonts w:hint="eastAsia"/>
        </w:rPr>
        <w:t>Thus, in Homily 45 on Matthew: What she undertook was out of excessive ambition, for she wished to show that she had authority and power over her Son, imagining yet no great thing concerning him.</w:t>
      </w:r>
    </w:p>
    <w:p w14:paraId="49751DC1">
      <w:pPr>
        <w:spacing w:after="3" w:line="340" w:lineRule="auto"/>
        <w:ind w:left="5" w:right="3"/>
        <w:rPr>
          <w:rFonts w:hint="eastAsia"/>
        </w:rPr>
      </w:pPr>
      <w:r>
        <w:rPr>
          <w:rFonts w:hint="eastAsia"/>
        </w:rPr>
        <w:t>因此，在《马太福音讲道》第四十五篇中：她所作的事，是出于过度的野心，因为她想表明她对她的儿子有权威和能力，对祂却并未想象有什么伟大的事。</w:t>
      </w:r>
    </w:p>
    <w:p w14:paraId="7DE08335">
      <w:pPr>
        <w:spacing w:after="3" w:line="340" w:lineRule="auto"/>
        <w:ind w:left="5" w:right="3"/>
        <w:rPr>
          <w:rFonts w:hint="eastAsia"/>
        </w:rPr>
      </w:pPr>
    </w:p>
    <w:p w14:paraId="47C4EC9D">
      <w:pPr>
        <w:spacing w:after="3" w:line="340" w:lineRule="auto"/>
        <w:ind w:left="5" w:right="3"/>
        <w:rPr>
          <w:rFonts w:hint="eastAsia"/>
        </w:rPr>
      </w:pPr>
      <w:r>
        <w:rPr>
          <w:rFonts w:hint="eastAsia"/>
        </w:rPr>
        <w:t>Therefore, she came at an unseasonable time.</w:t>
      </w:r>
    </w:p>
    <w:p w14:paraId="78AB0FA6">
      <w:pPr>
        <w:spacing w:after="3" w:line="340" w:lineRule="auto"/>
        <w:ind w:left="5" w:right="3"/>
        <w:rPr>
          <w:rFonts w:hint="eastAsia"/>
        </w:rPr>
      </w:pPr>
      <w:r>
        <w:rPr>
          <w:rFonts w:hint="eastAsia"/>
        </w:rPr>
        <w:t>因此，她来得不合时宜。</w:t>
      </w:r>
    </w:p>
    <w:p w14:paraId="0CA4C39E">
      <w:pPr>
        <w:spacing w:after="3" w:line="340" w:lineRule="auto"/>
        <w:ind w:left="5" w:right="3"/>
        <w:rPr>
          <w:rFonts w:hint="eastAsia"/>
        </w:rPr>
      </w:pPr>
    </w:p>
    <w:p w14:paraId="467E9E5C">
      <w:pPr>
        <w:spacing w:after="3" w:line="340" w:lineRule="auto"/>
        <w:ind w:left="5" w:right="3"/>
        <w:rPr>
          <w:rFonts w:hint="eastAsia"/>
        </w:rPr>
      </w:pPr>
      <w:r>
        <w:rPr>
          <w:rFonts w:hint="eastAsia"/>
        </w:rPr>
        <w:t>See then her rashness, etc.</w:t>
      </w:r>
    </w:p>
    <w:p w14:paraId="295E719C">
      <w:pPr>
        <w:spacing w:after="3" w:line="340" w:lineRule="auto"/>
        <w:ind w:left="5" w:right="3"/>
        <w:rPr>
          <w:rFonts w:hint="eastAsia"/>
        </w:rPr>
      </w:pPr>
      <w:r>
        <w:rPr>
          <w:rFonts w:hint="eastAsia"/>
        </w:rPr>
        <w:t>那么请看她的轻率，等等。</w:t>
      </w:r>
    </w:p>
    <w:p w14:paraId="69318BF2">
      <w:pPr>
        <w:spacing w:after="3" w:line="340" w:lineRule="auto"/>
        <w:ind w:left="5" w:right="3"/>
        <w:rPr>
          <w:rFonts w:hint="eastAsia"/>
        </w:rPr>
      </w:pPr>
    </w:p>
    <w:p w14:paraId="45AD0A71">
      <w:pPr>
        <w:spacing w:after="3" w:line="340" w:lineRule="auto"/>
        <w:ind w:left="5" w:right="3"/>
        <w:rPr>
          <w:rFonts w:hint="eastAsia"/>
        </w:rPr>
      </w:pPr>
      <w:r>
        <w:rPr>
          <w:rFonts w:hint="eastAsia"/>
        </w:rPr>
        <w:t>In Homily 21 on John, according to the Greek, he gives a reason why Jesus Christ answered his Mother thus: “What is there between me and thee, Woman?”—saying that when parents come to make untimely demands and hinder spiritual action, there is danger in obeying them.</w:t>
      </w:r>
    </w:p>
    <w:p w14:paraId="78DB14DC">
      <w:pPr>
        <w:spacing w:after="3" w:line="340" w:lineRule="auto"/>
        <w:ind w:left="5" w:right="3"/>
        <w:rPr>
          <w:rFonts w:hint="eastAsia"/>
        </w:rPr>
      </w:pPr>
      <w:r>
        <w:rPr>
          <w:rFonts w:hint="eastAsia"/>
        </w:rPr>
        <w:t>在《约翰福音讲道》第二十一篇中，根据希腊文，他给出了一个理由，说明耶稣基督为何如此回答他的母亲：“妇人，我与你有什么相干？”——他说，当父母提出不合时宜的要求，并阻碍属灵的行动时，顺服他们是危险的。</w:t>
      </w:r>
    </w:p>
    <w:p w14:paraId="61AA7DD1">
      <w:pPr>
        <w:spacing w:after="3" w:line="340" w:lineRule="auto"/>
        <w:ind w:left="5" w:right="3"/>
        <w:rPr>
          <w:rFonts w:hint="eastAsia"/>
        </w:rPr>
      </w:pPr>
    </w:p>
    <w:p w14:paraId="26839B89">
      <w:pPr>
        <w:spacing w:after="3" w:line="340" w:lineRule="auto"/>
        <w:ind w:left="5" w:right="3"/>
        <w:rPr>
          <w:rFonts w:hint="eastAsia"/>
        </w:rPr>
      </w:pPr>
      <w:r>
        <w:rPr>
          <w:rFonts w:hint="eastAsia"/>
        </w:rPr>
        <w:t>Therefore, Jesus Christ answered her in this manner.</w:t>
      </w:r>
    </w:p>
    <w:p w14:paraId="764318F7">
      <w:pPr>
        <w:spacing w:after="3" w:line="340" w:lineRule="auto"/>
        <w:ind w:left="5" w:right="3"/>
        <w:rPr>
          <w:rFonts w:hint="eastAsia"/>
        </w:rPr>
      </w:pPr>
      <w:r>
        <w:rPr>
          <w:rFonts w:hint="eastAsia"/>
        </w:rPr>
        <w:t>因此，耶稣基督以此方式回答了她。</w:t>
      </w:r>
    </w:p>
    <w:p w14:paraId="14CA7BAB">
      <w:pPr>
        <w:spacing w:after="3" w:line="340" w:lineRule="auto"/>
        <w:ind w:left="5" w:right="3"/>
        <w:rPr>
          <w:rFonts w:hint="eastAsia"/>
        </w:rPr>
      </w:pPr>
    </w:p>
    <w:p w14:paraId="57830183">
      <w:pPr>
        <w:spacing w:after="3" w:line="340" w:lineRule="auto"/>
        <w:ind w:left="5" w:right="3"/>
        <w:rPr>
          <w:rFonts w:hint="eastAsia"/>
        </w:rPr>
      </w:pPr>
      <w:r>
        <w:rPr>
          <w:rFonts w:hint="eastAsia"/>
        </w:rPr>
        <w:t>He further states that Mary thought she could command Jesus Christ in all things, as other mothers do, whereas she ought to have served and revered him as her Lord.</w:t>
      </w:r>
    </w:p>
    <w:p w14:paraId="17A87B8A">
      <w:pPr>
        <w:spacing w:after="3" w:line="340" w:lineRule="auto"/>
        <w:ind w:left="5" w:right="3"/>
        <w:rPr>
          <w:rFonts w:hint="eastAsia"/>
        </w:rPr>
      </w:pPr>
      <w:r>
        <w:rPr>
          <w:rFonts w:hint="eastAsia"/>
        </w:rPr>
        <w:t>他又指出，马利亚以为她可以在万事上命令耶稣基督，如同其他母亲一样，而她本应像事奉和敬畏她的主一样事奉和敬畏祂。</w:t>
      </w:r>
    </w:p>
    <w:p w14:paraId="0E7B929F">
      <w:pPr>
        <w:spacing w:after="3" w:line="340" w:lineRule="auto"/>
        <w:ind w:left="5" w:right="3"/>
        <w:rPr>
          <w:rFonts w:hint="eastAsia"/>
        </w:rPr>
      </w:pPr>
    </w:p>
    <w:p w14:paraId="07817F6F">
      <w:pPr>
        <w:spacing w:after="3" w:line="340" w:lineRule="auto"/>
        <w:ind w:left="5" w:right="3"/>
        <w:rPr>
          <w:rFonts w:hint="eastAsia"/>
        </w:rPr>
      </w:pPr>
      <w:r>
        <w:rPr>
          <w:rFonts w:hint="eastAsia"/>
        </w:rPr>
        <w:t>He also reproves her for coming before the people to hinder their spiritual benefit.</w:t>
      </w:r>
    </w:p>
    <w:p w14:paraId="061E92DA">
      <w:pPr>
        <w:spacing w:after="3" w:line="340" w:lineRule="auto"/>
        <w:ind w:left="5" w:right="3"/>
        <w:rPr>
          <w:rFonts w:hint="eastAsia"/>
        </w:rPr>
      </w:pPr>
      <w:r>
        <w:rPr>
          <w:rFonts w:hint="eastAsia"/>
        </w:rPr>
        <w:t>他还责备她，因她在民众面前，阻碍他们属灵的益处。</w:t>
      </w:r>
    </w:p>
    <w:p w14:paraId="2BF92349">
      <w:pPr>
        <w:spacing w:after="3" w:line="340" w:lineRule="auto"/>
        <w:ind w:left="5" w:right="3"/>
        <w:rPr>
          <w:rFonts w:hint="eastAsia"/>
        </w:rPr>
      </w:pPr>
    </w:p>
    <w:p w14:paraId="11B05FEF">
      <w:pPr>
        <w:spacing w:after="3" w:line="340" w:lineRule="auto"/>
        <w:ind w:left="5" w:right="3"/>
        <w:rPr>
          <w:rFonts w:hint="eastAsia"/>
        </w:rPr>
      </w:pPr>
      <w:r>
        <w:rPr>
          <w:rFonts w:hint="eastAsia"/>
        </w:rPr>
        <w:t>In the 28th Homily on the Epistle to the Hebrews and the 39th Homily on the First Epistle to the Corinthians, he teaches that the souls of the saints have not yet received their reward and shall not enjoy glory until after the resurrection.</w:t>
      </w:r>
    </w:p>
    <w:p w14:paraId="32F93376">
      <w:pPr>
        <w:spacing w:after="3" w:line="340" w:lineRule="auto"/>
        <w:ind w:left="5" w:right="3"/>
        <w:rPr>
          <w:rFonts w:hint="eastAsia"/>
        </w:rPr>
      </w:pPr>
      <w:r>
        <w:rPr>
          <w:rFonts w:hint="eastAsia"/>
        </w:rPr>
        <w:t>在其《希伯来书讲道》第二十八篇，以及《哥林多前书讲道》第三十九篇中，他教导说，圣徒的灵魂尚未得着他们的赏赐，在复活之后才能享受荣耀。</w:t>
      </w:r>
    </w:p>
    <w:p w14:paraId="37434BED">
      <w:pPr>
        <w:spacing w:after="3" w:line="340" w:lineRule="auto"/>
        <w:ind w:left="5" w:right="3"/>
        <w:rPr>
          <w:rFonts w:hint="eastAsia"/>
        </w:rPr>
      </w:pPr>
    </w:p>
    <w:p w14:paraId="7B810E02">
      <w:pPr>
        <w:pStyle w:val="3"/>
        <w:bidi w:val="0"/>
        <w:rPr>
          <w:rFonts w:hint="eastAsia"/>
        </w:rPr>
      </w:pPr>
      <w:r>
        <w:rPr>
          <w:rFonts w:hint="eastAsia"/>
        </w:rPr>
        <w:t>Theodoret</w:t>
      </w:r>
    </w:p>
    <w:p w14:paraId="259EB08A">
      <w:pPr>
        <w:pStyle w:val="3"/>
        <w:bidi w:val="0"/>
        <w:rPr>
          <w:rFonts w:hint="eastAsia"/>
        </w:rPr>
      </w:pPr>
      <w:r>
        <w:rPr>
          <w:rFonts w:hint="eastAsia"/>
        </w:rPr>
        <w:t>提奥多利</w:t>
      </w:r>
    </w:p>
    <w:p w14:paraId="475FFDAF">
      <w:pPr>
        <w:spacing w:after="3" w:line="340" w:lineRule="auto"/>
        <w:ind w:left="5" w:right="3"/>
        <w:rPr>
          <w:rFonts w:hint="eastAsia"/>
        </w:rPr>
      </w:pPr>
    </w:p>
    <w:p w14:paraId="63969814">
      <w:pPr>
        <w:spacing w:after="3" w:line="340" w:lineRule="auto"/>
        <w:ind w:left="5" w:right="3"/>
        <w:rPr>
          <w:rFonts w:hint="eastAsia"/>
        </w:rPr>
      </w:pPr>
      <w:r>
        <w:rPr>
          <w:rFonts w:hint="eastAsia"/>
        </w:rPr>
        <w:t>The Roman Church does not approve of Theodoret for teaching (in The Divine Dogmas, in the chapter on the Antichrist) that the Antichrist shall be a Devil clad in human flesh; nor for saying (in the same book, in the chapter proving that he who is good is also righteous) that the Law does not forbid evil thoughts or evil desires; nor for denying (in the Twentieth Question on Genesis) that woman was created in the image of God; nor for affirming (in The Heresies, in the chapter on Nestorius) that Nestorius, Patriarch of Constantinople, was entrusted with the governance of the Universal Church —for the Bishop of Rome will not allow that.</w:t>
      </w:r>
    </w:p>
    <w:p w14:paraId="10E1B184">
      <w:pPr>
        <w:spacing w:after="3" w:line="340" w:lineRule="auto"/>
        <w:ind w:left="5" w:right="3"/>
        <w:rPr>
          <w:rFonts w:hint="eastAsia"/>
        </w:rPr>
      </w:pPr>
      <w:r>
        <w:rPr>
          <w:rFonts w:hint="eastAsia"/>
        </w:rPr>
        <w:t>罗马教会不赞同提奥多利，因他教导说（在其《神圣教义》，关于敌基督的一章中）敌基督将是一个披着人肉的魔鬼；也不赞同他说（在同一本书，证明善人亦义人的一章中）律法不禁止恶念或恶欲；也不赞同他否认（在《创世记》第二十问中）女人是照着上帝的形像造的；也不赞同他断言（在《论异端》，关于涅斯多留的一章中）君士坦丁堡的宗主教涅斯多留，被托付治理普世教会——因为罗马主教不允许那样。</w:t>
      </w:r>
    </w:p>
    <w:p w14:paraId="6EEBB6B9">
      <w:pPr>
        <w:spacing w:after="3" w:line="340" w:lineRule="auto"/>
        <w:ind w:left="5" w:right="3"/>
        <w:rPr>
          <w:rFonts w:hint="eastAsia"/>
        </w:rPr>
      </w:pPr>
    </w:p>
    <w:p w14:paraId="61BCA414">
      <w:pPr>
        <w:spacing w:after="3" w:line="340" w:lineRule="auto"/>
        <w:ind w:left="5" w:right="3"/>
        <w:rPr>
          <w:rFonts w:hint="eastAsia"/>
        </w:rPr>
      </w:pPr>
      <w:r>
        <w:rPr>
          <w:rFonts w:hint="eastAsia"/>
        </w:rPr>
        <w:t>Nor does it approve of his statement (in the Second and Third Dialogues) that God has honored the bread with the name of His body without altering its nature, and that after consecration, the bread remains in its original substance—which undermines transubstantiation.</w:t>
      </w:r>
    </w:p>
    <w:p w14:paraId="2D30F419">
      <w:pPr>
        <w:spacing w:after="3" w:line="340" w:lineRule="auto"/>
        <w:ind w:left="5" w:right="3"/>
        <w:rPr>
          <w:rFonts w:hint="eastAsia"/>
        </w:rPr>
      </w:pPr>
      <w:r>
        <w:rPr>
          <w:rFonts w:hint="eastAsia"/>
        </w:rPr>
        <w:t>也不赞同他的陈述（在其第二和第三对话录中），即上帝用祂身体的名尊荣了饼，却未改变其本性，并且在祝圣之后，饼仍保留其原来的实体——这 undermines 了变质说。</w:t>
      </w:r>
    </w:p>
    <w:p w14:paraId="0415B99A">
      <w:pPr>
        <w:spacing w:after="3" w:line="340" w:lineRule="auto"/>
        <w:ind w:left="5" w:right="3"/>
        <w:rPr>
          <w:rFonts w:hint="eastAsia"/>
        </w:rPr>
      </w:pPr>
    </w:p>
    <w:p w14:paraId="40A93F92">
      <w:pPr>
        <w:pStyle w:val="3"/>
        <w:bidi w:val="0"/>
        <w:rPr>
          <w:rFonts w:hint="eastAsia"/>
        </w:rPr>
      </w:pPr>
      <w:r>
        <w:rPr>
          <w:rFonts w:hint="eastAsia"/>
        </w:rPr>
        <w:t>Gregory of Nyssa</w:t>
      </w:r>
    </w:p>
    <w:p w14:paraId="19281B9E">
      <w:pPr>
        <w:pStyle w:val="3"/>
        <w:bidi w:val="0"/>
        <w:rPr>
          <w:rFonts w:hint="eastAsia"/>
        </w:rPr>
      </w:pPr>
      <w:r>
        <w:rPr>
          <w:rFonts w:hint="eastAsia"/>
        </w:rPr>
        <w:t>尼撒的格列高利</w:t>
      </w:r>
    </w:p>
    <w:p w14:paraId="529DC2D9">
      <w:pPr>
        <w:spacing w:after="3" w:line="340" w:lineRule="auto"/>
        <w:ind w:left="5" w:right="3"/>
        <w:rPr>
          <w:rFonts w:hint="eastAsia"/>
        </w:rPr>
      </w:pPr>
    </w:p>
    <w:p w14:paraId="2DFE7579">
      <w:pPr>
        <w:spacing w:after="3" w:line="340" w:lineRule="auto"/>
        <w:ind w:left="5" w:right="3"/>
        <w:rPr>
          <w:rFonts w:hint="eastAsia"/>
        </w:rPr>
      </w:pPr>
      <w:r>
        <w:rPr>
          <w:rFonts w:hint="eastAsia"/>
        </w:rPr>
        <w:t>The Roman Church rejects the opinion of Gregory of Nyssa that souls cannot be tormented without their bodies and feel no pain before the resurrection, for this contradicts Purgatory.</w:t>
      </w:r>
    </w:p>
    <w:p w14:paraId="3735FD8B">
      <w:pPr>
        <w:spacing w:after="3" w:line="340" w:lineRule="auto"/>
        <w:ind w:left="5" w:right="3"/>
        <w:rPr>
          <w:rFonts w:hint="eastAsia"/>
        </w:rPr>
      </w:pPr>
      <w:r>
        <w:rPr>
          <w:rFonts w:hint="eastAsia"/>
        </w:rPr>
        <w:t>罗马教会拒绝尼撒的格列高利的观点，即灵魂若无身体，就不能受苦，在复活之前也感觉不到任何痛苦，因为这与炼狱相矛盾。</w:t>
      </w:r>
    </w:p>
    <w:p w14:paraId="133A6B77">
      <w:pPr>
        <w:spacing w:after="3" w:line="340" w:lineRule="auto"/>
        <w:ind w:left="5" w:right="3"/>
        <w:rPr>
          <w:rFonts w:hint="eastAsia"/>
        </w:rPr>
      </w:pPr>
    </w:p>
    <w:p w14:paraId="7B4BE7B1">
      <w:pPr>
        <w:spacing w:after="3" w:line="340" w:lineRule="auto"/>
        <w:ind w:left="5" w:right="3"/>
        <w:rPr>
          <w:rFonts w:hint="eastAsia"/>
        </w:rPr>
      </w:pPr>
      <w:r>
        <w:rPr>
          <w:rFonts w:hint="eastAsia"/>
        </w:rPr>
        <w:t>Nor does it accept his doctrine that God no longer creates souls, as he holds they were all created at once in the beginning of the world.</w:t>
      </w:r>
    </w:p>
    <w:p w14:paraId="25A823D6">
      <w:pPr>
        <w:spacing w:after="3" w:line="340" w:lineRule="auto"/>
        <w:ind w:left="5" w:right="3"/>
        <w:rPr>
          <w:rFonts w:hint="eastAsia"/>
        </w:rPr>
      </w:pPr>
      <w:r>
        <w:rPr>
          <w:rFonts w:hint="eastAsia"/>
        </w:rPr>
        <w:t>也不接受他的教义，即上帝不再创造灵魂，因为他认为它们在世界之初就一次被造了。</w:t>
      </w:r>
    </w:p>
    <w:p w14:paraId="221BD615">
      <w:pPr>
        <w:spacing w:after="3" w:line="340" w:lineRule="auto"/>
        <w:ind w:left="5" w:right="3"/>
        <w:rPr>
          <w:rFonts w:hint="eastAsia"/>
        </w:rPr>
      </w:pPr>
    </w:p>
    <w:p w14:paraId="6325D88D">
      <w:pPr>
        <w:spacing w:after="3" w:line="340" w:lineRule="auto"/>
        <w:ind w:left="5" w:right="3"/>
        <w:rPr>
          <w:rFonts w:hint="eastAsia"/>
        </w:rPr>
      </w:pPr>
      <w:r>
        <w:rPr>
          <w:rFonts w:hint="eastAsia"/>
        </w:rPr>
        <w:t>He also (to reconcile Scripture’s statement that Christ was in the heart of the earth for three days) begins counting those three days from the hour of the institution of the Lord’s Supper—as if Christ’s body had been without a soul from that moment onward.</w:t>
      </w:r>
    </w:p>
    <w:p w14:paraId="1DF5EE8D">
      <w:pPr>
        <w:spacing w:after="3" w:line="340" w:lineRule="auto"/>
        <w:ind w:left="5" w:right="3"/>
        <w:rPr>
          <w:rFonts w:hint="eastAsia"/>
        </w:rPr>
      </w:pPr>
      <w:r>
        <w:rPr>
          <w:rFonts w:hint="eastAsia"/>
        </w:rPr>
        <w:t>他也（为了调和圣经关于基督在地心三日的陈述）从主餐设立之时开始计算那三日——仿佛基督的身体从那时起就已没有灵魂了。</w:t>
      </w:r>
    </w:p>
    <w:p w14:paraId="67E6B0DE">
      <w:pPr>
        <w:spacing w:after="3" w:line="340" w:lineRule="auto"/>
        <w:ind w:left="5" w:right="3"/>
        <w:rPr>
          <w:rFonts w:hint="eastAsia"/>
        </w:rPr>
      </w:pPr>
    </w:p>
    <w:p w14:paraId="5372C0F5">
      <w:pPr>
        <w:pStyle w:val="3"/>
        <w:bidi w:val="0"/>
        <w:rPr>
          <w:rFonts w:hint="eastAsia"/>
        </w:rPr>
      </w:pPr>
      <w:r>
        <w:rPr>
          <w:rFonts w:hint="eastAsia"/>
        </w:rPr>
        <w:t>Epiphanius</w:t>
      </w:r>
    </w:p>
    <w:p w14:paraId="16D2F654">
      <w:pPr>
        <w:pStyle w:val="3"/>
        <w:bidi w:val="0"/>
        <w:rPr>
          <w:rFonts w:hint="eastAsia"/>
        </w:rPr>
      </w:pPr>
      <w:r>
        <w:rPr>
          <w:rFonts w:hint="eastAsia"/>
        </w:rPr>
        <w:t>伊皮法纽</w:t>
      </w:r>
    </w:p>
    <w:p w14:paraId="180CD98E">
      <w:pPr>
        <w:spacing w:after="3" w:line="340" w:lineRule="auto"/>
        <w:ind w:left="5" w:right="3"/>
        <w:rPr>
          <w:rFonts w:hint="eastAsia"/>
        </w:rPr>
      </w:pPr>
    </w:p>
    <w:p w14:paraId="6676FF9A">
      <w:pPr>
        <w:spacing w:after="3" w:line="340" w:lineRule="auto"/>
        <w:ind w:left="5" w:right="3"/>
        <w:rPr>
          <w:rFonts w:hint="eastAsia"/>
        </w:rPr>
      </w:pPr>
      <w:r>
        <w:rPr>
          <w:rFonts w:hint="eastAsia"/>
        </w:rPr>
        <w:t xml:space="preserve">Nicephorus </w:t>
      </w:r>
      <w:r>
        <w:rPr>
          <w:rFonts w:hint="eastAsia"/>
        </w:rPr>
        <w:tab/>
      </w:r>
      <w:r>
        <w:rPr>
          <w:rFonts w:hint="eastAsia"/>
        </w:rPr>
        <w:t xml:space="preserve">(Book </w:t>
      </w:r>
      <w:r>
        <w:rPr>
          <w:rFonts w:hint="eastAsia"/>
        </w:rPr>
        <w:tab/>
      </w:r>
      <w:r>
        <w:rPr>
          <w:rFonts w:hint="eastAsia"/>
        </w:rPr>
        <w:t xml:space="preserve">13, </w:t>
      </w:r>
      <w:r>
        <w:rPr>
          <w:rFonts w:hint="eastAsia"/>
        </w:rPr>
        <w:tab/>
      </w:r>
      <w:r>
        <w:rPr>
          <w:rFonts w:hint="eastAsia"/>
        </w:rPr>
        <w:t xml:space="preserve">Chapter </w:t>
      </w:r>
      <w:r>
        <w:rPr>
          <w:rFonts w:hint="eastAsia"/>
        </w:rPr>
        <w:tab/>
      </w:r>
      <w:r>
        <w:rPr>
          <w:rFonts w:hint="eastAsia"/>
        </w:rPr>
        <w:t xml:space="preserve">12) </w:t>
      </w:r>
      <w:r>
        <w:rPr>
          <w:rFonts w:hint="eastAsia"/>
        </w:rPr>
        <w:tab/>
      </w:r>
      <w:r>
        <w:rPr>
          <w:rFonts w:hint="eastAsia"/>
        </w:rPr>
        <w:t xml:space="preserve">observes </w:t>
      </w:r>
      <w:r>
        <w:rPr>
          <w:rFonts w:hint="eastAsia"/>
        </w:rPr>
        <w:tab/>
      </w:r>
      <w:r>
        <w:rPr>
          <w:rFonts w:hint="eastAsia"/>
        </w:rPr>
        <w:t xml:space="preserve">that </w:t>
      </w:r>
      <w:r>
        <w:rPr>
          <w:rFonts w:hint="eastAsia"/>
        </w:rPr>
        <w:tab/>
      </w:r>
      <w:r>
        <w:rPr>
          <w:rFonts w:hint="eastAsia"/>
        </w:rPr>
        <w:t xml:space="preserve">he </w:t>
      </w:r>
      <w:r>
        <w:rPr>
          <w:rFonts w:hint="eastAsia"/>
        </w:rPr>
        <w:tab/>
      </w:r>
      <w:r>
        <w:rPr>
          <w:rFonts w:hint="eastAsia"/>
        </w:rPr>
        <w:t xml:space="preserve">was </w:t>
      </w:r>
      <w:r>
        <w:rPr>
          <w:rFonts w:hint="eastAsia"/>
        </w:rPr>
        <w:tab/>
      </w:r>
      <w:r>
        <w:rPr>
          <w:rFonts w:hint="eastAsia"/>
        </w:rPr>
        <w:t>an</w:t>
      </w:r>
    </w:p>
    <w:p w14:paraId="4C6FEF7C">
      <w:pPr>
        <w:spacing w:after="3" w:line="340" w:lineRule="auto"/>
        <w:ind w:left="5" w:right="3"/>
        <w:rPr>
          <w:rFonts w:hint="eastAsia"/>
        </w:rPr>
      </w:pPr>
      <w:r>
        <w:rPr>
          <w:rFonts w:hint="eastAsia"/>
        </w:rPr>
        <w:t>Anthropomorphite.</w:t>
      </w:r>
    </w:p>
    <w:p w14:paraId="7BB22AE3">
      <w:pPr>
        <w:spacing w:after="3" w:line="340" w:lineRule="auto"/>
        <w:ind w:left="5" w:right="3"/>
        <w:rPr>
          <w:rFonts w:hint="eastAsia"/>
        </w:rPr>
      </w:pPr>
      <w:r>
        <w:rPr>
          <w:rFonts w:hint="eastAsia"/>
        </w:rPr>
        <w:t>尼基弗鲁斯（第十三卷，第十二章）观察到他是一个神人同形论者。</w:t>
      </w:r>
    </w:p>
    <w:p w14:paraId="249A2FB6">
      <w:pPr>
        <w:spacing w:after="3" w:line="340" w:lineRule="auto"/>
        <w:ind w:left="5" w:right="3"/>
        <w:rPr>
          <w:rFonts w:hint="eastAsia"/>
        </w:rPr>
      </w:pPr>
    </w:p>
    <w:p w14:paraId="33F8DEFA">
      <w:pPr>
        <w:spacing w:after="3" w:line="340" w:lineRule="auto"/>
        <w:ind w:left="5" w:right="3"/>
        <w:rPr>
          <w:rFonts w:hint="eastAsia"/>
        </w:rPr>
      </w:pPr>
      <w:r>
        <w:rPr>
          <w:rFonts w:hint="eastAsia"/>
        </w:rPr>
        <w:t>Sozomenus says the same in the fourteenth chapter of the eighth book, stating that Theophilus had reproved Epiphanius for believing that God had a human shape.</w:t>
      </w:r>
    </w:p>
    <w:p w14:paraId="51782996">
      <w:pPr>
        <w:spacing w:after="3" w:line="340" w:lineRule="auto"/>
        <w:ind w:left="5" w:right="3"/>
        <w:rPr>
          <w:rFonts w:hint="eastAsia"/>
        </w:rPr>
      </w:pPr>
      <w:r>
        <w:rPr>
          <w:rFonts w:hint="eastAsia"/>
        </w:rPr>
        <w:t>索佐门在其第八卷第十四章中也说了同样的话，指出提阿非罗曾责备伊皮法纽，因他相信上帝有人形。</w:t>
      </w:r>
    </w:p>
    <w:p w14:paraId="0C52C275">
      <w:pPr>
        <w:spacing w:after="3" w:line="340" w:lineRule="auto"/>
        <w:ind w:left="5" w:right="3"/>
        <w:rPr>
          <w:rFonts w:hint="eastAsia"/>
        </w:rPr>
      </w:pPr>
    </w:p>
    <w:p w14:paraId="3499582F">
      <w:pPr>
        <w:spacing w:after="3" w:line="340" w:lineRule="auto"/>
        <w:ind w:left="5" w:right="3"/>
        <w:rPr>
          <w:rFonts w:hint="eastAsia"/>
        </w:rPr>
      </w:pPr>
      <w:r>
        <w:rPr>
          <w:rFonts w:hint="eastAsia"/>
        </w:rPr>
        <w:t>That which confirms this opinion is that Epiphanius, having made a very exact enumeration of all the heresies, did not include that of the Anthropomorphites among them.</w:t>
      </w:r>
    </w:p>
    <w:p w14:paraId="7FD86EAF">
      <w:pPr>
        <w:spacing w:after="3" w:line="340" w:lineRule="auto"/>
        <w:ind w:left="5" w:right="3"/>
        <w:rPr>
          <w:rFonts w:hint="eastAsia"/>
        </w:rPr>
      </w:pPr>
      <w:r>
        <w:rPr>
          <w:rFonts w:hint="eastAsia"/>
        </w:rPr>
        <w:t>证实这个观点的是，伊皮法纽，在对所有异端作了非常精确的列举之后，并未将神人同形论者的异端列入其中。</w:t>
      </w:r>
    </w:p>
    <w:p w14:paraId="203819ED">
      <w:pPr>
        <w:spacing w:after="3" w:line="340" w:lineRule="auto"/>
        <w:ind w:left="5" w:right="3"/>
        <w:rPr>
          <w:rFonts w:hint="eastAsia"/>
        </w:rPr>
      </w:pPr>
    </w:p>
    <w:p w14:paraId="5F6B718B">
      <w:pPr>
        <w:spacing w:after="3" w:line="340" w:lineRule="auto"/>
        <w:ind w:left="5" w:right="3"/>
        <w:rPr>
          <w:rFonts w:hint="eastAsia"/>
        </w:rPr>
      </w:pPr>
      <w:r>
        <w:rPr>
          <w:rFonts w:hint="eastAsia"/>
        </w:rPr>
        <w:t>He is not approved by the Roman Church because, in the heresy of the Collyridians, he condemns certain superstitious women who worshipped the Virgin Mary and called her the Queen of Heaven.</w:t>
      </w:r>
    </w:p>
    <w:p w14:paraId="62E53E4C">
      <w:pPr>
        <w:spacing w:after="3" w:line="340" w:lineRule="auto"/>
        <w:ind w:left="5" w:right="3"/>
        <w:rPr>
          <w:rFonts w:hint="eastAsia"/>
        </w:rPr>
      </w:pPr>
      <w:r>
        <w:rPr>
          <w:rFonts w:hint="eastAsia"/>
        </w:rPr>
        <w:t>他未得罗马教会的赞同，因为在科利底安派的异端中，他谴责了某些崇拜童女马利亚并称她为天后的迷信妇女。</w:t>
      </w:r>
    </w:p>
    <w:p w14:paraId="3D2924F9">
      <w:pPr>
        <w:spacing w:after="3" w:line="340" w:lineRule="auto"/>
        <w:ind w:left="5" w:right="3"/>
        <w:rPr>
          <w:rFonts w:hint="eastAsia"/>
        </w:rPr>
      </w:pPr>
    </w:p>
    <w:p w14:paraId="610FEF7C">
      <w:pPr>
        <w:spacing w:after="3" w:line="340" w:lineRule="auto"/>
        <w:ind w:left="5" w:right="3"/>
        <w:rPr>
          <w:rFonts w:hint="eastAsia"/>
        </w:rPr>
      </w:pPr>
      <w:r>
        <w:rPr>
          <w:rFonts w:hint="eastAsia"/>
        </w:rPr>
        <w:t>Whereas the Roman Church defers the cult of dulia to angels and to the Virgin Mary the cult of hyperdulia, which is a higher kind of adoration, Epiphanius makes her inferior to angels, saying, “If the Apostle prohibits worshiping angels, how much more the woman born of Anna?”—so he calls the mother of the Virgin Mary.</w:t>
      </w:r>
    </w:p>
    <w:p w14:paraId="5A63BF96">
      <w:pPr>
        <w:spacing w:after="3" w:line="340" w:lineRule="auto"/>
        <w:ind w:left="5" w:right="3"/>
        <w:rPr>
          <w:rFonts w:hint="eastAsia"/>
        </w:rPr>
      </w:pPr>
      <w:r>
        <w:rPr>
          <w:rFonts w:hint="eastAsia"/>
        </w:rPr>
        <w:t>罗马教会将杜利亚敬拜归于天使，将超杜利亚敬拜——一种更高层次的崇拜——归于童女马利亚，而伊皮法纽却使她低于天使，说：“如果使徒禁止崇拜天使，何况那由亚拿所生的女人呢？”——他如此称呼童女马利亚的母亲。</w:t>
      </w:r>
    </w:p>
    <w:p w14:paraId="4A53F726">
      <w:pPr>
        <w:spacing w:after="3" w:line="340" w:lineRule="auto"/>
        <w:ind w:left="5" w:right="3"/>
        <w:rPr>
          <w:rFonts w:hint="eastAsia"/>
        </w:rPr>
      </w:pPr>
    </w:p>
    <w:p w14:paraId="214ACF57">
      <w:pPr>
        <w:spacing w:after="3" w:line="340" w:lineRule="auto"/>
        <w:ind w:left="5" w:right="3"/>
        <w:rPr>
          <w:rFonts w:hint="eastAsia"/>
        </w:rPr>
      </w:pPr>
      <w:r>
        <w:rPr>
          <w:rFonts w:hint="eastAsia"/>
        </w:rPr>
        <w:t>Neither is he approved by the Roman Church for tearing a veil or hanging in a church in the borough of Anablata because there was an image of Christ or of some saint on it, saying that such images ought not to be permitted in the church of Christ—as he himself states in an epistle translated by Saint Jerome.</w:t>
      </w:r>
    </w:p>
    <w:p w14:paraId="3941FB10">
      <w:pPr>
        <w:spacing w:after="3" w:line="340" w:lineRule="auto"/>
        <w:ind w:left="5" w:right="3"/>
        <w:rPr>
          <w:rFonts w:hint="eastAsia"/>
        </w:rPr>
      </w:pPr>
      <w:r>
        <w:rPr>
          <w:rFonts w:hint="eastAsia"/>
        </w:rPr>
        <w:t>他也不因在阿纳布拉塔镇的教堂里，撕裂了一块帷幔或挂毯，因上面有基督或某个圣徒的像，而得罗马教会的赞同，他说这样的像在基督的教会中是不应被允许的——正如他自己在圣耶柔米翻译的一封信中所述。</w:t>
      </w:r>
    </w:p>
    <w:p w14:paraId="0AB4DF5D">
      <w:pPr>
        <w:spacing w:after="3" w:line="340" w:lineRule="auto"/>
        <w:ind w:left="5" w:right="3"/>
        <w:rPr>
          <w:rFonts w:hint="eastAsia"/>
        </w:rPr>
      </w:pPr>
    </w:p>
    <w:p w14:paraId="38669185">
      <w:pPr>
        <w:spacing w:after="3" w:line="340" w:lineRule="auto"/>
        <w:ind w:left="5" w:right="3"/>
        <w:rPr>
          <w:rFonts w:hint="eastAsia"/>
        </w:rPr>
      </w:pPr>
      <w:r>
        <w:rPr>
          <w:rFonts w:hint="eastAsia"/>
        </w:rPr>
        <w:t>Villavicentius, an Augustinian monk, reproves him for many things, especially because in Ancoratus he was so bold as to expound these words, “My Father is greater than I,” as true even of the divine nature of Christ; and for saying that when Jesus Christ prayed, “Let this cup pass from me,” He did not speak earnestly but feignedly, to mock the Devil.</w:t>
      </w:r>
    </w:p>
    <w:p w14:paraId="7F18BB3D">
      <w:pPr>
        <w:spacing w:after="3" w:line="340" w:lineRule="auto"/>
        <w:ind w:left="5" w:right="3"/>
        <w:rPr>
          <w:rFonts w:hint="eastAsia"/>
        </w:rPr>
      </w:pPr>
      <w:r>
        <w:rPr>
          <w:rFonts w:hint="eastAsia"/>
        </w:rPr>
        <w:t>奥古斯丁会修士维拉维森提乌斯，因许多事责备他，特别是因为在《锚定者》中，他竟大胆地将“我父比我大”这些话解释为，即使就基督的神性而言也是真实的；并且说，当耶稣基督祷告说“让这杯离开我”时，祂并非真心，而是假意，为要嘲弄魔鬼。</w:t>
      </w:r>
    </w:p>
    <w:p w14:paraId="6F03A5C9">
      <w:pPr>
        <w:spacing w:after="3" w:line="340" w:lineRule="auto"/>
        <w:ind w:left="5" w:right="3"/>
        <w:rPr>
          <w:rFonts w:hint="eastAsia"/>
        </w:rPr>
      </w:pPr>
    </w:p>
    <w:p w14:paraId="49263D88">
      <w:pPr>
        <w:spacing w:after="3" w:line="340" w:lineRule="auto"/>
        <w:ind w:left="5" w:right="3"/>
        <w:rPr>
          <w:rFonts w:hint="eastAsia"/>
        </w:rPr>
      </w:pPr>
      <w:r>
        <w:rPr>
          <w:rFonts w:hint="eastAsia"/>
        </w:rPr>
        <w:t>The same father places the day of Christ’s Nativity on the sixth of January, which was the observance of the churches of Egypt, as one may see in Cassian’s Tenth Collation, Chapter 2.</w:t>
      </w:r>
    </w:p>
    <w:p w14:paraId="2AA05CCA">
      <w:pPr>
        <w:spacing w:after="3" w:line="340" w:lineRule="auto"/>
        <w:ind w:left="5" w:right="3"/>
        <w:rPr>
          <w:rFonts w:hint="eastAsia"/>
        </w:rPr>
      </w:pPr>
      <w:r>
        <w:rPr>
          <w:rFonts w:hint="eastAsia"/>
        </w:rPr>
        <w:t>同一个教父将基督降生的日子定在一月六日，那是埃及众教会的惯例，这可见于卡西安的《第十次讲论》第二章。</w:t>
      </w:r>
    </w:p>
    <w:p w14:paraId="5838E36C">
      <w:pPr>
        <w:spacing w:after="3" w:line="340" w:lineRule="auto"/>
        <w:ind w:left="5" w:right="3"/>
        <w:rPr>
          <w:rFonts w:hint="eastAsia"/>
        </w:rPr>
      </w:pPr>
    </w:p>
    <w:p w14:paraId="10AE5BCB">
      <w:pPr>
        <w:pStyle w:val="3"/>
        <w:bidi w:val="0"/>
        <w:rPr>
          <w:rFonts w:hint="eastAsia"/>
        </w:rPr>
      </w:pPr>
      <w:r>
        <w:rPr>
          <w:rFonts w:hint="eastAsia"/>
        </w:rPr>
        <w:t>Cassianus</w:t>
      </w:r>
    </w:p>
    <w:p w14:paraId="6F16F08E">
      <w:pPr>
        <w:pStyle w:val="3"/>
        <w:bidi w:val="0"/>
        <w:rPr>
          <w:rFonts w:hint="eastAsia"/>
        </w:rPr>
      </w:pPr>
      <w:r>
        <w:rPr>
          <w:rFonts w:hint="eastAsia"/>
        </w:rPr>
        <w:t>卡西安</w:t>
      </w:r>
    </w:p>
    <w:p w14:paraId="780CB54C">
      <w:pPr>
        <w:spacing w:after="3" w:line="340" w:lineRule="auto"/>
        <w:ind w:left="5" w:right="3"/>
        <w:rPr>
          <w:rFonts w:hint="eastAsia"/>
        </w:rPr>
      </w:pPr>
    </w:p>
    <w:p w14:paraId="59154991">
      <w:pPr>
        <w:spacing w:after="3" w:line="340" w:lineRule="auto"/>
        <w:ind w:left="5" w:right="3"/>
        <w:rPr>
          <w:rFonts w:hint="eastAsia"/>
        </w:rPr>
      </w:pPr>
      <w:r>
        <w:rPr>
          <w:rFonts w:hint="eastAsia"/>
        </w:rPr>
        <w:t>He is not approved by the Roman Church for blaming it concerning fasting on Saturday; nor for relating a discourse of Abbot Joseph whereby lying and hypocrisy are commended when they benefit our neighbors, without condemning that doctrine; nor for teaching after Abbot John that the Law of God promises only temporal goods to its observers.</w:t>
      </w:r>
    </w:p>
    <w:p w14:paraId="58D921DE">
      <w:pPr>
        <w:spacing w:after="3" w:line="340" w:lineRule="auto"/>
        <w:ind w:left="5" w:right="3"/>
        <w:rPr>
          <w:rFonts w:hint="eastAsia"/>
        </w:rPr>
      </w:pPr>
      <w:r>
        <w:rPr>
          <w:rFonts w:hint="eastAsia"/>
        </w:rPr>
        <w:t>他未得罗马教会的赞同，因他责备罗马教会在星期六禁食；也未得赞同，因他记述了修道院长约瑟夫的一段话，其中谎言和伪善在有益于我们邻舍时受到称赞，而他并未谴责那个教义；也未得赞同，因他追随修道院长约翰，教导说上帝的律法只应许遵守者属世的福分。</w:t>
      </w:r>
    </w:p>
    <w:p w14:paraId="5EA44328">
      <w:pPr>
        <w:spacing w:after="3" w:line="340" w:lineRule="auto"/>
        <w:ind w:left="5" w:right="3"/>
        <w:rPr>
          <w:rFonts w:hint="eastAsia"/>
        </w:rPr>
      </w:pPr>
    </w:p>
    <w:p w14:paraId="3BC0E5A0">
      <w:pPr>
        <w:pStyle w:val="3"/>
        <w:bidi w:val="0"/>
        <w:rPr>
          <w:rFonts w:hint="eastAsia"/>
        </w:rPr>
      </w:pPr>
      <w:r>
        <w:rPr>
          <w:rFonts w:hint="eastAsia"/>
        </w:rPr>
        <w:t>Hieronymus</w:t>
      </w:r>
    </w:p>
    <w:p w14:paraId="3FC67AEB">
      <w:pPr>
        <w:pStyle w:val="3"/>
        <w:bidi w:val="0"/>
        <w:rPr>
          <w:rFonts w:hint="eastAsia"/>
        </w:rPr>
      </w:pPr>
      <w:r>
        <w:rPr>
          <w:rFonts w:hint="eastAsia"/>
        </w:rPr>
        <w:t>耶柔米</w:t>
      </w:r>
    </w:p>
    <w:p w14:paraId="3AEAEDF4">
      <w:pPr>
        <w:spacing w:after="3" w:line="340" w:lineRule="auto"/>
        <w:ind w:left="5" w:right="3"/>
        <w:rPr>
          <w:rFonts w:hint="eastAsia"/>
        </w:rPr>
      </w:pPr>
    </w:p>
    <w:p w14:paraId="7F662C0C">
      <w:pPr>
        <w:spacing w:after="3" w:line="340" w:lineRule="auto"/>
        <w:ind w:left="5" w:right="3"/>
        <w:rPr>
          <w:rFonts w:hint="eastAsia"/>
        </w:rPr>
      </w:pPr>
      <w:r>
        <w:rPr>
          <w:rFonts w:hint="eastAsia"/>
        </w:rPr>
        <w:t>In many things, the Roman Church disapproves of Jerome: for saying that the histories of Susanna and of Bel and the Dragon are fables; for stating that the books of Tobit, Judith, Maccabees, etc., are not canonical and that the Church does not acknowledge them as true; for firmly maintaining that God does not know how many gnats and flies are upon the earth or how many fish are in the sea; and for denying that God’s providence extends as much to irrational as to rational things—calling those who hold the contrary fatuos adulatores (foolish flatterers).</w:t>
      </w:r>
    </w:p>
    <w:p w14:paraId="51F52DB8">
      <w:pPr>
        <w:spacing w:after="3" w:line="340" w:lineRule="auto"/>
        <w:ind w:left="5" w:right="3"/>
        <w:rPr>
          <w:rFonts w:hint="eastAsia"/>
        </w:rPr>
      </w:pPr>
      <w:r>
        <w:rPr>
          <w:rFonts w:hint="eastAsia"/>
        </w:rPr>
        <w:t>在许多事上，罗马教会不赞同耶柔米：因他说苏撒拿传、比勒与大龙传是寓言；因他说多比传、犹滴传、马加比传等并非正典，并且教会不承认它们为真；因他坚决主张上帝不知道地上有多少蚊蝇，或海里有多少鱼；并且否认上帝的护理同样延伸到无理性的和有理性的事物上——称持相反观点的人为“愚蠢的谄媚者”。</w:t>
      </w:r>
    </w:p>
    <w:p w14:paraId="7AF2CD3C">
      <w:pPr>
        <w:spacing w:after="3" w:line="340" w:lineRule="auto"/>
        <w:ind w:left="5" w:right="3"/>
        <w:rPr>
          <w:rFonts w:hint="eastAsia"/>
        </w:rPr>
      </w:pPr>
    </w:p>
    <w:p w14:paraId="0F31704B">
      <w:pPr>
        <w:spacing w:after="3" w:line="340" w:lineRule="auto"/>
        <w:ind w:left="5" w:right="3"/>
        <w:rPr>
          <w:rFonts w:hint="eastAsia"/>
        </w:rPr>
      </w:pPr>
      <w:r>
        <w:rPr>
          <w:rFonts w:hint="eastAsia"/>
        </w:rPr>
        <w:t>For calling marriage an ignominy in his books against Jovinian and married persons vasa in contumeliam (vessels to dishonor); saying that the end of marriage is death; and placing virgins with Abraham and married persons with the rich glutton—citing to this purpose these texts: “They that are in the flesh cannot please God,” and “Flesh and blood cannot inherit the kingdom of God,” as if married persons could not be saved.</w:t>
      </w:r>
    </w:p>
    <w:p w14:paraId="5A771C2C">
      <w:pPr>
        <w:spacing w:after="3" w:line="340" w:lineRule="auto"/>
        <w:ind w:left="5" w:right="3"/>
        <w:rPr>
          <w:rFonts w:hint="eastAsia"/>
        </w:rPr>
      </w:pPr>
      <w:r>
        <w:rPr>
          <w:rFonts w:hint="eastAsia"/>
        </w:rPr>
        <w:t>因为在他的《驳斥约维尼安》一书中，称婚姻为羞耻，称已婚者为羞辱的器皿；说婚姻的结局是死亡；并将童女与亚伯拉罕同列，已婚者与富有的财主同列——为此目的，他引用了这些经文：“属肉体的人不能得神的喜欢，”以及“血肉之体不能承受神的国，”仿佛已婚者不能得救。</w:t>
      </w:r>
    </w:p>
    <w:p w14:paraId="7E66270F">
      <w:pPr>
        <w:spacing w:after="3" w:line="340" w:lineRule="auto"/>
        <w:ind w:left="5" w:right="3"/>
        <w:rPr>
          <w:rFonts w:hint="eastAsia"/>
        </w:rPr>
      </w:pPr>
    </w:p>
    <w:p w14:paraId="51BF8D60">
      <w:pPr>
        <w:spacing w:after="3" w:line="340" w:lineRule="auto"/>
        <w:ind w:left="5" w:right="3"/>
        <w:rPr>
          <w:rFonts w:hint="eastAsia"/>
        </w:rPr>
      </w:pPr>
      <w:r>
        <w:rPr>
          <w:rFonts w:hint="eastAsia"/>
        </w:rPr>
        <w:t>In his epistle to Salvina, he calls widows who marry again “dogs that return to their vomit,” going so far as to say that Saint Paul, in permitting wanton widows to marry again, had given them praecepta non bona et justificationes pessimas (precepts that are not good and most evil rules of justice).</w:t>
      </w:r>
    </w:p>
    <w:p w14:paraId="198B8F28">
      <w:pPr>
        <w:spacing w:after="3" w:line="340" w:lineRule="auto"/>
        <w:ind w:left="5" w:right="3"/>
        <w:rPr>
          <w:rFonts w:hint="eastAsia"/>
        </w:rPr>
      </w:pPr>
      <w:r>
        <w:rPr>
          <w:rFonts w:hint="eastAsia"/>
        </w:rPr>
        <w:t>在他致萨尔维娜的书信中，他称再嫁的寡妇为“狗转过来吃牠所吐的”，甚至说圣保罗，在准许放纵的寡妇再嫁时，给了她们“不善的训诫和最邪恶的公义准则”。</w:t>
      </w:r>
    </w:p>
    <w:p w14:paraId="5E928595">
      <w:pPr>
        <w:spacing w:after="3" w:line="340" w:lineRule="auto"/>
        <w:ind w:left="5" w:right="3"/>
        <w:rPr>
          <w:rFonts w:hint="eastAsia"/>
        </w:rPr>
      </w:pPr>
    </w:p>
    <w:p w14:paraId="4AE312AC">
      <w:pPr>
        <w:spacing w:after="3" w:line="340" w:lineRule="auto"/>
        <w:ind w:left="5" w:right="3"/>
        <w:rPr>
          <w:rFonts w:hint="eastAsia"/>
        </w:rPr>
      </w:pPr>
      <w:r>
        <w:rPr>
          <w:rFonts w:hint="eastAsia"/>
        </w:rPr>
        <w:t>Therefore, in his epistle to Gerontia, he excludes such women from the alms of the Church.</w:t>
      </w:r>
    </w:p>
    <w:p w14:paraId="605AFE57">
      <w:pPr>
        <w:spacing w:after="3" w:line="340" w:lineRule="auto"/>
        <w:ind w:left="5" w:right="3"/>
        <w:rPr>
          <w:rFonts w:hint="eastAsia"/>
        </w:rPr>
      </w:pPr>
      <w:r>
        <w:rPr>
          <w:rFonts w:hint="eastAsia"/>
        </w:rPr>
        <w:t>因此，在他致格伦提娅的书信中，他将这类妇女排除在教会的施舍之外。</w:t>
      </w:r>
    </w:p>
    <w:p w14:paraId="7CA0ED5A">
      <w:pPr>
        <w:spacing w:after="3" w:line="340" w:lineRule="auto"/>
        <w:ind w:left="5" w:right="3"/>
        <w:rPr>
          <w:rFonts w:hint="eastAsia"/>
        </w:rPr>
      </w:pPr>
    </w:p>
    <w:p w14:paraId="3E748FE1">
      <w:pPr>
        <w:spacing w:after="3" w:line="340" w:lineRule="auto"/>
        <w:ind w:left="5" w:right="3"/>
        <w:rPr>
          <w:rFonts w:hint="eastAsia"/>
        </w:rPr>
      </w:pPr>
      <w:r>
        <w:rPr>
          <w:rFonts w:hint="eastAsia"/>
        </w:rPr>
        <w:t>And in the epitaph of Fabiola, he praises her because she did public penance in the church for marrying a second time.</w:t>
      </w:r>
    </w:p>
    <w:p w14:paraId="3875D207">
      <w:pPr>
        <w:spacing w:after="3" w:line="340" w:lineRule="auto"/>
        <w:ind w:left="5" w:right="3"/>
        <w:rPr>
          <w:rFonts w:hint="eastAsia"/>
        </w:rPr>
      </w:pPr>
      <w:r>
        <w:rPr>
          <w:rFonts w:hint="eastAsia"/>
        </w:rPr>
        <w:t>在法比奥拉的墓志铭中，他称赞她，因为她为再嫁而在教会中作了公开的悔罪。</w:t>
      </w:r>
    </w:p>
    <w:p w14:paraId="175ED661">
      <w:pPr>
        <w:spacing w:after="3" w:line="340" w:lineRule="auto"/>
        <w:ind w:left="5" w:right="3"/>
        <w:rPr>
          <w:rFonts w:hint="eastAsia"/>
        </w:rPr>
      </w:pPr>
    </w:p>
    <w:p w14:paraId="7E4B2903">
      <w:pPr>
        <w:spacing w:after="3" w:line="340" w:lineRule="auto"/>
        <w:ind w:left="5" w:right="3"/>
        <w:rPr>
          <w:rFonts w:hint="eastAsia"/>
        </w:rPr>
      </w:pPr>
      <w:r>
        <w:rPr>
          <w:rFonts w:hint="eastAsia"/>
        </w:rPr>
        <w:t>For this reason, Bovius, in his notes upon the fifth book of Clement’s Constitutions, speaks thus: “Jerome was too harsh against those who marry twice, so that unless he be gently dealt with, we can hardly exempt him from the accusations of those who blame him.”</w:t>
      </w:r>
    </w:p>
    <w:p w14:paraId="621C3DA0">
      <w:pPr>
        <w:spacing w:after="3" w:line="340" w:lineRule="auto"/>
        <w:ind w:left="5" w:right="3"/>
        <w:rPr>
          <w:rFonts w:hint="eastAsia"/>
        </w:rPr>
      </w:pPr>
      <w:r>
        <w:rPr>
          <w:rFonts w:hint="eastAsia"/>
        </w:rPr>
        <w:t>为此，博维乌斯，在其《革利免宪章》第五卷的注释中如此说：“耶柔米对再婚者过于严厉，以致除非温和地对待他，否则我们几乎无法免除那些指责他的人的指控。”</w:t>
      </w:r>
    </w:p>
    <w:p w14:paraId="196D6FB5">
      <w:pPr>
        <w:spacing w:after="3" w:line="340" w:lineRule="auto"/>
        <w:ind w:left="5" w:right="3"/>
        <w:rPr>
          <w:rFonts w:hint="eastAsia"/>
        </w:rPr>
      </w:pPr>
    </w:p>
    <w:p w14:paraId="66CAEDEC">
      <w:pPr>
        <w:spacing w:after="3" w:line="340" w:lineRule="auto"/>
        <w:ind w:left="5" w:right="3"/>
        <w:rPr>
          <w:rFonts w:hint="eastAsia"/>
        </w:rPr>
      </w:pPr>
      <w:r>
        <w:rPr>
          <w:rFonts w:hint="eastAsia"/>
        </w:rPr>
        <w:t>The same Jerome is reproved by Cardinal Bellarmine for maintaining that priests are inferior to bishops, not by divine right or by God’s ordinance, but by an ecclesiastical order.</w:t>
      </w:r>
    </w:p>
    <w:p w14:paraId="6C540E12">
      <w:pPr>
        <w:spacing w:after="3" w:line="340" w:lineRule="auto"/>
        <w:ind w:left="5" w:right="3"/>
        <w:rPr>
          <w:rFonts w:hint="eastAsia"/>
        </w:rPr>
      </w:pPr>
      <w:r>
        <w:rPr>
          <w:rFonts w:hint="eastAsia"/>
        </w:rPr>
        <w:t>同一个耶柔米，因主张祭司低于主教，并非藉着神圣的权利或上帝的定例，而是藉着教会的次序，而被枢机贝拉明所责备。</w:t>
      </w:r>
    </w:p>
    <w:p w14:paraId="4FC5190F">
      <w:pPr>
        <w:spacing w:after="3" w:line="340" w:lineRule="auto"/>
        <w:ind w:left="5" w:right="3"/>
        <w:rPr>
          <w:rFonts w:hint="eastAsia"/>
        </w:rPr>
      </w:pPr>
    </w:p>
    <w:p w14:paraId="5E198108">
      <w:pPr>
        <w:spacing w:after="3" w:line="340" w:lineRule="auto"/>
        <w:ind w:left="5" w:right="3"/>
        <w:rPr>
          <w:rFonts w:hint="eastAsia"/>
        </w:rPr>
      </w:pPr>
      <w:r>
        <w:rPr>
          <w:rFonts w:hint="eastAsia"/>
        </w:rPr>
        <w:t>The same cardinal reproves Jerome because he believed that a man who has married a wife before baptism and another after ought not to be held a bigamist—that is, twice married.</w:t>
      </w:r>
    </w:p>
    <w:p w14:paraId="5DFD87E0">
      <w:pPr>
        <w:spacing w:after="3" w:line="340" w:lineRule="auto"/>
        <w:ind w:left="5" w:right="3"/>
        <w:rPr>
          <w:rFonts w:hint="eastAsia"/>
        </w:rPr>
      </w:pPr>
      <w:r>
        <w:rPr>
          <w:rFonts w:hint="eastAsia"/>
        </w:rPr>
        <w:t>同一个枢机责备耶柔米，因为他相信，一个在受洗前娶过一个妻子，之后又娶了另一个的男人，不应被视为重婚者——即，结过两次婚。</w:t>
      </w:r>
    </w:p>
    <w:p w14:paraId="5237C1B3">
      <w:pPr>
        <w:spacing w:after="3" w:line="340" w:lineRule="auto"/>
        <w:ind w:left="5" w:right="3"/>
        <w:rPr>
          <w:rFonts w:hint="eastAsia"/>
        </w:rPr>
      </w:pPr>
    </w:p>
    <w:p w14:paraId="44CA1499">
      <w:pPr>
        <w:spacing w:after="3" w:line="340" w:lineRule="auto"/>
        <w:ind w:left="5" w:right="3"/>
        <w:rPr>
          <w:rFonts w:hint="eastAsia"/>
        </w:rPr>
      </w:pPr>
      <w:r>
        <w:rPr>
          <w:rFonts w:hint="eastAsia"/>
        </w:rPr>
        <w:t>In the first book against Jovinian, Jerome condemns the use of flesh as polluted, saying that the use of flesh was for wrestlers and for plowmen, not for Christians.</w:t>
      </w:r>
    </w:p>
    <w:p w14:paraId="45FE17E2">
      <w:pPr>
        <w:spacing w:after="3" w:line="340" w:lineRule="auto"/>
        <w:ind w:left="5" w:right="3"/>
        <w:rPr>
          <w:rFonts w:hint="eastAsia"/>
        </w:rPr>
      </w:pPr>
      <w:r>
        <w:rPr>
          <w:rFonts w:hint="eastAsia"/>
        </w:rPr>
        <w:t>在《驳斥约维尼安》第一卷中，耶柔米谴责食肉为不洁，说食肉是为摔跤手和农夫，而非为基督徒。</w:t>
      </w:r>
    </w:p>
    <w:p w14:paraId="3ECB6DBB">
      <w:pPr>
        <w:spacing w:after="3" w:line="340" w:lineRule="auto"/>
        <w:ind w:left="5" w:right="3"/>
        <w:rPr>
          <w:rFonts w:hint="eastAsia"/>
        </w:rPr>
      </w:pPr>
    </w:p>
    <w:p w14:paraId="7C69C7E0">
      <w:pPr>
        <w:spacing w:after="3" w:line="340" w:lineRule="auto"/>
        <w:ind w:left="5" w:right="3"/>
        <w:rPr>
          <w:rFonts w:hint="eastAsia"/>
        </w:rPr>
      </w:pPr>
      <w:r>
        <w:rPr>
          <w:rFonts w:hint="eastAsia"/>
        </w:rPr>
        <w:t>He himself holds that all oaths are forbidden to Christians, saying upon Matthew 5: “Evangelica veritas non recipit juramentum” (Gospel truth receives no oath).</w:t>
      </w:r>
    </w:p>
    <w:p w14:paraId="432A61BF">
      <w:pPr>
        <w:spacing w:after="3" w:line="340" w:lineRule="auto"/>
        <w:ind w:left="5" w:right="3"/>
        <w:rPr>
          <w:rFonts w:hint="eastAsia"/>
        </w:rPr>
      </w:pPr>
      <w:r>
        <w:rPr>
          <w:rFonts w:hint="eastAsia"/>
        </w:rPr>
        <w:t>他自己认为，所有誓言都为基督徒所禁止，他在马太福音5章的注释中说：“福音的真理不接受誓言”。</w:t>
      </w:r>
    </w:p>
    <w:p w14:paraId="0DC3B0AC">
      <w:pPr>
        <w:spacing w:after="3" w:line="340" w:lineRule="auto"/>
        <w:ind w:left="5" w:right="3"/>
        <w:rPr>
          <w:rFonts w:hint="eastAsia"/>
        </w:rPr>
      </w:pPr>
    </w:p>
    <w:p w14:paraId="39967BEB">
      <w:pPr>
        <w:spacing w:after="3" w:line="340" w:lineRule="auto"/>
        <w:ind w:left="5" w:right="3"/>
        <w:rPr>
          <w:rFonts w:hint="eastAsia"/>
        </w:rPr>
      </w:pPr>
      <w:r>
        <w:rPr>
          <w:rFonts w:hint="eastAsia"/>
        </w:rPr>
        <w:t>He has written against Augustine letters full of invectives.</w:t>
      </w:r>
    </w:p>
    <w:p w14:paraId="5351D961">
      <w:pPr>
        <w:spacing w:after="3" w:line="340" w:lineRule="auto"/>
        <w:ind w:left="5" w:right="3"/>
        <w:rPr>
          <w:rFonts w:hint="eastAsia"/>
        </w:rPr>
      </w:pPr>
      <w:r>
        <w:rPr>
          <w:rFonts w:hint="eastAsia"/>
        </w:rPr>
        <w:t>他曾写过充满谩骂的书信来反对奥古斯丁。</w:t>
      </w:r>
    </w:p>
    <w:p w14:paraId="1C1BF936">
      <w:pPr>
        <w:spacing w:after="3" w:line="340" w:lineRule="auto"/>
        <w:ind w:left="5" w:right="3"/>
        <w:rPr>
          <w:rFonts w:hint="eastAsia"/>
        </w:rPr>
      </w:pPr>
    </w:p>
    <w:p w14:paraId="51410005">
      <w:pPr>
        <w:spacing w:after="3" w:line="340" w:lineRule="auto"/>
        <w:ind w:left="5" w:right="3"/>
        <w:rPr>
          <w:rFonts w:hint="eastAsia"/>
        </w:rPr>
      </w:pPr>
      <w:r>
        <w:rPr>
          <w:rFonts w:hint="eastAsia"/>
        </w:rPr>
        <w:t>The subject of their quarrel was that Jerome maintains that in Scripture there are sometimes officious lies—that is, that the Holy Ghost lies sometimes for the good of those whom He speaks to—and that Saint Paul, rehearsing how he had reproved Saint Peter, used lying and dissembling.</w:t>
      </w:r>
    </w:p>
    <w:p w14:paraId="2203C90B">
      <w:pPr>
        <w:spacing w:after="3" w:line="340" w:lineRule="auto"/>
        <w:ind w:left="5" w:right="3"/>
        <w:rPr>
          <w:rFonts w:hint="eastAsia"/>
        </w:rPr>
      </w:pPr>
      <w:r>
        <w:rPr>
          <w:rFonts w:hint="eastAsia"/>
        </w:rPr>
        <w:t>他们争吵的主题是，耶柔米主张圣经中有时会有有益的谎言——即，圣灵有时为了祂所说话之人的益处而说谎——并且圣保罗，在复述他如何责备圣彼得时，使用了谎言和伪装。</w:t>
      </w:r>
    </w:p>
    <w:p w14:paraId="42094989">
      <w:pPr>
        <w:spacing w:after="3" w:line="340" w:lineRule="auto"/>
        <w:ind w:left="5" w:right="3"/>
        <w:rPr>
          <w:rFonts w:hint="eastAsia"/>
        </w:rPr>
      </w:pPr>
    </w:p>
    <w:p w14:paraId="63BE0A02">
      <w:pPr>
        <w:spacing w:after="3" w:line="340" w:lineRule="auto"/>
        <w:ind w:left="5" w:right="3"/>
        <w:rPr>
          <w:rFonts w:hint="eastAsia"/>
        </w:rPr>
      </w:pPr>
      <w:r>
        <w:rPr>
          <w:rFonts w:hint="eastAsia"/>
        </w:rPr>
        <w:t>But that wherein he is most displeasing to our adversaries is his making all bishops equal, equating the bishops of Tanis and Rhegium, which are small towns, to the bishop of Rome; adding that pride came from the Church of the city of Rome.</w:t>
      </w:r>
    </w:p>
    <w:p w14:paraId="451738BE">
      <w:pPr>
        <w:spacing w:after="3" w:line="340" w:lineRule="auto"/>
        <w:ind w:left="5" w:right="3"/>
        <w:rPr>
          <w:rFonts w:hint="eastAsia"/>
        </w:rPr>
      </w:pPr>
      <w:r>
        <w:rPr>
          <w:rFonts w:hint="eastAsia"/>
        </w:rPr>
        <w:t>但他最令我们的对手不悦的，是他使所有主教平等，将塔尼斯和雷吉乌姆这两个小镇的主教，与罗马的主教等同；并补充说，骄傲来自罗马城的教会。</w:t>
      </w:r>
    </w:p>
    <w:p w14:paraId="19DE20CC">
      <w:pPr>
        <w:spacing w:after="3" w:line="340" w:lineRule="auto"/>
        <w:ind w:left="5" w:right="3"/>
        <w:rPr>
          <w:rFonts w:hint="eastAsia"/>
        </w:rPr>
      </w:pPr>
    </w:p>
    <w:p w14:paraId="76A708BB">
      <w:pPr>
        <w:spacing w:after="3" w:line="340" w:lineRule="auto"/>
        <w:ind w:left="5" w:right="3"/>
        <w:rPr>
          <w:rFonts w:hint="eastAsia"/>
        </w:rPr>
      </w:pPr>
      <w:r>
        <w:rPr>
          <w:rFonts w:hint="eastAsia"/>
        </w:rPr>
        <w:t>And in his preface upon the book of Didymus, he calls Rome Babylon and the whore clad in purple, and the clergy of Rome the senate of the Pharisees.</w:t>
      </w:r>
    </w:p>
    <w:p w14:paraId="40469B55">
      <w:pPr>
        <w:spacing w:after="3" w:line="340" w:lineRule="auto"/>
        <w:ind w:left="5" w:right="3"/>
        <w:rPr>
          <w:rFonts w:hint="eastAsia"/>
        </w:rPr>
      </w:pPr>
      <w:r>
        <w:rPr>
          <w:rFonts w:hint="eastAsia"/>
        </w:rPr>
        <w:t>在他《论低土马书》的序言中，他称罗马为巴比伦，称她为穿紫色袍的淫妇，称罗马的教士为法利赛人的公会。</w:t>
      </w:r>
    </w:p>
    <w:p w14:paraId="654CAD26">
      <w:pPr>
        <w:spacing w:after="3" w:line="340" w:lineRule="auto"/>
        <w:ind w:left="5" w:right="3"/>
        <w:rPr>
          <w:rFonts w:hint="eastAsia"/>
        </w:rPr>
      </w:pPr>
    </w:p>
    <w:p w14:paraId="391AF530">
      <w:pPr>
        <w:spacing w:after="3" w:line="340" w:lineRule="auto"/>
        <w:ind w:left="5" w:right="3"/>
        <w:rPr>
          <w:rFonts w:hint="eastAsia"/>
        </w:rPr>
      </w:pPr>
      <w:r>
        <w:rPr>
          <w:rFonts w:hint="eastAsia"/>
        </w:rPr>
        <w:t>The like things he says in the epistle to Marcella, under the name of Paula and Eustochius.</w:t>
      </w:r>
    </w:p>
    <w:p w14:paraId="3F17011A">
      <w:pPr>
        <w:spacing w:after="3" w:line="340" w:lineRule="auto"/>
        <w:ind w:left="5" w:right="3"/>
        <w:rPr>
          <w:rFonts w:hint="eastAsia"/>
        </w:rPr>
      </w:pPr>
      <w:r>
        <w:rPr>
          <w:rFonts w:hint="eastAsia"/>
        </w:rPr>
        <w:t>类似的话，他在致马塞拉的书信中，以保拉和优斯托基乌斯的名义也说过。</w:t>
      </w:r>
    </w:p>
    <w:p w14:paraId="2CADC6A8">
      <w:pPr>
        <w:spacing w:after="3" w:line="340" w:lineRule="auto"/>
        <w:ind w:left="5" w:right="3"/>
        <w:rPr>
          <w:rFonts w:hint="eastAsia"/>
        </w:rPr>
      </w:pPr>
    </w:p>
    <w:p w14:paraId="69DFAD94">
      <w:pPr>
        <w:pStyle w:val="3"/>
        <w:bidi w:val="0"/>
        <w:rPr>
          <w:rFonts w:hint="eastAsia"/>
        </w:rPr>
      </w:pPr>
      <w:r>
        <w:rPr>
          <w:rFonts w:hint="eastAsia"/>
        </w:rPr>
        <w:t>Gelasius</w:t>
      </w:r>
    </w:p>
    <w:p w14:paraId="03AC0DE7">
      <w:pPr>
        <w:pStyle w:val="3"/>
        <w:bidi w:val="0"/>
        <w:rPr>
          <w:rFonts w:hint="eastAsia"/>
        </w:rPr>
      </w:pPr>
      <w:r>
        <w:rPr>
          <w:rFonts w:hint="eastAsia"/>
        </w:rPr>
        <w:t>革拉修</w:t>
      </w:r>
    </w:p>
    <w:p w14:paraId="16BBD3D6">
      <w:pPr>
        <w:spacing w:after="3" w:line="340" w:lineRule="auto"/>
        <w:ind w:left="5" w:right="3"/>
        <w:rPr>
          <w:rFonts w:hint="eastAsia"/>
        </w:rPr>
      </w:pPr>
    </w:p>
    <w:p w14:paraId="16D49B3C">
      <w:pPr>
        <w:spacing w:after="3" w:line="340" w:lineRule="auto"/>
        <w:ind w:left="5" w:right="3"/>
        <w:rPr>
          <w:rFonts w:hint="eastAsia"/>
        </w:rPr>
      </w:pPr>
      <w:r>
        <w:rPr>
          <w:rFonts w:hint="eastAsia"/>
        </w:rPr>
        <w:t>Pope Gelasius, in the book against Nestorius and Eutyches, speaks things displeasing to the Roman Church of this time, affirming that in the Eucharist the substance of bread and wine remains, and the image and likeness of the body and blood of Christ is celebrated in the action of mysteries.</w:t>
      </w:r>
    </w:p>
    <w:p w14:paraId="2CA894C0">
      <w:pPr>
        <w:spacing w:after="3" w:line="340" w:lineRule="auto"/>
        <w:ind w:left="5" w:right="3"/>
        <w:rPr>
          <w:rFonts w:hint="eastAsia"/>
        </w:rPr>
      </w:pPr>
      <w:r>
        <w:rPr>
          <w:rFonts w:hint="eastAsia"/>
        </w:rPr>
        <w:t>教皇革拉修，在其《驳斥涅斯多留与欧迪奇》一书中，说了一些令这个时代的罗马教会不悦的话，断言在圣餐中饼和酒的实体仍然存留，基督的身体和血的图像和样式在奥秘的行动中被庆祝。</w:t>
      </w:r>
    </w:p>
    <w:p w14:paraId="41CA5D8D">
      <w:pPr>
        <w:spacing w:after="3" w:line="340" w:lineRule="auto"/>
        <w:ind w:left="5" w:right="3"/>
        <w:rPr>
          <w:rFonts w:hint="eastAsia"/>
        </w:rPr>
      </w:pPr>
    </w:p>
    <w:p w14:paraId="69FF5729">
      <w:pPr>
        <w:spacing w:after="3" w:line="340" w:lineRule="auto"/>
        <w:ind w:left="5" w:right="3"/>
        <w:rPr>
          <w:rFonts w:hint="eastAsia"/>
        </w:rPr>
      </w:pPr>
      <w:r>
        <w:rPr>
          <w:rFonts w:hint="eastAsia"/>
        </w:rPr>
        <w:t>It is he who, in the Canon Comperimus (in the second distinction of the consecration), condemns those that take the bread in the Eucharist and abstain from the cup; and says that the division of this sacrament cannot be done without great sacrilege.</w:t>
      </w:r>
    </w:p>
    <w:p w14:paraId="792497DB">
      <w:pPr>
        <w:spacing w:after="3" w:line="340" w:lineRule="auto"/>
        <w:ind w:left="5" w:right="3"/>
        <w:rPr>
          <w:rFonts w:hint="eastAsia"/>
        </w:rPr>
      </w:pPr>
      <w:r>
        <w:rPr>
          <w:rFonts w:hint="eastAsia"/>
        </w:rPr>
        <w:t>正是他，在其《我们得知》教规中（《论祝圣》第二区别），谴责那些在圣餐中领受饼却禁戒杯的人；并说分割此圣礼非犯大亵渎不可。</w:t>
      </w:r>
    </w:p>
    <w:p w14:paraId="3D1D2438">
      <w:pPr>
        <w:spacing w:after="3" w:line="340" w:lineRule="auto"/>
        <w:ind w:left="5" w:right="3"/>
        <w:rPr>
          <w:rFonts w:hint="eastAsia"/>
        </w:rPr>
      </w:pPr>
    </w:p>
    <w:p w14:paraId="522223B1">
      <w:pPr>
        <w:spacing w:after="3" w:line="340" w:lineRule="auto"/>
        <w:ind w:left="5" w:right="3"/>
        <w:rPr>
          <w:rFonts w:hint="eastAsia"/>
        </w:rPr>
      </w:pPr>
      <w:r>
        <w:rPr>
          <w:rFonts w:hint="eastAsia"/>
        </w:rPr>
        <w:t>Wherefore he commands that one kind be not given without the other.</w:t>
      </w:r>
    </w:p>
    <w:p w14:paraId="58BFA228">
      <w:pPr>
        <w:spacing w:after="3" w:line="340" w:lineRule="auto"/>
        <w:ind w:left="5" w:right="3"/>
        <w:rPr>
          <w:rFonts w:hint="eastAsia"/>
        </w:rPr>
      </w:pPr>
      <w:r>
        <w:rPr>
          <w:rFonts w:hint="eastAsia"/>
        </w:rPr>
        <w:t>因此，他命令，一种不可无另一种而给。</w:t>
      </w:r>
    </w:p>
    <w:p w14:paraId="32B37B53">
      <w:pPr>
        <w:spacing w:after="3" w:line="340" w:lineRule="auto"/>
        <w:ind w:left="5" w:right="3"/>
        <w:rPr>
          <w:rFonts w:hint="eastAsia"/>
        </w:rPr>
      </w:pPr>
    </w:p>
    <w:p w14:paraId="193D2183">
      <w:pPr>
        <w:spacing w:after="3" w:line="340" w:lineRule="auto"/>
        <w:ind w:left="5" w:right="3"/>
        <w:rPr>
          <w:rFonts w:hint="eastAsia"/>
        </w:rPr>
      </w:pPr>
      <w:r>
        <w:rPr>
          <w:rFonts w:hint="eastAsia"/>
        </w:rPr>
        <w:t>The same pope, in his Commonitory to Faustus his legate, condemns all the indulgences granted to the dead, because it is written: “All that thou shalt bind on earth,” and not “under earth.”</w:t>
      </w:r>
    </w:p>
    <w:p w14:paraId="25F8CC66">
      <w:pPr>
        <w:spacing w:after="3" w:line="340" w:lineRule="auto"/>
        <w:ind w:left="5" w:right="3"/>
        <w:rPr>
          <w:rFonts w:hint="eastAsia"/>
        </w:rPr>
      </w:pPr>
      <w:r>
        <w:rPr>
          <w:rFonts w:hint="eastAsia"/>
        </w:rPr>
        <w:t>同一个教皇，在其致其使节福斯都的训谕中，谴责所有给予死者的赦罪券，因为经上记着说：“凡你在地上所捆绑的”，而非“在地下”。</w:t>
      </w:r>
    </w:p>
    <w:p w14:paraId="5772CC9E">
      <w:pPr>
        <w:spacing w:after="3" w:line="340" w:lineRule="auto"/>
        <w:ind w:left="5" w:right="3"/>
        <w:rPr>
          <w:rFonts w:hint="eastAsia"/>
        </w:rPr>
      </w:pPr>
    </w:p>
    <w:p w14:paraId="067CD5E7">
      <w:pPr>
        <w:spacing w:after="3" w:line="340" w:lineRule="auto"/>
        <w:ind w:left="5" w:right="3"/>
        <w:rPr>
          <w:rFonts w:hint="eastAsia"/>
        </w:rPr>
      </w:pPr>
      <w:r>
        <w:rPr>
          <w:rFonts w:hint="eastAsia"/>
        </w:rPr>
        <w:t>And he denies that a bishop can give any absolution to the dead, for they are no longer of his flock.</w:t>
      </w:r>
    </w:p>
    <w:p w14:paraId="6E7C140D">
      <w:pPr>
        <w:spacing w:after="3" w:line="340" w:lineRule="auto"/>
        <w:ind w:left="5" w:right="3"/>
        <w:rPr>
          <w:rFonts w:hint="eastAsia"/>
        </w:rPr>
      </w:pPr>
      <w:r>
        <w:rPr>
          <w:rFonts w:hint="eastAsia"/>
        </w:rPr>
        <w:t>他否认一个主教能给死者任何赦免，因为他们已不再是他的羊群。</w:t>
      </w:r>
    </w:p>
    <w:p w14:paraId="34F43330">
      <w:pPr>
        <w:spacing w:after="3" w:line="340" w:lineRule="auto"/>
        <w:ind w:left="5" w:right="3"/>
        <w:rPr>
          <w:rFonts w:hint="eastAsia"/>
        </w:rPr>
      </w:pPr>
    </w:p>
    <w:p w14:paraId="54A60ACB">
      <w:pPr>
        <w:spacing w:after="3" w:line="340" w:lineRule="auto"/>
        <w:ind w:left="5" w:right="3"/>
        <w:rPr>
          <w:rFonts w:hint="eastAsia"/>
        </w:rPr>
      </w:pPr>
      <w:r>
        <w:rPr>
          <w:rFonts w:hint="eastAsia"/>
        </w:rPr>
        <w:t>That pope, speaking thus, has condemned his successors who give indulgences to the dead and draw souls out of purgatory.</w:t>
      </w:r>
    </w:p>
    <w:p w14:paraId="53727FC1">
      <w:pPr>
        <w:spacing w:after="3" w:line="340" w:lineRule="auto"/>
        <w:ind w:left="5" w:right="3"/>
        <w:rPr>
          <w:rFonts w:hint="eastAsia"/>
        </w:rPr>
      </w:pPr>
      <w:r>
        <w:rPr>
          <w:rFonts w:hint="eastAsia"/>
        </w:rPr>
        <w:t>那位教皇如此说，就已定了他的继承人们的罪，他们给死者赦罪券，并从炼狱中救出灵魂。</w:t>
      </w:r>
    </w:p>
    <w:p w14:paraId="7D520780">
      <w:pPr>
        <w:spacing w:after="3" w:line="340" w:lineRule="auto"/>
        <w:ind w:left="5" w:right="3"/>
        <w:rPr>
          <w:rFonts w:hint="eastAsia"/>
        </w:rPr>
      </w:pPr>
    </w:p>
    <w:p w14:paraId="23B69A02">
      <w:pPr>
        <w:pStyle w:val="3"/>
        <w:bidi w:val="0"/>
        <w:rPr>
          <w:rFonts w:hint="eastAsia"/>
        </w:rPr>
      </w:pPr>
      <w:r>
        <w:rPr>
          <w:rFonts w:hint="eastAsia"/>
        </w:rPr>
        <w:t>Lactantius</w:t>
      </w:r>
    </w:p>
    <w:p w14:paraId="62580EB9">
      <w:pPr>
        <w:pStyle w:val="3"/>
        <w:bidi w:val="0"/>
        <w:rPr>
          <w:rFonts w:hint="eastAsia"/>
        </w:rPr>
      </w:pPr>
      <w:r>
        <w:rPr>
          <w:rFonts w:hint="eastAsia"/>
        </w:rPr>
        <w:t>拉克坦提乌斯</w:t>
      </w:r>
    </w:p>
    <w:p w14:paraId="4A3EDE5B">
      <w:pPr>
        <w:spacing w:after="3" w:line="340" w:lineRule="auto"/>
        <w:ind w:left="5" w:right="3"/>
        <w:rPr>
          <w:rFonts w:hint="eastAsia"/>
        </w:rPr>
      </w:pPr>
    </w:p>
    <w:p w14:paraId="7B0354CC">
      <w:pPr>
        <w:spacing w:after="3" w:line="340" w:lineRule="auto"/>
        <w:ind w:left="5" w:right="3"/>
        <w:rPr>
          <w:rFonts w:hint="eastAsia"/>
        </w:rPr>
      </w:pPr>
      <w:r>
        <w:rPr>
          <w:rFonts w:hint="eastAsia"/>
        </w:rPr>
        <w:t>Lactantius says that Jesus Christ is not God.</w:t>
      </w:r>
    </w:p>
    <w:p w14:paraId="5272800C">
      <w:pPr>
        <w:spacing w:after="3" w:line="340" w:lineRule="auto"/>
        <w:ind w:left="5" w:right="3"/>
        <w:rPr>
          <w:rFonts w:hint="eastAsia"/>
        </w:rPr>
      </w:pPr>
      <w:r>
        <w:rPr>
          <w:rFonts w:hint="eastAsia"/>
        </w:rPr>
        <w:t>拉克坦提乌斯说，耶稣基督不是上帝。</w:t>
      </w:r>
    </w:p>
    <w:p w14:paraId="343EA2C8">
      <w:pPr>
        <w:spacing w:after="3" w:line="340" w:lineRule="auto"/>
        <w:ind w:left="5" w:right="3"/>
        <w:rPr>
          <w:rFonts w:hint="eastAsia"/>
        </w:rPr>
      </w:pPr>
    </w:p>
    <w:p w14:paraId="3462504E">
      <w:pPr>
        <w:spacing w:after="3" w:line="340" w:lineRule="auto"/>
        <w:ind w:left="5" w:right="3"/>
        <w:rPr>
          <w:rFonts w:hint="eastAsia"/>
        </w:rPr>
      </w:pPr>
      <w:r>
        <w:rPr>
          <w:rFonts w:hint="eastAsia"/>
        </w:rPr>
        <w:t>He was a chiliast.</w:t>
      </w:r>
    </w:p>
    <w:p w14:paraId="31BE5C0B">
      <w:pPr>
        <w:spacing w:after="3" w:line="340" w:lineRule="auto"/>
        <w:ind w:left="5" w:right="3"/>
        <w:rPr>
          <w:rFonts w:hint="eastAsia"/>
        </w:rPr>
      </w:pPr>
      <w:r>
        <w:rPr>
          <w:rFonts w:hint="eastAsia"/>
        </w:rPr>
        <w:t>他是个千年王国论者。</w:t>
      </w:r>
    </w:p>
    <w:p w14:paraId="4FCF5720">
      <w:pPr>
        <w:spacing w:after="3" w:line="340" w:lineRule="auto"/>
        <w:ind w:left="5" w:right="3"/>
        <w:rPr>
          <w:rFonts w:hint="eastAsia"/>
        </w:rPr>
      </w:pPr>
    </w:p>
    <w:p w14:paraId="0C5C9A1E">
      <w:pPr>
        <w:spacing w:after="3" w:line="340" w:lineRule="auto"/>
        <w:ind w:left="5" w:right="3"/>
        <w:rPr>
          <w:rFonts w:hint="eastAsia"/>
        </w:rPr>
      </w:pPr>
      <w:r>
        <w:rPr>
          <w:rFonts w:hint="eastAsia"/>
        </w:rPr>
        <w:t>He says that God has divided the world into two parts, the East and the West, and has reserved the East to Himself and left the West to the devil.</w:t>
      </w:r>
    </w:p>
    <w:p w14:paraId="219FB198">
      <w:pPr>
        <w:spacing w:after="3" w:line="340" w:lineRule="auto"/>
        <w:ind w:left="5" w:right="3"/>
        <w:rPr>
          <w:rFonts w:hint="eastAsia"/>
        </w:rPr>
      </w:pPr>
      <w:r>
        <w:rPr>
          <w:rFonts w:hint="eastAsia"/>
        </w:rPr>
        <w:t>他说，上帝已将世界分为两部分，东方和西方，并将东方保留给祂自己，将西方留给魔鬼。</w:t>
      </w:r>
    </w:p>
    <w:p w14:paraId="6F615F1C">
      <w:pPr>
        <w:spacing w:after="3" w:line="340" w:lineRule="auto"/>
        <w:ind w:left="5" w:right="3"/>
        <w:rPr>
          <w:rFonts w:hint="eastAsia"/>
        </w:rPr>
      </w:pPr>
    </w:p>
    <w:p w14:paraId="28D06229">
      <w:pPr>
        <w:spacing w:after="3" w:line="340" w:lineRule="auto"/>
        <w:ind w:left="5" w:right="3"/>
        <w:rPr>
          <w:rFonts w:hint="eastAsia"/>
        </w:rPr>
      </w:pPr>
      <w:r>
        <w:rPr>
          <w:rFonts w:hint="eastAsia"/>
        </w:rPr>
        <w:t>He holds that the wicked shall not rise on the day of judgment.</w:t>
      </w:r>
    </w:p>
    <w:p w14:paraId="6349F7D7">
      <w:pPr>
        <w:spacing w:after="3" w:line="340" w:lineRule="auto"/>
        <w:ind w:left="5" w:right="3"/>
        <w:rPr>
          <w:rFonts w:hint="eastAsia"/>
        </w:rPr>
      </w:pPr>
      <w:r>
        <w:rPr>
          <w:rFonts w:hint="eastAsia"/>
        </w:rPr>
        <w:t>他认为恶人在审判之日不会复活。</w:t>
      </w:r>
    </w:p>
    <w:p w14:paraId="48BF832E">
      <w:pPr>
        <w:spacing w:after="3" w:line="340" w:lineRule="auto"/>
        <w:ind w:left="5" w:right="3"/>
        <w:rPr>
          <w:rFonts w:hint="eastAsia"/>
        </w:rPr>
      </w:pPr>
    </w:p>
    <w:p w14:paraId="3DFCCE00">
      <w:pPr>
        <w:spacing w:after="3" w:line="340" w:lineRule="auto"/>
        <w:ind w:left="5" w:right="3"/>
        <w:rPr>
          <w:rFonts w:hint="eastAsia"/>
        </w:rPr>
      </w:pPr>
      <w:r>
        <w:rPr>
          <w:rFonts w:hint="eastAsia"/>
        </w:rPr>
        <w:t>He teaches that before God created the world, He created two spirits: one good, who is His Son; the other wicked, who is the devil, to whom He has given craft and dexterity to invent evil.</w:t>
      </w:r>
    </w:p>
    <w:p w14:paraId="1359133F">
      <w:pPr>
        <w:spacing w:after="3" w:line="340" w:lineRule="auto"/>
        <w:ind w:left="5" w:right="3"/>
        <w:rPr>
          <w:rFonts w:hint="eastAsia"/>
        </w:rPr>
      </w:pPr>
      <w:r>
        <w:rPr>
          <w:rFonts w:hint="eastAsia"/>
        </w:rPr>
        <w:t>祂教导说，在上帝创造世界之前，祂创造了两个灵：一个是善的，即祂的儿子；另一个是恶的，即魔鬼，祂已赐予他发明邪恶的技巧和灵巧。</w:t>
      </w:r>
    </w:p>
    <w:p w14:paraId="7EA05062">
      <w:pPr>
        <w:spacing w:after="3" w:line="340" w:lineRule="auto"/>
        <w:ind w:left="5" w:right="3"/>
        <w:rPr>
          <w:rFonts w:hint="eastAsia"/>
        </w:rPr>
      </w:pPr>
    </w:p>
    <w:p w14:paraId="14AF88DA">
      <w:pPr>
        <w:spacing w:after="3" w:line="340" w:lineRule="auto"/>
        <w:ind w:left="5" w:right="3"/>
        <w:rPr>
          <w:rFonts w:hint="eastAsia"/>
        </w:rPr>
      </w:pPr>
      <w:r>
        <w:rPr>
          <w:rFonts w:hint="eastAsia"/>
        </w:rPr>
        <w:t>He holds also that angels polluted themselves with women and that out of that copulation came demons.</w:t>
      </w:r>
    </w:p>
    <w:p w14:paraId="50E01FD7">
      <w:pPr>
        <w:spacing w:after="3" w:line="340" w:lineRule="auto"/>
        <w:ind w:left="5" w:right="3"/>
        <w:rPr>
          <w:rFonts w:hint="eastAsia"/>
        </w:rPr>
      </w:pPr>
      <w:r>
        <w:rPr>
          <w:rFonts w:hint="eastAsia"/>
        </w:rPr>
        <w:t>他还认为天使与妇女交合而玷污了自己，并且从那交合中产生了鬼魔。</w:t>
      </w:r>
    </w:p>
    <w:p w14:paraId="49092EB7">
      <w:pPr>
        <w:spacing w:after="3" w:line="340" w:lineRule="auto"/>
        <w:ind w:left="5" w:right="3"/>
        <w:rPr>
          <w:rFonts w:hint="eastAsia"/>
        </w:rPr>
      </w:pPr>
    </w:p>
    <w:p w14:paraId="6658512B">
      <w:pPr>
        <w:spacing w:after="3" w:line="340" w:lineRule="auto"/>
        <w:ind w:left="5" w:right="3"/>
        <w:rPr>
          <w:rFonts w:hint="eastAsia"/>
        </w:rPr>
      </w:pPr>
      <w:r>
        <w:rPr>
          <w:rFonts w:hint="eastAsia"/>
        </w:rPr>
        <w:t>Jerome observes this error of his: that he denied the Holy Ghost to be a person subsisting in the Godhead.</w:t>
      </w:r>
    </w:p>
    <w:p w14:paraId="585E93C8">
      <w:pPr>
        <w:spacing w:after="3" w:line="340" w:lineRule="auto"/>
        <w:ind w:left="5" w:right="3"/>
        <w:rPr>
          <w:rFonts w:hint="eastAsia"/>
        </w:rPr>
      </w:pPr>
      <w:r>
        <w:rPr>
          <w:rFonts w:hint="eastAsia"/>
        </w:rPr>
        <w:t>耶柔米观察到他的这个错误：他否认圣灵是神格中一个存有的位格。</w:t>
      </w:r>
    </w:p>
    <w:p w14:paraId="14BE0F62">
      <w:pPr>
        <w:spacing w:after="3" w:line="340" w:lineRule="auto"/>
        <w:ind w:left="5" w:right="3"/>
        <w:rPr>
          <w:rFonts w:hint="eastAsia"/>
        </w:rPr>
      </w:pPr>
    </w:p>
    <w:p w14:paraId="16AB5977">
      <w:pPr>
        <w:spacing w:after="3" w:line="340" w:lineRule="auto"/>
        <w:ind w:left="5" w:right="3"/>
        <w:rPr>
          <w:rFonts w:hint="eastAsia"/>
        </w:rPr>
      </w:pPr>
      <w:r>
        <w:rPr>
          <w:rFonts w:hint="eastAsia"/>
        </w:rPr>
        <w:t>We shall see in another discourse that he shuts up the souls of the saints in underground places and consequently denies the invocation of saints.</w:t>
      </w:r>
    </w:p>
    <w:p w14:paraId="605EE3A4">
      <w:pPr>
        <w:spacing w:after="3" w:line="340" w:lineRule="auto"/>
        <w:ind w:left="5" w:right="3"/>
        <w:rPr>
          <w:rFonts w:hint="eastAsia"/>
        </w:rPr>
      </w:pPr>
      <w:r>
        <w:rPr>
          <w:rFonts w:hint="eastAsia"/>
        </w:rPr>
        <w:t>我们将在另一篇论述中看到，他将圣徒的灵魂关在地下，因此否认了对圣徒的呼求。</w:t>
      </w:r>
    </w:p>
    <w:p w14:paraId="457E7282">
      <w:pPr>
        <w:spacing w:after="3" w:line="340" w:lineRule="auto"/>
        <w:ind w:left="5" w:right="3"/>
        <w:rPr>
          <w:rFonts w:hint="eastAsia"/>
        </w:rPr>
      </w:pPr>
    </w:p>
    <w:p w14:paraId="09F23E1F">
      <w:pPr>
        <w:pStyle w:val="3"/>
        <w:bidi w:val="0"/>
        <w:rPr>
          <w:rFonts w:hint="eastAsia"/>
        </w:rPr>
      </w:pPr>
      <w:r>
        <w:rPr>
          <w:rFonts w:hint="eastAsia"/>
        </w:rPr>
        <w:t>Arnobius</w:t>
      </w:r>
    </w:p>
    <w:p w14:paraId="73E4EE07">
      <w:pPr>
        <w:pStyle w:val="3"/>
        <w:bidi w:val="0"/>
        <w:rPr>
          <w:rFonts w:hint="eastAsia"/>
        </w:rPr>
      </w:pPr>
      <w:r>
        <w:rPr>
          <w:rFonts w:hint="eastAsia"/>
        </w:rPr>
        <w:t>阿尔诺比乌斯</w:t>
      </w:r>
    </w:p>
    <w:p w14:paraId="0996299D">
      <w:pPr>
        <w:spacing w:after="3" w:line="340" w:lineRule="auto"/>
        <w:ind w:left="5" w:right="3"/>
        <w:rPr>
          <w:rFonts w:hint="eastAsia"/>
        </w:rPr>
      </w:pPr>
    </w:p>
    <w:p w14:paraId="1C9915D2">
      <w:pPr>
        <w:spacing w:after="3" w:line="340" w:lineRule="auto"/>
        <w:ind w:left="5" w:right="3"/>
        <w:rPr>
          <w:rFonts w:hint="eastAsia"/>
        </w:rPr>
      </w:pPr>
      <w:r>
        <w:rPr>
          <w:rFonts w:hint="eastAsia"/>
        </w:rPr>
        <w:t>Arnobius holds that the souls of the wicked are mortal and are brought to nothing; and in the first book he says that men were made subject to diseases by a certain importunate cruelty that would have it so; and often he sets up many gods.</w:t>
      </w:r>
    </w:p>
    <w:p w14:paraId="30FBD3E4">
      <w:pPr>
        <w:spacing w:after="3" w:line="340" w:lineRule="auto"/>
        <w:ind w:left="5" w:right="3"/>
        <w:rPr>
          <w:rFonts w:hint="eastAsia"/>
        </w:rPr>
      </w:pPr>
      <w:r>
        <w:rPr>
          <w:rFonts w:hint="eastAsia"/>
        </w:rPr>
        <w:t>阿尔诺比乌斯认为，恶人的灵魂是会死的，并且会化为乌有；并且在第一卷中他说，人是因某种强加的残忍而受制于疾病的；并且他常常设立许多神。</w:t>
      </w:r>
    </w:p>
    <w:p w14:paraId="40636ED0">
      <w:pPr>
        <w:spacing w:after="3" w:line="340" w:lineRule="auto"/>
        <w:ind w:left="5" w:right="3"/>
        <w:rPr>
          <w:rFonts w:hint="eastAsia"/>
        </w:rPr>
      </w:pPr>
    </w:p>
    <w:p w14:paraId="0B36A03B">
      <w:pPr>
        <w:spacing w:after="3" w:line="340" w:lineRule="auto"/>
        <w:ind w:left="5" w:right="3"/>
        <w:rPr>
          <w:rFonts w:hint="eastAsia"/>
        </w:rPr>
      </w:pPr>
      <w:r>
        <w:rPr>
          <w:rFonts w:hint="eastAsia"/>
        </w:rPr>
        <w:t>In all these things and many more, the Roman Church rejects the opinion of the Fathers and does not hold herself bound to stand by all they say.</w:t>
      </w:r>
    </w:p>
    <w:p w14:paraId="679E11D1">
      <w:pPr>
        <w:spacing w:after="3" w:line="340" w:lineRule="auto"/>
        <w:ind w:left="5" w:right="3"/>
        <w:rPr>
          <w:rFonts w:hint="eastAsia"/>
        </w:rPr>
      </w:pPr>
      <w:r>
        <w:rPr>
          <w:rFonts w:hint="eastAsia"/>
        </w:rPr>
        <w:t>在所有这些事以及更多的其他事上，罗马教会拒绝教父们的观点，并且不认为自己必须遵守他们所说的一切。</w:t>
      </w:r>
    </w:p>
    <w:p w14:paraId="197A2932">
      <w:pPr>
        <w:spacing w:after="3" w:line="340" w:lineRule="auto"/>
        <w:ind w:left="5" w:right="3"/>
        <w:rPr>
          <w:rFonts w:hint="eastAsia"/>
        </w:rPr>
      </w:pPr>
    </w:p>
    <w:p w14:paraId="1E2DC2A1">
      <w:pPr>
        <w:spacing w:after="3" w:line="340" w:lineRule="auto"/>
        <w:ind w:left="5" w:right="3"/>
        <w:rPr>
          <w:rFonts w:hint="eastAsia"/>
        </w:rPr>
      </w:pPr>
      <w:r>
        <w:rPr>
          <w:rFonts w:hint="eastAsia"/>
        </w:rPr>
        <w:t>For we have made this collection, not to expose the errors of the ancient Doctors of the Church—whose holiness of life we praise, whose zeal we admire, and from whose writings we profit—but to show how little our adversaries defer to them.</w:t>
      </w:r>
    </w:p>
    <w:p w14:paraId="2015BB4A">
      <w:pPr>
        <w:spacing w:after="3" w:line="340" w:lineRule="auto"/>
        <w:ind w:left="5" w:right="3"/>
        <w:rPr>
          <w:rFonts w:hint="eastAsia"/>
        </w:rPr>
      </w:pPr>
      <w:r>
        <w:rPr>
          <w:rFonts w:hint="eastAsia"/>
        </w:rPr>
        <w:t>因为我们作此收集，并非为揭露古代教会博士们的错误——我们称赞他们生活的圣洁，钦佩他们的热忱，并从他们的著作中得益——而是为表明我们的对手对他们是何等的轻视。</w:t>
      </w:r>
    </w:p>
    <w:p w14:paraId="547FB390">
      <w:pPr>
        <w:spacing w:after="3" w:line="340" w:lineRule="auto"/>
        <w:ind w:left="5" w:right="3"/>
        <w:rPr>
          <w:rFonts w:hint="eastAsia"/>
        </w:rPr>
      </w:pPr>
    </w:p>
    <w:p w14:paraId="65A0AEB3">
      <w:pPr>
        <w:spacing w:after="3" w:line="340" w:lineRule="auto"/>
        <w:ind w:left="5" w:right="3"/>
        <w:rPr>
          <w:rFonts w:hint="eastAsia"/>
        </w:rPr>
      </w:pPr>
      <w:r>
        <w:rPr>
          <w:rFonts w:hint="eastAsia"/>
        </w:rPr>
        <w:t>We also aim to demonstrate that in many things where they have spoken well, as well as in others where they have erred, the Roman Church has not hesitated to depart from their opinion.</w:t>
      </w:r>
    </w:p>
    <w:p w14:paraId="0E722637">
      <w:pPr>
        <w:spacing w:after="3" w:line="340" w:lineRule="auto"/>
        <w:ind w:left="5" w:right="3"/>
        <w:rPr>
          <w:rFonts w:hint="eastAsia"/>
        </w:rPr>
      </w:pPr>
      <w:r>
        <w:rPr>
          <w:rFonts w:hint="eastAsia"/>
        </w:rPr>
        <w:t>我们也旨在表明，在许多他们说得好的事上，以及在另一些他们犯错的事上，罗马教会都毫不犹豫地偏离了他们的观点。</w:t>
      </w:r>
    </w:p>
    <w:p w14:paraId="4B750E22">
      <w:pPr>
        <w:spacing w:after="3" w:line="340" w:lineRule="auto"/>
        <w:ind w:left="5" w:right="3"/>
        <w:rPr>
          <w:rFonts w:hint="eastAsia"/>
        </w:rPr>
      </w:pPr>
    </w:p>
    <w:p w14:paraId="2CADC832">
      <w:pPr>
        <w:spacing w:after="3" w:line="340" w:lineRule="auto"/>
        <w:ind w:left="5" w:right="3"/>
        <w:rPr>
          <w:rFonts w:hint="eastAsia"/>
        </w:rPr>
      </w:pPr>
      <w:r>
        <w:rPr>
          <w:rFonts w:hint="eastAsia"/>
        </w:rPr>
        <w:t>Furthermore, we wish readers to acknowledge how the writings of those called Fathers fall short of the perfection of holy Scripture and that the faith of a Christian can never be steadfast unless it is grounded entirely upon the Word of God.</w:t>
      </w:r>
    </w:p>
    <w:p w14:paraId="34644F4B">
      <w:pPr>
        <w:spacing w:after="3" w:line="340" w:lineRule="auto"/>
        <w:ind w:left="5" w:right="3"/>
        <w:rPr>
          <w:rFonts w:hint="eastAsia"/>
        </w:rPr>
      </w:pPr>
      <w:r>
        <w:rPr>
          <w:rFonts w:hint="eastAsia"/>
        </w:rPr>
        <w:t>此外，我们希望读者们承认，那些被称为教父的人的著作，是何等不及圣经的完全，并且一个基督徒的信心，除非完全建立在上帝的话语之上，否则永远不能稳固。</w:t>
      </w:r>
    </w:p>
    <w:p w14:paraId="6F832B3F">
      <w:pPr>
        <w:spacing w:after="3" w:line="340" w:lineRule="auto"/>
        <w:ind w:left="5" w:right="3"/>
        <w:rPr>
          <w:rFonts w:hint="eastAsia"/>
        </w:rPr>
      </w:pPr>
    </w:p>
    <w:p w14:paraId="545D23FA">
      <w:pPr>
        <w:spacing w:after="3" w:line="340" w:lineRule="auto"/>
        <w:ind w:left="5" w:right="3"/>
        <w:rPr>
          <w:rFonts w:hint="eastAsia"/>
        </w:rPr>
      </w:pPr>
      <w:r>
        <w:rPr>
          <w:rFonts w:hint="eastAsia"/>
        </w:rPr>
        <w:t>Indeed, I say that a son who sees men honoring his father’s memory excessively, even making an idol of him, would be bound to reveal—though with grief—his father’s imperfections, so that the honor of God might be upheld.</w:t>
      </w:r>
    </w:p>
    <w:p w14:paraId="5B3C0BE2">
      <w:pPr>
        <w:spacing w:after="3" w:line="340" w:lineRule="auto"/>
        <w:ind w:left="5" w:right="3"/>
        <w:rPr>
          <w:rFonts w:hint="eastAsia"/>
        </w:rPr>
      </w:pPr>
      <w:r>
        <w:rPr>
          <w:rFonts w:hint="eastAsia"/>
        </w:rPr>
        <w:t>的确，我说，一个儿子，若看见人们过度地尊荣他父亲的记忆，甚至将他当作偶像，就有义务——尽管是带着悲伤——揭示他父亲的不完全之处，以致上帝的尊荣得以维护。</w:t>
      </w:r>
    </w:p>
    <w:p w14:paraId="2090C192">
      <w:pPr>
        <w:spacing w:after="3" w:line="340" w:lineRule="auto"/>
        <w:ind w:left="5" w:right="3"/>
        <w:rPr>
          <w:rFonts w:hint="eastAsia"/>
        </w:rPr>
      </w:pPr>
    </w:p>
    <w:p w14:paraId="219CF068">
      <w:pPr>
        <w:spacing w:after="3" w:line="340" w:lineRule="auto"/>
        <w:ind w:left="5" w:right="3"/>
        <w:rPr>
          <w:rFonts w:hint="eastAsia"/>
        </w:rPr>
      </w:pPr>
      <w:r>
        <w:rPr>
          <w:rFonts w:hint="eastAsia"/>
        </w:rPr>
        <w:t>Or if a man were so perverse as to take delight, like Ham, in exposing his father’s nakedness and laying bare the errors of the ancient Doctors for no other purpose than to disgrace their memory, even that crime would be slight compared to the reckless audacity of Cardinal du Perron.</w:t>
      </w:r>
    </w:p>
    <w:p w14:paraId="4CAA8D88">
      <w:pPr>
        <w:spacing w:after="3" w:line="340" w:lineRule="auto"/>
        <w:ind w:left="5" w:right="3"/>
        <w:rPr>
          <w:rFonts w:hint="eastAsia"/>
        </w:rPr>
      </w:pPr>
      <w:r>
        <w:rPr>
          <w:rFonts w:hint="eastAsia"/>
        </w:rPr>
        <w:t>或者，如果一个人如此悖谬，以致像含一样，以暴露他父亲的赤身，并为羞辱他们的记忆而揭露古代博士们的错误为乐，即使那个罪，与杜·佩龙枢机的鲁莽大胆相比，也属轻微。</w:t>
      </w:r>
    </w:p>
    <w:p w14:paraId="28AFA9DB">
      <w:pPr>
        <w:spacing w:after="3" w:line="340" w:lineRule="auto"/>
        <w:ind w:left="5" w:right="3"/>
        <w:rPr>
          <w:rFonts w:hint="eastAsia"/>
        </w:rPr>
      </w:pPr>
    </w:p>
    <w:p w14:paraId="17B6B3D0">
      <w:pPr>
        <w:spacing w:after="3" w:line="340" w:lineRule="auto"/>
        <w:ind w:left="5" w:right="3"/>
        <w:rPr>
          <w:rFonts w:hint="eastAsia"/>
        </w:rPr>
      </w:pPr>
      <w:r>
        <w:rPr>
          <w:rFonts w:hint="eastAsia"/>
        </w:rPr>
        <w:t>He has devoted an entire chapter to scriptural texts that seem absurd to human reason, presenting them in such a way that his intent is clear: to find fault with the Word of God, expose it to ridicule, and plant unbelief in the minds of readers.</w:t>
      </w:r>
    </w:p>
    <w:p w14:paraId="3134F297">
      <w:pPr>
        <w:spacing w:after="3" w:line="340" w:lineRule="auto"/>
        <w:ind w:left="5" w:right="3"/>
        <w:rPr>
          <w:rFonts w:hint="eastAsia"/>
        </w:rPr>
      </w:pPr>
      <w:r>
        <w:rPr>
          <w:rFonts w:hint="eastAsia"/>
        </w:rPr>
        <w:t>他曾用整整一章来论述那些对人的理性来说显得荒谬的经文，他呈现它们的方式，其意图是显而易见的：找出上帝话语的毛病，将其暴露于嘲笑之下，并在读者的心中种下不信。</w:t>
      </w:r>
    </w:p>
    <w:p w14:paraId="460FC39D">
      <w:pPr>
        <w:spacing w:after="3" w:line="340" w:lineRule="auto"/>
        <w:ind w:left="5" w:right="3"/>
        <w:rPr>
          <w:rFonts w:hint="eastAsia"/>
        </w:rPr>
      </w:pPr>
    </w:p>
    <w:p w14:paraId="580AB4E5">
      <w:pPr>
        <w:spacing w:after="3" w:line="340" w:lineRule="auto"/>
        <w:ind w:left="5" w:right="3"/>
        <w:rPr>
          <w:rFonts w:hint="eastAsia"/>
        </w:rPr>
      </w:pPr>
      <w:r>
        <w:rPr>
          <w:rFonts w:hint="eastAsia"/>
        </w:rPr>
        <w:t>To refute this collection, we too reserve a chapter for that purpose.</w:t>
      </w:r>
    </w:p>
    <w:p w14:paraId="03E9DC71">
      <w:pPr>
        <w:spacing w:after="3" w:line="340" w:lineRule="auto"/>
        <w:ind w:left="5" w:right="3"/>
        <w:rPr>
          <w:rFonts w:hint="eastAsia"/>
        </w:rPr>
      </w:pPr>
      <w:r>
        <w:rPr>
          <w:rFonts w:hint="eastAsia"/>
        </w:rPr>
        <w:t>为驳斥这个集子，我们也为此目的保留了一章。</w:t>
      </w:r>
    </w:p>
    <w:p w14:paraId="543F5F68">
      <w:pPr>
        <w:spacing w:after="3" w:line="340" w:lineRule="auto"/>
        <w:ind w:left="5" w:right="3"/>
        <w:rPr>
          <w:rFonts w:hint="eastAsia"/>
        </w:rPr>
      </w:pPr>
    </w:p>
    <w:p w14:paraId="3F2F0B7D">
      <w:pPr>
        <w:spacing w:after="3" w:line="340" w:lineRule="auto"/>
        <w:ind w:left="5" w:right="3"/>
        <w:rPr>
          <w:rFonts w:hint="eastAsia"/>
        </w:rPr>
      </w:pPr>
      <w:r>
        <w:rPr>
          <w:rFonts w:hint="eastAsia"/>
        </w:rPr>
        <w:t>CHAP. 50: How Far the Ancient</w:t>
      </w:r>
    </w:p>
    <w:p w14:paraId="5C70B1C3">
      <w:pPr>
        <w:spacing w:after="3" w:line="340" w:lineRule="auto"/>
        <w:ind w:left="5" w:right="3"/>
        <w:rPr>
          <w:rFonts w:hint="eastAsia"/>
        </w:rPr>
      </w:pPr>
      <w:r>
        <w:rPr>
          <w:rFonts w:hint="eastAsia"/>
        </w:rPr>
        <w:t>Church Was from the Belief</w:t>
      </w:r>
    </w:p>
    <w:p w14:paraId="73010BD0">
      <w:pPr>
        <w:spacing w:after="3" w:line="340" w:lineRule="auto"/>
        <w:ind w:left="5" w:right="3"/>
        <w:rPr>
          <w:rFonts w:hint="eastAsia"/>
        </w:rPr>
      </w:pPr>
      <w:r>
        <w:rPr>
          <w:rFonts w:hint="eastAsia"/>
        </w:rPr>
        <w:t>Now Held in the Roman</w:t>
      </w:r>
    </w:p>
    <w:p w14:paraId="39DC433B">
      <w:pPr>
        <w:spacing w:after="3" w:line="340" w:lineRule="auto"/>
        <w:ind w:left="5" w:right="3"/>
        <w:rPr>
          <w:rFonts w:hint="eastAsia"/>
        </w:rPr>
      </w:pPr>
      <w:r>
        <w:rPr>
          <w:rFonts w:hint="eastAsia"/>
        </w:rPr>
        <w:t>Church</w:t>
      </w:r>
    </w:p>
    <w:p w14:paraId="1C4DECF7">
      <w:pPr>
        <w:spacing w:after="3" w:line="340" w:lineRule="auto"/>
        <w:ind w:left="5" w:right="3"/>
        <w:rPr>
          <w:rFonts w:hint="eastAsia"/>
        </w:rPr>
      </w:pPr>
      <w:r>
        <w:rPr>
          <w:rFonts w:hint="eastAsia"/>
        </w:rPr>
        <w:t>第50章：古代教会与现今罗马教会所持信仰相距多远</w:t>
      </w:r>
    </w:p>
    <w:p w14:paraId="0E450FBF">
      <w:pPr>
        <w:spacing w:after="3" w:line="340" w:lineRule="auto"/>
        <w:ind w:left="5" w:right="3"/>
        <w:rPr>
          <w:rFonts w:hint="eastAsia"/>
        </w:rPr>
      </w:pPr>
    </w:p>
    <w:p w14:paraId="042D1723">
      <w:pPr>
        <w:spacing w:after="3" w:line="340" w:lineRule="auto"/>
        <w:ind w:left="5" w:right="3"/>
        <w:rPr>
          <w:rFonts w:hint="eastAsia"/>
        </w:rPr>
      </w:pPr>
      <w:r>
        <w:rPr>
          <w:rFonts w:hint="eastAsia"/>
        </w:rPr>
        <w:t>O</w:t>
      </w:r>
    </w:p>
    <w:p w14:paraId="68508C08">
      <w:pPr>
        <w:spacing w:after="3" w:line="340" w:lineRule="auto"/>
        <w:ind w:left="5" w:right="3"/>
        <w:rPr>
          <w:rFonts w:hint="eastAsia"/>
        </w:rPr>
      </w:pPr>
      <w:r>
        <w:rPr>
          <w:rFonts w:hint="eastAsia"/>
        </w:rPr>
        <w:t>bservations on the Eighteenth Chapter of Cardinal du Perron’s Book</w:t>
      </w:r>
    </w:p>
    <w:p w14:paraId="66086C99">
      <w:pPr>
        <w:spacing w:after="3" w:line="340" w:lineRule="auto"/>
        <w:ind w:left="5" w:right="3"/>
        <w:rPr>
          <w:rFonts w:hint="eastAsia"/>
        </w:rPr>
      </w:pPr>
      <w:r>
        <w:rPr>
          <w:rFonts w:hint="eastAsia"/>
        </w:rPr>
        <w:t>对杜·佩龙枢机书第十八章的观察</w:t>
      </w:r>
    </w:p>
    <w:p w14:paraId="1616D200">
      <w:pPr>
        <w:spacing w:after="3" w:line="340" w:lineRule="auto"/>
        <w:ind w:left="5" w:right="3"/>
        <w:rPr>
          <w:rFonts w:hint="eastAsia"/>
        </w:rPr>
      </w:pPr>
    </w:p>
    <w:p w14:paraId="67643BDD">
      <w:pPr>
        <w:spacing w:after="3" w:line="340" w:lineRule="auto"/>
        <w:ind w:left="5" w:right="3"/>
        <w:rPr>
          <w:rFonts w:hint="eastAsia"/>
        </w:rPr>
      </w:pPr>
      <w:r>
        <w:rPr>
          <w:rFonts w:hint="eastAsia"/>
        </w:rPr>
        <w:t>His Majesty of Great Britain had said that there is a wide difference between the Roman Church of this time and that of Saint Augustine’s era.</w:t>
      </w:r>
    </w:p>
    <w:p w14:paraId="512C8A83">
      <w:pPr>
        <w:spacing w:after="3" w:line="340" w:lineRule="auto"/>
        <w:ind w:left="5" w:right="3"/>
        <w:rPr>
          <w:rFonts w:hint="eastAsia"/>
        </w:rPr>
      </w:pPr>
      <w:r>
        <w:rPr>
          <w:rFonts w:hint="eastAsia"/>
        </w:rPr>
        <w:t>大不列颠国王陛下曾说，这个时代的罗马教会与圣奥古斯丁时代的罗马教会有很大的差异。</w:t>
      </w:r>
    </w:p>
    <w:p w14:paraId="3EB29BE8">
      <w:pPr>
        <w:spacing w:after="3" w:line="340" w:lineRule="auto"/>
        <w:ind w:left="5" w:right="3"/>
        <w:rPr>
          <w:rFonts w:hint="eastAsia"/>
        </w:rPr>
      </w:pPr>
    </w:p>
    <w:p w14:paraId="39EBF583">
      <w:pPr>
        <w:spacing w:after="3" w:line="340" w:lineRule="auto"/>
        <w:ind w:left="5" w:right="3"/>
        <w:rPr>
          <w:rFonts w:hint="eastAsia"/>
        </w:rPr>
      </w:pPr>
      <w:r>
        <w:rPr>
          <w:rFonts w:hint="eastAsia"/>
        </w:rPr>
        <w:t>Truly, whoever compares the Church from the Apostles to Augustine’s time with the Roman Church of today will find an extreme difference and will marvel at how the enemy of our salvation could bring about so great a change.</w:t>
      </w:r>
    </w:p>
    <w:p w14:paraId="73511E37">
      <w:pPr>
        <w:spacing w:after="3" w:line="340" w:lineRule="auto"/>
        <w:ind w:left="5" w:right="3"/>
        <w:rPr>
          <w:rFonts w:hint="eastAsia"/>
        </w:rPr>
      </w:pPr>
      <w:r>
        <w:rPr>
          <w:rFonts w:hint="eastAsia"/>
        </w:rPr>
        <w:t>的确，凡将使徒时代至奥古斯丁时代的教会与今日的罗马教会相比较的人，都会发现极大的差异，并会惊奇我们救恩的仇敌如何能带来如此巨大的改变。</w:t>
      </w:r>
    </w:p>
    <w:p w14:paraId="6AEA1A7D">
      <w:pPr>
        <w:spacing w:after="3" w:line="340" w:lineRule="auto"/>
        <w:ind w:left="5" w:right="3"/>
        <w:rPr>
          <w:rFonts w:hint="eastAsia"/>
        </w:rPr>
      </w:pPr>
    </w:p>
    <w:p w14:paraId="0E9BE6CC">
      <w:pPr>
        <w:spacing w:after="3" w:line="340" w:lineRule="auto"/>
        <w:ind w:left="5" w:right="3"/>
        <w:rPr>
          <w:rFonts w:hint="eastAsia"/>
        </w:rPr>
      </w:pPr>
      <w:r>
        <w:rPr>
          <w:rFonts w:hint="eastAsia"/>
        </w:rPr>
        <w:t>I. In those days, public worship at Rome was conducted in a known language—just as it was in Greek among the Greeks and still is today.</w:t>
      </w:r>
    </w:p>
    <w:p w14:paraId="1A67176B">
      <w:pPr>
        <w:spacing w:after="3" w:line="340" w:lineRule="auto"/>
        <w:ind w:left="5" w:right="3"/>
        <w:rPr>
          <w:rFonts w:hint="eastAsia"/>
        </w:rPr>
      </w:pPr>
      <w:r>
        <w:rPr>
          <w:rFonts w:hint="eastAsia"/>
        </w:rPr>
        <w:t>一. 在那些日子里，罗马的公共敬拜是用一种已知的语言进行的——正如在希腊人中是用希腊语一样，至今仍然如此。</w:t>
      </w:r>
    </w:p>
    <w:p w14:paraId="6DA9C5B0">
      <w:pPr>
        <w:spacing w:after="3" w:line="340" w:lineRule="auto"/>
        <w:ind w:left="5" w:right="3"/>
        <w:rPr>
          <w:rFonts w:hint="eastAsia"/>
        </w:rPr>
      </w:pPr>
    </w:p>
    <w:p w14:paraId="0B12D040">
      <w:pPr>
        <w:spacing w:after="3" w:line="340" w:lineRule="auto"/>
        <w:ind w:left="5" w:right="3"/>
        <w:rPr>
          <w:rFonts w:hint="eastAsia"/>
        </w:rPr>
      </w:pPr>
      <w:r>
        <w:rPr>
          <w:rFonts w:hint="eastAsia"/>
        </w:rPr>
        <w:t>In Armenia, worship was in Armenian; in Italy, in Latin, because Latin was the common tongue.</w:t>
      </w:r>
    </w:p>
    <w:p w14:paraId="44D2A598">
      <w:pPr>
        <w:spacing w:after="3" w:line="340" w:lineRule="auto"/>
        <w:ind w:left="5" w:right="3"/>
        <w:rPr>
          <w:rFonts w:hint="eastAsia"/>
        </w:rPr>
      </w:pPr>
      <w:r>
        <w:rPr>
          <w:rFonts w:hint="eastAsia"/>
        </w:rPr>
        <w:t>在亚美尼亚，敬拜用亚美尼亚语；在意大利，用拉丁语，因为拉丁语是通用语。</w:t>
      </w:r>
    </w:p>
    <w:p w14:paraId="0D6EADD1">
      <w:pPr>
        <w:spacing w:after="3" w:line="340" w:lineRule="auto"/>
        <w:ind w:left="5" w:right="3"/>
        <w:rPr>
          <w:rFonts w:hint="eastAsia"/>
        </w:rPr>
      </w:pPr>
    </w:p>
    <w:p w14:paraId="74960CD2">
      <w:pPr>
        <w:spacing w:after="3" w:line="340" w:lineRule="auto"/>
        <w:ind w:left="5" w:right="3"/>
        <w:rPr>
          <w:rFonts w:hint="eastAsia"/>
        </w:rPr>
      </w:pPr>
      <w:r>
        <w:rPr>
          <w:rFonts w:hint="eastAsia"/>
        </w:rPr>
        <w:t>They did not then know what it was to pray to God without understanding oneself.</w:t>
      </w:r>
    </w:p>
    <w:p w14:paraId="6F7D4080">
      <w:pPr>
        <w:spacing w:after="3" w:line="340" w:lineRule="auto"/>
        <w:ind w:left="5" w:right="3"/>
        <w:rPr>
          <w:rFonts w:hint="eastAsia"/>
        </w:rPr>
      </w:pPr>
      <w:r>
        <w:rPr>
          <w:rFonts w:hint="eastAsia"/>
        </w:rPr>
        <w:t>那时他们不知道向自己不理解的上帝祷告是什么意思。</w:t>
      </w:r>
    </w:p>
    <w:p w14:paraId="001DEE8E">
      <w:pPr>
        <w:spacing w:after="3" w:line="340" w:lineRule="auto"/>
        <w:ind w:left="5" w:right="3"/>
        <w:rPr>
          <w:rFonts w:hint="eastAsia"/>
        </w:rPr>
      </w:pPr>
    </w:p>
    <w:p w14:paraId="54F3195B">
      <w:pPr>
        <w:spacing w:after="3" w:line="340" w:lineRule="auto"/>
        <w:ind w:left="5" w:right="3"/>
        <w:rPr>
          <w:rFonts w:hint="eastAsia"/>
        </w:rPr>
      </w:pPr>
      <w:r>
        <w:rPr>
          <w:rFonts w:hint="eastAsia"/>
        </w:rPr>
        <w:t>1.At that time, the books of Judith, Tobit, and Maccabees were considered apocryphal, not canonical—as we shall prove hereafter.</w:t>
      </w:r>
    </w:p>
    <w:p w14:paraId="0E5858EC">
      <w:pPr>
        <w:spacing w:after="3" w:line="340" w:lineRule="auto"/>
        <w:ind w:left="5" w:right="3"/>
        <w:rPr>
          <w:rFonts w:hint="eastAsia"/>
        </w:rPr>
      </w:pPr>
      <w:r>
        <w:rPr>
          <w:rFonts w:hint="eastAsia"/>
        </w:rPr>
        <w:t>1.那时，犹滴传、多比传和马加比书被认为是次经，而非正典——这一点我们将在后面证明。</w:t>
      </w:r>
    </w:p>
    <w:p w14:paraId="779065A6">
      <w:pPr>
        <w:spacing w:after="3" w:line="340" w:lineRule="auto"/>
        <w:ind w:left="5" w:right="3"/>
        <w:rPr>
          <w:rFonts w:hint="eastAsia"/>
        </w:rPr>
      </w:pPr>
    </w:p>
    <w:p w14:paraId="63F5CA10">
      <w:pPr>
        <w:spacing w:after="3" w:line="340" w:lineRule="auto"/>
        <w:ind w:left="5" w:right="3"/>
        <w:rPr>
          <w:rFonts w:hint="eastAsia"/>
        </w:rPr>
      </w:pPr>
      <w:r>
        <w:rPr>
          <w:rFonts w:hint="eastAsia"/>
        </w:rPr>
        <w:t>2.They then believed that all things necessary for salvation were sufficiently and clearly contained in holy Scripture.</w:t>
      </w:r>
    </w:p>
    <w:p w14:paraId="6AE3FDFF">
      <w:pPr>
        <w:spacing w:after="3" w:line="340" w:lineRule="auto"/>
        <w:ind w:left="5" w:right="3"/>
        <w:rPr>
          <w:rFonts w:hint="eastAsia"/>
        </w:rPr>
      </w:pPr>
      <w:r>
        <w:rPr>
          <w:rFonts w:hint="eastAsia"/>
        </w:rPr>
        <w:t>2.那时他们相信，所有得救所需的事，都已足够且清晰地包含在圣经中。</w:t>
      </w:r>
    </w:p>
    <w:p w14:paraId="30EB2D88">
      <w:pPr>
        <w:spacing w:after="3" w:line="340" w:lineRule="auto"/>
        <w:ind w:left="5" w:right="3"/>
        <w:rPr>
          <w:rFonts w:hint="eastAsia"/>
        </w:rPr>
      </w:pPr>
    </w:p>
    <w:p w14:paraId="62504A72">
      <w:pPr>
        <w:spacing w:after="3" w:line="340" w:lineRule="auto"/>
        <w:ind w:left="5" w:right="3"/>
        <w:rPr>
          <w:rFonts w:hint="eastAsia"/>
        </w:rPr>
      </w:pPr>
      <w:r>
        <w:rPr>
          <w:rFonts w:hint="eastAsia"/>
        </w:rPr>
        <w:t>3.The pastors of the Church encouraged tradesmen, farmers, women—indeed, all people—to read holy Scripture.</w:t>
      </w:r>
    </w:p>
    <w:p w14:paraId="38DB11E6">
      <w:pPr>
        <w:spacing w:after="3" w:line="340" w:lineRule="auto"/>
        <w:ind w:left="5" w:right="3"/>
        <w:rPr>
          <w:rFonts w:hint="eastAsia"/>
        </w:rPr>
      </w:pPr>
      <w:r>
        <w:rPr>
          <w:rFonts w:hint="eastAsia"/>
        </w:rPr>
        <w:t>3.教会的牧师们鼓励工匠、农夫、妇女——的确，所有的人——阅读圣经。</w:t>
      </w:r>
    </w:p>
    <w:p w14:paraId="58FF5A4C">
      <w:pPr>
        <w:spacing w:after="3" w:line="340" w:lineRule="auto"/>
        <w:ind w:left="5" w:right="3"/>
        <w:rPr>
          <w:rFonts w:hint="eastAsia"/>
        </w:rPr>
      </w:pPr>
    </w:p>
    <w:p w14:paraId="10D392CA">
      <w:pPr>
        <w:spacing w:after="3" w:line="340" w:lineRule="auto"/>
        <w:ind w:left="5" w:right="3"/>
        <w:rPr>
          <w:rFonts w:hint="eastAsia"/>
        </w:rPr>
      </w:pPr>
      <w:r>
        <w:rPr>
          <w:rFonts w:hint="eastAsia"/>
        </w:rPr>
        <w:t>V. Councils then prohibited images in churches, lest what was adored be painted on walls.</w:t>
      </w:r>
    </w:p>
    <w:p w14:paraId="743FD8CD">
      <w:pPr>
        <w:spacing w:after="3" w:line="340" w:lineRule="auto"/>
        <w:ind w:left="5" w:right="3"/>
        <w:rPr>
          <w:rFonts w:hint="eastAsia"/>
        </w:rPr>
      </w:pPr>
      <w:r>
        <w:rPr>
          <w:rFonts w:hint="eastAsia"/>
        </w:rPr>
        <w:t>五. 当时的会议禁止在教堂中放置图像，唯恐所崇拜之物被画在墙上。</w:t>
      </w:r>
    </w:p>
    <w:p w14:paraId="3E767185">
      <w:pPr>
        <w:spacing w:after="3" w:line="340" w:lineRule="auto"/>
        <w:ind w:left="5" w:right="3"/>
        <w:rPr>
          <w:rFonts w:hint="eastAsia"/>
        </w:rPr>
      </w:pPr>
    </w:p>
    <w:p w14:paraId="69F173EE">
      <w:pPr>
        <w:spacing w:after="3" w:line="340" w:lineRule="auto"/>
        <w:ind w:left="5" w:right="3"/>
        <w:rPr>
          <w:rFonts w:hint="eastAsia"/>
        </w:rPr>
      </w:pPr>
      <w:r>
        <w:rPr>
          <w:rFonts w:hint="eastAsia"/>
        </w:rPr>
        <w:t>The Fathers of that time declared that making images of Jesus Christ was a pagan custom and that those who sought Christ in painted walls rather than in holy Scripture deserved to be led astray.</w:t>
      </w:r>
    </w:p>
    <w:p w14:paraId="3D3B4248">
      <w:pPr>
        <w:spacing w:after="3" w:line="340" w:lineRule="auto"/>
        <w:ind w:left="5" w:right="3"/>
        <w:rPr>
          <w:rFonts w:hint="eastAsia"/>
        </w:rPr>
      </w:pPr>
      <w:r>
        <w:rPr>
          <w:rFonts w:hint="eastAsia"/>
        </w:rPr>
        <w:t>那个时代的教父们宣称，制作耶稣基督的像是一种异教的习俗，并且那些在彩绘的墙壁上而非在圣经中寻找基督的人，就该被引入歧途。</w:t>
      </w:r>
    </w:p>
    <w:p w14:paraId="5B1C1402">
      <w:pPr>
        <w:spacing w:after="3" w:line="340" w:lineRule="auto"/>
        <w:ind w:left="5" w:right="3"/>
        <w:rPr>
          <w:rFonts w:hint="eastAsia"/>
        </w:rPr>
      </w:pPr>
    </w:p>
    <w:p w14:paraId="61600665">
      <w:pPr>
        <w:spacing w:after="3" w:line="340" w:lineRule="auto"/>
        <w:ind w:left="5" w:right="3"/>
        <w:rPr>
          <w:rFonts w:hint="eastAsia"/>
        </w:rPr>
      </w:pPr>
      <w:r>
        <w:rPr>
          <w:rFonts w:hint="eastAsia"/>
        </w:rPr>
        <w:t>So opposed were they to images that they would tear down veils and hangings bearing any image of Christ or a saint.</w:t>
      </w:r>
    </w:p>
    <w:p w14:paraId="32F27D1F">
      <w:pPr>
        <w:spacing w:after="3" w:line="340" w:lineRule="auto"/>
        <w:ind w:left="5" w:right="3"/>
        <w:rPr>
          <w:rFonts w:hint="eastAsia"/>
        </w:rPr>
      </w:pPr>
      <w:r>
        <w:rPr>
          <w:rFonts w:hint="eastAsia"/>
        </w:rPr>
        <w:t>他们如此反对图像，以致他们会撕毁任何带有基督或圣徒像的帷幔和挂毯。</w:t>
      </w:r>
    </w:p>
    <w:p w14:paraId="524B0744">
      <w:pPr>
        <w:spacing w:after="3" w:line="340" w:lineRule="auto"/>
        <w:ind w:left="5" w:right="3"/>
        <w:rPr>
          <w:rFonts w:hint="eastAsia"/>
        </w:rPr>
      </w:pPr>
    </w:p>
    <w:p w14:paraId="2534ADCE">
      <w:pPr>
        <w:spacing w:after="3" w:line="340" w:lineRule="auto"/>
        <w:ind w:left="5" w:right="3"/>
        <w:rPr>
          <w:rFonts w:hint="eastAsia"/>
        </w:rPr>
      </w:pPr>
      <w:r>
        <w:rPr>
          <w:rFonts w:hint="eastAsia"/>
        </w:rPr>
        <w:t>So far were Christians of the first two or three centuries from rendering religious veneration to images that even the profession of painter was deemed unlawful and forbidden by God.</w:t>
      </w:r>
    </w:p>
    <w:p w14:paraId="6640A68D">
      <w:pPr>
        <w:spacing w:after="3" w:line="340" w:lineRule="auto"/>
        <w:ind w:left="5" w:right="3"/>
        <w:rPr>
          <w:rFonts w:hint="eastAsia"/>
        </w:rPr>
      </w:pPr>
      <w:r>
        <w:rPr>
          <w:rFonts w:hint="eastAsia"/>
        </w:rPr>
        <w:t>最初两三个世纪的基督徒，远非对图像表示宗教的尊敬，甚至连画家的职业都被视为不合法，并被上帝所禁止。</w:t>
      </w:r>
    </w:p>
    <w:p w14:paraId="445D3CD8">
      <w:pPr>
        <w:spacing w:after="3" w:line="340" w:lineRule="auto"/>
        <w:ind w:left="5" w:right="3"/>
        <w:rPr>
          <w:rFonts w:hint="eastAsia"/>
        </w:rPr>
      </w:pPr>
    </w:p>
    <w:p w14:paraId="2828F71C">
      <w:pPr>
        <w:spacing w:after="3" w:line="340" w:lineRule="auto"/>
        <w:ind w:left="5" w:right="3"/>
        <w:rPr>
          <w:rFonts w:hint="eastAsia"/>
        </w:rPr>
      </w:pPr>
      <w:r>
        <w:rPr>
          <w:rFonts w:hint="eastAsia"/>
        </w:rPr>
        <w:t>Tertullian reproached Hermogenes for it as a crime and a disgrace.</w:t>
      </w:r>
    </w:p>
    <w:p w14:paraId="57648A0B">
      <w:pPr>
        <w:spacing w:after="3" w:line="340" w:lineRule="auto"/>
        <w:ind w:left="5" w:right="3"/>
        <w:rPr>
          <w:rFonts w:hint="eastAsia"/>
        </w:rPr>
      </w:pPr>
      <w:r>
        <w:rPr>
          <w:rFonts w:hint="eastAsia"/>
        </w:rPr>
        <w:t>德尔图良曾因此而责备赫尔摩根，视之为罪和耻辱。</w:t>
      </w:r>
    </w:p>
    <w:p w14:paraId="68F94D44">
      <w:pPr>
        <w:spacing w:after="3" w:line="340" w:lineRule="auto"/>
        <w:ind w:left="5" w:right="3"/>
        <w:rPr>
          <w:rFonts w:hint="eastAsia"/>
        </w:rPr>
      </w:pPr>
    </w:p>
    <w:p w14:paraId="52469727">
      <w:pPr>
        <w:spacing w:after="3" w:line="340" w:lineRule="auto"/>
        <w:ind w:left="5" w:right="3"/>
        <w:rPr>
          <w:rFonts w:hint="eastAsia"/>
        </w:rPr>
      </w:pPr>
      <w:r>
        <w:rPr>
          <w:rFonts w:hint="eastAsia"/>
        </w:rPr>
        <w:t>How far removed were they from making pictures of God or images of the Trinity?</w:t>
      </w:r>
    </w:p>
    <w:p w14:paraId="4CC92E8A">
      <w:pPr>
        <w:spacing w:after="3" w:line="340" w:lineRule="auto"/>
        <w:ind w:left="5" w:right="3"/>
        <w:rPr>
          <w:rFonts w:hint="eastAsia"/>
        </w:rPr>
      </w:pPr>
      <w:r>
        <w:rPr>
          <w:rFonts w:hint="eastAsia"/>
        </w:rPr>
        <w:t>他们离制作上帝的图画或三一神的像有多远？</w:t>
      </w:r>
    </w:p>
    <w:p w14:paraId="5F8FC5DB">
      <w:pPr>
        <w:spacing w:after="3" w:line="340" w:lineRule="auto"/>
        <w:ind w:left="5" w:right="3"/>
        <w:rPr>
          <w:rFonts w:hint="eastAsia"/>
        </w:rPr>
      </w:pPr>
    </w:p>
    <w:p w14:paraId="4A440D47">
      <w:pPr>
        <w:spacing w:after="3" w:line="340" w:lineRule="auto"/>
        <w:ind w:left="5" w:right="3"/>
        <w:rPr>
          <w:rFonts w:hint="eastAsia"/>
        </w:rPr>
      </w:pPr>
      <w:r>
        <w:rPr>
          <w:rFonts w:hint="eastAsia"/>
        </w:rPr>
        <w:t>1.Then in the form of service and public prayers which were pronounced before the table of the Lord, these words were said: “Make that this oblation may be put to our account, reasonable, acceptable, which is the figure of the body and blood of our Lord Jesus Christ.”</w:t>
      </w:r>
    </w:p>
    <w:p w14:paraId="2541FA09">
      <w:pPr>
        <w:spacing w:after="3" w:line="340" w:lineRule="auto"/>
        <w:ind w:left="5" w:right="3"/>
        <w:rPr>
          <w:rFonts w:hint="eastAsia"/>
        </w:rPr>
      </w:pPr>
      <w:r>
        <w:rPr>
          <w:rFonts w:hint="eastAsia"/>
        </w:rPr>
        <w:t>1.那时，在主的桌前所宣读的礼拜和公共祷告的形式中，有这样的话：“使这献礼可归于我们的帐上，合理的，可悦纳的，这是我们主耶稣基督身体和血的预表。”</w:t>
      </w:r>
    </w:p>
    <w:p w14:paraId="5E72713D">
      <w:pPr>
        <w:spacing w:after="3" w:line="340" w:lineRule="auto"/>
        <w:ind w:left="5" w:right="3"/>
        <w:rPr>
          <w:rFonts w:hint="eastAsia"/>
        </w:rPr>
      </w:pPr>
    </w:p>
    <w:p w14:paraId="21F47AAA">
      <w:pPr>
        <w:spacing w:after="3" w:line="340" w:lineRule="auto"/>
        <w:ind w:left="5" w:right="3"/>
        <w:rPr>
          <w:rFonts w:hint="eastAsia"/>
        </w:rPr>
      </w:pPr>
      <w:r>
        <w:rPr>
          <w:rFonts w:hint="eastAsia"/>
        </w:rPr>
        <w:t>These words have been taken away and blotted out of the Mass to introduce Transubstantiation.</w:t>
      </w:r>
    </w:p>
    <w:p w14:paraId="007B34A3">
      <w:pPr>
        <w:spacing w:after="3" w:line="340" w:lineRule="auto"/>
        <w:ind w:left="5" w:right="3"/>
        <w:rPr>
          <w:rFonts w:hint="eastAsia"/>
        </w:rPr>
      </w:pPr>
      <w:r>
        <w:rPr>
          <w:rFonts w:hint="eastAsia"/>
        </w:rPr>
        <w:t>这些话已被从弥撒中拿走并涂抹，为的是引入变质说。</w:t>
      </w:r>
    </w:p>
    <w:p w14:paraId="16B5FEFF">
      <w:pPr>
        <w:spacing w:after="3" w:line="340" w:lineRule="auto"/>
        <w:ind w:left="5" w:right="3"/>
        <w:rPr>
          <w:rFonts w:hint="eastAsia"/>
        </w:rPr>
      </w:pPr>
    </w:p>
    <w:p w14:paraId="3C8BB315">
      <w:pPr>
        <w:spacing w:after="3" w:line="340" w:lineRule="auto"/>
        <w:ind w:left="5" w:right="3"/>
        <w:rPr>
          <w:rFonts w:hint="eastAsia"/>
        </w:rPr>
      </w:pPr>
      <w:r>
        <w:rPr>
          <w:rFonts w:hint="eastAsia"/>
        </w:rPr>
        <w:t>2.The Fathers and Councils of that time interpret these words, “This is my body,” to mean, “This is the figure of my body,” and say that Jesus Christ said, “This is my body,” when he gave the sign of his body.</w:t>
      </w:r>
    </w:p>
    <w:p w14:paraId="767BCB39">
      <w:pPr>
        <w:spacing w:after="3" w:line="340" w:lineRule="auto"/>
        <w:ind w:left="5" w:right="3"/>
        <w:rPr>
          <w:rFonts w:hint="eastAsia"/>
        </w:rPr>
      </w:pPr>
      <w:r>
        <w:rPr>
          <w:rFonts w:hint="eastAsia"/>
        </w:rPr>
        <w:t>2.那个时代的教父们和会议，将这些话，“这是我的身体”，解释为“这是我身体的预表”，并说耶稣基督在祂给出祂身体的记号时，说了“这是我的身体”。</w:t>
      </w:r>
    </w:p>
    <w:p w14:paraId="7D1981AC">
      <w:pPr>
        <w:spacing w:after="3" w:line="340" w:lineRule="auto"/>
        <w:ind w:left="5" w:right="3"/>
        <w:rPr>
          <w:rFonts w:hint="eastAsia"/>
        </w:rPr>
      </w:pPr>
    </w:p>
    <w:p w14:paraId="5F42AE09">
      <w:pPr>
        <w:spacing w:after="3" w:line="340" w:lineRule="auto"/>
        <w:ind w:left="5" w:right="3"/>
        <w:rPr>
          <w:rFonts w:hint="eastAsia"/>
        </w:rPr>
      </w:pPr>
      <w:r>
        <w:rPr>
          <w:rFonts w:hint="eastAsia"/>
        </w:rPr>
        <w:t>They explain these words, “the body and the blood of Jesus Christ,” as referring to the consecrated bread and wine.</w:t>
      </w:r>
    </w:p>
    <w:p w14:paraId="69C7D2DB">
      <w:pPr>
        <w:spacing w:after="3" w:line="340" w:lineRule="auto"/>
        <w:ind w:left="5" w:right="3"/>
        <w:rPr>
          <w:rFonts w:hint="eastAsia"/>
        </w:rPr>
      </w:pPr>
      <w:r>
        <w:rPr>
          <w:rFonts w:hint="eastAsia"/>
        </w:rPr>
        <w:t>他们解释这些话，“耶稣基督的身体和血”，是指被祝圣的饼和酒。</w:t>
      </w:r>
    </w:p>
    <w:p w14:paraId="01F4104F">
      <w:pPr>
        <w:spacing w:after="3" w:line="340" w:lineRule="auto"/>
        <w:ind w:left="5" w:right="3"/>
        <w:rPr>
          <w:rFonts w:hint="eastAsia"/>
        </w:rPr>
      </w:pPr>
    </w:p>
    <w:p w14:paraId="72F1A530">
      <w:pPr>
        <w:spacing w:after="3" w:line="340" w:lineRule="auto"/>
        <w:ind w:left="5" w:right="3"/>
        <w:rPr>
          <w:rFonts w:hint="eastAsia"/>
        </w:rPr>
      </w:pPr>
      <w:r>
        <w:rPr>
          <w:rFonts w:hint="eastAsia"/>
        </w:rPr>
        <w:t>They say that the thing which Jesus Christ called his blood was wine, and that the nature and substance of bread remain after the consecration.</w:t>
      </w:r>
    </w:p>
    <w:p w14:paraId="16DCC560">
      <w:pPr>
        <w:spacing w:after="3" w:line="340" w:lineRule="auto"/>
        <w:ind w:left="5" w:right="3"/>
        <w:rPr>
          <w:rFonts w:hint="eastAsia"/>
        </w:rPr>
      </w:pPr>
      <w:r>
        <w:rPr>
          <w:rFonts w:hint="eastAsia"/>
        </w:rPr>
        <w:t>他们说，耶稣基督称为祂血的，是酒，并且饼的本性和实体在祝圣之后仍然存留。</w:t>
      </w:r>
    </w:p>
    <w:p w14:paraId="44642C7F">
      <w:pPr>
        <w:spacing w:after="3" w:line="340" w:lineRule="auto"/>
        <w:ind w:left="5" w:right="3"/>
        <w:rPr>
          <w:rFonts w:hint="eastAsia"/>
        </w:rPr>
      </w:pPr>
    </w:p>
    <w:p w14:paraId="2A0C087A">
      <w:pPr>
        <w:spacing w:after="3" w:line="340" w:lineRule="auto"/>
        <w:ind w:left="5" w:right="3"/>
        <w:rPr>
          <w:rFonts w:hint="eastAsia"/>
        </w:rPr>
      </w:pPr>
      <w:r>
        <w:rPr>
          <w:rFonts w:hint="eastAsia"/>
        </w:rPr>
        <w:t>3.Therefore, in the ancient Church, they did not adore the Sacrament with the worship of Latria; they did not speak of accidents without a subject; they did not believe that the body was whole in every drop of the Chalice; they did not believe that mice could carry away or gnaw the true body of the Lord.</w:t>
      </w:r>
    </w:p>
    <w:p w14:paraId="195F464E">
      <w:pPr>
        <w:spacing w:after="3" w:line="340" w:lineRule="auto"/>
        <w:ind w:left="5" w:right="3"/>
        <w:rPr>
          <w:rFonts w:hint="eastAsia"/>
        </w:rPr>
      </w:pPr>
      <w:r>
        <w:rPr>
          <w:rFonts w:hint="eastAsia"/>
        </w:rPr>
        <w:t>3.因此，在古代教会，他们并未以拉特里亚的敬拜来崇拜圣餐；他们并未谈论无主体的属性；他们并未相信身体在圣杯的每一滴中都是完整的；他们并未相信老鼠能带走或啃噬主的真身体。</w:t>
      </w:r>
    </w:p>
    <w:p w14:paraId="3302F32F">
      <w:pPr>
        <w:spacing w:after="3" w:line="340" w:lineRule="auto"/>
        <w:ind w:left="5" w:right="3"/>
        <w:rPr>
          <w:rFonts w:hint="eastAsia"/>
        </w:rPr>
      </w:pPr>
    </w:p>
    <w:p w14:paraId="0831BFD8">
      <w:pPr>
        <w:spacing w:after="3" w:line="340" w:lineRule="auto"/>
        <w:ind w:left="5" w:right="3"/>
        <w:rPr>
          <w:rFonts w:hint="eastAsia"/>
        </w:rPr>
      </w:pPr>
      <w:r>
        <w:rPr>
          <w:rFonts w:hint="eastAsia"/>
        </w:rPr>
        <w:t>4.Then the people received the Sacrament in their hands, and sometimes would carry it home.</w:t>
      </w:r>
    </w:p>
    <w:p w14:paraId="34E1FA7A">
      <w:pPr>
        <w:spacing w:after="3" w:line="340" w:lineRule="auto"/>
        <w:ind w:left="5" w:right="3"/>
        <w:rPr>
          <w:rFonts w:hint="eastAsia"/>
        </w:rPr>
      </w:pPr>
      <w:r>
        <w:rPr>
          <w:rFonts w:hint="eastAsia"/>
        </w:rPr>
        <w:t>4.那时，民众用他们的手领受圣餐，有时还会带回家。</w:t>
      </w:r>
    </w:p>
    <w:p w14:paraId="57CF2DBD">
      <w:pPr>
        <w:spacing w:after="3" w:line="340" w:lineRule="auto"/>
        <w:ind w:left="5" w:right="3"/>
        <w:rPr>
          <w:rFonts w:hint="eastAsia"/>
        </w:rPr>
      </w:pPr>
    </w:p>
    <w:p w14:paraId="647CA9F9">
      <w:pPr>
        <w:spacing w:after="3" w:line="340" w:lineRule="auto"/>
        <w:ind w:left="5" w:right="3"/>
        <w:rPr>
          <w:rFonts w:hint="eastAsia"/>
        </w:rPr>
      </w:pPr>
      <w:r>
        <w:rPr>
          <w:rFonts w:hint="eastAsia"/>
        </w:rPr>
        <w:t>The Priest did not elevate the host, showing it to the people over his head while turning his back to them.</w:t>
      </w:r>
    </w:p>
    <w:p w14:paraId="5F0CD884">
      <w:pPr>
        <w:spacing w:after="3" w:line="340" w:lineRule="auto"/>
        <w:ind w:left="5" w:right="3"/>
        <w:rPr>
          <w:rFonts w:hint="eastAsia"/>
        </w:rPr>
      </w:pPr>
      <w:r>
        <w:rPr>
          <w:rFonts w:hint="eastAsia"/>
        </w:rPr>
        <w:t>祭司并未举扬圣体，在他背对民众时，将其举过头顶给他们看。</w:t>
      </w:r>
    </w:p>
    <w:p w14:paraId="59D21FF4">
      <w:pPr>
        <w:spacing w:after="3" w:line="340" w:lineRule="auto"/>
        <w:ind w:left="5" w:right="3"/>
        <w:rPr>
          <w:rFonts w:hint="eastAsia"/>
        </w:rPr>
      </w:pPr>
    </w:p>
    <w:p w14:paraId="5B1B70BA">
      <w:pPr>
        <w:spacing w:after="3" w:line="340" w:lineRule="auto"/>
        <w:ind w:left="5" w:right="3"/>
        <w:rPr>
          <w:rFonts w:hint="eastAsia"/>
        </w:rPr>
      </w:pPr>
      <w:r>
        <w:rPr>
          <w:rFonts w:hint="eastAsia"/>
        </w:rPr>
        <w:t>There was then upon the table not a little round wafer, but a quantity of bread and wine for the whole assembly to communicate.</w:t>
      </w:r>
    </w:p>
    <w:p w14:paraId="695E65CB">
      <w:pPr>
        <w:spacing w:after="3" w:line="340" w:lineRule="auto"/>
        <w:ind w:left="5" w:right="3"/>
        <w:rPr>
          <w:rFonts w:hint="eastAsia"/>
        </w:rPr>
      </w:pPr>
      <w:r>
        <w:rPr>
          <w:rFonts w:hint="eastAsia"/>
        </w:rPr>
        <w:t>那时桌子上并非一小块圆形的圣饼，而是一定数量的饼和酒，供整个会众领受。</w:t>
      </w:r>
    </w:p>
    <w:p w14:paraId="641C8544">
      <w:pPr>
        <w:spacing w:after="3" w:line="340" w:lineRule="auto"/>
        <w:ind w:left="5" w:right="3"/>
        <w:rPr>
          <w:rFonts w:hint="eastAsia"/>
        </w:rPr>
      </w:pPr>
    </w:p>
    <w:p w14:paraId="28D5A564">
      <w:pPr>
        <w:spacing w:after="3" w:line="340" w:lineRule="auto"/>
        <w:ind w:left="5" w:right="3"/>
        <w:rPr>
          <w:rFonts w:hint="eastAsia"/>
        </w:rPr>
      </w:pPr>
      <w:r>
        <w:rPr>
          <w:rFonts w:hint="eastAsia"/>
        </w:rPr>
        <w:t>The word “transubstantiation” was not known, nor was the meaning now attributed to it.</w:t>
      </w:r>
    </w:p>
    <w:p w14:paraId="4AAF8C94">
      <w:pPr>
        <w:spacing w:after="3" w:line="340" w:lineRule="auto"/>
        <w:ind w:left="5" w:right="3"/>
        <w:rPr>
          <w:rFonts w:hint="eastAsia"/>
        </w:rPr>
      </w:pPr>
      <w:r>
        <w:rPr>
          <w:rFonts w:hint="eastAsia"/>
        </w:rPr>
        <w:t>“变质说”这个词当时尚不为人知，其如今所归于的意义也同样。</w:t>
      </w:r>
    </w:p>
    <w:p w14:paraId="0A48A252">
      <w:pPr>
        <w:spacing w:after="3" w:line="340" w:lineRule="auto"/>
        <w:ind w:left="5" w:right="3"/>
        <w:rPr>
          <w:rFonts w:hint="eastAsia"/>
        </w:rPr>
      </w:pPr>
    </w:p>
    <w:p w14:paraId="6EEE8520">
      <w:pPr>
        <w:spacing w:after="3" w:line="340" w:lineRule="auto"/>
        <w:ind w:left="5" w:right="3"/>
        <w:rPr>
          <w:rFonts w:hint="eastAsia"/>
        </w:rPr>
      </w:pPr>
      <w:r>
        <w:rPr>
          <w:rFonts w:hint="eastAsia"/>
        </w:rPr>
        <w:t>X. Then the consecration was made, not by these words, “This is my body,” but by prayer; not speaking to the bread, but to God.</w:t>
      </w:r>
    </w:p>
    <w:p w14:paraId="42B71DFC">
      <w:pPr>
        <w:spacing w:after="3" w:line="340" w:lineRule="auto"/>
        <w:ind w:left="5" w:right="3"/>
        <w:rPr>
          <w:rFonts w:hint="eastAsia"/>
        </w:rPr>
      </w:pPr>
      <w:r>
        <w:rPr>
          <w:rFonts w:hint="eastAsia"/>
        </w:rPr>
        <w:t>十. 那时，祝圣并非藉着“这是我的身体”这些话，而是藉着祷告；并非对饼说话，而是对上帝说话。</w:t>
      </w:r>
    </w:p>
    <w:p w14:paraId="0B8CD25B">
      <w:pPr>
        <w:spacing w:after="3" w:line="340" w:lineRule="auto"/>
        <w:ind w:left="5" w:right="3"/>
        <w:rPr>
          <w:rFonts w:hint="eastAsia"/>
        </w:rPr>
      </w:pPr>
    </w:p>
    <w:p w14:paraId="3AEF4236">
      <w:pPr>
        <w:spacing w:after="3" w:line="340" w:lineRule="auto"/>
        <w:ind w:left="5" w:right="3"/>
        <w:rPr>
          <w:rFonts w:hint="eastAsia"/>
        </w:rPr>
      </w:pPr>
      <w:r>
        <w:rPr>
          <w:rFonts w:hint="eastAsia"/>
        </w:rPr>
        <w:t>1.Then they believed that just as the body of Jesus Christ was not in heaven when it was on earth, likewise now that it is in heaven, it is no longer on earth, and that we apprehend him by believing, not by chewing; by faith, not with the teeth or belly.</w:t>
      </w:r>
    </w:p>
    <w:p w14:paraId="4FF2112F">
      <w:pPr>
        <w:spacing w:after="3" w:line="340" w:lineRule="auto"/>
        <w:ind w:left="5" w:right="3"/>
        <w:rPr>
          <w:rFonts w:hint="eastAsia"/>
        </w:rPr>
      </w:pPr>
      <w:r>
        <w:rPr>
          <w:rFonts w:hint="eastAsia"/>
        </w:rPr>
        <w:t>1.那时他们相信，正如耶稣基督的身体在地上时，不在天上，同样，如今它在天上，就不再在地上，并且我们领会祂是藉着信，而非藉着嚼；藉着信心，而非藉着牙齿或肚腹。</w:t>
      </w:r>
    </w:p>
    <w:p w14:paraId="139A0793">
      <w:pPr>
        <w:spacing w:after="3" w:line="340" w:lineRule="auto"/>
        <w:ind w:left="5" w:right="3"/>
        <w:rPr>
          <w:rFonts w:hint="eastAsia"/>
        </w:rPr>
      </w:pPr>
    </w:p>
    <w:p w14:paraId="4B1BFEE6">
      <w:pPr>
        <w:spacing w:after="3" w:line="340" w:lineRule="auto"/>
        <w:ind w:left="5" w:right="3"/>
        <w:rPr>
          <w:rFonts w:hint="eastAsia"/>
        </w:rPr>
      </w:pPr>
      <w:r>
        <w:rPr>
          <w:rFonts w:hint="eastAsia"/>
        </w:rPr>
        <w:t>2.Then they believed that the wicked and unbelievers do not eat the body of the Lord, although they take the sign of it to their condemnation.</w:t>
      </w:r>
    </w:p>
    <w:p w14:paraId="1AF9F965">
      <w:pPr>
        <w:spacing w:after="3" w:line="340" w:lineRule="auto"/>
        <w:ind w:left="5" w:right="3"/>
        <w:rPr>
          <w:rFonts w:hint="eastAsia"/>
        </w:rPr>
      </w:pPr>
      <w:r>
        <w:rPr>
          <w:rFonts w:hint="eastAsia"/>
        </w:rPr>
        <w:t>2.那时他们相信，恶人和不信者并不吃主的身体，虽然他们领受其记号，却为自己定了罪。</w:t>
      </w:r>
    </w:p>
    <w:p w14:paraId="42A52D1B">
      <w:pPr>
        <w:spacing w:after="3" w:line="340" w:lineRule="auto"/>
        <w:ind w:left="5" w:right="3"/>
        <w:rPr>
          <w:rFonts w:hint="eastAsia"/>
        </w:rPr>
      </w:pPr>
    </w:p>
    <w:p w14:paraId="1C29677D">
      <w:pPr>
        <w:spacing w:after="3" w:line="340" w:lineRule="auto"/>
        <w:ind w:left="5" w:right="3"/>
        <w:rPr>
          <w:rFonts w:hint="eastAsia"/>
        </w:rPr>
      </w:pPr>
      <w:r>
        <w:rPr>
          <w:rFonts w:hint="eastAsia"/>
        </w:rPr>
        <w:t>3.Then the whole faithful people communicated under both kinds, nor is there even one example found in all antiquity of denying the Cup to the people or of administering the holy Sacrament in the Church without giving the Cup to any.</w:t>
      </w:r>
    </w:p>
    <w:p w14:paraId="2F77DFE1">
      <w:pPr>
        <w:spacing w:after="3" w:line="340" w:lineRule="auto"/>
        <w:ind w:left="5" w:right="3"/>
        <w:rPr>
          <w:rFonts w:hint="eastAsia"/>
        </w:rPr>
      </w:pPr>
      <w:r>
        <w:rPr>
          <w:rFonts w:hint="eastAsia"/>
        </w:rPr>
        <w:t>3.那时，全体信徒都领受两种圣餐，并且在所有古代文献中，都找不到一个例子，即拒绝给民众杯，或在教会中施行圣礼，而不给任何人杯。</w:t>
      </w:r>
    </w:p>
    <w:p w14:paraId="0CB2117C">
      <w:pPr>
        <w:spacing w:after="3" w:line="340" w:lineRule="auto"/>
        <w:ind w:left="5" w:right="3"/>
        <w:rPr>
          <w:rFonts w:hint="eastAsia"/>
        </w:rPr>
      </w:pPr>
    </w:p>
    <w:p w14:paraId="78C881CE">
      <w:pPr>
        <w:spacing w:after="3" w:line="340" w:lineRule="auto"/>
        <w:ind w:left="5" w:right="3"/>
        <w:rPr>
          <w:rFonts w:hint="eastAsia"/>
        </w:rPr>
      </w:pPr>
      <w:r>
        <w:rPr>
          <w:rFonts w:hint="eastAsia"/>
        </w:rPr>
        <w:t>4.Then it was not lawful for women to administer holy Baptism, as is now customary in the Church of Rome.</w:t>
      </w:r>
    </w:p>
    <w:p w14:paraId="44D87BE1">
      <w:pPr>
        <w:spacing w:after="3" w:line="340" w:lineRule="auto"/>
        <w:ind w:left="5" w:right="3"/>
        <w:rPr>
          <w:rFonts w:hint="eastAsia"/>
        </w:rPr>
      </w:pPr>
      <w:r>
        <w:rPr>
          <w:rFonts w:hint="eastAsia"/>
        </w:rPr>
        <w:t>4.那时，妇女施行神圣的洗礼是不合法的，正如现在罗马教会的惯例。</w:t>
      </w:r>
    </w:p>
    <w:p w14:paraId="09FBF71E">
      <w:pPr>
        <w:spacing w:after="3" w:line="340" w:lineRule="auto"/>
        <w:ind w:left="5" w:right="3"/>
        <w:rPr>
          <w:rFonts w:hint="eastAsia"/>
        </w:rPr>
      </w:pPr>
    </w:p>
    <w:p w14:paraId="7BDE59A4">
      <w:pPr>
        <w:spacing w:after="3" w:line="340" w:lineRule="auto"/>
        <w:ind w:left="5" w:right="3"/>
        <w:rPr>
          <w:rFonts w:hint="eastAsia"/>
        </w:rPr>
      </w:pPr>
      <w:r>
        <w:rPr>
          <w:rFonts w:hint="eastAsia"/>
        </w:rPr>
        <w:t>5.Then they did not hold Masses without either communicants or assistants, and no Masses were said for private individuals who paid for them.</w:t>
      </w:r>
    </w:p>
    <w:p w14:paraId="4332C9F6">
      <w:pPr>
        <w:spacing w:after="3" w:line="340" w:lineRule="auto"/>
        <w:ind w:left="5" w:right="3"/>
        <w:rPr>
          <w:rFonts w:hint="eastAsia"/>
        </w:rPr>
      </w:pPr>
      <w:r>
        <w:rPr>
          <w:rFonts w:hint="eastAsia"/>
        </w:rPr>
        <w:t>5.那时，他们不举行没有领餐者或襄礼者的弥撒，也没有为付费的私人举行弥撒。</w:t>
      </w:r>
    </w:p>
    <w:p w14:paraId="408A64C4">
      <w:pPr>
        <w:spacing w:after="3" w:line="340" w:lineRule="auto"/>
        <w:ind w:left="5" w:right="3"/>
        <w:rPr>
          <w:rFonts w:hint="eastAsia"/>
        </w:rPr>
      </w:pPr>
    </w:p>
    <w:p w14:paraId="63120A22">
      <w:pPr>
        <w:spacing w:after="3" w:line="340" w:lineRule="auto"/>
        <w:ind w:left="5" w:right="3"/>
        <w:rPr>
          <w:rFonts w:hint="eastAsia"/>
        </w:rPr>
      </w:pPr>
      <w:r>
        <w:rPr>
          <w:rFonts w:hint="eastAsia"/>
        </w:rPr>
        <w:t>6.For three hundred and fifty years after the birth of our Lord, all the Fathers unanimously held that God alone should be invoked and rejected prayers addressed to creatures.</w:t>
      </w:r>
    </w:p>
    <w:p w14:paraId="6B3561EE">
      <w:pPr>
        <w:spacing w:after="3" w:line="340" w:lineRule="auto"/>
        <w:ind w:left="5" w:right="3"/>
        <w:rPr>
          <w:rFonts w:hint="eastAsia"/>
        </w:rPr>
      </w:pPr>
      <w:r>
        <w:rPr>
          <w:rFonts w:hint="eastAsia"/>
        </w:rPr>
        <w:t>6.自主降生后三百五十年间，所有教父都一致认为，唯独上帝应被呼求，并拒绝向受造物祷告。</w:t>
      </w:r>
    </w:p>
    <w:p w14:paraId="41D8AEB3">
      <w:pPr>
        <w:spacing w:after="3" w:line="340" w:lineRule="auto"/>
        <w:ind w:left="5" w:right="3"/>
        <w:rPr>
          <w:rFonts w:hint="eastAsia"/>
        </w:rPr>
      </w:pPr>
    </w:p>
    <w:p w14:paraId="04196357">
      <w:pPr>
        <w:spacing w:after="3" w:line="340" w:lineRule="auto"/>
        <w:ind w:left="5" w:right="3"/>
        <w:rPr>
          <w:rFonts w:hint="eastAsia"/>
        </w:rPr>
      </w:pPr>
      <w:r>
        <w:rPr>
          <w:rFonts w:hint="eastAsia"/>
        </w:rPr>
        <w:t>After that time, some began to speak of it doubtfully, such as Gregory Nazianzen, the first Father ever to call upon Saints—yet he declares that he doubts whether the Saints understand him.</w:t>
      </w:r>
    </w:p>
    <w:p w14:paraId="355BADE9">
      <w:pPr>
        <w:spacing w:after="3" w:line="340" w:lineRule="auto"/>
        <w:ind w:left="5" w:right="3"/>
        <w:rPr>
          <w:rFonts w:hint="eastAsia"/>
        </w:rPr>
      </w:pPr>
      <w:r>
        <w:rPr>
          <w:rFonts w:hint="eastAsia"/>
        </w:rPr>
        <w:t>那之后，有些人开始对此事持怀疑态度，例如格列高利·拿先素，他是第一个呼求圣徒的教父——然而他却宣称，他怀疑圣徒们是否明白他。</w:t>
      </w:r>
    </w:p>
    <w:p w14:paraId="24D80D5A">
      <w:pPr>
        <w:spacing w:after="3" w:line="340" w:lineRule="auto"/>
        <w:ind w:left="5" w:right="3"/>
        <w:rPr>
          <w:rFonts w:hint="eastAsia"/>
        </w:rPr>
      </w:pPr>
    </w:p>
    <w:p w14:paraId="476389D5">
      <w:pPr>
        <w:spacing w:after="3" w:line="340" w:lineRule="auto"/>
        <w:ind w:left="5" w:right="3"/>
        <w:rPr>
          <w:rFonts w:hint="eastAsia"/>
        </w:rPr>
      </w:pPr>
      <w:r>
        <w:rPr>
          <w:rFonts w:hint="eastAsia"/>
        </w:rPr>
        <w:t>7.Then they believed that the departed Saints neither know nor understand the things done here below.</w:t>
      </w:r>
    </w:p>
    <w:p w14:paraId="568DD73E">
      <w:pPr>
        <w:spacing w:after="3" w:line="340" w:lineRule="auto"/>
        <w:ind w:left="5" w:right="3"/>
        <w:rPr>
          <w:rFonts w:hint="eastAsia"/>
        </w:rPr>
      </w:pPr>
      <w:r>
        <w:rPr>
          <w:rFonts w:hint="eastAsia"/>
        </w:rPr>
        <w:t>7.那时他们相信，已故的圣徒既不知道也不理解下界所发生的事。</w:t>
      </w:r>
    </w:p>
    <w:p w14:paraId="28B77A30">
      <w:pPr>
        <w:spacing w:after="3" w:line="340" w:lineRule="auto"/>
        <w:ind w:left="5" w:right="3"/>
        <w:rPr>
          <w:rFonts w:hint="eastAsia"/>
        </w:rPr>
      </w:pPr>
    </w:p>
    <w:p w14:paraId="4B23688C">
      <w:pPr>
        <w:spacing w:after="3" w:line="340" w:lineRule="auto"/>
        <w:ind w:left="5" w:right="3"/>
        <w:rPr>
          <w:rFonts w:hint="eastAsia"/>
        </w:rPr>
      </w:pPr>
      <w:r>
        <w:rPr>
          <w:rFonts w:hint="eastAsia"/>
        </w:rPr>
        <w:t>8.Then they believed there were only two places for souls after death: paradise and hell; and that for those not in Christ, there was no place left but with the devil.</w:t>
      </w:r>
    </w:p>
    <w:p w14:paraId="1771FE0B">
      <w:pPr>
        <w:spacing w:after="3" w:line="340" w:lineRule="auto"/>
        <w:ind w:left="5" w:right="3"/>
        <w:rPr>
          <w:rFonts w:hint="eastAsia"/>
        </w:rPr>
      </w:pPr>
      <w:r>
        <w:rPr>
          <w:rFonts w:hint="eastAsia"/>
        </w:rPr>
        <w:t>8.那时他们相信，死后灵魂只有两个去处：乐园和地狱；对于那些不在基督里的人，除了与魔鬼同在之外，别无他处。</w:t>
      </w:r>
    </w:p>
    <w:p w14:paraId="61BB1C54">
      <w:pPr>
        <w:spacing w:after="3" w:line="340" w:lineRule="auto"/>
        <w:ind w:left="5" w:right="3"/>
        <w:rPr>
          <w:rFonts w:hint="eastAsia"/>
        </w:rPr>
      </w:pPr>
    </w:p>
    <w:p w14:paraId="269B8ABF">
      <w:pPr>
        <w:spacing w:after="3" w:line="340" w:lineRule="auto"/>
        <w:ind w:left="5" w:right="3"/>
        <w:rPr>
          <w:rFonts w:hint="eastAsia"/>
        </w:rPr>
      </w:pPr>
      <w:r>
        <w:rPr>
          <w:rFonts w:hint="eastAsia"/>
        </w:rPr>
        <w:t>9.Then they prayed for the dead who sleep in peace, that they might rise to salvation—not to fetch souls out of Purgatory.</w:t>
      </w:r>
    </w:p>
    <w:p w14:paraId="522A818D">
      <w:pPr>
        <w:spacing w:after="3" w:line="340" w:lineRule="auto"/>
        <w:ind w:left="5" w:right="3"/>
        <w:rPr>
          <w:rFonts w:hint="eastAsia"/>
        </w:rPr>
      </w:pPr>
      <w:r>
        <w:rPr>
          <w:rFonts w:hint="eastAsia"/>
        </w:rPr>
        <w:t>9.那时他们为在平安中睡了的死者祷告，愿他们复活得救——并非为将灵魂从炼狱中救出。</w:t>
      </w:r>
    </w:p>
    <w:p w14:paraId="71082A8E">
      <w:pPr>
        <w:spacing w:after="3" w:line="340" w:lineRule="auto"/>
        <w:ind w:left="5" w:right="3"/>
        <w:rPr>
          <w:rFonts w:hint="eastAsia"/>
        </w:rPr>
      </w:pPr>
    </w:p>
    <w:p w14:paraId="4EFD1BF7">
      <w:pPr>
        <w:spacing w:after="3" w:line="340" w:lineRule="auto"/>
        <w:ind w:left="5" w:right="3"/>
        <w:rPr>
          <w:rFonts w:hint="eastAsia"/>
        </w:rPr>
      </w:pPr>
      <w:r>
        <w:rPr>
          <w:rFonts w:hint="eastAsia"/>
        </w:rPr>
        <w:t>The Mass itself contains this ancient prayer, for there they pray for the dead who sleep in peaceful sleep.</w:t>
      </w:r>
    </w:p>
    <w:p w14:paraId="4C65908B">
      <w:pPr>
        <w:spacing w:after="3" w:line="340" w:lineRule="auto"/>
        <w:ind w:left="5" w:right="3"/>
        <w:rPr>
          <w:rFonts w:hint="eastAsia"/>
        </w:rPr>
      </w:pPr>
      <w:r>
        <w:rPr>
          <w:rFonts w:hint="eastAsia"/>
        </w:rPr>
        <w:t>弥撒本身包含了这个古老的祷告，因为他们在那里为在平安睡眠中睡了的死者祷告。</w:t>
      </w:r>
    </w:p>
    <w:p w14:paraId="52EDC970">
      <w:pPr>
        <w:spacing w:after="3" w:line="340" w:lineRule="auto"/>
        <w:ind w:left="5" w:right="3"/>
        <w:rPr>
          <w:rFonts w:hint="eastAsia"/>
        </w:rPr>
      </w:pPr>
    </w:p>
    <w:p w14:paraId="30FA9992">
      <w:pPr>
        <w:spacing w:after="3" w:line="340" w:lineRule="auto"/>
        <w:ind w:left="5" w:right="3"/>
        <w:rPr>
          <w:rFonts w:hint="eastAsia"/>
        </w:rPr>
      </w:pPr>
      <w:r>
        <w:rPr>
          <w:rFonts w:hint="eastAsia"/>
        </w:rPr>
        <w:t>10.Then they believed that souls separated from bodies cannot be tormented, and consequently they did not believe in the fire of Purgatory.</w:t>
      </w:r>
    </w:p>
    <w:p w14:paraId="24BF6B67">
      <w:pPr>
        <w:spacing w:after="3" w:line="340" w:lineRule="auto"/>
        <w:ind w:left="5" w:right="3"/>
        <w:rPr>
          <w:rFonts w:hint="eastAsia"/>
        </w:rPr>
      </w:pPr>
      <w:r>
        <w:rPr>
          <w:rFonts w:hint="eastAsia"/>
        </w:rPr>
        <w:t>10.那时他们相信，与身体分离的灵魂不会受苦，因此他们不相信炼狱之火。</w:t>
      </w:r>
    </w:p>
    <w:p w14:paraId="3BF4DB1B">
      <w:pPr>
        <w:spacing w:after="3" w:line="340" w:lineRule="auto"/>
        <w:ind w:left="5" w:right="3"/>
        <w:rPr>
          <w:rFonts w:hint="eastAsia"/>
        </w:rPr>
      </w:pPr>
    </w:p>
    <w:p w14:paraId="03D4222D">
      <w:pPr>
        <w:spacing w:after="3" w:line="340" w:lineRule="auto"/>
        <w:ind w:left="5" w:right="3"/>
        <w:rPr>
          <w:rFonts w:hint="eastAsia"/>
        </w:rPr>
      </w:pPr>
      <w:r>
        <w:rPr>
          <w:rFonts w:hint="eastAsia"/>
        </w:rPr>
        <w:t>11.Then no Christian, whatever authority he had in the Church, boasted of releasing souls from Purgatory or granting Pardons and Indulgences to the dead.</w:t>
      </w:r>
    </w:p>
    <w:p w14:paraId="4EB1C3DF">
      <w:pPr>
        <w:spacing w:after="3" w:line="340" w:lineRule="auto"/>
        <w:ind w:left="5" w:right="3"/>
        <w:rPr>
          <w:rFonts w:hint="eastAsia"/>
        </w:rPr>
      </w:pPr>
      <w:r>
        <w:rPr>
          <w:rFonts w:hint="eastAsia"/>
        </w:rPr>
        <w:t>11.那时，没有一个基督徒，无论他在教会中有何权威，夸口能从炼狱中释放灵魂，或向死者授予赦免和赦罪券。</w:t>
      </w:r>
    </w:p>
    <w:p w14:paraId="7D0B7D12">
      <w:pPr>
        <w:spacing w:after="3" w:line="340" w:lineRule="auto"/>
        <w:ind w:left="5" w:right="3"/>
        <w:rPr>
          <w:rFonts w:hint="eastAsia"/>
        </w:rPr>
      </w:pPr>
    </w:p>
    <w:p w14:paraId="38810273">
      <w:pPr>
        <w:spacing w:after="3" w:line="340" w:lineRule="auto"/>
        <w:ind w:left="5" w:right="3"/>
        <w:rPr>
          <w:rFonts w:hint="eastAsia"/>
        </w:rPr>
      </w:pPr>
      <w:r>
        <w:rPr>
          <w:rFonts w:hint="eastAsia"/>
        </w:rPr>
        <w:t>12.Then many Priests and faithful Pastors of the Church were married, and their cohabitation with their lawful wives was called chastity.</w:t>
      </w:r>
    </w:p>
    <w:p w14:paraId="3EF3EB96">
      <w:pPr>
        <w:spacing w:after="3" w:line="340" w:lineRule="auto"/>
        <w:ind w:left="5" w:right="3"/>
        <w:rPr>
          <w:rFonts w:hint="eastAsia"/>
        </w:rPr>
      </w:pPr>
      <w:r>
        <w:rPr>
          <w:rFonts w:hint="eastAsia"/>
        </w:rPr>
        <w:t>12.那时，许多祭司和教会的忠信牧师是已婚的，并且他们与他们合法妻子的同居被称为贞洁。</w:t>
      </w:r>
    </w:p>
    <w:p w14:paraId="1BF7976C">
      <w:pPr>
        <w:spacing w:after="3" w:line="340" w:lineRule="auto"/>
        <w:ind w:left="5" w:right="3"/>
        <w:rPr>
          <w:rFonts w:hint="eastAsia"/>
        </w:rPr>
      </w:pPr>
    </w:p>
    <w:p w14:paraId="3CEDCCA3">
      <w:pPr>
        <w:spacing w:after="3" w:line="340" w:lineRule="auto"/>
        <w:ind w:left="5" w:right="3"/>
        <w:rPr>
          <w:rFonts w:hint="eastAsia"/>
        </w:rPr>
      </w:pPr>
      <w:r>
        <w:rPr>
          <w:rFonts w:hint="eastAsia"/>
        </w:rPr>
        <w:t>And still to this day, in the Greek and Eastern Churches, Priests are married.</w:t>
      </w:r>
    </w:p>
    <w:p w14:paraId="658E5E95">
      <w:pPr>
        <w:spacing w:after="3" w:line="340" w:lineRule="auto"/>
        <w:ind w:left="5" w:right="3"/>
        <w:rPr>
          <w:rFonts w:hint="eastAsia"/>
        </w:rPr>
      </w:pPr>
      <w:r>
        <w:rPr>
          <w:rFonts w:hint="eastAsia"/>
        </w:rPr>
        <w:t>至今，在希腊和东方教会，祭司仍是已婚的。</w:t>
      </w:r>
    </w:p>
    <w:p w14:paraId="708D9B7E">
      <w:pPr>
        <w:spacing w:after="3" w:line="340" w:lineRule="auto"/>
        <w:ind w:left="5" w:right="3"/>
        <w:rPr>
          <w:rFonts w:hint="eastAsia"/>
        </w:rPr>
      </w:pPr>
    </w:p>
    <w:p w14:paraId="723802BF">
      <w:pPr>
        <w:spacing w:after="3" w:line="340" w:lineRule="auto"/>
        <w:ind w:left="5" w:right="3"/>
        <w:rPr>
          <w:rFonts w:hint="eastAsia"/>
        </w:rPr>
      </w:pPr>
      <w:r>
        <w:rPr>
          <w:rFonts w:hint="eastAsia"/>
        </w:rPr>
        <w:t>13.Then they held that St. Peter was the first and chief of the Apostles, as for honor and precedence; but that in power and jurisdiction, all the Apostles were equal.</w:t>
      </w:r>
    </w:p>
    <w:p w14:paraId="7A622B53">
      <w:pPr>
        <w:spacing w:after="3" w:line="340" w:lineRule="auto"/>
        <w:ind w:left="5" w:right="3"/>
        <w:rPr>
          <w:rFonts w:hint="eastAsia"/>
        </w:rPr>
      </w:pPr>
      <w:r>
        <w:rPr>
          <w:rFonts w:hint="eastAsia"/>
        </w:rPr>
        <w:t>13.那时他们认为，圣彼得在尊荣和优先权上，是使徒中的第一位和首领；但在权力和管辖权上，所有使徒都是平等的。</w:t>
      </w:r>
    </w:p>
    <w:p w14:paraId="33F24556">
      <w:pPr>
        <w:spacing w:after="3" w:line="340" w:lineRule="auto"/>
        <w:ind w:left="5" w:right="3"/>
        <w:rPr>
          <w:rFonts w:hint="eastAsia"/>
        </w:rPr>
      </w:pPr>
    </w:p>
    <w:p w14:paraId="382CA2E4">
      <w:pPr>
        <w:spacing w:after="3" w:line="340" w:lineRule="auto"/>
        <w:ind w:left="5" w:right="3"/>
        <w:rPr>
          <w:rFonts w:hint="eastAsia"/>
        </w:rPr>
      </w:pPr>
      <w:r>
        <w:rPr>
          <w:rFonts w:hint="eastAsia"/>
        </w:rPr>
        <w:t>14.Then they held that the multitude was no mark of the true Church, and that the great number was often on the heretic side; and that Heretics and Seducers are often those who make the greatest show of miracles, as we have proved before by a multitude of testimonies.</w:t>
      </w:r>
    </w:p>
    <w:p w14:paraId="4579FB9F">
      <w:pPr>
        <w:spacing w:after="3" w:line="340" w:lineRule="auto"/>
        <w:ind w:left="5" w:right="3"/>
        <w:rPr>
          <w:rFonts w:hint="eastAsia"/>
        </w:rPr>
      </w:pPr>
      <w:r>
        <w:rPr>
          <w:rFonts w:hint="eastAsia"/>
        </w:rPr>
        <w:t>14.那时他们认为，人数众多并非真教会的标记，并且多数常在异端一边；并且异端和诱惑者常常是那些最会显神迹的人，这一点我们已在前面用众多见证证明了。</w:t>
      </w:r>
    </w:p>
    <w:p w14:paraId="18260A48">
      <w:pPr>
        <w:spacing w:after="3" w:line="340" w:lineRule="auto"/>
        <w:ind w:left="5" w:right="3"/>
        <w:rPr>
          <w:rFonts w:hint="eastAsia"/>
        </w:rPr>
      </w:pPr>
    </w:p>
    <w:p w14:paraId="41389A2C">
      <w:pPr>
        <w:spacing w:after="3" w:line="340" w:lineRule="auto"/>
        <w:ind w:left="5" w:right="3"/>
        <w:rPr>
          <w:rFonts w:hint="eastAsia"/>
        </w:rPr>
      </w:pPr>
      <w:r>
        <w:rPr>
          <w:rFonts w:hint="eastAsia"/>
        </w:rPr>
        <w:t>15.Then the Bishops that had any authority were called Popes, and wrote remonstrances to the Bishop of Rome, and being assembled in Council without his leave, wrote to him that they did not like that he should send them Legates, or take notice of their affairs, or receive any appeal coming from their countries,</w:t>
      </w:r>
    </w:p>
    <w:p w14:paraId="634FA3AB">
      <w:pPr>
        <w:spacing w:after="3" w:line="340" w:lineRule="auto"/>
        <w:ind w:left="5" w:right="3"/>
        <w:rPr>
          <w:rFonts w:hint="eastAsia"/>
        </w:rPr>
      </w:pPr>
      <w:r>
        <w:rPr>
          <w:rFonts w:hint="eastAsia"/>
        </w:rPr>
        <w:t>and pronounced excommunication against any man who, being condemned by the Church of his country, should appeal to Italy.</w:t>
      </w:r>
    </w:p>
    <w:p w14:paraId="4A2E5936">
      <w:pPr>
        <w:spacing w:after="3" w:line="340" w:lineRule="auto"/>
        <w:ind w:left="5" w:right="3"/>
        <w:rPr>
          <w:rFonts w:hint="eastAsia"/>
        </w:rPr>
      </w:pPr>
      <w:r>
        <w:rPr>
          <w:rFonts w:hint="eastAsia"/>
        </w:rPr>
        <w:t>15.那时，凡有任何权威的主教都被称为教皇，并且他们向罗马主教写抗议书，并且在未经他许可的情况下在会议中聚集，写信给他，说他们不喜欢他派使节给他们，或干预他们的事务，或接受任何来自他们国家的上诉，并对任何被本国教会定罪后，向意大利上诉的人宣判绝罚。</w:t>
      </w:r>
    </w:p>
    <w:p w14:paraId="1BC5BB77">
      <w:pPr>
        <w:spacing w:after="3" w:line="340" w:lineRule="auto"/>
        <w:ind w:left="5" w:right="3"/>
        <w:rPr>
          <w:rFonts w:hint="eastAsia"/>
        </w:rPr>
      </w:pPr>
    </w:p>
    <w:p w14:paraId="65804E2E">
      <w:pPr>
        <w:spacing w:after="3" w:line="340" w:lineRule="auto"/>
        <w:ind w:left="5" w:right="3"/>
        <w:rPr>
          <w:rFonts w:hint="eastAsia"/>
        </w:rPr>
      </w:pPr>
      <w:r>
        <w:rPr>
          <w:rFonts w:hint="eastAsia"/>
        </w:rPr>
        <w:t>Their election was made by the suffrages of the people. (Cyp. Epist. 52 &amp; 68.)</w:t>
      </w:r>
    </w:p>
    <w:p w14:paraId="49A2FD02">
      <w:pPr>
        <w:spacing w:after="3" w:line="340" w:lineRule="auto"/>
        <w:ind w:left="5" w:right="3"/>
        <w:rPr>
          <w:rFonts w:hint="eastAsia"/>
        </w:rPr>
      </w:pPr>
      <w:r>
        <w:rPr>
          <w:rFonts w:hint="eastAsia"/>
        </w:rPr>
        <w:t>他们的选举是由民众的投票决定的。（居普良书信52和68。）</w:t>
      </w:r>
    </w:p>
    <w:p w14:paraId="014537C9">
      <w:pPr>
        <w:spacing w:after="3" w:line="340" w:lineRule="auto"/>
        <w:ind w:left="5" w:right="3"/>
        <w:rPr>
          <w:rFonts w:hint="eastAsia"/>
        </w:rPr>
      </w:pPr>
    </w:p>
    <w:p w14:paraId="7E9E35E3">
      <w:pPr>
        <w:spacing w:after="3" w:line="340" w:lineRule="auto"/>
        <w:ind w:left="5" w:right="3"/>
        <w:rPr>
          <w:rFonts w:hint="eastAsia"/>
        </w:rPr>
      </w:pPr>
      <w:r>
        <w:rPr>
          <w:rFonts w:hint="eastAsia"/>
        </w:rPr>
        <w:t>16.Then the Bishop of Rome exacted not from the Bishops of Gaul, or Spain, or Greece, or Asia, an Oath of Allegiance at the time of their reception; they took no letters of investiture from him; they paid no Annates unto the Pope of Rome.</w:t>
      </w:r>
    </w:p>
    <w:p w14:paraId="01B4CDF2">
      <w:pPr>
        <w:spacing w:after="3" w:line="340" w:lineRule="auto"/>
        <w:ind w:left="5" w:right="3"/>
        <w:rPr>
          <w:rFonts w:hint="eastAsia"/>
        </w:rPr>
      </w:pPr>
      <w:r>
        <w:rPr>
          <w:rFonts w:hint="eastAsia"/>
        </w:rPr>
        <w:t>16.那时，罗马主教在就职时，并未向高卢、西班牙、希腊或亚洲的主教们索取效忠誓言；他们并未从他那里领取授职书；他们也未向罗马教皇支付初年收入。</w:t>
      </w:r>
    </w:p>
    <w:p w14:paraId="6C81DA40">
      <w:pPr>
        <w:spacing w:after="3" w:line="340" w:lineRule="auto"/>
        <w:ind w:left="5" w:right="3"/>
        <w:rPr>
          <w:rFonts w:hint="eastAsia"/>
        </w:rPr>
      </w:pPr>
    </w:p>
    <w:p w14:paraId="5C174562">
      <w:pPr>
        <w:spacing w:after="3" w:line="340" w:lineRule="auto"/>
        <w:ind w:left="5" w:right="3"/>
        <w:rPr>
          <w:rFonts w:hint="eastAsia"/>
        </w:rPr>
      </w:pPr>
      <w:r>
        <w:rPr>
          <w:rFonts w:hint="eastAsia"/>
        </w:rPr>
        <w:t>They feared not a sentence of lapse from Rome upon their Benefices.</w:t>
      </w:r>
    </w:p>
    <w:p w14:paraId="3DB7B991">
      <w:pPr>
        <w:spacing w:after="3" w:line="340" w:lineRule="auto"/>
        <w:ind w:left="5" w:right="3"/>
        <w:rPr>
          <w:rFonts w:hint="eastAsia"/>
        </w:rPr>
      </w:pPr>
      <w:r>
        <w:rPr>
          <w:rFonts w:hint="eastAsia"/>
        </w:rPr>
        <w:t>他们不怕因他们的圣职俸禄而从罗马收到失效的判决。</w:t>
      </w:r>
    </w:p>
    <w:p w14:paraId="1BF6EF5B">
      <w:pPr>
        <w:spacing w:after="3" w:line="340" w:lineRule="auto"/>
        <w:ind w:left="5" w:right="3"/>
        <w:rPr>
          <w:rFonts w:hint="eastAsia"/>
        </w:rPr>
      </w:pPr>
    </w:p>
    <w:p w14:paraId="0D5EEB1F">
      <w:pPr>
        <w:spacing w:after="3" w:line="340" w:lineRule="auto"/>
        <w:ind w:left="5" w:right="3"/>
        <w:rPr>
          <w:rFonts w:hint="eastAsia"/>
        </w:rPr>
      </w:pPr>
      <w:r>
        <w:rPr>
          <w:rFonts w:hint="eastAsia"/>
        </w:rPr>
        <w:t>17.Then the Bishop of Rome in his Epistles and Decrees took none of those Titles which he assumes now, and called himself only Bishop of the city of Rome.</w:t>
      </w:r>
    </w:p>
    <w:p w14:paraId="139E6CFF">
      <w:pPr>
        <w:spacing w:after="3" w:line="340" w:lineRule="auto"/>
        <w:ind w:left="5" w:right="3"/>
        <w:rPr>
          <w:rFonts w:hint="eastAsia"/>
        </w:rPr>
      </w:pPr>
      <w:r>
        <w:rPr>
          <w:rFonts w:hint="eastAsia"/>
        </w:rPr>
        <w:t>17.那时，罗马主教在其书信和谕令中，并未采用他现在所僭取的那些头衔，而只称自己为罗马城的主教。</w:t>
      </w:r>
    </w:p>
    <w:p w14:paraId="4215A331">
      <w:pPr>
        <w:spacing w:after="3" w:line="340" w:lineRule="auto"/>
        <w:ind w:left="5" w:right="3"/>
        <w:rPr>
          <w:rFonts w:hint="eastAsia"/>
        </w:rPr>
      </w:pPr>
    </w:p>
    <w:p w14:paraId="2CFF18A4">
      <w:pPr>
        <w:spacing w:after="3" w:line="340" w:lineRule="auto"/>
        <w:ind w:left="5" w:right="3"/>
        <w:rPr>
          <w:rFonts w:hint="eastAsia"/>
        </w:rPr>
      </w:pPr>
      <w:r>
        <w:rPr>
          <w:rFonts w:hint="eastAsia"/>
        </w:rPr>
        <w:t>18.Then the Patriarchs of Constantinople, Alexandria, and Antioch had the care of all the Churches of the Roman Empire, as well as the Bishop of Rome, and were equally called Heads of the Universal Church, and of all the world—that is, of the Roman Empire.</w:t>
      </w:r>
    </w:p>
    <w:p w14:paraId="3679106F">
      <w:pPr>
        <w:spacing w:after="3" w:line="340" w:lineRule="auto"/>
        <w:ind w:left="5" w:right="3"/>
        <w:rPr>
          <w:rFonts w:hint="eastAsia"/>
        </w:rPr>
      </w:pPr>
      <w:r>
        <w:rPr>
          <w:rFonts w:hint="eastAsia"/>
        </w:rPr>
        <w:t>18.那时，君士坦丁堡、亚历山大和安提阿的宗主教们，与罗马主教一样，都照管罗马帝国的所有教会，并且同被称为普世教会的元首，以及全世界——即罗马帝国——的元首。</w:t>
      </w:r>
    </w:p>
    <w:p w14:paraId="5ED0D5ED">
      <w:pPr>
        <w:spacing w:after="3" w:line="340" w:lineRule="auto"/>
        <w:ind w:left="5" w:right="3"/>
        <w:rPr>
          <w:rFonts w:hint="eastAsia"/>
        </w:rPr>
      </w:pPr>
    </w:p>
    <w:p w14:paraId="790F2A9B">
      <w:pPr>
        <w:spacing w:after="3" w:line="340" w:lineRule="auto"/>
        <w:ind w:left="5" w:right="3"/>
        <w:rPr>
          <w:rFonts w:hint="eastAsia"/>
        </w:rPr>
      </w:pPr>
      <w:r>
        <w:rPr>
          <w:rFonts w:hint="eastAsia"/>
        </w:rPr>
        <w:t>19.Then the Patriarchs of Alexandria sent to the Bishop of Rome every year to point out to him Easter day; and the Bishop of Rome accounted it not an injury or a contempt to receive that order from them.</w:t>
      </w:r>
    </w:p>
    <w:p w14:paraId="6BAC073D">
      <w:pPr>
        <w:spacing w:after="3" w:line="340" w:lineRule="auto"/>
        <w:ind w:left="5" w:right="3"/>
        <w:rPr>
          <w:rFonts w:hint="eastAsia"/>
        </w:rPr>
      </w:pPr>
      <w:r>
        <w:rPr>
          <w:rFonts w:hint="eastAsia"/>
        </w:rPr>
        <w:t>19.那时，亚历山大的宗主教们每年都派人到罗马主教那里，向他指出复活节的日期；罗马主教并不认为从他们那里接受那个命令是一种伤害或藐视。</w:t>
      </w:r>
    </w:p>
    <w:p w14:paraId="39896205">
      <w:pPr>
        <w:spacing w:after="3" w:line="340" w:lineRule="auto"/>
        <w:ind w:left="5" w:right="3"/>
        <w:rPr>
          <w:rFonts w:hint="eastAsia"/>
        </w:rPr>
      </w:pPr>
    </w:p>
    <w:p w14:paraId="3AE6B524">
      <w:pPr>
        <w:spacing w:after="3" w:line="340" w:lineRule="auto"/>
        <w:ind w:left="5" w:right="3"/>
        <w:rPr>
          <w:rFonts w:hint="eastAsia"/>
        </w:rPr>
      </w:pPr>
      <w:r>
        <w:rPr>
          <w:rFonts w:hint="eastAsia"/>
        </w:rPr>
        <w:t>20.Then the Universal Councils were convoked by the Emperors, who by their imperial Letters called the Bishop of Rome to the Council.</w:t>
      </w:r>
    </w:p>
    <w:p w14:paraId="0E748297">
      <w:pPr>
        <w:spacing w:after="3" w:line="340" w:lineRule="auto"/>
        <w:ind w:left="5" w:right="3"/>
        <w:rPr>
          <w:rFonts w:hint="eastAsia"/>
        </w:rPr>
      </w:pPr>
      <w:r>
        <w:rPr>
          <w:rFonts w:hint="eastAsia"/>
        </w:rPr>
        <w:t>20.那时，普世大公会议是由皇帝们召集的，他们用他们的皇室敕令召罗马主教参加会议。</w:t>
      </w:r>
    </w:p>
    <w:p w14:paraId="00E2EC43">
      <w:pPr>
        <w:spacing w:after="3" w:line="340" w:lineRule="auto"/>
        <w:ind w:left="5" w:right="3"/>
        <w:rPr>
          <w:rFonts w:hint="eastAsia"/>
        </w:rPr>
      </w:pPr>
    </w:p>
    <w:p w14:paraId="17D8A3E1">
      <w:pPr>
        <w:spacing w:after="3" w:line="340" w:lineRule="auto"/>
        <w:ind w:left="5" w:right="3"/>
        <w:rPr>
          <w:rFonts w:hint="eastAsia"/>
        </w:rPr>
      </w:pPr>
      <w:r>
        <w:rPr>
          <w:rFonts w:hint="eastAsia"/>
        </w:rPr>
        <w:t>We find not that the first Council of Nicaea was assembled by Constantine by the advice of the Bishop of Rome, or that he consulted with him about it: it is found also that the second Universal Council, which is the first of Constantinople, was convoked by the Emperor Theodosius I without the advice of Damasus, Bishop of Rome; and that the same Council having met the second year again, Damasus endeavored to transfer it to Rome but could not effect it.</w:t>
      </w:r>
    </w:p>
    <w:p w14:paraId="744BF9CF">
      <w:pPr>
        <w:spacing w:after="3" w:line="340" w:lineRule="auto"/>
        <w:ind w:left="5" w:right="3"/>
        <w:rPr>
          <w:rFonts w:hint="eastAsia"/>
        </w:rPr>
      </w:pPr>
      <w:r>
        <w:rPr>
          <w:rFonts w:hint="eastAsia"/>
        </w:rPr>
        <w:t>我们未发现第一次尼西亚会议是由君士坦丁在罗马主教的建议下召集的，或他曾就此事与他商议：也发现第二次普世大公会议，即第一次君士坦丁堡会议，是由皇帝提奥多西一世在未经罗马主教达玛苏的建议下召集的；并且同一次会议在第二年再次召开时，达玛苏试图将其转移到罗马，却未能得逞。</w:t>
      </w:r>
    </w:p>
    <w:p w14:paraId="20284B50">
      <w:pPr>
        <w:spacing w:after="3" w:line="340" w:lineRule="auto"/>
        <w:ind w:left="5" w:right="3"/>
        <w:rPr>
          <w:rFonts w:hint="eastAsia"/>
        </w:rPr>
      </w:pPr>
    </w:p>
    <w:p w14:paraId="69A457DA">
      <w:pPr>
        <w:spacing w:after="3" w:line="340" w:lineRule="auto"/>
        <w:ind w:left="5" w:right="3"/>
        <w:rPr>
          <w:rFonts w:hint="eastAsia"/>
        </w:rPr>
      </w:pPr>
      <w:r>
        <w:rPr>
          <w:rFonts w:hint="eastAsia"/>
        </w:rPr>
        <w:t>In that Council there was not any Legate of the Roman Bishop, and there without his advice, the order of the Patriarchs was altered.</w:t>
      </w:r>
    </w:p>
    <w:p w14:paraId="174B6FCB">
      <w:pPr>
        <w:spacing w:after="3" w:line="340" w:lineRule="auto"/>
        <w:ind w:left="5" w:right="3"/>
        <w:rPr>
          <w:rFonts w:hint="eastAsia"/>
        </w:rPr>
      </w:pPr>
      <w:r>
        <w:rPr>
          <w:rFonts w:hint="eastAsia"/>
        </w:rPr>
        <w:t>在那次会议中，没有任何罗马主教的使节，并且在那里，未经他的建议，宗主教们的次序被更改了。</w:t>
      </w:r>
    </w:p>
    <w:p w14:paraId="3259E261">
      <w:pPr>
        <w:spacing w:after="3" w:line="340" w:lineRule="auto"/>
        <w:ind w:left="5" w:right="3"/>
        <w:rPr>
          <w:rFonts w:hint="eastAsia"/>
        </w:rPr>
      </w:pPr>
    </w:p>
    <w:p w14:paraId="5C5087B6">
      <w:pPr>
        <w:spacing w:after="3" w:line="340" w:lineRule="auto"/>
        <w:ind w:left="5" w:right="3"/>
        <w:rPr>
          <w:rFonts w:hint="eastAsia"/>
        </w:rPr>
      </w:pPr>
      <w:r>
        <w:rPr>
          <w:rFonts w:hint="eastAsia"/>
        </w:rPr>
        <w:t>And so for the IV Council, which was that of Chalcedon, which Leo, Bishop of Rome, went about to hinder by humble supplications to Theodosius II but could not obtain it.</w:t>
      </w:r>
    </w:p>
    <w:p w14:paraId="62985AF2">
      <w:pPr>
        <w:spacing w:after="3" w:line="340" w:lineRule="auto"/>
        <w:ind w:left="5" w:right="3"/>
        <w:rPr>
          <w:rFonts w:hint="eastAsia"/>
        </w:rPr>
      </w:pPr>
      <w:r>
        <w:rPr>
          <w:rFonts w:hint="eastAsia"/>
        </w:rPr>
        <w:t>至于第四次大公会议，即迦克墩会议，罗马主教利奥曾藉着向提奥多西二世谦卑地恳求，试图阻止它，却未能得逞。</w:t>
      </w:r>
    </w:p>
    <w:p w14:paraId="071B439E">
      <w:pPr>
        <w:spacing w:after="3" w:line="340" w:lineRule="auto"/>
        <w:ind w:left="5" w:right="3"/>
        <w:rPr>
          <w:rFonts w:hint="eastAsia"/>
        </w:rPr>
      </w:pPr>
    </w:p>
    <w:p w14:paraId="18DF7520">
      <w:pPr>
        <w:spacing w:after="3" w:line="340" w:lineRule="auto"/>
        <w:ind w:left="5" w:right="3"/>
        <w:rPr>
          <w:rFonts w:hint="eastAsia"/>
        </w:rPr>
      </w:pPr>
      <w:r>
        <w:rPr>
          <w:rFonts w:hint="eastAsia"/>
        </w:rPr>
        <w:t>In that Council, against all the efforts of the Legates of Leo there present, the Patriarch of Constantinople was declared equal unto the Bishop of Rome in all things; in the same manner as the city of Constantinople was equal in all things to the city of Rome for civil matters.</w:t>
      </w:r>
    </w:p>
    <w:p w14:paraId="2187ADD4">
      <w:pPr>
        <w:spacing w:after="3" w:line="340" w:lineRule="auto"/>
        <w:ind w:left="5" w:right="3"/>
        <w:rPr>
          <w:rFonts w:hint="eastAsia"/>
        </w:rPr>
      </w:pPr>
      <w:r>
        <w:rPr>
          <w:rFonts w:hint="eastAsia"/>
        </w:rPr>
        <w:t>在该会议中，尽管在场的利奥的使节们竭尽全力反对，君士坦丁堡的宗主教仍被宣布在万事上与罗马主教平等；正如君士坦丁堡城在民事上与罗马城在万事上平等一样。</w:t>
      </w:r>
    </w:p>
    <w:p w14:paraId="0DA5429A">
      <w:pPr>
        <w:spacing w:after="3" w:line="340" w:lineRule="auto"/>
        <w:ind w:left="5" w:right="3"/>
        <w:rPr>
          <w:rFonts w:hint="eastAsia"/>
        </w:rPr>
      </w:pPr>
    </w:p>
    <w:p w14:paraId="238E2E36">
      <w:pPr>
        <w:spacing w:after="3" w:line="340" w:lineRule="auto"/>
        <w:ind w:left="5" w:right="3"/>
        <w:rPr>
          <w:rFonts w:hint="eastAsia"/>
        </w:rPr>
      </w:pPr>
      <w:r>
        <w:rPr>
          <w:rFonts w:hint="eastAsia"/>
        </w:rPr>
        <w:t>Neither shall it be found that before Charlemagne the Popes had Legates in the Councils of Gaul, or that his leave was demanded to convoke them, or that the causes of Bishops were evoked to Rome.</w:t>
      </w:r>
    </w:p>
    <w:p w14:paraId="3367AC33">
      <w:pPr>
        <w:spacing w:after="3" w:line="340" w:lineRule="auto"/>
        <w:ind w:left="5" w:right="3"/>
        <w:rPr>
          <w:rFonts w:hint="eastAsia"/>
        </w:rPr>
      </w:pPr>
      <w:r>
        <w:rPr>
          <w:rFonts w:hint="eastAsia"/>
        </w:rPr>
        <w:t>在查理曼之前，也找不到教皇在高卢的会议中有使节，或曾要求他的许可来召集它们，或主教们的案件被上诉到罗马。</w:t>
      </w:r>
    </w:p>
    <w:p w14:paraId="0FCB7EF0">
      <w:pPr>
        <w:spacing w:after="3" w:line="340" w:lineRule="auto"/>
        <w:ind w:left="5" w:right="3"/>
        <w:rPr>
          <w:rFonts w:hint="eastAsia"/>
        </w:rPr>
      </w:pPr>
    </w:p>
    <w:p w14:paraId="36F356B8">
      <w:pPr>
        <w:spacing w:after="3" w:line="340" w:lineRule="auto"/>
        <w:ind w:left="5" w:right="3"/>
        <w:rPr>
          <w:rFonts w:hint="eastAsia"/>
        </w:rPr>
      </w:pPr>
      <w:r>
        <w:rPr>
          <w:rFonts w:hint="eastAsia"/>
        </w:rPr>
        <w:t>That tyranny gained footing in France under Carolus Calvus towards the end of the ninth century.</w:t>
      </w:r>
    </w:p>
    <w:p w14:paraId="36D2402C">
      <w:pPr>
        <w:spacing w:after="3" w:line="340" w:lineRule="auto"/>
        <w:ind w:left="5" w:right="3"/>
        <w:rPr>
          <w:rFonts w:hint="eastAsia"/>
        </w:rPr>
      </w:pPr>
      <w:r>
        <w:rPr>
          <w:rFonts w:hint="eastAsia"/>
        </w:rPr>
        <w:t>那种暴政在九世纪末，在秃头查理统治下，在法国站稳了脚跟。</w:t>
      </w:r>
    </w:p>
    <w:p w14:paraId="320AA0D7">
      <w:pPr>
        <w:spacing w:after="3" w:line="340" w:lineRule="auto"/>
        <w:ind w:left="5" w:right="3"/>
        <w:rPr>
          <w:rFonts w:hint="eastAsia"/>
        </w:rPr>
      </w:pPr>
    </w:p>
    <w:p w14:paraId="4E9F98EB">
      <w:pPr>
        <w:spacing w:after="3" w:line="340" w:lineRule="auto"/>
        <w:ind w:left="5" w:right="3"/>
        <w:rPr>
          <w:rFonts w:hint="eastAsia"/>
        </w:rPr>
      </w:pPr>
      <w:r>
        <w:rPr>
          <w:rFonts w:hint="eastAsia"/>
        </w:rPr>
        <w:t>I. Then the Bishops of Rome were subject to the Emperors, who often punished, expelled, and deposed them, and also frequently granted them graces, immunities, and privileges, and imposed upon them certain sums of money for their entry into the bishopric.</w:t>
      </w:r>
    </w:p>
    <w:p w14:paraId="019989A8">
      <w:pPr>
        <w:spacing w:after="3" w:line="340" w:lineRule="auto"/>
        <w:ind w:left="5" w:right="3"/>
        <w:rPr>
          <w:rFonts w:hint="eastAsia"/>
        </w:rPr>
      </w:pPr>
      <w:r>
        <w:rPr>
          <w:rFonts w:hint="eastAsia"/>
        </w:rPr>
        <w:t>一. 那时，罗马的主教们服从于皇帝，皇帝常常惩罚、驱逐和废黜他们，也常常赐予他们恩惠、豁免权和特权，并为他们进入主教职位而向他们征收一定的金钱。</w:t>
      </w:r>
    </w:p>
    <w:p w14:paraId="2DC67142">
      <w:pPr>
        <w:spacing w:after="3" w:line="340" w:lineRule="auto"/>
        <w:ind w:left="5" w:right="3"/>
        <w:rPr>
          <w:rFonts w:hint="eastAsia"/>
        </w:rPr>
      </w:pPr>
    </w:p>
    <w:p w14:paraId="4BFB8514">
      <w:pPr>
        <w:spacing w:after="3" w:line="340" w:lineRule="auto"/>
        <w:ind w:left="5" w:right="3"/>
        <w:rPr>
          <w:rFonts w:hint="eastAsia"/>
        </w:rPr>
      </w:pPr>
      <w:r>
        <w:rPr>
          <w:rFonts w:hint="eastAsia"/>
        </w:rPr>
        <w:t>It was then very far from the Bishop of Rome to think of degrading Emperors and taking crowns from the heads of Kings.</w:t>
      </w:r>
    </w:p>
    <w:p w14:paraId="674AE80D">
      <w:pPr>
        <w:spacing w:after="3" w:line="340" w:lineRule="auto"/>
        <w:ind w:left="5" w:right="3"/>
        <w:rPr>
          <w:rFonts w:hint="eastAsia"/>
        </w:rPr>
      </w:pPr>
      <w:r>
        <w:rPr>
          <w:rFonts w:hint="eastAsia"/>
        </w:rPr>
        <w:t>那时，罗马主教远非想过要废黜皇帝，并从君王头上夺取王冠。</w:t>
      </w:r>
    </w:p>
    <w:p w14:paraId="06FA9FA9">
      <w:pPr>
        <w:spacing w:after="3" w:line="340" w:lineRule="auto"/>
        <w:ind w:left="5" w:right="3"/>
        <w:rPr>
          <w:rFonts w:hint="eastAsia"/>
        </w:rPr>
      </w:pPr>
    </w:p>
    <w:p w14:paraId="02BE18C2">
      <w:pPr>
        <w:spacing w:after="3" w:line="340" w:lineRule="auto"/>
        <w:ind w:left="5" w:right="3"/>
        <w:rPr>
          <w:rFonts w:hint="eastAsia"/>
        </w:rPr>
      </w:pPr>
      <w:r>
        <w:rPr>
          <w:rFonts w:hint="eastAsia"/>
        </w:rPr>
        <w:t>1.Then the Universal Church of all the world was not called</w:t>
      </w:r>
    </w:p>
    <w:p w14:paraId="265958F0">
      <w:pPr>
        <w:spacing w:after="3" w:line="340" w:lineRule="auto"/>
        <w:ind w:left="5" w:right="3"/>
        <w:rPr>
          <w:rFonts w:hint="eastAsia"/>
        </w:rPr>
      </w:pPr>
      <w:r>
        <w:rPr>
          <w:rFonts w:hint="eastAsia"/>
        </w:rPr>
        <w:t>Roman, and the Christians of Syria or Egypt were not called Roman Catholics, except when by the word “Roman” the subjects of the Roman Empire were understood, or those favoring the religion professed in the Roman Empire.</w:t>
      </w:r>
    </w:p>
    <w:p w14:paraId="5F3CDEE8">
      <w:pPr>
        <w:spacing w:after="3" w:line="340" w:lineRule="auto"/>
        <w:ind w:left="5" w:right="3"/>
        <w:rPr>
          <w:rFonts w:hint="eastAsia"/>
        </w:rPr>
      </w:pPr>
      <w:r>
        <w:rPr>
          <w:rFonts w:hint="eastAsia"/>
        </w:rPr>
        <w:t>1.那时，全世界的普世教会不被称为罗马的，叙利亚或埃及的基督徒也不被称为罗马大公教徒，除非当“罗马”一词指的是罗马帝国的臣民，或那些赞同在罗马帝国中所宣认的宗教的人。</w:t>
      </w:r>
    </w:p>
    <w:p w14:paraId="5EF59F27">
      <w:pPr>
        <w:spacing w:after="3" w:line="340" w:lineRule="auto"/>
        <w:ind w:left="5" w:right="3"/>
        <w:rPr>
          <w:rFonts w:hint="eastAsia"/>
        </w:rPr>
      </w:pPr>
    </w:p>
    <w:p w14:paraId="21F9D0FE">
      <w:pPr>
        <w:spacing w:after="3" w:line="340" w:lineRule="auto"/>
        <w:ind w:left="5" w:right="3"/>
        <w:rPr>
          <w:rFonts w:hint="eastAsia"/>
        </w:rPr>
      </w:pPr>
      <w:r>
        <w:rPr>
          <w:rFonts w:hint="eastAsia"/>
        </w:rPr>
        <w:t>2.Around the year 300 A.D., the profession of hermits began.</w:t>
      </w:r>
    </w:p>
    <w:p w14:paraId="5253171F">
      <w:pPr>
        <w:spacing w:after="3" w:line="340" w:lineRule="auto"/>
        <w:ind w:left="5" w:right="3"/>
        <w:rPr>
          <w:rFonts w:hint="eastAsia"/>
        </w:rPr>
      </w:pPr>
      <w:r>
        <w:rPr>
          <w:rFonts w:hint="eastAsia"/>
        </w:rPr>
        <w:t>2.公元300年左右，隐士的职业开始了。</w:t>
      </w:r>
    </w:p>
    <w:p w14:paraId="75DCA31F">
      <w:pPr>
        <w:spacing w:after="3" w:line="340" w:lineRule="auto"/>
        <w:ind w:left="5" w:right="3"/>
        <w:rPr>
          <w:rFonts w:hint="eastAsia"/>
        </w:rPr>
      </w:pPr>
    </w:p>
    <w:p w14:paraId="2340C861">
      <w:pPr>
        <w:spacing w:after="3" w:line="340" w:lineRule="auto"/>
        <w:ind w:left="5" w:right="3"/>
        <w:rPr>
          <w:rFonts w:hint="eastAsia"/>
        </w:rPr>
      </w:pPr>
      <w:r>
        <w:rPr>
          <w:rFonts w:hint="eastAsia"/>
        </w:rPr>
        <w:t>They called themselves monachi or monks, living not in cities but in deserts, earning their living by the labor of their hands, without any necessity of a vow.</w:t>
      </w:r>
    </w:p>
    <w:p w14:paraId="14E76C32">
      <w:pPr>
        <w:spacing w:after="3" w:line="340" w:lineRule="auto"/>
        <w:ind w:left="5" w:right="3"/>
        <w:rPr>
          <w:rFonts w:hint="eastAsia"/>
        </w:rPr>
      </w:pPr>
      <w:r>
        <w:rPr>
          <w:rFonts w:hint="eastAsia"/>
        </w:rPr>
        <w:t>他们自称为“monachi”或“修士”，不住在城市，而住在旷野，靠自己双手的劳作来谋生，无需发任何誓言。</w:t>
      </w:r>
    </w:p>
    <w:p w14:paraId="491B35AB">
      <w:pPr>
        <w:spacing w:after="3" w:line="340" w:lineRule="auto"/>
        <w:ind w:left="5" w:right="3"/>
        <w:rPr>
          <w:rFonts w:hint="eastAsia"/>
        </w:rPr>
      </w:pPr>
    </w:p>
    <w:p w14:paraId="2262AFF2">
      <w:pPr>
        <w:spacing w:after="3" w:line="340" w:lineRule="auto"/>
        <w:ind w:left="5" w:right="3"/>
        <w:rPr>
          <w:rFonts w:hint="eastAsia"/>
        </w:rPr>
      </w:pPr>
      <w:r>
        <w:rPr>
          <w:rFonts w:hint="eastAsia"/>
        </w:rPr>
        <w:t>Later ages added to that profession the vow, works of supererogation, counsels of perfection, and various monastic rules.</w:t>
      </w:r>
    </w:p>
    <w:p w14:paraId="6498BD5B">
      <w:pPr>
        <w:spacing w:after="3" w:line="340" w:lineRule="auto"/>
        <w:ind w:left="5" w:right="3"/>
        <w:rPr>
          <w:rFonts w:hint="eastAsia"/>
        </w:rPr>
      </w:pPr>
      <w:r>
        <w:rPr>
          <w:rFonts w:hint="eastAsia"/>
        </w:rPr>
        <w:t>后来的时代，在那职业上又加添了誓言、超功、成全的劝告，以及各种修道院的规条。</w:t>
      </w:r>
    </w:p>
    <w:p w14:paraId="447F8690">
      <w:pPr>
        <w:spacing w:after="3" w:line="340" w:lineRule="auto"/>
        <w:ind w:left="5" w:right="3"/>
        <w:rPr>
          <w:rFonts w:hint="eastAsia"/>
        </w:rPr>
      </w:pPr>
    </w:p>
    <w:p w14:paraId="7AD1A5E4">
      <w:pPr>
        <w:spacing w:after="3" w:line="340" w:lineRule="auto"/>
        <w:ind w:left="5" w:right="3"/>
        <w:rPr>
          <w:rFonts w:hint="eastAsia"/>
        </w:rPr>
      </w:pPr>
      <w:r>
        <w:rPr>
          <w:rFonts w:hint="eastAsia"/>
        </w:rPr>
        <w:t>3.In the ancient Church, they knew nothing of Papal Indulgences.</w:t>
      </w:r>
    </w:p>
    <w:p w14:paraId="14AC6472">
      <w:pPr>
        <w:spacing w:after="3" w:line="340" w:lineRule="auto"/>
        <w:ind w:left="5" w:right="3"/>
        <w:rPr>
          <w:rFonts w:hint="eastAsia"/>
        </w:rPr>
      </w:pPr>
      <w:r>
        <w:rPr>
          <w:rFonts w:hint="eastAsia"/>
        </w:rPr>
        <w:t>3.在古代教会，他们对教皇的赦罪券一无所知。</w:t>
      </w:r>
    </w:p>
    <w:p w14:paraId="16838DE5">
      <w:pPr>
        <w:spacing w:after="3" w:line="340" w:lineRule="auto"/>
        <w:ind w:left="5" w:right="3"/>
        <w:rPr>
          <w:rFonts w:hint="eastAsia"/>
        </w:rPr>
      </w:pPr>
    </w:p>
    <w:p w14:paraId="720C5122">
      <w:pPr>
        <w:spacing w:after="3" w:line="340" w:lineRule="auto"/>
        <w:ind w:left="5" w:right="3"/>
        <w:rPr>
          <w:rFonts w:hint="eastAsia"/>
        </w:rPr>
      </w:pPr>
      <w:r>
        <w:rPr>
          <w:rFonts w:hint="eastAsia"/>
        </w:rPr>
        <w:t>They knew nothing of the great Pardons of Rome, nor of the Jubilee, nor of the treasury of the Church composed from the surplus satisfactions of Jesus Christ and the Saints, nor of Pardons spanning six hundred thousand years, nor of the Pope’s power to draw souls out of Purgatory, impose interdicts on kingdoms, dispense from vows and oaths, or change what God has commanded in His word.</w:t>
      </w:r>
    </w:p>
    <w:p w14:paraId="660D1259">
      <w:pPr>
        <w:spacing w:after="3" w:line="340" w:lineRule="auto"/>
        <w:ind w:left="5" w:right="3"/>
        <w:rPr>
          <w:rFonts w:hint="eastAsia"/>
        </w:rPr>
      </w:pPr>
      <w:r>
        <w:rPr>
          <w:rFonts w:hint="eastAsia"/>
        </w:rPr>
        <w:t>他们不知道罗马的大赦，也不知道禧年，也不知道由基督和圣徒们剩余的补赎所组成的教会宝库，也不知道跨越六十万年的赦免，也不知道教皇从炼狱中救出灵魂、对王国施加禁令、豁免誓言和誓约，或改变上帝在祂话语中所命令之事的能力。</w:t>
      </w:r>
    </w:p>
    <w:p w14:paraId="0B457DAF">
      <w:pPr>
        <w:spacing w:after="3" w:line="340" w:lineRule="auto"/>
        <w:ind w:left="5" w:right="3"/>
        <w:rPr>
          <w:rFonts w:hint="eastAsia"/>
        </w:rPr>
      </w:pPr>
    </w:p>
    <w:p w14:paraId="1BA5B5E8">
      <w:pPr>
        <w:spacing w:after="3" w:line="340" w:lineRule="auto"/>
        <w:ind w:left="5" w:right="3"/>
        <w:rPr>
          <w:rFonts w:hint="eastAsia"/>
        </w:rPr>
      </w:pPr>
      <w:r>
        <w:rPr>
          <w:rFonts w:hint="eastAsia"/>
        </w:rPr>
        <w:t>Nor did they know of Cardinals or the Court of Rome.</w:t>
      </w:r>
    </w:p>
    <w:p w14:paraId="541ECB52">
      <w:pPr>
        <w:spacing w:after="3" w:line="340" w:lineRule="auto"/>
        <w:ind w:left="5" w:right="3"/>
        <w:rPr>
          <w:rFonts w:hint="eastAsia"/>
        </w:rPr>
      </w:pPr>
      <w:r>
        <w:rPr>
          <w:rFonts w:hint="eastAsia"/>
        </w:rPr>
        <w:t>他们也不知道枢机或罗马教廷。</w:t>
      </w:r>
    </w:p>
    <w:p w14:paraId="1FC895CC">
      <w:pPr>
        <w:spacing w:after="3" w:line="340" w:lineRule="auto"/>
        <w:ind w:left="5" w:right="3"/>
        <w:rPr>
          <w:rFonts w:hint="eastAsia"/>
        </w:rPr>
      </w:pPr>
    </w:p>
    <w:p w14:paraId="6A2D5C67">
      <w:pPr>
        <w:spacing w:after="3" w:line="340" w:lineRule="auto"/>
        <w:ind w:left="5" w:right="3"/>
        <w:rPr>
          <w:rFonts w:hint="eastAsia"/>
        </w:rPr>
      </w:pPr>
      <w:r>
        <w:rPr>
          <w:rFonts w:hint="eastAsia"/>
        </w:rPr>
        <w:t>For then the Bishop of Rome was not a prince and wore no triple crown glittering with diamonds.</w:t>
      </w:r>
    </w:p>
    <w:p w14:paraId="02DDC1C9">
      <w:pPr>
        <w:spacing w:after="3" w:line="340" w:lineRule="auto"/>
        <w:ind w:left="5" w:right="3"/>
        <w:rPr>
          <w:rFonts w:hint="eastAsia"/>
        </w:rPr>
      </w:pPr>
      <w:r>
        <w:rPr>
          <w:rFonts w:hint="eastAsia"/>
        </w:rPr>
        <w:t>因为那时，罗马主教并非君王，也未戴镶满钻石的三重冠。</w:t>
      </w:r>
    </w:p>
    <w:p w14:paraId="126C7602">
      <w:pPr>
        <w:spacing w:after="3" w:line="340" w:lineRule="auto"/>
        <w:ind w:left="5" w:right="3"/>
        <w:rPr>
          <w:rFonts w:hint="eastAsia"/>
        </w:rPr>
      </w:pPr>
    </w:p>
    <w:p w14:paraId="04F980ED">
      <w:pPr>
        <w:spacing w:after="3" w:line="340" w:lineRule="auto"/>
        <w:ind w:left="5" w:right="3"/>
        <w:rPr>
          <w:rFonts w:hint="eastAsia"/>
        </w:rPr>
      </w:pPr>
      <w:r>
        <w:rPr>
          <w:rFonts w:hint="eastAsia"/>
        </w:rPr>
        <w:t>He did not offer his feet for kings and emperors to kiss; he did not boast that he could not err in faith.</w:t>
      </w:r>
    </w:p>
    <w:p w14:paraId="77D84E5D">
      <w:pPr>
        <w:spacing w:after="3" w:line="340" w:lineRule="auto"/>
        <w:ind w:left="5" w:right="3"/>
        <w:rPr>
          <w:rFonts w:hint="eastAsia"/>
        </w:rPr>
      </w:pPr>
      <w:r>
        <w:rPr>
          <w:rFonts w:hint="eastAsia"/>
        </w:rPr>
        <w:t>他并未将他的脚给君王和皇帝们亲吻；他也未夸口说他在信仰上不会犯错。</w:t>
      </w:r>
    </w:p>
    <w:p w14:paraId="598E179A">
      <w:pPr>
        <w:spacing w:after="3" w:line="340" w:lineRule="auto"/>
        <w:ind w:left="5" w:right="3"/>
        <w:rPr>
          <w:rFonts w:hint="eastAsia"/>
        </w:rPr>
      </w:pPr>
    </w:p>
    <w:p w14:paraId="6AB41E58">
      <w:pPr>
        <w:spacing w:after="3" w:line="340" w:lineRule="auto"/>
        <w:ind w:left="5" w:right="3"/>
        <w:rPr>
          <w:rFonts w:hint="eastAsia"/>
        </w:rPr>
      </w:pPr>
      <w:r>
        <w:rPr>
          <w:rFonts w:hint="eastAsia"/>
        </w:rPr>
        <w:t>He did not canonize saints or cause himself to be adored.</w:t>
      </w:r>
    </w:p>
    <w:p w14:paraId="1BC1EF84">
      <w:pPr>
        <w:spacing w:after="3" w:line="340" w:lineRule="auto"/>
        <w:ind w:left="5" w:right="3"/>
        <w:rPr>
          <w:rFonts w:hint="eastAsia"/>
        </w:rPr>
      </w:pPr>
      <w:r>
        <w:rPr>
          <w:rFonts w:hint="eastAsia"/>
        </w:rPr>
        <w:t>他并未封圣，也未使自己被崇拜。</w:t>
      </w:r>
    </w:p>
    <w:p w14:paraId="7BBA72EE">
      <w:pPr>
        <w:spacing w:after="3" w:line="340" w:lineRule="auto"/>
        <w:ind w:left="5" w:right="3"/>
        <w:rPr>
          <w:rFonts w:hint="eastAsia"/>
        </w:rPr>
      </w:pPr>
    </w:p>
    <w:p w14:paraId="75E2C524">
      <w:pPr>
        <w:spacing w:after="3" w:line="340" w:lineRule="auto"/>
        <w:ind w:left="5" w:right="3"/>
        <w:rPr>
          <w:rFonts w:hint="eastAsia"/>
        </w:rPr>
      </w:pPr>
      <w:r>
        <w:rPr>
          <w:rFonts w:hint="eastAsia"/>
        </w:rPr>
        <w:t>V. Then there was no mention of God’s Feast or the Mass of such-andsuch a saint, as now there is the Mass of St. Roch, St. Genevieve, St. Anthony, and even the Holy Ghost.</w:t>
      </w:r>
    </w:p>
    <w:p w14:paraId="198E4692">
      <w:pPr>
        <w:spacing w:after="3" w:line="340" w:lineRule="auto"/>
        <w:ind w:left="5" w:right="3"/>
        <w:rPr>
          <w:rFonts w:hint="eastAsia"/>
        </w:rPr>
      </w:pPr>
      <w:r>
        <w:rPr>
          <w:rFonts w:hint="eastAsia"/>
        </w:rPr>
        <w:t>五. 那时，没有提及上帝的节日，或某某圣徒的弥撒，如今却有圣罗格、圣热纳维耶芙、圣安东尼，甚至圣灵的弥撒。</w:t>
      </w:r>
    </w:p>
    <w:p w14:paraId="55E78555">
      <w:pPr>
        <w:spacing w:after="3" w:line="340" w:lineRule="auto"/>
        <w:ind w:left="5" w:right="3"/>
        <w:rPr>
          <w:rFonts w:hint="eastAsia"/>
        </w:rPr>
      </w:pPr>
    </w:p>
    <w:p w14:paraId="7253B9DE">
      <w:pPr>
        <w:spacing w:after="3" w:line="340" w:lineRule="auto"/>
        <w:ind w:left="5" w:right="3"/>
        <w:rPr>
          <w:rFonts w:hint="eastAsia"/>
        </w:rPr>
      </w:pPr>
      <w:r>
        <w:rPr>
          <w:rFonts w:hint="eastAsia"/>
        </w:rPr>
        <w:t>For recently they have deemed it reasonable that the Holy Ghost should also have his Feast.</w:t>
      </w:r>
    </w:p>
    <w:p w14:paraId="5D75B901">
      <w:pPr>
        <w:spacing w:after="3" w:line="340" w:lineRule="auto"/>
        <w:ind w:left="5" w:right="3"/>
        <w:rPr>
          <w:rFonts w:hint="eastAsia"/>
        </w:rPr>
      </w:pPr>
      <w:r>
        <w:rPr>
          <w:rFonts w:hint="eastAsia"/>
        </w:rPr>
        <w:t>因为最近他们认为，圣灵也应有祂的节日，是合理的。</w:t>
      </w:r>
    </w:p>
    <w:p w14:paraId="346FA294">
      <w:pPr>
        <w:spacing w:after="3" w:line="340" w:lineRule="auto"/>
        <w:ind w:left="5" w:right="3"/>
        <w:rPr>
          <w:rFonts w:hint="eastAsia"/>
        </w:rPr>
      </w:pPr>
    </w:p>
    <w:p w14:paraId="3FB997B3">
      <w:pPr>
        <w:spacing w:after="3" w:line="340" w:lineRule="auto"/>
        <w:ind w:left="5" w:right="3"/>
        <w:rPr>
          <w:rFonts w:hint="eastAsia"/>
        </w:rPr>
      </w:pPr>
      <w:r>
        <w:rPr>
          <w:rFonts w:hint="eastAsia"/>
        </w:rPr>
        <w:t>Then altars were not consecrated to particular saints whose relics were hidden beneath them.</w:t>
      </w:r>
    </w:p>
    <w:p w14:paraId="3BD0177B">
      <w:pPr>
        <w:spacing w:after="3" w:line="340" w:lineRule="auto"/>
        <w:ind w:left="5" w:right="3"/>
        <w:rPr>
          <w:rFonts w:hint="eastAsia"/>
        </w:rPr>
      </w:pPr>
      <w:r>
        <w:rPr>
          <w:rFonts w:hint="eastAsia"/>
        </w:rPr>
        <w:t>那时，祭坛并非分别为圣归于其下藏有其遗物的特定圣徒。</w:t>
      </w:r>
    </w:p>
    <w:p w14:paraId="48793604">
      <w:pPr>
        <w:spacing w:after="3" w:line="340" w:lineRule="auto"/>
        <w:ind w:left="5" w:right="3"/>
        <w:rPr>
          <w:rFonts w:hint="eastAsia"/>
        </w:rPr>
      </w:pPr>
    </w:p>
    <w:p w14:paraId="049D7F96">
      <w:pPr>
        <w:spacing w:after="3" w:line="340" w:lineRule="auto"/>
        <w:ind w:left="5" w:right="3"/>
        <w:rPr>
          <w:rFonts w:hint="eastAsia"/>
        </w:rPr>
      </w:pPr>
      <w:r>
        <w:rPr>
          <w:rFonts w:hint="eastAsia"/>
        </w:rPr>
        <w:t>1.Then it was considered impious to call the Virgin Mary the Queen of Heaven.</w:t>
      </w:r>
    </w:p>
    <w:p w14:paraId="0D54BBC3">
      <w:pPr>
        <w:spacing w:after="3" w:line="340" w:lineRule="auto"/>
        <w:ind w:left="5" w:right="3"/>
        <w:rPr>
          <w:rFonts w:hint="eastAsia"/>
        </w:rPr>
      </w:pPr>
      <w:r>
        <w:rPr>
          <w:rFonts w:hint="eastAsia"/>
        </w:rPr>
        <w:t>1.那时，称童女马利亚为天后被认为是不敬虔的。</w:t>
      </w:r>
    </w:p>
    <w:p w14:paraId="279E169E">
      <w:pPr>
        <w:spacing w:after="3" w:line="340" w:lineRule="auto"/>
        <w:ind w:left="5" w:right="3"/>
        <w:rPr>
          <w:rFonts w:hint="eastAsia"/>
        </w:rPr>
      </w:pPr>
    </w:p>
    <w:p w14:paraId="706BD609">
      <w:pPr>
        <w:spacing w:after="3" w:line="340" w:lineRule="auto"/>
        <w:ind w:left="5" w:right="3"/>
        <w:rPr>
          <w:rFonts w:hint="eastAsia"/>
        </w:rPr>
      </w:pPr>
      <w:r>
        <w:rPr>
          <w:rFonts w:hint="eastAsia"/>
        </w:rPr>
        <w:t>They did not believe in her bodily assumption into heaven; they did not accord her the cult of hyperdulia.</w:t>
      </w:r>
    </w:p>
    <w:p w14:paraId="37000F50">
      <w:pPr>
        <w:spacing w:after="3" w:line="340" w:lineRule="auto"/>
        <w:ind w:left="5" w:right="3"/>
        <w:rPr>
          <w:rFonts w:hint="eastAsia"/>
        </w:rPr>
      </w:pPr>
      <w:r>
        <w:rPr>
          <w:rFonts w:hint="eastAsia"/>
        </w:rPr>
        <w:t>他们不相信她肉身升天；他们也未给予她超杜利亚的敬拜。</w:t>
      </w:r>
    </w:p>
    <w:p w14:paraId="44C8D53F">
      <w:pPr>
        <w:spacing w:after="3" w:line="340" w:lineRule="auto"/>
        <w:ind w:left="5" w:right="3"/>
        <w:rPr>
          <w:rFonts w:hint="eastAsia"/>
        </w:rPr>
      </w:pPr>
    </w:p>
    <w:p w14:paraId="31CAD128">
      <w:pPr>
        <w:spacing w:after="3" w:line="340" w:lineRule="auto"/>
        <w:ind w:left="5" w:right="3"/>
        <w:rPr>
          <w:rFonts w:hint="eastAsia"/>
        </w:rPr>
      </w:pPr>
      <w:r>
        <w:rPr>
          <w:rFonts w:hint="eastAsia"/>
        </w:rPr>
        <w:t>And the Church of that time assigned no saints as patrons over trades, towns, or illnesses.</w:t>
      </w:r>
    </w:p>
    <w:p w14:paraId="5AA25DD6">
      <w:pPr>
        <w:spacing w:after="3" w:line="340" w:lineRule="auto"/>
        <w:ind w:left="5" w:right="3"/>
        <w:rPr>
          <w:rFonts w:hint="eastAsia"/>
        </w:rPr>
      </w:pPr>
      <w:r>
        <w:rPr>
          <w:rFonts w:hint="eastAsia"/>
        </w:rPr>
        <w:t>那个时代的教会，也未指定任何圣徒为行业、城镇或疾病的守护圣人。</w:t>
      </w:r>
    </w:p>
    <w:p w14:paraId="01F3B152">
      <w:pPr>
        <w:spacing w:after="3" w:line="340" w:lineRule="auto"/>
        <w:ind w:left="5" w:right="3"/>
        <w:rPr>
          <w:rFonts w:hint="eastAsia"/>
        </w:rPr>
      </w:pPr>
    </w:p>
    <w:p w14:paraId="3E118DF9">
      <w:pPr>
        <w:spacing w:after="3" w:line="340" w:lineRule="auto"/>
        <w:ind w:left="5" w:right="3"/>
        <w:rPr>
          <w:rFonts w:hint="eastAsia"/>
        </w:rPr>
      </w:pPr>
      <w:r>
        <w:rPr>
          <w:rFonts w:hint="eastAsia"/>
        </w:rPr>
        <w:t>2.Then Roman Indulgences were not in use, as Gabriel Biel acknowledges in Lesson 57 on the Canon of the Mass, and Cardinal Cajetan in his Book of Indulgences to Julius de’ Medici.</w:t>
      </w:r>
    </w:p>
    <w:p w14:paraId="385F0847">
      <w:pPr>
        <w:spacing w:after="3" w:line="340" w:lineRule="auto"/>
        <w:ind w:left="5" w:right="3"/>
        <w:rPr>
          <w:rFonts w:hint="eastAsia"/>
        </w:rPr>
      </w:pPr>
      <w:r>
        <w:rPr>
          <w:rFonts w:hint="eastAsia"/>
        </w:rPr>
        <w:t>2.那时，罗马的赦罪券并未被使用，正如加布里埃尔·比尔在其《论弥撒正典》第五十七课中，以及枢机卡耶坦在其致尤利乌斯·德·美第奇的《论赦罪券》一书中，所承认的。</w:t>
      </w:r>
    </w:p>
    <w:p w14:paraId="7D212C59">
      <w:pPr>
        <w:spacing w:after="3" w:line="340" w:lineRule="auto"/>
        <w:ind w:left="5" w:right="3"/>
        <w:rPr>
          <w:rFonts w:hint="eastAsia"/>
        </w:rPr>
      </w:pPr>
    </w:p>
    <w:p w14:paraId="21CB73DC">
      <w:pPr>
        <w:spacing w:after="3" w:line="340" w:lineRule="auto"/>
        <w:ind w:left="5" w:right="3"/>
        <w:rPr>
          <w:rFonts w:hint="eastAsia"/>
        </w:rPr>
      </w:pPr>
      <w:r>
        <w:rPr>
          <w:rFonts w:hint="eastAsia"/>
        </w:rPr>
        <w:t>3.In that time, public service was pronounced aloud, and the people answered “Amen,” because they understood what was said.</w:t>
      </w:r>
    </w:p>
    <w:p w14:paraId="248325C2">
      <w:pPr>
        <w:spacing w:after="3" w:line="340" w:lineRule="auto"/>
        <w:ind w:left="5" w:right="3"/>
        <w:rPr>
          <w:rFonts w:hint="eastAsia"/>
        </w:rPr>
      </w:pPr>
      <w:r>
        <w:rPr>
          <w:rFonts w:hint="eastAsia"/>
        </w:rPr>
        <w:t>3.在那个时候，公共礼拜是高声宣读的，民众回答“阿们”，因为他们听懂了所说的话。</w:t>
      </w:r>
    </w:p>
    <w:p w14:paraId="6F18BAF6">
      <w:pPr>
        <w:spacing w:after="3" w:line="340" w:lineRule="auto"/>
        <w:ind w:left="5" w:right="3"/>
        <w:rPr>
          <w:rFonts w:hint="eastAsia"/>
        </w:rPr>
      </w:pPr>
    </w:p>
    <w:p w14:paraId="1006229D">
      <w:pPr>
        <w:spacing w:after="3" w:line="340" w:lineRule="auto"/>
        <w:ind w:left="5" w:right="3"/>
        <w:rPr>
          <w:rFonts w:hint="eastAsia"/>
        </w:rPr>
      </w:pPr>
      <w:r>
        <w:rPr>
          <w:rFonts w:hint="eastAsia"/>
        </w:rPr>
        <w:t>That part of the Mass called Secreta was unknown in antiquity.</w:t>
      </w:r>
    </w:p>
    <w:p w14:paraId="25843A89">
      <w:pPr>
        <w:spacing w:after="3" w:line="340" w:lineRule="auto"/>
        <w:ind w:left="5" w:right="3"/>
        <w:rPr>
          <w:rFonts w:hint="eastAsia"/>
        </w:rPr>
      </w:pPr>
      <w:r>
        <w:rPr>
          <w:rFonts w:hint="eastAsia"/>
        </w:rPr>
        <w:t>弥撒中称为“默祷”的部分，在古代是闻所未闻的。</w:t>
      </w:r>
    </w:p>
    <w:p w14:paraId="18C2E7BF">
      <w:pPr>
        <w:spacing w:after="3" w:line="340" w:lineRule="auto"/>
        <w:ind w:left="5" w:right="3"/>
        <w:rPr>
          <w:rFonts w:hint="eastAsia"/>
        </w:rPr>
      </w:pPr>
    </w:p>
    <w:p w14:paraId="7E0D4AC1">
      <w:pPr>
        <w:spacing w:after="3" w:line="340" w:lineRule="auto"/>
        <w:ind w:left="5" w:right="3"/>
        <w:rPr>
          <w:rFonts w:hint="eastAsia"/>
        </w:rPr>
      </w:pPr>
      <w:r>
        <w:rPr>
          <w:rFonts w:hint="eastAsia"/>
        </w:rPr>
        <w:t>4.The ancient Church carefully concealed the matter and mystery of the Sacrament and would not celebrate it in the presence of those under penance or catechumens.</w:t>
      </w:r>
    </w:p>
    <w:p w14:paraId="24BDA10C">
      <w:pPr>
        <w:spacing w:after="3" w:line="340" w:lineRule="auto"/>
        <w:ind w:left="5" w:right="3"/>
        <w:rPr>
          <w:rFonts w:hint="eastAsia"/>
        </w:rPr>
      </w:pPr>
      <w:r>
        <w:rPr>
          <w:rFonts w:hint="eastAsia"/>
        </w:rPr>
        <w:t>4.古代教会仔细地隐藏了圣礼的本质和奥秘，并且不会在那些受悔罪者或慕道者面前举行。</w:t>
      </w:r>
    </w:p>
    <w:p w14:paraId="58AE4799">
      <w:pPr>
        <w:spacing w:after="3" w:line="340" w:lineRule="auto"/>
        <w:ind w:left="5" w:right="3"/>
        <w:rPr>
          <w:rFonts w:hint="eastAsia"/>
        </w:rPr>
      </w:pPr>
    </w:p>
    <w:p w14:paraId="782E6FA2">
      <w:pPr>
        <w:spacing w:after="3" w:line="340" w:lineRule="auto"/>
        <w:ind w:left="5" w:right="3"/>
        <w:rPr>
          <w:rFonts w:hint="eastAsia"/>
        </w:rPr>
      </w:pPr>
      <w:r>
        <w:rPr>
          <w:rFonts w:hint="eastAsia"/>
        </w:rPr>
        <w:t>Now Jews, Turks, and pagans may witness what is done in the Mass, and the Sacrament—which they call the Host—is carried in procession through the streets in open view.</w:t>
      </w:r>
    </w:p>
    <w:p w14:paraId="613DFA91">
      <w:pPr>
        <w:spacing w:after="3" w:line="340" w:lineRule="auto"/>
        <w:ind w:left="5" w:right="3"/>
        <w:rPr>
          <w:rFonts w:hint="eastAsia"/>
        </w:rPr>
      </w:pPr>
      <w:r>
        <w:rPr>
          <w:rFonts w:hint="eastAsia"/>
        </w:rPr>
        <w:t>如今，犹太人、土耳其人和异教徒，都可以见证在弥撒中所作的事，并且圣餐——他们称之为圣体——被公开地在街上游行。</w:t>
      </w:r>
    </w:p>
    <w:p w14:paraId="7ED1C2F5">
      <w:pPr>
        <w:spacing w:after="3" w:line="340" w:lineRule="auto"/>
        <w:ind w:left="5" w:right="3"/>
        <w:rPr>
          <w:rFonts w:hint="eastAsia"/>
        </w:rPr>
      </w:pPr>
    </w:p>
    <w:p w14:paraId="7567567E">
      <w:pPr>
        <w:spacing w:after="3" w:line="340" w:lineRule="auto"/>
        <w:ind w:left="5" w:right="3"/>
        <w:rPr>
          <w:rFonts w:hint="eastAsia"/>
        </w:rPr>
      </w:pPr>
      <w:r>
        <w:rPr>
          <w:rFonts w:hint="eastAsia"/>
        </w:rPr>
        <w:t>X. Then Baptism was ordinarily conferred only at Easter and Pentecost; and most, to avoid the rigor of penitential canons, deferred Baptism until adulthood—many even until their deathbed.</w:t>
      </w:r>
    </w:p>
    <w:p w14:paraId="0F65AF1D">
      <w:pPr>
        <w:spacing w:after="3" w:line="340" w:lineRule="auto"/>
        <w:ind w:left="5" w:right="3"/>
        <w:rPr>
          <w:rFonts w:hint="eastAsia"/>
        </w:rPr>
      </w:pPr>
      <w:r>
        <w:rPr>
          <w:rFonts w:hint="eastAsia"/>
        </w:rPr>
        <w:t>十. 那时，洗礼通常只在复活节和五旬节施行；并且大多数人，为避免悔罪教规的严厉，将洗礼推迟到成年——许多人甚至推迟到临终之时。</w:t>
      </w:r>
    </w:p>
    <w:p w14:paraId="63365271">
      <w:pPr>
        <w:spacing w:after="3" w:line="340" w:lineRule="auto"/>
        <w:ind w:left="5" w:right="3"/>
        <w:rPr>
          <w:rFonts w:hint="eastAsia"/>
        </w:rPr>
      </w:pPr>
    </w:p>
    <w:p w14:paraId="35D75968">
      <w:pPr>
        <w:spacing w:after="3" w:line="340" w:lineRule="auto"/>
        <w:ind w:left="5" w:right="3"/>
        <w:rPr>
          <w:rFonts w:hint="eastAsia"/>
        </w:rPr>
      </w:pPr>
      <w:r>
        <w:rPr>
          <w:rFonts w:hint="eastAsia"/>
        </w:rPr>
        <w:t>1. We shall see hereafter that the entire doctrine, form of Penance, and all penitential canons of the ancient Church have been abolished in the Church of Rome.</w:t>
      </w:r>
    </w:p>
    <w:p w14:paraId="2F00F61B">
      <w:pPr>
        <w:spacing w:after="3" w:line="340" w:lineRule="auto"/>
        <w:ind w:left="5" w:right="3"/>
        <w:rPr>
          <w:rFonts w:hint="eastAsia"/>
        </w:rPr>
      </w:pPr>
      <w:r>
        <w:rPr>
          <w:rFonts w:hint="eastAsia"/>
        </w:rPr>
        <w:t>1. 我们将在后面看到，古代教会的整个教义、悔罪的形式，以及所有悔罪的教规，都已在罗马教会中被废除了。</w:t>
      </w:r>
    </w:p>
    <w:p w14:paraId="749F6F8A">
      <w:pPr>
        <w:spacing w:after="3" w:line="340" w:lineRule="auto"/>
        <w:ind w:left="5" w:right="3"/>
        <w:rPr>
          <w:rFonts w:hint="eastAsia"/>
        </w:rPr>
      </w:pPr>
    </w:p>
    <w:p w14:paraId="1AE8F533">
      <w:pPr>
        <w:spacing w:after="3" w:line="340" w:lineRule="auto"/>
        <w:ind w:left="5" w:right="3"/>
        <w:rPr>
          <w:rFonts w:hint="eastAsia"/>
        </w:rPr>
      </w:pPr>
      <w:r>
        <w:rPr>
          <w:rFonts w:hint="eastAsia"/>
        </w:rPr>
        <w:t>In a word, it is now quite another face of the Church, and another religion.</w:t>
      </w:r>
    </w:p>
    <w:p w14:paraId="44ACFBA2">
      <w:pPr>
        <w:spacing w:after="3" w:line="340" w:lineRule="auto"/>
        <w:ind w:left="5" w:right="3"/>
        <w:rPr>
          <w:rFonts w:hint="eastAsia"/>
        </w:rPr>
      </w:pPr>
      <w:r>
        <w:rPr>
          <w:rFonts w:hint="eastAsia"/>
        </w:rPr>
        <w:t>一言以蔽之，如今教会的面貌已完全不同，宗教也不同了。</w:t>
      </w:r>
    </w:p>
    <w:p w14:paraId="15273B5A">
      <w:pPr>
        <w:spacing w:after="3" w:line="340" w:lineRule="auto"/>
        <w:ind w:left="5" w:right="3"/>
        <w:rPr>
          <w:rFonts w:hint="eastAsia"/>
        </w:rPr>
      </w:pPr>
    </w:p>
    <w:p w14:paraId="082C9757">
      <w:pPr>
        <w:spacing w:after="3" w:line="340" w:lineRule="auto"/>
        <w:ind w:left="5" w:right="3"/>
        <w:rPr>
          <w:rFonts w:hint="eastAsia"/>
        </w:rPr>
      </w:pPr>
      <w:r>
        <w:rPr>
          <w:rFonts w:hint="eastAsia"/>
        </w:rPr>
        <w:t>If any of the Christians of the first ages were to return into the world, he would seek the Roman Church in the Roman Church and would have much trouble to observe in it the relics of Christianity.</w:t>
      </w:r>
    </w:p>
    <w:p w14:paraId="2AE2007B">
      <w:pPr>
        <w:spacing w:after="3" w:line="340" w:lineRule="auto"/>
        <w:ind w:left="5" w:right="3"/>
        <w:rPr>
          <w:rFonts w:hint="eastAsia"/>
        </w:rPr>
      </w:pPr>
      <w:r>
        <w:rPr>
          <w:rFonts w:hint="eastAsia"/>
        </w:rPr>
        <w:t>如果最初几个世纪的任何一个基督徒回到世上，他将在罗马教会中寻找罗马教会，并且将很难在其中观察到基督教的遗迹。</w:t>
      </w:r>
    </w:p>
    <w:p w14:paraId="20EFE0A5">
      <w:pPr>
        <w:spacing w:after="3" w:line="340" w:lineRule="auto"/>
        <w:ind w:left="5" w:right="3"/>
        <w:rPr>
          <w:rFonts w:hint="eastAsia"/>
        </w:rPr>
      </w:pPr>
    </w:p>
    <w:p w14:paraId="35128916">
      <w:pPr>
        <w:spacing w:after="3" w:line="340" w:lineRule="auto"/>
        <w:ind w:left="5" w:right="3"/>
        <w:rPr>
          <w:rFonts w:hint="eastAsia"/>
        </w:rPr>
      </w:pPr>
      <w:r>
        <w:rPr>
          <w:rFonts w:hint="eastAsia"/>
        </w:rPr>
        <w:t>I have been lengthy upon this matter to counter Cardinal du Perron, who in the 18th chapter of his first book quotes many testimonies of the Fathers in the margin, whereby he claims to prove the conformity of the Roman Church of this time with the ancient one.</w:t>
      </w:r>
    </w:p>
    <w:p w14:paraId="7FFB7270">
      <w:pPr>
        <w:spacing w:after="3" w:line="340" w:lineRule="auto"/>
        <w:ind w:left="5" w:right="3"/>
        <w:rPr>
          <w:rFonts w:hint="eastAsia"/>
        </w:rPr>
      </w:pPr>
      <w:r>
        <w:rPr>
          <w:rFonts w:hint="eastAsia"/>
        </w:rPr>
        <w:t>我已就此事长篇大论，为的是反驳杜·佩龙枢机，他在其第一卷第十八章中，在页边注中引用了许多教父的见证，藉此他声称要证明这个时代的罗马教会与古代教会的符合。</w:t>
      </w:r>
    </w:p>
    <w:p w14:paraId="7009047F">
      <w:pPr>
        <w:spacing w:after="3" w:line="340" w:lineRule="auto"/>
        <w:ind w:left="5" w:right="3"/>
        <w:rPr>
          <w:rFonts w:hint="eastAsia"/>
        </w:rPr>
      </w:pPr>
    </w:p>
    <w:p w14:paraId="6DF23B6F">
      <w:pPr>
        <w:spacing w:after="3" w:line="340" w:lineRule="auto"/>
        <w:ind w:left="5" w:right="3"/>
        <w:rPr>
          <w:rFonts w:hint="eastAsia"/>
        </w:rPr>
      </w:pPr>
      <w:r>
        <w:rPr>
          <w:rFonts w:hint="eastAsia"/>
        </w:rPr>
        <w:t>All that to no purpose; for who knows whether these passages are faithfully quoted?</w:t>
      </w:r>
    </w:p>
    <w:p w14:paraId="73F15CE0">
      <w:pPr>
        <w:spacing w:after="3" w:line="340" w:lineRule="auto"/>
        <w:ind w:left="5" w:right="3"/>
        <w:rPr>
          <w:rFonts w:hint="eastAsia"/>
        </w:rPr>
      </w:pPr>
      <w:r>
        <w:rPr>
          <w:rFonts w:hint="eastAsia"/>
        </w:rPr>
        <w:t>这一切都是徒然的；因为谁知道这些段落是否被忠实地引用了？</w:t>
      </w:r>
    </w:p>
    <w:p w14:paraId="1661CD56">
      <w:pPr>
        <w:spacing w:after="3" w:line="340" w:lineRule="auto"/>
        <w:ind w:left="5" w:right="3"/>
        <w:rPr>
          <w:rFonts w:hint="eastAsia"/>
        </w:rPr>
      </w:pPr>
    </w:p>
    <w:p w14:paraId="364529DC">
      <w:pPr>
        <w:spacing w:after="3" w:line="340" w:lineRule="auto"/>
        <w:ind w:left="5" w:right="3"/>
        <w:rPr>
          <w:rFonts w:hint="eastAsia"/>
        </w:rPr>
      </w:pPr>
      <w:r>
        <w:rPr>
          <w:rFonts w:hint="eastAsia"/>
        </w:rPr>
        <w:t>Or whether the same Fathers always speak the same language?</w:t>
      </w:r>
    </w:p>
    <w:p w14:paraId="11A0A78B">
      <w:pPr>
        <w:spacing w:after="3" w:line="340" w:lineRule="auto"/>
        <w:ind w:left="5" w:right="3"/>
        <w:rPr>
          <w:rFonts w:hint="eastAsia"/>
        </w:rPr>
      </w:pPr>
      <w:r>
        <w:rPr>
          <w:rFonts w:hint="eastAsia"/>
        </w:rPr>
        <w:t>或者同一个教父是否总是说同样的话？</w:t>
      </w:r>
    </w:p>
    <w:p w14:paraId="44C72F19">
      <w:pPr>
        <w:spacing w:after="3" w:line="340" w:lineRule="auto"/>
        <w:ind w:left="5" w:right="3"/>
        <w:rPr>
          <w:rFonts w:hint="eastAsia"/>
        </w:rPr>
      </w:pPr>
    </w:p>
    <w:p w14:paraId="1E208B70">
      <w:pPr>
        <w:spacing w:after="3" w:line="340" w:lineRule="auto"/>
        <w:ind w:left="5" w:right="3"/>
        <w:rPr>
          <w:rFonts w:hint="eastAsia"/>
        </w:rPr>
      </w:pPr>
      <w:r>
        <w:rPr>
          <w:rFonts w:hint="eastAsia"/>
        </w:rPr>
        <w:t>Or whether the words of these passages are not used in a sense contrary to the author’s mind?</w:t>
      </w:r>
    </w:p>
    <w:p w14:paraId="238DF9EA">
      <w:pPr>
        <w:spacing w:after="3" w:line="340" w:lineRule="auto"/>
        <w:ind w:left="5" w:right="3"/>
        <w:rPr>
          <w:rFonts w:hint="eastAsia"/>
        </w:rPr>
      </w:pPr>
      <w:r>
        <w:rPr>
          <w:rFonts w:hint="eastAsia"/>
        </w:rPr>
        <w:t>或者这些段落的话语，是否被以与作者本意相反的意义来使用？</w:t>
      </w:r>
    </w:p>
    <w:p w14:paraId="4C112B3F">
      <w:pPr>
        <w:spacing w:after="3" w:line="340" w:lineRule="auto"/>
        <w:ind w:left="5" w:right="3"/>
        <w:rPr>
          <w:rFonts w:hint="eastAsia"/>
        </w:rPr>
      </w:pPr>
    </w:p>
    <w:p w14:paraId="6C772241">
      <w:pPr>
        <w:spacing w:after="3" w:line="340" w:lineRule="auto"/>
        <w:ind w:left="5" w:right="3"/>
        <w:rPr>
          <w:rFonts w:hint="eastAsia"/>
        </w:rPr>
      </w:pPr>
      <w:r>
        <w:rPr>
          <w:rFonts w:hint="eastAsia"/>
        </w:rPr>
        <w:t>Or whether the meaning of the words has not changed?</w:t>
      </w:r>
    </w:p>
    <w:p w14:paraId="4517FE31">
      <w:pPr>
        <w:spacing w:after="3" w:line="340" w:lineRule="auto"/>
        <w:ind w:left="5" w:right="3"/>
        <w:rPr>
          <w:rFonts w:hint="eastAsia"/>
        </w:rPr>
      </w:pPr>
      <w:r>
        <w:rPr>
          <w:rFonts w:hint="eastAsia"/>
        </w:rPr>
        <w:t>或者这些词的意义是否已改变？</w:t>
      </w:r>
    </w:p>
    <w:p w14:paraId="55C5D38C">
      <w:pPr>
        <w:spacing w:after="3" w:line="340" w:lineRule="auto"/>
        <w:ind w:left="5" w:right="3"/>
        <w:rPr>
          <w:rFonts w:hint="eastAsia"/>
        </w:rPr>
      </w:pPr>
    </w:p>
    <w:p w14:paraId="2450F598">
      <w:pPr>
        <w:spacing w:after="3" w:line="340" w:lineRule="auto"/>
        <w:ind w:left="5" w:right="3"/>
        <w:rPr>
          <w:rFonts w:hint="eastAsia"/>
        </w:rPr>
      </w:pPr>
      <w:r>
        <w:rPr>
          <w:rFonts w:hint="eastAsia"/>
        </w:rPr>
        <w:t>(As indeed the words Pope, Merit, Sacrifice, Indulgence, Mass, Consecration, Prayer for the dead, Satisfaction, etc., have lost their ancient meaning.)</w:t>
      </w:r>
    </w:p>
    <w:p w14:paraId="1040D169">
      <w:pPr>
        <w:spacing w:after="3" w:line="340" w:lineRule="auto"/>
        <w:ind w:left="5" w:right="3"/>
        <w:rPr>
          <w:rFonts w:hint="eastAsia"/>
        </w:rPr>
      </w:pPr>
      <w:r>
        <w:rPr>
          <w:rFonts w:hint="eastAsia"/>
        </w:rPr>
        <w:t>（的确，像教皇、功绩、献祭、赦罪券、弥撒、祝圣、为死者祷告、补赎等等词语，已失去了它们古老的意义。）</w:t>
      </w:r>
    </w:p>
    <w:p w14:paraId="16168A66">
      <w:pPr>
        <w:spacing w:after="3" w:line="340" w:lineRule="auto"/>
        <w:ind w:left="5" w:right="3"/>
        <w:rPr>
          <w:rFonts w:hint="eastAsia"/>
        </w:rPr>
      </w:pPr>
    </w:p>
    <w:p w14:paraId="373D80C4">
      <w:pPr>
        <w:spacing w:after="3" w:line="340" w:lineRule="auto"/>
        <w:ind w:left="5" w:right="3"/>
        <w:rPr>
          <w:rFonts w:hint="eastAsia"/>
        </w:rPr>
      </w:pPr>
      <w:r>
        <w:rPr>
          <w:rFonts w:hint="eastAsia"/>
        </w:rPr>
        <w:t>Or whether the alleged books are not forged?</w:t>
      </w:r>
    </w:p>
    <w:p w14:paraId="0E664B70">
      <w:pPr>
        <w:spacing w:after="3" w:line="340" w:lineRule="auto"/>
        <w:ind w:left="5" w:right="3"/>
        <w:rPr>
          <w:rFonts w:hint="eastAsia"/>
        </w:rPr>
      </w:pPr>
      <w:r>
        <w:rPr>
          <w:rFonts w:hint="eastAsia"/>
        </w:rPr>
        <w:t>或者被引用的书是否是伪造的？</w:t>
      </w:r>
    </w:p>
    <w:p w14:paraId="4081AFF2">
      <w:pPr>
        <w:spacing w:after="3" w:line="340" w:lineRule="auto"/>
        <w:ind w:left="5" w:right="3"/>
        <w:rPr>
          <w:rFonts w:hint="eastAsia"/>
        </w:rPr>
      </w:pPr>
    </w:p>
    <w:p w14:paraId="0AB21C9C">
      <w:pPr>
        <w:spacing w:after="3" w:line="340" w:lineRule="auto"/>
        <w:ind w:left="5" w:right="3"/>
        <w:rPr>
          <w:rFonts w:hint="eastAsia"/>
        </w:rPr>
      </w:pPr>
      <w:r>
        <w:rPr>
          <w:rFonts w:hint="eastAsia"/>
        </w:rPr>
        <w:t>Or whether the several ages have been uniform and have altered nothing in these matters?</w:t>
      </w:r>
    </w:p>
    <w:p w14:paraId="290EA8FD">
      <w:pPr>
        <w:spacing w:after="3" w:line="340" w:lineRule="auto"/>
        <w:ind w:left="5" w:right="3"/>
        <w:rPr>
          <w:rFonts w:hint="eastAsia"/>
        </w:rPr>
      </w:pPr>
      <w:r>
        <w:rPr>
          <w:rFonts w:hint="eastAsia"/>
        </w:rPr>
        <w:t>或者各个时代是否是一致的，并且在这些事上并未改变任何东西？</w:t>
      </w:r>
    </w:p>
    <w:p w14:paraId="533E7511">
      <w:pPr>
        <w:spacing w:after="3" w:line="340" w:lineRule="auto"/>
        <w:ind w:left="5" w:right="3"/>
        <w:rPr>
          <w:rFonts w:hint="eastAsia"/>
        </w:rPr>
      </w:pPr>
    </w:p>
    <w:p w14:paraId="7B9108A5">
      <w:pPr>
        <w:spacing w:after="3" w:line="340" w:lineRule="auto"/>
        <w:ind w:left="5" w:right="3"/>
        <w:rPr>
          <w:rFonts w:hint="eastAsia"/>
        </w:rPr>
      </w:pPr>
      <w:r>
        <w:rPr>
          <w:rFonts w:hint="eastAsia"/>
        </w:rPr>
        <w:t>And after all, they are but men who speak—such men as the Roman Church condemns in many things—and who will not be believed without the Word of God.</w:t>
      </w:r>
    </w:p>
    <w:p w14:paraId="5D4F458F">
      <w:pPr>
        <w:spacing w:after="3" w:line="340" w:lineRule="auto"/>
        <w:ind w:left="5" w:right="3"/>
        <w:rPr>
          <w:rFonts w:hint="eastAsia"/>
        </w:rPr>
      </w:pPr>
      <w:r>
        <w:rPr>
          <w:rFonts w:hint="eastAsia"/>
        </w:rPr>
        <w:t>毕竟，说话的只是人——是罗马教会在许多事上所谴责的人——并且若无上帝的话语，他们是不会被相信的。</w:t>
      </w:r>
    </w:p>
    <w:p w14:paraId="7BDA3BF6">
      <w:pPr>
        <w:spacing w:after="3" w:line="340" w:lineRule="auto"/>
        <w:ind w:left="5" w:right="3"/>
        <w:rPr>
          <w:rFonts w:hint="eastAsia"/>
        </w:rPr>
      </w:pPr>
    </w:p>
    <w:p w14:paraId="114C6C45">
      <w:pPr>
        <w:spacing w:after="3" w:line="340" w:lineRule="auto"/>
        <w:ind w:left="5" w:right="3"/>
        <w:rPr>
          <w:rFonts w:hint="eastAsia"/>
        </w:rPr>
      </w:pPr>
      <w:r>
        <w:rPr>
          <w:rFonts w:hint="eastAsia"/>
        </w:rPr>
        <w:t>In effect, whoever examines the authorities quoted in the Cardinal’s margin and consults the authors themselves will find that of those passages, some are taken in a wrong sense, some are from suspected authors, some are irrelevant and do not touch the question, or they concern trifles and petty ceremonies not worth dwelling upon, or that a Father having spoken thus has spoken otherwise afterward and has retracted his doctrine.</w:t>
      </w:r>
    </w:p>
    <w:p w14:paraId="04D2EBB5">
      <w:pPr>
        <w:spacing w:after="3" w:line="340" w:lineRule="auto"/>
        <w:ind w:left="5" w:right="3"/>
        <w:rPr>
          <w:rFonts w:hint="eastAsia"/>
        </w:rPr>
      </w:pPr>
      <w:r>
        <w:rPr>
          <w:rFonts w:hint="eastAsia"/>
        </w:rPr>
        <w:t>实际上，凡查考枢机页边注中所引权威，并查阅作者本人的人，都会发现，那些段落中，有些被以错误的意义理解，有些来自可疑的作者，有些无关紧要，不触及问题，或者它们关乎琐事和小仪式，不值得详述，或者一个教父如此说了之后，又说了别的，并收回了他的教义。</w:t>
      </w:r>
    </w:p>
    <w:p w14:paraId="0D9F430B">
      <w:pPr>
        <w:spacing w:after="3" w:line="340" w:lineRule="auto"/>
        <w:ind w:left="5" w:right="3"/>
        <w:rPr>
          <w:rFonts w:hint="eastAsia"/>
        </w:rPr>
      </w:pPr>
    </w:p>
    <w:p w14:paraId="3A5E1C9E">
      <w:pPr>
        <w:ind w:left="221" w:right="1240" w:hanging="216"/>
        <w:rPr>
          <w:rFonts w:hint="eastAsia"/>
        </w:rPr>
      </w:pPr>
      <w:r>
        <w:rPr>
          <w:rFonts w:hint="eastAsia"/>
        </w:rPr>
        <w:t>For example, he goes about to prove by the Fathers that in the ancient Church they adored the Eucharist, not only with words and inward devotions but even with gestures and outward adoration.</w:t>
      </w:r>
    </w:p>
    <w:p w14:paraId="610DA41A">
      <w:pPr>
        <w:ind w:left="221" w:right="1240" w:hanging="216"/>
        <w:rPr>
          <w:rFonts w:hint="eastAsia"/>
        </w:rPr>
      </w:pPr>
      <w:r>
        <w:rPr>
          <w:rFonts w:hint="eastAsia"/>
        </w:rPr>
        <w:t>例如，他试图藉着教父们来证明，在古代教会中，他们崇拜圣餐，不仅用言语和内在的虔敬，甚至用姿势和外在的崇拜。</w:t>
      </w:r>
    </w:p>
    <w:p w14:paraId="19C47328">
      <w:pPr>
        <w:ind w:left="221" w:right="1240" w:hanging="216"/>
        <w:rPr>
          <w:rFonts w:hint="eastAsia"/>
        </w:rPr>
      </w:pPr>
    </w:p>
    <w:p w14:paraId="3E112ADB">
      <w:pPr>
        <w:ind w:left="221" w:right="1240" w:hanging="216"/>
        <w:rPr>
          <w:rFonts w:hint="eastAsia"/>
        </w:rPr>
      </w:pPr>
      <w:r>
        <w:rPr>
          <w:rFonts w:hint="eastAsia"/>
        </w:rPr>
        <w:t>Upon that, he quotes in the margin Cyril of Jerusalem in the fifth mystagogical Catechesis, which is a suspected book, whose style is different and more concise than the other preceding Catecheses of Cyril, of which we shall say more in another place.</w:t>
      </w:r>
    </w:p>
    <w:p w14:paraId="43B636CA">
      <w:pPr>
        <w:ind w:left="221" w:right="1240" w:hanging="216"/>
        <w:rPr>
          <w:rFonts w:hint="eastAsia"/>
        </w:rPr>
      </w:pPr>
      <w:r>
        <w:rPr>
          <w:rFonts w:hint="eastAsia"/>
        </w:rPr>
        <w:t>为此，他在页边注中引用了耶路撒冷的西里尔第五次奥秘教理讲授，这是一本可疑的书，其风格比西里尔之前其他的教理讲授更不同，也更简洁，我们将在别处详述。</w:t>
      </w:r>
    </w:p>
    <w:p w14:paraId="5C010F15">
      <w:pPr>
        <w:ind w:left="221" w:right="1240" w:hanging="216"/>
        <w:rPr>
          <w:rFonts w:hint="eastAsia"/>
        </w:rPr>
      </w:pPr>
    </w:p>
    <w:p w14:paraId="5799E6AD">
      <w:pPr>
        <w:ind w:left="221" w:right="1240" w:hanging="216"/>
        <w:rPr>
          <w:rFonts w:hint="eastAsia"/>
        </w:rPr>
      </w:pPr>
      <w:r>
        <w:rPr>
          <w:rFonts w:hint="eastAsia"/>
        </w:rPr>
        <w:t>He also quotes Chrysostom on the 1st Epistle to the Corinthians, Homily 24; Augustine on Psalm 98; Theodoret, Dialogue 2.</w:t>
      </w:r>
    </w:p>
    <w:p w14:paraId="0BFE31B0">
      <w:pPr>
        <w:ind w:left="221" w:right="1240" w:hanging="216"/>
        <w:rPr>
          <w:rFonts w:hint="eastAsia"/>
        </w:rPr>
      </w:pPr>
      <w:r>
        <w:rPr>
          <w:rFonts w:hint="eastAsia"/>
        </w:rPr>
        <w:t>他也引用了屈梭多模《哥林多前书讲道》第二十四篇；奥古斯丁《诗篇》第九十八篇的注释；提奥多利《对话录》第二篇。</w:t>
      </w:r>
    </w:p>
    <w:p w14:paraId="1C951D96">
      <w:pPr>
        <w:ind w:left="221" w:right="1240" w:hanging="216"/>
        <w:rPr>
          <w:rFonts w:hint="eastAsia"/>
        </w:rPr>
      </w:pPr>
    </w:p>
    <w:p w14:paraId="456F5BC3">
      <w:pPr>
        <w:ind w:left="221" w:right="1240" w:hanging="216"/>
        <w:rPr>
          <w:rFonts w:hint="eastAsia"/>
        </w:rPr>
      </w:pPr>
      <w:r>
        <w:rPr>
          <w:rFonts w:hint="eastAsia"/>
        </w:rPr>
        <w:t>All texts that do not say that the Eucharist was adored with adoration of Latria.</w:t>
      </w:r>
    </w:p>
    <w:p w14:paraId="51888C2A">
      <w:pPr>
        <w:ind w:left="221" w:right="1240" w:hanging="216"/>
        <w:rPr>
          <w:rFonts w:hint="eastAsia"/>
        </w:rPr>
      </w:pPr>
      <w:r>
        <w:rPr>
          <w:rFonts w:hint="eastAsia"/>
        </w:rPr>
        <w:t>所有这些经文都未说圣餐曾被以拉特里亚的崇拜所崇拜。</w:t>
      </w:r>
    </w:p>
    <w:p w14:paraId="39DD5747">
      <w:pPr>
        <w:ind w:left="221" w:right="1240" w:hanging="216"/>
        <w:rPr>
          <w:rFonts w:hint="eastAsia"/>
        </w:rPr>
      </w:pPr>
    </w:p>
    <w:p w14:paraId="52088115">
      <w:pPr>
        <w:ind w:left="221" w:right="1240" w:hanging="216"/>
        <w:rPr>
          <w:rFonts w:hint="eastAsia"/>
        </w:rPr>
      </w:pPr>
      <w:r>
        <w:rPr>
          <w:rFonts w:hint="eastAsia"/>
        </w:rPr>
        <w:t>The passage of Theodoret is this: The mystical signs do not change nature after the Consecration, for they remain in their first substance, figure, and form, and are visible and to be handled as before: But they are understood to be the things which were made, and they are believed and adored as made that which they are believed to be.</w:t>
      </w:r>
    </w:p>
    <w:p w14:paraId="0BB2CCD3">
      <w:pPr>
        <w:ind w:left="221" w:right="1240" w:hanging="216"/>
        <w:rPr>
          <w:rFonts w:hint="eastAsia"/>
        </w:rPr>
      </w:pPr>
      <w:r>
        <w:rPr>
          <w:rFonts w:hint="eastAsia"/>
        </w:rPr>
        <w:t>提奥多利的段落是这样的：奥秘的记号在祝圣之后，并不改变其本性，因为它们仍保留其最初的实体、形状和形式，并且像以前一样是可见和可触摸的：但它们被理解为是所造成的事物，并且它们被相信和崇拜，因其被造成了它们所被相信是的事物。</w:t>
      </w:r>
    </w:p>
    <w:p w14:paraId="7DF57CFE">
      <w:pPr>
        <w:ind w:left="221" w:right="1240" w:hanging="216"/>
        <w:rPr>
          <w:rFonts w:hint="eastAsia"/>
        </w:rPr>
      </w:pPr>
    </w:p>
    <w:p w14:paraId="53A6A67E">
      <w:pPr>
        <w:ind w:left="221" w:right="1240" w:hanging="216"/>
        <w:rPr>
          <w:rFonts w:hint="eastAsia"/>
        </w:rPr>
      </w:pPr>
      <w:r>
        <w:rPr>
          <w:rFonts w:hint="eastAsia"/>
        </w:rPr>
        <w:t>Theodoret says that the mystical signs are adored; he does not speak then of the adoration of Latria due unto God alone, for the signs must not be thus adored.</w:t>
      </w:r>
    </w:p>
    <w:p w14:paraId="37B198C2">
      <w:pPr>
        <w:ind w:left="221" w:right="1240" w:hanging="216"/>
        <w:rPr>
          <w:rFonts w:hint="eastAsia"/>
        </w:rPr>
      </w:pPr>
      <w:r>
        <w:rPr>
          <w:rFonts w:hint="eastAsia"/>
        </w:rPr>
        <w:t>提奥多利说奥秘的记号被崇拜；那么他说的就不是只应归于独一上帝的拉特里亚的崇拜，因为记号不应如此被崇拜。</w:t>
      </w:r>
    </w:p>
    <w:p w14:paraId="0A3F1AD6">
      <w:pPr>
        <w:ind w:left="221" w:right="1240" w:hanging="216"/>
        <w:rPr>
          <w:rFonts w:hint="eastAsia"/>
        </w:rPr>
      </w:pPr>
    </w:p>
    <w:p w14:paraId="4B9F7779">
      <w:pPr>
        <w:ind w:left="221" w:right="1240" w:hanging="216"/>
        <w:rPr>
          <w:rFonts w:hint="eastAsia"/>
        </w:rPr>
      </w:pPr>
      <w:r>
        <w:rPr>
          <w:rFonts w:hint="eastAsia"/>
        </w:rPr>
        <w:t>Besides, the word προσκυνεῖν, which Theodoret uses, often simply signifies to venerate and make obeisance or a bow.</w:t>
      </w:r>
    </w:p>
    <w:p w14:paraId="68309AB1">
      <w:pPr>
        <w:ind w:left="221" w:right="1240" w:hanging="216"/>
        <w:rPr>
          <w:rFonts w:hint="eastAsia"/>
        </w:rPr>
      </w:pPr>
      <w:r>
        <w:rPr>
          <w:rFonts w:hint="eastAsia"/>
        </w:rPr>
        <w:t>此外，提奥多利所用的 προσκυνεῖν 这个词，常常只是表示尊敬和行敬礼或鞠躬。</w:t>
      </w:r>
    </w:p>
    <w:p w14:paraId="29FB3BCF">
      <w:pPr>
        <w:ind w:left="221" w:right="1240" w:hanging="216"/>
        <w:rPr>
          <w:rFonts w:hint="eastAsia"/>
        </w:rPr>
      </w:pPr>
    </w:p>
    <w:p w14:paraId="13881F14">
      <w:pPr>
        <w:ind w:left="221" w:right="1240" w:hanging="216"/>
        <w:rPr>
          <w:rFonts w:hint="eastAsia"/>
        </w:rPr>
      </w:pPr>
      <w:r>
        <w:rPr>
          <w:rFonts w:hint="eastAsia"/>
        </w:rPr>
        <w:t>The testimony of Augustine on Psalm 98 is this: That none eat this flesh unless he has first adored it.</w:t>
      </w:r>
    </w:p>
    <w:p w14:paraId="092EC17E">
      <w:pPr>
        <w:ind w:left="221" w:right="1240" w:hanging="216"/>
        <w:rPr>
          <w:rFonts w:hint="eastAsia"/>
        </w:rPr>
      </w:pPr>
      <w:r>
        <w:rPr>
          <w:rFonts w:hint="eastAsia"/>
        </w:rPr>
        <w:t>奥古斯丁在诗篇九十八篇上的见证是：凡吃这肉的，除非他先崇拜了它。</w:t>
      </w:r>
    </w:p>
    <w:p w14:paraId="1AFD4E63">
      <w:pPr>
        <w:ind w:left="221" w:right="1240" w:hanging="216"/>
        <w:rPr>
          <w:rFonts w:hint="eastAsia"/>
        </w:rPr>
      </w:pPr>
    </w:p>
    <w:p w14:paraId="16159A33">
      <w:pPr>
        <w:ind w:left="221" w:right="1240" w:hanging="216"/>
        <w:rPr>
          <w:rFonts w:hint="eastAsia"/>
        </w:rPr>
      </w:pPr>
      <w:r>
        <w:rPr>
          <w:rFonts w:hint="eastAsia"/>
        </w:rPr>
        <w:t>Where Augustine, speaking of manducation by faith, will have the flesh of Christ adored in the celebration of the Eucharist, but he does not say, Let the Eucharist be adored.</w:t>
      </w:r>
    </w:p>
    <w:p w14:paraId="477E06A5">
      <w:pPr>
        <w:ind w:left="221" w:right="1240" w:hanging="216"/>
        <w:rPr>
          <w:rFonts w:hint="eastAsia"/>
        </w:rPr>
      </w:pPr>
      <w:r>
        <w:rPr>
          <w:rFonts w:hint="eastAsia"/>
        </w:rPr>
        <w:t>奥古斯丁，在谈到藉着信领受时，要在圣餐的庆祝中崇拜基督的肉，但他并未说，让圣餐被崇拜。</w:t>
      </w:r>
    </w:p>
    <w:p w14:paraId="7F5B6350">
      <w:pPr>
        <w:ind w:left="221" w:right="1240" w:hanging="216"/>
        <w:rPr>
          <w:rFonts w:hint="eastAsia"/>
        </w:rPr>
      </w:pPr>
    </w:p>
    <w:p w14:paraId="55F44AD3">
      <w:pPr>
        <w:ind w:left="221" w:right="1240" w:hanging="216"/>
        <w:rPr>
          <w:rFonts w:hint="eastAsia"/>
        </w:rPr>
      </w:pPr>
      <w:r>
        <w:rPr>
          <w:rFonts w:hint="eastAsia"/>
        </w:rPr>
        <w:t>It is one thing to worship Christ in the Lord’s Supper, and another to worship the Lord’s Supper or to adore the Sacrament which is set upon the table; the Father also is adored in the Eucharist, although he is not enclosed under the accidents of bread.</w:t>
      </w:r>
    </w:p>
    <w:p w14:paraId="753BAB86">
      <w:pPr>
        <w:ind w:left="221" w:right="1240" w:hanging="216"/>
        <w:rPr>
          <w:rFonts w:hint="eastAsia"/>
        </w:rPr>
      </w:pPr>
      <w:r>
        <w:rPr>
          <w:rFonts w:hint="eastAsia"/>
        </w:rPr>
        <w:t>在主餐中敬拜基督是一回事，敬拜主餐或崇拜摆在桌上的圣礼又是另一回事；父在圣餐中也受敬拜，虽然祂并未被包裹在饼的属性之下。</w:t>
      </w:r>
    </w:p>
    <w:p w14:paraId="78760A4A">
      <w:pPr>
        <w:ind w:left="221" w:right="1240" w:hanging="216"/>
        <w:rPr>
          <w:rFonts w:hint="eastAsia"/>
        </w:rPr>
      </w:pPr>
    </w:p>
    <w:p w14:paraId="4B20FAB7">
      <w:pPr>
        <w:ind w:left="221" w:right="1240" w:hanging="216"/>
        <w:rPr>
          <w:rFonts w:hint="eastAsia"/>
        </w:rPr>
      </w:pPr>
      <w:r>
        <w:rPr>
          <w:rFonts w:hint="eastAsia"/>
        </w:rPr>
        <w:t>Chrysostom says the same in the alleged place and will have all those that partake of the Sacrament to worship Christ, which we acknowledge to be necessary.</w:t>
      </w:r>
    </w:p>
    <w:p w14:paraId="3D3A80FB">
      <w:pPr>
        <w:ind w:left="221" w:right="1240" w:hanging="216"/>
        <w:rPr>
          <w:rFonts w:hint="eastAsia"/>
        </w:rPr>
      </w:pPr>
      <w:r>
        <w:rPr>
          <w:rFonts w:hint="eastAsia"/>
        </w:rPr>
        <w:t>屈梭多模在所引之处也说了同样的话，并且要所有领受圣餐的人都敬拜基督，这一点我们承认是必要的。</w:t>
      </w:r>
    </w:p>
    <w:p w14:paraId="5563AA1E">
      <w:pPr>
        <w:ind w:left="221" w:right="1240" w:hanging="216"/>
        <w:rPr>
          <w:rFonts w:hint="eastAsia"/>
        </w:rPr>
      </w:pPr>
    </w:p>
    <w:p w14:paraId="1237A48C">
      <w:pPr>
        <w:ind w:left="221" w:right="1240" w:hanging="216"/>
        <w:rPr>
          <w:rFonts w:hint="eastAsia"/>
        </w:rPr>
      </w:pPr>
      <w:r>
        <w:rPr>
          <w:rFonts w:hint="eastAsia"/>
        </w:rPr>
        <w:t>But he does not speak of the adoration of the Sacrament.</w:t>
      </w:r>
    </w:p>
    <w:p w14:paraId="7B2F6733">
      <w:pPr>
        <w:ind w:left="221" w:right="1240" w:hanging="216"/>
        <w:rPr>
          <w:rFonts w:hint="eastAsia"/>
        </w:rPr>
      </w:pPr>
      <w:r>
        <w:rPr>
          <w:rFonts w:hint="eastAsia"/>
        </w:rPr>
        <w:t>但他并未谈到对圣餐的崇拜。</w:t>
      </w:r>
    </w:p>
    <w:p w14:paraId="36F1B058">
      <w:pPr>
        <w:ind w:left="221" w:right="1240" w:hanging="216"/>
        <w:rPr>
          <w:rFonts w:hint="eastAsia"/>
        </w:rPr>
      </w:pPr>
    </w:p>
    <w:p w14:paraId="5113505B">
      <w:pPr>
        <w:ind w:left="221" w:right="1240" w:hanging="216"/>
        <w:rPr>
          <w:rFonts w:hint="eastAsia"/>
        </w:rPr>
      </w:pPr>
      <w:r>
        <w:rPr>
          <w:rFonts w:hint="eastAsia"/>
        </w:rPr>
        <w:t>In the same chapter, also to defend the Communion under one kind, he quotes in the margin such passages as say that in old times they carried the bread home, that it was brought to the sick, carried upon the sea, and sent to remote countries.</w:t>
      </w:r>
    </w:p>
    <w:p w14:paraId="1843398E">
      <w:pPr>
        <w:ind w:left="221" w:right="1240" w:hanging="216"/>
        <w:rPr>
          <w:rFonts w:hint="eastAsia"/>
        </w:rPr>
      </w:pPr>
      <w:r>
        <w:rPr>
          <w:rFonts w:hint="eastAsia"/>
        </w:rPr>
        <w:t>在同一章中，为捍卫单种领餐，他又在页边注中引用了一些段落，说在古时他们曾将饼带回家，饼曾被带给病人，在海上携带，并被送到遥远的国家。</w:t>
      </w:r>
    </w:p>
    <w:p w14:paraId="216B07D9">
      <w:pPr>
        <w:ind w:left="221" w:right="1240" w:hanging="216"/>
        <w:rPr>
          <w:rFonts w:hint="eastAsia"/>
        </w:rPr>
      </w:pPr>
    </w:p>
    <w:p w14:paraId="4DD27F4E">
      <w:pPr>
        <w:ind w:left="221" w:right="1240" w:hanging="216"/>
        <w:rPr>
          <w:rFonts w:hint="eastAsia"/>
        </w:rPr>
      </w:pPr>
      <w:r>
        <w:rPr>
          <w:rFonts w:hint="eastAsia"/>
        </w:rPr>
        <w:t>Who does not see that this does not touch the question?</w:t>
      </w:r>
    </w:p>
    <w:p w14:paraId="4C22CDE5">
      <w:pPr>
        <w:ind w:left="221" w:right="1240" w:hanging="216"/>
        <w:rPr>
          <w:rFonts w:hint="eastAsia"/>
        </w:rPr>
      </w:pPr>
      <w:r>
        <w:rPr>
          <w:rFonts w:hint="eastAsia"/>
        </w:rPr>
        <w:t>谁看不出这与问题无关？</w:t>
      </w:r>
    </w:p>
    <w:p w14:paraId="42833143">
      <w:pPr>
        <w:ind w:left="221" w:right="1240" w:hanging="216"/>
        <w:rPr>
          <w:rFonts w:hint="eastAsia"/>
        </w:rPr>
      </w:pPr>
    </w:p>
    <w:p w14:paraId="7D42BAFD">
      <w:pPr>
        <w:ind w:left="221" w:right="1240" w:hanging="216"/>
        <w:rPr>
          <w:rFonts w:hint="eastAsia"/>
        </w:rPr>
      </w:pPr>
      <w:r>
        <w:rPr>
          <w:rFonts w:hint="eastAsia"/>
        </w:rPr>
        <w:t>The question is whether in the ancient Church the Eucharist was celebrated in the Temple without giving the cup to any of the assistants; or whether the cup was ever denied to any of the people who required it, or whether it was forbidden to the laity, as it is now in the Roman Church.</w:t>
      </w:r>
    </w:p>
    <w:p w14:paraId="722240F5">
      <w:pPr>
        <w:ind w:left="221" w:right="1240" w:hanging="216"/>
        <w:rPr>
          <w:rFonts w:hint="eastAsia"/>
        </w:rPr>
      </w:pPr>
      <w:r>
        <w:rPr>
          <w:rFonts w:hint="eastAsia"/>
        </w:rPr>
        <w:t>问题是，在古代教会中，圣餐是否曾在圣殿中举行，而未给任何襄礼者杯；或者杯是否曾被拒绝给任何要求领受的民众，或者是否曾禁止平信徒领受，正如现在罗马教会的做法。</w:t>
      </w:r>
    </w:p>
    <w:p w14:paraId="369A66F6">
      <w:pPr>
        <w:ind w:left="221" w:right="1240" w:hanging="216"/>
        <w:rPr>
          <w:rFonts w:hint="eastAsia"/>
        </w:rPr>
      </w:pPr>
    </w:p>
    <w:p w14:paraId="5F67692E">
      <w:pPr>
        <w:ind w:left="221" w:right="1240" w:hanging="216"/>
        <w:rPr>
          <w:rFonts w:hint="eastAsia"/>
        </w:rPr>
      </w:pPr>
      <w:r>
        <w:rPr>
          <w:rFonts w:hint="eastAsia"/>
        </w:rPr>
        <w:t>Also, for the invocation of saints, he quotes in the margin the book of Ambrose concerning widows.</w:t>
      </w:r>
    </w:p>
    <w:p w14:paraId="24A3D9DE">
      <w:pPr>
        <w:ind w:left="221" w:right="1240" w:hanging="216"/>
        <w:rPr>
          <w:rFonts w:hint="eastAsia"/>
        </w:rPr>
      </w:pPr>
      <w:r>
        <w:rPr>
          <w:rFonts w:hint="eastAsia"/>
        </w:rPr>
        <w:t>同样，为支持呼求圣徒，他在页边注中引用了安波罗修关于寡妇的书。</w:t>
      </w:r>
    </w:p>
    <w:p w14:paraId="79EDA0C0">
      <w:pPr>
        <w:ind w:left="221" w:right="1240" w:hanging="216"/>
        <w:rPr>
          <w:rFonts w:hint="eastAsia"/>
        </w:rPr>
      </w:pPr>
    </w:p>
    <w:p w14:paraId="4040C105">
      <w:pPr>
        <w:ind w:left="221" w:right="1240" w:hanging="216"/>
        <w:rPr>
          <w:rFonts w:hint="eastAsia"/>
        </w:rPr>
      </w:pPr>
      <w:r>
        <w:rPr>
          <w:rFonts w:hint="eastAsia"/>
        </w:rPr>
        <w:t>But he does not say that the same Father retracted his opinion; and that in the oration upon the death of Theodosius, written many years after, he said that God alone must be prayed to and invoked.</w:t>
      </w:r>
    </w:p>
    <w:p w14:paraId="056A3F36">
      <w:pPr>
        <w:ind w:left="221" w:right="1240" w:hanging="216"/>
        <w:rPr>
          <w:rFonts w:hint="eastAsia"/>
        </w:rPr>
      </w:pPr>
      <w:r>
        <w:rPr>
          <w:rFonts w:hint="eastAsia"/>
        </w:rPr>
        <w:t>但他并未说，同一个教父曾收回了他的观点；并且在关于提奥多西之死的演讲中，那是多年之后写的，他说唯独上帝必须被祷告和呼求。</w:t>
      </w:r>
    </w:p>
    <w:p w14:paraId="12835307">
      <w:pPr>
        <w:ind w:left="221" w:right="1240" w:hanging="216"/>
        <w:rPr>
          <w:rFonts w:hint="eastAsia"/>
        </w:rPr>
      </w:pPr>
    </w:p>
    <w:p w14:paraId="26C663FC">
      <w:pPr>
        <w:ind w:left="221" w:right="1240" w:hanging="216"/>
        <w:rPr>
          <w:rFonts w:hint="eastAsia"/>
        </w:rPr>
      </w:pPr>
      <w:r>
        <w:rPr>
          <w:rFonts w:hint="eastAsia"/>
        </w:rPr>
        <w:t>But of all these texts we shall speak in their proper place, for the Cardinal brings forth the same texts, and many more in the chapter, when he speaks of every question by itself.</w:t>
      </w:r>
    </w:p>
    <w:p w14:paraId="1C73B7E3">
      <w:pPr>
        <w:ind w:left="221" w:right="1240" w:hanging="216"/>
        <w:rPr>
          <w:rFonts w:hint="eastAsia"/>
        </w:rPr>
      </w:pPr>
      <w:r>
        <w:rPr>
          <w:rFonts w:hint="eastAsia"/>
        </w:rPr>
        <w:t>但关于所有这些经文，我们都将在适当的地方谈论，因为枢机在论及每一个问题时，都会在章节中提出同样的经文，以及更多的经文。</w:t>
      </w:r>
    </w:p>
    <w:p w14:paraId="1BCFDA50">
      <w:pPr>
        <w:ind w:left="221" w:right="1240" w:hanging="216"/>
        <w:rPr>
          <w:rFonts w:hint="eastAsia"/>
        </w:rPr>
      </w:pPr>
    </w:p>
    <w:p w14:paraId="4DAD55C5">
      <w:pPr>
        <w:ind w:left="221" w:right="1240" w:hanging="216"/>
        <w:rPr>
          <w:rFonts w:hint="eastAsia"/>
        </w:rPr>
      </w:pPr>
      <w:r>
        <w:rPr>
          <w:rFonts w:hint="eastAsia"/>
        </w:rPr>
        <w:t>CHAP. 51. Of the pretended power and authority of the</w:t>
      </w:r>
    </w:p>
    <w:p w14:paraId="3CD4C0A3">
      <w:pPr>
        <w:ind w:left="221" w:right="1240" w:hanging="216"/>
        <w:rPr>
          <w:rFonts w:hint="eastAsia"/>
        </w:rPr>
      </w:pPr>
      <w:r>
        <w:rPr>
          <w:rFonts w:hint="eastAsia"/>
        </w:rPr>
        <w:t>Church to add unto Scripture. And of the unwritten Traditions. And why the Pope not only equals them to, but prefers them before the holy Scripture.</w:t>
      </w:r>
    </w:p>
    <w:p w14:paraId="3C97FD7F">
      <w:pPr>
        <w:ind w:left="221" w:right="1240" w:hanging="216"/>
        <w:rPr>
          <w:rFonts w:hint="eastAsia"/>
        </w:rPr>
      </w:pPr>
      <w:r>
        <w:rPr>
          <w:rFonts w:hint="eastAsia"/>
        </w:rPr>
        <w:t>第51章. 论教会声称有增补圣经之权柄。及不成文之传统。及教皇为何不仅将之与圣经同等，甚至置于其上。</w:t>
      </w:r>
    </w:p>
    <w:p w14:paraId="209BDEA2">
      <w:pPr>
        <w:ind w:left="221" w:right="1240" w:hanging="216"/>
        <w:rPr>
          <w:rFonts w:hint="eastAsia"/>
        </w:rPr>
      </w:pPr>
    </w:p>
    <w:p w14:paraId="592B1820">
      <w:pPr>
        <w:ind w:left="221" w:right="1240" w:hanging="216"/>
        <w:rPr>
          <w:rFonts w:hint="eastAsia"/>
        </w:rPr>
      </w:pPr>
      <w:r>
        <w:rPr>
          <w:rFonts w:hint="eastAsia"/>
        </w:rPr>
        <w:t>O</w:t>
      </w:r>
    </w:p>
    <w:p w14:paraId="42075E6A">
      <w:pPr>
        <w:ind w:left="221" w:right="1240" w:hanging="216"/>
        <w:rPr>
          <w:rFonts w:hint="eastAsia"/>
        </w:rPr>
      </w:pPr>
      <w:r>
        <w:rPr>
          <w:rFonts w:hint="eastAsia"/>
        </w:rPr>
        <w:t>ne of the chief proofs that our adversaries bring to raise the authority of the Church above the holy Scripture is the power which they ascribe to the Church to add to Scripture and to make laws (which concern faith and morals) not contained in Scripture.</w:t>
      </w:r>
    </w:p>
    <w:p w14:paraId="7E75317A">
      <w:pPr>
        <w:ind w:left="221" w:right="1240" w:hanging="216"/>
        <w:rPr>
          <w:rFonts w:hint="eastAsia"/>
        </w:rPr>
      </w:pPr>
      <w:r>
        <w:rPr>
          <w:rFonts w:hint="eastAsia"/>
        </w:rPr>
        <w:t>我们的对手为抬高教会的权威过于圣经而提出的主要证据之一，是他们归于教会的权力，即增补圣经，并制定（关乎信仰和道德的）圣经未载的律法。</w:t>
      </w:r>
    </w:p>
    <w:p w14:paraId="05FBFF7C">
      <w:pPr>
        <w:ind w:left="221" w:right="1240" w:hanging="216"/>
        <w:rPr>
          <w:rFonts w:hint="eastAsia"/>
        </w:rPr>
      </w:pPr>
    </w:p>
    <w:p w14:paraId="523DD19C">
      <w:pPr>
        <w:ind w:left="221" w:right="1240" w:hanging="216"/>
        <w:rPr>
          <w:rFonts w:hint="eastAsia"/>
        </w:rPr>
      </w:pPr>
      <w:r>
        <w:rPr>
          <w:rFonts w:hint="eastAsia"/>
        </w:rPr>
        <w:t>The Jesuit Gregorius de Valentia says that Scripture is not a sufficient rule of faith because it does not contain all things.</w:t>
      </w:r>
    </w:p>
    <w:p w14:paraId="34FD69D4">
      <w:pPr>
        <w:ind w:left="221" w:right="1240" w:hanging="216"/>
        <w:rPr>
          <w:rFonts w:hint="eastAsia"/>
        </w:rPr>
      </w:pPr>
      <w:r>
        <w:rPr>
          <w:rFonts w:hint="eastAsia"/>
        </w:rPr>
        <w:t>耶稣会士格列高利·德·瓦伦西亚说，圣经并非充足的信仰准则，因为它并未包含万事。</w:t>
      </w:r>
    </w:p>
    <w:p w14:paraId="5575A15C">
      <w:pPr>
        <w:ind w:left="221" w:right="1240" w:hanging="216"/>
        <w:rPr>
          <w:rFonts w:hint="eastAsia"/>
        </w:rPr>
      </w:pPr>
    </w:p>
    <w:p w14:paraId="5B7B5FAE">
      <w:pPr>
        <w:ind w:left="221" w:right="1240" w:hanging="216"/>
        <w:rPr>
          <w:rFonts w:hint="eastAsia"/>
        </w:rPr>
      </w:pPr>
      <w:r>
        <w:rPr>
          <w:rFonts w:hint="eastAsia"/>
        </w:rPr>
        <w:t>The Jesuit Bayle, in the ninth question of his catechism, says, “I will make you palpably discern that Scripture is not sufficient.”</w:t>
      </w:r>
    </w:p>
    <w:p w14:paraId="6F1590EB">
      <w:pPr>
        <w:ind w:left="221" w:right="1240" w:hanging="216"/>
        <w:rPr>
          <w:rFonts w:hint="eastAsia"/>
        </w:rPr>
      </w:pPr>
      <w:r>
        <w:rPr>
          <w:rFonts w:hint="eastAsia"/>
        </w:rPr>
        <w:t>耶稣会士拜勒，在其教理问答第九问中说：“我将使你清楚地辨明，圣经是不够的。”</w:t>
      </w:r>
    </w:p>
    <w:p w14:paraId="06C0BE30">
      <w:pPr>
        <w:ind w:left="221" w:right="1240" w:hanging="216"/>
        <w:rPr>
          <w:rFonts w:hint="eastAsia"/>
        </w:rPr>
      </w:pPr>
    </w:p>
    <w:p w14:paraId="78854FF4">
      <w:pPr>
        <w:ind w:left="221" w:right="1240" w:hanging="216"/>
        <w:rPr>
          <w:rFonts w:hint="eastAsia"/>
        </w:rPr>
      </w:pPr>
      <w:r>
        <w:rPr>
          <w:rFonts w:hint="eastAsia"/>
        </w:rPr>
        <w:t>And so Charron, in the fourth chapter of the third verity: “Scripture is but a very little parcel of the revealed truth.”</w:t>
      </w:r>
    </w:p>
    <w:p w14:paraId="24807431">
      <w:pPr>
        <w:ind w:left="221" w:right="1240" w:hanging="216"/>
        <w:rPr>
          <w:rFonts w:hint="eastAsia"/>
        </w:rPr>
      </w:pPr>
      <w:r>
        <w:rPr>
          <w:rFonts w:hint="eastAsia"/>
        </w:rPr>
        <w:t>夏龙，在其《第三真理》第四章中说：“圣经只是启示真理的一个极小的部分。”</w:t>
      </w:r>
    </w:p>
    <w:p w14:paraId="6ECE0431">
      <w:pPr>
        <w:ind w:left="221" w:right="1240" w:hanging="216"/>
        <w:rPr>
          <w:rFonts w:hint="eastAsia"/>
        </w:rPr>
      </w:pPr>
    </w:p>
    <w:p w14:paraId="59A68879">
      <w:pPr>
        <w:ind w:left="221" w:right="1240" w:hanging="216"/>
        <w:rPr>
          <w:rFonts w:hint="eastAsia"/>
        </w:rPr>
      </w:pPr>
      <w:r>
        <w:rPr>
          <w:rFonts w:hint="eastAsia"/>
        </w:rPr>
        <w:t>Salmeron gives a reason why God would not have all the mysteries of religion to be written, namely, “That the commandment of Christ should be kept: Give not holy things unto dogs.”</w:t>
      </w:r>
    </w:p>
    <w:p w14:paraId="1A34A611">
      <w:pPr>
        <w:ind w:left="221" w:right="1240" w:hanging="216"/>
        <w:rPr>
          <w:rFonts w:hint="eastAsia"/>
        </w:rPr>
      </w:pPr>
      <w:r>
        <w:rPr>
          <w:rFonts w:hint="eastAsia"/>
        </w:rPr>
        <w:t>萨尔梅隆给出了一个理由，说明为何上帝不愿将所有宗教的奥秘都写下来，即“为要遵守基督的命令：不要把圣物给狗。”</w:t>
      </w:r>
    </w:p>
    <w:p w14:paraId="7559B01A">
      <w:pPr>
        <w:ind w:left="221" w:right="1240" w:hanging="216"/>
        <w:rPr>
          <w:rFonts w:hint="eastAsia"/>
        </w:rPr>
      </w:pPr>
    </w:p>
    <w:p w14:paraId="1383A5B2">
      <w:pPr>
        <w:ind w:left="221" w:right="1240" w:hanging="216"/>
        <w:rPr>
          <w:rFonts w:hint="eastAsia"/>
        </w:rPr>
      </w:pPr>
      <w:r>
        <w:rPr>
          <w:rFonts w:hint="eastAsia"/>
        </w:rPr>
        <w:t>So that in his account, holy Scripture is for dogs.</w:t>
      </w:r>
    </w:p>
    <w:p w14:paraId="34548FEC">
      <w:pPr>
        <w:ind w:left="221" w:right="1240" w:hanging="216"/>
        <w:rPr>
          <w:rFonts w:hint="eastAsia"/>
        </w:rPr>
      </w:pPr>
      <w:r>
        <w:rPr>
          <w:rFonts w:hint="eastAsia"/>
        </w:rPr>
        <w:t>因此，在他看来，圣经是给狗的。</w:t>
      </w:r>
    </w:p>
    <w:p w14:paraId="7890FD45">
      <w:pPr>
        <w:ind w:left="221" w:right="1240" w:hanging="216"/>
        <w:rPr>
          <w:rFonts w:hint="eastAsia"/>
        </w:rPr>
      </w:pPr>
    </w:p>
    <w:p w14:paraId="03CB648A">
      <w:pPr>
        <w:ind w:left="221" w:right="1240" w:hanging="216"/>
        <w:rPr>
          <w:rFonts w:hint="eastAsia"/>
        </w:rPr>
      </w:pPr>
      <w:r>
        <w:rPr>
          <w:rFonts w:hint="eastAsia"/>
        </w:rPr>
        <w:t>Costerus says the same.</w:t>
      </w:r>
    </w:p>
    <w:p w14:paraId="22533ABE">
      <w:pPr>
        <w:ind w:left="221" w:right="1240" w:hanging="216"/>
        <w:rPr>
          <w:rFonts w:hint="eastAsia"/>
        </w:rPr>
      </w:pPr>
      <w:r>
        <w:rPr>
          <w:rFonts w:hint="eastAsia"/>
        </w:rPr>
        <w:t>科斯特鲁斯也说了同样的话。</w:t>
      </w:r>
    </w:p>
    <w:p w14:paraId="6A9497C1">
      <w:pPr>
        <w:ind w:left="221" w:right="1240" w:hanging="216"/>
        <w:rPr>
          <w:rFonts w:hint="eastAsia"/>
        </w:rPr>
      </w:pPr>
    </w:p>
    <w:p w14:paraId="30DC263B">
      <w:pPr>
        <w:ind w:left="221" w:right="1240" w:hanging="216"/>
        <w:rPr>
          <w:rFonts w:hint="eastAsia"/>
        </w:rPr>
      </w:pPr>
      <w:r>
        <w:rPr>
          <w:rFonts w:hint="eastAsia"/>
        </w:rPr>
        <w:t>And that one may not think that the traditions which the Church adds to Scripture are of small concern, Thomas Aquinas says that the Pope can make a new edition of the Symbol.</w:t>
      </w:r>
    </w:p>
    <w:p w14:paraId="03758239">
      <w:pPr>
        <w:ind w:left="221" w:right="1240" w:hanging="216"/>
        <w:rPr>
          <w:rFonts w:hint="eastAsia"/>
        </w:rPr>
      </w:pPr>
      <w:r>
        <w:rPr>
          <w:rFonts w:hint="eastAsia"/>
        </w:rPr>
        <w:t>为免有人认为教会增补圣经的传统是小事，托马斯·阿奎那说教皇可以制定一个新的信经。</w:t>
      </w:r>
    </w:p>
    <w:p w14:paraId="2D9BA159">
      <w:pPr>
        <w:ind w:left="221" w:right="1240" w:hanging="216"/>
        <w:rPr>
          <w:rFonts w:hint="eastAsia"/>
        </w:rPr>
      </w:pPr>
    </w:p>
    <w:p w14:paraId="46B4BF9D">
      <w:pPr>
        <w:ind w:left="221" w:right="1240" w:hanging="216"/>
        <w:rPr>
          <w:rFonts w:hint="eastAsia"/>
        </w:rPr>
      </w:pPr>
      <w:r>
        <w:rPr>
          <w:rFonts w:hint="eastAsia"/>
        </w:rPr>
        <w:t>Upon which text, Andradius, in the second book of The Defense of the Tridentine Faith, says, “The Roman Popes, by defining many things which had been hidden before, use to augment the Symbol of the Faith.”</w:t>
      </w:r>
    </w:p>
    <w:p w14:paraId="36740DDA">
      <w:pPr>
        <w:ind w:left="221" w:right="1240" w:hanging="216"/>
        <w:rPr>
          <w:rFonts w:hint="eastAsia"/>
        </w:rPr>
      </w:pPr>
      <w:r>
        <w:rPr>
          <w:rFonts w:hint="eastAsia"/>
        </w:rPr>
        <w:t>就这段经文，安德拉迪乌斯，在其《特伦托信条辩护》第二卷中说：“罗马教皇们，藉着定义许多先前隐藏的事，惯于增补信仰的信经。”</w:t>
      </w:r>
    </w:p>
    <w:p w14:paraId="07639512">
      <w:pPr>
        <w:ind w:left="221" w:right="1240" w:hanging="216"/>
        <w:rPr>
          <w:rFonts w:hint="eastAsia"/>
        </w:rPr>
      </w:pPr>
    </w:p>
    <w:p w14:paraId="1F64C3CD">
      <w:pPr>
        <w:ind w:left="221" w:right="1240" w:hanging="216"/>
        <w:rPr>
          <w:rFonts w:hint="eastAsia"/>
        </w:rPr>
      </w:pPr>
      <w:r>
        <w:rPr>
          <w:rFonts w:hint="eastAsia"/>
        </w:rPr>
        <w:t>Whence the Council of Florence, in the last session, attributes to the Pope and to the Roman Church the power of adding to the Symbol.</w:t>
      </w:r>
    </w:p>
    <w:p w14:paraId="23A4D22C">
      <w:pPr>
        <w:ind w:left="221" w:right="1240" w:hanging="216"/>
        <w:rPr>
          <w:rFonts w:hint="eastAsia"/>
        </w:rPr>
      </w:pPr>
      <w:r>
        <w:rPr>
          <w:rFonts w:hint="eastAsia"/>
        </w:rPr>
        <w:t>因此，佛罗伦萨会议，在其最后一次会议中，将增补信经的权力归于教皇和罗马教会。</w:t>
      </w:r>
    </w:p>
    <w:p w14:paraId="19220513">
      <w:pPr>
        <w:ind w:left="221" w:right="1240" w:hanging="216"/>
        <w:rPr>
          <w:rFonts w:hint="eastAsia"/>
        </w:rPr>
      </w:pPr>
    </w:p>
    <w:p w14:paraId="2082CD88">
      <w:pPr>
        <w:ind w:left="221" w:right="1240" w:hanging="216"/>
        <w:rPr>
          <w:rFonts w:hint="eastAsia"/>
        </w:rPr>
      </w:pPr>
      <w:r>
        <w:rPr>
          <w:rFonts w:hint="eastAsia"/>
        </w:rPr>
        <w:t>The bull Exsurge, which is at the end of the last Council of Lateran, condemns Luther for saying that it is not in the power of the Pope and the Roman Church to establish new articles of faith.</w:t>
      </w:r>
    </w:p>
    <w:p w14:paraId="2EC2C65D">
      <w:pPr>
        <w:ind w:left="221" w:right="1240" w:hanging="216"/>
        <w:rPr>
          <w:rFonts w:hint="eastAsia"/>
        </w:rPr>
      </w:pPr>
      <w:r>
        <w:rPr>
          <w:rFonts w:hint="eastAsia"/>
        </w:rPr>
        <w:t>《起来吧》诏书，即最后一次拉特兰会议末尾的诏书，谴责路德说教皇和罗马教会无权建立新的信条。</w:t>
      </w:r>
    </w:p>
    <w:p w14:paraId="3D70A09A">
      <w:pPr>
        <w:ind w:left="221" w:right="1240" w:hanging="216"/>
        <w:rPr>
          <w:rFonts w:hint="eastAsia"/>
        </w:rPr>
      </w:pPr>
    </w:p>
    <w:p w14:paraId="42FB0394">
      <w:pPr>
        <w:ind w:left="221" w:right="1240" w:hanging="216"/>
        <w:rPr>
          <w:rFonts w:hint="eastAsia"/>
        </w:rPr>
      </w:pPr>
      <w:r>
        <w:rPr>
          <w:rFonts w:hint="eastAsia"/>
        </w:rPr>
        <w:t>Hence it appears that our adversaries hold that unwritten traditions— which are wanting in Scripture—are not only light things and indifferent customs but such as are held to be articles of faith, essential points, and necessary to Christian religion.</w:t>
      </w:r>
    </w:p>
    <w:p w14:paraId="058B8AD9">
      <w:pPr>
        <w:ind w:left="221" w:right="1240" w:hanging="216"/>
        <w:rPr>
          <w:rFonts w:hint="eastAsia"/>
        </w:rPr>
      </w:pPr>
      <w:r>
        <w:rPr>
          <w:rFonts w:hint="eastAsia"/>
        </w:rPr>
        <w:t>由此可见，我们的对手认为，不成文的传统——即圣经中所缺少的——不仅是轻微的事和无关紧要的习俗，而且是被视为信条、要点，以及对基督教是必要的。</w:t>
      </w:r>
    </w:p>
    <w:p w14:paraId="6A3DA057">
      <w:pPr>
        <w:ind w:left="221" w:right="1240" w:hanging="216"/>
        <w:rPr>
          <w:rFonts w:hint="eastAsia"/>
        </w:rPr>
      </w:pPr>
    </w:p>
    <w:p w14:paraId="4E5C5E96">
      <w:pPr>
        <w:ind w:left="221" w:right="1240" w:hanging="216"/>
        <w:rPr>
          <w:rFonts w:hint="eastAsia"/>
        </w:rPr>
      </w:pPr>
      <w:r>
        <w:rPr>
          <w:rFonts w:hint="eastAsia"/>
        </w:rPr>
        <w:t>As the Jesuit Salmeron says, “The doctrine of faith suffers addition in essential things.”</w:t>
      </w:r>
    </w:p>
    <w:p w14:paraId="17B10B18">
      <w:pPr>
        <w:ind w:left="221" w:right="1240" w:hanging="216"/>
        <w:rPr>
          <w:rFonts w:hint="eastAsia"/>
        </w:rPr>
      </w:pPr>
      <w:r>
        <w:rPr>
          <w:rFonts w:hint="eastAsia"/>
        </w:rPr>
        <w:t>正如耶稣会士萨尔梅隆所说：“信仰的教义在要点上容许增添。”</w:t>
      </w:r>
    </w:p>
    <w:p w14:paraId="0EB81650">
      <w:pPr>
        <w:ind w:left="221" w:right="1240" w:hanging="216"/>
        <w:rPr>
          <w:rFonts w:hint="eastAsia"/>
        </w:rPr>
      </w:pPr>
    </w:p>
    <w:p w14:paraId="2529A89A">
      <w:pPr>
        <w:ind w:left="221" w:right="1240" w:hanging="216"/>
        <w:rPr>
          <w:rFonts w:hint="eastAsia"/>
        </w:rPr>
      </w:pPr>
      <w:r>
        <w:rPr>
          <w:rFonts w:hint="eastAsia"/>
        </w:rPr>
        <w:t>Whence it follows that Christian religion had not yet all her essential doctrines in the time of the Apostles and was wanting in things necessary.</w:t>
      </w:r>
    </w:p>
    <w:p w14:paraId="5C12896E">
      <w:pPr>
        <w:ind w:left="221" w:right="1240" w:hanging="216"/>
        <w:rPr>
          <w:rFonts w:hint="eastAsia"/>
        </w:rPr>
      </w:pPr>
      <w:r>
        <w:rPr>
          <w:rFonts w:hint="eastAsia"/>
        </w:rPr>
        <w:t>由此可见，在使徒时代，基督教尚未具备其所有必要的教义，并且在必要的事上有所欠缺。</w:t>
      </w:r>
    </w:p>
    <w:p w14:paraId="0B03348A">
      <w:pPr>
        <w:ind w:left="221" w:right="1240" w:hanging="216"/>
        <w:rPr>
          <w:rFonts w:hint="eastAsia"/>
        </w:rPr>
      </w:pPr>
    </w:p>
    <w:p w14:paraId="16730128">
      <w:pPr>
        <w:ind w:left="221" w:right="1240" w:hanging="216"/>
        <w:rPr>
          <w:rFonts w:hint="eastAsia"/>
        </w:rPr>
      </w:pPr>
      <w:r>
        <w:rPr>
          <w:rFonts w:hint="eastAsia"/>
        </w:rPr>
        <w:t>For the same Jesuit, in the same place, is prolix in maintaining that there are many traditions, even in things essential, which the Apostles have not taught, neither by word nor writing.</w:t>
      </w:r>
    </w:p>
    <w:p w14:paraId="5ED624FA">
      <w:pPr>
        <w:ind w:left="221" w:right="1240" w:hanging="216"/>
        <w:rPr>
          <w:rFonts w:hint="eastAsia"/>
        </w:rPr>
      </w:pPr>
      <w:r>
        <w:rPr>
          <w:rFonts w:hint="eastAsia"/>
        </w:rPr>
        <w:t>因为同一个耶稣会士，在同一处，冗长地主张，有许多传统，即使在要点上，使徒们也未曾以言语或文字教导过。</w:t>
      </w:r>
    </w:p>
    <w:p w14:paraId="6B4BD690">
      <w:pPr>
        <w:ind w:left="221" w:right="1240" w:hanging="216"/>
        <w:rPr>
          <w:rFonts w:hint="eastAsia"/>
        </w:rPr>
      </w:pPr>
    </w:p>
    <w:p w14:paraId="51D166E2">
      <w:pPr>
        <w:ind w:left="221" w:right="1240" w:hanging="216"/>
        <w:rPr>
          <w:rFonts w:hint="eastAsia"/>
        </w:rPr>
      </w:pPr>
      <w:r>
        <w:rPr>
          <w:rFonts w:hint="eastAsia"/>
        </w:rPr>
        <w:t>So that by a great abuse, they call…</w:t>
      </w:r>
    </w:p>
    <w:p w14:paraId="42F927A1">
      <w:pPr>
        <w:ind w:left="221" w:right="1240" w:hanging="216"/>
        <w:rPr>
          <w:rFonts w:hint="eastAsia"/>
        </w:rPr>
      </w:pPr>
      <w:r>
        <w:rPr>
          <w:rFonts w:hint="eastAsia"/>
        </w:rPr>
        <w:t>因此，他们藉着极大的滥用，称……</w:t>
      </w:r>
    </w:p>
    <w:p w14:paraId="52CF6C30">
      <w:pPr>
        <w:ind w:left="221" w:right="1240" w:hanging="216"/>
        <w:rPr>
          <w:rFonts w:hint="eastAsia"/>
        </w:rPr>
      </w:pPr>
    </w:p>
    <w:p w14:paraId="03E13462">
      <w:pPr>
        <w:ind w:left="221" w:right="1240" w:hanging="216"/>
        <w:rPr>
          <w:rFonts w:hint="eastAsia"/>
        </w:rPr>
      </w:pPr>
      <w:r>
        <w:rPr>
          <w:rFonts w:hint="eastAsia"/>
        </w:rPr>
        <w:t>All Apostolic traditions include many doctrines of which the Apostles neither wrote nor spoke.</w:t>
      </w:r>
    </w:p>
    <w:p w14:paraId="087600E6">
      <w:pPr>
        <w:ind w:left="221" w:right="1240" w:hanging="216"/>
        <w:rPr>
          <w:rFonts w:hint="eastAsia"/>
        </w:rPr>
      </w:pPr>
      <w:r>
        <w:rPr>
          <w:rFonts w:hint="eastAsia"/>
        </w:rPr>
        <w:t>所有使徒的传统，都包括许多使徒们既未写也未说的教义。</w:t>
      </w:r>
    </w:p>
    <w:p w14:paraId="5FE440F5">
      <w:pPr>
        <w:ind w:left="221" w:right="1240" w:hanging="216"/>
        <w:rPr>
          <w:rFonts w:hint="eastAsia"/>
        </w:rPr>
      </w:pPr>
    </w:p>
    <w:p w14:paraId="201093D9">
      <w:pPr>
        <w:ind w:left="221" w:right="1240" w:hanging="216"/>
        <w:rPr>
          <w:rFonts w:hint="eastAsia"/>
        </w:rPr>
      </w:pPr>
      <w:r>
        <w:rPr>
          <w:rFonts w:hint="eastAsia"/>
        </w:rPr>
        <w:t>For (he says) not all things were taught by the Apostles, but only those necessary and fitting for the salvation of believers at that time.</w:t>
      </w:r>
    </w:p>
    <w:p w14:paraId="13C8F435">
      <w:pPr>
        <w:ind w:left="221" w:right="1240" w:hanging="216"/>
        <w:rPr>
          <w:rFonts w:hint="eastAsia"/>
        </w:rPr>
      </w:pPr>
      <w:r>
        <w:rPr>
          <w:rFonts w:hint="eastAsia"/>
        </w:rPr>
        <w:t>因为（他说）并非所有事都由使徒们教导，而只是那些在当时对信徒的救恩是必要和合宜的。</w:t>
      </w:r>
    </w:p>
    <w:p w14:paraId="39BB60A1">
      <w:pPr>
        <w:ind w:left="221" w:right="1240" w:hanging="216"/>
        <w:rPr>
          <w:rFonts w:hint="eastAsia"/>
        </w:rPr>
      </w:pPr>
    </w:p>
    <w:p w14:paraId="3A639298">
      <w:pPr>
        <w:ind w:left="221" w:right="1240" w:hanging="216"/>
        <w:rPr>
          <w:rFonts w:hint="eastAsia"/>
        </w:rPr>
      </w:pPr>
      <w:r>
        <w:rPr>
          <w:rFonts w:hint="eastAsia"/>
        </w:rPr>
        <w:t>By that reasoning, there are some doctrines now essential to faith which were not so in the Apostles’ time.</w:t>
      </w:r>
    </w:p>
    <w:p w14:paraId="3B1018D9">
      <w:pPr>
        <w:ind w:left="221" w:right="1240" w:hanging="216"/>
        <w:rPr>
          <w:rFonts w:hint="eastAsia"/>
        </w:rPr>
      </w:pPr>
      <w:r>
        <w:rPr>
          <w:rFonts w:hint="eastAsia"/>
        </w:rPr>
        <w:t>根据那个推理，现在有些对信仰是必要的教义，在使徒时代并非如此。</w:t>
      </w:r>
    </w:p>
    <w:p w14:paraId="4705758F">
      <w:pPr>
        <w:ind w:left="221" w:right="1240" w:hanging="216"/>
        <w:rPr>
          <w:rFonts w:hint="eastAsia"/>
        </w:rPr>
      </w:pPr>
    </w:p>
    <w:p w14:paraId="575DD738">
      <w:pPr>
        <w:ind w:left="221" w:right="1240" w:hanging="216"/>
        <w:rPr>
          <w:rFonts w:hint="eastAsia"/>
        </w:rPr>
      </w:pPr>
      <w:r>
        <w:rPr>
          <w:rFonts w:hint="eastAsia"/>
        </w:rPr>
        <w:t>It would be good to know when the Christian religion shall be perfected and whether the Popes shall always have the power to add new articles of faith.</w:t>
      </w:r>
    </w:p>
    <w:p w14:paraId="139FF6DE">
      <w:pPr>
        <w:ind w:left="221" w:right="1240" w:hanging="216"/>
        <w:rPr>
          <w:rFonts w:hint="eastAsia"/>
        </w:rPr>
      </w:pPr>
      <w:r>
        <w:rPr>
          <w:rFonts w:hint="eastAsia"/>
        </w:rPr>
        <w:t>很想知道基督教何时能完全，以及教皇们是否将永远有权增添新的信条。</w:t>
      </w:r>
    </w:p>
    <w:p w14:paraId="53471CFB">
      <w:pPr>
        <w:ind w:left="221" w:right="1240" w:hanging="216"/>
        <w:rPr>
          <w:rFonts w:hint="eastAsia"/>
        </w:rPr>
      </w:pPr>
    </w:p>
    <w:p w14:paraId="21AF0FE3">
      <w:pPr>
        <w:ind w:left="221" w:right="1240" w:hanging="216"/>
        <w:rPr>
          <w:rFonts w:hint="eastAsia"/>
        </w:rPr>
      </w:pPr>
      <w:r>
        <w:rPr>
          <w:rFonts w:hint="eastAsia"/>
        </w:rPr>
        <w:t>M. du Perron, in the fifth observation of the second book, chapter 3, is very thorough on that point.</w:t>
      </w:r>
    </w:p>
    <w:p w14:paraId="46EA0034">
      <w:pPr>
        <w:ind w:left="221" w:right="1240" w:hanging="216"/>
        <w:rPr>
          <w:rFonts w:hint="eastAsia"/>
        </w:rPr>
      </w:pPr>
      <w:r>
        <w:rPr>
          <w:rFonts w:hint="eastAsia"/>
        </w:rPr>
        <w:t>杜·佩龙先生，在其第二卷第五观察第三章中，就那一点说得非常详尽。</w:t>
      </w:r>
    </w:p>
    <w:p w14:paraId="53C59FF6">
      <w:pPr>
        <w:ind w:left="221" w:right="1240" w:hanging="216"/>
        <w:rPr>
          <w:rFonts w:hint="eastAsia"/>
        </w:rPr>
      </w:pPr>
    </w:p>
    <w:p w14:paraId="33993A3E">
      <w:pPr>
        <w:ind w:left="221" w:right="1240" w:hanging="216"/>
        <w:rPr>
          <w:rFonts w:hint="eastAsia"/>
        </w:rPr>
      </w:pPr>
      <w:r>
        <w:rPr>
          <w:rFonts w:hint="eastAsia"/>
        </w:rPr>
        <w:t>And as in the third observation, he maintains that the Church can change Scripture and make other laws, so here he argues that the Church can add to Scripture and establish traditions of equal authority to Scripture.</w:t>
      </w:r>
    </w:p>
    <w:p w14:paraId="1D2DDDE0">
      <w:pPr>
        <w:ind w:left="221" w:right="1240" w:hanging="216"/>
        <w:rPr>
          <w:rFonts w:hint="eastAsia"/>
        </w:rPr>
      </w:pPr>
      <w:r>
        <w:rPr>
          <w:rFonts w:hint="eastAsia"/>
        </w:rPr>
        <w:t>正如在第三观察中，他主张教会可以更改圣经并制定其他法律，在这里他也争辩说，教会可以增补圣经，并建立与圣经同等权威的传统。</w:t>
      </w:r>
    </w:p>
    <w:p w14:paraId="60342AB3">
      <w:pPr>
        <w:ind w:left="221" w:right="1240" w:hanging="216"/>
        <w:rPr>
          <w:rFonts w:hint="eastAsia"/>
        </w:rPr>
      </w:pPr>
    </w:p>
    <w:p w14:paraId="30DE9E90">
      <w:pPr>
        <w:ind w:left="221" w:right="1240" w:hanging="216"/>
        <w:rPr>
          <w:rFonts w:hint="eastAsia"/>
        </w:rPr>
      </w:pPr>
      <w:r>
        <w:rPr>
          <w:rFonts w:hint="eastAsia"/>
        </w:rPr>
        <w:t>To this tradition our adversaries resort when Scripture fails them.</w:t>
      </w:r>
    </w:p>
    <w:p w14:paraId="4C84BBE1">
      <w:pPr>
        <w:ind w:left="221" w:right="1240" w:hanging="216"/>
        <w:rPr>
          <w:rFonts w:hint="eastAsia"/>
        </w:rPr>
      </w:pPr>
      <w:r>
        <w:rPr>
          <w:rFonts w:hint="eastAsia"/>
        </w:rPr>
        <w:t>当圣经不能支持我们的对手时，他们就诉诸于这个传统。</w:t>
      </w:r>
    </w:p>
    <w:p w14:paraId="47B28E28">
      <w:pPr>
        <w:ind w:left="221" w:right="1240" w:hanging="216"/>
        <w:rPr>
          <w:rFonts w:hint="eastAsia"/>
        </w:rPr>
      </w:pPr>
    </w:p>
    <w:p w14:paraId="2209FCAE">
      <w:pPr>
        <w:ind w:left="221" w:right="1240" w:hanging="216"/>
        <w:rPr>
          <w:rFonts w:hint="eastAsia"/>
        </w:rPr>
      </w:pPr>
      <w:r>
        <w:rPr>
          <w:rFonts w:hint="eastAsia"/>
        </w:rPr>
        <w:t>So did the old heretics, as Irenaeus says in the third book, chapter 2: When heretics are refuted by Scripture, they accuse the Scriptures of being flawed, lacking authority, and contradictory, claiming that truth cannot be found in Scripture by those ignorant of tradition, since it was not given in writing but orally.</w:t>
      </w:r>
    </w:p>
    <w:p w14:paraId="05CC9AAF">
      <w:pPr>
        <w:ind w:left="221" w:right="1240" w:hanging="216"/>
        <w:rPr>
          <w:rFonts w:hint="eastAsia"/>
        </w:rPr>
      </w:pPr>
      <w:r>
        <w:rPr>
          <w:rFonts w:hint="eastAsia"/>
        </w:rPr>
        <w:t>古代的异端也是如此，正如爱任纽在其第三卷第二章中所说：当异端被圣经驳斥时，他们就指责圣经有缺陷、缺乏权威、自相矛盾，声称不认识传统的人，无法在圣经中找到真理，因为它并非以文字，而是以口头传授。</w:t>
      </w:r>
    </w:p>
    <w:p w14:paraId="68B935C5">
      <w:pPr>
        <w:ind w:left="221" w:right="1240" w:hanging="216"/>
        <w:rPr>
          <w:rFonts w:hint="eastAsia"/>
        </w:rPr>
      </w:pPr>
    </w:p>
    <w:p w14:paraId="5361D24F">
      <w:pPr>
        <w:ind w:left="221" w:right="1240" w:hanging="216"/>
        <w:rPr>
          <w:rFonts w:hint="eastAsia"/>
        </w:rPr>
      </w:pPr>
      <w:r>
        <w:rPr>
          <w:rFonts w:hint="eastAsia"/>
        </w:rPr>
        <w:t>For this reason, Paul said, “We speak wisdom among the perfect.”</w:t>
      </w:r>
    </w:p>
    <w:p w14:paraId="5C386D32">
      <w:pPr>
        <w:ind w:left="221" w:right="1240" w:hanging="216"/>
        <w:rPr>
          <w:rFonts w:hint="eastAsia"/>
        </w:rPr>
      </w:pPr>
      <w:r>
        <w:rPr>
          <w:rFonts w:hint="eastAsia"/>
        </w:rPr>
        <w:t>为此，保罗说：“我们在完全人中间也讲智慧。”</w:t>
      </w:r>
    </w:p>
    <w:p w14:paraId="6B41572C">
      <w:pPr>
        <w:ind w:left="221" w:right="1240" w:hanging="216"/>
        <w:rPr>
          <w:rFonts w:hint="eastAsia"/>
        </w:rPr>
      </w:pPr>
    </w:p>
    <w:p w14:paraId="09F228D6">
      <w:pPr>
        <w:ind w:left="221" w:right="1240" w:hanging="216"/>
        <w:rPr>
          <w:rFonts w:hint="eastAsia"/>
        </w:rPr>
      </w:pPr>
      <w:r>
        <w:rPr>
          <w:rFonts w:hint="eastAsia"/>
        </w:rPr>
        <w:t>Tertullian, having turned heretic, defended his error by tradition, alluding to these words of the Lord: “I have yet many things to say unto you, but as yet you cannot bear them.”</w:t>
      </w:r>
    </w:p>
    <w:p w14:paraId="1BD871AD">
      <w:pPr>
        <w:ind w:left="221" w:right="1240" w:hanging="216"/>
        <w:rPr>
          <w:rFonts w:hint="eastAsia"/>
        </w:rPr>
      </w:pPr>
      <w:r>
        <w:rPr>
          <w:rFonts w:hint="eastAsia"/>
        </w:rPr>
        <w:t>德尔图良，成为异端后，藉着传统来为他的错误辩护，他影射主的话说：“我还有好些事要告诉你们，但你们现在担当不了。”</w:t>
      </w:r>
    </w:p>
    <w:p w14:paraId="37EBF400">
      <w:pPr>
        <w:ind w:left="221" w:right="1240" w:hanging="216"/>
        <w:rPr>
          <w:rFonts w:hint="eastAsia"/>
        </w:rPr>
      </w:pPr>
    </w:p>
    <w:p w14:paraId="284667E7">
      <w:pPr>
        <w:ind w:left="221" w:right="1240" w:hanging="216"/>
        <w:rPr>
          <w:rFonts w:hint="eastAsia"/>
        </w:rPr>
      </w:pPr>
      <w:r>
        <w:rPr>
          <w:rFonts w:hint="eastAsia"/>
        </w:rPr>
        <w:t>This text is used by Bellarmine and other defenders of traditions to establish them, as is this passage cited by Irenaeus: “We speak wisdom among the perfect.”</w:t>
      </w:r>
    </w:p>
    <w:p w14:paraId="3ED1F302">
      <w:pPr>
        <w:ind w:left="221" w:right="1240" w:hanging="216"/>
        <w:rPr>
          <w:rFonts w:hint="eastAsia"/>
        </w:rPr>
      </w:pPr>
      <w:r>
        <w:rPr>
          <w:rFonts w:hint="eastAsia"/>
        </w:rPr>
        <w:t>这段经文被贝拉明和其他传统的捍卫者用来建立它们，正如爱任纽所引用的这段经文一样：“我们在完全人中间也讲智慧。”</w:t>
      </w:r>
    </w:p>
    <w:p w14:paraId="16AA22E3">
      <w:pPr>
        <w:ind w:left="221" w:right="1240" w:hanging="216"/>
        <w:rPr>
          <w:rFonts w:hint="eastAsia"/>
        </w:rPr>
      </w:pPr>
    </w:p>
    <w:p w14:paraId="40615016">
      <w:pPr>
        <w:ind w:left="221" w:right="1240" w:hanging="216"/>
        <w:rPr>
          <w:rFonts w:hint="eastAsia"/>
        </w:rPr>
      </w:pPr>
      <w:r>
        <w:rPr>
          <w:rFonts w:hint="eastAsia"/>
        </w:rPr>
        <w:t>Shortly after the Apostles, Papias, Bishop of Hierapolis, devoted himself to unwritten traditions—parables, strange doctrines, and other fables, as Eusebius recounts in the last chapter of his history.</w:t>
      </w:r>
    </w:p>
    <w:p w14:paraId="43F5F5B0">
      <w:pPr>
        <w:ind w:left="221" w:right="1240" w:hanging="216"/>
        <w:rPr>
          <w:rFonts w:hint="eastAsia"/>
        </w:rPr>
      </w:pPr>
      <w:r>
        <w:rPr>
          <w:rFonts w:hint="eastAsia"/>
        </w:rPr>
        <w:t>在使徒之后不久，希拉波利主教帕皮亚，致力于不成文的传统——寓言、奇怪的教义和其他神话，正如优西比乌在其《教会史》最后一章中所述。</w:t>
      </w:r>
    </w:p>
    <w:p w14:paraId="5D6A9D8A">
      <w:pPr>
        <w:ind w:left="221" w:right="1240" w:hanging="216"/>
        <w:rPr>
          <w:rFonts w:hint="eastAsia"/>
        </w:rPr>
      </w:pPr>
    </w:p>
    <w:p w14:paraId="631AFAB2">
      <w:pPr>
        <w:ind w:left="221" w:right="1240" w:hanging="216"/>
        <w:rPr>
          <w:rFonts w:hint="eastAsia"/>
        </w:rPr>
      </w:pPr>
      <w:r>
        <w:rPr>
          <w:rFonts w:hint="eastAsia"/>
        </w:rPr>
        <w:t>Clement of Alexandria, who among many virtues also had his faults, was much inclined toward traditions not found in Scripture.</w:t>
      </w:r>
    </w:p>
    <w:p w14:paraId="6000FC2D">
      <w:pPr>
        <w:ind w:left="221" w:right="1240" w:hanging="216"/>
        <w:rPr>
          <w:rFonts w:hint="eastAsia"/>
        </w:rPr>
      </w:pPr>
      <w:r>
        <w:rPr>
          <w:rFonts w:hint="eastAsia"/>
        </w:rPr>
        <w:t>亚历山大的革利免，他有许多美德，也有他的缺点，非常倾向于圣经未载的传统。</w:t>
      </w:r>
    </w:p>
    <w:p w14:paraId="55D246C6">
      <w:pPr>
        <w:ind w:left="221" w:right="1240" w:hanging="216"/>
        <w:rPr>
          <w:rFonts w:hint="eastAsia"/>
        </w:rPr>
      </w:pPr>
    </w:p>
    <w:p w14:paraId="5FE0DAC5">
      <w:pPr>
        <w:ind w:left="221" w:right="1240" w:hanging="216"/>
        <w:rPr>
          <w:rFonts w:hint="eastAsia"/>
        </w:rPr>
      </w:pPr>
      <w:r>
        <w:rPr>
          <w:rFonts w:hint="eastAsia"/>
        </w:rPr>
        <w:t>He taught that pagans were justified by philosophy, that it was necessary before Christ’s coming, and that it served as a schoolmaster leading to Christ.</w:t>
      </w:r>
    </w:p>
    <w:p w14:paraId="7601CD47">
      <w:pPr>
        <w:ind w:left="221" w:right="1240" w:hanging="216"/>
        <w:rPr>
          <w:rFonts w:hint="eastAsia"/>
        </w:rPr>
      </w:pPr>
      <w:r>
        <w:rPr>
          <w:rFonts w:hint="eastAsia"/>
        </w:rPr>
        <w:t>祂教导说，异教徒是藉着哲学称义的，这在基督降临之前是必要的，并且它充当了引向基督的启蒙老师。</w:t>
      </w:r>
    </w:p>
    <w:p w14:paraId="0C72D26A">
      <w:pPr>
        <w:ind w:left="221" w:right="1240" w:hanging="216"/>
        <w:rPr>
          <w:rFonts w:hint="eastAsia"/>
        </w:rPr>
      </w:pPr>
    </w:p>
    <w:p w14:paraId="5217306B">
      <w:pPr>
        <w:ind w:left="221" w:right="1240" w:hanging="216"/>
        <w:rPr>
          <w:rFonts w:hint="eastAsia"/>
        </w:rPr>
      </w:pPr>
      <w:r>
        <w:rPr>
          <w:rFonts w:hint="eastAsia"/>
        </w:rPr>
        <w:t>He claimed that Christ had allotted twelve years for Jewish repentance; that not only Christ but also the Apostles descended into hell to preach repentance; and many such doctrines which the Roman Church today does not accept.</w:t>
      </w:r>
    </w:p>
    <w:p w14:paraId="28282C8A">
      <w:pPr>
        <w:ind w:left="221" w:right="1240" w:hanging="216"/>
        <w:rPr>
          <w:rFonts w:hint="eastAsia"/>
        </w:rPr>
      </w:pPr>
      <w:r>
        <w:rPr>
          <w:rFonts w:hint="eastAsia"/>
        </w:rPr>
        <w:t>他声称基督曾为犹太人的悔改规定了十二年；不仅基督，连使徒们也曾下到地狱去传讲悔改；以及许多类似的教义，今日的罗马教会并不接受。</w:t>
      </w:r>
    </w:p>
    <w:p w14:paraId="096265BF">
      <w:pPr>
        <w:ind w:left="221" w:right="1240" w:hanging="216"/>
        <w:rPr>
          <w:rFonts w:hint="eastAsia"/>
        </w:rPr>
      </w:pPr>
    </w:p>
    <w:p w14:paraId="135ACCF6">
      <w:pPr>
        <w:ind w:left="221" w:right="1240" w:hanging="216"/>
        <w:rPr>
          <w:rFonts w:hint="eastAsia"/>
        </w:rPr>
      </w:pPr>
      <w:r>
        <w:rPr>
          <w:rFonts w:hint="eastAsia"/>
        </w:rPr>
        <w:t>Within these traditions our adversaries take refuge when pressed by Scripture, asserting that this unwritten word resides in the mouth of the Church—that is, it depends on the will of the Pope and those governing the Roman Church under him.</w:t>
      </w:r>
    </w:p>
    <w:p w14:paraId="388F6A54">
      <w:pPr>
        <w:ind w:left="221" w:right="1240" w:hanging="216"/>
        <w:rPr>
          <w:rFonts w:hint="eastAsia"/>
        </w:rPr>
      </w:pPr>
      <w:r>
        <w:rPr>
          <w:rFonts w:hint="eastAsia"/>
        </w:rPr>
        <w:t>在这些传统中，我们的对手在被圣经逼迫时，就寻求庇护，断言这不成文的话语存在于教会的口中——即，它依赖于教皇的意志，以及在他之下治理罗马教会之人的意志。</w:t>
      </w:r>
    </w:p>
    <w:p w14:paraId="6A83B52D">
      <w:pPr>
        <w:ind w:left="221" w:right="1240" w:hanging="216"/>
        <w:rPr>
          <w:rFonts w:hint="eastAsia"/>
        </w:rPr>
      </w:pPr>
    </w:p>
    <w:p w14:paraId="5B243954">
      <w:pPr>
        <w:ind w:left="221" w:right="1240" w:hanging="216"/>
        <w:rPr>
          <w:rFonts w:hint="eastAsia"/>
        </w:rPr>
      </w:pPr>
      <w:r>
        <w:rPr>
          <w:rFonts w:hint="eastAsia"/>
        </w:rPr>
        <w:t>Now, although the Council of Trent equates these traditions with Holy Scripture, commanding that they be received with equal reverence and devotion as Scripture, traditions in fact hold greater authority in the Roman Church than Scripture itself.</w:t>
      </w:r>
    </w:p>
    <w:p w14:paraId="51DF2E1B">
      <w:pPr>
        <w:ind w:left="221" w:right="1240" w:hanging="216"/>
        <w:rPr>
          <w:rFonts w:hint="eastAsia"/>
        </w:rPr>
      </w:pPr>
      <w:r>
        <w:rPr>
          <w:rFonts w:hint="eastAsia"/>
        </w:rPr>
        <w:t>现在，虽然特伦托会议将这些传统与圣经等同，命令它们应以与圣经同等的敬畏和虔敬来接受，但传统实际上在罗马教会中比圣经本身有更大的权威。</w:t>
      </w:r>
    </w:p>
    <w:p w14:paraId="0826861A">
      <w:pPr>
        <w:ind w:left="221" w:right="1240" w:hanging="216"/>
        <w:rPr>
          <w:rFonts w:hint="eastAsia"/>
        </w:rPr>
      </w:pPr>
    </w:p>
    <w:p w14:paraId="17A1C175">
      <w:pPr>
        <w:ind w:left="221" w:right="1240" w:hanging="216"/>
        <w:rPr>
          <w:rFonts w:hint="eastAsia"/>
        </w:rPr>
      </w:pPr>
      <w:r>
        <w:rPr>
          <w:rFonts w:hint="eastAsia"/>
        </w:rPr>
        <w:t>For Romanists base Scripture’s authority on tradition and the testimony of the Church.</w:t>
      </w:r>
    </w:p>
    <w:p w14:paraId="41AB1A4C">
      <w:pPr>
        <w:ind w:left="221" w:right="1240" w:hanging="216"/>
        <w:rPr>
          <w:rFonts w:hint="eastAsia"/>
        </w:rPr>
      </w:pPr>
      <w:r>
        <w:rPr>
          <w:rFonts w:hint="eastAsia"/>
        </w:rPr>
        <w:t>因为罗马教徒将圣经的权威建立在传统和教会的见证之上。</w:t>
      </w:r>
    </w:p>
    <w:p w14:paraId="16DAB25E">
      <w:pPr>
        <w:ind w:left="221" w:right="1240" w:hanging="216"/>
        <w:rPr>
          <w:rFonts w:hint="eastAsia"/>
        </w:rPr>
      </w:pPr>
    </w:p>
    <w:p w14:paraId="2E927CA1">
      <w:pPr>
        <w:ind w:left="221" w:right="1240" w:hanging="216"/>
        <w:rPr>
          <w:rFonts w:hint="eastAsia"/>
        </w:rPr>
      </w:pPr>
      <w:r>
        <w:rPr>
          <w:rFonts w:hint="eastAsia"/>
        </w:rPr>
        <w:t>Indeed, if tradition can alter what God commands in Scripture (as the Cardinal asserts), it follows that tradition surpasses Scripture in authority.</w:t>
      </w:r>
    </w:p>
    <w:p w14:paraId="2EE2319B">
      <w:pPr>
        <w:ind w:left="221" w:right="1240" w:hanging="216"/>
        <w:rPr>
          <w:rFonts w:hint="eastAsia"/>
        </w:rPr>
      </w:pPr>
      <w:r>
        <w:rPr>
          <w:rFonts w:hint="eastAsia"/>
        </w:rPr>
        <w:t>的确，如果传统能更改上帝在圣经中所命令的（正如枢机所断言的），那么传统在权威上就超过了圣经。</w:t>
      </w:r>
    </w:p>
    <w:p w14:paraId="6AEC9391">
      <w:pPr>
        <w:ind w:left="221" w:right="1240" w:hanging="216"/>
        <w:rPr>
          <w:rFonts w:hint="eastAsia"/>
        </w:rPr>
      </w:pPr>
    </w:p>
    <w:p w14:paraId="33C697D5">
      <w:pPr>
        <w:ind w:left="221" w:right="1240" w:hanging="216"/>
        <w:rPr>
          <w:rFonts w:hint="eastAsia"/>
        </w:rPr>
      </w:pPr>
      <w:r>
        <w:rPr>
          <w:rFonts w:hint="eastAsia"/>
        </w:rPr>
        <w:t>Or if Scripture must be believed because tradition prescribes it, what follows but that tradition is more credible than Scripture?</w:t>
      </w:r>
    </w:p>
    <w:p w14:paraId="2EAC2859">
      <w:pPr>
        <w:ind w:left="221" w:right="1240" w:hanging="216"/>
        <w:rPr>
          <w:rFonts w:hint="eastAsia"/>
        </w:rPr>
      </w:pPr>
      <w:r>
        <w:rPr>
          <w:rFonts w:hint="eastAsia"/>
        </w:rPr>
        <w:t>或者，如果圣经必须被相信，是因为传统规定了它，那么除了传统比圣经更可信之外，还有什么结果呢？</w:t>
      </w:r>
    </w:p>
    <w:p w14:paraId="3EF27D54">
      <w:pPr>
        <w:ind w:left="221" w:right="1240" w:hanging="216"/>
        <w:rPr>
          <w:rFonts w:hint="eastAsia"/>
        </w:rPr>
      </w:pPr>
    </w:p>
    <w:p w14:paraId="5009EE7B">
      <w:pPr>
        <w:ind w:left="221" w:right="1240" w:hanging="216"/>
        <w:rPr>
          <w:rFonts w:hint="eastAsia"/>
        </w:rPr>
      </w:pPr>
      <w:r>
        <w:rPr>
          <w:rFonts w:hint="eastAsia"/>
        </w:rPr>
        <w:t>Hence the Jesuit Costerus, in his Manual, chapter 1, calls tradition “another kind of Scripture” imprinted on the heart of the Church.</w:t>
      </w:r>
    </w:p>
    <w:p w14:paraId="5CFB4227">
      <w:pPr>
        <w:ind w:left="221" w:right="1240" w:hanging="216"/>
        <w:rPr>
          <w:rFonts w:hint="eastAsia"/>
        </w:rPr>
      </w:pPr>
      <w:r>
        <w:rPr>
          <w:rFonts w:hint="eastAsia"/>
        </w:rPr>
        <w:t>因此，耶稣会士科斯特鲁斯，在其《手册》第一章中，称传统为“另一种圣经”，印在教会的心上。</w:t>
      </w:r>
    </w:p>
    <w:p w14:paraId="0A1A4787">
      <w:pPr>
        <w:ind w:left="221" w:right="1240" w:hanging="216"/>
        <w:rPr>
          <w:rFonts w:hint="eastAsia"/>
        </w:rPr>
      </w:pPr>
    </w:p>
    <w:p w14:paraId="5998648E">
      <w:pPr>
        <w:ind w:left="221" w:right="1240" w:hanging="216"/>
        <w:rPr>
          <w:rFonts w:hint="eastAsia"/>
        </w:rPr>
      </w:pPr>
      <w:r>
        <w:rPr>
          <w:rFonts w:hint="eastAsia"/>
        </w:rPr>
        <w:t>The excellence of this Scripture (he says) far surpasses Holy Scripture left by the Apostles on parchment: first, because it is written by the finger of God, while the other was penned by the Apostles.</w:t>
      </w:r>
    </w:p>
    <w:p w14:paraId="2B5BD9FA">
      <w:pPr>
        <w:ind w:left="221" w:right="1240" w:hanging="216"/>
        <w:rPr>
          <w:rFonts w:hint="eastAsia"/>
        </w:rPr>
      </w:pPr>
      <w:r>
        <w:rPr>
          <w:rFonts w:hint="eastAsia"/>
        </w:rPr>
        <w:t>这种圣经的卓越之处（他说）远超过使徒们在羊皮纸上留下的圣经：首先，因为它是由上帝的指头写的，而另一种是由使徒们执笔的。</w:t>
      </w:r>
    </w:p>
    <w:p w14:paraId="69ABE5CB">
      <w:pPr>
        <w:ind w:left="221" w:right="1240" w:hanging="216"/>
        <w:rPr>
          <w:rFonts w:hint="eastAsia"/>
        </w:rPr>
      </w:pPr>
    </w:p>
    <w:p w14:paraId="4399F849">
      <w:pPr>
        <w:ind w:left="221" w:right="1240" w:hanging="216"/>
        <w:rPr>
          <w:rFonts w:hint="eastAsia"/>
        </w:rPr>
      </w:pPr>
      <w:r>
        <w:rPr>
          <w:rFonts w:hint="eastAsia"/>
        </w:rPr>
        <w:t>Salmeron, in Part III of Volume XIII, Dispute 8, declares this striking maxim: “Tradition contains all things necessary for salvation—indeed, more than Scripture.”</w:t>
      </w:r>
    </w:p>
    <w:p w14:paraId="412C0D49">
      <w:pPr>
        <w:ind w:left="221" w:right="1240" w:hanging="216"/>
        <w:rPr>
          <w:rFonts w:hint="eastAsia"/>
        </w:rPr>
      </w:pPr>
      <w:r>
        <w:rPr>
          <w:rFonts w:hint="eastAsia"/>
        </w:rPr>
        <w:t>萨尔梅隆，在其第十三卷第三部分，第八次辩论中，宣告了这句惊人的格言：“传统包含了得救所需的一切——的确，比圣经还多。”</w:t>
      </w:r>
    </w:p>
    <w:p w14:paraId="15F30D11">
      <w:pPr>
        <w:ind w:left="221" w:right="1240" w:hanging="216"/>
        <w:rPr>
          <w:rFonts w:hint="eastAsia"/>
        </w:rPr>
      </w:pPr>
    </w:p>
    <w:p w14:paraId="7DC6A995">
      <w:pPr>
        <w:ind w:left="221" w:right="1240" w:hanging="216"/>
        <w:rPr>
          <w:rFonts w:hint="eastAsia"/>
        </w:rPr>
      </w:pPr>
      <w:r>
        <w:rPr>
          <w:rFonts w:hint="eastAsia"/>
        </w:rPr>
        <w:t>He adds: “Tradition is more ancient than Scripture.”</w:t>
      </w:r>
    </w:p>
    <w:p w14:paraId="257CE8D9">
      <w:pPr>
        <w:ind w:left="221" w:right="1240" w:hanging="216"/>
        <w:rPr>
          <w:rFonts w:hint="eastAsia"/>
        </w:rPr>
      </w:pPr>
      <w:r>
        <w:rPr>
          <w:rFonts w:hint="eastAsia"/>
        </w:rPr>
        <w:t>他又补充说：“传统比圣经更古老。”</w:t>
      </w:r>
    </w:p>
    <w:p w14:paraId="58295B0C">
      <w:pPr>
        <w:ind w:left="221" w:right="1240" w:hanging="216"/>
        <w:rPr>
          <w:rFonts w:hint="eastAsia"/>
        </w:rPr>
      </w:pPr>
    </w:p>
    <w:p w14:paraId="7EEADE2D">
      <w:pPr>
        <w:ind w:left="221" w:right="1240" w:hanging="216"/>
        <w:rPr>
          <w:rFonts w:hint="eastAsia"/>
        </w:rPr>
      </w:pPr>
      <w:r>
        <w:rPr>
          <w:rFonts w:hint="eastAsia"/>
        </w:rPr>
        <w:t>Again: “Scripture cannot be the judge of doubts, because it is hard and dumb, and like a nose of wax which is drawn any way,” etc.</w:t>
      </w:r>
    </w:p>
    <w:p w14:paraId="50B3C99F">
      <w:pPr>
        <w:ind w:left="221" w:right="1240" w:hanging="216"/>
        <w:rPr>
          <w:rFonts w:hint="eastAsia"/>
        </w:rPr>
      </w:pPr>
      <w:r>
        <w:rPr>
          <w:rFonts w:hint="eastAsia"/>
        </w:rPr>
        <w:t>再者：“圣经不能作疑惑的审判者，因为它既硬又哑，就像一个可以随意捏的蜡鼻子，”等等。</w:t>
      </w:r>
    </w:p>
    <w:p w14:paraId="7045A403">
      <w:pPr>
        <w:ind w:left="221" w:right="1240" w:hanging="216"/>
        <w:rPr>
          <w:rFonts w:hint="eastAsia"/>
        </w:rPr>
      </w:pPr>
    </w:p>
    <w:p w14:paraId="34F89C90">
      <w:pPr>
        <w:ind w:left="221" w:right="1240" w:hanging="216"/>
        <w:rPr>
          <w:rFonts w:hint="eastAsia"/>
        </w:rPr>
      </w:pPr>
      <w:r>
        <w:rPr>
          <w:rFonts w:hint="eastAsia"/>
        </w:rPr>
        <w:t>“Wherefore such as will be insolent cannot be convinced by Scripture; but with tradition alone we must cut their throats.”</w:t>
      </w:r>
    </w:p>
    <w:p w14:paraId="5C503EAF">
      <w:pPr>
        <w:ind w:left="221" w:right="1240" w:hanging="216"/>
        <w:rPr>
          <w:rFonts w:hint="eastAsia"/>
        </w:rPr>
      </w:pPr>
      <w:r>
        <w:rPr>
          <w:rFonts w:hint="eastAsia"/>
        </w:rPr>
        <w:t>“因此，凡是傲慢的人，圣经是无法说服他们的；唯独用传统，我们必须割断他们的喉咙。”</w:t>
      </w:r>
    </w:p>
    <w:p w14:paraId="25CCF5D1">
      <w:pPr>
        <w:ind w:left="221" w:right="1240" w:hanging="216"/>
        <w:rPr>
          <w:rFonts w:hint="eastAsia"/>
        </w:rPr>
      </w:pPr>
    </w:p>
    <w:p w14:paraId="2B518CAB">
      <w:pPr>
        <w:ind w:left="221" w:right="1240" w:hanging="216"/>
        <w:rPr>
          <w:rFonts w:hint="eastAsia"/>
        </w:rPr>
      </w:pPr>
      <w:r>
        <w:rPr>
          <w:rFonts w:hint="eastAsia"/>
        </w:rPr>
        <w:t>Again: “Tradition is more firm than Scripture.”</w:t>
      </w:r>
    </w:p>
    <w:p w14:paraId="5BBBC73A">
      <w:pPr>
        <w:ind w:left="221" w:right="1240" w:hanging="216"/>
        <w:rPr>
          <w:rFonts w:hint="eastAsia"/>
        </w:rPr>
      </w:pPr>
      <w:r>
        <w:rPr>
          <w:rFonts w:hint="eastAsia"/>
        </w:rPr>
        <w:t>再者：“传统比圣经更稳固。”</w:t>
      </w:r>
    </w:p>
    <w:p w14:paraId="5237B84A">
      <w:pPr>
        <w:ind w:left="221" w:right="1240" w:hanging="216"/>
        <w:rPr>
          <w:rFonts w:hint="eastAsia"/>
        </w:rPr>
      </w:pPr>
    </w:p>
    <w:p w14:paraId="5BB2689E">
      <w:pPr>
        <w:ind w:left="221" w:right="1240" w:hanging="216"/>
        <w:rPr>
          <w:rFonts w:hint="eastAsia"/>
        </w:rPr>
      </w:pPr>
      <w:r>
        <w:rPr>
          <w:rFonts w:hint="eastAsia"/>
        </w:rPr>
        <w:t>And a little after: “Tradition is far more universal than Scripture, and extends to a longer time, and has more matters and more persons than Scripture.”</w:t>
      </w:r>
    </w:p>
    <w:p w14:paraId="1AD073E0">
      <w:pPr>
        <w:ind w:left="221" w:right="1240" w:hanging="216"/>
        <w:rPr>
          <w:rFonts w:hint="eastAsia"/>
        </w:rPr>
      </w:pPr>
      <w:r>
        <w:rPr>
          <w:rFonts w:hint="eastAsia"/>
        </w:rPr>
        <w:t>不久之后又说：“传统远比圣经更普世，并且延伸到更长的时间，并且比圣经有更多的事物和更多的人。”</w:t>
      </w:r>
    </w:p>
    <w:p w14:paraId="068CC761">
      <w:pPr>
        <w:ind w:left="221" w:right="1240" w:hanging="216"/>
        <w:rPr>
          <w:rFonts w:hint="eastAsia"/>
        </w:rPr>
      </w:pPr>
    </w:p>
    <w:p w14:paraId="13EC995D">
      <w:pPr>
        <w:ind w:left="221" w:right="1240" w:hanging="216"/>
        <w:rPr>
          <w:rFonts w:hint="eastAsia"/>
        </w:rPr>
      </w:pPr>
      <w:r>
        <w:rPr>
          <w:rFonts w:hint="eastAsia"/>
        </w:rPr>
        <w:t>Yea, that Jesuit goes so far as to say that “Scripture is subject unto the Church which has the Spirit.”</w:t>
      </w:r>
    </w:p>
    <w:p w14:paraId="7E710FD5">
      <w:pPr>
        <w:ind w:left="221" w:right="1240" w:hanging="216"/>
        <w:rPr>
          <w:rFonts w:hint="eastAsia"/>
        </w:rPr>
      </w:pPr>
      <w:r>
        <w:rPr>
          <w:rFonts w:hint="eastAsia"/>
        </w:rPr>
        <w:t>是的，那位耶稣会士甚至说，“圣经服从于有圣灵的教会。”</w:t>
      </w:r>
    </w:p>
    <w:p w14:paraId="0CC01474">
      <w:pPr>
        <w:ind w:left="221" w:right="1240" w:hanging="216"/>
        <w:rPr>
          <w:rFonts w:hint="eastAsia"/>
        </w:rPr>
      </w:pPr>
    </w:p>
    <w:p w14:paraId="1520B004">
      <w:pPr>
        <w:ind w:left="221" w:right="1240" w:hanging="216"/>
        <w:rPr>
          <w:rFonts w:hint="eastAsia"/>
        </w:rPr>
      </w:pPr>
      <w:r>
        <w:rPr>
          <w:rFonts w:hint="eastAsia"/>
        </w:rPr>
        <w:t>Now, to be subject unto the Church and unto the tradition of the Church is all one.</w:t>
      </w:r>
    </w:p>
    <w:p w14:paraId="43FDA857">
      <w:pPr>
        <w:ind w:left="221" w:right="1240" w:hanging="216"/>
        <w:rPr>
          <w:rFonts w:hint="eastAsia"/>
        </w:rPr>
      </w:pPr>
      <w:r>
        <w:rPr>
          <w:rFonts w:hint="eastAsia"/>
        </w:rPr>
        <w:t>而服从于教会和教会的传统，是一回事。</w:t>
      </w:r>
    </w:p>
    <w:p w14:paraId="7D490D8F">
      <w:pPr>
        <w:ind w:left="221" w:right="1240" w:hanging="216"/>
        <w:rPr>
          <w:rFonts w:hint="eastAsia"/>
        </w:rPr>
      </w:pPr>
    </w:p>
    <w:p w14:paraId="207A672E">
      <w:pPr>
        <w:ind w:left="221" w:right="1240" w:hanging="216"/>
        <w:rPr>
          <w:rFonts w:hint="eastAsia"/>
        </w:rPr>
      </w:pPr>
      <w:r>
        <w:rPr>
          <w:rFonts w:hint="eastAsia"/>
        </w:rPr>
        <w:t>Which is the same thing that Lindanus says in Panoplia: “The Church was not tied to Scripture by the will of Christ.”</w:t>
      </w:r>
    </w:p>
    <w:p w14:paraId="6A7EB716">
      <w:pPr>
        <w:ind w:left="221" w:right="1240" w:hanging="216"/>
        <w:rPr>
          <w:rFonts w:hint="eastAsia"/>
        </w:rPr>
      </w:pPr>
      <w:r>
        <w:rPr>
          <w:rFonts w:hint="eastAsia"/>
        </w:rPr>
        <w:t>这与林达努斯在其《全副军装》中所说的相同：“教会并非按基督的旨意而受制于圣经。”</w:t>
      </w:r>
    </w:p>
    <w:p w14:paraId="6CC5AB9B">
      <w:pPr>
        <w:ind w:left="221" w:right="1240" w:hanging="216"/>
        <w:rPr>
          <w:rFonts w:hint="eastAsia"/>
        </w:rPr>
      </w:pPr>
    </w:p>
    <w:p w14:paraId="368432BE">
      <w:pPr>
        <w:ind w:left="221" w:right="1240" w:hanging="216"/>
        <w:rPr>
          <w:rFonts w:hint="eastAsia"/>
        </w:rPr>
      </w:pPr>
      <w:r>
        <w:rPr>
          <w:rFonts w:hint="eastAsia"/>
        </w:rPr>
        <w:t>And the Jesuit Costerus in his Manual: “Christ would not have his Church depend on Scriptures of paper, and would not commit his mysteries to parchment.”</w:t>
      </w:r>
    </w:p>
    <w:p w14:paraId="16F665B9">
      <w:pPr>
        <w:ind w:left="221" w:right="1240" w:hanging="216"/>
        <w:rPr>
          <w:rFonts w:hint="eastAsia"/>
        </w:rPr>
      </w:pPr>
      <w:r>
        <w:rPr>
          <w:rFonts w:hint="eastAsia"/>
        </w:rPr>
        <w:t>耶稣会士科斯特鲁斯在其《手册》中说：“基督不愿祂的教会依赖于纸上的圣经，也不愿将祂的奥秘托付于羊皮纸。”</w:t>
      </w:r>
    </w:p>
    <w:p w14:paraId="487134EB">
      <w:pPr>
        <w:ind w:left="221" w:right="1240" w:hanging="216"/>
        <w:rPr>
          <w:rFonts w:hint="eastAsia"/>
        </w:rPr>
      </w:pPr>
    </w:p>
    <w:p w14:paraId="7880BA27">
      <w:pPr>
        <w:ind w:left="221" w:right="1240" w:hanging="216"/>
        <w:rPr>
          <w:rFonts w:hint="eastAsia"/>
        </w:rPr>
      </w:pPr>
      <w:r>
        <w:rPr>
          <w:rFonts w:hint="eastAsia"/>
        </w:rPr>
        <w:t>And Stapleton, in the second book of The Authority of Scripture, chapter 11: “I have said, and say again, that Scripture in itself is not so much the rule of faith as the faith of the Church is the rule of Scripture.”</w:t>
      </w:r>
    </w:p>
    <w:p w14:paraId="0223900D">
      <w:pPr>
        <w:ind w:left="221" w:right="1240" w:hanging="216"/>
        <w:rPr>
          <w:rFonts w:hint="eastAsia"/>
        </w:rPr>
      </w:pPr>
      <w:r>
        <w:rPr>
          <w:rFonts w:hint="eastAsia"/>
        </w:rPr>
        <w:t>斯塔普尔顿，在其《论圣经的权威》第二卷第十一章中说：“我曾说过，并且现在仍然说，圣经本身与其说是信仰的准则，不如说是教会的信仰是圣经的准则。”</w:t>
      </w:r>
    </w:p>
    <w:p w14:paraId="1979A9E5">
      <w:pPr>
        <w:ind w:left="221" w:right="1240" w:hanging="216"/>
        <w:rPr>
          <w:rFonts w:hint="eastAsia"/>
        </w:rPr>
      </w:pPr>
    </w:p>
    <w:p w14:paraId="7C8033C3">
      <w:pPr>
        <w:ind w:left="221" w:right="1240" w:hanging="216"/>
        <w:rPr>
          <w:rFonts w:hint="eastAsia"/>
        </w:rPr>
      </w:pPr>
      <w:r>
        <w:rPr>
          <w:rFonts w:hint="eastAsia"/>
        </w:rPr>
        <w:t>Now, by the faith of the Church, the tradition of the Church is understood; and by the Church, they understand the Roman; and by the Roman, they understand the Pope, in whom resides the whole authority of the Roman Church.</w:t>
      </w:r>
    </w:p>
    <w:p w14:paraId="5B1C0AC4">
      <w:pPr>
        <w:ind w:left="221" w:right="1240" w:hanging="216"/>
        <w:rPr>
          <w:rFonts w:hint="eastAsia"/>
        </w:rPr>
      </w:pPr>
      <w:r>
        <w:rPr>
          <w:rFonts w:hint="eastAsia"/>
        </w:rPr>
        <w:t>而所谓教会的信仰，指的就是教会的传统；所谓教会，他们指的就是罗马教会；所谓罗马教会，他们指的就是教皇，罗马教会的全部权威都寓于他。</w:t>
      </w:r>
    </w:p>
    <w:p w14:paraId="21C03E00">
      <w:pPr>
        <w:ind w:left="221" w:right="1240" w:hanging="216"/>
        <w:rPr>
          <w:rFonts w:hint="eastAsia"/>
        </w:rPr>
      </w:pPr>
    </w:p>
    <w:p w14:paraId="1765A9C1">
      <w:pPr>
        <w:ind w:left="221" w:right="1240" w:hanging="216"/>
        <w:rPr>
          <w:rFonts w:hint="eastAsia"/>
        </w:rPr>
      </w:pPr>
      <w:r>
        <w:rPr>
          <w:rFonts w:hint="eastAsia"/>
        </w:rPr>
        <w:t>So the Pope is set above God speaking in the Scriptures.</w:t>
      </w:r>
    </w:p>
    <w:p w14:paraId="5CCFC435">
      <w:pPr>
        <w:ind w:left="221" w:right="1240" w:hanging="216"/>
        <w:rPr>
          <w:rFonts w:hint="eastAsia"/>
        </w:rPr>
      </w:pPr>
      <w:r>
        <w:rPr>
          <w:rFonts w:hint="eastAsia"/>
        </w:rPr>
        <w:t>因此，教皇被置于在圣经中说话的上帝之上。</w:t>
      </w:r>
    </w:p>
    <w:p w14:paraId="6E728134">
      <w:pPr>
        <w:ind w:left="221" w:right="1240" w:hanging="216"/>
        <w:rPr>
          <w:rFonts w:hint="eastAsia"/>
        </w:rPr>
      </w:pPr>
    </w:p>
    <w:p w14:paraId="07A341AF">
      <w:pPr>
        <w:ind w:left="221" w:right="1240" w:hanging="216"/>
        <w:rPr>
          <w:rFonts w:hint="eastAsia"/>
        </w:rPr>
      </w:pPr>
      <w:r>
        <w:rPr>
          <w:rFonts w:hint="eastAsia"/>
        </w:rPr>
        <w:t>Wherefore they are graveled when they are asked whether the Pope is subject to Holy Scripture.</w:t>
      </w:r>
    </w:p>
    <w:p w14:paraId="0C96B81E">
      <w:pPr>
        <w:ind w:left="221" w:right="1240" w:hanging="216"/>
        <w:rPr>
          <w:rFonts w:hint="eastAsia"/>
        </w:rPr>
      </w:pPr>
      <w:r>
        <w:rPr>
          <w:rFonts w:hint="eastAsia"/>
        </w:rPr>
        <w:t>因此，当他们被问及教皇是否服从于圣经时，他们就困惑了。</w:t>
      </w:r>
    </w:p>
    <w:p w14:paraId="0D2EC5A0">
      <w:pPr>
        <w:ind w:left="221" w:right="1240" w:hanging="216"/>
        <w:rPr>
          <w:rFonts w:hint="eastAsia"/>
        </w:rPr>
      </w:pPr>
    </w:p>
    <w:p w14:paraId="0545D74D">
      <w:pPr>
        <w:ind w:left="221" w:right="1240" w:hanging="216"/>
        <w:rPr>
          <w:rFonts w:hint="eastAsia"/>
        </w:rPr>
      </w:pPr>
      <w:r>
        <w:rPr>
          <w:rFonts w:hint="eastAsia"/>
        </w:rPr>
        <w:t>Did ever any of their doctors say of the traditions that which they say of the Holy Scriptures?</w:t>
      </w:r>
    </w:p>
    <w:p w14:paraId="7F67E4A4">
      <w:pPr>
        <w:ind w:left="221" w:right="1240" w:hanging="216"/>
        <w:rPr>
          <w:rFonts w:hint="eastAsia"/>
        </w:rPr>
      </w:pPr>
      <w:r>
        <w:rPr>
          <w:rFonts w:hint="eastAsia"/>
        </w:rPr>
        <w:t>他们的博士们，曾有哪一位对传统说过他们对圣经所说的话吗？</w:t>
      </w:r>
    </w:p>
    <w:p w14:paraId="43B579BC">
      <w:pPr>
        <w:ind w:left="221" w:right="1240" w:hanging="216"/>
        <w:rPr>
          <w:rFonts w:hint="eastAsia"/>
        </w:rPr>
      </w:pPr>
    </w:p>
    <w:p w14:paraId="3BCF2B75">
      <w:pPr>
        <w:ind w:left="221" w:right="1240" w:hanging="216"/>
        <w:rPr>
          <w:rFonts w:hint="eastAsia"/>
        </w:rPr>
      </w:pPr>
      <w:r>
        <w:rPr>
          <w:rFonts w:hint="eastAsia"/>
        </w:rPr>
        <w:t>Did they ever call the traditions a piece of a rule, a nose of wax, a stumbling block, a dumb rule, a sword for both hands, an obscure and ambiguous doctrine which cannot be judged, etc.?</w:t>
      </w:r>
    </w:p>
    <w:p w14:paraId="1E26BAA7">
      <w:pPr>
        <w:ind w:left="221" w:right="1240" w:hanging="216"/>
        <w:rPr>
          <w:rFonts w:hint="eastAsia"/>
        </w:rPr>
      </w:pPr>
      <w:r>
        <w:rPr>
          <w:rFonts w:hint="eastAsia"/>
        </w:rPr>
        <w:t>他们曾称传统为规则的一部分，蜡鼻子，绊脚石，哑巴的规则，两手都可用的剑，一种无法被审判的晦涩模棱两可的教义等等吗？</w:t>
      </w:r>
    </w:p>
    <w:p w14:paraId="7CF3E98F">
      <w:pPr>
        <w:ind w:left="221" w:right="1240" w:hanging="216"/>
        <w:rPr>
          <w:rFonts w:hint="eastAsia"/>
        </w:rPr>
      </w:pPr>
    </w:p>
    <w:p w14:paraId="0637E9A0">
      <w:pPr>
        <w:ind w:left="221" w:right="1240" w:hanging="216"/>
        <w:rPr>
          <w:rFonts w:hint="eastAsia"/>
        </w:rPr>
      </w:pPr>
      <w:r>
        <w:rPr>
          <w:rFonts w:hint="eastAsia"/>
        </w:rPr>
        <w:t>In a word, they will have tradition, not Scripture, to be judge.</w:t>
      </w:r>
    </w:p>
    <w:p w14:paraId="750CC7F0">
      <w:pPr>
        <w:ind w:left="221" w:right="1240" w:hanging="216"/>
        <w:rPr>
          <w:rFonts w:hint="eastAsia"/>
        </w:rPr>
      </w:pPr>
      <w:r>
        <w:rPr>
          <w:rFonts w:hint="eastAsia"/>
        </w:rPr>
        <w:t>一言以蔽之，他们要传统，而非圣经，作审判者。</w:t>
      </w:r>
    </w:p>
    <w:p w14:paraId="539DE07C">
      <w:pPr>
        <w:ind w:left="221" w:right="1240" w:hanging="216"/>
        <w:rPr>
          <w:rFonts w:hint="eastAsia"/>
        </w:rPr>
      </w:pPr>
    </w:p>
    <w:p w14:paraId="1AEFC638">
      <w:pPr>
        <w:ind w:left="221" w:right="1240" w:hanging="216"/>
        <w:rPr>
          <w:rFonts w:hint="eastAsia"/>
        </w:rPr>
      </w:pPr>
      <w:r>
        <w:rPr>
          <w:rFonts w:hint="eastAsia"/>
        </w:rPr>
        <w:t>And their practice justifies it; for in the Roman Church, the people are a thousand times more carefully instructed in tradition than in the doctrine of salvation contained in Holy Scripture.</w:t>
      </w:r>
    </w:p>
    <w:p w14:paraId="1642A6C0">
      <w:pPr>
        <w:ind w:left="221" w:right="1240" w:hanging="216"/>
        <w:rPr>
          <w:rFonts w:hint="eastAsia"/>
        </w:rPr>
      </w:pPr>
      <w:r>
        <w:rPr>
          <w:rFonts w:hint="eastAsia"/>
        </w:rPr>
        <w:t>他们的实践也证明了这一点；因为在罗马教会，民众在传统上受教导，比在圣经中所包含的救恩教义上，要仔细上千倍。</w:t>
      </w:r>
    </w:p>
    <w:p w14:paraId="49AF0C95">
      <w:pPr>
        <w:ind w:left="221" w:right="1240" w:hanging="216"/>
        <w:rPr>
          <w:rFonts w:hint="eastAsia"/>
        </w:rPr>
      </w:pPr>
    </w:p>
    <w:p w14:paraId="60965166">
      <w:pPr>
        <w:ind w:left="221" w:right="1240" w:hanging="216"/>
        <w:rPr>
          <w:rFonts w:hint="eastAsia"/>
        </w:rPr>
      </w:pPr>
      <w:r>
        <w:rPr>
          <w:rFonts w:hint="eastAsia"/>
        </w:rPr>
        <w:t>The very idiots among them know what belongs to Lent and</w:t>
      </w:r>
    </w:p>
    <w:p w14:paraId="6A4C8C4E">
      <w:pPr>
        <w:ind w:left="221" w:right="1240" w:hanging="216"/>
        <w:rPr>
          <w:rFonts w:hint="eastAsia"/>
        </w:rPr>
      </w:pPr>
      <w:r>
        <w:rPr>
          <w:rFonts w:hint="eastAsia"/>
        </w:rPr>
        <w:t>Ember weeks; what meats are forbidden on certain days; and speak of holy days, vigils, pilgrimages, relics, great pardons, obits, beads, rosaries, etc.</w:t>
      </w:r>
    </w:p>
    <w:p w14:paraId="62CD3A86">
      <w:pPr>
        <w:ind w:left="221" w:right="1240" w:hanging="216"/>
        <w:rPr>
          <w:rFonts w:hint="eastAsia"/>
        </w:rPr>
      </w:pPr>
      <w:r>
        <w:rPr>
          <w:rFonts w:hint="eastAsia"/>
        </w:rPr>
        <w:t>他们中间最愚笨的人，也知道什么是大斋期和四季斋期；知道某些日子禁止吃什么肉；并且谈论圣日、守夜、朝圣、遗物、大赦、忌日、念珠、玫瑰经等等。</w:t>
      </w:r>
    </w:p>
    <w:p w14:paraId="6777D120">
      <w:pPr>
        <w:ind w:left="221" w:right="1240" w:hanging="216"/>
        <w:rPr>
          <w:rFonts w:hint="eastAsia"/>
        </w:rPr>
      </w:pPr>
    </w:p>
    <w:p w14:paraId="75DCE9F6">
      <w:pPr>
        <w:ind w:left="221" w:right="1240" w:hanging="216"/>
        <w:rPr>
          <w:rFonts w:hint="eastAsia"/>
        </w:rPr>
      </w:pPr>
      <w:r>
        <w:rPr>
          <w:rFonts w:hint="eastAsia"/>
        </w:rPr>
        <w:t>But many that pass for learned are ignorant in the doctrine of our redemption, free adoption, and justification by faith, and about the offices and natures of our Redeemer, and about the relation between the New and the Old Testament, which are the fundamentals of Christian religion.</w:t>
      </w:r>
    </w:p>
    <w:p w14:paraId="7790FD97">
      <w:pPr>
        <w:ind w:left="221" w:right="1240" w:hanging="216"/>
        <w:rPr>
          <w:rFonts w:hint="eastAsia"/>
        </w:rPr>
      </w:pPr>
      <w:r>
        <w:rPr>
          <w:rFonts w:hint="eastAsia"/>
        </w:rPr>
        <w:t>但许多被认为是博学的人，却对我们的救赎、白白的收养、因信称义的教义，以及我们救赎主的职分和本性，以及新旧约之间的关系，即基督教的根基，一无所知。</w:t>
      </w:r>
    </w:p>
    <w:p w14:paraId="13536E62">
      <w:pPr>
        <w:ind w:left="221" w:right="1240" w:hanging="216"/>
        <w:rPr>
          <w:rFonts w:hint="eastAsia"/>
        </w:rPr>
      </w:pPr>
    </w:p>
    <w:p w14:paraId="725371B7">
      <w:pPr>
        <w:ind w:left="221" w:right="1240" w:hanging="216"/>
        <w:rPr>
          <w:rFonts w:hint="eastAsia"/>
        </w:rPr>
      </w:pPr>
      <w:r>
        <w:rPr>
          <w:rFonts w:hint="eastAsia"/>
        </w:rPr>
        <w:t>Confirmation, being of human invention, is more honored than baptism, which is instituted by Christ.</w:t>
      </w:r>
    </w:p>
    <w:p w14:paraId="05705E91">
      <w:pPr>
        <w:ind w:left="221" w:right="1240" w:hanging="216"/>
        <w:rPr>
          <w:rFonts w:hint="eastAsia"/>
        </w:rPr>
      </w:pPr>
      <w:r>
        <w:rPr>
          <w:rFonts w:hint="eastAsia"/>
        </w:rPr>
        <w:t>坚振礼，既是人的发明，就比基督所设立的洗礼更受尊崇。</w:t>
      </w:r>
    </w:p>
    <w:p w14:paraId="18ECD0A7">
      <w:pPr>
        <w:ind w:left="221" w:right="1240" w:hanging="216"/>
        <w:rPr>
          <w:rFonts w:hint="eastAsia"/>
        </w:rPr>
      </w:pPr>
    </w:p>
    <w:p w14:paraId="709F9BF4">
      <w:pPr>
        <w:ind w:left="221" w:right="1240" w:hanging="216"/>
        <w:rPr>
          <w:rFonts w:hint="eastAsia"/>
        </w:rPr>
      </w:pPr>
      <w:r>
        <w:rPr>
          <w:rFonts w:hint="eastAsia"/>
        </w:rPr>
        <w:t>For confirmation is not conferred but by the bishop; but baptism may be conferred by a woman, yea by a pagan woman, yea by a pagan whore.</w:t>
      </w:r>
    </w:p>
    <w:p w14:paraId="244A7580">
      <w:pPr>
        <w:ind w:left="221" w:right="1240" w:hanging="216"/>
        <w:rPr>
          <w:rFonts w:hint="eastAsia"/>
        </w:rPr>
      </w:pPr>
      <w:r>
        <w:rPr>
          <w:rFonts w:hint="eastAsia"/>
        </w:rPr>
        <w:t>因为坚振礼非由主教施行不可；但洗礼却可由妇女，是的，由异教妇女，是的，由异教娼妓施行。</w:t>
      </w:r>
    </w:p>
    <w:p w14:paraId="57E459DF">
      <w:pPr>
        <w:ind w:left="221" w:right="1240" w:hanging="216"/>
        <w:rPr>
          <w:rFonts w:hint="eastAsia"/>
        </w:rPr>
      </w:pPr>
    </w:p>
    <w:p w14:paraId="7625DE98">
      <w:pPr>
        <w:ind w:left="221" w:right="1240" w:hanging="216"/>
        <w:rPr>
          <w:rFonts w:hint="eastAsia"/>
        </w:rPr>
      </w:pPr>
      <w:r>
        <w:rPr>
          <w:rFonts w:hint="eastAsia"/>
        </w:rPr>
        <w:t>Of sins against God’s law—such as fornication, murder, perjury, adultery—priests and bishops give absolution; but they cannot absolve those who have molested pilgrims going to Rome to gain pardons, or robbed the victuallers that carry provision to the court of Rome, nor princes and magistrates that levy tithes upon the clergy, nor those who appeal from the Pope to a future council.</w:t>
      </w:r>
    </w:p>
    <w:p w14:paraId="17FC87BC">
      <w:pPr>
        <w:ind w:left="221" w:right="1240" w:hanging="216"/>
        <w:rPr>
          <w:rFonts w:hint="eastAsia"/>
        </w:rPr>
      </w:pPr>
      <w:r>
        <w:rPr>
          <w:rFonts w:hint="eastAsia"/>
        </w:rPr>
        <w:t>对于违背上帝律法的罪——例如奸淫、谋杀、伪誓、通奸——祭司和主教们会给予赦免；但他们不能赦免那些骚扰前往罗马求赦免的朝圣者，或抢劫向罗马教廷运送物资的商贩的人，也不能赦免那些向教士征收什一税的君王和地方官，也不能赦免那些从教皇上诉到未来大公会议的人。</w:t>
      </w:r>
    </w:p>
    <w:p w14:paraId="47C5811C">
      <w:pPr>
        <w:ind w:left="221" w:right="1240" w:hanging="216"/>
        <w:rPr>
          <w:rFonts w:hint="eastAsia"/>
        </w:rPr>
      </w:pPr>
    </w:p>
    <w:p w14:paraId="5F936BE4">
      <w:pPr>
        <w:ind w:left="221" w:right="1240" w:hanging="216"/>
        <w:rPr>
          <w:rFonts w:hint="eastAsia"/>
        </w:rPr>
      </w:pPr>
      <w:r>
        <w:rPr>
          <w:rFonts w:hint="eastAsia"/>
        </w:rPr>
        <w:t>These are cases reserved unto his Holiness, except only in the article of death.</w:t>
      </w:r>
    </w:p>
    <w:p w14:paraId="7EA5C5E3">
      <w:pPr>
        <w:ind w:left="221" w:right="1240" w:hanging="216"/>
        <w:rPr>
          <w:rFonts w:hint="eastAsia"/>
        </w:rPr>
      </w:pPr>
      <w:r>
        <w:rPr>
          <w:rFonts w:hint="eastAsia"/>
        </w:rPr>
        <w:t>这些都是保留给教皇陛下的案件，除非在临终之时。</w:t>
      </w:r>
    </w:p>
    <w:p w14:paraId="2F703AAF">
      <w:pPr>
        <w:ind w:left="221" w:right="1240" w:hanging="216"/>
        <w:rPr>
          <w:rFonts w:hint="eastAsia"/>
        </w:rPr>
      </w:pPr>
    </w:p>
    <w:p w14:paraId="2869A37C">
      <w:pPr>
        <w:ind w:left="221" w:right="1240" w:hanging="216"/>
        <w:rPr>
          <w:rFonts w:hint="eastAsia"/>
        </w:rPr>
      </w:pPr>
      <w:r>
        <w:rPr>
          <w:rFonts w:hint="eastAsia"/>
        </w:rPr>
        <w:t>They are traditions, which to transgress is a greater sin than to transgress the law of God.</w:t>
      </w:r>
    </w:p>
    <w:p w14:paraId="37D6D69F">
      <w:pPr>
        <w:ind w:left="221" w:right="1240" w:hanging="216"/>
        <w:rPr>
          <w:rFonts w:hint="eastAsia"/>
        </w:rPr>
      </w:pPr>
      <w:r>
        <w:rPr>
          <w:rFonts w:hint="eastAsia"/>
        </w:rPr>
        <w:t>它们是传统，违背它们比违背上帝的律法是更大的罪。</w:t>
      </w:r>
    </w:p>
    <w:p w14:paraId="51788B0C">
      <w:pPr>
        <w:ind w:left="221" w:right="1240" w:hanging="216"/>
        <w:rPr>
          <w:rFonts w:hint="eastAsia"/>
        </w:rPr>
      </w:pPr>
    </w:p>
    <w:p w14:paraId="02CE2478">
      <w:pPr>
        <w:ind w:left="221" w:right="1240" w:hanging="216"/>
        <w:rPr>
          <w:rFonts w:hint="eastAsia"/>
        </w:rPr>
      </w:pPr>
      <w:r>
        <w:rPr>
          <w:rFonts w:hint="eastAsia"/>
        </w:rPr>
        <w:t>If a priest marries as a remedy to his incontinence, according to the Apostle’s command, he falls into irregularity and becomes unable to sing Mass; but not for keeping many concubines or for being a sodomite, as we learn from Pope Innocent III and from Navarrus, the Pope’s penitentiary.</w:t>
      </w:r>
    </w:p>
    <w:p w14:paraId="2791C2E8">
      <w:pPr>
        <w:ind w:left="221" w:right="1240" w:hanging="216"/>
        <w:rPr>
          <w:rFonts w:hint="eastAsia"/>
        </w:rPr>
      </w:pPr>
      <w:r>
        <w:rPr>
          <w:rFonts w:hint="eastAsia"/>
        </w:rPr>
        <w:t>如果一个祭司，为治其不能自制，而按使徒的命令结婚，他就陷入了不合规，并不能再唱弥撒；但若他养了许多姘妇，或作了鸡奸者，则不然，正如我们从教皇英诺森三世和教皇的忏悔官纳瓦鲁斯那里所学到的。</w:t>
      </w:r>
    </w:p>
    <w:p w14:paraId="1135ECB0">
      <w:pPr>
        <w:ind w:left="221" w:right="1240" w:hanging="216"/>
        <w:rPr>
          <w:rFonts w:hint="eastAsia"/>
        </w:rPr>
      </w:pPr>
    </w:p>
    <w:p w14:paraId="0A704FB0">
      <w:pPr>
        <w:ind w:left="221" w:right="1240" w:hanging="216"/>
        <w:rPr>
          <w:rFonts w:hint="eastAsia"/>
        </w:rPr>
      </w:pPr>
      <w:r>
        <w:rPr>
          <w:rFonts w:hint="eastAsia"/>
        </w:rPr>
        <w:t>It is no wonder that in the Roman Church tradition has more authority than Scripture.</w:t>
      </w:r>
    </w:p>
    <w:p w14:paraId="0F3BF125">
      <w:pPr>
        <w:ind w:left="221" w:right="1240" w:hanging="216"/>
        <w:rPr>
          <w:rFonts w:hint="eastAsia"/>
        </w:rPr>
      </w:pPr>
      <w:r>
        <w:rPr>
          <w:rFonts w:hint="eastAsia"/>
        </w:rPr>
        <w:t>在罗马教会，传统比圣经有更大的权威，这不足为奇。</w:t>
      </w:r>
    </w:p>
    <w:p w14:paraId="1CF1BCEA">
      <w:pPr>
        <w:ind w:left="221" w:right="1240" w:hanging="216"/>
        <w:rPr>
          <w:rFonts w:hint="eastAsia"/>
        </w:rPr>
      </w:pPr>
    </w:p>
    <w:p w14:paraId="21A65E07">
      <w:pPr>
        <w:ind w:left="221" w:right="1240" w:hanging="216"/>
        <w:rPr>
          <w:rFonts w:hint="eastAsia"/>
        </w:rPr>
      </w:pPr>
      <w:r>
        <w:rPr>
          <w:rFonts w:hint="eastAsia"/>
        </w:rPr>
        <w:t>For the Pope’s succession in Saint Peter’s primacy is a tradition, which is the foundation of his empire.</w:t>
      </w:r>
    </w:p>
    <w:p w14:paraId="0EDCCB2E">
      <w:pPr>
        <w:ind w:left="221" w:right="1240" w:hanging="216"/>
        <w:rPr>
          <w:rFonts w:hint="eastAsia"/>
        </w:rPr>
      </w:pPr>
      <w:r>
        <w:rPr>
          <w:rFonts w:hint="eastAsia"/>
        </w:rPr>
        <w:t>因为教皇在圣彼得首位上的继承，是一个传统，这是他帝国的基础。</w:t>
      </w:r>
    </w:p>
    <w:p w14:paraId="51A96F25">
      <w:pPr>
        <w:ind w:left="221" w:right="1240" w:hanging="216"/>
        <w:rPr>
          <w:rFonts w:hint="eastAsia"/>
        </w:rPr>
      </w:pPr>
    </w:p>
    <w:p w14:paraId="2A4556A8">
      <w:pPr>
        <w:ind w:left="221" w:right="1240" w:hanging="216"/>
        <w:rPr>
          <w:rFonts w:hint="eastAsia"/>
        </w:rPr>
      </w:pPr>
      <w:r>
        <w:rPr>
          <w:rFonts w:hint="eastAsia"/>
        </w:rPr>
        <w:t>He has then a great interest to exalt tradition, upon which his domination is founded.</w:t>
      </w:r>
    </w:p>
    <w:p w14:paraId="37477A9A">
      <w:pPr>
        <w:ind w:left="221" w:right="1240" w:hanging="216"/>
        <w:rPr>
          <w:rFonts w:hint="eastAsia"/>
        </w:rPr>
      </w:pPr>
      <w:r>
        <w:rPr>
          <w:rFonts w:hint="eastAsia"/>
        </w:rPr>
        <w:t>那么，他就有极大的兴趣去高举传统，他的统治就建立在其上。</w:t>
      </w:r>
    </w:p>
    <w:p w14:paraId="28539C2F">
      <w:pPr>
        <w:ind w:left="221" w:right="1240" w:hanging="216"/>
        <w:rPr>
          <w:rFonts w:hint="eastAsia"/>
        </w:rPr>
      </w:pPr>
    </w:p>
    <w:p w14:paraId="349550CD">
      <w:pPr>
        <w:ind w:left="221" w:right="1240" w:hanging="216"/>
        <w:rPr>
          <w:rFonts w:hint="eastAsia"/>
        </w:rPr>
      </w:pPr>
      <w:r>
        <w:rPr>
          <w:rFonts w:hint="eastAsia"/>
        </w:rPr>
        <w:t>Besides, all traditions are lucrative to the Pope and serve to exalt and enrich the Pope and his clergy.</w:t>
      </w:r>
    </w:p>
    <w:p w14:paraId="7BA7CB11">
      <w:pPr>
        <w:ind w:left="221" w:right="1240" w:hanging="216"/>
        <w:rPr>
          <w:rFonts w:hint="eastAsia"/>
        </w:rPr>
      </w:pPr>
      <w:r>
        <w:rPr>
          <w:rFonts w:hint="eastAsia"/>
        </w:rPr>
        <w:t>此外，所有传统对教皇都是有利可图的，并有助于高举和丰富教皇及其教士。</w:t>
      </w:r>
    </w:p>
    <w:p w14:paraId="6438A518">
      <w:pPr>
        <w:ind w:left="221" w:right="1240" w:hanging="216"/>
        <w:rPr>
          <w:rFonts w:hint="eastAsia"/>
        </w:rPr>
      </w:pPr>
    </w:p>
    <w:p w14:paraId="6074D62D">
      <w:pPr>
        <w:ind w:left="221" w:right="1240" w:hanging="216"/>
        <w:rPr>
          <w:rFonts w:hint="eastAsia"/>
        </w:rPr>
      </w:pPr>
      <w:r>
        <w:rPr>
          <w:rFonts w:hint="eastAsia"/>
        </w:rPr>
        <w:t>He draws great profits from indulgences, private Masses, dispensations, annals, suffrages for the dead, and from purgatory.</w:t>
      </w:r>
    </w:p>
    <w:p w14:paraId="563ED561">
      <w:pPr>
        <w:ind w:left="221" w:right="1240" w:hanging="216"/>
        <w:rPr>
          <w:rFonts w:hint="eastAsia"/>
        </w:rPr>
      </w:pPr>
      <w:r>
        <w:rPr>
          <w:rFonts w:hint="eastAsia"/>
        </w:rPr>
        <w:t>他从赦罪券、私下弥撒、豁免、初年收入、为死者祈祷，以及炼狱中，获得巨大的利润。</w:t>
      </w:r>
    </w:p>
    <w:p w14:paraId="69829585">
      <w:pPr>
        <w:ind w:left="221" w:right="1240" w:hanging="216"/>
        <w:rPr>
          <w:rFonts w:hint="eastAsia"/>
        </w:rPr>
      </w:pPr>
    </w:p>
    <w:p w14:paraId="70277546">
      <w:pPr>
        <w:ind w:left="221" w:right="1240" w:hanging="216"/>
        <w:rPr>
          <w:rFonts w:hint="eastAsia"/>
        </w:rPr>
      </w:pPr>
      <w:r>
        <w:rPr>
          <w:rFonts w:hint="eastAsia"/>
        </w:rPr>
        <w:t>By confessions, the confessors know the secrets of families and the intentions of princes, and have a king kneeling before them, confessing his sins, craving pardon, and undergoing penances at their discretion.</w:t>
      </w:r>
    </w:p>
    <w:p w14:paraId="4E62BB4C">
      <w:pPr>
        <w:ind w:left="221" w:right="1240" w:hanging="216"/>
        <w:rPr>
          <w:rFonts w:hint="eastAsia"/>
        </w:rPr>
      </w:pPr>
      <w:r>
        <w:rPr>
          <w:rFonts w:hint="eastAsia"/>
        </w:rPr>
        <w:t>藉着告解，忏悔神父们知道家庭的秘密和君王的意图，并让一位君王跪在他们面前，承认他的罪，恳求赦免，并按他们的意愿接受悔罪。</w:t>
      </w:r>
    </w:p>
    <w:p w14:paraId="483EFC0B">
      <w:pPr>
        <w:ind w:left="221" w:right="1240" w:hanging="216"/>
        <w:rPr>
          <w:rFonts w:hint="eastAsia"/>
        </w:rPr>
      </w:pPr>
    </w:p>
    <w:p w14:paraId="0E484546">
      <w:pPr>
        <w:ind w:left="221" w:right="1240" w:hanging="216"/>
        <w:rPr>
          <w:rFonts w:hint="eastAsia"/>
        </w:rPr>
      </w:pPr>
      <w:r>
        <w:rPr>
          <w:rFonts w:hint="eastAsia"/>
        </w:rPr>
        <w:t>Clergymen, reserving to themselves and kings the cup in the sacrament, raise themselves above the people and make themselves equals to kings.</w:t>
      </w:r>
    </w:p>
    <w:p w14:paraId="505AD89F">
      <w:pPr>
        <w:ind w:left="221" w:right="1240" w:hanging="216"/>
        <w:rPr>
          <w:rFonts w:hint="eastAsia"/>
        </w:rPr>
      </w:pPr>
      <w:r>
        <w:rPr>
          <w:rFonts w:hint="eastAsia"/>
        </w:rPr>
        <w:t>教士们，在圣餐中为自己和君王保留了杯，从而将自己高举于民众之上，并使自己与君王平等。</w:t>
      </w:r>
    </w:p>
    <w:p w14:paraId="1C96228A">
      <w:pPr>
        <w:ind w:left="221" w:right="1240" w:hanging="216"/>
        <w:rPr>
          <w:rFonts w:hint="eastAsia"/>
        </w:rPr>
      </w:pPr>
    </w:p>
    <w:p w14:paraId="6689AB3C">
      <w:pPr>
        <w:ind w:left="221" w:right="1240" w:hanging="216"/>
        <w:rPr>
          <w:rFonts w:hint="eastAsia"/>
        </w:rPr>
      </w:pPr>
      <w:r>
        <w:rPr>
          <w:rFonts w:hint="eastAsia"/>
        </w:rPr>
        <w:t>By transubstantiation, they arrogate to themselves the power of making God with their word and hold Jesus Christ shut up in a box.</w:t>
      </w:r>
    </w:p>
    <w:p w14:paraId="29E9D54D">
      <w:pPr>
        <w:ind w:left="221" w:right="1240" w:hanging="216"/>
        <w:rPr>
          <w:rFonts w:hint="eastAsia"/>
        </w:rPr>
      </w:pPr>
      <w:r>
        <w:rPr>
          <w:rFonts w:hint="eastAsia"/>
        </w:rPr>
        <w:t>藉着变质说，他们僭取了用他们的话来造上帝的权力，并将耶稣基督关在一个盒子里。</w:t>
      </w:r>
    </w:p>
    <w:p w14:paraId="33DE0FD2">
      <w:pPr>
        <w:ind w:left="221" w:right="1240" w:hanging="216"/>
        <w:rPr>
          <w:rFonts w:hint="eastAsia"/>
        </w:rPr>
      </w:pPr>
    </w:p>
    <w:p w14:paraId="726EE80E">
      <w:pPr>
        <w:ind w:left="221" w:right="1240" w:hanging="216"/>
        <w:rPr>
          <w:rFonts w:hint="eastAsia"/>
        </w:rPr>
      </w:pPr>
      <w:r>
        <w:rPr>
          <w:rFonts w:hint="eastAsia"/>
        </w:rPr>
        <w:t>By the sacrifice of the Mass, they make themselves priests after the order of Melchizedek and sacrifice Jesus Christ to his Father, having no command from God for that.</w:t>
      </w:r>
    </w:p>
    <w:p w14:paraId="236B76EF">
      <w:pPr>
        <w:ind w:left="221" w:right="1240" w:hanging="216"/>
        <w:rPr>
          <w:rFonts w:hint="eastAsia"/>
        </w:rPr>
      </w:pPr>
      <w:r>
        <w:rPr>
          <w:rFonts w:hint="eastAsia"/>
        </w:rPr>
        <w:t>藉着弥撒的献祭，他们使自己成为麦基洗德等次的祭司，并将耶稣基督献给祂的父，对此并无上帝的命令。</w:t>
      </w:r>
    </w:p>
    <w:p w14:paraId="624B3F58">
      <w:pPr>
        <w:ind w:left="221" w:right="1240" w:hanging="216"/>
        <w:rPr>
          <w:rFonts w:hint="eastAsia"/>
        </w:rPr>
      </w:pPr>
    </w:p>
    <w:p w14:paraId="50D6577B">
      <w:pPr>
        <w:ind w:left="221" w:right="1240" w:hanging="216"/>
        <w:rPr>
          <w:rFonts w:hint="eastAsia"/>
        </w:rPr>
      </w:pPr>
      <w:r>
        <w:rPr>
          <w:rFonts w:hint="eastAsia"/>
        </w:rPr>
        <w:t>The images of God the Father arrayed like a pope make the ignorant believe that the pope is like God.</w:t>
      </w:r>
    </w:p>
    <w:p w14:paraId="33F6D9A6">
      <w:pPr>
        <w:ind w:left="221" w:right="1240" w:hanging="216"/>
        <w:rPr>
          <w:rFonts w:hint="eastAsia"/>
        </w:rPr>
      </w:pPr>
      <w:r>
        <w:rPr>
          <w:rFonts w:hint="eastAsia"/>
        </w:rPr>
        <w:t>上帝圣父的像，穿着像教皇一样，使无知的人相信教皇像上帝。</w:t>
      </w:r>
    </w:p>
    <w:p w14:paraId="7406471E">
      <w:pPr>
        <w:ind w:left="221" w:right="1240" w:hanging="216"/>
        <w:rPr>
          <w:rFonts w:hint="eastAsia"/>
        </w:rPr>
      </w:pPr>
    </w:p>
    <w:p w14:paraId="69DBB25E">
      <w:pPr>
        <w:ind w:left="221" w:right="1240" w:hanging="216"/>
        <w:rPr>
          <w:rFonts w:hint="eastAsia"/>
        </w:rPr>
      </w:pPr>
      <w:r>
        <w:rPr>
          <w:rFonts w:hint="eastAsia"/>
        </w:rPr>
        <w:t>By holy days, the Pope usurps the power of shutting up shops and hindering the sitting of courts of justice and councils of state.</w:t>
      </w:r>
    </w:p>
    <w:p w14:paraId="0B461138">
      <w:pPr>
        <w:ind w:left="221" w:right="1240" w:hanging="216"/>
        <w:rPr>
          <w:rFonts w:hint="eastAsia"/>
        </w:rPr>
      </w:pPr>
      <w:r>
        <w:rPr>
          <w:rFonts w:hint="eastAsia"/>
        </w:rPr>
        <w:t>藉着圣日，教皇篡夺了关闭店铺，并阻碍法庭和国务会议开会的权力。</w:t>
      </w:r>
    </w:p>
    <w:p w14:paraId="6A84E951">
      <w:pPr>
        <w:ind w:left="221" w:right="1240" w:hanging="216"/>
        <w:rPr>
          <w:rFonts w:hint="eastAsia"/>
        </w:rPr>
      </w:pPr>
    </w:p>
    <w:p w14:paraId="12C339F0">
      <w:pPr>
        <w:ind w:left="221" w:right="1240" w:hanging="216"/>
        <w:rPr>
          <w:rFonts w:hint="eastAsia"/>
        </w:rPr>
      </w:pPr>
      <w:r>
        <w:rPr>
          <w:rFonts w:hint="eastAsia"/>
        </w:rPr>
        <w:t>By the distinction of foods, the Pope rules the markets, the kitchens, the bellies, and the tables of kings.</w:t>
      </w:r>
    </w:p>
    <w:p w14:paraId="76E74091">
      <w:pPr>
        <w:ind w:left="221" w:right="1240" w:hanging="216"/>
        <w:rPr>
          <w:rFonts w:hint="eastAsia"/>
        </w:rPr>
      </w:pPr>
      <w:r>
        <w:rPr>
          <w:rFonts w:hint="eastAsia"/>
        </w:rPr>
        <w:t>藉着食物的分别，教皇统治了市场、厨房、肚腹和君王的餐桌。</w:t>
      </w:r>
    </w:p>
    <w:p w14:paraId="13487E21">
      <w:pPr>
        <w:ind w:left="221" w:right="1240" w:hanging="216"/>
        <w:rPr>
          <w:rFonts w:hint="eastAsia"/>
        </w:rPr>
      </w:pPr>
    </w:p>
    <w:p w14:paraId="12CA0EA6">
      <w:pPr>
        <w:ind w:left="221" w:right="1240" w:hanging="216"/>
        <w:rPr>
          <w:rFonts w:hint="eastAsia"/>
        </w:rPr>
      </w:pPr>
      <w:r>
        <w:rPr>
          <w:rFonts w:hint="eastAsia"/>
        </w:rPr>
        <w:t>By the canonization of saints, he gives his servants to be adored by the nations and raises to heaven those who have faithfully served him.</w:t>
      </w:r>
    </w:p>
    <w:p w14:paraId="12119462">
      <w:pPr>
        <w:ind w:left="221" w:right="1240" w:hanging="216"/>
        <w:rPr>
          <w:rFonts w:hint="eastAsia"/>
        </w:rPr>
      </w:pPr>
      <w:r>
        <w:rPr>
          <w:rFonts w:hint="eastAsia"/>
        </w:rPr>
        <w:t>藉着封圣，他将他的仆人赐给万民来崇拜，并将那些忠信地事奉过他的人升到天上。</w:t>
      </w:r>
    </w:p>
    <w:p w14:paraId="361D47AB">
      <w:pPr>
        <w:ind w:left="221" w:right="1240" w:hanging="216"/>
        <w:rPr>
          <w:rFonts w:hint="eastAsia"/>
        </w:rPr>
      </w:pPr>
    </w:p>
    <w:p w14:paraId="70C45C6A">
      <w:pPr>
        <w:ind w:left="221" w:right="1240" w:hanging="216"/>
        <w:rPr>
          <w:rFonts w:hint="eastAsia"/>
        </w:rPr>
      </w:pPr>
      <w:r>
        <w:rPr>
          <w:rFonts w:hint="eastAsia"/>
        </w:rPr>
        <w:t>By the sacrament of penance, he chastises kings and princes, imposing corporal and pecuniary punishments and changing them at will from corporal to pecuniary.</w:t>
      </w:r>
    </w:p>
    <w:p w14:paraId="1F2871E3">
      <w:pPr>
        <w:ind w:left="221" w:right="1240" w:hanging="216"/>
        <w:rPr>
          <w:rFonts w:hint="eastAsia"/>
        </w:rPr>
      </w:pPr>
      <w:r>
        <w:rPr>
          <w:rFonts w:hint="eastAsia"/>
        </w:rPr>
        <w:t>藉着悔罪圣事，他惩罚君王和诸侯，施加身体和金钱的惩罚，并随意将其从身体的改为金钱的。</w:t>
      </w:r>
    </w:p>
    <w:p w14:paraId="60929938">
      <w:pPr>
        <w:ind w:left="221" w:right="1240" w:hanging="216"/>
        <w:rPr>
          <w:rFonts w:hint="eastAsia"/>
        </w:rPr>
      </w:pPr>
    </w:p>
    <w:p w14:paraId="4BFA00B3">
      <w:pPr>
        <w:ind w:left="221" w:right="1240" w:hanging="216"/>
        <w:rPr>
          <w:rFonts w:hint="eastAsia"/>
        </w:rPr>
      </w:pPr>
      <w:r>
        <w:rPr>
          <w:rFonts w:hint="eastAsia"/>
        </w:rPr>
        <w:t>By absolution, priests forgive sins and act as judges in God’s cause; for God is the offended party, and the priest is the judge.</w:t>
      </w:r>
    </w:p>
    <w:p w14:paraId="63BED1BF">
      <w:pPr>
        <w:ind w:left="221" w:right="1240" w:hanging="216"/>
        <w:rPr>
          <w:rFonts w:hint="eastAsia"/>
        </w:rPr>
      </w:pPr>
      <w:r>
        <w:rPr>
          <w:rFonts w:hint="eastAsia"/>
        </w:rPr>
        <w:t>藉着赦罪，祭司们赦免罪恶，并作上帝案件的审判官；因为上帝是受害方，而祭司是审判官。</w:t>
      </w:r>
    </w:p>
    <w:p w14:paraId="0B653176">
      <w:pPr>
        <w:ind w:left="221" w:right="1240" w:hanging="216"/>
        <w:rPr>
          <w:rFonts w:hint="eastAsia"/>
        </w:rPr>
      </w:pPr>
    </w:p>
    <w:p w14:paraId="3A48D288">
      <w:pPr>
        <w:ind w:left="221" w:right="1240" w:hanging="216"/>
        <w:rPr>
          <w:rFonts w:hint="eastAsia"/>
        </w:rPr>
      </w:pPr>
      <w:r>
        <w:rPr>
          <w:rFonts w:hint="eastAsia"/>
        </w:rPr>
        <w:t>By the adoration of images and the prohibition of reading Scripture in the common tongue, the Pope keeps the people in ignorance so they may not know the abuse and tyranny.</w:t>
      </w:r>
    </w:p>
    <w:p w14:paraId="3DC396D1">
      <w:pPr>
        <w:ind w:left="221" w:right="1240" w:hanging="216"/>
        <w:rPr>
          <w:rFonts w:hint="eastAsia"/>
        </w:rPr>
      </w:pPr>
      <w:r>
        <w:rPr>
          <w:rFonts w:hint="eastAsia"/>
        </w:rPr>
        <w:t>藉着崇拜图像和禁止用通用语言阅读圣经，教皇使民众处于无知之中，以致他们不知道那滥用和暴政。</w:t>
      </w:r>
    </w:p>
    <w:p w14:paraId="2E6A8F98">
      <w:pPr>
        <w:ind w:left="221" w:right="1240" w:hanging="216"/>
        <w:rPr>
          <w:rFonts w:hint="eastAsia"/>
        </w:rPr>
      </w:pPr>
    </w:p>
    <w:p w14:paraId="324F282E">
      <w:pPr>
        <w:ind w:left="221" w:right="1240" w:hanging="216"/>
        <w:rPr>
          <w:rFonts w:hint="eastAsia"/>
        </w:rPr>
      </w:pPr>
      <w:r>
        <w:rPr>
          <w:rFonts w:hint="eastAsia"/>
        </w:rPr>
        <w:t>By the service in Latin, the Pope tames the people to Roman religion and imposes his language on the nations he has subdued.</w:t>
      </w:r>
    </w:p>
    <w:p w14:paraId="596C400D">
      <w:pPr>
        <w:ind w:left="221" w:right="1240" w:hanging="216"/>
        <w:rPr>
          <w:rFonts w:hint="eastAsia"/>
        </w:rPr>
      </w:pPr>
      <w:r>
        <w:rPr>
          <w:rFonts w:hint="eastAsia"/>
        </w:rPr>
        <w:t>藉着用拉丁语举行的礼拜，教皇驯服民众信奉罗马宗教，并将他的语言强加于他所征服的民族。</w:t>
      </w:r>
    </w:p>
    <w:p w14:paraId="4C6A37A4">
      <w:pPr>
        <w:ind w:left="221" w:right="1240" w:hanging="216"/>
        <w:rPr>
          <w:rFonts w:hint="eastAsia"/>
        </w:rPr>
      </w:pPr>
    </w:p>
    <w:p w14:paraId="17C34D8A">
      <w:pPr>
        <w:ind w:left="221" w:right="1240" w:hanging="216"/>
        <w:rPr>
          <w:rFonts w:hint="eastAsia"/>
        </w:rPr>
      </w:pPr>
      <w:r>
        <w:rPr>
          <w:rFonts w:hint="eastAsia"/>
        </w:rPr>
        <w:t>The dispensations which the Pope gives to princes—permitting marriages in forbidden degrees that are unlawful by the Word of God— oblige the children born of those marriages to uphold papal authority; for if that authority were shaken, one might doubt whether they were lawful.</w:t>
      </w:r>
    </w:p>
    <w:p w14:paraId="339DA109">
      <w:pPr>
        <w:ind w:left="221" w:right="1240" w:hanging="216"/>
        <w:rPr>
          <w:rFonts w:hint="eastAsia"/>
        </w:rPr>
      </w:pPr>
      <w:r>
        <w:rPr>
          <w:rFonts w:hint="eastAsia"/>
        </w:rPr>
        <w:t>教皇给君王们的豁免——即允许在上帝话语所禁止的学位内结婚——责成那些婚姻所生的子女，必须维护教皇的权威；因为如果那权威动摇了，人就可能怀疑他们是否合法。</w:t>
      </w:r>
    </w:p>
    <w:p w14:paraId="20557765">
      <w:pPr>
        <w:ind w:left="221" w:right="1240" w:hanging="216"/>
        <w:rPr>
          <w:rFonts w:hint="eastAsia"/>
        </w:rPr>
      </w:pPr>
    </w:p>
    <w:p w14:paraId="6BC2DAE5">
      <w:pPr>
        <w:ind w:left="221" w:right="1240" w:hanging="216"/>
        <w:rPr>
          <w:rFonts w:hint="eastAsia"/>
        </w:rPr>
      </w:pPr>
      <w:r>
        <w:rPr>
          <w:rFonts w:hint="eastAsia"/>
        </w:rPr>
        <w:t>The power which the Pope usurps—to take from kings both their crowns and their lives and to dispose of kingdoms—makes him king of kings and monarch over all temporal matters on earth.</w:t>
      </w:r>
    </w:p>
    <w:p w14:paraId="4E4BAC5A">
      <w:pPr>
        <w:ind w:left="221" w:right="1240" w:hanging="216"/>
        <w:rPr>
          <w:rFonts w:hint="eastAsia"/>
        </w:rPr>
      </w:pPr>
      <w:r>
        <w:rPr>
          <w:rFonts w:hint="eastAsia"/>
        </w:rPr>
        <w:t>教皇篡夺的权力——即夺取君王的王冠和生命，并处置王国——使他成为万王之王，地上所有属世事务的君主。</w:t>
      </w:r>
    </w:p>
    <w:p w14:paraId="030BEE58">
      <w:pPr>
        <w:ind w:left="221" w:right="1240" w:hanging="216"/>
        <w:rPr>
          <w:rFonts w:hint="eastAsia"/>
        </w:rPr>
      </w:pPr>
    </w:p>
    <w:p w14:paraId="3C8CD789">
      <w:pPr>
        <w:ind w:left="221" w:right="1240" w:hanging="216"/>
        <w:rPr>
          <w:rFonts w:hint="eastAsia"/>
        </w:rPr>
      </w:pPr>
      <w:r>
        <w:rPr>
          <w:rFonts w:hint="eastAsia"/>
        </w:rPr>
        <w:t>Who shall wonder now that the Pope labors with all his power to raise the authority of traditions above that of the Law of God, since they are so lucrative to him?</w:t>
      </w:r>
    </w:p>
    <w:p w14:paraId="66A79118">
      <w:pPr>
        <w:ind w:left="221" w:right="1240" w:hanging="216"/>
        <w:rPr>
          <w:rFonts w:hint="eastAsia"/>
        </w:rPr>
      </w:pPr>
      <w:r>
        <w:rPr>
          <w:rFonts w:hint="eastAsia"/>
        </w:rPr>
        <w:t>现在谁还会 wonder，教皇为何竭尽全力地将传统的权威抬高到上帝的律法之上呢？既然它们对他如此有利可图。</w:t>
      </w:r>
    </w:p>
    <w:p w14:paraId="1CB6B0EC">
      <w:pPr>
        <w:ind w:left="221" w:right="1240" w:hanging="216"/>
        <w:rPr>
          <w:rFonts w:hint="eastAsia"/>
        </w:rPr>
      </w:pPr>
    </w:p>
    <w:p w14:paraId="70314FFD">
      <w:pPr>
        <w:ind w:left="221" w:right="1240" w:hanging="216"/>
        <w:rPr>
          <w:rFonts w:hint="eastAsia"/>
        </w:rPr>
      </w:pPr>
      <w:r>
        <w:rPr>
          <w:rFonts w:hint="eastAsia"/>
        </w:rPr>
        <w:t>And since he is master of traditions—having made them, he can change them—no wonder if he clings to them.</w:t>
      </w:r>
    </w:p>
    <w:p w14:paraId="44DAE04B">
      <w:pPr>
        <w:ind w:left="221" w:right="1240" w:hanging="216"/>
        <w:rPr>
          <w:rFonts w:hint="eastAsia"/>
        </w:rPr>
      </w:pPr>
      <w:r>
        <w:rPr>
          <w:rFonts w:hint="eastAsia"/>
        </w:rPr>
        <w:t>既然他是传统的主人——既已制定了它们，他就能改变它们——难怪他会固守它们。</w:t>
      </w:r>
    </w:p>
    <w:p w14:paraId="138B6931">
      <w:pPr>
        <w:ind w:left="221" w:right="1240" w:hanging="216"/>
        <w:rPr>
          <w:rFonts w:hint="eastAsia"/>
        </w:rPr>
      </w:pPr>
    </w:p>
    <w:p w14:paraId="70E7F6E9">
      <w:pPr>
        <w:ind w:left="221" w:right="1240" w:hanging="216"/>
        <w:rPr>
          <w:rFonts w:hint="eastAsia"/>
        </w:rPr>
      </w:pPr>
      <w:r>
        <w:rPr>
          <w:rFonts w:hint="eastAsia"/>
        </w:rPr>
        <w:t>But he can neither abolish Scripture nor make another at his pleasure.</w:t>
      </w:r>
    </w:p>
    <w:p w14:paraId="0EA96B3F">
      <w:pPr>
        <w:ind w:left="221" w:right="1240" w:hanging="216"/>
        <w:rPr>
          <w:rFonts w:hint="eastAsia"/>
        </w:rPr>
      </w:pPr>
      <w:r>
        <w:rPr>
          <w:rFonts w:hint="eastAsia"/>
        </w:rPr>
        <w:t>但他既不能废除圣经，也不能随意再造一个。</w:t>
      </w:r>
    </w:p>
    <w:p w14:paraId="1EFDE850">
      <w:pPr>
        <w:ind w:left="221" w:right="1240" w:hanging="216"/>
        <w:rPr>
          <w:rFonts w:hint="eastAsia"/>
        </w:rPr>
      </w:pPr>
    </w:p>
    <w:p w14:paraId="07BEE623">
      <w:pPr>
        <w:ind w:left="221" w:right="1240" w:hanging="216"/>
        <w:rPr>
          <w:rFonts w:hint="eastAsia"/>
        </w:rPr>
      </w:pPr>
      <w:r>
        <w:rPr>
          <w:rFonts w:hint="eastAsia"/>
        </w:rPr>
        <w:t>For our part, we know no other word of God but that which is contained in the Old and New Testaments, which God inspired in his prophets and apostles.</w:t>
      </w:r>
    </w:p>
    <w:p w14:paraId="504F6BB6">
      <w:pPr>
        <w:ind w:left="221" w:right="1240" w:hanging="216"/>
        <w:rPr>
          <w:rFonts w:hint="eastAsia"/>
        </w:rPr>
      </w:pPr>
      <w:r>
        <w:rPr>
          <w:rFonts w:hint="eastAsia"/>
        </w:rPr>
        <w:t>就我们而言，我们只知道记载在旧约和新约中的上帝的话语，这是上帝默示给祂的先知和使徒的。</w:t>
      </w:r>
    </w:p>
    <w:p w14:paraId="2927080A">
      <w:pPr>
        <w:ind w:left="221" w:right="1240" w:hanging="216"/>
        <w:rPr>
          <w:rFonts w:hint="eastAsia"/>
        </w:rPr>
      </w:pPr>
    </w:p>
    <w:p w14:paraId="4DA1F8BE">
      <w:pPr>
        <w:ind w:left="221" w:right="1240" w:hanging="216"/>
        <w:rPr>
          <w:rFonts w:hint="eastAsia"/>
        </w:rPr>
      </w:pPr>
      <w:r>
        <w:rPr>
          <w:rFonts w:hint="eastAsia"/>
        </w:rPr>
        <w:t>Holding that word as a perfect rule of our faith, we reject all additions to the doctrine of salvation contained in Holy Scripture, whether in express words or equivalent terms.</w:t>
      </w:r>
    </w:p>
    <w:p w14:paraId="196AEC83">
      <w:pPr>
        <w:ind w:left="221" w:right="1240" w:hanging="216"/>
        <w:rPr>
          <w:rFonts w:hint="eastAsia"/>
        </w:rPr>
      </w:pPr>
      <w:r>
        <w:rPr>
          <w:rFonts w:hint="eastAsia"/>
        </w:rPr>
        <w:t>持守那话语为我们信仰的完全准则，我们拒绝所有对圣经中所包含的救恩教义的增添，无论是用明确的言辞还是同等的言辞。</w:t>
      </w:r>
    </w:p>
    <w:p w14:paraId="27B2457C">
      <w:pPr>
        <w:ind w:left="221" w:right="1240" w:hanging="216"/>
        <w:rPr>
          <w:rFonts w:hint="eastAsia"/>
        </w:rPr>
      </w:pPr>
    </w:p>
    <w:p w14:paraId="21AB0062">
      <w:pPr>
        <w:ind w:left="221" w:right="1240" w:hanging="216"/>
        <w:rPr>
          <w:rFonts w:hint="eastAsia"/>
        </w:rPr>
      </w:pPr>
      <w:r>
        <w:rPr>
          <w:rFonts w:hint="eastAsia"/>
        </w:rPr>
        <w:t>Yet we do not absolutely reject all traditions, since Scripture itself is a tradition, as Cyprian says in the 74th Epistle to Pompeius.</w:t>
      </w:r>
    </w:p>
    <w:p w14:paraId="7EF41DFD">
      <w:pPr>
        <w:ind w:left="221" w:right="1240" w:hanging="216"/>
        <w:rPr>
          <w:rFonts w:hint="eastAsia"/>
        </w:rPr>
      </w:pPr>
      <w:r>
        <w:rPr>
          <w:rFonts w:hint="eastAsia"/>
        </w:rPr>
        <w:t>然而，我们并不绝对地拒绝所有传统，因为圣经本身就是一种传统，正如居普良在致庞培乌的第74封信中所说。</w:t>
      </w:r>
    </w:p>
    <w:p w14:paraId="62D0257A">
      <w:pPr>
        <w:ind w:left="221" w:right="1240" w:hanging="216"/>
        <w:rPr>
          <w:rFonts w:hint="eastAsia"/>
        </w:rPr>
      </w:pPr>
    </w:p>
    <w:p w14:paraId="4BA7C0A9">
      <w:pPr>
        <w:ind w:left="221" w:right="1240" w:hanging="216"/>
        <w:rPr>
          <w:rFonts w:hint="eastAsia"/>
        </w:rPr>
      </w:pPr>
      <w:r>
        <w:rPr>
          <w:rFonts w:hint="eastAsia"/>
        </w:rPr>
        <w:t>Where does this tradition come from?</w:t>
      </w:r>
    </w:p>
    <w:p w14:paraId="344292FA">
      <w:pPr>
        <w:ind w:left="221" w:right="1240" w:hanging="216"/>
        <w:rPr>
          <w:rFonts w:hint="eastAsia"/>
        </w:rPr>
      </w:pPr>
      <w:r>
        <w:rPr>
          <w:rFonts w:hint="eastAsia"/>
        </w:rPr>
        <w:t>这个传统从何而来？</w:t>
      </w:r>
    </w:p>
    <w:p w14:paraId="04BB0966">
      <w:pPr>
        <w:ind w:left="221" w:right="1240" w:hanging="216"/>
        <w:rPr>
          <w:rFonts w:hint="eastAsia"/>
        </w:rPr>
      </w:pPr>
    </w:p>
    <w:p w14:paraId="68245174">
      <w:pPr>
        <w:ind w:left="221" w:right="1240" w:hanging="216"/>
        <w:rPr>
          <w:rFonts w:hint="eastAsia"/>
        </w:rPr>
      </w:pPr>
      <w:r>
        <w:rPr>
          <w:rFonts w:hint="eastAsia"/>
        </w:rPr>
        <w:t>Does it come from the authority of the Lord and the Gospel, or from the doctrine and Epistles of the Apostles?</w:t>
      </w:r>
    </w:p>
    <w:p w14:paraId="7B902674">
      <w:pPr>
        <w:ind w:left="221" w:right="1240" w:hanging="216"/>
        <w:rPr>
          <w:rFonts w:hint="eastAsia"/>
        </w:rPr>
      </w:pPr>
      <w:r>
        <w:rPr>
          <w:rFonts w:hint="eastAsia"/>
        </w:rPr>
        <w:t>它来自主和福音的权威，还是来自使徒们的教义和书信？</w:t>
      </w:r>
    </w:p>
    <w:p w14:paraId="51CBF4D2">
      <w:pPr>
        <w:ind w:left="221" w:right="1240" w:hanging="216"/>
        <w:rPr>
          <w:rFonts w:hint="eastAsia"/>
        </w:rPr>
      </w:pPr>
    </w:p>
    <w:p w14:paraId="13601BE4">
      <w:pPr>
        <w:ind w:left="221" w:right="1240" w:hanging="216"/>
        <w:rPr>
          <w:rFonts w:hint="eastAsia"/>
        </w:rPr>
      </w:pPr>
      <w:r>
        <w:rPr>
          <w:rFonts w:hint="eastAsia"/>
        </w:rPr>
        <w:t>And a little later: If it is commanded in Scripture, or in the Epistles, or in the Acts of the Apostles, let that holy and divine tradition be observed.</w:t>
      </w:r>
    </w:p>
    <w:p w14:paraId="67E99C7F">
      <w:pPr>
        <w:ind w:left="221" w:right="1240" w:hanging="216"/>
        <w:rPr>
          <w:rFonts w:hint="eastAsia"/>
        </w:rPr>
      </w:pPr>
      <w:r>
        <w:rPr>
          <w:rFonts w:hint="eastAsia"/>
        </w:rPr>
        <w:t>不久之后又说：如果圣经，或书信，或使徒行传中有命令，就当遵守那神圣的传统。</w:t>
      </w:r>
    </w:p>
    <w:p w14:paraId="690BBC35">
      <w:pPr>
        <w:ind w:left="221" w:right="1240" w:hanging="216"/>
        <w:rPr>
          <w:rFonts w:hint="eastAsia"/>
        </w:rPr>
      </w:pPr>
    </w:p>
    <w:p w14:paraId="3C429CD3">
      <w:pPr>
        <w:ind w:left="221" w:right="1240" w:hanging="216"/>
        <w:rPr>
          <w:rFonts w:hint="eastAsia"/>
        </w:rPr>
      </w:pPr>
      <w:r>
        <w:rPr>
          <w:rFonts w:hint="eastAsia"/>
        </w:rPr>
        <w:t>Besides, there are many things concerning ecclesiastical policy and outward order which we would not reject, although they are not in Scripture—so long as there is nothing in them against good morals, they do not exceed in number, and they are not presented as necessary to salvation or equated to the doctrine of faith contained in Scripture.</w:t>
      </w:r>
    </w:p>
    <w:p w14:paraId="009D92A2">
      <w:pPr>
        <w:ind w:left="221" w:right="1240" w:hanging="216"/>
        <w:rPr>
          <w:rFonts w:hint="eastAsia"/>
        </w:rPr>
      </w:pPr>
      <w:r>
        <w:rPr>
          <w:rFonts w:hint="eastAsia"/>
        </w:rPr>
        <w:t>此外，有许多关乎教会政策和外在秩序的事，我们不愿拒绝，虽然它们不在圣经中——只要其中没有违反良善道德之处，它们在数量上不超越，并且它们不被当作是得救所必需的，或与圣经中所包含的信仰教义同等。</w:t>
      </w:r>
    </w:p>
    <w:p w14:paraId="2ACF58C4">
      <w:pPr>
        <w:ind w:left="221" w:right="1240" w:hanging="216"/>
        <w:rPr>
          <w:rFonts w:hint="eastAsia"/>
        </w:rPr>
      </w:pPr>
    </w:p>
    <w:p w14:paraId="23DB50D6">
      <w:pPr>
        <w:ind w:left="221" w:right="1240" w:hanging="216"/>
        <w:rPr>
          <w:rFonts w:hint="eastAsia"/>
        </w:rPr>
      </w:pPr>
      <w:r>
        <w:rPr>
          <w:rFonts w:hint="eastAsia"/>
        </w:rPr>
        <w:t>Also, if there is any tradition that adds nothing to holy Scripture but acknowledges its perfection and bars all addition to it—such as the tradition that certain books are sacred and canonical, which arises from the very nature of Scripture—we willingly receive it.</w:t>
      </w:r>
    </w:p>
    <w:p w14:paraId="5A7805EA">
      <w:pPr>
        <w:ind w:left="221" w:right="1240" w:hanging="216"/>
        <w:rPr>
          <w:rFonts w:hint="eastAsia"/>
        </w:rPr>
      </w:pPr>
      <w:r>
        <w:rPr>
          <w:rFonts w:hint="eastAsia"/>
        </w:rPr>
        <w:t>同样，如果任何传统，不增添圣经任何内容，却承认其完全性并禁止对其作任何增添——例如，某些书卷是神圣和正典的传统，这源于圣经本身的性质——我们就乐意接受。</w:t>
      </w:r>
    </w:p>
    <w:p w14:paraId="5B81CF7B">
      <w:pPr>
        <w:ind w:left="221" w:right="1240" w:hanging="216"/>
        <w:rPr>
          <w:rFonts w:hint="eastAsia"/>
        </w:rPr>
      </w:pPr>
    </w:p>
    <w:p w14:paraId="20381A18">
      <w:pPr>
        <w:ind w:left="221" w:right="1240" w:hanging="216"/>
        <w:rPr>
          <w:rFonts w:hint="eastAsia"/>
        </w:rPr>
      </w:pPr>
      <w:r>
        <w:rPr>
          <w:rFonts w:hint="eastAsia"/>
        </w:rPr>
        <w:t>Moreover, if one calls “traditions” those doctrines not found in explicit terms in Scripture but present in equivalent words or drawn from it by necessary consequence, we do not reject those traditions.</w:t>
      </w:r>
    </w:p>
    <w:p w14:paraId="19401E02">
      <w:pPr>
        <w:ind w:left="221" w:right="1240" w:hanging="216"/>
        <w:rPr>
          <w:rFonts w:hint="eastAsia"/>
        </w:rPr>
      </w:pPr>
      <w:r>
        <w:rPr>
          <w:rFonts w:hint="eastAsia"/>
        </w:rPr>
        <w:t>此外，如果人称“传统”为那些在圣经中未以明确词语出现，但以同等词语出现，或藉着必然的推论而从中引申出的教义，我们不拒绝那些传统。</w:t>
      </w:r>
    </w:p>
    <w:p w14:paraId="1DD47CC5">
      <w:pPr>
        <w:ind w:left="221" w:right="1240" w:hanging="216"/>
        <w:rPr>
          <w:rFonts w:hint="eastAsia"/>
        </w:rPr>
      </w:pPr>
    </w:p>
    <w:p w14:paraId="7974086E">
      <w:pPr>
        <w:ind w:left="221" w:right="1240" w:hanging="216"/>
        <w:rPr>
          <w:rFonts w:hint="eastAsia"/>
        </w:rPr>
      </w:pPr>
      <w:r>
        <w:rPr>
          <w:rFonts w:hint="eastAsia"/>
        </w:rPr>
        <w:t>We reject only those that cannot be accepted without admitting some defect in Scripture, as if it did not contain the whole doctrine of salvation.</w:t>
      </w:r>
    </w:p>
    <w:p w14:paraId="5E83400B">
      <w:pPr>
        <w:ind w:left="221" w:right="1240" w:hanging="216"/>
        <w:rPr>
          <w:rFonts w:hint="eastAsia"/>
        </w:rPr>
      </w:pPr>
      <w:r>
        <w:rPr>
          <w:rFonts w:hint="eastAsia"/>
        </w:rPr>
        <w:t>我们只拒绝那些，若不承认圣经有某些缺陷，就不能被接受的传统，仿佛圣经并未包含全部的救恩教义。</w:t>
      </w:r>
    </w:p>
    <w:p w14:paraId="1413EB1C">
      <w:pPr>
        <w:ind w:left="221" w:right="1240" w:hanging="216"/>
        <w:rPr>
          <w:rFonts w:hint="eastAsia"/>
        </w:rPr>
      </w:pPr>
    </w:p>
    <w:p w14:paraId="488477D4">
      <w:pPr>
        <w:ind w:left="221" w:right="1240" w:hanging="216"/>
        <w:rPr>
          <w:rFonts w:hint="eastAsia"/>
        </w:rPr>
      </w:pPr>
      <w:r>
        <w:rPr>
          <w:rFonts w:hint="eastAsia"/>
        </w:rPr>
        <w:t>As Jerome says, “Whatever we say, we ought to affirm it by the holy Scriptures.”</w:t>
      </w:r>
    </w:p>
    <w:p w14:paraId="5B8C3E42">
      <w:pPr>
        <w:ind w:left="221" w:right="1240" w:hanging="216"/>
        <w:rPr>
          <w:rFonts w:hint="eastAsia"/>
        </w:rPr>
      </w:pPr>
      <w:r>
        <w:rPr>
          <w:rFonts w:hint="eastAsia"/>
        </w:rPr>
        <w:t>正如耶柔米所说：“凡我们所说的，都应藉着圣经来证实。”</w:t>
      </w:r>
    </w:p>
    <w:p w14:paraId="5334A8AA">
      <w:pPr>
        <w:ind w:left="221" w:right="1240" w:hanging="216"/>
        <w:rPr>
          <w:rFonts w:hint="eastAsia"/>
        </w:rPr>
      </w:pPr>
    </w:p>
    <w:p w14:paraId="05983F6F">
      <w:pPr>
        <w:ind w:left="221" w:right="1240" w:hanging="216"/>
        <w:rPr>
          <w:rFonts w:hint="eastAsia"/>
        </w:rPr>
      </w:pPr>
      <w:r>
        <w:rPr>
          <w:rFonts w:hint="eastAsia"/>
        </w:rPr>
        <w:t>And Augustine: “Let us hear no more among us, ‘This I say,’ and ‘That you say,’ but ‘The Lord says this.’</w:t>
      </w:r>
    </w:p>
    <w:p w14:paraId="06190338">
      <w:pPr>
        <w:ind w:left="221" w:right="1240" w:hanging="216"/>
        <w:rPr>
          <w:rFonts w:hint="eastAsia"/>
        </w:rPr>
      </w:pPr>
      <w:r>
        <w:rPr>
          <w:rFonts w:hint="eastAsia"/>
        </w:rPr>
        <w:t>奥古斯丁说：“让我们中间不再听见，‘我这样说’，和‘你那样说’，而是‘主这样说’。</w:t>
      </w:r>
    </w:p>
    <w:p w14:paraId="7E410333">
      <w:pPr>
        <w:ind w:left="221" w:right="1240" w:hanging="216"/>
        <w:rPr>
          <w:rFonts w:hint="eastAsia"/>
        </w:rPr>
      </w:pPr>
    </w:p>
    <w:p w14:paraId="3448C488">
      <w:pPr>
        <w:ind w:left="221" w:right="1240" w:hanging="216"/>
        <w:rPr>
          <w:rFonts w:hint="eastAsia"/>
        </w:rPr>
      </w:pPr>
      <w:r>
        <w:rPr>
          <w:rFonts w:hint="eastAsia"/>
        </w:rPr>
        <w:t>We have the books of the Lord, to whose authority both of us consent, believe, and submit.</w:t>
      </w:r>
    </w:p>
    <w:p w14:paraId="6CA783E9">
      <w:pPr>
        <w:ind w:left="221" w:right="1240" w:hanging="216"/>
        <w:rPr>
          <w:rFonts w:hint="eastAsia"/>
        </w:rPr>
      </w:pPr>
      <w:r>
        <w:rPr>
          <w:rFonts w:hint="eastAsia"/>
        </w:rPr>
        <w:t>我们有主的书，我们双方都同意其权威，相信并顺服。</w:t>
      </w:r>
    </w:p>
    <w:p w14:paraId="75789990">
      <w:pPr>
        <w:ind w:left="221" w:right="1240" w:hanging="216"/>
        <w:rPr>
          <w:rFonts w:hint="eastAsia"/>
        </w:rPr>
      </w:pPr>
    </w:p>
    <w:p w14:paraId="79CAA02B">
      <w:pPr>
        <w:ind w:left="221" w:right="1240" w:hanging="216"/>
        <w:rPr>
          <w:rFonts w:hint="eastAsia"/>
        </w:rPr>
      </w:pPr>
      <w:r>
        <w:rPr>
          <w:rFonts w:hint="eastAsia"/>
        </w:rPr>
        <w:t>There let us seek the Church; there let us decide our cause.”</w:t>
      </w:r>
    </w:p>
    <w:p w14:paraId="0760CA27">
      <w:pPr>
        <w:ind w:left="221" w:right="1240" w:hanging="216"/>
        <w:rPr>
          <w:rFonts w:hint="eastAsia"/>
        </w:rPr>
      </w:pPr>
      <w:r>
        <w:rPr>
          <w:rFonts w:hint="eastAsia"/>
        </w:rPr>
        <w:t>在那里让我们寻找教会；在那里让我们决定我们的事业。”</w:t>
      </w:r>
    </w:p>
    <w:p w14:paraId="6857B482">
      <w:pPr>
        <w:ind w:left="221" w:right="1240" w:hanging="216"/>
        <w:rPr>
          <w:rFonts w:hint="eastAsia"/>
        </w:rPr>
      </w:pPr>
    </w:p>
    <w:p w14:paraId="1908405D">
      <w:pPr>
        <w:ind w:left="221" w:right="1240" w:hanging="216"/>
        <w:rPr>
          <w:rFonts w:hint="eastAsia"/>
        </w:rPr>
      </w:pPr>
      <w:r>
        <w:rPr>
          <w:rFonts w:hint="eastAsia"/>
        </w:rPr>
        <w:t>Again: “Let us remove all that we bring against one another from any source other than the canonical</w:t>
      </w:r>
    </w:p>
    <w:p w14:paraId="62E9BCFF">
      <w:pPr>
        <w:ind w:left="221" w:right="1240" w:hanging="216"/>
        <w:rPr>
          <w:rFonts w:hint="eastAsia"/>
        </w:rPr>
      </w:pPr>
      <w:r>
        <w:rPr>
          <w:rFonts w:hint="eastAsia"/>
        </w:rPr>
        <w:t>Scriptures.”</w:t>
      </w:r>
    </w:p>
    <w:p w14:paraId="48C729AB">
      <w:pPr>
        <w:ind w:left="221" w:right="1240" w:hanging="216"/>
        <w:rPr>
          <w:rFonts w:hint="eastAsia"/>
        </w:rPr>
      </w:pPr>
      <w:r>
        <w:rPr>
          <w:rFonts w:hint="eastAsia"/>
        </w:rPr>
        <w:t>再者：“让我们除去所有我们用来相互攻击的，来自任何非正典圣经之源的东西。”</w:t>
      </w:r>
    </w:p>
    <w:p w14:paraId="482250CE">
      <w:pPr>
        <w:ind w:left="221" w:right="1240" w:hanging="216"/>
        <w:rPr>
          <w:rFonts w:hint="eastAsia"/>
        </w:rPr>
      </w:pPr>
    </w:p>
    <w:p w14:paraId="6F6C1076">
      <w:pPr>
        <w:ind w:left="221" w:right="1240" w:hanging="216"/>
        <w:rPr>
          <w:rFonts w:hint="eastAsia"/>
        </w:rPr>
      </w:pPr>
      <w:r>
        <w:rPr>
          <w:rFonts w:hint="eastAsia"/>
        </w:rPr>
        <w:t>CHAP. 52. That the Holy</w:t>
      </w:r>
    </w:p>
    <w:p w14:paraId="34D53FD8">
      <w:pPr>
        <w:ind w:left="221" w:right="1240" w:hanging="216"/>
        <w:rPr>
          <w:rFonts w:hint="eastAsia"/>
        </w:rPr>
      </w:pPr>
      <w:r>
        <w:rPr>
          <w:rFonts w:hint="eastAsia"/>
        </w:rPr>
        <w:t>Scripture Contains the Whole</w:t>
      </w:r>
    </w:p>
    <w:p w14:paraId="5DE80EB8">
      <w:pPr>
        <w:ind w:left="221" w:right="1240" w:hanging="216"/>
        <w:rPr>
          <w:rFonts w:hint="eastAsia"/>
        </w:rPr>
      </w:pPr>
      <w:r>
        <w:rPr>
          <w:rFonts w:hint="eastAsia"/>
        </w:rPr>
        <w:t>Doctrine Necessary to Salvation. Examination of the Cardinals’ Answers.</w:t>
      </w:r>
    </w:p>
    <w:p w14:paraId="295CDBC0">
      <w:pPr>
        <w:ind w:left="221" w:right="1240" w:hanging="216"/>
        <w:rPr>
          <w:rFonts w:hint="eastAsia"/>
        </w:rPr>
      </w:pPr>
      <w:r>
        <w:rPr>
          <w:rFonts w:hint="eastAsia"/>
        </w:rPr>
        <w:t>第52章. 圣经包含得救所需之全部教义。考察枢机的回答。</w:t>
      </w:r>
    </w:p>
    <w:p w14:paraId="17A6DA73">
      <w:pPr>
        <w:ind w:left="221" w:right="1240" w:hanging="216"/>
        <w:rPr>
          <w:rFonts w:hint="eastAsia"/>
        </w:rPr>
      </w:pPr>
    </w:p>
    <w:p w14:paraId="0B2EA33C">
      <w:pPr>
        <w:ind w:left="221" w:right="1240" w:hanging="216"/>
        <w:rPr>
          <w:rFonts w:hint="eastAsia"/>
        </w:rPr>
      </w:pPr>
      <w:r>
        <w:rPr>
          <w:rFonts w:hint="eastAsia"/>
        </w:rPr>
        <w:t>1</w:t>
      </w:r>
    </w:p>
    <w:p w14:paraId="5888B387">
      <w:pPr>
        <w:ind w:left="221" w:right="1240" w:hanging="216"/>
        <w:rPr>
          <w:rFonts w:hint="eastAsia"/>
        </w:rPr>
      </w:pPr>
      <w:r>
        <w:rPr>
          <w:rFonts w:hint="eastAsia"/>
        </w:rPr>
        <w:t>. In this question, we lay as a foundation that true religion comes from</w:t>
      </w:r>
    </w:p>
    <w:p w14:paraId="042E5A6E">
      <w:pPr>
        <w:ind w:left="221" w:right="1240" w:hanging="216"/>
        <w:rPr>
          <w:rFonts w:hint="eastAsia"/>
        </w:rPr>
      </w:pPr>
      <w:r>
        <w:rPr>
          <w:rFonts w:hint="eastAsia"/>
        </w:rPr>
        <w:t>God and must be ruled by the word of God.</w:t>
      </w:r>
    </w:p>
    <w:p w14:paraId="02B94C81">
      <w:pPr>
        <w:ind w:left="221" w:right="1240" w:hanging="216"/>
        <w:rPr>
          <w:rFonts w:hint="eastAsia"/>
        </w:rPr>
      </w:pPr>
      <w:r>
        <w:rPr>
          <w:rFonts w:hint="eastAsia"/>
        </w:rPr>
        <w:t>1. 在这个问题上，我们以真宗教来自上帝，并且必须由上帝的话语来统治，作为根基。</w:t>
      </w:r>
    </w:p>
    <w:p w14:paraId="1911BD8E">
      <w:pPr>
        <w:ind w:left="221" w:right="1240" w:hanging="216"/>
        <w:rPr>
          <w:rFonts w:hint="eastAsia"/>
        </w:rPr>
      </w:pPr>
    </w:p>
    <w:p w14:paraId="03AFF8D2">
      <w:pPr>
        <w:ind w:left="221" w:right="1240" w:hanging="216"/>
        <w:rPr>
          <w:rFonts w:hint="eastAsia"/>
        </w:rPr>
      </w:pPr>
      <w:r>
        <w:rPr>
          <w:rFonts w:hint="eastAsia"/>
        </w:rPr>
        <w:t>Now we have no other book that may claim that title but holy Scripture, and our adversaries produce none.</w:t>
      </w:r>
    </w:p>
    <w:p w14:paraId="1C30987C">
      <w:pPr>
        <w:ind w:left="221" w:right="1240" w:hanging="216"/>
        <w:rPr>
          <w:rFonts w:hint="eastAsia"/>
        </w:rPr>
      </w:pPr>
      <w:r>
        <w:rPr>
          <w:rFonts w:hint="eastAsia"/>
        </w:rPr>
        <w:t>现在我们没有其他任何书可以声称拥有那个头衔，只有圣经，而我们的对手也未提出任何。</w:t>
      </w:r>
    </w:p>
    <w:p w14:paraId="33AD0508">
      <w:pPr>
        <w:ind w:left="221" w:right="1240" w:hanging="216"/>
        <w:rPr>
          <w:rFonts w:hint="eastAsia"/>
        </w:rPr>
      </w:pPr>
    </w:p>
    <w:p w14:paraId="6BCD871A">
      <w:pPr>
        <w:ind w:left="221" w:right="1240" w:hanging="216"/>
        <w:rPr>
          <w:rFonts w:hint="eastAsia"/>
        </w:rPr>
      </w:pPr>
      <w:r>
        <w:rPr>
          <w:rFonts w:hint="eastAsia"/>
        </w:rPr>
        <w:t>From this it follows that traditions not contained in holy Scripture—even if supported by testimonies from other books—are drawn not from the word of God but from the word of men.</w:t>
      </w:r>
    </w:p>
    <w:p w14:paraId="49684D4B">
      <w:pPr>
        <w:ind w:left="221" w:right="1240" w:hanging="216"/>
        <w:rPr>
          <w:rFonts w:hint="eastAsia"/>
        </w:rPr>
      </w:pPr>
      <w:r>
        <w:rPr>
          <w:rFonts w:hint="eastAsia"/>
        </w:rPr>
        <w:t>由此可见，圣经未载的传统——即使有其他书籍的见证支持——并非源于上帝的话语，而是源于人的话语。</w:t>
      </w:r>
    </w:p>
    <w:p w14:paraId="605D93D6">
      <w:pPr>
        <w:ind w:left="221" w:right="1240" w:hanging="216"/>
        <w:rPr>
          <w:rFonts w:hint="eastAsia"/>
        </w:rPr>
      </w:pPr>
    </w:p>
    <w:p w14:paraId="416167A7">
      <w:pPr>
        <w:ind w:left="221" w:right="1240" w:hanging="216"/>
        <w:rPr>
          <w:rFonts w:hint="eastAsia"/>
        </w:rPr>
      </w:pPr>
      <w:r>
        <w:rPr>
          <w:rFonts w:hint="eastAsia"/>
        </w:rPr>
        <w:t>If the word of God contained in holy Scripture were lacking anything necessary for salvation, how or by what means should that defect be supplied?</w:t>
      </w:r>
    </w:p>
    <w:p w14:paraId="5992663C">
      <w:pPr>
        <w:ind w:left="221" w:right="1240" w:hanging="216"/>
        <w:rPr>
          <w:rFonts w:hint="eastAsia"/>
        </w:rPr>
      </w:pPr>
      <w:r>
        <w:rPr>
          <w:rFonts w:hint="eastAsia"/>
        </w:rPr>
        <w:t>如果圣经中所载上帝的话语，缺少任何得救所必需的东西，那么该如何或藉何种方法来弥补那个缺陷呢？</w:t>
      </w:r>
    </w:p>
    <w:p w14:paraId="719D2DC2">
      <w:pPr>
        <w:ind w:left="221" w:right="1240" w:hanging="216"/>
        <w:rPr>
          <w:rFonts w:hint="eastAsia"/>
        </w:rPr>
      </w:pPr>
    </w:p>
    <w:p w14:paraId="74CB566D">
      <w:pPr>
        <w:ind w:left="221" w:right="1240" w:hanging="216"/>
        <w:rPr>
          <w:rFonts w:hint="eastAsia"/>
        </w:rPr>
      </w:pPr>
      <w:r>
        <w:rPr>
          <w:rFonts w:hint="eastAsia"/>
        </w:rPr>
        <w:t>Should it be from the decrees and decretals of the popes?</w:t>
      </w:r>
    </w:p>
    <w:p w14:paraId="7233CC27">
      <w:pPr>
        <w:ind w:left="221" w:right="1240" w:hanging="216"/>
        <w:rPr>
          <w:rFonts w:hint="eastAsia"/>
        </w:rPr>
      </w:pPr>
      <w:r>
        <w:rPr>
          <w:rFonts w:hint="eastAsia"/>
        </w:rPr>
        <w:t>难道要从教皇的谕令和教令中来吗？</w:t>
      </w:r>
    </w:p>
    <w:p w14:paraId="65EBF56B">
      <w:pPr>
        <w:ind w:left="221" w:right="1240" w:hanging="216"/>
        <w:rPr>
          <w:rFonts w:hint="eastAsia"/>
        </w:rPr>
      </w:pPr>
    </w:p>
    <w:p w14:paraId="011DF841">
      <w:pPr>
        <w:ind w:left="221" w:right="1240" w:hanging="216"/>
        <w:rPr>
          <w:rFonts w:hint="eastAsia"/>
        </w:rPr>
      </w:pPr>
      <w:r>
        <w:rPr>
          <w:rFonts w:hint="eastAsia"/>
        </w:rPr>
        <w:t>But the Roman Church does not receive them as the word of God.</w:t>
      </w:r>
    </w:p>
    <w:p w14:paraId="7326B8C0">
      <w:pPr>
        <w:ind w:left="221" w:right="1240" w:hanging="216"/>
        <w:rPr>
          <w:rFonts w:hint="eastAsia"/>
        </w:rPr>
      </w:pPr>
      <w:r>
        <w:rPr>
          <w:rFonts w:hint="eastAsia"/>
        </w:rPr>
        <w:t>但罗马教会并不接受它们为上帝的话语。</w:t>
      </w:r>
    </w:p>
    <w:p w14:paraId="317F30BF">
      <w:pPr>
        <w:ind w:left="221" w:right="1240" w:hanging="216"/>
        <w:rPr>
          <w:rFonts w:hint="eastAsia"/>
        </w:rPr>
      </w:pPr>
    </w:p>
    <w:p w14:paraId="4638805B">
      <w:pPr>
        <w:ind w:left="221" w:right="1240" w:hanging="216"/>
        <w:rPr>
          <w:rFonts w:hint="eastAsia"/>
        </w:rPr>
      </w:pPr>
      <w:r>
        <w:rPr>
          <w:rFonts w:hint="eastAsia"/>
        </w:rPr>
        <w:t>Should it be from the ancient councils?</w:t>
      </w:r>
    </w:p>
    <w:p w14:paraId="1E45A641">
      <w:pPr>
        <w:ind w:left="221" w:right="1240" w:hanging="216"/>
        <w:rPr>
          <w:rFonts w:hint="eastAsia"/>
        </w:rPr>
      </w:pPr>
      <w:r>
        <w:rPr>
          <w:rFonts w:hint="eastAsia"/>
        </w:rPr>
        <w:t>难道要从古代的大公会议中来吗？</w:t>
      </w:r>
    </w:p>
    <w:p w14:paraId="6C0F7D40">
      <w:pPr>
        <w:ind w:left="221" w:right="1240" w:hanging="216"/>
        <w:rPr>
          <w:rFonts w:hint="eastAsia"/>
        </w:rPr>
      </w:pPr>
    </w:p>
    <w:p w14:paraId="4D2CD37E">
      <w:pPr>
        <w:ind w:left="221" w:right="1240" w:hanging="216"/>
        <w:rPr>
          <w:rFonts w:hint="eastAsia"/>
        </w:rPr>
      </w:pPr>
      <w:r>
        <w:rPr>
          <w:rFonts w:hint="eastAsia"/>
        </w:rPr>
        <w:t>But they do not speak of the traditions the Roman Church has added since, and they condemn the Roman Church in many things.</w:t>
      </w:r>
    </w:p>
    <w:p w14:paraId="22C62035">
      <w:pPr>
        <w:ind w:left="221" w:right="1240" w:hanging="216"/>
        <w:rPr>
          <w:rFonts w:hint="eastAsia"/>
        </w:rPr>
      </w:pPr>
      <w:r>
        <w:rPr>
          <w:rFonts w:hint="eastAsia"/>
        </w:rPr>
        <w:t>但他们并未谈到罗马教会后来所增添的传统，并且他们在许多事上谴责罗马教会。</w:t>
      </w:r>
    </w:p>
    <w:p w14:paraId="24898A88">
      <w:pPr>
        <w:ind w:left="221" w:right="1240" w:hanging="216"/>
        <w:rPr>
          <w:rFonts w:hint="eastAsia"/>
        </w:rPr>
      </w:pPr>
    </w:p>
    <w:p w14:paraId="0CAA00A8">
      <w:pPr>
        <w:ind w:left="221" w:right="1240" w:hanging="216"/>
        <w:rPr>
          <w:rFonts w:hint="eastAsia"/>
        </w:rPr>
      </w:pPr>
      <w:r>
        <w:rPr>
          <w:rFonts w:hint="eastAsia"/>
        </w:rPr>
        <w:t>Therefore, the Roman Church does not receive the councils as the word of God; neither does she hold herself subject to councils but claims the power to alter what was decreed by universal councils.</w:t>
      </w:r>
    </w:p>
    <w:p w14:paraId="7E73F75C">
      <w:pPr>
        <w:ind w:left="221" w:right="1240" w:hanging="216"/>
        <w:rPr>
          <w:rFonts w:hint="eastAsia"/>
        </w:rPr>
      </w:pPr>
      <w:r>
        <w:rPr>
          <w:rFonts w:hint="eastAsia"/>
        </w:rPr>
        <w:t>因此，罗马教会不接受大公会议为上帝的话语；她也不认为自己服从于大公会议，反而声称有权更改普世大公会议所规定的。</w:t>
      </w:r>
    </w:p>
    <w:p w14:paraId="47F8222E">
      <w:pPr>
        <w:ind w:left="221" w:right="1240" w:hanging="216"/>
        <w:rPr>
          <w:rFonts w:hint="eastAsia"/>
        </w:rPr>
      </w:pPr>
    </w:p>
    <w:p w14:paraId="7DB3EE85">
      <w:pPr>
        <w:ind w:left="221" w:right="1240" w:hanging="216"/>
        <w:rPr>
          <w:rFonts w:hint="eastAsia"/>
        </w:rPr>
      </w:pPr>
      <w:r>
        <w:rPr>
          <w:rFonts w:hint="eastAsia"/>
        </w:rPr>
        <w:t>And before the councils, Scripture was held for many ages as the only rule of faith in the Church.</w:t>
      </w:r>
    </w:p>
    <w:p w14:paraId="28BB73AD">
      <w:pPr>
        <w:ind w:left="221" w:right="1240" w:hanging="216"/>
        <w:rPr>
          <w:rFonts w:hint="eastAsia"/>
        </w:rPr>
      </w:pPr>
      <w:r>
        <w:rPr>
          <w:rFonts w:hint="eastAsia"/>
        </w:rPr>
        <w:t>在大公会议之前，圣经曾有许多世纪被教会视为唯一的信仰准则。</w:t>
      </w:r>
    </w:p>
    <w:p w14:paraId="30B5CD9B">
      <w:pPr>
        <w:ind w:left="221" w:right="1240" w:hanging="216"/>
        <w:rPr>
          <w:rFonts w:hint="eastAsia"/>
        </w:rPr>
      </w:pPr>
    </w:p>
    <w:p w14:paraId="25B09DC1">
      <w:pPr>
        <w:ind w:left="221" w:right="1240" w:hanging="216"/>
        <w:rPr>
          <w:rFonts w:hint="eastAsia"/>
        </w:rPr>
      </w:pPr>
      <w:r>
        <w:rPr>
          <w:rFonts w:hint="eastAsia"/>
        </w:rPr>
        <w:t>2.The very title of holy Scripture is proof.</w:t>
      </w:r>
    </w:p>
    <w:p w14:paraId="77CF9AF2">
      <w:pPr>
        <w:ind w:left="221" w:right="1240" w:hanging="216"/>
        <w:rPr>
          <w:rFonts w:hint="eastAsia"/>
        </w:rPr>
      </w:pPr>
      <w:r>
        <w:rPr>
          <w:rFonts w:hint="eastAsia"/>
        </w:rPr>
        <w:t>2.圣经的标题本身就是证据。</w:t>
      </w:r>
    </w:p>
    <w:p w14:paraId="1551F09E">
      <w:pPr>
        <w:ind w:left="221" w:right="1240" w:hanging="216"/>
        <w:rPr>
          <w:rFonts w:hint="eastAsia"/>
        </w:rPr>
      </w:pPr>
    </w:p>
    <w:p w14:paraId="7F0B12AD">
      <w:pPr>
        <w:ind w:left="221" w:right="1240" w:hanging="216"/>
        <w:rPr>
          <w:rFonts w:hint="eastAsia"/>
        </w:rPr>
      </w:pPr>
      <w:r>
        <w:rPr>
          <w:rFonts w:hint="eastAsia"/>
        </w:rPr>
        <w:t>For it bears on its front the titleof Testament and Covenant of God.</w:t>
      </w:r>
    </w:p>
    <w:p w14:paraId="244B153B">
      <w:pPr>
        <w:ind w:left="221" w:right="1240" w:hanging="216"/>
        <w:rPr>
          <w:rFonts w:hint="eastAsia"/>
        </w:rPr>
      </w:pPr>
      <w:r>
        <w:rPr>
          <w:rFonts w:hint="eastAsia"/>
        </w:rPr>
        <w:t>因为它在前面带有“上帝的遗嘱和约”的标题。</w:t>
      </w:r>
    </w:p>
    <w:p w14:paraId="081D1199">
      <w:pPr>
        <w:ind w:left="221" w:right="1240" w:hanging="216"/>
        <w:rPr>
          <w:rFonts w:hint="eastAsia"/>
        </w:rPr>
      </w:pPr>
    </w:p>
    <w:p w14:paraId="12FE9F52">
      <w:pPr>
        <w:ind w:left="221" w:right="1240" w:hanging="216"/>
        <w:rPr>
          <w:rFonts w:hint="eastAsia"/>
        </w:rPr>
      </w:pPr>
      <w:r>
        <w:rPr>
          <w:rFonts w:hint="eastAsia"/>
        </w:rPr>
        <w:t>We ask then: Is God’s Testament complete there, or is there only part of it?</w:t>
      </w:r>
    </w:p>
    <w:p w14:paraId="28EEFF72">
      <w:pPr>
        <w:ind w:left="221" w:right="1240" w:hanging="216"/>
        <w:rPr>
          <w:rFonts w:hint="eastAsia"/>
        </w:rPr>
      </w:pPr>
      <w:r>
        <w:rPr>
          <w:rFonts w:hint="eastAsia"/>
        </w:rPr>
        <w:t>那么我们问：上帝的遗嘱在那里是完全的，还是只有一部分？</w:t>
      </w:r>
    </w:p>
    <w:p w14:paraId="1E80154A">
      <w:pPr>
        <w:ind w:left="221" w:right="1240" w:hanging="216"/>
        <w:rPr>
          <w:rFonts w:hint="eastAsia"/>
        </w:rPr>
      </w:pPr>
    </w:p>
    <w:p w14:paraId="663AE215">
      <w:pPr>
        <w:ind w:left="221" w:right="1240" w:hanging="216"/>
        <w:rPr>
          <w:rFonts w:hint="eastAsia"/>
        </w:rPr>
      </w:pPr>
      <w:r>
        <w:rPr>
          <w:rFonts w:hint="eastAsia"/>
        </w:rPr>
        <w:t>If it is complete, nothing must be added to it; but if there is only part of it, we must correct the title and write, Part of the Testament or Covenant of God.</w:t>
      </w:r>
    </w:p>
    <w:p w14:paraId="23B89588">
      <w:pPr>
        <w:ind w:left="221" w:right="1240" w:hanging="216"/>
        <w:rPr>
          <w:rFonts w:hint="eastAsia"/>
        </w:rPr>
      </w:pPr>
      <w:r>
        <w:rPr>
          <w:rFonts w:hint="eastAsia"/>
        </w:rPr>
        <w:t>如果是完全的，就不可在其上加添任何东西；但如果只有一部分，我们就必须改正标题，写上“上帝的遗嘱或约的一部分”。</w:t>
      </w:r>
    </w:p>
    <w:p w14:paraId="18DED02E">
      <w:pPr>
        <w:ind w:left="221" w:right="1240" w:hanging="216"/>
        <w:rPr>
          <w:rFonts w:hint="eastAsia"/>
        </w:rPr>
      </w:pPr>
    </w:p>
    <w:p w14:paraId="794A7578">
      <w:pPr>
        <w:ind w:left="221" w:right="1240" w:hanging="216"/>
        <w:rPr>
          <w:rFonts w:hint="eastAsia"/>
        </w:rPr>
      </w:pPr>
      <w:r>
        <w:rPr>
          <w:rFonts w:hint="eastAsia"/>
        </w:rPr>
        <w:t>And indeed, our adversaries have not yet been so bold as to affirm that the traditions they uphold make part of God’s Covenant.</w:t>
      </w:r>
    </w:p>
    <w:p w14:paraId="32C15D67">
      <w:pPr>
        <w:ind w:left="221" w:right="1240" w:hanging="216"/>
        <w:rPr>
          <w:rFonts w:hint="eastAsia"/>
        </w:rPr>
      </w:pPr>
      <w:r>
        <w:rPr>
          <w:rFonts w:hint="eastAsia"/>
        </w:rPr>
        <w:t>的确，我们的对手至今还未如此大胆，竟断言他们所维护的传统，是上帝之约的一部分。</w:t>
      </w:r>
    </w:p>
    <w:p w14:paraId="6F193A23">
      <w:pPr>
        <w:ind w:left="221" w:right="1240" w:hanging="216"/>
        <w:rPr>
          <w:rFonts w:hint="eastAsia"/>
        </w:rPr>
      </w:pPr>
    </w:p>
    <w:p w14:paraId="0CF480AB">
      <w:pPr>
        <w:ind w:left="221" w:right="1240" w:hanging="216"/>
        <w:rPr>
          <w:rFonts w:hint="eastAsia"/>
        </w:rPr>
      </w:pPr>
      <w:r>
        <w:rPr>
          <w:rFonts w:hint="eastAsia"/>
        </w:rPr>
        <w:t>1.The same may be said of the title set before the New Testament, that it is the Gospel of Jesus Christ.</w:t>
      </w:r>
    </w:p>
    <w:p w14:paraId="78969C05">
      <w:pPr>
        <w:ind w:left="221" w:right="1240" w:hanging="216"/>
        <w:rPr>
          <w:rFonts w:hint="eastAsia"/>
        </w:rPr>
      </w:pPr>
      <w:r>
        <w:rPr>
          <w:rFonts w:hint="eastAsia"/>
        </w:rPr>
        <w:t>1.同样的话也可以说给新约之前的标题，即“耶稣基督的福音”。</w:t>
      </w:r>
    </w:p>
    <w:p w14:paraId="4C52EC7F">
      <w:pPr>
        <w:ind w:left="221" w:right="1240" w:hanging="216"/>
        <w:rPr>
          <w:rFonts w:hint="eastAsia"/>
        </w:rPr>
      </w:pPr>
    </w:p>
    <w:p w14:paraId="5CE9C829">
      <w:pPr>
        <w:ind w:left="221" w:right="1240" w:hanging="216"/>
        <w:rPr>
          <w:rFonts w:hint="eastAsia"/>
        </w:rPr>
      </w:pPr>
      <w:r>
        <w:rPr>
          <w:rFonts w:hint="eastAsia"/>
        </w:rPr>
        <w:t>Which Gospel, if it is whole, it follows that the unwritten Traditions are no part of the Gospel.</w:t>
      </w:r>
    </w:p>
    <w:p w14:paraId="4DA6BF6C">
      <w:pPr>
        <w:ind w:left="221" w:right="1240" w:hanging="216"/>
        <w:rPr>
          <w:rFonts w:hint="eastAsia"/>
        </w:rPr>
      </w:pPr>
      <w:r>
        <w:rPr>
          <w:rFonts w:hint="eastAsia"/>
        </w:rPr>
        <w:t>如果这福音是完整的，那么不成文的传统就并非福音的一部分。</w:t>
      </w:r>
    </w:p>
    <w:p w14:paraId="7507FEE7">
      <w:pPr>
        <w:ind w:left="221" w:right="1240" w:hanging="216"/>
        <w:rPr>
          <w:rFonts w:hint="eastAsia"/>
        </w:rPr>
      </w:pPr>
    </w:p>
    <w:p w14:paraId="131C79B1">
      <w:pPr>
        <w:ind w:left="221" w:right="1240" w:hanging="216"/>
        <w:rPr>
          <w:rFonts w:hint="eastAsia"/>
        </w:rPr>
      </w:pPr>
      <w:r>
        <w:rPr>
          <w:rFonts w:hint="eastAsia"/>
        </w:rPr>
        <w:t>If it is not whole, the title must be corrected, and our adversaries must supply that defect and give us a list of the unwritten traditions, so that the people may have the whole body of Christian religion.</w:t>
      </w:r>
    </w:p>
    <w:p w14:paraId="612CCFB7">
      <w:pPr>
        <w:ind w:left="221" w:right="1240" w:hanging="216"/>
        <w:rPr>
          <w:rFonts w:hint="eastAsia"/>
        </w:rPr>
      </w:pPr>
      <w:r>
        <w:rPr>
          <w:rFonts w:hint="eastAsia"/>
        </w:rPr>
        <w:t>如果它不完整，标题就必须被改正，我们的对手就必须弥补那个缺陷，并给我们一份不成文传统的清单，以便民众能拥有基督教的整个体系。</w:t>
      </w:r>
    </w:p>
    <w:p w14:paraId="40387D92">
      <w:pPr>
        <w:ind w:left="221" w:right="1240" w:hanging="216"/>
        <w:rPr>
          <w:rFonts w:hint="eastAsia"/>
        </w:rPr>
      </w:pPr>
    </w:p>
    <w:p w14:paraId="31C2E063">
      <w:pPr>
        <w:ind w:left="221" w:right="1240" w:hanging="216"/>
        <w:rPr>
          <w:rFonts w:hint="eastAsia"/>
        </w:rPr>
      </w:pPr>
      <w:r>
        <w:rPr>
          <w:rFonts w:hint="eastAsia"/>
        </w:rPr>
        <w:t>2.Now if the Church of this time, and that which shall come after, has the authority to add more to Scripture, Christian religion shall never be complete, and there will still be a power to make additions to it, which presupposes imperfection.</w:t>
      </w:r>
    </w:p>
    <w:p w14:paraId="5B8ED040">
      <w:pPr>
        <w:ind w:left="221" w:right="1240" w:hanging="216"/>
        <w:rPr>
          <w:rFonts w:hint="eastAsia"/>
        </w:rPr>
      </w:pPr>
      <w:r>
        <w:rPr>
          <w:rFonts w:hint="eastAsia"/>
        </w:rPr>
        <w:t>2.现在，如果这个时代的教会，以及后来的教会，有权增添圣经，那么基督教就永不能完全，并且将一直有权力对其作增添，这就预设了不完全。</w:t>
      </w:r>
    </w:p>
    <w:p w14:paraId="661E006C">
      <w:pPr>
        <w:ind w:left="221" w:right="1240" w:hanging="216"/>
        <w:rPr>
          <w:rFonts w:hint="eastAsia"/>
        </w:rPr>
      </w:pPr>
    </w:p>
    <w:p w14:paraId="199A7900">
      <w:pPr>
        <w:ind w:left="221" w:right="1240" w:hanging="216"/>
        <w:rPr>
          <w:rFonts w:hint="eastAsia"/>
        </w:rPr>
      </w:pPr>
      <w:r>
        <w:rPr>
          <w:rFonts w:hint="eastAsia"/>
        </w:rPr>
        <w:t>3.Moreover, how shall the people be able to learn these Traditions and know their validity?</w:t>
      </w:r>
    </w:p>
    <w:p w14:paraId="178A1FB0">
      <w:pPr>
        <w:ind w:left="221" w:right="1240" w:hanging="216"/>
        <w:rPr>
          <w:rFonts w:hint="eastAsia"/>
        </w:rPr>
      </w:pPr>
      <w:r>
        <w:rPr>
          <w:rFonts w:hint="eastAsia"/>
        </w:rPr>
        <w:t>3.此外，民众如何能学习这些传统，并知道它们的有效性呢？</w:t>
      </w:r>
    </w:p>
    <w:p w14:paraId="4932DC01">
      <w:pPr>
        <w:ind w:left="221" w:right="1240" w:hanging="216"/>
        <w:rPr>
          <w:rFonts w:hint="eastAsia"/>
        </w:rPr>
      </w:pPr>
    </w:p>
    <w:p w14:paraId="0FC55C01">
      <w:pPr>
        <w:ind w:left="221" w:right="1240" w:hanging="216"/>
        <w:rPr>
          <w:rFonts w:hint="eastAsia"/>
        </w:rPr>
      </w:pPr>
      <w:r>
        <w:rPr>
          <w:rFonts w:hint="eastAsia"/>
        </w:rPr>
        <w:t>Shall they learn them from the mouth of the Church?</w:t>
      </w:r>
    </w:p>
    <w:p w14:paraId="37D6867B">
      <w:pPr>
        <w:ind w:left="221" w:right="1240" w:hanging="216"/>
        <w:rPr>
          <w:rFonts w:hint="eastAsia"/>
        </w:rPr>
      </w:pPr>
      <w:r>
        <w:rPr>
          <w:rFonts w:hint="eastAsia"/>
        </w:rPr>
        <w:t>他们要从教会的口中学吗？</w:t>
      </w:r>
    </w:p>
    <w:p w14:paraId="3389AD52">
      <w:pPr>
        <w:ind w:left="221" w:right="1240" w:hanging="216"/>
        <w:rPr>
          <w:rFonts w:hint="eastAsia"/>
        </w:rPr>
      </w:pPr>
    </w:p>
    <w:p w14:paraId="2423E324">
      <w:pPr>
        <w:ind w:left="221" w:right="1240" w:hanging="216"/>
        <w:rPr>
          <w:rFonts w:hint="eastAsia"/>
        </w:rPr>
      </w:pPr>
      <w:r>
        <w:rPr>
          <w:rFonts w:hint="eastAsia"/>
        </w:rPr>
        <w:t>But before that, they must be assured that it is an orthodox Church and sound in the faith—a thing impossible for the people to know, since the reading of holy Scripture is forbidden to them, from which Scripture alone the doctrine of salvation is drawn.</w:t>
      </w:r>
    </w:p>
    <w:p w14:paraId="0ABA77B4">
      <w:pPr>
        <w:ind w:left="221" w:right="1240" w:hanging="216"/>
        <w:rPr>
          <w:rFonts w:hint="eastAsia"/>
        </w:rPr>
      </w:pPr>
      <w:r>
        <w:rPr>
          <w:rFonts w:hint="eastAsia"/>
        </w:rPr>
        <w:t>但在此之前，他们必须确信那是一个正统的教会，并且在信仰上健全——这对民众来说是不可能知道的，因为他们被禁止阅读圣经，而唯独从圣经中才能得出救恩的教义。</w:t>
      </w:r>
    </w:p>
    <w:p w14:paraId="20B20BAD">
      <w:pPr>
        <w:ind w:left="221" w:right="1240" w:hanging="216"/>
        <w:rPr>
          <w:rFonts w:hint="eastAsia"/>
        </w:rPr>
      </w:pPr>
    </w:p>
    <w:p w14:paraId="560BFACC">
      <w:pPr>
        <w:ind w:left="221" w:right="1240" w:hanging="216"/>
        <w:rPr>
          <w:rFonts w:hint="eastAsia"/>
        </w:rPr>
      </w:pPr>
      <w:r>
        <w:rPr>
          <w:rFonts w:hint="eastAsia"/>
        </w:rPr>
        <w:t>And there being many opposing Churches—such as the Roman, the Greek, the Armenian, the Ethiopian, etc.—how shall the poor people know which of all their diverse traditions they must adhere to?</w:t>
      </w:r>
    </w:p>
    <w:p w14:paraId="48534D62">
      <w:pPr>
        <w:ind w:left="221" w:right="1240" w:hanging="216"/>
        <w:rPr>
          <w:rFonts w:hint="eastAsia"/>
        </w:rPr>
      </w:pPr>
      <w:r>
        <w:rPr>
          <w:rFonts w:hint="eastAsia"/>
        </w:rPr>
        <w:t>既然有许多对立的教会——例如罗马、希腊、亚美尼亚、埃塞俄比亚等等——可怜的民众如何能知道，在他们所有不同的传统中，他们必须 adhere to 哪一个？</w:t>
      </w:r>
    </w:p>
    <w:p w14:paraId="187CBFAE">
      <w:pPr>
        <w:ind w:left="221" w:right="1240" w:hanging="216"/>
        <w:rPr>
          <w:rFonts w:hint="eastAsia"/>
        </w:rPr>
      </w:pPr>
    </w:p>
    <w:p w14:paraId="03049DF6">
      <w:pPr>
        <w:ind w:left="221" w:right="1240" w:hanging="216"/>
        <w:rPr>
          <w:rFonts w:hint="eastAsia"/>
        </w:rPr>
      </w:pPr>
      <w:r>
        <w:rPr>
          <w:rFonts w:hint="eastAsia"/>
        </w:rPr>
        <w:t>If one says that the good traditions are learned by the consent of the Fathers, the Fathers are things hidden from the people, who never read them because they are in Greek and Latin and of endless length.</w:t>
      </w:r>
    </w:p>
    <w:p w14:paraId="507A98C7">
      <w:pPr>
        <w:ind w:left="221" w:right="1240" w:hanging="216"/>
        <w:rPr>
          <w:rFonts w:hint="eastAsia"/>
        </w:rPr>
      </w:pPr>
      <w:r>
        <w:rPr>
          <w:rFonts w:hint="eastAsia"/>
        </w:rPr>
        <w:t>如果人说，良善的传统是藉着教父们的共识而学来的，教父们对民众来说是隐藏的事物，他们从未读过，因为它们是希腊文和拉丁文写的，篇幅浩瀚无垠。</w:t>
      </w:r>
    </w:p>
    <w:p w14:paraId="69A497E3">
      <w:pPr>
        <w:ind w:left="221" w:right="1240" w:hanging="216"/>
        <w:rPr>
          <w:rFonts w:hint="eastAsia"/>
        </w:rPr>
      </w:pPr>
    </w:p>
    <w:p w14:paraId="5FFA6295">
      <w:pPr>
        <w:ind w:left="221" w:right="1240" w:hanging="216"/>
        <w:rPr>
          <w:rFonts w:hint="eastAsia"/>
        </w:rPr>
      </w:pPr>
      <w:r>
        <w:rPr>
          <w:rFonts w:hint="eastAsia"/>
        </w:rPr>
        <w:t>And if one should read them all, he would find a great number of traditions in the Roman Church of which the Fathers say nothing, and some which the Fathers contradict.</w:t>
      </w:r>
    </w:p>
    <w:p w14:paraId="6ECDC648">
      <w:pPr>
        <w:ind w:left="221" w:right="1240" w:hanging="216"/>
        <w:rPr>
          <w:rFonts w:hint="eastAsia"/>
        </w:rPr>
      </w:pPr>
      <w:r>
        <w:rPr>
          <w:rFonts w:hint="eastAsia"/>
        </w:rPr>
        <w:t>如果人要全部读完，他会在罗马教会中发现大量的传统，教父们对此一无所说，有些教父们还与之相悖。</w:t>
      </w:r>
    </w:p>
    <w:p w14:paraId="4F743526">
      <w:pPr>
        <w:ind w:left="221" w:right="1240" w:hanging="216"/>
        <w:rPr>
          <w:rFonts w:hint="eastAsia"/>
        </w:rPr>
      </w:pPr>
    </w:p>
    <w:p w14:paraId="096D5DF0">
      <w:pPr>
        <w:ind w:left="221" w:right="1240" w:hanging="216"/>
        <w:rPr>
          <w:rFonts w:hint="eastAsia"/>
        </w:rPr>
      </w:pPr>
      <w:r>
        <w:rPr>
          <w:rFonts w:hint="eastAsia"/>
        </w:rPr>
        <w:t>Can any man find in the Fathers of the first four ages any mention of the power of the Pope to release souls from Purgatory?</w:t>
      </w:r>
    </w:p>
    <w:p w14:paraId="33C5F735">
      <w:pPr>
        <w:ind w:left="221" w:right="1240" w:hanging="216"/>
        <w:rPr>
          <w:rFonts w:hint="eastAsia"/>
        </w:rPr>
      </w:pPr>
      <w:r>
        <w:rPr>
          <w:rFonts w:hint="eastAsia"/>
        </w:rPr>
        <w:t>有谁能在前四个世纪的教父中找到任何提及教皇从炼狱中释放灵魂之权力的记载？</w:t>
      </w:r>
    </w:p>
    <w:p w14:paraId="678A8B03">
      <w:pPr>
        <w:ind w:left="221" w:right="1240" w:hanging="216"/>
        <w:rPr>
          <w:rFonts w:hint="eastAsia"/>
        </w:rPr>
      </w:pPr>
    </w:p>
    <w:p w14:paraId="1FCBA7DA">
      <w:pPr>
        <w:ind w:left="221" w:right="1240" w:hanging="216"/>
        <w:rPr>
          <w:rFonts w:hint="eastAsia"/>
        </w:rPr>
      </w:pPr>
      <w:r>
        <w:rPr>
          <w:rFonts w:hint="eastAsia"/>
        </w:rPr>
        <w:t>Or to give and take away kingdoms?</w:t>
      </w:r>
    </w:p>
    <w:p w14:paraId="7006069B">
      <w:pPr>
        <w:ind w:left="221" w:right="1240" w:hanging="216"/>
        <w:rPr>
          <w:rFonts w:hint="eastAsia"/>
        </w:rPr>
      </w:pPr>
      <w:r>
        <w:rPr>
          <w:rFonts w:hint="eastAsia"/>
        </w:rPr>
        <w:t>或赐予和夺取王国？</w:t>
      </w:r>
    </w:p>
    <w:p w14:paraId="604F7981">
      <w:pPr>
        <w:ind w:left="221" w:right="1240" w:hanging="216"/>
        <w:rPr>
          <w:rFonts w:hint="eastAsia"/>
        </w:rPr>
      </w:pPr>
    </w:p>
    <w:p w14:paraId="390EC427">
      <w:pPr>
        <w:ind w:left="221" w:right="1240" w:hanging="216"/>
        <w:rPr>
          <w:rFonts w:hint="eastAsia"/>
        </w:rPr>
      </w:pPr>
      <w:r>
        <w:rPr>
          <w:rFonts w:hint="eastAsia"/>
        </w:rPr>
        <w:t>Do they speak of Roman Indulgences?</w:t>
      </w:r>
    </w:p>
    <w:p w14:paraId="0E18201F">
      <w:pPr>
        <w:ind w:left="221" w:right="1240" w:hanging="216"/>
        <w:rPr>
          <w:rFonts w:hint="eastAsia"/>
        </w:rPr>
      </w:pPr>
      <w:r>
        <w:rPr>
          <w:rFonts w:hint="eastAsia"/>
        </w:rPr>
        <w:t>他们谈及罗马的赦罪券吗？</w:t>
      </w:r>
    </w:p>
    <w:p w14:paraId="2BE55B44">
      <w:pPr>
        <w:ind w:left="221" w:right="1240" w:hanging="216"/>
        <w:rPr>
          <w:rFonts w:hint="eastAsia"/>
        </w:rPr>
      </w:pPr>
    </w:p>
    <w:p w14:paraId="0CC90A8D">
      <w:pPr>
        <w:ind w:left="221" w:right="1240" w:hanging="216"/>
        <w:rPr>
          <w:rFonts w:hint="eastAsia"/>
        </w:rPr>
      </w:pPr>
      <w:r>
        <w:rPr>
          <w:rFonts w:hint="eastAsia"/>
        </w:rPr>
        <w:t>Or of the Jubilee every twenty-fifth year?</w:t>
      </w:r>
    </w:p>
    <w:p w14:paraId="06FCAF6B">
      <w:pPr>
        <w:ind w:left="221" w:right="1240" w:hanging="216"/>
        <w:rPr>
          <w:rFonts w:hint="eastAsia"/>
        </w:rPr>
      </w:pPr>
      <w:r>
        <w:rPr>
          <w:rFonts w:hint="eastAsia"/>
        </w:rPr>
        <w:t>或每二十五年一次的禧年？</w:t>
      </w:r>
    </w:p>
    <w:p w14:paraId="784B29F5">
      <w:pPr>
        <w:ind w:left="221" w:right="1240" w:hanging="216"/>
        <w:rPr>
          <w:rFonts w:hint="eastAsia"/>
        </w:rPr>
      </w:pPr>
    </w:p>
    <w:p w14:paraId="364ADD85">
      <w:pPr>
        <w:ind w:left="221" w:right="1240" w:hanging="216"/>
        <w:rPr>
          <w:rFonts w:hint="eastAsia"/>
        </w:rPr>
      </w:pPr>
      <w:r>
        <w:rPr>
          <w:rFonts w:hint="eastAsia"/>
        </w:rPr>
        <w:t>Or of the adoration of images?</w:t>
      </w:r>
    </w:p>
    <w:p w14:paraId="698490AC">
      <w:pPr>
        <w:ind w:left="221" w:right="1240" w:hanging="216"/>
        <w:rPr>
          <w:rFonts w:hint="eastAsia"/>
        </w:rPr>
      </w:pPr>
      <w:r>
        <w:rPr>
          <w:rFonts w:hint="eastAsia"/>
        </w:rPr>
        <w:t>或崇拜图像？</w:t>
      </w:r>
    </w:p>
    <w:p w14:paraId="2791F1B6">
      <w:pPr>
        <w:ind w:left="221" w:right="1240" w:hanging="216"/>
        <w:rPr>
          <w:rFonts w:hint="eastAsia"/>
        </w:rPr>
      </w:pPr>
    </w:p>
    <w:p w14:paraId="77FECCDC">
      <w:pPr>
        <w:ind w:left="221" w:right="1240" w:hanging="216"/>
        <w:rPr>
          <w:rFonts w:hint="eastAsia"/>
        </w:rPr>
      </w:pPr>
      <w:r>
        <w:rPr>
          <w:rFonts w:hint="eastAsia"/>
        </w:rPr>
        <w:t>Or of denying the Cup in the Lord’s Supper to the people?</w:t>
      </w:r>
    </w:p>
    <w:p w14:paraId="3C6D75C7">
      <w:pPr>
        <w:ind w:left="221" w:right="1240" w:hanging="216"/>
        <w:rPr>
          <w:rFonts w:hint="eastAsia"/>
        </w:rPr>
      </w:pPr>
      <w:r>
        <w:rPr>
          <w:rFonts w:hint="eastAsia"/>
        </w:rPr>
        <w:t>或在主餐中拒绝给民众杯？</w:t>
      </w:r>
    </w:p>
    <w:p w14:paraId="0E16E70B">
      <w:pPr>
        <w:ind w:left="221" w:right="1240" w:hanging="216"/>
        <w:rPr>
          <w:rFonts w:hint="eastAsia"/>
        </w:rPr>
      </w:pPr>
    </w:p>
    <w:p w14:paraId="5FA568DF">
      <w:pPr>
        <w:ind w:left="221" w:right="1240" w:hanging="216"/>
        <w:rPr>
          <w:rFonts w:hint="eastAsia"/>
        </w:rPr>
      </w:pPr>
      <w:r>
        <w:rPr>
          <w:rFonts w:hint="eastAsia"/>
        </w:rPr>
        <w:t>Or of private Masses?</w:t>
      </w:r>
    </w:p>
    <w:p w14:paraId="1B6C9030">
      <w:pPr>
        <w:ind w:left="221" w:right="1240" w:hanging="216"/>
        <w:rPr>
          <w:rFonts w:hint="eastAsia"/>
        </w:rPr>
      </w:pPr>
      <w:r>
        <w:rPr>
          <w:rFonts w:hint="eastAsia"/>
        </w:rPr>
        <w:t>或私下弥撒？</w:t>
      </w:r>
    </w:p>
    <w:p w14:paraId="3CAA3C45">
      <w:pPr>
        <w:ind w:left="221" w:right="1240" w:hanging="216"/>
        <w:rPr>
          <w:rFonts w:hint="eastAsia"/>
        </w:rPr>
      </w:pPr>
    </w:p>
    <w:p w14:paraId="42C7E010">
      <w:pPr>
        <w:ind w:left="221" w:right="1240" w:hanging="216"/>
        <w:rPr>
          <w:rFonts w:hint="eastAsia"/>
        </w:rPr>
      </w:pPr>
      <w:r>
        <w:rPr>
          <w:rFonts w:hint="eastAsia"/>
        </w:rPr>
        <w:t>Or of forbidding the people to read Scripture?</w:t>
      </w:r>
    </w:p>
    <w:p w14:paraId="782D63F9">
      <w:pPr>
        <w:ind w:left="221" w:right="1240" w:hanging="216"/>
        <w:rPr>
          <w:rFonts w:hint="eastAsia"/>
        </w:rPr>
      </w:pPr>
      <w:r>
        <w:rPr>
          <w:rFonts w:hint="eastAsia"/>
        </w:rPr>
        <w:t>或禁止民众阅读圣经？</w:t>
      </w:r>
    </w:p>
    <w:p w14:paraId="26CBE8FF">
      <w:pPr>
        <w:ind w:left="221" w:right="1240" w:hanging="216"/>
        <w:rPr>
          <w:rFonts w:hint="eastAsia"/>
        </w:rPr>
      </w:pPr>
    </w:p>
    <w:p w14:paraId="78542B38">
      <w:pPr>
        <w:ind w:left="221" w:right="1240" w:hanging="216"/>
        <w:rPr>
          <w:rFonts w:hint="eastAsia"/>
        </w:rPr>
      </w:pPr>
      <w:r>
        <w:rPr>
          <w:rFonts w:hint="eastAsia"/>
        </w:rPr>
        <w:t>And many similar things.</w:t>
      </w:r>
    </w:p>
    <w:p w14:paraId="169E1533">
      <w:pPr>
        <w:ind w:left="221" w:right="1240" w:hanging="216"/>
        <w:rPr>
          <w:rFonts w:hint="eastAsia"/>
        </w:rPr>
      </w:pPr>
      <w:r>
        <w:rPr>
          <w:rFonts w:hint="eastAsia"/>
        </w:rPr>
        <w:t>以及许多类似的事。</w:t>
      </w:r>
    </w:p>
    <w:p w14:paraId="0E4FAC37">
      <w:pPr>
        <w:ind w:left="221" w:right="1240" w:hanging="216"/>
        <w:rPr>
          <w:rFonts w:hint="eastAsia"/>
        </w:rPr>
      </w:pPr>
    </w:p>
    <w:p w14:paraId="20C4C981">
      <w:pPr>
        <w:ind w:left="221" w:right="1240" w:hanging="216"/>
        <w:rPr>
          <w:rFonts w:hint="eastAsia"/>
        </w:rPr>
      </w:pPr>
      <w:r>
        <w:rPr>
          <w:rFonts w:hint="eastAsia"/>
        </w:rPr>
        <w:t>1. If the Church of Israel lived many ages having no other doctrine of salvation but the five Books of Moses, of which God speaks thus (Deut. 4:2): “You shall not add to the word which I command you, neither shall you diminish anything from it”—is it credible that now, when we have these books of Moses, the books of the Prophets, of the Apostles, and of the Evangelists, that these sacred books are not sufficient, and that we need yet besides them a great number of doctrines?</w:t>
      </w:r>
    </w:p>
    <w:p w14:paraId="110F6D05">
      <w:pPr>
        <w:ind w:left="221" w:right="1240" w:hanging="216"/>
        <w:rPr>
          <w:rFonts w:hint="eastAsia"/>
        </w:rPr>
      </w:pPr>
      <w:r>
        <w:rPr>
          <w:rFonts w:hint="eastAsia"/>
        </w:rPr>
        <w:t>1. 如果以色列的教会有许多世纪，除了摩西五经之外，没有其他救恩的教义，上帝论及它说（申命记4:2）：“所吩咐你们的话，你们不可加添，也不可删减”——那么，当我们如今有了这摩西五经、先知书、使徒书和福音书时，这些圣书尚且不足，并且我们还需要在其之外有大量的教义，这可信吗？</w:t>
      </w:r>
    </w:p>
    <w:p w14:paraId="188AC746">
      <w:pPr>
        <w:ind w:left="221" w:right="1240" w:hanging="216"/>
        <w:rPr>
          <w:rFonts w:hint="eastAsia"/>
        </w:rPr>
      </w:pPr>
    </w:p>
    <w:p w14:paraId="2DEC216C">
      <w:pPr>
        <w:ind w:left="221" w:right="1240" w:hanging="216"/>
        <w:rPr>
          <w:rFonts w:hint="eastAsia"/>
        </w:rPr>
      </w:pPr>
      <w:r>
        <w:rPr>
          <w:rFonts w:hint="eastAsia"/>
        </w:rPr>
        <w:t>In vain does M. du Perron answer that in that place “adding and diminishing” signify transgressing the Commandments of God or omitting to fulfill them; for he who kills or steals adds nothing to the Law of God.</w:t>
      </w:r>
    </w:p>
    <w:p w14:paraId="4710DC67">
      <w:pPr>
        <w:ind w:left="221" w:right="1240" w:hanging="216"/>
        <w:rPr>
          <w:rFonts w:hint="eastAsia"/>
        </w:rPr>
      </w:pPr>
      <w:r>
        <w:rPr>
          <w:rFonts w:hint="eastAsia"/>
        </w:rPr>
        <w:t>杜·佩龙先生徒然地回答说，在那地方，“加添和删减”表示违背上帝的诫命或不履行它们；因为凡杀人或偷窃的，并未在上帝的律法上加添任何东西。</w:t>
      </w:r>
    </w:p>
    <w:p w14:paraId="3A25024D">
      <w:pPr>
        <w:ind w:left="221" w:right="1240" w:hanging="216"/>
        <w:rPr>
          <w:rFonts w:hint="eastAsia"/>
        </w:rPr>
      </w:pPr>
    </w:p>
    <w:p w14:paraId="5D42179F">
      <w:pPr>
        <w:ind w:left="221" w:right="1240" w:hanging="216"/>
        <w:rPr>
          <w:rFonts w:hint="eastAsia"/>
        </w:rPr>
      </w:pPr>
      <w:r>
        <w:rPr>
          <w:rFonts w:hint="eastAsia"/>
        </w:rPr>
        <w:t>The Cardinal also says that in the alleged place, “by the word which I command you,” the unwritten word is understood as well; and he brings many commandments practiced by the Israelites, of which no mention is made in the books of Moses—a reason which shall be examined in the following chapter.</w:t>
      </w:r>
    </w:p>
    <w:p w14:paraId="34A75888">
      <w:pPr>
        <w:ind w:left="221" w:right="1240" w:hanging="216"/>
        <w:rPr>
          <w:rFonts w:hint="eastAsia"/>
        </w:rPr>
      </w:pPr>
      <w:r>
        <w:rPr>
          <w:rFonts w:hint="eastAsia"/>
        </w:rPr>
        <w:t>枢机还说，在所引之处，“藉着我吩咐你们的话”，也理解为不成文的话；并且他举出许多以色列人所遵行的诫命，在摩西五经中并无记载——这个理由将在下一章中查考。</w:t>
      </w:r>
    </w:p>
    <w:p w14:paraId="1C0CC655">
      <w:pPr>
        <w:ind w:left="221" w:right="1240" w:hanging="216"/>
        <w:rPr>
          <w:rFonts w:hint="eastAsia"/>
        </w:rPr>
      </w:pPr>
    </w:p>
    <w:p w14:paraId="6014946E">
      <w:pPr>
        <w:ind w:left="221" w:right="1240" w:hanging="216"/>
        <w:rPr>
          <w:rFonts w:hint="eastAsia"/>
        </w:rPr>
      </w:pPr>
      <w:r>
        <w:rPr>
          <w:rFonts w:hint="eastAsia"/>
        </w:rPr>
        <w:t>That Moses gave no unwritten Traditions to the people but set down in writing the whole Law of God, he himself testifies (Deut. 31:24): “And it came to pass when Moses had made an end of writing the words of this Law in a book until they were finished, that Moses commanded the Levites who bore the Ark of the Covenant of the Lord, saying, ‘Take this book of the Law, and put it in the side of the Ark.’”</w:t>
      </w:r>
    </w:p>
    <w:p w14:paraId="6872C112">
      <w:pPr>
        <w:ind w:left="221" w:right="1240" w:hanging="216"/>
        <w:rPr>
          <w:rFonts w:hint="eastAsia"/>
        </w:rPr>
      </w:pPr>
      <w:r>
        <w:rPr>
          <w:rFonts w:hint="eastAsia"/>
        </w:rPr>
        <w:t>摩西并未给民众任何不成文的传统，而是将上帝的全部律法都写下来，他自己作证说（申命记31:24）：“摩西将这律法的话写在书上，及至写完了，就吩咐抬耶和华约柜的利未人说：‘将这律法书放在约柜的旁边。’”</w:t>
      </w:r>
    </w:p>
    <w:p w14:paraId="0BF3E315">
      <w:pPr>
        <w:ind w:left="221" w:right="1240" w:hanging="216"/>
        <w:rPr>
          <w:rFonts w:hint="eastAsia"/>
        </w:rPr>
      </w:pPr>
    </w:p>
    <w:p w14:paraId="32347EA4">
      <w:pPr>
        <w:ind w:left="221" w:right="1240" w:hanging="216"/>
        <w:rPr>
          <w:rFonts w:hint="eastAsia"/>
        </w:rPr>
      </w:pPr>
      <w:r>
        <w:rPr>
          <w:rFonts w:hint="eastAsia"/>
        </w:rPr>
        <w:t>1.I add that the whole service of God consists in two points: well-doing and well-believing.</w:t>
      </w:r>
    </w:p>
    <w:p w14:paraId="11655E6C">
      <w:pPr>
        <w:ind w:left="221" w:right="1240" w:hanging="216"/>
        <w:rPr>
          <w:rFonts w:hint="eastAsia"/>
        </w:rPr>
      </w:pPr>
      <w:r>
        <w:rPr>
          <w:rFonts w:hint="eastAsia"/>
        </w:rPr>
        <w:t>1.我补充说，事奉上帝的全部内容，在于两点：行善与信善。</w:t>
      </w:r>
    </w:p>
    <w:p w14:paraId="4661F340">
      <w:pPr>
        <w:ind w:left="221" w:right="1240" w:hanging="216"/>
        <w:rPr>
          <w:rFonts w:hint="eastAsia"/>
        </w:rPr>
      </w:pPr>
    </w:p>
    <w:p w14:paraId="575B8DF4">
      <w:pPr>
        <w:ind w:left="221" w:right="1240" w:hanging="216"/>
        <w:rPr>
          <w:rFonts w:hint="eastAsia"/>
        </w:rPr>
      </w:pPr>
      <w:r>
        <w:rPr>
          <w:rFonts w:hint="eastAsia"/>
        </w:rPr>
        <w:t>Of the first we have a summary in the Law; of the second in the Creed.</w:t>
      </w:r>
    </w:p>
    <w:p w14:paraId="09992ED1">
      <w:pPr>
        <w:ind w:left="221" w:right="1240" w:hanging="216"/>
        <w:rPr>
          <w:rFonts w:hint="eastAsia"/>
        </w:rPr>
      </w:pPr>
      <w:r>
        <w:rPr>
          <w:rFonts w:hint="eastAsia"/>
        </w:rPr>
        <w:t>关于前者，我们在律法中有其纲要；关于后者，在信经中。</w:t>
      </w:r>
    </w:p>
    <w:p w14:paraId="27C64109">
      <w:pPr>
        <w:ind w:left="221" w:right="1240" w:hanging="216"/>
        <w:rPr>
          <w:rFonts w:hint="eastAsia"/>
        </w:rPr>
      </w:pPr>
    </w:p>
    <w:p w14:paraId="3C32AB7F">
      <w:pPr>
        <w:ind w:left="221" w:right="1240" w:hanging="216"/>
        <w:rPr>
          <w:rFonts w:hint="eastAsia"/>
        </w:rPr>
      </w:pPr>
      <w:r>
        <w:rPr>
          <w:rFonts w:hint="eastAsia"/>
        </w:rPr>
        <w:t>Many persons have come to salvation with less knowledge than that: Jonah did not present all these things to the Ninevites, to whose conversion nevertheless Christ bears witness (Matt. 12).</w:t>
      </w:r>
    </w:p>
    <w:p w14:paraId="2E6CEE40">
      <w:pPr>
        <w:ind w:left="221" w:right="1240" w:hanging="216"/>
        <w:rPr>
          <w:rFonts w:hint="eastAsia"/>
        </w:rPr>
      </w:pPr>
      <w:r>
        <w:rPr>
          <w:rFonts w:hint="eastAsia"/>
        </w:rPr>
        <w:t>许多人藉着比那更少的知识而得救：约拿并未向尼尼微人陈述所有这些事，然而基督却为他们的悔改作见证（马太福音12章）。</w:t>
      </w:r>
    </w:p>
    <w:p w14:paraId="13F7523B">
      <w:pPr>
        <w:ind w:left="221" w:right="1240" w:hanging="216"/>
        <w:rPr>
          <w:rFonts w:hint="eastAsia"/>
        </w:rPr>
      </w:pPr>
    </w:p>
    <w:p w14:paraId="1FF52196">
      <w:pPr>
        <w:ind w:left="221" w:right="1240" w:hanging="216"/>
        <w:rPr>
          <w:rFonts w:hint="eastAsia"/>
        </w:rPr>
      </w:pPr>
      <w:r>
        <w:rPr>
          <w:rFonts w:hint="eastAsia"/>
        </w:rPr>
        <w:t>2.Luke 16:29. The rich glutton, being in hell, asks Abraham to send some of the dead to his brothers to warn them of their duty, lest they should fall into the same torment.</w:t>
      </w:r>
    </w:p>
    <w:p w14:paraId="723617A0">
      <w:pPr>
        <w:ind w:left="221" w:right="1240" w:hanging="216"/>
        <w:rPr>
          <w:rFonts w:hint="eastAsia"/>
        </w:rPr>
      </w:pPr>
      <w:r>
        <w:rPr>
          <w:rFonts w:hint="eastAsia"/>
        </w:rPr>
        <w:t>2.路加福音16章29节。富有的财主，在地狱里，求亚伯拉罕差遣一个死人到他弟兄那里去，警告他们尽他们的本分，免得他们也落到那痛苦里。</w:t>
      </w:r>
    </w:p>
    <w:p w14:paraId="1087B22B">
      <w:pPr>
        <w:ind w:left="221" w:right="1240" w:hanging="216"/>
        <w:rPr>
          <w:rFonts w:hint="eastAsia"/>
        </w:rPr>
      </w:pPr>
    </w:p>
    <w:p w14:paraId="099E4FA3">
      <w:pPr>
        <w:ind w:left="221" w:right="1240" w:hanging="216"/>
        <w:rPr>
          <w:rFonts w:hint="eastAsia"/>
        </w:rPr>
      </w:pPr>
      <w:r>
        <w:rPr>
          <w:rFonts w:hint="eastAsia"/>
        </w:rPr>
        <w:t>To whom Abraham answers, “They have Moses and the Prophets; let them hear them.”</w:t>
      </w:r>
    </w:p>
    <w:p w14:paraId="06674FF7">
      <w:pPr>
        <w:ind w:left="221" w:right="1240" w:hanging="216"/>
        <w:rPr>
          <w:rFonts w:hint="eastAsia"/>
        </w:rPr>
      </w:pPr>
      <w:r>
        <w:rPr>
          <w:rFonts w:hint="eastAsia"/>
        </w:rPr>
        <w:t>亚伯拉罕回答他说：“他们有摩西和先知的话，可以听从。”</w:t>
      </w:r>
    </w:p>
    <w:p w14:paraId="5A211BBC">
      <w:pPr>
        <w:ind w:left="221" w:right="1240" w:hanging="216"/>
        <w:rPr>
          <w:rFonts w:hint="eastAsia"/>
        </w:rPr>
      </w:pPr>
    </w:p>
    <w:p w14:paraId="7402BD63">
      <w:pPr>
        <w:ind w:left="221" w:right="1240" w:hanging="216"/>
        <w:rPr>
          <w:rFonts w:hint="eastAsia"/>
        </w:rPr>
      </w:pPr>
      <w:r>
        <w:rPr>
          <w:rFonts w:hint="eastAsia"/>
        </w:rPr>
        <w:t>Abraham would have them be content with the doctrine of Moses and the Prophets, which was read every Sabbath in the synagogues, without expecting any other revelation.</w:t>
      </w:r>
    </w:p>
    <w:p w14:paraId="34025ED0">
      <w:pPr>
        <w:ind w:left="221" w:right="1240" w:hanging="216"/>
        <w:rPr>
          <w:rFonts w:hint="eastAsia"/>
        </w:rPr>
      </w:pPr>
      <w:r>
        <w:rPr>
          <w:rFonts w:hint="eastAsia"/>
        </w:rPr>
        <w:t>亚伯拉罕要他们满足于摩西和先知的教义，那是在安息日时，在会堂里所宣读的，而不期待任何其他的启示。</w:t>
      </w:r>
    </w:p>
    <w:p w14:paraId="3896815F">
      <w:pPr>
        <w:ind w:left="221" w:right="1240" w:hanging="216"/>
        <w:rPr>
          <w:rFonts w:hint="eastAsia"/>
        </w:rPr>
      </w:pPr>
    </w:p>
    <w:p w14:paraId="40A0F9AE">
      <w:pPr>
        <w:ind w:left="221" w:right="1240" w:hanging="216"/>
        <w:rPr>
          <w:rFonts w:hint="eastAsia"/>
        </w:rPr>
      </w:pPr>
      <w:r>
        <w:rPr>
          <w:rFonts w:hint="eastAsia"/>
        </w:rPr>
        <w:t>For Christ speaks of that rich glutton as a man who had lived under the Old Testament, under which the Church had no other doctrine but that of the Law and the Prophets.</w:t>
      </w:r>
    </w:p>
    <w:p w14:paraId="2CDF2521">
      <w:pPr>
        <w:ind w:left="221" w:right="1240" w:hanging="216"/>
        <w:rPr>
          <w:rFonts w:hint="eastAsia"/>
        </w:rPr>
      </w:pPr>
      <w:r>
        <w:rPr>
          <w:rFonts w:hint="eastAsia"/>
        </w:rPr>
        <w:t>因为基督说到那个富有的财主，是作为一个生活在旧约之下的人，在那之下，教会除了律法和先知的教义之外，别无他教。</w:t>
      </w:r>
    </w:p>
    <w:p w14:paraId="4FB6520C">
      <w:pPr>
        <w:ind w:left="221" w:right="1240" w:hanging="216"/>
        <w:rPr>
          <w:rFonts w:hint="eastAsia"/>
        </w:rPr>
      </w:pPr>
    </w:p>
    <w:p w14:paraId="71E231D1">
      <w:pPr>
        <w:ind w:left="221" w:right="1240" w:hanging="216"/>
        <w:rPr>
          <w:rFonts w:hint="eastAsia"/>
        </w:rPr>
      </w:pPr>
      <w:r>
        <w:rPr>
          <w:rFonts w:hint="eastAsia"/>
        </w:rPr>
        <w:t>Chrysostom understood it so upon Galatians 1:16.</w:t>
      </w:r>
    </w:p>
    <w:p w14:paraId="662A51EF">
      <w:pPr>
        <w:ind w:left="221" w:right="1240" w:hanging="216"/>
        <w:rPr>
          <w:rFonts w:hint="eastAsia"/>
        </w:rPr>
      </w:pPr>
      <w:r>
        <w:rPr>
          <w:rFonts w:hint="eastAsia"/>
        </w:rPr>
        <w:t>屈梭多模在加拉太书1章16节的注释中也是如此理解。</w:t>
      </w:r>
    </w:p>
    <w:p w14:paraId="0570F65A">
      <w:pPr>
        <w:ind w:left="221" w:right="1240" w:hanging="216"/>
        <w:rPr>
          <w:rFonts w:hint="eastAsia"/>
        </w:rPr>
      </w:pPr>
    </w:p>
    <w:p w14:paraId="768ECCAF">
      <w:pPr>
        <w:ind w:left="221" w:right="1240" w:hanging="216"/>
        <w:rPr>
          <w:rFonts w:hint="eastAsia"/>
        </w:rPr>
      </w:pPr>
      <w:r>
        <w:rPr>
          <w:rFonts w:hint="eastAsia"/>
        </w:rPr>
        <w:t>“Abraham,” he says, “being asked to send down Lazarus, answers, ‘They have Moses and the Prophets; if they will not hear them, neither will they hear even if someone rises from the dead.’”</w:t>
      </w:r>
    </w:p>
    <w:p w14:paraId="53E2023B">
      <w:pPr>
        <w:ind w:left="221" w:right="1240" w:hanging="216"/>
        <w:rPr>
          <w:rFonts w:hint="eastAsia"/>
        </w:rPr>
      </w:pPr>
      <w:r>
        <w:rPr>
          <w:rFonts w:hint="eastAsia"/>
        </w:rPr>
        <w:t>“亚伯拉罕，”他说，“被求遣拉撒路下去时，回答说：‘他们有摩西和先知的话，若不听从，就是有人从死里复活，他们也是不听劝。’”</w:t>
      </w:r>
    </w:p>
    <w:p w14:paraId="592C7E14">
      <w:pPr>
        <w:ind w:left="221" w:right="1240" w:hanging="216"/>
        <w:rPr>
          <w:rFonts w:hint="eastAsia"/>
        </w:rPr>
      </w:pPr>
    </w:p>
    <w:p w14:paraId="590D2FC1">
      <w:pPr>
        <w:ind w:left="221" w:right="1240" w:hanging="216"/>
        <w:rPr>
          <w:rFonts w:hint="eastAsia"/>
        </w:rPr>
      </w:pPr>
      <w:r>
        <w:rPr>
          <w:rFonts w:hint="eastAsia"/>
        </w:rPr>
        <w:t>Now Jesus Christ introduces Abraham speaking thus, showing that he would have us give more faith to Scripture than to dead men raised again.</w:t>
      </w:r>
    </w:p>
    <w:p w14:paraId="79158C74">
      <w:pPr>
        <w:ind w:left="221" w:right="1240" w:hanging="216"/>
        <w:rPr>
          <w:rFonts w:hint="eastAsia"/>
        </w:rPr>
      </w:pPr>
      <w:r>
        <w:rPr>
          <w:rFonts w:hint="eastAsia"/>
        </w:rPr>
        <w:t>现在耶稣基督引出亚伯拉罕如此说话，表明祂要我们对圣经比对死人复活更有信心。</w:t>
      </w:r>
    </w:p>
    <w:p w14:paraId="1A5BE377">
      <w:pPr>
        <w:ind w:left="221" w:right="1240" w:hanging="216"/>
        <w:rPr>
          <w:rFonts w:hint="eastAsia"/>
        </w:rPr>
      </w:pPr>
    </w:p>
    <w:p w14:paraId="6B4B5883">
      <w:pPr>
        <w:ind w:left="221" w:right="1240" w:hanging="216"/>
        <w:rPr>
          <w:rFonts w:hint="eastAsia"/>
        </w:rPr>
      </w:pPr>
      <w:r>
        <w:rPr>
          <w:rFonts w:hint="eastAsia"/>
        </w:rPr>
        <w:t>3.St. John, chapter 20, last verse, speaking of his Gospel, says that “these things are written that we may believe in Jesus Christ, and that believing in him we may have life through his name.”</w:t>
      </w:r>
    </w:p>
    <w:p w14:paraId="58ED1A53">
      <w:pPr>
        <w:ind w:left="221" w:right="1240" w:hanging="216"/>
        <w:rPr>
          <w:rFonts w:hint="eastAsia"/>
        </w:rPr>
      </w:pPr>
      <w:r>
        <w:rPr>
          <w:rFonts w:hint="eastAsia"/>
        </w:rPr>
        <w:t>3.圣约翰，在第二十章最后一节，谈到他的福音时说，“这些事都写了，是要叫我们信耶稣基督，并且信了祂，就可以因祂的名得生命。”</w:t>
      </w:r>
    </w:p>
    <w:p w14:paraId="47C5B432">
      <w:pPr>
        <w:ind w:left="221" w:right="1240" w:hanging="216"/>
        <w:rPr>
          <w:rFonts w:hint="eastAsia"/>
        </w:rPr>
      </w:pPr>
    </w:p>
    <w:p w14:paraId="159342A0">
      <w:pPr>
        <w:ind w:left="221" w:right="1240" w:hanging="216"/>
        <w:rPr>
          <w:rFonts w:hint="eastAsia"/>
        </w:rPr>
      </w:pPr>
      <w:r>
        <w:rPr>
          <w:rFonts w:hint="eastAsia"/>
        </w:rPr>
        <w:t>We grant to the Cardinal that these words do not contain a demonstrative proof of the perfection of Scripture, but they are a very probable argument, since God has inspired many of his servants to write the doctrine of salvation proposed by Jesus Christ, that he has dictated and inspired in them all that he knew to be necessary for our salvation.</w:t>
      </w:r>
    </w:p>
    <w:p w14:paraId="6ABAD947">
      <w:pPr>
        <w:ind w:left="221" w:right="1240" w:hanging="216"/>
        <w:rPr>
          <w:rFonts w:hint="eastAsia"/>
        </w:rPr>
      </w:pPr>
      <w:r>
        <w:rPr>
          <w:rFonts w:hint="eastAsia"/>
        </w:rPr>
        <w:t>我们向枢机承认，这些话并未包含一个圣经完全性的论证性证明，但它们是一个非常可能的论证，既然上帝已默示祂的许多仆人写下耶稣基督所提出的救恩教义，祂已将祂所知道的对我们救恩必要的一切，都口述并默示给他们。</w:t>
      </w:r>
    </w:p>
    <w:p w14:paraId="462EFE12">
      <w:pPr>
        <w:ind w:left="221" w:right="1240" w:hanging="216"/>
        <w:rPr>
          <w:rFonts w:hint="eastAsia"/>
        </w:rPr>
      </w:pPr>
    </w:p>
    <w:p w14:paraId="3CF8D943">
      <w:pPr>
        <w:ind w:left="221" w:right="1240" w:hanging="216"/>
        <w:rPr>
          <w:rFonts w:hint="eastAsia"/>
        </w:rPr>
      </w:pPr>
      <w:r>
        <w:rPr>
          <w:rFonts w:hint="eastAsia"/>
        </w:rPr>
        <w:t>For that which is entrusted to the mere word of men and to unwritten tradition is subject to alteration and corruption; this is evident in that Churches have contrary traditions, though they have the same holy Scripture.</w:t>
      </w:r>
    </w:p>
    <w:p w14:paraId="76FD4F3E">
      <w:pPr>
        <w:ind w:left="221" w:right="1240" w:hanging="216"/>
        <w:rPr>
          <w:rFonts w:hint="eastAsia"/>
        </w:rPr>
      </w:pPr>
      <w:r>
        <w:rPr>
          <w:rFonts w:hint="eastAsia"/>
        </w:rPr>
        <w:t>因为凡托付于人的言语和不成文传统的事物，都易于更改和败坏；这显而易见于，虽然众教会有同一部圣经，却有相反的传统。</w:t>
      </w:r>
    </w:p>
    <w:p w14:paraId="06F70DEF">
      <w:pPr>
        <w:ind w:left="221" w:right="1240" w:hanging="216"/>
        <w:rPr>
          <w:rFonts w:hint="eastAsia"/>
        </w:rPr>
      </w:pPr>
    </w:p>
    <w:p w14:paraId="0AEBDFA7">
      <w:pPr>
        <w:ind w:left="221" w:right="1240" w:hanging="216"/>
        <w:rPr>
          <w:rFonts w:hint="eastAsia"/>
        </w:rPr>
      </w:pPr>
      <w:r>
        <w:rPr>
          <w:rFonts w:hint="eastAsia"/>
        </w:rPr>
        <w:t>The ancients made use of that text to prove the perfection of Scripture; so did Augustine: “All that the Lord would have us read concerning his words and deeds, he commanded them to write, they being as his own hands.”</w:t>
      </w:r>
    </w:p>
    <w:p w14:paraId="24C6A36C">
      <w:pPr>
        <w:ind w:left="221" w:right="1240" w:hanging="216"/>
        <w:rPr>
          <w:rFonts w:hint="eastAsia"/>
        </w:rPr>
      </w:pPr>
      <w:r>
        <w:rPr>
          <w:rFonts w:hint="eastAsia"/>
        </w:rPr>
        <w:t>古人曾用那段经文来证明圣经的完全；奥古斯丁也是如此：“凡主愿我们读的关于祂的言语和作为的事，祂都命令他们写下来，他们如同祂自己的手。”</w:t>
      </w:r>
    </w:p>
    <w:p w14:paraId="2A02DEF1">
      <w:pPr>
        <w:ind w:left="221" w:right="1240" w:hanging="216"/>
        <w:rPr>
          <w:rFonts w:hint="eastAsia"/>
        </w:rPr>
      </w:pPr>
    </w:p>
    <w:p w14:paraId="75EC95F4">
      <w:pPr>
        <w:ind w:left="221" w:right="1240" w:hanging="216"/>
        <w:rPr>
          <w:rFonts w:hint="eastAsia"/>
        </w:rPr>
      </w:pPr>
      <w:r>
        <w:rPr>
          <w:rFonts w:hint="eastAsia"/>
        </w:rPr>
        <w:t>And in another place: “These things were chosen to be written which seemed sufficient for the salvation of believers.”</w:t>
      </w:r>
    </w:p>
    <w:p w14:paraId="3D4C0B12">
      <w:pPr>
        <w:ind w:left="221" w:right="1240" w:hanging="216"/>
        <w:rPr>
          <w:rFonts w:hint="eastAsia"/>
        </w:rPr>
      </w:pPr>
      <w:r>
        <w:rPr>
          <w:rFonts w:hint="eastAsia"/>
        </w:rPr>
        <w:t>在另一处又说：“被拣选写下来的，是那些看来对信徒的救恩是充足的。”</w:t>
      </w:r>
    </w:p>
    <w:p w14:paraId="7980A866">
      <w:pPr>
        <w:ind w:left="221" w:right="1240" w:hanging="216"/>
        <w:rPr>
          <w:rFonts w:hint="eastAsia"/>
        </w:rPr>
      </w:pPr>
    </w:p>
    <w:p w14:paraId="27BF0FD9">
      <w:pPr>
        <w:ind w:left="221" w:right="1240" w:hanging="216"/>
        <w:rPr>
          <w:rFonts w:hint="eastAsia"/>
        </w:rPr>
      </w:pPr>
      <w:r>
        <w:rPr>
          <w:rFonts w:hint="eastAsia"/>
        </w:rPr>
        <w:t>And Cyril: “Not all that the Lord has done was written, but that which the writers thought sufficient, so that shining by right faith and by works, we may attain to the kingdom of heaven.”</w:t>
      </w:r>
    </w:p>
    <w:p w14:paraId="222849DB">
      <w:pPr>
        <w:ind w:left="221" w:right="1240" w:hanging="216"/>
        <w:rPr>
          <w:rFonts w:hint="eastAsia"/>
        </w:rPr>
      </w:pPr>
      <w:r>
        <w:rPr>
          <w:rFonts w:hint="eastAsia"/>
        </w:rPr>
        <w:t>西里尔说：“并非主所行的一切都写下来了，而是作者们认为充足的，好叫我们藉着正确的信仰和行为发光，得以进入天国。”</w:t>
      </w:r>
    </w:p>
    <w:p w14:paraId="5CE82CB1">
      <w:pPr>
        <w:ind w:left="221" w:right="1240" w:hanging="216"/>
        <w:rPr>
          <w:rFonts w:hint="eastAsia"/>
        </w:rPr>
      </w:pPr>
    </w:p>
    <w:p w14:paraId="5A70C4A7">
      <w:pPr>
        <w:ind w:left="221" w:right="1240" w:hanging="216"/>
        <w:rPr>
          <w:rFonts w:hint="eastAsia"/>
        </w:rPr>
      </w:pPr>
      <w:r>
        <w:rPr>
          <w:rFonts w:hint="eastAsia"/>
        </w:rPr>
        <w:t>4.The Apostle says to Timothy, 2 Timothy 3:15: “From childhood you have known the holy Scriptures, which are able to make you wise unto salvation.”</w:t>
      </w:r>
    </w:p>
    <w:p w14:paraId="000249FB">
      <w:pPr>
        <w:ind w:left="221" w:right="1240" w:hanging="216"/>
        <w:rPr>
          <w:rFonts w:hint="eastAsia"/>
        </w:rPr>
      </w:pPr>
      <w:r>
        <w:rPr>
          <w:rFonts w:hint="eastAsia"/>
        </w:rPr>
        <w:t>4.使徒对提摩太说，提摩太后书3章15节：“你是从小明白圣经，这圣经能使你因信基督耶稣，有得救的智慧。”</w:t>
      </w:r>
    </w:p>
    <w:p w14:paraId="7FE89507">
      <w:pPr>
        <w:ind w:left="221" w:right="1240" w:hanging="216"/>
        <w:rPr>
          <w:rFonts w:hint="eastAsia"/>
        </w:rPr>
      </w:pPr>
    </w:p>
    <w:p w14:paraId="04E8F430">
      <w:pPr>
        <w:ind w:left="221" w:right="1240" w:hanging="216"/>
        <w:rPr>
          <w:rFonts w:hint="eastAsia"/>
        </w:rPr>
      </w:pPr>
      <w:r>
        <w:rPr>
          <w:rFonts w:hint="eastAsia"/>
        </w:rPr>
        <w:t>It matters not whether the word is translated as “make wise” or “instruct,” as the Cardinal would have it.</w:t>
      </w:r>
    </w:p>
    <w:p w14:paraId="5342D0CB">
      <w:pPr>
        <w:ind w:left="221" w:right="1240" w:hanging="216"/>
        <w:rPr>
          <w:rFonts w:hint="eastAsia"/>
        </w:rPr>
      </w:pPr>
      <w:r>
        <w:rPr>
          <w:rFonts w:hint="eastAsia"/>
        </w:rPr>
        <w:t>这词被译为“使有智慧”或“教导”，正如枢机所希望的那样，并不重要。</w:t>
      </w:r>
    </w:p>
    <w:p w14:paraId="2B28715F">
      <w:pPr>
        <w:ind w:left="221" w:right="1240" w:hanging="216"/>
        <w:rPr>
          <w:rFonts w:hint="eastAsia"/>
        </w:rPr>
      </w:pPr>
    </w:p>
    <w:p w14:paraId="07A829AC">
      <w:pPr>
        <w:ind w:left="221" w:right="1240" w:hanging="216"/>
        <w:rPr>
          <w:rFonts w:hint="eastAsia"/>
        </w:rPr>
      </w:pPr>
      <w:r>
        <w:rPr>
          <w:rFonts w:hint="eastAsia"/>
        </w:rPr>
        <w:t>For the Apostle does not speak of an imperfect instruction.</w:t>
      </w:r>
    </w:p>
    <w:p w14:paraId="5FBADCD6">
      <w:pPr>
        <w:ind w:left="221" w:right="1240" w:hanging="216"/>
        <w:rPr>
          <w:rFonts w:hint="eastAsia"/>
        </w:rPr>
      </w:pPr>
      <w:r>
        <w:rPr>
          <w:rFonts w:hint="eastAsia"/>
        </w:rPr>
        <w:t>因为使徒并非说一种不完全的教导。</w:t>
      </w:r>
    </w:p>
    <w:p w14:paraId="32ECCB37">
      <w:pPr>
        <w:ind w:left="221" w:right="1240" w:hanging="216"/>
        <w:rPr>
          <w:rFonts w:hint="eastAsia"/>
        </w:rPr>
      </w:pPr>
    </w:p>
    <w:p w14:paraId="3C46A0BD">
      <w:pPr>
        <w:ind w:left="221" w:right="1240" w:hanging="216"/>
        <w:rPr>
          <w:rFonts w:hint="eastAsia"/>
        </w:rPr>
      </w:pPr>
      <w:r>
        <w:rPr>
          <w:rFonts w:hint="eastAsia"/>
        </w:rPr>
        <w:t>It is difficult to say with certainty whether by “holy letters” or “Scriptures” he means only the books of the Old Testament or whether part of the New was already written.</w:t>
      </w:r>
    </w:p>
    <w:p w14:paraId="00B79B08">
      <w:pPr>
        <w:ind w:left="221" w:right="1240" w:hanging="216"/>
        <w:rPr>
          <w:rFonts w:hint="eastAsia"/>
        </w:rPr>
      </w:pPr>
      <w:r>
        <w:rPr>
          <w:rFonts w:hint="eastAsia"/>
        </w:rPr>
        <w:t>很难确定地说，他所谓的“圣经”，是否仅指旧约的书卷，或者新约的一部分是否已经写成。</w:t>
      </w:r>
    </w:p>
    <w:p w14:paraId="2A03D9F7">
      <w:pPr>
        <w:ind w:left="221" w:right="1240" w:hanging="216"/>
        <w:rPr>
          <w:rFonts w:hint="eastAsia"/>
        </w:rPr>
      </w:pPr>
    </w:p>
    <w:p w14:paraId="6C0E4CF4">
      <w:pPr>
        <w:ind w:left="221" w:right="1240" w:hanging="216"/>
        <w:rPr>
          <w:rFonts w:hint="eastAsia"/>
        </w:rPr>
      </w:pPr>
      <w:r>
        <w:rPr>
          <w:rFonts w:hint="eastAsia"/>
        </w:rPr>
        <w:t>Only I say that if St. Paul speaks only of the Old Testament, the argument is all the stronger; for if the Old Testament alone can make us wise unto salvation, how much more can the Old and New together?</w:t>
      </w:r>
    </w:p>
    <w:p w14:paraId="310B8909">
      <w:pPr>
        <w:ind w:left="221" w:right="1240" w:hanging="216"/>
        <w:rPr>
          <w:rFonts w:hint="eastAsia"/>
        </w:rPr>
      </w:pPr>
      <w:r>
        <w:rPr>
          <w:rFonts w:hint="eastAsia"/>
        </w:rPr>
        <w:t>我只说，如果圣保罗只说旧约，那论证就更强有力了；因为如果单单旧约就能使我们有得救的智慧，那么旧约和新约合在一起又何尝不能呢？</w:t>
      </w:r>
    </w:p>
    <w:p w14:paraId="1505BDFA">
      <w:pPr>
        <w:ind w:left="221" w:right="1240" w:hanging="216"/>
        <w:rPr>
          <w:rFonts w:hint="eastAsia"/>
        </w:rPr>
      </w:pPr>
    </w:p>
    <w:p w14:paraId="41875920">
      <w:pPr>
        <w:ind w:left="221" w:right="1240" w:hanging="216"/>
        <w:rPr>
          <w:rFonts w:hint="eastAsia"/>
        </w:rPr>
      </w:pPr>
      <w:r>
        <w:rPr>
          <w:rFonts w:hint="eastAsia"/>
        </w:rPr>
        <w:t>But (says M. du Perron) where is the ordinance for baptism, in the name of the Father, and of the Son, and of the Holy Ghost, found in the Old Testament; and the ordinance for distributing the body and blood of the Lord?</w:t>
      </w:r>
    </w:p>
    <w:p w14:paraId="72DF760F">
      <w:pPr>
        <w:ind w:left="221" w:right="1240" w:hanging="216"/>
        <w:rPr>
          <w:rFonts w:hint="eastAsia"/>
        </w:rPr>
      </w:pPr>
      <w:r>
        <w:rPr>
          <w:rFonts w:hint="eastAsia"/>
        </w:rPr>
        <w:t>但（杜·佩龙先生说）奉父、子、圣灵的名施洗的规定，以及分发主的身体和血的规定，在旧约中何处可寻？</w:t>
      </w:r>
    </w:p>
    <w:p w14:paraId="6DF6BCF1">
      <w:pPr>
        <w:ind w:left="221" w:right="1240" w:hanging="216"/>
        <w:rPr>
          <w:rFonts w:hint="eastAsia"/>
        </w:rPr>
      </w:pPr>
    </w:p>
    <w:p w14:paraId="1C5DDDE6">
      <w:pPr>
        <w:ind w:left="221" w:right="1240" w:hanging="216"/>
        <w:rPr>
          <w:rFonts w:hint="eastAsia"/>
        </w:rPr>
      </w:pPr>
      <w:r>
        <w:rPr>
          <w:rFonts w:hint="eastAsia"/>
        </w:rPr>
        <w:t>I answer that the knowledge of these things was not necessary under the Old Testament; and that even in the beginnings of the Christian Church, that which is revealed in the Old Testament about Jesus Christ might be sufficient for salvation, to him who lacked means to receive more ample instruction.</w:t>
      </w:r>
    </w:p>
    <w:p w14:paraId="397A0DA4">
      <w:pPr>
        <w:ind w:left="221" w:right="1240" w:hanging="216"/>
        <w:rPr>
          <w:rFonts w:hint="eastAsia"/>
        </w:rPr>
      </w:pPr>
      <w:r>
        <w:rPr>
          <w:rFonts w:hint="eastAsia"/>
        </w:rPr>
        <w:t>我回答说，这些事的知识在旧约之下并非必要；并且即使在基督教会的初期，旧约中关于耶稣基督所启示的，对于缺乏方法接受更充分教导的人来说，或许足以使其得救。</w:t>
      </w:r>
    </w:p>
    <w:p w14:paraId="652B9AEE">
      <w:pPr>
        <w:ind w:left="221" w:right="1240" w:hanging="216"/>
        <w:rPr>
          <w:rFonts w:hint="eastAsia"/>
        </w:rPr>
      </w:pPr>
    </w:p>
    <w:p w14:paraId="148E4BB4">
      <w:pPr>
        <w:ind w:left="221" w:right="1240" w:hanging="216"/>
        <w:rPr>
          <w:rFonts w:hint="eastAsia"/>
        </w:rPr>
      </w:pPr>
      <w:r>
        <w:rPr>
          <w:rFonts w:hint="eastAsia"/>
        </w:rPr>
        <w:t>Besides, the Old Testament does instruct us in these things, inasmuch as it sends us to Christ and commands us to hearken to him, and consequently to receive his ordinances.</w:t>
      </w:r>
    </w:p>
    <w:p w14:paraId="1339F622">
      <w:pPr>
        <w:ind w:left="221" w:right="1240" w:hanging="216"/>
        <w:rPr>
          <w:rFonts w:hint="eastAsia"/>
        </w:rPr>
      </w:pPr>
      <w:r>
        <w:rPr>
          <w:rFonts w:hint="eastAsia"/>
        </w:rPr>
        <w:t>此外，旧约在这些事上也教导我们，因为它将我们引向基督，并命令我们听从祂，因此也接受祂的定例。</w:t>
      </w:r>
    </w:p>
    <w:p w14:paraId="2D4F4F7D">
      <w:pPr>
        <w:ind w:left="221" w:right="1240" w:hanging="216"/>
        <w:rPr>
          <w:rFonts w:hint="eastAsia"/>
        </w:rPr>
      </w:pPr>
    </w:p>
    <w:p w14:paraId="392B0675">
      <w:pPr>
        <w:ind w:left="221" w:right="1240" w:hanging="216"/>
        <w:rPr>
          <w:rFonts w:hint="eastAsia"/>
        </w:rPr>
      </w:pPr>
      <w:r>
        <w:rPr>
          <w:rFonts w:hint="eastAsia"/>
        </w:rPr>
        <w:t>And this is what the Apostle adds, saying, the holy letters are able to make thee wise unto salvation, through the faith which is in Christ Jesus; that is, these holy letters direct thee to go unto Christ and will have thee believe in his word.</w:t>
      </w:r>
    </w:p>
    <w:p w14:paraId="30C09F38">
      <w:pPr>
        <w:ind w:left="221" w:right="1240" w:hanging="216"/>
        <w:rPr>
          <w:rFonts w:hint="eastAsia"/>
        </w:rPr>
      </w:pPr>
      <w:r>
        <w:rPr>
          <w:rFonts w:hint="eastAsia"/>
        </w:rPr>
        <w:t>这就是使徒所补充的，说圣经能使你因信基督耶稣，有得救的智慧；即，这些圣经引导你到基督那里去，并要你相信祂的话。</w:t>
      </w:r>
    </w:p>
    <w:p w14:paraId="78DB8190">
      <w:pPr>
        <w:ind w:left="221" w:right="1240" w:hanging="216"/>
        <w:rPr>
          <w:rFonts w:hint="eastAsia"/>
        </w:rPr>
      </w:pPr>
    </w:p>
    <w:p w14:paraId="7BDEADC8">
      <w:pPr>
        <w:ind w:left="221" w:right="1240" w:hanging="216"/>
        <w:rPr>
          <w:rFonts w:hint="eastAsia"/>
        </w:rPr>
      </w:pPr>
      <w:r>
        <w:rPr>
          <w:rFonts w:hint="eastAsia"/>
        </w:rPr>
        <w:t>To confound the reader, he will have that word παραβαίνειν to be translated in the past tense, to have instructed, being ignorant that the infinitive aorist is almost always taken in the present tense.</w:t>
      </w:r>
    </w:p>
    <w:p w14:paraId="147E5A68">
      <w:pPr>
        <w:ind w:left="221" w:right="1240" w:hanging="216"/>
        <w:rPr>
          <w:rFonts w:hint="eastAsia"/>
        </w:rPr>
      </w:pPr>
      <w:r>
        <w:rPr>
          <w:rFonts w:hint="eastAsia"/>
        </w:rPr>
        <w:t>为使读者混淆，他要将 παραβαίνειν 这个词译为过去时态，“已教导”，殊不知不定式不定过去时几乎总是被当作现在时态来用。</w:t>
      </w:r>
    </w:p>
    <w:p w14:paraId="39727071">
      <w:pPr>
        <w:ind w:left="221" w:right="1240" w:hanging="216"/>
        <w:rPr>
          <w:rFonts w:hint="eastAsia"/>
        </w:rPr>
      </w:pPr>
    </w:p>
    <w:p w14:paraId="1D5D2F52">
      <w:pPr>
        <w:ind w:left="221" w:right="1240" w:hanging="216"/>
        <w:rPr>
          <w:rFonts w:hint="eastAsia"/>
        </w:rPr>
      </w:pPr>
      <w:r>
        <w:rPr>
          <w:rFonts w:hint="eastAsia"/>
        </w:rPr>
        <w:t>See Acts 13:44, 14:1, and 15:10. Hardly is there a chapter in the New Testament without an example of this.</w:t>
      </w:r>
    </w:p>
    <w:p w14:paraId="017277F1">
      <w:pPr>
        <w:ind w:left="221" w:right="1240" w:hanging="216"/>
        <w:rPr>
          <w:rFonts w:hint="eastAsia"/>
        </w:rPr>
      </w:pPr>
      <w:r>
        <w:rPr>
          <w:rFonts w:hint="eastAsia"/>
        </w:rPr>
        <w:t>见使徒行传13:44, 14:1, 和 15:10。新约中几乎没有一章没有这样的例子。</w:t>
      </w:r>
    </w:p>
    <w:p w14:paraId="2E8B2A94">
      <w:pPr>
        <w:ind w:left="221" w:right="1240" w:hanging="216"/>
        <w:rPr>
          <w:rFonts w:hint="eastAsia"/>
        </w:rPr>
      </w:pPr>
    </w:p>
    <w:p w14:paraId="4A26C7D9">
      <w:pPr>
        <w:ind w:left="221" w:right="1240" w:hanging="216"/>
        <w:rPr>
          <w:rFonts w:hint="eastAsia"/>
        </w:rPr>
      </w:pPr>
      <w:r>
        <w:rPr>
          <w:rFonts w:hint="eastAsia"/>
        </w:rPr>
        <w:t>1.The same Apostle, Acts 20:17, says that he has announced to the Ephesians the whole counsel of God.</w:t>
      </w:r>
    </w:p>
    <w:p w14:paraId="41B3CFBF">
      <w:pPr>
        <w:ind w:left="221" w:right="1240" w:hanging="216"/>
        <w:rPr>
          <w:rFonts w:hint="eastAsia"/>
        </w:rPr>
      </w:pPr>
      <w:r>
        <w:rPr>
          <w:rFonts w:hint="eastAsia"/>
        </w:rPr>
        <w:t>1.同一个使徒，在使徒行传20章17节，说他已将上帝的全部旨意都传给以弗所人了。</w:t>
      </w:r>
    </w:p>
    <w:p w14:paraId="7626E382">
      <w:pPr>
        <w:ind w:left="221" w:right="1240" w:hanging="216"/>
        <w:rPr>
          <w:rFonts w:hint="eastAsia"/>
        </w:rPr>
      </w:pPr>
    </w:p>
    <w:p w14:paraId="7466C344">
      <w:pPr>
        <w:ind w:left="221" w:right="1240" w:hanging="216"/>
        <w:rPr>
          <w:rFonts w:hint="eastAsia"/>
        </w:rPr>
      </w:pPr>
      <w:r>
        <w:rPr>
          <w:rFonts w:hint="eastAsia"/>
        </w:rPr>
        <w:t>Then the traditions added since by the Popes are not of the counsel of God.</w:t>
      </w:r>
    </w:p>
    <w:p w14:paraId="72AED6D2">
      <w:pPr>
        <w:ind w:left="221" w:right="1240" w:hanging="216"/>
        <w:rPr>
          <w:rFonts w:hint="eastAsia"/>
        </w:rPr>
      </w:pPr>
      <w:r>
        <w:rPr>
          <w:rFonts w:hint="eastAsia"/>
        </w:rPr>
        <w:t>那么，后来教皇们所增添的传统，就并非上帝的旨意了。</w:t>
      </w:r>
    </w:p>
    <w:p w14:paraId="070E4BAD">
      <w:pPr>
        <w:ind w:left="221" w:right="1240" w:hanging="216"/>
        <w:rPr>
          <w:rFonts w:hint="eastAsia"/>
        </w:rPr>
      </w:pPr>
    </w:p>
    <w:p w14:paraId="0BB6E273">
      <w:pPr>
        <w:ind w:left="221" w:right="1240" w:hanging="216"/>
        <w:rPr>
          <w:rFonts w:hint="eastAsia"/>
        </w:rPr>
      </w:pPr>
      <w:r>
        <w:rPr>
          <w:rFonts w:hint="eastAsia"/>
        </w:rPr>
        <w:t>And Acts 16:22, he witnesses both to small and great that he said none other things than those which the Prophets and Moses did say should come.</w:t>
      </w:r>
    </w:p>
    <w:p w14:paraId="13DA66E5">
      <w:pPr>
        <w:ind w:left="221" w:right="1240" w:hanging="216"/>
        <w:rPr>
          <w:rFonts w:hint="eastAsia"/>
        </w:rPr>
      </w:pPr>
      <w:r>
        <w:rPr>
          <w:rFonts w:hint="eastAsia"/>
        </w:rPr>
        <w:t>使徒行传16章22节，他向贵贱大小都作见证说，他所说的，无非是众先知和摩西所说将来必成的事。</w:t>
      </w:r>
    </w:p>
    <w:p w14:paraId="348639B3">
      <w:pPr>
        <w:ind w:left="221" w:right="1240" w:hanging="216"/>
        <w:rPr>
          <w:rFonts w:hint="eastAsia"/>
        </w:rPr>
      </w:pPr>
    </w:p>
    <w:p w14:paraId="1A2DB1DD">
      <w:pPr>
        <w:ind w:left="221" w:right="1240" w:hanging="216"/>
        <w:rPr>
          <w:rFonts w:hint="eastAsia"/>
        </w:rPr>
      </w:pPr>
      <w:r>
        <w:rPr>
          <w:rFonts w:hint="eastAsia"/>
        </w:rPr>
        <w:t>Then he restrained his preaching to the Scriptures.</w:t>
      </w:r>
    </w:p>
    <w:p w14:paraId="4FC25B0D">
      <w:pPr>
        <w:ind w:left="221" w:right="1240" w:hanging="216"/>
        <w:rPr>
          <w:rFonts w:hint="eastAsia"/>
        </w:rPr>
      </w:pPr>
      <w:r>
        <w:rPr>
          <w:rFonts w:hint="eastAsia"/>
        </w:rPr>
        <w:t>那么，他将他的讲道局限于圣经了。</w:t>
      </w:r>
    </w:p>
    <w:p w14:paraId="00516B47">
      <w:pPr>
        <w:ind w:left="221" w:right="1240" w:hanging="216"/>
        <w:rPr>
          <w:rFonts w:hint="eastAsia"/>
        </w:rPr>
      </w:pPr>
    </w:p>
    <w:p w14:paraId="7D7AE254">
      <w:pPr>
        <w:ind w:left="221" w:right="1240" w:hanging="216"/>
        <w:rPr>
          <w:rFonts w:hint="eastAsia"/>
        </w:rPr>
      </w:pPr>
      <w:r>
        <w:rPr>
          <w:rFonts w:hint="eastAsia"/>
        </w:rPr>
        <w:t>2.Matt. 15:3: The Lord Jesus said to the Pharisees, Why do you transgress the commandment of God by your tradition?</w:t>
      </w:r>
    </w:p>
    <w:p w14:paraId="59E65322">
      <w:pPr>
        <w:ind w:left="221" w:right="1240" w:hanging="216"/>
        <w:rPr>
          <w:rFonts w:hint="eastAsia"/>
        </w:rPr>
      </w:pPr>
      <w:r>
        <w:rPr>
          <w:rFonts w:hint="eastAsia"/>
        </w:rPr>
        <w:t>2.马太福音15:3：主耶稣对法利赛人说，你们为什么因你们的遗传，干犯了上帝的诫命呢？</w:t>
      </w:r>
    </w:p>
    <w:p w14:paraId="251C05B6">
      <w:pPr>
        <w:ind w:left="221" w:right="1240" w:hanging="216"/>
        <w:rPr>
          <w:rFonts w:hint="eastAsia"/>
        </w:rPr>
      </w:pPr>
    </w:p>
    <w:p w14:paraId="5B7C52BC">
      <w:pPr>
        <w:ind w:left="221" w:right="1240" w:hanging="216"/>
        <w:rPr>
          <w:rFonts w:hint="eastAsia"/>
        </w:rPr>
      </w:pPr>
      <w:r>
        <w:rPr>
          <w:rFonts w:hint="eastAsia"/>
        </w:rPr>
        <w:t>The word transgressing, παραβαίνειν, is overpassing.</w:t>
      </w:r>
    </w:p>
    <w:p w14:paraId="5E6D93D1">
      <w:pPr>
        <w:ind w:left="221" w:right="1240" w:hanging="216"/>
        <w:rPr>
          <w:rFonts w:hint="eastAsia"/>
        </w:rPr>
      </w:pPr>
      <w:r>
        <w:rPr>
          <w:rFonts w:hint="eastAsia"/>
        </w:rPr>
        <w:t>“干犯”一词 παραβαίνειν，是“越过”。</w:t>
      </w:r>
    </w:p>
    <w:p w14:paraId="0EC39705">
      <w:pPr>
        <w:ind w:left="221" w:right="1240" w:hanging="216"/>
        <w:rPr>
          <w:rFonts w:hint="eastAsia"/>
        </w:rPr>
      </w:pPr>
    </w:p>
    <w:p w14:paraId="3435BF0E">
      <w:pPr>
        <w:ind w:left="221" w:right="1240" w:hanging="216"/>
        <w:rPr>
          <w:rFonts w:hint="eastAsia"/>
        </w:rPr>
      </w:pPr>
      <w:r>
        <w:rPr>
          <w:rFonts w:hint="eastAsia"/>
        </w:rPr>
        <w:t>He says not, Why do you contradict? but why do you overpass the commandment of God?</w:t>
      </w:r>
    </w:p>
    <w:p w14:paraId="162CF208">
      <w:pPr>
        <w:ind w:left="221" w:right="1240" w:hanging="216"/>
        <w:rPr>
          <w:rFonts w:hint="eastAsia"/>
        </w:rPr>
      </w:pPr>
      <w:r>
        <w:rPr>
          <w:rFonts w:hint="eastAsia"/>
        </w:rPr>
        <w:t>祂并非说，“你们为何反对？”而是说，“你们为何越过上帝的诫命？”</w:t>
      </w:r>
    </w:p>
    <w:p w14:paraId="76C239BB">
      <w:pPr>
        <w:ind w:left="221" w:right="1240" w:hanging="216"/>
        <w:rPr>
          <w:rFonts w:hint="eastAsia"/>
        </w:rPr>
      </w:pPr>
    </w:p>
    <w:p w14:paraId="57F12D3E">
      <w:pPr>
        <w:ind w:left="221" w:right="1240" w:hanging="216"/>
        <w:rPr>
          <w:rFonts w:hint="eastAsia"/>
        </w:rPr>
      </w:pPr>
      <w:r>
        <w:rPr>
          <w:rFonts w:hint="eastAsia"/>
        </w:rPr>
        <w:t>as in effect the Pharisaical traditions were, for the most part, simple additions unto the Law of God, having an appearance of devotion—not otherwise forbidden but as much as God forbids to add unto his word: as to fast twice in the week, to make broad their phylacteries or fringes</w:t>
      </w:r>
    </w:p>
    <w:p w14:paraId="31440306">
      <w:pPr>
        <w:ind w:left="221" w:right="1240" w:hanging="216"/>
        <w:rPr>
          <w:rFonts w:hint="eastAsia"/>
        </w:rPr>
      </w:pPr>
      <w:r>
        <w:rPr>
          <w:rFonts w:hint="eastAsia"/>
        </w:rPr>
        <w:t>of their garments, to wash themselves returning from the town hall or market, to make pots clean in a superstitious way, to number their steps on the Sabbath day.</w:t>
      </w:r>
    </w:p>
    <w:p w14:paraId="0B6CD1C7">
      <w:pPr>
        <w:ind w:left="221" w:right="1240" w:hanging="216"/>
        <w:rPr>
          <w:rFonts w:hint="eastAsia"/>
        </w:rPr>
      </w:pPr>
      <w:r>
        <w:rPr>
          <w:rFonts w:hint="eastAsia"/>
        </w:rPr>
        <w:t>实际上，法利赛人的传统，大多只是对上帝律法的简单增添，有敬虔的外貌——并非因其他缘故被禁止，而是因上帝禁止在祂话语上加添：例如一周禁食两次，将他们的经匣或衣裳繸子做宽，从市井回来就洗手，以迷信的方式洁净锅碗，在安息日数算他们的脚步。</w:t>
      </w:r>
    </w:p>
    <w:p w14:paraId="430B1692">
      <w:pPr>
        <w:ind w:left="221" w:right="1240" w:hanging="216"/>
        <w:rPr>
          <w:rFonts w:hint="eastAsia"/>
        </w:rPr>
      </w:pPr>
    </w:p>
    <w:p w14:paraId="6DA13C5D">
      <w:pPr>
        <w:ind w:left="221" w:right="1240" w:hanging="216"/>
        <w:rPr>
          <w:rFonts w:hint="eastAsia"/>
        </w:rPr>
      </w:pPr>
      <w:r>
        <w:rPr>
          <w:rFonts w:hint="eastAsia"/>
        </w:rPr>
        <w:t>3.The Apostle Eph. 2:20 founds our faith upon the Prophets and the Apostles: Being (says he) built upon the foundation of the Apostles and Prophets.</w:t>
      </w:r>
    </w:p>
    <w:p w14:paraId="45B9DDD2">
      <w:pPr>
        <w:ind w:left="221" w:right="1240" w:hanging="216"/>
        <w:rPr>
          <w:rFonts w:hint="eastAsia"/>
        </w:rPr>
      </w:pPr>
      <w:r>
        <w:rPr>
          <w:rFonts w:hint="eastAsia"/>
        </w:rPr>
        <w:t>3.使徒以弗所书2章20节将我们的信仰建立在先知和使徒之上：被建造（他说）在使徒和先知的根基上。</w:t>
      </w:r>
    </w:p>
    <w:p w14:paraId="75767EF0">
      <w:pPr>
        <w:ind w:left="221" w:right="1240" w:hanging="216"/>
        <w:rPr>
          <w:rFonts w:hint="eastAsia"/>
        </w:rPr>
      </w:pPr>
    </w:p>
    <w:p w14:paraId="2FF5EBE5">
      <w:pPr>
        <w:ind w:left="221" w:right="1240" w:hanging="216"/>
        <w:rPr>
          <w:rFonts w:hint="eastAsia"/>
        </w:rPr>
      </w:pPr>
      <w:r>
        <w:rPr>
          <w:rFonts w:hint="eastAsia"/>
        </w:rPr>
        <w:t>If our adversaries say that our faith is founded upon the word both written and unwritten of the Apostles, they must say also that it is founded upon the word both written and unwritten of the Prophets.</w:t>
      </w:r>
    </w:p>
    <w:p w14:paraId="626A7885">
      <w:pPr>
        <w:ind w:left="221" w:right="1240" w:hanging="216"/>
        <w:rPr>
          <w:rFonts w:hint="eastAsia"/>
        </w:rPr>
      </w:pPr>
      <w:r>
        <w:rPr>
          <w:rFonts w:hint="eastAsia"/>
        </w:rPr>
        <w:t>如果我们的对手说我们的信仰是建立在使徒们成文和不成文的话语上，他们也必须说，它也是建立在先知们成文和不成文的话语上。</w:t>
      </w:r>
    </w:p>
    <w:p w14:paraId="51F64A0F">
      <w:pPr>
        <w:ind w:left="221" w:right="1240" w:hanging="216"/>
        <w:rPr>
          <w:rFonts w:hint="eastAsia"/>
        </w:rPr>
      </w:pPr>
    </w:p>
    <w:p w14:paraId="1E61073E">
      <w:pPr>
        <w:ind w:left="221" w:right="1240" w:hanging="216"/>
        <w:rPr>
          <w:rFonts w:hint="eastAsia"/>
        </w:rPr>
      </w:pPr>
      <w:r>
        <w:rPr>
          <w:rFonts w:hint="eastAsia"/>
        </w:rPr>
        <w:t>Now we have no unwritten word of the Prophets, and our adversaries produce none.</w:t>
      </w:r>
    </w:p>
    <w:p w14:paraId="138D6B98">
      <w:pPr>
        <w:ind w:left="221" w:right="1240" w:hanging="216"/>
        <w:rPr>
          <w:rFonts w:hint="eastAsia"/>
        </w:rPr>
      </w:pPr>
      <w:r>
        <w:rPr>
          <w:rFonts w:hint="eastAsia"/>
        </w:rPr>
        <w:t>而我们没有任何不成文的先知话语，我们的对手也未提出任何。</w:t>
      </w:r>
    </w:p>
    <w:p w14:paraId="4D67335C">
      <w:pPr>
        <w:ind w:left="221" w:right="1240" w:hanging="216"/>
        <w:rPr>
          <w:rFonts w:hint="eastAsia"/>
        </w:rPr>
      </w:pPr>
    </w:p>
    <w:p w14:paraId="6FF72A82">
      <w:pPr>
        <w:ind w:left="221" w:right="1240" w:hanging="216"/>
        <w:rPr>
          <w:rFonts w:hint="eastAsia"/>
        </w:rPr>
      </w:pPr>
      <w:r>
        <w:rPr>
          <w:rFonts w:hint="eastAsia"/>
        </w:rPr>
        <w:t>4.Saint Paul, 1 Cor. 4:6, speaks thus: These things I have transferred in a figure to myself and to Apollo for your sakes, that ye might learn not to think to be wise above that which is written.</w:t>
      </w:r>
    </w:p>
    <w:p w14:paraId="6D4EECE3">
      <w:pPr>
        <w:ind w:left="221" w:right="1240" w:hanging="216"/>
        <w:rPr>
          <w:rFonts w:hint="eastAsia"/>
        </w:rPr>
      </w:pPr>
      <w:r>
        <w:rPr>
          <w:rFonts w:hint="eastAsia"/>
        </w:rPr>
        <w:t>4.圣保罗，在哥林多前书4章6节如此说：我已将这些事，为你们的缘故，转到了我自己和亚波罗的身上，叫你们可以学着不要自高自大，过于所写的。</w:t>
      </w:r>
    </w:p>
    <w:p w14:paraId="0122E7E7">
      <w:pPr>
        <w:ind w:left="221" w:right="1240" w:hanging="216"/>
        <w:rPr>
          <w:rFonts w:hint="eastAsia"/>
        </w:rPr>
      </w:pPr>
    </w:p>
    <w:p w14:paraId="2DFE5209">
      <w:pPr>
        <w:ind w:left="221" w:right="1240" w:hanging="216"/>
        <w:rPr>
          <w:rFonts w:hint="eastAsia"/>
        </w:rPr>
      </w:pPr>
      <w:r>
        <w:rPr>
          <w:rFonts w:hint="eastAsia"/>
        </w:rPr>
        <w:t>The whole context takes away all doubt of the sense of these words: For the Apostle in the preceding chapter (v. 5 &amp; 6), and in this chapter, called himself an architect and a minister of Christ and steward of the mysteries of God; and had said that Paul had planted, Apollo had watered, but that God gives the increase; and he had sent us to Christ, who is the only foundation of the building.</w:t>
      </w:r>
    </w:p>
    <w:p w14:paraId="66D67815">
      <w:pPr>
        <w:ind w:left="221" w:right="1240" w:hanging="216"/>
        <w:rPr>
          <w:rFonts w:hint="eastAsia"/>
        </w:rPr>
      </w:pPr>
      <w:r>
        <w:rPr>
          <w:rFonts w:hint="eastAsia"/>
        </w:rPr>
        <w:t>整个上下文消除了对这些话意义的任何怀疑：因为使徒在前一章（第5和6节），以及本章中，称自己为工师、基督的执事和上帝奥秘事的管家；并且曾说过，保罗栽种了，亚波罗浇灌了，唯有上帝叫他生长；他已差我们到基督那里去，祂是建筑物的唯一根基。</w:t>
      </w:r>
    </w:p>
    <w:p w14:paraId="74C37AD0">
      <w:pPr>
        <w:ind w:left="221" w:right="1240" w:hanging="216"/>
        <w:rPr>
          <w:rFonts w:hint="eastAsia"/>
        </w:rPr>
      </w:pPr>
    </w:p>
    <w:p w14:paraId="536BAE97">
      <w:pPr>
        <w:ind w:left="221" w:right="1240" w:hanging="216"/>
        <w:rPr>
          <w:rFonts w:hint="eastAsia"/>
        </w:rPr>
      </w:pPr>
      <w:r>
        <w:rPr>
          <w:rFonts w:hint="eastAsia"/>
        </w:rPr>
        <w:t>Now in this text, he says that he has transferred those things to his person and to that of Apollo.</w:t>
      </w:r>
    </w:p>
    <w:p w14:paraId="7002D583">
      <w:pPr>
        <w:ind w:left="221" w:right="1240" w:hanging="216"/>
        <w:rPr>
          <w:rFonts w:hint="eastAsia"/>
        </w:rPr>
      </w:pPr>
      <w:r>
        <w:rPr>
          <w:rFonts w:hint="eastAsia"/>
        </w:rPr>
        <w:t>现在在这段经文中，他说他已将那些事转移到了他自己和亚波罗的身上。</w:t>
      </w:r>
    </w:p>
    <w:p w14:paraId="5343EB00">
      <w:pPr>
        <w:ind w:left="221" w:right="1240" w:hanging="216"/>
        <w:rPr>
          <w:rFonts w:hint="eastAsia"/>
        </w:rPr>
      </w:pPr>
    </w:p>
    <w:p w14:paraId="43937D9F">
      <w:pPr>
        <w:ind w:left="221" w:right="1240" w:hanging="216"/>
        <w:rPr>
          <w:rFonts w:hint="eastAsia"/>
        </w:rPr>
      </w:pPr>
      <w:r>
        <w:rPr>
          <w:rFonts w:hint="eastAsia"/>
        </w:rPr>
        <w:t>That by that example, the pastors of the church might learn not to assume to themselves more than the Scripture attributes to them; for their charge and their authority must be limited by the Word of God.</w:t>
      </w:r>
    </w:p>
    <w:p w14:paraId="473C7239">
      <w:pPr>
        <w:ind w:left="221" w:right="1240" w:hanging="216"/>
        <w:rPr>
          <w:rFonts w:hint="eastAsia"/>
        </w:rPr>
      </w:pPr>
      <w:r>
        <w:rPr>
          <w:rFonts w:hint="eastAsia"/>
        </w:rPr>
        <w:t>藉着那个榜样，教会的牧师们或许可以学会，不要自取圣经所归给他们之外的东西；因为他们的职分和权威，必须由上帝的话语来限制。</w:t>
      </w:r>
    </w:p>
    <w:p w14:paraId="59F18514">
      <w:pPr>
        <w:ind w:left="221" w:right="1240" w:hanging="216"/>
        <w:rPr>
          <w:rFonts w:hint="eastAsia"/>
        </w:rPr>
      </w:pPr>
    </w:p>
    <w:p w14:paraId="69646150">
      <w:pPr>
        <w:ind w:left="221" w:right="1240" w:hanging="216"/>
        <w:rPr>
          <w:rFonts w:hint="eastAsia"/>
        </w:rPr>
      </w:pPr>
      <w:r>
        <w:rPr>
          <w:rFonts w:hint="eastAsia"/>
        </w:rPr>
        <w:t>From this we infer that since Scripture sets a rule to the charge of pastors and puts limits on them, which they cannot overstep without offending God, then we must not doubt that the same Scripture prescribes to pastors what they must teach and limits their preaching.</w:t>
      </w:r>
    </w:p>
    <w:p w14:paraId="28933FC8">
      <w:pPr>
        <w:ind w:left="221" w:right="1240" w:hanging="216"/>
        <w:rPr>
          <w:rFonts w:hint="eastAsia"/>
        </w:rPr>
      </w:pPr>
      <w:r>
        <w:rPr>
          <w:rFonts w:hint="eastAsia"/>
        </w:rPr>
        <w:t>由此我们推断，既然圣经为牧师的职分设定了一个准则，并给他们定了界限，他们若越过而不冒犯上帝，就不可能，那么我们就不应怀疑，同一部圣经也规定了牧师必须教导什么，并限制了他们的讲道。</w:t>
      </w:r>
    </w:p>
    <w:p w14:paraId="259730ED">
      <w:pPr>
        <w:ind w:left="221" w:right="1240" w:hanging="216"/>
        <w:rPr>
          <w:rFonts w:hint="eastAsia"/>
        </w:rPr>
      </w:pPr>
    </w:p>
    <w:p w14:paraId="4851B48A">
      <w:pPr>
        <w:ind w:left="221" w:right="1240" w:hanging="216"/>
        <w:rPr>
          <w:rFonts w:hint="eastAsia"/>
        </w:rPr>
      </w:pPr>
      <w:r>
        <w:rPr>
          <w:rFonts w:hint="eastAsia"/>
        </w:rPr>
        <w:t>By this, the people’s duty is also limited; for the faithful must not presume to be wise beyond what is written.</w:t>
      </w:r>
    </w:p>
    <w:p w14:paraId="448F5E69">
      <w:pPr>
        <w:ind w:left="221" w:right="1240" w:hanging="216"/>
        <w:rPr>
          <w:rFonts w:hint="eastAsia"/>
        </w:rPr>
      </w:pPr>
      <w:r>
        <w:rPr>
          <w:rFonts w:hint="eastAsia"/>
        </w:rPr>
        <w:t>藉此，民众的责任也被限制了；因为信徒不可自以为是，过于所写的。</w:t>
      </w:r>
    </w:p>
    <w:p w14:paraId="77F0D79C">
      <w:pPr>
        <w:ind w:left="221" w:right="1240" w:hanging="216"/>
        <w:rPr>
          <w:rFonts w:hint="eastAsia"/>
        </w:rPr>
      </w:pPr>
    </w:p>
    <w:p w14:paraId="257BC053">
      <w:pPr>
        <w:ind w:left="221" w:right="1240" w:hanging="216"/>
        <w:rPr>
          <w:rFonts w:hint="eastAsia"/>
        </w:rPr>
      </w:pPr>
      <w:r>
        <w:rPr>
          <w:rFonts w:hint="eastAsia"/>
        </w:rPr>
        <w:t>This text seems to have been purposely made against the Roman Church, in which the Pope and the priests assume titles beyond what is written, such as “Vicar of God,” “Head of the Universal Church,” and “Sacrificers of</w:t>
      </w:r>
    </w:p>
    <w:p w14:paraId="476611C9">
      <w:pPr>
        <w:ind w:left="221" w:right="1240" w:hanging="216"/>
        <w:rPr>
          <w:rFonts w:hint="eastAsia"/>
        </w:rPr>
      </w:pPr>
      <w:r>
        <w:rPr>
          <w:rFonts w:hint="eastAsia"/>
        </w:rPr>
        <w:t>Christ’s body.”</w:t>
      </w:r>
    </w:p>
    <w:p w14:paraId="7B57B93F">
      <w:pPr>
        <w:ind w:left="221" w:right="1240" w:hanging="216"/>
        <w:rPr>
          <w:rFonts w:hint="eastAsia"/>
        </w:rPr>
      </w:pPr>
      <w:r>
        <w:rPr>
          <w:rFonts w:hint="eastAsia"/>
        </w:rPr>
        <w:t>这段经文似乎是特意为反对罗马教会而作的，在罗马教会中，教皇和祭司们僭取了圣经所未记载的头衔，例如“上帝的代理人”、“普世教会的元首”，以及“献祭基督身体的人”。</w:t>
      </w:r>
    </w:p>
    <w:p w14:paraId="780FBCB9">
      <w:pPr>
        <w:ind w:left="221" w:right="1240" w:hanging="216"/>
        <w:rPr>
          <w:rFonts w:hint="eastAsia"/>
        </w:rPr>
      </w:pPr>
    </w:p>
    <w:p w14:paraId="0CD656AD">
      <w:pPr>
        <w:ind w:left="221" w:right="1240" w:hanging="216"/>
        <w:rPr>
          <w:rFonts w:hint="eastAsia"/>
        </w:rPr>
      </w:pPr>
      <w:r>
        <w:rPr>
          <w:rFonts w:hint="eastAsia"/>
        </w:rPr>
        <w:t>1. The same Apostle (Gal. 1:8) speaks thus to the Galatians: Though we or an angel from heaven preach any other gospel to you than that which you have received, let him be accursed.</w:t>
      </w:r>
    </w:p>
    <w:p w14:paraId="6917E5DD">
      <w:pPr>
        <w:ind w:left="221" w:right="1240" w:hanging="216"/>
        <w:rPr>
          <w:rFonts w:hint="eastAsia"/>
        </w:rPr>
      </w:pPr>
      <w:r>
        <w:rPr>
          <w:rFonts w:hint="eastAsia"/>
        </w:rPr>
        <w:t>1. 同一个使徒（加拉太书1:8）如此对加拉太人说：但无论是我们，是天上来的使者，若传福音给你们，与你们所领受的不同，他就应当被咒诅。</w:t>
      </w:r>
    </w:p>
    <w:p w14:paraId="1D10A92A">
      <w:pPr>
        <w:ind w:left="221" w:right="1240" w:hanging="216"/>
        <w:rPr>
          <w:rFonts w:hint="eastAsia"/>
        </w:rPr>
      </w:pPr>
    </w:p>
    <w:p w14:paraId="5D442B6F">
      <w:pPr>
        <w:ind w:left="221" w:right="1240" w:hanging="216"/>
        <w:rPr>
          <w:rFonts w:hint="eastAsia"/>
        </w:rPr>
      </w:pPr>
      <w:r>
        <w:rPr>
          <w:rFonts w:hint="eastAsia"/>
        </w:rPr>
        <w:t>The dispute is vain whether ἄλλο in Greek signifies “besides” or “against”; for whoever teaches besides the gospel also teaches against it.</w:t>
      </w:r>
    </w:p>
    <w:p w14:paraId="397DA1A0">
      <w:pPr>
        <w:ind w:left="221" w:right="1240" w:hanging="216"/>
        <w:rPr>
          <w:rFonts w:hint="eastAsia"/>
        </w:rPr>
      </w:pPr>
      <w:r>
        <w:rPr>
          <w:rFonts w:hint="eastAsia"/>
        </w:rPr>
        <w:t>争论希腊语中的 ἄλλο 是表示“此外”还是“反对”是徒然的；因为凡教导福音之外的，也就是教导反对福音的。</w:t>
      </w:r>
    </w:p>
    <w:p w14:paraId="7ADE2C5F">
      <w:pPr>
        <w:ind w:left="221" w:right="1240" w:hanging="216"/>
        <w:rPr>
          <w:rFonts w:hint="eastAsia"/>
        </w:rPr>
      </w:pPr>
    </w:p>
    <w:p w14:paraId="72F400A0">
      <w:pPr>
        <w:ind w:left="221" w:right="1240" w:hanging="216"/>
        <w:rPr>
          <w:rFonts w:hint="eastAsia"/>
        </w:rPr>
      </w:pPr>
      <w:r>
        <w:rPr>
          <w:rFonts w:hint="eastAsia"/>
        </w:rPr>
        <w:t>Adding to the gospel is gainsaying the gospel.</w:t>
      </w:r>
    </w:p>
    <w:p w14:paraId="3934171A">
      <w:pPr>
        <w:ind w:left="221" w:right="1240" w:hanging="216"/>
        <w:rPr>
          <w:rFonts w:hint="eastAsia"/>
        </w:rPr>
      </w:pPr>
      <w:r>
        <w:rPr>
          <w:rFonts w:hint="eastAsia"/>
        </w:rPr>
        <w:t>在福音上加添，就是反对福音。</w:t>
      </w:r>
    </w:p>
    <w:p w14:paraId="16C51C20">
      <w:pPr>
        <w:ind w:left="221" w:right="1240" w:hanging="216"/>
        <w:rPr>
          <w:rFonts w:hint="eastAsia"/>
        </w:rPr>
      </w:pPr>
    </w:p>
    <w:p w14:paraId="7425CB2E">
      <w:pPr>
        <w:ind w:left="221" w:right="1240" w:hanging="216"/>
        <w:rPr>
          <w:rFonts w:hint="eastAsia"/>
        </w:rPr>
      </w:pPr>
      <w:r>
        <w:rPr>
          <w:rFonts w:hint="eastAsia"/>
        </w:rPr>
        <w:t>Hence it is that the word “transgressing” signifies not only overstepping but violating and breaking the law.</w:t>
      </w:r>
    </w:p>
    <w:p w14:paraId="49DC4593">
      <w:pPr>
        <w:ind w:left="221" w:right="1240" w:hanging="216"/>
        <w:rPr>
          <w:rFonts w:hint="eastAsia"/>
        </w:rPr>
      </w:pPr>
      <w:r>
        <w:rPr>
          <w:rFonts w:hint="eastAsia"/>
        </w:rPr>
        <w:t>因此，“干犯”一词不仅表示越过，也表示违背和破坏律法。</w:t>
      </w:r>
    </w:p>
    <w:p w14:paraId="3490CD69">
      <w:pPr>
        <w:ind w:left="221" w:right="1240" w:hanging="216"/>
        <w:rPr>
          <w:rFonts w:hint="eastAsia"/>
        </w:rPr>
      </w:pPr>
    </w:p>
    <w:p w14:paraId="52CE4980">
      <w:pPr>
        <w:ind w:left="221" w:right="1240" w:hanging="216"/>
        <w:rPr>
          <w:rFonts w:hint="eastAsia"/>
        </w:rPr>
      </w:pPr>
      <w:r>
        <w:rPr>
          <w:rFonts w:hint="eastAsia"/>
        </w:rPr>
        <w:t>Chrysostom, commenting on Galatians 1, explains that text in this manner: Paul does not say, “If they announce things contrary to the gospel,” or “If they overthrow all,” but “If they preach even a little besides the gospel which you have received, if they shake anything even slightly, let them be anathema.”</w:t>
      </w:r>
    </w:p>
    <w:p w14:paraId="281DAE87">
      <w:pPr>
        <w:ind w:left="221" w:right="1240" w:hanging="216"/>
        <w:rPr>
          <w:rFonts w:hint="eastAsia"/>
        </w:rPr>
      </w:pPr>
      <w:r>
        <w:rPr>
          <w:rFonts w:hint="eastAsia"/>
        </w:rPr>
        <w:t>屈梭多模，在注释加拉太书第一章时，如此解释那段经文：保罗并非说，“如果他们宣布与福音相反的事，”或“如果他们推翻一切，”而是说，“如果他们传的，即使是你们所领受的福音之外的一点点，如果他们动摇了任何事，哪怕是微不足道的，就当受咒诅。”</w:t>
      </w:r>
    </w:p>
    <w:p w14:paraId="0D5B7F51">
      <w:pPr>
        <w:ind w:left="221" w:right="1240" w:hanging="216"/>
        <w:rPr>
          <w:rFonts w:hint="eastAsia"/>
        </w:rPr>
      </w:pPr>
    </w:p>
    <w:p w14:paraId="6540F200">
      <w:pPr>
        <w:ind w:left="221" w:right="1240" w:hanging="216"/>
        <w:rPr>
          <w:rFonts w:hint="eastAsia"/>
        </w:rPr>
      </w:pPr>
      <w:r>
        <w:rPr>
          <w:rFonts w:hint="eastAsia"/>
        </w:rPr>
        <w:t>And Theophylact after him: The Apostle has not said, “If they preach only things contrary,” but “If they preach besides what we have preached ourselves,” that is, if they add even the slightest more.</w:t>
      </w:r>
    </w:p>
    <w:p w14:paraId="51DC3F45">
      <w:pPr>
        <w:ind w:left="221" w:right="1240" w:hanging="216"/>
        <w:rPr>
          <w:rFonts w:hint="eastAsia"/>
        </w:rPr>
      </w:pPr>
      <w:r>
        <w:rPr>
          <w:rFonts w:hint="eastAsia"/>
        </w:rPr>
        <w:t>提阿非拉克在他之后说：使徒并非说，“如果他们只传相反的事，”而是说，“如果他们传我们自己所传之外的，”即，如果他们哪怕只加添一点点。</w:t>
      </w:r>
    </w:p>
    <w:p w14:paraId="6C5F17FE">
      <w:pPr>
        <w:ind w:left="221" w:right="1240" w:hanging="216"/>
        <w:rPr>
          <w:rFonts w:hint="eastAsia"/>
        </w:rPr>
      </w:pPr>
    </w:p>
    <w:p w14:paraId="1B1C647A">
      <w:pPr>
        <w:ind w:left="221" w:right="1240" w:hanging="216"/>
        <w:rPr>
          <w:rFonts w:hint="eastAsia"/>
        </w:rPr>
      </w:pPr>
      <w:r>
        <w:rPr>
          <w:rFonts w:hint="eastAsia"/>
        </w:rPr>
        <w:t>Tertullian, in the Book of Prescriptions, Chapter 8, speaking of Scripture: First, we believe this: that there is nothing we should believe besides.</w:t>
      </w:r>
    </w:p>
    <w:p w14:paraId="4FECBF99">
      <w:pPr>
        <w:ind w:left="221" w:right="1240" w:hanging="216"/>
        <w:rPr>
          <w:rFonts w:hint="eastAsia"/>
        </w:rPr>
      </w:pPr>
      <w:r>
        <w:rPr>
          <w:rFonts w:hint="eastAsia"/>
        </w:rPr>
        <w:t>德尔图良，在其《处方论》第八章中，谈到圣经时说：首先，我们相信这一点：即我们不应再相信任何其他东西。</w:t>
      </w:r>
    </w:p>
    <w:p w14:paraId="2844DC32">
      <w:pPr>
        <w:ind w:left="221" w:right="1240" w:hanging="216"/>
        <w:rPr>
          <w:rFonts w:hint="eastAsia"/>
        </w:rPr>
      </w:pPr>
    </w:p>
    <w:p w14:paraId="295E66EE">
      <w:pPr>
        <w:ind w:left="221" w:right="1240" w:hanging="216"/>
        <w:rPr>
          <w:rFonts w:hint="eastAsia"/>
        </w:rPr>
      </w:pPr>
      <w:r>
        <w:rPr>
          <w:rFonts w:hint="eastAsia"/>
        </w:rPr>
        <w:t>And Chapter 14: To know nothing besides that is to know all.</w:t>
      </w:r>
    </w:p>
    <w:p w14:paraId="104C15D2">
      <w:pPr>
        <w:ind w:left="221" w:right="1240" w:hanging="216"/>
        <w:rPr>
          <w:rFonts w:hint="eastAsia"/>
        </w:rPr>
      </w:pPr>
      <w:r>
        <w:rPr>
          <w:rFonts w:hint="eastAsia"/>
        </w:rPr>
        <w:t>第十四章又说：除此之外，一无所知，就是知道一切。</w:t>
      </w:r>
    </w:p>
    <w:p w14:paraId="07645F7C">
      <w:pPr>
        <w:ind w:left="221" w:right="1240" w:hanging="216"/>
        <w:rPr>
          <w:rFonts w:hint="eastAsia"/>
        </w:rPr>
      </w:pPr>
    </w:p>
    <w:p w14:paraId="1416FC64">
      <w:pPr>
        <w:ind w:left="221" w:right="1240" w:hanging="216"/>
        <w:rPr>
          <w:rFonts w:hint="eastAsia"/>
        </w:rPr>
      </w:pPr>
      <w:r>
        <w:rPr>
          <w:rFonts w:hint="eastAsia"/>
        </w:rPr>
        <w:t>And truly, the reason in this is evident: For if St. Paul has taught both by word and writing all that is necessary to salvation, it follows that he forbids adding to what he has taught, and not only contradicting it.</w:t>
      </w:r>
    </w:p>
    <w:p w14:paraId="3B2BC67E">
      <w:pPr>
        <w:ind w:left="221" w:right="1240" w:hanging="216"/>
        <w:rPr>
          <w:rFonts w:hint="eastAsia"/>
        </w:rPr>
      </w:pPr>
      <w:r>
        <w:rPr>
          <w:rFonts w:hint="eastAsia"/>
        </w:rPr>
        <w:t>的确，这其中的理由是显而易见的：因为如果圣保罗已以言语和文字，教导了所有得救所必需的，那么他就禁止在他所教导的之上加添，而不仅是反对它。</w:t>
      </w:r>
    </w:p>
    <w:p w14:paraId="5724AFED">
      <w:pPr>
        <w:ind w:left="221" w:right="1240" w:hanging="216"/>
        <w:rPr>
          <w:rFonts w:hint="eastAsia"/>
        </w:rPr>
      </w:pPr>
    </w:p>
    <w:p w14:paraId="6C7912DE">
      <w:pPr>
        <w:ind w:left="221" w:right="1240" w:hanging="216"/>
        <w:rPr>
          <w:rFonts w:hint="eastAsia"/>
        </w:rPr>
      </w:pPr>
      <w:r>
        <w:rPr>
          <w:rFonts w:hint="eastAsia"/>
        </w:rPr>
        <w:t>The Roman Vulgate version is explicit to this purpose, translating thus: Licet nos aut Angelus de coelo evangelizet vobis praeterquam quod evangelizavimus vobis, anathema sit.</w:t>
      </w:r>
    </w:p>
    <w:p w14:paraId="7DD74DE6">
      <w:pPr>
        <w:ind w:left="221" w:right="1240" w:hanging="216"/>
        <w:rPr>
          <w:rFonts w:hint="eastAsia"/>
        </w:rPr>
      </w:pPr>
      <w:r>
        <w:rPr>
          <w:rFonts w:hint="eastAsia"/>
        </w:rPr>
        <w:t>罗马的武加大译本，为此目的，翻译得非常明确：Licet nos aut Angelus de coelo evangelizet vobis praeterquam quod evangelizavimus vobis, anathema sit。（纵然是我们，或是天上来的使者，若传福音给你们，与我们所传给你们的不同，他就应当被咒诅。）</w:t>
      </w:r>
    </w:p>
    <w:p w14:paraId="7F89DC64">
      <w:pPr>
        <w:ind w:left="221" w:right="1240" w:hanging="216"/>
        <w:rPr>
          <w:rFonts w:hint="eastAsia"/>
        </w:rPr>
      </w:pPr>
    </w:p>
    <w:p w14:paraId="4012C28A">
      <w:pPr>
        <w:ind w:left="221" w:right="1240" w:hanging="216"/>
        <w:rPr>
          <w:rFonts w:hint="eastAsia"/>
        </w:rPr>
      </w:pPr>
      <w:r>
        <w:rPr>
          <w:rFonts w:hint="eastAsia"/>
        </w:rPr>
        <w:t>For although the adverb ἄλλο in Greek and praeter in Latin sometimes signify “against,” yet praeter quam quod cannot be so taken and cannot signify anything but “besides that” or “otherwise than.”</w:t>
      </w:r>
    </w:p>
    <w:p w14:paraId="3E076162">
      <w:pPr>
        <w:ind w:left="221" w:right="1240" w:hanging="216"/>
        <w:rPr>
          <w:rFonts w:hint="eastAsia"/>
        </w:rPr>
      </w:pPr>
      <w:r>
        <w:rPr>
          <w:rFonts w:hint="eastAsia"/>
        </w:rPr>
        <w:t>因为虽然希腊语中的副词 ἄλλο 和拉丁语中的 praeter 有时表示“反对”，但 praeter quam quod 不能如此理解，只能表示“除此之外”或“并非如此”。</w:t>
      </w:r>
    </w:p>
    <w:p w14:paraId="0B8431DD">
      <w:pPr>
        <w:ind w:left="221" w:right="1240" w:hanging="216"/>
        <w:rPr>
          <w:rFonts w:hint="eastAsia"/>
        </w:rPr>
      </w:pPr>
    </w:p>
    <w:p w14:paraId="34D8796E">
      <w:pPr>
        <w:ind w:left="221" w:right="1240" w:hanging="216"/>
        <w:rPr>
          <w:rFonts w:hint="eastAsia"/>
        </w:rPr>
      </w:pPr>
      <w:r>
        <w:rPr>
          <w:rFonts w:hint="eastAsia"/>
        </w:rPr>
        <w:t>It is vain to reply that St. Paul, after that epistle was written, added many epistles, and that St. John after him wrote his Gospel and the Revelation; for it will not be found that St. Paul in his last epistles or St. John in his books added anything to the doctrine of salvation which St. Paul had written and preached before and which was already contained in the other Gospels.</w:t>
      </w:r>
    </w:p>
    <w:p w14:paraId="32DCEB21">
      <w:pPr>
        <w:ind w:left="221" w:right="1240" w:hanging="216"/>
        <w:rPr>
          <w:rFonts w:hint="eastAsia"/>
        </w:rPr>
      </w:pPr>
      <w:r>
        <w:rPr>
          <w:rFonts w:hint="eastAsia"/>
        </w:rPr>
        <w:t>回答说，圣保罗写了那封信之后，又增添了许多书信，在他之后，圣约翰又写了他的福音书和启示录，这是徒然的；因为找不到圣保罗在他最后的书信中，或圣约翰在他的书中，对圣保罗先前所写和所传的，并且已包含在其他福音书中的救恩教义，增添了任何东西。</w:t>
      </w:r>
    </w:p>
    <w:p w14:paraId="4217D4C0">
      <w:pPr>
        <w:ind w:left="221" w:right="1240" w:hanging="216"/>
        <w:rPr>
          <w:rFonts w:hint="eastAsia"/>
        </w:rPr>
      </w:pPr>
    </w:p>
    <w:p w14:paraId="792249C0">
      <w:pPr>
        <w:ind w:left="221" w:right="1240" w:hanging="216"/>
        <w:rPr>
          <w:rFonts w:hint="eastAsia"/>
        </w:rPr>
      </w:pPr>
      <w:r>
        <w:rPr>
          <w:rFonts w:hint="eastAsia"/>
        </w:rPr>
        <w:t>It will not suffice to answer that Paul forbids adding to what he had taught but did not write all that he had taught.</w:t>
      </w:r>
    </w:p>
    <w:p w14:paraId="77B11107">
      <w:pPr>
        <w:ind w:left="221" w:right="1240" w:hanging="216"/>
        <w:rPr>
          <w:rFonts w:hint="eastAsia"/>
        </w:rPr>
      </w:pPr>
      <w:r>
        <w:rPr>
          <w:rFonts w:hint="eastAsia"/>
        </w:rPr>
        <w:t>回答说，保罗禁止在他所教导的之上加添，但他并未写下他所教导的一切，这是不够的。</w:t>
      </w:r>
    </w:p>
    <w:p w14:paraId="2A04B962">
      <w:pPr>
        <w:ind w:left="221" w:right="1240" w:hanging="216"/>
        <w:rPr>
          <w:rFonts w:hint="eastAsia"/>
        </w:rPr>
      </w:pPr>
    </w:p>
    <w:p w14:paraId="468D0666">
      <w:pPr>
        <w:ind w:left="221" w:right="1240" w:hanging="216"/>
        <w:rPr>
          <w:rFonts w:hint="eastAsia"/>
        </w:rPr>
      </w:pPr>
      <w:r>
        <w:rPr>
          <w:rFonts w:hint="eastAsia"/>
        </w:rPr>
        <w:t>For we have heard the Jesuits saying before that there are many things essential to Christian faith which the Apostles neither wrote nor taught, so that they find a defect not only in the writings but also in the preaching of the Apostles.</w:t>
      </w:r>
    </w:p>
    <w:p w14:paraId="5079A6EF">
      <w:pPr>
        <w:ind w:left="221" w:right="1240" w:hanging="216"/>
        <w:rPr>
          <w:rFonts w:hint="eastAsia"/>
        </w:rPr>
      </w:pPr>
      <w:r>
        <w:rPr>
          <w:rFonts w:hint="eastAsia"/>
        </w:rPr>
        <w:t>因为我们先前听过耶稣会士说，有许多对基督教信仰是必要的，使徒们既未写也未教导，以致他们不仅在使徒们的著作中，也在他们的讲道中，发现了缺陷。</w:t>
      </w:r>
    </w:p>
    <w:p w14:paraId="0EA2E342">
      <w:pPr>
        <w:ind w:left="221" w:right="1240" w:hanging="216"/>
        <w:rPr>
          <w:rFonts w:hint="eastAsia"/>
        </w:rPr>
      </w:pPr>
    </w:p>
    <w:p w14:paraId="569D4C2D">
      <w:pPr>
        <w:ind w:left="221" w:right="1240" w:hanging="216"/>
        <w:rPr>
          <w:rFonts w:hint="eastAsia"/>
        </w:rPr>
      </w:pPr>
      <w:r>
        <w:rPr>
          <w:rFonts w:hint="eastAsia"/>
        </w:rPr>
        <w:t>Besides, those who speak this language oblige themselves to specify to us which are those points necessary to salvation which the Apostles would not set down in writing and to prove to us by good proofs that St. Paul, having preached the invocation of saints, the service of images and relics, and the Pope’s succession in St. Peter’s primacy, God forbade him to write these things.</w:t>
      </w:r>
    </w:p>
    <w:p w14:paraId="3C9AB00E">
      <w:pPr>
        <w:ind w:left="221" w:right="1240" w:hanging="216"/>
        <w:rPr>
          <w:rFonts w:hint="eastAsia"/>
        </w:rPr>
      </w:pPr>
      <w:r>
        <w:rPr>
          <w:rFonts w:hint="eastAsia"/>
        </w:rPr>
        <w:t>此外，说这种话的人，就有义务向我们指明，哪些是得救所必需的要点，使徒们不愿写下来，并用确凿的证据向我们证明，圣保罗，在传讲了呼求圣徒、事奉图像和遗物，以及教皇在圣彼得首位上的继承之后，上帝却禁止他写这些事。</w:t>
      </w:r>
    </w:p>
    <w:p w14:paraId="4AB482CF">
      <w:pPr>
        <w:ind w:left="221" w:right="1240" w:hanging="216"/>
        <w:rPr>
          <w:rFonts w:hint="eastAsia"/>
        </w:rPr>
      </w:pPr>
    </w:p>
    <w:p w14:paraId="7EBCCA1B">
      <w:pPr>
        <w:ind w:left="221" w:right="1240" w:hanging="216"/>
        <w:rPr>
          <w:rFonts w:hint="eastAsia"/>
        </w:rPr>
      </w:pPr>
      <w:r>
        <w:rPr>
          <w:rFonts w:hint="eastAsia"/>
        </w:rPr>
        <w:t>16. In the last chapter of Revelation, St. John says, “I testify to every man who hears the words of the prophecy of this book: If anyone adds to these things, God will add to him the plagues that are written in this book.”</w:t>
      </w:r>
    </w:p>
    <w:p w14:paraId="4A854909">
      <w:pPr>
        <w:ind w:left="221" w:right="1240" w:hanging="216"/>
        <w:rPr>
          <w:rFonts w:hint="eastAsia"/>
        </w:rPr>
      </w:pPr>
      <w:r>
        <w:rPr>
          <w:rFonts w:hint="eastAsia"/>
        </w:rPr>
        <w:t>16. 在启示录最后一章，圣约翰说：“我向一切听见这书上预言之话的人作见证：若有人在这预言上加添什么，神必将写在这书上的灾祸加在他身上。”</w:t>
      </w:r>
    </w:p>
    <w:p w14:paraId="7C907BA1">
      <w:pPr>
        <w:ind w:left="221" w:right="1240" w:hanging="216"/>
        <w:rPr>
          <w:rFonts w:hint="eastAsia"/>
        </w:rPr>
      </w:pPr>
    </w:p>
    <w:p w14:paraId="6C8708B4">
      <w:pPr>
        <w:ind w:left="221" w:right="1240" w:hanging="216"/>
        <w:rPr>
          <w:rFonts w:hint="eastAsia"/>
        </w:rPr>
      </w:pPr>
      <w:r>
        <w:rPr>
          <w:rFonts w:hint="eastAsia"/>
        </w:rPr>
        <w:t>The Council of Friuli, approved by the Roman Church, says that this text is to be understood as referring to the whole Scripture, not only to the book of Revelation.</w:t>
      </w:r>
    </w:p>
    <w:p w14:paraId="3BDBE4AC">
      <w:pPr>
        <w:ind w:left="221" w:right="1240" w:hanging="216"/>
        <w:rPr>
          <w:rFonts w:hint="eastAsia"/>
        </w:rPr>
      </w:pPr>
      <w:r>
        <w:rPr>
          <w:rFonts w:hint="eastAsia"/>
        </w:rPr>
        <w:t>弗留利会议，经罗马教会批准，说这段经文应被理解为指整个圣经，而非仅仅指启示录。</w:t>
      </w:r>
    </w:p>
    <w:p w14:paraId="5E1C6B31">
      <w:pPr>
        <w:ind w:left="221" w:right="1240" w:hanging="216"/>
        <w:rPr>
          <w:rFonts w:hint="eastAsia"/>
        </w:rPr>
      </w:pPr>
    </w:p>
    <w:p w14:paraId="4D84B8AF">
      <w:pPr>
        <w:ind w:left="221" w:right="1240" w:hanging="216"/>
        <w:rPr>
          <w:rFonts w:hint="eastAsia"/>
        </w:rPr>
      </w:pPr>
      <w:r>
        <w:rPr>
          <w:rFonts w:hint="eastAsia"/>
        </w:rPr>
        <w:t>1. Generally, human traditions are forbidden in holy Scripture, as in Matthew 15, where Christ speaks thus to the Pharisees: “In vain they worship me, teaching as doctrines the commandments of men.”</w:t>
      </w:r>
    </w:p>
    <w:p w14:paraId="282B2AB9">
      <w:pPr>
        <w:ind w:left="221" w:right="1240" w:hanging="216"/>
        <w:rPr>
          <w:rFonts w:hint="eastAsia"/>
        </w:rPr>
      </w:pPr>
      <w:r>
        <w:rPr>
          <w:rFonts w:hint="eastAsia"/>
        </w:rPr>
        <w:t>1. 总的来说，人的传统在圣经中是被禁止的，例如在马太福音15章，基督如此对法利赛人说：“他们将人的吩咐，当作道理教导人，所以拜我也是枉然。”</w:t>
      </w:r>
    </w:p>
    <w:p w14:paraId="4B7AA593">
      <w:pPr>
        <w:ind w:left="221" w:right="1240" w:hanging="216"/>
        <w:rPr>
          <w:rFonts w:hint="eastAsia"/>
        </w:rPr>
      </w:pPr>
    </w:p>
    <w:p w14:paraId="29C22BB8">
      <w:pPr>
        <w:ind w:left="221" w:right="1240" w:hanging="216"/>
        <w:rPr>
          <w:rFonts w:hint="eastAsia"/>
        </w:rPr>
      </w:pPr>
      <w:r>
        <w:rPr>
          <w:rFonts w:hint="eastAsia"/>
        </w:rPr>
        <w:t>And the Apostle says in Colossians 2:8: “Beware lest anyone cheat you through philosophy and empty deceit, according to the tradition of men.”</w:t>
      </w:r>
    </w:p>
    <w:p w14:paraId="2D77CC33">
      <w:pPr>
        <w:ind w:left="221" w:right="1240" w:hanging="216"/>
        <w:rPr>
          <w:rFonts w:hint="eastAsia"/>
        </w:rPr>
      </w:pPr>
      <w:r>
        <w:rPr>
          <w:rFonts w:hint="eastAsia"/>
        </w:rPr>
        <w:t>使徒在歌罗西书2章8节说：“你们要谨慎，恐怕有人用他的理学和虚空的妄言，不照着基督，乃照着人间的遗传。”</w:t>
      </w:r>
    </w:p>
    <w:p w14:paraId="40758312">
      <w:pPr>
        <w:ind w:left="221" w:right="1240" w:hanging="216"/>
        <w:rPr>
          <w:rFonts w:hint="eastAsia"/>
        </w:rPr>
      </w:pPr>
    </w:p>
    <w:p w14:paraId="76547A0C">
      <w:pPr>
        <w:ind w:left="221" w:right="1240" w:hanging="216"/>
        <w:rPr>
          <w:rFonts w:hint="eastAsia"/>
        </w:rPr>
      </w:pPr>
      <w:r>
        <w:rPr>
          <w:rFonts w:hint="eastAsia"/>
        </w:rPr>
        <w:t>It is noteworthy that in this text, the Apostle specifies and condemns especially certain traditions which the Roman Church of our time observes—namely, the worship of angels, the observance of holy days, and the distinction of foods—not because those who taught these things (saying, ‘Do not eat, do not touch, do not handle’) thought the angels to be evil or the foods inherently unclean, but (as the Apostle says) “in selfimposed religion and false humility and neglect of the body, not in any honor to the satisfying of the flesh.”</w:t>
      </w:r>
    </w:p>
    <w:p w14:paraId="59AE06C7">
      <w:pPr>
        <w:ind w:left="221" w:right="1240" w:hanging="216"/>
        <w:rPr>
          <w:rFonts w:hint="eastAsia"/>
        </w:rPr>
      </w:pPr>
      <w:r>
        <w:rPr>
          <w:rFonts w:hint="eastAsia"/>
        </w:rPr>
        <w:t>值得注意的是，在这段经文中，使徒特别指明并谴责了我们这个时代的罗马教会所遵守的某些传统——即，敬拜天使，遵守圣日，以及分别食物——并非因为那些教导这些事的人（说，‘不可吃，不可摸，不可拿’）认为天使是邪恶的，或食物本身是不洁的，而是（正如使徒所说）“在私意崇拜，自表谦卑，苦待己身，不顾身体的保养上。”</w:t>
      </w:r>
    </w:p>
    <w:p w14:paraId="48EA4639">
      <w:pPr>
        <w:ind w:left="221" w:right="1240" w:hanging="216"/>
        <w:rPr>
          <w:rFonts w:hint="eastAsia"/>
        </w:rPr>
      </w:pPr>
    </w:p>
    <w:p w14:paraId="35C36E91">
      <w:pPr>
        <w:ind w:left="221" w:right="1240" w:hanging="216"/>
        <w:rPr>
          <w:rFonts w:hint="eastAsia"/>
        </w:rPr>
      </w:pPr>
      <w:r>
        <w:rPr>
          <w:rFonts w:hint="eastAsia"/>
        </w:rPr>
        <w:t>M. du Perron answers that Christ in Matthew 15 does not speak of Mosaic and prophetic traditions but of the rabbinical institutions of Rabbi Shammai and Rabbi Hillel, heads of the order of the Scribes and Pharisees.</w:t>
      </w:r>
    </w:p>
    <w:p w14:paraId="6BAF399E">
      <w:pPr>
        <w:ind w:left="221" w:right="1240" w:hanging="216"/>
        <w:rPr>
          <w:rFonts w:hint="eastAsia"/>
        </w:rPr>
      </w:pPr>
      <w:r>
        <w:rPr>
          <w:rFonts w:hint="eastAsia"/>
        </w:rPr>
        <w:t>杜·佩龙先生回答说，基督在马太福音15章中，说的并非摩西和先知的传统，而是拉比沙麦和拉比希勒勒的拉比制度，他们是文士和法利赛人教派的领袖。</w:t>
      </w:r>
    </w:p>
    <w:p w14:paraId="6A787F5D">
      <w:pPr>
        <w:ind w:left="221" w:right="1240" w:hanging="216"/>
        <w:rPr>
          <w:rFonts w:hint="eastAsia"/>
        </w:rPr>
      </w:pPr>
    </w:p>
    <w:p w14:paraId="41391E2D">
      <w:pPr>
        <w:ind w:left="221" w:right="1240" w:hanging="216"/>
        <w:rPr>
          <w:rFonts w:hint="eastAsia"/>
        </w:rPr>
      </w:pPr>
      <w:r>
        <w:rPr>
          <w:rFonts w:hint="eastAsia"/>
        </w:rPr>
        <w:t>Here he would make a show of his great learning; yet those who have taught him this have deceived him, for the order of the Scribes does not originate from these rabbis, since Ezra was a Scribe who was none of their disciples and was more ancient than they.</w:t>
      </w:r>
    </w:p>
    <w:p w14:paraId="29CDDF5B">
      <w:pPr>
        <w:ind w:left="221" w:right="1240" w:hanging="216"/>
        <w:rPr>
          <w:rFonts w:hint="eastAsia"/>
        </w:rPr>
      </w:pPr>
      <w:r>
        <w:rPr>
          <w:rFonts w:hint="eastAsia"/>
        </w:rPr>
        <w:t>在此，他想炫耀他的博学；然而教导他这些的人却欺骗了他，因为文士的教派并非源于这些拉比，因为以斯拉是一个文士，他并非他们的门徒，并且比他们更古老。</w:t>
      </w:r>
    </w:p>
    <w:p w14:paraId="5E8B1CFB">
      <w:pPr>
        <w:ind w:left="221" w:right="1240" w:hanging="216"/>
        <w:rPr>
          <w:rFonts w:hint="eastAsia"/>
        </w:rPr>
      </w:pPr>
    </w:p>
    <w:p w14:paraId="23D7C372">
      <w:pPr>
        <w:ind w:left="221" w:right="1240" w:hanging="216"/>
        <w:rPr>
          <w:rFonts w:hint="eastAsia"/>
        </w:rPr>
      </w:pPr>
      <w:r>
        <w:rPr>
          <w:rFonts w:hint="eastAsia"/>
        </w:rPr>
        <w:t>He is also misled by those who made him think that the Scribes and Pharisees were one and the same order: for the Scribes held office in the Church, but the Pharisees, as Pharisees, did not.</w:t>
      </w:r>
    </w:p>
    <w:p w14:paraId="25466600">
      <w:pPr>
        <w:ind w:left="221" w:right="1240" w:hanging="216"/>
        <w:rPr>
          <w:rFonts w:hint="eastAsia"/>
        </w:rPr>
      </w:pPr>
      <w:r>
        <w:rPr>
          <w:rFonts w:hint="eastAsia"/>
        </w:rPr>
        <w:t>他也曾被那些使他认为文士和法利赛人是同一教派的人所误导：因为文士在教会有其职位，但法利赛人，作为法利赛人，则没有。</w:t>
      </w:r>
    </w:p>
    <w:p w14:paraId="04043C9E">
      <w:pPr>
        <w:ind w:left="221" w:right="1240" w:hanging="216"/>
        <w:rPr>
          <w:rFonts w:hint="eastAsia"/>
        </w:rPr>
      </w:pPr>
    </w:p>
    <w:p w14:paraId="09EF6A62">
      <w:pPr>
        <w:ind w:left="221" w:right="1240" w:hanging="216"/>
        <w:rPr>
          <w:rFonts w:hint="eastAsia"/>
        </w:rPr>
      </w:pPr>
      <w:r>
        <w:rPr>
          <w:rFonts w:hint="eastAsia"/>
        </w:rPr>
        <w:t>Pharisaism was a voluntary devotion and a fraternity professing works of supererogation and an austere life.</w:t>
      </w:r>
    </w:p>
    <w:p w14:paraId="12BA0024">
      <w:pPr>
        <w:ind w:left="221" w:right="1240" w:hanging="216"/>
        <w:rPr>
          <w:rFonts w:hint="eastAsia"/>
        </w:rPr>
      </w:pPr>
      <w:r>
        <w:rPr>
          <w:rFonts w:hint="eastAsia"/>
        </w:rPr>
        <w:t>法利赛主义是一种自愿的虔敬，一个宣称行超功和过苦修生活的弟兄会。</w:t>
      </w:r>
    </w:p>
    <w:p w14:paraId="3CBDA92D">
      <w:pPr>
        <w:ind w:left="221" w:right="1240" w:hanging="216"/>
        <w:rPr>
          <w:rFonts w:hint="eastAsia"/>
        </w:rPr>
      </w:pPr>
    </w:p>
    <w:p w14:paraId="69EF86A2">
      <w:pPr>
        <w:ind w:left="221" w:right="1240" w:hanging="216"/>
        <w:rPr>
          <w:rFonts w:hint="eastAsia"/>
        </w:rPr>
      </w:pPr>
      <w:r>
        <w:rPr>
          <w:rFonts w:hint="eastAsia"/>
        </w:rPr>
        <w:t>The difference between a Scribe and a Pharisee is like that in the Roman Church between a teaching priest and a lay friar—to conceive them as one order would be great ignorance.</w:t>
      </w:r>
    </w:p>
    <w:p w14:paraId="1D96446F">
      <w:pPr>
        <w:ind w:left="221" w:right="1240" w:hanging="216"/>
        <w:rPr>
          <w:rFonts w:hint="eastAsia"/>
        </w:rPr>
      </w:pPr>
      <w:r>
        <w:rPr>
          <w:rFonts w:hint="eastAsia"/>
        </w:rPr>
        <w:t>文士和法利赛人之间的区别，就像罗马教会中一个教导的祭司和一个平信徒修士之间的区别一样——将他们视为同一教派将是极大的无知。</w:t>
      </w:r>
    </w:p>
    <w:p w14:paraId="15B082A3">
      <w:pPr>
        <w:ind w:left="221" w:right="1240" w:hanging="216"/>
        <w:rPr>
          <w:rFonts w:hint="eastAsia"/>
        </w:rPr>
      </w:pPr>
    </w:p>
    <w:p w14:paraId="6B8678F5">
      <w:pPr>
        <w:ind w:left="221" w:right="1240" w:hanging="216"/>
        <w:rPr>
          <w:rFonts w:hint="eastAsia"/>
        </w:rPr>
      </w:pPr>
      <w:r>
        <w:rPr>
          <w:rFonts w:hint="eastAsia"/>
        </w:rPr>
        <w:t>It is another mistake of the Cardinal to place Shammai before Hillel, since Hillel is far more ancient.</w:t>
      </w:r>
    </w:p>
    <w:p w14:paraId="7A3D0431">
      <w:pPr>
        <w:ind w:left="221" w:right="1240" w:hanging="216"/>
        <w:rPr>
          <w:rFonts w:hint="eastAsia"/>
        </w:rPr>
      </w:pPr>
      <w:r>
        <w:rPr>
          <w:rFonts w:hint="eastAsia"/>
        </w:rPr>
        <w:t>枢机将沙麦置于希勒勒之前，是另一个错误，因为希勒勒远比沙麦古老。</w:t>
      </w:r>
    </w:p>
    <w:p w14:paraId="6621B5F4">
      <w:pPr>
        <w:ind w:left="221" w:right="1240" w:hanging="216"/>
        <w:rPr>
          <w:rFonts w:hint="eastAsia"/>
        </w:rPr>
      </w:pPr>
    </w:p>
    <w:p w14:paraId="3689685F">
      <w:pPr>
        <w:ind w:left="221" w:right="1240" w:hanging="216"/>
        <w:rPr>
          <w:rFonts w:hint="eastAsia"/>
        </w:rPr>
      </w:pPr>
      <w:r>
        <w:rPr>
          <w:rFonts w:hint="eastAsia"/>
        </w:rPr>
        <w:t>See Drusius in his second book on the three sects of the Jews, chapter 10.</w:t>
      </w:r>
    </w:p>
    <w:p w14:paraId="259E2B6B">
      <w:pPr>
        <w:ind w:left="221" w:right="1240" w:hanging="216"/>
        <w:rPr>
          <w:rFonts w:hint="eastAsia"/>
        </w:rPr>
      </w:pPr>
      <w:r>
        <w:rPr>
          <w:rFonts w:hint="eastAsia"/>
        </w:rPr>
        <w:t>见德鲁修斯《论犹太人的三个教派》第二卷第十章。</w:t>
      </w:r>
    </w:p>
    <w:p w14:paraId="793AD5A5">
      <w:pPr>
        <w:ind w:left="221" w:right="1240" w:hanging="216"/>
        <w:rPr>
          <w:rFonts w:hint="eastAsia"/>
        </w:rPr>
      </w:pPr>
    </w:p>
    <w:p w14:paraId="4C3122A5">
      <w:pPr>
        <w:ind w:left="221" w:right="1240" w:hanging="216"/>
        <w:rPr>
          <w:rFonts w:hint="eastAsia"/>
        </w:rPr>
      </w:pPr>
      <w:r>
        <w:rPr>
          <w:rFonts w:hint="eastAsia"/>
        </w:rPr>
        <w:t>But to answer the main question: The words of our Lord cannot be restricted to Pharisaical traditions, since to condemn those traditions he uses a text from Isaiah more ancient than the Pharisees—a text that condemns traditions in general.</w:t>
      </w:r>
    </w:p>
    <w:p w14:paraId="29BEF84E">
      <w:pPr>
        <w:ind w:left="221" w:right="1240" w:hanging="216"/>
        <w:rPr>
          <w:rFonts w:hint="eastAsia"/>
        </w:rPr>
      </w:pPr>
      <w:r>
        <w:rPr>
          <w:rFonts w:hint="eastAsia"/>
        </w:rPr>
        <w:t>但要回答主要问题：我们主的话不能局限于法利赛人的传统，因为为谴责那些传统，祂用了一段比法利赛人更古老的以赛亚书经文——那段经文谴责所有传统。</w:t>
      </w:r>
    </w:p>
    <w:p w14:paraId="4248DB2E">
      <w:pPr>
        <w:ind w:left="221" w:right="1240" w:hanging="216"/>
        <w:rPr>
          <w:rFonts w:hint="eastAsia"/>
        </w:rPr>
      </w:pPr>
    </w:p>
    <w:p w14:paraId="4EB60A57">
      <w:pPr>
        <w:ind w:left="221" w:right="1240" w:hanging="216"/>
        <w:rPr>
          <w:rFonts w:hint="eastAsia"/>
        </w:rPr>
      </w:pPr>
      <w:r>
        <w:rPr>
          <w:rFonts w:hint="eastAsia"/>
        </w:rPr>
        <w:t>It does not matter upon what occasion Jesus Christ condemns traditions that add to the Word of God, since he condemns them all without exception.</w:t>
      </w:r>
    </w:p>
    <w:p w14:paraId="3152A0DF">
      <w:pPr>
        <w:ind w:left="221" w:right="1240" w:hanging="216"/>
        <w:rPr>
          <w:rFonts w:hint="eastAsia"/>
        </w:rPr>
      </w:pPr>
      <w:r>
        <w:rPr>
          <w:rFonts w:hint="eastAsia"/>
        </w:rPr>
        <w:t>耶稣基督在何种场合谴责那些增添上帝话语的传统，并不重要，因为祂毫无例外地谴责了它们所有。</w:t>
      </w:r>
    </w:p>
    <w:p w14:paraId="7AF48554">
      <w:pPr>
        <w:ind w:left="221" w:right="1240" w:hanging="216"/>
        <w:rPr>
          <w:rFonts w:hint="eastAsia"/>
        </w:rPr>
      </w:pPr>
    </w:p>
    <w:p w14:paraId="26589AC8">
      <w:pPr>
        <w:ind w:left="221" w:right="1240" w:hanging="216"/>
        <w:rPr>
          <w:rFonts w:hint="eastAsia"/>
        </w:rPr>
      </w:pPr>
      <w:r>
        <w:rPr>
          <w:rFonts w:hint="eastAsia"/>
        </w:rPr>
        <w:t>The same applies to the text in Colossians 2, where by “the traditions of men” one ought not to understand the ceremonies of the Law, since God was their author; consequently, even after their time had passed, they must not be called traditions of men but God’s laws, which God himself had abolished.</w:t>
      </w:r>
    </w:p>
    <w:p w14:paraId="6161801D">
      <w:pPr>
        <w:ind w:left="221" w:right="1240" w:hanging="216"/>
        <w:rPr>
          <w:rFonts w:hint="eastAsia"/>
        </w:rPr>
      </w:pPr>
      <w:r>
        <w:rPr>
          <w:rFonts w:hint="eastAsia"/>
        </w:rPr>
        <w:t>同样也适用于歌罗西书2章的经文，其中“人的遗传”不应理解为律法的仪式，因为上帝是其创始者；因此，即使在它们的时期过去之后，它们也不应被称为人的遗传，而应被称为上帝的律法，上帝自己已废除了它们。</w:t>
      </w:r>
    </w:p>
    <w:p w14:paraId="3B7466D3">
      <w:pPr>
        <w:ind w:left="221" w:right="1240" w:hanging="216"/>
        <w:rPr>
          <w:rFonts w:hint="eastAsia"/>
        </w:rPr>
      </w:pPr>
    </w:p>
    <w:p w14:paraId="0A265DC5">
      <w:pPr>
        <w:ind w:left="221" w:right="1240" w:hanging="216"/>
        <w:rPr>
          <w:rFonts w:hint="eastAsia"/>
        </w:rPr>
      </w:pPr>
      <w:r>
        <w:rPr>
          <w:rFonts w:hint="eastAsia"/>
        </w:rPr>
        <w:t>Besides, the Apostle adds that those who observed these traditions did so out of voluntary submission and with a show of humility, whereas those who observed the ceremonies of the Law in St. Paul’s time claimed to do so out of necessity, believing themselves bound by God’s commandment.</w:t>
      </w:r>
    </w:p>
    <w:p w14:paraId="733877FA">
      <w:pPr>
        <w:ind w:left="221" w:right="1240" w:hanging="216"/>
        <w:rPr>
          <w:rFonts w:hint="eastAsia"/>
        </w:rPr>
      </w:pPr>
      <w:r>
        <w:rPr>
          <w:rFonts w:hint="eastAsia"/>
        </w:rPr>
        <w:t>此外，使徒又补充说，那些遵守这些传统的人，是出于自愿的顺服和谦卑的表象，而那些在圣保罗时代遵守律法仪式的人，则声称是出于必要，相信他们受上帝诫命的约束。</w:t>
      </w:r>
    </w:p>
    <w:p w14:paraId="10CC8511">
      <w:pPr>
        <w:ind w:left="221" w:right="1240" w:hanging="216"/>
        <w:rPr>
          <w:rFonts w:hint="eastAsia"/>
        </w:rPr>
      </w:pPr>
    </w:p>
    <w:p w14:paraId="12B37358">
      <w:pPr>
        <w:ind w:left="221" w:right="1240" w:hanging="216"/>
        <w:rPr>
          <w:rFonts w:hint="eastAsia"/>
        </w:rPr>
      </w:pPr>
      <w:r>
        <w:rPr>
          <w:rFonts w:hint="eastAsia"/>
        </w:rPr>
        <w:t>In this question, our adversaries often say that their traditions are not violations of holy Scripture but simple additions.</w:t>
      </w:r>
    </w:p>
    <w:p w14:paraId="39037A7F">
      <w:pPr>
        <w:ind w:left="221" w:right="1240" w:hanging="216"/>
        <w:rPr>
          <w:rFonts w:hint="eastAsia"/>
        </w:rPr>
      </w:pPr>
      <w:r>
        <w:rPr>
          <w:rFonts w:hint="eastAsia"/>
        </w:rPr>
        <w:t>在这个问题上，我们的对手常常说，他们的传统并非违背圣经，而只是简单的增添。</w:t>
      </w:r>
    </w:p>
    <w:p w14:paraId="012A7D47">
      <w:pPr>
        <w:ind w:left="221" w:right="1240" w:hanging="216"/>
        <w:rPr>
          <w:rFonts w:hint="eastAsia"/>
        </w:rPr>
      </w:pPr>
    </w:p>
    <w:p w14:paraId="4B85EACF">
      <w:pPr>
        <w:ind w:left="221" w:right="1240" w:hanging="216"/>
        <w:rPr>
          <w:rFonts w:hint="eastAsia"/>
        </w:rPr>
      </w:pPr>
      <w:r>
        <w:rPr>
          <w:rFonts w:hint="eastAsia"/>
        </w:rPr>
        <w:t>But by speaking so, they contradict themselves.</w:t>
      </w:r>
    </w:p>
    <w:p w14:paraId="7C523658">
      <w:pPr>
        <w:ind w:left="221" w:right="1240" w:hanging="216"/>
        <w:rPr>
          <w:rFonts w:hint="eastAsia"/>
        </w:rPr>
      </w:pPr>
      <w:r>
        <w:rPr>
          <w:rFonts w:hint="eastAsia"/>
        </w:rPr>
        <w:t>但如此说，他们就自相矛盾了。</w:t>
      </w:r>
    </w:p>
    <w:p w14:paraId="5FDCF882">
      <w:pPr>
        <w:ind w:left="221" w:right="1240" w:hanging="216"/>
        <w:rPr>
          <w:rFonts w:hint="eastAsia"/>
        </w:rPr>
      </w:pPr>
    </w:p>
    <w:p w14:paraId="281ED454">
      <w:pPr>
        <w:ind w:left="221" w:right="1240" w:hanging="216"/>
        <w:rPr>
          <w:rFonts w:hint="eastAsia"/>
        </w:rPr>
      </w:pPr>
      <w:r>
        <w:rPr>
          <w:rFonts w:hint="eastAsia"/>
        </w:rPr>
        <w:t>For we have seen before the Cardinal and a number of doctors affirming that the Pope and the Roman Church can alter, and have indeed altered, God’s ordinances contained in Scripture.</w:t>
      </w:r>
    </w:p>
    <w:p w14:paraId="180F00D8">
      <w:pPr>
        <w:ind w:left="221" w:right="1240" w:hanging="216"/>
        <w:rPr>
          <w:rFonts w:hint="eastAsia"/>
        </w:rPr>
      </w:pPr>
      <w:r>
        <w:rPr>
          <w:rFonts w:hint="eastAsia"/>
        </w:rPr>
        <w:t>因为我们先前已见过枢机和许多博士断言，教皇和罗马教会可以更改，并且的确更改了，圣经中所包含的上帝的定例。</w:t>
      </w:r>
    </w:p>
    <w:p w14:paraId="41E0812D">
      <w:pPr>
        <w:ind w:left="221" w:right="1240" w:hanging="216"/>
        <w:rPr>
          <w:rFonts w:hint="eastAsia"/>
        </w:rPr>
      </w:pPr>
    </w:p>
    <w:p w14:paraId="34EDB932">
      <w:pPr>
        <w:ind w:left="221" w:right="1240" w:hanging="216"/>
        <w:rPr>
          <w:rFonts w:hint="eastAsia"/>
        </w:rPr>
      </w:pPr>
      <w:r>
        <w:rPr>
          <w:rFonts w:hint="eastAsia"/>
        </w:rPr>
        <w:t>And we shall see in this whole book that their traditions are mere violations under the guise of addition.</w:t>
      </w:r>
    </w:p>
    <w:p w14:paraId="0EEABBBD">
      <w:pPr>
        <w:ind w:left="221" w:right="1240" w:hanging="216"/>
        <w:rPr>
          <w:rFonts w:hint="eastAsia"/>
        </w:rPr>
      </w:pPr>
      <w:r>
        <w:rPr>
          <w:rFonts w:hint="eastAsia"/>
        </w:rPr>
        <w:t>我们将在整本书中看到，他们的传统只是在增添的伪装下的纯粹违背。</w:t>
      </w:r>
    </w:p>
    <w:p w14:paraId="06435754">
      <w:pPr>
        <w:ind w:left="221" w:right="1240" w:hanging="216"/>
        <w:rPr>
          <w:rFonts w:hint="eastAsia"/>
        </w:rPr>
      </w:pPr>
    </w:p>
    <w:p w14:paraId="22328CA7">
      <w:pPr>
        <w:ind w:left="221" w:right="1240" w:hanging="216"/>
        <w:rPr>
          <w:rFonts w:hint="eastAsia"/>
        </w:rPr>
      </w:pPr>
      <w:r>
        <w:rPr>
          <w:rFonts w:hint="eastAsia"/>
        </w:rPr>
        <w:t>Consider also that attempting to add to Scripture some doctrine necessary for salvation is going against Scripture, since God forbids us to add to it.</w:t>
      </w:r>
    </w:p>
    <w:p w14:paraId="12C35826">
      <w:pPr>
        <w:ind w:left="221" w:right="1240" w:hanging="216"/>
        <w:rPr>
          <w:rFonts w:hint="eastAsia"/>
        </w:rPr>
      </w:pPr>
      <w:r>
        <w:rPr>
          <w:rFonts w:hint="eastAsia"/>
        </w:rPr>
        <w:t>还请考虑，试图在圣经上增添任何得救所必需的教义，就是违背圣经，因为上帝禁止我们在其上加添。</w:t>
      </w:r>
    </w:p>
    <w:p w14:paraId="60401B37">
      <w:pPr>
        <w:ind w:left="221" w:right="1240" w:hanging="216"/>
        <w:rPr>
          <w:rFonts w:hint="eastAsia"/>
        </w:rPr>
      </w:pPr>
    </w:p>
    <w:p w14:paraId="67BDCF83">
      <w:pPr>
        <w:ind w:left="221" w:right="1240" w:hanging="216"/>
        <w:rPr>
          <w:rFonts w:hint="eastAsia"/>
        </w:rPr>
      </w:pPr>
      <w:r>
        <w:rPr>
          <w:rFonts w:hint="eastAsia"/>
        </w:rPr>
        <w:t>CHAP. 53. Testimonies of the</w:t>
      </w:r>
    </w:p>
    <w:p w14:paraId="067815A9">
      <w:pPr>
        <w:ind w:left="221" w:right="1240" w:hanging="216"/>
        <w:rPr>
          <w:rFonts w:hint="eastAsia"/>
        </w:rPr>
      </w:pPr>
      <w:r>
        <w:rPr>
          <w:rFonts w:hint="eastAsia"/>
        </w:rPr>
        <w:t>Fathers on the Sufficiency of Scripture Against Unwritten Traditions.</w:t>
      </w:r>
    </w:p>
    <w:p w14:paraId="50BA4741">
      <w:pPr>
        <w:ind w:left="221" w:right="1240" w:hanging="216"/>
        <w:rPr>
          <w:rFonts w:hint="eastAsia"/>
        </w:rPr>
      </w:pPr>
      <w:r>
        <w:rPr>
          <w:rFonts w:hint="eastAsia"/>
        </w:rPr>
        <w:t>第53章. 教父们关于圣经充足性以反对不成文传统的证词。</w:t>
      </w:r>
    </w:p>
    <w:p w14:paraId="05782056">
      <w:pPr>
        <w:ind w:left="221" w:right="1240" w:hanging="216"/>
        <w:rPr>
          <w:rFonts w:hint="eastAsia"/>
        </w:rPr>
      </w:pPr>
    </w:p>
    <w:p w14:paraId="3CBA1A76">
      <w:pPr>
        <w:ind w:left="221" w:right="1240" w:hanging="216"/>
        <w:rPr>
          <w:rFonts w:hint="eastAsia"/>
        </w:rPr>
      </w:pPr>
      <w:r>
        <w:rPr>
          <w:rFonts w:hint="eastAsia"/>
        </w:rPr>
        <w:t>T</w:t>
      </w:r>
    </w:p>
    <w:p w14:paraId="680304E2">
      <w:pPr>
        <w:ind w:left="221" w:right="1240" w:hanging="216"/>
        <w:rPr>
          <w:rFonts w:hint="eastAsia"/>
        </w:rPr>
      </w:pPr>
      <w:r>
        <w:rPr>
          <w:rFonts w:hint="eastAsia"/>
        </w:rPr>
        <w:t>he ancients abound in testimonies for the perfection of Scripture.</w:t>
      </w:r>
    </w:p>
    <w:p w14:paraId="769159BA">
      <w:pPr>
        <w:ind w:left="221" w:right="1240" w:hanging="216"/>
        <w:rPr>
          <w:rFonts w:hint="eastAsia"/>
        </w:rPr>
      </w:pPr>
      <w:r>
        <w:rPr>
          <w:rFonts w:hint="eastAsia"/>
        </w:rPr>
        <w:t>古人充满了关于圣经完全性的见证。</w:t>
      </w:r>
    </w:p>
    <w:p w14:paraId="05C4ED6E">
      <w:pPr>
        <w:ind w:left="221" w:right="1240" w:hanging="216"/>
        <w:rPr>
          <w:rFonts w:hint="eastAsia"/>
        </w:rPr>
      </w:pPr>
    </w:p>
    <w:p w14:paraId="62E77F9A">
      <w:pPr>
        <w:ind w:left="221" w:right="1240" w:hanging="216"/>
        <w:rPr>
          <w:rFonts w:hint="eastAsia"/>
        </w:rPr>
      </w:pPr>
      <w:r>
        <w:rPr>
          <w:rFonts w:hint="eastAsia"/>
        </w:rPr>
        <w:t>Thus Tertullian against Hermogenes: I adore the perfection of the Scriptures.</w:t>
      </w:r>
    </w:p>
    <w:p w14:paraId="5EC572BE">
      <w:pPr>
        <w:ind w:left="221" w:right="1240" w:hanging="216"/>
        <w:rPr>
          <w:rFonts w:hint="eastAsia"/>
        </w:rPr>
      </w:pPr>
      <w:r>
        <w:rPr>
          <w:rFonts w:hint="eastAsia"/>
        </w:rPr>
        <w:t>因此，德尔图良驳斥赫尔摩根时说：我崇拜圣经的完全性。</w:t>
      </w:r>
    </w:p>
    <w:p w14:paraId="4EE6C3EB">
      <w:pPr>
        <w:ind w:left="221" w:right="1240" w:hanging="216"/>
        <w:rPr>
          <w:rFonts w:hint="eastAsia"/>
        </w:rPr>
      </w:pPr>
    </w:p>
    <w:p w14:paraId="28D73E67">
      <w:pPr>
        <w:ind w:left="221" w:right="1240" w:hanging="216"/>
        <w:rPr>
          <w:rFonts w:hint="eastAsia"/>
        </w:rPr>
      </w:pPr>
      <w:r>
        <w:rPr>
          <w:rFonts w:hint="eastAsia"/>
        </w:rPr>
        <w:t>And in the same book: Let the shop of Hermogenes show that it is written; otherwise, let him fear the woe denounced to those who add or diminish.</w:t>
      </w:r>
    </w:p>
    <w:p w14:paraId="159FC738">
      <w:pPr>
        <w:ind w:left="221" w:right="1240" w:hanging="216"/>
        <w:rPr>
          <w:rFonts w:hint="eastAsia"/>
        </w:rPr>
      </w:pPr>
      <w:r>
        <w:rPr>
          <w:rFonts w:hint="eastAsia"/>
        </w:rPr>
        <w:t>在同一本书中又说：让赫尔摩根的店铺显明这是写成的；否则，就让他惧怕那对加添或删减之人所宣告的祸患。</w:t>
      </w:r>
    </w:p>
    <w:p w14:paraId="0754C17D">
      <w:pPr>
        <w:ind w:left="221" w:right="1240" w:hanging="216"/>
        <w:rPr>
          <w:rFonts w:hint="eastAsia"/>
        </w:rPr>
      </w:pPr>
    </w:p>
    <w:p w14:paraId="313CF04E">
      <w:pPr>
        <w:ind w:left="221" w:right="1240" w:hanging="216"/>
        <w:rPr>
          <w:rFonts w:hint="eastAsia"/>
        </w:rPr>
      </w:pPr>
      <w:r>
        <w:rPr>
          <w:rFonts w:hint="eastAsia"/>
        </w:rPr>
        <w:t>It would be irrelevant to object here that Tertullian wrote this book as a Montanist; for the Orthodox never accused the Montanists of adhering too much to Scripture or rejecting unwritten traditions.</w:t>
      </w:r>
    </w:p>
    <w:p w14:paraId="6B78AFD1">
      <w:pPr>
        <w:ind w:left="221" w:right="1240" w:hanging="216"/>
        <w:rPr>
          <w:rFonts w:hint="eastAsia"/>
        </w:rPr>
      </w:pPr>
      <w:r>
        <w:rPr>
          <w:rFonts w:hint="eastAsia"/>
        </w:rPr>
        <w:t>在此反对说德尔图良写这本书时是孟他努派，是无关紧要的；因为正统派从未指责孟他努派过分坚持圣经，或拒绝不成文的传统。</w:t>
      </w:r>
    </w:p>
    <w:p w14:paraId="1C71707D">
      <w:pPr>
        <w:ind w:left="221" w:right="1240" w:hanging="216"/>
        <w:rPr>
          <w:rFonts w:hint="eastAsia"/>
        </w:rPr>
      </w:pPr>
    </w:p>
    <w:p w14:paraId="68D75F32">
      <w:pPr>
        <w:ind w:left="221" w:right="1240" w:hanging="216"/>
        <w:rPr>
          <w:rFonts w:hint="eastAsia"/>
        </w:rPr>
      </w:pPr>
      <w:r>
        <w:rPr>
          <w:rFonts w:hint="eastAsia"/>
        </w:rPr>
        <w:t>All antiquity commends the words of Constantine in the Council of Nicaea: That the books of the Gospels, and oracles of the Apostles and of the ancient prophets, do clearly instruct us in the opinion we ought to have of divine things.</w:t>
      </w:r>
    </w:p>
    <w:p w14:paraId="720BB656">
      <w:pPr>
        <w:ind w:left="221" w:right="1240" w:hanging="216"/>
        <w:rPr>
          <w:rFonts w:hint="eastAsia"/>
        </w:rPr>
      </w:pPr>
      <w:r>
        <w:rPr>
          <w:rFonts w:hint="eastAsia"/>
        </w:rPr>
        <w:t>所有古人都称赞君士坦丁在尼西亚会议上的话：福音书，以及使徒和古代先知的启示，都清楚地教导我们，我们对神圣之事应有的见解。</w:t>
      </w:r>
    </w:p>
    <w:p w14:paraId="017B9B36">
      <w:pPr>
        <w:ind w:left="221" w:right="1240" w:hanging="216"/>
        <w:rPr>
          <w:rFonts w:hint="eastAsia"/>
        </w:rPr>
      </w:pPr>
    </w:p>
    <w:p w14:paraId="53092276">
      <w:pPr>
        <w:ind w:left="221" w:right="1240" w:hanging="216"/>
        <w:rPr>
          <w:rFonts w:hint="eastAsia"/>
        </w:rPr>
      </w:pPr>
      <w:r>
        <w:rPr>
          <w:rFonts w:hint="eastAsia"/>
        </w:rPr>
        <w:t>Wherefore, all perverse contention being laid aside, let us seek the solution of doubts from the words divinely inspired.</w:t>
      </w:r>
    </w:p>
    <w:p w14:paraId="5F910E62">
      <w:pPr>
        <w:ind w:left="221" w:right="1240" w:hanging="216"/>
        <w:rPr>
          <w:rFonts w:hint="eastAsia"/>
        </w:rPr>
      </w:pPr>
      <w:r>
        <w:rPr>
          <w:rFonts w:hint="eastAsia"/>
        </w:rPr>
        <w:t>因此，撇开一切乖僻的争论，让我们从那神所默示的话语中寻求疑惑的解答。</w:t>
      </w:r>
    </w:p>
    <w:p w14:paraId="7325276D">
      <w:pPr>
        <w:ind w:left="221" w:right="1240" w:hanging="216"/>
        <w:rPr>
          <w:rFonts w:hint="eastAsia"/>
        </w:rPr>
      </w:pPr>
    </w:p>
    <w:p w14:paraId="18D9144A">
      <w:pPr>
        <w:ind w:left="221" w:right="1240" w:hanging="216"/>
        <w:rPr>
          <w:rFonts w:hint="eastAsia"/>
        </w:rPr>
      </w:pPr>
      <w:r>
        <w:rPr>
          <w:rFonts w:hint="eastAsia"/>
        </w:rPr>
        <w:t>To which Bellarmine answers that Constantine was a great Emperor but not a great doctor.</w:t>
      </w:r>
    </w:p>
    <w:p w14:paraId="005D0EE9">
      <w:pPr>
        <w:ind w:left="221" w:right="1240" w:hanging="216"/>
        <w:rPr>
          <w:rFonts w:hint="eastAsia"/>
        </w:rPr>
      </w:pPr>
      <w:r>
        <w:rPr>
          <w:rFonts w:hint="eastAsia"/>
        </w:rPr>
        <w:t>对此，贝拉明回答说，君士坦丁是一位伟大的皇帝，但并非一位伟大的博士。</w:t>
      </w:r>
    </w:p>
    <w:p w14:paraId="75F2426B">
      <w:pPr>
        <w:ind w:left="221" w:right="1240" w:hanging="216"/>
        <w:rPr>
          <w:rFonts w:hint="eastAsia"/>
        </w:rPr>
      </w:pPr>
    </w:p>
    <w:p w14:paraId="7E9AF98B">
      <w:pPr>
        <w:ind w:left="221" w:right="1240" w:hanging="216"/>
        <w:rPr>
          <w:rFonts w:hint="eastAsia"/>
        </w:rPr>
      </w:pPr>
      <w:r>
        <w:rPr>
          <w:rFonts w:hint="eastAsia"/>
        </w:rPr>
        <w:t>Athanasius, at the beginning of his book Against the Greeks, speaks thus: The holy and divinely inspired Scriptures are sufficient to make the truth understood.</w:t>
      </w:r>
    </w:p>
    <w:p w14:paraId="0470EDF2">
      <w:pPr>
        <w:ind w:left="221" w:right="1240" w:hanging="216"/>
        <w:rPr>
          <w:rFonts w:hint="eastAsia"/>
        </w:rPr>
      </w:pPr>
      <w:r>
        <w:rPr>
          <w:rFonts w:hint="eastAsia"/>
        </w:rPr>
        <w:t>亚他那修，在其《驳斥希腊人》一书的开头如此说：神圣且由神默示的圣经，足以使真理被理解。</w:t>
      </w:r>
    </w:p>
    <w:p w14:paraId="7898F026">
      <w:pPr>
        <w:ind w:left="221" w:right="1240" w:hanging="216"/>
        <w:rPr>
          <w:rFonts w:hint="eastAsia"/>
        </w:rPr>
      </w:pPr>
    </w:p>
    <w:p w14:paraId="37BF7737">
      <w:pPr>
        <w:ind w:left="221" w:right="1240" w:hanging="216"/>
        <w:rPr>
          <w:rFonts w:hint="eastAsia"/>
        </w:rPr>
      </w:pPr>
      <w:r>
        <w:rPr>
          <w:rFonts w:hint="eastAsia"/>
        </w:rPr>
        <w:t>And in his Treatise on the Lord’s Incarnation: If you will bring other things besides what is written, why do you fight against us who are persuaded neither to hear nor to say anything besides what is written?</w:t>
      </w:r>
    </w:p>
    <w:p w14:paraId="26F42151">
      <w:pPr>
        <w:ind w:left="221" w:right="1240" w:hanging="216"/>
        <w:rPr>
          <w:rFonts w:hint="eastAsia"/>
        </w:rPr>
      </w:pPr>
      <w:r>
        <w:rPr>
          <w:rFonts w:hint="eastAsia"/>
        </w:rPr>
        <w:t>在他《论主的道成肉身》的论文中：“如果你们要提出除了所写之外的其他事情，为何要与我们争斗呢？我们坚信，除了所写的之外，既不听也不说任何事。”</w:t>
      </w:r>
    </w:p>
    <w:p w14:paraId="229A290E">
      <w:pPr>
        <w:ind w:left="221" w:right="1240" w:hanging="216"/>
        <w:rPr>
          <w:rFonts w:hint="eastAsia"/>
        </w:rPr>
      </w:pPr>
    </w:p>
    <w:p w14:paraId="3D593B84">
      <w:pPr>
        <w:ind w:left="221" w:right="1240" w:hanging="216"/>
        <w:rPr>
          <w:rFonts w:hint="eastAsia"/>
        </w:rPr>
      </w:pPr>
      <w:r>
        <w:rPr>
          <w:rFonts w:hint="eastAsia"/>
        </w:rPr>
        <w:t>And in the same place: You are so exceedingly idle as to say things that are not written and to hold tenets remote from piety.</w:t>
      </w:r>
    </w:p>
    <w:p w14:paraId="6D797856">
      <w:pPr>
        <w:ind w:left="221" w:right="1240" w:hanging="216"/>
        <w:rPr>
          <w:rFonts w:hint="eastAsia"/>
        </w:rPr>
      </w:pPr>
      <w:r>
        <w:rPr>
          <w:rFonts w:hint="eastAsia"/>
        </w:rPr>
        <w:t>在同一处又说：你们如此懒惰，竟说些未经记载的事，并持守着远离敬虔的信条。</w:t>
      </w:r>
    </w:p>
    <w:p w14:paraId="46CED31A">
      <w:pPr>
        <w:ind w:left="221" w:right="1240" w:hanging="216"/>
        <w:rPr>
          <w:rFonts w:hint="eastAsia"/>
        </w:rPr>
      </w:pPr>
    </w:p>
    <w:p w14:paraId="62FA0D69">
      <w:pPr>
        <w:ind w:left="221" w:right="1240" w:hanging="216"/>
        <w:rPr>
          <w:rFonts w:hint="eastAsia"/>
        </w:rPr>
      </w:pPr>
      <w:r>
        <w:rPr>
          <w:rFonts w:hint="eastAsia"/>
        </w:rPr>
        <w:t>Gregory of Nazianzus, in his oration on Athanasius, praises him because he presented to the Emperor written piety against unwritten novelty.</w:t>
      </w:r>
    </w:p>
    <w:p w14:paraId="2428ECA6">
      <w:pPr>
        <w:ind w:left="221" w:right="1240" w:hanging="216"/>
        <w:rPr>
          <w:rFonts w:hint="eastAsia"/>
        </w:rPr>
      </w:pPr>
      <w:r>
        <w:rPr>
          <w:rFonts w:hint="eastAsia"/>
        </w:rPr>
        <w:t>格列高利·拿先素，在其关于亚他那修的演讲中，称赞他，因为他向皇帝呈献了写成的敬虔，来反对不成文的新奇。</w:t>
      </w:r>
    </w:p>
    <w:p w14:paraId="7BD9A712">
      <w:pPr>
        <w:ind w:left="221" w:right="1240" w:hanging="216"/>
        <w:rPr>
          <w:rFonts w:hint="eastAsia"/>
        </w:rPr>
      </w:pPr>
    </w:p>
    <w:p w14:paraId="753E9426">
      <w:pPr>
        <w:ind w:left="221" w:right="1240" w:hanging="216"/>
        <w:rPr>
          <w:rFonts w:hint="eastAsia"/>
        </w:rPr>
      </w:pPr>
      <w:r>
        <w:rPr>
          <w:rFonts w:hint="eastAsia"/>
        </w:rPr>
        <w:t>Cyril of Alexandria, in the two books of his Treatises on Genesis: How could we accept what holy Scripture has not said, or place it among true things?</w:t>
      </w:r>
    </w:p>
    <w:p w14:paraId="44C86649">
      <w:pPr>
        <w:ind w:left="221" w:right="1240" w:hanging="216"/>
        <w:rPr>
          <w:rFonts w:hint="eastAsia"/>
        </w:rPr>
      </w:pPr>
      <w:r>
        <w:rPr>
          <w:rFonts w:hint="eastAsia"/>
        </w:rPr>
        <w:t>亚历山大的西里尔，在其《创世记论》两卷中说：我们如何能接受圣经未曾说过的，或将其置于真实的事物之中呢？</w:t>
      </w:r>
    </w:p>
    <w:p w14:paraId="0D9ABAE4">
      <w:pPr>
        <w:ind w:left="221" w:right="1240" w:hanging="216"/>
        <w:rPr>
          <w:rFonts w:hint="eastAsia"/>
        </w:rPr>
      </w:pPr>
    </w:p>
    <w:p w14:paraId="27E9F05C">
      <w:pPr>
        <w:ind w:left="221" w:right="1240" w:hanging="216"/>
        <w:rPr>
          <w:rFonts w:hint="eastAsia"/>
        </w:rPr>
      </w:pPr>
      <w:r>
        <w:rPr>
          <w:rFonts w:hint="eastAsia"/>
        </w:rPr>
        <w:t>And in his seventh book Against Julian: The holy Scriptures are sufficient to make wise and most approved those who are bred and instructed in them.</w:t>
      </w:r>
    </w:p>
    <w:p w14:paraId="2296536E">
      <w:pPr>
        <w:ind w:left="221" w:right="1240" w:hanging="216"/>
        <w:rPr>
          <w:rFonts w:hint="eastAsia"/>
        </w:rPr>
      </w:pPr>
      <w:r>
        <w:rPr>
          <w:rFonts w:hint="eastAsia"/>
        </w:rPr>
        <w:t>在其《驳斥尤利安》第七卷中说：圣经足以使那些在其上受教养和教导的人，变得智慧和最受称赞。</w:t>
      </w:r>
    </w:p>
    <w:p w14:paraId="151CF0CB">
      <w:pPr>
        <w:ind w:left="221" w:right="1240" w:hanging="216"/>
        <w:rPr>
          <w:rFonts w:hint="eastAsia"/>
        </w:rPr>
      </w:pPr>
    </w:p>
    <w:p w14:paraId="0984E942">
      <w:pPr>
        <w:ind w:left="221" w:right="1240" w:hanging="216"/>
        <w:rPr>
          <w:rFonts w:hint="eastAsia"/>
        </w:rPr>
      </w:pPr>
      <w:r>
        <w:rPr>
          <w:rFonts w:hint="eastAsia"/>
        </w:rPr>
        <w:t>Theodoret, in the first dialogue, entitled The Immutable: Bring me not human reasons, for I believe none but holy Writ.</w:t>
      </w:r>
    </w:p>
    <w:p w14:paraId="637260A3">
      <w:pPr>
        <w:ind w:left="221" w:right="1240" w:hanging="216"/>
        <w:rPr>
          <w:rFonts w:hint="eastAsia"/>
        </w:rPr>
      </w:pPr>
      <w:r>
        <w:rPr>
          <w:rFonts w:hint="eastAsia"/>
        </w:rPr>
        <w:t>提奥多利，在其第一篇对话录，题为《不改变者》中说：不要给我人的理由，因为我只信圣经。</w:t>
      </w:r>
    </w:p>
    <w:p w14:paraId="158380EF">
      <w:pPr>
        <w:ind w:left="221" w:right="1240" w:hanging="216"/>
        <w:rPr>
          <w:rFonts w:hint="eastAsia"/>
        </w:rPr>
      </w:pPr>
    </w:p>
    <w:p w14:paraId="77F925FA">
      <w:pPr>
        <w:ind w:left="221" w:right="1240" w:hanging="216"/>
        <w:rPr>
          <w:rFonts w:hint="eastAsia"/>
        </w:rPr>
      </w:pPr>
      <w:r>
        <w:rPr>
          <w:rFonts w:hint="eastAsia"/>
        </w:rPr>
        <w:t>And in the second dialogue: I am not so rash as to affirm a thing of which holy Scripture is silent.</w:t>
      </w:r>
    </w:p>
    <w:p w14:paraId="48C3D256">
      <w:pPr>
        <w:ind w:left="221" w:right="1240" w:hanging="216"/>
        <w:rPr>
          <w:rFonts w:hint="eastAsia"/>
        </w:rPr>
      </w:pPr>
      <w:r>
        <w:rPr>
          <w:rFonts w:hint="eastAsia"/>
        </w:rPr>
        <w:t>在第二篇对话录中又说：我并非如此鲁莽，竟断言一件圣经保持沉默的事。</w:t>
      </w:r>
    </w:p>
    <w:p w14:paraId="3EEF417B">
      <w:pPr>
        <w:ind w:left="221" w:right="1240" w:hanging="216"/>
        <w:rPr>
          <w:rFonts w:hint="eastAsia"/>
        </w:rPr>
      </w:pPr>
    </w:p>
    <w:p w14:paraId="69E78CC4">
      <w:pPr>
        <w:ind w:left="221" w:right="1240" w:hanging="216"/>
        <w:rPr>
          <w:rFonts w:hint="eastAsia"/>
        </w:rPr>
      </w:pPr>
      <w:r>
        <w:rPr>
          <w:rFonts w:hint="eastAsia"/>
        </w:rPr>
        <w:t>Chrysostom, on the second chapter of the second Epistle to the Thessalonians: All things that are in the divine Scriptures are clear and straightforward.</w:t>
      </w:r>
    </w:p>
    <w:p w14:paraId="333343D9">
      <w:pPr>
        <w:ind w:left="221" w:right="1240" w:hanging="216"/>
        <w:rPr>
          <w:rFonts w:hint="eastAsia"/>
        </w:rPr>
      </w:pPr>
      <w:r>
        <w:rPr>
          <w:rFonts w:hint="eastAsia"/>
        </w:rPr>
        <w:t>屈梭多模，在《帖撒罗尼迦后书》第二章的注释中说：凡在神圣圣经中的事，都是清晰和直接的。</w:t>
      </w:r>
    </w:p>
    <w:p w14:paraId="033D2F8B">
      <w:pPr>
        <w:ind w:left="221" w:right="1240" w:hanging="216"/>
        <w:rPr>
          <w:rFonts w:hint="eastAsia"/>
        </w:rPr>
      </w:pPr>
    </w:p>
    <w:p w14:paraId="03465FCD">
      <w:pPr>
        <w:ind w:left="221" w:right="1240" w:hanging="216"/>
        <w:rPr>
          <w:rFonts w:hint="eastAsia"/>
        </w:rPr>
      </w:pPr>
      <w:r>
        <w:rPr>
          <w:rFonts w:hint="eastAsia"/>
        </w:rPr>
        <w:t>All that is necessary is clear.</w:t>
      </w:r>
    </w:p>
    <w:p w14:paraId="2A3C0E5D">
      <w:pPr>
        <w:ind w:left="221" w:right="1240" w:hanging="216"/>
        <w:rPr>
          <w:rFonts w:hint="eastAsia"/>
        </w:rPr>
      </w:pPr>
      <w:r>
        <w:rPr>
          <w:rFonts w:hint="eastAsia"/>
        </w:rPr>
        <w:t>凡是必要的，都是清晰的。</w:t>
      </w:r>
    </w:p>
    <w:p w14:paraId="330AECD5">
      <w:pPr>
        <w:ind w:left="221" w:right="1240" w:hanging="216"/>
        <w:rPr>
          <w:rFonts w:hint="eastAsia"/>
        </w:rPr>
      </w:pPr>
    </w:p>
    <w:p w14:paraId="25A03BFE">
      <w:pPr>
        <w:ind w:left="221" w:right="1240" w:hanging="216"/>
        <w:rPr>
          <w:rFonts w:hint="eastAsia"/>
        </w:rPr>
      </w:pPr>
      <w:r>
        <w:rPr>
          <w:rFonts w:hint="eastAsia"/>
        </w:rPr>
        <w:t>And on Psalm 95: When one says something that is not written, the hearer’s mind falters.</w:t>
      </w:r>
    </w:p>
    <w:p w14:paraId="114755AC">
      <w:pPr>
        <w:ind w:left="221" w:right="1240" w:hanging="216"/>
        <w:rPr>
          <w:rFonts w:hint="eastAsia"/>
        </w:rPr>
      </w:pPr>
      <w:r>
        <w:rPr>
          <w:rFonts w:hint="eastAsia"/>
        </w:rPr>
        <w:t>在诗篇95篇的注释中说：当人说一些未经记载的事时，听者的心就动摇了。</w:t>
      </w:r>
    </w:p>
    <w:p w14:paraId="3AD5E587">
      <w:pPr>
        <w:ind w:left="221" w:right="1240" w:hanging="216"/>
        <w:rPr>
          <w:rFonts w:hint="eastAsia"/>
        </w:rPr>
      </w:pPr>
    </w:p>
    <w:p w14:paraId="016E1BC2">
      <w:pPr>
        <w:ind w:left="221" w:right="1240" w:hanging="216"/>
        <w:rPr>
          <w:rFonts w:hint="eastAsia"/>
        </w:rPr>
      </w:pPr>
      <w:r>
        <w:rPr>
          <w:rFonts w:hint="eastAsia"/>
        </w:rPr>
        <w:t>Basil, toward the end of his Ethics (which are among his Ascetics): If (says he) all that is not of faith is sin, as the Apostle says, and faith comes by hearing, and hearing by the word of God; all that is outside the divinely inspired Scripture, being not of faith, is sin.</w:t>
      </w:r>
    </w:p>
    <w:p w14:paraId="792438F1">
      <w:pPr>
        <w:ind w:left="221" w:right="1240" w:hanging="216"/>
        <w:rPr>
          <w:rFonts w:hint="eastAsia"/>
        </w:rPr>
      </w:pPr>
      <w:r>
        <w:rPr>
          <w:rFonts w:hint="eastAsia"/>
        </w:rPr>
        <w:t>巴西尔，在其《伦理学》（收录于其《苦修集》）的结尾说：如果（他说）凡不出于信的都是罪，正如使徒所说，而信是从听道来的，听道是从上帝的话来的；那么，凡在神所默示的圣经之外的，既非出于信，就是罪。</w:t>
      </w:r>
    </w:p>
    <w:p w14:paraId="53927923">
      <w:pPr>
        <w:ind w:left="221" w:right="1240" w:hanging="216"/>
        <w:rPr>
          <w:rFonts w:hint="eastAsia"/>
        </w:rPr>
      </w:pPr>
    </w:p>
    <w:p w14:paraId="5698E387">
      <w:pPr>
        <w:ind w:left="221" w:right="1240" w:hanging="216"/>
        <w:rPr>
          <w:rFonts w:hint="eastAsia"/>
        </w:rPr>
      </w:pPr>
      <w:r>
        <w:rPr>
          <w:rFonts w:hint="eastAsia"/>
        </w:rPr>
        <w:t>Note that he says outside, not against Scripture.</w:t>
      </w:r>
    </w:p>
    <w:p w14:paraId="598A5DAE">
      <w:pPr>
        <w:ind w:left="221" w:right="1240" w:hanging="216"/>
        <w:rPr>
          <w:rFonts w:hint="eastAsia"/>
        </w:rPr>
      </w:pPr>
      <w:r>
        <w:rPr>
          <w:rFonts w:hint="eastAsia"/>
        </w:rPr>
        <w:t>请注意，他说的是圣经之外，而非反对圣经。</w:t>
      </w:r>
    </w:p>
    <w:p w14:paraId="569928C1">
      <w:pPr>
        <w:ind w:left="221" w:right="1240" w:hanging="216"/>
        <w:rPr>
          <w:rFonts w:hint="eastAsia"/>
        </w:rPr>
      </w:pPr>
    </w:p>
    <w:p w14:paraId="065D7E81">
      <w:pPr>
        <w:ind w:left="221" w:right="1240" w:hanging="216"/>
        <w:rPr>
          <w:rFonts w:hint="eastAsia"/>
        </w:rPr>
      </w:pPr>
      <w:r>
        <w:rPr>
          <w:rFonts w:hint="eastAsia"/>
        </w:rPr>
        <w:t>One cannot doubt that these Ascetics are Basil’s; for Gennadius, Archbishop of Constantinople, has compiled commonplaces, or short homilies drawn from Basil, where there are many passages from the Ascetics.</w:t>
      </w:r>
    </w:p>
    <w:p w14:paraId="1CF41437">
      <w:pPr>
        <w:ind w:left="221" w:right="1240" w:hanging="216"/>
        <w:rPr>
          <w:rFonts w:hint="eastAsia"/>
        </w:rPr>
      </w:pPr>
      <w:r>
        <w:rPr>
          <w:rFonts w:hint="eastAsia"/>
        </w:rPr>
        <w:t>人不能怀疑这些《苦修集》是巴西尔的；因为君士坦丁堡大主教革拿丢，曾编纂了从巴西尔著作中摘录的常谈，或简短的讲道，其中有许多来自《苦修集》的段落。</w:t>
      </w:r>
    </w:p>
    <w:p w14:paraId="4A23A5D2">
      <w:pPr>
        <w:ind w:left="221" w:right="1240" w:hanging="216"/>
        <w:rPr>
          <w:rFonts w:hint="eastAsia"/>
        </w:rPr>
      </w:pPr>
    </w:p>
    <w:p w14:paraId="3E2EABB4">
      <w:pPr>
        <w:ind w:left="221" w:right="1240" w:hanging="216"/>
        <w:rPr>
          <w:rFonts w:hint="eastAsia"/>
        </w:rPr>
      </w:pPr>
      <w:r>
        <w:rPr>
          <w:rFonts w:hint="eastAsia"/>
        </w:rPr>
        <w:t>And Basil’s style is evident in them—his florid fluidity is inimitable.</w:t>
      </w:r>
    </w:p>
    <w:p w14:paraId="04EEBD95">
      <w:pPr>
        <w:ind w:left="221" w:right="1240" w:hanging="216"/>
        <w:rPr>
          <w:rFonts w:hint="eastAsia"/>
        </w:rPr>
      </w:pPr>
      <w:r>
        <w:rPr>
          <w:rFonts w:hint="eastAsia"/>
        </w:rPr>
        <w:t>并且巴西尔的风格在其中是显而易见的——他华丽流畅的文笔是无法模仿的。</w:t>
      </w:r>
    </w:p>
    <w:p w14:paraId="62440862">
      <w:pPr>
        <w:ind w:left="221" w:right="1240" w:hanging="216"/>
        <w:rPr>
          <w:rFonts w:hint="eastAsia"/>
        </w:rPr>
      </w:pPr>
    </w:p>
    <w:p w14:paraId="117444EF">
      <w:pPr>
        <w:ind w:left="221" w:right="1240" w:hanging="216"/>
        <w:rPr>
          <w:rFonts w:hint="eastAsia"/>
        </w:rPr>
      </w:pPr>
      <w:r>
        <w:rPr>
          <w:rFonts w:hint="eastAsia"/>
        </w:rPr>
        <w:t>And Photius, in his Library, includes that book among Basil’s works.</w:t>
      </w:r>
    </w:p>
    <w:p w14:paraId="1E8C06A7">
      <w:pPr>
        <w:ind w:left="221" w:right="1240" w:hanging="216"/>
        <w:rPr>
          <w:rFonts w:hint="eastAsia"/>
        </w:rPr>
      </w:pPr>
      <w:r>
        <w:rPr>
          <w:rFonts w:hint="eastAsia"/>
        </w:rPr>
        <w:t>佛提乌，在其《文库》中，将那本书列为巴西尔的著作。</w:t>
      </w:r>
    </w:p>
    <w:p w14:paraId="5476316E">
      <w:pPr>
        <w:ind w:left="221" w:right="1240" w:hanging="216"/>
        <w:rPr>
          <w:rFonts w:hint="eastAsia"/>
        </w:rPr>
      </w:pPr>
    </w:p>
    <w:p w14:paraId="6BFD6FB4">
      <w:pPr>
        <w:ind w:left="221" w:right="1240" w:hanging="216"/>
        <w:rPr>
          <w:rFonts w:hint="eastAsia"/>
        </w:rPr>
      </w:pPr>
      <w:r>
        <w:rPr>
          <w:rFonts w:hint="eastAsia"/>
        </w:rPr>
        <w:t>Jerome, on the first chapter of Haggai: All things that men invent of themselves, pretending Apostolic tradition without authority and testimony of Scripture, are struck down by God’s sword.</w:t>
      </w:r>
    </w:p>
    <w:p w14:paraId="1F585F4F">
      <w:pPr>
        <w:ind w:left="221" w:right="1240" w:hanging="216"/>
        <w:rPr>
          <w:rFonts w:hint="eastAsia"/>
        </w:rPr>
      </w:pPr>
      <w:r>
        <w:rPr>
          <w:rFonts w:hint="eastAsia"/>
        </w:rPr>
        <w:t>耶柔米，在哈该书第一章的注释中说：凡人自己发明的，假借使徒传统，却无圣经的权威和见证，都被上帝的剑所击倒。</w:t>
      </w:r>
    </w:p>
    <w:p w14:paraId="0EE136B3">
      <w:pPr>
        <w:ind w:left="221" w:right="1240" w:hanging="216"/>
        <w:rPr>
          <w:rFonts w:hint="eastAsia"/>
        </w:rPr>
      </w:pPr>
    </w:p>
    <w:p w14:paraId="2DCA5D67">
      <w:pPr>
        <w:ind w:left="221" w:right="1240" w:hanging="216"/>
        <w:rPr>
          <w:rFonts w:hint="eastAsia"/>
        </w:rPr>
      </w:pPr>
      <w:r>
        <w:rPr>
          <w:rFonts w:hint="eastAsia"/>
        </w:rPr>
        <w:t>And upon the Prophet Micah, book 1, chap. 1: “The Church of Christ has not gone beyond her limits, that is, the holy Scriptures.”</w:t>
      </w:r>
    </w:p>
    <w:p w14:paraId="31373DF7">
      <w:pPr>
        <w:ind w:left="221" w:right="1240" w:hanging="216"/>
        <w:rPr>
          <w:rFonts w:hint="eastAsia"/>
        </w:rPr>
      </w:pPr>
      <w:r>
        <w:rPr>
          <w:rFonts w:hint="eastAsia"/>
        </w:rPr>
        <w:t>在先知弥迦书第一卷第一章的注释中说：“基督的教会，并未超越她的界限，即圣经。”</w:t>
      </w:r>
    </w:p>
    <w:p w14:paraId="1710FD39">
      <w:pPr>
        <w:ind w:left="221" w:right="1240" w:hanging="216"/>
        <w:rPr>
          <w:rFonts w:hint="eastAsia"/>
        </w:rPr>
      </w:pPr>
    </w:p>
    <w:p w14:paraId="299E5F40">
      <w:pPr>
        <w:ind w:left="221" w:right="1240" w:hanging="216"/>
        <w:rPr>
          <w:rFonts w:hint="eastAsia"/>
        </w:rPr>
      </w:pPr>
      <w:r>
        <w:rPr>
          <w:rFonts w:hint="eastAsia"/>
        </w:rPr>
        <w:t>And writing against Helvidius: “We reject that which is not written.”</w:t>
      </w:r>
    </w:p>
    <w:p w14:paraId="5F567643">
      <w:pPr>
        <w:ind w:left="221" w:right="1240" w:hanging="216"/>
        <w:rPr>
          <w:rFonts w:hint="eastAsia"/>
        </w:rPr>
      </w:pPr>
      <w:r>
        <w:rPr>
          <w:rFonts w:hint="eastAsia"/>
        </w:rPr>
        <w:t>在驳斥赫尔维狄乌的著作中又说：“我们拒绝那未经记载的。”</w:t>
      </w:r>
    </w:p>
    <w:p w14:paraId="4972FFAF">
      <w:pPr>
        <w:ind w:left="221" w:right="1240" w:hanging="216"/>
        <w:rPr>
          <w:rFonts w:hint="eastAsia"/>
        </w:rPr>
      </w:pPr>
    </w:p>
    <w:p w14:paraId="26BEBE9D">
      <w:pPr>
        <w:ind w:left="221" w:right="1240" w:hanging="216"/>
        <w:rPr>
          <w:rFonts w:hint="eastAsia"/>
        </w:rPr>
      </w:pPr>
      <w:r>
        <w:rPr>
          <w:rFonts w:hint="eastAsia"/>
        </w:rPr>
        <w:t>The life of St. Antony, attributed to Athanasius, says: “ἱκανὰ,” that the Scriptures are sufficient for instruction.</w:t>
      </w:r>
    </w:p>
    <w:p w14:paraId="659E69C7">
      <w:pPr>
        <w:ind w:left="221" w:right="1240" w:hanging="216"/>
        <w:rPr>
          <w:rFonts w:hint="eastAsia"/>
        </w:rPr>
      </w:pPr>
      <w:r>
        <w:rPr>
          <w:rFonts w:hint="eastAsia"/>
        </w:rPr>
        <w:t>《圣安东尼传》，归于亚他那修，说：“ἱκανὰ”，即圣经足以作教训。</w:t>
      </w:r>
    </w:p>
    <w:p w14:paraId="454E4B94">
      <w:pPr>
        <w:ind w:left="221" w:right="1240" w:hanging="216"/>
        <w:rPr>
          <w:rFonts w:hint="eastAsia"/>
        </w:rPr>
      </w:pPr>
    </w:p>
    <w:p w14:paraId="588D5268">
      <w:pPr>
        <w:ind w:left="221" w:right="1240" w:hanging="216"/>
        <w:rPr>
          <w:rFonts w:hint="eastAsia"/>
        </w:rPr>
      </w:pPr>
      <w:r>
        <w:rPr>
          <w:rFonts w:hint="eastAsia"/>
        </w:rPr>
        <w:t>Cyril of Jerusalem, in his fourth Catechesis: “Concerning the divine and holy mysteries of faith, the least thing must not be taught without the holy Scriptures.</w:t>
      </w:r>
    </w:p>
    <w:p w14:paraId="02918FA0">
      <w:pPr>
        <w:ind w:left="221" w:right="1240" w:hanging="216"/>
        <w:rPr>
          <w:rFonts w:hint="eastAsia"/>
        </w:rPr>
      </w:pPr>
      <w:r>
        <w:rPr>
          <w:rFonts w:hint="eastAsia"/>
        </w:rPr>
        <w:t>耶路撒冷的西里尔，在其第四次教理问答中说：“关于信仰的神圣奥秘，即使是最小的事，若无圣经，也不可教导。</w:t>
      </w:r>
    </w:p>
    <w:p w14:paraId="05CF0B11">
      <w:pPr>
        <w:ind w:left="221" w:right="1240" w:hanging="216"/>
        <w:rPr>
          <w:rFonts w:hint="eastAsia"/>
        </w:rPr>
      </w:pPr>
    </w:p>
    <w:p w14:paraId="0D776802">
      <w:pPr>
        <w:ind w:left="221" w:right="1240" w:hanging="216"/>
        <w:rPr>
          <w:rFonts w:hint="eastAsia"/>
        </w:rPr>
      </w:pPr>
      <w:r>
        <w:rPr>
          <w:rFonts w:hint="eastAsia"/>
        </w:rPr>
        <w:t>Believe me not when I say these things to you unless I show you what I say by Scripture.</w:t>
      </w:r>
    </w:p>
    <w:p w14:paraId="5F1CB158">
      <w:pPr>
        <w:ind w:left="221" w:right="1240" w:hanging="216"/>
        <w:rPr>
          <w:rFonts w:hint="eastAsia"/>
        </w:rPr>
      </w:pPr>
      <w:r>
        <w:rPr>
          <w:rFonts w:hint="eastAsia"/>
        </w:rPr>
        <w:t>当我向你们说这些事时，不要相信我，除非我用圣经向你们显明我所说的。</w:t>
      </w:r>
    </w:p>
    <w:p w14:paraId="63BFB328">
      <w:pPr>
        <w:ind w:left="221" w:right="1240" w:hanging="216"/>
        <w:rPr>
          <w:rFonts w:hint="eastAsia"/>
        </w:rPr>
      </w:pPr>
    </w:p>
    <w:p w14:paraId="34843AF6">
      <w:pPr>
        <w:ind w:left="221" w:right="1240" w:hanging="216"/>
        <w:rPr>
          <w:rFonts w:hint="eastAsia"/>
        </w:rPr>
      </w:pPr>
      <w:r>
        <w:rPr>
          <w:rFonts w:hint="eastAsia"/>
        </w:rPr>
        <w:t>Salvation and the preservation of our faith consist not in the invention of words but in demonstration by the divine Scriptures.”</w:t>
      </w:r>
    </w:p>
    <w:p w14:paraId="2C7D3CF4">
      <w:pPr>
        <w:ind w:left="221" w:right="1240" w:hanging="216"/>
        <w:rPr>
          <w:rFonts w:hint="eastAsia"/>
        </w:rPr>
      </w:pPr>
      <w:r>
        <w:rPr>
          <w:rFonts w:hint="eastAsia"/>
        </w:rPr>
        <w:t>救恩和我们信仰的保守，不在于言语的发明，而在于神圣圣经的证明。”</w:t>
      </w:r>
    </w:p>
    <w:p w14:paraId="66610FEB">
      <w:pPr>
        <w:ind w:left="221" w:right="1240" w:hanging="216"/>
        <w:rPr>
          <w:rFonts w:hint="eastAsia"/>
        </w:rPr>
      </w:pPr>
    </w:p>
    <w:p w14:paraId="11F0058D">
      <w:pPr>
        <w:ind w:left="221" w:right="1240" w:hanging="216"/>
        <w:rPr>
          <w:rFonts w:hint="eastAsia"/>
        </w:rPr>
      </w:pPr>
      <w:r>
        <w:rPr>
          <w:rFonts w:hint="eastAsia"/>
        </w:rPr>
        <w:t>Augustine, Epist. 14, chap. 9: “By the Scriptures alone you can fully know the will of God.”</w:t>
      </w:r>
    </w:p>
    <w:p w14:paraId="153A5D62">
      <w:pPr>
        <w:ind w:left="221" w:right="1240" w:hanging="216"/>
        <w:rPr>
          <w:rFonts w:hint="eastAsia"/>
        </w:rPr>
      </w:pPr>
      <w:r>
        <w:rPr>
          <w:rFonts w:hint="eastAsia"/>
        </w:rPr>
        <w:t>奥古斯丁，第14封信，第9章：“唯独藉着圣经，你才能完全知道上帝的旨意。”</w:t>
      </w:r>
    </w:p>
    <w:p w14:paraId="3838F221">
      <w:pPr>
        <w:ind w:left="221" w:right="1240" w:hanging="216"/>
        <w:rPr>
          <w:rFonts w:hint="eastAsia"/>
        </w:rPr>
      </w:pPr>
    </w:p>
    <w:p w14:paraId="41967E50">
      <w:pPr>
        <w:ind w:left="221" w:right="1240" w:hanging="216"/>
        <w:rPr>
          <w:rFonts w:hint="eastAsia"/>
        </w:rPr>
      </w:pPr>
      <w:r>
        <w:rPr>
          <w:rFonts w:hint="eastAsia"/>
        </w:rPr>
        <w:t>And in the book De bono viduitatis, chap. 1: “Let my teaching be nothing else but propounding the words of the Teacher.”</w:t>
      </w:r>
    </w:p>
    <w:p w14:paraId="7823E106">
      <w:pPr>
        <w:ind w:left="221" w:right="1240" w:hanging="216"/>
        <w:rPr>
          <w:rFonts w:hint="eastAsia"/>
        </w:rPr>
      </w:pPr>
      <w:r>
        <w:rPr>
          <w:rFonts w:hint="eastAsia"/>
        </w:rPr>
        <w:t>在《论寡妇之善》第一章中说：“让我的教导，无非是陈述老师的话。”</w:t>
      </w:r>
    </w:p>
    <w:p w14:paraId="5E556CE3">
      <w:pPr>
        <w:ind w:left="221" w:right="1240" w:hanging="216"/>
        <w:rPr>
          <w:rFonts w:hint="eastAsia"/>
        </w:rPr>
      </w:pPr>
    </w:p>
    <w:p w14:paraId="42940551">
      <w:pPr>
        <w:ind w:left="221" w:right="1240" w:hanging="216"/>
        <w:rPr>
          <w:rFonts w:hint="eastAsia"/>
        </w:rPr>
      </w:pPr>
      <w:r>
        <w:rPr>
          <w:rFonts w:hint="eastAsia"/>
        </w:rPr>
        <w:t>And in the third chapter of the book De unitate Ecclesiae: “Auferantur illa de medio quae adversus nos invicem non ex divinis Canonicis libris, sed aliunde recitamus.”</w:t>
      </w:r>
    </w:p>
    <w:p w14:paraId="4D7B0B9C">
      <w:pPr>
        <w:ind w:left="221" w:right="1240" w:hanging="216"/>
        <w:rPr>
          <w:rFonts w:hint="eastAsia"/>
        </w:rPr>
      </w:pPr>
      <w:r>
        <w:rPr>
          <w:rFonts w:hint="eastAsia"/>
        </w:rPr>
        <w:t>在《教会合一论》第三章中说：“Auferantur illa de medio quae adversus nos invicem non ex divinis Canonicis libris, sed aliunde recitamus。”（让我们从我们中间除去所有我们用来相互攻击的，来自神圣正典书籍之外的东西。）</w:t>
      </w:r>
    </w:p>
    <w:p w14:paraId="4925B35E">
      <w:pPr>
        <w:ind w:left="221" w:right="1240" w:hanging="216"/>
        <w:rPr>
          <w:rFonts w:hint="eastAsia"/>
        </w:rPr>
      </w:pPr>
    </w:p>
    <w:p w14:paraId="64E7D510">
      <w:pPr>
        <w:ind w:left="221" w:right="1240" w:hanging="216"/>
        <w:rPr>
          <w:rFonts w:hint="eastAsia"/>
        </w:rPr>
      </w:pPr>
      <w:r>
        <w:rPr>
          <w:rFonts w:hint="eastAsia"/>
        </w:rPr>
        <w:t>This Father accepts no proof but from Scripture.</w:t>
      </w:r>
    </w:p>
    <w:p w14:paraId="7FDEB77A">
      <w:pPr>
        <w:ind w:left="221" w:right="1240" w:hanging="216"/>
        <w:rPr>
          <w:rFonts w:hint="eastAsia"/>
        </w:rPr>
      </w:pPr>
      <w:r>
        <w:rPr>
          <w:rFonts w:hint="eastAsia"/>
        </w:rPr>
        <w:t>这位教父除了从圣经之外，不接受任何证据。</w:t>
      </w:r>
    </w:p>
    <w:p w14:paraId="63FFAC53">
      <w:pPr>
        <w:ind w:left="221" w:right="1240" w:hanging="216"/>
        <w:rPr>
          <w:rFonts w:hint="eastAsia"/>
        </w:rPr>
      </w:pPr>
    </w:p>
    <w:p w14:paraId="67B5E259">
      <w:pPr>
        <w:ind w:left="221" w:right="1240" w:hanging="216"/>
        <w:rPr>
          <w:rFonts w:hint="eastAsia"/>
        </w:rPr>
      </w:pPr>
      <w:r>
        <w:rPr>
          <w:rFonts w:hint="eastAsia"/>
        </w:rPr>
        <w:t>Himself in the second book De doctrina Christiana, chap. 9: “In the things which are clearly set down in the Scriptures, all things are found that concern faith and conduct.”</w:t>
      </w:r>
    </w:p>
    <w:p w14:paraId="4E96F342">
      <w:pPr>
        <w:ind w:left="221" w:right="1240" w:hanging="216"/>
        <w:rPr>
          <w:rFonts w:hint="eastAsia"/>
        </w:rPr>
      </w:pPr>
      <w:r>
        <w:rPr>
          <w:rFonts w:hint="eastAsia"/>
        </w:rPr>
        <w:t>他自己，在《基督教教义》第二卷第九章中说：“凡圣经中清晰陈述之事，都包含了关乎信仰和行为的一切。”</w:t>
      </w:r>
    </w:p>
    <w:p w14:paraId="33BA686A">
      <w:pPr>
        <w:ind w:left="221" w:right="1240" w:hanging="216"/>
        <w:rPr>
          <w:rFonts w:hint="eastAsia"/>
        </w:rPr>
      </w:pPr>
    </w:p>
    <w:p w14:paraId="0A6A2385">
      <w:pPr>
        <w:ind w:left="221" w:right="1240" w:hanging="216"/>
        <w:rPr>
          <w:rFonts w:hint="eastAsia"/>
        </w:rPr>
      </w:pPr>
      <w:r>
        <w:rPr>
          <w:rFonts w:hint="eastAsia"/>
        </w:rPr>
        <w:t>And against the letters of Petilianus, book 3, chap. 6: “Read us this out of the Law, out of the Prophets, out of the Psalms, out of the Gospel itself, out of the writings of the Apostles, and we will believe it.”</w:t>
      </w:r>
    </w:p>
    <w:p w14:paraId="4E8D2E83">
      <w:pPr>
        <w:ind w:left="221" w:right="1240" w:hanging="216"/>
        <w:rPr>
          <w:rFonts w:hint="eastAsia"/>
        </w:rPr>
      </w:pPr>
      <w:r>
        <w:rPr>
          <w:rFonts w:hint="eastAsia"/>
        </w:rPr>
        <w:t>在《驳斥佩提里安书信》第三卷第六章中说：“从律法，从先知，从诗篇，从福音本身，从使徒的著作中，为我们读出这个，我们就相信。”</w:t>
      </w:r>
    </w:p>
    <w:p w14:paraId="165687F5">
      <w:pPr>
        <w:ind w:left="221" w:right="1240" w:hanging="216"/>
        <w:rPr>
          <w:rFonts w:hint="eastAsia"/>
        </w:rPr>
      </w:pPr>
    </w:p>
    <w:p w14:paraId="3AC88C08">
      <w:pPr>
        <w:ind w:left="221" w:right="1240" w:hanging="216"/>
        <w:rPr>
          <w:rFonts w:hint="eastAsia"/>
        </w:rPr>
      </w:pPr>
      <w:r>
        <w:rPr>
          <w:rFonts w:hint="eastAsia"/>
        </w:rPr>
        <w:t>And in the second book De meritis peccatorum et de remissione, chap. 36: “When the dispute is about very obscure things, without help from clear and certain instructions out of the divine Scriptures, presumption must cease.”</w:t>
      </w:r>
    </w:p>
    <w:p w14:paraId="32DD0783">
      <w:pPr>
        <w:ind w:left="221" w:right="1240" w:hanging="216"/>
        <w:rPr>
          <w:rFonts w:hint="eastAsia"/>
        </w:rPr>
      </w:pPr>
      <w:r>
        <w:rPr>
          <w:rFonts w:hint="eastAsia"/>
        </w:rPr>
        <w:t>在《论罪的功绩与赦免》第二卷第三十六章中说：“当争议是关于非常晦涩的事物时，若无来自神圣圣经的清晰确定的教导，就必须停止僭越。”</w:t>
      </w:r>
    </w:p>
    <w:p w14:paraId="7906D04B">
      <w:pPr>
        <w:ind w:left="221" w:right="1240" w:hanging="216"/>
        <w:rPr>
          <w:rFonts w:hint="eastAsia"/>
        </w:rPr>
      </w:pPr>
    </w:p>
    <w:p w14:paraId="4B6A6EF9">
      <w:pPr>
        <w:ind w:left="221" w:right="1240" w:hanging="216"/>
        <w:rPr>
          <w:rFonts w:hint="eastAsia"/>
        </w:rPr>
      </w:pPr>
      <w:r>
        <w:rPr>
          <w:rFonts w:hint="eastAsia"/>
        </w:rPr>
        <w:t>Most striking of all are this Father’s words in the fifth chapter of his book De unitate Ecclesiae: “Let us select the clear and manifest texts, which if they were not found in the holy Scriptures, no way would be left to open the things that are shut up and to clarify those that are dark.”</w:t>
      </w:r>
    </w:p>
    <w:p w14:paraId="189FC989">
      <w:pPr>
        <w:ind w:left="221" w:right="1240" w:hanging="216"/>
        <w:rPr>
          <w:rFonts w:hint="eastAsia"/>
        </w:rPr>
      </w:pPr>
      <w:r>
        <w:rPr>
          <w:rFonts w:hint="eastAsia"/>
        </w:rPr>
        <w:t>最引人注目的是这位教父在其《教会合一论》第五章中的话：“让我们选择那些清晰明白的经文，如果它们在圣经中找不到，就没有办法打开那些关闭的事物，并澄清那些黑暗的事物了。”</w:t>
      </w:r>
    </w:p>
    <w:p w14:paraId="2C0C3B65">
      <w:pPr>
        <w:ind w:left="221" w:right="1240" w:hanging="216"/>
        <w:rPr>
          <w:rFonts w:hint="eastAsia"/>
        </w:rPr>
      </w:pPr>
    </w:p>
    <w:p w14:paraId="6409A6B5">
      <w:pPr>
        <w:ind w:left="221" w:right="1240" w:hanging="216"/>
        <w:rPr>
          <w:rFonts w:hint="eastAsia"/>
        </w:rPr>
      </w:pPr>
      <w:r>
        <w:rPr>
          <w:rFonts w:hint="eastAsia"/>
        </w:rPr>
        <w:t>That holy man finds no other way of resolving doubts and difficulties in religion than by clear texts of the holy Scriptures.</w:t>
      </w:r>
    </w:p>
    <w:p w14:paraId="37375D35">
      <w:pPr>
        <w:ind w:left="221" w:right="1240" w:hanging="216"/>
        <w:rPr>
          <w:rFonts w:hint="eastAsia"/>
        </w:rPr>
      </w:pPr>
      <w:r>
        <w:rPr>
          <w:rFonts w:hint="eastAsia"/>
        </w:rPr>
        <w:t>那位圣人除了藉着圣经清晰的经文之外，找不到解决宗教中疑惑和困难的其他方法。</w:t>
      </w:r>
    </w:p>
    <w:p w14:paraId="6A457EE6">
      <w:pPr>
        <w:ind w:left="221" w:right="1240" w:hanging="216"/>
        <w:rPr>
          <w:rFonts w:hint="eastAsia"/>
        </w:rPr>
      </w:pPr>
    </w:p>
    <w:p w14:paraId="0F864D9D">
      <w:pPr>
        <w:ind w:left="221" w:right="1240" w:hanging="216"/>
        <w:rPr>
          <w:rFonts w:hint="eastAsia"/>
        </w:rPr>
      </w:pPr>
      <w:r>
        <w:rPr>
          <w:rFonts w:hint="eastAsia"/>
        </w:rPr>
        <w:t>A thousand similar passages might be produced.</w:t>
      </w:r>
    </w:p>
    <w:p w14:paraId="49151ACE">
      <w:pPr>
        <w:ind w:left="221" w:right="1240" w:hanging="216"/>
        <w:rPr>
          <w:rFonts w:hint="eastAsia"/>
        </w:rPr>
      </w:pPr>
      <w:r>
        <w:rPr>
          <w:rFonts w:hint="eastAsia"/>
        </w:rPr>
        <w:t>可以举出一千个类似的段落。</w:t>
      </w:r>
    </w:p>
    <w:p w14:paraId="40006C2B">
      <w:pPr>
        <w:ind w:left="221" w:right="1240" w:hanging="216"/>
        <w:rPr>
          <w:rFonts w:hint="eastAsia"/>
        </w:rPr>
      </w:pPr>
    </w:p>
    <w:p w14:paraId="193B10D4">
      <w:pPr>
        <w:ind w:left="221" w:right="1240" w:hanging="216"/>
        <w:rPr>
          <w:rFonts w:hint="eastAsia"/>
        </w:rPr>
      </w:pPr>
      <w:r>
        <w:rPr>
          <w:rFonts w:hint="eastAsia"/>
        </w:rPr>
        <w:t>This great agreement of the ancients has forced from the most violent enemies of the perfection and authority of Scripture notable confessions.</w:t>
      </w:r>
    </w:p>
    <w:p w14:paraId="6908F3D8">
      <w:pPr>
        <w:ind w:left="221" w:right="1240" w:hanging="216"/>
        <w:rPr>
          <w:rFonts w:hint="eastAsia"/>
        </w:rPr>
      </w:pPr>
      <w:r>
        <w:rPr>
          <w:rFonts w:hint="eastAsia"/>
        </w:rPr>
        <w:t>古人们的这个巨大共识，已迫使最猛烈地反对圣经的完全性和权威性的敌人，作出显著的承认。</w:t>
      </w:r>
    </w:p>
    <w:p w14:paraId="2C781C00">
      <w:pPr>
        <w:ind w:left="221" w:right="1240" w:hanging="216"/>
        <w:rPr>
          <w:rFonts w:hint="eastAsia"/>
        </w:rPr>
      </w:pPr>
    </w:p>
    <w:p w14:paraId="3E0065DE">
      <w:pPr>
        <w:ind w:left="221" w:right="1240" w:hanging="216"/>
        <w:rPr>
          <w:rFonts w:hint="eastAsia"/>
        </w:rPr>
      </w:pPr>
      <w:r>
        <w:rPr>
          <w:rFonts w:hint="eastAsia"/>
        </w:rPr>
        <w:t>The Jesuit Salmeron told us before that Scripture was subject to the Church, and that Scripture is a nose of wax and a Judge incapable of deciding any difference, and that Tradition surpasses Scripture in excellence; nevertheless, in the first Prolegomenon, he speaks thus of Scripture: “Scripture teaches all truth, dissuades from all vices, encourages all good works, exhorts to all virtue.”</w:t>
      </w:r>
    </w:p>
    <w:p w14:paraId="3138D2DE">
      <w:pPr>
        <w:ind w:left="221" w:right="1240" w:hanging="216"/>
        <w:rPr>
          <w:rFonts w:hint="eastAsia"/>
        </w:rPr>
      </w:pPr>
      <w:r>
        <w:rPr>
          <w:rFonts w:hint="eastAsia"/>
        </w:rPr>
        <w:t>耶稣会士萨尔梅隆先前告诉我们，圣经服从于教会，并且圣经是一个蜡鼻子，一个无法决定任何分歧的审判官，并且传统在卓越性上超过圣经；然而，在其第一篇序言中，他如此论及圣经：“圣经教导一切真理，劝阻一切罪恶，鼓励一切善工，劝勉一切美德。”</w:t>
      </w:r>
    </w:p>
    <w:p w14:paraId="111CBCB3">
      <w:pPr>
        <w:ind w:left="221" w:right="1240" w:hanging="216"/>
        <w:rPr>
          <w:rFonts w:hint="eastAsia"/>
        </w:rPr>
      </w:pPr>
    </w:p>
    <w:p w14:paraId="6214BA9D">
      <w:pPr>
        <w:ind w:left="221" w:right="1240" w:hanging="216"/>
        <w:rPr>
          <w:rFonts w:hint="eastAsia"/>
        </w:rPr>
      </w:pPr>
      <w:r>
        <w:rPr>
          <w:rFonts w:hint="eastAsia"/>
        </w:rPr>
        <w:t>And a little after: “Scripture is so formed and woven by the Spirit of God that it is fitted for all places, times, persons, difficulties—to expel all dangers, sicknesses, and sorrows; to bring in all good, to cut the throat of errors, to establish doctrines, to plant virtues, and drive vices away.”</w:t>
      </w:r>
    </w:p>
    <w:p w14:paraId="4777AD62">
      <w:pPr>
        <w:ind w:left="221" w:right="1240" w:hanging="216"/>
        <w:rPr>
          <w:rFonts w:hint="eastAsia"/>
        </w:rPr>
      </w:pPr>
      <w:r>
        <w:rPr>
          <w:rFonts w:hint="eastAsia"/>
        </w:rPr>
        <w:t>不久之后又说：“圣经是由上帝的灵如此形成和编织的，以致它适合所有地方、时间、人、困难——驱逐所有危险、疾病和忧愁；带来所有善，割断错误的喉咙，建立教义，栽植美德，并赶走罪恶。”</w:t>
      </w:r>
    </w:p>
    <w:p w14:paraId="68B9EC7E">
      <w:pPr>
        <w:ind w:left="221" w:right="1240" w:hanging="216"/>
        <w:rPr>
          <w:rFonts w:hint="eastAsia"/>
        </w:rPr>
      </w:pPr>
    </w:p>
    <w:p w14:paraId="46AC3690">
      <w:pPr>
        <w:ind w:left="221" w:right="1240" w:hanging="216"/>
        <w:rPr>
          <w:rFonts w:hint="eastAsia"/>
        </w:rPr>
      </w:pPr>
      <w:r>
        <w:rPr>
          <w:rFonts w:hint="eastAsia"/>
        </w:rPr>
        <w:t>And he cites Basil, who compares it to a complete Apothecary’s shop, affording remedies for healing all sicknesses.</w:t>
      </w:r>
    </w:p>
    <w:p w14:paraId="2B620426">
      <w:pPr>
        <w:ind w:left="221" w:right="1240" w:hanging="216"/>
        <w:rPr>
          <w:rFonts w:hint="eastAsia"/>
        </w:rPr>
      </w:pPr>
      <w:r>
        <w:rPr>
          <w:rFonts w:hint="eastAsia"/>
        </w:rPr>
        <w:t>他引用巴西尔的话，巴西尔将它比作一个完整的药房，提供医治所有疾病的良药。</w:t>
      </w:r>
    </w:p>
    <w:p w14:paraId="665A5E20">
      <w:pPr>
        <w:ind w:left="221" w:right="1240" w:hanging="216"/>
        <w:rPr>
          <w:rFonts w:hint="eastAsia"/>
        </w:rPr>
      </w:pPr>
    </w:p>
    <w:p w14:paraId="01777005">
      <w:pPr>
        <w:ind w:left="221" w:right="1240" w:hanging="216"/>
        <w:rPr>
          <w:rFonts w:hint="eastAsia"/>
        </w:rPr>
      </w:pPr>
      <w:r>
        <w:rPr>
          <w:rFonts w:hint="eastAsia"/>
        </w:rPr>
        <w:t>Bellarmine, who in the first book De verbo non scripto, chap. 3 &amp; 4, denies Scripture to be sufficient without traditions and calls Scripture a part or a piece of a rule, not a whole rule; yet maintains the contrary in the sixth book De amissione gratiae et statu peccati, chap. 3: “We must not (says he) affirm anything concerning the things which depend on the will of God if</w:t>
      </w:r>
    </w:p>
    <w:p w14:paraId="7DB20601">
      <w:pPr>
        <w:ind w:left="221" w:right="1240" w:hanging="216"/>
        <w:rPr>
          <w:rFonts w:hint="eastAsia"/>
        </w:rPr>
      </w:pPr>
      <w:r>
        <w:rPr>
          <w:rFonts w:hint="eastAsia"/>
        </w:rPr>
        <w:t>God himself has revealed no such thing in the holy Scriptures.”</w:t>
      </w:r>
    </w:p>
    <w:p w14:paraId="641F9040">
      <w:pPr>
        <w:ind w:left="221" w:right="1240" w:hanging="216"/>
        <w:rPr>
          <w:rFonts w:hint="eastAsia"/>
        </w:rPr>
      </w:pPr>
      <w:r>
        <w:rPr>
          <w:rFonts w:hint="eastAsia"/>
        </w:rPr>
        <w:t>贝拉明，他在《论不成文之道》第一卷第三、四章中，否认圣经在没有传统的情况下是充足的，并称圣经为规则的一部分或一片，而非一个完整的规则；然而，他在《论恩典的丧失与罪的状态》第六卷第三章中却主张相反的观点：“我们不应（他说）断言任何关乎上帝旨意之事，如果上帝自己并未在圣经中启示任何这样的事。”</w:t>
      </w:r>
    </w:p>
    <w:p w14:paraId="41AC0798">
      <w:pPr>
        <w:ind w:left="221" w:right="1240" w:hanging="216"/>
        <w:rPr>
          <w:rFonts w:hint="eastAsia"/>
        </w:rPr>
      </w:pPr>
    </w:p>
    <w:p w14:paraId="00D5C1DB">
      <w:pPr>
        <w:ind w:left="221" w:right="1240" w:hanging="216"/>
        <w:rPr>
          <w:rFonts w:hint="eastAsia"/>
        </w:rPr>
      </w:pPr>
      <w:r>
        <w:rPr>
          <w:rFonts w:hint="eastAsia"/>
        </w:rPr>
        <w:t>So great is the strength of truth.</w:t>
      </w:r>
    </w:p>
    <w:p w14:paraId="304E4DE0">
      <w:pPr>
        <w:ind w:left="221" w:right="1240" w:hanging="216"/>
      </w:pPr>
      <w:r>
        <w:rPr>
          <w:rFonts w:hint="eastAsia"/>
        </w:rPr>
        <w:t>真理的力量竟至于此。</w:t>
      </w:r>
      <w:r>
        <w:t>.</w:t>
      </w:r>
      <w:r>
        <w:br w:type="page"/>
      </w:r>
    </w:p>
    <w:p w14:paraId="01213886">
      <w:pPr>
        <w:ind w:left="5" w:right="3"/>
        <w:rPr>
          <w:rFonts w:hint="eastAsia"/>
        </w:rPr>
      </w:pPr>
      <w:r>
        <w:rPr>
          <w:rFonts w:hint="eastAsia"/>
        </w:rPr>
        <w:t>CHAP. 54. The Cardinals’ reasons for Traditions against the perfection of Scripture. And first, of the Traditions which he calls</w:t>
      </w:r>
    </w:p>
    <w:p w14:paraId="57F19B1B">
      <w:pPr>
        <w:ind w:left="5" w:right="3"/>
        <w:rPr>
          <w:rFonts w:hint="eastAsia"/>
        </w:rPr>
      </w:pPr>
      <w:r>
        <w:rPr>
          <w:rFonts w:hint="eastAsia"/>
        </w:rPr>
        <w:t>Mosaical and Patriarchal.</w:t>
      </w:r>
    </w:p>
    <w:p w14:paraId="6FA52F7B">
      <w:pPr>
        <w:ind w:left="5" w:right="3"/>
        <w:rPr>
          <w:rFonts w:hint="eastAsia"/>
        </w:rPr>
      </w:pPr>
      <w:r>
        <w:rPr>
          <w:rFonts w:hint="eastAsia"/>
        </w:rPr>
        <w:t>第54章. 枢机们为传统反对圣经完备性的理由。首先是其所称之摩西与族长传统。</w:t>
      </w:r>
    </w:p>
    <w:p w14:paraId="24C037AB">
      <w:pPr>
        <w:ind w:left="5" w:right="3"/>
        <w:rPr>
          <w:rFonts w:hint="eastAsia"/>
        </w:rPr>
      </w:pPr>
    </w:p>
    <w:p w14:paraId="0FCFEB0B">
      <w:pPr>
        <w:ind w:left="5" w:right="3"/>
        <w:rPr>
          <w:rFonts w:hint="eastAsia"/>
        </w:rPr>
      </w:pPr>
      <w:r>
        <w:rPr>
          <w:rFonts w:hint="eastAsia"/>
        </w:rPr>
        <w:t>T</w:t>
      </w:r>
    </w:p>
    <w:p w14:paraId="4D7C710A">
      <w:pPr>
        <w:ind w:left="5" w:right="3"/>
        <w:rPr>
          <w:rFonts w:hint="eastAsia"/>
        </w:rPr>
      </w:pPr>
      <w:r>
        <w:rPr>
          <w:rFonts w:hint="eastAsia"/>
        </w:rPr>
        <w:t>he Cardinal, in the second chapter of the third book, brings many unwritten traditions not contained in the five books of Moses, which nevertheless the Church was obliged to believe under the Old Testament.</w:t>
      </w:r>
    </w:p>
    <w:p w14:paraId="3CC1F0F5">
      <w:pPr>
        <w:ind w:left="5" w:right="3"/>
        <w:rPr>
          <w:rFonts w:hint="eastAsia"/>
        </w:rPr>
      </w:pPr>
      <w:r>
        <w:rPr>
          <w:rFonts w:hint="eastAsia"/>
        </w:rPr>
        <w:t>枢机，在其第三卷第二章中，提出了许多摩西五经未载的不成文传统，然而在旧约之下，教会却有义务相信这些传统。</w:t>
      </w:r>
    </w:p>
    <w:p w14:paraId="449BECE9">
      <w:pPr>
        <w:ind w:left="5" w:right="3"/>
        <w:rPr>
          <w:rFonts w:hint="eastAsia"/>
        </w:rPr>
      </w:pPr>
    </w:p>
    <w:p w14:paraId="47341E31">
      <w:pPr>
        <w:ind w:left="5" w:right="3"/>
        <w:rPr>
          <w:rFonts w:hint="eastAsia"/>
        </w:rPr>
      </w:pPr>
      <w:r>
        <w:rPr>
          <w:rFonts w:hint="eastAsia"/>
        </w:rPr>
        <w:t>The reader is desired to remember that by “Traditions” are understood commandments which must be observed and doctrines which must be believed, belonging unto salvation and to the ordinary service of God.</w:t>
      </w:r>
    </w:p>
    <w:p w14:paraId="35E62778">
      <w:pPr>
        <w:ind w:left="5" w:right="3"/>
        <w:rPr>
          <w:rFonts w:hint="eastAsia"/>
        </w:rPr>
      </w:pPr>
      <w:r>
        <w:rPr>
          <w:rFonts w:hint="eastAsia"/>
        </w:rPr>
        <w:t>请读者记住，“传统”指的是必须遵守的诫命和必须相信的教义，这些都与救恩和上帝的常规敬拜有关。</w:t>
      </w:r>
    </w:p>
    <w:p w14:paraId="7FD7E123">
      <w:pPr>
        <w:ind w:left="5" w:right="3"/>
        <w:rPr>
          <w:rFonts w:hint="eastAsia"/>
        </w:rPr>
      </w:pPr>
    </w:p>
    <w:p w14:paraId="1EBA3BCC">
      <w:pPr>
        <w:ind w:left="5" w:right="3"/>
        <w:rPr>
          <w:rFonts w:hint="eastAsia"/>
        </w:rPr>
      </w:pPr>
      <w:r>
        <w:rPr>
          <w:rFonts w:hint="eastAsia"/>
        </w:rPr>
        <w:t>Now, the Traditions which he brings are histories or commandments addressed to some particular person, not to the Church.</w:t>
      </w:r>
    </w:p>
    <w:p w14:paraId="4CAA0F19">
      <w:pPr>
        <w:ind w:left="5" w:right="3"/>
        <w:rPr>
          <w:rFonts w:hint="eastAsia"/>
        </w:rPr>
      </w:pPr>
      <w:r>
        <w:rPr>
          <w:rFonts w:hint="eastAsia"/>
        </w:rPr>
        <w:t>而他所提出的传统，是历史或向某个特定的人，而非向教会发出的命令。</w:t>
      </w:r>
    </w:p>
    <w:p w14:paraId="4E3AF03B">
      <w:pPr>
        <w:ind w:left="5" w:right="3"/>
        <w:rPr>
          <w:rFonts w:hint="eastAsia"/>
        </w:rPr>
      </w:pPr>
    </w:p>
    <w:p w14:paraId="3D2685E7">
      <w:pPr>
        <w:ind w:left="5" w:right="3"/>
        <w:rPr>
          <w:rFonts w:hint="eastAsia"/>
        </w:rPr>
      </w:pPr>
      <w:r>
        <w:rPr>
          <w:rFonts w:hint="eastAsia"/>
        </w:rPr>
        <w:t>Such is the commandment made to Joshua of carrying the Ark in procession, which the Cardinal brings for example; for that never was done but once and was no Law in the Church.</w:t>
      </w:r>
    </w:p>
    <w:p w14:paraId="659A3530">
      <w:pPr>
        <w:ind w:left="5" w:right="3"/>
        <w:rPr>
          <w:rFonts w:hint="eastAsia"/>
        </w:rPr>
      </w:pPr>
      <w:r>
        <w:rPr>
          <w:rFonts w:hint="eastAsia"/>
        </w:rPr>
        <w:t>例如，枢机举例说，给约书亚的命令，即抬着约柜游行；因为那只作过一次，并非教会的律法。</w:t>
      </w:r>
    </w:p>
    <w:p w14:paraId="52085052">
      <w:pPr>
        <w:ind w:left="5" w:right="3"/>
        <w:rPr>
          <w:rFonts w:hint="eastAsia"/>
        </w:rPr>
      </w:pPr>
    </w:p>
    <w:p w14:paraId="25A0CD6B">
      <w:pPr>
        <w:ind w:left="5" w:right="3"/>
        <w:rPr>
          <w:rFonts w:hint="eastAsia"/>
        </w:rPr>
      </w:pPr>
      <w:r>
        <w:rPr>
          <w:rFonts w:hint="eastAsia"/>
        </w:rPr>
        <w:t>Also, the transporting of the Ark from Shiloh into another place.</w:t>
      </w:r>
    </w:p>
    <w:p w14:paraId="5D92B6F5">
      <w:pPr>
        <w:ind w:left="5" w:right="3"/>
        <w:rPr>
          <w:rFonts w:hint="eastAsia"/>
        </w:rPr>
      </w:pPr>
      <w:r>
        <w:rPr>
          <w:rFonts w:hint="eastAsia"/>
        </w:rPr>
        <w:t>同样，将约柜从示罗运到另一个地方。</w:t>
      </w:r>
    </w:p>
    <w:p w14:paraId="729BE75F">
      <w:pPr>
        <w:ind w:left="5" w:right="3"/>
        <w:rPr>
          <w:rFonts w:hint="eastAsia"/>
        </w:rPr>
      </w:pPr>
    </w:p>
    <w:p w14:paraId="3D6A7AEA">
      <w:pPr>
        <w:ind w:left="5" w:right="3"/>
        <w:rPr>
          <w:rFonts w:hint="eastAsia"/>
        </w:rPr>
      </w:pPr>
      <w:r>
        <w:rPr>
          <w:rFonts w:hint="eastAsia"/>
        </w:rPr>
        <w:t>And the commandment to Solomon of building the Temple, and making another brazen Altar, and the molten Sea with brazen Bulls, and Cherubim embossed on the walls and pillars.</w:t>
      </w:r>
    </w:p>
    <w:p w14:paraId="48B09C79">
      <w:pPr>
        <w:ind w:left="5" w:right="3"/>
        <w:rPr>
          <w:rFonts w:hint="eastAsia"/>
        </w:rPr>
      </w:pPr>
      <w:r>
        <w:rPr>
          <w:rFonts w:hint="eastAsia"/>
        </w:rPr>
        <w:t>以及给所罗门的命令，即建造圣殿，并制作另一个铜坛，以及有铜牛的铜海，和在墙壁和柱子上浮雕的基路伯。</w:t>
      </w:r>
    </w:p>
    <w:p w14:paraId="03C413F5">
      <w:pPr>
        <w:ind w:left="5" w:right="3"/>
        <w:rPr>
          <w:rFonts w:hint="eastAsia"/>
        </w:rPr>
      </w:pPr>
    </w:p>
    <w:p w14:paraId="267DDBA3">
      <w:pPr>
        <w:ind w:left="5" w:right="3"/>
        <w:rPr>
          <w:rFonts w:hint="eastAsia"/>
        </w:rPr>
      </w:pPr>
      <w:r>
        <w:rPr>
          <w:rFonts w:hint="eastAsia"/>
        </w:rPr>
        <w:t>All that cannot be put among the Traditions which the Church was to practice.</w:t>
      </w:r>
    </w:p>
    <w:p w14:paraId="1C6CCC97">
      <w:pPr>
        <w:ind w:left="5" w:right="3"/>
        <w:rPr>
          <w:rFonts w:hint="eastAsia"/>
        </w:rPr>
      </w:pPr>
      <w:r>
        <w:rPr>
          <w:rFonts w:hint="eastAsia"/>
        </w:rPr>
        <w:t>所有这些，都不能被列为教会所应实践的传统。</w:t>
      </w:r>
    </w:p>
    <w:p w14:paraId="3813C03E">
      <w:pPr>
        <w:ind w:left="5" w:right="3"/>
        <w:rPr>
          <w:rFonts w:hint="eastAsia"/>
        </w:rPr>
      </w:pPr>
    </w:p>
    <w:p w14:paraId="222F68F5">
      <w:pPr>
        <w:ind w:left="5" w:right="3"/>
        <w:rPr>
          <w:rFonts w:hint="eastAsia"/>
        </w:rPr>
      </w:pPr>
      <w:r>
        <w:rPr>
          <w:rFonts w:hint="eastAsia"/>
        </w:rPr>
        <w:t>They were particular commands to Solomon, not rules of religion.</w:t>
      </w:r>
    </w:p>
    <w:p w14:paraId="16564E3B">
      <w:pPr>
        <w:ind w:left="5" w:right="3"/>
        <w:rPr>
          <w:rFonts w:hint="eastAsia"/>
        </w:rPr>
      </w:pPr>
      <w:r>
        <w:rPr>
          <w:rFonts w:hint="eastAsia"/>
        </w:rPr>
        <w:t>它们是给所罗门的特定命令，而非宗教的规则。</w:t>
      </w:r>
    </w:p>
    <w:p w14:paraId="4C6EDE91">
      <w:pPr>
        <w:ind w:left="5" w:right="3"/>
        <w:rPr>
          <w:rFonts w:hint="eastAsia"/>
        </w:rPr>
      </w:pPr>
    </w:p>
    <w:p w14:paraId="5D8680D1">
      <w:pPr>
        <w:ind w:left="5" w:right="3"/>
        <w:rPr>
          <w:rFonts w:hint="eastAsia"/>
        </w:rPr>
      </w:pPr>
      <w:r>
        <w:rPr>
          <w:rFonts w:hint="eastAsia"/>
        </w:rPr>
        <w:t>And I wonder how the Cardinal would put these things among the unwritten Traditions; seeing that Josh. 3:8–9 it is spoken of the bearing of the Ark, marching before the people, as of a thing commanded by God; as also the transportation of the Ark from Shiloh to another place is mentioned, Psal. 78:60 &amp; 67, and Jer. 7:12, as a thing done by the express will of God.</w:t>
      </w:r>
    </w:p>
    <w:p w14:paraId="2FCA31BF">
      <w:pPr>
        <w:ind w:left="5" w:right="3"/>
        <w:rPr>
          <w:rFonts w:hint="eastAsia"/>
        </w:rPr>
      </w:pPr>
      <w:r>
        <w:rPr>
          <w:rFonts w:hint="eastAsia"/>
        </w:rPr>
        <w:t>我 wonder 枢机如何将这些事列为不成文的传统；鉴于约书亚记3章8-9节记载，抬着约柜在百姓前行走，是一件上帝所命令的事；同样，将约柜从示罗运到另一个地方，在诗篇78篇60和67节，以及耶利米书7章12节中，也被记载为一件按上帝明确旨意所行的事。</w:t>
      </w:r>
    </w:p>
    <w:p w14:paraId="3FF3DE8B">
      <w:pPr>
        <w:ind w:left="5" w:right="3"/>
        <w:rPr>
          <w:rFonts w:hint="eastAsia"/>
        </w:rPr>
      </w:pPr>
    </w:p>
    <w:p w14:paraId="5750D3E6">
      <w:pPr>
        <w:ind w:left="5" w:right="3"/>
        <w:rPr>
          <w:rFonts w:hint="eastAsia"/>
        </w:rPr>
      </w:pPr>
      <w:r>
        <w:rPr>
          <w:rFonts w:hint="eastAsia"/>
        </w:rPr>
        <w:t>And as for the command to Solomon to build a Temple, it is formal in many places; especially 1 Kings 5:5, where Solomon speaks thus: “Behold, I purpose to build a house unto the name of the Lord my God, as the Lord spoke unto David my Father, saying, Thy son whom I will set upon thy throne in thy room, he shall build a house unto my name.”</w:t>
      </w:r>
    </w:p>
    <w:p w14:paraId="40ECCB97">
      <w:pPr>
        <w:ind w:left="5" w:right="3"/>
        <w:rPr>
          <w:rFonts w:hint="eastAsia"/>
        </w:rPr>
      </w:pPr>
      <w:r>
        <w:rPr>
          <w:rFonts w:hint="eastAsia"/>
        </w:rPr>
        <w:t>至于给所罗门建造圣殿的命令，在许多地方都有正式的记载；特别是在列王纪上5章5节，所罗门如此说：“看哪，我定意要为耶和华我神的名建殿，是照耶和华对我父大卫所说的话，说：‘我必使你的儿子接续你坐你的位，他必为我的名建殿。’”</w:t>
      </w:r>
    </w:p>
    <w:p w14:paraId="2CA2D66C">
      <w:pPr>
        <w:ind w:left="5" w:right="3"/>
        <w:rPr>
          <w:rFonts w:hint="eastAsia"/>
        </w:rPr>
      </w:pPr>
    </w:p>
    <w:p w14:paraId="26614485">
      <w:pPr>
        <w:ind w:left="5" w:right="3"/>
        <w:rPr>
          <w:rFonts w:hint="eastAsia"/>
        </w:rPr>
      </w:pPr>
      <w:r>
        <w:rPr>
          <w:rFonts w:hint="eastAsia"/>
        </w:rPr>
        <w:t>Surely, the Cardinal had read Scripture very negligently, since he knew not these things and would put them among the unwritten Traditions.</w:t>
      </w:r>
    </w:p>
    <w:p w14:paraId="3311C5B7">
      <w:pPr>
        <w:ind w:left="5" w:right="3"/>
        <w:rPr>
          <w:rFonts w:hint="eastAsia"/>
        </w:rPr>
      </w:pPr>
      <w:r>
        <w:rPr>
          <w:rFonts w:hint="eastAsia"/>
        </w:rPr>
        <w:t>当然，枢机读圣经必定非常疏忽，因为他不知道这些事，竟会将它们列为不成文的传统。</w:t>
      </w:r>
    </w:p>
    <w:p w14:paraId="12890C35">
      <w:pPr>
        <w:ind w:left="5" w:right="3"/>
        <w:rPr>
          <w:rFonts w:hint="eastAsia"/>
        </w:rPr>
      </w:pPr>
    </w:p>
    <w:p w14:paraId="6B31D4DD">
      <w:pPr>
        <w:ind w:left="5" w:right="3"/>
        <w:rPr>
          <w:rFonts w:hint="eastAsia"/>
        </w:rPr>
      </w:pPr>
      <w:r>
        <w:rPr>
          <w:rFonts w:hint="eastAsia"/>
        </w:rPr>
        <w:t>He does also ask where it is read in the Pentateuch that God had commanded the Ark to be adored, as David commands in these words: “Worship his footstool.”</w:t>
      </w:r>
    </w:p>
    <w:p w14:paraId="1738F47D">
      <w:pPr>
        <w:ind w:left="5" w:right="3"/>
        <w:rPr>
          <w:rFonts w:hint="eastAsia"/>
        </w:rPr>
      </w:pPr>
      <w:r>
        <w:rPr>
          <w:rFonts w:hint="eastAsia"/>
        </w:rPr>
        <w:t>他又问，在五经中何处读到上帝曾命令人崇拜约柜，正如大卫在这些话中所命令的：“当拜祂的脚凳。”</w:t>
      </w:r>
    </w:p>
    <w:p w14:paraId="36BA00D0">
      <w:pPr>
        <w:ind w:left="5" w:right="3"/>
        <w:rPr>
          <w:rFonts w:hint="eastAsia"/>
        </w:rPr>
      </w:pPr>
    </w:p>
    <w:p w14:paraId="682E5C90">
      <w:pPr>
        <w:ind w:left="5" w:right="3"/>
        <w:rPr>
          <w:rFonts w:hint="eastAsia"/>
        </w:rPr>
      </w:pPr>
      <w:r>
        <w:rPr>
          <w:rFonts w:hint="eastAsia"/>
        </w:rPr>
        <w:t>But that text is falsified.</w:t>
      </w:r>
    </w:p>
    <w:p w14:paraId="1FC031EC">
      <w:pPr>
        <w:ind w:left="5" w:right="3"/>
        <w:rPr>
          <w:rFonts w:hint="eastAsia"/>
        </w:rPr>
      </w:pPr>
      <w:r>
        <w:rPr>
          <w:rFonts w:hint="eastAsia"/>
        </w:rPr>
        <w:t>但那段经文是被篡改的。</w:t>
      </w:r>
    </w:p>
    <w:p w14:paraId="263D23D0">
      <w:pPr>
        <w:ind w:left="5" w:right="3"/>
        <w:rPr>
          <w:rFonts w:hint="eastAsia"/>
        </w:rPr>
      </w:pPr>
    </w:p>
    <w:p w14:paraId="7B639524">
      <w:pPr>
        <w:ind w:left="5" w:right="3"/>
        <w:rPr>
          <w:rFonts w:hint="eastAsia"/>
        </w:rPr>
      </w:pPr>
      <w:r>
        <w:rPr>
          <w:rFonts w:hint="eastAsia"/>
        </w:rPr>
        <w:t>There is, according to the Hebrew, “Worship toward his footstool,” in the same manner as it is said a little after, “Worship toward the mountain of his holiness.”</w:t>
      </w:r>
    </w:p>
    <w:p w14:paraId="7A5BD2A0">
      <w:pPr>
        <w:ind w:left="5" w:right="3"/>
        <w:rPr>
          <w:rFonts w:hint="eastAsia"/>
        </w:rPr>
      </w:pPr>
      <w:r>
        <w:rPr>
          <w:rFonts w:hint="eastAsia"/>
        </w:rPr>
        <w:t>根据希伯来文，是“向祂的脚凳下拜”，正如稍后又说的，“向祂的圣山下拜”。</w:t>
      </w:r>
    </w:p>
    <w:p w14:paraId="11829938">
      <w:pPr>
        <w:ind w:left="5" w:right="3"/>
        <w:rPr>
          <w:rFonts w:hint="eastAsia"/>
        </w:rPr>
      </w:pPr>
    </w:p>
    <w:p w14:paraId="05DC449B">
      <w:pPr>
        <w:ind w:left="5" w:right="3"/>
        <w:rPr>
          <w:rFonts w:hint="eastAsia"/>
        </w:rPr>
      </w:pPr>
      <w:r>
        <w:rPr>
          <w:rFonts w:hint="eastAsia"/>
        </w:rPr>
        <w:t>The Chaldee Paraphrasts translate it so, and Pagninus, and Arias Montanus, and Lyra, famous Translators in the Roman Church.</w:t>
      </w:r>
    </w:p>
    <w:p w14:paraId="5C387840">
      <w:pPr>
        <w:ind w:left="5" w:right="3"/>
        <w:rPr>
          <w:rFonts w:hint="eastAsia"/>
        </w:rPr>
      </w:pPr>
      <w:r>
        <w:rPr>
          <w:rFonts w:hint="eastAsia"/>
        </w:rPr>
        <w:t>迦勒底的释经家们如此翻译，帕格尼努斯、阿里亚斯·蒙塔努斯和里拉，罗马教会著名的翻译家们也是如此。</w:t>
      </w:r>
    </w:p>
    <w:p w14:paraId="3ABBE118">
      <w:pPr>
        <w:ind w:left="5" w:right="3"/>
        <w:rPr>
          <w:rFonts w:hint="eastAsia"/>
        </w:rPr>
      </w:pPr>
    </w:p>
    <w:p w14:paraId="35335810">
      <w:pPr>
        <w:ind w:left="5" w:right="3"/>
        <w:rPr>
          <w:rFonts w:hint="eastAsia"/>
        </w:rPr>
      </w:pPr>
      <w:r>
        <w:rPr>
          <w:rFonts w:hint="eastAsia"/>
        </w:rPr>
        <w:t>It was the custom of the Israelites to worship with their face toward the Temple; this is that which David commands in that text; for by God’s footstool, his Sanctuary is understood, which for this cause is called the place of his rest, Psal. 132:8.</w:t>
      </w:r>
    </w:p>
    <w:p w14:paraId="3DA53A88">
      <w:pPr>
        <w:ind w:left="5" w:right="3"/>
        <w:rPr>
          <w:rFonts w:hint="eastAsia"/>
        </w:rPr>
      </w:pPr>
      <w:r>
        <w:rPr>
          <w:rFonts w:hint="eastAsia"/>
        </w:rPr>
        <w:t>以色列人的习惯是，面朝圣殿敬拜；这就是大卫在那段经文中所命令的；因为上帝的脚凳，指的是祂的圣所，为此缘故，它被称为祂的安息之所，诗篇132:8。</w:t>
      </w:r>
    </w:p>
    <w:p w14:paraId="03A56F27">
      <w:pPr>
        <w:ind w:left="5" w:right="3"/>
        <w:rPr>
          <w:rFonts w:hint="eastAsia"/>
        </w:rPr>
      </w:pPr>
    </w:p>
    <w:p w14:paraId="0CAD68D4">
      <w:pPr>
        <w:ind w:left="5" w:right="3"/>
        <w:rPr>
          <w:rFonts w:hint="eastAsia"/>
        </w:rPr>
      </w:pPr>
      <w:r>
        <w:rPr>
          <w:rFonts w:hint="eastAsia"/>
        </w:rPr>
        <w:t>The same words are found Psal. 132:7, where the Vulgar translates: “We shall worship in the place where his feet stood.”</w:t>
      </w:r>
    </w:p>
    <w:p w14:paraId="1AB67935">
      <w:pPr>
        <w:ind w:left="5" w:right="3"/>
        <w:rPr>
          <w:rFonts w:hint="eastAsia"/>
        </w:rPr>
      </w:pPr>
      <w:r>
        <w:rPr>
          <w:rFonts w:hint="eastAsia"/>
        </w:rPr>
        <w:t>同样的话也见于诗篇132篇7节，通俗译本译为：“我们要在祂脚所站之地敬拜。”</w:t>
      </w:r>
    </w:p>
    <w:p w14:paraId="172FE4F5">
      <w:pPr>
        <w:ind w:left="5" w:right="3"/>
        <w:rPr>
          <w:rFonts w:hint="eastAsia"/>
        </w:rPr>
      </w:pPr>
    </w:p>
    <w:p w14:paraId="6B3A3BD8">
      <w:pPr>
        <w:ind w:left="5" w:right="3"/>
        <w:rPr>
          <w:rFonts w:hint="eastAsia"/>
        </w:rPr>
      </w:pPr>
      <w:r>
        <w:rPr>
          <w:rFonts w:hint="eastAsia"/>
        </w:rPr>
        <w:t>The Septuagint have translated προσκυνήσομεν εἰς τὸν τόπον οὗ ἔστησαν οἱ πόδες αὐτοῦ, not προσκυνήσομεν τὸν τόπον οὗ ἔστησαν οἱ πόδες αὐτοῦ.</w:t>
      </w:r>
    </w:p>
    <w:p w14:paraId="41491B2A">
      <w:pPr>
        <w:ind w:left="5" w:right="3"/>
        <w:rPr>
          <w:rFonts w:hint="eastAsia"/>
        </w:rPr>
      </w:pPr>
      <w:r>
        <w:rPr>
          <w:rFonts w:hint="eastAsia"/>
        </w:rPr>
        <w:t>七十士译本翻译为 προσκυνήσομεν εἰς τὸν τόπον οὗ ἔστησαν οἱ πόδες αὐτοῦ（我们要在祂脚所站之地敬拜），而非 προσκυνήσομεν τὸν τόπον οὗ ἔστησαν οἱ πόδες αὐτοῦ（我们要敬拜祂脚所站之地）。</w:t>
      </w:r>
    </w:p>
    <w:p w14:paraId="18E76C24">
      <w:pPr>
        <w:ind w:left="5" w:right="3"/>
        <w:rPr>
          <w:rFonts w:hint="eastAsia"/>
        </w:rPr>
      </w:pPr>
    </w:p>
    <w:p w14:paraId="04EB979B">
      <w:pPr>
        <w:ind w:left="5" w:right="3"/>
        <w:rPr>
          <w:rFonts w:hint="eastAsia"/>
        </w:rPr>
      </w:pPr>
      <w:r>
        <w:rPr>
          <w:rFonts w:hint="eastAsia"/>
        </w:rPr>
        <w:t>In the same chapter he brings forth diverse points of doctrine (p. 16,607), which he affirms not to be written in the books of the Law, as the immortality of the soul, the doctrine of the final judgment, of Paradise and of Hell.</w:t>
      </w:r>
    </w:p>
    <w:p w14:paraId="5E2C7F28">
      <w:pPr>
        <w:ind w:left="5" w:right="3"/>
        <w:rPr>
          <w:rFonts w:hint="eastAsia"/>
        </w:rPr>
      </w:pPr>
      <w:r>
        <w:rPr>
          <w:rFonts w:hint="eastAsia"/>
        </w:rPr>
        <w:t>在同一章中，他又提出了各种教义要点（第16,607页），他断言这些并未记载在律法书中，例如灵魂不朽，末日审判的教义，天堂和地狱。</w:t>
      </w:r>
    </w:p>
    <w:p w14:paraId="4B7D56A6">
      <w:pPr>
        <w:ind w:left="5" w:right="3"/>
        <w:rPr>
          <w:rFonts w:hint="eastAsia"/>
        </w:rPr>
      </w:pPr>
    </w:p>
    <w:p w14:paraId="1B297432">
      <w:pPr>
        <w:ind w:left="5" w:right="3"/>
        <w:rPr>
          <w:rFonts w:hint="eastAsia"/>
        </w:rPr>
      </w:pPr>
      <w:r>
        <w:rPr>
          <w:rFonts w:hint="eastAsia"/>
        </w:rPr>
        <w:t>One may wonder how this Prelate is so diligent to mark the defects of Scripture; and it is more to be admired how he has not seen clear proofs of the immortality of the soul in the books of Moses.</w:t>
      </w:r>
    </w:p>
    <w:p w14:paraId="50A67F2D">
      <w:pPr>
        <w:ind w:left="5" w:right="3"/>
        <w:rPr>
          <w:rFonts w:hint="eastAsia"/>
        </w:rPr>
      </w:pPr>
      <w:r>
        <w:rPr>
          <w:rFonts w:hint="eastAsia"/>
        </w:rPr>
        <w:t>人可能会 wonder 这位主教为何如此勤于指出圣经的缺陷；更令人钦佩的是，他为何没有在摩西五经中看到灵魂不朽的明确证据。</w:t>
      </w:r>
    </w:p>
    <w:p w14:paraId="52034C8A">
      <w:pPr>
        <w:ind w:left="5" w:right="3"/>
        <w:rPr>
          <w:rFonts w:hint="eastAsia"/>
        </w:rPr>
      </w:pPr>
    </w:p>
    <w:p w14:paraId="621230C8">
      <w:pPr>
        <w:ind w:left="5" w:right="3"/>
        <w:rPr>
          <w:rFonts w:hint="eastAsia"/>
        </w:rPr>
      </w:pPr>
      <w:r>
        <w:rPr>
          <w:rFonts w:hint="eastAsia"/>
        </w:rPr>
        <w:t>We have Num. 23 these words of Balaam: “Let me die the death of the righteous, and let my last end be like his.”</w:t>
      </w:r>
    </w:p>
    <w:p w14:paraId="6BB1E757">
      <w:pPr>
        <w:ind w:left="5" w:right="3"/>
        <w:rPr>
          <w:rFonts w:hint="eastAsia"/>
        </w:rPr>
      </w:pPr>
      <w:r>
        <w:rPr>
          <w:rFonts w:hint="eastAsia"/>
        </w:rPr>
        <w:t>我们在民数记23章看到巴兰的这些话：“我愿死得义人之死，我愿我的结局像他一样。”</w:t>
      </w:r>
    </w:p>
    <w:p w14:paraId="2D31F5FE">
      <w:pPr>
        <w:ind w:left="5" w:right="3"/>
        <w:rPr>
          <w:rFonts w:hint="eastAsia"/>
        </w:rPr>
      </w:pPr>
    </w:p>
    <w:p w14:paraId="5C25A5FA">
      <w:pPr>
        <w:ind w:left="5" w:right="3"/>
        <w:rPr>
          <w:rFonts w:hint="eastAsia"/>
        </w:rPr>
      </w:pPr>
      <w:r>
        <w:rPr>
          <w:rFonts w:hint="eastAsia"/>
        </w:rPr>
        <w:t>He that acknowledges the death of the righteous to be happy acknowledges a happiness after this life.</w:t>
      </w:r>
    </w:p>
    <w:p w14:paraId="38F401A7">
      <w:pPr>
        <w:ind w:left="5" w:right="3"/>
        <w:rPr>
          <w:rFonts w:hint="eastAsia"/>
        </w:rPr>
      </w:pPr>
      <w:r>
        <w:rPr>
          <w:rFonts w:hint="eastAsia"/>
        </w:rPr>
        <w:t>凡承认义人之死为有福的，就承认今生之后仍有福乐。</w:t>
      </w:r>
    </w:p>
    <w:p w14:paraId="343EFC7D">
      <w:pPr>
        <w:ind w:left="5" w:right="3"/>
        <w:rPr>
          <w:rFonts w:hint="eastAsia"/>
        </w:rPr>
      </w:pPr>
    </w:p>
    <w:p w14:paraId="3421626E">
      <w:pPr>
        <w:ind w:left="5" w:right="3"/>
        <w:rPr>
          <w:rFonts w:hint="eastAsia"/>
        </w:rPr>
      </w:pPr>
      <w:r>
        <w:rPr>
          <w:rFonts w:hint="eastAsia"/>
        </w:rPr>
        <w:t>Besides, what we translate “their end,” in the Hebrew is “their departing.”</w:t>
      </w:r>
    </w:p>
    <w:p w14:paraId="13771189">
      <w:pPr>
        <w:ind w:left="5" w:right="3"/>
        <w:rPr>
          <w:rFonts w:hint="eastAsia"/>
        </w:rPr>
      </w:pPr>
      <w:r>
        <w:rPr>
          <w:rFonts w:hint="eastAsia"/>
        </w:rPr>
        <w:t>此外，我们翻译为“他们的结局”，在希伯来文中是“他们的离去”。</w:t>
      </w:r>
    </w:p>
    <w:p w14:paraId="262FEB6F">
      <w:pPr>
        <w:ind w:left="5" w:right="3"/>
        <w:rPr>
          <w:rFonts w:hint="eastAsia"/>
        </w:rPr>
      </w:pPr>
    </w:p>
    <w:p w14:paraId="708DD636">
      <w:pPr>
        <w:ind w:left="5" w:right="3"/>
        <w:rPr>
          <w:rFonts w:hint="eastAsia"/>
        </w:rPr>
      </w:pPr>
      <w:r>
        <w:rPr>
          <w:rFonts w:hint="eastAsia"/>
        </w:rPr>
        <w:t>He that calls death a “parting” acknowledges a going to another place.</w:t>
      </w:r>
    </w:p>
    <w:p w14:paraId="1412CF7C">
      <w:pPr>
        <w:ind w:left="5" w:right="3"/>
        <w:rPr>
          <w:rFonts w:hint="eastAsia"/>
        </w:rPr>
      </w:pPr>
      <w:r>
        <w:rPr>
          <w:rFonts w:hint="eastAsia"/>
        </w:rPr>
        <w:t>凡称死亡为“离去”的，就承认要到另一个地方去。</w:t>
      </w:r>
    </w:p>
    <w:p w14:paraId="624B46AC">
      <w:pPr>
        <w:ind w:left="5" w:right="3"/>
        <w:rPr>
          <w:rFonts w:hint="eastAsia"/>
        </w:rPr>
      </w:pPr>
    </w:p>
    <w:p w14:paraId="72621B35">
      <w:pPr>
        <w:ind w:left="5" w:right="3"/>
        <w:rPr>
          <w:rFonts w:hint="eastAsia"/>
        </w:rPr>
      </w:pPr>
      <w:r>
        <w:rPr>
          <w:rFonts w:hint="eastAsia"/>
        </w:rPr>
        <w:t>The Patriarch Jacob was saying, being near his death, “I have waited for thy salvation.”</w:t>
      </w:r>
    </w:p>
    <w:p w14:paraId="6BFF0B88">
      <w:pPr>
        <w:ind w:left="5" w:right="3"/>
        <w:rPr>
          <w:rFonts w:hint="eastAsia"/>
        </w:rPr>
      </w:pPr>
      <w:r>
        <w:rPr>
          <w:rFonts w:hint="eastAsia"/>
        </w:rPr>
        <w:t>族长雅各临死时说：“我向来等候你的救恩。”</w:t>
      </w:r>
    </w:p>
    <w:p w14:paraId="2120EDDD">
      <w:pPr>
        <w:ind w:left="5" w:right="3"/>
        <w:rPr>
          <w:rFonts w:hint="eastAsia"/>
        </w:rPr>
      </w:pPr>
    </w:p>
    <w:p w14:paraId="51D33F93">
      <w:pPr>
        <w:ind w:left="5" w:right="3"/>
        <w:rPr>
          <w:rFonts w:hint="eastAsia"/>
        </w:rPr>
      </w:pPr>
      <w:r>
        <w:rPr>
          <w:rFonts w:hint="eastAsia"/>
        </w:rPr>
        <w:t>Salvation, O Lord, Gen. 49:18.</w:t>
      </w:r>
    </w:p>
    <w:p w14:paraId="6C302EF8">
      <w:pPr>
        <w:ind w:left="5" w:right="3"/>
        <w:rPr>
          <w:rFonts w:hint="eastAsia"/>
        </w:rPr>
      </w:pPr>
      <w:r>
        <w:rPr>
          <w:rFonts w:hint="eastAsia"/>
        </w:rPr>
        <w:t>耶和华啊，我向来等候你的救恩，创世记49:18。</w:t>
      </w:r>
    </w:p>
    <w:p w14:paraId="024F4E23">
      <w:pPr>
        <w:ind w:left="5" w:right="3"/>
        <w:rPr>
          <w:rFonts w:hint="eastAsia"/>
        </w:rPr>
      </w:pPr>
    </w:p>
    <w:p w14:paraId="61942FCE">
      <w:pPr>
        <w:ind w:left="5" w:right="3"/>
        <w:rPr>
          <w:rFonts w:hint="eastAsia"/>
        </w:rPr>
      </w:pPr>
      <w:r>
        <w:rPr>
          <w:rFonts w:hint="eastAsia"/>
        </w:rPr>
        <w:t>The same patriarch calls his life, and that of his fathers, a pilgrimage on earth, and acknowledges himself a stranger in the world.</w:t>
      </w:r>
    </w:p>
    <w:p w14:paraId="78E5D268">
      <w:pPr>
        <w:ind w:left="5" w:right="3"/>
        <w:rPr>
          <w:rFonts w:hint="eastAsia"/>
        </w:rPr>
      </w:pPr>
      <w:r>
        <w:rPr>
          <w:rFonts w:hint="eastAsia"/>
        </w:rPr>
        <w:t>同一位族长称他自己的生命，以及他父辈们的生命，是在世上的客旅，并承认自己在世上是客旅。</w:t>
      </w:r>
    </w:p>
    <w:p w14:paraId="2A0BA918">
      <w:pPr>
        <w:ind w:left="5" w:right="3"/>
        <w:rPr>
          <w:rFonts w:hint="eastAsia"/>
        </w:rPr>
      </w:pPr>
    </w:p>
    <w:p w14:paraId="5A4AE5EC">
      <w:pPr>
        <w:ind w:left="5" w:right="3"/>
        <w:rPr>
          <w:rFonts w:hint="eastAsia"/>
        </w:rPr>
      </w:pPr>
      <w:r>
        <w:rPr>
          <w:rFonts w:hint="eastAsia"/>
        </w:rPr>
        <w:t>16.608 Now the Apostle, Heb. 11:14, says that those who say such things declare plainly that they are seeking a country, their proper country.</w:t>
      </w:r>
    </w:p>
    <w:p w14:paraId="77B4F7E6">
      <w:pPr>
        <w:ind w:left="5" w:right="3"/>
        <w:rPr>
          <w:rFonts w:hint="eastAsia"/>
        </w:rPr>
      </w:pPr>
      <w:r>
        <w:rPr>
          <w:rFonts w:hint="eastAsia"/>
        </w:rPr>
        <w:t>16.608 现在，使徒，在希伯来书11章14节，说凡说这样话的人，是表明自己正在寻找一个家乡，他们自己的家乡。</w:t>
      </w:r>
    </w:p>
    <w:p w14:paraId="1E17BD4F">
      <w:pPr>
        <w:ind w:left="5" w:right="3"/>
        <w:rPr>
          <w:rFonts w:hint="eastAsia"/>
        </w:rPr>
      </w:pPr>
    </w:p>
    <w:p w14:paraId="7511DAC7">
      <w:pPr>
        <w:ind w:left="5" w:right="3"/>
        <w:rPr>
          <w:rFonts w:hint="eastAsia"/>
        </w:rPr>
      </w:pPr>
      <w:r>
        <w:rPr>
          <w:rFonts w:hint="eastAsia"/>
        </w:rPr>
        <w:t>Gen. 35:18. It is said of Rachel dying in labor that as her soul was departing, she called her son Benoni.</w:t>
      </w:r>
    </w:p>
    <w:p w14:paraId="36221745">
      <w:pPr>
        <w:ind w:left="5" w:right="3"/>
        <w:rPr>
          <w:rFonts w:hint="eastAsia"/>
        </w:rPr>
      </w:pPr>
      <w:r>
        <w:rPr>
          <w:rFonts w:hint="eastAsia"/>
        </w:rPr>
        <w:t>创世记35:18。论到拉结难产而死时说，她灵魂要走的时候，就给她的儿子起名叫便俄尼。</w:t>
      </w:r>
    </w:p>
    <w:p w14:paraId="18C5E7E9">
      <w:pPr>
        <w:ind w:left="5" w:right="3"/>
        <w:rPr>
          <w:rFonts w:hint="eastAsia"/>
        </w:rPr>
      </w:pPr>
    </w:p>
    <w:p w14:paraId="09B95973">
      <w:pPr>
        <w:ind w:left="5" w:right="3"/>
        <w:rPr>
          <w:rFonts w:hint="eastAsia"/>
        </w:rPr>
      </w:pPr>
      <w:r>
        <w:rPr>
          <w:rFonts w:hint="eastAsia"/>
        </w:rPr>
        <w:t>Indeed, death should not be a departing of the soul if the soul did not outlive the body.</w:t>
      </w:r>
    </w:p>
    <w:p w14:paraId="4960B973">
      <w:pPr>
        <w:ind w:left="5" w:right="3"/>
        <w:rPr>
          <w:rFonts w:hint="eastAsia"/>
        </w:rPr>
      </w:pPr>
      <w:r>
        <w:rPr>
          <w:rFonts w:hint="eastAsia"/>
        </w:rPr>
        <w:t>的确，如果灵魂不比身体活得长，死亡就不应是灵魂的离去。</w:t>
      </w:r>
    </w:p>
    <w:p w14:paraId="298421FB">
      <w:pPr>
        <w:ind w:left="5" w:right="3"/>
        <w:rPr>
          <w:rFonts w:hint="eastAsia"/>
        </w:rPr>
      </w:pPr>
    </w:p>
    <w:p w14:paraId="775FD1B7">
      <w:pPr>
        <w:ind w:left="5" w:right="3"/>
        <w:rPr>
          <w:rFonts w:hint="eastAsia"/>
        </w:rPr>
      </w:pPr>
      <w:r>
        <w:rPr>
          <w:rFonts w:hint="eastAsia"/>
        </w:rPr>
        <w:t>And the transportation of Enoch to heaven is proof of his immortality.</w:t>
      </w:r>
    </w:p>
    <w:p w14:paraId="6FAA45ED">
      <w:pPr>
        <w:ind w:left="5" w:right="3"/>
        <w:rPr>
          <w:rFonts w:hint="eastAsia"/>
        </w:rPr>
      </w:pPr>
      <w:r>
        <w:rPr>
          <w:rFonts w:hint="eastAsia"/>
        </w:rPr>
        <w:t>以诺被接到天上，是他不朽的证据。</w:t>
      </w:r>
    </w:p>
    <w:p w14:paraId="26437F6D">
      <w:pPr>
        <w:ind w:left="5" w:right="3"/>
        <w:rPr>
          <w:rFonts w:hint="eastAsia"/>
        </w:rPr>
      </w:pPr>
    </w:p>
    <w:p w14:paraId="31E42A75">
      <w:pPr>
        <w:ind w:left="5" w:right="3"/>
        <w:rPr>
          <w:rFonts w:hint="eastAsia"/>
        </w:rPr>
      </w:pPr>
      <w:r>
        <w:rPr>
          <w:rFonts w:hint="eastAsia"/>
        </w:rPr>
        <w:t>What meant that expression of death usual among the ancients, that a man slept with his fathers, but that those who sleep are not brought to nothing and that they look for the awakening of the resurrection?</w:t>
      </w:r>
    </w:p>
    <w:p w14:paraId="1E5C3AF8">
      <w:pPr>
        <w:ind w:left="5" w:right="3"/>
        <w:rPr>
          <w:rFonts w:hint="eastAsia"/>
        </w:rPr>
      </w:pPr>
      <w:r>
        <w:rPr>
          <w:rFonts w:hint="eastAsia"/>
        </w:rPr>
        <w:t>古人对死亡的那个常用表达，即一个人与他列祖同睡，是什么意思呢？无非是说，睡了的人并非归于无有，并且他们盼望复活的苏醒。</w:t>
      </w:r>
    </w:p>
    <w:p w14:paraId="05D601A9">
      <w:pPr>
        <w:ind w:left="5" w:right="3"/>
        <w:rPr>
          <w:rFonts w:hint="eastAsia"/>
        </w:rPr>
      </w:pPr>
    </w:p>
    <w:p w14:paraId="04E669EB">
      <w:pPr>
        <w:ind w:left="5" w:right="3"/>
        <w:rPr>
          <w:rFonts w:hint="eastAsia"/>
        </w:rPr>
      </w:pPr>
      <w:r>
        <w:rPr>
          <w:rFonts w:hint="eastAsia"/>
        </w:rPr>
        <w:t>So God spoke to Moses, Deut. 31:16, Behold, thou shalt sleep with thy fathers.</w:t>
      </w:r>
    </w:p>
    <w:p w14:paraId="04949CD3">
      <w:pPr>
        <w:ind w:left="5" w:right="3"/>
        <w:rPr>
          <w:rFonts w:hint="eastAsia"/>
        </w:rPr>
      </w:pPr>
      <w:r>
        <w:rPr>
          <w:rFonts w:hint="eastAsia"/>
        </w:rPr>
        <w:t>因此上帝对摩西说，申命记31:16，看哪，你必与你的列祖同睡。</w:t>
      </w:r>
    </w:p>
    <w:p w14:paraId="3245852E">
      <w:pPr>
        <w:ind w:left="5" w:right="3"/>
        <w:rPr>
          <w:rFonts w:hint="eastAsia"/>
        </w:rPr>
      </w:pPr>
    </w:p>
    <w:p w14:paraId="5946106F">
      <w:pPr>
        <w:ind w:left="5" w:right="3"/>
        <w:rPr>
          <w:rFonts w:hint="eastAsia"/>
        </w:rPr>
      </w:pPr>
      <w:r>
        <w:rPr>
          <w:rFonts w:hint="eastAsia"/>
        </w:rPr>
        <w:t>All the promises made to Abraham, Isaac, and Jacob should have been deceitful if they had concerned their present life only, since the posterity of Ishmael and Esau was in a flourishing state and reigning in Arabia and Idumea, while the posterity of Jacob was in bondage in Egypt.</w:t>
      </w:r>
    </w:p>
    <w:p w14:paraId="17569A4E">
      <w:pPr>
        <w:ind w:left="5" w:right="3"/>
        <w:rPr>
          <w:rFonts w:hint="eastAsia"/>
        </w:rPr>
      </w:pPr>
      <w:r>
        <w:rPr>
          <w:rFonts w:hint="eastAsia"/>
        </w:rPr>
        <w:t>所有给亚伯拉罕、以撒和雅各的应许，如果只关乎他们今生的生活，就将是欺骗的，因为以实玛利和以扫的后代在亚拉伯和以土买是兴盛的，并作王，而雅各的后代却在埃及为奴。</w:t>
      </w:r>
    </w:p>
    <w:p w14:paraId="2A447B1F">
      <w:pPr>
        <w:ind w:left="5" w:right="3"/>
        <w:rPr>
          <w:rFonts w:hint="eastAsia"/>
        </w:rPr>
      </w:pPr>
    </w:p>
    <w:p w14:paraId="33D44554">
      <w:pPr>
        <w:ind w:left="5" w:right="3"/>
        <w:rPr>
          <w:rFonts w:hint="eastAsia"/>
        </w:rPr>
      </w:pPr>
      <w:r>
        <w:rPr>
          <w:rFonts w:hint="eastAsia"/>
        </w:rPr>
        <w:t>What had Abraham, Isaac, and Jacob but affliction according to the world?</w:t>
      </w:r>
    </w:p>
    <w:p w14:paraId="004DBD45">
      <w:pPr>
        <w:ind w:left="5" w:right="3"/>
        <w:rPr>
          <w:rFonts w:hint="eastAsia"/>
        </w:rPr>
      </w:pPr>
      <w:r>
        <w:rPr>
          <w:rFonts w:hint="eastAsia"/>
        </w:rPr>
        <w:t>亚伯拉罕、以撒和雅各，除了按着世俗所受的苦难之外，还有什么呢？</w:t>
      </w:r>
    </w:p>
    <w:p w14:paraId="12A84C8F">
      <w:pPr>
        <w:ind w:left="5" w:right="3"/>
        <w:rPr>
          <w:rFonts w:hint="eastAsia"/>
        </w:rPr>
      </w:pPr>
    </w:p>
    <w:p w14:paraId="2CE93AF6">
      <w:pPr>
        <w:ind w:left="5" w:right="3"/>
        <w:rPr>
          <w:rFonts w:hint="eastAsia"/>
        </w:rPr>
      </w:pPr>
      <w:r>
        <w:rPr>
          <w:rFonts w:hint="eastAsia"/>
        </w:rPr>
        <w:t>And the promise made to Adam, that the woman’s seed should bruise the serpent’s head; and the promise made to Abraham of the blessed seed—are they not promises of the coming of Jesus Christ and of the vocation of the Gentiles, which are spiritual promises that concern salvation?</w:t>
      </w:r>
    </w:p>
    <w:p w14:paraId="0231CCF4">
      <w:pPr>
        <w:ind w:left="5" w:right="3"/>
        <w:rPr>
          <w:rFonts w:hint="eastAsia"/>
        </w:rPr>
      </w:pPr>
      <w:r>
        <w:rPr>
          <w:rFonts w:hint="eastAsia"/>
        </w:rPr>
        <w:t>以及对亚当所作的应许，即女人的后裔要伤蛇的头；以及对亚伯拉罕所作的蒙福后裔的应许——难道它们不是关于耶稣基督的降临和外邦人的呼召的应许，即关乎救恩的属灵应许吗？</w:t>
      </w:r>
    </w:p>
    <w:p w14:paraId="50698AB9">
      <w:pPr>
        <w:ind w:left="5" w:right="3"/>
        <w:rPr>
          <w:rFonts w:hint="eastAsia"/>
        </w:rPr>
      </w:pPr>
    </w:p>
    <w:p w14:paraId="4E089AC7">
      <w:pPr>
        <w:ind w:left="5" w:right="3"/>
        <w:rPr>
          <w:rFonts w:hint="eastAsia"/>
        </w:rPr>
      </w:pPr>
      <w:r>
        <w:rPr>
          <w:rFonts w:hint="eastAsia"/>
        </w:rPr>
        <w:t>Finally, Christ himself out of these words of God, 16.609 I am the God of Abraham, of Isaac, and of Jacob, draws this consequence: that these patriarchs are living, because God is not the God of the dead but of the living.</w:t>
      </w:r>
    </w:p>
    <w:p w14:paraId="702F69B7">
      <w:pPr>
        <w:ind w:left="5" w:right="3"/>
        <w:rPr>
          <w:rFonts w:hint="eastAsia"/>
        </w:rPr>
      </w:pPr>
      <w:r>
        <w:rPr>
          <w:rFonts w:hint="eastAsia"/>
        </w:rPr>
        <w:t>最后，基督自己从上帝的这些话——16.609 我是亚伯拉罕的神，以撒的神，雅各的神——得出这个结论：即这些族长是活着的，因为上帝并非死人的神，乃是活人的神。</w:t>
      </w:r>
    </w:p>
    <w:p w14:paraId="646F6D9D">
      <w:pPr>
        <w:ind w:left="5" w:right="3"/>
        <w:rPr>
          <w:rFonts w:hint="eastAsia"/>
        </w:rPr>
      </w:pPr>
    </w:p>
    <w:p w14:paraId="4A0BE9AB">
      <w:pPr>
        <w:ind w:left="5" w:right="3"/>
        <w:rPr>
          <w:rFonts w:hint="eastAsia"/>
        </w:rPr>
      </w:pPr>
      <w:r>
        <w:rPr>
          <w:rFonts w:hint="eastAsia"/>
        </w:rPr>
        <w:t>If none before Christ drew that consequence (which yet does not appear to us), it does not follow that it should not have been drawn.</w:t>
      </w:r>
    </w:p>
    <w:p w14:paraId="3C5F286D">
      <w:pPr>
        <w:ind w:left="5" w:right="3"/>
        <w:rPr>
          <w:rFonts w:hint="eastAsia"/>
        </w:rPr>
      </w:pPr>
      <w:r>
        <w:rPr>
          <w:rFonts w:hint="eastAsia"/>
        </w:rPr>
        <w:t>如果在基督之前，无人得出那个结论（尽管那对我们来说并不明显），这并不意味着那个结论不应被得出。</w:t>
      </w:r>
    </w:p>
    <w:p w14:paraId="5A1AEBD9">
      <w:pPr>
        <w:ind w:left="5" w:right="3"/>
        <w:rPr>
          <w:rFonts w:hint="eastAsia"/>
        </w:rPr>
      </w:pPr>
    </w:p>
    <w:p w14:paraId="4CABD4A4">
      <w:pPr>
        <w:ind w:left="5" w:right="3"/>
        <w:rPr>
          <w:rFonts w:hint="eastAsia"/>
        </w:rPr>
      </w:pPr>
      <w:r>
        <w:rPr>
          <w:rFonts w:hint="eastAsia"/>
        </w:rPr>
        <w:t>And if by these texts the felicity of the saints is proved, may not one gather thence that the wicked shall not have the like treatment, but that God will judge them after this life, although the words Paradise and Hell of the damned are not found in the five books of Moses?</w:t>
      </w:r>
    </w:p>
    <w:p w14:paraId="35FAF47D">
      <w:pPr>
        <w:ind w:left="5" w:right="3"/>
        <w:rPr>
          <w:rFonts w:hint="eastAsia"/>
        </w:rPr>
      </w:pPr>
      <w:r>
        <w:rPr>
          <w:rFonts w:hint="eastAsia"/>
        </w:rPr>
        <w:t>如果藉着这些经文，圣徒的福乐得以证明，难道人不能由此推断，恶人将不会有同等的待遇，而是上帝将在今生之后审判他们，虽然“乐园”和“被定罪者的地狱”这些词在摩西五经中找不到？</w:t>
      </w:r>
    </w:p>
    <w:p w14:paraId="3A85BF65">
      <w:pPr>
        <w:ind w:left="5" w:right="3"/>
        <w:rPr>
          <w:rFonts w:hint="eastAsia"/>
        </w:rPr>
      </w:pPr>
    </w:p>
    <w:p w14:paraId="5E51B11A">
      <w:pPr>
        <w:ind w:left="5" w:right="3"/>
        <w:rPr>
          <w:rFonts w:hint="eastAsia"/>
        </w:rPr>
      </w:pPr>
      <w:r>
        <w:rPr>
          <w:rFonts w:hint="eastAsia"/>
        </w:rPr>
        <w:t>The Cardinal goes on and finds many histories of which no mention is made in the books of Moses, 16.610 as that the names of the magicians who resisted Moses were Jannes and Jambres; that Moses being at the foot of the mountain said, I exceedingly fear and quake, etc.</w:t>
      </w:r>
    </w:p>
    <w:p w14:paraId="7613E2C7">
      <w:pPr>
        <w:ind w:left="5" w:right="3"/>
        <w:rPr>
          <w:rFonts w:hint="eastAsia"/>
        </w:rPr>
      </w:pPr>
      <w:r>
        <w:rPr>
          <w:rFonts w:hint="eastAsia"/>
        </w:rPr>
        <w:t>枢机继续说，并发现许多历史，在摩西五经中并未提及，16.610 例如抵挡摩西的术士的名字是雅尼和佯庇；摩西在山脚下说，我甚是恐惧战兢，等等。</w:t>
      </w:r>
    </w:p>
    <w:p w14:paraId="09838AAE">
      <w:pPr>
        <w:ind w:left="5" w:right="3"/>
        <w:rPr>
          <w:rFonts w:hint="eastAsia"/>
        </w:rPr>
      </w:pPr>
    </w:p>
    <w:p w14:paraId="5E57536A">
      <w:pPr>
        <w:ind w:left="5" w:right="3"/>
        <w:rPr>
          <w:rFonts w:hint="eastAsia"/>
        </w:rPr>
      </w:pPr>
      <w:r>
        <w:rPr>
          <w:rFonts w:hint="eastAsia"/>
        </w:rPr>
        <w:t>But in vain does he heap up histories; for when we say that Scripture contains all that is necessary to salvation, we understand all the rules and doctrines necessary to that end, not the names of all the persons nor all the histories and circumstances of things happened, of which one may be ignorant without peril and without diminution of the doctrine of salvation.</w:t>
      </w:r>
    </w:p>
    <w:p w14:paraId="4B538BCE">
      <w:pPr>
        <w:ind w:left="5" w:right="3"/>
        <w:rPr>
          <w:rFonts w:hint="eastAsia"/>
        </w:rPr>
      </w:pPr>
      <w:r>
        <w:rPr>
          <w:rFonts w:hint="eastAsia"/>
        </w:rPr>
        <w:t>但他徒然地堆砌历史；因为当我们说圣经包含了得救所必需的一切时，我们指的是为此目的所必需的所有规则和教义，而非所有人的名字，也非所有发生之事的历史和情况，人可以对这些无知而无危险，也无损救恩的教义。</w:t>
      </w:r>
    </w:p>
    <w:p w14:paraId="53FAB35A">
      <w:pPr>
        <w:ind w:left="5" w:right="3"/>
        <w:rPr>
          <w:rFonts w:hint="eastAsia"/>
        </w:rPr>
      </w:pPr>
    </w:p>
    <w:p w14:paraId="08D2ADAD">
      <w:pPr>
        <w:ind w:left="5" w:right="3"/>
        <w:rPr>
          <w:rFonts w:hint="eastAsia"/>
        </w:rPr>
      </w:pPr>
      <w:r>
        <w:rPr>
          <w:rFonts w:hint="eastAsia"/>
        </w:rPr>
        <w:t>The same I say of many small ceremonies which M. du Perron finds in the New Testament, such as the washing of feet before Easter, and the custom of releasing a felon at Easter, and many similar things, which were civil customs or indifferent observations, not laws of religion or necessary customs.</w:t>
      </w:r>
    </w:p>
    <w:p w14:paraId="2E7E99E0">
      <w:pPr>
        <w:ind w:left="5" w:right="3"/>
        <w:rPr>
          <w:rFonts w:hint="eastAsia"/>
        </w:rPr>
      </w:pPr>
      <w:r>
        <w:rPr>
          <w:rFonts w:hint="eastAsia"/>
        </w:rPr>
        <w:t>同样的话，我也说给杜·佩龙先生在新约中找到的许多小仪式，例如复活节前的洗脚，以及在复活节时释放一个重罪犯的习俗，以及许多类似的事，这些都是民事习俗或无关紧要的礼仪，并非宗教的律法或必要的习俗。</w:t>
      </w:r>
    </w:p>
    <w:p w14:paraId="051CBCFB">
      <w:pPr>
        <w:ind w:left="5" w:right="3"/>
        <w:rPr>
          <w:rFonts w:hint="eastAsia"/>
        </w:rPr>
      </w:pPr>
    </w:p>
    <w:p w14:paraId="37B49144">
      <w:pPr>
        <w:ind w:left="5" w:right="3"/>
        <w:rPr>
          <w:rFonts w:hint="eastAsia"/>
        </w:rPr>
      </w:pPr>
      <w:r>
        <w:rPr>
          <w:rFonts w:hint="eastAsia"/>
        </w:rPr>
        <w:t>The Cardinal was grossly mistaken when he put the custom of releasing a malefactor at Easter among the Traditions of the Church; for it was a wicked custom, whereby they saved the lives of murderers; of which we have an example in Barabbas, against the express prohibition of God to spare a murderer’s life, Num. 35:31, etc.</w:t>
      </w:r>
    </w:p>
    <w:p w14:paraId="359A95B8">
      <w:pPr>
        <w:ind w:left="5" w:right="3"/>
        <w:rPr>
          <w:rFonts w:hint="eastAsia"/>
        </w:rPr>
      </w:pPr>
      <w:r>
        <w:rPr>
          <w:rFonts w:hint="eastAsia"/>
        </w:rPr>
        <w:t>枢机将复活节时释放一个罪犯的习俗，列为教会的传统，是犯了大错；因为那是一个邪恶的习俗，他们藉此救了杀人犯的性命；我们有一个例子在巴拉巴身上，违背了上帝明确的禁止，即不可饶恕杀人犯的性命，民数记35:31，等等。</w:t>
      </w:r>
    </w:p>
    <w:p w14:paraId="56ED77B8">
      <w:pPr>
        <w:ind w:left="5" w:right="3"/>
        <w:rPr>
          <w:rFonts w:hint="eastAsia"/>
        </w:rPr>
      </w:pPr>
    </w:p>
    <w:p w14:paraId="662FA2F2">
      <w:pPr>
        <w:ind w:left="5" w:right="3"/>
        <w:rPr>
          <w:rFonts w:hint="eastAsia"/>
        </w:rPr>
      </w:pPr>
      <w:r>
        <w:rPr>
          <w:rFonts w:hint="eastAsia"/>
        </w:rPr>
        <w:t>Indeed, God will have a murderer plucked off from his very altar, Exod. 21:14.</w:t>
      </w:r>
    </w:p>
    <w:p w14:paraId="621A76EB">
      <w:pPr>
        <w:ind w:left="5" w:right="3"/>
        <w:rPr>
          <w:rFonts w:hint="eastAsia"/>
        </w:rPr>
      </w:pPr>
      <w:r>
        <w:rPr>
          <w:rFonts w:hint="eastAsia"/>
        </w:rPr>
        <w:t>的确，上帝要一个杀人犯，即使在祂的祭坛上，也要被拉下来，出埃及记21:14。</w:t>
      </w:r>
    </w:p>
    <w:p w14:paraId="685499FC">
      <w:pPr>
        <w:ind w:left="5" w:right="3"/>
        <w:rPr>
          <w:rFonts w:hint="eastAsia"/>
        </w:rPr>
      </w:pPr>
    </w:p>
    <w:p w14:paraId="26EA8190">
      <w:pPr>
        <w:ind w:left="5" w:right="3"/>
        <w:rPr>
          <w:rFonts w:hint="eastAsia"/>
        </w:rPr>
      </w:pPr>
      <w:r>
        <w:rPr>
          <w:rFonts w:hint="eastAsia"/>
        </w:rPr>
        <w:t>As for the form of blessing used among the Jews before they ate the Passover, since God had prescribed none, the Jews had the liberty to make one; and that cannot be put among the Mosaic Traditions, to which the Church was necessarily subject.</w:t>
      </w:r>
    </w:p>
    <w:p w14:paraId="6832821C">
      <w:pPr>
        <w:ind w:left="5" w:right="3"/>
        <w:rPr>
          <w:rFonts w:hint="eastAsia"/>
        </w:rPr>
      </w:pPr>
      <w:r>
        <w:rPr>
          <w:rFonts w:hint="eastAsia"/>
        </w:rPr>
        <w:t>至于犹太人在吃逾越节筵席之前所用的祝福形式，既然上帝并未规定任何，犹太人就有自由来制定一个；那不能被列为摩西的传统，教会必须受其约束。</w:t>
      </w:r>
    </w:p>
    <w:p w14:paraId="540F0FC8">
      <w:pPr>
        <w:ind w:left="5" w:right="3"/>
        <w:rPr>
          <w:rFonts w:hint="eastAsia"/>
        </w:rPr>
      </w:pPr>
    </w:p>
    <w:p w14:paraId="381B25C2">
      <w:pPr>
        <w:ind w:left="5" w:right="3"/>
        <w:rPr>
          <w:rFonts w:hint="eastAsia"/>
        </w:rPr>
      </w:pPr>
      <w:r>
        <w:rPr>
          <w:rFonts w:hint="eastAsia"/>
        </w:rPr>
        <w:t>To say with the Cardinal that in the figure of the manna and the Paschal lamb it was necessary to understand that Christ was signified, and that without that one could not be saved, is a rash affirmation.</w:t>
      </w:r>
    </w:p>
    <w:p w14:paraId="3E58352E">
      <w:pPr>
        <w:ind w:left="5" w:right="3"/>
        <w:rPr>
          <w:rFonts w:hint="eastAsia"/>
        </w:rPr>
      </w:pPr>
      <w:r>
        <w:rPr>
          <w:rFonts w:hint="eastAsia"/>
        </w:rPr>
        <w:t>与枢机一同说，在吗哪和逾越节羔羊的预表中，必须理解基督是被预表的，并且若无此理解就不能得救，乃是鲁莽的断言。</w:t>
      </w:r>
    </w:p>
    <w:p w14:paraId="333BD291">
      <w:pPr>
        <w:ind w:left="5" w:right="3"/>
        <w:rPr>
          <w:rFonts w:hint="eastAsia"/>
        </w:rPr>
      </w:pPr>
    </w:p>
    <w:p w14:paraId="61BC7043">
      <w:pPr>
        <w:ind w:left="5" w:right="3"/>
        <w:rPr>
          <w:rFonts w:hint="eastAsia"/>
        </w:rPr>
      </w:pPr>
      <w:r>
        <w:rPr>
          <w:rFonts w:hint="eastAsia"/>
        </w:rPr>
        <w:t>God forbid that we should exclude from salvation all the Israelites who did not understand the figures of the Old Testament.</w:t>
      </w:r>
    </w:p>
    <w:p w14:paraId="43A3E8EA">
      <w:pPr>
        <w:ind w:left="5" w:right="3"/>
        <w:rPr>
          <w:rFonts w:hint="eastAsia"/>
        </w:rPr>
      </w:pPr>
      <w:r>
        <w:rPr>
          <w:rFonts w:hint="eastAsia"/>
        </w:rPr>
        <w:t>上帝断乎不容许我们，将所有不理解旧约预表的以色列人，排除在救恩之外。</w:t>
      </w:r>
    </w:p>
    <w:p w14:paraId="10D74EC0">
      <w:pPr>
        <w:ind w:left="5" w:right="3"/>
        <w:rPr>
          <w:rFonts w:hint="eastAsia"/>
        </w:rPr>
      </w:pPr>
    </w:p>
    <w:p w14:paraId="45E3077D">
      <w:pPr>
        <w:ind w:left="5" w:right="3"/>
        <w:rPr>
          <w:rFonts w:hint="eastAsia"/>
        </w:rPr>
      </w:pPr>
      <w:r>
        <w:rPr>
          <w:rFonts w:hint="eastAsia"/>
        </w:rPr>
        <w:t>That which the Cardinal adds, that the continual fire which was upon the altar was preserved by a miracle during the exile, is a Jewish fable.</w:t>
      </w:r>
    </w:p>
    <w:p w14:paraId="7522516F">
      <w:pPr>
        <w:ind w:left="5" w:right="3"/>
        <w:rPr>
          <w:rFonts w:hint="eastAsia"/>
        </w:rPr>
      </w:pPr>
      <w:r>
        <w:rPr>
          <w:rFonts w:hint="eastAsia"/>
        </w:rPr>
        <w:t>枢机又补充说，祭坛上的常火，在被掳期间，是藉着神迹而保存的，这是一个犹太人的寓言。</w:t>
      </w:r>
    </w:p>
    <w:p w14:paraId="26A58BA5">
      <w:pPr>
        <w:ind w:left="5" w:right="3"/>
        <w:rPr>
          <w:rFonts w:hint="eastAsia"/>
        </w:rPr>
      </w:pPr>
    </w:p>
    <w:p w14:paraId="52AB4884">
      <w:pPr>
        <w:ind w:left="5" w:right="3"/>
        <w:rPr>
          <w:rFonts w:hint="eastAsia"/>
        </w:rPr>
      </w:pPr>
      <w:r>
        <w:rPr>
          <w:rFonts w:hint="eastAsia"/>
        </w:rPr>
        <w:t>And it is much more credible that, as many other prerogatives and ornaments of the first Temple (among others, the Ark and the Oracles) were lacking in the second Temple, this fire kindled from heaven was also not there.</w:t>
      </w:r>
    </w:p>
    <w:p w14:paraId="5C3BD8EA">
      <w:pPr>
        <w:ind w:left="5" w:right="3"/>
        <w:rPr>
          <w:rFonts w:hint="eastAsia"/>
        </w:rPr>
      </w:pPr>
      <w:r>
        <w:rPr>
          <w:rFonts w:hint="eastAsia"/>
        </w:rPr>
        <w:t>更可信的是，正如第一圣殿的许多其他特权和装饰（其中包括约柜和神谕）在第二圣殿中是缺乏的，这从天降下的火，也不在那里。</w:t>
      </w:r>
    </w:p>
    <w:p w14:paraId="6F3D02D2">
      <w:pPr>
        <w:ind w:left="5" w:right="3"/>
        <w:rPr>
          <w:rFonts w:hint="eastAsia"/>
        </w:rPr>
      </w:pPr>
    </w:p>
    <w:p w14:paraId="653A27C5">
      <w:pPr>
        <w:ind w:left="5" w:right="3"/>
        <w:rPr>
          <w:rFonts w:hint="eastAsia"/>
        </w:rPr>
      </w:pPr>
      <w:r>
        <w:rPr>
          <w:rFonts w:hint="eastAsia"/>
        </w:rPr>
        <w:t>However, this is a story, not a doctrine or a precept.</w:t>
      </w:r>
    </w:p>
    <w:p w14:paraId="2CBE976F">
      <w:pPr>
        <w:ind w:left="5" w:right="3"/>
        <w:rPr>
          <w:rFonts w:hint="eastAsia"/>
        </w:rPr>
      </w:pPr>
      <w:r>
        <w:rPr>
          <w:rFonts w:hint="eastAsia"/>
        </w:rPr>
        <w:t>然而，这是一个故事，而非一个教义或一个训诫。</w:t>
      </w:r>
    </w:p>
    <w:p w14:paraId="7CD4A812">
      <w:pPr>
        <w:ind w:left="5" w:right="3"/>
        <w:rPr>
          <w:rFonts w:hint="eastAsia"/>
        </w:rPr>
      </w:pPr>
    </w:p>
    <w:p w14:paraId="51EAAC42">
      <w:pPr>
        <w:ind w:left="5" w:right="3"/>
        <w:rPr>
          <w:rFonts w:hint="eastAsia"/>
        </w:rPr>
      </w:pPr>
      <w:r>
        <w:rPr>
          <w:rFonts w:hint="eastAsia"/>
        </w:rPr>
        <w:t>It is easy to prove that the fire which came down from heaven and consumed the sacrifices at the dedication of Solomon’s Temple (as related in 2 Chronicles 7) was not preserved for long and was extinguished many years before the destruction of the Temple.</w:t>
      </w:r>
    </w:p>
    <w:p w14:paraId="532DCC5A">
      <w:pPr>
        <w:ind w:left="5" w:right="3"/>
        <w:rPr>
          <w:rFonts w:hint="eastAsia"/>
        </w:rPr>
      </w:pPr>
      <w:r>
        <w:rPr>
          <w:rFonts w:hint="eastAsia"/>
        </w:rPr>
        <w:t>很容易证明，在所罗门圣殿的奉献礼上，从天降下并吞噬了祭物的火（正如历代志下7章所记载的），并未被保存多久，并且在圣殿被毁之前许多年就已经熄灭了。</w:t>
      </w:r>
    </w:p>
    <w:p w14:paraId="09270856">
      <w:pPr>
        <w:ind w:left="5" w:right="3"/>
        <w:rPr>
          <w:rFonts w:hint="eastAsia"/>
        </w:rPr>
      </w:pPr>
    </w:p>
    <w:p w14:paraId="56DC8F5C">
      <w:pPr>
        <w:ind w:left="5" w:right="3"/>
        <w:rPr>
          <w:rFonts w:hint="eastAsia"/>
        </w:rPr>
      </w:pPr>
      <w:r>
        <w:rPr>
          <w:rFonts w:hint="eastAsia"/>
        </w:rPr>
        <w:t>For in 2 Chronicles 29:7, King Ahaz shut up the Temple, and in 2 Chronicles 35:4, King Manasseh sacrificed to false gods in the two courts of the Temple.</w:t>
      </w:r>
    </w:p>
    <w:p w14:paraId="7C0B217B">
      <w:pPr>
        <w:ind w:left="5" w:right="3"/>
        <w:rPr>
          <w:rFonts w:hint="eastAsia"/>
        </w:rPr>
      </w:pPr>
      <w:r>
        <w:rPr>
          <w:rFonts w:hint="eastAsia"/>
        </w:rPr>
        <w:t>因为在历代志下29章7节，亚哈斯王关闭了圣殿，在历代志下35章4节，玛拿西王在圣殿的两院中向假神献祭。</w:t>
      </w:r>
    </w:p>
    <w:p w14:paraId="6BE56715">
      <w:pPr>
        <w:ind w:left="5" w:right="3"/>
        <w:rPr>
          <w:rFonts w:hint="eastAsia"/>
        </w:rPr>
      </w:pPr>
    </w:p>
    <w:p w14:paraId="150F3FA9">
      <w:pPr>
        <w:ind w:left="5" w:right="3"/>
        <w:rPr>
          <w:rFonts w:hint="eastAsia"/>
        </w:rPr>
      </w:pPr>
      <w:r>
        <w:rPr>
          <w:rFonts w:hint="eastAsia"/>
        </w:rPr>
        <w:t>At that time, with God’s service ceasing and the Temple being shut up, how could that continual fire have been maintained upon the altar?</w:t>
      </w:r>
    </w:p>
    <w:p w14:paraId="207B9104">
      <w:pPr>
        <w:ind w:left="5" w:right="3"/>
        <w:rPr>
          <w:rFonts w:hint="eastAsia"/>
        </w:rPr>
      </w:pPr>
      <w:r>
        <w:rPr>
          <w:rFonts w:hint="eastAsia"/>
        </w:rPr>
        <w:t>那时，上帝的敬拜停止，圣殿被关闭，那常献的火如何能在祭坛上维持呢？</w:t>
      </w:r>
    </w:p>
    <w:p w14:paraId="50EE856B">
      <w:pPr>
        <w:ind w:left="5" w:right="3"/>
        <w:rPr>
          <w:rFonts w:hint="eastAsia"/>
        </w:rPr>
      </w:pPr>
    </w:p>
    <w:p w14:paraId="2D0663FE">
      <w:pPr>
        <w:ind w:left="5" w:right="3"/>
        <w:rPr>
          <w:rFonts w:hint="eastAsia"/>
        </w:rPr>
      </w:pPr>
      <w:r>
        <w:rPr>
          <w:rFonts w:hint="eastAsia"/>
        </w:rPr>
        <w:t>The walking of two thousand paces and no more on the Sabbath day was a Jewish superstition, based on Joshua keeping the people two thousand cubits from the Ark when crossing the Jordan; it was not a divine rule or a necessary tradition.</w:t>
      </w:r>
    </w:p>
    <w:p w14:paraId="4E0366FC">
      <w:pPr>
        <w:ind w:left="5" w:right="3"/>
        <w:rPr>
          <w:rFonts w:hint="eastAsia"/>
        </w:rPr>
      </w:pPr>
      <w:r>
        <w:rPr>
          <w:rFonts w:hint="eastAsia"/>
        </w:rPr>
        <w:t>安息日行走二千步，不可多走，是犹太人的迷信，根据是约书亚过约旦河时，让百姓离约柜二千肘；这并非神圣的规定或必要的传统。</w:t>
      </w:r>
    </w:p>
    <w:p w14:paraId="5D1D450C">
      <w:pPr>
        <w:ind w:left="5" w:right="3"/>
        <w:rPr>
          <w:rFonts w:hint="eastAsia"/>
        </w:rPr>
      </w:pPr>
    </w:p>
    <w:p w14:paraId="4D98EE36">
      <w:pPr>
        <w:ind w:left="5" w:right="3"/>
        <w:rPr>
          <w:rFonts w:hint="eastAsia"/>
        </w:rPr>
      </w:pPr>
      <w:r>
        <w:rPr>
          <w:rFonts w:hint="eastAsia"/>
        </w:rPr>
        <w:t>In the sixth chapter of the same book, the Cardinal says that Jesus Christ preached the kingdom of heaven and the resurrection, which were not contained in the ancient Law.</w:t>
      </w:r>
    </w:p>
    <w:p w14:paraId="0D4DFAD9">
      <w:pPr>
        <w:ind w:left="5" w:right="3"/>
        <w:rPr>
          <w:rFonts w:hint="eastAsia"/>
        </w:rPr>
      </w:pPr>
      <w:r>
        <w:rPr>
          <w:rFonts w:hint="eastAsia"/>
        </w:rPr>
        <w:t>在同一本书的第六章，枢机说耶稣基督传讲了天国和复活，这些并未包含在古代的律法中。</w:t>
      </w:r>
    </w:p>
    <w:p w14:paraId="22E8791A">
      <w:pPr>
        <w:ind w:left="5" w:right="3"/>
        <w:rPr>
          <w:rFonts w:hint="eastAsia"/>
        </w:rPr>
      </w:pPr>
    </w:p>
    <w:p w14:paraId="46374DA6">
      <w:pPr>
        <w:ind w:left="5" w:right="3"/>
        <w:rPr>
          <w:rFonts w:hint="eastAsia"/>
        </w:rPr>
      </w:pPr>
      <w:r>
        <w:rPr>
          <w:rFonts w:hint="eastAsia"/>
        </w:rPr>
        <w:t>As for the kingdom of heaven, we have proved that it is clearly taught in the books of Moses.</w:t>
      </w:r>
    </w:p>
    <w:p w14:paraId="77B94498">
      <w:pPr>
        <w:ind w:left="5" w:right="3"/>
        <w:rPr>
          <w:rFonts w:hint="eastAsia"/>
        </w:rPr>
      </w:pPr>
      <w:r>
        <w:rPr>
          <w:rFonts w:hint="eastAsia"/>
        </w:rPr>
        <w:t>至于天国，我们已证明它在摩西五经中被清楚地教导了。</w:t>
      </w:r>
    </w:p>
    <w:p w14:paraId="6ACB38EB">
      <w:pPr>
        <w:ind w:left="5" w:right="3"/>
        <w:rPr>
          <w:rFonts w:hint="eastAsia"/>
        </w:rPr>
      </w:pPr>
    </w:p>
    <w:p w14:paraId="09C4F8D8">
      <w:pPr>
        <w:ind w:left="5" w:right="3"/>
        <w:rPr>
          <w:rFonts w:hint="eastAsia"/>
        </w:rPr>
      </w:pPr>
      <w:r>
        <w:rPr>
          <w:rFonts w:hint="eastAsia"/>
        </w:rPr>
        <w:t>And as for the resurrection, we have shown that Christ proved it by the words of God Himself contained in the Law.</w:t>
      </w:r>
    </w:p>
    <w:p w14:paraId="251768BB">
      <w:pPr>
        <w:ind w:left="5" w:right="3"/>
        <w:rPr>
          <w:rFonts w:hint="eastAsia"/>
        </w:rPr>
      </w:pPr>
      <w:r>
        <w:rPr>
          <w:rFonts w:hint="eastAsia"/>
        </w:rPr>
        <w:t>至于复活，我们已表明基督是用律法中所包含的上帝自己的话来证明它的。</w:t>
      </w:r>
    </w:p>
    <w:p w14:paraId="0787E923">
      <w:pPr>
        <w:ind w:left="5" w:right="3"/>
        <w:rPr>
          <w:rFonts w:hint="eastAsia"/>
        </w:rPr>
      </w:pPr>
    </w:p>
    <w:p w14:paraId="05C0A540">
      <w:pPr>
        <w:ind w:left="5" w:right="3"/>
        <w:rPr>
          <w:rFonts w:hint="eastAsia"/>
        </w:rPr>
      </w:pPr>
      <w:r>
        <w:rPr>
          <w:rFonts w:hint="eastAsia"/>
        </w:rPr>
        <w:t>He also alleges the mingling of water with blood for the purifying of the people (Hebrews 10), of which no mention is made in the books of Moses.</w:t>
      </w:r>
    </w:p>
    <w:p w14:paraId="256583C7">
      <w:pPr>
        <w:ind w:left="5" w:right="3"/>
        <w:rPr>
          <w:rFonts w:hint="eastAsia"/>
        </w:rPr>
      </w:pPr>
      <w:r>
        <w:rPr>
          <w:rFonts w:hint="eastAsia"/>
        </w:rPr>
        <w:t>他也引用了为洁净民众而将水与血混合的事（希伯来书10章），在摩西五经中并未提及。</w:t>
      </w:r>
    </w:p>
    <w:p w14:paraId="197B29B9">
      <w:pPr>
        <w:ind w:left="5" w:right="3"/>
        <w:rPr>
          <w:rFonts w:hint="eastAsia"/>
        </w:rPr>
      </w:pPr>
    </w:p>
    <w:p w14:paraId="250568E6">
      <w:pPr>
        <w:ind w:left="5" w:right="3"/>
        <w:rPr>
          <w:rFonts w:hint="eastAsia"/>
        </w:rPr>
      </w:pPr>
      <w:r>
        <w:rPr>
          <w:rFonts w:hint="eastAsia"/>
        </w:rPr>
        <w:t>I answer that Moses did so once but made no law about it for the Church; consequently, this ought not to be counted among the traditions we are discussing here—namely, those that are laws and rules of religion.</w:t>
      </w:r>
    </w:p>
    <w:p w14:paraId="1F9EA837">
      <w:pPr>
        <w:ind w:left="5" w:right="3"/>
        <w:rPr>
          <w:rFonts w:hint="eastAsia"/>
        </w:rPr>
      </w:pPr>
      <w:r>
        <w:rPr>
          <w:rFonts w:hint="eastAsia"/>
        </w:rPr>
        <w:t>我回答说，摩西曾行过一次，但并未就此事为教会制定任何律法；因此，这不应被算在我们在此所讨论的传统之中——即，那些作为宗教的律法和规则的传统。</w:t>
      </w:r>
    </w:p>
    <w:p w14:paraId="534A4701">
      <w:pPr>
        <w:ind w:left="5" w:right="3"/>
        <w:rPr>
          <w:rFonts w:hint="eastAsia"/>
        </w:rPr>
      </w:pPr>
    </w:p>
    <w:p w14:paraId="6C7B2EA3">
      <w:pPr>
        <w:ind w:left="5" w:right="3"/>
        <w:rPr>
          <w:rFonts w:hint="eastAsia"/>
        </w:rPr>
      </w:pPr>
      <w:r>
        <w:rPr>
          <w:rFonts w:hint="eastAsia"/>
        </w:rPr>
        <w:t>The same applies to placing a censer in the Ark and to the combat of the angel Michael with Satan for the body of Moses, which are stories, not rules.</w:t>
      </w:r>
    </w:p>
    <w:p w14:paraId="32A54B7A">
      <w:pPr>
        <w:ind w:left="5" w:right="3"/>
        <w:rPr>
          <w:rFonts w:hint="eastAsia"/>
        </w:rPr>
      </w:pPr>
      <w:r>
        <w:rPr>
          <w:rFonts w:hint="eastAsia"/>
        </w:rPr>
        <w:t>同样也适用于将香炉放在约柜中，以及天使米迦勒与撒旦为摩西的身体争战，这些都是故事，而非规则。</w:t>
      </w:r>
    </w:p>
    <w:p w14:paraId="45DF23DE">
      <w:pPr>
        <w:ind w:left="5" w:right="3"/>
        <w:rPr>
          <w:rFonts w:hint="eastAsia"/>
        </w:rPr>
      </w:pPr>
    </w:p>
    <w:p w14:paraId="659BB9EF">
      <w:pPr>
        <w:ind w:left="5" w:right="3"/>
        <w:rPr>
          <w:rFonts w:hint="eastAsia"/>
        </w:rPr>
      </w:pPr>
      <w:r>
        <w:rPr>
          <w:rFonts w:hint="eastAsia"/>
        </w:rPr>
        <w:t>Here, the Cardinal’s mistake is pardonable when he says that Moses fought with the angel, whereas it was the angel who fought with Satan.</w:t>
      </w:r>
    </w:p>
    <w:p w14:paraId="3B345199">
      <w:pPr>
        <w:ind w:left="5" w:right="3"/>
        <w:rPr>
          <w:rFonts w:hint="eastAsia"/>
        </w:rPr>
      </w:pPr>
      <w:r>
        <w:rPr>
          <w:rFonts w:hint="eastAsia"/>
        </w:rPr>
        <w:t>在此，枢机的错误是可原谅的，当他说摩西与天使争战时，而实际上是天使与撒旦争战。</w:t>
      </w:r>
    </w:p>
    <w:p w14:paraId="4046CC28">
      <w:pPr>
        <w:ind w:left="5" w:right="3"/>
        <w:rPr>
          <w:rFonts w:hint="eastAsia"/>
        </w:rPr>
      </w:pPr>
    </w:p>
    <w:p w14:paraId="0E558092">
      <w:pPr>
        <w:ind w:left="5" w:right="3"/>
        <w:rPr>
          <w:rFonts w:hint="eastAsia"/>
        </w:rPr>
      </w:pPr>
      <w:r>
        <w:rPr>
          <w:rFonts w:hint="eastAsia"/>
        </w:rPr>
        <w:t>See Jude 9.</w:t>
      </w:r>
    </w:p>
    <w:p w14:paraId="3075BE4D">
      <w:pPr>
        <w:ind w:left="5" w:right="3"/>
        <w:rPr>
          <w:rFonts w:hint="eastAsia"/>
        </w:rPr>
      </w:pPr>
      <w:r>
        <w:rPr>
          <w:rFonts w:hint="eastAsia"/>
        </w:rPr>
        <w:t>见犹大书9节。</w:t>
      </w:r>
    </w:p>
    <w:p w14:paraId="376910E2">
      <w:pPr>
        <w:ind w:left="5" w:right="3"/>
        <w:rPr>
          <w:rFonts w:hint="eastAsia"/>
        </w:rPr>
      </w:pPr>
    </w:p>
    <w:p w14:paraId="37F11679">
      <w:pPr>
        <w:ind w:left="5" w:right="3"/>
        <w:rPr>
          <w:rFonts w:hint="eastAsia"/>
        </w:rPr>
      </w:pPr>
      <w:r>
        <w:rPr>
          <w:rFonts w:hint="eastAsia"/>
        </w:rPr>
        <w:t>CHAP. 55. Texts of the New</w:t>
      </w:r>
    </w:p>
    <w:p w14:paraId="49B4C87F">
      <w:pPr>
        <w:ind w:left="5" w:right="3"/>
        <w:rPr>
          <w:rFonts w:hint="eastAsia"/>
        </w:rPr>
      </w:pPr>
      <w:r>
        <w:rPr>
          <w:rFonts w:hint="eastAsia"/>
        </w:rPr>
        <w:t>Testament which Cardinal du Perron brings for traditions not contained in Scripture.</w:t>
      </w:r>
    </w:p>
    <w:p w14:paraId="651D3976">
      <w:pPr>
        <w:ind w:left="5" w:right="3"/>
        <w:rPr>
          <w:rFonts w:hint="eastAsia"/>
        </w:rPr>
      </w:pPr>
      <w:r>
        <w:rPr>
          <w:rFonts w:hint="eastAsia"/>
        </w:rPr>
        <w:t>第55章. 杜·佩龙枢机为证明圣经未载之传统所引用的新约经文。</w:t>
      </w:r>
    </w:p>
    <w:p w14:paraId="4BA7BDBE">
      <w:pPr>
        <w:ind w:left="5" w:right="3"/>
        <w:rPr>
          <w:rFonts w:hint="eastAsia"/>
        </w:rPr>
      </w:pPr>
    </w:p>
    <w:p w14:paraId="3A4ACABA">
      <w:pPr>
        <w:ind w:left="5" w:right="3"/>
        <w:rPr>
          <w:rFonts w:hint="eastAsia"/>
        </w:rPr>
      </w:pPr>
      <w:r>
        <w:rPr>
          <w:rFonts w:hint="eastAsia"/>
        </w:rPr>
        <w:t>H</w:t>
      </w:r>
    </w:p>
    <w:p w14:paraId="48F7D0F7">
      <w:pPr>
        <w:ind w:left="5" w:right="3"/>
        <w:rPr>
          <w:rFonts w:hint="eastAsia"/>
        </w:rPr>
      </w:pPr>
      <w:r>
        <w:rPr>
          <w:rFonts w:hint="eastAsia"/>
        </w:rPr>
        <w:t>e brings these proofs from the New Testament for traditions.</w:t>
      </w:r>
    </w:p>
    <w:p w14:paraId="665C4021">
      <w:pPr>
        <w:ind w:left="5" w:right="3"/>
        <w:rPr>
          <w:rFonts w:hint="eastAsia"/>
        </w:rPr>
      </w:pPr>
      <w:r>
        <w:rPr>
          <w:rFonts w:hint="eastAsia"/>
        </w:rPr>
        <w:t>他从新约中提出这些证据来支持传统。</w:t>
      </w:r>
    </w:p>
    <w:p w14:paraId="21A0DE5C">
      <w:pPr>
        <w:ind w:left="5" w:right="3"/>
        <w:rPr>
          <w:rFonts w:hint="eastAsia"/>
        </w:rPr>
      </w:pPr>
    </w:p>
    <w:p w14:paraId="7CB3757D">
      <w:pPr>
        <w:ind w:left="5" w:right="3"/>
        <w:rPr>
          <w:rFonts w:hint="eastAsia"/>
        </w:rPr>
      </w:pPr>
      <w:r>
        <w:rPr>
          <w:rFonts w:hint="eastAsia"/>
        </w:rPr>
        <w:t>First, he cites 2 Thessalonians 2:15: Hold to the traditions which you were taught, whether by word or our epistle.</w:t>
      </w:r>
    </w:p>
    <w:p w14:paraId="72DE8F10">
      <w:pPr>
        <w:ind w:left="5" w:right="3"/>
        <w:rPr>
          <w:rFonts w:hint="eastAsia"/>
        </w:rPr>
      </w:pPr>
      <w:r>
        <w:rPr>
          <w:rFonts w:hint="eastAsia"/>
        </w:rPr>
        <w:t>首先，他引用帖撒罗尼迦后书2章15节：要坚守你们所领受的教训，不拘是我们的言语，是我们的书信。</w:t>
      </w:r>
    </w:p>
    <w:p w14:paraId="37CDD301">
      <w:pPr>
        <w:ind w:left="5" w:right="3"/>
        <w:rPr>
          <w:rFonts w:hint="eastAsia"/>
        </w:rPr>
      </w:pPr>
    </w:p>
    <w:p w14:paraId="0B63834F">
      <w:pPr>
        <w:ind w:left="5" w:right="3"/>
        <w:rPr>
          <w:rFonts w:hint="eastAsia"/>
        </w:rPr>
      </w:pPr>
      <w:r>
        <w:rPr>
          <w:rFonts w:hint="eastAsia"/>
        </w:rPr>
        <w:t>The word paradoseis signifies any doctrine given to someone.</w:t>
      </w:r>
    </w:p>
    <w:p w14:paraId="55943BBC">
      <w:pPr>
        <w:ind w:left="5" w:right="3"/>
        <w:rPr>
          <w:rFonts w:hint="eastAsia"/>
        </w:rPr>
      </w:pPr>
      <w:r>
        <w:rPr>
          <w:rFonts w:hint="eastAsia"/>
        </w:rPr>
        <w:t>paradoseis 这个词表示任何给予某人的教义。</w:t>
      </w:r>
    </w:p>
    <w:p w14:paraId="33051ECB">
      <w:pPr>
        <w:ind w:left="5" w:right="3"/>
        <w:rPr>
          <w:rFonts w:hint="eastAsia"/>
        </w:rPr>
      </w:pPr>
    </w:p>
    <w:p w14:paraId="70DA45FC">
      <w:pPr>
        <w:ind w:left="5" w:right="3"/>
        <w:rPr>
          <w:rFonts w:hint="eastAsia"/>
        </w:rPr>
      </w:pPr>
      <w:r>
        <w:rPr>
          <w:rFonts w:hint="eastAsia"/>
        </w:rPr>
        <w:t>The Vulgate (1 Corinthians 11:2) translates paradoseis as praecepta.</w:t>
      </w:r>
    </w:p>
    <w:p w14:paraId="0DC7A40D">
      <w:pPr>
        <w:ind w:left="5" w:right="3"/>
        <w:rPr>
          <w:rFonts w:hint="eastAsia"/>
        </w:rPr>
      </w:pPr>
      <w:r>
        <w:rPr>
          <w:rFonts w:hint="eastAsia"/>
        </w:rPr>
        <w:t>武加大译本（哥林多前书11:2）将 paradoseis 译为 praecepta（训诫）。</w:t>
      </w:r>
    </w:p>
    <w:p w14:paraId="46E9A1EE">
      <w:pPr>
        <w:ind w:left="5" w:right="3"/>
        <w:rPr>
          <w:rFonts w:hint="eastAsia"/>
        </w:rPr>
      </w:pPr>
    </w:p>
    <w:p w14:paraId="1166EE16">
      <w:pPr>
        <w:ind w:left="5" w:right="3"/>
        <w:rPr>
          <w:rFonts w:hint="eastAsia"/>
        </w:rPr>
      </w:pPr>
      <w:r>
        <w:rPr>
          <w:rFonts w:hint="eastAsia"/>
        </w:rPr>
        <w:t>And the Apostle (Galatians 1:14) says that he had been zealous for the tradition of his fathers, calling thus the Law of Moses, of which he had been a zealous defender.</w:t>
      </w:r>
    </w:p>
    <w:p w14:paraId="35119F7D">
      <w:pPr>
        <w:ind w:left="5" w:right="3"/>
        <w:rPr>
          <w:rFonts w:hint="eastAsia"/>
        </w:rPr>
      </w:pPr>
      <w:r>
        <w:rPr>
          <w:rFonts w:hint="eastAsia"/>
        </w:rPr>
        <w:t>使徒（加拉太书1:14）说，他曾为他祖宗的遗传分外热心，如此称呼摩西的律法，他曾是其热心的捍卫者。</w:t>
      </w:r>
    </w:p>
    <w:p w14:paraId="499F7F5E">
      <w:pPr>
        <w:ind w:left="5" w:right="3"/>
        <w:rPr>
          <w:rFonts w:hint="eastAsia"/>
        </w:rPr>
      </w:pPr>
    </w:p>
    <w:p w14:paraId="486218D9">
      <w:pPr>
        <w:ind w:left="5" w:right="3"/>
        <w:rPr>
          <w:rFonts w:hint="eastAsia"/>
        </w:rPr>
      </w:pPr>
      <w:r>
        <w:rPr>
          <w:rFonts w:hint="eastAsia"/>
        </w:rPr>
        <w:t>In that sense, Scripture itself is a tradition.</w:t>
      </w:r>
    </w:p>
    <w:p w14:paraId="1C71D396">
      <w:pPr>
        <w:ind w:left="5" w:right="3"/>
        <w:rPr>
          <w:rFonts w:hint="eastAsia"/>
        </w:rPr>
      </w:pPr>
      <w:r>
        <w:rPr>
          <w:rFonts w:hint="eastAsia"/>
        </w:rPr>
        <w:t>在这个意义上，圣经本身就是一种传统。</w:t>
      </w:r>
    </w:p>
    <w:p w14:paraId="7F80E567">
      <w:pPr>
        <w:ind w:left="5" w:right="3"/>
        <w:rPr>
          <w:rFonts w:hint="eastAsia"/>
        </w:rPr>
      </w:pPr>
    </w:p>
    <w:p w14:paraId="476C345B">
      <w:pPr>
        <w:ind w:left="5" w:right="3"/>
        <w:rPr>
          <w:rFonts w:hint="eastAsia"/>
        </w:rPr>
      </w:pPr>
      <w:r>
        <w:rPr>
          <w:rFonts w:hint="eastAsia"/>
        </w:rPr>
        <w:t>Thus, the Apostle (1 Corinthians 11:23), speaking of the institution of Holy Communion: I received from the Lord what I also delivered to you.</w:t>
      </w:r>
    </w:p>
    <w:p w14:paraId="5A48B993">
      <w:pPr>
        <w:ind w:left="5" w:right="3"/>
        <w:rPr>
          <w:rFonts w:hint="eastAsia"/>
        </w:rPr>
      </w:pPr>
      <w:r>
        <w:rPr>
          <w:rFonts w:hint="eastAsia"/>
        </w:rPr>
        <w:t>因此，使徒（哥林多前书11:23），谈到设立圣餐时说：我当日传给你们的，原是从主领受的。</w:t>
      </w:r>
    </w:p>
    <w:p w14:paraId="65E9367A">
      <w:pPr>
        <w:ind w:left="5" w:right="3"/>
        <w:rPr>
          <w:rFonts w:hint="eastAsia"/>
        </w:rPr>
      </w:pPr>
    </w:p>
    <w:p w14:paraId="12297A87">
      <w:pPr>
        <w:ind w:left="5" w:right="3"/>
        <w:rPr>
          <w:rFonts w:hint="eastAsia"/>
        </w:rPr>
      </w:pPr>
      <w:r>
        <w:rPr>
          <w:rFonts w:hint="eastAsia"/>
        </w:rPr>
        <w:t>It is then a tradition, though it is contained in Scripture.</w:t>
      </w:r>
    </w:p>
    <w:p w14:paraId="53FB6775">
      <w:pPr>
        <w:ind w:left="5" w:right="3"/>
        <w:rPr>
          <w:rFonts w:hint="eastAsia"/>
        </w:rPr>
      </w:pPr>
      <w:r>
        <w:rPr>
          <w:rFonts w:hint="eastAsia"/>
        </w:rPr>
        <w:t>那么，它就是一种传统，虽然它记载在圣经中。</w:t>
      </w:r>
    </w:p>
    <w:p w14:paraId="3E60B52C">
      <w:pPr>
        <w:ind w:left="5" w:right="3"/>
        <w:rPr>
          <w:rFonts w:hint="eastAsia"/>
        </w:rPr>
      </w:pPr>
    </w:p>
    <w:p w14:paraId="1188F23D">
      <w:pPr>
        <w:ind w:left="5" w:right="3"/>
        <w:rPr>
          <w:rFonts w:hint="eastAsia"/>
        </w:rPr>
      </w:pPr>
      <w:r>
        <w:rPr>
          <w:rFonts w:hint="eastAsia"/>
        </w:rPr>
        <w:t>In this text, the most advantageous sense for our adversaries of the word “Tradition” is to take it for doctrines not written in the Epistle of St. Paul to the Thessalonians, and consequently, this text is not to the purpose.</w:t>
      </w:r>
    </w:p>
    <w:p w14:paraId="7D213D4F">
      <w:pPr>
        <w:ind w:left="5" w:right="3"/>
        <w:rPr>
          <w:rFonts w:hint="eastAsia"/>
        </w:rPr>
      </w:pPr>
      <w:r>
        <w:rPr>
          <w:rFonts w:hint="eastAsia"/>
        </w:rPr>
        <w:t>在这段经文中，对我们的对手来说，“传统”一词最有利的意义，是将其理解为圣保罗致帖撒罗尼迦人书信中未曾写下的教义，因此，这段经文并不切题。</w:t>
      </w:r>
    </w:p>
    <w:p w14:paraId="76C0C6E0">
      <w:pPr>
        <w:ind w:left="5" w:right="3"/>
        <w:rPr>
          <w:rFonts w:hint="eastAsia"/>
        </w:rPr>
      </w:pPr>
    </w:p>
    <w:p w14:paraId="702D9341">
      <w:pPr>
        <w:ind w:left="5" w:right="3"/>
        <w:rPr>
          <w:rFonts w:hint="eastAsia"/>
        </w:rPr>
      </w:pPr>
      <w:r>
        <w:rPr>
          <w:rFonts w:hint="eastAsia"/>
        </w:rPr>
        <w:t>For our difference is not whether the first Epistle to the Thessalonians, but whether the Old and the New Testament contain all the doctrines necessary to salvation.</w:t>
      </w:r>
    </w:p>
    <w:p w14:paraId="0783D75C">
      <w:pPr>
        <w:ind w:left="5" w:right="3"/>
        <w:rPr>
          <w:rFonts w:hint="eastAsia"/>
        </w:rPr>
      </w:pPr>
      <w:r>
        <w:rPr>
          <w:rFonts w:hint="eastAsia"/>
        </w:rPr>
        <w:t>因为我们的分歧不在于帖撒罗尼迦前书，而在于旧约和新约是否包含了得救所需的所有教义。</w:t>
      </w:r>
    </w:p>
    <w:p w14:paraId="686FF9FC">
      <w:pPr>
        <w:ind w:left="5" w:right="3"/>
        <w:rPr>
          <w:rFonts w:hint="eastAsia"/>
        </w:rPr>
      </w:pPr>
    </w:p>
    <w:p w14:paraId="383A3540">
      <w:pPr>
        <w:ind w:left="5" w:right="3"/>
        <w:rPr>
          <w:rFonts w:hint="eastAsia"/>
        </w:rPr>
      </w:pPr>
      <w:r>
        <w:rPr>
          <w:rFonts w:hint="eastAsia"/>
        </w:rPr>
        <w:t>And although the Apostle had said, “Receive the traditions which you have learned by our word or by the holy Scriptures,” it would not follow that the things which he had told them were anything else but what is contained in the holy Scriptures; for one may teach the same thing in several ways.</w:t>
      </w:r>
    </w:p>
    <w:p w14:paraId="0C742ED0">
      <w:pPr>
        <w:ind w:left="5" w:right="3"/>
        <w:rPr>
          <w:rFonts w:hint="eastAsia"/>
        </w:rPr>
      </w:pPr>
      <w:r>
        <w:rPr>
          <w:rFonts w:hint="eastAsia"/>
        </w:rPr>
        <w:t>即使使徒曾说过：“你们要领受藉着我们的言语或圣经所学到的传统，”这并不意味着他告诉他们的事情，除了圣经中所包含的之外，还有别的；因为人可以用几种方式来教导同一件事。</w:t>
      </w:r>
    </w:p>
    <w:p w14:paraId="6AF47513">
      <w:pPr>
        <w:ind w:left="5" w:right="3"/>
        <w:rPr>
          <w:rFonts w:hint="eastAsia"/>
        </w:rPr>
      </w:pPr>
    </w:p>
    <w:p w14:paraId="11238626">
      <w:pPr>
        <w:ind w:left="5" w:right="3"/>
        <w:rPr>
          <w:rFonts w:hint="eastAsia"/>
        </w:rPr>
      </w:pPr>
      <w:r>
        <w:rPr>
          <w:rFonts w:hint="eastAsia"/>
        </w:rPr>
        <w:t>Moreover, if one will know what those traditions or doctrines were, which Saint Paul had given by word unto the Thessalonians, let him read the fourth chapter of the first Epistle, beginning at the second verse, where he repeats those things: There you shall find none of the Traditions of the Church of Rome.</w:t>
      </w:r>
    </w:p>
    <w:p w14:paraId="1EF46C84">
      <w:pPr>
        <w:ind w:left="5" w:right="3"/>
        <w:rPr>
          <w:rFonts w:hint="eastAsia"/>
        </w:rPr>
      </w:pPr>
      <w:r>
        <w:rPr>
          <w:rFonts w:hint="eastAsia"/>
        </w:rPr>
        <w:t>此外，如果人想知道圣保罗藉着言语传给帖撒罗尼迦人的那些传统或教义是什么，就让他读第一封信的第四章，从第二节开始，他在那里重复了那些事：在那里你将找不到任何罗马教会的传统。</w:t>
      </w:r>
    </w:p>
    <w:p w14:paraId="26C720C4">
      <w:pPr>
        <w:ind w:left="5" w:right="3"/>
        <w:rPr>
          <w:rFonts w:hint="eastAsia"/>
        </w:rPr>
      </w:pPr>
    </w:p>
    <w:p w14:paraId="0A10BDAC">
      <w:pPr>
        <w:ind w:left="5" w:right="3"/>
        <w:rPr>
          <w:rFonts w:hint="eastAsia"/>
        </w:rPr>
      </w:pPr>
      <w:r>
        <w:rPr>
          <w:rFonts w:hint="eastAsia"/>
        </w:rPr>
        <w:t>In another place, the Cardinal repeats the same objection, then adds: “You must not cavil that St. Paul speaks of the Tradition unwritten at that time but written since.</w:t>
      </w:r>
    </w:p>
    <w:p w14:paraId="0CA97C81">
      <w:pPr>
        <w:ind w:left="5" w:right="3"/>
        <w:rPr>
          <w:rFonts w:hint="eastAsia"/>
        </w:rPr>
      </w:pPr>
      <w:r>
        <w:rPr>
          <w:rFonts w:hint="eastAsia"/>
        </w:rPr>
        <w:t>在另一处，枢机又重复了同样的反对意见，然后补充说：“你不可诡辩说，圣保罗说的是当时不成文，但后来写下来的传统。</w:t>
      </w:r>
    </w:p>
    <w:p w14:paraId="7BE5628D">
      <w:pPr>
        <w:ind w:left="5" w:right="3"/>
        <w:rPr>
          <w:rFonts w:hint="eastAsia"/>
        </w:rPr>
      </w:pPr>
    </w:p>
    <w:p w14:paraId="64372719">
      <w:pPr>
        <w:ind w:left="5" w:right="3"/>
        <w:rPr>
          <w:rFonts w:hint="eastAsia"/>
        </w:rPr>
      </w:pPr>
      <w:r>
        <w:rPr>
          <w:rFonts w:hint="eastAsia"/>
        </w:rPr>
        <w:t>For the Tradition after which and for which he pronounces that general precept was a Tradition which neither then nor since was ever written, namely the cause why the coming of Antichrist was delayed.”</w:t>
      </w:r>
    </w:p>
    <w:p w14:paraId="78205C5F">
      <w:pPr>
        <w:ind w:left="5" w:right="3"/>
        <w:rPr>
          <w:rFonts w:hint="eastAsia"/>
        </w:rPr>
      </w:pPr>
      <w:r>
        <w:rPr>
          <w:rFonts w:hint="eastAsia"/>
        </w:rPr>
        <w:t>因为他为之颁布那条普遍训诫的传统，既非当时也非后来曾被写下来的传统，即敌基督降临被延迟的原因。”</w:t>
      </w:r>
    </w:p>
    <w:p w14:paraId="65371737">
      <w:pPr>
        <w:ind w:left="5" w:right="3"/>
        <w:rPr>
          <w:rFonts w:hint="eastAsia"/>
        </w:rPr>
      </w:pPr>
    </w:p>
    <w:p w14:paraId="705BF44F">
      <w:pPr>
        <w:ind w:left="5" w:right="3"/>
        <w:rPr>
          <w:rFonts w:hint="eastAsia"/>
        </w:rPr>
      </w:pPr>
      <w:r>
        <w:rPr>
          <w:rFonts w:hint="eastAsia"/>
        </w:rPr>
        <w:t>The Cardinal’s blindness is extreme, to say that the causes of the delay of the coming of Antichrist were never written, whereas they are written in the same text (2 Thess. 2:6-7), where the Apostle says, “Only he who now hinders will hinder until he be taken out of the way; and then shall that wicked one be revealed;” which the Ancients understand as referring to the ruin of the Roman Empire before Antichrist (who was to come in his place) should be revealed.</w:t>
      </w:r>
    </w:p>
    <w:p w14:paraId="2E2CE182">
      <w:pPr>
        <w:ind w:left="5" w:right="3"/>
        <w:rPr>
          <w:rFonts w:hint="eastAsia"/>
        </w:rPr>
      </w:pPr>
      <w:r>
        <w:rPr>
          <w:rFonts w:hint="eastAsia"/>
        </w:rPr>
        <w:t>枢机的盲目是极端的，竟说敌基督降临被延迟的原因从未被写下来，而它们却写在同一段经文中（帖撒罗尼迦后书2:6-7），使徒在那里说：“只是现在有一个拦阻的，等到他被除去，那时这不法的人必显露出来；”古人理解这是指罗马帝国在敌基督（他将取代其地位）显露之前必先败亡。</w:t>
      </w:r>
    </w:p>
    <w:p w14:paraId="4A8F8E72">
      <w:pPr>
        <w:ind w:left="5" w:right="3"/>
        <w:rPr>
          <w:rFonts w:hint="eastAsia"/>
        </w:rPr>
      </w:pPr>
    </w:p>
    <w:p w14:paraId="2FD52525">
      <w:pPr>
        <w:ind w:left="5" w:right="3"/>
        <w:rPr>
          <w:rFonts w:hint="eastAsia"/>
        </w:rPr>
      </w:pPr>
      <w:r>
        <w:rPr>
          <w:rFonts w:hint="eastAsia"/>
        </w:rPr>
        <w:t>Which experience also has confirmed.</w:t>
      </w:r>
    </w:p>
    <w:p w14:paraId="62F96F65">
      <w:pPr>
        <w:ind w:left="5" w:right="3"/>
        <w:rPr>
          <w:rFonts w:hint="eastAsia"/>
        </w:rPr>
      </w:pPr>
      <w:r>
        <w:rPr>
          <w:rFonts w:hint="eastAsia"/>
        </w:rPr>
        <w:t>这一点也为经验所证实。</w:t>
      </w:r>
    </w:p>
    <w:p w14:paraId="6EF6DC89">
      <w:pPr>
        <w:ind w:left="5" w:right="3"/>
        <w:rPr>
          <w:rFonts w:hint="eastAsia"/>
        </w:rPr>
      </w:pPr>
    </w:p>
    <w:p w14:paraId="38BABFD4">
      <w:pPr>
        <w:ind w:left="5" w:right="3"/>
        <w:rPr>
          <w:rFonts w:hint="eastAsia"/>
        </w:rPr>
      </w:pPr>
      <w:r>
        <w:rPr>
          <w:rFonts w:hint="eastAsia"/>
        </w:rPr>
        <w:t>So Tertullian understands it in The Resurrection of the Flesh, chapter 24: “Only let him that holds now, hold still, until he be abolished.</w:t>
      </w:r>
    </w:p>
    <w:p w14:paraId="414B5E69">
      <w:pPr>
        <w:ind w:left="5" w:right="3"/>
        <w:rPr>
          <w:rFonts w:hint="eastAsia"/>
        </w:rPr>
      </w:pPr>
      <w:r>
        <w:rPr>
          <w:rFonts w:hint="eastAsia"/>
        </w:rPr>
        <w:t>德尔图良在其《肉身复活论》第二十四章中如此理解：“只是让那现在掌权的，继续掌权，直到他被废除。</w:t>
      </w:r>
    </w:p>
    <w:p w14:paraId="698ADD27">
      <w:pPr>
        <w:ind w:left="5" w:right="3"/>
        <w:rPr>
          <w:rFonts w:hint="eastAsia"/>
        </w:rPr>
      </w:pPr>
    </w:p>
    <w:p w14:paraId="58D37488">
      <w:pPr>
        <w:ind w:left="5" w:right="3"/>
        <w:rPr>
          <w:rFonts w:hint="eastAsia"/>
        </w:rPr>
      </w:pPr>
      <w:r>
        <w:rPr>
          <w:rFonts w:hint="eastAsia"/>
        </w:rPr>
        <w:t>Who is that but the Roman Empire, whose departure dispersed into ten Kings will produce Antichrist,” etc.</w:t>
      </w:r>
    </w:p>
    <w:p w14:paraId="07BCFE41">
      <w:pPr>
        <w:ind w:left="5" w:right="3"/>
        <w:rPr>
          <w:rFonts w:hint="eastAsia"/>
        </w:rPr>
      </w:pPr>
      <w:r>
        <w:rPr>
          <w:rFonts w:hint="eastAsia"/>
        </w:rPr>
        <w:t>那又是谁呢？无非是罗马帝国，它的离去分散成十个王，将产生敌基督，”等等。</w:t>
      </w:r>
    </w:p>
    <w:p w14:paraId="4468A75E">
      <w:pPr>
        <w:ind w:left="5" w:right="3"/>
        <w:rPr>
          <w:rFonts w:hint="eastAsia"/>
        </w:rPr>
      </w:pPr>
    </w:p>
    <w:p w14:paraId="0FBCC8EE">
      <w:pPr>
        <w:ind w:left="5" w:right="3"/>
        <w:rPr>
          <w:rFonts w:hint="eastAsia"/>
        </w:rPr>
      </w:pPr>
      <w:r>
        <w:rPr>
          <w:rFonts w:hint="eastAsia"/>
        </w:rPr>
        <w:t>Chrysostom, in his fourth Homily on the second Epistle to the Thessalonians, speaks to the same purpose, in these words: “What is it that hinders him to be revealed?</w:t>
      </w:r>
    </w:p>
    <w:p w14:paraId="12898662">
      <w:pPr>
        <w:ind w:left="5" w:right="3"/>
        <w:rPr>
          <w:rFonts w:hint="eastAsia"/>
        </w:rPr>
      </w:pPr>
      <w:r>
        <w:rPr>
          <w:rFonts w:hint="eastAsia"/>
        </w:rPr>
        <w:t>屈梭多模，在其《帖撒罗尼迦后书讲道》第四篇中，也说了同样的话，其言如下：“拦阻他显露的是什么呢？</w:t>
      </w:r>
    </w:p>
    <w:p w14:paraId="1F52783A">
      <w:pPr>
        <w:ind w:left="5" w:right="3"/>
        <w:rPr>
          <w:rFonts w:hint="eastAsia"/>
        </w:rPr>
      </w:pPr>
    </w:p>
    <w:p w14:paraId="5787ADB6">
      <w:pPr>
        <w:ind w:left="5" w:right="3"/>
        <w:rPr>
          <w:rFonts w:hint="eastAsia"/>
        </w:rPr>
      </w:pPr>
      <w:r>
        <w:rPr>
          <w:rFonts w:hint="eastAsia"/>
        </w:rPr>
        <w:t>Some say that it is the Roman Empire, to whose opinion I rather incline.”</w:t>
      </w:r>
    </w:p>
    <w:p w14:paraId="109E3F17">
      <w:pPr>
        <w:ind w:left="5" w:right="3"/>
        <w:rPr>
          <w:rFonts w:hint="eastAsia"/>
        </w:rPr>
      </w:pPr>
      <w:r>
        <w:rPr>
          <w:rFonts w:hint="eastAsia"/>
        </w:rPr>
        <w:t>有人说是罗马帝国，我更倾向于这个观点。”</w:t>
      </w:r>
    </w:p>
    <w:p w14:paraId="634D375F">
      <w:pPr>
        <w:ind w:left="5" w:right="3"/>
        <w:rPr>
          <w:rFonts w:hint="eastAsia"/>
        </w:rPr>
      </w:pPr>
    </w:p>
    <w:p w14:paraId="657332B1">
      <w:pPr>
        <w:ind w:left="5" w:right="3"/>
        <w:rPr>
          <w:rFonts w:hint="eastAsia"/>
        </w:rPr>
      </w:pPr>
      <w:r>
        <w:rPr>
          <w:rFonts w:hint="eastAsia"/>
        </w:rPr>
        <w:t>Augustine in The City of God, Book 20, chapter 19: “That which the Apostle says, ‘Only let him that holds now, hold till he be taken away,’ is not without reason esteemed to be said of the Roman Empire, as if it was said, ‘Only let him that reigns, reign until he be abolished.’”</w:t>
      </w:r>
    </w:p>
    <w:p w14:paraId="13AD7DBA">
      <w:pPr>
        <w:ind w:left="5" w:right="3"/>
        <w:rPr>
          <w:rFonts w:hint="eastAsia"/>
        </w:rPr>
      </w:pPr>
      <w:r>
        <w:rPr>
          <w:rFonts w:hint="eastAsia"/>
        </w:rPr>
        <w:t>奥古斯丁在其《上帝之城》第二十卷第十九章中说：“使徒所说的，‘只是让那现在掌权的，继续掌权，直到他被除去，’被认为是论及罗马帝国，并非没有道理，仿佛是说，‘只是让那作王的，继续作王，直到他被废除。’”</w:t>
      </w:r>
    </w:p>
    <w:p w14:paraId="24701689">
      <w:pPr>
        <w:ind w:left="5" w:right="3"/>
        <w:rPr>
          <w:rFonts w:hint="eastAsia"/>
        </w:rPr>
      </w:pPr>
    </w:p>
    <w:p w14:paraId="44A7A4A2">
      <w:pPr>
        <w:ind w:left="5" w:right="3"/>
        <w:rPr>
          <w:rFonts w:hint="eastAsia"/>
        </w:rPr>
      </w:pPr>
      <w:r>
        <w:rPr>
          <w:rFonts w:hint="eastAsia"/>
        </w:rPr>
        <w:t>Primasius says the same upon this passage, as does Ambrose in his commentary on this text.</w:t>
      </w:r>
    </w:p>
    <w:p w14:paraId="7579612F">
      <w:pPr>
        <w:ind w:left="5" w:right="3"/>
        <w:rPr>
          <w:rFonts w:hint="eastAsia"/>
        </w:rPr>
      </w:pPr>
      <w:r>
        <w:rPr>
          <w:rFonts w:hint="eastAsia"/>
        </w:rPr>
        <w:t>普里马修也在这段经文的注释中说了同样的话，安波罗修在其对此经文的注释中也同样。</w:t>
      </w:r>
    </w:p>
    <w:p w14:paraId="1B38CF1D">
      <w:pPr>
        <w:ind w:left="5" w:right="3"/>
        <w:rPr>
          <w:rFonts w:hint="eastAsia"/>
        </w:rPr>
      </w:pPr>
    </w:p>
    <w:p w14:paraId="780A74A9">
      <w:pPr>
        <w:ind w:left="5" w:right="3"/>
        <w:rPr>
          <w:rFonts w:hint="eastAsia"/>
        </w:rPr>
      </w:pPr>
      <w:r>
        <w:rPr>
          <w:rFonts w:hint="eastAsia"/>
        </w:rPr>
        <w:t>And Jerome, in his eleventh question to Algasia, says that St. Paul dared not speak openly that the Roman Empire must be destroyed before Antichrist comes, for fear of drawing persecution upon the Church; and on 2 Thess. 2, he says that the revolt St. Paul speaks of in this place is “the revolt of the Gentiles from the Roman Emperor.”</w:t>
      </w:r>
    </w:p>
    <w:p w14:paraId="351BE5B7">
      <w:pPr>
        <w:ind w:left="5" w:right="3"/>
        <w:rPr>
          <w:rFonts w:hint="eastAsia"/>
        </w:rPr>
      </w:pPr>
      <w:r>
        <w:rPr>
          <w:rFonts w:hint="eastAsia"/>
        </w:rPr>
        <w:t>耶柔米，在其致阿尔加西亚的第十一问中说，圣保罗不敢公开说罗马帝国必须在敌基督来临之前被摧毁，唯恐给教会招来逼迫；在帖撒罗尼迦后书2章的注释中，他说圣保罗在此处说的背叛，是“外邦人对罗马皇帝的背叛。”</w:t>
      </w:r>
    </w:p>
    <w:p w14:paraId="7468013D">
      <w:pPr>
        <w:ind w:left="5" w:right="3"/>
        <w:rPr>
          <w:rFonts w:hint="eastAsia"/>
        </w:rPr>
      </w:pPr>
    </w:p>
    <w:p w14:paraId="5A8B9E90">
      <w:pPr>
        <w:ind w:left="5" w:right="3"/>
        <w:rPr>
          <w:rFonts w:hint="eastAsia"/>
        </w:rPr>
      </w:pPr>
      <w:r>
        <w:rPr>
          <w:rFonts w:hint="eastAsia"/>
        </w:rPr>
        <w:t>The Cardinal brings another text for Traditions: 2 Tim. 1:13. “Hold fast the form of sound words, which thou hast heard of me, in faith and love, which is in Christ Jesus.</w:t>
      </w:r>
    </w:p>
    <w:p w14:paraId="6D030957">
      <w:pPr>
        <w:ind w:left="5" w:right="3"/>
        <w:rPr>
          <w:rFonts w:hint="eastAsia"/>
        </w:rPr>
      </w:pPr>
      <w:r>
        <w:rPr>
          <w:rFonts w:hint="eastAsia"/>
        </w:rPr>
        <w:t>枢机又引了一段经文来支持传统：提摩太后书1章13节。“你从我听的那纯正话语的规模，要用在基督耶稣里的信心和爱心，常常守着。</w:t>
      </w:r>
    </w:p>
    <w:p w14:paraId="2866E3E8">
      <w:pPr>
        <w:ind w:left="5" w:right="3"/>
        <w:rPr>
          <w:rFonts w:hint="eastAsia"/>
        </w:rPr>
      </w:pPr>
    </w:p>
    <w:p w14:paraId="66AF22C9">
      <w:pPr>
        <w:ind w:left="5" w:right="3"/>
        <w:rPr>
          <w:rFonts w:hint="eastAsia"/>
        </w:rPr>
      </w:pPr>
      <w:r>
        <w:rPr>
          <w:rFonts w:hint="eastAsia"/>
        </w:rPr>
        <w:t>Keep the good deposit (or that good thing committed unto thee) by the Holy Ghost.”</w:t>
      </w:r>
    </w:p>
    <w:p w14:paraId="7348C311">
      <w:pPr>
        <w:ind w:left="5" w:right="3"/>
        <w:rPr>
          <w:rFonts w:hint="eastAsia"/>
        </w:rPr>
      </w:pPr>
      <w:r>
        <w:rPr>
          <w:rFonts w:hint="eastAsia"/>
        </w:rPr>
        <w:t>常守着那美好的善道，是藉着内住的圣灵。”</w:t>
      </w:r>
    </w:p>
    <w:p w14:paraId="7FF90F62">
      <w:pPr>
        <w:ind w:left="5" w:right="3"/>
        <w:rPr>
          <w:rFonts w:hint="eastAsia"/>
        </w:rPr>
      </w:pPr>
    </w:p>
    <w:p w14:paraId="412C1F82">
      <w:pPr>
        <w:ind w:left="5" w:right="3"/>
        <w:rPr>
          <w:rFonts w:hint="eastAsia"/>
        </w:rPr>
      </w:pPr>
      <w:r>
        <w:rPr>
          <w:rFonts w:hint="eastAsia"/>
        </w:rPr>
        <w:t>This text does nothing for him; for the Apostle does not say that the things which Timothy had heard of St. Paul were different from those which he wrote to him or which are written in holy Scripture.</w:t>
      </w:r>
    </w:p>
    <w:p w14:paraId="1B0EB719">
      <w:pPr>
        <w:ind w:left="5" w:right="3"/>
        <w:rPr>
          <w:rFonts w:hint="eastAsia"/>
        </w:rPr>
      </w:pPr>
      <w:r>
        <w:rPr>
          <w:rFonts w:hint="eastAsia"/>
        </w:rPr>
        <w:t>这段经文对他毫无帮助；因为使徒并未说，提摩太从圣保罗那里听到的事，与他写给他的，或写在圣经中的事，有何不同。</w:t>
      </w:r>
    </w:p>
    <w:p w14:paraId="20C8576F">
      <w:pPr>
        <w:ind w:left="5" w:right="3"/>
        <w:rPr>
          <w:rFonts w:hint="eastAsia"/>
        </w:rPr>
      </w:pPr>
    </w:p>
    <w:p w14:paraId="206E48C0">
      <w:pPr>
        <w:ind w:left="5" w:right="3"/>
        <w:rPr>
          <w:rFonts w:hint="eastAsia"/>
        </w:rPr>
      </w:pPr>
      <w:r>
        <w:rPr>
          <w:rFonts w:hint="eastAsia"/>
        </w:rPr>
        <w:t>It is remarkable that Tertullian, in Prescriptions Against Heretics, chapter 25, says that the heretics alleged these texts for their traditions: “O Timothy, keep that which was committed unto thee,” and again, “keep that which was entrusted unto thee.”</w:t>
      </w:r>
    </w:p>
    <w:p w14:paraId="4F37BE28">
      <w:pPr>
        <w:ind w:left="5" w:right="3"/>
        <w:rPr>
          <w:rFonts w:hint="eastAsia"/>
        </w:rPr>
      </w:pPr>
      <w:r>
        <w:rPr>
          <w:rFonts w:hint="eastAsia"/>
        </w:rPr>
        <w:t>值得注意的是，德尔图良，在其《驳斥异端处方论》第二十五章中说，异端曾用这些经文来为他们的传统辩护：“哦，提摩太啊，要保守所托付你的，”又说，“要保守所交托你的。”</w:t>
      </w:r>
    </w:p>
    <w:p w14:paraId="3433ABB6">
      <w:pPr>
        <w:ind w:left="5" w:right="3"/>
        <w:rPr>
          <w:rFonts w:hint="eastAsia"/>
        </w:rPr>
      </w:pPr>
    </w:p>
    <w:p w14:paraId="15BA4F75">
      <w:pPr>
        <w:ind w:left="5" w:right="3"/>
        <w:rPr>
          <w:rFonts w:hint="eastAsia"/>
        </w:rPr>
      </w:pPr>
      <w:r>
        <w:rPr>
          <w:rFonts w:hint="eastAsia"/>
        </w:rPr>
        <w:t>Thus, the Cardinal makes himself a disciple to those heretics.</w:t>
      </w:r>
    </w:p>
    <w:p w14:paraId="526ECDE9">
      <w:pPr>
        <w:ind w:left="5" w:right="3"/>
        <w:rPr>
          <w:rFonts w:hint="eastAsia"/>
        </w:rPr>
      </w:pPr>
      <w:r>
        <w:rPr>
          <w:rFonts w:hint="eastAsia"/>
        </w:rPr>
        <w:t>因此，枢机就成了那些异端的门徒。</w:t>
      </w:r>
    </w:p>
    <w:p w14:paraId="5ED09A98">
      <w:pPr>
        <w:ind w:left="5" w:right="3"/>
        <w:rPr>
          <w:rFonts w:hint="eastAsia"/>
        </w:rPr>
      </w:pPr>
    </w:p>
    <w:p w14:paraId="2B3F25AC">
      <w:pPr>
        <w:ind w:left="5" w:right="3"/>
        <w:rPr>
          <w:rFonts w:hint="eastAsia"/>
        </w:rPr>
      </w:pPr>
      <w:r>
        <w:rPr>
          <w:rFonts w:hint="eastAsia"/>
        </w:rPr>
        <w:t>To the same purpose, Bellarmine, in the fifth chapter of his book on the unwritten word, cites for the Traditions our Saviour’s words, John 16: “I have yet many things to say unto you, but you cannot bear them now.”</w:t>
      </w:r>
    </w:p>
    <w:p w14:paraId="21121DF9">
      <w:pPr>
        <w:ind w:left="5" w:right="3"/>
        <w:rPr>
          <w:rFonts w:hint="eastAsia"/>
        </w:rPr>
      </w:pPr>
      <w:r>
        <w:rPr>
          <w:rFonts w:hint="eastAsia"/>
        </w:rPr>
        <w:t>为同样的目的，贝拉明，在其《论不成文之道》第五章中，引用了我们救主的话，约翰福音16章，来支持传统：“我还有好些事要告诉你们，但你们现在担当不了。”</w:t>
      </w:r>
    </w:p>
    <w:p w14:paraId="1FF0E7DD">
      <w:pPr>
        <w:ind w:left="5" w:right="3"/>
        <w:rPr>
          <w:rFonts w:hint="eastAsia"/>
        </w:rPr>
      </w:pPr>
    </w:p>
    <w:p w14:paraId="3EF1559D">
      <w:pPr>
        <w:ind w:left="5" w:right="3"/>
        <w:rPr>
          <w:rFonts w:hint="eastAsia"/>
        </w:rPr>
      </w:pPr>
      <w:r>
        <w:rPr>
          <w:rFonts w:hint="eastAsia"/>
        </w:rPr>
        <w:t>But Tertullian, in the twenty-second chapter of the same book, says that the heretics defend their traditions with that text.</w:t>
      </w:r>
    </w:p>
    <w:p w14:paraId="7F9168A4">
      <w:pPr>
        <w:ind w:left="5" w:right="3"/>
        <w:rPr>
          <w:rFonts w:hint="eastAsia"/>
        </w:rPr>
      </w:pPr>
      <w:r>
        <w:rPr>
          <w:rFonts w:hint="eastAsia"/>
        </w:rPr>
        <w:t>但德尔图良，在同一本书的第二十二章中说，异端用那段经文来为他们的传统辩护。</w:t>
      </w:r>
    </w:p>
    <w:p w14:paraId="2DADAD63">
      <w:pPr>
        <w:ind w:left="5" w:right="3"/>
        <w:rPr>
          <w:rFonts w:hint="eastAsia"/>
        </w:rPr>
      </w:pPr>
    </w:p>
    <w:p w14:paraId="7AA3E1C6">
      <w:pPr>
        <w:ind w:left="5" w:right="3"/>
        <w:rPr>
          <w:rFonts w:hint="eastAsia"/>
        </w:rPr>
      </w:pPr>
      <w:r>
        <w:rPr>
          <w:rFonts w:hint="eastAsia"/>
        </w:rPr>
        <w:t>To the same purpose, the Cardinal brings these words from the second chapter of the same Epistle, verse 2: “The things that thou hast heard of me among many witnesses, the same commit thou to faithful men, who shall be able to teach others also.”</w:t>
      </w:r>
    </w:p>
    <w:p w14:paraId="1907060C">
      <w:pPr>
        <w:ind w:left="5" w:right="3"/>
        <w:rPr>
          <w:rFonts w:hint="eastAsia"/>
        </w:rPr>
      </w:pPr>
      <w:r>
        <w:rPr>
          <w:rFonts w:hint="eastAsia"/>
        </w:rPr>
        <w:t>为同样的目的，枢机又从同一封信的第二章第二节引出这些话：“你在许多见证人面前听见我所教训的，也要交托那忠心能教导别人的人。”</w:t>
      </w:r>
    </w:p>
    <w:p w14:paraId="725FFCA6">
      <w:pPr>
        <w:ind w:left="5" w:right="3"/>
        <w:rPr>
          <w:rFonts w:hint="eastAsia"/>
        </w:rPr>
      </w:pPr>
    </w:p>
    <w:p w14:paraId="226E085A">
      <w:pPr>
        <w:ind w:left="5" w:right="3"/>
        <w:rPr>
          <w:rFonts w:hint="eastAsia"/>
        </w:rPr>
      </w:pPr>
      <w:r>
        <w:rPr>
          <w:rFonts w:hint="eastAsia"/>
        </w:rPr>
        <w:t>To which text we make the same answer as to the previous one: Why will he have the things which Timothy had heard to be different from those that are written?</w:t>
      </w:r>
    </w:p>
    <w:p w14:paraId="25791824">
      <w:pPr>
        <w:ind w:left="5" w:right="3"/>
        <w:rPr>
          <w:rFonts w:hint="eastAsia"/>
        </w:rPr>
      </w:pPr>
      <w:r>
        <w:rPr>
          <w:rFonts w:hint="eastAsia"/>
        </w:rPr>
        <w:t>对此经文，我们作与前一个同样的回答：他为何要提摩太所听见的，与所写的不同呢？</w:t>
      </w:r>
    </w:p>
    <w:p w14:paraId="2B9755F6">
      <w:pPr>
        <w:ind w:left="5" w:right="3"/>
        <w:rPr>
          <w:rFonts w:hint="eastAsia"/>
        </w:rPr>
      </w:pPr>
    </w:p>
    <w:p w14:paraId="2A9547C6">
      <w:pPr>
        <w:ind w:left="5" w:right="3"/>
        <w:rPr>
          <w:rFonts w:hint="eastAsia"/>
        </w:rPr>
      </w:pPr>
      <w:r>
        <w:rPr>
          <w:rFonts w:hint="eastAsia"/>
        </w:rPr>
        <w:t>But with what rashness does the Cardinal assume, without proof, that those things heard in the presence of witnesses are the invocation of Saints, the veneration of Images, the Succession of the Pope in St. Peter’s primacy, and the like?</w:t>
      </w:r>
    </w:p>
    <w:p w14:paraId="77805D51">
      <w:pPr>
        <w:ind w:left="5" w:right="3"/>
        <w:rPr>
          <w:rFonts w:hint="eastAsia"/>
        </w:rPr>
      </w:pPr>
      <w:r>
        <w:rPr>
          <w:rFonts w:hint="eastAsia"/>
        </w:rPr>
        <w:t>但枢机又以何等的鲁莽，毫无证据地假定，那些在见证人面前听见的，就是呼求圣徒、尊敬图像、教皇在圣彼得首位上的继承等等？</w:t>
      </w:r>
    </w:p>
    <w:p w14:paraId="72B03698">
      <w:pPr>
        <w:ind w:left="5" w:right="3"/>
        <w:rPr>
          <w:rFonts w:hint="eastAsia"/>
        </w:rPr>
      </w:pPr>
    </w:p>
    <w:p w14:paraId="0B1E9D28">
      <w:pPr>
        <w:ind w:left="5" w:right="3"/>
        <w:rPr>
          <w:rFonts w:hint="eastAsia"/>
        </w:rPr>
      </w:pPr>
      <w:r>
        <w:rPr>
          <w:rFonts w:hint="eastAsia"/>
        </w:rPr>
        <w:t>He also cites 1 Tim. 3:15: “The Church is the pillar and ground of truth.”</w:t>
      </w:r>
    </w:p>
    <w:p w14:paraId="7505833E">
      <w:pPr>
        <w:ind w:left="5" w:right="3"/>
        <w:rPr>
          <w:rFonts w:hint="eastAsia"/>
        </w:rPr>
      </w:pPr>
      <w:r>
        <w:rPr>
          <w:rFonts w:hint="eastAsia"/>
        </w:rPr>
        <w:t>他又引用提摩太前书3章15节：“教会是真理的柱石和根基。”</w:t>
      </w:r>
    </w:p>
    <w:p w14:paraId="251D2C77">
      <w:pPr>
        <w:ind w:left="5" w:right="3"/>
        <w:rPr>
          <w:rFonts w:hint="eastAsia"/>
        </w:rPr>
      </w:pPr>
    </w:p>
    <w:p w14:paraId="18139A85">
      <w:pPr>
        <w:ind w:left="5" w:right="3"/>
        <w:rPr>
          <w:rFonts w:hint="eastAsia"/>
        </w:rPr>
      </w:pPr>
      <w:r>
        <w:rPr>
          <w:rFonts w:hint="eastAsia"/>
        </w:rPr>
        <w:t>That proof has neither plausibility nor likelihood.</w:t>
      </w:r>
    </w:p>
    <w:p w14:paraId="158E11CA">
      <w:pPr>
        <w:ind w:left="5" w:right="3"/>
        <w:rPr>
          <w:rFonts w:hint="eastAsia"/>
        </w:rPr>
      </w:pPr>
      <w:r>
        <w:rPr>
          <w:rFonts w:hint="eastAsia"/>
        </w:rPr>
        <w:t>那个证据既无道理也无可能性。</w:t>
      </w:r>
    </w:p>
    <w:p w14:paraId="229E110C">
      <w:pPr>
        <w:ind w:left="5" w:right="3"/>
        <w:rPr>
          <w:rFonts w:hint="eastAsia"/>
        </w:rPr>
      </w:pPr>
    </w:p>
    <w:p w14:paraId="10D0521C">
      <w:pPr>
        <w:ind w:left="5" w:right="3"/>
        <w:rPr>
          <w:rFonts w:hint="eastAsia"/>
        </w:rPr>
      </w:pPr>
      <w:r>
        <w:rPr>
          <w:rFonts w:hint="eastAsia"/>
        </w:rPr>
        <w:t>For the Church is the pillar and ground of truth when it defends the truth contained in holy Scripture, not when it adds to Scripture.</w:t>
      </w:r>
    </w:p>
    <w:p w14:paraId="7D47227E">
      <w:pPr>
        <w:ind w:left="5" w:right="3"/>
        <w:rPr>
          <w:rFonts w:hint="eastAsia"/>
        </w:rPr>
      </w:pPr>
      <w:r>
        <w:rPr>
          <w:rFonts w:hint="eastAsia"/>
        </w:rPr>
        <w:t>因为教会是真理的柱石和根基，是在它捍卫圣经中所包含的真理时，而非在它增补圣经时。</w:t>
      </w:r>
    </w:p>
    <w:p w14:paraId="2B0F1103">
      <w:pPr>
        <w:ind w:left="5" w:right="3"/>
        <w:rPr>
          <w:rFonts w:hint="eastAsia"/>
        </w:rPr>
      </w:pPr>
    </w:p>
    <w:p w14:paraId="7D820343">
      <w:pPr>
        <w:ind w:left="5" w:right="3"/>
        <w:rPr>
          <w:rFonts w:hint="eastAsia"/>
        </w:rPr>
      </w:pPr>
      <w:r>
        <w:rPr>
          <w:rFonts w:hint="eastAsia"/>
        </w:rPr>
        <w:t>Thus Gregory Nazianzen, in the beginning of his Oration upon his Father’s death, calls Basil “the pillar and ground of the Church.”</w:t>
      </w:r>
    </w:p>
    <w:p w14:paraId="7620727D">
      <w:pPr>
        <w:ind w:left="5" w:right="3"/>
        <w:rPr>
          <w:rFonts w:hint="eastAsia"/>
        </w:rPr>
      </w:pPr>
      <w:r>
        <w:rPr>
          <w:rFonts w:hint="eastAsia"/>
        </w:rPr>
        <w:t>因此，格列高利·拿先素，在他悼念其父的演讲开头，称巴西尔为“教会的柱石和根基”。</w:t>
      </w:r>
    </w:p>
    <w:p w14:paraId="10AA4D04">
      <w:pPr>
        <w:ind w:left="5" w:right="3"/>
        <w:rPr>
          <w:rFonts w:hint="eastAsia"/>
        </w:rPr>
      </w:pPr>
    </w:p>
    <w:p w14:paraId="03D4F8E9">
      <w:pPr>
        <w:ind w:left="5" w:right="3"/>
        <w:rPr>
          <w:rFonts w:hint="eastAsia"/>
        </w:rPr>
      </w:pPr>
      <w:r>
        <w:rPr>
          <w:rFonts w:hint="eastAsia"/>
        </w:rPr>
        <w:t>And in his Oration upon Athanasius, he gives Athanasius the same title of honor.</w:t>
      </w:r>
    </w:p>
    <w:p w14:paraId="0FBDFEEB">
      <w:pPr>
        <w:ind w:left="5" w:right="3"/>
        <w:rPr>
          <w:rFonts w:hint="eastAsia"/>
        </w:rPr>
      </w:pPr>
      <w:r>
        <w:rPr>
          <w:rFonts w:hint="eastAsia"/>
        </w:rPr>
        <w:t>在他悼念亚他那修的演讲中，他也给了亚他那修同样的尊称。</w:t>
      </w:r>
    </w:p>
    <w:p w14:paraId="0FDC9C10">
      <w:pPr>
        <w:ind w:left="5" w:right="3"/>
        <w:rPr>
          <w:rFonts w:hint="eastAsia"/>
        </w:rPr>
      </w:pPr>
    </w:p>
    <w:p w14:paraId="3C3DC00E">
      <w:pPr>
        <w:ind w:left="5" w:right="3"/>
        <w:rPr>
          <w:rFonts w:hint="eastAsia"/>
        </w:rPr>
      </w:pPr>
      <w:r>
        <w:rPr>
          <w:rFonts w:hint="eastAsia"/>
        </w:rPr>
        <w:t>By this, he does not mean that Basil or Athanasius had the power to give new laws to the Church or to add to its doctrine.</w:t>
      </w:r>
    </w:p>
    <w:p w14:paraId="66E5C489">
      <w:pPr>
        <w:ind w:left="5" w:right="3"/>
        <w:rPr>
          <w:rFonts w:hint="eastAsia"/>
        </w:rPr>
      </w:pPr>
      <w:r>
        <w:rPr>
          <w:rFonts w:hint="eastAsia"/>
        </w:rPr>
        <w:t>藉此，他并非说巴西尔或亚他那修有权给教会制定新律，或在其教义上增添。</w:t>
      </w:r>
    </w:p>
    <w:p w14:paraId="4000719B">
      <w:pPr>
        <w:ind w:left="5" w:right="3"/>
        <w:rPr>
          <w:rFonts w:hint="eastAsia"/>
        </w:rPr>
      </w:pPr>
    </w:p>
    <w:p w14:paraId="072088E3">
      <w:pPr>
        <w:ind w:left="5" w:right="3"/>
        <w:rPr>
          <w:rFonts w:hint="eastAsia"/>
        </w:rPr>
      </w:pPr>
      <w:r>
        <w:rPr>
          <w:rFonts w:hint="eastAsia"/>
        </w:rPr>
        <w:t>I leave also to the judgment of the Reader, well-versed in Greek, whether in these words—“that thou mayest know how thou oughtest to behave thyself in the house of God, which is the Church of the living God, the pillar and ground of truth”—the last words, “the pillar and ground of truth,” may not be applied to God rather than to the Church; supplying the word “who” and translating thus: “the house of the living God, who is the pillar and ground of truth.”</w:t>
      </w:r>
    </w:p>
    <w:p w14:paraId="6393FC1B">
      <w:pPr>
        <w:ind w:left="5" w:right="3"/>
        <w:rPr>
          <w:rFonts w:hint="eastAsia"/>
        </w:rPr>
      </w:pPr>
      <w:r>
        <w:rPr>
          <w:rFonts w:hint="eastAsia"/>
        </w:rPr>
        <w:t>我也将此留给精通希腊语的读者来判断，在这些话中——“叫你知道在神的家中当怎样行，这家就是永生神的教会，真理的柱石和根基”——最后几个词，“真理的柱石和根基”，是否可以应用于神，而非教会；补充“who”这个词并如此翻译：“永生神的家，祂是真理的柱石和根基。”</w:t>
      </w:r>
    </w:p>
    <w:p w14:paraId="28AD315E">
      <w:pPr>
        <w:ind w:left="5" w:right="3"/>
        <w:rPr>
          <w:rFonts w:hint="eastAsia"/>
        </w:rPr>
      </w:pPr>
    </w:p>
    <w:p w14:paraId="1267236B">
      <w:pPr>
        <w:ind w:left="5" w:right="3"/>
        <w:rPr>
          <w:rFonts w:hint="eastAsia"/>
        </w:rPr>
      </w:pPr>
      <w:r>
        <w:rPr>
          <w:rFonts w:hint="eastAsia"/>
        </w:rPr>
        <w:t>For properly speaking, God and true doctrine are the pillar and ground of the Church.</w:t>
      </w:r>
    </w:p>
    <w:p w14:paraId="753AE315">
      <w:pPr>
        <w:ind w:left="5" w:right="3"/>
        <w:rPr>
          <w:rFonts w:hint="eastAsia"/>
        </w:rPr>
      </w:pPr>
      <w:r>
        <w:rPr>
          <w:rFonts w:hint="eastAsia"/>
        </w:rPr>
        <w:t>因为严格来说，上帝和真教义是教会的柱石和根基。</w:t>
      </w:r>
    </w:p>
    <w:p w14:paraId="54BB57DD">
      <w:pPr>
        <w:ind w:left="5" w:right="3"/>
        <w:rPr>
          <w:rFonts w:hint="eastAsia"/>
        </w:rPr>
      </w:pPr>
    </w:p>
    <w:p w14:paraId="623AA018">
      <w:pPr>
        <w:ind w:left="5" w:right="3"/>
        <w:rPr>
          <w:rFonts w:hint="eastAsia"/>
        </w:rPr>
      </w:pPr>
      <w:r>
        <w:rPr>
          <w:rFonts w:hint="eastAsia"/>
        </w:rPr>
        <w:t>So speaks Chrysostom on 1 Tim. 3:16: “Truth is the pillar and ground of the Church.”</w:t>
      </w:r>
    </w:p>
    <w:p w14:paraId="54CC9EC1">
      <w:pPr>
        <w:ind w:left="5" w:right="3"/>
        <w:rPr>
          <w:rFonts w:hint="eastAsia"/>
        </w:rPr>
      </w:pPr>
      <w:r>
        <w:rPr>
          <w:rFonts w:hint="eastAsia"/>
        </w:rPr>
        <w:t>屈梭多模在提摩太前书3章16节的注释中如此说：“真理是教会的柱石和根基。”</w:t>
      </w:r>
    </w:p>
    <w:p w14:paraId="244D71D5">
      <w:pPr>
        <w:ind w:left="5" w:right="3"/>
        <w:rPr>
          <w:rFonts w:hint="eastAsia"/>
        </w:rPr>
      </w:pPr>
    </w:p>
    <w:p w14:paraId="664BC7B6">
      <w:pPr>
        <w:ind w:left="5" w:right="3"/>
        <w:rPr>
          <w:rFonts w:hint="eastAsia"/>
        </w:rPr>
      </w:pPr>
      <w:r>
        <w:rPr>
          <w:rFonts w:hint="eastAsia"/>
        </w:rPr>
        <w:t>And Irenaeus, book 3, chapter 11: “The pillar and ground of the Church is the Gospel.”</w:t>
      </w:r>
    </w:p>
    <w:p w14:paraId="44F52D1F">
      <w:pPr>
        <w:ind w:left="5" w:right="3"/>
        <w:rPr>
          <w:rFonts w:hint="eastAsia"/>
        </w:rPr>
      </w:pPr>
      <w:r>
        <w:rPr>
          <w:rFonts w:hint="eastAsia"/>
        </w:rPr>
        <w:t>爱任纽，第三卷第十一章说：“教会的柱石和根基是福音。”</w:t>
      </w:r>
    </w:p>
    <w:p w14:paraId="03292248">
      <w:pPr>
        <w:ind w:left="5" w:right="3"/>
        <w:rPr>
          <w:rFonts w:hint="eastAsia"/>
        </w:rPr>
      </w:pPr>
    </w:p>
    <w:p w14:paraId="18663A76">
      <w:pPr>
        <w:ind w:left="5" w:right="3"/>
        <w:rPr>
          <w:rFonts w:hint="eastAsia"/>
        </w:rPr>
      </w:pPr>
      <w:r>
        <w:rPr>
          <w:rFonts w:hint="eastAsia"/>
        </w:rPr>
        <w:t>CHAP. 56. Doctrines held in the</w:t>
      </w:r>
    </w:p>
    <w:p w14:paraId="025CD7FE">
      <w:pPr>
        <w:ind w:left="5" w:right="3"/>
        <w:rPr>
          <w:rFonts w:hint="eastAsia"/>
        </w:rPr>
      </w:pPr>
      <w:r>
        <w:rPr>
          <w:rFonts w:hint="eastAsia"/>
        </w:rPr>
        <w:t>Christian Church, which the Cardinal says are not contained in Scripture.</w:t>
      </w:r>
    </w:p>
    <w:p w14:paraId="72EB16C6">
      <w:pPr>
        <w:ind w:left="5" w:right="3"/>
        <w:rPr>
          <w:rFonts w:hint="eastAsia"/>
        </w:rPr>
      </w:pPr>
      <w:r>
        <w:rPr>
          <w:rFonts w:hint="eastAsia"/>
        </w:rPr>
        <w:t>第56章. 枢机称基督教会所持之教义未载于圣经。</w:t>
      </w:r>
    </w:p>
    <w:p w14:paraId="7367CC9E">
      <w:pPr>
        <w:ind w:left="5" w:right="3"/>
        <w:rPr>
          <w:rFonts w:hint="eastAsia"/>
        </w:rPr>
      </w:pPr>
    </w:p>
    <w:p w14:paraId="5C22D21A">
      <w:pPr>
        <w:ind w:left="5" w:right="3"/>
        <w:rPr>
          <w:rFonts w:hint="eastAsia"/>
        </w:rPr>
      </w:pPr>
      <w:r>
        <w:rPr>
          <w:rFonts w:hint="eastAsia"/>
        </w:rPr>
        <w:t>B</w:t>
      </w:r>
    </w:p>
    <w:p w14:paraId="4D2C0878">
      <w:pPr>
        <w:ind w:left="5" w:right="3"/>
        <w:rPr>
          <w:rFonts w:hint="eastAsia"/>
        </w:rPr>
      </w:pPr>
      <w:r>
        <w:rPr>
          <w:rFonts w:hint="eastAsia"/>
        </w:rPr>
        <w:t>ut what the Cardinal insists upon most is finding some doctrines in</w:t>
      </w:r>
    </w:p>
    <w:p w14:paraId="1B2F444C">
      <w:pPr>
        <w:ind w:left="5" w:right="3"/>
        <w:rPr>
          <w:rFonts w:hint="eastAsia"/>
        </w:rPr>
      </w:pPr>
      <w:r>
        <w:rPr>
          <w:rFonts w:hint="eastAsia"/>
        </w:rPr>
        <w:t>Christian religion which he holds necessary for salvation, yet are not found in Scripture.</w:t>
      </w:r>
    </w:p>
    <w:p w14:paraId="7EE1E6CA">
      <w:pPr>
        <w:ind w:left="5" w:right="3"/>
        <w:rPr>
          <w:rFonts w:hint="eastAsia"/>
        </w:rPr>
      </w:pPr>
      <w:r>
        <w:rPr>
          <w:rFonts w:hint="eastAsia"/>
        </w:rPr>
        <w:t>但枢机最坚持的，是在基督教中找出一些他认为得救所必需，却未见于圣经的教义。</w:t>
      </w:r>
    </w:p>
    <w:p w14:paraId="65021515">
      <w:pPr>
        <w:ind w:left="5" w:right="3"/>
        <w:rPr>
          <w:rFonts w:hint="eastAsia"/>
        </w:rPr>
      </w:pPr>
    </w:p>
    <w:p w14:paraId="64501FB6">
      <w:pPr>
        <w:ind w:left="5" w:right="3"/>
        <w:rPr>
          <w:rFonts w:hint="eastAsia"/>
        </w:rPr>
      </w:pPr>
      <w:r>
        <w:rPr>
          <w:rFonts w:hint="eastAsia"/>
        </w:rPr>
        <w:t>And he finds four of that nature.</w:t>
      </w:r>
    </w:p>
    <w:p w14:paraId="28F22BED">
      <w:pPr>
        <w:ind w:left="5" w:right="3"/>
        <w:rPr>
          <w:rFonts w:hint="eastAsia"/>
        </w:rPr>
      </w:pPr>
      <w:r>
        <w:rPr>
          <w:rFonts w:hint="eastAsia"/>
        </w:rPr>
        <w:t>他找到了四种这样的。</w:t>
      </w:r>
    </w:p>
    <w:p w14:paraId="73AE30FE">
      <w:pPr>
        <w:ind w:left="5" w:right="3"/>
        <w:rPr>
          <w:rFonts w:hint="eastAsia"/>
        </w:rPr>
      </w:pPr>
    </w:p>
    <w:p w14:paraId="7BB81161">
      <w:pPr>
        <w:ind w:left="5" w:right="3"/>
        <w:rPr>
          <w:rFonts w:hint="eastAsia"/>
        </w:rPr>
      </w:pPr>
      <w:r>
        <w:rPr>
          <w:rFonts w:hint="eastAsia"/>
        </w:rPr>
        <w:t>The first is the acceptance or acknowledgment of the Baptism of heretics as a true and valid baptism, of which no mention is made in Scripture, and yet he holds that it is a doctrine necessary for salvation.</w:t>
      </w:r>
    </w:p>
    <w:p w14:paraId="28B8E53A">
      <w:pPr>
        <w:ind w:left="5" w:right="3"/>
        <w:rPr>
          <w:rFonts w:hint="eastAsia"/>
        </w:rPr>
      </w:pPr>
      <w:r>
        <w:rPr>
          <w:rFonts w:hint="eastAsia"/>
        </w:rPr>
        <w:t>第一是接受或承认异端的洗礼为真实且有效的洗礼，圣经中并未提及，然而他却认为这是得救所必需的教义。</w:t>
      </w:r>
    </w:p>
    <w:p w14:paraId="025E3BA1">
      <w:pPr>
        <w:ind w:left="5" w:right="3"/>
        <w:rPr>
          <w:rFonts w:hint="eastAsia"/>
        </w:rPr>
      </w:pPr>
    </w:p>
    <w:p w14:paraId="00E78FEA">
      <w:pPr>
        <w:ind w:left="5" w:right="3"/>
        <w:rPr>
          <w:rFonts w:hint="eastAsia"/>
        </w:rPr>
      </w:pPr>
      <w:r>
        <w:rPr>
          <w:rFonts w:hint="eastAsia"/>
        </w:rPr>
        <w:t>By speaking thus, he condemns Cyprian and the whole African Church of his time to Hell, for they erred on that point.</w:t>
      </w:r>
    </w:p>
    <w:p w14:paraId="2EFD434C">
      <w:pPr>
        <w:ind w:left="5" w:right="3"/>
        <w:rPr>
          <w:rFonts w:hint="eastAsia"/>
        </w:rPr>
      </w:pPr>
      <w:r>
        <w:rPr>
          <w:rFonts w:hint="eastAsia"/>
        </w:rPr>
        <w:t>如此说话，他便将居普良和他那个时代的整个非洲教会定罪下地狱，因为他们在那一点上犯了错。</w:t>
      </w:r>
    </w:p>
    <w:p w14:paraId="0D3A03C9">
      <w:pPr>
        <w:ind w:left="5" w:right="3"/>
        <w:rPr>
          <w:rFonts w:hint="eastAsia"/>
        </w:rPr>
      </w:pPr>
    </w:p>
    <w:p w14:paraId="06C7904C">
      <w:pPr>
        <w:ind w:left="5" w:right="3"/>
        <w:rPr>
          <w:rFonts w:hint="eastAsia"/>
        </w:rPr>
      </w:pPr>
      <w:r>
        <w:rPr>
          <w:rFonts w:hint="eastAsia"/>
        </w:rPr>
        <w:t>Certainly many were saved who never heard of that question.</w:t>
      </w:r>
    </w:p>
    <w:p w14:paraId="476F3E60">
      <w:pPr>
        <w:ind w:left="5" w:right="3"/>
        <w:rPr>
          <w:rFonts w:hint="eastAsia"/>
        </w:rPr>
      </w:pPr>
      <w:r>
        <w:rPr>
          <w:rFonts w:hint="eastAsia"/>
        </w:rPr>
        <w:t>当然，许多人从未听过那个问题，却得了救。</w:t>
      </w:r>
    </w:p>
    <w:p w14:paraId="7B5300D9">
      <w:pPr>
        <w:ind w:left="5" w:right="3"/>
        <w:rPr>
          <w:rFonts w:hint="eastAsia"/>
        </w:rPr>
      </w:pPr>
    </w:p>
    <w:p w14:paraId="288A40CE">
      <w:pPr>
        <w:ind w:left="5" w:right="3"/>
        <w:rPr>
          <w:rFonts w:hint="eastAsia"/>
        </w:rPr>
      </w:pPr>
      <w:r>
        <w:rPr>
          <w:rFonts w:hint="eastAsia"/>
        </w:rPr>
        <w:t>What he adds—that if the doctrine that both we and they hold on that point is not true, then Protestants who were baptized by Catholics (whom they consider heretics) have no true Baptism—has no force against us, who do not believe that anyone is excluded from salvation for not being baptized when it happens not through their fault but by some unavoidable impediment.</w:t>
      </w:r>
    </w:p>
    <w:p w14:paraId="007F5CFB">
      <w:pPr>
        <w:ind w:left="5" w:right="3"/>
        <w:rPr>
          <w:rFonts w:hint="eastAsia"/>
        </w:rPr>
      </w:pPr>
      <w:r>
        <w:rPr>
          <w:rFonts w:hint="eastAsia"/>
        </w:rPr>
        <w:t>他又补充说——如果我们在那一点上所持的教义不真，那么被天主教徒（他们视为异端）施洗的更正教徒，就没有真正的洗礼——这对我们并无力，因为我们不相信，凡未受洗的，若非因其过错，而是因某种无法避免的障碍，就会被排除在救恩之外。</w:t>
      </w:r>
    </w:p>
    <w:p w14:paraId="368C4973">
      <w:pPr>
        <w:ind w:left="5" w:right="3"/>
        <w:rPr>
          <w:rFonts w:hint="eastAsia"/>
        </w:rPr>
      </w:pPr>
    </w:p>
    <w:p w14:paraId="689FA5E0">
      <w:pPr>
        <w:ind w:left="5" w:right="3"/>
        <w:rPr>
          <w:rFonts w:hint="eastAsia"/>
        </w:rPr>
      </w:pPr>
      <w:r>
        <w:rPr>
          <w:rFonts w:hint="eastAsia"/>
        </w:rPr>
        <w:t>Yet it will be found that Scripture decides that question; for we see that the circumcision of the ten tribes, who were idolaters, was accepted among the Jews, there being no Law that required them to be circumcised again.</w:t>
      </w:r>
    </w:p>
    <w:p w14:paraId="59DC7B4E">
      <w:pPr>
        <w:ind w:left="5" w:right="3"/>
        <w:rPr>
          <w:rFonts w:hint="eastAsia"/>
        </w:rPr>
      </w:pPr>
      <w:r>
        <w:rPr>
          <w:rFonts w:hint="eastAsia"/>
        </w:rPr>
        <w:t>然而，可以发现圣经决定了那个问题；因为我们看到，那拜偶像的十个支派的割礼，在犹太人中间是被接受的，并没有任何律法要求他们再受割礼。</w:t>
      </w:r>
    </w:p>
    <w:p w14:paraId="207AC87D">
      <w:pPr>
        <w:ind w:left="5" w:right="3"/>
        <w:rPr>
          <w:rFonts w:hint="eastAsia"/>
        </w:rPr>
      </w:pPr>
    </w:p>
    <w:p w14:paraId="4C112D2C">
      <w:pPr>
        <w:ind w:left="5" w:right="3"/>
        <w:rPr>
          <w:rFonts w:hint="eastAsia"/>
        </w:rPr>
      </w:pPr>
      <w:r>
        <w:rPr>
          <w:rFonts w:hint="eastAsia"/>
        </w:rPr>
        <w:t>Now Circumcision was to them what Baptism is to us today.</w:t>
      </w:r>
    </w:p>
    <w:p w14:paraId="5B3F3DF0">
      <w:pPr>
        <w:ind w:left="5" w:right="3"/>
        <w:rPr>
          <w:rFonts w:hint="eastAsia"/>
        </w:rPr>
      </w:pPr>
      <w:r>
        <w:rPr>
          <w:rFonts w:hint="eastAsia"/>
        </w:rPr>
        <w:t>而割礼对他们而言，就如同今日的洗礼对我们一样。</w:t>
      </w:r>
    </w:p>
    <w:p w14:paraId="1C125D16">
      <w:pPr>
        <w:ind w:left="5" w:right="3"/>
        <w:rPr>
          <w:rFonts w:hint="eastAsia"/>
        </w:rPr>
      </w:pPr>
    </w:p>
    <w:p w14:paraId="06C56282">
      <w:pPr>
        <w:ind w:left="5" w:right="3"/>
        <w:rPr>
          <w:rFonts w:hint="eastAsia"/>
        </w:rPr>
      </w:pPr>
      <w:r>
        <w:rPr>
          <w:rFonts w:hint="eastAsia"/>
        </w:rPr>
        <w:t>The second tradition, which he says is not contained in Scripture, is the baptism of little children.</w:t>
      </w:r>
    </w:p>
    <w:p w14:paraId="1A12899F">
      <w:pPr>
        <w:ind w:left="5" w:right="3"/>
        <w:rPr>
          <w:rFonts w:hint="eastAsia"/>
        </w:rPr>
      </w:pPr>
      <w:r>
        <w:rPr>
          <w:rFonts w:hint="eastAsia"/>
        </w:rPr>
        <w:t>第二个传统，他说未载于圣经的，是婴孩的洗礼。</w:t>
      </w:r>
    </w:p>
    <w:p w14:paraId="72178358">
      <w:pPr>
        <w:ind w:left="5" w:right="3"/>
        <w:rPr>
          <w:rFonts w:hint="eastAsia"/>
        </w:rPr>
      </w:pPr>
    </w:p>
    <w:p w14:paraId="5E5745DB">
      <w:pPr>
        <w:ind w:left="5" w:right="3"/>
        <w:rPr>
          <w:rFonts w:hint="eastAsia"/>
        </w:rPr>
      </w:pPr>
      <w:r>
        <w:rPr>
          <w:rFonts w:hint="eastAsia"/>
        </w:rPr>
        <w:t>Upon this, he confesses that the Roman Church, disputing against the Anabaptists, brings many texts of Scripture, which he produces and endeavors to refute, making himself the advocate of the Anabaptists.</w:t>
      </w:r>
    </w:p>
    <w:p w14:paraId="2DB390B8">
      <w:pPr>
        <w:ind w:left="5" w:right="3"/>
        <w:rPr>
          <w:rFonts w:hint="eastAsia"/>
        </w:rPr>
      </w:pPr>
      <w:r>
        <w:rPr>
          <w:rFonts w:hint="eastAsia"/>
        </w:rPr>
        <w:t>为此，他承认罗马教会，在与再洗礼派争辩时，引用了许多圣经经文，他自己提出了这些经文，并试图驳斥，使自己成为再洗礼派的辩护人。</w:t>
      </w:r>
    </w:p>
    <w:p w14:paraId="449AF6AF">
      <w:pPr>
        <w:ind w:left="5" w:right="3"/>
        <w:rPr>
          <w:rFonts w:hint="eastAsia"/>
        </w:rPr>
      </w:pPr>
    </w:p>
    <w:p w14:paraId="38DBF1FE">
      <w:pPr>
        <w:ind w:left="5" w:right="3"/>
        <w:rPr>
          <w:rFonts w:hint="eastAsia"/>
        </w:rPr>
      </w:pPr>
      <w:r>
        <w:rPr>
          <w:rFonts w:hint="eastAsia"/>
        </w:rPr>
        <w:t>Yet, not daring to condemn his own Church, he holds those texts for good and useful, which is sufficient for us.</w:t>
      </w:r>
    </w:p>
    <w:p w14:paraId="2F02281E">
      <w:pPr>
        <w:ind w:left="5" w:right="3"/>
        <w:rPr>
          <w:rFonts w:hint="eastAsia"/>
        </w:rPr>
      </w:pPr>
      <w:r>
        <w:rPr>
          <w:rFonts w:hint="eastAsia"/>
        </w:rPr>
        <w:t>然而，不敢谴责他自己的教会，他却认为那些经文是好的、有用的，这对我们来说就足够了。</w:t>
      </w:r>
    </w:p>
    <w:p w14:paraId="6C68DED9">
      <w:pPr>
        <w:ind w:left="5" w:right="3"/>
        <w:rPr>
          <w:rFonts w:hint="eastAsia"/>
        </w:rPr>
      </w:pPr>
    </w:p>
    <w:p w14:paraId="504FC46F">
      <w:pPr>
        <w:ind w:left="5" w:right="3"/>
        <w:rPr>
          <w:rFonts w:hint="eastAsia"/>
        </w:rPr>
      </w:pPr>
      <w:r>
        <w:rPr>
          <w:rFonts w:hint="eastAsia"/>
        </w:rPr>
        <w:t>For why should we need to prove to the Roman Church by Scripture that children ought to be baptized, since she herself baptizes them and relieves us of that labor?</w:t>
      </w:r>
    </w:p>
    <w:p w14:paraId="38ABDE7E">
      <w:pPr>
        <w:ind w:left="5" w:right="3"/>
        <w:rPr>
          <w:rFonts w:hint="eastAsia"/>
        </w:rPr>
      </w:pPr>
      <w:r>
        <w:rPr>
          <w:rFonts w:hint="eastAsia"/>
        </w:rPr>
        <w:t>因为我们何需用圣经向罗马教会证明，孩童应当受洗呢？既然她自己也为他们施洗，并免了我们那番劳苦。</w:t>
      </w:r>
    </w:p>
    <w:p w14:paraId="60E77E1F">
      <w:pPr>
        <w:ind w:left="5" w:right="3"/>
        <w:rPr>
          <w:rFonts w:hint="eastAsia"/>
        </w:rPr>
      </w:pPr>
    </w:p>
    <w:p w14:paraId="2A61C02F">
      <w:pPr>
        <w:ind w:left="5" w:right="3"/>
        <w:rPr>
          <w:rFonts w:hint="eastAsia"/>
        </w:rPr>
      </w:pPr>
      <w:r>
        <w:rPr>
          <w:rFonts w:hint="eastAsia"/>
        </w:rPr>
        <w:t>The third point is the article of the procession of the Holy Ghost, about which we dissent with the Greeks.</w:t>
      </w:r>
    </w:p>
    <w:p w14:paraId="5B3AA533">
      <w:pPr>
        <w:ind w:left="5" w:right="3"/>
        <w:rPr>
          <w:rFonts w:hint="eastAsia"/>
        </w:rPr>
      </w:pPr>
      <w:r>
        <w:rPr>
          <w:rFonts w:hint="eastAsia"/>
        </w:rPr>
        <w:t>第三点是圣灵从子出的信条，关于此我们与希腊人意见不一。</w:t>
      </w:r>
    </w:p>
    <w:p w14:paraId="6C236AC4">
      <w:pPr>
        <w:ind w:left="5" w:right="3"/>
        <w:rPr>
          <w:rFonts w:hint="eastAsia"/>
        </w:rPr>
      </w:pPr>
    </w:p>
    <w:p w14:paraId="09EDD5BF">
      <w:pPr>
        <w:ind w:left="5" w:right="3"/>
        <w:rPr>
          <w:rFonts w:hint="eastAsia"/>
        </w:rPr>
      </w:pPr>
      <w:r>
        <w:rPr>
          <w:rFonts w:hint="eastAsia"/>
        </w:rPr>
        <w:t>This controversy is rather imaginary, fueled by the animosity of the parties, than a true disagreement.</w:t>
      </w:r>
    </w:p>
    <w:p w14:paraId="24AA1D3A">
      <w:pPr>
        <w:ind w:left="5" w:right="3"/>
        <w:rPr>
          <w:rFonts w:hint="eastAsia"/>
        </w:rPr>
      </w:pPr>
      <w:r>
        <w:rPr>
          <w:rFonts w:hint="eastAsia"/>
        </w:rPr>
        <w:t>这个争议与其说是真正的分歧，不如说是虚构的，是因各方的敌意而燃起的。</w:t>
      </w:r>
    </w:p>
    <w:p w14:paraId="20BC49B8">
      <w:pPr>
        <w:ind w:left="5" w:right="3"/>
        <w:rPr>
          <w:rFonts w:hint="eastAsia"/>
        </w:rPr>
      </w:pPr>
    </w:p>
    <w:p w14:paraId="2A7F351E">
      <w:pPr>
        <w:ind w:left="5" w:right="3"/>
        <w:rPr>
          <w:rFonts w:hint="eastAsia"/>
        </w:rPr>
      </w:pPr>
      <w:r>
        <w:rPr>
          <w:rFonts w:hint="eastAsia"/>
        </w:rPr>
        <w:t>The Greeks say that the Holy Ghost proceeds from the Father through the Son, and the Latins say that He proceeds from the Father and the Son.</w:t>
      </w:r>
    </w:p>
    <w:p w14:paraId="71F36596">
      <w:pPr>
        <w:ind w:left="5" w:right="3"/>
        <w:rPr>
          <w:rFonts w:hint="eastAsia"/>
        </w:rPr>
      </w:pPr>
      <w:r>
        <w:rPr>
          <w:rFonts w:hint="eastAsia"/>
        </w:rPr>
        <w:t>希腊人说圣灵是从父藉着子而出，拉丁人说祂是从父和子而出。</w:t>
      </w:r>
    </w:p>
    <w:p w14:paraId="602621E1">
      <w:pPr>
        <w:ind w:left="5" w:right="3"/>
        <w:rPr>
          <w:rFonts w:hint="eastAsia"/>
        </w:rPr>
      </w:pPr>
    </w:p>
    <w:p w14:paraId="4FF9ADA4">
      <w:pPr>
        <w:ind w:left="5" w:right="3"/>
        <w:rPr>
          <w:rFonts w:hint="eastAsia"/>
        </w:rPr>
      </w:pPr>
      <w:r>
        <w:rPr>
          <w:rFonts w:hint="eastAsia"/>
        </w:rPr>
        <w:t>For I hold that he who says the Holy Ghost proceeds from the Father through the Son also implies, by consequence, that He proceeds from the Father and the Son.</w:t>
      </w:r>
    </w:p>
    <w:p w14:paraId="2578C2D3">
      <w:pPr>
        <w:ind w:left="5" w:right="3"/>
        <w:rPr>
          <w:rFonts w:hint="eastAsia"/>
        </w:rPr>
      </w:pPr>
      <w:r>
        <w:rPr>
          <w:rFonts w:hint="eastAsia"/>
        </w:rPr>
        <w:t>因为我认为，凡说圣灵是从父藉着子而出的，也就意味着，祂是从父和子而出。</w:t>
      </w:r>
    </w:p>
    <w:p w14:paraId="58607473">
      <w:pPr>
        <w:ind w:left="5" w:right="3"/>
        <w:rPr>
          <w:rFonts w:hint="eastAsia"/>
        </w:rPr>
      </w:pPr>
    </w:p>
    <w:p w14:paraId="02045BE8">
      <w:pPr>
        <w:ind w:left="5" w:right="3"/>
        <w:rPr>
          <w:rFonts w:hint="eastAsia"/>
        </w:rPr>
      </w:pPr>
      <w:r>
        <w:rPr>
          <w:rFonts w:hint="eastAsia"/>
        </w:rPr>
        <w:t>As for the manner of proceeding, it is better in such a high matter to remain ignorant than to be too disputatious.</w:t>
      </w:r>
    </w:p>
    <w:p w14:paraId="79E15B05">
      <w:pPr>
        <w:ind w:left="5" w:right="3"/>
        <w:rPr>
          <w:rFonts w:hint="eastAsia"/>
        </w:rPr>
      </w:pPr>
      <w:r>
        <w:rPr>
          <w:rFonts w:hint="eastAsia"/>
        </w:rPr>
        <w:t>至于出的方式，在如此高深的事上，宁愿保持无知，也不要过多争辩。</w:t>
      </w:r>
    </w:p>
    <w:p w14:paraId="7EEA61EA">
      <w:pPr>
        <w:ind w:left="5" w:right="3"/>
        <w:rPr>
          <w:rFonts w:hint="eastAsia"/>
        </w:rPr>
      </w:pPr>
    </w:p>
    <w:p w14:paraId="0AB92111">
      <w:pPr>
        <w:ind w:left="5" w:right="3"/>
        <w:rPr>
          <w:rFonts w:hint="eastAsia"/>
        </w:rPr>
      </w:pPr>
      <w:r>
        <w:rPr>
          <w:rFonts w:hint="eastAsia"/>
        </w:rPr>
        <w:t>The Cardinal acknowledges that the Roman Church, disputing with the Greeks, cites texts of Scripture, which texts he attempts to weaken, thereby disputing not with us but with the Roman Church.</w:t>
      </w:r>
    </w:p>
    <w:p w14:paraId="559BE409">
      <w:pPr>
        <w:ind w:left="5" w:right="3"/>
        <w:rPr>
          <w:rFonts w:hint="eastAsia"/>
        </w:rPr>
      </w:pPr>
      <w:r>
        <w:rPr>
          <w:rFonts w:hint="eastAsia"/>
        </w:rPr>
        <w:t>枢机承认，罗马教会，与希腊人争辩时，引用了圣经的经文，他却试图削弱那些经文，从而并非与我们争辩，而是与罗马教会争辩。</w:t>
      </w:r>
    </w:p>
    <w:p w14:paraId="79E6C2D8">
      <w:pPr>
        <w:ind w:left="5" w:right="3"/>
        <w:rPr>
          <w:rFonts w:hint="eastAsia"/>
        </w:rPr>
      </w:pPr>
    </w:p>
    <w:p w14:paraId="600D744C">
      <w:pPr>
        <w:ind w:left="5" w:right="3"/>
        <w:rPr>
          <w:rFonts w:hint="eastAsia"/>
        </w:rPr>
      </w:pPr>
      <w:r>
        <w:rPr>
          <w:rFonts w:hint="eastAsia"/>
        </w:rPr>
        <w:t>By undermining the doctrine of his Church, he makes himself unfit to dispute with us.</w:t>
      </w:r>
    </w:p>
    <w:p w14:paraId="635E25EC">
      <w:pPr>
        <w:ind w:left="5" w:right="3"/>
        <w:rPr>
          <w:rFonts w:hint="eastAsia"/>
        </w:rPr>
      </w:pPr>
      <w:r>
        <w:rPr>
          <w:rFonts w:hint="eastAsia"/>
        </w:rPr>
        <w:t>藉着 undermining 他教会的教义，他使自己不配与我们争辩。</w:t>
      </w:r>
    </w:p>
    <w:p w14:paraId="75961F2F">
      <w:pPr>
        <w:ind w:left="5" w:right="3"/>
        <w:rPr>
          <w:rFonts w:hint="eastAsia"/>
        </w:rPr>
      </w:pPr>
    </w:p>
    <w:p w14:paraId="352CFCC7">
      <w:pPr>
        <w:ind w:left="5" w:right="3"/>
        <w:rPr>
          <w:rFonts w:hint="eastAsia"/>
        </w:rPr>
      </w:pPr>
      <w:r>
        <w:rPr>
          <w:rFonts w:hint="eastAsia"/>
        </w:rPr>
        <w:t>The fourth and last unwritten tradition is the moving of the Sabbath day to the next day—that is, from the last day of the week to the first—of which he says no mention is made in Scripture.</w:t>
      </w:r>
    </w:p>
    <w:p w14:paraId="6DD2545E">
      <w:pPr>
        <w:ind w:left="5" w:right="3"/>
        <w:rPr>
          <w:rFonts w:hint="eastAsia"/>
        </w:rPr>
      </w:pPr>
      <w:r>
        <w:rPr>
          <w:rFonts w:hint="eastAsia"/>
        </w:rPr>
        <w:t>第四个也是最后一个不成文的传统，是将安息日移到次日——即，从一周的最后一天移到第一天——他说圣经中并未提及。</w:t>
      </w:r>
    </w:p>
    <w:p w14:paraId="593BE266">
      <w:pPr>
        <w:ind w:left="5" w:right="3"/>
        <w:rPr>
          <w:rFonts w:hint="eastAsia"/>
        </w:rPr>
      </w:pPr>
    </w:p>
    <w:p w14:paraId="732CECF9">
      <w:pPr>
        <w:ind w:left="5" w:right="3"/>
        <w:rPr>
          <w:rFonts w:hint="eastAsia"/>
        </w:rPr>
      </w:pPr>
      <w:r>
        <w:rPr>
          <w:rFonts w:hint="eastAsia"/>
        </w:rPr>
        <w:t>The Jesuit Ribera, in his commentary on the first chapter of Revelation, expounding these words—“I was in the Spirit on the Lord’s day”—speaks thus: “Here we see that the solemnity of the Sabbath has been changed to what is now called the Lord’s day in the time of the Apostles.”</w:t>
      </w:r>
    </w:p>
    <w:p w14:paraId="42226C08">
      <w:pPr>
        <w:ind w:left="5" w:right="3"/>
        <w:rPr>
          <w:rFonts w:hint="eastAsia"/>
        </w:rPr>
      </w:pPr>
      <w:r>
        <w:rPr>
          <w:rFonts w:hint="eastAsia"/>
        </w:rPr>
        <w:t>耶稣会士里贝拉，在其《启示录》第一章的注释中，解释这些话——“当主日，我被圣灵感动”——如此说：“在此我们看到，安息日的庄严已被改为如今在使徒时代被称为主日的日子。”</w:t>
      </w:r>
    </w:p>
    <w:p w14:paraId="41E47A17">
      <w:pPr>
        <w:ind w:left="5" w:right="3"/>
        <w:rPr>
          <w:rFonts w:hint="eastAsia"/>
        </w:rPr>
      </w:pPr>
    </w:p>
    <w:p w14:paraId="40704DFB">
      <w:pPr>
        <w:ind w:left="5" w:right="3"/>
        <w:rPr>
          <w:rFonts w:hint="eastAsia"/>
        </w:rPr>
      </w:pPr>
      <w:r>
        <w:rPr>
          <w:rFonts w:hint="eastAsia"/>
        </w:rPr>
        <w:t>Thomas says the same in his second lesson on 1 Corinthians 16.</w:t>
      </w:r>
    </w:p>
    <w:p w14:paraId="7344B144">
      <w:pPr>
        <w:ind w:left="5" w:right="3"/>
        <w:rPr>
          <w:rFonts w:hint="eastAsia"/>
        </w:rPr>
      </w:pPr>
      <w:r>
        <w:rPr>
          <w:rFonts w:hint="eastAsia"/>
        </w:rPr>
        <w:t>托马斯在其《哥林多前书》十六章的第二课中也说了同样的话。</w:t>
      </w:r>
    </w:p>
    <w:p w14:paraId="50384600">
      <w:pPr>
        <w:ind w:left="5" w:right="3"/>
        <w:rPr>
          <w:rFonts w:hint="eastAsia"/>
        </w:rPr>
      </w:pPr>
    </w:p>
    <w:p w14:paraId="481664BD">
      <w:pPr>
        <w:ind w:left="5" w:right="3"/>
        <w:rPr>
          <w:rFonts w:hint="eastAsia"/>
        </w:rPr>
      </w:pPr>
      <w:r>
        <w:rPr>
          <w:rFonts w:hint="eastAsia"/>
        </w:rPr>
        <w:t>And Estius, commenting on the same chapter and the cited text from Revelation, concludes that we must not doubt that the name and institution of the Lord’s day must be attributed to the Apostles.</w:t>
      </w:r>
    </w:p>
    <w:p w14:paraId="49047809">
      <w:pPr>
        <w:ind w:left="5" w:right="3"/>
        <w:rPr>
          <w:rFonts w:hint="eastAsia"/>
        </w:rPr>
      </w:pPr>
      <w:r>
        <w:rPr>
          <w:rFonts w:hint="eastAsia"/>
        </w:rPr>
        <w:t>埃斯提乌斯，在注释同一章和所引用的启示录经文时，得出结论说，我们不应怀疑，主日的名称和设立必须归于使徒。</w:t>
      </w:r>
    </w:p>
    <w:p w14:paraId="515F3E68">
      <w:pPr>
        <w:ind w:left="5" w:right="3"/>
        <w:rPr>
          <w:rFonts w:hint="eastAsia"/>
        </w:rPr>
      </w:pPr>
    </w:p>
    <w:p w14:paraId="2E7C8801">
      <w:pPr>
        <w:ind w:left="5" w:right="3"/>
        <w:rPr>
          <w:rFonts w:hint="eastAsia"/>
        </w:rPr>
      </w:pPr>
      <w:r>
        <w:rPr>
          <w:rFonts w:hint="eastAsia"/>
        </w:rPr>
        <w:t>As for not observing the old Sabbath, St. Paul exempts Christians from that observance (Colossians 2:16): “Let no one judge you in food or in drink, or regarding a festival or a new moon or Sabbaths, which are a shadow of things to come.”</w:t>
      </w:r>
    </w:p>
    <w:p w14:paraId="7BFB37E5">
      <w:pPr>
        <w:ind w:left="5" w:right="3"/>
        <w:rPr>
          <w:rFonts w:hint="eastAsia"/>
        </w:rPr>
      </w:pPr>
      <w:r>
        <w:rPr>
          <w:rFonts w:hint="eastAsia"/>
        </w:rPr>
        <w:t>至于不遵守旧的安息日，圣保罗豁免了基督徒遵守那规定（歌罗西书2:16）：“所以不拘在饮食上，或节期、月朔、安息日，都不可让人论断你们，这些原是后事的影儿。”</w:t>
      </w:r>
    </w:p>
    <w:p w14:paraId="034BCAE3">
      <w:pPr>
        <w:ind w:left="5" w:right="3"/>
        <w:rPr>
          <w:rFonts w:hint="eastAsia"/>
        </w:rPr>
      </w:pPr>
    </w:p>
    <w:p w14:paraId="1AA7A973">
      <w:pPr>
        <w:ind w:left="5" w:right="3"/>
        <w:rPr>
          <w:rFonts w:hint="eastAsia"/>
        </w:rPr>
      </w:pPr>
      <w:r>
        <w:rPr>
          <w:rFonts w:hint="eastAsia"/>
        </w:rPr>
        <w:t>He teaches that Christians ought not to be condemned for no longer observing Jewish dietary distinctions or the holy days and Sabbaths of that tradition.</w:t>
      </w:r>
    </w:p>
    <w:p w14:paraId="1A63E817">
      <w:pPr>
        <w:ind w:left="5" w:right="3"/>
        <w:rPr>
          <w:rFonts w:hint="eastAsia"/>
        </w:rPr>
      </w:pPr>
      <w:r>
        <w:rPr>
          <w:rFonts w:hint="eastAsia"/>
        </w:rPr>
        <w:t>祂教导说，基督徒不应因不再遵守犹太教的饮食分别，或那传统的圣日和安息日而受谴责。</w:t>
      </w:r>
    </w:p>
    <w:p w14:paraId="0C9F2DF4">
      <w:pPr>
        <w:ind w:left="5" w:right="3"/>
        <w:rPr>
          <w:rFonts w:hint="eastAsia"/>
        </w:rPr>
      </w:pPr>
    </w:p>
    <w:p w14:paraId="0E25C32F">
      <w:pPr>
        <w:ind w:left="5" w:right="3"/>
        <w:rPr>
          <w:rFonts w:hint="eastAsia"/>
        </w:rPr>
      </w:pPr>
      <w:r>
        <w:rPr>
          <w:rFonts w:hint="eastAsia"/>
        </w:rPr>
        <w:t>From Acts 20:6 and 1 Corinthians 16:2, it is evident that on the first day of the week, solemn assemblies gathered and collections were made for the poor.</w:t>
      </w:r>
    </w:p>
    <w:p w14:paraId="7BAF613C">
      <w:pPr>
        <w:ind w:left="5" w:right="3"/>
        <w:rPr>
          <w:rFonts w:hint="eastAsia"/>
        </w:rPr>
      </w:pPr>
      <w:r>
        <w:rPr>
          <w:rFonts w:hint="eastAsia"/>
        </w:rPr>
        <w:t>从使徒行传20章6节和哥林多前书16章2节，可以清楚地看出，在七日的第一日，有庄严的聚会，并为穷人捐款。</w:t>
      </w:r>
    </w:p>
    <w:p w14:paraId="22D873D2">
      <w:pPr>
        <w:ind w:left="5" w:right="3"/>
        <w:rPr>
          <w:rFonts w:hint="eastAsia"/>
        </w:rPr>
      </w:pPr>
    </w:p>
    <w:p w14:paraId="208D1302">
      <w:pPr>
        <w:ind w:left="5" w:right="3"/>
        <w:rPr>
          <w:rFonts w:hint="eastAsia"/>
        </w:rPr>
      </w:pPr>
      <w:r>
        <w:rPr>
          <w:rFonts w:hint="eastAsia"/>
        </w:rPr>
        <w:t>And even if all these proofs were insufficient, yet observing days is not a point of doctrine nor an article necessary for salvation by its nature.</w:t>
      </w:r>
    </w:p>
    <w:p w14:paraId="24658E39">
      <w:pPr>
        <w:ind w:left="5" w:right="3"/>
        <w:rPr>
          <w:rFonts w:hint="eastAsia"/>
        </w:rPr>
      </w:pPr>
      <w:r>
        <w:rPr>
          <w:rFonts w:hint="eastAsia"/>
        </w:rPr>
        <w:t>即使所有这些证据都不足，遵守日子也并非教义的要点，其本质上也非得救所必需的信条。</w:t>
      </w:r>
    </w:p>
    <w:p w14:paraId="17650093">
      <w:pPr>
        <w:ind w:left="5" w:right="3"/>
        <w:rPr>
          <w:rFonts w:hint="eastAsia"/>
        </w:rPr>
      </w:pPr>
    </w:p>
    <w:p w14:paraId="3C1FB937">
      <w:pPr>
        <w:ind w:left="5" w:right="3"/>
        <w:rPr>
          <w:rFonts w:hint="eastAsia"/>
        </w:rPr>
      </w:pPr>
      <w:r>
        <w:rPr>
          <w:rFonts w:hint="eastAsia"/>
        </w:rPr>
        <w:t>It is necessary for salvation to sanctify the Lord’s day and to spend it in holy actions and assemblies—not because that day is inherently better than another, but because it is necessary for salvation not to be contentious and not to separate from the unity of the Church.</w:t>
      </w:r>
    </w:p>
    <w:p w14:paraId="2ECA2D81">
      <w:pPr>
        <w:ind w:left="5" w:right="3"/>
        <w:rPr>
          <w:rFonts w:hint="eastAsia"/>
        </w:rPr>
      </w:pPr>
      <w:r>
        <w:rPr>
          <w:rFonts w:hint="eastAsia"/>
        </w:rPr>
        <w:t>为得救，有必要分别为圣主日，并将其用于圣洁的行动和聚会——并非因为那天本质上比另一天更好，而是因为为得救，有必要不争竞，不与教会的合一分离。</w:t>
      </w:r>
    </w:p>
    <w:p w14:paraId="32ED33A6">
      <w:pPr>
        <w:ind w:left="5" w:right="3"/>
        <w:rPr>
          <w:rFonts w:hint="eastAsia"/>
        </w:rPr>
      </w:pPr>
    </w:p>
    <w:p w14:paraId="2AD5985C">
      <w:pPr>
        <w:ind w:left="5" w:right="3"/>
        <w:rPr>
          <w:rFonts w:hint="eastAsia"/>
        </w:rPr>
      </w:pPr>
      <w:r>
        <w:rPr>
          <w:rFonts w:hint="eastAsia"/>
        </w:rPr>
        <w:t>Thus, concerning these four points—as with many others—I say that either they are found in Scripture in express or equivalent terms or by sound reasoning, or they are not found in Scripture.</w:t>
      </w:r>
    </w:p>
    <w:p w14:paraId="346D7F1F">
      <w:pPr>
        <w:ind w:left="5" w:right="3"/>
        <w:rPr>
          <w:rFonts w:hint="eastAsia"/>
        </w:rPr>
      </w:pPr>
      <w:r>
        <w:rPr>
          <w:rFonts w:hint="eastAsia"/>
        </w:rPr>
        <w:t>因此，关于这四点——以及许多其他点——我说，它们要么在圣经中以明确或同等的词语，或以健全的推理被找到，要么在圣经中找不到。</w:t>
      </w:r>
    </w:p>
    <w:p w14:paraId="2D2E519D">
      <w:pPr>
        <w:ind w:left="5" w:right="3"/>
        <w:rPr>
          <w:rFonts w:hint="eastAsia"/>
        </w:rPr>
      </w:pPr>
    </w:p>
    <w:p w14:paraId="43D79BF8">
      <w:pPr>
        <w:ind w:left="5" w:right="3"/>
        <w:rPr>
          <w:rFonts w:hint="eastAsia"/>
        </w:rPr>
      </w:pPr>
      <w:r>
        <w:rPr>
          <w:rFonts w:hint="eastAsia"/>
        </w:rPr>
        <w:t>If they are found, we have what we seek; if they are not found, they are not necessary for salvation.</w:t>
      </w:r>
    </w:p>
    <w:p w14:paraId="72660D83">
      <w:pPr>
        <w:ind w:left="5" w:right="3"/>
        <w:rPr>
          <w:rFonts w:hint="eastAsia"/>
        </w:rPr>
      </w:pPr>
      <w:r>
        <w:rPr>
          <w:rFonts w:hint="eastAsia"/>
        </w:rPr>
        <w:t>如果它们被找到，我们就有了我们所寻求的；如果它们找不到，它们就不是得救所必需的。</w:t>
      </w:r>
    </w:p>
    <w:p w14:paraId="71BC329D">
      <w:pPr>
        <w:ind w:left="5" w:right="3"/>
        <w:rPr>
          <w:rFonts w:hint="eastAsia"/>
        </w:rPr>
      </w:pPr>
    </w:p>
    <w:p w14:paraId="0B3B44F7">
      <w:pPr>
        <w:ind w:left="5" w:right="3"/>
        <w:rPr>
          <w:rFonts w:hint="eastAsia"/>
        </w:rPr>
      </w:pPr>
      <w:r>
        <w:rPr>
          <w:rFonts w:hint="eastAsia"/>
        </w:rPr>
        <w:t>CHAP. 57: Of the Traditions Which the Fathers Allow</w:t>
      </w:r>
    </w:p>
    <w:p w14:paraId="22803F8F">
      <w:pPr>
        <w:ind w:left="5" w:right="3"/>
        <w:rPr>
          <w:rFonts w:hint="eastAsia"/>
        </w:rPr>
      </w:pPr>
      <w:r>
        <w:rPr>
          <w:rFonts w:hint="eastAsia"/>
        </w:rPr>
        <w:t>第57章：论教父们所允许的传统</w:t>
      </w:r>
    </w:p>
    <w:p w14:paraId="04A0DE7B">
      <w:pPr>
        <w:ind w:left="5" w:right="3"/>
        <w:rPr>
          <w:rFonts w:hint="eastAsia"/>
        </w:rPr>
      </w:pPr>
    </w:p>
    <w:p w14:paraId="0E6F269D">
      <w:pPr>
        <w:ind w:left="5" w:right="3"/>
        <w:rPr>
          <w:rFonts w:hint="eastAsia"/>
        </w:rPr>
      </w:pPr>
      <w:r>
        <w:rPr>
          <w:rFonts w:hint="eastAsia"/>
        </w:rPr>
        <w:t>W</w:t>
      </w:r>
    </w:p>
    <w:p w14:paraId="33314EE6">
      <w:pPr>
        <w:ind w:left="5" w:right="3"/>
        <w:rPr>
          <w:rFonts w:hint="eastAsia"/>
        </w:rPr>
      </w:pPr>
      <w:r>
        <w:rPr>
          <w:rFonts w:hint="eastAsia"/>
        </w:rPr>
        <w:t>e have brought many testimonies of the ancients wherein, as for matters of salvation, they reject all doctrines not contained in the Scriptures.</w:t>
      </w:r>
    </w:p>
    <w:p w14:paraId="1D4ED200">
      <w:pPr>
        <w:ind w:left="5" w:right="3"/>
        <w:rPr>
          <w:rFonts w:hint="eastAsia"/>
        </w:rPr>
      </w:pPr>
      <w:r>
        <w:rPr>
          <w:rFonts w:hint="eastAsia"/>
        </w:rPr>
        <w:t>我们已举出许多古人的见证，其中，就关乎救恩之事而言，他们拒绝所有圣经未载的教义。</w:t>
      </w:r>
    </w:p>
    <w:p w14:paraId="5A102365">
      <w:pPr>
        <w:ind w:left="5" w:right="3"/>
        <w:rPr>
          <w:rFonts w:hint="eastAsia"/>
        </w:rPr>
      </w:pPr>
    </w:p>
    <w:p w14:paraId="0D9C3765">
      <w:pPr>
        <w:ind w:left="5" w:right="3"/>
        <w:rPr>
          <w:rFonts w:hint="eastAsia"/>
        </w:rPr>
      </w:pPr>
      <w:r>
        <w:rPr>
          <w:rFonts w:hint="eastAsia"/>
        </w:rPr>
        <w:t>To those texts, the Cardinal opposes other texts of Tertullian, of Basil, of Epiphanius, of Augustine, in which they approve unwritten traditions.</w:t>
      </w:r>
    </w:p>
    <w:p w14:paraId="0590925F">
      <w:pPr>
        <w:ind w:left="5" w:right="3"/>
        <w:rPr>
          <w:rFonts w:hint="eastAsia"/>
        </w:rPr>
      </w:pPr>
      <w:r>
        <w:rPr>
          <w:rFonts w:hint="eastAsia"/>
        </w:rPr>
        <w:t>对那些经文，枢机提出了德尔图良、巴西尔、伊皮法纽、奥古斯丁的其他经文来反对，他们在其中赞同不成文的传统。</w:t>
      </w:r>
    </w:p>
    <w:p w14:paraId="14BDB170">
      <w:pPr>
        <w:ind w:left="5" w:right="3"/>
        <w:rPr>
          <w:rFonts w:hint="eastAsia"/>
        </w:rPr>
      </w:pPr>
    </w:p>
    <w:p w14:paraId="57B8B306">
      <w:pPr>
        <w:ind w:left="5" w:right="3"/>
        <w:rPr>
          <w:rFonts w:hint="eastAsia"/>
        </w:rPr>
      </w:pPr>
      <w:r>
        <w:rPr>
          <w:rFonts w:hint="eastAsia"/>
        </w:rPr>
        <w:t>But whoever will closely examine what kind of traditions they speak of shall find no difficulty in that seeming difference.</w:t>
      </w:r>
    </w:p>
    <w:p w14:paraId="359A7B28">
      <w:pPr>
        <w:ind w:left="5" w:right="3"/>
        <w:rPr>
          <w:rFonts w:hint="eastAsia"/>
        </w:rPr>
      </w:pPr>
      <w:r>
        <w:rPr>
          <w:rFonts w:hint="eastAsia"/>
        </w:rPr>
        <w:t>但凡仔细查考他们所说的是何种传统的人，都不会在那看似的差异中发现任何困难。</w:t>
      </w:r>
    </w:p>
    <w:p w14:paraId="674B91AC">
      <w:pPr>
        <w:ind w:left="5" w:right="3"/>
        <w:rPr>
          <w:rFonts w:hint="eastAsia"/>
        </w:rPr>
      </w:pPr>
    </w:p>
    <w:p w14:paraId="3D3B0221">
      <w:pPr>
        <w:ind w:left="5" w:right="3"/>
        <w:rPr>
          <w:rFonts w:hint="eastAsia"/>
        </w:rPr>
      </w:pPr>
      <w:r>
        <w:rPr>
          <w:rFonts w:hint="eastAsia"/>
        </w:rPr>
        <w:t>For either they are traditions about ecclesiastical policy and things of indifferent nature, or they are traditions grounded upon holy Scripture; for they are traditions which the Roman Church does not approve, and which consequently, by the confession of our adversaries, are not Apostolical traditions, unless they will confess that they have departed from the ordinances of the Apostles.</w:t>
      </w:r>
    </w:p>
    <w:p w14:paraId="7E347EBE">
      <w:pPr>
        <w:ind w:left="5" w:right="3"/>
        <w:rPr>
          <w:rFonts w:hint="eastAsia"/>
        </w:rPr>
      </w:pPr>
      <w:r>
        <w:rPr>
          <w:rFonts w:hint="eastAsia"/>
        </w:rPr>
        <w:t>因为它们要么是关于教会政策和无关紧要之事的传统，要么是建立在圣经之上的传统；因为它们是罗马教会不赞同的传统，因此，根据我们对手的承认，并非使徒的传统，除非他们承认他们已偏离了使徒们的规定。</w:t>
      </w:r>
    </w:p>
    <w:p w14:paraId="71E9E687">
      <w:pPr>
        <w:ind w:left="5" w:right="3"/>
        <w:rPr>
          <w:rFonts w:hint="eastAsia"/>
        </w:rPr>
      </w:pPr>
    </w:p>
    <w:p w14:paraId="173948B8">
      <w:pPr>
        <w:ind w:left="5" w:right="3"/>
        <w:rPr>
          <w:rFonts w:hint="eastAsia"/>
        </w:rPr>
      </w:pPr>
      <w:r>
        <w:rPr>
          <w:rFonts w:hint="eastAsia"/>
        </w:rPr>
        <w:t>See Tertullian in his book De Corona Militis, chapters 2 and 3, and the book concerning the Holy Ghost attributed to Basil, chapter 27.</w:t>
      </w:r>
    </w:p>
    <w:p w14:paraId="72676099">
      <w:pPr>
        <w:ind w:left="5" w:right="3"/>
        <w:rPr>
          <w:rFonts w:hint="eastAsia"/>
        </w:rPr>
      </w:pPr>
      <w:r>
        <w:rPr>
          <w:rFonts w:hint="eastAsia"/>
        </w:rPr>
        <w:t>见德尔图良在其《论兵冠》第二、三章，以及归于巴西尔的《论圣灵》第二十七章。</w:t>
      </w:r>
    </w:p>
    <w:p w14:paraId="341B5FAD">
      <w:pPr>
        <w:ind w:left="5" w:right="3"/>
        <w:rPr>
          <w:rFonts w:hint="eastAsia"/>
        </w:rPr>
      </w:pPr>
    </w:p>
    <w:p w14:paraId="5A39B1E5">
      <w:pPr>
        <w:ind w:left="5" w:right="3"/>
        <w:rPr>
          <w:rFonts w:hint="eastAsia"/>
        </w:rPr>
      </w:pPr>
      <w:r>
        <w:rPr>
          <w:rFonts w:hint="eastAsia"/>
        </w:rPr>
        <w:t>And Jerome in his Dialogue against the Luciferians; and Augustine, Epistles 118 and 119.</w:t>
      </w:r>
    </w:p>
    <w:p w14:paraId="3BD3ABE2">
      <w:pPr>
        <w:ind w:left="5" w:right="3"/>
        <w:rPr>
          <w:rFonts w:hint="eastAsia"/>
        </w:rPr>
      </w:pPr>
      <w:r>
        <w:rPr>
          <w:rFonts w:hint="eastAsia"/>
        </w:rPr>
        <w:t>以及耶柔米在其《驳斥路西弗派》的对话中；以及奥古斯丁，第118和119封信。</w:t>
      </w:r>
    </w:p>
    <w:p w14:paraId="298D1BCF">
      <w:pPr>
        <w:ind w:left="5" w:right="3"/>
        <w:rPr>
          <w:rFonts w:hint="eastAsia"/>
        </w:rPr>
      </w:pPr>
    </w:p>
    <w:p w14:paraId="7C9F3D93">
      <w:pPr>
        <w:ind w:left="5" w:right="3"/>
        <w:rPr>
          <w:rFonts w:hint="eastAsia"/>
        </w:rPr>
      </w:pPr>
      <w:r>
        <w:rPr>
          <w:rFonts w:hint="eastAsia"/>
        </w:rPr>
        <w:t>There you have a great list of unwritten traditions: as to be dipped three times in Baptism; to taste in Baptism milk and honey mingled in sign of concord; not to wash that day nor the whole week after; to sign oneself on the forehead with the sign of the cross at every action; to pray standing from Easter to Whitsunday; to celebrate on certain anniversary days the passion, the resurrection, and the ascension of Christ; to pray with the face turned eastward; the anointing with oil; the form of prayer whereby consecration is made; to which one may add prayers for the dead; the admission of the Baptism of heretics; and the tradition of which Tertullian speaks in the alleged place, that it is not lawful for a Christian soldier to be crowned with flowers and leaves when the army is mustering.</w:t>
      </w:r>
    </w:p>
    <w:p w14:paraId="3B760D11">
      <w:pPr>
        <w:ind w:left="5" w:right="3"/>
        <w:rPr>
          <w:rFonts w:hint="eastAsia"/>
        </w:rPr>
      </w:pPr>
      <w:r>
        <w:rPr>
          <w:rFonts w:hint="eastAsia"/>
        </w:rPr>
        <w:t>在那里，你有一个不成文传统的长长的清单：例如在洗礼中浸三次；在洗礼中品尝混合的牛奶和蜂蜜，作为和睦的记号；那天以及之后的一整周都不洗澡；在每个动作时，都在额头上画十字；从复活节到五旬节站着祷告；在某些周年纪念日，庆祝基督的受难、复活和升天；面朝东方祷告；用油膏抹；祝圣的祷告形式；对此可以加上为死者祷告；接纳异端的洗礼；以及德尔图良在所引之处说的传统，即基督徒士兵在军队集结时不应戴花冠和树叶冠。</w:t>
      </w:r>
    </w:p>
    <w:p w14:paraId="7516BF0F">
      <w:pPr>
        <w:ind w:left="5" w:right="3"/>
        <w:rPr>
          <w:rFonts w:hint="eastAsia"/>
        </w:rPr>
      </w:pPr>
    </w:p>
    <w:p w14:paraId="2846B75D">
      <w:pPr>
        <w:ind w:left="5" w:right="3"/>
        <w:rPr>
          <w:rFonts w:hint="eastAsia"/>
        </w:rPr>
      </w:pPr>
      <w:r>
        <w:rPr>
          <w:rFonts w:hint="eastAsia"/>
        </w:rPr>
        <w:t>Of which traditions some are contrary to the custom of the Apostles, as the custom of not kneeling at prayers from Easter to Whitsunday.</w:t>
      </w:r>
    </w:p>
    <w:p w14:paraId="51F4CA8C">
      <w:pPr>
        <w:ind w:left="5" w:right="3"/>
        <w:rPr>
          <w:rFonts w:hint="eastAsia"/>
        </w:rPr>
      </w:pPr>
      <w:r>
        <w:rPr>
          <w:rFonts w:hint="eastAsia"/>
        </w:rPr>
        <w:t>这些传统中，有些与使徒的习俗相悖，例如从复活节到五旬节祷告时不跪的习俗。</w:t>
      </w:r>
    </w:p>
    <w:p w14:paraId="5047CB4E">
      <w:pPr>
        <w:ind w:left="5" w:right="3"/>
        <w:rPr>
          <w:rFonts w:hint="eastAsia"/>
        </w:rPr>
      </w:pPr>
    </w:p>
    <w:p w14:paraId="7C2360C8">
      <w:pPr>
        <w:ind w:left="5" w:right="3"/>
        <w:rPr>
          <w:rFonts w:hint="eastAsia"/>
        </w:rPr>
      </w:pPr>
      <w:r>
        <w:rPr>
          <w:rFonts w:hint="eastAsia"/>
        </w:rPr>
        <w:t>For Acts 20:16 and 21:5, the Apostle Paul prays kneeling, and that a few days before Pentecost.</w:t>
      </w:r>
    </w:p>
    <w:p w14:paraId="541D9C65">
      <w:pPr>
        <w:ind w:left="5" w:right="3"/>
        <w:rPr>
          <w:rFonts w:hint="eastAsia"/>
        </w:rPr>
      </w:pPr>
      <w:r>
        <w:rPr>
          <w:rFonts w:hint="eastAsia"/>
        </w:rPr>
        <w:t>因为使徒行传20章16节和21章5节，使徒保罗跪下祷告，并且那是在五旬节前几天。</w:t>
      </w:r>
    </w:p>
    <w:p w14:paraId="0B0EB561">
      <w:pPr>
        <w:ind w:left="5" w:right="3"/>
        <w:rPr>
          <w:rFonts w:hint="eastAsia"/>
        </w:rPr>
      </w:pPr>
    </w:p>
    <w:p w14:paraId="0BFB9888">
      <w:pPr>
        <w:ind w:left="5" w:right="3"/>
        <w:rPr>
          <w:rFonts w:hint="eastAsia"/>
        </w:rPr>
      </w:pPr>
      <w:r>
        <w:rPr>
          <w:rFonts w:hint="eastAsia"/>
        </w:rPr>
        <w:t>Most of these traditions are rejected by the Roman Church, although the Ancients give them as Apostolical, such as the custom of fasting on Wednesdays and Fridays, which Epiphanius in the heresy of Aerius derives from the Apostles.</w:t>
      </w:r>
    </w:p>
    <w:p w14:paraId="41C0E21D">
      <w:pPr>
        <w:ind w:left="5" w:right="3"/>
        <w:rPr>
          <w:rFonts w:hint="eastAsia"/>
        </w:rPr>
      </w:pPr>
      <w:r>
        <w:rPr>
          <w:rFonts w:hint="eastAsia"/>
        </w:rPr>
        <w:t>这些传统中的大多数都被罗马教会所拒绝，尽管古人将它们视为使徒的，例如星期三和星期五禁食的习俗，伊皮法纽在驳斥亚流派的异端中，将其追溯到使徒。</w:t>
      </w:r>
    </w:p>
    <w:p w14:paraId="51E9CFE2">
      <w:pPr>
        <w:ind w:left="5" w:right="3"/>
        <w:rPr>
          <w:rFonts w:hint="eastAsia"/>
        </w:rPr>
      </w:pPr>
    </w:p>
    <w:p w14:paraId="5636ECFF">
      <w:pPr>
        <w:ind w:left="5" w:right="3"/>
        <w:rPr>
          <w:rFonts w:hint="eastAsia"/>
        </w:rPr>
      </w:pPr>
      <w:r>
        <w:rPr>
          <w:rFonts w:hint="eastAsia"/>
        </w:rPr>
        <w:t>The custom of tasting milk and honey, not washing for a whole week after Baptism, not fasting on the Lord’s day, praying standing from Easter to Whitsunday, never praying except while turned eastward, praying for the dead as the ancient Church did—which prayed not to fetch souls out of Purgatory but that the dead might rise again to salvation, or that they might rise betimes, or that they might be but gently touched with the purging fire of the day of resurrection; or that in the receptacles of the souls where they slept, they might receive some comfort.</w:t>
      </w:r>
    </w:p>
    <w:p w14:paraId="79E7D544">
      <w:pPr>
        <w:ind w:left="5" w:right="3"/>
        <w:rPr>
          <w:rFonts w:hint="eastAsia"/>
        </w:rPr>
      </w:pPr>
      <w:r>
        <w:rPr>
          <w:rFonts w:hint="eastAsia"/>
        </w:rPr>
        <w:t>品尝牛奶和蜂蜜的习俗，受洗后一周不洗澡，主日不禁食，从复活节到五旬节站着祷告，除非面朝东方，否则从不祷告，为死者祷告，如同古代教会所行的——他们祷告并非为将灵魂从炼狱中救出，而是为死者能复活得救，或能早日复活，或只能被复活之日的炼净之火轻轻触及；或在他们所睡的灵魂的安息之所，他们能得些许安慰。</w:t>
      </w:r>
    </w:p>
    <w:p w14:paraId="2A2DE65B">
      <w:pPr>
        <w:ind w:left="5" w:right="3"/>
        <w:rPr>
          <w:rFonts w:hint="eastAsia"/>
        </w:rPr>
      </w:pPr>
    </w:p>
    <w:p w14:paraId="5D98E72E">
      <w:pPr>
        <w:ind w:left="5" w:right="3"/>
        <w:rPr>
          <w:rFonts w:hint="eastAsia"/>
        </w:rPr>
      </w:pPr>
      <w:r>
        <w:rPr>
          <w:rFonts w:hint="eastAsia"/>
        </w:rPr>
        <w:t>Chrysostom, Homily 4 upon the second Epistle to the Thessalonians, seems to favor our adversaries, saying that the Apostles have not taught all by Epistles but have taught many things without writing, and that these things as well as those are worthy to be believed.</w:t>
      </w:r>
    </w:p>
    <w:p w14:paraId="6D48CAF9">
      <w:pPr>
        <w:ind w:left="5" w:right="3"/>
        <w:rPr>
          <w:rFonts w:hint="eastAsia"/>
        </w:rPr>
      </w:pPr>
      <w:r>
        <w:rPr>
          <w:rFonts w:hint="eastAsia"/>
        </w:rPr>
        <w:t>屈梭多模，在其《帖撒罗尼迦后书讲道》第四篇中，似乎赞同我们的对手，说使徒们并未藉着书信教导一切，而是许多事都未写，并且这些事与那些事同样值得相信。</w:t>
      </w:r>
    </w:p>
    <w:p w14:paraId="1C23D6E4">
      <w:pPr>
        <w:ind w:left="5" w:right="3"/>
        <w:rPr>
          <w:rFonts w:hint="eastAsia"/>
        </w:rPr>
      </w:pPr>
    </w:p>
    <w:p w14:paraId="6557C0AC">
      <w:pPr>
        <w:ind w:left="5" w:right="3"/>
        <w:rPr>
          <w:rFonts w:hint="eastAsia"/>
        </w:rPr>
      </w:pPr>
      <w:r>
        <w:rPr>
          <w:rFonts w:hint="eastAsia"/>
        </w:rPr>
        <w:t>But in the homily before, he shows evidently that he means unwritten traditions not necessary to salvation.</w:t>
      </w:r>
    </w:p>
    <w:p w14:paraId="171B2BFD">
      <w:pPr>
        <w:ind w:left="5" w:right="3"/>
        <w:rPr>
          <w:rFonts w:hint="eastAsia"/>
        </w:rPr>
      </w:pPr>
      <w:r>
        <w:rPr>
          <w:rFonts w:hint="eastAsia"/>
        </w:rPr>
        <w:t>但在前面的讲道中，他清楚地表明，他指的是对救恩并非必要的非成文传统。</w:t>
      </w:r>
    </w:p>
    <w:p w14:paraId="15FA280D">
      <w:pPr>
        <w:ind w:left="5" w:right="3"/>
        <w:rPr>
          <w:rFonts w:hint="eastAsia"/>
        </w:rPr>
      </w:pPr>
    </w:p>
    <w:p w14:paraId="6F332B03">
      <w:pPr>
        <w:ind w:left="5" w:right="3"/>
        <w:rPr>
          <w:rFonts w:hint="eastAsia"/>
        </w:rPr>
      </w:pPr>
      <w:r>
        <w:rPr>
          <w:rFonts w:hint="eastAsia"/>
        </w:rPr>
        <w:t>For as for things necessary to salvation (so he speaks), All that is in the divine Scriptures is clear and right; all things that are necessary are therein clearly set down.</w:t>
      </w:r>
    </w:p>
    <w:p w14:paraId="5D0D709D">
      <w:pPr>
        <w:ind w:left="5" w:right="3"/>
        <w:rPr>
          <w:rFonts w:hint="eastAsia"/>
        </w:rPr>
      </w:pPr>
      <w:r>
        <w:rPr>
          <w:rFonts w:hint="eastAsia"/>
        </w:rPr>
        <w:t>因为至于得救所必需的事（他如此说），凡在神圣圣经中的，都是清晰和正确的；所有必要的事，在其中都清晰地陈述了。</w:t>
      </w:r>
    </w:p>
    <w:p w14:paraId="07B8F7D1">
      <w:pPr>
        <w:ind w:left="5" w:right="3"/>
        <w:rPr>
          <w:rFonts w:hint="eastAsia"/>
        </w:rPr>
      </w:pPr>
    </w:p>
    <w:p w14:paraId="53CA90E0">
      <w:pPr>
        <w:ind w:left="5" w:right="3"/>
        <w:rPr>
          <w:rFonts w:hint="eastAsia"/>
        </w:rPr>
      </w:pPr>
      <w:r>
        <w:rPr>
          <w:rFonts w:hint="eastAsia"/>
        </w:rPr>
        <w:t>And Homily 13 upon the second Epistle to the Corinthians, he calls Scripture an exact balance for all things, a square and a rule.</w:t>
      </w:r>
    </w:p>
    <w:p w14:paraId="7D44B427">
      <w:pPr>
        <w:ind w:left="5" w:right="3"/>
        <w:rPr>
          <w:rFonts w:hint="eastAsia"/>
        </w:rPr>
      </w:pPr>
      <w:r>
        <w:rPr>
          <w:rFonts w:hint="eastAsia"/>
        </w:rPr>
        <w:t>在《哥林多后书讲道》第十三篇中，他称圣经为万物的精确天平，一个方尺和一个准则。</w:t>
      </w:r>
    </w:p>
    <w:p w14:paraId="458400E0">
      <w:pPr>
        <w:ind w:left="5" w:right="3"/>
        <w:rPr>
          <w:rFonts w:hint="eastAsia"/>
        </w:rPr>
      </w:pPr>
    </w:p>
    <w:p w14:paraId="44E0D656">
      <w:pPr>
        <w:ind w:left="5" w:right="3"/>
        <w:rPr>
          <w:rFonts w:hint="eastAsia"/>
        </w:rPr>
      </w:pPr>
      <w:r>
        <w:rPr>
          <w:rFonts w:hint="eastAsia"/>
        </w:rPr>
        <w:t>And upon Psalm 95: When one says that which is not written, the hearer’s mind is halting.</w:t>
      </w:r>
    </w:p>
    <w:p w14:paraId="16D346E2">
      <w:pPr>
        <w:ind w:left="5" w:right="3"/>
        <w:rPr>
          <w:rFonts w:hint="eastAsia"/>
        </w:rPr>
      </w:pPr>
      <w:r>
        <w:rPr>
          <w:rFonts w:hint="eastAsia"/>
        </w:rPr>
        <w:t>在诗篇95篇的注释中说：当人说未经记载之事时，听者的心就摇摆不定。</w:t>
      </w:r>
    </w:p>
    <w:p w14:paraId="3DD2B340">
      <w:pPr>
        <w:ind w:left="5" w:right="3"/>
        <w:rPr>
          <w:rFonts w:hint="eastAsia"/>
        </w:rPr>
      </w:pPr>
    </w:p>
    <w:p w14:paraId="0F6BEB84">
      <w:pPr>
        <w:ind w:left="5" w:right="3"/>
        <w:rPr>
          <w:rFonts w:hint="eastAsia"/>
        </w:rPr>
      </w:pPr>
      <w:r>
        <w:rPr>
          <w:rFonts w:hint="eastAsia"/>
        </w:rPr>
        <w:t>Besides these traditions which the Roman Church has left, the Fathers speak of traditions that are founded in Scripture, although they are not found in express terms.</w:t>
      </w:r>
    </w:p>
    <w:p w14:paraId="38C200A7">
      <w:pPr>
        <w:ind w:left="5" w:right="3"/>
        <w:rPr>
          <w:rFonts w:hint="eastAsia"/>
        </w:rPr>
      </w:pPr>
      <w:r>
        <w:rPr>
          <w:rFonts w:hint="eastAsia"/>
        </w:rPr>
        <w:t>除了罗马教会所遗留的这些传统之外，教父们还谈论那些建立在圣经之上的传统，虽然它们并未以明确的词语出现。</w:t>
      </w:r>
    </w:p>
    <w:p w14:paraId="5CDC821A">
      <w:pPr>
        <w:ind w:left="5" w:right="3"/>
        <w:rPr>
          <w:rFonts w:hint="eastAsia"/>
        </w:rPr>
      </w:pPr>
    </w:p>
    <w:p w14:paraId="7AEAE9CF">
      <w:pPr>
        <w:ind w:left="5" w:right="3"/>
        <w:rPr>
          <w:rFonts w:hint="eastAsia"/>
        </w:rPr>
      </w:pPr>
      <w:r>
        <w:rPr>
          <w:rFonts w:hint="eastAsia"/>
        </w:rPr>
        <w:t>As the tradition which Basil brings in the same place, that the Father and the Son must be glorified with the same glorification.</w:t>
      </w:r>
    </w:p>
    <w:p w14:paraId="3516C18C">
      <w:pPr>
        <w:ind w:left="5" w:right="3"/>
        <w:rPr>
          <w:rFonts w:hint="eastAsia"/>
        </w:rPr>
      </w:pPr>
      <w:r>
        <w:rPr>
          <w:rFonts w:hint="eastAsia"/>
        </w:rPr>
        <w:t>例如，巴西尔在同一处提出的传统，即父与子必须以同样的荣耀被荣耀。</w:t>
      </w:r>
    </w:p>
    <w:p w14:paraId="5F8B14C0">
      <w:pPr>
        <w:ind w:left="5" w:right="3"/>
        <w:rPr>
          <w:rFonts w:hint="eastAsia"/>
        </w:rPr>
      </w:pPr>
    </w:p>
    <w:p w14:paraId="0DE8CF25">
      <w:pPr>
        <w:ind w:left="5" w:right="3"/>
        <w:rPr>
          <w:rFonts w:hint="eastAsia"/>
        </w:rPr>
      </w:pPr>
      <w:r>
        <w:rPr>
          <w:rFonts w:hint="eastAsia"/>
        </w:rPr>
        <w:t>For since Scripture says that Jesus Christ is God, and that He does not consider it robbery to be equal with God His Father, and that He is one with the Father, it follows that the same glorification must be rendered unto Him.</w:t>
      </w:r>
    </w:p>
    <w:p w14:paraId="2CE2E291">
      <w:pPr>
        <w:ind w:left="5" w:right="3"/>
        <w:rPr>
          <w:rFonts w:hint="eastAsia"/>
        </w:rPr>
      </w:pPr>
      <w:r>
        <w:rPr>
          <w:rFonts w:hint="eastAsia"/>
        </w:rPr>
        <w:t>因为既然圣经说耶稣基督是上帝，祂不以自己与父上帝同等为强夺的，并且祂与父原为一，那么同样的荣耀就必须归给祂。</w:t>
      </w:r>
    </w:p>
    <w:p w14:paraId="4F3B6D6E">
      <w:pPr>
        <w:ind w:left="5" w:right="3"/>
        <w:rPr>
          <w:rFonts w:hint="eastAsia"/>
        </w:rPr>
      </w:pPr>
    </w:p>
    <w:p w14:paraId="4D0E910B">
      <w:pPr>
        <w:ind w:left="5" w:right="3"/>
        <w:rPr>
          <w:rFonts w:hint="eastAsia"/>
        </w:rPr>
      </w:pPr>
      <w:r>
        <w:rPr>
          <w:rFonts w:hint="eastAsia"/>
        </w:rPr>
        <w:t>Upon which we have an express text, John 5:23: That they all honor the Son as they honor the Father.</w:t>
      </w:r>
    </w:p>
    <w:p w14:paraId="0F059282">
      <w:pPr>
        <w:ind w:left="5" w:right="3"/>
        <w:rPr>
          <w:rFonts w:hint="eastAsia"/>
        </w:rPr>
      </w:pPr>
      <w:r>
        <w:rPr>
          <w:rFonts w:hint="eastAsia"/>
        </w:rPr>
        <w:t>对此我们有一段明确的经文，约翰福音5章23节：叫人都尊敬子如同尊敬父一样。</w:t>
      </w:r>
    </w:p>
    <w:p w14:paraId="1CC539C6">
      <w:pPr>
        <w:ind w:left="5" w:right="3"/>
        <w:rPr>
          <w:rFonts w:hint="eastAsia"/>
        </w:rPr>
      </w:pPr>
    </w:p>
    <w:p w14:paraId="55B470C7">
      <w:pPr>
        <w:ind w:left="5" w:right="3"/>
        <w:rPr>
          <w:rFonts w:hint="eastAsia"/>
        </w:rPr>
      </w:pPr>
      <w:r>
        <w:rPr>
          <w:rFonts w:hint="eastAsia"/>
        </w:rPr>
        <w:t>Irenaeus in the third book, chapter 4, says that if the Apostles had not left us the Scriptures, we should have recourse to tradition.</w:t>
      </w:r>
    </w:p>
    <w:p w14:paraId="08E3E60D">
      <w:pPr>
        <w:ind w:left="5" w:right="3"/>
        <w:rPr>
          <w:rFonts w:hint="eastAsia"/>
        </w:rPr>
      </w:pPr>
      <w:r>
        <w:rPr>
          <w:rFonts w:hint="eastAsia"/>
        </w:rPr>
        <w:t>爱任纽在其第三卷第四章中说，如果使徒们没有给我们留下圣经，我们就应当求助于传统。</w:t>
      </w:r>
    </w:p>
    <w:p w14:paraId="3ABE295F">
      <w:pPr>
        <w:ind w:left="5" w:right="3"/>
        <w:rPr>
          <w:rFonts w:hint="eastAsia"/>
        </w:rPr>
      </w:pPr>
    </w:p>
    <w:p w14:paraId="2BBC0DD2">
      <w:pPr>
        <w:ind w:left="5" w:right="3"/>
        <w:rPr>
          <w:rFonts w:hint="eastAsia"/>
        </w:rPr>
      </w:pPr>
      <w:r>
        <w:rPr>
          <w:rFonts w:hint="eastAsia"/>
        </w:rPr>
        <w:t>But what is that tradition?</w:t>
      </w:r>
    </w:p>
    <w:p w14:paraId="76633B78">
      <w:pPr>
        <w:ind w:left="5" w:right="3"/>
        <w:rPr>
          <w:rFonts w:hint="eastAsia"/>
        </w:rPr>
      </w:pPr>
      <w:r>
        <w:rPr>
          <w:rFonts w:hint="eastAsia"/>
        </w:rPr>
        <w:t>但那个传统是什么呢？</w:t>
      </w:r>
    </w:p>
    <w:p w14:paraId="51A2CC81">
      <w:pPr>
        <w:ind w:left="5" w:right="3"/>
        <w:rPr>
          <w:rFonts w:hint="eastAsia"/>
        </w:rPr>
      </w:pPr>
    </w:p>
    <w:p w14:paraId="17F8BD6D">
      <w:pPr>
        <w:ind w:left="5" w:right="3"/>
        <w:rPr>
          <w:rFonts w:hint="eastAsia"/>
        </w:rPr>
      </w:pPr>
      <w:r>
        <w:rPr>
          <w:rFonts w:hint="eastAsia"/>
        </w:rPr>
        <w:t>Is it the invocation of Saints, the worship of images and relics, the succession of the Roman Bishop in St. Peter’s primacy, Communion under one kind, the celibacy of the Clergy, the service in an unknown tongue, Roman Indulgences, or Transubstantiation?</w:t>
      </w:r>
    </w:p>
    <w:p w14:paraId="6558BFC9">
      <w:pPr>
        <w:ind w:left="5" w:right="3"/>
        <w:rPr>
          <w:rFonts w:hint="eastAsia"/>
        </w:rPr>
      </w:pPr>
      <w:r>
        <w:rPr>
          <w:rFonts w:hint="eastAsia"/>
        </w:rPr>
        <w:t>它是呼求圣徒、崇拜图像和遗物、罗马主教在圣彼得首位上的继承、单种领餐、教士的独身、用人不懂的语言举行的礼拜、罗马的赦罪券，还是变质说？</w:t>
      </w:r>
    </w:p>
    <w:p w14:paraId="4DE8E9CD">
      <w:pPr>
        <w:ind w:left="5" w:right="3"/>
        <w:rPr>
          <w:rFonts w:hint="eastAsia"/>
        </w:rPr>
      </w:pPr>
    </w:p>
    <w:p w14:paraId="5A9AA7EB">
      <w:pPr>
        <w:ind w:left="5" w:right="3"/>
        <w:rPr>
          <w:rFonts w:hint="eastAsia"/>
        </w:rPr>
      </w:pPr>
      <w:r>
        <w:rPr>
          <w:rFonts w:hint="eastAsia"/>
        </w:rPr>
        <w:t>Nothing of all that; but the doctrine concerning the nature and Office of Christ, and the Articles of the Creed, of which he makes an enumeration in the same place.</w:t>
      </w:r>
    </w:p>
    <w:p w14:paraId="67BDCDE7">
      <w:pPr>
        <w:ind w:left="5" w:right="3"/>
        <w:rPr>
          <w:rFonts w:hint="eastAsia"/>
        </w:rPr>
      </w:pPr>
      <w:r>
        <w:rPr>
          <w:rFonts w:hint="eastAsia"/>
        </w:rPr>
        <w:t>所有这些都不是；而是关乎基督的本性和职分的教义，以及信经的条款，他在同一处对这些作了列举。</w:t>
      </w:r>
    </w:p>
    <w:p w14:paraId="205B703E">
      <w:pPr>
        <w:ind w:left="5" w:right="3"/>
        <w:rPr>
          <w:rFonts w:hint="eastAsia"/>
        </w:rPr>
      </w:pPr>
    </w:p>
    <w:p w14:paraId="695A852B">
      <w:pPr>
        <w:ind w:left="5" w:right="3"/>
        <w:rPr>
          <w:rFonts w:hint="eastAsia"/>
        </w:rPr>
      </w:pPr>
      <w:r>
        <w:rPr>
          <w:rFonts w:hint="eastAsia"/>
        </w:rPr>
        <w:t>As for the admission of the Baptism of heretics, Augustine puts it among traditions.</w:t>
      </w:r>
    </w:p>
    <w:p w14:paraId="13D154E0">
      <w:pPr>
        <w:ind w:left="5" w:right="3"/>
        <w:rPr>
          <w:rFonts w:hint="eastAsia"/>
        </w:rPr>
      </w:pPr>
      <w:r>
        <w:rPr>
          <w:rFonts w:hint="eastAsia"/>
        </w:rPr>
        <w:t>至于接纳异端的洗礼，奥古斯丁将其列为传统。</w:t>
      </w:r>
    </w:p>
    <w:p w14:paraId="547DD68F">
      <w:pPr>
        <w:ind w:left="5" w:right="3"/>
        <w:rPr>
          <w:rFonts w:hint="eastAsia"/>
        </w:rPr>
      </w:pPr>
    </w:p>
    <w:p w14:paraId="013A785D">
      <w:pPr>
        <w:ind w:left="5" w:right="3"/>
        <w:rPr>
          <w:rFonts w:hint="eastAsia"/>
        </w:rPr>
      </w:pPr>
      <w:r>
        <w:rPr>
          <w:rFonts w:hint="eastAsia"/>
        </w:rPr>
        <w:t>Yet in the first book of Baptism Against the Donatists, and in the second book, chapter 14; and in the fourth book, chapter 7; and in the fifth book, chapters 4 and 23, he endeavors to prove it by texts of Scripture, which he says are certain and clear.</w:t>
      </w:r>
    </w:p>
    <w:p w14:paraId="59C247F0">
      <w:pPr>
        <w:ind w:left="5" w:right="3"/>
        <w:rPr>
          <w:rFonts w:hint="eastAsia"/>
        </w:rPr>
      </w:pPr>
      <w:r>
        <w:rPr>
          <w:rFonts w:hint="eastAsia"/>
        </w:rPr>
        <w:t>然而，在《驳斥多纳图派论洗礼》第一卷，以及第二卷第十四章；以及第四卷第七章；以及第五卷第四和二十三章中，他都试图用圣经的经文来证明它，他说这些经文是确定和清晰的。</w:t>
      </w:r>
    </w:p>
    <w:p w14:paraId="6806CC35">
      <w:pPr>
        <w:ind w:left="5" w:right="3"/>
        <w:rPr>
          <w:rFonts w:hint="eastAsia"/>
        </w:rPr>
      </w:pPr>
    </w:p>
    <w:p w14:paraId="783531BE">
      <w:pPr>
        <w:ind w:left="5" w:right="3"/>
        <w:rPr>
          <w:rFonts w:hint="eastAsia"/>
        </w:rPr>
      </w:pPr>
      <w:r>
        <w:rPr>
          <w:rFonts w:hint="eastAsia"/>
        </w:rPr>
        <w:t>Whence it appears that by unwritten things, he understands things not contained in the holy Scriptures in express terms but deduced from the Scriptures by consequence.</w:t>
      </w:r>
    </w:p>
    <w:p w14:paraId="7B2C96B3">
      <w:pPr>
        <w:ind w:left="5" w:right="3"/>
        <w:rPr>
          <w:rFonts w:hint="eastAsia"/>
        </w:rPr>
      </w:pPr>
      <w:r>
        <w:rPr>
          <w:rFonts w:hint="eastAsia"/>
        </w:rPr>
        <w:t>由此可见，他所谓的“不成文之事”，指的是并非以明确的词语包含在圣经中，而是藉着推论从圣经中得出的事。</w:t>
      </w:r>
    </w:p>
    <w:p w14:paraId="6D3AF731">
      <w:pPr>
        <w:ind w:left="5" w:right="3"/>
        <w:rPr>
          <w:rFonts w:hint="eastAsia"/>
        </w:rPr>
      </w:pPr>
    </w:p>
    <w:p w14:paraId="14481EDA">
      <w:pPr>
        <w:ind w:left="5" w:right="3"/>
        <w:rPr>
          <w:rFonts w:hint="eastAsia"/>
        </w:rPr>
      </w:pPr>
      <w:r>
        <w:rPr>
          <w:rFonts w:hint="eastAsia"/>
        </w:rPr>
        <w:t>And indeed we have shown before that the admission of the Baptism of heretics is not without foundation in Scripture.</w:t>
      </w:r>
    </w:p>
    <w:p w14:paraId="4DB1212F">
      <w:pPr>
        <w:ind w:left="5" w:right="3"/>
        <w:rPr>
          <w:rFonts w:hint="eastAsia"/>
        </w:rPr>
      </w:pPr>
      <w:r>
        <w:rPr>
          <w:rFonts w:hint="eastAsia"/>
        </w:rPr>
        <w:t>的确，我们先前已表明，接纳异端的洗礼并非没有圣经的根据。</w:t>
      </w:r>
    </w:p>
    <w:p w14:paraId="276D7632">
      <w:pPr>
        <w:ind w:left="5" w:right="3"/>
        <w:rPr>
          <w:rFonts w:hint="eastAsia"/>
        </w:rPr>
      </w:pPr>
    </w:p>
    <w:p w14:paraId="4F70BB2A">
      <w:pPr>
        <w:ind w:left="5" w:right="3"/>
        <w:rPr>
          <w:rFonts w:hint="eastAsia"/>
        </w:rPr>
      </w:pPr>
      <w:r>
        <w:rPr>
          <w:rFonts w:hint="eastAsia"/>
        </w:rPr>
        <w:t>And though it were not grounded upon it, that would not prejudice us in anything; for the knowledge of that point is not necessary for salvation.</w:t>
      </w:r>
    </w:p>
    <w:p w14:paraId="37C7D385">
      <w:pPr>
        <w:ind w:left="5" w:right="3"/>
        <w:rPr>
          <w:rFonts w:hint="eastAsia"/>
        </w:rPr>
      </w:pPr>
      <w:r>
        <w:rPr>
          <w:rFonts w:hint="eastAsia"/>
        </w:rPr>
        <w:t>即使它并非建立在其上，那也对我们毫无损害；因为认识那一点并非得救所必需的。</w:t>
      </w:r>
    </w:p>
    <w:p w14:paraId="4F3452FF">
      <w:pPr>
        <w:ind w:left="5" w:right="3"/>
        <w:rPr>
          <w:rFonts w:hint="eastAsia"/>
        </w:rPr>
      </w:pPr>
    </w:p>
    <w:p w14:paraId="49049866">
      <w:pPr>
        <w:ind w:left="5" w:right="3"/>
        <w:rPr>
          <w:rFonts w:hint="eastAsia"/>
        </w:rPr>
      </w:pPr>
      <w:r>
        <w:rPr>
          <w:rFonts w:hint="eastAsia"/>
        </w:rPr>
        <w:t>Jerome on 2 Thessalonians 2 (if these comments are his, not Pelagius’s) puts Baptism among the Apostolic traditions: Apostolica traditio est quae in toto mundo praedicatur, ut Baptismi Sacramenta.</w:t>
      </w:r>
    </w:p>
    <w:p w14:paraId="672478E0">
      <w:pPr>
        <w:ind w:left="5" w:right="3"/>
        <w:rPr>
          <w:rFonts w:hint="eastAsia"/>
        </w:rPr>
      </w:pPr>
      <w:r>
        <w:rPr>
          <w:rFonts w:hint="eastAsia"/>
        </w:rPr>
        <w:t>耶柔米论帖撒罗尼迦后书2章（如果这些注释是他的，而非伯拉纠的）将洗礼列为使徒的传统：Apostolica traditio est quae in toto mundo praedicatur, ut Baptismi Sacramenta。（使徒的传统，是在全世界所传讲的，如洗礼的圣礼。）</w:t>
      </w:r>
    </w:p>
    <w:p w14:paraId="73D3F193">
      <w:pPr>
        <w:ind w:left="5" w:right="3"/>
        <w:rPr>
          <w:rFonts w:hint="eastAsia"/>
        </w:rPr>
      </w:pPr>
    </w:p>
    <w:p w14:paraId="515A9197">
      <w:pPr>
        <w:ind w:left="5" w:right="3"/>
        <w:rPr>
          <w:rFonts w:hint="eastAsia"/>
        </w:rPr>
      </w:pPr>
      <w:r>
        <w:rPr>
          <w:rFonts w:hint="eastAsia"/>
        </w:rPr>
        <w:t>It is an Apostolic tradition which is preached over all the world.</w:t>
      </w:r>
    </w:p>
    <w:p w14:paraId="08369B81">
      <w:pPr>
        <w:ind w:left="5" w:right="3"/>
        <w:rPr>
          <w:rFonts w:hint="eastAsia"/>
        </w:rPr>
      </w:pPr>
      <w:r>
        <w:rPr>
          <w:rFonts w:hint="eastAsia"/>
        </w:rPr>
        <w:t>这是一个在全世界所传讲的使徒传统。</w:t>
      </w:r>
    </w:p>
    <w:p w14:paraId="61A2E917">
      <w:pPr>
        <w:ind w:left="5" w:right="3"/>
        <w:rPr>
          <w:rFonts w:hint="eastAsia"/>
        </w:rPr>
      </w:pPr>
    </w:p>
    <w:p w14:paraId="3F65978A">
      <w:pPr>
        <w:ind w:left="5" w:right="3"/>
        <w:rPr>
          <w:rFonts w:hint="eastAsia"/>
        </w:rPr>
      </w:pPr>
      <w:r>
        <w:rPr>
          <w:rFonts w:hint="eastAsia"/>
        </w:rPr>
        <w:t>In general, almost all these traditions are either light things, by their nature indifferent, and infinitely below the divine doctrine concerning faith and the service of God contained in Scripture; or they are points contained in Scripture, if not in express words, at least in equivalent terms or by necessary consequence.</w:t>
      </w:r>
    </w:p>
    <w:p w14:paraId="6F67B891">
      <w:pPr>
        <w:ind w:left="5" w:right="3"/>
        <w:rPr>
          <w:rFonts w:hint="eastAsia"/>
        </w:rPr>
      </w:pPr>
      <w:r>
        <w:rPr>
          <w:rFonts w:hint="eastAsia"/>
        </w:rPr>
        <w:t>总的来说，几乎所有这些传统，要么是轻微的事物，其本质是无关紧要的，并且远低于圣经中所包含的关于信仰和事奉上帝的神圣教义；要么是包含在圣经中的要点，如果不是用明确的言辞，至少也是用同等的言辞，或藉着必然的推论。</w:t>
      </w:r>
    </w:p>
    <w:p w14:paraId="7754251C">
      <w:pPr>
        <w:ind w:left="5" w:right="3"/>
        <w:rPr>
          <w:rFonts w:hint="eastAsia"/>
        </w:rPr>
      </w:pPr>
    </w:p>
    <w:p w14:paraId="4E090F9F">
      <w:pPr>
        <w:ind w:left="5" w:right="3"/>
        <w:rPr>
          <w:rFonts w:hint="eastAsia"/>
        </w:rPr>
      </w:pPr>
      <w:r>
        <w:rPr>
          <w:rFonts w:hint="eastAsia"/>
        </w:rPr>
        <w:t>Note that M. du Perron could not bring any testimony of the Ancients which placed among Traditions any of the doctrines about which we dissent with the Roman Church, excepting only prayers for the dead, about which the Roman Church dissents with the Ancient Church, as we will show hereafter.</w:t>
      </w:r>
    </w:p>
    <w:p w14:paraId="73C7CE3D">
      <w:pPr>
        <w:ind w:left="5" w:right="3"/>
        <w:rPr>
          <w:rFonts w:hint="eastAsia"/>
        </w:rPr>
      </w:pPr>
      <w:r>
        <w:rPr>
          <w:rFonts w:hint="eastAsia"/>
        </w:rPr>
        <w:t>请注意，杜·佩龙先生未能提出任何古人的见证，将在我们与罗马教会意见不一的任何教义，列为传统之中，除了为死者祷告之外，关于此事，罗马教会与古代教会意见不一，这一点我们将在后面说明。</w:t>
      </w:r>
    </w:p>
    <w:p w14:paraId="0AD9A16B">
      <w:pPr>
        <w:ind w:left="5" w:right="3"/>
        <w:rPr>
          <w:rFonts w:hint="eastAsia"/>
        </w:rPr>
      </w:pPr>
    </w:p>
    <w:p w14:paraId="5342EBD6">
      <w:pPr>
        <w:ind w:left="5" w:right="3"/>
        <w:rPr>
          <w:rFonts w:hint="eastAsia"/>
        </w:rPr>
      </w:pPr>
      <w:r>
        <w:rPr>
          <w:rFonts w:hint="eastAsia"/>
        </w:rPr>
        <w:t>But they shall not find one of the Ancients that places among Apostolic traditions Roman Indulgences, or the Pope’s power to release souls out of Purgatory, and to give and take away Kingdoms, or to canonize Saints, or the adoration of images, or images of the Trinity, or the title of Queen of Heaven bestowed upon the Virgin Mary, or the Limbo of infants, or the celibacy of Priests, or prayers in a language which he who prays does not understand, or public service in an unknown language, or the prohibition made to the people to read Scripture without special permission, or Communion of the cup denied to the people: for they are Papal, not Apostolic traditions.</w:t>
      </w:r>
    </w:p>
    <w:p w14:paraId="548B3958">
      <w:pPr>
        <w:ind w:left="5" w:right="3"/>
        <w:rPr>
          <w:rFonts w:hint="eastAsia"/>
        </w:rPr>
      </w:pPr>
      <w:r>
        <w:rPr>
          <w:rFonts w:hint="eastAsia"/>
        </w:rPr>
        <w:t>但他们将找不到任何一个古人，将罗马的赦罪券，或教皇从炼狱中释放灵魂、赐予和夺取王国、封圣、崇拜图像、三一神的像、赐予童女马利亚天后头衔、婴孩的林勃狱、祭司的独身、用祷告者不懂的语言祷告、用人不懂的语言举行公共礼拜、禁止民众未经特别许可阅读圣经，或拒绝给民众领受杯，列为使徒的传统：因为它们是教皇的，而非使徒的传统。</w:t>
      </w:r>
    </w:p>
    <w:p w14:paraId="5FFCDCB1">
      <w:pPr>
        <w:ind w:left="5" w:right="3"/>
        <w:rPr>
          <w:rFonts w:hint="eastAsia"/>
        </w:rPr>
      </w:pPr>
    </w:p>
    <w:p w14:paraId="32D0BA12">
      <w:pPr>
        <w:ind w:left="5" w:right="3"/>
        <w:rPr>
          <w:rFonts w:hint="eastAsia"/>
        </w:rPr>
      </w:pPr>
      <w:r>
        <w:rPr>
          <w:rFonts w:hint="eastAsia"/>
        </w:rPr>
        <w:t>We must not conceal that Augustine, in the one hundred and nineteenth Epistle, complains that even in his time human traditions multiplied and were often preferred over the word of God.</w:t>
      </w:r>
    </w:p>
    <w:p w14:paraId="7CD433F7">
      <w:pPr>
        <w:ind w:left="5" w:right="3"/>
        <w:rPr>
          <w:rFonts w:hint="eastAsia"/>
        </w:rPr>
      </w:pPr>
      <w:r>
        <w:rPr>
          <w:rFonts w:hint="eastAsia"/>
        </w:rPr>
        <w:t>我们不可隐瞒，奥古斯丁在其第一百一十九封信中抱怨说，即使在他那个时代，人的传统也增多了，并且常常被置于上帝的话语之上。</w:t>
      </w:r>
    </w:p>
    <w:p w14:paraId="79F06769">
      <w:pPr>
        <w:ind w:left="5" w:right="3"/>
        <w:rPr>
          <w:rFonts w:hint="eastAsia"/>
        </w:rPr>
      </w:pPr>
    </w:p>
    <w:p w14:paraId="1B812E01">
      <w:pPr>
        <w:ind w:left="5" w:right="3"/>
        <w:rPr>
          <w:rFonts w:hint="eastAsia"/>
        </w:rPr>
      </w:pPr>
      <w:r>
        <w:rPr>
          <w:rFonts w:hint="eastAsia"/>
        </w:rPr>
        <w:t>“That,” he says, “grieves me much, that many most wholesome precepts of divine books are neglected, and that all is full of so many presumptions; so that he is more sharply reproved who treads barefoot within the octave than he who has buried his understanding in drunkenness.”</w:t>
      </w:r>
    </w:p>
    <w:p w14:paraId="662774C7">
      <w:pPr>
        <w:ind w:left="5" w:right="3"/>
        <w:rPr>
          <w:rFonts w:hint="eastAsia"/>
        </w:rPr>
      </w:pPr>
      <w:r>
        <w:rPr>
          <w:rFonts w:hint="eastAsia"/>
        </w:rPr>
        <w:t>“那件事，”他说，“使我甚是忧伤，即神圣书籍的许多最有益的训诫都被忽略了，并且到处都充满了如此多的僭越；以致在八日节内赤脚行走的人，受的责备比沉溺于醉酒而埋没了自己悟性的人更严厉。”</w:t>
      </w:r>
    </w:p>
    <w:p w14:paraId="03FB70D6">
      <w:pPr>
        <w:ind w:left="5" w:right="3"/>
        <w:rPr>
          <w:rFonts w:hint="eastAsia"/>
        </w:rPr>
      </w:pPr>
    </w:p>
    <w:p w14:paraId="633E995E">
      <w:pPr>
        <w:ind w:left="5" w:right="3"/>
        <w:rPr>
          <w:rFonts w:hint="eastAsia"/>
        </w:rPr>
      </w:pPr>
      <w:r>
        <w:rPr>
          <w:rFonts w:hint="eastAsia"/>
        </w:rPr>
        <w:t>He adds that men had so burdened religion with servile obligations that the condition of the Jews was more tolerable than that of Christians.</w:t>
      </w:r>
    </w:p>
    <w:p w14:paraId="2B444794">
      <w:pPr>
        <w:ind w:left="5" w:right="3"/>
        <w:rPr>
          <w:rFonts w:hint="eastAsia"/>
        </w:rPr>
      </w:pPr>
      <w:r>
        <w:rPr>
          <w:rFonts w:hint="eastAsia"/>
        </w:rPr>
        <w:t>他又补充说，人们已用奴役性的义务如此地重压了宗教，以致犹太人的状况比基督徒的更可忍受。</w:t>
      </w:r>
    </w:p>
    <w:p w14:paraId="2DE41B6A">
      <w:pPr>
        <w:ind w:left="5" w:right="3"/>
        <w:rPr>
          <w:rFonts w:hint="eastAsia"/>
        </w:rPr>
      </w:pPr>
    </w:p>
    <w:p w14:paraId="6A659817">
      <w:pPr>
        <w:ind w:left="5" w:right="3"/>
        <w:rPr>
          <w:rFonts w:hint="eastAsia"/>
        </w:rPr>
      </w:pPr>
      <w:r>
        <w:rPr>
          <w:rFonts w:hint="eastAsia"/>
        </w:rPr>
        <w:t>Therefore, the Roman Church has rightly rejected the traditions believed by Irenaeus, who held that souls separated from their bodies have hands and feet; that souls leaving their bodies do not enter heavenly glory but an earthly Paradise; that the Fathers before the Law was given by Moses were without Law; and that Christ must reign a thousand years on earth, during which there will be feasts and bodily delights.</w:t>
      </w:r>
    </w:p>
    <w:p w14:paraId="5BB14912">
      <w:pPr>
        <w:ind w:left="5" w:right="3"/>
        <w:rPr>
          <w:rFonts w:hint="eastAsia"/>
        </w:rPr>
      </w:pPr>
      <w:r>
        <w:rPr>
          <w:rFonts w:hint="eastAsia"/>
        </w:rPr>
        <w:t>因此，罗马教会已正确地拒绝了爱任纽所信的传统，他认为与身体分离的灵魂有手有脚；离开身体的灵魂不进入天上的荣耀，而进入地上的乐园；摩西赐律法之前的父辈们没有律法；以及基督必须在地上作王一千年，在此期间将有宴乐和肉体的喜乐。</w:t>
      </w:r>
    </w:p>
    <w:p w14:paraId="057C51F3">
      <w:pPr>
        <w:ind w:left="5" w:right="3"/>
        <w:rPr>
          <w:rFonts w:hint="eastAsia"/>
        </w:rPr>
      </w:pPr>
    </w:p>
    <w:p w14:paraId="6DD1ACC3">
      <w:pPr>
        <w:ind w:left="5" w:right="3"/>
        <w:rPr>
          <w:rFonts w:hint="eastAsia"/>
        </w:rPr>
      </w:pPr>
      <w:r>
        <w:rPr>
          <w:rFonts w:hint="eastAsia"/>
        </w:rPr>
        <w:t>Likewise, they rejected the traditions of Clement of Alexandria, who believed that the Greeks were saved by Philosophy; that there are four hypostases in God; that the Angels fell through cohabitation with women; that the death of Christ, like our afflictions, did not happen by God’s will; and many similar traditions.</w:t>
      </w:r>
    </w:p>
    <w:p w14:paraId="278066B3">
      <w:pPr>
        <w:ind w:left="5" w:right="3"/>
        <w:rPr>
          <w:rFonts w:hint="eastAsia"/>
        </w:rPr>
      </w:pPr>
      <w:r>
        <w:rPr>
          <w:rFonts w:hint="eastAsia"/>
        </w:rPr>
        <w:t>同样，他们也拒绝了亚历山大的革利免的传统，他相信希腊人是藉着哲学得救的；上帝有四个位格；天使是藉着与妇女同居而堕落的；基督的死，如同我们的苦难，并非出于上帝的旨意；以及许多类似的传统。</w:t>
      </w:r>
    </w:p>
    <w:p w14:paraId="59C91D1F">
      <w:pPr>
        <w:ind w:left="5" w:right="3"/>
        <w:rPr>
          <w:rFonts w:hint="eastAsia"/>
        </w:rPr>
      </w:pPr>
    </w:p>
    <w:p w14:paraId="71343105">
      <w:pPr>
        <w:ind w:left="5" w:right="3"/>
        <w:rPr>
          <w:rFonts w:hint="eastAsia"/>
        </w:rPr>
      </w:pPr>
      <w:r>
        <w:rPr>
          <w:rFonts w:hint="eastAsia"/>
        </w:rPr>
        <w:t>They also rejected the views of Ambrose and Tertullian, who held that some would rise sooner than others, as well as the ancient tradition that souls would be purged by the fire of Judgment Day—of which we shall speak later.</w:t>
      </w:r>
    </w:p>
    <w:p w14:paraId="0DA8C306">
      <w:pPr>
        <w:ind w:left="5" w:right="3"/>
        <w:rPr>
          <w:rFonts w:hint="eastAsia"/>
        </w:rPr>
      </w:pPr>
      <w:r>
        <w:rPr>
          <w:rFonts w:hint="eastAsia"/>
        </w:rPr>
        <w:t>他们也拒绝了安波罗修和德尔图良的观点，他们认为有些人会比其他人更早复活，以及灵魂将在审判之日的火中被炼净的古代传统——这一点我们将在后面谈到。</w:t>
      </w:r>
    </w:p>
    <w:p w14:paraId="2CCFD711">
      <w:pPr>
        <w:ind w:left="5" w:right="3"/>
        <w:rPr>
          <w:rFonts w:hint="eastAsia"/>
        </w:rPr>
      </w:pPr>
    </w:p>
    <w:p w14:paraId="7C641E8B">
      <w:pPr>
        <w:ind w:left="5" w:right="3"/>
        <w:rPr>
          <w:rFonts w:hint="eastAsia"/>
        </w:rPr>
      </w:pPr>
      <w:r>
        <w:rPr>
          <w:rFonts w:hint="eastAsia"/>
        </w:rPr>
        <w:t>CHAP. 58: On the Prohibition of Reading Holy Scripture.</w:t>
      </w:r>
    </w:p>
    <w:p w14:paraId="2DA31EC7">
      <w:pPr>
        <w:ind w:left="5" w:right="3"/>
        <w:rPr>
          <w:rFonts w:hint="eastAsia"/>
        </w:rPr>
      </w:pPr>
      <w:r>
        <w:rPr>
          <w:rFonts w:hint="eastAsia"/>
        </w:rPr>
        <w:t>Shifts of Cardinal du Perron.</w:t>
      </w:r>
    </w:p>
    <w:p w14:paraId="04F3CB6A">
      <w:pPr>
        <w:ind w:left="5" w:right="3"/>
        <w:rPr>
          <w:rFonts w:hint="eastAsia"/>
        </w:rPr>
      </w:pPr>
      <w:r>
        <w:rPr>
          <w:rFonts w:hint="eastAsia"/>
        </w:rPr>
        <w:t>第58章：论禁止阅读圣经。杜·佩龙枢机的遁词。</w:t>
      </w:r>
    </w:p>
    <w:p w14:paraId="74113E06">
      <w:pPr>
        <w:ind w:left="5" w:right="3"/>
        <w:rPr>
          <w:rFonts w:hint="eastAsia"/>
        </w:rPr>
      </w:pPr>
    </w:p>
    <w:p w14:paraId="0E5F42BB">
      <w:pPr>
        <w:ind w:left="5" w:right="3"/>
        <w:rPr>
          <w:rFonts w:hint="eastAsia"/>
        </w:rPr>
      </w:pPr>
      <w:r>
        <w:rPr>
          <w:rFonts w:hint="eastAsia"/>
        </w:rPr>
        <w:t>O</w:t>
      </w:r>
    </w:p>
    <w:p w14:paraId="6B129953">
      <w:pPr>
        <w:ind w:left="5" w:right="3"/>
        <w:rPr>
          <w:rFonts w:hint="eastAsia"/>
        </w:rPr>
      </w:pPr>
      <w:r>
        <w:rPr>
          <w:rFonts w:hint="eastAsia"/>
        </w:rPr>
        <w:t>ne of the accusations made by His Majesty of Great Britain against the Church of Rome is that they have deprived Christians of understanding the Holy Scripture and forbidden its reading to the common people.</w:t>
      </w:r>
    </w:p>
    <w:p w14:paraId="1A4FBA29">
      <w:pPr>
        <w:ind w:left="5" w:right="3"/>
        <w:rPr>
          <w:rFonts w:hint="eastAsia"/>
        </w:rPr>
      </w:pPr>
      <w:r>
        <w:rPr>
          <w:rFonts w:hint="eastAsia"/>
        </w:rPr>
        <w:t>大不列颠国王陛下对罗马教会提出的指控之一是，他们剥夺了基督徒理解圣经的机会，并禁止普通民众阅读圣经。</w:t>
      </w:r>
    </w:p>
    <w:p w14:paraId="270B6A44">
      <w:pPr>
        <w:ind w:left="5" w:right="3"/>
        <w:rPr>
          <w:rFonts w:hint="eastAsia"/>
        </w:rPr>
      </w:pPr>
    </w:p>
    <w:p w14:paraId="729C0F70">
      <w:pPr>
        <w:ind w:left="5" w:right="3"/>
        <w:rPr>
          <w:rFonts w:hint="eastAsia"/>
        </w:rPr>
      </w:pPr>
      <w:r>
        <w:rPr>
          <w:rFonts w:hint="eastAsia"/>
        </w:rPr>
        <w:t>The Cardinal does not outright confess this, for he denies that it is forbidden for the people to read the Bible in Hebrew, Greek, or Latin—that is, he claims the common people are not barred from reading the Bible, only in languages they do not understand.</w:t>
      </w:r>
    </w:p>
    <w:p w14:paraId="20156D2E">
      <w:pPr>
        <w:ind w:left="5" w:right="3"/>
        <w:rPr>
          <w:rFonts w:hint="eastAsia"/>
        </w:rPr>
      </w:pPr>
      <w:r>
        <w:rPr>
          <w:rFonts w:hint="eastAsia"/>
        </w:rPr>
        <w:t>枢机并不直接承认这一点，因为他否认民众被禁止阅读希伯来文、希腊文或拉丁文的圣经——也就是说，他声称普通民众并非被禁止阅读圣经，只是在他们不懂的语言中。</w:t>
      </w:r>
    </w:p>
    <w:p w14:paraId="305D0C7B">
      <w:pPr>
        <w:ind w:left="5" w:right="3"/>
        <w:rPr>
          <w:rFonts w:hint="eastAsia"/>
        </w:rPr>
      </w:pPr>
    </w:p>
    <w:p w14:paraId="4EE1183A">
      <w:pPr>
        <w:ind w:left="5" w:right="3"/>
        <w:rPr>
          <w:rFonts w:hint="eastAsia"/>
        </w:rPr>
      </w:pPr>
      <w:r>
        <w:rPr>
          <w:rFonts w:hint="eastAsia"/>
        </w:rPr>
        <w:t>They permit women and tradesmen to read the Hebrew Bible.</w:t>
      </w:r>
    </w:p>
    <w:p w14:paraId="24D841C2">
      <w:pPr>
        <w:ind w:left="5" w:right="3"/>
        <w:rPr>
          <w:rFonts w:hint="eastAsia"/>
        </w:rPr>
      </w:pPr>
      <w:r>
        <w:rPr>
          <w:rFonts w:hint="eastAsia"/>
        </w:rPr>
        <w:t>他们允许妇女和工匠阅读希伯来文的圣经。</w:t>
      </w:r>
    </w:p>
    <w:p w14:paraId="278065D1">
      <w:pPr>
        <w:ind w:left="5" w:right="3"/>
        <w:rPr>
          <w:rFonts w:hint="eastAsia"/>
        </w:rPr>
      </w:pPr>
    </w:p>
    <w:p w14:paraId="388124C1">
      <w:pPr>
        <w:ind w:left="5" w:right="3"/>
        <w:rPr>
          <w:rFonts w:hint="eastAsia"/>
        </w:rPr>
      </w:pPr>
      <w:r>
        <w:rPr>
          <w:rFonts w:hint="eastAsia"/>
        </w:rPr>
        <w:t>He also says they forbid only corrupt and unapproved translations, implying that the Roman Church allows people to read good and approved versions.</w:t>
      </w:r>
    </w:p>
    <w:p w14:paraId="3E10FABE">
      <w:pPr>
        <w:ind w:left="5" w:right="3"/>
        <w:rPr>
          <w:rFonts w:hint="eastAsia"/>
        </w:rPr>
      </w:pPr>
      <w:r>
        <w:rPr>
          <w:rFonts w:hint="eastAsia"/>
        </w:rPr>
        <w:t>他又说，他们只禁止败坏和未经批准的译本，暗示罗马教会允许民众阅读好的、经批准的版本。</w:t>
      </w:r>
    </w:p>
    <w:p w14:paraId="2A2953C0">
      <w:pPr>
        <w:ind w:left="5" w:right="3"/>
        <w:rPr>
          <w:rFonts w:hint="eastAsia"/>
        </w:rPr>
      </w:pPr>
    </w:p>
    <w:p w14:paraId="178BBEEC">
      <w:pPr>
        <w:ind w:left="5" w:right="3"/>
        <w:rPr>
          <w:rFonts w:hint="eastAsia"/>
        </w:rPr>
      </w:pPr>
      <w:r>
        <w:rPr>
          <w:rFonts w:hint="eastAsia"/>
        </w:rPr>
        <w:t>But this is not so.</w:t>
      </w:r>
    </w:p>
    <w:p w14:paraId="6E09957E">
      <w:pPr>
        <w:ind w:left="5" w:right="3"/>
        <w:rPr>
          <w:rFonts w:hint="eastAsia"/>
        </w:rPr>
      </w:pPr>
      <w:r>
        <w:rPr>
          <w:rFonts w:hint="eastAsia"/>
        </w:rPr>
        <w:t>但事实并非如此。</w:t>
      </w:r>
    </w:p>
    <w:p w14:paraId="101DB7F5">
      <w:pPr>
        <w:ind w:left="5" w:right="3"/>
        <w:rPr>
          <w:rFonts w:hint="eastAsia"/>
        </w:rPr>
      </w:pPr>
    </w:p>
    <w:p w14:paraId="1D3AC673">
      <w:pPr>
        <w:ind w:left="5" w:right="3"/>
        <w:rPr>
          <w:rFonts w:hint="eastAsia"/>
        </w:rPr>
      </w:pPr>
      <w:r>
        <w:rPr>
          <w:rFonts w:hint="eastAsia"/>
        </w:rPr>
        <w:t>For the Roman Church approves no translation in any vernacular tongue, nor is any permitted by public authority.</w:t>
      </w:r>
    </w:p>
    <w:p w14:paraId="4ACCB1B5">
      <w:pPr>
        <w:ind w:left="5" w:right="3"/>
        <w:rPr>
          <w:rFonts w:hint="eastAsia"/>
        </w:rPr>
      </w:pPr>
      <w:r>
        <w:rPr>
          <w:rFonts w:hint="eastAsia"/>
        </w:rPr>
        <w:t>因为罗马教会并未批准任何本地语的译本，也未有任何译本经公共权威允许。</w:t>
      </w:r>
    </w:p>
    <w:p w14:paraId="4F352FE8">
      <w:pPr>
        <w:ind w:left="5" w:right="3"/>
        <w:rPr>
          <w:rFonts w:hint="eastAsia"/>
        </w:rPr>
      </w:pPr>
    </w:p>
    <w:p w14:paraId="698FB070">
      <w:pPr>
        <w:ind w:left="5" w:right="3"/>
        <w:rPr>
          <w:rFonts w:hint="eastAsia"/>
        </w:rPr>
      </w:pPr>
      <w:r>
        <w:rPr>
          <w:rFonts w:hint="eastAsia"/>
        </w:rPr>
        <w:t>If any private individual has translated the Bible into French—such as René Benoist, Parson of St. Eustache in Paris—his work has been promptly censured and condemned by papal authority, as M. du Perron acknowledges (page 1103).</w:t>
      </w:r>
    </w:p>
    <w:p w14:paraId="61563303">
      <w:pPr>
        <w:ind w:left="5" w:right="3"/>
        <w:rPr>
          <w:rFonts w:hint="eastAsia"/>
        </w:rPr>
      </w:pPr>
      <w:r>
        <w:rPr>
          <w:rFonts w:hint="eastAsia"/>
        </w:rPr>
        <w:t>如果任何私人曾将圣经译为法文——例如巴黎圣尤斯塔什教堂的教区牧师勒内·贝努瓦——他的作品已迅速地被教皇的权威所审查和谴责，正如杜·佩龙先生所承认的（第1103页）。</w:t>
      </w:r>
    </w:p>
    <w:p w14:paraId="5684A7E6">
      <w:pPr>
        <w:ind w:left="5" w:right="3"/>
        <w:rPr>
          <w:rFonts w:hint="eastAsia"/>
        </w:rPr>
      </w:pPr>
    </w:p>
    <w:p w14:paraId="4FE23ADD">
      <w:pPr>
        <w:ind w:left="5" w:right="3"/>
        <w:rPr>
          <w:rFonts w:hint="eastAsia"/>
        </w:rPr>
      </w:pPr>
      <w:r>
        <w:rPr>
          <w:rFonts w:hint="eastAsia"/>
        </w:rPr>
        <w:t>But this matter deserves careful examination, for it is a new tyranny and a custom without precedent in all antiquity.</w:t>
      </w:r>
    </w:p>
    <w:p w14:paraId="022CD50B">
      <w:pPr>
        <w:ind w:left="5" w:right="3"/>
        <w:rPr>
          <w:rFonts w:hint="eastAsia"/>
        </w:rPr>
      </w:pPr>
      <w:r>
        <w:rPr>
          <w:rFonts w:hint="eastAsia"/>
        </w:rPr>
        <w:t>但这件事值得仔细查考，因为它是一种新的暴政，也是在所有古代文献中都无先例的习俗。</w:t>
      </w:r>
    </w:p>
    <w:p w14:paraId="29E02A01">
      <w:pPr>
        <w:ind w:left="5" w:right="3"/>
        <w:rPr>
          <w:rFonts w:hint="eastAsia"/>
        </w:rPr>
      </w:pPr>
    </w:p>
    <w:p w14:paraId="37350B9A">
      <w:pPr>
        <w:ind w:left="5" w:right="3"/>
        <w:rPr>
          <w:rFonts w:hint="eastAsia"/>
        </w:rPr>
      </w:pPr>
      <w:r>
        <w:rPr>
          <w:rFonts w:hint="eastAsia"/>
        </w:rPr>
        <w:t>It must be known, then, that in the Council of Trent, a number of Prelates and Doctors were appointed to compile an Index or Catalogue of books whose reading ought to be prohibited.</w:t>
      </w:r>
    </w:p>
    <w:p w14:paraId="63E6D3D1">
      <w:pPr>
        <w:ind w:left="5" w:right="3"/>
        <w:rPr>
          <w:rFonts w:hint="eastAsia"/>
        </w:rPr>
      </w:pPr>
      <w:r>
        <w:rPr>
          <w:rFonts w:hint="eastAsia"/>
        </w:rPr>
        <w:t>那么，必须知道，在特伦托会议上，一些主教和博士被指定来编纂一份禁书目录，即必须禁止阅读的书籍清单。</w:t>
      </w:r>
    </w:p>
    <w:p w14:paraId="7CDD3343">
      <w:pPr>
        <w:ind w:left="5" w:right="3"/>
        <w:rPr>
          <w:rFonts w:hint="eastAsia"/>
        </w:rPr>
      </w:pPr>
    </w:p>
    <w:p w14:paraId="21041D4F">
      <w:pPr>
        <w:ind w:left="5" w:right="3"/>
        <w:rPr>
          <w:rFonts w:hint="eastAsia"/>
        </w:rPr>
      </w:pPr>
      <w:r>
        <w:rPr>
          <w:rFonts w:hint="eastAsia"/>
        </w:rPr>
        <w:t>This Index was published under the authority of Pope Pius IV and later confirmed and expanded by Sixtus V and Clement VIII.</w:t>
      </w:r>
    </w:p>
    <w:p w14:paraId="57E49424">
      <w:pPr>
        <w:ind w:left="5" w:right="3"/>
        <w:rPr>
          <w:rFonts w:hint="eastAsia"/>
        </w:rPr>
      </w:pPr>
      <w:r>
        <w:rPr>
          <w:rFonts w:hint="eastAsia"/>
        </w:rPr>
        <w:t>这份禁书目录是在教皇庇护四世的权威下出版的，后来又经西克斯图五世和革利免八世确认和扩充。</w:t>
      </w:r>
    </w:p>
    <w:p w14:paraId="4BD3164C">
      <w:pPr>
        <w:ind w:left="5" w:right="3"/>
        <w:rPr>
          <w:rFonts w:hint="eastAsia"/>
        </w:rPr>
      </w:pPr>
    </w:p>
    <w:p w14:paraId="1273A58B">
      <w:pPr>
        <w:ind w:left="5" w:right="3"/>
        <w:rPr>
          <w:rFonts w:hint="eastAsia"/>
        </w:rPr>
      </w:pPr>
      <w:r>
        <w:rPr>
          <w:rFonts w:hint="eastAsia"/>
        </w:rPr>
        <w:t>Their first prohibition begins with the Holy Scripture, of which they say in the fourth rule prefixed before that Index, that the reading thereof in the vulgar language, being indifferently allowed, does more harm than good, by reason of men’s rashness.</w:t>
      </w:r>
    </w:p>
    <w:p w14:paraId="60BFB39F">
      <w:pPr>
        <w:ind w:left="5" w:right="3"/>
        <w:rPr>
          <w:rFonts w:hint="eastAsia"/>
        </w:rPr>
      </w:pPr>
      <w:r>
        <w:rPr>
          <w:rFonts w:hint="eastAsia"/>
        </w:rPr>
        <w:t>他们的第一个禁令始于圣经，他们在该禁书目录前的第四条规则中论及圣经说，不加区分地允许阅读本地语的圣经，因人的鲁莽，带来的害处多于益处。</w:t>
      </w:r>
    </w:p>
    <w:p w14:paraId="5262B2E6">
      <w:pPr>
        <w:ind w:left="5" w:right="3"/>
        <w:rPr>
          <w:rFonts w:hint="eastAsia"/>
        </w:rPr>
      </w:pPr>
    </w:p>
    <w:p w14:paraId="02720855">
      <w:pPr>
        <w:ind w:left="5" w:right="3"/>
        <w:rPr>
          <w:rFonts w:hint="eastAsia"/>
        </w:rPr>
      </w:pPr>
      <w:r>
        <w:rPr>
          <w:rFonts w:hint="eastAsia"/>
        </w:rPr>
        <w:t>Therefore, they forbid translations of the Bible made by authors who are not Catholic.</w:t>
      </w:r>
    </w:p>
    <w:p w14:paraId="4BDD21D3">
      <w:pPr>
        <w:ind w:left="5" w:right="3"/>
        <w:rPr>
          <w:rFonts w:hint="eastAsia"/>
        </w:rPr>
      </w:pPr>
      <w:r>
        <w:rPr>
          <w:rFonts w:hint="eastAsia"/>
        </w:rPr>
        <w:t>因此，他们禁止非大公教会作者所作的圣经译本。</w:t>
      </w:r>
    </w:p>
    <w:p w14:paraId="3AFED280">
      <w:pPr>
        <w:ind w:left="5" w:right="3"/>
        <w:rPr>
          <w:rFonts w:hint="eastAsia"/>
        </w:rPr>
      </w:pPr>
    </w:p>
    <w:p w14:paraId="122C0ED5">
      <w:pPr>
        <w:ind w:left="5" w:right="3"/>
        <w:rPr>
          <w:rFonts w:hint="eastAsia"/>
        </w:rPr>
      </w:pPr>
      <w:r>
        <w:rPr>
          <w:rFonts w:hint="eastAsia"/>
        </w:rPr>
        <w:t>As for versions made by Catholic and approved authors, they permit reading them, provided one obtains written permission from the Bishop, the Inquisition, or the Parson— adding that whoever possesses or reads a Bible without such permission shall not have their sins forgiven until they deliver their Bible to their Parson.</w:t>
      </w:r>
    </w:p>
    <w:p w14:paraId="41F26033">
      <w:pPr>
        <w:ind w:left="5" w:right="3"/>
        <w:rPr>
          <w:rFonts w:hint="eastAsia"/>
        </w:rPr>
      </w:pPr>
      <w:r>
        <w:rPr>
          <w:rFonts w:hint="eastAsia"/>
        </w:rPr>
        <w:t>至于由大公教会和经批准的作者所作的版本，他们允许阅读，前提是获得主教、异端裁判所或教区牧师的书面许可——又补充说，凡未经此许可而拥有或阅读圣经的，其罪不得赦免，直到他们将他们的圣经交给他们的教区牧师。</w:t>
      </w:r>
    </w:p>
    <w:p w14:paraId="76F966EC">
      <w:pPr>
        <w:ind w:left="5" w:right="3"/>
        <w:rPr>
          <w:rFonts w:hint="eastAsia"/>
        </w:rPr>
      </w:pPr>
    </w:p>
    <w:p w14:paraId="4AEAF93E">
      <w:pPr>
        <w:ind w:left="5" w:right="3"/>
        <w:rPr>
          <w:rFonts w:hint="eastAsia"/>
        </w:rPr>
      </w:pPr>
      <w:r>
        <w:rPr>
          <w:rFonts w:hint="eastAsia"/>
        </w:rPr>
        <w:t>Upon this, it must be noted that when this Decree was made, there was no approved version of the Bible in Italian, Spanish, French, or German within the Roman Church.</w:t>
      </w:r>
    </w:p>
    <w:p w14:paraId="31B01C7E">
      <w:pPr>
        <w:ind w:left="5" w:right="3"/>
        <w:rPr>
          <w:rFonts w:hint="eastAsia"/>
        </w:rPr>
      </w:pPr>
      <w:r>
        <w:rPr>
          <w:rFonts w:hint="eastAsia"/>
        </w:rPr>
        <w:t>对此，必须注意，当这个法令制定时，在罗马教会内部，没有任何意大利文、西班牙文、法文或德文的经批准的圣经版本。</w:t>
      </w:r>
    </w:p>
    <w:p w14:paraId="1D4D6AC3">
      <w:pPr>
        <w:ind w:left="5" w:right="3"/>
        <w:rPr>
          <w:rFonts w:hint="eastAsia"/>
        </w:rPr>
      </w:pPr>
    </w:p>
    <w:p w14:paraId="0E44624D">
      <w:pPr>
        <w:ind w:left="5" w:right="3"/>
        <w:rPr>
          <w:rFonts w:hint="eastAsia"/>
        </w:rPr>
      </w:pPr>
      <w:r>
        <w:rPr>
          <w:rFonts w:hint="eastAsia"/>
        </w:rPr>
        <w:t>Since then, the Pope has not authorized any translation into a vulgar tongue.</w:t>
      </w:r>
    </w:p>
    <w:p w14:paraId="56152D50">
      <w:pPr>
        <w:ind w:left="5" w:right="3"/>
        <w:rPr>
          <w:rFonts w:hint="eastAsia"/>
        </w:rPr>
      </w:pPr>
      <w:r>
        <w:rPr>
          <w:rFonts w:hint="eastAsia"/>
        </w:rPr>
        <w:t>自那时起，教皇就未曾授权任何本地语的翻译。</w:t>
      </w:r>
    </w:p>
    <w:p w14:paraId="65FFD381">
      <w:pPr>
        <w:ind w:left="5" w:right="3"/>
        <w:rPr>
          <w:rFonts w:hint="eastAsia"/>
        </w:rPr>
      </w:pPr>
    </w:p>
    <w:p w14:paraId="76F4654E">
      <w:pPr>
        <w:ind w:left="5" w:right="3"/>
        <w:rPr>
          <w:rFonts w:hint="eastAsia"/>
        </w:rPr>
      </w:pPr>
      <w:r>
        <w:rPr>
          <w:rFonts w:hint="eastAsia"/>
        </w:rPr>
        <w:t>It is known that in all countries where the Inquisition reigns, no such version is to be found.</w:t>
      </w:r>
    </w:p>
    <w:p w14:paraId="51B73604">
      <w:pPr>
        <w:ind w:left="5" w:right="3"/>
        <w:rPr>
          <w:rFonts w:hint="eastAsia"/>
        </w:rPr>
      </w:pPr>
      <w:r>
        <w:rPr>
          <w:rFonts w:hint="eastAsia"/>
        </w:rPr>
        <w:t>众所周知，在所有异端裁判所统治的国家，都找不到这样的版本。</w:t>
      </w:r>
    </w:p>
    <w:p w14:paraId="64FE856B">
      <w:pPr>
        <w:ind w:left="5" w:right="3"/>
        <w:rPr>
          <w:rFonts w:hint="eastAsia"/>
        </w:rPr>
      </w:pPr>
    </w:p>
    <w:p w14:paraId="16C21ACA">
      <w:pPr>
        <w:ind w:left="5" w:right="3"/>
        <w:rPr>
          <w:rFonts w:hint="eastAsia"/>
        </w:rPr>
      </w:pPr>
      <w:r>
        <w:rPr>
          <w:rFonts w:hint="eastAsia"/>
        </w:rPr>
        <w:t>To permit reading the Bible translated into the vulgar tongue by Catholic authors while allowing no one to translate it—is this not an abusive permission?</w:t>
      </w:r>
    </w:p>
    <w:p w14:paraId="11685170">
      <w:pPr>
        <w:ind w:left="5" w:right="3"/>
        <w:rPr>
          <w:rFonts w:hint="eastAsia"/>
        </w:rPr>
      </w:pPr>
      <w:r>
        <w:rPr>
          <w:rFonts w:hint="eastAsia"/>
        </w:rPr>
        <w:t>允许阅读由大公教会作者翻译的本地语圣经，却不许任何人翻译——这难道不是一种滥用的许可吗？</w:t>
      </w:r>
    </w:p>
    <w:p w14:paraId="57D186E3">
      <w:pPr>
        <w:ind w:left="5" w:right="3"/>
        <w:rPr>
          <w:rFonts w:hint="eastAsia"/>
        </w:rPr>
      </w:pPr>
    </w:p>
    <w:p w14:paraId="303CB63D">
      <w:pPr>
        <w:ind w:left="5" w:right="3"/>
        <w:rPr>
          <w:rFonts w:hint="eastAsia"/>
        </w:rPr>
      </w:pPr>
      <w:r>
        <w:rPr>
          <w:rFonts w:hint="eastAsia"/>
        </w:rPr>
        <w:t>For it grants people leave to read a book that is nowhere available, permitting them to read approved versions while approving none.</w:t>
      </w:r>
    </w:p>
    <w:p w14:paraId="38090680">
      <w:pPr>
        <w:ind w:left="5" w:right="3"/>
        <w:rPr>
          <w:rFonts w:hint="eastAsia"/>
        </w:rPr>
      </w:pPr>
      <w:r>
        <w:rPr>
          <w:rFonts w:hint="eastAsia"/>
        </w:rPr>
        <w:t>因为它准许民众阅读一本根本不存在的书，允许他们阅读经批准的版本，却不批准任何版本。</w:t>
      </w:r>
    </w:p>
    <w:p w14:paraId="09A27EEE">
      <w:pPr>
        <w:ind w:left="5" w:right="3"/>
        <w:rPr>
          <w:rFonts w:hint="eastAsia"/>
        </w:rPr>
      </w:pPr>
    </w:p>
    <w:p w14:paraId="1584AB8D">
      <w:pPr>
        <w:ind w:left="5" w:right="3"/>
        <w:rPr>
          <w:rFonts w:hint="eastAsia"/>
        </w:rPr>
      </w:pPr>
      <w:r>
        <w:rPr>
          <w:rFonts w:hint="eastAsia"/>
        </w:rPr>
        <w:t>Nevertheless, the Popes feared some might believe this permission was given sincerely.</w:t>
      </w:r>
    </w:p>
    <w:p w14:paraId="552544DA">
      <w:pPr>
        <w:ind w:left="5" w:right="3"/>
        <w:rPr>
          <w:rFonts w:hint="eastAsia"/>
        </w:rPr>
      </w:pPr>
      <w:r>
        <w:rPr>
          <w:rFonts w:hint="eastAsia"/>
        </w:rPr>
        <w:t>然而，教皇们担心有人会相信这个许可是真诚的。</w:t>
      </w:r>
    </w:p>
    <w:p w14:paraId="18AAD445">
      <w:pPr>
        <w:ind w:left="5" w:right="3"/>
        <w:rPr>
          <w:rFonts w:hint="eastAsia"/>
        </w:rPr>
      </w:pPr>
    </w:p>
    <w:p w14:paraId="0533E636">
      <w:pPr>
        <w:ind w:left="5" w:right="3"/>
        <w:rPr>
          <w:rFonts w:hint="eastAsia"/>
        </w:rPr>
      </w:pPr>
      <w:r>
        <w:rPr>
          <w:rFonts w:hint="eastAsia"/>
        </w:rPr>
        <w:t>Therefore, to that fourth rule they added another, speaking more plainly and absolutely forbidding the reading of Scripture in the vulgar tongue.</w:t>
      </w:r>
    </w:p>
    <w:p w14:paraId="532AD6DE">
      <w:pPr>
        <w:ind w:left="5" w:right="3"/>
        <w:rPr>
          <w:rFonts w:hint="eastAsia"/>
        </w:rPr>
      </w:pPr>
      <w:r>
        <w:rPr>
          <w:rFonts w:hint="eastAsia"/>
        </w:rPr>
        <w:t>因此，在那第四条规则上，他们又加了另一条，说得更明白，并且绝对禁止阅读本地语的圣经。</w:t>
      </w:r>
    </w:p>
    <w:p w14:paraId="12374107">
      <w:pPr>
        <w:ind w:left="5" w:right="3"/>
        <w:rPr>
          <w:rFonts w:hint="eastAsia"/>
        </w:rPr>
      </w:pPr>
    </w:p>
    <w:p w14:paraId="3DC5C42F">
      <w:pPr>
        <w:ind w:left="5" w:right="3"/>
        <w:rPr>
          <w:rFonts w:hint="eastAsia"/>
        </w:rPr>
      </w:pPr>
      <w:r>
        <w:rPr>
          <w:rFonts w:hint="eastAsia"/>
        </w:rPr>
        <w:t>This prohibition is set down in the same book immediately after the aforementioned rule.</w:t>
      </w:r>
    </w:p>
    <w:p w14:paraId="4C113EBA">
      <w:pPr>
        <w:ind w:left="5" w:right="3"/>
        <w:rPr>
          <w:rFonts w:hint="eastAsia"/>
        </w:rPr>
      </w:pPr>
      <w:r>
        <w:rPr>
          <w:rFonts w:hint="eastAsia"/>
        </w:rPr>
        <w:t>这个禁令，就在上述规则之后，立即被记载在同一本书中。</w:t>
      </w:r>
    </w:p>
    <w:p w14:paraId="5D269131">
      <w:pPr>
        <w:ind w:left="5" w:right="3"/>
        <w:rPr>
          <w:rFonts w:hint="eastAsia"/>
        </w:rPr>
      </w:pPr>
    </w:p>
    <w:p w14:paraId="2D58257A">
      <w:pPr>
        <w:ind w:left="5" w:right="3"/>
        <w:rPr>
          <w:rFonts w:hint="eastAsia"/>
        </w:rPr>
      </w:pPr>
      <w:r>
        <w:rPr>
          <w:rFonts w:hint="eastAsia"/>
        </w:rPr>
        <w:t>Thus, it must be observed concerning the IV Rule above, written by Pope Pius IV of blessed memory, that by this impression or edition no new power is granted to Bishops, Inquisitors, or Superiors of the Regulars to permit buying, reading, or keeping the Bible in the vulgar tongue—seeing that hitherto, by the commandment and practice of the holy Roman Church and universal Inquisition, they are deprived of authority to grant such permissions for reading or keeping such vulgar Bibles or any parts of holy Scripture, whether of the Old or New Testament, printed in any vulgar language whatsoever.</w:t>
      </w:r>
    </w:p>
    <w:p w14:paraId="7393DADA">
      <w:pPr>
        <w:ind w:left="5" w:right="3"/>
        <w:rPr>
          <w:rFonts w:hint="eastAsia"/>
        </w:rPr>
      </w:pPr>
      <w:r>
        <w:rPr>
          <w:rFonts w:hint="eastAsia"/>
        </w:rPr>
        <w:t>因此，必须注意，关于上述第四条规则，由蒙福的教皇庇护四世所写，藉着这本印刷或版本，并未授予主教们、异端裁判官们，或修会会长们任何新的权力，来准许购买、阅读或保存本地语的圣经——鉴于至今，藉着神圣罗马教会和普世异端裁判所的命令和实践，他们已被剥夺了授权阅读或保存这类本地语圣经，或圣经任何部分，无论是旧约还是新约，以任何本地语印刷的权力。</w:t>
      </w:r>
    </w:p>
    <w:p w14:paraId="36FC69C7">
      <w:pPr>
        <w:ind w:left="5" w:right="3"/>
        <w:rPr>
          <w:rFonts w:hint="eastAsia"/>
        </w:rPr>
      </w:pPr>
    </w:p>
    <w:p w14:paraId="3173E8AD">
      <w:pPr>
        <w:ind w:left="5" w:right="3"/>
        <w:rPr>
          <w:rFonts w:hint="eastAsia"/>
        </w:rPr>
      </w:pPr>
      <w:r>
        <w:rPr>
          <w:rFonts w:hint="eastAsia"/>
        </w:rPr>
        <w:t>Nor even any summary or abridgment of biblical histories or books of holy Scripture written in any vulgar language whatsoever.</w:t>
      </w:r>
    </w:p>
    <w:p w14:paraId="7B54B483">
      <w:pPr>
        <w:ind w:left="5" w:right="3"/>
        <w:rPr>
          <w:rFonts w:hint="eastAsia"/>
        </w:rPr>
      </w:pPr>
      <w:r>
        <w:rPr>
          <w:rFonts w:hint="eastAsia"/>
        </w:rPr>
        <w:t>甚至任何以任何本地语写成的圣经历史或圣经书卷的摘要或节略也不行。</w:t>
      </w:r>
    </w:p>
    <w:p w14:paraId="1153DCC6">
      <w:pPr>
        <w:ind w:left="5" w:right="3"/>
        <w:rPr>
          <w:rFonts w:hint="eastAsia"/>
        </w:rPr>
      </w:pPr>
    </w:p>
    <w:p w14:paraId="45D9134C">
      <w:pPr>
        <w:ind w:left="5" w:right="3"/>
        <w:rPr>
          <w:rFonts w:hint="eastAsia"/>
        </w:rPr>
      </w:pPr>
      <w:r>
        <w:rPr>
          <w:rFonts w:hint="eastAsia"/>
        </w:rPr>
        <w:t>This is to be inviolably kept.</w:t>
      </w:r>
    </w:p>
    <w:p w14:paraId="5CCBEBE1">
      <w:pPr>
        <w:ind w:left="5" w:right="3"/>
        <w:rPr>
          <w:rFonts w:hint="eastAsia"/>
        </w:rPr>
      </w:pPr>
      <w:r>
        <w:rPr>
          <w:rFonts w:hint="eastAsia"/>
        </w:rPr>
        <w:t>这必须不可侵犯地遵守。</w:t>
      </w:r>
    </w:p>
    <w:p w14:paraId="116578AF">
      <w:pPr>
        <w:ind w:left="5" w:right="3"/>
        <w:rPr>
          <w:rFonts w:hint="eastAsia"/>
        </w:rPr>
      </w:pPr>
    </w:p>
    <w:p w14:paraId="3990B406">
      <w:pPr>
        <w:ind w:left="5" w:right="3"/>
        <w:rPr>
          <w:rFonts w:hint="eastAsia"/>
        </w:rPr>
      </w:pPr>
      <w:r>
        <w:rPr>
          <w:rFonts w:hint="eastAsia"/>
        </w:rPr>
        <w:t>Nothing can be more explicit than this prohibition.</w:t>
      </w:r>
    </w:p>
    <w:p w14:paraId="42B5C37C">
      <w:pPr>
        <w:ind w:left="5" w:right="3"/>
        <w:rPr>
          <w:rFonts w:hint="eastAsia"/>
        </w:rPr>
      </w:pPr>
      <w:r>
        <w:rPr>
          <w:rFonts w:hint="eastAsia"/>
        </w:rPr>
        <w:t>没有比这个禁令更明确的了。</w:t>
      </w:r>
    </w:p>
    <w:p w14:paraId="0D64EF53">
      <w:pPr>
        <w:ind w:left="5" w:right="3"/>
        <w:rPr>
          <w:rFonts w:hint="eastAsia"/>
        </w:rPr>
      </w:pPr>
    </w:p>
    <w:p w14:paraId="66DA0E62">
      <w:pPr>
        <w:ind w:left="5" w:right="3"/>
        <w:rPr>
          <w:rFonts w:hint="eastAsia"/>
        </w:rPr>
      </w:pPr>
      <w:r>
        <w:rPr>
          <w:rFonts w:hint="eastAsia"/>
        </w:rPr>
        <w:t>Therefore, in countries where the Inquisition reigns—such as Spain, Italy, Sicily, Corsica, and the East and West Indies—one might as soon find a Quran as a Bible in the local language, unless some have secretly imported a Bible from England, the Netherlands, or Geneva—a crime punishable by fire if discovered.</w:t>
      </w:r>
    </w:p>
    <w:p w14:paraId="131D012F">
      <w:pPr>
        <w:ind w:left="5" w:right="3"/>
        <w:rPr>
          <w:rFonts w:hint="eastAsia"/>
        </w:rPr>
      </w:pPr>
      <w:r>
        <w:rPr>
          <w:rFonts w:hint="eastAsia"/>
        </w:rPr>
        <w:t>因此，在异端裁判所统治的国家——例如西班牙、意大利、西西里、科西嘉，以及东印度和西印度群岛——人若要找一本本地语的圣经，还不如找一本古兰经容易，除非有人已从英国、荷兰或日内瓦秘密地进口了一本圣经——这是一种若被发现就要被火刑处死的罪行。</w:t>
      </w:r>
    </w:p>
    <w:p w14:paraId="164F505F">
      <w:pPr>
        <w:ind w:left="5" w:right="3"/>
        <w:rPr>
          <w:rFonts w:hint="eastAsia"/>
        </w:rPr>
      </w:pPr>
    </w:p>
    <w:p w14:paraId="623CFE70">
      <w:pPr>
        <w:ind w:left="5" w:right="3"/>
        <w:rPr>
          <w:rFonts w:hint="eastAsia"/>
        </w:rPr>
      </w:pPr>
      <w:r>
        <w:rPr>
          <w:rFonts w:hint="eastAsia"/>
        </w:rPr>
        <w:t>Yet all manner of unchaste and profane books are read with impunity.</w:t>
      </w:r>
    </w:p>
    <w:p w14:paraId="3A2BA3FD">
      <w:pPr>
        <w:ind w:left="5" w:right="3"/>
        <w:rPr>
          <w:rFonts w:hint="eastAsia"/>
        </w:rPr>
      </w:pPr>
      <w:r>
        <w:rPr>
          <w:rFonts w:hint="eastAsia"/>
        </w:rPr>
        <w:t>然而，各种不贞和亵渎的书籍却可以不受惩罚地阅读。</w:t>
      </w:r>
    </w:p>
    <w:p w14:paraId="23E17B61">
      <w:pPr>
        <w:ind w:left="5" w:right="3"/>
        <w:rPr>
          <w:rFonts w:hint="eastAsia"/>
        </w:rPr>
      </w:pPr>
    </w:p>
    <w:p w14:paraId="46ABF306">
      <w:pPr>
        <w:ind w:left="5" w:right="3"/>
        <w:rPr>
          <w:rFonts w:hint="eastAsia"/>
        </w:rPr>
      </w:pPr>
      <w:r>
        <w:rPr>
          <w:rFonts w:hint="eastAsia"/>
        </w:rPr>
        <w:t>No book is forbidden except the word of God.</w:t>
      </w:r>
    </w:p>
    <w:p w14:paraId="5B40D076">
      <w:pPr>
        <w:ind w:left="5" w:right="3"/>
        <w:rPr>
          <w:rFonts w:hint="eastAsia"/>
        </w:rPr>
      </w:pPr>
      <w:r>
        <w:rPr>
          <w:rFonts w:hint="eastAsia"/>
        </w:rPr>
        <w:t>除了上帝的话语之外，没有一本书是被禁止的。</w:t>
      </w:r>
    </w:p>
    <w:p w14:paraId="2820D0C9">
      <w:pPr>
        <w:ind w:left="5" w:right="3"/>
        <w:rPr>
          <w:rFonts w:hint="eastAsia"/>
        </w:rPr>
      </w:pPr>
    </w:p>
    <w:p w14:paraId="37E5CE5D">
      <w:pPr>
        <w:ind w:left="5" w:right="3"/>
        <w:rPr>
          <w:rFonts w:hint="eastAsia"/>
        </w:rPr>
      </w:pPr>
      <w:r>
        <w:rPr>
          <w:rFonts w:hint="eastAsia"/>
        </w:rPr>
        <w:t>But God’s command is more regarded by us than that prohibition; for He recommends to the faithful the reading of His word: Rev. 1:3, “Blessed is he that reads, and they that hear the words of this prophecy.”</w:t>
      </w:r>
    </w:p>
    <w:p w14:paraId="3D8D9FB4">
      <w:pPr>
        <w:ind w:left="5" w:right="3"/>
        <w:rPr>
          <w:rFonts w:hint="eastAsia"/>
        </w:rPr>
      </w:pPr>
      <w:r>
        <w:rPr>
          <w:rFonts w:hint="eastAsia"/>
        </w:rPr>
        <w:t>但上帝的命令，比那禁令更受我们的重视；因为祂向信徒推荐阅读祂的话语：启示录1:3，“念这书上预言的，和那些听见又遵守其中所记载的，都是有福的。”</w:t>
      </w:r>
    </w:p>
    <w:p w14:paraId="33109BB9">
      <w:pPr>
        <w:ind w:left="5" w:right="3"/>
        <w:rPr>
          <w:rFonts w:hint="eastAsia"/>
        </w:rPr>
      </w:pPr>
    </w:p>
    <w:p w14:paraId="2E131B8E">
      <w:pPr>
        <w:ind w:left="5" w:right="3"/>
        <w:rPr>
          <w:rFonts w:hint="eastAsia"/>
        </w:rPr>
      </w:pPr>
      <w:r>
        <w:rPr>
          <w:rFonts w:hint="eastAsia"/>
        </w:rPr>
        <w:t>And Deut. 17:18–19, kings are commanded to have the book of the Law in their hand, to read in it all the days of their lives.</w:t>
      </w:r>
    </w:p>
    <w:p w14:paraId="71823BB3">
      <w:pPr>
        <w:ind w:left="5" w:right="3"/>
        <w:rPr>
          <w:rFonts w:hint="eastAsia"/>
        </w:rPr>
      </w:pPr>
      <w:r>
        <w:rPr>
          <w:rFonts w:hint="eastAsia"/>
        </w:rPr>
        <w:t>申命记17章18-19节，君王被命令要将律法书放在他们手中，一生一世都要诵读。</w:t>
      </w:r>
    </w:p>
    <w:p w14:paraId="21B7AED6">
      <w:pPr>
        <w:ind w:left="5" w:right="3"/>
        <w:rPr>
          <w:rFonts w:hint="eastAsia"/>
        </w:rPr>
      </w:pPr>
    </w:p>
    <w:p w14:paraId="4B7604B8">
      <w:pPr>
        <w:ind w:left="5" w:right="3"/>
        <w:rPr>
          <w:rFonts w:hint="eastAsia"/>
        </w:rPr>
      </w:pPr>
      <w:r>
        <w:rPr>
          <w:rFonts w:hint="eastAsia"/>
        </w:rPr>
        <w:t>Which command, if the kings that reigned since seven or eight hundred years had kept, their crowns should not have been subjected to a foreign priest, and Popery had not so disfigured Christian religion.</w:t>
      </w:r>
    </w:p>
    <w:p w14:paraId="55342F0D">
      <w:pPr>
        <w:ind w:left="5" w:right="3"/>
        <w:rPr>
          <w:rFonts w:hint="eastAsia"/>
        </w:rPr>
      </w:pPr>
      <w:r>
        <w:rPr>
          <w:rFonts w:hint="eastAsia"/>
        </w:rPr>
        <w:t>如果七八百年来在位的君王们遵守了那条命令，他们的王冠就不会屈从于一个外国的祭司，教皇制度也不会如此地毁容基督教了。</w:t>
      </w:r>
    </w:p>
    <w:p w14:paraId="015686DA">
      <w:pPr>
        <w:ind w:left="5" w:right="3"/>
        <w:rPr>
          <w:rFonts w:hint="eastAsia"/>
        </w:rPr>
      </w:pPr>
    </w:p>
    <w:p w14:paraId="463BE78B">
      <w:pPr>
        <w:ind w:left="5" w:right="3"/>
        <w:rPr>
          <w:rFonts w:hint="eastAsia"/>
        </w:rPr>
      </w:pPr>
      <w:r>
        <w:rPr>
          <w:rFonts w:hint="eastAsia"/>
        </w:rPr>
        <w:t>Because in the Church of Thessalonica there might be some that could not read, the Apostle commands that his Epistle be read to all the holy brethren (1 Thess. 5:27).</w:t>
      </w:r>
    </w:p>
    <w:p w14:paraId="2664B945">
      <w:pPr>
        <w:ind w:left="5" w:right="3"/>
        <w:rPr>
          <w:rFonts w:hint="eastAsia"/>
        </w:rPr>
      </w:pPr>
      <w:r>
        <w:rPr>
          <w:rFonts w:hint="eastAsia"/>
        </w:rPr>
        <w:t>因为在帖撒罗尼迦的教会中，或许有些不识字的人，使徒命令要将他的信读给众圣徒听（帖撒罗尼迦前书5:27）。</w:t>
      </w:r>
    </w:p>
    <w:p w14:paraId="708860D4">
      <w:pPr>
        <w:ind w:left="5" w:right="3"/>
        <w:rPr>
          <w:rFonts w:hint="eastAsia"/>
        </w:rPr>
      </w:pPr>
    </w:p>
    <w:p w14:paraId="470012BF">
      <w:pPr>
        <w:ind w:left="5" w:right="3"/>
        <w:rPr>
          <w:rFonts w:hint="eastAsia"/>
        </w:rPr>
      </w:pPr>
      <w:r>
        <w:rPr>
          <w:rFonts w:hint="eastAsia"/>
        </w:rPr>
        <w:t>He praises Timothy (2 Tim. 3:15) that “from a child he had known the holy Scriptures.”</w:t>
      </w:r>
    </w:p>
    <w:p w14:paraId="79DC5392">
      <w:pPr>
        <w:ind w:left="5" w:right="3"/>
        <w:rPr>
          <w:rFonts w:hint="eastAsia"/>
        </w:rPr>
      </w:pPr>
      <w:r>
        <w:rPr>
          <w:rFonts w:hint="eastAsia"/>
        </w:rPr>
        <w:t>祂称赞提摩太（提摩太后书3:15），“从小明白圣经。”</w:t>
      </w:r>
    </w:p>
    <w:p w14:paraId="2EBC8526">
      <w:pPr>
        <w:ind w:left="5" w:right="3"/>
        <w:rPr>
          <w:rFonts w:hint="eastAsia"/>
        </w:rPr>
      </w:pPr>
    </w:p>
    <w:p w14:paraId="74C3C853">
      <w:pPr>
        <w:ind w:left="5" w:right="3"/>
        <w:rPr>
          <w:rFonts w:hint="eastAsia"/>
        </w:rPr>
      </w:pPr>
      <w:r>
        <w:rPr>
          <w:rFonts w:hint="eastAsia"/>
        </w:rPr>
        <w:t>And the Eunuch of the Queen of Candace was reading in his chariot the Prophet Isaiah (Acts 8:28).</w:t>
      </w:r>
    </w:p>
    <w:p w14:paraId="60CBF494">
      <w:pPr>
        <w:ind w:left="5" w:right="3"/>
        <w:rPr>
          <w:rFonts w:hint="eastAsia"/>
        </w:rPr>
      </w:pPr>
      <w:r>
        <w:rPr>
          <w:rFonts w:hint="eastAsia"/>
        </w:rPr>
        <w:t>甘大基女王的太监，在他的车上读先知以赛亚的书（使徒行传8:28）。</w:t>
      </w:r>
    </w:p>
    <w:p w14:paraId="520FBA76">
      <w:pPr>
        <w:ind w:left="5" w:right="3"/>
        <w:rPr>
          <w:rFonts w:hint="eastAsia"/>
        </w:rPr>
      </w:pPr>
    </w:p>
    <w:p w14:paraId="4598C5EF">
      <w:pPr>
        <w:ind w:left="5" w:right="3"/>
        <w:rPr>
          <w:rFonts w:hint="eastAsia"/>
        </w:rPr>
      </w:pPr>
      <w:r>
        <w:rPr>
          <w:rFonts w:hint="eastAsia"/>
        </w:rPr>
        <w:t>The faithful people of Berea (Acts 17:10–11), having heard St. Paul’s preaching, “searched the Scriptures daily whether those things were so.”</w:t>
      </w:r>
    </w:p>
    <w:p w14:paraId="2DC7BA68">
      <w:pPr>
        <w:ind w:left="5" w:right="3"/>
        <w:rPr>
          <w:rFonts w:hint="eastAsia"/>
        </w:rPr>
      </w:pPr>
      <w:r>
        <w:rPr>
          <w:rFonts w:hint="eastAsia"/>
        </w:rPr>
        <w:t>庇哩亚的信徒（使徒行传17:10-11），听了圣保罗的讲道，“天天考查圣经，要晓得这道是与不是。”</w:t>
      </w:r>
    </w:p>
    <w:p w14:paraId="31E6218F">
      <w:pPr>
        <w:ind w:left="5" w:right="3"/>
        <w:rPr>
          <w:rFonts w:hint="eastAsia"/>
        </w:rPr>
      </w:pPr>
    </w:p>
    <w:p w14:paraId="3A5A3103">
      <w:pPr>
        <w:ind w:left="5" w:right="3"/>
        <w:rPr>
          <w:rFonts w:hint="eastAsia"/>
        </w:rPr>
      </w:pPr>
      <w:r>
        <w:rPr>
          <w:rFonts w:hint="eastAsia"/>
        </w:rPr>
        <w:t>For a preacher that would deceive and seduce the people should have free rein if he were allowed to cite Scripture in his sermons, and the people were not allowed to consult Scripture and compare the text, to see whether the preacher had faithfully cited them.</w:t>
      </w:r>
    </w:p>
    <w:p w14:paraId="139AE2A1">
      <w:pPr>
        <w:ind w:left="5" w:right="3"/>
        <w:rPr>
          <w:rFonts w:hint="eastAsia"/>
        </w:rPr>
      </w:pPr>
      <w:r>
        <w:rPr>
          <w:rFonts w:hint="eastAsia"/>
        </w:rPr>
        <w:t>因为一个想欺骗和诱惑民众的传道人，如果他被允许在他的讲道中引用圣经，而民众却不被允许查阅圣经，并将经文与引文作比较，看传道人是否忠实地引用了，他就将有自由的空间。</w:t>
      </w:r>
    </w:p>
    <w:p w14:paraId="6BF07EA9">
      <w:pPr>
        <w:ind w:left="5" w:right="3"/>
        <w:rPr>
          <w:rFonts w:hint="eastAsia"/>
        </w:rPr>
      </w:pPr>
    </w:p>
    <w:p w14:paraId="46EA0795">
      <w:pPr>
        <w:ind w:left="5" w:right="3"/>
        <w:rPr>
          <w:rFonts w:hint="eastAsia"/>
        </w:rPr>
      </w:pPr>
      <w:r>
        <w:rPr>
          <w:rFonts w:hint="eastAsia"/>
        </w:rPr>
        <w:t>This also is very considerable, that the Apostle St. Paul wrote long Epistles to the people of Corinth, of Ephesus, of Philippi, etc., not fearing that the reading of them should do harm to those he wrote them to.</w:t>
      </w:r>
    </w:p>
    <w:p w14:paraId="674ED716">
      <w:pPr>
        <w:ind w:left="5" w:right="3"/>
        <w:rPr>
          <w:rFonts w:hint="eastAsia"/>
        </w:rPr>
      </w:pPr>
      <w:r>
        <w:rPr>
          <w:rFonts w:hint="eastAsia"/>
        </w:rPr>
        <w:t>这一点也非常值得注意，即使徒圣保罗曾写了长篇的书信给哥林多、以弗所、腓立比等地的民众，并不担心阅读它们会对收信人造成伤害。</w:t>
      </w:r>
    </w:p>
    <w:p w14:paraId="5FA3CAB2">
      <w:pPr>
        <w:ind w:left="5" w:right="3"/>
        <w:rPr>
          <w:rFonts w:hint="eastAsia"/>
        </w:rPr>
      </w:pPr>
    </w:p>
    <w:p w14:paraId="0E7DCF61">
      <w:pPr>
        <w:ind w:left="5" w:right="3"/>
        <w:rPr>
          <w:rFonts w:hint="eastAsia"/>
        </w:rPr>
      </w:pPr>
      <w:r>
        <w:rPr>
          <w:rFonts w:hint="eastAsia"/>
        </w:rPr>
        <w:t>And St. Peter and St. John have written Catholic Epistles to all the faithful, and by consequence to those of this time.</w:t>
      </w:r>
    </w:p>
    <w:p w14:paraId="0D17A8BE">
      <w:pPr>
        <w:ind w:left="5" w:right="3"/>
        <w:rPr>
          <w:rFonts w:hint="eastAsia"/>
        </w:rPr>
      </w:pPr>
      <w:r>
        <w:rPr>
          <w:rFonts w:hint="eastAsia"/>
        </w:rPr>
        <w:t>圣彼得和圣约翰也曾写过普世书信给所有的信徒，因此也包括这个时代的人。</w:t>
      </w:r>
    </w:p>
    <w:p w14:paraId="759B8E18">
      <w:pPr>
        <w:ind w:left="5" w:right="3"/>
        <w:rPr>
          <w:rFonts w:hint="eastAsia"/>
        </w:rPr>
      </w:pPr>
    </w:p>
    <w:p w14:paraId="0B7A33DD">
      <w:pPr>
        <w:ind w:left="5" w:right="3"/>
        <w:rPr>
          <w:rFonts w:hint="eastAsia"/>
        </w:rPr>
      </w:pPr>
      <w:r>
        <w:rPr>
          <w:rFonts w:hint="eastAsia"/>
        </w:rPr>
        <w:t>Why then should they not read the Epistles written to them?</w:t>
      </w:r>
    </w:p>
    <w:p w14:paraId="1595BBCD">
      <w:pPr>
        <w:ind w:left="5" w:right="3"/>
        <w:rPr>
          <w:rFonts w:hint="eastAsia"/>
        </w:rPr>
      </w:pPr>
      <w:r>
        <w:rPr>
          <w:rFonts w:hint="eastAsia"/>
        </w:rPr>
        <w:t>那么，为何他们不应阅读写给他们的书信呢？</w:t>
      </w:r>
    </w:p>
    <w:p w14:paraId="74EFFBF6">
      <w:pPr>
        <w:ind w:left="5" w:right="3"/>
        <w:rPr>
          <w:rFonts w:hint="eastAsia"/>
        </w:rPr>
      </w:pPr>
    </w:p>
    <w:p w14:paraId="5E684210">
      <w:pPr>
        <w:ind w:left="5" w:right="3"/>
        <w:rPr>
          <w:rFonts w:hint="eastAsia"/>
        </w:rPr>
      </w:pPr>
      <w:r>
        <w:rPr>
          <w:rFonts w:hint="eastAsia"/>
        </w:rPr>
        <w:t>Why should not the things which God says unto His people be read by the people to which God is speaking?</w:t>
      </w:r>
    </w:p>
    <w:p w14:paraId="3B33AC3F">
      <w:pPr>
        <w:ind w:left="5" w:right="3"/>
        <w:rPr>
          <w:rFonts w:hint="eastAsia"/>
        </w:rPr>
      </w:pPr>
      <w:r>
        <w:rPr>
          <w:rFonts w:hint="eastAsia"/>
        </w:rPr>
        <w:t>为何上帝对祂子民所说的话，不应由上帝所说话的子民来阅读呢？</w:t>
      </w:r>
    </w:p>
    <w:p w14:paraId="45E48236">
      <w:pPr>
        <w:ind w:left="5" w:right="3"/>
        <w:rPr>
          <w:rFonts w:hint="eastAsia"/>
        </w:rPr>
      </w:pPr>
    </w:p>
    <w:p w14:paraId="2D582AC3">
      <w:pPr>
        <w:ind w:left="5" w:right="3"/>
        <w:rPr>
          <w:rFonts w:hint="eastAsia"/>
        </w:rPr>
      </w:pPr>
      <w:r>
        <w:rPr>
          <w:rFonts w:hint="eastAsia"/>
        </w:rPr>
        <w:t>And whereas they that instruct the people are sinful men, apt to draw religion to their profit, shall the people have no way to know whether they be taught the truth?</w:t>
      </w:r>
    </w:p>
    <w:p w14:paraId="2A38E84D">
      <w:pPr>
        <w:ind w:left="5" w:right="3"/>
        <w:rPr>
          <w:rFonts w:hint="eastAsia"/>
        </w:rPr>
      </w:pPr>
      <w:r>
        <w:rPr>
          <w:rFonts w:hint="eastAsia"/>
        </w:rPr>
        <w:t>既然教导民众的人是有罪的人，易于将宗教引向他们的利益，民众难道就没有办法知道他们是否被教导了真理吗？</w:t>
      </w:r>
    </w:p>
    <w:p w14:paraId="188F229A">
      <w:pPr>
        <w:ind w:left="5" w:right="3"/>
        <w:rPr>
          <w:rFonts w:hint="eastAsia"/>
        </w:rPr>
      </w:pPr>
    </w:p>
    <w:p w14:paraId="79BEAEDB">
      <w:pPr>
        <w:ind w:left="5" w:right="3"/>
        <w:rPr>
          <w:rFonts w:hint="eastAsia"/>
        </w:rPr>
      </w:pPr>
      <w:r>
        <w:rPr>
          <w:rFonts w:hint="eastAsia"/>
        </w:rPr>
        <w:t>Why shall God be suspected by men, as if His word were a dangerous book, doing more harm than good, as the Tridentine Fathers speak?</w:t>
      </w:r>
    </w:p>
    <w:p w14:paraId="1B0CEFC0">
      <w:pPr>
        <w:ind w:left="5" w:right="3"/>
        <w:rPr>
          <w:rFonts w:hint="eastAsia"/>
        </w:rPr>
      </w:pPr>
      <w:r>
        <w:rPr>
          <w:rFonts w:hint="eastAsia"/>
        </w:rPr>
        <w:t>为何上帝要被人所怀疑，仿佛祂的话语是一本危险的书，带来的害处多于益处，正如特伦托会议的教父们所说？</w:t>
      </w:r>
    </w:p>
    <w:p w14:paraId="389622A0">
      <w:pPr>
        <w:ind w:left="5" w:right="3"/>
        <w:rPr>
          <w:rFonts w:hint="eastAsia"/>
        </w:rPr>
      </w:pPr>
    </w:p>
    <w:p w14:paraId="17C40C98">
      <w:pPr>
        <w:ind w:left="5" w:right="3"/>
        <w:rPr>
          <w:rFonts w:hint="eastAsia"/>
        </w:rPr>
      </w:pPr>
      <w:r>
        <w:rPr>
          <w:rFonts w:hint="eastAsia"/>
        </w:rPr>
        <w:t>The reason given for this is full of impiety.</w:t>
      </w:r>
    </w:p>
    <w:p w14:paraId="20ADC5C2">
      <w:pPr>
        <w:ind w:left="5" w:right="3"/>
        <w:rPr>
          <w:rFonts w:hint="eastAsia"/>
        </w:rPr>
      </w:pPr>
      <w:r>
        <w:rPr>
          <w:rFonts w:hint="eastAsia"/>
        </w:rPr>
        <w:t>为此所给的理由，充满了不敬虔。</w:t>
      </w:r>
    </w:p>
    <w:p w14:paraId="72D63937">
      <w:pPr>
        <w:ind w:left="5" w:right="3"/>
        <w:rPr>
          <w:rFonts w:hint="eastAsia"/>
        </w:rPr>
      </w:pPr>
    </w:p>
    <w:p w14:paraId="6F8155E4">
      <w:pPr>
        <w:ind w:left="5" w:right="3"/>
        <w:rPr>
          <w:rFonts w:hint="eastAsia"/>
        </w:rPr>
      </w:pPr>
      <w:r>
        <w:rPr>
          <w:rFonts w:hint="eastAsia"/>
        </w:rPr>
        <w:t>They say that it belongs to none but the learned to read Scripture.</w:t>
      </w:r>
    </w:p>
    <w:p w14:paraId="58CE1316">
      <w:pPr>
        <w:ind w:left="5" w:right="3"/>
        <w:rPr>
          <w:rFonts w:hint="eastAsia"/>
        </w:rPr>
      </w:pPr>
      <w:r>
        <w:rPr>
          <w:rFonts w:hint="eastAsia"/>
        </w:rPr>
        <w:t>他们说，唯独学者才应阅读圣经。</w:t>
      </w:r>
    </w:p>
    <w:p w14:paraId="1B0EF1E9">
      <w:pPr>
        <w:ind w:left="5" w:right="3"/>
        <w:rPr>
          <w:rFonts w:hint="eastAsia"/>
        </w:rPr>
      </w:pPr>
    </w:p>
    <w:p w14:paraId="2366C290">
      <w:pPr>
        <w:ind w:left="5" w:right="3"/>
        <w:rPr>
          <w:rFonts w:hint="eastAsia"/>
        </w:rPr>
      </w:pPr>
      <w:r>
        <w:rPr>
          <w:rFonts w:hint="eastAsia"/>
        </w:rPr>
        <w:t>Now we thought that Scripture must be read to gain learning.</w:t>
      </w:r>
    </w:p>
    <w:p w14:paraId="0816FC30">
      <w:pPr>
        <w:ind w:left="5" w:right="3"/>
        <w:rPr>
          <w:rFonts w:hint="eastAsia"/>
        </w:rPr>
      </w:pPr>
      <w:r>
        <w:rPr>
          <w:rFonts w:hint="eastAsia"/>
        </w:rPr>
        <w:t>而我们却认为，必须阅读圣经才能获得学识。</w:t>
      </w:r>
    </w:p>
    <w:p w14:paraId="54D08F6F">
      <w:pPr>
        <w:ind w:left="5" w:right="3"/>
        <w:rPr>
          <w:rFonts w:hint="eastAsia"/>
        </w:rPr>
      </w:pPr>
    </w:p>
    <w:p w14:paraId="55A72956">
      <w:pPr>
        <w:ind w:left="5" w:right="3"/>
        <w:rPr>
          <w:rFonts w:hint="eastAsia"/>
        </w:rPr>
      </w:pPr>
      <w:r>
        <w:rPr>
          <w:rFonts w:hint="eastAsia"/>
        </w:rPr>
        <w:t>But these men will have learning in Religion without Scripture, and before the knowledge of Scripture.</w:t>
      </w:r>
    </w:p>
    <w:p w14:paraId="734CC2DB">
      <w:pPr>
        <w:ind w:left="5" w:right="3"/>
        <w:rPr>
          <w:rFonts w:hint="eastAsia"/>
        </w:rPr>
      </w:pPr>
      <w:r>
        <w:rPr>
          <w:rFonts w:hint="eastAsia"/>
        </w:rPr>
        <w:t>但这些人却要人在没有圣经，并在认识圣经之前，就在宗教上有学识。</w:t>
      </w:r>
    </w:p>
    <w:p w14:paraId="16F3011C">
      <w:pPr>
        <w:ind w:left="5" w:right="3"/>
        <w:rPr>
          <w:rFonts w:hint="eastAsia"/>
        </w:rPr>
      </w:pPr>
    </w:p>
    <w:p w14:paraId="31E5EF51">
      <w:pPr>
        <w:ind w:left="5" w:right="3"/>
        <w:rPr>
          <w:rFonts w:hint="eastAsia"/>
        </w:rPr>
      </w:pPr>
      <w:r>
        <w:rPr>
          <w:rFonts w:hint="eastAsia"/>
        </w:rPr>
        <w:t>Whereupon we would gladly know of them what kind of learning one must have before he can read the holy Scripture.</w:t>
      </w:r>
    </w:p>
    <w:p w14:paraId="6511FF72">
      <w:pPr>
        <w:ind w:left="5" w:right="3"/>
        <w:rPr>
          <w:rFonts w:hint="eastAsia"/>
        </w:rPr>
      </w:pPr>
      <w:r>
        <w:rPr>
          <w:rFonts w:hint="eastAsia"/>
        </w:rPr>
        <w:t>因此，我们很想知道，在能阅读圣经之前，人必须有何种学识。</w:t>
      </w:r>
    </w:p>
    <w:p w14:paraId="1A694544">
      <w:pPr>
        <w:ind w:left="5" w:right="3"/>
        <w:rPr>
          <w:rFonts w:hint="eastAsia"/>
        </w:rPr>
      </w:pPr>
    </w:p>
    <w:p w14:paraId="17B2B855">
      <w:pPr>
        <w:ind w:left="5" w:right="3"/>
        <w:rPr>
          <w:rFonts w:hint="eastAsia"/>
        </w:rPr>
      </w:pPr>
      <w:r>
        <w:rPr>
          <w:rFonts w:hint="eastAsia"/>
        </w:rPr>
        <w:t>Must one be learned in Greek and Hebrew?</w:t>
      </w:r>
    </w:p>
    <w:p w14:paraId="341DEF26">
      <w:pPr>
        <w:ind w:left="5" w:right="3"/>
        <w:rPr>
          <w:rFonts w:hint="eastAsia"/>
        </w:rPr>
      </w:pPr>
      <w:r>
        <w:rPr>
          <w:rFonts w:hint="eastAsia"/>
        </w:rPr>
        <w:t>人必须精通希腊文和希伯来文吗？</w:t>
      </w:r>
    </w:p>
    <w:p w14:paraId="16791413">
      <w:pPr>
        <w:ind w:left="5" w:right="3"/>
        <w:rPr>
          <w:rFonts w:hint="eastAsia"/>
        </w:rPr>
      </w:pPr>
    </w:p>
    <w:p w14:paraId="5F2E0781">
      <w:pPr>
        <w:ind w:left="5" w:right="3"/>
        <w:rPr>
          <w:rFonts w:hint="eastAsia"/>
        </w:rPr>
      </w:pPr>
      <w:r>
        <w:rPr>
          <w:rFonts w:hint="eastAsia"/>
        </w:rPr>
        <w:t>But the Popes themselves who give these rules are unskillful in these tongues; as Innocent III, who derives the word Pascha from passion, and the Decretal of Anacletus, who says that Cephas signifies a head.</w:t>
      </w:r>
    </w:p>
    <w:p w14:paraId="515CA27C">
      <w:pPr>
        <w:ind w:left="5" w:right="3"/>
        <w:rPr>
          <w:rFonts w:hint="eastAsia"/>
        </w:rPr>
      </w:pPr>
      <w:r>
        <w:rPr>
          <w:rFonts w:hint="eastAsia"/>
        </w:rPr>
        <w:t>但连制定这些规则的教皇们自己，也对这些语言不精通；例如英诺森三世，他将 Pascha 一词从 passion 派生而来，以及阿纳克莱图的教令，他说矶法意为头。</w:t>
      </w:r>
    </w:p>
    <w:p w14:paraId="19F185A5">
      <w:pPr>
        <w:ind w:left="5" w:right="3"/>
        <w:rPr>
          <w:rFonts w:hint="eastAsia"/>
        </w:rPr>
      </w:pPr>
    </w:p>
    <w:p w14:paraId="572DBD98">
      <w:pPr>
        <w:ind w:left="5" w:right="3"/>
        <w:rPr>
          <w:rFonts w:hint="eastAsia"/>
        </w:rPr>
      </w:pPr>
      <w:r>
        <w:rPr>
          <w:rFonts w:hint="eastAsia"/>
        </w:rPr>
        <w:t>Besides, one cannot become learned in Hebrew but by reading the Old Testament.</w:t>
      </w:r>
    </w:p>
    <w:p w14:paraId="00BE15AD">
      <w:pPr>
        <w:ind w:left="5" w:right="3"/>
        <w:rPr>
          <w:rFonts w:hint="eastAsia"/>
        </w:rPr>
      </w:pPr>
      <w:r>
        <w:rPr>
          <w:rFonts w:hint="eastAsia"/>
        </w:rPr>
        <w:t>此外，人除非阅读旧约，否则无法精通希伯来语。</w:t>
      </w:r>
    </w:p>
    <w:p w14:paraId="25F7178D">
      <w:pPr>
        <w:ind w:left="5" w:right="3"/>
        <w:rPr>
          <w:rFonts w:hint="eastAsia"/>
        </w:rPr>
      </w:pPr>
    </w:p>
    <w:p w14:paraId="23737246">
      <w:pPr>
        <w:ind w:left="5" w:right="3"/>
        <w:rPr>
          <w:rFonts w:hint="eastAsia"/>
        </w:rPr>
      </w:pPr>
      <w:r>
        <w:rPr>
          <w:rFonts w:hint="eastAsia"/>
        </w:rPr>
        <w:t>Must one have read the Poets, full of fabulous combats and amorous passions?</w:t>
      </w:r>
    </w:p>
    <w:p w14:paraId="289060E7">
      <w:pPr>
        <w:ind w:left="5" w:right="3"/>
        <w:rPr>
          <w:rFonts w:hint="eastAsia"/>
        </w:rPr>
      </w:pPr>
      <w:r>
        <w:rPr>
          <w:rFonts w:hint="eastAsia"/>
        </w:rPr>
        <w:t>人必须读过那些充满神话般的战斗和爱情激情的诗人吗？</w:t>
      </w:r>
    </w:p>
    <w:p w14:paraId="33510533">
      <w:pPr>
        <w:ind w:left="5" w:right="3"/>
        <w:rPr>
          <w:rFonts w:hint="eastAsia"/>
        </w:rPr>
      </w:pPr>
    </w:p>
    <w:p w14:paraId="69B461D1">
      <w:pPr>
        <w:ind w:left="5" w:right="3"/>
        <w:rPr>
          <w:rFonts w:hint="eastAsia"/>
        </w:rPr>
      </w:pPr>
      <w:r>
        <w:rPr>
          <w:rFonts w:hint="eastAsia"/>
        </w:rPr>
        <w:t>But many are corrupted by those studies.</w:t>
      </w:r>
    </w:p>
    <w:p w14:paraId="08885351">
      <w:pPr>
        <w:ind w:left="5" w:right="3"/>
        <w:rPr>
          <w:rFonts w:hint="eastAsia"/>
        </w:rPr>
      </w:pPr>
      <w:r>
        <w:rPr>
          <w:rFonts w:hint="eastAsia"/>
        </w:rPr>
        <w:t>但许多人因那些研究而败坏。</w:t>
      </w:r>
    </w:p>
    <w:p w14:paraId="13C43BCF">
      <w:pPr>
        <w:ind w:left="5" w:right="3"/>
        <w:rPr>
          <w:rFonts w:hint="eastAsia"/>
        </w:rPr>
      </w:pPr>
    </w:p>
    <w:p w14:paraId="4A274868">
      <w:pPr>
        <w:ind w:left="5" w:right="3"/>
        <w:rPr>
          <w:rFonts w:hint="eastAsia"/>
        </w:rPr>
      </w:pPr>
      <w:r>
        <w:rPr>
          <w:rFonts w:hint="eastAsia"/>
        </w:rPr>
        <w:t>Must one be versed in Philosophy?</w:t>
      </w:r>
    </w:p>
    <w:p w14:paraId="4ECC5B0D">
      <w:pPr>
        <w:ind w:left="5" w:right="3"/>
        <w:rPr>
          <w:rFonts w:hint="eastAsia"/>
        </w:rPr>
      </w:pPr>
      <w:r>
        <w:rPr>
          <w:rFonts w:hint="eastAsia"/>
        </w:rPr>
        <w:t>人必须精通哲学吗？</w:t>
      </w:r>
    </w:p>
    <w:p w14:paraId="5B694FF4">
      <w:pPr>
        <w:ind w:left="5" w:right="3"/>
        <w:rPr>
          <w:rFonts w:hint="eastAsia"/>
        </w:rPr>
      </w:pPr>
    </w:p>
    <w:p w14:paraId="51FEDC88">
      <w:pPr>
        <w:ind w:left="5" w:right="3"/>
        <w:rPr>
          <w:rFonts w:hint="eastAsia"/>
        </w:rPr>
      </w:pPr>
      <w:r>
        <w:rPr>
          <w:rFonts w:hint="eastAsia"/>
        </w:rPr>
        <w:t>But the Apostles had not studied that kind of learning, and Philosophers have been mortal enemies to Christian religion.</w:t>
      </w:r>
    </w:p>
    <w:p w14:paraId="4188A3A3">
      <w:pPr>
        <w:ind w:left="5" w:right="3"/>
        <w:rPr>
          <w:rFonts w:hint="eastAsia"/>
        </w:rPr>
      </w:pPr>
      <w:r>
        <w:rPr>
          <w:rFonts w:hint="eastAsia"/>
        </w:rPr>
        <w:t>但使徒们并未学过那种学问，而哲学家们曾是基督教的死敌。</w:t>
      </w:r>
    </w:p>
    <w:p w14:paraId="1E443DFE">
      <w:pPr>
        <w:ind w:left="5" w:right="3"/>
        <w:rPr>
          <w:rFonts w:hint="eastAsia"/>
        </w:rPr>
      </w:pPr>
    </w:p>
    <w:p w14:paraId="073C8E77">
      <w:pPr>
        <w:ind w:left="5" w:right="3"/>
        <w:rPr>
          <w:rFonts w:hint="eastAsia"/>
        </w:rPr>
      </w:pPr>
      <w:r>
        <w:rPr>
          <w:rFonts w:hint="eastAsia"/>
        </w:rPr>
        <w:t>They were the men who called St. Paul a babbler.</w:t>
      </w:r>
    </w:p>
    <w:p w14:paraId="79E867B2">
      <w:pPr>
        <w:ind w:left="5" w:right="3"/>
        <w:rPr>
          <w:rFonts w:hint="eastAsia"/>
        </w:rPr>
      </w:pPr>
      <w:r>
        <w:rPr>
          <w:rFonts w:hint="eastAsia"/>
        </w:rPr>
        <w:t>他们正是那些称圣保罗为胡言乱语的人。</w:t>
      </w:r>
    </w:p>
    <w:p w14:paraId="5E799758">
      <w:pPr>
        <w:ind w:left="5" w:right="3"/>
        <w:rPr>
          <w:rFonts w:hint="eastAsia"/>
        </w:rPr>
      </w:pPr>
    </w:p>
    <w:p w14:paraId="68856CA1">
      <w:pPr>
        <w:ind w:left="5" w:right="3"/>
        <w:rPr>
          <w:rFonts w:hint="eastAsia"/>
        </w:rPr>
      </w:pPr>
      <w:r>
        <w:rPr>
          <w:rFonts w:hint="eastAsia"/>
        </w:rPr>
        <w:t>What then can that learning be which is requisite before the reading of Scripture?</w:t>
      </w:r>
    </w:p>
    <w:p w14:paraId="192F4685">
      <w:pPr>
        <w:ind w:left="5" w:right="3"/>
        <w:rPr>
          <w:rFonts w:hint="eastAsia"/>
        </w:rPr>
      </w:pPr>
      <w:r>
        <w:rPr>
          <w:rFonts w:hint="eastAsia"/>
        </w:rPr>
        <w:t>那么，在阅读圣经之前所必需的学识，能是什么呢？</w:t>
      </w:r>
    </w:p>
    <w:p w14:paraId="162BE889">
      <w:pPr>
        <w:ind w:left="5" w:right="3"/>
        <w:rPr>
          <w:rFonts w:hint="eastAsia"/>
        </w:rPr>
      </w:pPr>
    </w:p>
    <w:p w14:paraId="18BC22FA">
      <w:pPr>
        <w:ind w:left="5" w:right="3"/>
        <w:rPr>
          <w:rFonts w:hint="eastAsia"/>
        </w:rPr>
      </w:pPr>
      <w:r>
        <w:rPr>
          <w:rFonts w:hint="eastAsia"/>
        </w:rPr>
        <w:t>I know none, unless it be that one must be strongly prejudiced with Popery as a preservative against the doctrine contained in Scripture.</w:t>
      </w:r>
    </w:p>
    <w:p w14:paraId="44319ACF">
      <w:pPr>
        <w:ind w:left="5" w:right="3"/>
        <w:rPr>
          <w:rFonts w:hint="eastAsia"/>
        </w:rPr>
      </w:pPr>
      <w:r>
        <w:rPr>
          <w:rFonts w:hint="eastAsia"/>
        </w:rPr>
        <w:t>我不知道，除非一个人必须强烈地预设教皇制度，作为对抗圣经中所包含之教义的防腐剂。</w:t>
      </w:r>
    </w:p>
    <w:p w14:paraId="6EA08895">
      <w:pPr>
        <w:ind w:left="5" w:right="3"/>
        <w:rPr>
          <w:rFonts w:hint="eastAsia"/>
        </w:rPr>
      </w:pPr>
    </w:p>
    <w:p w14:paraId="546D553F">
      <w:pPr>
        <w:ind w:left="5" w:right="3"/>
        <w:rPr>
          <w:rFonts w:hint="eastAsia"/>
        </w:rPr>
      </w:pPr>
      <w:r>
        <w:rPr>
          <w:rFonts w:hint="eastAsia"/>
        </w:rPr>
        <w:t>But a man who believes that the Roman Church cannot err shall also believe that Scripture is not a competent Judge, and that the reading thereof is not necessary.</w:t>
      </w:r>
    </w:p>
    <w:p w14:paraId="30CE7D3E">
      <w:pPr>
        <w:ind w:left="5" w:right="3"/>
        <w:rPr>
          <w:rFonts w:hint="eastAsia"/>
        </w:rPr>
      </w:pPr>
      <w:r>
        <w:rPr>
          <w:rFonts w:hint="eastAsia"/>
        </w:rPr>
        <w:t>但一个相信罗马教会不会犯错的人，也必相信圣经并非一个合格的审判者，并且阅读它并非必要。</w:t>
      </w:r>
    </w:p>
    <w:p w14:paraId="19B7FF83">
      <w:pPr>
        <w:ind w:left="5" w:right="3"/>
        <w:rPr>
          <w:rFonts w:hint="eastAsia"/>
        </w:rPr>
      </w:pPr>
    </w:p>
    <w:p w14:paraId="0FD27710">
      <w:pPr>
        <w:ind w:left="5" w:right="3"/>
        <w:rPr>
          <w:rFonts w:hint="eastAsia"/>
        </w:rPr>
      </w:pPr>
      <w:r>
        <w:rPr>
          <w:rFonts w:hint="eastAsia"/>
        </w:rPr>
        <w:t>And in vain should he ask license to read Scripture in the common tongue, since no Bible is found approved by the Roman Church in the language of the country.</w:t>
      </w:r>
    </w:p>
    <w:p w14:paraId="5B122114">
      <w:pPr>
        <w:ind w:left="5" w:right="3"/>
        <w:rPr>
          <w:rFonts w:hint="eastAsia"/>
        </w:rPr>
      </w:pPr>
      <w:r>
        <w:rPr>
          <w:rFonts w:hint="eastAsia"/>
        </w:rPr>
        <w:t>他徒然地请求许可来阅读本地语的圣经，因为在罗马教会，找不到任何经批准的、以本国语言写成的圣经。</w:t>
      </w:r>
    </w:p>
    <w:p w14:paraId="56F475FE">
      <w:pPr>
        <w:ind w:left="5" w:right="3"/>
        <w:rPr>
          <w:rFonts w:hint="eastAsia"/>
        </w:rPr>
      </w:pPr>
    </w:p>
    <w:p w14:paraId="5ADF4B81">
      <w:pPr>
        <w:ind w:left="5" w:right="3"/>
        <w:rPr>
          <w:rFonts w:hint="eastAsia"/>
        </w:rPr>
      </w:pPr>
      <w:r>
        <w:rPr>
          <w:rFonts w:hint="eastAsia"/>
        </w:rPr>
        <w:t>To excuse that prohibition, they also allege the rashness of men who abuse Scripture.</w:t>
      </w:r>
    </w:p>
    <w:p w14:paraId="65A4D909">
      <w:pPr>
        <w:ind w:left="5" w:right="3"/>
        <w:rPr>
          <w:rFonts w:hint="eastAsia"/>
        </w:rPr>
      </w:pPr>
      <w:r>
        <w:rPr>
          <w:rFonts w:hint="eastAsia"/>
        </w:rPr>
        <w:t>为替那禁令辩解，他们又引证了滥用圣经之人的鲁莽。</w:t>
      </w:r>
    </w:p>
    <w:p w14:paraId="6D8CC2ED">
      <w:pPr>
        <w:ind w:left="5" w:right="3"/>
        <w:rPr>
          <w:rFonts w:hint="eastAsia"/>
        </w:rPr>
      </w:pPr>
    </w:p>
    <w:p w14:paraId="514A7F9F">
      <w:pPr>
        <w:ind w:left="5" w:right="3"/>
        <w:rPr>
          <w:rFonts w:hint="eastAsia"/>
        </w:rPr>
      </w:pPr>
      <w:r>
        <w:rPr>
          <w:rFonts w:hint="eastAsia"/>
        </w:rPr>
        <w:t>But because of the indiscretion of some men, we must not abstain from good things, especially such as God has commanded.</w:t>
      </w:r>
    </w:p>
    <w:p w14:paraId="51BBD43B">
      <w:pPr>
        <w:ind w:left="5" w:right="3"/>
        <w:rPr>
          <w:rFonts w:hint="eastAsia"/>
        </w:rPr>
      </w:pPr>
      <w:r>
        <w:rPr>
          <w:rFonts w:hint="eastAsia"/>
        </w:rPr>
        <w:t>但因某些人的不慎，我们不应禁戒善事，特别是上帝所命令的。</w:t>
      </w:r>
    </w:p>
    <w:p w14:paraId="541C36DD">
      <w:pPr>
        <w:ind w:left="5" w:right="3"/>
        <w:rPr>
          <w:rFonts w:hint="eastAsia"/>
        </w:rPr>
      </w:pPr>
    </w:p>
    <w:p w14:paraId="19DDFC5C">
      <w:pPr>
        <w:ind w:left="5" w:right="3"/>
        <w:rPr>
          <w:rFonts w:hint="eastAsia"/>
        </w:rPr>
      </w:pPr>
      <w:r>
        <w:rPr>
          <w:rFonts w:hint="eastAsia"/>
        </w:rPr>
        <w:t>By the same reasoning, the word of God should not be preached to the people because many abuse it.</w:t>
      </w:r>
    </w:p>
    <w:p w14:paraId="0706FC10">
      <w:pPr>
        <w:ind w:left="5" w:right="3"/>
        <w:rPr>
          <w:rFonts w:hint="eastAsia"/>
        </w:rPr>
      </w:pPr>
      <w:r>
        <w:rPr>
          <w:rFonts w:hint="eastAsia"/>
        </w:rPr>
        <w:t>根据同样的推理，上帝的话语就不应向民众传讲，因为许多人滥用它。</w:t>
      </w:r>
    </w:p>
    <w:p w14:paraId="2FAA9718">
      <w:pPr>
        <w:ind w:left="5" w:right="3"/>
        <w:rPr>
          <w:rFonts w:hint="eastAsia"/>
        </w:rPr>
      </w:pPr>
    </w:p>
    <w:p w14:paraId="0B7A04CB">
      <w:pPr>
        <w:ind w:left="5" w:right="3"/>
        <w:rPr>
          <w:rFonts w:hint="eastAsia"/>
        </w:rPr>
      </w:pPr>
      <w:r>
        <w:rPr>
          <w:rFonts w:hint="eastAsia"/>
        </w:rPr>
        <w:t>And the Bishops and Parish Priests, to whom that lecture is permitted, are no more exempt from rashness than the rest of the world; for in effect, all heresies have sprung not from the people but from the Pastors.</w:t>
      </w:r>
    </w:p>
    <w:p w14:paraId="78A6B405">
      <w:pPr>
        <w:ind w:left="5" w:right="3"/>
        <w:rPr>
          <w:rFonts w:hint="eastAsia"/>
        </w:rPr>
      </w:pPr>
      <w:r>
        <w:rPr>
          <w:rFonts w:hint="eastAsia"/>
        </w:rPr>
        <w:t>并且，被允许阅读的主教和教区牧师们，也并不比世上其他人更免于鲁莽；因为实际上，所有异端并非出自民众，而是出自牧师。</w:t>
      </w:r>
    </w:p>
    <w:p w14:paraId="03FA784F">
      <w:pPr>
        <w:ind w:left="5" w:right="3"/>
        <w:rPr>
          <w:rFonts w:hint="eastAsia"/>
        </w:rPr>
      </w:pPr>
    </w:p>
    <w:p w14:paraId="5950CCF9">
      <w:pPr>
        <w:ind w:left="5" w:right="3"/>
        <w:rPr>
          <w:rFonts w:hint="eastAsia"/>
        </w:rPr>
      </w:pPr>
      <w:r>
        <w:rPr>
          <w:rFonts w:hint="eastAsia"/>
        </w:rPr>
        <w:t>Few examples, or none, shall be found of any of the people who, by reading Scripture, have brought any heresy into the Church.</w:t>
      </w:r>
    </w:p>
    <w:p w14:paraId="45013975">
      <w:pPr>
        <w:ind w:left="5" w:right="3"/>
        <w:rPr>
          <w:rFonts w:hint="eastAsia"/>
        </w:rPr>
      </w:pPr>
      <w:r>
        <w:rPr>
          <w:rFonts w:hint="eastAsia"/>
        </w:rPr>
        <w:t>几乎找不到任何民众，因阅读圣经而将任何异端带入教会的例子。</w:t>
      </w:r>
    </w:p>
    <w:p w14:paraId="1670167F">
      <w:pPr>
        <w:ind w:left="5" w:right="3"/>
        <w:rPr>
          <w:rFonts w:hint="eastAsia"/>
        </w:rPr>
      </w:pPr>
    </w:p>
    <w:p w14:paraId="0B6BA156">
      <w:pPr>
        <w:ind w:left="5" w:right="3"/>
        <w:rPr>
          <w:rFonts w:hint="eastAsia"/>
        </w:rPr>
      </w:pPr>
      <w:r>
        <w:rPr>
          <w:rFonts w:hint="eastAsia"/>
        </w:rPr>
        <w:t>But this is not the true reason for that prohibition.</w:t>
      </w:r>
    </w:p>
    <w:p w14:paraId="2288BADC">
      <w:pPr>
        <w:ind w:left="5" w:right="3"/>
        <w:rPr>
          <w:rFonts w:hint="eastAsia"/>
        </w:rPr>
      </w:pPr>
      <w:r>
        <w:rPr>
          <w:rFonts w:hint="eastAsia"/>
        </w:rPr>
        <w:t>但这不是那个禁令的真正原因。</w:t>
      </w:r>
    </w:p>
    <w:p w14:paraId="055D79F2">
      <w:pPr>
        <w:ind w:left="5" w:right="3"/>
        <w:rPr>
          <w:rFonts w:hint="eastAsia"/>
        </w:rPr>
      </w:pPr>
    </w:p>
    <w:p w14:paraId="522D5803">
      <w:pPr>
        <w:ind w:left="5" w:right="3"/>
        <w:rPr>
          <w:rFonts w:hint="eastAsia"/>
        </w:rPr>
      </w:pPr>
      <w:r>
        <w:rPr>
          <w:rFonts w:hint="eastAsia"/>
        </w:rPr>
        <w:t>For if the holy Scripture were favorable to the Roman Church, they would not hide it from the people’s eyes.</w:t>
      </w:r>
    </w:p>
    <w:p w14:paraId="7DF4B92A">
      <w:pPr>
        <w:ind w:left="5" w:right="3"/>
        <w:rPr>
          <w:rFonts w:hint="eastAsia"/>
        </w:rPr>
      </w:pPr>
      <w:r>
        <w:rPr>
          <w:rFonts w:hint="eastAsia"/>
        </w:rPr>
        <w:t>因为如果圣经对罗马教会有利，他们就不会将其从民众眼前隐藏。</w:t>
      </w:r>
    </w:p>
    <w:p w14:paraId="14DE730A">
      <w:pPr>
        <w:ind w:left="5" w:right="3"/>
        <w:rPr>
          <w:rFonts w:hint="eastAsia"/>
        </w:rPr>
      </w:pPr>
    </w:p>
    <w:p w14:paraId="08BF67BF">
      <w:pPr>
        <w:ind w:left="5" w:right="3"/>
        <w:rPr>
          <w:rFonts w:hint="eastAsia"/>
        </w:rPr>
      </w:pPr>
      <w:r>
        <w:rPr>
          <w:rFonts w:hint="eastAsia"/>
        </w:rPr>
        <w:t>Such as find themselves guilty are afraid of the Law and wish that there were none.</w:t>
      </w:r>
    </w:p>
    <w:p w14:paraId="6F03F8EF">
      <w:pPr>
        <w:ind w:left="5" w:right="3"/>
        <w:rPr>
          <w:rFonts w:hint="eastAsia"/>
        </w:rPr>
      </w:pPr>
      <w:r>
        <w:rPr>
          <w:rFonts w:hint="eastAsia"/>
        </w:rPr>
        <w:t>凡发现自己有罪的，都惧怕律法，并希望律法不存在。</w:t>
      </w:r>
    </w:p>
    <w:p w14:paraId="06F7DF60">
      <w:pPr>
        <w:ind w:left="5" w:right="3"/>
        <w:rPr>
          <w:rFonts w:hint="eastAsia"/>
        </w:rPr>
      </w:pPr>
    </w:p>
    <w:p w14:paraId="2B770618">
      <w:pPr>
        <w:ind w:left="5" w:right="3"/>
        <w:rPr>
          <w:rFonts w:hint="eastAsia"/>
        </w:rPr>
      </w:pPr>
      <w:r>
        <w:rPr>
          <w:rFonts w:hint="eastAsia"/>
        </w:rPr>
        <w:t>Thieves will blow out the candles for fear of being perceived.</w:t>
      </w:r>
    </w:p>
    <w:p w14:paraId="5C2559C7">
      <w:pPr>
        <w:ind w:left="5" w:right="3"/>
        <w:rPr>
          <w:rFonts w:hint="eastAsia"/>
        </w:rPr>
      </w:pPr>
      <w:r>
        <w:rPr>
          <w:rFonts w:hint="eastAsia"/>
        </w:rPr>
        <w:t>贼会吹熄蜡烛，唯恐被看见。</w:t>
      </w:r>
    </w:p>
    <w:p w14:paraId="49AC3B16">
      <w:pPr>
        <w:ind w:left="5" w:right="3"/>
        <w:rPr>
          <w:rFonts w:hint="eastAsia"/>
        </w:rPr>
      </w:pPr>
    </w:p>
    <w:p w14:paraId="797DC93B">
      <w:pPr>
        <w:ind w:left="5" w:right="3"/>
        <w:rPr>
          <w:rFonts w:hint="eastAsia"/>
        </w:rPr>
      </w:pPr>
      <w:r>
        <w:rPr>
          <w:rFonts w:hint="eastAsia"/>
        </w:rPr>
        <w:t>To the same end, to weaken the strength of this Scripture, they have forged another unwritten word more favorable to the Pope, of which the Pope disposes at his pleasure.</w:t>
      </w:r>
    </w:p>
    <w:p w14:paraId="4D992697">
      <w:pPr>
        <w:ind w:left="5" w:right="3"/>
        <w:rPr>
          <w:rFonts w:hint="eastAsia"/>
        </w:rPr>
      </w:pPr>
      <w:r>
        <w:rPr>
          <w:rFonts w:hint="eastAsia"/>
        </w:rPr>
        <w:t>为同样的目的，为削弱这圣经的力量，他们又捏造了另一个不成文的话语，对教皇更有利，教皇可随意处置。</w:t>
      </w:r>
    </w:p>
    <w:p w14:paraId="5835B336">
      <w:pPr>
        <w:ind w:left="5" w:right="3"/>
        <w:rPr>
          <w:rFonts w:hint="eastAsia"/>
        </w:rPr>
      </w:pPr>
    </w:p>
    <w:p w14:paraId="28E71F34">
      <w:pPr>
        <w:ind w:left="5" w:right="3"/>
        <w:rPr>
          <w:rFonts w:hint="eastAsia"/>
        </w:rPr>
      </w:pPr>
      <w:r>
        <w:rPr>
          <w:rFonts w:hint="eastAsia"/>
        </w:rPr>
        <w:t>To the same end, the Roman Church bears herself as an infallible Judge of the sense of Scripture.</w:t>
      </w:r>
    </w:p>
    <w:p w14:paraId="3F069A80">
      <w:pPr>
        <w:ind w:left="5" w:right="3"/>
        <w:rPr>
          <w:rFonts w:hint="eastAsia"/>
        </w:rPr>
      </w:pPr>
      <w:r>
        <w:rPr>
          <w:rFonts w:hint="eastAsia"/>
        </w:rPr>
        <w:t>为同样的目的，罗马教会自视为圣经意义的无误审判者。</w:t>
      </w:r>
    </w:p>
    <w:p w14:paraId="6C65075C">
      <w:pPr>
        <w:ind w:left="5" w:right="3"/>
        <w:rPr>
          <w:rFonts w:hint="eastAsia"/>
        </w:rPr>
      </w:pPr>
    </w:p>
    <w:p w14:paraId="25B96BA1">
      <w:pPr>
        <w:ind w:left="5" w:right="3"/>
        <w:rPr>
          <w:rFonts w:hint="eastAsia"/>
        </w:rPr>
      </w:pPr>
      <w:r>
        <w:rPr>
          <w:rFonts w:hint="eastAsia"/>
        </w:rPr>
        <w:t>By that means, she shall never be condemned by Scripture.</w:t>
      </w:r>
    </w:p>
    <w:p w14:paraId="229BECD3">
      <w:pPr>
        <w:ind w:left="5" w:right="3"/>
        <w:rPr>
          <w:rFonts w:hint="eastAsia"/>
        </w:rPr>
      </w:pPr>
      <w:r>
        <w:rPr>
          <w:rFonts w:hint="eastAsia"/>
        </w:rPr>
        <w:t>藉此，她将永不被圣经所定罪。</w:t>
      </w:r>
    </w:p>
    <w:p w14:paraId="1D2933E2">
      <w:pPr>
        <w:ind w:left="5" w:right="3"/>
        <w:rPr>
          <w:rFonts w:hint="eastAsia"/>
        </w:rPr>
      </w:pPr>
    </w:p>
    <w:p w14:paraId="4EA894F0">
      <w:pPr>
        <w:ind w:left="5" w:right="3"/>
        <w:rPr>
          <w:rFonts w:hint="eastAsia"/>
        </w:rPr>
      </w:pPr>
      <w:r>
        <w:rPr>
          <w:rFonts w:hint="eastAsia"/>
        </w:rPr>
        <w:t>As for that fraudulent permission to read Scripture, so that the version be made by Roman Catholics, the Popes had just reason to revoke and annul it.</w:t>
      </w:r>
    </w:p>
    <w:p w14:paraId="58622FD3">
      <w:pPr>
        <w:ind w:left="5" w:right="3"/>
        <w:rPr>
          <w:rFonts w:hint="eastAsia"/>
        </w:rPr>
      </w:pPr>
      <w:r>
        <w:rPr>
          <w:rFonts w:hint="eastAsia"/>
        </w:rPr>
        <w:t>至于那个欺诈性的阅读圣经的许可，即译本必须由罗马天主教徒所作，教皇们有正当的理由来撤销和废除它。</w:t>
      </w:r>
    </w:p>
    <w:p w14:paraId="0D106633">
      <w:pPr>
        <w:ind w:left="5" w:right="3"/>
        <w:rPr>
          <w:rFonts w:hint="eastAsia"/>
        </w:rPr>
      </w:pPr>
    </w:p>
    <w:p w14:paraId="595DF158">
      <w:pPr>
        <w:ind w:left="5" w:right="3"/>
        <w:rPr>
          <w:rFonts w:hint="eastAsia"/>
        </w:rPr>
      </w:pPr>
      <w:r>
        <w:rPr>
          <w:rFonts w:hint="eastAsia"/>
        </w:rPr>
        <w:t>For it is a manifest impiety to give a man leave to do that which God has commanded him; as if the Pope said to one, “I give thee leave to obey God,” or “I permit thee to believe in Jesus Christ.”</w:t>
      </w:r>
    </w:p>
    <w:p w14:paraId="1BB97110">
      <w:pPr>
        <w:ind w:left="5" w:right="3"/>
        <w:rPr>
          <w:rFonts w:hint="eastAsia"/>
        </w:rPr>
      </w:pPr>
      <w:r>
        <w:rPr>
          <w:rFonts w:hint="eastAsia"/>
        </w:rPr>
        <w:t>因为给一个人许可去做上帝已命令他做的事，是明显的 不敬虔；就好像教皇对一个人说：“我准许你顺服上帝，”或“我允许你相信耶稣基督。”</w:t>
      </w:r>
    </w:p>
    <w:p w14:paraId="45A8CBC0">
      <w:pPr>
        <w:ind w:left="5" w:right="3"/>
        <w:rPr>
          <w:rFonts w:hint="eastAsia"/>
        </w:rPr>
      </w:pPr>
    </w:p>
    <w:p w14:paraId="315AF974">
      <w:pPr>
        <w:ind w:left="5" w:right="3"/>
        <w:rPr>
          <w:rFonts w:hint="eastAsia"/>
        </w:rPr>
      </w:pPr>
      <w:r>
        <w:rPr>
          <w:rFonts w:hint="eastAsia"/>
        </w:rPr>
        <w:t>By that account, God shall not be obeyed unless the Pope consents to it, and cannot be served without leave.</w:t>
      </w:r>
    </w:p>
    <w:p w14:paraId="6CF155B7">
      <w:pPr>
        <w:ind w:left="5" w:right="3"/>
        <w:rPr>
          <w:rFonts w:hint="eastAsia"/>
        </w:rPr>
      </w:pPr>
      <w:r>
        <w:rPr>
          <w:rFonts w:hint="eastAsia"/>
        </w:rPr>
        <w:t>根据那种说法，除非教皇同意，否则上帝将不被顺服，并且未经许可，不能事奉祂。</w:t>
      </w:r>
    </w:p>
    <w:p w14:paraId="2AE80AA5">
      <w:pPr>
        <w:ind w:left="5" w:right="3"/>
        <w:rPr>
          <w:rFonts w:hint="eastAsia"/>
        </w:rPr>
      </w:pPr>
    </w:p>
    <w:p w14:paraId="28FCF533">
      <w:pPr>
        <w:ind w:left="5" w:right="3"/>
        <w:rPr>
          <w:rFonts w:hint="eastAsia"/>
        </w:rPr>
      </w:pPr>
      <w:r>
        <w:rPr>
          <w:rFonts w:hint="eastAsia"/>
        </w:rPr>
        <w:t>Or if He have the luck to find some servants, He shall be obliged for it to his Papal Holiness.</w:t>
      </w:r>
    </w:p>
    <w:p w14:paraId="5F2709F3">
      <w:pPr>
        <w:ind w:left="5" w:right="3"/>
        <w:rPr>
          <w:rFonts w:hint="eastAsia"/>
        </w:rPr>
      </w:pPr>
      <w:r>
        <w:rPr>
          <w:rFonts w:hint="eastAsia"/>
        </w:rPr>
        <w:t>或者，如果祂有幸找到一些仆人，祂将为此而亏欠于教皇陛下。</w:t>
      </w:r>
    </w:p>
    <w:p w14:paraId="0E04809E">
      <w:pPr>
        <w:ind w:left="5" w:right="3"/>
        <w:rPr>
          <w:rFonts w:hint="eastAsia"/>
        </w:rPr>
      </w:pPr>
    </w:p>
    <w:p w14:paraId="605C611C">
      <w:pPr>
        <w:ind w:left="5" w:right="3"/>
        <w:rPr>
          <w:rFonts w:hint="eastAsia"/>
        </w:rPr>
      </w:pPr>
      <w:r>
        <w:rPr>
          <w:rFonts w:hint="eastAsia"/>
        </w:rPr>
        <w:t>Certainly, to command disobedience unto God is a lesser evil than to permit obedience to His commandments.</w:t>
      </w:r>
    </w:p>
    <w:p w14:paraId="0E7717F9">
      <w:pPr>
        <w:ind w:left="5" w:right="3"/>
        <w:rPr>
          <w:rFonts w:hint="eastAsia"/>
        </w:rPr>
      </w:pPr>
      <w:r>
        <w:rPr>
          <w:rFonts w:hint="eastAsia"/>
        </w:rPr>
        <w:t>当然，命令不顺服上帝，是比准许顺服祂的诫命更小的罪。</w:t>
      </w:r>
    </w:p>
    <w:p w14:paraId="18735305">
      <w:pPr>
        <w:ind w:left="5" w:right="3"/>
        <w:rPr>
          <w:rFonts w:hint="eastAsia"/>
        </w:rPr>
      </w:pPr>
    </w:p>
    <w:p w14:paraId="642E3EB4">
      <w:pPr>
        <w:ind w:left="5" w:right="3"/>
        <w:rPr>
          <w:rFonts w:hint="eastAsia"/>
        </w:rPr>
      </w:pPr>
      <w:r>
        <w:rPr>
          <w:rFonts w:hint="eastAsia"/>
        </w:rPr>
        <w:t>For he who commands that God be disobeyed does not only oppose himself unto God and contradict Him, but he places himself above God and grants to Him, as to an inferior, that some persons may yield Him obedience.</w:t>
      </w:r>
    </w:p>
    <w:p w14:paraId="033BC66A">
      <w:pPr>
        <w:ind w:left="5" w:right="3"/>
        <w:rPr>
          <w:rFonts w:hint="eastAsia"/>
        </w:rPr>
      </w:pPr>
      <w:r>
        <w:rPr>
          <w:rFonts w:hint="eastAsia"/>
        </w:rPr>
        <w:t>因为凡命令不顺服上帝的，不仅反对上帝并与祂相矛盾，而且还将自己置于上帝之上，并向祂，如同向一个下级，准许某些人向祂顺服。</w:t>
      </w:r>
    </w:p>
    <w:p w14:paraId="166ADFDD">
      <w:pPr>
        <w:ind w:left="5" w:right="3"/>
        <w:rPr>
          <w:rFonts w:hint="eastAsia"/>
        </w:rPr>
      </w:pPr>
    </w:p>
    <w:p w14:paraId="3CA11447">
      <w:pPr>
        <w:ind w:left="5" w:right="3"/>
        <w:rPr>
          <w:rFonts w:hint="eastAsia"/>
        </w:rPr>
      </w:pPr>
      <w:r>
        <w:rPr>
          <w:rFonts w:hint="eastAsia"/>
        </w:rPr>
        <w:t>Upon this, his Majesty had said that the ancients did constrain everyone to read at home continually the sacred books, which the people are now forbidden to touch without special leave, upon pain of anathema.</w:t>
      </w:r>
    </w:p>
    <w:p w14:paraId="0704C89E">
      <w:pPr>
        <w:ind w:left="5" w:right="3"/>
        <w:rPr>
          <w:rFonts w:hint="eastAsia"/>
        </w:rPr>
      </w:pPr>
      <w:r>
        <w:rPr>
          <w:rFonts w:hint="eastAsia"/>
        </w:rPr>
        <w:t>为此，国王陛下曾说，古人强迫每个人在家中不断地阅读圣书，而如今民众未经特别许可，是禁止触摸的，违者受咒诅。</w:t>
      </w:r>
    </w:p>
    <w:p w14:paraId="4D807D58">
      <w:pPr>
        <w:ind w:left="5" w:right="3"/>
        <w:rPr>
          <w:rFonts w:hint="eastAsia"/>
        </w:rPr>
      </w:pPr>
    </w:p>
    <w:p w14:paraId="060D6077">
      <w:pPr>
        <w:ind w:left="5" w:right="3"/>
        <w:rPr>
          <w:rFonts w:hint="eastAsia"/>
        </w:rPr>
      </w:pPr>
      <w:r>
        <w:rPr>
          <w:rFonts w:hint="eastAsia"/>
        </w:rPr>
        <w:t>The Cardinal, omitting all the rest of the Fathers, answers for Chrysostom only, who many times exhorts his hearers to the reading of the holy Scriptures and says that Chrysostom did so because he had to do with learned hearers, skilled in philosophy, and with courtiers whom, by the reading of Scripture, he labored to turn away from the reading of philosophers.</w:t>
      </w:r>
    </w:p>
    <w:p w14:paraId="6847017C">
      <w:pPr>
        <w:ind w:left="5" w:right="3"/>
        <w:rPr>
          <w:rFonts w:hint="eastAsia"/>
        </w:rPr>
      </w:pPr>
      <w:r>
        <w:rPr>
          <w:rFonts w:hint="eastAsia"/>
        </w:rPr>
        <w:t>枢机，忽略了所有其他的教父，只为屈梭多模作答，后者多次劝勉他的听众阅读圣经，并说屈梭多模如此行，是因为他面对的是博学的听众，精通哲学，以及宫廷人士，他藉着阅读圣经，力图使他们远离哲学家的著作。</w:t>
      </w:r>
    </w:p>
    <w:p w14:paraId="6973D97B">
      <w:pPr>
        <w:ind w:left="5" w:right="3"/>
        <w:rPr>
          <w:rFonts w:hint="eastAsia"/>
        </w:rPr>
      </w:pPr>
    </w:p>
    <w:p w14:paraId="0293D341">
      <w:pPr>
        <w:ind w:left="5" w:right="3"/>
        <w:rPr>
          <w:rFonts w:hint="eastAsia"/>
        </w:rPr>
      </w:pPr>
      <w:r>
        <w:rPr>
          <w:rFonts w:hint="eastAsia"/>
        </w:rPr>
        <w:t>But if he had brought the very texts of Chrysostom, it had been evident that he made that exhortation to tradesmen and to the lowest and most ignorant of the people.</w:t>
      </w:r>
    </w:p>
    <w:p w14:paraId="0EA8FF49">
      <w:pPr>
        <w:ind w:left="5" w:right="3"/>
        <w:rPr>
          <w:rFonts w:hint="eastAsia"/>
        </w:rPr>
      </w:pPr>
      <w:r>
        <w:rPr>
          <w:rFonts w:hint="eastAsia"/>
        </w:rPr>
        <w:t>但如果他拿出了屈梭多模的原文，就会很明显，他作那劝勉的对象，是工匠，以及最低贱、最无知的民众。</w:t>
      </w:r>
    </w:p>
    <w:p w14:paraId="197CF698">
      <w:pPr>
        <w:ind w:left="5" w:right="3"/>
        <w:rPr>
          <w:rFonts w:hint="eastAsia"/>
        </w:rPr>
      </w:pPr>
    </w:p>
    <w:p w14:paraId="1197D7B5">
      <w:pPr>
        <w:ind w:left="5" w:right="3"/>
        <w:rPr>
          <w:rFonts w:hint="eastAsia"/>
        </w:rPr>
      </w:pPr>
      <w:r>
        <w:rPr>
          <w:rFonts w:hint="eastAsia"/>
        </w:rPr>
        <w:t>In the third Homily concerning Lazarus, he speaks thus: I urge you always, and never stop urging, that not only do you listen to what I say but also that when you are at home, you diligently attend to the reading of the holy Scriptures—a duty which I have not ceased to press upon those who have come to me in private.</w:t>
      </w:r>
    </w:p>
    <w:p w14:paraId="25D9EE8C">
      <w:pPr>
        <w:ind w:left="5" w:right="3"/>
        <w:rPr>
          <w:rFonts w:hint="eastAsia"/>
        </w:rPr>
      </w:pPr>
      <w:r>
        <w:rPr>
          <w:rFonts w:hint="eastAsia"/>
        </w:rPr>
        <w:t>在关于拉撒路的第三篇讲道中，他如此说：我常常劝你们，并且永不停止地劝你们，不仅要听我所说的，而且当你们在家时，要勤勉地专心阅读圣经——这个责任我未曾停止地向那些私下来找我的人强调。</w:t>
      </w:r>
    </w:p>
    <w:p w14:paraId="4D462101">
      <w:pPr>
        <w:ind w:left="5" w:right="3"/>
        <w:rPr>
          <w:rFonts w:hint="eastAsia"/>
        </w:rPr>
      </w:pPr>
    </w:p>
    <w:p w14:paraId="0D209E89">
      <w:pPr>
        <w:ind w:left="5" w:right="3"/>
        <w:rPr>
          <w:rFonts w:hint="eastAsia"/>
        </w:rPr>
      </w:pPr>
      <w:r>
        <w:rPr>
          <w:rFonts w:hint="eastAsia"/>
        </w:rPr>
        <w:t>For one must not tell me, “There is but little flavor in these words, and we may well do without many of these things: I am tied to my legal work, I have my hands full with public affairs.</w:t>
      </w:r>
    </w:p>
    <w:p w14:paraId="658BE534">
      <w:pPr>
        <w:ind w:left="5" w:right="3"/>
        <w:rPr>
          <w:rFonts w:hint="eastAsia"/>
        </w:rPr>
      </w:pPr>
      <w:r>
        <w:rPr>
          <w:rFonts w:hint="eastAsia"/>
        </w:rPr>
        <w:t>因为人不可对我说：“这些话没有什么滋味，我们没有许多这些东西也行：我被我的法律工作所束缚，我忙于公共事务。</w:t>
      </w:r>
    </w:p>
    <w:p w14:paraId="137E5699">
      <w:pPr>
        <w:ind w:left="5" w:right="3"/>
        <w:rPr>
          <w:rFonts w:hint="eastAsia"/>
        </w:rPr>
      </w:pPr>
    </w:p>
    <w:p w14:paraId="08CE7168">
      <w:pPr>
        <w:ind w:left="5" w:right="3"/>
        <w:rPr>
          <w:rFonts w:hint="eastAsia"/>
        </w:rPr>
      </w:pPr>
      <w:r>
        <w:rPr>
          <w:rFonts w:hint="eastAsia"/>
        </w:rPr>
        <w:t>I have my trade, I have a wife, I must provide food for my children, I must take care of my family, I am employed in the world, and therefore it does not belong to me to read the Scriptures, but to those who have left the world, who dwell on mountaintops, leading an austere life.”</w:t>
      </w:r>
    </w:p>
    <w:p w14:paraId="5277D156">
      <w:pPr>
        <w:ind w:left="5" w:right="3"/>
        <w:rPr>
          <w:rFonts w:hint="eastAsia"/>
        </w:rPr>
      </w:pPr>
      <w:r>
        <w:rPr>
          <w:rFonts w:hint="eastAsia"/>
        </w:rPr>
        <w:t>我有我的行业，我有妻子，我必须为我的孩子提供食物，我必须照顾我的家庭，我在世上受雇，因此阅读圣经不属于我，而属于那些已离开世界，住在山顶，过着苦修生活的人。”</w:t>
      </w:r>
    </w:p>
    <w:p w14:paraId="7EDDBD67">
      <w:pPr>
        <w:ind w:left="5" w:right="3"/>
        <w:rPr>
          <w:rFonts w:hint="eastAsia"/>
        </w:rPr>
      </w:pPr>
    </w:p>
    <w:p w14:paraId="5E206E70">
      <w:pPr>
        <w:ind w:left="5" w:right="3"/>
        <w:rPr>
          <w:rFonts w:hint="eastAsia"/>
        </w:rPr>
      </w:pPr>
      <w:r>
        <w:rPr>
          <w:rFonts w:hint="eastAsia"/>
        </w:rPr>
        <w:t>What are you saying, man?</w:t>
      </w:r>
    </w:p>
    <w:p w14:paraId="38788177">
      <w:pPr>
        <w:ind w:left="5" w:right="3"/>
        <w:rPr>
          <w:rFonts w:hint="eastAsia"/>
        </w:rPr>
      </w:pPr>
      <w:r>
        <w:rPr>
          <w:rFonts w:hint="eastAsia"/>
        </w:rPr>
        <w:t>你说的什么，人哪？</w:t>
      </w:r>
    </w:p>
    <w:p w14:paraId="1307737D">
      <w:pPr>
        <w:ind w:left="5" w:right="3"/>
        <w:rPr>
          <w:rFonts w:hint="eastAsia"/>
        </w:rPr>
      </w:pPr>
    </w:p>
    <w:p w14:paraId="2CCBAA99">
      <w:pPr>
        <w:ind w:left="5" w:right="3"/>
        <w:rPr>
          <w:rFonts w:hint="eastAsia"/>
        </w:rPr>
      </w:pPr>
      <w:r>
        <w:rPr>
          <w:rFonts w:hint="eastAsia"/>
        </w:rPr>
        <w:t>Must you not study the Scriptures because you are distracted by many tasks?</w:t>
      </w:r>
    </w:p>
    <w:p w14:paraId="122129FE">
      <w:pPr>
        <w:ind w:left="5" w:right="3"/>
        <w:rPr>
          <w:rFonts w:hint="eastAsia"/>
        </w:rPr>
      </w:pPr>
      <w:r>
        <w:rPr>
          <w:rFonts w:hint="eastAsia"/>
        </w:rPr>
        <w:t>你岂不是因许多事务分心，而更应研读圣经吗？</w:t>
      </w:r>
    </w:p>
    <w:p w14:paraId="103AF231">
      <w:pPr>
        <w:ind w:left="5" w:right="3"/>
        <w:rPr>
          <w:rFonts w:hint="eastAsia"/>
        </w:rPr>
      </w:pPr>
    </w:p>
    <w:p w14:paraId="7ADDBED5">
      <w:pPr>
        <w:ind w:left="5" w:right="3"/>
        <w:rPr>
          <w:rFonts w:hint="eastAsia"/>
        </w:rPr>
      </w:pPr>
      <w:r>
        <w:rPr>
          <w:rFonts w:hint="eastAsia"/>
        </w:rPr>
        <w:t>No, it belongs more to you to read the Scriptures than to those who have left the world.</w:t>
      </w:r>
    </w:p>
    <w:p w14:paraId="62A845E2">
      <w:pPr>
        <w:ind w:left="5" w:right="3"/>
        <w:rPr>
          <w:rFonts w:hint="eastAsia"/>
        </w:rPr>
      </w:pPr>
      <w:r>
        <w:rPr>
          <w:rFonts w:hint="eastAsia"/>
        </w:rPr>
        <w:t>不，你比那些离开世界的人，更应该读圣经。</w:t>
      </w:r>
    </w:p>
    <w:p w14:paraId="696D3FB9">
      <w:pPr>
        <w:ind w:left="5" w:right="3"/>
        <w:rPr>
          <w:rFonts w:hint="eastAsia"/>
        </w:rPr>
      </w:pPr>
    </w:p>
    <w:p w14:paraId="4E715211">
      <w:pPr>
        <w:ind w:left="5" w:right="3"/>
        <w:rPr>
          <w:rFonts w:hint="eastAsia"/>
        </w:rPr>
      </w:pPr>
      <w:r>
        <w:rPr>
          <w:rFonts w:hint="eastAsia"/>
        </w:rPr>
        <w:t>For they do not need the help of Scripture as much as you who are tossed among the waves of business, etc.</w:t>
      </w:r>
    </w:p>
    <w:p w14:paraId="025E91B1">
      <w:pPr>
        <w:ind w:left="5" w:right="3"/>
        <w:rPr>
          <w:rFonts w:hint="eastAsia"/>
        </w:rPr>
      </w:pPr>
      <w:r>
        <w:rPr>
          <w:rFonts w:hint="eastAsia"/>
        </w:rPr>
        <w:t>因为他们不像你那样需要圣经的帮助，你被事务的波浪所抛掷，等等。</w:t>
      </w:r>
    </w:p>
    <w:p w14:paraId="38CAC16D">
      <w:pPr>
        <w:ind w:left="5" w:right="3"/>
        <w:rPr>
          <w:rFonts w:hint="eastAsia"/>
        </w:rPr>
      </w:pPr>
    </w:p>
    <w:p w14:paraId="53C91153">
      <w:pPr>
        <w:ind w:left="5" w:right="3"/>
        <w:rPr>
          <w:rFonts w:hint="eastAsia"/>
        </w:rPr>
      </w:pPr>
      <w:r>
        <w:rPr>
          <w:rFonts w:hint="eastAsia"/>
        </w:rPr>
        <w:t>Again: It is impossible—yes, I say impossible—for any man to obtain salvation unless he is continually engaged in spiritual reading.</w:t>
      </w:r>
    </w:p>
    <w:p w14:paraId="078C7955">
      <w:pPr>
        <w:ind w:left="5" w:right="3"/>
        <w:rPr>
          <w:rFonts w:hint="eastAsia"/>
        </w:rPr>
      </w:pPr>
      <w:r>
        <w:rPr>
          <w:rFonts w:hint="eastAsia"/>
        </w:rPr>
        <w:t>再者：我说，任何人，若不持续地从事属灵的阅读，是不可能，是的，不可能得救的。</w:t>
      </w:r>
    </w:p>
    <w:p w14:paraId="7B35D5FF">
      <w:pPr>
        <w:ind w:left="5" w:right="3"/>
        <w:rPr>
          <w:rFonts w:hint="eastAsia"/>
        </w:rPr>
      </w:pPr>
    </w:p>
    <w:p w14:paraId="724498FB">
      <w:pPr>
        <w:ind w:left="5" w:right="3"/>
        <w:rPr>
          <w:rFonts w:hint="eastAsia"/>
        </w:rPr>
      </w:pPr>
      <w:r>
        <w:rPr>
          <w:rFonts w:hint="eastAsia"/>
        </w:rPr>
        <w:t>And a little later: The grace of the Spirit has so arranged and fitted the Scriptures that tax collectors, fishermen, tentmakers, pastors and apostles, ignorant and unlettered men can be saved by these books; lest some unlearned person excuse himself by claiming difficulty—so that the things said here may be easy to understand, and that the tradesman, the servant, the widow, and the most unlearned of men may gain some benefit from hearing them.</w:t>
      </w:r>
    </w:p>
    <w:p w14:paraId="15DC2FE7">
      <w:pPr>
        <w:ind w:left="5" w:right="3"/>
        <w:rPr>
          <w:rFonts w:hint="eastAsia"/>
        </w:rPr>
      </w:pPr>
      <w:r>
        <w:rPr>
          <w:rFonts w:hint="eastAsia"/>
        </w:rPr>
        <w:t>不久之后又说：圣灵的恩典如此安排并装备了圣经，以致税吏、渔夫、帐篷制造者、牧师和使徒，无知和未受教育的人，都可以藉着这些书得救；唯恐一些未受教育的人以困难为借口推脱——好叫这里所说的事易于理解，并且工匠、仆人、寡妇和最无学问的人，都可以从听见它们中得些益处。</w:t>
      </w:r>
    </w:p>
    <w:p w14:paraId="1EF62A72">
      <w:pPr>
        <w:ind w:left="5" w:right="3"/>
        <w:rPr>
          <w:rFonts w:hint="eastAsia"/>
        </w:rPr>
      </w:pPr>
    </w:p>
    <w:p w14:paraId="6F7BDAB8">
      <w:pPr>
        <w:ind w:left="5" w:right="3"/>
        <w:rPr>
          <w:rFonts w:hint="eastAsia"/>
        </w:rPr>
      </w:pPr>
      <w:r>
        <w:rPr>
          <w:rFonts w:hint="eastAsia"/>
        </w:rPr>
        <w:t>Similar things he says in his second Homily on St. Matthew and in the third on the second Epistle to the Thessalonians.</w:t>
      </w:r>
    </w:p>
    <w:p w14:paraId="0939ABC4">
      <w:pPr>
        <w:ind w:left="5" w:right="3"/>
        <w:rPr>
          <w:rFonts w:hint="eastAsia"/>
        </w:rPr>
      </w:pPr>
      <w:r>
        <w:rPr>
          <w:rFonts w:hint="eastAsia"/>
        </w:rPr>
        <w:t>类似的话，他在《圣马太福音讲道》第二篇，以及《帖撒罗尼迦后书讲道》第三篇中也说过。</w:t>
      </w:r>
    </w:p>
    <w:p w14:paraId="571B427C">
      <w:pPr>
        <w:ind w:left="5" w:right="3"/>
        <w:rPr>
          <w:rFonts w:hint="eastAsia"/>
        </w:rPr>
      </w:pPr>
    </w:p>
    <w:p w14:paraId="52527DCB">
      <w:pPr>
        <w:ind w:left="5" w:right="3"/>
        <w:rPr>
          <w:rFonts w:hint="eastAsia"/>
        </w:rPr>
      </w:pPr>
      <w:r>
        <w:rPr>
          <w:rFonts w:hint="eastAsia"/>
        </w:rPr>
        <w:t>This discourse is very far from the opinion of Sixtus of Siena, a Carmelite friar, in the sixth book of his Library, in the 152nd annotation, where he says that to permit the reading of Scripture to shoemakers, fullers, and tanners is giving holy things to dogs and pearls to swine.</w:t>
      </w:r>
    </w:p>
    <w:p w14:paraId="69419E26">
      <w:pPr>
        <w:ind w:left="5" w:right="3"/>
        <w:rPr>
          <w:rFonts w:hint="eastAsia"/>
        </w:rPr>
      </w:pPr>
      <w:r>
        <w:rPr>
          <w:rFonts w:hint="eastAsia"/>
        </w:rPr>
        <w:t>这番话与锡耶纳的西克斯图斯，一位加尔默罗会修士，在其《文库》第六卷，第152条注释中的观点相去甚远，他在那里说，允许鞋匠、漂布工和制革匠阅读圣经，是将圣物给狗，将珍珠给猪。</w:t>
      </w:r>
    </w:p>
    <w:p w14:paraId="20E3FABE">
      <w:pPr>
        <w:ind w:left="5" w:right="3"/>
        <w:rPr>
          <w:rFonts w:hint="eastAsia"/>
        </w:rPr>
      </w:pPr>
    </w:p>
    <w:p w14:paraId="0CEC781A">
      <w:pPr>
        <w:ind w:left="5" w:right="3"/>
        <w:rPr>
          <w:rFonts w:hint="eastAsia"/>
        </w:rPr>
      </w:pPr>
      <w:r>
        <w:rPr>
          <w:rFonts w:hint="eastAsia"/>
        </w:rPr>
        <w:t>Because the Cardinal, by this answer, tries to persuade that none but Chrysostom speaks this way and that other Fathers—Jerome especially— speak to the contrary, let us see what Jerome and the other Fathers say.</w:t>
      </w:r>
    </w:p>
    <w:p w14:paraId="7441D99A">
      <w:pPr>
        <w:ind w:left="5" w:right="3"/>
        <w:rPr>
          <w:rFonts w:hint="eastAsia"/>
        </w:rPr>
      </w:pPr>
      <w:r>
        <w:rPr>
          <w:rFonts w:hint="eastAsia"/>
        </w:rPr>
        <w:t>因为枢机，藉着这个回答，试图说服人，只有屈梭多模这样说，而其他教父——特别是耶柔米——则说相反的话，那么让我们看看耶柔米和其他教父们说了什么。</w:t>
      </w:r>
    </w:p>
    <w:p w14:paraId="257AFD19">
      <w:pPr>
        <w:ind w:left="5" w:right="3"/>
        <w:rPr>
          <w:rFonts w:hint="eastAsia"/>
        </w:rPr>
      </w:pPr>
    </w:p>
    <w:p w14:paraId="0A7D5081">
      <w:pPr>
        <w:ind w:left="5" w:right="3"/>
        <w:rPr>
          <w:rFonts w:hint="eastAsia"/>
        </w:rPr>
      </w:pPr>
      <w:r>
        <w:rPr>
          <w:rFonts w:hint="eastAsia"/>
        </w:rPr>
        <w:t>Jerome, then in the Epitaph of Fabiola, speaks thus of that holy woman: “O good Jesus! With what fervor, with what study was she bent upon the divine books; as eager to satisfy her hunger with the Prophets, the Gospels, and the Psalms!”</w:t>
      </w:r>
    </w:p>
    <w:p w14:paraId="64CC8012">
      <w:pPr>
        <w:ind w:left="5" w:right="3"/>
        <w:rPr>
          <w:rFonts w:hint="eastAsia"/>
        </w:rPr>
      </w:pPr>
      <w:r>
        <w:rPr>
          <w:rFonts w:hint="eastAsia"/>
        </w:rPr>
        <w:t>耶柔米，在法比奥拉的墓志铭中，如此论及那位圣洁的妇女：“哦，良善的耶稣！她是以何等的热忱，何等的研究，专心于神圣的书籍；如同渴望用先知书、福音书和诗篇来满足她的饥饿！”</w:t>
      </w:r>
    </w:p>
    <w:p w14:paraId="1A4EA173">
      <w:pPr>
        <w:ind w:left="5" w:right="3"/>
        <w:rPr>
          <w:rFonts w:hint="eastAsia"/>
        </w:rPr>
      </w:pPr>
    </w:p>
    <w:p w14:paraId="3ADD3F4D">
      <w:pPr>
        <w:ind w:left="5" w:right="3"/>
        <w:rPr>
          <w:rFonts w:hint="eastAsia"/>
        </w:rPr>
      </w:pPr>
      <w:r>
        <w:rPr>
          <w:rFonts w:hint="eastAsia"/>
        </w:rPr>
        <w:t>And in the Epistle to Salvina: “Let sacred reading always be in your hands.”</w:t>
      </w:r>
    </w:p>
    <w:p w14:paraId="677B7125">
      <w:pPr>
        <w:ind w:left="5" w:right="3"/>
        <w:rPr>
          <w:rFonts w:hint="eastAsia"/>
        </w:rPr>
      </w:pPr>
      <w:r>
        <w:rPr>
          <w:rFonts w:hint="eastAsia"/>
        </w:rPr>
        <w:t>在致萨尔维娜的信中说：“让圣经的阅读永远在你手中。”</w:t>
      </w:r>
    </w:p>
    <w:p w14:paraId="1B9093AE">
      <w:pPr>
        <w:ind w:left="5" w:right="3"/>
        <w:rPr>
          <w:rFonts w:hint="eastAsia"/>
        </w:rPr>
      </w:pPr>
    </w:p>
    <w:p w14:paraId="25C68B57">
      <w:pPr>
        <w:ind w:left="5" w:right="3"/>
        <w:rPr>
          <w:rFonts w:hint="eastAsia"/>
        </w:rPr>
      </w:pPr>
      <w:r>
        <w:rPr>
          <w:rFonts w:hint="eastAsia"/>
        </w:rPr>
        <w:t>And in the Epistle to Furia: “After the holy Scriptures, read the treatises of learned men.”</w:t>
      </w:r>
    </w:p>
    <w:p w14:paraId="4E96EE44">
      <w:pPr>
        <w:ind w:left="5" w:right="3"/>
        <w:rPr>
          <w:rFonts w:hint="eastAsia"/>
        </w:rPr>
      </w:pPr>
      <w:r>
        <w:rPr>
          <w:rFonts w:hint="eastAsia"/>
        </w:rPr>
        <w:t>在致富里亚的信中说：“在圣经之后，要读学者的论著。”</w:t>
      </w:r>
    </w:p>
    <w:p w14:paraId="7D09653C">
      <w:pPr>
        <w:ind w:left="5" w:right="3"/>
        <w:rPr>
          <w:rFonts w:hint="eastAsia"/>
        </w:rPr>
      </w:pPr>
    </w:p>
    <w:p w14:paraId="6DAB1E49">
      <w:pPr>
        <w:ind w:left="5" w:right="3"/>
        <w:rPr>
          <w:rFonts w:hint="eastAsia"/>
        </w:rPr>
      </w:pPr>
      <w:r>
        <w:rPr>
          <w:rFonts w:hint="eastAsia"/>
        </w:rPr>
        <w:t>Himself, in the Epistle to Laeta concerning the instruction of her daughter Paula: “Instead of jewels and silk, let her love the divine books; loving in them not the ornate cover of Babylonian leather, but the carefully corrected and clear Scripture.</w:t>
      </w:r>
    </w:p>
    <w:p w14:paraId="47CD536A">
      <w:pPr>
        <w:ind w:left="5" w:right="3"/>
        <w:rPr>
          <w:rFonts w:hint="eastAsia"/>
        </w:rPr>
      </w:pPr>
      <w:r>
        <w:rPr>
          <w:rFonts w:hint="eastAsia"/>
        </w:rPr>
        <w:t>他自己，在致莱塔关于教导她女儿保拉的信中说：“让她爱神圣的书，而非珠宝和丝绸；在其中爱的，并非巴比伦皮革的华丽封面，而是仔细校正和清晰的圣经。</w:t>
      </w:r>
    </w:p>
    <w:p w14:paraId="5E09BDD8">
      <w:pPr>
        <w:ind w:left="5" w:right="3"/>
        <w:rPr>
          <w:rFonts w:hint="eastAsia"/>
        </w:rPr>
      </w:pPr>
    </w:p>
    <w:p w14:paraId="71E29ED3">
      <w:pPr>
        <w:ind w:left="5" w:right="3"/>
        <w:rPr>
          <w:rFonts w:hint="eastAsia"/>
        </w:rPr>
      </w:pPr>
      <w:r>
        <w:rPr>
          <w:rFonts w:hint="eastAsia"/>
        </w:rPr>
        <w:t>Let her first learn the Psalms.</w:t>
      </w:r>
    </w:p>
    <w:p w14:paraId="5AA26C67">
      <w:pPr>
        <w:ind w:left="5" w:right="3"/>
        <w:rPr>
          <w:rFonts w:hint="eastAsia"/>
        </w:rPr>
      </w:pPr>
      <w:r>
        <w:rPr>
          <w:rFonts w:hint="eastAsia"/>
        </w:rPr>
        <w:t>让她先学习诗篇。</w:t>
      </w:r>
    </w:p>
    <w:p w14:paraId="07BD6400">
      <w:pPr>
        <w:ind w:left="5" w:right="3"/>
        <w:rPr>
          <w:rFonts w:hint="eastAsia"/>
        </w:rPr>
      </w:pPr>
    </w:p>
    <w:p w14:paraId="7DA909FA">
      <w:pPr>
        <w:ind w:left="5" w:right="3"/>
        <w:rPr>
          <w:rFonts w:hint="eastAsia"/>
        </w:rPr>
      </w:pPr>
      <w:r>
        <w:rPr>
          <w:rFonts w:hint="eastAsia"/>
        </w:rPr>
        <w:t>Let her delight in the Canticles.</w:t>
      </w:r>
    </w:p>
    <w:p w14:paraId="141DCC49">
      <w:pPr>
        <w:ind w:left="5" w:right="3"/>
        <w:rPr>
          <w:rFonts w:hint="eastAsia"/>
        </w:rPr>
      </w:pPr>
      <w:r>
        <w:rPr>
          <w:rFonts w:hint="eastAsia"/>
        </w:rPr>
        <w:t>让她喜悦于雅歌。</w:t>
      </w:r>
    </w:p>
    <w:p w14:paraId="4C00B5F2">
      <w:pPr>
        <w:ind w:left="5" w:right="3"/>
        <w:rPr>
          <w:rFonts w:hint="eastAsia"/>
        </w:rPr>
      </w:pPr>
    </w:p>
    <w:p w14:paraId="75D3D685">
      <w:pPr>
        <w:ind w:left="5" w:right="3"/>
        <w:rPr>
          <w:rFonts w:hint="eastAsia"/>
        </w:rPr>
      </w:pPr>
      <w:r>
        <w:rPr>
          <w:rFonts w:hint="eastAsia"/>
        </w:rPr>
        <w:t>Let her learn to live well from the Proverbs of Solomon.</w:t>
      </w:r>
    </w:p>
    <w:p w14:paraId="1005F847">
      <w:pPr>
        <w:ind w:left="5" w:right="3"/>
        <w:rPr>
          <w:rFonts w:hint="eastAsia"/>
        </w:rPr>
      </w:pPr>
      <w:r>
        <w:rPr>
          <w:rFonts w:hint="eastAsia"/>
        </w:rPr>
        <w:t>让她从所罗门的箴言中学好生活。</w:t>
      </w:r>
    </w:p>
    <w:p w14:paraId="66431052">
      <w:pPr>
        <w:ind w:left="5" w:right="3"/>
        <w:rPr>
          <w:rFonts w:hint="eastAsia"/>
        </w:rPr>
      </w:pPr>
    </w:p>
    <w:p w14:paraId="6682D477">
      <w:pPr>
        <w:ind w:left="5" w:right="3"/>
        <w:rPr>
          <w:rFonts w:hint="eastAsia"/>
        </w:rPr>
      </w:pPr>
      <w:r>
        <w:rPr>
          <w:rFonts w:hint="eastAsia"/>
        </w:rPr>
        <w:t>Let her learn to despise worldly things from Ecclesiastes.</w:t>
      </w:r>
    </w:p>
    <w:p w14:paraId="2525FC35">
      <w:pPr>
        <w:ind w:left="5" w:right="3"/>
        <w:rPr>
          <w:rFonts w:hint="eastAsia"/>
        </w:rPr>
      </w:pPr>
      <w:r>
        <w:rPr>
          <w:rFonts w:hint="eastAsia"/>
        </w:rPr>
        <w:t>让她从传道书中学藐视世事。</w:t>
      </w:r>
    </w:p>
    <w:p w14:paraId="691462A9">
      <w:pPr>
        <w:ind w:left="5" w:right="3"/>
        <w:rPr>
          <w:rFonts w:hint="eastAsia"/>
        </w:rPr>
      </w:pPr>
    </w:p>
    <w:p w14:paraId="0BCF0553">
      <w:pPr>
        <w:ind w:left="5" w:right="3"/>
        <w:rPr>
          <w:rFonts w:hint="eastAsia"/>
        </w:rPr>
      </w:pPr>
      <w:r>
        <w:rPr>
          <w:rFonts w:hint="eastAsia"/>
        </w:rPr>
        <w:t>Let her follow the examples of virtue and patience in Job.</w:t>
      </w:r>
    </w:p>
    <w:p w14:paraId="79D8F651">
      <w:pPr>
        <w:ind w:left="5" w:right="3"/>
        <w:rPr>
          <w:rFonts w:hint="eastAsia"/>
        </w:rPr>
      </w:pPr>
      <w:r>
        <w:rPr>
          <w:rFonts w:hint="eastAsia"/>
        </w:rPr>
        <w:t>让她在约伯记中效法德行和忍耐的榜样。</w:t>
      </w:r>
    </w:p>
    <w:p w14:paraId="5D51C59D">
      <w:pPr>
        <w:ind w:left="5" w:right="3"/>
        <w:rPr>
          <w:rFonts w:hint="eastAsia"/>
        </w:rPr>
      </w:pPr>
    </w:p>
    <w:p w14:paraId="3444261E">
      <w:pPr>
        <w:ind w:left="5" w:right="3"/>
        <w:rPr>
          <w:rFonts w:hint="eastAsia"/>
        </w:rPr>
      </w:pPr>
      <w:r>
        <w:rPr>
          <w:rFonts w:hint="eastAsia"/>
        </w:rPr>
        <w:t>Then let her move on to the Gospels and keep them always in her hands.</w:t>
      </w:r>
    </w:p>
    <w:p w14:paraId="19293FCA">
      <w:pPr>
        <w:ind w:left="5" w:right="3"/>
        <w:rPr>
          <w:rFonts w:hint="eastAsia"/>
        </w:rPr>
      </w:pPr>
      <w:r>
        <w:rPr>
          <w:rFonts w:hint="eastAsia"/>
        </w:rPr>
        <w:t>然后让她转向福音书，并永远持守它们在手中。</w:t>
      </w:r>
    </w:p>
    <w:p w14:paraId="53FF0958">
      <w:pPr>
        <w:ind w:left="5" w:right="3"/>
        <w:rPr>
          <w:rFonts w:hint="eastAsia"/>
        </w:rPr>
      </w:pPr>
    </w:p>
    <w:p w14:paraId="2666C8CB">
      <w:pPr>
        <w:ind w:left="5" w:right="3"/>
        <w:rPr>
          <w:rFonts w:hint="eastAsia"/>
        </w:rPr>
      </w:pPr>
      <w:r>
        <w:rPr>
          <w:rFonts w:hint="eastAsia"/>
        </w:rPr>
        <w:t>Let her memorize the Prophets.</w:t>
      </w:r>
    </w:p>
    <w:p w14:paraId="3AD2E9AE">
      <w:pPr>
        <w:ind w:left="5" w:right="3"/>
        <w:rPr>
          <w:rFonts w:hint="eastAsia"/>
        </w:rPr>
      </w:pPr>
      <w:r>
        <w:rPr>
          <w:rFonts w:hint="eastAsia"/>
        </w:rPr>
        <w:t>让她背诵先知书。</w:t>
      </w:r>
    </w:p>
    <w:p w14:paraId="6D5694C3">
      <w:pPr>
        <w:ind w:left="5" w:right="3"/>
        <w:rPr>
          <w:rFonts w:hint="eastAsia"/>
        </w:rPr>
      </w:pPr>
    </w:p>
    <w:p w14:paraId="1F24E538">
      <w:pPr>
        <w:ind w:left="5" w:right="3"/>
        <w:rPr>
          <w:rFonts w:hint="eastAsia"/>
        </w:rPr>
      </w:pPr>
      <w:r>
        <w:rPr>
          <w:rFonts w:hint="eastAsia"/>
        </w:rPr>
        <w:t>Let her avoid all Apocrypha.”</w:t>
      </w:r>
    </w:p>
    <w:p w14:paraId="222F0C0D">
      <w:pPr>
        <w:ind w:left="5" w:right="3"/>
        <w:rPr>
          <w:rFonts w:hint="eastAsia"/>
        </w:rPr>
      </w:pPr>
      <w:r>
        <w:rPr>
          <w:rFonts w:hint="eastAsia"/>
        </w:rPr>
        <w:t>让她避免所有次经。”</w:t>
      </w:r>
    </w:p>
    <w:p w14:paraId="74865595">
      <w:pPr>
        <w:ind w:left="5" w:right="3"/>
        <w:rPr>
          <w:rFonts w:hint="eastAsia"/>
        </w:rPr>
      </w:pPr>
    </w:p>
    <w:p w14:paraId="732CAA2F">
      <w:pPr>
        <w:ind w:left="5" w:right="3"/>
        <w:rPr>
          <w:rFonts w:hint="eastAsia"/>
        </w:rPr>
      </w:pPr>
      <w:r>
        <w:rPr>
          <w:rFonts w:hint="eastAsia"/>
        </w:rPr>
        <w:t>Athanasius, arguing against those who held it safer to abstain from Scripture and simply believe, says: “Shall I neglect Scripture?</w:t>
      </w:r>
    </w:p>
    <w:p w14:paraId="4028AB44">
      <w:pPr>
        <w:ind w:left="5" w:right="3"/>
        <w:rPr>
          <w:rFonts w:hint="eastAsia"/>
        </w:rPr>
      </w:pPr>
      <w:r>
        <w:rPr>
          <w:rFonts w:hint="eastAsia"/>
        </w:rPr>
        <w:t>亚他那修，与那些认为禁戒圣经，单单相信更安全的人争辩说：“我岂可忽略圣经？</w:t>
      </w:r>
    </w:p>
    <w:p w14:paraId="22B06702">
      <w:pPr>
        <w:ind w:left="5" w:right="3"/>
        <w:rPr>
          <w:rFonts w:hint="eastAsia"/>
        </w:rPr>
      </w:pPr>
    </w:p>
    <w:p w14:paraId="31C77A69">
      <w:pPr>
        <w:ind w:left="5" w:right="3"/>
        <w:rPr>
          <w:rFonts w:hint="eastAsia"/>
        </w:rPr>
      </w:pPr>
      <w:r>
        <w:rPr>
          <w:rFonts w:hint="eastAsia"/>
        </w:rPr>
        <w:t>From where then shall I gain knowledge?</w:t>
      </w:r>
    </w:p>
    <w:p w14:paraId="67A438DA">
      <w:pPr>
        <w:ind w:left="5" w:right="3"/>
        <w:rPr>
          <w:rFonts w:hint="eastAsia"/>
        </w:rPr>
      </w:pPr>
      <w:r>
        <w:rPr>
          <w:rFonts w:hint="eastAsia"/>
        </w:rPr>
        <w:t>那么我从何处得知识呢？</w:t>
      </w:r>
    </w:p>
    <w:p w14:paraId="061F3412">
      <w:pPr>
        <w:ind w:left="5" w:right="3"/>
        <w:rPr>
          <w:rFonts w:hint="eastAsia"/>
        </w:rPr>
      </w:pPr>
    </w:p>
    <w:p w14:paraId="280DBCC3">
      <w:pPr>
        <w:ind w:left="5" w:right="3"/>
        <w:rPr>
          <w:rFonts w:hint="eastAsia"/>
        </w:rPr>
      </w:pPr>
      <w:r>
        <w:rPr>
          <w:rFonts w:hint="eastAsia"/>
        </w:rPr>
        <w:t>But by what means shall I have faith?”</w:t>
      </w:r>
    </w:p>
    <w:p w14:paraId="7A19CC7E">
      <w:pPr>
        <w:ind w:left="5" w:right="3"/>
        <w:rPr>
          <w:rFonts w:hint="eastAsia"/>
        </w:rPr>
      </w:pPr>
      <w:r>
        <w:rPr>
          <w:rFonts w:hint="eastAsia"/>
        </w:rPr>
        <w:t>但我藉何种方法才能有信心呢？”</w:t>
      </w:r>
    </w:p>
    <w:p w14:paraId="27D4E573">
      <w:pPr>
        <w:ind w:left="5" w:right="3"/>
        <w:rPr>
          <w:rFonts w:hint="eastAsia"/>
        </w:rPr>
      </w:pPr>
    </w:p>
    <w:p w14:paraId="09F35DD0">
      <w:pPr>
        <w:ind w:left="5" w:right="3"/>
        <w:rPr>
          <w:rFonts w:hint="eastAsia"/>
        </w:rPr>
      </w:pPr>
      <w:r>
        <w:rPr>
          <w:rFonts w:hint="eastAsia"/>
        </w:rPr>
        <w:t>And soon after: “Honor that diligent Ethiopian who, though entrusted with the queen’s treasury, did not cease reading even on his journey.”</w:t>
      </w:r>
    </w:p>
    <w:p w14:paraId="673BC493">
      <w:pPr>
        <w:ind w:left="5" w:right="3"/>
        <w:rPr>
          <w:rFonts w:hint="eastAsia"/>
        </w:rPr>
      </w:pPr>
      <w:r>
        <w:rPr>
          <w:rFonts w:hint="eastAsia"/>
        </w:rPr>
        <w:t>不久之后又说：“当尊荣那个勤勉的埃塞俄比亚人，他虽受托掌管女王的府库，却连在旅途中也不停止阅读。”</w:t>
      </w:r>
    </w:p>
    <w:p w14:paraId="58BF467D">
      <w:pPr>
        <w:ind w:left="5" w:right="3"/>
        <w:rPr>
          <w:rFonts w:hint="eastAsia"/>
        </w:rPr>
      </w:pPr>
    </w:p>
    <w:p w14:paraId="2A639264">
      <w:pPr>
        <w:ind w:left="5" w:right="3"/>
        <w:rPr>
          <w:rFonts w:hint="eastAsia"/>
        </w:rPr>
      </w:pPr>
      <w:r>
        <w:rPr>
          <w:rFonts w:hint="eastAsia"/>
        </w:rPr>
        <w:t>In the Epistle to the Virgin Demetrias, which was placed as the 142nd among Augustine’s Epistles, chapter 23:“So read the holy Scripture, that you remember always that they are the words of God.”</w:t>
      </w:r>
    </w:p>
    <w:p w14:paraId="3C1B2F99">
      <w:pPr>
        <w:ind w:left="5" w:right="3"/>
        <w:rPr>
          <w:rFonts w:hint="eastAsia"/>
        </w:rPr>
      </w:pPr>
      <w:r>
        <w:rPr>
          <w:rFonts w:hint="eastAsia"/>
        </w:rPr>
        <w:t>在致童女德米特里亚的信中，这封信被列为奥古斯丁书信中的第142封，第二十三章：“如此读圣经，以致你永远记得它们是上帝的话语。”</w:t>
      </w:r>
    </w:p>
    <w:p w14:paraId="3527E47B">
      <w:pPr>
        <w:ind w:left="5" w:right="3"/>
        <w:rPr>
          <w:rFonts w:hint="eastAsia"/>
        </w:rPr>
      </w:pPr>
    </w:p>
    <w:p w14:paraId="2F9F7DDB">
      <w:pPr>
        <w:ind w:left="5" w:right="3"/>
        <w:rPr>
          <w:rFonts w:hint="eastAsia"/>
        </w:rPr>
      </w:pPr>
      <w:r>
        <w:rPr>
          <w:rFonts w:hint="eastAsia"/>
        </w:rPr>
        <w:t>Augustine, in the sixth book of his Confessions, chap. 5: “That Scripture might be easy to be read by all, and yet should keep in a deep intelligence the dignity of her secrets,” &amp;c.</w:t>
      </w:r>
    </w:p>
    <w:p w14:paraId="1387323B">
      <w:pPr>
        <w:ind w:left="5" w:right="3"/>
        <w:rPr>
          <w:rFonts w:hint="eastAsia"/>
        </w:rPr>
      </w:pPr>
      <w:r>
        <w:rPr>
          <w:rFonts w:hint="eastAsia"/>
        </w:rPr>
        <w:t>奥古斯丁，在其《忏悔录》第六卷第五章中说：“为使圣经易于为所有人所读，却仍应在深邃的智慧中保守其奥秘的尊严，”等等。</w:t>
      </w:r>
    </w:p>
    <w:p w14:paraId="212E28BA">
      <w:pPr>
        <w:ind w:left="5" w:right="3"/>
        <w:rPr>
          <w:rFonts w:hint="eastAsia"/>
        </w:rPr>
      </w:pPr>
    </w:p>
    <w:p w14:paraId="526BA4F1">
      <w:pPr>
        <w:ind w:left="5" w:right="3"/>
        <w:rPr>
          <w:rFonts w:hint="eastAsia"/>
        </w:rPr>
      </w:pPr>
      <w:r>
        <w:rPr>
          <w:rFonts w:hint="eastAsia"/>
        </w:rPr>
        <w:t>And in the second book of Christian Doctrine, chap. 9: “In these books, they that fear God and the meek seek the will of God.”</w:t>
      </w:r>
    </w:p>
    <w:p w14:paraId="4E4C5038">
      <w:pPr>
        <w:ind w:left="5" w:right="3"/>
        <w:rPr>
          <w:rFonts w:hint="eastAsia"/>
        </w:rPr>
      </w:pPr>
      <w:r>
        <w:rPr>
          <w:rFonts w:hint="eastAsia"/>
        </w:rPr>
        <w:t>在《基督教教义》第二卷第九章中：“在这些书中，敬畏上帝和温柔的人寻求上帝的旨意。”</w:t>
      </w:r>
    </w:p>
    <w:p w14:paraId="0666C061">
      <w:pPr>
        <w:ind w:left="5" w:right="3"/>
        <w:rPr>
          <w:rFonts w:hint="eastAsia"/>
        </w:rPr>
      </w:pPr>
    </w:p>
    <w:p w14:paraId="3244257A">
      <w:pPr>
        <w:ind w:left="5" w:right="3"/>
        <w:rPr>
          <w:rFonts w:hint="eastAsia"/>
        </w:rPr>
      </w:pPr>
      <w:r>
        <w:rPr>
          <w:rFonts w:hint="eastAsia"/>
        </w:rPr>
        <w:t>Yea, he advises them that cannot read to learn them by heart.</w:t>
      </w:r>
    </w:p>
    <w:p w14:paraId="6B3F438B">
      <w:pPr>
        <w:ind w:left="5" w:right="3"/>
        <w:rPr>
          <w:rFonts w:hint="eastAsia"/>
        </w:rPr>
      </w:pPr>
      <w:r>
        <w:rPr>
          <w:rFonts w:hint="eastAsia"/>
        </w:rPr>
        <w:t>是的，他劝那些不识字的人用心学习它们。</w:t>
      </w:r>
    </w:p>
    <w:p w14:paraId="4CAF08BF">
      <w:pPr>
        <w:ind w:left="5" w:right="3"/>
        <w:rPr>
          <w:rFonts w:hint="eastAsia"/>
        </w:rPr>
      </w:pPr>
    </w:p>
    <w:p w14:paraId="65624008">
      <w:pPr>
        <w:ind w:left="5" w:right="3"/>
        <w:rPr>
          <w:rFonts w:hint="eastAsia"/>
        </w:rPr>
      </w:pPr>
      <w:r>
        <w:rPr>
          <w:rFonts w:hint="eastAsia"/>
        </w:rPr>
        <w:t>Gregory Nazianzen, in the Epitaph of his sister Gorgonia, puts among her virtues, μελέτη, that she acquainted herself with the word of God and turned it over.</w:t>
      </w:r>
    </w:p>
    <w:p w14:paraId="33DAAF53">
      <w:pPr>
        <w:ind w:left="5" w:right="3"/>
        <w:rPr>
          <w:rFonts w:hint="eastAsia"/>
        </w:rPr>
      </w:pPr>
      <w:r>
        <w:rPr>
          <w:rFonts w:hint="eastAsia"/>
        </w:rPr>
        <w:t>格列高利·拿先素，在其妹妹戈尔戈尼亚的墓志铭中，将 μελέτη 列为其美德之一，即她熟悉并反复思想上帝的话语。</w:t>
      </w:r>
    </w:p>
    <w:p w14:paraId="17706BCE">
      <w:pPr>
        <w:ind w:left="5" w:right="3"/>
        <w:rPr>
          <w:rFonts w:hint="eastAsia"/>
        </w:rPr>
      </w:pPr>
    </w:p>
    <w:p w14:paraId="1FBC68DE">
      <w:pPr>
        <w:ind w:left="5" w:right="3"/>
        <w:rPr>
          <w:rFonts w:hint="eastAsia"/>
        </w:rPr>
      </w:pPr>
      <w:r>
        <w:rPr>
          <w:rFonts w:hint="eastAsia"/>
        </w:rPr>
        <w:t>Athanasius says that heretics turn the people away from the Scriptures, saying that they are not accessible; but (says he) “the truth is, they flee to avoid being condemned by them.”</w:t>
      </w:r>
    </w:p>
    <w:p w14:paraId="7039431A">
      <w:pPr>
        <w:ind w:left="5" w:right="3"/>
        <w:rPr>
          <w:rFonts w:hint="eastAsia"/>
        </w:rPr>
      </w:pPr>
      <w:r>
        <w:rPr>
          <w:rFonts w:hint="eastAsia"/>
        </w:rPr>
        <w:t>亚他那修说，异端将民众从圣经中转开，说圣经高不可攀；但（他说）“真相是，他们逃避，唯恐被圣经所定罪。”</w:t>
      </w:r>
    </w:p>
    <w:p w14:paraId="51D90632">
      <w:pPr>
        <w:ind w:left="5" w:right="3"/>
        <w:rPr>
          <w:rFonts w:hint="eastAsia"/>
        </w:rPr>
      </w:pPr>
    </w:p>
    <w:p w14:paraId="3169E910">
      <w:pPr>
        <w:ind w:left="5" w:right="3"/>
        <w:rPr>
          <w:rFonts w:hint="eastAsia"/>
        </w:rPr>
      </w:pPr>
      <w:r>
        <w:rPr>
          <w:rFonts w:hint="eastAsia"/>
        </w:rPr>
        <w:t>Wherefore also the holy Scripture was translated into all languages.</w:t>
      </w:r>
    </w:p>
    <w:p w14:paraId="1F6358D4">
      <w:pPr>
        <w:ind w:left="5" w:right="3"/>
        <w:rPr>
          <w:rFonts w:hint="eastAsia"/>
        </w:rPr>
      </w:pPr>
      <w:r>
        <w:rPr>
          <w:rFonts w:hint="eastAsia"/>
        </w:rPr>
        <w:t>因此，圣经也被翻译成各种语言。</w:t>
      </w:r>
    </w:p>
    <w:p w14:paraId="460009A4">
      <w:pPr>
        <w:ind w:left="5" w:right="3"/>
        <w:rPr>
          <w:rFonts w:hint="eastAsia"/>
        </w:rPr>
      </w:pPr>
    </w:p>
    <w:p w14:paraId="794D321C">
      <w:pPr>
        <w:ind w:left="5" w:right="3"/>
        <w:rPr>
          <w:rFonts w:hint="eastAsia"/>
        </w:rPr>
      </w:pPr>
      <w:r>
        <w:rPr>
          <w:rFonts w:hint="eastAsia"/>
        </w:rPr>
        <w:t>Socrates, lib. 4, cap. 27; and Nicephorus, lib. 11, cap. 48, witness that Ulfilas had translated Scripture into the Gothic language.</w:t>
      </w:r>
    </w:p>
    <w:p w14:paraId="60E2C464">
      <w:pPr>
        <w:ind w:left="5" w:right="3"/>
        <w:rPr>
          <w:rFonts w:hint="eastAsia"/>
        </w:rPr>
      </w:pPr>
      <w:r>
        <w:rPr>
          <w:rFonts w:hint="eastAsia"/>
        </w:rPr>
        <w:t>苏格拉底，第四卷，第二十七章；以及尼基弗鲁斯，第十一卷，第四十八章，见证乌尔菲拉斯曾将圣经译为哥特语。</w:t>
      </w:r>
    </w:p>
    <w:p w14:paraId="40AFCD5E">
      <w:pPr>
        <w:ind w:left="5" w:right="3"/>
        <w:rPr>
          <w:rFonts w:hint="eastAsia"/>
        </w:rPr>
      </w:pPr>
    </w:p>
    <w:p w14:paraId="491CCF6C">
      <w:pPr>
        <w:ind w:left="5" w:right="3"/>
        <w:rPr>
          <w:rFonts w:hint="eastAsia"/>
        </w:rPr>
      </w:pPr>
      <w:r>
        <w:rPr>
          <w:rFonts w:hint="eastAsia"/>
        </w:rPr>
        <w:t>And Jerome, in his Preface upon the four Gospels, says that before the time of Lucian and Hesychius: “Scripture had been translated into the languages of many</w:t>
      </w:r>
    </w:p>
    <w:p w14:paraId="2128D6CA">
      <w:pPr>
        <w:ind w:left="5" w:right="3"/>
        <w:rPr>
          <w:rFonts w:hint="eastAsia"/>
        </w:rPr>
      </w:pPr>
      <w:r>
        <w:rPr>
          <w:rFonts w:hint="eastAsia"/>
        </w:rPr>
        <w:t>Nations.”</w:t>
      </w:r>
    </w:p>
    <w:p w14:paraId="2C3217FC">
      <w:pPr>
        <w:ind w:left="5" w:right="3"/>
        <w:rPr>
          <w:rFonts w:hint="eastAsia"/>
        </w:rPr>
      </w:pPr>
      <w:r>
        <w:rPr>
          <w:rFonts w:hint="eastAsia"/>
        </w:rPr>
        <w:t>耶柔米，在其《四福音书序言》中说，在路西安和赫西基乌之前：“圣经已被译为许多民族的语言。”</w:t>
      </w:r>
    </w:p>
    <w:p w14:paraId="5850B61F">
      <w:pPr>
        <w:ind w:left="5" w:right="3"/>
        <w:rPr>
          <w:rFonts w:hint="eastAsia"/>
        </w:rPr>
      </w:pPr>
    </w:p>
    <w:p w14:paraId="1E767081">
      <w:pPr>
        <w:ind w:left="5" w:right="3"/>
        <w:rPr>
          <w:rFonts w:hint="eastAsia"/>
        </w:rPr>
      </w:pPr>
      <w:r>
        <w:rPr>
          <w:rFonts w:hint="eastAsia"/>
        </w:rPr>
        <w:t>And Chrysostom, in the first Homily upon St. John’s Gospel, says that Syrians, Egyptians, Indians, Persians, Ethiopians, and many other Nations had St. John’s Gospel translated into their languages.</w:t>
      </w:r>
    </w:p>
    <w:p w14:paraId="265E6CB1">
      <w:pPr>
        <w:ind w:left="5" w:right="3"/>
        <w:rPr>
          <w:rFonts w:hint="eastAsia"/>
        </w:rPr>
      </w:pPr>
      <w:r>
        <w:rPr>
          <w:rFonts w:hint="eastAsia"/>
        </w:rPr>
        <w:t>屈梭多模，在其《约翰福音讲道》第一篇中说，叙利亚人、埃及人、印度人、波斯人、埃塞俄比亚人，以及许多其他民族，都已将圣约翰福音译为他们的语言。</w:t>
      </w:r>
    </w:p>
    <w:p w14:paraId="02A876A2">
      <w:pPr>
        <w:ind w:left="5" w:right="3"/>
        <w:rPr>
          <w:rFonts w:hint="eastAsia"/>
        </w:rPr>
      </w:pPr>
    </w:p>
    <w:p w14:paraId="1D654DAB">
      <w:pPr>
        <w:ind w:left="5" w:right="3"/>
        <w:rPr>
          <w:rFonts w:hint="eastAsia"/>
        </w:rPr>
      </w:pPr>
      <w:r>
        <w:rPr>
          <w:rFonts w:hint="eastAsia"/>
        </w:rPr>
        <w:t>The same Father has translated the New Testament and the Psalms into the Armenian language.</w:t>
      </w:r>
    </w:p>
    <w:p w14:paraId="2F1B4E20">
      <w:pPr>
        <w:ind w:left="5" w:right="3"/>
        <w:rPr>
          <w:rFonts w:hint="eastAsia"/>
        </w:rPr>
      </w:pPr>
      <w:r>
        <w:rPr>
          <w:rFonts w:hint="eastAsia"/>
        </w:rPr>
        <w:t>同一个教父，已将新约和诗篇译为亚美尼亚语。</w:t>
      </w:r>
    </w:p>
    <w:p w14:paraId="6229941C">
      <w:pPr>
        <w:ind w:left="5" w:right="3"/>
        <w:rPr>
          <w:rFonts w:hint="eastAsia"/>
        </w:rPr>
      </w:pPr>
    </w:p>
    <w:p w14:paraId="25A9ED29">
      <w:pPr>
        <w:ind w:left="5" w:right="3"/>
        <w:rPr>
          <w:rFonts w:hint="eastAsia"/>
        </w:rPr>
      </w:pPr>
      <w:r>
        <w:rPr>
          <w:rFonts w:hint="eastAsia"/>
        </w:rPr>
        <w:t>Jerome has translated the whole Scripture into the Dalmatian tongue.</w:t>
      </w:r>
    </w:p>
    <w:p w14:paraId="3E974E36">
      <w:pPr>
        <w:ind w:left="5" w:right="3"/>
        <w:rPr>
          <w:rFonts w:hint="eastAsia"/>
        </w:rPr>
      </w:pPr>
      <w:r>
        <w:rPr>
          <w:rFonts w:hint="eastAsia"/>
        </w:rPr>
        <w:t>耶柔米已将整本圣经译为达尔马提亚语。</w:t>
      </w:r>
    </w:p>
    <w:p w14:paraId="080E8436">
      <w:pPr>
        <w:ind w:left="5" w:right="3"/>
        <w:rPr>
          <w:rFonts w:hint="eastAsia"/>
        </w:rPr>
      </w:pPr>
    </w:p>
    <w:p w14:paraId="2EBA4962">
      <w:pPr>
        <w:ind w:left="5" w:right="3"/>
        <w:rPr>
          <w:rFonts w:hint="eastAsia"/>
        </w:rPr>
      </w:pPr>
      <w:r>
        <w:rPr>
          <w:rFonts w:hint="eastAsia"/>
        </w:rPr>
        <w:t>Theodoret, in his book The Cure of the Sicknesses of the Greeks, speaks thus: “The Hebrew language (so he calls the Old Testament) is not only translated into Greek but also into the tongues of the Romans and Egyptians, and Persians, and Indians, and Armenians, and Scythians, and Sarmatians; in a word, into all the languages which all the Nations continue to use.”</w:t>
      </w:r>
    </w:p>
    <w:p w14:paraId="7C178C87">
      <w:pPr>
        <w:ind w:left="5" w:right="3"/>
        <w:rPr>
          <w:rFonts w:hint="eastAsia"/>
        </w:rPr>
      </w:pPr>
      <w:r>
        <w:rPr>
          <w:rFonts w:hint="eastAsia"/>
        </w:rPr>
        <w:t>提奥多利，在其《医治希腊人疾病》一书中如此说：“希伯来语（他如此称呼旧约）不仅被译为希腊语，也被译为罗马人、埃及人、波斯人、印度人、亚美尼亚人、西古提人和萨尔马提亚人的语言；一言以蔽之，译为所有民族至今仍在使用的所有语言。”</w:t>
      </w:r>
    </w:p>
    <w:p w14:paraId="6F6A7A39">
      <w:pPr>
        <w:ind w:left="5" w:right="3"/>
        <w:rPr>
          <w:rFonts w:hint="eastAsia"/>
        </w:rPr>
      </w:pPr>
    </w:p>
    <w:p w14:paraId="2501178A">
      <w:pPr>
        <w:ind w:left="5" w:right="3"/>
        <w:rPr>
          <w:rFonts w:hint="eastAsia"/>
        </w:rPr>
      </w:pPr>
      <w:r>
        <w:rPr>
          <w:rFonts w:hint="eastAsia"/>
        </w:rPr>
        <w:t>At that time they did not put the holy Scripture in the Index of prohibited books: for they had not translated it into all languages but so that all Nations, even the most barbarous, should read it; and they that read it asked leave of nobody, there being then no Inquisition set up nor any penalty against those that labor to instruct themselves in God’s knowledge by His word.</w:t>
      </w:r>
    </w:p>
    <w:p w14:paraId="73A0D0E1">
      <w:pPr>
        <w:ind w:left="5" w:right="3"/>
        <w:rPr>
          <w:rFonts w:hint="eastAsia"/>
        </w:rPr>
      </w:pPr>
      <w:r>
        <w:rPr>
          <w:rFonts w:hint="eastAsia"/>
        </w:rPr>
        <w:t>那时他们并未将圣经列入禁书目录：因为他们并未将其译为所有语言，而是为使所有民族，即使是最野蛮的，都应阅读它；并且凡读它的人，也未曾向任何人请求许可，因为那时既未设立异端裁判所，也未有任何惩罚针对那些努力藉着上帝话语来教导自己认识上帝的人。</w:t>
      </w:r>
    </w:p>
    <w:p w14:paraId="4F16EDB6">
      <w:pPr>
        <w:ind w:left="5" w:right="3"/>
        <w:rPr>
          <w:rFonts w:hint="eastAsia"/>
        </w:rPr>
      </w:pPr>
    </w:p>
    <w:p w14:paraId="6E270532">
      <w:pPr>
        <w:ind w:left="5" w:right="3"/>
        <w:rPr>
          <w:rFonts w:hint="eastAsia"/>
        </w:rPr>
      </w:pPr>
      <w:r>
        <w:rPr>
          <w:rFonts w:hint="eastAsia"/>
        </w:rPr>
        <w:t>In all this, the end of the Pope is to keep the people in ignorance, while he builds up his Empire.</w:t>
      </w:r>
    </w:p>
    <w:p w14:paraId="182ABEA2">
      <w:pPr>
        <w:ind w:left="5" w:right="3"/>
        <w:rPr>
          <w:rFonts w:hint="eastAsia"/>
        </w:rPr>
      </w:pPr>
      <w:r>
        <w:rPr>
          <w:rFonts w:hint="eastAsia"/>
        </w:rPr>
        <w:t>在所有这一切中，教皇的目的，是使民众处于无知之中，同时他却建立他的帝国。</w:t>
      </w:r>
    </w:p>
    <w:p w14:paraId="1B13C212">
      <w:pPr>
        <w:ind w:left="5" w:right="3"/>
        <w:rPr>
          <w:rFonts w:hint="eastAsia"/>
        </w:rPr>
      </w:pPr>
    </w:p>
    <w:p w14:paraId="5DB486A5">
      <w:pPr>
        <w:ind w:left="5" w:right="3"/>
        <w:rPr>
          <w:rFonts w:hint="eastAsia"/>
        </w:rPr>
      </w:pPr>
      <w:r>
        <w:rPr>
          <w:rFonts w:hint="eastAsia"/>
        </w:rPr>
        <w:t>To the same end, the Council of Trent of all the Latin versions approves none but that which is commonly called the Vulgate; and they will have it authentic, with prohibition to contradict it under any pretense whatsoever.</w:t>
      </w:r>
    </w:p>
    <w:p w14:paraId="0004CC80">
      <w:pPr>
        <w:ind w:left="5" w:right="3"/>
        <w:rPr>
          <w:rFonts w:hint="eastAsia"/>
        </w:rPr>
      </w:pPr>
      <w:r>
        <w:rPr>
          <w:rFonts w:hint="eastAsia"/>
        </w:rPr>
        <w:t>为同样的目的，特伦托会议在所有拉丁文译本中，只批准了通常称为武加大的那一个；并且他们要它成为权威的，禁止以任何借口来反驳它。</w:t>
      </w:r>
    </w:p>
    <w:p w14:paraId="2EBC7177">
      <w:pPr>
        <w:ind w:left="5" w:right="3"/>
        <w:rPr>
          <w:rFonts w:hint="eastAsia"/>
        </w:rPr>
      </w:pPr>
    </w:p>
    <w:p w14:paraId="592529A3">
      <w:pPr>
        <w:ind w:left="5" w:right="3"/>
        <w:rPr>
          <w:rFonts w:hint="eastAsia"/>
        </w:rPr>
      </w:pPr>
      <w:r>
        <w:rPr>
          <w:rFonts w:hint="eastAsia"/>
        </w:rPr>
        <w:t>For this serves for the raising of the Empire of the Latin Church, to establish that Bible alone which the Roman Church uses in the public service.</w:t>
      </w:r>
    </w:p>
    <w:p w14:paraId="752AE383">
      <w:pPr>
        <w:ind w:left="5" w:right="3"/>
        <w:rPr>
          <w:rFonts w:hint="eastAsia"/>
        </w:rPr>
      </w:pPr>
      <w:r>
        <w:rPr>
          <w:rFonts w:hint="eastAsia"/>
        </w:rPr>
        <w:t>因为这有助于提升拉丁教会的帝国，确立唯独罗马教会在公共礼拜中所使用的那本圣经。</w:t>
      </w:r>
    </w:p>
    <w:p w14:paraId="7CB1E50E">
      <w:pPr>
        <w:ind w:left="5" w:right="3"/>
        <w:rPr>
          <w:rFonts w:hint="eastAsia"/>
        </w:rPr>
      </w:pPr>
    </w:p>
    <w:p w14:paraId="4E13B777">
      <w:pPr>
        <w:ind w:left="5" w:right="3"/>
        <w:rPr>
          <w:rFonts w:hint="eastAsia"/>
        </w:rPr>
      </w:pPr>
      <w:r>
        <w:rPr>
          <w:rFonts w:hint="eastAsia"/>
        </w:rPr>
        <w:t>This they do against the authority of all the Latin Fathers that have written of that matter.</w:t>
      </w:r>
    </w:p>
    <w:p w14:paraId="3ED88EFE">
      <w:pPr>
        <w:ind w:left="5" w:right="3"/>
        <w:rPr>
          <w:rFonts w:hint="eastAsia"/>
        </w:rPr>
      </w:pPr>
      <w:r>
        <w:rPr>
          <w:rFonts w:hint="eastAsia"/>
        </w:rPr>
        <w:t>他们这样做，是反对所有曾论及此事的拉丁教父的权威。</w:t>
      </w:r>
    </w:p>
    <w:p w14:paraId="36784309">
      <w:pPr>
        <w:ind w:left="5" w:right="3"/>
        <w:rPr>
          <w:rFonts w:hint="eastAsia"/>
        </w:rPr>
      </w:pPr>
    </w:p>
    <w:p w14:paraId="2889B73E">
      <w:pPr>
        <w:ind w:left="5" w:right="3"/>
        <w:rPr>
          <w:rFonts w:hint="eastAsia"/>
        </w:rPr>
      </w:pPr>
      <w:r>
        <w:rPr>
          <w:rFonts w:hint="eastAsia"/>
        </w:rPr>
        <w:t>Hilary upon Psalm 118: “We have often given warning, that no sense which may give satisfaction can be drawn from the Latin version.”</w:t>
      </w:r>
    </w:p>
    <w:p w14:paraId="47DC5764">
      <w:pPr>
        <w:ind w:left="5" w:right="3"/>
        <w:rPr>
          <w:rFonts w:hint="eastAsia"/>
        </w:rPr>
      </w:pPr>
      <w:r>
        <w:rPr>
          <w:rFonts w:hint="eastAsia"/>
        </w:rPr>
        <w:t>希拉里论诗篇118篇：“我们已多次警告，从拉丁文译本中，无法得出任何令人满意的意义。”</w:t>
      </w:r>
    </w:p>
    <w:p w14:paraId="49D321CA">
      <w:pPr>
        <w:ind w:left="5" w:right="3"/>
        <w:rPr>
          <w:rFonts w:hint="eastAsia"/>
        </w:rPr>
      </w:pPr>
    </w:p>
    <w:p w14:paraId="5B27009D">
      <w:pPr>
        <w:ind w:left="5" w:right="3"/>
        <w:rPr>
          <w:rFonts w:hint="eastAsia"/>
        </w:rPr>
      </w:pPr>
      <w:r>
        <w:rPr>
          <w:rFonts w:hint="eastAsia"/>
        </w:rPr>
        <w:t>Jerome in his Epistle to Sunia and Fretella: “In the New Testament, if sometimes there is any question and variety found in the Latin copies, we have recourse to the source, even to the Greek language in which the New Testament was written.”</w:t>
      </w:r>
    </w:p>
    <w:p w14:paraId="7CF23FC0">
      <w:pPr>
        <w:ind w:left="5" w:right="3"/>
        <w:rPr>
          <w:rFonts w:hint="eastAsia"/>
        </w:rPr>
      </w:pPr>
      <w:r>
        <w:rPr>
          <w:rFonts w:hint="eastAsia"/>
        </w:rPr>
        <w:t>耶柔米在其致苏尼亚和弗雷泰拉的信中说：“在新约中，如果有时在拉丁文抄本中发现任何问题和差异，我们就求助于源头，即新约所写的希腊语。”</w:t>
      </w:r>
    </w:p>
    <w:p w14:paraId="56CC04E4">
      <w:pPr>
        <w:ind w:left="5" w:right="3"/>
        <w:rPr>
          <w:rFonts w:hint="eastAsia"/>
        </w:rPr>
      </w:pPr>
    </w:p>
    <w:p w14:paraId="30FE0D89">
      <w:pPr>
        <w:ind w:left="5" w:right="3"/>
        <w:rPr>
          <w:rFonts w:hint="eastAsia"/>
        </w:rPr>
      </w:pPr>
      <w:r>
        <w:rPr>
          <w:rFonts w:hint="eastAsia"/>
        </w:rPr>
        <w:t>And in his Preface to Damasus upon the four Gospels: “If we must believe the Latin copies, let them answer me which?</w:t>
      </w:r>
    </w:p>
    <w:p w14:paraId="6D2397A7">
      <w:pPr>
        <w:ind w:left="5" w:right="3"/>
        <w:rPr>
          <w:rFonts w:hint="eastAsia"/>
        </w:rPr>
      </w:pPr>
      <w:r>
        <w:rPr>
          <w:rFonts w:hint="eastAsia"/>
        </w:rPr>
        <w:t>在他致达玛苏的《四福音书序言》中又说：“如果我们必须相信拉丁文抄本，就让他们回答我，是哪一个？</w:t>
      </w:r>
    </w:p>
    <w:p w14:paraId="03BA8212">
      <w:pPr>
        <w:ind w:left="5" w:right="3"/>
        <w:rPr>
          <w:rFonts w:hint="eastAsia"/>
        </w:rPr>
      </w:pPr>
    </w:p>
    <w:p w14:paraId="75101BEB">
      <w:pPr>
        <w:ind w:left="5" w:right="3"/>
        <w:rPr>
          <w:rFonts w:hint="eastAsia"/>
        </w:rPr>
      </w:pPr>
      <w:r>
        <w:rPr>
          <w:rFonts w:hint="eastAsia"/>
        </w:rPr>
        <w:t>For there are nearly as many diverse exemplars as there are copies.</w:t>
      </w:r>
    </w:p>
    <w:p w14:paraId="744BCEDC">
      <w:pPr>
        <w:ind w:left="5" w:right="3"/>
        <w:rPr>
          <w:rFonts w:hint="eastAsia"/>
        </w:rPr>
      </w:pPr>
      <w:r>
        <w:rPr>
          <w:rFonts w:hint="eastAsia"/>
        </w:rPr>
        <w:t>因为几乎有多少抄本，就有多少不同的范本。</w:t>
      </w:r>
    </w:p>
    <w:p w14:paraId="5E35FF3A">
      <w:pPr>
        <w:ind w:left="5" w:right="3"/>
        <w:rPr>
          <w:rFonts w:hint="eastAsia"/>
        </w:rPr>
      </w:pPr>
    </w:p>
    <w:p w14:paraId="1D2DAB3A">
      <w:pPr>
        <w:ind w:left="5" w:right="3"/>
        <w:rPr>
          <w:rFonts w:hint="eastAsia"/>
        </w:rPr>
      </w:pPr>
      <w:r>
        <w:rPr>
          <w:rFonts w:hint="eastAsia"/>
        </w:rPr>
        <w:t>But if among many copies we must seek which of them is the true one, why do we not correct the things that have been poorly translated by faulty interpreters, returning to the Greek originals?”</w:t>
      </w:r>
    </w:p>
    <w:p w14:paraId="0A35A038">
      <w:pPr>
        <w:ind w:left="5" w:right="3"/>
        <w:rPr>
          <w:rFonts w:hint="eastAsia"/>
        </w:rPr>
      </w:pPr>
      <w:r>
        <w:rPr>
          <w:rFonts w:hint="eastAsia"/>
        </w:rPr>
        <w:t>但如果在许多抄本中，我们必须寻找哪一个是真的，为何我们不藉着回归希腊原文，来改正那些被拙劣的解释者所错误翻译的东西呢？”</w:t>
      </w:r>
    </w:p>
    <w:p w14:paraId="4496E6D9">
      <w:pPr>
        <w:ind w:left="5" w:right="3"/>
        <w:rPr>
          <w:rFonts w:hint="eastAsia"/>
        </w:rPr>
      </w:pPr>
    </w:p>
    <w:p w14:paraId="352FC06F">
      <w:pPr>
        <w:ind w:left="5" w:right="3"/>
        <w:rPr>
          <w:rFonts w:hint="eastAsia"/>
        </w:rPr>
      </w:pPr>
      <w:r>
        <w:rPr>
          <w:rFonts w:hint="eastAsia"/>
        </w:rPr>
        <w:t>And in the Epistle to Lucinius: “As the purity of the books of the Old Testament must be examined by the Hebrew books, so the purity of the books of the New Testament must be examined upon the rule of the Greek text.”</w:t>
      </w:r>
    </w:p>
    <w:p w14:paraId="3F800A63">
      <w:pPr>
        <w:ind w:left="5" w:right="3"/>
        <w:rPr>
          <w:rFonts w:hint="eastAsia"/>
        </w:rPr>
      </w:pPr>
      <w:r>
        <w:rPr>
          <w:rFonts w:hint="eastAsia"/>
        </w:rPr>
        <w:t>在致卢西尼乌斯的信中：“正如旧约书籍的纯正必须由希伯来文书籍来查考，新约书籍的纯正也必须在希腊文本的准则上查考。”</w:t>
      </w:r>
    </w:p>
    <w:p w14:paraId="167AC2FF">
      <w:pPr>
        <w:ind w:left="5" w:right="3"/>
        <w:rPr>
          <w:rFonts w:hint="eastAsia"/>
        </w:rPr>
      </w:pPr>
    </w:p>
    <w:p w14:paraId="6DAC2589">
      <w:pPr>
        <w:ind w:left="5" w:right="3"/>
        <w:rPr>
          <w:rFonts w:hint="eastAsia"/>
        </w:rPr>
      </w:pPr>
      <w:r>
        <w:rPr>
          <w:rFonts w:hint="eastAsia"/>
        </w:rPr>
        <w:t>The same he says in his Preface upon Joshua and in the Epistle to Marcella.</w:t>
      </w:r>
    </w:p>
    <w:p w14:paraId="20C78670">
      <w:pPr>
        <w:ind w:left="5" w:right="3"/>
        <w:rPr>
          <w:rFonts w:hint="eastAsia"/>
        </w:rPr>
      </w:pPr>
      <w:r>
        <w:rPr>
          <w:rFonts w:hint="eastAsia"/>
        </w:rPr>
        <w:t>同样的话，他在《约书亚书序言》中，以及致马塞拉的信中也说过。</w:t>
      </w:r>
    </w:p>
    <w:p w14:paraId="76E99AA8">
      <w:pPr>
        <w:ind w:left="5" w:right="3"/>
        <w:rPr>
          <w:rFonts w:hint="eastAsia"/>
        </w:rPr>
      </w:pPr>
    </w:p>
    <w:p w14:paraId="1DD545A4">
      <w:pPr>
        <w:ind w:left="5" w:right="3"/>
        <w:rPr>
          <w:rFonts w:hint="eastAsia"/>
        </w:rPr>
      </w:pPr>
      <w:r>
        <w:rPr>
          <w:rFonts w:hint="eastAsia"/>
        </w:rPr>
        <w:t>Augustine, in the second book of Christian Doctrine, chapter 11, writes: “Men whose native language is Latin require two other languages for understanding the Holy Scripture—Hebrew and Greek—so they may refer to the original [Hebrew and Greek] texts whenever the endless variations among Latin translations raise doubts.”</w:t>
      </w:r>
    </w:p>
    <w:p w14:paraId="13CDDFCC">
      <w:pPr>
        <w:ind w:left="5" w:right="3"/>
        <w:rPr>
          <w:rFonts w:hint="eastAsia"/>
        </w:rPr>
      </w:pPr>
      <w:r>
        <w:rPr>
          <w:rFonts w:hint="eastAsia"/>
        </w:rPr>
        <w:t>奥古斯丁，在其《基督教教义》第二卷第十一章中写道：“母语为拉丁语的人，为理解圣经，需要另外两种语言——希伯来语和希腊语——以便他们在拉丁文译本之间无尽的差异引起怀疑时，可以查阅原文[希伯来文和希腊文]。”</w:t>
      </w:r>
    </w:p>
    <w:p w14:paraId="0C9E9772">
      <w:pPr>
        <w:ind w:left="5" w:right="3"/>
        <w:rPr>
          <w:rFonts w:hint="eastAsia"/>
        </w:rPr>
      </w:pPr>
    </w:p>
    <w:p w14:paraId="664DCD44">
      <w:pPr>
        <w:ind w:left="5" w:right="3"/>
        <w:rPr>
          <w:rFonts w:hint="eastAsia"/>
        </w:rPr>
      </w:pPr>
      <w:r>
        <w:rPr>
          <w:rFonts w:hint="eastAsia"/>
        </w:rPr>
        <w:t>It would be endless to list the errors of the Latin Vulgate, the only version approved by the Council of Trent.</w:t>
      </w:r>
    </w:p>
    <w:p w14:paraId="22BB21BC">
      <w:pPr>
        <w:ind w:left="5" w:right="3"/>
        <w:rPr>
          <w:rFonts w:hint="eastAsia"/>
        </w:rPr>
      </w:pPr>
      <w:r>
        <w:rPr>
          <w:rFonts w:hint="eastAsia"/>
        </w:rPr>
        <w:t>要列举拉丁文武加大译本——即特伦托会议唯一批准的版本——的错误，将是无穷无尽的。</w:t>
      </w:r>
    </w:p>
    <w:p w14:paraId="5DA31ABE">
      <w:pPr>
        <w:ind w:left="5" w:right="3"/>
        <w:rPr>
          <w:rFonts w:hint="eastAsia"/>
        </w:rPr>
      </w:pPr>
    </w:p>
    <w:p w14:paraId="0A7DB916">
      <w:pPr>
        <w:ind w:left="5" w:right="3"/>
        <w:rPr>
          <w:rFonts w:hint="eastAsia"/>
        </w:rPr>
      </w:pPr>
      <w:r>
        <w:rPr>
          <w:rFonts w:hint="eastAsia"/>
        </w:rPr>
        <w:t>Sixtus Senensis, librarian to Pope Pius V, freely admits this, stating: “Our Vulgate Edition, which they claim to be St. Jerome’s, departs from the Greek truth in many places.”</w:t>
      </w:r>
    </w:p>
    <w:p w14:paraId="7F343F10">
      <w:pPr>
        <w:ind w:left="5" w:right="3"/>
        <w:rPr>
          <w:rFonts w:hint="eastAsia"/>
        </w:rPr>
      </w:pPr>
      <w:r>
        <w:rPr>
          <w:rFonts w:hint="eastAsia"/>
        </w:rPr>
        <w:t>教皇庇护五世的图书馆馆员，西克斯图斯·西恩尼西斯，坦然承认了这一点，指出：“我们的武加大版本，他们声称是圣耶柔米的，在许多地方都偏离了希腊文的真意。”</w:t>
      </w:r>
    </w:p>
    <w:p w14:paraId="1ED15848">
      <w:pPr>
        <w:ind w:left="5" w:right="3"/>
        <w:rPr>
          <w:rFonts w:hint="eastAsia"/>
        </w:rPr>
      </w:pPr>
    </w:p>
    <w:p w14:paraId="4B80CC40">
      <w:pPr>
        <w:ind w:left="5" w:right="3"/>
        <w:rPr>
          <w:rFonts w:hint="eastAsia"/>
        </w:rPr>
      </w:pPr>
      <w:r>
        <w:rPr>
          <w:rFonts w:hint="eastAsia"/>
        </w:rPr>
        <w:t>Shortly after, he adds: “Although this edition is not Jerome’s, and though many parts of it do not align with the truth of the Greek text,” etc.</w:t>
      </w:r>
    </w:p>
    <w:p w14:paraId="33B61FE2">
      <w:pPr>
        <w:ind w:left="5" w:right="3"/>
        <w:rPr>
          <w:rFonts w:hint="eastAsia"/>
        </w:rPr>
      </w:pPr>
      <w:r>
        <w:rPr>
          <w:rFonts w:hint="eastAsia"/>
        </w:rPr>
        <w:t>不久之后，他又补充说：“虽然这个版本并非耶柔米的，并且虽然其中许多部分与希腊文本的真意不符，”等等。</w:t>
      </w:r>
    </w:p>
    <w:p w14:paraId="5E9ABE61">
      <w:pPr>
        <w:ind w:left="5" w:right="3"/>
        <w:rPr>
          <w:rFonts w:hint="eastAsia"/>
        </w:rPr>
      </w:pPr>
    </w:p>
    <w:p w14:paraId="0F14E099">
      <w:pPr>
        <w:ind w:left="5" w:right="3"/>
        <w:rPr>
          <w:rFonts w:hint="eastAsia"/>
        </w:rPr>
      </w:pPr>
      <w:r>
        <w:rPr>
          <w:rFonts w:hint="eastAsia"/>
        </w:rPr>
        <w:t>In the same passage, he argues that the Latin version used by the Roman Church is not Jerome’s but a mixed compilation.</w:t>
      </w:r>
    </w:p>
    <w:p w14:paraId="10CAB07D">
      <w:pPr>
        <w:ind w:left="5" w:right="3"/>
        <w:rPr>
          <w:rFonts w:hint="eastAsia"/>
        </w:rPr>
      </w:pPr>
      <w:r>
        <w:rPr>
          <w:rFonts w:hint="eastAsia"/>
        </w:rPr>
        <w:t>在同一段经文中，他争辩说，罗马教会所用的拉丁文版本，并非耶柔米的，而是一个混合的汇编。</w:t>
      </w:r>
    </w:p>
    <w:p w14:paraId="1D687C96">
      <w:pPr>
        <w:ind w:left="5" w:right="3"/>
        <w:rPr>
          <w:rFonts w:hint="eastAsia"/>
        </w:rPr>
      </w:pPr>
    </w:p>
    <w:p w14:paraId="2C446228">
      <w:pPr>
        <w:ind w:left="5" w:right="3"/>
        <w:rPr>
          <w:rFonts w:hint="eastAsia"/>
        </w:rPr>
      </w:pPr>
      <w:r>
        <w:rPr>
          <w:rFonts w:hint="eastAsia"/>
        </w:rPr>
        <w:t>The Jesuit Maldonat, commenting on Luke 16, says the same: “The New Testament was not translated by Jerome; rather, he merely corrected the old version in many places.”</w:t>
      </w:r>
    </w:p>
    <w:p w14:paraId="1C18666A">
      <w:pPr>
        <w:ind w:left="5" w:right="3"/>
        <w:rPr>
          <w:rFonts w:hint="eastAsia"/>
        </w:rPr>
      </w:pPr>
      <w:r>
        <w:rPr>
          <w:rFonts w:hint="eastAsia"/>
        </w:rPr>
        <w:t>耶稣会士马尔多纳多，在注释路加福音16章时，也说了同样的话：“新约并非耶柔米所译；相反，他只是在许多地方修正了旧的版本。”</w:t>
      </w:r>
    </w:p>
    <w:p w14:paraId="285005F3">
      <w:pPr>
        <w:ind w:left="5" w:right="3"/>
        <w:rPr>
          <w:rFonts w:hint="eastAsia"/>
        </w:rPr>
      </w:pPr>
    </w:p>
    <w:p w14:paraId="3C33067F">
      <w:pPr>
        <w:ind w:left="5" w:right="3"/>
        <w:rPr>
          <w:rFonts w:hint="eastAsia"/>
        </w:rPr>
      </w:pPr>
      <w:r>
        <w:rPr>
          <w:rFonts w:hint="eastAsia"/>
        </w:rPr>
        <w:t>Jerome himself confirms this in his preface to Damasus, where he disowns and disapproves of the version.</w:t>
      </w:r>
    </w:p>
    <w:p w14:paraId="337D550D">
      <w:pPr>
        <w:ind w:left="5" w:right="3"/>
        <w:rPr>
          <w:rFonts w:hint="eastAsia"/>
        </w:rPr>
      </w:pPr>
      <w:r>
        <w:rPr>
          <w:rFonts w:hint="eastAsia"/>
        </w:rPr>
        <w:t>耶柔米自己，在其致达玛苏的序言中，证实了这一点，他在其中否认并反对那个版本。</w:t>
      </w:r>
    </w:p>
    <w:p w14:paraId="2934562B">
      <w:pPr>
        <w:ind w:left="5" w:right="3"/>
        <w:rPr>
          <w:rFonts w:hint="eastAsia"/>
        </w:rPr>
      </w:pPr>
    </w:p>
    <w:p w14:paraId="4CDC1C3D">
      <w:pPr>
        <w:ind w:left="5" w:right="3"/>
        <w:rPr>
          <w:rFonts w:hint="eastAsia"/>
        </w:rPr>
      </w:pPr>
      <w:r>
        <w:rPr>
          <w:rFonts w:hint="eastAsia"/>
        </w:rPr>
        <w:t>His works frequently cite Old Testament passages differently from how they appear in today’s Vulgate— and more strikingly, he disputes against it.</w:t>
      </w:r>
    </w:p>
    <w:p w14:paraId="5ADB026E">
      <w:pPr>
        <w:ind w:left="5" w:right="3"/>
        <w:rPr>
          <w:rFonts w:hint="eastAsia"/>
        </w:rPr>
      </w:pPr>
      <w:r>
        <w:rPr>
          <w:rFonts w:hint="eastAsia"/>
        </w:rPr>
        <w:t>他的著作中常常引用旧约的段落，与今日武加大译本中所见的有所不同——更引人注目的是，他还会与之争辩。</w:t>
      </w:r>
    </w:p>
    <w:p w14:paraId="12EC8DF1">
      <w:pPr>
        <w:ind w:left="5" w:right="3"/>
        <w:rPr>
          <w:rFonts w:hint="eastAsia"/>
        </w:rPr>
      </w:pPr>
    </w:p>
    <w:p w14:paraId="12B87528">
      <w:pPr>
        <w:ind w:left="5" w:right="3"/>
        <w:rPr>
          <w:rFonts w:hint="eastAsia"/>
        </w:rPr>
      </w:pPr>
      <w:r>
        <w:rPr>
          <w:rFonts w:hint="eastAsia"/>
        </w:rPr>
        <w:t>For example, Hebrews 11:21 in the Vulgate (attributed to Jerome) reads: “Jacob adored the end of his staff”—a text our opponents use to justify the veneration of creatures.</w:t>
      </w:r>
    </w:p>
    <w:p w14:paraId="46D0B6A0">
      <w:pPr>
        <w:ind w:left="5" w:right="3"/>
        <w:rPr>
          <w:rFonts w:hint="eastAsia"/>
        </w:rPr>
      </w:pPr>
      <w:r>
        <w:rPr>
          <w:rFonts w:hint="eastAsia"/>
        </w:rPr>
        <w:t>例如，武加大译本（归于耶柔米）的希伯来书11章21节读作：“雅各崇拜了他的杖头”——我们的对手用这段经文来证明对受造物的尊敬是正当的。</w:t>
      </w:r>
    </w:p>
    <w:p w14:paraId="791BE6BA">
      <w:pPr>
        <w:ind w:left="5" w:right="3"/>
        <w:rPr>
          <w:rFonts w:hint="eastAsia"/>
        </w:rPr>
      </w:pPr>
    </w:p>
    <w:p w14:paraId="14E40A27">
      <w:pPr>
        <w:ind w:left="5" w:right="3"/>
        <w:rPr>
          <w:rFonts w:hint="eastAsia"/>
        </w:rPr>
      </w:pPr>
      <w:r>
        <w:rPr>
          <w:rFonts w:hint="eastAsia"/>
        </w:rPr>
        <w:t>But Jerome rejects this translation in Hebrew Questions on Genesis, writing: “Israel worshipped the end of his staff.”</w:t>
      </w:r>
    </w:p>
    <w:p w14:paraId="100FAB66">
      <w:pPr>
        <w:ind w:left="5" w:right="3"/>
        <w:rPr>
          <w:rFonts w:hint="eastAsia"/>
        </w:rPr>
      </w:pPr>
      <w:r>
        <w:rPr>
          <w:rFonts w:hint="eastAsia"/>
        </w:rPr>
        <w:t>但耶柔米在其《创世记希伯来文问答》中拒绝了这个翻译，写道：“以色列崇拜了他的杖头。”</w:t>
      </w:r>
    </w:p>
    <w:p w14:paraId="74AF1C0D">
      <w:pPr>
        <w:ind w:left="5" w:right="3"/>
        <w:rPr>
          <w:rFonts w:hint="eastAsia"/>
        </w:rPr>
      </w:pPr>
    </w:p>
    <w:p w14:paraId="1BFA11A7">
      <w:pPr>
        <w:ind w:left="5" w:right="3"/>
        <w:rPr>
          <w:rFonts w:hint="eastAsia"/>
        </w:rPr>
      </w:pPr>
      <w:r>
        <w:rPr>
          <w:rFonts w:hint="eastAsia"/>
        </w:rPr>
        <w:t>He continues: “Some falsely claim that Jacob worshipped the end of Joseph’s scepter, as if honoring his son meant adoring his power.</w:t>
      </w:r>
    </w:p>
    <w:p w14:paraId="7E15FE08">
      <w:pPr>
        <w:ind w:left="5" w:right="3"/>
        <w:rPr>
          <w:rFonts w:hint="eastAsia"/>
        </w:rPr>
      </w:pPr>
      <w:r>
        <w:rPr>
          <w:rFonts w:hint="eastAsia"/>
        </w:rPr>
        <w:t>他继续说：“有些人错误地声称，雅各崇拜了约瑟的权杖之末，仿佛尊敬他的儿子就意味着崇拜他的权力。</w:t>
      </w:r>
    </w:p>
    <w:p w14:paraId="520C93BD">
      <w:pPr>
        <w:ind w:left="5" w:right="3"/>
        <w:rPr>
          <w:rFonts w:hint="eastAsia"/>
        </w:rPr>
      </w:pPr>
    </w:p>
    <w:p w14:paraId="4A7A6103">
      <w:pPr>
        <w:ind w:left="5" w:right="3"/>
        <w:rPr>
          <w:rFonts w:hint="eastAsia"/>
        </w:rPr>
      </w:pPr>
      <w:r>
        <w:rPr>
          <w:rFonts w:hint="eastAsia"/>
        </w:rPr>
        <w:t>Yet the Hebrew text reads quite differently: Israel worshipped toward the head of his bed.”</w:t>
      </w:r>
    </w:p>
    <w:p w14:paraId="0FA9689D">
      <w:pPr>
        <w:ind w:left="5" w:right="3"/>
        <w:rPr>
          <w:rFonts w:hint="eastAsia"/>
        </w:rPr>
      </w:pPr>
      <w:r>
        <w:rPr>
          <w:rFonts w:hint="eastAsia"/>
        </w:rPr>
        <w:t>然而希伯来文本的读法完全不同：以色列向着他的床头敬拜。”</w:t>
      </w:r>
    </w:p>
    <w:p w14:paraId="321DAF6C">
      <w:pPr>
        <w:ind w:left="5" w:right="3"/>
        <w:rPr>
          <w:rFonts w:hint="eastAsia"/>
        </w:rPr>
      </w:pPr>
    </w:p>
    <w:p w14:paraId="4F2EEB4C">
      <w:pPr>
        <w:ind w:left="5" w:right="3"/>
        <w:rPr>
          <w:rFonts w:hint="eastAsia"/>
        </w:rPr>
      </w:pPr>
      <w:r>
        <w:rPr>
          <w:rFonts w:hint="eastAsia"/>
        </w:rPr>
        <w:t>Nevertheless, the Council of Trent favors the Vulgate—riddled with corruptions—over all other translations based on Hebrew accuracy (such as that of Pagninus, a friar of Luca), and thus over the Hebrew and Greek originals.</w:t>
      </w:r>
    </w:p>
    <w:p w14:paraId="51658F11">
      <w:pPr>
        <w:ind w:left="5" w:right="3"/>
        <w:rPr>
          <w:rFonts w:hint="eastAsia"/>
        </w:rPr>
      </w:pPr>
      <w:r>
        <w:rPr>
          <w:rFonts w:hint="eastAsia"/>
        </w:rPr>
        <w:t>然而，特伦托会议却偏爱武加大译本——尽管它充满了败坏——胜过所有其他基于希伯来文准确性的翻译（例如卢卡修士帕格尼努斯的翻译），因此也胜过希伯来文和希腊文的原文。</w:t>
      </w:r>
    </w:p>
    <w:p w14:paraId="3AC22BBC">
      <w:pPr>
        <w:ind w:left="5" w:right="3"/>
        <w:rPr>
          <w:rFonts w:hint="eastAsia"/>
        </w:rPr>
      </w:pPr>
    </w:p>
    <w:p w14:paraId="1B4F7ABA">
      <w:pPr>
        <w:ind w:left="5" w:right="3"/>
        <w:rPr>
          <w:rFonts w:hint="eastAsia"/>
        </w:rPr>
      </w:pPr>
      <w:r>
        <w:rPr>
          <w:rFonts w:hint="eastAsia"/>
        </w:rPr>
        <w:t>Popes Sixtus V and Clement VIII seem to have been ashamed of this, for after Trent, they published a revised edition of the Vulgate with many corrections.</w:t>
      </w:r>
    </w:p>
    <w:p w14:paraId="3D660EDF">
      <w:pPr>
        <w:ind w:left="5" w:right="3"/>
        <w:rPr>
          <w:rFonts w:hint="eastAsia"/>
        </w:rPr>
      </w:pPr>
      <w:r>
        <w:rPr>
          <w:rFonts w:hint="eastAsia"/>
        </w:rPr>
        <w:t>教皇西克斯图五世和革利免八世似乎对此感到羞愧，因为在特伦托会议之后，他们出版了一个修订版的武加大译本，其中有许多改正。</w:t>
      </w:r>
    </w:p>
    <w:p w14:paraId="3F3D7562">
      <w:pPr>
        <w:ind w:left="5" w:right="3"/>
        <w:rPr>
          <w:rFonts w:hint="eastAsia"/>
        </w:rPr>
      </w:pPr>
    </w:p>
    <w:p w14:paraId="6CCB26C9">
      <w:pPr>
        <w:ind w:left="5" w:right="3"/>
        <w:rPr>
          <w:rFonts w:hint="eastAsia"/>
        </w:rPr>
      </w:pPr>
      <w:r>
        <w:rPr>
          <w:rFonts w:hint="eastAsia"/>
        </w:rPr>
        <w:t>But Bellarmine goes so far as to boldly prefer the Latin version over the Greek and Hebrew originals—as if urging us to abandon the source for a muddy stream.</w:t>
      </w:r>
    </w:p>
    <w:p w14:paraId="65E5490A">
      <w:pPr>
        <w:ind w:left="5" w:right="3"/>
        <w:rPr>
          <w:rFonts w:hint="eastAsia"/>
        </w:rPr>
      </w:pPr>
      <w:r>
        <w:rPr>
          <w:rFonts w:hint="eastAsia"/>
        </w:rPr>
        <w:t>但贝拉明甚至大胆地偏爱拉丁文版本，过于希腊文和希伯来文的原文——就好像敦促我们放弃源头，而取浑浊的溪流。</w:t>
      </w:r>
    </w:p>
    <w:p w14:paraId="77677580">
      <w:pPr>
        <w:ind w:left="5" w:right="3"/>
        <w:rPr>
          <w:rFonts w:hint="eastAsia"/>
        </w:rPr>
      </w:pPr>
    </w:p>
    <w:p w14:paraId="6B18014A">
      <w:pPr>
        <w:ind w:left="5" w:right="3"/>
        <w:rPr>
          <w:rFonts w:hint="eastAsia"/>
        </w:rPr>
      </w:pPr>
      <w:r>
        <w:rPr>
          <w:rFonts w:hint="eastAsia"/>
        </w:rPr>
        <w:t>Cardinal Ximenes, Archbishop of Toledo, does worse.</w:t>
      </w:r>
    </w:p>
    <w:p w14:paraId="73BD0584">
      <w:pPr>
        <w:ind w:left="5" w:right="3"/>
        <w:rPr>
          <w:rFonts w:hint="eastAsia"/>
        </w:rPr>
      </w:pPr>
      <w:r>
        <w:rPr>
          <w:rFonts w:hint="eastAsia"/>
        </w:rPr>
        <w:t>托莱多大主教，枢机希门内斯，做得更糟。</w:t>
      </w:r>
    </w:p>
    <w:p w14:paraId="35DB6BB8">
      <w:pPr>
        <w:ind w:left="5" w:right="3"/>
        <w:rPr>
          <w:rFonts w:hint="eastAsia"/>
        </w:rPr>
      </w:pPr>
    </w:p>
    <w:p w14:paraId="056CB700">
      <w:pPr>
        <w:ind w:left="5" w:right="3"/>
        <w:rPr>
          <w:rFonts w:hint="eastAsia"/>
        </w:rPr>
      </w:pPr>
      <w:r>
        <w:rPr>
          <w:rFonts w:hint="eastAsia"/>
        </w:rPr>
        <w:t>In his prologue to the Complutensian Bible, he explains why he placed the Vulgate between the Greek and Hebrew texts: “We have placed St. Jerome’s Latin version between them, as it stands midway between the Synagogue and the Eastern Church—like the two thieves, one on either side, with Jesus Christ in between; that is, the Roman Church, for she alone is built upon the rock.”</w:t>
      </w:r>
    </w:p>
    <w:p w14:paraId="68FA84F4">
      <w:pPr>
        <w:ind w:left="5" w:right="3"/>
        <w:rPr>
          <w:rFonts w:hint="eastAsia"/>
        </w:rPr>
      </w:pPr>
      <w:r>
        <w:rPr>
          <w:rFonts w:hint="eastAsia"/>
        </w:rPr>
        <w:t>在其《康普鲁顿圣经》的序言中，他解释了为何将武加大译本置于希腊文和希伯来文文本之间：“我们已将圣耶柔米的拉丁文版本置于它们之间，因为它居于犹太会堂和东方教会之间——如同两个盗贼，一边一个，耶稣基督在中间；即，罗马教会，因为唯独她建立在磐石上。”</w:t>
      </w:r>
    </w:p>
    <w:p w14:paraId="716D9646">
      <w:pPr>
        <w:ind w:left="5" w:right="3"/>
        <w:rPr>
          <w:rFonts w:hint="eastAsia"/>
        </w:rPr>
      </w:pPr>
    </w:p>
    <w:p w14:paraId="3FEE1315">
      <w:pPr>
        <w:ind w:left="5" w:right="3"/>
        <w:rPr>
          <w:rFonts w:hint="eastAsia"/>
        </w:rPr>
      </w:pPr>
      <w:r>
        <w:rPr>
          <w:rFonts w:hint="eastAsia"/>
        </w:rPr>
        <w:t>Thus, this revered prelate insults and diminishes Scripture’s original texts, likening them to thieves while blaspheming the Holy Spirit, who spoke through prophets and apostles in Hebrew and Greek.</w:t>
      </w:r>
    </w:p>
    <w:p w14:paraId="0EC8D1FA">
      <w:pPr>
        <w:ind w:left="5" w:right="3"/>
        <w:rPr>
          <w:rFonts w:hint="eastAsia"/>
        </w:rPr>
      </w:pPr>
      <w:r>
        <w:rPr>
          <w:rFonts w:hint="eastAsia"/>
        </w:rPr>
        <w:t>因此，这位可敬的主教，侮辱并贬低了圣经的原文，将它们比作盗贼，同时亵渎了藉着希伯来文和希腊文，通过先知和使徒说话的圣灵。</w:t>
      </w:r>
    </w:p>
    <w:p w14:paraId="1AE62040">
      <w:pPr>
        <w:ind w:left="5" w:right="3"/>
        <w:rPr>
          <w:rFonts w:hint="eastAsia"/>
        </w:rPr>
      </w:pPr>
    </w:p>
    <w:p w14:paraId="67418EE4">
      <w:pPr>
        <w:ind w:left="5" w:right="3"/>
        <w:rPr>
          <w:rFonts w:hint="eastAsia"/>
        </w:rPr>
      </w:pPr>
      <w:r>
        <w:rPr>
          <w:rFonts w:hint="eastAsia"/>
        </w:rPr>
        <w:t>As for the Latin version—which Ximenes compares to Christ between thieves—its only merit lies where it aligns with the Greek and Hebrew originals from which it was (or should have been) translated.</w:t>
      </w:r>
    </w:p>
    <w:p w14:paraId="22A0E308">
      <w:pPr>
        <w:ind w:left="5" w:right="3"/>
        <w:rPr>
          <w:rFonts w:hint="eastAsia"/>
        </w:rPr>
      </w:pPr>
      <w:r>
        <w:rPr>
          <w:rFonts w:hint="eastAsia"/>
        </w:rPr>
        <w:t>至于那个拉丁文版本——希门内斯将其比作盗贼中间的基督——其唯一的功绩在于，它与它所翻译（或本应翻译）自的希腊文和希伯来文原文相符之处。</w:t>
      </w:r>
    </w:p>
    <w:p w14:paraId="45124BE2">
      <w:pPr>
        <w:ind w:left="5" w:right="3"/>
        <w:rPr>
          <w:rFonts w:hint="eastAsia"/>
        </w:rPr>
      </w:pPr>
    </w:p>
    <w:p w14:paraId="611246CB">
      <w:pPr>
        <w:ind w:left="5" w:right="3"/>
        <w:rPr>
          <w:rFonts w:hint="eastAsia"/>
        </w:rPr>
      </w:pPr>
      <w:r>
        <w:rPr>
          <w:rFonts w:hint="eastAsia"/>
        </w:rPr>
        <w:t>Out of all this, it appears that the Roman Church, by forbidding the people to read the Holy Scripture, opposes Scripture itself, since Scripture recommends its own reading; and likewise opposes the consent of all the Fathers, who unanimously agree on this point: to recommend the reading of Scripture to all, even to the least of the people.</w:t>
      </w:r>
    </w:p>
    <w:p w14:paraId="7AC0D1F5">
      <w:pPr>
        <w:ind w:left="5" w:right="3"/>
        <w:rPr>
          <w:rFonts w:hint="eastAsia"/>
        </w:rPr>
      </w:pPr>
      <w:r>
        <w:rPr>
          <w:rFonts w:hint="eastAsia"/>
        </w:rPr>
        <w:t>综上所述，可见罗马教会，藉着禁止民众阅读圣经，不仅反对圣经本身，因为圣经推荐人阅读自己；并且也反对所有教父的共识，他们在此点上一致地：向所有人，甚至最微小的民众，推荐阅读圣经。</w:t>
      </w:r>
    </w:p>
    <w:p w14:paraId="3F979A3C">
      <w:pPr>
        <w:ind w:left="5" w:right="3"/>
        <w:rPr>
          <w:rFonts w:hint="eastAsia"/>
        </w:rPr>
      </w:pPr>
    </w:p>
    <w:p w14:paraId="4D26599C">
      <w:pPr>
        <w:ind w:left="5" w:right="3"/>
        <w:rPr>
          <w:rFonts w:hint="eastAsia"/>
        </w:rPr>
      </w:pPr>
      <w:r>
        <w:rPr>
          <w:rFonts w:hint="eastAsia"/>
        </w:rPr>
        <w:t>The evidence of this truth draws from the Jesuit Salmeron these words of anger against the popes who have forbidden the reading of Scripture: “Why has David not chosen another rule to guide his life than Scripture?</w:t>
      </w:r>
    </w:p>
    <w:p w14:paraId="7549FD36">
      <w:pPr>
        <w:ind w:left="5" w:right="3"/>
        <w:rPr>
          <w:rFonts w:hint="eastAsia"/>
        </w:rPr>
      </w:pPr>
      <w:r>
        <w:rPr>
          <w:rFonts w:hint="eastAsia"/>
        </w:rPr>
        <w:t>这个真理的证据，从耶稣会士萨尔梅隆那里引出了这些愤怒的话，反对那些禁止阅读圣经的教皇们：“大卫为何不选择另一个准则来引导他的生命，而非圣经呢？</w:t>
      </w:r>
    </w:p>
    <w:p w14:paraId="2C7D4CCA">
      <w:pPr>
        <w:ind w:left="5" w:right="3"/>
        <w:rPr>
          <w:rFonts w:hint="eastAsia"/>
        </w:rPr>
      </w:pPr>
    </w:p>
    <w:p w14:paraId="2144EB2E">
      <w:pPr>
        <w:ind w:left="5" w:right="3"/>
        <w:rPr>
          <w:rFonts w:hint="eastAsia"/>
        </w:rPr>
      </w:pPr>
      <w:r>
        <w:rPr>
          <w:rFonts w:hint="eastAsia"/>
        </w:rPr>
        <w:t>‘Your word,’ he says, ‘is a lamp to my feet and a light to my path.’</w:t>
      </w:r>
    </w:p>
    <w:p w14:paraId="78347783">
      <w:pPr>
        <w:ind w:left="5" w:right="3"/>
        <w:rPr>
          <w:rFonts w:hint="eastAsia"/>
        </w:rPr>
      </w:pPr>
      <w:r>
        <w:rPr>
          <w:rFonts w:hint="eastAsia"/>
        </w:rPr>
        <w:t>‘你的话，’他说，‘是我脚前的灯，是我路上的光。’</w:t>
      </w:r>
    </w:p>
    <w:p w14:paraId="700FF64E">
      <w:pPr>
        <w:ind w:left="5" w:right="3"/>
        <w:rPr>
          <w:rFonts w:hint="eastAsia"/>
        </w:rPr>
      </w:pPr>
    </w:p>
    <w:p w14:paraId="5CFCB118">
      <w:pPr>
        <w:ind w:left="5" w:right="3"/>
        <w:rPr>
          <w:rFonts w:hint="eastAsia"/>
        </w:rPr>
      </w:pPr>
      <w:r>
        <w:rPr>
          <w:rFonts w:hint="eastAsia"/>
        </w:rPr>
        <w:t>And whoever hinders men from reading the sacred books where the laws of God are written exempts them from all law and makes them children of the Devil.</w:t>
      </w:r>
    </w:p>
    <w:p w14:paraId="2B57A916">
      <w:pPr>
        <w:ind w:left="5" w:right="3"/>
        <w:rPr>
          <w:rFonts w:hint="eastAsia"/>
        </w:rPr>
      </w:pPr>
      <w:r>
        <w:rPr>
          <w:rFonts w:hint="eastAsia"/>
        </w:rPr>
        <w:t>凡阻止人阅读记载了上帝律法的圣书的，就免除了他们所有的律法，并使他们成为魔鬼的儿女。</w:t>
      </w:r>
    </w:p>
    <w:p w14:paraId="6812E549">
      <w:pPr>
        <w:ind w:left="5" w:right="3"/>
        <w:rPr>
          <w:rFonts w:hint="eastAsia"/>
        </w:rPr>
      </w:pPr>
    </w:p>
    <w:p w14:paraId="7A0FA05F">
      <w:pPr>
        <w:ind w:left="5" w:right="3"/>
        <w:rPr>
          <w:rFonts w:hint="eastAsia"/>
        </w:rPr>
      </w:pPr>
      <w:r>
        <w:rPr>
          <w:rFonts w:hint="eastAsia"/>
        </w:rPr>
        <w:t>And why should he commend the Thessalonians for studying the Scriptures and searching them daily (Acts 17) if things were so?”</w:t>
      </w:r>
    </w:p>
    <w:p w14:paraId="5E40566C">
      <w:pPr>
        <w:ind w:left="5" w:right="3"/>
        <w:rPr>
          <w:rFonts w:hint="eastAsia"/>
        </w:rPr>
      </w:pPr>
      <w:r>
        <w:rPr>
          <w:rFonts w:hint="eastAsia"/>
        </w:rPr>
        <w:t>如果事情是这样，他为何要称赞帖撒罗尼迦人，因他们研读圣经，并天天查考（使徒行传17章）呢？”</w:t>
      </w:r>
    </w:p>
    <w:p w14:paraId="0D332C94">
      <w:pPr>
        <w:ind w:left="5" w:right="3"/>
        <w:rPr>
          <w:rFonts w:hint="eastAsia"/>
        </w:rPr>
      </w:pPr>
    </w:p>
    <w:p w14:paraId="62482FB6">
      <w:pPr>
        <w:ind w:left="5" w:right="3"/>
        <w:rPr>
          <w:rFonts w:hint="eastAsia"/>
        </w:rPr>
      </w:pPr>
      <w:r>
        <w:rPr>
          <w:rFonts w:hint="eastAsia"/>
        </w:rPr>
        <w:t>The usual excuse is that Scripture is obscure, and that the ignorant might be led astray by it.</w:t>
      </w:r>
    </w:p>
    <w:p w14:paraId="49873B64">
      <w:pPr>
        <w:ind w:left="5" w:right="3"/>
        <w:rPr>
          <w:rFonts w:hint="eastAsia"/>
        </w:rPr>
      </w:pPr>
      <w:r>
        <w:rPr>
          <w:rFonts w:hint="eastAsia"/>
        </w:rPr>
        <w:t>通常的借口是，圣经晦涩难懂，无知的人可能会因此被引入歧途。</w:t>
      </w:r>
    </w:p>
    <w:p w14:paraId="35A8D43B">
      <w:pPr>
        <w:ind w:left="5" w:right="3"/>
        <w:rPr>
          <w:rFonts w:hint="eastAsia"/>
        </w:rPr>
      </w:pPr>
    </w:p>
    <w:p w14:paraId="5BCE3532">
      <w:pPr>
        <w:ind w:left="5" w:right="3"/>
        <w:rPr>
          <w:rFonts w:hint="eastAsia"/>
        </w:rPr>
      </w:pPr>
      <w:r>
        <w:rPr>
          <w:rFonts w:hint="eastAsia"/>
        </w:rPr>
        <w:t>But those who speak thus not only accuse Scripture of obscurity but also of falsehood.</w:t>
      </w:r>
    </w:p>
    <w:p w14:paraId="392E2730">
      <w:pPr>
        <w:ind w:left="5" w:right="3"/>
        <w:rPr>
          <w:rFonts w:hint="eastAsia"/>
        </w:rPr>
      </w:pPr>
      <w:r>
        <w:rPr>
          <w:rFonts w:hint="eastAsia"/>
        </w:rPr>
        <w:t>但如此说话的人，不仅指控圣经晦涩，也指控它虚假。</w:t>
      </w:r>
    </w:p>
    <w:p w14:paraId="39703826">
      <w:pPr>
        <w:ind w:left="5" w:right="3"/>
        <w:rPr>
          <w:rFonts w:hint="eastAsia"/>
        </w:rPr>
      </w:pPr>
    </w:p>
    <w:p w14:paraId="7F6591B1">
      <w:pPr>
        <w:ind w:left="5" w:right="3"/>
        <w:rPr>
          <w:rFonts w:hint="eastAsia"/>
        </w:rPr>
      </w:pPr>
      <w:r>
        <w:rPr>
          <w:rFonts w:hint="eastAsia"/>
        </w:rPr>
        <w:t>For Scripture testifies to itself that it is clear and intended to enlighten the understanding, as in Psalm 19: “The commandment of the Lord is pure, enlightening the eyes,” and Psalm 119: “Your word is a lamp to my feet and a light to my path.”</w:t>
      </w:r>
    </w:p>
    <w:p w14:paraId="09D3CF81">
      <w:pPr>
        <w:ind w:left="5" w:right="3"/>
        <w:rPr>
          <w:rFonts w:hint="eastAsia"/>
        </w:rPr>
      </w:pPr>
      <w:r>
        <w:rPr>
          <w:rFonts w:hint="eastAsia"/>
        </w:rPr>
        <w:t>因为圣经为自己作见证说，它是清晰的，意在光照悟性，如诗篇19篇：“耶和华的命令清洁，能明亮人的眼目，”以及诗篇119篇：“你的话是我脚前的灯，是我路上的光。”</w:t>
      </w:r>
    </w:p>
    <w:p w14:paraId="6F7420A4">
      <w:pPr>
        <w:ind w:left="5" w:right="3"/>
        <w:rPr>
          <w:rFonts w:hint="eastAsia"/>
        </w:rPr>
      </w:pPr>
    </w:p>
    <w:p w14:paraId="15C217BA">
      <w:pPr>
        <w:ind w:left="5" w:right="3"/>
        <w:rPr>
          <w:rFonts w:hint="eastAsia"/>
        </w:rPr>
      </w:pPr>
      <w:r>
        <w:rPr>
          <w:rFonts w:hint="eastAsia"/>
        </w:rPr>
        <w:t>The books of the Prophets are the most obscure part of Scripture, yet St. Peter says they are “like a light shining in a dark place.”</w:t>
      </w:r>
    </w:p>
    <w:p w14:paraId="73402785">
      <w:pPr>
        <w:ind w:left="5" w:right="3"/>
        <w:rPr>
          <w:rFonts w:hint="eastAsia"/>
        </w:rPr>
      </w:pPr>
      <w:r>
        <w:rPr>
          <w:rFonts w:hint="eastAsia"/>
        </w:rPr>
        <w:t>先知书是圣经中最晦涩的部分，然而圣彼得说它们“如同灯照在暗处”。</w:t>
      </w:r>
    </w:p>
    <w:p w14:paraId="1AF46215">
      <w:pPr>
        <w:ind w:left="5" w:right="3"/>
        <w:rPr>
          <w:rFonts w:hint="eastAsia"/>
        </w:rPr>
      </w:pPr>
    </w:p>
    <w:p w14:paraId="39062350">
      <w:pPr>
        <w:ind w:left="5" w:right="3"/>
        <w:rPr>
          <w:rFonts w:hint="eastAsia"/>
        </w:rPr>
      </w:pPr>
      <w:r>
        <w:rPr>
          <w:rFonts w:hint="eastAsia"/>
        </w:rPr>
        <w:t>They accuse Scripture of falsehood when they accuse it of darkness; and at the same time, they cast great reproach upon God, as if He had dug a pit to make men fall into it in the dark, hiding the doctrine of salvation under obscure terms to lead men into error—like one who writes his will in ambiguous terms, purposely sowing strife among his heirs.</w:t>
      </w:r>
    </w:p>
    <w:p w14:paraId="110EF8B8">
      <w:pPr>
        <w:ind w:left="5" w:right="3"/>
        <w:rPr>
          <w:rFonts w:hint="eastAsia"/>
        </w:rPr>
      </w:pPr>
      <w:r>
        <w:rPr>
          <w:rFonts w:hint="eastAsia"/>
        </w:rPr>
        <w:t>当他们指控圣经黑暗时，他们就指控圣经虚假；同时，他们也极大地 reproach 上帝，仿佛祂挖了一个坑，要叫人在黑暗中跌进去，将救恩的教义藏在晦涩的言辞下，以引人入错——就好像一个人用模棱两可的言辞写他的遗嘱，故意在他的继承人中间播撒纷争。</w:t>
      </w:r>
    </w:p>
    <w:p w14:paraId="7516FC78">
      <w:pPr>
        <w:ind w:left="5" w:right="3"/>
        <w:rPr>
          <w:rFonts w:hint="eastAsia"/>
        </w:rPr>
      </w:pPr>
    </w:p>
    <w:p w14:paraId="1D808A67">
      <w:pPr>
        <w:ind w:left="5" w:right="3"/>
        <w:rPr>
          <w:rFonts w:hint="eastAsia"/>
        </w:rPr>
      </w:pPr>
      <w:r>
        <w:rPr>
          <w:rFonts w:hint="eastAsia"/>
        </w:rPr>
        <w:t>Should the Father of light delight in obscurity?</w:t>
      </w:r>
    </w:p>
    <w:p w14:paraId="411436D9">
      <w:pPr>
        <w:ind w:left="5" w:right="3"/>
        <w:rPr>
          <w:rFonts w:hint="eastAsia"/>
        </w:rPr>
      </w:pPr>
      <w:r>
        <w:rPr>
          <w:rFonts w:hint="eastAsia"/>
        </w:rPr>
        <w:t>光的父岂会喜爱晦暗？</w:t>
      </w:r>
    </w:p>
    <w:p w14:paraId="03E2607D">
      <w:pPr>
        <w:ind w:left="5" w:right="3"/>
        <w:rPr>
          <w:rFonts w:hint="eastAsia"/>
        </w:rPr>
      </w:pPr>
    </w:p>
    <w:p w14:paraId="65FD6E0D">
      <w:pPr>
        <w:ind w:left="5" w:right="3"/>
        <w:rPr>
          <w:rFonts w:hint="eastAsia"/>
        </w:rPr>
      </w:pPr>
      <w:r>
        <w:rPr>
          <w:rFonts w:hint="eastAsia"/>
        </w:rPr>
        <w:t>He who gave His Son to save His enemies—should He be envious of His children’s salvation?</w:t>
      </w:r>
    </w:p>
    <w:p w14:paraId="0D8A9343">
      <w:pPr>
        <w:ind w:left="5" w:right="3"/>
        <w:rPr>
          <w:rFonts w:hint="eastAsia"/>
        </w:rPr>
      </w:pPr>
      <w:r>
        <w:rPr>
          <w:rFonts w:hint="eastAsia"/>
        </w:rPr>
        <w:t>祂，既赐下祂的儿子来拯救祂的敌人——难道会嫉妒祂儿女的救恩吗？</w:t>
      </w:r>
    </w:p>
    <w:p w14:paraId="240903A4">
      <w:pPr>
        <w:ind w:left="5" w:right="3"/>
        <w:rPr>
          <w:rFonts w:hint="eastAsia"/>
        </w:rPr>
      </w:pPr>
    </w:p>
    <w:p w14:paraId="5D0E7A06">
      <w:pPr>
        <w:ind w:left="5" w:right="3"/>
        <w:rPr>
          <w:rFonts w:hint="eastAsia"/>
        </w:rPr>
      </w:pPr>
      <w:r>
        <w:rPr>
          <w:rFonts w:hint="eastAsia"/>
        </w:rPr>
        <w:t>If Scripture must be forbidden to the people lest they fall into heresy, then by the same—indeed, by stronger reason—it ought to be forbidden to bishops and priests, since all heresies have come from them, not from the people.</w:t>
      </w:r>
    </w:p>
    <w:p w14:paraId="3C0B3D5B">
      <w:pPr>
        <w:ind w:left="5" w:right="3"/>
        <w:rPr>
          <w:rFonts w:hint="eastAsia"/>
        </w:rPr>
      </w:pPr>
      <w:r>
        <w:rPr>
          <w:rFonts w:hint="eastAsia"/>
        </w:rPr>
        <w:t>如果圣经必须被禁止给民众，唯恐他们陷入异端，那么根据同样的——的确，更强的理由——它也应被禁止给主教和祭司，因为所有异端都来自他们，而非来自民众。</w:t>
      </w:r>
    </w:p>
    <w:p w14:paraId="2E2401A4">
      <w:pPr>
        <w:ind w:left="5" w:right="3"/>
        <w:rPr>
          <w:rFonts w:hint="eastAsia"/>
        </w:rPr>
      </w:pPr>
    </w:p>
    <w:p w14:paraId="476352F3">
      <w:pPr>
        <w:ind w:left="5" w:right="3"/>
        <w:rPr>
          <w:rFonts w:hint="eastAsia"/>
        </w:rPr>
      </w:pPr>
      <w:r>
        <w:rPr>
          <w:rFonts w:hint="eastAsia"/>
        </w:rPr>
        <w:t>Read the catalogues of ancient heretics compiled by Epiphanius, Philastrius, Theodoret, Augustine, etc., and you will find that nearly all heresiarchs were clergymen holding positions in the Church.</w:t>
      </w:r>
    </w:p>
    <w:p w14:paraId="56075672">
      <w:pPr>
        <w:ind w:left="5" w:right="3"/>
        <w:rPr>
          <w:rFonts w:hint="eastAsia"/>
        </w:rPr>
      </w:pPr>
      <w:r>
        <w:rPr>
          <w:rFonts w:hint="eastAsia"/>
        </w:rPr>
        <w:t>请读伊皮法纽、菲拉斯特里乌斯、提奥多利、奥古斯丁等人编纂的古代异端目录，你将发现几乎所有的异端首领都是在教会中担任职位的教士。</w:t>
      </w:r>
    </w:p>
    <w:p w14:paraId="6C7C3D97">
      <w:pPr>
        <w:ind w:left="5" w:right="3"/>
        <w:rPr>
          <w:rFonts w:hint="eastAsia"/>
        </w:rPr>
      </w:pPr>
    </w:p>
    <w:p w14:paraId="0C0D796A">
      <w:pPr>
        <w:ind w:left="5" w:right="3"/>
        <w:rPr>
          <w:rFonts w:hint="eastAsia"/>
        </w:rPr>
      </w:pPr>
      <w:r>
        <w:rPr>
          <w:rFonts w:hint="eastAsia"/>
        </w:rPr>
        <w:t>And if reading Scripture is only for the learned, then none ought to read it, because no one can be learned before having read it.</w:t>
      </w:r>
    </w:p>
    <w:p w14:paraId="03085915">
      <w:pPr>
        <w:ind w:left="5" w:right="3"/>
        <w:rPr>
          <w:rFonts w:hint="eastAsia"/>
        </w:rPr>
      </w:pPr>
      <w:r>
        <w:rPr>
          <w:rFonts w:hint="eastAsia"/>
        </w:rPr>
        <w:t>如果阅读圣经只为有学问的人，那么无人应阅读它，因为无人在阅读之前能有学问。</w:t>
      </w:r>
    </w:p>
    <w:p w14:paraId="0CC29322">
      <w:pPr>
        <w:ind w:left="5" w:right="3"/>
        <w:rPr>
          <w:rFonts w:hint="eastAsia"/>
        </w:rPr>
      </w:pPr>
    </w:p>
    <w:p w14:paraId="11FDDDF0">
      <w:pPr>
        <w:spacing w:after="690"/>
        <w:ind w:left="5" w:right="3"/>
        <w:rPr>
          <w:rFonts w:hint="eastAsia"/>
        </w:rPr>
      </w:pPr>
      <w:r>
        <w:rPr>
          <w:rFonts w:hint="eastAsia"/>
        </w:rPr>
        <w:t>For these reasons, those who accuse Scripture of obscurity ought to examine themselves, lest the obscurity they attribute to Scripture be found in their own understanding, and this saying of the Apostle apply to them (2 Cor. 4:3): “If our Gospel is veiled, it is veiled to those who are perishing, in whom the god of this world has blinded their minds.” Just as Seneca’s wife’s distracted maid, struck with sudden blindness, complained that the air was dark, men will blame their own faults on God Himself and are ingenious in finding stumbling blocks.</w:t>
      </w:r>
    </w:p>
    <w:p w14:paraId="394CC79D">
      <w:pPr>
        <w:spacing w:after="690"/>
        <w:ind w:left="5" w:right="3"/>
        <w:rPr>
          <w:rFonts w:hint="eastAsia"/>
        </w:rPr>
      </w:pPr>
      <w:r>
        <w:rPr>
          <w:rFonts w:hint="eastAsia"/>
        </w:rPr>
        <w:t>出于这些原因，那些指责圣经晦涩难懂的人应当省察自己，以免他们归咎于圣经的晦涩其实是在他们自己的理解中，而使徒的这句话正适用于他们（哥林多后书4:3）：“如果我们的福音蒙蔽了，就是蒙蔽在灭亡的人身上，此等不信之人被这世界的神弄瞎了心眼。”正如塞涅卡妻子那心烦意乱的女仆，突然失明后抱怨空气昏暗一样，人会把自己的过错归咎于上帝祂自己，并且巧妙地寻找绊脚石。</w:t>
      </w:r>
    </w:p>
    <w:p w14:paraId="505B948A">
      <w:pPr>
        <w:spacing w:after="690"/>
        <w:ind w:left="5" w:right="3"/>
        <w:rPr>
          <w:rFonts w:hint="eastAsia"/>
        </w:rPr>
      </w:pPr>
    </w:p>
    <w:p w14:paraId="7F1E6ACD">
      <w:pPr>
        <w:spacing w:after="690"/>
        <w:ind w:left="5" w:right="3"/>
        <w:rPr>
          <w:rFonts w:hint="eastAsia"/>
        </w:rPr>
      </w:pPr>
      <w:r>
        <w:rPr>
          <w:rFonts w:hint="eastAsia"/>
        </w:rPr>
        <w:t>But it is no wonder that our adversaries find Scripture dark, since they cannot find in it what they wish to find. For one must have sharp eyes and keen wit to discover in Scripture a command for sacrificing the body of Christ in the Mass, or the invocation of saints, or the veneration of images and relics, or the Pope’s succession in St. Peter’s primacy, or his power over temporal matters—even over the very crowns of kings—or Roman indulgences. There is no doubt that these gentlemen wish Scripture were a thousand times darker so that none might find in it their condemnation.</w:t>
      </w:r>
    </w:p>
    <w:p w14:paraId="6892C4CB">
      <w:pPr>
        <w:spacing w:after="690"/>
        <w:ind w:left="5" w:right="3"/>
        <w:rPr>
          <w:rFonts w:hint="eastAsia"/>
        </w:rPr>
      </w:pPr>
      <w:r>
        <w:rPr>
          <w:rFonts w:hint="eastAsia"/>
        </w:rPr>
        <w:t>但我们的对手发现圣经晦暗，这并不足为奇，因为他们无法在其中找到他们希望找到的东西。因为一个人必须有锐利的眼睛和敏锐的智慧，才能在圣经中发现一条命令，要求在弥撒中献上基督的身体，或向圣徒祈求，或敬奉圣像和圣物，或教皇继承圣彼得的首位，或他对世俗事务的权力——甚至是对君王王冠的权力——或罗马的赦罪券。毫无疑问，这些先生们希望圣经比现在晦暗一千倍，这样就没有人能在其中找到对他们的定罪。</w:t>
      </w:r>
    </w:p>
    <w:p w14:paraId="1AACD9B4">
      <w:pPr>
        <w:spacing w:after="690"/>
        <w:ind w:left="5" w:right="3"/>
        <w:rPr>
          <w:rFonts w:hint="eastAsia"/>
        </w:rPr>
      </w:pPr>
    </w:p>
    <w:p w14:paraId="7B709D7D">
      <w:pPr>
        <w:spacing w:after="690"/>
        <w:ind w:left="5" w:right="3"/>
        <w:rPr>
          <w:rFonts w:hint="eastAsia"/>
        </w:rPr>
      </w:pPr>
      <w:r>
        <w:rPr>
          <w:rFonts w:hint="eastAsia"/>
        </w:rPr>
        <w:t>The Fathers are so far from that language that Origen, disputing against Celsus (a pagan), and Theodoret, writing of the sicknesses of the Greeks— that is, of the pagans—defend Scripture against this reproach of the pagans, that it is written in a style too simple and too familiar. The same Fathers also generally commend the perspicuity and clarity of the holy Scriptures.</w:t>
      </w:r>
    </w:p>
    <w:p w14:paraId="0537A103">
      <w:pPr>
        <w:spacing w:after="690"/>
        <w:ind w:left="5" w:right="3"/>
        <w:rPr>
          <w:rFonts w:hint="eastAsia"/>
        </w:rPr>
      </w:pPr>
      <w:r>
        <w:rPr>
          <w:rFonts w:hint="eastAsia"/>
        </w:rPr>
        <w:t>教父们的言辞与此相去甚远，以至于奥利金在与塞尔苏斯（一个异教徒）辩论时，以及提奥多勒在写关于希腊人——也就是异教徒——的病症时，都为圣经辩护，反驳异教徒的指责，即圣经的风格写得过于简单和通俗。这些教父们也普遍赞扬神圣圣经的明晰和清楚。</w:t>
      </w:r>
    </w:p>
    <w:p w14:paraId="2F021C9A">
      <w:pPr>
        <w:spacing w:after="690"/>
        <w:ind w:left="5" w:right="3"/>
        <w:rPr>
          <w:rFonts w:hint="eastAsia"/>
        </w:rPr>
      </w:pPr>
    </w:p>
    <w:p w14:paraId="7F6C3789">
      <w:pPr>
        <w:spacing w:after="690"/>
        <w:ind w:left="5" w:right="3"/>
        <w:rPr>
          <w:rFonts w:hint="eastAsia"/>
        </w:rPr>
      </w:pPr>
      <w:r>
        <w:rPr>
          <w:rFonts w:hint="eastAsia"/>
        </w:rPr>
        <w:t>Irenaeus, in the second book, chapter 46: All the Prophetical and Evangelical Scriptures are open and without ambiguity, and may be heard by all alike. Tertullian calls heretics lucifugas Scripturarum—people who flee from the light of the Scriptures. The Emperor Constantine, in the Council of Nicaea, said: The Evangelical and Apostolical books, and the Oracles of the Prophets, teach us openly what we must believe concerning divine things. Augustine, in chapter 9 of the second book of Christian Doctrine, says much to the same purpose: In the things which are clearly set down in Scripture, all things are found that concern faith and morals for living well. Epiphanius, in Heresies 69 and 76: All things are clear in the holy Scriptures to those who with pious reason will draw near to the word of God. And Chrysostom told us above that Scripture is easy to be understood even by tradesmen and ignorant men.</w:t>
      </w:r>
    </w:p>
    <w:p w14:paraId="4CB0B8DE">
      <w:pPr>
        <w:spacing w:after="690"/>
        <w:ind w:left="5" w:right="3"/>
        <w:rPr>
          <w:rFonts w:hint="eastAsia"/>
        </w:rPr>
      </w:pPr>
      <w:r>
        <w:rPr>
          <w:rFonts w:hint="eastAsia"/>
        </w:rPr>
        <w:t>爱任纽，在第二卷，第46章中说：所有先知和福音的圣经都是敞开的，没有歧义，并且可以被所有人同样地听到。特土良称异端为lucifugas Scripturarum——即逃避圣经之光的人。君士坦丁皇帝，在尼西亚会议上说：福音书和使徒书信，以及先知们的默示，都公开地教导我们关于属神之事必须相信什么。奥古斯丁，在《论基督教教义》第二卷第9章中，也表达了类似的意思：在圣经中清楚阐明的事物里，可以找到所有关乎信仰和为善生活之道德的一切。爱比法尼乌，在《异端篇》69和76篇中说：对于那些以虔诚理性就近上帝话语的人来说，神圣圣经中的一切都是清楚的。而屈梭多模在上面告诉我们，圣经即使对工匠和无知的人来说也容易理解。</w:t>
      </w:r>
    </w:p>
    <w:p w14:paraId="5E450F59">
      <w:pPr>
        <w:spacing w:after="690"/>
        <w:ind w:left="5" w:right="3"/>
        <w:rPr>
          <w:rFonts w:hint="eastAsia"/>
        </w:rPr>
      </w:pPr>
    </w:p>
    <w:p w14:paraId="7A53B77C">
      <w:pPr>
        <w:spacing w:after="690"/>
        <w:ind w:left="5" w:right="3"/>
        <w:rPr>
          <w:rFonts w:hint="eastAsia"/>
        </w:rPr>
      </w:pPr>
      <w:r>
        <w:rPr>
          <w:rFonts w:hint="eastAsia"/>
        </w:rPr>
        <w:t>To the objection that it cannot be denied there are some obscure texts in Scripture, these Fathers answer that Scripture expounds itself; and that such things as are obscurely spoken in some places are plainly delivered in others. Thus Chrysostom, Homily 13 on Genesis: The holy Scripture expounds itself and does not allow the hearer to go astray. And Basil, in his Ascetics, in his answer to the 267th Interrogation: The things which seem to be said obscurely in some places of Scripture are expounded by other texts clearly delivered. Augustine, in the second book of Christian Doctrine, chapter 9: To clarify the darker expressions, take the clearer passages. And chapter 6: Almost nothing can be deduced from these obscure places but is found most clearly spoken in others.</w:t>
      </w:r>
    </w:p>
    <w:p w14:paraId="40CB69F6">
      <w:pPr>
        <w:spacing w:after="690"/>
        <w:ind w:left="5" w:right="3"/>
        <w:rPr>
          <w:rFonts w:hint="eastAsia"/>
        </w:rPr>
      </w:pPr>
      <w:r>
        <w:rPr>
          <w:rFonts w:hint="eastAsia"/>
        </w:rPr>
        <w:t>对于那种无法否认圣经中存在一些晦涩经文的反对意见，这些教父回答说，圣经会自我解释；并且那些在某些地方说得晦涩的事物，在另一些地方则说得明白。因此，屈梭多模在《创世记讲道》第13篇中说：神圣的圣经自我解释，不容听者走迷。而巴西尔，在他的《苦修录》中，对第267个问题的回答是：在圣经某些地方似乎说得晦涩的事物，都由其他清楚阐明的经文所解释。奥古斯丁，在《论基督教教义》第二卷第9章中说：要澄清较晦涩的表达，就采用较清晰的段落。在第6章中又说：几乎没有什么可以从这些晦涩之处推断出来，却不能在别处找到最清楚的说明。</w:t>
      </w:r>
    </w:p>
    <w:p w14:paraId="192E9F5B">
      <w:pPr>
        <w:spacing w:after="690"/>
        <w:ind w:left="5" w:right="3"/>
        <w:rPr>
          <w:rFonts w:hint="eastAsia"/>
        </w:rPr>
      </w:pPr>
    </w:p>
    <w:p w14:paraId="14037C0C">
      <w:pPr>
        <w:spacing w:after="690"/>
        <w:ind w:left="5" w:right="3"/>
        <w:rPr>
          <w:rFonts w:hint="eastAsia"/>
        </w:rPr>
      </w:pPr>
      <w:r>
        <w:rPr>
          <w:rFonts w:hint="eastAsia"/>
        </w:rPr>
        <w:t>But above all, the testimony of Chrysostom in Homily 3 on the Second Epistle to the Thessalonians is clear and evident. What need is there of sermons, seeing that all the things in the divine Scriptures are clear and right? All that is necessary is evident there. But because you are hearers who seek delight, you will also have these things—that is, sermons. Then he personifies one of the people, saying, “But I do not know what is contained in the divine Scriptures.” Why? Are they written in Hebrew or Latin? Are they set down in any language but your own? Are not the contents in Greek? But (he answers) they are obscure there. Tell me, what obscurity do you mean? Are they not histories? Do you not know what things are clear, so that you may inquire about the obscure? There are countless histories in Scripture; tell me one among them. But you cannot name one—so all that you say is but pretense and vain babbling.</w:t>
      </w:r>
    </w:p>
    <w:p w14:paraId="28AE649B">
      <w:pPr>
        <w:spacing w:after="690"/>
        <w:ind w:left="5" w:right="3"/>
        <w:rPr>
          <w:rFonts w:hint="eastAsia"/>
        </w:rPr>
      </w:pPr>
      <w:r>
        <w:rPr>
          <w:rFonts w:hint="eastAsia"/>
        </w:rPr>
        <w:t>但最重要的是，屈梭多模在《帖撒罗尼迦后书讲道》第3篇中的见证是清晰而明确的。既然神圣圣经中的一切都清晰而正确，那还需要讲道做什么呢？所有必要的事都在那里显明了。但因为你们是寻求愉悦的听众，你们也就会有这些东西——也就是讲道。然后他将民众中的一人拟人化，说：“但是我不知道神圣圣经里包含了什么。”为什么？它们是用希伯来文或拉丁文写的吗？它们是用你自己的语言以外的任何语言写成的吗？内容不是希腊文吗？但是（他回答说）它们在那里很晦涩。告诉我，你指的是什么晦涩？它们不是历史吗？难道你不知道哪些是清楚的，以便你可以探究那些晦涩的吗？圣经中有无数的历史；告诉我其中的一个。但你一个也说不出来——所以你所说的一切都不过是借口和空洞的喋喋不休。</w:t>
      </w:r>
    </w:p>
    <w:p w14:paraId="77FCE1D8">
      <w:pPr>
        <w:spacing w:after="690"/>
        <w:ind w:left="5" w:right="3"/>
        <w:rPr>
          <w:rFonts w:hint="eastAsia"/>
        </w:rPr>
      </w:pPr>
    </w:p>
    <w:p w14:paraId="4E48E77F">
      <w:pPr>
        <w:spacing w:after="690"/>
        <w:ind w:left="5" w:right="3"/>
        <w:rPr>
          <w:rFonts w:hint="eastAsia"/>
        </w:rPr>
      </w:pPr>
      <w:r>
        <w:rPr>
          <w:rFonts w:hint="eastAsia"/>
        </w:rPr>
        <w:t>Thus did that golden-mouthed man rebuke his people when they claimed the difficulty of Scripture to excuse themselves from reading it. For in those days, it was not lawful for anyone to neglect reading it, whereas nowadays one must have permission and a special privilege to do so. Truly, if after the example of Chrysostom one were to question various people who abstain from reading Scripture, pretending that there are many obscure things in it —“Tell me, what passages of Scripture do you find clear, and what dark places have you encountered?”—they could not answer. They complain of the obscurity of a book they have never read a single line of. Indeed, Scripture can hardly be clear to someone who has never looked into it. Poor souls, they use that scruple to feed their idleness; they study ignorance under the pretense of docility.</w:t>
      </w:r>
    </w:p>
    <w:p w14:paraId="785D7BBC">
      <w:pPr>
        <w:spacing w:after="690"/>
        <w:ind w:left="5" w:right="3"/>
        <w:rPr>
          <w:rFonts w:hint="eastAsia"/>
        </w:rPr>
      </w:pPr>
      <w:r>
        <w:rPr>
          <w:rFonts w:hint="eastAsia"/>
        </w:rPr>
        <w:t>那位金口之人就是这样斥责他的民众的，当他们声称圣经难懂来为自己不读经找借口时。因为在那些日子里，任何人忽略读经都是不合法的，而如今，一个人必须得到许可和特殊特权才能这样做。说真的，如果效法屈梭多模的榜样，去质问那些以圣经中有许多晦涩之处为借口而不读经的各色人等——“告诉我，你觉得圣经中哪些段落是清晰的，你又遇到了哪些晦涩的地方？”——他们将无法回答。他们抱怨一本书的晦涩，而他们连其中的一行都未曾读过。确实，对于一个从未查阅过圣经的人来说，圣经很难是清晰的。可怜的灵魂，他们用那种顾虑来滋养自己的懒惰；他们在温顺的伪装下学习无知。</w:t>
      </w:r>
    </w:p>
    <w:p w14:paraId="1574C182">
      <w:pPr>
        <w:spacing w:after="690"/>
        <w:ind w:left="5" w:right="3"/>
        <w:rPr>
          <w:rFonts w:hint="eastAsia"/>
        </w:rPr>
      </w:pPr>
    </w:p>
    <w:p w14:paraId="096D12C3">
      <w:pPr>
        <w:spacing w:after="690"/>
        <w:ind w:left="5" w:right="3"/>
        <w:rPr>
          <w:rFonts w:hint="eastAsia"/>
        </w:rPr>
      </w:pPr>
      <w:r>
        <w:rPr>
          <w:rFonts w:hint="eastAsia"/>
        </w:rPr>
        <w:t>Christ asked a Doctor of the Jews (Luke 10:26), “What is written in the Law? How do you read?”—presupposing that he read the Scriptures or ought to read them. If it had been in those days the privilege of Doctors alone to read Scripture, Christ, to convict him of idleness and contempt, would have said, “You are a Doctor and have license to read Scripture; you ought then to make use of your privilege.”</w:t>
      </w:r>
    </w:p>
    <w:p w14:paraId="0C6A5114">
      <w:pPr>
        <w:spacing w:after="690"/>
        <w:ind w:left="5" w:right="3"/>
        <w:rPr>
          <w:rFonts w:hint="eastAsia"/>
        </w:rPr>
      </w:pPr>
      <w:r>
        <w:rPr>
          <w:rFonts w:hint="eastAsia"/>
        </w:rPr>
        <w:t>基督问一个犹太的律法师（路加福音10:26）：“律法上写的是什么？你念的是怎样呢？”——预设了他读圣经或者应该读圣经。如果在那些日子里，读圣经只是律法师们的特权，基督为了定他懒惰和藐视之罪，就会说：“你是个律法师，有读圣经的许可；那么你就应该利用你的特权。”</w:t>
      </w:r>
    </w:p>
    <w:p w14:paraId="20484D82">
      <w:pPr>
        <w:spacing w:after="690"/>
        <w:ind w:left="5" w:right="3"/>
        <w:rPr>
          <w:rFonts w:hint="eastAsia"/>
        </w:rPr>
      </w:pPr>
    </w:p>
    <w:p w14:paraId="0ACBFEC3">
      <w:pPr>
        <w:spacing w:after="690"/>
        <w:ind w:left="5" w:right="3"/>
        <w:rPr>
          <w:rFonts w:hint="eastAsia"/>
        </w:rPr>
      </w:pPr>
      <w:r>
        <w:rPr>
          <w:rFonts w:hint="eastAsia"/>
        </w:rPr>
        <w:t>CHAP. 59. Defense of the Purity and Truth of Scripture</w:t>
      </w:r>
    </w:p>
    <w:p w14:paraId="771624E0">
      <w:pPr>
        <w:spacing w:after="690"/>
        <w:ind w:left="5" w:right="3"/>
        <w:rPr>
          <w:rFonts w:hint="eastAsia"/>
        </w:rPr>
      </w:pPr>
      <w:r>
        <w:rPr>
          <w:rFonts w:hint="eastAsia"/>
        </w:rPr>
        <w:t>第59章. 为圣经的纯正与真实辩护</w:t>
      </w:r>
    </w:p>
    <w:p w14:paraId="02783156">
      <w:pPr>
        <w:spacing w:after="690"/>
        <w:ind w:left="5" w:right="3"/>
        <w:rPr>
          <w:rFonts w:hint="eastAsia"/>
        </w:rPr>
      </w:pPr>
    </w:p>
    <w:p w14:paraId="7D5DB842">
      <w:pPr>
        <w:spacing w:after="690"/>
        <w:ind w:left="5" w:right="3"/>
        <w:rPr>
          <w:rFonts w:hint="eastAsia"/>
        </w:rPr>
      </w:pPr>
      <w:r>
        <w:rPr>
          <w:rFonts w:hint="eastAsia"/>
        </w:rPr>
        <w:t>Against the Cardinals’ Accusations and Falsifications.</w:t>
      </w:r>
    </w:p>
    <w:p w14:paraId="560974C3">
      <w:pPr>
        <w:spacing w:after="690"/>
        <w:ind w:left="5" w:right="3"/>
        <w:rPr>
          <w:rFonts w:hint="eastAsia"/>
        </w:rPr>
      </w:pPr>
      <w:r>
        <w:rPr>
          <w:rFonts w:hint="eastAsia"/>
        </w:rPr>
        <w:t>驳斥红衣主教们的指控与篡改。</w:t>
      </w:r>
    </w:p>
    <w:p w14:paraId="3A4D58EA">
      <w:pPr>
        <w:spacing w:after="690"/>
        <w:ind w:left="5" w:right="3"/>
        <w:rPr>
          <w:rFonts w:hint="eastAsia"/>
        </w:rPr>
      </w:pPr>
    </w:p>
    <w:p w14:paraId="4401BE69">
      <w:pPr>
        <w:spacing w:after="690"/>
        <w:ind w:left="5" w:right="3"/>
        <w:rPr>
          <w:rFonts w:hint="eastAsia"/>
        </w:rPr>
      </w:pPr>
      <w:r>
        <w:rPr>
          <w:rFonts w:hint="eastAsia"/>
        </w:rPr>
        <w:t>T</w:t>
      </w:r>
    </w:p>
    <w:p w14:paraId="71129D23">
      <w:pPr>
        <w:spacing w:after="690"/>
        <w:ind w:left="5" w:right="3"/>
        <w:rPr>
          <w:rFonts w:hint="eastAsia"/>
        </w:rPr>
      </w:pPr>
      <w:r>
        <w:rPr>
          <w:rFonts w:hint="eastAsia"/>
        </w:rPr>
        <w:t>he boldest chapter in Cardinal du Perron’s entire book is the sixth chapter of the fifth book, wherein by a most perverse diligence—to say no worse—he gathers all the texts of Scripture which (he says) seem to human reason full of absurdity and contradiction, so as to dissuade the people from reading Scripture and make them defer to the Roman Church for the interpretation of those texts, as well as all other difficulties.</w:t>
      </w:r>
    </w:p>
    <w:p w14:paraId="04ABC413">
      <w:pPr>
        <w:spacing w:after="690"/>
        <w:ind w:left="5" w:right="3"/>
        <w:rPr>
          <w:rFonts w:hint="eastAsia"/>
        </w:rPr>
      </w:pPr>
      <w:r>
        <w:rPr>
          <w:rFonts w:hint="eastAsia"/>
        </w:rPr>
        <w:t>在杜·佩龙红衣主教整本书中最大胆的一章，是第五卷的第六章，他在其中以一种极其不正当的勤奋——恕我直言——收集了所有（他声称）在人类理性看来充满荒谬和矛盾的圣经经文，以此劝阻民众阅读圣经，并使他们在这些经文以及所有其他难题的解释上，都听从罗马教会的意见。</w:t>
      </w:r>
    </w:p>
    <w:p w14:paraId="2406DE9F">
      <w:pPr>
        <w:spacing w:after="690"/>
        <w:ind w:left="5" w:right="3"/>
        <w:rPr>
          <w:rFonts w:hint="eastAsia"/>
        </w:rPr>
      </w:pPr>
    </w:p>
    <w:p w14:paraId="742E338D">
      <w:pPr>
        <w:spacing w:after="690"/>
        <w:ind w:left="5" w:right="3"/>
        <w:rPr>
          <w:rFonts w:hint="eastAsia"/>
        </w:rPr>
      </w:pPr>
      <w:r>
        <w:rPr>
          <w:rFonts w:hint="eastAsia"/>
        </w:rPr>
        <w:t>This might have some plausibility if the Church to which he sends us had made some declaration on the matter, or if any ecclesiastical exposition existed, authorized by the judgment of the Church. But no such thing is found. The Roman Church, which falsely calls itself Universal, has no official exposition of Scripture beyond those of individual Doctors, who interpret Scripture diversely, with little agreement among them.</w:t>
      </w:r>
    </w:p>
    <w:p w14:paraId="6F6D0983">
      <w:pPr>
        <w:spacing w:after="690"/>
        <w:ind w:left="5" w:right="3"/>
        <w:rPr>
          <w:rFonts w:hint="eastAsia"/>
        </w:rPr>
      </w:pPr>
      <w:r>
        <w:rPr>
          <w:rFonts w:hint="eastAsia"/>
        </w:rPr>
        <w:t>如果他要我们去请教的那个教会曾就此事发表过任何声明，或者如果存在任何经教会裁决授权的教会释经，这或许还有些道理。但这样的东西根本不存在。那个妄称自己为普世教会的罗马教会，除了个别博士们的解释外，没有任何官方的圣经释经，而这些博士们对圣经的解释各不相同，彼此之间几乎没有共识。</w:t>
      </w:r>
    </w:p>
    <w:p w14:paraId="646817BC">
      <w:pPr>
        <w:spacing w:after="690"/>
        <w:ind w:left="5" w:right="3"/>
        <w:rPr>
          <w:rFonts w:hint="eastAsia"/>
        </w:rPr>
      </w:pPr>
    </w:p>
    <w:p w14:paraId="064BF924">
      <w:pPr>
        <w:spacing w:after="690"/>
        <w:ind w:left="5" w:right="3"/>
        <w:rPr>
          <w:rFonts w:hint="eastAsia"/>
        </w:rPr>
      </w:pPr>
      <w:r>
        <w:rPr>
          <w:rFonts w:hint="eastAsia"/>
        </w:rPr>
        <w:t>Of the pretended absurdities of Scripture which he alleges, some are easily resolved, as these: that it is said that God separated light from darkness—that is, the day from the night; that God created the Sun on the fourth day; that God took one of Adam’s ribs and therewith formed Eve; that He made for Adam and Eve clothes with beasts’ skins; that God put the rainbow in the cloud for a sign that there should be no more a general flood; that after Moses there arose no Prophet like unto him; that Samson killed a thousand men with the jawbone of an ass; that out of a tooth of that jawbone he fetched water, and many the like things—which none can find absurd but he that seeks absurdity in them, or brings the Almighty power of God into question, or doubts the truth of His word.</w:t>
      </w:r>
    </w:p>
    <w:p w14:paraId="26C5B9D4">
      <w:pPr>
        <w:spacing w:after="690"/>
        <w:ind w:left="5" w:right="3"/>
        <w:rPr>
          <w:rFonts w:hint="eastAsia"/>
        </w:rPr>
      </w:pPr>
      <w:r>
        <w:rPr>
          <w:rFonts w:hint="eastAsia"/>
        </w:rPr>
        <w:t>在他所声称的圣经中所谓的荒谬之处，有些是很容易解决的，例如这些：经上说上帝将光暗分开——也就是昼夜分开；上帝在第四日创造了太阳；上帝取了亚当的一根肋骨，并用它造了夏娃；祂为亚当和夏娃用兽皮做了衣服；上帝将彩虹放在云中，作为不再有大洪水的记号；摩西之后再没有兴起像他那样的先知；参孙用驴腮骨杀死了一千人；他从那腮骨的一颗牙中取水，以及许多类似的事情——除了那些在其中寻找荒谬，或质疑上帝全能的大能，或怀疑祂话语真实性的人之外，没有人会觉得这些事荒谬。</w:t>
      </w:r>
    </w:p>
    <w:p w14:paraId="051D3924">
      <w:pPr>
        <w:spacing w:after="690"/>
        <w:ind w:left="5" w:right="3"/>
        <w:rPr>
          <w:rFonts w:hint="eastAsia"/>
        </w:rPr>
      </w:pPr>
    </w:p>
    <w:p w14:paraId="4E04F007">
      <w:pPr>
        <w:spacing w:after="690"/>
        <w:ind w:left="5" w:right="3"/>
        <w:rPr>
          <w:rFonts w:hint="eastAsia"/>
        </w:rPr>
      </w:pPr>
      <w:r>
        <w:rPr>
          <w:rFonts w:hint="eastAsia"/>
        </w:rPr>
        <w:t>He brings other objections where one cannot deny but there is some difficulty, as about the calculations of times and some proper names which seem to be put instead of other names. By which difficulties it pleases God to call us to sobriety. Every wise man, if he cannot satisfy his reason, will choose rather to keep himself in silence than to contend with God’s word; and for that, will not abstain from reading Scripture, as though it were a dangerous book.</w:t>
      </w:r>
    </w:p>
    <w:p w14:paraId="41A7B276">
      <w:pPr>
        <w:spacing w:after="690"/>
        <w:ind w:left="5" w:right="3"/>
        <w:rPr>
          <w:rFonts w:hint="eastAsia"/>
        </w:rPr>
      </w:pPr>
      <w:r>
        <w:rPr>
          <w:rFonts w:hint="eastAsia"/>
        </w:rPr>
        <w:t>他提出了一些其他反对意见，人们无法否认其中确有某些困难，比如关于年代的计算和一些似乎被用来替代其他名字的专有名词。上帝喜悦借这些困难呼召我们节制。每个有智慧的人，如果无法满足自己的理性，宁愿选择保持沉默，也不愿与上帝的话语争辩；为此，他不会因为圣经像一本危险的书而停止阅读。</w:t>
      </w:r>
    </w:p>
    <w:p w14:paraId="5C01AD57">
      <w:pPr>
        <w:spacing w:after="690"/>
        <w:ind w:left="5" w:right="3"/>
        <w:rPr>
          <w:rFonts w:hint="eastAsia"/>
        </w:rPr>
      </w:pPr>
    </w:p>
    <w:p w14:paraId="3682BB1C">
      <w:pPr>
        <w:spacing w:after="690"/>
        <w:ind w:left="5" w:right="3"/>
        <w:rPr>
          <w:rFonts w:hint="eastAsia"/>
        </w:rPr>
      </w:pPr>
      <w:r>
        <w:rPr>
          <w:rFonts w:hint="eastAsia"/>
        </w:rPr>
        <w:t>He heaps up other texts of Scripture concerning manners which seem to be scandalous, as that which is said in Ecclesiastes, chapter 2: that there is nothing better for a man than that he should eat and drink, and that he should make his soul enjoy good by his labor. And in the third chapter: that the death of man and that of a beast is the same; as the one dies, so dies the other, and herein man has no preeminence above the beast; and that a living dog is better than a dead lion. Sentences which say only that, according to the course of nature and considering nothing but the present life, a man has nothing of all his temporal good but to use it with joy and to eat and drink with tranquility of mind; and that according to the course of nature, the same causes make a man and a beast die. But the same book is full of sentences which put a great difference between the end of good and evil men; saying that God shall judge the righteous and the wicked; that it shall be well with them that fear God; that God shall bring every work to judgment. And he concludes the book with this sentence: Fear God and keep His commandments, for this is the whole duty of man.</w:t>
      </w:r>
    </w:p>
    <w:p w14:paraId="47236AB4">
      <w:pPr>
        <w:spacing w:after="690"/>
        <w:ind w:left="5" w:right="3"/>
        <w:rPr>
          <w:rFonts w:hint="eastAsia"/>
        </w:rPr>
      </w:pPr>
      <w:r>
        <w:rPr>
          <w:rFonts w:hint="eastAsia"/>
        </w:rPr>
        <w:t>他堆砌了其他一些关于品行的圣经经文，这些经文似乎有伤风化，比如《传道书》第2章中所说的：人莫强如吃喝，且在劳碌中享福。以及在第三章中：人的死与兽的死是一样的；这个怎样死，那个也怎样死，在这方面人并不比兽强；活着的狗比死了的狮子更强。这些句子只是说，按照自然规律，并且只考虑今生，人从他所有属世的福分中所能得到的，不过是喜乐地享用，并以宁静的心情吃喝；并且按照自然规律，同样的因由使人和兽死亡。但同一本书充满了许多句子，这些句子在善人与恶人的结局之间作了巨大的区分；说上帝将审判义人和恶人；敬畏上帝的，终必得福乐；上帝必将一切所做的事施行审判。并且他以这句话结束此书：敬畏上帝，谨守祂的诫命，因为这是人当尽的全分。</w:t>
      </w:r>
    </w:p>
    <w:p w14:paraId="35EB6652">
      <w:pPr>
        <w:spacing w:after="690"/>
        <w:ind w:left="5" w:right="3"/>
        <w:rPr>
          <w:rFonts w:hint="eastAsia"/>
        </w:rPr>
      </w:pPr>
    </w:p>
    <w:p w14:paraId="7DF09E47">
      <w:pPr>
        <w:spacing w:after="690"/>
        <w:ind w:left="5" w:right="3"/>
        <w:rPr>
          <w:rFonts w:hint="eastAsia"/>
        </w:rPr>
      </w:pPr>
      <w:r>
        <w:rPr>
          <w:rFonts w:hint="eastAsia"/>
        </w:rPr>
        <w:t>He puts in the same rank some expressions of Solomon’s Song, as illbeseeming; then the history of the incest of Lot with his daughters, and of Judah with Tamar, and the like things. But it is not without cause that God in His word lays open the sins of holy men, to make us acknowledge human infirmity, and to show that God fetches good out of evil. Neither is there anything in all these that ought to dissuade a man from reading Scripture. It belongs not to us to prescribe to the Spirit of God what language He must use.</w:t>
      </w:r>
    </w:p>
    <w:p w14:paraId="19B71891">
      <w:pPr>
        <w:spacing w:after="690"/>
        <w:ind w:left="5" w:right="3"/>
        <w:rPr>
          <w:rFonts w:hint="eastAsia"/>
        </w:rPr>
      </w:pPr>
      <w:r>
        <w:rPr>
          <w:rFonts w:hint="eastAsia"/>
        </w:rPr>
        <w:t>他将《雅歌》中的一些表达也列为同类，认为其不雅；然后是罗得与他女儿们的乱伦史，以及犹大与他玛的事，以及类似的事情。但上帝在祂的话语中揭露圣徒的罪并非没有原因，是为了让我们承认人性的软弱，并显示上帝从恶中取出善来。所有这些事情中，没有任何一件应该劝阻人阅读圣经。我们无权规定上帝的灵祂必须使用什么语言。</w:t>
      </w:r>
    </w:p>
    <w:p w14:paraId="7BA58830">
      <w:pPr>
        <w:spacing w:after="690"/>
        <w:ind w:left="5" w:right="3"/>
        <w:rPr>
          <w:rFonts w:hint="eastAsia"/>
        </w:rPr>
      </w:pPr>
    </w:p>
    <w:p w14:paraId="754F6C93">
      <w:pPr>
        <w:spacing w:after="690"/>
        <w:ind w:left="5" w:right="3"/>
        <w:rPr>
          <w:rFonts w:hint="eastAsia"/>
        </w:rPr>
      </w:pPr>
      <w:r>
        <w:rPr>
          <w:rFonts w:hint="eastAsia"/>
        </w:rPr>
        <w:t>He adds some texts, which (in his opinion) might shake faith with scruples, such as My Father is greater than I, and I go up to my God and to your God, and This is life eternal, that they may know thee, the only true God, and Jesus Christ whom thou hast sent, along with other texts employed by the Arians. But that should not deter people from reading Scripture. For in the same Scripture, they will find instruction on that point and clear passages affirming the divinity of the Son of God. For example, in Romans 9:5, He is called God over all, blessed forevermore, and in Titus 2:13, Looking for the blessed hope, and the glorious appearing of the great God and our Savior Jesus Christ. In Isaiah 9:6, He is called the everlasting Father. John 1:1 states, The Word was God, and 1 John 5:20 declares, Jesus Christ is the true God and eternal life. Philippians 2:6 says, He thought it not robbery to be equal with God.</w:t>
      </w:r>
    </w:p>
    <w:p w14:paraId="5F6FF035">
      <w:pPr>
        <w:spacing w:after="690"/>
        <w:ind w:left="5" w:right="3"/>
        <w:rPr>
          <w:rFonts w:hint="eastAsia"/>
        </w:rPr>
      </w:pPr>
      <w:r>
        <w:rPr>
          <w:rFonts w:hint="eastAsia"/>
        </w:rPr>
        <w:t>他补充了一些经文，（在他看来）这些经文可能会因顾虑而动摇信仰，例如“我父是比我大的”，以及“我升上去见我的上帝，也是你们的上帝”，还有“认识祢独一的真神，并且认识祢所差来的耶稣基督，这就是永生”，以及其他亚流派所使用的经文。但这不应该阻止人们阅读圣经。因为在同一本圣经中，他们会找到关于那一点的教导和明确的段落，肯定神儿子的神性。例如，在罗马书9:5中，祂被称为万有之上永远可称颂的上帝，在提多书2:13中，“等候所盼望的福，并等候至大的上帝和我们救主耶稣基督的荣耀显现”。在以赛亚书9:6中，祂被称为永在的父。约翰福音1:1说，“道就是神”，约翰一书5:20宣告，“耶稣基督是真神，也是永生”。腓立比书2:6说，“祂不以自己与上帝同等为强夺的”。</w:t>
      </w:r>
    </w:p>
    <w:p w14:paraId="0150B0D0">
      <w:pPr>
        <w:spacing w:after="690"/>
        <w:ind w:left="5" w:right="3"/>
        <w:rPr>
          <w:rFonts w:hint="eastAsia"/>
        </w:rPr>
      </w:pPr>
    </w:p>
    <w:p w14:paraId="0D44DA56">
      <w:pPr>
        <w:spacing w:after="690"/>
        <w:ind w:left="5" w:right="3"/>
        <w:rPr>
          <w:rFonts w:hint="eastAsia"/>
        </w:rPr>
      </w:pPr>
      <w:r>
        <w:rPr>
          <w:rFonts w:hint="eastAsia"/>
        </w:rPr>
        <w:t>But what is more intolerable in this extensive collection of texts is that this Prelate falsifies Scripture and makes it say what it does not, to render it absurd. He claims that Genesis 2:10-14 states that in the garden of Eden, among other rivers, there were both the Nile and the Euphrates, which are over a thousand leagues apart. However, that text mentions no such thing as the Nile—only the river Gihon, even in the Vulgate. This is a Jewish fable found in Josephus’s Antiquities (Book 1), where he displays such ignorance as to claim the Nile originates from the East. I wonder what compelled the Cardinal to falsify his own Bible.</w:t>
      </w:r>
    </w:p>
    <w:p w14:paraId="57EBB30F">
      <w:pPr>
        <w:spacing w:after="690"/>
        <w:ind w:left="5" w:right="3"/>
        <w:rPr>
          <w:rFonts w:hint="eastAsia"/>
        </w:rPr>
      </w:pPr>
      <w:r>
        <w:rPr>
          <w:rFonts w:hint="eastAsia"/>
        </w:rPr>
        <w:t>但在这大量收集的经文中，更令人无法容忍的是，这位高级教士篡改圣经，使其说出本没有说过的话，以使其显得荒谬。他声称创世记2:10-14说，在伊甸园中，除了其他河流外，还有尼罗河和幼发拉底河，这两条河相距超过一千里格。然而，那段经文根本没有提到尼罗河——只提到了基训河，即使在武加大译本中也是如此。这是在约瑟夫的《犹太古史》（第一卷）中发现的一个犹太寓言，他在其中表现出如此的无知，竟声称尼罗河发源于东方。我不知道是什么迫使这位红衣主教篡改他自己的圣经。</w:t>
      </w:r>
    </w:p>
    <w:p w14:paraId="2C60166B">
      <w:pPr>
        <w:spacing w:after="690"/>
        <w:ind w:left="5" w:right="3"/>
        <w:rPr>
          <w:rFonts w:hint="eastAsia"/>
        </w:rPr>
      </w:pPr>
    </w:p>
    <w:p w14:paraId="5A59017F">
      <w:pPr>
        <w:spacing w:after="690"/>
        <w:ind w:left="5" w:right="3"/>
        <w:rPr>
          <w:rFonts w:hint="eastAsia"/>
        </w:rPr>
      </w:pPr>
      <w:r>
        <w:rPr>
          <w:rFonts w:hint="eastAsia"/>
        </w:rPr>
        <w:t>In the same passage, he asserts that Genesis 3:8 says God walked in the cool of the wind after noon in the garden. He finds absurdity in the phrase the cool in the afternoon, as if it suggests God was cooling Himself from the afternoon heat. But neither cool nor afternoon appears in the Hebrew; the text merely states that Adam and Eve heard God moving through the garden in the wind of the day.</w:t>
      </w:r>
    </w:p>
    <w:p w14:paraId="40735588">
      <w:pPr>
        <w:spacing w:after="690"/>
        <w:ind w:left="5" w:right="3"/>
        <w:rPr>
          <w:rFonts w:hint="eastAsia"/>
        </w:rPr>
      </w:pPr>
      <w:r>
        <w:rPr>
          <w:rFonts w:hint="eastAsia"/>
        </w:rPr>
        <w:t>在同一段落中，他断言创世记3:8说上帝在午后凉风中行走在园中。他在“午后凉风”这个短语中找到了荒谬之处，仿佛这暗示了上帝在为自己降温以躲避午后的炎热。但希伯来原文中既没有“凉爽”也没有“午后”；经文只是说亚当和夏娃听见上帝在当日的风中行走在园里。</w:t>
      </w:r>
    </w:p>
    <w:p w14:paraId="0286E870">
      <w:pPr>
        <w:spacing w:after="690"/>
        <w:ind w:left="5" w:right="3"/>
        <w:rPr>
          <w:rFonts w:hint="eastAsia"/>
        </w:rPr>
      </w:pPr>
    </w:p>
    <w:p w14:paraId="0538ED8B">
      <w:pPr>
        <w:spacing w:after="690"/>
        <w:ind w:left="5" w:right="3"/>
        <w:rPr>
          <w:rFonts w:hint="eastAsia"/>
        </w:rPr>
      </w:pPr>
      <w:r>
        <w:rPr>
          <w:rFonts w:hint="eastAsia"/>
        </w:rPr>
        <w:t>He further misrepresents Scripture by claiming (Judges 15:19) that God made a spring of water flow from the hole where an ass’s tooth had been pulled out, to give Samson drink. The actual text says God split a hollow place in the jawbone (Lehi), and water came out—not a fountain springing from the hole of the jawbone, as even the Vulgate does not suggest. Here it is worth noting that the Hebrew word Lehi, translated as jawbone, can also mean a rock, from which God drew water—named so in memory of</w:t>
      </w:r>
    </w:p>
    <w:p w14:paraId="0D41487D">
      <w:pPr>
        <w:spacing w:after="690"/>
        <w:ind w:left="5" w:right="3"/>
        <w:rPr>
          <w:rFonts w:hint="eastAsia"/>
        </w:rPr>
      </w:pPr>
      <w:r>
        <w:rPr>
          <w:rFonts w:hint="eastAsia"/>
        </w:rPr>
        <w:t>Samson’s combat there. This is how the Chaldee Paraphrase interprets it.</w:t>
      </w:r>
    </w:p>
    <w:p w14:paraId="306DE8F7">
      <w:pPr>
        <w:spacing w:after="690"/>
        <w:ind w:left="5" w:right="3"/>
        <w:rPr>
          <w:rFonts w:hint="eastAsia"/>
        </w:rPr>
      </w:pPr>
      <w:r>
        <w:rPr>
          <w:rFonts w:hint="eastAsia"/>
        </w:rPr>
        <w:t>他进一步歪曲圣经，声称（士师记15:19）上帝使一股泉水从驴牙被拔出的洞中流出，给参孙喝。实际的经文说，上帝裂开腮骨（利希）中的一个洼处，就有水流出来——而不是从腮骨的洞中涌出泉水，即使武加大译本也没有这样暗示。这里值得注意的是，希伯来词“利希”，被翻译为“腮骨”，也可以指一块磐石，上帝从那里引出水来——如此命名是为了纪念参孙在那里的战斗。迦勒底意译本就是这样解释的。</w:t>
      </w:r>
    </w:p>
    <w:p w14:paraId="6DD6118F">
      <w:pPr>
        <w:spacing w:after="690"/>
        <w:ind w:left="5" w:right="3"/>
        <w:rPr>
          <w:rFonts w:hint="eastAsia"/>
        </w:rPr>
      </w:pPr>
    </w:p>
    <w:p w14:paraId="65D30C2A">
      <w:pPr>
        <w:spacing w:after="690"/>
        <w:ind w:left="5" w:right="3"/>
        <w:rPr>
          <w:rFonts w:hint="eastAsia"/>
        </w:rPr>
      </w:pPr>
      <w:r>
        <w:rPr>
          <w:rFonts w:hint="eastAsia"/>
        </w:rPr>
        <w:t>He adds another supposed absurdity: that 2 Chronicles 21:12 states Elijah wrote to Jehoram, king of Judah, despite Elijah having been taken up to heaven eight years before Jehoram’s reign. The absurdity he perceives is that a man no longer on earth would write to one still living. But these letters could have been written by Elijah during his lifetime and delivered to Jehoram years after the prophet’s death.</w:t>
      </w:r>
    </w:p>
    <w:p w14:paraId="27BF6CB2">
      <w:pPr>
        <w:spacing w:after="690"/>
        <w:ind w:left="5" w:right="3"/>
        <w:rPr>
          <w:rFonts w:hint="eastAsia"/>
        </w:rPr>
      </w:pPr>
      <w:r>
        <w:rPr>
          <w:rFonts w:hint="eastAsia"/>
        </w:rPr>
        <w:t>他又提出了一个所谓的荒谬之处：历代志下21:12记载以利亚写信给犹大王约兰，尽管以利亚在约兰作王前八年就已经被接到天上了。他所认为的荒谬之处在于，一个已不在世上的人会写信给一个还活着的人。但这些信件可能是在以利亚生前写的，并在先知去世多年后才送达约兰。</w:t>
      </w:r>
    </w:p>
    <w:p w14:paraId="456C9964">
      <w:pPr>
        <w:spacing w:after="690"/>
        <w:ind w:left="5" w:right="3"/>
        <w:rPr>
          <w:rFonts w:hint="eastAsia"/>
        </w:rPr>
      </w:pPr>
    </w:p>
    <w:p w14:paraId="47CC1702">
      <w:pPr>
        <w:spacing w:after="690"/>
        <w:ind w:left="5" w:right="3"/>
        <w:rPr>
          <w:rFonts w:hint="eastAsia"/>
        </w:rPr>
      </w:pPr>
      <w:r>
        <w:rPr>
          <w:rFonts w:hint="eastAsia"/>
        </w:rPr>
        <w:t>To portray Solomon as speaking like a profane man or an Epicurean, he misquotes Ecclesiastes 9:5 as saying the dead have no more reward yonder, implying souls are mortal and without salvation. The Hebrew reads, there is no more gain for them—referring to earthly profit for the dead. The word yonder is an addition by M. du Perron to exclude hope for an afterlife.</w:t>
      </w:r>
    </w:p>
    <w:p w14:paraId="17896162">
      <w:pPr>
        <w:spacing w:after="690"/>
        <w:ind w:left="5" w:right="3"/>
        <w:rPr>
          <w:rFonts w:hint="eastAsia"/>
        </w:rPr>
      </w:pPr>
      <w:r>
        <w:rPr>
          <w:rFonts w:hint="eastAsia"/>
        </w:rPr>
        <w:t>为了将所罗门描绘成一个说话像世俗之人或伊壁鸠鲁派的人，他错误地引用传道书9:5，说死人在那边再没有赏赐，暗示灵魂是会死的，并且没有救赎。希伯来文的读法是，他们再没有益处——指的是死人属世的利益。“那边”这个词是杜·佩龙先生添加的，用以排除来世的希望。</w:t>
      </w:r>
    </w:p>
    <w:p w14:paraId="3B0248F7">
      <w:pPr>
        <w:spacing w:after="690"/>
        <w:ind w:left="5" w:right="3"/>
        <w:rPr>
          <w:rFonts w:hint="eastAsia"/>
        </w:rPr>
      </w:pPr>
    </w:p>
    <w:p w14:paraId="0C37F174">
      <w:pPr>
        <w:spacing w:after="690"/>
        <w:ind w:left="5" w:right="3"/>
        <w:rPr>
          <w:rFonts w:hint="eastAsia"/>
        </w:rPr>
      </w:pPr>
      <w:r>
        <w:rPr>
          <w:rFonts w:hint="eastAsia"/>
        </w:rPr>
        <w:t>I do not count among the falsifications but among the oversights what he says in the same place, that the Levite’s wife died from being too much abused by the men of Jabesh (Judges 19). He wrote “Jabesh” instead of “Gibeah.”</w:t>
      </w:r>
    </w:p>
    <w:p w14:paraId="59FB30F5">
      <w:pPr>
        <w:spacing w:after="690"/>
        <w:ind w:left="5" w:right="3"/>
        <w:rPr>
          <w:rFonts w:hint="eastAsia"/>
        </w:rPr>
      </w:pPr>
      <w:r>
        <w:rPr>
          <w:rFonts w:hint="eastAsia"/>
        </w:rPr>
        <w:t>我不会把他在同一处所说的，利未人的妾因被基列·雅比人过度凌辱而死（士师记19章）算作篡改，而是算作疏忽。他写的是“雅比”，而不是“基比亚”。</w:t>
      </w:r>
    </w:p>
    <w:p w14:paraId="7C5FB368">
      <w:pPr>
        <w:spacing w:after="690"/>
        <w:ind w:left="5" w:right="3"/>
        <w:rPr>
          <w:rFonts w:hint="eastAsia"/>
        </w:rPr>
      </w:pPr>
    </w:p>
    <w:p w14:paraId="5D5AF9E2">
      <w:pPr>
        <w:spacing w:after="690"/>
        <w:ind w:left="5" w:right="3"/>
        <w:rPr>
          <w:rFonts w:hint="eastAsia"/>
        </w:rPr>
      </w:pPr>
      <w:r>
        <w:rPr>
          <w:rFonts w:hint="eastAsia"/>
        </w:rPr>
        <w:t>But this is most insupportable: that he makes the Gospel say (John 15), “he that came after me was made before me.” Not a word of that is found in that chapter. It is true that in the first chapter there is, “He that comes after me is preferred before me,” or “was before me.” The word “made,” which favors the Arians by making Christ a creature, is an addition of the vulgar version, which M. du Perron rather chose to follow—because the sense is absurd as that version makes it—than to follow the truth of the Greek text, which is the original. The small skill that this Prelate had in Greek made him believe that “ἐγένετο” and “ἦν” always signify the same thing, whereas one signifies “was made,” the other “has been.”</w:t>
      </w:r>
    </w:p>
    <w:p w14:paraId="3A5D13F0">
      <w:pPr>
        <w:spacing w:after="690"/>
        <w:ind w:left="5" w:right="3"/>
        <w:rPr>
          <w:rFonts w:hint="eastAsia"/>
        </w:rPr>
      </w:pPr>
      <w:r>
        <w:rPr>
          <w:rFonts w:hint="eastAsia"/>
        </w:rPr>
        <w:t>但这是最不能容忍的：他让福音书说（约翰福音15章），“那在我以后来的，反成了在我以前的”。在那一章里找不到这样的话。的确，在第一章里有：“那在我以后来的，反成了在我以前的”，或者“原在我以前”。“成了”这个词，因其将基督说成受造物而有利于亚流派，是通俗译本的一个添加，杜·佩龙先生宁愿选择遵循它——因为那个译本所表达的意思是荒谬的——而不愿遵循作为原文的希腊文本的真理。这位高级教士在希腊文方面的小小技巧使他相信“ἐγένετο”和“ἦν”总是表示相同的意思，然而一个表示“被造成”，另一个表示“已经存在”。</w:t>
      </w:r>
    </w:p>
    <w:p w14:paraId="42665ECB">
      <w:pPr>
        <w:spacing w:after="690"/>
        <w:ind w:left="5" w:right="3"/>
        <w:rPr>
          <w:rFonts w:hint="eastAsia"/>
        </w:rPr>
      </w:pPr>
    </w:p>
    <w:p w14:paraId="3963D53F">
      <w:pPr>
        <w:spacing w:after="690"/>
        <w:ind w:left="5" w:right="3"/>
        <w:rPr>
          <w:rFonts w:hint="eastAsia"/>
        </w:rPr>
      </w:pPr>
      <w:r>
        <w:rPr>
          <w:rFonts w:hint="eastAsia"/>
        </w:rPr>
        <w:t>I conclude this chapter with the sentence of Epiphanius in the heresy of the Unlike, which is the 76th: “All things are clear in the divine Scripture to those who will with a godly reason approach the word of God, and conceiving not a devilish efficacy, do not turn themselves down into the gulfs of death.”</w:t>
      </w:r>
    </w:p>
    <w:p w14:paraId="132324B1">
      <w:pPr>
        <w:spacing w:after="690"/>
        <w:ind w:left="5" w:right="3"/>
        <w:rPr>
          <w:rFonts w:hint="eastAsia"/>
        </w:rPr>
      </w:pPr>
      <w:r>
        <w:rPr>
          <w:rFonts w:hint="eastAsia"/>
        </w:rPr>
        <w:t>我以爱比法尼乌在关于“非同类”异端的第76篇中的一句话来结束本章：“对于那些愿意以敬虔的理性就近上帝话语的人来说，神圣圣经中的一切都是清晰的，他们不构想魔鬼的效力，不将自己转向死亡的深渊。”</w:t>
      </w:r>
    </w:p>
    <w:p w14:paraId="43963109">
      <w:pPr>
        <w:spacing w:after="690"/>
        <w:ind w:left="5" w:right="3"/>
        <w:rPr>
          <w:rFonts w:hint="eastAsia"/>
        </w:rPr>
      </w:pPr>
    </w:p>
    <w:p w14:paraId="136AA646">
      <w:pPr>
        <w:spacing w:after="690"/>
        <w:ind w:left="5" w:right="3"/>
        <w:rPr>
          <w:rFonts w:hint="eastAsia"/>
        </w:rPr>
      </w:pPr>
      <w:r>
        <w:rPr>
          <w:rFonts w:hint="eastAsia"/>
        </w:rPr>
        <w:t>CHAP. 60. Of Canonical and</w:t>
      </w:r>
    </w:p>
    <w:p w14:paraId="0DFDBD4C">
      <w:pPr>
        <w:spacing w:after="690"/>
        <w:ind w:left="5" w:right="3"/>
        <w:rPr>
          <w:rFonts w:hint="eastAsia"/>
        </w:rPr>
      </w:pPr>
      <w:r>
        <w:rPr>
          <w:rFonts w:hint="eastAsia"/>
        </w:rPr>
        <w:t>Apocryphal Books. Proofs by God’s Word That Tobit, Judith, the Maccabees, etc., Are Not Canonical.</w:t>
      </w:r>
    </w:p>
    <w:p w14:paraId="6B9E8180">
      <w:pPr>
        <w:spacing w:after="690"/>
        <w:ind w:left="5" w:right="3"/>
        <w:rPr>
          <w:rFonts w:hint="eastAsia"/>
        </w:rPr>
      </w:pPr>
      <w:r>
        <w:rPr>
          <w:rFonts w:hint="eastAsia"/>
        </w:rPr>
        <w:t>第60章. 论正典与</w:t>
      </w:r>
    </w:p>
    <w:p w14:paraId="237E9F69">
      <w:pPr>
        <w:spacing w:after="690"/>
        <w:ind w:left="5" w:right="3"/>
        <w:rPr>
          <w:rFonts w:hint="eastAsia"/>
        </w:rPr>
      </w:pPr>
      <w:r>
        <w:rPr>
          <w:rFonts w:hint="eastAsia"/>
        </w:rPr>
        <w:t>伪经书卷。以上帝的话语证明多比传、犹滴传、马加比传等非正典。</w:t>
      </w:r>
    </w:p>
    <w:p w14:paraId="4B6D7215">
      <w:pPr>
        <w:spacing w:after="690"/>
        <w:ind w:left="5" w:right="3"/>
        <w:rPr>
          <w:rFonts w:hint="eastAsia"/>
        </w:rPr>
      </w:pPr>
    </w:p>
    <w:p w14:paraId="02AE28FA">
      <w:pPr>
        <w:spacing w:after="690"/>
        <w:ind w:left="5" w:right="3"/>
        <w:rPr>
          <w:rFonts w:hint="eastAsia"/>
        </w:rPr>
      </w:pPr>
      <w:r>
        <w:rPr>
          <w:rFonts w:hint="eastAsia"/>
        </w:rPr>
        <w:t>I</w:t>
      </w:r>
    </w:p>
    <w:p w14:paraId="09FAF694">
      <w:pPr>
        <w:spacing w:after="690"/>
        <w:ind w:left="5" w:right="3"/>
        <w:rPr>
          <w:rFonts w:hint="eastAsia"/>
        </w:rPr>
      </w:pPr>
      <w:r>
        <w:rPr>
          <w:rFonts w:hint="eastAsia"/>
        </w:rPr>
        <w:t>n this question, more than in any other, our adversaries are at a loss, for they have no less against them than the word of God, reason, and the</w:t>
      </w:r>
    </w:p>
    <w:p w14:paraId="0AF542F8">
      <w:pPr>
        <w:spacing w:after="690"/>
        <w:ind w:left="5" w:right="3"/>
        <w:rPr>
          <w:rFonts w:hint="eastAsia"/>
        </w:rPr>
      </w:pPr>
      <w:r>
        <w:rPr>
          <w:rFonts w:hint="eastAsia"/>
        </w:rPr>
        <w:t>testimony of antiquity.</w:t>
      </w:r>
    </w:p>
    <w:p w14:paraId="4437A9ED">
      <w:pPr>
        <w:spacing w:after="690"/>
        <w:ind w:left="5" w:right="3"/>
        <w:rPr>
          <w:rFonts w:hint="eastAsia"/>
        </w:rPr>
      </w:pPr>
      <w:r>
        <w:rPr>
          <w:rFonts w:hint="eastAsia"/>
        </w:rPr>
        <w:t>在这个问题上，我们的对手比在任何其他问题上都更无所适从，因为反对他们的，不少于上帝的话语、理性和古代的见证。</w:t>
      </w:r>
    </w:p>
    <w:p w14:paraId="7DE14CBC">
      <w:pPr>
        <w:spacing w:after="690"/>
        <w:ind w:left="5" w:right="3"/>
        <w:rPr>
          <w:rFonts w:hint="eastAsia"/>
        </w:rPr>
      </w:pPr>
    </w:p>
    <w:p w14:paraId="46F63BDD">
      <w:pPr>
        <w:spacing w:after="690"/>
        <w:ind w:left="5" w:right="3"/>
        <w:rPr>
          <w:rFonts w:hint="eastAsia"/>
        </w:rPr>
      </w:pPr>
      <w:r>
        <w:rPr>
          <w:rFonts w:hint="eastAsia"/>
        </w:rPr>
        <w:t>As for the word of God, everyone confesses that the Church of the Jews, to which the oracles of God had been committed, did not acknowledge the books of Tobit, Judith, Ecclesiasticus, Wisdom, Susanna, and Maccabees as canonical. This is known by the testimony of Josephus in Book 1 against Apion, where he counts only twenty-two books of the Old Testament and says that the books written since the time of Artaxerxes are not so worthy of evidence as the earlier ones. Indeed, Josephus lived after Christ; his birth nearly coincides with the time of Christ’s death. And when he wrote, the Jews had already fallen from God’s covenant; but in making an enumeration of the sacred books, he shows what books had been received by the Jews—not only in his time but also in the ages before him.</w:t>
      </w:r>
    </w:p>
    <w:p w14:paraId="32149749">
      <w:pPr>
        <w:spacing w:after="690"/>
        <w:ind w:left="5" w:right="3"/>
        <w:rPr>
          <w:rFonts w:hint="eastAsia"/>
        </w:rPr>
      </w:pPr>
      <w:r>
        <w:rPr>
          <w:rFonts w:hint="eastAsia"/>
        </w:rPr>
        <w:t>至于上帝的话语，人人都承认，曾被托付上帝圣言的犹太教会，并不承认多比传、犹滴传、德训篇、智慧篇、苏撒拿传和马加比传为正典。这一点从约瑟夫在《驳阿皮翁》第一卷中的见证可以得知，他在那里只计算了二十二卷旧约书卷，并说自亚达薛西时代以来写的书，其证据价值不如早期的书。事实上，约瑟夫生活在基督之后；他的出生几乎与基督去世的时间重合。当他写作时，犹太人已经背弃了上帝的约；但在列举圣书时，他显示了哪些书曾被犹太人所接受——不仅在他那个时代，也在他之前的时代。</w:t>
      </w:r>
    </w:p>
    <w:p w14:paraId="224B8801">
      <w:pPr>
        <w:spacing w:after="690"/>
        <w:ind w:left="5" w:right="3"/>
        <w:rPr>
          <w:rFonts w:hint="eastAsia"/>
        </w:rPr>
      </w:pPr>
    </w:p>
    <w:p w14:paraId="4FB2F36B">
      <w:pPr>
        <w:spacing w:after="690"/>
        <w:ind w:left="5" w:right="3"/>
        <w:rPr>
          <w:rFonts w:hint="eastAsia"/>
        </w:rPr>
      </w:pPr>
      <w:r>
        <w:rPr>
          <w:rFonts w:hint="eastAsia"/>
        </w:rPr>
        <w:t>Augustine says that the Jews do not hold these books as canonical. Therefore, Jesus Christ and His Apostles never cite these books. And if sometimes they mention some history written in the Apocrypha—such as the Feast of Dedication (John 10:22)—they also mention, not infrequently, histories attested by pagans and unbelieving Jews.</w:t>
      </w:r>
    </w:p>
    <w:p w14:paraId="759DA755">
      <w:pPr>
        <w:spacing w:after="690"/>
        <w:ind w:left="5" w:right="3"/>
        <w:rPr>
          <w:rFonts w:hint="eastAsia"/>
        </w:rPr>
      </w:pPr>
      <w:r>
        <w:rPr>
          <w:rFonts w:hint="eastAsia"/>
        </w:rPr>
        <w:t>奥古斯丁说，犹太人并不认为这些书是正典。因此，耶稣基督和祂的使徒们从未引用过这些书。如果他们有时提到伪经中记载的某些历史——例如修殿节（约翰福音10:22）——他们也常常提到由异教徒和不信的犹太人所证实的史事。</w:t>
      </w:r>
    </w:p>
    <w:p w14:paraId="445A8C15">
      <w:pPr>
        <w:spacing w:after="690"/>
        <w:ind w:left="5" w:right="3"/>
        <w:rPr>
          <w:rFonts w:hint="eastAsia"/>
        </w:rPr>
      </w:pPr>
    </w:p>
    <w:p w14:paraId="66C41520">
      <w:pPr>
        <w:spacing w:after="690"/>
        <w:ind w:left="5" w:right="3"/>
        <w:rPr>
          <w:rFonts w:hint="eastAsia"/>
        </w:rPr>
      </w:pPr>
      <w:r>
        <w:rPr>
          <w:rFonts w:hint="eastAsia"/>
        </w:rPr>
        <w:t>The Book of Maccabees is held canonical by the Roman Church, yet it mentions Alexander the Great and his victories (1 Maccabees 1:1-8), which many pagans had already written about before the Book of Maccabees was composed. St. Paul cites texts from Menander, Aratus, Epimenides, etc., even in matters of doctrine, such as what he quotes (Acts 17) from Aratus: “in Him we live and move and have our being.” Just as citing a book in the New Testament does not prove it canonical, so on the other hand it is an evident sign that the books in question are not canonical—that out of so many books, not one is cited in the New Testament. And if the Apostles used some word or expression also found in some Apocrypha, it does not follow that they were citing that book; for the same word may also be found in pagan authors.</w:t>
      </w:r>
    </w:p>
    <w:p w14:paraId="7AF20CD8">
      <w:pPr>
        <w:spacing w:after="690"/>
        <w:ind w:left="5" w:right="3"/>
        <w:rPr>
          <w:rFonts w:hint="eastAsia"/>
        </w:rPr>
      </w:pPr>
      <w:r>
        <w:rPr>
          <w:rFonts w:hint="eastAsia"/>
        </w:rPr>
        <w:t>马加比传被罗马教会认为是正典，但它提到了亚历山大大帝和他的胜利（马加比一书1:1-8），许多异教徒在马加比传成书之前就已经写过这些事了。圣保罗甚至在教义问题上也引用米南德、阿拉托、埃庇米尼得斯等人的文本，例如他从阿拉托那里引用的（使徒行传17章）：“我们生活、动作、存留，都在乎祂。”正如在新约中引用一本书并不能证明它是正典一样，另一方面，一个明显的迹象表明这些有争议的书不是正典——那就是在这么多书中，没有一本被新约引用。即使使徒们使用了某些在伪经中也能找到的词语或表达，这也不意味着他们是在引用那本书；因为同样的词也可能在异教徒作者的作品中找到。</w:t>
      </w:r>
    </w:p>
    <w:p w14:paraId="4CDD8BA6">
      <w:pPr>
        <w:spacing w:after="690"/>
        <w:ind w:left="5" w:right="3"/>
        <w:rPr>
          <w:rFonts w:hint="eastAsia"/>
        </w:rPr>
      </w:pPr>
    </w:p>
    <w:p w14:paraId="5456088C">
      <w:pPr>
        <w:spacing w:after="690"/>
        <w:ind w:left="5" w:right="3"/>
        <w:rPr>
          <w:rFonts w:hint="eastAsia"/>
        </w:rPr>
      </w:pPr>
      <w:r>
        <w:rPr>
          <w:rFonts w:hint="eastAsia"/>
        </w:rPr>
        <w:t>There is no reason then why the books of Judith and Maccabees, etc., having never been divine nor canonical under the Old Testament, should become holy and canonical under the New, as if they had altered their nature. Neither can we receive the books of the Old Testament but from the Church of the Old Testament; nor have the books of the Old Testament in any other esteem than the Church of the Old Testament had them.</w:t>
      </w:r>
    </w:p>
    <w:p w14:paraId="362DCE20">
      <w:pPr>
        <w:spacing w:after="690"/>
        <w:ind w:left="5" w:right="3"/>
        <w:rPr>
          <w:rFonts w:hint="eastAsia"/>
        </w:rPr>
      </w:pPr>
      <w:r>
        <w:rPr>
          <w:rFonts w:hint="eastAsia"/>
        </w:rPr>
        <w:t>那么，犹滴传和马加比传等书，既然在旧约之下从未是神圣的，也非正典，就没有理由在新约之下变得神圣和成为正典，仿佛它们改变了性质。我们只能从旧约教会那里接受旧约书卷；我们对旧约书卷的尊重，也不应超过旧约教会对它们的尊重。</w:t>
      </w:r>
    </w:p>
    <w:p w14:paraId="26E43F26">
      <w:pPr>
        <w:spacing w:after="690"/>
        <w:ind w:left="5" w:right="3"/>
        <w:rPr>
          <w:rFonts w:hint="eastAsia"/>
        </w:rPr>
      </w:pPr>
    </w:p>
    <w:p w14:paraId="51681566">
      <w:pPr>
        <w:spacing w:after="690"/>
        <w:ind w:left="5" w:right="3"/>
        <w:rPr>
          <w:rFonts w:hint="eastAsia"/>
        </w:rPr>
      </w:pPr>
      <w:r>
        <w:rPr>
          <w:rFonts w:hint="eastAsia"/>
        </w:rPr>
        <w:t>The same is evident in that these books are not found in Hebrew. Now how unlikely is it that the Book of Wisdom, if it was written in Hebrew by Solomon, would not be extant in Hebrew, and that poor translations have been preserved, seeing that the divine works of Solomon were so precious to the Jews? And that the Jewish Church, which then was the true Church, carefully preserved in their natural language the Book of Esther and the prophecies of Jeremiah and Daniel, yet allowed some chapters to be lost and did not take care to preserve the whole books in their proper tongue? Must we say that the sacred books were more perfect among the Greeks than among the Jews, and in translations than in the original languages?</w:t>
      </w:r>
    </w:p>
    <w:p w14:paraId="5EAF7771">
      <w:pPr>
        <w:spacing w:after="690"/>
        <w:ind w:left="5" w:right="3"/>
        <w:rPr>
          <w:rFonts w:hint="eastAsia"/>
        </w:rPr>
      </w:pPr>
      <w:r>
        <w:rPr>
          <w:rFonts w:hint="eastAsia"/>
        </w:rPr>
        <w:t>同样明显的是，这些书在希伯来文中找不到。那么，如果《智慧篇》是所罗门用希伯来文写的，它怎可能没有希伯来文版本存世，而拙劣的译本却被保存下来，要知道所罗门的神圣著作对犹太人是如此珍贵？当时的真教会——犹太教会，小心地用他们的母语保存了《以斯帖记》以及耶利米和但以理的预言，却容许一些章节失传，并且不注意用他们自己的语言保存整本书卷吗？我们是否必须说，圣书在希腊人中比在犹太人中更完美，在译本中比在原文中更完美？</w:t>
      </w:r>
    </w:p>
    <w:p w14:paraId="1FADA7C2">
      <w:pPr>
        <w:spacing w:after="690"/>
        <w:ind w:left="5" w:right="3"/>
        <w:rPr>
          <w:rFonts w:hint="eastAsia"/>
        </w:rPr>
      </w:pPr>
    </w:p>
    <w:p w14:paraId="206444D9">
      <w:pPr>
        <w:spacing w:after="690"/>
        <w:ind w:left="5" w:right="3"/>
        <w:rPr>
          <w:rFonts w:hint="eastAsia"/>
        </w:rPr>
      </w:pPr>
      <w:r>
        <w:rPr>
          <w:rFonts w:hint="eastAsia"/>
        </w:rPr>
        <w:t>Which chapters added to Jeremiah and Daniel—whoever compares them with the chapters that precede—shall easily perceive that not only do they have no connection with what came before, but also that they contradict them, and that the style of both is as different as day and night.</w:t>
      </w:r>
    </w:p>
    <w:p w14:paraId="598E94D4">
      <w:pPr>
        <w:spacing w:after="690"/>
        <w:ind w:left="5" w:right="3"/>
        <w:rPr>
          <w:rFonts w:hint="eastAsia"/>
        </w:rPr>
      </w:pPr>
      <w:r>
        <w:rPr>
          <w:rFonts w:hint="eastAsia"/>
        </w:rPr>
        <w:t>那些加在耶利米书和但以理书之后的章节——无论谁将它们与前面的章节相比较——都会轻易地发现，它们不仅与前面的内容毫无关联，而且还相互矛盾，并且两者的风格判若云泥。</w:t>
      </w:r>
    </w:p>
    <w:p w14:paraId="0294C3F3">
      <w:pPr>
        <w:spacing w:after="690"/>
        <w:ind w:left="5" w:right="3"/>
        <w:rPr>
          <w:rFonts w:hint="eastAsia"/>
        </w:rPr>
      </w:pPr>
    </w:p>
    <w:p w14:paraId="28573C8B">
      <w:pPr>
        <w:spacing w:after="690"/>
        <w:ind w:left="5" w:right="3"/>
        <w:rPr>
          <w:rFonts w:hint="eastAsia"/>
        </w:rPr>
      </w:pPr>
      <w:r>
        <w:rPr>
          <w:rFonts w:hint="eastAsia"/>
        </w:rPr>
        <w:t>CHAP. 61. Untruths and Errors in the Books Called the Apocrypha.</w:t>
      </w:r>
    </w:p>
    <w:p w14:paraId="1BD87E49">
      <w:pPr>
        <w:spacing w:after="690"/>
        <w:ind w:left="5" w:right="3"/>
        <w:rPr>
          <w:rFonts w:hint="eastAsia"/>
        </w:rPr>
      </w:pPr>
      <w:r>
        <w:rPr>
          <w:rFonts w:hint="eastAsia"/>
        </w:rPr>
        <w:t>第61章. 被称为伪经之书卷中的不实与错误。</w:t>
      </w:r>
    </w:p>
    <w:p w14:paraId="1943FC9E">
      <w:pPr>
        <w:spacing w:after="690"/>
        <w:ind w:left="5" w:right="3"/>
        <w:rPr>
          <w:rFonts w:hint="eastAsia"/>
        </w:rPr>
      </w:pPr>
    </w:p>
    <w:p w14:paraId="5A80B29B">
      <w:pPr>
        <w:spacing w:after="690"/>
        <w:ind w:left="5" w:right="3"/>
        <w:rPr>
          <w:rFonts w:hint="eastAsia"/>
        </w:rPr>
      </w:pPr>
      <w:r>
        <w:rPr>
          <w:rFonts w:hint="eastAsia"/>
        </w:rPr>
        <w:t>T</w:t>
      </w:r>
    </w:p>
    <w:p w14:paraId="1A5B90CE">
      <w:pPr>
        <w:spacing w:after="690"/>
        <w:ind w:left="5" w:right="3"/>
        <w:rPr>
          <w:rFonts w:hint="eastAsia"/>
        </w:rPr>
      </w:pPr>
      <w:r>
        <w:rPr>
          <w:rFonts w:hint="eastAsia"/>
        </w:rPr>
        <w:t>he strongest evidence for us in this matter is that these books are filled with fables and forged tales, and doctrines contrary to those of the canonical books. Could we possibly accept fables and grossly devised lies as the word of God? In this accusation, we do not wish to be believed without clear proofs. I will present some of them.</w:t>
      </w:r>
    </w:p>
    <w:p w14:paraId="4ED11598">
      <w:pPr>
        <w:spacing w:after="690"/>
        <w:ind w:left="5" w:right="3"/>
        <w:rPr>
          <w:rFonts w:hint="eastAsia"/>
        </w:rPr>
      </w:pPr>
      <w:r>
        <w:rPr>
          <w:rFonts w:hint="eastAsia"/>
        </w:rPr>
        <w:t>对我们而言，此事最强有力的证据是，这些书充满了寓言和伪造的故事，以及与正典书卷相反的教义。我们能接受寓言和粗劣编造的谎言为上帝的话语吗？在这一指控中，我们不希望在没有明确证据的情况下被人相信。我将提出其中一些证据。</w:t>
      </w:r>
    </w:p>
    <w:p w14:paraId="488A4ABD">
      <w:pPr>
        <w:spacing w:after="690"/>
        <w:ind w:left="5" w:right="3"/>
        <w:rPr>
          <w:rFonts w:hint="eastAsia"/>
        </w:rPr>
      </w:pPr>
    </w:p>
    <w:p w14:paraId="4036DB01">
      <w:pPr>
        <w:spacing w:after="690"/>
        <w:ind w:left="5" w:right="3"/>
        <w:rPr>
          <w:rFonts w:hint="eastAsia"/>
        </w:rPr>
      </w:pPr>
      <w:r>
        <w:rPr>
          <w:rFonts w:hint="eastAsia"/>
        </w:rPr>
        <w:t>Of the Book of Tobit.</w:t>
      </w:r>
    </w:p>
    <w:p w14:paraId="76A5DECC">
      <w:pPr>
        <w:spacing w:after="690"/>
        <w:ind w:left="5" w:right="3"/>
        <w:rPr>
          <w:rFonts w:hint="eastAsia"/>
        </w:rPr>
      </w:pPr>
      <w:r>
        <w:rPr>
          <w:rFonts w:hint="eastAsia"/>
        </w:rPr>
        <w:t>关于《多比传》。</w:t>
      </w:r>
    </w:p>
    <w:p w14:paraId="5FA558D1">
      <w:pPr>
        <w:spacing w:after="690"/>
        <w:ind w:left="5" w:right="3"/>
        <w:rPr>
          <w:rFonts w:hint="eastAsia"/>
        </w:rPr>
      </w:pPr>
    </w:p>
    <w:p w14:paraId="6B77F83B">
      <w:pPr>
        <w:spacing w:after="690"/>
        <w:ind w:left="5" w:right="3"/>
        <w:rPr>
          <w:rFonts w:hint="eastAsia"/>
        </w:rPr>
      </w:pPr>
      <w:r>
        <w:rPr>
          <w:rFonts w:hint="eastAsia"/>
        </w:rPr>
        <w:t>In chapter 5, verse 14, the angel Raphael falsely calls himself Azarias, of the race of the great Ananias and of the brethren of Tobit, who was of the tribe of Naphtali. Therefore also in chapter 7, verse 3, when Raguel asked the angel and the son of Tobit where they were from, the son of Tobit answers for both, “We are of the children of Naphtali, captives in Nineveh.”</w:t>
      </w:r>
    </w:p>
    <w:p w14:paraId="2340B28E">
      <w:pPr>
        <w:spacing w:after="690"/>
        <w:ind w:left="5" w:right="3"/>
        <w:rPr>
          <w:rFonts w:hint="eastAsia"/>
        </w:rPr>
      </w:pPr>
      <w:r>
        <w:rPr>
          <w:rFonts w:hint="eastAsia"/>
        </w:rPr>
        <w:t>在第5章第14节，天使拉斐尔谎称自己是亚撒利雅，是大亚拿尼亚的后裔，是多比的弟兄，多比是拿弗他利支派的人。因此，在第7章第3节，当拉古尔问天使和多比的儿子他们从哪里来时，多比的儿子替两人回答说：“我们是拿弗他利人的子孙，被掳在尼尼微。”</w:t>
      </w:r>
    </w:p>
    <w:p w14:paraId="5B715836">
      <w:pPr>
        <w:spacing w:after="690"/>
        <w:ind w:left="5" w:right="3"/>
        <w:rPr>
          <w:rFonts w:hint="eastAsia"/>
        </w:rPr>
      </w:pPr>
    </w:p>
    <w:p w14:paraId="722943A6">
      <w:pPr>
        <w:spacing w:after="690"/>
        <w:ind w:left="5" w:right="3"/>
        <w:rPr>
          <w:rFonts w:hint="eastAsia"/>
        </w:rPr>
      </w:pPr>
      <w:r>
        <w:rPr>
          <w:rFonts w:hint="eastAsia"/>
        </w:rPr>
        <w:t>To say that the angel took the name of Azarias because he resembled some man of that name does not excuse the lie; for he who resembles Azarias is not Azarias. And as if that untruth were not enough, he says that he is of Tobit’s brethren, thereby attempting to instill a false belief in Tobit’s mind—which he succeeded in doing, as Tobit himself expressed it.</w:t>
      </w:r>
    </w:p>
    <w:p w14:paraId="27E6A711">
      <w:pPr>
        <w:spacing w:after="690"/>
        <w:ind w:left="5" w:right="3"/>
        <w:rPr>
          <w:rFonts w:hint="eastAsia"/>
        </w:rPr>
      </w:pPr>
      <w:r>
        <w:rPr>
          <w:rFonts w:hint="eastAsia"/>
        </w:rPr>
        <w:t>说天使取了亚撒利雅的名字是因为他长得像某个叫那个名字的人，这并不能为谎言辩解；因为长得像亚撒利雅的人并不是亚撒利雅。而且，仿佛那个谎言还不够，他又说他是多比的弟兄，从而试图在多比心中灌输一个错误的信念——他成功了，正如多比自己所表达的那样。</w:t>
      </w:r>
    </w:p>
    <w:p w14:paraId="3BEA7FD2">
      <w:pPr>
        <w:spacing w:after="690"/>
        <w:ind w:left="5" w:right="3"/>
        <w:rPr>
          <w:rFonts w:hint="eastAsia"/>
        </w:rPr>
      </w:pPr>
    </w:p>
    <w:p w14:paraId="5C0F22AB">
      <w:pPr>
        <w:spacing w:after="690"/>
        <w:ind w:left="5" w:right="3"/>
        <w:rPr>
          <w:rFonts w:hint="eastAsia"/>
        </w:rPr>
      </w:pPr>
      <w:r>
        <w:rPr>
          <w:rFonts w:hint="eastAsia"/>
        </w:rPr>
        <w:t>Nor does it help to say that Ananias signifies “the grace or gift of God,” and that the angel meant he was “the son of the grace or gift of God,” for he said himself to be “of the race of the great Ananias.” Now it would have been false and absurd to say that he was “of the race of the great gift of</w:t>
      </w:r>
    </w:p>
    <w:p w14:paraId="4E88C8A5">
      <w:pPr>
        <w:spacing w:after="690"/>
        <w:ind w:left="5" w:right="3"/>
        <w:rPr>
          <w:rFonts w:hint="eastAsia"/>
        </w:rPr>
      </w:pPr>
      <w:r>
        <w:rPr>
          <w:rFonts w:hint="eastAsia"/>
        </w:rPr>
        <w:t>God.”</w:t>
      </w:r>
    </w:p>
    <w:p w14:paraId="09BB5A39">
      <w:pPr>
        <w:spacing w:after="690"/>
        <w:ind w:left="5" w:right="3"/>
        <w:rPr>
          <w:rFonts w:hint="eastAsia"/>
        </w:rPr>
      </w:pPr>
      <w:r>
        <w:rPr>
          <w:rFonts w:hint="eastAsia"/>
        </w:rPr>
        <w:t>说亚拿尼亚意为“上帝的恩典或恩赐”，而天使的意思是他是“上帝恩典或恩赐之子”，这也于事无补；因为他自己说他是“大亚拿尼亚的后裔”。现在，说他是“伟大恩赐的后裔”将会是虚假和荒谬的。</w:t>
      </w:r>
    </w:p>
    <w:p w14:paraId="2434DDD8">
      <w:pPr>
        <w:spacing w:after="690"/>
        <w:ind w:left="5" w:right="3"/>
        <w:rPr>
          <w:rFonts w:hint="eastAsia"/>
        </w:rPr>
      </w:pPr>
    </w:p>
    <w:p w14:paraId="79D46838">
      <w:pPr>
        <w:spacing w:after="690"/>
        <w:ind w:left="5" w:right="3"/>
        <w:rPr>
          <w:rFonts w:hint="eastAsia"/>
        </w:rPr>
      </w:pPr>
      <w:r>
        <w:rPr>
          <w:rFonts w:hint="eastAsia"/>
        </w:rPr>
        <w:t>The Book of Judith.</w:t>
      </w:r>
    </w:p>
    <w:p w14:paraId="1C406215">
      <w:pPr>
        <w:spacing w:after="690"/>
        <w:ind w:left="5" w:right="3"/>
        <w:rPr>
          <w:rFonts w:hint="eastAsia"/>
        </w:rPr>
      </w:pPr>
      <w:r>
        <w:rPr>
          <w:rFonts w:hint="eastAsia"/>
        </w:rPr>
        <w:t>《犹滴传》。</w:t>
      </w:r>
    </w:p>
    <w:p w14:paraId="3D1CB646">
      <w:pPr>
        <w:spacing w:after="690"/>
        <w:ind w:left="5" w:right="3"/>
        <w:rPr>
          <w:rFonts w:hint="eastAsia"/>
        </w:rPr>
      </w:pPr>
    </w:p>
    <w:p w14:paraId="57EE269B">
      <w:pPr>
        <w:spacing w:after="690"/>
        <w:ind w:left="5" w:right="3"/>
        <w:rPr>
          <w:rFonts w:hint="eastAsia"/>
        </w:rPr>
      </w:pPr>
      <w:r>
        <w:rPr>
          <w:rFonts w:hint="eastAsia"/>
        </w:rPr>
        <w:t>This book is clearly fictional. The history is presented as happening after the return of the Jews from the Babylonian captivity, which is explicitly stated in chapter 4, verse 2: “They were newly returned from captivity.” And chapter 5, verse 18: “They were led captive into a land which was not theirs, and the Temple of their God was cast to the ground, and their cities were taken by their enemies. But now they have returned to their God and have come up from the places where they were scattered; they have possessed Jerusalem where their Sanctuary is and are seated in the hill country which was desolate.”</w:t>
      </w:r>
    </w:p>
    <w:p w14:paraId="73F92E27">
      <w:pPr>
        <w:spacing w:after="690"/>
        <w:ind w:left="5" w:right="3"/>
        <w:rPr>
          <w:rFonts w:hint="eastAsia"/>
        </w:rPr>
      </w:pPr>
      <w:r>
        <w:rPr>
          <w:rFonts w:hint="eastAsia"/>
        </w:rPr>
        <w:t>这本书显然是虚构的。其历史被呈现为发生在犹太人从巴比伦被掳归回之后，这在第4章第2节有明确说明：“他们是新从被掳之地归回的。”以及第5章第18节：“他们被掳到一块不属于他们的土地上，他们上帝的殿被夷为平地，他们的城邑被敌人占领。但如今他们已经归向他们的上帝，从他们被分散的地方上来；他们已经占领了耶路撒冷，那里有他们的圣所，并定居在曾是荒凉的山地。”</w:t>
      </w:r>
    </w:p>
    <w:p w14:paraId="097CEC88">
      <w:pPr>
        <w:spacing w:after="690"/>
        <w:ind w:left="5" w:right="3"/>
        <w:rPr>
          <w:rFonts w:hint="eastAsia"/>
        </w:rPr>
      </w:pPr>
    </w:p>
    <w:p w14:paraId="6EC9C8F6">
      <w:pPr>
        <w:spacing w:after="690"/>
        <w:ind w:left="5" w:right="3"/>
        <w:rPr>
          <w:rFonts w:hint="eastAsia"/>
        </w:rPr>
      </w:pPr>
      <w:r>
        <w:rPr>
          <w:rFonts w:hint="eastAsia"/>
        </w:rPr>
        <w:t>There is in the Greek, which is the original, “The Temple of their God was laid to the ground,” which signifies word by word. Whence it appears that this history is given as happening since the captivity of Babylon, for that Temple was never pulled down, nor the people of the Jews transported, nor the country made desolate before that captivity. Yet that history is related as happening in the time of King Nebuchadnezzar, who died long before the return of that people from captivity.</w:t>
      </w:r>
    </w:p>
    <w:p w14:paraId="29FC76B3">
      <w:pPr>
        <w:spacing w:after="690"/>
        <w:ind w:left="5" w:right="3"/>
        <w:rPr>
          <w:rFonts w:hint="eastAsia"/>
        </w:rPr>
      </w:pPr>
      <w:r>
        <w:rPr>
          <w:rFonts w:hint="eastAsia"/>
        </w:rPr>
        <w:t>在作为原文的希腊文本中，有“他们上帝的殿被夷为平地”的字样，其意义是字面的。由此可见，这段历史被设定为发生在巴比伦被掳之后，因为在那次被掳之前，圣殿从未被拆毁，犹太人也从未被迁移，国家也从未变得荒凉。然而，那段历史却被叙述为发生在尼布甲尼撒王时期，而尼布甲尼撒在那民从被掳之地归回之前很久就去世了。</w:t>
      </w:r>
    </w:p>
    <w:p w14:paraId="3EC2BFCD">
      <w:pPr>
        <w:spacing w:after="690"/>
        <w:ind w:left="5" w:right="3"/>
        <w:rPr>
          <w:rFonts w:hint="eastAsia"/>
        </w:rPr>
      </w:pPr>
    </w:p>
    <w:p w14:paraId="3F5CCF91">
      <w:pPr>
        <w:spacing w:after="690"/>
        <w:ind w:left="5" w:right="3"/>
        <w:rPr>
          <w:rFonts w:hint="eastAsia"/>
        </w:rPr>
      </w:pPr>
      <w:r>
        <w:rPr>
          <w:rFonts w:hint="eastAsia"/>
        </w:rPr>
        <w:t>Our adversaries think they may escape by saying that in their Latin version these words, “and the temple of their God was laid to the ground,” are not found. As also in the same version, by a notorious falsification, these words, “they were newly returned from captivity,” have been omitted and are found no more. But (besides that we must always adhere to the original text rather than to a version, especially the worst version of all) there is enough remaining in that Latin version to verify that this story is related as happening since the return from that captivity, when the Jews were transported to Jerusalem. For in chapter 5, verse 18, after many falsifications, these words remain: “Many of them were led captives into a land that was not theirs, but of late being returned unto the Lord their God, they were gathered again from the dispersion wherewith they were scattered abroad, and possess Jerusalem again.” That history then is related as happening after the people transported from Jerusalem had returned there, in which time Nebuchadnezzar had been dead long before.</w:t>
      </w:r>
    </w:p>
    <w:p w14:paraId="187C91B8">
      <w:pPr>
        <w:spacing w:after="690"/>
        <w:ind w:left="5" w:right="3"/>
        <w:rPr>
          <w:rFonts w:hint="eastAsia"/>
        </w:rPr>
      </w:pPr>
      <w:r>
        <w:rPr>
          <w:rFonts w:hint="eastAsia"/>
        </w:rPr>
        <w:t>我们的对手认为他们可以说，在他们的拉丁文译本中，找不到“他们上帝的殿被夷为平地”这些话，从而得以脱身。同样地，在那个译本中，通过一次臭名昭著的篡改，“他们是新从被掳之地归回的”这些话也被删去，再也找不到了。但是（除了我们必须始终坚持原文而不是译本，尤其是所有译本中最差的那个之外）在那个拉丁文译本中仍有足够的内容可以证实，这个故事被叙述为发生在那次被掳归回之后，当时犹太人被迁移到耶路撒冷。因为在第5章第18节，经过多次篡改后，仍然保留了这些话：“他们中有许多人被掳到一块不属于他们的土地上，但最近他们归向了主他们的上帝，从他们被分散的各地重新聚集起来，再次拥有了耶路撒冷。”那么，那段历史被叙述为发生在被迁离耶路撒冷的人民归回之后，而在那个时候，尼布甲尼撒早已去世了。</w:t>
      </w:r>
    </w:p>
    <w:p w14:paraId="3F20DCB2">
      <w:pPr>
        <w:spacing w:after="690"/>
        <w:ind w:left="5" w:right="3"/>
        <w:rPr>
          <w:rFonts w:hint="eastAsia"/>
        </w:rPr>
      </w:pPr>
    </w:p>
    <w:p w14:paraId="17D527C9">
      <w:pPr>
        <w:spacing w:after="690"/>
        <w:ind w:left="5" w:right="3"/>
        <w:rPr>
          <w:rFonts w:hint="eastAsia"/>
        </w:rPr>
      </w:pPr>
      <w:r>
        <w:rPr>
          <w:rFonts w:hint="eastAsia"/>
        </w:rPr>
        <w:t>At that time also there was no more Nineveh, which had been taken and destroyed by the Medes in the time of Cyaxares, if we believe Herodotus in his first book; or by Nebuchadnezzar, if we believe the last chapter of Tobit, long before the return from captivity. Then also there was no more Kingdom of the Medes. Media was under the Persians, and the Kingdom of Media had been abolished many years before. Nevertheless, that history of Judith, given out as happening since the return from captivity, in chapter 1, verse 5, makes Nineveh to be the seat of Nebuchadnezzar’s kingdom, though he never kept his court there since he pulled it down when he had taken it. And it speaks of a King Arphaxad, who never existed.</w:t>
      </w:r>
    </w:p>
    <w:p w14:paraId="6F13D227">
      <w:pPr>
        <w:spacing w:after="690"/>
        <w:ind w:left="5" w:right="3"/>
        <w:rPr>
          <w:rFonts w:hint="eastAsia"/>
        </w:rPr>
      </w:pPr>
      <w:r>
        <w:rPr>
          <w:rFonts w:hint="eastAsia"/>
        </w:rPr>
        <w:t>在那个时候，尼尼微也已不复存在，如果我们相信希罗多德在他的第一卷书中所说，它在居亚克萨里时代被米底人攻占并摧毁；或者，如果我们相信多比传的最后一章，它被尼布甲尼撒摧毁，这都在被掳归回之前很久。那时，米底王国也已不复存在。米底亚在波斯人统治之下，米底王国在多年前就已被废除。然而，犹滴传的那个故事，被说成是发生在被掳归回之后，却在第1章第5节中，将尼尼微说成是尼布甲尼撒王国的所在地，尽管他在攻下并拆毁它之后，从未在那里设立过宫廷。并且它还提到了一个从未存在过的亚法撒王。</w:t>
      </w:r>
    </w:p>
    <w:p w14:paraId="2B36EB34">
      <w:pPr>
        <w:spacing w:after="690"/>
        <w:ind w:left="5" w:right="3"/>
        <w:rPr>
          <w:rFonts w:hint="eastAsia"/>
        </w:rPr>
      </w:pPr>
    </w:p>
    <w:p w14:paraId="59229BE0">
      <w:pPr>
        <w:spacing w:after="690"/>
        <w:ind w:left="5" w:right="3"/>
        <w:rPr>
          <w:rFonts w:hint="eastAsia"/>
        </w:rPr>
      </w:pPr>
      <w:r>
        <w:rPr>
          <w:rFonts w:hint="eastAsia"/>
        </w:rPr>
        <w:t>It will not serve our adversaries to say that this history happened in the time of King Manasseh, who was carried away captive into Babylon, and to seek in the time of King Manasseh a Nebuchadnezzar who cannot be found; for he was not yet born when Manasseh died. They seek also in the time of Manasseh a transportation of the people of Jerusalem and a return of the people to Jerusalem after captivity, which is to be found in no story. For 2 Chronicles 33:11, it is said only that the captains of the host of the King of Assyria took Manasseh among the thorns and carried him to Babylon, but they did not take Jerusalem, and the people were not led away captive; neither is there any trace of that captivity nor of the return from it in any history. Only Manasseh, released out of prison, returned to his kingdom. Besides, if this history of Judith happened in the time of Manasseh, the Temple also was ruined in his time, which is known to be false. They must also find in the same time a King Arphaxad of Media, who shall no more be found than King Nebuchadnezzar. In the time of Manasseh’s imprisonment, Phraortes, son of Deioces, reigned in Media, of whom Herodotus speaks much in his first book. This Phraortes was never defeated by Nebuchadnezzar, no more than Deioces his father, as the first chapter of Judith relates of Arphaxad. Both father and son were more ancient than Nebuchadnezzar and were both dead before Nebuchadnezzar reigned. Then reigned in Babylon either Nabopolassar, father to Nebuchadnezzar, or rather he to whom Nabopolassar succeeded.</w:t>
      </w:r>
    </w:p>
    <w:p w14:paraId="4BA127DC">
      <w:pPr>
        <w:spacing w:after="690"/>
        <w:ind w:left="5" w:right="3"/>
        <w:rPr>
          <w:rFonts w:hint="eastAsia"/>
        </w:rPr>
      </w:pPr>
      <w:r>
        <w:rPr>
          <w:rFonts w:hint="eastAsia"/>
        </w:rPr>
        <w:t>我们的对手说这个故事发生在玛拿西王时期，他曾被掳到巴比伦，并在玛拿西王时期寻找一个找不到的尼布甲尼撒，这是徒劳的；因为玛拿西死时他还没有出生。他们还在玛拿西时期寻找耶路撒冷人民被迁徙和被掳后归回耶路撒冷的事，这在任何历史中都找不到。因为历代志下33:11只说亚述王的将帅用钩子钩住玛拿西，把他带到巴比伦，但他们没有攻取耶路撒冷，人民也没有被掳去；在任何历史中都没有那次被掳及其归回的痕迹。只有玛拿西，从监里被释放后，回到了他的王国。此外，如果这个犹滴传的故事发生在玛拿西时期，那么圣殿也在他那个时代被毁了，这我们知道是假的。他们还必须在同一时期找到一个米底的亚法撒王，他将和尼布甲尼撒王一样找不到。在玛拿西被囚禁的时期，法罗尔特斯，丢凯斯之子，在米底作王，希罗多德在他的第一卷书中对他有很多记述。这个法罗尔特斯从未被尼布甲尼撒击败，他的父亲丢凯斯也没有，正如犹滴传第一章所记述的亚法撒。父子二人都比尼布甲尼撒年代更早，并且都在尼布甲尼撒作王前就去世了。那时在巴比伦作王的，要么是尼布甲尼撒的父亲那波帕拉萨尔，要么是那波帕拉萨尔所继承的那位。</w:t>
      </w:r>
    </w:p>
    <w:p w14:paraId="370B3820">
      <w:pPr>
        <w:spacing w:after="690"/>
        <w:ind w:left="5" w:right="3"/>
        <w:rPr>
          <w:rFonts w:hint="eastAsia"/>
        </w:rPr>
      </w:pPr>
    </w:p>
    <w:p w14:paraId="609AFF2E">
      <w:pPr>
        <w:spacing w:after="690"/>
        <w:ind w:left="5" w:right="3"/>
        <w:rPr>
          <w:rFonts w:hint="eastAsia"/>
        </w:rPr>
      </w:pPr>
      <w:r>
        <w:rPr>
          <w:rFonts w:hint="eastAsia"/>
        </w:rPr>
        <w:t>To this add that if Manasseh had been reigning in Jerusalem at that time, he would not have allowed Joakim the Priest to take upon himself the orders of war, as it is related in Judith 4:6. That would have been encroaching upon the royal office, turning a priest into a captain— something never done while there was a king. Yet they make Joakim contemporary with Nebuchadnezzar, though he lived over a hundred years after that king.</w:t>
      </w:r>
    </w:p>
    <w:p w14:paraId="4AEFAC99">
      <w:pPr>
        <w:spacing w:after="690"/>
        <w:ind w:left="5" w:right="3"/>
        <w:rPr>
          <w:rFonts w:hint="eastAsia"/>
        </w:rPr>
      </w:pPr>
      <w:r>
        <w:rPr>
          <w:rFonts w:hint="eastAsia"/>
        </w:rPr>
        <w:t>再加上，如果玛拿西当时在耶路撒冷作王，他不会允许祭司约雅敬承担战争的指挥权，如犹滴传4:6所记述的。那将是侵犯王室的职权，把一个祭司变成一个将领——在有国王的时候从未有过这样的事。然而他们却把约雅敬说成是与尼布甲尼撒同时代的人，尽管他生活在那位国王之后一百多年。</w:t>
      </w:r>
    </w:p>
    <w:p w14:paraId="3BB88A22">
      <w:pPr>
        <w:spacing w:after="690"/>
        <w:ind w:left="5" w:right="3"/>
        <w:rPr>
          <w:rFonts w:hint="eastAsia"/>
        </w:rPr>
      </w:pPr>
    </w:p>
    <w:p w14:paraId="382F524A">
      <w:pPr>
        <w:spacing w:after="690"/>
        <w:ind w:left="5" w:right="3"/>
        <w:rPr>
          <w:rFonts w:hint="eastAsia"/>
        </w:rPr>
      </w:pPr>
      <w:r>
        <w:rPr>
          <w:rFonts w:hint="eastAsia"/>
        </w:rPr>
        <w:t>Josephus, in the tenth book of Antiquities, chapter 4, recounts exactly the events of Manasseh’s time but makes no mention of Judith, Holofernes, Bethulia, or the people of Jerusalem being led away captive, nor of the Temple being pulled down and rebuilt—all of which the fictitious book of Judith describes.</w:t>
      </w:r>
    </w:p>
    <w:p w14:paraId="7CD8D7E2">
      <w:pPr>
        <w:spacing w:after="690"/>
        <w:ind w:left="5" w:right="3"/>
        <w:rPr>
          <w:rFonts w:hint="eastAsia"/>
        </w:rPr>
      </w:pPr>
      <w:r>
        <w:rPr>
          <w:rFonts w:hint="eastAsia"/>
        </w:rPr>
        <w:t>约瑟夫，在《犹太古史》第十卷第四章中，精确地叙述了玛拿西时代的事件，但没有提到犹滴、何乐弗尼、伯都里亚，也没有提到耶路撒冷的人民被掳去，圣殿被拆毁和重建——所有这些都是虚构的犹滴传所描述的。</w:t>
      </w:r>
    </w:p>
    <w:p w14:paraId="5CD892AD">
      <w:pPr>
        <w:spacing w:after="690"/>
        <w:ind w:left="5" w:right="3"/>
        <w:rPr>
          <w:rFonts w:hint="eastAsia"/>
        </w:rPr>
      </w:pPr>
    </w:p>
    <w:p w14:paraId="6360351F">
      <w:pPr>
        <w:spacing w:after="690"/>
        <w:ind w:left="5" w:right="3"/>
        <w:rPr>
          <w:rFonts w:hint="eastAsia"/>
        </w:rPr>
      </w:pPr>
      <w:r>
        <w:rPr>
          <w:rFonts w:hint="eastAsia"/>
        </w:rPr>
        <w:t>To multiply lies, it is said toward the end of the history that Judith grew old in her husband’s house, living to be a hundred and five years old. And that no one made the children of Israel afraid in Judith’s days, nor for a long time after her death. Now let our adversaries strain their brains to find those hundred and five years—and many more after Judith’s death—during which the Jews enjoyed uninterrupted peace. Can anyone find, I ask not a hundred and five years, but even forty years of rest in Judea, beginning with Manasseh’s return from captivity? That king reigned only a few years after his release before leaving the kingdom to his son Amon, who reintroduced idolatry to Judea (2 Chronicles 33:22). Where was Judith then, so revered throughout the land? Where was that peaceful time without trouble in Israel? After Amon was killed following two years of rule, the good King Josiah succeeded him. Josiah reigned for thirty-one years before being slain in battle by Neco, King of Egypt. His death marked the beginning of the Jews’ ruin and desolation, which continued until Nebuchadnezzar captured all their cities, plundered the land, razed Jerusalem and the Temple, and exiled the people to Babylon.</w:t>
      </w:r>
    </w:p>
    <w:p w14:paraId="4D010C28">
      <w:pPr>
        <w:spacing w:after="690"/>
        <w:ind w:left="5" w:right="3"/>
        <w:rPr>
          <w:rFonts w:hint="eastAsia"/>
        </w:rPr>
      </w:pPr>
      <w:r>
        <w:rPr>
          <w:rFonts w:hint="eastAsia"/>
        </w:rPr>
        <w:t>为了增加谎言，历史的结尾说犹滴在她丈夫的家中变老，活到一百零五岁。并且在犹滴的日子里，以及她死后很长一段时间里，没有人使以色列的子民害怕。现在让我们的对手绞尽脑汁去找出那一百零五年——以及犹滴死后的许多年——犹太人享有不间断和平的时期。有人能找到，我不是问一百零五年，而是在犹大，从玛拿西被掳归回开始，哪怕是四十年的安息吗？那位国王获释后只统治了几年，就把王国留给了他的儿子亚们，亚们在犹大重新引入了偶像崇拜（历代志下33:22）。那时，在全地如此受尊敬的犹滴在哪里？以色列那段没有患难的和平时期又在哪里？亚们统治两年后被杀，好王约西亚继位。约西亚统治了三十一年，然后被埃及王尼哥在战场上杀死。他的死标志着犹太人毁灭和荒凉的开始，一直持续到尼布甲尼撒攻占他们所有的城邑，掠夺土地，夷平耶路撒冷和圣殿，并将人民流放到巴比伦。</w:t>
      </w:r>
    </w:p>
    <w:p w14:paraId="17970F28">
      <w:pPr>
        <w:spacing w:after="690"/>
        <w:ind w:left="5" w:right="3"/>
        <w:rPr>
          <w:rFonts w:hint="eastAsia"/>
        </w:rPr>
      </w:pPr>
    </w:p>
    <w:p w14:paraId="5CD37D69">
      <w:pPr>
        <w:spacing w:after="690"/>
        <w:ind w:left="5" w:right="3"/>
        <w:rPr>
          <w:rFonts w:hint="eastAsia"/>
        </w:rPr>
      </w:pPr>
      <w:r>
        <w:rPr>
          <w:rFonts w:hint="eastAsia"/>
        </w:rPr>
        <w:t>Where was Judith then? They claim these events occurred during her prime. And that afterward, she lived with her husband; and after his death, though still beautiful and courted by many suitors, she refused them and dwelt in her husband’s house for a hundred and five years—at a time when Judea had neither people nor houses, and the land was a desert. Was there ever a fable more clumsily stitched together?</w:t>
      </w:r>
    </w:p>
    <w:p w14:paraId="54A5C6B3">
      <w:pPr>
        <w:spacing w:after="690"/>
        <w:ind w:left="5" w:right="3"/>
        <w:rPr>
          <w:rFonts w:hint="eastAsia"/>
        </w:rPr>
      </w:pPr>
      <w:r>
        <w:rPr>
          <w:rFonts w:hint="eastAsia"/>
        </w:rPr>
        <w:t>犹滴那时在哪里？他们声称这些事件发生在她全盛时期。之后，她和丈夫住在一起；在他死后，虽然她依然美丽，受到许多求婚者的追求，她却拒绝了他们，在她丈夫的房子里住了一百零五年——而在那个时候，犹大既没有人民也没有房屋，土地一片荒芜。曾有过比这更拙劣拼凑的寓言吗？</w:t>
      </w:r>
    </w:p>
    <w:p w14:paraId="1CBF04B4">
      <w:pPr>
        <w:spacing w:after="690"/>
        <w:ind w:left="5" w:right="3"/>
        <w:rPr>
          <w:rFonts w:hint="eastAsia"/>
        </w:rPr>
      </w:pPr>
    </w:p>
    <w:p w14:paraId="2F464213">
      <w:pPr>
        <w:spacing w:after="690"/>
        <w:ind w:left="5" w:right="3"/>
        <w:rPr>
          <w:rFonts w:hint="eastAsia"/>
        </w:rPr>
      </w:pPr>
      <w:r>
        <w:rPr>
          <w:rFonts w:hint="eastAsia"/>
        </w:rPr>
        <w:t>The last verse of the book, according to the Latin version, states that the day of Judith’s victory is counted among the Hebrews’ holy days and is still celebrated by the Jews to this day—a claim easily disproven. For no trace of such a solemn feast exists in Jewish antiquity—not in Josephus, not in Philo, not in Josephus ben Gorion, not in the Maccabees, not in Rabbi Nahasson (who recorded the rules of Jewish feasts), not in Seder Olam, not even in Münster’s Jewish calendar.</w:t>
      </w:r>
    </w:p>
    <w:p w14:paraId="6863878F">
      <w:pPr>
        <w:spacing w:after="690"/>
        <w:ind w:left="5" w:right="3"/>
        <w:rPr>
          <w:rFonts w:hint="eastAsia"/>
        </w:rPr>
      </w:pPr>
      <w:r>
        <w:rPr>
          <w:rFonts w:hint="eastAsia"/>
        </w:rPr>
        <w:t>根据拉丁文译本，该书的最后一节说，犹滴胜利的那一天被算作希伯来人的圣日，并且至今仍被犹太人庆祝——这一说法很容易被证伪。因为在犹太古籍中，找不到任何这种庄严节日的痕迹——无论是在约瑟夫、斐洛、本·古里安的约瑟夫、马加比书中，还是在记录犹太节日规则的拉比拿哈逊、Seder Olam中，甚至在明斯特的犹太日历中都没有。</w:t>
      </w:r>
    </w:p>
    <w:p w14:paraId="50085A81">
      <w:pPr>
        <w:spacing w:after="690"/>
        <w:ind w:left="5" w:right="3"/>
        <w:rPr>
          <w:rFonts w:hint="eastAsia"/>
        </w:rPr>
      </w:pPr>
    </w:p>
    <w:p w14:paraId="738E0797">
      <w:pPr>
        <w:spacing w:after="690"/>
        <w:ind w:left="5" w:right="3"/>
        <w:rPr>
          <w:rFonts w:hint="eastAsia"/>
        </w:rPr>
      </w:pPr>
      <w:r>
        <w:rPr>
          <w:rFonts w:hint="eastAsia"/>
        </w:rPr>
        <w:t>In chapter 9, verse 2, Judith calls herself the daughter of Simeon, Jacob’s second son. But in chapter 8, verse 1, her lineage is traced back to Salasadai, son of Jacob (or Israel)—an imaginary name, for Jacob had no such son. And in the Vulgate Latin version (which the Roman Church favors over the Greek original), the absurdity doubles: there it says she was the daughter of Simeon son of Reuben—though everyone knows Simeon and Reuben were brothers.</w:t>
      </w:r>
    </w:p>
    <w:p w14:paraId="20A107B0">
      <w:pPr>
        <w:spacing w:after="690"/>
        <w:ind w:left="5" w:right="3"/>
        <w:rPr>
          <w:rFonts w:hint="eastAsia"/>
        </w:rPr>
      </w:pPr>
      <w:r>
        <w:rPr>
          <w:rFonts w:hint="eastAsia"/>
        </w:rPr>
        <w:t>在第9章第2节，犹滴自称是雅各的次子西缅的女儿。但在第8章第1节，她的谱系被追溯到雅各（或以色列）的儿子撒拉撒代——一个虚构的名字，因为雅各没有这样一个儿子。而在武加大拉丁文译本（罗马教会偏爱此译本胜过希腊原文）中，荒谬之处加倍：那里说她是流便之子西缅的女儿——尽管每个人都知道西缅和流便是兄弟。</w:t>
      </w:r>
    </w:p>
    <w:p w14:paraId="70B8DAC4">
      <w:pPr>
        <w:spacing w:after="690"/>
        <w:ind w:left="5" w:right="3"/>
        <w:rPr>
          <w:rFonts w:hint="eastAsia"/>
        </w:rPr>
      </w:pPr>
    </w:p>
    <w:p w14:paraId="214B7449">
      <w:pPr>
        <w:spacing w:after="690"/>
        <w:ind w:left="5" w:right="3"/>
        <w:rPr>
          <w:rFonts w:hint="eastAsia"/>
        </w:rPr>
      </w:pPr>
      <w:r>
        <w:rPr>
          <w:rFonts w:hint="eastAsia"/>
        </w:rPr>
        <w:t>Genesis 49: Jacob, dying, condemns the massacre of the Shechemites committed by Simeon and Levi, so far as to say, Cursed be their anger, for it was fierce, and their wrath, for it was cruel. But Judith, chapter 9, verses 2 and 4, praises and magnifies that action as if God had set them on to do it, saying: O Lord God of my father Simeon, to whom thou gavest a sword to take vengeance of the strangers. And soon after: Thou hast given all their spoil to be divided among thy dear children—as if the ransacking of Shechem and the robbery committed by the sons of Jacob had been a blessing of God. In the same place, speaking of Simeon and Levi, she says:</w:t>
      </w:r>
    </w:p>
    <w:p w14:paraId="4385E4BC">
      <w:pPr>
        <w:spacing w:after="690"/>
        <w:ind w:left="5" w:right="3"/>
        <w:rPr>
          <w:rFonts w:hint="eastAsia"/>
        </w:rPr>
      </w:pPr>
      <w:r>
        <w:rPr>
          <w:rFonts w:hint="eastAsia"/>
        </w:rPr>
        <w:t>They were moved with thy zeal and called upon thee for aid.</w:t>
      </w:r>
    </w:p>
    <w:p w14:paraId="5B6DCB13">
      <w:pPr>
        <w:spacing w:after="690"/>
        <w:ind w:left="5" w:right="3"/>
        <w:rPr>
          <w:rFonts w:hint="eastAsia"/>
        </w:rPr>
      </w:pPr>
      <w:r>
        <w:rPr>
          <w:rFonts w:hint="eastAsia"/>
        </w:rPr>
        <w:t>创世记49章：雅各临终时，谴责西缅和利未对示剑人的屠杀，甚至说，他们的怒气暴烈可咒，他们的忿恨残忍可诅。但犹滴传，第9章第2和第4节，却赞扬并夸大那个行为，仿佛是上帝曾驱使他们去做，说：哦，我祖西缅的主上帝啊，祢曾赐给他一把剑，向外邦人报仇。不久之后又说：祢已将他们所有的战利品赐下，分给祢亲爱的儿女——仿佛洗劫示剑和雅各众子所犯的抢劫是上帝的祝福。在同一个地方，谈到西缅和利未时，她说：</w:t>
      </w:r>
    </w:p>
    <w:p w14:paraId="389D47C7">
      <w:pPr>
        <w:spacing w:after="690"/>
        <w:ind w:left="5" w:right="3"/>
        <w:rPr>
          <w:rFonts w:hint="eastAsia"/>
        </w:rPr>
      </w:pPr>
      <w:r>
        <w:rPr>
          <w:rFonts w:hint="eastAsia"/>
        </w:rPr>
        <w:t>他们被祢的热心所感动，呼求祢的帮助。</w:t>
      </w:r>
    </w:p>
    <w:p w14:paraId="16BC64DC">
      <w:pPr>
        <w:spacing w:after="690"/>
        <w:ind w:left="5" w:right="3"/>
        <w:rPr>
          <w:rFonts w:hint="eastAsia"/>
        </w:rPr>
      </w:pPr>
    </w:p>
    <w:p w14:paraId="31DC6276">
      <w:pPr>
        <w:spacing w:after="690"/>
        <w:ind w:left="5" w:right="3"/>
        <w:rPr>
          <w:rFonts w:hint="eastAsia"/>
        </w:rPr>
      </w:pPr>
      <w:r>
        <w:rPr>
          <w:rFonts w:hint="eastAsia"/>
        </w:rPr>
        <w:t>Also, throughout that history, such things are attributed to Judith as are illbefitting a holy and virtuous woman—as if that story had been made purposely to defame her. She adorns herself carefully to provoke the unchaste desires of a pagan prince. In chapter 9, verse 13, she craves of God the grace of deceiving with her lips. In chapter 10, verse 12, being arrested by the Assyrians, she pays them with lies, saying that she had fled from the Hebrews and had come to declare words of truth unto their captain and show him a way whereby he might conquer the country without the loss of one man. And chapter 11, verse 5: she promises Holofernes to tell him no lie and interposes the name of God to lie with more color. She praises the wisdom, the policy, and the valor of Holofernes; promises him that he shall exterminate the nation of the Jews because they had offended God; that God had sent her to work with him, to lead him through the midst of Judea, and set his throne in the midst of Jerusalem—falsely adding that God had revealed these things to her; which was doing the part of a false prophetess and feigning a false revelation.</w:t>
      </w:r>
    </w:p>
    <w:p w14:paraId="68D7F6A8">
      <w:pPr>
        <w:spacing w:after="690"/>
        <w:ind w:left="5" w:right="3"/>
        <w:rPr>
          <w:rFonts w:hint="eastAsia"/>
        </w:rPr>
      </w:pPr>
      <w:r>
        <w:rPr>
          <w:rFonts w:hint="eastAsia"/>
        </w:rPr>
        <w:t>而且，在整个历史中，归于犹滴的那些事，都不符合一个圣洁贤德的妇人——仿佛那个故事是特意为了诽谤她而写的。她精心打扮，以激起一个异教王子的不洁欲望。在第9章第13节，她向上帝祈求用嘴唇欺骗的恩典。在第10章第12节，被亚述人逮捕后，她用谎言应付他们，说她从希伯来人那里逃出来，是来向他们的统帅宣告真理之言，并指示他一条可以不失一人而征服那地方的道路。在第11章第5节：她向何乐弗尼承诺不说谎，并插入上帝的名，使谎言更有色彩。她赞美何乐弗尼的智慧、策略和勇猛；向他承诺他将消灭犹太民族，因为他们得罪了上帝；上帝差遣她来与他同工，带领他穿过犹大中部，并在耶路撒冷中间设立他的宝座——虚假地补充说上帝已将这些事启示给她；这是在扮演假女先知的角色，并假装一个虚假的启示。</w:t>
      </w:r>
    </w:p>
    <w:p w14:paraId="4FE93FB5">
      <w:pPr>
        <w:spacing w:after="690"/>
        <w:ind w:left="5" w:right="3"/>
        <w:rPr>
          <w:rFonts w:hint="eastAsia"/>
        </w:rPr>
      </w:pPr>
    </w:p>
    <w:p w14:paraId="56D2C4A4">
      <w:pPr>
        <w:spacing w:after="690"/>
        <w:ind w:left="5" w:right="3"/>
        <w:rPr>
          <w:rFonts w:hint="eastAsia"/>
        </w:rPr>
      </w:pPr>
      <w:r>
        <w:rPr>
          <w:rFonts w:hint="eastAsia"/>
        </w:rPr>
        <w:t>With little honesty and no small peril to her chastity, she goes out by night, having no one to attend her but her maid. She washes herself in a fountain in the midst of the camp of the enemies. Being called to come to Holofernes, to please him in his desires, she answers, “Who am I that I should gainsay my Lord!” (Chap. 12, ver. 13). All that is very far from the purity and integrity of a holy woman.</w:t>
      </w:r>
    </w:p>
    <w:p w14:paraId="7EBBD012">
      <w:pPr>
        <w:spacing w:after="690"/>
        <w:ind w:left="5" w:right="3"/>
        <w:rPr>
          <w:rFonts w:hint="eastAsia"/>
        </w:rPr>
      </w:pPr>
      <w:r>
        <w:rPr>
          <w:rFonts w:hint="eastAsia"/>
        </w:rPr>
        <w:t>她几乎没有诚实，并且对自己的贞洁冒着不小的风险，夜间外出，只有一个女仆陪伴。她在敌人营地中间的泉水里洗身。当被叫到何乐弗尼那里，为要取悦他的欲望时，她回答说：“我是谁，竟敢违背我主呢！”（第12章，第13节）。所有这一切都与一个圣洁妇人的纯洁和正直相去甚远。</w:t>
      </w:r>
    </w:p>
    <w:p w14:paraId="074D87F6">
      <w:pPr>
        <w:spacing w:after="690"/>
        <w:ind w:left="5" w:right="3"/>
        <w:rPr>
          <w:rFonts w:hint="eastAsia"/>
        </w:rPr>
      </w:pPr>
    </w:p>
    <w:p w14:paraId="6D54369A">
      <w:pPr>
        <w:pStyle w:val="3"/>
        <w:bidi w:val="0"/>
        <w:rPr>
          <w:rFonts w:hint="eastAsia"/>
        </w:rPr>
      </w:pPr>
      <w:r>
        <w:rPr>
          <w:rFonts w:hint="eastAsia"/>
        </w:rPr>
        <w:t>The Book Called the Wisdom of Solomon</w:t>
      </w:r>
    </w:p>
    <w:p w14:paraId="39B6AE26">
      <w:pPr>
        <w:pStyle w:val="3"/>
        <w:bidi w:val="0"/>
        <w:rPr>
          <w:rFonts w:hint="eastAsia"/>
        </w:rPr>
      </w:pPr>
      <w:r>
        <w:rPr>
          <w:rFonts w:hint="eastAsia"/>
        </w:rPr>
        <w:t>名为《所罗门智慧篇》之书</w:t>
      </w:r>
    </w:p>
    <w:p w14:paraId="0F89FE32">
      <w:pPr>
        <w:spacing w:after="690"/>
        <w:ind w:left="5" w:right="3"/>
        <w:rPr>
          <w:rFonts w:hint="eastAsia"/>
        </w:rPr>
      </w:pPr>
    </w:p>
    <w:p w14:paraId="29979553">
      <w:pPr>
        <w:spacing w:after="690"/>
        <w:ind w:left="5" w:right="3"/>
        <w:rPr>
          <w:rFonts w:hint="eastAsia"/>
        </w:rPr>
      </w:pPr>
      <w:r>
        <w:rPr>
          <w:rFonts w:hint="eastAsia"/>
        </w:rPr>
        <w:t>This book is placed among the Apocrypha by Jerome, Rufinus, and a great number of Fathers, especially by the Council of Laodicea, as I will show hereafter.</w:t>
      </w:r>
    </w:p>
    <w:p w14:paraId="18985C68">
      <w:pPr>
        <w:spacing w:after="690"/>
        <w:ind w:left="5" w:right="3"/>
        <w:rPr>
          <w:rFonts w:hint="eastAsia"/>
        </w:rPr>
      </w:pPr>
      <w:r>
        <w:rPr>
          <w:rFonts w:hint="eastAsia"/>
        </w:rPr>
        <w:t>这本书被耶柔米、鲁菲努和大量教父列为伪经，特别是被老底嘉会议所列，我将在后面说明。</w:t>
      </w:r>
    </w:p>
    <w:p w14:paraId="58EDF90D">
      <w:pPr>
        <w:spacing w:after="690"/>
        <w:ind w:left="5" w:right="3"/>
        <w:rPr>
          <w:rFonts w:hint="eastAsia"/>
        </w:rPr>
      </w:pPr>
    </w:p>
    <w:p w14:paraId="386F9D56">
      <w:pPr>
        <w:spacing w:after="690"/>
        <w:ind w:left="5" w:right="3"/>
        <w:rPr>
          <w:rFonts w:hint="eastAsia"/>
        </w:rPr>
      </w:pPr>
      <w:r>
        <w:rPr>
          <w:rFonts w:hint="eastAsia"/>
        </w:rPr>
        <w:t>The title of the book is manifestly false; for it is none of Solomon’s works, who wrote in Hebrew, not in Greek. Now that book is extant in Greek only and is not in the Hebrew Bible. Neither is it anything like the style of Solomon.</w:t>
      </w:r>
    </w:p>
    <w:p w14:paraId="65288BDA">
      <w:pPr>
        <w:spacing w:after="690"/>
        <w:ind w:left="5" w:right="3"/>
        <w:rPr>
          <w:rFonts w:hint="eastAsia"/>
        </w:rPr>
      </w:pPr>
      <w:r>
        <w:rPr>
          <w:rFonts w:hint="eastAsia"/>
        </w:rPr>
        <w:t>这本书的标题显然是假的；因为它根本不是所罗门的作品，所罗门是用希伯来文写作，而不是希腊文。现在这本书只有希腊文版本存世，不在希伯来圣经中。它的风格也与所罗门的风格毫无相似之处。</w:t>
      </w:r>
    </w:p>
    <w:p w14:paraId="480D149A">
      <w:pPr>
        <w:spacing w:after="690"/>
        <w:ind w:left="5" w:right="3"/>
        <w:rPr>
          <w:rFonts w:hint="eastAsia"/>
        </w:rPr>
      </w:pPr>
    </w:p>
    <w:p w14:paraId="374D704E">
      <w:pPr>
        <w:spacing w:after="690"/>
        <w:ind w:left="5" w:right="3"/>
        <w:rPr>
          <w:rFonts w:hint="eastAsia"/>
        </w:rPr>
      </w:pPr>
      <w:r>
        <w:rPr>
          <w:rFonts w:hint="eastAsia"/>
        </w:rPr>
        <w:t>Augustine speaks thus of it: These two books, the one entitled the Wisdom, the other Ecclesiasticus, are said to be of Solomon because of some resemblance. For that opinion is constantly received that Jesus the son of Sirach did write them. It is true that Augustine, in the first book of the Retractations, does retract himself in the fourth chapter for saying that those books have been written by the son of Sirach. But he says not for that reason that they are Solomon’s. Only he says that many call that book the Wisdom of Solomon, speaking of it doubtfully. But in the seventeenth book of The City of God, chap. 29, he says that the learned hold for certain that this book and Ecclesiasticus are not Solomon’s.</w:t>
      </w:r>
    </w:p>
    <w:p w14:paraId="06472130">
      <w:pPr>
        <w:spacing w:after="690"/>
        <w:ind w:left="5" w:right="3"/>
        <w:rPr>
          <w:rFonts w:hint="eastAsia"/>
        </w:rPr>
      </w:pPr>
      <w:r>
        <w:rPr>
          <w:rFonts w:hint="eastAsia"/>
        </w:rPr>
        <w:t>奥古斯丁如此论及它：这两本书，一本名为《智慧篇》，另一本名为《德训篇》，据说因为有些相似之处而是所罗门的作品。因为人们普遍认为西拉之子耶稣写了这两本书。诚然，奥古斯丁在《忏悔录》第一卷第四章中，确实撤回了他曾说过那些书是西拉之子所写的说法。但他并没有因此说它们是所罗门的。他只是说，许多人称那本书为《所罗门智慧篇》，但说的时候带有怀疑。但在《上帝之城》第十七卷第29章中，他说学者们确信这本书和《德训篇》都不是所罗门写的。</w:t>
      </w:r>
    </w:p>
    <w:p w14:paraId="52F53776">
      <w:pPr>
        <w:spacing w:after="690"/>
        <w:ind w:left="5" w:right="3"/>
        <w:rPr>
          <w:rFonts w:hint="eastAsia"/>
        </w:rPr>
      </w:pPr>
    </w:p>
    <w:p w14:paraId="5B3A669A">
      <w:pPr>
        <w:spacing w:after="690"/>
        <w:ind w:left="5" w:right="3"/>
        <w:rPr>
          <w:rFonts w:hint="eastAsia"/>
        </w:rPr>
      </w:pPr>
      <w:r>
        <w:rPr>
          <w:rFonts w:hint="eastAsia"/>
        </w:rPr>
        <w:t>Hieronymus, the most learned of the Fathers in such matters, in his Preface upon the books of Solomon, says that the inscription of this book is false: “Another,” says he, “whose title is false, being entitled the Wisdom of Solomon.” And a little after: “Some writers affirm that this book is of Philo the Jew.” And in the same place, he says that the style favors the Greek eloquence.</w:t>
      </w:r>
    </w:p>
    <w:p w14:paraId="1996D811">
      <w:pPr>
        <w:spacing w:after="690"/>
        <w:ind w:left="5" w:right="3"/>
        <w:rPr>
          <w:rFonts w:hint="eastAsia"/>
        </w:rPr>
      </w:pPr>
      <w:r>
        <w:rPr>
          <w:rFonts w:hint="eastAsia"/>
        </w:rPr>
        <w:t>耶柔米，在这些事务上最有学问的教父，在他为所罗门诸书所作的序言中说，这本书的题词是假的：“另一本，”他说，“其标题是假的，题为《所罗门智慧篇》。”稍后又说：“一些作者断言这本书是犹太人斐洛的作品。”在同一个地方，他说其风格偏向希腊的雄辩。</w:t>
      </w:r>
    </w:p>
    <w:p w14:paraId="7AE536E8">
      <w:pPr>
        <w:spacing w:after="690"/>
        <w:ind w:left="5" w:right="3"/>
        <w:rPr>
          <w:rFonts w:hint="eastAsia"/>
        </w:rPr>
      </w:pPr>
    </w:p>
    <w:p w14:paraId="69CE3AFB">
      <w:pPr>
        <w:spacing w:after="690"/>
        <w:ind w:left="5" w:right="3"/>
        <w:rPr>
          <w:rFonts w:hint="eastAsia"/>
        </w:rPr>
      </w:pPr>
      <w:r>
        <w:rPr>
          <w:rFonts w:hint="eastAsia"/>
        </w:rPr>
        <w:t>Basil, in the first book against Eunomius, towards the end, cites the book of Wisdom of Zerubbabel; and in the same book: “We acknowledge but three works of Solomon, even those three that we have in the Hebrew</w:t>
      </w:r>
    </w:p>
    <w:p w14:paraId="5D3465DA">
      <w:pPr>
        <w:spacing w:after="690"/>
        <w:ind w:left="5" w:right="3"/>
        <w:rPr>
          <w:rFonts w:hint="eastAsia"/>
        </w:rPr>
      </w:pPr>
      <w:r>
        <w:rPr>
          <w:rFonts w:hint="eastAsia"/>
        </w:rPr>
        <w:t>Bible.”</w:t>
      </w:r>
    </w:p>
    <w:p w14:paraId="5BABB7E5">
      <w:pPr>
        <w:spacing w:after="690"/>
        <w:ind w:left="5" w:right="3"/>
        <w:rPr>
          <w:rFonts w:hint="eastAsia"/>
        </w:rPr>
      </w:pPr>
      <w:r>
        <w:rPr>
          <w:rFonts w:hint="eastAsia"/>
        </w:rPr>
        <w:t>巴西尔，在《驳欧诺米》第一卷的末尾，引用了所罗巴伯的智慧书；在同一本书中说：“我们只承认所罗门的三部作品，即我们在希伯来圣经中的那三部。”</w:t>
      </w:r>
    </w:p>
    <w:p w14:paraId="559B83B8">
      <w:pPr>
        <w:spacing w:after="690"/>
        <w:ind w:left="5" w:right="3"/>
        <w:rPr>
          <w:rFonts w:hint="eastAsia"/>
        </w:rPr>
      </w:pPr>
    </w:p>
    <w:p w14:paraId="3BE07ECB">
      <w:pPr>
        <w:spacing w:after="690"/>
        <w:ind w:left="5" w:right="3"/>
        <w:rPr>
          <w:rFonts w:hint="eastAsia"/>
        </w:rPr>
      </w:pPr>
      <w:r>
        <w:rPr>
          <w:rFonts w:hint="eastAsia"/>
        </w:rPr>
        <w:t>And all the Fathers whom we shall hear hereafter, who exclude the book of Wisdom from the rank of the Canonical Scriptures, consequently deny that it is Solomon’s. And there is a great difference between books that treat of matters of salvation and God’s service, and books of plants and natural philosophy written by Solomon, which he did not write to be taught in the Church.</w:t>
      </w:r>
    </w:p>
    <w:p w14:paraId="14A94844">
      <w:pPr>
        <w:spacing w:after="690"/>
        <w:ind w:left="5" w:right="3"/>
        <w:rPr>
          <w:rFonts w:hint="eastAsia"/>
        </w:rPr>
      </w:pPr>
      <w:r>
        <w:rPr>
          <w:rFonts w:hint="eastAsia"/>
        </w:rPr>
        <w:t>我们后面将要听到的所有教父，他们都将《智慧篇》排除在正典圣经之外，因此也否认它是所罗门的作品。处理救恩和对上帝的侍奉的书，与所罗门写的关于植物和自然哲学的书之间，有很大的区别，后者他并不是为了在教会中教导而写的。</w:t>
      </w:r>
    </w:p>
    <w:p w14:paraId="5751778C">
      <w:pPr>
        <w:spacing w:after="690"/>
        <w:ind w:left="5" w:right="3"/>
        <w:rPr>
          <w:rFonts w:hint="eastAsia"/>
        </w:rPr>
      </w:pPr>
    </w:p>
    <w:p w14:paraId="47E51D0C">
      <w:pPr>
        <w:spacing w:after="690"/>
        <w:ind w:left="5" w:right="3"/>
        <w:rPr>
          <w:rFonts w:hint="eastAsia"/>
        </w:rPr>
      </w:pPr>
      <w:r>
        <w:rPr>
          <w:rFonts w:hint="eastAsia"/>
        </w:rPr>
        <w:t>Now all who deny the book of Wisdom to be Solomon’s accuse the author of untruth; for he claims to be King Solomon (Chapter 9, verses 7–8), speaking thus to God: “Thou hast chosen me to be a King of thy people… Thou hast commanded me to build a Temple upon thy holy mount.” But in Chapter 15, verse 14, the author, forgetting that he had called himself King Solomon, speaks as if writing in a time when the Church was oppressed and kept under by her enemies—which cannot be applied to Solomon’s time. Had the Jesuit Salmeron considered this, he would not have said that probably this book could not have been written by anyone but Solomon.</w:t>
      </w:r>
    </w:p>
    <w:p w14:paraId="6E4E5884">
      <w:pPr>
        <w:spacing w:after="690"/>
        <w:ind w:left="5" w:right="3"/>
        <w:rPr>
          <w:rFonts w:hint="eastAsia"/>
        </w:rPr>
      </w:pPr>
      <w:r>
        <w:rPr>
          <w:rFonts w:hint="eastAsia"/>
        </w:rPr>
        <w:t>现在，所有否认《智慧篇》为所罗门所作的人，都指责其作者不诚实；因为他声称自己是所罗门王（第9章，第7-8节），如此对上帝说：“祢拣选我作祢子民的王……祢命令我在祢的圣山上建造一座圣殿。”但在第15章第14节，作者忘记了自己曾称自己为所罗门王，说话的口气仿佛是在一个教会受敌人压迫和控制的时代写作——这不能适用于所罗门的时代。如果耶稣会士萨尔梅隆考虑过这一点，他就不会说这本书可能除了所罗门之外无人能写。</w:t>
      </w:r>
    </w:p>
    <w:p w14:paraId="179A9D59">
      <w:pPr>
        <w:spacing w:after="690"/>
        <w:ind w:left="5" w:right="3"/>
        <w:rPr>
          <w:rFonts w:hint="eastAsia"/>
        </w:rPr>
      </w:pPr>
    </w:p>
    <w:p w14:paraId="3BA9A12D">
      <w:pPr>
        <w:spacing w:after="690"/>
        <w:ind w:left="5" w:right="3"/>
        <w:rPr>
          <w:rFonts w:hint="eastAsia"/>
        </w:rPr>
      </w:pPr>
      <w:r>
        <w:rPr>
          <w:rFonts w:hint="eastAsia"/>
        </w:rPr>
        <w:t>We must not find it strange that those very Fathers who deny this book to be canonical will sometimes call it the Wisdom of Solomon; for they merely use the title of the book as custom dictates, just as both we and the Roman Church call the third and fourth books of Ezra—which cannot be by Ezra and are not received as canonical by the Council of Trent. Augustine says in The City of God, Book 17, Chapter 20: “As for the books of Wisdom and Ecclesiasticus, custom has led them to be called Solomon’s; but the learned hold for certain that they are none of his.”</w:t>
      </w:r>
    </w:p>
    <w:p w14:paraId="72A513EA">
      <w:pPr>
        <w:spacing w:after="690"/>
        <w:ind w:left="5" w:right="3"/>
        <w:rPr>
          <w:rFonts w:hint="eastAsia"/>
        </w:rPr>
      </w:pPr>
      <w:r>
        <w:rPr>
          <w:rFonts w:hint="eastAsia"/>
        </w:rPr>
        <w:t>我们不应该觉得奇怪，那些否认这本书是正典的教父们，有时会称它为《所罗门智慧篇》；因为他们只是按照习惯使用书的标题，就像我们和罗马教会都称以斯拉三书和四书一样——这些书不可能是以斯拉写的，也没有被特伦托会议接纳为正典。奥古斯丁在《上帝之城》第17卷第20章中说：“至于《智慧篇》和《德训篇》，习惯使它们被称为所罗门的作品；但学者们确信它们都不是他写的。”</w:t>
      </w:r>
    </w:p>
    <w:p w14:paraId="4180367D">
      <w:pPr>
        <w:spacing w:after="690"/>
        <w:ind w:left="5" w:right="3"/>
        <w:rPr>
          <w:rFonts w:hint="eastAsia"/>
        </w:rPr>
      </w:pPr>
    </w:p>
    <w:p w14:paraId="728F91B1">
      <w:pPr>
        <w:spacing w:after="690"/>
        <w:ind w:left="5" w:right="3"/>
        <w:rPr>
          <w:rFonts w:hint="eastAsia"/>
        </w:rPr>
      </w:pPr>
      <w:r>
        <w:rPr>
          <w:rFonts w:hint="eastAsia"/>
        </w:rPr>
        <w:t>It is evident that the book was written by a man versed in Greek philosophy, as he speaks of the solstices (Chapter 7, verse 18) and of the four moral virtues—temperance, fortitude, justice, and prudence (verse 7).</w:t>
      </w:r>
    </w:p>
    <w:p w14:paraId="17DDDE4F">
      <w:pPr>
        <w:spacing w:after="690"/>
        <w:ind w:left="5" w:right="3"/>
        <w:rPr>
          <w:rFonts w:hint="eastAsia"/>
        </w:rPr>
      </w:pPr>
      <w:r>
        <w:rPr>
          <w:rFonts w:hint="eastAsia"/>
        </w:rPr>
        <w:t>很明显，这本书是由一个精通希腊哲学的人写的，因为他谈到了夏至冬至（第7章，第18节）和四种道德美德——节制、刚毅、正义和审慎（第7节）。</w:t>
      </w:r>
    </w:p>
    <w:p w14:paraId="0FF65814">
      <w:pPr>
        <w:spacing w:after="690"/>
        <w:ind w:left="5" w:right="3"/>
        <w:rPr>
          <w:rFonts w:hint="eastAsia"/>
        </w:rPr>
      </w:pPr>
    </w:p>
    <w:p w14:paraId="2193B13C">
      <w:pPr>
        <w:spacing w:after="690"/>
        <w:ind w:left="5" w:right="3"/>
        <w:rPr>
          <w:rFonts w:hint="eastAsia"/>
        </w:rPr>
      </w:pPr>
      <w:r>
        <w:rPr>
          <w:rFonts w:hint="eastAsia"/>
        </w:rPr>
        <w:t>In Chapter 7, verse 25, Wisdom is called a vapor or breath of the virtue of God; wherein he speaks ignorantly, whether he understands by the wisdom of God the Person of the Eternal Son of God or a virtue of God, which is essential to Him and His own substance. Take it either way: is the wisdom of God a vapor? And since it is a virtue of God, how should it be a vapor proceeding from His virtue? With similar misuse in Chapter 6, verse 22, he speaks of the beginning of the nativity of Wisdom as though she were born and had a beginning.</w:t>
      </w:r>
    </w:p>
    <w:p w14:paraId="6770C4A3">
      <w:pPr>
        <w:spacing w:after="690"/>
        <w:ind w:left="5" w:right="3"/>
        <w:rPr>
          <w:rFonts w:hint="eastAsia"/>
        </w:rPr>
      </w:pPr>
      <w:r>
        <w:rPr>
          <w:rFonts w:hint="eastAsia"/>
        </w:rPr>
        <w:t>在第7章第25节，智慧被称为上帝德能的蒸气或气息；他在此处的言论是无知的，无论他所理解的上帝的智慧是指上帝永恒圣子的位格，还是一种对祂和祂自己的本体至关重要的上帝的德能。无论哪种理解：上帝的智慧是蒸气吗？既然它是上帝的一种德能，它又怎能是从祂的德能中发出的蒸气呢？在第6章第22节中，他也同样误用地谈到智慧诞生的开端，仿佛她是被生出来的，并且有一个开始。</w:t>
      </w:r>
    </w:p>
    <w:p w14:paraId="6EE83954">
      <w:pPr>
        <w:spacing w:after="690"/>
        <w:ind w:left="5" w:right="3"/>
        <w:rPr>
          <w:rFonts w:hint="eastAsia"/>
        </w:rPr>
      </w:pPr>
    </w:p>
    <w:p w14:paraId="3CA33EDC">
      <w:pPr>
        <w:spacing w:after="690"/>
        <w:ind w:left="5" w:right="3"/>
        <w:rPr>
          <w:rFonts w:hint="eastAsia"/>
        </w:rPr>
      </w:pPr>
      <w:r>
        <w:rPr>
          <w:rFonts w:hint="eastAsia"/>
        </w:rPr>
        <w:t>In the same book, Chapter 8, verse 15, Solomon speaks of himself as being valiant in war, though he never gave any proof of this, having never fought a battle. And verse 20, speaking of his origin, he says that “being good, he came into a body undefiled.” So then he was otherwise born and composed than David his father, who in Psalm 51:7 says, “Behold, I was shapen in iniquity, and in sin did my mother conceive me.”</w:t>
      </w:r>
    </w:p>
    <w:p w14:paraId="7BA4D43A">
      <w:pPr>
        <w:spacing w:after="690"/>
        <w:ind w:left="5" w:right="3"/>
        <w:rPr>
          <w:rFonts w:hint="eastAsia"/>
        </w:rPr>
      </w:pPr>
      <w:r>
        <w:rPr>
          <w:rFonts w:hint="eastAsia"/>
        </w:rPr>
        <w:t>在同一本书的第8章第15节，所罗门说自己英勇善战，尽管他从未证明过这一点，因为他从未打过一仗。在第20节，谈到他的出身时，他说“因为是良善的，他进入了一个无玷污的身体”。那么，他的出生和构成方式就与他父亲大卫不同，大卫在诗篇51:7中说：“看哪，我是在罪孽里生的，在我母亲怀胎的时候就有了罪。”</w:t>
      </w:r>
    </w:p>
    <w:p w14:paraId="6EBBDD48">
      <w:pPr>
        <w:spacing w:after="690"/>
        <w:ind w:left="5" w:right="3"/>
        <w:rPr>
          <w:rFonts w:hint="eastAsia"/>
        </w:rPr>
      </w:pPr>
    </w:p>
    <w:p w14:paraId="7E4CB9F3">
      <w:pPr>
        <w:spacing w:after="690"/>
        <w:ind w:left="5" w:right="3"/>
        <w:rPr>
          <w:rFonts w:hint="eastAsia"/>
        </w:rPr>
      </w:pPr>
      <w:r>
        <w:rPr>
          <w:rFonts w:hint="eastAsia"/>
        </w:rPr>
        <w:t>He cannot be excused for calling manna the angels’ food, as if angels did eat and had need to be fed with meat; nor for saying (chapter 10:7) that the land of the five cities—meaning Sodom and the other cities of that plain— was smoking still ever since they were consumed by fire from heaven. It is false also that five towns were burnt in that plain; for Moses names but four: Sodom, Gomorrah, Admah, and Zeboiim. The fifth, which was Zoar, was spared at the request of Lot. So the author of that book says untruly that “the fire came down upon these five towns.” And it is likewise false what he says (chapter 12, verse 5) that the old inhabitants of the land of Canaan, whom the Israelites expelled, were devourers of man’s flesh. Moses often describes the abominations of those people but never speaks that they were man-eaters. Also in chapter 6, verse 22, that false Solomon relates things that never happened to the children of Israel and invents histories, saying</w:t>
      </w:r>
    </w:p>
    <w:p w14:paraId="73DD8E6A">
      <w:pPr>
        <w:spacing w:after="690"/>
        <w:ind w:left="5" w:right="3"/>
        <w:rPr>
          <w:rFonts w:hint="eastAsia"/>
        </w:rPr>
      </w:pPr>
      <w:r>
        <w:rPr>
          <w:rFonts w:hint="eastAsia"/>
        </w:rPr>
        <w:t>“that snow and ice endured the fire and melted not.”</w:t>
      </w:r>
    </w:p>
    <w:p w14:paraId="6A9C2D83">
      <w:pPr>
        <w:spacing w:after="690"/>
        <w:ind w:left="5" w:right="3"/>
        <w:rPr>
          <w:rFonts w:hint="eastAsia"/>
        </w:rPr>
      </w:pPr>
      <w:r>
        <w:rPr>
          <w:rFonts w:hint="eastAsia"/>
        </w:rPr>
        <w:t>他称吗哪为天使的食物，仿佛天使会吃东西并需要肉食来喂养，这是不可原谅的；他也不能因为说（第10章第7节）那五座城邑的土地——即所多玛和那平原上的其他城邑——自从被天火焚烧后，就一直在冒烟而得到原谅。在那平原上有五座城被烧毁也是假的；因为摩西只提到了四座：所多玛、蛾摩拉、押玛和洗扁。第五座，就是琐珥，因罗得的请求而幸免。所以那本书的作者不实地说“火降在这五座城上”。他所说的（第12章第5节）迦南地的古老居民，即以色列人所驱逐的，是吃人肉的，也同样是假的。摩西常常描述那些人的可憎之事，但从未说过他们是食人族。同样在第6章第22节，那个假所罗门叙述了一些从未发生在以色列子民身上的事，并捏造历史，说“雪和冰忍受了火而不融化”。</w:t>
      </w:r>
    </w:p>
    <w:p w14:paraId="798B6257">
      <w:pPr>
        <w:spacing w:after="690"/>
        <w:ind w:left="5" w:right="3"/>
        <w:rPr>
          <w:rFonts w:hint="eastAsia"/>
        </w:rPr>
      </w:pPr>
    </w:p>
    <w:p w14:paraId="7A3F2E62">
      <w:pPr>
        <w:pStyle w:val="3"/>
        <w:bidi w:val="0"/>
        <w:rPr>
          <w:rFonts w:hint="eastAsia"/>
        </w:rPr>
      </w:pPr>
      <w:r>
        <w:rPr>
          <w:rFonts w:hint="eastAsia"/>
        </w:rPr>
        <w:t>Of the Book of Ecclesiasticus</w:t>
      </w:r>
    </w:p>
    <w:p w14:paraId="12B5A20B">
      <w:pPr>
        <w:pStyle w:val="3"/>
        <w:bidi w:val="0"/>
        <w:rPr>
          <w:rFonts w:hint="eastAsia"/>
        </w:rPr>
      </w:pPr>
      <w:r>
        <w:rPr>
          <w:rFonts w:hint="eastAsia"/>
        </w:rPr>
        <w:t>关于《德训篇》</w:t>
      </w:r>
    </w:p>
    <w:p w14:paraId="3B43C6DA">
      <w:pPr>
        <w:spacing w:after="690"/>
        <w:ind w:left="5" w:right="3"/>
        <w:rPr>
          <w:rFonts w:hint="eastAsia"/>
        </w:rPr>
      </w:pPr>
    </w:p>
    <w:p w14:paraId="3C9AB6F9">
      <w:pPr>
        <w:spacing w:after="690"/>
        <w:ind w:left="5" w:right="3"/>
        <w:rPr>
          <w:rFonts w:hint="eastAsia"/>
        </w:rPr>
      </w:pPr>
      <w:r>
        <w:rPr>
          <w:rFonts w:hint="eastAsia"/>
        </w:rPr>
        <w:t>This book is not found in the Hebrew Bible, the Bible of the Old Testament which was read in the synagogues. We shall also see hereafter that the ancient Christian Church did not receive it as canonical.</w:t>
      </w:r>
    </w:p>
    <w:p w14:paraId="5078E750">
      <w:pPr>
        <w:spacing w:after="690"/>
        <w:ind w:left="5" w:right="3"/>
        <w:rPr>
          <w:rFonts w:hint="eastAsia"/>
        </w:rPr>
      </w:pPr>
      <w:r>
        <w:rPr>
          <w:rFonts w:hint="eastAsia"/>
        </w:rPr>
        <w:t>这本书在希伯来圣经中找不到，旧约圣经是在犹太会堂中阅读的。我们后面也会看到，古代基督教会并未接纳它为正典。</w:t>
      </w:r>
    </w:p>
    <w:p w14:paraId="513AD73A">
      <w:pPr>
        <w:spacing w:after="690"/>
        <w:ind w:left="5" w:right="3"/>
        <w:rPr>
          <w:rFonts w:hint="eastAsia"/>
        </w:rPr>
      </w:pPr>
    </w:p>
    <w:p w14:paraId="31E1B74C">
      <w:pPr>
        <w:spacing w:after="690"/>
        <w:ind w:left="5" w:right="3"/>
        <w:rPr>
          <w:rFonts w:hint="eastAsia"/>
        </w:rPr>
      </w:pPr>
      <w:r>
        <w:rPr>
          <w:rFonts w:hint="eastAsia"/>
        </w:rPr>
        <w:t>This book contains many good precepts, which made the reading of it recommended by many of the ancients and by our own Church. But there are many profitable books which ought not therefore to be ranked among the divine books nor held for canonical.</w:t>
      </w:r>
    </w:p>
    <w:p w14:paraId="41022450">
      <w:pPr>
        <w:spacing w:after="690"/>
        <w:ind w:left="5" w:right="3"/>
        <w:rPr>
          <w:rFonts w:hint="eastAsia"/>
        </w:rPr>
      </w:pPr>
      <w:r>
        <w:rPr>
          <w:rFonts w:hint="eastAsia"/>
        </w:rPr>
        <w:t>这本书包含许多好的教诲，这使得许多古人和我们自己的教会都推荐阅读它。但有许多有益的书，不应因此被列为神圣的书籍，也不应被视为正典。</w:t>
      </w:r>
    </w:p>
    <w:p w14:paraId="3AC47D51">
      <w:pPr>
        <w:spacing w:after="690"/>
        <w:ind w:left="5" w:right="3"/>
        <w:rPr>
          <w:rFonts w:hint="eastAsia"/>
        </w:rPr>
      </w:pPr>
    </w:p>
    <w:p w14:paraId="0FF3FC3C">
      <w:pPr>
        <w:spacing w:after="690"/>
        <w:ind w:left="5" w:right="3"/>
        <w:rPr>
          <w:rFonts w:hint="eastAsia"/>
        </w:rPr>
      </w:pPr>
      <w:r>
        <w:rPr>
          <w:rFonts w:hint="eastAsia"/>
        </w:rPr>
        <w:t>The author of the book cannot be Solomon, seeing that in the fortyseventh, forty-eighth, and following chapters, he speaks of the reigns of Rehoboam, Jeroboam, and of the prophets Elijah, Elisha, Isaiah, Jeremiah, Ezekiel, and many others who lived many ages after Solomon. Before the book there is a preface where the author Jesus the son of Sirach says that he came into Egypt in the time of King Ptolemy Euergetes, who died about seven hundred sixty-two years after Solomon.</w:t>
      </w:r>
    </w:p>
    <w:p w14:paraId="4670566B">
      <w:pPr>
        <w:spacing w:after="690"/>
        <w:ind w:left="5" w:right="3"/>
        <w:rPr>
          <w:rFonts w:hint="eastAsia"/>
        </w:rPr>
      </w:pPr>
      <w:r>
        <w:rPr>
          <w:rFonts w:hint="eastAsia"/>
        </w:rPr>
        <w:t>这本书的作者不可能是所罗门，因为在第四十七、四十八及以后的章节中，他谈到了罗波安、耶罗波安的统治，以及先知以利亚、以利沙、以赛亚、耶利米、以西结和许多其他生活在所罗门之后许多时代的人。在书的前面有一篇序言，作者西拉之子耶稣说，他在埃及王托勒密·欧尔格特斯时期来到埃及，而这位国王死于所罗门之后约七百六十二年。</w:t>
      </w:r>
    </w:p>
    <w:p w14:paraId="772F68E7">
      <w:pPr>
        <w:spacing w:after="690"/>
        <w:ind w:left="5" w:right="3"/>
        <w:rPr>
          <w:rFonts w:hint="eastAsia"/>
        </w:rPr>
      </w:pPr>
    </w:p>
    <w:p w14:paraId="5289362A">
      <w:pPr>
        <w:spacing w:after="690"/>
        <w:ind w:left="5" w:right="3"/>
        <w:rPr>
          <w:rFonts w:hint="eastAsia"/>
        </w:rPr>
      </w:pPr>
      <w:r>
        <w:rPr>
          <w:rFonts w:hint="eastAsia"/>
        </w:rPr>
        <w:t>In the same preface, Jesus’ grandfather—to that Jesus who compiled these sentences—is compared to Solomon and equalled in wisdom and doctrine: which is not without impiety.</w:t>
      </w:r>
    </w:p>
    <w:p w14:paraId="141A51D1">
      <w:pPr>
        <w:spacing w:after="690"/>
        <w:ind w:left="5" w:right="3"/>
        <w:rPr>
          <w:rFonts w:hint="eastAsia"/>
        </w:rPr>
      </w:pPr>
      <w:r>
        <w:rPr>
          <w:rFonts w:hint="eastAsia"/>
        </w:rPr>
        <w:t>在同一篇序言中，耶稣的祖父——即编纂这些句子的那个耶稣的祖父——被比作所罗门，并在智慧和教义上与他等同：这不无不敬之处。</w:t>
      </w:r>
    </w:p>
    <w:p w14:paraId="5741DC2D">
      <w:pPr>
        <w:spacing w:after="690"/>
        <w:ind w:left="5" w:right="3"/>
        <w:rPr>
          <w:rFonts w:hint="eastAsia"/>
        </w:rPr>
      </w:pPr>
    </w:p>
    <w:p w14:paraId="5A73E690">
      <w:pPr>
        <w:spacing w:after="690"/>
        <w:ind w:left="5" w:right="3"/>
        <w:rPr>
          <w:rFonts w:hint="eastAsia"/>
        </w:rPr>
      </w:pPr>
      <w:r>
        <w:rPr>
          <w:rFonts w:hint="eastAsia"/>
        </w:rPr>
        <w:t>In chapter 1, verse 4, and in chapter 24, verse 24, there is an error which our adversaries do not approve, namely that the Wisdom of God was created before all things, which is mere Arianism. For Arius taught that Christ was a created God, made before other creatures. A sentence which none but distracted minds will excuse by saying that Christ was created in his human nature; for Christ in his human nature is not the Wisdom of the Father; and so far was he from being created before all things, that he had not assumed human flesh when Jesus the son of Sirach wrote his book.</w:t>
      </w:r>
    </w:p>
    <w:p w14:paraId="6E00B9FC">
      <w:pPr>
        <w:spacing w:after="690"/>
        <w:ind w:left="5" w:right="3"/>
        <w:rPr>
          <w:rFonts w:hint="eastAsia"/>
        </w:rPr>
      </w:pPr>
      <w:r>
        <w:rPr>
          <w:rFonts w:hint="eastAsia"/>
        </w:rPr>
        <w:t>在第1章第4节和第24章第24节中，有一个我们的对手也不赞成的错误，即上帝的智慧在万物之先被造，这纯粹是亚流主义。因为亚流教导说，基督是一个被造的神，在其他受造物之前被造。这句话，除非是心智混乱的人，才会以基督在祂的人性里被造来为之辩解；因为基督在祂的人性里不是父的智慧；他远非在万物之先被造，以至于当西拉之子耶稣写他的书时，祂还没有取了人的肉身。</w:t>
      </w:r>
    </w:p>
    <w:p w14:paraId="2F8536B6">
      <w:pPr>
        <w:spacing w:after="690"/>
        <w:ind w:left="5" w:right="3"/>
        <w:rPr>
          <w:rFonts w:hint="eastAsia"/>
        </w:rPr>
      </w:pPr>
    </w:p>
    <w:p w14:paraId="32F34EBD">
      <w:pPr>
        <w:spacing w:after="690"/>
        <w:ind w:left="5" w:right="3"/>
        <w:rPr>
          <w:rFonts w:hint="eastAsia"/>
        </w:rPr>
      </w:pPr>
      <w:r>
        <w:rPr>
          <w:rFonts w:hint="eastAsia"/>
        </w:rPr>
        <w:t>In chapter 46, verse 20, it is said that Samuel prophesied after his death. So this author makes the prophet Samuel say that which was said by the devil and puts the souls of the saints in the power of Satan. For that the ghost that appeared to Saul was not the prophet Samuel, holy Scripture testifies in the same chapter, verse 6, where it is said that God would not answer Saul, neither by Urim nor by Thummim, which was the ordinary oracle, nor by the prophets. Neither is it in a witch’s power to fetch the souls of saints out of the place of their rest. The same appears by that ghost’s saying to Saul in the nineteenth verse, “Thou and thy sons shall be with me tomorrow.” For seeing that Saul died desperate, killing himself with his own sword, it is not credible that his soul after death was gathered with the saints, nor that the soul of Saul and that of Jonathan were carried into the same place. Wherefore it must be granted that this ghost was called Samuel because it was like Samuel and counterfeited him, according to the custom of the Scriptures to give to signs and representations the name of represented things.</w:t>
      </w:r>
    </w:p>
    <w:p w14:paraId="48DA80B1">
      <w:pPr>
        <w:spacing w:after="690"/>
        <w:ind w:left="5" w:right="3"/>
        <w:rPr>
          <w:rFonts w:hint="eastAsia"/>
        </w:rPr>
      </w:pPr>
      <w:r>
        <w:rPr>
          <w:rFonts w:hint="eastAsia"/>
        </w:rPr>
        <w:t>在第46章第20节中，据说撒母耳在他死后说了预言。所以这位作者让先知撒母耳说了魔鬼所说的话，并将圣徒的灵魂置于撒旦的权下。因为那向扫罗显现的鬼魂不是先知撒母耳，圣经在同一章第6节作证，那里说上帝不回答扫罗，既不借乌陵也不借土明，那是通常的神谕，也不借先知。女巫也没有能力将圣徒的灵魂从他们的安息之所取出来。这一点也从那鬼魂在第十九节对扫罗所说的话中显明：“明日你和你众子必与我同在一处了。”因为我们看到扫罗绝望而死，用自己的刀自杀，所以他死后的灵魂与圣徒们聚集在一起是不可信的，扫罗的灵魂和约拿单的灵魂被带到同一个地方也是不可信的。因此，必须承认这个鬼魂被称为撒母耳，是因为它像撒母耳并假冒他，这符合圣经将表征和代表物的名字赋予被代表之物的习惯。</w:t>
      </w:r>
    </w:p>
    <w:p w14:paraId="1ED09708">
      <w:pPr>
        <w:spacing w:after="690"/>
        <w:ind w:left="5" w:right="3"/>
        <w:rPr>
          <w:rFonts w:hint="eastAsia"/>
        </w:rPr>
      </w:pPr>
    </w:p>
    <w:p w14:paraId="3BA9F7E3">
      <w:pPr>
        <w:spacing w:after="690"/>
        <w:ind w:left="5" w:right="3"/>
        <w:rPr>
          <w:rFonts w:hint="eastAsia"/>
        </w:rPr>
      </w:pPr>
      <w:r>
        <w:rPr>
          <w:rFonts w:hint="eastAsia"/>
        </w:rPr>
        <w:t>Augustine handles this question and says that though this image of Samuel said to Saul, “You shall be with me,” he spoke an untruth. Then he says: Therefore, Scripture calls with the name of Samuel an imaginary illusion made by the machinations of the Devil, because images are usually called by the name of the things they represent. And finally, after he has examined that question from both sides, he concludes: Let us rather think that such a thing was done by the wicked ministry of the Pythonissa or witch, which we cannot explain any further. See the Canon Nec mirum, Causa 26, q. 5, where it is amply proved that it was not the true Samuel but an illusion of the Devil.</w:t>
      </w:r>
    </w:p>
    <w:p w14:paraId="28C3C3D4">
      <w:pPr>
        <w:spacing w:after="690"/>
        <w:ind w:left="5" w:right="3"/>
        <w:rPr>
          <w:rFonts w:hint="eastAsia"/>
        </w:rPr>
      </w:pPr>
      <w:r>
        <w:rPr>
          <w:rFonts w:hint="eastAsia"/>
        </w:rPr>
        <w:t>奥古斯丁处理了这个问题，并说尽管这个撒母耳的影像对扫罗说：“你必与我同在”，他说的却是不实之言。然后他说：因此，圣经用撒母耳的名字称呼一个由魔鬼的阴谋造成的虚构幻象，因为影像通常以它们所代表的事物的名字来称呼。最后，在他从两方面审视了那个问题之后，他总结道：我们宁愿认为这样的事是由皮同女巫或女巫的邪恶服事所为，对此我们无法再作解释。参见教规Nec mirum, Causa 26, q. 5，其中充分证明了那不是真正的撒母耳，而是魔鬼的幻象。</w:t>
      </w:r>
    </w:p>
    <w:p w14:paraId="30FF4E17">
      <w:pPr>
        <w:spacing w:after="690"/>
        <w:ind w:left="5" w:right="3"/>
        <w:rPr>
          <w:rFonts w:hint="eastAsia"/>
        </w:rPr>
      </w:pPr>
    </w:p>
    <w:p w14:paraId="4AFF28BE">
      <w:pPr>
        <w:spacing w:after="690"/>
        <w:ind w:left="5" w:right="3"/>
        <w:rPr>
          <w:rFonts w:hint="eastAsia"/>
        </w:rPr>
      </w:pPr>
      <w:r>
        <w:rPr>
          <w:rFonts w:hint="eastAsia"/>
        </w:rPr>
        <w:t>Also, that book deals unworthily—yes, unjustly—with the feminine sex, saying that the wickedness of a man is better than the good that a woman does (chapter 42, verse 14).</w:t>
      </w:r>
    </w:p>
    <w:p w14:paraId="0425BF09">
      <w:pPr>
        <w:spacing w:after="690"/>
        <w:ind w:left="5" w:right="3"/>
        <w:rPr>
          <w:rFonts w:hint="eastAsia"/>
        </w:rPr>
      </w:pPr>
      <w:r>
        <w:rPr>
          <w:rFonts w:hint="eastAsia"/>
        </w:rPr>
        <w:t>此外，那本书不配地——是的，不公正地——对待女性，说男人的邪恶比女人所行的善更好（第42章，第14节）。</w:t>
      </w:r>
    </w:p>
    <w:p w14:paraId="32B3CF55">
      <w:pPr>
        <w:spacing w:after="690"/>
        <w:ind w:left="5" w:right="3"/>
        <w:rPr>
          <w:rFonts w:hint="eastAsia"/>
        </w:rPr>
      </w:pPr>
    </w:p>
    <w:p w14:paraId="661AC1E7">
      <w:pPr>
        <w:pStyle w:val="3"/>
        <w:bidi w:val="0"/>
        <w:rPr>
          <w:rFonts w:hint="eastAsia"/>
        </w:rPr>
      </w:pPr>
      <w:r>
        <w:rPr>
          <w:rFonts w:hint="eastAsia"/>
        </w:rPr>
        <w:t>The Book of Susanna</w:t>
      </w:r>
    </w:p>
    <w:p w14:paraId="3FDB4923">
      <w:pPr>
        <w:pStyle w:val="3"/>
        <w:bidi w:val="0"/>
        <w:rPr>
          <w:rFonts w:hint="eastAsia"/>
        </w:rPr>
      </w:pPr>
      <w:r>
        <w:rPr>
          <w:rFonts w:hint="eastAsia"/>
        </w:rPr>
        <w:t>《苏撒拿传》</w:t>
      </w:r>
    </w:p>
    <w:p w14:paraId="7142B82D">
      <w:pPr>
        <w:spacing w:after="690"/>
        <w:ind w:left="5" w:right="3"/>
        <w:rPr>
          <w:rFonts w:hint="eastAsia"/>
        </w:rPr>
      </w:pPr>
    </w:p>
    <w:p w14:paraId="476834BE">
      <w:pPr>
        <w:spacing w:after="690"/>
        <w:ind w:left="5" w:right="3"/>
        <w:rPr>
          <w:rFonts w:hint="eastAsia"/>
        </w:rPr>
      </w:pPr>
      <w:r>
        <w:rPr>
          <w:rFonts w:hint="eastAsia"/>
        </w:rPr>
        <w:t>This history has no truth at all. For what likelihood or possibility is there in this, that a handful of Jews newly led captive into Babylon should have, even in Babylon, judges of their nation condemning to death without appeal? The Jews, while they served the Romans, might have had in their country some judges of their own because the victors, after subduing them, had left them some kind of jurisdiction, as is the custom of conquerors toward the people they have conquered and brought under their rule. But it will not be found that after the ruin of Jerusalem, Jews led captive to Rome had judges of their nation at Rome who could sentence to death without appeal.</w:t>
      </w:r>
    </w:p>
    <w:p w14:paraId="512A9885">
      <w:pPr>
        <w:spacing w:after="690"/>
        <w:ind w:left="5" w:right="3"/>
        <w:rPr>
          <w:rFonts w:hint="eastAsia"/>
        </w:rPr>
      </w:pPr>
      <w:r>
        <w:rPr>
          <w:rFonts w:hint="eastAsia"/>
        </w:rPr>
        <w:t>这个故事根本没有真实性。因为这其中有什么可能性，即一小撮新被掳到巴比伦的犹太人，竟然能在巴比伦拥有自己民族的审判官，可以判处死刑而不得上诉？犹太人在服事罗马人时，可能在他们的国家里有一些自己的审判官，因为胜利者在征服他们后，会留给他们某种管辖权，这是征服者对他们所征服并置于统治下的人民的惯例。但我们找不到在耶路撒冷毁灭后，被掳到罗马的犹太人在罗马有自己民族的审判官，可以判处死刑而不得上诉。</w:t>
      </w:r>
    </w:p>
    <w:p w14:paraId="5BC52A54">
      <w:pPr>
        <w:spacing w:after="690"/>
        <w:ind w:left="5" w:right="3"/>
        <w:rPr>
          <w:rFonts w:hint="eastAsia"/>
        </w:rPr>
      </w:pPr>
    </w:p>
    <w:p w14:paraId="586A08C3">
      <w:pPr>
        <w:spacing w:after="690"/>
        <w:ind w:left="5" w:right="3"/>
        <w:rPr>
          <w:rFonts w:hint="eastAsia"/>
        </w:rPr>
      </w:pPr>
      <w:r>
        <w:rPr>
          <w:rFonts w:hint="eastAsia"/>
        </w:rPr>
        <w:t>Especially, it is the height of absurdity and far beyond all likelihood that a young stranger child, holding no office, should make himself judge over the ordinary judges and condemn them to death with sovereign judgment without appeal—as if some stranger-child brought captive to London should command the Lord Chief Justice of England to appear before him, then sentence him to death and send him to the gallows.</w:t>
      </w:r>
    </w:p>
    <w:p w14:paraId="2F6E5C7B">
      <w:pPr>
        <w:spacing w:after="690"/>
        <w:ind w:left="5" w:right="3"/>
        <w:rPr>
          <w:rFonts w:hint="eastAsia"/>
        </w:rPr>
      </w:pPr>
      <w:r>
        <w:rPr>
          <w:rFonts w:hint="eastAsia"/>
        </w:rPr>
        <w:t>特别是，一个没有官职的年轻外邦孩童，竟然自立为普通审判官的审判官，并以至高无上的判决将他们判处死刑，不得上诉——这是荒谬的极点，远超一切可能性——就好像某个被掳到伦敦的外邦孩童，命令英格兰的首席大法官到他面前，然后判他死刑并送他上绞刑架一样。</w:t>
      </w:r>
    </w:p>
    <w:p w14:paraId="53D05737">
      <w:pPr>
        <w:spacing w:after="690"/>
        <w:ind w:left="5" w:right="3"/>
        <w:rPr>
          <w:rFonts w:hint="eastAsia"/>
        </w:rPr>
      </w:pPr>
    </w:p>
    <w:p w14:paraId="4CF7A6AD">
      <w:pPr>
        <w:spacing w:after="690"/>
        <w:ind w:left="5" w:right="3"/>
        <w:rPr>
          <w:rFonts w:hint="eastAsia"/>
        </w:rPr>
      </w:pPr>
      <w:r>
        <w:rPr>
          <w:rFonts w:hint="eastAsia"/>
        </w:rPr>
        <w:t>Here, observe the time: for Daniel was a child during the first siege laid to Jerusalem by Nebuchadnezzar, Jehoiakim being king in Jerusalem, who was carried away captive with part of the people, among whom was Daniel, as one may see in the first chapter of Daniel. That happened eleven years before the second siege, whereby Jerusalem was razed and the rest of the people transported. That was the time of the extreme depression and bondage of the Jews in Babylon, who were so far from having offices of judicature and luxurious gardens in Babylon (as it is said in that book of Joakim, Susanna’s husband) that they were used as bondmen in hard servitude. The author was careless in his chronology to raise Daniel to dignity at that time, as he was later when he came of age.</w:t>
      </w:r>
    </w:p>
    <w:p w14:paraId="041A36E9">
      <w:pPr>
        <w:spacing w:after="690"/>
        <w:ind w:left="5" w:right="3"/>
        <w:rPr>
          <w:rFonts w:hint="eastAsia"/>
        </w:rPr>
      </w:pPr>
      <w:r>
        <w:rPr>
          <w:rFonts w:hint="eastAsia"/>
        </w:rPr>
        <w:t>这里，请注意时间：因为在尼布甲尼撒第一次围攻耶路撒冷时，但以理还是个孩子，当时约雅敬在耶路撒冷作王，他与一部分人民一同被掳去，但以理也在其中，这可以在但以理书第一章中看到。那发生在第二次围城之前十一年，那次围城使耶路撒冷被夷为平地，其余的人民被迁徙。那是犹太人在巴比伦极度沮丧和受奴役的时期，他们远非在巴比伦拥有审判职位和豪华花园（如那本关于苏撒拿的丈夫约雅敬的书中说的），而是被用作在艰苦奴役中的奴隶。作者在年代表上粗心大意，在那个时候就将但以理提升到尊贵的地位，而他后来成年后才得到那样的地位。</w:t>
      </w:r>
    </w:p>
    <w:p w14:paraId="5BD8F616">
      <w:pPr>
        <w:spacing w:after="690"/>
        <w:ind w:left="5" w:right="3"/>
        <w:rPr>
          <w:rFonts w:hint="eastAsia"/>
        </w:rPr>
      </w:pPr>
    </w:p>
    <w:p w14:paraId="75928584">
      <w:pPr>
        <w:spacing w:after="690"/>
        <w:ind w:left="5" w:right="3"/>
        <w:rPr>
          <w:rFonts w:hint="eastAsia"/>
        </w:rPr>
      </w:pPr>
      <w:r>
        <w:rPr>
          <w:rFonts w:hint="eastAsia"/>
        </w:rPr>
        <w:t>It is also known that in Babylon, the common tongue was Chaldean, not Greek. Yet the history of Susanna makes Daniel speak Greek in Babylon, sitting in a judicial seat, examining judges in capital cases. For this book makes him use Greek wordplay and allusions upon the words “mastic tree” and “holm tree,” which allusions will not be found at all in the Chaldean language or in any tongue but Greek. And whoever affirms the contrary only displays his own ignorance. Therefore Porphyry, the great enemy of the Christian name, having made this objection, Jerome in his preface to Daniel answers that the book of Susanna is a fable and has no authority as holy Scripture. We will cite his words upon the history of Bel. Pope Gelasius is explicit on this, saying that the book of Susanna is Apocrypha.</w:t>
      </w:r>
    </w:p>
    <w:p w14:paraId="455569D0">
      <w:pPr>
        <w:spacing w:after="690"/>
        <w:ind w:left="5" w:right="3"/>
      </w:pPr>
      <w:r>
        <w:rPr>
          <w:rFonts w:hint="eastAsia"/>
        </w:rPr>
        <w:t>我们还知道，在巴比伦，通用语言是迦勒底语，而不是希腊语。然而《苏撒拿传》却让但以理在巴比伦坐在审判席上说希腊语，审问审判官的死罪案件。因为这本书让他对“乳香树”和“冬青树”这两个词使用希腊语的双关语和典故，而这些典故在迦勒底语或除希腊语以外的任何语言中都根本找不到。凡是断言相反观点的人，都只是显露了自己的无知。因此，基督教名的巨大敌人波菲利提出这个反对意见后，耶柔米在他为但以理书所作的序言中回答说，《苏撒拿传》是一个寓言，没有作为神圣圣经的权威。我们将引用他关于彼勒传历史的话。教皇格拉西一世对此明确表示，《苏撒拿传》是伪经。</w:t>
      </w:r>
    </w:p>
    <w:p w14:paraId="56ED9091">
      <w:pPr>
        <w:pStyle w:val="3"/>
        <w:bidi w:val="0"/>
        <w:rPr>
          <w:rFonts w:hint="eastAsia"/>
        </w:rPr>
      </w:pPr>
      <w:r>
        <w:rPr>
          <w:rFonts w:hint="eastAsia"/>
        </w:rPr>
        <w:t>The History of Bel and the Dragon</w:t>
      </w:r>
    </w:p>
    <w:p w14:paraId="632E850E">
      <w:pPr>
        <w:pStyle w:val="3"/>
        <w:bidi w:val="0"/>
        <w:rPr>
          <w:rFonts w:hint="eastAsia"/>
        </w:rPr>
      </w:pPr>
      <w:r>
        <w:rPr>
          <w:rFonts w:hint="eastAsia"/>
        </w:rPr>
        <w:t>彼勒与大龙的历史</w:t>
      </w:r>
    </w:p>
    <w:p w14:paraId="155EC2BE">
      <w:pPr>
        <w:ind w:left="5" w:right="3"/>
        <w:rPr>
          <w:rFonts w:hint="eastAsia"/>
        </w:rPr>
      </w:pPr>
    </w:p>
    <w:p w14:paraId="31261D24">
      <w:pPr>
        <w:ind w:left="5" w:right="3"/>
        <w:rPr>
          <w:rFonts w:hint="eastAsia"/>
        </w:rPr>
      </w:pPr>
      <w:r>
        <w:rPr>
          <w:rFonts w:hint="eastAsia"/>
        </w:rPr>
        <w:t>This history is of the same stuff. The very beginning is a lie: that immediately after the death of Astyages, Daniel was preferred to the table of Cyrus, honored above all his friends. For when Cyrus dispossessed Astyages, his grandfather, from the kingdom of Media, Cyrus was not yet master of Babylon, and Daniel, living in Babylon, was none of his subjects. Neither did Cyrus conquer Babylon until about twenty-two years after the end of Astyages’ reign, as one may see by the first book of Herodotus, by Berosus (as cited by Josephus), by the chronicles of Eusebius, and by the canon of Ptolemy.</w:t>
      </w:r>
    </w:p>
    <w:p w14:paraId="7DE33CAC">
      <w:pPr>
        <w:ind w:left="5" w:right="3"/>
        <w:rPr>
          <w:rFonts w:hint="eastAsia"/>
        </w:rPr>
      </w:pPr>
      <w:r>
        <w:rPr>
          <w:rFonts w:hint="eastAsia"/>
        </w:rPr>
        <w:t>这段历史也是同一路货色。其开篇就是一个谎言：说亚斯提亚格死后，但以理立即被居鲁士请到席上，受到的尊荣超过他所有的朋友。因为当居鲁士剥夺他外祖父亚斯提亚格的米底亚王位时，居鲁士还不是巴比伦的主人，而但以理住在巴比伦，并非他的臣民。居鲁士征服巴比伦，是在亚斯提亚格统治结束后约二十二年，这可以从希罗多德的第一卷书、贝罗苏斯（如约瑟夫所引述）、优西比乌的编年史以及托勒密的正典中看到。</w:t>
      </w:r>
    </w:p>
    <w:p w14:paraId="50B4BCBE">
      <w:pPr>
        <w:ind w:left="5" w:right="3"/>
        <w:rPr>
          <w:rFonts w:hint="eastAsia"/>
        </w:rPr>
      </w:pPr>
    </w:p>
    <w:p w14:paraId="2DF8832F">
      <w:pPr>
        <w:ind w:left="5" w:right="3"/>
        <w:rPr>
          <w:rFonts w:hint="eastAsia"/>
        </w:rPr>
      </w:pPr>
      <w:r>
        <w:rPr>
          <w:rFonts w:hint="eastAsia"/>
        </w:rPr>
        <w:t>Jerome, in his preface upon Daniel, calls this book a fable and says that it was left out by the Greek doctors as having no authority of holy Scripture. These are his words: “Eusebius and Apollinaris have well answered Porphyry that the fables of Susanna, Bel, and the Dragon are not contained in the Hebrew text but that they are part of the prophecy of one Habakkuk, son of Jesu of the tribe of Levi—as it is put in the title of the same fable in the Septuagint, where it is said that there was a priest named Daniel, son of Abda, who ate at the table of the king of Babylon; whereas Scripture testifies that Daniel and the three young men were of the tribe of Judah. Wherefore we also, translating Daniel many years ago, gave a black mark to these visions to signify that they were not found in the Hebrew. And I wonder how some peevish men are angry with me as if I had curtailed that book, seeing that Origen, Eusebius, Apollinaris, and other ecclesiastical persons and Greek doctors acknowledge that these visions are not found among the Hebrews and that they are not bound to answer Porphyry for these books which have no authority of holy Scripture.”</w:t>
      </w:r>
    </w:p>
    <w:p w14:paraId="687D2533">
      <w:pPr>
        <w:ind w:left="5" w:right="3"/>
        <w:rPr>
          <w:rFonts w:hint="eastAsia"/>
        </w:rPr>
      </w:pPr>
      <w:r>
        <w:rPr>
          <w:rFonts w:hint="eastAsia"/>
        </w:rPr>
        <w:t>耶柔米，在他为但以理书所作的序言中，称这本书为寓言，并说它被希腊博士们删去了，因为它没有神圣圣经的权威。他的话是这样的：“优西比乌和亚波里拿留已经很好地回答了波菲利，即苏撒拿、彼勒和大龙的寓言并不包含在希伯来文本中，而是利未支派耶稣之子哈巴谷的预言的一部分——正如在七十士译本中同一寓言的标题中所写的，那里说有一位名叫但以理的祭司，是押大的儿子，在巴比伦王的席上吃饭；而圣经见证说但以理和那三个年轻人是犹大支派的。因此，我们多年前翻译但以理书时，也给这些异象打上了黑色的标记，以表示它们在希伯来文中找不到。我奇怪的是，一些乖戾之人竟对我生气，好像我删减了那本书， অথচ奥利金、优西比乌、亚波里拿留以及其他教会人士和希腊博士们都承认这些异象在希伯来人中找不到，他们也没有义务为这些没有神圣圣经权威的书向波菲利作答。”</w:t>
      </w:r>
    </w:p>
    <w:p w14:paraId="5E968BB0">
      <w:pPr>
        <w:ind w:left="5" w:right="3"/>
        <w:rPr>
          <w:rFonts w:hint="eastAsia"/>
        </w:rPr>
      </w:pPr>
    </w:p>
    <w:p w14:paraId="02FAB276">
      <w:pPr>
        <w:ind w:left="5" w:right="3"/>
        <w:rPr>
          <w:rFonts w:hint="eastAsia"/>
        </w:rPr>
      </w:pPr>
      <w:r>
        <w:rPr>
          <w:rFonts w:hint="eastAsia"/>
        </w:rPr>
        <w:t>Some pedants give us a warning that sometimes this word fable signifies a story, and with the same reason (likely) would suffer the Gospel to be called a fable. But they dissemble that Jerome says these books have no authority of holy Scripture.</w:t>
      </w:r>
    </w:p>
    <w:p w14:paraId="076E99F1">
      <w:pPr>
        <w:ind w:left="5" w:right="3"/>
        <w:rPr>
          <w:rFonts w:hint="eastAsia"/>
        </w:rPr>
      </w:pPr>
      <w:r>
        <w:rPr>
          <w:rFonts w:hint="eastAsia"/>
        </w:rPr>
        <w:t>一些学究告诫我们，有时“寓言”这个词也指故事，并且很可能以同样的理由，会容许福音书被称为寓言。但他们掩饰了耶柔米所说的，这些书没有神圣圣经的权威。</w:t>
      </w:r>
    </w:p>
    <w:p w14:paraId="5925E33E">
      <w:pPr>
        <w:ind w:left="5" w:right="3"/>
        <w:rPr>
          <w:rFonts w:hint="eastAsia"/>
        </w:rPr>
      </w:pPr>
    </w:p>
    <w:p w14:paraId="6854F674">
      <w:pPr>
        <w:pStyle w:val="3"/>
        <w:bidi w:val="0"/>
        <w:rPr>
          <w:rFonts w:hint="eastAsia"/>
        </w:rPr>
      </w:pPr>
      <w:r>
        <w:rPr>
          <w:rFonts w:hint="eastAsia"/>
        </w:rPr>
        <w:t>The Rest of the Book of Esther</w:t>
      </w:r>
    </w:p>
    <w:p w14:paraId="3BCC9391">
      <w:pPr>
        <w:pStyle w:val="3"/>
        <w:bidi w:val="0"/>
        <w:rPr>
          <w:rFonts w:hint="eastAsia"/>
        </w:rPr>
      </w:pPr>
      <w:r>
        <w:rPr>
          <w:rFonts w:hint="eastAsia"/>
        </w:rPr>
        <w:t>《以斯帖记》的其余部分</w:t>
      </w:r>
    </w:p>
    <w:p w14:paraId="3AF5EEEB">
      <w:pPr>
        <w:ind w:left="5" w:right="3"/>
        <w:rPr>
          <w:rFonts w:hint="eastAsia"/>
        </w:rPr>
      </w:pPr>
    </w:p>
    <w:p w14:paraId="34E5E9F3">
      <w:pPr>
        <w:ind w:left="5" w:right="3"/>
        <w:rPr>
          <w:rFonts w:hint="eastAsia"/>
        </w:rPr>
      </w:pPr>
      <w:r>
        <w:rPr>
          <w:rFonts w:hint="eastAsia"/>
        </w:rPr>
        <w:t>The rest of the book of Esther contradicts in many things the book of Esther which is in the Hebrew Bible. The true Hebrew story, chapter 6, verse 2, relates that Esther was brought to King Ahasuerus to be queen in the seventh year of that king; and that she being already queen, Mordecai discovered a conspiracy of two eunuchs named Bigthan and Teresh against the life of King Ahasuerus, of which he gave notice to Queen Esther, and she to the king.</w:t>
      </w:r>
    </w:p>
    <w:p w14:paraId="76D33E2C">
      <w:pPr>
        <w:ind w:left="5" w:right="3"/>
        <w:rPr>
          <w:rFonts w:hint="eastAsia"/>
        </w:rPr>
      </w:pPr>
      <w:r>
        <w:rPr>
          <w:rFonts w:hint="eastAsia"/>
        </w:rPr>
        <w:t>《以斯帖记》的其余部分在许多方面与希伯来圣经中的《以斯帖记》相矛盾。真实的希伯来故事，第6章第2节，记载以斯帖在那位国王的第七年被带到亚哈随鲁王面前立为王后；在她已经成为王后之后，末底改发现了两个名叫辟探和提列的太监阴谋杀害亚哈随鲁王的生命，他将此事告知了以斯帖王后，王后再告知国王。</w:t>
      </w:r>
    </w:p>
    <w:p w14:paraId="7B9FACC7">
      <w:pPr>
        <w:ind w:left="5" w:right="3"/>
        <w:rPr>
          <w:rFonts w:hint="eastAsia"/>
        </w:rPr>
      </w:pPr>
    </w:p>
    <w:p w14:paraId="2E8BB929">
      <w:pPr>
        <w:ind w:left="5" w:right="3"/>
        <w:rPr>
          <w:rFonts w:hint="eastAsia"/>
        </w:rPr>
      </w:pPr>
      <w:r>
        <w:rPr>
          <w:rFonts w:hint="eastAsia"/>
        </w:rPr>
        <w:t>The same history is quite otherwise related in the Apocryphal book of the rest of Esther, in the first chapter. There it is said that Mordecai had a dream in the second year of King Artaxerxes and discovered a conspiracy of two eunuchs, Gabatha and Thara. One of the books says Ahasuerus, the other says Artaxerxes. The one says that it was in the seventh year of King Ahasuerus, the other that it was in the second year of Artaxerxes. And the names of the eunuchs are different. How unlikely is it that in the same book the same history should be twice related by the same author and in a different way?</w:t>
      </w:r>
    </w:p>
    <w:p w14:paraId="1C8B466F">
      <w:pPr>
        <w:ind w:left="5" w:right="3"/>
        <w:rPr>
          <w:rFonts w:hint="eastAsia"/>
        </w:rPr>
      </w:pPr>
      <w:r>
        <w:rPr>
          <w:rFonts w:hint="eastAsia"/>
        </w:rPr>
        <w:t>在伪经《以斯帖记》其余部分的第一章中，同一段历史的叙述却截然不同。那里说，末底改在亚达薛西王第二年做了一个梦，并发现了两个太监，迦巴大和他拉的阴谋。一本书说是亚哈随鲁，另一本说是亚达薛西。一本说是在亚哈随鲁王第七年，另一本说是在亚达薛西第二年。太监的名字也不同。同一位作者在同一本书中，以不同的方式两次叙述同一段历史，这有多么不可能？</w:t>
      </w:r>
    </w:p>
    <w:p w14:paraId="0E4F4200">
      <w:pPr>
        <w:ind w:left="5" w:right="3"/>
        <w:rPr>
          <w:rFonts w:hint="eastAsia"/>
        </w:rPr>
      </w:pPr>
    </w:p>
    <w:p w14:paraId="7D44F4DE">
      <w:pPr>
        <w:ind w:left="5" w:right="3"/>
        <w:rPr>
          <w:rFonts w:hint="eastAsia"/>
        </w:rPr>
      </w:pPr>
      <w:r>
        <w:rPr>
          <w:rFonts w:hint="eastAsia"/>
        </w:rPr>
        <w:t>In the sixth chapter, verse 10, of that Apocryphal book, it is said that Haman was a Macedonian, who in the true story is said to be an Agagite— that is, an Amalekite. See Numbers 24:7. And such was the name of the kings of Amalek (1 Samuel 15:20). M. du Perron answers that all strangers in Asia were called Macedonians, which might be after Alexander in the reign of the Seleucids, but the history of Esther is many ages before. Besides, Haman was no stranger in Asia, as the cardinal esteems, for he was an Arabian. Now Arabia is in Asia. All that swarms with ignorance. With the same ignorance, he says that Haman is called Macedonian in the letters of Ahasuerus because the writer followed the Syriac version. But in the Syriac translation, these letters are not to be found, as the interpreter only translated the canonical book of Esther.</w:t>
      </w:r>
    </w:p>
    <w:p w14:paraId="49F25DD3">
      <w:pPr>
        <w:ind w:left="5" w:right="3"/>
        <w:rPr>
          <w:rFonts w:hint="eastAsia"/>
        </w:rPr>
      </w:pPr>
      <w:r>
        <w:rPr>
          <w:rFonts w:hint="eastAsia"/>
        </w:rPr>
        <w:t>在那本伪经的第六章第10节中，据说哈曼是马其顿人，而在真实的故事中，他被称为亚甲人——即亚玛力人。见民数记24:7。亚玛力诸王的名字就是这样（撒母耳记上15:20）。杜·佩龙先生回答说，亚洲所有的外邦人都被称为马其顿人，这可能是在亚历山大之后，塞琉古王朝统治时期，但以斯帖的历史要早很多时代。此外，哈曼在亚洲并非外邦人，如红衣主教所认为的，因为他是阿拉伯人。而阿拉伯在亚洲。这一切都充满了无知。他以同样的无知说，哈曼在亚哈随鲁的信中被称为马其顿人，是因为作者遵循了叙利亚文译本。但在叙利亚文译本中，这些信件是找不到的，因为译者只翻译了正典的以斯帖记。</w:t>
      </w:r>
    </w:p>
    <w:p w14:paraId="78F80F5D">
      <w:pPr>
        <w:ind w:left="5" w:right="3"/>
        <w:rPr>
          <w:rFonts w:hint="eastAsia"/>
        </w:rPr>
      </w:pPr>
    </w:p>
    <w:p w14:paraId="58D84EF7">
      <w:pPr>
        <w:ind w:left="5" w:right="3"/>
        <w:rPr>
          <w:rFonts w:hint="eastAsia"/>
        </w:rPr>
      </w:pPr>
      <w:r>
        <w:rPr>
          <w:rFonts w:hint="eastAsia"/>
        </w:rPr>
        <w:t>But how absurd is what is said in chapter 6, verse 14 of the same book— that Haman would have transferred the empire of the Persians to the Macedonians? For besides the fact that these words assume Haman was a</w:t>
      </w:r>
    </w:p>
    <w:p w14:paraId="13815057">
      <w:pPr>
        <w:ind w:left="5" w:right="3"/>
        <w:rPr>
          <w:rFonts w:hint="eastAsia"/>
        </w:rPr>
      </w:pPr>
      <w:r>
        <w:rPr>
          <w:rFonts w:hint="eastAsia"/>
        </w:rPr>
        <w:t>Macedonian, anyone even slightly versed in history knows that the kings of Macedon at that time were minor rulers, unknown in Persia and without any power. These words are no less ridiculous than saying that someone has undertaken to transfer the empire of the Turks to the Prince of Parma or the King of Algiers.</w:t>
      </w:r>
    </w:p>
    <w:p w14:paraId="03CBFFFB">
      <w:pPr>
        <w:ind w:left="5" w:right="3"/>
        <w:rPr>
          <w:rFonts w:hint="eastAsia"/>
        </w:rPr>
      </w:pPr>
      <w:r>
        <w:rPr>
          <w:rFonts w:hint="eastAsia"/>
        </w:rPr>
        <w:t>但在同一本书的第6章第14节中所说的话是何等荒谬——哈曼想要将波斯帝国转移给马其顿人？因为除了这些话假设哈曼是马其顿人之外，任何稍有历史知识的人都知道，当时的马其顿诸王都是小统治者，在波斯默默无闻，毫无权力。这些话的荒谬程度，不亚于说某人已着手将土耳其帝国转移给帕尔马亲王或阿尔及尔国王。</w:t>
      </w:r>
    </w:p>
    <w:p w14:paraId="6F5D0DF6">
      <w:pPr>
        <w:ind w:left="5" w:right="3"/>
        <w:rPr>
          <w:rFonts w:hint="eastAsia"/>
        </w:rPr>
      </w:pPr>
    </w:p>
    <w:p w14:paraId="14B52B7B">
      <w:pPr>
        <w:ind w:left="5" w:right="3"/>
        <w:rPr>
          <w:rFonts w:hint="eastAsia"/>
        </w:rPr>
      </w:pPr>
      <w:r>
        <w:rPr>
          <w:rFonts w:hint="eastAsia"/>
        </w:rPr>
        <w:t>Concerning these remnants of Esther, let us hear the verdict of Sixtus Senensis, who has few equals in learning among our adversaries: “The other six chapters,” he says, “to the end of the book, have been added from various histories by some unknown Greek author—especially from the eleventh book of Josephus’s Antiquities.” He then adds that Melito of Sardis and Gregory Nazianzen did not count that book among the sacred writings, that Athanasius explicitly rejected it as spurious, and that it was accepted very late among Christians.</w:t>
      </w:r>
    </w:p>
    <w:p w14:paraId="012D9D33">
      <w:pPr>
        <w:ind w:left="5" w:right="3"/>
        <w:rPr>
          <w:rFonts w:hint="eastAsia"/>
        </w:rPr>
      </w:pPr>
      <w:r>
        <w:rPr>
          <w:rFonts w:hint="eastAsia"/>
        </w:rPr>
        <w:t>关于以斯帖记的这些残余部分，让我们听听西斯都·西恩乃斯的判决，他在我们的对手中学识少有匹敌者：“另外六章，”他说，“直到书的末尾，是由某个不知名的希腊作者从各种历史中添加的——特别是从约瑟夫的《犹太古史》第十一卷中。”他接着补充说，撒狄的米利都和格列高利·拿先素并没有将那本书算在圣书中，亚他那修明确地拒绝了它，认为它是伪造的，并且它在基督徒中被接受的时间很晚。</w:t>
      </w:r>
    </w:p>
    <w:p w14:paraId="56D96A07">
      <w:pPr>
        <w:ind w:left="5" w:right="3"/>
        <w:rPr>
          <w:rFonts w:hint="eastAsia"/>
        </w:rPr>
      </w:pPr>
    </w:p>
    <w:p w14:paraId="1D3DF42D">
      <w:pPr>
        <w:pStyle w:val="3"/>
        <w:bidi w:val="0"/>
        <w:rPr>
          <w:rFonts w:hint="eastAsia"/>
        </w:rPr>
      </w:pPr>
      <w:r>
        <w:rPr>
          <w:rFonts w:hint="eastAsia"/>
        </w:rPr>
        <w:t>Of the Books of Maccabees</w:t>
      </w:r>
    </w:p>
    <w:p w14:paraId="4B35068D">
      <w:pPr>
        <w:pStyle w:val="3"/>
        <w:bidi w:val="0"/>
        <w:rPr>
          <w:rFonts w:hint="eastAsia"/>
        </w:rPr>
      </w:pPr>
      <w:r>
        <w:rPr>
          <w:rFonts w:hint="eastAsia"/>
        </w:rPr>
        <w:t>关于《马加比传》</w:t>
      </w:r>
    </w:p>
    <w:p w14:paraId="6A95516C">
      <w:pPr>
        <w:ind w:left="5" w:right="3"/>
        <w:rPr>
          <w:rFonts w:hint="eastAsia"/>
        </w:rPr>
      </w:pPr>
    </w:p>
    <w:p w14:paraId="604644E0">
      <w:pPr>
        <w:ind w:left="5" w:right="3"/>
        <w:rPr>
          <w:rFonts w:hint="eastAsia"/>
        </w:rPr>
      </w:pPr>
      <w:r>
        <w:rPr>
          <w:rFonts w:hint="eastAsia"/>
        </w:rPr>
        <w:t>The books of Maccabees are full of fables. At the beginning of the first book, the author claims that Alexander divided his kingdom among his servants before his death—a claim contradicted by numerous historians who wrote about Alexander’s death, including Diodorus Siculus, Justin (the epitomizer of Trogus), Quintus Curtius, Aemilius Probus, Strabo, Pausanias, Plutarch, Appian of Alexandria, and many others. All report that Alexander made no division of his kingdom before his death but only gave his ring to Perdiccas, which led to endless strife among his successors.</w:t>
      </w:r>
    </w:p>
    <w:p w14:paraId="59DD5F74">
      <w:pPr>
        <w:ind w:left="5" w:right="3"/>
        <w:rPr>
          <w:rFonts w:hint="eastAsia"/>
        </w:rPr>
      </w:pPr>
      <w:r>
        <w:rPr>
          <w:rFonts w:hint="eastAsia"/>
        </w:rPr>
        <w:t>《马加比传》充满了寓言。在第一卷的开头，作者声称亚历山大在死前将他的王国分给了他的臣仆——这一说法与众多记载亚历山大之死的历史学家相矛盾，包括狄奥多罗斯·西库勒斯、查士丁（特罗古斯的节选者）、昆图斯·库尔提乌斯、埃米利乌斯·普罗布斯、斯特拉波、保萨尼亚斯、普鲁塔克、亚历山大的阿庇安以及许多其他人。所有人都报告说，亚历山大在死前没有分割他的王国，只是将他的戒指给了佩尔狄卡斯，这导致了他的继承者之间无休止的纷争。</w:t>
      </w:r>
    </w:p>
    <w:p w14:paraId="09C67557">
      <w:pPr>
        <w:ind w:left="5" w:right="3"/>
        <w:rPr>
          <w:rFonts w:hint="eastAsia"/>
        </w:rPr>
      </w:pPr>
    </w:p>
    <w:p w14:paraId="45D49A35">
      <w:pPr>
        <w:ind w:left="5" w:right="3"/>
        <w:rPr>
          <w:rFonts w:hint="eastAsia"/>
        </w:rPr>
      </w:pPr>
      <w:r>
        <w:rPr>
          <w:rFonts w:hint="eastAsia"/>
        </w:rPr>
        <w:t>In the first book of Maccabees, chapter 6, Antiochus Epiphanes attempts to seize Elymais in Persia but is repelled by the townspeople. He then flees back to Babylon and, upon hearing of Lysias’s failed campaign against the Jews, falls ill from grief and dies in the 149th year of the Seleucid era. Yet in the ninth chapter of the second book, Antiochus’s death is described quite differently: he enters Persepolis and tries to take control of the city; when driven out, he goes to Ecbatana, where he hears of Nicanor and Timotheus’s defeat. Enraged, he vows to exterminate the Jews and turn Jerusalem into a graveyard. On his journey, he falls from his chariot, suffers severe injuries, and worms emerge from his body before he dies alone in the mountains.</w:t>
      </w:r>
    </w:p>
    <w:p w14:paraId="114C9197">
      <w:pPr>
        <w:ind w:left="5" w:right="3"/>
        <w:rPr>
          <w:rFonts w:hint="eastAsia"/>
        </w:rPr>
      </w:pPr>
      <w:r>
        <w:rPr>
          <w:rFonts w:hint="eastAsia"/>
        </w:rPr>
        <w:t>在马加比一书第6章中，安条克·伊皮法尼试图夺取波斯的以利买，但被镇民击退。他随后逃回巴比伦，在听到吕西亚斯对犹太人的战役失败后，因悲伤而病倒，死于塞琉古纪元第149年。然而在马加比二书第九章中，安条克的死被描述得截然不同：他进入波斯波利斯，试图控制该城；被赶出后，他前往埃克巴坦那，在那里他听说了尼加挪和提摩太的失败。他勃然大怒，发誓要灭绝犹太人，将耶路撒冷变成一座坟场。在他的旅途中，他从战车上摔下，受了重伤，在他独自死在山中之前，虫子从他身体里出来。</w:t>
      </w:r>
    </w:p>
    <w:p w14:paraId="2CC06D8E">
      <w:pPr>
        <w:ind w:left="5" w:right="3"/>
        <w:rPr>
          <w:rFonts w:hint="eastAsia"/>
        </w:rPr>
      </w:pPr>
    </w:p>
    <w:p w14:paraId="4EF061DF">
      <w:pPr>
        <w:ind w:left="5" w:right="3"/>
        <w:rPr>
          <w:rFonts w:hint="eastAsia"/>
        </w:rPr>
      </w:pPr>
      <w:r>
        <w:rPr>
          <w:rFonts w:hint="eastAsia"/>
        </w:rPr>
        <w:t>Can two accounts of the same event be more contradictory? One mentions Ecbatana, the other Persepolis. One says he tried to enter a city; the other says he did enter it. One claims he fled back to Babylon; the other says he went to Ecbatana—completely different directions. One attributes his distress to Lysias’s defeat; the other substitutes Nicanor and Timotheus for Lysias. One states he fell ill from sorrow; the other describes him threatening the Jews before suffering agonizing pain in his bowels, falling from his chariot, and rotting alive with worms. The writer who placed his death near Ecbatana in Persia did not know Ecbatana was in Media, not Persia—it is now called Tabriz. In the first chapter of the second book of Maccabees, verse 12, the Jews give thanks to God for driving away those who had fought against the holy city in Persia. Now in Persia, all the cities were pagan, and there was no holy city. Holy Scripture gives that honorable name to none but Jerusalem, although Judea had many other cities where God was purely worshiped.</w:t>
      </w:r>
    </w:p>
    <w:p w14:paraId="7C0D3194">
      <w:pPr>
        <w:ind w:left="5" w:right="3"/>
        <w:rPr>
          <w:rFonts w:hint="eastAsia"/>
        </w:rPr>
      </w:pPr>
      <w:r>
        <w:rPr>
          <w:rFonts w:hint="eastAsia"/>
        </w:rPr>
        <w:t>同一事件的两种记述能有比这更矛盾的吗？一个提到了埃克巴坦那，另一个提到了波斯波利斯。一个说他试图进入一座城市；另一个说他确实进入了。一个声称他逃回了巴比伦；另一个说他去了埃克巴坦那——方向完全不同。一个将他的苦恼归因于吕西亚斯的失败；另一个用尼加挪和提摩太代替了吕西亚斯。一个说他因悲伤而病倒；另一个描述他在威胁犹太人之后，肠子里剧痛，从战车上摔下，活着腐烂生虫。那个将他的死地放在波斯埃克巴坦那附近的作者，不知道埃克巴坦那在米底亚，而不是波斯——它现在被称为大不里士。在马加比二书第一章第12节中，犹太人感谢上帝赶走了那些在波斯攻打圣城的人。现在，在波斯，所有的城市都是异教的，没有圣城。圣经只把那个尊贵的名字给予耶路撒冷，尽管犹大还有许多其他城市在那里纯正地敬拜上帝。</w:t>
      </w:r>
    </w:p>
    <w:p w14:paraId="5142490E">
      <w:pPr>
        <w:ind w:left="5" w:right="3"/>
        <w:rPr>
          <w:rFonts w:hint="eastAsia"/>
        </w:rPr>
      </w:pPr>
    </w:p>
    <w:p w14:paraId="2D95099D">
      <w:pPr>
        <w:ind w:left="5" w:right="3"/>
        <w:rPr>
          <w:rFonts w:hint="eastAsia"/>
        </w:rPr>
      </w:pPr>
      <w:r>
        <w:rPr>
          <w:rFonts w:hint="eastAsia"/>
        </w:rPr>
        <w:t>In the same chapter, the death of Antiochus Epiphanes is related a third time in a far different manner: namely, that he was stoned in the temple of Nannaea. That this Antiochus is the same as the one called Epiphanes is evident because this is related in an epistle where the Jews of Judea announce to the Jews of Egypt the death of that king as a great deliverance and inform them of the institution of the feast of the purification of the temple on the twenty-fifth day of the month Casleu. This feast was instituted by Judas Maccabeus shortly after the death of Antiochus Epiphanes. It is a great error to think that in 2 Maccabees, chapter 1, the death of Antiochus Eupator is related; for Eupator was not killed in Persia and never made war there. He was killed by Demetrius, son of Seleucus, who took both his kingdom and his life. He was not stoned in a temple and outlived his father Antiochus Epiphanes by only two years. Nor was the feast of the purification of the temple instituted as a consequence of Antiochus Eupator’s death.</w:t>
      </w:r>
    </w:p>
    <w:p w14:paraId="1408D8B4">
      <w:pPr>
        <w:ind w:left="5" w:right="3"/>
        <w:rPr>
          <w:rFonts w:hint="eastAsia"/>
        </w:rPr>
      </w:pPr>
      <w:r>
        <w:rPr>
          <w:rFonts w:hint="eastAsia"/>
        </w:rPr>
        <w:t>在同一章中，安条克·伊皮法尼的死以一种截然不同的方式被第三次叙述：即，他在南尼亚的神庙中被石头打死。这个安条克就是被称为伊皮法尼的那位，这一点是显而易见的，因为这是在一封信中叙述的，信中犹大的犹太人向埃及的犹太人宣布那位国王的死是一次伟大的拯救，并通知他们设立了在基斯流月第二十五日的洁净圣殿节。这个节日是在安条克·伊皮法尼死后不久由犹大·马加比设立的。认为马加比二书第1章叙述的是安条克·欧帕托的死是一个大错误；因为欧帕托不是在波斯被杀的，也从未在那里打过仗。他被塞琉古之子德米特里杀死，德米特里夺走了他的王国和生命。他不是在神庙里被石头打死的，并且只比他父亲安条克·伊皮法尼多活了两年。洁净圣殿节的设立也不是安条克·欧帕托死的结果。</w:t>
      </w:r>
    </w:p>
    <w:p w14:paraId="42D02CB8">
      <w:pPr>
        <w:ind w:left="5" w:right="3"/>
        <w:rPr>
          <w:rFonts w:hint="eastAsia"/>
        </w:rPr>
      </w:pPr>
    </w:p>
    <w:p w14:paraId="0E0D847B">
      <w:pPr>
        <w:ind w:left="5" w:right="3"/>
        <w:rPr>
          <w:rFonts w:hint="eastAsia"/>
        </w:rPr>
      </w:pPr>
      <w:r>
        <w:rPr>
          <w:rFonts w:hint="eastAsia"/>
        </w:rPr>
        <w:t>Even if we were to grant that this Antiochus is Antiochus Eupator, the falsehood is evident, since the letter describing this Antiochus’s death and announcing to the Jews of Egypt the institution of the feast of the purification of the temple is dated in the one hundred eighty-eighth year of the reign of the Seleucids. But Antiochus Epiphanes died in the one hundred forty-ninth year, as recorded in 1 Maccabees 6:16. By this reckoning, Antiochus Eupator would have died thirty-nine years after his father’s death, though he outlived him by only two years.</w:t>
      </w:r>
    </w:p>
    <w:p w14:paraId="15DA5FBF">
      <w:pPr>
        <w:ind w:left="5" w:right="3"/>
        <w:rPr>
          <w:rFonts w:hint="eastAsia"/>
        </w:rPr>
      </w:pPr>
      <w:r>
        <w:rPr>
          <w:rFonts w:hint="eastAsia"/>
        </w:rPr>
        <w:t>即使我们承认这个安条克是安条克·欧帕托，其虚假性也是显而易见的，因为描述这个安条克之死并向埃及犹太人宣布设立洁净圣殿节的信，其日期是在塞琉古王朝统治的第一百八十八年。但安条克·伊皮法尼死于第一百四十九年，如马加比一书6:16所记载。按此计算，安条克·欧帕托将在他父亲死后三十九年去世，尽管他只比他多活了两年。</w:t>
      </w:r>
    </w:p>
    <w:p w14:paraId="5F574600">
      <w:pPr>
        <w:ind w:left="5" w:right="3"/>
        <w:rPr>
          <w:rFonts w:hint="eastAsia"/>
        </w:rPr>
      </w:pPr>
    </w:p>
    <w:p w14:paraId="22800915">
      <w:pPr>
        <w:ind w:left="5" w:right="3"/>
        <w:rPr>
          <w:rFonts w:hint="eastAsia"/>
        </w:rPr>
      </w:pPr>
      <w:r>
        <w:rPr>
          <w:rFonts w:hint="eastAsia"/>
        </w:rPr>
        <w:t>It is equally unreasonable to suppose that this Antiochus, who was stoned to death, was Antiochus Sidetes, who died in the one hundred seventyfourth year of the Seleucid reign. The institution of the feast of the purification of the temple does not align with that date but occurred about thirty-five years earlier. Moreover, Antiochus Sidetes was not stoned to death in a Persian temple and never waged war in Persia. Justin, Appian, Orosius, and Eusebius attest that he died in battle against the Parthians after being abandoned by his men. Appian adds that, deserted in this way, he took his own life. It would be a strange reversal of history in 2 Maccabees if the author had begun his account with Antiochus Sidetes only to backtrack to Antiochus Epiphanes, who came to power about forty-eight years earlier.</w:t>
      </w:r>
    </w:p>
    <w:p w14:paraId="2970AA84">
      <w:pPr>
        <w:ind w:left="5" w:right="3"/>
        <w:rPr>
          <w:rFonts w:hint="eastAsia"/>
        </w:rPr>
      </w:pPr>
      <w:r>
        <w:rPr>
          <w:rFonts w:hint="eastAsia"/>
        </w:rPr>
        <w:t>同样不合理的是，假设这个被石头打死的安条克是安条克·西德特斯，他死于塞琉古王朝统治的第一百七十四年。洁净圣殿节的设立与那个日期不符，而是发生在大约三十五年前。此外，安条克·西德特斯不是在波斯神庙里被石头打死的，也从未在波斯打过仗。查士丁、阿庇安、奥罗修斯和优西比乌都证实，他在被手下遗弃后，在与帕提亚人的战斗中阵亡。阿庇安补充说，在这种被遗弃的情况下，他自杀了。如果在马加比二书中，作者以安条克·西德特斯开始他的记述，然后再追溯到大约四十八年前掌权的安条克·伊皮法尼，那将是历史上一个奇怪的逆转。</w:t>
      </w:r>
    </w:p>
    <w:p w14:paraId="2D498360">
      <w:pPr>
        <w:ind w:left="5" w:right="3"/>
        <w:rPr>
          <w:rFonts w:hint="eastAsia"/>
        </w:rPr>
      </w:pPr>
    </w:p>
    <w:p w14:paraId="2C9E5654">
      <w:pPr>
        <w:ind w:left="5" w:right="3"/>
        <w:rPr>
          <w:rFonts w:hint="eastAsia"/>
        </w:rPr>
      </w:pPr>
      <w:r>
        <w:rPr>
          <w:rFonts w:hint="eastAsia"/>
        </w:rPr>
        <w:t>Note also that Judas Maccabeus is one of those who wrote the letter recorded in the first chapter of 2 Maccabees, which is dated to the one hundred eighty-eighth year of Greek rule—some thirty-six years after his death. That this Judas who writes these letters is Judas Maccabeus is evident because he was the one who instituted the purification of the temple, as he informs the Jews of Egypt in these letters.</w:t>
      </w:r>
    </w:p>
    <w:p w14:paraId="2A2FAF38">
      <w:pPr>
        <w:ind w:left="5" w:right="3"/>
        <w:rPr>
          <w:rFonts w:hint="eastAsia"/>
        </w:rPr>
      </w:pPr>
      <w:r>
        <w:rPr>
          <w:rFonts w:hint="eastAsia"/>
        </w:rPr>
        <w:t>还要注意，犹大·马加比是写马加比二书第一章所记载之信的人之一，这封信的日期是在希腊统治的第一百八十八年——大约在他死后三十六年。写这些信的这个犹大就是犹大·马加比，这一点是显而易见的，因为他就是设立洁净圣殿节的人，正如他在这些信中告知埃及犹太人的那样。</w:t>
      </w:r>
    </w:p>
    <w:p w14:paraId="691EFD24">
      <w:pPr>
        <w:ind w:left="5" w:right="3"/>
        <w:rPr>
          <w:rFonts w:hint="eastAsia"/>
        </w:rPr>
      </w:pPr>
    </w:p>
    <w:p w14:paraId="3AA9D882">
      <w:pPr>
        <w:ind w:left="5" w:right="3"/>
        <w:rPr>
          <w:rFonts w:hint="eastAsia"/>
        </w:rPr>
      </w:pPr>
      <w:r>
        <w:rPr>
          <w:rFonts w:hint="eastAsia"/>
        </w:rPr>
        <w:t>1 Maccabees 8:6–8 states that the Romans captured Antiochus the Great alive and gave Eumenes the countries of India and Media. All of this is false. The Romans defeated Antiochus the Great in three battles but never took him prisoner. They never held any territory in India, and Media was never under their control. Their greatest empire never extended beyond the Euphrates. At the time of this Antiochus, the eastern boundary of the Roman Empire was Mount Taurus, which marks the limit of Asia Minor.</w:t>
      </w:r>
    </w:p>
    <w:p w14:paraId="2068D78F">
      <w:pPr>
        <w:ind w:left="5" w:right="3"/>
        <w:rPr>
          <w:rFonts w:hint="eastAsia"/>
        </w:rPr>
      </w:pPr>
      <w:r>
        <w:rPr>
          <w:rFonts w:hint="eastAsia"/>
        </w:rPr>
        <w:t>马加比一书8:6–8说，罗马人生擒了安条克大帝，并将印度和米底亚两国给了欧迈尼斯。所有这些都是假的。罗马人在三次战役中击败了安条克大帝，但从未俘虏过他。他们从未在印度拥有任何领土，米底亚也从未在他们的控制之下。他们最强大的帝国从未越过幼发拉底河。在这个安条克时期，罗马帝国的东部边界是托罗斯山脉，它标志着小亚细亚的界限。</w:t>
      </w:r>
    </w:p>
    <w:p w14:paraId="22CF6573">
      <w:pPr>
        <w:ind w:left="5" w:right="3"/>
        <w:rPr>
          <w:rFonts w:hint="eastAsia"/>
        </w:rPr>
      </w:pPr>
    </w:p>
    <w:p w14:paraId="7ACF6F5C">
      <w:pPr>
        <w:ind w:left="5" w:right="3"/>
        <w:rPr>
          <w:rFonts w:hint="eastAsia"/>
        </w:rPr>
      </w:pPr>
      <w:r>
        <w:rPr>
          <w:rFonts w:hint="eastAsia"/>
        </w:rPr>
        <w:t>Indeed, some passages in Latin poets refer to Ethiopia as India. But it would be even more absurd to claim that the Romans gave Eumenes Ethiopia, where they never possessed anything and which was about a thousand leagues distant from Eumenes’ domain.</w:t>
      </w:r>
    </w:p>
    <w:p w14:paraId="56EC437B">
      <w:pPr>
        <w:ind w:left="5" w:right="3"/>
        <w:rPr>
          <w:rFonts w:hint="eastAsia"/>
        </w:rPr>
      </w:pPr>
      <w:r>
        <w:rPr>
          <w:rFonts w:hint="eastAsia"/>
        </w:rPr>
        <w:t>的确，拉丁诗人的某些段落将埃塞俄比亚称为印度。但声称罗马人把埃塞俄比亚给了欧迈尼斯，那就更荒谬了，因为他们从未在那里拥有任何东西，而且那里距离欧迈尼斯的领地约有一千里格。</w:t>
      </w:r>
    </w:p>
    <w:p w14:paraId="7C8713D2">
      <w:pPr>
        <w:ind w:left="5" w:right="3"/>
        <w:rPr>
          <w:rFonts w:hint="eastAsia"/>
        </w:rPr>
      </w:pPr>
    </w:p>
    <w:p w14:paraId="04A31B1C">
      <w:pPr>
        <w:ind w:left="5" w:right="3"/>
        <w:rPr>
          <w:rFonts w:hint="eastAsia"/>
        </w:rPr>
      </w:pPr>
      <w:r>
        <w:rPr>
          <w:rFonts w:hint="eastAsia"/>
        </w:rPr>
        <w:t>As an excuse, they say these things were reported to Judas but were not true—just as in Numbers 13, where the spies sent to explore Canaan gave a false report, or as the Evangelists recount blasphemies and lies spoken against our Savior. But this reasoning is irrelevant, for the spies’ report and the slanders against Christ are presented in Scripture as false and are exposed as such. However, the account about the Romans (1 Macc. 8) is presented as true. The author would have Judas Maccabeus believe something as ridiculous as if he had believed that Virgil was Bishop of Islington and had sent ambassadors to Rome concerning it.</w:t>
      </w:r>
    </w:p>
    <w:p w14:paraId="35E7AC2D">
      <w:pPr>
        <w:ind w:left="5" w:right="3"/>
        <w:rPr>
          <w:rFonts w:hint="eastAsia"/>
        </w:rPr>
      </w:pPr>
      <w:r>
        <w:rPr>
          <w:rFonts w:hint="eastAsia"/>
        </w:rPr>
        <w:t>作为借口，他们说这些事是报告给犹大的，但不是真的——就像民数记13章中，派去窥探迦南的探子作了假报告一样，或者像福音书作者记述了对我们救主说的亵渎和谎言一样。但这个推理是无关的，因为探子的报告和对基督的诽谤在圣经中被呈现为假的，并被揭露为假。然而，关于罗马人的记述（马加比一书8章）却被呈现为真的。作者会让犹大·马加比相信一些荒谬的事情，就好像他相信维吉尔是伊斯灵顿的主教，并为此派了大使到罗马一样。</w:t>
      </w:r>
    </w:p>
    <w:p w14:paraId="1858B63D">
      <w:pPr>
        <w:ind w:left="5" w:right="3"/>
        <w:rPr>
          <w:rFonts w:hint="eastAsia"/>
        </w:rPr>
      </w:pPr>
    </w:p>
    <w:p w14:paraId="05532721">
      <w:pPr>
        <w:ind w:left="5" w:right="3"/>
        <w:rPr>
          <w:rFonts w:hint="eastAsia"/>
        </w:rPr>
      </w:pPr>
      <w:r>
        <w:rPr>
          <w:rFonts w:hint="eastAsia"/>
        </w:rPr>
        <w:t>Could the most eminent leader among the Jews, entrusted with their affairs, have been ignorant that Media and India did not belong to the Romans? And even if he had been unaware, could the author of this book— if divinely inspired—be ignorant of something so widely known?</w:t>
      </w:r>
    </w:p>
    <w:p w14:paraId="03DAF325">
      <w:pPr>
        <w:ind w:left="5" w:right="3"/>
        <w:rPr>
          <w:rFonts w:hint="eastAsia"/>
        </w:rPr>
      </w:pPr>
      <w:r>
        <w:rPr>
          <w:rFonts w:hint="eastAsia"/>
        </w:rPr>
        <w:t>犹太人中最杰出的领袖，受托处理他们的事务，难道会不知道米底亚和印度不属于罗马人吗？即使他不知道，这本书的作者——如果是受神默示的——难道会不知道如此广为人知的事情吗？</w:t>
      </w:r>
    </w:p>
    <w:p w14:paraId="0B9917BF">
      <w:pPr>
        <w:ind w:left="5" w:right="3"/>
        <w:rPr>
          <w:rFonts w:hint="eastAsia"/>
        </w:rPr>
      </w:pPr>
    </w:p>
    <w:p w14:paraId="097D17F9">
      <w:pPr>
        <w:ind w:left="5" w:right="3"/>
        <w:rPr>
          <w:rFonts w:hint="eastAsia"/>
        </w:rPr>
      </w:pPr>
      <w:r>
        <w:rPr>
          <w:rFonts w:hint="eastAsia"/>
        </w:rPr>
        <w:t>Similar nonsense appears in the second and third verses of the same chapter (1 Macc. 8). It claims that the Romans conquered the Galatians, performed great feats of arms in Galatia, and gained control over Spain’s gold and silver mines. If by “Galatians” he means the Gauls, the Romans did not conquer them until about a hundred years after Judas Maccabeus’ death. If he refers to those in Asia Minor, Judas was not so ignorant as to believe the Romans ever fought a battle in Galatia.</w:t>
      </w:r>
    </w:p>
    <w:p w14:paraId="010172FC">
      <w:pPr>
        <w:ind w:left="5" w:right="3"/>
        <w:rPr>
          <w:rFonts w:hint="eastAsia"/>
        </w:rPr>
      </w:pPr>
      <w:r>
        <w:rPr>
          <w:rFonts w:hint="eastAsia"/>
        </w:rPr>
        <w:t>类似的胡说八道也出现在同一章（马加比一书8章）的第二和第三节。它声称罗马人征服了加拉太人，在加拉太建立了伟大的武功，并控制了西班牙的金银矿。如果他所说的“加拉太人”是指高卢人，那么罗马人直到犹大·马加比死后约一百年才征服他们。如果他指的是小亚细亚的那些人，犹大不会无知到相信罗马人曾在加拉太打过一仗。</w:t>
      </w:r>
    </w:p>
    <w:p w14:paraId="3BE90AB4">
      <w:pPr>
        <w:ind w:left="5" w:right="3"/>
        <w:rPr>
          <w:rFonts w:hint="eastAsia"/>
        </w:rPr>
      </w:pPr>
    </w:p>
    <w:p w14:paraId="4B7C6C75">
      <w:pPr>
        <w:ind w:left="5" w:right="3"/>
        <w:rPr>
          <w:rFonts w:hint="eastAsia"/>
        </w:rPr>
      </w:pPr>
      <w:r>
        <w:rPr>
          <w:rFonts w:hint="eastAsia"/>
        </w:rPr>
        <w:t>The tales of gold and silver mines in Spain are fables. The Romans never waged war in Spain for that purpose. Poets claim that Spain’s Tagus River had golden sands, but this is now known to be false. Even if it were true, the Romans never acquired treasures in that manner.</w:t>
      </w:r>
    </w:p>
    <w:p w14:paraId="2CEFB124">
      <w:pPr>
        <w:ind w:left="5" w:right="3"/>
        <w:rPr>
          <w:rFonts w:hint="eastAsia"/>
        </w:rPr>
      </w:pPr>
      <w:r>
        <w:rPr>
          <w:rFonts w:hint="eastAsia"/>
        </w:rPr>
        <w:t>关于西班牙金银矿的故事是寓言。罗马人从未为此目的在西班牙发动战争。诗人们声称西班牙的塔霍河有金沙，但这现在已知是假的。即使是真的，罗马人也从未以那种方式获取财富。</w:t>
      </w:r>
    </w:p>
    <w:p w14:paraId="5CA6B4E0">
      <w:pPr>
        <w:ind w:left="5" w:right="3"/>
        <w:rPr>
          <w:rFonts w:hint="eastAsia"/>
        </w:rPr>
      </w:pPr>
    </w:p>
    <w:p w14:paraId="322CE662">
      <w:pPr>
        <w:ind w:left="5" w:right="3"/>
        <w:rPr>
          <w:rFonts w:hint="eastAsia"/>
        </w:rPr>
      </w:pPr>
      <w:r>
        <w:rPr>
          <w:rFonts w:hint="eastAsia"/>
        </w:rPr>
        <w:t>But how false is the claim in verses 15–16 of the same chapter—that the Romans held a daily council of 320 men and entrusted their government to one man each year? Even children know they elected two consuls annually, equal in power, and that certain days (called nefasti) were reserved for rest, with no official business conducted.</w:t>
      </w:r>
    </w:p>
    <w:p w14:paraId="57AF1D8F">
      <w:pPr>
        <w:ind w:left="5" w:right="3"/>
        <w:rPr>
          <w:rFonts w:hint="eastAsia"/>
        </w:rPr>
      </w:pPr>
      <w:r>
        <w:rPr>
          <w:rFonts w:hint="eastAsia"/>
        </w:rPr>
        <w:t>但在同一章的第15-16节中，声称罗马人每天有一个320人的议会，并且每年将他们的政府委托给一个人，这是何等虚假？即使是孩子也知道他们每年选举两名执政官，权力相等，并且某些日子（称为非法日）是用来休息的，不处理任何公务。</w:t>
      </w:r>
    </w:p>
    <w:p w14:paraId="63D258D1">
      <w:pPr>
        <w:ind w:left="5" w:right="3"/>
        <w:rPr>
          <w:rFonts w:hint="eastAsia"/>
        </w:rPr>
      </w:pPr>
    </w:p>
    <w:p w14:paraId="3B7A3AF5">
      <w:pPr>
        <w:ind w:left="5" w:right="3"/>
        <w:rPr>
          <w:rFonts w:hint="eastAsia"/>
        </w:rPr>
      </w:pPr>
      <w:r>
        <w:rPr>
          <w:rFonts w:hint="eastAsia"/>
        </w:rPr>
        <w:t>As for the number of senators: Romulus established 100; Tarquinius Priscus increased it to 300; and this number remained unchanged until the time of the Gracchi, who lived after Judas Maccabeus.</w:t>
      </w:r>
    </w:p>
    <w:p w14:paraId="190430B5">
      <w:pPr>
        <w:ind w:left="5" w:right="3"/>
        <w:rPr>
          <w:rFonts w:hint="eastAsia"/>
        </w:rPr>
      </w:pPr>
      <w:r>
        <w:rPr>
          <w:rFonts w:hint="eastAsia"/>
        </w:rPr>
        <w:t>至于元老的人数：罗慕路斯设立了100人；塔克文·普里斯库斯将其增加到300人；这个数字一直保持不变，直到格拉古兄弟的时代，他们生活在犹大·马加比之后。</w:t>
      </w:r>
    </w:p>
    <w:p w14:paraId="162B132B">
      <w:pPr>
        <w:ind w:left="5" w:right="3"/>
        <w:rPr>
          <w:rFonts w:hint="eastAsia"/>
        </w:rPr>
      </w:pPr>
    </w:p>
    <w:p w14:paraId="3D412B59">
      <w:pPr>
        <w:ind w:left="5" w:right="3"/>
        <w:rPr>
          <w:rFonts w:hint="eastAsia"/>
        </w:rPr>
      </w:pPr>
      <w:r>
        <w:rPr>
          <w:rFonts w:hint="eastAsia"/>
        </w:rPr>
        <w:t>In the same place, verse 14, it is observed that none of the Romans was clad in purple to be magnified thereby. This author did not know that the Roman senators wore gowns embroidered with broad flowers of purple, which they called latus clavus, and that the knights wore small purple flowers on their gowns, called augustus clavus. The robe of the ancient Roman kings, and that of the augurs called trabea, and the triumphal habit which they called toga palmata, were of purple. And the sovereign priests of Rome were clad in purple, which the Roman emperors imitated when they took the title of Pontifices. Hence comes the purple robe that the Roman popes wear now.</w:t>
      </w:r>
    </w:p>
    <w:p w14:paraId="113FB42B">
      <w:pPr>
        <w:ind w:left="5" w:right="3"/>
        <w:rPr>
          <w:rFonts w:hint="eastAsia"/>
        </w:rPr>
      </w:pPr>
      <w:r>
        <w:rPr>
          <w:rFonts w:hint="eastAsia"/>
        </w:rPr>
        <w:t>在同一个地方，第14节，注意到没有一个罗马人穿紫色衣服来显赫自己。这位作者不知道罗马元老们穿的袍子上有宽大的紫色花朵刺绣，他们称之为latus clavus，而骑士们在袍子上穿戴小的紫色花朵，称之为augustus clavus。古代罗马国王的袍子，以及称为trabea的占卜官的袍子，还有他们称为toga palmata的凯旋服，都是紫色的。罗马的最高祭司也穿紫色衣服，罗马皇帝在取得大祭司头衔时也模仿了这一点。罗马教皇现在穿的紫色袍子就是由此而来。</w:t>
      </w:r>
    </w:p>
    <w:p w14:paraId="2D75BE98">
      <w:pPr>
        <w:ind w:left="5" w:right="3"/>
        <w:rPr>
          <w:rFonts w:hint="eastAsia"/>
        </w:rPr>
      </w:pPr>
    </w:p>
    <w:p w14:paraId="4E747F50">
      <w:pPr>
        <w:ind w:left="5" w:right="3"/>
        <w:rPr>
          <w:rFonts w:hint="eastAsia"/>
        </w:rPr>
      </w:pPr>
      <w:r>
        <w:rPr>
          <w:rFonts w:hint="eastAsia"/>
        </w:rPr>
        <w:t>1 Maccabees 12: An excellent observation is found in this chapter. An epistle from Arius, king of Sparta, to Onias, high priest of the Jews, claims that the Lacedaemonians were of the stock of Abraham—as likely as if I said that the Low Britons in France were descended from Nicodemus. Doubtless, it is from this that the Lacedaemonians were circumcised and spoke Hebrew. Those who were credulous enough to believe such a simple tale, like Eusebius, were deceived by Josephus, who in these matters is generous with egregious lies—so much so that he makes Hercules, the great slayer of monsters, the son-in-law of one of Abraham’s daughters.</w:t>
      </w:r>
    </w:p>
    <w:p w14:paraId="4FED904A">
      <w:pPr>
        <w:ind w:left="5" w:right="3"/>
        <w:rPr>
          <w:rFonts w:hint="eastAsia"/>
        </w:rPr>
      </w:pPr>
      <w:r>
        <w:rPr>
          <w:rFonts w:hint="eastAsia"/>
        </w:rPr>
        <w:t>马加比一书12章：本章中有一个绝妙的发现。斯巴达王亚略写给犹太人大祭司敖尼亚的一封信中，声称拉栖第梦人是亚伯拉罕的后裔——这可能性就好像我说法国的下不列颠人是尼哥底母的后代一样。毫无疑问，拉栖第梦人受割礼并说希伯来语就是由此而来。那些轻信这种简单故事的人，比如优西比乌，是被约瑟夫欺骗了，约瑟夫在这些事情上慷慨地编造了骇人听闻的谎言——以至于他让伟大的屠怪者赫拉克勒斯成了亚伯拉罕一个女儿的女婿。</w:t>
      </w:r>
    </w:p>
    <w:p w14:paraId="6C0358A8">
      <w:pPr>
        <w:ind w:left="5" w:right="3"/>
        <w:rPr>
          <w:rFonts w:hint="eastAsia"/>
        </w:rPr>
      </w:pPr>
    </w:p>
    <w:p w14:paraId="66863BD7">
      <w:pPr>
        <w:ind w:left="5" w:right="3"/>
        <w:rPr>
          <w:rFonts w:hint="eastAsia"/>
        </w:rPr>
      </w:pPr>
      <w:r>
        <w:rPr>
          <w:rFonts w:hint="eastAsia"/>
        </w:rPr>
        <w:t>In the first chapter of the second book of Maccabees, verses 19 and following, a very strange fable is related: that when the Jews were carried away captive into Persia (he means Chaldea or Babylon), the priests hid the fire of the altar in a deep well, and that Nehemiah, sent to Judea by the king of Persia, ordered priests to retrieve and bring that fire. But they found no fire in that well—only thick water, which, when poured upon the wood of the altar, turned into fire and burned the wood. This fable is cited by M. du Perron among the unwritten traditions necessary for salvation. Yet it is rejected by the universal consent of the rabbis, who say that this fire descended from heaven and was not present in the second Temple. We have the history of Nehemiah written by himself, wherein he meticulously records all he did in Jerusalem for the good of the Jewish people; yet he makes no mention of that fire, nor of that thick water, nor of the burning of the wood laid upon the altar. Before Nehemiah was sent by King Artaxerxes, sacrifices were already being offered in Jerusalem, and the altar had been restored, as related in Ezra 3:2–3. Nehemiah was not sent to restore sacrifices but to rebuild Jerusalem’s walls, as his history shows. What need, then, for that miraculous thick water to kindle a fire already burning?</w:t>
      </w:r>
    </w:p>
    <w:p w14:paraId="23B3865C">
      <w:pPr>
        <w:ind w:left="5" w:right="3"/>
        <w:rPr>
          <w:rFonts w:hint="eastAsia"/>
        </w:rPr>
      </w:pPr>
      <w:r>
        <w:rPr>
          <w:rFonts w:hint="eastAsia"/>
        </w:rPr>
        <w:t>在马加比二书第一章第19节及以下，叙述了一个非常奇怪的寓言：当犹太人被掳到波斯（他指的是迦勒底或巴比伦）时，祭司们将祭坛的火藏在一个深井里，而尼希米，被波斯王派往犹大，命令祭司们取回并带来那火。但他们在那井里没有找到火——只有浓稠的水，当把这水倒在祭坛的木头上时，它就变成了火，烧着了木头。这个寓言被杜·佩龙先生引为得救所必需的未成文传统之一。然而它却被所有拉比一致拒绝，他们说这火是从天而降的，并且在第二圣殿中并不存在。我们有尼希米自己写的历史，他在其中细致地记录了他在耶路撒冷为犹太人民的益处所做的一切；但他没有提到那火，也没有提到那浓稠的水，更没有提到祭坛上木头的燃烧。在尼希米被亚达薛西王差遣之前，耶路撒冷已经开始献祭，祭坛也已经修复，如以斯拉记3:2–3所记载。尼希米被差遣不是为了恢复献祭，而是为了重建耶路撒冷的城墙，正如他的历史所显示的。那么，已经燃烧的火，又何需那神奇的浓水来点燃呢？</w:t>
      </w:r>
    </w:p>
    <w:p w14:paraId="154FF4E4">
      <w:pPr>
        <w:ind w:left="5" w:right="3"/>
        <w:rPr>
          <w:rFonts w:hint="eastAsia"/>
        </w:rPr>
      </w:pPr>
    </w:p>
    <w:p w14:paraId="4D054456">
      <w:pPr>
        <w:ind w:left="5" w:right="3"/>
        <w:rPr>
          <w:rFonts w:hint="eastAsia"/>
        </w:rPr>
      </w:pPr>
      <w:r>
        <w:rPr>
          <w:rFonts w:hint="eastAsia"/>
        </w:rPr>
        <w:t>In the second chapter of the second book of Maccabees, verses 4–5, it is said that Jeremiah the prophet commanded that the tabernacle, the ark, and the altar of incense be brought to him and that he hid them in Mount Nebo in a pit where a house stood. He told those who would mark the place that it should remain unknown until God gathered His people again and that when the Lord revealed these things, His glory would appear along with the cloud, as it had been shown to Moses. Whoever invented that fable was not very learned; for who does not know that in Jeremiah’s time there was no tabernacle—that Solomon had built a temple about four hundred years before Jeremiah prophesied?</w:t>
      </w:r>
    </w:p>
    <w:p w14:paraId="7A319185">
      <w:pPr>
        <w:ind w:left="5" w:right="3"/>
        <w:rPr>
          <w:rFonts w:hint="eastAsia"/>
        </w:rPr>
      </w:pPr>
      <w:r>
        <w:rPr>
          <w:rFonts w:hint="eastAsia"/>
        </w:rPr>
        <w:t>在马加比二书第二章第4-5节中，据说先知耶利米命令人将会幕、约柜和香坛带到他那里，他把它们藏在尼波山的一个坑里，那里有一所房子。他告诉那些想标记那个地方的人，它应该保持不为人知，直到上帝再次聚集祂的子民，当主启示这些事时，祂的荣耀将与云彩一同显现，就像曾向摩西显现的那样。无论谁发明那个寓言，他都不是很博学；因为谁不知道在耶利米时代没有会幕——所罗门在耶利米说预言前约四百年就已经建造了一座圣殿？</w:t>
      </w:r>
    </w:p>
    <w:p w14:paraId="1A2153A2">
      <w:pPr>
        <w:ind w:left="5" w:right="3"/>
        <w:rPr>
          <w:rFonts w:hint="eastAsia"/>
        </w:rPr>
      </w:pPr>
    </w:p>
    <w:p w14:paraId="5014B256">
      <w:pPr>
        <w:ind w:left="5" w:right="3"/>
        <w:rPr>
          <w:rFonts w:hint="eastAsia"/>
        </w:rPr>
      </w:pPr>
      <w:r>
        <w:rPr>
          <w:rFonts w:hint="eastAsia"/>
        </w:rPr>
        <w:t>The absurdity and impossibility is no less in 2 Maccabees 2:4, where Jeremiah is said to have commanded the Tabernacle and the Ark to follow him—for so it is in the Greek. How could a Tabernacle, which did not exist, follow Jeremiah? And to whom could Jeremiah have delivered this command? To the Jews who were slain by the Chaldeans? Or to those spared from slaughter only to be carried away as slaves into harsh bondage? And when Jerusalem had been taken and razed, the Temple burned, and the vessels of the Temple—and consequently the Ark—partly carried off and partly destroyed, how could Jeremiah, a prisoner in chains, command that the Ark be brought to him to march after him?</w:t>
      </w:r>
    </w:p>
    <w:p w14:paraId="2199A452">
      <w:pPr>
        <w:ind w:left="5" w:right="3"/>
        <w:rPr>
          <w:rFonts w:hint="eastAsia"/>
        </w:rPr>
      </w:pPr>
      <w:r>
        <w:rPr>
          <w:rFonts w:hint="eastAsia"/>
        </w:rPr>
        <w:t>马加比二书2:4的荒谬和不可能性也毫不逊色，那里说耶利米命令会幕和约柜跟随他——因为希腊文是这样写的。一个不存在的会幕，如何能跟随耶利米？耶利米又能向谁下达这个命令呢？向被迦勒底人杀害的犹太人吗？还是向那些幸免于屠杀，却被掳去作奴隶，遭受严酷奴役的人？当耶路撒冷被攻陷夷平，圣殿被焚烧，圣殿的器皿——因此也包括约柜——一部分被掳走，一部分被毁坏，耶利米一个身陷囹圄的囚犯，如何能命令人把约柜带到他那里，跟在他后面行进？</w:t>
      </w:r>
    </w:p>
    <w:p w14:paraId="5CD801B0">
      <w:pPr>
        <w:ind w:left="5" w:right="3"/>
        <w:rPr>
          <w:rFonts w:hint="eastAsia"/>
        </w:rPr>
      </w:pPr>
    </w:p>
    <w:p w14:paraId="3F182EB2">
      <w:pPr>
        <w:ind w:left="5" w:right="3"/>
        <w:rPr>
          <w:rFonts w:hint="eastAsia"/>
        </w:rPr>
      </w:pPr>
      <w:r>
        <w:rPr>
          <w:rFonts w:hint="eastAsia"/>
        </w:rPr>
        <w:t>The poor prophet relates how, being hated by the people of Jerusalem and King Zedekiah, he was cast into a deep pit full of mire. After being drawn out, he remained in the court of the prison and was still a captive when the city was taken and both it and the Temple were burned. But the victorious king of the Chaldeans freed Jeremiah from prison and entrusted him to Gedaliah, whom he had appointed over the land, as recounted in Jeremiah 34:14. Even after his release, he was bound with chains (Jeremiah 40:1) and in that state taken to Ramah, then sent back to Judah, where he stayed until he went to Egypt with part of the people.</w:t>
      </w:r>
    </w:p>
    <w:p w14:paraId="5DB92CCF">
      <w:pPr>
        <w:ind w:left="5" w:right="3"/>
        <w:rPr>
          <w:rFonts w:hint="eastAsia"/>
        </w:rPr>
      </w:pPr>
      <w:r>
        <w:rPr>
          <w:rFonts w:hint="eastAsia"/>
        </w:rPr>
        <w:t>这位可怜的先知叙述了，他如何被耶路撒冷的人民和西底家王所恨恶，被扔进一个满是泥泞的深坑里。被拉上来后，他仍留在护卫兵的院内，当城被攻陷，城和圣殿都被焚烧时，他仍然是个囚犯。但得胜的迦勒底王将耶利米从监狱中释放，并将他托付给他所立管理那地的基大利，如耶利米书34:14所记。即使获释后，他仍被锁链捆绑（耶利米书40:1），并以那种状态被带到拉玛，然后被送回犹大，他在那里一直待到与一部分人民同去埃及。</w:t>
      </w:r>
    </w:p>
    <w:p w14:paraId="0AD87BB6">
      <w:pPr>
        <w:ind w:left="5" w:right="3"/>
        <w:rPr>
          <w:rFonts w:hint="eastAsia"/>
        </w:rPr>
      </w:pPr>
    </w:p>
    <w:p w14:paraId="180C50AA">
      <w:pPr>
        <w:ind w:left="5" w:right="3"/>
        <w:rPr>
          <w:rFonts w:hint="eastAsia"/>
        </w:rPr>
      </w:pPr>
      <w:r>
        <w:rPr>
          <w:rFonts w:hint="eastAsia"/>
        </w:rPr>
        <w:t>During all that time, when and to whom could Jeremiah have commanded that the Ark be brought to him? Where was he to save the Ark from the Temple’s destruction? Or how could he have wrested it from the Chaldeans’ hands to hide it in a cave, in an underground chamber fifty leagues away?</w:t>
      </w:r>
    </w:p>
    <w:p w14:paraId="423A373D">
      <w:pPr>
        <w:ind w:left="5" w:right="3"/>
        <w:rPr>
          <w:rFonts w:hint="eastAsia"/>
        </w:rPr>
      </w:pPr>
      <w:r>
        <w:rPr>
          <w:rFonts w:hint="eastAsia"/>
        </w:rPr>
        <w:t>在那所有的时间里，耶利米在何时，又能向谁命令将约柜带到他那里呢？他在哪里能从圣殿的毁灭中拯救约柜呢？或者，他如何能从迦勒底人手中夺回约柜，将它藏在五十里格外的一个洞穴，一个地下室里呢？</w:t>
      </w:r>
    </w:p>
    <w:p w14:paraId="1583AEF4">
      <w:pPr>
        <w:ind w:left="5" w:right="3"/>
        <w:rPr>
          <w:rFonts w:hint="eastAsia"/>
        </w:rPr>
      </w:pPr>
    </w:p>
    <w:p w14:paraId="3BF1B459">
      <w:pPr>
        <w:ind w:left="5" w:right="3"/>
        <w:rPr>
          <w:rFonts w:hint="eastAsia"/>
        </w:rPr>
      </w:pPr>
      <w:r>
        <w:rPr>
          <w:rFonts w:hint="eastAsia"/>
        </w:rPr>
        <w:t>Even in peacetime, would the high priest have allowed a despised man like Jeremiah—hated by the people—to take the Ark from the Temple and transport it to an unknown place? And when he was imprisoned on charges of treason, the very priests against whom he had prophesied would surely have accused him of stealing and hiding the Ark—where, they knew not.</w:t>
      </w:r>
    </w:p>
    <w:p w14:paraId="21A79FAB">
      <w:pPr>
        <w:ind w:left="5" w:right="3"/>
        <w:rPr>
          <w:rFonts w:hint="eastAsia"/>
        </w:rPr>
      </w:pPr>
      <w:r>
        <w:rPr>
          <w:rFonts w:hint="eastAsia"/>
        </w:rPr>
        <w:t>即使在和平时期，大祭司会允许像耶利米这样一个被人民憎恨的卑微之人，从圣殿中取出约柜，并将其运到一个未知的地方吗？当他因叛国罪被监禁时，那些他曾预言要攻击的祭司们，肯定会指控他偷窃并藏匿了约柜——藏在哪里，他们不知道。</w:t>
      </w:r>
    </w:p>
    <w:p w14:paraId="31BFDB08">
      <w:pPr>
        <w:ind w:left="5" w:right="3"/>
        <w:rPr>
          <w:rFonts w:hint="eastAsia"/>
        </w:rPr>
      </w:pPr>
    </w:p>
    <w:p w14:paraId="1C56E99E">
      <w:pPr>
        <w:ind w:left="5" w:right="3"/>
        <w:rPr>
          <w:rFonts w:hint="eastAsia"/>
        </w:rPr>
      </w:pPr>
      <w:r>
        <w:rPr>
          <w:rFonts w:hint="eastAsia"/>
        </w:rPr>
        <w:t>We encounter similar or even greater absurdities and difficulties when considering how the Ark could have been recovered after the people’s return from captivity, to be restored to the Temple rebuilt by Zerubbabel some seventy years later. The author of 2 Maccabees does not say by whom or when it was found and returned to the Temple, nor is any trace of this found in other histories. Neither is there any record of what is promised in 2 Maccabees 2:8—that after the Ark and Tabernacle were found, a cloud would cover them and the glory of the Lord would appear over them, as in Moses’ time. Such a miraculous event would not have been omitted by Josephus, who meticulously recorded Jewish history from that era until Jerusalem’s final destruction.</w:t>
      </w:r>
    </w:p>
    <w:p w14:paraId="06343D60">
      <w:pPr>
        <w:ind w:left="5" w:right="3"/>
        <w:rPr>
          <w:rFonts w:hint="eastAsia"/>
        </w:rPr>
      </w:pPr>
      <w:r>
        <w:rPr>
          <w:rFonts w:hint="eastAsia"/>
        </w:rPr>
        <w:t>当我们思考，在人民从被掳之地归回后，约柜是如何被寻回，并在大约七十年后归还给所罗巴伯重建的圣殿时，我们遇到了类似甚至更大的荒谬和困难。马加比二书的作者没有说它是由谁或在何时被发现并归还给圣殿的，在其他历史中也找不到任何这方面的痕迹。对于马加比二书2:8所应许的——在约柜和会幕被找到后，将有云彩遮盖它们，主的荣耀将显现在它们之上，就像在摩西时代一样——也没有任何记录。这样一个神奇的事件，约瑟夫是不会忽略的，他细致地记录了从那个时代直到耶路撒冷最终毁灭的犹太历史。</w:t>
      </w:r>
    </w:p>
    <w:p w14:paraId="7BD27FD4">
      <w:pPr>
        <w:ind w:left="5" w:right="3"/>
        <w:rPr>
          <w:rFonts w:hint="eastAsia"/>
        </w:rPr>
      </w:pPr>
    </w:p>
    <w:p w14:paraId="6B8B785C">
      <w:pPr>
        <w:ind w:left="5" w:right="3"/>
        <w:rPr>
          <w:rFonts w:hint="eastAsia"/>
        </w:rPr>
      </w:pPr>
      <w:r>
        <w:rPr>
          <w:rFonts w:hint="eastAsia"/>
        </w:rPr>
        <w:t>Far from confirming this account, Rabbi Solomon Jarchi directly contradicts it in his commentary on Haggai 1, stating that there was no Ark in the Second Temple. This is corroborated by Cornelius Tacitus, who writes that when Pompey took Jerusalem and entered the Temple, curious to see the inner sanctuary, he found vacuam sedem &amp; inania arcana—an empty place with nothing in its most secret recesses. This would be false if he had found there an Ark bearing two cherubim.</w:t>
      </w:r>
    </w:p>
    <w:p w14:paraId="691112E3">
      <w:pPr>
        <w:ind w:left="5" w:right="3"/>
        <w:rPr>
          <w:rFonts w:hint="eastAsia"/>
        </w:rPr>
      </w:pPr>
      <w:r>
        <w:rPr>
          <w:rFonts w:hint="eastAsia"/>
        </w:rPr>
        <w:t>拉比所罗门·雅奇非但没有证实这一说法，反而在他对哈该书第1章的注释中直接反驳，指出在第二圣殿中没有约柜。这一点得到了科尔涅利乌斯·塔西佗的证实，他写道，当庞培攻占耶路撒冷并进入圣殿，好奇地想看看内殿时，他发现的是vacuam sedem &amp; inania arcana——一个空旷的地方，在其最隐秘的深处空无一物。如果他在那里发现了一个带有两个基路伯的约柜，这将是错误的。</w:t>
      </w:r>
    </w:p>
    <w:p w14:paraId="2771B789">
      <w:pPr>
        <w:ind w:left="5" w:right="3"/>
        <w:rPr>
          <w:rFonts w:hint="eastAsia"/>
        </w:rPr>
      </w:pPr>
    </w:p>
    <w:p w14:paraId="0951F104">
      <w:pPr>
        <w:ind w:left="5" w:right="3"/>
        <w:rPr>
          <w:rFonts w:hint="eastAsia"/>
        </w:rPr>
      </w:pPr>
      <w:r>
        <w:rPr>
          <w:rFonts w:hint="eastAsia"/>
        </w:rPr>
        <w:t>Jeremiah himself contradicts the relation of the Maccabees; for (Jer. 3:16), speaking of the happy and peaceful state which God would give to the Jews after these desolations, he says: And it shall come to pass when you are multiplied and increased in the land, in those days, says the Lord, they shall say no more, “The Ark of the Covenant of the Lord”; neither shall it come to mind, neither shall they remember it, neither shall they visit it; neither shall that be done any more. Other versions say, Neither shall it be any more. For although I willingly grant that Jeremiah in that place speaks of the calling of the Gentiles, yet it is the custom of the Prophets, by the things happening to the Jews before the coming of Christ, to prefigure future spiritual things. Be sure that if Titus, having taken the Temple of Jerusalem, had found the Ark in it, he would not have omitted to have it carried before him in triumph, along with the other pieces of the ornaments of the Temple, the enumeration of which is made by Josephus in the seventh book of The Jewish War; where he says that the golden table was carried among the pomps of the triumph, and the golden candlestick, and the book of the Law —things far inferior in magnificence to the Ark and to the cherubim made by Solomon.</w:t>
      </w:r>
    </w:p>
    <w:p w14:paraId="2E80CD1D">
      <w:pPr>
        <w:ind w:left="5" w:right="3"/>
        <w:rPr>
          <w:rFonts w:hint="eastAsia"/>
        </w:rPr>
      </w:pPr>
      <w:r>
        <w:rPr>
          <w:rFonts w:hint="eastAsia"/>
        </w:rPr>
        <w:t>耶利米自己也反驳了马加比传的记述；因为（耶利米书3:16），谈到上帝在这些荒凉之后将赐给犹太人的幸福和平安状态时，他说：耶和华说，当你们在这地生养众多的时候，那些日子，人必不再提说耶和华的约柜，不追想，不记念，不探望，也不再制造了。其他版本说，它也必不再有了。因为虽然我欣然承认耶利米在那处讲的是外邦人的蒙召，但先知们的习惯是，用基督降临前发生在犹太人身上的事，来预表未来的属灵之事。可以肯定的是，如果提多攻占耶路撒冷圣殿后，在其中发现了约柜，他绝不会遗漏将它与其他圣殿饰物一同抬在自己面前凯旋，这些饰物的清单由约瑟夫在《犹太战争》第七卷中列出；他在那里说，金桌、金灯台和律法书都在凯旋的盛况中被抬着——这些东西在华丽程度上远不如约柜和所罗门所造的基路伯。</w:t>
      </w:r>
    </w:p>
    <w:p w14:paraId="4CF839F9">
      <w:pPr>
        <w:ind w:left="5" w:right="3"/>
        <w:rPr>
          <w:rFonts w:hint="eastAsia"/>
        </w:rPr>
      </w:pPr>
    </w:p>
    <w:p w14:paraId="2CE0C8A6">
      <w:pPr>
        <w:ind w:left="5" w:right="3"/>
        <w:rPr>
          <w:rFonts w:hint="eastAsia"/>
        </w:rPr>
      </w:pPr>
      <w:r>
        <w:rPr>
          <w:rFonts w:hint="eastAsia"/>
        </w:rPr>
        <w:t>Bellarmine, seeing such an evident truth and finding no likelihood of truth in saying that the Ark had been found again after the return from the captivity of Babylon and brought back to the Temple, has found out another shift. He says that the Ark is not found yet, but that it will be found in the last days, just before the day of judgment. But the Jesuit Regourd is of another mind. For indeed, it would be hard to say what good a gilded chest would do, along with an altar of incense and a tabernacle of skins, amid the general burning of the world on the day of judgment.</w:t>
      </w:r>
    </w:p>
    <w:p w14:paraId="1A1C200A">
      <w:pPr>
        <w:ind w:left="5" w:right="3"/>
        <w:rPr>
          <w:rFonts w:hint="eastAsia"/>
        </w:rPr>
      </w:pPr>
      <w:r>
        <w:rPr>
          <w:rFonts w:hint="eastAsia"/>
        </w:rPr>
        <w:t>贝拉明，看到如此明显的真理，并且在说约柜在从巴比伦被掳归回后被再次找到并带回圣殿的说法中找不到任何真实的可能性，于是想出了另一个遁词。他说约柜至今尚未找到，但它将在末日，就在审判日之前被找到。但耶稣会士勒古尔却有不同的看法。因为说真的，在审判日世界普遍焚烧之时，一个镀金的柜子，连同一个香坛和一个皮制的会幕，能有什么用处，是很难说的。</w:t>
      </w:r>
    </w:p>
    <w:p w14:paraId="3FE1B508">
      <w:pPr>
        <w:ind w:left="5" w:right="3"/>
        <w:rPr>
          <w:rFonts w:hint="eastAsia"/>
        </w:rPr>
      </w:pPr>
    </w:p>
    <w:p w14:paraId="70F7A2A6">
      <w:pPr>
        <w:ind w:left="5" w:right="3"/>
        <w:rPr>
          <w:rFonts w:hint="eastAsia"/>
        </w:rPr>
      </w:pPr>
      <w:r>
        <w:rPr>
          <w:rFonts w:hint="eastAsia"/>
        </w:rPr>
        <w:t>This Jesuit then, in his fourth Demonstration, says that it is more likely that the Ark was found again after the Captivity and was in the Temple built by Zerubbabel. And he proves it by the second book of Maccabees— wherein common sense fails him; for our difference is whether that book be fabulous. As if one proved that the fables of Ovid’s Metamorphoses are true because they are in Ovid’s Metamorphoses.</w:t>
      </w:r>
    </w:p>
    <w:p w14:paraId="2C57CA61">
      <w:pPr>
        <w:ind w:left="5" w:right="3"/>
        <w:rPr>
          <w:rFonts w:hint="eastAsia"/>
        </w:rPr>
      </w:pPr>
      <w:r>
        <w:rPr>
          <w:rFonts w:hint="eastAsia"/>
        </w:rPr>
        <w:t>这位耶稣会士于是，在他的第四个论证中说，更可能的是，约柜在被掳之后被再次找到，并且在所罗巴伯建造的圣殿中。他用马加比二书来证明这一点——在此，常识离他而去；因为我们的分歧在于那本书是否是虚构的。这就好比一个人用奥维德的《变形记》来证明奥维德《变形记》中的寓言是真的。</w:t>
      </w:r>
    </w:p>
    <w:p w14:paraId="0086834D">
      <w:pPr>
        <w:ind w:left="5" w:right="3"/>
        <w:rPr>
          <w:rFonts w:hint="eastAsia"/>
        </w:rPr>
      </w:pPr>
    </w:p>
    <w:p w14:paraId="19648518">
      <w:pPr>
        <w:ind w:left="5" w:right="3"/>
        <w:rPr>
          <w:rFonts w:hint="eastAsia"/>
        </w:rPr>
      </w:pPr>
      <w:r>
        <w:rPr>
          <w:rFonts w:hint="eastAsia"/>
        </w:rPr>
        <w:t>2 Chron. 5:9 states that the poles of the Ark remained there unto this day. An evident proof that the author wrote the book when the Ark was still in existence and that the part of the last chapter which speaks of the taking and ruin of Jerusalem and the Temple, and of the deliverance granted by Cyrus, was added later by another author. In the same manner as the book of Deuteronomy, being written by Moses, has its last chapter (where Moses’ death is described) added afterward. The same is seen in the book of Joshua. For if from that text one would infer (as Regourd does) that the Ark was still in the Temple after the return from captivity, he must also say that the Temple was not ruined by the Chaldeans and that the Ark did not leave it.</w:t>
      </w:r>
    </w:p>
    <w:p w14:paraId="45516881">
      <w:pPr>
        <w:ind w:left="5" w:right="3"/>
        <w:rPr>
          <w:rFonts w:hint="eastAsia"/>
        </w:rPr>
      </w:pPr>
      <w:r>
        <w:rPr>
          <w:rFonts w:hint="eastAsia"/>
        </w:rPr>
        <w:t>历代志下5:9说，约柜的杠还在那里，直到今日。这是一个明显的证据，证明作者写这本书时约柜仍然存在，而最后一章中谈到耶路撒冷和圣殿的被攻占和毁灭，以及居鲁士所赐的拯救的那部分，是由另一位作者后来添加的。这与申命记这本书一样，它是由摩西写的，但其最后一章（描述摩西之死）是后来添加的。同样的情况也见于约书亚记。因为如果有人从那段经文中推断（如勒古尔所为），约柜在从被掳之地归回后仍在圣殿中，那么他也必须说圣殿没有被迦勒底人毁坏，约柜也没有离开它。</w:t>
      </w:r>
    </w:p>
    <w:p w14:paraId="166C0846">
      <w:pPr>
        <w:ind w:left="5" w:right="3"/>
        <w:rPr>
          <w:rFonts w:hint="eastAsia"/>
        </w:rPr>
      </w:pPr>
    </w:p>
    <w:p w14:paraId="181C85B0">
      <w:pPr>
        <w:ind w:left="5" w:right="3"/>
        <w:rPr>
          <w:rFonts w:hint="eastAsia"/>
        </w:rPr>
      </w:pPr>
      <w:r>
        <w:rPr>
          <w:rFonts w:hint="eastAsia"/>
        </w:rPr>
        <w:t>In 2 Maccabees 14:41–42, Razias is praised for killing himself. Being surrounded and ready to be captured, he fell upon his sword, choosing rather to die bravely than to come into the hands of the wicked and be abused in a manner unbefitting his noble birth. Can one more expressly commend self-murder? Is that dying virtuously? Was it virtuous for that man to regard more his noble lineage than God’s commandment? What follows is no better: that he cast himself headlong from a high place and tore his bowels with his own hands.</w:t>
      </w:r>
    </w:p>
    <w:p w14:paraId="1D58205E">
      <w:pPr>
        <w:ind w:left="5" w:right="3"/>
        <w:rPr>
          <w:rFonts w:hint="eastAsia"/>
        </w:rPr>
      </w:pPr>
      <w:r>
        <w:rPr>
          <w:rFonts w:hint="eastAsia"/>
        </w:rPr>
        <w:t>在马加比二书14:41-42中，拉西斯因自杀而受到称赞。当他被包围，即将被俘时，他伏在自己的剑上，宁愿英勇地死去，也不愿落入恶人手中，遭受不配他高贵出身的凌辱。还有比这更明确地赞扬自杀的吗？那是高尚地死去吗？那个人更看重自己的高贵血统，而不是上帝的诫命，这算是高尚吗？接下来的内容也好不到哪里去：他从高处头朝下跳下，用自己的手撕裂了自己的肠子。</w:t>
      </w:r>
    </w:p>
    <w:p w14:paraId="1164F360">
      <w:pPr>
        <w:ind w:left="5" w:right="3"/>
        <w:rPr>
          <w:rFonts w:hint="eastAsia"/>
        </w:rPr>
      </w:pPr>
    </w:p>
    <w:p w14:paraId="6ACE82F1">
      <w:pPr>
        <w:ind w:left="5" w:right="3"/>
        <w:rPr>
          <w:rFonts w:hint="eastAsia"/>
        </w:rPr>
      </w:pPr>
      <w:r>
        <w:rPr>
          <w:rFonts w:hint="eastAsia"/>
        </w:rPr>
        <w:t>One must be easily convinced to believe what is related in 2 Maccabees 8:20—that eight thousand Jews fought the Galatians in Babylon, killing one hundred twenty thousand Galatians. Such battles do not take place within a town. Josephus or another author would have mentioned it. The entire region of Galatia, which is very small, could not supply so many soldiers. It is even more impossible that so many Galatian soldiers would be in Babylon, which is about five hundred leagues from Galatia. This is no less absurd than saying that one hundred twenty thousand English soldiers in Constantinople were killed in a battle within the city by eight thousand Spaniards. This could not happen unless the Galatians had first taken Babylon, which they never did.</w:t>
      </w:r>
    </w:p>
    <w:p w14:paraId="7879EAD5">
      <w:pPr>
        <w:ind w:left="5" w:right="3"/>
        <w:rPr>
          <w:rFonts w:hint="eastAsia"/>
        </w:rPr>
      </w:pPr>
      <w:r>
        <w:rPr>
          <w:rFonts w:hint="eastAsia"/>
        </w:rPr>
        <w:t>一个人必须很容易被说服，才会相信马加比二书8:20所记述的——八千犹太人在巴比伦与加拉太人作战，杀死了十二万加拉太人。这样的战斗不会在一个城镇内发生。约瑟夫或其他作者会提到这件事。整个加拉太地区，非常小，无法提供这么多士兵。这么多加拉太士兵出现在巴比伦，距离加拉太约五百里格，就更不可能了。这与说十二万英国士兵在君士坦丁堡城内的一场战斗中被八千西班牙人杀死，同样荒谬。除非加拉太人先攻占了巴比伦，而他们从未这样做过。</w:t>
      </w:r>
    </w:p>
    <w:p w14:paraId="0DCFE696">
      <w:pPr>
        <w:ind w:left="5" w:right="3"/>
        <w:rPr>
          <w:rFonts w:hint="eastAsia"/>
        </w:rPr>
      </w:pPr>
    </w:p>
    <w:p w14:paraId="667C55E8">
      <w:pPr>
        <w:ind w:left="5" w:right="3"/>
        <w:rPr>
          <w:rFonts w:hint="eastAsia"/>
        </w:rPr>
      </w:pPr>
      <w:r>
        <w:rPr>
          <w:rFonts w:hint="eastAsia"/>
        </w:rPr>
        <w:t>At the end of the book, the author acknowledges his weakness, as he well might, and with good reason doubts whether he has expressed himself well. He says, If I have done well and fittingly for the story, it is what I desired; but if poorly and inadequately, it is all I could achieve. The Spirit of God does not doubt whether He has spoken well, nor does He apologize for His style or plead inability as an excuse. In the Vulgate version—the only one approved by the Council of Trent—the author asks pardon for his faults: If I have not spoken as worthily as I ought, I must be pardoned. I ask then: Is it fitting for the Spirit of God, who inspired His prophets to write, to doubt whether He has spoken as He ought and to beg pardon from men? As for the simplicity of the style, the Spirit of God does not trouble Himself to seek eloquence. His aim is not to please the ear but to instruct the conscience. God knows what style suits His word, and simplicity is more powerful and effective for His purpose.</w:t>
      </w:r>
    </w:p>
    <w:p w14:paraId="6828464F">
      <w:pPr>
        <w:ind w:left="5" w:right="3"/>
        <w:rPr>
          <w:rFonts w:hint="eastAsia"/>
        </w:rPr>
      </w:pPr>
      <w:r>
        <w:rPr>
          <w:rFonts w:hint="eastAsia"/>
        </w:rPr>
        <w:t>在书的结尾，作者承认了他的软弱，他很有可能这样做，并且有充分的理由怀疑他是否表达得好。他说，如果我做得好，并且适合这个故事，那就是我所希望的；但如果做得差，并且不充分，那就是我所能达到的全部。上帝的灵不会怀疑祂是否说得好，祂也不会为祂的风格道歉，或以无能为借口。在武加大译本中——特伦托会议唯一认可的版本——作者为他的过错请求原谅：如果我没有说得像我应该说的那样有价值，我必须得到原谅。那么我问：默示祂的先知写作的上帝的灵，怀疑祂是否说得像祂应该说的那样，并向人乞求原谅，这合适吗？至于风格的简朴，上帝的灵不费心去寻求雄辩。祂的目的不是取悦耳朵，而是教导良心。上帝知道什么风格适合祂的话语，简朴对祂的目的更强大、更有效。</w:t>
      </w:r>
    </w:p>
    <w:p w14:paraId="43770456">
      <w:pPr>
        <w:ind w:left="5" w:right="3"/>
        <w:rPr>
          <w:rFonts w:hint="eastAsia"/>
        </w:rPr>
      </w:pPr>
    </w:p>
    <w:p w14:paraId="1DCD0277">
      <w:pPr>
        <w:ind w:left="5" w:right="3"/>
        <w:rPr>
          <w:rFonts w:hint="eastAsia"/>
        </w:rPr>
      </w:pPr>
      <w:r>
        <w:rPr>
          <w:rFonts w:hint="eastAsia"/>
        </w:rPr>
        <w:t>M. du Perron answers that St. Paul excuses himself more explicitly regarding the style of his Epistles when he says in 2 Corinthians 11:6, Though I am unskilled in speech, yet I am not so in knowledge (for so the Cardinal translates it). Here he commits three notable errors.</w:t>
      </w:r>
    </w:p>
    <w:p w14:paraId="6AC82C30">
      <w:pPr>
        <w:ind w:left="5" w:right="3"/>
        <w:rPr>
          <w:rFonts w:hint="eastAsia"/>
        </w:rPr>
      </w:pPr>
      <w:r>
        <w:rPr>
          <w:rFonts w:hint="eastAsia"/>
        </w:rPr>
        <w:t>杜·佩龙先生回答说，圣保罗在哥林多后书11:6中更明确地为他书信的风格辩解，他说：我言语虽然粗俗，知识却不粗俗（因为红衣主教是这样翻译的）。在此，他犯了三个显著的错误。</w:t>
      </w:r>
    </w:p>
    <w:p w14:paraId="3F3DA497">
      <w:pPr>
        <w:ind w:left="5" w:right="3"/>
        <w:rPr>
          <w:rFonts w:hint="eastAsia"/>
        </w:rPr>
      </w:pPr>
    </w:p>
    <w:p w14:paraId="05B6DA1C">
      <w:pPr>
        <w:ind w:left="5" w:right="3"/>
        <w:rPr>
          <w:rFonts w:hint="eastAsia"/>
        </w:rPr>
      </w:pPr>
      <w:r>
        <w:rPr>
          <w:rFonts w:hint="eastAsia"/>
        </w:rPr>
        <w:t>First, he makes St. Paul apologize for ignorance when Paul actually commends his own learning, saying, If I am unpolished in speech (or speak like an ordinary man), yet I am not unlearned in knowledge. He does not doubt whether he has spoken well; he does not say, If I have not spoken as I ought. He asks no pardon.</w:t>
      </w:r>
    </w:p>
    <w:p w14:paraId="6900A9A3">
      <w:pPr>
        <w:ind w:left="5" w:right="3"/>
        <w:rPr>
          <w:rFonts w:hint="eastAsia"/>
        </w:rPr>
      </w:pPr>
      <w:r>
        <w:rPr>
          <w:rFonts w:hint="eastAsia"/>
        </w:rPr>
        <w:t>首先，他让圣保罗为无知道歉，而实际上保罗是在称赞自己的学识，说：我言语虽然粗俗（或说话像个普通人），知识却不粗俗。他没有怀疑自己是否说得好；他没有说，如果我没有说得像我应该说的那样。他没有请求原谅。</w:t>
      </w:r>
    </w:p>
    <w:p w14:paraId="37CE0774">
      <w:pPr>
        <w:ind w:left="5" w:right="3"/>
        <w:rPr>
          <w:rFonts w:hint="eastAsia"/>
        </w:rPr>
      </w:pPr>
    </w:p>
    <w:p w14:paraId="1D155C98">
      <w:pPr>
        <w:ind w:left="5" w:right="3"/>
        <w:rPr>
          <w:rFonts w:hint="eastAsia"/>
        </w:rPr>
      </w:pPr>
      <w:r>
        <w:rPr>
          <w:rFonts w:hint="eastAsia"/>
        </w:rPr>
        <w:t>The second error of the Cardinal is that he thinks St. Paul in that passage refers to the style of his Epistles, when in fact he means his ordinary speech when teaching orally. As for his Epistles, they were so far from needing an excuse for their plainness that the Corinthians reproached him (2 Corinthians 10:10), saying his letters were weighty and powerful, but his bodily presence was weak and his speech contemptible.</w:t>
      </w:r>
    </w:p>
    <w:p w14:paraId="0F0839E8">
      <w:pPr>
        <w:ind w:left="5" w:right="3"/>
        <w:rPr>
          <w:rFonts w:hint="eastAsia"/>
        </w:rPr>
      </w:pPr>
      <w:r>
        <w:rPr>
          <w:rFonts w:hint="eastAsia"/>
        </w:rPr>
        <w:t>红衣主教的第二个错误是，他认为圣保罗在那段经文中指的是他书信的风格，而实际上他指的是他口头教导时的日常言语。至于他的书信，它们远非需要为其朴素辩解，以至于哥林多人责备他（哥林多后书10:10），说他的信沉重有力，但他本人在场时却软弱，言语可鄙。</w:t>
      </w:r>
    </w:p>
    <w:p w14:paraId="13F9CAD3">
      <w:pPr>
        <w:ind w:left="5" w:right="3"/>
        <w:rPr>
          <w:rFonts w:hint="eastAsia"/>
        </w:rPr>
      </w:pPr>
    </w:p>
    <w:p w14:paraId="3A33FE58">
      <w:pPr>
        <w:ind w:left="5" w:right="3"/>
        <w:rPr>
          <w:rFonts w:hint="eastAsia"/>
        </w:rPr>
      </w:pPr>
      <w:r>
        <w:rPr>
          <w:rFonts w:hint="eastAsia"/>
        </w:rPr>
        <w:t>The third error is that he misrepresents Paul’s text by translating ἰδιώτης as ignorant, when in this context it means unpolished or simple, like a common person. Although ἰδιώτης can sometimes mean ignorant, it cannot be taken that way here. For learning and ignorance do not consist in words but in substance—and in this, St. Paul affirms his own knowledge, saying, If I am unskilled in speech, yet not in knowledge.</w:t>
      </w:r>
    </w:p>
    <w:p w14:paraId="41171570">
      <w:pPr>
        <w:ind w:left="5" w:right="3"/>
        <w:rPr>
          <w:rFonts w:hint="eastAsia"/>
        </w:rPr>
      </w:pPr>
      <w:r>
        <w:rPr>
          <w:rFonts w:hint="eastAsia"/>
        </w:rPr>
        <w:t>第三个错误是，他错误地翻译了保罗的文本，将ἰδιώτης译为“无知”，而在此上下文中，它的意思是“粗俗”或“简单”，像一个普通人。虽然ἰδιώτης有时可以指“无知”，但在这里不能这样理解。因为学识和无知不在于言辞，而在于实质——在这方面，圣保罗肯定了自己的知识，说：我言语虽然粗俗，知识却不粗俗。</w:t>
      </w:r>
    </w:p>
    <w:p w14:paraId="1BA1B80F">
      <w:pPr>
        <w:ind w:left="5" w:right="3"/>
        <w:rPr>
          <w:rFonts w:hint="eastAsia"/>
        </w:rPr>
      </w:pPr>
    </w:p>
    <w:p w14:paraId="66D0E11C">
      <w:pPr>
        <w:ind w:left="5" w:right="3"/>
        <w:rPr>
          <w:rFonts w:hint="eastAsia"/>
        </w:rPr>
      </w:pPr>
      <w:r>
        <w:rPr>
          <w:rFonts w:hint="eastAsia"/>
        </w:rPr>
        <w:t>M. du Perron, seeing himself besieged by so many difficulties and perceiving so many absurdities and untruths in the books of Maccabees, thought it best to abandon all and leave that cause, passing over all those obstacles in silence. But to escape, he strives to find similar absurdities in the canonical books—such as that Elijah, eight years after being taken to heaven, wrote to Joram; that Joram begot Uzziah (as Matthew says, who lists only fourteen generations where there are seventeen); and that Luke disagrees with Josephus. Of these supposed absurdities, and how to resolve these objections, I have spoken above in Chapter 59.</w:t>
      </w:r>
    </w:p>
    <w:p w14:paraId="56EC33C2">
      <w:pPr>
        <w:ind w:left="5" w:right="3"/>
        <w:rPr>
          <w:rFonts w:hint="eastAsia"/>
        </w:rPr>
      </w:pPr>
      <w:r>
        <w:rPr>
          <w:rFonts w:hint="eastAsia"/>
        </w:rPr>
        <w:t>杜·佩龙先生，看到自己被如此多的困难所困扰，并在马加比传中察觉到如此多的荒谬和不实之处，认为最好是放弃一切，离开那个事业，对所有这些障碍默不作声。但为了逃避，他努力在正典书籍中寻找类似的荒谬之处——例如，以利亚被接到天上八年后，写信给约兰；约兰生了乌西雅（如马太所说，他只列了十四代，而实际有十七代）；以及路加与约瑟夫的说法不符。关于这些所谓的荒谬之处，以及如何解决这些反对意见，我已在第59章中谈过。</w:t>
      </w:r>
    </w:p>
    <w:p w14:paraId="5CA60620">
      <w:pPr>
        <w:ind w:left="5" w:right="3"/>
        <w:rPr>
          <w:rFonts w:hint="eastAsia"/>
        </w:rPr>
      </w:pPr>
    </w:p>
    <w:p w14:paraId="2AFD21E8">
      <w:pPr>
        <w:ind w:left="5" w:right="3"/>
        <w:rPr>
          <w:rFonts w:hint="eastAsia"/>
        </w:rPr>
      </w:pPr>
      <w:r>
        <w:rPr>
          <w:rFonts w:hint="eastAsia"/>
        </w:rPr>
        <w:t>The reader may judge by what spirit this cardinal was led and what regard he held for holy Scripture, since he uses the testimony of Josephus to undermine the certainty of the words of the Evangelist St. Luke. Even if there were a discrepancy between the Gospel’s history and that of Josephus —a Jew and not a Christian—could there be any difficulty in deciding which of the two ought rather to be believed? Can such doubt enter a Christian soul that believes the Gospel?</w:t>
      </w:r>
    </w:p>
    <w:p w14:paraId="6B642D86">
      <w:pPr>
        <w:ind w:left="5" w:right="3"/>
        <w:rPr>
          <w:rFonts w:hint="eastAsia"/>
        </w:rPr>
      </w:pPr>
      <w:r>
        <w:rPr>
          <w:rFonts w:hint="eastAsia"/>
        </w:rPr>
        <w:t>读者可以判断这位红衣主教是被何种灵所引导，以及他对神圣圣经持有何种尊重，因为他用约瑟夫的见证来动摇福音书作者圣路加话语的确定性。即使福音书的历史与约瑟夫——一个犹太人而非基督徒——的历史之间存在差异，决定两者中哪一个更应该被相信，会有任何困难吗？一个相信福音书的基督徒灵魂中，能有这样的怀疑吗？</w:t>
      </w:r>
    </w:p>
    <w:p w14:paraId="2E60EB91">
      <w:pPr>
        <w:ind w:left="5" w:right="3"/>
        <w:rPr>
          <w:rFonts w:hint="eastAsia"/>
        </w:rPr>
      </w:pPr>
    </w:p>
    <w:p w14:paraId="4B359CDE">
      <w:pPr>
        <w:ind w:left="5" w:right="3"/>
        <w:rPr>
          <w:rFonts w:hint="eastAsia"/>
        </w:rPr>
      </w:pPr>
      <w:r>
        <w:rPr>
          <w:rFonts w:hint="eastAsia"/>
        </w:rPr>
        <w:t>We must not omit that the cardinal, while striving to present himself as a Hebraist, reveals his ignorance by saying that Onias in Hebrew means “the strength of the people,” when it actually means “God is my strength”; and by conflating Onias and Onian as two names signifying the same thing, when Onian signifies nothing. It is true that Oniam, which resembles Onian, means “the people is my strength,” but that name is not used among the Hebrews.</w:t>
      </w:r>
    </w:p>
    <w:p w14:paraId="11536CE0">
      <w:pPr>
        <w:ind w:left="5" w:right="3"/>
        <w:rPr>
          <w:rFonts w:hint="eastAsia"/>
        </w:rPr>
      </w:pPr>
      <w:r>
        <w:rPr>
          <w:rFonts w:hint="eastAsia"/>
        </w:rPr>
        <w:t>我们不能忽略，这位红衣主教在努力将自己表现为希伯来学家的同时，却暴露了他的无知，他说敖尼亚在希伯来语中的意思是“人民的力量”，而实际上它的意思是“上帝是我的力量”；并且他将敖尼亚和奥尼安混为一谈，当作表示同一事物的两个名字，而奥尼安毫无意义。诚然，与奥尼安相似的奥尼亚姆，意思是“人民是我的力量”，但这个名字在希伯来人中并不使用。</w:t>
      </w:r>
    </w:p>
    <w:p w14:paraId="3627CA73">
      <w:pPr>
        <w:ind w:left="5" w:right="3"/>
        <w:rPr>
          <w:rFonts w:hint="eastAsia"/>
        </w:rPr>
      </w:pPr>
    </w:p>
    <w:p w14:paraId="01D83003">
      <w:pPr>
        <w:pStyle w:val="3"/>
        <w:bidi w:val="0"/>
        <w:rPr>
          <w:rFonts w:hint="eastAsia"/>
        </w:rPr>
      </w:pPr>
      <w:r>
        <w:rPr>
          <w:rFonts w:hint="eastAsia"/>
        </w:rPr>
        <w:t>CHAPTER 62</w:t>
      </w:r>
    </w:p>
    <w:p w14:paraId="25C56673">
      <w:pPr>
        <w:ind w:left="5" w:right="3"/>
        <w:rPr>
          <w:rFonts w:hint="eastAsia"/>
        </w:rPr>
      </w:pPr>
      <w:r>
        <w:rPr>
          <w:rFonts w:hint="eastAsia"/>
        </w:rPr>
        <w:t>That the Cardinal Attributes Weak Objections to Us and Defends What We Do Not Impugn</w:t>
      </w:r>
    </w:p>
    <w:p w14:paraId="5ABA704D">
      <w:pPr>
        <w:pStyle w:val="3"/>
        <w:bidi w:val="0"/>
        <w:rPr>
          <w:rFonts w:hint="eastAsia"/>
        </w:rPr>
      </w:pPr>
      <w:r>
        <w:rPr>
          <w:rFonts w:hint="eastAsia"/>
        </w:rPr>
        <w:t>第62章</w:t>
      </w:r>
    </w:p>
    <w:p w14:paraId="498BBFF3">
      <w:pPr>
        <w:ind w:left="5" w:right="3"/>
        <w:rPr>
          <w:rFonts w:hint="eastAsia"/>
        </w:rPr>
      </w:pPr>
      <w:r>
        <w:rPr>
          <w:rFonts w:hint="eastAsia"/>
        </w:rPr>
        <w:t>红衣主教将软弱的反对意见归于我们，并为我们不 impugn 的事辩护</w:t>
      </w:r>
    </w:p>
    <w:p w14:paraId="6BBB2B22">
      <w:pPr>
        <w:ind w:left="5" w:right="3"/>
        <w:rPr>
          <w:rFonts w:hint="eastAsia"/>
        </w:rPr>
      </w:pPr>
    </w:p>
    <w:p w14:paraId="16D4FF6C">
      <w:pPr>
        <w:ind w:left="5" w:right="3"/>
        <w:rPr>
          <w:rFonts w:hint="eastAsia"/>
        </w:rPr>
      </w:pPr>
      <w:r>
        <w:rPr>
          <w:rFonts w:hint="eastAsia"/>
        </w:rPr>
        <w:t>M. du Perron, not daring to engage with such strong objections, puts straws in our hands instead of swords and ascribes to us arguments we do not use—or if we do, it is in a different manner—and answers objections we never made.</w:t>
      </w:r>
    </w:p>
    <w:p w14:paraId="373DDD2B">
      <w:pPr>
        <w:ind w:left="5" w:right="3"/>
        <w:rPr>
          <w:rFonts w:hint="eastAsia"/>
        </w:rPr>
      </w:pPr>
      <w:r>
        <w:rPr>
          <w:rFonts w:hint="eastAsia"/>
        </w:rPr>
        <w:t>杜·佩龙先生，不敢应对如此强烈的反对意见，反而在我们手中放上稻草而不是刀剑，将我们不使用的论点归于我们——或者如果我们使用，也是以不同的方式——并回答我们从未提出的反对意见。</w:t>
      </w:r>
    </w:p>
    <w:p w14:paraId="16B0531F">
      <w:pPr>
        <w:ind w:left="5" w:right="3"/>
        <w:rPr>
          <w:rFonts w:hint="eastAsia"/>
        </w:rPr>
      </w:pPr>
    </w:p>
    <w:p w14:paraId="425277E1">
      <w:pPr>
        <w:ind w:left="5" w:right="3"/>
        <w:rPr>
          <w:rFonts w:hint="eastAsia"/>
        </w:rPr>
      </w:pPr>
      <w:r>
        <w:rPr>
          <w:rFonts w:hint="eastAsia"/>
        </w:rPr>
        <w:t>He claims we say that the book of Maccabees is not an original history but a summary; that its original author was named Jason (a profane name); and that he was a Cyrenian, not a Jew. But we do not argue thus. We know that a holy man may bear a name taken from pagans, such as Apollo, Philippus, and the like. If the etymology of Jason is Greek, it means “healer” or “remedy,” which contains nothing profane. But if its origin is Hebrew, it is a corrupted form of the name Jesus, following the custom of Hebrews at that time to give their Hebrew names Greek or Latin inflections —turning Phinehas into Phoenix, Saul into Paul, and Jesus into Jason. We also know that Cyrene was full of Jews and that the same man could be both a Jew and a Cyrenian—as was Simon, who carried the Lord’s cross (Mark 15:21).</w:t>
      </w:r>
    </w:p>
    <w:p w14:paraId="064F82B3">
      <w:pPr>
        <w:ind w:left="5" w:right="3"/>
        <w:rPr>
          <w:rFonts w:hint="eastAsia"/>
        </w:rPr>
      </w:pPr>
      <w:r>
        <w:rPr>
          <w:rFonts w:hint="eastAsia"/>
        </w:rPr>
        <w:t>他声称我们说马加比传不是原始历史，而是一本摘要；其原作者名叫耶孙（一个世俗的名字）；并且他是古利奈人，不是犹太人。但我们不这样争辩。我们知道一个圣洁的人可以取异教徒的名字，比如阿波罗、腓力等等。如果耶孙的词源是希腊语，它的意思是“医治者”或“补救”，其中不包含任何世俗的东西。但如果它的起源是希伯来语，它就是耶稣这个名字的讹变形式，遵循当时希伯来人给他们的希伯来名字加上希腊或拉丁语变化的习惯——将非尼哈变成菲尼克斯，扫罗变成保罗，耶稣变成耶孙。我们也知道古利奈充满了犹太人，同一个人既可以是犹太人，也可以是古利奈人——就像背负主十字架的西门一样（马可福音15:21）。</w:t>
      </w:r>
    </w:p>
    <w:p w14:paraId="0C404C7E">
      <w:pPr>
        <w:ind w:left="5" w:right="3"/>
        <w:rPr>
          <w:rFonts w:hint="eastAsia"/>
        </w:rPr>
      </w:pPr>
    </w:p>
    <w:p w14:paraId="1426B145">
      <w:pPr>
        <w:ind w:left="5" w:right="3"/>
        <w:rPr>
          <w:rFonts w:hint="eastAsia"/>
        </w:rPr>
      </w:pPr>
      <w:r>
        <w:rPr>
          <w:rFonts w:hint="eastAsia"/>
        </w:rPr>
        <w:t>This, then, is our true objection: The author of Maccabees states that his book is an abridgment of the five books of Jason the Cyrenian. Since Jason’s book is not sacred, how can an epitome of a profane book be sacred and canonical? This is as unreasonable as declaring an epitome of Titus Livy or Cornelius Tacitus a canonical book.</w:t>
      </w:r>
    </w:p>
    <w:p w14:paraId="18254209">
      <w:pPr>
        <w:ind w:left="5" w:right="3"/>
        <w:rPr>
          <w:rFonts w:hint="eastAsia"/>
        </w:rPr>
      </w:pPr>
      <w:r>
        <w:rPr>
          <w:rFonts w:hint="eastAsia"/>
        </w:rPr>
        <w:t>那么，这才是我们真正的反对意见：马加比传的作者说他的书是古利奈人耶孙五卷书的节选。既然耶孙的书不是神圣的，一本世俗书籍的摘要又怎能是神圣和正典的呢？这与宣布提图斯·李维或科尔涅利乌斯·塔西佗的摘要为正典书籍一样不合理。</w:t>
      </w:r>
    </w:p>
    <w:p w14:paraId="2582E752">
      <w:pPr>
        <w:ind w:left="5" w:right="3"/>
        <w:rPr>
          <w:rFonts w:hint="eastAsia"/>
        </w:rPr>
      </w:pPr>
    </w:p>
    <w:p w14:paraId="47C1A359">
      <w:pPr>
        <w:ind w:left="5" w:right="3"/>
        <w:rPr>
          <w:rFonts w:hint="eastAsia"/>
        </w:rPr>
      </w:pPr>
      <w:r>
        <w:rPr>
          <w:rFonts w:hint="eastAsia"/>
        </w:rPr>
        <w:t>He also claims we say that the author of 2 Maccabees excuses the roughness of his style. But we do not merely say that; we add that this author doubts whether he has written well and asks pardon, saying he could do no better—things unbefitting an author speaking by the inspiration of God’s Spirit.</w:t>
      </w:r>
    </w:p>
    <w:p w14:paraId="16FC63A1">
      <w:pPr>
        <w:ind w:left="5" w:right="3"/>
        <w:rPr>
          <w:rFonts w:hint="eastAsia"/>
        </w:rPr>
      </w:pPr>
      <w:r>
        <w:rPr>
          <w:rFonts w:hint="eastAsia"/>
        </w:rPr>
        <w:t>他还声称我们说，马加比二书的作者为他粗糙的风格辩解。但我们不只是这样说；我们还补充说，这位作者怀疑自己是否写得好，并请求原谅，说他已尽力而为——这些事情不符合一位靠上帝之灵默示说话的作者。</w:t>
      </w:r>
    </w:p>
    <w:p w14:paraId="1A7F54C6">
      <w:pPr>
        <w:ind w:left="5" w:right="3"/>
        <w:rPr>
          <w:rFonts w:hint="eastAsia"/>
        </w:rPr>
      </w:pPr>
    </w:p>
    <w:p w14:paraId="69A13560">
      <w:pPr>
        <w:pStyle w:val="3"/>
        <w:bidi w:val="0"/>
        <w:rPr>
          <w:rFonts w:hint="eastAsia"/>
        </w:rPr>
      </w:pPr>
      <w:r>
        <w:rPr>
          <w:rFonts w:hint="eastAsia"/>
        </w:rPr>
        <w:t>CHAPTER 63</w:t>
      </w:r>
    </w:p>
    <w:p w14:paraId="5DFAD671">
      <w:pPr>
        <w:ind w:left="5" w:right="3"/>
        <w:rPr>
          <w:rFonts w:hint="eastAsia"/>
        </w:rPr>
      </w:pPr>
      <w:r>
        <w:rPr>
          <w:rFonts w:hint="eastAsia"/>
        </w:rPr>
        <w:t>That We Do Not Reject the Apocrypha Because They Oppose Us—And That They Rather Favor Us</w:t>
      </w:r>
    </w:p>
    <w:p w14:paraId="7DFB9489">
      <w:pPr>
        <w:pStyle w:val="3"/>
        <w:bidi w:val="0"/>
        <w:rPr>
          <w:rFonts w:hint="eastAsia"/>
        </w:rPr>
      </w:pPr>
      <w:r>
        <w:rPr>
          <w:rFonts w:hint="eastAsia"/>
        </w:rPr>
        <w:t>第63章</w:t>
      </w:r>
    </w:p>
    <w:p w14:paraId="361A450D">
      <w:pPr>
        <w:ind w:left="5" w:right="3"/>
        <w:rPr>
          <w:rFonts w:hint="eastAsia"/>
        </w:rPr>
      </w:pPr>
      <w:r>
        <w:rPr>
          <w:rFonts w:hint="eastAsia"/>
        </w:rPr>
        <w:t>我们不因伪经反对我们而拒绝它们——它们反而更有利于我们</w:t>
      </w:r>
    </w:p>
    <w:p w14:paraId="21D9C185">
      <w:pPr>
        <w:ind w:left="5" w:right="3"/>
        <w:rPr>
          <w:rFonts w:hint="eastAsia"/>
        </w:rPr>
      </w:pPr>
    </w:p>
    <w:p w14:paraId="443CBDCB">
      <w:pPr>
        <w:ind w:left="5" w:right="3"/>
        <w:rPr>
          <w:rFonts w:hint="eastAsia"/>
        </w:rPr>
      </w:pPr>
      <w:r>
        <w:rPr>
          <w:rFonts w:hint="eastAsia"/>
        </w:rPr>
        <w:t>Some people, little versed in our controversies and in reading the Apocrypha, might think we reject all these books because they oppose us. The following texts will show the contrary.</w:t>
      </w:r>
    </w:p>
    <w:p w14:paraId="0B7EC16D">
      <w:pPr>
        <w:ind w:left="5" w:right="3"/>
        <w:rPr>
          <w:rFonts w:hint="eastAsia"/>
        </w:rPr>
      </w:pPr>
      <w:r>
        <w:rPr>
          <w:rFonts w:hint="eastAsia"/>
        </w:rPr>
        <w:t>一些对我们的争论和阅读伪经不甚了解的人，可能会认为我们拒绝所有这些书是因为它们反对我们。下面的经文将显示相反的情况。</w:t>
      </w:r>
    </w:p>
    <w:p w14:paraId="7ED70808">
      <w:pPr>
        <w:ind w:left="5" w:right="3"/>
        <w:rPr>
          <w:rFonts w:hint="eastAsia"/>
        </w:rPr>
      </w:pPr>
    </w:p>
    <w:p w14:paraId="4E57249D">
      <w:pPr>
        <w:ind w:left="5" w:right="3"/>
        <w:rPr>
          <w:rFonts w:hint="eastAsia"/>
        </w:rPr>
      </w:pPr>
      <w:r>
        <w:rPr>
          <w:rFonts w:hint="eastAsia"/>
        </w:rPr>
        <w:t>In these books, Purgatory and the Limbo of the Fathers are clearly condemned. In Wisdom 3:1, the author speaks thus: The souls of the righteous are in the hand of God, and no torment shall touch them. They are not, then, tormented in a fire.</w:t>
      </w:r>
    </w:p>
    <w:p w14:paraId="3C31D82C">
      <w:pPr>
        <w:ind w:left="5" w:right="3"/>
        <w:rPr>
          <w:rFonts w:hint="eastAsia"/>
        </w:rPr>
      </w:pPr>
      <w:r>
        <w:rPr>
          <w:rFonts w:hint="eastAsia"/>
        </w:rPr>
        <w:t>在这些书中，炼狱和教父们的灵薄狱被明确地谴责。在智慧篇3:1，作者这样说：义人的灵魂在上帝手中，没有痛苦能触及他们。那么，他们就不会在火中受苦。</w:t>
      </w:r>
    </w:p>
    <w:p w14:paraId="1D8BC92F">
      <w:pPr>
        <w:ind w:left="5" w:right="3"/>
        <w:rPr>
          <w:rFonts w:hint="eastAsia"/>
        </w:rPr>
      </w:pPr>
    </w:p>
    <w:p w14:paraId="0AC7BF4F">
      <w:pPr>
        <w:ind w:left="5" w:right="3"/>
        <w:rPr>
          <w:rFonts w:hint="eastAsia"/>
        </w:rPr>
      </w:pPr>
      <w:r>
        <w:rPr>
          <w:rFonts w:hint="eastAsia"/>
        </w:rPr>
        <w:t>In Tobit 3:6, Tobit, sorely afflicted and wishing for death, prays thus to God: Command that I may be delivered from this distress and go to the everlasting place. He did not believe in the Limbo of the Fathers, for our adversaries do not hold it to be an everlasting place. Nor did he believe in Purgatory, for none are so senseless as to beseech God that they may be tormented in a fire. Neither can Purgatory be called an everlasting place, for our adversaries hold that souls come out of it after purification is ended, and that Purgatory shall cease after the Day of Judgment.</w:t>
      </w:r>
    </w:p>
    <w:p w14:paraId="266CB645">
      <w:pPr>
        <w:ind w:left="5" w:right="3"/>
        <w:rPr>
          <w:rFonts w:hint="eastAsia"/>
        </w:rPr>
      </w:pPr>
      <w:r>
        <w:rPr>
          <w:rFonts w:hint="eastAsia"/>
        </w:rPr>
        <w:t>在多比传3:6中，多比痛苦万分，渴望死亡，如此向上帝祷告：求祢命令我脱离这苦难，到那永恒之所去。他不相信教父们的灵薄狱，因为我们的对手不认为那是一个永恒之所。他也不相信炼狱，因为没有人会愚蠢到恳求上帝让他们在火中受苦。炼狱也不能被称为永恒之所，因为我们的对手认为，灵魂在净化结束后会离开那里，并且炼狱将在审判日后停止。</w:t>
      </w:r>
    </w:p>
    <w:p w14:paraId="6A6C1BC0">
      <w:pPr>
        <w:ind w:left="5" w:right="3"/>
        <w:rPr>
          <w:rFonts w:hint="eastAsia"/>
        </w:rPr>
      </w:pPr>
    </w:p>
    <w:p w14:paraId="73FA35AC">
      <w:pPr>
        <w:ind w:left="5" w:right="3"/>
        <w:rPr>
          <w:rFonts w:hint="eastAsia"/>
        </w:rPr>
      </w:pPr>
      <w:r>
        <w:rPr>
          <w:rFonts w:hint="eastAsia"/>
        </w:rPr>
        <w:t>In the Apocryphal supplement to Esther, chapter 13, verses 13–14, kissing a man’s feet is accounted idolatry: for Mordecai gives this reason why he would not kiss a man’s feet: I would have been content, for the salvation of Israel, to kiss the soles of his feet in goodwill. But I did this so that I might not prefer the glory of man above the glory of God; neither will I worship any but You, O God. Yet neither this nor the example of Jesus Christ—who did not offer His feet to be kissed though He was God—could prevent the Pope from giving his feet to be kissed, not only by those of low condition but even by kings and emperors. And he causes himself to be worshipped with religious devotion.</w:t>
      </w:r>
    </w:p>
    <w:p w14:paraId="47FF986F">
      <w:pPr>
        <w:ind w:left="5" w:right="3"/>
        <w:rPr>
          <w:rFonts w:hint="eastAsia"/>
        </w:rPr>
      </w:pPr>
      <w:r>
        <w:rPr>
          <w:rFonts w:hint="eastAsia"/>
        </w:rPr>
        <w:t>在以斯帖记的伪经补篇中，第13章第13-14节，亲吻人的脚被视为偶像崇拜：因为末底改给出了他不愿亲吻人脚的理由：为了以色列的得救，我本愿意善意地亲吻他脚的脚底。但我这样做，是为了不将人的荣耀置于上帝的荣耀之上；除了祢，哦上帝，我不会敬拜任何人。然而，无论是这个，还是耶稣基督的榜样——祂虽然是上帝，却没有让人亲吻祂的脚——都不能阻止教皇让人亲吻他的脚，不仅是地位低下的人，甚至是国王和皇帝。他还让人以宗教的虔诚来敬拜他。</w:t>
      </w:r>
    </w:p>
    <w:p w14:paraId="532653C0">
      <w:pPr>
        <w:ind w:left="5" w:right="3"/>
        <w:rPr>
          <w:rFonts w:hint="eastAsia"/>
        </w:rPr>
      </w:pPr>
    </w:p>
    <w:p w14:paraId="3F569438">
      <w:pPr>
        <w:ind w:left="5" w:right="3"/>
        <w:rPr>
          <w:rFonts w:hint="eastAsia"/>
        </w:rPr>
      </w:pPr>
      <w:r>
        <w:rPr>
          <w:rFonts w:hint="eastAsia"/>
        </w:rPr>
        <w:t>In the book of Baruch, chapter 6, the honors and services which pagans rendered to the images of their false gods are amply described—the same as those given by the people of the Roman Church to the images of saints. In verse 11, the author says that pagan priests deck their gods of gold, silver, and wood with garments. The same is done to the images of saints. That they wipe their faces because of the dust (verse 13)—likewise done to the images of saints. That some of those images hold a dagger, some an axe (verse 15). Thus also the images of saints are armed: St. Paul with a sword, St. George with a lance, St. Peter with a key like Janus, and St. Christopher with a club like Hercules. That they light candles before these images, though they cannot see (verse 19)—the same is done to the images of saints. That these idols are carried upon men’s shoulders; that when fallen they cannot rise again; that offerings are made to them as to the dead; that their priests gather those offerings and profit from them; that they sing before those images (verses 25 and following). What is there in all these that is not done to the images of saints which the Roman Church worships? Who does not see that Popery imitates Paganism and that one is copied from the other?</w:t>
      </w:r>
    </w:p>
    <w:p w14:paraId="01A53153">
      <w:pPr>
        <w:ind w:left="5" w:right="3"/>
        <w:rPr>
          <w:rFonts w:hint="eastAsia"/>
        </w:rPr>
      </w:pPr>
      <w:r>
        <w:rPr>
          <w:rFonts w:hint="eastAsia"/>
        </w:rPr>
        <w:t>在巴录书第6章中，异教徒向他们假神的偶像所献的尊荣和侍奉被详细描述——与罗马教会的人民向圣徒的偶像所献的一样。在第11节，作者说异教徒的祭司用衣服装饰他们金、银、木的神。同样的事情也发生在圣徒的偶像上。他们因为灰尘而擦拭他们的脸（第13节）——同样的事情也发生在圣徒的偶像上。那些偶像中，有的拿着匕首，有的拿着斧头（第15节）。圣徒的偶像也同样武装起来：圣保罗拿着剑，圣乔治拿着长矛，圣彼得拿着像雅努斯一样的钥匙，圣克里斯托弗拿着像赫拉克勒斯一样的棍棒。他们在这些偶像前点燃蜡烛，尽管它们看不见（第19节）——同样的事情也发生在圣徒的偶像上。这些偶像被人扛在肩上；当它们倒下时，它们不能再起来；祭物献给它们，如同献给死人；他们的祭司收集那些祭物并从中获利；他们在那些偶像前歌唱（第25节及以下）。所有这些中，有什么不是对罗马教会所敬拜的圣徒偶像所做的呢？谁看不出教皇制度在模仿异教，一个是从另一个复制而来的？</w:t>
      </w:r>
    </w:p>
    <w:p w14:paraId="5A3C9054">
      <w:pPr>
        <w:ind w:left="5" w:right="3"/>
        <w:rPr>
          <w:rFonts w:hint="eastAsia"/>
        </w:rPr>
      </w:pPr>
    </w:p>
    <w:p w14:paraId="43219D67">
      <w:pPr>
        <w:ind w:left="5" w:right="3"/>
        <w:rPr>
          <w:rFonts w:hint="eastAsia"/>
        </w:rPr>
      </w:pPr>
      <w:r>
        <w:rPr>
          <w:rFonts w:hint="eastAsia"/>
        </w:rPr>
        <w:t>2 Macc. 15:12. It is related that Judas Maccabeus saw in a dream Onias the Priest, and Jeremiah the Prophet, long dead, praying and interceding for the people of the Jews, and watching for their defense. Of Jeremiah particularly, it is said that he was of wonderful and excellent majesty, and that he gave to Judas a sword to fight for the people of the Jews. Nevertheless, for all this, neither Judas nor any of the people called upon Jeremiah or Onias. An evident proof (if that history is not fabulous) that the Jews of that time believed that the saints in heaven intercede for men living on earth, but yet that they must not be invoked. For if one prays for me, it does not follow that I must pray to him or defer to him a religious service. Note also, that if the relation is true, Jeremiah and Onias were not in an underground prison, which they call the Limbo of the Fathers.</w:t>
      </w:r>
    </w:p>
    <w:p w14:paraId="5C5190C7">
      <w:pPr>
        <w:ind w:left="5" w:right="3"/>
        <w:rPr>
          <w:rFonts w:hint="eastAsia"/>
        </w:rPr>
      </w:pPr>
      <w:r>
        <w:rPr>
          <w:rFonts w:hint="eastAsia"/>
        </w:rPr>
        <w:t>马加比二书15:12。据记载，犹大·马加比在梦中看见祭司敖尼亚和先知耶利米，他们早已去世，为犹太人民祷告和代求，并守望保护他们。特别是关于耶利米，据说他有奇妙而卓越的威严，他给了犹大一把剑，为犹太人民作战。然而，尽管如此，无论是犹大还是任何人民都没有呼求耶利米或敖尼亚。一个明显的证据（如果那段历史不是虚构的）是，那个时代的犹太人相信天上的圣徒为地上活着的人代求，但他们却不可被呼求。因为如果有人为我祷告，这并不意味着我必须向他祷告或向他献上宗教的侍奉。还要注意，如果这个记述是真的，耶利米和敖尼亚并不在一个地下监狱里，他们称之为教父们的灵薄狱。</w:t>
      </w:r>
    </w:p>
    <w:p w14:paraId="556C3AF8">
      <w:pPr>
        <w:ind w:left="5" w:right="3"/>
        <w:rPr>
          <w:rFonts w:hint="eastAsia"/>
        </w:rPr>
      </w:pPr>
    </w:p>
    <w:p w14:paraId="247ABED2">
      <w:pPr>
        <w:ind w:left="5" w:right="3"/>
        <w:rPr>
          <w:rFonts w:hint="eastAsia"/>
        </w:rPr>
      </w:pPr>
      <w:r>
        <w:rPr>
          <w:rFonts w:hint="eastAsia"/>
        </w:rPr>
        <w:t>In the 12th chapter of the same book, v. 43–44, Judas Maccabeus makes offerings and sacrifices for the dead who had defiled themselves with idolatry; and the reason is added why he prayed for the dead: that he was mindful of the resurrection. For (says the author) if he had not hoped that those who were slain should rise again, it would have been superfluous and vain to pray for the dead. Thereby it appears that Judas prayed for those dead men that they should rise unto salvation, and besought God that though they were dead, polluted with idolatry, and (as our adversaries speak) dead in mortal sin, that God would nevertheless save them in the day of resurrection. It is then (by this author’s judgment) a vain and superfluous thing to pray, not for the resurrection, but to deliver souls out of Purgatory, as the Roman Church does. Which also does not approve the action of Judas Maccabeus to have made prayers and offerings for persons dead in mortal sin.</w:t>
      </w:r>
    </w:p>
    <w:p w14:paraId="4CD19430">
      <w:pPr>
        <w:ind w:left="5" w:right="3"/>
        <w:rPr>
          <w:rFonts w:hint="eastAsia"/>
        </w:rPr>
      </w:pPr>
      <w:r>
        <w:rPr>
          <w:rFonts w:hint="eastAsia"/>
        </w:rPr>
        <w:t>在同一本书的第12章第43-44节，犹大·马加比为那些因偶像崇拜而玷污自己的死者献上祭物和牺牲；并补充了他为死者祷告的原因：他记念复活。因为（作者说）如果他不希望那些被杀的人能复活，那么为死者祷告就是多余和徒劳的。由此可见，犹大为那些死人祷告，是为了他们能复活得救，并恳求上帝，尽管他们死了，被偶像崇拜所玷污，并且（如我们的对手所说）死在 смертный грех 中，上帝仍会在复活之日拯救他们。那么（根据这位作者的判断），祷告不是为了复活，而是为了将灵魂从炼狱中解救出来，就像罗马教会所做的那样，是徒劳和多余的。罗马教会也不同意犹大·马加比为死在 смертный грех 中的人祷告和献祭的行为。</w:t>
      </w:r>
    </w:p>
    <w:p w14:paraId="32F5D4E9">
      <w:pPr>
        <w:ind w:left="5" w:right="3"/>
        <w:rPr>
          <w:rFonts w:hint="eastAsia"/>
        </w:rPr>
      </w:pPr>
    </w:p>
    <w:p w14:paraId="3C89F7EB">
      <w:pPr>
        <w:ind w:left="5" w:right="3"/>
        <w:rPr>
          <w:rFonts w:hint="eastAsia"/>
        </w:rPr>
      </w:pPr>
      <w:r>
        <w:rPr>
          <w:rFonts w:hint="eastAsia"/>
        </w:rPr>
        <w:t>In ver. 14 of the sixteenth chapter of Ecclesiasticus, there is in the Greek, which is the original, “Everyone shall find according to his works.” This text being not favorable to the doctrine of merits—because it is one thing to find according to his works, another thing to find according to the merit of his works—the Bible of the Roman Church corrupts it with a horrible falsification; for instead of “according to his works,” it says, “according to the merit of his works.”</w:t>
      </w:r>
    </w:p>
    <w:p w14:paraId="41C0DE5F">
      <w:pPr>
        <w:ind w:left="5" w:right="3"/>
        <w:rPr>
          <w:rFonts w:hint="eastAsia"/>
        </w:rPr>
      </w:pPr>
      <w:r>
        <w:rPr>
          <w:rFonts w:hint="eastAsia"/>
        </w:rPr>
        <w:t>在德训篇第十六章第14节，作为原文的希腊文本中写着：“各人必照他的行为寻见。”这段经文不利于功德的教义——因为照他的行为寻见是一回事，照他行为的功德寻见是另一回事——罗马教会的圣经用一个可怕的篡改败坏了它；因为它不是说“照他的行为”，而是说“照他行为的功德”。</w:t>
      </w:r>
    </w:p>
    <w:p w14:paraId="12F86C19">
      <w:pPr>
        <w:ind w:left="5" w:right="3"/>
        <w:rPr>
          <w:rFonts w:hint="eastAsia"/>
        </w:rPr>
      </w:pPr>
    </w:p>
    <w:p w14:paraId="4AD88947">
      <w:pPr>
        <w:ind w:left="5" w:right="3"/>
        <w:rPr>
          <w:rFonts w:hint="eastAsia"/>
        </w:rPr>
      </w:pPr>
      <w:r>
        <w:rPr>
          <w:rFonts w:hint="eastAsia"/>
        </w:rPr>
        <w:t>So I make no doubt but that the most clear-sighted among our adversaries wish these books abolished; and that the Council of Trent, by the same authority whereby they cut off the third and fourth book of Ezra from the canon of the Bible, could willingly have done the same to Tobit, Judith, and the other Apocrypha.</w:t>
      </w:r>
    </w:p>
    <w:p w14:paraId="216A6A2D">
      <w:pPr>
        <w:ind w:left="5" w:right="3"/>
        <w:rPr>
          <w:rFonts w:hint="eastAsia"/>
        </w:rPr>
      </w:pPr>
      <w:r>
        <w:rPr>
          <w:rFonts w:hint="eastAsia"/>
        </w:rPr>
        <w:t>因此，我毫不怀疑，我们对手中最有远见的人都希望废除这些书；并且特伦托会议，以他们从圣经正典中删去以斯拉三书和四书的同样权威，也本可以欣然地对多比传、犹滴传和其他伪经做同样的事。</w:t>
      </w:r>
    </w:p>
    <w:p w14:paraId="6D3CE105">
      <w:pPr>
        <w:ind w:left="5" w:right="3"/>
        <w:rPr>
          <w:rFonts w:hint="eastAsia"/>
        </w:rPr>
      </w:pPr>
    </w:p>
    <w:p w14:paraId="4FADD014">
      <w:pPr>
        <w:ind w:left="5" w:right="3"/>
        <w:rPr>
          <w:rFonts w:hint="eastAsia"/>
        </w:rPr>
      </w:pPr>
      <w:r>
        <w:rPr>
          <w:rFonts w:hint="eastAsia"/>
        </w:rPr>
        <w:t>We do not then reject these books out of fear that our adversaries use them against us, but because we are obliged to maintain the authority and purity of holy Scripture, which is lost (as far as in us lies) when it is mingled with fables, and impious or absurd doctrines, of which these books are full. That shakes the faith of the weak; and gives occasion of triumph and insult to the enemies of the Christian name; for they reproach us that we receive fables for the word of God.</w:t>
      </w:r>
    </w:p>
    <w:p w14:paraId="1F2FB086">
      <w:pPr>
        <w:ind w:left="5" w:right="3"/>
        <w:rPr>
          <w:rFonts w:hint="eastAsia"/>
        </w:rPr>
      </w:pPr>
      <w:r>
        <w:rPr>
          <w:rFonts w:hint="eastAsia"/>
        </w:rPr>
        <w:t>那么，我们拒绝这些书，不是因为害怕我们的对手用它们来攻击我们，而是因为我们有义务维护神圣圣经的权威和纯洁，当它与寓言、以及这些书中所充满的不敬虔或荒谬的教义混杂时，（就我们而言）圣经的权威和纯洁就丧失了。这动摇了软弱者的信心；并给基督教名的敌人以夸胜和侮辱的机会；因为他们责备我们把寓言当作上帝的话语。</w:t>
      </w:r>
    </w:p>
    <w:p w14:paraId="37919EEE">
      <w:pPr>
        <w:ind w:left="5" w:right="3"/>
        <w:rPr>
          <w:rFonts w:hint="eastAsia"/>
        </w:rPr>
      </w:pPr>
    </w:p>
    <w:p w14:paraId="72F8E44C">
      <w:pPr>
        <w:ind w:left="5" w:right="3"/>
        <w:rPr>
          <w:rFonts w:hint="eastAsia"/>
        </w:rPr>
      </w:pPr>
      <w:r>
        <w:rPr>
          <w:rFonts w:hint="eastAsia"/>
        </w:rPr>
        <w:t>CHAP. 64. Belief of the Ancient Greek Church about the Canonical Books.</w:t>
      </w:r>
    </w:p>
    <w:p w14:paraId="72B60F1D">
      <w:pPr>
        <w:ind w:left="5" w:right="3"/>
        <w:rPr>
          <w:rFonts w:hint="eastAsia"/>
        </w:rPr>
      </w:pPr>
      <w:r>
        <w:rPr>
          <w:rFonts w:hint="eastAsia"/>
        </w:rPr>
        <w:t>第64章. 古代希腊教会关于正典书卷的信仰。</w:t>
      </w:r>
    </w:p>
    <w:p w14:paraId="56E3C02B">
      <w:pPr>
        <w:ind w:left="5" w:right="3"/>
        <w:rPr>
          <w:rFonts w:hint="eastAsia"/>
        </w:rPr>
      </w:pPr>
    </w:p>
    <w:p w14:paraId="4AAABD2A">
      <w:pPr>
        <w:ind w:left="5" w:right="3"/>
        <w:rPr>
          <w:rFonts w:hint="eastAsia"/>
        </w:rPr>
      </w:pPr>
      <w:r>
        <w:rPr>
          <w:rFonts w:hint="eastAsia"/>
        </w:rPr>
        <w:t>L</w:t>
      </w:r>
    </w:p>
    <w:p w14:paraId="53DBF28D">
      <w:pPr>
        <w:ind w:left="5" w:right="3"/>
        <w:rPr>
          <w:rFonts w:hint="eastAsia"/>
        </w:rPr>
      </w:pPr>
      <w:r>
        <w:rPr>
          <w:rFonts w:hint="eastAsia"/>
        </w:rPr>
        <w:t>et us hear the verdict of the ancients upon this matter, beginning with the Greek and Eastern Church, as more ancient than the Latin and Western.</w:t>
      </w:r>
    </w:p>
    <w:p w14:paraId="16A08503">
      <w:pPr>
        <w:ind w:left="5" w:right="3"/>
        <w:rPr>
          <w:rFonts w:hint="eastAsia"/>
        </w:rPr>
      </w:pPr>
      <w:r>
        <w:rPr>
          <w:rFonts w:hint="eastAsia"/>
        </w:rPr>
        <w:t>让我们听听古人对这件事的判决，从比拉丁和西方教会更古老的希腊和东方教会开始。</w:t>
      </w:r>
    </w:p>
    <w:p w14:paraId="537BFEFE">
      <w:pPr>
        <w:ind w:left="5" w:right="3"/>
        <w:rPr>
          <w:rFonts w:hint="eastAsia"/>
        </w:rPr>
      </w:pPr>
    </w:p>
    <w:p w14:paraId="315586B7">
      <w:pPr>
        <w:ind w:left="5" w:right="3"/>
        <w:rPr>
          <w:rFonts w:hint="eastAsia"/>
        </w:rPr>
      </w:pPr>
      <w:r>
        <w:rPr>
          <w:rFonts w:hint="eastAsia"/>
        </w:rPr>
        <w:t>The Council of Laodicea, more ancient than that of Nicaea, Can. 58, speaks thus: “We must not say in the Church particular Psalms, nor books not canonical, but only the canonical books of the Old and New Testament.” Then they add a list of the canonical books, where they do not include Tobit, nor Judith, nor Wisdom, nor Ecclesiasticus, nor Susanna, nor the History of Bel and the Dragon, nor the Maccabees. It will not serve to answer that this was a particular Council and that it consisted only of thirtytwo Bishops, since several Universal Councils have approved it, especially the Council of Trullo, Canon 2, in these words: We ratify the Canons of Laodicea, of Phrygia.</w:t>
      </w:r>
    </w:p>
    <w:p w14:paraId="273F4F20">
      <w:pPr>
        <w:ind w:left="5" w:right="3"/>
        <w:rPr>
          <w:rFonts w:hint="eastAsia"/>
        </w:rPr>
      </w:pPr>
      <w:r>
        <w:rPr>
          <w:rFonts w:hint="eastAsia"/>
        </w:rPr>
        <w:t>老底嘉会议，比尼西亚会议更古老，教规58如此说：“我们在教会中不可说私人的诗篇，也不可说非正典的书，只可说旧约和新约的正典书。”然后他们附加了一份正典书卷的清单，其中不包括多比传、犹滴传、智慧篇、德训篇、苏撒拿传、彼勒与大龙的历史，也不包括马加比传。回答说这是一个地方性会议，并且只由三十二位主教组成，这是徒劳的，因为几个普世会议已经批准了它，特别是特鲁洛会议，教规2，用这些话说：我们批准弗吕家的老底嘉教规。</w:t>
      </w:r>
    </w:p>
    <w:p w14:paraId="11A0D08C">
      <w:pPr>
        <w:ind w:left="5" w:right="3"/>
        <w:rPr>
          <w:rFonts w:hint="eastAsia"/>
        </w:rPr>
      </w:pPr>
    </w:p>
    <w:p w14:paraId="2062180C">
      <w:pPr>
        <w:ind w:left="5" w:right="3"/>
        <w:rPr>
          <w:rFonts w:hint="eastAsia"/>
        </w:rPr>
      </w:pPr>
      <w:r>
        <w:rPr>
          <w:rFonts w:hint="eastAsia"/>
        </w:rPr>
        <w:t>Therefore, the Ancient Church and all who have labored over that Code— such as Balsamon, Zonaras, Harmenopoulos—have included it in that Council of Trullo.</w:t>
      </w:r>
    </w:p>
    <w:p w14:paraId="173BE405">
      <w:pPr>
        <w:ind w:left="5" w:right="3"/>
        <w:rPr>
          <w:rFonts w:hint="eastAsia"/>
        </w:rPr>
      </w:pPr>
      <w:r>
        <w:rPr>
          <w:rFonts w:hint="eastAsia"/>
        </w:rPr>
        <w:t>因此，古代教会和所有研究过那法典的人——如巴尔萨蒙、佐纳拉斯、哈门诺普洛斯——都已将其纳入特鲁洛会议。</w:t>
      </w:r>
    </w:p>
    <w:p w14:paraId="0DE332B7">
      <w:pPr>
        <w:ind w:left="5" w:right="3"/>
        <w:rPr>
          <w:rFonts w:hint="eastAsia"/>
        </w:rPr>
      </w:pPr>
    </w:p>
    <w:p w14:paraId="4C3D852A">
      <w:pPr>
        <w:ind w:left="5" w:right="3"/>
        <w:rPr>
          <w:rFonts w:hint="eastAsia"/>
        </w:rPr>
      </w:pPr>
      <w:r>
        <w:rPr>
          <w:rFonts w:hint="eastAsia"/>
        </w:rPr>
        <w:t>The Jesuit Regourd answers that the decisions of the Church are not made all at once. For he confesses that at that time—that is, more than three hundred years after the birth of Christ—those Books were not yet received as Canonical. And he says that they were received soon after. How much he is mistaken in that, we shall show hereafter. In the meantime, the Reader is asked to remember this confession: that the Apostles and the Church of their time did not acknowledge those Books as Canonical. Will these men be wiser than the Apostles?</w:t>
      </w:r>
    </w:p>
    <w:p w14:paraId="43A3D66F">
      <w:pPr>
        <w:ind w:left="5" w:right="3"/>
        <w:rPr>
          <w:rFonts w:hint="eastAsia"/>
        </w:rPr>
      </w:pPr>
      <w:r>
        <w:rPr>
          <w:rFonts w:hint="eastAsia"/>
        </w:rPr>
        <w:t>耶稣会士勒古尔回答说，教会的决定不是一次性作出的。因为他承认在那个时候——即基督诞生三百多年后——那些书还没有被接纳为正典。他说它们不久之后就被接纳了。他在这一点上错得有多离谱，我们将在后面说明。在此期间，请读者记住这个承认：使徒们和他们时代的教会并没有承认那些书为正典。这些人会比使徒们更聪明吗？</w:t>
      </w:r>
    </w:p>
    <w:p w14:paraId="1C0FEAEE">
      <w:pPr>
        <w:ind w:left="5" w:right="3"/>
        <w:rPr>
          <w:rFonts w:hint="eastAsia"/>
        </w:rPr>
      </w:pPr>
    </w:p>
    <w:p w14:paraId="6BB9CC8D">
      <w:pPr>
        <w:ind w:left="5" w:right="3"/>
        <w:rPr>
          <w:rFonts w:hint="eastAsia"/>
        </w:rPr>
      </w:pPr>
      <w:r>
        <w:rPr>
          <w:rFonts w:hint="eastAsia"/>
        </w:rPr>
        <w:t>Melito, Bishop of Sardis, who lived near the time of the Apostles, as Eusebius relates in the first Book of his History, Chapter 26, in an Epistle to Onesimus, lists the Canonical Books but makes no mention of Tobit, Judith, Wisdom, Ecclesiasticus, or Maccabees.</w:t>
      </w:r>
    </w:p>
    <w:p w14:paraId="4B8642C0">
      <w:pPr>
        <w:ind w:left="5" w:right="3"/>
        <w:rPr>
          <w:rFonts w:hint="eastAsia"/>
        </w:rPr>
      </w:pPr>
      <w:r>
        <w:rPr>
          <w:rFonts w:hint="eastAsia"/>
        </w:rPr>
        <w:t>撒狄的主教米利都，他生活在靠近使徒们的时代，正如优西比乌在他的历史第一卷第26章中所述，在给奥尼西母的一封信中，列出了正典书卷，但没有提到多比传、犹滴传、智慧篇、德训篇或马加比传。</w:t>
      </w:r>
    </w:p>
    <w:p w14:paraId="30CEB3CD">
      <w:pPr>
        <w:ind w:left="5" w:right="3"/>
        <w:rPr>
          <w:rFonts w:hint="eastAsia"/>
        </w:rPr>
      </w:pPr>
    </w:p>
    <w:p w14:paraId="4BD3829C">
      <w:pPr>
        <w:ind w:left="5" w:right="3"/>
        <w:rPr>
          <w:rFonts w:hint="eastAsia"/>
        </w:rPr>
      </w:pPr>
      <w:r>
        <w:rPr>
          <w:rFonts w:hint="eastAsia"/>
        </w:rPr>
        <w:t>Being (says he) returned to the East and having stayed in the place where these things were preached and done, I have diligently set in order the Books of the Old Testament and have sent them to you. Of which these are the names: Five Books of Moses—Genesis, Exodus, Leviticus, Numbers, Deuteronomy; Joshua son of Nun; Judges; Ruth; four Books of Kings; two of Chronicles; the Psalms of David; the Proverbs of Solomon; Wisdom; Ecclesiastes; The Song of Songs; Job; the Prophets—Isaiah, Jeremiah; a Book of twelve Prophets; Daniel; Ezekiel; Ezra.</w:t>
      </w:r>
    </w:p>
    <w:p w14:paraId="397F348C">
      <w:pPr>
        <w:ind w:left="5" w:right="3"/>
        <w:rPr>
          <w:rFonts w:hint="eastAsia"/>
        </w:rPr>
      </w:pPr>
      <w:r>
        <w:rPr>
          <w:rFonts w:hint="eastAsia"/>
        </w:rPr>
        <w:t>他说：“我回到东方，并在这些事被传讲和完成的地方停留之后，我已勤奋地整理了旧约的书卷，并已寄给你们。其名称如下：摩西五经——创世记、出埃及记、利未记、民数记、申命记；嫩的儿子约书亚记；士师记；路得记；四卷列王纪；两卷历代志；大卫的诗篇；所罗门的箴言；智慧篇；传道书；雅歌；约伯记；先知书——以赛亚书、耶利米书；十二先知书；但以理书；以西结书；以斯拉记。”</w:t>
      </w:r>
    </w:p>
    <w:p w14:paraId="00BDD050">
      <w:pPr>
        <w:ind w:left="5" w:right="3"/>
        <w:rPr>
          <w:rFonts w:hint="eastAsia"/>
        </w:rPr>
      </w:pPr>
    </w:p>
    <w:p w14:paraId="6420F306">
      <w:pPr>
        <w:ind w:left="5" w:right="3"/>
        <w:rPr>
          <w:rFonts w:hint="eastAsia"/>
        </w:rPr>
      </w:pPr>
      <w:r>
        <w:rPr>
          <w:rFonts w:hint="eastAsia"/>
        </w:rPr>
        <w:t>He follows entirely the Canon of the Hebrews but includes in it the Book of Wisdom. Whereupon Baronius, Anno 172, Sect. 5, speaks thus: Melito mentions only the books that are in the Canon of the Hebrews.</w:t>
      </w:r>
    </w:p>
    <w:p w14:paraId="7DF2079D">
      <w:pPr>
        <w:ind w:left="5" w:right="3"/>
        <w:rPr>
          <w:rFonts w:hint="eastAsia"/>
        </w:rPr>
      </w:pPr>
      <w:r>
        <w:rPr>
          <w:rFonts w:hint="eastAsia"/>
        </w:rPr>
        <w:t>他完全遵循希伯来人的正典，但在其中包含了智慧篇。对此，巴罗尼乌在公元172年第5节中如此说：米利都只提到了希伯来人正典中的书。</w:t>
      </w:r>
    </w:p>
    <w:p w14:paraId="77D7C179">
      <w:pPr>
        <w:ind w:left="5" w:right="3"/>
        <w:rPr>
          <w:rFonts w:hint="eastAsia"/>
        </w:rPr>
      </w:pPr>
    </w:p>
    <w:p w14:paraId="6ACA8638">
      <w:pPr>
        <w:ind w:left="5" w:right="3"/>
        <w:rPr>
          <w:rFonts w:hint="eastAsia"/>
        </w:rPr>
      </w:pPr>
      <w:r>
        <w:rPr>
          <w:rFonts w:hint="eastAsia"/>
        </w:rPr>
        <w:t>And Bellarmine, in the first Book Of the Word of God, Chapter 20, says: Many Ancients, such as Melito, Epiphanius, Hilary, Jerome, Rufinus, expounding the Canon of the Old Testament, have entirely followed the Canon of the Hebrews—that is, they have rejected Maccabees, Tobit,</w:t>
      </w:r>
    </w:p>
    <w:p w14:paraId="1C32193F">
      <w:pPr>
        <w:ind w:left="5" w:right="3"/>
        <w:rPr>
          <w:rFonts w:hint="eastAsia"/>
        </w:rPr>
      </w:pPr>
      <w:r>
        <w:rPr>
          <w:rFonts w:hint="eastAsia"/>
        </w:rPr>
        <w:t>Judith, etc.</w:t>
      </w:r>
    </w:p>
    <w:p w14:paraId="6CD27867">
      <w:pPr>
        <w:ind w:left="5" w:right="3"/>
        <w:rPr>
          <w:rFonts w:hint="eastAsia"/>
        </w:rPr>
      </w:pPr>
      <w:r>
        <w:rPr>
          <w:rFonts w:hint="eastAsia"/>
        </w:rPr>
        <w:t>而贝拉明，在《论上帝的话语》第一卷第20章中说：许多古人，如米利都、爱比法尼乌、希拉里、耶柔米、鲁菲努，在阐述旧约正典时，完全遵循了希伯来人的正典——也就是说，他们拒绝了马加比传、多比传、犹滴传等。</w:t>
      </w:r>
    </w:p>
    <w:p w14:paraId="4944990A">
      <w:pPr>
        <w:ind w:left="5" w:right="3"/>
        <w:rPr>
          <w:rFonts w:hint="eastAsia"/>
        </w:rPr>
      </w:pPr>
    </w:p>
    <w:p w14:paraId="61367F20">
      <w:pPr>
        <w:ind w:left="5" w:right="3"/>
        <w:rPr>
          <w:rFonts w:hint="eastAsia"/>
        </w:rPr>
      </w:pPr>
      <w:r>
        <w:rPr>
          <w:rFonts w:hint="eastAsia"/>
        </w:rPr>
        <w:t>It would be very strange if the Fathers had abandoned the Canon of the Christians to adhere to that of the Jews. For why should they follow the Canon of the Jews—that is, that which is found in the Hebrew Bible, which is the original—unless they believed there was no other?</w:t>
      </w:r>
    </w:p>
    <w:p w14:paraId="37721E9D">
      <w:pPr>
        <w:ind w:left="5" w:right="3"/>
        <w:rPr>
          <w:rFonts w:hint="eastAsia"/>
        </w:rPr>
      </w:pPr>
      <w:r>
        <w:rPr>
          <w:rFonts w:hint="eastAsia"/>
        </w:rPr>
        <w:t>如果教父们放弃了基督徒的正典，而去坚持犹太人的正典，那将是非常奇怪的。因为他们为什么要遵循犹太人的正典——即在希伯来圣经中找到的，也就是原文——除非他们相信没有其他的正典？</w:t>
      </w:r>
    </w:p>
    <w:p w14:paraId="12CFD2F0">
      <w:pPr>
        <w:ind w:left="5" w:right="3"/>
        <w:rPr>
          <w:rFonts w:hint="eastAsia"/>
        </w:rPr>
      </w:pPr>
    </w:p>
    <w:p w14:paraId="7FFDC6FC">
      <w:pPr>
        <w:ind w:left="5" w:right="3"/>
        <w:rPr>
          <w:rFonts w:hint="eastAsia"/>
        </w:rPr>
      </w:pPr>
      <w:r>
        <w:rPr>
          <w:rFonts w:hint="eastAsia"/>
        </w:rPr>
        <w:t>We have seen above how Jerome, the most learned of all the Fathers, in his Preface to Daniel, says that the fables of Susanna and of Bel and the Dragon do not have the authority of Holy Scripture because they are not in Hebrew; therefore, he says that he has marked them with an obelus (obelo praenotavimus), as if to cut their throat. And even more clearly in his Preface to Ezra and Nehemiah: We must cast far away all that is not received among the Hebrews and which is none of the twenty-four Elders.</w:t>
      </w:r>
    </w:p>
    <w:p w14:paraId="7C14265E">
      <w:pPr>
        <w:ind w:left="5" w:right="3"/>
        <w:rPr>
          <w:rFonts w:hint="eastAsia"/>
        </w:rPr>
      </w:pPr>
      <w:r>
        <w:rPr>
          <w:rFonts w:hint="eastAsia"/>
        </w:rPr>
        <w:t>我们上面已经看到，耶柔米，所有教父中最博学的，在他为但以理书所作的序言中说，苏撒拿和彼勒与大龙的寓言没有圣经的权威，因为它们不在希伯来文中；因此，他说他用一个删削号（obelo praenotavimus）标记了它们，仿佛要割断它们的喉咙。在他为以斯拉记和尼希米记所作的序言中，说得更清楚：我们必须远远抛弃所有在希伯来人中不被接受的，并且不属于那二十四位长老的。</w:t>
      </w:r>
    </w:p>
    <w:p w14:paraId="266EF411">
      <w:pPr>
        <w:ind w:left="5" w:right="3"/>
        <w:rPr>
          <w:rFonts w:hint="eastAsia"/>
        </w:rPr>
      </w:pPr>
    </w:p>
    <w:p w14:paraId="372D889F">
      <w:pPr>
        <w:ind w:left="5" w:right="3"/>
        <w:rPr>
          <w:rFonts w:hint="eastAsia"/>
        </w:rPr>
      </w:pPr>
      <w:r>
        <w:rPr>
          <w:rFonts w:hint="eastAsia"/>
        </w:rPr>
        <w:t>He alludes to the twenty-four Elders mentioned in Revelation 4, according to which number some reckoned the Books of the Old Testament, as he says himself in his Prologus Galeatus and in his Preface to the Book of Kings: The Church does not acknowledge the Apocrypha; we must then return to the Hebrew after which also Jesus speaks.</w:t>
      </w:r>
    </w:p>
    <w:p w14:paraId="75CA04DE">
      <w:pPr>
        <w:ind w:left="5" w:right="3"/>
        <w:rPr>
          <w:rFonts w:hint="eastAsia"/>
        </w:rPr>
      </w:pPr>
      <w:r>
        <w:rPr>
          <w:rFonts w:hint="eastAsia"/>
        </w:rPr>
        <w:t>他暗指启示录第4章中提到的二十四位长老，一些人根据这个数目来计算旧约书卷的数量，正如他自己在他的《盔甲序言》和为列王纪所作的序言中所说：教会不承认伪经；我们那么必须回到希伯来文，耶稣也是照着它说话的。</w:t>
      </w:r>
    </w:p>
    <w:p w14:paraId="508C69B6">
      <w:pPr>
        <w:ind w:left="5" w:right="3"/>
        <w:rPr>
          <w:rFonts w:hint="eastAsia"/>
        </w:rPr>
      </w:pPr>
    </w:p>
    <w:p w14:paraId="1E326673">
      <w:pPr>
        <w:ind w:left="5" w:right="3"/>
        <w:rPr>
          <w:rFonts w:hint="eastAsia"/>
        </w:rPr>
      </w:pPr>
      <w:r>
        <w:rPr>
          <w:rFonts w:hint="eastAsia"/>
        </w:rPr>
        <w:t>This Father considers all to be Apocrypha that is not found in the Hebrew Old Testament.</w:t>
      </w:r>
    </w:p>
    <w:p w14:paraId="3F785450">
      <w:pPr>
        <w:ind w:left="5" w:right="3"/>
        <w:rPr>
          <w:rFonts w:hint="eastAsia"/>
        </w:rPr>
      </w:pPr>
      <w:r>
        <w:rPr>
          <w:rFonts w:hint="eastAsia"/>
        </w:rPr>
        <w:t>这位教父认为所有在希伯来旧约中找不到的都是伪经。</w:t>
      </w:r>
    </w:p>
    <w:p w14:paraId="04244C7F">
      <w:pPr>
        <w:ind w:left="5" w:right="3"/>
        <w:rPr>
          <w:rFonts w:hint="eastAsia"/>
        </w:rPr>
      </w:pPr>
    </w:p>
    <w:p w14:paraId="4AFE651F">
      <w:pPr>
        <w:ind w:left="5" w:right="3"/>
        <w:rPr>
          <w:rFonts w:hint="eastAsia"/>
        </w:rPr>
      </w:pPr>
      <w:r>
        <w:rPr>
          <w:rFonts w:hint="eastAsia"/>
        </w:rPr>
        <w:t>Origen, on Psalm 1, according to Eusebius’ testimony in the sixth book of his History, Chapter 24, speaks thus: We must not be ignorant that there are (as the Hebrews teach) twenty-two books of the Old Testament, which among them is the number of their letters.</w:t>
      </w:r>
    </w:p>
    <w:p w14:paraId="1898B9CE">
      <w:pPr>
        <w:ind w:left="5" w:right="3"/>
        <w:rPr>
          <w:rFonts w:hint="eastAsia"/>
        </w:rPr>
      </w:pPr>
      <w:r>
        <w:rPr>
          <w:rFonts w:hint="eastAsia"/>
        </w:rPr>
        <w:t>奥利金，论诗篇第1篇，根据优西比乌在其历史第六卷第24章中的见证，如此说：我们不可不知，（如希伯来人所教导的）旧约有二十二卷书，这在他们中间是他们字母的数目。</w:t>
      </w:r>
    </w:p>
    <w:p w14:paraId="286B4DC3">
      <w:pPr>
        <w:ind w:left="5" w:right="3"/>
        <w:rPr>
          <w:rFonts w:hint="eastAsia"/>
        </w:rPr>
      </w:pPr>
    </w:p>
    <w:p w14:paraId="6A972ADF">
      <w:pPr>
        <w:ind w:left="5" w:right="3"/>
        <w:rPr>
          <w:rFonts w:hint="eastAsia"/>
        </w:rPr>
      </w:pPr>
      <w:r>
        <w:rPr>
          <w:rFonts w:hint="eastAsia"/>
        </w:rPr>
        <w:t>Then he makes an enumeration of those twenty-two books conforming to the Hebrew Bible, which is the original text. And to give a particular mark to the Maccabees, he says: Without are the Maccabees.</w:t>
      </w:r>
    </w:p>
    <w:p w14:paraId="271140A2">
      <w:pPr>
        <w:ind w:left="5" w:right="3"/>
        <w:rPr>
          <w:rFonts w:hint="eastAsia"/>
        </w:rPr>
      </w:pPr>
      <w:r>
        <w:rPr>
          <w:rFonts w:hint="eastAsia"/>
        </w:rPr>
        <w:t>然后他列举了那二十二卷书，与作为原文的希伯来圣经相符。为了给马加比传一个特别的标记，他说：在正典之外的是马加比传。</w:t>
      </w:r>
    </w:p>
    <w:p w14:paraId="05A27282">
      <w:pPr>
        <w:ind w:left="5" w:right="3"/>
        <w:rPr>
          <w:rFonts w:hint="eastAsia"/>
        </w:rPr>
      </w:pPr>
    </w:p>
    <w:p w14:paraId="186186B8">
      <w:pPr>
        <w:ind w:left="5" w:right="3"/>
        <w:rPr>
          <w:rFonts w:hint="eastAsia"/>
        </w:rPr>
      </w:pPr>
      <w:r>
        <w:rPr>
          <w:rFonts w:hint="eastAsia"/>
        </w:rPr>
        <w:t>Eusebius, in his Chronicle translated by Jerome upon the 116th Olympiad, states: The History of the Maccabees reckons from hence the reign of the Greeks, but these books are not received among the Divine Scriptures.</w:t>
      </w:r>
    </w:p>
    <w:p w14:paraId="2DDBB23E">
      <w:pPr>
        <w:ind w:left="5" w:right="3"/>
        <w:rPr>
          <w:rFonts w:hint="eastAsia"/>
        </w:rPr>
      </w:pPr>
      <w:r>
        <w:rPr>
          <w:rFonts w:hint="eastAsia"/>
        </w:rPr>
        <w:t>优西比乌，在他由耶柔米翻译的关于第116届奥林匹克运动会的编年史中说：马加比传的历史从此计算希腊人的统治，但这些书不被接纳在神圣圣经之中。</w:t>
      </w:r>
    </w:p>
    <w:p w14:paraId="022E93A7">
      <w:pPr>
        <w:ind w:left="5" w:right="3"/>
        <w:rPr>
          <w:rFonts w:hint="eastAsia"/>
        </w:rPr>
      </w:pPr>
    </w:p>
    <w:p w14:paraId="22636032">
      <w:pPr>
        <w:ind w:left="5" w:right="3"/>
        <w:rPr>
          <w:rFonts w:hint="eastAsia"/>
        </w:rPr>
      </w:pPr>
      <w:r>
        <w:rPr>
          <w:rFonts w:hint="eastAsia"/>
        </w:rPr>
        <w:t>And in the first book of the same Chronicles, having come to the time of Nehemiah and Ezra and related their history, he adds: As far as Ezra and</w:t>
      </w:r>
    </w:p>
    <w:p w14:paraId="447C7CBA">
      <w:pPr>
        <w:ind w:left="5" w:right="3"/>
        <w:rPr>
          <w:rFonts w:hint="eastAsia"/>
        </w:rPr>
      </w:pPr>
      <w:r>
        <w:rPr>
          <w:rFonts w:hint="eastAsia"/>
        </w:rPr>
        <w:t>Nehemiah, the Hebrew Scriptures have been delivered by the blessed Apostles, the disciples of the Lord Jesus, to be preached. But that which has happened and been done to the Jews since, until the Incarnation of the Lord, Josephus relates in his Writings of the Maccabees, and Africanus after him.</w:t>
      </w:r>
    </w:p>
    <w:p w14:paraId="037FC1E3">
      <w:pPr>
        <w:ind w:left="5" w:right="3"/>
        <w:rPr>
          <w:rFonts w:hint="eastAsia"/>
        </w:rPr>
      </w:pPr>
      <w:r>
        <w:rPr>
          <w:rFonts w:hint="eastAsia"/>
        </w:rPr>
        <w:t>在同一编年史的第一卷中，当写到尼希米和以斯拉的时代并叙述了他们的历史后，他补充说：直到以斯拉和尼希米，希伯来圣经已由蒙福的使徒，主耶稣的门徒，交付传讲。但此后直到主道成肉身，发生在犹太人身上的事，约瑟夫在他的马加比著作中叙述，其后是非洲人。</w:t>
      </w:r>
    </w:p>
    <w:p w14:paraId="4518D833">
      <w:pPr>
        <w:ind w:left="5" w:right="3"/>
        <w:rPr>
          <w:rFonts w:hint="eastAsia"/>
        </w:rPr>
      </w:pPr>
    </w:p>
    <w:p w14:paraId="4AABD79E">
      <w:pPr>
        <w:ind w:left="5" w:right="3"/>
        <w:rPr>
          <w:rFonts w:hint="eastAsia"/>
        </w:rPr>
      </w:pPr>
      <w:r>
        <w:rPr>
          <w:rFonts w:hint="eastAsia"/>
        </w:rPr>
        <w:t>He acknowledges that such writings as are later than Ezra were not given to the Church by the Apostles, and that the Church did not receive them to preach them, and that they are grounded only upon the testimony of Josephus, whom he holds to be the author of the Maccabees.</w:t>
      </w:r>
    </w:p>
    <w:p w14:paraId="1438C4D9">
      <w:pPr>
        <w:ind w:left="5" w:right="3"/>
        <w:rPr>
          <w:rFonts w:hint="eastAsia"/>
        </w:rPr>
      </w:pPr>
      <w:r>
        <w:rPr>
          <w:rFonts w:hint="eastAsia"/>
        </w:rPr>
        <w:t>他承认，像那些晚于以斯拉的著作，并不是由使徒们赐给教会的，教会也没有接纳它们来传讲，它们只建立在约瑟夫的见证之上，他认为约瑟夫是马加比传的作者。</w:t>
      </w:r>
    </w:p>
    <w:p w14:paraId="73081FDA">
      <w:pPr>
        <w:ind w:left="5" w:right="3"/>
        <w:rPr>
          <w:rFonts w:hint="eastAsia"/>
        </w:rPr>
      </w:pPr>
    </w:p>
    <w:p w14:paraId="4307730C">
      <w:pPr>
        <w:ind w:left="5" w:right="3"/>
        <w:rPr>
          <w:rFonts w:hint="eastAsia"/>
        </w:rPr>
      </w:pPr>
      <w:r>
        <w:rPr>
          <w:rFonts w:hint="eastAsia"/>
        </w:rPr>
        <w:t>The Jesuit Regourd answers according to his custom, that if Eusebius had known the determination of the third Council of Carthage, he would have altered his language—that is, he wished so much to be well instructed in that matter. But how could Eusebius know the determination of the third Council of Carthage, which convened many years after his death? That Jesuit has little knowledge of history.</w:t>
      </w:r>
    </w:p>
    <w:p w14:paraId="7D8694D0">
      <w:pPr>
        <w:ind w:left="5" w:right="3"/>
        <w:rPr>
          <w:rFonts w:hint="eastAsia"/>
        </w:rPr>
      </w:pPr>
      <w:r>
        <w:rPr>
          <w:rFonts w:hint="eastAsia"/>
        </w:rPr>
        <w:t>耶稣会士勒古尔按他的习惯回答说，如果优西比乌知道第三次迦太基会议的决定，他就会改变他的说法——也就是说，他非常希望在那件事上得到很好的教导。但是，优西比乌怎么可能知道在他死后多年才召开的第三次迦太基会议的决定呢？那位耶稣会士对历史知之甚少。</w:t>
      </w:r>
    </w:p>
    <w:p w14:paraId="523D5F1D">
      <w:pPr>
        <w:ind w:left="5" w:right="3"/>
        <w:rPr>
          <w:rFonts w:hint="eastAsia"/>
        </w:rPr>
      </w:pPr>
    </w:p>
    <w:p w14:paraId="5579753F">
      <w:pPr>
        <w:ind w:left="5" w:right="3"/>
        <w:rPr>
          <w:rFonts w:hint="eastAsia"/>
        </w:rPr>
      </w:pPr>
      <w:r>
        <w:rPr>
          <w:rFonts w:hint="eastAsia"/>
        </w:rPr>
        <w:t>Among the works of Athanasius, there is a book entitled Synopsis, which M. du Perron holds not to be among the works of Athanasius. Both Bellarmine and Baronius (on the year 342, §41) accept it as genuine and true. In that book, there is an enumeration of the canonical books of the Old Testament, and the author says that they are twenty-two in number according to the letters of the Hebrew alphabet. Then he adds: Besides these, there are others also of the Old Testament, not canonical, which are read only to the Catechumens: the Wisdom of Solomon, the Wisdom of Jesus son of Sirach, Esther, Judith, Tobit, etc.</w:t>
      </w:r>
    </w:p>
    <w:p w14:paraId="358360F9">
      <w:pPr>
        <w:ind w:left="5" w:right="3"/>
        <w:rPr>
          <w:rFonts w:hint="eastAsia"/>
        </w:rPr>
      </w:pPr>
      <w:r>
        <w:rPr>
          <w:rFonts w:hint="eastAsia"/>
        </w:rPr>
        <w:t>在亚他那修的著作中，有一本名为《概要》的书，杜·佩龙先生认为它不属于亚他那修的著作。贝拉明和巴罗尼乌（论342年，第41节）都接受它为真实可靠的。在那本书中，有旧约正典书卷的列举，作者说根据希伯来字母的数量，它们有二十二卷。然后他补充说：除了这些，还有旧约的其他书，不是正典，只读给慕道友听：所罗门的智慧篇，西拉之子耶稣的智慧篇，以斯帖记，犹滴传，多比传等。</w:t>
      </w:r>
    </w:p>
    <w:p w14:paraId="5C10B40A">
      <w:pPr>
        <w:ind w:left="5" w:right="3"/>
        <w:rPr>
          <w:rFonts w:hint="eastAsia"/>
        </w:rPr>
      </w:pPr>
    </w:p>
    <w:p w14:paraId="1944B7C8">
      <w:pPr>
        <w:ind w:left="5" w:right="3"/>
        <w:rPr>
          <w:rFonts w:hint="eastAsia"/>
        </w:rPr>
      </w:pPr>
      <w:r>
        <w:rPr>
          <w:rFonts w:hint="eastAsia"/>
        </w:rPr>
        <w:t>Perhaps by Esther he means the rest of Esther. Of the Maccabees particularly he says: Among these books [not canonical] are reckoned the four Ptolemaic books of the Maccabees.</w:t>
      </w:r>
    </w:p>
    <w:p w14:paraId="39D54399">
      <w:pPr>
        <w:ind w:left="5" w:right="3"/>
        <w:rPr>
          <w:rFonts w:hint="eastAsia"/>
        </w:rPr>
      </w:pPr>
      <w:r>
        <w:rPr>
          <w:rFonts w:hint="eastAsia"/>
        </w:rPr>
        <w:t>也许他所说的以斯帖是指以斯帖记的其余部分。他特别提到马加比传时说：在这些[非正典]书中，算有四卷托勒密时代的马加比传。</w:t>
      </w:r>
    </w:p>
    <w:p w14:paraId="4035F50C">
      <w:pPr>
        <w:ind w:left="5" w:right="3"/>
        <w:rPr>
          <w:rFonts w:hint="eastAsia"/>
        </w:rPr>
      </w:pPr>
    </w:p>
    <w:p w14:paraId="0039E7CC">
      <w:pPr>
        <w:ind w:left="5" w:right="3"/>
        <w:rPr>
          <w:rFonts w:hint="eastAsia"/>
        </w:rPr>
      </w:pPr>
      <w:r>
        <w:rPr>
          <w:rFonts w:hint="eastAsia"/>
        </w:rPr>
        <w:t>Whether that book is by Athanasius or some other author, we care not, since we have an epistle of Athanasius where that holy man’s opinion is set down in express terms: All the books of the Old Testament (says he) are twenty-two in number.</w:t>
      </w:r>
    </w:p>
    <w:p w14:paraId="70DEEAE1">
      <w:pPr>
        <w:ind w:left="5" w:right="3"/>
        <w:rPr>
          <w:rFonts w:hint="eastAsia"/>
        </w:rPr>
      </w:pPr>
      <w:r>
        <w:rPr>
          <w:rFonts w:hint="eastAsia"/>
        </w:rPr>
        <w:t>那本书是亚他那修还是其他作者所写，我们不在乎，因为我们有一封亚他那修的信，其中那位圣人的意见被明确地陈述出来：旧约的所有书（他说）共有二十二卷。</w:t>
      </w:r>
    </w:p>
    <w:p w14:paraId="0F67A720">
      <w:pPr>
        <w:ind w:left="5" w:right="3"/>
        <w:rPr>
          <w:rFonts w:hint="eastAsia"/>
        </w:rPr>
      </w:pPr>
    </w:p>
    <w:p w14:paraId="1EDCC0E5">
      <w:pPr>
        <w:ind w:left="5" w:right="3"/>
        <w:rPr>
          <w:rFonts w:hint="eastAsia"/>
        </w:rPr>
      </w:pPr>
      <w:r>
        <w:rPr>
          <w:rFonts w:hint="eastAsia"/>
        </w:rPr>
        <w:t>Then he adds: Besides these books there are others also which are not put in the canon but are proposed by the Fathers to be read by newcomers and such as will instruct themselves in the word of piety; namely, the Wisdom of Solomon, the Wisdom of Sirach, Esther, Judith, etc.</w:t>
      </w:r>
    </w:p>
    <w:p w14:paraId="1CF70B73">
      <w:pPr>
        <w:ind w:left="5" w:right="3"/>
        <w:rPr>
          <w:rFonts w:hint="eastAsia"/>
        </w:rPr>
      </w:pPr>
      <w:r>
        <w:rPr>
          <w:rFonts w:hint="eastAsia"/>
        </w:rPr>
        <w:t>然后他补充说：除了这些书，还有其他的书，没有被列入正典，但被教父们提议给新来者和那些愿意在敬虔的话语上教导自己的人阅读；即，所罗门的智慧篇，西拉的智慧篇，以斯帖记，犹滴传等。</w:t>
      </w:r>
    </w:p>
    <w:p w14:paraId="62F8B57F">
      <w:pPr>
        <w:ind w:left="5" w:right="3"/>
        <w:rPr>
          <w:rFonts w:hint="eastAsia"/>
        </w:rPr>
      </w:pPr>
    </w:p>
    <w:p w14:paraId="4D73508D">
      <w:pPr>
        <w:ind w:left="5" w:right="3"/>
        <w:rPr>
          <w:rFonts w:hint="eastAsia"/>
        </w:rPr>
      </w:pPr>
      <w:r>
        <w:rPr>
          <w:rFonts w:hint="eastAsia"/>
        </w:rPr>
        <w:t>As for the Maccabees, he does not so much as name them among the Apocrypha.</w:t>
      </w:r>
    </w:p>
    <w:p w14:paraId="2FCBD29C">
      <w:pPr>
        <w:ind w:left="5" w:right="3"/>
        <w:rPr>
          <w:rFonts w:hint="eastAsia"/>
        </w:rPr>
      </w:pPr>
      <w:r>
        <w:rPr>
          <w:rFonts w:hint="eastAsia"/>
        </w:rPr>
        <w:t>至于马加比传，他甚至没有在伪经中提到它们的名字。</w:t>
      </w:r>
    </w:p>
    <w:p w14:paraId="2CB2A8DC">
      <w:pPr>
        <w:ind w:left="5" w:right="3"/>
        <w:rPr>
          <w:rFonts w:hint="eastAsia"/>
        </w:rPr>
      </w:pPr>
    </w:p>
    <w:p w14:paraId="3730C39C">
      <w:pPr>
        <w:ind w:left="5" w:right="3"/>
        <w:rPr>
          <w:rFonts w:hint="eastAsia"/>
        </w:rPr>
      </w:pPr>
      <w:r>
        <w:rPr>
          <w:rFonts w:hint="eastAsia"/>
        </w:rPr>
        <w:t>The Jesuit Regourd resorts to his usual evasion, saying in his fourth Demonstration, p. 347, that then the Church had determined nothing about that matter. By speaking so, he confesses that the Apostles did not hold the books of Tobit, Judith, and the Maccabees as canonical and that they had determined nothing about it—which is as much as saying that the Roman Church of this time is better instructed than the Apostles. So much does the Jesuit Stapleton imply: In the time of the Apostles (says he), Tobit, Judith, and other books of the Old Testament were not confirmed, having been received into the Canon by later Councils.</w:t>
      </w:r>
    </w:p>
    <w:p w14:paraId="17F01AFE">
      <w:pPr>
        <w:ind w:left="5" w:right="3"/>
        <w:rPr>
          <w:rFonts w:hint="eastAsia"/>
        </w:rPr>
      </w:pPr>
      <w:r>
        <w:rPr>
          <w:rFonts w:hint="eastAsia"/>
        </w:rPr>
        <w:t>耶稣会士勒古尔采用了他惯常的遁词，在他的第四个论证中，第347页说，那时教会还没有对那件事作出任何决定。这样说，他承认使徒们不认为多比传、犹滴传和马加比传是正典，并且他们对此没有作出任何决定——这无异于说，这个时代的罗马教会比使徒们更有教养。耶稣会士斯台普顿也暗示了这一点：在使徒们的时代（他说），多比传、犹滴传和旧约的其他书还没有被确认，它们是在后来的会议中被接纳进正典的。</w:t>
      </w:r>
    </w:p>
    <w:p w14:paraId="39DF6F54">
      <w:pPr>
        <w:ind w:left="5" w:right="3"/>
        <w:rPr>
          <w:rFonts w:hint="eastAsia"/>
        </w:rPr>
      </w:pPr>
    </w:p>
    <w:p w14:paraId="3D14E9DD">
      <w:pPr>
        <w:ind w:left="5" w:right="3"/>
        <w:rPr>
          <w:rFonts w:hint="eastAsia"/>
        </w:rPr>
      </w:pPr>
      <w:r>
        <w:rPr>
          <w:rFonts w:hint="eastAsia"/>
        </w:rPr>
        <w:t>God forbid that we should presume to be more clear-sighted than the Apostles.</w:t>
      </w:r>
    </w:p>
    <w:p w14:paraId="67C0E29E">
      <w:pPr>
        <w:ind w:left="5" w:right="3"/>
        <w:rPr>
          <w:rFonts w:hint="eastAsia"/>
        </w:rPr>
      </w:pPr>
      <w:r>
        <w:rPr>
          <w:rFonts w:hint="eastAsia"/>
        </w:rPr>
        <w:t>愿上帝禁止我们自以为比使徒们更具远见。</w:t>
      </w:r>
    </w:p>
    <w:p w14:paraId="0FEF2CE8">
      <w:pPr>
        <w:ind w:left="5" w:right="3"/>
        <w:rPr>
          <w:rFonts w:hint="eastAsia"/>
        </w:rPr>
      </w:pPr>
    </w:p>
    <w:p w14:paraId="0F93598E">
      <w:pPr>
        <w:ind w:left="5" w:right="3"/>
        <w:rPr>
          <w:rFonts w:hint="eastAsia"/>
        </w:rPr>
      </w:pPr>
      <w:r>
        <w:rPr>
          <w:rFonts w:hint="eastAsia"/>
        </w:rPr>
        <w:t>Cyril, Bishop of Jerusalem, in his fourth Catechesis in the chapter on Holy Scriptures, makes a list of the books of the Old Testament and says that they are only twenty-two. “All the others,” he says, speaking of the Apocrypha, “are cast out and are of a second rank.” In that catalogue, he includes neither Tobit, nor Judith, nor Ecclesiasticus, nor Wisdom, nor Susanna, nor the Maccabees. He wholly follows the Canon of the Hebrews and explains why he does so. “Read,” he says, “these twenty-two books, and have nothing to do with the Apocrypha.” Again: “Meditate carefully on those only, which we also read safely in the Church. The Apostles and the ancient Bishops, leaders of the Church, who have taught them, were far wiser than you.” Cyril thus followed the Canon of the Hebrews to obey the command of the Apostles.</w:t>
      </w:r>
    </w:p>
    <w:p w14:paraId="1F104207">
      <w:pPr>
        <w:ind w:left="5" w:right="3"/>
        <w:rPr>
          <w:rFonts w:hint="eastAsia"/>
        </w:rPr>
      </w:pPr>
      <w:r>
        <w:rPr>
          <w:rFonts w:hint="eastAsia"/>
        </w:rPr>
        <w:t>耶路撒冷的主教区利罗，在他的第四次教理讲授中，关于神圣圣经的一章，列出了一份旧约书卷的清单，并说它们只有二十二卷。“所有其他的，”他谈到伪经时说，“都被排除在外，属于第二等。”在那份目录中，他既不包括多比传、犹滴传、德训篇、智慧篇、苏撒拿传，也不包括马加比传。他完全遵循希伯来人的正典，并解释了为什么这样做。“读，”他说，“这二十二卷书，与伪经无关。”他又说：“仔细默想那些，我们也安全地在教会中阅读的。使徒们和古代的主教们，教会的领袖们，他们教导了这些，比你们远为智慧。”区利罗因此遵循了希伯来人的正典，以遵从使徒们的命令。</w:t>
      </w:r>
    </w:p>
    <w:p w14:paraId="09995F8B">
      <w:pPr>
        <w:ind w:left="5" w:right="3"/>
        <w:rPr>
          <w:rFonts w:hint="eastAsia"/>
        </w:rPr>
      </w:pPr>
    </w:p>
    <w:p w14:paraId="64ED55ED">
      <w:pPr>
        <w:ind w:left="5" w:right="3"/>
        <w:rPr>
          <w:rFonts w:hint="eastAsia"/>
        </w:rPr>
      </w:pPr>
      <w:r>
        <w:rPr>
          <w:rFonts w:hint="eastAsia"/>
        </w:rPr>
        <w:t>Gregory Nazianzen, called by excellence “the Divine,” has written verses specifically on this matter, which begin thus: “As many books to th’ Old Covenant belongAs there are letters in the Holy tongue.”</w:t>
      </w:r>
    </w:p>
    <w:p w14:paraId="4E6AE51D">
      <w:pPr>
        <w:ind w:left="5" w:right="3"/>
        <w:rPr>
          <w:rFonts w:hint="eastAsia"/>
        </w:rPr>
      </w:pPr>
      <w:r>
        <w:rPr>
          <w:rFonts w:hint="eastAsia"/>
        </w:rPr>
        <w:t>格列高利·拿先素，被尊称为“神学家”，曾就此事专门写过诗，其开头是：“旧约书卷有多少，圣言字母也多少。”</w:t>
      </w:r>
    </w:p>
    <w:p w14:paraId="13E09128">
      <w:pPr>
        <w:ind w:left="5" w:right="3"/>
        <w:rPr>
          <w:rFonts w:hint="eastAsia"/>
        </w:rPr>
      </w:pPr>
    </w:p>
    <w:p w14:paraId="54956ECE">
      <w:pPr>
        <w:ind w:left="5" w:right="3"/>
        <w:rPr>
          <w:rFonts w:hint="eastAsia"/>
        </w:rPr>
      </w:pPr>
      <w:r>
        <w:rPr>
          <w:rFonts w:hint="eastAsia"/>
        </w:rPr>
        <w:t>Then he enumerates those twenty-two books, without Tobit, Judith, Bel, Susanna, Ecclesiasticus, and the Maccabees. It is too peremptory to affirm without proof, as M. du Perron does, that these verses are not Gregory’s, seeing that they match the style of his other verses and are included among them. Bellarmine accepts them without difficulty.</w:t>
      </w:r>
    </w:p>
    <w:p w14:paraId="0B00403E">
      <w:pPr>
        <w:ind w:left="5" w:right="3"/>
        <w:rPr>
          <w:rFonts w:hint="eastAsia"/>
        </w:rPr>
      </w:pPr>
      <w:r>
        <w:rPr>
          <w:rFonts w:hint="eastAsia"/>
        </w:rPr>
        <w:t>然后他列举了那二十二卷书，没有多比传、犹滴传、彼勒、苏撒拿、德训篇和马加比传。像杜·佩龙先生那样，未经证明就断然肯定这些诗不是格列高利的作品，是太武断了，因为它们的风格与他的其他诗相符，并且被收录在其中。贝拉明毫无困难地接受了它们。</w:t>
      </w:r>
    </w:p>
    <w:p w14:paraId="6617ACB6">
      <w:pPr>
        <w:ind w:left="5" w:right="3"/>
        <w:rPr>
          <w:rFonts w:hint="eastAsia"/>
        </w:rPr>
      </w:pPr>
    </w:p>
    <w:p w14:paraId="0C259DE1">
      <w:pPr>
        <w:ind w:left="5" w:right="3"/>
        <w:rPr>
          <w:rFonts w:hint="eastAsia"/>
        </w:rPr>
      </w:pPr>
      <w:r>
        <w:rPr>
          <w:rFonts w:hint="eastAsia"/>
        </w:rPr>
        <w:t>We also have other verses from the same time in iambic meter, composed by Amphilochius, Bishop of Iconium, which are found among Gregory’s works and are recorded by Balsamon. In those verses, he provides a catalogue of the divine books, among which neither Judith, nor Tobit, nor Ecclesiasticus, nor Wisdom, nor the Maccabees are found.</w:t>
      </w:r>
    </w:p>
    <w:p w14:paraId="1A2BCB34">
      <w:pPr>
        <w:ind w:left="5" w:right="3"/>
        <w:rPr>
          <w:rFonts w:hint="eastAsia"/>
        </w:rPr>
      </w:pPr>
      <w:r>
        <w:rPr>
          <w:rFonts w:hint="eastAsia"/>
        </w:rPr>
        <w:t>我们还有同一时期的其他以抑扬格写的诗，由以哥念主教安菲洛基乌斯所作，这些诗在格列高利的作品中找到，并由巴尔萨蒙记录下来。在那些诗中，他提供了一份神圣书卷的目录，其中既没有犹滴传、多比传、德训篇、智慧篇，也没有马加比传。</w:t>
      </w:r>
    </w:p>
    <w:p w14:paraId="1CF51294">
      <w:pPr>
        <w:ind w:left="5" w:right="3"/>
        <w:rPr>
          <w:rFonts w:hint="eastAsia"/>
        </w:rPr>
      </w:pPr>
    </w:p>
    <w:p w14:paraId="4AC90CB3">
      <w:pPr>
        <w:ind w:left="5" w:right="3"/>
        <w:rPr>
          <w:rFonts w:hint="eastAsia"/>
        </w:rPr>
      </w:pPr>
      <w:r>
        <w:rPr>
          <w:rFonts w:hint="eastAsia"/>
        </w:rPr>
        <w:t>Epiphanius, Bishop of Salamis in Cyprus, who is nearly their contemporary, says the same in his book On Weights and Measures. After limiting the canonical books to the number of twenty-two, he adds: “For the two books written in rows of sentences—namely, that which is called the Panaretus of Solomon and that of Jesus son of Sirach—are indeed useful and profitable but are not counted among the Oracles. Therefore, they were not placed in the Ark of the Covenant.” He repeats this in Against the Heresy of the Epicureans (Heresy VIII) and in Against the Anomoeans or Aetians (Heresy 76). It is true that in one place he lists divine Scriptures and includes Ecclesiasticus and Wisdom, but he places them after Revelation, separating them from the Old Testament—something he would not have done if he had no reservations about them. Moreover, in Against the Heresy of the Epicureans, he acknowledges doubts about those books. In any case, he omits all the other disputed books: the Maccabees, Tobit, Judith, etc. Those who say Epiphanius followed the Canon of the Jews speak truly; he acknowledged no other. And those who claim otherwise ought to produce another passage where Epiphanius speaks of two sorts of Canons and distinguishes between the Canon of the Jews and that of the Christians.</w:t>
      </w:r>
    </w:p>
    <w:p w14:paraId="02DC7A84">
      <w:pPr>
        <w:ind w:left="5" w:right="3"/>
        <w:rPr>
          <w:rFonts w:hint="eastAsia"/>
        </w:rPr>
      </w:pPr>
      <w:r>
        <w:rPr>
          <w:rFonts w:hint="eastAsia"/>
        </w:rPr>
        <w:t>塞浦路斯撒拉米的主教爱比法尼乌，几乎是他们的同代人，在他的《论度量衡》一书中也说了同样的话。在将正典书卷限定为二十二卷后，他补充说：“至于那两本以句子排列写成的书——即被称为所罗门的Panaretus和西拉之子耶稣的书——确实是有用和有益的，但不被算在神谕之中。因此，它们没有被放在约柜里。”他在《驳伊壁鸠鲁派异端》（异端八）和《驳非同类派或亚提乌派》（异端76）中重复了这一点。诚然，他在一处列出了神圣圣经，并包括了德训篇和智慧篇，但他将它们放在启示录之后，将它们与旧约分开——如果他对它们没有保留意见，他是不会这样做的。此外，在《驳伊壁鸠鲁派异端》中，他承认对那些书有怀疑。无论如何，他省略了所有其他有争议的书：马加比传、多比传、犹滴传等。那些说爱比法尼乌遵循犹太人正典的人说的是实话；他没有承认其他任何正典。而那些声称相反的人，应该拿出另一段爱比法尼乌谈到两种正典，并区分犹太人正典和基督徒正典的经文。</w:t>
      </w:r>
    </w:p>
    <w:p w14:paraId="1AE7E136">
      <w:pPr>
        <w:ind w:left="5" w:right="3"/>
        <w:rPr>
          <w:rFonts w:hint="eastAsia"/>
        </w:rPr>
      </w:pPr>
    </w:p>
    <w:p w14:paraId="07297114">
      <w:pPr>
        <w:ind w:left="5" w:right="3"/>
        <w:rPr>
          <w:rFonts w:hint="eastAsia"/>
        </w:rPr>
      </w:pPr>
      <w:r>
        <w:rPr>
          <w:rFonts w:hint="eastAsia"/>
        </w:rPr>
        <w:t>To these I add Chrysostom in his fourth Homily on Genesis, speaking of the books of the Old Testament: “All the divine Scriptures of the Old Testament,” he says, “were first written in Hebrew.” How then can it be that the disputed books—such as Judith, Ecclesiasticus, and the Maccabees— are not found in Hebrew if they are divine Scriptures?</w:t>
      </w:r>
    </w:p>
    <w:p w14:paraId="6CE64266">
      <w:pPr>
        <w:ind w:left="5" w:right="3"/>
        <w:rPr>
          <w:rFonts w:hint="eastAsia"/>
        </w:rPr>
      </w:pPr>
      <w:r>
        <w:rPr>
          <w:rFonts w:hint="eastAsia"/>
        </w:rPr>
        <w:t>对此，我补充屈梭多模在他关于创世记的第四篇讲道中，谈到旧约书卷时说：“旧约的所有神圣圣经，”他说，“最初都是用希伯来文写的。”那么，如果像犹滴传、德训篇和马加比传这些有争议的书是神圣圣经，它们怎么可能在希伯来文中找不到呢？</w:t>
      </w:r>
    </w:p>
    <w:p w14:paraId="3618C99A">
      <w:pPr>
        <w:ind w:left="5" w:right="3"/>
        <w:rPr>
          <w:rFonts w:hint="eastAsia"/>
        </w:rPr>
      </w:pPr>
    </w:p>
    <w:p w14:paraId="6C032609">
      <w:pPr>
        <w:ind w:left="5" w:right="3"/>
        <w:rPr>
          <w:rFonts w:hint="eastAsia"/>
        </w:rPr>
      </w:pPr>
      <w:r>
        <w:rPr>
          <w:rFonts w:hint="eastAsia"/>
        </w:rPr>
        <w:t>Damascenus, though much later in time, must not be omitted, because our adversaries value him greatly as a great patron of the adoration of images. In the fourth book of The Orthodox Faith, chapter 18, he says that there are twenty-two books in the Old Testament according to the number of the Hebrew letters. Then he makes a whole catalog of those books, wherein he includes neither Tobit, nor Judith, nor the Maccabees, nor Wisdom, nor Ecclesiasticus. Of these last two, he speaks thus: The Panaretos, that is, the Wisdom of Solomon, and the Wisdom of Jesus are books full of virtue and good; but they are not counted in this number and were not placed in the Ark. An error which he borrowed from Epiphanius, to believe that the sacred books were enclosed in the Ark. See 1 Kings 8:9; 2 Chronicles 5:10.</w:t>
      </w:r>
    </w:p>
    <w:p w14:paraId="2BA057CC">
      <w:pPr>
        <w:ind w:left="5" w:right="3"/>
      </w:pPr>
      <w:r>
        <w:rPr>
          <w:rFonts w:hint="eastAsia"/>
        </w:rPr>
        <w:t>大马士革的约翰，虽然时代晚得多，但不可忽略，因为我们的对手非常看重他，认为他是崇拜圣像的伟大赞助人。在《正统信仰》第四卷第18章中，他说旧约有二十二卷书，根据希伯来字母的数量。然后他列出了那些书的完整目录，其中既不包括多比传、犹滴传、马加比传，也不包括智慧篇、德训篇。关于后两本，他这样说：Panaretos，即所罗门的智慧篇，和耶稣的智慧篇，是充满德行和良善的书；但它们不被计算在这个数目中，也没有被放在约柜里。这是一个他从爱比法尼乌那里借来的错误，即相信圣书被封闭在约柜里。见列王纪上8:9；历代志下5:10。</w:t>
      </w:r>
      <w:r>
        <w:br w:type="page"/>
      </w:r>
    </w:p>
    <w:p w14:paraId="2445CC90">
      <w:pPr>
        <w:ind w:left="5" w:right="3"/>
        <w:rPr>
          <w:rFonts w:hint="eastAsia"/>
        </w:rPr>
      </w:pPr>
      <w:r>
        <w:rPr>
          <w:rFonts w:hint="eastAsia"/>
        </w:rPr>
        <w:t>CHAP. 65. Belief of the Fathers of the Latin or Western</w:t>
      </w:r>
    </w:p>
    <w:p w14:paraId="6C05738E">
      <w:pPr>
        <w:ind w:left="5" w:right="3"/>
        <w:rPr>
          <w:rFonts w:hint="eastAsia"/>
        </w:rPr>
      </w:pPr>
      <w:r>
        <w:rPr>
          <w:rFonts w:hint="eastAsia"/>
        </w:rPr>
        <w:t>Church About the Canonical</w:t>
      </w:r>
    </w:p>
    <w:p w14:paraId="7F4D325B">
      <w:pPr>
        <w:ind w:left="5" w:right="3"/>
        <w:rPr>
          <w:rFonts w:hint="eastAsia"/>
        </w:rPr>
      </w:pPr>
      <w:r>
        <w:rPr>
          <w:rFonts w:hint="eastAsia"/>
        </w:rPr>
        <w:t>Books—And That the Cardinal Does Not Truly Represent It</w:t>
      </w:r>
    </w:p>
    <w:p w14:paraId="5B190126">
      <w:pPr>
        <w:ind w:left="5" w:right="3"/>
        <w:rPr>
          <w:rFonts w:hint="eastAsia"/>
        </w:rPr>
      </w:pPr>
      <w:r>
        <w:rPr>
          <w:rFonts w:hint="eastAsia"/>
        </w:rPr>
        <w:t>第65章. 拉丁或西方教会教父关于正典书卷的信仰——以及红衣主教并未如实陈述</w:t>
      </w:r>
    </w:p>
    <w:p w14:paraId="6B690DA7">
      <w:pPr>
        <w:ind w:left="5" w:right="3"/>
        <w:rPr>
          <w:rFonts w:hint="eastAsia"/>
        </w:rPr>
      </w:pPr>
    </w:p>
    <w:p w14:paraId="3FF1B277">
      <w:pPr>
        <w:ind w:left="5" w:right="3"/>
        <w:rPr>
          <w:rFonts w:hint="eastAsia"/>
        </w:rPr>
      </w:pPr>
      <w:r>
        <w:rPr>
          <w:rFonts w:hint="eastAsia"/>
        </w:rPr>
        <w:t>C</w:t>
      </w:r>
    </w:p>
    <w:p w14:paraId="43ED0C08">
      <w:pPr>
        <w:ind w:left="5" w:right="3"/>
        <w:rPr>
          <w:rFonts w:hint="eastAsia"/>
        </w:rPr>
      </w:pPr>
      <w:r>
        <w:rPr>
          <w:rFonts w:hint="eastAsia"/>
        </w:rPr>
        <w:t>ardinal du Perron, being cast by the judgment of the Greek Church, has recourse to the Western Church, saying that there was never any Latin author who had taken the liberty of overthrowing the authority of the book of Maccabees before St. Jerome, and Rufinus after him. The same he says of the other books that are in question. If he speaks truly, and if the Greek Church in such an important point differed from the Roman, it shows that the Greek Church was not subject to the Roman.</w:t>
      </w:r>
    </w:p>
    <w:p w14:paraId="0DED32E4">
      <w:pPr>
        <w:ind w:left="5" w:right="3"/>
        <w:rPr>
          <w:rFonts w:hint="eastAsia"/>
        </w:rPr>
      </w:pPr>
      <w:r>
        <w:rPr>
          <w:rFonts w:hint="eastAsia"/>
        </w:rPr>
        <w:t>杜·佩龙红衣主教被希腊教会的判决所驳倒，便求助于西方教会，说在圣耶柔米以及他之后的鲁菲努之前，从未有任何拉丁作者敢于推翻马加比传的权威。他对其他有争议的书卷也说了同样的话。如果他所言属实，并且如果希腊教会在如此重要的一点上与罗马教会不同，这就表明希腊教会并不隶属于罗马教会。</w:t>
      </w:r>
    </w:p>
    <w:p w14:paraId="0508BCFF">
      <w:pPr>
        <w:ind w:left="5" w:right="3"/>
        <w:rPr>
          <w:rFonts w:hint="eastAsia"/>
        </w:rPr>
      </w:pPr>
    </w:p>
    <w:p w14:paraId="6E9ABFE3">
      <w:pPr>
        <w:ind w:left="5" w:right="3"/>
        <w:rPr>
          <w:rFonts w:hint="eastAsia"/>
        </w:rPr>
      </w:pPr>
      <w:r>
        <w:rPr>
          <w:rFonts w:hint="eastAsia"/>
        </w:rPr>
        <w:t>The reader may also observe the cardinal’s subtlety in having recourse to the Latin Church against the Greek in a matter about which he knows few Latin Fathers have written. Yet let us see what their opinion was.</w:t>
      </w:r>
    </w:p>
    <w:p w14:paraId="0213CA9B">
      <w:pPr>
        <w:ind w:left="5" w:right="3"/>
        <w:rPr>
          <w:rFonts w:hint="eastAsia"/>
        </w:rPr>
      </w:pPr>
      <w:r>
        <w:rPr>
          <w:rFonts w:hint="eastAsia"/>
        </w:rPr>
        <w:t>读者也可以观察到，红衣主教在明知很少有拉丁教父就此事写作的情况下，却在与希腊教会的争论中求助于拉丁教会，其用心之巧妙。然而，让我们看看他们的意见是什么。</w:t>
      </w:r>
    </w:p>
    <w:p w14:paraId="4CF4F6B1">
      <w:pPr>
        <w:ind w:left="5" w:right="3"/>
        <w:rPr>
          <w:rFonts w:hint="eastAsia"/>
        </w:rPr>
      </w:pPr>
    </w:p>
    <w:p w14:paraId="57379522">
      <w:pPr>
        <w:ind w:left="5" w:right="3"/>
        <w:rPr>
          <w:rFonts w:hint="eastAsia"/>
        </w:rPr>
      </w:pPr>
      <w:r>
        <w:rPr>
          <w:rFonts w:hint="eastAsia"/>
        </w:rPr>
        <w:t>Jerome, in his preface to the Proverbs of Solomon, speaks thus: As the Church indeed reads the books of Judith, Tobit, and the Maccabees but does not receive them among the canonical Scriptures, so let her read these two volumes for the edification of the Church, not to confirm the authority of ecclesiastical doctrines.</w:t>
      </w:r>
    </w:p>
    <w:p w14:paraId="24DD7579">
      <w:pPr>
        <w:ind w:left="5" w:right="3"/>
        <w:rPr>
          <w:rFonts w:hint="eastAsia"/>
        </w:rPr>
      </w:pPr>
      <w:r>
        <w:rPr>
          <w:rFonts w:hint="eastAsia"/>
        </w:rPr>
        <w:t>耶柔米，在他为《所罗门箴言》所作的序言中如此说：正如教会确实阅读犹滴传、多比传和马加比传，但并不将它们接纳在正典圣经之中，所以让她阅读这两卷书，是为了教会的造就，而不是为了确认教会教义的权威。</w:t>
      </w:r>
    </w:p>
    <w:p w14:paraId="2AA403A6">
      <w:pPr>
        <w:ind w:left="5" w:right="3"/>
        <w:rPr>
          <w:rFonts w:hint="eastAsia"/>
        </w:rPr>
      </w:pPr>
    </w:p>
    <w:p w14:paraId="7E022574">
      <w:pPr>
        <w:ind w:left="5" w:right="3"/>
        <w:rPr>
          <w:rFonts w:hint="eastAsia"/>
        </w:rPr>
      </w:pPr>
      <w:r>
        <w:rPr>
          <w:rFonts w:hint="eastAsia"/>
        </w:rPr>
        <w:t>Note that he sets forth the belief of the Church of his time as well as his own. In the same place, he says that the inscription of the book of the Wisdom of Solomon is false. And in his Prologus Galeatus: The book of</w:t>
      </w:r>
    </w:p>
    <w:p w14:paraId="564D4DB3">
      <w:pPr>
        <w:ind w:left="5" w:right="3"/>
        <w:rPr>
          <w:rFonts w:hint="eastAsia"/>
        </w:rPr>
      </w:pPr>
      <w:r>
        <w:rPr>
          <w:rFonts w:hint="eastAsia"/>
        </w:rPr>
        <w:t>Wisdom and that of Jesus son of Sirach, and Judith, and Tobit, and The Shepherd are not canonical.</w:t>
      </w:r>
    </w:p>
    <w:p w14:paraId="42AF8F04">
      <w:pPr>
        <w:ind w:left="5" w:right="3"/>
        <w:rPr>
          <w:rFonts w:hint="eastAsia"/>
        </w:rPr>
      </w:pPr>
      <w:r>
        <w:rPr>
          <w:rFonts w:hint="eastAsia"/>
        </w:rPr>
        <w:t>请注意，他陈述了他那个时代教会的信仰，也陈述了他自己的信仰。在同一个地方，他说《所罗门智慧篇》这本书的题词是假的。在他的《盔甲序言》中说：《智慧篇》和《西拉之子耶稣篇》，以及《犹滴传》、《多比传》和《牧人书》都不是正典。</w:t>
      </w:r>
    </w:p>
    <w:p w14:paraId="2B293CA9">
      <w:pPr>
        <w:ind w:left="5" w:right="3"/>
        <w:rPr>
          <w:rFonts w:hint="eastAsia"/>
        </w:rPr>
      </w:pPr>
    </w:p>
    <w:p w14:paraId="6ACF65D7">
      <w:pPr>
        <w:ind w:left="5" w:right="3"/>
        <w:rPr>
          <w:rFonts w:hint="eastAsia"/>
        </w:rPr>
      </w:pPr>
      <w:r>
        <w:rPr>
          <w:rFonts w:hint="eastAsia"/>
        </w:rPr>
        <w:t>Rufinus, in his Exposition of the Creed, speaks thus: It must be known that there are other books which the ancients have not called canonical but ecclesiastical, such as the Wisdom of Solomon and the other Wisdom, which is said to be of Jesus son of Sirach. Of the same rank are the book of Tobit, Judith, and the books of the Maccabees. And in the New Testament, the book called The Shepherd or Hermas, The Judgment of Peter. All these they would have read in the Church but not cited to confirm the authority of faith.</w:t>
      </w:r>
    </w:p>
    <w:p w14:paraId="1825E057">
      <w:pPr>
        <w:ind w:left="5" w:right="3"/>
        <w:rPr>
          <w:rFonts w:hint="eastAsia"/>
        </w:rPr>
      </w:pPr>
      <w:r>
        <w:rPr>
          <w:rFonts w:hint="eastAsia"/>
        </w:rPr>
        <w:t>鲁菲努，在他的《信经释义》中如此说：必须知道，还有其他的书，古人没有称之为正典，而是称为教会书，例如《所罗门智慧篇》和另一本《智慧篇》，据说那是西拉之子耶稣的作品。同属一类的还有《多比传》、《犹滴传》和《马加比传》。在新约中，有一本名为《牧人书》或《黑马牧人书》，以及《彼得的审判》。所有这些，他们都希望在教会中被阅读，但不可被引用来确认信仰的权威。</w:t>
      </w:r>
    </w:p>
    <w:p w14:paraId="24E1E620">
      <w:pPr>
        <w:ind w:left="5" w:right="3"/>
        <w:rPr>
          <w:rFonts w:hint="eastAsia"/>
        </w:rPr>
      </w:pPr>
    </w:p>
    <w:p w14:paraId="333F9E7A">
      <w:pPr>
        <w:ind w:left="5" w:right="3"/>
        <w:rPr>
          <w:rFonts w:hint="eastAsia"/>
        </w:rPr>
      </w:pPr>
      <w:r>
        <w:rPr>
          <w:rFonts w:hint="eastAsia"/>
        </w:rPr>
        <w:t>He speaks as of a thing established by the ancients, herein contradicting our cardinal, who would persuade us that Jerome and Rufinus were the first to speak thus.</w:t>
      </w:r>
    </w:p>
    <w:p w14:paraId="33119FBC">
      <w:pPr>
        <w:ind w:left="5" w:right="3"/>
        <w:rPr>
          <w:rFonts w:hint="eastAsia"/>
        </w:rPr>
      </w:pPr>
      <w:r>
        <w:rPr>
          <w:rFonts w:hint="eastAsia"/>
        </w:rPr>
        <w:t>他说话的口气，仿佛这是一件由古人所确立的事，在此反驳了我们的红衣主教，他想说服我们，耶柔米和鲁菲努是第一个这样说的人。</w:t>
      </w:r>
    </w:p>
    <w:p w14:paraId="3BA9817C">
      <w:pPr>
        <w:ind w:left="5" w:right="3"/>
        <w:rPr>
          <w:rFonts w:hint="eastAsia"/>
        </w:rPr>
      </w:pPr>
    </w:p>
    <w:p w14:paraId="01AF1975">
      <w:pPr>
        <w:ind w:left="5" w:right="3"/>
        <w:rPr>
          <w:rFonts w:hint="eastAsia"/>
        </w:rPr>
      </w:pPr>
      <w:r>
        <w:rPr>
          <w:rFonts w:hint="eastAsia"/>
        </w:rPr>
        <w:t>In vain should one object here that Rufinus is accused of heresy by Jerome, who calls him a scorpion; for there was a mortal hatred between Jerome and Rufinus, and they wrote grievous invectives against each other. Yet suppose he was a heretic—it is enough that in this point he agrees with Jerome and that none of Rufinus’s enemies ever accused him of removing Tobit, Judith, and the Maccabees from the rank of canonical books. What most grieves our adversaries is that Rufinus places the Maccabees and Judith in the same category as The Shepherd, which is a fabulous and ridiculous book.</w:t>
      </w:r>
    </w:p>
    <w:p w14:paraId="118D8129">
      <w:pPr>
        <w:ind w:left="5" w:right="3"/>
        <w:rPr>
          <w:rFonts w:hint="eastAsia"/>
        </w:rPr>
      </w:pPr>
      <w:r>
        <w:rPr>
          <w:rFonts w:hint="eastAsia"/>
        </w:rPr>
        <w:t>在这里，如果有人反对说鲁菲努被耶柔米指控为异端，耶柔米称他为蝎子，那也是徒劳的；因为耶柔米和鲁菲努之间有不共戴天的仇恨，他们互相写了严厉的抨击文章。然而，假设他是异端——只要在这一点上他与耶柔米一致，并且鲁菲努的敌人中没有人曾指控他将多比传、犹滴传和马加比传从正典书卷中移除，那就足够了。最让我们的对手痛心的是，鲁菲努将马加比传和犹滴传与《牧人书》归为一类，而《牧人书》是一本虚构而可笑的书。</w:t>
      </w:r>
    </w:p>
    <w:p w14:paraId="2C9EB54D">
      <w:pPr>
        <w:ind w:left="5" w:right="3"/>
        <w:rPr>
          <w:rFonts w:hint="eastAsia"/>
        </w:rPr>
      </w:pPr>
    </w:p>
    <w:p w14:paraId="1D36F97B">
      <w:pPr>
        <w:ind w:left="5" w:right="3"/>
        <w:rPr>
          <w:rFonts w:hint="eastAsia"/>
        </w:rPr>
      </w:pPr>
      <w:r>
        <w:rPr>
          <w:rFonts w:hint="eastAsia"/>
        </w:rPr>
        <w:t>Our adversaries give us eight books of Apostolic Constitutions, which they claim to be by Clement, Bishop of Rome, the next successor to St.</w:t>
      </w:r>
    </w:p>
    <w:p w14:paraId="48630033">
      <w:pPr>
        <w:ind w:left="5" w:right="3"/>
        <w:rPr>
          <w:rFonts w:hint="eastAsia"/>
        </w:rPr>
      </w:pPr>
      <w:r>
        <w:rPr>
          <w:rFonts w:hint="eastAsia"/>
        </w:rPr>
        <w:t>Peter. There, in the second book, chapter 61, there is a catalogue of canonical books, where neither Tobit, Judith, Ecclesiasticus, Wisdom, nor the Maccabees are found.</w:t>
      </w:r>
    </w:p>
    <w:p w14:paraId="62BE55B4">
      <w:pPr>
        <w:ind w:left="5" w:right="3"/>
        <w:rPr>
          <w:rFonts w:hint="eastAsia"/>
        </w:rPr>
      </w:pPr>
      <w:r>
        <w:rPr>
          <w:rFonts w:hint="eastAsia"/>
        </w:rPr>
        <w:t>我们的对手给了我们八卷《使徒宪章》，他们声称这是由罗马主教克莱门特所著，他是圣彼得的下一位继承人。在那里，在第二卷第61章中，有一份正典书卷的目录，其中既没有多比传、犹滴传、德训篇、智慧篇，也没有马加比传。</w:t>
      </w:r>
    </w:p>
    <w:p w14:paraId="0421CBA3">
      <w:pPr>
        <w:ind w:left="5" w:right="3"/>
        <w:rPr>
          <w:rFonts w:hint="eastAsia"/>
        </w:rPr>
      </w:pPr>
    </w:p>
    <w:p w14:paraId="7B67C56F">
      <w:pPr>
        <w:ind w:left="5" w:right="3"/>
        <w:rPr>
          <w:rFonts w:hint="eastAsia"/>
        </w:rPr>
      </w:pPr>
      <w:r>
        <w:rPr>
          <w:rFonts w:hint="eastAsia"/>
        </w:rPr>
        <w:t>Tertullian is a hundred and eighty years more ancient than Jerome. He says in the fourth book of his work against Marcion, in the seventh chapter, that by the twenty-four wings of the creatures mentioned in Revelation, the twenty-four ancient volumes are represented. Others count only twentytwo: for Jerome, in his aforementioned prologue, says that some reckoned twenty-four books of the Old Testament because they counted separately the Lamentations of Jeremiah and the history of Ruth, claiming they correspond to the twenty-four wings of the creatures. It is clear that Tertullian did not acknowledge the books of the Maccabees as canonical Scripture, since in the third chapter of his book De Corona Militis, he places prayers and offerings for the dead among unwritten traditions. For in the twelfth chapter of 2 Maccabees, there is an example of this.</w:t>
      </w:r>
    </w:p>
    <w:p w14:paraId="35DAA050">
      <w:pPr>
        <w:ind w:left="5" w:right="3"/>
        <w:rPr>
          <w:rFonts w:hint="eastAsia"/>
        </w:rPr>
      </w:pPr>
      <w:r>
        <w:rPr>
          <w:rFonts w:hint="eastAsia"/>
        </w:rPr>
        <w:t>特土良比耶柔米早一百八十年。他在《驳马吉安》第四卷第七章中说，启示录中提到的活物的二十四只翅膀，代表了二十四卷古老的经卷。其他人只计算二十二卷：因为耶柔米，在他前面提到的序言中说，一些人计算旧约有二十四卷书，因为他们将耶利米哀歌和路得记分开计算，声称它们与活物的二十四只翅膀相对应。很明显，特土良不承认马加比传为正典圣经，因为在他的《军人冠冕》第三章中，他将为死者祈祷和献祭列为不成文的传统。而在马加比二书第十二章中，就有这方面的一个例子。</w:t>
      </w:r>
    </w:p>
    <w:p w14:paraId="746B063D">
      <w:pPr>
        <w:ind w:left="5" w:right="3"/>
        <w:rPr>
          <w:rFonts w:hint="eastAsia"/>
        </w:rPr>
      </w:pPr>
    </w:p>
    <w:p w14:paraId="17DFA864">
      <w:pPr>
        <w:ind w:left="5" w:right="3"/>
        <w:rPr>
          <w:rFonts w:hint="eastAsia"/>
        </w:rPr>
      </w:pPr>
      <w:r>
        <w:rPr>
          <w:rFonts w:hint="eastAsia"/>
        </w:rPr>
        <w:t>Hilary, Bishop of Poitiers, wrote some fifty or sixty years before Jerome. In his prologue to the Psalms, he says, “The Law of the Old Testament is reduced to twenty-two books, so they may match the number of Hebrew letters.” Then he lists those books, including none of those disputed between us and our adversaries, and states that this teaching comes from the tradition of the ancients. Here Regourd contradicts himself, anger having clouded his memory. He claims that Hilary, accepting Daniel, Esther, and Jeremiah, includes under Daniel the hymn of the three children, Susanna, and the history of Bel; and under Esther, the six last chapters—forgetting that he had said on the previous page that Hilary lists the books of the Old Testament according to the Jewish canon, which never accepted the book of Susanna or the history of Bel, nor did they accept more of Esther than what is in Hebrew.</w:t>
      </w:r>
    </w:p>
    <w:p w14:paraId="5D19FCD8">
      <w:pPr>
        <w:ind w:left="5" w:right="3"/>
        <w:rPr>
          <w:rFonts w:hint="eastAsia"/>
        </w:rPr>
      </w:pPr>
      <w:r>
        <w:rPr>
          <w:rFonts w:hint="eastAsia"/>
        </w:rPr>
        <w:t>普瓦捷的主教希拉里，比耶柔米早写了大约五六十年。他在《诗篇序言》中说：“旧约的律法被简化为二十二卷书，以便它们与希伯来字母的数量相符。”然后他列出了那些书，其中不包括任何我们与对手之间有争议的书，并指出这个教导来自古人的传统。在这里，勒古尔自相矛盾，愤怒使他记忆模糊。他声称希拉里接受了但以理书、以斯帖记和耶利米书，并在但以理书下包括了三童之歌、苏撒拿和彼勒的历史；在以斯帖记下，包括了最后六章——忘记了他在前一页曾说过，希拉里是按照犹太正典来列出旧约书卷的，而犹太正典从未接受过苏撒拿书或彼勒的历史，他们接受的以斯帖记也不超过希伯来文本中的内容。</w:t>
      </w:r>
    </w:p>
    <w:p w14:paraId="67E59076">
      <w:pPr>
        <w:ind w:left="5" w:right="3"/>
        <w:rPr>
          <w:rFonts w:hint="eastAsia"/>
        </w:rPr>
      </w:pPr>
    </w:p>
    <w:p w14:paraId="49559D42">
      <w:pPr>
        <w:ind w:left="5" w:right="3"/>
        <w:rPr>
          <w:rFonts w:hint="eastAsia"/>
        </w:rPr>
      </w:pPr>
      <w:r>
        <w:rPr>
          <w:rFonts w:hint="eastAsia"/>
        </w:rPr>
        <w:t>Philastrius, Bishop of Brixia in Italy, wrote shortly before Jerome around the year 380. In his book on heresies, in the chapter on the Apocrypha, he says that it was commanded by the Apostles that nothing should be read in the Church but the Law and the Prophets, and the Gospels, etc., encompassing all the Old Testament under the Law and the Prophets. Now it was never heard that Judith, Susanna, or the Maccabees should be considered either the Law or the Prophets.</w:t>
      </w:r>
    </w:p>
    <w:p w14:paraId="7F15741F">
      <w:pPr>
        <w:ind w:left="5" w:right="3"/>
        <w:rPr>
          <w:rFonts w:hint="eastAsia"/>
        </w:rPr>
      </w:pPr>
      <w:r>
        <w:rPr>
          <w:rFonts w:hint="eastAsia"/>
        </w:rPr>
        <w:t>意大利布雷西亚的主教腓拉斯特里乌斯，在耶柔米之前不久，约公元380年写作。在他的《论异端》一书中，关于伪经的一章，他说使徒们曾命令，在教会中除了律法和先知书，以及福音书等之外，什么都不可读，将所有旧约都包含在律法和先知书之下。现在从未听说过犹滴传、苏撒拿传或马加比传应被视为律法或先知书。</w:t>
      </w:r>
    </w:p>
    <w:p w14:paraId="25040592">
      <w:pPr>
        <w:ind w:left="5" w:right="3"/>
        <w:rPr>
          <w:rFonts w:hint="eastAsia"/>
        </w:rPr>
      </w:pPr>
    </w:p>
    <w:p w14:paraId="2D7B4DD7">
      <w:pPr>
        <w:ind w:left="5" w:right="3"/>
        <w:rPr>
          <w:rFonts w:hint="eastAsia"/>
        </w:rPr>
      </w:pPr>
      <w:r>
        <w:rPr>
          <w:rFonts w:hint="eastAsia"/>
        </w:rPr>
        <w:t>Augustine is explicit on this point in his second book against Gaudentius, chapter 23, where he excludes the Maccabees from the rank of the Law and the Prophets, saying, “The Jews do not accept that Scripture called the Maccabees as they do the Law, the Prophets, and the Psalms, to which the Lord bears testimony.” Augustine plainly states that God bears no testimony to the book of Maccabees as He does to the Law and the Prophets. Therefore, the Maccabees belong neither to the Law nor to the Prophets.</w:t>
      </w:r>
    </w:p>
    <w:p w14:paraId="439D0CFC">
      <w:pPr>
        <w:ind w:left="5" w:right="3"/>
        <w:rPr>
          <w:rFonts w:hint="eastAsia"/>
        </w:rPr>
      </w:pPr>
      <w:r>
        <w:rPr>
          <w:rFonts w:hint="eastAsia"/>
        </w:rPr>
        <w:t>奥古斯丁在《驳高登丢》第二卷第23章中，对此点明确表示，他将马加比传排除在律法和先知书之外，说：“犹太人不接受那称为马加比传的圣经，如同他们接受律法、先知书和诗篇一样，主为后者作见证。”奥古斯丁清楚地表明，上帝没有为马加比传作见证，如同祂为律法和先知书作见证一样。因此，马加比传既不属于律法，也不属于先知书。</w:t>
      </w:r>
    </w:p>
    <w:p w14:paraId="5C5494B3">
      <w:pPr>
        <w:ind w:left="5" w:right="3"/>
        <w:rPr>
          <w:rFonts w:hint="eastAsia"/>
        </w:rPr>
      </w:pPr>
    </w:p>
    <w:p w14:paraId="0BDB6888">
      <w:pPr>
        <w:ind w:left="5" w:right="3"/>
        <w:rPr>
          <w:rFonts w:hint="eastAsia"/>
        </w:rPr>
      </w:pPr>
      <w:r>
        <w:rPr>
          <w:rFonts w:hint="eastAsia"/>
        </w:rPr>
        <w:t>But Philastrius’s words are most remarkable in the ninth chapter, where he speaks of the heretics Hermiotites and Prodianites. Among their heresies, he includes this: that they use the book of Wisdom by that Sirach who long after Solomon wrote a book of Wisdom.</w:t>
      </w:r>
    </w:p>
    <w:p w14:paraId="161747B1">
      <w:pPr>
        <w:ind w:left="5" w:right="3"/>
        <w:rPr>
          <w:rFonts w:hint="eastAsia"/>
        </w:rPr>
      </w:pPr>
      <w:r>
        <w:rPr>
          <w:rFonts w:hint="eastAsia"/>
        </w:rPr>
        <w:t>但腓拉斯特里乌斯在第九章中的话最为引人注目，他在那里谈到赫尔米俄特派和普罗底亚派异端。在他们的异端中，他包括了这一点：他们使用那个西拉所写的《智慧篇》，他是在所罗门之后很久才写了一本智慧书。</w:t>
      </w:r>
    </w:p>
    <w:p w14:paraId="307DDAA6">
      <w:pPr>
        <w:ind w:left="5" w:right="3"/>
        <w:rPr>
          <w:rFonts w:hint="eastAsia"/>
        </w:rPr>
      </w:pPr>
    </w:p>
    <w:p w14:paraId="1B150522">
      <w:pPr>
        <w:ind w:left="5" w:right="3"/>
        <w:rPr>
          <w:rFonts w:hint="eastAsia"/>
        </w:rPr>
      </w:pPr>
      <w:r>
        <w:rPr>
          <w:rFonts w:hint="eastAsia"/>
        </w:rPr>
        <w:t>It was then a great negligence or oversight in the Cardinal to assert that before Jerome none in the Latin or Western Church had rejected the book of Maccabees.</w:t>
      </w:r>
    </w:p>
    <w:p w14:paraId="19B9B5DB">
      <w:pPr>
        <w:ind w:left="5" w:right="3"/>
        <w:rPr>
          <w:rFonts w:hint="eastAsia"/>
        </w:rPr>
      </w:pPr>
      <w:r>
        <w:rPr>
          <w:rFonts w:hint="eastAsia"/>
        </w:rPr>
        <w:t>那么，红衣主教断言在耶柔米之前，拉丁或西方教会中没有人拒绝过马加比传，这是一个极大的疏忽或遗漏。</w:t>
      </w:r>
    </w:p>
    <w:p w14:paraId="7867AA36">
      <w:pPr>
        <w:ind w:left="5" w:right="3"/>
        <w:rPr>
          <w:rFonts w:hint="eastAsia"/>
        </w:rPr>
      </w:pPr>
    </w:p>
    <w:p w14:paraId="32666945">
      <w:pPr>
        <w:ind w:left="5" w:right="3"/>
        <w:rPr>
          <w:rFonts w:hint="eastAsia"/>
        </w:rPr>
      </w:pPr>
      <w:r>
        <w:rPr>
          <w:rFonts w:hint="eastAsia"/>
        </w:rPr>
        <w:t>The Churches of Gaul shortly after Jerome’s time testify on our side. For in the seventh volume of Augustine’s works, there is an epistle from Hilary, Bishop of Arles, to Augustine; in which Hilary says that in Gaul they disapproved of his use of a text from Wisdom because the book is not canonical. They decree (he says) that this text must be omitted because it is not canonical. Now, although those Gauls disagreed with Augustine on the point of predestination—saying that God had not predestined for salvation those whom He foresaw would believe in Jesus Christ (while Augustine maintained that God had predestined for salvation those to whom He would give faith and repentance, and that the use of grace depends not on the free will of man but on the absolute election of God)—yet those Gauls were considered faithful Christians in their country and are called by Prosper in the preceding Epistle “servants of Christ.” Chrysostom has spoken far more harshly than they on that matter and is not therefore called a heretic. These Gauls, rejecting the book of Wisdom, followed the belief of the Gallican Church. For this reason, Hilary does not rebuke them. And Augustine often speaks as they do, as we shall see hereafter, although in the book The Predestination of the Saints, disputing against these Gauls, he seeks to elevate that book of Wisdom, being grieved that he had been reproved.</w:t>
      </w:r>
    </w:p>
    <w:p w14:paraId="52E02B24">
      <w:pPr>
        <w:ind w:left="5" w:right="3"/>
        <w:rPr>
          <w:rFonts w:hint="eastAsia"/>
        </w:rPr>
      </w:pPr>
      <w:r>
        <w:rPr>
          <w:rFonts w:hint="eastAsia"/>
        </w:rPr>
        <w:t>耶柔米时代后不久，高卢的众教会为我们作证。因为在奥古斯丁作品的第七卷中，有一封阿尔勒主教希拉里写给奥古斯丁的信；信中希拉里说，在高卢，他们不赞成他使用《智慧篇》中的一段经文，因为那本书不是正典。他们规定（他说）这段经文必须被删去，因为它不是正典。现在，虽然那些高卢人在预定论这一点上与奥古斯丁有分歧——他们说上帝没有预定那些祂预见会相信耶稣基督的人得救（而奥古斯丁坚持上帝预定了那些祂会赐予信心和悔改的人得救，并且恩典的使用不取决于人的自由意志，而是取决于上帝的绝对拣选）——然而那些高卢人在他们的国家被认为是忠实的基督徒，并在前一封信中被普洛斯珀称为“基督的仆人”。屈梭多模在那件事上说的话比他们严厉得多，但并未因此被称为异端。这些高卢人，拒绝了《智慧篇》，是遵循了高卢教会的信仰。为此，希拉里没有责备他们。而奥古斯丁常常像他们一样说话，我们后面会看到，虽然在《圣徒的预定》这本书中，与这些高卢人争论时，他试图提升那本《智慧篇》，因为他因受到责备而感到悲伤。</w:t>
      </w:r>
    </w:p>
    <w:p w14:paraId="32E9DEE0">
      <w:pPr>
        <w:ind w:left="5" w:right="3"/>
        <w:rPr>
          <w:rFonts w:hint="eastAsia"/>
        </w:rPr>
      </w:pPr>
    </w:p>
    <w:p w14:paraId="32FB8743">
      <w:pPr>
        <w:ind w:left="5" w:right="3"/>
        <w:rPr>
          <w:rFonts w:hint="eastAsia"/>
        </w:rPr>
      </w:pPr>
      <w:r>
        <w:rPr>
          <w:rFonts w:hint="eastAsia"/>
        </w:rPr>
        <w:t>I cannot but cite here a passage from Gregory the First, though he lived toward the end of the sixth century. That Gregory, the most esteemed of all the Bishops of Rome, in the nineteenth book of his Morals, chapter 17, before citing a passage from the Maccabees, offered a preface excusing his use of a non-canonical text. Of this (he says), we do not treat without order and reason if we bring testimony from books that are not canonical but have been published for the edification of the Church. Then he adds the passage from the Maccabees, where Eleazar sacrificed himself by going under an elephant to destroy those who rode upon it.</w:t>
      </w:r>
    </w:p>
    <w:p w14:paraId="0880FBD4">
      <w:pPr>
        <w:ind w:left="5" w:right="3"/>
        <w:rPr>
          <w:rFonts w:hint="eastAsia"/>
        </w:rPr>
      </w:pPr>
      <w:r>
        <w:rPr>
          <w:rFonts w:hint="eastAsia"/>
        </w:rPr>
        <w:t>我不能不在这里引用一段格列高利一世的话，尽管他生活在六世纪末。那位格列高利，所有罗马主教中最受尊敬的，在他的《道德论》第十九卷第十七章中，在引用一段马加比传之前，作了一个序言，为他使用非正典经文作辩解。关于这一点（他说），如果我们从非正典但为教会造就而出版的书籍中引证，我们并非毫无秩序和理由地处理。然后他补充了马加比传中的那段经文，其中以利亚撒牺牲自己，钻到一头大象下面，以消灭骑在它上面的人。</w:t>
      </w:r>
    </w:p>
    <w:p w14:paraId="225BB2EC">
      <w:pPr>
        <w:ind w:left="5" w:right="3"/>
        <w:rPr>
          <w:rFonts w:hint="eastAsia"/>
        </w:rPr>
      </w:pPr>
    </w:p>
    <w:p w14:paraId="2E0613D1">
      <w:pPr>
        <w:ind w:left="5" w:right="3"/>
        <w:rPr>
          <w:rFonts w:hint="eastAsia"/>
        </w:rPr>
      </w:pPr>
      <w:r>
        <w:rPr>
          <w:rFonts w:hint="eastAsia"/>
        </w:rPr>
        <w:t>On this passage, Ambrosius Catharinus, a man of great learning and reputation among our adversaries, speaks thus: “St. Gregory, moved (as I think) by the authority of St. Jerome, seems to grant that these books are not canonical.”</w:t>
      </w:r>
    </w:p>
    <w:p w14:paraId="1A65D686">
      <w:pPr>
        <w:ind w:left="5" w:right="3"/>
        <w:rPr>
          <w:rFonts w:hint="eastAsia"/>
        </w:rPr>
      </w:pPr>
      <w:r>
        <w:rPr>
          <w:rFonts w:hint="eastAsia"/>
        </w:rPr>
        <w:t>关于这段经文，我们对手中一位学识渊博、声誉卓著的人，安波罗修·卡塔里努斯如此说：“圣格列高利，（我认为）是受圣耶柔米权威的影响，似乎承认这些书不是正典。”</w:t>
      </w:r>
    </w:p>
    <w:p w14:paraId="7EC33143">
      <w:pPr>
        <w:ind w:left="5" w:right="3"/>
        <w:rPr>
          <w:rFonts w:hint="eastAsia"/>
        </w:rPr>
      </w:pPr>
    </w:p>
    <w:p w14:paraId="6C299CB1">
      <w:pPr>
        <w:ind w:left="5" w:right="3"/>
        <w:rPr>
          <w:rFonts w:hint="eastAsia"/>
        </w:rPr>
      </w:pPr>
      <w:r>
        <w:rPr>
          <w:rFonts w:hint="eastAsia"/>
        </w:rPr>
        <w:t>Cardinal du Perron exerts all his wit here to avoid that blow. He says that Gregory was still only a deacon when he wrote that book. But if he spoke incorrectly in this matter, why did he not correct that fault when he became a bishop? Why would he allow it to remain among his works?</w:t>
      </w:r>
    </w:p>
    <w:p w14:paraId="74A0919C">
      <w:pPr>
        <w:ind w:left="5" w:right="3"/>
        <w:rPr>
          <w:rFonts w:hint="eastAsia"/>
        </w:rPr>
      </w:pPr>
      <w:r>
        <w:rPr>
          <w:rFonts w:hint="eastAsia"/>
        </w:rPr>
        <w:t>杜·佩龙红衣主教在这里竭尽其智以避免那次打击。他说格列高利写那本书时还只是个执事。但如果他在这件事上说错了，为什么他在成为主教后不改正那个错误呢？他为什么会让它留在他的作品中呢？</w:t>
      </w:r>
    </w:p>
    <w:p w14:paraId="204B7673">
      <w:pPr>
        <w:ind w:left="5" w:right="3"/>
        <w:rPr>
          <w:rFonts w:hint="eastAsia"/>
        </w:rPr>
      </w:pPr>
    </w:p>
    <w:p w14:paraId="5847DA30">
      <w:pPr>
        <w:ind w:left="5" w:right="3"/>
        <w:rPr>
          <w:rFonts w:hint="eastAsia"/>
        </w:rPr>
      </w:pPr>
      <w:r>
        <w:rPr>
          <w:rFonts w:hint="eastAsia"/>
        </w:rPr>
        <w:t>He also says that the first draft of that commentary was made in the East, implying that he perfected it and wrote it neatly when he returned to Rome. But what does that matter? Was Gregory a hypocrite, writing among the Greeks against the sense of the Roman Church? And if he wrote only a rough draft there, it is likely the Greeks did not see it.</w:t>
      </w:r>
    </w:p>
    <w:p w14:paraId="0FA3ECB0">
      <w:pPr>
        <w:ind w:left="5" w:right="3"/>
        <w:rPr>
          <w:rFonts w:hint="eastAsia"/>
        </w:rPr>
      </w:pPr>
      <w:r>
        <w:rPr>
          <w:rFonts w:hint="eastAsia"/>
        </w:rPr>
        <w:t>他还说，那篇注释的初稿是在东方写的，暗示他在回到罗马后对其进行了完善和誊写。但这有什么关系呢？格列高利是个伪君子，在希腊人中写作时违背了罗马教会的意思吗？如果他在那里只写了一份草稿，很可能希腊人并没有看到它。</w:t>
      </w:r>
    </w:p>
    <w:p w14:paraId="12BFE230">
      <w:pPr>
        <w:ind w:left="5" w:right="3"/>
        <w:rPr>
          <w:rFonts w:hint="eastAsia"/>
        </w:rPr>
      </w:pPr>
    </w:p>
    <w:p w14:paraId="04F2895A">
      <w:pPr>
        <w:ind w:left="5" w:right="3"/>
        <w:rPr>
          <w:rFonts w:hint="eastAsia"/>
        </w:rPr>
      </w:pPr>
      <w:r>
        <w:rPr>
          <w:rFonts w:hint="eastAsia"/>
        </w:rPr>
        <w:t>But acknowledging that these two answers have little merit, he devises a third evasion, which undermines the first two. He says that Gregory’s words must be interpreted as supposing, not granting—as if he said: “Suppose that the books were not canonical, yet they have been written for the edification of the Church.” The Latin reads: Si ex libris licet non Canonicis, sed tamen ad aedificationem Ecclesiae editis testimonium proferamus. One would think the Cardinal had more skill in Latin than to translate licet non Canonicis as “suppose that they were not canonical,” for licet means “although,” not “suppose.” Besides, the Cardinal adds the word “were,” which is not in the Latin. By this interpretation, he overturns Gregory’s meaning: for if Gregory declares by these words that he holds the books of Maccabees to be canonical (as the Cardinal insists), why would he make excuses for citing them?</w:t>
      </w:r>
    </w:p>
    <w:p w14:paraId="0C77172F">
      <w:pPr>
        <w:ind w:left="5" w:right="3"/>
        <w:rPr>
          <w:rFonts w:hint="eastAsia"/>
        </w:rPr>
      </w:pPr>
      <w:r>
        <w:rPr>
          <w:rFonts w:hint="eastAsia"/>
        </w:rPr>
        <w:t>但承认这两个答案没什么价值后，他又设计了第三个遁词，这个遁词破坏了前两个。他说，格列高利的话必须被解释为假设，而不是承认——就好像他说：“假设这些书不是正典，但它们是为教会的造就而写的。”拉丁文是这样写的：Si ex libris licet non Canonicis, sed tamen ad aedificationem Ecclesiae editis testimonium proferamus。人们会认为红衣主教在拉丁文方面的造诣比将 licet non Canonicis 翻译为“假设它们不是正典”要高，因为 licet 的意思是“虽然”，而不是“假设”。此外，红衣主教添加了“是”这个词，而这在拉丁文中是没有的。通过这种解释，他颠覆了格列高利的意思：因为如果格列高利用这些话声明他认为马加比传是正典（如红衣主教所坚持的），他为什么还要为引用它们而找借口呢？</w:t>
      </w:r>
    </w:p>
    <w:p w14:paraId="0F9BE10F">
      <w:pPr>
        <w:ind w:left="5" w:right="3"/>
        <w:rPr>
          <w:rFonts w:hint="eastAsia"/>
        </w:rPr>
      </w:pPr>
    </w:p>
    <w:p w14:paraId="7CE12A81">
      <w:pPr>
        <w:ind w:left="5" w:right="3"/>
        <w:rPr>
          <w:rFonts w:hint="eastAsia"/>
        </w:rPr>
      </w:pPr>
      <w:r>
        <w:rPr>
          <w:rFonts w:hint="eastAsia"/>
        </w:rPr>
        <w:t>Here Regourd rejects the Cardinal’s opinion and finds another solution, which is no better. He says that Gregory understands that the Maccabees are not canonical according to the canon of the Jews, although they are canonical according to the canon of the Christian Church. But that is speaking against conscience; for why should Gregory forsake the canon of the Christians to comply with the canon of the Jews? Would he have made excuses before he cited a text from the Maccabees if the Christians accepted that book as canonical? Would he excuse himself to the Christians for believing as they do? Or would he excuse himself to the Jews, whom he did not fear? Does he make any mention of the Jews or of their canon? Nay, does he not directly say that the Maccabees are not canonical? Who does not see that he makes excuses to the Christians for using a book which they did not approve? Indeed, to soften his stance, he adds that although the book is not canonical, it was written for the edification of the Church— which may be said of many books that are not canonical.</w:t>
      </w:r>
    </w:p>
    <w:p w14:paraId="4D08CF2E">
      <w:pPr>
        <w:ind w:left="5" w:right="3"/>
        <w:rPr>
          <w:rFonts w:hint="eastAsia"/>
        </w:rPr>
      </w:pPr>
      <w:r>
        <w:rPr>
          <w:rFonts w:hint="eastAsia"/>
        </w:rPr>
        <w:t>在这里，勒古尔驳斥了红衣主教的观点，并找到了另一个解决方案，这个方案也好不到哪里去。他说，格列高利认为马加比传根据犹太人的正典不是正典，尽管根据基督教会的正典是正典。但这是违背良心的说法；因为格列高利为什么要放弃基督徒的正典，而去迎合犹太人的正典呢？如果基督徒接受那本书为正典，他会在引用马加比传的经文前找借口吗？他会向基督徒为与他们一样的信仰而辩解吗？或者他会向他不害怕的犹太人辩解吗？他有提到犹太人或他们的正典吗？不，他不是直接说马加比传不是正典吗？谁看不出他是在向基督徒为使用一本他们不赞成的书而辩解？的确，为了缓和他的立场，他补充说，虽然那本书不是正典，但它是为教会的造就而写的——这可以用来形容许多非正典的书籍。</w:t>
      </w:r>
    </w:p>
    <w:p w14:paraId="481AB2A3">
      <w:pPr>
        <w:ind w:left="5" w:right="3"/>
        <w:rPr>
          <w:rFonts w:hint="eastAsia"/>
        </w:rPr>
      </w:pPr>
    </w:p>
    <w:p w14:paraId="1C59358D">
      <w:pPr>
        <w:ind w:left="5" w:right="3"/>
        <w:rPr>
          <w:rFonts w:hint="eastAsia"/>
        </w:rPr>
      </w:pPr>
      <w:r>
        <w:rPr>
          <w:rFonts w:hint="eastAsia"/>
        </w:rPr>
        <w:t>The book The Wonders of Scripture, found in the third volume of St. Augustine’s works, in the second book, chapter 33, speaks thus: That which is related a second time concerning the lions’ den and the transportation of Habakkuk in the fable of Bel and the Dragon is not placed in this rank because it is not held to have the authority of divine Scripture.</w:t>
      </w:r>
    </w:p>
    <w:p w14:paraId="5111DBD1">
      <w:pPr>
        <w:ind w:left="5" w:right="3"/>
        <w:rPr>
          <w:rFonts w:hint="eastAsia"/>
        </w:rPr>
      </w:pPr>
      <w:r>
        <w:rPr>
          <w:rFonts w:hint="eastAsia"/>
        </w:rPr>
        <w:t>《圣经奇迹》一书，见于圣奥古斯丁著作第三卷，第二卷第三十三章中如此说：关于狮子坑和哈巴谷被运送，在彼勒与大龙的寓言中第二次叙述的事，不被列在此列，因为它不被认为具有神圣圣经的权威。</w:t>
      </w:r>
    </w:p>
    <w:p w14:paraId="790D3D94">
      <w:pPr>
        <w:ind w:left="5" w:right="3"/>
        <w:rPr>
          <w:rFonts w:hint="eastAsia"/>
        </w:rPr>
      </w:pPr>
    </w:p>
    <w:p w14:paraId="6ED2B513">
      <w:pPr>
        <w:ind w:left="5" w:right="3"/>
        <w:rPr>
          <w:rFonts w:hint="eastAsia"/>
        </w:rPr>
      </w:pPr>
      <w:r>
        <w:rPr>
          <w:rFonts w:hint="eastAsia"/>
        </w:rPr>
        <w:t>CHAP. 66: Confutation of the</w:t>
      </w:r>
    </w:p>
    <w:p w14:paraId="00327FFB">
      <w:pPr>
        <w:ind w:left="5" w:right="3"/>
        <w:rPr>
          <w:rFonts w:hint="eastAsia"/>
        </w:rPr>
      </w:pPr>
      <w:r>
        <w:rPr>
          <w:rFonts w:hint="eastAsia"/>
        </w:rPr>
        <w:t>Cardinal’s Shifts</w:t>
      </w:r>
    </w:p>
    <w:p w14:paraId="54CB3C01">
      <w:pPr>
        <w:ind w:left="5" w:right="3"/>
        <w:rPr>
          <w:rFonts w:hint="eastAsia"/>
        </w:rPr>
      </w:pPr>
      <w:r>
        <w:rPr>
          <w:rFonts w:hint="eastAsia"/>
        </w:rPr>
        <w:t>第66章：驳斥红衣主教的遁词</w:t>
      </w:r>
    </w:p>
    <w:p w14:paraId="07C28D7D">
      <w:pPr>
        <w:ind w:left="5" w:right="3"/>
        <w:rPr>
          <w:rFonts w:hint="eastAsia"/>
        </w:rPr>
      </w:pPr>
    </w:p>
    <w:p w14:paraId="77F6F75B">
      <w:pPr>
        <w:ind w:left="5" w:right="3"/>
        <w:rPr>
          <w:rFonts w:hint="eastAsia"/>
        </w:rPr>
      </w:pPr>
      <w:r>
        <w:rPr>
          <w:rFonts w:hint="eastAsia"/>
        </w:rPr>
        <w:t>A</w:t>
      </w:r>
    </w:p>
    <w:p w14:paraId="5B20A81B">
      <w:pPr>
        <w:ind w:left="5" w:right="3"/>
        <w:rPr>
          <w:rFonts w:hint="eastAsia"/>
        </w:rPr>
      </w:pPr>
      <w:r>
        <w:rPr>
          <w:rFonts w:hint="eastAsia"/>
        </w:rPr>
        <w:t>ll that the Cardinal opposes to what was said before is so weak that it may be overturned with a breath.</w:t>
      </w:r>
    </w:p>
    <w:p w14:paraId="041A1A42">
      <w:pPr>
        <w:ind w:left="5" w:right="3"/>
        <w:rPr>
          <w:rFonts w:hint="eastAsia"/>
        </w:rPr>
      </w:pPr>
      <w:r>
        <w:rPr>
          <w:rFonts w:hint="eastAsia"/>
        </w:rPr>
        <w:t>红衣主教对前面所说的一切反对，都如此软弱，以至于可以一吹即倒。</w:t>
      </w:r>
    </w:p>
    <w:p w14:paraId="60018824">
      <w:pPr>
        <w:ind w:left="5" w:right="3"/>
        <w:rPr>
          <w:rFonts w:hint="eastAsia"/>
        </w:rPr>
      </w:pPr>
    </w:p>
    <w:p w14:paraId="5E2AC97A">
      <w:pPr>
        <w:ind w:left="5" w:right="3"/>
        <w:rPr>
          <w:rFonts w:hint="eastAsia"/>
        </w:rPr>
      </w:pPr>
      <w:r>
        <w:rPr>
          <w:rFonts w:hint="eastAsia"/>
        </w:rPr>
        <w:t>He says that Cyprian calls the Maccabees divine Scripture. That Ambrose, citing the Maccabees, cries out, “Moses says, as it is written in the book of the Maccabees.” That Lucifer, Bishop of Sardinia, calls the Maccabees holy Scripture. But none of these calls the Maccabees canonical. He also says that the Fathers often cite these books, saying, “It is written.” But who does not know that the same Fathers often cite books as sacred which were never held to be canonical? Irenaeus, in the fourth book, chapter 37, citing The Shepherd (otherwise called Hermas), says, “Scripture has well pronounced.” Clement of Alexandria, in Stromata I, toward the end of the book, citing the same work, quotes a passage from it which he says was divinely revealed. The same is found in Athanasius in On the Incarnation of the Word. Among the Popes’ Decretals, the first decree of Pope Pius I states: “In that time, Hermas, a teacher of the faith and of Scripture, shone among us.” And upon that, he relates the fable of an angel appearing to Hermas in a shepherd’s garb. Yet he calls that Scripture. Pope Gelasius places The Shepherd among the apocrypha. The Fathers of Nicaea, in full council, citing The Assumption of Moses, say, “We shall set forth what is in Scripture.” Ambrose, in his book On the Good of Death, chapter 10, cites 3 Ezra; and so does Augustine in Book IV, chapter 6, to Boniface. Yet the Roman Church places that book among the apocrypha.</w:t>
      </w:r>
    </w:p>
    <w:p w14:paraId="384D74B6">
      <w:pPr>
        <w:ind w:left="5" w:right="3"/>
        <w:rPr>
          <w:rFonts w:hint="eastAsia"/>
        </w:rPr>
      </w:pPr>
      <w:r>
        <w:rPr>
          <w:rFonts w:hint="eastAsia"/>
        </w:rPr>
        <w:t>他说居普良称马加比传为神圣圣经。安波罗修引用马加比传时喊道：“摩西说，如马加比传所写。”撒丁岛的主教路西法称马加比传为神圣圣经。但这些人中没有一个称马加比传为正典。他还说教父们常常引用这些书，说：“经上记着说。”但谁不知道，同样的教父们常常引用从未被认为是正典的书为神圣的？爱任纽，在第四卷第三十七章，引用《牧人书》（又名黑马牧人书）时说：“圣经说得好。”亚历山大的革利免，在《杂记》第一卷末尾，引用同一著作时，引述了一段他说是由神启示的经文。同样的内容也见于亚他那修的《论道成肉身》。在教皇教令中，教皇庇护一世的第一条教令说：“在那个时代，黑马，一位信仰和圣经的教师，在我们中间大放异彩。”然后他叙述了一个天使以牧人装束向黑马显现的寓言。然而他称那为圣经。教皇格拉西一世将《牧人书》列为伪经。尼西亚的教父们，在全体会议中，引用《摩西升天记》时说：“我们将陈述圣经中的内容。”安波罗修，在他的《论善终》第十章中，引用了以斯拉三书；奥古斯丁在《致波尼法修》第四卷第六章中也同样引用。然而罗马教会却将那本书列为伪经。</w:t>
      </w:r>
    </w:p>
    <w:p w14:paraId="68386638">
      <w:pPr>
        <w:ind w:left="5" w:right="3"/>
        <w:rPr>
          <w:rFonts w:hint="eastAsia"/>
        </w:rPr>
      </w:pPr>
    </w:p>
    <w:p w14:paraId="65EF50CB">
      <w:pPr>
        <w:ind w:left="5" w:right="3"/>
        <w:rPr>
          <w:rFonts w:hint="eastAsia"/>
        </w:rPr>
      </w:pPr>
      <w:r>
        <w:rPr>
          <w:rFonts w:hint="eastAsia"/>
        </w:rPr>
        <w:t>Then he says that Jerome also doubted the Epistle to the Hebrews. But even if that were so (for we could prove otherwise), what does that do to invalidate what he says—that the Church did not receive Tobit, Judith, the Maccabees, etc., among the canonical books? Our dispute concerns only the books of the Old Testament.</w:t>
      </w:r>
    </w:p>
    <w:p w14:paraId="532039E4">
      <w:pPr>
        <w:ind w:left="5" w:right="3"/>
        <w:rPr>
          <w:rFonts w:hint="eastAsia"/>
        </w:rPr>
      </w:pPr>
      <w:r>
        <w:rPr>
          <w:rFonts w:hint="eastAsia"/>
        </w:rPr>
        <w:t>然后他说耶柔米也曾怀疑希伯来书。但即使如此（因为我们可以证明并非如此），这又如何能否定他所说的——教会没有将多比传、犹滴传、马加比传等接纳为正典书卷呢？我们的争论只涉及旧约的书卷。</w:t>
      </w:r>
    </w:p>
    <w:p w14:paraId="0D98AEF9">
      <w:pPr>
        <w:ind w:left="5" w:right="3"/>
        <w:rPr>
          <w:rFonts w:hint="eastAsia"/>
        </w:rPr>
      </w:pPr>
    </w:p>
    <w:p w14:paraId="573B0F68">
      <w:pPr>
        <w:ind w:left="5" w:right="3"/>
        <w:rPr>
          <w:rFonts w:hint="eastAsia"/>
        </w:rPr>
      </w:pPr>
      <w:r>
        <w:rPr>
          <w:rFonts w:hint="eastAsia"/>
        </w:rPr>
        <w:t>He adds that Jerome has been induced to do this by the Jews among whom he dwelt, which is a conjecture without proof and a crime of disloyalty and prevarication against the Christian Church charged upon St. Jerome. Yes, he goes so far as to say that Jerome had given money to the Jews to be helped by them in the edition of his Bible. From this, he will infer that Jerome endeavored to please the Jews, sworn enemies of Christ, because he had need of their help in his labor.</w:t>
      </w:r>
    </w:p>
    <w:p w14:paraId="237E8108">
      <w:pPr>
        <w:ind w:left="5" w:right="3"/>
        <w:rPr>
          <w:rFonts w:hint="eastAsia"/>
        </w:rPr>
      </w:pPr>
      <w:r>
        <w:rPr>
          <w:rFonts w:hint="eastAsia"/>
        </w:rPr>
        <w:t>他补充说，耶柔米是被他所居住的犹太人诱导这样做的，这是一个没有证据的猜测，并且是对圣耶柔米不忠和背弃基督教会的罪名。是的，他甚至说耶柔米曾给犹太人钱，让他们帮助他编订他的圣经。由此，他将推断，耶柔米努力取悦基督的死敌犹太人，因为他在他的工作中需要他们的帮助。</w:t>
      </w:r>
    </w:p>
    <w:p w14:paraId="44B9EEFD">
      <w:pPr>
        <w:ind w:left="5" w:right="3"/>
        <w:rPr>
          <w:rFonts w:hint="eastAsia"/>
        </w:rPr>
      </w:pPr>
    </w:p>
    <w:p w14:paraId="3A1DD88E">
      <w:pPr>
        <w:ind w:left="5" w:right="3"/>
        <w:rPr>
          <w:rFonts w:hint="eastAsia"/>
        </w:rPr>
      </w:pPr>
      <w:r>
        <w:rPr>
          <w:rFonts w:hint="eastAsia"/>
        </w:rPr>
        <w:t>He says also that Jerome, being since more exactly instructed of the true sense of the Church, changed his opinion and retracted both in general and in particular what he had said in three Prologues. And thereupon he brings some passages of Jerome which he will have us rather regard. But there is nothing so authentic in all his works as his Prefaces prefixed before the holy Scripture, where he declares that such is the sense of the Church. Yet let us see these passages.</w:t>
      </w:r>
    </w:p>
    <w:p w14:paraId="70826C0F">
      <w:pPr>
        <w:ind w:left="5" w:right="3"/>
        <w:rPr>
          <w:rFonts w:hint="eastAsia"/>
        </w:rPr>
      </w:pPr>
      <w:r>
        <w:rPr>
          <w:rFonts w:hint="eastAsia"/>
        </w:rPr>
        <w:t>他还说，耶柔米后来更准确地被告知了教会的真意，便改变了观点，并在总体和具体上都撤回了他在三个序言中所说的话。然后他拿出一些耶柔米的段落，要我们更看重这些。但在他所有的作品中，没有比他置于神圣圣经之前的序言更真实可靠的了，他在那里宣称教会的意思就是这样。然而，让我们看看这些段落。</w:t>
      </w:r>
    </w:p>
    <w:p w14:paraId="54EFC4B1">
      <w:pPr>
        <w:ind w:left="5" w:right="3"/>
        <w:rPr>
          <w:rFonts w:hint="eastAsia"/>
        </w:rPr>
      </w:pPr>
    </w:p>
    <w:p w14:paraId="2B2153BA">
      <w:pPr>
        <w:ind w:left="5" w:right="3"/>
        <w:rPr>
          <w:rFonts w:hint="eastAsia"/>
        </w:rPr>
      </w:pPr>
      <w:r>
        <w:rPr>
          <w:rFonts w:hint="eastAsia"/>
        </w:rPr>
        <w:t>Jerome having said in his Prefaces before Daniel that “the fables of</w:t>
      </w:r>
    </w:p>
    <w:p w14:paraId="4DDCA752">
      <w:pPr>
        <w:ind w:left="5" w:right="3"/>
        <w:rPr>
          <w:rFonts w:hint="eastAsia"/>
        </w:rPr>
      </w:pPr>
      <w:r>
        <w:rPr>
          <w:rFonts w:hint="eastAsia"/>
        </w:rPr>
        <w:t>Susanna and Bel and the Dragon are not in the Hebrew, and that these books have not the authority of holy Scriptures,” and being reproved for it by Rufinus, he excuses it in his second Apology against Rufinus, saying that he did not speak his sense but what the Jews said. But he does not retract what he had said in his Prologus Galeatus—that all that is besides the twenty-two books of the Hebrew Bible must be accounted Apocrypha— nor what he had said in the Preface before the books of Solomon—that the Church receives not the books of Tobit, Judith, and the Maccabees for canonical.</w:t>
      </w:r>
    </w:p>
    <w:p w14:paraId="5E2A588F">
      <w:pPr>
        <w:ind w:left="5" w:right="3"/>
        <w:rPr>
          <w:rFonts w:hint="eastAsia"/>
        </w:rPr>
      </w:pPr>
      <w:r>
        <w:rPr>
          <w:rFonts w:hint="eastAsia"/>
        </w:rPr>
        <w:t>耶柔米在他为但以理书所作的序言中说过，“苏撒拿和彼勒与大龙的寓言不在希伯来文中，这些书没有神圣圣经的权威”，并因此受到鲁菲努的责备，他在《驳鲁菲努第二篇辩护词》中为此辩解说，他说的不是自己的意思，而是犹太人说的。但他没有撤回他在《盔甲序言》中所说的——凡在希伯来圣经二十二卷书之外的都必须算作伪经——也没有撤回他在为所罗门诸书所作的序言中所说的——教会不接受多比传、犹滴传和马加比传为正典。</w:t>
      </w:r>
    </w:p>
    <w:p w14:paraId="09578000">
      <w:pPr>
        <w:ind w:left="5" w:right="3"/>
        <w:rPr>
          <w:rFonts w:hint="eastAsia"/>
        </w:rPr>
      </w:pPr>
    </w:p>
    <w:p w14:paraId="67F4637F">
      <w:pPr>
        <w:ind w:left="5" w:right="3"/>
        <w:rPr>
          <w:rFonts w:hint="eastAsia"/>
        </w:rPr>
      </w:pPr>
      <w:r>
        <w:rPr>
          <w:rFonts w:hint="eastAsia"/>
        </w:rPr>
        <w:t>He brings a second testimony of Jerome’s Preface upon Tobit: “That the Hebrews cut off the book of Tobit from the divine Scriptures.” But I see not in that any retraction. There is none of us but may say as much.</w:t>
      </w:r>
    </w:p>
    <w:p w14:paraId="452F31AC">
      <w:pPr>
        <w:ind w:left="5" w:right="3"/>
        <w:rPr>
          <w:rFonts w:hint="eastAsia"/>
        </w:rPr>
      </w:pPr>
      <w:r>
        <w:rPr>
          <w:rFonts w:hint="eastAsia"/>
        </w:rPr>
        <w:t>他带来了耶柔米为多比传所作序言的第二个见证：“希伯来人将多比传从神圣圣经中删去。”但我看不出其中有任何撤回。我们中没有人不能说同样的话。</w:t>
      </w:r>
    </w:p>
    <w:p w14:paraId="64F1D0BB">
      <w:pPr>
        <w:ind w:left="5" w:right="3"/>
        <w:rPr>
          <w:rFonts w:hint="eastAsia"/>
        </w:rPr>
      </w:pPr>
    </w:p>
    <w:p w14:paraId="75871439">
      <w:pPr>
        <w:ind w:left="5" w:right="3"/>
        <w:rPr>
          <w:rFonts w:hint="eastAsia"/>
        </w:rPr>
      </w:pPr>
      <w:r>
        <w:rPr>
          <w:rFonts w:hint="eastAsia"/>
        </w:rPr>
        <w:t>The Cardinal adds a third passage maliciously clipped and corrupted. He alleges these words out of the same Preface: The jealousy of the Hebrews does accuse us, and imputes to us that against their Canon we transfer the book of Tobit to Latin ears. But I judge it better to be displeasing to the judgement of the Pharisees, and to be obedient to the commandment of Bishops.</w:t>
      </w:r>
    </w:p>
    <w:p w14:paraId="3603D071">
      <w:pPr>
        <w:ind w:left="5" w:right="3"/>
        <w:rPr>
          <w:rFonts w:hint="eastAsia"/>
        </w:rPr>
      </w:pPr>
      <w:r>
        <w:rPr>
          <w:rFonts w:hint="eastAsia"/>
        </w:rPr>
        <w:t>红衣主教又补充了第三段，这段话被恶意地删节和篡改了。他引用了同一序言中的这些话：希伯来人的嫉妒指责我们，并归咎于我们，说我们违背他们的正典，将多比传转述给拉丁人的耳朵。但我认为，宁可不悦于法利赛人的判断，而顺服主教们的命令。</w:t>
      </w:r>
    </w:p>
    <w:p w14:paraId="2519912A">
      <w:pPr>
        <w:ind w:left="5" w:right="3"/>
        <w:rPr>
          <w:rFonts w:hint="eastAsia"/>
        </w:rPr>
      </w:pPr>
    </w:p>
    <w:p w14:paraId="70C20B33">
      <w:pPr>
        <w:ind w:left="5" w:right="3"/>
        <w:rPr>
          <w:rFonts w:hint="eastAsia"/>
        </w:rPr>
      </w:pPr>
      <w:r>
        <w:rPr>
          <w:rFonts w:hint="eastAsia"/>
        </w:rPr>
        <w:t>By these words so clipped, one may understand Jerome’s meaning to be that by receiving the book of Tobit into the Canon, he would displease the Jews to obey the Bishops. But Jerome had said a little before that the Bishops pressed him earnestly to translate the book of Tobit into Latin. Then he adds that the Jews were displeased at that translation, but that it was better to displease them, obeying the Bishops who had desired him to bestow his labor upon it. That those Bishops should hold that book of Tobit for canonical, he does not mention at all.</w:t>
      </w:r>
    </w:p>
    <w:p w14:paraId="565703C3">
      <w:pPr>
        <w:ind w:left="5" w:right="3"/>
        <w:rPr>
          <w:rFonts w:hint="eastAsia"/>
        </w:rPr>
      </w:pPr>
      <w:r>
        <w:rPr>
          <w:rFonts w:hint="eastAsia"/>
        </w:rPr>
        <w:t>从这些被如此删节的话语中，人们可以理解耶柔米的意思是，通过将多比传纳入正典，他会为了顺服主教们而不悦犹太人。但耶柔米稍早前曾说过，主教们恳切地催促他将多比传翻译成拉丁文。然后他补充说，犹太人对那个翻译不悦，但宁可不悦他们，也要顺服那些希望他为此付出劳力的主教们。至于那些主教们是否认为多比传是正典，他根本没有提及。</w:t>
      </w:r>
    </w:p>
    <w:p w14:paraId="47184BE3">
      <w:pPr>
        <w:ind w:left="5" w:right="3"/>
        <w:rPr>
          <w:rFonts w:hint="eastAsia"/>
        </w:rPr>
      </w:pPr>
    </w:p>
    <w:p w14:paraId="068E4A4F">
      <w:pPr>
        <w:ind w:left="5" w:right="3"/>
        <w:rPr>
          <w:rFonts w:hint="eastAsia"/>
        </w:rPr>
      </w:pPr>
      <w:r>
        <w:rPr>
          <w:rFonts w:hint="eastAsia"/>
        </w:rPr>
        <w:t>He brings two passages more of Jerome, whereby he sets Judith among the sacred books, and says that the Council of Nicaea has received it among the Holy Scriptures.</w:t>
      </w:r>
    </w:p>
    <w:p w14:paraId="36B5A980">
      <w:pPr>
        <w:ind w:left="5" w:right="3"/>
        <w:rPr>
          <w:rFonts w:hint="eastAsia"/>
        </w:rPr>
      </w:pPr>
      <w:r>
        <w:rPr>
          <w:rFonts w:hint="eastAsia"/>
        </w:rPr>
        <w:t>他又带来了两段耶柔米的话，其中他将犹滴传列为圣书，并说尼西亚会议已将其接纳在神圣圣经之中。</w:t>
      </w:r>
    </w:p>
    <w:p w14:paraId="121CDEB5">
      <w:pPr>
        <w:ind w:left="5" w:right="3"/>
        <w:rPr>
          <w:rFonts w:hint="eastAsia"/>
        </w:rPr>
      </w:pPr>
    </w:p>
    <w:p w14:paraId="5167FFDA">
      <w:pPr>
        <w:ind w:left="5" w:right="3"/>
        <w:rPr>
          <w:rFonts w:hint="eastAsia"/>
        </w:rPr>
      </w:pPr>
      <w:r>
        <w:rPr>
          <w:rFonts w:hint="eastAsia"/>
        </w:rPr>
        <w:t>For answer, I have already proved by express texts that the Fathers will often attribute the title of sacred books to books not canonical, and such as the Roman Church holds for Apocrypha. And as for what he says—that Jerome in his Preface upon Judith says that the Council of Nicaea received the book of Judith among the canonical books—he makes Jerome say more than he does; for he does not directly affirm that, but only relates it upon the faith of another, thereby acknowledging that himself had read no such thing, nor found it in the Council of Nicaea. These are his words: Among the Hebrews, the book of Judith is read among the Hagiographa, a book whose authority is judged not to be very fit to confirm the things that are in controversy. Yet being written in Chaldean, it is placed among the histories. But because it is read that the Council of Nicaea has counted it among the holy Scriptures, I have yielded to your request.</w:t>
      </w:r>
    </w:p>
    <w:p w14:paraId="59B1DC04">
      <w:pPr>
        <w:ind w:left="5" w:right="3"/>
        <w:rPr>
          <w:rFonts w:hint="eastAsia"/>
        </w:rPr>
      </w:pPr>
      <w:r>
        <w:rPr>
          <w:rFonts w:hint="eastAsia"/>
        </w:rPr>
        <w:t>作为回答，我已用明确的经文证明，教父们常常将圣书的头衔赋予非正典的书，以及罗马教会认为是伪经的书。至于他说——耶柔米在他为犹滴传所作的序言中说，尼西亚会议已将犹滴传接纳在正典书卷之中——他让耶柔米说得比实际更多；因为他没有直接肯定这一点，只是凭着别人的信誉转述，从而承认他自己没有读过这样的东西，也没有在尼西亚会议中找到它。他的话是这样的：在希伯来人中，犹滴传被读作圣录，这本书的权威被认为不太适合用来确认有争议的事。然而，因为它用迦勒底文写成，它被列在历史书中。但因为有记载说尼西亚会议已将其算在神圣圣经之中，我已答应了你的请求。</w:t>
      </w:r>
    </w:p>
    <w:p w14:paraId="31DE96BA">
      <w:pPr>
        <w:ind w:left="5" w:right="3"/>
        <w:rPr>
          <w:rFonts w:hint="eastAsia"/>
        </w:rPr>
      </w:pPr>
    </w:p>
    <w:p w14:paraId="4804F58B">
      <w:pPr>
        <w:ind w:left="5" w:right="3"/>
        <w:rPr>
          <w:rFonts w:hint="eastAsia"/>
        </w:rPr>
      </w:pPr>
      <w:r>
        <w:rPr>
          <w:rFonts w:hint="eastAsia"/>
        </w:rPr>
        <w:t>He had read some author who related that this had been said in the Council. But how little credence he gives to that author is evident in that he says this book is held to be of small authority to decide controversies. When Jerome wrote so many times that the book of Judith was not canonical, had he not read the Council of Nicaea? I could produce a multitude of ancient witnesses who say that the Council of Nicaea made only twenty canons, which we have intact to this day; in these, there is not one word about Judith. The reader may ponder these words of Jerome upon the first chapter of Haggai: As it is written in Judith (yet if any will receive the book of a woman).</w:t>
      </w:r>
    </w:p>
    <w:p w14:paraId="1AA350E7">
      <w:pPr>
        <w:ind w:left="5" w:right="3"/>
        <w:rPr>
          <w:rFonts w:hint="eastAsia"/>
        </w:rPr>
      </w:pPr>
      <w:r>
        <w:rPr>
          <w:rFonts w:hint="eastAsia"/>
        </w:rPr>
        <w:t>他读过某位作者，叙述说这在会议中曾被说过。但他对那位作者的信任度有多低，从他说这本书被认为在裁决争议上权威甚小，就显而易见了。当耶柔米多次写道犹滴传不是正典时，他难道没有读过尼西亚会议的决议吗？我可以举出许多古代见证人，他们说尼西亚会议只制定了二十条教规，这些教规至今完好无损；在这些教规中，没有一个字提到犹滴传。读者可以思考耶柔米关于哈该书第一章的这些话：正如犹滴传中所写的（然而，如果有人愿意接受一个女人的书）。</w:t>
      </w:r>
    </w:p>
    <w:p w14:paraId="7E523782">
      <w:pPr>
        <w:ind w:left="5" w:right="3"/>
        <w:rPr>
          <w:rFonts w:hint="eastAsia"/>
        </w:rPr>
      </w:pPr>
    </w:p>
    <w:p w14:paraId="4F82CF0F">
      <w:pPr>
        <w:ind w:left="5" w:right="3"/>
        <w:rPr>
          <w:rFonts w:hint="eastAsia"/>
        </w:rPr>
      </w:pPr>
      <w:r>
        <w:rPr>
          <w:rFonts w:hint="eastAsia"/>
        </w:rPr>
        <w:t>And in the eleventh epistle to Furia: We read in Judith (if any will receive that volume) that a widow, etc.</w:t>
      </w:r>
    </w:p>
    <w:p w14:paraId="2AC92B06">
      <w:pPr>
        <w:ind w:left="5" w:right="3"/>
        <w:rPr>
          <w:rFonts w:hint="eastAsia"/>
        </w:rPr>
      </w:pPr>
      <w:r>
        <w:rPr>
          <w:rFonts w:hint="eastAsia"/>
        </w:rPr>
        <w:t>在给富丽亚的第十一封信中：我们在犹滴传中读到（如果有人愿意接受那卷书）一个寡妇，等等。</w:t>
      </w:r>
    </w:p>
    <w:p w14:paraId="74F18629">
      <w:pPr>
        <w:ind w:left="5" w:right="3"/>
        <w:rPr>
          <w:rFonts w:hint="eastAsia"/>
        </w:rPr>
      </w:pPr>
    </w:p>
    <w:p w14:paraId="3A433A96">
      <w:pPr>
        <w:ind w:left="5" w:right="3"/>
        <w:rPr>
          <w:rFonts w:hint="eastAsia"/>
        </w:rPr>
      </w:pPr>
      <w:r>
        <w:rPr>
          <w:rFonts w:hint="eastAsia"/>
        </w:rPr>
        <w:t>Moreover, in the said preface upon Judith, he says: The authority of the book of Judith is judged not to be very suitable for confirming emergent doubts, etc.</w:t>
      </w:r>
    </w:p>
    <w:p w14:paraId="0B0FA752">
      <w:pPr>
        <w:ind w:left="5" w:right="3"/>
        <w:rPr>
          <w:rFonts w:hint="eastAsia"/>
        </w:rPr>
      </w:pPr>
      <w:r>
        <w:rPr>
          <w:rFonts w:hint="eastAsia"/>
        </w:rPr>
        <w:t>此外，在上述关于犹滴传的序言中，他说：犹滴传这本书的权威被认为不太适合用来确认新出现的疑点，等等。</w:t>
      </w:r>
    </w:p>
    <w:p w14:paraId="01035CB2">
      <w:pPr>
        <w:ind w:left="5" w:right="3"/>
        <w:rPr>
          <w:rFonts w:hint="eastAsia"/>
        </w:rPr>
      </w:pPr>
    </w:p>
    <w:p w14:paraId="70E2DE80">
      <w:pPr>
        <w:ind w:left="5" w:right="3"/>
        <w:rPr>
          <w:rFonts w:hint="eastAsia"/>
        </w:rPr>
      </w:pPr>
      <w:r>
        <w:rPr>
          <w:rFonts w:hint="eastAsia"/>
        </w:rPr>
        <w:t>Finally, the Cardinal cites a passage from Jerome in the last chapter of De Viris Illustribus, where it says that Scripture relates how Alexander came out of the land of Kittim—a reference taken from the beginning of Maccabees. But Jerome does not say that Maccabees are canonical. Pope Nicholas I, in his epistle to Emperor Louis, speaks thus: In the Scriptures it is related that Emperor Constantine has said, etc.</w:t>
      </w:r>
    </w:p>
    <w:p w14:paraId="11E7111C">
      <w:pPr>
        <w:ind w:left="5" w:right="3"/>
        <w:rPr>
          <w:rFonts w:hint="eastAsia"/>
        </w:rPr>
      </w:pPr>
      <w:r>
        <w:rPr>
          <w:rFonts w:hint="eastAsia"/>
        </w:rPr>
        <w:t>最后，红衣主教引用了耶柔米在《名人传》最后一章中的一段话，其中说圣经记载了亚历山大如何从基提地出来——这是一个取自马加比传开头的参考。但耶柔米没有说马加比传是正典。教皇尼古拉一世，在他给路易皇帝的信中如此说：圣经中记载，君士坦丁皇帝曾说，等等。</w:t>
      </w:r>
    </w:p>
    <w:p w14:paraId="090B5454">
      <w:pPr>
        <w:ind w:left="5" w:right="3"/>
        <w:rPr>
          <w:rFonts w:hint="eastAsia"/>
        </w:rPr>
      </w:pPr>
    </w:p>
    <w:p w14:paraId="067A7004">
      <w:pPr>
        <w:ind w:left="5" w:right="3"/>
        <w:rPr>
          <w:rFonts w:hint="eastAsia"/>
        </w:rPr>
      </w:pPr>
      <w:r>
        <w:rPr>
          <w:rFonts w:hint="eastAsia"/>
        </w:rPr>
        <w:t>He uses the word “Scripture” to mean writings and histories.</w:t>
      </w:r>
    </w:p>
    <w:p w14:paraId="4B3F2A1B">
      <w:pPr>
        <w:ind w:left="5" w:right="3"/>
        <w:rPr>
          <w:rFonts w:hint="eastAsia"/>
        </w:rPr>
      </w:pPr>
      <w:r>
        <w:rPr>
          <w:rFonts w:hint="eastAsia"/>
        </w:rPr>
        <w:t>他用“圣经”一词来指代著作和历史。</w:t>
      </w:r>
    </w:p>
    <w:p w14:paraId="14FAD37E">
      <w:pPr>
        <w:ind w:left="5" w:right="3"/>
        <w:rPr>
          <w:rFonts w:hint="eastAsia"/>
        </w:rPr>
      </w:pPr>
    </w:p>
    <w:p w14:paraId="104A662F">
      <w:pPr>
        <w:ind w:left="5" w:right="3"/>
        <w:rPr>
          <w:rFonts w:hint="eastAsia"/>
        </w:rPr>
      </w:pPr>
      <w:r>
        <w:rPr>
          <w:rFonts w:hint="eastAsia"/>
        </w:rPr>
        <w:t>The Jesuit Regourd rages about that question with much impatience; but in the end, truth forces this confession from him: that St. Jerome did not believe that in his time the Church had yet inserted those books into the rank of canonical books. But it is not credible that Jerome was mistaken on that point or that he should be ignorant of which books were at that time received in the Church as canonical. And if he was mistaken in this matter, at least he ought to have arranged for his preface (placed at the front of the Bible, where he declares all these books to be apocryphal) to be corrected. The same Jesuit, to amuse the reader, says that Jerome, having omitted the book of Judith, later accepted it after the decision of the Council of Nicaea —as if Jerome had written his first works before the Council of Nicaea, which convened before Jerome was born or at least when Jerome was in his infancy; so ignorant is that Jesuit in history. Besides, the Council of Nicaea made no decision on this matter.</w:t>
      </w:r>
    </w:p>
    <w:p w14:paraId="2C667523">
      <w:pPr>
        <w:ind w:left="5" w:right="3"/>
        <w:rPr>
          <w:rFonts w:hint="eastAsia"/>
        </w:rPr>
      </w:pPr>
      <w:r>
        <w:rPr>
          <w:rFonts w:hint="eastAsia"/>
        </w:rPr>
        <w:t>耶稣会士勒古尔对那个问题大发雷霆，表现出极大的不耐烦；但最终，真理迫使他承认：圣耶柔米并不相信在他那个时代，教会已经将那些书列入正典书卷之中。但耶柔米在那一点上弄错，或者说他应该不知道当时教会有哪些书被接纳为正典，是不可信的。如果他在这件事上弄错了，至少他应该安排改正他的序言（置于圣经的前面，他在其中宣布所有这些书都是伪经）。同一个耶稣会士，为了逗乐读者，说耶柔米，在省略了犹滴传之后，在尼西亚会议的决定之后接受了它——仿佛耶柔米在他的第一批作品写成之前，尼西亚会议就已经召开了，而那次会议是在耶柔米出生之前，或者至少是在耶柔米的婴儿时期召开的；那位耶稣会士对历史是如此无知。此外，尼西亚会议并没有就此事作出任何决定。</w:t>
      </w:r>
    </w:p>
    <w:p w14:paraId="1D728093">
      <w:pPr>
        <w:ind w:left="5" w:right="3"/>
        <w:rPr>
          <w:rFonts w:hint="eastAsia"/>
        </w:rPr>
      </w:pPr>
    </w:p>
    <w:p w14:paraId="6B0E7B34">
      <w:pPr>
        <w:ind w:left="5" w:right="3"/>
        <w:rPr>
          <w:rFonts w:hint="eastAsia"/>
        </w:rPr>
      </w:pPr>
      <w:r>
        <w:rPr>
          <w:rFonts w:hint="eastAsia"/>
        </w:rPr>
        <w:t>From Jerome, the Cardinal moves to Hilary, who in his prologue upon the Psalms excludes Maccabees, Judith, etc., from the catalogue of canonical books. He reproaches Hilary for having taken this from Origen and translating it. But it amounts to the same thing, since he approves Origen’s doctrine. He also says that when Hilary stated he followed the doctrine of the ancients, by “ancients” he meant the Jews. That excuse is ridiculous, and there is no trace of it in Hilary. Christians never speak this way and do not acknowledge the Jews of Maccabean times as their fathers or elders. If Hilary took this from Origen, is it not evident that Origen is one of those elders whom he followed?</w:t>
      </w:r>
    </w:p>
    <w:p w14:paraId="3E38B4A9">
      <w:pPr>
        <w:ind w:left="5" w:right="3"/>
        <w:rPr>
          <w:rFonts w:hint="eastAsia"/>
        </w:rPr>
      </w:pPr>
      <w:r>
        <w:rPr>
          <w:rFonts w:hint="eastAsia"/>
        </w:rPr>
        <w:t>从耶柔米开始，红衣主教转而谈论希拉里，希拉里在他的《诗篇序言》中，将马加比传、犹滴传等排除在正典书卷目录之外。他责备希拉里这是从奥利金那里抄袭并翻译过来的。但这无异于同一件事，因为他赞同奥利金的教义。他还说，当希拉里声称他遵循古人的教义时，他所说的“古人”指的是犹太人。这个借口是可笑的，在希拉里那里找不到任何痕迹。基督徒从不这样说话，也不承认马加比时代的犹太人是他们的父辈或长者。如果希拉里这是从奥利金那里抄袭的，奥利金不就是他所遵循的那些长者之一吗？</w:t>
      </w:r>
    </w:p>
    <w:p w14:paraId="4EB8D973">
      <w:pPr>
        <w:ind w:left="5" w:right="3"/>
        <w:rPr>
          <w:rFonts w:hint="eastAsia"/>
        </w:rPr>
      </w:pPr>
    </w:p>
    <w:p w14:paraId="5E8FE967">
      <w:pPr>
        <w:ind w:left="5" w:right="3"/>
        <w:rPr>
          <w:rFonts w:hint="eastAsia"/>
        </w:rPr>
      </w:pPr>
      <w:r>
        <w:rPr>
          <w:rFonts w:hint="eastAsia"/>
        </w:rPr>
        <w:t>Finally, the Cardinal concludes his discourse with four warnings. The first is (16.777) that the Synopsis is not by Athanasius. To this we have already responded.</w:t>
      </w:r>
    </w:p>
    <w:p w14:paraId="534EB528">
      <w:pPr>
        <w:ind w:left="5" w:right="3"/>
        <w:rPr>
          <w:rFonts w:hint="eastAsia"/>
        </w:rPr>
      </w:pPr>
      <w:r>
        <w:rPr>
          <w:rFonts w:hint="eastAsia"/>
        </w:rPr>
        <w:t>最后，红衣主教以四个警告结束他的论述。第一个是（16.777）《概要》并非亚他那修所著。对此我们已经回应过了。</w:t>
      </w:r>
    </w:p>
    <w:p w14:paraId="1407C1A4">
      <w:pPr>
        <w:ind w:left="5" w:right="3"/>
        <w:rPr>
          <w:rFonts w:hint="eastAsia"/>
        </w:rPr>
      </w:pPr>
    </w:p>
    <w:p w14:paraId="0A6A683C">
      <w:pPr>
        <w:ind w:left="5" w:right="3"/>
        <w:rPr>
          <w:rFonts w:hint="eastAsia"/>
        </w:rPr>
      </w:pPr>
      <w:r>
        <w:rPr>
          <w:rFonts w:hint="eastAsia"/>
        </w:rPr>
        <w:t>The second warning is that many Fathers of the Greek Church make catalogues of the canonical books in which Judith, Tobit, Ecclesiasticus, and Wisdom (which he calls posthumous books) are omitted; yet there is not one of those books that was not used by the Fathers as a sacred book. And upon that, he brings many passages from Greek Fathers who cite those books yet do not call them sacred. All that is to no purpose, for citing a book is not the same as accepting it as canonical. Otherwise, we would have to say that Menander, Aratus, and Epimenides, cited by St. Paul, are canonical authors. We have also shown that the Fathers will cite the Book of the Shepherd and the third and fourth books of Ezra with similar regard, even though they are apocryphal. We have also shown that this designation of sacred books is sometimes used broadly and is attributed even to noncanonical books. And what reason or sincerity is there in this—after a Father has expressly declared that such and such books are not canonical (of which we have brought many testimonies)—to try to overturn that affirmation by other passages where those books are merely cited but not called canonical?</w:t>
      </w:r>
    </w:p>
    <w:p w14:paraId="275E188F">
      <w:pPr>
        <w:ind w:left="5" w:right="3"/>
        <w:rPr>
          <w:rFonts w:hint="eastAsia"/>
        </w:rPr>
      </w:pPr>
      <w:r>
        <w:rPr>
          <w:rFonts w:hint="eastAsia"/>
        </w:rPr>
        <w:t>第二个警告是，许多希腊教会的教父们制作了正典书卷的目录，其中犹滴传、多比传、德训篇和智慧篇（他称之为遗著）被省略了；然而，没有一本书不被教父们用作圣书。然后，他引用了许多希腊教父的段落，他们引用了那些书，但没有称它们为圣书。所有这些都是徒劳的，因为引用一本书并不等于接受它为正典。否则，我们就得说圣保罗引用的米南德、阿拉托和埃庇米尼得斯是正典作者。我们还表明，教父们也会以类似的态度引用《牧人书》以及以斯拉三书和四书，尽管它们是伪经。我们也表明，“圣书”这个称呼有时被广泛使用，甚至被用于非正典的书籍。在一位教父明确宣布某些书不是正典（我们已为此举出许多见证）之后，试图用其他只引用那些书但没有称它们为正典的段落来推翻那个断言，这有什么理由或诚意呢？</w:t>
      </w:r>
    </w:p>
    <w:p w14:paraId="03013E55">
      <w:pPr>
        <w:ind w:left="5" w:right="3"/>
        <w:rPr>
          <w:rFonts w:hint="eastAsia"/>
        </w:rPr>
      </w:pPr>
    </w:p>
    <w:p w14:paraId="0A65CD21">
      <w:pPr>
        <w:ind w:left="5" w:right="3"/>
        <w:rPr>
          <w:rFonts w:hint="eastAsia"/>
        </w:rPr>
      </w:pPr>
      <w:r>
        <w:rPr>
          <w:rFonts w:hint="eastAsia"/>
        </w:rPr>
        <w:t>〈1 page duplicate〉〈1 page duplicate〉</w:t>
      </w:r>
    </w:p>
    <w:p w14:paraId="6899A50B">
      <w:pPr>
        <w:ind w:left="5" w:right="3"/>
        <w:rPr>
          <w:rFonts w:hint="eastAsia"/>
        </w:rPr>
      </w:pPr>
      <w:r>
        <w:rPr>
          <w:rFonts w:hint="eastAsia"/>
        </w:rPr>
        <w:t>〈1页重复〉〈1页重复〉</w:t>
      </w:r>
    </w:p>
    <w:p w14:paraId="2901E4E0">
      <w:pPr>
        <w:ind w:left="5" w:right="3"/>
        <w:rPr>
          <w:rFonts w:hint="eastAsia"/>
        </w:rPr>
      </w:pPr>
    </w:p>
    <w:p w14:paraId="27C4A4D9">
      <w:pPr>
        <w:ind w:left="5" w:right="3"/>
        <w:rPr>
          <w:rFonts w:hint="eastAsia"/>
        </w:rPr>
      </w:pPr>
      <w:r>
        <w:rPr>
          <w:rFonts w:hint="eastAsia"/>
        </w:rPr>
        <w:t>The Cardinal has a special trick regarding the book of the Maccabees. For the word “Maccabees” is used in three ways: sometimes for the Maccabees, sometimes for Judas Maccabeus and his brothers, and sometimes for the seven children martyred by Antiochus; Josephus calls them so and has written a specific book about them under that title. M. du Perron exploits that ἀμφιβολία to deceive.</w:t>
      </w:r>
    </w:p>
    <w:p w14:paraId="4AB68278">
      <w:pPr>
        <w:ind w:left="5" w:right="3"/>
        <w:rPr>
          <w:rFonts w:hint="eastAsia"/>
        </w:rPr>
      </w:pPr>
      <w:r>
        <w:rPr>
          <w:rFonts w:hint="eastAsia"/>
        </w:rPr>
        <w:t>红衣主教对马加比传这本书有一个特别的诡计。因为“马加比”这个词有三种用法：有时指马加比家族，有时指犹大·马加比和他的兄弟们，有时指被安条克处死的七个孩子；约瑟夫这样称呼他们，并以那个标题写了一本专门的书。杜·佩龙先生利用那个ἀμφιβολία（歧义）来欺骗。</w:t>
      </w:r>
    </w:p>
    <w:p w14:paraId="023C3E74">
      <w:pPr>
        <w:ind w:left="5" w:right="3"/>
        <w:rPr>
          <w:rFonts w:hint="eastAsia"/>
        </w:rPr>
      </w:pPr>
    </w:p>
    <w:p w14:paraId="58353E8B">
      <w:pPr>
        <w:ind w:left="5" w:right="3"/>
        <w:rPr>
          <w:rFonts w:hint="eastAsia"/>
        </w:rPr>
      </w:pPr>
      <w:r>
        <w:rPr>
          <w:rFonts w:hint="eastAsia"/>
        </w:rPr>
        <w:t>Origen, in the eighth book against Celsus, says that the history of the Maccabees is attested by the testimony of two whole nations—where by “the history of the Maccabees,” he does not mean the books titled the Maccabees (as M. du Perron takes it), but rather the events that happened in the time of Judas Maccabeus and his brothers. He adds that Chrysostom, in his commentary on Psalm 43, says that David in that Psalm prophesied the things that would happen in the time of the Maccabees.</w:t>
      </w:r>
    </w:p>
    <w:p w14:paraId="13251359">
      <w:pPr>
        <w:ind w:left="5" w:right="3"/>
        <w:rPr>
          <w:rFonts w:hint="eastAsia"/>
        </w:rPr>
      </w:pPr>
      <w:r>
        <w:rPr>
          <w:rFonts w:hint="eastAsia"/>
        </w:rPr>
        <w:t>奥利金，在《驳塞尔苏斯》第八卷中说，马加比的历史由两个整个民族的见证所证实——这里他所说的“马加比的历史”，并不是指题为《马加比传》的书（如杜·佩龙先生所理解的），而是指在犹大·马加比和他兄弟们的时代所发生的事件。他补充说，屈梭多模，在他对诗篇43篇的注释中说，大卫在那篇诗中预言了在马加比时代将要发生的事。</w:t>
      </w:r>
    </w:p>
    <w:p w14:paraId="75963859">
      <w:pPr>
        <w:ind w:left="5" w:right="3"/>
        <w:rPr>
          <w:rFonts w:hint="eastAsia"/>
        </w:rPr>
      </w:pPr>
    </w:p>
    <w:p w14:paraId="32B0AC1D">
      <w:pPr>
        <w:ind w:left="5" w:right="3"/>
        <w:rPr>
          <w:rFonts w:hint="eastAsia"/>
        </w:rPr>
      </w:pPr>
      <w:r>
        <w:rPr>
          <w:rFonts w:hint="eastAsia"/>
        </w:rPr>
        <w:t>And Theodoret says something similar in his commentary on Romans 8. Those passages only state that God had foretold the afflictions of the Church that would come in the time of the Maccabees—that is, of Judas and his brothers—but they do not speak of the books of Maccabees nor of their authority.</w:t>
      </w:r>
    </w:p>
    <w:p w14:paraId="56DE01EB">
      <w:pPr>
        <w:ind w:left="5" w:right="3"/>
        <w:rPr>
          <w:rFonts w:hint="eastAsia"/>
        </w:rPr>
      </w:pPr>
      <w:r>
        <w:rPr>
          <w:rFonts w:hint="eastAsia"/>
        </w:rPr>
        <w:t>提奥多勒在他对罗马书第8章的注释中也说了类似的话。那些段落只说明上帝曾预言教会将在马加比时代——即犹大和他兄弟们的时代——所要临到的苦难，但它们并没有谈到马加比书或其权威。</w:t>
      </w:r>
    </w:p>
    <w:p w14:paraId="3F4D4B27">
      <w:pPr>
        <w:ind w:left="5" w:right="3"/>
        <w:rPr>
          <w:rFonts w:hint="eastAsia"/>
        </w:rPr>
      </w:pPr>
    </w:p>
    <w:p w14:paraId="0A96933C">
      <w:pPr>
        <w:ind w:left="5" w:right="3"/>
        <w:rPr>
          <w:rFonts w:hint="eastAsia"/>
        </w:rPr>
      </w:pPr>
      <w:r>
        <w:rPr>
          <w:rFonts w:hint="eastAsia"/>
        </w:rPr>
        <w:t>His third warning is that the Fathers followed, according to their purpose, sometimes the original reckoning of the Jews (which is the Canon of the Hebrews) and sometimes the supplementary reckoning of the Christians. But he confirms this with no example other than Origen (whom he often reviles as a Father of errors and an author of no authority) and Epiphanius. We have already discussed their testimonies and need not repeat them here.</w:t>
      </w:r>
    </w:p>
    <w:p w14:paraId="56EA0F70">
      <w:pPr>
        <w:ind w:left="5" w:right="3"/>
        <w:rPr>
          <w:rFonts w:hint="eastAsia"/>
        </w:rPr>
      </w:pPr>
      <w:r>
        <w:rPr>
          <w:rFonts w:hint="eastAsia"/>
        </w:rPr>
        <w:t>他的第三个警告是，教父们根据他们的目的，有时遵循犹太人的原始计算（即希伯来正典），有时遵循基督徒的补充计算。但他除了奥利金（他常常辱骂奥利金为谬误之父和毫无权威的作者）和爱比法尼乌之外，没有用任何例子来证实这一点。我们已经讨论过他们的见证，无需在此重复。</w:t>
      </w:r>
    </w:p>
    <w:p w14:paraId="7DD12731">
      <w:pPr>
        <w:ind w:left="5" w:right="3"/>
        <w:rPr>
          <w:rFonts w:hint="eastAsia"/>
        </w:rPr>
      </w:pPr>
    </w:p>
    <w:p w14:paraId="2F79E70D">
      <w:pPr>
        <w:ind w:left="5" w:right="3"/>
        <w:rPr>
          <w:rFonts w:hint="eastAsia"/>
        </w:rPr>
      </w:pPr>
      <w:r>
        <w:rPr>
          <w:rFonts w:hint="eastAsia"/>
        </w:rPr>
        <w:t>After all, what is following the Canon of the Hebrews but following the truth of the Hebrew Bible? And concerning the number of books in the Old Testament, it means following the Church of the Old Testament, to which the Oracles of God were entrusted! How can it be that a book that was neither divine nor canonical under the Old Testament should become so under the New Testament?</w:t>
      </w:r>
    </w:p>
    <w:p w14:paraId="65886935">
      <w:pPr>
        <w:ind w:left="5" w:right="3"/>
        <w:rPr>
          <w:rFonts w:hint="eastAsia"/>
        </w:rPr>
      </w:pPr>
      <w:r>
        <w:rPr>
          <w:rFonts w:hint="eastAsia"/>
        </w:rPr>
        <w:t>毕竟，遵循希伯来人的正典，不就是遵循希伯来圣经的真理吗？关于旧约书卷的数量，这意味着遵循旧约的教会，上帝的圣言曾托付给他们！一本在旧约之下既非神圣也非正典的书，又怎能在新约之下变得如此呢？</w:t>
      </w:r>
    </w:p>
    <w:p w14:paraId="62301B37">
      <w:pPr>
        <w:ind w:left="5" w:right="3"/>
        <w:rPr>
          <w:rFonts w:hint="eastAsia"/>
        </w:rPr>
      </w:pPr>
    </w:p>
    <w:p w14:paraId="0D813423">
      <w:pPr>
        <w:ind w:left="5" w:right="3"/>
        <w:rPr>
          <w:rFonts w:hint="eastAsia"/>
        </w:rPr>
      </w:pPr>
      <w:r>
        <w:rPr>
          <w:rFonts w:hint="eastAsia"/>
        </w:rPr>
        <w:t>But that shift is clearly refuted by Jerome in his Preface to Daniel, where he says that Porphyry, the chief enemy of Jesus Christ, to undermine the certainty of Daniel’s prophecies, objects that Daniel, by the Greek wordplay on names of trees, falsely assumes they spoke Greek in Babylon. To this, Jerome answers that the book of Susanna and the history of Bel are fables and do not have Daniel as their author but rather a certain Habakkuk, a Levite, and that he had long excluded that book from the Canon, marking it as spurious, aligning himself with the Greek Doctors, who felt no obligation to answer Porphyry for those books because they are not in Hebrew and lack the authority of holy Scripture—openly declaring that books not in Hebrew are not part of the Old Testament’s holy Scriptures.</w:t>
      </w:r>
    </w:p>
    <w:p w14:paraId="6BD55EE5">
      <w:pPr>
        <w:ind w:left="5" w:right="3"/>
        <w:rPr>
          <w:rFonts w:hint="eastAsia"/>
        </w:rPr>
      </w:pPr>
      <w:r>
        <w:rPr>
          <w:rFonts w:hint="eastAsia"/>
        </w:rPr>
        <w:t>但耶柔米在他为但以理书所作的序言中，清楚地驳斥了那个遁词，他说耶稣基督的主要敌人波菲利，为了动摇但以理预言的确定性，反对说但以理通过对树名的希腊语双关语，错误地假设他们在巴比伦说希腊语。对此，耶柔米回答说，苏撒拿书和彼勒的历史是寓言，它们的作者不是但以理，而是一个名叫哈巴谷的利未人，他早已将那本书排除在正典之外，将其标记为伪造的，与希腊博士们保持一致，他们觉得没有义务为那些书向波菲利作答，因为它们不在希伯来文中，并且缺乏神圣圣经的权威——公开宣称不在希伯来文中的书不属于旧约的神圣圣经。</w:t>
      </w:r>
    </w:p>
    <w:p w14:paraId="502CFECF">
      <w:pPr>
        <w:ind w:left="5" w:right="3"/>
        <w:rPr>
          <w:rFonts w:hint="eastAsia"/>
        </w:rPr>
      </w:pPr>
    </w:p>
    <w:p w14:paraId="1C6F6A33">
      <w:pPr>
        <w:ind w:left="5" w:right="3"/>
        <w:rPr>
          <w:rFonts w:hint="eastAsia"/>
        </w:rPr>
      </w:pPr>
      <w:r>
        <w:rPr>
          <w:rFonts w:hint="eastAsia"/>
        </w:rPr>
        <w:t>By the way, we will note a glaring ignorance on the part of the Cardinal. In the fiftieth chapter of the first book (16.781), he says that the same Greek authors, speaking of the books of the Old Testament, would follow— depending on their purpose—sometimes the original reckoning of the Jews and the Rabbinical tradition of Ezra’s Canon and the books enclosed in the Ark, etc., and sometimes the supplementary reckoning of the Christians. His calling the enumeration of the canonical books a “reckoning” is a minor fault. But it is intolerable that he should dismissively call it a “Rabbinical reckoning” and would have us believe that the books of Ezra’s Canon (as he contemptuously calls the Hebrew Bible) were enclosed in the Ark of the Covenant. For not only was that Ark no longer in existence by Ezra’s time, but even while it stood—throughout all the years from Moses to the Temple’s destruction—it is never recorded that sacred books were placed inside it. Scripture is explicit on this: 1 Kings 8:9 states there was nothing in the Ark except the two stone tablets Moses placed there at Horeb. The same is affirmed in 2 Chronicles 5:10. What the Apostle says in Hebrews 9:4— that in the Ark was a golden jar holding manna and Aaron’s rod—does not contradict this, for the Apostle refers to Moses’ time. But by Solomon’s era, that manna and rod were no longer in or near the Ark, having likely decayed over time. The Cardinal, claiming Ezra’s canonical books were placed in the Ark, was misled by Epiphanius, who asserts this in his book On Weights and Measures. How could Ezra’s canonical books have been put in the Ark when it no longer existed in his day?</w:t>
      </w:r>
    </w:p>
    <w:p w14:paraId="78E41290">
      <w:pPr>
        <w:ind w:left="5" w:right="3"/>
        <w:rPr>
          <w:rFonts w:hint="eastAsia"/>
        </w:rPr>
      </w:pPr>
      <w:r>
        <w:rPr>
          <w:rFonts w:hint="eastAsia"/>
        </w:rPr>
        <w:t>顺便提一下，我们将注意到红衣主教方面一个明显的无知。在第一卷第五十章（16.781）中，他说同样的希腊作者，在谈到旧约书卷时，会根据他们的目的——有时遵循犹太人的原始计算和以斯拉正典的拉比传统以及放在约柜里的书等等，有时遵循基督徒的补充计算。他将正典书卷的列举称为“计算”是一个小错误。但令人无法容忍的是，他轻蔑地称之为“拉比的计算”，并想让我们相信以斯拉正典的书（他轻蔑地称之为希伯来圣经）被封闭在约柜里。因为不仅在以斯拉时代那个约柜已不复存在，而且即使在它存在的时候——从摩西到圣殿被毁的那些年里——也从未记载过圣书被放在里面。圣经对此有明确的说明：列王纪上8:9说，约柜里除了摩西在何烈山放在那里的两块石版外，一无所有。历代志下5:10也肯定了这一点。使徒在希伯来书9:4中所说的——约柜里有一个装着吗哪的金罐和亚伦的杖——与此并不矛盾，因为使徒指的是摩西的时代。但到了所罗门时代，那吗哪和杖已不在约柜里或约柜附近，很可能随着时间的推移已经腐烂了。红衣主教声称以斯拉的正典书卷被放在约柜里，是被爱比法尼乌误导了，爱比法尼乌在他的《论度量衡》一书中这样断言。以斯拉的正典书卷怎么可能被放在约柜里，而那个约柜在他那个时代已经不存在了呢？</w:t>
      </w:r>
    </w:p>
    <w:p w14:paraId="23D5CC97">
      <w:pPr>
        <w:ind w:left="5" w:right="3"/>
        <w:rPr>
          <w:rFonts w:hint="eastAsia"/>
        </w:rPr>
      </w:pPr>
    </w:p>
    <w:p w14:paraId="18A7EA6E">
      <w:pPr>
        <w:ind w:left="5" w:right="3"/>
        <w:rPr>
          <w:rFonts w:hint="eastAsia"/>
        </w:rPr>
      </w:pPr>
      <w:r>
        <w:rPr>
          <w:rFonts w:hint="eastAsia"/>
        </w:rPr>
        <w:t>The Cardinal further reveals his poor grasp of Hebrew by citing a passage from Origen (taken from Eusebius’ Ecclesiastical History, Book 6, Chapter 19), where Origen says the Hebrews called the books of Maccabees Sarbit Sarbaneel, meaning “the Scepter of the Prince of God’s children.” Someone who so eagerly flaunts his learning ought to have corrected this corrupted passage and informed the reader to read Sar bene el—not conflate three words into one or substitute bane for bene.</w:t>
      </w:r>
    </w:p>
    <w:p w14:paraId="0D3AB6F2">
      <w:pPr>
        <w:ind w:left="5" w:right="3"/>
        <w:rPr>
          <w:rFonts w:hint="eastAsia"/>
        </w:rPr>
      </w:pPr>
      <w:r>
        <w:rPr>
          <w:rFonts w:hint="eastAsia"/>
        </w:rPr>
        <w:t>红衣主教进一步暴露了他对希伯来文的贫乏掌握，他引用了奥利金的一段话（取自优西比乌的《教会史》第六卷第十九章），其中奥利金说希伯来人称马加比传为 Sarbit Sarbaneel，意思是“上帝子民之君王的权杖”。一个如此热衷于炫耀自己学识的人，应该纠正这段被篡改的经文，并告知读者应读作 Sar bene el——而不是将三个词合成一个，或用 bane 代替 bene。</w:t>
      </w:r>
    </w:p>
    <w:p w14:paraId="18C5BAB0">
      <w:pPr>
        <w:ind w:left="5" w:right="3"/>
        <w:rPr>
          <w:rFonts w:hint="eastAsia"/>
        </w:rPr>
      </w:pPr>
    </w:p>
    <w:p w14:paraId="37998834">
      <w:pPr>
        <w:ind w:left="5" w:right="3"/>
        <w:rPr>
          <w:rFonts w:hint="eastAsia"/>
        </w:rPr>
      </w:pPr>
      <w:r>
        <w:rPr>
          <w:rFonts w:hint="eastAsia"/>
        </w:rPr>
        <w:t>His fourth and last observation is that of those very Fathers who make a canon or catalogue of the books of the Old Testament—where the Maccabees are passed over in silence—there is not one that gives a perfect canon or catalogue, and that there is always some defect, even by the judgment of the ministers of Geneva. That Melito omits the book of Esther; Cyril, the Revelation; the Synopsis attributed to Athanasius, the book of Esther; Gregory Nazianzen, Esther and the Revelation; that Amphilochius questions the same two books; and that Josephus omits the book of Job. All these the Cardinal brings to no purpose. For as for the Revelation, it is a book of the New Testament, but the question is of the books of the Old. As for the book of Esther, I suppose that Melito or Eusebius left it out only out of forgetfulness, and that Athanasius, putting Esther among the noncanonical books, by “Esther” meant the rest of Esther. As for Josephus, he was a Jew, not a Christian; now we have to do here only with the belief of the ancient Christians.</w:t>
      </w:r>
    </w:p>
    <w:p w14:paraId="0A83CA12">
      <w:pPr>
        <w:ind w:left="5" w:right="3"/>
        <w:rPr>
          <w:rFonts w:hint="eastAsia"/>
        </w:rPr>
      </w:pPr>
      <w:r>
        <w:rPr>
          <w:rFonts w:hint="eastAsia"/>
        </w:rPr>
        <w:t>他的第四个也是最后一个观察是，那些制作旧约书卷正典或目录的教父们——其中马加比传被默不作声地略过——没有一个给出了一个完美的正典或目录，并且即使根据日内瓦的牧师们的判断，也总有一些缺陷。即米利都省略了以斯帖记；区利罗省略了启示录；归于亚他那修的《概要》省略了以斯帖记；格列高利·拿先素省略了以斯帖记和启示录；安菲洛基乌斯对这两本书提出了质疑；约瑟夫省略了约伯记。所有这些，红衣主教的引用都毫无用处。因为至于启示录，它是新约的一本书，而问题是关于旧约的书卷。至于以斯帖记，我推测米利都或优西比乌省略它只是出于遗忘，而亚他那修将以斯帖记列为非正典书卷，他所说的“以斯帖”指的是以斯帖记的其余部分。至于约瑟夫，他是个犹太人，不是基督徒；我们现在只讨论古代基督徒的信仰。</w:t>
      </w:r>
    </w:p>
    <w:p w14:paraId="5FEB0DB5">
      <w:pPr>
        <w:ind w:left="5" w:right="3"/>
        <w:rPr>
          <w:rFonts w:hint="eastAsia"/>
        </w:rPr>
      </w:pPr>
    </w:p>
    <w:p w14:paraId="48343A69">
      <w:pPr>
        <w:ind w:left="5" w:right="3"/>
        <w:rPr>
          <w:rFonts w:hint="eastAsia"/>
        </w:rPr>
      </w:pPr>
      <w:r>
        <w:rPr>
          <w:rFonts w:hint="eastAsia"/>
        </w:rPr>
        <w:t>In that the Cardinal says that of the Fathers who follow the canon of the Hebrews, there is not one that gives a perfect canon, and that there is always some defect, his memory failed him. For in the catalogue of the books of the Old Testament which Jerome gives us, no book is omitted, nor in that of Rufinus, nor in that of Hilary, nor in that of Cyril of Jerusalem, who only adds to the canon a little epistle of Baruch. The same I say of Epiphanius in the heresy of the Epicureans, and of John Damascene; and so in many, little or no defect will be found.</w:t>
      </w:r>
    </w:p>
    <w:p w14:paraId="2C4C0314">
      <w:pPr>
        <w:ind w:left="5" w:right="3"/>
        <w:rPr>
          <w:rFonts w:hint="eastAsia"/>
        </w:rPr>
      </w:pPr>
      <w:r>
        <w:rPr>
          <w:rFonts w:hint="eastAsia"/>
        </w:rPr>
        <w:t>红衣主教说，在遵循希伯来正典的教父中，没有一个给出了一个完美的正典，总有一些缺陷，他的记忆出了问题。因为在耶柔米给我们的旧约书卷目录中，没有一本书被省略，鲁菲努的目录中也没有，希拉里的目录中也没有，耶路撒冷的区利罗的目录中也没有，他只是在正典中加了一小封巴录书信。我同样可以说爱比法尼乌在《伊壁鸠鲁派异端》中和约翰·达马瑟的也是如此；所以在许多人那里，几乎找不到或根本找不到缺陷。</w:t>
      </w:r>
    </w:p>
    <w:p w14:paraId="2015B6B6">
      <w:pPr>
        <w:ind w:left="5" w:right="3"/>
        <w:rPr>
          <w:rFonts w:hint="eastAsia"/>
        </w:rPr>
      </w:pPr>
    </w:p>
    <w:p w14:paraId="79615655">
      <w:pPr>
        <w:ind w:left="5" w:right="3"/>
        <w:rPr>
          <w:rFonts w:hint="eastAsia"/>
        </w:rPr>
      </w:pPr>
      <w:r>
        <w:rPr>
          <w:rFonts w:hint="eastAsia"/>
        </w:rPr>
        <w:t>He adds that St. John relates that our Savior was present at the Feast of Dedication in winter, the institution whereof is related only in the history of the Maccabees. For (says he) the history of the winter dedication was necessary to salvation because without it, the ordinary sacrifices could not be lawful, and consequently it had need of the attestation of a canonical writing. I answer that St. John does not cite the Maccabees nor take them for witnesses. He only says that Christ was in the Temple at that feast, without either approving or disproving its institution. Besides, it is somewhat a harsh sentence to pronounce that without knowledge of the institution of a feast, a man could not be saved.</w:t>
      </w:r>
    </w:p>
    <w:p w14:paraId="3F4DD429">
      <w:pPr>
        <w:ind w:left="5" w:right="3"/>
        <w:rPr>
          <w:rFonts w:hint="eastAsia"/>
        </w:rPr>
      </w:pPr>
      <w:r>
        <w:rPr>
          <w:rFonts w:hint="eastAsia"/>
        </w:rPr>
        <w:t>他补充说，圣约翰记载我们的救主曾在冬季的修殿节出席，而这个节日的设立只在马加比传的历史中有记载。因为（他说）冬季修殿节的历史对得救是必要的，因为没有它，通常的献祭就不能合法，因此它需要一部正典著作的证明。我回答说，圣约翰没有引用马加比传，也没有拿它们作见证。他只说基督在那个节日在圣殿里，既没有批准也没有不批准它的设立。此外，宣称没有一个节日的设立知识，一个人就不能得救，这是一个相当苛刻的判决。</w:t>
      </w:r>
    </w:p>
    <w:p w14:paraId="3680E8C4">
      <w:pPr>
        <w:ind w:left="5" w:right="3"/>
        <w:rPr>
          <w:rFonts w:hint="eastAsia"/>
        </w:rPr>
      </w:pPr>
    </w:p>
    <w:p w14:paraId="56928C3E">
      <w:pPr>
        <w:ind w:left="5" w:right="3"/>
        <w:rPr>
          <w:rFonts w:hint="eastAsia"/>
        </w:rPr>
      </w:pPr>
      <w:r>
        <w:rPr>
          <w:rFonts w:hint="eastAsia"/>
        </w:rPr>
        <w:t>With like absurdity, to prove that the books of Maccabees are canonical, he says that the Apostle to the Hebrews says, “the martyrs were tympanized” (our English version translates it as “were tortured,” Heb. 11:35), and that he took that word tympanized from 2 Maccabees. And that (says he) not in matters known by natural light or morals, but in matters of faith. I marvel at such an impertinent reason. For that certain martyrs have been tympanized is not a point of faith but a historical fact. If a word which St. Luke or St. John uses is found in some pagan author, it does not follow that such a pagan book is canonical, even if both relate the same history. And if anyone had cited in the margin of St. Luke some pagan author, he would not thereby have declared that he holds the book for canonical.</w:t>
      </w:r>
    </w:p>
    <w:p w14:paraId="5BCE502F">
      <w:pPr>
        <w:ind w:left="5" w:right="3"/>
        <w:rPr>
          <w:rFonts w:hint="eastAsia"/>
        </w:rPr>
      </w:pPr>
      <w:r>
        <w:rPr>
          <w:rFonts w:hint="eastAsia"/>
        </w:rPr>
        <w:t>同样荒谬的是，为了证明马加比传是正典，他说希伯来书的使徒说，“殉道者被鼓刑”（我们的英文版翻译为“受了酷刑”，希伯来书11:35），并且他从马加比二书中取了这个词“鼓刑”。并且（他说）这并非在自然光或道德所知的事上，而是在信仰的事上。我对这种不相干的理由感到惊奇。因为某些殉道者曾受鼓刑，这不是一个信仰的要点，而是一个历史事实。如果圣路加或圣约翰使用的一个词在某个异教徒作者的作品中找到，这并不意味着那本异教徒的书就是正典，即使两者都叙述了同一段历史。如果有人在圣路加的页边空白处引用了某个异教徒作者，他也不会因此就宣称他认为那本书是正典。</w:t>
      </w:r>
    </w:p>
    <w:p w14:paraId="188F3B9A">
      <w:pPr>
        <w:ind w:left="5" w:right="3"/>
        <w:rPr>
          <w:rFonts w:hint="eastAsia"/>
        </w:rPr>
      </w:pPr>
    </w:p>
    <w:p w14:paraId="3B9B1E9A">
      <w:pPr>
        <w:ind w:left="5" w:right="3"/>
        <w:rPr>
          <w:rFonts w:hint="eastAsia"/>
        </w:rPr>
      </w:pPr>
      <w:r>
        <w:rPr>
          <w:rFonts w:hint="eastAsia"/>
        </w:rPr>
        <w:t>CHAP. 67: Of the Opinion of</w:t>
      </w:r>
    </w:p>
    <w:p w14:paraId="1AC4ADFE">
      <w:pPr>
        <w:ind w:left="5" w:right="3"/>
        <w:rPr>
          <w:rFonts w:hint="eastAsia"/>
        </w:rPr>
      </w:pPr>
      <w:r>
        <w:rPr>
          <w:rFonts w:hint="eastAsia"/>
        </w:rPr>
        <w:t>St. Augustine Concerning the</w:t>
      </w:r>
    </w:p>
    <w:p w14:paraId="43D4F340">
      <w:pPr>
        <w:ind w:left="5" w:right="3"/>
        <w:rPr>
          <w:rFonts w:hint="eastAsia"/>
        </w:rPr>
      </w:pPr>
      <w:r>
        <w:rPr>
          <w:rFonts w:hint="eastAsia"/>
        </w:rPr>
        <w:t>Canonical Books, and of the Canon of the Third Council of Carthage, Upon Which the Cardinal Grounds Himself</w:t>
      </w:r>
    </w:p>
    <w:p w14:paraId="644409D8">
      <w:pPr>
        <w:ind w:left="5" w:right="3"/>
        <w:rPr>
          <w:rFonts w:hint="eastAsia"/>
        </w:rPr>
      </w:pPr>
      <w:r>
        <w:rPr>
          <w:rFonts w:hint="eastAsia"/>
        </w:rPr>
        <w:t>第67章：论圣奥古斯丁关于正典书卷的意见，以及第三次迦太基会议的正典，红衣主教以此为据</w:t>
      </w:r>
    </w:p>
    <w:p w14:paraId="4C581442">
      <w:pPr>
        <w:ind w:left="5" w:right="3"/>
        <w:rPr>
          <w:rFonts w:hint="eastAsia"/>
        </w:rPr>
      </w:pPr>
    </w:p>
    <w:p w14:paraId="512EBB28">
      <w:pPr>
        <w:ind w:left="5" w:right="3"/>
        <w:rPr>
          <w:rFonts w:hint="eastAsia"/>
        </w:rPr>
      </w:pPr>
      <w:r>
        <w:rPr>
          <w:rFonts w:hint="eastAsia"/>
        </w:rPr>
        <w:t>S</w:t>
      </w:r>
    </w:p>
    <w:p w14:paraId="7FD72368">
      <w:pPr>
        <w:ind w:left="5" w:right="3"/>
        <w:rPr>
          <w:rFonts w:hint="eastAsia"/>
        </w:rPr>
      </w:pPr>
      <w:r>
        <w:rPr>
          <w:rFonts w:hint="eastAsia"/>
        </w:rPr>
        <w:t>t. Augustine is the only one of all the Fathers who speaks of this matter with so much diversity and contradiction that it is impossible</w:t>
      </w:r>
    </w:p>
    <w:p w14:paraId="342BEBBF">
      <w:pPr>
        <w:ind w:left="5" w:right="3"/>
        <w:rPr>
          <w:rFonts w:hint="eastAsia"/>
        </w:rPr>
      </w:pPr>
      <w:r>
        <w:rPr>
          <w:rFonts w:hint="eastAsia"/>
        </w:rPr>
        <w:t>to draw any certainty from his assertions.</w:t>
      </w:r>
    </w:p>
    <w:p w14:paraId="214D83ED">
      <w:pPr>
        <w:ind w:left="5" w:right="3"/>
        <w:rPr>
          <w:rFonts w:hint="eastAsia"/>
        </w:rPr>
      </w:pPr>
      <w:r>
        <w:rPr>
          <w:rFonts w:hint="eastAsia"/>
        </w:rPr>
        <w:t>在所有教父中，圣奥古斯丁是唯一一位在此事上发言如此多样和矛盾，以至于不可能从他的断言中得出任何确定性的。</w:t>
      </w:r>
    </w:p>
    <w:p w14:paraId="7FB79D10">
      <w:pPr>
        <w:ind w:left="5" w:right="3"/>
        <w:rPr>
          <w:rFonts w:hint="eastAsia"/>
        </w:rPr>
      </w:pPr>
    </w:p>
    <w:p w14:paraId="7F09AEA0">
      <w:pPr>
        <w:ind w:left="5" w:right="3"/>
        <w:rPr>
          <w:rFonts w:hint="eastAsia"/>
        </w:rPr>
      </w:pPr>
      <w:r>
        <w:rPr>
          <w:rFonts w:hint="eastAsia"/>
        </w:rPr>
        <w:t>In the second book of Christian Doctrine, chapter 8, he makes an enumeration of the canonical books, where it is evident that he takes the word “canonical” in another sense than it is taken by the other Fathers— namely, for the books which the universal Christian Church has received as divine and sacred, and as rules of the faith. But in that place, he makes many sorts of canonical books, some of greater, some of lesser authority, which nevertheless he calls canonical. These are his words: “The industrious seeker of canonical Scriptures must keep this rule in the matter of canonical Scriptures: to prefer the Scriptures that are received by all the Catholic Churches to those which some Churches do not receive. But as for those that are received by all the Churches, let him make more of those which more Churches and more honorable ones receive, than of those that are received by Churches inferior in number and authority. But if some Scriptures be found of which some are received by the more honorable Churches, and some are received by the greater number of Churches, although he cannot find that, yet I think that they must be held in like authority.”</w:t>
      </w:r>
    </w:p>
    <w:p w14:paraId="4B6CF45B">
      <w:pPr>
        <w:ind w:left="5" w:right="3"/>
        <w:rPr>
          <w:rFonts w:hint="eastAsia"/>
        </w:rPr>
      </w:pPr>
      <w:r>
        <w:rPr>
          <w:rFonts w:hint="eastAsia"/>
        </w:rPr>
        <w:t>在《论基督教教义》第二卷第八章中，他列举了正典书卷，其中很明显，他理解“正典”一词的意义与其他教父不同——即指被普世基督教会接纳为神圣、圣洁，并作为信仰准则的书卷。但在那个地方，他将正典书卷分为许多种，有的权威更大，有的较小，但他仍称它们为正典。他的话是这样的：“勤奋寻求正典圣经的人，必须在正典圣经这件事上遵守这个规则：要优先选择所有大公教会都接受的圣经，胜过那些一些教会不接受的。至于那些所有教会都接受的，他应该更看重那些被更多和更尊贵的教会所接受的，胜过那些被数量和权威较差的教会所接受的。但如果发现一些圣经，其中一些被更尊贵的教会所接受，另一些被更多数量的教会所接受，虽然他找不到这种情况，但我认为它们必须被视为具有同等的权威。”</w:t>
      </w:r>
    </w:p>
    <w:p w14:paraId="36F3B616">
      <w:pPr>
        <w:ind w:left="5" w:right="3"/>
        <w:rPr>
          <w:rFonts w:hint="eastAsia"/>
        </w:rPr>
      </w:pPr>
    </w:p>
    <w:p w14:paraId="4128FC60">
      <w:pPr>
        <w:ind w:left="5" w:right="3"/>
        <w:rPr>
          <w:rFonts w:hint="eastAsia"/>
        </w:rPr>
      </w:pPr>
      <w:r>
        <w:rPr>
          <w:rFonts w:hint="eastAsia"/>
        </w:rPr>
        <w:t>Now let any man judge in what uncertainties this Father entangles men’s understandings; if to know which are the canonical Scriptures of great or small authority, we must number and weigh the Churches. By his account, if of fifty Churches ten receive a book as canonical, and forty reject it, the book shall be canonical but of small authority. But if twenty receive it, and thirty reject it, the authority thereof shall grow a little. And if a great and famous Church receives it, and ten little Churches reject it, there he leaves men’s minds balancing. At least he ought to define what number of Churches is requisite to make a book canonical. No doubt but that discourse of Augustine is very much displeasing to our adversaries. For why does he not send them in that irresolution to the Pope and to the Roman Church, which in our days ascribes to herself the authority of defining the canon of Scriptures? But in those days they did not speak so: And the Church of Africa, to which Augustine belonged, was not subject to the Roman. That good bishop in his reception did not receive from the Bishop of Rome his letters of investiture and did not take an oath of allegiance to him. Besides, if those books which he says to be of less authority are received as infallible, they are of sovereign authority; but if they hold them not for infallible, they are not canonical.</w:t>
      </w:r>
    </w:p>
    <w:p w14:paraId="00CCADA1">
      <w:pPr>
        <w:ind w:left="5" w:right="3"/>
        <w:rPr>
          <w:rFonts w:hint="eastAsia"/>
        </w:rPr>
      </w:pPr>
      <w:r>
        <w:rPr>
          <w:rFonts w:hint="eastAsia"/>
        </w:rPr>
        <w:t>现在让任何人来判断，这位教父把人的理解缠绕在何等的 incertidumbre 中；如果要了解哪些是权威大小不等的正典圣经，我们必须数算和衡量众教会。照他的说法，如果五十个教会中，十个接受一本书为正典，四十个拒绝它，那本书就将是正典，但权威很小。但如果二十个接受它，三十个拒绝它，它的权威就会增加一点。如果一个伟大而著名的教会接受它，而十个小教会拒绝它，那么他就让人的思想摇摆不定。至少他应该定义，需要多少个教会才能使一本书成为正典。毫无疑问，奥古斯丁的这段论述非常令我们的对手不悦。因为他为什么不在那种犹豫不决中，把他们送到教皇和罗马教会那里去呢？在我们的时代，罗马教会自诩有定义圣经正典的权威。但在那些日子里，他们不这样说：奥古斯丁所属的非洲教会，并不隶属于罗马教会。那位好主教在他的就职典礼上，没有从罗马主教那里收到他的授职证书，也没有向他宣誓效忠。此外，如果那些他说是权威较小的书被接纳为无误的，那么它们就是至高无上的权威；但如果他们不认为它们是无误的，那么它们就不是正典。</w:t>
      </w:r>
    </w:p>
    <w:p w14:paraId="0DB736EE">
      <w:pPr>
        <w:ind w:left="5" w:right="3"/>
        <w:rPr>
          <w:rFonts w:hint="eastAsia"/>
        </w:rPr>
      </w:pPr>
    </w:p>
    <w:p w14:paraId="6AAFF14E">
      <w:pPr>
        <w:ind w:left="5" w:right="3"/>
        <w:rPr>
          <w:rFonts w:hint="eastAsia"/>
        </w:rPr>
      </w:pPr>
      <w:r>
        <w:rPr>
          <w:rFonts w:hint="eastAsia"/>
        </w:rPr>
        <w:t>Augustine, having given such an uncertain rule to know the canonical books, makes a catalogue of them and puts among them Tobit, Judith, and the Maccabees; and no wonder, since for a book to be canonical, it is enough in his account that it be received by some few Churches, although the greatest number of Churches reject them. And there again he plunges men’s understandings into a greater uncertainty, for while he makes that catalogue, he does not specify which of them are of greater, which of lesser authority; and leaves us to count the number and weigh the quality of Churches.</w:t>
      </w:r>
    </w:p>
    <w:p w14:paraId="50D1C3AC">
      <w:pPr>
        <w:ind w:left="5" w:right="3"/>
        <w:rPr>
          <w:rFonts w:hint="eastAsia"/>
        </w:rPr>
      </w:pPr>
      <w:r>
        <w:rPr>
          <w:rFonts w:hint="eastAsia"/>
        </w:rPr>
        <w:t>奥古斯丁，在给出了这样一个不确定的规则来认识正典书卷之后，列出了一份它们的目录，并在其中加入了多比传、犹滴传和马加比传；这不足为奇，因为在他看来，一本书要成为正典，只要被少数几个教会接受就够了，即使绝大多数教会都拒绝它们。在那里，他又将人的理解推入一个更大的不确定性中，因为在他制作那个目录时，他没有指明其中哪些权威更大，哪些较小；而让我们去数算教会的数量，衡量教会的质量。</w:t>
      </w:r>
    </w:p>
    <w:p w14:paraId="1F7D7E1A">
      <w:pPr>
        <w:ind w:left="5" w:right="3"/>
        <w:rPr>
          <w:rFonts w:hint="eastAsia"/>
        </w:rPr>
      </w:pPr>
    </w:p>
    <w:p w14:paraId="0880846D">
      <w:pPr>
        <w:ind w:left="5" w:right="3"/>
        <w:rPr>
          <w:rFonts w:hint="eastAsia"/>
        </w:rPr>
      </w:pPr>
      <w:r>
        <w:rPr>
          <w:rFonts w:hint="eastAsia"/>
        </w:rPr>
        <w:t>But in other places he contradicts himself; for having said in this place that the Wisdom of Solomon and Ecclesiasticus are canonical, in other places he says that they are not canonical—as in the twentieth chapter of the seventeenth book of The City of God, where he speaks thus: “It is found that Solomon has prophesied in his books; of which there are three which are received with canonical authority: the Proverbs, Ecclesiastes, and the Song of Songs. But the other two, Wisdom and Ecclesiasticus, custom has obtained that they should be called Solomon’s books because of some likeness of style. But the most learned hold it for certain that they are none of his.”</w:t>
      </w:r>
    </w:p>
    <w:p w14:paraId="124F4384">
      <w:pPr>
        <w:ind w:left="5" w:right="3"/>
        <w:rPr>
          <w:rFonts w:hint="eastAsia"/>
        </w:rPr>
      </w:pPr>
      <w:r>
        <w:rPr>
          <w:rFonts w:hint="eastAsia"/>
        </w:rPr>
        <w:t>但在其他地方，他自相矛盾；因为他在这里曾说《所罗门智慧篇》和《德训篇》是正典，在其他地方他又说它们不是正典——如在《上帝之城》第十七卷第二十章中，他如此说：“我们发现所罗门曾在他的书中说预言；其中有三本被接纳为具有正典权威：箴言、传道书和雅歌。但另外两本，《智慧篇》和《德训篇》，习惯上因为风格有些相似而被称为所罗门的书。但最有学问的人确信它们都不是他写的。”</w:t>
      </w:r>
    </w:p>
    <w:p w14:paraId="2638189B">
      <w:pPr>
        <w:ind w:left="5" w:right="3"/>
        <w:rPr>
          <w:rFonts w:hint="eastAsia"/>
        </w:rPr>
      </w:pPr>
    </w:p>
    <w:p w14:paraId="57F85D0B">
      <w:pPr>
        <w:ind w:left="5" w:right="3"/>
        <w:rPr>
          <w:rFonts w:hint="eastAsia"/>
        </w:rPr>
      </w:pPr>
      <w:r>
        <w:rPr>
          <w:rFonts w:hint="eastAsia"/>
        </w:rPr>
        <w:t>Then he adds that the Occidental Church has received them—not then the</w:t>
      </w:r>
    </w:p>
    <w:p w14:paraId="5CF0210E">
      <w:pPr>
        <w:ind w:left="5" w:right="3"/>
        <w:rPr>
          <w:rFonts w:hint="eastAsia"/>
        </w:rPr>
      </w:pPr>
      <w:r>
        <w:rPr>
          <w:rFonts w:hint="eastAsia"/>
        </w:rPr>
        <w:t>Oriental. But Jerome, Rufinus, Hilary, Philastrius, and the Gallican Churches contradict him, as we have seen.</w:t>
      </w:r>
    </w:p>
    <w:p w14:paraId="50B58261">
      <w:pPr>
        <w:ind w:left="5" w:right="3"/>
        <w:rPr>
          <w:rFonts w:hint="eastAsia"/>
        </w:rPr>
      </w:pPr>
      <w:r>
        <w:rPr>
          <w:rFonts w:hint="eastAsia"/>
        </w:rPr>
        <w:t>然后他补充说，西方教会接受了它们——那么东方教会就没有。但耶柔米、鲁菲努、希拉里、腓拉斯特里乌斯和高卢的众教会都反驳他，正如我们所见。</w:t>
      </w:r>
    </w:p>
    <w:p w14:paraId="31C6E901">
      <w:pPr>
        <w:ind w:left="5" w:right="3"/>
        <w:rPr>
          <w:rFonts w:hint="eastAsia"/>
        </w:rPr>
      </w:pPr>
    </w:p>
    <w:p w14:paraId="270DE484">
      <w:pPr>
        <w:ind w:left="5" w:right="3"/>
        <w:rPr>
          <w:rFonts w:hint="eastAsia"/>
        </w:rPr>
      </w:pPr>
      <w:r>
        <w:rPr>
          <w:rFonts w:hint="eastAsia"/>
        </w:rPr>
        <w:t>In the same chapter, he cites Ecclesiasticus, then adds, as if correcting himself, “But the things that are not written in the Canon of the Jews are not cited with as much authority.”</w:t>
      </w:r>
    </w:p>
    <w:p w14:paraId="5AC6BDBB">
      <w:pPr>
        <w:ind w:left="5" w:right="3"/>
        <w:rPr>
          <w:rFonts w:hint="eastAsia"/>
        </w:rPr>
      </w:pPr>
      <w:r>
        <w:rPr>
          <w:rFonts w:hint="eastAsia"/>
        </w:rPr>
        <w:t>在同一章中，他引用了德训篇，然后补充说，仿佛在纠正自己，“但那些没有写在犹太人正典中的东西，引用时就没有那么大的权威。”</w:t>
      </w:r>
    </w:p>
    <w:p w14:paraId="58324187">
      <w:pPr>
        <w:ind w:left="5" w:right="3"/>
        <w:rPr>
          <w:rFonts w:hint="eastAsia"/>
        </w:rPr>
      </w:pPr>
    </w:p>
    <w:p w14:paraId="1289327F">
      <w:pPr>
        <w:ind w:left="5" w:right="3"/>
        <w:rPr>
          <w:rFonts w:hint="eastAsia"/>
        </w:rPr>
      </w:pPr>
      <w:r>
        <w:rPr>
          <w:rFonts w:hint="eastAsia"/>
        </w:rPr>
        <w:t>It is very noteworthy that in that passage, he not only excludes the Wisdom of Solomon and Ecclesiasticus from the rank of canonical books— contrary to what he had said in the second book of Christian Doctrine, chapter 8—but also, by stating that the book of Wisdom is not by Solomon, he accuses the author of falsehood, since the author claims to be Solomon.</w:t>
      </w:r>
    </w:p>
    <w:p w14:paraId="08F93C08">
      <w:pPr>
        <w:ind w:left="5" w:right="3"/>
        <w:rPr>
          <w:rFonts w:hint="eastAsia"/>
        </w:rPr>
      </w:pPr>
      <w:r>
        <w:rPr>
          <w:rFonts w:hint="eastAsia"/>
        </w:rPr>
        <w:t>非常值得注意的是，在那段经文中，他不仅将《所罗门智慧篇》和《德训篇》排除在正典书卷之外——与他在《论基督教教义》第二卷第八章中所说的相反——而且，通过声明《智慧篇》不是所罗门所作，他还指责其作者虚假，因为作者自称是所罗门。</w:t>
      </w:r>
    </w:p>
    <w:p w14:paraId="1E9FB596">
      <w:pPr>
        <w:ind w:left="5" w:right="3"/>
        <w:rPr>
          <w:rFonts w:hint="eastAsia"/>
        </w:rPr>
      </w:pPr>
    </w:p>
    <w:p w14:paraId="6B15BFFF">
      <w:pPr>
        <w:ind w:left="5" w:right="3"/>
        <w:rPr>
          <w:rFonts w:hint="eastAsia"/>
        </w:rPr>
      </w:pPr>
      <w:r>
        <w:rPr>
          <w:rFonts w:hint="eastAsia"/>
        </w:rPr>
        <w:t>For he speaks to God in chapter 9, verses 7–8: “You have chosen me to be King of your people. You have commanded me to build a Temple on your holy mountain.”</w:t>
      </w:r>
    </w:p>
    <w:p w14:paraId="6A290649">
      <w:pPr>
        <w:ind w:left="5" w:right="3"/>
        <w:rPr>
          <w:rFonts w:hint="eastAsia"/>
        </w:rPr>
      </w:pPr>
      <w:r>
        <w:rPr>
          <w:rFonts w:hint="eastAsia"/>
        </w:rPr>
        <w:t>因为他在第9章第7-8节中对上帝说：“祢拣选我作祢子民的王。祢命令我在祢的圣山上建造一座圣殿。”</w:t>
      </w:r>
    </w:p>
    <w:p w14:paraId="53621D51">
      <w:pPr>
        <w:ind w:left="5" w:right="3"/>
        <w:rPr>
          <w:rFonts w:hint="eastAsia"/>
        </w:rPr>
      </w:pPr>
    </w:p>
    <w:p w14:paraId="02FC2CA9">
      <w:pPr>
        <w:ind w:left="5" w:right="3"/>
        <w:rPr>
          <w:rFonts w:hint="eastAsia"/>
        </w:rPr>
      </w:pPr>
      <w:r>
        <w:rPr>
          <w:rFonts w:hint="eastAsia"/>
        </w:rPr>
        <w:t>He treats Ecclesiasticus similarly, which he includes among the canonical books in the second book of Christian Doctrine, chapter 8, yet elsewhere he disputes against that book and refutes its doctrine. For whereas Ecclesiasticus (46:21) states that “Samuel prophesied after his death and raised his voice from the earth”—though this was done by a witch and through the power of the Devil—Augustine argues against it in the second book of Questions to Simplician, question 3, declaring it highly improper to place the spirits of the saints under the Devil’s power and maintaining that it was not Samuel who spoke to Saul but the Devil in Samuel’s form.</w:t>
      </w:r>
    </w:p>
    <w:p w14:paraId="26EC4EBF">
      <w:pPr>
        <w:ind w:left="5" w:right="3"/>
        <w:rPr>
          <w:rFonts w:hint="eastAsia"/>
        </w:rPr>
      </w:pPr>
      <w:r>
        <w:rPr>
          <w:rFonts w:hint="eastAsia"/>
        </w:rPr>
        <w:t>他对德训篇也同样处理，他在《论基督教教义》第二卷第八章中将其列为正典书卷，但在别处却反驳那本书，并驳斥其教义。因为德训篇（46:21）说“撒母耳死后说了预言，并从地上发声”——尽管这是由一个女巫借着魔鬼的力量所为——奥古斯丁在《致辛普利西安问题》第二卷第三问中反驳说，将圣徒的灵置于魔鬼的权下是极不恰当的，并坚持说对扫罗说话的不是撒母耳，而是魔鬼以撒母耳的形象出现。</w:t>
      </w:r>
    </w:p>
    <w:p w14:paraId="2555B92F">
      <w:pPr>
        <w:ind w:left="5" w:right="3"/>
        <w:rPr>
          <w:rFonts w:hint="eastAsia"/>
        </w:rPr>
      </w:pPr>
    </w:p>
    <w:p w14:paraId="5147512D">
      <w:pPr>
        <w:ind w:left="5" w:right="3"/>
        <w:rPr>
          <w:rFonts w:hint="eastAsia"/>
        </w:rPr>
      </w:pPr>
      <w:r>
        <w:rPr>
          <w:rFonts w:hint="eastAsia"/>
        </w:rPr>
        <w:t>“In this matter,” he says, “there may be a simpler understanding and a more straightforward resolution: to believe that it was not truly Samuel’s spirit drawn from rest, but rather an apparition and imaginary illusion wrought by the Devil’s schemes, which Scripture calls by Samuel’s name because images are often named after the things they represent.” Shortly after, he concludes: “Let us rather think that such a thing was done by the witch’s malicious craft.”</w:t>
      </w:r>
    </w:p>
    <w:p w14:paraId="6BDB9D9F">
      <w:pPr>
        <w:ind w:left="5" w:right="3"/>
        <w:rPr>
          <w:rFonts w:hint="eastAsia"/>
        </w:rPr>
      </w:pPr>
      <w:r>
        <w:rPr>
          <w:rFonts w:hint="eastAsia"/>
        </w:rPr>
        <w:t>“在这件事上，”他说，“可能有一个更简单的理解和更直接的解决方案：相信那不是真的撒母耳的灵从安息中被唤出，而是一个由魔鬼的诡计造成的幻影和虚构的幻觉，圣经以撒母耳的名字称呼它，因为影像常常以它们所代表的事物的名字来命名。”不久之后，他总结道：“我们宁愿认为这样的事是由女巫的邪恶技俩所为。”</w:t>
      </w:r>
    </w:p>
    <w:p w14:paraId="1DF59F5B">
      <w:pPr>
        <w:ind w:left="5" w:right="3"/>
        <w:rPr>
          <w:rFonts w:hint="eastAsia"/>
        </w:rPr>
      </w:pPr>
    </w:p>
    <w:p w14:paraId="5FFE6E27">
      <w:pPr>
        <w:ind w:left="5" w:right="3"/>
        <w:rPr>
          <w:rFonts w:hint="eastAsia"/>
        </w:rPr>
      </w:pPr>
      <w:r>
        <w:rPr>
          <w:rFonts w:hint="eastAsia"/>
        </w:rPr>
        <w:t>He repeats this in the sixth question of Dulcitius, where he affirms what he had said in his Questions to Simplician. On this point, see the canon Nec mirum in question 5 of Cause 26, where the doctrine of Ecclesiasticus is thoroughly refuted; and in Questions on the Old Testament, question 27, Augustine states among other things that “Saul worshiped the Devil, thinking him to be Samuel.”</w:t>
      </w:r>
    </w:p>
    <w:p w14:paraId="0D1C0E8F">
      <w:pPr>
        <w:ind w:left="5" w:right="3"/>
        <w:rPr>
          <w:rFonts w:hint="eastAsia"/>
        </w:rPr>
      </w:pPr>
      <w:r>
        <w:rPr>
          <w:rFonts w:hint="eastAsia"/>
        </w:rPr>
        <w:t>他在《杜尔西丢斯第六问》中重复了这一点，肯定了他在《致辛普利西安问题》中所说的话。关于这一点，见《教会法典》26条5问中的“非奇”教规，其中德训篇的教义被彻底驳斥；在《旧约问题》第27问中，奥古斯丁除其他事项外，还指出“扫罗敬拜魔鬼，以为他是撒母耳”。</w:t>
      </w:r>
    </w:p>
    <w:p w14:paraId="2B161A24">
      <w:pPr>
        <w:ind w:left="5" w:right="3"/>
        <w:rPr>
          <w:rFonts w:hint="eastAsia"/>
        </w:rPr>
      </w:pPr>
    </w:p>
    <w:p w14:paraId="6C227CE3">
      <w:pPr>
        <w:ind w:left="5" w:right="3"/>
        <w:rPr>
          <w:rFonts w:hint="eastAsia"/>
        </w:rPr>
      </w:pPr>
      <w:r>
        <w:rPr>
          <w:rFonts w:hint="eastAsia"/>
        </w:rPr>
        <w:t>It is this Father’s custom, when his adversaries cite a passage from the Apocrypha, to respond by undermining their authority. For example, in the second book Against Gaudentius, chapter 23, the Donatist Circumcellions —who sought to kill themselves or throw themselves from heights— defended their actions with the example of Razias, who killed himself (2 Macc. 14). Augustine answers them: “The Jews do not accept that Scripture which they call Maccabees as they do the Law, the Prophets, and the Psalms, to which the Lord bears witness.”</w:t>
      </w:r>
    </w:p>
    <w:p w14:paraId="66561F83">
      <w:pPr>
        <w:ind w:left="5" w:right="3"/>
        <w:rPr>
          <w:rFonts w:hint="eastAsia"/>
        </w:rPr>
      </w:pPr>
      <w:r>
        <w:rPr>
          <w:rFonts w:hint="eastAsia"/>
        </w:rPr>
        <w:t>这位教父的习惯是，当他的对手引用伪经中的一段话时，他就通过削弱其权威来回应。例如，在《驳高登丢》第二卷第二十三章中，多纳徒派的巡回派——他们试图自杀或从高处跳下——以拉西斯自杀的例子（马加比二书14章）来为他们的行为辩护。奥古斯丁回答他们说：“犹太人不接受他们称为马加比传的圣经，如同他们接受律法、先知书和诗篇一样，主为后者作见证。”</w:t>
      </w:r>
    </w:p>
    <w:p w14:paraId="04C3839D">
      <w:pPr>
        <w:ind w:left="5" w:right="3"/>
        <w:rPr>
          <w:rFonts w:hint="eastAsia"/>
        </w:rPr>
      </w:pPr>
    </w:p>
    <w:p w14:paraId="5FDAF44D">
      <w:pPr>
        <w:ind w:left="5" w:right="3"/>
        <w:rPr>
          <w:rFonts w:hint="eastAsia"/>
        </w:rPr>
      </w:pPr>
      <w:r>
        <w:rPr>
          <w:rFonts w:hint="eastAsia"/>
        </w:rPr>
        <w:t>Thus declaring that the Maccabees are books to which the Lord does not bear witness. Similarly, in the second book of Retractations, chapter 20, retracting what he had said after citing the book of Wisdom—that “manna had a taste in each man’s mouth according to his desire”—he states: “I do not recall that this can be proven except by the book of Wisdom, which is not received among the Jews with canonical authority.”</w:t>
      </w:r>
    </w:p>
    <w:p w14:paraId="2E1EEEA4">
      <w:pPr>
        <w:ind w:left="5" w:right="3"/>
        <w:rPr>
          <w:rFonts w:hint="eastAsia"/>
        </w:rPr>
      </w:pPr>
      <w:r>
        <w:rPr>
          <w:rFonts w:hint="eastAsia"/>
        </w:rPr>
        <w:t>因此宣称马加比传是主不为其作见证的书。同样地，在《忏悔录》第二卷第二十章中，他撤回了他在引用智慧篇后所说的话——即“吗哪在各人口中都有他所愿的味道”——他声明：“我不记得除了用智慧篇这本书，这还能被证明，而这本书在犹太人中没有被接纳为具有正典权威。”</w:t>
      </w:r>
    </w:p>
    <w:p w14:paraId="584C846E">
      <w:pPr>
        <w:ind w:left="5" w:right="3"/>
        <w:rPr>
          <w:rFonts w:hint="eastAsia"/>
        </w:rPr>
      </w:pPr>
    </w:p>
    <w:p w14:paraId="32ADC041">
      <w:pPr>
        <w:ind w:left="5" w:right="3"/>
        <w:rPr>
          <w:rFonts w:hint="eastAsia"/>
        </w:rPr>
      </w:pPr>
      <w:r>
        <w:rPr>
          <w:rFonts w:hint="eastAsia"/>
        </w:rPr>
        <w:t>If Augustine had accepted the book of Wisdom as canonical, he would not have retracted what he had cited from it. And in On the Care for the Dead, chapter 15, he cites Ecclesiasticus, which says that Samuel prophesied after his death; then he adds: “This book is disputed based on the Hebrew Canon, because it is not found there.”</w:t>
      </w:r>
    </w:p>
    <w:p w14:paraId="5D2C399A">
      <w:pPr>
        <w:ind w:left="5" w:right="3"/>
        <w:rPr>
          <w:rFonts w:hint="eastAsia"/>
        </w:rPr>
      </w:pPr>
      <w:r>
        <w:rPr>
          <w:rFonts w:hint="eastAsia"/>
        </w:rPr>
        <w:t>如果奥古斯丁曾接受智慧篇为正典，他就不会撤回他从中引用的内容。在《论照顾死者》第十五章中，他引用了德训篇，其中说撒母耳死后说了预言；然后他补充说：“这本书根据希伯来正典是有争议的，因为它不在其中。”</w:t>
      </w:r>
    </w:p>
    <w:p w14:paraId="25666F78">
      <w:pPr>
        <w:ind w:left="5" w:right="3"/>
        <w:rPr>
          <w:rFonts w:hint="eastAsia"/>
        </w:rPr>
      </w:pPr>
    </w:p>
    <w:p w14:paraId="6CA2124B">
      <w:pPr>
        <w:ind w:left="5" w:right="3"/>
        <w:rPr>
          <w:rFonts w:hint="eastAsia"/>
        </w:rPr>
      </w:pPr>
      <w:r>
        <w:rPr>
          <w:rFonts w:hint="eastAsia"/>
        </w:rPr>
        <w:t>He says not that the Hebrews contradict it, but that others contradict it by the Canon of the Hebrews, showing that Christians contradict it because they adhere to the Canon of the Hebrews.</w:t>
      </w:r>
    </w:p>
    <w:p w14:paraId="31590F48">
      <w:pPr>
        <w:ind w:left="5" w:right="3"/>
        <w:rPr>
          <w:rFonts w:hint="eastAsia"/>
        </w:rPr>
      </w:pPr>
      <w:r>
        <w:rPr>
          <w:rFonts w:hint="eastAsia"/>
        </w:rPr>
        <w:t>他不是说希伯来人反驳它，而是说其他人根据希伯来人的正典反驳它，这表明基督徒反驳它是因为他们坚持希伯来人的正典。</w:t>
      </w:r>
    </w:p>
    <w:p w14:paraId="72EB67D5">
      <w:pPr>
        <w:ind w:left="5" w:right="3"/>
        <w:rPr>
          <w:rFonts w:hint="eastAsia"/>
        </w:rPr>
      </w:pPr>
    </w:p>
    <w:p w14:paraId="60060C1A">
      <w:pPr>
        <w:ind w:left="5" w:right="3"/>
        <w:rPr>
          <w:rFonts w:hint="eastAsia"/>
        </w:rPr>
      </w:pPr>
      <w:r>
        <w:rPr>
          <w:rFonts w:hint="eastAsia"/>
        </w:rPr>
        <w:t>Therefore, in the aforementioned passage against Gaudentius, after he has said that the book of the Maccabees is not one of those to which the Lord bears testimony, he adds that yet “it is not unprofitably received, so that it be read soberly;” which is a commendation bordering on blame—to say that the book is not altogether unprofitable and that one must read it soberly (that is, not adhere too closely to it).</w:t>
      </w:r>
    </w:p>
    <w:p w14:paraId="5FB988F0">
      <w:pPr>
        <w:ind w:left="5" w:right="3"/>
        <w:rPr>
          <w:rFonts w:hint="eastAsia"/>
        </w:rPr>
      </w:pPr>
      <w:r>
        <w:rPr>
          <w:rFonts w:hint="eastAsia"/>
        </w:rPr>
        <w:t>因此，在上述驳斥高登丢的段落中，在他说了马加比传不是主为其作见证的书之一后，他补充说，然而“它被接纳并非无益，只要审慎地阅读即可；”这是一个近乎责备的称赞——即说这本书并非完全无益，并且必须审慎地阅读（也就是说，不要过于执着于它）。</w:t>
      </w:r>
    </w:p>
    <w:p w14:paraId="1EE77A23">
      <w:pPr>
        <w:ind w:left="5" w:right="3"/>
        <w:rPr>
          <w:rFonts w:hint="eastAsia"/>
        </w:rPr>
      </w:pPr>
    </w:p>
    <w:p w14:paraId="4A8EDF9A">
      <w:pPr>
        <w:ind w:left="5" w:right="3"/>
        <w:rPr>
          <w:rFonts w:hint="eastAsia"/>
        </w:rPr>
      </w:pPr>
      <w:r>
        <w:rPr>
          <w:rFonts w:hint="eastAsia"/>
        </w:rPr>
        <w:t>This is sufficient to show that when Augustine, in the second book of Christian Doctrine, included Judith, Wisdom, and the Maccabees among the canonical books, he meant those canonical books which he says are of lesser authority. Observe also that Augustine wrote Christian Doctrine while still young and newly appointed to the episcopal office, as one may see in his Retractations, where he reviews his books in chronological order. In the second book of his Retractations, chapter 4, he lists his Christian Doctrine. But in chapter 43, he speaks of his City of God as written much later. There, he clearly excludes Wisdom and Ecclesiasticus from the number of canonical books, correcting what he had said in the second book of Christian Doctrine. In the same fourth chapter of the second book of his Retractations, he retracts his earlier attribution of Wisdom and Ecclesiasticus to Solomon, having since gained better information.</w:t>
      </w:r>
    </w:p>
    <w:p w14:paraId="27DE8DD5">
      <w:pPr>
        <w:ind w:left="5" w:right="3"/>
        <w:rPr>
          <w:rFonts w:hint="eastAsia"/>
        </w:rPr>
      </w:pPr>
      <w:r>
        <w:rPr>
          <w:rFonts w:hint="eastAsia"/>
        </w:rPr>
        <w:t>这足以表明，当奥古斯丁在《论基督教教义》第二卷中将犹滴传、智慧篇和马加比传列为正典书卷时，他指的是那些他说是权威较小的正典书卷。还要注意，奥古斯丁写《论基督教教义》时还很年轻，刚被任命为主教，这可以从他的《忏悔录》中看到，他在那里按时间顺序回顾了他的著作。在他的《忏悔录》第二卷第四章中，他列出了他的《论基督教教义》。但在第四十三章中，他谈到他的《上帝之城》是在很久以后写的。在那里，他明确地将智慧篇和德训篇排除在正典书卷之外，纠正了他在《论基督教教义》第二卷中所说的话。在他的《忏悔录》第二卷第四章中，他还撤回了他早先将智慧篇和德训篇归于所罗门的说法，因为他后来得到了更好的信息。</w:t>
      </w:r>
    </w:p>
    <w:p w14:paraId="622E5022">
      <w:pPr>
        <w:ind w:left="5" w:right="3"/>
        <w:rPr>
          <w:rFonts w:hint="eastAsia"/>
        </w:rPr>
      </w:pPr>
    </w:p>
    <w:p w14:paraId="51FE0D53">
      <w:pPr>
        <w:ind w:left="5" w:right="3"/>
        <w:rPr>
          <w:rFonts w:hint="eastAsia"/>
        </w:rPr>
      </w:pPr>
      <w:r>
        <w:rPr>
          <w:rFonts w:hint="eastAsia"/>
        </w:rPr>
        <w:t>I find a passage from Augustine in chapter 36 of book 18 of The City of God that is difficult to interpret. For in the same place, he says that the books of Maccabees are neither holy nor canonical Scriptures, yet he also says that the Church holds them as canonical: “The reckoning of these times (he says) is not found in the holy Scriptures which they call canonical, among which the Maccabees are not.”</w:t>
      </w:r>
    </w:p>
    <w:p w14:paraId="30BA4A59">
      <w:pPr>
        <w:ind w:left="5" w:right="3"/>
        <w:rPr>
          <w:rFonts w:hint="eastAsia"/>
        </w:rPr>
      </w:pPr>
      <w:r>
        <w:rPr>
          <w:rFonts w:hint="eastAsia"/>
        </w:rPr>
        <w:t>我发现《上帝之城》第18卷第36章中有一段奥古斯丁的话很难解释。因为在同一个地方，他说马加比传既非神圣也非正典圣经，但他又说教会认为它们是正典：“这些时代的计算（他说）在他们称为正典的神圣圣经中找不到，而马加比传不在其中。”</w:t>
      </w:r>
    </w:p>
    <w:p w14:paraId="432AC0D5">
      <w:pPr>
        <w:ind w:left="5" w:right="3"/>
        <w:rPr>
          <w:rFonts w:hint="eastAsia"/>
        </w:rPr>
      </w:pPr>
    </w:p>
    <w:p w14:paraId="4B25F267">
      <w:pPr>
        <w:ind w:left="5" w:right="3"/>
        <w:rPr>
          <w:rFonts w:hint="eastAsia"/>
        </w:rPr>
      </w:pPr>
      <w:r>
        <w:rPr>
          <w:rFonts w:hint="eastAsia"/>
        </w:rPr>
        <w:t>Nothing could be more explicit. But the following words contradict this:</w:t>
      </w:r>
    </w:p>
    <w:p w14:paraId="059DFBA2">
      <w:pPr>
        <w:ind w:left="5" w:right="3"/>
        <w:rPr>
          <w:rFonts w:hint="eastAsia"/>
        </w:rPr>
      </w:pPr>
      <w:r>
        <w:rPr>
          <w:rFonts w:hint="eastAsia"/>
        </w:rPr>
        <w:t>“Which not the Jews but the Church hold as canonical,” a statement I have always suspected of being falsified.</w:t>
      </w:r>
    </w:p>
    <w:p w14:paraId="5F7A7979">
      <w:pPr>
        <w:ind w:left="5" w:right="3"/>
        <w:rPr>
          <w:rFonts w:hint="eastAsia"/>
        </w:rPr>
      </w:pPr>
      <w:r>
        <w:rPr>
          <w:rFonts w:hint="eastAsia"/>
        </w:rPr>
        <w:t>没有比这更明确的了。但接下来的话却与此矛盾：“不是犹太人，而是教会认为是正典的”，这句话我一直怀疑是伪造的。</w:t>
      </w:r>
    </w:p>
    <w:p w14:paraId="36C8D908">
      <w:pPr>
        <w:ind w:left="5" w:right="3"/>
        <w:rPr>
          <w:rFonts w:hint="eastAsia"/>
        </w:rPr>
      </w:pPr>
    </w:p>
    <w:p w14:paraId="01E78A5F">
      <w:pPr>
        <w:ind w:left="5" w:right="3"/>
        <w:rPr>
          <w:rFonts w:hint="eastAsia"/>
        </w:rPr>
      </w:pPr>
      <w:r>
        <w:rPr>
          <w:rFonts w:hint="eastAsia"/>
        </w:rPr>
        <w:t>We must not conceal that the Gallican Churches disapproved of Augustine using testimonies from non-canonical books in his writings, as Hilary, Bishop of Arles, testifies in his letter to Augustine. After all this, what weight does Augustine’s authority carry against the consensus of so many earlier Fathers whom we have cited? Or against the authority of the Old Testament Church? Or against the word of God? Or even against himself, since he contradicts himself, as I have shown with many proofs?</w:t>
      </w:r>
    </w:p>
    <w:p w14:paraId="3C75E5CD">
      <w:pPr>
        <w:ind w:left="5" w:right="3"/>
        <w:rPr>
          <w:rFonts w:hint="eastAsia"/>
        </w:rPr>
      </w:pPr>
      <w:r>
        <w:rPr>
          <w:rFonts w:hint="eastAsia"/>
        </w:rPr>
        <w:t>我们不可隐瞒，高卢的众教会不赞成奥古斯丁在他的著作中使用非正典书卷的见证，正如阿尔勒主教希拉里在他给奥古斯丁的信中所证实的。毕竟，奥古斯丁的权威，与我们引用的那么多早期教父们的共识相比，与旧约教会的权威相比，与上帝的话语相比，甚至与他自己相比，又有何分量呢？因为他自相矛盾，正如我用许多证据所显示的。</w:t>
      </w:r>
    </w:p>
    <w:p w14:paraId="5AAF053E">
      <w:pPr>
        <w:ind w:left="5" w:right="3"/>
        <w:rPr>
          <w:rFonts w:hint="eastAsia"/>
        </w:rPr>
      </w:pPr>
    </w:p>
    <w:p w14:paraId="7ECDCFE3">
      <w:pPr>
        <w:ind w:left="5" w:right="3"/>
        <w:rPr>
          <w:rFonts w:hint="eastAsia"/>
        </w:rPr>
      </w:pPr>
      <w:r>
        <w:rPr>
          <w:rFonts w:hint="eastAsia"/>
        </w:rPr>
        <w:t>It remains now to speak of the Canon of the third Council of Carthage, which is the twenty-fourth Canon in the Code of the African Church. About that Canon, there is a disagreement between the Greek and the Latin copies. For in the Latin, the books of the Maccabees are listed among the Canonical books, but in the Greek, they are omitted and excluded from the roll of the Canonical. Whereupon M. du Perron goes about to prove that the Latin copies are to be preferred over the Greek, dismissing the Code of the African Church as a rhapsody because it is compiled from the Canons of several Councils of Africa. I could demonstrate by a multitude of proofs that hardly shall one find a book in the whole world more riddled with falsifications and corruptions than the Latin volumes of Councils—the first especially, where that Canon is found. Besides, M. du Perron undermines his own argument by acknowledging flaws in the Latin copies, which he attributes to copyists or transcribers, while preferring the Greek copies over the Latin for certain Epistles (of which we shall speak in due course) because he considers the Greek copies of those Epistles more favorable to his position. But that dispute is pointless, since we have these two points conceded: first, that the discrepancy between the copies renders this Canon doubtful; second, that even if we were to accept that Canon as it appears in the Latin copies, the authority of a Council of Carthage held within the fifth century is insufficient to overturn a Council of Laodicea, which is two hundred years older and approved by Universal Councils, or to outweigh the general consensus of so many Greek and Latin Fathers whom we have cited—much less to oppose the word of God or elevate fables into true histories.</w:t>
      </w:r>
    </w:p>
    <w:p w14:paraId="13A47D6D">
      <w:pPr>
        <w:ind w:left="5" w:right="3"/>
        <w:rPr>
          <w:rFonts w:hint="eastAsia"/>
        </w:rPr>
      </w:pPr>
      <w:r>
        <w:rPr>
          <w:rFonts w:hint="eastAsia"/>
        </w:rPr>
        <w:t>现在剩下的就是谈论第三次迦太基会议的正典，这是非洲教会法典中的第二十四条教规。关于那条教规，希腊文和拉丁文的抄本之间存在分歧。因为在拉丁文中，马加比传被列在正典书卷之中，但在希腊文中，它们被省略并排除在正典之列。对此，杜·佩龙先生试图证明拉丁文抄本应优先于希腊文，他将非洲教会法典斥为一部杂乱无章的著作，因为它是由非洲几个会议的教规汇编而成。我可以用大量的证据证明，在全世界几乎找不到一本书，比拉丁文的会议文献——特别是第一卷，其中就有那条教规——充满了更多的篡改和败坏。此外，杜·佩龙先生承认拉丁文抄本有缺陷，他将其归咎于抄写员或誊写员，从而削弱了他自己的论点，同时他又在某些书信（我们将在适当的时候讨论）上偏爱希腊文抄本胜过拉丁文，因为他认为那些书信的希腊文抄本对他的立场更有利。但那场争论是毫无意义的，因为我们已经承认了这两点：首先，抄本之间的差异使这条教规变得可疑；其次，即使我们接受拉丁文抄本中的那条教规，第五世纪内举行的迦太基会议的权威，也不足以推翻比它早二百年并被普世会议批准的老底嘉会议，也不足以超过我们引用的那么多希腊和拉丁教父们的普遍共识——更不用说反对上帝的话语或将寓言提升为真实的历史了。</w:t>
      </w:r>
    </w:p>
    <w:p w14:paraId="70FF6410">
      <w:pPr>
        <w:ind w:left="5" w:right="3"/>
        <w:rPr>
          <w:rFonts w:hint="eastAsia"/>
        </w:rPr>
      </w:pPr>
    </w:p>
    <w:p w14:paraId="0BB4B647">
      <w:pPr>
        <w:ind w:left="5" w:right="3"/>
      </w:pPr>
      <w:r>
        <w:t>.</w:t>
      </w:r>
    </w:p>
    <w:p w14:paraId="0D42E08C">
      <w:pPr>
        <w:spacing w:after="0" w:line="332" w:lineRule="auto"/>
        <w:ind w:left="5"/>
        <w:rPr>
          <w:rFonts w:hint="eastAsia"/>
        </w:rPr>
      </w:pPr>
      <w:r>
        <w:rPr>
          <w:rFonts w:hint="eastAsia"/>
        </w:rPr>
        <w:t>CHAP. 68. Of the Canon of the</w:t>
      </w:r>
    </w:p>
    <w:p w14:paraId="59302470">
      <w:pPr>
        <w:spacing w:after="0" w:line="332" w:lineRule="auto"/>
        <w:ind w:left="5"/>
        <w:rPr>
          <w:rFonts w:hint="eastAsia"/>
        </w:rPr>
      </w:pPr>
      <w:r>
        <w:rPr>
          <w:rFonts w:hint="eastAsia"/>
        </w:rPr>
        <w:t>Holy Scriptures Defined by</w:t>
      </w:r>
    </w:p>
    <w:p w14:paraId="4C7E7737">
      <w:pPr>
        <w:spacing w:after="0" w:line="332" w:lineRule="auto"/>
        <w:ind w:left="5"/>
        <w:rPr>
          <w:rFonts w:hint="eastAsia"/>
        </w:rPr>
      </w:pPr>
      <w:r>
        <w:rPr>
          <w:rFonts w:hint="eastAsia"/>
        </w:rPr>
        <w:t>Pope Innocent I and of the Decretal Epistle of Innocent to Exuperius.</w:t>
      </w:r>
    </w:p>
    <w:p w14:paraId="1B5C151C">
      <w:pPr>
        <w:spacing w:after="0" w:line="332" w:lineRule="auto"/>
        <w:ind w:left="5"/>
        <w:rPr>
          <w:rFonts w:hint="eastAsia"/>
        </w:rPr>
      </w:pPr>
      <w:r>
        <w:rPr>
          <w:rFonts w:hint="eastAsia"/>
        </w:rPr>
        <w:t>第68章. 论教皇英诺森一世所定之圣经正典及英诺森致埃克苏佩里乌斯之教令书。</w:t>
      </w:r>
    </w:p>
    <w:p w14:paraId="4A6C1602">
      <w:pPr>
        <w:spacing w:after="0" w:line="332" w:lineRule="auto"/>
        <w:ind w:left="5"/>
        <w:rPr>
          <w:rFonts w:hint="eastAsia"/>
        </w:rPr>
      </w:pPr>
    </w:p>
    <w:p w14:paraId="29759925">
      <w:pPr>
        <w:spacing w:after="0" w:line="332" w:lineRule="auto"/>
        <w:ind w:left="5"/>
        <w:rPr>
          <w:rFonts w:hint="eastAsia"/>
        </w:rPr>
      </w:pPr>
      <w:r>
        <w:rPr>
          <w:rFonts w:hint="eastAsia"/>
        </w:rPr>
        <w:t>T</w:t>
      </w:r>
    </w:p>
    <w:p w14:paraId="790D45BA">
      <w:pPr>
        <w:spacing w:after="0" w:line="332" w:lineRule="auto"/>
        <w:ind w:left="5"/>
        <w:rPr>
          <w:rFonts w:hint="eastAsia"/>
        </w:rPr>
      </w:pPr>
      <w:r>
        <w:rPr>
          <w:rFonts w:hint="eastAsia"/>
        </w:rPr>
        <w:t>he Roman Church is like a sick body afflicted with complicated symptoms, where relieving one ailment aggravates another. In the first volume of the Councils, there is a Decretal Epistle attributed to Innocent I, addressed to Exuperius, Bishop of Toulouse, in which that Pope provides a list or enumeration of the Canonical books, conforming to that established by the Council of Trent. Our adversaries, citing that Epistle in this debate, fail to see how it undermines the authority of the Bishop of Rome; for it reveals that the Greek and Eastern Church was not subject to</w:t>
      </w:r>
    </w:p>
    <w:p w14:paraId="3777B041">
      <w:pPr>
        <w:spacing w:after="0" w:line="332" w:lineRule="auto"/>
        <w:ind w:left="5"/>
        <w:rPr>
          <w:rFonts w:hint="eastAsia"/>
        </w:rPr>
      </w:pPr>
      <w:r>
        <w:rPr>
          <w:rFonts w:hint="eastAsia"/>
        </w:rPr>
        <w:t>Rome, since it held a different view. If such was the belief of the Roman Church, how is it that the Council of Laodicea, Origen, Melito, Eusebius, Athanasius, Cyril of Jerusalem, Gregory Nazianzen, Amphilochius, Epiphanius, and generally all the Greek Fathers regarded those books as Apocrypha which the Roman Church deemed Canonical? Why did even the Western Church differ from the See of Rome on such an important point— as we have shown through testimonies from Rufinus, Hilary, Philastrius, and the Gallican Churches? Or if the belief of the Bishops of Rome before Innocent aligned with his, how is it that Jerome, who served as secretary to Damasus (a Roman Bishop) and outlived Innocent, dared to depart from his master’s opinion? Could a man so eminent in learning be ignorant of the Roman Church’s belief? There is more: Gregory I, Bishop of Rome, who wrote nearly two hundred years after Innocent, holds a contrary view and denies the Canonicity of Maccabees. And Pope Gelasius considers Susanna Apocryphal. By producing that Epistle of Innocent, these gentlemen demonstrate that the decisions of Roman Bishops carried little weight among foreign churches in those days—and that even those within the Pope’s household and his own successors scarcely heeded them.</w:t>
      </w:r>
    </w:p>
    <w:p w14:paraId="1FCA3AF4">
      <w:pPr>
        <w:spacing w:after="0" w:line="332" w:lineRule="auto"/>
        <w:ind w:left="5"/>
        <w:rPr>
          <w:rFonts w:hint="eastAsia"/>
        </w:rPr>
      </w:pPr>
      <w:r>
        <w:rPr>
          <w:rFonts w:hint="eastAsia"/>
        </w:rPr>
        <w:t>罗马教会就像一个病体，患有复杂的症状，医治一种病却加重了另一种。在《会议录》第一卷中，有一封归于英诺森一世的教令书，是写给图卢兹主教埃克苏佩里乌斯的，信中那位教皇提供了一份正典书卷的清单或列举，与特伦托会议所确立的相符。我们的对手，在这场辩论中引用那封信，却未能看到它如何削弱了罗马主教的权威；因为它揭示了希腊和东方教会并不隶属于罗马，因为它们持有不同的观点。如果罗马教会的信仰是这样的，老底嘉会议、奥利金、米利都、优西比乌、亚他那修、耶路撒冷的区利罗、格列高利·拿先素、安菲洛基乌斯、爱比法尼乌，以及几乎所有的希腊教父，又怎会将在罗马教会认为是正典的书视为伪经呢？为何连西方教会在如此重要的一点上也与罗马教廷有分歧——正如我们通过鲁菲努、希拉里、腓拉斯特里乌斯和高卢众教会的见证所显示的？或者，如果在英诺森之前的罗马主教们的信仰与他的一致，耶柔米，曾任罗马主教达玛苏的秘书，并且比英诺森活得更久，又怎敢背离他主人的意见呢？一个学识如此卓越的人，怎可能不知道罗马教会的信仰？还有更多：罗马主教格列高利一世，在英诺森之后近二百年写作，却持有相反的观点，否认马加比传的正典性。而教皇格拉西一世则认为苏撒拿传是伪经。通过拿出那封英诺森的信，这些先生们证明了，在那些日子里，罗马主教的决定在外国教会中几乎没有分量——甚至连教皇家里的人和他自己的继承人都很少理会。</w:t>
      </w:r>
    </w:p>
    <w:p w14:paraId="331DCEF3">
      <w:pPr>
        <w:spacing w:after="0" w:line="332" w:lineRule="auto"/>
        <w:ind w:left="5"/>
        <w:rPr>
          <w:rFonts w:hint="eastAsia"/>
        </w:rPr>
      </w:pPr>
    </w:p>
    <w:p w14:paraId="65FC63F7">
      <w:pPr>
        <w:spacing w:after="0" w:line="332" w:lineRule="auto"/>
        <w:ind w:left="5"/>
        <w:rPr>
          <w:rFonts w:hint="eastAsia"/>
        </w:rPr>
      </w:pPr>
      <w:r>
        <w:rPr>
          <w:rFonts w:hint="eastAsia"/>
        </w:rPr>
        <w:t>But to come to that Epistle, whoever shall but look upon it closely will acknowledge that it is an absurd and ridiculous piece, which abuses Scripture with profane licentiousness. It is that Decretal which argues that married persons must not be admitted to ecclesiastical charges because it is written, Be ye holy, for I am holy; and because the Apostle said, To the clean all things are clean, but to the defiled and unbelievers nothing is clean—as though marriage were a pollution and infidelity. Also because the same Apostle said, They that are in the flesh cannot please God. Now you are not in the flesh, but in the Spirit—as if the Apostle by them that are in the flesh meant married persons, and by them that are in the Spirit, the unmarried. Are these Apostolic oracles? Nay, is it not a manifest impiety and profanation of the Word of God?</w:t>
      </w:r>
    </w:p>
    <w:p w14:paraId="2D2FBCB1">
      <w:pPr>
        <w:spacing w:after="0" w:line="332" w:lineRule="auto"/>
        <w:ind w:left="5"/>
        <w:rPr>
          <w:rFonts w:hint="eastAsia"/>
        </w:rPr>
      </w:pPr>
      <w:r>
        <w:rPr>
          <w:rFonts w:hint="eastAsia"/>
        </w:rPr>
        <w:t>但说到那封信，任何人只要仔细一看，就会承认它是一篇荒谬可笑的文章，以亵渎的放纵滥用圣经。正是那篇教令，辩称已婚者不得被接纳担任教会职务，因为经上记着说，你们要圣洁，因为我是圣洁的；又因为使徒说，在洁净的人，凡物都洁净；但在污秽不信的人，什么都不洁净——仿佛婚姻是一种污秽和不信。又因为同一位使徒说，属肉体的人不能得上帝的喜悦。如今你们不属肉体，乃属圣灵了——仿佛使徒所说的属肉体的人是指已婚者，而属圣灵的人是指未婚者。这些是使徒的默示吗？不，这岂不是对上帝话语公然的不敬和亵渎吗？</w:t>
      </w:r>
    </w:p>
    <w:p w14:paraId="05433210">
      <w:pPr>
        <w:spacing w:after="0" w:line="332" w:lineRule="auto"/>
        <w:ind w:left="5"/>
        <w:rPr>
          <w:rFonts w:hint="eastAsia"/>
        </w:rPr>
      </w:pPr>
    </w:p>
    <w:p w14:paraId="7B57AE8C">
      <w:pPr>
        <w:spacing w:after="0" w:line="332" w:lineRule="auto"/>
        <w:ind w:left="5"/>
        <w:rPr>
          <w:rFonts w:hint="eastAsia"/>
        </w:rPr>
      </w:pPr>
      <w:r>
        <w:rPr>
          <w:rFonts w:hint="eastAsia"/>
        </w:rPr>
        <w:t>In the same Epistle, it is said that the Law of God prohibits admitting married persons into ecclesiastical honors; of which, nevertheless, the Word of God speaks not, neither is there one word of that to be found in all Scripture. Wherefore also Bellarmine, following Thomas, acknowledges that the celibacy of clergy is but of human right.</w:t>
      </w:r>
    </w:p>
    <w:p w14:paraId="16739985">
      <w:pPr>
        <w:spacing w:after="0" w:line="332" w:lineRule="auto"/>
        <w:ind w:left="5"/>
        <w:rPr>
          <w:rFonts w:hint="eastAsia"/>
        </w:rPr>
      </w:pPr>
      <w:r>
        <w:rPr>
          <w:rFonts w:hint="eastAsia"/>
        </w:rPr>
        <w:t>在同一封信中，据说上帝的律法禁止接纳已婚者担任教会荣誉职位；然而，上帝的话语并未论及此事，在所有圣经中也找不到一个字。因此，贝拉明，追随托马斯，也承认神职人员的独身制只是人权。</w:t>
      </w:r>
    </w:p>
    <w:p w14:paraId="16895960">
      <w:pPr>
        <w:spacing w:after="0" w:line="332" w:lineRule="auto"/>
        <w:ind w:left="5"/>
        <w:rPr>
          <w:rFonts w:hint="eastAsia"/>
        </w:rPr>
      </w:pPr>
    </w:p>
    <w:p w14:paraId="444FB6AC">
      <w:pPr>
        <w:spacing w:after="0" w:line="332" w:lineRule="auto"/>
        <w:ind w:left="5"/>
        <w:rPr>
          <w:rFonts w:hint="eastAsia"/>
        </w:rPr>
      </w:pPr>
      <w:r>
        <w:rPr>
          <w:rFonts w:hint="eastAsia"/>
        </w:rPr>
        <w:t>The same Epistle says that from all antiquity, and from the beginning, priests… They were commanded to abide in the Temple during the year of their service (supposing that there were no women in the houses of the Temple) and that the priests were forbidden to come near their wives all the year of their ministering. For (says the author of the Decretal) those ought not to be admitted to the sacrifices who use a carnal conjunction with their wives; because it is written, Be ye holy, for I am holy. How many untruths and ignorances in few words?</w:t>
      </w:r>
    </w:p>
    <w:p w14:paraId="59A91AFC">
      <w:pPr>
        <w:spacing w:after="0" w:line="332" w:lineRule="auto"/>
        <w:ind w:left="5"/>
        <w:rPr>
          <w:rFonts w:hint="eastAsia"/>
        </w:rPr>
      </w:pPr>
      <w:r>
        <w:rPr>
          <w:rFonts w:hint="eastAsia"/>
        </w:rPr>
        <w:t>同一封信说，自古以来，从起初，祭司们……他们被命令在他们服事的那一年里住在圣殿里（假设圣殿的房子里没有女人），并且祭司们在那一年服事期间被禁止亲近他们的妻子。因为（教令的作者说）那些与妻子有肉体结合的人，不应被准许献祭；因为经上记着说，你们要圣洁，因为我是圣洁的。寥寥数语中，有多少不实和无知？</w:t>
      </w:r>
    </w:p>
    <w:p w14:paraId="1D0C3E29">
      <w:pPr>
        <w:spacing w:after="0" w:line="332" w:lineRule="auto"/>
        <w:ind w:left="5"/>
        <w:rPr>
          <w:rFonts w:hint="eastAsia"/>
        </w:rPr>
      </w:pPr>
    </w:p>
    <w:p w14:paraId="2038C408">
      <w:pPr>
        <w:spacing w:after="0" w:line="332" w:lineRule="auto"/>
        <w:ind w:left="5"/>
        <w:rPr>
          <w:rFonts w:hint="eastAsia"/>
        </w:rPr>
      </w:pPr>
      <w:r>
        <w:rPr>
          <w:rFonts w:hint="eastAsia"/>
        </w:rPr>
        <w:t>It is false that the priests served by years. For as for the High Priest, there was never a year when he did not officiate in his priesthood. But under him, there were twenty-four courses or divisions of chief priests that served by turns, each one a fortnight every year. It is a great error to think that each of these chief priests was twenty-three years without officiating. It is also false that those courses or divisions of priests serving by turn were so from the beginning, as that Decretal says. David instituted that order about four hundred and fifty years after the first institution of the legal priesthood, as may be seen in 1 Chronicles 24.</w:t>
      </w:r>
    </w:p>
    <w:p w14:paraId="1E8930BB">
      <w:pPr>
        <w:spacing w:after="0" w:line="332" w:lineRule="auto"/>
        <w:ind w:left="5"/>
        <w:rPr>
          <w:rFonts w:hint="eastAsia"/>
        </w:rPr>
      </w:pPr>
      <w:r>
        <w:rPr>
          <w:rFonts w:hint="eastAsia"/>
        </w:rPr>
        <w:t>祭司按年服事是假的。至于大祭司，从来没有一年他不执行他的祭司职分。但在他之下，有二十四个班次或分队的祭司长轮流服事，每人每年服事两周。认为这些祭司长每人有二十三年不执行职分，是一个大错误。那篇教令所说的，那些轮流服事的祭司班次或分队从起初就是这样，也是假的。大卫在律法祭司职分首次设立后约四百五十年才设立了那个制度，这可以从历代志上第24章中看到。</w:t>
      </w:r>
    </w:p>
    <w:p w14:paraId="384BC0C1">
      <w:pPr>
        <w:spacing w:after="0" w:line="332" w:lineRule="auto"/>
        <w:ind w:left="5"/>
        <w:rPr>
          <w:rFonts w:hint="eastAsia"/>
        </w:rPr>
      </w:pPr>
    </w:p>
    <w:p w14:paraId="2A8D38D8">
      <w:pPr>
        <w:spacing w:after="0" w:line="332" w:lineRule="auto"/>
        <w:ind w:left="5"/>
        <w:rPr>
          <w:rFonts w:hint="eastAsia"/>
        </w:rPr>
      </w:pPr>
      <w:r>
        <w:rPr>
          <w:rFonts w:hint="eastAsia"/>
        </w:rPr>
        <w:t>It is also false that the priest was separated from his wife during the time of his ministration and that there was no woman dwelling in the Temple. We have an example of the contrary in 2 Kings 11, where it is said that Jehosheba, daughter of King Joram, kept Joash hidden for six years with his nurse in the Temple bedchamber. And of Anna, Luke says in the first chapter that she departed not from the Temple. In 1 Samuel 2, the sons of Eli lay with the women who assembled at the door of the Tabernacle. And since the High Priest and his children had their ordinary dwelling in the lodgings of the court, which formed part of the Temple, we must not doubt that their wives dwelt in the same house.</w:t>
      </w:r>
    </w:p>
    <w:p w14:paraId="686BEB62">
      <w:pPr>
        <w:spacing w:after="0" w:line="332" w:lineRule="auto"/>
        <w:ind w:left="5"/>
        <w:rPr>
          <w:rFonts w:hint="eastAsia"/>
        </w:rPr>
      </w:pPr>
      <w:r>
        <w:rPr>
          <w:rFonts w:hint="eastAsia"/>
        </w:rPr>
        <w:t>祭司在服事期间与妻子分居，以及圣殿中没有妇女居住，这也是假的。我们在列王纪下第11章有一个相反的例子，那里说约兰王的女儿约示巴，将约阿施和他的奶妈藏在圣殿的卧房里六年。路加在第一章中谈到亚拿时说，她不离开圣殿。在撒母耳记上第2章，以利的儿子们与在会幕门口聚集的妇女同寝。既然大祭司和他的孩子们常住在院内的住所，而那院是圣殿的一部分，我们就不应怀疑他们的妻子也住在同一所房子里。</w:t>
      </w:r>
    </w:p>
    <w:p w14:paraId="4FA4E159">
      <w:pPr>
        <w:spacing w:after="0" w:line="332" w:lineRule="auto"/>
        <w:ind w:left="5"/>
        <w:rPr>
          <w:rFonts w:hint="eastAsia"/>
        </w:rPr>
      </w:pPr>
    </w:p>
    <w:p w14:paraId="5098C1C8">
      <w:pPr>
        <w:spacing w:after="0" w:line="332" w:lineRule="auto"/>
        <w:ind w:left="5"/>
        <w:rPr>
          <w:rFonts w:hint="eastAsia"/>
        </w:rPr>
      </w:pPr>
      <w:r>
        <w:rPr>
          <w:rFonts w:hint="eastAsia"/>
        </w:rPr>
        <w:t>By all this, it appears what authority that Decretal can have which is attributed to Innocent. For I can hardly believe that it is his, both because of the absurdity of the Epistle and because the first tome of the Councils is full of false epistles of popes—as acknowledged by the most learned of our adversaries—of which we shall hereafter give evident proofs. Yet if it be Innocent’s, we are no more obliged to believe him than Jerome, Rufinus, and Gregory I (successor to that Innocent), or than the churches both Eastern and Western of Innocent’s time, who held Judith, Wisdom, Maccabees, etc., for Apocrypha—as we have proved.</w:t>
      </w:r>
    </w:p>
    <w:p w14:paraId="6E7CA21B">
      <w:pPr>
        <w:spacing w:after="0" w:line="332" w:lineRule="auto"/>
        <w:ind w:left="5"/>
        <w:rPr>
          <w:rFonts w:hint="eastAsia"/>
        </w:rPr>
      </w:pPr>
      <w:r>
        <w:rPr>
          <w:rFonts w:hint="eastAsia"/>
        </w:rPr>
        <w:t>由这一切，可见归于英诺森的那篇教令能有什么权威。因为我很难相信那是他的，既因为那封信的荒谬，也因为《会议录》第一卷充满了伪造的教皇书信——正如我们对手中最博学的人所承认的——我们后面将给出明确的证据。然而，即使那是英诺森的，我们也没有义务比相信耶柔米、鲁菲努和格列高利一世（英诺森的继承人），或者比相信英诺森时代东西方教会更有义务相信他，那些教会认为犹滴传、智慧篇、马加比传等是伪经——正如我们所证明的。</w:t>
      </w:r>
    </w:p>
    <w:p w14:paraId="22D81DD3">
      <w:pPr>
        <w:spacing w:after="0" w:line="332" w:lineRule="auto"/>
        <w:ind w:left="5"/>
        <w:rPr>
          <w:rFonts w:hint="eastAsia"/>
        </w:rPr>
      </w:pPr>
    </w:p>
    <w:p w14:paraId="7F473139">
      <w:pPr>
        <w:spacing w:after="0" w:line="332" w:lineRule="auto"/>
        <w:ind w:left="5"/>
        <w:rPr>
          <w:rFonts w:hint="eastAsia"/>
        </w:rPr>
      </w:pPr>
      <w:r>
        <w:rPr>
          <w:rFonts w:hint="eastAsia"/>
        </w:rPr>
        <w:t>It is no wonder if that Innocent was a man of little learning, for the</w:t>
      </w:r>
    </w:p>
    <w:p w14:paraId="6DE173C1">
      <w:pPr>
        <w:spacing w:after="0" w:line="332" w:lineRule="auto"/>
        <w:ind w:left="5"/>
        <w:rPr>
          <w:rFonts w:hint="eastAsia"/>
        </w:rPr>
      </w:pPr>
      <w:r>
        <w:rPr>
          <w:rFonts w:hint="eastAsia"/>
        </w:rPr>
        <w:t>Roman See was always barren in learned men. In the first three ages, that See had good bishops and faithful martyrs, whose power did not reach much beyond the walls of Rome. Since that time, some ages passed in which we find in that See prudent bishops, industrious in their temporal affairs, laboring to raise their authority, which was but small. But we find not one among them of exquisite learning. And always that See was inferior in that respect to the Churches of Greece, Asia, and Africa, which have had bishops of far higher learning.</w:t>
      </w:r>
    </w:p>
    <w:p w14:paraId="0C6F0481">
      <w:pPr>
        <w:spacing w:after="0" w:line="332" w:lineRule="auto"/>
        <w:ind w:left="5"/>
        <w:rPr>
          <w:rFonts w:hint="eastAsia"/>
        </w:rPr>
      </w:pPr>
      <w:r>
        <w:rPr>
          <w:rFonts w:hint="eastAsia"/>
        </w:rPr>
        <w:t>如果那个英诺森学识浅薄，也不足为奇，因为罗马教廷在有学问的人方面总是贫瘠的。在头三个世纪，那个教廷有好主教和忠心的殉道者，他们的权力并未超出罗马城墙太多。此后，经过了几个世纪，我们在那个教廷发现了一些谨慎的主教，他们在世俗事务上勤奋，努力提升他们微小的权威。但我们没有发现他们中有任何一个学识精湛的人。而且那个教廷在这方面总是逊色于希腊、亚洲和非洲的众教会，那些教会有学识远为高深的主教。</w:t>
      </w:r>
    </w:p>
    <w:p w14:paraId="0CD9F7F3">
      <w:pPr>
        <w:spacing w:after="0" w:line="332" w:lineRule="auto"/>
        <w:ind w:left="5"/>
        <w:rPr>
          <w:rFonts w:hint="eastAsia"/>
        </w:rPr>
      </w:pPr>
    </w:p>
    <w:p w14:paraId="3FB5A7D3">
      <w:pPr>
        <w:spacing w:after="0" w:line="332" w:lineRule="auto"/>
        <w:ind w:left="5"/>
        <w:rPr>
          <w:rFonts w:hint="eastAsia"/>
        </w:rPr>
      </w:pPr>
      <w:r>
        <w:rPr>
          <w:rFonts w:hint="eastAsia"/>
        </w:rPr>
        <w:t>CHAP. 69. That the Popes Have</w:t>
      </w:r>
    </w:p>
    <w:p w14:paraId="771B72DC">
      <w:pPr>
        <w:spacing w:after="0" w:line="332" w:lineRule="auto"/>
        <w:ind w:left="5"/>
        <w:rPr>
          <w:rFonts w:hint="eastAsia"/>
        </w:rPr>
      </w:pPr>
      <w:r>
        <w:rPr>
          <w:rFonts w:hint="eastAsia"/>
        </w:rPr>
        <w:t>Placed Their Canons and</w:t>
      </w:r>
    </w:p>
    <w:p w14:paraId="1C610DAB">
      <w:pPr>
        <w:spacing w:after="0" w:line="332" w:lineRule="auto"/>
        <w:ind w:left="5"/>
        <w:rPr>
          <w:rFonts w:hint="eastAsia"/>
        </w:rPr>
      </w:pPr>
      <w:r>
        <w:rPr>
          <w:rFonts w:hint="eastAsia"/>
        </w:rPr>
        <w:t>Decrees Not Only on the Same Level as Canonical Scriptures but Above Them.</w:t>
      </w:r>
    </w:p>
    <w:p w14:paraId="7FD099FE">
      <w:pPr>
        <w:spacing w:after="0" w:line="332" w:lineRule="auto"/>
        <w:ind w:left="5"/>
        <w:rPr>
          <w:rFonts w:hint="eastAsia"/>
        </w:rPr>
      </w:pPr>
      <w:r>
        <w:rPr>
          <w:rFonts w:hint="eastAsia"/>
        </w:rPr>
        <w:t>第69章. 教皇们已将其教规和教令不仅置于与正典圣经同等，甚至在其之上。</w:t>
      </w:r>
    </w:p>
    <w:p w14:paraId="7F24CCFF">
      <w:pPr>
        <w:spacing w:after="0" w:line="332" w:lineRule="auto"/>
        <w:ind w:left="5"/>
        <w:rPr>
          <w:rFonts w:hint="eastAsia"/>
        </w:rPr>
      </w:pPr>
    </w:p>
    <w:p w14:paraId="7A75D3B1">
      <w:pPr>
        <w:spacing w:after="0" w:line="332" w:lineRule="auto"/>
        <w:ind w:left="5"/>
        <w:rPr>
          <w:rFonts w:hint="eastAsia"/>
        </w:rPr>
      </w:pPr>
      <w:r>
        <w:rPr>
          <w:rFonts w:hint="eastAsia"/>
        </w:rPr>
        <w:t>B</w:t>
      </w:r>
    </w:p>
    <w:p w14:paraId="2BE23F75">
      <w:pPr>
        <w:spacing w:after="0" w:line="332" w:lineRule="auto"/>
        <w:ind w:left="5"/>
        <w:rPr>
          <w:rFonts w:hint="eastAsia"/>
        </w:rPr>
      </w:pPr>
      <w:r>
        <w:rPr>
          <w:rFonts w:hint="eastAsia"/>
        </w:rPr>
        <w:t>ecause nothing hinders the progress of the kingdom of Satan as much as the word of God contained in the holy Scriptures, the enemy of our salvation has bent all his strength to suppress it and used all his craft to corrupt it and diminish its authority. He made use sometimes of the impiety of the kings of Judah and of the profane negligence of the high priests to abolish the books of the Law, so that at the beginning of the reign of Josiah, it was an unknown book, which would have been lost had not the high priest, not expecting it, found a copy hidden in a corner of the Temple. Since that time, he raised up Antiochus Epiphanes, who spared no effort to abolish all copies of it. We read in many places in Augustine that before Constantine’s time, the persecutors compelled the Christians to surrender the holy Scriptures to suppress them. From this arose the schism of the Donatists, who denied that Cecilian was the lawful Bishop of Carthage because he had been ordained (as they claimed) by bishops who had delivered the sacred books to the persecutors.</w:t>
      </w:r>
    </w:p>
    <w:p w14:paraId="7C520ED9">
      <w:pPr>
        <w:spacing w:after="0" w:line="332" w:lineRule="auto"/>
        <w:ind w:left="5"/>
        <w:rPr>
          <w:rFonts w:hint="eastAsia"/>
        </w:rPr>
      </w:pPr>
      <w:r>
        <w:rPr>
          <w:rFonts w:hint="eastAsia"/>
        </w:rPr>
        <w:t>因为没有什么比神圣圣经中所包含的上帝的话语更能阻碍撒旦国度的进展了，所以我们救恩的敌人已竭尽全力压制它，并用尽其诡计败坏它、削弱其权威。他有时利用犹大诸王的不敬虔和众大祭司的亵渎疏忽来废除律法书，以至于在约西亚统治之初，它已是一本无人知晓的书，若非大祭司出乎意料地在圣殿一角发现了一本隐藏的抄本，它早已失传。此后，他兴起了安条克·伊皮法尼，他毫不留情地要废除所有抄本。我们在奥古斯丁的许多著作中读到，在君士坦丁时代之前，逼迫者强迫基督徒交出神圣圣经以压制它们。由此产生了多纳徒派的分裂，他们否认塞西利安是迦太基的合法主教，因为他是由（他们声称的）将圣书交给逼迫者的主教们按立的。</w:t>
      </w:r>
    </w:p>
    <w:p w14:paraId="229A563E">
      <w:pPr>
        <w:spacing w:after="0" w:line="332" w:lineRule="auto"/>
        <w:ind w:left="5"/>
        <w:rPr>
          <w:rFonts w:hint="eastAsia"/>
        </w:rPr>
      </w:pPr>
    </w:p>
    <w:p w14:paraId="113C73BC">
      <w:pPr>
        <w:spacing w:after="0" w:line="332" w:lineRule="auto"/>
        <w:ind w:left="5"/>
        <w:rPr>
          <w:rFonts w:hint="eastAsia"/>
        </w:rPr>
      </w:pPr>
      <w:r>
        <w:rPr>
          <w:rFonts w:hint="eastAsia"/>
        </w:rPr>
        <w:t>If the Popes had undertaken to abolish the holy Scriptures, they could never have accomplished it, because the Jews have carefully preserved for us the Old Testament in Hebrew, and the Greek Churches have faithfully maintained the New Testament in Greek—and over them, the Pope has no power. All that the Popes could do was to forbid their reading among the nations subject to them and to hinder the translation of that holy book into the vernacular tongues. In Italy and Spain and all the countries where the Inquisition reigns, it is a crime punishable by fire to possess an Italian or Spanish Bible. To this, the Popes and their instruments have added all possible means and arts to weaken the authority of holy Scripture, teaching that it does not contain all things necessary to salvation; that it is obscure; and that reading it is dangerous. They also claim that there is another unwritten word and that the tradition of the Roman Church is more ancient, more perfect, and of greater authority than holy Scripture; and that the Church is not subject to Scripture, but Scripture to the Church—that is, to the Pope. They assert that Scripture is not the supreme judge in matters of faith but that this judgment belongs to the Roman Catholic Church. They teach that from the authority of that Church depends the authority of Scripture, which is a mute rule and to be received only because the Church commands it.</w:t>
      </w:r>
    </w:p>
    <w:p w14:paraId="3D3FEBB2">
      <w:pPr>
        <w:spacing w:after="0" w:line="332" w:lineRule="auto"/>
        <w:ind w:left="5"/>
        <w:rPr>
          <w:rFonts w:hint="eastAsia"/>
        </w:rPr>
      </w:pPr>
      <w:r>
        <w:rPr>
          <w:rFonts w:hint="eastAsia"/>
        </w:rPr>
        <w:t>如果教皇们曾试图废除神圣圣经，他们是绝不可能成功的，因为犹太人为我们小心地保存了希伯来文的旧约，希腊的众教会也忠实地维护了希腊文的新约——而教皇对他们没有权力。教皇们所能做的，只是禁止在他们统治下的民族中阅读圣经，并阻碍那本圣书被翻译成本地语言。在意大利和西班牙以及所有宗教裁判所统治的国家，拥有意大利文或西班牙文圣经是一项可以被处以火刑的罪行。对此，教皇们和他们的工具，已尽其所能地使用各种手段和伎俩来削弱神圣圣经的权威，教导说它不包含所有得救所必需的事；说它晦涩难懂；并且阅读它很危险。他们还声称，有另一个不成文的话语，罗马教会的传统比神圣圣经更古老、更完美、更有权威；并且教会不隶属于圣经，而是圣经隶属于教会——也就是隶属于教皇。他们断言圣经不是信仰问题的最高审判官，这个审判权属于罗马大公教会。他们教导说，圣经的权威取决于那个教会的权威，圣经是一个无声的准则，只有因为教会命令，才被接受。</w:t>
      </w:r>
    </w:p>
    <w:p w14:paraId="79FC29EE">
      <w:pPr>
        <w:spacing w:after="0" w:line="332" w:lineRule="auto"/>
        <w:ind w:left="5"/>
        <w:rPr>
          <w:rFonts w:hint="eastAsia"/>
        </w:rPr>
      </w:pPr>
    </w:p>
    <w:p w14:paraId="6D04CA8A">
      <w:pPr>
        <w:spacing w:after="0" w:line="332" w:lineRule="auto"/>
        <w:ind w:left="5"/>
        <w:rPr>
          <w:rFonts w:hint="eastAsia"/>
        </w:rPr>
      </w:pPr>
      <w:r>
        <w:rPr>
          <w:rFonts w:hint="eastAsia"/>
        </w:rPr>
        <w:t>But one of the subtlest wiles of Satan to weaken the authority of Holy Scripture was to foist into Scripture fabulous and erroneous books, so that the evident untruth and absurdity of those books might call into question the truth of the other divinely inspired books, and that by mingling false coin with the good gold, the whole Scripture might lose credence in men’s minds. The malice and rash profaneness of those whom Satan has employed in that work has gone so far as to attempt placing the Decretal Epistles of the Popes among the canonical books. Had they succeeded, the Scriptures would have been increased by more than half, and the sacred books inspired by the Spirit of God would have been matched with ridiculous pieces, which often lack common sense.</w:t>
      </w:r>
    </w:p>
    <w:p w14:paraId="14B7AF06">
      <w:pPr>
        <w:spacing w:after="0" w:line="332" w:lineRule="auto"/>
        <w:ind w:left="5"/>
        <w:rPr>
          <w:rFonts w:hint="eastAsia"/>
        </w:rPr>
      </w:pPr>
      <w:r>
        <w:rPr>
          <w:rFonts w:hint="eastAsia"/>
        </w:rPr>
        <w:t>但撒旦削弱神圣圣经权威最狡猾的诡计之一，就是将虚构和错误的书卷塞入圣经，以至于那些书的明显不实和荒谬，可能使人怀疑其他受神默示之书的真实性，并且通过将假币与真金混杂，使整本圣经在人心中失去信誉。撒旦在那项工作中使用的那些人的恶意和鲁莽亵渎，已到了试图将教皇的教令书信列为正典书卷的地步。如果他们成功了，圣经将被增加一半以上，而受上帝之灵默示的圣书将被与那些常常缺乏常识的可笑文章相提并论。</w:t>
      </w:r>
    </w:p>
    <w:p w14:paraId="2DE471DA">
      <w:pPr>
        <w:spacing w:after="0" w:line="332" w:lineRule="auto"/>
        <w:ind w:left="5"/>
        <w:rPr>
          <w:rFonts w:hint="eastAsia"/>
        </w:rPr>
      </w:pPr>
    </w:p>
    <w:p w14:paraId="769C4BAE">
      <w:pPr>
        <w:spacing w:after="0" w:line="332" w:lineRule="auto"/>
        <w:ind w:left="5"/>
        <w:rPr>
          <w:rFonts w:hint="eastAsia"/>
        </w:rPr>
      </w:pPr>
      <w:r>
        <w:rPr>
          <w:rFonts w:hint="eastAsia"/>
        </w:rPr>
        <w:t>In the Roman Decree in the nineteenth Distinction, the canon In Canonicis bears this inscription: Inter Canonicas Scripturas Decretales Epistolae connumerantur—that is, “The Decretal Epistles of the Popes are reckoned among the Canonical Scriptures.” And this is falsely proven by a testimony of Augustine, wickedly altered.</w:t>
      </w:r>
    </w:p>
    <w:p w14:paraId="3FB41D6F">
      <w:pPr>
        <w:spacing w:after="0" w:line="332" w:lineRule="auto"/>
        <w:ind w:left="5"/>
        <w:rPr>
          <w:rFonts w:hint="eastAsia"/>
        </w:rPr>
      </w:pPr>
      <w:r>
        <w:rPr>
          <w:rFonts w:hint="eastAsia"/>
        </w:rPr>
        <w:t>在罗马教令第十九个区分中，教规In Canonicis的题词是：Inter Canonicas Scripturas Decretales Epistolae connumerantur——即，“教皇的教令书信被算在正典圣经之中。”而这是用一段被恶意篡改的奥古斯丁的见证来虚假地证明的。</w:t>
      </w:r>
    </w:p>
    <w:p w14:paraId="291D4B7F">
      <w:pPr>
        <w:spacing w:after="0" w:line="332" w:lineRule="auto"/>
        <w:ind w:left="5"/>
        <w:rPr>
          <w:rFonts w:hint="eastAsia"/>
        </w:rPr>
      </w:pPr>
    </w:p>
    <w:p w14:paraId="54F19BCE">
      <w:pPr>
        <w:spacing w:after="0" w:line="332" w:lineRule="auto"/>
        <w:ind w:left="5"/>
        <w:rPr>
          <w:rFonts w:hint="eastAsia"/>
        </w:rPr>
      </w:pPr>
      <w:r>
        <w:rPr>
          <w:rFonts w:hint="eastAsia"/>
        </w:rPr>
        <w:t>Around the year of our Lord 865, Hincmarus, Archbishop of Reims, hesitated to obey Pope Nicholas I and spoke contemptuously of the Decretals of the Popes, saying they were not included in the Code of Canons of the Church, as they were not of equal authority. Against Hincmarus, Pope Nicholas, during the reign of King Charles the Bald, argued with arrogant language in an epistle to the bishops of the Gallican Church, where he cited a chapter from Pope Innocent by whose authority it was taught that the Old and New Testament ought to be received, even though they were not included within the Canons of the Fathers.</w:t>
      </w:r>
    </w:p>
    <w:p w14:paraId="72E27701">
      <w:pPr>
        <w:spacing w:after="0" w:line="332" w:lineRule="auto"/>
        <w:ind w:left="5"/>
        <w:rPr>
          <w:rFonts w:hint="eastAsia"/>
        </w:rPr>
      </w:pPr>
      <w:r>
        <w:rPr>
          <w:rFonts w:hint="eastAsia"/>
        </w:rPr>
        <w:t>约在主后865年，兰斯大主教欣克马尔犹豫是否要顺服教皇尼古拉一世，并轻蔑地谈论教皇的教令，说它们没有被包括在教会的教规法典中，因为它们没有同等的权威。针对欣克马尔，教皇尼古拉，在秃头查理王统治期间，用傲慢的语言在一封致高卢教会主教们的信中争辩，他在信中引用了教皇英诺森的一章，其权威教导说，旧约和新约应该被接受，即使它们没有被包括在教父们的教规之中。</w:t>
      </w:r>
    </w:p>
    <w:p w14:paraId="33EF09A2">
      <w:pPr>
        <w:spacing w:after="0" w:line="332" w:lineRule="auto"/>
        <w:ind w:left="5"/>
        <w:rPr>
          <w:rFonts w:hint="eastAsia"/>
        </w:rPr>
      </w:pPr>
    </w:p>
    <w:p w14:paraId="3B5441B6">
      <w:pPr>
        <w:spacing w:after="0" w:line="332" w:lineRule="auto"/>
        <w:ind w:left="5"/>
        <w:rPr>
          <w:rFonts w:hint="eastAsia"/>
        </w:rPr>
      </w:pPr>
      <w:r>
        <w:rPr>
          <w:rFonts w:hint="eastAsia"/>
        </w:rPr>
        <w:t>From this, he inferred that if the Old and New Testament must be received —not because they are annexed to the Code of Canons but because Pope Innocent decreed it—then by the same reasoning, the Popes’ Decretals ought to be received, even if not inserted in the Code of Canons. This was because among them was a chapter from Pope Leo, who commanded that the Decretals of the Apostolic See be upheld so strictly that anyone who sinned against them would know they would not be pardoned.</w:t>
      </w:r>
    </w:p>
    <w:p w14:paraId="1B8C036C">
      <w:pPr>
        <w:spacing w:after="0" w:line="332" w:lineRule="auto"/>
        <w:ind w:left="5"/>
        <w:rPr>
          <w:rFonts w:hint="eastAsia"/>
        </w:rPr>
      </w:pPr>
      <w:r>
        <w:rPr>
          <w:rFonts w:hint="eastAsia"/>
        </w:rPr>
        <w:t>由此，他推断，如果旧约和新约必须被接受——不是因为它们附属于教规法典，而是因为教皇英诺森颁布了法令——那么，根据同样的推理，教皇的教令也应该被接受，即使没有被插入教规法典中。这是因为在它们之中，有一章是教皇利奥所颁，他命令使徒座的教令必须被严格遵守，以至于任何违背它们的人，都要知道他们不会被赦免。</w:t>
      </w:r>
    </w:p>
    <w:p w14:paraId="66745FBD">
      <w:pPr>
        <w:spacing w:after="0" w:line="332" w:lineRule="auto"/>
        <w:ind w:left="5"/>
        <w:rPr>
          <w:rFonts w:hint="eastAsia"/>
        </w:rPr>
      </w:pPr>
    </w:p>
    <w:p w14:paraId="0CB12AF9">
      <w:pPr>
        <w:spacing w:after="0" w:line="332" w:lineRule="auto"/>
        <w:ind w:left="5"/>
        <w:rPr>
          <w:rFonts w:hint="eastAsia"/>
        </w:rPr>
      </w:pPr>
      <w:r>
        <w:rPr>
          <w:rFonts w:hint="eastAsia"/>
        </w:rPr>
        <w:t>What is all this but a heap of blasphemies piled up with bestial stupidity and devoid of common sense? For what could be more absurd than Innocent’s decree commanding that the Old and New Testament be received —as if it had been doubtful whether they should be accepted unless he had pronounced his judgment in their favor? Or could there be greater impiety than concluding that Scripture must be received because such is the Pope’s decree? And this must be so, even though the books of Scripture are not annexed to the Canons of this Roman Church—which presupposes that linking Scripture with those Canons could somehow add authority to it. Nothing could be further from the truth; rather, if anything could diminish Scripture’s authority, it would be associating it with the Canons of the Roman Church. Was there no stronger reason than the Pope’s authority to oblige us to receive Scripture?</w:t>
      </w:r>
    </w:p>
    <w:p w14:paraId="4A067FD2">
      <w:pPr>
        <w:spacing w:after="0" w:line="332" w:lineRule="auto"/>
        <w:ind w:left="5"/>
        <w:rPr>
          <w:rFonts w:hint="eastAsia"/>
        </w:rPr>
      </w:pPr>
      <w:r>
        <w:rPr>
          <w:rFonts w:hint="eastAsia"/>
        </w:rPr>
        <w:t>这一切不过是一堆用兽性的愚蠢堆砌起来，并且毫无常识的亵渎言论吗？因为还有什么比英诺森颁布命令要求接受旧约和新约更荒谬的呢——仿佛除非他宣布了支持它们的判决，否则是否应该接受它们都是可疑的？或者还有比得出结论说，圣经必须被接受是因为教皇如此颁布更不敬虔的吗？并且这必须如此，即使圣经的书卷没有附属于这个罗马教会的教规——这预设了将圣经与那些教规联系起来，可以以某种方式增加其权威。没有比这更远离真理的了；相反，如果有什么能削弱圣经的权威，那就是将它与罗马教会的教规联系起来。除了教皇的权威，难道没有更强的理由迫使我们接受圣经吗？</w:t>
      </w:r>
    </w:p>
    <w:p w14:paraId="788AC069">
      <w:pPr>
        <w:spacing w:after="0" w:line="332" w:lineRule="auto"/>
        <w:ind w:left="5"/>
        <w:rPr>
          <w:rFonts w:hint="eastAsia"/>
        </w:rPr>
      </w:pPr>
    </w:p>
    <w:p w14:paraId="520AB4D4">
      <w:pPr>
        <w:spacing w:after="0" w:line="332" w:lineRule="auto"/>
        <w:ind w:left="5"/>
        <w:rPr>
          <w:rFonts w:hint="eastAsia"/>
        </w:rPr>
      </w:pPr>
      <w:r>
        <w:rPr>
          <w:rFonts w:hint="eastAsia"/>
        </w:rPr>
        <w:t>But what? They could speak no better for their end, which is to equal the Popes’ Decretals to the word of God, for so they ground both upon the same authority. Finally, to fill up the measure of impiety, that Pope says that if any disobey the Popes’ Canons, it shall not be forgiven him. For the offenses against God’s laws are pardoned, but the offenses against the Popes’ laws are not pardoned, as being far more grievous sins and committed against a greater Master—the reason whereof is given by Pope Damasus, Causa 15, Quaestio 1, Canon Violatores. The inscription of that canon is: “In Spiritum Sanctum blasphemant qui sacros Canones violant.” (“They that transgress the holy Canons blaspheme against the Holy Ghost.”) Wherefore that sin is unpardonable.</w:t>
      </w:r>
    </w:p>
    <w:p w14:paraId="4A5C4F96">
      <w:pPr>
        <w:spacing w:after="0" w:line="332" w:lineRule="auto"/>
        <w:ind w:left="5"/>
        <w:rPr>
          <w:rFonts w:hint="eastAsia"/>
        </w:rPr>
      </w:pPr>
      <w:r>
        <w:rPr>
          <w:rFonts w:hint="eastAsia"/>
        </w:rPr>
        <w:t>但是什么？他们为他们的目的说不出更好的话了，他们的目的就是要将教皇的教令等同于上帝的话语，因为他们将两者都建立在同一权威之上。最后，为了使不敬虔达到极点，那位教皇说，如果有人违背教皇的教规，他就不得赦免。因为违背上帝律法的罪可以被赦免，但违背教皇律法的罪却不被赦免，因为那是更严重的罪，并且是冒犯了一位更大的主人——其原因由教皇达玛苏给出，案件15，问题1，教规《违犯者》。那条教规的题词是：“违犯神圣教规者，亵渎圣灵。”因此，那种罪是不可赦免的。</w:t>
      </w:r>
    </w:p>
    <w:p w14:paraId="23D7C4BD">
      <w:pPr>
        <w:spacing w:after="0" w:line="332" w:lineRule="auto"/>
        <w:ind w:left="5"/>
        <w:rPr>
          <w:rFonts w:hint="eastAsia"/>
        </w:rPr>
      </w:pPr>
    </w:p>
    <w:p w14:paraId="67301545">
      <w:pPr>
        <w:spacing w:after="0" w:line="332" w:lineRule="auto"/>
        <w:ind w:left="5"/>
        <w:rPr>
          <w:rFonts w:hint="eastAsia"/>
        </w:rPr>
      </w:pPr>
      <w:r>
        <w:rPr>
          <w:rFonts w:hint="eastAsia"/>
        </w:rPr>
        <w:t>To this language is conformable that of Gregory the First in his epistle to Antoninus Subdeacon, wherein he complains of a certain Honoratus, who (says he) “not only has neglected God’s commandments but has despised our writings.” Here is the language of the servant of servants. Here is the Apostolic humility.</w:t>
      </w:r>
    </w:p>
    <w:p w14:paraId="406DDE55">
      <w:pPr>
        <w:spacing w:after="0" w:line="332" w:lineRule="auto"/>
        <w:ind w:left="5"/>
        <w:rPr>
          <w:rFonts w:hint="eastAsia"/>
        </w:rPr>
      </w:pPr>
      <w:r>
        <w:rPr>
          <w:rFonts w:hint="eastAsia"/>
        </w:rPr>
        <w:t>与这种语言相符的是格列高利一世在他给副执事安东尼努斯的信中所说的话，他在信中抱怨某个奥诺拉图，说他“不仅忽略了上帝的诫命，还藐视我们的著作。”这就是仆人之仆的语言。这就是使徒的谦卑。</w:t>
      </w:r>
    </w:p>
    <w:p w14:paraId="5043FF10">
      <w:pPr>
        <w:spacing w:after="0" w:line="332" w:lineRule="auto"/>
        <w:ind w:left="5"/>
        <w:rPr>
          <w:rFonts w:hint="eastAsia"/>
        </w:rPr>
      </w:pPr>
    </w:p>
    <w:p w14:paraId="4ED2B611">
      <w:pPr>
        <w:spacing w:after="0" w:line="332" w:lineRule="auto"/>
        <w:ind w:left="5"/>
        <w:rPr>
          <w:rFonts w:hint="eastAsia"/>
        </w:rPr>
      </w:pPr>
      <w:r>
        <w:rPr>
          <w:rFonts w:hint="eastAsia"/>
        </w:rPr>
        <w:t>Bellarmine, in the second book of the Councils, chapter 12, maintains that the Popes’ Canons are Canonical Scriptures. “The Popes’ Canons,” says he, “in their way, are and may be called holy and Canonical Scriptures.” And truly, if it be so that the decrees of Popes give authority to Scripture and that the Pope is judge of controversies—not Scripture—we must grant that the Popes’ decrees have more authority than the Canonical Scriptures and must be inserted in the Bible rather than the epistles of the Apostle St. Paul. For (if these men must be believed) the Pope is the only head of the Universal Church, which St. Paul was not.</w:t>
      </w:r>
    </w:p>
    <w:p w14:paraId="18292E72">
      <w:pPr>
        <w:spacing w:after="0" w:line="332" w:lineRule="auto"/>
        <w:ind w:left="5"/>
        <w:rPr>
          <w:rFonts w:hint="eastAsia"/>
        </w:rPr>
      </w:pPr>
      <w:r>
        <w:rPr>
          <w:rFonts w:hint="eastAsia"/>
        </w:rPr>
        <w:t>贝拉明，在《会议录》第二卷第十二章中，坚持认为教皇的教规是正典圣经。“教皇的教规，”他说，“在它们的意义上，是并且可以被称为神圣的和正典的圣经。”说真的，如果教皇的法令赋予圣经权威，并且教皇是争议的审判者——而不是圣经——那么我们必须承认，教皇的法令比正典圣经更有权威，并且应该被插入圣经中，而不是使徒圣保罗的书信。因为（如果必须相信这些人）教皇是普世教会的唯一元首，而圣保罗不是。</w:t>
      </w:r>
    </w:p>
    <w:p w14:paraId="2B4BFAC3">
      <w:pPr>
        <w:spacing w:after="0" w:line="332" w:lineRule="auto"/>
        <w:ind w:left="5"/>
        <w:rPr>
          <w:rFonts w:hint="eastAsia"/>
        </w:rPr>
      </w:pPr>
    </w:p>
    <w:p w14:paraId="436BBE1C">
      <w:pPr>
        <w:spacing w:after="0" w:line="332" w:lineRule="auto"/>
        <w:ind w:left="5"/>
        <w:rPr>
          <w:rFonts w:hint="eastAsia"/>
        </w:rPr>
      </w:pPr>
      <w:r>
        <w:rPr>
          <w:rFonts w:hint="eastAsia"/>
        </w:rPr>
        <w:t>Hincmarus, Archbishop of Rheims, in his book of fifty-five chapters, alleges very often this sentence of Pope Hilary, who says that the sin committed against the Ordinances of the holy Traditions is not a lesser sin than rashly presuming to outrage the Lord himself. Again, it is not lawful for any to violate the divine constitutions and the Decrees of the Apostolic See.</w:t>
      </w:r>
    </w:p>
    <w:p w14:paraId="4FBBD027">
      <w:pPr>
        <w:spacing w:after="0" w:line="332" w:lineRule="auto"/>
        <w:ind w:left="5"/>
        <w:rPr>
          <w:rFonts w:hint="eastAsia"/>
        </w:rPr>
      </w:pPr>
      <w:r>
        <w:rPr>
          <w:rFonts w:hint="eastAsia"/>
        </w:rPr>
        <w:t>兰斯大主教欣克马尔，在他的五十五章书中，常常引用教皇希拉里的这句话，他说违背神圣传统的条例所犯的罪，并不比鲁莽地冒犯主自己的罪更小。他又说，任何人违背神圣的宪章和使徒座的法令都是不合法的。</w:t>
      </w:r>
    </w:p>
    <w:p w14:paraId="414F821A">
      <w:pPr>
        <w:spacing w:after="0" w:line="332" w:lineRule="auto"/>
        <w:ind w:left="5"/>
        <w:rPr>
          <w:rFonts w:hint="eastAsia"/>
        </w:rPr>
      </w:pPr>
    </w:p>
    <w:p w14:paraId="4C783867">
      <w:pPr>
        <w:spacing w:after="0" w:line="332" w:lineRule="auto"/>
        <w:ind w:left="5"/>
        <w:rPr>
          <w:rFonts w:hint="eastAsia"/>
        </w:rPr>
      </w:pPr>
      <w:r>
        <w:rPr>
          <w:rFonts w:hint="eastAsia"/>
        </w:rPr>
        <w:t>BOOK II. Wherein is TREATED</w:t>
      </w:r>
    </w:p>
    <w:p w14:paraId="22696C4B">
      <w:pPr>
        <w:spacing w:after="0" w:line="332" w:lineRule="auto"/>
        <w:ind w:left="5"/>
        <w:rPr>
          <w:rFonts w:hint="eastAsia"/>
        </w:rPr>
      </w:pPr>
      <w:r>
        <w:rPr>
          <w:rFonts w:hint="eastAsia"/>
        </w:rPr>
        <w:t>OF St. Peter’s Primacy, And of his Abode at ROME. (Book 2)</w:t>
      </w:r>
    </w:p>
    <w:p w14:paraId="351FD58E">
      <w:pPr>
        <w:spacing w:after="0" w:line="332" w:lineRule="auto"/>
        <w:ind w:left="5"/>
        <w:rPr>
          <w:rFonts w:hint="eastAsia"/>
        </w:rPr>
      </w:pPr>
      <w:r>
        <w:rPr>
          <w:rFonts w:hint="eastAsia"/>
        </w:rPr>
        <w:t>第二卷. 论述圣彼得的首位，及其在罗马的居留。 (第二卷)</w:t>
      </w:r>
    </w:p>
    <w:p w14:paraId="13A7C342">
      <w:pPr>
        <w:spacing w:after="0" w:line="332" w:lineRule="auto"/>
        <w:ind w:left="5"/>
        <w:rPr>
          <w:rFonts w:hint="eastAsia"/>
        </w:rPr>
      </w:pPr>
    </w:p>
    <w:p w14:paraId="7F883F22">
      <w:pPr>
        <w:spacing w:after="0" w:line="332" w:lineRule="auto"/>
        <w:ind w:left="5"/>
        <w:rPr>
          <w:rFonts w:hint="eastAsia"/>
        </w:rPr>
      </w:pPr>
      <w:r>
        <w:rPr>
          <w:rFonts w:hint="eastAsia"/>
        </w:rPr>
        <w:t>Monergism Books</w:t>
      </w:r>
    </w:p>
    <w:p w14:paraId="052CED59">
      <w:pPr>
        <w:spacing w:after="0" w:line="332" w:lineRule="auto"/>
        <w:ind w:left="5"/>
        <w:rPr>
          <w:rFonts w:hint="eastAsia"/>
        </w:rPr>
      </w:pPr>
      <w:r>
        <w:rPr>
          <w:rFonts w:hint="eastAsia"/>
        </w:rPr>
        <w:t>Monergism Books</w:t>
      </w:r>
    </w:p>
    <w:p w14:paraId="4FC65F60">
      <w:pPr>
        <w:spacing w:after="0" w:line="332" w:lineRule="auto"/>
        <w:ind w:left="5"/>
        <w:rPr>
          <w:rFonts w:hint="eastAsia"/>
        </w:rPr>
      </w:pPr>
    </w:p>
    <w:p w14:paraId="4A63C7A9">
      <w:pPr>
        <w:spacing w:after="0" w:line="332" w:lineRule="auto"/>
        <w:ind w:left="5"/>
        <w:rPr>
          <w:rFonts w:hint="eastAsia"/>
        </w:rPr>
      </w:pPr>
      <w:r>
        <w:rPr>
          <w:rFonts w:hint="eastAsia"/>
        </w:rPr>
        <w:t>CHAP. 1. That the Government of the Universal Church cannot and must not be Monarchical.</w:t>
      </w:r>
    </w:p>
    <w:p w14:paraId="3776AF65">
      <w:pPr>
        <w:spacing w:after="0" w:line="332" w:lineRule="auto"/>
        <w:ind w:left="5"/>
        <w:rPr>
          <w:rFonts w:hint="eastAsia"/>
        </w:rPr>
      </w:pPr>
      <w:r>
        <w:rPr>
          <w:rFonts w:hint="eastAsia"/>
        </w:rPr>
        <w:t>第1章. 普世教会的治理不能也不应是君主制的。</w:t>
      </w:r>
    </w:p>
    <w:p w14:paraId="1A438381">
      <w:pPr>
        <w:spacing w:after="0" w:line="332" w:lineRule="auto"/>
        <w:ind w:left="5"/>
        <w:rPr>
          <w:rFonts w:hint="eastAsia"/>
        </w:rPr>
      </w:pPr>
    </w:p>
    <w:p w14:paraId="76FD7837">
      <w:pPr>
        <w:spacing w:after="0" w:line="332" w:lineRule="auto"/>
        <w:ind w:left="5"/>
        <w:rPr>
          <w:rFonts w:hint="eastAsia"/>
        </w:rPr>
      </w:pPr>
      <w:r>
        <w:rPr>
          <w:rFonts w:hint="eastAsia"/>
        </w:rPr>
        <w:t>S</w:t>
      </w:r>
    </w:p>
    <w:p w14:paraId="65F840A1">
      <w:pPr>
        <w:spacing w:after="0" w:line="332" w:lineRule="auto"/>
        <w:ind w:left="5"/>
        <w:rPr>
          <w:rFonts w:hint="eastAsia"/>
        </w:rPr>
      </w:pPr>
      <w:r>
        <w:rPr>
          <w:rFonts w:hint="eastAsia"/>
        </w:rPr>
        <w:t>tate of the Question.</w:t>
      </w:r>
    </w:p>
    <w:p w14:paraId="7E7C4E92">
      <w:pPr>
        <w:spacing w:after="0" w:line="332" w:lineRule="auto"/>
        <w:ind w:left="5"/>
        <w:rPr>
          <w:rFonts w:hint="eastAsia"/>
        </w:rPr>
      </w:pPr>
      <w:r>
        <w:rPr>
          <w:rFonts w:hint="eastAsia"/>
        </w:rPr>
        <w:t>问题的陈述。</w:t>
      </w:r>
    </w:p>
    <w:p w14:paraId="4D1695A8">
      <w:pPr>
        <w:spacing w:after="0" w:line="332" w:lineRule="auto"/>
        <w:ind w:left="5"/>
        <w:rPr>
          <w:rFonts w:hint="eastAsia"/>
        </w:rPr>
      </w:pPr>
    </w:p>
    <w:p w14:paraId="54FDB04F">
      <w:pPr>
        <w:spacing w:after="0" w:line="332" w:lineRule="auto"/>
        <w:ind w:left="5"/>
        <w:rPr>
          <w:rFonts w:hint="eastAsia"/>
        </w:rPr>
      </w:pPr>
      <w:r>
        <w:rPr>
          <w:rFonts w:hint="eastAsia"/>
        </w:rPr>
        <w:t>Although in civil matters several nations follow not the same form of government, there being in the world some monarchical, some aristocratical, some popular states, and some mingled of all three; yet all mankind taken together is but a monarchy, of which God is the monarch and the sovereign head.</w:t>
      </w:r>
    </w:p>
    <w:p w14:paraId="663522A4">
      <w:pPr>
        <w:spacing w:after="0" w:line="332" w:lineRule="auto"/>
        <w:ind w:left="5"/>
        <w:rPr>
          <w:rFonts w:hint="eastAsia"/>
        </w:rPr>
      </w:pPr>
      <w:r>
        <w:rPr>
          <w:rFonts w:hint="eastAsia"/>
        </w:rPr>
        <w:t>虽然在民事上，各民族不遵循相同的政体，世上有君主制、贵族制、民主制，以及三者混合的政体；然而，全人类合起来却是一个君主国，上帝是其君主和至高元首。</w:t>
      </w:r>
    </w:p>
    <w:p w14:paraId="7EA87CB6">
      <w:pPr>
        <w:spacing w:after="0" w:line="332" w:lineRule="auto"/>
        <w:ind w:left="5"/>
        <w:rPr>
          <w:rFonts w:hint="eastAsia"/>
        </w:rPr>
      </w:pPr>
    </w:p>
    <w:p w14:paraId="76E7019C">
      <w:pPr>
        <w:spacing w:after="0" w:line="332" w:lineRule="auto"/>
        <w:ind w:left="5"/>
        <w:rPr>
          <w:rFonts w:hint="eastAsia"/>
        </w:rPr>
      </w:pPr>
      <w:r>
        <w:rPr>
          <w:rFonts w:hint="eastAsia"/>
        </w:rPr>
        <w:t>Thus, in the question about Church government, although several Churches have several forms of ecclesiastical policy, yet taking the whole Orthodox Church together, it is a monarchy, whereof Jesus Christ is the head. About that we do not dissent with our adversaries. But the question between us is whether under Jesus Christ there must be a visible head over the whole universal visible Church? Also, whether that power belongs to the Pope of Rome?</w:t>
      </w:r>
    </w:p>
    <w:p w14:paraId="16D24A86">
      <w:pPr>
        <w:spacing w:after="0" w:line="332" w:lineRule="auto"/>
        <w:ind w:left="5"/>
        <w:rPr>
          <w:rFonts w:hint="eastAsia"/>
        </w:rPr>
      </w:pPr>
      <w:r>
        <w:rPr>
          <w:rFonts w:hint="eastAsia"/>
        </w:rPr>
        <w:t>因此，在关于教会治理的问题上，虽然各个教会有不同的教会政策形式，但将整个正统教会作为一个整体来看，它是一个君主国，耶稣基督是其元首。关于这一点，我们与我们的对手没有分歧。但我们之间的问题是，在耶稣基督之下，是否必须有一个可见的元首来管理整个普世可见的教会？还有，那个权力是否属于罗马教皇？</w:t>
      </w:r>
    </w:p>
    <w:p w14:paraId="65361D16">
      <w:pPr>
        <w:spacing w:after="0" w:line="332" w:lineRule="auto"/>
        <w:ind w:left="5"/>
        <w:rPr>
          <w:rFonts w:hint="eastAsia"/>
        </w:rPr>
      </w:pPr>
    </w:p>
    <w:p w14:paraId="7F5BD6E8">
      <w:pPr>
        <w:spacing w:after="0" w:line="332" w:lineRule="auto"/>
        <w:ind w:left="5"/>
        <w:rPr>
          <w:rFonts w:hint="eastAsia"/>
        </w:rPr>
      </w:pPr>
      <w:r>
        <w:rPr>
          <w:rFonts w:hint="eastAsia"/>
        </w:rPr>
        <w:t>In this question, we must carefully distinguish the universal Church from the Churches of one town or one country. For as in civil matters, if one has proved that the monarchical state is the best of all, he has not therefore proved that there must be one monarch over the whole world. Likewise, if it is expedient that each particular Church be governed by one head, not by many, it does not follow that there must be one head over the Church of the whole world. Thus God has given that instinct to bees, that every hive or every swarm has its king, but there is no king over the entire species. Therefore, from the policy of the Church of Israel—that they had one high priest—one cannot infer that the same must apply to the Christian universal Church; because that policy was confined within one nation, but this extends to all nations, none of whom are excluded from the covenant of God in Jesus Christ, and that covenant is presented to all by the Gospel. One head might have been sufficient to govern the Church of Israel; but to govern the Church of the whole world, no head is strong enough, and no shoulders are able to bear such a heavy burden. A man raised to that height would soon become giddy; pride would puff him up, and the distance of places would prevent him from overseeing everything and giving orders to all.</w:t>
      </w:r>
    </w:p>
    <w:p w14:paraId="549C2D81">
      <w:pPr>
        <w:spacing w:after="0" w:line="332" w:lineRule="auto"/>
        <w:ind w:left="5"/>
        <w:rPr>
          <w:rFonts w:hint="eastAsia"/>
        </w:rPr>
      </w:pPr>
      <w:r>
        <w:rPr>
          <w:rFonts w:hint="eastAsia"/>
        </w:rPr>
        <w:t>在这个问题上，我们必须仔细区分普世教会与一个城镇或一个国家的教会。因为正如在民事上，如果有人证明了君主制是所有政体中最好的，他并没有因此证明全世界必须有一个君主。同样地，如果每个特定的教会由一个元首而非多个元首来治理是合宜的，这并不意味着全世界的教会必须有一个元首。因此，上帝赐予蜜蜂那种本能，每个蜂巢或每个蜂群都有它的王，但整个物种却没有一个王。因此，从以色列教会的政策——他们有一个大祭司——我们不能推断同样的政策必须适用于普世基督教会；因为那个政策局限于一个民族，而这个政策则延伸到所有民族，其中没有一个被排除在耶稣基督里上帝的约之外，并且那个约是通过福音呈现给所有人的。一个元首或许足以治理以色列教会；但要治理全世界的教会，没有哪个元首足够强大，也没有哪个肩膀能承担如此沉重的负担。一个人被提升到那个高度，很快就会头晕目眩；骄傲会使他自高自大，而地方的遥远会阻止他监督一切并向所有人下达命令。</w:t>
      </w:r>
    </w:p>
    <w:p w14:paraId="2714E825">
      <w:pPr>
        <w:spacing w:after="0" w:line="332" w:lineRule="auto"/>
        <w:ind w:left="5"/>
        <w:rPr>
          <w:rFonts w:hint="eastAsia"/>
        </w:rPr>
      </w:pPr>
    </w:p>
    <w:p w14:paraId="6599B860">
      <w:pPr>
        <w:spacing w:after="0" w:line="332" w:lineRule="auto"/>
        <w:ind w:left="5"/>
        <w:rPr>
          <w:rFonts w:hint="eastAsia"/>
        </w:rPr>
      </w:pPr>
      <w:r>
        <w:rPr>
          <w:rFonts w:hint="eastAsia"/>
        </w:rPr>
        <w:t>Besides, the form of the Church government of Israel was a figure of the Christian Church and of Jesus Christ and His graces, and consequently, there was need in that government for one high priest who would be a figure of Christ our high priest.</w:t>
      </w:r>
    </w:p>
    <w:p w14:paraId="31C67BB2">
      <w:pPr>
        <w:spacing w:after="0" w:line="332" w:lineRule="auto"/>
        <w:ind w:left="5"/>
        <w:rPr>
          <w:rFonts w:hint="eastAsia"/>
        </w:rPr>
      </w:pPr>
      <w:r>
        <w:rPr>
          <w:rFonts w:hint="eastAsia"/>
        </w:rPr>
        <w:t>此外，以色列教会的治理形式是基督教会以及耶稣基督和祂恩典的预表，因此，在那样的治理中需要一位大祭司，他将成为我们大祭司基督的预表。</w:t>
      </w:r>
    </w:p>
    <w:p w14:paraId="10A2376D">
      <w:pPr>
        <w:spacing w:after="0" w:line="332" w:lineRule="auto"/>
        <w:ind w:left="5"/>
        <w:rPr>
          <w:rFonts w:hint="eastAsia"/>
        </w:rPr>
      </w:pPr>
    </w:p>
    <w:p w14:paraId="40170B58">
      <w:pPr>
        <w:spacing w:after="0" w:line="332" w:lineRule="auto"/>
        <w:ind w:left="5"/>
        <w:rPr>
          <w:rFonts w:hint="eastAsia"/>
        </w:rPr>
      </w:pPr>
      <w:r>
        <w:rPr>
          <w:rFonts w:hint="eastAsia"/>
        </w:rPr>
        <w:t>For this reason, our adversaries—who insist that St. Peter was head and monarch of the Christian universal Church—yet acknowledge that the other Apostles were also heads of the universal Church, as we shall see later, tacitly admitting that such power could not belong to one man alone.</w:t>
      </w:r>
    </w:p>
    <w:p w14:paraId="2FD882F1">
      <w:pPr>
        <w:spacing w:after="0" w:line="332" w:lineRule="auto"/>
        <w:ind w:left="5"/>
        <w:rPr>
          <w:rFonts w:hint="eastAsia"/>
        </w:rPr>
      </w:pPr>
      <w:r>
        <w:rPr>
          <w:rFonts w:hint="eastAsia"/>
        </w:rPr>
        <w:t>为此，我们的对手——他们坚持认为圣彼得是普世基督教会的元首和君主——却又承认其他使徒也是普世教会的元首，我们后面会看到，这无异于默认那种权力不可能只属于一个人。</w:t>
      </w:r>
    </w:p>
    <w:p w14:paraId="05448A3F">
      <w:pPr>
        <w:spacing w:after="0" w:line="332" w:lineRule="auto"/>
        <w:ind w:left="5"/>
        <w:rPr>
          <w:rFonts w:hint="eastAsia"/>
        </w:rPr>
      </w:pPr>
    </w:p>
    <w:p w14:paraId="2AA77DE3">
      <w:pPr>
        <w:spacing w:after="0" w:line="332" w:lineRule="auto"/>
        <w:ind w:left="5"/>
        <w:rPr>
          <w:rFonts w:hint="eastAsia"/>
        </w:rPr>
      </w:pPr>
      <w:r>
        <w:rPr>
          <w:rFonts w:hint="eastAsia"/>
        </w:rPr>
        <w:t>Therefore, the Apostle (Eph. 4), listing the offices which Jesus Christ left to His Church upon ascending to heaven, says that He gave some Apostles, some Prophets, some Evangelists, and some Pastors and Teachers. Of a Pope or monarch of the universal Church, he speaks neither there nor anywhere else. In that passage, it is especially noteworthy that Paul speaks of the unity of the universal Church in one body and of the close communion of the saints and faithful; which necessarily required him to mention the head who joins and maintains that body in unity, if God had appointed such a head in His Church.</w:t>
      </w:r>
    </w:p>
    <w:p w14:paraId="148340C9">
      <w:pPr>
        <w:spacing w:after="0" w:line="332" w:lineRule="auto"/>
        <w:ind w:left="5"/>
        <w:rPr>
          <w:rFonts w:hint="eastAsia"/>
        </w:rPr>
      </w:pPr>
      <w:r>
        <w:rPr>
          <w:rFonts w:hint="eastAsia"/>
        </w:rPr>
        <w:t>因此，使徒（以弗所书4章），在列举耶稣基督升天时留给祂教会的职分时，说祂赐下一些使徒，一些先知，一些传福音的，一些牧师和教师。他既没有在那里，也没有在别处提到教皇或普世教会的君主。在那段经文中，特别值得注意的是，保罗谈到了普世教会作为一个身体的合一，以及圣徒和信徒的亲密交通；如果上帝在祂的教会中设立了这样一个元首，这必然要求他提到那位联合并维系那个身体合一的元首。</w:t>
      </w:r>
    </w:p>
    <w:p w14:paraId="79004EB8">
      <w:pPr>
        <w:spacing w:after="0" w:line="332" w:lineRule="auto"/>
        <w:ind w:left="5"/>
        <w:rPr>
          <w:rFonts w:hint="eastAsia"/>
        </w:rPr>
      </w:pPr>
    </w:p>
    <w:p w14:paraId="156C8062">
      <w:pPr>
        <w:spacing w:after="0" w:line="332" w:lineRule="auto"/>
        <w:ind w:left="5"/>
        <w:rPr>
          <w:rFonts w:hint="eastAsia"/>
        </w:rPr>
      </w:pPr>
      <w:r>
        <w:rPr>
          <w:rFonts w:hint="eastAsia"/>
        </w:rPr>
        <w:t>The book Ecclesiastical Hierarchy, attributed to Dionysius the Areopagite, lists ecclesiastical offices and gives an exact description of the order and constitutions of the Christian Church; but he speaks of no higher office than Bishops of each particular Church. To compose a book on hierarchy without mentioning the chief hierarch is like speaking of monarchy without mentioning a monarch, or kingship without mentioning a king.</w:t>
      </w:r>
    </w:p>
    <w:p w14:paraId="036B1754">
      <w:pPr>
        <w:spacing w:after="0" w:line="332" w:lineRule="auto"/>
        <w:ind w:left="5"/>
        <w:rPr>
          <w:rFonts w:hint="eastAsia"/>
        </w:rPr>
      </w:pPr>
      <w:r>
        <w:rPr>
          <w:rFonts w:hint="eastAsia"/>
        </w:rPr>
        <w:t>《教会圣统论》这本书，归于亚略巴古的丢尼修，列举了教会的职分，并对基督教会的秩序和章程作了精确的描述；但他没有提到比各个特定教会的主教更高的职位。写一本关于圣统的书，却不提最高的圣统者，就像谈论君主制却不提君主，或谈论王权却不提国王一样。</w:t>
      </w:r>
    </w:p>
    <w:p w14:paraId="09DDC9FB">
      <w:pPr>
        <w:spacing w:after="0" w:line="332" w:lineRule="auto"/>
        <w:ind w:left="5"/>
        <w:rPr>
          <w:rFonts w:hint="eastAsia"/>
        </w:rPr>
      </w:pPr>
    </w:p>
    <w:p w14:paraId="4D2C836C">
      <w:pPr>
        <w:spacing w:after="0" w:line="332" w:lineRule="auto"/>
        <w:ind w:left="5"/>
        <w:rPr>
          <w:rFonts w:hint="eastAsia"/>
        </w:rPr>
      </w:pPr>
      <w:r>
        <w:rPr>
          <w:rFonts w:hint="eastAsia"/>
        </w:rPr>
        <w:t>If the Church of the Apostles’ time had acknowledged a universal head under Christ, no doubt upon the death of St. Peter (who is now held to be the first Pope), the Apostles who outlived him would have met to choose a successor. They would have chosen one of the Apostles and would not have left the selection of a head for the universal Church to the discretion of the people and clergy of Rome; for the Christian people of Rome had no right to appoint a head for the Churches of Persia, Syria, Armenia, and Egypt without their consent.</w:t>
      </w:r>
    </w:p>
    <w:p w14:paraId="1D14F619">
      <w:pPr>
        <w:spacing w:after="0" w:line="332" w:lineRule="auto"/>
        <w:ind w:left="5"/>
        <w:rPr>
          <w:rFonts w:hint="eastAsia"/>
        </w:rPr>
      </w:pPr>
      <w:r>
        <w:rPr>
          <w:rFonts w:hint="eastAsia"/>
        </w:rPr>
        <w:t>如果使徒时代的教会曾承认在基督之下有一个普世元首，那么毫无疑问，在圣彼得（现在被认为是第一任教皇）死后，幸存的使徒们会聚集起来选择一个继任者。他们会选择一位使徒，而不会将普世教会元首的选择权留给罗马的民众和神职人员的酌情决定；因为罗马的基督徒民众无权在未经波斯、叙利亚、亚美尼亚和埃及众教会同意的情况下，为他们任命一个元首。</w:t>
      </w:r>
    </w:p>
    <w:p w14:paraId="4AAED146">
      <w:pPr>
        <w:spacing w:after="0" w:line="332" w:lineRule="auto"/>
        <w:ind w:left="5"/>
        <w:rPr>
          <w:rFonts w:hint="eastAsia"/>
        </w:rPr>
      </w:pPr>
    </w:p>
    <w:p w14:paraId="2BAC2FC8">
      <w:pPr>
        <w:spacing w:after="0" w:line="332" w:lineRule="auto"/>
        <w:ind w:left="5"/>
        <w:rPr>
          <w:rFonts w:hint="eastAsia"/>
        </w:rPr>
      </w:pPr>
      <w:r>
        <w:rPr>
          <w:rFonts w:hint="eastAsia"/>
        </w:rPr>
        <w:t>And if after St. Peter’s death there had been need of one who should succeed him in that primacy, without question the Apostle St. John, the disciple whom Jesus loved and his near kinsman, should have succeeded him in that power before Linus, of whom we have no record of any action worthy of memory, or Clement, to whom certain epistles are ascribed that give constitutions about mice-dung and would have possessions and women to be common; to whom also the Apostolic Constitutions are ascribed, which say to marry above three times is plain fornication.</w:t>
      </w:r>
    </w:p>
    <w:p w14:paraId="4C01AC92">
      <w:pPr>
        <w:spacing w:after="0" w:line="332" w:lineRule="auto"/>
        <w:ind w:left="5"/>
        <w:rPr>
          <w:rFonts w:hint="eastAsia"/>
        </w:rPr>
      </w:pPr>
      <w:r>
        <w:rPr>
          <w:rFonts w:hint="eastAsia"/>
        </w:rPr>
        <w:t>如果在圣彼得死后，需要有人继承他的首位，那么毫无疑问，使徒圣约翰，耶稣所爱的门徒和他的近亲，应该在利努斯之前继承那个权力，我们没有任何关于利努斯值得记忆的行为的记录，或者在克莱门特之前，某些书信归于他，其中给出了关于老鼠粪便的章程，并希望财产和妇女公有；使徒宪章也归于他，其中说结婚超过三次就是公然的淫乱。</w:t>
      </w:r>
    </w:p>
    <w:p w14:paraId="75953A93">
      <w:pPr>
        <w:spacing w:after="0" w:line="332" w:lineRule="auto"/>
        <w:ind w:left="5"/>
        <w:rPr>
          <w:rFonts w:hint="eastAsia"/>
        </w:rPr>
      </w:pPr>
    </w:p>
    <w:p w14:paraId="7C9737DE">
      <w:pPr>
        <w:spacing w:after="0" w:line="332" w:lineRule="auto"/>
        <w:ind w:left="5"/>
        <w:rPr>
          <w:rFonts w:hint="eastAsia"/>
        </w:rPr>
      </w:pPr>
      <w:r>
        <w:rPr>
          <w:rFonts w:hint="eastAsia"/>
        </w:rPr>
        <w:t>The principal power is that if that sovereign power over the Church of all the world must be received, it must have been established by Christ, and the succession in that office must be grounded upon His ordinance. Suppose then that Christ has given unto St. Peter alone the primacy over the Church of the whole world: yet that office cannot be perpetual in the Church and continued by a thread of succession unless Christ has constituted that succession. Thus Moses had been constituted by God a prince, lawgiver, and priest in Israel, but he had no successor in all these offices because God had not commanded it. Thus John the Baptist had no successor. And the Apostles—John, James, Philip, Paul, etc.—had no successors in their apostleship.</w:t>
      </w:r>
    </w:p>
    <w:p w14:paraId="0B9391FF">
      <w:pPr>
        <w:spacing w:after="0" w:line="332" w:lineRule="auto"/>
        <w:ind w:left="5"/>
        <w:rPr>
          <w:rFonts w:hint="eastAsia"/>
        </w:rPr>
      </w:pPr>
      <w:r>
        <w:rPr>
          <w:rFonts w:hint="eastAsia"/>
        </w:rPr>
        <w:t>主要的力量在于，如果那个遍及全世界教会的至高权力必须被接受，它就必须是由基督设立的，并且那个职位的继承必须建立在祂的命令之上。那么，假设基督已将遍及全世界教会的首位只赐给了圣彼得：然而，除非基督设立了那个继承，否则那个职位在教会中不可能是永久的，也不可能通过一脉相承来延续。因此，摩西曾被上帝立为以色列的君王、立法者和祭司，但他在所有这些职位上都没有继承人，因为上帝没有命令。因此，施洗约翰没有继承人。而使徒们——约翰、雅各、腓力、保罗等等——在他们的使徒职分上也没有继承人。</w:t>
      </w:r>
    </w:p>
    <w:p w14:paraId="7E520150">
      <w:pPr>
        <w:spacing w:after="0" w:line="332" w:lineRule="auto"/>
        <w:ind w:left="5"/>
        <w:rPr>
          <w:rFonts w:hint="eastAsia"/>
        </w:rPr>
      </w:pPr>
    </w:p>
    <w:p w14:paraId="25E19C6D">
      <w:pPr>
        <w:spacing w:after="0" w:line="332" w:lineRule="auto"/>
        <w:ind w:left="5"/>
        <w:rPr>
          <w:rFonts w:hint="eastAsia"/>
        </w:rPr>
      </w:pPr>
      <w:r>
        <w:rPr>
          <w:rFonts w:hint="eastAsia"/>
        </w:rPr>
        <w:t>This indeed is the point which we insist upon and upon which our adversaries are graveled. We desire them to bring forth some declaration of Christ upon that subject, or some text of the word of God whereby a succession is assigned unto St. Peter’s apostleship, or to his primacy over the Church, or whereby it is declared that the office of head of the universal Church must be perpetual, or a constitution of St. Peter that the Bishop of Rome ought to succeed him in that dignity. He has written to the Church two epistles full of doctrine, the last of them written a little before his death. Reason required that he should have charged the Church to obey the Bishop of Rome after his decease as to his successor in his apostleship, and he to whom he resigned before his death the conduct of the universal Church. But not a word of that.</w:t>
      </w:r>
    </w:p>
    <w:p w14:paraId="2E33BD4A">
      <w:pPr>
        <w:spacing w:after="0" w:line="332" w:lineRule="auto"/>
        <w:ind w:left="5"/>
        <w:rPr>
          <w:rFonts w:hint="eastAsia"/>
        </w:rPr>
      </w:pPr>
      <w:r>
        <w:rPr>
          <w:rFonts w:hint="eastAsia"/>
        </w:rPr>
        <w:t>这确实是我们所坚持的，也是我们的对手所困惑的一点。我们要求他们就此主题拿出一些基督的声明，或者一些上帝话语的经文，其中指派了圣彼得使徒职分的继承，或他教会首位的继承，或者其中宣布普世教会元首的职位必须是永久的，或者圣彼得的一项规定，即罗马主教应该继承他的那个尊位。他曾写给教会两封充满教义的书信，最后一封是在他去世前不久写的。理智要求他应该曾嘱咐教会，在他去世后要顺服罗马主教，作为他在使徒职分上的继承人，以及在他死前他将普世教会的领导权交给了他。但一字未提。</w:t>
      </w:r>
    </w:p>
    <w:p w14:paraId="74999612">
      <w:pPr>
        <w:spacing w:after="0" w:line="332" w:lineRule="auto"/>
        <w:ind w:left="5"/>
        <w:rPr>
          <w:rFonts w:hint="eastAsia"/>
        </w:rPr>
      </w:pPr>
    </w:p>
    <w:p w14:paraId="1D55A861">
      <w:pPr>
        <w:spacing w:after="0" w:line="332" w:lineRule="auto"/>
        <w:ind w:left="5"/>
        <w:rPr>
          <w:rFonts w:hint="eastAsia"/>
        </w:rPr>
      </w:pPr>
      <w:r>
        <w:rPr>
          <w:rFonts w:hint="eastAsia"/>
        </w:rPr>
        <w:t>So that this point, which is the chief of all the controversies and the main hinge upon which the whole Roman religion is turning, and that which is made in our days the main ground of the Christian faith—that point, I say, is found to have no ground in the word of God and is but an unwritten tradition.</w:t>
      </w:r>
    </w:p>
    <w:p w14:paraId="0ECC96F7">
      <w:pPr>
        <w:spacing w:after="0" w:line="332" w:lineRule="auto"/>
        <w:ind w:left="5"/>
        <w:rPr>
          <w:rFonts w:hint="eastAsia"/>
        </w:rPr>
      </w:pPr>
      <w:r>
        <w:rPr>
          <w:rFonts w:hint="eastAsia"/>
        </w:rPr>
        <w:t>因此，这一点，即所有争论的焦点，也是整个罗马宗教所围绕的主要枢纽，并且在我们的时代被当作基督教信仰的主要根据——我说，这一点被发现在上帝的话语中毫无根据，只是一个不成文的传统。</w:t>
      </w:r>
    </w:p>
    <w:p w14:paraId="453B5E3D">
      <w:pPr>
        <w:spacing w:after="0" w:line="332" w:lineRule="auto"/>
        <w:ind w:left="5"/>
        <w:rPr>
          <w:rFonts w:hint="eastAsia"/>
        </w:rPr>
      </w:pPr>
    </w:p>
    <w:p w14:paraId="50D04260">
      <w:pPr>
        <w:spacing w:after="0" w:line="332" w:lineRule="auto"/>
        <w:ind w:left="5"/>
        <w:rPr>
          <w:rFonts w:hint="eastAsia"/>
        </w:rPr>
      </w:pPr>
      <w:r>
        <w:rPr>
          <w:rFonts w:hint="eastAsia"/>
        </w:rPr>
        <w:t>Bellarmine acknowledges that the Scripture does not speak of the succession of the Pope in the primacy of St. Peter, and that it is not a point of divine right—no more (says he) than it is a point of divine right to believe that St. Paul had a cloak. But there is inequality in that comparison; for we find in Scripture that St. Paul had a cloak, but we do not find in Scripture that God has established the Bishop of Rome as successor to St. Peter’s primacy. Observe then that the whole Romish religion is founded upon a tradition which is not of divine right, about which we have no ordinance of God, and of which, by the confession of our very adversaries, the word of God does not speak.</w:t>
      </w:r>
    </w:p>
    <w:p w14:paraId="289BD881">
      <w:pPr>
        <w:spacing w:after="0" w:line="332" w:lineRule="auto"/>
        <w:ind w:left="5"/>
        <w:rPr>
          <w:rFonts w:hint="eastAsia"/>
        </w:rPr>
      </w:pPr>
      <w:r>
        <w:rPr>
          <w:rFonts w:hint="eastAsia"/>
        </w:rPr>
        <w:t>贝拉明承认，圣经没有谈到教皇继承圣彼得的首位，并且那不是神权的要点——他说，这不比相信圣保罗有一件外袍更是神权的要点。但那个比较是不平等的；因为我们在圣经中找到圣保罗有一件外袍，但我们没有在圣经中找到上帝已立罗马主教为圣彼得首位的继承人。那么请注意，整个罗马宗教是建立在一个非神权的传统之上，关于这个传统我们没有上帝的命令，并且，根据我们对手的承认，上帝的话语也没有谈到它。</w:t>
      </w:r>
    </w:p>
    <w:p w14:paraId="66C044A3">
      <w:pPr>
        <w:spacing w:after="0" w:line="332" w:lineRule="auto"/>
        <w:ind w:left="5"/>
        <w:rPr>
          <w:rFonts w:hint="eastAsia"/>
        </w:rPr>
      </w:pPr>
    </w:p>
    <w:p w14:paraId="1EBB15D1">
      <w:pPr>
        <w:spacing w:after="0" w:line="332" w:lineRule="auto"/>
        <w:ind w:left="5"/>
        <w:rPr>
          <w:rFonts w:hint="eastAsia"/>
        </w:rPr>
      </w:pPr>
      <w:r>
        <w:rPr>
          <w:rFonts w:hint="eastAsia"/>
        </w:rPr>
        <w:t>We acknowledge that St. Peter, as well as the other Apostles, planting the Gospel and setting up churches in the places where they traveled, established in those churches pastors who therefore had good right to call themselves successors of such an Apostle—not successors in the apostleship, but in the charge of bishop over that particular church. In that sense, many Fathers called the Bishop of Rome successor of St. Peter—not in the apostleship, but in the bishopric of the Roman Church, which in the first age did not extend much beyond the walls of the city of Rome. In the same manner, Simon was the successor of St. James in the bishopric of Jerusalem, and Titus successor of St. Paul in the Isle of Crete, and Timothy in the Church of Ephesus.</w:t>
      </w:r>
    </w:p>
    <w:p w14:paraId="19CFE6C0">
      <w:pPr>
        <w:spacing w:after="0" w:line="332" w:lineRule="auto"/>
        <w:ind w:left="5"/>
        <w:rPr>
          <w:rFonts w:hint="eastAsia"/>
        </w:rPr>
      </w:pPr>
      <w:r>
        <w:rPr>
          <w:rFonts w:hint="eastAsia"/>
        </w:rPr>
        <w:t>我们承认，圣彼得，以及其他使徒们，在他们所到之处传福音、建立教会，在那些教会中设立了牧师，因此那些牧师有充分的理由称自己为某位使徒的继承人——不是使徒职分的继承人，而是那个特定教会主教职分的继承人。在这个意义上，许多教父称罗马主教为圣彼得的继承人——不是使徒职分的继承人，而是罗马教会主教职分的继承人，而在第一个世纪，那个教区的范围并未超出罗马城墙太多。同样地，西门是耶路撒冷主教职分上圣雅各的继承人，提多是克里特岛上圣保罗的继承人，提摩太是 Ephesus 教会的继承人。</w:t>
      </w:r>
    </w:p>
    <w:p w14:paraId="68A6D853">
      <w:pPr>
        <w:spacing w:after="0" w:line="332" w:lineRule="auto"/>
        <w:ind w:left="5"/>
        <w:rPr>
          <w:rFonts w:hint="eastAsia"/>
        </w:rPr>
      </w:pPr>
    </w:p>
    <w:p w14:paraId="26A138CC">
      <w:pPr>
        <w:spacing w:after="0" w:line="332" w:lineRule="auto"/>
        <w:ind w:left="5"/>
        <w:rPr>
          <w:rFonts w:hint="eastAsia"/>
        </w:rPr>
      </w:pPr>
      <w:r>
        <w:rPr>
          <w:rFonts w:hint="eastAsia"/>
        </w:rPr>
        <w:t>Although this is the main difficulty about which our adversaries are perplexed, having nothing firm to prove the succession of the Pope in St. Peter’s primacy—without which evidence of succession, in vain do they labor to prove St. Peter’s primacy—yet because the Cardinal, following the steps of His Majesty of Great Britain, addresses that discourse in the fiftysixth chapter of the first book, we will also devote some chapters to the examination of the reasons and testimonies which he brings for it.</w:t>
      </w:r>
    </w:p>
    <w:p w14:paraId="01824D9B">
      <w:pPr>
        <w:spacing w:after="0" w:line="332" w:lineRule="auto"/>
        <w:ind w:left="5"/>
        <w:rPr>
          <w:rFonts w:hint="eastAsia"/>
        </w:rPr>
      </w:pPr>
      <w:r>
        <w:rPr>
          <w:rFonts w:hint="eastAsia"/>
        </w:rPr>
        <w:t>虽然这是我们的对手所困惑的主要难题，因为他们没有任何确凿的证据来证明教皇继承圣彼得的首位——没有继承的证据，他们徒劳地努力证明圣彼得的首位——然而，因为红衣主教，追随大不列颠陛下的脚步，在第一卷第五十六章中论述了那个话题，我们也将用几章来审查他为此提出的理由和见证。</w:t>
      </w:r>
    </w:p>
    <w:p w14:paraId="237CB11F">
      <w:pPr>
        <w:spacing w:after="0" w:line="332" w:lineRule="auto"/>
        <w:ind w:left="5"/>
        <w:rPr>
          <w:rFonts w:hint="eastAsia"/>
        </w:rPr>
      </w:pPr>
    </w:p>
    <w:p w14:paraId="51102A9B">
      <w:pPr>
        <w:spacing w:after="0" w:line="332" w:lineRule="auto"/>
        <w:ind w:left="5"/>
        <w:rPr>
          <w:rFonts w:hint="eastAsia"/>
        </w:rPr>
      </w:pPr>
      <w:r>
        <w:rPr>
          <w:rFonts w:hint="eastAsia"/>
        </w:rPr>
        <w:t>CHAP. 2. That St. Peter Had No</w:t>
      </w:r>
    </w:p>
    <w:p w14:paraId="789EDEC0">
      <w:pPr>
        <w:spacing w:after="0" w:line="332" w:lineRule="auto"/>
        <w:ind w:left="5"/>
        <w:rPr>
          <w:rFonts w:hint="eastAsia"/>
        </w:rPr>
      </w:pPr>
      <w:r>
        <w:rPr>
          <w:rFonts w:hint="eastAsia"/>
        </w:rPr>
        <w:t>Jurisdiction Over the Other</w:t>
      </w:r>
    </w:p>
    <w:p w14:paraId="4336AFA6">
      <w:pPr>
        <w:spacing w:after="0" w:line="332" w:lineRule="auto"/>
        <w:ind w:left="5"/>
        <w:rPr>
          <w:rFonts w:hint="eastAsia"/>
        </w:rPr>
      </w:pPr>
      <w:r>
        <w:rPr>
          <w:rFonts w:hint="eastAsia"/>
        </w:rPr>
        <w:t>Apostles and Was Not Monarch of the Universal Church.</w:t>
      </w:r>
    </w:p>
    <w:p w14:paraId="2CAB9CBB">
      <w:pPr>
        <w:spacing w:after="0" w:line="332" w:lineRule="auto"/>
        <w:ind w:left="5"/>
        <w:rPr>
          <w:rFonts w:hint="eastAsia"/>
        </w:rPr>
      </w:pPr>
      <w:r>
        <w:rPr>
          <w:rFonts w:hint="eastAsia"/>
        </w:rPr>
        <w:t>第2章. 圣彼得对其他使徒没有管辖权，也不是普世教会的君主。</w:t>
      </w:r>
    </w:p>
    <w:p w14:paraId="6196D13D">
      <w:pPr>
        <w:spacing w:after="0" w:line="332" w:lineRule="auto"/>
        <w:ind w:left="5"/>
        <w:rPr>
          <w:rFonts w:hint="eastAsia"/>
        </w:rPr>
      </w:pPr>
    </w:p>
    <w:p w14:paraId="44F5A08C">
      <w:pPr>
        <w:spacing w:after="0" w:line="332" w:lineRule="auto"/>
        <w:ind w:left="5"/>
        <w:rPr>
          <w:rFonts w:hint="eastAsia"/>
        </w:rPr>
      </w:pPr>
      <w:r>
        <w:rPr>
          <w:rFonts w:hint="eastAsia"/>
        </w:rPr>
        <w:t>A</w:t>
      </w:r>
    </w:p>
    <w:p w14:paraId="4E6B453A">
      <w:pPr>
        <w:spacing w:after="0" w:line="332" w:lineRule="auto"/>
        <w:ind w:left="5"/>
        <w:rPr>
          <w:rFonts w:hint="eastAsia"/>
        </w:rPr>
      </w:pPr>
      <w:r>
        <w:rPr>
          <w:rFonts w:hint="eastAsia"/>
        </w:rPr>
        <w:t>nswer to the Lord Cardinal.</w:t>
      </w:r>
    </w:p>
    <w:p w14:paraId="04CCB529">
      <w:pPr>
        <w:spacing w:after="0" w:line="332" w:lineRule="auto"/>
        <w:ind w:left="5"/>
        <w:rPr>
          <w:rFonts w:hint="eastAsia"/>
        </w:rPr>
      </w:pPr>
      <w:r>
        <w:rPr>
          <w:rFonts w:hint="eastAsia"/>
        </w:rPr>
        <w:t>回答红衣主教大人。</w:t>
      </w:r>
    </w:p>
    <w:p w14:paraId="08ADF599">
      <w:pPr>
        <w:spacing w:after="0" w:line="332" w:lineRule="auto"/>
        <w:ind w:left="5"/>
        <w:rPr>
          <w:rFonts w:hint="eastAsia"/>
        </w:rPr>
      </w:pPr>
    </w:p>
    <w:p w14:paraId="53D8C05E">
      <w:pPr>
        <w:spacing w:after="0" w:line="332" w:lineRule="auto"/>
        <w:ind w:left="5"/>
        <w:rPr>
          <w:rFonts w:hint="eastAsia"/>
        </w:rPr>
      </w:pPr>
      <w:r>
        <w:rPr>
          <w:rFonts w:hint="eastAsia"/>
        </w:rPr>
        <w:t>We do not deny that St. Peter was head and pastor of the universal church; for the same power belonged also to every one of the Apostles, as St. Paul says of himself that he had the care of all the churches (2 Cor. 11:28).</w:t>
      </w:r>
    </w:p>
    <w:p w14:paraId="35372DF5">
      <w:pPr>
        <w:spacing w:after="0" w:line="332" w:lineRule="auto"/>
        <w:ind w:left="5"/>
        <w:rPr>
          <w:rFonts w:hint="eastAsia"/>
        </w:rPr>
      </w:pPr>
      <w:r>
        <w:rPr>
          <w:rFonts w:hint="eastAsia"/>
        </w:rPr>
        <w:t>我们不否认圣彼得是普世教会的元首和牧者；因为同样的权力也属于每一位使徒，正如圣保罗论及自己时说，他有为众教会挂心的事（哥林多后书11:28）。</w:t>
      </w:r>
    </w:p>
    <w:p w14:paraId="14233E07">
      <w:pPr>
        <w:spacing w:after="0" w:line="332" w:lineRule="auto"/>
        <w:ind w:left="5"/>
        <w:rPr>
          <w:rFonts w:hint="eastAsia"/>
        </w:rPr>
      </w:pPr>
    </w:p>
    <w:p w14:paraId="4A1F3F78">
      <w:pPr>
        <w:spacing w:after="0" w:line="332" w:lineRule="auto"/>
        <w:ind w:left="5"/>
        <w:rPr>
          <w:rFonts w:hint="eastAsia"/>
        </w:rPr>
      </w:pPr>
      <w:r>
        <w:rPr>
          <w:rFonts w:hint="eastAsia"/>
        </w:rPr>
        <w:t>Therefore also Christ, being near His death, entrusts the care of His church to all His Apostles alike: I appoint unto you a kingdom, as my Father appointed unto me. For their Apostleship was not confined to one particular church.</w:t>
      </w:r>
    </w:p>
    <w:p w14:paraId="7C11CF22">
      <w:pPr>
        <w:spacing w:after="0" w:line="332" w:lineRule="auto"/>
        <w:ind w:left="5"/>
        <w:rPr>
          <w:rFonts w:hint="eastAsia"/>
        </w:rPr>
      </w:pPr>
      <w:r>
        <w:rPr>
          <w:rFonts w:hint="eastAsia"/>
        </w:rPr>
        <w:t>因此，基督临近祂的死时，也将祂教会的照管同样地托付给祂所有的使徒：我将国赐给你们，正如我父赐给我一样。因为他们的使徒职分不限于一个特定的教会。</w:t>
      </w:r>
    </w:p>
    <w:p w14:paraId="350AECC7">
      <w:pPr>
        <w:spacing w:after="0" w:line="332" w:lineRule="auto"/>
        <w:ind w:left="5"/>
        <w:rPr>
          <w:rFonts w:hint="eastAsia"/>
        </w:rPr>
      </w:pPr>
    </w:p>
    <w:p w14:paraId="082470F0">
      <w:pPr>
        <w:spacing w:after="0" w:line="332" w:lineRule="auto"/>
        <w:ind w:left="5"/>
        <w:rPr>
          <w:rFonts w:hint="eastAsia"/>
        </w:rPr>
      </w:pPr>
      <w:r>
        <w:rPr>
          <w:rFonts w:hint="eastAsia"/>
        </w:rPr>
        <w:t>Cyprian acknowledges it: Christ (says he) after His resurrection gave equal power unto His Apostles. And in the same place: The Apostles were the same as Peter, having an equal fellowship in honor and power. And Jerome after him says the same.</w:t>
      </w:r>
    </w:p>
    <w:p w14:paraId="06C99811">
      <w:pPr>
        <w:spacing w:after="0" w:line="332" w:lineRule="auto"/>
        <w:ind w:left="5"/>
        <w:rPr>
          <w:rFonts w:hint="eastAsia"/>
        </w:rPr>
      </w:pPr>
      <w:r>
        <w:rPr>
          <w:rFonts w:hint="eastAsia"/>
        </w:rPr>
        <w:t>居普良承认这一点：基督（他说）在祂复活后，赐给祂的使徒们同等的权力。在同一个地方又说：使徒们与彼得相同，在尊荣和权力上有同等的团契。他之后的耶柔米也说了同样的话。</w:t>
      </w:r>
    </w:p>
    <w:p w14:paraId="73B9E374">
      <w:pPr>
        <w:spacing w:after="0" w:line="332" w:lineRule="auto"/>
        <w:ind w:left="5"/>
        <w:rPr>
          <w:rFonts w:hint="eastAsia"/>
        </w:rPr>
      </w:pPr>
    </w:p>
    <w:p w14:paraId="6B2D0FF0">
      <w:pPr>
        <w:spacing w:after="0" w:line="332" w:lineRule="auto"/>
        <w:ind w:left="5"/>
        <w:rPr>
          <w:rFonts w:hint="eastAsia"/>
        </w:rPr>
      </w:pPr>
      <w:r>
        <w:rPr>
          <w:rFonts w:hint="eastAsia"/>
        </w:rPr>
        <w:t>Neither would we deny that St. Peter was the first and most honorable among the Apostles, having precedence among his brethren; and that as among the kings of Christendom there is some order of seating, and the ambassadors of one march before the ambassadors of another, so St. Peter was first in the order of seating among the Apostles, who deferred that honor to his excellent virtues, his zeal, his miracles, or his age (although Epiphanius affirms that his brother Andrew was the eldest), or to some other consideration. Therefore also the ancients often call Peter the Prince of the Apostles, and in the list of the twelve Apostles, he is always placed first by the Evangelists.</w:t>
      </w:r>
    </w:p>
    <w:p w14:paraId="5DA7354C">
      <w:pPr>
        <w:spacing w:after="0" w:line="332" w:lineRule="auto"/>
        <w:ind w:left="5"/>
        <w:rPr>
          <w:rFonts w:hint="eastAsia"/>
        </w:rPr>
      </w:pPr>
      <w:r>
        <w:rPr>
          <w:rFonts w:hint="eastAsia"/>
        </w:rPr>
        <w:t>我们也不否认圣彼得在使徒中是首位和最尊贵的，在他的弟兄中享有优先权；并且正如在基督教诸王中有一定的座次，一国的大使走在另一国的大使前面，圣彼得在使徒们的座次中也是第一位，他们将那份尊荣归于他卓越的美德、热心、神迹或年龄（虽然爱比法尼乌断言他的兄弟安得烈是长子），或出于其他考虑。因此，古人也常称彼得为使徒之首，在十二使徒的名单中，福音书作者总是将他排在第一位。</w:t>
      </w:r>
    </w:p>
    <w:p w14:paraId="73BAC095">
      <w:pPr>
        <w:spacing w:after="0" w:line="332" w:lineRule="auto"/>
        <w:ind w:left="5"/>
        <w:rPr>
          <w:rFonts w:hint="eastAsia"/>
        </w:rPr>
      </w:pPr>
    </w:p>
    <w:p w14:paraId="617224BF">
      <w:pPr>
        <w:spacing w:after="0" w:line="332" w:lineRule="auto"/>
        <w:ind w:left="5"/>
        <w:rPr>
          <w:rFonts w:hint="eastAsia"/>
        </w:rPr>
      </w:pPr>
      <w:r>
        <w:rPr>
          <w:rFonts w:hint="eastAsia"/>
        </w:rPr>
        <w:t>But to think that Peter had a power of jurisdiction over the other Apostles —the word of God does not allow it, seeing that he himself has written two Epistles, wherein the highest titles he assumes are those of Apostle and Presbyter, or Elder. Now monarchs will never write to their subjects (especially when prescribing their duty) without taking titles of sovereign authority, which give weight to their words.</w:t>
      </w:r>
    </w:p>
    <w:p w14:paraId="2FD5111B">
      <w:pPr>
        <w:spacing w:after="0" w:line="332" w:lineRule="auto"/>
        <w:ind w:left="5"/>
        <w:rPr>
          <w:rFonts w:hint="eastAsia"/>
        </w:rPr>
      </w:pPr>
      <w:r>
        <w:rPr>
          <w:rFonts w:hint="eastAsia"/>
        </w:rPr>
        <w:t>但认为彼得对其他使徒有管辖权——上帝的话语不允许，因为他自己写了两封书信，其中他所取的最高头衔是使徒和长老。现在，君主们绝不会在写信给他们的臣民（特别是当规定他们的职责时）时，不使用赋予他们言语分量的至高权威的头衔。</w:t>
      </w:r>
    </w:p>
    <w:p w14:paraId="67586AA6">
      <w:pPr>
        <w:spacing w:after="0" w:line="332" w:lineRule="auto"/>
        <w:ind w:left="5"/>
        <w:rPr>
          <w:rFonts w:hint="eastAsia"/>
        </w:rPr>
      </w:pPr>
    </w:p>
    <w:p w14:paraId="043AE485">
      <w:pPr>
        <w:spacing w:after="0" w:line="332" w:lineRule="auto"/>
        <w:ind w:left="5"/>
        <w:rPr>
          <w:rFonts w:hint="eastAsia"/>
        </w:rPr>
      </w:pPr>
      <w:r>
        <w:rPr>
          <w:rFonts w:hint="eastAsia"/>
        </w:rPr>
        <w:t>In the celebration of the holy Communion, the Apostle St. John was seated in the most honorable place, being nearest to Christ and resting his head on the Lord’s bosom.</w:t>
      </w:r>
    </w:p>
    <w:p w14:paraId="248AAD46">
      <w:pPr>
        <w:spacing w:after="0" w:line="332" w:lineRule="auto"/>
        <w:ind w:left="5"/>
        <w:rPr>
          <w:rFonts w:hint="eastAsia"/>
        </w:rPr>
      </w:pPr>
      <w:r>
        <w:rPr>
          <w:rFonts w:hint="eastAsia"/>
        </w:rPr>
        <w:t>在举行圣餐时，使徒圣约翰坐在最尊贵的位子上，离基督最近，并将他的头靠在主的怀里。</w:t>
      </w:r>
    </w:p>
    <w:p w14:paraId="7BBE2BF2">
      <w:pPr>
        <w:spacing w:after="0" w:line="332" w:lineRule="auto"/>
        <w:ind w:left="5"/>
        <w:rPr>
          <w:rFonts w:hint="eastAsia"/>
        </w:rPr>
      </w:pPr>
    </w:p>
    <w:p w14:paraId="18A831FB">
      <w:pPr>
        <w:spacing w:after="0" w:line="332" w:lineRule="auto"/>
        <w:ind w:left="5"/>
        <w:rPr>
          <w:rFonts w:hint="eastAsia"/>
        </w:rPr>
      </w:pPr>
      <w:r>
        <w:rPr>
          <w:rFonts w:hint="eastAsia"/>
        </w:rPr>
        <w:t>In the ninth chapter of Luke, Christ sends His Apostles to preach the Gospel—without money, without provisions, without a horse; St. Peter was sent like the rest and in equal condition.</w:t>
      </w:r>
    </w:p>
    <w:p w14:paraId="55F76C31">
      <w:pPr>
        <w:spacing w:after="0" w:line="332" w:lineRule="auto"/>
        <w:ind w:left="5"/>
        <w:rPr>
          <w:rFonts w:hint="eastAsia"/>
        </w:rPr>
      </w:pPr>
      <w:r>
        <w:rPr>
          <w:rFonts w:hint="eastAsia"/>
        </w:rPr>
        <w:t>在路加福音第九章中，基督差遣祂的使徒们去传福音——不带钱，不带粮，不带马；圣彼得像其余的人一样被差遣，在同等的条件下。</w:t>
      </w:r>
    </w:p>
    <w:p w14:paraId="67044805">
      <w:pPr>
        <w:spacing w:after="0" w:line="332" w:lineRule="auto"/>
        <w:ind w:left="5"/>
        <w:rPr>
          <w:rFonts w:hint="eastAsia"/>
        </w:rPr>
      </w:pPr>
    </w:p>
    <w:p w14:paraId="033EA7B7">
      <w:pPr>
        <w:spacing w:after="0" w:line="332" w:lineRule="auto"/>
        <w:ind w:left="5"/>
        <w:rPr>
          <w:rFonts w:hint="eastAsia"/>
        </w:rPr>
      </w:pPr>
      <w:r>
        <w:rPr>
          <w:rFonts w:hint="eastAsia"/>
        </w:rPr>
        <w:t>In Acts 15, the Apostles meet to decide a question raised among the disciples. Now in such assemblies, he who presides or moderates must speak first, to introduce the matter, and last, to pronounce the conclusion. But St. Peter does neither in that place: for before he spoke, the question had been long debated; and St. James speaks last and pronounces the final decision—adding several things to what St. Peter had proposed, such as abstinence from blood and from things strangled. Therefore also Chrysostom, in his homily on that passage, says that the principality was deferred unto James.</w:t>
      </w:r>
    </w:p>
    <w:p w14:paraId="40957A33">
      <w:pPr>
        <w:spacing w:after="0" w:line="332" w:lineRule="auto"/>
        <w:ind w:left="5"/>
        <w:rPr>
          <w:rFonts w:hint="eastAsia"/>
        </w:rPr>
      </w:pPr>
      <w:r>
        <w:rPr>
          <w:rFonts w:hint="eastAsia"/>
        </w:rPr>
        <w:t>在使徒行传15章中，使徒们聚集起来决定门徒中提出的一个问题。现在，在这样的集会中，主持或调解的人必须先发言，以引出问题，最后发言，以宣布结论。但圣彼得在那处既没有先发言，也没有最后发言：因为在他发言之前，问题已经辩论了很久；而圣雅各最后发言，并宣布了最终的决定——在圣彼得所提议的之外，又加了几件事，比如禁戒血和勒死的牲畜。因此，屈梭多模在他关于那段经文的讲道中说，首位被让给了雅各。</w:t>
      </w:r>
    </w:p>
    <w:p w14:paraId="64AD9402">
      <w:pPr>
        <w:spacing w:after="0" w:line="332" w:lineRule="auto"/>
        <w:ind w:left="5"/>
        <w:rPr>
          <w:rFonts w:hint="eastAsia"/>
        </w:rPr>
      </w:pPr>
    </w:p>
    <w:p w14:paraId="7063290E">
      <w:pPr>
        <w:spacing w:after="0" w:line="332" w:lineRule="auto"/>
        <w:ind w:left="5"/>
        <w:rPr>
          <w:rFonts w:hint="eastAsia"/>
        </w:rPr>
      </w:pPr>
      <w:r>
        <w:rPr>
          <w:rFonts w:hint="eastAsia"/>
        </w:rPr>
        <w:t>Luke 22, the day before our Savior’s passion, the Apostles disputed among themselves about preeminence. They would not have done this if they had believed that Christ had given the primacy to Peter. Then or never Christ would have told them, Why will you overthrow the order which I have established? Since I have given the primacy to Peter, why do you resist my will? But He tells them no such thing. Instead, He says, The kings of the nations exercise dominion over them, but it shall not be so among you. And Matthew 20:25: You know that the rulers of the Gentiles exercise dominion over them, and those who are great exercise authority upon them. But it shall not be so among you. But whoever will be great among you, let him be your servant; and whoever will be chief among you, let him be your slave.</w:t>
      </w:r>
    </w:p>
    <w:p w14:paraId="63D3D9A7">
      <w:pPr>
        <w:spacing w:after="0" w:line="332" w:lineRule="auto"/>
        <w:ind w:left="5"/>
        <w:rPr>
          <w:rFonts w:hint="eastAsia"/>
        </w:rPr>
      </w:pPr>
      <w:r>
        <w:rPr>
          <w:rFonts w:hint="eastAsia"/>
        </w:rPr>
        <w:t>路加福音22章，我们救主受难的前一天，使徒们为谁为大争论。如果他们相信基督已将首位赐给彼得，他们就不会这样做。那时或永远不会，基督会告诉他们，你们为什么要推翻我所设立的秩序？既然我已将首位赐给彼得，你们为什么要抵挡我的旨意？但祂没有告诉他们这样的话。相反，祂说，外邦的君王为主治理他们，但你们中间不可这样。马太福音20:25：你们知道外邦的君王为主治理他们，有大臣操权管束他们。只是在你们中间不可这样。你们中间谁愿为大，就必作你们的用人；谁愿为首，就必作你们的奴仆。</w:t>
      </w:r>
    </w:p>
    <w:p w14:paraId="034A217D">
      <w:pPr>
        <w:spacing w:after="0" w:line="332" w:lineRule="auto"/>
        <w:ind w:left="5"/>
        <w:rPr>
          <w:rFonts w:hint="eastAsia"/>
        </w:rPr>
      </w:pPr>
    </w:p>
    <w:p w14:paraId="10E2B613">
      <w:pPr>
        <w:spacing w:after="0" w:line="332" w:lineRule="auto"/>
        <w:ind w:left="5"/>
        <w:rPr>
          <w:rFonts w:hint="eastAsia"/>
        </w:rPr>
      </w:pPr>
      <w:r>
        <w:rPr>
          <w:rFonts w:hint="eastAsia"/>
        </w:rPr>
        <w:t>Cardinal du Perron seeks to evade this text, saying that Christ forbids them not primacy, but only the desire and affectation of primacy—to aspire to superiority over their fellows. But it is clear that Christ forbids both to His Apostles. For He tells them not only, Whoever will be great among you, but also, Whoever shall be great. Again: The kings of the nations exercise dominion over them. But it shall not be so among you. It is clear that He forbids the Apostles from any of them exercising dominion over his fellows. For the primacy of a pastor in a particular church is not subject to the same inconveniences as the domination of one over the universal Church.</w:t>
      </w:r>
    </w:p>
    <w:p w14:paraId="44BC30F8">
      <w:pPr>
        <w:spacing w:after="0" w:line="332" w:lineRule="auto"/>
        <w:ind w:left="5"/>
        <w:rPr>
          <w:rFonts w:hint="eastAsia"/>
        </w:rPr>
      </w:pPr>
      <w:r>
        <w:rPr>
          <w:rFonts w:hint="eastAsia"/>
        </w:rPr>
        <w:t>杜·佩龙红衣主教试图回避这段经文，说基督禁止他们的不是首位，而只是对首位的渴望和矫饰——即渴望超越同伴。但很明显，基督对祂的使徒们两者都禁止了。因为祂不仅告诉他们，你们中间谁愿为大，还告诉他们，谁将为大。又说：外邦的君王为主治理他们。但你们中间不可这样。很明显，祂禁止使徒们中任何人对他同伴行使统治权。因为一个牧师在一个特定教会中的首位，不像一个人在普世教会中的统治那样，会受到同样的不便。</w:t>
      </w:r>
    </w:p>
    <w:p w14:paraId="7F07B26B">
      <w:pPr>
        <w:spacing w:after="0" w:line="332" w:lineRule="auto"/>
        <w:ind w:left="5"/>
        <w:rPr>
          <w:rFonts w:hint="eastAsia"/>
        </w:rPr>
      </w:pPr>
    </w:p>
    <w:p w14:paraId="0AD04289">
      <w:pPr>
        <w:spacing w:after="0" w:line="332" w:lineRule="auto"/>
        <w:ind w:left="5"/>
        <w:rPr>
          <w:rFonts w:hint="eastAsia"/>
        </w:rPr>
      </w:pPr>
      <w:r>
        <w:rPr>
          <w:rFonts w:hint="eastAsia"/>
        </w:rPr>
        <w:t>It is also an error to think that Christ forbids His Apostles only to use tyrannical domination over their fellows. For it is not credible that any of them had such a perverse inclination. Besides, Christ forbids them to use authority, which is far less than domination. The same thing He forbids them in Matthew 23:8: Do not be called Rabbi, for one is your Master, even Christ, and all you are brethren. That word Rabbi did not imply any domination or tyranny, but such authority and respect as was given to the scribes and Pharisees, out of the opinion that the people had of their holiness.</w:t>
      </w:r>
    </w:p>
    <w:p w14:paraId="09820C1A">
      <w:pPr>
        <w:spacing w:after="0" w:line="332" w:lineRule="auto"/>
        <w:ind w:left="5"/>
        <w:rPr>
          <w:rFonts w:hint="eastAsia"/>
        </w:rPr>
      </w:pPr>
      <w:r>
        <w:rPr>
          <w:rFonts w:hint="eastAsia"/>
        </w:rPr>
        <w:t>认为基督只禁止祂的使徒们对他们的同伴使用暴虐的统治，也是一个错误。因为他们中任何一个人有如此邪恶的倾向，都是不可信的。此外，基督禁止他们使用权柄，这远不及统治。祂在马太福音23:8中也禁止他们同样的事：你们不要受拉比的称呼，因为只有一位是你们的夫子，就是基督，你们都是弟兄。拉比这个词并不意味着任何统治或暴政，而是像文士和法利赛人所受的那种权柄和尊敬，出自于民众对他们圣洁的看法。</w:t>
      </w:r>
    </w:p>
    <w:p w14:paraId="6D9A31F4">
      <w:pPr>
        <w:spacing w:after="0" w:line="332" w:lineRule="auto"/>
        <w:ind w:left="5"/>
        <w:rPr>
          <w:rFonts w:hint="eastAsia"/>
        </w:rPr>
      </w:pPr>
    </w:p>
    <w:p w14:paraId="1D417036">
      <w:pPr>
        <w:spacing w:after="0" w:line="332" w:lineRule="auto"/>
        <w:ind w:left="5"/>
        <w:rPr>
          <w:rFonts w:hint="eastAsia"/>
        </w:rPr>
      </w:pPr>
      <w:r>
        <w:rPr>
          <w:rFonts w:hint="eastAsia"/>
        </w:rPr>
        <w:t>Acts 8: The Apostles send Peter and John to preach in Samaria. Would the Pope now accept such a commission—to be sent to preach in Switzerland or Denmark? In vain, the Cardinal affirms that St. Peter was sent by entreaties; for Peter and John are here set together in the same mission and are not sent in different manners. In our days, the Pope would take such an entreaty as an injury or a scorn. Neither does the text speak of entreaties. To affirm this without proof is rash.</w:t>
      </w:r>
    </w:p>
    <w:p w14:paraId="6A9903D7">
      <w:pPr>
        <w:spacing w:after="0" w:line="332" w:lineRule="auto"/>
        <w:ind w:left="5"/>
        <w:rPr>
          <w:rFonts w:hint="eastAsia"/>
        </w:rPr>
      </w:pPr>
      <w:r>
        <w:rPr>
          <w:rFonts w:hint="eastAsia"/>
        </w:rPr>
        <w:t>使徒行传8章：使徒们差遣彼得和约翰到撒玛利亚传道。现在的教皇会接受这样的差遣——被派往瑞士或丹麦传道吗？红衣主教徒劳地断言圣彼得是应恳求而被差遣的；因为彼得和约翰在这里被一同差遣，并非以不同的方式差遣。在我们的时代，教皇会把这样的恳求当作一种侮辱或蔑视。经文也没有谈到恳求。未经证明就断言此事是鲁莽的。</w:t>
      </w:r>
    </w:p>
    <w:p w14:paraId="4A11B8DD">
      <w:pPr>
        <w:spacing w:after="0" w:line="332" w:lineRule="auto"/>
        <w:ind w:left="5"/>
        <w:rPr>
          <w:rFonts w:hint="eastAsia"/>
        </w:rPr>
      </w:pPr>
    </w:p>
    <w:p w14:paraId="7F6D7EC0">
      <w:pPr>
        <w:spacing w:after="0" w:line="332" w:lineRule="auto"/>
        <w:ind w:left="5"/>
        <w:rPr>
          <w:rFonts w:hint="eastAsia"/>
        </w:rPr>
      </w:pPr>
      <w:r>
        <w:rPr>
          <w:rFonts w:hint="eastAsia"/>
        </w:rPr>
        <w:t>If Peter had had the power of jurisdiction over the other Apostles, he should always be named first. And St. Paul (Galatians 2) would not say that James, Cephas, and John were held to be the pillars—for so it is set down in all copies, even in the Vulgate version, the only one approved by the Council of Trent. The only edition of Complutum, set out by Cardinal Ximenes, has corrupted that text.</w:t>
      </w:r>
    </w:p>
    <w:p w14:paraId="3C353EFB">
      <w:pPr>
        <w:spacing w:after="0" w:line="332" w:lineRule="auto"/>
        <w:ind w:left="5"/>
        <w:rPr>
          <w:rFonts w:hint="eastAsia"/>
        </w:rPr>
      </w:pPr>
      <w:r>
        <w:rPr>
          <w:rFonts w:hint="eastAsia"/>
        </w:rPr>
        <w:t>如果彼得对其他使徒有管辖权，他应该总是被第一个提名。而圣保罗（加拉太书2章）就不会说雅各、矶法和约翰被认为是柱石了——因为在所有抄本中，甚至在特伦托会议唯一认可的武加大译本中都是这样记载的。只有西梅内斯红衣主教出版的康普鲁顿版本篡改了那段经文。</w:t>
      </w:r>
    </w:p>
    <w:p w14:paraId="6C1D86DB">
      <w:pPr>
        <w:spacing w:after="0" w:line="332" w:lineRule="auto"/>
        <w:ind w:left="5"/>
        <w:rPr>
          <w:rFonts w:hint="eastAsia"/>
        </w:rPr>
      </w:pPr>
    </w:p>
    <w:p w14:paraId="280ABE62">
      <w:pPr>
        <w:spacing w:after="0" w:line="332" w:lineRule="auto"/>
        <w:ind w:left="5"/>
        <w:rPr>
          <w:rFonts w:hint="eastAsia"/>
        </w:rPr>
      </w:pPr>
      <w:r>
        <w:rPr>
          <w:rFonts w:hint="eastAsia"/>
        </w:rPr>
        <w:t>Among the Corinthians, some said, I am of Cephas, others said, I am of Paul, preferring Paul before Peter. But they would never have preferred Paul before Peter had Paul taught them that Peter was the master and superior of Paul and the only visible head of the universal Church.</w:t>
      </w:r>
    </w:p>
    <w:p w14:paraId="2912755B">
      <w:pPr>
        <w:spacing w:after="0" w:line="332" w:lineRule="auto"/>
        <w:ind w:left="5"/>
        <w:rPr>
          <w:rFonts w:hint="eastAsia"/>
        </w:rPr>
      </w:pPr>
      <w:r>
        <w:rPr>
          <w:rFonts w:hint="eastAsia"/>
        </w:rPr>
        <w:t>在哥林多人中，有的说，我是属矶法的，有的说，我是属保罗的，将保罗置于彼得之上。但如果保罗曾教导他们，彼得是保罗的主人和上级，是普世教会唯一的可见元首，他们就绝不会将保罗置于彼得之上。</w:t>
      </w:r>
    </w:p>
    <w:p w14:paraId="39780182">
      <w:pPr>
        <w:spacing w:after="0" w:line="332" w:lineRule="auto"/>
        <w:ind w:left="5"/>
        <w:rPr>
          <w:rFonts w:hint="eastAsia"/>
        </w:rPr>
      </w:pPr>
    </w:p>
    <w:p w14:paraId="240722A9">
      <w:pPr>
        <w:spacing w:after="0" w:line="332" w:lineRule="auto"/>
        <w:ind w:left="5"/>
        <w:rPr>
          <w:rFonts w:hint="eastAsia"/>
        </w:rPr>
      </w:pPr>
      <w:r>
        <w:rPr>
          <w:rFonts w:hint="eastAsia"/>
        </w:rPr>
        <w:t>2 Corinthians 11:5. St. Paul says, “I suppose I was not a whit behind the very chiefest apostles.” By saying “not a whit,” or “in nothing,” he does not except anything. Therefore, Jerome, in his commentary on Galatians 2, presents Paul comparing himself to St. Peter in these words: “I am in nothing inferior to him, for we are established in the ministry by the same God.” And in the Council of Ephesus, there is an epistle inserted from the Council of Alexandria, which says that Peter and John are of equal dignity toward one another; therefore, they are both apostles and holy disciples. Cyprian speaks thus: “The other apostles were the same as St. Peter, associated in the same fellowship of honor and power.” And Jerome says: “They all receive the keys of the kingdom of heaven, and the stability of the Church is equally founded upon them all.”</w:t>
      </w:r>
    </w:p>
    <w:p w14:paraId="6F71F64B">
      <w:pPr>
        <w:spacing w:after="0" w:line="332" w:lineRule="auto"/>
        <w:ind w:left="5"/>
        <w:rPr>
          <w:rFonts w:hint="eastAsia"/>
        </w:rPr>
      </w:pPr>
      <w:r>
        <w:rPr>
          <w:rFonts w:hint="eastAsia"/>
        </w:rPr>
        <w:t>哥林多后书11:5。圣保罗说：“我想我一点不在那些最大的使徒以下。”他说“一点不”或“在任何事上不”，他没有排除任何事。因此，耶柔米，在他对加拉太书第2章的注释中，将保罗与圣彼得作比较时，用这些话说：“我在任何事上都不比他差，因为我们是由同一位上帝设立在职事中的。”在以弗所会议中，插入了一封来自亚历山大里亚会议的书信，其中说彼得和约翰彼此之间有同等的尊严；因此，他们都是使徒和圣洁的门徒。居普良如此说：“其他使徒与圣彼得相同，在尊荣和权力上有同等的团契。”耶柔米说：“他们都领受天国的钥匙，教会的稳固也同样建立在他们所有人之上。”</w:t>
      </w:r>
    </w:p>
    <w:p w14:paraId="35776F07">
      <w:pPr>
        <w:spacing w:after="0" w:line="332" w:lineRule="auto"/>
        <w:ind w:left="5"/>
        <w:rPr>
          <w:rFonts w:hint="eastAsia"/>
        </w:rPr>
      </w:pPr>
    </w:p>
    <w:p w14:paraId="58E54571">
      <w:pPr>
        <w:spacing w:after="0" w:line="332" w:lineRule="auto"/>
        <w:ind w:left="5"/>
        <w:rPr>
          <w:rFonts w:hint="eastAsia"/>
        </w:rPr>
      </w:pPr>
      <w:r>
        <w:rPr>
          <w:rFonts w:hint="eastAsia"/>
        </w:rPr>
        <w:t>Therefore, Paul also says in Galatians 2:9 that James, Peter, and John gave him the right hand of fellowship, receiving him as their fellow worker. This is more than the Pope does for anyone.</w:t>
      </w:r>
    </w:p>
    <w:p w14:paraId="1063E9C4">
      <w:pPr>
        <w:spacing w:after="0" w:line="332" w:lineRule="auto"/>
        <w:ind w:left="5"/>
        <w:rPr>
          <w:rFonts w:hint="eastAsia"/>
        </w:rPr>
      </w:pPr>
      <w:r>
        <w:rPr>
          <w:rFonts w:hint="eastAsia"/>
        </w:rPr>
        <w:t>因此，保罗也在加拉太书2:9中说，雅各、彼得和约翰向他行了相交之礼，接纳他为他们的同工。这比教皇为任何人所做的都多。</w:t>
      </w:r>
    </w:p>
    <w:p w14:paraId="7ABCF6D2">
      <w:pPr>
        <w:spacing w:after="0" w:line="332" w:lineRule="auto"/>
        <w:ind w:left="5"/>
        <w:rPr>
          <w:rFonts w:hint="eastAsia"/>
        </w:rPr>
      </w:pPr>
    </w:p>
    <w:p w14:paraId="3115E4A4">
      <w:pPr>
        <w:spacing w:after="0" w:line="332" w:lineRule="auto"/>
        <w:ind w:left="5"/>
        <w:rPr>
          <w:rFonts w:hint="eastAsia"/>
        </w:rPr>
      </w:pPr>
      <w:r>
        <w:rPr>
          <w:rFonts w:hint="eastAsia"/>
        </w:rPr>
        <w:t>CHAP. 3. Testimonies of the Fathers on This Subject</w:t>
      </w:r>
    </w:p>
    <w:p w14:paraId="6D4C6C70">
      <w:pPr>
        <w:spacing w:after="0" w:line="332" w:lineRule="auto"/>
        <w:ind w:left="5"/>
        <w:rPr>
          <w:rFonts w:hint="eastAsia"/>
        </w:rPr>
      </w:pPr>
      <w:r>
        <w:rPr>
          <w:rFonts w:hint="eastAsia"/>
        </w:rPr>
        <w:t>第3章. 教父们对此主题的见证</w:t>
      </w:r>
    </w:p>
    <w:p w14:paraId="6B3BA179">
      <w:pPr>
        <w:spacing w:after="0" w:line="332" w:lineRule="auto"/>
        <w:ind w:left="5"/>
        <w:rPr>
          <w:rFonts w:hint="eastAsia"/>
        </w:rPr>
      </w:pPr>
    </w:p>
    <w:p w14:paraId="3FC0D5D5">
      <w:pPr>
        <w:spacing w:after="0" w:line="332" w:lineRule="auto"/>
        <w:ind w:left="5"/>
        <w:rPr>
          <w:rFonts w:hint="eastAsia"/>
        </w:rPr>
      </w:pPr>
      <w:r>
        <w:rPr>
          <w:rFonts w:hint="eastAsia"/>
        </w:rPr>
        <w:t>A</w:t>
      </w:r>
    </w:p>
    <w:p w14:paraId="2722D6E8">
      <w:pPr>
        <w:spacing w:after="0" w:line="332" w:lineRule="auto"/>
        <w:ind w:left="5"/>
        <w:rPr>
          <w:rFonts w:hint="eastAsia"/>
        </w:rPr>
      </w:pPr>
      <w:r>
        <w:rPr>
          <w:rFonts w:hint="eastAsia"/>
        </w:rPr>
        <w:t>n excellent passage from St. Ambrose falsified by the Cardinal, and a text of the Apostle likewise falsified.</w:t>
      </w:r>
    </w:p>
    <w:p w14:paraId="5E620533">
      <w:pPr>
        <w:spacing w:after="0" w:line="332" w:lineRule="auto"/>
        <w:ind w:left="5"/>
        <w:rPr>
          <w:rFonts w:hint="eastAsia"/>
        </w:rPr>
      </w:pPr>
      <w:r>
        <w:rPr>
          <w:rFonts w:hint="eastAsia"/>
        </w:rPr>
        <w:t>一段圣安波罗修的绝妙经文被红衣主教篡改，一段使徒的经文也同样被篡改。</w:t>
      </w:r>
    </w:p>
    <w:p w14:paraId="2555CEDC">
      <w:pPr>
        <w:spacing w:after="0" w:line="332" w:lineRule="auto"/>
        <w:ind w:left="5"/>
        <w:rPr>
          <w:rFonts w:hint="eastAsia"/>
        </w:rPr>
      </w:pPr>
    </w:p>
    <w:p w14:paraId="691C6604">
      <w:pPr>
        <w:spacing w:after="0" w:line="332" w:lineRule="auto"/>
        <w:ind w:left="5"/>
        <w:rPr>
          <w:rFonts w:hint="eastAsia"/>
        </w:rPr>
      </w:pPr>
      <w:r>
        <w:rPr>
          <w:rFonts w:hint="eastAsia"/>
        </w:rPr>
        <w:t>Origen, in his third homily on Numbers 3, says: “Let Paul go before me and show me the path of that new man and that difficult way: he, the greatest among the apostles, who knew that there were many churches not only on earth but also in heaven.”</w:t>
      </w:r>
    </w:p>
    <w:p w14:paraId="70BB40F4">
      <w:pPr>
        <w:spacing w:after="0" w:line="332" w:lineRule="auto"/>
        <w:ind w:left="5"/>
        <w:rPr>
          <w:rFonts w:hint="eastAsia"/>
        </w:rPr>
      </w:pPr>
      <w:r>
        <w:rPr>
          <w:rFonts w:hint="eastAsia"/>
        </w:rPr>
        <w:t>奥利金，在他关于民数记第3章的第三篇讲道中说：“让保罗在我前面走，指示我那新人和那艰难道路的路径：他，使徒中最伟大的，他知道不仅在地上，在天上也有许多教会。”</w:t>
      </w:r>
    </w:p>
    <w:p w14:paraId="0BEF108F">
      <w:pPr>
        <w:spacing w:after="0" w:line="332" w:lineRule="auto"/>
        <w:ind w:left="5"/>
        <w:rPr>
          <w:rFonts w:hint="eastAsia"/>
        </w:rPr>
      </w:pPr>
    </w:p>
    <w:p w14:paraId="08C44F5C">
      <w:pPr>
        <w:spacing w:after="0" w:line="332" w:lineRule="auto"/>
        <w:ind w:left="5"/>
        <w:rPr>
          <w:rFonts w:hint="eastAsia"/>
        </w:rPr>
      </w:pPr>
      <w:r>
        <w:rPr>
          <w:rFonts w:hint="eastAsia"/>
        </w:rPr>
        <w:t>Eusebius, in the second book of his History, chapter 1, cites Clement in his sixth Hypotyposes, saying: “Peter, James, and John, having been preferred by the Lord, had no contention about honor but chose James the Just as Bishop of Jerusalem.” If St. Peter had been the head of the universal Church, it would have been a small thing for him to be Bishop of Jerusalem, and there would have been no occasion for dispute about rank. This is certain proof that the Bishop of Jerusalem was honored above all others and was not inferior in dignity to any. And the same Clement, in his seventh Hypotyposes, cited by Eusebius in the same place, says: “The Lord, after the resurrection, gave to James, John, and Peter,” etc., giving James the first place.</w:t>
      </w:r>
    </w:p>
    <w:p w14:paraId="5C3D2A0C">
      <w:pPr>
        <w:spacing w:after="0" w:line="332" w:lineRule="auto"/>
        <w:ind w:left="5"/>
        <w:rPr>
          <w:rFonts w:hint="eastAsia"/>
        </w:rPr>
      </w:pPr>
      <w:r>
        <w:rPr>
          <w:rFonts w:hint="eastAsia"/>
        </w:rPr>
        <w:t>优西比乌，在他的历史第二卷第一章中，引用了克莱门特在他的第六卷《杂记》中的话，说：“彼得、雅各和约翰，虽蒙主所偏爱，却不争夺尊荣，而选举了公义的雅各为耶路撒冷的主教。”如果圣彼得是普世教会的元首，作耶路撒冷的主教对他来说就是一件小事了，也就没有争论地位的必要了。这是确凿的证据，证明耶路撒冷的主教受到的尊荣超过所有其他主教，并且在尊严上不逊于任何主教。同一位克莱门特，在他的第七卷《杂记》中，由优西比乌在同一个地方引用，说：“主，在复活后，赐给雅各、约翰和彼得，”等等，将雅各排在第一位。</w:t>
      </w:r>
    </w:p>
    <w:p w14:paraId="27783A21">
      <w:pPr>
        <w:spacing w:after="0" w:line="332" w:lineRule="auto"/>
        <w:ind w:left="5"/>
        <w:rPr>
          <w:rFonts w:hint="eastAsia"/>
        </w:rPr>
      </w:pPr>
    </w:p>
    <w:p w14:paraId="6A11B6A9">
      <w:pPr>
        <w:spacing w:after="0" w:line="332" w:lineRule="auto"/>
        <w:ind w:left="5"/>
        <w:rPr>
          <w:rFonts w:hint="eastAsia"/>
        </w:rPr>
      </w:pPr>
      <w:r>
        <w:rPr>
          <w:rFonts w:hint="eastAsia"/>
        </w:rPr>
        <w:t>Cyprian was of the opinion that before the resurrection of the Lord, Peter had primacy over the other apostles, but after the resurrection, He made them equal in power and authority—having begun with one to show that the Church is one. In his book On the Unity of the Church, he writes: “Although the Lord after His resurrection gave to all His apostles equal power and said, ‘As the Father has sent me, so I send you. Receive the Holy Spirit. Whosever sins you forgive, they are forgiven,’ yet to show unity, He established a chair and arranged by His authority the origin of that same unity, beginning with one. All the apostles were indeed what St. Peter was, having the same fellowship of honor and power.” But that passage shall be examined later.</w:t>
      </w:r>
    </w:p>
    <w:p w14:paraId="08A04F30">
      <w:pPr>
        <w:spacing w:after="0" w:line="332" w:lineRule="auto"/>
        <w:ind w:left="5"/>
        <w:rPr>
          <w:rFonts w:hint="eastAsia"/>
        </w:rPr>
      </w:pPr>
      <w:r>
        <w:rPr>
          <w:rFonts w:hint="eastAsia"/>
        </w:rPr>
        <w:t>居普良认为，在主复活前，彼得在其他使徒中居首位，但在复活后，祂使他们在权力和权威上平等——从一人开始，以显明教会是合一的。在他的《论教会的合一》一书中，他写道：“虽然主在祂复活后，赐给祂所有的使徒同等的权力，并说：‘父怎样差遣了我，我也照样差遣你们。你们受圣灵。你们赦免谁的罪，谁的罪就赦免了，’然而，为了显明合一，祂设立了一个座位，并以祂的权威安排了那同一合一的起源，从一人开始。所有的使徒确实都是圣彼得那样的，在尊荣和权力上有同样的团契。”但那段经文将在后面加以审查。</w:t>
      </w:r>
    </w:p>
    <w:p w14:paraId="104C701A">
      <w:pPr>
        <w:spacing w:after="0" w:line="332" w:lineRule="auto"/>
        <w:ind w:left="5"/>
        <w:rPr>
          <w:rFonts w:hint="eastAsia"/>
        </w:rPr>
      </w:pPr>
    </w:p>
    <w:p w14:paraId="4190E85A">
      <w:pPr>
        <w:spacing w:after="0" w:line="332" w:lineRule="auto"/>
        <w:ind w:left="5"/>
        <w:rPr>
          <w:rFonts w:hint="eastAsia"/>
        </w:rPr>
      </w:pPr>
      <w:r>
        <w:rPr>
          <w:rFonts w:hint="eastAsia"/>
        </w:rPr>
        <w:t>We have previously cited a notable statement from the Council of Alexandria that “Peter and John are of equal authority toward one another.”</w:t>
      </w:r>
    </w:p>
    <w:p w14:paraId="7EF5E979">
      <w:pPr>
        <w:spacing w:after="0" w:line="332" w:lineRule="auto"/>
        <w:ind w:left="5"/>
        <w:rPr>
          <w:rFonts w:hint="eastAsia"/>
        </w:rPr>
      </w:pPr>
      <w:r>
        <w:rPr>
          <w:rFonts w:hint="eastAsia"/>
        </w:rPr>
        <w:t>我们前面已经引用了亚历山大里亚会议的一项著名声明，即“彼得和约翰彼此之间有同等的权威”。</w:t>
      </w:r>
    </w:p>
    <w:p w14:paraId="67110A78">
      <w:pPr>
        <w:spacing w:after="0" w:line="332" w:lineRule="auto"/>
        <w:ind w:left="5"/>
        <w:rPr>
          <w:rFonts w:hint="eastAsia"/>
        </w:rPr>
      </w:pPr>
    </w:p>
    <w:p w14:paraId="65238BB9">
      <w:pPr>
        <w:spacing w:after="0" w:line="332" w:lineRule="auto"/>
        <w:ind w:left="5"/>
        <w:rPr>
          <w:rFonts w:hint="eastAsia"/>
        </w:rPr>
      </w:pPr>
      <w:r>
        <w:rPr>
          <w:rFonts w:hint="eastAsia"/>
        </w:rPr>
        <w:t>Chrysostom (Homily 18 on Romans): “God has entrusted to Paul all preaching and all affairs of the inhabited world, all mysteries, and the entire administration.”</w:t>
      </w:r>
    </w:p>
    <w:p w14:paraId="3E769D9B">
      <w:pPr>
        <w:spacing w:after="0" w:line="332" w:lineRule="auto"/>
        <w:ind w:left="5"/>
        <w:rPr>
          <w:rFonts w:hint="eastAsia"/>
        </w:rPr>
      </w:pPr>
      <w:r>
        <w:rPr>
          <w:rFonts w:hint="eastAsia"/>
        </w:rPr>
        <w:t>屈梭多模（《罗马书讲道》第18篇）：“上帝已将所有的传道、所有有人居住的世界的事务、所有的奥秘和整个行政管理都托付给了保罗。”</w:t>
      </w:r>
    </w:p>
    <w:p w14:paraId="19DEBDB1">
      <w:pPr>
        <w:spacing w:after="0" w:line="332" w:lineRule="auto"/>
        <w:ind w:left="5"/>
        <w:rPr>
          <w:rFonts w:hint="eastAsia"/>
        </w:rPr>
      </w:pPr>
    </w:p>
    <w:p w14:paraId="2897E7A7">
      <w:pPr>
        <w:spacing w:after="0" w:line="332" w:lineRule="auto"/>
        <w:ind w:left="5"/>
        <w:rPr>
          <w:rFonts w:hint="eastAsia"/>
        </w:rPr>
      </w:pPr>
      <w:r>
        <w:rPr>
          <w:rFonts w:hint="eastAsia"/>
        </w:rPr>
        <w:t>And (Homily 3 on Matthew 1): “Paul says, ‘I am not worthy to be called an apostle’; therefore he was made first of all.”</w:t>
      </w:r>
    </w:p>
    <w:p w14:paraId="6F75A45A">
      <w:pPr>
        <w:spacing w:after="0" w:line="332" w:lineRule="auto"/>
        <w:ind w:left="5"/>
        <w:rPr>
          <w:rFonts w:hint="eastAsia"/>
        </w:rPr>
      </w:pPr>
      <w:r>
        <w:rPr>
          <w:rFonts w:hint="eastAsia"/>
        </w:rPr>
        <w:t>（《马太福音讲道》第3篇）：“保罗说，‘我不配称为使徒’；因此他被立为众使徒之首。”</w:t>
      </w:r>
    </w:p>
    <w:p w14:paraId="2F027BF3">
      <w:pPr>
        <w:spacing w:after="0" w:line="332" w:lineRule="auto"/>
        <w:ind w:left="5"/>
        <w:rPr>
          <w:rFonts w:hint="eastAsia"/>
        </w:rPr>
      </w:pPr>
    </w:p>
    <w:p w14:paraId="7BF3FBFC">
      <w:pPr>
        <w:spacing w:after="0" w:line="332" w:lineRule="auto"/>
        <w:ind w:left="5"/>
        <w:rPr>
          <w:rFonts w:hint="eastAsia"/>
        </w:rPr>
      </w:pPr>
      <w:r>
        <w:rPr>
          <w:rFonts w:hint="eastAsia"/>
        </w:rPr>
        <w:t>And (Homily 66): “It is manifest to all that none shall be set before Paul.”</w:t>
      </w:r>
    </w:p>
    <w:p w14:paraId="29982C1A">
      <w:pPr>
        <w:spacing w:after="0" w:line="332" w:lineRule="auto"/>
        <w:ind w:left="5"/>
        <w:rPr>
          <w:rFonts w:hint="eastAsia"/>
        </w:rPr>
      </w:pPr>
      <w:r>
        <w:rPr>
          <w:rFonts w:hint="eastAsia"/>
        </w:rPr>
        <w:t>（第66篇讲道）：“众所周知，无人能居保罗之上。”</w:t>
      </w:r>
    </w:p>
    <w:p w14:paraId="3197CA80">
      <w:pPr>
        <w:spacing w:after="0" w:line="332" w:lineRule="auto"/>
        <w:ind w:left="5"/>
        <w:rPr>
          <w:rFonts w:hint="eastAsia"/>
        </w:rPr>
      </w:pPr>
    </w:p>
    <w:p w14:paraId="1C277AFF">
      <w:pPr>
        <w:spacing w:after="0" w:line="332" w:lineRule="auto"/>
        <w:ind w:left="5"/>
        <w:rPr>
          <w:rFonts w:hint="eastAsia"/>
        </w:rPr>
      </w:pPr>
      <w:r>
        <w:rPr>
          <w:rFonts w:hint="eastAsia"/>
        </w:rPr>
        <w:t>And on Galatians 1:18: “Paul, after such great and good deeds—having no need of Peter nor of his word but being equal in honor to him (for I will say no more)—nevertheless goes up to him as to a greater and elder.”</w:t>
      </w:r>
    </w:p>
    <w:p w14:paraId="14ACA02A">
      <w:pPr>
        <w:spacing w:after="0" w:line="332" w:lineRule="auto"/>
        <w:ind w:left="5"/>
        <w:rPr>
          <w:rFonts w:hint="eastAsia"/>
        </w:rPr>
      </w:pPr>
      <w:r>
        <w:rPr>
          <w:rFonts w:hint="eastAsia"/>
        </w:rPr>
        <w:t>论加拉太书1:18：“保罗，在如此伟大和美好的事迹之后——既不需要彼得，也不需要他的话，并且在尊荣上与他平等（我就不多说了）——然而却上到他那里，如同到一个更大和更年长的人那里。”</w:t>
      </w:r>
    </w:p>
    <w:p w14:paraId="108623FC">
      <w:pPr>
        <w:spacing w:after="0" w:line="332" w:lineRule="auto"/>
        <w:ind w:left="5"/>
        <w:rPr>
          <w:rFonts w:hint="eastAsia"/>
        </w:rPr>
      </w:pPr>
    </w:p>
    <w:p w14:paraId="7FA3C396">
      <w:pPr>
        <w:spacing w:after="0" w:line="332" w:lineRule="auto"/>
        <w:ind w:left="5"/>
        <w:rPr>
          <w:rFonts w:hint="eastAsia"/>
        </w:rPr>
      </w:pPr>
      <w:r>
        <w:rPr>
          <w:rFonts w:hint="eastAsia"/>
        </w:rPr>
        <w:t>And on Galatians 1: “Paul shows that for the rest he was equal to them, and compares himself not to the others, but to the first of the Apostles, showing that each of them enjoys the same dignity.”</w:t>
      </w:r>
    </w:p>
    <w:p w14:paraId="48987280">
      <w:pPr>
        <w:spacing w:after="0" w:line="332" w:lineRule="auto"/>
        <w:ind w:left="5"/>
        <w:rPr>
          <w:rFonts w:hint="eastAsia"/>
        </w:rPr>
      </w:pPr>
      <w:r>
        <w:rPr>
          <w:rFonts w:hint="eastAsia"/>
        </w:rPr>
        <w:t>论加拉太书第1章：“保罗表明，在其余方面，他与他们是平等的，并且他不是将自己与其他人相比，而是与众使徒之首相比，表明他们每个人都享有同样的尊严。”</w:t>
      </w:r>
    </w:p>
    <w:p w14:paraId="7B41B9FC">
      <w:pPr>
        <w:spacing w:after="0" w:line="332" w:lineRule="auto"/>
        <w:ind w:left="5"/>
        <w:rPr>
          <w:rFonts w:hint="eastAsia"/>
        </w:rPr>
      </w:pPr>
    </w:p>
    <w:p w14:paraId="36439A65">
      <w:pPr>
        <w:spacing w:after="0" w:line="332" w:lineRule="auto"/>
        <w:ind w:left="5"/>
        <w:rPr>
          <w:rFonts w:hint="eastAsia"/>
        </w:rPr>
      </w:pPr>
      <w:r>
        <w:rPr>
          <w:rFonts w:hint="eastAsia"/>
        </w:rPr>
        <w:t>Epiphanius, who in other places calls Peter “the first and the Prince of the Apostles,” nevertheless in the heresy of the Nazarenes (which is the twentyninth), asks how the prophecy was fulfilled which foretells that “the Christ shall sit forever upon the throne of David,” and answers that it was fulfilled in the bishops. For (says he): “James succeeded Christ in the pontificate and principality over the Church, because James was of the race of David.”</w:t>
      </w:r>
    </w:p>
    <w:p w14:paraId="76F25923">
      <w:pPr>
        <w:spacing w:after="0" w:line="332" w:lineRule="auto"/>
        <w:ind w:left="5"/>
        <w:rPr>
          <w:rFonts w:hint="eastAsia"/>
        </w:rPr>
      </w:pPr>
      <w:r>
        <w:rPr>
          <w:rFonts w:hint="eastAsia"/>
        </w:rPr>
        <w:t>爱比法尼乌，在其他地方称彼得为“众使徒之首和元首”，然而在《拿撒勒派异端》（即第二十九篇）中，他问那个预言“基督将永远坐在大卫的宝座上”是如何应验的，并回答说它是在主教们身上应验的。因为（他说）：“雅各继承了基督在教会中的教宗职位和元首地位，因为雅各是大卫的后裔。”</w:t>
      </w:r>
    </w:p>
    <w:p w14:paraId="2B2F0FB3">
      <w:pPr>
        <w:spacing w:after="0" w:line="332" w:lineRule="auto"/>
        <w:ind w:left="5"/>
        <w:rPr>
          <w:rFonts w:hint="eastAsia"/>
        </w:rPr>
      </w:pPr>
    </w:p>
    <w:p w14:paraId="37DED618">
      <w:pPr>
        <w:spacing w:after="0" w:line="332" w:lineRule="auto"/>
        <w:ind w:left="5"/>
        <w:rPr>
          <w:rFonts w:hint="eastAsia"/>
        </w:rPr>
      </w:pPr>
      <w:r>
        <w:rPr>
          <w:rFonts w:hint="eastAsia"/>
        </w:rPr>
        <w:t>And in the heresy against the Antidicomarianites (which is the fiftyeighth), he says that: “James was the first that received the Episcopal chair; and that to him first Christ did commit the throne which He had on earth.”</w:t>
      </w:r>
    </w:p>
    <w:p w14:paraId="35D8B631">
      <w:pPr>
        <w:spacing w:after="0" w:line="332" w:lineRule="auto"/>
        <w:ind w:left="5"/>
        <w:rPr>
          <w:rFonts w:hint="eastAsia"/>
        </w:rPr>
      </w:pPr>
      <w:r>
        <w:rPr>
          <w:rFonts w:hint="eastAsia"/>
        </w:rPr>
        <w:t>在《驳斥反马利亚派异端》（即第五十八篇）中，他说：“雅各是第一个领受主教座位的；基督首先将祂在地上的宝座托付给了他。”</w:t>
      </w:r>
    </w:p>
    <w:p w14:paraId="249911A6">
      <w:pPr>
        <w:spacing w:after="0" w:line="332" w:lineRule="auto"/>
        <w:ind w:left="5"/>
        <w:rPr>
          <w:rFonts w:hint="eastAsia"/>
        </w:rPr>
      </w:pPr>
    </w:p>
    <w:p w14:paraId="4EB4B558">
      <w:pPr>
        <w:spacing w:after="0" w:line="332" w:lineRule="auto"/>
        <w:ind w:left="5"/>
        <w:rPr>
          <w:rFonts w:hint="eastAsia"/>
        </w:rPr>
      </w:pPr>
      <w:r>
        <w:rPr>
          <w:rFonts w:hint="eastAsia"/>
        </w:rPr>
        <w:t>Indeed, to say that James was the sole successor of Christ’s throne over the Church is acknowledging him as the first and chief of the Apostles.</w:t>
      </w:r>
    </w:p>
    <w:p w14:paraId="75568252">
      <w:pPr>
        <w:spacing w:after="0" w:line="332" w:lineRule="auto"/>
        <w:ind w:left="5"/>
        <w:rPr>
          <w:rFonts w:hint="eastAsia"/>
        </w:rPr>
      </w:pPr>
      <w:r>
        <w:rPr>
          <w:rFonts w:hint="eastAsia"/>
        </w:rPr>
        <w:t>的确，说雅各是基督在教会中宝座的唯一继承人，就是承认他是众使徒之首和元首。</w:t>
      </w:r>
    </w:p>
    <w:p w14:paraId="68316F3E">
      <w:pPr>
        <w:spacing w:after="0" w:line="332" w:lineRule="auto"/>
        <w:ind w:left="5"/>
        <w:rPr>
          <w:rFonts w:hint="eastAsia"/>
        </w:rPr>
      </w:pPr>
    </w:p>
    <w:p w14:paraId="2DAB80E0">
      <w:pPr>
        <w:spacing w:after="0" w:line="332" w:lineRule="auto"/>
        <w:ind w:left="5"/>
        <w:rPr>
          <w:rFonts w:hint="eastAsia"/>
        </w:rPr>
      </w:pPr>
      <w:r>
        <w:rPr>
          <w:rFonts w:hint="eastAsia"/>
        </w:rPr>
        <w:t>The same (in the heresy of the Marcosians, which is the thirty-fourth) puts Paul before Peter: “No man (says he) can be equaled to them in greatness of knowledge—neither Paul nor Peter, nor any other Apostle.”</w:t>
      </w:r>
    </w:p>
    <w:p w14:paraId="76D7148F">
      <w:pPr>
        <w:spacing w:after="0" w:line="332" w:lineRule="auto"/>
        <w:ind w:left="5"/>
        <w:rPr>
          <w:rFonts w:hint="eastAsia"/>
        </w:rPr>
      </w:pPr>
      <w:r>
        <w:rPr>
          <w:rFonts w:hint="eastAsia"/>
        </w:rPr>
        <w:t>同一位作者（在《马可派异端》，即第三十四篇中）将保罗置于彼得之前：“没有人（他说）能在知识的伟大上与他们相等——无论是保罗、彼得，还是任何其他使徒。”</w:t>
      </w:r>
    </w:p>
    <w:p w14:paraId="37E22E5F">
      <w:pPr>
        <w:spacing w:after="0" w:line="332" w:lineRule="auto"/>
        <w:ind w:left="5"/>
        <w:rPr>
          <w:rFonts w:hint="eastAsia"/>
        </w:rPr>
      </w:pPr>
    </w:p>
    <w:p w14:paraId="13067663">
      <w:pPr>
        <w:spacing w:after="0" w:line="332" w:lineRule="auto"/>
        <w:ind w:left="5"/>
        <w:rPr>
          <w:rFonts w:hint="eastAsia"/>
        </w:rPr>
      </w:pPr>
      <w:r>
        <w:rPr>
          <w:rFonts w:hint="eastAsia"/>
        </w:rPr>
        <w:t>Gregory Nazianzen does the same in the twenty-sixth Oration: “Paul, or</w:t>
      </w:r>
    </w:p>
    <w:p w14:paraId="35BEBF86">
      <w:pPr>
        <w:spacing w:after="0" w:line="332" w:lineRule="auto"/>
        <w:ind w:left="5"/>
        <w:rPr>
          <w:rFonts w:hint="eastAsia"/>
        </w:rPr>
      </w:pPr>
      <w:r>
        <w:rPr>
          <w:rFonts w:hint="eastAsia"/>
        </w:rPr>
        <w:t>Cephas, or Apollo, or such a planter, or such a waterer.” And a little after: “The Pauls, the Cephases, the Apollos.”</w:t>
      </w:r>
    </w:p>
    <w:p w14:paraId="5A598EF3">
      <w:pPr>
        <w:spacing w:after="0" w:line="332" w:lineRule="auto"/>
        <w:ind w:left="5"/>
        <w:rPr>
          <w:rFonts w:hint="eastAsia"/>
        </w:rPr>
      </w:pPr>
      <w:r>
        <w:rPr>
          <w:rFonts w:hint="eastAsia"/>
        </w:rPr>
        <w:t>格列高利·拿先素在第二十六篇讲道中也同样如此：“保罗，或矶法，或亚波罗，或这样的栽种者，或这样的浇灌者。”稍后又说：“众保罗，众矶法，众亚波罗。”</w:t>
      </w:r>
    </w:p>
    <w:p w14:paraId="72664C6B">
      <w:pPr>
        <w:spacing w:after="0" w:line="332" w:lineRule="auto"/>
        <w:ind w:left="5"/>
        <w:rPr>
          <w:rFonts w:hint="eastAsia"/>
        </w:rPr>
      </w:pPr>
    </w:p>
    <w:p w14:paraId="4CD63C1A">
      <w:pPr>
        <w:spacing w:after="0" w:line="332" w:lineRule="auto"/>
        <w:ind w:left="5"/>
        <w:rPr>
          <w:rFonts w:hint="eastAsia"/>
        </w:rPr>
      </w:pPr>
      <w:r>
        <w:rPr>
          <w:rFonts w:hint="eastAsia"/>
        </w:rPr>
        <w:t>Ambrose (in the sixty-sixth Sermon on the nativity of Peter and that of Paul): “Then (says he) Peter and Paul are eminent among all and excellent by a particular prerogative. But it is uncertain which of the two must be preferred before the other. I think they are equal in merit, since they are equal in passion or sufferings.”</w:t>
      </w:r>
    </w:p>
    <w:p w14:paraId="7E314C76">
      <w:pPr>
        <w:spacing w:after="0" w:line="332" w:lineRule="auto"/>
        <w:ind w:left="5"/>
        <w:rPr>
          <w:rFonts w:hint="eastAsia"/>
        </w:rPr>
      </w:pPr>
      <w:r>
        <w:rPr>
          <w:rFonts w:hint="eastAsia"/>
        </w:rPr>
        <w:t>安波罗修（在关于彼得和保罗诞辰的第六十六篇讲道中）：“那么（他说）彼得和保罗在众人中都显赫，并因特殊的特权而卓越。但两者中哪一个应优先于另一个，尚不确定。我认为他们在功绩上是平等的，因为他们在受难或苦难上是平等的。”</w:t>
      </w:r>
    </w:p>
    <w:p w14:paraId="223C67B8">
      <w:pPr>
        <w:spacing w:after="0" w:line="332" w:lineRule="auto"/>
        <w:ind w:left="5"/>
        <w:rPr>
          <w:rFonts w:hint="eastAsia"/>
        </w:rPr>
      </w:pPr>
    </w:p>
    <w:p w14:paraId="6AB2A9A2">
      <w:pPr>
        <w:spacing w:after="0" w:line="332" w:lineRule="auto"/>
        <w:ind w:left="5"/>
        <w:rPr>
          <w:rFonts w:hint="eastAsia"/>
        </w:rPr>
      </w:pPr>
      <w:r>
        <w:rPr>
          <w:rFonts w:hint="eastAsia"/>
        </w:rPr>
        <w:t>And upon Psalm 38: “Quod Petro dicitur, Apostolis dicitur.” (That which is said to Peter is said to the Apostles.)</w:t>
      </w:r>
    </w:p>
    <w:p w14:paraId="32AB0FBA">
      <w:pPr>
        <w:spacing w:after="0" w:line="332" w:lineRule="auto"/>
        <w:ind w:left="5"/>
        <w:rPr>
          <w:rFonts w:hint="eastAsia"/>
        </w:rPr>
      </w:pPr>
      <w:r>
        <w:rPr>
          <w:rFonts w:hint="eastAsia"/>
        </w:rPr>
        <w:t>论诗篇38篇：“对彼得所说的话，就是对众使徒说的。”</w:t>
      </w:r>
    </w:p>
    <w:p w14:paraId="74100159">
      <w:pPr>
        <w:spacing w:after="0" w:line="332" w:lineRule="auto"/>
        <w:ind w:left="5"/>
        <w:rPr>
          <w:rFonts w:hint="eastAsia"/>
        </w:rPr>
      </w:pPr>
    </w:p>
    <w:p w14:paraId="7A70DAB8">
      <w:pPr>
        <w:spacing w:after="0" w:line="332" w:lineRule="auto"/>
        <w:ind w:left="5"/>
        <w:rPr>
          <w:rFonts w:hint="eastAsia"/>
        </w:rPr>
      </w:pPr>
      <w:r>
        <w:rPr>
          <w:rFonts w:hint="eastAsia"/>
        </w:rPr>
        <w:t>Speaking of these words of Christ to Peter: “I will give thee the keys of the kingdom of heaven.”</w:t>
      </w:r>
    </w:p>
    <w:p w14:paraId="727B6F07">
      <w:pPr>
        <w:spacing w:after="0" w:line="332" w:lineRule="auto"/>
        <w:ind w:left="5"/>
        <w:rPr>
          <w:rFonts w:hint="eastAsia"/>
        </w:rPr>
      </w:pPr>
      <w:r>
        <w:rPr>
          <w:rFonts w:hint="eastAsia"/>
        </w:rPr>
        <w:t>谈到基督对彼得的这些话：“我要把天国的钥匙给你。”</w:t>
      </w:r>
    </w:p>
    <w:p w14:paraId="09BCDBA7">
      <w:pPr>
        <w:spacing w:after="0" w:line="332" w:lineRule="auto"/>
        <w:ind w:left="5"/>
        <w:rPr>
          <w:rFonts w:hint="eastAsia"/>
        </w:rPr>
      </w:pPr>
    </w:p>
    <w:p w14:paraId="6CBF4BD8">
      <w:pPr>
        <w:spacing w:after="0" w:line="332" w:lineRule="auto"/>
        <w:ind w:left="5"/>
        <w:rPr>
          <w:rFonts w:hint="eastAsia"/>
        </w:rPr>
      </w:pPr>
      <w:r>
        <w:rPr>
          <w:rFonts w:hint="eastAsia"/>
        </w:rPr>
        <w:t>The same in the book of the Incarnation, chap. 4: Peter, not forgetful of his place, made use of his primacy; I mean of his primacy in confession, not in honor; of the primacy of faith, not of order. Which text the Cardinal dips and falsifies in his 526th page, putting these words only: Peter, not forgetting his place, made use of his primacy. The rest he has suppressed.</w:t>
      </w:r>
    </w:p>
    <w:p w14:paraId="7D17DE7F">
      <w:pPr>
        <w:spacing w:after="0" w:line="332" w:lineRule="auto"/>
        <w:ind w:left="5"/>
        <w:rPr>
          <w:rFonts w:hint="eastAsia"/>
        </w:rPr>
      </w:pPr>
      <w:r>
        <w:rPr>
          <w:rFonts w:hint="eastAsia"/>
        </w:rPr>
        <w:t>同一位作者，在《道成肉身》第四章中说：彼得，不忘自己的地位，使用了他的首位；我指的是他在认信上的首位，而不是在尊荣上的首位；是信仰上的首位，而不是次序上的首位。红衣主教在他的第526页中篡改并歪曲了这段经文，只放了这些话：彼得，不忘自己的地位，使用了他的首位。其余的都被他删去了。</w:t>
      </w:r>
    </w:p>
    <w:p w14:paraId="0DC32BEB">
      <w:pPr>
        <w:spacing w:after="0" w:line="332" w:lineRule="auto"/>
        <w:ind w:left="5"/>
        <w:rPr>
          <w:rFonts w:hint="eastAsia"/>
        </w:rPr>
      </w:pPr>
    </w:p>
    <w:p w14:paraId="28D7196B">
      <w:pPr>
        <w:spacing w:after="0" w:line="332" w:lineRule="auto"/>
        <w:ind w:left="5"/>
        <w:rPr>
          <w:rFonts w:hint="eastAsia"/>
        </w:rPr>
      </w:pPr>
      <w:r>
        <w:rPr>
          <w:rFonts w:hint="eastAsia"/>
        </w:rPr>
        <w:t>The same Ambrose upon Galatians 2: Paul names Peter alone and compares him with himself, because he had received the primacy to lay the foundation of the Church. He says that he was chosen in the same manner to lay the foundation of the Churches of the Gentiles.</w:t>
      </w:r>
    </w:p>
    <w:p w14:paraId="05BBD52C">
      <w:pPr>
        <w:spacing w:after="0" w:line="332" w:lineRule="auto"/>
        <w:ind w:left="5"/>
        <w:rPr>
          <w:rFonts w:hint="eastAsia"/>
        </w:rPr>
      </w:pPr>
      <w:r>
        <w:rPr>
          <w:rFonts w:hint="eastAsia"/>
        </w:rPr>
        <w:t>同一位安波罗修论加拉太书第2章：保罗只提名彼得，并将他与自己相比，因为他已领受了奠定教会根基的首位。他说他也是以同样的方式被拣选，来奠定外邦众教会的根基。</w:t>
      </w:r>
    </w:p>
    <w:p w14:paraId="0BA66D76">
      <w:pPr>
        <w:spacing w:after="0" w:line="332" w:lineRule="auto"/>
        <w:ind w:left="5"/>
        <w:rPr>
          <w:rFonts w:hint="eastAsia"/>
        </w:rPr>
      </w:pPr>
    </w:p>
    <w:p w14:paraId="4C66FEB1">
      <w:pPr>
        <w:spacing w:after="0" w:line="332" w:lineRule="auto"/>
        <w:ind w:left="5"/>
        <w:rPr>
          <w:rFonts w:hint="eastAsia"/>
        </w:rPr>
      </w:pPr>
      <w:r>
        <w:rPr>
          <w:rFonts w:hint="eastAsia"/>
        </w:rPr>
        <w:t>And in the same place: Which of them dared resist Peter, the first Apostle, to whom the Lord has given the keys of the kingdom of heaven, unless it was some other like him, who grounding himself upon his election and knowing that he was not inferior to him, constantly reproved that which he had done without counsel?</w:t>
      </w:r>
    </w:p>
    <w:p w14:paraId="2BE8A1A3">
      <w:pPr>
        <w:spacing w:after="0" w:line="332" w:lineRule="auto"/>
        <w:ind w:left="5"/>
        <w:rPr>
          <w:rFonts w:hint="eastAsia"/>
        </w:rPr>
      </w:pPr>
      <w:r>
        <w:rPr>
          <w:rFonts w:hint="eastAsia"/>
        </w:rPr>
        <w:t>在同一个地方：他们中谁敢抵挡彼得，第一位使徒，主已将天国的钥匙赐给了他，除非是某个像他一样的人，他以自己的拣选为根据，并且知道自己不比他差，不断地责备他未经商议所做的事？</w:t>
      </w:r>
    </w:p>
    <w:p w14:paraId="62A639D9">
      <w:pPr>
        <w:spacing w:after="0" w:line="332" w:lineRule="auto"/>
        <w:ind w:left="5"/>
        <w:rPr>
          <w:rFonts w:hint="eastAsia"/>
        </w:rPr>
      </w:pPr>
    </w:p>
    <w:p w14:paraId="0DDCC1CB">
      <w:pPr>
        <w:spacing w:after="0" w:line="332" w:lineRule="auto"/>
        <w:ind w:left="5"/>
        <w:rPr>
          <w:rFonts w:hint="eastAsia"/>
        </w:rPr>
      </w:pPr>
      <w:r>
        <w:rPr>
          <w:rFonts w:hint="eastAsia"/>
        </w:rPr>
        <w:t>The same in the second book of the Holy Ghost, chap. 12: Paul was not inferior to Peter. And a little after: Paul was not unworthy of the college of the Apostles and may be compared with the first, whosoever he be, and must not be put in the second rank after any.</w:t>
      </w:r>
    </w:p>
    <w:p w14:paraId="43A48120">
      <w:pPr>
        <w:spacing w:after="0" w:line="332" w:lineRule="auto"/>
        <w:ind w:left="5"/>
        <w:rPr>
          <w:rFonts w:hint="eastAsia"/>
        </w:rPr>
      </w:pPr>
      <w:r>
        <w:rPr>
          <w:rFonts w:hint="eastAsia"/>
        </w:rPr>
        <w:t>同一位作者，在《圣灵论》第二卷第十二章中说：保罗不逊于彼得。稍后又说：保罗无愧于使徒的团体，可以与第一位相比较，无论他是谁，也不应被排在任何人之后。</w:t>
      </w:r>
    </w:p>
    <w:p w14:paraId="7B6D9B12">
      <w:pPr>
        <w:spacing w:after="0" w:line="332" w:lineRule="auto"/>
        <w:ind w:left="5"/>
        <w:rPr>
          <w:rFonts w:hint="eastAsia"/>
        </w:rPr>
      </w:pPr>
    </w:p>
    <w:p w14:paraId="370884A1">
      <w:pPr>
        <w:spacing w:after="0" w:line="332" w:lineRule="auto"/>
        <w:ind w:left="5"/>
        <w:rPr>
          <w:rFonts w:hint="eastAsia"/>
        </w:rPr>
      </w:pPr>
      <w:r>
        <w:rPr>
          <w:rFonts w:hint="eastAsia"/>
        </w:rPr>
        <w:t>Jerome upon the second chapter of the Epistle to the Galatians personifies Paul speaking thus: I am in nothing inferior to Peter, for we have been established in the ministry by the same God. And in the first book against Jovinian: Although the Church be founded upon all the Apostles, and all receive the keys of the kingdom of heaven, and that the stability of the Church be equally founded upon them all; yet one is chosen among twelve, that by the establishing of one head, the occasion of schism be taken away. Himself upon Isaiah 54 calls Peter and Paul duos Apostolorum Principes, the two Princes of the Apostles. Leo the First, in the Sermon on the Nativity of the Apostles, comparing Peter with Paul, says: “Of whose virtues and merits we must have no differing or separate opinion; for the choice has made them equal, the labor alike, and the end the same.”</w:t>
      </w:r>
    </w:p>
    <w:p w14:paraId="48512EE7">
      <w:pPr>
        <w:spacing w:after="0" w:line="332" w:lineRule="auto"/>
        <w:ind w:left="5"/>
        <w:rPr>
          <w:rFonts w:hint="eastAsia"/>
        </w:rPr>
      </w:pPr>
      <w:r>
        <w:rPr>
          <w:rFonts w:hint="eastAsia"/>
        </w:rPr>
        <w:t>耶柔米论《加拉太书》第二章时，将保罗拟人化，如此说：我在任何事上都不比彼得差，因为我们是由同一位上帝设立在职事中的。在《驳约维尼安》第一卷中说：虽然教会建立在所有使徒之上，并且所有人都领受了天国的钥匙，教会的稳固也同样建立在他们所有人之上；然而，在十二人中选出一人，通过设立一个元首，来消除分裂的机会。他自己论《以赛亚书》54章时，称彼得和保罗为 duos Apostolorum Principes，即使徒的两位元首。利奥一世，在《使徒诞辰讲道》中，将彼得与保罗相比说：“关于他们的美德和功绩，我们不应有不同或分开的意见；因为拣选使他们平等，劳苦相同，结局也一样。”</w:t>
      </w:r>
    </w:p>
    <w:p w14:paraId="431A72F6">
      <w:pPr>
        <w:spacing w:after="0" w:line="332" w:lineRule="auto"/>
        <w:ind w:left="5"/>
        <w:rPr>
          <w:rFonts w:hint="eastAsia"/>
        </w:rPr>
      </w:pPr>
    </w:p>
    <w:p w14:paraId="1B51D875">
      <w:pPr>
        <w:spacing w:after="0" w:line="332" w:lineRule="auto"/>
        <w:ind w:left="5"/>
        <w:rPr>
          <w:rFonts w:hint="eastAsia"/>
        </w:rPr>
      </w:pPr>
      <w:r>
        <w:rPr>
          <w:rFonts w:hint="eastAsia"/>
        </w:rPr>
        <w:t>Victor of Carthage: “The most blessed Apostles, endowed with equal honor and fellowship of power, converted the nations to the Church.”</w:t>
      </w:r>
    </w:p>
    <w:p w14:paraId="37D21F68">
      <w:pPr>
        <w:spacing w:after="0" w:line="332" w:lineRule="auto"/>
        <w:ind w:left="5"/>
        <w:rPr>
          <w:rFonts w:hint="eastAsia"/>
        </w:rPr>
      </w:pPr>
      <w:r>
        <w:rPr>
          <w:rFonts w:hint="eastAsia"/>
        </w:rPr>
        <w:t>迦太基的维克多：“最蒙福的众使徒，被赋予同等的尊荣和权力的团契，将各民族归向了教会。”</w:t>
      </w:r>
    </w:p>
    <w:p w14:paraId="69AC1184">
      <w:pPr>
        <w:spacing w:after="0" w:line="332" w:lineRule="auto"/>
        <w:ind w:left="5"/>
        <w:rPr>
          <w:rFonts w:hint="eastAsia"/>
        </w:rPr>
      </w:pPr>
    </w:p>
    <w:p w14:paraId="6F789C0B">
      <w:pPr>
        <w:spacing w:after="0" w:line="332" w:lineRule="auto"/>
        <w:ind w:left="5"/>
        <w:rPr>
          <w:rFonts w:hint="eastAsia"/>
        </w:rPr>
      </w:pPr>
      <w:r>
        <w:rPr>
          <w:rFonts w:hint="eastAsia"/>
        </w:rPr>
        <w:t>To avoid tedious repetition of many citations, the strength of truth is so great that Cardinals Bellarmine and Du Perron acknowledge that all the Apostles were heads of the universal Church. Bellarmine makes them equals: “The sovereign ecclesiastical power,” he says, “was not only given to Peter but also to the other Apostles.” And shortly after: “It was necessary that the first preachers and founders of Churches be granted sovereign power and liberty.” And elsewhere: “We confess that the Apostles were equal in apostolic power and had altogether the same authority over the Christian people.” Yet he makes this distinction: that sovereign power was given to Peter as an ordinary pastor who would leave behind a perpetual succession, but to the others as subordinate persons who were not to leave any successors. But this he says without proof and without any word of God—and it is absurd and impossible. For the power of a subordinate is never equal to that of the sovereign who delegates him, to whom he must give account, and who can revoke his authority at any time.</w:t>
      </w:r>
    </w:p>
    <w:p w14:paraId="4E5E8491">
      <w:pPr>
        <w:spacing w:after="0" w:line="332" w:lineRule="auto"/>
        <w:ind w:left="5"/>
        <w:rPr>
          <w:rFonts w:hint="eastAsia"/>
        </w:rPr>
      </w:pPr>
      <w:r>
        <w:rPr>
          <w:rFonts w:hint="eastAsia"/>
        </w:rPr>
        <w:t>为了避免冗长地重复许多引文，真理的力量是如此之大，以至于贝拉明和杜·佩龙红衣主教都承认，所有使徒都是普世教会的元首。贝拉明使他们平等：“至高的教会权力，”他说，“不仅赐给了彼得，也赐给了其他使徒。”不久之后又说：“第一批传道者和教会的建立者必须被授予至高的权力和自由。”在别处又说：“我们承认使徒们在使徒权力上是平等的，并且对基督徒民众拥有完全相同的权威。”然而他作了这样一个区分：至高的权力赐给了彼得，作为一个普通牧者，他将留下一个永久的继承；但赐给了其他人，作为下属，他们不应留下任何继承人。但这是他未经证明，也未经任何上帝话语所说的——并且是荒谬和不可能的。因为下属的权力永远不等于委派他的主权者的权力，他必须向主权者负责，主权者随时可以撤销他的权威。</w:t>
      </w:r>
    </w:p>
    <w:p w14:paraId="6AE81927">
      <w:pPr>
        <w:spacing w:after="0" w:line="332" w:lineRule="auto"/>
        <w:ind w:left="5"/>
        <w:rPr>
          <w:rFonts w:hint="eastAsia"/>
        </w:rPr>
      </w:pPr>
    </w:p>
    <w:p w14:paraId="23489492">
      <w:pPr>
        <w:spacing w:after="0" w:line="332" w:lineRule="auto"/>
        <w:ind w:left="5"/>
        <w:rPr>
          <w:rFonts w:hint="eastAsia"/>
        </w:rPr>
      </w:pPr>
      <w:r>
        <w:rPr>
          <w:rFonts w:hint="eastAsia"/>
        </w:rPr>
        <w:t>Du Perron acknowledges that the other Apostles were granted the authority to govern the Church in common, jointly with St. Peter. Yet he adds that they could not exercise that authority except insofar as they were associated with Peter, as if grafted upon him. This he asserts (like Bellarmine) without proof, without Scripture, and contrary to the Apostle’s words in Galatians 1:1, where Paul declares himself an Apostle “not from men nor through man,” and in Galatians 2:6, where he says that those “who seemed influential added nothing to me.” The Cardinal has distorted this passage to weaken its force, quoting it as: “They who seemed to be somewhat taught me nothing,” inserting the word “taught” himself to suggest that Paul compared himself to the chief Apostles only in learning and doctrine, not in apostolic authority. But how does he prove this? For God does not establish Peter as the source and origin of Apostleship. And Peter was as bound to adhere to the other Apostles as they were to him. Thus, when Peter returned from Cornelius’s house (Acts 11), he gave an account of his actions so that none would think he had departed from unity with his brethren. And Paul (Galatians 1:1) declares himself an Apostle “not by man but by Jesus Christ alone.” Indeed, he had been an Apostle for many years before ever speaking to Peter or having any communication with him.</w:t>
      </w:r>
    </w:p>
    <w:p w14:paraId="7074D6E0">
      <w:pPr>
        <w:spacing w:after="0" w:line="332" w:lineRule="auto"/>
        <w:ind w:left="5"/>
        <w:rPr>
          <w:rFonts w:hint="eastAsia"/>
        </w:rPr>
      </w:pPr>
      <w:r>
        <w:rPr>
          <w:rFonts w:hint="eastAsia"/>
        </w:rPr>
        <w:t>杜·佩龙承认，其他使徒被授予了与圣彼得共同治理教会的权柄。但他补充说，除非他们与彼得联合，仿佛嫁接在他身上，否则他们不能行使那个权柄。他这样断言（像贝拉明一样）是未经证明的，没有圣经根据，并且与使徒在加拉太书1:1中的话相反，保罗在那里宣称自己是使徒，“不是由于人，也不是借着人”，以及在加拉太书2:6中，他说那些“有名望的，并没有加给我什么”。红衣主教歪曲了这段经文以削弱其力量，引用为：“那些有名望的，并没有教导我什么”，他自己插入了“教导”一词，以暗示保罗只是在学识和教义上将自己与主要使徒相比，而不是在使徒权柄上。但他如何证明这一点呢？因为上帝并没有设立彼得为使徒职分的源头和起源。彼得也同样有义务坚持其他使徒，就像他们坚持他一样。因此，当彼得从哥尼流家里回来时（使徒行传11章），他报告了自己的行为，以免有人认为他已脱离了与弟兄们的合一。而保罗（加拉太书1:1）宣称自己是使徒，“不是借着人，乃是单借着耶稣基督”。的确，在他与彼得说话或有任何交流之前，他已经作了多年的使徒。</w:t>
      </w:r>
    </w:p>
    <w:p w14:paraId="3F0191B4">
      <w:pPr>
        <w:spacing w:after="0" w:line="332" w:lineRule="auto"/>
        <w:ind w:left="5"/>
        <w:rPr>
          <w:rFonts w:hint="eastAsia"/>
        </w:rPr>
      </w:pPr>
    </w:p>
    <w:p w14:paraId="18BA2B69">
      <w:pPr>
        <w:spacing w:after="0" w:line="332" w:lineRule="auto"/>
        <w:ind w:left="5"/>
        <w:rPr>
          <w:rFonts w:hint="eastAsia"/>
        </w:rPr>
      </w:pPr>
      <w:r>
        <w:rPr>
          <w:rFonts w:hint="eastAsia"/>
        </w:rPr>
        <w:t>CHAP. 4: Examination of Matthew 16:18</w:t>
      </w:r>
    </w:p>
    <w:p w14:paraId="0546EFC7">
      <w:pPr>
        <w:spacing w:after="0" w:line="332" w:lineRule="auto"/>
        <w:ind w:left="5"/>
        <w:rPr>
          <w:rFonts w:hint="eastAsia"/>
        </w:rPr>
      </w:pPr>
      <w:r>
        <w:rPr>
          <w:rFonts w:hint="eastAsia"/>
        </w:rPr>
        <w:t>第4章：马太福音16:18的审查</w:t>
      </w:r>
    </w:p>
    <w:p w14:paraId="383D2E49">
      <w:pPr>
        <w:spacing w:after="0" w:line="332" w:lineRule="auto"/>
        <w:ind w:left="5"/>
        <w:rPr>
          <w:rFonts w:hint="eastAsia"/>
        </w:rPr>
      </w:pPr>
    </w:p>
    <w:p w14:paraId="60D2C9E8">
      <w:pPr>
        <w:spacing w:after="0" w:line="332" w:lineRule="auto"/>
        <w:ind w:left="5"/>
        <w:rPr>
          <w:rFonts w:hint="eastAsia"/>
        </w:rPr>
      </w:pPr>
      <w:r>
        <w:rPr>
          <w:rFonts w:hint="eastAsia"/>
        </w:rPr>
        <w:t>ou are Peter, and on this rock I will build my Church,” etc.</w:t>
      </w:r>
    </w:p>
    <w:p w14:paraId="0982381E">
      <w:pPr>
        <w:spacing w:after="0" w:line="332" w:lineRule="auto"/>
        <w:ind w:left="5"/>
        <w:rPr>
          <w:rFonts w:hint="eastAsia"/>
        </w:rPr>
      </w:pPr>
      <w:r>
        <w:rPr>
          <w:rFonts w:hint="eastAsia"/>
        </w:rPr>
        <w:t>“你是彼得，我要把我的教会建造在这磐石上，”等等。</w:t>
      </w:r>
    </w:p>
    <w:p w14:paraId="14E65F91">
      <w:pPr>
        <w:spacing w:after="0" w:line="332" w:lineRule="auto"/>
        <w:ind w:left="5"/>
        <w:rPr>
          <w:rFonts w:hint="eastAsia"/>
        </w:rPr>
      </w:pPr>
    </w:p>
    <w:p w14:paraId="3D5BAD52">
      <w:pPr>
        <w:spacing w:after="0" w:line="332" w:lineRule="auto"/>
        <w:ind w:left="5"/>
        <w:rPr>
          <w:rFonts w:hint="eastAsia"/>
        </w:rPr>
      </w:pPr>
      <w:r>
        <w:rPr>
          <w:rFonts w:hint="eastAsia"/>
        </w:rPr>
        <w:t>“Y The Cardinal’s Evasions</w:t>
      </w:r>
    </w:p>
    <w:p w14:paraId="0E7189ED">
      <w:pPr>
        <w:spacing w:after="0" w:line="332" w:lineRule="auto"/>
        <w:ind w:left="5"/>
        <w:rPr>
          <w:rFonts w:hint="eastAsia"/>
        </w:rPr>
      </w:pPr>
      <w:r>
        <w:rPr>
          <w:rFonts w:hint="eastAsia"/>
        </w:rPr>
        <w:t>红衣主教的遁词</w:t>
      </w:r>
    </w:p>
    <w:p w14:paraId="4DF9EB0A">
      <w:pPr>
        <w:spacing w:after="0" w:line="332" w:lineRule="auto"/>
        <w:ind w:left="5"/>
        <w:rPr>
          <w:rFonts w:hint="eastAsia"/>
        </w:rPr>
      </w:pPr>
    </w:p>
    <w:p w14:paraId="6744726D">
      <w:pPr>
        <w:spacing w:after="0" w:line="332" w:lineRule="auto"/>
        <w:ind w:left="5"/>
        <w:rPr>
          <w:rFonts w:hint="eastAsia"/>
        </w:rPr>
      </w:pPr>
      <w:r>
        <w:rPr>
          <w:rFonts w:hint="eastAsia"/>
        </w:rPr>
        <w:t>To all we have said before, our adversaries oppose Christ’s words in Matthew 16:18, where, after Peter’s confession acknowledging Jesus as “the Christ, the Son of the living God,” Jesus replies: “You are Peter, and on this rock I will build my Church,” etc. By these words, they claim that Christ appointed Peter as the foundation and head of the universal Church.</w:t>
      </w:r>
    </w:p>
    <w:p w14:paraId="36E0D7FB">
      <w:pPr>
        <w:spacing w:after="0" w:line="332" w:lineRule="auto"/>
        <w:ind w:left="5"/>
        <w:rPr>
          <w:rFonts w:hint="eastAsia"/>
        </w:rPr>
      </w:pPr>
      <w:r>
        <w:rPr>
          <w:rFonts w:hint="eastAsia"/>
        </w:rPr>
        <w:t>对于我们前面所说的一切，我们的对手用马太福音16:18中基督的话来反对，在那里，在彼得承认耶稣是“基督，是永生上帝的儿子”之后，耶稣回答说：“你是彼得，我要把我的教会建造在这磐石上，”等等。他们声称，基督用这些话任命彼得为普世教会的根基和元首。</w:t>
      </w:r>
    </w:p>
    <w:p w14:paraId="00A62AE2">
      <w:pPr>
        <w:spacing w:after="0" w:line="332" w:lineRule="auto"/>
        <w:ind w:left="5"/>
        <w:rPr>
          <w:rFonts w:hint="eastAsia"/>
        </w:rPr>
      </w:pPr>
    </w:p>
    <w:p w14:paraId="1AD704AB">
      <w:pPr>
        <w:spacing w:after="0" w:line="332" w:lineRule="auto"/>
        <w:ind w:left="5"/>
        <w:rPr>
          <w:rFonts w:hint="eastAsia"/>
        </w:rPr>
      </w:pPr>
      <w:r>
        <w:rPr>
          <w:rFonts w:hint="eastAsia"/>
        </w:rPr>
        <w:t>But since by this text Christ does not put Peter in actual possession of any power over the Church but only promises it to him, saying to him in the future, I will give you the keys, etc., we cannot understand wherein that power consists except by the text whereby Christ fulfills the promise made here. That text is found in John 20:21 &amp; 23, where Christ actually confers that power to all His Apostles: As my Father has sent me, even so I send you. Whose sins you forgive, they are forgiven, and whose sins you retain, they are retained. There, all the Apostles receive equal power. So the power promised in Matthew 16 to Peter, after the resurrection, is equally conferred upon all. The same promise is also made equally to all in Matthew 18:18: Whatever you bind on earth shall be bound in heaven, etc. Had the Apostles understood that by the text You are Peter, etc., Christ had conferred primacy upon Peter, they would never afterward have disputed about superiority.</w:t>
      </w:r>
    </w:p>
    <w:p w14:paraId="04A55802">
      <w:pPr>
        <w:spacing w:after="0" w:line="332" w:lineRule="auto"/>
        <w:ind w:left="5"/>
        <w:rPr>
          <w:rFonts w:hint="eastAsia"/>
        </w:rPr>
      </w:pPr>
      <w:r>
        <w:rPr>
          <w:rFonts w:hint="eastAsia"/>
        </w:rPr>
        <w:t>但由于基督在这段经文中，并没有将任何对教会的权力实际地赋予彼得，而只是应许给他，在将来对他说，我要把……钥匙给你，等等，所以我们无法理解那权力的内容，除非通过基督实现此处应许的经文。那段经文见于约翰福音20:21 &amp; 23，基督在那里实际地将那权力授予祂所有的使徒：父怎样差遣了我，我也照样差遣你们。你们赦免谁的罪，谁的罪就赦免了；你们留下谁的罪，谁的罪就留下了。在那里，所有使徒都领受了同等的权力。所以，在马太福音16章中应许给彼得的权力，在复活后，被同等地授予了所有人。同样的应许也同等地赐给了所有人在马太福音18:18中：凡你们在地上所捆绑的，在天上也要捆绑，等等。如果使徒们曾理解，基督通过“你是彼得”等经文已将首位授予彼得，他们就绝不会在那之后为谁为大而争论。</w:t>
      </w:r>
    </w:p>
    <w:p w14:paraId="062729E3">
      <w:pPr>
        <w:spacing w:after="0" w:line="332" w:lineRule="auto"/>
        <w:ind w:left="5"/>
        <w:rPr>
          <w:rFonts w:hint="eastAsia"/>
        </w:rPr>
      </w:pPr>
    </w:p>
    <w:p w14:paraId="4BD8B829">
      <w:pPr>
        <w:spacing w:after="0" w:line="332" w:lineRule="auto"/>
        <w:ind w:left="5"/>
        <w:rPr>
          <w:rFonts w:hint="eastAsia"/>
        </w:rPr>
      </w:pPr>
      <w:r>
        <w:rPr>
          <w:rFonts w:hint="eastAsia"/>
        </w:rPr>
        <w:t>And the Greek text, as well as the Latin version, makes a clear distinction between the person of Peter and the stone upon which the Church is founded: Tu es Petrus, et super hanc petram. Upon that Stone and ground which you have now laid—namely, that Jesus is the Christ, the Son of the living God—the Church is founded. For the Church is not founded upon a mortal man but upon the Son of the eternal God. The Church existed before Peter, and at Peter’s coming, it did not receive a new foundation; if it had, we should also say that upon Peter’s death, the foundation of the Church would have been changed again, with another put in his place. And Peter’s faith would have been grounded upon himself.</w:t>
      </w:r>
    </w:p>
    <w:p w14:paraId="5491A054">
      <w:pPr>
        <w:spacing w:after="0" w:line="332" w:lineRule="auto"/>
        <w:ind w:left="5"/>
        <w:rPr>
          <w:rFonts w:hint="eastAsia"/>
        </w:rPr>
      </w:pPr>
      <w:r>
        <w:rPr>
          <w:rFonts w:hint="eastAsia"/>
        </w:rPr>
        <w:t>希腊文本，以及拉丁文译本，都清楚地区分了彼得的位格和教会所建立的磐石：你是彼得，我要把我的教会建立在这磐石上。教会建立在你现在所奠定的那块磐石和根基之上——即耶稣是基督，是永生上帝的儿子。因为教会不是建立在一个会死的人身上，而是建立在永生上帝的儿子身上。教会在彼得之前就已存在，彼得来临时，它并没有接受一个新的根基；如果它接受了，我们也应该说，在彼得死后，教会的根基会再次改变，另一个人会取代他的位置。而彼得的信心就会建立在他自己身上。</w:t>
      </w:r>
    </w:p>
    <w:p w14:paraId="63ACC14F">
      <w:pPr>
        <w:spacing w:after="0" w:line="332" w:lineRule="auto"/>
        <w:ind w:left="5"/>
        <w:rPr>
          <w:rFonts w:hint="eastAsia"/>
        </w:rPr>
      </w:pPr>
    </w:p>
    <w:p w14:paraId="4C3340A5">
      <w:pPr>
        <w:spacing w:after="0" w:line="332" w:lineRule="auto"/>
        <w:ind w:left="5"/>
        <w:rPr>
          <w:rFonts w:hint="eastAsia"/>
        </w:rPr>
      </w:pPr>
      <w:r>
        <w:rPr>
          <w:rFonts w:hint="eastAsia"/>
        </w:rPr>
        <w:t>That which is the foundation of the Church is also the foundation of our faith. Now our faith is not grounded upon the person of Peter but upon his doctrine, which is the same as that of the other Apostles, who are also equally called foundations by the Apostle in Ephesians 2:20: Built upon the foundation of the prophets and apostles, Jesus Christ himself being the chief cornerstone. Observe that the Church is grounded upon the prophets as well as upon the apostles. It is not grounded upon the persons of the prophets, who were dead long before St. Paul wrote this, nor upon the persons of the apostles, but upon their doctrine and upon Jesus Christ, whom they laid as the foundation of faith. And in Revelation 21: The wall of the city (which is the Church) had twelve foundations, and in them the names of the twelve apostles. This is a decisive truth, as stated in 1 Corinthians 3:11: No one can lay any foundation other than that which is laid, which is Jesus Christ.</w:t>
      </w:r>
    </w:p>
    <w:p w14:paraId="21B1B5E9">
      <w:pPr>
        <w:spacing w:after="0" w:line="332" w:lineRule="auto"/>
        <w:ind w:left="5"/>
        <w:rPr>
          <w:rFonts w:hint="eastAsia"/>
        </w:rPr>
      </w:pPr>
      <w:r>
        <w:rPr>
          <w:rFonts w:hint="eastAsia"/>
        </w:rPr>
        <w:t>教会的根基，也是我们信仰的根基。现在我们的信仰不是建立在彼得的位格之上，而是建立在他的教义之上，这教义与其他使徒的教义相同，他们在以弗所书2:20中也被使徒同等地称为根基：建造在先知和使徒的根基上，有基督耶稣自己为房角石。请注意，教会是建立在先知和使徒的根基上。它不是建立在先知们的位格之上，他们在圣保罗写这封信之前很久就已去世，也不是建立在使徒们的位格之上，而是建立在他们的教义和耶稣基督之上，他们将祂立为信仰的根基。在启示录21章中：城墙（即教会）有十二个根基，上面有十二使徒的名字。这是一个决定性的真理，如哥林多前书3:11所说：除了那已经立好的根基，就是耶稣基督，没有人能立别的根基。</w:t>
      </w:r>
    </w:p>
    <w:p w14:paraId="31AA4DAC">
      <w:pPr>
        <w:spacing w:after="0" w:line="332" w:lineRule="auto"/>
        <w:ind w:left="5"/>
        <w:rPr>
          <w:rFonts w:hint="eastAsia"/>
        </w:rPr>
      </w:pPr>
    </w:p>
    <w:p w14:paraId="5C83905C">
      <w:pPr>
        <w:spacing w:after="0" w:line="332" w:lineRule="auto"/>
        <w:ind w:left="5"/>
        <w:rPr>
          <w:rFonts w:hint="eastAsia"/>
        </w:rPr>
      </w:pPr>
      <w:r>
        <w:rPr>
          <w:rFonts w:hint="eastAsia"/>
        </w:rPr>
        <w:t>Therefore, the Apostle Jude (v. 20) urges us to build ourselves up in our most holy faith—that is, upon Jesus Christ apprehended by faith—for our faith is not grounded upon men. This truth is not contradicted by those texts that call the apostles foundations, for by “the apostles,” their doctrine is understood, which lays Christ as the foundation of the Church.</w:t>
      </w:r>
    </w:p>
    <w:p w14:paraId="781D1A7E">
      <w:pPr>
        <w:spacing w:after="0" w:line="332" w:lineRule="auto"/>
        <w:ind w:left="5"/>
        <w:rPr>
          <w:rFonts w:hint="eastAsia"/>
        </w:rPr>
      </w:pPr>
      <w:r>
        <w:rPr>
          <w:rFonts w:hint="eastAsia"/>
        </w:rPr>
        <w:t>因此，使徒犹大（第20节）劝我们要在我们至圣的真道上造就自己——即在因信而领受的耶稣基督之上——因为我们的信仰不是建立在人身上。这个真理与那些称使徒为根基的经文并不矛盾，因为“使徒”是指他们的教义，这教义将基督立为教会的根基。</w:t>
      </w:r>
    </w:p>
    <w:p w14:paraId="2C76FE83">
      <w:pPr>
        <w:spacing w:after="0" w:line="332" w:lineRule="auto"/>
        <w:ind w:left="5"/>
        <w:rPr>
          <w:rFonts w:hint="eastAsia"/>
        </w:rPr>
      </w:pPr>
    </w:p>
    <w:p w14:paraId="78869C34">
      <w:pPr>
        <w:spacing w:after="0" w:line="332" w:lineRule="auto"/>
        <w:ind w:left="5"/>
        <w:rPr>
          <w:rFonts w:hint="eastAsia"/>
        </w:rPr>
      </w:pPr>
      <w:r>
        <w:rPr>
          <w:rFonts w:hint="eastAsia"/>
        </w:rPr>
        <w:t>Therefore, we conclude that the stone upon which Christ said He would build His Church is Christ Himself, confessed by Peter—or the faith and confession Peter had just made. Or if by that stone we understand the person of St. Peter, it is a metonymical expression wherein by “St. Peter” we mean his doctrine and preaching—just as we say “Cicero” and “Virgil” for their works, and as the Apostle says in Ephesians 2:20 that we are built upon the prophets and apostles—that is, upon their doctrine.</w:t>
      </w:r>
    </w:p>
    <w:p w14:paraId="120CE227">
      <w:pPr>
        <w:spacing w:after="0" w:line="332" w:lineRule="auto"/>
        <w:ind w:left="5"/>
        <w:rPr>
          <w:rFonts w:hint="eastAsia"/>
        </w:rPr>
      </w:pPr>
      <w:r>
        <w:rPr>
          <w:rFonts w:hint="eastAsia"/>
        </w:rPr>
        <w:t>因此，我们得出结论，基督说祂要将教会建立在其上的那块磐石，就是基督祂自己，由彼得所承认——或者说，是彼得刚刚作出的信仰和认信。或者，如果我们以那块磐石来理解圣彼得的位格，那是一种转喻的表达，我们以“圣彼得”来指他的教义和讲道——就像我们说“西塞罗”和“维吉尔”来指他们的作品一样，也像使徒在以弗所书2:20中所说，我们是建立在先知和使徒的根基上——也就是说，建立在他们的教义之上。</w:t>
      </w:r>
    </w:p>
    <w:p w14:paraId="24B07AAE">
      <w:pPr>
        <w:spacing w:after="0" w:line="332" w:lineRule="auto"/>
        <w:ind w:left="5"/>
        <w:rPr>
          <w:rFonts w:hint="eastAsia"/>
        </w:rPr>
      </w:pPr>
    </w:p>
    <w:p w14:paraId="737365B3">
      <w:pPr>
        <w:spacing w:after="0" w:line="332" w:lineRule="auto"/>
        <w:ind w:left="5"/>
        <w:rPr>
          <w:rFonts w:hint="eastAsia"/>
        </w:rPr>
      </w:pPr>
      <w:r>
        <w:rPr>
          <w:rFonts w:hint="eastAsia"/>
        </w:rPr>
        <w:t>The Fathers very often understand the rock upon which Christ would build his Church as the faith and confession that Peter had expressed. Cyril, in Book 4 on the Trinity, says: “I think that by that rock he understands nothing else but the unshaken and most firm faith of the disciple.” Hilary, in his Second Book on the Trinity: “It is the blessed only rock of faith confessed by the mouth of Peter.” And in the Sixth Book: “Upon that stone of confession the Church is built.” And in the same place: “That faith is the foundation of the Church.”</w:t>
      </w:r>
    </w:p>
    <w:p w14:paraId="7CC60F95">
      <w:pPr>
        <w:spacing w:after="0" w:line="332" w:lineRule="auto"/>
        <w:ind w:left="5"/>
        <w:rPr>
          <w:rFonts w:hint="eastAsia"/>
        </w:rPr>
      </w:pPr>
      <w:r>
        <w:rPr>
          <w:rFonts w:hint="eastAsia"/>
        </w:rPr>
        <w:t>教父们常常将基督要建立祂教会的磐石理解为彼得所表达的信仰和认信。区利罗，在《论三位一体》第四卷中说：“我认为，祂所理解的那块磐石，无非是门徒那不动摇和最坚固的信仰。”希拉里，在他的《论三位一体》第二卷中说：“那是彼得口中所承认的信仰之蒙福的唯一磐石。”在第六卷中又说：“教会是建立在那块认信的磐石之上。”在同一个地方又说：“那信仰是教会的根基。”</w:t>
      </w:r>
    </w:p>
    <w:p w14:paraId="22842F23">
      <w:pPr>
        <w:spacing w:after="0" w:line="332" w:lineRule="auto"/>
        <w:ind w:left="5"/>
        <w:rPr>
          <w:rFonts w:hint="eastAsia"/>
        </w:rPr>
      </w:pPr>
    </w:p>
    <w:p w14:paraId="689535E3">
      <w:pPr>
        <w:spacing w:after="0" w:line="332" w:lineRule="auto"/>
        <w:ind w:left="5"/>
        <w:rPr>
          <w:rFonts w:hint="eastAsia"/>
        </w:rPr>
      </w:pPr>
      <w:r>
        <w:rPr>
          <w:rFonts w:hint="eastAsia"/>
        </w:rPr>
        <w:t>Jerome, in his First Book on Matthew 7: “The Lord has founded his Church upon that rock. From that rock the Apostle Peter has taken his name.” Chrysostom, in Homily 55 on Matthew: “Upon that stone I will build my Church, that is, upon the faith of the confession.”</w:t>
      </w:r>
    </w:p>
    <w:p w14:paraId="1085CD3E">
      <w:pPr>
        <w:spacing w:after="0" w:line="332" w:lineRule="auto"/>
        <w:ind w:left="5"/>
        <w:rPr>
          <w:rFonts w:hint="eastAsia"/>
        </w:rPr>
      </w:pPr>
      <w:r>
        <w:rPr>
          <w:rFonts w:hint="eastAsia"/>
        </w:rPr>
        <w:t>耶柔米，在他关于马太福音第7章的第一卷书中说：“主已将祂的教会建立在那块磐石上。使徒彼得的名字就是从那块磐石得来的。”屈梭多模，在关于马太福音的第55篇讲道中说：“我要把我的教会建立在那块磐石上，也就是说，建立在认信的信仰之上。”</w:t>
      </w:r>
    </w:p>
    <w:p w14:paraId="39C12C0A">
      <w:pPr>
        <w:spacing w:after="0" w:line="332" w:lineRule="auto"/>
        <w:ind w:left="5"/>
        <w:rPr>
          <w:rFonts w:hint="eastAsia"/>
        </w:rPr>
      </w:pPr>
    </w:p>
    <w:p w14:paraId="08DFF9AE">
      <w:pPr>
        <w:spacing w:after="0" w:line="332" w:lineRule="auto"/>
        <w:ind w:left="5"/>
        <w:rPr>
          <w:rFonts w:hint="eastAsia"/>
        </w:rPr>
      </w:pPr>
      <w:r>
        <w:rPr>
          <w:rFonts w:hint="eastAsia"/>
        </w:rPr>
        <w:t>Ambrose, on Ephesians 2: “Upon that rock I shall build the Church, that is, upon the confession of the Catholic faith, I establish the faithful unto life.” And in The Book of the Sacrament of the Incarnation, Chapter 5: “The faith, then, is the foundation of the Church; for it is not of the flesh but of the faith of Peter that it is said that the gates of death shall not prevail against it. It was the confession that overcame hell.”</w:t>
      </w:r>
    </w:p>
    <w:p w14:paraId="4A848819">
      <w:pPr>
        <w:spacing w:after="0" w:line="332" w:lineRule="auto"/>
        <w:ind w:left="5"/>
        <w:rPr>
          <w:rFonts w:hint="eastAsia"/>
        </w:rPr>
      </w:pPr>
      <w:r>
        <w:rPr>
          <w:rFonts w:hint="eastAsia"/>
        </w:rPr>
        <w:t>安波罗修，论以弗所书第2章：“我要把教会建立在那块磐石上，也就是说，建立在大公信仰的认信之上，我将信徒建立在生命中。”在《道成肉身圣礼书》第五章中说：“那么，信仰是教会的根基；因为不是彼得的肉体，而是他的信仰，经上说死亡的门不能胜过它。是那认信胜过了地狱。”</w:t>
      </w:r>
    </w:p>
    <w:p w14:paraId="5A419EEF">
      <w:pPr>
        <w:spacing w:after="0" w:line="332" w:lineRule="auto"/>
        <w:ind w:left="5"/>
        <w:rPr>
          <w:rFonts w:hint="eastAsia"/>
        </w:rPr>
      </w:pPr>
    </w:p>
    <w:p w14:paraId="7A7176CA">
      <w:pPr>
        <w:spacing w:after="0" w:line="332" w:lineRule="auto"/>
        <w:ind w:left="5"/>
        <w:rPr>
          <w:rFonts w:hint="eastAsia"/>
        </w:rPr>
      </w:pPr>
      <w:r>
        <w:rPr>
          <w:rFonts w:hint="eastAsia"/>
        </w:rPr>
        <w:t>Basil of Seleucia, in his Homily on this passage: “Christ, having called that confession [Petram] the rock, gives that name to Peter, who had first made that confession.”</w:t>
      </w:r>
    </w:p>
    <w:p w14:paraId="69076A6A">
      <w:pPr>
        <w:spacing w:after="0" w:line="332" w:lineRule="auto"/>
        <w:ind w:left="5"/>
        <w:rPr>
          <w:rFonts w:hint="eastAsia"/>
        </w:rPr>
      </w:pPr>
      <w:r>
        <w:rPr>
          <w:rFonts w:hint="eastAsia"/>
        </w:rPr>
        <w:t>塞琉西亚的巴西尔，在他关于这段经文的讲道中说：“基督，将那认信称为[磐石]，并将那个名字赐给了彼得，他首先作了那认信。”</w:t>
      </w:r>
    </w:p>
    <w:p w14:paraId="471F7682">
      <w:pPr>
        <w:spacing w:after="0" w:line="332" w:lineRule="auto"/>
        <w:ind w:left="5"/>
        <w:rPr>
          <w:rFonts w:hint="eastAsia"/>
        </w:rPr>
      </w:pPr>
    </w:p>
    <w:p w14:paraId="6E6BDA78">
      <w:pPr>
        <w:spacing w:after="0" w:line="332" w:lineRule="auto"/>
        <w:ind w:left="5"/>
        <w:rPr>
          <w:rFonts w:hint="eastAsia"/>
        </w:rPr>
      </w:pPr>
      <w:r>
        <w:rPr>
          <w:rFonts w:hint="eastAsia"/>
        </w:rPr>
        <w:t>The Council of Chalcedon: “The Church is fastened upon that confession and upon the faith which the Apostles have given us.”</w:t>
      </w:r>
    </w:p>
    <w:p w14:paraId="2975D16D">
      <w:pPr>
        <w:spacing w:after="0" w:line="332" w:lineRule="auto"/>
        <w:ind w:left="5"/>
        <w:rPr>
          <w:rFonts w:hint="eastAsia"/>
        </w:rPr>
      </w:pPr>
      <w:r>
        <w:rPr>
          <w:rFonts w:hint="eastAsia"/>
        </w:rPr>
        <w:t>迦克墩会议：“教会是建立在那份认信之上，以及众使徒所赐给我们的信仰之上。”</w:t>
      </w:r>
    </w:p>
    <w:p w14:paraId="0C887B56">
      <w:pPr>
        <w:spacing w:after="0" w:line="332" w:lineRule="auto"/>
        <w:ind w:left="5"/>
        <w:rPr>
          <w:rFonts w:hint="eastAsia"/>
        </w:rPr>
      </w:pPr>
    </w:p>
    <w:p w14:paraId="26819741">
      <w:pPr>
        <w:spacing w:after="0" w:line="332" w:lineRule="auto"/>
        <w:ind w:left="5"/>
        <w:rPr>
          <w:rFonts w:hint="eastAsia"/>
        </w:rPr>
      </w:pPr>
      <w:r>
        <w:rPr>
          <w:rFonts w:hint="eastAsia"/>
        </w:rPr>
        <w:t>Augustine, in Tractate 10 on the First Epistle of John: “What do these words mean, ‘I will build my Church upon that rock’? Upon that faith, upon that which is said, ‘Thou art the Christ,’ etc.”</w:t>
      </w:r>
    </w:p>
    <w:p w14:paraId="5D76D573">
      <w:pPr>
        <w:spacing w:after="0" w:line="332" w:lineRule="auto"/>
        <w:ind w:left="5"/>
        <w:rPr>
          <w:rFonts w:hint="eastAsia"/>
        </w:rPr>
      </w:pPr>
      <w:r>
        <w:rPr>
          <w:rFonts w:hint="eastAsia"/>
        </w:rPr>
        <w:t>奥古斯丁，在《约翰一书讲道》第十篇中说：“‘我要把我的教会建立在那磐石上’这些话是什么意思？是建立在那份信仰之上，建立在所说的‘你是基督’等等之上。”</w:t>
      </w:r>
    </w:p>
    <w:p w14:paraId="0914913B">
      <w:pPr>
        <w:spacing w:after="0" w:line="332" w:lineRule="auto"/>
        <w:ind w:left="5"/>
        <w:rPr>
          <w:rFonts w:hint="eastAsia"/>
        </w:rPr>
      </w:pPr>
    </w:p>
    <w:p w14:paraId="065EECFB">
      <w:pPr>
        <w:spacing w:after="0" w:line="332" w:lineRule="auto"/>
        <w:ind w:left="5"/>
        <w:rPr>
          <w:rFonts w:hint="eastAsia"/>
        </w:rPr>
      </w:pPr>
      <w:r>
        <w:rPr>
          <w:rFonts w:hint="eastAsia"/>
        </w:rPr>
        <w:t>And in Tractate 142 on John: “Upon that rock which thou hast confessed, I will build my Church, for Christ was the stone.”</w:t>
      </w:r>
    </w:p>
    <w:p w14:paraId="50A1EA3D">
      <w:pPr>
        <w:spacing w:after="0" w:line="332" w:lineRule="auto"/>
        <w:ind w:left="5"/>
        <w:rPr>
          <w:rFonts w:hint="eastAsia"/>
        </w:rPr>
      </w:pPr>
      <w:r>
        <w:rPr>
          <w:rFonts w:hint="eastAsia"/>
        </w:rPr>
        <w:t>在《约翰福音讲道》第142篇中说：“我要把我的教会建立在你所承认的那块磐石上，因为基督就是那磐石。”</w:t>
      </w:r>
    </w:p>
    <w:p w14:paraId="4AE33A53">
      <w:pPr>
        <w:spacing w:after="0" w:line="332" w:lineRule="auto"/>
        <w:ind w:left="5"/>
        <w:rPr>
          <w:rFonts w:hint="eastAsia"/>
        </w:rPr>
      </w:pPr>
    </w:p>
    <w:p w14:paraId="167FFBBE">
      <w:pPr>
        <w:spacing w:after="0" w:line="332" w:lineRule="auto"/>
        <w:ind w:left="5"/>
        <w:rPr>
          <w:rFonts w:hint="eastAsia"/>
        </w:rPr>
      </w:pPr>
      <w:r>
        <w:rPr>
          <w:rFonts w:hint="eastAsia"/>
        </w:rPr>
        <w:t>And in Sermon 13 on the Words of the Lord in St. Matthew: “‘Thou art Peter, and upon that rock which thou hast confessed, upon that stone which thou hast known, saying, Thou art the Christ, the Son of the living God, I will build my Church.’ ‘I will build my Church upon myself, who am the Son of the living God. I will build thee upon me, not me upon thee.’” The same he says in Tractate 50 on John. And whereas it had happened to him sometimes to call Peter the rock of the Church, he corrects himself for it in The Book of Retractations, Chapter 21: “I have said in some place that upon Peter, as upon the rock, the Church is founded. But I know also that since I have so expounded it, it may be understood that by that stone I meant the stone which Peter confessed. For it was not said to him, ‘Tu es petra, sed tu es Petrus’—‘Thou art the stone, but thou art Peter.’ Now the stone was</w:t>
      </w:r>
    </w:p>
    <w:p w14:paraId="6AD7809E">
      <w:pPr>
        <w:spacing w:after="0" w:line="332" w:lineRule="auto"/>
        <w:ind w:left="5"/>
        <w:rPr>
          <w:rFonts w:hint="eastAsia"/>
        </w:rPr>
      </w:pPr>
      <w:r>
        <w:rPr>
          <w:rFonts w:hint="eastAsia"/>
        </w:rPr>
        <w:t>Christ.”</w:t>
      </w:r>
    </w:p>
    <w:p w14:paraId="3F337D90">
      <w:pPr>
        <w:spacing w:after="0" w:line="332" w:lineRule="auto"/>
        <w:ind w:left="5"/>
        <w:rPr>
          <w:rFonts w:hint="eastAsia"/>
        </w:rPr>
      </w:pPr>
      <w:r>
        <w:rPr>
          <w:rFonts w:hint="eastAsia"/>
        </w:rPr>
        <w:t>在《论圣马太福音中主的话》第13篇讲道中说：“‘你是彼得，我要把我的教会建立在你所承认的那磐石上，建立在你所认识的那磐石上，说，你是基督，是永生上帝的儿子，我要把我的教会建立起来。’‘我要把我的教会建立在我自己身上，我就是永生上帝的儿子。我要把你建立在我身上，而不是把我建立在你身上。’”他在《约翰福音讲道》第50篇中也说了同样的话。而当他有时称彼得为教会的磐石时，他在《忏悔录》第21章中为此作了纠正：“我曾在某处说，教会是建立在彼得身上，如同建立在磐石上。但我也知道，自从我这样解释后，可以理解为我所说的那块磐石，是指彼得所承认的那块磐石。因为不是对他说，‘你是磐石，而是你是彼得’——‘你是磐石，而是你是彼得。’而磐石是基督。”</w:t>
      </w:r>
    </w:p>
    <w:p w14:paraId="3EBE395C">
      <w:pPr>
        <w:spacing w:after="0" w:line="332" w:lineRule="auto"/>
        <w:ind w:left="5"/>
        <w:rPr>
          <w:rFonts w:hint="eastAsia"/>
        </w:rPr>
      </w:pPr>
    </w:p>
    <w:p w14:paraId="7F185EC2">
      <w:pPr>
        <w:spacing w:after="0" w:line="332" w:lineRule="auto"/>
        <w:ind w:left="5"/>
        <w:rPr>
          <w:rFonts w:hint="eastAsia"/>
        </w:rPr>
      </w:pPr>
      <w:r>
        <w:rPr>
          <w:rFonts w:hint="eastAsia"/>
        </w:rPr>
        <w:t>Upon this, two Cardinals, Bellarmine and Du Perron, accuse Augustine of ignorance and claim he did not understand the language in which the Lord spoke. “It is,” says Cardinal Du Perron (p. 545), “a grammatical error, arising in part from a lack of knowledge of the Hebrew and Syriac tongues, etc.” And on p. 546, he says that “Augustine has fallen into an oversight.”</w:t>
      </w:r>
    </w:p>
    <w:p w14:paraId="7C590F05">
      <w:pPr>
        <w:spacing w:after="0" w:line="332" w:lineRule="auto"/>
        <w:ind w:left="5"/>
        <w:rPr>
          <w:rFonts w:hint="eastAsia"/>
        </w:rPr>
      </w:pPr>
      <w:r>
        <w:rPr>
          <w:rFonts w:hint="eastAsia"/>
        </w:rPr>
        <w:t>对此，两位红衣主教，贝拉明和杜·佩龙，指责奥古斯丁无知，并声称他不理解主所说的语言。“这是一个，”杜·佩龙红衣主教说（第545页），“语法错误，部分源于对希伯来语和叙利亚语的无知，等等。”在第546页，他说“奥古斯丁犯了一个疏忽。”</w:t>
      </w:r>
    </w:p>
    <w:p w14:paraId="7859EC00">
      <w:pPr>
        <w:spacing w:after="0" w:line="332" w:lineRule="auto"/>
        <w:ind w:left="5"/>
        <w:rPr>
          <w:rFonts w:hint="eastAsia"/>
        </w:rPr>
      </w:pPr>
    </w:p>
    <w:p w14:paraId="2B6103E6">
      <w:pPr>
        <w:spacing w:after="0" w:line="332" w:lineRule="auto"/>
        <w:ind w:left="5"/>
        <w:rPr>
          <w:rFonts w:hint="eastAsia"/>
        </w:rPr>
      </w:pPr>
      <w:r>
        <w:rPr>
          <w:rFonts w:hint="eastAsia"/>
        </w:rPr>
        <w:t>Nicolas de Lyra is excellent on this text. The Lord said to Peter: “I tell thee—that is, for thee and for thy fellows—that thou art the stone—that is, the confessor of the true stone which was made Christ. And upon that stone which thou hast confessed—that is, upon Christ—I will build my Church.” The Ordinary Gloss says the same.</w:t>
      </w:r>
    </w:p>
    <w:p w14:paraId="26F0AF4F">
      <w:pPr>
        <w:spacing w:after="0" w:line="332" w:lineRule="auto"/>
        <w:ind w:left="5"/>
        <w:rPr>
          <w:rFonts w:hint="eastAsia"/>
        </w:rPr>
      </w:pPr>
      <w:r>
        <w:rPr>
          <w:rFonts w:hint="eastAsia"/>
        </w:rPr>
        <w:t>尼古拉·德·利拉对这段经文的解释非常出色。主对彼得说：“我告诉你——也就是说，为你和你的同伴——你是磐石——也就是说，是那成为基督的真磐石的承认者。我要把我的教会建立在你所承认的那块磐石上——也就是说，建立在基督身上。”《普通注释》也说了同样的话。</w:t>
      </w:r>
    </w:p>
    <w:p w14:paraId="0D531324">
      <w:pPr>
        <w:spacing w:after="0" w:line="332" w:lineRule="auto"/>
        <w:ind w:left="5"/>
        <w:rPr>
          <w:rFonts w:hint="eastAsia"/>
        </w:rPr>
      </w:pPr>
    </w:p>
    <w:p w14:paraId="01F3B0E2">
      <w:pPr>
        <w:spacing w:after="0" w:line="332" w:lineRule="auto"/>
        <w:ind w:left="5"/>
        <w:rPr>
          <w:rFonts w:hint="eastAsia"/>
        </w:rPr>
      </w:pPr>
      <w:r>
        <w:rPr>
          <w:rFonts w:hint="eastAsia"/>
        </w:rPr>
        <w:t>Anselm, whom the Pope has made a saint, on Matthew 16, says: “Super hanc petram id est super me aedificabo Ecclesiam meam—‘I will build my Church upon this stone, that is, upon myself.’”</w:t>
      </w:r>
    </w:p>
    <w:p w14:paraId="3FEC2990">
      <w:pPr>
        <w:spacing w:after="0" w:line="332" w:lineRule="auto"/>
        <w:ind w:left="5"/>
        <w:rPr>
          <w:rFonts w:hint="eastAsia"/>
        </w:rPr>
      </w:pPr>
      <w:r>
        <w:rPr>
          <w:rFonts w:hint="eastAsia"/>
        </w:rPr>
        <w:t>安瑟伦，被教皇封为圣人，论马太福音16章时说：“我要把我的教会建立在这块磐石上，也就是建立在我自己身上。”</w:t>
      </w:r>
    </w:p>
    <w:p w14:paraId="1A234FCF">
      <w:pPr>
        <w:spacing w:after="0" w:line="332" w:lineRule="auto"/>
        <w:ind w:left="5"/>
        <w:rPr>
          <w:rFonts w:hint="eastAsia"/>
        </w:rPr>
      </w:pPr>
    </w:p>
    <w:p w14:paraId="15607064">
      <w:pPr>
        <w:spacing w:after="0" w:line="332" w:lineRule="auto"/>
        <w:ind w:left="5"/>
        <w:rPr>
          <w:rFonts w:hint="eastAsia"/>
        </w:rPr>
      </w:pPr>
      <w:r>
        <w:rPr>
          <w:rFonts w:hint="eastAsia"/>
        </w:rPr>
        <w:t>Hincmarus, Archbishop of Rheims, who wrote around the year of our Lord 865 in the work 55 Chapters, Chapter 45: “Thou art Peter, and upon this rock, that is, upon the firm and solid confession of faith which thou hast confessed, I will build my Church.”</w:t>
      </w:r>
    </w:p>
    <w:p w14:paraId="29157D27">
      <w:pPr>
        <w:spacing w:after="0" w:line="332" w:lineRule="auto"/>
        <w:ind w:left="5"/>
        <w:rPr>
          <w:rFonts w:hint="eastAsia"/>
        </w:rPr>
      </w:pPr>
      <w:r>
        <w:rPr>
          <w:rFonts w:hint="eastAsia"/>
        </w:rPr>
        <w:t>兰斯大主教欣克马尔，约在主后865年写作，在其著作《55章》第45章中说：“你是彼得，我要把我的教会建立在这磐石上，也就是说，建立在你所承认的坚固而稳固的信仰认信之上。”</w:t>
      </w:r>
    </w:p>
    <w:p w14:paraId="586D115B">
      <w:pPr>
        <w:spacing w:after="0" w:line="332" w:lineRule="auto"/>
        <w:ind w:left="5"/>
        <w:rPr>
          <w:rFonts w:hint="eastAsia"/>
        </w:rPr>
      </w:pPr>
    </w:p>
    <w:p w14:paraId="4398F60A">
      <w:pPr>
        <w:spacing w:after="0" w:line="332" w:lineRule="auto"/>
        <w:ind w:left="5"/>
        <w:rPr>
          <w:rFonts w:hint="eastAsia"/>
        </w:rPr>
      </w:pPr>
      <w:r>
        <w:rPr>
          <w:rFonts w:hint="eastAsia"/>
        </w:rPr>
        <w:t>To the passages of the Fathers which say that this rock is not the person of Peter but Jesus Christ confessed by Peter, the Cardinal says “that the Fathers before Constantine’s time, in whose reign the Arians arose, understood by this rock the person of St. Peter. But since Arius began to deny the divinity of Christ, the Fathers have permitted themselves to call that confession the foundation of the Church and to change the literal sense into a moral and figurative one, that they might take occasion to declaim against the Arians, who by denying the divinity of Christ destroyed the foundation of the Church.” This is worth observing; for thereby he accuses the Fathers of twisting Scripture to their advantage and giving diverse interpretations to Scripture according to the times and persons they dealt with. Thereby also he says that the Fathers used this text against the Arians to prove the divinity of Christ because the Church cannot be founded upon a man. If their reasoning is sound, it is impossible that by the rock upon which the Church is founded, the person of Peter should be understood. Note that the Fathers in the texts we have cited say not only that by the rock we must understand Christ or the faith and confession of Christ but also formally deny that the person of Peter can be understood. Whence it appears that not only do they bring a different interpretation but also that they oppose and overthrow the other.</w:t>
      </w:r>
    </w:p>
    <w:p w14:paraId="08BD85FD">
      <w:pPr>
        <w:spacing w:after="0" w:line="332" w:lineRule="auto"/>
        <w:ind w:left="5"/>
        <w:rPr>
          <w:rFonts w:hint="eastAsia"/>
        </w:rPr>
      </w:pPr>
      <w:r>
        <w:rPr>
          <w:rFonts w:hint="eastAsia"/>
        </w:rPr>
        <w:t>对于教父们说这块磐石不是彼得的位格而是彼得所承认的耶稣基督的经文，红衣主教说，“在君士坦丁时代之前，亚流派兴起的那个时代，教父们将这块磐石理解为圣彼得的位格。但自从亚流开始否认基督的神性后，教父们就允许自己称那个认信为教会的根基，并将字面的意思改变为道德和比喻的意思，以便他们可以借机痛斥那些通过否认基督的神性而摧毁教会根基的亚流派。”这是值得注意的；因为他因此指责教父们为了自己的利益而扭曲圣经，并根据他们所处的时代和所面对的人，对圣经作出不同的解释。因此他也说，教父们用这段经文来反驳亚流派，以证明基督的神性，因为教会不能建立在一个人身上。如果他们的推理是正确的，那么以教会所建立的磐石来理解彼得的位格是不可能的。请注意，我们在所引用的经文中，教父们不仅说我们必须以磐石来理解基督或基督的信仰和认信，而且还正式否认可以理解为彼得的位格。由此可见，他们不仅带来了不同的解释，而且还反对和推翻了另一种解释。</w:t>
      </w:r>
    </w:p>
    <w:p w14:paraId="2D5A79D1">
      <w:pPr>
        <w:spacing w:after="0" w:line="332" w:lineRule="auto"/>
        <w:ind w:left="5"/>
        <w:rPr>
          <w:rFonts w:hint="eastAsia"/>
        </w:rPr>
      </w:pPr>
    </w:p>
    <w:p w14:paraId="3A7EDAE5">
      <w:pPr>
        <w:spacing w:after="0" w:line="332" w:lineRule="auto"/>
        <w:ind w:left="5"/>
        <w:rPr>
          <w:rFonts w:hint="eastAsia"/>
        </w:rPr>
      </w:pPr>
      <w:r>
        <w:rPr>
          <w:rFonts w:hint="eastAsia"/>
        </w:rPr>
        <w:t>He says also that these two interpretations agree very well and that the Church is formally founded upon the person of St. Peter but causally upon his confession: That is, that the Church is really founded upon the person of Peter, but that the confession he made is the cause that the Church is founded upon his person. So that he would have these words—“The Church is grounded upon the person of Peter”—to be proper; but these—“The Church is grounded upon the person of Christ confessed by Peter”—to be figurative. He says that this expression, that the Church is founded upon the faith or confession which Peter made, is like saying that the faith of Peter walked upon the waters, which is a very improper phrase and literally false.</w:t>
      </w:r>
    </w:p>
    <w:p w14:paraId="03F1E8A5">
      <w:pPr>
        <w:spacing w:after="0" w:line="332" w:lineRule="auto"/>
        <w:ind w:left="5"/>
        <w:rPr>
          <w:rFonts w:hint="eastAsia"/>
        </w:rPr>
      </w:pPr>
      <w:r>
        <w:rPr>
          <w:rFonts w:hint="eastAsia"/>
        </w:rPr>
        <w:t>他还说，这两种解释非常吻合，教会形式上是建立在圣彼得的位格上，但在因果上是建立在他的认信上：也就是说，教会实际上是建立在彼得的位格上，但他所作的认信是教会建立在他位格上的原因。所以他希望这些话——“教会是建立在彼得的位格上”——是恰当的；但这些话——“教会是建立在彼得所承认的基督的位格上”——是比喻的。他说，教会建立在彼得所作的信仰或认信上这种表达，就像说彼得的信仰在水上行走一样，这是一个非常不恰当的短语，并且字面上是错误的。</w:t>
      </w:r>
    </w:p>
    <w:p w14:paraId="262DE7CE">
      <w:pPr>
        <w:spacing w:after="0" w:line="332" w:lineRule="auto"/>
        <w:ind w:left="5"/>
        <w:rPr>
          <w:rFonts w:hint="eastAsia"/>
        </w:rPr>
      </w:pPr>
    </w:p>
    <w:p w14:paraId="106C9254">
      <w:pPr>
        <w:spacing w:after="0" w:line="332" w:lineRule="auto"/>
        <w:ind w:left="5"/>
        <w:rPr>
          <w:rFonts w:hint="eastAsia"/>
        </w:rPr>
      </w:pPr>
      <w:r>
        <w:rPr>
          <w:rFonts w:hint="eastAsia"/>
        </w:rPr>
        <w:t>Herein the Cardinal speaks directly contrary to truth, and there is blasphemy in his doctrine; whereby he teaches that he who says the Church is founded upon Jesus Christ, or upon faith in Him, speaks improperly; but he who says it is founded upon the person of Peter speaks properly and without figure. For Christ and His doctrine are truly, properly, and really the foundation of the Church: But the person of Peter is figuratively and metonymically the foundation of the Church, taking Peter for his doctrine; as we say Homer for the book of Homer, and the Prophets for the writings of the Prophets. It is false that the faith of Peter is the cause that his person was made a foundation of the Church; as if the excellence of his faith and confession had deserved to receive that honor from Christ. For Peter did not have that faith by his own virtue but by God’s inspiration: Now there is no merit in receiving God’s graces, to whom alone praise for them is due. Besides, many before Peter made a similar confession; as Nathanael (John 1): “Thou art the Son of God, thou art the King of Israel”; and the Samaritans (John 4): “We know that this is the Christ, the Savior of the world.” And Peter’s later denial of his Master showed what the merit of his faith could then be and how steadfast it was.</w:t>
      </w:r>
    </w:p>
    <w:p w14:paraId="5192E5EE">
      <w:pPr>
        <w:spacing w:after="0" w:line="332" w:lineRule="auto"/>
        <w:ind w:left="5"/>
        <w:rPr>
          <w:rFonts w:hint="eastAsia"/>
        </w:rPr>
      </w:pPr>
      <w:r>
        <w:rPr>
          <w:rFonts w:hint="eastAsia"/>
        </w:rPr>
        <w:t>在此，红衣主教的言论与真理直接相悖，并且他的教义中有亵渎的成分；他教导说，凡是说教会是建立在耶稣基督身上，或建立在对祂的信仰之上的人，都是不恰当地说话；但凡是说教会是建立在彼得的位格之上的人，才是恰当且不带比喻地说话。因为基督和祂的教义是教会真实、恰当和实在的根基：但彼得的位格是教会比喻性和转喻性的根基，将彼得理解为他的教义；就像我们说荷马代表荷马的书，先知代表先知的著作。彼得的信仰是他位格成为教会根基的原因，这是错误的；仿佛他信仰和认信的卓越，使他配得从基督那里领受那份尊荣。因为彼得拥有那份信仰，不是靠他自己的美德，而是靠上帝的默示：现在，领受上帝的恩典是没有功德的，赞美只应归于祂。此外，许多人在彼得之前也作过类似的认信；如拿但业（约翰福音1章）：“祢是上帝的儿子，祢是以色列的王”；以及撒玛利亚人（约翰福音4章）：“我们知道这真是基督，是世人的救主。”而彼得后来对他主的否认，显示了他当时信仰的功德如何，以及它有多么坚定。</w:t>
      </w:r>
    </w:p>
    <w:p w14:paraId="6E8B139F">
      <w:pPr>
        <w:spacing w:after="0" w:line="332" w:lineRule="auto"/>
        <w:ind w:left="5"/>
        <w:rPr>
          <w:rFonts w:hint="eastAsia"/>
        </w:rPr>
      </w:pPr>
    </w:p>
    <w:p w14:paraId="267D8183">
      <w:pPr>
        <w:ind w:left="5" w:right="3"/>
        <w:rPr>
          <w:rFonts w:hint="eastAsia"/>
        </w:rPr>
      </w:pPr>
      <w:r>
        <w:rPr>
          <w:rFonts w:hint="eastAsia"/>
        </w:rPr>
        <w:t>No more truth is there in the Cardinal’s affirmation, that when Peter said to Christ, “Thou art the Christ, the Son of the living God,” he had already been made Head of the other Apostles. That is refuted by Christ’s words in the same place, where he says to Peter, “I will give thee the keys of the Kingdom of heaven.” By speaking in the future, and promising to give him the keys of the Kingdom of heaven, that is, the government of the Church, he shows that he had not given them to him before.</w:t>
      </w:r>
    </w:p>
    <w:p w14:paraId="58BBB8CB">
      <w:pPr>
        <w:ind w:left="5" w:right="3"/>
        <w:rPr>
          <w:rFonts w:hint="eastAsia"/>
        </w:rPr>
      </w:pPr>
      <w:r>
        <w:rPr>
          <w:rFonts w:hint="eastAsia"/>
        </w:rPr>
        <w:t>红衣主教的断言——即彼得对基督说“你是基督，是永生上帝的儿子”时，他已被立为其他使徒的元首——也同样不真实。基督在同一个地方对彼得所说的话反驳了这一点，祂说：“我要把天国的钥匙给你。”通过在将来时态中说话，并应许将天国的钥匙，即教会的治理权赐给他，祂表明祂之前并没有赐给他。</w:t>
      </w:r>
    </w:p>
    <w:p w14:paraId="29F42F31">
      <w:pPr>
        <w:ind w:left="5" w:right="3"/>
        <w:rPr>
          <w:rFonts w:hint="eastAsia"/>
        </w:rPr>
      </w:pPr>
    </w:p>
    <w:p w14:paraId="165F79B0">
      <w:pPr>
        <w:ind w:left="5" w:right="3"/>
        <w:rPr>
          <w:rFonts w:hint="eastAsia"/>
        </w:rPr>
      </w:pPr>
      <w:r>
        <w:rPr>
          <w:rFonts w:hint="eastAsia"/>
        </w:rPr>
        <w:t>It is also false that Peter answered, “Thou art the Christ, the Son of the living God,” while the other Apostles held their peace and did not know what to answer, as the Cardinal claims. Is it credible that the Apostles did not know that Jesus was the Son of God? Having heard the Father bearing that testimony unto him from heaven, “This is my beloved Son, in whom I am well pleased”? Having already preached the Gospel, the summary of which is that very sentence? Were they worse instructed than the Samaritans, who long before had made that confession? Or than Nathanael, who the very next day after Peter was called to the Apostleship had made that notable confession (John 1:49)? That Peter set himself forth to answer first came out of his zeal and his usual forwardness, not out of the ignorance of his fellows.</w:t>
      </w:r>
    </w:p>
    <w:p w14:paraId="4A82B24C">
      <w:pPr>
        <w:ind w:left="5" w:right="3"/>
        <w:rPr>
          <w:rFonts w:hint="eastAsia"/>
        </w:rPr>
      </w:pPr>
      <w:r>
        <w:rPr>
          <w:rFonts w:hint="eastAsia"/>
        </w:rPr>
        <w:t>彼得回答说：“你是基督，是永生上帝的儿子”，而其他使徒却默不作声，不知如何回答，正如红衣主教所声称的那样，这也是假的。使徒们不知道耶稣是上帝的儿子，这可信吗？他们曾听见父从天上为祂作见证说：“这是我的爱子，我所喜悦的”？他们已经传了福音，而福音的摘要正是那句话？他们比撒玛利亚人更无知吗？撒玛利亚人很久以前就作了那个认信。或者比拿但业更无知吗？他在彼得被召为使徒的第二天就作了那个著名的认信（约翰福音1:49）？彼得首先出来回答，是出于他的热心和他惯常的急切，而不是出于他同伴的无知。</w:t>
      </w:r>
    </w:p>
    <w:p w14:paraId="75920376">
      <w:pPr>
        <w:ind w:left="5" w:right="3"/>
        <w:rPr>
          <w:rFonts w:hint="eastAsia"/>
        </w:rPr>
      </w:pPr>
    </w:p>
    <w:p w14:paraId="0DEBF325">
      <w:pPr>
        <w:ind w:left="5" w:right="3"/>
        <w:rPr>
          <w:rFonts w:hint="eastAsia"/>
        </w:rPr>
      </w:pPr>
      <w:r>
        <w:rPr>
          <w:rFonts w:hint="eastAsia"/>
        </w:rPr>
        <w:t>With similar error, the Cardinal says in the same place (17.53) that of those two expositions, one is immediate, the other mediate; one direct, the other collateral; one literal, the other moral; one original, the other accessory; one perpetual, the other temporal; one from the beginning, the other by occasion. An impious philosophy! For can one say without impiety that this proposition—that the Church is founded upon Jesus confessed by Peter—is an indirect and not perpetual proposition, and is not from the beginning? Certainly this was and is, and shall be forever true. That exposition is true, not occasionally but by a perpetual necessity. One would think that this Cardinal has undertaken to make war against the Son of God.</w:t>
      </w:r>
    </w:p>
    <w:p w14:paraId="13C746D1">
      <w:pPr>
        <w:ind w:left="5" w:right="3"/>
        <w:rPr>
          <w:rFonts w:hint="eastAsia"/>
        </w:rPr>
      </w:pPr>
      <w:r>
        <w:rPr>
          <w:rFonts w:hint="eastAsia"/>
        </w:rPr>
        <w:t>同样错误的是，红衣主教在同一个地方（17.53）说，那两种解释中，一种是直接的，另一种是间接的；一种是正面的，另一种是侧面的；一种是字面的，另一种是道德的；一种是原始的，另一种是附属的；一种是永久的，另一种是暂时的；一种是从起初就有的，另一种是因时而异的。一种不敬虔的哲学！因为人能不敬虔地说，教会是建立在彼得所承认的耶稣身上这个命题，是一个间接的、非永久的命题，并且不是从起初就有的吗？当然，这过去是，现在是，将来也永远是真的。那个解释是真的，不是偶然的，而是出于一种永久的必然性。人们会认为这位红衣主教已着手与上帝的儿子作战。</w:t>
      </w:r>
    </w:p>
    <w:p w14:paraId="33782E89">
      <w:pPr>
        <w:ind w:left="5" w:right="3"/>
        <w:rPr>
          <w:rFonts w:hint="eastAsia"/>
        </w:rPr>
      </w:pPr>
    </w:p>
    <w:p w14:paraId="7059B33B">
      <w:pPr>
        <w:ind w:left="5" w:right="3"/>
        <w:rPr>
          <w:rFonts w:hint="eastAsia"/>
        </w:rPr>
      </w:pPr>
      <w:r>
        <w:rPr>
          <w:rFonts w:hint="eastAsia"/>
        </w:rPr>
        <w:t>After these so impious and extravagant notions, he brings more of the like subtlety (17.54). He says that the diverse uses of this word, “foundation of the Church,” must be distinguished. That it is one thing to be a foundation of the faith of the Church, another thing to be a foundation of the ministry of the Church. And of that foundation of the ministry of the Church, he makes three kinds: the first an objective foundation, the second a suggestive foundation, the third an instrumental and organical foundation. So he stretches his wit about vain and senseless notions. For there is no objective foundation, there being no relation or proportion between being the foundation of a building and being the object of a faculty or action. And these words, “a suggestive foundation,” signify nothing at all; never did any man speak so. This Cardinal pleases himself with his own notions; and as apes hold their young ones to be of excellent beauty, so does this Prelate admire his own misshapen fancies, which he hides in obscurity as it were with a cloud of dust, that they may be suffered to pass.</w:t>
      </w:r>
    </w:p>
    <w:p w14:paraId="0AB183DC">
      <w:pPr>
        <w:ind w:left="5" w:right="3"/>
        <w:rPr>
          <w:rFonts w:hint="eastAsia"/>
        </w:rPr>
      </w:pPr>
      <w:r>
        <w:rPr>
          <w:rFonts w:hint="eastAsia"/>
        </w:rPr>
        <w:t>在这些如此不敬虔和奢侈的概念之后，他又带来了更多类似的诡辩（17.54）。他说，必须区分“教会的根基”这个词的多种用法。作教会信仰的根基是一回事，作教会职事的根基是另一回事。对于教会职事的根基，他分了三种：第一种是客观的根基，第二种是暗示性的根基，第三种是工具性的和有机的根基。他如此在虚空和无意义的概念上绞尽脑汁。因为没有客观的根基，在一座建筑的根基和作为一种能力或行为的对象之间，没有任何关系或比例。而“暗示性的根基”这些话，根本毫无意义；从未有人这样说过。这位红衣主教自得其乐于他自己的概念；就像猿猴认为自己的幼崽美貌绝伦一样，这位高级教士也欣赏自己畸形的幻想，他将它们隐藏在晦暗之中，仿佛用一团尘土遮蔽，以便它们可以被放过。</w:t>
      </w:r>
    </w:p>
    <w:p w14:paraId="7B000D33">
      <w:pPr>
        <w:ind w:left="5" w:right="3"/>
        <w:rPr>
          <w:rFonts w:hint="eastAsia"/>
        </w:rPr>
      </w:pPr>
    </w:p>
    <w:p w14:paraId="174B5680">
      <w:pPr>
        <w:ind w:left="5" w:right="3"/>
        <w:rPr>
          <w:rFonts w:hint="eastAsia"/>
        </w:rPr>
      </w:pPr>
      <w:r>
        <w:rPr>
          <w:rFonts w:hint="eastAsia"/>
        </w:rPr>
        <w:t>It is also false that Peter or the Apostles are ministerial foundations, unless by “the Apostles” their doctrine is understood. The authority of the ministry is founded upon him who is the author of the same, the Lord Jesus. Otherwise, the authority of Peter’s ministry should be founded upon Peter himself—which is both absurd and impossible.</w:t>
      </w:r>
    </w:p>
    <w:p w14:paraId="2E95389B">
      <w:pPr>
        <w:ind w:left="5" w:right="3"/>
        <w:rPr>
          <w:rFonts w:hint="eastAsia"/>
        </w:rPr>
      </w:pPr>
      <w:r>
        <w:rPr>
          <w:rFonts w:hint="eastAsia"/>
        </w:rPr>
        <w:t>彼得或众使徒是职事的根基，这也是假的，除非“众使徒”是指他们的教义。职事的权威是建立在那位职事之作者，主耶稣身上。否则，彼得职事的权威就应建立在彼得自己身上——这既荒谬又不可能。</w:t>
      </w:r>
    </w:p>
    <w:p w14:paraId="78AE5810">
      <w:pPr>
        <w:ind w:left="5" w:right="3"/>
        <w:rPr>
          <w:rFonts w:hint="eastAsia"/>
        </w:rPr>
      </w:pPr>
    </w:p>
    <w:p w14:paraId="61E6AFDE">
      <w:pPr>
        <w:ind w:left="5" w:right="3"/>
        <w:rPr>
          <w:rFonts w:hint="eastAsia"/>
        </w:rPr>
      </w:pPr>
      <w:r>
        <w:rPr>
          <w:rFonts w:hint="eastAsia"/>
        </w:rPr>
        <w:t>CHAP. 5. Six reasons of the Cardinal to prove that by this Stone the Person of Peter is understood.</w:t>
      </w:r>
    </w:p>
    <w:p w14:paraId="4F22CFCC">
      <w:pPr>
        <w:ind w:left="5" w:right="3"/>
        <w:rPr>
          <w:rFonts w:hint="eastAsia"/>
        </w:rPr>
      </w:pPr>
      <w:r>
        <w:rPr>
          <w:rFonts w:hint="eastAsia"/>
        </w:rPr>
        <w:t>第5章. 红衣主教证明此磐石是指彼得位格的六个理由。</w:t>
      </w:r>
    </w:p>
    <w:p w14:paraId="11D8EA4D">
      <w:pPr>
        <w:ind w:left="5" w:right="3"/>
        <w:rPr>
          <w:rFonts w:hint="eastAsia"/>
        </w:rPr>
      </w:pPr>
    </w:p>
    <w:p w14:paraId="7009C2B6">
      <w:pPr>
        <w:ind w:left="5" w:right="3"/>
        <w:rPr>
          <w:rFonts w:hint="eastAsia"/>
        </w:rPr>
      </w:pPr>
      <w:r>
        <w:rPr>
          <w:rFonts w:hint="eastAsia"/>
        </w:rPr>
        <w:t>T</w:t>
      </w:r>
    </w:p>
    <w:p w14:paraId="33A91C38">
      <w:pPr>
        <w:ind w:left="5" w:right="3"/>
        <w:rPr>
          <w:rFonts w:hint="eastAsia"/>
        </w:rPr>
      </w:pPr>
      <w:r>
        <w:rPr>
          <w:rFonts w:hint="eastAsia"/>
        </w:rPr>
        <w:t>o persuade that by these words—“Thou art Peter, &amp;c.”—Christ founds his Church upon the person of St. Peter, the Cardinal brings six reasons, but all to no purpose. For we easily allow that interpretation, so long as by the person of Peter his doctrine is understood, as they say the Prophets signify the writings or the doctrine of the Prophets. Yet let us examine his reasons.</w:t>
      </w:r>
    </w:p>
    <w:p w14:paraId="26D429D1">
      <w:pPr>
        <w:ind w:left="5" w:right="3"/>
        <w:rPr>
          <w:rFonts w:hint="eastAsia"/>
        </w:rPr>
      </w:pPr>
      <w:r>
        <w:rPr>
          <w:rFonts w:hint="eastAsia"/>
        </w:rPr>
        <w:t>为了说服我们，基督用“你是彼得，等等”这些话，将祂的教会建立在圣彼得的位格上，红衣主教提出了六个理由，但都毫无用处。因为我们很轻易地允许那种解释，只要彼得的位格是指他的教义，就像他们说先知是指先知的著作或教义一样。然而，让我们审查一下他的理由。</w:t>
      </w:r>
    </w:p>
    <w:p w14:paraId="52E28016">
      <w:pPr>
        <w:ind w:left="5" w:right="3"/>
        <w:rPr>
          <w:rFonts w:hint="eastAsia"/>
        </w:rPr>
      </w:pPr>
    </w:p>
    <w:p w14:paraId="1E1B6340">
      <w:pPr>
        <w:ind w:left="5" w:right="3"/>
        <w:rPr>
          <w:rFonts w:hint="eastAsia"/>
        </w:rPr>
      </w:pPr>
      <w:r>
        <w:rPr>
          <w:rFonts w:hint="eastAsia"/>
        </w:rPr>
        <w:t>The first is that our Lord, having foretold to Peter that he would change his name, now fulfills that promise. And that this text cannot explain the sense of the word “Peter,” unless in the second part of the text the word “Peter” is taken in the same sense and for the same subject as it is in the first. Consequently, that sentence—“Upon this rock I will build my Church”—cannot be interpreted as referring to the person of Christ, but only to the person of Peter.</w:t>
      </w:r>
    </w:p>
    <w:p w14:paraId="67DCBF11">
      <w:pPr>
        <w:ind w:left="5" w:right="3"/>
        <w:rPr>
          <w:rFonts w:hint="eastAsia"/>
        </w:rPr>
      </w:pPr>
      <w:r>
        <w:rPr>
          <w:rFonts w:hint="eastAsia"/>
        </w:rPr>
        <w:t>第一个是我们的主，曾预言要给彼得改名，现在应验了那个应许。并且这段经文无法解释“彼得”一词的意义，除非在经文的第二部分，“彼得”一词的意义和主体与第一部分相同。因此，“我要把我的教会建立在这磐石上”那句话，不能被解释为指基督的位格，而只能指彼得的位格。</w:t>
      </w:r>
    </w:p>
    <w:p w14:paraId="1FCD1C1E">
      <w:pPr>
        <w:ind w:left="5" w:right="3"/>
        <w:rPr>
          <w:rFonts w:hint="eastAsia"/>
        </w:rPr>
      </w:pPr>
    </w:p>
    <w:p w14:paraId="3991214F">
      <w:pPr>
        <w:ind w:left="5" w:right="3"/>
        <w:rPr>
          <w:rFonts w:hint="eastAsia"/>
        </w:rPr>
      </w:pPr>
      <w:r>
        <w:rPr>
          <w:rFonts w:hint="eastAsia"/>
        </w:rPr>
        <w:t>I answer that the sense is both natural and clear when explained thus: “Thou shalt be called Peter because of the rock which thou hast confessed, upon which the Church is founded.” Besides, before Christ spoke these words to Peter, he was already named Peter. So St. Matthew calls him in chapter 10. That name was given to him by Christ in the first chapter of John, verse 41: “Thou art Simon the son of Jonah; thou shalt be called Cephas (which is by interpretation, Peter).” This is not a prediction nor a promise, but an actual bestowal of the name. As when the Angel said to Jacob in Genesis 32: “Thou shalt no more be called Jacob, but Israel,” though he speaks in the future tense, Jacob did at that time receive the name Israel. Similarly, in Luke 1:60: Elizabeth, naming her son, said, “He shall be called John.”</w:t>
      </w:r>
    </w:p>
    <w:p w14:paraId="6714631D">
      <w:pPr>
        <w:ind w:left="5" w:right="3"/>
        <w:rPr>
          <w:rFonts w:hint="eastAsia"/>
        </w:rPr>
      </w:pPr>
      <w:r>
        <w:rPr>
          <w:rFonts w:hint="eastAsia"/>
        </w:rPr>
        <w:t>我回答说，当如此解释时，其意义既自然又清楚：“你将被称为彼得，因为你所承认的那块磐石，教会是建立在其上的。”此外，在基督对彼得说这些话之前，他已经被命名为彼得。圣马太在第10章中就是这样称呼他的。那个名字是基督在约翰福音第一章第41节赐给他的：“你是约翰的儿子西门；你要称为矶法（矶法翻出来就是彼得）。”这不是一个预言，也不是一个应许，而是一个实际的赐名。就像天使在创世记32章对雅各说：“你的名不要再叫雅各，要叫以色列，”虽然祂用的是将来时态，雅各当时就领受了以色列这个名字。同样地，在路加福音1:60中：伊利莎白给她儿子起名时说：“他要称为约翰。”</w:t>
      </w:r>
    </w:p>
    <w:p w14:paraId="771872AA">
      <w:pPr>
        <w:ind w:left="5" w:right="3"/>
        <w:rPr>
          <w:rFonts w:hint="eastAsia"/>
        </w:rPr>
      </w:pPr>
    </w:p>
    <w:p w14:paraId="4699242D">
      <w:pPr>
        <w:ind w:left="5" w:right="3"/>
        <w:rPr>
          <w:rFonts w:hint="eastAsia"/>
        </w:rPr>
      </w:pPr>
      <w:r>
        <w:rPr>
          <w:rFonts w:hint="eastAsia"/>
        </w:rPr>
        <w:t>The second reason is that our Savior intends here to return to Peter what Peter had done for Him in his confession. Now Peter had done two things: first, to declare the title of our Lord, which is “Christ”; second, to explain the meaning and significance of that title, saying, “Thou art the Christ, the Son of the living God.” Therefore, the law of antithesis required that not only should the Lord declare a name to him, saying, “Thou art Peter,” but also should explain to him the significance of that name, saying, “I will build my Church,” which could not apply unless by the word “Peter” in this second sentence the person of Peter is understood, etc.</w:t>
      </w:r>
    </w:p>
    <w:p w14:paraId="45E48498">
      <w:pPr>
        <w:ind w:left="5" w:right="3"/>
        <w:rPr>
          <w:rFonts w:hint="eastAsia"/>
        </w:rPr>
      </w:pPr>
      <w:r>
        <w:rPr>
          <w:rFonts w:hint="eastAsia"/>
        </w:rPr>
        <w:t>第二个理由是，我们的救主在此意图回报彼得在他认信中所为祂做的事。现在彼得做了两件事：首先，宣告我们主的头衔，即“基督”；其次，解释那个头衔的意义和重要性，说：“你是基督，是永生上帝的儿子。”因此，对偶律要求，主不仅应该向他宣告一个名字，说：“你是彼得，”还应该向他解释那个名字的重要性，说：“我要建立我的教会，”这除非在第二句中“彼得”一词被理解为彼得的位格，否则无法适用，等等。</w:t>
      </w:r>
    </w:p>
    <w:p w14:paraId="16F4B0FF">
      <w:pPr>
        <w:ind w:left="5" w:right="3"/>
        <w:rPr>
          <w:rFonts w:hint="eastAsia"/>
        </w:rPr>
      </w:pPr>
    </w:p>
    <w:p w14:paraId="1A5A47DC">
      <w:pPr>
        <w:ind w:left="5" w:right="3"/>
        <w:rPr>
          <w:rFonts w:hint="eastAsia"/>
        </w:rPr>
      </w:pPr>
      <w:r>
        <w:rPr>
          <w:rFonts w:hint="eastAsia"/>
        </w:rPr>
        <w:t>But here the Cardinal is mistaken in thinking that these words—“Thou art the Son of the living God”—are an explanation of the word “Christ.” For “Christ” is a title of office; but “being the Son of the living God” belongs to His nature and is an explanation of it.</w:t>
      </w:r>
    </w:p>
    <w:p w14:paraId="1B3F0F9D">
      <w:pPr>
        <w:ind w:left="5" w:right="3"/>
        <w:rPr>
          <w:rFonts w:hint="eastAsia"/>
        </w:rPr>
      </w:pPr>
      <w:r>
        <w:rPr>
          <w:rFonts w:hint="eastAsia"/>
        </w:rPr>
        <w:t>但在此，红衣主教错误地认为“你是永生上帝的儿子”这些话是对“基督”一词的解释。因为“基督”是一个职分的头衔；但“是永生上帝的儿子”属于祂的本性，并且是对祂本性的解释。</w:t>
      </w:r>
    </w:p>
    <w:p w14:paraId="2540A142">
      <w:pPr>
        <w:ind w:left="5" w:right="3"/>
        <w:rPr>
          <w:rFonts w:hint="eastAsia"/>
        </w:rPr>
      </w:pPr>
    </w:p>
    <w:p w14:paraId="69800D2F">
      <w:pPr>
        <w:ind w:left="5" w:right="3"/>
        <w:rPr>
          <w:rFonts w:hint="eastAsia"/>
        </w:rPr>
      </w:pPr>
      <w:r>
        <w:rPr>
          <w:rFonts w:hint="eastAsia"/>
        </w:rPr>
        <w:t>The third reason is that it would have been entirely irrelevant to mention the name of Peter, considering the nature of Christ’s discourse with him, if by these words—“And upon this rock”—He had not meant the person of Peter. For this word “Peter” had no relation to the keys but to building.</w:t>
      </w:r>
    </w:p>
    <w:p w14:paraId="59A9A83A">
      <w:pPr>
        <w:ind w:left="5" w:right="3"/>
        <w:rPr>
          <w:rFonts w:hint="eastAsia"/>
        </w:rPr>
      </w:pPr>
      <w:r>
        <w:rPr>
          <w:rFonts w:hint="eastAsia"/>
        </w:rPr>
        <w:t>第三个理由是，考虑到基督与他谈话的性质，如果祂用“并在这磐石上”这些话不是指彼得的位格，那么提到彼得的名字就完全不相干了。因为“彼得”这个词与钥匙无关，而与建造有关。</w:t>
      </w:r>
    </w:p>
    <w:p w14:paraId="6AA294C6">
      <w:pPr>
        <w:ind w:left="5" w:right="3"/>
        <w:rPr>
          <w:rFonts w:hint="eastAsia"/>
        </w:rPr>
      </w:pPr>
    </w:p>
    <w:p w14:paraId="6D38DAF9">
      <w:pPr>
        <w:ind w:left="5" w:right="3"/>
        <w:rPr>
          <w:rFonts w:hint="eastAsia"/>
        </w:rPr>
      </w:pPr>
      <w:r>
        <w:rPr>
          <w:rFonts w:hint="eastAsia"/>
        </w:rPr>
        <w:t>But that reason is without merit. The word “rock” relates to the next sentence—“I will build my Church”—and that relation holds whether by “rock” the person of Peter is understood or the rock confessed by Peter.</w:t>
      </w:r>
    </w:p>
    <w:p w14:paraId="495D711E">
      <w:pPr>
        <w:ind w:left="5" w:right="3"/>
        <w:rPr>
          <w:rFonts w:hint="eastAsia"/>
        </w:rPr>
      </w:pPr>
      <w:r>
        <w:rPr>
          <w:rFonts w:hint="eastAsia"/>
        </w:rPr>
        <w:t>但那个理由没有价值。“磐石”这个词与下一句——“我要建立我的教会”——相关，并且无论“磐石”是指彼得的位格还是彼得所承认的磐石，那个关系都成立。</w:t>
      </w:r>
    </w:p>
    <w:p w14:paraId="6B844FB8">
      <w:pPr>
        <w:ind w:left="5" w:right="3"/>
        <w:rPr>
          <w:rFonts w:hint="eastAsia"/>
        </w:rPr>
      </w:pPr>
    </w:p>
    <w:p w14:paraId="4A9AA73A">
      <w:pPr>
        <w:ind w:left="5" w:right="3"/>
        <w:rPr>
          <w:rFonts w:hint="eastAsia"/>
        </w:rPr>
      </w:pPr>
      <w:r>
        <w:rPr>
          <w:rFonts w:hint="eastAsia"/>
        </w:rPr>
        <w:t>The fourth reason is that it would have been poor grammatical coherence to say: “I declare unto thee that thou art Peter, and that upon that rock which is myself I will build my Church, and I will give thee the keys of the kingdom of heaven.”</w:t>
      </w:r>
    </w:p>
    <w:p w14:paraId="27BFA425">
      <w:pPr>
        <w:ind w:left="5" w:right="3"/>
        <w:rPr>
          <w:rFonts w:hint="eastAsia"/>
        </w:rPr>
      </w:pPr>
      <w:r>
        <w:rPr>
          <w:rFonts w:hint="eastAsia"/>
        </w:rPr>
        <w:t>第四个理由是，如果说：“我向你宣告，你是彼得，并且我要把我的教会建立在那块磐石，就是我自己身上，并且我要把天国的钥匙给你”，这将是语法上很不连贯的。</w:t>
      </w:r>
    </w:p>
    <w:p w14:paraId="023263D2">
      <w:pPr>
        <w:ind w:left="5" w:right="3"/>
        <w:rPr>
          <w:rFonts w:hint="eastAsia"/>
        </w:rPr>
      </w:pPr>
    </w:p>
    <w:p w14:paraId="12454CF3">
      <w:pPr>
        <w:ind w:left="5" w:right="3"/>
        <w:rPr>
          <w:rFonts w:hint="eastAsia"/>
        </w:rPr>
      </w:pPr>
      <w:r>
        <w:rPr>
          <w:rFonts w:hint="eastAsia"/>
        </w:rPr>
        <w:t>But the coherence is very good when taking our Savior’s words thus: “I tell thee that thy name is Peter, and that upon the rock which thou hast taken for thy foundation—namely, that I am Christ, the Son of God—I will build my Church.” The fifth reason is that the pronoun this is relative, which must refer to the antecedent already expressed.I answer that the text of Matthew shows that the pronoun this is not the relative of Peter: For the relative must agree in gender with the antecedent. But in Matthew, it says, “Tu es Petrus,” and then in the feminine, “super hanc petram.”</w:t>
      </w:r>
    </w:p>
    <w:p w14:paraId="5185E48F">
      <w:pPr>
        <w:ind w:left="5" w:right="3"/>
        <w:rPr>
          <w:rFonts w:hint="eastAsia"/>
        </w:rPr>
      </w:pPr>
      <w:r>
        <w:rPr>
          <w:rFonts w:hint="eastAsia"/>
        </w:rPr>
        <w:t>但如果把我们救主的话理解为：“我告诉你，你的名字是彼得，并且我要把我的教会建立在你所立为根基的那块磐石上——即我是基督，是上帝的儿子”，那么连贯性就非常好了。第五个理由是，代词“这”是关系代词，必须指代前面已经表达过的先行词。我回答说，马太福音的经文表明，代词“这”不是彼得的关系代词：因为关系代词必须在性别上与先行词一致。但在马太福音中，它说：“你是彼得（阳性）”，然后是阴性的“在这磐石上”。</w:t>
      </w:r>
    </w:p>
    <w:p w14:paraId="41F14B47">
      <w:pPr>
        <w:ind w:left="5" w:right="3"/>
        <w:rPr>
          <w:rFonts w:hint="eastAsia"/>
        </w:rPr>
      </w:pPr>
    </w:p>
    <w:p w14:paraId="4A7901A5">
      <w:pPr>
        <w:ind w:left="5" w:right="3"/>
        <w:rPr>
          <w:rFonts w:hint="eastAsia"/>
        </w:rPr>
      </w:pPr>
      <w:r>
        <w:rPr>
          <w:rFonts w:hint="eastAsia"/>
        </w:rPr>
        <w:t>Finally, he says that our Savior would make such an allusion to the name of Peter as would seem to confirm and approve the imposed surname. Which I grant, for it is as if Christ had told him, “Thou art with good reason called Peter, because by calling me the Christ, the Son of the living God, thou layest the fundamental stone upon which I shall build my</w:t>
      </w:r>
    </w:p>
    <w:p w14:paraId="6012A90D">
      <w:pPr>
        <w:ind w:left="5" w:right="3"/>
        <w:rPr>
          <w:rFonts w:hint="eastAsia"/>
        </w:rPr>
      </w:pPr>
      <w:r>
        <w:rPr>
          <w:rFonts w:hint="eastAsia"/>
        </w:rPr>
        <w:t>Church.”</w:t>
      </w:r>
    </w:p>
    <w:p w14:paraId="17882DCB">
      <w:pPr>
        <w:ind w:left="5" w:right="3"/>
        <w:rPr>
          <w:rFonts w:hint="eastAsia"/>
        </w:rPr>
      </w:pPr>
      <w:r>
        <w:rPr>
          <w:rFonts w:hint="eastAsia"/>
        </w:rPr>
        <w:t>最后，他说我们的救主会如此暗指彼得的名字，以至于似乎确认并认可了所赐的姓氏。我承认这一点，因为这就好像基督曾对他说：“你被称为彼得是很有道理的，因为通过称我为基督，永生上帝的儿子，你奠定了我要建立我教会的基石。”</w:t>
      </w:r>
    </w:p>
    <w:p w14:paraId="6E07EE91">
      <w:pPr>
        <w:ind w:left="5" w:right="3"/>
        <w:rPr>
          <w:rFonts w:hint="eastAsia"/>
        </w:rPr>
      </w:pPr>
    </w:p>
    <w:p w14:paraId="141D8F60">
      <w:pPr>
        <w:ind w:left="5" w:right="3"/>
        <w:rPr>
          <w:rFonts w:hint="eastAsia"/>
        </w:rPr>
      </w:pPr>
      <w:r>
        <w:rPr>
          <w:rFonts w:hint="eastAsia"/>
        </w:rPr>
        <w:t>CHAP. 6. Other proofs brought by the Cardinal out of Scripture.</w:t>
      </w:r>
    </w:p>
    <w:p w14:paraId="4B2B8C36">
      <w:pPr>
        <w:ind w:left="5" w:right="3"/>
        <w:rPr>
          <w:rFonts w:hint="eastAsia"/>
        </w:rPr>
      </w:pPr>
      <w:r>
        <w:rPr>
          <w:rFonts w:hint="eastAsia"/>
        </w:rPr>
        <w:t>第6章. 红衣主教从圣经中提出的其他证据。</w:t>
      </w:r>
    </w:p>
    <w:p w14:paraId="4DB7492F">
      <w:pPr>
        <w:ind w:left="5" w:right="3"/>
        <w:rPr>
          <w:rFonts w:hint="eastAsia"/>
        </w:rPr>
      </w:pPr>
    </w:p>
    <w:p w14:paraId="51C33229">
      <w:pPr>
        <w:ind w:left="5" w:right="3"/>
        <w:rPr>
          <w:rFonts w:hint="eastAsia"/>
        </w:rPr>
      </w:pPr>
      <w:r>
        <w:rPr>
          <w:rFonts w:hint="eastAsia"/>
        </w:rPr>
        <w:t>H</w:t>
      </w:r>
    </w:p>
    <w:p w14:paraId="54047A4F">
      <w:pPr>
        <w:ind w:left="5" w:right="3"/>
        <w:rPr>
          <w:rFonts w:hint="eastAsia"/>
        </w:rPr>
      </w:pPr>
      <w:r>
        <w:rPr>
          <w:rFonts w:hint="eastAsia"/>
        </w:rPr>
        <w:t>e heaps up more proofs for St. Peter’s primacy. He alleges that to him it was said, “I will give thee the keys of the kingdom of heaven.” By the keys of the kingdom of heaven, nothing else is understood but the government of the Church, which often in Scripture is called the kingdom of heaven and the kingdom of God. It is the style of Scripture to understand by the keys the government of the house. Thus, Isaiah 22:21, God promises to Eliakim the charge of High Steward in the king’s house: “The key of the house of David will I lay upon his shoulder, so he shall open and none shall shut, and he shall shut and none shall open.” And Revelation 3:7, it is written that Christ has the key of David, that is, the government of the Church.</w:t>
      </w:r>
    </w:p>
    <w:p w14:paraId="5FBEF0D8">
      <w:pPr>
        <w:ind w:left="5" w:right="3"/>
        <w:rPr>
          <w:rFonts w:hint="eastAsia"/>
        </w:rPr>
      </w:pPr>
      <w:r>
        <w:rPr>
          <w:rFonts w:hint="eastAsia"/>
        </w:rPr>
        <w:t>他堆砌了更多证明圣彼得首位的证据。他引证说，曾对他说：“我要把天国的钥匙给你。”天国的钥匙，无非是指教会的治理，教会在圣经中常被称为天国和上帝的国。圣经的风格是以钥匙来指代房屋的治理。因此，以赛亚书22:21，上帝应许以利亚敬王宫总管的职分：“我必将大卫家的钥匙放在他肩头上，他开了，无人能关；他关了，无人能开。”启示录3:7，经上记着说，基督有大卫的钥匙，即教会的治理权。</w:t>
      </w:r>
    </w:p>
    <w:p w14:paraId="4326D24B">
      <w:pPr>
        <w:ind w:left="5" w:right="3"/>
        <w:rPr>
          <w:rFonts w:hint="eastAsia"/>
        </w:rPr>
      </w:pPr>
    </w:p>
    <w:p w14:paraId="13F3A563">
      <w:pPr>
        <w:ind w:left="5" w:right="3"/>
        <w:rPr>
          <w:rFonts w:hint="eastAsia"/>
        </w:rPr>
      </w:pPr>
      <w:r>
        <w:rPr>
          <w:rFonts w:hint="eastAsia"/>
        </w:rPr>
        <w:t>That key was given not only to Peter but also to all the Apostles. For Christ, having asked all his Apostles, “Whom say ye that I am?” and Peter having answered for all, has received also the keys of the kingdom of heaven for all, as Augustine says in the fiftieth and one hundred and eighteenth Treatise upon St. John, and Jerome in the first book against Jovinian. They all receive the keys of the kingdom of heaven, and upon them the steadfastness of the Church is equally founded. Thus Gregory Nazianzen in the Oration upon Basil says that the keys of heaven have been committed to Basil. And in the Council of Paris under the Emperors Lewis and Lothary, all the French Bishops say themselves to be porters, to whom the keys of the kingdom of heaven are given. Ambrose upon Psalm 38: “I will give thee the keys of the kingdom of heaven,” etc. That which is said to Peter is said to the other Apostles. Hilary in Book 6 of On the Trinity speaks thus to the Apostles: “You holy and blessed men who by the merit of your faith have obtained the keys of the kingdom of heaven.” Theophylactus upon that text of Matthew: “Although it be said to Peter alone, ‘I will give thee the keys,’ yet they are given to all the Apostles.” When? It was then when he said to them, “Whose sins soever ye remit, they shall be remitted.” And Anselm upon that place: “We must observe that this power was not given to Peter alone, but as Peter answered him alone for all, so in the person of Peter the Lord gave that power unto all.”</w:t>
      </w:r>
    </w:p>
    <w:p w14:paraId="7755CBC2">
      <w:pPr>
        <w:ind w:left="5" w:right="3"/>
        <w:rPr>
          <w:rFonts w:hint="eastAsia"/>
        </w:rPr>
      </w:pPr>
      <w:r>
        <w:rPr>
          <w:rFonts w:hint="eastAsia"/>
        </w:rPr>
        <w:t>那钥匙不仅赐给了彼得，也赐给了所有使徒。因为基督，在问了祂所有的使徒“你们说我是谁？”之后，彼得为所有人作了回答，也为所有人领受了天国的钥匙，正如奥古斯丁在《约翰福音讲道》第五十篇和第一百一十八篇中所说，耶柔米在《驳约维尼安》第一卷中所说。他们都领受了天国的钥匙，教会的稳固也同样建立在他们之上。因此，格列高利·拿先素在《论巴西尔讲道》中说，天国的钥匙已交托给巴西尔。在路易和洛泰尔皇帝治下的巴黎会议中，所有法国主教都自称是守门人，天国的钥匙已赐给他们。安波罗修论诗篇38篇：“我要把天国的钥匙给你，”等等。对彼得所说的话，就是对其他使徒说的。希拉里在《论三位一体》第六卷中如此对使徒们说：“你们这些圣洁蒙福的人，因你们信仰的功德，已获得了天国的钥匙。”提奥菲拉克特论马太福音那段经文：“虽然只对彼得说，‘我要把钥匙给你’，但它们是赐给所有使徒的。”何时？就是当祂对他们说，“你们赦免谁的罪，谁的罪就赦免了。”安瑟伦论那处经文：“我们必须注意到，这个权力不只赐给了彼得，而是像彼得独自为所有人回答祂一样，主在彼得的位格中将那权力赐给了所有人。”</w:t>
      </w:r>
    </w:p>
    <w:p w14:paraId="575A4B33">
      <w:pPr>
        <w:ind w:left="5" w:right="3"/>
        <w:rPr>
          <w:rFonts w:hint="eastAsia"/>
        </w:rPr>
      </w:pPr>
    </w:p>
    <w:p w14:paraId="37F3D9D3">
      <w:pPr>
        <w:ind w:left="5" w:right="3"/>
        <w:rPr>
          <w:rFonts w:hint="eastAsia"/>
        </w:rPr>
      </w:pPr>
      <w:r>
        <w:rPr>
          <w:rFonts w:hint="eastAsia"/>
        </w:rPr>
        <w:t>Our adversaries themselves hold that the power of the keys is included in the power of binding and loosing. Now the power of binding and loosing is given to all the Apostles (Matthew 18:18).</w:t>
      </w:r>
    </w:p>
    <w:p w14:paraId="6B19A99D">
      <w:pPr>
        <w:ind w:left="5" w:right="3"/>
        <w:rPr>
          <w:rFonts w:hint="eastAsia"/>
        </w:rPr>
      </w:pPr>
      <w:r>
        <w:rPr>
          <w:rFonts w:hint="eastAsia"/>
        </w:rPr>
        <w:t>我们的对手自己也认为，钥匙的权柄包含在捆绑和释放的权柄之中。现在，捆绑和释放的权柄是赐给所有使徒的（马太福音18:18）。</w:t>
      </w:r>
    </w:p>
    <w:p w14:paraId="03241425">
      <w:pPr>
        <w:ind w:left="5" w:right="3"/>
        <w:rPr>
          <w:rFonts w:hint="eastAsia"/>
        </w:rPr>
      </w:pPr>
    </w:p>
    <w:p w14:paraId="78BE6337">
      <w:pPr>
        <w:ind w:left="5" w:right="3"/>
        <w:rPr>
          <w:rFonts w:hint="eastAsia"/>
        </w:rPr>
      </w:pPr>
      <w:r>
        <w:rPr>
          <w:rFonts w:hint="eastAsia"/>
        </w:rPr>
        <w:t>The Cardinal also alleges the words of Christ to Peter (Luke 22:32): “I have prayed for thee that thy faith fail not; and when thou art converted, strengthen thy brethren.” By these words Christ promises to Peter that in the temptation at hand his faith should not sink and fail altogether; and He warns him that after he is risen from his fall, he should admonish others to grow wise by his example. But this text has no relation to the primacy, neither far nor near.</w:t>
      </w:r>
    </w:p>
    <w:p w14:paraId="024A2689">
      <w:pPr>
        <w:ind w:left="5" w:right="3"/>
        <w:rPr>
          <w:rFonts w:hint="eastAsia"/>
        </w:rPr>
      </w:pPr>
      <w:r>
        <w:rPr>
          <w:rFonts w:hint="eastAsia"/>
        </w:rPr>
        <w:t>红衣主教还引证了基督对彼得的话（路加福音22:32）：“我已经为你祈求，叫你的信心不至于失落；你回头以后，要坚固你的弟兄。”基督用这些话应许彼得，在即将来临的试探中，他的信心不会全然沉沦和失落；祂也警告他，在他从跌倒中起来后，应该劝告别人从他的榜样中学习智慧。但这段经文与首位毫无关系，无论是远是近。</w:t>
      </w:r>
    </w:p>
    <w:p w14:paraId="57B26B73">
      <w:pPr>
        <w:ind w:left="5" w:right="3"/>
        <w:rPr>
          <w:rFonts w:hint="eastAsia"/>
        </w:rPr>
      </w:pPr>
    </w:p>
    <w:p w14:paraId="5CDD95CE">
      <w:pPr>
        <w:ind w:left="5" w:right="3"/>
        <w:rPr>
          <w:rFonts w:hint="eastAsia"/>
        </w:rPr>
      </w:pPr>
      <w:r>
        <w:rPr>
          <w:rFonts w:hint="eastAsia"/>
        </w:rPr>
        <w:t>The Cardinal also uses these words, thrice repeated by our Savior to Peter: Feed my sheep. But Christ did not say to him, Feed my sheep alone, and with sovereign power. There is no pastor of the Church who must not feed Christ’s sheep (Ephesians 4:11; Acts 20:28).</w:t>
      </w:r>
    </w:p>
    <w:p w14:paraId="6874A761">
      <w:pPr>
        <w:ind w:left="5" w:right="3"/>
        <w:rPr>
          <w:rFonts w:hint="eastAsia"/>
        </w:rPr>
      </w:pPr>
      <w:r>
        <w:rPr>
          <w:rFonts w:hint="eastAsia"/>
        </w:rPr>
        <w:t>红衣主教也使用了这些我们救主对彼得三次重复的话：喂养我的羊。但基督没有对他说，你独自喂养我的羊，并且用至高的权力。教会没有一个牧者不该喂养基督的羊（以弗所书4:11；使徒行传20:28）。</w:t>
      </w:r>
    </w:p>
    <w:p w14:paraId="45B69065">
      <w:pPr>
        <w:ind w:left="5" w:right="3"/>
        <w:rPr>
          <w:rFonts w:hint="eastAsia"/>
        </w:rPr>
      </w:pPr>
    </w:p>
    <w:p w14:paraId="1D143AE4">
      <w:pPr>
        <w:ind w:left="5" w:right="3"/>
        <w:rPr>
          <w:rFonts w:hint="eastAsia"/>
        </w:rPr>
      </w:pPr>
      <w:r>
        <w:rPr>
          <w:rFonts w:hint="eastAsia"/>
        </w:rPr>
        <w:t>Augustine, in Chapter 30 of The Christian Combat, says that when it is said to St. Peter, Lovest thou me? Feed my sheep, it is said to all.</w:t>
      </w:r>
    </w:p>
    <w:p w14:paraId="57F04159">
      <w:pPr>
        <w:ind w:left="5" w:right="3"/>
        <w:rPr>
          <w:rFonts w:hint="eastAsia"/>
        </w:rPr>
      </w:pPr>
      <w:r>
        <w:rPr>
          <w:rFonts w:hint="eastAsia"/>
        </w:rPr>
        <w:t>奥古斯丁，在《基督徒的战斗》第三十章中说，当对圣彼得说，你爱我吗？喂养我的羊，这话是对所有人说的。</w:t>
      </w:r>
    </w:p>
    <w:p w14:paraId="177516F7">
      <w:pPr>
        <w:ind w:left="5" w:right="3"/>
        <w:rPr>
          <w:rFonts w:hint="eastAsia"/>
        </w:rPr>
      </w:pPr>
    </w:p>
    <w:p w14:paraId="432D3E69">
      <w:pPr>
        <w:ind w:left="5" w:right="3"/>
        <w:rPr>
          <w:rFonts w:hint="eastAsia"/>
        </w:rPr>
      </w:pPr>
      <w:r>
        <w:rPr>
          <w:rFonts w:hint="eastAsia"/>
        </w:rPr>
        <w:t>Basil, in his Ascetical Constitutions, Chapter 22, writes: Having constituted Peter pastor of His Church after Him: for He told him, Lovest thou me more than these? Feed my sheep; giving to all pastors and doctors that should come after the same power. Whereof we have proof in that all bind and loose as well as he.</w:t>
      </w:r>
    </w:p>
    <w:p w14:paraId="6027AEFF">
      <w:pPr>
        <w:ind w:left="5" w:right="3"/>
        <w:rPr>
          <w:rFonts w:hint="eastAsia"/>
        </w:rPr>
      </w:pPr>
      <w:r>
        <w:rPr>
          <w:rFonts w:hint="eastAsia"/>
        </w:rPr>
        <w:t>巴西尔，在他的《苦修宪章》第二十二章中写道：在祂之后，立彼得为祂教会的牧者：因为祂曾对他说，你爱我比这些更深吗？喂养我的羊；将同样的权力赐给所有后来的牧师和博士。我们有证据表明，所有人都像他一样捆绑和释放。</w:t>
      </w:r>
    </w:p>
    <w:p w14:paraId="1667DFB0">
      <w:pPr>
        <w:ind w:left="5" w:right="3"/>
        <w:rPr>
          <w:rFonts w:hint="eastAsia"/>
        </w:rPr>
      </w:pPr>
    </w:p>
    <w:p w14:paraId="6E19054E">
      <w:pPr>
        <w:ind w:left="5" w:right="3"/>
        <w:rPr>
          <w:rFonts w:hint="eastAsia"/>
        </w:rPr>
      </w:pPr>
      <w:r>
        <w:rPr>
          <w:rFonts w:hint="eastAsia"/>
        </w:rPr>
        <w:t>Ambrose, in The Book of the Priestly Dignity, states: Which sheep Peter did not then receive alone, but he with us, and we all with him have received them. That interrogation, “Peter, lovest thou me?” was made to St. Peter three times, so that by three confessions he might repair the three denials by which he had earlier denied the Lord. As Jerome says in the Epitaph to Fabiola: Petrus trinam negationem trina confessione delevit— Peter blotted out his triple denial by his triple confession. And Augustine, in the twenty-third Tractate on St. John, writes: Redditur trinae negationi trina confessio—Three confessions are given to repair the three denials. Ambrose says the same in the Apology of Daniel, Chapter 6. So does Epiphanius in Against the Heresy of the Cathari (59.1), and Cyril in his commentary on John 12 (Chapter 64), where he also explains why, after these three confessions, the Lord said to him, “Feed my sheep”—namely, that by this the Lord restored him to the dignity of apostleship, lest his triple denial should seem to have shaken him. Very unfittingly, then, are words of comfort employed to establish a monarchy.</w:t>
      </w:r>
    </w:p>
    <w:p w14:paraId="4F12786A">
      <w:pPr>
        <w:ind w:left="5" w:right="3"/>
        <w:rPr>
          <w:rFonts w:hint="eastAsia"/>
        </w:rPr>
      </w:pPr>
      <w:r>
        <w:rPr>
          <w:rFonts w:hint="eastAsia"/>
        </w:rPr>
        <w:t>安波罗修，在《祭司尊严书》中说：那些羊，彼得当时不是独自领受的，而是他与我们，我们所有人都与他一同领受了。那个诘问，“彼得，你爱我吗？”对圣彼得作了三次，以便他可以用三次认信来弥补他先前三次否认主的过错。正如耶柔米在《法比奥拉墓志铭》中所说：彼得用三次认信涂抹了他的三次否认。奥古斯丁，在《约翰福音讲道》第二十三篇中写道：三次认信是为弥补三次否认而作出的。安波罗修在《但以理辩护词》第六章中也说了同样的话。爱比法尼乌在《驳斥迦他利派异端》（59.1）中也是如此，区利罗在他对约翰福音12章的注释中（第64章）也是如此，他还解释了为何在这三次认信之后，主对他说，“喂养我的羊”——即，主以此恢复了他的使徒尊严，以免他三次否认似乎动摇了他。那么，用安慰的话来建立一个君主国，是非常不合适的。</w:t>
      </w:r>
    </w:p>
    <w:p w14:paraId="42CE9737">
      <w:pPr>
        <w:ind w:left="5" w:right="3"/>
        <w:rPr>
          <w:rFonts w:hint="eastAsia"/>
        </w:rPr>
      </w:pPr>
    </w:p>
    <w:p w14:paraId="6418F0F8">
      <w:pPr>
        <w:ind w:left="5" w:right="3"/>
        <w:rPr>
          <w:rFonts w:hint="eastAsia"/>
        </w:rPr>
      </w:pPr>
      <w:r>
        <w:rPr>
          <w:rFonts w:hint="eastAsia"/>
        </w:rPr>
        <w:t>The Cardinal is not ashamed to use for Peter’s primacy what is said in Matthew’s Gospel (17:24-27)—that Jesus Christ commanded Peter to pay tribute for Him and for himself—which is an argument unworthy of refutation.</w:t>
      </w:r>
    </w:p>
    <w:p w14:paraId="2DF3DCF4">
      <w:pPr>
        <w:ind w:left="5" w:right="3"/>
        <w:rPr>
          <w:rFonts w:hint="eastAsia"/>
        </w:rPr>
      </w:pPr>
      <w:r>
        <w:rPr>
          <w:rFonts w:hint="eastAsia"/>
        </w:rPr>
        <w:t>红衣主教竟不以为耻，用马太福音（17:24-27）中所说的——耶稣基督命令彼得为祂和为自己付税——来证明彼得的首位，这是一个不值得反驳的论点。</w:t>
      </w:r>
    </w:p>
    <w:p w14:paraId="565490A9">
      <w:pPr>
        <w:ind w:left="5" w:right="3"/>
        <w:rPr>
          <w:rFonts w:hint="eastAsia"/>
        </w:rPr>
      </w:pPr>
    </w:p>
    <w:p w14:paraId="3A06E441">
      <w:pPr>
        <w:ind w:left="5" w:right="3"/>
        <w:rPr>
          <w:rFonts w:hint="eastAsia"/>
        </w:rPr>
      </w:pPr>
      <w:r>
        <w:rPr>
          <w:rFonts w:hint="eastAsia"/>
        </w:rPr>
        <w:t>CHAP. 7: On Cyprian’s Opinion</w:t>
      </w:r>
    </w:p>
    <w:p w14:paraId="25A44FE2">
      <w:pPr>
        <w:ind w:left="5" w:right="3"/>
        <w:rPr>
          <w:rFonts w:hint="eastAsia"/>
        </w:rPr>
      </w:pPr>
      <w:r>
        <w:rPr>
          <w:rFonts w:hint="eastAsia"/>
        </w:rPr>
        <w:t>About Peter’s Primacy, and</w:t>
      </w:r>
    </w:p>
    <w:p w14:paraId="120F0810">
      <w:pPr>
        <w:ind w:left="5" w:right="3"/>
        <w:rPr>
          <w:rFonts w:hint="eastAsia"/>
        </w:rPr>
      </w:pPr>
      <w:r>
        <w:rPr>
          <w:rFonts w:hint="eastAsia"/>
        </w:rPr>
        <w:t>That the Cardinal Has Not Understood It. And How All the Apostles Have Been Heads of the Universal Church.</w:t>
      </w:r>
    </w:p>
    <w:p w14:paraId="47C0FAD3">
      <w:pPr>
        <w:ind w:left="5" w:right="3"/>
        <w:rPr>
          <w:rFonts w:hint="eastAsia"/>
        </w:rPr>
      </w:pPr>
      <w:r>
        <w:rPr>
          <w:rFonts w:hint="eastAsia"/>
        </w:rPr>
        <w:t>第7章：论居普良关于彼得首位的意见，以及红衣主教并未理解。以及所有使徒如何都是普世教会的元首。</w:t>
      </w:r>
    </w:p>
    <w:p w14:paraId="1A89ECEC">
      <w:pPr>
        <w:ind w:left="5" w:right="3"/>
        <w:rPr>
          <w:rFonts w:hint="eastAsia"/>
        </w:rPr>
      </w:pPr>
    </w:p>
    <w:p w14:paraId="6FE1109A">
      <w:pPr>
        <w:ind w:left="5" w:right="3"/>
        <w:rPr>
          <w:rFonts w:hint="eastAsia"/>
        </w:rPr>
      </w:pPr>
      <w:r>
        <w:rPr>
          <w:rFonts w:hint="eastAsia"/>
        </w:rPr>
        <w:t>C</w:t>
      </w:r>
    </w:p>
    <w:p w14:paraId="0628E237">
      <w:pPr>
        <w:ind w:left="5" w:right="3"/>
        <w:rPr>
          <w:rFonts w:hint="eastAsia"/>
        </w:rPr>
      </w:pPr>
      <w:r>
        <w:rPr>
          <w:rFonts w:hint="eastAsia"/>
        </w:rPr>
        <w:t>yprian, in On the Unity of the Church , held that before Christ’s resurrection, Peter alone had the primacy, but after the resurrection, all the Apostles were made equal—so that by his reckoning, Peter’s primacy lasted only two or three years at most. He says Christ willed that primacy to be first in one man alone before it was shared among many, so that dignity might begin with one to demonstrate the unity of the Church—and that all bishops, though in different regions, form but one chair and one succession. His words are these: Although the Lord, after His resurrection, gave His Apostles equal power and said, “As my Father has sent me, so I send you; receive the Holy Spirit: whose sins you forgive, they are forgiven,” yet to show unity, He established one chair and by His authority ordained the origin of unity, beginning with one. The other Apostles were indeed the same as Peter, endowed with equal honor and power; but the beginning proceeds from unity to show that the Church is one.</w:t>
      </w:r>
    </w:p>
    <w:p w14:paraId="74CCA81D">
      <w:pPr>
        <w:ind w:left="5" w:right="3"/>
        <w:rPr>
          <w:rFonts w:hint="eastAsia"/>
        </w:rPr>
      </w:pPr>
      <w:r>
        <w:rPr>
          <w:rFonts w:hint="eastAsia"/>
        </w:rPr>
        <w:t>居普良，在《论教会的合一》中，认为在基督复活前，只有彼得拥有首位，但在复活后，所有使徒都变得平等——所以按他的计算，彼得的首位最多只持续了两三年。他说基督愿意那首位先在一人身上，然后再分享给众人，以便尊严可以从一人开始，以显明教会的合一——并且所有主教，虽然在不同地区，却只形成一个座位和一个继承。他的话是这样的：虽然主，在祂复活后，赐给祂的使徒们同等的权力，并说：“父怎样差遣了我，我也照样差遣你们；你们受圣灵：你们赦免谁的罪，谁的罪就赦免了，”然而为了显明合一，祂设立了一个座位，并以祂的权威命定了合一的起源，从一人开始。其他的使徒确实与彼得相同，被赋予了同等的尊荣和权力；但开端是从合一而来的，以显明教会是合一的。</w:t>
      </w:r>
    </w:p>
    <w:p w14:paraId="25D2DDAA">
      <w:pPr>
        <w:ind w:left="5" w:right="3"/>
        <w:rPr>
          <w:rFonts w:hint="eastAsia"/>
        </w:rPr>
      </w:pPr>
    </w:p>
    <w:p w14:paraId="7B126039">
      <w:pPr>
        <w:ind w:left="5" w:right="3"/>
        <w:rPr>
          <w:rFonts w:hint="eastAsia"/>
        </w:rPr>
      </w:pPr>
      <w:r>
        <w:rPr>
          <w:rFonts w:hint="eastAsia"/>
        </w:rPr>
        <w:t>The Cardinal is not far from this opinion. Only he adds something of his own—which Cyprian does not say—that Christ gave the other Apostles a share in the authority He had given to St. Peter, and that this privilege of being the foundation of the Church was originally Peter’s alone but extended to the others by association and aggregation.</w:t>
      </w:r>
    </w:p>
    <w:p w14:paraId="07A417E7">
      <w:pPr>
        <w:ind w:left="5" w:right="3"/>
        <w:rPr>
          <w:rFonts w:hint="eastAsia"/>
        </w:rPr>
      </w:pPr>
      <w:r>
        <w:rPr>
          <w:rFonts w:hint="eastAsia"/>
        </w:rPr>
        <w:t>红衣主教的意见与此相去不远。只是他加上了自己的一些东西——居普良没有说过的——即基督将祂曾赐给圣彼得的权柄，也分给了其他使徒，并且作教会根基的这个特权，起初只属于彼得，但后来通过联合和聚合而延伸给了其他人。</w:t>
      </w:r>
    </w:p>
    <w:p w14:paraId="0111B02A">
      <w:pPr>
        <w:ind w:left="5" w:right="3"/>
        <w:rPr>
          <w:rFonts w:hint="eastAsia"/>
        </w:rPr>
      </w:pPr>
    </w:p>
    <w:p w14:paraId="52C4B8EC">
      <w:pPr>
        <w:ind w:left="5" w:right="3"/>
        <w:rPr>
          <w:rFonts w:hint="eastAsia"/>
        </w:rPr>
      </w:pPr>
      <w:r>
        <w:rPr>
          <w:rFonts w:hint="eastAsia"/>
        </w:rPr>
        <w:t>Wherein he differs from Cyprian’s doctrine, who says that Peter was the head of the Church before the other Apostles only in time, not in degree; and does not say that the dignity of the other Apostles was grounded upon that of Peter, nor makes it depend on his primacy. He does indeed say that he who abandons Peter’s chair cannot be in the Church. But by Peter’s chair, he understands not that of the Roman Bishop only, but the whole body of Bishops, whom he holds to be all sitting in that chair and to have a solid and joint part in that succession.</w:t>
      </w:r>
    </w:p>
    <w:p w14:paraId="1F9D7853">
      <w:pPr>
        <w:ind w:left="5" w:right="3"/>
        <w:rPr>
          <w:rFonts w:hint="eastAsia"/>
        </w:rPr>
      </w:pPr>
      <w:r>
        <w:rPr>
          <w:rFonts w:hint="eastAsia"/>
        </w:rPr>
        <w:t>在此，他与居普良的教义不同，居普良说彼得在其他使徒之前作教会的元首，只是在时间上，而不是在程度上；并且没有说其他使徒的尊严是建立在彼得的尊严之上，也没有使其依赖于他的首位。他确实说，凡离弃彼得座位的人，不能在教会中。但彼得的座位，他理解的不是单指罗马主教的座位，而是全体主教的团体，他认为他们都坐在那个座位上，并在那个继承中有稳固和联合的份。</w:t>
      </w:r>
    </w:p>
    <w:p w14:paraId="5EFA84D2">
      <w:pPr>
        <w:ind w:left="5" w:right="3"/>
        <w:rPr>
          <w:rFonts w:hint="eastAsia"/>
        </w:rPr>
      </w:pPr>
    </w:p>
    <w:p w14:paraId="2E58DDC6">
      <w:pPr>
        <w:ind w:left="5" w:right="3"/>
        <w:rPr>
          <w:rFonts w:hint="eastAsia"/>
        </w:rPr>
      </w:pPr>
      <w:r>
        <w:rPr>
          <w:rFonts w:hint="eastAsia"/>
        </w:rPr>
        <w:t>Herein also the Cardinal contradicts St. Paul, who in the beginning of the Epistle to the Galatians says himself to be an Apostle not of men, nor by man, but by Jesus Christ. And in chapter 2, verse 6, he says that they who seemed to be important (he speaks of the most excellent Apostles) added nothing to him—which would be false if his Apostleship had been grounded upon Peter and had taken origin from him. And indeed, he had exercised his Apostleship many years before he spoke with Peter and before he had any communication with him.</w:t>
      </w:r>
    </w:p>
    <w:p w14:paraId="1BACA0F7">
      <w:pPr>
        <w:ind w:left="5" w:right="3"/>
        <w:rPr>
          <w:rFonts w:hint="eastAsia"/>
        </w:rPr>
      </w:pPr>
      <w:r>
        <w:rPr>
          <w:rFonts w:hint="eastAsia"/>
        </w:rPr>
        <w:t>在此，红衣主教也与圣保罗相矛盾，保罗在《加拉太书》的开头说自己是使徒，不是由于人，也不是借着人，乃是借着耶稣基督。在第二章第六节，他说那些有名望的（他指的是最卓越的使徒）并没有加给他什么——如果他的使徒职分是建立在彼得之上，并且源于彼得，这将是错误的。事实上，在他与彼得说话之前，以及与他有任何交流之前，他已经行使了他的使徒职分多年。</w:t>
      </w:r>
    </w:p>
    <w:p w14:paraId="0E2F6BDF">
      <w:pPr>
        <w:ind w:left="5" w:right="3"/>
        <w:rPr>
          <w:rFonts w:hint="eastAsia"/>
        </w:rPr>
      </w:pPr>
    </w:p>
    <w:p w14:paraId="5598CDC3">
      <w:pPr>
        <w:ind w:left="5" w:right="3"/>
        <w:rPr>
          <w:rFonts w:hint="eastAsia"/>
        </w:rPr>
      </w:pPr>
      <w:r>
        <w:rPr>
          <w:rFonts w:hint="eastAsia"/>
        </w:rPr>
        <w:t>To the words of Cyprian, which say that Christ gave to his Apostles equal power after His resurrection, and that they were all endowed with like honor and authority, the Cardinal brings a distinction, saying that Cyprian speaks of the inward and essential power of the Apostleship, not of that which is external and accidental to it, and that they were equal in power, not in the order of exercising it. He casts these obscure words, like black smoke before the eyes of the reader, for fear of being detected. He means that they were equal in what is essential to the Apostleship but not in the primacy, which is accidental and not essential to it.</w:t>
      </w:r>
    </w:p>
    <w:p w14:paraId="71853FAE">
      <w:pPr>
        <w:ind w:left="5" w:right="3"/>
        <w:rPr>
          <w:rFonts w:hint="eastAsia"/>
        </w:rPr>
      </w:pPr>
      <w:r>
        <w:rPr>
          <w:rFonts w:hint="eastAsia"/>
        </w:rPr>
        <w:t>对于居普良的话，即基督在祂复活后赐给祂的使徒们同等的权力，并且他们都被赋予了同等的尊荣和权威，红衣主教作了一个区分，说居普良说的是使徒职分内在和本质的权力，而不是外在和偶然的权力，并且他们在权力上是平等的，而不是在行使的次序上。他把这些晦涩的词语，像黑烟一样抛在读者眼前，生怕被发现。他的意思是，他们在使徒职分本质上是平等的，但在首位上不平等，而首位是偶然的，并非其本质。</w:t>
      </w:r>
    </w:p>
    <w:p w14:paraId="5631DB6C">
      <w:pPr>
        <w:ind w:left="5" w:right="3"/>
        <w:rPr>
          <w:rFonts w:hint="eastAsia"/>
        </w:rPr>
      </w:pPr>
    </w:p>
    <w:p w14:paraId="6498E039">
      <w:pPr>
        <w:ind w:left="5" w:right="3"/>
        <w:rPr>
          <w:rFonts w:hint="eastAsia"/>
        </w:rPr>
      </w:pPr>
      <w:r>
        <w:rPr>
          <w:rFonts w:hint="eastAsia"/>
        </w:rPr>
        <w:t>But Cyprian clearly refutes that distinction, making them equal in honor. Now the chief honor which our adversaries attribute to Peter is the honor of primacy. Besides, Cyprian says that the Lord (Matthew 16) established Peter to be the head of the Church, but that after His resurrection He made them equal; which is saying clearly enough that after the resurrection He made them all heads, and that Peter no longer held that primacy.</w:t>
      </w:r>
    </w:p>
    <w:p w14:paraId="5E67360E">
      <w:pPr>
        <w:ind w:left="5" w:right="3"/>
        <w:rPr>
          <w:rFonts w:hint="eastAsia"/>
        </w:rPr>
      </w:pPr>
      <w:r>
        <w:rPr>
          <w:rFonts w:hint="eastAsia"/>
        </w:rPr>
        <w:t>但居普良清楚地反驳了那个区分，使他们在尊荣上平等。现在，我们的对手归于彼得的主要尊荣，就是首位的尊荣。此外，居普良说，主（马太福音16章）立彼得为教会的元首，但在祂复活后，祂使他们平等；这清楚地表明，在复活后，祂使他们都作了元首，而彼得不再拥有那个首位。</w:t>
      </w:r>
    </w:p>
    <w:p w14:paraId="673B1AA5">
      <w:pPr>
        <w:ind w:left="5" w:right="3"/>
        <w:rPr>
          <w:rFonts w:hint="eastAsia"/>
        </w:rPr>
      </w:pPr>
    </w:p>
    <w:p w14:paraId="2F1544E4">
      <w:pPr>
        <w:ind w:left="5" w:right="3"/>
        <w:rPr>
          <w:rFonts w:hint="eastAsia"/>
        </w:rPr>
      </w:pPr>
      <w:r>
        <w:rPr>
          <w:rFonts w:hint="eastAsia"/>
        </w:rPr>
        <w:t>Our adversaries say that (Matthew 16) Peter was established head of the Universal Church, which is a thing accidental to the Apostleship. Now it is in that very thing that Cyprian says Christ made the other Apostles equal to Peter—that is, in the prerogative he had before His resurrection; making them all after Christ’s resurrection equal both in honor and power. How equal in power if Peter had power over them? And how equal in honor if Peter alone had primacy over the Universal Church?</w:t>
      </w:r>
    </w:p>
    <w:p w14:paraId="06A99BFB">
      <w:pPr>
        <w:ind w:left="5" w:right="3"/>
        <w:rPr>
          <w:rFonts w:hint="eastAsia"/>
        </w:rPr>
      </w:pPr>
      <w:r>
        <w:rPr>
          <w:rFonts w:hint="eastAsia"/>
        </w:rPr>
        <w:t>我们的对手说（马太福音16章）彼得被立为普世教会的元首，这是使徒职分中偶然的一件事。现在，居普良正是在那件事上说，基督使其他使徒与彼得平等——即，在他复活前的特权上；在基督复活后，使他们所有人在尊荣和权力上都平等。如果彼得对他们有权力，如何能说在权力上平等？如果只有彼得在普世教会有首位，如何能说在尊荣上平等？</w:t>
      </w:r>
    </w:p>
    <w:p w14:paraId="403272B2">
      <w:pPr>
        <w:ind w:left="5" w:right="3"/>
        <w:rPr>
          <w:rFonts w:hint="eastAsia"/>
        </w:rPr>
      </w:pPr>
    </w:p>
    <w:p w14:paraId="46AC0950">
      <w:pPr>
        <w:ind w:left="5" w:right="3"/>
        <w:rPr>
          <w:rFonts w:hint="eastAsia"/>
        </w:rPr>
      </w:pPr>
      <w:r>
        <w:rPr>
          <w:rFonts w:hint="eastAsia"/>
        </w:rPr>
        <w:t>Because the Fathers often say that all Bishops are successors of the Apostles and of St. Peter, the Cardinal says that the Bishop of Rome alone is successor of St. Peter by direct succession, but that the other Bishops sit in St. Peter’s chair and are in some way his successors by an oblique and indirect succession. But the most esteemed among the Popes, Gregory I, surnamed the Great, did not know this distinction. For in the 37th Epistle of the first book, he extols the dignity of the three Sees of St. Peter, which are Rome, Antioch, and Alexandria. Then he adds: Whereas then the See is one, and of one man, over which See three Bishops now preside by divine authority, all the good which I hear of you, I attribute unto myself; and if you hear any good of me, impute it to your merit.</w:t>
      </w:r>
    </w:p>
    <w:p w14:paraId="29594DCD">
      <w:pPr>
        <w:ind w:left="5" w:right="3"/>
        <w:rPr>
          <w:rFonts w:hint="eastAsia"/>
        </w:rPr>
      </w:pPr>
      <w:r>
        <w:rPr>
          <w:rFonts w:hint="eastAsia"/>
        </w:rPr>
        <w:t>因为教父们常常说所有主教都是使徒和圣彼得的继承人，红衣主教说只有罗马主教是圣彼得的直接继承人，而其他主教坐在圣彼得的座位上，并以某种方式是他的间接继承人。但教皇中最受尊敬的，格列高利一世，号称大帝，却不知道这个区别。因为在第一卷第37封信中，他赞扬了圣彼得的三个教区，即罗马、安提阿和亚历山大里亚的尊严。然后他补充说：那么，既然教区是一个，属于一个人，现在有三位主教按神权主持这个教区，我所听到的关于你的一切好事，我都归于自己；如果你听到任何关于我的好事，就归功于你的功德。</w:t>
      </w:r>
    </w:p>
    <w:p w14:paraId="4EC57220">
      <w:pPr>
        <w:ind w:left="5" w:right="3"/>
        <w:rPr>
          <w:rFonts w:hint="eastAsia"/>
        </w:rPr>
      </w:pPr>
    </w:p>
    <w:p w14:paraId="6FD7F0F0">
      <w:pPr>
        <w:ind w:left="5" w:right="3"/>
        <w:rPr>
          <w:rFonts w:hint="eastAsia"/>
        </w:rPr>
      </w:pPr>
      <w:r>
        <w:rPr>
          <w:rFonts w:hint="eastAsia"/>
        </w:rPr>
        <w:t>And in the fifth book, Epistle 60, he writes thus to the Bishop of Alexandria: We are tied together by the union between the Master and the Disciple [St. Peter and St. Mark], so that it seems that I preside over the See of the Disciple because of the Master, and that you preside over the Master’s See because of the Disciple.</w:t>
      </w:r>
    </w:p>
    <w:p w14:paraId="32CE2FF5">
      <w:pPr>
        <w:ind w:left="5" w:right="3"/>
        <w:rPr>
          <w:rFonts w:hint="eastAsia"/>
        </w:rPr>
      </w:pPr>
      <w:r>
        <w:rPr>
          <w:rFonts w:hint="eastAsia"/>
        </w:rPr>
        <w:t>在第五卷第60封信中，他如此写信给亚历山大里亚的主教：我们因师徒（圣彼得和圣马可）之间的联合而联系在一起，以至于似乎我因师父而主持门徒的教区，而你因门徒而主持师父的教区。</w:t>
      </w:r>
    </w:p>
    <w:p w14:paraId="47310DC4">
      <w:pPr>
        <w:ind w:left="5" w:right="3"/>
        <w:rPr>
          <w:rFonts w:hint="eastAsia"/>
        </w:rPr>
      </w:pPr>
    </w:p>
    <w:p w14:paraId="33127FAC">
      <w:pPr>
        <w:ind w:left="5" w:right="3"/>
        <w:rPr>
          <w:rFonts w:hint="eastAsia"/>
        </w:rPr>
      </w:pPr>
      <w:r>
        <w:rPr>
          <w:rFonts w:hint="eastAsia"/>
        </w:rPr>
        <w:t>There, not only does he make the Bishops of Alexandria equally successors of St. Peter with him, but he also says that they preside over the Roman See in some way. And he equates the Bishops of Antioch and Alexandria to that of Rome, as sitting in the same chair and having the same succession. And truly, if Peter was Bishop of Antioch, and the Bishops of Antioch are descended from him in a direct line, I do not see why the Cardinal makes them his successors in a collateral and indirect line. That he affirms with his own mere authority and brings no other authority for it.</w:t>
      </w:r>
    </w:p>
    <w:p w14:paraId="51871F4E">
      <w:pPr>
        <w:ind w:left="5" w:right="3"/>
        <w:rPr>
          <w:rFonts w:hint="eastAsia"/>
        </w:rPr>
      </w:pPr>
      <w:r>
        <w:rPr>
          <w:rFonts w:hint="eastAsia"/>
        </w:rPr>
        <w:t>在那里，他不仅使亚历山大里亚的主教们与他同样是圣彼得的继承人，他还说他们在某种程度上主持罗马教区。他将安提阿和亚历山大里亚的主教们与罗马的主教等同起来，如同坐在同一个座位上，拥有相同的继承。说真的，如果彼得曾是安提阿的主教，而安提阿的主教们又是从他那里直系传下来的，我看不出红衣主教为何要让他们成为他的旁系和间接继承人。他只是凭着自己的权威断言，并未为此提供任何其他权威。</w:t>
      </w:r>
    </w:p>
    <w:p w14:paraId="0A645A08">
      <w:pPr>
        <w:ind w:left="5" w:right="3"/>
        <w:rPr>
          <w:rFonts w:hint="eastAsia"/>
        </w:rPr>
      </w:pPr>
    </w:p>
    <w:p w14:paraId="13226A6B">
      <w:pPr>
        <w:ind w:left="5" w:right="3"/>
        <w:rPr>
          <w:rFonts w:hint="eastAsia"/>
        </w:rPr>
      </w:pPr>
      <w:r>
        <w:rPr>
          <w:rFonts w:hint="eastAsia"/>
        </w:rPr>
        <w:t>CHAP. 8. Of St. Peter’s Being at</w:t>
      </w:r>
    </w:p>
    <w:p w14:paraId="0BD450D6">
      <w:pPr>
        <w:ind w:left="5" w:right="3"/>
        <w:rPr>
          <w:rFonts w:hint="eastAsia"/>
        </w:rPr>
      </w:pPr>
      <w:r>
        <w:rPr>
          <w:rFonts w:hint="eastAsia"/>
        </w:rPr>
        <w:t>Rome: Examination of the Cardinal’s Reasons</w:t>
      </w:r>
    </w:p>
    <w:p w14:paraId="422AB70D">
      <w:pPr>
        <w:ind w:left="5" w:right="3"/>
        <w:rPr>
          <w:rFonts w:hint="eastAsia"/>
        </w:rPr>
      </w:pPr>
      <w:r>
        <w:rPr>
          <w:rFonts w:hint="eastAsia"/>
        </w:rPr>
        <w:t>第8章. 论圣彼得在罗马：审查红衣主教的理由</w:t>
      </w:r>
    </w:p>
    <w:p w14:paraId="16984CFE">
      <w:pPr>
        <w:ind w:left="5" w:right="3"/>
        <w:rPr>
          <w:rFonts w:hint="eastAsia"/>
        </w:rPr>
      </w:pPr>
    </w:p>
    <w:p w14:paraId="089F4F0F">
      <w:pPr>
        <w:ind w:left="5" w:right="3"/>
        <w:rPr>
          <w:rFonts w:hint="eastAsia"/>
        </w:rPr>
      </w:pPr>
      <w:r>
        <w:rPr>
          <w:rFonts w:hint="eastAsia"/>
        </w:rPr>
        <w:t>W</w:t>
      </w:r>
    </w:p>
    <w:p w14:paraId="77EFAEC8">
      <w:pPr>
        <w:ind w:left="5" w:right="3"/>
        <w:rPr>
          <w:rFonts w:hint="eastAsia"/>
        </w:rPr>
      </w:pPr>
      <w:r>
        <w:rPr>
          <w:rFonts w:hint="eastAsia"/>
        </w:rPr>
        <w:t>hether St. Peter was at Rome or not, and whether he suffered martyrdom there, is a question of no use for establishing the primacy of the Bishop of Rome. For it is not necessary that he granted preeminence to all the places where he stayed. If he was put to death at Rome, it is rather a disgrace to the city of Rome than an honor, to have murdered such an excellent Apostle. Thus our Savior marks Jerusalem with a note of infamy for killing the Prophets. 17.70 Or if the residence and martyrdom of Peter at Rome is significant for conferring the primacy upon the Bishop of Rome, much more ought the Bishop of Jerusalem have the primacy, since Christ was crucified at Jerusalem, and it was for a long time the dwelling place of all the Apostles. Had St. Peter died at Milan, or at Capua, or in Capernaum, none would for that defer to the Bishops of those places the government of the Universal Church. Nevertheless, M. du Perron, following others, thinking thereby to confirm powerfully the Pope’s primacy, treats that question at length and devotes the 31st chapter of his first book to that matter.</w:t>
      </w:r>
    </w:p>
    <w:p w14:paraId="051C22E3">
      <w:pPr>
        <w:ind w:left="5" w:right="3"/>
        <w:rPr>
          <w:rFonts w:hint="eastAsia"/>
        </w:rPr>
      </w:pPr>
      <w:r>
        <w:rPr>
          <w:rFonts w:hint="eastAsia"/>
        </w:rPr>
        <w:t>圣彼得是否曾在罗马，以及他是否在那里殉道，这个问题对于建立罗马主教的首位毫无用处。因为他没有必要将优越性授予他所停留的所有地方。如果他在罗马被处死，这对罗马城来说与其说是一种荣誉，不如说是一种耻辱，因为他们谋杀了一位如此卓越的使徒。因此，我们的救主以杀害先知的恶名来标记耶路撒冷。17.70 或者，如果彼得在罗马的居留和殉道对于授予罗马主教首位具有重要意义，那么耶路撒冷的主教更应该拥有首位，因为基督是在耶路撒冷被钉十字架的，并且那里曾是所有使徒长期的居住地。如果圣彼得死在米兰，或在卡普阿，或在迦百农，没有人会因此而将普世教会的治理权交给那些地方的主教。然而，杜·佩龙先生，追随他人，以为这样可以有力地证实教皇的首位，便详细地处理了那个问题，并将他的第一卷书的第31章专门用于此事。</w:t>
      </w:r>
    </w:p>
    <w:p w14:paraId="7D872D50">
      <w:pPr>
        <w:ind w:left="5" w:right="3"/>
        <w:rPr>
          <w:rFonts w:hint="eastAsia"/>
        </w:rPr>
      </w:pPr>
    </w:p>
    <w:p w14:paraId="585FA06B">
      <w:pPr>
        <w:ind w:left="5" w:right="3"/>
        <w:rPr>
          <w:rFonts w:hint="eastAsia"/>
        </w:rPr>
      </w:pPr>
      <w:r>
        <w:rPr>
          <w:rFonts w:hint="eastAsia"/>
        </w:rPr>
        <w:t>I freely acknowledge, at the very beginning of this controversy, that this opinion has been received among the Fathers—that St. Peter was at Rome and died there—yet the most ancient of them who speak of it are Irenaeus and Tertullian, who wrote about a hundred and thirty years after St. Peter’s death, which is sufficient time for a false opinion to spread.</w:t>
      </w:r>
    </w:p>
    <w:p w14:paraId="49C9B60D">
      <w:pPr>
        <w:ind w:left="5" w:right="3"/>
        <w:rPr>
          <w:rFonts w:hint="eastAsia"/>
        </w:rPr>
      </w:pPr>
      <w:r>
        <w:rPr>
          <w:rFonts w:hint="eastAsia"/>
        </w:rPr>
        <w:t>我在这场争论的一开始就坦率地承认，教父们中曾有这样的看法——即圣彼得曾在罗马并在那里去世——然而，谈论此事的最早的教父是爱任纽和特土良，他们是在圣彼得死后约一百三十年写作的，这段时间足以让一个错误的看法传播开来。</w:t>
      </w:r>
    </w:p>
    <w:p w14:paraId="3C51CEA8">
      <w:pPr>
        <w:ind w:left="5" w:right="3"/>
        <w:rPr>
          <w:rFonts w:hint="eastAsia"/>
        </w:rPr>
      </w:pPr>
    </w:p>
    <w:p w14:paraId="5F19B33E">
      <w:pPr>
        <w:ind w:left="5" w:right="3"/>
        <w:rPr>
          <w:rFonts w:hint="eastAsia"/>
        </w:rPr>
      </w:pPr>
      <w:r>
        <w:rPr>
          <w:rFonts w:hint="eastAsia"/>
        </w:rPr>
        <w:t>I do not intend to oppose the testimony of the Ancients, nor to deny absolutely that St. Peter was at Rome. Only I say that this matter is so entangled with fables that the untruths added to it are sufficient to cast doubt on all the truths. It is easy to show that the traditions about this, received by our adversaries—that St. Peter, after being seven years Bishop of Antioch, transferred his See to Rome, where he was Bishop and first Pope for twenty-five years together—are inconsistent things, and their falsehood is evident.</w:t>
      </w:r>
    </w:p>
    <w:p w14:paraId="6CBD8044">
      <w:pPr>
        <w:ind w:left="5" w:right="3"/>
        <w:rPr>
          <w:rFonts w:hint="eastAsia"/>
        </w:rPr>
      </w:pPr>
      <w:r>
        <w:rPr>
          <w:rFonts w:hint="eastAsia"/>
        </w:rPr>
        <w:t>我无意反对古人的见证，也不绝对否认圣彼得曾在罗马。我只是说，这件事与寓言纠缠不清，以至于加在其上的不实之处足以使所有真实性都受到怀疑。很容易证明，我们的对手所接受的关于此事的传统——即圣彼得在安提阿作了七年主教后，将他的教区迁到罗马，在那里他连续作了二十五年的主教和第一任教皇——是自相矛盾的事，其虚假性是显而易见的。</w:t>
      </w:r>
    </w:p>
    <w:p w14:paraId="7B64E653">
      <w:pPr>
        <w:ind w:left="5" w:right="3"/>
        <w:rPr>
          <w:rFonts w:hint="eastAsia"/>
        </w:rPr>
      </w:pPr>
    </w:p>
    <w:p w14:paraId="2CD69FFA">
      <w:pPr>
        <w:ind w:left="5" w:right="3"/>
        <w:rPr>
          <w:rFonts w:hint="eastAsia"/>
        </w:rPr>
      </w:pPr>
      <w:r>
        <w:rPr>
          <w:rFonts w:hint="eastAsia"/>
        </w:rPr>
        <w:t>The Cardinal, in the previously cited chapter 31, begins with our objections, which he sets forth neither in the manner nor in the order that we present them, and attributes weak reasons to us—such as we would not insist upon. Here then I will insist only upon what I think to be solid and set down our reasons as they truly are, not as he makes them.</w:t>
      </w:r>
    </w:p>
    <w:p w14:paraId="085B3EF0">
      <w:pPr>
        <w:ind w:left="5" w:right="3"/>
        <w:rPr>
          <w:rFonts w:hint="eastAsia"/>
        </w:rPr>
      </w:pPr>
      <w:r>
        <w:rPr>
          <w:rFonts w:hint="eastAsia"/>
        </w:rPr>
        <w:t>红衣主教，在前面引用的第31章中，以我们的反对意见开始，但他陈述的方式和顺序都与我们提出的不同，并且将一些软弱的理由归于我们——比如一些我们不会坚持的理由。那么，在这里我将只坚持我认为是坚实的，并按我们的真实理由陈述，而不是按他所捏造的。</w:t>
      </w:r>
    </w:p>
    <w:p w14:paraId="450F9744">
      <w:pPr>
        <w:ind w:left="5" w:right="3"/>
        <w:rPr>
          <w:rFonts w:hint="eastAsia"/>
        </w:rPr>
      </w:pPr>
    </w:p>
    <w:p w14:paraId="2EB5F3CE">
      <w:pPr>
        <w:ind w:left="5" w:right="3"/>
        <w:rPr>
          <w:rFonts w:hint="eastAsia"/>
        </w:rPr>
      </w:pPr>
      <w:r>
        <w:rPr>
          <w:rFonts w:hint="eastAsia"/>
        </w:rPr>
        <w:t>I. We say then that if St. Peter had been Pope at Rome for so long, some traces should be extant in the Acts of the Apostles or in some ancient author of good credit—some description or mention of his journey and of the places where he passed going from Syria to Rome. The first to describe St. Peter’s journey was Simeon Metaphrastes, about eight hundred and fifty years after Christ’s birth; an author notoriously fabulous, whom Baronius very often accuses of untruth. In vain the Cardinal answers that St. Luke in the Acts follows especially the actions of St. Paul, his master. For besides that Luke often speaks of St. Peter even after the conversion of Paul, the act of transporting the seat of the Ecclesiastical Monarchy from the East to the West is such an important and public thing that it should not have been buried in silence but made known to all the Churches of the world. That man would be strangely negligent who, writing the Roman history of Constantine’s time, should say nothing of the removal of the Roman Empire to Constantinople.</w:t>
      </w:r>
    </w:p>
    <w:p w14:paraId="35BB8E74">
      <w:pPr>
        <w:ind w:left="5" w:right="3"/>
        <w:rPr>
          <w:rFonts w:hint="eastAsia"/>
        </w:rPr>
      </w:pPr>
      <w:r>
        <w:rPr>
          <w:rFonts w:hint="eastAsia"/>
        </w:rPr>
        <w:t>一. 我们那么说，如果圣彼得曾在罗马作了那么久的教皇，在使徒行传或某位有良好信誉的古代作者的著作中，应该会留下一些痕迹——一些关于他从叙利亚到罗马的旅程以及所经之地的描述或提及。第一个描述圣彼得旅程的是西门·梅塔夫拉斯特斯，大约在基督诞生八百五十年后；一个臭名昭著的虚构作者，巴罗尼乌斯常常指责他不实。红衣主教徒劳地回答说，圣路加在使徒行传中主要追随他的老师圣保罗的行踪。因为除了路加在保罗归信后也常常谈到圣彼得之外，将教会君主国的所在地从东方迁到西方，是如此重要和公开的事，以至于不应被埋没在沉默中，而应让全世界的教会都知道。一个写君士坦丁时代罗马史的人，如果对罗马帝国迁都君士坦丁堡只字不提，那将是奇怪的疏忽。</w:t>
      </w:r>
    </w:p>
    <w:p w14:paraId="3B0FDE9C">
      <w:pPr>
        <w:ind w:left="5" w:right="3"/>
        <w:rPr>
          <w:rFonts w:hint="eastAsia"/>
        </w:rPr>
      </w:pPr>
    </w:p>
    <w:p w14:paraId="2B6737AE">
      <w:pPr>
        <w:ind w:left="5" w:right="3"/>
        <w:rPr>
          <w:rFonts w:hint="eastAsia"/>
        </w:rPr>
      </w:pPr>
      <w:r>
        <w:rPr>
          <w:rFonts w:hint="eastAsia"/>
        </w:rPr>
        <w:t>1. But who will believe that such an excellent Apostle has been so long in the first city of the world, upon such a high stage, among so many combats, and left behind him no sermon and no record of his miracles and of his combats against the enemies of the Gospel? Doubtless, not only the Christian authors but even the pagan historians, of which that age was so fertile, would not have been silent about him; seeing that the miracles of Apollonius of Tyana, who lived around the same time, have been recorded, and the sayings of one Demetrius the Cynic, who lived then at Rome, and of Florus, a begging philosopher, have been preserved.</w:t>
      </w:r>
    </w:p>
    <w:p w14:paraId="499479F9">
      <w:pPr>
        <w:ind w:left="5" w:right="3"/>
        <w:rPr>
          <w:rFonts w:hint="eastAsia"/>
        </w:rPr>
      </w:pPr>
      <w:r>
        <w:rPr>
          <w:rFonts w:hint="eastAsia"/>
        </w:rPr>
        <w:t>1. 但谁会相信，这样一位卓越的使徒，在世界第一大城中待了那么久，在如此高的舞台上，经历了那么多的战斗，却没有留下一篇讲道，也没有留下他神迹和他与福音之敌战斗的记录？毫无疑问，不仅基督教作者，就连那个时代如此多产的异教历史学家，也不会对他保持沉默；因为我们看到，大约同时代的提亚拿的阿波罗尼乌斯的神迹已被记录下来，当时住在罗马的犬儒派德米特里乌斯的言论，以及乞讨哲学家弗洛鲁斯的言论，也都被保存了下来。</w:t>
      </w:r>
    </w:p>
    <w:p w14:paraId="62F2EEE2">
      <w:pPr>
        <w:ind w:left="5" w:right="3"/>
        <w:rPr>
          <w:rFonts w:hint="eastAsia"/>
        </w:rPr>
      </w:pPr>
    </w:p>
    <w:p w14:paraId="4030F2C1">
      <w:pPr>
        <w:ind w:left="5" w:right="3"/>
        <w:rPr>
          <w:rFonts w:hint="eastAsia"/>
        </w:rPr>
      </w:pPr>
      <w:r>
        <w:rPr>
          <w:rFonts w:hint="eastAsia"/>
        </w:rPr>
        <w:t>It is true that some ancients say that St. Peter fought at Rome in the sight of all the people against Simon Magus, who, being carried up in the air in a fiery chariot, fell down at the prayers of St. Peter and broke his neck. But such a public and wonderful accident would not have been forgotten by the pagan authors of that age, such as Suetonius, Tacitus, Seneca, Pliny, and others. Augustine, in his epistle to Casulanus (which is the 86th), says that many Romans hold that narration to be false—where Augustine speaks not only of the fast whereby Peter prepared himself for that combat (as M. du Perron would have it) but of the whole story. There being no likelihood or ground for thinking it false that Peter prepared himself by fasting for so great a combat. St. Augustine was too prudent to make that fast seem fabulous.</w:t>
      </w:r>
    </w:p>
    <w:p w14:paraId="261C0EE8">
      <w:pPr>
        <w:ind w:left="5" w:right="3"/>
        <w:rPr>
          <w:rFonts w:hint="eastAsia"/>
        </w:rPr>
      </w:pPr>
      <w:r>
        <w:rPr>
          <w:rFonts w:hint="eastAsia"/>
        </w:rPr>
        <w:t>诚然，一些古人说，圣彼得曾在罗马当着所有人的面，与西门·马古斯作战，西门·马古斯被一辆火马拉着升到空中，但在圣彼得的祈祷下坠落，摔断了脖子。但这样一个公开而奇妙的事件，不会被那个时代的异教作者，如苏埃托尼乌斯、塔西佗、塞涅卡、普林尼等人所遗忘。奥古斯丁，在他给卡苏拉努斯的信中（即第86封），说许多罗马人认为那个叙述是假的——在那里，奥古斯丁不仅谈到彼得为那场战斗作准备的禁食（如杜·佩龙先生所希望的），而且谈到整个故事。因为认为彼得为如此重大的战斗禁食作准备是假的，是没有可能性或根据的。圣奥古斯丁太谨慎了，不会让那次禁食显得虚构。</w:t>
      </w:r>
    </w:p>
    <w:p w14:paraId="6E5DD071">
      <w:pPr>
        <w:ind w:left="5" w:right="3"/>
        <w:rPr>
          <w:rFonts w:hint="eastAsia"/>
        </w:rPr>
      </w:pPr>
    </w:p>
    <w:p w14:paraId="654BB89A">
      <w:pPr>
        <w:ind w:left="5" w:right="3"/>
        <w:rPr>
          <w:rFonts w:hint="eastAsia"/>
        </w:rPr>
      </w:pPr>
      <w:r>
        <w:rPr>
          <w:rFonts w:hint="eastAsia"/>
        </w:rPr>
        <w:t>The same appears also in that Justin Martyr, in his second Apology, and Tertullian in the Apologeticum, say that the Romans had honored Simon Magus with a statue inscribed “To Simon the Holy God.” For if the Romans had seen him thus cast headlong at St. Peter’s prayer, they would rather have erected a statue to Peter instead of crucifying him. Baronius, on the year 44, § 55, says that under Gregory XIII, in the Isle of Tiber, was found a stone with this inscription: Semoni Sango Deo. It is that God whom the ancient Romans called Sanctus and Diespiter, which Varro mentions in his fourth book On the Latin Language. And Ovid, Fasti 4: Quaerebam Nonas Sancto Fidione referrem,An tibi Semo pater, &amp;c.</w:t>
      </w:r>
    </w:p>
    <w:p w14:paraId="01C266CB">
      <w:pPr>
        <w:ind w:left="5" w:right="3"/>
        <w:rPr>
          <w:rFonts w:hint="eastAsia"/>
        </w:rPr>
      </w:pPr>
      <w:r>
        <w:rPr>
          <w:rFonts w:hint="eastAsia"/>
        </w:rPr>
        <w:t>同样的情况也出现在殉道者查士丁的第二次辩护词和特土良的《护教辞》中，他们说罗马人曾为西门·马古斯立了一座雕像，上面刻着“献给神圣之神西门”。因为如果罗马人曾看见他在圣彼得的祈祷下如此头朝下摔下，他们宁愿为彼得立一座雕像，而不是把他钉十字架。巴罗尼乌斯，论44年第55节说，在格列高利十三世时期，在台伯岛上发现了一块石头，上面刻着：献给神圣之神塞莫。那是古罗马人称为圣都斯和狄斯庇特的那个神，瓦罗在他的《拉丁语》第四卷中提到过。奥维德，《岁时记》第四卷：我曾想将九日献给神圣的菲迪翁，或献给你，父塞莫，等等。</w:t>
      </w:r>
    </w:p>
    <w:p w14:paraId="2D43AFE6">
      <w:pPr>
        <w:ind w:left="5" w:right="3"/>
        <w:rPr>
          <w:rFonts w:hint="eastAsia"/>
        </w:rPr>
      </w:pPr>
    </w:p>
    <w:p w14:paraId="4CBD3C11">
      <w:pPr>
        <w:ind w:left="5" w:right="3"/>
        <w:rPr>
          <w:rFonts w:hint="eastAsia"/>
        </w:rPr>
      </w:pPr>
      <w:r>
        <w:rPr>
          <w:rFonts w:hint="eastAsia"/>
        </w:rPr>
        <w:t>It is credible that the ancient Christians, little skilled in Roman antiquity, seeing that inscription on the base of a statue, thought it was the statue of Simon Magus.</w:t>
      </w:r>
    </w:p>
    <w:p w14:paraId="75ADC5AF">
      <w:pPr>
        <w:ind w:left="5" w:right="3"/>
        <w:rPr>
          <w:rFonts w:hint="eastAsia"/>
        </w:rPr>
      </w:pPr>
      <w:r>
        <w:rPr>
          <w:rFonts w:hint="eastAsia"/>
        </w:rPr>
        <w:t>古代基督徒，对罗马古物知之甚少，看到雕像底座上的那个铭文，以为那是西门·马古斯的雕像，这是可信的。</w:t>
      </w:r>
    </w:p>
    <w:p w14:paraId="1301E5A3">
      <w:pPr>
        <w:ind w:left="5" w:right="3"/>
        <w:rPr>
          <w:rFonts w:hint="eastAsia"/>
        </w:rPr>
      </w:pPr>
    </w:p>
    <w:p w14:paraId="063AE13D">
      <w:pPr>
        <w:ind w:left="5" w:right="3"/>
        <w:rPr>
          <w:rFonts w:hint="eastAsia"/>
        </w:rPr>
      </w:pPr>
      <w:r>
        <w:rPr>
          <w:rFonts w:hint="eastAsia"/>
        </w:rPr>
        <w:t>1. It is very considerable also that St. Paul, in the last chapter of the Epistle which he wrote to the Church of Rome, salutes a great number of persons; among others, some whom he calls his helpers in Christ and his work-fellows; but he makes no mention of Peter (17.75), who (if he had been at Rome) should have been saluted first. M. du Perron answers that the Epistle to the Romans was written while the Jews were out of Rome, and that St. Peter was relegated into the East—a thing evidently false and convicted of untruth by the names of the persons then</w:t>
      </w:r>
    </w:p>
    <w:p w14:paraId="7CE830B0">
      <w:pPr>
        <w:ind w:left="5" w:right="3"/>
        <w:rPr>
          <w:rFonts w:hint="eastAsia"/>
        </w:rPr>
      </w:pPr>
      <w:r>
        <w:rPr>
          <w:rFonts w:hint="eastAsia"/>
        </w:rPr>
        <w:t>at Rome whom St. Paul salutes. For he salutes Priscilla and Aquila, who were Jews, as it appears (Acts 18:2), who, being banished out of Rome by the Emperor Claudius, like the other Jews retired to Corinth but since returned to Rome and there continued; for when Paul came to Rome, he conferred with the Jews that lived there (Acts 28:17).</w:t>
      </w:r>
    </w:p>
    <w:p w14:paraId="43324B13">
      <w:pPr>
        <w:ind w:left="5" w:right="3"/>
        <w:rPr>
          <w:rFonts w:hint="eastAsia"/>
        </w:rPr>
      </w:pPr>
      <w:r>
        <w:rPr>
          <w:rFonts w:hint="eastAsia"/>
        </w:rPr>
        <w:t>1. 同样值得注意的是，圣保罗在他写给罗马教会的书信的最后一章中，问候了许多人；其中一些他称为在基督里的帮手和同工；但他没有提到彼得（17.75），他（如果曾在罗马）应该被第一个问候。杜·佩龙先生回答说，《罗马书》是在犹太人离开罗马时写的，圣彼得被放逐到了东方——这显然是错误的，并且被圣保罗当时在罗马所问候的人的名字所证明为不实。因为他问候了百基拉和亚居拉，他们是犹太人，如使徒行传18:2所见，他们被皇帝克劳狄从罗马驱逐，像其他犹太人一样退到哥林多，但后来又回到罗马，并在那里继续居住；因为当保罗来到罗马时，他与住在そこの犹太人商议（使徒行传28:17）。</w:t>
      </w:r>
    </w:p>
    <w:p w14:paraId="623EE963">
      <w:pPr>
        <w:ind w:left="5" w:right="3"/>
        <w:rPr>
          <w:rFonts w:hint="eastAsia"/>
        </w:rPr>
      </w:pPr>
    </w:p>
    <w:p w14:paraId="0178F5BB">
      <w:pPr>
        <w:ind w:left="5" w:right="3"/>
        <w:rPr>
          <w:rFonts w:hint="eastAsia"/>
        </w:rPr>
      </w:pPr>
      <w:r>
        <w:rPr>
          <w:rFonts w:hint="eastAsia"/>
        </w:rPr>
        <w:t>As for Peter, if he was banished out of Rome with the other Jews, I see no reason why he was rather relegated into the East (as M. du Perron says) than his countrymen who went to Corinth and other places. Besides, St. Peter was a Jew and therefore of the East. Now none is relegated into his own country. A Jew cannot be banished into Judea.</w:t>
      </w:r>
    </w:p>
    <w:p w14:paraId="658189DE">
      <w:pPr>
        <w:ind w:left="5" w:right="3"/>
        <w:rPr>
          <w:rFonts w:hint="eastAsia"/>
        </w:rPr>
      </w:pPr>
      <w:r>
        <w:rPr>
          <w:rFonts w:hint="eastAsia"/>
        </w:rPr>
        <w:t>至于彼得，如果他和其他犹太人一同被逐出罗马，我看不出他为何宁可被放逐到东方（如杜·佩龙先生所说），而不像他的同胞那样去哥林多和其他地方。此外，圣彼得是犹太人，因此来自东方。现在，没有人被放逐到自己的国家。一个犹太人不能被放逐到犹大。</w:t>
      </w:r>
    </w:p>
    <w:p w14:paraId="3BA05E72">
      <w:pPr>
        <w:ind w:left="5" w:right="3"/>
        <w:rPr>
          <w:rFonts w:hint="eastAsia"/>
        </w:rPr>
      </w:pPr>
    </w:p>
    <w:p w14:paraId="3079C057">
      <w:pPr>
        <w:ind w:left="5" w:right="3"/>
        <w:rPr>
          <w:rFonts w:hint="eastAsia"/>
        </w:rPr>
      </w:pPr>
      <w:r>
        <w:rPr>
          <w:rFonts w:hint="eastAsia"/>
        </w:rPr>
        <w:t>The Cardinal adds that if this argument takes place, we must conclude also that Timothy was not Bishop of Ephesus, because St. Paul writing to the Ephesians does not salute Timothy; and that St. James was not Bishop of Jerusalem, because St. Paul writing to the Hebrews does not salute St. James and makes no mention of him. But this Cardinal is short here and does not apprehend that the strength of our argument lies not in that Paul writing to the Romans does not salute Peter, but in that he, saluting many persons of the Church of Rome and naming them—and especially saluting his helpers in Christ and work-fellows in the Gospel—names not Peter and salutes him not. If St. Paul writing to the Ephesians while he was there had saluted many persons making no mention of Timothy, there had been reason to find it strange.</w:t>
      </w:r>
    </w:p>
    <w:p w14:paraId="65671E15">
      <w:pPr>
        <w:ind w:left="5" w:right="3"/>
        <w:rPr>
          <w:rFonts w:hint="eastAsia"/>
        </w:rPr>
      </w:pPr>
      <w:r>
        <w:rPr>
          <w:rFonts w:hint="eastAsia"/>
        </w:rPr>
        <w:t>红衣主教补充说，如果这个论点成立，我们也必须得出结论，提摩太不是以弗所的主教，因为圣保罗写信给以弗所人时没有问候提摩太；并且圣雅各不是耶路撒冷的主教，因为圣保罗写信给希伯来人时没有问候圣雅各，也没有提到他。但这位红衣主教在这里有所欠缺，他没有理解我们论点的力量不在于保罗写信给罗马人时没有问候彼得，而在于他，在问候罗马教会的许多人并提名他们时——特别是问候他在基督里的帮手和福音中的同工时——没有提名彼得，也没有问候他。如果圣保罗在以弗所时写信给以弗所人，问候了许多人却不提提摩太，那就有理由觉得奇怪了。</w:t>
      </w:r>
    </w:p>
    <w:p w14:paraId="61D79DA4">
      <w:pPr>
        <w:ind w:left="5" w:right="3"/>
        <w:rPr>
          <w:rFonts w:hint="eastAsia"/>
        </w:rPr>
      </w:pPr>
    </w:p>
    <w:p w14:paraId="31B23F26">
      <w:pPr>
        <w:ind w:left="5" w:right="3"/>
        <w:rPr>
          <w:rFonts w:hint="eastAsia"/>
        </w:rPr>
      </w:pPr>
      <w:r>
        <w:rPr>
          <w:rFonts w:hint="eastAsia"/>
        </w:rPr>
        <w:t>Note by the way the Cardinal’s ignorance, who thinks that the Epistle to the Hebrews was written particularly to the Church of Jerusalem, seeing that it is written to the Jews scattered over all the world. If it had been addressed in particular to the Church of Jerusalem, the Apostle would rather have written to them in the Jewish language and would not have alleged Scripture unto them according to the version of the Septuagint but as it was read in the Synagogues of Jerusalem.</w:t>
      </w:r>
    </w:p>
    <w:p w14:paraId="67B51F70">
      <w:pPr>
        <w:ind w:left="5" w:right="3"/>
        <w:rPr>
          <w:rFonts w:hint="eastAsia"/>
        </w:rPr>
      </w:pPr>
      <w:r>
        <w:rPr>
          <w:rFonts w:hint="eastAsia"/>
        </w:rPr>
        <w:t>顺便提一下，这位红衣主教的无知，他认为希伯来书是特别写给耶路撒冷教会的，而事实上它是写给散居在世界各地的犹太人的。如果它是特别写给耶路撒冷教会的，使徒宁愿用犹太语写给他们，也不会按照七十士译本引用圣经，而是按照在耶路撒冷会堂中宣读的方式引用。</w:t>
      </w:r>
    </w:p>
    <w:p w14:paraId="34F2D682">
      <w:pPr>
        <w:ind w:left="5" w:right="3"/>
        <w:rPr>
          <w:rFonts w:hint="eastAsia"/>
        </w:rPr>
      </w:pPr>
    </w:p>
    <w:p w14:paraId="21C73373">
      <w:pPr>
        <w:ind w:left="5" w:right="3"/>
        <w:rPr>
          <w:rFonts w:hint="eastAsia"/>
        </w:rPr>
      </w:pPr>
      <w:r>
        <w:rPr>
          <w:rFonts w:hint="eastAsia"/>
        </w:rPr>
        <w:t>1. Moreover, it is not likely that St. Paul would have written such a long Epistle to the Church of Rome to instruct them in the Christian religion if they had then enjoyed the daily instruction of Peter the Apostle. At least, he would have given some reason in that Epistle why he would instruct the Church of Rome, which, having such an excellent pastor as St. Peter, did not lack instruction. And he would have exhorted the Romans to value very highly that singular grace of God, to have provided for them such a holy and excellent Apostle. V. Observe also that St. Paul wrote to the Romans while at Corinth, two years or more before his journey to Rome, which he undertook in the second year of Nero, when Festus was sent to succeed Felix as governor of Judea. Now, the first five years of Nero passed with all leniency; neither did Nero then oppress or persecute anyone, so that no persecution could constrain Peter to absent himself from Rome if he had been Bishop of Rome at that time. And Paul’s coming to Rome at that time shows sufficiently that Peter was not then at Rome; for St. Luke (Acts 28:15 ff.) relates how some of the brethren came to meet him, and how, upon arriving in the city, he visited the chief of the Jews. Of visiting Peter or any communication with him, no mention is made—and yet he should have begun his visits there.</w:t>
      </w:r>
    </w:p>
    <w:p w14:paraId="1EDE02C2">
      <w:pPr>
        <w:ind w:left="5" w:right="3"/>
        <w:rPr>
          <w:rFonts w:hint="eastAsia"/>
        </w:rPr>
      </w:pPr>
      <w:r>
        <w:rPr>
          <w:rFonts w:hint="eastAsia"/>
        </w:rPr>
        <w:t>1. 此外，如果圣保罗写了一封如此长的书信给罗马教会，以教导他们基督教信仰，而他们当时又享有使徒彼得的每日教导，那是不太可能的。至少，他会在那封信中说明为何要教导罗马教会，因为罗马教会既有圣彼得这样卓越的牧者，就不缺教导。他也会劝勉罗马人要非常珍视上帝那独特的恩典，为他们预备了如此圣洁卓越的使徒。五. 还要注意，圣保罗在哥林多时写信给罗马人，那是他前往罗马的两年前或更早，他是在尼禄第二年前往罗马的，当时非斯都奉派接替腓力斯作犹大巡抚。现在，尼禄的头五年是以宽大政策度过的；尼禄当时既没有压迫也没有逼迫任何人，所以如果彼得当时是罗马的主教，任何逼迫都不能强迫他离开罗马。保罗当时来到罗马，就足以表明彼得当时不在罗马；因为圣路加（使徒行传28:15及以下）记载了一些弟兄如何来迎接他，以及他一到城里，就去拜访了犹太人的首领。没有提到拜访彼得或与他有任何交流——而他本该从那里开始拜访的。</w:t>
      </w:r>
    </w:p>
    <w:p w14:paraId="36EBEED9">
      <w:pPr>
        <w:ind w:left="5" w:right="3"/>
        <w:rPr>
          <w:rFonts w:hint="eastAsia"/>
        </w:rPr>
      </w:pPr>
    </w:p>
    <w:p w14:paraId="73BDF623">
      <w:pPr>
        <w:ind w:left="5" w:right="3"/>
        <w:rPr>
          <w:rFonts w:hint="eastAsia"/>
        </w:rPr>
      </w:pPr>
      <w:r>
        <w:rPr>
          <w:rFonts w:hint="eastAsia"/>
        </w:rPr>
        <w:t>VI.While Paul sojourned at Rome, he wrote many Epistles: to the Galatians, to the Ephesians, to the Philippians, to the Colossians, to Philemon, and the second to Timothy, as appears by the subscription of the Epistles (which, though not canonical, are not to be disregarded). In the Epistle to the Galatians, he defends the honor of his Apostleship against those who would abase it, making him much inferior to other Apostles. To that end, he says that the most eminent (meaning James, Peter, and John), having perceived the grace given to him, gave him the right hand of fellowship, receiving him into the society of the Apostles. Had the Apostle Paul lost memory or common sense that he should omit his present condition, which would have served more than anything else to raise the dignity of his Apostleship? For he could have said that Peter had received him as his associate in the conduct of the first Church of the world, where was the seat of primacy over the universal Church. To say that the Epistle to the Galatians was written before that to the Romans (as the Cardinal deems) contradicts the subscription of the Epistle to the Galatians, which expressly states that it was written from Rome—and consequently after the Epistle to the Romans, which was written from Corinth long before Paul came to Rome.</w:t>
      </w:r>
    </w:p>
    <w:p w14:paraId="75566323">
      <w:pPr>
        <w:ind w:left="5" w:right="3"/>
        <w:rPr>
          <w:rFonts w:hint="eastAsia"/>
        </w:rPr>
      </w:pPr>
      <w:r>
        <w:rPr>
          <w:rFonts w:hint="eastAsia"/>
        </w:rPr>
        <w:t>六.保罗在罗马逗留期间，写了许多书信：致加拉太人、以弗所人、腓立比人、歌罗西人、腓利门，以及提摩太后书，这可以从书信的署名看出（署名虽然不是正典，但不应被忽视）。在致加拉太人的信中，他为自己使徒职分的尊荣辩护，反驳那些想贬低他，使他远逊于其他使徒的人。为此，他说那些最卓越的（指雅各、彼得和约翰），既看出所赐给他的恩典，就向他行相交之礼，接纳他进入使徒的团契。难道使徒保罗失去了记忆或常识，竟忽略了他当时的情况，而那情况比任何事都能提升他使徒职分的尊严吗？因为他本可以说，彼得已接纳他为他在世界第一教会的领导中的同工，那里是普世教会首位的所在地。说致加拉太人的信写于致罗马人的信之前（如红衣主教所认为的），这与致加拉太人书信的署名相矛盾，署名明确指出它是从罗马写的——因此是在致罗马人的信之后写的，那封信是在保罗来到罗马之前很久，从哥林多写的。</w:t>
      </w:r>
    </w:p>
    <w:p w14:paraId="6FC5533E">
      <w:pPr>
        <w:ind w:left="5" w:right="3"/>
        <w:rPr>
          <w:rFonts w:hint="eastAsia"/>
        </w:rPr>
      </w:pPr>
    </w:p>
    <w:p w14:paraId="5D671A8E">
      <w:pPr>
        <w:ind w:left="5" w:right="3"/>
        <w:rPr>
          <w:rFonts w:hint="eastAsia"/>
        </w:rPr>
      </w:pPr>
      <w:r>
        <w:rPr>
          <w:rFonts w:hint="eastAsia"/>
        </w:rPr>
        <w:t>VII.In the Epistle to the Colossians, also written from Rome (Colossians4:10–11), he says that Aristarchus and Mark and Jesus, who is called Justus, were his only fellow workers for the kingdom of God and had been a comfort to him. Where was St. Peter then? Is it credible that he was not joined with St. Paul to help him in the work of the Gospel and to be a comfort to him? Or shall we say that Paul envied him that praise? Note also that he speaks not of those who served him at home but of those who were his coadjutors in the kingdom of God—that is, in the work of the Gospel.</w:t>
      </w:r>
    </w:p>
    <w:p w14:paraId="5434E659">
      <w:pPr>
        <w:ind w:left="5" w:right="3"/>
        <w:rPr>
          <w:rFonts w:hint="eastAsia"/>
        </w:rPr>
      </w:pPr>
      <w:r>
        <w:rPr>
          <w:rFonts w:hint="eastAsia"/>
        </w:rPr>
        <w:t>七.在致歌罗西人的书信中，也是从罗马写的（歌罗西书4:10-11），他说亚里达古、马可和那称为犹士都的耶稣，是他为上帝的国唯一的同工，并且曾安慰过他。那时圣彼得在哪里？他没有与圣保罗一同在福音的事工上帮助他，并安慰他，这可信吗？或者我们应该说，保罗嫉妒他那份赞美吗？还要注意，他说的不是那些在家中服事他的人，而是那些在上帝的国里——也就是在福音的事工上——作他同工的人。</w:t>
      </w:r>
    </w:p>
    <w:p w14:paraId="274576D8">
      <w:pPr>
        <w:ind w:left="5" w:right="3"/>
        <w:rPr>
          <w:rFonts w:hint="eastAsia"/>
        </w:rPr>
      </w:pPr>
    </w:p>
    <w:p w14:paraId="291F3514">
      <w:pPr>
        <w:ind w:left="5" w:right="3"/>
        <w:rPr>
          <w:rFonts w:hint="eastAsia"/>
        </w:rPr>
      </w:pPr>
      <w:r>
        <w:rPr>
          <w:rFonts w:hint="eastAsia"/>
        </w:rPr>
        <w:t>VIII.It is not to be omitted that in Galatians 2:7, Paul says that the Gospel of the circumcision was committed unto Peter—that is, the charge of announcing the Gospel unto the Jews; for which it was more convenient for him to live in Judea, or Syria, or Idumea, or Egypt, or Cyrene, which swarmed with Jews, than at Rome, where there were but few Jews at that time, and those subject to banishment and exposed to much oppression and scorn. They sold matches beyond the Tiber, were fortune-tellers, lay in the Forest of Aricinum, and were in great contempt.</w:t>
      </w:r>
    </w:p>
    <w:p w14:paraId="31121A87">
      <w:pPr>
        <w:ind w:left="5" w:right="3"/>
        <w:rPr>
          <w:rFonts w:hint="eastAsia"/>
        </w:rPr>
      </w:pPr>
      <w:r>
        <w:rPr>
          <w:rFonts w:hint="eastAsia"/>
        </w:rPr>
        <w:t>八.不可忽略的是，在加拉太书2:7中，保罗说受割礼者的福音是托付给了彼得——即，向犹太人宣讲福音的责任；为此，他更适宜住在犹大、叙利亚、以土买、埃及或古利奈，那些地方犹太人众多，而不是罗马，那里当时犹太人很少，并且受到放逐，遭受许多压迫和蔑视。他们在台伯河外卖火柴，是算命的，躺在阿里奇努森林里，受到极大的轻蔑。</w:t>
      </w:r>
    </w:p>
    <w:p w14:paraId="6E597BE8">
      <w:pPr>
        <w:ind w:left="5" w:right="3"/>
        <w:rPr>
          <w:rFonts w:hint="eastAsia"/>
        </w:rPr>
      </w:pPr>
    </w:p>
    <w:p w14:paraId="03005069">
      <w:pPr>
        <w:ind w:left="5" w:right="3"/>
        <w:rPr>
          <w:rFonts w:hint="eastAsia"/>
        </w:rPr>
      </w:pPr>
      <w:r>
        <w:rPr>
          <w:rFonts w:hint="eastAsia"/>
        </w:rPr>
        <w:t>IX.The same Apostle, in Romans 15:23, says to the Romans that he had agreat desire to come to them, for he intended to advance the work of God at Rome. Now he had told them (v. 20) that his custom was not to build upon another man’s foundation—that is, to announce the Gospel in such places where some other Apostle had already founded the Church. He presupposes then that Peter had not founded the Roman Church.</w:t>
      </w:r>
    </w:p>
    <w:p w14:paraId="731323FF">
      <w:pPr>
        <w:ind w:left="5" w:right="3"/>
        <w:rPr>
          <w:rFonts w:hint="eastAsia"/>
        </w:rPr>
      </w:pPr>
      <w:r>
        <w:rPr>
          <w:rFonts w:hint="eastAsia"/>
        </w:rPr>
        <w:t>九.同一位使徒，在罗马书15:23中对罗马人说，他极愿到他们那里去，因为他打算在罗马推进上帝的工作。现在，他曾告诉他们（第20节），他的习惯是不在别人的根基上建造——即，不在某位使徒已经建立了教会的地方宣讲福音。那么，他预设了彼得没有建立罗马教会。</w:t>
      </w:r>
    </w:p>
    <w:p w14:paraId="5E557DD0">
      <w:pPr>
        <w:ind w:left="5" w:right="3"/>
        <w:rPr>
          <w:rFonts w:hint="eastAsia"/>
        </w:rPr>
      </w:pPr>
    </w:p>
    <w:p w14:paraId="096F133B">
      <w:pPr>
        <w:ind w:left="5" w:right="3"/>
        <w:rPr>
          <w:rFonts w:hint="eastAsia"/>
        </w:rPr>
      </w:pPr>
      <w:r>
        <w:rPr>
          <w:rFonts w:hint="eastAsia"/>
        </w:rPr>
        <w:t>X.But that which makes the abode of Peter at Rome and his being Bishopthere more uncertain is the disagreement found among the ancients about that matter.</w:t>
      </w:r>
    </w:p>
    <w:p w14:paraId="5634F926">
      <w:pPr>
        <w:ind w:left="5" w:right="3"/>
        <w:rPr>
          <w:rFonts w:hint="eastAsia"/>
        </w:rPr>
      </w:pPr>
      <w:r>
        <w:rPr>
          <w:rFonts w:hint="eastAsia"/>
        </w:rPr>
        <w:t>十.但使彼得在罗马的居留以及他作那里的主教更不确定的，是古人对此事的分歧。</w:t>
      </w:r>
    </w:p>
    <w:p w14:paraId="4E8C56AB">
      <w:pPr>
        <w:ind w:left="5" w:right="3"/>
        <w:rPr>
          <w:rFonts w:hint="eastAsia"/>
        </w:rPr>
      </w:pPr>
    </w:p>
    <w:p w14:paraId="70A8F8A0">
      <w:pPr>
        <w:ind w:left="5" w:right="3"/>
        <w:rPr>
          <w:rFonts w:hint="eastAsia"/>
        </w:rPr>
      </w:pPr>
      <w:r>
        <w:rPr>
          <w:rFonts w:hint="eastAsia"/>
        </w:rPr>
        <w:t>Eusebius, in his Chronicle according to Jerome’s version, says that St. Peter, having been the first founder of the Church of Antioch, was sent to Rome to preach the Gospel, where he was Bishop of the said city for twenty-five years. But that passage is falsified and corrupted; for in the Greek text of Eusebius, these words—“where he was twenty-five years a Bishop”—are not found. Yet what Eusebius says, that Peter was sent, shows that he was subject to the college of the Apostles, since he received his mission from them.</w:t>
      </w:r>
    </w:p>
    <w:p w14:paraId="42E079E8">
      <w:pPr>
        <w:ind w:left="5" w:right="3"/>
        <w:rPr>
          <w:rFonts w:hint="eastAsia"/>
        </w:rPr>
      </w:pPr>
      <w:r>
        <w:rPr>
          <w:rFonts w:hint="eastAsia"/>
        </w:rPr>
        <w:t>优西比乌，在他的编年史中，根据耶柔米的译本，说圣彼得，作为安提阿教会的第一位建立者，被派往罗马传福音，在那里他作了该城的主教二十五年。但那段经文是伪造和篡改的；因为在优西比乌的希腊文本中，找不到“他在那里作了二十五年主教”这些话。然而，优西比乌所说的，彼得被差遣，表明他隶属于使徒的团体，因为他从他们那里领受了他的使命。</w:t>
      </w:r>
    </w:p>
    <w:p w14:paraId="32BC63C0">
      <w:pPr>
        <w:ind w:left="5" w:right="3"/>
        <w:rPr>
          <w:rFonts w:hint="eastAsia"/>
        </w:rPr>
      </w:pPr>
    </w:p>
    <w:p w14:paraId="46E10153">
      <w:pPr>
        <w:ind w:left="5" w:right="3"/>
        <w:rPr>
          <w:rFonts w:hint="eastAsia"/>
        </w:rPr>
      </w:pPr>
      <w:r>
        <w:rPr>
          <w:rFonts w:hint="eastAsia"/>
        </w:rPr>
        <w:t>The Pontifical of Damasus, in the life of Linus, says that Linus was Bishop of Rome from the consulate of Saturninus and Scipio, which was in the second year of Nero, until the consulate of Capito and Rufus, which fell in the thirteenth year of the same Emperor. By this reckoning, Linus was Bishop of Rome for eleven years. But in those eleven years, our adversaries say that Peter was Bishop of Rome. If this were true, there would have been two Bishops or Popes at Rome at the same time.</w:t>
      </w:r>
    </w:p>
    <w:p w14:paraId="128D65DF">
      <w:pPr>
        <w:ind w:left="5" w:right="3"/>
        <w:rPr>
          <w:rFonts w:hint="eastAsia"/>
        </w:rPr>
      </w:pPr>
      <w:r>
        <w:rPr>
          <w:rFonts w:hint="eastAsia"/>
        </w:rPr>
        <w:t>《达玛苏教皇录》，在利努斯的生平中说，利努斯从尼禄第二年撒土尼努斯和西庇阿的执政官任期，直到同一位皇帝第十三年卡皮托和鲁弗斯的执政官任期，担任罗马主教。按此计算，利努斯担任罗马主教十一年。但在那十一年中，我们的对手说彼得是罗马主教。如果这是真的，那么罗马当时就有两位主教或教皇了。</w:t>
      </w:r>
    </w:p>
    <w:p w14:paraId="4A023A56">
      <w:pPr>
        <w:ind w:left="5" w:right="3"/>
        <w:rPr>
          <w:rFonts w:hint="eastAsia"/>
        </w:rPr>
      </w:pPr>
    </w:p>
    <w:p w14:paraId="773834E1">
      <w:pPr>
        <w:ind w:left="5" w:right="3"/>
        <w:rPr>
          <w:rFonts w:hint="eastAsia"/>
        </w:rPr>
      </w:pPr>
      <w:r>
        <w:rPr>
          <w:rFonts w:hint="eastAsia"/>
        </w:rPr>
        <w:t>As for St. Peter’s death, Jerome, in his Catalogue of Ecclesiastical Writers, says that in the last year of Nero, which was the fourteenth, Peter was crucified at Rome with his head downward, because he did not hold himself worthy to be crucified in the same form as Christ his Lord—as if the form of punishment were at the choice of the condemned. He also states that Peter was buried in the Vatican near the triumphal street. Now, he could not have been buried there immediately after his death, for it is not credible that the Roman magistrates would have allowed the body of a criminal, executed with the most infamous punishment, to be buried in an honorable place where none had been buried before. Eusebius, in the penultimate chapter of the second book of his History, says, “Peter was nailed to a piece of wood,” but he makes no mention of his head being turned downward.</w:t>
      </w:r>
    </w:p>
    <w:p w14:paraId="50F5FFA4">
      <w:pPr>
        <w:ind w:left="5" w:right="3"/>
        <w:rPr>
          <w:rFonts w:hint="eastAsia"/>
        </w:rPr>
      </w:pPr>
      <w:r>
        <w:rPr>
          <w:rFonts w:hint="eastAsia"/>
        </w:rPr>
        <w:t>至于圣彼得之死，耶柔米在他的《教会作家名录》中说，在尼禄的最后一年，即第十四年，彼得在罗马被钉十字架，头朝下，因为他认为自己不配与他的主基督以同样的方式被钉——仿佛刑罚的形式是由被判刑的人选择的。他还说彼得被葬在梵蒂冈，靠近凯旋大道。现在，他不可能在死后立即被葬在那里，因为罗马官员允许一个以最不名誉的刑罚处决的罪犯的尸体，被葬在一个从未有人葬过的尊贵之地，是不可信的。优西比乌，在他的历史第二卷倒数第二章中说，“彼得被钉在一块木头上”，但他没有提到他的头朝下。</w:t>
      </w:r>
    </w:p>
    <w:p w14:paraId="206348DB">
      <w:pPr>
        <w:ind w:left="5" w:right="3"/>
        <w:rPr>
          <w:rFonts w:hint="eastAsia"/>
        </w:rPr>
      </w:pPr>
    </w:p>
    <w:p w14:paraId="377FC591">
      <w:pPr>
        <w:ind w:left="5" w:right="3"/>
        <w:rPr>
          <w:rFonts w:hint="eastAsia"/>
        </w:rPr>
      </w:pPr>
      <w:r>
        <w:rPr>
          <w:rFonts w:hint="eastAsia"/>
        </w:rPr>
        <w:t>The first Decretal of Clement V gives notice to James of the death of Peter. If we believe that epistle, Peter died before James. Now, James died in the seventh year of Nero; so the latest time that can be assigned to Peter’s death by that account must be the sixth year of Nero—a time when Nero had not yet begun to persecute Christians—not the fourteenth year, as Jerome claims. Our adversaries cannot accuse that epistle of falsehood, since Pope Leo IX in his fourth epistle, Gregory VII in his thirty-sixth epistle, and the Council of Vatson cite it. Moreover, the Jesuit Turrianus wrote a book specifically to defend these Decretals.</w:t>
      </w:r>
    </w:p>
    <w:p w14:paraId="0A61D68C">
      <w:pPr>
        <w:ind w:left="5" w:right="3"/>
        <w:rPr>
          <w:rFonts w:hint="eastAsia"/>
        </w:rPr>
      </w:pPr>
      <w:r>
        <w:rPr>
          <w:rFonts w:hint="eastAsia"/>
        </w:rPr>
        <w:t>克莱门特五世的第一封教令，通知雅各关于彼得之死。如果我们相信那封信，彼得在雅各之前去世。现在，雅各死于尼禄第七年；所以，根据那个记载，彼得之死最晚的时间必须是尼禄第六年——一个尼禄尚未开始逼迫基督徒的时间——而不是耶柔米所声称的第十四年。我们的对手不能指责那封信虚假，因为教皇利奥九世在他的第四封信中，格列高利七世在他的第三十六封信中，以及瓦森会议都引用了它。此外，耶稣会士图里亚努斯还专门写了一本书来为这些教令辩护。</w:t>
      </w:r>
    </w:p>
    <w:p w14:paraId="7FE0A459">
      <w:pPr>
        <w:ind w:left="5" w:right="3"/>
        <w:rPr>
          <w:rFonts w:hint="eastAsia"/>
        </w:rPr>
      </w:pPr>
    </w:p>
    <w:p w14:paraId="38A44A2A">
      <w:pPr>
        <w:ind w:left="5" w:right="3"/>
        <w:rPr>
          <w:rFonts w:hint="eastAsia"/>
        </w:rPr>
      </w:pPr>
      <w:r>
        <w:rPr>
          <w:rFonts w:hint="eastAsia"/>
        </w:rPr>
        <w:t>In the first volume of the Councils, there is an epistle from Cornelius, Bishop of Rome, where he claims to have buried the body of St. Peter in the Temple of Apollo on the Golden Mount in the Vatican Palace of Nero—a place where he also says many Bishops lie. All these are fables and forged tales: Cornelius would not have laid St. Peter’s body in a temple of idols; and even if he had attempted it, the pagans would not have allowed it— especially at a time when the Church of Rome was hidden and cruelly persecuted. Nero’s palace was not a burial site, and the “Golden Mount” is an imaginary place. Furthermore, pagans did not bury their dead in temples. If anyone must be believed in a matter where the account is so varied, it ought to be Athanasius, whose authority surpasses that of other Fathers. In his first Apology for His Flight, he speaks thus: Peter, who hid himself for fear of the Jews, and Paul, who was let down in a basket and fled, having heard this voice—“You must suffer martyrdom at Rome”—did not shrink back from that journey but went rejoicing. And Peter rejoiced when they cut his throat, as if returning to his own kindred.</w:t>
      </w:r>
    </w:p>
    <w:p w14:paraId="76E824E5">
      <w:pPr>
        <w:ind w:left="5" w:right="3"/>
        <w:rPr>
          <w:rFonts w:hint="eastAsia"/>
        </w:rPr>
      </w:pPr>
      <w:r>
        <w:rPr>
          <w:rFonts w:hint="eastAsia"/>
        </w:rPr>
        <w:t>在《会议录》第一卷中，有一封罗马主教科尔涅利乌斯的信，他声称将圣彼得的尸体葬在尼禄梵蒂冈宫殿金山上阿波罗神庙中——一个他也说许多主教长眠的地方。所有这些都是寓言和伪造的故事：科尔涅利乌斯不会将圣彼得的尸体放在偶像的神庙里；即使他尝试了，异教徒也不会允许——特别是在罗马教会隐藏并遭受残酷迫害的时期。尼禄的宫殿不是墓地，“金山”是一个虚构的地方。此外，异教徒不把死人葬在神庙里。如果在一个说法如此纷纭的问题上必须相信某个人，那应该是亚他那修，他的权威超过其他教父。在他的《为逃亡辩护词》第一篇中，他如此说：彼得，因害怕犹太人而躲藏，以及保罗，被放在一个篮子里缒下逃走，听见这个声音——“你必须在罗马殉道”——并没有从那段旅程退缩，而是欢喜地去了。彼得在他们割他喉咙时欢喜，仿佛回到自己的亲族那里。</w:t>
      </w:r>
    </w:p>
    <w:p w14:paraId="587AC52D">
      <w:pPr>
        <w:ind w:left="5" w:right="3"/>
        <w:rPr>
          <w:rFonts w:hint="eastAsia"/>
        </w:rPr>
      </w:pPr>
    </w:p>
    <w:p w14:paraId="51C909DD">
      <w:pPr>
        <w:ind w:left="5" w:right="3"/>
        <w:rPr>
          <w:rFonts w:hint="eastAsia"/>
        </w:rPr>
      </w:pPr>
      <w:r>
        <w:rPr>
          <w:rFonts w:hint="eastAsia"/>
        </w:rPr>
        <w:t>Three things he says of Peter: 1. That the Jews sought to put him to death.2. That Peter and Paul were not taken at Rome but journeyed there to suffer martyrdom. (He seems to mean that after the Jews delivered them to the Romans, the Apostles were brought to Rome at different times.)3. That Peter had his throat cut—not that he was crucified.</w:t>
      </w:r>
    </w:p>
    <w:p w14:paraId="26D85171">
      <w:pPr>
        <w:ind w:left="5" w:right="3"/>
        <w:rPr>
          <w:rFonts w:hint="eastAsia"/>
        </w:rPr>
      </w:pPr>
      <w:r>
        <w:rPr>
          <w:rFonts w:hint="eastAsia"/>
        </w:rPr>
        <w:t>他论及彼得三件事：1. 犹太人企图将他置于死地。2. 彼得和保罗不是在罗马被捕，而是前往那里殉道。（他似乎是说，在犹太人将他们交给罗马人之后，使徒们是在不同的时候被带到罗马的。）3. 彼得被割喉——而不是被钉十字架。</w:t>
      </w:r>
    </w:p>
    <w:p w14:paraId="16D28BD8">
      <w:pPr>
        <w:ind w:left="5" w:right="3"/>
        <w:rPr>
          <w:rFonts w:hint="eastAsia"/>
        </w:rPr>
      </w:pPr>
    </w:p>
    <w:p w14:paraId="0266E830">
      <w:pPr>
        <w:ind w:left="5" w:right="3"/>
        <w:rPr>
          <w:rFonts w:hint="eastAsia"/>
        </w:rPr>
      </w:pPr>
      <w:r>
        <w:rPr>
          <w:rFonts w:hint="eastAsia"/>
        </w:rPr>
        <w:t>Therefore, I wonder how Eusebius, contrary to Athanasius’ testimony, could say that Peter was nailed to a piece of wood.</w:t>
      </w:r>
    </w:p>
    <w:p w14:paraId="7D2C5023">
      <w:pPr>
        <w:ind w:left="5" w:right="3"/>
        <w:rPr>
          <w:rFonts w:hint="eastAsia"/>
        </w:rPr>
      </w:pPr>
      <w:r>
        <w:rPr>
          <w:rFonts w:hint="eastAsia"/>
        </w:rPr>
        <w:t>因此，我奇怪优西比乌怎能与亚他那修的见证相反，说彼得被钉在一块木头上。</w:t>
      </w:r>
    </w:p>
    <w:p w14:paraId="72744666">
      <w:pPr>
        <w:ind w:left="5" w:right="3"/>
        <w:rPr>
          <w:rFonts w:hint="eastAsia"/>
        </w:rPr>
      </w:pPr>
    </w:p>
    <w:p w14:paraId="34E91D7C">
      <w:pPr>
        <w:ind w:left="5" w:right="3"/>
        <w:rPr>
          <w:rFonts w:hint="eastAsia"/>
        </w:rPr>
      </w:pPr>
      <w:r>
        <w:rPr>
          <w:rFonts w:hint="eastAsia"/>
        </w:rPr>
        <w:t>Other fables are told of Paul’s death: that when he was beheaded, milk, not blood, flowed from his neck.</w:t>
      </w:r>
    </w:p>
    <w:p w14:paraId="2ED49BC5">
      <w:pPr>
        <w:ind w:left="5" w:right="3"/>
        <w:rPr>
          <w:rFonts w:hint="eastAsia"/>
        </w:rPr>
      </w:pPr>
      <w:r>
        <w:rPr>
          <w:rFonts w:hint="eastAsia"/>
        </w:rPr>
        <w:t>关于保罗之死，还有其他寓言：说他被斩首时，从他脖子里流出的不是血，而是奶。</w:t>
      </w:r>
    </w:p>
    <w:p w14:paraId="389AED98">
      <w:pPr>
        <w:ind w:left="5" w:right="3"/>
        <w:rPr>
          <w:rFonts w:hint="eastAsia"/>
        </w:rPr>
      </w:pPr>
    </w:p>
    <w:p w14:paraId="61EB1A8A">
      <w:pPr>
        <w:ind w:left="5" w:right="3"/>
        <w:rPr>
          <w:rFonts w:hint="eastAsia"/>
        </w:rPr>
      </w:pPr>
      <w:r>
        <w:rPr>
          <w:rFonts w:hint="eastAsia"/>
        </w:rPr>
        <w:t>Similar disagreements exist among writers about Peter’s successors, creating great confusion. Tertullian (Prescriptions, Ch. 32), Jerome (Commentary on Isaiah 52 and Against Jovinian, Book 1), place Clement immediately after Peter. Optatus (Against Parmenian, Book 1) lists Linus first, then Clement, followed by Euaristus. Jerome (Ecclesiastical Writers, Book 1) makes Clement the fourth after Peter. Anastasius the Librarian and Liutprand agree. But Eusebius (Chronicle) and Irenaeus conflate Cletus with Anacletus as if they were one.</w:t>
      </w:r>
    </w:p>
    <w:p w14:paraId="2C48AC4B">
      <w:pPr>
        <w:ind w:left="5" w:right="3"/>
        <w:rPr>
          <w:rFonts w:hint="eastAsia"/>
        </w:rPr>
      </w:pPr>
      <w:r>
        <w:rPr>
          <w:rFonts w:hint="eastAsia"/>
        </w:rPr>
        <w:t>关于彼得的继承人，作者之间存在类似的分歧，造成了极大的混乱。特土良（《处方》，第32章）、耶柔米（《以赛亚书注释》52章和《驳约维尼安》第一卷），将克莱门特紧随彼得之后。奥普塔图斯（《驳帕梅尼安》第一卷）首先列出利努斯，然后是克莱门特，接着是欧阿里斯图斯。耶柔米（《教会作家》，第一卷）使克莱门特成为彼得之后的第四位。图书馆员阿纳斯塔修和利乌特普兰德同意。但优西比乌（《编年史》）和爱任纽则将克勒图斯与亚那克勒图斯混为一谈，仿佛他们是同一个人。</w:t>
      </w:r>
    </w:p>
    <w:p w14:paraId="34DBC36E">
      <w:pPr>
        <w:ind w:left="5" w:right="3"/>
        <w:rPr>
          <w:rFonts w:hint="eastAsia"/>
        </w:rPr>
      </w:pPr>
    </w:p>
    <w:p w14:paraId="46C5B054">
      <w:pPr>
        <w:ind w:left="5" w:right="3"/>
        <w:rPr>
          <w:rFonts w:hint="eastAsia"/>
        </w:rPr>
      </w:pPr>
      <w:r>
        <w:rPr>
          <w:rFonts w:hint="eastAsia"/>
        </w:rPr>
        <w:t>Epiphanius (Panarion, Heresy 27) offers various reasons for this confusion, admitting the truth is unclear to him. It is no surprise, then, if the succession of certain bishops is doubtful or if authors disagree on their names. But it is incredible that if the Bishop of Rome had been the head of the universal Church, the names and order of the first holders of that monarchy would be uncertain—especially in a flourishing age with no lack of writers. It would be like disputing the immediate successors of Augustus or Charlemagne.</w:t>
      </w:r>
    </w:p>
    <w:p w14:paraId="44B8886C">
      <w:pPr>
        <w:ind w:left="5" w:right="3"/>
        <w:rPr>
          <w:rFonts w:hint="eastAsia"/>
        </w:rPr>
      </w:pPr>
      <w:r>
        <w:rPr>
          <w:rFonts w:hint="eastAsia"/>
        </w:rPr>
        <w:t>爱比法尼乌（《异端大全》，异端27篇）对这种混乱提出了各种理由，承认真相对他来说并不清楚。那么，如果某些主教的继承是可疑的，或者作者们对他们的名字有分歧，这也不足为奇。但令人难以置信的是，如果罗马主教曾是普世教会的元首，那么那君主国第一批执掌者的名字和顺序会是不确定的——特别是在一个作家辈出的繁荣时代。这就好比争论奥古斯都或查理曼的直接继承人。</w:t>
      </w:r>
    </w:p>
    <w:p w14:paraId="4903E710">
      <w:pPr>
        <w:ind w:left="5" w:right="3"/>
        <w:rPr>
          <w:rFonts w:hint="eastAsia"/>
        </w:rPr>
      </w:pPr>
    </w:p>
    <w:p w14:paraId="7AED51D3">
      <w:pPr>
        <w:ind w:left="5" w:right="3"/>
        <w:rPr>
          <w:rFonts w:hint="eastAsia"/>
        </w:rPr>
      </w:pPr>
      <w:r>
        <w:rPr>
          <w:rFonts w:hint="eastAsia"/>
        </w:rPr>
        <w:t>When our adversaries try to account for the seven years they claim Peter held his see at Antioch and the twenty-five at Rome, they find themselves entangled in insoluble difficulties. From Christ’s death to Peter’s spans only thirty-six or thirty-seven years. Subtract seven years in Antioch and twentyfive in Rome, leaving just four or five years for all Peter’s deeds in Acts and Galatians—which would require at least eighteen or twenty years.</w:t>
      </w:r>
    </w:p>
    <w:p w14:paraId="2B99AF25">
      <w:pPr>
        <w:ind w:left="5" w:right="3"/>
        <w:rPr>
          <w:rFonts w:hint="eastAsia"/>
        </w:rPr>
      </w:pPr>
      <w:r>
        <w:rPr>
          <w:rFonts w:hint="eastAsia"/>
        </w:rPr>
        <w:t>当我们的对手试图解释他们声称彼得在安提阿作了七年主教，在罗马作了二十五年主教时，他们发现自己陷入了无法解决的困难中。从基督之死到彼得之死，只有三十六或三十七年。减去在安提阿的七年和在罗马的二十五年，只剩下四五年时间来完成彼得在使徒行传和加拉太书中的所有事迹——而这些事迹至少需要十八或二十年。</w:t>
      </w:r>
    </w:p>
    <w:p w14:paraId="6C775B73">
      <w:pPr>
        <w:ind w:left="5" w:right="3"/>
        <w:rPr>
          <w:rFonts w:hint="eastAsia"/>
        </w:rPr>
      </w:pPr>
    </w:p>
    <w:p w14:paraId="76DE1529">
      <w:pPr>
        <w:ind w:left="5" w:right="3"/>
        <w:rPr>
          <w:rFonts w:hint="eastAsia"/>
        </w:rPr>
      </w:pPr>
      <w:r>
        <w:rPr>
          <w:rFonts w:hint="eastAsia"/>
        </w:rPr>
        <w:t>Suppose Paul’s conversion occurred a year after Christ’s death (as Cardinal Baronius and later Cardinal du Perron assert—though we will show this happened over six years later).</w:t>
      </w:r>
    </w:p>
    <w:p w14:paraId="2B39A4C1">
      <w:pPr>
        <w:ind w:left="5" w:right="3"/>
        <w:rPr>
          <w:rFonts w:hint="eastAsia"/>
        </w:rPr>
      </w:pPr>
      <w:r>
        <w:rPr>
          <w:rFonts w:hint="eastAsia"/>
        </w:rPr>
        <w:t>假设保罗的归信发生在基督死后一年（如巴罗尼乌斯红衣主教和后来的杜·佩龙红衣主教所断言的——尽管我们将证明这发生在六年多以后）。</w:t>
      </w:r>
    </w:p>
    <w:p w14:paraId="2574A705">
      <w:pPr>
        <w:ind w:left="5" w:right="3"/>
        <w:rPr>
          <w:rFonts w:hint="eastAsia"/>
        </w:rPr>
      </w:pPr>
    </w:p>
    <w:p w14:paraId="17895056">
      <w:pPr>
        <w:ind w:left="5" w:right="3"/>
        <w:rPr>
          <w:rFonts w:hint="eastAsia"/>
        </w:rPr>
      </w:pPr>
      <w:r>
        <w:rPr>
          <w:rFonts w:hint="eastAsia"/>
        </w:rPr>
        <w:t>Galatians 1:18 states that three years after his conversion, Paul visited Peter in Jerusalem.</w:t>
      </w:r>
    </w:p>
    <w:p w14:paraId="19A7C280">
      <w:pPr>
        <w:ind w:left="5" w:right="3"/>
        <w:rPr>
          <w:rFonts w:hint="eastAsia"/>
        </w:rPr>
      </w:pPr>
      <w:r>
        <w:rPr>
          <w:rFonts w:hint="eastAsia"/>
        </w:rPr>
        <w:t>加拉太书1:18说，保罗在他归信三年后，到耶路撒冷去见了彼得。</w:t>
      </w:r>
    </w:p>
    <w:p w14:paraId="125A391A">
      <w:pPr>
        <w:ind w:left="5" w:right="3"/>
        <w:rPr>
          <w:rFonts w:hint="eastAsia"/>
        </w:rPr>
      </w:pPr>
    </w:p>
    <w:p w14:paraId="78CBDBDD">
      <w:pPr>
        <w:ind w:left="5" w:right="3"/>
        <w:rPr>
          <w:rFonts w:hint="eastAsia"/>
        </w:rPr>
      </w:pPr>
      <w:r>
        <w:rPr>
          <w:rFonts w:hint="eastAsia"/>
        </w:rPr>
        <w:t>Twelve years after Christ’s death, Peter was imprisoned by Herod Agrippa (Acts 12), which happened in Herod’s last year—the second or third of Claudius’ reign. Thus, twelve years pass with Peter still in Judea, not yet established at Antioch.</w:t>
      </w:r>
    </w:p>
    <w:p w14:paraId="42815726">
      <w:pPr>
        <w:ind w:left="5" w:right="3"/>
        <w:rPr>
          <w:rFonts w:hint="eastAsia"/>
        </w:rPr>
      </w:pPr>
      <w:r>
        <w:rPr>
          <w:rFonts w:hint="eastAsia"/>
        </w:rPr>
        <w:t>基督死后十二年，彼得被希律·亚基帕监禁（使徒行传12章），这发生在希律的最后一年——克劳狄统治的第二或第三年。因此，十二年过去了，彼得仍旧在犹大，尚未在安提阿建立教区。</w:t>
      </w:r>
    </w:p>
    <w:p w14:paraId="1969FB15">
      <w:pPr>
        <w:ind w:left="5" w:right="3"/>
        <w:rPr>
          <w:rFonts w:hint="eastAsia"/>
        </w:rPr>
      </w:pPr>
    </w:p>
    <w:p w14:paraId="6C536592">
      <w:pPr>
        <w:ind w:left="5" w:right="3"/>
        <w:rPr>
          <w:rFonts w:hint="eastAsia"/>
        </w:rPr>
      </w:pPr>
      <w:r>
        <w:rPr>
          <w:rFonts w:hint="eastAsia"/>
        </w:rPr>
        <w:t>This is confirmed by Eusebius in the fifth book of his History, chap. 17, where he says that a certain Apollonius knew by a tradition from the Apostles that Christ, before He ascended into heaven, had commanded His Apostles to remain at Jerusalem for twelve whole years. Not that it was unlawful for them to leave the city to visit neighboring churches, but their usual residence was at Jerusalem. Thus Peter, dwelling at Jerusalem, yet went to Lydda, Samaria, and Caesarea.</w:t>
      </w:r>
    </w:p>
    <w:p w14:paraId="28CB1E05">
      <w:pPr>
        <w:ind w:left="5" w:right="3"/>
        <w:rPr>
          <w:rFonts w:hint="eastAsia"/>
        </w:rPr>
      </w:pPr>
      <w:r>
        <w:rPr>
          <w:rFonts w:hint="eastAsia"/>
        </w:rPr>
        <w:t>这被优西比乌在他的历史第五卷第17章中所证实，他在那里说某个阿波罗尼乌斯从使徒们的传统中得知，基督在祂升天前，曾命令祂的使徒们在耶路撒冷停留整整十二年。这并非说他们离开那城去探访邻近的教会是非法的，但他们通常的住所是在耶路撒冷。因此彼得，住在耶路撒冷，却去了吕大、撒玛利亚和凯撒利亚。</w:t>
      </w:r>
    </w:p>
    <w:p w14:paraId="3A98B003">
      <w:pPr>
        <w:ind w:left="5" w:right="3"/>
        <w:rPr>
          <w:rFonts w:hint="eastAsia"/>
        </w:rPr>
      </w:pPr>
    </w:p>
    <w:p w14:paraId="44BD5B36">
      <w:pPr>
        <w:ind w:left="5" w:right="3"/>
        <w:rPr>
          <w:rFonts w:hint="eastAsia"/>
        </w:rPr>
      </w:pPr>
      <w:r>
        <w:rPr>
          <w:rFonts w:hint="eastAsia"/>
        </w:rPr>
        <w:t>This agrees very well with the account (Acts 8:1) that after Stephen’s death, the Church of Jerusalem was scattered and dispersed to various places—except for the Apostles, who stayed at Jerusalem. They would not consider fleeing from Jerusalem, despite the danger, in obedience to Christ’s command.</w:t>
      </w:r>
    </w:p>
    <w:p w14:paraId="2B3D0C62">
      <w:pPr>
        <w:ind w:left="5" w:right="3"/>
        <w:rPr>
          <w:rFonts w:hint="eastAsia"/>
        </w:rPr>
      </w:pPr>
      <w:r>
        <w:rPr>
          <w:rFonts w:hint="eastAsia"/>
        </w:rPr>
        <w:t>这与使徒行传8:1的记载非常吻合，即司提反死后，耶路撒冷的教会分散到各处——除了众使徒，他们仍旧住在耶路撒冷。他们不会考虑逃离耶路撒冷，尽管有危险，因为要顺服基督的命令。</w:t>
      </w:r>
    </w:p>
    <w:p w14:paraId="2BFBF178">
      <w:pPr>
        <w:ind w:left="5" w:right="3"/>
        <w:rPr>
          <w:rFonts w:hint="eastAsia"/>
        </w:rPr>
      </w:pPr>
    </w:p>
    <w:p w14:paraId="214CC10B">
      <w:pPr>
        <w:ind w:left="5" w:right="3"/>
        <w:rPr>
          <w:rFonts w:hint="eastAsia"/>
        </w:rPr>
      </w:pPr>
      <w:r>
        <w:rPr>
          <w:rFonts w:hint="eastAsia"/>
        </w:rPr>
        <w:t>We learn (Acts 11:20) that the Church of Antioch was founded a little before Peter’s imprisonment—not by Peter, but by the preaching of some Cyprians and Cyrenians, who first proclaimed the Gospel in Antioch to the Gentiles. And to further that holy work, Barnabas was sent from Jerusalem, who then enlisted Paul. Shortly after, a famine struck Judea, and the disciples of Antioch sent relief by Barnabas and Saul to the churches of Judea suffering from hunger and poverty (Acts 11:29). In all this work, Peter had no part—which shows he was not yet Bishop of Antioch.</w:t>
      </w:r>
    </w:p>
    <w:p w14:paraId="7E7F3033">
      <w:pPr>
        <w:ind w:left="5" w:right="3"/>
        <w:rPr>
          <w:rFonts w:hint="eastAsia"/>
        </w:rPr>
      </w:pPr>
      <w:r>
        <w:rPr>
          <w:rFonts w:hint="eastAsia"/>
        </w:rPr>
        <w:t>我们得知（使徒行传11:20），安提阿的教会在彼得被囚禁前不久建立——不是由彼得，而是由一些居比路人和古利奈人的讲道建立的，他们首先在安提阿向外邦人宣讲福音。为了推进那项圣工，巴拿巴从耶路撒冷被差遣，他随后招募了保罗。不久之后，犹大发生了饥荒，安提阿的门徒们借着巴拿巴和扫罗，将救济物资送给因饥饿和贫穷而受苦的犹大众教会（使徒行传11:29）。在所有这些工作中，彼得都没有参与——这表明他当时还不是安提阿的主教。</w:t>
      </w:r>
    </w:p>
    <w:p w14:paraId="0F25C5C8">
      <w:pPr>
        <w:ind w:left="5" w:right="3"/>
        <w:rPr>
          <w:rFonts w:hint="eastAsia"/>
        </w:rPr>
      </w:pPr>
    </w:p>
    <w:p w14:paraId="61694F1C">
      <w:pPr>
        <w:ind w:left="5" w:right="3"/>
        <w:rPr>
          <w:rFonts w:hint="eastAsia"/>
        </w:rPr>
      </w:pPr>
      <w:r>
        <w:rPr>
          <w:rFonts w:hint="eastAsia"/>
        </w:rPr>
        <w:t>Barnabas and Saul, upon arriving in Jerusalem, found Peter imprisoned; for in the first verse of the following chapter, we read that around the same time, Herod laid hands on certain members of the Church and seized Peter.</w:t>
      </w:r>
    </w:p>
    <w:p w14:paraId="699D653D">
      <w:pPr>
        <w:ind w:left="5" w:right="3"/>
        <w:rPr>
          <w:rFonts w:hint="eastAsia"/>
        </w:rPr>
      </w:pPr>
      <w:r>
        <w:rPr>
          <w:rFonts w:hint="eastAsia"/>
        </w:rPr>
        <w:t>巴拿巴和扫罗到达耶路撒冷时，发现彼得被囚禁；因为在下一章的第一节中，我们读到，大约在同一时间，希律下手苦害教会中几个人，又拿了彼得。</w:t>
      </w:r>
    </w:p>
    <w:p w14:paraId="3232714A">
      <w:pPr>
        <w:ind w:left="5" w:right="3"/>
        <w:rPr>
          <w:rFonts w:hint="eastAsia"/>
        </w:rPr>
      </w:pPr>
    </w:p>
    <w:p w14:paraId="5CAC95E5">
      <w:pPr>
        <w:ind w:left="5" w:right="3"/>
        <w:rPr>
          <w:rFonts w:hint="eastAsia"/>
        </w:rPr>
      </w:pPr>
      <w:r>
        <w:rPr>
          <w:rFonts w:hint="eastAsia"/>
        </w:rPr>
        <w:t>Onuphrius, an Augustinian monk—the most learned in history among our adversaries—says that Peter, upon his release from prison, went immediately to Antioch twelve years after Christ’s death. But this contradicts the account in Acts; for at the beginning of the thirteenth chapter, a list is given of the holy men serving the Church of Antioch, among whom Peter is not named. Thus, at least thirteen years had passed since Christ’s death, and Peter was still not Bishop of Antioch.</w:t>
      </w:r>
    </w:p>
    <w:p w14:paraId="4045D146">
      <w:pPr>
        <w:ind w:left="5" w:right="3"/>
        <w:rPr>
          <w:rFonts w:hint="eastAsia"/>
        </w:rPr>
      </w:pPr>
      <w:r>
        <w:rPr>
          <w:rFonts w:hint="eastAsia"/>
        </w:rPr>
        <w:t>奥古斯丁会修士奥诺夫里乌斯——我们对手中历史学识最渊博的——说，彼得从监狱获释后，在基督死后十二年立即去了安提阿。但这与使徒行传的记载相矛盾；因为在第十三章的开头，有一份服事安提阿教会的圣徒名单，其中没有彼得的名字。因此，基督死后至少已过去十三年，彼得仍旧不是安提阿的主教。</w:t>
      </w:r>
    </w:p>
    <w:p w14:paraId="3A57676F">
      <w:pPr>
        <w:ind w:left="5" w:right="3"/>
        <w:rPr>
          <w:rFonts w:hint="eastAsia"/>
        </w:rPr>
      </w:pPr>
    </w:p>
    <w:p w14:paraId="744C3351">
      <w:pPr>
        <w:ind w:left="5" w:right="3"/>
        <w:rPr>
          <w:rFonts w:hint="eastAsia"/>
        </w:rPr>
      </w:pPr>
      <w:r>
        <w:rPr>
          <w:rFonts w:hint="eastAsia"/>
        </w:rPr>
        <w:t>Let us follow the thread of history. We have said that Paul, three years after his conversion, came to Jerusalem and saw Peter, with whom he stayed fifteen days. The same Apostle says in the following chapter that fourteen years later he went up again to Jerusalem, where he saw James, Cephas, and John, who extended to him and Barnabas the right hand of fellowship. Whether you count those fourteen years from his conversion or (as is more likely) from his first journey to Jerusalem, it would be over fifteen years since Christ’s death, and St. Peter was still in Judea and had not yet established himself in Antioch.</w:t>
      </w:r>
    </w:p>
    <w:p w14:paraId="41C7EB15">
      <w:pPr>
        <w:ind w:left="5" w:right="3"/>
        <w:rPr>
          <w:rFonts w:hint="eastAsia"/>
        </w:rPr>
      </w:pPr>
      <w:r>
        <w:rPr>
          <w:rFonts w:hint="eastAsia"/>
        </w:rPr>
        <w:t>让我们顺着历史的线索走。我们说过，保罗在他归信三年后，来到耶路撒冷，见到了彼得，并与他同住了十五天。同一位使徒在下一章中说，十四年后他又上到耶路撒冷，在那里他见到了雅各、矶法和约翰，他们向他和巴拿巴伸出了相交的右手。无论你从他的归信算起那十四年，还是（更可能的是）从他第一次到耶路撒冷算起，基督死后已经超过十五年了，而圣彼得仍旧在犹大，尚未在安提阿定居。</w:t>
      </w:r>
    </w:p>
    <w:p w14:paraId="3B72F5CC">
      <w:pPr>
        <w:ind w:left="5" w:right="3"/>
        <w:rPr>
          <w:rFonts w:hint="eastAsia"/>
        </w:rPr>
      </w:pPr>
    </w:p>
    <w:p w14:paraId="082B6D18">
      <w:pPr>
        <w:ind w:left="5" w:right="3"/>
        <w:rPr>
          <w:rFonts w:hint="eastAsia"/>
        </w:rPr>
      </w:pPr>
      <w:r>
        <w:rPr>
          <w:rFonts w:hint="eastAsia"/>
        </w:rPr>
        <w:t>In Acts 15, a Council was held at Jerusalem, where Paul—sent from Antioch—was present, as was Peter. Our Cardinal claims this Council took place eighteen years after Christ’s death. Throughout all this time since Christ’s death, Peter is found in Judea—never in Antioch.</w:t>
      </w:r>
    </w:p>
    <w:p w14:paraId="62E14873">
      <w:pPr>
        <w:ind w:left="5" w:right="3"/>
        <w:rPr>
          <w:rFonts w:hint="eastAsia"/>
        </w:rPr>
      </w:pPr>
      <w:r>
        <w:rPr>
          <w:rFonts w:hint="eastAsia"/>
        </w:rPr>
        <w:t>在使徒行传第15章，在耶路撒冷举行了一次会议，从安提阿差派来的保罗出席了，彼得也出席了。我们的红衣主教声称这次会议是在基督死后十八年举行的。从基督死后至今的这段时间里，彼得一直都在犹大——从未在安提阿。</w:t>
      </w:r>
    </w:p>
    <w:p w14:paraId="68D72D07">
      <w:pPr>
        <w:ind w:left="5" w:right="3"/>
        <w:rPr>
          <w:rFonts w:hint="eastAsia"/>
        </w:rPr>
      </w:pPr>
    </w:p>
    <w:p w14:paraId="7615584E">
      <w:pPr>
        <w:ind w:left="5" w:right="3"/>
        <w:rPr>
          <w:rFonts w:hint="eastAsia"/>
        </w:rPr>
      </w:pPr>
      <w:r>
        <w:rPr>
          <w:rFonts w:hint="eastAsia"/>
        </w:rPr>
        <w:t>Suppose that immediately after this Council, Peter established his See in Antioch and lived there seven years (though there is no evidence for this), twenty-five years would already have passed since our Saviour’s death before Peter reached Rome. And yet you must allow some years for him to visit the churches of Asia, Pontus, and Galatia—to which he addresses his first Epistle—churches he visited after his stay in Antioch, according to Jerome’s testimony in his Catalogue.</w:t>
      </w:r>
    </w:p>
    <w:p w14:paraId="4BEB8680">
      <w:pPr>
        <w:ind w:left="5" w:right="3"/>
        <w:rPr>
          <w:rFonts w:hint="eastAsia"/>
        </w:rPr>
      </w:pPr>
      <w:r>
        <w:rPr>
          <w:rFonts w:hint="eastAsia"/>
        </w:rPr>
        <w:t>假设在这次会议之后，彼得立即在安提阿设立了他的教区，并在那里住了七年（虽然没有证据证明这一点），那么在我们救主死后，彼得到达罗马之前，已经过去了二十五年。并且你还必须留出几年时间，让他去探访亚细亚、本都和加拉太的众教会——他第一封信就是写给他们的——根据耶柔米在他的《名录》中的见证，这些教会是他住在安提阿之后探访的。</w:t>
      </w:r>
    </w:p>
    <w:p w14:paraId="5A774A68">
      <w:pPr>
        <w:ind w:left="5" w:right="3"/>
        <w:rPr>
          <w:rFonts w:hint="eastAsia"/>
        </w:rPr>
      </w:pPr>
    </w:p>
    <w:p w14:paraId="30BA27DD">
      <w:pPr>
        <w:ind w:left="5" w:right="3"/>
        <w:rPr>
          <w:rFonts w:hint="eastAsia"/>
        </w:rPr>
      </w:pPr>
      <w:r>
        <w:rPr>
          <w:rFonts w:hint="eastAsia"/>
        </w:rPr>
        <w:t>By this calculation, only about twelve years would remain for Peter to reside in Rome. But if Paul’s conversion did not occur until seven or eight years after our Saviour’s death, barely four or five years would remain— and the twenty-five years of Peter’s episcopate in Rome would be reduced to a sixth part.</w:t>
      </w:r>
    </w:p>
    <w:p w14:paraId="7CB90D2B">
      <w:pPr>
        <w:ind w:left="5" w:right="3"/>
        <w:rPr>
          <w:rFonts w:hint="eastAsia"/>
        </w:rPr>
      </w:pPr>
      <w:r>
        <w:rPr>
          <w:rFonts w:hint="eastAsia"/>
        </w:rPr>
        <w:t>按此计算，彼得在罗马居住的时间只剩下约十二年。但如果保罗的归信直到我们救主死后七八年才发生，那么剩下的时间就只有四五年了——而彼得在罗马二十五年的主教任期将缩减为六分之一。</w:t>
      </w:r>
    </w:p>
    <w:p w14:paraId="350A2DA5">
      <w:pPr>
        <w:ind w:left="5" w:right="3"/>
        <w:rPr>
          <w:rFonts w:hint="eastAsia"/>
        </w:rPr>
      </w:pPr>
    </w:p>
    <w:p w14:paraId="0AABF49E">
      <w:pPr>
        <w:ind w:left="5" w:right="3"/>
        <w:rPr>
          <w:rFonts w:hint="eastAsia"/>
        </w:rPr>
      </w:pPr>
      <w:r>
        <w:rPr>
          <w:rFonts w:hint="eastAsia"/>
        </w:rPr>
        <w:t>The Cardinal, to rid himself of these difficulties, does two things. First, he makes St. Peter take many journeys from Rome to Judea and transports him in an instant from Rome to Jerusalem. Of these journeys, not the least mention is made in all antiquity. It would have been a shorter course to place him in many locations at the same time, just as the body of Christ is present in many millions of places in the same moment. Secondly, he hastens the conversion of St. Paul and insists that he was converted the very first year after the Lord’s death—a thing very unlikely. For the persecution and martyrdom of Stephen preceded the conversion of Paul, with an interval in which Paul persecuted many. Now, that persecution concerning Stephen happened many years after Christ’s death. In the end of the Greek Chronicle of Eusebius, published by Josephus Scaliger, there is a small book entitled The Epitome of Times, which states that the martyrdom of Stephen occurred seven years after Christ’s Passion. Nicephorus, in the second book, chapter 3, cites Euodius, the immediate successor to Peter in the Bishopric of Antioch, who says that Stephen died seven years after our Savior’s death and that Paul was converted six months later. To Euodius, as more ancient and contemporary with the Apostles, we must give greater credence than to the Chronicle of Eusebius.</w:t>
      </w:r>
    </w:p>
    <w:p w14:paraId="59BCE38F">
      <w:pPr>
        <w:ind w:left="5" w:right="3"/>
        <w:rPr>
          <w:rFonts w:hint="eastAsia"/>
        </w:rPr>
      </w:pPr>
      <w:r>
        <w:rPr>
          <w:rFonts w:hint="eastAsia"/>
        </w:rPr>
        <w:t>红衣主教为了摆脱这些困难，做了两件事。首先，他让圣彼得多次从罗马前往犹大，并在瞬间将他从罗马运送到耶路撒冷。关于这些旅程，在所有古代文献中都没有丝毫提及。将他同时置于许多地方，就像基督的身体在同一时刻出现在数百万个地方一样，那将是一条更短的路线。其次，他加快了圣保罗的归信，并坚持说他是在主死后的第一年归信的——这是非常不可能的。因为司提反的受迫害和殉道先于保罗的归信，期间保罗还迫害了许多人。现在，关于司提反的迫害是在基督死后许多年发生的。在由约瑟夫·斯卡利杰出版的优西比乌希腊编年史的末尾，有一本名为《时代概要》的小书，其中指出司提反的殉道发生在基督受难后七年。尼基弗鲁斯，在第二卷第三章中，引用了欧沃丢斯，他是彼得在安提阿主教职位上的直接继承人，他说司提反在我们的救主死后七年去世，而保罗在六个月后归信。对于欧沃丢斯，作为更古老且与使徒同时代的人，我们必须比对优西比乌的编年史给予更大的信任。</w:t>
      </w:r>
    </w:p>
    <w:p w14:paraId="0C0E161B">
      <w:pPr>
        <w:ind w:left="5" w:right="3"/>
        <w:rPr>
          <w:rFonts w:hint="eastAsia"/>
        </w:rPr>
      </w:pPr>
    </w:p>
    <w:p w14:paraId="7F110495">
      <w:pPr>
        <w:ind w:left="5" w:right="3"/>
        <w:rPr>
          <w:rFonts w:hint="eastAsia"/>
        </w:rPr>
      </w:pPr>
      <w:r>
        <w:rPr>
          <w:rFonts w:hint="eastAsia"/>
        </w:rPr>
        <w:t>Besides, it is not credible that this persecution was raised against the Christians by the Jews in the first year after the Lord’s death because Tiberius was still alive at that time and would not have permitted such persecution. For Tertullian, in the first chapter of The Apologetic, and Eusebius in his Chronicle, testify that Tiberius favored the Christians and imposed severe penalties on those who accused them. It is more credible that this persecution occurred at the beginning of Caligula’s reign, which aligns with the seventh year after the Lord’s death.</w:t>
      </w:r>
    </w:p>
    <w:p w14:paraId="24C9BFB2">
      <w:pPr>
        <w:ind w:left="5" w:right="3"/>
        <w:rPr>
          <w:rFonts w:hint="eastAsia"/>
        </w:rPr>
      </w:pPr>
      <w:r>
        <w:rPr>
          <w:rFonts w:hint="eastAsia"/>
        </w:rPr>
        <w:t>此外，犹太人在主死后第一年就对基督徒发起这场迫害，这是不可信的，因为当时提庇留在世，他不会允许这样的迫害。因为特土良，在《护教辞》第一章中，以及优西比乌在他的编年史中，都作证说提庇留偏爱基督徒，并对那些控告他们的人施以重罚。这场迫害发生在卡利古拉统治之初，即主死后第七年，是更可信的。</w:t>
      </w:r>
    </w:p>
    <w:p w14:paraId="71A331B5">
      <w:pPr>
        <w:ind w:left="5" w:right="3"/>
        <w:rPr>
          <w:rFonts w:hint="eastAsia"/>
        </w:rPr>
      </w:pPr>
    </w:p>
    <w:p w14:paraId="35169303">
      <w:pPr>
        <w:ind w:left="5" w:right="3"/>
        <w:rPr>
          <w:rFonts w:hint="eastAsia"/>
        </w:rPr>
      </w:pPr>
      <w:r>
        <w:rPr>
          <w:rFonts w:hint="eastAsia"/>
        </w:rPr>
        <w:t>Moreover, if St. Paul was converted the first year after the Lord’s death, it follows that the first eight chapters of the Acts of the Apostles and half of the ninth contain no more than the history of one year, while the two following chapters cover ten or eleven years. For what is related in the eleventh and twelfth chapters happened twelve years after Christ’s death.</w:t>
      </w:r>
    </w:p>
    <w:p w14:paraId="441EEC59">
      <w:pPr>
        <w:ind w:left="5" w:right="3"/>
        <w:rPr>
          <w:rFonts w:hint="eastAsia"/>
        </w:rPr>
      </w:pPr>
      <w:r>
        <w:rPr>
          <w:rFonts w:hint="eastAsia"/>
        </w:rPr>
        <w:t>此外，如果圣保罗在主死后第一年归信，那么使徒行传的前八章和第九章的一半，所包含的历史不超过一年，而接下来的两章则涵盖了十年或十一年。因为第十一章和第十二章中所记述的事，发生在基督死后十二年。</w:t>
      </w:r>
    </w:p>
    <w:p w14:paraId="301EC8D4">
      <w:pPr>
        <w:ind w:left="5" w:right="3"/>
        <w:rPr>
          <w:rFonts w:hint="eastAsia"/>
        </w:rPr>
      </w:pPr>
    </w:p>
    <w:p w14:paraId="16377362">
      <w:pPr>
        <w:ind w:left="5" w:right="3"/>
        <w:rPr>
          <w:rFonts w:hint="eastAsia"/>
        </w:rPr>
      </w:pPr>
      <w:r>
        <w:rPr>
          <w:rFonts w:hint="eastAsia"/>
        </w:rPr>
        <w:t>Such are our reasons—not those which M. du Perron frames for us, numbering twelve—which, having presented as he wished, he takes great pains to refute.</w:t>
      </w:r>
    </w:p>
    <w:p w14:paraId="6791C8B1">
      <w:pPr>
        <w:ind w:left="5" w:right="3"/>
        <w:rPr>
          <w:rFonts w:hint="eastAsia"/>
        </w:rPr>
      </w:pPr>
      <w:r>
        <w:rPr>
          <w:rFonts w:hint="eastAsia"/>
        </w:rPr>
        <w:t>这些是我们的理由——而不是杜·佩龙先生为我们捏造的，有十二条之多——他按自己的意愿陈述之后，又费尽心机地加以驳斥。</w:t>
      </w:r>
    </w:p>
    <w:p w14:paraId="48A4579F">
      <w:pPr>
        <w:ind w:left="5" w:right="3"/>
        <w:rPr>
          <w:rFonts w:hint="eastAsia"/>
        </w:rPr>
      </w:pPr>
    </w:p>
    <w:p w14:paraId="4BF68251">
      <w:pPr>
        <w:ind w:left="5" w:right="3"/>
        <w:rPr>
          <w:rFonts w:hint="eastAsia"/>
        </w:rPr>
      </w:pPr>
      <w:r>
        <w:rPr>
          <w:rFonts w:hint="eastAsia"/>
        </w:rPr>
        <w:t>As for reasons and proofs from Scripture to show that Peter was Bishop of Rome, he brings none except the penultimate verse of Peter’s first Epistle, where he says: The church that is at Babylon salutes you, and so does Mark my son. For (he says) Babylon is Rome, and the name Mark is Roman. And Papias, according to Clement of Alexandria, states that Mark, at the request of the brethren in Rome, wrote a short Gospel, which Peter read and approved.</w:t>
      </w:r>
    </w:p>
    <w:p w14:paraId="018CA444">
      <w:pPr>
        <w:ind w:left="5" w:right="3"/>
        <w:rPr>
          <w:rFonts w:hint="eastAsia"/>
        </w:rPr>
      </w:pPr>
      <w:r>
        <w:rPr>
          <w:rFonts w:hint="eastAsia"/>
        </w:rPr>
        <w:t>至于用圣经来证明彼得是罗马主教的理由和证据，他除了彼得前书倒数第二节之外，别无所出，那里说：在巴比伦的教会问你们安，我儿子马可也问你们安。因为（他说）巴比伦就是罗马，马可这个名字是罗马的。帕皮亚，根据亚历山大的革利免，说马可，应罗马弟兄们的请求，写了一部简短的福音书，彼得读过并批准了。</w:t>
      </w:r>
    </w:p>
    <w:p w14:paraId="1E728CD2">
      <w:pPr>
        <w:ind w:left="5" w:right="3"/>
        <w:rPr>
          <w:rFonts w:hint="eastAsia"/>
        </w:rPr>
      </w:pPr>
    </w:p>
    <w:p w14:paraId="54F13550">
      <w:pPr>
        <w:ind w:left="5" w:right="3"/>
        <w:rPr>
          <w:rFonts w:hint="eastAsia"/>
        </w:rPr>
      </w:pPr>
      <w:r>
        <w:rPr>
          <w:rFonts w:hint="eastAsia"/>
        </w:rPr>
        <w:t>In response, I say it is doubtful whether by “Babylon” Peter means Chaldean Babylon, the city of Rome, or paganism as a whole, under which the Christian Church suffered persecution. As in Revelation 18, where it is said: Come out of Babylon, my people, God does not command His people to leave Rome but to abandon popery and submission to the Roman hierarchy. Yet even if we suppose that by “Babylon” Peter means Rome— what can be inferred from this except that Peter was in Rome? It does not prove that he was Bishop of Rome, that he established there a primacy over the Church, or that he remained there long.</w:t>
      </w:r>
    </w:p>
    <w:p w14:paraId="1BA820DE">
      <w:pPr>
        <w:ind w:left="5" w:right="3"/>
        <w:rPr>
          <w:rFonts w:hint="eastAsia"/>
        </w:rPr>
      </w:pPr>
      <w:r>
        <w:rPr>
          <w:rFonts w:hint="eastAsia"/>
        </w:rPr>
        <w:t>作为回应，我说彼得所说的“巴比伦”是指迦勒底的巴比伦，还是罗马城，还是指基督教会遭受迫害的整个异教世界，这是可疑的。就像启示录18章中所说的：我的民哪，你们要从那城出来，上帝不是命令祂的子民离开罗马，而是要放弃教皇制度和对罗马圣统的顺服。然而，即使我们假设彼得所说的“巴比伦”是指罗马——除了彼得曾在罗马之外，还能推断出什么呢？这并不能证明他是罗马的主教，他在那里建立了对教会的首位，或者他在那里停留了很长时间。</w:t>
      </w:r>
    </w:p>
    <w:p w14:paraId="4F8A66C3">
      <w:pPr>
        <w:ind w:left="5" w:right="3"/>
        <w:rPr>
          <w:rFonts w:hint="eastAsia"/>
        </w:rPr>
      </w:pPr>
    </w:p>
    <w:p w14:paraId="5D53103B">
      <w:pPr>
        <w:ind w:left="5" w:right="3"/>
        <w:rPr>
          <w:rFonts w:hint="eastAsia"/>
        </w:rPr>
      </w:pPr>
      <w:r>
        <w:rPr>
          <w:rFonts w:hint="eastAsia"/>
        </w:rPr>
        <w:t>In one thing the Cardinal’s judgment was flawed when he reproved Erasmus for saying that the Babylon which St. Peter speaks of is the Babylon of Assyria, marveling at the ignorance of Erasmus for not knowing that when St. Peter wrote this Epistle, there were no more Jews in Babylon, as Josephus testifies. To what purpose is that? And what does it prove against Erasmus? Is it not enough that Babylon had some Christians, even if they were not Jews? For those Christians were the Church of Babylon.</w:t>
      </w:r>
    </w:p>
    <w:p w14:paraId="0D14F0C8">
      <w:pPr>
        <w:ind w:left="5" w:right="3"/>
        <w:rPr>
          <w:rFonts w:hint="eastAsia"/>
        </w:rPr>
      </w:pPr>
      <w:r>
        <w:rPr>
          <w:rFonts w:hint="eastAsia"/>
        </w:rPr>
        <w:t>红衣主教在一件事上的判断是错误的，他责备伊拉斯谟说圣彼得所说的巴比伦是亚述的巴比伦，并对伊拉斯谟的无知感到惊奇，因为他不知道当圣彼得写这封信时，巴比伦已没有犹太人了，正如约瑟夫所证实的。那有什么用呢？那又如何能反驳伊拉斯谟呢？巴比伦有一些基督徒，即使他们不是犹太人，难道还不够吗？因为那些基督徒就是巴比伦的教会。</w:t>
      </w:r>
    </w:p>
    <w:p w14:paraId="411AF572">
      <w:pPr>
        <w:ind w:left="5" w:right="3"/>
        <w:rPr>
          <w:rFonts w:hint="eastAsia"/>
        </w:rPr>
      </w:pPr>
    </w:p>
    <w:p w14:paraId="450F34B5">
      <w:pPr>
        <w:ind w:left="5" w:right="3"/>
        <w:rPr>
          <w:rFonts w:hint="eastAsia"/>
        </w:rPr>
      </w:pPr>
      <w:r>
        <w:rPr>
          <w:rFonts w:hint="eastAsia"/>
        </w:rPr>
        <w:t>And how absurd is his argument! “Marcus my son salutes you”; now Marcus is a Roman name; therefore, Peter was at Rome when he wrote this Epistle. This is a lack of natural logic. Thus, Paul is a Roman name; may one then infer that St. Paul was at Rome when he wrote his Epistles? A man who never was at Rome may have a Roman name. And suppose that Mark wrote his Gospel at Rome, does it follow that St. Peter approved it while being at Rome? For his own credit, he should have refrained from citing Papias, who is a teller of fables. It is the testimony that Eusebius gives of him in the third book of his history, in the last chapter.</w:t>
      </w:r>
    </w:p>
    <w:p w14:paraId="7CA2349A">
      <w:pPr>
        <w:ind w:left="5" w:right="3"/>
        <w:rPr>
          <w:rFonts w:hint="eastAsia"/>
        </w:rPr>
      </w:pPr>
      <w:r>
        <w:rPr>
          <w:rFonts w:hint="eastAsia"/>
        </w:rPr>
        <w:t>他的论点是何等荒谬！“我儿子马可问你们安”；现在马可是个罗马名字；因此，彼得写这封信时是在罗马。这缺乏自然逻辑。那么，保罗是个罗马名字；那么是否可以推断圣保罗写信时是在罗马呢？一个从未到过罗马的人，也可以有一个罗马名字。假设马可在罗马写了他的福音书，这是否意味着圣彼得在罗马时批准了它？为了他自己的信誉，他本应避免引用帕皮亚，他是一个讲寓言的人。这是优西比乌在他的历史第三卷最后一章中给他的见证。</w:t>
      </w:r>
    </w:p>
    <w:p w14:paraId="7EF959B2">
      <w:pPr>
        <w:ind w:left="5" w:right="3"/>
        <w:rPr>
          <w:rFonts w:hint="eastAsia"/>
        </w:rPr>
      </w:pPr>
    </w:p>
    <w:p w14:paraId="3506837C">
      <w:pPr>
        <w:ind w:left="5" w:right="3"/>
        <w:rPr>
          <w:rFonts w:hint="eastAsia"/>
        </w:rPr>
      </w:pPr>
      <w:r>
        <w:rPr>
          <w:rFonts w:hint="eastAsia"/>
        </w:rPr>
        <w:t>Another ignorance of the Cardinal must not be forgiven him, when he marvels at the ignorance of Calvin for saying that the journey to Jerusalem (which St. Paul speaks of in Galatians 2:1, when he says, “Then fourteen years after I went up again to Jerusalem”) was not the journey for the Council, but the journey for the alms.</w:t>
      </w:r>
    </w:p>
    <w:p w14:paraId="5FC16EDD">
      <w:pPr>
        <w:ind w:left="5" w:right="3"/>
        <w:rPr>
          <w:rFonts w:hint="eastAsia"/>
        </w:rPr>
      </w:pPr>
      <w:r>
        <w:rPr>
          <w:rFonts w:hint="eastAsia"/>
        </w:rPr>
        <w:t>红衣主教的另一个无知之处也不能被原谅，他惊奇于加尔文的无知，因为加尔文说，圣保罗在加拉太书2:1中所说的上耶路撒冷的行程（他说，“过了十四年，我又同巴拿巴上耶路撒冷去”）不是为了会议，而是为了送捐。</w:t>
      </w:r>
    </w:p>
    <w:p w14:paraId="17775A39">
      <w:pPr>
        <w:ind w:left="5" w:right="3"/>
        <w:rPr>
          <w:rFonts w:hint="eastAsia"/>
        </w:rPr>
      </w:pPr>
    </w:p>
    <w:p w14:paraId="5A1D1C11">
      <w:pPr>
        <w:ind w:left="5" w:right="3"/>
        <w:rPr>
          <w:rFonts w:hint="eastAsia"/>
        </w:rPr>
      </w:pPr>
      <w:r>
        <w:rPr>
          <w:rFonts w:hint="eastAsia"/>
        </w:rPr>
        <w:t>For although Paul’s journey mentioned in Galatians 2:1 was different from that for the alms in Acts 11:29–30, yet the Cardinal is mistaken in thinking that the journey St. Paul speaks of in Galatians 2:1—“Then fourteen years after I went up again to Jerusalem”—is the same as that for the Council. For it is said in Acts 15:2 that Paul was sent by deputation from the Church of Antioch when he went to that Council. But the voyage for the alms, mentioned in Galatians 2:1–2, was undertaken by revelation. “I went up,” he says, “by revelation.” The first journey was to seek the advice of the Apostles about a controversy raised at Antioch. But the journey mentioned in Galatians 2:1–2 was undertaken to confer with the Apostles about the preaching of the Gospel, “lest by any means,” he says, “I should run or had run in vain.”</w:t>
      </w:r>
    </w:p>
    <w:p w14:paraId="61809A33">
      <w:pPr>
        <w:ind w:left="5" w:right="3"/>
        <w:rPr>
          <w:rFonts w:hint="eastAsia"/>
        </w:rPr>
      </w:pPr>
      <w:r>
        <w:rPr>
          <w:rFonts w:hint="eastAsia"/>
        </w:rPr>
        <w:t>因为虽然保罗在加拉太书2:1中所提到的上耶路撒冷的行程，与使徒行传11:29-30中为了送捐的行程不同，但红衣主教错误地认为，圣保罗在加拉太书2:1中所说的行程——“过了十四年，我又同巴拿巴上耶路撒冷去”——就是为了会议的行程。因为使徒行传15:2说，保罗去参加那次会议时，是受安提阿教会的差派。但加拉太书2:1-2中所提到的为了送捐的行程，是凭着启示而行的。“我是凭着启示上去的，”他说。第一次行程是为了就安提阿 raised 的一个争议寻求使徒们的意见。但加拉太书2:1-2中所提到的行程，是为了与使徒们商议传福音的事，“免得我，”他说，“或跑或已跑的路是徒然的。”</w:t>
      </w:r>
    </w:p>
    <w:p w14:paraId="26D46CB8">
      <w:pPr>
        <w:ind w:left="5" w:right="3"/>
        <w:rPr>
          <w:rFonts w:hint="eastAsia"/>
        </w:rPr>
      </w:pPr>
    </w:p>
    <w:p w14:paraId="5B556CC6">
      <w:pPr>
        <w:ind w:left="5" w:right="3"/>
        <w:rPr>
          <w:rFonts w:hint="eastAsia"/>
        </w:rPr>
      </w:pPr>
      <w:r>
        <w:rPr>
          <w:rFonts w:hint="eastAsia"/>
        </w:rPr>
        <w:t>To conclude this discourse, although in the word of God no trace exists of St. Peter’s voyage to Rome and his suffering there, but rather many things that suggest the contrary, yet I am inclined to believe that he was at Rome and there suffered martyrdom, given the consensus of the Fathers on that matter, even though they wrote long after St. Peter’s death. As for the time he was there, it seems that the aforementioned Pontifical of Damasus makes it clear and reveals the truth, pointing out the origin of the error and contradictions on this subject. He says that Linus was Bishop of Rome under Emperor Nero, from the consulate of Saturninus and Scipio (which was in the second year of Nero) to the consulate of Capito and Rufus in the thirteenth year of the same Emperor. I think, then, that Peter, having come to Rome in the second year of Nero, placed Linus there to lead that Church, and after a short stay in Rome, he returned to Judea. And that eleven or twelve years after his departure from Rome, being apprehended by the Jews and delivered to the Romans, he was taken to Rome 36 or 37 years after Christ’s death, where after some months of imprisonment he was put to death in the last year of Nero’s reign. But Eusebius confused one emperor for another, dating Peter’s arrival in Rome to the second year of Claudius instead of the second year of Nero—an easy mistake, since those two emperors had similar names: one was called Claudius Nero, the other Nero Claudius. He thus took one Claudius for another and one Nero for another, and the second year of one for the second year of the other. He made Peter come to Rome in the twelfth or thirteenth year after Christ’s death instead of the twenty-fourth or twenty-fifth, which is around the same time Paul was taken to Rome. There, Paul remained longer, as he had guards though allowed to walk in the city, while Peter returned to Judea, leaving Linus as pastor of the Church of Rome.</w:t>
      </w:r>
    </w:p>
    <w:p w14:paraId="2994844F">
      <w:pPr>
        <w:ind w:left="5" w:right="3"/>
        <w:rPr>
          <w:rFonts w:hint="eastAsia"/>
        </w:rPr>
      </w:pPr>
      <w:r>
        <w:rPr>
          <w:rFonts w:hint="eastAsia"/>
        </w:rPr>
        <w:t>为了结束这段论述，虽然在上帝的话语中，没有圣彼得到罗马的航行及其在那里受难的痕迹，反而有许多暗示相反情况的事，然而，鉴于教父们对此事的共识，我倾向于相信他曾到过罗马并在那里殉道，尽管他们是在圣彼得死后很久才写作的。至于他在那里的时间，似乎上述达玛苏的教皇录清楚地说明并揭示了真相，指出了关于这个主题的错误和矛盾的根源。他说利努斯在尼禄皇帝治下担任罗马主教，从撒土尼努斯和西庇阿的执政官任期（即尼禄第二年）到同一位皇帝第十三年卡皮托和鲁弗斯的执政官任期。那么我认为，彼得在尼禄第二年来到罗马，在那里安置了利努斯来领导那个教会，在罗马短暂停留后，他回到了犹大。并且在他离开罗马十一二年后，被犹太人逮捕并交给罗马人，在基督死后36或37年被带到罗马，在那里经过几个月的监禁，在尼禄统治的最后一年被处死。但优西比乌混淆了一个皇帝与另一个，将彼得到罗马的日期定为克劳狄第二年，而不是尼禄第二年——这是一个容易犯的错误，因为那两位皇帝有相似的名字：一个叫克劳狄·尼禄，另一个叫尼禄·克劳狄。他因此将一个克劳狄当作另一个，一个尼禄当作另一个，一个的第二年当作另一个的第二年。他使彼得在基督死后第十二或十三年来到罗马，而不是第二十四或二十五年，这大约是保罗被带到罗马的同一时间。在那里，保罗停留的时间更长，因为他有卫兵，虽然被允许在城里行走，而彼得则返回犹大，留下利努斯作罗马教会的牧者。</w:t>
      </w:r>
    </w:p>
    <w:p w14:paraId="76340D86">
      <w:pPr>
        <w:ind w:left="5" w:right="3"/>
        <w:rPr>
          <w:rFonts w:hint="eastAsia"/>
        </w:rPr>
      </w:pPr>
    </w:p>
    <w:p w14:paraId="70920C98">
      <w:pPr>
        <w:ind w:left="5" w:right="3"/>
        <w:rPr>
          <w:rFonts w:hint="eastAsia"/>
        </w:rPr>
      </w:pPr>
      <w:r>
        <w:rPr>
          <w:rFonts w:hint="eastAsia"/>
        </w:rPr>
        <w:t>As for the manner of his execution, I do not think Athanasius spoke lightly or without good information when he said Peter was sought by the Jews to be apprehended, that he went up to Rome to suffer death willingly, and that he was either beheaded or strangled. His burial was no doubt like that of other executed persons—not in an honorable place. But long after his death, Christians might have transported his bones and buried them with honor.</w:t>
      </w:r>
    </w:p>
    <w:p w14:paraId="2789F9BE">
      <w:pPr>
        <w:ind w:left="5" w:right="3"/>
        <w:rPr>
          <w:rFonts w:hint="eastAsia"/>
        </w:rPr>
      </w:pPr>
      <w:r>
        <w:rPr>
          <w:rFonts w:hint="eastAsia"/>
        </w:rPr>
        <w:t>至于他被处决的方式，我不认为亚他那修说彼得被犹太人搜捕，他甘心上罗马受死，并且他要么被斩首，要么被勒死，是轻率或没有充分根据的。他的埋葬无疑像其他被处决的人一样——不是在一个尊贵的地方。但在他死后很久，基督徒可能已经搬运了他的骸骨，并以尊荣安葬了。</w:t>
      </w:r>
    </w:p>
    <w:p w14:paraId="3A0FCB99">
      <w:pPr>
        <w:ind w:left="5" w:right="3"/>
        <w:rPr>
          <w:rFonts w:hint="eastAsia"/>
        </w:rPr>
      </w:pPr>
    </w:p>
    <w:p w14:paraId="22068CF4">
      <w:pPr>
        <w:ind w:left="5" w:right="3"/>
        <w:rPr>
          <w:rFonts w:hint="eastAsia"/>
        </w:rPr>
      </w:pPr>
      <w:r>
        <w:rPr>
          <w:rFonts w:hint="eastAsia"/>
        </w:rPr>
        <w:t>In our days, an imaginary sepulcher and counterfeit relics serve for profit. The archiepiscopal cloaks or palls, which the Pope sells at great cost, are laid upon St. Peter’s tomb and sent to new archbishops who pay for them. Every year, on average, the Pope gains over a hundred thousand ducats from these palls.</w:t>
      </w:r>
    </w:p>
    <w:p w14:paraId="6282227C">
      <w:pPr>
        <w:ind w:left="5" w:right="3"/>
        <w:rPr>
          <w:rFonts w:hint="eastAsia"/>
        </w:rPr>
      </w:pPr>
      <w:r>
        <w:rPr>
          <w:rFonts w:hint="eastAsia"/>
        </w:rPr>
        <w:t>在我们的时代，一个虚构的坟墓和伪造的圣物被用来牟利。教皇以高价出售的大主教披肩或圣带，被放在圣彼得的坟墓上，然后送给为它们付钱的新任大主教。平均每年，教皇从这些圣带中获利超过十万杜卡特。</w:t>
      </w:r>
    </w:p>
    <w:p w14:paraId="2CB8AFC4">
      <w:pPr>
        <w:ind w:left="5" w:right="3"/>
        <w:rPr>
          <w:rFonts w:hint="eastAsia"/>
        </w:rPr>
      </w:pPr>
    </w:p>
    <w:p w14:paraId="4AB9F1AC">
      <w:pPr>
        <w:ind w:left="5" w:right="3"/>
        <w:rPr>
          <w:rFonts w:hint="eastAsia"/>
        </w:rPr>
      </w:pPr>
      <w:r>
        <w:rPr>
          <w:rFonts w:hint="eastAsia"/>
        </w:rPr>
        <w:t>CHAP. 9. Falsifications of the Cardinal about this matter in his fifty-sixth chapter.</w:t>
      </w:r>
    </w:p>
    <w:p w14:paraId="3C0A4C65">
      <w:pPr>
        <w:ind w:left="5" w:right="3"/>
        <w:rPr>
          <w:rFonts w:hint="eastAsia"/>
        </w:rPr>
      </w:pPr>
      <w:r>
        <w:rPr>
          <w:rFonts w:hint="eastAsia"/>
        </w:rPr>
        <w:t>第9章. 红衣主教关于此事在其第五十六章中的篡改。</w:t>
      </w:r>
    </w:p>
    <w:p w14:paraId="186916AE">
      <w:pPr>
        <w:ind w:left="5" w:right="3"/>
        <w:rPr>
          <w:rFonts w:hint="eastAsia"/>
        </w:rPr>
      </w:pPr>
    </w:p>
    <w:p w14:paraId="6C672D71">
      <w:pPr>
        <w:ind w:left="5" w:right="3"/>
        <w:rPr>
          <w:rFonts w:hint="eastAsia"/>
        </w:rPr>
      </w:pPr>
      <w:r>
        <w:rPr>
          <w:rFonts w:hint="eastAsia"/>
        </w:rPr>
        <w:t>I</w:t>
      </w:r>
    </w:p>
    <w:p w14:paraId="2F5AAB2A">
      <w:pPr>
        <w:ind w:left="5" w:right="3"/>
        <w:rPr>
          <w:rFonts w:hint="eastAsia"/>
        </w:rPr>
      </w:pPr>
      <w:r>
        <w:rPr>
          <w:rFonts w:hint="eastAsia"/>
        </w:rPr>
        <w:t>owe some notes to the falsifications wherewith the fifty-sixth chapter of the Cardinal’s first book is stuffed, to prove the primacy deferred by Christ unto Peter.</w:t>
      </w:r>
    </w:p>
    <w:p w14:paraId="52E692C5">
      <w:pPr>
        <w:ind w:left="5" w:right="3"/>
        <w:rPr>
          <w:rFonts w:hint="eastAsia"/>
        </w:rPr>
      </w:pPr>
      <w:r>
        <w:rPr>
          <w:rFonts w:hint="eastAsia"/>
        </w:rPr>
        <w:t>我应对红衣主教第一卷第五十六章中为证明基督已将首位授予彼得而塞满的篡改作一些注释。</w:t>
      </w:r>
    </w:p>
    <w:p w14:paraId="70DD90D2">
      <w:pPr>
        <w:ind w:left="5" w:right="3"/>
        <w:rPr>
          <w:rFonts w:hint="eastAsia"/>
        </w:rPr>
      </w:pPr>
    </w:p>
    <w:p w14:paraId="35CA9117">
      <w:pPr>
        <w:ind w:left="5" w:right="3"/>
        <w:rPr>
          <w:rFonts w:hint="eastAsia"/>
        </w:rPr>
      </w:pPr>
      <w:r>
        <w:rPr>
          <w:rFonts w:hint="eastAsia"/>
        </w:rPr>
        <w:t>In page 527, he alleges the words of Cyril of Jerusalem in the eleventh Catechesis: “All the other Apostles holding their peace (for that doctrine was above their strength), Peter the Prince of the Apostles, &amp;c., told him, Thou art the Christ, the Son of the living God.” These words, “above their strength,” are not in the Greek but are added by the Cardinal to depress the other Apostles in comparison of Peter, as wanting that strength and virtue which Peter had to make that answer. There is in the Greek of Cyril: “All being silent (for that doctrine was above man), Peter, &amp;c.” With like licentiousness he corrupts a place of Athanasius in the fourth Oration Against the Arians. He makes Athanasius say: “There is no doubt but that the same who inquired, as having first revealed unto Peter the things which he had known, now asks the same things of him in a human manner.” He alleges that text to persuade that Christ had revealed unto Peter that he is the Christ, the Son of God, before he had revealed it to the other Apostles. But Athanasius says no such thing, but only that Christ had revealed that unto Peter before he questioned him about it. His words are: “There is no doubt but that the same Lord who did inquire after he had revealed unto Peter that which he had from his Father, did afterwards put a question to him about it in a human manner.”</w:t>
      </w:r>
    </w:p>
    <w:p w14:paraId="42516642">
      <w:pPr>
        <w:ind w:left="5" w:right="3"/>
        <w:rPr>
          <w:rFonts w:hint="eastAsia"/>
        </w:rPr>
      </w:pPr>
      <w:r>
        <w:rPr>
          <w:rFonts w:hint="eastAsia"/>
        </w:rPr>
        <w:t>在第527页，他引证了耶路撒冷的区利罗在第十一次教理讲授中的话：“所有其他的使徒都默不作声（因为那个教义超出了他们的力量），使徒之首彼得，等等，对祂说，你是基督，是永生上帝的儿子。”“超出了他们的力量”这些话不在希腊原文中，而是由红衣主教添加的，以贬低其他使徒，与彼得相比，仿佛他们缺少彼得作出那个回答所拥有的力量和美德。在区利罗的希腊原文中是：“所有人都沉默（因为那个教义超出了人），彼得，等等。”他以同样的放纵，篡改了亚他那修在《驳亚流派第四篇讲道》中的一处。他让亚他那修说：“毫无疑问，那位曾询问的，既已首先将祂所知道的事启示给彼得，现在又以人的方式向他询问同样的事。”他引证那段经文，是为了说服人，基督在将祂是基督，是上帝的儿子启示给其他使徒之前，已先启示给了彼得。但亚他那修没有这样说，只是说基督在问彼得之前，已将那事启示给了他。他的话是：“毫无疑问，那位主，在将祂从父那里所得的启示给了彼得之后，再询问，是后来以人的方式向他提出了一个问题。”</w:t>
      </w:r>
    </w:p>
    <w:p w14:paraId="0530D1AF">
      <w:pPr>
        <w:ind w:left="5" w:right="3"/>
        <w:rPr>
          <w:rFonts w:hint="eastAsia"/>
        </w:rPr>
      </w:pPr>
    </w:p>
    <w:p w14:paraId="7F139D96">
      <w:pPr>
        <w:ind w:left="5" w:right="3"/>
        <w:rPr>
          <w:rFonts w:hint="eastAsia"/>
        </w:rPr>
      </w:pPr>
      <w:r>
        <w:rPr>
          <w:rFonts w:hint="eastAsia"/>
        </w:rPr>
        <w:t>These two falsifications were added to fill up the measure; for in the page before, there are two notorious ones, which I already touched upon. The one whereby he makes Paul say, Galatians 2:7, that they who seemed to be somewhat had taught him nothing, whereas the text states that they had added nothing to him. Lest it should be known that Paul in that text equates the dignity of his apostleship with that of the most excellent Apostles, the Cardinal has put “they have taught me nothing” instead of “they have added to me nothing,” to make the world believe that Paul compares himself in learning unto the other Apostles, not in the authority and dignity of the apostleship. And yet the same Apostle, saying in the same place that James, Cephas, and John had given him the right hand of fellowship, speaks manifestly of the society in the apostleship, not of the equality in knowledge.</w:t>
      </w:r>
    </w:p>
    <w:p w14:paraId="1446AA27">
      <w:pPr>
        <w:ind w:left="5" w:right="3"/>
        <w:rPr>
          <w:rFonts w:hint="eastAsia"/>
        </w:rPr>
      </w:pPr>
      <w:r>
        <w:rPr>
          <w:rFonts w:hint="eastAsia"/>
        </w:rPr>
        <w:t>这两个篡改是为了凑数而加的；因为在前一页，有两个臭名昭著的篡改，我已提及。一个是他让保罗说，加拉太书2:7，那些有名望的，并没有教导他什么，而经文说的是他们并没有加给他什么。为了不让人知道保罗在那段经文中将他使徒职分的尊严与最卓越的使徒们的尊严等同起来，红衣主教用“他们没有教导我什么”代替了“他们没有加给我什么”，以让世人相信保罗是在学识上将自己与其他使徒相比，而不是在使徒职分的权威和尊严上。然而，同一位使徒，在同一个地方说雅各、矶法和约翰曾向他行相交之礼，显然说的是在使徒职分上的团契，而不是在知识上的平等。</w:t>
      </w:r>
    </w:p>
    <w:p w14:paraId="285CD76A">
      <w:pPr>
        <w:ind w:left="5" w:right="3"/>
        <w:rPr>
          <w:rFonts w:hint="eastAsia"/>
        </w:rPr>
      </w:pPr>
    </w:p>
    <w:p w14:paraId="50DF4C15">
      <w:pPr>
        <w:ind w:left="5" w:right="3"/>
        <w:rPr>
          <w:rFonts w:hint="eastAsia"/>
        </w:rPr>
      </w:pPr>
      <w:r>
        <w:rPr>
          <w:rFonts w:hint="eastAsia"/>
        </w:rPr>
        <w:t>The other falsification is an allegation of Ambrose in the fourth chapter of the book On the Incarnation: “Peter, not forgetful of his place, made the primacy”—clipping the following words—“the primacy indeed in the confession, not in honor; the primacy in the faith, not in order.”</w:t>
      </w:r>
    </w:p>
    <w:p w14:paraId="20DEA525">
      <w:pPr>
        <w:ind w:left="5" w:right="3"/>
        <w:rPr>
          <w:rFonts w:hint="eastAsia"/>
        </w:rPr>
      </w:pPr>
      <w:r>
        <w:rPr>
          <w:rFonts w:hint="eastAsia"/>
        </w:rPr>
        <w:t>另一个篡改是引用了安波罗修在《论道成肉身》第四章中的一句话：“彼得，不忘自己的地位，作了首位”——删去了接下来的话——“首位确实是在认信上，而不是在尊荣上；首位是在信仰上，而不是在次序上。”</w:t>
      </w:r>
    </w:p>
    <w:p w14:paraId="3AE5EFBC">
      <w:pPr>
        <w:ind w:left="5" w:right="3"/>
        <w:rPr>
          <w:rFonts w:hint="eastAsia"/>
        </w:rPr>
      </w:pPr>
    </w:p>
    <w:p w14:paraId="542E7970">
      <w:pPr>
        <w:ind w:left="5" w:right="3"/>
        <w:rPr>
          <w:rFonts w:hint="eastAsia"/>
        </w:rPr>
      </w:pPr>
      <w:r>
        <w:rPr>
          <w:rFonts w:hint="eastAsia"/>
        </w:rPr>
        <w:t>In pages 531 and 532, he turns the words of Chrysostom upside down with a notorious depravation. We object to our adversaries these words of Galatians 2:9: “James, Cephas, and John, who seemed to be the pillars, gave unto me and to Barnabas the right hand of fellowship.” So all the copies have, save only that of Cardinal Ximenes, the edition of Complutum, and the Vulgate version—the only one approved by the Council of Trent— which renders it thus: Jacobus et Cephas et Johannes qui videbantur columnae esse. Whence we infer that if Paul had believed Peter to be the only head of the universal Church above all the other Apostles, he would not have set James before Peter. To weaken that text and make it suspected, the Cardinal says that Chrysostom in his commentary upon the Epistle to the Galatians reads “Cephas, James, and John.” Whoso will take the pains to look at the place of Chrysostom shall find the contrary and shall see that Chrysostom both alleges and expounds the text thus: “James, Cephas, and John.” In the very same manner, the Cardinal falsifies Jerome in the following lines. This is no better. In the same fifty-sixth chapter, on page 533, he cites Augustine, who references a text from Cyprian in the second book of Baptism, chapter 1. For Augustine quotes Cyprian thus, with whose authority the Donatists defended themselves against the Orthodox. Cyprian’s authority does not frighten me, because his humility refreshes me. We know that the merit of Cyprian, a bishop and a martyr, was great; but is it greater than that of Peter, an apostle and a martyr? Of whom the same Cyprian in his Epistle to Quintus speaks thus: “For,” he says, “neither Peter, whom the Lord first chose and upon whom He founded His Church, when Paul disputed with him about circumcision, attributed anything to himself insolently, nor assumed anything with arrogance, to say that he had the primacy and that the new apostles and latecomers ought rather to obey him.”</w:t>
      </w:r>
    </w:p>
    <w:p w14:paraId="4F7CA411">
      <w:pPr>
        <w:ind w:left="5" w:right="3"/>
        <w:rPr>
          <w:rFonts w:hint="eastAsia"/>
        </w:rPr>
      </w:pPr>
      <w:r>
        <w:rPr>
          <w:rFonts w:hint="eastAsia"/>
        </w:rPr>
        <w:t>在第531和532页，他以一个臭名昭著的败坏，将屈梭多模的话颠倒过来。我们向我们的对手提出加拉太书2:9的这些话：“雅各、矶法和约翰，那些有名望的柱石，就向我和巴拿巴行了相交之礼。”所有的抄本都是这样，除了西梅内斯红衣主教的康普鲁顿版本，以及特伦托会议唯一认可的武加大译本——它这样翻译：雅各、矶法和约翰，那些有名望的柱石。由此我们推断，如果保罗曾相信彼得是普世教会唯一的元首，在所有其他使徒之上，他就不会将雅各置于彼得之前。为了削弱那段经文并使其受到怀疑，红衣主教说屈梭多模在他对加拉太书的注释中读作“矶法、雅各和约翰”。凡是肯花功夫查看屈梭多模那处的人，都会发现相反的情况，并会看到屈梭多模既引用也解释那段经文是：“雅各、矶法和约翰。”红衣主教在接下来的几行中，也以完全相同的方式篡改了耶柔米。这也好不到哪里去。在同一章第五十六章，第533页，他引用了奥古斯丁，奥古斯丁在《论洗礼》第二卷第一章中引用了居普良的一段经文。因为奥古斯丁如此引用居普良，多纳徒派曾用居普良的权威来为自己辩护，反对正统派。居普良的权威并不吓唬我，因为他的谦卑使我振作。我们知道，居普良，一位主教和殉道者，功德很大；但它比彼得，一位使徒和殉道者的功德更大吗？同一位居普良在他的《致昆图斯书》中如此论及彼得：“因为，”他说，“无论是彼得，主首先拣选他，并将祂的教会建立在他身上，当保罗与他争论割礼时，他都没有傲慢地将任何事归于自己，也没有以傲慢的态度假设任何事，说他有首位，新来的使徒和后进者更应该顺服他。”</w:t>
      </w:r>
    </w:p>
    <w:p w14:paraId="0A1DBD88">
      <w:pPr>
        <w:ind w:left="5" w:right="3"/>
        <w:rPr>
          <w:rFonts w:hint="eastAsia"/>
        </w:rPr>
      </w:pPr>
    </w:p>
    <w:p w14:paraId="31624C97">
      <w:pPr>
        <w:ind w:left="5" w:right="3"/>
        <w:rPr>
          <w:rFonts w:hint="eastAsia"/>
        </w:rPr>
      </w:pPr>
      <w:r>
        <w:rPr>
          <w:rFonts w:hint="eastAsia"/>
        </w:rPr>
        <w:t>By these words, Cyprian plainly says that if Peter had assumed the primacy or pretended that Paul was to obey him, he would have spoken arrogantly and insolently. For we have seen that Cyprian believed Peter had primacy over the apostles before the Lord’s resurrection, but that the Lord made them all equal afterward. And that He made Peter first among the apostles only in terms of time, not in apostolic dignity. Whence it also appears that Cyprian believed the Church was founded upon Peter—yet not upon his person, but upon his doctrine.</w:t>
      </w:r>
    </w:p>
    <w:p w14:paraId="342330F5">
      <w:pPr>
        <w:ind w:left="5" w:right="3"/>
        <w:rPr>
          <w:rFonts w:hint="eastAsia"/>
        </w:rPr>
      </w:pPr>
      <w:r>
        <w:rPr>
          <w:rFonts w:hint="eastAsia"/>
        </w:rPr>
        <w:t>居普良用这些话清楚地表明，如果彼得曾假设自己拥有首位，或假装保罗应该顺服他，他就会说得傲慢无礼。因为我们已经看到，居普良相信在主复活前，彼得在众使徒中拥有首位，但主后来使他们都平等了。并且祂使彼得在众使徒中居首，只是在时间上，而不是在使徒的尊严上。由此也可见，居普良相信教会是建立在彼得身上——然而不是建立在他的位格上，而是建立在他的教义上。</w:t>
      </w:r>
    </w:p>
    <w:p w14:paraId="207FFA9B">
      <w:pPr>
        <w:ind w:left="5" w:right="3"/>
        <w:rPr>
          <w:rFonts w:hint="eastAsia"/>
        </w:rPr>
      </w:pPr>
    </w:p>
    <w:p w14:paraId="3AA58914">
      <w:pPr>
        <w:ind w:left="5" w:right="3"/>
        <w:rPr>
          <w:rFonts w:hint="eastAsia"/>
        </w:rPr>
      </w:pPr>
      <w:r>
        <w:rPr>
          <w:rFonts w:hint="eastAsia"/>
        </w:rPr>
        <w:t>Then, to mislead the reader, the Cardinal corrupts the whole passage with a most shameful falsification, quoting Cyprian’s words thus: “You see what Cyprian says: that the holy Apostle Peter, in whom such great grace of primacy shone, being reproved by Paul, did not answer that he had the primacy and ought not to be reproved by new men and those inferior to him.”</w:t>
      </w:r>
    </w:p>
    <w:p w14:paraId="5F3AEB4C">
      <w:pPr>
        <w:ind w:left="5" w:right="3"/>
        <w:rPr>
          <w:rFonts w:hint="eastAsia"/>
        </w:rPr>
      </w:pPr>
      <w:r>
        <w:rPr>
          <w:rFonts w:hint="eastAsia"/>
        </w:rPr>
        <w:t>然后，为了误导读者，红衣主教用一个最可耻的篡改，败坏了整段经文，他如此引用居普良的话：“你看居普良说什么：圣使徒彼得，在他身上闪耀着如此伟大的首位恩典，当他被保罗责备时，没有回答说他有首位，不应该被新来的人和那些比他低下的人责备。”</w:t>
      </w:r>
    </w:p>
    <w:p w14:paraId="5BB9E3DB">
      <w:pPr>
        <w:ind w:left="5" w:right="3"/>
        <w:rPr>
          <w:rFonts w:hint="eastAsia"/>
        </w:rPr>
      </w:pPr>
    </w:p>
    <w:p w14:paraId="2E31A79C">
      <w:pPr>
        <w:ind w:left="5" w:right="3"/>
        <w:rPr>
          <w:rFonts w:hint="eastAsia"/>
        </w:rPr>
      </w:pPr>
      <w:r>
        <w:rPr>
          <w:rFonts w:hint="eastAsia"/>
        </w:rPr>
        <w:t>He omits Cyprian’s words stating it would have been arrogance and insolence in St. Peter if he had claimed primacy for himself or thought St. Paul owed him obedience. Also, he misinterprets posteris as “inferiors,” whereas it means those who came later. And anyone familiar with Latin knows posteri does not mean men inferior in rank or dignity but refers to posterity—those who come after in time.</w:t>
      </w:r>
    </w:p>
    <w:p w14:paraId="17631C0F">
      <w:pPr>
        <w:ind w:left="5" w:right="3"/>
        <w:rPr>
          <w:rFonts w:hint="eastAsia"/>
        </w:rPr>
      </w:pPr>
      <w:r>
        <w:rPr>
          <w:rFonts w:hint="eastAsia"/>
        </w:rPr>
        <w:t>他省略了居普良的话，即如果圣彼得曾声称自己拥有首位，或认为圣保罗应顺服他，那将是傲慢和无礼的。此外，他将“posteris”误译为“下级”，而实际上它的意思是“后来者”。凡是熟悉拉丁文的人都知道，“posteri”不是指地位或尊严低下的人，而是指后代——即时间上后来的人。</w:t>
      </w:r>
    </w:p>
    <w:p w14:paraId="19DF4D7D">
      <w:pPr>
        <w:ind w:left="5" w:right="3"/>
        <w:rPr>
          <w:rFonts w:hint="eastAsia"/>
        </w:rPr>
      </w:pPr>
    </w:p>
    <w:p w14:paraId="679543E8">
      <w:pPr>
        <w:ind w:left="5" w:right="3"/>
        <w:rPr>
          <w:rFonts w:hint="eastAsia"/>
        </w:rPr>
      </w:pPr>
      <w:r>
        <w:rPr>
          <w:rFonts w:hint="eastAsia"/>
        </w:rPr>
        <w:t>The following is one of the lesser points, yet must not be omitted. On page 534, he cites Cyprian in The Unity of the Church, saying that the other apostles were what St. Peter was, endowed with an equal part of authority and power. Cyprian does not say this but writes: “The other apostles were what St. Peter was, endowed with the same fellowship of honor and power.”</w:t>
      </w:r>
    </w:p>
    <w:p w14:paraId="67251AF6">
      <w:pPr>
        <w:ind w:left="5" w:right="3"/>
        <w:rPr>
          <w:rFonts w:hint="eastAsia"/>
        </w:rPr>
      </w:pPr>
      <w:r>
        <w:rPr>
          <w:rFonts w:hint="eastAsia"/>
        </w:rPr>
        <w:t>以下是次要的一点，但不可忽略。在第534页，他引用了居普良在《教会的合一》中的话，说其他的使徒与圣彼得一样，被赋予了同等的权力和权柄。居普良没有这样说，而是写道：“其他的使徒与圣彼得一样，被赋予了同样的尊荣和权力的团契。”</w:t>
      </w:r>
    </w:p>
    <w:p w14:paraId="0C892DC9">
      <w:pPr>
        <w:ind w:left="5" w:right="3"/>
        <w:rPr>
          <w:rFonts w:hint="eastAsia"/>
        </w:rPr>
      </w:pPr>
    </w:p>
    <w:p w14:paraId="6F658B12">
      <w:pPr>
        <w:ind w:left="5" w:right="3"/>
        <w:rPr>
          <w:rFonts w:hint="eastAsia"/>
        </w:rPr>
      </w:pPr>
      <w:r>
        <w:rPr>
          <w:rFonts w:hint="eastAsia"/>
        </w:rPr>
        <w:t>The word part weakens this passage from Cyprian, as if each apostle did not possess full authority. Then the Cardinal substitutes authority for honor, so the reader may think Cyprian refers to the inward authority of apostleship (as the Cardinal claims), not the honor due to primacy.</w:t>
      </w:r>
    </w:p>
    <w:p w14:paraId="784C176F">
      <w:pPr>
        <w:ind w:left="5" w:right="3"/>
        <w:rPr>
          <w:rFonts w:hint="eastAsia"/>
        </w:rPr>
      </w:pPr>
      <w:r>
        <w:rPr>
          <w:rFonts w:hint="eastAsia"/>
        </w:rPr>
        <w:t>“部分”这个词削弱了居普良的这段话，仿佛每个使徒都没有拥有完全的权威。然后红衣主教用“权威”代替“尊荣”，以便读者可以认为居普良指的是使徒职分内在的权威（如红衣主教所声称的），而不是归于首位的尊荣。</w:t>
      </w:r>
    </w:p>
    <w:p w14:paraId="2F7D79C4">
      <w:pPr>
        <w:ind w:left="5" w:right="3"/>
        <w:rPr>
          <w:rFonts w:hint="eastAsia"/>
        </w:rPr>
      </w:pPr>
    </w:p>
    <w:p w14:paraId="3C38E2B1">
      <w:pPr>
        <w:ind w:left="5" w:right="3"/>
        <w:rPr>
          <w:rFonts w:hint="eastAsia"/>
        </w:rPr>
      </w:pPr>
      <w:r>
        <w:rPr>
          <w:rFonts w:hint="eastAsia"/>
        </w:rPr>
        <w:t>A few lines earlier, he deceitfully cites Chrysostom on the Epistle to the Galatians, where that Father says: “Hence comes that Paul reproves, and Peter bears it; so that while the Master remains silent, the disciples may change their opinion.”</w:t>
      </w:r>
    </w:p>
    <w:p w14:paraId="0961675F">
      <w:pPr>
        <w:ind w:left="5" w:right="3"/>
        <w:rPr>
          <w:rFonts w:hint="eastAsia"/>
        </w:rPr>
      </w:pPr>
      <w:r>
        <w:rPr>
          <w:rFonts w:hint="eastAsia"/>
        </w:rPr>
        <w:t>几行之前，他狡猾地引用了屈梭多模对加拉太书的注释，那位教父说：“因此，保罗责备，彼得忍受；以便当夫子沉默时，门徒可以改变他们的意见。”</w:t>
      </w:r>
    </w:p>
    <w:p w14:paraId="6881A6C7">
      <w:pPr>
        <w:ind w:left="5" w:right="3"/>
        <w:rPr>
          <w:rFonts w:hint="eastAsia"/>
        </w:rPr>
      </w:pPr>
    </w:p>
    <w:p w14:paraId="610E1761">
      <w:pPr>
        <w:ind w:left="5" w:right="3"/>
        <w:rPr>
          <w:rFonts w:hint="eastAsia"/>
        </w:rPr>
      </w:pPr>
      <w:r>
        <w:rPr>
          <w:rFonts w:hint="eastAsia"/>
        </w:rPr>
        <w:t>The Cardinal’s aim is to suggest that Chrysostom calls Peter “Master” in relation to Paul. But in truth, in that passage, Peter is called “Master” in reference to his disciples—mentioned in the same line—before whom Paul made his reproof to Peter.</w:t>
      </w:r>
    </w:p>
    <w:p w14:paraId="6671BE33">
      <w:pPr>
        <w:ind w:left="5" w:right="3"/>
        <w:rPr>
          <w:rFonts w:hint="eastAsia"/>
        </w:rPr>
      </w:pPr>
      <w:r>
        <w:rPr>
          <w:rFonts w:hint="eastAsia"/>
        </w:rPr>
        <w:t>红衣主教的目的是暗示屈梭多模称彼得为“夫子”，是相对于保罗而言。但事实上，在那段经文中，彼得被称为“夫子”，是相对于他的门徒——在同一行中提到的——保罗是在他们面前责备彼得的。</w:t>
      </w:r>
    </w:p>
    <w:p w14:paraId="02581C1C">
      <w:pPr>
        <w:ind w:left="5" w:right="3"/>
        <w:rPr>
          <w:rFonts w:hint="eastAsia"/>
        </w:rPr>
      </w:pPr>
    </w:p>
    <w:p w14:paraId="2B2AD50B">
      <w:pPr>
        <w:ind w:left="5" w:right="3"/>
        <w:rPr>
          <w:rFonts w:hint="eastAsia"/>
        </w:rPr>
      </w:pPr>
      <w:r>
        <w:rPr>
          <w:rFonts w:hint="eastAsia"/>
        </w:rPr>
        <w:t>On the following page, which is the five hundred thirty-fifth, he cites a passage from Cyprian’s book On the Unity of the Church, which is not found in any copy of Cyprian. However, he claims that Ivo and Gratian cite it as such, making Cyprian say: He who forsakes Peter’s chair, upon which the Church is founded, does he trust that he is in the Church? If Cyprian’s works were lost, it would be excusable to rely on fragments preserved by other authors. But since we have Cyprian’s works in their entirety, is it not an abuse—even a kind of falsification—to depend on citations from later authors, who are justly suspect, rather than on Cyprian’s own extant writings? Moreover, to prevent scrutiny of whether he has faithfully cited Ivo or Gratian, he avoids quoting the specific canon and distinction where they make such claims.</w:t>
      </w:r>
    </w:p>
    <w:p w14:paraId="6F987E9F">
      <w:pPr>
        <w:ind w:left="5" w:right="3"/>
        <w:rPr>
          <w:rFonts w:hint="eastAsia"/>
        </w:rPr>
      </w:pPr>
      <w:r>
        <w:rPr>
          <w:rFonts w:hint="eastAsia"/>
        </w:rPr>
        <w:t>在下一页，即第五百三十五页，他引用了居普良《论教会的合一》一书中的一段话，这段话在居普良的任何抄本中都找不到。然而，他声称伊沃和格拉提安是这样引用的，让居普良说：凡离弃教会所建立的彼得的座位的人，他难道相信自己是在教会中吗？如果居普良的作品失传了，那么依赖其他作者保存的片段是可以原谅的。但既然我们有居普良的全部作品，依赖后来作者的引文，而那些作者是理所当然地受到怀疑的，而不是依赖居普良自己现存的著作，这岂不是一种滥用——甚至是一种篡改吗？此外，为了防止人们审查他是否忠实地引用了伊沃或格拉提安，他避免引用他们作出这种主张的具体教规和区分。</w:t>
      </w:r>
    </w:p>
    <w:p w14:paraId="2754EEAA">
      <w:pPr>
        <w:ind w:left="5" w:right="3"/>
        <w:rPr>
          <w:rFonts w:hint="eastAsia"/>
        </w:rPr>
      </w:pPr>
    </w:p>
    <w:p w14:paraId="0B05EDBF">
      <w:pPr>
        <w:ind w:left="5" w:right="3"/>
        <w:rPr>
          <w:rFonts w:hint="eastAsia"/>
        </w:rPr>
      </w:pPr>
      <w:r>
        <w:rPr>
          <w:rFonts w:hint="eastAsia"/>
        </w:rPr>
        <w:t>I cannot call it falsification, but rather a flight mingled with contempt for God’s word, that in the same chapter (page 540), after proving St. Peter’s primacy—because Christ commanded Peter to pay the tribute for both himself and Jesus, because the sick were laid in Peter’s path so his shadow might pass over them, and because he struck Ananias and Sapphira dead (which are clever but frivolous proofs)—he declares that he will examine a Scripture passage cited by His Majesty of Great Britain, not by Scripture itself, but by the Fathers. As if there were any better interpreter of Scripture than Scripture itself! Or as if human exposition should be preferred over God speaking in His own word. Devils do not flee so swiftly from holy water as this prelate flees from the word of God. And when he does use it, it is only to twist and falsify it.</w:t>
      </w:r>
    </w:p>
    <w:p w14:paraId="5895C03A">
      <w:pPr>
        <w:ind w:left="5" w:right="3"/>
        <w:rPr>
          <w:rFonts w:hint="eastAsia"/>
        </w:rPr>
      </w:pPr>
      <w:r>
        <w:rPr>
          <w:rFonts w:hint="eastAsia"/>
        </w:rPr>
        <w:t>我不能称之为篡改，而是一种夹杂着对上帝话语蔑视的逃避，即在同一章（第540页），在证明了圣彼得的首位之后——因为基督命令彼得为祂自己和耶稣付税，因为病人被放在彼得的路上，以便他的影子可以经过他们，并且因为他击杀了亚拿尼亚和撒非喇（这些都是巧妙但轻浮的证据）——他宣称他将审查一段由大不列颠陛下引用的圣经经文，不是用圣经本身，而是用教父们。仿佛有比圣经本身更好的圣经解释者！或者仿佛人的解释应该优先于上帝在祂自己的话语中说话。魔鬼从圣水前逃跑的速度，都不及这位高级教士从上帝的话语前逃跑的速度。而当他使用它时，也只是为了扭曲和篡改它。</w:t>
      </w:r>
    </w:p>
    <w:p w14:paraId="11D29581">
      <w:pPr>
        <w:ind w:left="5" w:right="3"/>
        <w:rPr>
          <w:rFonts w:hint="eastAsia"/>
        </w:rPr>
      </w:pPr>
    </w:p>
    <w:p w14:paraId="60E0390D">
      <w:pPr>
        <w:ind w:left="5" w:right="3"/>
        <w:rPr>
          <w:rFonts w:hint="eastAsia"/>
        </w:rPr>
      </w:pPr>
      <w:r>
        <w:rPr>
          <w:rFonts w:hint="eastAsia"/>
        </w:rPr>
        <w:t>I will cite one more of his falsifications, found in the last line of his fiftyfifth chapter, where he claims Leo says in his Epistle to Martianus (the fifty-second): None of the patriarchal sees but that of Rome shall remain stable and unmoved. This passage is entirely false. The true wording is: Nec praeter illam Petram quam Dominus in fundamentum posuit, stabilis erit ulla constructio. That is: No building shall stand firm except upon that stone which the Lord has laid as a foundation. He makes no mention of Rome or its patriarchate. And even if he had, are popes credible witnesses when the dispute concerns their own authority? Must we accept popes as judges in their own case?</w:t>
      </w:r>
    </w:p>
    <w:p w14:paraId="50B91784">
      <w:pPr>
        <w:ind w:left="5" w:right="3"/>
        <w:rPr>
          <w:rFonts w:hint="eastAsia"/>
        </w:rPr>
      </w:pPr>
      <w:r>
        <w:rPr>
          <w:rFonts w:hint="eastAsia"/>
        </w:rPr>
        <w:t>我将再引用一个他的篡改，见于他第五十五章的最后一行，他声称利奥在他给马提亚努斯的信中（第五十二封）说：除了罗马的宗主教区外，没有一个宗主教区能保持稳定和不动摇。这段经文完全是假的。真正的措辞是：Nec praeter illam Petram quam Dominus in fundamentum posuit, stabilis erit ulla constructio。即：除了主所立为根基的那块磐石外，没有任何建筑能稳固站立。他没有提到罗马或其宗主教区。即使他提到了，当争论涉及教皇自己的权威时，他们能是可信的见证人吗？我们必须接受教皇作他们自己案件的审判官吗？</w:t>
      </w:r>
    </w:p>
    <w:p w14:paraId="15E7DC35">
      <w:pPr>
        <w:ind w:left="5" w:right="3"/>
        <w:rPr>
          <w:rFonts w:hint="eastAsia"/>
        </w:rPr>
      </w:pPr>
    </w:p>
    <w:p w14:paraId="124AEB87">
      <w:pPr>
        <w:ind w:left="5" w:right="3"/>
        <w:rPr>
          <w:rFonts w:hint="eastAsia"/>
        </w:rPr>
      </w:pPr>
      <w:r>
        <w:rPr>
          <w:rFonts w:hint="eastAsia"/>
        </w:rPr>
        <w:t>These are but a few of his many falsifications, so that by this example the reader may judge the whole work. For if one were to examine every authority cited by this prelate, the result would be a tedious list of falsifications—odious to our adversaries and of little edification to those who fear God. Yet hereafter, as occasion arises, we shall expose more such instances in the cardinal’s work.</w:t>
      </w:r>
    </w:p>
    <w:p w14:paraId="38394959">
      <w:pPr>
        <w:ind w:left="5" w:right="3"/>
        <w:rPr>
          <w:rFonts w:hint="eastAsia"/>
        </w:rPr>
      </w:pPr>
      <w:r>
        <w:rPr>
          <w:rFonts w:hint="eastAsia"/>
        </w:rPr>
        <w:t>这些只是他众多篡改中的一小部分，以便读者可以以此为例来判断整部作品。因为如果有人要审查这位高级教士引用的每一个权威，结果将是一份冗长的篡改清单——对我们的对手来说是可憎的，对敬畏上帝的人来说也几乎没有造就。然而，今后，若有机会，我们将在红衣主教的作品中揭露更多这样的例子。</w:t>
      </w:r>
    </w:p>
    <w:p w14:paraId="471F5C2A">
      <w:pPr>
        <w:ind w:left="5" w:right="3"/>
        <w:rPr>
          <w:rFonts w:hint="eastAsia"/>
        </w:rPr>
      </w:pPr>
    </w:p>
    <w:p w14:paraId="12E5A5AD">
      <w:pPr>
        <w:ind w:left="5" w:right="3"/>
        <w:rPr>
          <w:rFonts w:hint="eastAsia"/>
        </w:rPr>
      </w:pPr>
      <w:r>
        <w:rPr>
          <w:rFonts w:hint="eastAsia"/>
        </w:rPr>
        <w:t>ADVERT. Advertisement to the</w:t>
      </w:r>
    </w:p>
    <w:p w14:paraId="067D6207">
      <w:pPr>
        <w:ind w:left="5" w:right="3"/>
        <w:rPr>
          <w:rFonts w:hint="eastAsia"/>
        </w:rPr>
      </w:pPr>
      <w:r>
        <w:rPr>
          <w:rFonts w:hint="eastAsia"/>
        </w:rPr>
        <w:t>Reader</w:t>
      </w:r>
    </w:p>
    <w:p w14:paraId="67BC30AD">
      <w:pPr>
        <w:ind w:left="5" w:right="3"/>
        <w:rPr>
          <w:rFonts w:hint="eastAsia"/>
        </w:rPr>
      </w:pPr>
      <w:r>
        <w:rPr>
          <w:rFonts w:hint="eastAsia"/>
        </w:rPr>
        <w:t>广告。致读者</w:t>
      </w:r>
    </w:p>
    <w:p w14:paraId="268B35BB">
      <w:pPr>
        <w:ind w:left="5" w:right="3"/>
        <w:rPr>
          <w:rFonts w:hint="eastAsia"/>
        </w:rPr>
      </w:pPr>
    </w:p>
    <w:p w14:paraId="4B96CD04">
      <w:pPr>
        <w:ind w:left="5" w:right="3"/>
        <w:rPr>
          <w:rFonts w:hint="eastAsia"/>
        </w:rPr>
      </w:pPr>
      <w:r>
        <w:rPr>
          <w:rFonts w:hint="eastAsia"/>
        </w:rPr>
        <w:t>T</w:t>
      </w:r>
    </w:p>
    <w:p w14:paraId="166F47E2">
      <w:pPr>
        <w:ind w:left="5" w:right="3"/>
        <w:rPr>
          <w:rFonts w:hint="eastAsia"/>
        </w:rPr>
      </w:pPr>
      <w:r>
        <w:rPr>
          <w:rFonts w:hint="eastAsia"/>
        </w:rPr>
        <w:t>he following four books contain the history of the Roman Bishops from the Apostles to the fourth Universal Council in the year 451, which is the limit Cardinal du Perron set for himself in his dispute against His Majesty of Great Britain. I show that during all that time, and earlier, the Bishop of Rome was not acknowledged as Head of the Universal Church; and I expose the falsehood and futility of the proofs brought by the Cardinal. In this deduction, I have followed not the order of the Cardinal’s chapters but the order of time, to provide greater clarity to the reader and to untangle the thread of history which the Cardinal deliberately tangled to deceive more easily. This also prevents me from being forced, by following all his steps, to repeat the same things fifty times as he does. I did not concern myself with matters irrelevant to our controversies, for Cardinal du Perron, to display his learning, inserted long disputes against Cardinal Baronius in his book, which do not concern us at all. But as for the matters relevant to our controversies, I hope I have provided such satisfactory answers to all that the Cardinal presents that any reader who is not prejudiced by hatred and retains some liberty of judgment will acknowledge this Prelate’s book as a heap of impostures and useless proofs. Moreover, in attempting to shield himself with the authority of the Fathers against the word of God, he is condemned by the very judges he has chosen.</w:t>
      </w:r>
    </w:p>
    <w:p w14:paraId="12B39A08">
      <w:pPr>
        <w:ind w:left="5" w:right="3"/>
        <w:rPr>
          <w:rFonts w:hint="eastAsia"/>
        </w:rPr>
      </w:pPr>
      <w:r>
        <w:rPr>
          <w:rFonts w:hint="eastAsia"/>
        </w:rPr>
        <w:t>接下来的四卷书包含了从使徒到公元451年第四次普世会议期间罗马主教的历史，这是杜·佩龙红衣主教在他与大不列颠陛下的争论中为自己设定的界限。我表明，在那所有的时间里，以及更早的时候，罗马主教并没有被承认是普世教会的元首；我揭露了红衣主教所提出证据的虚假和徒劳。在这个推论中，我没有遵循红衣主教章节的顺序，而是遵循了时间的顺序，以便为读者提供更大的清晰度，并理清红衣主教为更容易欺骗而故意弄乱的历史线索。这也避免了我被迫，通过跟随他的所有步骤，像他一样重复同样的事情五十次。我没有关心与我们争论无关的事，因为杜·佩龙红衣主教，为了炫耀他的学识，在他的书中插入了与巴罗尼乌斯红衣主教的长篇争论，这与我们毫无关系。但至于与我们争论有关的事，我希望我已对红衣主教所提出的所有问题提供了如此令人满意的回答，以至于任何没有被仇恨偏见所左右并保留一些判断自由的读者，都会承认这位高级教士的书是一堆骗局和无用的证据。此外，在试图用教父们的权威来抵挡上帝的话语时，他却被他自己所选择的审判官所定罪。</w:t>
      </w:r>
    </w:p>
    <w:p w14:paraId="4A205E30">
      <w:pPr>
        <w:ind w:left="5" w:right="3"/>
        <w:rPr>
          <w:rFonts w:hint="eastAsia"/>
        </w:rPr>
      </w:pPr>
    </w:p>
    <w:p w14:paraId="7025E279">
      <w:pPr>
        <w:ind w:left="5" w:right="3"/>
        <w:rPr>
          <w:rFonts w:hint="eastAsia"/>
        </w:rPr>
      </w:pPr>
      <w:r>
        <w:rPr>
          <w:rFonts w:hint="eastAsia"/>
        </w:rPr>
        <w:t>BOOK III. The FIRST PART OF THE HISTORY OF PAPACY:</w:t>
      </w:r>
    </w:p>
    <w:p w14:paraId="4E532777">
      <w:pPr>
        <w:ind w:left="5" w:right="3"/>
        <w:rPr>
          <w:rFonts w:hint="eastAsia"/>
        </w:rPr>
      </w:pPr>
      <w:r>
        <w:rPr>
          <w:rFonts w:hint="eastAsia"/>
        </w:rPr>
        <w:t>WHEREIN So much of the</w:t>
      </w:r>
    </w:p>
    <w:p w14:paraId="56EE1AA3">
      <w:pPr>
        <w:ind w:left="5" w:right="3"/>
        <w:rPr>
          <w:rFonts w:hint="eastAsia"/>
        </w:rPr>
      </w:pPr>
      <w:r>
        <w:rPr>
          <w:rFonts w:hint="eastAsia"/>
        </w:rPr>
        <w:t>History of the Ancient</w:t>
      </w:r>
    </w:p>
    <w:p w14:paraId="0237B73E">
      <w:pPr>
        <w:ind w:left="5" w:right="3"/>
        <w:rPr>
          <w:rFonts w:hint="eastAsia"/>
        </w:rPr>
      </w:pPr>
      <w:r>
        <w:rPr>
          <w:rFonts w:hint="eastAsia"/>
        </w:rPr>
        <w:t>Christian Church is deduced from the</w:t>
      </w:r>
    </w:p>
    <w:p w14:paraId="55621CF2">
      <w:pPr>
        <w:ind w:left="5" w:right="3"/>
        <w:rPr>
          <w:rFonts w:hint="eastAsia"/>
        </w:rPr>
      </w:pPr>
      <w:r>
        <w:rPr>
          <w:rFonts w:hint="eastAsia"/>
        </w:rPr>
        <w:t>beginning until the year</w:t>
      </w:r>
    </w:p>
    <w:p w14:paraId="5F68C934">
      <w:pPr>
        <w:ind w:left="5" w:right="3"/>
        <w:rPr>
          <w:rFonts w:hint="eastAsia"/>
        </w:rPr>
      </w:pPr>
      <w:r>
        <w:rPr>
          <w:rFonts w:hint="eastAsia"/>
        </w:rPr>
        <w:t>300 of Christ as will prove that then the Bishop of Rome was not</w:t>
      </w:r>
    </w:p>
    <w:p w14:paraId="6E94F0E9">
      <w:pPr>
        <w:ind w:left="5" w:right="3"/>
        <w:rPr>
          <w:rFonts w:hint="eastAsia"/>
        </w:rPr>
      </w:pPr>
      <w:r>
        <w:rPr>
          <w:rFonts w:hint="eastAsia"/>
        </w:rPr>
        <w:t>acknowledged Head of</w:t>
      </w:r>
    </w:p>
    <w:p w14:paraId="6835D7D5">
      <w:pPr>
        <w:ind w:left="5" w:right="3"/>
        <w:rPr>
          <w:rFonts w:hint="eastAsia"/>
        </w:rPr>
      </w:pPr>
      <w:r>
        <w:rPr>
          <w:rFonts w:hint="eastAsia"/>
        </w:rPr>
        <w:t>the Universal Church.</w:t>
      </w:r>
    </w:p>
    <w:p w14:paraId="6074E4B2">
      <w:pPr>
        <w:ind w:left="5" w:right="3"/>
        <w:rPr>
          <w:rFonts w:hint="eastAsia"/>
        </w:rPr>
      </w:pPr>
      <w:r>
        <w:rPr>
          <w:rFonts w:hint="eastAsia"/>
        </w:rPr>
        <w:t>第三卷. 教皇制度史第一部分：其中从起初直到基督后300年推演出如此多的古代基督教会史，以证明那时罗马主教并未被承认为普世教会的元首。</w:t>
      </w:r>
    </w:p>
    <w:p w14:paraId="57558A83">
      <w:pPr>
        <w:ind w:left="5" w:right="3"/>
        <w:rPr>
          <w:rFonts w:hint="eastAsia"/>
        </w:rPr>
      </w:pPr>
    </w:p>
    <w:p w14:paraId="5BA3D1E5">
      <w:pPr>
        <w:ind w:left="5" w:right="3"/>
        <w:rPr>
          <w:rFonts w:hint="eastAsia"/>
        </w:rPr>
      </w:pPr>
      <w:r>
        <w:rPr>
          <w:rFonts w:hint="eastAsia"/>
        </w:rPr>
        <w:t>Monergism Books</w:t>
      </w:r>
    </w:p>
    <w:p w14:paraId="318B81D1">
      <w:pPr>
        <w:ind w:left="5" w:right="3"/>
        <w:rPr>
          <w:rFonts w:hint="eastAsia"/>
        </w:rPr>
      </w:pPr>
      <w:r>
        <w:rPr>
          <w:rFonts w:hint="eastAsia"/>
        </w:rPr>
        <w:t>Monergism Books</w:t>
      </w:r>
    </w:p>
    <w:p w14:paraId="51F8F172">
      <w:pPr>
        <w:ind w:left="5" w:right="3"/>
        <w:rPr>
          <w:rFonts w:hint="eastAsia"/>
        </w:rPr>
      </w:pPr>
    </w:p>
    <w:p w14:paraId="5B18E5E4">
      <w:pPr>
        <w:ind w:left="5" w:right="3"/>
        <w:rPr>
          <w:rFonts w:hint="eastAsia"/>
        </w:rPr>
      </w:pPr>
      <w:r>
        <w:rPr>
          <w:rFonts w:hint="eastAsia"/>
        </w:rPr>
        <w:t>CHAP. 1. That in the First Age the Bishop of Rome was not acknowledged Head of the Universal Church.</w:t>
      </w:r>
    </w:p>
    <w:p w14:paraId="466E1710">
      <w:pPr>
        <w:ind w:left="5" w:right="3"/>
        <w:rPr>
          <w:rFonts w:hint="eastAsia"/>
        </w:rPr>
      </w:pPr>
      <w:r>
        <w:rPr>
          <w:rFonts w:hint="eastAsia"/>
        </w:rPr>
        <w:t>第1章. 在第一个世纪，罗马主教并未被承认为普世教会的元首。</w:t>
      </w:r>
    </w:p>
    <w:p w14:paraId="4EA8AD7A">
      <w:pPr>
        <w:ind w:left="5" w:right="3"/>
        <w:rPr>
          <w:rFonts w:hint="eastAsia"/>
        </w:rPr>
      </w:pPr>
    </w:p>
    <w:p w14:paraId="6ED0B524">
      <w:pPr>
        <w:ind w:left="5" w:right="3"/>
        <w:rPr>
          <w:rFonts w:hint="eastAsia"/>
        </w:rPr>
      </w:pPr>
      <w:r>
        <w:rPr>
          <w:rFonts w:hint="eastAsia"/>
        </w:rPr>
        <w:t>A</w:t>
      </w:r>
    </w:p>
    <w:p w14:paraId="0F2BECD7">
      <w:pPr>
        <w:ind w:left="5" w:right="3"/>
        <w:rPr>
          <w:rFonts w:hint="eastAsia"/>
        </w:rPr>
      </w:pPr>
      <w:r>
        <w:rPr>
          <w:rFonts w:hint="eastAsia"/>
        </w:rPr>
        <w:t>lthough the Word of God sufficiently decides this question by not assigning to St. Peter any successor in the Apostleship or in primacy over the Universal Church—nor does it speak, directly or indirectly, of a hierarchical sovereign or of the Bishop of Rome—yet because Cardinal du Perron, lacking support from the word of God, relies entirely on the Fathers and grounds himself upon human testimonies, it will be useful to examine the earliest and purest antiquity of the Church and to show how mistaken he is. In vain does he heap up testimonies to no purpose, taking the preeminence which the Bishop of Rome claimed during the time of the first four Councils over the Bishops of the Roman Empire as evidence of a primacy and sovereign power over the Church worldwide. He mistakes precedence for a power of jurisdiction and interprets prerogatives based on the dignity of the city or ecclesiastical canons as divine rules. He deliberately limits himself to the time of the first four Councils (the first of which was held in the year 325 A.D.) because the preceding three centuries contradict him. Therefore, three-fourths of the testimonies he cites come from a history spanning only about eighty or a hundred years.</w:t>
      </w:r>
    </w:p>
    <w:p w14:paraId="11E6BD24">
      <w:pPr>
        <w:ind w:left="5" w:right="3"/>
        <w:rPr>
          <w:rFonts w:hint="eastAsia"/>
        </w:rPr>
      </w:pPr>
      <w:r>
        <w:rPr>
          <w:rFonts w:hint="eastAsia"/>
        </w:rPr>
        <w:t>虽然上帝的话语已充分决定了这个问题，即没有指派圣彼得在使徒职分或普世教会的首位上有任何继承人——它也没有直接或间接地提到一个圣统的君主或罗马主教——然而，因为杜·佩龙红衣主教，缺乏上帝话语的支持，完全依赖于教父们，并将自己建立在人的见证之上，所以审查教会最早和最纯洁的古代，并表明他是多么错误，将是有益的。他徒劳地堆砌毫无用处的见证，将罗马主教在头四次会议期间对罗马帝国主教们的优越性，当作普世教会首位和至高权力的证据。他将优先权误认为管辖权，并将基于城市尊严或教会教规的特权解释为神的规则。他故意将自己局限于头四次会议的时期（其中第一次是在公元325年举行的），因为前面的三个世纪与他相矛盾。因此，他引用的见证中，四分之三都来自一段仅约八十年或一百年的历史。</w:t>
      </w:r>
    </w:p>
    <w:p w14:paraId="3BCDCC1A">
      <w:pPr>
        <w:ind w:left="5" w:right="3"/>
        <w:rPr>
          <w:rFonts w:hint="eastAsia"/>
        </w:rPr>
      </w:pPr>
    </w:p>
    <w:p w14:paraId="273D8B40">
      <w:pPr>
        <w:ind w:left="5" w:right="3"/>
        <w:rPr>
          <w:rFonts w:hint="eastAsia"/>
        </w:rPr>
      </w:pPr>
      <w:r>
        <w:rPr>
          <w:rFonts w:hint="eastAsia"/>
        </w:rPr>
        <w:t>Since historical and antiquarian matters require beginning with the most ancient sources, I am compelled to follow chronological order rather than that of the Cardinal’s chapters, which disrupts historical sequence and lacks coherence—most of which argue about irrelevant matters.</w:t>
      </w:r>
    </w:p>
    <w:p w14:paraId="3AF8A526">
      <w:pPr>
        <w:ind w:left="5" w:right="3"/>
        <w:rPr>
          <w:rFonts w:hint="eastAsia"/>
        </w:rPr>
      </w:pPr>
      <w:r>
        <w:rPr>
          <w:rFonts w:hint="eastAsia"/>
        </w:rPr>
        <w:t>由于历史和考古事务要求从最古老的资料开始，我不得不遵循年代顺序，而不是红衣主教章节的顺序，后者扰乱了历史序列，并且缺乏连贯性——其中大部分都在争论无关紧要的事。</w:t>
      </w:r>
    </w:p>
    <w:p w14:paraId="5E3D320F">
      <w:pPr>
        <w:ind w:left="5" w:right="3"/>
        <w:rPr>
          <w:rFonts w:hint="eastAsia"/>
        </w:rPr>
      </w:pPr>
    </w:p>
    <w:p w14:paraId="15009402">
      <w:pPr>
        <w:ind w:left="5" w:right="3"/>
        <w:rPr>
          <w:rFonts w:hint="eastAsia"/>
        </w:rPr>
      </w:pPr>
      <w:r>
        <w:rPr>
          <w:rFonts w:hint="eastAsia"/>
        </w:rPr>
        <w:t>To begin then at the first age: Among the fathers of the first age, I place in the first rank the Apostles and the Evangelists. In whose writings there is no trace of that imaginary monarchy, and not one action of Peter that has any hint of primacy or sovereign power in the Church; not one word of that holy Apostle where he speaks like a monarch, although we have the history of his life and two long epistles which he wrote to the Christian Church.</w:t>
      </w:r>
    </w:p>
    <w:p w14:paraId="4F33A009">
      <w:pPr>
        <w:ind w:left="5" w:right="3"/>
        <w:rPr>
          <w:rFonts w:hint="eastAsia"/>
        </w:rPr>
      </w:pPr>
      <w:r>
        <w:rPr>
          <w:rFonts w:hint="eastAsia"/>
        </w:rPr>
        <w:t>那么，从第一个世纪开始：在第一个世纪的教父中，我将使徒和福音书作者排在首位。在他们的著作中，没有任何那种虚构的君主制的痕迹，也没有彼得任何一个行为暗示了他在教会中有首位或至高权力；那位圣使徒也没有一句话说得像个君主，虽然我们有他生平的历史和他写给基督教会的两封长信。</w:t>
      </w:r>
    </w:p>
    <w:p w14:paraId="3D16DDCF">
      <w:pPr>
        <w:ind w:left="5" w:right="3"/>
        <w:rPr>
          <w:rFonts w:hint="eastAsia"/>
        </w:rPr>
      </w:pPr>
    </w:p>
    <w:p w14:paraId="2EB0973C">
      <w:pPr>
        <w:ind w:left="5" w:right="3"/>
        <w:rPr>
          <w:rFonts w:hint="eastAsia"/>
        </w:rPr>
      </w:pPr>
      <w:r>
        <w:rPr>
          <w:rFonts w:hint="eastAsia"/>
        </w:rPr>
        <w:t>To that Apostle, Linus, a disciple of St. Paul, succeeded, according to the account of many ancients; and he succeeded him not in the apostleship but in the leadership of the Church of the city of Rome. For of him, we have no recorded action that extends beyond the limits of his particular church. Had Peter needed a successor in the primacy over the universal Church, there were some Apostles who outlived Peter; among others, that excellent Apostle St. John, to whom that dignity rather belonged than to a disciple of Paul. At least, the Apostles who outlived Peter should have been called and asked for their advice. A head could not be given to the universal Church without their consent.</w:t>
      </w:r>
    </w:p>
    <w:p w14:paraId="43149360">
      <w:pPr>
        <w:ind w:left="5" w:right="3"/>
        <w:rPr>
          <w:rFonts w:hint="eastAsia"/>
        </w:rPr>
      </w:pPr>
      <w:r>
        <w:rPr>
          <w:rFonts w:hint="eastAsia"/>
        </w:rPr>
        <w:t>根据许多古人的记载，那位使徒的继承人是圣保罗的门徒利努斯；他继承的不是使徒职分，而是罗马城教会的领导权。因为关于他，我们没有任何记录表明他的行动超出了他特定教会的范围。如果彼得需要在普世教会的首位上有一个继承人，当时有一些使徒比彼得活得更久；其中有那位卓越的使徒圣约翰，那个尊位更应该属于他，而不是一个保罗的门徒。至少，比彼得活得更久的使徒们应该被召集并征求他们的意见。没有他们的同意，普世教会不能被赋予一个元首。</w:t>
      </w:r>
    </w:p>
    <w:p w14:paraId="36D95AAF">
      <w:pPr>
        <w:ind w:left="5" w:right="3"/>
        <w:rPr>
          <w:rFonts w:hint="eastAsia"/>
        </w:rPr>
      </w:pPr>
    </w:p>
    <w:p w14:paraId="5079C2FB">
      <w:pPr>
        <w:ind w:left="5" w:right="3"/>
        <w:rPr>
          <w:rFonts w:hint="eastAsia"/>
        </w:rPr>
      </w:pPr>
      <w:r>
        <w:rPr>
          <w:rFonts w:hint="eastAsia"/>
        </w:rPr>
        <w:t>After Linus, they place Clement, of whom various epistles are extant in the volumes of the Councils. Whether they are true or false matters not for our present purpose, since our adversaries accept them as true. Among them are two written to St. James, Bishop of Jerusalem, to whom he gives these titles: “Clement to James, brother of the Lord, Bishop of Bishops, governing the holy Church of the Hebrews which is at Jerusalem, as also all the Churches that are founded everywhere by the providence of God.” Thereby he acknowledges St. James as his superior, governing the Roman Church as well as the other Churches.</w:t>
      </w:r>
    </w:p>
    <w:p w14:paraId="4AFD518A">
      <w:pPr>
        <w:ind w:left="5" w:right="3"/>
        <w:rPr>
          <w:rFonts w:hint="eastAsia"/>
        </w:rPr>
      </w:pPr>
      <w:r>
        <w:rPr>
          <w:rFonts w:hint="eastAsia"/>
        </w:rPr>
        <w:t>在利努斯之后，他们将克莱门特列为继承人，在《会议录》中存有他的各种书信。这些书信是真是假，对我们目前的目的并不重要，因为我们的对手接受它们为真的。其中有两封是写给耶路撒冷主教圣雅各的，他给予雅各这些头衔：“克莱门特致主的兄弟，众主教之主教，治理在耶路撒冷的希伯来人圣教会，以及所有借着上帝的护理在各地建立的教会。”他因此承认圣雅各是他的上级，治理罗马教会以及其他教会。</w:t>
      </w:r>
    </w:p>
    <w:p w14:paraId="6B1B1B02">
      <w:pPr>
        <w:ind w:left="5" w:right="3"/>
        <w:rPr>
          <w:rFonts w:hint="eastAsia"/>
        </w:rPr>
      </w:pPr>
    </w:p>
    <w:p w14:paraId="488C9DD9">
      <w:pPr>
        <w:ind w:left="5" w:right="3"/>
        <w:rPr>
          <w:rFonts w:hint="eastAsia"/>
        </w:rPr>
      </w:pPr>
      <w:r>
        <w:rPr>
          <w:rFonts w:hint="eastAsia"/>
        </w:rPr>
        <w:t>In the same age lived Dionysius the Areopagite, converted by St. Paul. This Dionysius, our adversaries claim as the author of the books Celestial Hierarchy and Ecclesiastical Hierarchy. In that book of Ecclesiastical Hierarchy, which he models after the celestial (where one sovereign Monarch, God, has under Him various angelic orders), this author describes the ecclesiastical offices and ranks. And from the least ascending to the greatest, he rises no higher than to the office of bishop of each particular church and makes episcopacy the highest degree. It would have been very fitting to his purpose to have spoken of the office of sovereign pastor, head of the universal Church, so as to make the ecclesiastical hierarchy conform to the celestial. But of such a head he says nothing because he knew none such.</w:t>
      </w:r>
    </w:p>
    <w:p w14:paraId="5F31DB2B">
      <w:pPr>
        <w:ind w:left="5" w:right="3"/>
        <w:rPr>
          <w:rFonts w:hint="eastAsia"/>
        </w:rPr>
      </w:pPr>
      <w:r>
        <w:rPr>
          <w:rFonts w:hint="eastAsia"/>
        </w:rPr>
        <w:t>在同一个时代，生活着由圣保罗归信的亚略巴古的丢尼修。这位丢尼修，我们的对手声称是《天阶序论》和《教会圣统论》的作者。在那本《教会圣统论》中，他模仿天上的圣统（那里有一位至高君主上帝，祂之下有各种天使等级），这位作者描述了教会的职分和等级。并且从最小的上升到最大的，他最高只升到各个特定教会的主教职位，并将主教职位定为最高等级。如果他能谈到至高牧者，普世教会的元首的职位，以使教会圣统与天上圣统相符，那将非常符合他的目的。但他对这样的元首只字不提，因为他根本不知道有这样的人。</w:t>
      </w:r>
    </w:p>
    <w:p w14:paraId="5D39CFA5">
      <w:pPr>
        <w:ind w:left="5" w:right="3"/>
        <w:rPr>
          <w:rFonts w:hint="eastAsia"/>
        </w:rPr>
      </w:pPr>
    </w:p>
    <w:p w14:paraId="4303F702">
      <w:pPr>
        <w:ind w:left="5" w:right="3"/>
        <w:rPr>
          <w:rFonts w:hint="eastAsia"/>
        </w:rPr>
      </w:pPr>
      <w:r>
        <w:rPr>
          <w:rFonts w:hint="eastAsia"/>
        </w:rPr>
        <w:t>In the same age, the custom began to appoint the Bishop of Rome by the votes of the people and clergy—a practice also followed by other churches. This is clear proof that the Bishop of Rome was not the head of the universal Church. For was it reasonable or likely that the people of the city of Rome should have the power to give a head to the churches of Beroea or the East Indies? Who does not know that in elective kingdoms, the king is chosen by the estates and general assemblies, to which deputies are sent from all parts of the kingdom because all parts are equally interested in that election?</w:t>
      </w:r>
    </w:p>
    <w:p w14:paraId="26776223">
      <w:pPr>
        <w:ind w:left="5" w:right="3"/>
        <w:rPr>
          <w:rFonts w:hint="eastAsia"/>
        </w:rPr>
      </w:pPr>
      <w:r>
        <w:rPr>
          <w:rFonts w:hint="eastAsia"/>
        </w:rPr>
        <w:t>在同一个时代，罗马主教由民众和神职人员投票任命的习俗开始了——其他教会也遵循这种做法。这是罗马主教并非普世教会元首的明确证据。因为罗马城的人民有权为庇哩亚或东印度的教会指定一个元首，这合理或可能吗？谁不知道，在选举制王国中，国王是由各阶层和总议会选举的，王国各地的代表都被派往那里，因为所有地区都同样关心那次选举？</w:t>
      </w:r>
    </w:p>
    <w:p w14:paraId="410788E2">
      <w:pPr>
        <w:ind w:left="5" w:right="3"/>
        <w:rPr>
          <w:rFonts w:hint="eastAsia"/>
        </w:rPr>
      </w:pPr>
    </w:p>
    <w:p w14:paraId="18E3B657">
      <w:pPr>
        <w:ind w:left="5" w:right="3"/>
        <w:rPr>
          <w:rFonts w:hint="eastAsia"/>
        </w:rPr>
      </w:pPr>
      <w:r>
        <w:rPr>
          <w:rFonts w:hint="eastAsia"/>
        </w:rPr>
        <w:t>In all that age, no trace is to be seen of the power of the Bishop of Rome beyond the limits of his particular church. No law given by him to the universal Church. No appeal from any church—not even from neighboring churches, much less from distant ones. All the churches that were founded immediately… The Apostles, such as those of Jerusalem, Rome, Thessalonica, and Antioch, were honored above all others and were called the first and Apostolic. Those churches propagated and established by them also took the same title and were likewise highly honored. Tertullian speaks of them thus: “They are all first and Apostolic, while the communion of peace, the name of brethren, and the common pledges of hospitality show the unity among them all.”</w:t>
      </w:r>
    </w:p>
    <w:p w14:paraId="7207FF50">
      <w:pPr>
        <w:ind w:left="5" w:right="3"/>
        <w:rPr>
          <w:rFonts w:hint="eastAsia"/>
        </w:rPr>
      </w:pPr>
      <w:r>
        <w:rPr>
          <w:rFonts w:hint="eastAsia"/>
        </w:rPr>
        <w:t>在那个整个时代，看不到罗马主教的权力超出他特定教会范围的痕迹。他没有向普世教会颁布任何法律。没有任何教会——甚至邻近的教会都没有，更不用说遥远的教会了——向他上诉。所有直接建立的教会……使徒们，如耶路撒冷、罗马、帖撒罗尼迦和安提阿的教会，都受到了高于一切的尊荣，并被称为第一的和使徒的。由他们传播和建立的那些教会也取了同样的头衔，并同样受到高度尊荣。特土良如此论及他们：“他们都是第一的和使徒的，而和平的交通、弟兄的名号和款待的共同保证，显示了他们所有人之中的合一。”</w:t>
      </w:r>
    </w:p>
    <w:p w14:paraId="3A2B69CF">
      <w:pPr>
        <w:ind w:left="5" w:right="3"/>
        <w:rPr>
          <w:rFonts w:hint="eastAsia"/>
        </w:rPr>
      </w:pPr>
    </w:p>
    <w:p w14:paraId="2B00FD17">
      <w:pPr>
        <w:ind w:left="5" w:right="3"/>
        <w:rPr>
          <w:rFonts w:hint="eastAsia"/>
        </w:rPr>
      </w:pPr>
      <w:r>
        <w:rPr>
          <w:rFonts w:hint="eastAsia"/>
        </w:rPr>
        <w:t>This age brought forth many heresies: the Simonians, the Cerinthians, the Ebionites, the Nicolaitans, etc. If the Bishop of Rome had been Head of the Universal Church, it would have been his duty to summon those heretics, bring them before him, and take cognizance of their crimes and errors. But no trace of this is found. Neither do we see in Irenaeus, Epiphanius, Augustine, Theodoret, or Philastrius—who have written detailed treatises on the heresies of the ancients—that any of those heretics were condemned for disobeying the Pope or refusing to submit to his judgment.</w:t>
      </w:r>
    </w:p>
    <w:p w14:paraId="64D85E59">
      <w:pPr>
        <w:ind w:left="5" w:right="3"/>
        <w:rPr>
          <w:rFonts w:hint="eastAsia"/>
        </w:rPr>
      </w:pPr>
      <w:r>
        <w:rPr>
          <w:rFonts w:hint="eastAsia"/>
        </w:rPr>
        <w:t>这个时代产生了许多异端：西门派、克林妥派、以便尼派、尼哥拉派等等。如果罗马主教曾是普世教会的元首，那么他的责任就是召集那些异端，将他们带到他面前，并审理他们的罪行和错误。但没有发现这方面的任何痕迹。我们也没有在爱任纽、爱比法尼乌、奥古斯丁、提奥多勒或腓拉斯特里乌斯——他们都写过关于古代异端的详细论著——的著作中看到，那些异端中有任何一个因不服从教皇或拒绝服从他的审判而被定罪。</w:t>
      </w:r>
    </w:p>
    <w:p w14:paraId="017A3C0A">
      <w:pPr>
        <w:ind w:left="5" w:right="3"/>
        <w:rPr>
          <w:rFonts w:hint="eastAsia"/>
        </w:rPr>
      </w:pPr>
    </w:p>
    <w:p w14:paraId="72623879">
      <w:pPr>
        <w:ind w:left="5" w:right="3"/>
        <w:rPr>
          <w:rFonts w:hint="eastAsia"/>
        </w:rPr>
      </w:pPr>
      <w:r>
        <w:rPr>
          <w:rFonts w:hint="eastAsia"/>
        </w:rPr>
        <w:t>There is a book from the same age called the Canons of the Apostles, which is undoubtedly very ancient, though it is unlikely they were actually composed by the Apostles. Some canons in it are strongly contrary to what is practiced today by the Popes and the Roman Church.</w:t>
      </w:r>
    </w:p>
    <w:p w14:paraId="223CD22C">
      <w:pPr>
        <w:ind w:left="5" w:right="3"/>
        <w:rPr>
          <w:rFonts w:hint="eastAsia"/>
        </w:rPr>
      </w:pPr>
      <w:r>
        <w:rPr>
          <w:rFonts w:hint="eastAsia"/>
        </w:rPr>
        <w:t>同一时代有一本名为《使徒宪章》的书，它无疑非常古老，尽管不太可能是由使徒们实际撰写的。其中的一些教规与今天教皇和罗马教会的做法截然相反。</w:t>
      </w:r>
    </w:p>
    <w:p w14:paraId="40190A2E">
      <w:pPr>
        <w:ind w:left="5" w:right="3"/>
        <w:rPr>
          <w:rFonts w:hint="eastAsia"/>
        </w:rPr>
      </w:pPr>
    </w:p>
    <w:p w14:paraId="3A48D9DA">
      <w:pPr>
        <w:ind w:left="5" w:right="3"/>
        <w:rPr>
          <w:rFonts w:hint="eastAsia"/>
        </w:rPr>
      </w:pPr>
      <w:r>
        <w:rPr>
          <w:rFonts w:hint="eastAsia"/>
        </w:rPr>
        <w:t>The eighty-fourth Canon states: “Let the Bishop, Priest, or Deacon who meddles with war or seeks to combine these two things—the Roman Empire and sacerdotal government—be deposed. For the things of Caesar must be given to Caesar, and the things of God to God.” And in the sixth Canon, the Bishop is forbidden from interfering in civil affairs.</w:t>
      </w:r>
    </w:p>
    <w:p w14:paraId="06DFD23D">
      <w:pPr>
        <w:ind w:left="5" w:right="3"/>
        <w:rPr>
          <w:rFonts w:hint="eastAsia"/>
        </w:rPr>
      </w:pPr>
      <w:r>
        <w:rPr>
          <w:rFonts w:hint="eastAsia"/>
        </w:rPr>
        <w:t>第八十四条教规说：“凡主教、司铎或执事，干预战争，或企图将罗马帝国与祭司治理这两件事结合起来者，当被废黜。因为凯撒的物当归给凯撒，上帝的物当归给上帝。”第六条教规，禁止主教干预民事。</w:t>
      </w:r>
    </w:p>
    <w:p w14:paraId="5397A14D">
      <w:pPr>
        <w:ind w:left="5" w:right="3"/>
        <w:rPr>
          <w:rFonts w:hint="eastAsia"/>
        </w:rPr>
      </w:pPr>
    </w:p>
    <w:p w14:paraId="76B2784E">
      <w:pPr>
        <w:ind w:left="5" w:right="3"/>
        <w:rPr>
          <w:rFonts w:hint="eastAsia"/>
        </w:rPr>
      </w:pPr>
      <w:r>
        <w:rPr>
          <w:rFonts w:hint="eastAsia"/>
        </w:rPr>
        <w:t>The fifth Canon reads: “Let not the Bishop, Priest, or Deacon reject his own wife under the pretense of piety. If he puts her away, let him be excluded from Communion. If he persists, let him be deposed.”</w:t>
      </w:r>
    </w:p>
    <w:p w14:paraId="35F360EC">
      <w:pPr>
        <w:ind w:left="5" w:right="3"/>
        <w:rPr>
          <w:rFonts w:hint="eastAsia"/>
        </w:rPr>
      </w:pPr>
      <w:r>
        <w:rPr>
          <w:rFonts w:hint="eastAsia"/>
        </w:rPr>
        <w:t>第五条教规写道：“主教、司铎或执事，不可假借敬虔之名拒绝自己的妻子。若他休了她，当被逐出圣餐。若他坚持，当被废黜。”</w:t>
      </w:r>
    </w:p>
    <w:p w14:paraId="6F4696B6">
      <w:pPr>
        <w:ind w:left="5" w:right="3"/>
        <w:rPr>
          <w:rFonts w:hint="eastAsia"/>
        </w:rPr>
      </w:pPr>
    </w:p>
    <w:p w14:paraId="05EDA95A">
      <w:pPr>
        <w:ind w:left="5" w:right="3"/>
        <w:rPr>
          <w:rFonts w:hint="eastAsia"/>
        </w:rPr>
      </w:pPr>
      <w:r>
        <w:rPr>
          <w:rFonts w:hint="eastAsia"/>
        </w:rPr>
        <w:t>The sixty-fourth Canon states: “If any cleric is found fasting on the Lord’s Day or on the Sabbath, except for one occasion only, let him be deposed; if he is a layman, let him be excommunicated.”</w:t>
      </w:r>
    </w:p>
    <w:p w14:paraId="1624AC3D">
      <w:pPr>
        <w:ind w:left="5" w:right="3"/>
        <w:rPr>
          <w:rFonts w:hint="eastAsia"/>
        </w:rPr>
      </w:pPr>
      <w:r>
        <w:rPr>
          <w:rFonts w:hint="eastAsia"/>
        </w:rPr>
        <w:t>第六十四条教规说：“凡有神职人员在主日或安息日禁食，除一次特例外，当被废黜；若是平信徒，当被逐出教会。”</w:t>
      </w:r>
    </w:p>
    <w:p w14:paraId="6FC5A773">
      <w:pPr>
        <w:ind w:left="5" w:right="3"/>
        <w:rPr>
          <w:rFonts w:hint="eastAsia"/>
        </w:rPr>
      </w:pPr>
    </w:p>
    <w:p w14:paraId="1EE80C0B">
      <w:pPr>
        <w:ind w:left="5" w:right="3"/>
        <w:rPr>
          <w:rFonts w:hint="eastAsia"/>
        </w:rPr>
      </w:pPr>
      <w:r>
        <w:rPr>
          <w:rFonts w:hint="eastAsia"/>
        </w:rPr>
        <w:t>Toward the end of this age lived Ignatius, Bishop of Antioch, who in his Epistle to the Philippians says that whoever fasts on the Lord’s Day or Saturday is a murderer of Christ.</w:t>
      </w:r>
    </w:p>
    <w:p w14:paraId="2C66CEB2">
      <w:pPr>
        <w:ind w:left="5" w:right="3"/>
        <w:rPr>
          <w:rFonts w:hint="eastAsia"/>
        </w:rPr>
      </w:pPr>
      <w:r>
        <w:rPr>
          <w:rFonts w:hint="eastAsia"/>
        </w:rPr>
        <w:t>在这个时代末期，安提阿的主教伊格那丢在他的《致腓立比人书》中说，凡在主日或星期六禁食的人，都是杀害基督的人。</w:t>
      </w:r>
    </w:p>
    <w:p w14:paraId="14F9883E">
      <w:pPr>
        <w:ind w:left="5" w:right="3"/>
        <w:rPr>
          <w:rFonts w:hint="eastAsia"/>
        </w:rPr>
      </w:pPr>
    </w:p>
    <w:p w14:paraId="3CC2D190">
      <w:pPr>
        <w:ind w:left="5" w:right="3"/>
        <w:rPr>
          <w:rFonts w:hint="eastAsia"/>
        </w:rPr>
      </w:pPr>
      <w:r>
        <w:rPr>
          <w:rFonts w:hint="eastAsia"/>
        </w:rPr>
        <w:t>The Roman Church has exempted itself from these rules, especially from the eighty-fourth Canon. For many Popes have led armies and waged battles. And the Pope has claimed for himself the rights and power of the Roman Emperor.</w:t>
      </w:r>
    </w:p>
    <w:p w14:paraId="42D14994">
      <w:pPr>
        <w:ind w:left="5" w:right="3"/>
        <w:rPr>
          <w:rFonts w:hint="eastAsia"/>
        </w:rPr>
      </w:pPr>
      <w:r>
        <w:rPr>
          <w:rFonts w:hint="eastAsia"/>
        </w:rPr>
        <w:t>罗马教会已将自己豁免于这些规则之外，特别是第八十四条教规。因为许多教皇曾率领军队，发动战争。并且教皇已为自己索取了罗马皇帝的权利和权力。</w:t>
      </w:r>
    </w:p>
    <w:p w14:paraId="357BDCE9">
      <w:pPr>
        <w:ind w:left="5" w:right="3"/>
        <w:rPr>
          <w:rFonts w:hint="eastAsia"/>
        </w:rPr>
      </w:pPr>
    </w:p>
    <w:p w14:paraId="1C372A32">
      <w:pPr>
        <w:ind w:left="5" w:right="3"/>
        <w:rPr>
          <w:rFonts w:hint="eastAsia"/>
        </w:rPr>
      </w:pPr>
      <w:r>
        <w:rPr>
          <w:rFonts w:hint="eastAsia"/>
        </w:rPr>
        <w:t>CHAP. 2. That the Bishop of</w:t>
      </w:r>
    </w:p>
    <w:p w14:paraId="526DB4DA">
      <w:pPr>
        <w:ind w:left="5" w:right="3"/>
        <w:rPr>
          <w:rFonts w:hint="eastAsia"/>
        </w:rPr>
      </w:pPr>
      <w:r>
        <w:rPr>
          <w:rFonts w:hint="eastAsia"/>
        </w:rPr>
        <w:t>Rome in the Second Age Was Not Acknowledged as Head of the Universal Church. Vindication of Eusebius, Bishop of Caesarea, Against the False Accusations of Cardinal du Perron.</w:t>
      </w:r>
    </w:p>
    <w:p w14:paraId="310BBBA1">
      <w:pPr>
        <w:ind w:left="5" w:right="3"/>
        <w:rPr>
          <w:rFonts w:hint="eastAsia"/>
        </w:rPr>
      </w:pPr>
      <w:r>
        <w:rPr>
          <w:rFonts w:hint="eastAsia"/>
        </w:rPr>
        <w:t>第2章. 第二世纪的罗马主教并未被承认为普世教会的元首。为凯撒利亚主教优西比乌辩护，驳斥杜·佩龙红衣主教的诬告。</w:t>
      </w:r>
    </w:p>
    <w:p w14:paraId="3B6D002F">
      <w:pPr>
        <w:ind w:left="5" w:right="3"/>
        <w:rPr>
          <w:rFonts w:hint="eastAsia"/>
        </w:rPr>
      </w:pPr>
    </w:p>
    <w:p w14:paraId="7803B9B5">
      <w:pPr>
        <w:ind w:left="5" w:right="3"/>
        <w:rPr>
          <w:rFonts w:hint="eastAsia"/>
        </w:rPr>
      </w:pPr>
      <w:r>
        <w:rPr>
          <w:rFonts w:hint="eastAsia"/>
        </w:rPr>
        <w:t>I</w:t>
      </w:r>
    </w:p>
    <w:p w14:paraId="75117474">
      <w:pPr>
        <w:ind w:left="5" w:right="3"/>
        <w:rPr>
          <w:rFonts w:hint="eastAsia"/>
        </w:rPr>
      </w:pPr>
      <w:r>
        <w:rPr>
          <w:rFonts w:hint="eastAsia"/>
        </w:rPr>
        <w:t>n the year of our Lord 103, according to Baronius’s reckoning,</w:t>
      </w:r>
    </w:p>
    <w:p w14:paraId="67A46A83">
      <w:pPr>
        <w:ind w:left="5" w:right="3"/>
        <w:rPr>
          <w:rFonts w:hint="eastAsia"/>
        </w:rPr>
      </w:pPr>
      <w:r>
        <w:rPr>
          <w:rFonts w:hint="eastAsia"/>
        </w:rPr>
        <w:t>Anacletus became Bishop of Rome and held the bishopric for nine years and three months. That his jurisdiction was small and his bishopric limited is evident from the Pontifical of Damasus, which states that in those nine years he ordained only five Priests, three Deacons, and six Bishops. If he had governed—not even the Universal Church but merely a diocese ten leagues around Rome—he would have ordained many more.</w:t>
      </w:r>
    </w:p>
    <w:p w14:paraId="789394AE">
      <w:pPr>
        <w:ind w:left="5" w:right="3"/>
        <w:rPr>
          <w:rFonts w:hint="eastAsia"/>
        </w:rPr>
      </w:pPr>
      <w:r>
        <w:rPr>
          <w:rFonts w:hint="eastAsia"/>
        </w:rPr>
        <w:t>主后103年，根据巴罗尼乌斯的计算，亚那克勒图斯成为罗马主教，并担任该主教职位九年零三个月。从《达玛苏教皇录》中可以明显看出，他的管辖权很小，主教区也有限，其中记载，在那九年里，他只按立了五位司铎、三位执事和六位主教。如果他曾治理——甚至不是普世教会，而只是罗马周围十里格的教区——他会按立更多的人。</w:t>
      </w:r>
    </w:p>
    <w:p w14:paraId="642C0ECD">
      <w:pPr>
        <w:ind w:left="5" w:right="3"/>
        <w:rPr>
          <w:rFonts w:hint="eastAsia"/>
        </w:rPr>
      </w:pPr>
    </w:p>
    <w:p w14:paraId="50FC6E64">
      <w:pPr>
        <w:ind w:left="5" w:right="3"/>
        <w:rPr>
          <w:rFonts w:hint="eastAsia"/>
        </w:rPr>
      </w:pPr>
      <w:r>
        <w:rPr>
          <w:rFonts w:hint="eastAsia"/>
        </w:rPr>
        <w:t>At the beginning of this same age, Ignatius was Bishop of Antioch. Passing through Smyrna, he wrote a letter to the Romans but made no mention of the Bishop of Rome or the primacy of the Roman Church.</w:t>
      </w:r>
    </w:p>
    <w:p w14:paraId="42E61CD2">
      <w:pPr>
        <w:ind w:left="5" w:right="3"/>
        <w:rPr>
          <w:rFonts w:hint="eastAsia"/>
        </w:rPr>
      </w:pPr>
      <w:r>
        <w:rPr>
          <w:rFonts w:hint="eastAsia"/>
        </w:rPr>
        <w:t>在同一时代的开始，伊格那丢是安提阿的主教。他路过士每拿时，写了一封信给罗马人，但没有提到罗马主教或罗马教会的首位。</w:t>
      </w:r>
    </w:p>
    <w:p w14:paraId="0A6994E3">
      <w:pPr>
        <w:ind w:left="5" w:right="3"/>
        <w:rPr>
          <w:rFonts w:hint="eastAsia"/>
        </w:rPr>
      </w:pPr>
    </w:p>
    <w:p w14:paraId="02555F17">
      <w:pPr>
        <w:ind w:left="5" w:right="3"/>
        <w:rPr>
          <w:rFonts w:hint="eastAsia"/>
        </w:rPr>
      </w:pPr>
      <w:r>
        <w:rPr>
          <w:rFonts w:hint="eastAsia"/>
        </w:rPr>
        <w:t>In the year 142 AD, Telesphorus became Bishop of Rome. According to Damasus, he instituted a seven-week fast before Easter. But Damasus notes that this order applied only to the Roman Church; other churches did not consider themselves bound by it, as many followed different customs. Irenaeus demonstrates this in his letter to Victor, Bishop of Rome—a letter cited by Eusebius in Book 5, Chapter 23 of his History.</w:t>
      </w:r>
    </w:p>
    <w:p w14:paraId="362EA7D9">
      <w:pPr>
        <w:ind w:left="5" w:right="3"/>
        <w:rPr>
          <w:rFonts w:hint="eastAsia"/>
        </w:rPr>
      </w:pPr>
      <w:r>
        <w:rPr>
          <w:rFonts w:hint="eastAsia"/>
        </w:rPr>
        <w:t>公元142年，特勒斯弗鲁斯成为罗马主教。根据达玛苏的记载，他设立了复活节前为期七周的禁食。但达玛苏指出，这个命令只适用于罗马教会；其他教会并不认为自己受其约束，因为许多教会遵循不同的习俗。爱任纽在他给罗马主教维克多的信中证明了这一点——这封信由优西比乌在他的历史第五卷第二十三章中引用。</w:t>
      </w:r>
    </w:p>
    <w:p w14:paraId="4552D99C">
      <w:pPr>
        <w:ind w:left="5" w:right="3"/>
        <w:rPr>
          <w:rFonts w:hint="eastAsia"/>
        </w:rPr>
      </w:pPr>
    </w:p>
    <w:p w14:paraId="6BF7D30E">
      <w:pPr>
        <w:ind w:left="5" w:right="3"/>
        <w:rPr>
          <w:rFonts w:hint="eastAsia"/>
        </w:rPr>
      </w:pPr>
      <w:r>
        <w:rPr>
          <w:rFonts w:hint="eastAsia"/>
        </w:rPr>
        <w:t>“Some,” says he, “think that they must fast but one day, some two, some more. Some limit their day of fast to forty hours, both of day and night. And that diversity of observations has not begun in our age, but has been long before our ancestors. And yet they have kept peace among themselves.” He speaks of the fasts before Easter.</w:t>
      </w:r>
    </w:p>
    <w:p w14:paraId="13611FFC">
      <w:pPr>
        <w:ind w:left="5" w:right="3"/>
        <w:rPr>
          <w:rFonts w:hint="eastAsia"/>
        </w:rPr>
      </w:pPr>
      <w:r>
        <w:rPr>
          <w:rFonts w:hint="eastAsia"/>
        </w:rPr>
        <w:t>“有些人，”他说，“认为他们必须禁食一天，有些人两天，有些人更多。有些人将他们的禁食日限定为四十小时，包括白天和黑夜。而那种观察上的多样性，并非始于我们的时代，而是在我们祖先之前很久就有了。然而他们却彼此保持了和平。”他指的是复活节前的禁食。</w:t>
      </w:r>
    </w:p>
    <w:p w14:paraId="28D863E0">
      <w:pPr>
        <w:ind w:left="5" w:right="3"/>
        <w:rPr>
          <w:rFonts w:hint="eastAsia"/>
        </w:rPr>
      </w:pPr>
    </w:p>
    <w:p w14:paraId="08326DAA">
      <w:pPr>
        <w:ind w:left="5" w:right="3"/>
        <w:rPr>
          <w:rFonts w:hint="eastAsia"/>
        </w:rPr>
      </w:pPr>
      <w:r>
        <w:rPr>
          <w:rFonts w:hint="eastAsia"/>
        </w:rPr>
        <w:t>In the year of the Lord 159, according to the relation of Baronius, Pius, Bishop of Rome, made a law that Easter should be celebrated upon the Lord’s day; and Baronius says that this law had been revealed unto him by angels. So they said to show that this law was given by Pius as necessary and come from God. And yet the Churches of Asia did not practice it, because they held not themselves subject unto the Bishop of Rome, who also made that law not for the universal Church, but only for the Church of the city of Rome. This will clearly appear out of that which happened since.</w:t>
      </w:r>
    </w:p>
    <w:p w14:paraId="7360586C">
      <w:pPr>
        <w:ind w:left="5" w:right="3"/>
        <w:rPr>
          <w:rFonts w:hint="eastAsia"/>
        </w:rPr>
      </w:pPr>
      <w:r>
        <w:rPr>
          <w:rFonts w:hint="eastAsia"/>
        </w:rPr>
        <w:t>主后159年，根据巴罗尼乌斯的记述，罗马主教庇护制定了一条法律，规定复活节应在主日庆祝；巴罗尼乌斯说，这条法律是天使向他启示的。他们这样说是为了表明，这条法律是庇护作为必要的，并且是来自上帝而颁布的。然而亚洲的众教会却没有实行，因为他们不认为自己隶属于罗马主教，而罗马主教制定那条法律，也不是为普世教会，而只是为罗马城的教会。这一点从后来发生的事中可以清楚地看出。</w:t>
      </w:r>
    </w:p>
    <w:p w14:paraId="1982BBF5">
      <w:pPr>
        <w:ind w:left="5" w:right="3"/>
        <w:rPr>
          <w:rFonts w:hint="eastAsia"/>
        </w:rPr>
      </w:pPr>
    </w:p>
    <w:p w14:paraId="5C02BFC5">
      <w:pPr>
        <w:ind w:left="5" w:right="3"/>
        <w:rPr>
          <w:rFonts w:hint="eastAsia"/>
        </w:rPr>
      </w:pPr>
      <w:r>
        <w:rPr>
          <w:rFonts w:hint="eastAsia"/>
        </w:rPr>
        <w:t>1.For about the year 167, Anicetus being Bishop of Rome, Polycarpus, Bishop of Smyrna, came to Rome to confer with him: and this was their communication according to the testimony of Irenaeus, related by Eusebius. “Polycarpus and Anicetus having conferred a little about certain things wherein they differed in opinion, made their peace presently; and for the observation of that feast, they broke not the bond of charity,” etc. Yet Anicetus could not persuade Polycarpus to leave his custom. Neither could Polycarpus persuade Anicetus that he should practice the custom of Asia. Here two things are to be observed: That Polycarpus thought not himself bound to follow the opinion of Anicetus, the Roman Bishop.</w:t>
      </w:r>
    </w:p>
    <w:p w14:paraId="1F02A61A">
      <w:pPr>
        <w:ind w:left="5" w:right="3"/>
        <w:rPr>
          <w:rFonts w:hint="eastAsia"/>
        </w:rPr>
      </w:pPr>
      <w:r>
        <w:rPr>
          <w:rFonts w:hint="eastAsia"/>
        </w:rPr>
        <w:t>1.约在167年，亚尼塞图斯任罗马主教时，士每拿主教波利卡普到罗马与他商议：根据爱任纽的见证，由优西比乌记述，这是他们的交流。“波利卡普和亚尼塞图斯就某些意见分歧的事稍作商议后，立即和解；并且为了遵守那个节日，他们没有破坏爱德的纽带，”等等。然而亚尼塞图斯不能说服波利卡普放弃他的习俗。波利卡普也不能说服亚尼塞图斯，他应该实行亚洲的习俗。这里有两点需要注意：波利卡普不认为自己有义务遵循罗马主教亚尼塞图斯的意见。</w:t>
      </w:r>
    </w:p>
    <w:p w14:paraId="4F83D4CA">
      <w:pPr>
        <w:ind w:left="5" w:right="3"/>
        <w:rPr>
          <w:rFonts w:hint="eastAsia"/>
        </w:rPr>
      </w:pPr>
    </w:p>
    <w:p w14:paraId="6E9F1DD2">
      <w:pPr>
        <w:ind w:left="5" w:right="3"/>
        <w:rPr>
          <w:rFonts w:hint="eastAsia"/>
        </w:rPr>
      </w:pPr>
      <w:r>
        <w:rPr>
          <w:rFonts w:hint="eastAsia"/>
        </w:rPr>
        <w:t>2.That notwithstanding the diversity of opinions, they lived in peace, Anicetus being not offended that the brethren of Asia would not hearken to him.</w:t>
      </w:r>
    </w:p>
    <w:p w14:paraId="07F94F57">
      <w:pPr>
        <w:ind w:left="5" w:right="3"/>
        <w:rPr>
          <w:rFonts w:hint="eastAsia"/>
        </w:rPr>
      </w:pPr>
      <w:r>
        <w:rPr>
          <w:rFonts w:hint="eastAsia"/>
        </w:rPr>
        <w:t>2.尽管意见分歧，他们却和平相处，亚尼塞图斯并未因亚洲的弟兄们不听从他而感到冒犯。</w:t>
      </w:r>
    </w:p>
    <w:p w14:paraId="2AA7D7C8">
      <w:pPr>
        <w:ind w:left="5" w:right="3"/>
        <w:rPr>
          <w:rFonts w:hint="eastAsia"/>
        </w:rPr>
      </w:pPr>
    </w:p>
    <w:p w14:paraId="44B2010E">
      <w:pPr>
        <w:ind w:left="5" w:right="3"/>
        <w:rPr>
          <w:rFonts w:hint="eastAsia"/>
        </w:rPr>
      </w:pPr>
      <w:r>
        <w:rPr>
          <w:rFonts w:hint="eastAsia"/>
        </w:rPr>
        <w:t>That controversy about Easter grew hot afterwards: for the Church of the West, and part of that of the East, did celebrate the feast of Easter upon the Lord’s day. But part of the Church of the East did celebrate it upon the fourteenth day of the moon of March, not looking for the Lord’s day, grounding themselves upon St. John’s authority, and that of his disciples, Ignatius and Polycarpus, and of Polycrates, Bishop of Ephesus, then living, a person of great authority.</w:t>
      </w:r>
    </w:p>
    <w:p w14:paraId="483DCFE1">
      <w:pPr>
        <w:ind w:left="5" w:right="3"/>
        <w:rPr>
          <w:rFonts w:hint="eastAsia"/>
        </w:rPr>
      </w:pPr>
      <w:r>
        <w:rPr>
          <w:rFonts w:hint="eastAsia"/>
        </w:rPr>
        <w:t>那场关于复活节的争议后来愈演愈烈：因为西方的教会，以及东方教会的一部分，在主日庆祝复活节。但东方教会的一部分，则在三月十四日月圆之日庆祝，不等待主日，他们以圣约翰的权威，以及他的门徒伊格那丢和波利卡普，还有当时在世的以弗所主教波利克拉特的权威为根据，波利克拉特是一位极具权威的人。</w:t>
      </w:r>
    </w:p>
    <w:p w14:paraId="3EEBE63E">
      <w:pPr>
        <w:ind w:left="5" w:right="3"/>
        <w:rPr>
          <w:rFonts w:hint="eastAsia"/>
        </w:rPr>
      </w:pPr>
    </w:p>
    <w:p w14:paraId="29F6B971">
      <w:pPr>
        <w:ind w:left="5" w:right="3"/>
        <w:rPr>
          <w:rFonts w:hint="eastAsia"/>
        </w:rPr>
      </w:pPr>
      <w:r>
        <w:rPr>
          <w:rFonts w:hint="eastAsia"/>
        </w:rPr>
        <w:t>Towards the end of that age, Victor, Bishop of Rome, took that business in hand with eagerness; and for that subject separated the Oriental Churches from his communion. Polycrates, Bishop of Ephesus, resisted him, speaking thus: “I then, brethren, who have lived sixty-five years in the Lord, who have conferred about the faith with many brethren scattered over all the earth, who have perused all the holy Scriptures, am not troubled with that which is objected unto us to fright us; for our ancestors have said that we must rather obey God than men.”</w:t>
      </w:r>
    </w:p>
    <w:p w14:paraId="11176EF0">
      <w:pPr>
        <w:ind w:left="5" w:right="3"/>
        <w:rPr>
          <w:rFonts w:hint="eastAsia"/>
        </w:rPr>
      </w:pPr>
      <w:r>
        <w:rPr>
          <w:rFonts w:hint="eastAsia"/>
        </w:rPr>
        <w:t>那个时代末期，罗马主教维克多热切地处理了那件事；并且为此将东方众教会逐出他的交通。以弗所主教波利克拉特抵挡他，如此说：“那么，弟兄们，我已在主里活了六十五年，曾与遍布全地的许多弟兄商议过信仰，曾遍览所有圣经，对于那些为了恐吓我们而向我们提出的反对意见，我并不感到困扰；因为我们的祖先曾说，我们宁可顺从上帝，不顺从人。”</w:t>
      </w:r>
    </w:p>
    <w:p w14:paraId="0FC84ABB">
      <w:pPr>
        <w:ind w:left="5" w:right="3"/>
        <w:rPr>
          <w:rFonts w:hint="eastAsia"/>
        </w:rPr>
      </w:pPr>
    </w:p>
    <w:p w14:paraId="658154E3">
      <w:pPr>
        <w:ind w:left="5" w:right="3"/>
        <w:rPr>
          <w:rFonts w:hint="eastAsia"/>
        </w:rPr>
      </w:pPr>
      <w:r>
        <w:rPr>
          <w:rFonts w:hint="eastAsia"/>
        </w:rPr>
        <w:t>The Apostle Peter (Acts 4:19) spoke thus to the priests and Sadducees, who forbade the Apostles to speak any more in the name of Christ, saying that it was just before God rather to obey God than men. Yet the Apostles were not at all subject unto those priests, whose office was now void and expired by the death of Christ. Which I say to show that the Cardinal is mistaken, thinking that he who speaks so acknowledges himself subject and obliged to obey those to whom he speaks in that manner. Victor, incensed by that resistance, excommunicated all the Eastern Churches. This action was condemned by the Roman Church, which expressly forbids excommunicating a university or college—how much more whole countries and provinces? By that excommunication, Victor effectively excommunicated himself by separating from their communion, as Eusebius says: “That did not please all the bishops, who therefore issued a contrary command, that he should keep peace, unity, and charity with his neighbors.” Among other examples, he cites the epistle of Irenaeus to Victor, accusing him of violating charity and departing from the example of his ancestors. Rufinus relates the same. The phrase “issued a contrary command” is notable, as it shows that other bishops commanded Victor in opposition. This implies that the Eastern bishops believed they had as much authority to command Victor as he had over them.</w:t>
      </w:r>
    </w:p>
    <w:p w14:paraId="1DB29C2A">
      <w:pPr>
        <w:ind w:left="5" w:right="3"/>
        <w:rPr>
          <w:rFonts w:hint="eastAsia"/>
        </w:rPr>
      </w:pPr>
      <w:r>
        <w:rPr>
          <w:rFonts w:hint="eastAsia"/>
        </w:rPr>
        <w:t>使徒彼得（使徒行传4:19）如此对祭司和撒都该人说，他们禁止使徒们再奉基督的名说话，说在上帝面前，顺从上帝不顺从人是应当的。然而使徒们根本不隶属于那些祭司，他们的职分因基督的死而失效。我说这话是为了表明，红衣主教错误地认为，凡是这样说话的人，都承认自己隶属于并有义务顺服他如此说话的对象。维克多，因那次抵挡而愤怒，将所有东方教会逐出教会。这个行动被罗马教会谴责，罗马教会明确禁止将一所大学或学院逐出教会——更何况是整个国家和省份？通过那次逐出教会，维克多实际上通过与他们的交通分离而将自己逐出教会，正如优西比乌所说：“那事不为所有主教所喜悦，他们因此发出了一个相反的命令，要他与他的邻舍保持和平、合一和爱德。”在其他例子中，他引用了爱任纽给维克多的信，指责他违背爱德，并偏离了他祖先的榜样。鲁菲努也记述了同样的事。“发出了一个相反的命令”这句话值得注意，因为它表明其他主教以反对的方式命令维克多。这暗示东方主教们相信他们有与维克多同等的权威来命令他。</w:t>
      </w:r>
    </w:p>
    <w:p w14:paraId="383C14F3">
      <w:pPr>
        <w:ind w:left="5" w:right="3"/>
        <w:rPr>
          <w:rFonts w:hint="eastAsia"/>
        </w:rPr>
      </w:pPr>
    </w:p>
    <w:p w14:paraId="517735DB">
      <w:pPr>
        <w:ind w:left="5" w:right="3"/>
        <w:rPr>
          <w:rFonts w:hint="eastAsia"/>
        </w:rPr>
      </w:pPr>
      <w:r>
        <w:rPr>
          <w:rFonts w:hint="eastAsia"/>
        </w:rPr>
        <w:t>Cardinal Du Perron responds that Eusebius was an Arian and Rufinus an enemy of the Roman Church. Thus, this Cardinal dismisses the Fathers when they say things displeasing to him. Yet it is most unjust to accuse Eusebius of Arianism, given how often he speaks excellently of the divinity of the Son of God—especially in the fourth book of Evangelical Demonstration, chapter 3, and in the fifth book, chapter 2. Eusebius subscribed to the Nicene Creed and the condemnation of the Arians. He also praises Hosius, a chief opponent of the Arians. See Theodoret’s first book, chapters 11, 12, and 13, where Eusebius is entirely cleared of suspicion, and the term “consubstantial” is defended by Eusebius of Caesarea’s authority.</w:t>
      </w:r>
    </w:p>
    <w:p w14:paraId="65ABDB62">
      <w:pPr>
        <w:ind w:left="5" w:right="3"/>
        <w:rPr>
          <w:rFonts w:hint="eastAsia"/>
        </w:rPr>
      </w:pPr>
      <w:r>
        <w:rPr>
          <w:rFonts w:hint="eastAsia"/>
        </w:rPr>
        <w:t>杜·佩龙红衣主教回答说，优西比乌是亚流派，鲁菲努是罗马教会的敌人。因此，这位红衣主教在教父们说出他不悦的话时，便将他们斥退。然而，指责优西比乌是亚流派是极不公正的，因为他常常极好地论及神儿子的神性——特别是在《福音论证》第四卷第三章和第五卷第二章中。优西比乌签署了尼西亚信经和对亚流派的谴责。他还赞扬了亚流派的主要对手何西乌。见提奥多勒第一卷第十一章、十二章和十三章，在那里优西比乌完全洗清了嫌疑，并且“同质”一词也由凯撒利亚的优西比乌的权威所辩护。</w:t>
      </w:r>
    </w:p>
    <w:p w14:paraId="450A61B2">
      <w:pPr>
        <w:ind w:left="5" w:right="3"/>
        <w:rPr>
          <w:rFonts w:hint="eastAsia"/>
        </w:rPr>
      </w:pPr>
    </w:p>
    <w:p w14:paraId="43D53E1C">
      <w:pPr>
        <w:ind w:left="5" w:right="3"/>
        <w:rPr>
          <w:rFonts w:hint="eastAsia"/>
        </w:rPr>
      </w:pPr>
      <w:r>
        <w:rPr>
          <w:rFonts w:hint="eastAsia"/>
        </w:rPr>
        <w:t>Socrates, in his first book, chapter 3, explicitly distinguishes between Eusebius of Nicomedia—a leader and supporter of the Arian faction—and this Eusebius of Caesarea, whom he absolves from that charge. The same Socrates, in his second book, chapter 21, shows how vigorously Eusebius of Caesarea resisted the Arians and provides many clear testimonies from his writings condemning those who call the Son of God a creature.</w:t>
      </w:r>
    </w:p>
    <w:p w14:paraId="7C8570D3">
      <w:pPr>
        <w:ind w:left="5" w:right="3"/>
        <w:rPr>
          <w:rFonts w:hint="eastAsia"/>
        </w:rPr>
      </w:pPr>
      <w:r>
        <w:rPr>
          <w:rFonts w:hint="eastAsia"/>
        </w:rPr>
        <w:t>苏格拉底，在他的第一卷第三章中，明确区分了尼哥米底亚的优西比乌——亚流派的领袖和支持者——与这位凯撒利亚的优西比乌，他免除了后者的那个指控。同一位苏格拉底，在他的第二卷第二十一章中，显示了凯撒利亚的优西比乌如何有力地抵挡亚流派，并从他的著作中提供了许多明确的见证，谴责那些称上帝的儿子为受造物的人。</w:t>
      </w:r>
    </w:p>
    <w:p w14:paraId="3AC66C0F">
      <w:pPr>
        <w:ind w:left="5" w:right="3"/>
        <w:rPr>
          <w:rFonts w:hint="eastAsia"/>
        </w:rPr>
      </w:pPr>
    </w:p>
    <w:p w14:paraId="28E38E51">
      <w:pPr>
        <w:ind w:left="5" w:right="3"/>
        <w:rPr>
          <w:rFonts w:hint="eastAsia"/>
        </w:rPr>
      </w:pPr>
      <w:r>
        <w:rPr>
          <w:rFonts w:hint="eastAsia"/>
        </w:rPr>
        <w:t>Some passages in books 7 and 11 of his Evangelical Preparation do call Christ “a second essence” and “a second God.” But these books were written by Eusebius during the persecutions, long before the Council of Nicaea; afterward, no such language is found.</w:t>
      </w:r>
    </w:p>
    <w:p w14:paraId="40DB4B09">
      <w:pPr>
        <w:ind w:left="5" w:right="3"/>
        <w:rPr>
          <w:rFonts w:hint="eastAsia"/>
        </w:rPr>
      </w:pPr>
      <w:r>
        <w:rPr>
          <w:rFonts w:hint="eastAsia"/>
        </w:rPr>
        <w:t>在他的《福音预备》第七和第十一卷中，有些段落确实称基督为“第二本质”和“第二神”。但这些书是优西比乌在逼迫期间写的，远在尼西亚会议之前；此后，再也找不到这样的语言。</w:t>
      </w:r>
    </w:p>
    <w:p w14:paraId="25585B8B">
      <w:pPr>
        <w:ind w:left="5" w:right="3"/>
        <w:rPr>
          <w:rFonts w:hint="eastAsia"/>
        </w:rPr>
      </w:pPr>
    </w:p>
    <w:p w14:paraId="361DA6A0">
      <w:pPr>
        <w:ind w:left="5" w:right="3"/>
        <w:rPr>
          <w:rFonts w:hint="eastAsia"/>
        </w:rPr>
      </w:pPr>
      <w:r>
        <w:rPr>
          <w:rFonts w:hint="eastAsia"/>
        </w:rPr>
        <w:t>Jerome alludes to this in his Apology Against Rufinus, saying Eusebius had once been a standard-bearer for the Arian faction—namely when he wrote his books defending Origen. But afterward, he changed his stance, as we have shown. Nicephorus agrees in chapter 21 of his eighth book: “Eusebius,” he says, “was at first a follower of the Arian heresy; but after subscribing to the Council of Nicaea, he wrote to his friends proving that some ancient and esteemed bishops had used ‘consubstantial’ to express the divinity of the Father and the Son.” His hesitation at Nicaea before subscribing to the Creed, along with his rivalry with Athanasius at the Council of Tyre, fueled suspicion—though he clears himself in an epistle recorded by Theodoret.</w:t>
      </w:r>
    </w:p>
    <w:p w14:paraId="77A77BC7">
      <w:pPr>
        <w:ind w:left="5" w:right="3"/>
        <w:rPr>
          <w:rFonts w:hint="eastAsia"/>
        </w:rPr>
      </w:pPr>
      <w:r>
        <w:rPr>
          <w:rFonts w:hint="eastAsia"/>
        </w:rPr>
        <w:t>耶柔米在他的《驳鲁菲努辩护词》中暗示了这一点，说优西比乌曾一度是亚流派的旗手——即当他写书为奥利金辩护时。但后来，他改变了立场，正如我们所显示的。尼基弗鲁斯在他的第八卷第二十一章中同意这一点：“优西比乌，”他说，“起初是亚流异端的追随者；但在签署尼西亚会议后，他写信给他的朋友们，证明一些古代和受尊敬的主教曾用‘同质’来表达父与子的神性。”他在尼西亚会议签署信经前的犹豫，以及他在推罗会议上与亚他那修的敌对，都加剧了怀疑——尽管他在提奥多勒记录的一封信中为自己辩解。</w:t>
      </w:r>
    </w:p>
    <w:p w14:paraId="52730E64">
      <w:pPr>
        <w:ind w:left="5" w:right="3"/>
        <w:rPr>
          <w:rFonts w:hint="eastAsia"/>
        </w:rPr>
      </w:pPr>
    </w:p>
    <w:p w14:paraId="74904438">
      <w:pPr>
        <w:ind w:left="5" w:right="3"/>
        <w:rPr>
          <w:rFonts w:hint="eastAsia"/>
        </w:rPr>
      </w:pPr>
      <w:r>
        <w:rPr>
          <w:rFonts w:hint="eastAsia"/>
        </w:rPr>
        <w:t>So many ancient witnesses, and Eusebius himself, ought to be trusted over the Second Council of Nicaea—held over four hundred years later—a council marred by impiety and responsible for legally instituting the worship of images. That council brands Eusebius with the mark of an Arian to retaliate for his statement in Church History (book 7, chapter 18), where he mentions the statue of Christ at Paneas (Caesarea Philippi), erected by the woman healed of a hemorrhage, and adds that he had seen images of Paul and Peter.</w:t>
      </w:r>
    </w:p>
    <w:p w14:paraId="03C47825">
      <w:pPr>
        <w:ind w:left="5" w:right="3"/>
        <w:rPr>
          <w:rFonts w:hint="eastAsia"/>
        </w:rPr>
      </w:pPr>
      <w:r>
        <w:rPr>
          <w:rFonts w:hint="eastAsia"/>
        </w:rPr>
        <w:t>如此多的古代见证人，以及优西比乌本人，应该比四百多年后举行的第二次尼西亚会议更值得信赖——那次会议充满了不敬虔，并为合法地设立圣像崇拜负责。那次会议给优西比乌打上了亚流派的烙印，以报复他在《教会史》（第七卷第十八章）中的声明，他在那里提到了在帕尼亚斯（凯撒利亚腓立比）由那位被治愈血漏病的妇人所立的基督雕像，并补充说他曾见过保罗和彼得的画像。</w:t>
      </w:r>
    </w:p>
    <w:p w14:paraId="10CDFC18">
      <w:pPr>
        <w:ind w:left="5" w:right="3"/>
        <w:rPr>
          <w:rFonts w:hint="eastAsia"/>
        </w:rPr>
      </w:pPr>
    </w:p>
    <w:p w14:paraId="2353626F">
      <w:pPr>
        <w:ind w:left="5" w:right="3"/>
        <w:rPr>
          <w:rFonts w:hint="eastAsia"/>
        </w:rPr>
      </w:pPr>
      <w:r>
        <w:rPr>
          <w:rFonts w:hint="eastAsia"/>
        </w:rPr>
        <w:t>That it is no wonder if the pagans, to whom Christ had done some good, did such a thing.And a little later, he says that this was done by the ancients by a pagan custom, to honor indiscriminately in that manner all those whom they held as their saviors.But the true cause why the Cardinal and many of the Roman Church so slander Eusebius is that, being the only ancient historian who has written the history of the first three ages until the year of Christ 338, he always speaks of the Bishop of Rome as of another bishop, without granting him any superiority, and without relating any actions of his that extend beyond the limits of his bishopric, excepting only the action of Victor, which he openly condemns. Especially because in the establishment of the Christian religion under Constantine, Eusebius says nothing of the Bishop of Rome as a person left behind, who was not at all involved in that great work. Yet the high esteem Jerome had for this History of Eusebius is shown by his taking the trouble to translate it from Greek into Latin.</w:t>
      </w:r>
    </w:p>
    <w:p w14:paraId="0D57CAF9">
      <w:pPr>
        <w:ind w:left="5" w:right="3"/>
        <w:rPr>
          <w:rFonts w:hint="eastAsia"/>
        </w:rPr>
      </w:pPr>
      <w:r>
        <w:rPr>
          <w:rFonts w:hint="eastAsia"/>
        </w:rPr>
        <w:t>基督曾对他们行过一些善事的异教徒，做这样的事也不足为奇。稍后他又说，这是古人按异教的习俗所为，以此方式不加区分地尊荣所有他们认为是他们救主的人。但红衣主教和许多罗马教会如此诽谤优西比乌的真正原因在于，作为唯一一位写了从基督后到338年头三个世纪历史的古代历史学家，他总是将罗马主教说成是另一位主教，没有给予他任何优越性，也没有叙述他任何超出其主教区范围的行为，只除了维克多的行为，他公开谴责了那件事。特别是因为在君士坦丁治下建立基督教信仰时，优西比乌对罗马主教只字不提，仿佛他是一个被遗忘的人，根本没有参与那项伟大的工作。然而，耶柔米对优西比乌的这部历史的高度评价，可以从他费心将其从希腊文翻译成拉丁文看出。</w:t>
      </w:r>
    </w:p>
    <w:p w14:paraId="5055A8CB">
      <w:pPr>
        <w:ind w:left="5" w:right="3"/>
        <w:rPr>
          <w:rFonts w:hint="eastAsia"/>
        </w:rPr>
      </w:pPr>
    </w:p>
    <w:p w14:paraId="222C1044">
      <w:pPr>
        <w:ind w:left="5" w:right="3"/>
        <w:rPr>
          <w:rFonts w:hint="eastAsia"/>
        </w:rPr>
      </w:pPr>
      <w:r>
        <w:rPr>
          <w:rFonts w:hint="eastAsia"/>
        </w:rPr>
        <w:t>As for Rufinus, M. du Perron unjustly accuses him of being an enemy to the Church of Rome because he had quarrels with Jerome. Pope Gelasius (Dist. 15, Can. Sancta) speaks thus of him: “Rufinus, a religious man, has published many books of ecclesiastical work.”And Gennadius, a priest of Marseille, includes him among the orthodox authors. Hincmarus, Archbishop of Reims, in the book Of the Fifty-Five Chapters, chapter 21: “The tenth book of the Ecclesiastical History of Rufinus, who in the Catalogue of the Apostolic See is listed among the books that must be received.”And though Rufinus had been a pagan, yet histories written by pagans are read and believed. It is also false that Rufinus was excommunicated by Pope Anastasius, as the Cardinal claims. Anastasius indeed says in one of his letters: “Rufinus à nostris partibus est alienus” (Rufinus is opposed to our party).But he does not say that he excommunicated him.</w:t>
      </w:r>
    </w:p>
    <w:p w14:paraId="4FA15477">
      <w:pPr>
        <w:ind w:left="5" w:right="3"/>
        <w:rPr>
          <w:rFonts w:hint="eastAsia"/>
        </w:rPr>
      </w:pPr>
      <w:r>
        <w:rPr>
          <w:rFonts w:hint="eastAsia"/>
        </w:rPr>
        <w:t>至于鲁菲努，杜·佩龙先生不公正地指责他是罗马教会的敌人，因为他与耶柔米有争执。教皇格拉西一世（《教令集》第15章，教规《圣》）如此论及他：“鲁菲努，一位虔诚的人，出版了许多教会著作。”马赛的司铎根拿丢斯，将他列为正统作者。兰斯大主教欣克马尔，在《五十五章书》第二十一章中说：“鲁菲努的教会史第十卷，他在使徒座的目录中被列为必须被接受的书籍之一。”即使鲁菲努曾是异教徒，异教徒写的历史也被阅读和相信。红衣主教声称鲁菲努被教皇阿纳斯塔修斯逐出教会，也是假的。阿纳斯塔修斯的确在他的一封信中说：“鲁菲努与我们一方为敌。”但他没有说他将他逐出教会。</w:t>
      </w:r>
    </w:p>
    <w:p w14:paraId="47839813">
      <w:pPr>
        <w:ind w:left="5" w:right="3"/>
        <w:rPr>
          <w:rFonts w:hint="eastAsia"/>
        </w:rPr>
      </w:pPr>
    </w:p>
    <w:p w14:paraId="5372CC6D">
      <w:pPr>
        <w:ind w:left="5" w:right="3"/>
        <w:rPr>
          <w:rFonts w:hint="eastAsia"/>
        </w:rPr>
      </w:pPr>
      <w:r>
        <w:rPr>
          <w:rFonts w:hint="eastAsia"/>
        </w:rPr>
        <w:t>Yet there is no need to quarrel about Eusebius or Rufinus, since we have the epistle of Irenaeus condemning the rashness of Victor as a thing without precedent, never heard of before. Indeed, the Cardinal cites a passage from Irenaeus twice in the forty-fourth chapter and twenty times elsewhere; but he misrepresents it. The words of Irenaeus are: “To that Church of Rome, because of its more powerful principality, every Church must resort.”For convenire ad Ecclesiam Romae does not mean “to consent with the Church of Rome,” as the Cardinal interprets it. Irenaeus says that because of the sovereign power (namely, the power of the Roman Empire), which had its seat at Rome, all the Churches resorted there and had communication with the Church of Rome. For all subjects of the Empire had business in the capital city, as stated in the ninth Canon of the Council of Antioch.</w:t>
      </w:r>
    </w:p>
    <w:p w14:paraId="22BB8D41">
      <w:pPr>
        <w:ind w:left="5" w:right="3"/>
        <w:rPr>
          <w:rFonts w:hint="eastAsia"/>
        </w:rPr>
      </w:pPr>
      <w:r>
        <w:rPr>
          <w:rFonts w:hint="eastAsia"/>
        </w:rPr>
        <w:t>然而，我们没有必要为优西比乌或鲁菲努争论，因为我们有爱任纽的书信，谴责维克多的鲁莽是前所未有，闻所未闻的事。的确，红衣主教在第四十四章中两次引用了爱任纽的一段话，在别处引用了二十次；但他歪曲了它。爱任纽的话是：“到那个罗马教会，因为其更强大的首位，每个教会都必须求助于。”因为“convenire ad Ecclesiam Romae”并不意味着“同意罗马教会”，如红衣主教所解释的。爱任纽说，因为至高的权力（即罗马帝国的权力），其所在地在罗马，所有的教会都到那里求助，并与罗马教会有交通。因为帝国的所有臣民在首都都有事务，如安提阿会议第九条教规所说。</w:t>
      </w:r>
    </w:p>
    <w:p w14:paraId="26E9DC69">
      <w:pPr>
        <w:ind w:left="5" w:right="3"/>
        <w:rPr>
          <w:rFonts w:hint="eastAsia"/>
        </w:rPr>
      </w:pPr>
    </w:p>
    <w:p w14:paraId="1B2A9306">
      <w:pPr>
        <w:ind w:left="5" w:right="3"/>
        <w:rPr>
          <w:rFonts w:hint="eastAsia"/>
        </w:rPr>
      </w:pPr>
      <w:r>
        <w:rPr>
          <w:rFonts w:hint="eastAsia"/>
        </w:rPr>
        <w:t>But what? Although Victor is blamed by the Fathers for this unjust excommunication, M. du Perron nevertheless infers from it that he had the authority to do so. For he assumes that excommunication can only be imposed by a superior—a grave mistake, since antiquity is full of examples to the contrary. Cyprian, in his forty-first Epistle to Cornelius, says that he excommunicated Novatian, a Roman priest, who through intrigue and faction had himself elected Bishop of Rome.</w:t>
      </w:r>
    </w:p>
    <w:p w14:paraId="533314DB">
      <w:pPr>
        <w:ind w:left="5" w:right="3"/>
        <w:rPr>
          <w:rFonts w:hint="eastAsia"/>
        </w:rPr>
      </w:pPr>
      <w:r>
        <w:rPr>
          <w:rFonts w:hint="eastAsia"/>
        </w:rPr>
        <w:t>但是什么？虽然教父们因这次不公正的逐出教会而责备维克多，杜·佩龙先生却由此推断他有权这样做。因为他假设逐出教会只能由上级施加——这是一个严重的错误，因为古代充满了相反的例子。居普良，在他给科尔涅利乌斯的第四十一封信中说，他将诺瓦提安，一位罗马司铎，逐出教会，诺瓦提安通过阴谋和派系斗争使自己当选为罗马主教。</w:t>
      </w:r>
    </w:p>
    <w:p w14:paraId="3C08D180">
      <w:pPr>
        <w:ind w:left="5" w:right="3"/>
        <w:rPr>
          <w:rFonts w:hint="eastAsia"/>
        </w:rPr>
      </w:pPr>
    </w:p>
    <w:p w14:paraId="401ECE84">
      <w:pPr>
        <w:ind w:left="5" w:right="3"/>
        <w:rPr>
          <w:rFonts w:hint="eastAsia"/>
        </w:rPr>
      </w:pPr>
      <w:r>
        <w:rPr>
          <w:rFonts w:hint="eastAsia"/>
        </w:rPr>
        <w:t>John, Patriarch of Antioch, at the First Council of Ephesus, excommunicated Cyril, Patriarch of Alexandria, who was not subject to him. Hilary, Bishop of Poitiers, pronounced anathema against Liberius, Bishop of Rome, as seen in his fragments. Menas, Patriarch of Constantinople, excommunicated Vigilius, Bishop of Rome, as Nicephorus reports in his seventeenth Book, chapter 26. Acacius, Patriarch of Constantinople, erased from the Diptychs—or ecclesiastical records—the name of Felix, Bishop of Rome, commanding that his memory be cursed.</w:t>
      </w:r>
    </w:p>
    <w:p w14:paraId="41097342">
      <w:pPr>
        <w:ind w:left="5" w:right="3"/>
        <w:rPr>
          <w:rFonts w:hint="eastAsia"/>
        </w:rPr>
      </w:pPr>
      <w:r>
        <w:rPr>
          <w:rFonts w:hint="eastAsia"/>
        </w:rPr>
        <w:t>安提阿的宗主教约翰，在第一次以弗所会议上，将亚历山大里亚的宗主教区利罗逐出教会，而区利罗并不隶属于他。普瓦捷的主教希拉里，对罗马主教利比里乌斯宣布了咒诅，这可见于他的残篇。君士坦丁堡的宗主教米那斯，将罗马主教维吉利乌斯逐出教会，如尼基弗鲁斯在他的第十七卷第二十六章中所报告的。君士坦丁堡的宗主教阿卡修斯，从双联画——或教会记录——中抹去了罗马主教斐理斯的名字，命令他的记忆被咒诅。</w:t>
      </w:r>
    </w:p>
    <w:p w14:paraId="215C231E">
      <w:pPr>
        <w:ind w:left="5" w:right="3"/>
        <w:rPr>
          <w:rFonts w:hint="eastAsia"/>
        </w:rPr>
      </w:pPr>
    </w:p>
    <w:p w14:paraId="19B86521">
      <w:pPr>
        <w:ind w:left="5" w:right="3"/>
        <w:rPr>
          <w:rFonts w:hint="eastAsia"/>
        </w:rPr>
      </w:pPr>
      <w:r>
        <w:rPr>
          <w:rFonts w:hint="eastAsia"/>
        </w:rPr>
        <w:t>In the year of Christ five hundred and thirteen, Severus, Bishop of Antioch, a Eutychian, was excommunicated, and a sentence of deposition was pronounced against him by Cosmas, Bishop of Epiphania, and by Severianus, Bishop of Arsusa, although they were his inferiors, as Evagrius relates. And Victor of Tunis, in his Chronicle, Anno 549, relates that the Bishops of Africa excommunicated Vigilius, Bishop of Rome. Such excommunications were but simple declarations that they would have no communion with such a one and that they would separate themselves from the communion of such a man and such a Church.</w:t>
      </w:r>
    </w:p>
    <w:p w14:paraId="317BB291">
      <w:pPr>
        <w:ind w:left="5" w:right="3"/>
        <w:rPr>
          <w:rFonts w:hint="eastAsia"/>
        </w:rPr>
      </w:pPr>
      <w:r>
        <w:rPr>
          <w:rFonts w:hint="eastAsia"/>
        </w:rPr>
        <w:t>主后五百一十三年，安提阿的主教塞维鲁，一位欧迪奇派信徒，被逐出教会，并被以弗所的主教科斯马和阿苏撒的主教塞维里安努斯宣判罢免，尽管他们是他的下级，如伊瓦格里乌斯所记。突尼斯的维克多，在他的编年史中，公元549年，记述说非洲的主教们将罗马主教维吉利乌斯逐出教会。这样的逐出教会，不过是简单的声明，即他们将不与那样的人交通，并且他们将与那样的人和那样的教会的交通分离。</w:t>
      </w:r>
    </w:p>
    <w:p w14:paraId="4E44041F">
      <w:pPr>
        <w:ind w:left="5" w:right="3"/>
        <w:rPr>
          <w:rFonts w:hint="eastAsia"/>
        </w:rPr>
      </w:pPr>
    </w:p>
    <w:p w14:paraId="14DAE872">
      <w:pPr>
        <w:ind w:left="5" w:right="3"/>
        <w:rPr>
          <w:rFonts w:hint="eastAsia"/>
        </w:rPr>
      </w:pPr>
      <w:r>
        <w:rPr>
          <w:rFonts w:hint="eastAsia"/>
        </w:rPr>
        <w:t>This was well understood by Sigebert, who says in his Chronicle, Anno 409: “Innocent, Pope, and the Bishops of the West suspended themselves from communion with those of the East because of John Chrysostom.” They suspended and separated themselves from communion with the Eastern men but did not cut them off from the communion of the Universal Church. The Nomocanon of the African Church has many canons that show this clearly, especially the seventy-seventh and eighty-first canons, which speak of persons who, being excommunicated in the Church of another, ought to content themselves with the communion of their own Church.</w:t>
      </w:r>
    </w:p>
    <w:p w14:paraId="4EBE7611">
      <w:pPr>
        <w:ind w:left="5" w:right="3"/>
        <w:rPr>
          <w:rFonts w:hint="eastAsia"/>
        </w:rPr>
      </w:pPr>
      <w:r>
        <w:rPr>
          <w:rFonts w:hint="eastAsia"/>
        </w:rPr>
        <w:t>西格伯特对此理解得很清楚，他在他的编年史中，公元409年说：“教皇英诺森，和西方的众主教，因约翰·屈梭多模的缘故，暂停了与东方众主教的交通。”他们暂停并与东方人分离了交通，但没有将他们从普世教会的交通中隔绝。非洲教会的教规法典有许多教规清楚地表明了这一点，特别是第七十七和第八十一条教规，它们谈到在另一教会中被逐出教会的人，应该满足于自己教会的交通。</w:t>
      </w:r>
    </w:p>
    <w:p w14:paraId="59A49DC2">
      <w:pPr>
        <w:ind w:left="5" w:right="3"/>
        <w:rPr>
          <w:rFonts w:hint="eastAsia"/>
        </w:rPr>
      </w:pPr>
    </w:p>
    <w:p w14:paraId="3E4227EF">
      <w:pPr>
        <w:ind w:left="5" w:right="3"/>
        <w:rPr>
          <w:rFonts w:hint="eastAsia"/>
        </w:rPr>
      </w:pPr>
      <w:r>
        <w:rPr>
          <w:rFonts w:hint="eastAsia"/>
        </w:rPr>
        <w:t>I cannot make such a sinister judgment of Victor as to believe that he intended to cast away into damnation and to exclude from the Universal Church all the Churches of Asia over a dispute about the observance of a day.</w:t>
      </w:r>
    </w:p>
    <w:p w14:paraId="53780C77">
      <w:pPr>
        <w:ind w:left="5" w:right="3"/>
        <w:rPr>
          <w:rFonts w:hint="eastAsia"/>
        </w:rPr>
      </w:pPr>
      <w:r>
        <w:rPr>
          <w:rFonts w:hint="eastAsia"/>
        </w:rPr>
        <w:t>我不能对维克多作出如此恶意的判断，以至于相信他意图因一个关于遵守日子的争议，而将亚洲所有的教会都投入诅咒，并将其逐出普世教会。</w:t>
      </w:r>
    </w:p>
    <w:p w14:paraId="24ED405C">
      <w:pPr>
        <w:ind w:left="5" w:right="3"/>
        <w:rPr>
          <w:rFonts w:hint="eastAsia"/>
        </w:rPr>
      </w:pPr>
    </w:p>
    <w:p w14:paraId="06625AA5">
      <w:pPr>
        <w:ind w:left="5" w:right="3"/>
        <w:rPr>
          <w:rFonts w:hint="eastAsia"/>
        </w:rPr>
      </w:pPr>
      <w:r>
        <w:rPr>
          <w:rFonts w:hint="eastAsia"/>
        </w:rPr>
        <w:t>I pass by the long discourse of the Cardinal whereby he goes about to show that the relation of Nicephorus and Anastasius concerning the indignities offered to Vigilius, Bishop of Rome, at Constantinople is not true; for that is nothing to the purpose of the present question. It is enough that Nicephorus believes that an equal can be excommunicated by an equal. Likewise, I pass by his long discourse in the same chapter to show that Victor’s meaning was to excommunicate the Churches of Asia and to deprive them of the communion of the Church: for it is sufficient that this excommunication pronounced by Victor found no place and took no effect. Whence it appears that he was not acknowledged as Head of the Universal Church.</w:t>
      </w:r>
    </w:p>
    <w:p w14:paraId="1105ACF3">
      <w:pPr>
        <w:ind w:left="5" w:right="3"/>
        <w:rPr>
          <w:rFonts w:hint="eastAsia"/>
        </w:rPr>
      </w:pPr>
      <w:r>
        <w:rPr>
          <w:rFonts w:hint="eastAsia"/>
        </w:rPr>
        <w:t>我略过红衣主教的长篇论述，他试图证明尼基弗鲁斯和阿纳斯塔修斯关于罗马主教维吉利乌斯在君士坦丁堡所受侮辱的记述不实；因为那与当前问题无关。只要尼基弗鲁斯相信平等者可以被平等者逐出教会就够了。同样地，我略过他在同一章中的长篇论述，以表明维克多的意思是将亚洲的众教会逐出教会，并剥夺他们教会的交通：因为只要维克多宣布的这次逐出教会没有找到立足之地，也没有生效就够了。由此可见，他并未被承认为普世教会的元首。</w:t>
      </w:r>
    </w:p>
    <w:p w14:paraId="62C1CEBF">
      <w:pPr>
        <w:ind w:left="5" w:right="3"/>
        <w:rPr>
          <w:rFonts w:hint="eastAsia"/>
        </w:rPr>
      </w:pPr>
    </w:p>
    <w:p w14:paraId="0CBC4237">
      <w:pPr>
        <w:ind w:left="5" w:right="3"/>
        <w:rPr>
          <w:rFonts w:hint="eastAsia"/>
        </w:rPr>
      </w:pPr>
      <w:r>
        <w:rPr>
          <w:rFonts w:hint="eastAsia"/>
        </w:rPr>
        <w:t>Therefore, Eusebius in the aforementioned place says not that Victor cut off but that he endeavored to cut off the Churches that dissented from him from the common union, for he could not bring it to effect. In our days, if the Pope pronounces an excommunication, it is published with bells ringing, candles burning, and then put out. But at that time, the Pope had no executors of his decrees in the East. He spoke, but nobody stirred for his speaking. And Polycrates, Bishop of Ephesus, who was involved in that excommunication, did—notwithstanding his resistance to the Bishop of Rome—end his days in the communion of the Church and was highly respected. His words, full of liberty against the condemnation pronounced by Victor, are related out of Eusebius by Jerome in the Catalogue of Writers.</w:t>
      </w:r>
    </w:p>
    <w:p w14:paraId="591A9E01">
      <w:pPr>
        <w:ind w:left="5" w:right="3"/>
        <w:rPr>
          <w:rFonts w:hint="eastAsia"/>
        </w:rPr>
      </w:pPr>
      <w:r>
        <w:rPr>
          <w:rFonts w:hint="eastAsia"/>
        </w:rPr>
        <w:t>因此，优西比乌在上述地方说，维克多不是隔绝，而是试图隔绝那些与他意见不同的教会与共同的联合，因为他无法实现。在我们的时代，如果教皇宣布一项逐出教会的命令，它会以钟声、蜡烛点燃然后熄灭的方式公布。但在那个时候，教皇在东方没有执行他法令的人。他说话了，但没有人为他的话而动。而以弗所主教波利克拉特，曾被卷入那次逐出教会，尽管他抵制了罗马主教，却在教会的交通中终其一生，并受到高度尊敬。他充满自由的话语，反对维克多宣布的谴责，由耶柔米在《作家名录》中从优西比乌那里转述。</w:t>
      </w:r>
    </w:p>
    <w:p w14:paraId="3353F494">
      <w:pPr>
        <w:ind w:left="5" w:right="3"/>
        <w:rPr>
          <w:rFonts w:hint="eastAsia"/>
        </w:rPr>
      </w:pPr>
    </w:p>
    <w:p w14:paraId="390FF2E8">
      <w:pPr>
        <w:ind w:left="5" w:right="3"/>
        <w:rPr>
          <w:rFonts w:hint="eastAsia"/>
        </w:rPr>
      </w:pPr>
      <w:r>
        <w:rPr>
          <w:rFonts w:hint="eastAsia"/>
        </w:rPr>
        <w:t>Indeed, in the West, the Christians of the Isle of Britain did not care for the judgments given by Victor, for they celebrated the feast of Easter on the fourteenth day of the Moon of March.</w:t>
      </w:r>
    </w:p>
    <w:p w14:paraId="41C5EB5C">
      <w:pPr>
        <w:ind w:left="5" w:right="3"/>
        <w:rPr>
          <w:rFonts w:hint="eastAsia"/>
        </w:rPr>
      </w:pPr>
      <w:r>
        <w:rPr>
          <w:rFonts w:hint="eastAsia"/>
        </w:rPr>
        <w:t>的确，在西方，不列颠岛的基督徒不理会维克多所作的判决，因为他们在三月十四日月圆之日庆祝复活节。</w:t>
      </w:r>
    </w:p>
    <w:p w14:paraId="6A71185F">
      <w:pPr>
        <w:ind w:left="5" w:right="3"/>
        <w:rPr>
          <w:rFonts w:hint="eastAsia"/>
        </w:rPr>
      </w:pPr>
    </w:p>
    <w:p w14:paraId="41D3CC8C">
      <w:pPr>
        <w:ind w:left="5" w:right="3"/>
        <w:rPr>
          <w:rFonts w:hint="eastAsia"/>
        </w:rPr>
      </w:pPr>
      <w:r>
        <w:rPr>
          <w:rFonts w:hint="eastAsia"/>
        </w:rPr>
        <w:t>That diversity of customs lasted until the first Council of Nicaea, in which the Quartodecimans were condemned, and the Churches were reduced to one general observance. This was done without mentioning Victor and without any regard to his authority. So much of the second age: In which no trace appears of the primacy of the Bishop of Rome. No appeal to Rome from other Churches. No laws from Rome given to the Universal Church. No communication of the Bishop of Rome with the Churches outside the Roman Empire. No heretics condemned for dissenting from the Bishop of Rome. In those days, the Bishops of Rome were eminent only in sufferings, full of zeal, in deep poverty, affecting no preeminence, and having no other dignity but that which their good life, and the greatness and dignity of the City gave them. Whereupon the confession of Pope Pius the Second is notable, who in the one hundred eighty-eighth Epistle to Martin Mayer speaks thus of the Churches of the first ages: Every one then lived for himself, and the Church of Rome was little regarded.</w:t>
      </w:r>
    </w:p>
    <w:p w14:paraId="233DEEC9">
      <w:pPr>
        <w:ind w:left="5" w:right="3"/>
        <w:rPr>
          <w:rFonts w:hint="eastAsia"/>
        </w:rPr>
      </w:pPr>
      <w:r>
        <w:rPr>
          <w:rFonts w:hint="eastAsia"/>
        </w:rPr>
        <w:t>那种风俗的多样性一直持续到第一次尼西亚会议，在那次会议上，十四日派被定罪，众教会统一为一个普遍的遵守。这件事是在没有提及维克多，也完全不考虑他权威的情况下完成的。第二个世纪就是这样：在其中，罗马主教的首位没有任何痕迹。没有其他教会向罗马提出上诉。没有罗马向普世教会颁布任何法律。罗马主教与罗马帝国以外的教会没有交通。没有异端因与罗马主教有分歧而被定罪。在那些日子里，罗马的主教们只在受苦方面显赫，充满了热心，深陷贫困，不求任何优越性，除了他们的善行，以及那座城市的伟大和尊严所赋予他们的 dignity 之外，再无其他。对此，教皇庇护二世的承认值得注意，他在给马丁·迈尔的第一百八十八封信中如此论及第一个世纪的教会：那时，每个人都为自己而活，罗马教会几乎不受重视。</w:t>
      </w:r>
    </w:p>
    <w:p w14:paraId="258BFED4">
      <w:pPr>
        <w:ind w:left="5" w:right="3"/>
        <w:rPr>
          <w:rFonts w:hint="eastAsia"/>
        </w:rPr>
      </w:pPr>
    </w:p>
    <w:p w14:paraId="44F6AB61">
      <w:pPr>
        <w:ind w:left="5" w:right="3"/>
        <w:rPr>
          <w:rFonts w:hint="eastAsia"/>
        </w:rPr>
      </w:pPr>
      <w:r>
        <w:rPr>
          <w:rFonts w:hint="eastAsia"/>
        </w:rPr>
        <w:t>CHAP. 3. That in the third Age the Bishops of Rome were not acknowledged Heads of the Universal Church.</w:t>
      </w:r>
    </w:p>
    <w:p w14:paraId="13EA4904">
      <w:pPr>
        <w:ind w:left="5" w:right="3"/>
        <w:rPr>
          <w:rFonts w:hint="eastAsia"/>
        </w:rPr>
      </w:pPr>
      <w:r>
        <w:rPr>
          <w:rFonts w:hint="eastAsia"/>
        </w:rPr>
        <w:t>第3章. 在第三个世纪，罗马主教并未被承认为普世教会的元首。</w:t>
      </w:r>
    </w:p>
    <w:p w14:paraId="51C55112">
      <w:pPr>
        <w:ind w:left="5" w:right="3"/>
        <w:rPr>
          <w:rFonts w:hint="eastAsia"/>
        </w:rPr>
      </w:pPr>
    </w:p>
    <w:p w14:paraId="5D984B6D">
      <w:pPr>
        <w:ind w:left="5" w:right="3"/>
        <w:rPr>
          <w:rFonts w:hint="eastAsia"/>
        </w:rPr>
      </w:pPr>
      <w:r>
        <w:rPr>
          <w:rFonts w:hint="eastAsia"/>
        </w:rPr>
        <w:t>W</w:t>
      </w:r>
    </w:p>
    <w:p w14:paraId="069EB9CF">
      <w:pPr>
        <w:ind w:left="5" w:right="3"/>
        <w:rPr>
          <w:rFonts w:hint="eastAsia"/>
        </w:rPr>
      </w:pPr>
      <w:r>
        <w:rPr>
          <w:rFonts w:hint="eastAsia"/>
        </w:rPr>
        <w:t>e have now seen two hundred years after the coming of Christ, before any Papal Monarchy was born. Then the Bishops of Rome governed the Church of the City and did not meddle with the government of other Churches. They were respected because of the greatness of Rome, and for the holiness of their lives, and by reason of the received opinion that St. Peter had been the founder of the Roman Church; yet all that gained them no power over the other Bishops. For the Decretal Epistles of the Popes of the first Ages are supposititious, forged on purpose by one Riculfus, Bishop of Mainz, in the ninth Age, to strengthen the Papal Empire, as I will show hereafter. It seems that M. du Perron makes no great account of them; for I see not that in all his books he makes any use of their authority.</w:t>
      </w:r>
    </w:p>
    <w:p w14:paraId="52ED3457">
      <w:pPr>
        <w:ind w:left="5" w:right="3"/>
        <w:rPr>
          <w:rFonts w:hint="eastAsia"/>
        </w:rPr>
      </w:pPr>
      <w:r>
        <w:rPr>
          <w:rFonts w:hint="eastAsia"/>
        </w:rPr>
        <w:t>我们现在已经看到了基督降临后二百年，在任何教皇君主制诞生之前。那时，罗马的主教们治理着那座城市的教会，并不干预其他教会的治理。他们因罗马的伟大，因他们生活的圣洁，以及因圣彼得曾是罗马教会的创始人的公认意见而受到尊敬；然而，所有这些并没有使他们获得凌驾于其他主教之上的权力。因为头几个世纪教皇的教令书信是伪造的，是九世纪美因茨主教里库尔弗斯为了加强教皇帝国而特意伪造的，我将在后面说明。似乎杜·佩龙先生对它们并不十分重视；因为我没有看到他在他所有的书中，有任何地方利用了它们的权威。</w:t>
      </w:r>
    </w:p>
    <w:p w14:paraId="25221F72">
      <w:pPr>
        <w:ind w:left="5" w:right="3"/>
        <w:rPr>
          <w:rFonts w:hint="eastAsia"/>
        </w:rPr>
      </w:pPr>
    </w:p>
    <w:p w14:paraId="0E818BCF">
      <w:pPr>
        <w:ind w:left="5" w:right="3"/>
        <w:rPr>
          <w:rFonts w:hint="eastAsia"/>
        </w:rPr>
      </w:pPr>
      <w:r>
        <w:rPr>
          <w:rFonts w:hint="eastAsia"/>
        </w:rPr>
        <w:t>In the year of our Lord 204, according to Baronius, Zephyrinus succeeded Victor in the Bishopric of Rome. Then lived Tertullian, an African Priest, a learned and zealous man, but choleric and harsh alike in his manners and style. This man was offended that Zephyrinus admitted adulterers repenting unto communion: And spoke thus to Zephyrinus in the twenty-first chapter of the book On Chastity: If because the Lord said unto Peter, Upon this rock I shall build my Church, and I have given thee the keys of the heavenly Kingdom, or all that thou shalt bind or loose on earth shall be bound or loosed in heaven, thou thinkest that thereby the power of binding and loosing is derived unto thee, that is, unto all the Church allied unto Peter: who art thou that overthrowest and changest the evident intention of the Lord, who confers that upon Peter personally?</w:t>
      </w:r>
    </w:p>
    <w:p w14:paraId="7EB4B941">
      <w:pPr>
        <w:ind w:left="5" w:right="3"/>
        <w:rPr>
          <w:rFonts w:hint="eastAsia"/>
        </w:rPr>
      </w:pPr>
      <w:r>
        <w:rPr>
          <w:rFonts w:hint="eastAsia"/>
        </w:rPr>
        <w:t>主后204年，根据巴罗尼乌斯的说法，策菲利努斯接替维克多担任罗马主教。当时生活着特土良，一位非洲司铎，一位博学而热心的人，但在他的举止和风格上都易怒和严厉。这个人因策菲利努斯接纳悔改的奸夫淫妇进入圣餐而感到冒犯：并在《论贞洁》一书的第二十一章中如此对策菲利努斯说：如果因为主曾对彼得说，我要把我的教会建立在这磐石上，并且我已将天国的钥匙赐给你，或者凡你在地上所捆绑或释放的，在天上也要捆绑或释放，你就认为捆绑和释放的权力因此传给了你，也就是传给了所有与彼得联合的教会：你是谁，竟推翻和改变主明显的意思，主是将那权力亲自赐予彼得的？</w:t>
      </w:r>
    </w:p>
    <w:p w14:paraId="2CC47E58">
      <w:pPr>
        <w:ind w:left="5" w:right="3"/>
        <w:rPr>
          <w:rFonts w:hint="eastAsia"/>
        </w:rPr>
      </w:pPr>
    </w:p>
    <w:p w14:paraId="78B585A1">
      <w:pPr>
        <w:ind w:left="5" w:right="3"/>
        <w:rPr>
          <w:rFonts w:hint="eastAsia"/>
        </w:rPr>
      </w:pPr>
      <w:r>
        <w:rPr>
          <w:rFonts w:hint="eastAsia"/>
        </w:rPr>
        <w:t>This man did not believe that the Bishop of Rome was heir of the power given unto Peter but took those words of Christ, whereby He confers the keys upon Peter, as said personally to Peter. Yet none of the Ancients reckons that among the errors of Tertullian.</w:t>
      </w:r>
    </w:p>
    <w:p w14:paraId="74B0B830">
      <w:pPr>
        <w:ind w:left="5" w:right="3"/>
        <w:rPr>
          <w:rFonts w:hint="eastAsia"/>
        </w:rPr>
      </w:pPr>
      <w:r>
        <w:rPr>
          <w:rFonts w:hint="eastAsia"/>
        </w:rPr>
        <w:t>这个人不相信罗马主教是彼得所受权力的继承人，而是将基督赐予彼得钥匙的那些话，视为亲自对彼得说的。然而，古人中没有人将那算在特土良的错误之列。</w:t>
      </w:r>
    </w:p>
    <w:p w14:paraId="06938D15">
      <w:pPr>
        <w:ind w:left="5" w:right="3"/>
        <w:rPr>
          <w:rFonts w:hint="eastAsia"/>
        </w:rPr>
      </w:pPr>
    </w:p>
    <w:p w14:paraId="6553B7F5">
      <w:pPr>
        <w:ind w:left="5" w:right="3"/>
        <w:rPr>
          <w:rFonts w:hint="eastAsia"/>
        </w:rPr>
      </w:pPr>
      <w:r>
        <w:rPr>
          <w:rFonts w:hint="eastAsia"/>
        </w:rPr>
        <w:t>In the first chapter of the same book, he calls Zephyrinus in derision Summus Pontifex, as if he had been a successor of the Pagan Pontifices; for in that time, Christian Bishops did not assume that title. It was then proper to the Emperors. And if any had assumed it, he had been guilty of treason. The Emperor Gratian, who lived about 170 years after, was the first that renounced that title, as we shall see in the proper place. He calls him also in scorn, Bishop of Bishops, which is the title that was given to all the Metropolitan Bishops. Thus Sidonius Apollinaris calls Lupus, Bishop of Troyes, Father of Fathers, and Bishop of Bishops. And we have seen in the first Age that Clement, Bishop of Rome, gives that title unto James, Bishop of Jerusalem. Yet Cyprian laughs at that title as too arrogant, saying at the opening of the Council which he convoked against Stephen, Bishop of Rome: None of us calls himself Bishop of Bishops, or constrains his companions to obey by a tyrannical terror.</w:t>
      </w:r>
    </w:p>
    <w:p w14:paraId="63E1B99D">
      <w:pPr>
        <w:ind w:left="5" w:right="3"/>
        <w:rPr>
          <w:rFonts w:hint="eastAsia"/>
        </w:rPr>
      </w:pPr>
      <w:r>
        <w:rPr>
          <w:rFonts w:hint="eastAsia"/>
        </w:rPr>
        <w:t>在同一本书的第一章中，他嘲讽地称策菲利努斯为最高祭司，仿佛他是异教祭司长的继承人；因为在那个时代，基督教主教们并不使用那个头衔。那时，那是皇帝的专有头衔。如果有人使用了它，他就会被判叛国罪。生活在大约170年后的格拉提安皇帝，是第一个放弃那个头衔的人，我们将在适当的地方看到。他还轻蔑地称他为众主教之主教，那是给予所有都主教的头衔。因此，西多尼乌斯·阿波利纳里斯称特鲁瓦的主教卢普斯为众父之父，和众主教之主教。我们在第一个世纪也看到，罗马主教克莱门特将那个头衔给予耶路撒冷的主教雅各。然而，居普良嘲笑那个头衔过于傲慢，在他为反对罗马主教司提反而召集的会议开幕时说：我们中没有一个人称自己为众主教之主教，或以暴虐的恐怖强迫他的同伴顺服。</w:t>
      </w:r>
    </w:p>
    <w:p w14:paraId="7C7015C2">
      <w:pPr>
        <w:ind w:left="5" w:right="3"/>
        <w:rPr>
          <w:rFonts w:hint="eastAsia"/>
        </w:rPr>
      </w:pPr>
    </w:p>
    <w:p w14:paraId="35DD6C7B">
      <w:pPr>
        <w:ind w:left="5" w:right="3"/>
        <w:rPr>
          <w:rFonts w:hint="eastAsia"/>
        </w:rPr>
      </w:pPr>
      <w:r>
        <w:rPr>
          <w:rFonts w:hint="eastAsia"/>
        </w:rPr>
        <w:t>The same Tertullian, in the twentieth chapter of the book Prescriptions, rejects all primacy among the Churches, saying that they are omnes primae, omnes Apostolicae—all first, all Apostolic.</w:t>
      </w:r>
    </w:p>
    <w:p w14:paraId="11CEDBFF">
      <w:pPr>
        <w:ind w:left="5" w:right="3"/>
        <w:rPr>
          <w:rFonts w:hint="eastAsia"/>
        </w:rPr>
      </w:pPr>
      <w:r>
        <w:rPr>
          <w:rFonts w:hint="eastAsia"/>
        </w:rPr>
        <w:t>同一位特土良，在《处方》第二十章中，拒绝了所有教会中的首位，说它们都是第一的，都是使徒的。</w:t>
      </w:r>
    </w:p>
    <w:p w14:paraId="4E4DF03C">
      <w:pPr>
        <w:ind w:left="5" w:right="3"/>
        <w:rPr>
          <w:rFonts w:hint="eastAsia"/>
        </w:rPr>
      </w:pPr>
    </w:p>
    <w:p w14:paraId="4BA1DB2B">
      <w:pPr>
        <w:ind w:left="5" w:right="3"/>
        <w:rPr>
          <w:rFonts w:hint="eastAsia"/>
        </w:rPr>
      </w:pPr>
      <w:r>
        <w:rPr>
          <w:rFonts w:hint="eastAsia"/>
        </w:rPr>
        <w:t>It will not serve to answer that it is no wonder if Tertullian speaks of the Bishop of Rome contemptuously, seeing that he was of the heresy of Montanus; and that in the reception of the adulterers penitent, Zephyrinus was in the right. For it was ever reckoned among the errors of the Montanists that they would not acknowledge the Bishop of Rome as Head of the Universal Church. And none believed then that he could not err in the faith.</w:t>
      </w:r>
    </w:p>
    <w:p w14:paraId="016A6A49">
      <w:pPr>
        <w:ind w:left="5" w:right="3"/>
        <w:rPr>
          <w:rFonts w:hint="eastAsia"/>
        </w:rPr>
      </w:pPr>
      <w:r>
        <w:rPr>
          <w:rFonts w:hint="eastAsia"/>
        </w:rPr>
        <w:t>回答说，如果特土良轻蔑地谈论罗马主教，这并不奇怪，因为他是孟他努异端的信徒；并且在接纳悔改的奸夫淫妇这件事上，策菲利努斯是正确的，这于事无补。因为孟他努派的错误中，一直包括他们不承认罗马主教为普世教会的元首。那时没有人相信他不会在信仰上犯错。</w:t>
      </w:r>
    </w:p>
    <w:p w14:paraId="46D9B826">
      <w:pPr>
        <w:ind w:left="5" w:right="3"/>
        <w:rPr>
          <w:rFonts w:hint="eastAsia"/>
        </w:rPr>
      </w:pPr>
    </w:p>
    <w:p w14:paraId="17EA9B0C">
      <w:pPr>
        <w:ind w:left="5" w:right="3"/>
        <w:rPr>
          <w:rFonts w:hint="eastAsia"/>
        </w:rPr>
      </w:pPr>
      <w:r>
        <w:rPr>
          <w:rFonts w:hint="eastAsia"/>
        </w:rPr>
        <w:t>In the year of our Lord 217, Agrippinus, Bishop of Carthage, called a Council of the Bishops of Africa and Numidia, where it was resolved and determined that all who had been baptized by heretics must be rebaptized when they are converted, and that the Baptism conferred by heretics is null.</w:t>
      </w:r>
    </w:p>
    <w:p w14:paraId="326E935B">
      <w:pPr>
        <w:ind w:left="5" w:right="3"/>
        <w:rPr>
          <w:rFonts w:hint="eastAsia"/>
        </w:rPr>
      </w:pPr>
      <w:r>
        <w:rPr>
          <w:rFonts w:hint="eastAsia"/>
        </w:rPr>
        <w:t>主后217年，迦太基的主教亚基皮努斯召集了一次非洲和努米底亚主教们的会议，会上决议并确定，凡曾受异端洗礼的人，在他们归信时必须重新受洗，并且异端所施行的洗礼是无效的。</w:t>
      </w:r>
    </w:p>
    <w:p w14:paraId="19BC005E">
      <w:pPr>
        <w:ind w:left="5" w:right="3"/>
        <w:rPr>
          <w:rFonts w:hint="eastAsia"/>
        </w:rPr>
      </w:pPr>
    </w:p>
    <w:p w14:paraId="197B8A1E">
      <w:pPr>
        <w:ind w:left="5" w:right="3"/>
        <w:rPr>
          <w:rFonts w:hint="eastAsia"/>
        </w:rPr>
      </w:pPr>
      <w:r>
        <w:rPr>
          <w:rFonts w:hint="eastAsia"/>
        </w:rPr>
        <w:t>That doctrine was contrary to the Roman Church, which received and receives still the Baptism of heretics. Yet Zephyrinus, who then was Bishop of Rome, knowing that the Bishops of Africa were not subject to him, did not oppose himself to it and took no notice of that cause.</w:t>
      </w:r>
    </w:p>
    <w:p w14:paraId="3C0258C2">
      <w:pPr>
        <w:ind w:left="5" w:right="3"/>
        <w:rPr>
          <w:rFonts w:hint="eastAsia"/>
        </w:rPr>
      </w:pPr>
      <w:r>
        <w:rPr>
          <w:rFonts w:hint="eastAsia"/>
        </w:rPr>
        <w:t>那个教义与罗马教会相反，罗马教会过去和现在都接受异端的洗礼。然而，当时的罗马主教策菲利努斯，知道非洲的主教们不隶属于他，并未反对，也没有理会那件事。</w:t>
      </w:r>
    </w:p>
    <w:p w14:paraId="7A9A958C">
      <w:pPr>
        <w:ind w:left="5" w:right="3"/>
        <w:rPr>
          <w:rFonts w:hint="eastAsia"/>
        </w:rPr>
      </w:pPr>
    </w:p>
    <w:p w14:paraId="19D190D5">
      <w:pPr>
        <w:ind w:left="5" w:right="3"/>
        <w:rPr>
          <w:rFonts w:hint="eastAsia"/>
        </w:rPr>
      </w:pPr>
      <w:r>
        <w:rPr>
          <w:rFonts w:hint="eastAsia"/>
        </w:rPr>
        <w:t>St. Cyprian, who after Agrippinus was Bishop of Carthage, approved Agrippinus’ proceeding and defended him against the Roman Church by the example of his predecessor, speaking thus in the seventy-first Epistle: That which Agrippinus of blessed memory with his fellow-Bishops who then governed the Church of God in Africa and Numidia has ordained, and by common consent confirmed, having well weighed and examined the matter —whose judgment we have followed as religious and lawful, and wholesome for the faith, and agreeing with the Catholic faith.</w:t>
      </w:r>
    </w:p>
    <w:p w14:paraId="5A8B1338">
      <w:pPr>
        <w:ind w:left="5" w:right="3"/>
        <w:rPr>
          <w:rFonts w:hint="eastAsia"/>
        </w:rPr>
      </w:pPr>
      <w:r>
        <w:rPr>
          <w:rFonts w:hint="eastAsia"/>
        </w:rPr>
        <w:t>圣居普良，在亚基皮努斯之后担任迦太基主教，赞同亚基皮努斯的做法，并以他前任的榜样为由，在第七十一封信中如此为他辩护，反对罗马教会：那位蒙福的亚基皮努斯，与他当时治理非洲和努米底亚上帝教会的同僚主教们所颁布，并经共同同意确认的，经过深思熟虑和审查的事——我们已遵循其判断，认为那是虔诚和合法的，对信仰有益，并且与大公信仰相符。</w:t>
      </w:r>
    </w:p>
    <w:p w14:paraId="46E8570B">
      <w:pPr>
        <w:ind w:left="5" w:right="3"/>
        <w:rPr>
          <w:rFonts w:hint="eastAsia"/>
        </w:rPr>
      </w:pPr>
    </w:p>
    <w:p w14:paraId="6FCF2DB3">
      <w:pPr>
        <w:ind w:left="5" w:right="3"/>
        <w:rPr>
          <w:rFonts w:hint="eastAsia"/>
        </w:rPr>
      </w:pPr>
      <w:r>
        <w:rPr>
          <w:rFonts w:hint="eastAsia"/>
        </w:rPr>
        <w:t>That Agrippinus did not fear to dissent from the Roman Church and is praised for it by St. Cyprian, who declares by these words that one can follow the Catholic faith and yet dissent from the Roman Church. It is not material who was in the right in the question of Baptism: For we bring this only to show that the African Bishops did not hold themselves subject to the Bishop of Rome. We shall see hereafter that they were both in the wrong and fell into contrary extremes—Stephen receiving indifferently the Baptism of all heretics, wherein the Council of Nicaea dissents from him; and Cyprian rejecting indifferently the Baptism of all heretics without any exception.</w:t>
      </w:r>
    </w:p>
    <w:p w14:paraId="0A7F38D9">
      <w:pPr>
        <w:ind w:left="5" w:right="3"/>
        <w:rPr>
          <w:rFonts w:hint="eastAsia"/>
        </w:rPr>
      </w:pPr>
      <w:r>
        <w:rPr>
          <w:rFonts w:hint="eastAsia"/>
        </w:rPr>
        <w:t>那个亚基皮努斯不惧怕与罗马教会意见相左，并因此受到圣居普良的称赞，居普良用这些话宣称，一个人可以遵循大公信仰，却与罗马教会有分歧。在洗礼问题上谁对谁错并不重要：因为我们提出这一点，只是为了表明非洲的主教们不认为自己隶属于罗马主教。我们后面会看到，他们都错了，并且陷入了相反的极端——司提反不加区分地接受所有异端的洗礼，尼西亚会议在此点上与他有分歧；而居普良不加区分地拒绝所有异端的洗礼，毫无例外。</w:t>
      </w:r>
    </w:p>
    <w:p w14:paraId="7713AADD">
      <w:pPr>
        <w:ind w:left="5" w:right="3"/>
        <w:rPr>
          <w:rFonts w:hint="eastAsia"/>
        </w:rPr>
      </w:pPr>
    </w:p>
    <w:p w14:paraId="1465C711">
      <w:pPr>
        <w:ind w:left="5" w:right="3"/>
        <w:rPr>
          <w:rFonts w:hint="eastAsia"/>
        </w:rPr>
      </w:pPr>
      <w:r>
        <w:rPr>
          <w:rFonts w:hint="eastAsia"/>
        </w:rPr>
        <w:t>Then to follow the thread of history: In the year of our Lord 250, Donatus, Bishop of Carthage, being dead, Cyprian was elected in his place by the suffrages of the people and clergy. For he had no need of the Pope’s approbation or letters of investiture, as is practiced in our time. To that election, a priest called Felicissimus opposed himself, who, with some seditious persons, withdrew into a mountain near Carthage. A little after, an African bishop called Novatus came from Carthage to Rome when the See of Rome was vacant. This Novatus, joining himself with Novatian, a Roman bishop, did strive by faction to get Novatian created Bishop of Rome. Being come short of his ends, and Cornelius being elected by the people, Novatian caused himself to be created bishop by a clandestine election by some bishops of his faction, and made a schism at Rome against Cornelius, because Cornelius received those that had fallen back into repentance and communion.</w:t>
      </w:r>
    </w:p>
    <w:p w14:paraId="013E8945">
      <w:pPr>
        <w:ind w:left="5" w:right="3"/>
        <w:rPr>
          <w:rFonts w:hint="eastAsia"/>
        </w:rPr>
      </w:pPr>
      <w:r>
        <w:rPr>
          <w:rFonts w:hint="eastAsia"/>
        </w:rPr>
        <w:t>然后，顺着历史的线索：主后250年，迦太基主教多纳图斯去世，居普良经民众和神职人员投票当选，接替他的职位。因为他不需要教皇的批准或授职书，就像我们这个时代的做法一样。对那次选举，一个名叫费利西西穆斯的司铎表示反对，他与一些煽动分子一起，退到迦太基附近的一座山上。不久之后，一个名叫诺瓦图斯的非洲主教，在罗马教区空缺时，从迦太基来到罗马。这个诺瓦图斯，与一个罗马主教诺瓦提安联合，试图通过派系斗争让诺瓦提安成为罗马主教。目的未能得逞，科尔涅利乌斯被民众选举出来后，诺瓦提安让他的派系中的一些主教秘密选举自己为主教，并在罗马制造了反对科尔涅利乌斯的分裂，因为科尔涅利乌斯接纳了那些跌倒后悔改并恢复交通的人。</w:t>
      </w:r>
    </w:p>
    <w:p w14:paraId="2FFE6006">
      <w:pPr>
        <w:ind w:left="5" w:right="3"/>
        <w:rPr>
          <w:rFonts w:hint="eastAsia"/>
        </w:rPr>
      </w:pPr>
    </w:p>
    <w:p w14:paraId="37E16D38">
      <w:pPr>
        <w:ind w:left="5" w:right="3"/>
        <w:rPr>
          <w:rFonts w:hint="eastAsia"/>
        </w:rPr>
      </w:pPr>
      <w:r>
        <w:rPr>
          <w:rFonts w:hint="eastAsia"/>
        </w:rPr>
        <w:t>Cyprian, hearing this news, sent two legates from Carthage to Rome to endeavor to appease that tumult by their intervention, as Cyprian says in the forty-second Epistle, which is very notable. For if some trouble happened now in the Church of the city of Rome, it would be thought a rash and presumptuous part—or rather a madman’s deed—if the Bishop of Rouen or Lyons sent legates to Rome to make himself arbitrator of the difference and to make peace between the Bishop of Rome and his clergy or people.</w:t>
      </w:r>
    </w:p>
    <w:p w14:paraId="10F04058">
      <w:pPr>
        <w:ind w:left="5" w:right="3"/>
        <w:rPr>
          <w:rFonts w:hint="eastAsia"/>
        </w:rPr>
      </w:pPr>
      <w:r>
        <w:rPr>
          <w:rFonts w:hint="eastAsia"/>
        </w:rPr>
        <w:t>居普良，听到这个消息，从迦太基派了两名使节到罗马，试图通过他们的干预来平息那场骚乱，正如居普良在第四十二封信中所说，这封信非常值得注意。因为如果现在罗马城的教会发生了一些麻烦，如果鲁昂或里昂的主教派使节到罗马，自作主张地仲裁分歧，并在罗马主教和他的神职人员或民众之间讲和，那将被认为是一种鲁莽和冒昧的行为——或者更确切地说，是疯子的行为。</w:t>
      </w:r>
    </w:p>
    <w:p w14:paraId="61A531A1">
      <w:pPr>
        <w:ind w:left="5" w:right="3"/>
        <w:rPr>
          <w:rFonts w:hint="eastAsia"/>
        </w:rPr>
      </w:pPr>
    </w:p>
    <w:p w14:paraId="367CCB89">
      <w:pPr>
        <w:ind w:left="5" w:right="3"/>
        <w:rPr>
          <w:rFonts w:hint="eastAsia"/>
        </w:rPr>
      </w:pPr>
      <w:r>
        <w:rPr>
          <w:rFonts w:hint="eastAsia"/>
        </w:rPr>
        <w:t>Upon that, Novatian sent deputies from Rome to Carthage, whereby he desired Cyprian to judge the difference between him and Cornelius and to take knowledge of the crimes which he accused Cornelius of. This shows evidently that the Bishop of Rome was not held in those days as the head of the universal Church, since another bishop might be called to judge the cause of the Bishop of Rome.</w:t>
      </w:r>
    </w:p>
    <w:p w14:paraId="4608FFB8">
      <w:pPr>
        <w:ind w:left="5" w:right="3"/>
        <w:rPr>
          <w:rFonts w:hint="eastAsia"/>
        </w:rPr>
      </w:pPr>
      <w:r>
        <w:rPr>
          <w:rFonts w:hint="eastAsia"/>
        </w:rPr>
        <w:t>为此，诺瓦提安从罗马派了代表到迦太基，他希望居普良来审判他与科尔涅利乌斯之间的分歧，并了解他对科尔涅利乌斯所指控的罪行。这清楚地表明，在那些日子里，罗马主教并未被认为是普世教会的元首，因为另一个主教可以被召来审判罗马主教的案件。</w:t>
      </w:r>
    </w:p>
    <w:p w14:paraId="30E9FF11">
      <w:pPr>
        <w:ind w:left="5" w:right="3"/>
        <w:rPr>
          <w:rFonts w:hint="eastAsia"/>
        </w:rPr>
      </w:pPr>
    </w:p>
    <w:p w14:paraId="448A62C9">
      <w:pPr>
        <w:ind w:left="5" w:right="3"/>
        <w:rPr>
          <w:rFonts w:hint="eastAsia"/>
        </w:rPr>
      </w:pPr>
      <w:r>
        <w:rPr>
          <w:rFonts w:hint="eastAsia"/>
        </w:rPr>
        <w:t>To that motion, what does Cyprian answer? He does not say, “Far be it from me to make myself his judge, whom I acknowledge to be my superior, or to be so rash as to judge him by whom I must be judged.” No such thing. But knowing that Cornelius had been lawfully elected and that Novatian was a factious man, he answers that it was not fitting for his dignity to allow the reputation of his lawfully elected colleague to be further torn by slanderous tongues. And upon that, he excommunicates Novatian and all the men of his faction, without awaiting the will of Cornelius.</w:t>
      </w:r>
    </w:p>
    <w:p w14:paraId="19925B9F">
      <w:pPr>
        <w:ind w:left="5" w:right="3"/>
        <w:rPr>
          <w:rFonts w:hint="eastAsia"/>
        </w:rPr>
      </w:pPr>
      <w:r>
        <w:rPr>
          <w:rFonts w:hint="eastAsia"/>
        </w:rPr>
        <w:t>对于那个提议，居普良如何回答？他没有说：“我绝不敢作他的审判官，我承认他是我的上级，也不敢如此鲁莽地去审判我必须受他审判的人。”没有这样的事。但知道科尔涅利乌斯是合法当选的，诺瓦提安是一个结党营私的人，他回答说，任由他合法当选的同僚的声誉被诽谤的舌头进一步撕裂，不符合他的尊严。为此，他将诺瓦提安和他派系中的所有人都逐出教会，没有等待科尔涅利乌斯的意愿。</w:t>
      </w:r>
    </w:p>
    <w:p w14:paraId="13C06B8C">
      <w:pPr>
        <w:ind w:left="5" w:right="3"/>
        <w:rPr>
          <w:rFonts w:hint="eastAsia"/>
        </w:rPr>
      </w:pPr>
    </w:p>
    <w:p w14:paraId="4BAF42D0">
      <w:pPr>
        <w:ind w:left="5" w:right="3"/>
        <w:rPr>
          <w:rFonts w:hint="eastAsia"/>
        </w:rPr>
      </w:pPr>
      <w:r>
        <w:rPr>
          <w:rFonts w:hint="eastAsia"/>
        </w:rPr>
        <w:t>In Cyprian’s Epistles, whenever he speaks to Cornelius, Lucius, or Stephen, Bishops of Rome, he never addresses them except as brethren and colleagues, giving them no higher title. How would such familiarity be taken in our days by the Bishop of Rome if a bishop of France or Spain, writing to him, gave him no title of honor or preeminence but called him only brother and colleague? Mr. Du Perron, in the 45th chapter of his first book, says that Cyprian spoke this way to show that the Pope’s monarchy is gentle and brotherly and to represent the unity of communion—and upon that brings irrelevant examples. For either they are not examples of inferiors speaking to superiors but of superiors who, out of humility, call their inferiors brethren—which is proper—or of inferiors speaking to superiors about a third person; or if any inferior calls his superior brother, other passages will be found where he gives him honorable titles—which Cyprian never does. After Mr. Du Perron has excused this style, he cannot but acknowledge that it would not be tolerated in these days. And the more examples he brings for this purpose, the more he condemns the pride of the Popes of later ages, who no longer permit such a style.</w:t>
      </w:r>
    </w:p>
    <w:p w14:paraId="3B0228D5">
      <w:pPr>
        <w:ind w:left="5" w:right="3"/>
        <w:rPr>
          <w:rFonts w:hint="eastAsia"/>
        </w:rPr>
      </w:pPr>
      <w:r>
        <w:rPr>
          <w:rFonts w:hint="eastAsia"/>
        </w:rPr>
        <w:t>在居普良的书信中，每当他与罗马主教科尔涅利乌斯、卢修斯或司提反说话时，他都只称他们为弟兄和同僚，不给予他们任何更高的头衔。在我们的时代，如果一位法国或西班牙的主教写信给罗马主教，不给予他任何尊荣或优越的头衔，只称他为弟兄和同僚，这种亲密会被如何看待？杜·佩龙先生，在他的第一卷第四十五章中说，居普良这样说话是为了表明教皇的君主制是温和和兄弟般的，并代表交通的合一——然后他举了一些不相关的例子。因为那些例子要么不是下级对上级说话的例子，而是上级出于谦卑称他们的下级为弟兄——这是恰当的——要么是下级对上级谈论第三个人；或者如果任何下级称他的上级为弟兄，其他段落中会发现他给予他尊贵的头衔——而居普良从未这样做。在杜·佩龙先生为这种风格辩解之后，他不能不承认，在今天，这是不被容忍的。他为此目的举的例子越多，他就越谴责后来时代教皇的骄傲，他们不再允许那样的风格。</w:t>
      </w:r>
    </w:p>
    <w:p w14:paraId="2BF49AAC">
      <w:pPr>
        <w:ind w:left="5" w:right="3"/>
        <w:rPr>
          <w:rFonts w:hint="eastAsia"/>
        </w:rPr>
      </w:pPr>
    </w:p>
    <w:p w14:paraId="7615D5FD">
      <w:pPr>
        <w:ind w:left="5" w:right="3"/>
        <w:rPr>
          <w:rFonts w:hint="eastAsia"/>
        </w:rPr>
      </w:pPr>
      <w:r>
        <w:rPr>
          <w:rFonts w:hint="eastAsia"/>
        </w:rPr>
        <w:t>In the year of our Lord 258, two Bishops of Spain, Basilides, Bishop of León, and Martial, Bishop of Astorga, were deposed from their charges by the Bishops of Spain for various crimes. Basilides made great efforts to be restored; and seeing he could obtain nothing from the Bishops of Spain, he went up to Rome, where, having persuaded Stephen, Bishop of Rome, with many false suggestions, he asked him to use his influence for his reinstatement. Stephen attempted to do so but could not succeed. For what the Cardinal says—that Stephen restored him—is false, for he was never restored. Stephen wrote to the Bishops of Spain on behalf of Basilides and Martial, advising and exhorting them to restore them to their charges. Upon this, the Bishops of Spain wrote to Cyprian, asking his counsel whether they should restore them according to the advice of the Bishop of Rome. Cyprian answered that they should not heed Stephen’s advice and that Basilides, having given false information to Stephen, had rather increased than diminished his fault. They followed his counsel and rejected that of Stephen, for they did not consider themselves subject to the Bishop of Rome, who also did not complain that the Spaniards had rejected his counsel and refused to yield to his will. One would think that the Spaniards could do no less than send deputies to Rome to make remonstrances to Stephen and present their excuses and reasons for their disobedience. But they did not do so, as they did not owe such duty to the Bishop of Rome.</w:t>
      </w:r>
    </w:p>
    <w:p w14:paraId="418441A8">
      <w:pPr>
        <w:ind w:left="5" w:right="3"/>
        <w:rPr>
          <w:rFonts w:hint="eastAsia"/>
        </w:rPr>
      </w:pPr>
      <w:r>
        <w:rPr>
          <w:rFonts w:hint="eastAsia"/>
        </w:rPr>
        <w:t>主后258年，西班牙的两位主教，莱昂的主教巴西利德斯和阿斯托加的主教马提亚尔，因各种罪行被西班牙的众主教罢免了职务。巴西利德斯费了很大力气想要复职；但看到他从西班牙的主教们那里什么也得不到，便上到罗马，在那里，用许多虚假的建议说服了罗马主教司提反，请他利用他的影响力来使他复职。司提反尝试了，但没有成功。因为红衣主教所说的——司提反恢复了他的职位——是假的，因为他从未被恢复。司提反代表巴西利德斯和马提亚尔写信给西班牙的主教们，劝告并敦促他们恢复他们的职务。为此，西班牙的主教们写信给居普良，征求他的意见，是否应该按照罗马主教的建议恢复他们。居普良回答说，他们不应该听从司提反的建议，巴西利德斯向司提反提供了虚假的信息，反而增加了而不是减少了他的过错。他们听从了他的劝告，拒绝了司提反的劝告，因为他们不认为自己隶属于罗马主教，而罗马主教也没有抱怨西班牙人拒绝了他的劝告，拒绝顺从他的意愿。人们会认为，西班牙人至少应该派代表到罗马向司提反提出抗议，并为他们的不服从提出借口和理由。但他们没有这样做，因为他们对罗马主教没有这样的义务。</w:t>
      </w:r>
    </w:p>
    <w:p w14:paraId="05F666DF">
      <w:pPr>
        <w:ind w:left="5" w:right="3"/>
        <w:rPr>
          <w:rFonts w:hint="eastAsia"/>
        </w:rPr>
      </w:pPr>
    </w:p>
    <w:p w14:paraId="04F96444">
      <w:pPr>
        <w:ind w:left="5" w:right="3"/>
        <w:rPr>
          <w:rFonts w:hint="eastAsia"/>
        </w:rPr>
      </w:pPr>
      <w:r>
        <w:rPr>
          <w:rFonts w:hint="eastAsia"/>
        </w:rPr>
        <w:t>But here is more. For the strife grew heated between Stephen, Bishop of Rome, and Cyprian, Bishop of Carthage, over the question of rebaptizing heretics. Stephen maintained that all who were converted from any heresy whatsoever were to be received without rebaptism, while Cyprian held that all heretics whatsoever ought to be rebaptized. These two opinions have since been condemned by the Council of Nicaea, Canon 19, which makes a distinction between heretics, ordering that some of them be rebaptized— specifically naming the Samosatenians or Paulianists. The Council of Laodicea, in its eighth Canon, gives the same order concerning the Montanists. And the First Council of Constantinople, in its seventh Canon, does likewise for the Eunomians, the Montanists, and the Sabellians. To these, Basil adds in his Epistle to Amphilochius (Canon 47) the Encratites, the Pepusians, the Saccophores, and the Apotactics—an evident proof that the ancient Church did not hold itself obliged to follow the decisions of the Bishop of Rome.</w:t>
      </w:r>
    </w:p>
    <w:p w14:paraId="698DDA38">
      <w:pPr>
        <w:ind w:left="5" w:right="3"/>
        <w:rPr>
          <w:rFonts w:hint="eastAsia"/>
        </w:rPr>
      </w:pPr>
      <w:r>
        <w:rPr>
          <w:rFonts w:hint="eastAsia"/>
        </w:rPr>
        <w:t>但还有更多。因为罗马主教司提反与迦太基主教居普良之间，关于为异端重洗的问题，争执愈演愈烈。司提反坚持认为，凡从任何异端归信的人，都应不经重洗而接纳，而居普良则认为，凡异端都应重洗。这两种意见后来都被尼西亚会议谴责，教规19，该教规对异端作了区分，命令其中一些必须重洗——特别提到了撒摩撒派或保罗派。老底嘉会议，在其第八条教规中，对孟他努派也作了同样的规定。第一次君士坦丁堡会议，在其第七条教规中，对欧诺米派、孟他努派和撒伯里派也作了同样规定。对此，巴西尔在他的《致安菲洛基乌斯书》（教规47）中又加上了恩克拉提派、佩普西亚派、撒哥弗尔派和阿波塔克提派——一个明显的证据，证明古代教会不认为自己有义务遵循罗马主教的决定。</w:t>
      </w:r>
    </w:p>
    <w:p w14:paraId="36B26DB5">
      <w:pPr>
        <w:ind w:left="5" w:right="3"/>
        <w:rPr>
          <w:rFonts w:hint="eastAsia"/>
        </w:rPr>
      </w:pPr>
    </w:p>
    <w:p w14:paraId="391A3E07">
      <w:pPr>
        <w:ind w:left="5" w:right="3"/>
        <w:rPr>
          <w:rFonts w:hint="eastAsia"/>
        </w:rPr>
      </w:pPr>
      <w:r>
        <w:rPr>
          <w:rFonts w:hint="eastAsia"/>
        </w:rPr>
        <w:t>Cyprian, then, rebaptizing all converted heretics according to the custom of his predecessors, resisted Stephen vigorously—so much so that it came to harsh words. In his Epistle to Pompeius (the seventy-fourth), he speaks thus of Stephen: “I have sent you a copy of Stephen’s writing, which when you have read, you will more and more acknowledge that man’s error, who endeavors to defend the cause of the heretics against the Christians and against the Church of God. For among other either…”</w:t>
      </w:r>
    </w:p>
    <w:p w14:paraId="48DC6779">
      <w:pPr>
        <w:ind w:left="5" w:right="3"/>
        <w:rPr>
          <w:rFonts w:hint="eastAsia"/>
        </w:rPr>
      </w:pPr>
      <w:r>
        <w:rPr>
          <w:rFonts w:hint="eastAsia"/>
        </w:rPr>
        <w:t>居普良于是，按照他前任的习惯，为所有归信的异端重洗，并激烈地抵抗司提反——以至于到了言辞激烈的地步。在他的《致庞培书》（第七十四封）中，他如此论及司提反：“我已寄给你一份司提反的文书，你读了之后，会越来越认识到那个人的错误，他试图为异端的事业辩护，反对基督徒和上帝的教会。因为在其他或……”</w:t>
      </w:r>
    </w:p>
    <w:p w14:paraId="412A1956">
      <w:pPr>
        <w:ind w:left="5" w:right="3"/>
        <w:rPr>
          <w:rFonts w:hint="eastAsia"/>
        </w:rPr>
      </w:pPr>
    </w:p>
    <w:p w14:paraId="0FCBF108">
      <w:pPr>
        <w:ind w:left="5" w:right="3"/>
        <w:rPr>
          <w:rFonts w:hint="eastAsia"/>
        </w:rPr>
      </w:pPr>
      <w:r>
        <w:rPr>
          <w:rFonts w:hint="eastAsia"/>
        </w:rPr>
        <w:t>Proud or impertinent things, and such as contradict themselves, which he ignorantly and imprudently writes, he has added this: to say if any person comes from any heresy whatsoever, that nothing be innovated, but that which is given by tradition—that is, that hands be laid upon him in sign of repentance. And a little after: What obstinacy and presumption is that, to prefer human tradition before divine disposition? He adds that by Stephen’s doctrine Christians do that which Antichrists do; and after many such discourses he adds: “Does that man give glory to God, who being a friend to heretics and an enemy to Christians, thinks that God’s priests who defend the truth of Christ and the unity of the Church must be excommunicated?” &amp;c.</w:t>
      </w:r>
    </w:p>
    <w:p w14:paraId="05D0143F">
      <w:pPr>
        <w:ind w:left="5" w:right="3"/>
        <w:rPr>
          <w:rFonts w:hint="eastAsia"/>
        </w:rPr>
      </w:pPr>
      <w:r>
        <w:rPr>
          <w:rFonts w:hint="eastAsia"/>
        </w:rPr>
        <w:t>骄傲或无礼的事，以及自相矛盾的事，他无知和轻率地写了，他还加上了这一点：说如果任何人从任何异端而来，什么都不可创新，只可遵循传统——即，为他按手，作为悔改的记号。稍后又说：这是何等的顽固和放肆，竟将人的传统置于神的安排之上？他又说，按照司提反的教义，基督徒所行的，就是敌基督所行的；在许多这样的论述之后，他又补充说：“那个人，既是异端的朋友，又是基督徒的敌人，认为捍卫基督真理和教会合一的上帝的祭司们必须被逐出教会，这能荣耀上帝吗？”等等。</w:t>
      </w:r>
    </w:p>
    <w:p w14:paraId="2EAFD194">
      <w:pPr>
        <w:ind w:left="5" w:right="3"/>
        <w:rPr>
          <w:rFonts w:hint="eastAsia"/>
        </w:rPr>
      </w:pPr>
    </w:p>
    <w:p w14:paraId="71498999">
      <w:pPr>
        <w:ind w:left="5" w:right="3"/>
        <w:rPr>
          <w:rFonts w:hint="eastAsia"/>
        </w:rPr>
      </w:pPr>
      <w:r>
        <w:rPr>
          <w:rFonts w:hint="eastAsia"/>
        </w:rPr>
        <w:t>Then speaking ironically: “Let us give (says he) to the Devil the ordination of the Gospel, the disposition of Christ, the Majesty of God. Let truth yield unto untruth, and Christ to Antichrist.”</w:t>
      </w:r>
    </w:p>
    <w:p w14:paraId="789293E0">
      <w:pPr>
        <w:ind w:left="5" w:right="3"/>
        <w:rPr>
          <w:rFonts w:hint="eastAsia"/>
        </w:rPr>
      </w:pPr>
      <w:r>
        <w:rPr>
          <w:rFonts w:hint="eastAsia"/>
        </w:rPr>
        <w:t>然后他讽刺地说：“让我们把（他说）福音的 ordained、基督的旨意、上帝的威严都交给魔鬼。让真理屈服于不实，基督屈服于敌基督。”</w:t>
      </w:r>
    </w:p>
    <w:p w14:paraId="523728F2">
      <w:pPr>
        <w:ind w:left="5" w:right="3"/>
        <w:rPr>
          <w:rFonts w:hint="eastAsia"/>
        </w:rPr>
      </w:pPr>
    </w:p>
    <w:p w14:paraId="0DB3B748">
      <w:pPr>
        <w:ind w:left="5" w:right="3"/>
        <w:rPr>
          <w:rFonts w:hint="eastAsia"/>
        </w:rPr>
      </w:pPr>
      <w:r>
        <w:rPr>
          <w:rFonts w:hint="eastAsia"/>
        </w:rPr>
        <w:t>In my opinion, this dealing is no flattery but a very great and plain contempt of the authority of the Bishop of Rome. Now by these priests whom Stephen judged worthy of excommunication, Cyprian means himself. For Stephen would gladly have excommunicated him if he could, as that which followed showed.</w:t>
      </w:r>
    </w:p>
    <w:p w14:paraId="7FC932B8">
      <w:pPr>
        <w:ind w:left="5" w:right="3"/>
        <w:rPr>
          <w:rFonts w:hint="eastAsia"/>
        </w:rPr>
      </w:pPr>
      <w:r>
        <w:rPr>
          <w:rFonts w:hint="eastAsia"/>
        </w:rPr>
        <w:t>在我看来，这种对待不是奉承，而是对罗马主教权威极大和公然的藐视。现在，居普良所说的那些司提反认为该被逐出教会的祭司，指的就是他自己。因为司提反如果能的话，是很乐意将他逐出教会的，正如后来发生的事所显示的。</w:t>
      </w:r>
    </w:p>
    <w:p w14:paraId="1C82A221">
      <w:pPr>
        <w:ind w:left="5" w:right="3"/>
        <w:rPr>
          <w:rFonts w:hint="eastAsia"/>
        </w:rPr>
      </w:pPr>
    </w:p>
    <w:p w14:paraId="50F9E517">
      <w:pPr>
        <w:ind w:left="5" w:right="3"/>
        <w:rPr>
          <w:rFonts w:hint="eastAsia"/>
        </w:rPr>
      </w:pPr>
      <w:r>
        <w:rPr>
          <w:rFonts w:hint="eastAsia"/>
        </w:rPr>
        <w:t>Neither was Cyprian content with that; but having convoked a Council of eighty-seven bishops, he caused the doctrine of Stephen and of the Roman Church to be condemned. Some person ignorant in antiquity may presuppose that for such an action the Pope excommunicated Cyprian immediately, struck him down with thundering anathemas, and degraded him from his office. The Pope in our days would incense the people to fall upon such a man and would persecute him with fire and sword. But no such thing followed, and Stephen pronounced no condemnation against Cyprian; knowing that Cyprian would have served him in the same manner and that his judgments were of no account in Africa. All the revenge he took on Cyprian was that he would not speak with Cyprian’s legates and forbade the Christians of Rome to give them lodging, calling Cyprian “a false Christ, a false apostle, and a deceitful workman,” as Firmilian testifies in an epistle of his to Cyprian, which is the seventy-fifth among Cyprian’s epistles.</w:t>
      </w:r>
    </w:p>
    <w:p w14:paraId="604A9BF1">
      <w:pPr>
        <w:ind w:left="5" w:right="3"/>
        <w:rPr>
          <w:rFonts w:hint="eastAsia"/>
        </w:rPr>
      </w:pPr>
      <w:r>
        <w:rPr>
          <w:rFonts w:hint="eastAsia"/>
        </w:rPr>
        <w:t>居普良对此还不满意；他还召集了一次八十七位主教的会议，使司提反和罗马教会的教义被定罪。一些不熟悉古代史的人可能会预设，教皇会因此立即将居普良逐出教会，用雷霆万钧的咒诅击倒他，并罢免他的职位。我们这个时代的教皇会煽动民众攻击这样的人，并用火与剑迫害他。但没有这样的事发生，司提反也没有对居普良宣判任何谴责；因为他知道居普良也会以同样的方式对待他，并且他的判决在非洲毫无分量。他对居普良所采取的全部报复，只是不与居普良的使节说话，并禁止罗马的基督徒给他们提供住宿，称居普良为“假基督、假使徒和诡诈的工人”，正如费米利安在他给居普良的一封信中所证实的，那封信是居普良书信中的第七十五封。</w:t>
      </w:r>
    </w:p>
    <w:p w14:paraId="5624FC04">
      <w:pPr>
        <w:ind w:left="5" w:right="3"/>
        <w:rPr>
          <w:rFonts w:hint="eastAsia"/>
        </w:rPr>
      </w:pPr>
    </w:p>
    <w:p w14:paraId="78D38BD8">
      <w:pPr>
        <w:ind w:left="5" w:right="3"/>
        <w:rPr>
          <w:rFonts w:hint="eastAsia"/>
        </w:rPr>
      </w:pPr>
      <w:r>
        <w:rPr>
          <w:rFonts w:hint="eastAsia"/>
        </w:rPr>
        <w:t>The same Cyprian (Epistle 72), presenting his doctrine to Stephen about the rebaptism of heretics, shows a fear that Stephen should think he would prescribe laws to him; wherefore he concludes his epistle in these words: “Wherein we constrain no man and give no laws, seeing that every pastor has the freedom of his will in the government of the Church, of which he must give account to God.”In our days, that modesty would be both injurious and ridiculous if one said to the Pope: “Holy Father, I prescribe no laws to you, for you are free in the government of your own Church.”</w:t>
      </w:r>
    </w:p>
    <w:p w14:paraId="22127A3B">
      <w:pPr>
        <w:ind w:left="5" w:right="3"/>
        <w:rPr>
          <w:rFonts w:hint="eastAsia"/>
        </w:rPr>
      </w:pPr>
      <w:r>
        <w:rPr>
          <w:rFonts w:hint="eastAsia"/>
        </w:rPr>
        <w:t>同一位居普良（第72封信），在向司提反陈述他关于为异端重洗的教义时，表现出一种担心，怕司提反会认为他要给他规定律法；因此，他用这些话结束他的信：“在此，我们不强迫任何人，也不给予任何律法，因为每个牧者在治理教会时都有他自己的意志自由，他必须为此向上帝负责。”在我们的时代，如果有人对教皇说：“圣父，我不给你规定任何律法，因为你在治理你自己的教会时是自由的”，那种谦虚将既是侮辱又是可笑的。</w:t>
      </w:r>
    </w:p>
    <w:p w14:paraId="09F34EC6">
      <w:pPr>
        <w:ind w:left="5" w:right="3"/>
        <w:rPr>
          <w:rFonts w:hint="eastAsia"/>
        </w:rPr>
      </w:pPr>
    </w:p>
    <w:p w14:paraId="3553177E">
      <w:pPr>
        <w:ind w:left="5" w:right="3"/>
        <w:rPr>
          <w:rFonts w:hint="eastAsia"/>
        </w:rPr>
      </w:pPr>
      <w:r>
        <w:rPr>
          <w:rFonts w:hint="eastAsia"/>
        </w:rPr>
        <w:t>The same Cyprian, in the council which he convened, exhorting everyone to speak his mind, rebukes Stephen indirectly, as Baronius acknowledges: “It remains that each of us speaks his opinion concerning this point, judging nobody and cutting off no man from the communion for being of a contrary mind. For none of us calls himself Bishop of Bishops or constrains his colleagues to the necessity of obedience by tyrannical terror, seeing that every Bishop has the liberty and disposition of his own will and can no more be judged by any than he himself can judge any. But we all await the judgment of the Lord Jesus,” etc.</w:t>
      </w:r>
    </w:p>
    <w:p w14:paraId="1D2C7CAE">
      <w:pPr>
        <w:ind w:left="5" w:right="3"/>
        <w:rPr>
          <w:rFonts w:hint="eastAsia"/>
        </w:rPr>
      </w:pPr>
      <w:r>
        <w:rPr>
          <w:rFonts w:hint="eastAsia"/>
        </w:rPr>
        <w:t>同一位居普良，在他召集的会议上，劝告每个人都说出自己的想法，并间接地斥责了司提反，正如巴罗尼乌斯所承认的：“剩下的就是我们每个人都就此点发表自己的意见，不审判任何人，也不因任何人持相反意见而将其逐出交通。因为我们中没有一个人称自己为众主教之主教，或以暴虐的恐怖强迫他的同僚必须顺服，因为每个主教都有他自己意志的自由和安排，并且他不能被任何人审判，正如他自己也不能审判任何人一样。但我们都等待主耶稣的审判，”等等。</w:t>
      </w:r>
    </w:p>
    <w:p w14:paraId="0F133C01">
      <w:pPr>
        <w:ind w:left="5" w:right="3"/>
        <w:rPr>
          <w:rFonts w:hint="eastAsia"/>
        </w:rPr>
      </w:pPr>
    </w:p>
    <w:p w14:paraId="0DD30D63">
      <w:pPr>
        <w:ind w:left="5" w:right="3"/>
        <w:rPr>
          <w:rFonts w:hint="eastAsia"/>
        </w:rPr>
      </w:pPr>
      <w:r>
        <w:rPr>
          <w:rFonts w:hint="eastAsia"/>
        </w:rPr>
        <w:t>We have previously stated what Cyprian’s opinion was concerning St. Peter—namely, that Jesus Christ, before His resurrection, established Peter as the only Head of the Universal Church, but that after His resurrection, He made all His Apostles equal in honor and power; so that he makes Peter’s primacy last but two years at most. Also, that Christ willed that in the beginning, the governance of the Church should belong to one alone, to show the unity of the Church, and that the office of Pastor in the Church should issue and have its origin from unity. Cyprian also believed that St.</w:t>
      </w:r>
    </w:p>
    <w:p w14:paraId="5E716593">
      <w:pPr>
        <w:ind w:left="5" w:right="3"/>
        <w:rPr>
          <w:rFonts w:hint="eastAsia"/>
        </w:rPr>
      </w:pPr>
      <w:r>
        <w:rPr>
          <w:rFonts w:hint="eastAsia"/>
        </w:rPr>
        <w:t>Peter had founded the Roman Church, which he calls principal because of the dignity of the city. For Cyprian’s actions, which I have here described, show sufficiently that he did not hold himself subject to the Bishop of Rome.</w:t>
      </w:r>
    </w:p>
    <w:p w14:paraId="0206C9F9">
      <w:pPr>
        <w:ind w:left="5" w:right="3"/>
        <w:rPr>
          <w:rFonts w:hint="eastAsia"/>
        </w:rPr>
      </w:pPr>
      <w:r>
        <w:rPr>
          <w:rFonts w:hint="eastAsia"/>
        </w:rPr>
        <w:t>我们前面已经陈述了居普良关于圣彼得的意见——即，耶稣基督在祂复活前，立彼得为普世教会的唯一元首，但在祂复活后，祂使祂所有的使徒在尊荣和权力上平等；所以他使彼得的首位最多只持续了两年。还有，基督愿意在起初，教会的治理权只属于一人，以显明教会的合一，并且教会中牧者的职分应出自并起源于合一。居普良也相信圣彼得曾建立了罗马教会，他称之为主要的，是因为那座城市的尊严。因为居普良的行动，我在这里已经描述过了，足以表明他并不认为自己隶属于罗马主教。</w:t>
      </w:r>
    </w:p>
    <w:p w14:paraId="20A009FB">
      <w:pPr>
        <w:ind w:left="5" w:right="3"/>
        <w:rPr>
          <w:rFonts w:hint="eastAsia"/>
        </w:rPr>
      </w:pPr>
    </w:p>
    <w:p w14:paraId="1DA1F6E1">
      <w:pPr>
        <w:ind w:left="5" w:right="3"/>
        <w:rPr>
          <w:rFonts w:hint="eastAsia"/>
        </w:rPr>
      </w:pPr>
      <w:r>
        <w:rPr>
          <w:rFonts w:hint="eastAsia"/>
        </w:rPr>
        <w:t>The above-named priest Felicissimus, having been excommunicated by Cyprian, crossed the seas and came to Rome, hoping to find support in Cornelius, Bishop of Rome. Cornelius, having received Cyprian’s letter somewhat late, lent his ear a little too much to the clamors of Felicissimus and his adherents against Cyprian; who, in the fifty-fifth Epistle to Cornelius, complains of it and reminds him that it is not his duty to judge cases already decided in Africa nor to admit those whom he had excommunicated. For in that age, they did not yet know the practice of appealing to Rome.</w:t>
      </w:r>
    </w:p>
    <w:p w14:paraId="3E4A5C9B">
      <w:pPr>
        <w:ind w:left="5" w:right="3"/>
        <w:rPr>
          <w:rFonts w:hint="eastAsia"/>
        </w:rPr>
      </w:pPr>
      <w:r>
        <w:rPr>
          <w:rFonts w:hint="eastAsia"/>
        </w:rPr>
        <w:t>上述司铎费利西西穆斯，被居普良逐出教会后，渡海来到罗马，希望在罗马主教科尔涅利乌斯那里找到支持。科尔涅利乌斯，在稍晚收到居普良的信后，对费利西西穆斯及其追随者反对居普良的叫嚣，听得有点太多了；居普良，在给科尔涅利乌斯的第五十五封信中，抱怨此事，并提醒他，审判已在非洲决定的案件，或接纳他已逐出教会的人，都不是他的职责。因为在那个时代，他们还不知道向罗马提出上诉的做法。</w:t>
      </w:r>
    </w:p>
    <w:p w14:paraId="7DC3BC26">
      <w:pPr>
        <w:ind w:left="5" w:right="3"/>
        <w:rPr>
          <w:rFonts w:hint="eastAsia"/>
        </w:rPr>
      </w:pPr>
    </w:p>
    <w:p w14:paraId="1BA72E5E">
      <w:pPr>
        <w:ind w:left="5" w:right="3"/>
        <w:rPr>
          <w:rFonts w:hint="eastAsia"/>
        </w:rPr>
      </w:pPr>
      <w:r>
        <w:rPr>
          <w:rFonts w:hint="eastAsia"/>
        </w:rPr>
        <w:t>But that he might gently insinuate himself into the mind of Cornelius and gild the pill he wished him to swallow, he prefaces his remarks with praises of the Roman Church. After these things (he says), having set up for themselves a bishop made by heretics, yet they are so bold as to sail to St. Peter’s chair and to the principal Church from which sacerdotal unity springs, bringing letters from schismatics and heretics: not considering that you are Romans, whose faith was commended by the Apostle and to whom perfidiousness can have no access. Meaning that traitors and perfidious men, such as this Felicissimus, could not gain support from them. These words exalt the dignity of the Church of Rome but ascribe no power or jurisdiction over other Churches to it. Indeed, he denies to the Roman Church in the next words any authority over cases already judged in other Churches, saying thus: Whereas it is a general order, which is just and equitable, that the cause be heard where the crime was committed; and that to every pastor a portion of the flock is assigned to conduct and govern, of the care whereof he must give an account unto the Lord; it is not fit that those over whom we preside go up and down, making bishops living in a well-united concord to clash against one another, divided by a fraudulent and deceitful rashness; but that they should plead their cause where they may have accusers and witnesses of their crimes. Unless it seems to a few desperate and lost men that the authority of bishops established in Africa is less, who have already judged them, and by the gravity of their judgment have condemned their own conscience, already bound with many snares of sins; already their cause is tried, already their sentence is pronounced.</w:t>
      </w:r>
    </w:p>
    <w:p w14:paraId="136A05F0">
      <w:pPr>
        <w:ind w:left="5" w:right="3"/>
        <w:rPr>
          <w:rFonts w:hint="eastAsia"/>
        </w:rPr>
      </w:pPr>
      <w:r>
        <w:rPr>
          <w:rFonts w:hint="eastAsia"/>
        </w:rPr>
        <w:t>但为了能温和地进入科尔涅利乌斯的心，并为他希望他吞下的药丸镀金，他在他的话语前加上了对罗马教会的赞美。在这些事之后（他说），他们为自己设立了一个由异端制造的主教，然而他们竟敢航行到圣彼得的座位和祭司合一所源自的主要教会，带着分裂派和异端的信件：不考虑你们是罗马人，你们的信仰曾受使徒称赞，背信弃义的人无法进入。意思是说，像费利西西穆斯这样的叛徒和背信弃义的人，不可能从他们那里得到支持。这些话提升了罗马教会的尊严，但没有赋予它对其他教会的任何权力或管辖权。的确，他在接下来的话中，否认了罗马教会对其他教会已审判案件的任何权威，如此说：鉴于这是一项普遍的命令，既公正又公平，即案件应在犯罪地审理；并且每个牧者都被分配了一部分羊群来引导和治理，他必须为此向主负责；那么，我们所管辖的那些人，到处乱跑，使生活在良好和睦中的主教们，因欺诈和欺骗的鲁莽而分裂，互相冲突，是不合适的；他们应该在能找到控告者和罪行见证人的地方为自己的案件辩护。除非对于一些绝望和失丧的人来说，在非洲设立的主教们的权威较小，他们已经审判了他们，并以他们审判的庄重，定了他们自己的良心，那良心已为许多罪的网罗所捆绑；他们的案件已经审理，他们的判决已经宣告。</w:t>
      </w:r>
    </w:p>
    <w:p w14:paraId="7324E123">
      <w:pPr>
        <w:ind w:left="5" w:right="3"/>
        <w:rPr>
          <w:rFonts w:hint="eastAsia"/>
        </w:rPr>
      </w:pPr>
    </w:p>
    <w:p w14:paraId="4C37C363">
      <w:pPr>
        <w:ind w:left="5" w:right="3"/>
        <w:rPr>
          <w:rFonts w:hint="eastAsia"/>
        </w:rPr>
      </w:pPr>
      <w:r>
        <w:rPr>
          <w:rFonts w:hint="eastAsia"/>
        </w:rPr>
        <w:t>The effect of this discourse is that it belongs neither to Cornelius nor to the Roman Church to take knowledge of a cause already judged in Africa; and that the authority of the African Church is no less than that of the Roman. For the whole drift of the discourse shows that this word “less” is a comparison of the African with the Roman, and that it is not a comparative put instead of a positive, as M. du Perron will persuade us: for to break the strength of that place, he clips it and alleges but the first lines, leaving out the last. He acknowledges also that the least causes indeed were judged in Africa without appeal, but he says that they appealed to Rome for the more important causes: which is clearly confuted by what we have seen before. For the controversy of rebaptizing heretics, and the convocation of a council against the doctrine received in the Roman Church, are important points. About which nevertheless Agrippinus, Bishop of Carthage, having condemned the doctrine received in the Roman Church, none of the Africans did appeal, and the bishops of Rome did not stir about it. Cyprian likewise and the bishops of Africa made no difficulty in condemning the bishop of Rome; so far were they from believing that any could appeal from them to the Roman See. The canon of the Council of Carthage, which the Cardinal alleges to this purpose, is not of the age of which we now speak; being made 150 years later. We will show, God willing, in its proper place, that the Cardinal did not understand it or would not.</w:t>
      </w:r>
    </w:p>
    <w:p w14:paraId="77312896">
      <w:pPr>
        <w:ind w:left="5" w:right="3"/>
        <w:rPr>
          <w:rFonts w:hint="eastAsia"/>
        </w:rPr>
      </w:pPr>
      <w:r>
        <w:rPr>
          <w:rFonts w:hint="eastAsia"/>
        </w:rPr>
        <w:t>这番话的效力是，科尔涅利乌斯和罗马教会都无权审理已在非洲审判过的案件；并且非洲教会的权威不亚于罗马教会。因为整段话的旨意表明，“较小”这个词是非洲教会与罗马教会的比较，而不是一个比较级代替肯定级，如杜·佩龙先生想说服我们的：因为为了削弱那段话的力量，他删节了它，只引证了前几行，省略了最后几行。他也承认，最小的案件确实在非洲审判，不得上诉，但他又说，他们为更重要的案件向罗马提出上诉：这被我们前面所见清楚地驳斥了。因为为异端重洗的争议，以及召集一次会议反对罗马教会所接受的教义，都是重要的点。然而，迦太基主教亚基皮努斯，在谴责了罗马教会所接受的教义后，非洲人中没有一个提出上诉，罗马的主教们也未对此事采取任何行动。居普良和非洲的主教们也同样毫不犹豫地谴责了罗马主教；他们远非相信任何人都可以从他们那里向罗马教区提出上诉。红衣主教为此目的引证的迦太基会议的教规，不是我们现在所谈的那个时代的；它是在150年后制定的。我们，上帝若愿意，将在适当的地方表明，红衣主教不理解它，或者不愿意理解。</w:t>
      </w:r>
    </w:p>
    <w:p w14:paraId="5EADAD53">
      <w:pPr>
        <w:ind w:left="5" w:right="3"/>
        <w:rPr>
          <w:rFonts w:hint="eastAsia"/>
        </w:rPr>
      </w:pPr>
    </w:p>
    <w:p w14:paraId="77A845F5">
      <w:pPr>
        <w:ind w:left="5" w:right="3"/>
        <w:rPr>
          <w:rFonts w:hint="eastAsia"/>
        </w:rPr>
      </w:pPr>
      <w:r>
        <w:rPr>
          <w:rFonts w:hint="eastAsia"/>
        </w:rPr>
        <w:t>Our adversaries abuse a testimony of Cyprian in the same epistle: “Heresies and schisms come from no other cause but that the priest of God is not obeyed, and that one priest is not acknowledged in the Church to judge for a time in Christ’s stead.” For Cyprian in that place speaks not of the universal Church but of every particular Church; of that of Carthage especially. In which he being bishop, he complains of the faction that would establish another bishop, one Fortunatus. Thus in the sixth book of the history of Eusebius (ch. 42), there is an epistle of Cornelius…</w:t>
      </w:r>
    </w:p>
    <w:p w14:paraId="6B599614">
      <w:pPr>
        <w:ind w:left="5" w:right="3"/>
        <w:rPr>
          <w:rFonts w:hint="eastAsia"/>
        </w:rPr>
      </w:pPr>
      <w:r>
        <w:rPr>
          <w:rFonts w:hint="eastAsia"/>
        </w:rPr>
        <w:t>我们的对手滥用了同一封信中居普良的一个见证：“异端和分裂的产生，无非是因为上帝的祭司不被顺服，以及在教会中不承认一位祭司暂时代替基督作审判。”因为居普良在那处说的不是普世教会，而是每一个特定的教会；特别是迦太基的教会。他在那里作主教，抱怨那个想要另立一个主教，即福徒拿都的派系。因此，在优西比乌历史第六卷（第42章）中，有一封科尔涅利乌斯的信……</w:t>
      </w:r>
    </w:p>
    <w:p w14:paraId="22ADA8AF">
      <w:pPr>
        <w:ind w:left="5" w:right="3"/>
        <w:rPr>
          <w:rFonts w:hint="eastAsia"/>
        </w:rPr>
      </w:pPr>
    </w:p>
    <w:p w14:paraId="03F6282D">
      <w:pPr>
        <w:ind w:left="5" w:right="3"/>
        <w:rPr>
          <w:rFonts w:hint="eastAsia"/>
        </w:rPr>
      </w:pPr>
      <w:r>
        <w:rPr>
          <w:rFonts w:hint="eastAsia"/>
        </w:rPr>
        <w:t>Bishop of Rome, where he says that in a Catholic Church there must be but one Bishop. But by the Catholic Church, he means the Orthodox Church of the City of Rome; not the Universal Church, as the following words show, where he says that in that Catholic Church there were forty-six Priests, etc., for the Universal Church had a thousand times more.</w:t>
      </w:r>
    </w:p>
    <w:p w14:paraId="1C81A99D">
      <w:pPr>
        <w:ind w:left="5" w:right="3"/>
        <w:rPr>
          <w:rFonts w:hint="eastAsia"/>
        </w:rPr>
      </w:pPr>
      <w:r>
        <w:rPr>
          <w:rFonts w:hint="eastAsia"/>
        </w:rPr>
        <w:t>罗马的主教，他在那里说，在大公教会中，必须只有一个主教。但他说的大公教会，指的是罗马城的正统教会；而不是普世教会，如接下来的话所示，他在那里说，在那个大公教会中，有四十六位司铎，等等，因为普世教会有上千倍之多。</w:t>
      </w:r>
    </w:p>
    <w:p w14:paraId="5140497A">
      <w:pPr>
        <w:ind w:left="5" w:right="3"/>
        <w:rPr>
          <w:rFonts w:hint="eastAsia"/>
        </w:rPr>
      </w:pPr>
    </w:p>
    <w:p w14:paraId="3A839C43">
      <w:pPr>
        <w:ind w:left="5" w:right="3"/>
        <w:rPr>
          <w:rFonts w:hint="eastAsia"/>
        </w:rPr>
      </w:pPr>
      <w:r>
        <w:rPr>
          <w:rFonts w:hint="eastAsia"/>
        </w:rPr>
        <w:t>At the same time lived in the East St. Firmilianus, Archbishop of Caesarea in Cappadocia, whose name is in the Menology or Calendar of the Greeks, being remembered as a holy man and greatly honored by posterity. Of this man, Theodoret exalts his praises, saying that he was a famous man, learned both in divine and human sciences. Likewise, Basil, in chapter 29 of the book On the Holy Spirit, reckons him among the defenders of the truth. This Firmilianus was president of the Council of Antioch, in which Paulus Samosatenus was condemned, in the year 264. Baronius also, in the year 258, gives him the testimony that he was not inferior to any in holiness of life.</w:t>
      </w:r>
    </w:p>
    <w:p w14:paraId="3C0A11A5">
      <w:pPr>
        <w:ind w:left="5" w:right="3"/>
        <w:rPr>
          <w:rFonts w:hint="eastAsia"/>
        </w:rPr>
      </w:pPr>
      <w:r>
        <w:rPr>
          <w:rFonts w:hint="eastAsia"/>
        </w:rPr>
        <w:t>同时期，在东方生活着圣费米利安努斯，卡帕多细亚的凯撒利亚大主教，他的名字在希腊人的纪念录或日历中，被后人记为一位圣人，并受到极大的尊荣。提奥多勒赞扬这个人说，他是一位著名的人物，在神学和人文学科上都博学。同样地，巴西尔，在《论圣灵》第二十九章中，将他算在真理的捍卫者之中。这位费米利安努斯是安提阿会议的主席，在该会议上，撒摩撒的保罗于264年被定罪。巴罗尼乌斯，在258年也为他作见证说，他在生活的圣洁上不亚于任何人。</w:t>
      </w:r>
    </w:p>
    <w:p w14:paraId="74D45A0B">
      <w:pPr>
        <w:ind w:left="5" w:right="3"/>
        <w:rPr>
          <w:rFonts w:hint="eastAsia"/>
        </w:rPr>
      </w:pPr>
    </w:p>
    <w:p w14:paraId="216FDB79">
      <w:pPr>
        <w:ind w:left="5" w:right="3"/>
        <w:rPr>
          <w:rFonts w:hint="eastAsia"/>
        </w:rPr>
      </w:pPr>
      <w:r>
        <w:rPr>
          <w:rFonts w:hint="eastAsia"/>
        </w:rPr>
        <w:t>This holy man, being of Cyprian’s opinion, contradicted Stephen, Bishop of Rome. His epistle to Cyprian is the seventy-fifth among the epistles of Cyprian, where he speaks thus of Stephen: “We may thank Stephen for this, that by his inhumanity it has come to pass that we had an experience of your faith and wisdom.”</w:t>
      </w:r>
    </w:p>
    <w:p w14:paraId="0B60310F">
      <w:pPr>
        <w:ind w:left="5" w:right="3"/>
        <w:rPr>
          <w:rFonts w:hint="eastAsia"/>
        </w:rPr>
      </w:pPr>
      <w:r>
        <w:rPr>
          <w:rFonts w:hint="eastAsia"/>
        </w:rPr>
        <w:t>这位圣人，与居普良意见相同，反驳了罗马主教司提反。他给居普良的信是居普良书信中的第七十五封，他在信中如此论及司提反：“我们可以为此感谢司提反，因为他的不人道，我们才得以体验你的信仰和智慧。”</w:t>
      </w:r>
    </w:p>
    <w:p w14:paraId="27B35CDC">
      <w:pPr>
        <w:ind w:left="5" w:right="3"/>
        <w:rPr>
          <w:rFonts w:hint="eastAsia"/>
        </w:rPr>
      </w:pPr>
    </w:p>
    <w:p w14:paraId="002CACA2">
      <w:pPr>
        <w:ind w:left="5" w:right="3"/>
        <w:rPr>
          <w:rFonts w:hint="eastAsia"/>
        </w:rPr>
      </w:pPr>
      <w:r>
        <w:rPr>
          <w:rFonts w:hint="eastAsia"/>
        </w:rPr>
        <w:t>And a little later, comparing Stephen to Judas, he adds: “Let us pass by the things that Stephen has done, lest by remembering his audacity and insolence we grieve too long for the things which he has wickedly done.”</w:t>
      </w:r>
    </w:p>
    <w:p w14:paraId="7460B2AA">
      <w:pPr>
        <w:ind w:left="5" w:right="3"/>
        <w:rPr>
          <w:rFonts w:hint="eastAsia"/>
        </w:rPr>
      </w:pPr>
      <w:r>
        <w:rPr>
          <w:rFonts w:hint="eastAsia"/>
        </w:rPr>
        <w:t>稍后，他又将司提反比作犹大，补充说：“让我们略过司提反所做的事，免得因记念他的放肆和无礼，而为他邪恶的行为悲伤太久。”</w:t>
      </w:r>
    </w:p>
    <w:p w14:paraId="72FBEFA5">
      <w:pPr>
        <w:ind w:left="5" w:right="3"/>
        <w:rPr>
          <w:rFonts w:hint="eastAsia"/>
        </w:rPr>
      </w:pPr>
    </w:p>
    <w:p w14:paraId="250E52F6">
      <w:pPr>
        <w:ind w:left="5" w:right="3"/>
        <w:rPr>
          <w:rFonts w:hint="eastAsia"/>
        </w:rPr>
      </w:pPr>
      <w:r>
        <w:rPr>
          <w:rFonts w:hint="eastAsia"/>
        </w:rPr>
        <w:t>Then he adds: “That those who are at Rome do not practice all the things that have been given from the beginning; and in vain pretend to defend themselves with the authority of the Apostles. And that they do not practice all things that are practiced at Jerusalem.”</w:t>
      </w:r>
    </w:p>
    <w:p w14:paraId="39E823AF">
      <w:pPr>
        <w:ind w:left="5" w:right="3"/>
        <w:rPr>
          <w:rFonts w:hint="eastAsia"/>
        </w:rPr>
      </w:pPr>
      <w:r>
        <w:rPr>
          <w:rFonts w:hint="eastAsia"/>
        </w:rPr>
        <w:t>然后他补充说：“那些在罗马的人，不实行所有从起初所赐下的事；并且他们徒劳地假装用使徒们的权威来为自己辩护。并且他们不实行所有在耶路撒冷所实行的事。”</w:t>
      </w:r>
    </w:p>
    <w:p w14:paraId="1EB33BF8">
      <w:pPr>
        <w:ind w:left="5" w:right="3"/>
        <w:rPr>
          <w:rFonts w:hint="eastAsia"/>
        </w:rPr>
      </w:pPr>
    </w:p>
    <w:p w14:paraId="1FF39996">
      <w:pPr>
        <w:ind w:left="5" w:right="3"/>
        <w:rPr>
          <w:rFonts w:hint="eastAsia"/>
        </w:rPr>
      </w:pPr>
      <w:r>
        <w:rPr>
          <w:rFonts w:hint="eastAsia"/>
        </w:rPr>
        <w:t>That holy man did not hold himself subject to the Roman Church and wished that the Roman Church would conform herself to that of Jerusalem. Then, condemning Stephen for troubling the peace of the Church: “I am (says he) justly incensed against such an evident and manifest folly of Stephen.”</w:t>
      </w:r>
    </w:p>
    <w:p w14:paraId="3A51FBE5">
      <w:pPr>
        <w:ind w:left="5" w:right="3"/>
        <w:rPr>
          <w:rFonts w:hint="eastAsia"/>
        </w:rPr>
      </w:pPr>
      <w:r>
        <w:rPr>
          <w:rFonts w:hint="eastAsia"/>
        </w:rPr>
        <w:t>那位圣人不认为自己隶属于罗马教会，并希望罗马教会能效法耶路撒冷教会。然后，他谴责司提反扰乱教会的和平：“我（他说）对司提反如此明显和公然的愚蠢，理当愤怒。”</w:t>
      </w:r>
    </w:p>
    <w:p w14:paraId="33C1ABA3">
      <w:pPr>
        <w:ind w:left="5" w:right="3"/>
        <w:rPr>
          <w:rFonts w:hint="eastAsia"/>
        </w:rPr>
      </w:pPr>
    </w:p>
    <w:p w14:paraId="0F6864E1">
      <w:pPr>
        <w:ind w:left="5" w:right="3"/>
        <w:rPr>
          <w:rFonts w:hint="eastAsia"/>
        </w:rPr>
      </w:pPr>
      <w:r>
        <w:rPr>
          <w:rFonts w:hint="eastAsia"/>
        </w:rPr>
        <w:t>Finally, he says that the reproaches which Stephen had applied to Cyprian —calling him false Christ, false Apostle, and deceitful workman—justly belonged to Stephen.</w:t>
      </w:r>
    </w:p>
    <w:p w14:paraId="0E49F68B">
      <w:pPr>
        <w:ind w:left="5" w:right="3"/>
        <w:rPr>
          <w:rFonts w:hint="eastAsia"/>
        </w:rPr>
      </w:pPr>
      <w:r>
        <w:rPr>
          <w:rFonts w:hint="eastAsia"/>
        </w:rPr>
        <w:t>最后，他说司提反曾用来指责居普良的 reproach——称他为假基督、假使徒和诡诈的工人——理应属于司提反。</w:t>
      </w:r>
    </w:p>
    <w:p w14:paraId="223E60D1">
      <w:pPr>
        <w:ind w:left="5" w:right="3"/>
        <w:rPr>
          <w:rFonts w:hint="eastAsia"/>
        </w:rPr>
      </w:pPr>
    </w:p>
    <w:p w14:paraId="76A87759">
      <w:pPr>
        <w:ind w:left="5" w:right="3"/>
        <w:rPr>
          <w:rFonts w:hint="eastAsia"/>
        </w:rPr>
      </w:pPr>
      <w:r>
        <w:rPr>
          <w:rFonts w:hint="eastAsia"/>
        </w:rPr>
        <w:t>Another famous man for holiness and learning in those times was Dionysius, Bishop of Alexandria in Egypt, who in the contention of Cyprian with Stephen took Cyprian’s part, as Jerome testifies in the Catalogue of Ecclesiastical Writers: “This man (says he) consenting with Cyprian and with the Synod of Africa, has written many epistles to diverse persons about the rebaptizing of heretics.”</w:t>
      </w:r>
    </w:p>
    <w:p w14:paraId="6DFAB200">
      <w:pPr>
        <w:ind w:left="5" w:right="3"/>
        <w:rPr>
          <w:rFonts w:hint="eastAsia"/>
        </w:rPr>
      </w:pPr>
      <w:r>
        <w:rPr>
          <w:rFonts w:hint="eastAsia"/>
        </w:rPr>
        <w:t>在那些时代，另一位因圣洁和学识而著名的人是埃及亚历山大里亚的主教丢尼修，他在居普良与司提反的争论中站在居普良一边，正如耶柔米在《教会作家名录》中所证实的：“这个人（他说）同意居普良和非洲的主教会议，曾就为异端重洗的事，写了许多信给不同的人。”</w:t>
      </w:r>
    </w:p>
    <w:p w14:paraId="500D1C0A">
      <w:pPr>
        <w:ind w:left="5" w:right="3"/>
        <w:rPr>
          <w:rFonts w:hint="eastAsia"/>
        </w:rPr>
      </w:pPr>
    </w:p>
    <w:p w14:paraId="7B69374E">
      <w:pPr>
        <w:ind w:left="5" w:right="3"/>
        <w:rPr>
          <w:rFonts w:hint="eastAsia"/>
        </w:rPr>
      </w:pPr>
      <w:r>
        <w:rPr>
          <w:rFonts w:hint="eastAsia"/>
        </w:rPr>
        <w:t>Indeed, he wrote about it to Eusebius also, as Eusebius testifies. Whence it appears that this Dionysius did not hold himself subject to the Bishop of Rome.</w:t>
      </w:r>
    </w:p>
    <w:p w14:paraId="757812FB">
      <w:pPr>
        <w:ind w:left="5" w:right="3"/>
        <w:rPr>
          <w:rFonts w:hint="eastAsia"/>
        </w:rPr>
      </w:pPr>
      <w:r>
        <w:rPr>
          <w:rFonts w:hint="eastAsia"/>
        </w:rPr>
        <w:t>的确，他也曾就此事写信给优西比乌，正如优西比乌所证实的。由此可见，这位丢尼修并不认为自己隶属于罗马主教。</w:t>
      </w:r>
    </w:p>
    <w:p w14:paraId="4BB3A4E7">
      <w:pPr>
        <w:ind w:left="5" w:right="3"/>
        <w:rPr>
          <w:rFonts w:hint="eastAsia"/>
        </w:rPr>
      </w:pPr>
    </w:p>
    <w:p w14:paraId="16D4AC14">
      <w:pPr>
        <w:ind w:left="5" w:right="3"/>
        <w:rPr>
          <w:rFonts w:hint="eastAsia"/>
        </w:rPr>
      </w:pPr>
      <w:r>
        <w:rPr>
          <w:rFonts w:hint="eastAsia"/>
        </w:rPr>
        <w:t>About the year of our Lord 264, this same Dionysius was suspected of inclining to the opinion of those who denied Jesus Christ to be God. Being informed that he had been blamed for it before Dionysius, Bishop of Rome, he wrote an Apology to purge himself of that imputation. That Apology had four books and refuted the opinion of Sabellius. The book he dedicated to Sabellius, Bishop of Rome, as to his friend—not his judge or superior—for he was not cited nor brought into question about it; and Dionysius the Roman pronounced no judgment upon that matter. The Egyptians who carried this blame to the ears of Dionysius (or Denis) of Rome against Denis of Alexandria did so because they could not complain to the Synod of Egypt, which could not assemble without the authority and consent of Denis, Bishop of Alexandria, who governed the Churches of Egypt. Briefly, in all that third Age, no trace appears of the Primacy or Sovereign power of the Roman Bishop over the Universal Church: no appeal to Rome from the remote Churches; no Law from Rome to the Universal Church; no heretic taxed for dissenting from the Roman High Priest. For then (as we heard before Pius II. saying, Ep. 88. l. 1.) the Roman Church was little regarded. Which Doctor Boulenger in his book against Casaubon, p. 21., does freely acknowledge. If sometimes (says he) in Eusebius or some other Authors you see that it is not spoken of the power of the Apostolic See, but somewhat obscurely; know that before the happy age of Constantine, the Church of Christ the Lord was hidden in darkness, and that in the confusion of the times, and among those perpetual combats of crosses and sufferings, the Popes were not raised to that greatness which afterwards was deferred unto them.</w:t>
      </w:r>
    </w:p>
    <w:p w14:paraId="64E6C112">
      <w:pPr>
        <w:ind w:left="5" w:right="3"/>
        <w:rPr>
          <w:rFonts w:hint="eastAsia"/>
        </w:rPr>
      </w:pPr>
      <w:r>
        <w:rPr>
          <w:rFonts w:hint="eastAsia"/>
        </w:rPr>
        <w:t>主后约264年，同一位丢尼修被怀疑倾向于否认耶稣基督是上帝的观点。当他得知自己在罗马主教丢尼修面前因此受到指责后，他写了一篇辩护词来洗清那个污名。那篇辩护词有四卷，驳斥了撒伯里乌的观点。他将那本书献给罗马主教撒伯里乌斯，是献给他的朋友——而不是他的审判官或上级——因为他没有被传讯，也没有因此受到质询；而罗马的丢尼修也没有就那件事宣判任何判决。将这个指责传到罗马的丢尼修（或丹尼斯）耳中，反对亚历山大里亚的丹尼斯的埃及人这样做，是因为他们无法向埃及的主教会议投诉，没有亚历山大里亚主教丹尼斯的权威和同意，那个会议就无法召集，而丹尼斯治理着埃及的众教会。简而言之，在整个第三世纪，没有任何罗马主教对普世教会的首位或至高权力的痕迹：没有偏远教会向罗马提出上诉；没有罗马向普世教会颁布任何法律；没有异端因与罗马大祭司有分歧而被指责。因为那时（如我们前面听庇护二世所说，书信88.第1卷）罗马教会几乎不受重视。布朗热博士在他的《驳卡索邦》一书中，第21页，也坦率地承认了这一点。如果有时（他说）在优西比乌或其他作者的著作中，你看到没有谈到使徒座的权力，或者说得有些模糊；要知道，在君士坦丁的幸福时代之前，主基督的教会隐藏在黑暗中，并且在时代的混乱中，以及在十字架和苦难的那些永恒斗争中，教皇们还没有被提升到后来赋予他们的那种伟大。</w:t>
      </w:r>
    </w:p>
    <w:p w14:paraId="685AD7BC">
      <w:pPr>
        <w:ind w:left="5" w:right="3"/>
        <w:rPr>
          <w:rFonts w:hint="eastAsia"/>
        </w:rPr>
      </w:pPr>
    </w:p>
    <w:p w14:paraId="7B38BF04">
      <w:pPr>
        <w:ind w:left="5" w:right="3"/>
        <w:rPr>
          <w:rFonts w:hint="eastAsia"/>
        </w:rPr>
      </w:pPr>
      <w:r>
        <w:rPr>
          <w:rFonts w:hint="eastAsia"/>
        </w:rPr>
        <w:t>That reason moved M. du Perron to confine himself to the time of the four first Universal Councils; the first whereof begins but in the year 325. For in all the time before, he finds nothing that with any color can be alleged for the Popes’ Primacy.</w:t>
      </w:r>
    </w:p>
    <w:p w14:paraId="7C7306F7">
      <w:pPr>
        <w:ind w:left="5" w:right="3"/>
        <w:rPr>
          <w:rFonts w:hint="eastAsia"/>
        </w:rPr>
      </w:pPr>
      <w:r>
        <w:rPr>
          <w:rFonts w:hint="eastAsia"/>
        </w:rPr>
        <w:t>那个理由促使杜·佩龙先生将自己局限于头四次普世会议的时期；其中第一次只在325年开始。因为在之前的所有时间里，他找不到任何可以有任何色彩地被引证来支持教皇首位的事。</w:t>
      </w:r>
    </w:p>
    <w:p w14:paraId="33E4C335">
      <w:pPr>
        <w:ind w:left="5" w:right="3"/>
        <w:rPr>
          <w:rFonts w:hint="eastAsia"/>
        </w:rPr>
      </w:pPr>
    </w:p>
    <w:p w14:paraId="3F1B2CAD">
      <w:pPr>
        <w:ind w:left="5" w:right="3"/>
        <w:rPr>
          <w:rFonts w:hint="eastAsia"/>
        </w:rPr>
      </w:pPr>
      <w:r>
        <w:rPr>
          <w:rFonts w:hint="eastAsia"/>
        </w:rPr>
        <w:t>CHAP. 4. That the Cardinal would not make use of the authority of the Decretals to prove the Popes’ primacy in the three first Ages. And of the authority of the said Decretals.</w:t>
      </w:r>
    </w:p>
    <w:p w14:paraId="5F619AA4">
      <w:pPr>
        <w:ind w:left="5" w:right="3"/>
        <w:rPr>
          <w:rFonts w:hint="eastAsia"/>
        </w:rPr>
      </w:pPr>
      <w:r>
        <w:rPr>
          <w:rFonts w:hint="eastAsia"/>
        </w:rPr>
        <w:t>第4章. 红衣主教不愿利用教令的权威来证明头三个世纪教皇的首位。以及所述教令的权威。</w:t>
      </w:r>
    </w:p>
    <w:p w14:paraId="52CD2C33">
      <w:pPr>
        <w:ind w:left="5" w:right="3"/>
        <w:rPr>
          <w:rFonts w:hint="eastAsia"/>
        </w:rPr>
      </w:pPr>
    </w:p>
    <w:p w14:paraId="295DACE9">
      <w:pPr>
        <w:ind w:left="5" w:right="3"/>
        <w:rPr>
          <w:rFonts w:hint="eastAsia"/>
        </w:rPr>
      </w:pPr>
      <w:r>
        <w:rPr>
          <w:rFonts w:hint="eastAsia"/>
        </w:rPr>
        <w:t>H</w:t>
      </w:r>
    </w:p>
    <w:p w14:paraId="435A4C84">
      <w:pPr>
        <w:ind w:left="5" w:right="3"/>
        <w:rPr>
          <w:rFonts w:hint="eastAsia"/>
        </w:rPr>
      </w:pPr>
      <w:r>
        <w:rPr>
          <w:rFonts w:hint="eastAsia"/>
        </w:rPr>
        <w:t>ere I owe a just defense to my Lord Cardinal against some Jesuits and others of the like disposition, who being used to produce the Decretals of the Ancient Bishops of Rome for the Popes’ primacy, may find it strange that M. du Perron makes so little account of them; having never alleged them but in some places where he speaks of them with contempt: Whence it is that in his book the proofs of the Popes’ Primacy in the three first Ages are so thinly sown.</w:t>
      </w:r>
    </w:p>
    <w:p w14:paraId="50CA6550">
      <w:pPr>
        <w:ind w:left="5" w:right="3"/>
        <w:rPr>
          <w:rFonts w:hint="eastAsia"/>
        </w:rPr>
      </w:pPr>
      <w:r>
        <w:rPr>
          <w:rFonts w:hint="eastAsia"/>
        </w:rPr>
        <w:t>在此，我应对我的红衣主教大人作一个公正的辩护，以反驳一些耶稣会士和有类似倾向的人，他们习惯于拿出古代罗马主教的教令来证明教皇的首位，可能会觉得奇怪，杜·佩龙先生竟如此不重视它们；他除了在某些地方轻蔑地谈论它们之外，从未引证过它们：因此，在他的书中，头三个世纪教皇首位的证据如此稀少。</w:t>
      </w:r>
    </w:p>
    <w:p w14:paraId="2246C98A">
      <w:pPr>
        <w:ind w:left="5" w:right="3"/>
        <w:rPr>
          <w:rFonts w:hint="eastAsia"/>
        </w:rPr>
      </w:pPr>
    </w:p>
    <w:p w14:paraId="63B9F618">
      <w:pPr>
        <w:ind w:left="5" w:right="3"/>
        <w:rPr>
          <w:rFonts w:hint="eastAsia"/>
        </w:rPr>
      </w:pPr>
      <w:r>
        <w:rPr>
          <w:rFonts w:hint="eastAsia"/>
        </w:rPr>
        <w:t>Yet those Decretal Epistles attributed to the Bishops of Rome of the first Age are of great authority in the Roman Church. For they are inserted in the first Tome of the Councils; and it is above seven hundred years since they have been received in the Roman Church as divine Oracles, so far as to be equaled with the holy Scriptures, and to be put among the Canonical books. In the Roman Decree, the inscription of the Canon In Canonicis Dist. 19. is such: The Decretal Epistles are reckoned among the Canonical Scriptures.</w:t>
      </w:r>
    </w:p>
    <w:p w14:paraId="4F8105E3">
      <w:pPr>
        <w:ind w:left="5" w:right="3"/>
        <w:rPr>
          <w:rFonts w:hint="eastAsia"/>
        </w:rPr>
      </w:pPr>
      <w:r>
        <w:rPr>
          <w:rFonts w:hint="eastAsia"/>
        </w:rPr>
        <w:t>然而，那些归于第一个世纪罗马主教的教令书信，在罗马教会中具有极大的权威。因为它们被收录在《会议录》第一卷中；并且自从它们被罗马教会接纳为神圣的默示，以至于被等同于神圣的圣经，并被列入正典书卷之中，已经超过七百年了。在罗马教令中，教规In Canonicis Dist. 19.的题词是这样的：教令书信被算在正典圣经之中。</w:t>
      </w:r>
    </w:p>
    <w:p w14:paraId="041BE159">
      <w:pPr>
        <w:ind w:left="5" w:right="3"/>
        <w:rPr>
          <w:rFonts w:hint="eastAsia"/>
        </w:rPr>
      </w:pPr>
    </w:p>
    <w:p w14:paraId="59F950B1">
      <w:pPr>
        <w:ind w:left="5" w:right="3"/>
        <w:rPr>
          <w:rFonts w:hint="eastAsia"/>
        </w:rPr>
      </w:pPr>
      <w:r>
        <w:rPr>
          <w:rFonts w:hint="eastAsia"/>
        </w:rPr>
        <w:t>And Pope Nicholas the first, Canone Si Romanorum, maintains that these Decretals must be received, because Pope Leo did so command it, although they be not inserted in the Code of the Canons of the Fathers, in the same manner as the holy Scripture is received, because Pope Innocent commanded it so, although it be not inserted in the Code of the Canons of the Fathers. Wherefore also he added according to the constitution of Pope Leo: If any sin against these Decretals, it shall not be forgiven him.</w:t>
      </w:r>
    </w:p>
    <w:p w14:paraId="15BFF561">
      <w:pPr>
        <w:ind w:left="5" w:right="3"/>
        <w:rPr>
          <w:rFonts w:hint="eastAsia"/>
        </w:rPr>
      </w:pPr>
      <w:r>
        <w:rPr>
          <w:rFonts w:hint="eastAsia"/>
        </w:rPr>
        <w:t>教皇尼古拉一世，在教规Si Romanorum中，坚持认为这些教令必须被接受，因为教皇利奥如此命令，尽管它们没有被插入教父们的教规法典中，就像神圣的圣经被接受，因为教皇英诺森如此命令，尽管它没有被插入教父们的教规法典中一样。因此，他还根据教皇利奥的宪章补充说：如果有人违背这些教令，他就不得赦免。</w:t>
      </w:r>
    </w:p>
    <w:p w14:paraId="635888E4">
      <w:pPr>
        <w:ind w:left="5" w:right="3"/>
        <w:rPr>
          <w:rFonts w:hint="eastAsia"/>
        </w:rPr>
      </w:pPr>
    </w:p>
    <w:p w14:paraId="498EC1E3">
      <w:pPr>
        <w:ind w:left="5" w:right="3"/>
        <w:rPr>
          <w:rFonts w:hint="eastAsia"/>
        </w:rPr>
      </w:pPr>
      <w:r>
        <w:rPr>
          <w:rFonts w:hint="eastAsia"/>
        </w:rPr>
        <w:t>Wherefore they that have compiled the Canons and Decrees of the Roman Church, namely Burchardus, Ivo Carnotensis, and Gratian, have filled their books with Canons excerpted out of these Decretals. In the Roman Decree of Gratian there are above four hundred Canons taken from them. Bellarmine makes use of them to prove the Popes’ Primacy. And the Jesuit Costerus in his Enchiridion in the chapter de summo Pontifice: Which is more, Turrianus a Jesuit wrote a great book purposely to defend these Decretals: And his work is exalted by Stapleton, Baronius, Gretserus, and many others.</w:t>
      </w:r>
    </w:p>
    <w:p w14:paraId="5914BEF5">
      <w:pPr>
        <w:ind w:left="5" w:right="3"/>
        <w:rPr>
          <w:rFonts w:hint="eastAsia"/>
        </w:rPr>
      </w:pPr>
      <w:r>
        <w:rPr>
          <w:rFonts w:hint="eastAsia"/>
        </w:rPr>
        <w:t>因此，那些编纂了罗马教会教规和法令的人，即布尔查杜斯、沙特尔的伊沃和格拉提安，他们的书中充满了从这些教令中摘录的教规。在格拉提安的罗马教令中，有四百多条教规取自它们。贝拉明利用它们来证明教皇的首位。而耶稣会士科斯特鲁斯在他的《手册》关于最高教皇的章节中也同样如此：更有甚者，耶稣会士图里亚努斯专门写了一本大书来为这些教令辩护：而他的著作也受到斯台普顿、巴罗尼乌斯、格雷策鲁斯和许多其他人的推崇。</w:t>
      </w:r>
    </w:p>
    <w:p w14:paraId="0481C3A7">
      <w:pPr>
        <w:ind w:left="5" w:right="3"/>
        <w:rPr>
          <w:rFonts w:hint="eastAsia"/>
        </w:rPr>
      </w:pPr>
    </w:p>
    <w:p w14:paraId="3972C326">
      <w:pPr>
        <w:ind w:left="5" w:right="3"/>
        <w:rPr>
          <w:rFonts w:hint="eastAsia"/>
        </w:rPr>
      </w:pPr>
      <w:r>
        <w:rPr>
          <w:rFonts w:hint="eastAsia"/>
        </w:rPr>
        <w:t>There is more yet: The Roman Decree collected by Gratian, a great part whereof is drawn from these Decretals, is the field and the study of the Canonists. And for the exposition of that Decree, Schools of Canon Law have been erected in Universities. An honor which the Roman Church never did to the holy Scriptures; for whose Exposition no Schools are erected, and no Doctorate is instituted purposely for that Science.</w:t>
      </w:r>
    </w:p>
    <w:p w14:paraId="01F84BFD">
      <w:pPr>
        <w:ind w:left="5" w:right="3"/>
        <w:rPr>
          <w:rFonts w:hint="eastAsia"/>
        </w:rPr>
      </w:pPr>
      <w:r>
        <w:rPr>
          <w:rFonts w:hint="eastAsia"/>
        </w:rPr>
        <w:t>还有更多：格拉提安收集的《罗马教令》，其中很大一部分取自这些教令，是教规学家的领域和研究对象。为了解释那份教令，大学里设立了教规法学院。罗马教会从未给予神圣圣经这样的荣誉；为了解释神圣圣经，没有设立学校，也没有专门为那门学科设立博士学位。</w:t>
      </w:r>
    </w:p>
    <w:p w14:paraId="615CACCB">
      <w:pPr>
        <w:ind w:left="5" w:right="3"/>
        <w:rPr>
          <w:rFonts w:hint="eastAsia"/>
        </w:rPr>
      </w:pPr>
    </w:p>
    <w:p w14:paraId="7A0B906C">
      <w:pPr>
        <w:ind w:left="5" w:right="3"/>
        <w:rPr>
          <w:rFonts w:hint="eastAsia"/>
        </w:rPr>
      </w:pPr>
      <w:r>
        <w:rPr>
          <w:rFonts w:hint="eastAsia"/>
        </w:rPr>
        <w:t>These Epistles, bearing the names of the ancient Bishops of Rome and received with so much respect for many ages—approved by the Popes who came after and used to ground their authority—could have furnished the Cardinal with a wealth of proofs for the Pope’s primacy. For in them, the Roman High Priests speak like monarchs, calling themselves Heads of the Universal Church by virtue of Christ’s words, “Thou art Peter, and upon this rock,” etc. They give laws to the Churches of the entire world, claim that judgment in all great and important causes must be reserved to them, nullify the judgments of other Prelates, assert that Peter—having established the seat of primacy at Antioch—later transferred it to Rome, abrogate the laws of Emperors (even though they were pagans in those days), forbid laymen from testifying against a Bishop (no matter how wicked), prohibit pagans from accusing a Christian or suing them for any cause, and deny secular judges the right to adjudicate Church matters. And certainly, if these Epistles are genuine, they are the strongest weapons of our adversaries, who have reason to triumph.</w:t>
      </w:r>
    </w:p>
    <w:p w14:paraId="6A30B0BB">
      <w:pPr>
        <w:ind w:left="5" w:right="3"/>
        <w:rPr>
          <w:rFonts w:hint="eastAsia"/>
        </w:rPr>
      </w:pPr>
      <w:r>
        <w:rPr>
          <w:rFonts w:hint="eastAsia"/>
        </w:rPr>
        <w:t>这些书信，带有古代罗马主教的名字，并在许多时代受到如此的尊敬——得到后来教皇的批准，并被用作他们权威的基础——本可以为红衣主教提供大量证明教皇首位的证据。因为在其中，罗马大祭司说话像君主，称自己为普世教会的元首，凭着基督的话，“你是彼得，我要把……建立在这磐石上”等等。他们向全世界的教会颁布法律，声称所有重大案件的审判权必须保留给他们，废除其他高级教士的判决，断言彼得——在安提阿建立了首位的所在地——后来将其转移到罗马，废除皇帝的法律（尽管当时他们是异教徒），禁止平信徒作证控告主教（无论多么邪恶），禁止异教徒控告基督徒或因任何原因起诉他们，并否认世俗法官有权审判教会事务。当然，如果这些书信是真的，它们就是我们对手最强大的武器，他们有理由夸胜。</w:t>
      </w:r>
    </w:p>
    <w:p w14:paraId="64FFDED1">
      <w:pPr>
        <w:ind w:left="5" w:right="3"/>
        <w:rPr>
          <w:rFonts w:hint="eastAsia"/>
        </w:rPr>
      </w:pPr>
    </w:p>
    <w:p w14:paraId="40432618">
      <w:pPr>
        <w:ind w:left="5" w:right="3"/>
        <w:rPr>
          <w:rFonts w:hint="eastAsia"/>
        </w:rPr>
      </w:pPr>
      <w:r>
        <w:rPr>
          <w:rFonts w:hint="eastAsia"/>
        </w:rPr>
        <w:t>For although no one ought to be both judge and witness in his own cause, and though these words exalting Papal power would have been more fitting from another than the Bishops of Rome themselves, the appearance of great antiquity lends these Epistles weight—especially since most of those Bishops were martyrs, and ancient histories attest to their zeal and piety.</w:t>
      </w:r>
    </w:p>
    <w:p w14:paraId="14809498">
      <w:pPr>
        <w:ind w:left="5" w:right="3"/>
        <w:rPr>
          <w:rFonts w:hint="eastAsia"/>
        </w:rPr>
      </w:pPr>
      <w:r>
        <w:rPr>
          <w:rFonts w:hint="eastAsia"/>
        </w:rPr>
        <w:t>因为虽然没有人应该在自己的案件中既作审判官又作证人，并且虽然这些颂扬教皇权力的话，由别人说出比由罗马主教们自己说出更合适，但极大的古老性使这些书信具有分量——特别是因为那些主教大多数是殉道者，并且古代历史见证了他们的热心和虔诚。</w:t>
      </w:r>
    </w:p>
    <w:p w14:paraId="77A682E6">
      <w:pPr>
        <w:ind w:left="5" w:right="3"/>
        <w:rPr>
          <w:rFonts w:hint="eastAsia"/>
        </w:rPr>
      </w:pPr>
    </w:p>
    <w:p w14:paraId="422C0872">
      <w:pPr>
        <w:ind w:left="5" w:right="3"/>
        <w:rPr>
          <w:rFonts w:hint="eastAsia"/>
        </w:rPr>
      </w:pPr>
      <w:r>
        <w:rPr>
          <w:rFonts w:hint="eastAsia"/>
        </w:rPr>
        <w:t>Yet none of these considerations moved the Cardinal to use these Epistles to uphold Papal authority. Instead, he speaks of them with contempt on occasion, preferring the testimony of Aurelian, a pagan Emperor, over the oracles and judgments of the early Bishops of Rome. Anyone familiar with this Prelate’s deep knowledge of antiquity and his skill in twisting ancient testimonies to suit his purpose will easily conclude that he had good reason to disregard these Decretals attributed to the early Bishops of Rome.</w:t>
      </w:r>
    </w:p>
    <w:p w14:paraId="7FAF22A7">
      <w:pPr>
        <w:ind w:left="5" w:right="3"/>
        <w:rPr>
          <w:rFonts w:hint="eastAsia"/>
        </w:rPr>
      </w:pPr>
      <w:r>
        <w:rPr>
          <w:rFonts w:hint="eastAsia"/>
        </w:rPr>
        <w:t>然而，这些考虑都没有促使红衣主教利用这些书信来维护教皇的权威。相反，他有时轻蔑地谈论它们，宁愿选择异教皇帝奥勒良的见证，也不愿选择早期罗马主教们的默示和判决。凡是熟悉这位高级教士对古代史的深厚知识，以及他扭曲古代见证以适应自己目的的技巧的人，都会轻易地得出结论，他有充分的理由不理会那些归于早期罗马主教的教令。</w:t>
      </w:r>
    </w:p>
    <w:p w14:paraId="0DD0A17E">
      <w:pPr>
        <w:ind w:left="5" w:right="3"/>
        <w:rPr>
          <w:rFonts w:hint="eastAsia"/>
        </w:rPr>
      </w:pPr>
    </w:p>
    <w:p w14:paraId="0E772D92">
      <w:pPr>
        <w:ind w:left="5" w:right="3"/>
        <w:rPr>
          <w:rFonts w:hint="eastAsia"/>
        </w:rPr>
      </w:pPr>
      <w:r>
        <w:rPr>
          <w:rFonts w:hint="eastAsia"/>
        </w:rPr>
        <w:t>CHAP. 5. The first reason why M. du Perron refused to use the Decretal Epistles of the Bishops of Rome from the first three centuries: because in many places they contradict the Roman Church of today.</w:t>
      </w:r>
    </w:p>
    <w:p w14:paraId="6AEF64EC">
      <w:pPr>
        <w:ind w:left="5" w:right="3"/>
        <w:rPr>
          <w:rFonts w:hint="eastAsia"/>
        </w:rPr>
      </w:pPr>
      <w:r>
        <w:rPr>
          <w:rFonts w:hint="eastAsia"/>
        </w:rPr>
        <w:t>第5章. 杜·佩龙先生拒绝使用头三个世纪罗马主教教令书信的第一个原因：因为它们在许多地方与今天的罗马教会相矛盾。</w:t>
      </w:r>
    </w:p>
    <w:p w14:paraId="0E0BE0A5">
      <w:pPr>
        <w:ind w:left="5" w:right="3"/>
        <w:rPr>
          <w:rFonts w:hint="eastAsia"/>
        </w:rPr>
      </w:pPr>
    </w:p>
    <w:p w14:paraId="29CDD0F2">
      <w:pPr>
        <w:ind w:left="5" w:right="3"/>
        <w:rPr>
          <w:rFonts w:hint="eastAsia"/>
        </w:rPr>
      </w:pPr>
      <w:r>
        <w:rPr>
          <w:rFonts w:hint="eastAsia"/>
        </w:rPr>
        <w:t>T</w:t>
      </w:r>
    </w:p>
    <w:p w14:paraId="10217454">
      <w:pPr>
        <w:ind w:left="5" w:right="3"/>
        <w:rPr>
          <w:rFonts w:hint="eastAsia"/>
        </w:rPr>
      </w:pPr>
      <w:r>
        <w:rPr>
          <w:rFonts w:hint="eastAsia"/>
        </w:rPr>
        <w:t>he Cardinal, being a learned man, was so intent on defending Papal primacy that he avoided arguments that might undermine other doctrines of the Roman Church or expose the Papal See to ridicule. Thus, he hesitated to endorse these Epistles, which in many ways conflict with the beliefs of the modern Roman Church and are unbecoming of Papal dignity.</w:t>
      </w:r>
    </w:p>
    <w:p w14:paraId="4CB60982">
      <w:pPr>
        <w:ind w:left="5" w:right="3"/>
        <w:rPr>
          <w:rFonts w:hint="eastAsia"/>
        </w:rPr>
      </w:pPr>
      <w:r>
        <w:rPr>
          <w:rFonts w:hint="eastAsia"/>
        </w:rPr>
        <w:t>红衣主教，作为一个博学的人，如此专注于捍卫教皇的首位，以至于他避免了那些可能会削弱罗马教会其他教义或使教皇教廷受到嘲笑的论点。因此，他犹豫是否要支持这些书信，因为它们在许多方面与现代罗马教会的信仰相冲突，并且不符合教皇的尊严。</w:t>
      </w:r>
    </w:p>
    <w:p w14:paraId="170B0B25">
      <w:pPr>
        <w:ind w:left="5" w:right="3"/>
        <w:rPr>
          <w:rFonts w:hint="eastAsia"/>
        </w:rPr>
      </w:pPr>
    </w:p>
    <w:p w14:paraId="7FF67BEE">
      <w:pPr>
        <w:ind w:left="5" w:right="3"/>
        <w:rPr>
          <w:rFonts w:hint="eastAsia"/>
        </w:rPr>
      </w:pPr>
      <w:r>
        <w:rPr>
          <w:rFonts w:hint="eastAsia"/>
        </w:rPr>
        <w:t>For example: - The first Epistle of Clement is addressed to James, brother of the Lord and Bishop of Jerusalem, whom he calls “Bishop of Bishops,” governing all Churches founded by God’s providence everywhere. If true, this would mean James also governed the Roman Church and was Head of the Universal Church.- In the second Epistle, Clement presumes to instruct St. James—an Apostle—on the use of sacred vessels and vestments, warning him to ensure no mouse-dung is found among fragments of the Lord’s body. This undermines transubstantiation, for Christ’s natural body has no fragments and cannot be broken—a description that only fits the sacramental and figurative body (the consecrated bread).- The second and third Epistles teach Stoic impassibility (ἀπάθεια), stating: homines per pietatem possunt esse impassibiles (“Men through piety may become impassible”).- The fourth Epistle excessively extols the purifying virtue of water…</w:t>
      </w:r>
    </w:p>
    <w:p w14:paraId="2F5C8BC8">
      <w:pPr>
        <w:ind w:left="5" w:right="3"/>
        <w:rPr>
          <w:rFonts w:hint="eastAsia"/>
        </w:rPr>
      </w:pPr>
      <w:r>
        <w:rPr>
          <w:rFonts w:hint="eastAsia"/>
        </w:rPr>
        <w:t>例如： - 克莱门特的第一封信是写给主的兄弟，耶路撒冷的主教雅各的，他称他为“众主教之主教”，治理所有由上帝的护理在各地建立的教会。如果这是真的，这就意味着雅各也治理着罗马教会，并且是普世教会的元首。- 在第二封信中，克莱门特冒昧地教导圣雅各——一位使徒——如何使用圣器和圣衣，警告他要确保在主的身体碎片中没有老鼠粪便。这削弱了变质说，因为基督的自然身体没有碎片，也不能被擘开——这个描述只适用于圣礼和象征性的身体（即祝圣的面饼）。- 第二和第三封信教导斯多葛派的无情（ἀπάθεια），说：人通过敬虔可以变得无情。- 第四封信过度颂扬水的洁净功效……</w:t>
      </w:r>
    </w:p>
    <w:p w14:paraId="51636457">
      <w:pPr>
        <w:ind w:left="5" w:right="3"/>
        <w:rPr>
          <w:rFonts w:hint="eastAsia"/>
        </w:rPr>
      </w:pPr>
    </w:p>
    <w:p w14:paraId="5D20A912">
      <w:pPr>
        <w:ind w:left="5" w:right="3"/>
        <w:rPr>
          <w:rFonts w:hint="eastAsia"/>
        </w:rPr>
      </w:pPr>
      <w:r>
        <w:rPr>
          <w:rFonts w:hint="eastAsia"/>
        </w:rPr>
        <w:t>Regenerate the Souls: Which Binius has observed in his notes upon these epistles, Clement’s words contain a subtle kind of divinity: Images are made with iron, iron is made in the fire, fire is quenched with water, water is moved by the Spirit, who is carried upon the waters. Ergo, etc., which is a concatenation of recreative conceits.</w:t>
      </w:r>
    </w:p>
    <w:p w14:paraId="7472233A">
      <w:pPr>
        <w:ind w:left="5" w:right="3"/>
        <w:rPr>
          <w:rFonts w:hint="eastAsia"/>
        </w:rPr>
      </w:pPr>
      <w:r>
        <w:rPr>
          <w:rFonts w:hint="eastAsia"/>
        </w:rPr>
        <w:t>使灵魂重生：比尼乌斯在他对这些书信的注释中已观察到，克莱门特的话包含一种微妙的神性：偶像是用铁造的，铁是在火中造的，火用水熄灭，水由灵感动，祂在水面上运行。因此，等等，这是一系列娱乐性的奇思妙想。</w:t>
      </w:r>
    </w:p>
    <w:p w14:paraId="62E3729F">
      <w:pPr>
        <w:ind w:left="5" w:right="3"/>
        <w:rPr>
          <w:rFonts w:hint="eastAsia"/>
        </w:rPr>
      </w:pPr>
    </w:p>
    <w:p w14:paraId="0DBB6C3E">
      <w:pPr>
        <w:ind w:left="5" w:right="3"/>
        <w:rPr>
          <w:rFonts w:hint="eastAsia"/>
        </w:rPr>
      </w:pPr>
      <w:r>
        <w:rPr>
          <w:rFonts w:hint="eastAsia"/>
        </w:rPr>
        <w:t>Bellarmine, in the book of Ecclesiastical Writers, speaks thus of the fifth epistle of Clement: “In the fifth epistle, the community of all things, and the very community of wives is commended.” Whence he gathers that these words have been foisted into that epistle by somebody. See in Gratian’s Decree that goodly doctrine of Clement set down at large, where Plato is praised and called the wisest of the Greeks for teaching that women must be common.</w:t>
      </w:r>
    </w:p>
    <w:p w14:paraId="6D27C375">
      <w:pPr>
        <w:ind w:left="5" w:right="3"/>
        <w:rPr>
          <w:rFonts w:hint="eastAsia"/>
        </w:rPr>
      </w:pPr>
      <w:r>
        <w:rPr>
          <w:rFonts w:hint="eastAsia"/>
        </w:rPr>
        <w:t>贝拉明，在《教会作家》一书中，如此论及克莱门特的第五封信：“在第五封信中，万物公有，甚至妻子公有，都受到称赞。”他由此推断，这些话是某人塞进那封信的。见格拉提安的教令中，克莱门特那美好的教义被详细阐述，其中柏拉图受到称赞，并因教导妇女必须公有而被誉为希腊人中最智慧的。</w:t>
      </w:r>
    </w:p>
    <w:p w14:paraId="2B82236E">
      <w:pPr>
        <w:ind w:left="5" w:right="3"/>
        <w:rPr>
          <w:rFonts w:hint="eastAsia"/>
        </w:rPr>
      </w:pPr>
    </w:p>
    <w:p w14:paraId="7D59240B">
      <w:pPr>
        <w:ind w:left="5" w:right="3"/>
        <w:rPr>
          <w:rFonts w:hint="eastAsia"/>
        </w:rPr>
      </w:pPr>
      <w:r>
        <w:rPr>
          <w:rFonts w:hint="eastAsia"/>
        </w:rPr>
        <w:t>In the first epistle of Anacletus, Masses without communicants are condemned in these words: “The consecration being ended, all must communicate who will not be cut off from the Church.” And in the second epistle of Clement: “Let as many offerings be offered upon the altar as are sufficient for the people.”</w:t>
      </w:r>
    </w:p>
    <w:p w14:paraId="78DF010A">
      <w:pPr>
        <w:ind w:left="5" w:right="3"/>
        <w:rPr>
          <w:rFonts w:hint="eastAsia"/>
        </w:rPr>
      </w:pPr>
      <w:r>
        <w:rPr>
          <w:rFonts w:hint="eastAsia"/>
        </w:rPr>
        <w:t>在亚那克勒图斯的第一封信中，没有领圣体者的弥撒被用这些话谴责：“祝圣结束后，所有不愿被教会隔绝的人都必须领圣体。”在克莱门特的第二封信中说：“在祭坛上献上足够民众所需的祭品。”</w:t>
      </w:r>
    </w:p>
    <w:p w14:paraId="6A0C5346">
      <w:pPr>
        <w:ind w:left="5" w:right="3"/>
        <w:rPr>
          <w:rFonts w:hint="eastAsia"/>
        </w:rPr>
      </w:pPr>
    </w:p>
    <w:p w14:paraId="128D9EF0">
      <w:pPr>
        <w:ind w:left="5" w:right="3"/>
        <w:rPr>
          <w:rFonts w:hint="eastAsia"/>
        </w:rPr>
      </w:pPr>
      <w:r>
        <w:rPr>
          <w:rFonts w:hint="eastAsia"/>
        </w:rPr>
        <w:t>In the first decretal of Pius the First, Hermes is called “Doctor of the faith and of the Scriptures,” and it is related how an angel appeared unto him in a shepherd’s habit, saying to him that the Passover must be celebrated upon the Lord’s day. Yet the Roman Church holds that book of Hermes to be fabulous. Pope Gelasius puts it among the apocrypha, and Jerome in his Prologus Galeatus, and Eusebius in the third book of his History, chapter 3.</w:t>
      </w:r>
    </w:p>
    <w:p w14:paraId="7ADB0A77">
      <w:pPr>
        <w:ind w:left="5" w:right="3"/>
        <w:rPr>
          <w:rFonts w:hint="eastAsia"/>
        </w:rPr>
      </w:pPr>
      <w:r>
        <w:rPr>
          <w:rFonts w:hint="eastAsia"/>
        </w:rPr>
        <w:t>在庇护一世的第一条教令中，黑马被称为“信仰和圣经的博士”，并且记载了一个天使如何以牧人的装束向他显现，对他说逾越节必须在主日庆祝。然而罗马教会认为黑马的那本书是虚构的。教皇格拉西一世将其列为伪经，耶柔米在他的《盔甲序言》中，以及优西比乌在他的历史第三卷第三章中也是如此。</w:t>
      </w:r>
    </w:p>
    <w:p w14:paraId="4C9DB4A9">
      <w:pPr>
        <w:ind w:left="5" w:right="3"/>
        <w:rPr>
          <w:rFonts w:hint="eastAsia"/>
        </w:rPr>
      </w:pPr>
    </w:p>
    <w:p w14:paraId="45F80870">
      <w:pPr>
        <w:ind w:left="5" w:right="3"/>
        <w:rPr>
          <w:rFonts w:hint="eastAsia"/>
        </w:rPr>
      </w:pPr>
      <w:r>
        <w:rPr>
          <w:rFonts w:hint="eastAsia"/>
        </w:rPr>
        <w:t>To the same Pius a decree is attributed, which forbids upon heavy penalties to swear by creatures. A law which the Roman Church of this time does not observe, permitting swearing by the relics of the saints, as it is expressly said in the Catechism of the Council of Trent upon these words of the law: “Thou shalt not take the name of the Lord thy God in vain.” And Pope Nicholas the First in his answer to the questions of the Bulgarians says the same.</w:t>
      </w:r>
    </w:p>
    <w:p w14:paraId="6777717C">
      <w:pPr>
        <w:ind w:left="5" w:right="3"/>
        <w:rPr>
          <w:rFonts w:hint="eastAsia"/>
        </w:rPr>
      </w:pPr>
      <w:r>
        <w:rPr>
          <w:rFonts w:hint="eastAsia"/>
        </w:rPr>
        <w:t>同一位庇护被认为颁布了一项法令，严禁指着受造物起誓。这个时代的罗马教会不遵守这条法律，允许指着圣徒的遗物起誓，正如特伦托会议的教理问答在解释律法“不可妄称耶和华你上帝的名”这些话时明确说的。教皇尼古拉一世在他对保加利亚人问题的回答中也说了同样的话。</w:t>
      </w:r>
    </w:p>
    <w:p w14:paraId="68CAAC1D">
      <w:pPr>
        <w:ind w:left="5" w:right="3"/>
        <w:rPr>
          <w:rFonts w:hint="eastAsia"/>
        </w:rPr>
      </w:pPr>
    </w:p>
    <w:p w14:paraId="5D6A0516">
      <w:pPr>
        <w:ind w:left="5" w:right="3"/>
        <w:rPr>
          <w:rFonts w:hint="eastAsia"/>
        </w:rPr>
      </w:pPr>
      <w:r>
        <w:rPr>
          <w:rFonts w:hint="eastAsia"/>
        </w:rPr>
        <w:t>The decretal of Pope Urban the First speaks of some persons “qui sine fide mortui sunt, &amp; tamen bona opera egerunt”: who are dead without faith, and yet have done good works. How can one do good works without faith, seeing that “all that is done without faith is sin?” (Romans 14:23).</w:t>
      </w:r>
    </w:p>
    <w:p w14:paraId="217F5F2E">
      <w:pPr>
        <w:ind w:left="5" w:right="3"/>
        <w:rPr>
          <w:rFonts w:hint="eastAsia"/>
        </w:rPr>
      </w:pPr>
      <w:r>
        <w:rPr>
          <w:rFonts w:hint="eastAsia"/>
        </w:rPr>
        <w:t>教皇乌尔班一世的教令谈到一些人“死时没有信心，却行了善事”：他们死时没有信心，却行了善事。一个人没有信心如何能行善事，既然“凡不出于信心的都是罪”？（罗马书14:23）。</w:t>
      </w:r>
    </w:p>
    <w:p w14:paraId="18444BC7">
      <w:pPr>
        <w:ind w:left="5" w:right="3"/>
        <w:rPr>
          <w:rFonts w:hint="eastAsia"/>
        </w:rPr>
      </w:pPr>
    </w:p>
    <w:p w14:paraId="7F009932">
      <w:pPr>
        <w:ind w:left="5" w:right="3"/>
        <w:rPr>
          <w:rFonts w:hint="eastAsia"/>
        </w:rPr>
      </w:pPr>
      <w:r>
        <w:rPr>
          <w:rFonts w:hint="eastAsia"/>
        </w:rPr>
        <w:t>The first decretal of Pope Eutychianus commands that beans and grapes be offered upon the altar. Which the Roman Church practices no more.</w:t>
      </w:r>
    </w:p>
    <w:p w14:paraId="640FBE9F">
      <w:pPr>
        <w:ind w:left="5" w:right="3"/>
        <w:rPr>
          <w:rFonts w:hint="eastAsia"/>
        </w:rPr>
      </w:pPr>
      <w:r>
        <w:rPr>
          <w:rFonts w:hint="eastAsia"/>
        </w:rPr>
        <w:t>教皇欧提基安努斯的第一条教令命令将豆子和葡萄献在祭坛上。罗马教会已不再实行此举。</w:t>
      </w:r>
    </w:p>
    <w:p w14:paraId="711D50D2">
      <w:pPr>
        <w:ind w:left="5" w:right="3"/>
        <w:rPr>
          <w:rFonts w:hint="eastAsia"/>
        </w:rPr>
      </w:pPr>
    </w:p>
    <w:p w14:paraId="19CD19A0">
      <w:pPr>
        <w:ind w:left="5" w:right="3"/>
        <w:rPr>
          <w:rFonts w:hint="eastAsia"/>
        </w:rPr>
      </w:pPr>
      <w:r>
        <w:rPr>
          <w:rFonts w:hint="eastAsia"/>
        </w:rPr>
        <w:t>The second epistle of Pope Sixtus the Second makes humble thanksgivings to the grain of mustard seed.</w:t>
      </w:r>
    </w:p>
    <w:p w14:paraId="494251A6">
      <w:pPr>
        <w:ind w:left="5" w:right="3"/>
        <w:rPr>
          <w:rFonts w:hint="eastAsia"/>
        </w:rPr>
      </w:pPr>
      <w:r>
        <w:rPr>
          <w:rFonts w:hint="eastAsia"/>
        </w:rPr>
        <w:t>教皇西克斯图斯二世的第二封信，向芥菜种作了谦卑的感谢。</w:t>
      </w:r>
    </w:p>
    <w:p w14:paraId="318F6ADC">
      <w:pPr>
        <w:ind w:left="5" w:right="3"/>
        <w:rPr>
          <w:rFonts w:hint="eastAsia"/>
        </w:rPr>
      </w:pPr>
    </w:p>
    <w:p w14:paraId="2166B683">
      <w:pPr>
        <w:ind w:left="5" w:right="3"/>
        <w:rPr>
          <w:rFonts w:hint="eastAsia"/>
        </w:rPr>
      </w:pPr>
      <w:r>
        <w:rPr>
          <w:rFonts w:hint="eastAsia"/>
        </w:rPr>
        <w:t>The decretal of Pope Dionysius begins with a false and absurd sentence: “Summum bonum est amare amantes se.” He says that the sovereign good is for one to love those that love him. Truly many wicked men love one another fervently.</w:t>
      </w:r>
    </w:p>
    <w:p w14:paraId="5A4E634F">
      <w:pPr>
        <w:ind w:left="5" w:right="3"/>
        <w:rPr>
          <w:rFonts w:hint="eastAsia"/>
        </w:rPr>
      </w:pPr>
      <w:r>
        <w:rPr>
          <w:rFonts w:hint="eastAsia"/>
        </w:rPr>
        <w:t>教皇丢尼修的教令以一个虚假而荒谬的句子开始：“爱爱己者是至善。”他说，至高的善是一个人爱那些爱他的人。说真的，许多恶人彼此热切相爱。</w:t>
      </w:r>
    </w:p>
    <w:p w14:paraId="18219C35">
      <w:pPr>
        <w:ind w:left="5" w:right="3"/>
        <w:rPr>
          <w:rFonts w:hint="eastAsia"/>
        </w:rPr>
      </w:pPr>
    </w:p>
    <w:p w14:paraId="69B6DE06">
      <w:pPr>
        <w:ind w:left="5" w:right="3"/>
        <w:rPr>
          <w:rFonts w:hint="eastAsia"/>
        </w:rPr>
      </w:pPr>
      <w:r>
        <w:rPr>
          <w:rFonts w:hint="eastAsia"/>
        </w:rPr>
        <w:t>In those decretals, clerks are called “spiritual” above twenty times, and laymen “carnal,” although there be laymen who live with a spiritual life, and many clerks who live with a carnal life. The Apostle St. Paul (1 Corinthians 2) by the “spiritual man” understands every man regenerated by God’s Spirit.</w:t>
      </w:r>
    </w:p>
    <w:p w14:paraId="6ED9C046">
      <w:pPr>
        <w:ind w:left="5" w:right="3"/>
        <w:rPr>
          <w:rFonts w:hint="eastAsia"/>
        </w:rPr>
      </w:pPr>
      <w:r>
        <w:rPr>
          <w:rFonts w:hint="eastAsia"/>
        </w:rPr>
        <w:t>在那些教令中，神职人员被称作“属灵的”超过二十次，而平信徒则被称为“属肉体的”，尽管有平信徒过着属灵的生活，也有许多神职人员过着属肉体的生活。使徒圣保罗（哥林多前书2章）所说的“属灵的人”，是指每一个被上帝的灵重生的人。</w:t>
      </w:r>
    </w:p>
    <w:p w14:paraId="56158658">
      <w:pPr>
        <w:ind w:left="5" w:right="3"/>
        <w:rPr>
          <w:rFonts w:hint="eastAsia"/>
        </w:rPr>
      </w:pPr>
    </w:p>
    <w:p w14:paraId="66B53010">
      <w:pPr>
        <w:ind w:left="5" w:right="3"/>
        <w:rPr>
          <w:rFonts w:hint="eastAsia"/>
        </w:rPr>
      </w:pPr>
      <w:r>
        <w:rPr>
          <w:rFonts w:hint="eastAsia"/>
        </w:rPr>
        <w:t>In most of these epistles, it is forbidden to laymen to prefer any accusation against a bishop or priest for any cause whatsoever, save only in case of heresy. So that if a bishop has killed a layman’s father or lain with his wife, it is not lawful for the wronged party to frame any complaint for it. The decretal of Telesphorus appoints Lent only for clerks.</w:t>
      </w:r>
    </w:p>
    <w:p w14:paraId="4D105B11">
      <w:pPr>
        <w:ind w:left="5" w:right="3"/>
        <w:rPr>
          <w:rFonts w:hint="eastAsia"/>
        </w:rPr>
      </w:pPr>
      <w:r>
        <w:rPr>
          <w:rFonts w:hint="eastAsia"/>
        </w:rPr>
        <w:t>在这些书信的大部分中，禁止平信徒以任何理由对主教或司铎提出任何控告，除非是在异端的情况下。所以，如果一个主教杀了平信徒的父亲，或与他的妻子同寝，受害方为此提出任何申诉都是不合法的。特勒斯弗鲁斯的教令只为神职人员指定了四旬期。</w:t>
      </w:r>
    </w:p>
    <w:p w14:paraId="74E418BB">
      <w:pPr>
        <w:ind w:left="5" w:right="3"/>
        <w:rPr>
          <w:rFonts w:hint="eastAsia"/>
        </w:rPr>
      </w:pPr>
    </w:p>
    <w:p w14:paraId="599B6D8B">
      <w:pPr>
        <w:ind w:left="5" w:right="3"/>
        <w:rPr>
          <w:rFonts w:hint="eastAsia"/>
        </w:rPr>
      </w:pPr>
      <w:r>
        <w:rPr>
          <w:rFonts w:hint="eastAsia"/>
        </w:rPr>
        <w:t>The second epistle of Clement forbids keeping any part of the consecrated bread till the next day but prescribes that “the remnant be diligently eaten by the clerks with fear and trembling.” In those days they reserved no consecrated hosts.</w:t>
      </w:r>
    </w:p>
    <w:p w14:paraId="10AB2C0C">
      <w:pPr>
        <w:ind w:left="5" w:right="3"/>
        <w:rPr>
          <w:rFonts w:hint="eastAsia"/>
        </w:rPr>
      </w:pPr>
      <w:r>
        <w:rPr>
          <w:rFonts w:hint="eastAsia"/>
        </w:rPr>
        <w:t>克莱门特的第二封信禁止将任何祝圣过的饼留到第二天，而是规定“剩下的由神职人员怀着恐惧和战兢的心情勤奋地吃掉。”在那些日子里，他们不保留任何祝圣过的圣体。</w:t>
      </w:r>
    </w:p>
    <w:p w14:paraId="7F17CFB4">
      <w:pPr>
        <w:ind w:left="5" w:right="3"/>
        <w:rPr>
          <w:rFonts w:hint="eastAsia"/>
        </w:rPr>
      </w:pPr>
    </w:p>
    <w:p w14:paraId="34E0F67E">
      <w:pPr>
        <w:ind w:left="5" w:right="3"/>
        <w:rPr>
          <w:rFonts w:hint="eastAsia"/>
        </w:rPr>
      </w:pPr>
      <w:r>
        <w:rPr>
          <w:rFonts w:hint="eastAsia"/>
        </w:rPr>
        <w:t>CHAP. 6. Other causes why the</w:t>
      </w:r>
    </w:p>
    <w:p w14:paraId="2E198200">
      <w:pPr>
        <w:ind w:left="5" w:right="3"/>
        <w:rPr>
          <w:rFonts w:hint="eastAsia"/>
        </w:rPr>
      </w:pPr>
      <w:r>
        <w:rPr>
          <w:rFonts w:hint="eastAsia"/>
        </w:rPr>
        <w:t>Cardinal would make no use of the decretals of the first three ages. Of the barbarousness of those decretals, and how Scripture is profaned in them.</w:t>
      </w:r>
    </w:p>
    <w:p w14:paraId="4B908404">
      <w:pPr>
        <w:ind w:left="5" w:right="3"/>
        <w:rPr>
          <w:rFonts w:hint="eastAsia"/>
        </w:rPr>
      </w:pPr>
      <w:r>
        <w:rPr>
          <w:rFonts w:hint="eastAsia"/>
        </w:rPr>
        <w:t>第6章. 红衣主教不愿使用头三个世纪教令的其他原因。论那些教令的粗野，以及圣经在其中如何被亵渎。</w:t>
      </w:r>
    </w:p>
    <w:p w14:paraId="06F5A4F2">
      <w:pPr>
        <w:ind w:left="5" w:right="3"/>
        <w:rPr>
          <w:rFonts w:hint="eastAsia"/>
        </w:rPr>
      </w:pPr>
    </w:p>
    <w:p w14:paraId="0796A4E9">
      <w:pPr>
        <w:ind w:left="5" w:right="3"/>
        <w:rPr>
          <w:rFonts w:hint="eastAsia"/>
        </w:rPr>
      </w:pPr>
      <w:r>
        <w:rPr>
          <w:rFonts w:hint="eastAsia"/>
        </w:rPr>
        <w:t>I</w:t>
      </w:r>
    </w:p>
    <w:p w14:paraId="13585C16">
      <w:pPr>
        <w:ind w:left="5" w:right="3"/>
        <w:rPr>
          <w:rFonts w:hint="eastAsia"/>
        </w:rPr>
      </w:pPr>
      <w:r>
        <w:rPr>
          <w:rFonts w:hint="eastAsia"/>
        </w:rPr>
        <w:t>t is very likely that M. du Perron was disgusted by the style of the</w:t>
      </w:r>
    </w:p>
    <w:p w14:paraId="2257F54E">
      <w:pPr>
        <w:ind w:left="5" w:right="3"/>
        <w:rPr>
          <w:rFonts w:hint="eastAsia"/>
        </w:rPr>
      </w:pPr>
      <w:r>
        <w:rPr>
          <w:rFonts w:hint="eastAsia"/>
        </w:rPr>
        <w:t>Decretals, which is ridiculous, full of incongruities, and of an absurd barbarity—a thing altogether intolerable in the first and second age after the Apostles, in which the Latin tongue was still in its purity. Besides, the same incongruities and barbarisms are found in the Epistles of several Popes, and the style is so alike that it is evident all these Epistles come from the same source and belong to the same author.</w:t>
      </w:r>
    </w:p>
    <w:p w14:paraId="5475B84F">
      <w:pPr>
        <w:ind w:left="5" w:right="3"/>
        <w:rPr>
          <w:rFonts w:hint="eastAsia"/>
        </w:rPr>
      </w:pPr>
      <w:r>
        <w:rPr>
          <w:rFonts w:hint="eastAsia"/>
        </w:rPr>
        <w:t>杜·佩龙先生很可能是对教令的风格感到厌恶，那风格是可笑的，充满了不一致之处，并且是一种荒谬的粗野——在使徒们之后的第一个和第二个世纪，拉丁语还很纯正的时代，这完全是无法容忍的。此外，同样的不一致和粗野也见于几位教皇的书信中，并且风格如此相似，以至于很明显所有这些书信都来自同一个源头，属于同一个作者。</w:t>
      </w:r>
    </w:p>
    <w:p w14:paraId="06EA002E">
      <w:pPr>
        <w:ind w:left="5" w:right="3"/>
        <w:rPr>
          <w:rFonts w:hint="eastAsia"/>
        </w:rPr>
      </w:pPr>
    </w:p>
    <w:p w14:paraId="15D64C87">
      <w:pPr>
        <w:ind w:left="5" w:right="3"/>
        <w:rPr>
          <w:rFonts w:hint="eastAsia"/>
        </w:rPr>
      </w:pPr>
      <w:r>
        <w:rPr>
          <w:rFonts w:hint="eastAsia"/>
        </w:rPr>
        <w:t>These are some of the flowers of elegance found in these Decretals: Altario.Odientes.Consolari &amp; venerari, for being comforted and respected.Calumniari, for being calumniated.Titulandus ad urbem honorabilem.</w:t>
      </w:r>
    </w:p>
    <w:p w14:paraId="7A32748E">
      <w:pPr>
        <w:ind w:left="5" w:right="3"/>
        <w:rPr>
          <w:rFonts w:hint="eastAsia"/>
        </w:rPr>
      </w:pPr>
      <w:r>
        <w:rPr>
          <w:rFonts w:hint="eastAsia"/>
        </w:rPr>
        <w:t>这些是这些教令中发现的一些优雅辞藻：祭坛上。憎恨者。被安慰和尊敬。被诽谤。应被授予荣誉之城的称号。</w:t>
      </w:r>
    </w:p>
    <w:p w14:paraId="54E951EE">
      <w:pPr>
        <w:ind w:left="5" w:right="3"/>
        <w:rPr>
          <w:rFonts w:hint="eastAsia"/>
        </w:rPr>
      </w:pPr>
    </w:p>
    <w:p w14:paraId="674D4650">
      <w:pPr>
        <w:ind w:left="5" w:right="3"/>
        <w:rPr>
          <w:rFonts w:hint="eastAsia"/>
        </w:rPr>
      </w:pPr>
      <w:r>
        <w:rPr>
          <w:rFonts w:hint="eastAsia"/>
        </w:rPr>
        <w:t>In a hundred places, the words taliter &amp; qualiter are repeated. And these phrases: Episcopi sunt obediendi &amp; non detrahendi, nec injuriandi, sed portandi &amp; supportandi.Confessio debet profiteri, that is, must be freely pronounced.</w:t>
      </w:r>
    </w:p>
    <w:p w14:paraId="603273A8">
      <w:pPr>
        <w:ind w:left="5" w:right="3"/>
        <w:rPr>
          <w:rFonts w:hint="eastAsia"/>
        </w:rPr>
      </w:pPr>
      <w:r>
        <w:rPr>
          <w:rFonts w:hint="eastAsia"/>
        </w:rPr>
        <w:t>在一百处地方，taliter和qualiter这两个词被重复。还有这些短语：主教们应被顺服，不应被诽谤，也不应被伤害，而应被承担和支持。认罪应宣认，即必须自由地宣读。</w:t>
      </w:r>
    </w:p>
    <w:p w14:paraId="7EE51288">
      <w:pPr>
        <w:ind w:left="5" w:right="3"/>
        <w:rPr>
          <w:rFonts w:hint="eastAsia"/>
        </w:rPr>
      </w:pPr>
    </w:p>
    <w:p w14:paraId="7BF04608">
      <w:pPr>
        <w:ind w:left="5" w:right="3"/>
        <w:rPr>
          <w:rFonts w:hint="eastAsia"/>
        </w:rPr>
      </w:pPr>
      <w:r>
        <w:rPr>
          <w:rFonts w:hint="eastAsia"/>
        </w:rPr>
        <w:t>In the second Epistle of Sixtus the First: Ab hac sancta sede à sanctis Apostolis Episcopi tueri &amp; defendi jussi sunt. Et sicut egerit ita recipiet, si bene bene, si grave grave, si pessime pessime.</w:t>
      </w:r>
    </w:p>
    <w:p w14:paraId="1E016FD3">
      <w:pPr>
        <w:ind w:left="5" w:right="3"/>
        <w:rPr>
          <w:rFonts w:hint="eastAsia"/>
        </w:rPr>
      </w:pPr>
      <w:r>
        <w:rPr>
          <w:rFonts w:hint="eastAsia"/>
        </w:rPr>
        <w:t>在西克斯图斯一世的第二封信中：主教们奉命由此神圣的座位，由圣使徒们保护和捍卫。并且他怎样行，也必照样得报，若行得好，就得好报，若行得坏，就得坏报，若行得最坏，就得最坏的报。</w:t>
      </w:r>
    </w:p>
    <w:p w14:paraId="3415E697">
      <w:pPr>
        <w:ind w:left="5" w:right="3"/>
        <w:rPr>
          <w:rFonts w:hint="eastAsia"/>
        </w:rPr>
      </w:pPr>
    </w:p>
    <w:p w14:paraId="211AB689">
      <w:pPr>
        <w:ind w:left="5" w:right="3"/>
        <w:rPr>
          <w:rFonts w:hint="eastAsia"/>
        </w:rPr>
      </w:pPr>
      <w:r>
        <w:rPr>
          <w:rFonts w:hint="eastAsia"/>
        </w:rPr>
        <w:t>Also: Se cavere, for “take heed,”&amp; Patres sunt venerandi non insidiandi.</w:t>
      </w:r>
    </w:p>
    <w:p w14:paraId="5C504EBB">
      <w:pPr>
        <w:ind w:left="5" w:right="3"/>
        <w:rPr>
          <w:rFonts w:hint="eastAsia"/>
        </w:rPr>
      </w:pPr>
      <w:r>
        <w:rPr>
          <w:rFonts w:hint="eastAsia"/>
        </w:rPr>
        <w:t>还有：小心，意为“当心”，以及父辈当受尊敬，不当受陷害。</w:t>
      </w:r>
    </w:p>
    <w:p w14:paraId="409DF70A">
      <w:pPr>
        <w:ind w:left="5" w:right="3"/>
        <w:rPr>
          <w:rFonts w:hint="eastAsia"/>
        </w:rPr>
      </w:pPr>
    </w:p>
    <w:p w14:paraId="0D34C0DB">
      <w:pPr>
        <w:ind w:left="5" w:right="3"/>
        <w:rPr>
          <w:rFonts w:hint="eastAsia"/>
        </w:rPr>
      </w:pPr>
      <w:r>
        <w:rPr>
          <w:rFonts w:hint="eastAsia"/>
        </w:rPr>
        <w:t>And it is common in those Epistles to say persequi for “being persecuted.”</w:t>
      </w:r>
    </w:p>
    <w:p w14:paraId="20BB473D">
      <w:pPr>
        <w:ind w:left="5" w:right="3"/>
        <w:rPr>
          <w:rFonts w:hint="eastAsia"/>
        </w:rPr>
      </w:pPr>
      <w:r>
        <w:rPr>
          <w:rFonts w:hint="eastAsia"/>
        </w:rPr>
        <w:t>在那些书信中，用“persequi”来表示“受迫害”是很常见的。</w:t>
      </w:r>
    </w:p>
    <w:p w14:paraId="6A7030F7">
      <w:pPr>
        <w:ind w:left="5" w:right="3"/>
        <w:rPr>
          <w:rFonts w:hint="eastAsia"/>
        </w:rPr>
      </w:pPr>
    </w:p>
    <w:p w14:paraId="3E5F823A">
      <w:pPr>
        <w:ind w:left="5" w:right="3"/>
        <w:rPr>
          <w:rFonts w:hint="eastAsia"/>
        </w:rPr>
      </w:pPr>
      <w:r>
        <w:rPr>
          <w:rFonts w:hint="eastAsia"/>
        </w:rPr>
        <w:t>The first Decretal of Victor says: Tantum Christianae confessione credulitatis clarificata baptizentur.</w:t>
      </w:r>
    </w:p>
    <w:p w14:paraId="22276771">
      <w:pPr>
        <w:ind w:left="5" w:right="3"/>
        <w:rPr>
          <w:rFonts w:hint="eastAsia"/>
        </w:rPr>
      </w:pPr>
      <w:r>
        <w:rPr>
          <w:rFonts w:hint="eastAsia"/>
        </w:rPr>
        <w:t>维克多的第一条教令说：只有那些因基督徒认信之信而澄清的人才可受洗。</w:t>
      </w:r>
    </w:p>
    <w:p w14:paraId="7EB7D9FB">
      <w:pPr>
        <w:ind w:left="5" w:right="3"/>
        <w:rPr>
          <w:rFonts w:hint="eastAsia"/>
        </w:rPr>
      </w:pPr>
    </w:p>
    <w:p w14:paraId="516BA968">
      <w:pPr>
        <w:ind w:left="5" w:right="3"/>
        <w:rPr>
          <w:rFonts w:hint="eastAsia"/>
        </w:rPr>
      </w:pPr>
      <w:r>
        <w:rPr>
          <w:rFonts w:hint="eastAsia"/>
        </w:rPr>
        <w:t>And in the second: Nocere fratres instead of fratribus.</w:t>
      </w:r>
    </w:p>
    <w:p w14:paraId="1EB3E8AA">
      <w:pPr>
        <w:ind w:left="5" w:right="3"/>
        <w:rPr>
          <w:rFonts w:hint="eastAsia"/>
        </w:rPr>
      </w:pPr>
      <w:r>
        <w:rPr>
          <w:rFonts w:hint="eastAsia"/>
        </w:rPr>
        <w:t>在第二篇中：Nocere fratres 代替 fratribus。</w:t>
      </w:r>
    </w:p>
    <w:p w14:paraId="5C8CC333">
      <w:pPr>
        <w:ind w:left="5" w:right="3"/>
        <w:rPr>
          <w:rFonts w:hint="eastAsia"/>
        </w:rPr>
      </w:pPr>
    </w:p>
    <w:p w14:paraId="3E32B4A1">
      <w:pPr>
        <w:ind w:left="5" w:right="3"/>
        <w:rPr>
          <w:rFonts w:hint="eastAsia"/>
        </w:rPr>
      </w:pPr>
      <w:r>
        <w:rPr>
          <w:rFonts w:hint="eastAsia"/>
        </w:rPr>
        <w:t>And in the second Epistle of Callixtus: Ullum nocere, for “be hurtful to any.”</w:t>
      </w:r>
    </w:p>
    <w:p w14:paraId="246AC34E">
      <w:pPr>
        <w:ind w:left="5" w:right="3"/>
        <w:rPr>
          <w:rFonts w:hint="eastAsia"/>
        </w:rPr>
      </w:pPr>
      <w:r>
        <w:rPr>
          <w:rFonts w:hint="eastAsia"/>
        </w:rPr>
        <w:t>在卡利斯图斯的第二封信中：Ullum nocere，意为“对任何人有害”。</w:t>
      </w:r>
    </w:p>
    <w:p w14:paraId="179C1DE1">
      <w:pPr>
        <w:ind w:left="5" w:right="3"/>
        <w:rPr>
          <w:rFonts w:hint="eastAsia"/>
        </w:rPr>
      </w:pPr>
    </w:p>
    <w:p w14:paraId="7A787773">
      <w:pPr>
        <w:ind w:left="5" w:right="3"/>
        <w:rPr>
          <w:rFonts w:hint="eastAsia"/>
        </w:rPr>
      </w:pPr>
      <w:r>
        <w:rPr>
          <w:rFonts w:hint="eastAsia"/>
        </w:rPr>
        <w:t>And Zephyrinus, Epist. 2: Praesentem fraternam syllabam exposuimus.</w:t>
      </w:r>
    </w:p>
    <w:p w14:paraId="7C72CABA">
      <w:pPr>
        <w:ind w:left="5" w:right="3"/>
        <w:rPr>
          <w:rFonts w:hint="eastAsia"/>
        </w:rPr>
      </w:pPr>
      <w:r>
        <w:rPr>
          <w:rFonts w:hint="eastAsia"/>
        </w:rPr>
        <w:t>策菲利努斯，第二封信：我们已陈述了这篇兄弟般的文字。</w:t>
      </w:r>
    </w:p>
    <w:p w14:paraId="16B1B258">
      <w:pPr>
        <w:ind w:left="5" w:right="3"/>
        <w:rPr>
          <w:rFonts w:hint="eastAsia"/>
        </w:rPr>
      </w:pPr>
    </w:p>
    <w:p w14:paraId="1173F9E7">
      <w:pPr>
        <w:ind w:left="5" w:right="3"/>
        <w:rPr>
          <w:rFonts w:hint="eastAsia"/>
        </w:rPr>
      </w:pPr>
      <w:r>
        <w:rPr>
          <w:rFonts w:hint="eastAsia"/>
        </w:rPr>
        <w:t>These words: Detrahere aliquem, for “detracting of one,”Modernus for “new,”Exiet for exibit,Suspiciosus for “suspect,”and rigorosus, and charitative, and perserverabilis, and injuriare, and praelibatus, and pretexatus, and a thousand of the like are frequent there.</w:t>
      </w:r>
    </w:p>
    <w:p w14:paraId="745B17F8">
      <w:pPr>
        <w:ind w:left="5" w:right="3"/>
        <w:rPr>
          <w:rFonts w:hint="eastAsia"/>
        </w:rPr>
      </w:pPr>
      <w:r>
        <w:rPr>
          <w:rFonts w:hint="eastAsia"/>
        </w:rPr>
        <w:t>这些词：诽谤某人，现代的，出去，可疑的，以及严厉的，慈善的，可坚持的，伤害的，预尝的，预示的，以及上千个类似的词在那里很常见。</w:t>
      </w:r>
    </w:p>
    <w:p w14:paraId="0011CBB6">
      <w:pPr>
        <w:ind w:left="5" w:right="3"/>
        <w:rPr>
          <w:rFonts w:hint="eastAsia"/>
        </w:rPr>
      </w:pPr>
    </w:p>
    <w:p w14:paraId="4E9E340F">
      <w:pPr>
        <w:ind w:left="5" w:right="3"/>
        <w:rPr>
          <w:rFonts w:hint="eastAsia"/>
        </w:rPr>
      </w:pPr>
      <w:r>
        <w:rPr>
          <w:rFonts w:hint="eastAsia"/>
        </w:rPr>
        <w:t>Stephen, in the second Decretal, comes out with his Latin elegance: Nullus anathema suscipiatur.</w:t>
      </w:r>
    </w:p>
    <w:p w14:paraId="4787877C">
      <w:pPr>
        <w:ind w:left="5" w:right="3"/>
        <w:rPr>
          <w:rFonts w:hint="eastAsia"/>
        </w:rPr>
      </w:pPr>
      <w:r>
        <w:rPr>
          <w:rFonts w:hint="eastAsia"/>
        </w:rPr>
        <w:t>司提反，在他的第二条教令中，以他的拉丁优雅说：愿无人受咒诅。</w:t>
      </w:r>
    </w:p>
    <w:p w14:paraId="28CCA685">
      <w:pPr>
        <w:ind w:left="5" w:right="3"/>
        <w:rPr>
          <w:rFonts w:hint="eastAsia"/>
        </w:rPr>
      </w:pPr>
    </w:p>
    <w:p w14:paraId="7D41FEE3">
      <w:pPr>
        <w:ind w:left="5" w:right="3"/>
        <w:rPr>
          <w:rFonts w:hint="eastAsia"/>
        </w:rPr>
      </w:pPr>
      <w:r>
        <w:rPr>
          <w:rFonts w:hint="eastAsia"/>
        </w:rPr>
        <w:t>Never was poor Priscian so kicked and boxed. It seems that the forger of these Epistles believed that barbarity and incongruities are fitting in oracles.</w:t>
      </w:r>
    </w:p>
    <w:p w14:paraId="718A97C2">
      <w:pPr>
        <w:ind w:left="5" w:right="3"/>
        <w:rPr>
          <w:rFonts w:hint="eastAsia"/>
        </w:rPr>
      </w:pPr>
      <w:r>
        <w:rPr>
          <w:rFonts w:hint="eastAsia"/>
        </w:rPr>
        <w:t>可怜的普里西安从未受过如此的踢打。看来，这些书信的伪造者相信，野蛮和不协调在神谕中是合适的。</w:t>
      </w:r>
    </w:p>
    <w:p w14:paraId="131C6D13">
      <w:pPr>
        <w:ind w:left="5" w:right="3"/>
        <w:rPr>
          <w:rFonts w:hint="eastAsia"/>
        </w:rPr>
      </w:pPr>
    </w:p>
    <w:p w14:paraId="528FC39C">
      <w:pPr>
        <w:ind w:left="5" w:right="3"/>
        <w:rPr>
          <w:rFonts w:hint="eastAsia"/>
        </w:rPr>
      </w:pPr>
      <w:r>
        <w:rPr>
          <w:rFonts w:hint="eastAsia"/>
        </w:rPr>
        <w:t>Also, the novelty of these Decretals appears in that they are full of the terms of the Capitularies of Charlemagne and Louis the Meek, and of the Councils held in France and Germany in their time.</w:t>
      </w:r>
    </w:p>
    <w:p w14:paraId="37A1F59F">
      <w:pPr>
        <w:ind w:left="5" w:right="3"/>
        <w:rPr>
          <w:rFonts w:hint="eastAsia"/>
        </w:rPr>
      </w:pPr>
      <w:r>
        <w:rPr>
          <w:rFonts w:hint="eastAsia"/>
        </w:rPr>
        <w:t>此外，这些教令的新颖性也表现在它们充满了查理曼和虔诚者路易的法令集，以及他们时代在法国和德国举行的会议的术语。</w:t>
      </w:r>
    </w:p>
    <w:p w14:paraId="6DAA8ED4">
      <w:pPr>
        <w:ind w:left="5" w:right="3"/>
        <w:rPr>
          <w:rFonts w:hint="eastAsia"/>
        </w:rPr>
      </w:pPr>
    </w:p>
    <w:p w14:paraId="1B98DFB9">
      <w:pPr>
        <w:ind w:left="5" w:right="3"/>
        <w:rPr>
          <w:rFonts w:hint="eastAsia"/>
        </w:rPr>
      </w:pPr>
      <w:r>
        <w:rPr>
          <w:rFonts w:hint="eastAsia"/>
        </w:rPr>
        <w:t>In those Decretals, some impious sentences are found, as that which is said in the third Epistle of Clement: “That they who obey their Bishops seem to confer some grace unto God,” as if God were much obliged to them for it.</w:t>
      </w:r>
    </w:p>
    <w:p w14:paraId="03C5C6C9">
      <w:pPr>
        <w:ind w:left="5" w:right="3"/>
        <w:rPr>
          <w:rFonts w:hint="eastAsia"/>
        </w:rPr>
      </w:pPr>
      <w:r>
        <w:rPr>
          <w:rFonts w:hint="eastAsia"/>
        </w:rPr>
        <w:t>在那些教令中，可以找到一些不敬虔的句子，比如克莱门特的第三封信中所说的：“凡顺服他们主教的人，似乎是向上帝施了某种恩典”，仿佛上帝因此而大大亏欠他们。</w:t>
      </w:r>
    </w:p>
    <w:p w14:paraId="1250B679">
      <w:pPr>
        <w:ind w:left="5" w:right="3"/>
        <w:rPr>
          <w:rFonts w:hint="eastAsia"/>
        </w:rPr>
      </w:pPr>
    </w:p>
    <w:p w14:paraId="395AD107">
      <w:pPr>
        <w:ind w:left="5" w:right="3"/>
        <w:rPr>
          <w:rFonts w:hint="eastAsia"/>
        </w:rPr>
      </w:pPr>
      <w:r>
        <w:rPr>
          <w:rFonts w:hint="eastAsia"/>
        </w:rPr>
        <w:t>And that which Callixtus the First says in his first Decretal: “As the Son of God is come to do the will of his Father, so you must fulfill the will of the Roman Church your mother”—where, by “the Roman Church,” the</w:t>
      </w:r>
    </w:p>
    <w:p w14:paraId="3D5E5350">
      <w:pPr>
        <w:ind w:left="5" w:right="3"/>
        <w:rPr>
          <w:rFonts w:hint="eastAsia"/>
        </w:rPr>
      </w:pPr>
      <w:r>
        <w:rPr>
          <w:rFonts w:hint="eastAsia"/>
        </w:rPr>
        <w:t>Pope must be understood, for all is ruled by his will.</w:t>
      </w:r>
    </w:p>
    <w:p w14:paraId="5E022D6D">
      <w:pPr>
        <w:ind w:left="5" w:right="3"/>
        <w:rPr>
          <w:rFonts w:hint="eastAsia"/>
        </w:rPr>
      </w:pPr>
      <w:r>
        <w:rPr>
          <w:rFonts w:hint="eastAsia"/>
        </w:rPr>
        <w:t>卡利斯图斯一世在他的第一条教令中所说的：“正如上帝的儿子来是为要遵行祂父的旨意，你们也必须遵行你们的母亲罗马教会的旨意”——这里，所说的“罗马教会”，必须被理解为教皇，因为一切都由他的旨意统治。</w:t>
      </w:r>
    </w:p>
    <w:p w14:paraId="37B0DDD7">
      <w:pPr>
        <w:ind w:left="5" w:right="3"/>
        <w:rPr>
          <w:rFonts w:hint="eastAsia"/>
        </w:rPr>
      </w:pPr>
    </w:p>
    <w:p w14:paraId="7CBE2A5E">
      <w:pPr>
        <w:ind w:left="5" w:right="3"/>
        <w:rPr>
          <w:rFonts w:hint="eastAsia"/>
        </w:rPr>
      </w:pPr>
      <w:r>
        <w:rPr>
          <w:rFonts w:hint="eastAsia"/>
        </w:rPr>
        <w:t>Who can endure the ugly words of the second Decretal of the same Callixtus, who, having called the Bishop “husband of the Church,” also calls the ordination or installing of the Bishop concubitum cum sua uxore? This is no better.</w:t>
      </w:r>
    </w:p>
    <w:p w14:paraId="322B21D8">
      <w:pPr>
        <w:ind w:left="5" w:right="3"/>
        <w:rPr>
          <w:rFonts w:hint="eastAsia"/>
        </w:rPr>
      </w:pPr>
      <w:r>
        <w:rPr>
          <w:rFonts w:hint="eastAsia"/>
        </w:rPr>
        <w:t>谁能忍受同一位卡利斯图斯的第二条教令中那些丑陋的话语呢？他既称主教为“教会的丈夫”，又称主教的按立或就职为“与他妻子的同房”？这也好不到哪里去。</w:t>
      </w:r>
    </w:p>
    <w:p w14:paraId="1A27A953">
      <w:pPr>
        <w:ind w:left="5" w:right="3"/>
        <w:rPr>
          <w:rFonts w:hint="eastAsia"/>
        </w:rPr>
      </w:pPr>
    </w:p>
    <w:p w14:paraId="0CD5AE80">
      <w:pPr>
        <w:ind w:left="5" w:right="3"/>
        <w:rPr>
          <w:rFonts w:hint="eastAsia"/>
        </w:rPr>
      </w:pPr>
      <w:r>
        <w:rPr>
          <w:rFonts w:hint="eastAsia"/>
        </w:rPr>
        <w:t>Alexander the First, in his first Decretal, speaks thus: “We bless water unto the people with the sprinkling of salt, that all they who are sprinkled with it may be sanctified and purified. For if (as the Apostle says, Heb. 9) the ashes of the heifer sprinkled over with blood did sanctify and cleanse the people, how much more does the water sprinkled with salt sanctify the people?” &amp;c.</w:t>
      </w:r>
    </w:p>
    <w:p w14:paraId="4108F0BB">
      <w:pPr>
        <w:ind w:left="5" w:right="3"/>
        <w:rPr>
          <w:rFonts w:hint="eastAsia"/>
        </w:rPr>
      </w:pPr>
      <w:r>
        <w:rPr>
          <w:rFonts w:hint="eastAsia"/>
        </w:rPr>
        <w:t>亚历山大一世，在他的第一条教令中如此说：“我们用洒盐的水为民众祝福，使所有被洒到的人都得以成圣和洁净。因为如果（如使徒所说，希伯来书9章）洒了血的母牛犊的灰能使民众成圣和洁净，那么洒了盐的水岂不更能使民众成圣吗？”等等。</w:t>
      </w:r>
    </w:p>
    <w:p w14:paraId="7BFE4182">
      <w:pPr>
        <w:ind w:left="5" w:right="3"/>
        <w:rPr>
          <w:rFonts w:hint="eastAsia"/>
        </w:rPr>
      </w:pPr>
    </w:p>
    <w:p w14:paraId="157D6517">
      <w:pPr>
        <w:ind w:left="5" w:right="3"/>
        <w:rPr>
          <w:rFonts w:hint="eastAsia"/>
        </w:rPr>
      </w:pPr>
      <w:r>
        <w:rPr>
          <w:rFonts w:hint="eastAsia"/>
        </w:rPr>
        <w:t>“And if we doubt not but that the sick were healed by touching the hem of our Saviour’s garment, how much more by the virtue of His sacred words are the elements consecrated, whereby human frailty receives the health of body and soul?”</w:t>
      </w:r>
    </w:p>
    <w:p w14:paraId="714D8379">
      <w:pPr>
        <w:ind w:left="5" w:right="3"/>
        <w:rPr>
          <w:rFonts w:hint="eastAsia"/>
        </w:rPr>
      </w:pPr>
      <w:r>
        <w:rPr>
          <w:rFonts w:hint="eastAsia"/>
        </w:rPr>
        <w:t>“如果我们不怀疑病人因触摸我们救主的衣裳繸子而得医治，那么凭着祂神圣话语的能力，圣物被祝圣，使人性的软弱得着身心的健康，岂不更甚吗？”</w:t>
      </w:r>
    </w:p>
    <w:p w14:paraId="1687F6F1">
      <w:pPr>
        <w:ind w:left="5" w:right="3"/>
        <w:rPr>
          <w:rFonts w:hint="eastAsia"/>
        </w:rPr>
      </w:pPr>
    </w:p>
    <w:p w14:paraId="339D133E">
      <w:pPr>
        <w:ind w:left="5" w:right="3"/>
        <w:rPr>
          <w:rFonts w:hint="eastAsia"/>
        </w:rPr>
      </w:pPr>
      <w:r>
        <w:rPr>
          <w:rFonts w:hint="eastAsia"/>
        </w:rPr>
        <w:t>By these elements he understands water and salt, which he will have to be effectual to the healing of the soul.</w:t>
      </w:r>
    </w:p>
    <w:p w14:paraId="588DF08A">
      <w:pPr>
        <w:ind w:left="5" w:right="3"/>
        <w:rPr>
          <w:rFonts w:hint="eastAsia"/>
        </w:rPr>
      </w:pPr>
      <w:r>
        <w:rPr>
          <w:rFonts w:hint="eastAsia"/>
        </w:rPr>
        <w:t>他所说的这些元素，是指水和盐，他认为它们对灵魂的医治是有效的。</w:t>
      </w:r>
    </w:p>
    <w:p w14:paraId="018EBABC">
      <w:pPr>
        <w:ind w:left="5" w:right="3"/>
        <w:rPr>
          <w:rFonts w:hint="eastAsia"/>
        </w:rPr>
      </w:pPr>
    </w:p>
    <w:p w14:paraId="48AE4DC1">
      <w:pPr>
        <w:ind w:left="5" w:right="3"/>
        <w:rPr>
          <w:rFonts w:hint="eastAsia"/>
        </w:rPr>
      </w:pPr>
      <w:r>
        <w:rPr>
          <w:rFonts w:hint="eastAsia"/>
        </w:rPr>
        <w:t>It is common with these Decretals to play with Scripture and to wrest it to an in an absurd sense, contrary to the right meaning. Clement in the first Decretal, and Anacletus, and Alexander after him, prove that clerks must not be offended, because it is written, “He that touches you, touches the apple of mine eye,” Zech. 2:8. But there Zechariah speaks of the care that God has of his people in general, not of the priests alone. And Stephen proves the same, because Christ said, Matt. 18:6, “If any offend one of these little ones, it were better for him to have a millstone hung about his neck,” etc., as if by these “little ones” the clergy only were meant.</w:t>
      </w:r>
    </w:p>
    <w:p w14:paraId="600BE5DC">
      <w:pPr>
        <w:ind w:left="5" w:right="3"/>
        <w:rPr>
          <w:rFonts w:hint="eastAsia"/>
        </w:rPr>
      </w:pPr>
      <w:r>
        <w:rPr>
          <w:rFonts w:hint="eastAsia"/>
        </w:rPr>
        <w:t>这些教令常常玩弄圣经，并将其扭曲成一个荒谬的意思，与正确的意义相反。克莱门特在他的第一条教令中，以及亚那克勒图斯和亚历山大在他之后，都证明神职人员不可被冒犯，因为经上记着说：“摸你们的，就是摸我眼中的瞳人，”撒迦利亚书2:8。但在那里，撒迦利亚说的是上帝对祂全体子民的看顾，而不是单指祭司。司提反也证明了同样的事，因为基督说，马太福音18:6，“凡使这信我的一个小子跌倒的，倒不如把大磨石拴在这人的颈项上，沉在深海里，”等等，仿佛这些“小子”只指神职人员。</w:t>
      </w:r>
    </w:p>
    <w:p w14:paraId="2A57ED9C">
      <w:pPr>
        <w:ind w:left="5" w:right="3"/>
        <w:rPr>
          <w:rFonts w:hint="eastAsia"/>
        </w:rPr>
      </w:pPr>
    </w:p>
    <w:p w14:paraId="62B1869B">
      <w:pPr>
        <w:ind w:left="5" w:right="3"/>
        <w:rPr>
          <w:rFonts w:hint="eastAsia"/>
        </w:rPr>
      </w:pPr>
      <w:r>
        <w:rPr>
          <w:rFonts w:hint="eastAsia"/>
        </w:rPr>
        <w:t>The first Decretal of Anacletus says, “We prohibit strangers’ judgments,” intending thereby to prohibit laymen from being judges of clergymen. “For,” says he, “the Lord speaking of Lot by the mouth of Moses, says, ‘Thou art come in as a stranger; didst thou come to be our judge?’” He makes God say that which was said by the Sodomites.</w:t>
      </w:r>
    </w:p>
    <w:p w14:paraId="2274518B">
      <w:pPr>
        <w:ind w:left="5" w:right="3"/>
        <w:rPr>
          <w:rFonts w:hint="eastAsia"/>
        </w:rPr>
      </w:pPr>
      <w:r>
        <w:rPr>
          <w:rFonts w:hint="eastAsia"/>
        </w:rPr>
        <w:t>亚那克勒图斯的第一条教令说：“我们禁止外邦人的审判”，其意图是禁止平信徒作神职人员的审判官。“因为，”他说，“主借着摩西的口论罗得说，‘你来这里作客旅，难道要作我们的审判官吗？’”他让上帝说了所多玛人所说的话。</w:t>
      </w:r>
    </w:p>
    <w:p w14:paraId="6A99401E">
      <w:pPr>
        <w:ind w:left="5" w:right="3"/>
        <w:rPr>
          <w:rFonts w:hint="eastAsia"/>
        </w:rPr>
      </w:pPr>
    </w:p>
    <w:p w14:paraId="226F0638">
      <w:pPr>
        <w:ind w:left="5" w:right="3"/>
        <w:rPr>
          <w:rFonts w:hint="eastAsia"/>
        </w:rPr>
      </w:pPr>
      <w:r>
        <w:rPr>
          <w:rFonts w:hint="eastAsia"/>
        </w:rPr>
        <w:t>With like depravation, the second Decretal says that God has reserved unto himself the judgment of the sins of priests and bishops and would not have men judge them. “For,” says he, “the Lord himself has given an example of it when he himself, not by another, but in person, cast the sellers and buyers out of the temple, and with his own whip overturned the tables of the money-changers.” That forger of false Decretals believed that those buyers and sellers were priests. A ridiculous argument! “The Lord has himself cast out the money-changers,” ergo, there is none but God that can judge priests and bishops. For he presumes that the papal chair is God’s chair. In the same place, the excellence of priests and bishops is proved because it is written, “God sits in the assembly of the gods, and I have said you are gods,” Psal. 82, where there is no mention of priests or bishops, but of judges and temporal princes.</w:t>
      </w:r>
    </w:p>
    <w:p w14:paraId="11F7A84B">
      <w:pPr>
        <w:ind w:left="5" w:right="3"/>
        <w:rPr>
          <w:rFonts w:hint="eastAsia"/>
        </w:rPr>
      </w:pPr>
      <w:r>
        <w:rPr>
          <w:rFonts w:hint="eastAsia"/>
        </w:rPr>
        <w:t>同样败坏的是，第二条教令说，上帝已将对祭司和主教们罪的审判权保留给祂自己，不愿人来审判他们。“因为，”他说，“主自己已为此作了榜样，祂亲自，而不是借着别人，将买卖的人赶出圣殿，并用自己的鞭子推翻了兑换银钱之人的桌子。”那个伪造假教令的人，以为那些买卖的人是祭司。一个可笑的论点！“主自己已将兑换银钱的人赶出去了，”因此，除了上帝，没有人能审判祭司和主教。因为他假定教皇的座位就是上帝的座位。在同一个地方，祭司和主教们的卓越性，被证明是因为经上记着说，“上帝坐在众神的会中，我曾说你们是神，”诗篇82篇，那里没有提到祭司或主教，而是提到审判官和属世的君王。</w:t>
      </w:r>
    </w:p>
    <w:p w14:paraId="219202DD">
      <w:pPr>
        <w:ind w:left="5" w:right="3"/>
        <w:rPr>
          <w:rFonts w:hint="eastAsia"/>
        </w:rPr>
      </w:pPr>
    </w:p>
    <w:p w14:paraId="48A185D9">
      <w:pPr>
        <w:ind w:left="5" w:right="3"/>
        <w:rPr>
          <w:rFonts w:hint="eastAsia"/>
        </w:rPr>
      </w:pPr>
      <w:r>
        <w:rPr>
          <w:rFonts w:hint="eastAsia"/>
        </w:rPr>
        <w:t>The same Decretal of Anacletus proves that Christ dwells not in the calumniators of priests because it is written Luke 9: “The foxes have holes, and the birds of heaven have nests, but the Son of God has not where to lay his head.”</w:t>
      </w:r>
    </w:p>
    <w:p w14:paraId="7FA874DA">
      <w:pPr>
        <w:ind w:left="5" w:right="3"/>
        <w:rPr>
          <w:rFonts w:hint="eastAsia"/>
        </w:rPr>
      </w:pPr>
      <w:r>
        <w:rPr>
          <w:rFonts w:hint="eastAsia"/>
        </w:rPr>
        <w:t>同一条亚那克勒图斯的教令，证明基督不住在诽谤祭司的人里面，因为路加福音第9章记着说：“狐狸有洞，天空的飞鸟有窝，但人子没有枕头的地方。”</w:t>
      </w:r>
    </w:p>
    <w:p w14:paraId="616970B4">
      <w:pPr>
        <w:ind w:left="5" w:right="3"/>
        <w:rPr>
          <w:rFonts w:hint="eastAsia"/>
        </w:rPr>
      </w:pPr>
    </w:p>
    <w:p w14:paraId="3DAD2023">
      <w:pPr>
        <w:ind w:left="5" w:right="3"/>
        <w:rPr>
          <w:rFonts w:hint="eastAsia"/>
        </w:rPr>
      </w:pPr>
      <w:r>
        <w:rPr>
          <w:rFonts w:hint="eastAsia"/>
        </w:rPr>
        <w:t>In the same place, he labors to show that the Son is not inferior to the Father, although it be written, “Verbum faciet Dominus abbreviatum universo orbi,” “The Lord shall abbreviate his word in all the world.”</w:t>
      </w:r>
    </w:p>
    <w:p w14:paraId="4AE6DA6F">
      <w:pPr>
        <w:ind w:left="5" w:right="3"/>
        <w:rPr>
          <w:rFonts w:hint="eastAsia"/>
        </w:rPr>
      </w:pPr>
      <w:r>
        <w:rPr>
          <w:rFonts w:hint="eastAsia"/>
        </w:rPr>
        <w:t>在同一个地方，他努力证明子不比父小，尽管经上记着说，“主将要缩短祂在全世界的话语”。</w:t>
      </w:r>
    </w:p>
    <w:p w14:paraId="36118742">
      <w:pPr>
        <w:ind w:left="5" w:right="3"/>
        <w:rPr>
          <w:rFonts w:hint="eastAsia"/>
        </w:rPr>
      </w:pPr>
    </w:p>
    <w:p w14:paraId="714DD0E8">
      <w:pPr>
        <w:ind w:left="5" w:right="3"/>
        <w:rPr>
          <w:rFonts w:hint="eastAsia"/>
        </w:rPr>
      </w:pPr>
      <w:r>
        <w:rPr>
          <w:rFonts w:hint="eastAsia"/>
        </w:rPr>
        <w:t>The third Epistle proves the Pope’s primacy because St. Peter is called Cephas, that is a head; not knowing that Cephas signifies a stone.</w:t>
      </w:r>
    </w:p>
    <w:p w14:paraId="498CF14F">
      <w:pPr>
        <w:ind w:left="5" w:right="3"/>
        <w:rPr>
          <w:rFonts w:hint="eastAsia"/>
        </w:rPr>
      </w:pPr>
      <w:r>
        <w:rPr>
          <w:rFonts w:hint="eastAsia"/>
        </w:rPr>
        <w:t>第三封信证明教皇的首位，因为圣彼得被称为矶法，即头；却不知道矶法意为石头。</w:t>
      </w:r>
    </w:p>
    <w:p w14:paraId="530CD619">
      <w:pPr>
        <w:ind w:left="5" w:right="3"/>
        <w:rPr>
          <w:rFonts w:hint="eastAsia"/>
        </w:rPr>
      </w:pPr>
    </w:p>
    <w:p w14:paraId="2BC8318B">
      <w:pPr>
        <w:ind w:left="5" w:right="3"/>
        <w:rPr>
          <w:rFonts w:hint="eastAsia"/>
        </w:rPr>
      </w:pPr>
      <w:r>
        <w:rPr>
          <w:rFonts w:hint="eastAsia"/>
        </w:rPr>
        <w:t>The first Decretal of Alexander proves that no harm must be done to bishops because the Lord has said by Joel: “Shall ye return vengeance unto me?” and by Hosea 14: “Who is he that is wise? Let him understand these things.” And if by force some paper or signed writing be taken from one [of them], he declares that it will be no prejudice to him because Hosea says, “Let the trumpet be at thy throat,” etc. And because Christ said, “When thou prayest, enter into thy closet.” And there is no greater crime than to bear envy toward priests because the Apostle says, “God knows them that are his.”</w:t>
      </w:r>
    </w:p>
    <w:p w14:paraId="1F4BE443">
      <w:pPr>
        <w:ind w:left="5" w:right="3"/>
        <w:rPr>
          <w:rFonts w:hint="eastAsia"/>
        </w:rPr>
      </w:pPr>
      <w:r>
        <w:rPr>
          <w:rFonts w:hint="eastAsia"/>
        </w:rPr>
        <w:t>亚历山大的第一条教令证明，不可伤害主教，因为主曾借约珥说：“你们要向我报仇吗？”并借何西阿书14章说：“谁是智慧人？让他明白这些事。”如果有人强行从[他们]中一人那里拿走一些纸张或签名的文书，他宣称那不会对他造成任何损害，因为何西阿说：“让号角在你喉咙，”等等。又因为基督说：“你祷告的时候，要进你的内屋。”没有比嫉妒祭司更大的罪了，因为使徒说：“上帝认识那些是属祂的。”</w:t>
      </w:r>
    </w:p>
    <w:p w14:paraId="0F618D78">
      <w:pPr>
        <w:ind w:left="5" w:right="3"/>
        <w:rPr>
          <w:rFonts w:hint="eastAsia"/>
        </w:rPr>
      </w:pPr>
    </w:p>
    <w:p w14:paraId="1AFB7E47">
      <w:pPr>
        <w:ind w:left="5" w:right="3"/>
        <w:rPr>
          <w:rFonts w:hint="eastAsia"/>
        </w:rPr>
      </w:pPr>
      <w:r>
        <w:rPr>
          <w:rFonts w:hint="eastAsia"/>
        </w:rPr>
        <w:t>Stephen in the second Decretal teaches that laymen must not be heard in accusation against a bishop because bishops are the throne of God; and that the prophet speaks of them when he says, “The heavens declare the glory of God, and the firmament shows his handiwork.” And Eutychian in the second Epistle proves that clerks must not be offended because it is written that “the angel of the Lord encamps about them that fear him.” I bring few examples of many. For the whole substance of these Epistles is a perpetual depravation of Scripture, compelled in a ridiculous way to the advantage of priests and bishops; and of the Bishop of Rome especially.</w:t>
      </w:r>
    </w:p>
    <w:p w14:paraId="6FE9F350">
      <w:pPr>
        <w:ind w:left="5" w:right="3"/>
        <w:rPr>
          <w:rFonts w:hint="eastAsia"/>
        </w:rPr>
      </w:pPr>
      <w:r>
        <w:rPr>
          <w:rFonts w:hint="eastAsia"/>
        </w:rPr>
        <w:t>司提反，在他的第二条教令中教导说，平信徒的控告不应被听取，以反对一位主教，因为主教们是上帝的宝座；并且先知说“诸天述说上帝的荣耀，穹苍传扬祂的手段”时，说的就是他们。欧提基安，在他的第二封信中，证明神职人员不可被冒犯，因为经上记着说“耶和华的使者，在敬畏祂的人四围安营。”我只举了许多例子中的几个。因为这些书信的全部实质，就是对圣经的永久败坏，以一种可笑的方式，被强迫为祭司和主教们的利益服务；特别是为罗马主教的利益。</w:t>
      </w:r>
    </w:p>
    <w:p w14:paraId="3EAFEC2F">
      <w:pPr>
        <w:ind w:left="5" w:right="3"/>
        <w:rPr>
          <w:rFonts w:hint="eastAsia"/>
        </w:rPr>
      </w:pPr>
    </w:p>
    <w:p w14:paraId="08238DDC">
      <w:pPr>
        <w:ind w:left="5" w:right="3"/>
        <w:rPr>
          <w:rFonts w:hint="eastAsia"/>
        </w:rPr>
      </w:pPr>
    </w:p>
    <w:p w14:paraId="19822BAA">
      <w:pPr>
        <w:ind w:left="5" w:right="3"/>
        <w:rPr>
          <w:rFonts w:hint="eastAsia"/>
        </w:rPr>
      </w:pPr>
    </w:p>
    <w:p w14:paraId="238E5FCC">
      <w:pPr>
        <w:ind w:left="5" w:right="3"/>
        <w:rPr>
          <w:rFonts w:hint="eastAsia"/>
        </w:rPr>
      </w:pPr>
      <w:r>
        <w:rPr>
          <w:rFonts w:hint="eastAsia"/>
        </w:rPr>
        <w:t>CHAP. 7. Evident untruths in the Decretals of the three first ages. The gross ignorance in history of him that forged them.</w:t>
      </w:r>
    </w:p>
    <w:p w14:paraId="5DD44E37">
      <w:pPr>
        <w:ind w:left="5" w:right="3"/>
        <w:rPr>
          <w:rFonts w:hint="eastAsia"/>
        </w:rPr>
      </w:pPr>
      <w:r>
        <w:rPr>
          <w:rFonts w:hint="eastAsia"/>
        </w:rPr>
        <w:t>第7章. 头三个世纪教令中的明显不实之处。伪造者在历史上的严重无知。</w:t>
      </w:r>
    </w:p>
    <w:p w14:paraId="711912FF">
      <w:pPr>
        <w:ind w:left="5" w:right="3"/>
        <w:rPr>
          <w:rFonts w:hint="eastAsia"/>
        </w:rPr>
      </w:pPr>
    </w:p>
    <w:p w14:paraId="01E7AFF5">
      <w:pPr>
        <w:ind w:left="5" w:right="3"/>
        <w:rPr>
          <w:rFonts w:hint="eastAsia"/>
        </w:rPr>
      </w:pPr>
      <w:r>
        <w:rPr>
          <w:rFonts w:hint="eastAsia"/>
        </w:rPr>
        <w:t>T</w:t>
      </w:r>
    </w:p>
    <w:p w14:paraId="33A445E0">
      <w:pPr>
        <w:ind w:left="5" w:right="3"/>
        <w:rPr>
          <w:rFonts w:hint="eastAsia"/>
        </w:rPr>
      </w:pPr>
      <w:r>
        <w:rPr>
          <w:rFonts w:hint="eastAsia"/>
        </w:rPr>
        <w:t>hat these Epistles are false in their title is evident from the falsehood of their contents, for they are filled with lies. Many false and absurd things, which could not have been said in those days—neither consistent with the time nor with the truth—are there ascribed to the ancient Bishops of Rome.</w:t>
      </w:r>
    </w:p>
    <w:p w14:paraId="14B36B5B">
      <w:pPr>
        <w:ind w:left="5" w:right="3"/>
        <w:rPr>
          <w:rFonts w:hint="eastAsia"/>
        </w:rPr>
      </w:pPr>
      <w:r>
        <w:rPr>
          <w:rFonts w:hint="eastAsia"/>
        </w:rPr>
        <w:t>这些书信的标题虚假，从其内容的虚假性就显而易见，因为它们充满了谎言。许多虚假和荒谬的事，在那些日子里不可能说出——既不符合时代，也不符合真理——却被归于古代的罗马主教们。</w:t>
      </w:r>
    </w:p>
    <w:p w14:paraId="120C1270">
      <w:pPr>
        <w:ind w:left="5" w:right="3"/>
        <w:rPr>
          <w:rFonts w:hint="eastAsia"/>
        </w:rPr>
      </w:pPr>
    </w:p>
    <w:p w14:paraId="12FBE8E9">
      <w:pPr>
        <w:ind w:left="5" w:right="3"/>
        <w:rPr>
          <w:rFonts w:hint="eastAsia"/>
        </w:rPr>
      </w:pPr>
      <w:r>
        <w:rPr>
          <w:rFonts w:hint="eastAsia"/>
        </w:rPr>
        <w:t>Those Decretal Epistles attributed to the Bishops of Rome of the first three centuries number fifty-seven or fifty-eight, almost all dated from the consulate of certain consuls. All these dates, save only five or six, are false: those consuls are either imaginary or do not align with the time of those bishops. This is seen in the Fasti of Onuphrius and the chronicles of Marcellinus, Cassiodorus, and Eusebius; but especially in Baronius, who in his Annals carefully notes the inaccuracy of those dates, which he attributes to the fact that the compiler or author of these Epistles followed the Pontifical of Damasus, which is full of historical errors.</w:t>
      </w:r>
    </w:p>
    <w:p w14:paraId="0CF7B4D3">
      <w:pPr>
        <w:ind w:left="5" w:right="3"/>
        <w:rPr>
          <w:rFonts w:hint="eastAsia"/>
        </w:rPr>
      </w:pPr>
      <w:r>
        <w:rPr>
          <w:rFonts w:hint="eastAsia"/>
        </w:rPr>
        <w:t>归于头三个世纪罗马主教的那些教令书信，共有五十七或五十八封，几乎都注明了某些执政官的任期。所有这些日期，除了五六个之外，都是假的：那些执政官要么是虚构的，要么与那些主教的时代不符。这在奥诺夫里乌斯的《罗马历》以及马塞利努斯、卡西奥多鲁斯和优西比乌的编年史中都可以看到；特别是在巴罗尼乌斯的著作中，他在他的《编年史》中仔细地指出了那些日期的不准确性，他将其归因于这些书信的编纂者或作者遵循了达玛苏的教皇录，而后者充满了历史错误。</w:t>
      </w:r>
    </w:p>
    <w:p w14:paraId="74625BFC">
      <w:pPr>
        <w:ind w:left="5" w:right="3"/>
        <w:rPr>
          <w:rFonts w:hint="eastAsia"/>
        </w:rPr>
      </w:pPr>
    </w:p>
    <w:p w14:paraId="2736286C">
      <w:pPr>
        <w:ind w:left="5" w:right="3"/>
        <w:rPr>
          <w:rFonts w:hint="eastAsia"/>
        </w:rPr>
      </w:pPr>
      <w:r>
        <w:rPr>
          <w:rFonts w:hint="eastAsia"/>
        </w:rPr>
        <w:t>These Epistles frequently mention patriarchs, primates, and archbishops— titles unknown in the first three centuries. The title of archbishop began toward the end of the fourth century. The word is found in Gregory Nazianzen’s twenty-fourth oration and in Epiphanius’s accounts of the sixty-eighth and sixty-ninth heresies, where Peter and Alexander are called archbishops of Alexandria. It also appears in the Councils of Ephesus and Chalcedon.</w:t>
      </w:r>
    </w:p>
    <w:p w14:paraId="5E91B9C0">
      <w:pPr>
        <w:ind w:left="5" w:right="3"/>
        <w:rPr>
          <w:rFonts w:hint="eastAsia"/>
        </w:rPr>
      </w:pPr>
      <w:r>
        <w:rPr>
          <w:rFonts w:hint="eastAsia"/>
        </w:rPr>
        <w:t>这些书信经常提到宗主教、首席主教和总主教——这些头衔在头三个世纪是未知的。总主教的头衔始于第四世纪末。这个词见于格列高利·拿先素的第二十四篇讲道，以及爱比法尼乌斯关于第六十八和第六十九异端的记述，其中彼得和亚历山大被称为亚历山大里亚的总主教。它也出现在以弗所和迦克墩会议中。</w:t>
      </w:r>
    </w:p>
    <w:p w14:paraId="2C03C200">
      <w:pPr>
        <w:ind w:left="5" w:right="3"/>
        <w:rPr>
          <w:rFonts w:hint="eastAsia"/>
        </w:rPr>
      </w:pPr>
    </w:p>
    <w:p w14:paraId="701EE6DF">
      <w:pPr>
        <w:ind w:left="5" w:right="3"/>
        <w:rPr>
          <w:rFonts w:hint="eastAsia"/>
        </w:rPr>
      </w:pPr>
      <w:r>
        <w:rPr>
          <w:rFonts w:hint="eastAsia"/>
        </w:rPr>
        <w:t>As for the word patriarch, the Montanists had their patriarchs, as we learn from Jerome. The patriarchs of the Jews are mentioned in the sixteenth book of the Theodosian Code, for the Jews scattered across the Roman Empire had their patriarchs in various provinces.</w:t>
      </w:r>
    </w:p>
    <w:p w14:paraId="46B31B82">
      <w:pPr>
        <w:ind w:left="5" w:right="3"/>
        <w:rPr>
          <w:rFonts w:hint="eastAsia"/>
        </w:rPr>
      </w:pPr>
      <w:r>
        <w:rPr>
          <w:rFonts w:hint="eastAsia"/>
        </w:rPr>
        <w:t>至于“宗主教”一词，我们从耶柔米那里得知，孟他努派有他们的宗主教。犹太人的宗主教在《提奥多西法典》第十六卷中被提及，因为散居在罗马帝国各地的犹太人在各个省份都有他们的宗主教。</w:t>
      </w:r>
    </w:p>
    <w:p w14:paraId="55CE86A9">
      <w:pPr>
        <w:ind w:left="5" w:right="3"/>
        <w:rPr>
          <w:rFonts w:hint="eastAsia"/>
        </w:rPr>
      </w:pPr>
    </w:p>
    <w:p w14:paraId="6904AAF8">
      <w:pPr>
        <w:ind w:left="5" w:right="3"/>
        <w:rPr>
          <w:rFonts w:hint="eastAsia"/>
        </w:rPr>
      </w:pPr>
      <w:r>
        <w:rPr>
          <w:rFonts w:hint="eastAsia"/>
        </w:rPr>
        <w:t>The same Epistles frequently mention temples and sanctuaries, but at that time, Christians had no temples. It was a great favor if, after fierce persecutions, emperors occasionally permitted them to gather in burial places. Sometimes, during brief periods of peace, they built temples, but this did not last long.</w:t>
      </w:r>
    </w:p>
    <w:p w14:paraId="3AD0754F">
      <w:pPr>
        <w:ind w:left="5" w:right="3"/>
        <w:rPr>
          <w:rFonts w:hint="eastAsia"/>
        </w:rPr>
      </w:pPr>
      <w:r>
        <w:rPr>
          <w:rFonts w:hint="eastAsia"/>
        </w:rPr>
        <w:t>同样的书信也常常提到圣殿和圣所，但在那个时候，基督徒没有圣殿。如果在激烈的迫害之后，皇帝们偶尔允许他们在墓地聚集，那已是极大的恩惠了。有时，在短暂的和平时期，他们会建造圣殿，但这并未持续多久。</w:t>
      </w:r>
    </w:p>
    <w:p w14:paraId="16B9E608">
      <w:pPr>
        <w:ind w:left="5" w:right="3"/>
        <w:rPr>
          <w:rFonts w:hint="eastAsia"/>
        </w:rPr>
      </w:pPr>
    </w:p>
    <w:p w14:paraId="624880DD">
      <w:pPr>
        <w:ind w:left="5" w:right="3"/>
        <w:rPr>
          <w:rFonts w:hint="eastAsia"/>
        </w:rPr>
      </w:pPr>
      <w:r>
        <w:rPr>
          <w:rFonts w:hint="eastAsia"/>
        </w:rPr>
        <w:t>The first Decretal of Anacletus denies non-Christians the right to serve as witnesses or accusers in legal matters. At that time, the Bishops of Rome were in hiding and were notable only for their martyrdom. How could they have imposed laws on pagan emperors or barred those who followed the religion of the emperors and Senate from being accepted as witnesses?</w:t>
      </w:r>
    </w:p>
    <w:p w14:paraId="58F7AC46">
      <w:pPr>
        <w:ind w:left="5" w:right="3"/>
        <w:rPr>
          <w:rFonts w:hint="eastAsia"/>
        </w:rPr>
      </w:pPr>
      <w:r>
        <w:rPr>
          <w:rFonts w:hint="eastAsia"/>
        </w:rPr>
        <w:t>亚那克勒图斯的第一条教令否认非基督徒有权在法律事务中作证或控告。在那个时候，罗马的主教们都躲藏起来，只因他们的殉道而闻名。他们怎能向异教徒皇帝强加法律，或禁止那些信奉皇帝和元老院宗教的人被接纳为证人呢？</w:t>
      </w:r>
    </w:p>
    <w:p w14:paraId="59152994">
      <w:pPr>
        <w:ind w:left="5" w:right="3"/>
        <w:rPr>
          <w:rFonts w:hint="eastAsia"/>
        </w:rPr>
      </w:pPr>
    </w:p>
    <w:p w14:paraId="4EE28D2E">
      <w:pPr>
        <w:ind w:left="5" w:right="3"/>
        <w:rPr>
          <w:rFonts w:hint="eastAsia"/>
        </w:rPr>
      </w:pPr>
      <w:r>
        <w:rPr>
          <w:rFonts w:hint="eastAsia"/>
        </w:rPr>
        <w:t>In the same Epistle, Anacletus states: Peregrina judicia submovemus (“We exclude foreign judgments”). Could a bishop who lived under persecution have prevented the exercise of judicial courts by Roman praetors? Or forbidden Christians from appearing before ordinary magistrates? In that passage, the forged Anacletus speaks like an emperor: “Let every province, according to both ecclesiastical and civil laws, have its own just judges, and none from without (meaning pagans), unless this</w:t>
      </w:r>
    </w:p>
    <w:p w14:paraId="46F8F1FC">
      <w:pPr>
        <w:ind w:left="5" w:right="3"/>
        <w:rPr>
          <w:rFonts w:hint="eastAsia"/>
        </w:rPr>
      </w:pPr>
      <w:r>
        <w:rPr>
          <w:rFonts w:hint="eastAsia"/>
        </w:rPr>
        <w:t>Apostolic See has decreed otherwise.”</w:t>
      </w:r>
    </w:p>
    <w:p w14:paraId="702FB3D2">
      <w:pPr>
        <w:ind w:left="5" w:right="3"/>
        <w:rPr>
          <w:rFonts w:hint="eastAsia"/>
        </w:rPr>
      </w:pPr>
      <w:r>
        <w:rPr>
          <w:rFonts w:hint="eastAsia"/>
        </w:rPr>
        <w:t>在同一封信中，亚那克勒图斯说：“我们排除外邦的审判”。一个生活在迫害下的主教，怎能阻止罗马法官行使司法权呢？或者禁止基督徒到普通法官面前出庭？在那段经文中，那个伪造的亚那克勒图斯说话像个皇帝：“让每个省份，根据教会法和民法，都有自己公正的法官，没有外来的（指异教徒），除非这个使徒座另有规定。”</w:t>
      </w:r>
    </w:p>
    <w:p w14:paraId="029A228E">
      <w:pPr>
        <w:ind w:left="5" w:right="3"/>
        <w:rPr>
          <w:rFonts w:hint="eastAsia"/>
        </w:rPr>
      </w:pPr>
    </w:p>
    <w:p w14:paraId="7083101C">
      <w:pPr>
        <w:ind w:left="5" w:right="3"/>
        <w:rPr>
          <w:rFonts w:hint="eastAsia"/>
        </w:rPr>
      </w:pPr>
      <w:r>
        <w:rPr>
          <w:rFonts w:hint="eastAsia"/>
        </w:rPr>
        <w:t>The same Epistle uses the word comes (that is, a count or earl), a term not in use before Emperor Hadrian, who traveled through the empire with an itinerant Senate. Hence, his court officials were called comites, and his court comitatus, because they accompanied him on his journeys.</w:t>
      </w:r>
    </w:p>
    <w:p w14:paraId="33186BBA">
      <w:pPr>
        <w:ind w:left="5" w:right="3"/>
        <w:rPr>
          <w:rFonts w:hint="eastAsia"/>
        </w:rPr>
      </w:pPr>
      <w:r>
        <w:rPr>
          <w:rFonts w:hint="eastAsia"/>
        </w:rPr>
        <w:t>同一封信中使用了“comes”一词（即伯爵），这个词在哈德良皇帝之前并不使用，哈德良皇帝曾带着一个巡回的元老院周游帝国。因此，他的宫廷官员被称为“comites”，他的宫廷被称为“comitatus”，因为他们在他的旅途中陪伴着他。</w:t>
      </w:r>
    </w:p>
    <w:p w14:paraId="3F63CD8A">
      <w:pPr>
        <w:ind w:left="5" w:right="3"/>
        <w:rPr>
          <w:rFonts w:hint="eastAsia"/>
        </w:rPr>
      </w:pPr>
    </w:p>
    <w:p w14:paraId="734AE5BE">
      <w:pPr>
        <w:ind w:left="5" w:right="3"/>
        <w:rPr>
          <w:rFonts w:hint="eastAsia"/>
        </w:rPr>
      </w:pPr>
      <w:r>
        <w:rPr>
          <w:rFonts w:hint="eastAsia"/>
        </w:rPr>
        <w:t>These Epistles also often speak of archiflamines (high priests) who were pagans, succeeded by archbishops and primates—a gross error. For in Greece, Asia, Egypt, and indeed all provinces of the Roman Empire outside Italy, there were no flamines nor archiflamines. Rome had her flamines diales and quirinales, but their authority did not extend beyond Italy. Nor do I believe the word archiflamines appears in any ancient author.</w:t>
      </w:r>
    </w:p>
    <w:p w14:paraId="7BCA1B0C">
      <w:pPr>
        <w:ind w:left="5" w:right="3"/>
        <w:rPr>
          <w:rFonts w:hint="eastAsia"/>
        </w:rPr>
      </w:pPr>
      <w:r>
        <w:rPr>
          <w:rFonts w:hint="eastAsia"/>
        </w:rPr>
        <w:t>这些书信也常常提到曾是异教徒的大祭司（archiflamines），他们后来被总主教和首席主教所继承——这是一个严重的错误。因为在希腊、亚洲、埃及，以及实际上所有意大利以外的罗马帝国省份，都没有祭司（flamines）或大祭司。罗马有它的戴阿利斯祭司和奎里纳利斯祭司，但他们的权威并未超出意大利。我也不相信“archiflamines”这个词出现在任何古代作者的著作中。</w:t>
      </w:r>
    </w:p>
    <w:p w14:paraId="76B12808">
      <w:pPr>
        <w:ind w:left="5" w:right="3"/>
        <w:rPr>
          <w:rFonts w:hint="eastAsia"/>
        </w:rPr>
      </w:pPr>
    </w:p>
    <w:p w14:paraId="28B69C88">
      <w:pPr>
        <w:ind w:left="5" w:right="3"/>
        <w:rPr>
          <w:rFonts w:hint="eastAsia"/>
        </w:rPr>
      </w:pPr>
      <w:r>
        <w:rPr>
          <w:rFonts w:hint="eastAsia"/>
        </w:rPr>
        <w:t>The same second Decretal of Anacletus claims that Moses and the Apostles were anointed with oil. This is false. The Apostles never received such anointing. They anointed the sick for healing, not pastors at their ordination.</w:t>
      </w:r>
    </w:p>
    <w:p w14:paraId="13D8A6D0">
      <w:pPr>
        <w:ind w:left="5" w:right="3"/>
        <w:rPr>
          <w:rFonts w:hint="eastAsia"/>
        </w:rPr>
      </w:pPr>
      <w:r>
        <w:rPr>
          <w:rFonts w:hint="eastAsia"/>
        </w:rPr>
        <w:t>同一份亚那克勒图斯的第二条教令声称，摩西和众使徒曾受膏油。这是假的。众使徒从未受过这样的膏抹。他们膏抹病人是为了医治，而不是在他们按立时膏抹牧师。</w:t>
      </w:r>
    </w:p>
    <w:p w14:paraId="0061A0ED">
      <w:pPr>
        <w:ind w:left="5" w:right="3"/>
        <w:rPr>
          <w:rFonts w:hint="eastAsia"/>
        </w:rPr>
      </w:pPr>
    </w:p>
    <w:p w14:paraId="4179324E">
      <w:pPr>
        <w:ind w:left="5" w:right="3"/>
        <w:rPr>
          <w:rFonts w:hint="eastAsia"/>
        </w:rPr>
      </w:pPr>
      <w:r>
        <w:rPr>
          <w:rFonts w:hint="eastAsia"/>
        </w:rPr>
        <w:t>The same Epistle speaks of those who could not have recourse to the courts of emperors and kings. Who does not know that there was no king under the Roman Empire at that time?</w:t>
      </w:r>
    </w:p>
    <w:p w14:paraId="58288E20">
      <w:pPr>
        <w:ind w:left="5" w:right="3"/>
        <w:rPr>
          <w:rFonts w:hint="eastAsia"/>
        </w:rPr>
      </w:pPr>
      <w:r>
        <w:rPr>
          <w:rFonts w:hint="eastAsia"/>
        </w:rPr>
        <w:t>同一封信谈到那些不能求助于皇帝和国王法庭的人。谁不知道在那个时候，罗马帝国之下没有国王？</w:t>
      </w:r>
    </w:p>
    <w:p w14:paraId="21DF2C3D">
      <w:pPr>
        <w:ind w:left="5" w:right="3"/>
        <w:rPr>
          <w:rFonts w:hint="eastAsia"/>
        </w:rPr>
      </w:pPr>
    </w:p>
    <w:p w14:paraId="4114EA5D">
      <w:pPr>
        <w:ind w:left="5" w:right="3"/>
        <w:rPr>
          <w:rFonts w:hint="eastAsia"/>
        </w:rPr>
      </w:pPr>
      <w:r>
        <w:rPr>
          <w:rFonts w:hint="eastAsia"/>
        </w:rPr>
        <w:t>The second Epistle of Pius the First, and that of Urban, speak de praediis, of the lands and possessions of the Church, and of great riches. Yet at that time, the Church suffered grievous persecutions, and the Christians were stripped of all their goods. Laurentius, a Roman deacon, being commanded by the prefect of the city to deliver unto him the treasures of the Christian Church, brought to his door a company of lame and maimed people, as Prudentius relates in the hymn of Laurentius.</w:t>
      </w:r>
    </w:p>
    <w:p w14:paraId="1CF7C448">
      <w:pPr>
        <w:ind w:left="5" w:right="3"/>
        <w:rPr>
          <w:rFonts w:hint="eastAsia"/>
        </w:rPr>
      </w:pPr>
      <w:r>
        <w:rPr>
          <w:rFonts w:hint="eastAsia"/>
        </w:rPr>
        <w:t>庇护一世的第二封信，以及乌尔班的信，都谈到教会的地产、土地和财产，以及巨大的财富。然而在那个时候，教会遭受了严酷的迫害，基督徒被剥夺了他们所有的财物。罗马执事劳伦丢斯，被该城的长官命令将基督教会的财宝交给他，却带了一群跛子和残废的人到他门口，正如普鲁登修斯在劳伦丢斯之歌中所述。</w:t>
      </w:r>
    </w:p>
    <w:p w14:paraId="7CE99A5B">
      <w:pPr>
        <w:ind w:left="5" w:right="3"/>
        <w:rPr>
          <w:rFonts w:hint="eastAsia"/>
        </w:rPr>
      </w:pPr>
    </w:p>
    <w:p w14:paraId="3D764698">
      <w:pPr>
        <w:ind w:left="5" w:right="3"/>
        <w:rPr>
          <w:rFonts w:hint="eastAsia"/>
        </w:rPr>
      </w:pPr>
      <w:r>
        <w:rPr>
          <w:rFonts w:hint="eastAsia"/>
        </w:rPr>
        <w:t>With great absurdity, in the second Decretal attributed to Pius the First, that bishop is made to say that if any priest be disobedient to his bishop, mox Curiae tradatur—let him be immediately delivered to the temporal court. Now the emperors were then pagans and cruel persecutors. And those men were said tradi Curiae who, by a kind of punishment or disgrace, were delivered to the officers which the emperor had in the several cities, to be punished and employed in some sordid service. A thing which belonged neither to the knowledge nor to the power of bishops, who had then enough to do to hide themselves and were far from delivering their priests to the magistrate—which, if they had done, they would have delivered them to death, not for their disobedience to the bishop but for Christian religion.</w:t>
      </w:r>
    </w:p>
    <w:p w14:paraId="7BD1E6BB">
      <w:pPr>
        <w:ind w:left="5" w:right="3"/>
        <w:rPr>
          <w:rFonts w:hint="eastAsia"/>
        </w:rPr>
      </w:pPr>
      <w:r>
        <w:rPr>
          <w:rFonts w:hint="eastAsia"/>
        </w:rPr>
        <w:t>极其荒谬的是，在归于庇护一世的第二条教令中，那位主教被说成是，如果任何祭司不顺服他的主教，就立即将他交给世俗法庭。现在，当时的皇帝是异教徒和残忍的迫害者。而那些被称为“交给法庭”的人，是作为一种惩罚或羞辱，被交给皇帝在各个城市的官员，受罚并从事一些卑贱的劳役。这件事既不属于主教们的知识，也不属于他们的权力，他们当时已够忙于躲藏自己，远非将他们的祭司交给地方官——如果他们这样做了，他们就会将他们处死，不是因为他们不顺服主教，而是因为基督教信仰。</w:t>
      </w:r>
    </w:p>
    <w:p w14:paraId="68E36BCB">
      <w:pPr>
        <w:ind w:left="5" w:right="3"/>
        <w:rPr>
          <w:rFonts w:hint="eastAsia"/>
        </w:rPr>
      </w:pPr>
    </w:p>
    <w:p w14:paraId="11F856EC">
      <w:pPr>
        <w:ind w:left="5" w:right="3"/>
        <w:rPr>
          <w:rFonts w:hint="eastAsia"/>
        </w:rPr>
      </w:pPr>
      <w:r>
        <w:rPr>
          <w:rFonts w:hint="eastAsia"/>
        </w:rPr>
        <w:t>The first Epistle of Victor is written to Theophilus, Bishop of Alexandria, who was bishop of that city under the Emperor Arcadius and came to Constantinople to condemn Chrysostom in the year of Christ 403—two hundred years after the death of this Victor; for there was no other Theophilus, Bishop of Alexandria.</w:t>
      </w:r>
    </w:p>
    <w:p w14:paraId="62C8C5A1">
      <w:pPr>
        <w:ind w:left="5" w:right="3"/>
        <w:rPr>
          <w:rFonts w:hint="eastAsia"/>
        </w:rPr>
      </w:pPr>
      <w:r>
        <w:rPr>
          <w:rFonts w:hint="eastAsia"/>
        </w:rPr>
        <w:t>维克多的第一封信是写给亚历山大里亚主教提奥菲勒斯的，他在阿卡狄乌斯皇帝治下是该城的主教，并于主后403年来到君士坦丁堡谴责屈梭多模——在这位维克多死后二百年；因为没有其他名叫提奥菲勒斯的亚历山大里亚主教。</w:t>
      </w:r>
    </w:p>
    <w:p w14:paraId="07B408F7">
      <w:pPr>
        <w:ind w:left="5" w:right="3"/>
        <w:rPr>
          <w:rFonts w:hint="eastAsia"/>
        </w:rPr>
      </w:pPr>
    </w:p>
    <w:p w14:paraId="4CB18AEB">
      <w:pPr>
        <w:ind w:left="5" w:right="3"/>
        <w:rPr>
          <w:rFonts w:hint="eastAsia"/>
        </w:rPr>
      </w:pPr>
      <w:r>
        <w:rPr>
          <w:rFonts w:hint="eastAsia"/>
        </w:rPr>
        <w:t>The second Epistle of Callixtus says that by the civil laws it is forbidden for laymen to conspire against bishops. Who will believe that pagan emperors, persecuting the Church with all their might, were careful that the Christian people should bear respect to their pastors?</w:t>
      </w:r>
    </w:p>
    <w:p w14:paraId="279690D0">
      <w:pPr>
        <w:ind w:left="5" w:right="3"/>
        <w:rPr>
          <w:rFonts w:hint="eastAsia"/>
        </w:rPr>
      </w:pPr>
      <w:r>
        <w:rPr>
          <w:rFonts w:hint="eastAsia"/>
        </w:rPr>
        <w:t>卡利斯图斯的第二封信说，根据民法，禁止平信徒阴谋反对主教。谁会相信，异教皇帝们，竭尽全力迫害教会，竟会注意让基督徒民众尊重他们的牧师呢？</w:t>
      </w:r>
    </w:p>
    <w:p w14:paraId="4E3DF414">
      <w:pPr>
        <w:ind w:left="5" w:right="3"/>
        <w:rPr>
          <w:rFonts w:hint="eastAsia"/>
        </w:rPr>
      </w:pPr>
    </w:p>
    <w:p w14:paraId="7BBB0C5B">
      <w:pPr>
        <w:ind w:left="5" w:right="3"/>
        <w:rPr>
          <w:rFonts w:hint="eastAsia"/>
        </w:rPr>
      </w:pPr>
      <w:r>
        <w:rPr>
          <w:rFonts w:hint="eastAsia"/>
        </w:rPr>
        <w:t>In the same Epistle, the forger of these Decretals reveals himself and shows in whose time he lived—namely, that of Charlemagne or his children —in which time there were two empires: one of the Greek emperors, the other of the emperors of the West, styling themselves Roman emperors. For that Epistle says, “We call those kin whom the divine laws, and those of the Roman emperors and of the Greeks, call kin.”</w:t>
      </w:r>
    </w:p>
    <w:p w14:paraId="3CDBB9B0">
      <w:pPr>
        <w:ind w:left="5" w:right="3"/>
        <w:rPr>
          <w:rFonts w:hint="eastAsia"/>
        </w:rPr>
      </w:pPr>
      <w:r>
        <w:rPr>
          <w:rFonts w:hint="eastAsia"/>
        </w:rPr>
        <w:t>在同一封信中，这些教令的伪造者暴露了自己，并显示了他生活的时代——即查理曼或他的孩子们统治的时代——在那个时代，有两个帝国：一个是希腊皇帝的帝国，另一个是西方皇帝的帝国，他们自称为罗马皇帝。因为那封信说：“我们称那些人为亲属，神圣的法律，以及罗马皇帝和希腊人的法律，都称他们为亲属。”</w:t>
      </w:r>
    </w:p>
    <w:p w14:paraId="572D1881">
      <w:pPr>
        <w:ind w:left="5" w:right="3"/>
        <w:rPr>
          <w:rFonts w:hint="eastAsia"/>
        </w:rPr>
      </w:pPr>
    </w:p>
    <w:p w14:paraId="6EBC14F0">
      <w:pPr>
        <w:ind w:left="5" w:right="3"/>
        <w:rPr>
          <w:rFonts w:hint="eastAsia"/>
        </w:rPr>
      </w:pPr>
      <w:r>
        <w:rPr>
          <w:rFonts w:hint="eastAsia"/>
        </w:rPr>
        <w:t>The Decretal of Urban falsely states that in his time goods had been common among Christians and still were, and that they had nothing proper. Now Urban was bishop in the year of Christ 222. And what is most false and absurd is that the same Epistle condemns to imprisonment and perpetual exile, and brands with a note of infamy, those who usurp the goods and possessions of the Church. The bishops of Rome, being then persecuted and exposed to martyrdom, had no civil jurisdiction. Indeed, even in times of peace, the power of exiling and branding with infamy belonged not to bishops but to the secular power. Before the popes, by the liberality of Pepin and Charlemagne, became temporal princes, it was not in their power to punish any man with exile.</w:t>
      </w:r>
    </w:p>
    <w:p w14:paraId="021F09CC">
      <w:pPr>
        <w:ind w:left="5" w:right="3"/>
        <w:rPr>
          <w:rFonts w:hint="eastAsia"/>
        </w:rPr>
      </w:pPr>
      <w:r>
        <w:rPr>
          <w:rFonts w:hint="eastAsia"/>
        </w:rPr>
        <w:t>乌尔班的教令错误地陈述说，在他那个时代，财物在基督徒中曾是共有的，并且现在仍然是，他们没有任何私有财产。现在，乌尔班是在主后222年作主教的。而最虚假和荒谬的是，同一封信将那些侵占教会财物和产业的人，判处监禁和永久流放，并以恶名标记。罗马的主教们，当时正遭受迫害并面临殉道，没有任何民事管辖权。的确，即使在和平时期，流放和以恶名标记的权力也不属于主教，而属于世俗权力。在教皇们，因丕平和查理曼的慷慨而成为世俗君主之前，他们没有权力以流放来惩罚任何人。</w:t>
      </w:r>
    </w:p>
    <w:p w14:paraId="489C2525">
      <w:pPr>
        <w:ind w:left="5" w:right="3"/>
        <w:rPr>
          <w:rFonts w:hint="eastAsia"/>
        </w:rPr>
      </w:pPr>
    </w:p>
    <w:p w14:paraId="49A5B78F">
      <w:pPr>
        <w:ind w:left="5" w:right="3"/>
        <w:rPr>
          <w:rFonts w:hint="eastAsia"/>
        </w:rPr>
      </w:pPr>
      <w:r>
        <w:rPr>
          <w:rFonts w:hint="eastAsia"/>
        </w:rPr>
        <w:t>There is a plain untruth observed by Baronius, Binius, and Possevinus in the Epistle of Fabian: Fabian is made to say that in his time Novatus came from Africa to Rome and drew Novatian and some others to his ill doctrine. Yet that did not happen until the time of Cornelius, successor to Fabian, as may be seen in Cyprian’s Epistles 49, 52, &amp; 76, and in the Chronicle of Eusebius.</w:t>
      </w:r>
    </w:p>
    <w:p w14:paraId="542FF04F">
      <w:pPr>
        <w:ind w:left="5" w:right="3"/>
        <w:rPr>
          <w:rFonts w:hint="eastAsia"/>
        </w:rPr>
      </w:pPr>
      <w:r>
        <w:rPr>
          <w:rFonts w:hint="eastAsia"/>
        </w:rPr>
        <w:t>在法比安的书信中，巴罗尼乌斯、比尼乌斯和波塞维努斯观察到了一个明显的不实之处：法比安被说成是，在他那个时代，诺瓦图斯从非洲来到罗马，并将诺瓦提安和其他一些人引向了他邪恶的教义。然而，那件事直到法比安的继承人科尔涅利乌斯时代才发生，这可以从居普良的书信第49、52和76封，以及优西比乌的编年史中看到。</w:t>
      </w:r>
    </w:p>
    <w:p w14:paraId="382D6A40">
      <w:pPr>
        <w:ind w:left="5" w:right="3"/>
        <w:rPr>
          <w:rFonts w:hint="eastAsia"/>
        </w:rPr>
      </w:pPr>
    </w:p>
    <w:p w14:paraId="4957FB62">
      <w:pPr>
        <w:ind w:left="5" w:right="3"/>
        <w:rPr>
          <w:rFonts w:hint="eastAsia"/>
        </w:rPr>
      </w:pPr>
      <w:r>
        <w:rPr>
          <w:rFonts w:hint="eastAsia"/>
        </w:rPr>
        <w:t>Fabian, in the third Decretal, decrees that those who are led to be executed should not be barred from appealing—as if the Roman Praetor in that age had been subject to the laws of the Bishop of Rome, or as if leave had been given to appeal from judges sitting upon life and death in the Emperor’s name to the Bishop. That Fabian was so far from claiming that power that he himself, after a long and harsh imprisonment, was finally executed by the sentence of the judges.</w:t>
      </w:r>
    </w:p>
    <w:p w14:paraId="457FFC6F">
      <w:pPr>
        <w:ind w:left="5" w:right="3"/>
        <w:rPr>
          <w:rFonts w:hint="eastAsia"/>
        </w:rPr>
      </w:pPr>
      <w:r>
        <w:rPr>
          <w:rFonts w:hint="eastAsia"/>
        </w:rPr>
        <w:t>法比安，在他的第三条教令中，规定那些被带去处决的人不应被禁止上诉——仿佛那个时代的罗马法官曾隶属于罗马主教的法律，或者仿佛曾有过准许从以皇帝之名审判生死案件的法官那里向主教上诉。那个法比安远非要求那种权力，他自己，在经过长期而严酷的监禁后，最终被法官们的判决处决了。</w:t>
      </w:r>
    </w:p>
    <w:p w14:paraId="0A3C4C78">
      <w:pPr>
        <w:ind w:left="5" w:right="3"/>
        <w:rPr>
          <w:rFonts w:hint="eastAsia"/>
        </w:rPr>
      </w:pPr>
    </w:p>
    <w:p w14:paraId="29A346CC">
      <w:pPr>
        <w:ind w:left="5" w:right="3"/>
        <w:rPr>
          <w:rFonts w:hint="eastAsia"/>
        </w:rPr>
      </w:pPr>
      <w:r>
        <w:rPr>
          <w:rFonts w:hint="eastAsia"/>
        </w:rPr>
        <w:t>With similar impudence, the same Decretal makes Fabian say, “By a general ordinance, we prohibit foreign judgments”—that is, that pagans should not judge Christians—“saving in all things the Apostolic authority.” That law deposes the Emperor and reverses the judgments of the Roman Praetor. Those good bishops scarcely thought of temporal power over the Emperor, being busy avoiding executions or preparing themselves for them.</w:t>
      </w:r>
    </w:p>
    <w:p w14:paraId="7AD6367F">
      <w:pPr>
        <w:ind w:left="5" w:right="3"/>
        <w:rPr>
          <w:rFonts w:hint="eastAsia"/>
        </w:rPr>
      </w:pPr>
      <w:r>
        <w:rPr>
          <w:rFonts w:hint="eastAsia"/>
        </w:rPr>
        <w:t>同样无耻的是，同一条教令让法比安说：“根据一项普遍的法令，我们禁止外邦的审判”——即，异教徒不应审判基督徒——“在所有事情上，都保留使徒的权威。”那条法律废黜了皇帝，并推翻了罗马法官的判决。那些好主教们几乎没有想过对皇帝拥有世俗权力，他们正忙于躲避处决或为之作准备。</w:t>
      </w:r>
    </w:p>
    <w:p w14:paraId="142C6E8F">
      <w:pPr>
        <w:ind w:left="5" w:right="3"/>
        <w:rPr>
          <w:rFonts w:hint="eastAsia"/>
        </w:rPr>
      </w:pPr>
    </w:p>
    <w:p w14:paraId="77608D96">
      <w:pPr>
        <w:ind w:left="5" w:right="3"/>
        <w:rPr>
          <w:rFonts w:hint="eastAsia"/>
        </w:rPr>
      </w:pPr>
      <w:r>
        <w:rPr>
          <w:rFonts w:hint="eastAsia"/>
        </w:rPr>
        <w:t>They thought of losing their lives to save their souls, not of gaining an empire in the world.</w:t>
      </w:r>
    </w:p>
    <w:p w14:paraId="35BEFC71">
      <w:pPr>
        <w:ind w:left="5" w:right="3"/>
        <w:rPr>
          <w:rFonts w:hint="eastAsia"/>
        </w:rPr>
      </w:pPr>
      <w:r>
        <w:rPr>
          <w:rFonts w:hint="eastAsia"/>
        </w:rPr>
        <w:t>他们想的是舍生救灵，而不是在世上获得一个帝国。</w:t>
      </w:r>
    </w:p>
    <w:p w14:paraId="3C0C972B">
      <w:pPr>
        <w:ind w:left="5" w:right="3"/>
        <w:rPr>
          <w:rFonts w:hint="eastAsia"/>
        </w:rPr>
      </w:pPr>
    </w:p>
    <w:p w14:paraId="74011BD0">
      <w:pPr>
        <w:ind w:left="5" w:right="3"/>
        <w:rPr>
          <w:rFonts w:hint="eastAsia"/>
        </w:rPr>
      </w:pPr>
      <w:r>
        <w:rPr>
          <w:rFonts w:hint="eastAsia"/>
        </w:rPr>
        <w:t>In the first Epistle of Cornelius, that bishop says he had taken the bodies of St. Peter and St. Paul from the catacombs and laid St. Peter’s body in Apollo’s Temple. A fable refuted by Baronius in his Annals (19.101) and by Binius in his notes upon these Epistles. Did that Cornelius (who suffered martyrdom) have control over the Temple of Apollo? And if he had owned it, would he have placed St. Peter’s body in a temple of idols? Neither did the pagans permit tombs in temples, much less those of Christians, and certainly not the body of an executed man.</w:t>
      </w:r>
    </w:p>
    <w:p w14:paraId="4B632EAB">
      <w:pPr>
        <w:ind w:left="5" w:right="3"/>
        <w:rPr>
          <w:rFonts w:hint="eastAsia"/>
        </w:rPr>
      </w:pPr>
      <w:r>
        <w:rPr>
          <w:rFonts w:hint="eastAsia"/>
        </w:rPr>
        <w:t>在科尔涅利乌斯的第一封信中，那位主教说他已从地下墓穴中取出圣彼得和圣保罗的尸体，并将圣彼得的尸体安放在阿波罗神庙中。一个被巴罗尼乌斯在他的《编年史》（19.101）中，以及被比尼乌斯在他对这些书信的注释中所驳斥的寓言。那位科尔涅利乌斯（他殉道了）能控制阿波罗神庙吗？即使他拥有它，他会把圣彼得的尸体放在一个偶像的神庙里吗？异教徒既不允许在神庙里有坟墓，更不用说基督徒的坟墓了，当然也不允许一个被处决的人的尸体。</w:t>
      </w:r>
    </w:p>
    <w:p w14:paraId="5976DAAA">
      <w:pPr>
        <w:ind w:left="5" w:right="3"/>
        <w:rPr>
          <w:rFonts w:hint="eastAsia"/>
        </w:rPr>
      </w:pPr>
    </w:p>
    <w:p w14:paraId="4498C89D">
      <w:pPr>
        <w:ind w:left="5" w:right="3"/>
        <w:rPr>
          <w:rFonts w:hint="eastAsia"/>
        </w:rPr>
      </w:pPr>
      <w:r>
        <w:rPr>
          <w:rFonts w:hint="eastAsia"/>
        </w:rPr>
        <w:t>Can anything be more blatantly forged than the second Decretal of Sixtus II, in which he restores some Spanish bishops unjustly condemned and stripped of their goods by the princes of Spain? Spain in that age had no princes but presidents or lieutenants of the Roman Emperor, who was an enemy to the Christian name—for which that very Sixtus suffered martyrdom. Yet see how he speaks to those princes (19.102): “Know that we have justly restored the brethren whom you unjustly condemned. To whom, that all be fully restored that was taken from them, we command you by the Apostolic authority of St. Peter—unless you and your princes wish to be separated from our college and from the members of the Church.” All this is no less ridiculous than if the Bishop of Lyons were to excommunicate the pashas of Anatolia and the King of Morocco, commanding them to make restitution for all they have taken if they wish to be absolved.</w:t>
      </w:r>
    </w:p>
    <w:p w14:paraId="418A8762">
      <w:pPr>
        <w:ind w:left="5" w:right="3"/>
        <w:rPr>
          <w:rFonts w:hint="eastAsia"/>
        </w:rPr>
      </w:pPr>
      <w:r>
        <w:rPr>
          <w:rFonts w:hint="eastAsia"/>
        </w:rPr>
        <w:t>还有比西克斯图斯二世的第二条教令更公然伪造的吗？他在其中恢复了一些被西班牙君王不公正地定罪并剥夺财产的西班牙主教。那个时代的西班牙没有君王，只有罗马皇帝的行省长官或副官，而罗马皇帝是基督教名的敌人——这位西克斯图斯就是为此而殉道的。然而，请看他对那些君王说的话（19.102）：“要知道，我们已公正地恢复了你们不公正地定罪的弟兄们。为了使他们被夺去的一切都完全归还，我们以圣彼得的使徒权威命令你们——除非你们和你们的君王希望被逐出我们的团体和教会的成员。”所有这一切，不比里昂的主教将安纳托利亚的帕夏和摩洛哥国王逐出教会，命令他们若想被赦免就必须归还他们所夺去的一切，更荒谬。</w:t>
      </w:r>
    </w:p>
    <w:p w14:paraId="7E1106DC">
      <w:pPr>
        <w:ind w:left="5" w:right="3"/>
        <w:rPr>
          <w:rFonts w:hint="eastAsia"/>
        </w:rPr>
      </w:pPr>
    </w:p>
    <w:p w14:paraId="34F98F8D">
      <w:pPr>
        <w:ind w:left="5" w:right="3"/>
        <w:rPr>
          <w:rFonts w:hint="eastAsia"/>
        </w:rPr>
      </w:pPr>
      <w:r>
        <w:rPr>
          <w:rFonts w:hint="eastAsia"/>
        </w:rPr>
        <w:t>With similar deceit, in the second Decretal of Eutychianus, it is said that not only ecclesiastical laws but also “the laws of this world”—that is, imperial laws—prohibit accepting a man who despises Christian religion as a witness against a Christian. Never was such a law made by pagan emperors in favor of Christians—much less in the time of Eutychianus, who suffered martyrdom.</w:t>
      </w:r>
    </w:p>
    <w:p w14:paraId="4182C03F">
      <w:pPr>
        <w:ind w:left="5" w:right="3"/>
        <w:rPr>
          <w:rFonts w:hint="eastAsia"/>
        </w:rPr>
      </w:pPr>
      <w:r>
        <w:rPr>
          <w:rFonts w:hint="eastAsia"/>
        </w:rPr>
        <w:t>同样欺诈的是，在欧提基安努斯的第二条教令中，据说不仅教会法，而且“这世界的法律”——即帝国法——也禁止接受一个藐视基督教信仰的人作证控告一个基督徒。异教皇帝从未制定过这样有利于基督徒的法律——更不用说在欧提基安努斯时代了，他殉道了。</w:t>
      </w:r>
    </w:p>
    <w:p w14:paraId="01922477">
      <w:pPr>
        <w:ind w:left="5" w:right="3"/>
        <w:rPr>
          <w:rFonts w:hint="eastAsia"/>
        </w:rPr>
      </w:pPr>
    </w:p>
    <w:p w14:paraId="102C031E">
      <w:pPr>
        <w:ind w:left="5" w:right="3"/>
        <w:rPr>
          <w:rFonts w:hint="eastAsia"/>
        </w:rPr>
      </w:pPr>
      <w:r>
        <w:rPr>
          <w:rFonts w:hint="eastAsia"/>
        </w:rPr>
        <w:t>Thus, the Decretal of Gaius disqualifies a pagan and a heretic from indicting a Christian or offering him any disgrace, and all kinds of men from indicting bishops and clergy before secular judges. How could that bishop (who lived in underground caves, called cryptae, to avoid Diocletian’s persecution and was eventually captured and executed) have had the authority to give laws to emperors or exempt Christians from civil magistrates? Even under later Christian emperors who ruled Rome, the Roman bishops never attempted such a thing.</w:t>
      </w:r>
    </w:p>
    <w:p w14:paraId="7A51179F">
      <w:pPr>
        <w:ind w:left="5" w:right="3"/>
        <w:rPr>
          <w:rFonts w:hint="eastAsia"/>
        </w:rPr>
      </w:pPr>
      <w:r>
        <w:rPr>
          <w:rFonts w:hint="eastAsia"/>
        </w:rPr>
        <w:t>因此，该犹的教令取消了一个异教徒和一个异端分子控告一个基督徒或给他任何羞辱的资格，以及所有种类的人在世俗法官面前控告主教和神职人员的资格。那位主教（他为躲避戴克里先的迫害而住在被称为地窖的地下洞穴里，并最终被捕处决）怎能有权向皇帝颁布法律，或使基督徒免受民事官员的管辖呢？即使在后来统治罗马的基督徒皇帝之下，罗马主教们也从未尝试过这样的事。</w:t>
      </w:r>
    </w:p>
    <w:p w14:paraId="1FF1586E">
      <w:pPr>
        <w:ind w:left="5" w:right="3"/>
        <w:rPr>
          <w:rFonts w:hint="eastAsia"/>
        </w:rPr>
      </w:pPr>
    </w:p>
    <w:p w14:paraId="57F0CA14">
      <w:pPr>
        <w:ind w:left="5" w:right="3"/>
        <w:rPr>
          <w:rFonts w:hint="eastAsia"/>
        </w:rPr>
      </w:pPr>
      <w:r>
        <w:rPr>
          <w:rFonts w:hint="eastAsia"/>
        </w:rPr>
        <w:t>In a word, these untruths are so enormous, and these pieces forged with such gross imposture, that we shall see hereafter a Decretal of Marcellus to the Emperor Maxentius, a pagan and a persecutor, whereby that Marcellus, being brought by that persecution to be a groom in a stable, writes to that emperor in a masterful style, “We command thee,” and bids him to take notice that priests are gods, commanding him to keep the constitutions of Pope Clement, who was dead two hundred years before.</w:t>
      </w:r>
    </w:p>
    <w:p w14:paraId="1C0DFF24">
      <w:pPr>
        <w:ind w:left="5" w:right="3"/>
        <w:rPr>
          <w:rFonts w:hint="eastAsia"/>
        </w:rPr>
      </w:pPr>
      <w:r>
        <w:rPr>
          <w:rFonts w:hint="eastAsia"/>
        </w:rPr>
        <w:t>总而言之，这些不实之处是如此巨大，这些伪造的作品是如此粗劣的骗局，以至于我们后面将看到一份马塞勒斯写给异教徒和迫害者马克森提乌斯皇帝的教令，其中那位马塞勒斯，因那次迫害而被带到一个马厩里当马夫，却用一种专横的口气写信给那位皇帝，“我们命令你，”并吩咐他注意祭司是神，命令他遵守两百年前就已去世的教皇克莱门特的宪章。</w:t>
      </w:r>
    </w:p>
    <w:p w14:paraId="6613852D">
      <w:pPr>
        <w:ind w:left="5" w:right="3"/>
        <w:rPr>
          <w:rFonts w:hint="eastAsia"/>
        </w:rPr>
      </w:pPr>
    </w:p>
    <w:p w14:paraId="0B925FDC">
      <w:pPr>
        <w:ind w:left="5" w:right="3"/>
        <w:rPr>
          <w:rFonts w:hint="eastAsia"/>
        </w:rPr>
      </w:pPr>
      <w:r>
        <w:rPr>
          <w:rFonts w:hint="eastAsia"/>
        </w:rPr>
        <w:t>CHAP. 8. That Many of Our</w:t>
      </w:r>
    </w:p>
    <w:p w14:paraId="6A9A295E">
      <w:pPr>
        <w:ind w:left="5" w:right="3"/>
        <w:rPr>
          <w:rFonts w:hint="eastAsia"/>
        </w:rPr>
      </w:pPr>
      <w:r>
        <w:rPr>
          <w:rFonts w:hint="eastAsia"/>
        </w:rPr>
        <w:t>Adserversaries Have</w:t>
      </w:r>
    </w:p>
    <w:p w14:paraId="74C2D7A9">
      <w:pPr>
        <w:ind w:left="5" w:right="3"/>
        <w:rPr>
          <w:rFonts w:hint="eastAsia"/>
        </w:rPr>
      </w:pPr>
      <w:r>
        <w:rPr>
          <w:rFonts w:hint="eastAsia"/>
        </w:rPr>
        <w:t>Acknowledged the Untruth of These Decretals.</w:t>
      </w:r>
    </w:p>
    <w:p w14:paraId="34D34017">
      <w:pPr>
        <w:ind w:left="5" w:right="3"/>
        <w:rPr>
          <w:rFonts w:hint="eastAsia"/>
        </w:rPr>
      </w:pPr>
      <w:r>
        <w:rPr>
          <w:rFonts w:hint="eastAsia"/>
        </w:rPr>
        <w:t>第8章. 我们的许多对手已承认这些教令的不实。</w:t>
      </w:r>
    </w:p>
    <w:p w14:paraId="52670DC1">
      <w:pPr>
        <w:ind w:left="5" w:right="3"/>
        <w:rPr>
          <w:rFonts w:hint="eastAsia"/>
        </w:rPr>
      </w:pPr>
    </w:p>
    <w:p w14:paraId="617A05E6">
      <w:pPr>
        <w:ind w:left="5" w:right="3"/>
        <w:rPr>
          <w:rFonts w:hint="eastAsia"/>
        </w:rPr>
      </w:pPr>
      <w:r>
        <w:rPr>
          <w:rFonts w:hint="eastAsia"/>
        </w:rPr>
        <w:t>A</w:t>
      </w:r>
    </w:p>
    <w:p w14:paraId="79F2F2AB">
      <w:pPr>
        <w:ind w:left="5" w:right="3"/>
        <w:rPr>
          <w:rFonts w:hint="eastAsia"/>
        </w:rPr>
      </w:pPr>
      <w:r>
        <w:rPr>
          <w:rFonts w:hint="eastAsia"/>
        </w:rPr>
        <w:t>ll that was said before is more than sufficient to bring to open view the untruth of these Decretals; unto which, and the stupidity of the kings that succeeded Charlemagne, the Papal Empire owes its settlement. Whence it appears that it was not without cause that the Cardinal was ashamed to employ them for the Pope’s primacy, which in them is so highly exalted. And truly if we wanted proofs of their falsehood, our very adversaries would give us enough.</w:t>
      </w:r>
    </w:p>
    <w:p w14:paraId="32FD189C">
      <w:pPr>
        <w:ind w:left="5" w:right="3"/>
        <w:rPr>
          <w:rFonts w:hint="eastAsia"/>
        </w:rPr>
      </w:pPr>
      <w:r>
        <w:rPr>
          <w:rFonts w:hint="eastAsia"/>
        </w:rPr>
        <w:t>前面所说的一切，已足以揭示这些教令的不实；教皇帝国之所以能建立，有赖于这些教令，以及继承查理曼的诸王的愚蠢。由此可见，红衣主教羞于用它们来证明教皇的首位，并非没有原因，因为在其中教皇的首位被如此高举。说真的，如果我们想要证明它们的虚假，我们的对手自己就会给我们足够的证据。</w:t>
      </w:r>
    </w:p>
    <w:p w14:paraId="3AD028C5">
      <w:pPr>
        <w:ind w:left="5" w:right="3"/>
        <w:rPr>
          <w:rFonts w:hint="eastAsia"/>
        </w:rPr>
      </w:pPr>
    </w:p>
    <w:p w14:paraId="297A297F">
      <w:pPr>
        <w:ind w:left="5" w:right="3"/>
        <w:rPr>
          <w:rFonts w:hint="eastAsia"/>
        </w:rPr>
      </w:pPr>
      <w:r>
        <w:rPr>
          <w:rFonts w:hint="eastAsia"/>
        </w:rPr>
        <w:t>Gratian, who has stuffed the body of the Roman Decree with pieces taken out of these Decretals, has inserted into his Decree a Canon of Leo the Fourth, which makes it evident that in the year of our Lord 847, these Decretals were not yet forged, or at least had no course as yet. That Leo, who was created Pope in the year 847, in an Epistle to the Bishops of the Isle of Britain, gives a list of the books, councils, and Decretals out of which the rules are taken by which the Church is ruled, and which the Bishops must carefully observe when they judge. And he makes a catalogue of those Bishops that made the Decretals that are received in the Roman Church: which are Sylvester, Siricius, Innocent, Zosimus, Celestine, Leo, Hilary, Gelasius, Hormisdas, and Gregory the younger, Bishops of Rome, the eldest of which is of the fourth age. Whence it appears that all the Decretals from Clement to Sylvester are false and suppositious, since this Leo the Fourth did not know them. This Canon is found in the twentieth Distinction of the Decree, Can. de libellis.</w:t>
      </w:r>
    </w:p>
    <w:p w14:paraId="340F08B6">
      <w:pPr>
        <w:ind w:left="5" w:right="3"/>
        <w:rPr>
          <w:rFonts w:hint="eastAsia"/>
        </w:rPr>
      </w:pPr>
      <w:r>
        <w:rPr>
          <w:rFonts w:hint="eastAsia"/>
        </w:rPr>
        <w:t>格拉提安，他用从这些教令中摘录的片段填充了罗马教令的主体，在他的教令中插入了利奥四世的一条教规，这清楚地表明，在主后847年，这些教令还没有被伪造，或者至少还没有通行。那位利奥，在847年被立为教皇，在一封致不列颠岛主教们的信中，列出了一份书籍、会议和教令的清单，教会的治理规则就是从这些资料中提取的，主教们在审判时必须仔细遵守。他还列出了一份制定了罗马教会所接受的教令的主教们的目录：即罗马的主教西尔维斯特、西里修斯、英诺森、佐西穆斯、策肋定、利奥、希拉里、格拉西乌斯、霍米斯达斯和小格列高利，其中最年长的是第四世纪的。由此可见，从克莱门特到西尔维斯特的所有教令都是虚假和伪造的，因为这位利奥四世并不知道它们。这条教规见于教令第二十个区分中，教规de libellis。</w:t>
      </w:r>
    </w:p>
    <w:p w14:paraId="6E7EAAE7">
      <w:pPr>
        <w:ind w:left="5" w:right="3"/>
        <w:rPr>
          <w:rFonts w:hint="eastAsia"/>
        </w:rPr>
      </w:pPr>
    </w:p>
    <w:p w14:paraId="6C411745">
      <w:pPr>
        <w:ind w:left="5" w:right="3"/>
        <w:rPr>
          <w:rFonts w:hint="eastAsia"/>
        </w:rPr>
      </w:pPr>
      <w:r>
        <w:rPr>
          <w:rFonts w:hint="eastAsia"/>
        </w:rPr>
        <w:t>Bellarmine uses the testimony of these Epistles for the Pope’s primacy in the second chapter de Pontifice, chapter 14. Yet he says in the same place: “I deny not but that some errors are crept into these Epistles, and I cannot affirm that they are undoubted.”</w:t>
      </w:r>
    </w:p>
    <w:p w14:paraId="74577F1F">
      <w:pPr>
        <w:ind w:left="5" w:right="3"/>
        <w:rPr>
          <w:rFonts w:hint="eastAsia"/>
        </w:rPr>
      </w:pPr>
      <w:r>
        <w:rPr>
          <w:rFonts w:hint="eastAsia"/>
        </w:rPr>
        <w:t>贝拉明在《论教皇》第二章第十四章中，用这些书信的见证来证明教皇的首位。然而，他在同一个地方说：“我不否认这些书信中混入了一些错误，我也不能断言它们是无可置疑的。”</w:t>
      </w:r>
    </w:p>
    <w:p w14:paraId="2C5CB40F">
      <w:pPr>
        <w:ind w:left="5" w:right="3"/>
        <w:rPr>
          <w:rFonts w:hint="eastAsia"/>
        </w:rPr>
      </w:pPr>
    </w:p>
    <w:p w14:paraId="4C6B6F30">
      <w:pPr>
        <w:ind w:left="5" w:right="3"/>
        <w:rPr>
          <w:rFonts w:hint="eastAsia"/>
        </w:rPr>
      </w:pPr>
      <w:r>
        <w:rPr>
          <w:rFonts w:hint="eastAsia"/>
        </w:rPr>
        <w:t>Baronius in his Annals upon the year 865, § 5., speaking of the collection of these Decretals made by Isidorus Mercator, says: “That merchandise (alluding to Mercator’s name) was first brought out of Spain into Gaul by Riculfus, Archbishop of Mainz, in the time of Charlemagne; that none may calumniate, saying that the Roman Church has forged these things.” And a little after § 8: “The things that we have said in the second Tome of the Annals show sufficiently that these Epistles are of a dubious faith in many things: and together we have shown that the Roman Church has no need of them, so that she should be destitute of her rights and privileges if these Epistles were convinced of untruth: seeing that without these Epistles she is established enough by the true, and not suppositious Epistles of the other Bishops.”</w:t>
      </w:r>
    </w:p>
    <w:p w14:paraId="0A2E7EBF">
      <w:pPr>
        <w:ind w:left="5" w:right="3"/>
        <w:rPr>
          <w:rFonts w:hint="eastAsia"/>
        </w:rPr>
      </w:pPr>
      <w:r>
        <w:rPr>
          <w:rFonts w:hint="eastAsia"/>
        </w:rPr>
        <w:t>巴罗尼乌斯在他的《编年史》865年第5节中，谈到伊西多尔·梅卡托对这些教令的汇编时说：“那种商品（暗指梅卡托的名字）最初是由美因茨大主教里库尔弗斯在查理曼时代从西班牙带到高卢的；以免有人诽谤，说罗马教会伪造了这些东西。”稍后第8节又说：“我们在《编年史》第二卷中所说的事，足以表明这些书信在许多事上是可疑的：并且我们已一并表明，罗马教会并不需要它们，以至于如果这些书信被证明是不实的，她就会丧失她的权利和特权：因为没有这些书信，她也已足够由其他主教们的真实而非伪造的书信所建立。”</w:t>
      </w:r>
    </w:p>
    <w:p w14:paraId="5EFD1625">
      <w:pPr>
        <w:ind w:left="5" w:right="3"/>
        <w:rPr>
          <w:rFonts w:hint="eastAsia"/>
        </w:rPr>
      </w:pPr>
    </w:p>
    <w:p w14:paraId="5DB66E4C">
      <w:pPr>
        <w:ind w:left="5" w:right="3"/>
        <w:rPr>
          <w:rFonts w:hint="eastAsia"/>
        </w:rPr>
      </w:pPr>
      <w:r>
        <w:rPr>
          <w:rFonts w:hint="eastAsia"/>
        </w:rPr>
        <w:t>Himself in his Notes upon the Martyrology, October 16: “See to what danger that Isidorus, collector of these Epistles, brings our businesses; so that on that side the Church seems to be in danger if we hold those things for true and certain which he has collected, or rather forged. I bear him testimony (to speak with the Apostle) that he had a zeal, but not according to knowledge.” But what zeal can there be in forging false writings? Must the truth of God be helped with lies?</w:t>
      </w:r>
    </w:p>
    <w:p w14:paraId="1427FE37">
      <w:pPr>
        <w:ind w:left="5" w:right="3"/>
        <w:rPr>
          <w:rFonts w:hint="eastAsia"/>
        </w:rPr>
      </w:pPr>
      <w:r>
        <w:rPr>
          <w:rFonts w:hint="eastAsia"/>
        </w:rPr>
        <w:t>他自己在《殉道录》10月16日的注释中说：“看那伊西多尔，这些书信的收集者，把我们的事业带到了何等的危险境地；以至于，如果我们把他所收集的，或者更确切地说，伪造的东西当作真实和确定的，教会似乎在那一方面就处于危险之中了。我为他作见证（用使徒的话说）他有热心，但不是按着真知识。”但在伪造虚假文书中能有什么热心呢？上帝的真理必须用谎言来帮助吗？</w:t>
      </w:r>
    </w:p>
    <w:p w14:paraId="5FA13ED0">
      <w:pPr>
        <w:ind w:left="5" w:right="3"/>
        <w:rPr>
          <w:rFonts w:hint="eastAsia"/>
        </w:rPr>
      </w:pPr>
    </w:p>
    <w:p w14:paraId="5807A993">
      <w:pPr>
        <w:ind w:left="5" w:right="3"/>
        <w:rPr>
          <w:rFonts w:hint="eastAsia"/>
        </w:rPr>
      </w:pPr>
      <w:r>
        <w:rPr>
          <w:rFonts w:hint="eastAsia"/>
        </w:rPr>
        <w:t>Binius in his Notes upon the Decretal of Boniface the Second calls that Isidorus “Impostorem &amp; mendaciorum frigidum concinnatorem, callidumque veteratorem”: an impostor and an absurd inventor of lies, and a cunning old fox.</w:t>
      </w:r>
    </w:p>
    <w:p w14:paraId="7A53682B">
      <w:pPr>
        <w:ind w:left="5" w:right="3"/>
        <w:rPr>
          <w:rFonts w:hint="eastAsia"/>
        </w:rPr>
      </w:pPr>
      <w:r>
        <w:rPr>
          <w:rFonts w:hint="eastAsia"/>
        </w:rPr>
        <w:t>比尼乌斯在他对卜尼法斯二世教令的注释中，称那个伊西多尔为“一个骗子，一个荒谬的谎言编造者，一个狡猾的老狐狸”。</w:t>
      </w:r>
    </w:p>
    <w:p w14:paraId="0C7FC991">
      <w:pPr>
        <w:ind w:left="5" w:right="3"/>
        <w:rPr>
          <w:rFonts w:hint="eastAsia"/>
        </w:rPr>
      </w:pPr>
    </w:p>
    <w:p w14:paraId="78EDC0B2">
      <w:pPr>
        <w:ind w:left="5" w:right="3"/>
        <w:rPr>
          <w:rFonts w:hint="eastAsia"/>
        </w:rPr>
      </w:pPr>
      <w:r>
        <w:rPr>
          <w:rFonts w:hint="eastAsia"/>
        </w:rPr>
        <w:t>George Cassander, a Divine of Cologne: As for the other works that go under the name of Clement, Anacletus, Evaristus, Telesphorus, etc., who will ever believe that a lover of truth and sincerity can approve them so much, seeing that most of them have long since been rejected by the Popes themselves and placed among the Apocrypha? And in these later ages, as well as in our own time, their authenticity has been questioned by most learned men for very grave and strong reasons.</w:t>
      </w:r>
    </w:p>
    <w:p w14:paraId="60F136B9">
      <w:pPr>
        <w:ind w:left="5" w:right="3"/>
        <w:rPr>
          <w:rFonts w:hint="eastAsia"/>
        </w:rPr>
      </w:pPr>
      <w:r>
        <w:rPr>
          <w:rFonts w:hint="eastAsia"/>
        </w:rPr>
        <w:t>科隆的神学家乔治·卡桑德：至于那些以克莱门特、亚那克勒图斯、埃瓦里斯图斯、特勒斯弗鲁斯等名字流传的其他著作，谁会相信一个热爱真理和诚实的人能如此赞同它们，既然它们中的大多数早已被教皇们自己拒绝，并被列为伪经？并且在这些后来的时代，以及我们自己的时代，它们真实性已因非常严肃和有力的理由，而被大多数博学的人质疑。</w:t>
      </w:r>
    </w:p>
    <w:p w14:paraId="5AAA471B">
      <w:pPr>
        <w:ind w:left="5" w:right="3"/>
        <w:rPr>
          <w:rFonts w:hint="eastAsia"/>
        </w:rPr>
      </w:pPr>
    </w:p>
    <w:p w14:paraId="6677B65D">
      <w:pPr>
        <w:ind w:left="5" w:right="3"/>
        <w:rPr>
          <w:rFonts w:hint="eastAsia"/>
        </w:rPr>
      </w:pPr>
      <w:r>
        <w:rPr>
          <w:rFonts w:hint="eastAsia"/>
        </w:rPr>
        <w:t>To this, he cites the testimony of Cusanus and Erasmus. To these we may add Marsilius of Padua, Cardinal Torquemada, the Jesuit Possevinus in his Apparatus, and many more. For an ample and exact account of this matter, as well as the whole subject, let the reader consult Pseudo-Isidorus by our learned David Blondel—a work full of doctrine and executed with unparalleled diligence.</w:t>
      </w:r>
    </w:p>
    <w:p w14:paraId="4EF37BC1">
      <w:pPr>
        <w:ind w:left="5" w:right="3"/>
        <w:rPr>
          <w:rFonts w:hint="eastAsia"/>
        </w:rPr>
      </w:pPr>
      <w:r>
        <w:rPr>
          <w:rFonts w:hint="eastAsia"/>
        </w:rPr>
        <w:t>对此，他引用了库萨努斯和伊拉斯谟的见证。对此，我们还可以加上帕多瓦的马西利乌斯、托克马达红衣主教、耶稣会士波塞维努斯在他的《仪器》中的说法，以及许多其他人。关于此事以及整个主题的详尽而准确的说明，请读者参阅我们博学的戴维·布隆代尔所著的《伪伊西多尔》——一部充满了教义，并以无与伦比的勤奋完成的作品。</w:t>
      </w:r>
    </w:p>
    <w:p w14:paraId="3DA94D37">
      <w:pPr>
        <w:ind w:left="5" w:right="3"/>
        <w:rPr>
          <w:rFonts w:hint="eastAsia"/>
        </w:rPr>
      </w:pPr>
    </w:p>
    <w:p w14:paraId="2F4F54F2">
      <w:pPr>
        <w:ind w:left="5" w:right="3"/>
        <w:rPr>
          <w:rFonts w:hint="eastAsia"/>
        </w:rPr>
      </w:pPr>
      <w:r>
        <w:rPr>
          <w:rFonts w:hint="eastAsia"/>
        </w:rPr>
        <w:t>CHAP. 9. Of the Popes’ Motives for Causing These False Decretals to Be Forged, and When and by Whom They Were Forged.</w:t>
      </w:r>
    </w:p>
    <w:p w14:paraId="2F9116D5">
      <w:pPr>
        <w:ind w:left="5" w:right="3"/>
        <w:rPr>
          <w:rFonts w:hint="eastAsia"/>
        </w:rPr>
      </w:pPr>
      <w:r>
        <w:rPr>
          <w:rFonts w:hint="eastAsia"/>
        </w:rPr>
        <w:t>第9章. 教皇们促使这些伪教令被伪造的动机，以及它们在何时由何人伪造。</w:t>
      </w:r>
    </w:p>
    <w:p w14:paraId="4EFA7467">
      <w:pPr>
        <w:ind w:left="5" w:right="3"/>
        <w:rPr>
          <w:rFonts w:hint="eastAsia"/>
        </w:rPr>
      </w:pPr>
    </w:p>
    <w:p w14:paraId="475A451E">
      <w:pPr>
        <w:ind w:left="5" w:right="3"/>
        <w:rPr>
          <w:rFonts w:hint="eastAsia"/>
        </w:rPr>
      </w:pPr>
      <w:r>
        <w:rPr>
          <w:rFonts w:hint="eastAsia"/>
        </w:rPr>
        <w:t>T</w:t>
      </w:r>
    </w:p>
    <w:p w14:paraId="67FE1C83">
      <w:pPr>
        <w:ind w:left="5" w:right="3"/>
        <w:rPr>
          <w:rFonts w:hint="eastAsia"/>
        </w:rPr>
      </w:pPr>
      <w:r>
        <w:rPr>
          <w:rFonts w:hint="eastAsia"/>
        </w:rPr>
        <w:t>he time when the Pope’s power increased most and the Papal See underwent its greatest transformation was during the reigns of Pepin, Charlemagne, Louis the Pious, and Charles the Bald. For in that era, the Pope evolved from a bishop into a temporal monarch through the immense generosity of these kings, who relied on the Pope’s support in their Italian wars.</w:t>
      </w:r>
    </w:p>
    <w:p w14:paraId="5F509439">
      <w:pPr>
        <w:ind w:left="5" w:right="3"/>
        <w:rPr>
          <w:rFonts w:hint="eastAsia"/>
        </w:rPr>
      </w:pPr>
      <w:r>
        <w:rPr>
          <w:rFonts w:hint="eastAsia"/>
        </w:rPr>
        <w:t>教皇权力增长最快、教皇教廷经历最大变革的时期，是在丕平、查理曼、虔诚者路易和秃头查理统治期间。因为在那个时代，教皇通过这些国王的巨大慷慨，从一个主教演变为一个世俗君主，而这些国王在他们的意大利战争中依赖教皇的支持。</w:t>
      </w:r>
    </w:p>
    <w:p w14:paraId="139B8CCA">
      <w:pPr>
        <w:ind w:left="5" w:right="3"/>
        <w:rPr>
          <w:rFonts w:hint="eastAsia"/>
        </w:rPr>
      </w:pPr>
    </w:p>
    <w:p w14:paraId="66D97A37">
      <w:pPr>
        <w:ind w:left="5" w:right="3"/>
        <w:rPr>
          <w:rFonts w:hint="eastAsia"/>
        </w:rPr>
      </w:pPr>
      <w:r>
        <w:rPr>
          <w:rFonts w:hint="eastAsia"/>
        </w:rPr>
        <w:t>In the year of Christ 755 or 756, Pepin, having defeated Astulfus, King of the Lombards, seized many towns and lordships from him and bestowed them upon Pope Stephen II—whose predecessors, Gregory II and Gregory III, had already cast off the yoke of their sovereign lord, the Emperor of Constantinople. This change occurred 666 years after the Apostle John had seen the visions in Revelation, which explicitly mark this span of years (Rev. 13), the very time when the second beast was to sit in place of the first (the Roman Empire) and usurp earthly dominion in Rome, the capital of the empire.</w:t>
      </w:r>
    </w:p>
    <w:p w14:paraId="7D3F4251">
      <w:pPr>
        <w:ind w:left="5" w:right="3"/>
        <w:rPr>
          <w:rFonts w:hint="eastAsia"/>
        </w:rPr>
      </w:pPr>
      <w:r>
        <w:rPr>
          <w:rFonts w:hint="eastAsia"/>
        </w:rPr>
        <w:t>主后755或756年，丕平击败了伦巴第王阿斯图尔弗斯，从他手中夺取了许多城镇和领地，并将它们赐给了教皇司提反二世——他的前任格列高利二世和格列高利三世，早已摆脱了他们的宗主君士坦丁堡皇帝的轭。这个变化发生在使徒约翰看见启示录中的异象后666年，启示录明确地标记了这段年数（启示录13章），正是第二个兽要坐在第一个兽（罗马帝国）的位置上，并在帝国的首都罗马篡夺地上统治权的那个时候。</w:t>
      </w:r>
    </w:p>
    <w:p w14:paraId="0C7A7EEE">
      <w:pPr>
        <w:ind w:left="5" w:right="3"/>
        <w:rPr>
          <w:rFonts w:hint="eastAsia"/>
        </w:rPr>
      </w:pPr>
    </w:p>
    <w:p w14:paraId="7ED987D4">
      <w:pPr>
        <w:ind w:left="5" w:right="3"/>
        <w:rPr>
          <w:rFonts w:hint="eastAsia"/>
        </w:rPr>
      </w:pPr>
      <w:r>
        <w:rPr>
          <w:rFonts w:hint="eastAsia"/>
        </w:rPr>
        <w:t>Charlemagne, having overthrown the Lombard Kingdom in Italy, added far greater gifts to those his father Pepin had granted. Upon entering Rome, he was elected Roman Emperor by the Senate and the people. Pope Leo III conducted the coronation ceremony. But in later ages, the Popes would infer from this ceremony that they had bestowed the Empire upon Charles—as if the Archbishop of Reims, whose role is to anoint the king of France, could boast that he had given him the kingdom. At that coronation, Leo paid homage to Charles, as Ado (a contemporary) testifies. Aventinus, in the fourth book of his Annals of Bavaria, confirms this, noting that Charlemagne retained sovereignty over Rome and Italy. The same emperor, against the will of the French bishops, introduced the Roman liturgy into France, abolishing the older Ambrosian rite.</w:t>
      </w:r>
    </w:p>
    <w:p w14:paraId="2C9AB064">
      <w:pPr>
        <w:ind w:left="5" w:right="3"/>
        <w:rPr>
          <w:rFonts w:hint="eastAsia"/>
        </w:rPr>
      </w:pPr>
      <w:r>
        <w:rPr>
          <w:rFonts w:hint="eastAsia"/>
        </w:rPr>
        <w:t>查理曼，在意大利推翻了伦巴第王国后，在他父亲丕平所赐的礼物之外，又增加了远为巨大的礼物。他一进入罗马，就被元老院和人民选为罗马皇帝。教皇利奥三世主持了加冕典礼。但在后来的时代，教皇们会从这个典礼推断，他们曾将帝国赐给了查理——就好像兰斯大主教，他的职责是为法国国王傅油，可以夸耀他曾将王国赐给了他一样。在那次加冕典礼上，利奥向查理致敬，正如阿多（一位同时代的人）所证实的。阿文提努斯，在他的《巴伐利亚编年史》第四卷中，证实了这一点，指出查理曼保留了对罗马和意大利的主权。同一位皇帝，不顾法国主教们的意愿，将罗马礼仪引入法国，废除了较古老的安波罗修礼。</w:t>
      </w:r>
    </w:p>
    <w:p w14:paraId="1694A9CF">
      <w:pPr>
        <w:ind w:left="5" w:right="3"/>
        <w:rPr>
          <w:rFonts w:hint="eastAsia"/>
        </w:rPr>
      </w:pPr>
    </w:p>
    <w:p w14:paraId="777AD0EE">
      <w:pPr>
        <w:ind w:left="5" w:right="3"/>
        <w:rPr>
          <w:rFonts w:hint="eastAsia"/>
        </w:rPr>
      </w:pPr>
      <w:r>
        <w:rPr>
          <w:rFonts w:hint="eastAsia"/>
        </w:rPr>
        <w:t>Louis the Pious, son of Charlemagne, added much to his father’s generosity—examples of which appear in Canon Ego Ludovicus, Dist. 63 (though not all is recorded there). Gratian included this donation by the French kings in his decree without much consideration; for while he inserted Constantine’s donation in Distinction 96, he also included Louis’s —even though the first was forged precisely to erase memory of the second. The reward Louis received from the Pope was betrayal: Pope Gregory IV conspired with Louis’s sons to depose him from the Empire and imprison him—which they did, as recorded by Sigebertus, Amoinas, and the Chronicle of St. Denis. However, they were soon compelled to release him.</w:t>
      </w:r>
    </w:p>
    <w:p w14:paraId="4BBCD99B">
      <w:pPr>
        <w:ind w:left="5" w:right="3"/>
        <w:rPr>
          <w:rFonts w:hint="eastAsia"/>
        </w:rPr>
      </w:pPr>
      <w:r>
        <w:rPr>
          <w:rFonts w:hint="eastAsia"/>
        </w:rPr>
        <w:t>虔诚者路易，查理曼之子，在他父亲的慷慨之外，又增加了许多——其例子见于教规《我，路易》，教令集第63篇（虽然并非全部记录在那里）。格拉提安未经深思熟虑，就将法国国王的这份捐赠纳入了他的教令中；因为他既在第96篇中插入了君士坦丁的捐赠，也插入了路易的——尽管前者正是为了抹去后者的记忆而伪造的。路易从教皇那里得到的回报是背叛：教皇格列高利四世与路易的儿子们合谋，将他从帝国废黜并监禁起来——他们这样做了，正如西格伯图斯、阿莫伊纳斯和圣丹尼的编年史所记载的。然而，他们很快被迫释放了他。</w:t>
      </w:r>
    </w:p>
    <w:p w14:paraId="699EF274">
      <w:pPr>
        <w:ind w:left="5" w:right="3"/>
        <w:rPr>
          <w:rFonts w:hint="eastAsia"/>
        </w:rPr>
      </w:pPr>
    </w:p>
    <w:p w14:paraId="134DFB26">
      <w:pPr>
        <w:ind w:left="5" w:right="3"/>
        <w:rPr>
          <w:rFonts w:hint="eastAsia"/>
        </w:rPr>
      </w:pPr>
      <w:r>
        <w:rPr>
          <w:rFonts w:hint="eastAsia"/>
        </w:rPr>
        <w:t>Charles the Bald succeeds his father in the Kingdom of France. A weak prince of little virtue, who, hoping by the Pope’s help to attain the Imperial Crown, favored the Pope with all his power and brought the clergy of France under the authority of the Roman See as much as possible. Then the Pope’s legates began to attend the councils of France and preside over them.</w:t>
      </w:r>
    </w:p>
    <w:p w14:paraId="7563DD2B">
      <w:pPr>
        <w:ind w:left="5" w:right="3"/>
        <w:rPr>
          <w:rFonts w:hint="eastAsia"/>
        </w:rPr>
      </w:pPr>
      <w:r>
        <w:rPr>
          <w:rFonts w:hint="eastAsia"/>
        </w:rPr>
        <w:t>秃头查理继承他父亲的法国王位。他是个软弱无德的君王，希望借着教皇的帮助获得帝国的皇冠，便尽其所能地偏袒教皇，并尽可能地将法国的神职人员置于罗马教廷的权威之下。于是，教皇的使节开始出席法国的会议并主持会议。</w:t>
      </w:r>
    </w:p>
    <w:p w14:paraId="04D31339">
      <w:pPr>
        <w:ind w:left="5" w:right="3"/>
        <w:rPr>
          <w:rFonts w:hint="eastAsia"/>
        </w:rPr>
      </w:pPr>
    </w:p>
    <w:p w14:paraId="25B804EF">
      <w:pPr>
        <w:ind w:left="5" w:right="3"/>
        <w:rPr>
          <w:rFonts w:hint="eastAsia"/>
        </w:rPr>
      </w:pPr>
      <w:r>
        <w:rPr>
          <w:rFonts w:hint="eastAsia"/>
        </w:rPr>
        <w:t>Then also the French kings began to tremble under the threats of the Vatican and to fear the Pope’s excommunications.</w:t>
      </w:r>
    </w:p>
    <w:p w14:paraId="6316D732">
      <w:pPr>
        <w:ind w:left="5" w:right="3"/>
        <w:rPr>
          <w:rFonts w:hint="eastAsia"/>
        </w:rPr>
      </w:pPr>
      <w:r>
        <w:rPr>
          <w:rFonts w:hint="eastAsia"/>
        </w:rPr>
        <w:t>那时，法国的国王们也开始在梵蒂冈的威胁下战兢，并惧怕教皇的逐出教会令。</w:t>
      </w:r>
    </w:p>
    <w:p w14:paraId="1909C074">
      <w:pPr>
        <w:ind w:left="5" w:right="3"/>
        <w:rPr>
          <w:rFonts w:hint="eastAsia"/>
        </w:rPr>
      </w:pPr>
    </w:p>
    <w:p w14:paraId="2A5A5CEF">
      <w:pPr>
        <w:ind w:left="5" w:right="3"/>
        <w:rPr>
          <w:rFonts w:hint="eastAsia"/>
        </w:rPr>
      </w:pPr>
      <w:r>
        <w:rPr>
          <w:rFonts w:hint="eastAsia"/>
        </w:rPr>
        <w:t>The first Pope to test his excommunications against them was Pope Nicholas I, who threatened Lothair with excommunication unless he took back his wife Theutberga, whom he had divorced, and abandoned Waldrada, whom he loved. This Pope also excommunicated him. As a result, there was great murmuring among the prelates and people of France against the Pope, displeased both by his usurpations and the cowardice of their kings. These events occurred between the years 863 and 866.</w:t>
      </w:r>
    </w:p>
    <w:p w14:paraId="6AEC5063">
      <w:pPr>
        <w:ind w:left="5" w:right="3"/>
        <w:rPr>
          <w:rFonts w:hint="eastAsia"/>
        </w:rPr>
      </w:pPr>
      <w:r>
        <w:rPr>
          <w:rFonts w:hint="eastAsia"/>
        </w:rPr>
        <w:t>第一个用逐出教会令来试探他们的是教皇尼古拉一世，他威胁洛泰尔，除非他接回他已离婚的妻子特乌特贝尔加，并抛弃他所爱的瓦尔德拉达，否则就将他逐出教会。这位教皇也确实将他逐出了教会。结果，法国的高级教士和人民中，对教皇怨声载道，他们既不满于他的篡权，也厌恶他们国王的懦弱。这些事件发生在863年至866年间。</w:t>
      </w:r>
    </w:p>
    <w:p w14:paraId="4CFCF965">
      <w:pPr>
        <w:ind w:left="5" w:right="3"/>
        <w:rPr>
          <w:rFonts w:hint="eastAsia"/>
        </w:rPr>
      </w:pPr>
    </w:p>
    <w:p w14:paraId="4377E157">
      <w:pPr>
        <w:ind w:left="5" w:right="3"/>
        <w:rPr>
          <w:rFonts w:hint="eastAsia"/>
        </w:rPr>
      </w:pPr>
      <w:r>
        <w:rPr>
          <w:rFonts w:hint="eastAsia"/>
        </w:rPr>
        <w:t>After Nicholas came Adrian II, who, favoring Louis, grandson of Louis the Pious, against his uncle Charles the Bald, sent stern letters to France declaring that if anyone dared to challenge Louis’s claim to the kingdom, not only would he nullify their actions by his authority, but such a person would also be bound by anathema, stripped of the name Christian, and condemned to dwell with the devil.</w:t>
      </w:r>
    </w:p>
    <w:p w14:paraId="4BCD335B">
      <w:pPr>
        <w:ind w:left="5" w:right="3"/>
        <w:rPr>
          <w:rFonts w:hint="eastAsia"/>
        </w:rPr>
      </w:pPr>
      <w:r>
        <w:rPr>
          <w:rFonts w:hint="eastAsia"/>
        </w:rPr>
        <w:t>尼古拉之后是亚德里安二世，他偏袒虔诚者路易的孙子路易，反对他的叔叔秃头查理，向法国发了严厉的信函，宣称如果任何人敢挑战路易对王位的要求，他不仅会用他的权威废除他们的行为，而且这样的人也会被咒诅，被剥夺基督徒的名号，并被判与魔鬼同住。</w:t>
      </w:r>
    </w:p>
    <w:p w14:paraId="7A37497F">
      <w:pPr>
        <w:ind w:left="5" w:right="3"/>
        <w:rPr>
          <w:rFonts w:hint="eastAsia"/>
        </w:rPr>
      </w:pPr>
    </w:p>
    <w:p w14:paraId="40F7F691">
      <w:pPr>
        <w:ind w:left="5" w:right="3"/>
        <w:rPr>
          <w:rFonts w:hint="eastAsia"/>
        </w:rPr>
      </w:pPr>
      <w:r>
        <w:rPr>
          <w:rFonts w:hint="eastAsia"/>
        </w:rPr>
        <w:t>This is seen in the letter that Hincmar, Archbishop of Reims, wrote to Adrian on this matter, where he states that both clergy and laymen assembled at Reims would mockingly say no such command had ever been sent from that See to any of the king’s predecessors. He added that the bishops of Rome had never refused obedience even to heretical emperors. Therefore, they said, “We will not believe that we cannot enter the Kingdom of Heaven except by accepting as our temporal king the one this Apostolic Lord recommends to us.”</w:t>
      </w:r>
    </w:p>
    <w:p w14:paraId="0B4E6910">
      <w:pPr>
        <w:ind w:left="5" w:right="3"/>
        <w:rPr>
          <w:rFonts w:hint="eastAsia"/>
        </w:rPr>
      </w:pPr>
      <w:r>
        <w:rPr>
          <w:rFonts w:hint="eastAsia"/>
        </w:rPr>
        <w:t>这见于兰斯大主教欣克马尔就此事写给亚德里安的信中，他在信中说，聚集在兰斯的 clergy 和 laymen 会嘲讽地说，从那个教区从未向任何国王的前任发出过这样的命令。他补充说，罗马的主教们从未拒绝顺服，即使是异端的皇帝。因此，他们说：“我们不会相信，除非我们接受这位使徒之主推荐给我们作我们世俗国王的人，否则我们不能进入天国。”</w:t>
      </w:r>
    </w:p>
    <w:p w14:paraId="4D863A0D">
      <w:pPr>
        <w:ind w:left="5" w:right="3"/>
        <w:rPr>
          <w:rFonts w:hint="eastAsia"/>
        </w:rPr>
      </w:pPr>
    </w:p>
    <w:p w14:paraId="2A976B38">
      <w:pPr>
        <w:ind w:left="5" w:right="3"/>
        <w:rPr>
          <w:rFonts w:hint="eastAsia"/>
        </w:rPr>
      </w:pPr>
      <w:r>
        <w:rPr>
          <w:rFonts w:hint="eastAsia"/>
        </w:rPr>
        <w:t>Thus, the Pope’s power grew in France, Germany, and Italy, as he manipulated kings and daily seized new privileges. But the churches of Greece, Asia, Egypt, and all the East mocked this pride and rejected it. For at that same time, Photius, Patriarch of Constantinople, issued an excommunication against Pope Nicholas. Then the Greek Church and the Roman Church split, and from that time onward, they have remained separate in communion, even to this day.</w:t>
      </w:r>
    </w:p>
    <w:p w14:paraId="3FB55D50">
      <w:pPr>
        <w:ind w:left="5" w:right="3"/>
        <w:rPr>
          <w:rFonts w:hint="eastAsia"/>
        </w:rPr>
      </w:pPr>
      <w:r>
        <w:rPr>
          <w:rFonts w:hint="eastAsia"/>
        </w:rPr>
        <w:t>因此，教皇的权力在法国、德国和意大利增长，他操纵国王们，并每日攫取新的特权。但希腊、亚洲、埃及和所有东方的教会都嘲笑这种骄傲，并拒绝了它。因为在同一时间，君士坦丁堡的宗主教佛提乌斯对教皇尼古拉发布了逐出教会令。于是，希腊教会和罗马教会分裂，从那时起，他们就在交通上一直分离，直到今天。</w:t>
      </w:r>
    </w:p>
    <w:p w14:paraId="40E27D13">
      <w:pPr>
        <w:ind w:left="5" w:right="3"/>
        <w:rPr>
          <w:rFonts w:hint="eastAsia"/>
        </w:rPr>
      </w:pPr>
    </w:p>
    <w:p w14:paraId="3F33B45D">
      <w:pPr>
        <w:ind w:left="5" w:right="3"/>
        <w:rPr>
          <w:rFonts w:hint="eastAsia"/>
        </w:rPr>
      </w:pPr>
      <w:r>
        <w:rPr>
          <w:rFonts w:hint="eastAsia"/>
        </w:rPr>
        <w:t>But as it is common for those suddenly elevated from low status to high office to fabricate titles—and they never lack proofs for their house’s antiquity—so too the Popes of that time, seeing themselves unexpectedly raised to a greatness they had never dared hope for, and realizing their claim to St. Peter’s primacy had no basis in Scripture (for the Holy Scripture mentions neither the Bishop of Rome nor any successor to St. Peter in his apostleship), employed their most trusted prelates to forge false decrees, letters, and edicts attributed to early bishops of Rome. In these documents, they spoke as monarchs and claimed sovereign power over all churches worldwide—even over the Roman Empire itself.</w:t>
      </w:r>
    </w:p>
    <w:p w14:paraId="7B71498C">
      <w:pPr>
        <w:ind w:left="5" w:right="3"/>
        <w:rPr>
          <w:rFonts w:hint="eastAsia"/>
        </w:rPr>
      </w:pPr>
      <w:r>
        <w:rPr>
          <w:rFonts w:hint="eastAsia"/>
        </w:rPr>
        <w:t>但正如那些突然从低位升至高位的人，通常会编造头衔——并且他们从不缺少证明他们家世古老的证据——那个时代的教皇们也是如此，他们看到自己出乎意料地被提升到他们从未敢奢望的伟大，并意识到他们对圣彼得首位的要求在圣经中毫无根据（因为神圣圣经既没有提到罗马主教，也没有提到圣彼得使徒职分的任何继承人），便雇佣了他们最信任的高级教士，伪造了归于早期罗马主教的虚假法令、信函和敕令。在这些文件中，他们说话像君主，并声称对全世界所有教会——甚至对罗马帝国本身——拥有至高权力。</w:t>
      </w:r>
    </w:p>
    <w:p w14:paraId="00C58CD0">
      <w:pPr>
        <w:ind w:left="5" w:right="3"/>
        <w:rPr>
          <w:rFonts w:hint="eastAsia"/>
        </w:rPr>
      </w:pPr>
    </w:p>
    <w:p w14:paraId="1CB3B4DB">
      <w:pPr>
        <w:ind w:left="5" w:right="3"/>
        <w:rPr>
          <w:rFonts w:hint="eastAsia"/>
        </w:rPr>
      </w:pPr>
      <w:r>
        <w:rPr>
          <w:rFonts w:hint="eastAsia"/>
        </w:rPr>
        <w:t>It was during this time—the ninth century, under Charlemagne and his son Louis the Pious—that these Decretals were forged. Previously unknown and never mentioned in antiquity, they bore the name Isidorus Peccator (or in some copies, Isidorus Mercator), a fabricated name for an unknown figure.</w:t>
      </w:r>
    </w:p>
    <w:p w14:paraId="58008995">
      <w:pPr>
        <w:ind w:left="5" w:right="3"/>
        <w:rPr>
          <w:rFonts w:hint="eastAsia"/>
        </w:rPr>
      </w:pPr>
      <w:r>
        <w:rPr>
          <w:rFonts w:hint="eastAsia"/>
        </w:rPr>
        <w:t>正是在这个时候——九世纪，在查理曼和他的儿子虔诚者路易统治下——这些教令被伪造。它们以前不为人知，也从未在古代被提及，它们署名为伊西多尔·罪人（或在一些抄本中为伊西多尔·商人），这是一个为不知名人物捏造的名字。</w:t>
      </w:r>
    </w:p>
    <w:p w14:paraId="3D2AB258">
      <w:pPr>
        <w:ind w:left="5" w:right="3"/>
        <w:rPr>
          <w:rFonts w:hint="eastAsia"/>
        </w:rPr>
      </w:pPr>
    </w:p>
    <w:p w14:paraId="5FB013EF">
      <w:pPr>
        <w:ind w:left="5" w:right="3"/>
        <w:rPr>
          <w:rFonts w:hint="eastAsia"/>
        </w:rPr>
      </w:pPr>
      <w:r>
        <w:rPr>
          <w:rFonts w:hint="eastAsia"/>
        </w:rPr>
        <w:t>This collection of Decretals began circulating in France early in the reign of Charles the Bald. The first to use them was Hincmar, Bishop of Laon, on this occasion.</w:t>
      </w:r>
    </w:p>
    <w:p w14:paraId="77054450">
      <w:pPr>
        <w:ind w:left="5" w:right="3"/>
        <w:rPr>
          <w:rFonts w:hint="eastAsia"/>
        </w:rPr>
      </w:pPr>
      <w:r>
        <w:rPr>
          <w:rFonts w:hint="eastAsia"/>
        </w:rPr>
        <w:t>这套教令集在秃头查理统治初期开始在法国流传。第一个使用它们的是拉昂主教欣克马尔，在这次机会上。</w:t>
      </w:r>
    </w:p>
    <w:p w14:paraId="74A374D9">
      <w:pPr>
        <w:ind w:left="5" w:right="3"/>
        <w:rPr>
          <w:rFonts w:hint="eastAsia"/>
        </w:rPr>
      </w:pPr>
    </w:p>
    <w:p w14:paraId="379BBAAB">
      <w:pPr>
        <w:ind w:left="5" w:right="3"/>
        <w:rPr>
          <w:rFonts w:hint="eastAsia"/>
        </w:rPr>
      </w:pPr>
      <w:r>
        <w:rPr>
          <w:rFonts w:hint="eastAsia"/>
        </w:rPr>
        <w:t>Hincmar, Archbishop of Rheims, had promoted to the bishopric of Laon another Hincmar, his nephew. This nephew, having excommunicated his clergy, hindered divine service and the baptism of children in his own bishopric, and committed various crimes and excesses, was cited to appear before his uncle, who was his metropolitan. But he would not obey nor appear. Upon that, Hincmar of Rheims annulled all the acts of Hincmar of Laon and sought to proceed against him synodically. However, Hincmar of Laon, to defend himself, produced the collection of the ancient popes’ decretals made by Isidore, which reserved such cases to the Apostolic See by papal decree.</w:t>
      </w:r>
    </w:p>
    <w:p w14:paraId="05F37120">
      <w:pPr>
        <w:ind w:left="5" w:right="3"/>
        <w:rPr>
          <w:rFonts w:hint="eastAsia"/>
        </w:rPr>
      </w:pPr>
      <w:r>
        <w:rPr>
          <w:rFonts w:hint="eastAsia"/>
        </w:rPr>
        <w:t>兰斯大主教欣克马尔，曾提拔了他的侄子，另一个欣克马尔，担任拉昂的主教。这个侄子，将他的神职人员逐出教会，妨碍了他自己教区内的神圣礼拜和儿童的洗礼，并犯下了各种罪行和过失，被传唤到他叔叔面前，他叔叔是他的都主教。但他不服从，也不出庭。为此，兰斯的欣克马尔废除了拉昂的欣克马尔的所有行为，并试图以会议的方式对他进行处理。然而，拉昂的欣克马尔，为了为自己辩护，拿出了伊西多尔所编的古代教皇教令集，其中规定此类案件由教皇法令保留给使徒座。</w:t>
      </w:r>
    </w:p>
    <w:p w14:paraId="103AF11E">
      <w:pPr>
        <w:ind w:left="5" w:right="3"/>
        <w:rPr>
          <w:rFonts w:hint="eastAsia"/>
        </w:rPr>
      </w:pPr>
    </w:p>
    <w:p w14:paraId="614AD176">
      <w:pPr>
        <w:ind w:left="5" w:right="3"/>
        <w:rPr>
          <w:rFonts w:hint="eastAsia"/>
        </w:rPr>
      </w:pPr>
      <w:r>
        <w:rPr>
          <w:rFonts w:hint="eastAsia"/>
        </w:rPr>
        <w:t>Hincmar of Rheims, not learned enough to recognize the forgery of these decretals’ author and not daring to reject them openly, brought forth various arguments to invalidate their authority. He said that Hincmar of Laon was mistaken if he thought he was the only one who possessed those epistles, for the country was full of them. He also noted that Riculfus, Bishop of Mainz, had published the book of epistles collected by Isidore, which had been brought to him from Spain. Now, Riculfus, the first publisher of these epistles, lived in the same age and was only a few years older than Hincmar, having outlived Charlemagne, who died in 814 AD. As Baronius states (in the year 865 AD, §6), Riculfus was one of those who subscribed to that emperor’s will.</w:t>
      </w:r>
    </w:p>
    <w:p w14:paraId="019DC850">
      <w:pPr>
        <w:ind w:left="5" w:right="3"/>
        <w:rPr>
          <w:rFonts w:hint="eastAsia"/>
        </w:rPr>
      </w:pPr>
      <w:r>
        <w:rPr>
          <w:rFonts w:hint="eastAsia"/>
        </w:rPr>
        <w:t>兰斯的欣克马尔，学识不够，无法辨认这些教令作者的伪造，又不敢公然拒绝，便提出了各种论据来使其权威无效。他说，拉昂的欣克马尔如果以为只有他一个人拥有那些书信，那就错了，因为国内到处都是。他还指出，美因茨的主教里库尔弗斯曾出版过伊西多尔收集的书信集，那是从西班牙带给他的。现在，里库尔弗斯，这些书信的第一位出版者，生活在同一个时代，只比欣克马尔年长几岁，他比查理曼活得更久，查理曼死于公元814年。正如巴罗尼乌斯所说（公元865年，第6节），里库尔弗斯是签署那位皇帝遗嘱的人之一。</w:t>
      </w:r>
    </w:p>
    <w:p w14:paraId="632F4A25">
      <w:pPr>
        <w:ind w:left="5" w:right="3"/>
        <w:rPr>
          <w:rFonts w:hint="eastAsia"/>
        </w:rPr>
      </w:pPr>
    </w:p>
    <w:p w14:paraId="7B153074">
      <w:pPr>
        <w:ind w:left="5" w:right="3"/>
        <w:rPr>
          <w:rFonts w:hint="eastAsia"/>
        </w:rPr>
      </w:pPr>
      <w:r>
        <w:rPr>
          <w:rFonts w:hint="eastAsia"/>
        </w:rPr>
        <w:t>Hincmar also defended himself against those epistles by arguing that while they might have been valid in their time, the fathers assembled in council had altered those matters and established canons of greater authority, which were to remain perpetual. He pointed out that those decretals had never been included among the church’s canons. He insisted that the epistles should be received with the condition: Omnia probate, quod bonum est tenete—“Test all things; hold fast what is good.” This dispute between the two Hincmars occurred in the year 870 AD.</w:t>
      </w:r>
    </w:p>
    <w:p w14:paraId="2F9A542B">
      <w:pPr>
        <w:ind w:left="5" w:right="3"/>
        <w:rPr>
          <w:rFonts w:hint="eastAsia"/>
        </w:rPr>
      </w:pPr>
      <w:r>
        <w:rPr>
          <w:rFonts w:hint="eastAsia"/>
        </w:rPr>
        <w:t>欣克马尔还用以下论点来为自己辩护，反对那些书信：虽然它们在当时可能有效，但会议中聚集的教父们已经改变了那些事，并建立了更有权威的教规，这些教规将是永久的。他指出，那些教令从未被包括在教会的教规之中。他坚持认为，这些书信应该有条件地被接受：凡事察验，善美的要持守。这两位欣克马尔之间的争论发生在公元870年。</w:t>
      </w:r>
    </w:p>
    <w:p w14:paraId="167FB312">
      <w:pPr>
        <w:ind w:left="5" w:right="3"/>
        <w:rPr>
          <w:rFonts w:hint="eastAsia"/>
        </w:rPr>
      </w:pPr>
    </w:p>
    <w:p w14:paraId="6FA3C129">
      <w:pPr>
        <w:ind w:left="5" w:right="3"/>
        <w:rPr>
          <w:rFonts w:hint="eastAsia"/>
        </w:rPr>
      </w:pPr>
      <w:r>
        <w:rPr>
          <w:rFonts w:hint="eastAsia"/>
        </w:rPr>
        <w:t>Thereupon, Pope Nicholas I vigorously opposed Hincmar of Rheims, complaining that he despised the decretals collected by Isidore. The pope argued that the decretals were no less receivable for not being inserted into the Code of the Canons of the Church, just as the canons of the Old and New Testaments were not included yet were still received—because Pope Innocent had decreed it so. Despite Nicholas’s stormy protests and threats, Hincmar resisted him firmly and prevailed over the Bishop of Rome. He never allowed cases he had judged to be reviewed in Rome, nor did he permit anyone deposed by the synods of France to be restored by the pope. Throughout his life, he steadfastly maintained what liberty remained for the Gallican Church—a liberty that greatly diminished after his death. The popes dared not challenge him because he was the king’s uncle.</w:t>
      </w:r>
    </w:p>
    <w:p w14:paraId="328CD7D4">
      <w:pPr>
        <w:ind w:left="5" w:right="3"/>
        <w:rPr>
          <w:rFonts w:hint="eastAsia"/>
        </w:rPr>
      </w:pPr>
      <w:r>
        <w:rPr>
          <w:rFonts w:hint="eastAsia"/>
        </w:rPr>
        <w:t>为此，教皇尼古拉一世激烈地反对兰斯的欣克马尔，抱怨他藐视伊西多尔收集的教令。教皇辩称，这些教令不因其未被插入教会的教规法典而不可接受，就像旧约和新约的教规未被包括在内，却仍然被接受一样——因为教皇英诺森曾如此颁布。尽管尼古拉风暴般的抗议和威胁，欣克马尔坚决地抵制了他，并胜过了罗马主教。他从未允许他已审判的案件在罗马被复审，也从未允许任何被法国主教会议罢免的人由教皇恢复。在他的一生中，他坚定地维护了高卢教会仅存的自由——一种在他死后大大减少的自由。教皇们不敢挑战他，因为他是国王的叔叔。</w:t>
      </w:r>
    </w:p>
    <w:p w14:paraId="253EB845">
      <w:pPr>
        <w:ind w:left="5" w:right="3"/>
        <w:rPr>
          <w:rFonts w:hint="eastAsia"/>
        </w:rPr>
      </w:pPr>
    </w:p>
    <w:p w14:paraId="200FDBF6">
      <w:pPr>
        <w:ind w:left="5" w:right="3"/>
        <w:rPr>
          <w:rFonts w:hint="eastAsia"/>
        </w:rPr>
      </w:pPr>
      <w:r>
        <w:rPr>
          <w:rFonts w:hint="eastAsia"/>
        </w:rPr>
        <w:t>Yet in one point he erred: he believed Riculfus’s claim that those epistles had been sent from Spain, then under Saracen (Muslim) rule. Riculfus had spread this report to persuade people that he was not the forger of these decretals but that Isidore of Seville (who died in 636 AD—two hundred years before Riculfus) had compiled them. The forgery is evident in this false Isidore’s collection, which includes epistles from Gregory II, Gregory III, and Zachary—all of whom lived long after Isidore of Seville’s death. Moreover, at the beginning of the same collection is a chapter on the order of celebrating a council, citing a canon from the Eleventh Council of Toledo (held in 675 AD). The preface also mentions Pope Agatho, who died about forty-six years after Isidore of Seville.</w:t>
      </w:r>
    </w:p>
    <w:p w14:paraId="3D86C08D">
      <w:pPr>
        <w:ind w:left="5" w:right="3"/>
        <w:rPr>
          <w:rFonts w:hint="eastAsia"/>
        </w:rPr>
      </w:pPr>
      <w:r>
        <w:rPr>
          <w:rFonts w:hint="eastAsia"/>
        </w:rPr>
        <w:t>然而，他在一点上犯了错误：他相信里库尔弗斯的说法，即那些书信是从当时在撒拉逊人（穆斯林）统治下的西班牙送来的。里库尔弗斯散布这个谣言，是为了说服人们他不是这些教令的伪造者，而是塞维利亚的伊西多尔（他死于公元636年——比里库尔弗斯早二百年）编纂了它们。伪造是显而易见的，在这个假伊西多尔的汇编中，包括了格列高利二世、格列高利三世和撒迦利亚的书信——他们都活在塞维利亚的伊西多尔死后很久。此外，在同一汇编的开头，有一章是关于举行会议的秩序，引用了第十一次托莱多会议（举行于公元675年）的一条教规。序言还提到了教皇阿加托，他死于塞维利亚的伊西多尔之后约四十六年。</w:t>
      </w:r>
    </w:p>
    <w:p w14:paraId="2F12E483">
      <w:pPr>
        <w:ind w:left="5" w:right="3"/>
        <w:rPr>
          <w:rFonts w:hint="eastAsia"/>
        </w:rPr>
      </w:pPr>
    </w:p>
    <w:p w14:paraId="5F970F7A">
      <w:pPr>
        <w:ind w:left="5" w:right="3"/>
        <w:rPr>
          <w:rFonts w:hint="eastAsia"/>
        </w:rPr>
      </w:pPr>
      <w:r>
        <w:rPr>
          <w:rFonts w:hint="eastAsia"/>
        </w:rPr>
        <w:t>Whence Baronius (19.116) in his Martyrologium upon April 4 gathers that those men are mistaken who attribute that collection to Isidore of Seville. Which collection we have proved to have been unknown to Leo IV, who died in the year of our Lord 853.</w:t>
      </w:r>
    </w:p>
    <w:p w14:paraId="2A01C952">
      <w:pPr>
        <w:ind w:left="5" w:right="3"/>
        <w:rPr>
          <w:rFonts w:hint="eastAsia"/>
        </w:rPr>
      </w:pPr>
      <w:r>
        <w:rPr>
          <w:rFonts w:hint="eastAsia"/>
        </w:rPr>
        <w:t>因此，巴罗尼乌斯（19.116）在他的《殉道录》4月4日条目中得出结论，那些将那个汇编归于塞维利亚的伊西多尔的人是错误的。我们已证明，那个汇编对于死于主后853年的利奥四世来说是未知的。</w:t>
      </w:r>
    </w:p>
    <w:p w14:paraId="28E9AC6C">
      <w:pPr>
        <w:ind w:left="5" w:right="3"/>
        <w:rPr>
          <w:rFonts w:hint="eastAsia"/>
        </w:rPr>
      </w:pPr>
    </w:p>
    <w:p w14:paraId="6F54060A">
      <w:pPr>
        <w:ind w:left="5" w:right="3"/>
        <w:rPr>
          <w:rFonts w:hint="eastAsia"/>
        </w:rPr>
      </w:pPr>
      <w:r>
        <w:rPr>
          <w:rFonts w:hint="eastAsia"/>
        </w:rPr>
        <w:t>These Decretals were then forged by Riculfus, or some Frenchman or German of the same time. But Riculfus is with good reason suspected of inventing them because he published them under a false title. And because at that time, and for a long time after, the Archbishops of Mainz were the strong pillars of Popery and the first promoters of Papal authority in Germany. For I dare affirm that nothing has helped more to establish the Papal Empire than these Epistles, which have long been held as Oracles in the West; by them, the Father of Lies has worked very powerfully.</w:t>
      </w:r>
    </w:p>
    <w:p w14:paraId="5314FC26">
      <w:pPr>
        <w:ind w:left="5" w:right="3"/>
        <w:rPr>
          <w:rFonts w:hint="eastAsia"/>
        </w:rPr>
      </w:pPr>
      <w:r>
        <w:rPr>
          <w:rFonts w:hint="eastAsia"/>
        </w:rPr>
        <w:t>那么，这些教令是由里库尔弗斯，或同一时期的某个法国人或德国人伪造的。但里库尔弗斯有充分的理由被怀疑是它们的创造者，因为他以一个虚假的标题出版了它们。并且因为在那个时候，以及其后很长一段时间里，美因茨的大主教们是教皇制度的坚强支柱，是德国教皇权威的首批推动者。因为我敢断言，没有什么比这些书信更能帮助建立教皇帝国了，它们长期以来在西方被奉为神谕；谎言之父通过它们，非常有力地工作着。</w:t>
      </w:r>
    </w:p>
    <w:p w14:paraId="5162E566">
      <w:pPr>
        <w:ind w:left="5" w:right="3"/>
        <w:rPr>
          <w:rFonts w:hint="eastAsia"/>
        </w:rPr>
      </w:pPr>
    </w:p>
    <w:p w14:paraId="620D8D0C">
      <w:pPr>
        <w:ind w:left="5" w:right="3"/>
        <w:rPr>
          <w:rFonts w:hint="eastAsia"/>
        </w:rPr>
      </w:pPr>
      <w:r>
        <w:rPr>
          <w:rFonts w:hint="eastAsia"/>
        </w:rPr>
        <w:t>I will conclude by noting here a notable lie of Baronius about this Hincmar of Rheims, who has helped us trace the origin of these Decretals.</w:t>
      </w:r>
    </w:p>
    <w:p w14:paraId="021B558D">
      <w:pPr>
        <w:ind w:left="5" w:right="3"/>
        <w:rPr>
          <w:rFonts w:hint="eastAsia"/>
        </w:rPr>
      </w:pPr>
      <w:r>
        <w:rPr>
          <w:rFonts w:hint="eastAsia"/>
        </w:rPr>
        <w:t>我将以指出巴罗尼乌斯关于这位兰斯的欣克马尔的一个显著谎言来结束，欣克马尔曾帮助我们追溯这些教令的起源。</w:t>
      </w:r>
    </w:p>
    <w:p w14:paraId="6945ACC4">
      <w:pPr>
        <w:ind w:left="5" w:right="3"/>
        <w:rPr>
          <w:rFonts w:hint="eastAsia"/>
        </w:rPr>
      </w:pPr>
    </w:p>
    <w:p w14:paraId="3F758C85">
      <w:pPr>
        <w:ind w:left="5" w:right="3"/>
        <w:rPr>
          <w:rFonts w:hint="eastAsia"/>
        </w:rPr>
      </w:pPr>
      <w:r>
        <w:rPr>
          <w:rFonts w:hint="eastAsia"/>
        </w:rPr>
        <w:t>Baronius, in the year of our Lord 849, §. 13, says upon the testimony of Flodoard, that Hincmar obtained from Pope Leo IV, through the mediation of Emperor Lothair, a Pallium or Archiepiscopal Cloak, with a privilege to use it every day. But Hincmar himself, in the book of the fifty-five Chapters, says the contrary, speaking in this manner: Leo IV and Benedict did confer upon me some privileges, which I did not ask for; for the privileges conferred upon every Metropolitan by the sacred Canons are sufficient for me.</w:t>
      </w:r>
    </w:p>
    <w:p w14:paraId="711068E1">
      <w:pPr>
        <w:ind w:left="5" w:right="3"/>
        <w:rPr>
          <w:rFonts w:hint="eastAsia"/>
        </w:rPr>
      </w:pPr>
      <w:r>
        <w:rPr>
          <w:rFonts w:hint="eastAsia"/>
        </w:rPr>
        <w:t>巴罗尼乌斯，在主后849年，第13节，根据弗洛多阿德的见证说，欣克马尔经由皇帝洛泰尔的调解，从教皇利奥四世那里获得了一件大主教披肩，并有特权每天使用它。但欣克马尔自己，在《五十五章书》中，却说了相反的话，如此说：利奥四世和本笃确实授予我一些特权，我并没有请求；因为神圣的教规授予每位都主教的特权，对我来说已经足够了。</w:t>
      </w:r>
    </w:p>
    <w:p w14:paraId="71CF9F62">
      <w:pPr>
        <w:ind w:left="5" w:right="3"/>
        <w:rPr>
          <w:rFonts w:hint="eastAsia"/>
        </w:rPr>
      </w:pPr>
    </w:p>
    <w:p w14:paraId="725F8C37">
      <w:pPr>
        <w:ind w:left="5" w:right="3"/>
        <w:rPr>
          <w:rFonts w:hint="eastAsia"/>
        </w:rPr>
      </w:pPr>
      <w:r>
        <w:rPr>
          <w:rFonts w:hint="eastAsia"/>
        </w:rPr>
        <w:t>It was one of the Popes’ tricks to send Palls and grant privileges to those who did not ask for them and had no need of them: and to give to a Prince or Prelate what he already had; then to persuade the world that the power of that Prince or Prelate came from his grant and liberality. It was a noble act of Hincmar to declare that he had no need of the Pope’s privileges and that he held his dignity from the Canons, not from the Roman Prelate.</w:t>
      </w:r>
    </w:p>
    <w:p w14:paraId="45CEAEB2">
      <w:pPr>
        <w:ind w:left="5" w:right="3"/>
        <w:rPr>
          <w:rFonts w:hint="eastAsia"/>
        </w:rPr>
      </w:pPr>
      <w:r>
        <w:rPr>
          <w:rFonts w:hint="eastAsia"/>
        </w:rPr>
        <w:t>这是教皇们的诡计之一，即给那些没有请求并且不需要的人送去披肩和授予特权：并且把一位君王或高级教士已经拥有的东西赐给他；然后说服世人，那位君王或高级教士的权力来自他的恩赐和慷慨。欣克马尔宣布他不需要教皇的特权，并且他的尊严来自教规，而不是来自罗马的高级教士，这是一个高尚的行为。</w:t>
      </w:r>
    </w:p>
    <w:p w14:paraId="0094C9D1">
      <w:pPr>
        <w:ind w:left="5" w:right="3"/>
        <w:rPr>
          <w:rFonts w:hint="eastAsia"/>
        </w:rPr>
      </w:pPr>
    </w:p>
    <w:p w14:paraId="45C1F78F">
      <w:pPr>
        <w:ind w:left="5" w:right="3"/>
        <w:rPr>
          <w:rFonts w:hint="eastAsia"/>
        </w:rPr>
      </w:pPr>
      <w:r>
        <w:rPr>
          <w:rFonts w:hint="eastAsia"/>
        </w:rPr>
        <w:t>BOOK IV. PROVING BY THE</w:t>
      </w:r>
    </w:p>
    <w:p w14:paraId="63197B03">
      <w:pPr>
        <w:ind w:left="5" w:right="3"/>
        <w:rPr>
          <w:rFonts w:hint="eastAsia"/>
        </w:rPr>
      </w:pPr>
      <w:r>
        <w:rPr>
          <w:rFonts w:hint="eastAsia"/>
        </w:rPr>
        <w:t>HISTORY OF THE BISHOPS</w:t>
      </w:r>
    </w:p>
    <w:p w14:paraId="56E8403F">
      <w:pPr>
        <w:ind w:left="5" w:right="3"/>
        <w:rPr>
          <w:rFonts w:hint="eastAsia"/>
        </w:rPr>
      </w:pPr>
      <w:r>
        <w:rPr>
          <w:rFonts w:hint="eastAsia"/>
        </w:rPr>
        <w:t>OF ROME FROM THE YEAR</w:t>
      </w:r>
    </w:p>
    <w:p w14:paraId="05666B4C">
      <w:pPr>
        <w:ind w:left="5" w:right="3"/>
        <w:rPr>
          <w:rFonts w:hint="eastAsia"/>
        </w:rPr>
      </w:pPr>
      <w:r>
        <w:rPr>
          <w:rFonts w:hint="eastAsia"/>
        </w:rPr>
        <w:t>300 OF THE LORD, UNTIL TWO YEARS AFTER THE DEATH OF</w:t>
      </w:r>
    </w:p>
    <w:p w14:paraId="419D14A2">
      <w:pPr>
        <w:ind w:left="5" w:right="3"/>
        <w:rPr>
          <w:rFonts w:hint="eastAsia"/>
        </w:rPr>
      </w:pPr>
      <w:r>
        <w:rPr>
          <w:rFonts w:hint="eastAsia"/>
        </w:rPr>
        <w:t>EMPEROR CONSTANTINE,</w:t>
      </w:r>
    </w:p>
    <w:p w14:paraId="712884D0">
      <w:pPr>
        <w:ind w:left="5" w:right="3"/>
        <w:rPr>
          <w:rFonts w:hint="eastAsia"/>
        </w:rPr>
      </w:pPr>
      <w:r>
        <w:rPr>
          <w:rFonts w:hint="eastAsia"/>
        </w:rPr>
        <w:t>WHICH IS THE YEAR OF THE</w:t>
      </w:r>
    </w:p>
    <w:p w14:paraId="4EB6074B">
      <w:pPr>
        <w:ind w:left="5" w:right="3"/>
        <w:rPr>
          <w:rFonts w:hint="eastAsia"/>
        </w:rPr>
      </w:pPr>
      <w:r>
        <w:rPr>
          <w:rFonts w:hint="eastAsia"/>
        </w:rPr>
        <w:t>LORD 340. THAT IN THAT AGE</w:t>
      </w:r>
    </w:p>
    <w:p w14:paraId="63AE1FFD">
      <w:pPr>
        <w:ind w:left="5" w:right="3"/>
        <w:rPr>
          <w:rFonts w:hint="eastAsia"/>
        </w:rPr>
      </w:pPr>
      <w:r>
        <w:rPr>
          <w:rFonts w:hint="eastAsia"/>
        </w:rPr>
        <w:t>THE BISHOP OF ROME WAS</w:t>
      </w:r>
    </w:p>
    <w:p w14:paraId="54C3A2D4">
      <w:pPr>
        <w:ind w:left="5" w:right="3"/>
        <w:rPr>
          <w:rFonts w:hint="eastAsia"/>
        </w:rPr>
      </w:pPr>
      <w:r>
        <w:rPr>
          <w:rFonts w:hint="eastAsia"/>
        </w:rPr>
        <w:t>NOT ACKNOWLEDGED AS</w:t>
      </w:r>
    </w:p>
    <w:p w14:paraId="29A6F670">
      <w:pPr>
        <w:ind w:left="5" w:right="3"/>
        <w:rPr>
          <w:rFonts w:hint="eastAsia"/>
        </w:rPr>
      </w:pPr>
      <w:r>
        <w:rPr>
          <w:rFonts w:hint="eastAsia"/>
        </w:rPr>
        <w:t>HEAD OF THE UNIVERSAL CHURCH.</w:t>
      </w:r>
    </w:p>
    <w:p w14:paraId="42C9CA20">
      <w:pPr>
        <w:ind w:left="5" w:right="3"/>
        <w:rPr>
          <w:rFonts w:hint="eastAsia"/>
        </w:rPr>
      </w:pPr>
      <w:r>
        <w:rPr>
          <w:rFonts w:hint="eastAsia"/>
        </w:rPr>
        <w:t>第四卷. 证明从主后300年直到君士坦丁皇帝死后两年，即主后340年，罗马主教的历史，表明在那个时代，罗马主教并未被承认为普世教会的元首。</w:t>
      </w:r>
    </w:p>
    <w:p w14:paraId="6F6FAA5C">
      <w:pPr>
        <w:ind w:left="5" w:right="3"/>
        <w:rPr>
          <w:rFonts w:hint="eastAsia"/>
        </w:rPr>
      </w:pPr>
    </w:p>
    <w:p w14:paraId="5F790F67">
      <w:pPr>
        <w:ind w:left="5" w:right="3"/>
        <w:rPr>
          <w:rFonts w:hint="eastAsia"/>
        </w:rPr>
      </w:pPr>
      <w:r>
        <w:rPr>
          <w:rFonts w:hint="eastAsia"/>
        </w:rPr>
        <w:t>Monergism Books</w:t>
      </w:r>
    </w:p>
    <w:p w14:paraId="12EBE050">
      <w:pPr>
        <w:ind w:left="5" w:right="3"/>
        <w:rPr>
          <w:rFonts w:hint="eastAsia"/>
        </w:rPr>
      </w:pPr>
      <w:r>
        <w:rPr>
          <w:rFonts w:hint="eastAsia"/>
        </w:rPr>
        <w:t>Monergism Books</w:t>
      </w:r>
    </w:p>
    <w:p w14:paraId="75D9E68A">
      <w:pPr>
        <w:ind w:left="5" w:right="3"/>
        <w:rPr>
          <w:rFonts w:hint="eastAsia"/>
        </w:rPr>
      </w:pPr>
    </w:p>
    <w:p w14:paraId="2422D063">
      <w:pPr>
        <w:ind w:left="5" w:right="3"/>
        <w:rPr>
          <w:rFonts w:hint="eastAsia"/>
        </w:rPr>
      </w:pPr>
      <w:r>
        <w:rPr>
          <w:rFonts w:hint="eastAsia"/>
        </w:rPr>
        <w:t>CHAP. 1. Of the Idolatry of Marcellinus, Bishop of Rome, and of the Council of Sinuessa.</w:t>
      </w:r>
    </w:p>
    <w:p w14:paraId="31E5284F">
      <w:pPr>
        <w:ind w:left="5" w:right="3"/>
        <w:rPr>
          <w:rFonts w:hint="eastAsia"/>
        </w:rPr>
      </w:pPr>
      <w:r>
        <w:rPr>
          <w:rFonts w:hint="eastAsia"/>
        </w:rPr>
        <w:t>第1章. 论罗马主教马塞利努斯的偶像崇拜及西努埃萨会议。</w:t>
      </w:r>
    </w:p>
    <w:p w14:paraId="521A38DF">
      <w:pPr>
        <w:ind w:left="5" w:right="3"/>
        <w:rPr>
          <w:rFonts w:hint="eastAsia"/>
        </w:rPr>
      </w:pPr>
    </w:p>
    <w:p w14:paraId="1CD0409E">
      <w:pPr>
        <w:ind w:left="5" w:right="3"/>
        <w:rPr>
          <w:rFonts w:hint="eastAsia"/>
        </w:rPr>
      </w:pPr>
      <w:r>
        <w:rPr>
          <w:rFonts w:hint="eastAsia"/>
        </w:rPr>
        <w:t>L</w:t>
      </w:r>
    </w:p>
    <w:p w14:paraId="71DFC774">
      <w:pPr>
        <w:ind w:left="5" w:right="3"/>
        <w:rPr>
          <w:rFonts w:hint="eastAsia"/>
        </w:rPr>
      </w:pPr>
      <w:r>
        <w:rPr>
          <w:rFonts w:hint="eastAsia"/>
        </w:rPr>
        <w:t>et us follow the thread of this History. In the year of our Lord 302,</w:t>
      </w:r>
    </w:p>
    <w:p w14:paraId="2A19D575">
      <w:pPr>
        <w:ind w:left="5" w:right="3"/>
        <w:rPr>
          <w:rFonts w:hint="eastAsia"/>
        </w:rPr>
      </w:pPr>
      <w:r>
        <w:rPr>
          <w:rFonts w:hint="eastAsia"/>
        </w:rPr>
        <w:t>Marcellinus, Bishop of Rome, burned incense before the Idols, as we read in the Pontifical of Damasus; Anastasius says the same, and Pope Nicholas I in his Epistle to Emperor Michael. In those days, they did not believe that the Pope could not err in faith. This gave occasion to the forging of the Council of Sinuessa, which is so ridiculously contrived that it is impossible things could have been carried out that way. There, Marcellinus, lying on the ground, condemns himself, while the other Bishops say it does not belong to them to condemn him. Baronius acknowledges plain forgery in this Council and says there is imposture in it.</w:t>
      </w:r>
    </w:p>
    <w:p w14:paraId="6950E280">
      <w:pPr>
        <w:ind w:left="5" w:right="3"/>
        <w:rPr>
          <w:rFonts w:hint="eastAsia"/>
        </w:rPr>
      </w:pPr>
      <w:r>
        <w:rPr>
          <w:rFonts w:hint="eastAsia"/>
        </w:rPr>
        <w:t>让我们顺着这段历史的线索走。主后302年，罗马主教马塞利努斯在偶像前烧香，正如我们在《达玛苏教皇录》中读到的；阿纳斯塔修斯也说了同样的话，教皇尼古拉一世在他给迈克尔皇帝的信中也是如此。在那些日子里，他们不相信教皇不会在信仰上犯错。这就为伪造西努埃萨会议提供了机会，那次会议的构思是如此可笑，以至于事情不可能以那种方式进行。在那里，马塞利努斯，躺在地上，自己定自己的罪，而其他主教们却说，定他的罪不属于他们。巴罗尼乌斯承认这次会议是公然的伪造，并说其中有骗局。</w:t>
      </w:r>
    </w:p>
    <w:p w14:paraId="450F2F38">
      <w:pPr>
        <w:ind w:left="5" w:right="3"/>
        <w:rPr>
          <w:rFonts w:hint="eastAsia"/>
        </w:rPr>
      </w:pPr>
    </w:p>
    <w:p w14:paraId="67216928">
      <w:pPr>
        <w:ind w:left="5" w:right="3"/>
        <w:rPr>
          <w:rFonts w:hint="eastAsia"/>
        </w:rPr>
      </w:pPr>
      <w:r>
        <w:rPr>
          <w:rFonts w:hint="eastAsia"/>
        </w:rPr>
        <w:t>CHAP. 2. Of the Judges Appointed by Constantine to Caecilian and the Donatists. And of the Council of Arles.</w:t>
      </w:r>
    </w:p>
    <w:p w14:paraId="27152EA4">
      <w:pPr>
        <w:ind w:left="5" w:right="3"/>
        <w:rPr>
          <w:rFonts w:hint="eastAsia"/>
        </w:rPr>
      </w:pPr>
      <w:r>
        <w:rPr>
          <w:rFonts w:hint="eastAsia"/>
        </w:rPr>
        <w:t>第2章. 论君士坦丁为塞西利安和多纳徒派所委派的审判官。以及阿尔勒会议。</w:t>
      </w:r>
    </w:p>
    <w:p w14:paraId="4EAD24C1">
      <w:pPr>
        <w:ind w:left="5" w:right="3"/>
        <w:rPr>
          <w:rFonts w:hint="eastAsia"/>
        </w:rPr>
      </w:pPr>
    </w:p>
    <w:p w14:paraId="18419B1D">
      <w:pPr>
        <w:ind w:left="5" w:right="3"/>
        <w:rPr>
          <w:rFonts w:hint="eastAsia"/>
        </w:rPr>
      </w:pPr>
      <w:r>
        <w:rPr>
          <w:rFonts w:hint="eastAsia"/>
        </w:rPr>
        <w:t>I</w:t>
      </w:r>
    </w:p>
    <w:p w14:paraId="3E697754">
      <w:pPr>
        <w:ind w:left="5" w:right="3"/>
        <w:rPr>
          <w:rFonts w:hint="eastAsia"/>
        </w:rPr>
      </w:pPr>
      <w:r>
        <w:rPr>
          <w:rFonts w:hint="eastAsia"/>
        </w:rPr>
        <w:t>n the year 312, Emperor Constantine, newly converted to the Christian religion, heard the complaints of the Donatists against Caecilian, Bishop of Carthage, and Felix, Bishop of Aptunga, who had ordained him. To judge their grievances, he appointed as their judges Melchiades, Bishop of Rome; Maternus, Bishop of Cologne; Reticius, Bishop of Autun; and Marinus, Bishop of Arles, along with other bishops living near the city of Rome. The Emperor would not make the Bishop of Rome the sole judge but joined others in commission with him. Melchiades did not complain that the Emperor disparaged his dignity. This action of the Emperor displeased Cardinal du Perron, for in chapter 46, he plainly states that Constantine acted against all ecclesiastical order, condemning that act as irregular and null, and that Constantine protested as much. Baronius likewise, in Annals 314, Section 36, says that Constantine in that point was much inferior to Aurelian, a pagan prince—that is, a pagan behaved better than he and knew better what honor was due to the Bishop of Rome.</w:t>
      </w:r>
    </w:p>
    <w:p w14:paraId="2F8CC4F5">
      <w:pPr>
        <w:ind w:left="5" w:right="3"/>
        <w:rPr>
          <w:rFonts w:hint="eastAsia"/>
        </w:rPr>
      </w:pPr>
      <w:r>
        <w:rPr>
          <w:rFonts w:hint="eastAsia"/>
        </w:rPr>
        <w:t>312年，刚归信基督教的君士坦丁皇帝，听取了多纳徒派对迦太基主教塞西利安和曾为他按立的阿普通加主教腓力斯的申诉。为审理他们的申诉，他任命了罗马主教米尔基阿德斯、科隆主教马特努斯、奥坦主教雷提修斯、阿尔勒主教马里努斯，以及其他住在罗马城附近的主教们为他们的审判官。皇帝没有让罗马主教作唯一的审判官，而是让他与其他人一同审理。米尔基阿德斯没有抱怨皇帝贬低了他的尊严。皇帝的这个行为使杜·佩龙红衣主教不悦，因为在第46章中，他清楚地表明，君士坦丁的行为违反了所有教会的秩序，谴责那个行为是不合常规和无效的，并且君士坦丁也作了同样的抗议。巴罗尼乌斯，在《编年史》314年第36节中，也说君士坦丁在那一点上远不如一个异教君王奥勒良——也就是说，一个异教徒的行为比他好，并且更知道罗马主教应得的尊荣。</w:t>
      </w:r>
    </w:p>
    <w:p w14:paraId="7682763B">
      <w:pPr>
        <w:ind w:left="5" w:right="3"/>
        <w:rPr>
          <w:rFonts w:hint="eastAsia"/>
        </w:rPr>
      </w:pPr>
    </w:p>
    <w:p w14:paraId="63165A6E">
      <w:pPr>
        <w:ind w:left="5" w:right="3"/>
        <w:rPr>
          <w:rFonts w:hint="eastAsia"/>
        </w:rPr>
      </w:pPr>
      <w:r>
        <w:rPr>
          <w:rFonts w:hint="eastAsia"/>
        </w:rPr>
        <w:t>It is true that Constantine protested that it did not belong to him to judge the cause of the Donatists, which was purely ecclesiastical, saying that it belonged not to him to judge a bishop’s cause. But he did not protest that his appointment of ecclesiastical judges to decide it was against all order. No doubt when Augustine says (Epistles 162 &amp; 166) that Constantine delegated the trial of that matter to bishops, Melchiades was included among those bishops. Therefore, he also calls the other bishops colleagues of Melchiades and his companions in office. Eusebius likewise, and Optatus in relating that history, place him in the same rank as the others.</w:t>
      </w:r>
    </w:p>
    <w:p w14:paraId="2BACA9DA">
      <w:pPr>
        <w:ind w:left="5" w:right="3"/>
        <w:rPr>
          <w:rFonts w:hint="eastAsia"/>
        </w:rPr>
      </w:pPr>
      <w:r>
        <w:rPr>
          <w:rFonts w:hint="eastAsia"/>
        </w:rPr>
        <w:t>诚然，君士坦丁抗议说，审判多纳徒派的案件不属于他，因为那是纯粹的教会事务，他说审判一个主教的案件不属于他。但他没有抗议他任命教会审判官来裁决此事是违反所有秩序的。毫无疑问，当奥古斯丁说（书信162 &amp; 166）君士坦丁将那件事的审判权委托给主教们时，米尔基阿德斯也在那些主教之中。因此，他也称其他主教为米尔基阿德斯的同僚和他的同工。优西比乌和奥普塔图斯在叙述那段历史时，也将他与其他主教置于同等的地位。</w:t>
      </w:r>
    </w:p>
    <w:p w14:paraId="2B6F68AF">
      <w:pPr>
        <w:ind w:left="5" w:right="3"/>
        <w:rPr>
          <w:rFonts w:hint="eastAsia"/>
        </w:rPr>
      </w:pPr>
    </w:p>
    <w:p w14:paraId="3E798058">
      <w:pPr>
        <w:ind w:left="5" w:right="3"/>
        <w:rPr>
          <w:rFonts w:hint="eastAsia"/>
        </w:rPr>
      </w:pPr>
      <w:r>
        <w:rPr>
          <w:rFonts w:hint="eastAsia"/>
        </w:rPr>
        <w:t>That Melchiades did not act as judge of that question by his own authority but only by the Emperor’s command is shown by St. Augustine (Epistle 162), saying: “Melchiades did not usurp that judgment, for the Emperor, at the request of the Donatists, sent bishops to be judges to sit with him and determine what they should think just about that cause.” I mention this because the Cardinal has the audacity to deny that Melchiades was appointed judge by the Emperor.</w:t>
      </w:r>
    </w:p>
    <w:p w14:paraId="74E12D23">
      <w:pPr>
        <w:ind w:left="5" w:right="3"/>
        <w:rPr>
          <w:rFonts w:hint="eastAsia"/>
        </w:rPr>
      </w:pPr>
      <w:r>
        <w:rPr>
          <w:rFonts w:hint="eastAsia"/>
        </w:rPr>
        <w:t>圣奥古斯丁（书信162）表明，米尔基阿德斯不是凭着自己的权威来审判那个问题，而只是凭着皇帝的命令，他说：“米尔基阿德斯没有篡夺那个审判权，因为皇帝，应多纳徒派的要求，派了主教们作审判官，与他一同坐堂，并决定他们认为关于那件事什么是公正的。”我提到这一点，是因为红衣主教竟敢否认米尔基阿德斯是由皇帝任命为审判官的。</w:t>
      </w:r>
    </w:p>
    <w:p w14:paraId="7C45AACD">
      <w:pPr>
        <w:ind w:left="5" w:right="3"/>
        <w:rPr>
          <w:rFonts w:hint="eastAsia"/>
        </w:rPr>
      </w:pPr>
    </w:p>
    <w:p w14:paraId="0C5F32B8">
      <w:pPr>
        <w:ind w:left="5" w:right="3"/>
        <w:rPr>
          <w:rFonts w:hint="eastAsia"/>
        </w:rPr>
      </w:pPr>
      <w:r>
        <w:rPr>
          <w:rFonts w:hint="eastAsia"/>
        </w:rPr>
        <w:t>By these bishops—the Emperor’s delegates—the Donatists were condemned, and Caecilian was absolved. But from that judgment, the Donatists appealed to the Emperor, who, overcome by their persistence, ordered that the cause should be judged again in a council at Arles, where the judgment pronounced by Melchiades and his associates was examined. That council was assembled by the Emperor’s absolute command, as he himself states in his epistle to Chrestus, Bishop of Syracuse (which Eusebius includes in the tenth book of his history, chapter 5): “We have (says he) commanded that a great number of bishops should meet at Arles on the first of August.” For Constantine did not think that the judgment of the Bishop of Rome could not be retracted. Certainly, the bishops assembled at Arles would never have made themselves judges of the Roman Bishop’s judgment if they had acknowledged him as head of the universal Church. And Melchiades would have complained that the dignity of his see was thereby impaired and his authority diminished—yet he did not and allowed his judgment to undergo the scrutiny of a particular council.</w:t>
      </w:r>
    </w:p>
    <w:p w14:paraId="7152B455">
      <w:pPr>
        <w:ind w:left="5" w:right="3"/>
        <w:rPr>
          <w:rFonts w:hint="eastAsia"/>
        </w:rPr>
      </w:pPr>
      <w:r>
        <w:rPr>
          <w:rFonts w:hint="eastAsia"/>
        </w:rPr>
        <w:t>由这些主教们——皇帝的代表们——多纳徒派被定罪，塞西利安被赦免。但多纳徒派对那个判决向皇帝提出上诉，皇帝被他们的坚持所克服，下令在阿尔勒的一次会议中再次审理那个案件，在那里，米尔基阿德斯和他的同僚所宣判的判决受到了审查。那次会议是根据皇帝的绝对命令召集的，正如他自己在给叙拉古主教克雷斯图斯的信中（优西比乌将其收入他的历史第十卷第五章）所说的：“我们已（他说）命令大批主教在八月一日在阿尔勒集会。”因为君士坦丁不认为罗马主教的判决不可撤销。当然，如果在阿尔勒集会的主教们曾承认罗马主教为普世教会的元首，他们就绝不会让自己成为罗马主教判决的审判官。而米尔基阿德斯会抱怨说，他的教区的尊严因此受到损害，他的权威也被削弱了——然而他没有，并且允许他的判决受到一次特定会议的审查。</w:t>
      </w:r>
    </w:p>
    <w:p w14:paraId="5D30E4BC">
      <w:pPr>
        <w:ind w:left="5" w:right="3"/>
        <w:rPr>
          <w:rFonts w:hint="eastAsia"/>
        </w:rPr>
      </w:pPr>
    </w:p>
    <w:p w14:paraId="2076EA53">
      <w:pPr>
        <w:ind w:left="5" w:right="3"/>
        <w:rPr>
          <w:rFonts w:hint="eastAsia"/>
        </w:rPr>
      </w:pPr>
      <w:r>
        <w:rPr>
          <w:rFonts w:hint="eastAsia"/>
        </w:rPr>
        <w:t>That this Council of Arles did not acknowledge the Bishop of Rome as their superior or judge of their actions is evident not only because they were assembled to judge Melchiades and examine his sentence against the Donatists but also by the acts of said synod related by Baronius. For that synod writes to Sylvester, Bishop of Rome, commanding him in these words: “To our lord and most holy brother Sylvester, Roman Bishop,</w:t>
      </w:r>
    </w:p>
    <w:p w14:paraId="6014173F">
      <w:pPr>
        <w:ind w:left="5" w:right="3"/>
        <w:rPr>
          <w:rFonts w:hint="eastAsia"/>
        </w:rPr>
      </w:pPr>
      <w:r>
        <w:rPr>
          <w:rFonts w:hint="eastAsia"/>
        </w:rPr>
        <w:t>Marinus and the assembly of bishops convocated…</w:t>
      </w:r>
    </w:p>
    <w:p w14:paraId="1918E20D">
      <w:pPr>
        <w:ind w:left="5" w:right="3"/>
        <w:rPr>
          <w:rFonts w:hint="eastAsia"/>
        </w:rPr>
      </w:pPr>
      <w:r>
        <w:rPr>
          <w:rFonts w:hint="eastAsia"/>
        </w:rPr>
        <w:t>At Arles. We have signified unto your charity that which we have by common consent decreed, that all may know what they must hereafter observe.” They call Sylvester their brother and give him no higher title than that of Bishop. They ask him no approval of their decrees but signify unto him what they have decreed.</w:t>
      </w:r>
    </w:p>
    <w:p w14:paraId="06E8AFB3">
      <w:pPr>
        <w:ind w:left="5" w:right="3"/>
        <w:rPr>
          <w:rFonts w:hint="eastAsia"/>
        </w:rPr>
      </w:pPr>
      <w:r>
        <w:rPr>
          <w:rFonts w:hint="eastAsia"/>
        </w:rPr>
        <w:t>阿尔勒会议不承认罗马主教为他们的上级或他们行为的审判官，这一点不仅从他们聚集起来审判米尔基阿德斯并审查他对多纳徒派的判决中可以明显看出，而且也从巴罗尼乌斯所记述的该会议的行为中可以明显看出。因为那次会议写信给罗马主教西尔维斯特，用这些话命令他：“致我们的主和最圣洁的弟兄，罗马主教西尔维斯特，马里努斯和在阿尔勒召集的主教会议……我们已向你的仁慈表明，我们已共同同意所颁布的法令，以便所有人都能知道他们以后必须遵守什么。”他们称西尔维斯特为他们的弟兄，只给予他主教的头衔，没有更高的头衔。他们不请求他批准他们的法令，只是向他表明他们已颁布的法令。</w:t>
      </w:r>
    </w:p>
    <w:p w14:paraId="3CDAFE73">
      <w:pPr>
        <w:ind w:left="5" w:right="3"/>
        <w:rPr>
          <w:rFonts w:hint="eastAsia"/>
        </w:rPr>
      </w:pPr>
    </w:p>
    <w:p w14:paraId="622BD921">
      <w:pPr>
        <w:ind w:left="5" w:right="3"/>
        <w:rPr>
          <w:rFonts w:hint="eastAsia"/>
        </w:rPr>
      </w:pPr>
      <w:r>
        <w:rPr>
          <w:rFonts w:hint="eastAsia"/>
        </w:rPr>
        <w:t>Baronius brings forth another Epistle of the same Synod, which the learned Pithoeus lent him, where that Synod gives a reason why they signify to him what they had decreed: that he should make it known unto others. “We have given order that this should be declared unto all by thee who holdest the greatest Dioceses.” They say not it is because he was the head of the Church but because he had a larger Diocese.</w:t>
      </w:r>
    </w:p>
    <w:p w14:paraId="78EDE897">
      <w:pPr>
        <w:ind w:left="5" w:right="3"/>
        <w:rPr>
          <w:rFonts w:hint="eastAsia"/>
        </w:rPr>
      </w:pPr>
      <w:r>
        <w:rPr>
          <w:rFonts w:hint="eastAsia"/>
        </w:rPr>
        <w:t>巴罗尼乌斯又拿出了同一会议的另一封信，是博学的皮托厄斯借给他的，信中那个会议给出了一个理由，说明他们为何要向他表明他们已颁布的法令：好让他向其他人宣告。“我们已下令，此事应由你，那掌管最大教区的人，向所有人宣告。”他们没有说这是因为他是教会的元首，而是因为他有一个更大的教区。</w:t>
      </w:r>
    </w:p>
    <w:p w14:paraId="5152F11B">
      <w:pPr>
        <w:ind w:left="5" w:right="3"/>
        <w:rPr>
          <w:rFonts w:hint="eastAsia"/>
        </w:rPr>
      </w:pPr>
    </w:p>
    <w:p w14:paraId="4505CAD3">
      <w:pPr>
        <w:ind w:left="5" w:right="3"/>
        <w:rPr>
          <w:rFonts w:hint="eastAsia"/>
        </w:rPr>
      </w:pPr>
      <w:r>
        <w:rPr>
          <w:rFonts w:hint="eastAsia"/>
        </w:rPr>
        <w:t>CHAP. 3. Of the deliverance and establishment of the</w:t>
      </w:r>
    </w:p>
    <w:p w14:paraId="33BE18CC">
      <w:pPr>
        <w:ind w:left="5" w:right="3"/>
        <w:rPr>
          <w:rFonts w:hint="eastAsia"/>
        </w:rPr>
      </w:pPr>
      <w:r>
        <w:rPr>
          <w:rFonts w:hint="eastAsia"/>
        </w:rPr>
        <w:t>Church under Constantine.</w:t>
      </w:r>
    </w:p>
    <w:p w14:paraId="5DDB3950">
      <w:pPr>
        <w:ind w:left="5" w:right="3"/>
        <w:rPr>
          <w:rFonts w:hint="eastAsia"/>
        </w:rPr>
      </w:pPr>
      <w:r>
        <w:rPr>
          <w:rFonts w:hint="eastAsia"/>
        </w:rPr>
        <w:t>第3章. 论在君士坦丁治下教会的拯救与建立。</w:t>
      </w:r>
    </w:p>
    <w:p w14:paraId="172CB4AC">
      <w:pPr>
        <w:ind w:left="5" w:right="3"/>
        <w:rPr>
          <w:rFonts w:hint="eastAsia"/>
        </w:rPr>
      </w:pPr>
    </w:p>
    <w:p w14:paraId="3F596515">
      <w:pPr>
        <w:ind w:left="5" w:right="3"/>
        <w:rPr>
          <w:rFonts w:hint="eastAsia"/>
        </w:rPr>
      </w:pPr>
      <w:r>
        <w:rPr>
          <w:rFonts w:hint="eastAsia"/>
        </w:rPr>
        <w:t>T</w:t>
      </w:r>
    </w:p>
    <w:p w14:paraId="1B44ECFF">
      <w:pPr>
        <w:ind w:left="5" w:right="3"/>
        <w:rPr>
          <w:rFonts w:hint="eastAsia"/>
        </w:rPr>
      </w:pPr>
      <w:r>
        <w:rPr>
          <w:rFonts w:hint="eastAsia"/>
        </w:rPr>
        <w:t>hat was the time when Emperor Constantine, having embraced and professed the Christian religion, the Christian Church—which had been cruelly persecuted for the space of three hundred years—was delivered from that horrible oppression. Then churches were planted all over the Empire, and suddenly the Church had a new face. Bishops could meet with full liberty to oversee the government of the Church and the unity in doctrine. It was then or never that the Bishop of Rome should have shown himself to take charge of all things and give strength to that new establishment, if he had been head of the Universal Church. Then deputies from all parts should have come to him to be ruled and guided in that raising of the Church, which Constantine labored for with all his power. At least, the Emperor should have sought counsel from the Roman Bishop and asked him to assist with his authority. But no such thing happened.</w:t>
      </w:r>
    </w:p>
    <w:p w14:paraId="15F8AE30">
      <w:pPr>
        <w:ind w:left="5" w:right="3"/>
        <w:rPr>
          <w:rFonts w:hint="eastAsia"/>
        </w:rPr>
      </w:pPr>
      <w:r>
        <w:rPr>
          <w:rFonts w:hint="eastAsia"/>
        </w:rPr>
        <w:t>那是君士坦丁皇帝接受并信奉基督教的时代，曾遭受三百多年残酷迫害的基督教会，从那可怕的压迫中被拯救出来。那时，教会在整个帝国各地建立，教会突然有了新的面貌。主教们可以自由地聚集，监督教会的治理和教义的合一。如果罗马主教曾是普世教会的元首，那么那时或永远不会，他应该显明自己，掌管一切，并为那个新的建立提供力量。那时，各地的代表应该来找他，受他的统治和引导，来兴起教会，而君士坦丁曾尽其所能地为此努力。至少，皇帝应该曾向罗马主教寻求建议，并请他用他的权威协助。但没有这样的事发生。</w:t>
      </w:r>
    </w:p>
    <w:p w14:paraId="232144BB">
      <w:pPr>
        <w:ind w:left="5" w:right="3"/>
        <w:rPr>
          <w:rFonts w:hint="eastAsia"/>
        </w:rPr>
      </w:pPr>
    </w:p>
    <w:p w14:paraId="156E903E">
      <w:pPr>
        <w:ind w:left="5" w:right="3"/>
        <w:rPr>
          <w:rFonts w:hint="eastAsia"/>
        </w:rPr>
      </w:pPr>
      <w:r>
        <w:rPr>
          <w:rFonts w:hint="eastAsia"/>
        </w:rPr>
        <w:t>At that time, Sylvester was Bishop of Rome, who never appeared in that great work, and of him, the ancient histories speak little more than if he had not been in the world. Not one letter, not one action of his is recorded whereby he contributed to that new creation—which is extensively and accurately described by Eusebius, Theodoret, Socrates, and Sozomen. Upon these historians (all but Sozomen), M. du Perron bestows many harsh words, as upon men ill-disposed toward the Roman Church—calling one an Arian, another a Novatian, another an enemy to the Church of Rome—and all these mere slanders. That’s a short way to answer objections drawn from the Fathers: to revile them.</w:t>
      </w:r>
    </w:p>
    <w:p w14:paraId="40E44EEB">
      <w:pPr>
        <w:ind w:left="5" w:right="3"/>
        <w:rPr>
          <w:rFonts w:hint="eastAsia"/>
        </w:rPr>
      </w:pPr>
      <w:r>
        <w:rPr>
          <w:rFonts w:hint="eastAsia"/>
        </w:rPr>
        <w:t>在那个时候，西尔维斯特是罗马主教，他从未在那项伟大的工作中出现过，关于他，古代的历史记载甚少，仿佛他从未存在过一样。没有一封信，没有一个行动被记录下来，表明他曾对那次新的创造有所贡献——而那次新的创造，由优西比乌、提奥多勒、苏格拉底和索佐门作了广泛而准确的描述。对于这些历史学家（除了索佐门），杜·佩龙先生说了许多严厉的话，仿佛他们是对罗马教会心怀恶意的人——称一个是亚流派，另一个是诺瓦天派，另一个是罗马教会的敌人——而所有这些都只是诽谤。那是回答从教父们那里引出的反对意见的一个捷径：辱骂他们。</w:t>
      </w:r>
    </w:p>
    <w:p w14:paraId="6F069A76">
      <w:pPr>
        <w:ind w:left="5" w:right="3"/>
        <w:rPr>
          <w:rFonts w:hint="eastAsia"/>
        </w:rPr>
      </w:pPr>
    </w:p>
    <w:p w14:paraId="7E7E2230">
      <w:pPr>
        <w:ind w:left="5" w:right="3"/>
        <w:rPr>
          <w:rFonts w:hint="eastAsia"/>
        </w:rPr>
      </w:pPr>
      <w:r>
        <w:rPr>
          <w:rFonts w:hint="eastAsia"/>
        </w:rPr>
        <w:t>The Emperor had near his person some bishops whom he favored, such as Hosius, Bishop of Córdoba in Spain; Eusebius, Bishop of Caesarea in Palestine; and some others, by whose counsel he guided that holy and excellent work—not expecting the counsel, much less the will, of the Bishop of Rome.</w:t>
      </w:r>
    </w:p>
    <w:p w14:paraId="51C682C7">
      <w:pPr>
        <w:ind w:left="5" w:right="3"/>
        <w:rPr>
          <w:rFonts w:hint="eastAsia"/>
        </w:rPr>
      </w:pPr>
      <w:r>
        <w:rPr>
          <w:rFonts w:hint="eastAsia"/>
        </w:rPr>
        <w:t>皇帝身边有几位他偏爱的主教，如西班牙科尔多瓦的主教何西乌；巴勒斯坦凯撒利亚的主教优西比乌；以及其他一些人，他借着他们的建议，引导那项神圣而卓越的工作——不期待罗马主教的建议，更不用说他的意愿了。</w:t>
      </w:r>
    </w:p>
    <w:p w14:paraId="11E7CA18">
      <w:pPr>
        <w:ind w:left="5" w:right="3"/>
        <w:rPr>
          <w:rFonts w:hint="eastAsia"/>
        </w:rPr>
      </w:pPr>
    </w:p>
    <w:p w14:paraId="72F6A3D6">
      <w:pPr>
        <w:ind w:left="5" w:right="3"/>
        <w:rPr>
          <w:rFonts w:hint="eastAsia"/>
        </w:rPr>
      </w:pPr>
      <w:r>
        <w:rPr>
          <w:rFonts w:hint="eastAsia"/>
        </w:rPr>
        <w:t>CHAP. 4: Of Arius and Hosius</w:t>
      </w:r>
    </w:p>
    <w:p w14:paraId="421A38C3">
      <w:pPr>
        <w:ind w:left="5" w:right="3"/>
        <w:rPr>
          <w:rFonts w:hint="eastAsia"/>
        </w:rPr>
      </w:pPr>
      <w:r>
        <w:rPr>
          <w:rFonts w:hint="eastAsia"/>
        </w:rPr>
        <w:t>Sent to Alexandria. Of Sylvester and the Roman Council.</w:t>
      </w:r>
    </w:p>
    <w:p w14:paraId="1DDCCF85">
      <w:pPr>
        <w:ind w:left="5" w:right="3"/>
        <w:rPr>
          <w:rFonts w:hint="eastAsia"/>
        </w:rPr>
      </w:pPr>
      <w:r>
        <w:rPr>
          <w:rFonts w:hint="eastAsia"/>
        </w:rPr>
        <w:t>第4章：论亚流和被派往亚历山大里亚的何西乌。论西尔维斯特和罗马会议。</w:t>
      </w:r>
    </w:p>
    <w:p w14:paraId="6BC90ABE">
      <w:pPr>
        <w:ind w:left="5" w:right="3"/>
        <w:rPr>
          <w:rFonts w:hint="eastAsia"/>
        </w:rPr>
      </w:pPr>
    </w:p>
    <w:p w14:paraId="585A787A">
      <w:pPr>
        <w:ind w:left="5" w:right="3"/>
        <w:rPr>
          <w:rFonts w:hint="eastAsia"/>
        </w:rPr>
      </w:pPr>
      <w:r>
        <w:rPr>
          <w:rFonts w:hint="eastAsia"/>
        </w:rPr>
        <w:t>I</w:t>
      </w:r>
    </w:p>
    <w:p w14:paraId="52A2D4D6">
      <w:pPr>
        <w:ind w:left="5" w:right="3"/>
        <w:rPr>
          <w:rFonts w:hint="eastAsia"/>
        </w:rPr>
      </w:pPr>
      <w:r>
        <w:rPr>
          <w:rFonts w:hint="eastAsia"/>
        </w:rPr>
        <w:t>n the year of our Lord 315, Arius began to trouble the Church of</w:t>
      </w:r>
    </w:p>
    <w:p w14:paraId="56375CA0">
      <w:pPr>
        <w:ind w:left="5" w:right="3"/>
        <w:rPr>
          <w:rFonts w:hint="eastAsia"/>
        </w:rPr>
      </w:pPr>
      <w:r>
        <w:rPr>
          <w:rFonts w:hint="eastAsia"/>
        </w:rPr>
        <w:t>Alexandria with his doctrine. That spark, having met with fuel, grew into a great flame, which wrought great ruin in the Church for many ages. Alexander, Bishop of Alexandria, virtuously opposed Arius, and the faithful bishops of Africa, Asia, and Egypt labored to quench that fire. The Bishop of Rome alone remained silent and, being far from the trouble, left the matter to others. Had he been head of the Universal Church, it would have been his duty to silence Arius or summon the contending parties to appear before the Papal See—or to send legates to judge in his name. But that was beyond his power, and his judgment held no more authority than that of any other bishop. Therefore, he did not meddle in that business.</w:t>
      </w:r>
    </w:p>
    <w:p w14:paraId="1F5DB099">
      <w:pPr>
        <w:ind w:left="5" w:right="3"/>
        <w:rPr>
          <w:rFonts w:hint="eastAsia"/>
        </w:rPr>
      </w:pPr>
      <w:r>
        <w:rPr>
          <w:rFonts w:hint="eastAsia"/>
        </w:rPr>
        <w:t>主后315年，亚流开始用他的教义扰乱亚历山大里亚教会。那火花，遇到了燃料，变成了大火，在教会中造成了许多时代的巨大破坏。亚历山大里亚主教亚历山大，勇敢地反对亚流，非洲、亚洲和埃及的忠信主教们也努力扑灭那火。只有罗马主教保持沉默，他远离那麻烦，把事情留给了别人。如果他曾是普世教会的元首，他的责任本该是使亚流沉默，或传唤争论的双方到教皇教区前——或派遣使节以他的名义审判。但那超出了他的能力，他的判决并不比任何其他主教的判决更有权威。因此，他没有干预那件事。</w:t>
      </w:r>
    </w:p>
    <w:p w14:paraId="520A68B5">
      <w:pPr>
        <w:ind w:left="5" w:right="3"/>
        <w:rPr>
          <w:rFonts w:hint="eastAsia"/>
        </w:rPr>
      </w:pPr>
    </w:p>
    <w:p w14:paraId="0373B80C">
      <w:pPr>
        <w:ind w:left="5" w:right="3"/>
        <w:rPr>
          <w:rFonts w:hint="eastAsia"/>
        </w:rPr>
      </w:pPr>
      <w:r>
        <w:rPr>
          <w:rFonts w:hint="eastAsia"/>
        </w:rPr>
        <w:t>Ten years passed in contentions until Emperor Constantine intervened. To that end, he sent the aforementioned Hosius to Alexandria to settle the dispute with his wisdom. Here, the boldness of Baronius is shamefully reckless, presuming without proof to assert that Hosius was a legate of Sylvester—seeing that historians testify he was sent by Constantine and make no mention here of the Bishop of Rome.</w:t>
      </w:r>
    </w:p>
    <w:p w14:paraId="7730476A">
      <w:pPr>
        <w:ind w:left="5" w:right="3"/>
        <w:rPr>
          <w:rFonts w:hint="eastAsia"/>
        </w:rPr>
      </w:pPr>
      <w:r>
        <w:rPr>
          <w:rFonts w:hint="eastAsia"/>
        </w:rPr>
        <w:t>十年过去了，纷争不断，直到君士坦丁皇帝介入。为此，他派遣了上述的何西乌到亚历山大里亚，用他的智慧来解决争端。在此，巴罗尼乌斯的胆大妄为是可耻的，他未经证明就断言何西乌是西尔维斯特的使节——因为历史学家们作证他是君士坦丁派遣的，并且这里没有提到罗马主教。</w:t>
      </w:r>
    </w:p>
    <w:p w14:paraId="19800614">
      <w:pPr>
        <w:ind w:left="5" w:right="3"/>
        <w:rPr>
          <w:rFonts w:hint="eastAsia"/>
        </w:rPr>
      </w:pPr>
    </w:p>
    <w:p w14:paraId="558E9B15">
      <w:pPr>
        <w:ind w:left="5" w:right="3"/>
        <w:rPr>
          <w:rFonts w:hint="eastAsia"/>
        </w:rPr>
      </w:pPr>
      <w:r>
        <w:rPr>
          <w:rFonts w:hint="eastAsia"/>
        </w:rPr>
        <w:t>Socrates, in Book 1, Chapter 4, says that Constantine sent Hosius because the Emperor loved him dearly and held him in great esteem. Therefore, Hosius reported not to Sylvester but to the Emperor who had sent him. Also, Hosius carried letters and instructions from Constantine, not from Sylvester. In Book 2 of Eusebius’s Life of Constantine, Chapter 63, there are letters from the Emperor to the bishops of Egypt—of which Hosius was the bearer—wherein the Emperor explains why he had sent Hosius to them. And in those letters, no mention is made of the Bishop of Rome.</w:t>
      </w:r>
    </w:p>
    <w:p w14:paraId="436B8043">
      <w:pPr>
        <w:ind w:left="5" w:right="3"/>
        <w:rPr>
          <w:rFonts w:hint="eastAsia"/>
        </w:rPr>
      </w:pPr>
      <w:r>
        <w:rPr>
          <w:rFonts w:hint="eastAsia"/>
        </w:rPr>
        <w:t>苏格拉底，在第一卷第四章中说，君士坦丁派遣何西乌，是因为皇帝非常爱他，并且非常尊敬他。因此，何西乌不是向西尔维斯特报告，而是向派遣他的皇帝报告。而且，何西乌携带的是君士坦丁的信函和指示，而不是西尔维斯特的。在优西比乌的《君士坦丁传》第二卷第六十三章中，有皇帝写给埃及主教们的信——何西乌是送信人——信中皇帝解释了为何派遣何西乌到他们那里去。而在那些信中，没有提到罗马主教。</w:t>
      </w:r>
    </w:p>
    <w:p w14:paraId="704A6584">
      <w:pPr>
        <w:ind w:left="5" w:right="3"/>
        <w:rPr>
          <w:rFonts w:hint="eastAsia"/>
        </w:rPr>
      </w:pPr>
    </w:p>
    <w:p w14:paraId="34D0AEFA">
      <w:pPr>
        <w:ind w:left="5" w:right="3"/>
        <w:rPr>
          <w:rFonts w:hint="eastAsia"/>
        </w:rPr>
      </w:pPr>
      <w:r>
        <w:rPr>
          <w:rFonts w:hint="eastAsia"/>
        </w:rPr>
        <w:t>All that our adversaries bring forth regarding the actions of Sylvester is taken not from the authors of that age or the next but from ridiculous legends, which claim that Sylvester baptized Constantine and healed him of leprosy when the Emperor supposedly prepared a bath for himself with the blood of infants. They also say that he granted Sylvester the Empire of the West and the City of Rome and held his horse’s bridle. There is also mention of a dragon that Sylvester fought, along with a thousand idle tales, which anyone with common sense and some small knowledge of ancient history will recognize as false. Therefore, the Cardinal makes no use of them and no mention.</w:t>
      </w:r>
    </w:p>
    <w:p w14:paraId="18F51A04">
      <w:pPr>
        <w:ind w:left="5" w:right="3"/>
        <w:rPr>
          <w:rFonts w:hint="eastAsia"/>
        </w:rPr>
      </w:pPr>
      <w:r>
        <w:rPr>
          <w:rFonts w:hint="eastAsia"/>
        </w:rPr>
        <w:t>我们的对手所提出的关于西尔维斯特行为的一切，都不是取自那个时代或下一个时代的作者，而是取自可笑的传说，这些传说声称西尔维斯特为君士坦丁施洗，并在皇帝据说为自己预备了一个用婴儿血洗澡的浴池时，治好了他的麻风病。他们还说，他将西方的帝国和罗马城赐给了西尔维斯特，并为他牵着马的缰绳。还有提到西尔维斯特曾与一条龙搏斗，以及上千个无稽之谈，任何有常识和对古代史稍有了解的人，都会认识到那是假的。因此，红衣主教没有利用它们，也没有提及。</w:t>
      </w:r>
    </w:p>
    <w:p w14:paraId="79ADBBCF">
      <w:pPr>
        <w:ind w:left="5" w:right="3"/>
        <w:rPr>
          <w:rFonts w:hint="eastAsia"/>
        </w:rPr>
      </w:pPr>
    </w:p>
    <w:p w14:paraId="106C171D">
      <w:pPr>
        <w:ind w:left="5" w:right="3"/>
        <w:rPr>
          <w:rFonts w:hint="eastAsia"/>
        </w:rPr>
      </w:pPr>
      <w:r>
        <w:rPr>
          <w:rFonts w:hint="eastAsia"/>
        </w:rPr>
        <w:t>Similarly absurd is the so-called Roman Council, found in the first volume of the Councils, where Sylvester presides and where it is decreed that no kings shall judge the Bishop of Rome. Yet at that time, there was no king in the entire Roman Empire. Moreover, the date of the consuls is false: Constantine never had a colleague in the consulate named Priscus. And Crispus, Constantine’s son, had died before the Council of Nicaea, after which they fabricated this forged Roman Council. That poor Council is a ridiculous fiction, written in a barbarous style, where even Baronius admits there is not one line without error.</w:t>
      </w:r>
    </w:p>
    <w:p w14:paraId="756FF8F0">
      <w:pPr>
        <w:ind w:left="5" w:right="3"/>
        <w:rPr>
          <w:rFonts w:hint="eastAsia"/>
        </w:rPr>
      </w:pPr>
      <w:r>
        <w:rPr>
          <w:rFonts w:hint="eastAsia"/>
        </w:rPr>
        <w:t>同样荒谬的是所谓的罗马会议，见于《会议录》第一卷，其中西尔维斯特主持，并规定任何国王都不得审判罗马主教。然而在那个时候，整个罗马帝国都没有国王。此外，执政官的日期也是假的：君士坦丁从未有过一位名叫普里斯库斯的执政官同僚。而君士坦丁的儿子克里斯普斯，在尼西亚会议之前就已经去世了，之后他们才伪造了这个伪罗马会议。那个可怜的会议是一个可笑的虚构，用一种野蛮的风格写成，就连巴罗尼乌斯也承认，其中没有一行没有错误。</w:t>
      </w:r>
    </w:p>
    <w:p w14:paraId="35672B17">
      <w:pPr>
        <w:ind w:left="5" w:right="3"/>
        <w:rPr>
          <w:rFonts w:hint="eastAsia"/>
        </w:rPr>
      </w:pPr>
    </w:p>
    <w:p w14:paraId="6991597F">
      <w:pPr>
        <w:ind w:left="5" w:right="3"/>
        <w:rPr>
          <w:rFonts w:hint="eastAsia"/>
        </w:rPr>
      </w:pPr>
      <w:r>
        <w:rPr>
          <w:rFonts w:hint="eastAsia"/>
        </w:rPr>
        <w:t>CHAP. 5. Of the Diversity of the Churches in Observing the Day of Easter.</w:t>
      </w:r>
    </w:p>
    <w:p w14:paraId="4421EE7F">
      <w:pPr>
        <w:ind w:left="5" w:right="3"/>
        <w:rPr>
          <w:rFonts w:hint="eastAsia"/>
        </w:rPr>
      </w:pPr>
      <w:r>
        <w:rPr>
          <w:rFonts w:hint="eastAsia"/>
        </w:rPr>
        <w:t>第5章. 论众教会在遵守复活节日期上的多样性。</w:t>
      </w:r>
    </w:p>
    <w:p w14:paraId="3079AA80">
      <w:pPr>
        <w:ind w:left="5" w:right="3"/>
        <w:rPr>
          <w:rFonts w:hint="eastAsia"/>
        </w:rPr>
      </w:pPr>
    </w:p>
    <w:p w14:paraId="2397957B">
      <w:pPr>
        <w:ind w:left="5" w:right="3"/>
        <w:rPr>
          <w:rFonts w:hint="eastAsia"/>
        </w:rPr>
      </w:pPr>
      <w:r>
        <w:rPr>
          <w:rFonts w:hint="eastAsia"/>
        </w:rPr>
        <w:t>T</w:t>
      </w:r>
    </w:p>
    <w:p w14:paraId="373B8B58">
      <w:pPr>
        <w:ind w:left="5" w:right="3"/>
        <w:rPr>
          <w:rFonts w:hint="eastAsia"/>
        </w:rPr>
      </w:pPr>
      <w:r>
        <w:rPr>
          <w:rFonts w:hint="eastAsia"/>
        </w:rPr>
        <w:t>he 324th year of our Lord is the year immediately preceding the</w:t>
      </w:r>
    </w:p>
    <w:p w14:paraId="69488AA1">
      <w:pPr>
        <w:ind w:left="5" w:right="3"/>
        <w:rPr>
          <w:rFonts w:hint="eastAsia"/>
        </w:rPr>
      </w:pPr>
      <w:r>
        <w:rPr>
          <w:rFonts w:hint="eastAsia"/>
        </w:rPr>
        <w:t>Council of Nicaea. At that time, many Churches in the East still retained the old custom of celebrating Easter on the 14th day of the March moon, following the example of the Jews—thereby differing from the custom of the Church of Rome and the judgment that Victor, Bishop of Rome, had pronounced over 120 years earlier. Yet they were not therefore considered schismatics or heretics. For the neighboring Churches, which observed Easter on the Lord’s Day, chose rather to live in peace with them than to defer to the judgment of the Bishop of Rome.</w:t>
      </w:r>
    </w:p>
    <w:p w14:paraId="6B20477A">
      <w:pPr>
        <w:ind w:left="5" w:right="3"/>
        <w:rPr>
          <w:rFonts w:hint="eastAsia"/>
        </w:rPr>
      </w:pPr>
      <w:r>
        <w:rPr>
          <w:rFonts w:hint="eastAsia"/>
        </w:rPr>
        <w:t>主后324年，是尼西亚会议的前一年。在那个时候，东方许多教会仍保留着古老的习俗，即在三月十四日月圆之日庆祝复活节，效法犹太人的榜样——因此与罗马教会的习俗，以及罗马主教维克多在120多年前所作的判决不同。然而，他们并未因此被视为分裂派或异端。因为邻近的教会，虽然在主日遵守复活节，却宁愿与他们和平相处，也不愿听从罗马主教的判决。</w:t>
      </w:r>
    </w:p>
    <w:p w14:paraId="2F1423C1">
      <w:pPr>
        <w:ind w:left="5" w:right="3"/>
        <w:rPr>
          <w:rFonts w:hint="eastAsia"/>
        </w:rPr>
      </w:pPr>
    </w:p>
    <w:p w14:paraId="0650FA0F">
      <w:pPr>
        <w:ind w:left="5" w:right="3"/>
        <w:rPr>
          <w:rFonts w:hint="eastAsia"/>
        </w:rPr>
      </w:pPr>
      <w:r>
        <w:rPr>
          <w:rFonts w:hint="eastAsia"/>
        </w:rPr>
        <w:t>CHAP. 6. Of the Convocation of the Council of Nicaea. Answer to Cardinal du Perron.</w:t>
      </w:r>
    </w:p>
    <w:p w14:paraId="6A2A8F4D">
      <w:pPr>
        <w:ind w:left="5" w:right="3"/>
        <w:rPr>
          <w:rFonts w:hint="eastAsia"/>
        </w:rPr>
      </w:pPr>
      <w:r>
        <w:rPr>
          <w:rFonts w:hint="eastAsia"/>
        </w:rPr>
        <w:t>第6章. 论尼西亚会议的召集。回答杜·佩龙红衣主教。</w:t>
      </w:r>
    </w:p>
    <w:p w14:paraId="7944B8F5">
      <w:pPr>
        <w:ind w:left="5" w:right="3"/>
        <w:rPr>
          <w:rFonts w:hint="eastAsia"/>
        </w:rPr>
      </w:pPr>
    </w:p>
    <w:p w14:paraId="20C37EFF">
      <w:pPr>
        <w:ind w:left="5" w:right="3"/>
        <w:rPr>
          <w:rFonts w:hint="eastAsia"/>
        </w:rPr>
      </w:pPr>
      <w:r>
        <w:rPr>
          <w:rFonts w:hint="eastAsia"/>
        </w:rPr>
        <w:t>I</w:t>
      </w:r>
    </w:p>
    <w:p w14:paraId="141F81DD">
      <w:pPr>
        <w:ind w:left="5" w:right="3"/>
        <w:rPr>
          <w:rFonts w:hint="eastAsia"/>
        </w:rPr>
      </w:pPr>
      <w:r>
        <w:rPr>
          <w:rFonts w:hint="eastAsia"/>
        </w:rPr>
        <w:t>n the year 325, as the Arians and Meletians continued to trouble the</w:t>
      </w:r>
    </w:p>
    <w:p w14:paraId="5DB18FC3">
      <w:pPr>
        <w:ind w:left="5" w:right="3"/>
        <w:rPr>
          <w:rFonts w:hint="eastAsia"/>
        </w:rPr>
      </w:pPr>
      <w:r>
        <w:rPr>
          <w:rFonts w:hint="eastAsia"/>
        </w:rPr>
        <w:t>Churches of Egypt, Constantine was advised to assemble a Universal Council at Nicaea—that is, a council gathered from all regions subject to the Roman Empire. It was not the Bishop of Rome who called that council, but Emperor Constantine by his own authority alone.</w:t>
      </w:r>
    </w:p>
    <w:p w14:paraId="5709888C">
      <w:pPr>
        <w:ind w:left="5" w:right="3"/>
        <w:rPr>
          <w:rFonts w:hint="eastAsia"/>
        </w:rPr>
      </w:pPr>
      <w:r>
        <w:rPr>
          <w:rFonts w:hint="eastAsia"/>
        </w:rPr>
        <w:t>325年，由于亚流派和米利都派继续扰乱埃及的众教会，君士坦丁被建议在尼西亚召集一次普世会议——即一次从罗马帝国所辖所有地区聚集而来的会议。召集那次会议的不是罗马主教，而是君士坦丁皇帝凭着他自己的权威。</w:t>
      </w:r>
    </w:p>
    <w:p w14:paraId="1F0F0299">
      <w:pPr>
        <w:ind w:left="5" w:right="3"/>
        <w:rPr>
          <w:rFonts w:hint="eastAsia"/>
        </w:rPr>
      </w:pPr>
    </w:p>
    <w:p w14:paraId="6655ED98">
      <w:pPr>
        <w:ind w:left="5" w:right="3"/>
        <w:rPr>
          <w:rFonts w:hint="eastAsia"/>
        </w:rPr>
      </w:pPr>
      <w:r>
        <w:rPr>
          <w:rFonts w:hint="eastAsia"/>
        </w:rPr>
        <w:t>Eusebius, in Book 3 of The Life of Constantine, Chapter 6, states that Constantine assembled a Universal Council, inviting all bishops by honorable letters to come from every region. Socrates, in Book 1, Chapter 8, writes: “Constantine convoked an Ecumenical Council, summoning bishops from all parts by letters to meet at Nicaea.” Epiphanius says the same in his account of the Ariomanitae heresy, as do Theodoret (Book 1, Chapter 7), Rufinus (Book 1, Chapter 1), and Sozomen (Book 1, Chapter 17). Not one of them mentions the Bishop of Rome.</w:t>
      </w:r>
    </w:p>
    <w:p w14:paraId="3F0CE8C9">
      <w:pPr>
        <w:ind w:left="5" w:right="3"/>
        <w:rPr>
          <w:rFonts w:hint="eastAsia"/>
        </w:rPr>
      </w:pPr>
      <w:r>
        <w:rPr>
          <w:rFonts w:hint="eastAsia"/>
        </w:rPr>
        <w:t>优西比乌，在《君士坦丁传》第三卷第六章中说，君士坦丁召集了一次普世会议，用尊贵的信函邀请所有地区的主教前来。苏格拉底，在第一卷第八章中写道：“君士坦丁召集了一次大公会议，用信函召集各处的主教在尼西亚集会。”爱比法尼乌在他关于亚流派异端的记述中也说了同样的话，提奥多勒（第一卷第七章）、鲁菲努（第一卷第一章）和索佐门（第一卷第十七章）也是如此。他们中没有一个提到罗马主教。</w:t>
      </w:r>
    </w:p>
    <w:p w14:paraId="4B235EB3">
      <w:pPr>
        <w:ind w:left="5" w:right="3"/>
        <w:rPr>
          <w:rFonts w:hint="eastAsia"/>
        </w:rPr>
      </w:pPr>
    </w:p>
    <w:p w14:paraId="460A9582">
      <w:pPr>
        <w:ind w:left="5" w:right="3"/>
        <w:rPr>
          <w:rFonts w:hint="eastAsia"/>
        </w:rPr>
      </w:pPr>
      <w:r>
        <w:rPr>
          <w:rFonts w:hint="eastAsia"/>
        </w:rPr>
        <w:t>The bishops themselves, upon meeting at Nicaea, declared in their</w:t>
      </w:r>
    </w:p>
    <w:p w14:paraId="69EFB5BD">
      <w:pPr>
        <w:ind w:left="5" w:right="3"/>
        <w:rPr>
          <w:rFonts w:hint="eastAsia"/>
        </w:rPr>
      </w:pPr>
      <w:r>
        <w:rPr>
          <w:rFonts w:hint="eastAsia"/>
        </w:rPr>
        <w:t>Synodical Epistle to the Church of Alexandria (recorded in Theodoret, Book 1, Chapter 9) that they had been convoked by Constantine’s order and said nothing about the Bishop of Rome. And yet, if he had been acknowledged as head of the Universal Church, the council could not have been convoked without him.</w:t>
      </w:r>
    </w:p>
    <w:p w14:paraId="42E10905">
      <w:pPr>
        <w:ind w:left="5" w:right="3"/>
        <w:rPr>
          <w:rFonts w:hint="eastAsia"/>
        </w:rPr>
      </w:pPr>
      <w:r>
        <w:rPr>
          <w:rFonts w:hint="eastAsia"/>
        </w:rPr>
        <w:t>主教们自己在尼西亚集会时，在他们致亚历山大里亚教会的会议书信中（由提奥多勒记录，第一卷第九章）宣称，他们是奉君士坦丁的命令召集的，并没有提到罗马主教。然而，如果他曾被承认为普世教会的元首，那次会议就不可能在他缺席的情况下召集。</w:t>
      </w:r>
    </w:p>
    <w:p w14:paraId="71D8C094">
      <w:pPr>
        <w:ind w:left="5" w:right="3"/>
        <w:rPr>
          <w:rFonts w:hint="eastAsia"/>
        </w:rPr>
      </w:pPr>
    </w:p>
    <w:p w14:paraId="20962C37">
      <w:pPr>
        <w:ind w:left="5" w:right="3"/>
        <w:rPr>
          <w:rFonts w:hint="eastAsia"/>
        </w:rPr>
      </w:pPr>
      <w:r>
        <w:rPr>
          <w:rFonts w:hint="eastAsia"/>
        </w:rPr>
        <w:t>Our adversaries themselves admit that the Emperor assembled councils. Pope Pius II, before becoming pope, wrote The Acts of the Council of Basel, where he states in Book 1: “When I read ancient histories, I do not find it customary for popes alone to have assembled councils.”</w:t>
      </w:r>
    </w:p>
    <w:p w14:paraId="5D1EA609">
      <w:pPr>
        <w:ind w:left="5" w:right="3"/>
        <w:rPr>
          <w:rFonts w:hint="eastAsia"/>
        </w:rPr>
      </w:pPr>
      <w:r>
        <w:rPr>
          <w:rFonts w:hint="eastAsia"/>
        </w:rPr>
        <w:t>我们的对手自己也承认，皇帝召集了会议。教皇庇护二世，在成为教皇之前，写了《巴塞尔会议记录》，他在第一卷中说：“当我阅读古代历史时，我没有发现习惯上只有教皇召集会议。”</w:t>
      </w:r>
    </w:p>
    <w:p w14:paraId="5BC73D82">
      <w:pPr>
        <w:ind w:left="5" w:right="3"/>
        <w:rPr>
          <w:rFonts w:hint="eastAsia"/>
        </w:rPr>
      </w:pPr>
    </w:p>
    <w:p w14:paraId="2DA7979A">
      <w:pPr>
        <w:ind w:left="5" w:right="3"/>
        <w:rPr>
          <w:rFonts w:hint="eastAsia"/>
        </w:rPr>
      </w:pPr>
      <w:r>
        <w:rPr>
          <w:rFonts w:hint="eastAsia"/>
        </w:rPr>
        <w:t>And shortly after: “Since the time of Constantine and other emperors, the popes’ consent was not much sought for.”</w:t>
      </w:r>
    </w:p>
    <w:p w14:paraId="556CA72B">
      <w:pPr>
        <w:ind w:left="5" w:right="3"/>
        <w:rPr>
          <w:rFonts w:hint="eastAsia"/>
        </w:rPr>
      </w:pPr>
      <w:r>
        <w:rPr>
          <w:rFonts w:hint="eastAsia"/>
        </w:rPr>
        <w:t>不久之后又说：“自从君士坦丁和其他皇帝的时代以来，教皇的同意就不怎么被征求了。”</w:t>
      </w:r>
    </w:p>
    <w:p w14:paraId="60B00157">
      <w:pPr>
        <w:ind w:left="5" w:right="3"/>
        <w:rPr>
          <w:rFonts w:hint="eastAsia"/>
        </w:rPr>
      </w:pPr>
    </w:p>
    <w:p w14:paraId="3888F53A">
      <w:pPr>
        <w:ind w:left="5" w:right="3"/>
        <w:rPr>
          <w:rFonts w:hint="eastAsia"/>
        </w:rPr>
      </w:pPr>
      <w:r>
        <w:rPr>
          <w:rFonts w:hint="eastAsia"/>
        </w:rPr>
        <w:t>And Cardinal Bellarmine: “Because,” says he, “the Pope acknowledged the Emperor as his Sovereign Lord, he desired him to convoke a Synod: but since that time, things have altered.” Socrates, in the Preface to Book 5, says that “the great Councils held before, and still held, were by the will of the Emperors.” Wherefore also Jerome, in the 2nd Apology against Rufinus: “What Emperor,” says he, “has commanded that Synod to be convoked?” presupposing that it could not be assembled but by the Emperor’s command.</w:t>
      </w:r>
    </w:p>
    <w:p w14:paraId="7A41DEFE">
      <w:pPr>
        <w:ind w:left="5" w:right="3"/>
        <w:rPr>
          <w:rFonts w:hint="eastAsia"/>
        </w:rPr>
      </w:pPr>
      <w:r>
        <w:rPr>
          <w:rFonts w:hint="eastAsia"/>
        </w:rPr>
        <w:t>红衣主教贝拉明说：“因为，”他说，“教皇承认皇帝为他的宗主，他希望皇帝召集一次主教会议：但自那时以来，情况已有所改变。”苏格拉底，在第五卷的序言中说，“以前举行，现在仍举行的大公会议，都是出于皇帝的旨意。”因此，耶柔米，在《驳鲁菲努第二篇辩护词》中也说：“哪个皇帝，”他说，“曾命令召集那次主教会议？”预设了若非皇帝的命令，就不能召集。</w:t>
      </w:r>
    </w:p>
    <w:p w14:paraId="3B0862D3">
      <w:pPr>
        <w:ind w:left="5" w:right="3"/>
        <w:rPr>
          <w:rFonts w:hint="eastAsia"/>
        </w:rPr>
      </w:pPr>
    </w:p>
    <w:p w14:paraId="0EFD721D">
      <w:pPr>
        <w:ind w:left="5" w:right="3"/>
        <w:rPr>
          <w:rFonts w:hint="eastAsia"/>
        </w:rPr>
      </w:pPr>
      <w:r>
        <w:rPr>
          <w:rFonts w:hint="eastAsia"/>
        </w:rPr>
        <w:t>This does not hinder the fact that the Emperor took advice from the Bishops near his person and was moved by their supplications, as Rufinus says, that “the Emperor, by the advice of his Bishops, did convoke a Council at Nicaea.”</w:t>
      </w:r>
    </w:p>
    <w:p w14:paraId="605E401A">
      <w:pPr>
        <w:ind w:left="5" w:right="3"/>
        <w:rPr>
          <w:rFonts w:hint="eastAsia"/>
        </w:rPr>
      </w:pPr>
      <w:r>
        <w:rPr>
          <w:rFonts w:hint="eastAsia"/>
        </w:rPr>
        <w:t>这并不妨碍皇帝曾向他身边的主教们征求意见，并因他们的恳求而感动，正如鲁菲努所说，“皇帝，根据他主教们的建议，在尼西亚召集了一次会议。”</w:t>
      </w:r>
    </w:p>
    <w:p w14:paraId="7B6A41A6">
      <w:pPr>
        <w:ind w:left="5" w:right="3"/>
        <w:rPr>
          <w:rFonts w:hint="eastAsia"/>
        </w:rPr>
      </w:pPr>
    </w:p>
    <w:p w14:paraId="1638A850">
      <w:pPr>
        <w:ind w:left="5" w:right="3"/>
        <w:rPr>
          <w:rFonts w:hint="eastAsia"/>
        </w:rPr>
      </w:pPr>
      <w:r>
        <w:rPr>
          <w:rFonts w:hint="eastAsia"/>
        </w:rPr>
        <w:t>The Cardinal says that Rufinus would not make particular mention of the Bishop of Rome out of hatred for the Roman Church. But why does he not say the same of Epiphanius? Who, in the 68th heresy, says that the care of Alexander, Bishop of Alexandria, induced Constantine to assemble that Council? Why should we accuse Rufinus of untruth when not one ancient author contradicts him? By the same reasoning, anyone might refute with one word all that the Cardinal says in defense of the Pope, saying that he speaks so out of affection for the Roman Church.</w:t>
      </w:r>
    </w:p>
    <w:p w14:paraId="57BB7F12">
      <w:pPr>
        <w:ind w:left="5" w:right="3"/>
        <w:rPr>
          <w:rFonts w:hint="eastAsia"/>
        </w:rPr>
      </w:pPr>
      <w:r>
        <w:rPr>
          <w:rFonts w:hint="eastAsia"/>
        </w:rPr>
        <w:t>红衣主教说，鲁菲努不特别提及罗马主教，是出于对罗马教会的仇恨。但他为什么不对爱比法尼乌说同样的话呢？爱比法尼乌，在第68个异端中说，亚历山大里亚主教亚历山大的关怀，促使君士坦丁召集了那次会议。当没有一个古代作者反驳鲁菲努时，我们为什么要指责他不实呢？根据同样的推理，任何人都可以用一个词来反驳红衣主教为教皇辩护所说的一切，说他这样说是出于对罗马教会的偏爱。</w:t>
      </w:r>
    </w:p>
    <w:p w14:paraId="3F684A38">
      <w:pPr>
        <w:ind w:left="5" w:right="3"/>
        <w:rPr>
          <w:rFonts w:hint="eastAsia"/>
        </w:rPr>
      </w:pPr>
    </w:p>
    <w:p w14:paraId="1B3C7B06">
      <w:pPr>
        <w:ind w:left="5" w:right="3"/>
        <w:rPr>
          <w:rFonts w:hint="eastAsia"/>
        </w:rPr>
      </w:pPr>
      <w:r>
        <w:rPr>
          <w:rFonts w:hint="eastAsia"/>
        </w:rPr>
        <w:t>To so many aforementioned witnesses, the Cardinal opposes only the Acts of the Sixth Ecumenical Council in the 18th Action, where these words are found: “Constantine Augustus and Pope Sylvester of venerable memory did convoke the famous Council at Nicaea.” But this is taken from the Greek copies of the Acts of Councils, which are filled with lies and have only recently been printed from the Pope’s Vatican Library; from which nothing of that nature emerges but matters of dubious faith. And these Greek copies contradict the Latin ones, which are equally unreliable. Besides, that Sixth Council was assembled over three hundred and fifty-five years after Nicaea and cannot be opposed to so many witnesses of greater antiquity, especially to the very Bishops of the Council of Nicaea whose testimony we have produced. Herein, the Cardinal’s approach is unjust—to attempt to allege in this question new authors and events many ages later. For the question between us is whether, in the time of the first four Councils, the Popes convoked the Universal Council.</w:t>
      </w:r>
    </w:p>
    <w:p w14:paraId="147DB5F5">
      <w:pPr>
        <w:ind w:left="5" w:right="3"/>
        <w:rPr>
          <w:rFonts w:hint="eastAsia"/>
        </w:rPr>
      </w:pPr>
      <w:r>
        <w:rPr>
          <w:rFonts w:hint="eastAsia"/>
        </w:rPr>
        <w:t>对于那么多上述的见证人，红衣主教只拿出了第六次大公会议第十八次行动的记录来反对，其中有这样的话：“奥古斯都君士坦丁和可敬的教皇西尔维斯特，在尼西亚召集了著名的会议。”但这取自会议记录的希腊文抄本，其中充满了谎言，并且最近才从教皇的梵蒂冈图书馆印出；从中没有出现任何那样性质的东西，只有一些信仰可疑的事。这些希腊文抄本与同样不可靠的拉丁文抄本相矛盾。此外，那次第六次会议是在尼西亚会议三百五十五年后召集的，不能与那么多年代更久远的见证人，特别是我们已提出的尼西亚会议主教们自己的见证相对抗。在此，红衣主教的做法是不公正的——试图在这问题上引证许多时代之后的新作者和事件。因为我们之间的问题是，在头四次会议的时期，教皇们是否召集了普世会议。</w:t>
      </w:r>
    </w:p>
    <w:p w14:paraId="5707F196">
      <w:pPr>
        <w:ind w:left="5" w:right="3"/>
        <w:rPr>
          <w:rFonts w:hint="eastAsia"/>
        </w:rPr>
      </w:pPr>
    </w:p>
    <w:p w14:paraId="619C4141">
      <w:pPr>
        <w:ind w:left="5" w:right="3"/>
        <w:rPr>
          <w:rFonts w:hint="eastAsia"/>
        </w:rPr>
      </w:pPr>
      <w:r>
        <w:rPr>
          <w:rFonts w:hint="eastAsia"/>
        </w:rPr>
        <w:t>M. du Perron, to escape this difficulty, makes a distinction between two sorts of authority: one temporal, which the Emperors used to convoke Councils; the other spiritual, which belonged to the Popes. Thus, he posits a double convocation of Councils—one temporal, the other spiritual. Let us accept this newly coined distinction. For it is already significant that he strips the Popes of that temporal power they usurp in our days. But he ought to have shown by ancient examples that the Bishops of Rome made use of that spiritual power to convoke the Synod of Nicaea—which he could not do. For the Emperor did not even ask the advice of the Roman Bishop. The Pope did not convoke the Council, neither in his temporal nor in his spiritual capacity. As for what the Cardinal alleges about subsequent Councils—convoked (as he claims) some by the authority of the Popes, some by their consent (about which he spends almost the whole chapter)— it shall be found false when the order of this matter brings us to their time of convocation.</w:t>
      </w:r>
    </w:p>
    <w:p w14:paraId="2816C86C">
      <w:pPr>
        <w:ind w:left="5" w:right="3"/>
        <w:rPr>
          <w:rFonts w:hint="eastAsia"/>
        </w:rPr>
      </w:pPr>
      <w:r>
        <w:rPr>
          <w:rFonts w:hint="eastAsia"/>
        </w:rPr>
        <w:t>杜·佩龙先生，为了摆脱这个困难，作了一个区分，即两种权威：一种是世俗的，皇帝们用它来召集会议；另一种是属灵的，属于教皇。因此，他提出了会议的双重召集——一种是世俗的，另一种是属灵的。让我们接受这个新造的区分。因为他剥夺了教皇们在我们的时代所篡夺的那个世俗权力，这已经意义重大了。但他本应以古代的例子来证明，罗马的主教们曾利用那个属灵权力来召集尼西亚主教会议——而这是他做不到的。因为皇帝甚至没有征求罗马主教的意见。教皇没有召集会议，无论是从他的世俗能力，还是从他的属灵能力。至于红衣主教所声称的后来的会议——（如他所称）一些由教皇的权威召集，一些由他们的同意召集（他几乎用了整章来论述这个）——当这件事的顺序把我们带到它们的召集时间时，就会发现是假的。</w:t>
      </w:r>
    </w:p>
    <w:p w14:paraId="04AE4F60">
      <w:pPr>
        <w:ind w:left="5" w:right="3"/>
        <w:rPr>
          <w:rFonts w:hint="eastAsia"/>
        </w:rPr>
      </w:pPr>
    </w:p>
    <w:p w14:paraId="671F400C">
      <w:pPr>
        <w:ind w:left="5" w:right="3"/>
        <w:rPr>
          <w:rFonts w:hint="eastAsia"/>
        </w:rPr>
      </w:pPr>
      <w:r>
        <w:rPr>
          <w:rFonts w:hint="eastAsia"/>
        </w:rPr>
        <w:t>And as for that Canon mentioned by Socrates—that Canons must not be made for Churches against the advice of the Bishop of Rome—which M. du Perron has repeatedly alleged without proof, we shall see hereafter what force it may have and how it is to be understood. I will say beforehand that the Cardinal falsifies that Canon by translating “it ought not” instead of “it could not.”</w:t>
      </w:r>
    </w:p>
    <w:p w14:paraId="58C6AB7D">
      <w:pPr>
        <w:ind w:left="5" w:right="3"/>
        <w:rPr>
          <w:rFonts w:hint="eastAsia"/>
        </w:rPr>
      </w:pPr>
      <w:r>
        <w:rPr>
          <w:rFonts w:hint="eastAsia"/>
        </w:rPr>
        <w:t>至于苏格拉底提到的那个教规——即不可违背罗马主教的意见为教会制定教规——杜·佩龙先生曾多次未经证明地引证，我们后面将看到它可能有什么力量，以及它该如何被理解。我将预先说明，红衣主教通过将“不应该”翻译为“不能”，篡改了那个教规。</w:t>
      </w:r>
    </w:p>
    <w:p w14:paraId="6C203489">
      <w:pPr>
        <w:ind w:left="5" w:right="3"/>
        <w:rPr>
          <w:rFonts w:hint="eastAsia"/>
        </w:rPr>
      </w:pPr>
    </w:p>
    <w:p w14:paraId="397966E4">
      <w:pPr>
        <w:ind w:left="5" w:right="3"/>
        <w:rPr>
          <w:rFonts w:hint="eastAsia"/>
        </w:rPr>
      </w:pPr>
      <w:r>
        <w:rPr>
          <w:rFonts w:hint="eastAsia"/>
        </w:rPr>
        <w:t>Pope Pius the Second, before he was Pope, did not acknowledge that rule. “I do not see,” says he, “that this was always observed—that a Council cannot be held without the Pope’s authority. For the Council of Pisa was not assembled by the authority of any Pope, seeing that Pope Gregory detested it, and Benedict abhorred it, etc. Now if the Council of Pisa was not lawful, John was no true Pope, for John was made Pope by that Council.” But this author, having since become Pope, altered his opinion and begged pardon of himself.</w:t>
      </w:r>
    </w:p>
    <w:p w14:paraId="4E7695DE">
      <w:pPr>
        <w:ind w:left="5" w:right="3"/>
        <w:rPr>
          <w:rFonts w:hint="eastAsia"/>
        </w:rPr>
      </w:pPr>
      <w:r>
        <w:rPr>
          <w:rFonts w:hint="eastAsia"/>
        </w:rPr>
        <w:t>教皇庇护二世，在他作教皇之前，并不承认那条规则。“我看不出，”他说，“这曾被一贯遵守——即没有教皇的权威就不能举行会议。因为比萨会议不是由任何教皇的权威召集的，因为教皇格列高利憎恶它，本笃也厌恶它，等等。现在，如果比萨会议不合法，约翰就不是真教皇，因为约翰是由那次会议立为教皇的。”但这位作者，后来作了教皇，改变了他的观点，并向自己请求原谅。</w:t>
      </w:r>
    </w:p>
    <w:p w14:paraId="6C7F2051">
      <w:pPr>
        <w:ind w:left="5" w:right="3"/>
        <w:rPr>
          <w:rFonts w:hint="eastAsia"/>
        </w:rPr>
      </w:pPr>
      <w:r>
        <w:rPr>
          <w:rFonts w:hint="eastAsia"/>
        </w:rPr>
        <w:t>CHAP. 7. That the Bishop of Rome Did Not Preside in the Council of Nicaea.</w:t>
      </w:r>
    </w:p>
    <w:p w14:paraId="669E5429">
      <w:pPr>
        <w:ind w:left="5" w:right="3"/>
        <w:rPr>
          <w:rFonts w:hint="eastAsia"/>
        </w:rPr>
      </w:pPr>
      <w:r>
        <w:rPr>
          <w:rFonts w:hint="eastAsia"/>
        </w:rPr>
        <w:t>第七章 罗马主教并未主持尼西亚大公会议。</w:t>
      </w:r>
    </w:p>
    <w:p w14:paraId="2AF587BA">
      <w:pPr>
        <w:ind w:left="5" w:right="3"/>
        <w:rPr>
          <w:rFonts w:hint="eastAsia"/>
        </w:rPr>
      </w:pPr>
    </w:p>
    <w:p w14:paraId="294253F1">
      <w:pPr>
        <w:ind w:left="5" w:right="3"/>
        <w:rPr>
          <w:rFonts w:hint="eastAsia"/>
        </w:rPr>
      </w:pPr>
      <w:r>
        <w:rPr>
          <w:rFonts w:hint="eastAsia"/>
        </w:rPr>
        <w:t>Confutation of the Cardinal’s</w:t>
      </w:r>
    </w:p>
    <w:p w14:paraId="16DBBB49">
      <w:pPr>
        <w:ind w:left="5" w:right="3"/>
        <w:rPr>
          <w:rFonts w:hint="eastAsia"/>
        </w:rPr>
      </w:pPr>
      <w:r>
        <w:rPr>
          <w:rFonts w:hint="eastAsia"/>
        </w:rPr>
        <w:t>Assertion That Hosius Was Legate of the Roman Church in That Council.</w:t>
      </w:r>
    </w:p>
    <w:p w14:paraId="0D04BBBD">
      <w:pPr>
        <w:ind w:left="5" w:right="3"/>
        <w:rPr>
          <w:rFonts w:hint="eastAsia"/>
        </w:rPr>
      </w:pPr>
      <w:r>
        <w:rPr>
          <w:rFonts w:hint="eastAsia"/>
        </w:rPr>
        <w:t>驳斥红衣主教关于何西乌在该会议中是罗马教会使节的断言。</w:t>
      </w:r>
    </w:p>
    <w:p w14:paraId="2F0E03EE">
      <w:pPr>
        <w:ind w:left="5" w:right="3"/>
        <w:rPr>
          <w:rFonts w:hint="eastAsia"/>
        </w:rPr>
      </w:pPr>
    </w:p>
    <w:p w14:paraId="15D1A779">
      <w:pPr>
        <w:ind w:left="5" w:right="3"/>
        <w:rPr>
          <w:rFonts w:hint="eastAsia"/>
        </w:rPr>
      </w:pPr>
      <w:r>
        <w:rPr>
          <w:rFonts w:hint="eastAsia"/>
        </w:rPr>
        <w:t>I</w:t>
      </w:r>
    </w:p>
    <w:p w14:paraId="4CCA962D">
      <w:pPr>
        <w:ind w:left="5" w:right="3"/>
        <w:rPr>
          <w:rFonts w:hint="eastAsia"/>
        </w:rPr>
      </w:pPr>
      <w:r>
        <w:rPr>
          <w:rFonts w:hint="eastAsia"/>
        </w:rPr>
        <w:t>n the year of our Lord 325, that famous Council of Nicaea sat, which is the first Universal Council, where 318 Bishops of the Roman Empire were present.</w:t>
      </w:r>
    </w:p>
    <w:p w14:paraId="7403D127">
      <w:pPr>
        <w:ind w:left="5" w:right="3"/>
        <w:rPr>
          <w:rFonts w:hint="eastAsia"/>
        </w:rPr>
      </w:pPr>
      <w:r>
        <w:rPr>
          <w:rFonts w:hint="eastAsia"/>
        </w:rPr>
        <w:t>主后325年，著名的尼西亚大公会议召开，这是第一次普世大公会议，有318位来自罗马帝国的主教出席。</w:t>
      </w:r>
    </w:p>
    <w:p w14:paraId="70E2DF27">
      <w:pPr>
        <w:ind w:left="5" w:right="3"/>
        <w:rPr>
          <w:rFonts w:hint="eastAsia"/>
        </w:rPr>
      </w:pPr>
    </w:p>
    <w:p w14:paraId="361019A5">
      <w:pPr>
        <w:ind w:left="5" w:right="3"/>
        <w:rPr>
          <w:rFonts w:hint="eastAsia"/>
        </w:rPr>
      </w:pPr>
      <w:r>
        <w:rPr>
          <w:rFonts w:hint="eastAsia"/>
        </w:rPr>
        <w:t>Among them were the Bishops of Alexandria and Antioch.</w:t>
      </w:r>
    </w:p>
    <w:p w14:paraId="4E4578BD">
      <w:pPr>
        <w:ind w:left="5" w:right="3"/>
        <w:rPr>
          <w:rFonts w:hint="eastAsia"/>
        </w:rPr>
      </w:pPr>
      <w:r>
        <w:rPr>
          <w:rFonts w:hint="eastAsia"/>
        </w:rPr>
        <w:t>其中包括亚历山大和安提阿的主教。</w:t>
      </w:r>
    </w:p>
    <w:p w14:paraId="580ECDBA">
      <w:pPr>
        <w:ind w:left="5" w:right="3"/>
        <w:rPr>
          <w:rFonts w:hint="eastAsia"/>
        </w:rPr>
      </w:pPr>
    </w:p>
    <w:p w14:paraId="5CE53E93">
      <w:pPr>
        <w:ind w:left="5" w:right="3"/>
        <w:rPr>
          <w:rFonts w:hint="eastAsia"/>
        </w:rPr>
      </w:pPr>
      <w:r>
        <w:rPr>
          <w:rFonts w:hint="eastAsia"/>
        </w:rPr>
        <w:t>As for the Bishop of Rome, Eusebius speaks thus of him in Book 3 of The Life of Constantine, Chapter 7: “The Bishop of the city which is the capital of the Empire was not there because of his old age, but his priests who were present filled his place.”</w:t>
      </w:r>
    </w:p>
    <w:p w14:paraId="02FF8BE7">
      <w:pPr>
        <w:ind w:left="5" w:right="3"/>
        <w:rPr>
          <w:rFonts w:hint="eastAsia"/>
        </w:rPr>
      </w:pPr>
      <w:r>
        <w:rPr>
          <w:rFonts w:hint="eastAsia"/>
        </w:rPr>
        <w:t>至于罗马主教，优西比乌在《君士坦丁传》卷三第七章中如此论到他：“那作为帝国首都之城的主教因年迈未能出席，但他派出的神甫们代表了他的位置。”</w:t>
      </w:r>
    </w:p>
    <w:p w14:paraId="6F97C130">
      <w:pPr>
        <w:ind w:left="5" w:right="3"/>
        <w:rPr>
          <w:rFonts w:hint="eastAsia"/>
        </w:rPr>
      </w:pPr>
    </w:p>
    <w:p w14:paraId="470BE017">
      <w:pPr>
        <w:ind w:left="5" w:right="3"/>
        <w:rPr>
          <w:rFonts w:hint="eastAsia"/>
        </w:rPr>
      </w:pPr>
      <w:r>
        <w:rPr>
          <w:rFonts w:hint="eastAsia"/>
        </w:rPr>
        <w:t>It seems that he did not regard Sylvester enough even to name him; and he mentions no other persons sent by him except Roman priests, so that our adversaries may not do here as they usually do— asserting without proof, when someone other than the Pope has presided over a Council, that the Pope had given him his place.</w:t>
      </w:r>
    </w:p>
    <w:p w14:paraId="07BBBBC7">
      <w:pPr>
        <w:ind w:left="5" w:right="3"/>
        <w:rPr>
          <w:rFonts w:hint="eastAsia"/>
        </w:rPr>
      </w:pPr>
      <w:r>
        <w:rPr>
          <w:rFonts w:hint="eastAsia"/>
        </w:rPr>
        <w:t>看来他甚至不屑提及西尔维斯特的名字；并且他除了罗马的神甫外，没有提到任何其他由他派遣的人，这样我们的对手就不能像他们通常所做的那样——当有教皇以外的人主持大公会议时，就毫无证据地断言教皇已将他的位置授予了那人。</w:t>
      </w:r>
    </w:p>
    <w:p w14:paraId="6200663E">
      <w:pPr>
        <w:ind w:left="5" w:right="3"/>
        <w:rPr>
          <w:rFonts w:hint="eastAsia"/>
        </w:rPr>
      </w:pPr>
    </w:p>
    <w:p w14:paraId="64C7DB2D">
      <w:pPr>
        <w:ind w:left="5" w:right="3"/>
        <w:rPr>
          <w:rFonts w:hint="eastAsia"/>
        </w:rPr>
      </w:pPr>
      <w:r>
        <w:rPr>
          <w:rFonts w:hint="eastAsia"/>
        </w:rPr>
        <w:t>The Council being assembled, if the Bishop of Rome had been acknowledged as the head of the Universal Church, his legates would unquestionably have been presidents and taken the first place among the Bishops—which they did not.</w:t>
      </w:r>
    </w:p>
    <w:p w14:paraId="161A81F0">
      <w:pPr>
        <w:ind w:left="5" w:right="3"/>
        <w:rPr>
          <w:rFonts w:hint="eastAsia"/>
        </w:rPr>
      </w:pPr>
      <w:r>
        <w:rPr>
          <w:rFonts w:hint="eastAsia"/>
        </w:rPr>
        <w:t>大公会议既已召集，如果罗马主教当时被公认为普世教会的元首，他的使节无疑会担任主席，并在众主教中占据首位——然而他们并没有。</w:t>
      </w:r>
    </w:p>
    <w:p w14:paraId="23BD3A78">
      <w:pPr>
        <w:ind w:left="5" w:right="3"/>
        <w:rPr>
          <w:rFonts w:hint="eastAsia"/>
        </w:rPr>
      </w:pPr>
    </w:p>
    <w:p w14:paraId="7FA2C13D">
      <w:pPr>
        <w:ind w:left="5" w:right="3"/>
        <w:rPr>
          <w:rFonts w:hint="eastAsia"/>
        </w:rPr>
      </w:pPr>
      <w:r>
        <w:rPr>
          <w:rFonts w:hint="eastAsia"/>
        </w:rPr>
        <w:t>For as to the external order, Emperor Constantine was president, as stated in Canon Futuram, C. 12, Q. 1: “Constantine presided in the holy Synod assembled at Nicaea.”</w:t>
      </w:r>
    </w:p>
    <w:p w14:paraId="4587974C">
      <w:pPr>
        <w:ind w:left="5" w:right="3"/>
        <w:rPr>
          <w:rFonts w:hint="eastAsia"/>
        </w:rPr>
      </w:pPr>
      <w:r>
        <w:rPr>
          <w:rFonts w:hint="eastAsia"/>
        </w:rPr>
        <w:t>因为就外在秩序而言，君士坦丁皇帝是主席，正如教规 Futuram, C. 12, Q. 1所载：“君士坦丁在尼西亚召集的神圣主教会议中担任主席。”</w:t>
      </w:r>
    </w:p>
    <w:p w14:paraId="2AA4D7BB">
      <w:pPr>
        <w:ind w:left="5" w:right="3"/>
        <w:rPr>
          <w:rFonts w:hint="eastAsia"/>
        </w:rPr>
      </w:pPr>
    </w:p>
    <w:p w14:paraId="402149CD">
      <w:pPr>
        <w:ind w:left="5" w:right="3"/>
        <w:rPr>
          <w:rFonts w:hint="eastAsia"/>
        </w:rPr>
      </w:pPr>
      <w:r>
        <w:rPr>
          <w:rFonts w:hint="eastAsia"/>
        </w:rPr>
        <w:t>This is taken from a Decretal Epistle of Pope Melchiades.</w:t>
      </w:r>
    </w:p>
    <w:p w14:paraId="0B924EB9">
      <w:pPr>
        <w:ind w:left="5" w:right="3"/>
        <w:rPr>
          <w:rFonts w:hint="eastAsia"/>
        </w:rPr>
      </w:pPr>
      <w:r>
        <w:rPr>
          <w:rFonts w:hint="eastAsia"/>
        </w:rPr>
        <w:t>这取自教皇米尔基亚德的一封教令书信。</w:t>
      </w:r>
    </w:p>
    <w:p w14:paraId="34CA3363">
      <w:pPr>
        <w:ind w:left="5" w:right="3"/>
        <w:rPr>
          <w:rFonts w:hint="eastAsia"/>
        </w:rPr>
      </w:pPr>
    </w:p>
    <w:p w14:paraId="3ADB2AFC">
      <w:pPr>
        <w:ind w:left="5" w:right="3"/>
        <w:rPr>
          <w:rFonts w:hint="eastAsia"/>
        </w:rPr>
      </w:pPr>
      <w:r>
        <w:rPr>
          <w:rFonts w:hint="eastAsia"/>
        </w:rPr>
        <w:t>Eusebius says “that he went into the highest of the ranks,” and Theodoret says “that he sat in the midst between the two rows of the Bishops’ seats.”</w:t>
      </w:r>
    </w:p>
    <w:p w14:paraId="57A9D3E2">
      <w:pPr>
        <w:ind w:left="5" w:right="3"/>
        <w:rPr>
          <w:rFonts w:hint="eastAsia"/>
        </w:rPr>
      </w:pPr>
      <w:r>
        <w:rPr>
          <w:rFonts w:hint="eastAsia"/>
        </w:rPr>
        <w:t>优西比乌说“他进入了最高的位置”，提奥多勒则说“他坐在两排主教座位的中间”。</w:t>
      </w:r>
    </w:p>
    <w:p w14:paraId="7D207589">
      <w:pPr>
        <w:ind w:left="5" w:right="3"/>
        <w:rPr>
          <w:rFonts w:hint="eastAsia"/>
        </w:rPr>
      </w:pPr>
    </w:p>
    <w:p w14:paraId="5589C31D">
      <w:pPr>
        <w:ind w:left="5" w:right="3"/>
        <w:rPr>
          <w:rFonts w:hint="eastAsia"/>
        </w:rPr>
      </w:pPr>
      <w:r>
        <w:rPr>
          <w:rFonts w:hint="eastAsia"/>
        </w:rPr>
        <w:t>But among the Bishops, he who presided and conducted the proceedings was Hosius, Bishop of Córdoba in Spain.</w:t>
      </w:r>
    </w:p>
    <w:p w14:paraId="385BF3DE">
      <w:pPr>
        <w:ind w:left="5" w:right="3"/>
        <w:rPr>
          <w:rFonts w:hint="eastAsia"/>
        </w:rPr>
      </w:pPr>
      <w:r>
        <w:rPr>
          <w:rFonts w:hint="eastAsia"/>
        </w:rPr>
        <w:t>但在众主教中，主持并引导会议进程的是西班牙科尔多瓦主教何西乌。</w:t>
      </w:r>
    </w:p>
    <w:p w14:paraId="670F7177">
      <w:pPr>
        <w:ind w:left="5" w:right="3"/>
        <w:rPr>
          <w:rFonts w:hint="eastAsia"/>
        </w:rPr>
      </w:pPr>
    </w:p>
    <w:p w14:paraId="44AF8B20">
      <w:pPr>
        <w:ind w:left="5" w:right="3"/>
        <w:rPr>
          <w:rFonts w:hint="eastAsia"/>
        </w:rPr>
      </w:pPr>
      <w:r>
        <w:rPr>
          <w:rFonts w:hint="eastAsia"/>
        </w:rPr>
        <w:t>This is evident from the subscriptions, where Hosius signed first, followed by Victor and Vincentius, the deputies of the Roman Bishops.</w:t>
      </w:r>
    </w:p>
    <w:p w14:paraId="51D124B7">
      <w:pPr>
        <w:ind w:left="5" w:right="3"/>
        <w:rPr>
          <w:rFonts w:hint="eastAsia"/>
        </w:rPr>
      </w:pPr>
      <w:r>
        <w:rPr>
          <w:rFonts w:hint="eastAsia"/>
        </w:rPr>
        <w:t>这从签名中可以明显看出，何西乌首先签名，其后是罗马主教的代表维克多和文森提乌。</w:t>
      </w:r>
    </w:p>
    <w:p w14:paraId="125F4731">
      <w:pPr>
        <w:ind w:left="5" w:right="3"/>
        <w:rPr>
          <w:rFonts w:hint="eastAsia"/>
        </w:rPr>
      </w:pPr>
    </w:p>
    <w:p w14:paraId="31C5D69F">
      <w:pPr>
        <w:ind w:left="5" w:right="3"/>
        <w:rPr>
          <w:rFonts w:hint="eastAsia"/>
        </w:rPr>
      </w:pPr>
      <w:r>
        <w:rPr>
          <w:rFonts w:hint="eastAsia"/>
        </w:rPr>
        <w:t>Athanasius, who was present there, speaks thus of Hosius: “Above all, and especially eminent was that old man; for at what Synod was he not the conductor?</w:t>
      </w:r>
    </w:p>
    <w:p w14:paraId="58ABA3BA">
      <w:pPr>
        <w:ind w:left="5" w:right="3"/>
        <w:rPr>
          <w:rFonts w:hint="eastAsia"/>
        </w:rPr>
      </w:pPr>
      <w:r>
        <w:rPr>
          <w:rFonts w:hint="eastAsia"/>
        </w:rPr>
        <w:t>当时在场的阿塔那修如此论及何西乌：“最重要的是，那位老人尤其杰出；在哪次主教会议中他不是领导者？”</w:t>
      </w:r>
    </w:p>
    <w:p w14:paraId="70119E5E">
      <w:pPr>
        <w:ind w:left="5" w:right="3"/>
        <w:rPr>
          <w:rFonts w:hint="eastAsia"/>
        </w:rPr>
      </w:pPr>
    </w:p>
    <w:p w14:paraId="47B603B6">
      <w:pPr>
        <w:ind w:left="5" w:right="3"/>
        <w:rPr>
          <w:rFonts w:hint="eastAsia"/>
        </w:rPr>
      </w:pPr>
      <w:r>
        <w:rPr>
          <w:rFonts w:hint="eastAsia"/>
        </w:rPr>
        <w:t>What Church does not bear the fairest marks of his presidency?”</w:t>
      </w:r>
    </w:p>
    <w:p w14:paraId="730CBEAA">
      <w:pPr>
        <w:ind w:left="5" w:right="3"/>
        <w:rPr>
          <w:rFonts w:hint="eastAsia"/>
        </w:rPr>
      </w:pPr>
      <w:r>
        <w:rPr>
          <w:rFonts w:hint="eastAsia"/>
        </w:rPr>
        <w:t>哪个教会不带有他主持的美好印记？”</w:t>
      </w:r>
    </w:p>
    <w:p w14:paraId="7A30CF03">
      <w:pPr>
        <w:ind w:left="5" w:right="3"/>
        <w:rPr>
          <w:rFonts w:hint="eastAsia"/>
        </w:rPr>
      </w:pPr>
    </w:p>
    <w:p w14:paraId="4C06D612">
      <w:pPr>
        <w:ind w:left="5" w:right="3"/>
        <w:rPr>
          <w:rFonts w:hint="eastAsia"/>
        </w:rPr>
      </w:pPr>
      <w:r>
        <w:rPr>
          <w:rFonts w:hint="eastAsia"/>
        </w:rPr>
        <w:t>And Socrates, in Book 1, Chapter 1, lists them in this order: Hosius, Bishop of Córdoba; Victor and Vincentius, priests; Alexander of Egypt; Eustathius of great Antioch; Macarius of Jerusalem.</w:t>
      </w:r>
    </w:p>
    <w:p w14:paraId="21B2E6F1">
      <w:pPr>
        <w:ind w:left="5" w:right="3"/>
        <w:rPr>
          <w:rFonts w:hint="eastAsia"/>
        </w:rPr>
      </w:pPr>
      <w:r>
        <w:rPr>
          <w:rFonts w:hint="eastAsia"/>
        </w:rPr>
        <w:t>而苏格拉底，在卷一第一章中，按此顺序列出他们：科尔多瓦主教何西乌；神甫维克多和文森提乌；埃及的亚历山大；大安提阿的优斯塔修；耶路撒冷的马卡里乌。</w:t>
      </w:r>
    </w:p>
    <w:p w14:paraId="218F2447">
      <w:pPr>
        <w:ind w:left="5" w:right="3"/>
        <w:rPr>
          <w:rFonts w:hint="eastAsia"/>
        </w:rPr>
      </w:pPr>
    </w:p>
    <w:p w14:paraId="66CCB356">
      <w:pPr>
        <w:ind w:left="5" w:right="3"/>
        <w:rPr>
          <w:rFonts w:hint="eastAsia"/>
        </w:rPr>
      </w:pPr>
      <w:r>
        <w:rPr>
          <w:rFonts w:hint="eastAsia"/>
        </w:rPr>
        <w:t>In that selection, the Synod did not regard the dignity of the sees but the virtue and merit of the person.</w:t>
      </w:r>
    </w:p>
    <w:p w14:paraId="26B26269">
      <w:pPr>
        <w:ind w:left="5" w:right="3"/>
        <w:rPr>
          <w:rFonts w:hint="eastAsia"/>
        </w:rPr>
      </w:pPr>
      <w:r>
        <w:rPr>
          <w:rFonts w:hint="eastAsia"/>
        </w:rPr>
        <w:t>在那次选择中，主教会议考虑的不是教座的尊严，而是个人的德行与功绩。</w:t>
      </w:r>
    </w:p>
    <w:p w14:paraId="3C069507">
      <w:pPr>
        <w:ind w:left="5" w:right="3"/>
        <w:rPr>
          <w:rFonts w:hint="eastAsia"/>
        </w:rPr>
      </w:pPr>
    </w:p>
    <w:p w14:paraId="73948920">
      <w:pPr>
        <w:ind w:left="5" w:right="3"/>
        <w:rPr>
          <w:rFonts w:hint="eastAsia"/>
        </w:rPr>
      </w:pPr>
      <w:r>
        <w:rPr>
          <w:rFonts w:hint="eastAsia"/>
        </w:rPr>
        <w:t>Therefore Athanasius also calls Hosius “Father of Bishops, President of Synods,” and says he composed the Nicene Creed.</w:t>
      </w:r>
    </w:p>
    <w:p w14:paraId="0210E22B">
      <w:pPr>
        <w:ind w:left="5" w:right="3"/>
        <w:rPr>
          <w:rFonts w:hint="eastAsia"/>
        </w:rPr>
      </w:pPr>
      <w:r>
        <w:rPr>
          <w:rFonts w:hint="eastAsia"/>
        </w:rPr>
        <w:t>因此阿塔那修也称何西乌为“众主教之父，主教会议之主席”，并说他撰写了《尼西亚信经》。</w:t>
      </w:r>
    </w:p>
    <w:p w14:paraId="53092A55">
      <w:pPr>
        <w:ind w:left="5" w:right="3"/>
        <w:rPr>
          <w:rFonts w:hint="eastAsia"/>
        </w:rPr>
      </w:pPr>
    </w:p>
    <w:p w14:paraId="18333B2D">
      <w:pPr>
        <w:ind w:left="5" w:right="3"/>
        <w:rPr>
          <w:rFonts w:hint="eastAsia"/>
        </w:rPr>
      </w:pPr>
      <w:r>
        <w:rPr>
          <w:rFonts w:hint="eastAsia"/>
        </w:rPr>
        <w:t>M. du Perron, pages 648 and 651, acknowledges that Hosius had presided in that Council, but he says that he was Legate of the Roman Church; and that to him were joined Victor and Vincentius as Legates à latere to represent the Pope’s person.</w:t>
      </w:r>
    </w:p>
    <w:p w14:paraId="7D3CFC89">
      <w:pPr>
        <w:ind w:left="5" w:right="3"/>
        <w:rPr>
          <w:rFonts w:hint="eastAsia"/>
        </w:rPr>
      </w:pPr>
      <w:r>
        <w:rPr>
          <w:rFonts w:hint="eastAsia"/>
        </w:rPr>
        <w:t>佩龙先生在第648页和651页承认何西乌曾主持该会议，但他声称何西乌是罗马教会的使节；并且维克多和文森提乌作为代表教皇本人的特使与他一同出席。</w:t>
      </w:r>
    </w:p>
    <w:p w14:paraId="53560A01">
      <w:pPr>
        <w:ind w:left="5" w:right="3"/>
        <w:rPr>
          <w:rFonts w:hint="eastAsia"/>
        </w:rPr>
      </w:pPr>
    </w:p>
    <w:p w14:paraId="4E4CCE17">
      <w:pPr>
        <w:ind w:left="5" w:right="3"/>
        <w:rPr>
          <w:rFonts w:hint="eastAsia"/>
        </w:rPr>
      </w:pPr>
      <w:r>
        <w:rPr>
          <w:rFonts w:hint="eastAsia"/>
        </w:rPr>
        <w:t>But he says this without warrant; for in all antiquity no trace is found that Hosius was the Pope’s Legate or sat there for the Roman Church in the Council of Nicaea.</w:t>
      </w:r>
    </w:p>
    <w:p w14:paraId="06ED928F">
      <w:pPr>
        <w:ind w:left="5" w:right="3"/>
        <w:rPr>
          <w:rFonts w:hint="eastAsia"/>
        </w:rPr>
      </w:pPr>
      <w:r>
        <w:rPr>
          <w:rFonts w:hint="eastAsia"/>
        </w:rPr>
        <w:t>但他这样说是毫无根据的；因为在所有古代文献中，都找不到任何痕迹表明何西乌是教皇的使节，或是在尼西亚大公会议中代表罗马教会。</w:t>
      </w:r>
    </w:p>
    <w:p w14:paraId="136D2529">
      <w:pPr>
        <w:ind w:left="5" w:right="3"/>
        <w:rPr>
          <w:rFonts w:hint="eastAsia"/>
        </w:rPr>
      </w:pPr>
    </w:p>
    <w:p w14:paraId="5CF24643">
      <w:pPr>
        <w:ind w:left="5" w:right="3"/>
        <w:rPr>
          <w:rFonts w:hint="eastAsia"/>
        </w:rPr>
      </w:pPr>
      <w:r>
        <w:rPr>
          <w:rFonts w:hint="eastAsia"/>
        </w:rPr>
        <w:t>For Eusebius, Sozomen, Theodoret, and all who write of that history speak only of two Legates sent by the Bishop of Rome.</w:t>
      </w:r>
    </w:p>
    <w:p w14:paraId="0B5EE947">
      <w:pPr>
        <w:ind w:left="5" w:right="3"/>
        <w:rPr>
          <w:rFonts w:hint="eastAsia"/>
        </w:rPr>
      </w:pPr>
      <w:r>
        <w:rPr>
          <w:rFonts w:hint="eastAsia"/>
        </w:rPr>
        <w:t>因为优西比乌、索佐门、提奥多勒，以及所有记载那段历史的人都只提到罗马主教派出了两位使节。</w:t>
      </w:r>
    </w:p>
    <w:p w14:paraId="02B6974A">
      <w:pPr>
        <w:ind w:left="5" w:right="3"/>
        <w:rPr>
          <w:rFonts w:hint="eastAsia"/>
        </w:rPr>
      </w:pPr>
    </w:p>
    <w:p w14:paraId="1ABB54FD">
      <w:pPr>
        <w:ind w:left="5" w:right="3"/>
        <w:rPr>
          <w:rFonts w:hint="eastAsia"/>
        </w:rPr>
      </w:pPr>
      <w:r>
        <w:rPr>
          <w:rFonts w:hint="eastAsia"/>
        </w:rPr>
        <w:t>Had Hosius been the Pope’s Legate to represent the Roman Church, he would have claimed that title in his subscription.</w:t>
      </w:r>
    </w:p>
    <w:p w14:paraId="6EE2EA1B">
      <w:pPr>
        <w:ind w:left="5" w:right="3"/>
        <w:rPr>
          <w:rFonts w:hint="eastAsia"/>
        </w:rPr>
      </w:pPr>
      <w:r>
        <w:rPr>
          <w:rFonts w:hint="eastAsia"/>
        </w:rPr>
        <w:t>如果何西乌是代表罗马教会的教皇使节，他本应在签名中声称这一头衔。</w:t>
      </w:r>
    </w:p>
    <w:p w14:paraId="71EC77C6">
      <w:pPr>
        <w:ind w:left="5" w:right="3"/>
        <w:rPr>
          <w:rFonts w:hint="eastAsia"/>
        </w:rPr>
      </w:pPr>
    </w:p>
    <w:p w14:paraId="517F05C3">
      <w:pPr>
        <w:ind w:left="5" w:right="3"/>
        <w:rPr>
          <w:rFonts w:hint="eastAsia"/>
        </w:rPr>
      </w:pPr>
      <w:r>
        <w:rPr>
          <w:rFonts w:hint="eastAsia"/>
        </w:rPr>
        <w:t>But instead, he subscribes thus: “I, Hosius, Bishop of Corduba in the Province of Spain, believe as it is written.”</w:t>
      </w:r>
    </w:p>
    <w:p w14:paraId="339EA91E">
      <w:pPr>
        <w:ind w:left="5" w:right="3"/>
        <w:rPr>
          <w:rFonts w:hint="eastAsia"/>
        </w:rPr>
      </w:pPr>
      <w:r>
        <w:rPr>
          <w:rFonts w:hint="eastAsia"/>
        </w:rPr>
        <w:t>但他却这样签名：“我，西班牙行省科尔多瓦主教何西乌，相信如上所写。”</w:t>
      </w:r>
    </w:p>
    <w:p w14:paraId="23A1174E">
      <w:pPr>
        <w:ind w:left="5" w:right="3"/>
        <w:rPr>
          <w:rFonts w:hint="eastAsia"/>
        </w:rPr>
      </w:pPr>
    </w:p>
    <w:p w14:paraId="6829CF3E">
      <w:pPr>
        <w:ind w:left="5" w:right="3"/>
        <w:rPr>
          <w:rFonts w:hint="eastAsia"/>
        </w:rPr>
      </w:pPr>
      <w:r>
        <w:rPr>
          <w:rFonts w:hint="eastAsia"/>
        </w:rPr>
        <w:t>And after him, Victor and Vincentius in a separate line subscribe thus: “Victor and Vincentius, Priests of the City of Rome, have subscribed for and instead of St. Sylvester our venerable Pope.”</w:t>
      </w:r>
    </w:p>
    <w:p w14:paraId="4E7D5053">
      <w:pPr>
        <w:ind w:left="5" w:right="3"/>
        <w:rPr>
          <w:rFonts w:hint="eastAsia"/>
        </w:rPr>
      </w:pPr>
      <w:r>
        <w:rPr>
          <w:rFonts w:hint="eastAsia"/>
        </w:rPr>
        <w:t>在他之后，维克多和文森提乌在另一行如此签名：“维克多和文森提乌，罗马城神甫，为我们可敬的教皇圣西尔维斯特代为签名。”</w:t>
      </w:r>
    </w:p>
    <w:p w14:paraId="63767F6D">
      <w:pPr>
        <w:ind w:left="5" w:right="3"/>
        <w:rPr>
          <w:rFonts w:hint="eastAsia"/>
        </w:rPr>
      </w:pPr>
    </w:p>
    <w:p w14:paraId="49F8B873">
      <w:pPr>
        <w:ind w:left="5" w:right="3"/>
        <w:rPr>
          <w:rFonts w:hint="eastAsia"/>
        </w:rPr>
      </w:pPr>
      <w:r>
        <w:rPr>
          <w:rFonts w:hint="eastAsia"/>
        </w:rPr>
        <w:t>Certainly, if they had all three been Legates sent by the Bishop of Rome, they would have subscribed together; or at least Hosius would not have omitted the title by which he presided over that Council.</w:t>
      </w:r>
    </w:p>
    <w:p w14:paraId="5DBEA30B">
      <w:pPr>
        <w:ind w:left="5" w:right="3"/>
        <w:rPr>
          <w:rFonts w:hint="eastAsia"/>
        </w:rPr>
      </w:pPr>
      <w:r>
        <w:rPr>
          <w:rFonts w:hint="eastAsia"/>
        </w:rPr>
        <w:t>当然，如果他们三人都是罗马主教派出的使节，他们本应一起签名；或者至少何西乌不会省略他主持该会议所凭借的头衔。</w:t>
      </w:r>
    </w:p>
    <w:p w14:paraId="6374FEEE">
      <w:pPr>
        <w:ind w:left="5" w:right="3"/>
        <w:rPr>
          <w:rFonts w:hint="eastAsia"/>
        </w:rPr>
      </w:pPr>
    </w:p>
    <w:p w14:paraId="0FAD00B3">
      <w:pPr>
        <w:ind w:left="5" w:right="3"/>
        <w:rPr>
          <w:rFonts w:hint="eastAsia"/>
        </w:rPr>
      </w:pPr>
      <w:r>
        <w:rPr>
          <w:rFonts w:hint="eastAsia"/>
        </w:rPr>
        <w:t>Eusebius, who was present in that Council, speaks thus of it in Book 3 of The Life of Constantine, Chapter 7: “Out of Spain there was one of very great esteem sitting with the whole company; but the Bishop of the capital city of the Empire did not come by reason of his old age, but priests who were present filled his place.”</w:t>
      </w:r>
    </w:p>
    <w:p w14:paraId="57EC18BD">
      <w:pPr>
        <w:ind w:left="5" w:right="3"/>
        <w:rPr>
          <w:rFonts w:hint="eastAsia"/>
        </w:rPr>
      </w:pPr>
      <w:r>
        <w:rPr>
          <w:rFonts w:hint="eastAsia"/>
        </w:rPr>
        <w:t>出席该会议的优西比乌，在《君士坦丁传》卷三第七章中如此论及此事：“在所有与会者中，有一位来自西班牙的备受尊敬之人；但帝国首都的主教因年迈未能前来，而是由在场的神甫代表了他的位置。”</w:t>
      </w:r>
    </w:p>
    <w:p w14:paraId="0AD6792F">
      <w:pPr>
        <w:ind w:left="5" w:right="3"/>
        <w:rPr>
          <w:rFonts w:hint="eastAsia"/>
        </w:rPr>
      </w:pPr>
    </w:p>
    <w:p w14:paraId="72C64A78">
      <w:pPr>
        <w:ind w:left="5" w:right="3"/>
        <w:rPr>
          <w:rFonts w:hint="eastAsia"/>
        </w:rPr>
      </w:pPr>
      <w:r>
        <w:rPr>
          <w:rFonts w:hint="eastAsia"/>
        </w:rPr>
        <w:t>Here he expressly distinguishes Hosius from the Legates of the Bishop of Rome.</w:t>
      </w:r>
    </w:p>
    <w:p w14:paraId="02876F54">
      <w:pPr>
        <w:ind w:left="5" w:right="3"/>
        <w:rPr>
          <w:rFonts w:hint="eastAsia"/>
        </w:rPr>
      </w:pPr>
      <w:r>
        <w:rPr>
          <w:rFonts w:hint="eastAsia"/>
        </w:rPr>
        <w:t>在此他明确地将何西乌与罗马主教的使节区分开来。</w:t>
      </w:r>
    </w:p>
    <w:p w14:paraId="4E09E556">
      <w:pPr>
        <w:ind w:left="5" w:right="3"/>
        <w:rPr>
          <w:rFonts w:hint="eastAsia"/>
        </w:rPr>
      </w:pPr>
    </w:p>
    <w:p w14:paraId="09E7F111">
      <w:pPr>
        <w:ind w:left="5" w:right="3"/>
        <w:rPr>
          <w:rFonts w:hint="eastAsia"/>
        </w:rPr>
      </w:pPr>
      <w:r>
        <w:rPr>
          <w:rFonts w:hint="eastAsia"/>
        </w:rPr>
        <w:t>Theodoret says the same: “But he of Rome, by reason of his old age, sent two priests,” etc.</w:t>
      </w:r>
    </w:p>
    <w:p w14:paraId="6D0BD120">
      <w:pPr>
        <w:ind w:left="5" w:right="3"/>
        <w:rPr>
          <w:rFonts w:hint="eastAsia"/>
        </w:rPr>
      </w:pPr>
      <w:r>
        <w:rPr>
          <w:rFonts w:hint="eastAsia"/>
        </w:rPr>
        <w:t>提奥多勒也同样说：“但罗马的那位，因其年迈，派了两位神甫来，”等等。</w:t>
      </w:r>
    </w:p>
    <w:p w14:paraId="19B22F1C">
      <w:pPr>
        <w:ind w:left="5" w:right="3"/>
        <w:rPr>
          <w:rFonts w:hint="eastAsia"/>
        </w:rPr>
      </w:pPr>
    </w:p>
    <w:p w14:paraId="4E845D45">
      <w:pPr>
        <w:ind w:left="5" w:right="3"/>
        <w:rPr>
          <w:rFonts w:hint="eastAsia"/>
        </w:rPr>
      </w:pPr>
      <w:r>
        <w:rPr>
          <w:rFonts w:hint="eastAsia"/>
        </w:rPr>
        <w:t>Sozomen likewise: “For the Bishop of Rome, Victor and Vincentius, priests, were present.”</w:t>
      </w:r>
    </w:p>
    <w:p w14:paraId="48BCECA1">
      <w:pPr>
        <w:ind w:left="5" w:right="3"/>
        <w:rPr>
          <w:rFonts w:hint="eastAsia"/>
        </w:rPr>
      </w:pPr>
      <w:r>
        <w:rPr>
          <w:rFonts w:hint="eastAsia"/>
        </w:rPr>
        <w:t>索佐门也同样说：“代表罗马主教出席的是神甫维克多和文森提乌。”</w:t>
      </w:r>
    </w:p>
    <w:p w14:paraId="11317B4F">
      <w:pPr>
        <w:ind w:left="5" w:right="3"/>
        <w:rPr>
          <w:rFonts w:hint="eastAsia"/>
        </w:rPr>
      </w:pPr>
    </w:p>
    <w:p w14:paraId="7512D1BC">
      <w:pPr>
        <w:ind w:left="5" w:right="3"/>
        <w:rPr>
          <w:rFonts w:hint="eastAsia"/>
        </w:rPr>
      </w:pPr>
      <w:r>
        <w:rPr>
          <w:rFonts w:hint="eastAsia"/>
        </w:rPr>
        <w:t>Therefore, Hosius subscribes for himself, not as a deputy for another.</w:t>
      </w:r>
    </w:p>
    <w:p w14:paraId="0B3EBC99">
      <w:pPr>
        <w:ind w:left="5" w:right="3"/>
        <w:rPr>
          <w:rFonts w:hint="eastAsia"/>
        </w:rPr>
      </w:pPr>
      <w:r>
        <w:rPr>
          <w:rFonts w:hint="eastAsia"/>
        </w:rPr>
        <w:t>因此，何西乌是为自己签名，而不是作为他人的代表。</w:t>
      </w:r>
    </w:p>
    <w:p w14:paraId="2454E507">
      <w:pPr>
        <w:ind w:left="5" w:right="3"/>
        <w:rPr>
          <w:rFonts w:hint="eastAsia"/>
        </w:rPr>
      </w:pPr>
    </w:p>
    <w:p w14:paraId="649A96EC">
      <w:pPr>
        <w:ind w:left="5" w:right="3"/>
        <w:rPr>
          <w:rFonts w:hint="eastAsia"/>
        </w:rPr>
      </w:pPr>
      <w:r>
        <w:rPr>
          <w:rFonts w:hint="eastAsia"/>
        </w:rPr>
        <w:t>Photius in The Book of Councils says the same, as does Nicephorus in Book 8, Chapter 14.</w:t>
      </w:r>
    </w:p>
    <w:p w14:paraId="0F500F8C">
      <w:pPr>
        <w:ind w:left="5" w:right="3"/>
        <w:rPr>
          <w:rFonts w:hint="eastAsia"/>
        </w:rPr>
      </w:pPr>
      <w:r>
        <w:rPr>
          <w:rFonts w:hint="eastAsia"/>
        </w:rPr>
        <w:t>佛提乌在《大公会议之书》中也如此说，尼基弗鲁在卷八第十四章中也一样。</w:t>
      </w:r>
    </w:p>
    <w:p w14:paraId="7896BBCE">
      <w:pPr>
        <w:ind w:left="5" w:right="3"/>
        <w:rPr>
          <w:rFonts w:hint="eastAsia"/>
        </w:rPr>
      </w:pPr>
    </w:p>
    <w:p w14:paraId="6F5AEEE3">
      <w:pPr>
        <w:ind w:left="5" w:right="3"/>
        <w:rPr>
          <w:rFonts w:hint="eastAsia"/>
        </w:rPr>
      </w:pPr>
      <w:r>
        <w:rPr>
          <w:rFonts w:hint="eastAsia"/>
        </w:rPr>
        <w:t>Against so many witnesses, M. du Perron opposes the testimony of Gelasius Cyzicenus, who about 170 years after the Council of Nicaea wrote its Acts.</w:t>
      </w:r>
    </w:p>
    <w:p w14:paraId="0195697C">
      <w:pPr>
        <w:ind w:left="5" w:right="3"/>
        <w:rPr>
          <w:rFonts w:hint="eastAsia"/>
        </w:rPr>
      </w:pPr>
      <w:r>
        <w:rPr>
          <w:rFonts w:hint="eastAsia"/>
        </w:rPr>
        <w:t>面对如此多的见证人，佩龙先生却引用了库兹库斯的格拉西乌的证词，此人在尼西亚大公会议之后约170年撰写了其会议录。</w:t>
      </w:r>
    </w:p>
    <w:p w14:paraId="597864B8">
      <w:pPr>
        <w:ind w:left="5" w:right="3"/>
        <w:rPr>
          <w:rFonts w:hint="eastAsia"/>
        </w:rPr>
      </w:pPr>
    </w:p>
    <w:p w14:paraId="031DE45D">
      <w:pPr>
        <w:ind w:left="5" w:right="3"/>
        <w:rPr>
          <w:rFonts w:hint="eastAsia"/>
        </w:rPr>
      </w:pPr>
      <w:r>
        <w:rPr>
          <w:rFonts w:hint="eastAsia"/>
        </w:rPr>
        <w:t>That author says that Hosius in the Council of Nicaea held the place of the Bishop of great Rome.</w:t>
      </w:r>
    </w:p>
    <w:p w14:paraId="655D0DDC">
      <w:pPr>
        <w:ind w:left="5" w:right="3"/>
        <w:rPr>
          <w:rFonts w:hint="eastAsia"/>
        </w:rPr>
      </w:pPr>
      <w:r>
        <w:rPr>
          <w:rFonts w:hint="eastAsia"/>
        </w:rPr>
        <w:t>那位作者说，在尼西亚大公会议中，何西乌占据了大罗马主教的位置。</w:t>
      </w:r>
    </w:p>
    <w:p w14:paraId="44A2AFD1">
      <w:pPr>
        <w:ind w:left="5" w:right="3"/>
        <w:rPr>
          <w:rFonts w:hint="eastAsia"/>
        </w:rPr>
      </w:pPr>
    </w:p>
    <w:p w14:paraId="08D90027">
      <w:pPr>
        <w:ind w:left="5" w:right="3"/>
        <w:rPr>
          <w:rFonts w:hint="eastAsia"/>
        </w:rPr>
      </w:pPr>
      <w:r>
        <w:rPr>
          <w:rFonts w:hint="eastAsia"/>
        </w:rPr>
        <w:t>But this Cardinal should have been ashamed to cite a passage so notoriously falsified: for his Gelasius in that place copies and transcribes the whole seventh chapter of Eusebius’s third book on Constantine’s life—which he ought to have faithfully transcribed without adding those words through such a gross and evident falsification.</w:t>
      </w:r>
    </w:p>
    <w:p w14:paraId="64A2B4C6">
      <w:pPr>
        <w:ind w:left="5" w:right="3"/>
        <w:rPr>
          <w:rFonts w:hint="eastAsia"/>
        </w:rPr>
      </w:pPr>
      <w:r>
        <w:rPr>
          <w:rFonts w:hint="eastAsia"/>
        </w:rPr>
        <w:t>但这位红衣主教本应为引用如此臭名昭著的伪造段落而感到羞愧：因为他所引的格拉西乌在该处抄录了优西比乌关于君士坦丁生平的第三卷整个第七章——他本应忠实地抄录，而不是通过如此粗劣和明显的伪造添加那些话语。</w:t>
      </w:r>
    </w:p>
    <w:p w14:paraId="6F054697">
      <w:pPr>
        <w:ind w:left="5" w:right="3"/>
        <w:rPr>
          <w:rFonts w:hint="eastAsia"/>
        </w:rPr>
      </w:pPr>
    </w:p>
    <w:p w14:paraId="5475159E">
      <w:pPr>
        <w:ind w:left="5" w:right="3"/>
        <w:rPr>
          <w:rFonts w:hint="eastAsia"/>
        </w:rPr>
      </w:pPr>
      <w:r>
        <w:rPr>
          <w:rFonts w:hint="eastAsia"/>
        </w:rPr>
        <w:t>Certainly Eusebius is more to be believed than one who has poorly transcribed him.</w:t>
      </w:r>
    </w:p>
    <w:p w14:paraId="6AFFFDB2">
      <w:pPr>
        <w:ind w:left="5" w:right="3"/>
        <w:rPr>
          <w:rFonts w:hint="eastAsia"/>
        </w:rPr>
      </w:pPr>
      <w:r>
        <w:rPr>
          <w:rFonts w:hint="eastAsia"/>
        </w:rPr>
        <w:t>当然，优西比乌比一个拙劣抄录他的人更值得相信。</w:t>
      </w:r>
    </w:p>
    <w:p w14:paraId="5EDB0B3C">
      <w:pPr>
        <w:ind w:left="5" w:right="3"/>
        <w:rPr>
          <w:rFonts w:hint="eastAsia"/>
        </w:rPr>
      </w:pPr>
    </w:p>
    <w:p w14:paraId="5A8558B6">
      <w:pPr>
        <w:ind w:left="5" w:right="3"/>
        <w:rPr>
          <w:rFonts w:hint="eastAsia"/>
        </w:rPr>
      </w:pPr>
      <w:r>
        <w:rPr>
          <w:rFonts w:hint="eastAsia"/>
        </w:rPr>
        <w:t>But perhaps the fault lies not in Gelasius but in someone who corrupted his book.</w:t>
      </w:r>
    </w:p>
    <w:p w14:paraId="5EE9235F">
      <w:pPr>
        <w:ind w:left="5" w:right="3"/>
        <w:rPr>
          <w:rFonts w:hint="eastAsia"/>
        </w:rPr>
      </w:pPr>
      <w:r>
        <w:rPr>
          <w:rFonts w:hint="eastAsia"/>
        </w:rPr>
        <w:t>但也可能错不在格拉西乌，而在某个篡改他书籍的人。</w:t>
      </w:r>
    </w:p>
    <w:p w14:paraId="7F56745D">
      <w:pPr>
        <w:ind w:left="5" w:right="3"/>
        <w:rPr>
          <w:rFonts w:hint="eastAsia"/>
        </w:rPr>
      </w:pPr>
    </w:p>
    <w:p w14:paraId="0400EA7E">
      <w:pPr>
        <w:ind w:left="5" w:right="3"/>
        <w:rPr>
          <w:rFonts w:hint="eastAsia"/>
        </w:rPr>
      </w:pPr>
      <w:r>
        <w:rPr>
          <w:rFonts w:hint="eastAsia"/>
        </w:rPr>
        <w:t>Besides, this single late and unreliable author ought not to be weighed against so many others who are more ancient and credible.</w:t>
      </w:r>
    </w:p>
    <w:p w14:paraId="2DF63125">
      <w:pPr>
        <w:ind w:left="5" w:right="3"/>
        <w:rPr>
          <w:rFonts w:hint="eastAsia"/>
        </w:rPr>
      </w:pPr>
      <w:r>
        <w:rPr>
          <w:rFonts w:hint="eastAsia"/>
        </w:rPr>
        <w:t>此外，这位晚期且不可靠的作者，不应与那么多更古老、更可信的作者相提并论。</w:t>
      </w:r>
    </w:p>
    <w:p w14:paraId="5E5D92A5">
      <w:pPr>
        <w:ind w:left="5" w:right="3"/>
        <w:rPr>
          <w:rFonts w:hint="eastAsia"/>
        </w:rPr>
      </w:pPr>
    </w:p>
    <w:p w14:paraId="45B08A2F">
      <w:pPr>
        <w:ind w:left="5" w:right="3"/>
        <w:rPr>
          <w:rFonts w:hint="eastAsia"/>
        </w:rPr>
      </w:pPr>
      <w:r>
        <w:rPr>
          <w:rFonts w:hint="eastAsia"/>
        </w:rPr>
        <w:t>The distinction between those two sorts of legates which the Cardinal introduces—some representing the Pope’s person, some representing the Roman Church—has no place here.</w:t>
      </w:r>
    </w:p>
    <w:p w14:paraId="5B6D9DD9">
      <w:pPr>
        <w:ind w:left="5" w:right="3"/>
        <w:rPr>
          <w:rFonts w:hint="eastAsia"/>
        </w:rPr>
      </w:pPr>
      <w:r>
        <w:rPr>
          <w:rFonts w:hint="eastAsia"/>
        </w:rPr>
        <w:t>红衣主教所引入的两种使节之分——一些代表教皇本人，一些代表罗马教会——在此毫无立足之地。</w:t>
      </w:r>
    </w:p>
    <w:p w14:paraId="57DF757A">
      <w:pPr>
        <w:ind w:left="5" w:right="3"/>
        <w:rPr>
          <w:rFonts w:hint="eastAsia"/>
        </w:rPr>
      </w:pPr>
    </w:p>
    <w:p w14:paraId="7E6966F4">
      <w:pPr>
        <w:ind w:left="5" w:right="3"/>
        <w:rPr>
          <w:rFonts w:hint="eastAsia"/>
        </w:rPr>
      </w:pPr>
      <w:r>
        <w:rPr>
          <w:rFonts w:hint="eastAsia"/>
        </w:rPr>
        <w:t>For when the Western Church sent bishops to general synods to speak on her behalf, they first convened a particular council to appoint those deputies and give them instructions.</w:t>
      </w:r>
    </w:p>
    <w:p w14:paraId="349031D3">
      <w:pPr>
        <w:ind w:left="5" w:right="3"/>
        <w:rPr>
          <w:rFonts w:hint="eastAsia"/>
        </w:rPr>
      </w:pPr>
      <w:r>
        <w:rPr>
          <w:rFonts w:hint="eastAsia"/>
        </w:rPr>
        <w:t>因为当西方教会派遣主教到普世主教会议为其发言时，他们首先会召开一个特别会议来任命这些代表并给予他们指示。</w:t>
      </w:r>
    </w:p>
    <w:p w14:paraId="0F4D17A0">
      <w:pPr>
        <w:ind w:left="5" w:right="3"/>
        <w:rPr>
          <w:rFonts w:hint="eastAsia"/>
        </w:rPr>
      </w:pPr>
    </w:p>
    <w:p w14:paraId="48C4637C">
      <w:pPr>
        <w:ind w:left="5" w:right="3"/>
        <w:rPr>
          <w:rFonts w:hint="eastAsia"/>
        </w:rPr>
      </w:pPr>
      <w:r>
        <w:rPr>
          <w:rFonts w:hint="eastAsia"/>
        </w:rPr>
        <w:t>Shall we then say that Hosius was named deputy in some synod held in the West before the Council of Nicaea?</w:t>
      </w:r>
    </w:p>
    <w:p w14:paraId="6765D002">
      <w:pPr>
        <w:ind w:left="5" w:right="3"/>
        <w:rPr>
          <w:rFonts w:hint="eastAsia"/>
        </w:rPr>
      </w:pPr>
      <w:r>
        <w:rPr>
          <w:rFonts w:hint="eastAsia"/>
        </w:rPr>
        <w:t>那么我们是否要说，何西乌是在尼西亚大公会议之前在西方举行的某个主教会议中被任命为代表的呢？</w:t>
      </w:r>
    </w:p>
    <w:p w14:paraId="5BAA3FBD">
      <w:pPr>
        <w:ind w:left="5" w:right="3"/>
        <w:rPr>
          <w:rFonts w:hint="eastAsia"/>
        </w:rPr>
      </w:pPr>
    </w:p>
    <w:p w14:paraId="687637BC">
      <w:pPr>
        <w:ind w:left="5" w:right="3"/>
        <w:rPr>
          <w:rFonts w:hint="eastAsia"/>
        </w:rPr>
      </w:pPr>
      <w:r>
        <w:rPr>
          <w:rFonts w:hint="eastAsia"/>
        </w:rPr>
        <w:t>But we find no such thing, and no author mentions it.</w:t>
      </w:r>
    </w:p>
    <w:p w14:paraId="7ECC173C">
      <w:pPr>
        <w:ind w:left="5" w:right="3"/>
        <w:rPr>
          <w:rFonts w:hint="eastAsia"/>
        </w:rPr>
      </w:pPr>
      <w:r>
        <w:rPr>
          <w:rFonts w:hint="eastAsia"/>
        </w:rPr>
        <w:t>但我们找不到这样的事情，也没有任何作者提及。</w:t>
      </w:r>
    </w:p>
    <w:p w14:paraId="24C4E54A">
      <w:pPr>
        <w:ind w:left="5" w:right="3"/>
        <w:rPr>
          <w:rFonts w:hint="eastAsia"/>
        </w:rPr>
      </w:pPr>
    </w:p>
    <w:p w14:paraId="7232F822">
      <w:pPr>
        <w:ind w:left="5" w:right="3"/>
        <w:rPr>
          <w:rFonts w:hint="eastAsia"/>
        </w:rPr>
      </w:pPr>
      <w:r>
        <w:rPr>
          <w:rFonts w:hint="eastAsia"/>
        </w:rPr>
        <w:t>To suppose that such a synod was called, as the Cardinal does without proof, is very rash.</w:t>
      </w:r>
    </w:p>
    <w:p w14:paraId="4647AACF">
      <w:pPr>
        <w:ind w:left="5" w:right="3"/>
        <w:rPr>
          <w:rFonts w:hint="eastAsia"/>
        </w:rPr>
      </w:pPr>
      <w:r>
        <w:rPr>
          <w:rFonts w:hint="eastAsia"/>
        </w:rPr>
        <w:t>像红衣主教那样毫无证据地假设召开了这样一个主教会议，是非常鲁莽的。</w:t>
      </w:r>
    </w:p>
    <w:p w14:paraId="7CB5800D">
      <w:pPr>
        <w:ind w:left="5" w:right="3"/>
        <w:rPr>
          <w:rFonts w:hint="eastAsia"/>
        </w:rPr>
      </w:pPr>
    </w:p>
    <w:p w14:paraId="2149827E">
      <w:pPr>
        <w:ind w:left="5" w:right="3"/>
        <w:rPr>
          <w:rFonts w:hint="eastAsia"/>
        </w:rPr>
      </w:pPr>
      <w:r>
        <w:rPr>
          <w:rFonts w:hint="eastAsia"/>
        </w:rPr>
        <w:t>And to claim that all who omitted to speak of it did so out of hatred for the Roman Church is an admission of weakness —proof that he finds no support in all antiquity.</w:t>
      </w:r>
    </w:p>
    <w:p w14:paraId="004EA014">
      <w:pPr>
        <w:ind w:left="5" w:right="3"/>
        <w:rPr>
          <w:rFonts w:hint="eastAsia"/>
        </w:rPr>
      </w:pPr>
      <w:r>
        <w:rPr>
          <w:rFonts w:hint="eastAsia"/>
        </w:rPr>
        <w:t>而声称所有省略不提此事的人都是出于对罗马教会的仇恨，这本身就是软弱的表现——证明他在所有古代文献中都找不到支持。</w:t>
      </w:r>
    </w:p>
    <w:p w14:paraId="7969C1C0">
      <w:pPr>
        <w:ind w:left="5" w:right="3"/>
        <w:rPr>
          <w:rFonts w:hint="eastAsia"/>
        </w:rPr>
      </w:pPr>
    </w:p>
    <w:p w14:paraId="65B4BCE7">
      <w:pPr>
        <w:ind w:left="5" w:right="3"/>
        <w:rPr>
          <w:rFonts w:hint="eastAsia"/>
        </w:rPr>
      </w:pPr>
      <w:r>
        <w:rPr>
          <w:rFonts w:hint="eastAsia"/>
        </w:rPr>
        <w:t>In the same Council of Nicaea, it was decreed that the Bishop of Alexandria should announce to all the bishops of the empire, and consequently to that of Rome, the day of the feast of Easter.</w:t>
      </w:r>
    </w:p>
    <w:p w14:paraId="70EA16DB">
      <w:pPr>
        <w:ind w:left="5" w:right="3"/>
        <w:rPr>
          <w:rFonts w:hint="eastAsia"/>
        </w:rPr>
      </w:pPr>
      <w:r>
        <w:rPr>
          <w:rFonts w:hint="eastAsia"/>
        </w:rPr>
        <w:t>在同一次尼西亚大公会议上，规定亚历山大主教应向帝国所有主教，因此也包括罗马主教，宣布复活节的日期。</w:t>
      </w:r>
    </w:p>
    <w:p w14:paraId="1533F5C9">
      <w:pPr>
        <w:ind w:left="5" w:right="3"/>
        <w:rPr>
          <w:rFonts w:hint="eastAsia"/>
        </w:rPr>
      </w:pPr>
    </w:p>
    <w:p w14:paraId="6CC38011">
      <w:pPr>
        <w:ind w:left="5" w:right="3"/>
        <w:rPr>
          <w:rFonts w:hint="eastAsia"/>
        </w:rPr>
      </w:pPr>
      <w:r>
        <w:rPr>
          <w:rFonts w:hint="eastAsia"/>
        </w:rPr>
        <w:t>See Pope Leo, Epistle 64 to Marcian, and Epistle 93 to the bishops of Gaul and Spain, as well as the Paschal epistles of Theophilus.</w:t>
      </w:r>
    </w:p>
    <w:p w14:paraId="270AEC0B">
      <w:pPr>
        <w:ind w:left="5" w:right="3"/>
        <w:rPr>
          <w:rFonts w:hint="eastAsia"/>
        </w:rPr>
      </w:pPr>
      <w:r>
        <w:rPr>
          <w:rFonts w:hint="eastAsia"/>
        </w:rPr>
        <w:t>见教皇利奥致马西安的第64封信，以及致高卢和西班牙主教的第93封信，还有提阿非罗的复活节书信。</w:t>
      </w:r>
    </w:p>
    <w:p w14:paraId="4F34522F">
      <w:pPr>
        <w:ind w:left="5" w:right="3"/>
        <w:rPr>
          <w:rFonts w:hint="eastAsia"/>
        </w:rPr>
      </w:pPr>
    </w:p>
    <w:p w14:paraId="3BFB6FE8">
      <w:pPr>
        <w:ind w:left="5" w:right="3"/>
        <w:rPr>
          <w:rFonts w:hint="eastAsia"/>
        </w:rPr>
      </w:pPr>
      <w:r>
        <w:rPr>
          <w:rFonts w:hint="eastAsia"/>
        </w:rPr>
        <w:t>In the 135th Canon of the Code of the Canons of the Church of Africa, Cyril, Bishop of Alexandria, announces to the Council of Carthage that Easter should be the seventeenth of the Calends of May.</w:t>
      </w:r>
    </w:p>
    <w:p w14:paraId="3C0800CC">
      <w:pPr>
        <w:ind w:left="5" w:right="3"/>
        <w:rPr>
          <w:rFonts w:hint="eastAsia"/>
        </w:rPr>
      </w:pPr>
      <w:r>
        <w:rPr>
          <w:rFonts w:hint="eastAsia"/>
        </w:rPr>
        <w:t>在《非洲教会教规法典》第135条教规中，亚历山大主教西里尔向迦太基会议宣布，复活节应为五月一日前的第十七天。</w:t>
      </w:r>
    </w:p>
    <w:p w14:paraId="61A90F0F">
      <w:pPr>
        <w:ind w:left="5" w:right="3"/>
        <w:rPr>
          <w:rFonts w:hint="eastAsia"/>
        </w:rPr>
      </w:pPr>
    </w:p>
    <w:p w14:paraId="5B332A6E">
      <w:pPr>
        <w:ind w:left="5" w:right="3"/>
        <w:rPr>
          <w:rFonts w:hint="eastAsia"/>
        </w:rPr>
      </w:pPr>
      <w:r>
        <w:rPr>
          <w:rFonts w:hint="eastAsia"/>
        </w:rPr>
        <w:t>Had the Bishop of Rome been the head of the universal Church, he would never have received this instruction from the Bishop of Alexandria.</w:t>
      </w:r>
    </w:p>
    <w:p w14:paraId="5F7A3D74">
      <w:pPr>
        <w:ind w:left="5" w:right="3"/>
        <w:rPr>
          <w:rFonts w:hint="eastAsia"/>
        </w:rPr>
      </w:pPr>
      <w:r>
        <w:rPr>
          <w:rFonts w:hint="eastAsia"/>
        </w:rPr>
        <w:t>如果罗马主教是普世教会的元首，他绝不会从亚历山大主教那里接受这样的指示。</w:t>
      </w:r>
    </w:p>
    <w:p w14:paraId="4C92357C">
      <w:pPr>
        <w:ind w:left="5" w:right="3"/>
        <w:rPr>
          <w:rFonts w:hint="eastAsia"/>
        </w:rPr>
      </w:pPr>
    </w:p>
    <w:p w14:paraId="1FE64AF4">
      <w:pPr>
        <w:ind w:left="5" w:right="3"/>
        <w:rPr>
          <w:rFonts w:hint="eastAsia"/>
        </w:rPr>
      </w:pPr>
      <w:r>
        <w:rPr>
          <w:rFonts w:hint="eastAsia"/>
        </w:rPr>
        <w:t>CHAP. 8. Of the Canon of Nicaea, which sets limits to the Roman bishopric: and of the suburbicary churches. Absurdity of the Cardinal’s interpretation.</w:t>
      </w:r>
    </w:p>
    <w:p w14:paraId="468EDD02">
      <w:pPr>
        <w:ind w:left="5" w:right="3"/>
        <w:rPr>
          <w:rFonts w:hint="eastAsia"/>
        </w:rPr>
      </w:pPr>
      <w:r>
        <w:rPr>
          <w:rFonts w:hint="eastAsia"/>
        </w:rPr>
        <w:t>第八章 论尼西亚会议之教规，其为罗马主教区设定界限：并论市郊教会。红衣主教解释之荒谬。</w:t>
      </w:r>
    </w:p>
    <w:p w14:paraId="078D8BC8">
      <w:pPr>
        <w:ind w:left="5" w:right="3"/>
        <w:rPr>
          <w:rFonts w:hint="eastAsia"/>
        </w:rPr>
      </w:pPr>
    </w:p>
    <w:p w14:paraId="16F32FDA">
      <w:pPr>
        <w:ind w:left="5" w:right="3"/>
        <w:rPr>
          <w:rFonts w:hint="eastAsia"/>
        </w:rPr>
      </w:pPr>
      <w:r>
        <w:rPr>
          <w:rFonts w:hint="eastAsia"/>
        </w:rPr>
        <w:t>I</w:t>
      </w:r>
    </w:p>
    <w:p w14:paraId="0A218AB5">
      <w:pPr>
        <w:ind w:left="5" w:right="3"/>
        <w:rPr>
          <w:rFonts w:hint="eastAsia"/>
        </w:rPr>
      </w:pPr>
      <w:r>
        <w:rPr>
          <w:rFonts w:hint="eastAsia"/>
        </w:rPr>
        <w:t>n the time of that famous Council lived one Meletius, Bishop of</w:t>
      </w:r>
    </w:p>
    <w:p w14:paraId="56CC1C43">
      <w:pPr>
        <w:ind w:left="5" w:right="3"/>
        <w:rPr>
          <w:rFonts w:hint="eastAsia"/>
        </w:rPr>
      </w:pPr>
      <w:r>
        <w:rPr>
          <w:rFonts w:hint="eastAsia"/>
        </w:rPr>
        <w:t>Lycopolis in the Thebaid of Egypt, who sought to withdraw himself from the authority of the Bishop of Alexandria and confer orders without his consent.</w:t>
      </w:r>
    </w:p>
    <w:p w14:paraId="05FFA283">
      <w:pPr>
        <w:ind w:left="5" w:right="3"/>
        <w:rPr>
          <w:rFonts w:hint="eastAsia"/>
        </w:rPr>
      </w:pPr>
      <w:r>
        <w:rPr>
          <w:rFonts w:hint="eastAsia"/>
        </w:rPr>
        <w:t>在那次著名大公会议时期，有一位名叫梅勒提乌的人，是埃及底比得的莱科波利斯主教，他试图脱离亚历山大主教的权威，未经其同意而授予圣职。</w:t>
      </w:r>
    </w:p>
    <w:p w14:paraId="772E38F0">
      <w:pPr>
        <w:ind w:left="5" w:right="3"/>
        <w:rPr>
          <w:rFonts w:hint="eastAsia"/>
        </w:rPr>
      </w:pPr>
    </w:p>
    <w:p w14:paraId="652E598F">
      <w:pPr>
        <w:ind w:left="5" w:right="3"/>
        <w:rPr>
          <w:rFonts w:hint="eastAsia"/>
        </w:rPr>
      </w:pPr>
      <w:r>
        <w:rPr>
          <w:rFonts w:hint="eastAsia"/>
        </w:rPr>
        <w:t>The Council of Nicaea, to bring him into order, made this Canon: “Let the ancient customs that were in Egypt, Libya, and Pentapolis remain in force: so that the Bishop of Alexandria has power over all these, since it is also the custom of the Bishop of Rome,” etc.</w:t>
      </w:r>
    </w:p>
    <w:p w14:paraId="60FE9141">
      <w:pPr>
        <w:ind w:left="5" w:right="3"/>
        <w:rPr>
          <w:rFonts w:hint="eastAsia"/>
        </w:rPr>
      </w:pPr>
      <w:r>
        <w:rPr>
          <w:rFonts w:hint="eastAsia"/>
        </w:rPr>
        <w:t>尼西亚大公会议为使他归于秩序，制定了此条教规：“让在埃及、利比亚和五城地区的古老习俗保持效力：以便亚历山大主教对所有这些地方拥有权力，因为这也是罗马主教的习俗，”等等。</w:t>
      </w:r>
    </w:p>
    <w:p w14:paraId="7D5155FA">
      <w:pPr>
        <w:ind w:left="5" w:right="3"/>
        <w:rPr>
          <w:rFonts w:hint="eastAsia"/>
        </w:rPr>
      </w:pPr>
    </w:p>
    <w:p w14:paraId="7BB0FF6D">
      <w:pPr>
        <w:ind w:left="5" w:right="3"/>
        <w:rPr>
          <w:rFonts w:hint="eastAsia"/>
        </w:rPr>
      </w:pPr>
      <w:r>
        <w:rPr>
          <w:rFonts w:hint="eastAsia"/>
        </w:rPr>
        <w:t>This Canon being contrary to the supposed primacy of the Bishop of Rome, yet the legates of the Bishop of Rome cited it in the Council of Chalcedon to establish the primacy of the Roman Pope, but adding by a notorious falsification these words: “That the Roman Church ever had the primacy.”</w:t>
      </w:r>
    </w:p>
    <w:p w14:paraId="323E4F5D">
      <w:pPr>
        <w:ind w:left="5" w:right="3"/>
        <w:rPr>
          <w:rFonts w:hint="eastAsia"/>
        </w:rPr>
      </w:pPr>
      <w:r>
        <w:rPr>
          <w:rFonts w:hint="eastAsia"/>
        </w:rPr>
        <w:t>这条教规与所谓的罗马主教首位权相悖，然而罗马主教的使节却在迦克墩大公会议上引用它来确立罗马教皇的首位权，但通过臭名昭著的伪造，添加了这样的话：“罗马教会向来拥有首位权。”</w:t>
      </w:r>
    </w:p>
    <w:p w14:paraId="7451BF0B">
      <w:pPr>
        <w:ind w:left="5" w:right="3"/>
        <w:rPr>
          <w:rFonts w:hint="eastAsia"/>
        </w:rPr>
      </w:pPr>
    </w:p>
    <w:p w14:paraId="5CACCFF8">
      <w:pPr>
        <w:ind w:left="5" w:right="3"/>
        <w:rPr>
          <w:rFonts w:hint="eastAsia"/>
        </w:rPr>
      </w:pPr>
      <w:r>
        <w:rPr>
          <w:rFonts w:hint="eastAsia"/>
        </w:rPr>
        <w:t>But the whole Council with one voice protested against that, saying these words were not found in the originals and true copies which were produced.</w:t>
      </w:r>
    </w:p>
    <w:p w14:paraId="36C02AC6">
      <w:pPr>
        <w:ind w:left="5" w:right="3"/>
        <w:rPr>
          <w:rFonts w:hint="eastAsia"/>
        </w:rPr>
      </w:pPr>
      <w:r>
        <w:rPr>
          <w:rFonts w:hint="eastAsia"/>
        </w:rPr>
        <w:t>但整个大公会议异口同声地对此表示抗议，说这些话在出示的原始和真实抄本中都找不到。</w:t>
      </w:r>
    </w:p>
    <w:p w14:paraId="27A2E106">
      <w:pPr>
        <w:ind w:left="5" w:right="3"/>
        <w:rPr>
          <w:rFonts w:hint="eastAsia"/>
        </w:rPr>
      </w:pPr>
    </w:p>
    <w:p w14:paraId="77190C2B">
      <w:pPr>
        <w:ind w:left="5" w:right="3"/>
        <w:rPr>
          <w:rFonts w:hint="eastAsia"/>
        </w:rPr>
      </w:pPr>
      <w:r>
        <w:rPr>
          <w:rFonts w:hint="eastAsia"/>
        </w:rPr>
        <w:t>But more on that hereafter.</w:t>
      </w:r>
    </w:p>
    <w:p w14:paraId="4D026616">
      <w:pPr>
        <w:ind w:left="5" w:right="3"/>
        <w:rPr>
          <w:rFonts w:hint="eastAsia"/>
        </w:rPr>
      </w:pPr>
      <w:r>
        <w:rPr>
          <w:rFonts w:hint="eastAsia"/>
        </w:rPr>
        <w:t>但关于此事，后文再详述。</w:t>
      </w:r>
    </w:p>
    <w:p w14:paraId="3E7472AE">
      <w:pPr>
        <w:ind w:left="5" w:right="3"/>
        <w:rPr>
          <w:rFonts w:hint="eastAsia"/>
        </w:rPr>
      </w:pPr>
    </w:p>
    <w:p w14:paraId="06D2A1CE">
      <w:pPr>
        <w:ind w:left="5" w:right="3"/>
        <w:rPr>
          <w:rFonts w:hint="eastAsia"/>
        </w:rPr>
      </w:pPr>
      <w:r>
        <w:rPr>
          <w:rFonts w:hint="eastAsia"/>
        </w:rPr>
        <w:t>The meaning of that Canon is clear.</w:t>
      </w:r>
    </w:p>
    <w:p w14:paraId="50732334">
      <w:pPr>
        <w:ind w:left="5" w:right="3"/>
        <w:rPr>
          <w:rFonts w:hint="eastAsia"/>
        </w:rPr>
      </w:pPr>
      <w:r>
        <w:rPr>
          <w:rFonts w:hint="eastAsia"/>
        </w:rPr>
        <w:t>那条教规的含义是清楚的。</w:t>
      </w:r>
    </w:p>
    <w:p w14:paraId="79077D5C">
      <w:pPr>
        <w:ind w:left="5" w:right="3"/>
        <w:rPr>
          <w:rFonts w:hint="eastAsia"/>
        </w:rPr>
      </w:pPr>
    </w:p>
    <w:p w14:paraId="5408BCD1">
      <w:pPr>
        <w:ind w:left="5" w:right="3"/>
        <w:rPr>
          <w:rFonts w:hint="eastAsia"/>
        </w:rPr>
      </w:pPr>
      <w:r>
        <w:rPr>
          <w:rFonts w:hint="eastAsia"/>
        </w:rPr>
        <w:t>It was a received custom in the ancient Church that the dignity of bishops was according to the dignity of their place of residence.</w:t>
      </w:r>
    </w:p>
    <w:p w14:paraId="4417D371">
      <w:pPr>
        <w:ind w:left="5" w:right="3"/>
        <w:rPr>
          <w:rFonts w:hint="eastAsia"/>
        </w:rPr>
      </w:pPr>
      <w:r>
        <w:rPr>
          <w:rFonts w:hint="eastAsia"/>
        </w:rPr>
        <w:t>在古代教会中，一个公认的习俗是，主教的尊严是根据其驻地的尊严而定的。</w:t>
      </w:r>
    </w:p>
    <w:p w14:paraId="538F9BA4">
      <w:pPr>
        <w:ind w:left="5" w:right="3"/>
        <w:rPr>
          <w:rFonts w:hint="eastAsia"/>
        </w:rPr>
      </w:pPr>
    </w:p>
    <w:p w14:paraId="219B89EB">
      <w:pPr>
        <w:ind w:left="5" w:right="3"/>
        <w:rPr>
          <w:rFonts w:hint="eastAsia"/>
        </w:rPr>
      </w:pPr>
      <w:r>
        <w:rPr>
          <w:rFonts w:hint="eastAsia"/>
        </w:rPr>
        <w:t>As it is said in the 17th Canon of the Council of Chalcedon: “Let the rank of the ecclesiastical parishes follow the form of the civil or public.”</w:t>
      </w:r>
    </w:p>
    <w:p w14:paraId="60ECB5DC">
      <w:pPr>
        <w:ind w:left="5" w:right="3"/>
        <w:rPr>
          <w:rFonts w:hint="eastAsia"/>
        </w:rPr>
      </w:pPr>
      <w:r>
        <w:rPr>
          <w:rFonts w:hint="eastAsia"/>
        </w:rPr>
        <w:t>正如迦克墩大公会议第17条教规所说：“教区牧职的等级应遵循民事或公共的形式。”</w:t>
      </w:r>
    </w:p>
    <w:p w14:paraId="69CB06FA">
      <w:pPr>
        <w:ind w:left="5" w:right="3"/>
        <w:rPr>
          <w:rFonts w:hint="eastAsia"/>
        </w:rPr>
      </w:pPr>
    </w:p>
    <w:p w14:paraId="4F13F7A0">
      <w:pPr>
        <w:ind w:left="5" w:right="3"/>
        <w:rPr>
          <w:rFonts w:hint="eastAsia"/>
        </w:rPr>
      </w:pPr>
      <w:r>
        <w:rPr>
          <w:rFonts w:hint="eastAsia"/>
        </w:rPr>
        <w:t>The Council of Trullo says the same in its 38th Canon.</w:t>
      </w:r>
    </w:p>
    <w:p w14:paraId="212A2A08">
      <w:pPr>
        <w:ind w:left="5" w:right="3"/>
        <w:rPr>
          <w:rFonts w:hint="eastAsia"/>
        </w:rPr>
      </w:pPr>
      <w:r>
        <w:rPr>
          <w:rFonts w:hint="eastAsia"/>
        </w:rPr>
        <w:t>特鲁洛会议在其第38条教规中也如此说。</w:t>
      </w:r>
    </w:p>
    <w:p w14:paraId="4554A981">
      <w:pPr>
        <w:ind w:left="5" w:right="3"/>
        <w:rPr>
          <w:rFonts w:hint="eastAsia"/>
        </w:rPr>
      </w:pPr>
    </w:p>
    <w:p w14:paraId="28AE8544">
      <w:pPr>
        <w:ind w:left="5" w:right="3"/>
        <w:rPr>
          <w:rFonts w:hint="eastAsia"/>
        </w:rPr>
      </w:pPr>
      <w:r>
        <w:rPr>
          <w:rFonts w:hint="eastAsia"/>
        </w:rPr>
        <w:t>Therefore, a bishop’s jurisdiction extended as far as the civil jurisdiction of the magistrate of his place.</w:t>
      </w:r>
    </w:p>
    <w:p w14:paraId="29767929">
      <w:pPr>
        <w:ind w:left="5" w:right="3"/>
        <w:rPr>
          <w:rFonts w:hint="eastAsia"/>
        </w:rPr>
      </w:pPr>
      <w:r>
        <w:rPr>
          <w:rFonts w:hint="eastAsia"/>
        </w:rPr>
        <w:t>因此，一位主教的管辖范围延伸到其所在地方长官的民事管辖范围。</w:t>
      </w:r>
    </w:p>
    <w:p w14:paraId="4ED125AE">
      <w:pPr>
        <w:ind w:left="5" w:right="3"/>
        <w:rPr>
          <w:rFonts w:hint="eastAsia"/>
        </w:rPr>
      </w:pPr>
    </w:p>
    <w:p w14:paraId="75E125BF">
      <w:pPr>
        <w:ind w:left="5" w:right="3"/>
        <w:rPr>
          <w:rFonts w:hint="eastAsia"/>
        </w:rPr>
      </w:pPr>
      <w:r>
        <w:rPr>
          <w:rFonts w:hint="eastAsia"/>
        </w:rPr>
        <w:t>By that order and custom, Meletius, Bishop of Lycopolis, was subject to the Bishop of Alexandria because the prefect of Alexandria extended his civil jurisdiction so far.</w:t>
      </w:r>
    </w:p>
    <w:p w14:paraId="01CAFD78">
      <w:pPr>
        <w:ind w:left="5" w:right="3"/>
        <w:rPr>
          <w:rFonts w:hint="eastAsia"/>
        </w:rPr>
      </w:pPr>
      <w:r>
        <w:rPr>
          <w:rFonts w:hint="eastAsia"/>
        </w:rPr>
        <w:t>根据那个秩序和习俗，莱科波利斯主教梅勒提乌隶属于亚历山大主教，因为亚历山大长官的民事管辖范围延伸到那么远。</w:t>
      </w:r>
    </w:p>
    <w:p w14:paraId="456E9361">
      <w:pPr>
        <w:ind w:left="5" w:right="3"/>
        <w:rPr>
          <w:rFonts w:hint="eastAsia"/>
        </w:rPr>
      </w:pPr>
    </w:p>
    <w:p w14:paraId="7AE9F93B">
      <w:pPr>
        <w:ind w:left="5" w:right="3"/>
        <w:rPr>
          <w:rFonts w:hint="eastAsia"/>
        </w:rPr>
      </w:pPr>
      <w:r>
        <w:rPr>
          <w:rFonts w:hint="eastAsia"/>
        </w:rPr>
        <w:t>So the Council of Nicaea will have that order followed and cites the Bishop of Rome as an example, who extended his ecclesiastical jurisdiction to all the towns and places subject to the prefect of Rome—a jurisdiction extending a hundred miles around Rome.</w:t>
      </w:r>
    </w:p>
    <w:p w14:paraId="35FFC163">
      <w:pPr>
        <w:ind w:left="5" w:right="3"/>
        <w:rPr>
          <w:rFonts w:hint="eastAsia"/>
        </w:rPr>
      </w:pPr>
      <w:r>
        <w:rPr>
          <w:rFonts w:hint="eastAsia"/>
        </w:rPr>
        <w:t>所以尼西亚大公会议希望遵循那个秩序，并引用罗马主教为例，他将其教务管辖范围延伸至所有受罗马长官管辖的城镇和地方——这个管辖范围延伸至罗马周围一百英里。</w:t>
      </w:r>
    </w:p>
    <w:p w14:paraId="4D24B257">
      <w:pPr>
        <w:ind w:left="5" w:right="3"/>
        <w:rPr>
          <w:rFonts w:hint="eastAsia"/>
        </w:rPr>
      </w:pPr>
    </w:p>
    <w:p w14:paraId="69D04A5E">
      <w:pPr>
        <w:ind w:left="5" w:right="3"/>
        <w:rPr>
          <w:rFonts w:hint="eastAsia"/>
        </w:rPr>
      </w:pPr>
      <w:r>
        <w:rPr>
          <w:rFonts w:hint="eastAsia"/>
        </w:rPr>
        <w:t>Within which space were contained Old and New Latium, Valeria, Marche d’Ancona suburbicaria, and Tuscany suburbicaria.</w:t>
      </w:r>
    </w:p>
    <w:p w14:paraId="2D23CD55">
      <w:pPr>
        <w:ind w:left="5" w:right="3"/>
        <w:rPr>
          <w:rFonts w:hint="eastAsia"/>
        </w:rPr>
      </w:pPr>
      <w:r>
        <w:rPr>
          <w:rFonts w:hint="eastAsia"/>
        </w:rPr>
        <w:t>在该空间内，包含了旧拉丁姆和新拉丁姆、瓦莱里亚、安科纳市郊区和托斯卡纳市郊区。</w:t>
      </w:r>
    </w:p>
    <w:p w14:paraId="5F43C649">
      <w:pPr>
        <w:ind w:left="5" w:right="3"/>
        <w:rPr>
          <w:rFonts w:hint="eastAsia"/>
        </w:rPr>
      </w:pPr>
    </w:p>
    <w:p w14:paraId="0B527011">
      <w:pPr>
        <w:ind w:left="5" w:right="3"/>
        <w:rPr>
          <w:rFonts w:hint="eastAsia"/>
        </w:rPr>
      </w:pPr>
      <w:r>
        <w:rPr>
          <w:rFonts w:hint="eastAsia"/>
        </w:rPr>
        <w:t>The other provinces of Italy beyond that boundary were called Annonariae.</w:t>
      </w:r>
    </w:p>
    <w:p w14:paraId="2774AF53">
      <w:pPr>
        <w:ind w:left="5" w:right="3"/>
        <w:rPr>
          <w:rFonts w:hint="eastAsia"/>
        </w:rPr>
      </w:pPr>
      <w:r>
        <w:rPr>
          <w:rFonts w:hint="eastAsia"/>
        </w:rPr>
        <w:t>超出该边界的意大利其他省份被称为阿诺纳里亚。</w:t>
      </w:r>
    </w:p>
    <w:p w14:paraId="0F3B8029">
      <w:pPr>
        <w:ind w:left="5" w:right="3"/>
        <w:rPr>
          <w:rFonts w:hint="eastAsia"/>
        </w:rPr>
      </w:pPr>
    </w:p>
    <w:p w14:paraId="3BD3FBC7">
      <w:pPr>
        <w:ind w:left="5" w:right="3"/>
        <w:rPr>
          <w:rFonts w:hint="eastAsia"/>
        </w:rPr>
      </w:pPr>
      <w:r>
        <w:rPr>
          <w:rFonts w:hint="eastAsia"/>
        </w:rPr>
        <w:t>That was then the ancient limit of the bishopric of Rome, which the Pope from age to age has enlarged and vastly increased.</w:t>
      </w:r>
    </w:p>
    <w:p w14:paraId="63437D01">
      <w:pPr>
        <w:ind w:left="5" w:right="3"/>
        <w:rPr>
          <w:rFonts w:hint="eastAsia"/>
        </w:rPr>
      </w:pPr>
      <w:r>
        <w:rPr>
          <w:rFonts w:hint="eastAsia"/>
        </w:rPr>
        <w:t>那就是当时罗马主教区的古老界限，教皇世代以来已将其大大扩张和增加。</w:t>
      </w:r>
    </w:p>
    <w:p w14:paraId="05557D2F">
      <w:pPr>
        <w:ind w:left="5" w:right="3"/>
        <w:rPr>
          <w:rFonts w:hint="eastAsia"/>
        </w:rPr>
      </w:pPr>
    </w:p>
    <w:p w14:paraId="49750FCA">
      <w:pPr>
        <w:ind w:left="5" w:right="3"/>
        <w:rPr>
          <w:rFonts w:hint="eastAsia"/>
        </w:rPr>
      </w:pPr>
      <w:r>
        <w:rPr>
          <w:rFonts w:hint="eastAsia"/>
        </w:rPr>
        <w:t>20.45 Cardinal du Perron deals falsely and foully.</w:t>
      </w:r>
    </w:p>
    <w:p w14:paraId="2BB5F37D">
      <w:pPr>
        <w:ind w:left="5" w:right="3"/>
        <w:rPr>
          <w:rFonts w:hint="eastAsia"/>
        </w:rPr>
      </w:pPr>
      <w:r>
        <w:rPr>
          <w:rFonts w:hint="eastAsia"/>
        </w:rPr>
        <w:t>20.45 佩龙红衣主教处理此事既不诚实又卑鄙。</w:t>
      </w:r>
    </w:p>
    <w:p w14:paraId="071AD263">
      <w:pPr>
        <w:ind w:left="5" w:right="3"/>
        <w:rPr>
          <w:rFonts w:hint="eastAsia"/>
        </w:rPr>
      </w:pPr>
    </w:p>
    <w:p w14:paraId="3BCDA871">
      <w:pPr>
        <w:ind w:left="5" w:right="3"/>
        <w:rPr>
          <w:rFonts w:hint="eastAsia"/>
        </w:rPr>
      </w:pPr>
      <w:r>
        <w:rPr>
          <w:rFonts w:hint="eastAsia"/>
        </w:rPr>
        <w:t>He says that Augustus and the following Emperors gave to the Praefectus Urbis of Rome the power of judging all the appeals from all the Provinces of the Roman Empire, and alleges as testimony chapter 4 of the commentary upon the Notitia Imperii, where the exact opposite is found—namely, that the power of the Prefect of Rome is limited to a hundred miles around Rome.</w:t>
      </w:r>
    </w:p>
    <w:p w14:paraId="53CA4E59">
      <w:pPr>
        <w:ind w:left="5" w:right="3"/>
        <w:rPr>
          <w:rFonts w:hint="eastAsia"/>
        </w:rPr>
      </w:pPr>
      <w:r>
        <w:rPr>
          <w:rFonts w:hint="eastAsia"/>
        </w:rPr>
        <w:t>他说奥古斯都及其后的皇帝们授予罗马城市长官审判所有来自罗马帝国各行省上诉的权力，并引用《百官志》评注的第四章为证，而其中所载的恰恰相反——即罗马长官的权力仅限于罗马周围一百英里。</w:t>
      </w:r>
    </w:p>
    <w:p w14:paraId="393745EC">
      <w:pPr>
        <w:ind w:left="5" w:right="3"/>
        <w:rPr>
          <w:rFonts w:hint="eastAsia"/>
        </w:rPr>
      </w:pPr>
    </w:p>
    <w:p w14:paraId="77E214CC">
      <w:pPr>
        <w:ind w:left="5" w:right="3"/>
        <w:rPr>
          <w:rFonts w:hint="eastAsia"/>
        </w:rPr>
      </w:pPr>
      <w:r>
        <w:rPr>
          <w:rFonts w:hint="eastAsia"/>
        </w:rPr>
        <w:t>Augustus (says he) 20.46 had given to the Prefect of the city all the power of the Empire, not only in the city but also beyond it, up to a hundred thousand paces.</w:t>
      </w:r>
    </w:p>
    <w:p w14:paraId="43802B43">
      <w:pPr>
        <w:ind w:left="5" w:right="3"/>
        <w:rPr>
          <w:rFonts w:hint="eastAsia"/>
        </w:rPr>
      </w:pPr>
      <w:r>
        <w:rPr>
          <w:rFonts w:hint="eastAsia"/>
        </w:rPr>
        <w:t>奥古斯都（他说）20.46 曾授予城市长官整个帝国的权力，不仅在城内，也在城外，远达十万步。</w:t>
      </w:r>
    </w:p>
    <w:p w14:paraId="04C45B84">
      <w:pPr>
        <w:ind w:left="5" w:right="3"/>
        <w:rPr>
          <w:rFonts w:hint="eastAsia"/>
        </w:rPr>
      </w:pPr>
    </w:p>
    <w:p w14:paraId="033347C6">
      <w:pPr>
        <w:ind w:left="5" w:right="3"/>
        <w:rPr>
          <w:rFonts w:hint="eastAsia"/>
        </w:rPr>
      </w:pPr>
      <w:r>
        <w:rPr>
          <w:rFonts w:hint="eastAsia"/>
        </w:rPr>
        <w:t>And in the same place, Dio is cited, who limits that power to 550 stades or furlongs.</w:t>
      </w:r>
    </w:p>
    <w:p w14:paraId="0A056857">
      <w:pPr>
        <w:ind w:left="5" w:right="3"/>
        <w:rPr>
          <w:rFonts w:hint="eastAsia"/>
        </w:rPr>
      </w:pPr>
      <w:r>
        <w:rPr>
          <w:rFonts w:hint="eastAsia"/>
        </w:rPr>
        <w:t>在同一处，引用了狄奥的说法，他将该权力限制在550斯塔德或弗隆。</w:t>
      </w:r>
    </w:p>
    <w:p w14:paraId="28017A80">
      <w:pPr>
        <w:ind w:left="5" w:right="3"/>
        <w:rPr>
          <w:rFonts w:hint="eastAsia"/>
        </w:rPr>
      </w:pPr>
    </w:p>
    <w:p w14:paraId="2DC7C842">
      <w:pPr>
        <w:ind w:left="5" w:right="3"/>
        <w:rPr>
          <w:rFonts w:hint="eastAsia"/>
        </w:rPr>
      </w:pPr>
      <w:r>
        <w:rPr>
          <w:rFonts w:hint="eastAsia"/>
        </w:rPr>
        <w:t>But the Cardinal seizes only on these words: “Augustus had given to the Prefect of the City all the power of the Empire,” and omits the rest.</w:t>
      </w:r>
    </w:p>
    <w:p w14:paraId="33DAD62F">
      <w:pPr>
        <w:ind w:left="5" w:right="3"/>
        <w:rPr>
          <w:rFonts w:hint="eastAsia"/>
        </w:rPr>
      </w:pPr>
      <w:r>
        <w:rPr>
          <w:rFonts w:hint="eastAsia"/>
        </w:rPr>
        <w:t>但红衣主教只抓住这句话：“奥古斯都曾授予城市长官整个帝国的权力”，而省略了其余部分。</w:t>
      </w:r>
    </w:p>
    <w:p w14:paraId="0AFF8154">
      <w:pPr>
        <w:ind w:left="5" w:right="3"/>
        <w:rPr>
          <w:rFonts w:hint="eastAsia"/>
        </w:rPr>
      </w:pPr>
    </w:p>
    <w:p w14:paraId="2F40DE5C">
      <w:pPr>
        <w:ind w:left="5" w:right="3"/>
        <w:rPr>
          <w:rFonts w:hint="eastAsia"/>
        </w:rPr>
      </w:pPr>
      <w:r>
        <w:rPr>
          <w:rFonts w:hint="eastAsia"/>
        </w:rPr>
        <w:t>20.47 Cassiodorus relates that the King of Italy speaks thus to the Prefect of Rome: “To thy jurisdiction not only the City of Rome is committed, although all things be contained within it, but also the ancient laws would have thy power extend unto a hundred miles.”</w:t>
      </w:r>
    </w:p>
    <w:p w14:paraId="212FD9AF">
      <w:pPr>
        <w:ind w:left="5" w:right="3"/>
        <w:rPr>
          <w:rFonts w:hint="eastAsia"/>
        </w:rPr>
      </w:pPr>
      <w:r>
        <w:rPr>
          <w:rFonts w:hint="eastAsia"/>
        </w:rPr>
        <w:t>20.47 卡西奥多罗记载，意大利国王对罗马长官如此说：“不仅罗马城交由你管辖，虽然万物皆包含于其中，而且古老的法律也要求你的权力延伸至一百英里。”</w:t>
      </w:r>
    </w:p>
    <w:p w14:paraId="548911C6">
      <w:pPr>
        <w:ind w:left="5" w:right="3"/>
        <w:rPr>
          <w:rFonts w:hint="eastAsia"/>
        </w:rPr>
      </w:pPr>
    </w:p>
    <w:p w14:paraId="19B4A86B">
      <w:pPr>
        <w:ind w:left="5" w:right="3"/>
        <w:rPr>
          <w:rFonts w:hint="eastAsia"/>
        </w:rPr>
      </w:pPr>
      <w:r>
        <w:rPr>
          <w:rFonts w:hint="eastAsia"/>
        </w:rPr>
        <w:t>And in the Theodosian Code, in the second law de integri restitutione, 20.48 it is stated: “It is our pleasure that the term be prolonged unto the last day of the thirtieth year, and that within a hundred miles about Rome, if the matter is to be judged by the Judges who are at Rome.”</w:t>
      </w:r>
    </w:p>
    <w:p w14:paraId="7E5A2EB3">
      <w:pPr>
        <w:ind w:left="5" w:right="3"/>
        <w:rPr>
          <w:rFonts w:hint="eastAsia"/>
        </w:rPr>
      </w:pPr>
      <w:r>
        <w:rPr>
          <w:rFonts w:hint="eastAsia"/>
        </w:rPr>
        <w:t>在《提奥多西法典》中，关于恢复原状的第二条法律 20.48 规定：“我们乐意将期限延长至第三十年的最后一天，并且在罗马周围一百英里内，如果案件由在罗马的法官审理。”</w:t>
      </w:r>
    </w:p>
    <w:p w14:paraId="57B7150E">
      <w:pPr>
        <w:ind w:left="5" w:right="3"/>
        <w:rPr>
          <w:rFonts w:hint="eastAsia"/>
        </w:rPr>
      </w:pPr>
    </w:p>
    <w:p w14:paraId="4B843100">
      <w:pPr>
        <w:ind w:left="5" w:right="3"/>
        <w:rPr>
          <w:rFonts w:hint="eastAsia"/>
        </w:rPr>
      </w:pPr>
      <w:r>
        <w:rPr>
          <w:rFonts w:hint="eastAsia"/>
        </w:rPr>
        <w:t>The regions encompassed within that space of a hundred miles around Rome were called suburbicariae; those beyond that space were called Annonariae, of which Trebellius Pollio makes a list in the chapter on the Thirty Tyrants.</w:t>
      </w:r>
    </w:p>
    <w:p w14:paraId="1D519106">
      <w:pPr>
        <w:ind w:left="5" w:right="3"/>
        <w:rPr>
          <w:rFonts w:hint="eastAsia"/>
        </w:rPr>
      </w:pPr>
      <w:r>
        <w:rPr>
          <w:rFonts w:hint="eastAsia"/>
        </w:rPr>
        <w:t>罗马周围一百英里空间内的地区被称为市郊区；超出该空间的地区被称为阿诺纳里亚区，特雷贝利乌斯·波利奥在关于“三十僭主”的章节中列出了这些地区。</w:t>
      </w:r>
    </w:p>
    <w:p w14:paraId="147A70A9">
      <w:pPr>
        <w:ind w:left="5" w:right="3"/>
        <w:rPr>
          <w:rFonts w:hint="eastAsia"/>
        </w:rPr>
      </w:pPr>
    </w:p>
    <w:p w14:paraId="34B06204">
      <w:pPr>
        <w:ind w:left="5" w:right="3"/>
        <w:rPr>
          <w:rFonts w:hint="eastAsia"/>
        </w:rPr>
      </w:pPr>
      <w:r>
        <w:rPr>
          <w:rFonts w:hint="eastAsia"/>
        </w:rPr>
        <w:t>All the testimonies cited by the Cardinal on page 176 to show that the power of the Prefect of Rome extended over all the Empire say no such thing—some are false, others irrelevant.</w:t>
      </w:r>
    </w:p>
    <w:p w14:paraId="5CB37003">
      <w:pPr>
        <w:ind w:left="5" w:right="3"/>
        <w:rPr>
          <w:rFonts w:hint="eastAsia"/>
        </w:rPr>
      </w:pPr>
      <w:r>
        <w:rPr>
          <w:rFonts w:hint="eastAsia"/>
        </w:rPr>
        <w:t>红衣主教在第176页引用的所有证词，意图表明罗马长官的权力遍及整个帝国，但这些证词根本没有这样说——有些是伪造的，另一些则毫不相干。</w:t>
      </w:r>
    </w:p>
    <w:p w14:paraId="5D00605D">
      <w:pPr>
        <w:ind w:left="5" w:right="3"/>
        <w:rPr>
          <w:rFonts w:hint="eastAsia"/>
        </w:rPr>
      </w:pPr>
    </w:p>
    <w:p w14:paraId="6D124E49">
      <w:pPr>
        <w:ind w:left="5" w:right="3"/>
        <w:rPr>
          <w:rFonts w:hint="eastAsia"/>
        </w:rPr>
      </w:pPr>
      <w:r>
        <w:rPr>
          <w:rFonts w:hint="eastAsia"/>
        </w:rPr>
        <w:t>Frequent mention is made of the suburbicary regions in the previously cited 20.49 Notitia Imperii, where they are called suburbanae provinciae, because suburbia Romae pertingebant—they touched the suburbs of Rome.</w:t>
      </w:r>
    </w:p>
    <w:p w14:paraId="299EB6CA">
      <w:pPr>
        <w:ind w:left="5" w:right="3"/>
        <w:rPr>
          <w:rFonts w:hint="eastAsia"/>
        </w:rPr>
      </w:pPr>
      <w:r>
        <w:rPr>
          <w:rFonts w:hint="eastAsia"/>
        </w:rPr>
        <w:t>在前面引用的 20.49 《百官志》中，频繁提到市郊地区，在那里它们被称为市郊行省，因为它们毗邻罗马的郊区——suburbia Romae pertingebant。</w:t>
      </w:r>
    </w:p>
    <w:p w14:paraId="026C5EBA">
      <w:pPr>
        <w:ind w:left="5" w:right="3"/>
        <w:rPr>
          <w:rFonts w:hint="eastAsia"/>
        </w:rPr>
      </w:pPr>
    </w:p>
    <w:p w14:paraId="664C3BD2">
      <w:pPr>
        <w:ind w:left="5" w:right="3"/>
        <w:rPr>
          <w:rFonts w:hint="eastAsia"/>
        </w:rPr>
      </w:pPr>
      <w:r>
        <w:rPr>
          <w:rFonts w:hint="eastAsia"/>
        </w:rPr>
        <w:t>In the Theodosian Code, in the 12th law de indulgentiis debitorum, these words appear: “Picenum and Tusciam, suburbicarias regiones”—Picenum and Tuscany, which are suburbicary regions.</w:t>
      </w:r>
    </w:p>
    <w:p w14:paraId="04074300">
      <w:pPr>
        <w:ind w:left="5" w:right="3"/>
        <w:rPr>
          <w:rFonts w:hint="eastAsia"/>
        </w:rPr>
      </w:pPr>
      <w:r>
        <w:rPr>
          <w:rFonts w:hint="eastAsia"/>
        </w:rPr>
        <w:t>在《提奥多西法典》中，关于债务豁免的第12条法律中出现这样的话：“皮切努姆和图西亚，市郊地区”——皮切努姆和托斯卡纳，它们是市郊地区。</w:t>
      </w:r>
    </w:p>
    <w:p w14:paraId="2C85D6D3">
      <w:pPr>
        <w:ind w:left="5" w:right="3"/>
        <w:rPr>
          <w:rFonts w:hint="eastAsia"/>
        </w:rPr>
      </w:pPr>
    </w:p>
    <w:p w14:paraId="6756330E">
      <w:pPr>
        <w:ind w:left="5" w:right="3"/>
        <w:rPr>
          <w:rFonts w:hint="eastAsia"/>
        </w:rPr>
      </w:pPr>
      <w:r>
        <w:rPr>
          <w:rFonts w:hint="eastAsia"/>
        </w:rPr>
        <w:t>For the same reason, the churches within a hundred miles around Rome were called suburbicary.</w:t>
      </w:r>
    </w:p>
    <w:p w14:paraId="194F2905">
      <w:pPr>
        <w:ind w:left="5" w:right="3"/>
        <w:rPr>
          <w:rFonts w:hint="eastAsia"/>
        </w:rPr>
      </w:pPr>
      <w:r>
        <w:rPr>
          <w:rFonts w:hint="eastAsia"/>
        </w:rPr>
        <w:t>出于同样的原因，罗马周围一百英里内的教会被称为市郊教会。</w:t>
      </w:r>
    </w:p>
    <w:p w14:paraId="25B8F59F">
      <w:pPr>
        <w:ind w:left="5" w:right="3"/>
        <w:rPr>
          <w:rFonts w:hint="eastAsia"/>
        </w:rPr>
      </w:pPr>
    </w:p>
    <w:p w14:paraId="54897EA6">
      <w:pPr>
        <w:ind w:left="5" w:right="3"/>
        <w:rPr>
          <w:rFonts w:hint="eastAsia"/>
        </w:rPr>
      </w:pPr>
      <w:r>
        <w:rPr>
          <w:rFonts w:hint="eastAsia"/>
        </w:rPr>
        <w:t>Such, then, is the meaning of the Canon of Nicaea: “Let the Bishop of Alexandria have governance over the churches of Egypt, Libya, and Pentapolis, because these regions are subject to the civil jurisdiction of the Prefect of Egypt”—just as the Bishop of Rome also extends his ecclesiastical jurisdiction according to the extent of the civil jurisdiction of the Prefect of the City of Rome.</w:t>
      </w:r>
    </w:p>
    <w:p w14:paraId="68800FE7">
      <w:pPr>
        <w:ind w:left="5" w:right="3"/>
        <w:rPr>
          <w:rFonts w:hint="eastAsia"/>
        </w:rPr>
      </w:pPr>
      <w:r>
        <w:rPr>
          <w:rFonts w:hint="eastAsia"/>
        </w:rPr>
        <w:t>因此，尼西亚教规的含义就是这样：“让亚历山大主教管理埃及、利比亚和五城地区的教会，因为这些地区受埃及长官的民事管辖”——正如罗马主教也根据罗马城市长官的民事管辖范围来扩展其教务管辖范围。</w:t>
      </w:r>
    </w:p>
    <w:p w14:paraId="78FB2E9F">
      <w:pPr>
        <w:ind w:left="5" w:right="3"/>
        <w:rPr>
          <w:rFonts w:hint="eastAsia"/>
        </w:rPr>
      </w:pPr>
    </w:p>
    <w:p w14:paraId="6E3F0AB6">
      <w:pPr>
        <w:ind w:left="5" w:right="3"/>
        <w:rPr>
          <w:rFonts w:hint="eastAsia"/>
        </w:rPr>
      </w:pPr>
      <w:r>
        <w:rPr>
          <w:rFonts w:hint="eastAsia"/>
        </w:rPr>
        <w:t>20.50 Rufinus, recounting that Canon of Nicaea, paraphrases it in a way that expresses its true sense: “Let the ancient custom be kept both in Alexandria and at Rome, so that one takes care of the churches of Egypt, and the other of the suburbicary churches.”</w:t>
      </w:r>
    </w:p>
    <w:p w14:paraId="096548CA">
      <w:pPr>
        <w:ind w:left="5" w:right="3"/>
        <w:rPr>
          <w:rFonts w:hint="eastAsia"/>
        </w:rPr>
      </w:pPr>
      <w:r>
        <w:rPr>
          <w:rFonts w:hint="eastAsia"/>
        </w:rPr>
        <w:t>20.50 鲁菲努在叙述尼西亚那条教规时，以一种表达其真正含义的方式对其进行释义：“让古老的习俗在亚历山大和罗马都得以保持，以便一个照管埃及的教会，另一个照管市郊的教会。”</w:t>
      </w:r>
    </w:p>
    <w:p w14:paraId="6EC172A4">
      <w:pPr>
        <w:ind w:left="5" w:right="3"/>
        <w:rPr>
          <w:rFonts w:hint="eastAsia"/>
        </w:rPr>
      </w:pPr>
    </w:p>
    <w:p w14:paraId="657EBB66">
      <w:pPr>
        <w:ind w:left="5" w:right="3"/>
        <w:rPr>
          <w:rFonts w:hint="eastAsia"/>
        </w:rPr>
      </w:pPr>
      <w:r>
        <w:rPr>
          <w:rFonts w:hint="eastAsia"/>
        </w:rPr>
        <w:t>To this interpretation by Rufinus, the Council of Constantinople agrees—a council which the Church of Rome accepts and counts as the eighth Universal Council.</w:t>
      </w:r>
    </w:p>
    <w:p w14:paraId="0FEAF650">
      <w:pPr>
        <w:ind w:left="5" w:right="3"/>
        <w:rPr>
          <w:rFonts w:hint="eastAsia"/>
        </w:rPr>
      </w:pPr>
      <w:r>
        <w:rPr>
          <w:rFonts w:hint="eastAsia"/>
        </w:rPr>
        <w:t>对于鲁菲努的这种解释，君士坦丁堡大公会议表示同意——该会议被罗马教会接受并算作第八次普世大公会议。</w:t>
      </w:r>
    </w:p>
    <w:p w14:paraId="0BBF3655">
      <w:pPr>
        <w:ind w:left="5" w:right="3"/>
        <w:rPr>
          <w:rFonts w:hint="eastAsia"/>
        </w:rPr>
      </w:pPr>
    </w:p>
    <w:p w14:paraId="1D1B78D9">
      <w:pPr>
        <w:ind w:left="5" w:right="3"/>
        <w:rPr>
          <w:rFonts w:hint="eastAsia"/>
        </w:rPr>
      </w:pPr>
      <w:r>
        <w:rPr>
          <w:rFonts w:hint="eastAsia"/>
        </w:rPr>
        <w:t>The 17th Canon reads thus: 20.51 “The holy and Universal First Council of Nicaea commands that the ancient custom be kept in Egypt and the provinces subject to it, so that the Bishop of Alexandria has power over them all, saying that a like custom prevailed in the City of Rome.”</w:t>
      </w:r>
    </w:p>
    <w:p w14:paraId="7EBA7BFD">
      <w:pPr>
        <w:ind w:left="5" w:right="3"/>
        <w:rPr>
          <w:rFonts w:hint="eastAsia"/>
        </w:rPr>
      </w:pPr>
      <w:r>
        <w:rPr>
          <w:rFonts w:hint="eastAsia"/>
        </w:rPr>
        <w:t>第17条教规如此写道：20.51 “神圣而普世的第一次尼西亚大公会议命令，在埃及及其所属省份保持古老的习俗，以便亚历山大主教对它们都拥有权力，并说类似的习俗在罗马城也盛行。”</w:t>
      </w:r>
    </w:p>
    <w:p w14:paraId="51B73308">
      <w:pPr>
        <w:ind w:left="5" w:right="3"/>
        <w:rPr>
          <w:rFonts w:hint="eastAsia"/>
        </w:rPr>
      </w:pPr>
    </w:p>
    <w:p w14:paraId="6C44C3F1">
      <w:pPr>
        <w:ind w:left="5" w:right="3"/>
        <w:rPr>
          <w:rFonts w:hint="eastAsia"/>
        </w:rPr>
      </w:pPr>
      <w:r>
        <w:rPr>
          <w:rFonts w:hint="eastAsia"/>
        </w:rPr>
        <w:t>That “like custom” refers to having power over neighboring territories—for it would have been a very unlike custom if the Bishop of Rome had had power over all the churches of the world (and consequently over Alexandria), which itself had authority only over neighboring churches.</w:t>
      </w:r>
    </w:p>
    <w:p w14:paraId="2A8FBFD3">
      <w:pPr>
        <w:ind w:left="5" w:right="3"/>
        <w:rPr>
          <w:rFonts w:hint="eastAsia"/>
        </w:rPr>
      </w:pPr>
      <w:r>
        <w:rPr>
          <w:rFonts w:hint="eastAsia"/>
        </w:rPr>
        <w:t>那个“类似的习俗”指的是对邻近地区拥有权力——因为如果罗马主教对全世界的教会（因此也包括对亚历山大）拥有权力，而亚历山大本身只对邻近的教会有权威，那这将是一个非常不相似的习俗。</w:t>
      </w:r>
    </w:p>
    <w:p w14:paraId="74DD1CC5">
      <w:pPr>
        <w:ind w:left="5" w:right="3"/>
        <w:rPr>
          <w:rFonts w:hint="eastAsia"/>
        </w:rPr>
      </w:pPr>
    </w:p>
    <w:p w14:paraId="7B3DD24F">
      <w:pPr>
        <w:ind w:left="5" w:right="3"/>
        <w:rPr>
          <w:rFonts w:hint="eastAsia"/>
        </w:rPr>
      </w:pPr>
      <w:r>
        <w:rPr>
          <w:rFonts w:hint="eastAsia"/>
        </w:rPr>
        <w:t>This interpretation, though most certain and true, displeases M. du Perron because it sets very narrow limits for the Bishop of Rome.</w:t>
      </w:r>
    </w:p>
    <w:p w14:paraId="48DCF4EF">
      <w:pPr>
        <w:ind w:left="5" w:right="3"/>
        <w:rPr>
          <w:rFonts w:hint="eastAsia"/>
        </w:rPr>
      </w:pPr>
      <w:r>
        <w:rPr>
          <w:rFonts w:hint="eastAsia"/>
        </w:rPr>
        <w:t>这种解释，虽然最为确定和真实，却让佩龙先生不悦，因为它为罗马主教设定了非常狭窄的界限。</w:t>
      </w:r>
    </w:p>
    <w:p w14:paraId="22D5118A">
      <w:pPr>
        <w:ind w:left="5" w:right="3"/>
        <w:rPr>
          <w:rFonts w:hint="eastAsia"/>
        </w:rPr>
      </w:pPr>
    </w:p>
    <w:p w14:paraId="6295AFDE">
      <w:pPr>
        <w:ind w:left="5" w:right="3"/>
        <w:rPr>
          <w:rFonts w:hint="eastAsia"/>
        </w:rPr>
      </w:pPr>
      <w:r>
        <w:rPr>
          <w:rFonts w:hint="eastAsia"/>
        </w:rPr>
        <w:t>The word suburbicary especially displeases him in that Canon—wherefore he expends many ill words.</w:t>
      </w:r>
    </w:p>
    <w:p w14:paraId="60F428C4">
      <w:pPr>
        <w:ind w:left="5" w:right="3"/>
        <w:rPr>
          <w:rFonts w:hint="eastAsia"/>
        </w:rPr>
      </w:pPr>
      <w:r>
        <w:rPr>
          <w:rFonts w:hint="eastAsia"/>
        </w:rPr>
        <w:t>在那条教规中，“市郊”一词尤其让他不悦——为此他说了许多恶言。</w:t>
      </w:r>
    </w:p>
    <w:p w14:paraId="6E599A0E">
      <w:pPr>
        <w:ind w:left="5" w:right="3"/>
        <w:rPr>
          <w:rFonts w:hint="eastAsia"/>
        </w:rPr>
      </w:pPr>
    </w:p>
    <w:p w14:paraId="7071D675">
      <w:pPr>
        <w:ind w:left="5" w:right="3"/>
        <w:rPr>
          <w:rFonts w:hint="eastAsia"/>
        </w:rPr>
      </w:pPr>
      <w:r>
        <w:rPr>
          <w:rFonts w:hint="eastAsia"/>
        </w:rPr>
        <w:t>Upon Rufinus, to which, though most of them unjust, we need not give any answer, because the Jesuit Sirmondus, who has written of the Suburbicary Churches and regions, justifies Rufinus as for that word “Suburbicary,” saying that this Canon is found in the Vatican Library, in an old exemplar with the word “Suburbicary,” which so troubles our adversaries.</w:t>
      </w:r>
    </w:p>
    <w:p w14:paraId="5F79AA1C">
      <w:pPr>
        <w:ind w:left="5" w:right="3"/>
        <w:rPr>
          <w:rFonts w:hint="eastAsia"/>
        </w:rPr>
      </w:pPr>
      <w:r>
        <w:rPr>
          <w:rFonts w:hint="eastAsia"/>
        </w:rPr>
        <w:t>关于鲁菲努，虽然大部分指责是不公正的，但我们无需作答，因为耶稣会士西尔蒙杜，曾撰写关于市郊教会和地区的文章，他为鲁菲努使用“市郊”一词辩护，说这条教规在梵蒂冈图书馆的一份古老抄本中被发现，其中就有“市郊”这个词，这让我们的对手们非常困扰。</w:t>
      </w:r>
    </w:p>
    <w:p w14:paraId="4C9D7371">
      <w:pPr>
        <w:ind w:left="5" w:right="3"/>
        <w:rPr>
          <w:rFonts w:hint="eastAsia"/>
        </w:rPr>
      </w:pPr>
    </w:p>
    <w:p w14:paraId="435A1C8A">
      <w:pPr>
        <w:ind w:left="5" w:right="3"/>
        <w:rPr>
          <w:rFonts w:hint="eastAsia"/>
        </w:rPr>
      </w:pPr>
      <w:r>
        <w:rPr>
          <w:rFonts w:hint="eastAsia"/>
        </w:rPr>
        <w:t>Others, as Baronius, extend the Suburbicary Churches further, even out of Italy.</w:t>
      </w:r>
    </w:p>
    <w:p w14:paraId="207AB795">
      <w:pPr>
        <w:ind w:left="5" w:right="3"/>
        <w:rPr>
          <w:rFonts w:hint="eastAsia"/>
        </w:rPr>
      </w:pPr>
      <w:r>
        <w:rPr>
          <w:rFonts w:hint="eastAsia"/>
        </w:rPr>
        <w:t>其他人，如巴罗尼乌，将市郊教会的范围延伸得更远，甚至超出了意大利。</w:t>
      </w:r>
    </w:p>
    <w:p w14:paraId="6776F620">
      <w:pPr>
        <w:ind w:left="5" w:right="3"/>
        <w:rPr>
          <w:rFonts w:hint="eastAsia"/>
        </w:rPr>
      </w:pPr>
    </w:p>
    <w:p w14:paraId="5A59F347">
      <w:pPr>
        <w:ind w:left="5" w:right="3"/>
        <w:rPr>
          <w:rFonts w:hint="eastAsia"/>
        </w:rPr>
      </w:pPr>
      <w:r>
        <w:rPr>
          <w:rFonts w:hint="eastAsia"/>
        </w:rPr>
        <w:t>Cardinal du Perron alone, by the Suburbicary Churches, understands the Churches of the whole Roman Empire, which is confuted by the words of the Canon of Rufinus, where the Churches of Egypt are expressly distinguished from the Suburbicary Churches.</w:t>
      </w:r>
    </w:p>
    <w:p w14:paraId="0023B31C">
      <w:pPr>
        <w:ind w:left="5" w:right="3"/>
        <w:rPr>
          <w:rFonts w:hint="eastAsia"/>
        </w:rPr>
      </w:pPr>
      <w:r>
        <w:rPr>
          <w:rFonts w:hint="eastAsia"/>
        </w:rPr>
        <w:t>唯有佩龙红衣主教，将市郊教会理解为整个罗马帝国的教会，但这被鲁菲努所引教规的措辞所驳斥，其中明确区分了埃及的教会和市郊的教会。</w:t>
      </w:r>
    </w:p>
    <w:p w14:paraId="7BB45E6D">
      <w:pPr>
        <w:ind w:left="5" w:right="3"/>
        <w:rPr>
          <w:rFonts w:hint="eastAsia"/>
        </w:rPr>
      </w:pPr>
    </w:p>
    <w:p w14:paraId="35B4310E">
      <w:pPr>
        <w:ind w:left="5" w:right="3"/>
        <w:rPr>
          <w:rFonts w:hint="eastAsia"/>
        </w:rPr>
      </w:pPr>
      <w:r>
        <w:rPr>
          <w:rFonts w:hint="eastAsia"/>
        </w:rPr>
        <w:t>It is a prodigious absurdity to call the Churches of Asia, Syria, and Egypt the Suburbicary Churches of Rome—that is, the Churches that are accounted as the suburbs of Rome.</w:t>
      </w:r>
    </w:p>
    <w:p w14:paraId="001F9E9C">
      <w:pPr>
        <w:ind w:left="5" w:right="3"/>
        <w:rPr>
          <w:rFonts w:hint="eastAsia"/>
        </w:rPr>
      </w:pPr>
      <w:r>
        <w:rPr>
          <w:rFonts w:hint="eastAsia"/>
        </w:rPr>
        <w:t>将亚洲、叙利亚和埃及的教会称为罗马的市郊教会——即，被视为罗马郊区的教会，这是何等惊人的荒谬。</w:t>
      </w:r>
    </w:p>
    <w:p w14:paraId="59301324">
      <w:pPr>
        <w:ind w:left="5" w:right="3"/>
        <w:rPr>
          <w:rFonts w:hint="eastAsia"/>
        </w:rPr>
      </w:pPr>
    </w:p>
    <w:p w14:paraId="77A0DA75">
      <w:pPr>
        <w:ind w:left="5" w:right="3"/>
        <w:rPr>
          <w:rFonts w:hint="eastAsia"/>
        </w:rPr>
      </w:pPr>
      <w:r>
        <w:rPr>
          <w:rFonts w:hint="eastAsia"/>
        </w:rPr>
        <w:t>Never did any man speak so.</w:t>
      </w:r>
    </w:p>
    <w:p w14:paraId="6D6135AC">
      <w:pPr>
        <w:ind w:left="5" w:right="3"/>
        <w:rPr>
          <w:rFonts w:hint="eastAsia"/>
        </w:rPr>
      </w:pPr>
      <w:r>
        <w:rPr>
          <w:rFonts w:hint="eastAsia"/>
        </w:rPr>
        <w:t>从未有人这样说过。</w:t>
      </w:r>
    </w:p>
    <w:p w14:paraId="36C2ACD4">
      <w:pPr>
        <w:ind w:left="5" w:right="3"/>
        <w:rPr>
          <w:rFonts w:hint="eastAsia"/>
        </w:rPr>
      </w:pPr>
    </w:p>
    <w:p w14:paraId="374B18AC">
      <w:pPr>
        <w:ind w:left="5" w:right="3"/>
        <w:rPr>
          <w:rFonts w:hint="eastAsia"/>
        </w:rPr>
      </w:pPr>
      <w:r>
        <w:rPr>
          <w:rFonts w:hint="eastAsia"/>
        </w:rPr>
        <w:t>By that interpretation, the Canon becomes ridiculous; for M. du Perron will have the sense to be this: Let the Bishop of Alexandria have power over the Churches of Egypt, Libya, and Pentapolis, since the Bishop of Rome by the like custom governs all the Churches of the whole world.</w:t>
      </w:r>
    </w:p>
    <w:p w14:paraId="1A18A800">
      <w:pPr>
        <w:ind w:left="5" w:right="3"/>
        <w:rPr>
          <w:rFonts w:hint="eastAsia"/>
        </w:rPr>
      </w:pPr>
      <w:r>
        <w:rPr>
          <w:rFonts w:hint="eastAsia"/>
        </w:rPr>
        <w:t>根据那种解释，这条教规变得可笑；因为佩龙先生希望其含义是这样：让亚历山大主教对埃及、利比亚和五城地区的教会有权力，因为罗马主教也按类似的习俗管理全世界所有的教会。</w:t>
      </w:r>
    </w:p>
    <w:p w14:paraId="3D146293">
      <w:pPr>
        <w:ind w:left="5" w:right="3"/>
        <w:rPr>
          <w:rFonts w:hint="eastAsia"/>
        </w:rPr>
      </w:pPr>
    </w:p>
    <w:p w14:paraId="22769468">
      <w:pPr>
        <w:ind w:left="5" w:right="3"/>
        <w:rPr>
          <w:rFonts w:hint="eastAsia"/>
        </w:rPr>
      </w:pPr>
      <w:r>
        <w:rPr>
          <w:rFonts w:hint="eastAsia"/>
        </w:rPr>
        <w:t>It is indeed an intolerable boldness to sew such a strange piece of his own making unto such a famous Canon; for after these words —“since it is also the custom of the Bishop of Rome”—he adds these: “over all the world, or in all the Universal Church.”</w:t>
      </w:r>
    </w:p>
    <w:p w14:paraId="47089DC1">
      <w:pPr>
        <w:ind w:left="5" w:right="3"/>
        <w:rPr>
          <w:rFonts w:hint="eastAsia"/>
        </w:rPr>
      </w:pPr>
      <w:r>
        <w:rPr>
          <w:rFonts w:hint="eastAsia"/>
        </w:rPr>
        <w:t>将自己如此奇怪的杜撰缝合到如此著名的教规上，确实是一种无法容忍的鲁莽；因为在“因为这也是罗马主教的习俗”这些话之后——他加上了这些：“遍及全世界，或在整个普世教会中。”</w:t>
      </w:r>
    </w:p>
    <w:p w14:paraId="33616A2B">
      <w:pPr>
        <w:ind w:left="5" w:right="3"/>
        <w:rPr>
          <w:rFonts w:hint="eastAsia"/>
        </w:rPr>
      </w:pPr>
    </w:p>
    <w:p w14:paraId="723DF493">
      <w:pPr>
        <w:ind w:left="5" w:right="3"/>
        <w:rPr>
          <w:rFonts w:hint="eastAsia"/>
        </w:rPr>
      </w:pPr>
      <w:r>
        <w:rPr>
          <w:rFonts w:hint="eastAsia"/>
        </w:rPr>
        <w:t>But in that Canon, the Bishop of Rome is not set forth as he upon whom the power of the Bishop of Alexandria is founded, but as one that had an old custom to which the Bishop of Alexandria might justly conform himself.</w:t>
      </w:r>
    </w:p>
    <w:p w14:paraId="54DB8DC5">
      <w:pPr>
        <w:ind w:left="5" w:right="3"/>
        <w:rPr>
          <w:rFonts w:hint="eastAsia"/>
        </w:rPr>
      </w:pPr>
      <w:r>
        <w:rPr>
          <w:rFonts w:hint="eastAsia"/>
        </w:rPr>
        <w:t>但在这条教规中，罗马主教并非被设定为亚历山大主教权力的基础，而是作为一个拥有古老习俗的人，亚历山大主教可以正当地效仿他。</w:t>
      </w:r>
    </w:p>
    <w:p w14:paraId="153601A2">
      <w:pPr>
        <w:ind w:left="5" w:right="3"/>
        <w:rPr>
          <w:rFonts w:hint="eastAsia"/>
        </w:rPr>
      </w:pPr>
    </w:p>
    <w:p w14:paraId="124A6982">
      <w:pPr>
        <w:ind w:left="5" w:right="3"/>
        <w:rPr>
          <w:rFonts w:hint="eastAsia"/>
        </w:rPr>
      </w:pPr>
      <w:r>
        <w:rPr>
          <w:rFonts w:hint="eastAsia"/>
        </w:rPr>
        <w:t>Upon this matter, we have already observed some falsifications of the Cardinal, to which this must be added.</w:t>
      </w:r>
    </w:p>
    <w:p w14:paraId="1E468AB2">
      <w:pPr>
        <w:ind w:left="5" w:right="3"/>
        <w:rPr>
          <w:rFonts w:hint="eastAsia"/>
        </w:rPr>
      </w:pPr>
      <w:r>
        <w:rPr>
          <w:rFonts w:hint="eastAsia"/>
        </w:rPr>
        <w:t>关于此事，我们已经观察到红衣主教的一些伪造之处，对此必须再补充一点。</w:t>
      </w:r>
    </w:p>
    <w:p w14:paraId="503DA36F">
      <w:pPr>
        <w:ind w:left="5" w:right="3"/>
        <w:rPr>
          <w:rFonts w:hint="eastAsia"/>
        </w:rPr>
      </w:pPr>
    </w:p>
    <w:p w14:paraId="1B77D376">
      <w:pPr>
        <w:ind w:left="5" w:right="3"/>
        <w:rPr>
          <w:rFonts w:hint="eastAsia"/>
        </w:rPr>
      </w:pPr>
      <w:r>
        <w:rPr>
          <w:rFonts w:hint="eastAsia"/>
        </w:rPr>
        <w:t>He makes Gregory Nazianzen say this: “The Ancient Rome treads aright in the faith, holding all the West bound by the salutary Word, as it is fit for her that presides over the whole world.”</w:t>
      </w:r>
    </w:p>
    <w:p w14:paraId="4BEBDDD0">
      <w:pPr>
        <w:ind w:left="5" w:right="3"/>
        <w:rPr>
          <w:rFonts w:hint="eastAsia"/>
        </w:rPr>
      </w:pPr>
      <w:r>
        <w:rPr>
          <w:rFonts w:hint="eastAsia"/>
        </w:rPr>
        <w:t>他让拿先斯的贵格利这样说：“古老的罗马在信仰上走得正，用有益的圣言约束着整个西方，这正适合于那主持全世界的她。”</w:t>
      </w:r>
    </w:p>
    <w:p w14:paraId="1E876321">
      <w:pPr>
        <w:ind w:left="5" w:right="3"/>
        <w:rPr>
          <w:rFonts w:hint="eastAsia"/>
        </w:rPr>
      </w:pPr>
    </w:p>
    <w:p w14:paraId="3A81C870">
      <w:pPr>
        <w:ind w:left="5" w:right="3"/>
        <w:rPr>
          <w:rFonts w:hint="eastAsia"/>
        </w:rPr>
      </w:pPr>
      <w:r>
        <w:rPr>
          <w:rFonts w:hint="eastAsia"/>
        </w:rPr>
        <w:t>He translates “her that presides over the whole world.”</w:t>
      </w:r>
    </w:p>
    <w:p w14:paraId="67460D15">
      <w:pPr>
        <w:ind w:left="5" w:right="3"/>
        <w:rPr>
          <w:rFonts w:hint="eastAsia"/>
        </w:rPr>
      </w:pPr>
      <w:r>
        <w:rPr>
          <w:rFonts w:hint="eastAsia"/>
        </w:rPr>
        <w:t>他翻译为“那主持全世界的她”。</w:t>
      </w:r>
    </w:p>
    <w:p w14:paraId="766F044D">
      <w:pPr>
        <w:ind w:left="5" w:right="3"/>
        <w:rPr>
          <w:rFonts w:hint="eastAsia"/>
        </w:rPr>
      </w:pPr>
    </w:p>
    <w:p w14:paraId="38BA14D7">
      <w:pPr>
        <w:ind w:left="5" w:right="3"/>
        <w:rPr>
          <w:rFonts w:hint="eastAsia"/>
        </w:rPr>
      </w:pPr>
      <w:r>
        <w:rPr>
          <w:rFonts w:hint="eastAsia"/>
        </w:rPr>
        <w:t>But the preceding line shows that Gregory speaks of all the West, not of all the world.</w:t>
      </w:r>
    </w:p>
    <w:p w14:paraId="6CC7EFB0">
      <w:pPr>
        <w:ind w:left="5" w:right="3"/>
        <w:rPr>
          <w:rFonts w:hint="eastAsia"/>
        </w:rPr>
      </w:pPr>
      <w:r>
        <w:rPr>
          <w:rFonts w:hint="eastAsia"/>
        </w:rPr>
        <w:t>但前一句表明贵格利说的是整个西方，而不是全世界。</w:t>
      </w:r>
    </w:p>
    <w:p w14:paraId="2C43C76A">
      <w:pPr>
        <w:ind w:left="5" w:right="3"/>
        <w:rPr>
          <w:rFonts w:hint="eastAsia"/>
        </w:rPr>
      </w:pPr>
    </w:p>
    <w:p w14:paraId="4B6DA2C8">
      <w:pPr>
        <w:ind w:left="5" w:right="3"/>
        <w:rPr>
          <w:rFonts w:hint="eastAsia"/>
        </w:rPr>
      </w:pPr>
      <w:r>
        <w:rPr>
          <w:rFonts w:hint="eastAsia"/>
        </w:rPr>
        <w:t>He should there have translated: “She holds all the West bound by the salutary Word, as she that has precedence before all.”</w:t>
      </w:r>
    </w:p>
    <w:p w14:paraId="07113EC9">
      <w:pPr>
        <w:ind w:left="5" w:right="3"/>
        <w:rPr>
          <w:rFonts w:hint="eastAsia"/>
        </w:rPr>
      </w:pPr>
      <w:r>
        <w:rPr>
          <w:rFonts w:hint="eastAsia"/>
        </w:rPr>
        <w:t>他本应在那里翻译为：“她用有益的圣言约束着整个西方，因为她居于万有之先。”</w:t>
      </w:r>
    </w:p>
    <w:p w14:paraId="5FB31828">
      <w:pPr>
        <w:ind w:left="5" w:right="3"/>
        <w:rPr>
          <w:rFonts w:hint="eastAsia"/>
        </w:rPr>
      </w:pPr>
    </w:p>
    <w:p w14:paraId="34709F4C">
      <w:pPr>
        <w:ind w:left="5" w:right="3"/>
        <w:rPr>
          <w:rFonts w:hint="eastAsia"/>
        </w:rPr>
      </w:pPr>
      <w:r>
        <w:rPr>
          <w:rFonts w:hint="eastAsia"/>
        </w:rPr>
        <w:t>The reader that will take the pains to consult the place shall find that Gregory speaks of the power of the cities of Rome and Constantinople and regards as much the civil power as the spiritual—or rather more.</w:t>
      </w:r>
    </w:p>
    <w:p w14:paraId="7B860E08">
      <w:pPr>
        <w:ind w:left="5" w:right="3"/>
        <w:rPr>
          <w:rFonts w:hint="eastAsia"/>
        </w:rPr>
      </w:pPr>
      <w:r>
        <w:rPr>
          <w:rFonts w:hint="eastAsia"/>
        </w:rPr>
        <w:t>愿意费心查阅原文的读者会发现，贵格利说的是罗马和君士坦丁堡这两座城市的力量，并且他看重民事权力不亚于属灵权力——甚至更甚。</w:t>
      </w:r>
    </w:p>
    <w:p w14:paraId="2BEE3FD8">
      <w:pPr>
        <w:ind w:left="5" w:right="3"/>
        <w:rPr>
          <w:rFonts w:hint="eastAsia"/>
        </w:rPr>
      </w:pPr>
    </w:p>
    <w:p w14:paraId="4590B89E">
      <w:pPr>
        <w:ind w:left="5" w:right="3"/>
        <w:rPr>
          <w:rFonts w:hint="eastAsia"/>
        </w:rPr>
      </w:pPr>
      <w:r>
        <w:rPr>
          <w:rFonts w:hint="eastAsia"/>
        </w:rPr>
        <w:t>Now Gregory was not so ignorant as to think that Rome had a temporal power over all the world, seeing that the Roman Empire did not reach to the tenth part of it.</w:t>
      </w:r>
    </w:p>
    <w:p w14:paraId="7BFB406E">
      <w:pPr>
        <w:ind w:left="5" w:right="3"/>
        <w:rPr>
          <w:rFonts w:hint="eastAsia"/>
        </w:rPr>
      </w:pPr>
      <w:r>
        <w:rPr>
          <w:rFonts w:hint="eastAsia"/>
        </w:rPr>
        <w:t>贵格利并非如此无知，以至于认为罗马对全世界拥有属世的权力，因为罗马帝国连世界的十分之一都未曾达到。</w:t>
      </w:r>
    </w:p>
    <w:p w14:paraId="48E9F4F1">
      <w:pPr>
        <w:ind w:left="5" w:right="3"/>
        <w:rPr>
          <w:rFonts w:hint="eastAsia"/>
        </w:rPr>
      </w:pPr>
    </w:p>
    <w:p w14:paraId="54676BA2">
      <w:pPr>
        <w:ind w:left="5" w:right="3"/>
        <w:rPr>
          <w:rFonts w:hint="eastAsia"/>
        </w:rPr>
      </w:pPr>
      <w:r>
        <w:rPr>
          <w:rFonts w:hint="eastAsia"/>
        </w:rPr>
        <w:t>In the same page, he falsely alleges Irenaeus, making him say: “With the Roman Church, by reason of the more powerful principality, it is necessary that every Church agree.”</w:t>
      </w:r>
    </w:p>
    <w:p w14:paraId="1B6554B3">
      <w:pPr>
        <w:ind w:left="5" w:right="3"/>
        <w:rPr>
          <w:rFonts w:hint="eastAsia"/>
        </w:rPr>
      </w:pPr>
      <w:r>
        <w:rPr>
          <w:rFonts w:hint="eastAsia"/>
        </w:rPr>
        <w:t>在同一页，他错误地引用爱任纽的话，让他说：“与罗马教会，因其更强大的首位权，每个教会都必须同意。”</w:t>
      </w:r>
    </w:p>
    <w:p w14:paraId="77538CC6">
      <w:pPr>
        <w:ind w:left="5" w:right="3"/>
        <w:rPr>
          <w:rFonts w:hint="eastAsia"/>
        </w:rPr>
      </w:pPr>
    </w:p>
    <w:p w14:paraId="5AAE7227">
      <w:pPr>
        <w:ind w:left="5" w:right="3"/>
        <w:rPr>
          <w:rFonts w:hint="eastAsia"/>
        </w:rPr>
      </w:pPr>
      <w:r>
        <w:rPr>
          <w:rFonts w:hint="eastAsia"/>
        </w:rPr>
        <w:t>He should have translated: “To that Church, because of the more powerful principality (which is the power of the Empire whose seat was at Rome), it is necessary that all Churches resort.”</w:t>
      </w:r>
    </w:p>
    <w:p w14:paraId="257ED6AD">
      <w:pPr>
        <w:ind w:left="5" w:right="3"/>
        <w:rPr>
          <w:rFonts w:hint="eastAsia"/>
        </w:rPr>
      </w:pPr>
      <w:r>
        <w:rPr>
          <w:rFonts w:hint="eastAsia"/>
        </w:rPr>
        <w:t>他本应翻译为：“到那个教会，因为那更强大的首位权（即帝国设都于罗马的权力），所有教会都必须去到那里。”</w:t>
      </w:r>
    </w:p>
    <w:p w14:paraId="5085D066">
      <w:pPr>
        <w:ind w:left="5" w:right="3"/>
        <w:rPr>
          <w:rFonts w:hint="eastAsia"/>
        </w:rPr>
      </w:pPr>
    </w:p>
    <w:p w14:paraId="1D949277">
      <w:pPr>
        <w:ind w:left="5" w:right="3"/>
        <w:rPr>
          <w:rFonts w:hint="eastAsia"/>
        </w:rPr>
      </w:pPr>
      <w:r>
        <w:rPr>
          <w:rFonts w:hint="eastAsia"/>
        </w:rPr>
        <w:t>For convenire ad Ecclesiam is not “to agree with the Church,” but “to resort to it.”</w:t>
      </w:r>
    </w:p>
    <w:p w14:paraId="059F503F">
      <w:pPr>
        <w:ind w:left="5" w:right="3"/>
        <w:rPr>
          <w:rFonts w:hint="eastAsia"/>
        </w:rPr>
      </w:pPr>
      <w:r>
        <w:rPr>
          <w:rFonts w:hint="eastAsia"/>
        </w:rPr>
        <w:t>因为 convenire ad Ecclesiam 不是“与教会同意”，而是“去到它那里”。</w:t>
      </w:r>
    </w:p>
    <w:p w14:paraId="18F01B29">
      <w:pPr>
        <w:ind w:left="5" w:right="3"/>
        <w:rPr>
          <w:rFonts w:hint="eastAsia"/>
        </w:rPr>
      </w:pPr>
    </w:p>
    <w:p w14:paraId="4AD17D84">
      <w:pPr>
        <w:ind w:left="5" w:right="3"/>
        <w:rPr>
          <w:rFonts w:hint="eastAsia"/>
        </w:rPr>
      </w:pPr>
      <w:r>
        <w:rPr>
          <w:rFonts w:hint="eastAsia"/>
        </w:rPr>
        <w:t>Of the place of Augustine, who says that in the Roman Church the principality of the Apostolic See did always flourish, we shall speak when we come to St. Augustine’s time.</w:t>
      </w:r>
    </w:p>
    <w:p w14:paraId="21060B03">
      <w:pPr>
        <w:ind w:left="5" w:right="3"/>
        <w:rPr>
          <w:rFonts w:hint="eastAsia"/>
        </w:rPr>
      </w:pPr>
      <w:r>
        <w:rPr>
          <w:rFonts w:hint="eastAsia"/>
        </w:rPr>
        <w:t>关于奥古斯丁所说，在罗马教会中宗徒教座的首位权始终兴盛，我们将在论及圣奥古斯丁的时代时再谈。</w:t>
      </w:r>
    </w:p>
    <w:p w14:paraId="63CA1CE9">
      <w:pPr>
        <w:ind w:left="5" w:right="3"/>
        <w:rPr>
          <w:rFonts w:hint="eastAsia"/>
        </w:rPr>
      </w:pPr>
    </w:p>
    <w:p w14:paraId="5271F9AC">
      <w:pPr>
        <w:ind w:left="5" w:right="3"/>
        <w:rPr>
          <w:rFonts w:hint="eastAsia"/>
        </w:rPr>
      </w:pPr>
      <w:r>
        <w:rPr>
          <w:rFonts w:hint="eastAsia"/>
        </w:rPr>
        <w:t>He that says that in the race of Hugh Capet the principality or royal sovereignty has always flourished says not thereby that there are no other kings and no other sovereignty in the world.</w:t>
      </w:r>
    </w:p>
    <w:p w14:paraId="1CFF0B5E">
      <w:pPr>
        <w:ind w:left="5" w:right="3"/>
        <w:rPr>
          <w:rFonts w:hint="eastAsia"/>
        </w:rPr>
      </w:pPr>
      <w:r>
        <w:rPr>
          <w:rFonts w:hint="eastAsia"/>
        </w:rPr>
        <w:t>说雨果·卡佩的家族中，王权或王室主权始终兴盛的人，并不意味着世界上没有其他的国王和主权。</w:t>
      </w:r>
    </w:p>
    <w:p w14:paraId="7B027F34">
      <w:pPr>
        <w:ind w:left="5" w:right="3"/>
        <w:rPr>
          <w:rFonts w:hint="eastAsia"/>
        </w:rPr>
      </w:pPr>
    </w:p>
    <w:p w14:paraId="25DB2462">
      <w:pPr>
        <w:ind w:left="5" w:right="3"/>
        <w:rPr>
          <w:rFonts w:hint="eastAsia"/>
        </w:rPr>
      </w:pPr>
      <w:r>
        <w:rPr>
          <w:rFonts w:hint="eastAsia"/>
        </w:rPr>
        <w:t>We shall see hereafter that the same principality or preeminence of the Apostolic See was also attributed to the Bishops of Alexandria, Antioch, and Jerusalem.</w:t>
      </w:r>
    </w:p>
    <w:p w14:paraId="64848124">
      <w:pPr>
        <w:ind w:left="5" w:right="3"/>
        <w:rPr>
          <w:rFonts w:hint="eastAsia"/>
        </w:rPr>
      </w:pPr>
      <w:r>
        <w:rPr>
          <w:rFonts w:hint="eastAsia"/>
        </w:rPr>
        <w:t>我们将在后面看到，同样的宗徒教座的首位权或卓越地位也被归于亚历山大、安提阿和耶路撒冷的主教。</w:t>
      </w:r>
    </w:p>
    <w:p w14:paraId="31C02AE6">
      <w:pPr>
        <w:ind w:left="5" w:right="3"/>
        <w:rPr>
          <w:rFonts w:hint="eastAsia"/>
        </w:rPr>
      </w:pPr>
    </w:p>
    <w:p w14:paraId="72656312">
      <w:pPr>
        <w:ind w:left="5" w:right="3"/>
        <w:rPr>
          <w:rFonts w:hint="eastAsia"/>
        </w:rPr>
      </w:pPr>
      <w:r>
        <w:rPr>
          <w:rFonts w:hint="eastAsia"/>
        </w:rPr>
        <w:t>CHAP. 9. Of the Convocation of the Council of Tyre.</w:t>
      </w:r>
    </w:p>
    <w:p w14:paraId="5577455D">
      <w:pPr>
        <w:ind w:left="5" w:right="3"/>
        <w:rPr>
          <w:rFonts w:hint="eastAsia"/>
        </w:rPr>
      </w:pPr>
      <w:r>
        <w:rPr>
          <w:rFonts w:hint="eastAsia"/>
        </w:rPr>
        <w:t>第九章 论推罗会议的召开。</w:t>
      </w:r>
    </w:p>
    <w:p w14:paraId="2367B39B">
      <w:pPr>
        <w:ind w:left="5" w:right="3"/>
        <w:rPr>
          <w:rFonts w:hint="eastAsia"/>
        </w:rPr>
      </w:pPr>
    </w:p>
    <w:p w14:paraId="7B2F3D22">
      <w:pPr>
        <w:ind w:left="5" w:right="3"/>
        <w:rPr>
          <w:rFonts w:hint="eastAsia"/>
        </w:rPr>
      </w:pPr>
      <w:r>
        <w:rPr>
          <w:rFonts w:hint="eastAsia"/>
        </w:rPr>
        <w:t>I</w:t>
      </w:r>
    </w:p>
    <w:p w14:paraId="3D7F3E6E">
      <w:pPr>
        <w:ind w:left="5" w:right="3"/>
        <w:rPr>
          <w:rFonts w:hint="eastAsia"/>
        </w:rPr>
      </w:pPr>
      <w:r>
        <w:rPr>
          <w:rFonts w:hint="eastAsia"/>
        </w:rPr>
        <w:t>n the year of Christ 335, the Emperor Constantine commanded the assembling of a Council at Tyre, without asking the advice of the Bishop of Rome.</w:t>
      </w:r>
    </w:p>
    <w:p w14:paraId="68EC17A1">
      <w:pPr>
        <w:ind w:left="5" w:right="3"/>
        <w:rPr>
          <w:rFonts w:hint="eastAsia"/>
        </w:rPr>
      </w:pPr>
      <w:r>
        <w:rPr>
          <w:rFonts w:hint="eastAsia"/>
        </w:rPr>
        <w:t>主后335年，君士坦丁皇帝下令在推罗召开一次大公会议，并未征求罗马主教的意见。</w:t>
      </w:r>
    </w:p>
    <w:p w14:paraId="061161EE">
      <w:pPr>
        <w:ind w:left="5" w:right="3"/>
        <w:rPr>
          <w:rFonts w:hint="eastAsia"/>
        </w:rPr>
      </w:pPr>
    </w:p>
    <w:p w14:paraId="0B1B631E">
      <w:pPr>
        <w:ind w:left="5" w:right="3"/>
        <w:rPr>
          <w:rFonts w:hint="eastAsia"/>
        </w:rPr>
      </w:pPr>
      <w:r>
        <w:rPr>
          <w:rFonts w:hint="eastAsia"/>
        </w:rPr>
        <w:t>The letters whereby he commanded the Bishops to gather from all parts to Tyre read thus: “If any (which I think shall not happen), rejecting or despising our command, refuse to come, we shall send some who, sending him into exile, will teach him how ill it becomes him to resist the commands of the Sovereign Emperor made for the defense of the truth.”</w:t>
      </w:r>
    </w:p>
    <w:p w14:paraId="1F7DAC25">
      <w:pPr>
        <w:ind w:left="5" w:right="3"/>
        <w:rPr>
          <w:rFonts w:hint="eastAsia"/>
        </w:rPr>
      </w:pPr>
      <w:r>
        <w:rPr>
          <w:rFonts w:hint="eastAsia"/>
        </w:rPr>
        <w:t>他命令各地主教聚集到推罗的信函如此写道：“若有任何人（我想这不会发生），拒绝或藐视我们的命令，不肯前来，我们将派人将他流放，以此教训他，违抗为捍卫真理而下的至高皇帝之命令是何等不当。”</w:t>
      </w:r>
    </w:p>
    <w:p w14:paraId="70EAE46D">
      <w:pPr>
        <w:ind w:left="5" w:right="3"/>
        <w:rPr>
          <w:rFonts w:hint="eastAsia"/>
        </w:rPr>
      </w:pPr>
    </w:p>
    <w:p w14:paraId="4615420B">
      <w:pPr>
        <w:ind w:left="5" w:right="3"/>
        <w:rPr>
          <w:rFonts w:hint="eastAsia"/>
        </w:rPr>
      </w:pPr>
      <w:r>
        <w:rPr>
          <w:rFonts w:hint="eastAsia"/>
        </w:rPr>
        <w:t>That Emperor spoke thus indifferently to all Bishops, not excepting the Bishop of Rome.</w:t>
      </w:r>
    </w:p>
    <w:p w14:paraId="78D236BD">
      <w:pPr>
        <w:ind w:left="5" w:right="3"/>
        <w:rPr>
          <w:rFonts w:hint="eastAsia"/>
        </w:rPr>
      </w:pPr>
      <w:r>
        <w:rPr>
          <w:rFonts w:hint="eastAsia"/>
        </w:rPr>
        <w:t>那位皇帝对所有主教都如此一视同仁地说话，并未将罗马主教排除在外。</w:t>
      </w:r>
    </w:p>
    <w:p w14:paraId="6D2322B9">
      <w:pPr>
        <w:ind w:left="5" w:right="3"/>
        <w:rPr>
          <w:rFonts w:hint="eastAsia"/>
        </w:rPr>
      </w:pPr>
    </w:p>
    <w:p w14:paraId="6417BE2D">
      <w:pPr>
        <w:ind w:left="5" w:right="3"/>
        <w:rPr>
          <w:rFonts w:hint="eastAsia"/>
        </w:rPr>
      </w:pPr>
      <w:r>
        <w:rPr>
          <w:rFonts w:hint="eastAsia"/>
        </w:rPr>
        <w:t>CHAP. 10. Death of Sylvester, Bishop of Rome. How little his authority was.</w:t>
      </w:r>
    </w:p>
    <w:p w14:paraId="5762DC49">
      <w:pPr>
        <w:ind w:left="5" w:right="3"/>
        <w:rPr>
          <w:rFonts w:hint="eastAsia"/>
        </w:rPr>
      </w:pPr>
      <w:r>
        <w:rPr>
          <w:rFonts w:hint="eastAsia"/>
        </w:rPr>
        <w:t>第十章 罗马主教西尔维斯特之死及其权威之微。</w:t>
      </w:r>
    </w:p>
    <w:p w14:paraId="52925B43">
      <w:pPr>
        <w:ind w:left="5" w:right="3"/>
        <w:rPr>
          <w:rFonts w:hint="eastAsia"/>
        </w:rPr>
      </w:pPr>
    </w:p>
    <w:p w14:paraId="2F45CC68">
      <w:pPr>
        <w:ind w:left="5" w:right="3"/>
        <w:rPr>
          <w:rFonts w:hint="eastAsia"/>
        </w:rPr>
      </w:pPr>
      <w:r>
        <w:rPr>
          <w:rFonts w:hint="eastAsia"/>
        </w:rPr>
        <w:t>A</w:t>
      </w:r>
    </w:p>
    <w:p w14:paraId="2E6BEF23">
      <w:pPr>
        <w:ind w:left="5" w:right="3"/>
        <w:rPr>
          <w:rFonts w:hint="eastAsia"/>
        </w:rPr>
      </w:pPr>
      <w:r>
        <w:rPr>
          <w:rFonts w:hint="eastAsia"/>
        </w:rPr>
        <w:t>t the same time died Sylvester, Bishop of Rome, of whom the ancients make almost no mention, as if he had been an unknown man.</w:t>
      </w:r>
    </w:p>
    <w:p w14:paraId="5D842F25">
      <w:pPr>
        <w:ind w:left="5" w:right="3"/>
        <w:rPr>
          <w:rFonts w:hint="eastAsia"/>
        </w:rPr>
      </w:pPr>
      <w:r>
        <w:rPr>
          <w:rFonts w:hint="eastAsia"/>
        </w:rPr>
        <w:t>与此同时，罗马主教西尔维斯特去世，古代文献几乎没有提及他，仿佛他是一个无名之辈。</w:t>
      </w:r>
    </w:p>
    <w:p w14:paraId="03015F1F">
      <w:pPr>
        <w:ind w:left="5" w:right="3"/>
        <w:rPr>
          <w:rFonts w:hint="eastAsia"/>
        </w:rPr>
      </w:pPr>
    </w:p>
    <w:p w14:paraId="2931EA9F">
      <w:pPr>
        <w:ind w:left="5" w:right="3"/>
        <w:rPr>
          <w:rFonts w:hint="eastAsia"/>
        </w:rPr>
      </w:pPr>
      <w:r>
        <w:rPr>
          <w:rFonts w:hint="eastAsia"/>
        </w:rPr>
        <w:t>He was 22 years a Bishop, according to the computation of Baronius.</w:t>
      </w:r>
    </w:p>
    <w:p w14:paraId="23C9903B">
      <w:pPr>
        <w:ind w:left="5" w:right="3"/>
        <w:rPr>
          <w:rFonts w:hint="eastAsia"/>
        </w:rPr>
      </w:pPr>
      <w:r>
        <w:rPr>
          <w:rFonts w:hint="eastAsia"/>
        </w:rPr>
        <w:t>根据巴罗尼乌的计算，他担任主教22年。</w:t>
      </w:r>
    </w:p>
    <w:p w14:paraId="3D1668CF">
      <w:pPr>
        <w:ind w:left="5" w:right="3"/>
        <w:rPr>
          <w:rFonts w:hint="eastAsia"/>
        </w:rPr>
      </w:pPr>
    </w:p>
    <w:p w14:paraId="6D56A570">
      <w:pPr>
        <w:ind w:left="5" w:right="3"/>
        <w:rPr>
          <w:rFonts w:hint="eastAsia"/>
        </w:rPr>
      </w:pPr>
      <w:r>
        <w:rPr>
          <w:rFonts w:hint="eastAsia"/>
        </w:rPr>
        <w:t>And having lived in the most happy and flourishing age of the Christian Church, in which so many things happened to the exaltation of the Christian faith and so many constitutions were made, yet he was no actor in any important action—except that, in obedience to the Emperor, he sent two priests to be his deputies in his place to the Council of Nicaea.</w:t>
      </w:r>
    </w:p>
    <w:p w14:paraId="57E8F69C">
      <w:pPr>
        <w:ind w:left="5" w:right="3"/>
        <w:rPr>
          <w:rFonts w:hint="eastAsia"/>
        </w:rPr>
      </w:pPr>
      <w:r>
        <w:rPr>
          <w:rFonts w:hint="eastAsia"/>
        </w:rPr>
        <w:t>他生活在基督教会最幸福和繁荣的时代，其间发生了许多高举基督信仰之事，也制定了许多法规，然而他在任何重要行动中都未曾扮演角色——除了顺服皇帝，派了两名神甫作为他的代表前往尼西亚大公会议。</w:t>
      </w:r>
    </w:p>
    <w:p w14:paraId="6EB40ED6">
      <w:pPr>
        <w:ind w:left="5" w:right="3"/>
        <w:rPr>
          <w:rFonts w:hint="eastAsia"/>
        </w:rPr>
      </w:pPr>
    </w:p>
    <w:p w14:paraId="6E9E3DBD">
      <w:pPr>
        <w:ind w:left="5" w:right="3"/>
        <w:rPr>
          <w:rFonts w:hint="eastAsia"/>
        </w:rPr>
      </w:pPr>
      <w:r>
        <w:rPr>
          <w:rFonts w:hint="eastAsia"/>
        </w:rPr>
        <w:t>And yet some doubt whether it was he or his successor Julius who sent them: for Sozomen, Cassiodorus, Bede, and many more affirm that it was Julius who sent those priests.</w:t>
      </w:r>
    </w:p>
    <w:p w14:paraId="2D9C748F">
      <w:pPr>
        <w:ind w:left="5" w:right="3"/>
        <w:rPr>
          <w:rFonts w:hint="eastAsia"/>
        </w:rPr>
      </w:pPr>
      <w:r>
        <w:rPr>
          <w:rFonts w:hint="eastAsia"/>
        </w:rPr>
        <w:t>然而有些人怀疑是他还是他的继任者尤利乌派他们去的：因为索佐门、卡西奥多罗、比德和许多其他人都断言是尤利乌派了那些神甫。</w:t>
      </w:r>
    </w:p>
    <w:p w14:paraId="7CB0B34C">
      <w:pPr>
        <w:ind w:left="5" w:right="3"/>
        <w:rPr>
          <w:rFonts w:hint="eastAsia"/>
        </w:rPr>
      </w:pPr>
    </w:p>
    <w:p w14:paraId="507EF91F">
      <w:pPr>
        <w:ind w:left="5" w:right="3"/>
        <w:rPr>
          <w:rFonts w:hint="eastAsia"/>
        </w:rPr>
      </w:pPr>
      <w:r>
        <w:rPr>
          <w:rFonts w:hint="eastAsia"/>
        </w:rPr>
        <w:t>Upon which M. du Perron suspects that in Sozomen, instead of “Julius,” it should be “Sylvester,” and says that “Sylvester” signifies “venerable.”</w:t>
      </w:r>
    </w:p>
    <w:p w14:paraId="6D7F82C8">
      <w:pPr>
        <w:ind w:left="5" w:right="3"/>
        <w:rPr>
          <w:rFonts w:hint="eastAsia"/>
        </w:rPr>
      </w:pPr>
      <w:r>
        <w:rPr>
          <w:rFonts w:hint="eastAsia"/>
        </w:rPr>
        <w:t>对此，佩龙先生怀疑在索佐门的著作中，“尤利乌”应为“西尔维斯特”，并说“西尔维斯特”意为“可敬的”。</w:t>
      </w:r>
    </w:p>
    <w:p w14:paraId="51983D81">
      <w:pPr>
        <w:ind w:left="5" w:right="3"/>
        <w:rPr>
          <w:rFonts w:hint="eastAsia"/>
        </w:rPr>
      </w:pPr>
    </w:p>
    <w:p w14:paraId="5CAE2491">
      <w:pPr>
        <w:ind w:left="5" w:right="3"/>
        <w:rPr>
          <w:rFonts w:hint="eastAsia"/>
        </w:rPr>
      </w:pPr>
      <w:r>
        <w:rPr>
          <w:rFonts w:hint="eastAsia"/>
        </w:rPr>
        <w:t>Wherein he shows his ignorance in the Greek tongue; for “Sylvester” signifies “hoary” or “gray-headed,” not “venerable.”</w:t>
      </w:r>
    </w:p>
    <w:p w14:paraId="2FD4C2F9">
      <w:pPr>
        <w:ind w:left="5" w:right="3"/>
        <w:rPr>
          <w:rFonts w:hint="eastAsia"/>
        </w:rPr>
      </w:pPr>
      <w:r>
        <w:rPr>
          <w:rFonts w:hint="eastAsia"/>
        </w:rPr>
        <w:t>这暴露了他在希腊语方面的无知；因为“Sylvester”意为“头发斑白的”或“灰发的”，而非“可敬的”。</w:t>
      </w:r>
    </w:p>
    <w:p w14:paraId="18598DDF">
      <w:pPr>
        <w:ind w:left="5" w:right="3"/>
        <w:rPr>
          <w:rFonts w:hint="eastAsia"/>
        </w:rPr>
      </w:pPr>
    </w:p>
    <w:p w14:paraId="1ECA0AC3">
      <w:pPr>
        <w:ind w:left="5" w:right="3"/>
        <w:rPr>
          <w:rFonts w:hint="eastAsia"/>
        </w:rPr>
      </w:pPr>
      <w:r>
        <w:rPr>
          <w:rFonts w:hint="eastAsia"/>
        </w:rPr>
        <w:t>I think indeed that Sozomen was mistaken; only I observe by this variation in the history that Sylvester was but little famous and of small account, since his actions are so little considered.</w:t>
      </w:r>
    </w:p>
    <w:p w14:paraId="7FE2ABEA">
      <w:pPr>
        <w:ind w:left="5" w:right="3"/>
        <w:rPr>
          <w:rFonts w:hint="eastAsia"/>
        </w:rPr>
      </w:pPr>
      <w:r>
        <w:rPr>
          <w:rFonts w:hint="eastAsia"/>
        </w:rPr>
        <w:t>我的确认为索佐门弄错了；我只是从这段历史的差异中观察到，西尔维斯特名声甚微，无足轻重，因为他的事迹如此不受重视。</w:t>
      </w:r>
    </w:p>
    <w:p w14:paraId="33312753">
      <w:pPr>
        <w:ind w:left="5" w:right="3"/>
        <w:rPr>
          <w:rFonts w:hint="eastAsia"/>
        </w:rPr>
      </w:pPr>
    </w:p>
    <w:p w14:paraId="28BE7FE6">
      <w:pPr>
        <w:ind w:left="5" w:right="3"/>
        <w:rPr>
          <w:rFonts w:hint="eastAsia"/>
        </w:rPr>
      </w:pPr>
      <w:r>
        <w:rPr>
          <w:rFonts w:hint="eastAsia"/>
        </w:rPr>
        <w:t>CHAP. 11. Baptism and death of Constantine.</w:t>
      </w:r>
    </w:p>
    <w:p w14:paraId="5344A97C">
      <w:pPr>
        <w:ind w:left="5" w:right="3"/>
        <w:rPr>
          <w:rFonts w:hint="eastAsia"/>
        </w:rPr>
      </w:pPr>
      <w:r>
        <w:rPr>
          <w:rFonts w:hint="eastAsia"/>
        </w:rPr>
        <w:t>第十一章 君士坦丁的洗礼与逝世。</w:t>
      </w:r>
    </w:p>
    <w:p w14:paraId="28B4B070">
      <w:pPr>
        <w:ind w:left="5" w:right="3"/>
        <w:rPr>
          <w:rFonts w:hint="eastAsia"/>
        </w:rPr>
      </w:pPr>
    </w:p>
    <w:p w14:paraId="2C38796C">
      <w:pPr>
        <w:ind w:left="5" w:right="3"/>
        <w:rPr>
          <w:rFonts w:hint="eastAsia"/>
        </w:rPr>
      </w:pPr>
      <w:r>
        <w:rPr>
          <w:rFonts w:hint="eastAsia"/>
        </w:rPr>
        <w:t>I</w:t>
      </w:r>
    </w:p>
    <w:p w14:paraId="683980E8">
      <w:pPr>
        <w:ind w:left="5" w:right="3"/>
        <w:rPr>
          <w:rFonts w:hint="eastAsia"/>
        </w:rPr>
      </w:pPr>
      <w:r>
        <w:rPr>
          <w:rFonts w:hint="eastAsia"/>
        </w:rPr>
        <w:t>n the year 338, Constantine, finding himself sick to death, caused himself to be baptized at Nicomedia.</w:t>
      </w:r>
    </w:p>
    <w:p w14:paraId="4334A664">
      <w:pPr>
        <w:ind w:left="5" w:right="3"/>
        <w:rPr>
          <w:rFonts w:hint="eastAsia"/>
        </w:rPr>
      </w:pPr>
      <w:r>
        <w:rPr>
          <w:rFonts w:hint="eastAsia"/>
        </w:rPr>
        <w:t>338年，君士坦丁病危，于尼科米底亚受洗。</w:t>
      </w:r>
    </w:p>
    <w:p w14:paraId="10B69639">
      <w:pPr>
        <w:ind w:left="5" w:right="3"/>
        <w:rPr>
          <w:rFonts w:hint="eastAsia"/>
        </w:rPr>
      </w:pPr>
    </w:p>
    <w:p w14:paraId="26B638E9">
      <w:pPr>
        <w:ind w:left="5" w:right="3"/>
        <w:rPr>
          <w:rFonts w:hint="eastAsia"/>
        </w:rPr>
      </w:pPr>
      <w:r>
        <w:rPr>
          <w:rFonts w:hint="eastAsia"/>
        </w:rPr>
        <w:t>Eusebius writes it, who was present, and Ambrose upon the death of Theodosius, and Sozomen in Book 4, Chapter 17, and Theodoret, lib. 1, cap. 31.</w:t>
      </w:r>
    </w:p>
    <w:p w14:paraId="5AA3F6DF">
      <w:pPr>
        <w:ind w:left="5" w:right="3"/>
        <w:rPr>
          <w:rFonts w:hint="eastAsia"/>
        </w:rPr>
      </w:pPr>
      <w:r>
        <w:rPr>
          <w:rFonts w:hint="eastAsia"/>
        </w:rPr>
        <w:t>当时在场的优西比乌记载了此事，安波罗修在论提奥多西之死时也提到，还有索佐门在卷四第十七章，以及提奥多勒，卷一，章三十一。</w:t>
      </w:r>
    </w:p>
    <w:p w14:paraId="72AC8A38">
      <w:pPr>
        <w:ind w:left="5" w:right="3"/>
        <w:rPr>
          <w:rFonts w:hint="eastAsia"/>
        </w:rPr>
      </w:pPr>
    </w:p>
    <w:p w14:paraId="0E27CBCA">
      <w:pPr>
        <w:ind w:left="5" w:right="3"/>
        <w:rPr>
          <w:rFonts w:hint="eastAsia"/>
        </w:rPr>
      </w:pPr>
      <w:r>
        <w:rPr>
          <w:rFonts w:hint="eastAsia"/>
        </w:rPr>
        <w:t>M. du Perron himself does acknowledge it—which I observe to refute the fable of the baptism of Constantine by Sylvester when Constantine turned Christian.</w:t>
      </w:r>
    </w:p>
    <w:p w14:paraId="1B933DD5">
      <w:pPr>
        <w:ind w:left="5" w:right="3"/>
        <w:rPr>
          <w:rFonts w:hint="eastAsia"/>
        </w:rPr>
      </w:pPr>
      <w:r>
        <w:rPr>
          <w:rFonts w:hint="eastAsia"/>
        </w:rPr>
        <w:t>佩龙先生自己也承认此事——我提及此事是为了驳斥君士坦丁归信基督时由西尔维斯特为他施洗的传说。</w:t>
      </w:r>
    </w:p>
    <w:p w14:paraId="7AABAF70">
      <w:pPr>
        <w:ind w:left="5" w:right="3"/>
        <w:rPr>
          <w:rFonts w:hint="eastAsia"/>
        </w:rPr>
      </w:pPr>
    </w:p>
    <w:p w14:paraId="27ED80F7">
      <w:pPr>
        <w:ind w:left="5" w:right="3"/>
        <w:rPr>
          <w:rFonts w:hint="eastAsia"/>
        </w:rPr>
      </w:pPr>
      <w:r>
        <w:rPr>
          <w:rFonts w:hint="eastAsia"/>
        </w:rPr>
        <w:t>A fable taken from the Acts or Legends of Sylvester, which Baronius gives us for current coin, herein opposing all antiquity.</w:t>
      </w:r>
    </w:p>
    <w:p w14:paraId="49D0E6E3">
      <w:pPr>
        <w:ind w:left="5" w:right="3"/>
        <w:rPr>
          <w:rFonts w:hint="eastAsia"/>
        </w:rPr>
      </w:pPr>
      <w:r>
        <w:rPr>
          <w:rFonts w:hint="eastAsia"/>
        </w:rPr>
        <w:t>这个传说取自《西尔维斯特行传》或《传奇》，巴罗尼乌将其当作确凿的事实，这与所有古代文献相悖。</w:t>
      </w:r>
    </w:p>
    <w:p w14:paraId="16661143">
      <w:pPr>
        <w:ind w:left="5" w:right="3"/>
        <w:rPr>
          <w:rFonts w:hint="eastAsia"/>
        </w:rPr>
      </w:pPr>
    </w:p>
    <w:p w14:paraId="4084CFAC">
      <w:pPr>
        <w:ind w:left="5" w:right="3"/>
        <w:rPr>
          <w:rFonts w:hint="eastAsia"/>
        </w:rPr>
      </w:pPr>
      <w:r>
        <w:rPr>
          <w:rFonts w:hint="eastAsia"/>
        </w:rPr>
        <w:t>But our Cardinal, overcome by the truth, taxes Baronius upon that without naming him.</w:t>
      </w:r>
    </w:p>
    <w:p w14:paraId="0F92AF1A">
      <w:pPr>
        <w:ind w:left="5" w:right="3"/>
        <w:rPr>
          <w:rFonts w:hint="eastAsia"/>
        </w:rPr>
      </w:pPr>
      <w:r>
        <w:rPr>
          <w:rFonts w:hint="eastAsia"/>
        </w:rPr>
        <w:t>但我们的红衣主教，被真理所折服，不点名地就此事指责了巴罗尼乌。</w:t>
      </w:r>
    </w:p>
    <w:p w14:paraId="5708FABD">
      <w:pPr>
        <w:ind w:left="5" w:right="3"/>
        <w:rPr>
          <w:rFonts w:hint="eastAsia"/>
        </w:rPr>
      </w:pPr>
    </w:p>
    <w:p w14:paraId="6CE20B83">
      <w:pPr>
        <w:ind w:left="5" w:right="3"/>
        <w:rPr>
          <w:rFonts w:hint="eastAsia"/>
        </w:rPr>
      </w:pPr>
      <w:r>
        <w:rPr>
          <w:rFonts w:hint="eastAsia"/>
        </w:rPr>
        <w:t>Hitherto we have seen no trace of the Papal Monarchy: no appeal from the churches outside the Roman Bishopric; no laws given to the Universal Church; no persons of the East or of Africa appearing before the Papal See to be judged; no communication with the churches outside the Roman Empire.</w:t>
      </w:r>
    </w:p>
    <w:p w14:paraId="720C5D98">
      <w:pPr>
        <w:ind w:left="5" w:right="3"/>
        <w:rPr>
          <w:rFonts w:hint="eastAsia"/>
        </w:rPr>
      </w:pPr>
      <w:r>
        <w:rPr>
          <w:rFonts w:hint="eastAsia"/>
        </w:rPr>
        <w:t>到目前为止，我们没有看到任何教皇君主制的踪迹：没有来自罗马主教区以外教会的上诉；没有向普世教会颁布的法律；没有东方或非洲的人士出现在教皇教座前受审；没有与罗马帝国以外教会的交通。</w:t>
      </w:r>
    </w:p>
    <w:p w14:paraId="28AEA025">
      <w:pPr>
        <w:ind w:left="5" w:right="3"/>
        <w:rPr>
          <w:rFonts w:hint="eastAsia"/>
        </w:rPr>
      </w:pPr>
    </w:p>
    <w:p w14:paraId="6B1C8751">
      <w:pPr>
        <w:ind w:left="5" w:right="3"/>
        <w:rPr>
          <w:rFonts w:hint="eastAsia"/>
        </w:rPr>
      </w:pPr>
      <w:r>
        <w:rPr>
          <w:rFonts w:hint="eastAsia"/>
        </w:rPr>
        <w:t>No communication of Councils.</w:t>
      </w:r>
    </w:p>
    <w:p w14:paraId="74EC883F">
      <w:pPr>
        <w:ind w:left="5" w:right="3"/>
        <w:rPr>
          <w:rFonts w:hint="eastAsia"/>
        </w:rPr>
      </w:pPr>
      <w:r>
        <w:rPr>
          <w:rFonts w:hint="eastAsia"/>
        </w:rPr>
        <w:t>没有大公会议的交通。</w:t>
      </w:r>
    </w:p>
    <w:p w14:paraId="3168DE1B">
      <w:pPr>
        <w:ind w:left="5" w:right="3"/>
        <w:rPr>
          <w:rFonts w:hint="eastAsia"/>
        </w:rPr>
      </w:pPr>
    </w:p>
    <w:p w14:paraId="79A91DAD">
      <w:pPr>
        <w:ind w:left="5" w:right="3"/>
        <w:rPr>
          <w:rFonts w:hint="eastAsia"/>
        </w:rPr>
      </w:pPr>
      <w:r>
        <w:rPr>
          <w:rFonts w:hint="eastAsia"/>
        </w:rPr>
        <w:t>No precedence in Councils.</w:t>
      </w:r>
    </w:p>
    <w:p w14:paraId="1D0067E5">
      <w:pPr>
        <w:ind w:left="5" w:right="3"/>
        <w:rPr>
          <w:rFonts w:hint="eastAsia"/>
        </w:rPr>
      </w:pPr>
      <w:r>
        <w:rPr>
          <w:rFonts w:hint="eastAsia"/>
        </w:rPr>
        <w:t>没有在大公会议中的优先权。</w:t>
      </w:r>
    </w:p>
    <w:p w14:paraId="7314157C">
      <w:pPr>
        <w:ind w:left="5" w:right="3"/>
        <w:rPr>
          <w:rFonts w:hint="eastAsia"/>
        </w:rPr>
      </w:pPr>
    </w:p>
    <w:p w14:paraId="0C2F72B6">
      <w:pPr>
        <w:ind w:left="5" w:right="3"/>
        <w:rPr>
          <w:rFonts w:hint="eastAsia"/>
        </w:rPr>
      </w:pPr>
      <w:r>
        <w:rPr>
          <w:rFonts w:hint="eastAsia"/>
        </w:rPr>
        <w:t>Yet we are come already to the year of Christ 338.</w:t>
      </w:r>
    </w:p>
    <w:p w14:paraId="78B207E4">
      <w:pPr>
        <w:ind w:left="5" w:right="3"/>
        <w:rPr>
          <w:rFonts w:hint="eastAsia"/>
        </w:rPr>
      </w:pPr>
      <w:r>
        <w:rPr>
          <w:rFonts w:hint="eastAsia"/>
        </w:rPr>
        <w:t>然而我们已经到了主后338年。</w:t>
      </w:r>
    </w:p>
    <w:p w14:paraId="3A79DDF5">
      <w:pPr>
        <w:ind w:left="5" w:right="3"/>
        <w:rPr>
          <w:rFonts w:hint="eastAsia"/>
        </w:rPr>
      </w:pPr>
    </w:p>
    <w:p w14:paraId="134721F4">
      <w:pPr>
        <w:ind w:left="5" w:right="3"/>
        <w:rPr>
          <w:rFonts w:hint="eastAsia"/>
        </w:rPr>
      </w:pPr>
      <w:r>
        <w:rPr>
          <w:rFonts w:hint="eastAsia"/>
        </w:rPr>
        <w:t>Only some testimonies are found of the Ancients that speak of the Bishops of Rome as successors of St. Peter— not in the Apostleship or in the primacy over the universal Church, but in the Episcopacy of the City of Rome.</w:t>
      </w:r>
    </w:p>
    <w:p w14:paraId="297F3302">
      <w:pPr>
        <w:ind w:left="5" w:right="3"/>
        <w:rPr>
          <w:rFonts w:hint="eastAsia"/>
        </w:rPr>
      </w:pPr>
      <w:r>
        <w:rPr>
          <w:rFonts w:hint="eastAsia"/>
        </w:rPr>
        <w:t>只找到一些古代文献的证词，提到罗马主教是圣彼得的继承人——但不是在宗徒职分或普世教会首位权上，而是在罗马城的主教监督职分上。</w:t>
      </w:r>
    </w:p>
    <w:p w14:paraId="4D37C53B">
      <w:pPr>
        <w:ind w:left="5" w:right="3"/>
        <w:rPr>
          <w:rFonts w:hint="eastAsia"/>
        </w:rPr>
      </w:pPr>
    </w:p>
    <w:p w14:paraId="60ABA956">
      <w:pPr>
        <w:ind w:left="5" w:right="3"/>
        <w:rPr>
          <w:rFonts w:hint="eastAsia"/>
        </w:rPr>
      </w:pPr>
      <w:r>
        <w:rPr>
          <w:rFonts w:hint="eastAsia"/>
        </w:rPr>
        <w:t>So all the Ancients speak.</w:t>
      </w:r>
    </w:p>
    <w:p w14:paraId="3EEBDF70">
      <w:pPr>
        <w:ind w:left="5" w:right="3"/>
        <w:rPr>
          <w:rFonts w:hint="eastAsia"/>
        </w:rPr>
      </w:pPr>
      <w:r>
        <w:rPr>
          <w:rFonts w:hint="eastAsia"/>
        </w:rPr>
        <w:t>所有古代文献都这样说。</w:t>
      </w:r>
    </w:p>
    <w:p w14:paraId="6CB39492">
      <w:pPr>
        <w:ind w:left="5" w:right="3"/>
        <w:rPr>
          <w:rFonts w:hint="eastAsia"/>
        </w:rPr>
      </w:pPr>
    </w:p>
    <w:p w14:paraId="26023A80">
      <w:pPr>
        <w:ind w:left="5" w:right="3"/>
        <w:rPr>
          <w:rFonts w:hint="eastAsia"/>
        </w:rPr>
      </w:pPr>
      <w:r>
        <w:rPr>
          <w:rFonts w:hint="eastAsia"/>
        </w:rPr>
        <w:t>Eusebius in Chapter 2 of the third book of his History: “Linus has held the bishopric of the Romans, the first after the martyrdom of Paul and Peter.”</w:t>
      </w:r>
    </w:p>
    <w:p w14:paraId="3C4D1C92">
      <w:pPr>
        <w:ind w:left="5" w:right="3"/>
        <w:rPr>
          <w:rFonts w:hint="eastAsia"/>
        </w:rPr>
      </w:pPr>
      <w:r>
        <w:rPr>
          <w:rFonts w:hint="eastAsia"/>
        </w:rPr>
        <w:t>优西比乌在其《历史》第三卷第二章中说：“利努在保罗和彼得殉道后，成为第一位担任罗马人主教职分的人。”</w:t>
      </w:r>
    </w:p>
    <w:p w14:paraId="27BF2121">
      <w:pPr>
        <w:ind w:left="5" w:right="3"/>
        <w:rPr>
          <w:rFonts w:hint="eastAsia"/>
        </w:rPr>
      </w:pPr>
    </w:p>
    <w:p w14:paraId="5780AD7A">
      <w:pPr>
        <w:ind w:left="5" w:right="3"/>
        <w:rPr>
          <w:rFonts w:hint="eastAsia"/>
        </w:rPr>
      </w:pPr>
      <w:r>
        <w:rPr>
          <w:rFonts w:hint="eastAsia"/>
        </w:rPr>
        <w:t>St. Jerome in the book Of Ecclesiastical Writers: “Clement is the fourth Bishop of Rome after Peter.”</w:t>
      </w:r>
    </w:p>
    <w:p w14:paraId="77043B25">
      <w:pPr>
        <w:ind w:left="5" w:right="3"/>
        <w:rPr>
          <w:rFonts w:hint="eastAsia"/>
        </w:rPr>
      </w:pPr>
      <w:r>
        <w:rPr>
          <w:rFonts w:hint="eastAsia"/>
        </w:rPr>
        <w:t>圣耶柔米在《教会作家论》一书中说：“革利免是彼得之后第四位罗马主教。”</w:t>
      </w:r>
    </w:p>
    <w:p w14:paraId="32643DE9">
      <w:pPr>
        <w:ind w:left="5" w:right="3"/>
        <w:rPr>
          <w:rFonts w:hint="eastAsia"/>
        </w:rPr>
      </w:pPr>
    </w:p>
    <w:p w14:paraId="4C76A28F">
      <w:pPr>
        <w:ind w:left="5" w:right="3"/>
        <w:rPr>
          <w:rFonts w:hint="eastAsia"/>
        </w:rPr>
      </w:pPr>
      <w:r>
        <w:rPr>
          <w:rFonts w:hint="eastAsia"/>
        </w:rPr>
        <w:t>Tertullian in Chapter 32 of the book Of Prescriptions: “The Church of the Smyrneans relates that Polycarp has been established by John.</w:t>
      </w:r>
    </w:p>
    <w:p w14:paraId="2A596D32">
      <w:pPr>
        <w:ind w:left="5" w:right="3"/>
        <w:rPr>
          <w:rFonts w:hint="eastAsia"/>
        </w:rPr>
      </w:pPr>
      <w:r>
        <w:rPr>
          <w:rFonts w:hint="eastAsia"/>
        </w:rPr>
        <w:t>特土良在《驳异端》第三十二章中说：“士每拿教会记述坡旅甲是由约翰设立的。</w:t>
      </w:r>
    </w:p>
    <w:p w14:paraId="4FC66ED2">
      <w:pPr>
        <w:ind w:left="5" w:right="3"/>
        <w:rPr>
          <w:rFonts w:hint="eastAsia"/>
        </w:rPr>
      </w:pPr>
    </w:p>
    <w:p w14:paraId="767321D1">
      <w:pPr>
        <w:ind w:left="5" w:right="3"/>
        <w:rPr>
          <w:rFonts w:hint="eastAsia"/>
        </w:rPr>
      </w:pPr>
      <w:r>
        <w:rPr>
          <w:rFonts w:hint="eastAsia"/>
        </w:rPr>
        <w:t>That of the Romans gives Clement established by Peter.”</w:t>
      </w:r>
    </w:p>
    <w:p w14:paraId="58A1C439">
      <w:pPr>
        <w:ind w:left="5" w:right="3"/>
        <w:rPr>
          <w:rFonts w:hint="eastAsia"/>
        </w:rPr>
      </w:pPr>
      <w:r>
        <w:rPr>
          <w:rFonts w:hint="eastAsia"/>
        </w:rPr>
        <w:t>罗马教会则说革利免是由彼得设立的。”</w:t>
      </w:r>
    </w:p>
    <w:p w14:paraId="6EE8CB2F">
      <w:pPr>
        <w:ind w:left="5" w:right="3"/>
        <w:rPr>
          <w:rFonts w:hint="eastAsia"/>
        </w:rPr>
      </w:pPr>
    </w:p>
    <w:p w14:paraId="752923B8">
      <w:pPr>
        <w:ind w:left="5" w:right="3"/>
        <w:rPr>
          <w:rFonts w:hint="eastAsia"/>
        </w:rPr>
      </w:pPr>
      <w:r>
        <w:rPr>
          <w:rFonts w:hint="eastAsia"/>
        </w:rPr>
        <w:t>And we have heard before the same Tertullian in Chapter 2 of the book Of Pudicity, rebuking Zephyrinus, Bishop of Rome, for attributing to himself the authority of binding and loosing, which the Lord gave unto Peter personally.</w:t>
      </w:r>
    </w:p>
    <w:p w14:paraId="3589D144">
      <w:pPr>
        <w:ind w:left="5" w:right="3"/>
        <w:rPr>
          <w:rFonts w:hint="eastAsia"/>
        </w:rPr>
      </w:pPr>
      <w:r>
        <w:rPr>
          <w:rFonts w:hint="eastAsia"/>
        </w:rPr>
        <w:t>我们之前也听过同一位特土良，在《论贞洁》第二章中，斥责罗马主教策菲利努，因他将捆绑和释放的权柄归于自己，而这权柄是主亲自赐给彼得的。</w:t>
      </w:r>
    </w:p>
    <w:p w14:paraId="1457F9A1">
      <w:pPr>
        <w:ind w:left="5" w:right="3"/>
        <w:rPr>
          <w:rFonts w:hint="eastAsia"/>
        </w:rPr>
      </w:pPr>
    </w:p>
    <w:p w14:paraId="20761676">
      <w:pPr>
        <w:ind w:left="5" w:right="3"/>
        <w:rPr>
          <w:rFonts w:hint="eastAsia"/>
        </w:rPr>
      </w:pPr>
      <w:r>
        <w:rPr>
          <w:rFonts w:hint="eastAsia"/>
        </w:rPr>
        <w:t>Leo the first had his share of ambition.</w:t>
      </w:r>
    </w:p>
    <w:p w14:paraId="7C555A52">
      <w:pPr>
        <w:ind w:left="5" w:right="3"/>
        <w:rPr>
          <w:rFonts w:hint="eastAsia"/>
        </w:rPr>
      </w:pPr>
      <w:r>
        <w:rPr>
          <w:rFonts w:hint="eastAsia"/>
        </w:rPr>
        <w:t>利奥一世也有他的野心。</w:t>
      </w:r>
    </w:p>
    <w:p w14:paraId="492BFABE">
      <w:pPr>
        <w:ind w:left="5" w:right="3"/>
        <w:rPr>
          <w:rFonts w:hint="eastAsia"/>
        </w:rPr>
      </w:pPr>
    </w:p>
    <w:p w14:paraId="4D92CEE1">
      <w:pPr>
        <w:ind w:left="5" w:right="3"/>
        <w:rPr>
          <w:rFonts w:hint="eastAsia"/>
        </w:rPr>
      </w:pPr>
      <w:r>
        <w:rPr>
          <w:rFonts w:hint="eastAsia"/>
        </w:rPr>
        <w:t>Yet the ordinary title he takes at the beginning of his epistles is: “Leo, Bishop of the City of Rome.”</w:t>
      </w:r>
    </w:p>
    <w:p w14:paraId="2E5E6276">
      <w:pPr>
        <w:ind w:left="5" w:right="3"/>
        <w:rPr>
          <w:rFonts w:hint="eastAsia"/>
        </w:rPr>
      </w:pPr>
      <w:r>
        <w:rPr>
          <w:rFonts w:hint="eastAsia"/>
        </w:rPr>
        <w:t>然而，他在其书信开头通常使用的头衔是：“利奥，罗马城主教。”</w:t>
      </w:r>
    </w:p>
    <w:p w14:paraId="04040C77">
      <w:pPr>
        <w:ind w:left="5" w:right="3"/>
        <w:rPr>
          <w:rFonts w:hint="eastAsia"/>
        </w:rPr>
      </w:pPr>
    </w:p>
    <w:p w14:paraId="1334DCF0">
      <w:pPr>
        <w:ind w:left="5" w:right="3"/>
        <w:rPr>
          <w:rFonts w:hint="eastAsia"/>
        </w:rPr>
      </w:pPr>
      <w:r>
        <w:rPr>
          <w:rFonts w:hint="eastAsia"/>
        </w:rPr>
        <w:t>And it was already the 450th year of the Lord.</w:t>
      </w:r>
    </w:p>
    <w:p w14:paraId="4B391F10">
      <w:pPr>
        <w:ind w:left="5" w:right="3"/>
        <w:rPr>
          <w:rFonts w:hint="eastAsia"/>
        </w:rPr>
      </w:pPr>
      <w:r>
        <w:rPr>
          <w:rFonts w:hint="eastAsia"/>
        </w:rPr>
        <w:t>而那时已是主后450年。</w:t>
      </w:r>
    </w:p>
    <w:p w14:paraId="2CB81167">
      <w:pPr>
        <w:ind w:left="5" w:right="3"/>
        <w:rPr>
          <w:rFonts w:hint="eastAsia"/>
        </w:rPr>
      </w:pPr>
    </w:p>
    <w:p w14:paraId="20838E7E">
      <w:pPr>
        <w:ind w:left="5" w:right="3"/>
        <w:rPr>
          <w:rFonts w:hint="eastAsia"/>
        </w:rPr>
      </w:pPr>
      <w:r>
        <w:rPr>
          <w:rFonts w:hint="eastAsia"/>
        </w:rPr>
        <w:t>Why does he not call himself Apostle or Head of the Church of the whole world?</w:t>
      </w:r>
    </w:p>
    <w:p w14:paraId="490FD206">
      <w:pPr>
        <w:ind w:left="5" w:right="3"/>
        <w:rPr>
          <w:rFonts w:hint="eastAsia"/>
        </w:rPr>
      </w:pPr>
      <w:r>
        <w:rPr>
          <w:rFonts w:hint="eastAsia"/>
        </w:rPr>
        <w:t>他为何不自称为宗徒或全世界教会的元首？</w:t>
      </w:r>
    </w:p>
    <w:p w14:paraId="6D12100F">
      <w:pPr>
        <w:ind w:left="5" w:right="3"/>
        <w:rPr>
          <w:rFonts w:hint="eastAsia"/>
        </w:rPr>
      </w:pPr>
    </w:p>
    <w:p w14:paraId="1ED5BC59">
      <w:pPr>
        <w:ind w:left="5" w:right="3"/>
        <w:rPr>
          <w:rFonts w:hint="eastAsia"/>
        </w:rPr>
      </w:pPr>
      <w:r>
        <w:rPr>
          <w:rFonts w:hint="eastAsia"/>
        </w:rPr>
        <w:t>Would the King of France in his edicts style himself only Lord of Paris or Count of Toulouse, leaving out the title of King?</w:t>
      </w:r>
    </w:p>
    <w:p w14:paraId="540166F4">
      <w:pPr>
        <w:ind w:left="5" w:right="3"/>
        <w:rPr>
          <w:rFonts w:hint="eastAsia"/>
        </w:rPr>
      </w:pPr>
      <w:r>
        <w:rPr>
          <w:rFonts w:hint="eastAsia"/>
        </w:rPr>
        <w:t>法国国王会在他的法令中只称自己为巴黎领主或图卢兹伯爵，而省略国王的头衔吗？</w:t>
      </w:r>
    </w:p>
    <w:p w14:paraId="0572F3C7">
      <w:pPr>
        <w:ind w:left="5" w:right="3"/>
        <w:rPr>
          <w:rFonts w:hint="eastAsia"/>
        </w:rPr>
      </w:pPr>
    </w:p>
    <w:p w14:paraId="23FEC07E">
      <w:pPr>
        <w:ind w:left="5" w:right="3"/>
        <w:rPr>
          <w:rFonts w:hint="eastAsia"/>
        </w:rPr>
      </w:pPr>
      <w:r>
        <w:rPr>
          <w:rFonts w:hint="eastAsia"/>
        </w:rPr>
        <w:t>CHAP. 12. How poor and weak and few are the proofs which Cardinal du Perron brings from the first three Ages, up to the year of Christ 340, to defend the Pope’s primacy.</w:t>
      </w:r>
    </w:p>
    <w:p w14:paraId="2DB9F6E6">
      <w:pPr>
        <w:ind w:left="5" w:right="3"/>
        <w:rPr>
          <w:rFonts w:hint="eastAsia"/>
        </w:rPr>
      </w:pPr>
      <w:r>
        <w:rPr>
          <w:rFonts w:hint="eastAsia"/>
        </w:rPr>
        <w:t>第十二章 佩龙红衣主教为辩护教皇首位权，从最初三个世纪（至公元340年）所引证据何其贫乏、薄弱与稀少。</w:t>
      </w:r>
    </w:p>
    <w:p w14:paraId="48038413">
      <w:pPr>
        <w:ind w:left="5" w:right="3"/>
        <w:rPr>
          <w:rFonts w:hint="eastAsia"/>
        </w:rPr>
      </w:pPr>
    </w:p>
    <w:p w14:paraId="1C717FCE">
      <w:pPr>
        <w:ind w:left="5" w:right="3"/>
        <w:rPr>
          <w:rFonts w:hint="eastAsia"/>
        </w:rPr>
      </w:pPr>
      <w:r>
        <w:rPr>
          <w:rFonts w:hint="eastAsia"/>
        </w:rPr>
        <w:t>O</w:t>
      </w:r>
    </w:p>
    <w:p w14:paraId="0606A7E3">
      <w:pPr>
        <w:ind w:left="5" w:right="3"/>
        <w:rPr>
          <w:rFonts w:hint="eastAsia"/>
        </w:rPr>
      </w:pPr>
      <w:r>
        <w:rPr>
          <w:rFonts w:hint="eastAsia"/>
        </w:rPr>
        <w:t>ur adversaries are at no time more troubled than in two points: when they are pressed to prove from the Word of God that the Bishop of Rome is the successor to St. Peter in the office of Head of the Universal Church; and when they are called upon to show from the history of the first three Ages after Christ’s death that the Pope was then acknowledged as the Head of the Universal Church.</w:t>
      </w:r>
    </w:p>
    <w:p w14:paraId="2791132D">
      <w:pPr>
        <w:ind w:left="5" w:right="3"/>
        <w:rPr>
          <w:rFonts w:hint="eastAsia"/>
        </w:rPr>
      </w:pPr>
      <w:r>
        <w:rPr>
          <w:rFonts w:hint="eastAsia"/>
        </w:rPr>
        <w:t>我们的对手在两点上最为困扰：当他们被要求从神的话语中证明罗马主教是在普世教会元首的职分上继承圣彼得时；以及当他们被要求从基督死后最初三个世纪的历史中表明教皇当时被公认为普世教会的元首时。</w:t>
      </w:r>
    </w:p>
    <w:p w14:paraId="3094B74C">
      <w:pPr>
        <w:ind w:left="5" w:right="3"/>
        <w:rPr>
          <w:rFonts w:hint="eastAsia"/>
        </w:rPr>
      </w:pPr>
    </w:p>
    <w:p w14:paraId="736D4378">
      <w:pPr>
        <w:ind w:left="5" w:right="3"/>
        <w:rPr>
          <w:rFonts w:hint="eastAsia"/>
        </w:rPr>
      </w:pPr>
      <w:r>
        <w:rPr>
          <w:rFonts w:hint="eastAsia"/>
        </w:rPr>
        <w:t>Of them all, M. du Perron is the man who has searched ancient history with the most diligence.</w:t>
      </w:r>
    </w:p>
    <w:p w14:paraId="65BAE704">
      <w:pPr>
        <w:ind w:left="5" w:right="3"/>
        <w:rPr>
          <w:rFonts w:hint="eastAsia"/>
        </w:rPr>
      </w:pPr>
      <w:r>
        <w:rPr>
          <w:rFonts w:hint="eastAsia"/>
        </w:rPr>
        <w:t>在他们所有人中，佩龙先生是研究古代历史最为勤奋的人。</w:t>
      </w:r>
    </w:p>
    <w:p w14:paraId="3B275FDC">
      <w:pPr>
        <w:ind w:left="5" w:right="3"/>
        <w:rPr>
          <w:rFonts w:hint="eastAsia"/>
        </w:rPr>
      </w:pPr>
    </w:p>
    <w:p w14:paraId="01FC7BB8">
      <w:pPr>
        <w:ind w:left="5" w:right="3"/>
        <w:rPr>
          <w:rFonts w:hint="eastAsia"/>
        </w:rPr>
      </w:pPr>
      <w:r>
        <w:rPr>
          <w:rFonts w:hint="eastAsia"/>
        </w:rPr>
        <w:t>Yet when the question concerns the history of the first three Ages and part of the fourth, it is woeful to see what trouble he is put to, and how little early antiquity favors him in this matter.</w:t>
      </w:r>
    </w:p>
    <w:p w14:paraId="5028EFBB">
      <w:pPr>
        <w:ind w:left="5" w:right="3"/>
        <w:rPr>
          <w:rFonts w:hint="eastAsia"/>
        </w:rPr>
      </w:pPr>
      <w:r>
        <w:rPr>
          <w:rFonts w:hint="eastAsia"/>
        </w:rPr>
        <w:t>然而，当问题涉及最初三个世纪和第四世纪部分的历史时，看到他所陷入的困境，以及早期古代文献在此事上何等不利于他，是令人悲哀的。</w:t>
      </w:r>
    </w:p>
    <w:p w14:paraId="2011F631">
      <w:pPr>
        <w:ind w:left="5" w:right="3"/>
        <w:rPr>
          <w:rFonts w:hint="eastAsia"/>
        </w:rPr>
      </w:pPr>
    </w:p>
    <w:p w14:paraId="639FC357">
      <w:pPr>
        <w:ind w:left="5" w:right="3"/>
        <w:rPr>
          <w:rFonts w:hint="eastAsia"/>
        </w:rPr>
      </w:pPr>
      <w:r>
        <w:rPr>
          <w:rFonts w:hint="eastAsia"/>
        </w:rPr>
        <w:t>To avoid this, he confines himself to the time of the first four Councils, of which the first was held in the year of our Lord 325.</w:t>
      </w:r>
    </w:p>
    <w:p w14:paraId="1A427D9C">
      <w:pPr>
        <w:ind w:left="5" w:right="3"/>
        <w:rPr>
          <w:rFonts w:hint="eastAsia"/>
        </w:rPr>
      </w:pPr>
      <w:r>
        <w:rPr>
          <w:rFonts w:hint="eastAsia"/>
        </w:rPr>
        <w:t>为避免此困境，他将自己局限于最初四次大公会议的时期，其中第一次是在主后325年举行的。</w:t>
      </w:r>
    </w:p>
    <w:p w14:paraId="2CFF38E5">
      <w:pPr>
        <w:ind w:left="5" w:right="3"/>
        <w:rPr>
          <w:rFonts w:hint="eastAsia"/>
        </w:rPr>
      </w:pPr>
    </w:p>
    <w:p w14:paraId="1AC1373F">
      <w:pPr>
        <w:ind w:left="5" w:right="3"/>
        <w:rPr>
          <w:rFonts w:hint="eastAsia"/>
        </w:rPr>
      </w:pPr>
      <w:r>
        <w:rPr>
          <w:rFonts w:hint="eastAsia"/>
        </w:rPr>
        <w:t>Yet that he may not seem entirely destitute of support on that side, he treats that matter in Chapter 25, Book 1, and from page 97 to page 101 he gathers all he could find in the early Ages that may serve to uphold the Pope’s primacy.</w:t>
      </w:r>
    </w:p>
    <w:p w14:paraId="36E3876F">
      <w:pPr>
        <w:ind w:left="5" w:right="3"/>
        <w:rPr>
          <w:rFonts w:hint="eastAsia"/>
        </w:rPr>
      </w:pPr>
      <w:r>
        <w:rPr>
          <w:rFonts w:hint="eastAsia"/>
        </w:rPr>
        <w:t>然而，为了不显得在那方面完全没有支持，他在卷一第二十五章中处理了这个问题，并从第97页到第101页，收集了他在早期时代能找到的、所有可能用于支持教皇首位权的资料。</w:t>
      </w:r>
    </w:p>
    <w:p w14:paraId="129D4685">
      <w:pPr>
        <w:ind w:left="5" w:right="3"/>
        <w:rPr>
          <w:rFonts w:hint="eastAsia"/>
        </w:rPr>
      </w:pPr>
    </w:p>
    <w:p w14:paraId="0FCE1498">
      <w:pPr>
        <w:ind w:left="5" w:right="3"/>
        <w:rPr>
          <w:rFonts w:hint="eastAsia"/>
        </w:rPr>
      </w:pPr>
      <w:r>
        <w:rPr>
          <w:rFonts w:hint="eastAsia"/>
        </w:rPr>
        <w:t>He begins with Irenaeus, whom he places in the next Age after that of the Apostles, although Irenaeus wrote around the year 200 of Christ, or at the beginning of the third Age.</w:t>
      </w:r>
    </w:p>
    <w:p w14:paraId="5C75E283">
      <w:pPr>
        <w:ind w:left="5" w:right="3"/>
        <w:rPr>
          <w:rFonts w:hint="eastAsia"/>
        </w:rPr>
      </w:pPr>
      <w:r>
        <w:rPr>
          <w:rFonts w:hint="eastAsia"/>
        </w:rPr>
        <w:t>他从爱任纽开始，他将爱任纽置于宗徒之后的下一个时代，尽管爱任纽是在基督后200年左右，即第三世纪初写作的。</w:t>
      </w:r>
    </w:p>
    <w:p w14:paraId="48391051">
      <w:pPr>
        <w:ind w:left="5" w:right="3"/>
        <w:rPr>
          <w:rFonts w:hint="eastAsia"/>
        </w:rPr>
      </w:pPr>
    </w:p>
    <w:p w14:paraId="550B7713">
      <w:pPr>
        <w:ind w:left="5" w:right="3"/>
        <w:rPr>
          <w:rFonts w:hint="eastAsia"/>
        </w:rPr>
      </w:pPr>
      <w:r>
        <w:rPr>
          <w:rFonts w:hint="eastAsia"/>
        </w:rPr>
        <w:t>From his Book 3, Chapter 3, he cites ten or twelve times a text which he has falsified in interpretation, making him say that all Churches must agree with the Church of Rome because of its sovereign principality; whereas the correct English translation of Irenaeus’s Latin is: “That to that Church (meaning the Roman) all Churches must resort because of its sovereign principality”—that is, because Rome was the seat of the Empire, where Christians from all Churches had business.</w:t>
      </w:r>
    </w:p>
    <w:p w14:paraId="689D5BCE">
      <w:pPr>
        <w:ind w:left="5" w:right="3"/>
        <w:rPr>
          <w:rFonts w:hint="eastAsia"/>
        </w:rPr>
      </w:pPr>
      <w:r>
        <w:rPr>
          <w:rFonts w:hint="eastAsia"/>
        </w:rPr>
        <w:t>他从其卷三第三章中，引用了十到十二次一段经文，并在解释上作了伪造，让他说所有教会都必须与罗马教会一致，因其至高的首位权；而爱任纽拉丁文的正确英文翻译是：“到那个教会（指罗马），所有教会都必须去到那里，因其至高的首位权”——也就是说，因为罗马是帝国的所在地，所有教会的基督徒都在那里有事务。</w:t>
      </w:r>
    </w:p>
    <w:p w14:paraId="74EF86DF">
      <w:pPr>
        <w:ind w:left="5" w:right="3"/>
        <w:rPr>
          <w:rFonts w:hint="eastAsia"/>
        </w:rPr>
      </w:pPr>
    </w:p>
    <w:p w14:paraId="10B79299">
      <w:pPr>
        <w:ind w:left="5" w:right="3"/>
        <w:rPr>
          <w:rFonts w:hint="eastAsia"/>
        </w:rPr>
      </w:pPr>
      <w:r>
        <w:rPr>
          <w:rFonts w:hint="eastAsia"/>
        </w:rPr>
        <w:t>The Latin text of this passage from Irenaeus we cited in Chapter 7 of this fourth book.</w:t>
      </w:r>
    </w:p>
    <w:p w14:paraId="407CF93E">
      <w:pPr>
        <w:ind w:left="5" w:right="3"/>
        <w:rPr>
          <w:rFonts w:hint="eastAsia"/>
        </w:rPr>
      </w:pPr>
      <w:r>
        <w:rPr>
          <w:rFonts w:hint="eastAsia"/>
        </w:rPr>
        <w:t>我们在本书第四卷第七章中引用了爱任纽这段话的拉丁文本。</w:t>
      </w:r>
    </w:p>
    <w:p w14:paraId="19F16D52">
      <w:pPr>
        <w:ind w:left="5" w:right="3"/>
        <w:rPr>
          <w:rFonts w:hint="eastAsia"/>
        </w:rPr>
      </w:pPr>
    </w:p>
    <w:p w14:paraId="1BBFFCAF">
      <w:pPr>
        <w:ind w:left="5" w:right="3"/>
        <w:rPr>
          <w:rFonts w:hint="eastAsia"/>
        </w:rPr>
      </w:pPr>
      <w:r>
        <w:rPr>
          <w:rFonts w:hint="eastAsia"/>
        </w:rPr>
        <w:t>Here the Cardinal need not disturb the order of times by bringing in an authority from Augustine and another from Prosper, who wrote more than 200 years after Irenaeus, and who say that “in the Roman Church, the principality of the Apostolic See…” has always flourished.</w:t>
      </w:r>
    </w:p>
    <w:p w14:paraId="20FF4924">
      <w:pPr>
        <w:ind w:left="5" w:right="3"/>
        <w:rPr>
          <w:rFonts w:hint="eastAsia"/>
        </w:rPr>
      </w:pPr>
      <w:r>
        <w:rPr>
          <w:rFonts w:hint="eastAsia"/>
        </w:rPr>
        <w:t>在这里，红衣主教不必打乱时间顺序，引用奥古斯丁和普罗斯珀的权威，他们是在爱任纽之后200多年写作的，他们说“在罗马教会中，宗徒教座的首位权……”始终兴盛。</w:t>
      </w:r>
    </w:p>
    <w:p w14:paraId="3A967B0F">
      <w:pPr>
        <w:ind w:left="5" w:right="3"/>
        <w:rPr>
          <w:rFonts w:hint="eastAsia"/>
        </w:rPr>
      </w:pPr>
    </w:p>
    <w:p w14:paraId="5001BFE5">
      <w:pPr>
        <w:ind w:left="5" w:right="3"/>
        <w:rPr>
          <w:rFonts w:hint="eastAsia"/>
        </w:rPr>
      </w:pPr>
      <w:r>
        <w:rPr>
          <w:rFonts w:hint="eastAsia"/>
        </w:rPr>
        <w:t>For we willingly acknowledge that the Roman Church was the most eminent in honor and the principal Church of the Roman Empire, by reason of the city’s dignity, though it had no empire or jurisdiction over other Churches, which—like Rome—were also called principal and Apostolic, such as the Churches of Antioch and Alexandria.</w:t>
      </w:r>
    </w:p>
    <w:p w14:paraId="4A66545B">
      <w:pPr>
        <w:ind w:left="5" w:right="3"/>
        <w:rPr>
          <w:rFonts w:hint="eastAsia"/>
        </w:rPr>
      </w:pPr>
      <w:r>
        <w:rPr>
          <w:rFonts w:hint="eastAsia"/>
        </w:rPr>
        <w:t>因为我们欣然承认，罗马教会因其城市的尊严，在荣誉上最为卓著，是罗马帝国的主要教会，尽管它对其他教会没有统治权或管辖权，而那些教会——如罗马一样——也被称为主要的和宗徒的，例如安提阿和亚历山大的教会。</w:t>
      </w:r>
    </w:p>
    <w:p w14:paraId="5D2D6D47">
      <w:pPr>
        <w:ind w:left="5" w:right="3"/>
        <w:rPr>
          <w:rFonts w:hint="eastAsia"/>
        </w:rPr>
      </w:pPr>
    </w:p>
    <w:p w14:paraId="1D491D85">
      <w:pPr>
        <w:ind w:left="5" w:right="3"/>
        <w:rPr>
          <w:rFonts w:hint="eastAsia"/>
        </w:rPr>
      </w:pPr>
      <w:r>
        <w:rPr>
          <w:rFonts w:hint="eastAsia"/>
        </w:rPr>
        <w:t>But more on that, and on this passage from St. Augustine, later.</w:t>
      </w:r>
    </w:p>
    <w:p w14:paraId="208A9649">
      <w:pPr>
        <w:ind w:left="5" w:right="3"/>
        <w:rPr>
          <w:rFonts w:hint="eastAsia"/>
        </w:rPr>
      </w:pPr>
      <w:r>
        <w:rPr>
          <w:rFonts w:hint="eastAsia"/>
        </w:rPr>
        <w:t>但关于此事，以及关于圣奥古斯丁的这段话，后文再详述。</w:t>
      </w:r>
    </w:p>
    <w:p w14:paraId="09F4DD6C">
      <w:pPr>
        <w:ind w:left="5" w:right="3"/>
        <w:rPr>
          <w:rFonts w:hint="eastAsia"/>
        </w:rPr>
      </w:pPr>
    </w:p>
    <w:p w14:paraId="24FFE27E">
      <w:pPr>
        <w:ind w:left="5" w:right="3"/>
        <w:rPr>
          <w:rFonts w:hint="eastAsia"/>
        </w:rPr>
      </w:pPr>
      <w:r>
        <w:rPr>
          <w:rFonts w:hint="eastAsia"/>
        </w:rPr>
        <w:t>His second authority is Victor, Bishop of Rome, who excommunicated the Churches of Asia because they observed the Feast of Easter on the 14th day of the Moon in March.</w:t>
      </w:r>
    </w:p>
    <w:p w14:paraId="02403022">
      <w:pPr>
        <w:ind w:left="5" w:right="3"/>
        <w:rPr>
          <w:rFonts w:hint="eastAsia"/>
        </w:rPr>
      </w:pPr>
      <w:r>
        <w:rPr>
          <w:rFonts w:hint="eastAsia"/>
        </w:rPr>
        <w:t>他的第二个权威是罗马主教维克多，他将亚洲的教会逐出教门，因为他们在三月月圆后的第14天守复活节。</w:t>
      </w:r>
    </w:p>
    <w:p w14:paraId="00D4A604">
      <w:pPr>
        <w:ind w:left="5" w:right="3"/>
        <w:rPr>
          <w:rFonts w:hint="eastAsia"/>
        </w:rPr>
      </w:pPr>
    </w:p>
    <w:p w14:paraId="37C00087">
      <w:pPr>
        <w:ind w:left="5" w:right="3"/>
        <w:rPr>
          <w:rFonts w:hint="eastAsia"/>
        </w:rPr>
      </w:pPr>
      <w:r>
        <w:rPr>
          <w:rFonts w:hint="eastAsia"/>
        </w:rPr>
        <w:t>We have shown that Victor’s sentence—whether he did excommunicate them or merely separate himself from their communion—was entirely without effect, and that the Eastern Churches, which shared Victor’s opinion, did not for that reason separate themselves from the communion of the Churches he condemned.</w:t>
      </w:r>
    </w:p>
    <w:p w14:paraId="3999ED80">
      <w:pPr>
        <w:ind w:left="5" w:right="3"/>
        <w:rPr>
          <w:rFonts w:hint="eastAsia"/>
        </w:rPr>
      </w:pPr>
      <w:r>
        <w:rPr>
          <w:rFonts w:hint="eastAsia"/>
        </w:rPr>
        <w:t>我们已经表明，维克多的判决——无论他是将他们逐出教门，还是仅仅与他们断绝交通——完全没有效果，并且那些与维克多意见相同的东方教会，并未因此与他所谴责的教会断绝交通。</w:t>
      </w:r>
    </w:p>
    <w:p w14:paraId="47FCF187">
      <w:pPr>
        <w:ind w:left="5" w:right="3"/>
        <w:rPr>
          <w:rFonts w:hint="eastAsia"/>
        </w:rPr>
      </w:pPr>
    </w:p>
    <w:p w14:paraId="033DFD23">
      <w:pPr>
        <w:ind w:left="5" w:right="3"/>
        <w:rPr>
          <w:rFonts w:hint="eastAsia"/>
        </w:rPr>
      </w:pPr>
      <w:r>
        <w:rPr>
          <w:rFonts w:hint="eastAsia"/>
        </w:rPr>
        <w:t>Therefore, Eusebius says only that Victor attempted to cut them off from the common union, but his action was not approved, and many bishops were offended by it and sent remonstrances to him.</w:t>
      </w:r>
    </w:p>
    <w:p w14:paraId="6AA36F87">
      <w:pPr>
        <w:ind w:left="5" w:right="3"/>
        <w:rPr>
          <w:rFonts w:hint="eastAsia"/>
        </w:rPr>
      </w:pPr>
      <w:r>
        <w:rPr>
          <w:rFonts w:hint="eastAsia"/>
        </w:rPr>
        <w:t>因此，优西比乌只说维克多试图将他们从共同的联合中切断，但他的行为未获批准，许多主教因此感到被冒犯，并向他发出抗议。</w:t>
      </w:r>
    </w:p>
    <w:p w14:paraId="39A91F50">
      <w:pPr>
        <w:ind w:left="5" w:right="3"/>
        <w:rPr>
          <w:rFonts w:hint="eastAsia"/>
        </w:rPr>
      </w:pPr>
    </w:p>
    <w:p w14:paraId="5685E38E">
      <w:pPr>
        <w:ind w:left="5" w:right="3"/>
        <w:rPr>
          <w:rFonts w:hint="eastAsia"/>
        </w:rPr>
      </w:pPr>
      <w:r>
        <w:rPr>
          <w:rFonts w:hint="eastAsia"/>
        </w:rPr>
        <w:t>Irenaeus in particular, whose letter full of just reproofs is recounted by Eusebius.</w:t>
      </w:r>
    </w:p>
    <w:p w14:paraId="2C14A753">
      <w:pPr>
        <w:ind w:left="5" w:right="3"/>
        <w:rPr>
          <w:rFonts w:hint="eastAsia"/>
        </w:rPr>
      </w:pPr>
      <w:r>
        <w:rPr>
          <w:rFonts w:hint="eastAsia"/>
        </w:rPr>
        <w:t>特别是爱任纽，他那封充满正当责备的信被优西比乌所记述。</w:t>
      </w:r>
    </w:p>
    <w:p w14:paraId="24942B4A">
      <w:pPr>
        <w:ind w:left="5" w:right="3"/>
        <w:rPr>
          <w:rFonts w:hint="eastAsia"/>
        </w:rPr>
      </w:pPr>
    </w:p>
    <w:p w14:paraId="3912478D">
      <w:pPr>
        <w:ind w:left="5" w:right="3"/>
        <w:rPr>
          <w:rFonts w:hint="eastAsia"/>
        </w:rPr>
      </w:pPr>
      <w:r>
        <w:rPr>
          <w:rFonts w:hint="eastAsia"/>
        </w:rPr>
        <w:t>We have shown that in ancient times, not only did equals excommunicate their equals, but also that inferior bishops and those of lesser dignity often excommunicated their superiors and those of higher rank.</w:t>
      </w:r>
    </w:p>
    <w:p w14:paraId="705F80F2">
      <w:pPr>
        <w:ind w:left="5" w:right="3"/>
        <w:rPr>
          <w:rFonts w:hint="eastAsia"/>
        </w:rPr>
      </w:pPr>
      <w:r>
        <w:rPr>
          <w:rFonts w:hint="eastAsia"/>
        </w:rPr>
        <w:t>我们已经表明，在古代，不仅地位相等的人会互相驱逐，而且地位较低、尊严较小的主教也常常驱逐他们的上级和地位更高的人。</w:t>
      </w:r>
    </w:p>
    <w:p w14:paraId="6B336A57">
      <w:pPr>
        <w:ind w:left="5" w:right="3"/>
        <w:rPr>
          <w:rFonts w:hint="eastAsia"/>
        </w:rPr>
      </w:pPr>
    </w:p>
    <w:p w14:paraId="5A04D50E">
      <w:pPr>
        <w:ind w:left="5" w:right="3"/>
        <w:rPr>
          <w:rFonts w:hint="eastAsia"/>
        </w:rPr>
      </w:pPr>
      <w:r>
        <w:rPr>
          <w:rFonts w:hint="eastAsia"/>
        </w:rPr>
        <w:t>That history of Victor we know only through the testimony of Eusebius and Rufinus, whom M. du Perron dismisses as heretics and enemies of the Church of Rome because they speak unfavorably of Victor—a convenient way to disregard the Fathers when they say things displeasing to Rome.</w:t>
      </w:r>
    </w:p>
    <w:p w14:paraId="65627616">
      <w:pPr>
        <w:ind w:left="5" w:right="3"/>
        <w:rPr>
          <w:rFonts w:hint="eastAsia"/>
        </w:rPr>
      </w:pPr>
      <w:r>
        <w:rPr>
          <w:rFonts w:hint="eastAsia"/>
        </w:rPr>
        <w:t>关于维克多的那段历史，我们仅通过优西比乌和鲁菲努的证词得知，佩龙先生将他们斥为异端和罗马教会的敌人，因为他们对维克多的评价不佳——当教父们说出罗马不悦之事时，这是一种方便的无视方式。</w:t>
      </w:r>
    </w:p>
    <w:p w14:paraId="55A7862A">
      <w:pPr>
        <w:ind w:left="5" w:right="3"/>
        <w:rPr>
          <w:rFonts w:hint="eastAsia"/>
        </w:rPr>
      </w:pPr>
    </w:p>
    <w:p w14:paraId="1885C054">
      <w:pPr>
        <w:ind w:left="5" w:right="3"/>
        <w:rPr>
          <w:rFonts w:hint="eastAsia"/>
        </w:rPr>
      </w:pPr>
      <w:r>
        <w:rPr>
          <w:rFonts w:hint="eastAsia"/>
        </w:rPr>
        <w:t>But these accusations are false, as we have demonstrated.</w:t>
      </w:r>
    </w:p>
    <w:p w14:paraId="671C04E1">
      <w:pPr>
        <w:ind w:left="5" w:right="3"/>
        <w:rPr>
          <w:rFonts w:hint="eastAsia"/>
        </w:rPr>
      </w:pPr>
      <w:r>
        <w:rPr>
          <w:rFonts w:hint="eastAsia"/>
        </w:rPr>
        <w:t>但这些指控是虚假的，正如我们已经证明的。</w:t>
      </w:r>
    </w:p>
    <w:p w14:paraId="5854C7C1">
      <w:pPr>
        <w:ind w:left="5" w:right="3"/>
        <w:rPr>
          <w:rFonts w:hint="eastAsia"/>
        </w:rPr>
      </w:pPr>
    </w:p>
    <w:p w14:paraId="4F9F3AB3">
      <w:pPr>
        <w:ind w:left="5" w:right="3"/>
        <w:rPr>
          <w:rFonts w:hint="eastAsia"/>
        </w:rPr>
      </w:pPr>
      <w:r>
        <w:rPr>
          <w:rFonts w:hint="eastAsia"/>
        </w:rPr>
        <w:t>And even if they had been heretics, it does not follow that their histories are false.</w:t>
      </w:r>
    </w:p>
    <w:p w14:paraId="2DFC5F97">
      <w:pPr>
        <w:ind w:left="5" w:right="3"/>
        <w:rPr>
          <w:rFonts w:hint="eastAsia"/>
        </w:rPr>
      </w:pPr>
      <w:r>
        <w:rPr>
          <w:rFonts w:hint="eastAsia"/>
        </w:rPr>
        <w:t>即使他们曾是异端，也不能推断他们的历史记载是虚假的。</w:t>
      </w:r>
    </w:p>
    <w:p w14:paraId="2A7FBCF2">
      <w:pPr>
        <w:ind w:left="5" w:right="3"/>
        <w:rPr>
          <w:rFonts w:hint="eastAsia"/>
        </w:rPr>
      </w:pPr>
    </w:p>
    <w:p w14:paraId="6859D53C">
      <w:pPr>
        <w:ind w:left="5" w:right="3"/>
        <w:rPr>
          <w:rFonts w:hint="eastAsia"/>
        </w:rPr>
      </w:pPr>
      <w:r>
        <w:rPr>
          <w:rFonts w:hint="eastAsia"/>
        </w:rPr>
        <w:t>We believe Tacitus and Livy, though they were pagans.</w:t>
      </w:r>
    </w:p>
    <w:p w14:paraId="390271A0">
      <w:pPr>
        <w:ind w:left="5" w:right="3"/>
        <w:rPr>
          <w:rFonts w:hint="eastAsia"/>
        </w:rPr>
      </w:pPr>
      <w:r>
        <w:rPr>
          <w:rFonts w:hint="eastAsia"/>
        </w:rPr>
        <w:t>我们相信塔西佗和李维，尽管他们是异教徒。</w:t>
      </w:r>
    </w:p>
    <w:p w14:paraId="3CDEAF96">
      <w:pPr>
        <w:ind w:left="5" w:right="3"/>
        <w:rPr>
          <w:rFonts w:hint="eastAsia"/>
        </w:rPr>
      </w:pPr>
    </w:p>
    <w:p w14:paraId="712F938E">
      <w:pPr>
        <w:ind w:left="5" w:right="3"/>
        <w:rPr>
          <w:rFonts w:hint="eastAsia"/>
        </w:rPr>
      </w:pPr>
      <w:r>
        <w:rPr>
          <w:rFonts w:hint="eastAsia"/>
        </w:rPr>
        <w:t>What M. du Perron adds—that Victor’s censure was followed by the Councils of Nicaea and Ephesus—is entirely untrue.</w:t>
      </w:r>
    </w:p>
    <w:p w14:paraId="6863376E">
      <w:pPr>
        <w:ind w:left="5" w:right="3"/>
        <w:rPr>
          <w:rFonts w:hint="eastAsia"/>
        </w:rPr>
      </w:pPr>
      <w:r>
        <w:rPr>
          <w:rFonts w:hint="eastAsia"/>
        </w:rPr>
        <w:t>佩龙先生补充说——维克多的谴责被尼西亚和以弗所大公会议所遵循——这完全是不真实的。</w:t>
      </w:r>
    </w:p>
    <w:p w14:paraId="391EFDDD">
      <w:pPr>
        <w:ind w:left="5" w:right="3"/>
        <w:rPr>
          <w:rFonts w:hint="eastAsia"/>
        </w:rPr>
      </w:pPr>
    </w:p>
    <w:p w14:paraId="7997A5E0">
      <w:pPr>
        <w:ind w:left="5" w:right="3"/>
        <w:rPr>
          <w:rFonts w:hint="eastAsia"/>
        </w:rPr>
      </w:pPr>
      <w:r>
        <w:rPr>
          <w:rFonts w:hint="eastAsia"/>
        </w:rPr>
        <w:t>The Council of Nicaea did condemn the Quartodecimans, but without mentioning Victor or acknowledging his censure, which was never approved and had no effect other than earning Victor the blame and reproofs of the holiest bishops of his time, such as Irenaeus, Bishop of Lyons, and Polycrates, Bishop of Ephesus.</w:t>
      </w:r>
    </w:p>
    <w:p w14:paraId="4B02E820">
      <w:pPr>
        <w:ind w:left="5" w:right="3"/>
        <w:rPr>
          <w:rFonts w:hint="eastAsia"/>
        </w:rPr>
      </w:pPr>
      <w:r>
        <w:rPr>
          <w:rFonts w:hint="eastAsia"/>
        </w:rPr>
        <w:t>尼西亚大公会议确实谴责了十四日派，但没有提及维克多或承认他的谴责，那谴责从未被批准，除了为维克多招来他那个时代最圣洁的主教们的指责和 reproofs之外，没有任何效果，例如里昂主教爱任纽和以弗所主教波利克拉特。</w:t>
      </w:r>
    </w:p>
    <w:p w14:paraId="2993A307">
      <w:pPr>
        <w:ind w:left="5" w:right="3"/>
        <w:rPr>
          <w:rFonts w:hint="eastAsia"/>
        </w:rPr>
      </w:pPr>
    </w:p>
    <w:p w14:paraId="0B920340">
      <w:pPr>
        <w:ind w:left="5" w:right="3"/>
        <w:rPr>
          <w:rFonts w:hint="eastAsia"/>
        </w:rPr>
      </w:pPr>
      <w:r>
        <w:rPr>
          <w:rFonts w:hint="eastAsia"/>
        </w:rPr>
        <w:t>The Council of Nicaea, held 125 years after Victor, sought the peace and conformity of the Churches without any reference to Victor, whose memory was either forgotten or despised.</w:t>
      </w:r>
    </w:p>
    <w:p w14:paraId="357D7C81">
      <w:pPr>
        <w:ind w:left="5" w:right="3"/>
        <w:rPr>
          <w:rFonts w:hint="eastAsia"/>
        </w:rPr>
      </w:pPr>
      <w:r>
        <w:rPr>
          <w:rFonts w:hint="eastAsia"/>
        </w:rPr>
        <w:t>在维克多之后125年举行的尼西亚大公会议，旨在寻求教会的和平与一致，并未提及维克多，他的记忆要么被遗忘，要么被鄙视。</w:t>
      </w:r>
    </w:p>
    <w:p w14:paraId="4B0E281B">
      <w:pPr>
        <w:ind w:left="5" w:right="3"/>
        <w:rPr>
          <w:rFonts w:hint="eastAsia"/>
        </w:rPr>
      </w:pPr>
    </w:p>
    <w:p w14:paraId="01B534FE">
      <w:pPr>
        <w:ind w:left="5" w:right="3"/>
        <w:rPr>
          <w:rFonts w:hint="eastAsia"/>
        </w:rPr>
      </w:pPr>
      <w:r>
        <w:rPr>
          <w:rFonts w:hint="eastAsia"/>
        </w:rPr>
        <w:t>The Cardinal adds that Tertullian’s work against Praxeas shows the Bishop of Rome received into his communion the Montanists excommunicated by the Eastern Churches—from which he infers that the Bishop of Rome was Head and Superintendent of the Universal Church.</w:t>
      </w:r>
    </w:p>
    <w:p w14:paraId="10130A91">
      <w:pPr>
        <w:ind w:left="5" w:right="3"/>
        <w:rPr>
          <w:rFonts w:hint="eastAsia"/>
        </w:rPr>
      </w:pPr>
      <w:r>
        <w:rPr>
          <w:rFonts w:hint="eastAsia"/>
        </w:rPr>
        <w:t>红衣主教补充说，特土良反对普拉克西亚的著作表明，罗马主教接纳了被东方教会逐出教门的孟他努派信徒进入他的交通——他由此推断罗马主教是普世教会的元首和监督。</w:t>
      </w:r>
    </w:p>
    <w:p w14:paraId="2B9A1D23">
      <w:pPr>
        <w:ind w:left="5" w:right="3"/>
        <w:rPr>
          <w:rFonts w:hint="eastAsia"/>
        </w:rPr>
      </w:pPr>
    </w:p>
    <w:p w14:paraId="1DF5730C">
      <w:pPr>
        <w:ind w:left="5" w:right="3"/>
        <w:rPr>
          <w:rFonts w:hint="eastAsia"/>
        </w:rPr>
      </w:pPr>
      <w:r>
        <w:rPr>
          <w:rFonts w:hint="eastAsia"/>
        </w:rPr>
        <w:t>He should have passed over that example in silence for the sake of the Bishop of Rome’s reputation, who cannot be praised for admitting heretics into his communion.</w:t>
      </w:r>
    </w:p>
    <w:p w14:paraId="724D9790">
      <w:pPr>
        <w:ind w:left="5" w:right="3"/>
        <w:rPr>
          <w:rFonts w:hint="eastAsia"/>
        </w:rPr>
      </w:pPr>
      <w:r>
        <w:rPr>
          <w:rFonts w:hint="eastAsia"/>
        </w:rPr>
        <w:t>为了罗马主教的声誉，他本应对那个例子保持沉默，因为接纳异端进入他的交通是不可称赞的。</w:t>
      </w:r>
    </w:p>
    <w:p w14:paraId="7868C080">
      <w:pPr>
        <w:ind w:left="5" w:right="3"/>
        <w:rPr>
          <w:rFonts w:hint="eastAsia"/>
        </w:rPr>
      </w:pPr>
    </w:p>
    <w:p w14:paraId="470E8BDE">
      <w:pPr>
        <w:ind w:left="5" w:right="3"/>
        <w:rPr>
          <w:rFonts w:hint="eastAsia"/>
        </w:rPr>
      </w:pPr>
      <w:r>
        <w:rPr>
          <w:rFonts w:hint="eastAsia"/>
        </w:rPr>
        <w:t>Having erred once by associating with heretics, he might err again by violating Church discipline in receiving those excommunicated by other bishops.</w:t>
      </w:r>
    </w:p>
    <w:p w14:paraId="4EB56B34">
      <w:pPr>
        <w:ind w:left="5" w:right="3"/>
        <w:rPr>
          <w:rFonts w:hint="eastAsia"/>
        </w:rPr>
      </w:pPr>
      <w:r>
        <w:rPr>
          <w:rFonts w:hint="eastAsia"/>
        </w:rPr>
        <w:t>他既已因与异端为伍而犯过一次错，就可能因接收被其他主教逐出教门的人而再次违反教会纪律而犯错。</w:t>
      </w:r>
    </w:p>
    <w:p w14:paraId="4C7F1534">
      <w:pPr>
        <w:ind w:left="5" w:right="3"/>
        <w:rPr>
          <w:rFonts w:hint="eastAsia"/>
        </w:rPr>
      </w:pPr>
    </w:p>
    <w:p w14:paraId="3746D382">
      <w:pPr>
        <w:ind w:left="5" w:right="3"/>
        <w:rPr>
          <w:rFonts w:hint="eastAsia"/>
        </w:rPr>
      </w:pPr>
      <w:r>
        <w:rPr>
          <w:rFonts w:hint="eastAsia"/>
        </w:rPr>
        <w:t>Moreover, admitting those excommunicated by others may prove dissent rather than superiority.</w:t>
      </w:r>
    </w:p>
    <w:p w14:paraId="23AA366B">
      <w:pPr>
        <w:ind w:left="5" w:right="3"/>
        <w:rPr>
          <w:rFonts w:hint="eastAsia"/>
        </w:rPr>
      </w:pPr>
      <w:r>
        <w:rPr>
          <w:rFonts w:hint="eastAsia"/>
        </w:rPr>
        <w:t>此外，接纳被他人逐出教门者，可能证明的是分歧而非优越。</w:t>
      </w:r>
    </w:p>
    <w:p w14:paraId="354B8DF6">
      <w:pPr>
        <w:ind w:left="5" w:right="3"/>
        <w:rPr>
          <w:rFonts w:hint="eastAsia"/>
        </w:rPr>
      </w:pPr>
    </w:p>
    <w:p w14:paraId="38B0E993">
      <w:pPr>
        <w:ind w:left="5" w:right="3"/>
        <w:rPr>
          <w:rFonts w:hint="eastAsia"/>
        </w:rPr>
      </w:pPr>
      <w:r>
        <w:rPr>
          <w:rFonts w:hint="eastAsia"/>
        </w:rPr>
        <w:t>He also cites Tertullian (20.63), who in On Modesty mockingly calls the Bishop of Rome Pontifex Maximus and “Bishop of Bishops.”</w:t>
      </w:r>
    </w:p>
    <w:p w14:paraId="62273A4F">
      <w:pPr>
        <w:ind w:left="5" w:right="3"/>
        <w:rPr>
          <w:rFonts w:hint="eastAsia"/>
        </w:rPr>
      </w:pPr>
      <w:r>
        <w:rPr>
          <w:rFonts w:hint="eastAsia"/>
        </w:rPr>
        <w:t>他还引用特土良（20.63），后者在《论谦虚》中嘲讽地称罗马主教为“大祭司长”和“主教中的主教”。</w:t>
      </w:r>
    </w:p>
    <w:p w14:paraId="4931269B">
      <w:pPr>
        <w:ind w:left="5" w:right="3"/>
        <w:rPr>
          <w:rFonts w:hint="eastAsia"/>
        </w:rPr>
      </w:pPr>
    </w:p>
    <w:p w14:paraId="4618EB91">
      <w:pPr>
        <w:ind w:left="5" w:right="3"/>
        <w:rPr>
          <w:rFonts w:hint="eastAsia"/>
        </w:rPr>
      </w:pPr>
      <w:r>
        <w:rPr>
          <w:rFonts w:hint="eastAsia"/>
        </w:rPr>
        <w:t>We have shown that at that time, the Bishops of Rome had not yet taken the title Pontifex Maximus, as it was an imperial designation—for another to claim it would have been treason.</w:t>
      </w:r>
    </w:p>
    <w:p w14:paraId="12118336">
      <w:pPr>
        <w:ind w:left="5" w:right="3"/>
        <w:rPr>
          <w:rFonts w:hint="eastAsia"/>
        </w:rPr>
      </w:pPr>
      <w:r>
        <w:rPr>
          <w:rFonts w:hint="eastAsia"/>
        </w:rPr>
        <w:t>我们已经表明，在那个时候，罗马主教尚未采用“大祭司长”这个头衔，因为这是一个皇帝的称号——其他人若声称此头衔，即为叛国。</w:t>
      </w:r>
    </w:p>
    <w:p w14:paraId="192E4B95">
      <w:pPr>
        <w:ind w:left="5" w:right="3"/>
        <w:rPr>
          <w:rFonts w:hint="eastAsia"/>
        </w:rPr>
      </w:pPr>
    </w:p>
    <w:p w14:paraId="7321B515">
      <w:pPr>
        <w:ind w:left="5" w:right="3"/>
        <w:rPr>
          <w:rFonts w:hint="eastAsia"/>
        </w:rPr>
      </w:pPr>
      <w:r>
        <w:rPr>
          <w:rFonts w:hint="eastAsia"/>
        </w:rPr>
        <w:t>Emperor Gratian renounced that title around 379 or 380 AD as unbecoming a Christian prince.</w:t>
      </w:r>
    </w:p>
    <w:p w14:paraId="52891996">
      <w:pPr>
        <w:ind w:left="5" w:right="3"/>
        <w:rPr>
          <w:rFonts w:hint="eastAsia"/>
        </w:rPr>
      </w:pPr>
      <w:r>
        <w:rPr>
          <w:rFonts w:hint="eastAsia"/>
        </w:rPr>
        <w:t>格拉提安皇帝在公元379或380年左右放弃了这个头衔，认为它不适合基督徒君王。</w:t>
      </w:r>
    </w:p>
    <w:p w14:paraId="0B306B9D">
      <w:pPr>
        <w:ind w:left="5" w:right="3"/>
        <w:rPr>
          <w:rFonts w:hint="eastAsia"/>
        </w:rPr>
      </w:pPr>
    </w:p>
    <w:p w14:paraId="704B2BBC">
      <w:pPr>
        <w:ind w:left="5" w:right="3"/>
        <w:rPr>
          <w:rFonts w:hint="eastAsia"/>
        </w:rPr>
      </w:pPr>
      <w:r>
        <w:rPr>
          <w:rFonts w:hint="eastAsia"/>
        </w:rPr>
        <w:t>We have also seen that “Bishop of Bishops” was given to all bishops of provincial primacies, not just Rome’s.</w:t>
      </w:r>
    </w:p>
    <w:p w14:paraId="1B6A6D62">
      <w:pPr>
        <w:ind w:left="5" w:right="3"/>
        <w:rPr>
          <w:rFonts w:hint="eastAsia"/>
        </w:rPr>
      </w:pPr>
      <w:r>
        <w:rPr>
          <w:rFonts w:hint="eastAsia"/>
        </w:rPr>
        <w:t>我们也看到，“主教中的主教”这个称号被授予所有行省首位主教，而不仅仅是罗马的主教。</w:t>
      </w:r>
    </w:p>
    <w:p w14:paraId="254951D2">
      <w:pPr>
        <w:ind w:left="5" w:right="3"/>
        <w:rPr>
          <w:rFonts w:hint="eastAsia"/>
        </w:rPr>
      </w:pPr>
    </w:p>
    <w:p w14:paraId="7D35EAF5">
      <w:pPr>
        <w:ind w:left="5" w:right="3"/>
        <w:rPr>
          <w:rFonts w:hint="eastAsia"/>
        </w:rPr>
      </w:pPr>
      <w:r>
        <w:rPr>
          <w:rFonts w:hint="eastAsia"/>
        </w:rPr>
        <w:t>Cyprian, at the opening of the Council of Carthage, incidentally rebukes the Bishop of Rome for assuming that title.</w:t>
      </w:r>
    </w:p>
    <w:p w14:paraId="59C97FAF">
      <w:pPr>
        <w:ind w:left="5" w:right="3"/>
        <w:rPr>
          <w:rFonts w:hint="eastAsia"/>
        </w:rPr>
      </w:pPr>
      <w:r>
        <w:rPr>
          <w:rFonts w:hint="eastAsia"/>
        </w:rPr>
        <w:t>居普良在迦太基会议开幕时，顺便斥责了罗马主教擅用那个头衔。</w:t>
      </w:r>
    </w:p>
    <w:p w14:paraId="57D1F72D">
      <w:pPr>
        <w:ind w:left="5" w:right="3"/>
        <w:rPr>
          <w:rFonts w:hint="eastAsia"/>
        </w:rPr>
      </w:pPr>
    </w:p>
    <w:p w14:paraId="2986DFE9">
      <w:pPr>
        <w:ind w:left="5" w:right="3"/>
        <w:rPr>
          <w:rFonts w:hint="eastAsia"/>
        </w:rPr>
      </w:pPr>
      <w:r>
        <w:rPr>
          <w:rFonts w:hint="eastAsia"/>
        </w:rPr>
        <w:t>But the Cardinal was careful not to add that Tertullian, in the same passage, criticizes Zephyrinus for usurping under Peter’s succession the power of binding and loosing—a power Tertullian says was given to Peter personally, not to the Bishop of Rome.</w:t>
      </w:r>
    </w:p>
    <w:p w14:paraId="7D817AF5">
      <w:pPr>
        <w:ind w:left="5" w:right="3"/>
        <w:rPr>
          <w:rFonts w:hint="eastAsia"/>
        </w:rPr>
      </w:pPr>
      <w:r>
        <w:rPr>
          <w:rFonts w:hint="eastAsia"/>
        </w:rPr>
        <w:t>但红衣主教小心翼翼地没有补充说，特土良在同一段落中，批评策菲利努借着彼得的继承权篡夺了捆绑和释放的权力——特土良说那权力是亲自赐给彼得的，而不是赐给罗马主教的。</w:t>
      </w:r>
    </w:p>
    <w:p w14:paraId="3D77162C">
      <w:pPr>
        <w:ind w:left="5" w:right="3"/>
        <w:rPr>
          <w:rFonts w:hint="eastAsia"/>
        </w:rPr>
      </w:pPr>
    </w:p>
    <w:p w14:paraId="4001B9E0">
      <w:pPr>
        <w:ind w:left="5" w:right="3"/>
        <w:rPr>
          <w:rFonts w:hint="eastAsia"/>
        </w:rPr>
      </w:pPr>
      <w:r>
        <w:rPr>
          <w:rFonts w:hint="eastAsia"/>
        </w:rPr>
        <w:t>Thence the Cardinal passes to Cyprian, between whom and Tertullian there is about 50 years, in which the Cardinal can find no proof of the primacy of the Bishop of Rome.</w:t>
      </w:r>
    </w:p>
    <w:p w14:paraId="08A92C5B">
      <w:pPr>
        <w:ind w:left="5" w:right="3"/>
        <w:rPr>
          <w:rFonts w:hint="eastAsia"/>
        </w:rPr>
      </w:pPr>
      <w:r>
        <w:rPr>
          <w:rFonts w:hint="eastAsia"/>
        </w:rPr>
        <w:t>然后红衣主教转向居普良，他与特土良之间相隔约50年，在这段时间里，红衣主教找不到任何罗马主教首位权的证据。</w:t>
      </w:r>
    </w:p>
    <w:p w14:paraId="0859736F">
      <w:pPr>
        <w:ind w:left="5" w:right="3"/>
        <w:rPr>
          <w:rFonts w:hint="eastAsia"/>
        </w:rPr>
      </w:pPr>
    </w:p>
    <w:p w14:paraId="67832FBF">
      <w:pPr>
        <w:ind w:left="5" w:right="3"/>
        <w:rPr>
          <w:rFonts w:hint="eastAsia"/>
        </w:rPr>
      </w:pPr>
      <w:r>
        <w:rPr>
          <w:rFonts w:hint="eastAsia"/>
        </w:rPr>
        <w:t>It would be a strange thing if, since the establishment of the French Monarchy, there was an interval of fifty years in which it appeared not that there was any King of France.</w:t>
      </w:r>
    </w:p>
    <w:p w14:paraId="4921F505">
      <w:pPr>
        <w:ind w:left="5" w:right="3"/>
        <w:rPr>
          <w:rFonts w:hint="eastAsia"/>
        </w:rPr>
      </w:pPr>
      <w:r>
        <w:rPr>
          <w:rFonts w:hint="eastAsia"/>
        </w:rPr>
        <w:t>如果自法兰西君主制建立以来，曾有五十年的间隔，期间竟看不出有任何法国国王，那将是一件奇怪的事。</w:t>
      </w:r>
    </w:p>
    <w:p w14:paraId="1B6FCEC9">
      <w:pPr>
        <w:ind w:left="5" w:right="3"/>
        <w:rPr>
          <w:rFonts w:hint="eastAsia"/>
        </w:rPr>
      </w:pPr>
    </w:p>
    <w:p w14:paraId="1BA48BAC">
      <w:pPr>
        <w:ind w:left="5" w:right="3"/>
        <w:rPr>
          <w:rFonts w:hint="eastAsia"/>
        </w:rPr>
      </w:pPr>
      <w:r>
        <w:rPr>
          <w:rFonts w:hint="eastAsia"/>
        </w:rPr>
        <w:t>Of Cyprian, we have shown at large that he held not himself in anything inferior to the Bishop of Rome; that he called the Bishops of Rome his brothers and colleagues; and that he never suffered the Bishops of Rome to take knowledge of businesses already judged by the Bishops of Africa.</w:t>
      </w:r>
    </w:p>
    <w:p w14:paraId="60EDEC57">
      <w:pPr>
        <w:ind w:left="5" w:right="3"/>
        <w:rPr>
          <w:rFonts w:hint="eastAsia"/>
        </w:rPr>
      </w:pPr>
      <w:r>
        <w:rPr>
          <w:rFonts w:hint="eastAsia"/>
        </w:rPr>
        <w:t>关于居普良，我们已详细说明，他在任何方面都不认为自己低于罗马主教；他称罗马主教为他的兄弟和同僚；并且他从未容许罗马主教过问已由非洲主教审理的事务。</w:t>
      </w:r>
    </w:p>
    <w:p w14:paraId="41CD37BC">
      <w:pPr>
        <w:ind w:left="5" w:right="3"/>
        <w:rPr>
          <w:rFonts w:hint="eastAsia"/>
        </w:rPr>
      </w:pPr>
    </w:p>
    <w:p w14:paraId="51D53CE1">
      <w:pPr>
        <w:ind w:left="5" w:right="3"/>
        <w:rPr>
          <w:rFonts w:hint="eastAsia"/>
        </w:rPr>
      </w:pPr>
      <w:r>
        <w:rPr>
          <w:rFonts w:hint="eastAsia"/>
        </w:rPr>
        <w:t>That he called a Council purposely to oppose Stephen, Bishop of Rome, and condemn his doctrine.</w:t>
      </w:r>
    </w:p>
    <w:p w14:paraId="35340F3F">
      <w:pPr>
        <w:ind w:left="5" w:right="3"/>
        <w:rPr>
          <w:rFonts w:hint="eastAsia"/>
        </w:rPr>
      </w:pPr>
      <w:r>
        <w:rPr>
          <w:rFonts w:hint="eastAsia"/>
        </w:rPr>
        <w:t>他特意召开一次会议，以反对罗马主教司提反，并谴责他的教义。</w:t>
      </w:r>
    </w:p>
    <w:p w14:paraId="025A418D">
      <w:pPr>
        <w:ind w:left="5" w:right="3"/>
        <w:rPr>
          <w:rFonts w:hint="eastAsia"/>
        </w:rPr>
      </w:pPr>
    </w:p>
    <w:p w14:paraId="60A1FF92">
      <w:pPr>
        <w:ind w:left="5" w:right="3"/>
        <w:rPr>
          <w:rFonts w:hint="eastAsia"/>
        </w:rPr>
      </w:pPr>
      <w:r>
        <w:rPr>
          <w:rFonts w:hint="eastAsia"/>
        </w:rPr>
        <w:t>That he wrote letters full of high reproaches to Stephen.</w:t>
      </w:r>
    </w:p>
    <w:p w14:paraId="7288994B">
      <w:pPr>
        <w:ind w:left="5" w:right="3"/>
        <w:rPr>
          <w:rFonts w:hint="eastAsia"/>
        </w:rPr>
      </w:pPr>
      <w:r>
        <w:rPr>
          <w:rFonts w:hint="eastAsia"/>
        </w:rPr>
        <w:t>他写信给司提反，信中充满了严厉的责备。</w:t>
      </w:r>
    </w:p>
    <w:p w14:paraId="0B475554">
      <w:pPr>
        <w:ind w:left="5" w:right="3"/>
        <w:rPr>
          <w:rFonts w:hint="eastAsia"/>
        </w:rPr>
      </w:pPr>
    </w:p>
    <w:p w14:paraId="7E424D88">
      <w:pPr>
        <w:ind w:left="5" w:right="3"/>
        <w:rPr>
          <w:rFonts w:hint="eastAsia"/>
        </w:rPr>
      </w:pPr>
      <w:r>
        <w:rPr>
          <w:rFonts w:hint="eastAsia"/>
        </w:rPr>
        <w:t>That the Bishops of Spain chose to follow his advice rather than that of the Bishop of Rome.</w:t>
      </w:r>
    </w:p>
    <w:p w14:paraId="4EA5BEE6">
      <w:pPr>
        <w:ind w:left="5" w:right="3"/>
        <w:rPr>
          <w:rFonts w:hint="eastAsia"/>
        </w:rPr>
      </w:pPr>
      <w:r>
        <w:rPr>
          <w:rFonts w:hint="eastAsia"/>
        </w:rPr>
        <w:t>西班牙的主教们选择听从他的建议，而不是罗马主教的建议。</w:t>
      </w:r>
    </w:p>
    <w:p w14:paraId="6EE31CFB">
      <w:pPr>
        <w:ind w:left="5" w:right="3"/>
        <w:rPr>
          <w:rFonts w:hint="eastAsia"/>
        </w:rPr>
      </w:pPr>
    </w:p>
    <w:p w14:paraId="7C680F79">
      <w:pPr>
        <w:ind w:left="5" w:right="3"/>
        <w:rPr>
          <w:rFonts w:hint="eastAsia"/>
        </w:rPr>
      </w:pPr>
      <w:r>
        <w:rPr>
          <w:rFonts w:hint="eastAsia"/>
        </w:rPr>
        <w:t>That he believed that all the Apostles were equal in power and honor since Christ’s resurrection.</w:t>
      </w:r>
    </w:p>
    <w:p w14:paraId="1914BA3D">
      <w:pPr>
        <w:ind w:left="5" w:right="3"/>
        <w:rPr>
          <w:rFonts w:hint="eastAsia"/>
        </w:rPr>
      </w:pPr>
      <w:r>
        <w:rPr>
          <w:rFonts w:hint="eastAsia"/>
        </w:rPr>
        <w:t>他相信，自基督复活以来，所有使徒在权力和荣誉上都是平等的。</w:t>
      </w:r>
    </w:p>
    <w:p w14:paraId="74E06D4E">
      <w:pPr>
        <w:ind w:left="5" w:right="3"/>
        <w:rPr>
          <w:rFonts w:hint="eastAsia"/>
        </w:rPr>
      </w:pPr>
    </w:p>
    <w:p w14:paraId="3B447FBA">
      <w:pPr>
        <w:ind w:left="5" w:right="3"/>
        <w:rPr>
          <w:rFonts w:hint="eastAsia"/>
        </w:rPr>
      </w:pPr>
      <w:r>
        <w:rPr>
          <w:rFonts w:hint="eastAsia"/>
        </w:rPr>
        <w:t>All this we have treated fully before, and examined the passages which the Cardinal alleges out of Cyprian.</w:t>
      </w:r>
    </w:p>
    <w:p w14:paraId="17C0786E">
      <w:pPr>
        <w:ind w:left="5" w:right="3"/>
        <w:rPr>
          <w:rFonts w:hint="eastAsia"/>
        </w:rPr>
      </w:pPr>
      <w:r>
        <w:rPr>
          <w:rFonts w:hint="eastAsia"/>
        </w:rPr>
        <w:t>所有这些我们之前都已充分论述过，并审查了红衣主教从居普良著作中引用的段落。</w:t>
      </w:r>
    </w:p>
    <w:p w14:paraId="267CC1CE">
      <w:pPr>
        <w:ind w:left="5" w:right="3"/>
        <w:rPr>
          <w:rFonts w:hint="eastAsia"/>
        </w:rPr>
      </w:pPr>
    </w:p>
    <w:p w14:paraId="151ECC38">
      <w:pPr>
        <w:ind w:left="5" w:right="3"/>
        <w:rPr>
          <w:rFonts w:hint="eastAsia"/>
        </w:rPr>
      </w:pPr>
      <w:r>
        <w:rPr>
          <w:rFonts w:hint="eastAsia"/>
        </w:rPr>
        <w:t>To no purpose the Cardinal says that Cyprian, writing to Stephen, tells him: You must write letters into the province and to the people dwelling at Arles, whereby Marcianus being deposed, another be substituted in his place.</w:t>
      </w:r>
    </w:p>
    <w:p w14:paraId="187C325F">
      <w:pPr>
        <w:ind w:left="5" w:right="3"/>
        <w:rPr>
          <w:rFonts w:hint="eastAsia"/>
        </w:rPr>
      </w:pPr>
      <w:r>
        <w:rPr>
          <w:rFonts w:hint="eastAsia"/>
        </w:rPr>
        <w:t>红衣主教说居普良写信给司提反，告诉他：你必须写信到那个省和住在阿尔勒的人民那里，以便废黜马西安努，另立一人代替他。这话是徒劳的。</w:t>
      </w:r>
    </w:p>
    <w:p w14:paraId="6965C9A7">
      <w:pPr>
        <w:ind w:left="5" w:right="3"/>
        <w:rPr>
          <w:rFonts w:hint="eastAsia"/>
        </w:rPr>
      </w:pPr>
    </w:p>
    <w:p w14:paraId="234A68F2">
      <w:pPr>
        <w:ind w:left="5" w:right="3"/>
        <w:rPr>
          <w:rFonts w:hint="eastAsia"/>
        </w:rPr>
      </w:pPr>
      <w:r>
        <w:rPr>
          <w:rFonts w:hint="eastAsia"/>
        </w:rPr>
        <w:t>For Arles being nearer to the Roman See, Cyprian thought that the Bishop of Rome had some authority at Arles.</w:t>
      </w:r>
    </w:p>
    <w:p w14:paraId="1B742B7B">
      <w:pPr>
        <w:ind w:left="5" w:right="3"/>
        <w:rPr>
          <w:rFonts w:hint="eastAsia"/>
        </w:rPr>
      </w:pPr>
      <w:r>
        <w:rPr>
          <w:rFonts w:hint="eastAsia"/>
        </w:rPr>
        <w:t>因为阿尔勒离罗马教座更近，居普良认为罗马主教在阿尔勒有一些权威。</w:t>
      </w:r>
    </w:p>
    <w:p w14:paraId="5EEA7655">
      <w:pPr>
        <w:ind w:left="5" w:right="3"/>
        <w:rPr>
          <w:rFonts w:hint="eastAsia"/>
        </w:rPr>
      </w:pPr>
    </w:p>
    <w:p w14:paraId="481D4C32">
      <w:pPr>
        <w:ind w:left="5" w:right="3"/>
        <w:rPr>
          <w:rFonts w:hint="eastAsia"/>
        </w:rPr>
      </w:pPr>
      <w:r>
        <w:rPr>
          <w:rFonts w:hint="eastAsia"/>
        </w:rPr>
        <w:t>And Cyprian labored about the same thing with those of Arles, as well as Stephen.</w:t>
      </w:r>
    </w:p>
    <w:p w14:paraId="1AC5D947">
      <w:pPr>
        <w:ind w:left="5" w:right="3"/>
        <w:rPr>
          <w:rFonts w:hint="eastAsia"/>
        </w:rPr>
      </w:pPr>
      <w:r>
        <w:rPr>
          <w:rFonts w:hint="eastAsia"/>
        </w:rPr>
        <w:t>居普良和司提反一样，都为阿尔勒的事劳心。</w:t>
      </w:r>
    </w:p>
    <w:p w14:paraId="69589573">
      <w:pPr>
        <w:ind w:left="5" w:right="3"/>
        <w:rPr>
          <w:rFonts w:hint="eastAsia"/>
        </w:rPr>
      </w:pPr>
    </w:p>
    <w:p w14:paraId="0C080CFE">
      <w:pPr>
        <w:ind w:left="5" w:right="3"/>
        <w:rPr>
          <w:rFonts w:hint="eastAsia"/>
        </w:rPr>
      </w:pPr>
      <w:r>
        <w:rPr>
          <w:rFonts w:hint="eastAsia"/>
        </w:rPr>
        <w:t>But what does that prove toward making him Bishop of the Church of all the world?</w:t>
      </w:r>
    </w:p>
    <w:p w14:paraId="3284EB45">
      <w:pPr>
        <w:ind w:left="5" w:right="3"/>
        <w:rPr>
          <w:rFonts w:hint="eastAsia"/>
        </w:rPr>
      </w:pPr>
      <w:r>
        <w:rPr>
          <w:rFonts w:hint="eastAsia"/>
        </w:rPr>
        <w:t>但这对于证明他是全世界教会的主教有什么用呢？</w:t>
      </w:r>
    </w:p>
    <w:p w14:paraId="4C5ACF33">
      <w:pPr>
        <w:ind w:left="5" w:right="3"/>
        <w:rPr>
          <w:rFonts w:hint="eastAsia"/>
        </w:rPr>
      </w:pPr>
    </w:p>
    <w:p w14:paraId="23C5D925">
      <w:pPr>
        <w:ind w:left="5" w:right="3"/>
        <w:rPr>
          <w:rFonts w:hint="eastAsia"/>
        </w:rPr>
      </w:pPr>
      <w:r>
        <w:rPr>
          <w:rFonts w:hint="eastAsia"/>
        </w:rPr>
        <w:t>He adds that Firmilian upbraids Stephen, Bishop of Rome, that he boasted of St. Peter’s succession, upon which the foundation of the Church had been laid, and yet he brought in other stones—that is, other Churches.</w:t>
      </w:r>
    </w:p>
    <w:p w14:paraId="449CA8BD">
      <w:pPr>
        <w:ind w:left="5" w:right="3"/>
        <w:rPr>
          <w:rFonts w:hint="eastAsia"/>
        </w:rPr>
      </w:pPr>
      <w:r>
        <w:rPr>
          <w:rFonts w:hint="eastAsia"/>
        </w:rPr>
        <w:t>他补充说，斐米利安斥责罗马主教司提反，说他夸耀自己是圣彼得的继承人，教会的根基曾建立于他之上，然而他却引进了其他的石头——即，其他的教会。</w:t>
      </w:r>
    </w:p>
    <w:p w14:paraId="68E396CD">
      <w:pPr>
        <w:ind w:left="5" w:right="3"/>
        <w:rPr>
          <w:rFonts w:hint="eastAsia"/>
        </w:rPr>
      </w:pPr>
    </w:p>
    <w:p w14:paraId="044CB899">
      <w:pPr>
        <w:ind w:left="5" w:right="3"/>
        <w:rPr>
          <w:rFonts w:hint="eastAsia"/>
        </w:rPr>
      </w:pPr>
      <w:r>
        <w:rPr>
          <w:rFonts w:hint="eastAsia"/>
        </w:rPr>
        <w:t>But he does not faithfully allege the words of Firmilian, which are these: I am justly angry against that folly of Stephen, so evident and so manifest; that he should boast of the place of his Episcopacy and maintain that he has Peter’s succession upon whom the foundation of the Church was laid, and yet bring in other stones.</w:t>
      </w:r>
    </w:p>
    <w:p w14:paraId="25C2CD76">
      <w:pPr>
        <w:ind w:left="5" w:right="3"/>
        <w:rPr>
          <w:rFonts w:hint="eastAsia"/>
        </w:rPr>
      </w:pPr>
      <w:r>
        <w:rPr>
          <w:rFonts w:hint="eastAsia"/>
        </w:rPr>
        <w:t>但他没有忠实地引述斐米利安的话，原话是这样的：我理当为司提反那如此明显和昭彰的愚蠢而愤怒；他竟夸耀其主教职位的地位，并坚称自己拥有彼得的继承权，教会的根基曾建立于彼得之上，然而却引进了其他的石头。</w:t>
      </w:r>
    </w:p>
    <w:p w14:paraId="4B2E7A19">
      <w:pPr>
        <w:ind w:left="5" w:right="3"/>
        <w:rPr>
          <w:rFonts w:hint="eastAsia"/>
        </w:rPr>
      </w:pPr>
    </w:p>
    <w:p w14:paraId="4B343922">
      <w:pPr>
        <w:ind w:left="5" w:right="3"/>
        <w:rPr>
          <w:rFonts w:hint="eastAsia"/>
        </w:rPr>
      </w:pPr>
      <w:r>
        <w:rPr>
          <w:rFonts w:hint="eastAsia"/>
        </w:rPr>
        <w:t>And a little after: Stephen boasts that he has St. Peter’s chair by succession.</w:t>
      </w:r>
    </w:p>
    <w:p w14:paraId="63DF1030">
      <w:pPr>
        <w:ind w:left="5" w:right="3"/>
        <w:rPr>
          <w:rFonts w:hint="eastAsia"/>
        </w:rPr>
      </w:pPr>
      <w:r>
        <w:rPr>
          <w:rFonts w:hint="eastAsia"/>
        </w:rPr>
        <w:t>稍后又说：司提反夸耀自己通过继承拥有了圣彼得的教座。</w:t>
      </w:r>
    </w:p>
    <w:p w14:paraId="193D6028">
      <w:pPr>
        <w:ind w:left="5" w:right="3"/>
        <w:rPr>
          <w:rFonts w:hint="eastAsia"/>
        </w:rPr>
      </w:pPr>
    </w:p>
    <w:p w14:paraId="0E6F90A4">
      <w:pPr>
        <w:ind w:left="5" w:right="3"/>
        <w:rPr>
          <w:rFonts w:hint="eastAsia"/>
        </w:rPr>
      </w:pPr>
      <w:r>
        <w:rPr>
          <w:rFonts w:hint="eastAsia"/>
        </w:rPr>
        <w:t>He says that Stephen boasts of it, but whether he has a just title to it, he says not.</w:t>
      </w:r>
    </w:p>
    <w:p w14:paraId="103EA002">
      <w:pPr>
        <w:ind w:left="5" w:right="3"/>
        <w:rPr>
          <w:rFonts w:hint="eastAsia"/>
        </w:rPr>
      </w:pPr>
      <w:r>
        <w:rPr>
          <w:rFonts w:hint="eastAsia"/>
        </w:rPr>
        <w:t>他说司提反夸耀此事，但并未说他是否有正当的权利。</w:t>
      </w:r>
    </w:p>
    <w:p w14:paraId="3FD051FD">
      <w:pPr>
        <w:ind w:left="5" w:right="3"/>
        <w:rPr>
          <w:rFonts w:hint="eastAsia"/>
        </w:rPr>
      </w:pPr>
    </w:p>
    <w:p w14:paraId="6E58F1B4">
      <w:pPr>
        <w:ind w:left="5" w:right="3"/>
        <w:rPr>
          <w:rFonts w:hint="eastAsia"/>
        </w:rPr>
      </w:pPr>
      <w:r>
        <w:rPr>
          <w:rFonts w:hint="eastAsia"/>
        </w:rPr>
        <w:t>Besides, that succession was only in the Episcopacy of Rome, and Stephen pretended to no more—not in the Apostleship, nor in the Office of head of the Universal Church.</w:t>
      </w:r>
    </w:p>
    <w:p w14:paraId="06A01CC6">
      <w:pPr>
        <w:ind w:left="5" w:right="3"/>
        <w:rPr>
          <w:rFonts w:hint="eastAsia"/>
        </w:rPr>
      </w:pPr>
      <w:r>
        <w:rPr>
          <w:rFonts w:hint="eastAsia"/>
        </w:rPr>
        <w:t>此外，那继承权仅限于罗马的主教职分，司提反并未声称更多——既非宗徒职分，也非普世教会元首的职分。</w:t>
      </w:r>
    </w:p>
    <w:p w14:paraId="3DD0A70F">
      <w:pPr>
        <w:ind w:left="5" w:right="3"/>
        <w:rPr>
          <w:rFonts w:hint="eastAsia"/>
        </w:rPr>
      </w:pPr>
    </w:p>
    <w:p w14:paraId="34845D2C">
      <w:pPr>
        <w:ind w:left="5" w:right="3"/>
        <w:rPr>
          <w:rFonts w:hint="eastAsia"/>
        </w:rPr>
      </w:pPr>
      <w:r>
        <w:rPr>
          <w:rFonts w:hint="eastAsia"/>
        </w:rPr>
        <w:t>Which if Firmilian, a man of holy life, had believed to have belonged to the Bishop of Rome, he would never have opposed Stephen, nor impugned his doctrine, nor given him so many ill words, which are to be seen in his Epistle.</w:t>
      </w:r>
    </w:p>
    <w:p w14:paraId="404F3E80">
      <w:pPr>
        <w:ind w:left="5" w:right="3"/>
        <w:rPr>
          <w:rFonts w:hint="eastAsia"/>
        </w:rPr>
      </w:pPr>
      <w:r>
        <w:rPr>
          <w:rFonts w:hint="eastAsia"/>
        </w:rPr>
        <w:t>如果生活圣洁的斐米利安相信这属于罗马主教，他绝不会反对司提反，也不会攻击他的教义，更不会对他说那么多恶言，这些都可以在他的书信中看到。</w:t>
      </w:r>
    </w:p>
    <w:p w14:paraId="5E8313A5">
      <w:pPr>
        <w:ind w:left="5" w:right="3"/>
        <w:rPr>
          <w:rFonts w:hint="eastAsia"/>
        </w:rPr>
      </w:pPr>
    </w:p>
    <w:p w14:paraId="541570F2">
      <w:pPr>
        <w:ind w:left="5" w:right="3"/>
        <w:rPr>
          <w:rFonts w:hint="eastAsia"/>
        </w:rPr>
      </w:pPr>
      <w:r>
        <w:rPr>
          <w:rFonts w:hint="eastAsia"/>
        </w:rPr>
        <w:t>Yet the Cardinal’s words are notable.</w:t>
      </w:r>
    </w:p>
    <w:p w14:paraId="4B5CE2E8">
      <w:pPr>
        <w:ind w:left="5" w:right="3"/>
        <w:rPr>
          <w:rFonts w:hint="eastAsia"/>
        </w:rPr>
      </w:pPr>
      <w:r>
        <w:rPr>
          <w:rFonts w:hint="eastAsia"/>
        </w:rPr>
        <w:t>然而红衣主教的话值得注意。</w:t>
      </w:r>
    </w:p>
    <w:p w14:paraId="6864485B">
      <w:pPr>
        <w:ind w:left="5" w:right="3"/>
        <w:rPr>
          <w:rFonts w:hint="eastAsia"/>
        </w:rPr>
      </w:pPr>
    </w:p>
    <w:p w14:paraId="2EE40FC8">
      <w:pPr>
        <w:ind w:left="5" w:right="3"/>
        <w:rPr>
          <w:rFonts w:hint="eastAsia"/>
        </w:rPr>
      </w:pPr>
      <w:r>
        <w:rPr>
          <w:rFonts w:hint="eastAsia"/>
        </w:rPr>
        <w:t>He says that Stephen deprived Firmilian and the other Bishops of Cappadocia, Cilicia, and Galatia from his communion for the same error as Cyprian, but more obstinately defended.</w:t>
      </w:r>
    </w:p>
    <w:p w14:paraId="293FA2AA">
      <w:pPr>
        <w:ind w:left="5" w:right="3"/>
        <w:rPr>
          <w:rFonts w:hint="eastAsia"/>
        </w:rPr>
      </w:pPr>
      <w:r>
        <w:rPr>
          <w:rFonts w:hint="eastAsia"/>
        </w:rPr>
        <w:t>他说，司提反因斐米利安及卡帕多细亚、基利家和加拉太的其他主教犯了与居普良同样的错误，并且更顽固地为其辩护，而将他们逐出他的交通。</w:t>
      </w:r>
    </w:p>
    <w:p w14:paraId="1A06B425">
      <w:pPr>
        <w:ind w:left="5" w:right="3"/>
        <w:rPr>
          <w:rFonts w:hint="eastAsia"/>
        </w:rPr>
      </w:pPr>
    </w:p>
    <w:p w14:paraId="0837A99C">
      <w:pPr>
        <w:ind w:left="5" w:right="3"/>
        <w:rPr>
          <w:rFonts w:hint="eastAsia"/>
        </w:rPr>
      </w:pPr>
      <w:r>
        <w:rPr>
          <w:rFonts w:hint="eastAsia"/>
        </w:rPr>
        <w:t>He dared not say that he excommunicated them, but only that he deprived them from his communion—that is, he separated himself from them.</w:t>
      </w:r>
    </w:p>
    <w:p w14:paraId="6BC5B9ED">
      <w:pPr>
        <w:ind w:left="5" w:right="3"/>
        <w:rPr>
          <w:rFonts w:hint="eastAsia"/>
        </w:rPr>
      </w:pPr>
      <w:r>
        <w:rPr>
          <w:rFonts w:hint="eastAsia"/>
        </w:rPr>
        <w:t>他不敢说他将他们逐出教门，只敢说他剥夺了他们与他的交通——也就是说，他自己与他们分离。</w:t>
      </w:r>
    </w:p>
    <w:p w14:paraId="34CE3009">
      <w:pPr>
        <w:ind w:left="5" w:right="3"/>
        <w:rPr>
          <w:rFonts w:hint="eastAsia"/>
        </w:rPr>
      </w:pPr>
    </w:p>
    <w:p w14:paraId="0EA48CB9">
      <w:pPr>
        <w:ind w:left="5" w:right="3"/>
        <w:rPr>
          <w:rFonts w:hint="eastAsia"/>
        </w:rPr>
      </w:pPr>
      <w:r>
        <w:rPr>
          <w:rFonts w:hint="eastAsia"/>
        </w:rPr>
        <w:t>For they did not leave for him to communicate in their provinces and to live in peace with their neighbors, though of different opinion.</w:t>
      </w:r>
    </w:p>
    <w:p w14:paraId="3D0D7F1F">
      <w:pPr>
        <w:ind w:left="5" w:right="3"/>
        <w:rPr>
          <w:rFonts w:hint="eastAsia"/>
        </w:rPr>
      </w:pPr>
      <w:r>
        <w:rPr>
          <w:rFonts w:hint="eastAsia"/>
        </w:rPr>
        <w:t>因为他们并未停止在他所属的省份内交通，也没有停止与意见相左的邻居和平共处。</w:t>
      </w:r>
    </w:p>
    <w:p w14:paraId="3ADC81AE">
      <w:pPr>
        <w:ind w:left="5" w:right="3"/>
        <w:rPr>
          <w:rFonts w:hint="eastAsia"/>
        </w:rPr>
      </w:pPr>
    </w:p>
    <w:p w14:paraId="79A303EA">
      <w:pPr>
        <w:ind w:left="5" w:right="3"/>
        <w:rPr>
          <w:rFonts w:hint="eastAsia"/>
        </w:rPr>
      </w:pPr>
      <w:r>
        <w:rPr>
          <w:rFonts w:hint="eastAsia"/>
        </w:rPr>
        <w:t>Note also that if Firmilian was deprived of communion with Stephen for Cyprian’s error, much more should Cyprian—the head of that opinion, who persevered in it unto the end—have been dealt with alike.</w:t>
      </w:r>
    </w:p>
    <w:p w14:paraId="2B595EB4">
      <w:pPr>
        <w:ind w:left="5" w:right="3"/>
        <w:rPr>
          <w:rFonts w:hint="eastAsia"/>
        </w:rPr>
      </w:pPr>
      <w:r>
        <w:rPr>
          <w:rFonts w:hint="eastAsia"/>
        </w:rPr>
        <w:t>还要注意，如果斐米利安因居普良的错误而被剥夺与司提反的交通，那么居普良——该意见的领袖，且坚持到底——更应受到同样的对待。</w:t>
      </w:r>
    </w:p>
    <w:p w14:paraId="4714009E">
      <w:pPr>
        <w:ind w:left="5" w:right="3"/>
        <w:rPr>
          <w:rFonts w:hint="eastAsia"/>
        </w:rPr>
      </w:pPr>
    </w:p>
    <w:p w14:paraId="3F05E535">
      <w:pPr>
        <w:ind w:left="5" w:right="3"/>
        <w:rPr>
          <w:rFonts w:hint="eastAsia"/>
        </w:rPr>
      </w:pPr>
      <w:r>
        <w:rPr>
          <w:rFonts w:hint="eastAsia"/>
        </w:rPr>
        <w:t>And yet Cyprian remained in the communion of the universal Church; and Stephen, though condemned by Cyprian in full Council, never dared pronounce any censure against him.</w:t>
      </w:r>
    </w:p>
    <w:p w14:paraId="095CEB7F">
      <w:pPr>
        <w:ind w:left="5" w:right="3"/>
        <w:rPr>
          <w:rFonts w:hint="eastAsia"/>
        </w:rPr>
      </w:pPr>
      <w:r>
        <w:rPr>
          <w:rFonts w:hint="eastAsia"/>
        </w:rPr>
        <w:t>然而居普良仍留在普世教会的交通中；而司提反，虽在全体会议上被居普良谴责，却从未敢对他作出任何谴责。</w:t>
      </w:r>
    </w:p>
    <w:p w14:paraId="0CFAF974">
      <w:pPr>
        <w:ind w:left="5" w:right="3"/>
        <w:rPr>
          <w:rFonts w:hint="eastAsia"/>
        </w:rPr>
      </w:pPr>
    </w:p>
    <w:p w14:paraId="7D7E69F4">
      <w:pPr>
        <w:ind w:left="5" w:right="3"/>
        <w:rPr>
          <w:rFonts w:hint="eastAsia"/>
        </w:rPr>
      </w:pPr>
      <w:r>
        <w:rPr>
          <w:rFonts w:hint="eastAsia"/>
        </w:rPr>
        <w:t>Note also a manifest contradiction by the Cardinal.</w:t>
      </w:r>
    </w:p>
    <w:p w14:paraId="3173BBC5">
      <w:pPr>
        <w:ind w:left="5" w:right="3"/>
        <w:rPr>
          <w:rFonts w:hint="eastAsia"/>
        </w:rPr>
      </w:pPr>
      <w:r>
        <w:rPr>
          <w:rFonts w:hint="eastAsia"/>
        </w:rPr>
        <w:t>还要注意红衣主教一个明显的矛盾。</w:t>
      </w:r>
    </w:p>
    <w:p w14:paraId="30834259">
      <w:pPr>
        <w:ind w:left="5" w:right="3"/>
        <w:rPr>
          <w:rFonts w:hint="eastAsia"/>
        </w:rPr>
      </w:pPr>
    </w:p>
    <w:p w14:paraId="3AAA45EC">
      <w:pPr>
        <w:ind w:left="5" w:right="3"/>
        <w:rPr>
          <w:rFonts w:hint="eastAsia"/>
        </w:rPr>
      </w:pPr>
      <w:r>
        <w:rPr>
          <w:rFonts w:hint="eastAsia"/>
        </w:rPr>
        <w:t>He says that Firmilian and the other Bishops of the East retracted themselves and left Cyprian’s opinion; and yet he says that they defended his opinion more obstinately than Cyprian himself, who yet persevered in his opinion till death.</w:t>
      </w:r>
    </w:p>
    <w:p w14:paraId="0F12466D">
      <w:pPr>
        <w:ind w:left="5" w:right="3"/>
        <w:rPr>
          <w:rFonts w:hint="eastAsia"/>
        </w:rPr>
      </w:pPr>
      <w:r>
        <w:rPr>
          <w:rFonts w:hint="eastAsia"/>
        </w:rPr>
        <w:t>他说斐米利安和东方其他主教收回了他们的观点，放弃了居普良的意见；然而他又说，他们比居普良本人更顽固地捍卫他的意见，而居普良却至死坚持自己的意见。</w:t>
      </w:r>
    </w:p>
    <w:p w14:paraId="4944F51C">
      <w:pPr>
        <w:ind w:left="5" w:right="3"/>
        <w:rPr>
          <w:rFonts w:hint="eastAsia"/>
        </w:rPr>
      </w:pPr>
    </w:p>
    <w:p w14:paraId="6058659A">
      <w:pPr>
        <w:ind w:left="5" w:right="3"/>
        <w:rPr>
          <w:rFonts w:hint="eastAsia"/>
        </w:rPr>
      </w:pPr>
      <w:r>
        <w:rPr>
          <w:rFonts w:hint="eastAsia"/>
        </w:rPr>
        <w:t>They were then less obstinate than Cyprian.</w:t>
      </w:r>
    </w:p>
    <w:p w14:paraId="59CFEBB8">
      <w:pPr>
        <w:ind w:left="5" w:right="3"/>
        <w:rPr>
          <w:rFonts w:hint="eastAsia"/>
        </w:rPr>
      </w:pPr>
      <w:r>
        <w:rPr>
          <w:rFonts w:hint="eastAsia"/>
        </w:rPr>
        <w:t>那么他们就比居普良更不顽固。</w:t>
      </w:r>
    </w:p>
    <w:p w14:paraId="7D4B83AF">
      <w:pPr>
        <w:ind w:left="5" w:right="3"/>
        <w:rPr>
          <w:rFonts w:hint="eastAsia"/>
        </w:rPr>
      </w:pPr>
    </w:p>
    <w:p w14:paraId="55AB54EB">
      <w:pPr>
        <w:ind w:left="5" w:right="3"/>
        <w:rPr>
          <w:rFonts w:hint="eastAsia"/>
        </w:rPr>
      </w:pPr>
      <w:r>
        <w:rPr>
          <w:rFonts w:hint="eastAsia"/>
        </w:rPr>
        <w:t>But it will not be found that Firmilian ever altered his opinion.</w:t>
      </w:r>
    </w:p>
    <w:p w14:paraId="22734BA6">
      <w:pPr>
        <w:ind w:left="5" w:right="3"/>
        <w:rPr>
          <w:rFonts w:hint="eastAsia"/>
        </w:rPr>
      </w:pPr>
      <w:r>
        <w:rPr>
          <w:rFonts w:hint="eastAsia"/>
        </w:rPr>
        <w:t>但找不到任何证据表明斐米利安曾改变过他的意见。</w:t>
      </w:r>
    </w:p>
    <w:p w14:paraId="72C3BE4C">
      <w:pPr>
        <w:ind w:left="5" w:right="3"/>
        <w:rPr>
          <w:rFonts w:hint="eastAsia"/>
        </w:rPr>
      </w:pPr>
    </w:p>
    <w:p w14:paraId="0F0B23AE">
      <w:pPr>
        <w:ind w:left="5" w:right="3"/>
        <w:rPr>
          <w:rFonts w:hint="eastAsia"/>
        </w:rPr>
      </w:pPr>
      <w:r>
        <w:rPr>
          <w:rFonts w:hint="eastAsia"/>
        </w:rPr>
        <w:t>Neither Augustine nor Jerome say so much.</w:t>
      </w:r>
    </w:p>
    <w:p w14:paraId="0742E248">
      <w:pPr>
        <w:ind w:left="5" w:right="3"/>
        <w:rPr>
          <w:rFonts w:hint="eastAsia"/>
        </w:rPr>
      </w:pPr>
      <w:r>
        <w:rPr>
          <w:rFonts w:hint="eastAsia"/>
        </w:rPr>
        <w:t>奥古斯丁和耶柔米都没有这样说。</w:t>
      </w:r>
    </w:p>
    <w:p w14:paraId="2D3DF470">
      <w:pPr>
        <w:ind w:left="5" w:right="3"/>
        <w:rPr>
          <w:rFonts w:hint="eastAsia"/>
        </w:rPr>
      </w:pPr>
    </w:p>
    <w:p w14:paraId="6EB61E0F">
      <w:pPr>
        <w:ind w:left="5" w:right="3"/>
        <w:rPr>
          <w:rFonts w:hint="eastAsia"/>
        </w:rPr>
      </w:pPr>
      <w:r>
        <w:rPr>
          <w:rFonts w:hint="eastAsia"/>
        </w:rPr>
        <w:t>They do not speak of Firmilian, but of the Oriental men.</w:t>
      </w:r>
    </w:p>
    <w:p w14:paraId="07F56A5E">
      <w:pPr>
        <w:ind w:left="5" w:right="3"/>
        <w:rPr>
          <w:rFonts w:hint="eastAsia"/>
        </w:rPr>
      </w:pPr>
      <w:r>
        <w:rPr>
          <w:rFonts w:hint="eastAsia"/>
        </w:rPr>
        <w:t>他们不是说斐米利安，而是说东方人。</w:t>
      </w:r>
    </w:p>
    <w:p w14:paraId="58F85A4E">
      <w:pPr>
        <w:ind w:left="5" w:right="3"/>
        <w:rPr>
          <w:rFonts w:hint="eastAsia"/>
        </w:rPr>
      </w:pPr>
    </w:p>
    <w:p w14:paraId="66C112E6">
      <w:pPr>
        <w:ind w:left="5" w:right="3"/>
        <w:rPr>
          <w:rFonts w:hint="eastAsia"/>
        </w:rPr>
      </w:pPr>
      <w:r>
        <w:rPr>
          <w:rFonts w:hint="eastAsia"/>
        </w:rPr>
        <w:t>As for Firmilian, Basil, Archbishop of the same town, not only placed him among his Catholic predecessors but also partly followed his opinion.</w:t>
      </w:r>
    </w:p>
    <w:p w14:paraId="5881276D">
      <w:pPr>
        <w:ind w:left="5" w:right="3"/>
        <w:rPr>
          <w:rFonts w:hint="eastAsia"/>
        </w:rPr>
      </w:pPr>
      <w:r>
        <w:rPr>
          <w:rFonts w:hint="eastAsia"/>
        </w:rPr>
        <w:t>至于斐米利安，同一城镇的大主教巴西尔，不仅将他列为他的大公教会前任之一，而且还部分地遵循了他的意见。</w:t>
      </w:r>
    </w:p>
    <w:p w14:paraId="0DD7ED49">
      <w:pPr>
        <w:ind w:left="5" w:right="3"/>
        <w:rPr>
          <w:rFonts w:hint="eastAsia"/>
        </w:rPr>
      </w:pPr>
    </w:p>
    <w:p w14:paraId="7894277D">
      <w:pPr>
        <w:ind w:left="5" w:right="3"/>
        <w:rPr>
          <w:rFonts w:hint="eastAsia"/>
        </w:rPr>
      </w:pPr>
      <w:r>
        <w:rPr>
          <w:rFonts w:hint="eastAsia"/>
        </w:rPr>
        <w:t>For in that Epistle to Amphilochius, he lists heretics who ought to be rebaptized, as we have proved before.</w:t>
      </w:r>
    </w:p>
    <w:p w14:paraId="4C2560E9">
      <w:pPr>
        <w:ind w:left="5" w:right="3"/>
        <w:rPr>
          <w:rFonts w:hint="eastAsia"/>
        </w:rPr>
      </w:pPr>
      <w:r>
        <w:rPr>
          <w:rFonts w:hint="eastAsia"/>
        </w:rPr>
        <w:t>因为在那封致安菲洛基乌的书信中，他列出了应当重洗的异端，正如我们之前已经证明的。</w:t>
      </w:r>
    </w:p>
    <w:p w14:paraId="4AC6CAB9">
      <w:pPr>
        <w:ind w:left="5" w:right="3"/>
        <w:rPr>
          <w:rFonts w:hint="eastAsia"/>
        </w:rPr>
      </w:pPr>
    </w:p>
    <w:p w14:paraId="79BE14AB">
      <w:pPr>
        <w:ind w:left="5" w:right="3"/>
        <w:rPr>
          <w:rFonts w:hint="eastAsia"/>
        </w:rPr>
      </w:pPr>
      <w:r>
        <w:rPr>
          <w:rFonts w:hint="eastAsia"/>
        </w:rPr>
        <w:t>Eusebius indeed says that Dionysius of Alexandria was a mediator to Stephen for the Oriental men, but he does not say that he desired him to forgive them; rather, he entreated Stephen to be reconciled with them.</w:t>
      </w:r>
    </w:p>
    <w:p w14:paraId="0B4877D3">
      <w:pPr>
        <w:ind w:left="5" w:right="3"/>
        <w:rPr>
          <w:rFonts w:hint="eastAsia"/>
        </w:rPr>
      </w:pPr>
      <w:r>
        <w:rPr>
          <w:rFonts w:hint="eastAsia"/>
        </w:rPr>
        <w:t>优西比乌确实说亚历山大的狄奥尼修曾为东方人向司提反调解，但他并未说他请求司提反原谅他们；而是恳求司提反与他们和解。</w:t>
      </w:r>
    </w:p>
    <w:p w14:paraId="5DEE1A56">
      <w:pPr>
        <w:ind w:left="5" w:right="3"/>
        <w:rPr>
          <w:rFonts w:hint="eastAsia"/>
        </w:rPr>
      </w:pPr>
    </w:p>
    <w:p w14:paraId="72E75E89">
      <w:pPr>
        <w:ind w:left="5" w:right="3"/>
        <w:rPr>
          <w:rFonts w:hint="eastAsia"/>
        </w:rPr>
      </w:pPr>
      <w:r>
        <w:rPr>
          <w:rFonts w:hint="eastAsia"/>
        </w:rPr>
        <w:t>The next allegation of the Cardinal is that Dionysius, Patriarch of Alexandria, being suspected of heresy, the Catholics of Alexandria, instead of appealing to the Synods of their Province, came to Rome to accuse him before Dionysius, Bishop of Rome.</w:t>
      </w:r>
    </w:p>
    <w:p w14:paraId="10656C57">
      <w:pPr>
        <w:ind w:left="5" w:right="3"/>
        <w:rPr>
          <w:rFonts w:hint="eastAsia"/>
        </w:rPr>
      </w:pPr>
      <w:r>
        <w:rPr>
          <w:rFonts w:hint="eastAsia"/>
        </w:rPr>
        <w:t>红衣主教的下一个指控是，亚历山大主教长狄奥尼修被怀疑有异端嫌疑，亚历山大的大公教会信徒们没有向他们省份的主教会议上诉，而是来到罗马，在罗马主教狄奥尼修面前控告他。</w:t>
      </w:r>
    </w:p>
    <w:p w14:paraId="42554A6D">
      <w:pPr>
        <w:ind w:left="5" w:right="3"/>
        <w:rPr>
          <w:rFonts w:hint="eastAsia"/>
        </w:rPr>
      </w:pPr>
    </w:p>
    <w:p w14:paraId="28FA9B49">
      <w:pPr>
        <w:ind w:left="5" w:right="3"/>
        <w:rPr>
          <w:rFonts w:hint="eastAsia"/>
        </w:rPr>
      </w:pPr>
      <w:r>
        <w:rPr>
          <w:rFonts w:hint="eastAsia"/>
        </w:rPr>
        <w:t>This is knowingly deceiving oneself.</w:t>
      </w:r>
    </w:p>
    <w:p w14:paraId="416C600D">
      <w:pPr>
        <w:ind w:left="5" w:right="3"/>
        <w:rPr>
          <w:rFonts w:hint="eastAsia"/>
        </w:rPr>
      </w:pPr>
      <w:r>
        <w:rPr>
          <w:rFonts w:hint="eastAsia"/>
        </w:rPr>
        <w:t>这是明知故犯地自欺欺人。</w:t>
      </w:r>
    </w:p>
    <w:p w14:paraId="69D34BEA">
      <w:pPr>
        <w:ind w:left="5" w:right="3"/>
        <w:rPr>
          <w:rFonts w:hint="eastAsia"/>
        </w:rPr>
      </w:pPr>
    </w:p>
    <w:p w14:paraId="60BFD50B">
      <w:pPr>
        <w:ind w:left="5" w:right="3"/>
        <w:rPr>
          <w:rFonts w:hint="eastAsia"/>
        </w:rPr>
      </w:pPr>
      <w:r>
        <w:rPr>
          <w:rFonts w:hint="eastAsia"/>
        </w:rPr>
        <w:t>Since the provincial Synods of Egypt could not assemble without the authority and permission of Dionysius, the first Bishop of Egypt, how could the Egyptians have recourse to their provincial Synods against him?</w:t>
      </w:r>
    </w:p>
    <w:p w14:paraId="545D5EAA">
      <w:pPr>
        <w:ind w:left="5" w:right="3"/>
        <w:rPr>
          <w:rFonts w:hint="eastAsia"/>
        </w:rPr>
      </w:pPr>
      <w:r>
        <w:rPr>
          <w:rFonts w:hint="eastAsia"/>
        </w:rPr>
        <w:t>既然埃及的省级主教会议若无埃及第一主教狄奥尼修的权威和许可就无法召集，埃及人又怎能向他们的省级主教会议申诉以反对他呢？</w:t>
      </w:r>
    </w:p>
    <w:p w14:paraId="65D2FE22">
      <w:pPr>
        <w:ind w:left="5" w:right="3"/>
        <w:rPr>
          <w:rFonts w:hint="eastAsia"/>
        </w:rPr>
      </w:pPr>
    </w:p>
    <w:p w14:paraId="7C041BD4">
      <w:pPr>
        <w:ind w:left="5" w:right="3"/>
        <w:rPr>
          <w:rFonts w:hint="eastAsia"/>
        </w:rPr>
      </w:pPr>
      <w:r>
        <w:rPr>
          <w:rFonts w:hint="eastAsia"/>
        </w:rPr>
        <w:t>Therefore, the enemies of Dionysius, unable to harm him in Egypt, sought to defame him everywhere and carried that defamation to the ears of the Bishop of Rome, to use his influence in persuading the other Bishops of Italy to convene a Synod and examine the doctrine of that Dionysius.</w:t>
      </w:r>
    </w:p>
    <w:p w14:paraId="3F580FCA">
      <w:pPr>
        <w:ind w:left="5" w:right="3"/>
        <w:rPr>
          <w:rFonts w:hint="eastAsia"/>
        </w:rPr>
      </w:pPr>
      <w:r>
        <w:rPr>
          <w:rFonts w:hint="eastAsia"/>
        </w:rPr>
        <w:t>因此，狄奥尼修的敌人们，在埃及无法伤害他，便试图在各处诽谤他，并将这诽谤传到罗马主教的耳中，以利用他的影响力说服意大利其他主教召开一次主教会议，审查那位狄奥尼修的教义。</w:t>
      </w:r>
    </w:p>
    <w:p w14:paraId="72D27A89">
      <w:pPr>
        <w:ind w:left="5" w:right="3"/>
        <w:rPr>
          <w:rFonts w:hint="eastAsia"/>
        </w:rPr>
      </w:pPr>
    </w:p>
    <w:p w14:paraId="20920755">
      <w:pPr>
        <w:ind w:left="5" w:right="3"/>
        <w:rPr>
          <w:rFonts w:hint="eastAsia"/>
        </w:rPr>
      </w:pPr>
      <w:r>
        <w:rPr>
          <w:rFonts w:hint="eastAsia"/>
        </w:rPr>
        <w:t>This was indeed done.</w:t>
      </w:r>
    </w:p>
    <w:p w14:paraId="7B1B455A">
      <w:pPr>
        <w:ind w:left="5" w:right="3"/>
        <w:rPr>
          <w:rFonts w:hint="eastAsia"/>
        </w:rPr>
      </w:pPr>
      <w:r>
        <w:rPr>
          <w:rFonts w:hint="eastAsia"/>
        </w:rPr>
        <w:t>这确实发生了。</w:t>
      </w:r>
    </w:p>
    <w:p w14:paraId="2A3D1DB8">
      <w:pPr>
        <w:ind w:left="5" w:right="3"/>
        <w:rPr>
          <w:rFonts w:hint="eastAsia"/>
        </w:rPr>
      </w:pPr>
    </w:p>
    <w:p w14:paraId="1ECDD845">
      <w:pPr>
        <w:ind w:left="5" w:right="3"/>
        <w:rPr>
          <w:rFonts w:hint="eastAsia"/>
        </w:rPr>
      </w:pPr>
      <w:r>
        <w:rPr>
          <w:rFonts w:hint="eastAsia"/>
        </w:rPr>
        <w:t>But Dionysius, Bishop of Rome, did not command Dionysius of Alexandria to appear before his See.</w:t>
      </w:r>
    </w:p>
    <w:p w14:paraId="17E738E3">
      <w:pPr>
        <w:ind w:left="5" w:right="3"/>
        <w:rPr>
          <w:rFonts w:hint="eastAsia"/>
        </w:rPr>
      </w:pPr>
      <w:r>
        <w:rPr>
          <w:rFonts w:hint="eastAsia"/>
        </w:rPr>
        <w:t>但罗马主教狄奥尼修并未命令亚历山大的狄奥尼修到他的教座前出庭。</w:t>
      </w:r>
    </w:p>
    <w:p w14:paraId="1C969188">
      <w:pPr>
        <w:ind w:left="5" w:right="3"/>
        <w:rPr>
          <w:rFonts w:hint="eastAsia"/>
        </w:rPr>
      </w:pPr>
    </w:p>
    <w:p w14:paraId="69FDAB06">
      <w:pPr>
        <w:ind w:left="5" w:right="3"/>
        <w:rPr>
          <w:rFonts w:hint="eastAsia"/>
        </w:rPr>
      </w:pPr>
      <w:r>
        <w:rPr>
          <w:rFonts w:hint="eastAsia"/>
        </w:rPr>
        <w:t>He pronounced no judgment in that case.</w:t>
      </w:r>
    </w:p>
    <w:p w14:paraId="01EE175F">
      <w:pPr>
        <w:ind w:left="5" w:right="3"/>
        <w:rPr>
          <w:rFonts w:hint="eastAsia"/>
        </w:rPr>
      </w:pPr>
      <w:r>
        <w:rPr>
          <w:rFonts w:hint="eastAsia"/>
        </w:rPr>
        <w:t>他在该案中未作任何判决。</w:t>
      </w:r>
    </w:p>
    <w:p w14:paraId="46A14A9C">
      <w:pPr>
        <w:ind w:left="5" w:right="3"/>
        <w:rPr>
          <w:rFonts w:hint="eastAsia"/>
        </w:rPr>
      </w:pPr>
    </w:p>
    <w:p w14:paraId="1624DCFF">
      <w:pPr>
        <w:ind w:left="5" w:right="3"/>
        <w:rPr>
          <w:rFonts w:hint="eastAsia"/>
        </w:rPr>
      </w:pPr>
      <w:r>
        <w:rPr>
          <w:rFonts w:hint="eastAsia"/>
        </w:rPr>
        <w:t>He only wrote letters to Dionysius of Alexandria, warning him that the Bishops of the Synod were offended by some terms found in his writings, so that he might justify himself in writing—which he did.</w:t>
      </w:r>
    </w:p>
    <w:p w14:paraId="7A2F4B11">
      <w:pPr>
        <w:ind w:left="5" w:right="3"/>
        <w:rPr>
          <w:rFonts w:hint="eastAsia"/>
        </w:rPr>
      </w:pPr>
      <w:r>
        <w:rPr>
          <w:rFonts w:hint="eastAsia"/>
        </w:rPr>
        <w:t>他只写信给亚历山大的狄奥尼修，警告他主教会议的主教们因其著作中的一些用语而感到被冒犯，以便他能以书面形式为自己辩护——他也这样做了。</w:t>
      </w:r>
    </w:p>
    <w:p w14:paraId="4892C929">
      <w:pPr>
        <w:ind w:left="5" w:right="3"/>
        <w:rPr>
          <w:rFonts w:hint="eastAsia"/>
        </w:rPr>
      </w:pPr>
    </w:p>
    <w:p w14:paraId="64DF25F8">
      <w:pPr>
        <w:ind w:left="5" w:right="3"/>
        <w:rPr>
          <w:rFonts w:hint="eastAsia"/>
        </w:rPr>
      </w:pPr>
      <w:r>
        <w:rPr>
          <w:rFonts w:hint="eastAsia"/>
        </w:rPr>
        <w:t>But there is no evidence of any judicial or superior action in the Bishop of Rome’s proceedings.</w:t>
      </w:r>
    </w:p>
    <w:p w14:paraId="297DB2F2">
      <w:pPr>
        <w:ind w:left="5" w:right="3"/>
        <w:rPr>
          <w:rFonts w:hint="eastAsia"/>
        </w:rPr>
      </w:pPr>
      <w:r>
        <w:rPr>
          <w:rFonts w:hint="eastAsia"/>
        </w:rPr>
        <w:t>但在罗马主教的行动中，没有任何司法或上级行动的证据。</w:t>
      </w:r>
    </w:p>
    <w:p w14:paraId="0D5B5DA1">
      <w:pPr>
        <w:ind w:left="5" w:right="3"/>
        <w:rPr>
          <w:rFonts w:hint="eastAsia"/>
        </w:rPr>
      </w:pPr>
    </w:p>
    <w:p w14:paraId="5CF3579E">
      <w:pPr>
        <w:ind w:left="5" w:right="3"/>
        <w:rPr>
          <w:rFonts w:hint="eastAsia"/>
        </w:rPr>
      </w:pPr>
      <w:r>
        <w:rPr>
          <w:rFonts w:hint="eastAsia"/>
        </w:rPr>
        <w:t>For lack of better proofs, the Cardinal cites the pagan Emperor Aurelian, who, when Paul of Samosata, Bishop of Antioch—condemned by the Synod of Antioch and deposed—refused to leave the Church or the episcopal residence, ordered that the Church should be given to those who held the same beliefs as the Bishops of Italy and Rome.</w:t>
      </w:r>
    </w:p>
    <w:p w14:paraId="18FA7DF5">
      <w:pPr>
        <w:ind w:left="5" w:right="3"/>
        <w:rPr>
          <w:rFonts w:hint="eastAsia"/>
        </w:rPr>
      </w:pPr>
      <w:r>
        <w:rPr>
          <w:rFonts w:hint="eastAsia"/>
        </w:rPr>
        <w:t>由于缺乏更好的证据，红衣主教引用了异教徒皇帝奥勒良的例子，当时安提阿主教撒摩撒他的保罗——被安提阿主教会议谴责并罢免——拒绝离开教堂或主教官邸，皇帝下令将教堂交给那些与意大利和罗马主教持相同信仰的人。</w:t>
      </w:r>
    </w:p>
    <w:p w14:paraId="6EE4E5C0">
      <w:pPr>
        <w:ind w:left="5" w:right="3"/>
        <w:rPr>
          <w:rFonts w:hint="eastAsia"/>
        </w:rPr>
      </w:pPr>
    </w:p>
    <w:p w14:paraId="7D15B2D0">
      <w:pPr>
        <w:ind w:left="5" w:right="3"/>
        <w:rPr>
          <w:rFonts w:hint="eastAsia"/>
        </w:rPr>
      </w:pPr>
      <w:r>
        <w:rPr>
          <w:rFonts w:hint="eastAsia"/>
        </w:rPr>
        <w:t>That Emperor knew nothing of St. Peter’s succession but, judging the Bishops by the dignity of their cities and countries, named the Bishops of Italy and Rome as arbitrators.</w:t>
      </w:r>
    </w:p>
    <w:p w14:paraId="65A1DA2F">
      <w:pPr>
        <w:ind w:left="5" w:right="3"/>
        <w:rPr>
          <w:rFonts w:hint="eastAsia"/>
        </w:rPr>
      </w:pPr>
      <w:r>
        <w:rPr>
          <w:rFonts w:hint="eastAsia"/>
        </w:rPr>
        <w:t>那位皇帝对圣彼得的继承一无所知，只是根据他们城市和国家的尊严来评判主教们，任命意大利和罗马的主教为仲裁人。</w:t>
      </w:r>
    </w:p>
    <w:p w14:paraId="224E19B8">
      <w:pPr>
        <w:ind w:left="5" w:right="3"/>
        <w:rPr>
          <w:rFonts w:hint="eastAsia"/>
        </w:rPr>
      </w:pPr>
    </w:p>
    <w:p w14:paraId="7028A803">
      <w:pPr>
        <w:ind w:left="5" w:right="3"/>
        <w:rPr>
          <w:rFonts w:hint="eastAsia"/>
        </w:rPr>
      </w:pPr>
      <w:r>
        <w:rPr>
          <w:rFonts w:hint="eastAsia"/>
        </w:rPr>
        <w:t>If this passage may serve to elevate the Bishop of Rome, the same could be said of all the Bishops of Italy, for Aurelian placed them on equal footing.</w:t>
      </w:r>
    </w:p>
    <w:p w14:paraId="2355AAAD">
      <w:pPr>
        <w:ind w:left="5" w:right="3"/>
        <w:rPr>
          <w:rFonts w:hint="eastAsia"/>
        </w:rPr>
      </w:pPr>
      <w:r>
        <w:rPr>
          <w:rFonts w:hint="eastAsia"/>
        </w:rPr>
        <w:t>如果这段话可以用来抬高罗马主教，那么对所有意大利主教也可以这样说，因为奥勒良将他们置于同等地位。</w:t>
      </w:r>
    </w:p>
    <w:p w14:paraId="357A4CB1">
      <w:pPr>
        <w:ind w:left="5" w:right="3"/>
        <w:rPr>
          <w:rFonts w:hint="eastAsia"/>
        </w:rPr>
      </w:pPr>
    </w:p>
    <w:p w14:paraId="730C19E9">
      <w:pPr>
        <w:ind w:left="5" w:right="3"/>
        <w:rPr>
          <w:rFonts w:hint="eastAsia"/>
        </w:rPr>
      </w:pPr>
      <w:r>
        <w:rPr>
          <w:rFonts w:hint="eastAsia"/>
        </w:rPr>
        <w:t>Between Aurelian and the time of Julius, Bishop of Rome (who became Bishop in the year 337 AD), there are over sixty years.</w:t>
      </w:r>
    </w:p>
    <w:p w14:paraId="5954742D">
      <w:pPr>
        <w:ind w:left="5" w:right="3"/>
        <w:rPr>
          <w:rFonts w:hint="eastAsia"/>
        </w:rPr>
      </w:pPr>
      <w:r>
        <w:rPr>
          <w:rFonts w:hint="eastAsia"/>
        </w:rPr>
        <w:t>在奥勒良和罗马主教尤利乌（他于公元337年成为主教）之间，有六十多年的时间。</w:t>
      </w:r>
    </w:p>
    <w:p w14:paraId="1229A8C4">
      <w:pPr>
        <w:ind w:left="5" w:right="3"/>
        <w:rPr>
          <w:rFonts w:hint="eastAsia"/>
        </w:rPr>
      </w:pPr>
    </w:p>
    <w:p w14:paraId="576AD800">
      <w:pPr>
        <w:ind w:left="5" w:right="3"/>
        <w:rPr>
          <w:rFonts w:hint="eastAsia"/>
        </w:rPr>
      </w:pPr>
      <w:r>
        <w:rPr>
          <w:rFonts w:hint="eastAsia"/>
        </w:rPr>
        <w:t>In all that time, Cardinal du Perron could not produce a single example or action by the Bishops of Rome, nor any text from an ancient author that supports establishing the Pope’s primacy.</w:t>
      </w:r>
    </w:p>
    <w:p w14:paraId="2DB8719A">
      <w:pPr>
        <w:ind w:left="5" w:right="3"/>
        <w:rPr>
          <w:rFonts w:hint="eastAsia"/>
        </w:rPr>
      </w:pPr>
      <w:r>
        <w:rPr>
          <w:rFonts w:hint="eastAsia"/>
        </w:rPr>
        <w:t>在那段时间里，佩龙红衣主教无法举出罗马主教的任何一个例子或行动，也无法从任何古代作者那里找到支持建立教皇首位权的文本。</w:t>
      </w:r>
    </w:p>
    <w:p w14:paraId="05CD8B19">
      <w:pPr>
        <w:ind w:left="5" w:right="3"/>
        <w:rPr>
          <w:rFonts w:hint="eastAsia"/>
        </w:rPr>
      </w:pPr>
    </w:p>
    <w:p w14:paraId="34DA65B1">
      <w:pPr>
        <w:ind w:left="5" w:right="3"/>
        <w:rPr>
          <w:rFonts w:hint="eastAsia"/>
        </w:rPr>
      </w:pPr>
      <w:r>
        <w:rPr>
          <w:rFonts w:hint="eastAsia"/>
        </w:rPr>
        <w:t>This is all the more significant because Constantine’s reign falls within that interval, bringing with it the liberation and exaltation of the Christian Church and a new establishment of churches across the Roman Empire.</w:t>
      </w:r>
    </w:p>
    <w:p w14:paraId="2E00A845">
      <w:pPr>
        <w:ind w:left="5" w:right="3"/>
        <w:rPr>
          <w:rFonts w:hint="eastAsia"/>
        </w:rPr>
      </w:pPr>
      <w:r>
        <w:rPr>
          <w:rFonts w:hint="eastAsia"/>
        </w:rPr>
        <w:t>这一点尤为重要，因为君士坦丁的统治正是在这个时期，带来了基督教会的解放和高举，以及罗马帝国各地教会的新建。</w:t>
      </w:r>
    </w:p>
    <w:p w14:paraId="4DB50DED">
      <w:pPr>
        <w:ind w:left="5" w:right="3"/>
        <w:rPr>
          <w:rFonts w:hint="eastAsia"/>
        </w:rPr>
      </w:pPr>
    </w:p>
    <w:p w14:paraId="2513E084">
      <w:pPr>
        <w:ind w:left="5" w:right="3"/>
        <w:rPr>
          <w:rFonts w:hint="eastAsia"/>
        </w:rPr>
      </w:pPr>
      <w:r>
        <w:rPr>
          <w:rFonts w:hint="eastAsia"/>
        </w:rPr>
        <w:t>Then, if ever, the Bishop of Rome should have emerged as a central figure, with appeals coming to him from all churches.</w:t>
      </w:r>
    </w:p>
    <w:p w14:paraId="4F2DF3B0">
      <w:pPr>
        <w:ind w:left="5" w:right="3"/>
        <w:rPr>
          <w:rFonts w:hint="eastAsia"/>
        </w:rPr>
      </w:pPr>
      <w:r>
        <w:rPr>
          <w:rFonts w:hint="eastAsia"/>
        </w:rPr>
        <w:t>那时，如果说有的话，罗马主教本应成为中心人物，各教会的上诉都应提交给他。</w:t>
      </w:r>
    </w:p>
    <w:p w14:paraId="396AA6A3">
      <w:pPr>
        <w:ind w:left="5" w:right="3"/>
        <w:rPr>
          <w:rFonts w:hint="eastAsia"/>
        </w:rPr>
      </w:pPr>
    </w:p>
    <w:p w14:paraId="7E99EE60">
      <w:pPr>
        <w:ind w:left="5" w:right="3"/>
        <w:rPr>
          <w:rFonts w:hint="eastAsia"/>
        </w:rPr>
      </w:pPr>
      <w:r>
        <w:rPr>
          <w:rFonts w:hint="eastAsia"/>
        </w:rPr>
        <w:t>Yet despite diligent search, the Cardinal found nothing to that effect.</w:t>
      </w:r>
    </w:p>
    <w:p w14:paraId="4966AB85">
      <w:pPr>
        <w:ind w:left="5" w:right="3"/>
        <w:rPr>
          <w:rFonts w:hint="eastAsia"/>
        </w:rPr>
      </w:pPr>
      <w:r>
        <w:rPr>
          <w:rFonts w:hint="eastAsia"/>
        </w:rPr>
        <w:t>然而，尽管勤奋搜寻，红衣主教却一无所获。</w:t>
      </w:r>
    </w:p>
    <w:p w14:paraId="09E323F4">
      <w:pPr>
        <w:ind w:left="5" w:right="3"/>
        <w:rPr>
          <w:rFonts w:hint="eastAsia"/>
        </w:rPr>
      </w:pPr>
    </w:p>
    <w:p w14:paraId="63BC7C58">
      <w:pPr>
        <w:ind w:left="5" w:right="3"/>
        <w:rPr>
          <w:rFonts w:hint="eastAsia"/>
        </w:rPr>
      </w:pPr>
      <w:r>
        <w:rPr>
          <w:rFonts w:hint="eastAsia"/>
        </w:rPr>
        <w:t>Skipping sixty years in one leap, he arrives at Julius, Bishop of Rome, who began to assert himself but without success due to resistance—as we shall show.</w:t>
      </w:r>
    </w:p>
    <w:p w14:paraId="51E7CD43">
      <w:pPr>
        <w:ind w:left="5" w:right="3"/>
        <w:rPr>
          <w:rFonts w:hint="eastAsia"/>
        </w:rPr>
      </w:pPr>
      <w:r>
        <w:rPr>
          <w:rFonts w:hint="eastAsia"/>
        </w:rPr>
        <w:t>他一步跳过六十年，来到罗马主教尤利乌的时代，尤利乌开始主张自己，但由于受到抵制而未成功——正如我们将要展示的。</w:t>
      </w:r>
    </w:p>
    <w:p w14:paraId="0C2CB87F">
      <w:pPr>
        <w:ind w:left="5" w:right="3"/>
        <w:rPr>
          <w:rFonts w:hint="eastAsia"/>
        </w:rPr>
      </w:pPr>
    </w:p>
    <w:p w14:paraId="6AEAAF49">
      <w:pPr>
        <w:ind w:left="5" w:right="3"/>
        <w:rPr>
          <w:rFonts w:hint="eastAsia"/>
        </w:rPr>
      </w:pPr>
      <w:r>
        <w:rPr>
          <w:rFonts w:hint="eastAsia"/>
        </w:rPr>
        <w:t>The reader may then observe that from the Lord’s death until the year 341, the Cardinal brings only one testimony from Irenaeus, which he corrupts and misinterprets.</w:t>
      </w:r>
    </w:p>
    <w:p w14:paraId="5E3C84C8">
      <w:pPr>
        <w:ind w:left="5" w:right="3"/>
        <w:rPr>
          <w:rFonts w:hint="eastAsia"/>
        </w:rPr>
      </w:pPr>
      <w:r>
        <w:rPr>
          <w:rFonts w:hint="eastAsia"/>
        </w:rPr>
        <w:t>读者可以观察到，从主去世到341年，红衣主教只从爱任纽那里带来一个证词，而他又败坏和曲解了它。</w:t>
      </w:r>
    </w:p>
    <w:p w14:paraId="6D85A64C">
      <w:pPr>
        <w:ind w:left="5" w:right="3"/>
        <w:rPr>
          <w:rFonts w:hint="eastAsia"/>
        </w:rPr>
      </w:pPr>
    </w:p>
    <w:p w14:paraId="6B13DB42">
      <w:pPr>
        <w:ind w:left="5" w:right="3"/>
        <w:rPr>
          <w:rFonts w:hint="eastAsia"/>
        </w:rPr>
      </w:pPr>
      <w:r>
        <w:rPr>
          <w:rFonts w:hint="eastAsia"/>
        </w:rPr>
        <w:t>Then there is an excommunication of the Bishop of Asia by Victor, a futile action with no success and widely condemned.</w:t>
      </w:r>
    </w:p>
    <w:p w14:paraId="4F2EADEA">
      <w:pPr>
        <w:ind w:left="5" w:right="3"/>
        <w:rPr>
          <w:rFonts w:hint="eastAsia"/>
        </w:rPr>
      </w:pPr>
      <w:r>
        <w:rPr>
          <w:rFonts w:hint="eastAsia"/>
        </w:rPr>
        <w:t>然后是维克多对亚洲主教的绝罚，这是一次徒劳无功且广受谴责的行动。</w:t>
      </w:r>
    </w:p>
    <w:p w14:paraId="7B7B0BFF">
      <w:pPr>
        <w:ind w:left="5" w:right="3"/>
        <w:rPr>
          <w:rFonts w:hint="eastAsia"/>
        </w:rPr>
      </w:pPr>
    </w:p>
    <w:p w14:paraId="303D7576">
      <w:pPr>
        <w:ind w:left="5" w:right="3"/>
        <w:rPr>
          <w:rFonts w:hint="eastAsia"/>
        </w:rPr>
      </w:pPr>
      <w:r>
        <w:rPr>
          <w:rFonts w:hint="eastAsia"/>
        </w:rPr>
        <w:t>Next are two passages from Tertullian, where he mocks and criticizes the Bishop of Rome.</w:t>
      </w:r>
    </w:p>
    <w:p w14:paraId="46CFC95A">
      <w:pPr>
        <w:ind w:left="5" w:right="3"/>
        <w:rPr>
          <w:rFonts w:hint="eastAsia"/>
        </w:rPr>
      </w:pPr>
      <w:r>
        <w:rPr>
          <w:rFonts w:hint="eastAsia"/>
        </w:rPr>
        <w:t>接下来是特土良的两段话，他在其中嘲笑和批评罗马主教。</w:t>
      </w:r>
    </w:p>
    <w:p w14:paraId="16C5A634">
      <w:pPr>
        <w:ind w:left="5" w:right="3"/>
        <w:rPr>
          <w:rFonts w:hint="eastAsia"/>
        </w:rPr>
      </w:pPr>
    </w:p>
    <w:p w14:paraId="6AE66354">
      <w:pPr>
        <w:ind w:left="5" w:right="3"/>
        <w:rPr>
          <w:rFonts w:hint="eastAsia"/>
        </w:rPr>
      </w:pPr>
      <w:r>
        <w:rPr>
          <w:rFonts w:hint="eastAsia"/>
        </w:rPr>
        <w:t>Then comes the example of Cyprian and Firmilian, who resisted Pope Stephen and disregarded his authority to such an extent that Cyprian convened a council against the doctrine accepted in Rome and denounced the Bishop of Rome with harsh accusations.</w:t>
      </w:r>
    </w:p>
    <w:p w14:paraId="1C10C045">
      <w:pPr>
        <w:ind w:left="5" w:right="3"/>
        <w:rPr>
          <w:rFonts w:hint="eastAsia"/>
        </w:rPr>
      </w:pPr>
      <w:r>
        <w:rPr>
          <w:rFonts w:hint="eastAsia"/>
        </w:rPr>
        <w:t>然后是居普良和斐米利安的例子，他们抵制教皇司提反，无视他的权威，以至于居普良召开了一次会议来反对在罗马被接受的教义，并用严厉的指控谴责罗马主教。</w:t>
      </w:r>
    </w:p>
    <w:p w14:paraId="5D9A36A1">
      <w:pPr>
        <w:ind w:left="5" w:right="3"/>
        <w:rPr>
          <w:rFonts w:hint="eastAsia"/>
        </w:rPr>
      </w:pPr>
    </w:p>
    <w:p w14:paraId="5CDFCC97">
      <w:pPr>
        <w:ind w:left="5" w:right="3"/>
        <w:rPr>
          <w:rFonts w:hint="eastAsia"/>
        </w:rPr>
      </w:pPr>
      <w:r>
        <w:rPr>
          <w:rFonts w:hint="eastAsia"/>
        </w:rPr>
        <w:t>There is also the example of Dionysius of Alexandria, entirely useless and irrelevant.</w:t>
      </w:r>
    </w:p>
    <w:p w14:paraId="563B2EE8">
      <w:pPr>
        <w:ind w:left="5" w:right="3"/>
        <w:rPr>
          <w:rFonts w:hint="eastAsia"/>
        </w:rPr>
      </w:pPr>
      <w:r>
        <w:rPr>
          <w:rFonts w:hint="eastAsia"/>
        </w:rPr>
        <w:t>还有亚历山大的狄奥尼修的例子，完全无用且不相干。</w:t>
      </w:r>
    </w:p>
    <w:p w14:paraId="5A667F76">
      <w:pPr>
        <w:ind w:left="5" w:right="3"/>
        <w:rPr>
          <w:rFonts w:hint="eastAsia"/>
        </w:rPr>
      </w:pPr>
    </w:p>
    <w:p w14:paraId="731C61C9">
      <w:pPr>
        <w:ind w:left="5" w:right="3"/>
        <w:rPr>
          <w:rFonts w:hint="eastAsia"/>
        </w:rPr>
      </w:pPr>
      <w:r>
        <w:rPr>
          <w:rFonts w:hint="eastAsia"/>
        </w:rPr>
        <w:t>Finally, there is a judgment by a pagan emperor, which places the Bishops of Italy on the same level as the Bishop of Rome and makes no mention of primacy or succession in St. Peter’s role as Head of the Church—for in such matters, that emperor had no expertise.</w:t>
      </w:r>
    </w:p>
    <w:p w14:paraId="3BD1EEE2">
      <w:pPr>
        <w:ind w:left="5" w:right="3"/>
        <w:rPr>
          <w:rFonts w:hint="eastAsia"/>
        </w:rPr>
      </w:pPr>
      <w:r>
        <w:rPr>
          <w:rFonts w:hint="eastAsia"/>
        </w:rPr>
        <w:t>最后，是一个异教徒皇帝的判决，它将意大利的主教们与罗马主教置于同等地位，并且没有提及在圣彼得作为教会元首的角色上的首位权或继承权——因为在这类事情上，那位皇帝毫无专长。</w:t>
      </w:r>
    </w:p>
    <w:p w14:paraId="301E083C">
      <w:pPr>
        <w:ind w:left="5" w:right="3"/>
        <w:rPr>
          <w:rFonts w:hint="eastAsia"/>
        </w:rPr>
      </w:pPr>
    </w:p>
    <w:p w14:paraId="2A14F702">
      <w:pPr>
        <w:ind w:left="5" w:right="3"/>
        <w:rPr>
          <w:rFonts w:hint="eastAsia"/>
        </w:rPr>
      </w:pPr>
      <w:r>
        <w:rPr>
          <w:rFonts w:hint="eastAsia"/>
        </w:rPr>
        <w:t>Every careful reader will consider the length of time, which spans over 300 years, and the weakness and scarcity of proofs, which are more against than in favor of the Popes.</w:t>
      </w:r>
    </w:p>
    <w:p w14:paraId="408C3999">
      <w:pPr>
        <w:ind w:left="5" w:right="3"/>
        <w:rPr>
          <w:rFonts w:hint="eastAsia"/>
        </w:rPr>
      </w:pPr>
      <w:r>
        <w:rPr>
          <w:rFonts w:hint="eastAsia"/>
        </w:rPr>
        <w:t>每一位细心的读者都会考虑到这段长达300多年的时间，以及证据的薄弱和稀少，这些证据更多的是反对教皇，而非支持。</w:t>
      </w:r>
    </w:p>
    <w:p w14:paraId="03DA1131">
      <w:pPr>
        <w:ind w:left="5" w:right="3"/>
        <w:rPr>
          <w:rFonts w:hint="eastAsia"/>
        </w:rPr>
      </w:pPr>
    </w:p>
    <w:p w14:paraId="32D0958F">
      <w:pPr>
        <w:ind w:left="5" w:right="3"/>
        <w:rPr>
          <w:rFonts w:hint="eastAsia"/>
        </w:rPr>
      </w:pPr>
      <w:r>
        <w:rPr>
          <w:rFonts w:hint="eastAsia"/>
        </w:rPr>
        <w:t>They will acknowledge that in the early ages of the Church, the Pope’s primacy was unknown.</w:t>
      </w:r>
    </w:p>
    <w:p w14:paraId="1A741664">
      <w:pPr>
        <w:ind w:left="5" w:right="3"/>
        <w:rPr>
          <w:rFonts w:hint="eastAsia"/>
        </w:rPr>
      </w:pPr>
      <w:r>
        <w:rPr>
          <w:rFonts w:hint="eastAsia"/>
        </w:rPr>
        <w:t>他们会承认，在教会的早期时代，教皇的首位权是未知的。</w:t>
      </w:r>
    </w:p>
    <w:p w14:paraId="51DAA4A3">
      <w:pPr>
        <w:ind w:left="5" w:right="3"/>
        <w:rPr>
          <w:rFonts w:hint="eastAsia"/>
        </w:rPr>
      </w:pPr>
    </w:p>
    <w:p w14:paraId="3D810C2E">
      <w:pPr>
        <w:ind w:left="5" w:right="3"/>
        <w:rPr>
          <w:rFonts w:hint="eastAsia"/>
        </w:rPr>
      </w:pPr>
      <w:r>
        <w:rPr>
          <w:rFonts w:hint="eastAsia"/>
        </w:rPr>
        <w:t>Furthermore, the reason for his prominence at that time was the dignity of the city of Rome and the belief that St. Peter had founded the Roman Church, of whom the Bishop of Rome claimed to be the successor—not in apostleship, nor in the office of Head of the Universal Church, but in the episcopacy over that city.</w:t>
      </w:r>
    </w:p>
    <w:p w14:paraId="2E04E1C1">
      <w:pPr>
        <w:ind w:left="5" w:right="3"/>
        <w:rPr>
          <w:rFonts w:hint="eastAsia"/>
        </w:rPr>
      </w:pPr>
      <w:r>
        <w:rPr>
          <w:rFonts w:hint="eastAsia"/>
        </w:rPr>
        <w:t>此外，他当时突出的原因是罗马城的尊严，以及相信圣彼得建立了罗马教会，而罗马主教声称是其继承人——不是在宗徒职分上，也不是在普世教会元首的职分上，而是在对该城的主教监督职分上。</w:t>
      </w:r>
    </w:p>
    <w:p w14:paraId="6911908F">
      <w:pPr>
        <w:ind w:left="5" w:right="3"/>
        <w:rPr>
          <w:rFonts w:hint="eastAsia"/>
        </w:rPr>
      </w:pPr>
    </w:p>
    <w:p w14:paraId="4EAE869F">
      <w:pPr>
        <w:ind w:left="5" w:right="3"/>
        <w:rPr>
          <w:rFonts w:hint="eastAsia"/>
        </w:rPr>
      </w:pPr>
      <w:r>
        <w:rPr>
          <w:rFonts w:hint="eastAsia"/>
        </w:rPr>
        <w:t>Here we must always remember that all that M. du Perron cites from those ages, as well as from later times, regarding the Pope’s authority is confined within the boundaries of the Roman Empire.</w:t>
      </w:r>
    </w:p>
    <w:p w14:paraId="60A6DE05">
      <w:pPr>
        <w:ind w:left="5" w:right="3"/>
        <w:rPr>
          <w:rFonts w:hint="eastAsia"/>
        </w:rPr>
      </w:pPr>
      <w:r>
        <w:rPr>
          <w:rFonts w:hint="eastAsia"/>
        </w:rPr>
        <w:t>在这里我们必须永远记住，佩龙先生从那些时代以及后来时代引用的所有关于教皇权威的资料，都局限于罗马帝国的边界之内。</w:t>
      </w:r>
    </w:p>
    <w:p w14:paraId="2502F0C7">
      <w:pPr>
        <w:ind w:left="5" w:right="3"/>
        <w:rPr>
          <w:rFonts w:hint="eastAsia"/>
        </w:rPr>
      </w:pPr>
    </w:p>
    <w:p w14:paraId="7D233ED5">
      <w:pPr>
        <w:ind w:left="5" w:right="3"/>
        <w:rPr>
          <w:rFonts w:hint="eastAsia"/>
        </w:rPr>
      </w:pPr>
      <w:r>
        <w:rPr>
          <w:rFonts w:hint="eastAsia"/>
        </w:rPr>
        <w:t>For he dared not assert that the Pope had any superiority beyond the limits of the Roman Empire at that time.</w:t>
      </w:r>
    </w:p>
    <w:p w14:paraId="77D26046">
      <w:pPr>
        <w:ind w:left="5" w:right="3"/>
        <w:rPr>
          <w:rFonts w:hint="eastAsia"/>
        </w:rPr>
      </w:pPr>
      <w:r>
        <w:rPr>
          <w:rFonts w:hint="eastAsia"/>
        </w:rPr>
        <w:t>因为他不敢断言教皇在当时罗马帝国的疆界之外有任何优越性。</w:t>
      </w:r>
    </w:p>
    <w:p w14:paraId="6453CA91">
      <w:pPr>
        <w:ind w:left="5" w:right="3"/>
        <w:rPr>
          <w:rFonts w:hint="eastAsia"/>
        </w:rPr>
      </w:pPr>
    </w:p>
    <w:p w14:paraId="7D5266CD">
      <w:pPr>
        <w:ind w:left="5" w:right="3"/>
        <w:rPr>
          <w:rFonts w:hint="eastAsia"/>
        </w:rPr>
      </w:pPr>
      <w:r>
        <w:rPr>
          <w:rFonts w:hint="eastAsia"/>
        </w:rPr>
        <w:t>CHAP. 13. Showing how our adversaries, lacking true proofs of the Pope’s primacy in the period following the first three ages, have forged false epistles and fabricated decrees.</w:t>
      </w:r>
    </w:p>
    <w:p w14:paraId="67CF0AA6">
      <w:pPr>
        <w:ind w:left="5" w:right="3"/>
        <w:rPr>
          <w:rFonts w:hint="eastAsia"/>
        </w:rPr>
      </w:pPr>
      <w:r>
        <w:rPr>
          <w:rFonts w:hint="eastAsia"/>
        </w:rPr>
        <w:t>第十三章 揭示我们的对手在最初三个世纪之后，因缺乏教皇首位权的真实证据，如何伪造虚假书信和捏造法令。</w:t>
      </w:r>
    </w:p>
    <w:p w14:paraId="13ECBD9B">
      <w:pPr>
        <w:ind w:left="5" w:right="3"/>
        <w:rPr>
          <w:rFonts w:hint="eastAsia"/>
        </w:rPr>
      </w:pPr>
    </w:p>
    <w:p w14:paraId="4A410072">
      <w:pPr>
        <w:ind w:left="5" w:right="3"/>
        <w:rPr>
          <w:rFonts w:hint="eastAsia"/>
        </w:rPr>
      </w:pPr>
      <w:r>
        <w:rPr>
          <w:rFonts w:hint="eastAsia"/>
        </w:rPr>
        <w:t>I</w:t>
      </w:r>
    </w:p>
    <w:p w14:paraId="2181300F">
      <w:pPr>
        <w:ind w:left="5" w:right="3"/>
        <w:rPr>
          <w:rFonts w:hint="eastAsia"/>
        </w:rPr>
      </w:pPr>
      <w:r>
        <w:rPr>
          <w:rFonts w:hint="eastAsia"/>
        </w:rPr>
        <w:t>t is a clear sign of a weak cause when its defenders resort to false claims.</w:t>
      </w:r>
    </w:p>
    <w:p w14:paraId="4178DD1A">
      <w:pPr>
        <w:ind w:left="5" w:right="3"/>
        <w:rPr>
          <w:rFonts w:hint="eastAsia"/>
        </w:rPr>
      </w:pPr>
      <w:r>
        <w:rPr>
          <w:rFonts w:hint="eastAsia"/>
        </w:rPr>
        <w:t>当一个事业的辩护者诉诸于虚假主张时，这便是其软弱的明确标志。</w:t>
      </w:r>
    </w:p>
    <w:p w14:paraId="4A08BAC1">
      <w:pPr>
        <w:ind w:left="5" w:right="3"/>
        <w:rPr>
          <w:rFonts w:hint="eastAsia"/>
        </w:rPr>
      </w:pPr>
    </w:p>
    <w:p w14:paraId="3C68E247">
      <w:pPr>
        <w:ind w:left="5" w:right="3"/>
        <w:rPr>
          <w:rFonts w:hint="eastAsia"/>
        </w:rPr>
      </w:pPr>
      <w:r>
        <w:rPr>
          <w:rFonts w:hint="eastAsia"/>
        </w:rPr>
        <w:t>Truth is not upheld by lies, nor is God’s cause advanced by borrowing weapons from the Devil.</w:t>
      </w:r>
    </w:p>
    <w:p w14:paraId="7F082678">
      <w:pPr>
        <w:ind w:left="5" w:right="3"/>
        <w:rPr>
          <w:rFonts w:hint="eastAsia"/>
        </w:rPr>
      </w:pPr>
      <w:r>
        <w:rPr>
          <w:rFonts w:hint="eastAsia"/>
        </w:rPr>
        <w:t>真理不靠谎言来维护，神的圣工也不靠向魔鬼借用武器来推进。</w:t>
      </w:r>
    </w:p>
    <w:p w14:paraId="0AAE7EBB">
      <w:pPr>
        <w:ind w:left="5" w:right="3"/>
        <w:rPr>
          <w:rFonts w:hint="eastAsia"/>
        </w:rPr>
      </w:pPr>
    </w:p>
    <w:p w14:paraId="4E659229">
      <w:pPr>
        <w:ind w:left="5" w:right="3"/>
        <w:rPr>
          <w:rFonts w:hint="eastAsia"/>
        </w:rPr>
      </w:pPr>
      <w:r>
        <w:rPr>
          <w:rFonts w:hint="eastAsia"/>
        </w:rPr>
        <w:t>Every sensible person will carefully weigh this and judge what kind of primacy the Pope claims, given that so many false documents have been forged to establish it.</w:t>
      </w:r>
    </w:p>
    <w:p w14:paraId="5B02421A">
      <w:pPr>
        <w:ind w:left="5" w:right="3"/>
        <w:rPr>
          <w:rFonts w:hint="eastAsia"/>
        </w:rPr>
      </w:pPr>
      <w:r>
        <w:rPr>
          <w:rFonts w:hint="eastAsia"/>
        </w:rPr>
        <w:t>每个有理智的人都会仔细权衡这一点，并判断教皇所声称的首位权是何种性质，因为有如此多的伪造文件被用来建立它。</w:t>
      </w:r>
    </w:p>
    <w:p w14:paraId="573272D2">
      <w:pPr>
        <w:ind w:left="5" w:right="3"/>
        <w:rPr>
          <w:rFonts w:hint="eastAsia"/>
        </w:rPr>
      </w:pPr>
    </w:p>
    <w:p w14:paraId="2809597B">
      <w:pPr>
        <w:ind w:left="5" w:right="3"/>
        <w:rPr>
          <w:rFonts w:hint="eastAsia"/>
        </w:rPr>
      </w:pPr>
      <w:r>
        <w:rPr>
          <w:rFonts w:hint="eastAsia"/>
        </w:rPr>
        <w:t>I have already presented numerous proofs of this and now intend to provide more of the same.</w:t>
      </w:r>
    </w:p>
    <w:p w14:paraId="68D2BA17">
      <w:pPr>
        <w:ind w:left="5" w:right="3"/>
        <w:rPr>
          <w:rFonts w:hint="eastAsia"/>
        </w:rPr>
      </w:pPr>
      <w:r>
        <w:rPr>
          <w:rFonts w:hint="eastAsia"/>
        </w:rPr>
        <w:t>我已就此提供了大量证据，现在打算提供更多同类证据。</w:t>
      </w:r>
    </w:p>
    <w:p w14:paraId="26F26C62">
      <w:pPr>
        <w:ind w:left="5" w:right="3"/>
        <w:rPr>
          <w:rFonts w:hint="eastAsia"/>
        </w:rPr>
      </w:pPr>
    </w:p>
    <w:p w14:paraId="0BA3ABC8">
      <w:pPr>
        <w:ind w:left="5" w:right="3"/>
        <w:rPr>
          <w:rFonts w:hint="eastAsia"/>
        </w:rPr>
      </w:pPr>
      <w:r>
        <w:rPr>
          <w:rFonts w:hint="eastAsia"/>
        </w:rPr>
        <w:t>At the beginning of the fourth century, when the Christian Church within the Roman Empire was freed from persecution and flourished under Emperor Constantine, it was then—if ever—that the authority of the Roman Primate should have been evident, to bring order and structure to that first establishment, to convene councils, and to preside over them.</w:t>
      </w:r>
    </w:p>
    <w:p w14:paraId="0BA5DDFA">
      <w:pPr>
        <w:ind w:left="5" w:right="3"/>
        <w:rPr>
          <w:rFonts w:hint="eastAsia"/>
        </w:rPr>
      </w:pPr>
      <w:r>
        <w:rPr>
          <w:rFonts w:hint="eastAsia"/>
        </w:rPr>
        <w:t>在第四世纪初，当罗马帝国境内的基督教会摆脱了迫害，在君士坦丁皇帝治下繁荣发展时，正是在那时——如果说有的话——罗马首席主教的权威本应显明，为那初建的教会带来秩序和结构，召集大公会议，并主持会议。</w:t>
      </w:r>
    </w:p>
    <w:p w14:paraId="19467701">
      <w:pPr>
        <w:ind w:left="5" w:right="3"/>
        <w:rPr>
          <w:rFonts w:hint="eastAsia"/>
        </w:rPr>
      </w:pPr>
    </w:p>
    <w:p w14:paraId="0BB89030">
      <w:pPr>
        <w:ind w:left="5" w:right="3"/>
        <w:rPr>
          <w:rFonts w:hint="eastAsia"/>
        </w:rPr>
      </w:pPr>
      <w:r>
        <w:rPr>
          <w:rFonts w:hint="eastAsia"/>
        </w:rPr>
        <w:t>Yet no trace of this is found in all antiquity.</w:t>
      </w:r>
    </w:p>
    <w:p w14:paraId="326C67AC">
      <w:pPr>
        <w:ind w:left="5" w:right="3"/>
        <w:rPr>
          <w:rFonts w:hint="eastAsia"/>
        </w:rPr>
      </w:pPr>
      <w:r>
        <w:rPr>
          <w:rFonts w:hint="eastAsia"/>
        </w:rPr>
        <w:t>然而，在所有古代文献中都找不到任何这方面的痕迹。</w:t>
      </w:r>
    </w:p>
    <w:p w14:paraId="26315286">
      <w:pPr>
        <w:ind w:left="5" w:right="3"/>
        <w:rPr>
          <w:rFonts w:hint="eastAsia"/>
        </w:rPr>
      </w:pPr>
    </w:p>
    <w:p w14:paraId="493F702B">
      <w:pPr>
        <w:ind w:left="5" w:right="3"/>
        <w:rPr>
          <w:rFonts w:hint="eastAsia"/>
        </w:rPr>
      </w:pPr>
      <w:r>
        <w:rPr>
          <w:rFonts w:hint="eastAsia"/>
        </w:rPr>
        <w:t>Instead, we find that during that time, the Bishop of Rome remained inactive and played no part in governing public affairs.</w:t>
      </w:r>
    </w:p>
    <w:p w14:paraId="71CCD3BF">
      <w:pPr>
        <w:ind w:left="5" w:right="3"/>
        <w:rPr>
          <w:rFonts w:hint="eastAsia"/>
        </w:rPr>
      </w:pPr>
      <w:r>
        <w:rPr>
          <w:rFonts w:hint="eastAsia"/>
        </w:rPr>
        <w:t>相反，我们发现，在那段时间里，罗马主教一直无所作为，在管理公共事务中没有扮演任何角色。</w:t>
      </w:r>
    </w:p>
    <w:p w14:paraId="325F9192">
      <w:pPr>
        <w:ind w:left="5" w:right="3"/>
        <w:rPr>
          <w:rFonts w:hint="eastAsia"/>
        </w:rPr>
      </w:pPr>
    </w:p>
    <w:p w14:paraId="78E31BE6">
      <w:pPr>
        <w:ind w:left="5" w:right="3"/>
        <w:rPr>
          <w:rFonts w:hint="eastAsia"/>
        </w:rPr>
      </w:pPr>
      <w:r>
        <w:rPr>
          <w:rFonts w:hint="eastAsia"/>
        </w:rPr>
        <w:t>To compensate for this absence, when the Pope’s power began to rise, many false writings and fabricated decrees were forged, exalting papal authority to an extreme degree.</w:t>
      </w:r>
    </w:p>
    <w:p w14:paraId="08DC2147">
      <w:pPr>
        <w:ind w:left="5" w:right="3"/>
        <w:rPr>
          <w:rFonts w:hint="eastAsia"/>
        </w:rPr>
      </w:pPr>
      <w:r>
        <w:rPr>
          <w:rFonts w:hint="eastAsia"/>
        </w:rPr>
        <w:t>为了弥补这一缺失，当教皇权力开始上升时，许多虚假的著作和捏造的法令被伪造出来，将教皇的权威抬高到极致。</w:t>
      </w:r>
    </w:p>
    <w:p w14:paraId="3E310726">
      <w:pPr>
        <w:ind w:left="5" w:right="3"/>
        <w:rPr>
          <w:rFonts w:hint="eastAsia"/>
        </w:rPr>
      </w:pPr>
    </w:p>
    <w:p w14:paraId="45A895EF">
      <w:pPr>
        <w:ind w:left="5" w:right="3"/>
        <w:rPr>
          <w:rFonts w:hint="eastAsia"/>
        </w:rPr>
      </w:pPr>
      <w:r>
        <w:rPr>
          <w:rFonts w:hint="eastAsia"/>
        </w:rPr>
        <w:t>False epistles attributed to Marcellus, Eusebius, Melchiades, and Marcus were fabricated, making those good bishops say things they never thought—things inconsistent with their time and contrary to common sense.</w:t>
      </w:r>
    </w:p>
    <w:p w14:paraId="6779CC59">
      <w:pPr>
        <w:ind w:left="5" w:right="3"/>
        <w:rPr>
          <w:rFonts w:hint="eastAsia"/>
        </w:rPr>
      </w:pPr>
      <w:r>
        <w:rPr>
          <w:rFonts w:hint="eastAsia"/>
        </w:rPr>
        <w:t>归于马尔塞路、优西比乌、米尔基亚德和马可的虚假书信被捏造出来，让那些良善的主教们说出他们从未想过的话——这些话与他们的时代不符，也与常理相悖。</w:t>
      </w:r>
    </w:p>
    <w:p w14:paraId="6073620A">
      <w:pPr>
        <w:ind w:left="5" w:right="3"/>
        <w:rPr>
          <w:rFonts w:hint="eastAsia"/>
        </w:rPr>
      </w:pPr>
    </w:p>
    <w:p w14:paraId="4FACA8CD">
      <w:pPr>
        <w:ind w:left="5" w:right="3"/>
        <w:rPr>
          <w:rFonts w:hint="eastAsia"/>
        </w:rPr>
      </w:pPr>
      <w:r>
        <w:rPr>
          <w:rFonts w:hint="eastAsia"/>
        </w:rPr>
        <w:t>First, their style is crude and bears the mark of later monastic influence.</w:t>
      </w:r>
    </w:p>
    <w:p w14:paraId="4C19E4C7">
      <w:pPr>
        <w:ind w:left="5" w:right="3"/>
        <w:rPr>
          <w:rFonts w:hint="eastAsia"/>
        </w:rPr>
      </w:pPr>
      <w:r>
        <w:rPr>
          <w:rFonts w:hint="eastAsia"/>
        </w:rPr>
        <w:t>首先，它们的风格粗糙，带有后世修道院影响的痕迹。</w:t>
      </w:r>
    </w:p>
    <w:p w14:paraId="529E9495">
      <w:pPr>
        <w:ind w:left="5" w:right="3"/>
        <w:rPr>
          <w:rFonts w:hint="eastAsia"/>
        </w:rPr>
      </w:pPr>
    </w:p>
    <w:p w14:paraId="72461026">
      <w:pPr>
        <w:ind w:left="5" w:right="3"/>
        <w:rPr>
          <w:rFonts w:hint="eastAsia"/>
        </w:rPr>
      </w:pPr>
      <w:r>
        <w:rPr>
          <w:rFonts w:hint="eastAsia"/>
        </w:rPr>
        <w:t>Here are some of their elegant phrases: augmentande &amp; eligimus persequi, meaning “we choose rather to be persecuted”; nimis contristatus, meaning “very sad”; praesentialiter; odiet; and vos non potestis, addressing a single person—along with many similar expressions for which young students in lower grades would be disciplined.</w:t>
      </w:r>
    </w:p>
    <w:p w14:paraId="1841AA6A">
      <w:pPr>
        <w:ind w:left="5" w:right="3"/>
        <w:rPr>
          <w:rFonts w:hint="eastAsia"/>
        </w:rPr>
      </w:pPr>
      <w:r>
        <w:rPr>
          <w:rFonts w:hint="eastAsia"/>
        </w:rPr>
        <w:t>以下是它们一些优雅的短语：augmentande &amp; eligimus persequi，意为“我们宁愿选择受迫害”；nimis contristatus，意为“非常悲伤”；praesentialiter；odiet；以及 vos non potestis，对单个人说话——还有许多类似的表达方式，低年级的年轻学生会因此受到惩戒。</w:t>
      </w:r>
    </w:p>
    <w:p w14:paraId="4A741F79">
      <w:pPr>
        <w:ind w:left="5" w:right="3"/>
        <w:rPr>
          <w:rFonts w:hint="eastAsia"/>
        </w:rPr>
      </w:pPr>
    </w:p>
    <w:p w14:paraId="6A091E9A">
      <w:pPr>
        <w:ind w:left="5" w:right="3"/>
        <w:rPr>
          <w:rFonts w:hint="eastAsia"/>
        </w:rPr>
      </w:pPr>
      <w:r>
        <w:rPr>
          <w:rFonts w:hint="eastAsia"/>
        </w:rPr>
        <w:t>It is common for those Epistles to twist the words and texts of Scripture.</w:t>
      </w:r>
    </w:p>
    <w:p w14:paraId="6E443E4A">
      <w:pPr>
        <w:ind w:left="5" w:right="3"/>
        <w:rPr>
          <w:rFonts w:hint="eastAsia"/>
        </w:rPr>
      </w:pPr>
      <w:r>
        <w:rPr>
          <w:rFonts w:hint="eastAsia"/>
        </w:rPr>
        <w:t>那些书信通常会扭曲圣经的词语和经文。</w:t>
      </w:r>
    </w:p>
    <w:p w14:paraId="15884A21">
      <w:pPr>
        <w:ind w:left="5" w:right="3"/>
        <w:rPr>
          <w:rFonts w:hint="eastAsia"/>
        </w:rPr>
      </w:pPr>
    </w:p>
    <w:p w14:paraId="45970977">
      <w:pPr>
        <w:ind w:left="5" w:right="3"/>
        <w:rPr>
          <w:rFonts w:hint="eastAsia"/>
        </w:rPr>
      </w:pPr>
      <w:r>
        <w:rPr>
          <w:rFonts w:hint="eastAsia"/>
        </w:rPr>
        <w:t>The first Epistle ascribed to Eusebius calls clergy spiritual and laymen carnal.</w:t>
      </w:r>
    </w:p>
    <w:p w14:paraId="7A33236C">
      <w:pPr>
        <w:ind w:left="5" w:right="3"/>
        <w:rPr>
          <w:rFonts w:hint="eastAsia"/>
        </w:rPr>
      </w:pPr>
      <w:r>
        <w:rPr>
          <w:rFonts w:hint="eastAsia"/>
        </w:rPr>
        <w:t>归于优西比乌的第一封书信称教士为属灵的，平信徒为属肉体的。</w:t>
      </w:r>
    </w:p>
    <w:p w14:paraId="6066AD65">
      <w:pPr>
        <w:ind w:left="5" w:right="3"/>
        <w:rPr>
          <w:rFonts w:hint="eastAsia"/>
        </w:rPr>
      </w:pPr>
    </w:p>
    <w:p w14:paraId="34D28BF4">
      <w:pPr>
        <w:ind w:left="5" w:right="3"/>
        <w:rPr>
          <w:rFonts w:hint="eastAsia"/>
        </w:rPr>
      </w:pPr>
      <w:r>
        <w:rPr>
          <w:rFonts w:hint="eastAsia"/>
        </w:rPr>
        <w:t>In the second, he says that Jesus Christ has declared that he has reserved Bishops and Priests to his judgment, when he himself drove the buyers and sellers out of the Temple with his own whip.</w:t>
      </w:r>
    </w:p>
    <w:p w14:paraId="3E72FC78">
      <w:pPr>
        <w:ind w:left="5" w:right="3"/>
        <w:rPr>
          <w:rFonts w:hint="eastAsia"/>
        </w:rPr>
      </w:pPr>
      <w:r>
        <w:rPr>
          <w:rFonts w:hint="eastAsia"/>
        </w:rPr>
        <w:t>在第二封信中，他说耶稣基督已宣布祂已将主教和神甫保留给祂自己审判，而祂自己却用鞭子将买卖的人赶出圣殿。</w:t>
      </w:r>
    </w:p>
    <w:p w14:paraId="4B2F8DC2">
      <w:pPr>
        <w:ind w:left="5" w:right="3"/>
        <w:rPr>
          <w:rFonts w:hint="eastAsia"/>
        </w:rPr>
      </w:pPr>
    </w:p>
    <w:p w14:paraId="387D3A19">
      <w:pPr>
        <w:ind w:left="5" w:right="3"/>
        <w:rPr>
          <w:rFonts w:hint="eastAsia"/>
        </w:rPr>
      </w:pPr>
      <w:r>
        <w:rPr>
          <w:rFonts w:hint="eastAsia"/>
        </w:rPr>
        <w:t>The Decretal of Melchiades proves that after Baptism it is necessary to receive Confirmation, because it is written in Psalm 127: “Unless the Lord keeps the city, those who guard it watch in vain,” which is a very forced interpretation.</w:t>
      </w:r>
    </w:p>
    <w:p w14:paraId="762B757F">
      <w:pPr>
        <w:ind w:left="5" w:right="3"/>
        <w:rPr>
          <w:rFonts w:hint="eastAsia"/>
        </w:rPr>
      </w:pPr>
      <w:r>
        <w:rPr>
          <w:rFonts w:hint="eastAsia"/>
        </w:rPr>
        <w:t>米尔基亚德的教令证明，洗礼之后必须接受坚振礼，因为诗篇127篇写道：“若不是耶和华看守城池，看守的人就枉然儆醒”，这是一个非常牵强的解释。</w:t>
      </w:r>
    </w:p>
    <w:p w14:paraId="3036BD44">
      <w:pPr>
        <w:ind w:left="5" w:right="3"/>
        <w:rPr>
          <w:rFonts w:hint="eastAsia"/>
        </w:rPr>
      </w:pPr>
    </w:p>
    <w:p w14:paraId="7405533C">
      <w:pPr>
        <w:ind w:left="5" w:right="3"/>
        <w:rPr>
          <w:rFonts w:hint="eastAsia"/>
        </w:rPr>
      </w:pPr>
      <w:r>
        <w:rPr>
          <w:rFonts w:hint="eastAsia"/>
        </w:rPr>
        <w:t>In these Decretals, the forgery is most evident in that they are filled with lies, things unsuitable to the time, and contradictions to historical truth.</w:t>
      </w:r>
    </w:p>
    <w:p w14:paraId="1CAC102C">
      <w:pPr>
        <w:ind w:left="5" w:right="3"/>
        <w:rPr>
          <w:rFonts w:hint="eastAsia"/>
        </w:rPr>
      </w:pPr>
      <w:r>
        <w:rPr>
          <w:rFonts w:hint="eastAsia"/>
        </w:rPr>
        <w:t>在这些教令中，伪造之处最为明显，因为它们充满了谎言、与时代不符的事物，以及与历史真相的矛盾。</w:t>
      </w:r>
    </w:p>
    <w:p w14:paraId="3C129814">
      <w:pPr>
        <w:ind w:left="5" w:right="3"/>
        <w:rPr>
          <w:rFonts w:hint="eastAsia"/>
        </w:rPr>
      </w:pPr>
    </w:p>
    <w:p w14:paraId="6D13F69D">
      <w:pPr>
        <w:ind w:left="5" w:right="3"/>
        <w:rPr>
          <w:rFonts w:hint="eastAsia"/>
        </w:rPr>
      </w:pPr>
      <w:r>
        <w:rPr>
          <w:rFonts w:hint="eastAsia"/>
        </w:rPr>
        <w:t>First, the date of most of these Epistles is false; they are dated from the consulate of consuls who never existed, or were never consuls, or who did not serve together or at that time.</w:t>
      </w:r>
    </w:p>
    <w:p w14:paraId="2437E705">
      <w:pPr>
        <w:ind w:left="5" w:right="3"/>
        <w:rPr>
          <w:rFonts w:hint="eastAsia"/>
        </w:rPr>
      </w:pPr>
      <w:r>
        <w:rPr>
          <w:rFonts w:hint="eastAsia"/>
        </w:rPr>
        <w:t>首先，这些书信大部分的日期是假的；它们的日期是根据一些从未存在、或从未担任过执政官、或没有在那个时候一起任职的执政官的任期来标注的。</w:t>
      </w:r>
    </w:p>
    <w:p w14:paraId="5A4F513B">
      <w:pPr>
        <w:ind w:left="5" w:right="3"/>
        <w:rPr>
          <w:rFonts w:hint="eastAsia"/>
        </w:rPr>
      </w:pPr>
    </w:p>
    <w:p w14:paraId="55C288D1">
      <w:pPr>
        <w:ind w:left="5" w:right="3"/>
        <w:rPr>
          <w:rFonts w:hint="eastAsia"/>
        </w:rPr>
      </w:pPr>
      <w:r>
        <w:rPr>
          <w:rFonts w:hint="eastAsia"/>
        </w:rPr>
        <w:t>For example, the second Decretal Epistle of Marcellus is dated from the consulate of Maxentius and Maximus, but in the Fasti (or Chronological Annals), there is no record of Maxentius as consul—a fact Baronius also noted.</w:t>
      </w:r>
    </w:p>
    <w:p w14:paraId="7BB524BA">
      <w:pPr>
        <w:ind w:left="5" w:right="3"/>
        <w:rPr>
          <w:rFonts w:hint="eastAsia"/>
        </w:rPr>
      </w:pPr>
      <w:r>
        <w:rPr>
          <w:rFonts w:hint="eastAsia"/>
        </w:rPr>
        <w:t>例如，马尔塞路的第二封教令书信的日期是根据马克森提乌和马克西姆的执政官任期，但在《执政官年表》中，没有马克森提乌担任执政官的记录——巴罗尼乌也注意到了这一事实。</w:t>
      </w:r>
    </w:p>
    <w:p w14:paraId="63491A99">
      <w:pPr>
        <w:ind w:left="5" w:right="3"/>
        <w:rPr>
          <w:rFonts w:hint="eastAsia"/>
        </w:rPr>
      </w:pPr>
    </w:p>
    <w:p w14:paraId="16E4B790">
      <w:pPr>
        <w:ind w:left="5" w:right="3"/>
        <w:rPr>
          <w:rFonts w:hint="eastAsia"/>
        </w:rPr>
      </w:pPr>
      <w:r>
        <w:rPr>
          <w:rFonts w:hint="eastAsia"/>
        </w:rPr>
        <w:t>The Pontifical of Damasus states that Marcellus, Bishop of Rome, was condemned by Emperor Maxentius to serve naked in a stable, where he died in great misery.</w:t>
      </w:r>
    </w:p>
    <w:p w14:paraId="009FDD9C">
      <w:pPr>
        <w:ind w:left="5" w:right="3"/>
        <w:rPr>
          <w:rFonts w:hint="eastAsia"/>
        </w:rPr>
      </w:pPr>
      <w:r>
        <w:rPr>
          <w:rFonts w:hint="eastAsia"/>
        </w:rPr>
        <w:t>《达玛苏教皇实录》记载，罗马主教马尔塞路被马克森提乌皇帝判处在马厩中赤身服役，并在极度痛苦中死去。</w:t>
      </w:r>
    </w:p>
    <w:p w14:paraId="0F3C1AE8">
      <w:pPr>
        <w:ind w:left="5" w:right="3"/>
        <w:rPr>
          <w:rFonts w:hint="eastAsia"/>
        </w:rPr>
      </w:pPr>
    </w:p>
    <w:p w14:paraId="32503B7F">
      <w:pPr>
        <w:ind w:left="5" w:right="3"/>
        <w:rPr>
          <w:rFonts w:hint="eastAsia"/>
        </w:rPr>
      </w:pPr>
      <w:r>
        <w:rPr>
          <w:rFonts w:hint="eastAsia"/>
        </w:rPr>
        <w:t>Yet there is a Decretal Epistle from that same Marcellus to Emperor Maxentius, where he speaks to him imperiously: Haec vobis scienda mandamus, ut ab his vos caveatis—“We command you to know these things so that you may take heed of them.”</w:t>
      </w:r>
    </w:p>
    <w:p w14:paraId="2F71EBF9">
      <w:pPr>
        <w:ind w:left="5" w:right="3"/>
        <w:rPr>
          <w:rFonts w:hint="eastAsia"/>
        </w:rPr>
      </w:pPr>
      <w:r>
        <w:rPr>
          <w:rFonts w:hint="eastAsia"/>
        </w:rPr>
        <w:t>然而，有同一位马尔塞路致马克森提乌皇帝的一封教令书信，信中他专横地对他说：Haec vobis scienda mandamus, ut ab his vos caveatis——“我们命令你知晓这些事，以便你警惕它们。”</w:t>
      </w:r>
    </w:p>
    <w:p w14:paraId="5EBC6518">
      <w:pPr>
        <w:ind w:left="5" w:right="3"/>
        <w:rPr>
          <w:rFonts w:hint="eastAsia"/>
        </w:rPr>
      </w:pPr>
    </w:p>
    <w:p w14:paraId="5A412FEF">
      <w:pPr>
        <w:ind w:left="5" w:right="3"/>
        <w:rPr>
          <w:rFonts w:hint="eastAsia"/>
        </w:rPr>
      </w:pPr>
      <w:r>
        <w:rPr>
          <w:rFonts w:hint="eastAsia"/>
        </w:rPr>
        <w:t>Who does not know that the pagan Emperors who persecuted the Church never convened synods of bishops?</w:t>
      </w:r>
    </w:p>
    <w:p w14:paraId="032764EA">
      <w:pPr>
        <w:ind w:left="5" w:right="3"/>
        <w:rPr>
          <w:rFonts w:hint="eastAsia"/>
        </w:rPr>
      </w:pPr>
      <w:r>
        <w:rPr>
          <w:rFonts w:hint="eastAsia"/>
        </w:rPr>
        <w:t>谁不知道那些迫害教会的异教徒皇帝从未召开过主教会议？</w:t>
      </w:r>
    </w:p>
    <w:p w14:paraId="46620194">
      <w:pPr>
        <w:ind w:left="5" w:right="3"/>
        <w:rPr>
          <w:rFonts w:hint="eastAsia"/>
        </w:rPr>
      </w:pPr>
    </w:p>
    <w:p w14:paraId="535F4A53">
      <w:pPr>
        <w:ind w:left="5" w:right="3"/>
        <w:rPr>
          <w:rFonts w:hint="eastAsia"/>
        </w:rPr>
      </w:pPr>
      <w:r>
        <w:rPr>
          <w:rFonts w:hint="eastAsia"/>
        </w:rPr>
        <w:t>Such assemblies were held without their knowledge whenever possible.</w:t>
      </w:r>
    </w:p>
    <w:p w14:paraId="00CEC6C6">
      <w:pPr>
        <w:ind w:left="5" w:right="3"/>
        <w:rPr>
          <w:rFonts w:hint="eastAsia"/>
        </w:rPr>
      </w:pPr>
      <w:r>
        <w:rPr>
          <w:rFonts w:hint="eastAsia"/>
        </w:rPr>
        <w:t>这类集会都是在可能的情况下，在他们不知情时举行的。</w:t>
      </w:r>
    </w:p>
    <w:p w14:paraId="54B58D54">
      <w:pPr>
        <w:ind w:left="5" w:right="3"/>
        <w:rPr>
          <w:rFonts w:hint="eastAsia"/>
        </w:rPr>
      </w:pPr>
    </w:p>
    <w:p w14:paraId="58E9EB1F">
      <w:pPr>
        <w:ind w:left="5" w:right="3"/>
        <w:rPr>
          <w:rFonts w:hint="eastAsia"/>
        </w:rPr>
      </w:pPr>
      <w:r>
        <w:rPr>
          <w:rFonts w:hint="eastAsia"/>
        </w:rPr>
        <w:t>Yet this supposed Marcellus writes to Emperor Maxentius: “You cannot lawfully assemble a synod of bishops without the authority of this holy See, nor condemn any bishop who appeals to this Apostolic See.”</w:t>
      </w:r>
    </w:p>
    <w:p w14:paraId="3C0316F8">
      <w:pPr>
        <w:ind w:left="5" w:right="3"/>
        <w:rPr>
          <w:rFonts w:hint="eastAsia"/>
        </w:rPr>
      </w:pPr>
      <w:r>
        <w:rPr>
          <w:rFonts w:hint="eastAsia"/>
        </w:rPr>
        <w:t>然而，这位所谓的马尔塞路写信给马克森提乌皇帝说：“未经此神圣教座的权威，你不能合法地召集主教会议，也不能谴责任何向此宗徒教座上诉的主教。”</w:t>
      </w:r>
    </w:p>
    <w:p w14:paraId="72E7547B">
      <w:pPr>
        <w:ind w:left="5" w:right="3"/>
        <w:rPr>
          <w:rFonts w:hint="eastAsia"/>
        </w:rPr>
      </w:pPr>
    </w:p>
    <w:p w14:paraId="40BB528D">
      <w:pPr>
        <w:ind w:left="5" w:right="3"/>
        <w:rPr>
          <w:rFonts w:hint="eastAsia"/>
        </w:rPr>
      </w:pPr>
      <w:r>
        <w:rPr>
          <w:rFonts w:hint="eastAsia"/>
        </w:rPr>
        <w:t>If we believe this impostor, in those days people appealed from the judgment of pagan Emperors to the Bishop of Rome, and priests and bishops were not to be tried or sentenced by imperial magistrates and judges.</w:t>
      </w:r>
    </w:p>
    <w:p w14:paraId="3CD42BDF">
      <w:pPr>
        <w:ind w:left="5" w:right="3"/>
        <w:rPr>
          <w:rFonts w:hint="eastAsia"/>
        </w:rPr>
      </w:pPr>
      <w:r>
        <w:rPr>
          <w:rFonts w:hint="eastAsia"/>
        </w:rPr>
        <w:t>如果我们相信这个冒名顶替者，那么在那些日子里，人们可以从异教徒皇帝的判决上诉到罗马主教那里，神甫和主教也不受帝国官员和法官的审判或判决。</w:t>
      </w:r>
    </w:p>
    <w:p w14:paraId="02092B5D">
      <w:pPr>
        <w:ind w:left="5" w:right="3"/>
        <w:rPr>
          <w:rFonts w:hint="eastAsia"/>
        </w:rPr>
      </w:pPr>
    </w:p>
    <w:p w14:paraId="4F76AE2C">
      <w:pPr>
        <w:ind w:left="5" w:right="3"/>
        <w:rPr>
          <w:rFonts w:hint="eastAsia"/>
        </w:rPr>
      </w:pPr>
      <w:r>
        <w:rPr>
          <w:rFonts w:hint="eastAsia"/>
        </w:rPr>
        <w:t>The reason given is: “Because it is said of bishops, I have said you are gods, and you are all children of the Almighty” (Psalm 82).</w:t>
      </w:r>
    </w:p>
    <w:p w14:paraId="45589220">
      <w:pPr>
        <w:ind w:left="5" w:right="3"/>
        <w:rPr>
          <w:rFonts w:hint="eastAsia"/>
        </w:rPr>
      </w:pPr>
      <w:r>
        <w:rPr>
          <w:rFonts w:hint="eastAsia"/>
        </w:rPr>
        <w:t>给出的理由是：“因为论到主教，经上说，我说你们是神，你们都是至高者的儿子”（诗篇82篇）。</w:t>
      </w:r>
    </w:p>
    <w:p w14:paraId="07ABE7D6">
      <w:pPr>
        <w:ind w:left="5" w:right="3"/>
        <w:rPr>
          <w:rFonts w:hint="eastAsia"/>
        </w:rPr>
      </w:pPr>
    </w:p>
    <w:p w14:paraId="391F63D3">
      <w:pPr>
        <w:ind w:left="5" w:right="3"/>
        <w:rPr>
          <w:rFonts w:hint="eastAsia"/>
        </w:rPr>
      </w:pPr>
      <w:r>
        <w:rPr>
          <w:rFonts w:hint="eastAsia"/>
        </w:rPr>
        <w:t>This false Marcellus adds that laymen must not judge bishops because “the blessed Clement has so determined by the instruction of the Apostles.”</w:t>
      </w:r>
    </w:p>
    <w:p w14:paraId="576533E0">
      <w:pPr>
        <w:ind w:left="5" w:right="3"/>
        <w:rPr>
          <w:rFonts w:hint="eastAsia"/>
        </w:rPr>
      </w:pPr>
      <w:r>
        <w:rPr>
          <w:rFonts w:hint="eastAsia"/>
        </w:rPr>
        <w:t>这位伪马尔塞路补充说，平信徒不可审判主教，因为“蒙福的革利免根据使徒的教导如此规定了。”</w:t>
      </w:r>
    </w:p>
    <w:p w14:paraId="32A62557">
      <w:pPr>
        <w:ind w:left="5" w:right="3"/>
        <w:rPr>
          <w:rFonts w:hint="eastAsia"/>
        </w:rPr>
      </w:pPr>
    </w:p>
    <w:p w14:paraId="0B891D98">
      <w:pPr>
        <w:ind w:left="5" w:right="3"/>
        <w:rPr>
          <w:rFonts w:hint="eastAsia"/>
        </w:rPr>
      </w:pPr>
      <w:r>
        <w:rPr>
          <w:rFonts w:hint="eastAsia"/>
        </w:rPr>
        <w:t>Was this not boldly asserted to Emperor Maxentius?</w:t>
      </w:r>
    </w:p>
    <w:p w14:paraId="2ED8DB43">
      <w:pPr>
        <w:ind w:left="5" w:right="3"/>
        <w:rPr>
          <w:rFonts w:hint="eastAsia"/>
        </w:rPr>
      </w:pPr>
      <w:r>
        <w:rPr>
          <w:rFonts w:hint="eastAsia"/>
        </w:rPr>
        <w:t>这难道不是对马克森提乌皇帝大胆的断言吗？</w:t>
      </w:r>
    </w:p>
    <w:p w14:paraId="4936E188">
      <w:pPr>
        <w:ind w:left="5" w:right="3"/>
        <w:rPr>
          <w:rFonts w:hint="eastAsia"/>
        </w:rPr>
      </w:pPr>
    </w:p>
    <w:p w14:paraId="665F5BDC">
      <w:pPr>
        <w:ind w:left="5" w:right="3"/>
        <w:rPr>
          <w:rFonts w:hint="eastAsia"/>
        </w:rPr>
      </w:pPr>
      <w:r>
        <w:rPr>
          <w:rFonts w:hint="eastAsia"/>
        </w:rPr>
        <w:t>Who surely stood in great awe of Clement’s decrees —though Clement had been dead for over 230 years!</w:t>
      </w:r>
    </w:p>
    <w:p w14:paraId="09CD34AC">
      <w:pPr>
        <w:ind w:left="5" w:right="3"/>
        <w:rPr>
          <w:rFonts w:hint="eastAsia"/>
        </w:rPr>
      </w:pPr>
      <w:r>
        <w:rPr>
          <w:rFonts w:hint="eastAsia"/>
        </w:rPr>
        <w:t>他肯定对革利免的法令极为敬畏——尽管革利免已经去世230多年了！</w:t>
      </w:r>
    </w:p>
    <w:p w14:paraId="11D9F91F">
      <w:pPr>
        <w:ind w:left="5" w:right="3"/>
        <w:rPr>
          <w:rFonts w:hint="eastAsia"/>
        </w:rPr>
      </w:pPr>
    </w:p>
    <w:p w14:paraId="310C16DE">
      <w:pPr>
        <w:ind w:left="5" w:right="3"/>
        <w:rPr>
          <w:rFonts w:hint="eastAsia"/>
        </w:rPr>
      </w:pPr>
      <w:r>
        <w:rPr>
          <w:rFonts w:hint="eastAsia"/>
        </w:rPr>
        <w:t>With similar deceit, in the eleventh clause of Gratian’s Decree (Question 1), a forged decree of Marcellus states: Let no bishop, whether for a civil or criminal cause, be tried before a civil or military judge.</w:t>
      </w:r>
    </w:p>
    <w:p w14:paraId="699E8F04">
      <w:pPr>
        <w:ind w:left="5" w:right="3"/>
        <w:rPr>
          <w:rFonts w:hint="eastAsia"/>
        </w:rPr>
      </w:pPr>
      <w:r>
        <w:rPr>
          <w:rFonts w:hint="eastAsia"/>
        </w:rPr>
        <w:t>以类似的欺骗手法，在格拉提安教令集的第十一款（问题一）中，一个伪造的马尔塞路法令规定：任何主教，无论是民事还是刑事案件，都不得在民事或军事法官面前受审。</w:t>
      </w:r>
    </w:p>
    <w:p w14:paraId="42C4415B">
      <w:pPr>
        <w:ind w:left="5" w:right="3"/>
        <w:rPr>
          <w:rFonts w:hint="eastAsia"/>
        </w:rPr>
      </w:pPr>
    </w:p>
    <w:p w14:paraId="3438DFF9">
      <w:pPr>
        <w:ind w:left="5" w:right="3"/>
        <w:rPr>
          <w:rFonts w:hint="eastAsia"/>
        </w:rPr>
      </w:pPr>
      <w:r>
        <w:rPr>
          <w:rFonts w:hint="eastAsia"/>
        </w:rPr>
        <w:t>For any magistrate who dares to issue such a command shall be punished with the loss of half his goods and shall be stripped of his military belt.</w:t>
      </w:r>
    </w:p>
    <w:p w14:paraId="4E52FC87">
      <w:pPr>
        <w:ind w:left="5" w:right="3"/>
        <w:rPr>
          <w:rFonts w:hint="eastAsia"/>
        </w:rPr>
      </w:pPr>
      <w:r>
        <w:rPr>
          <w:rFonts w:hint="eastAsia"/>
        </w:rPr>
        <w:t>任何胆敢下达此命令的官员，将被处以没收一半财产并剥夺其军职的惩罚。</w:t>
      </w:r>
    </w:p>
    <w:p w14:paraId="49F13A33">
      <w:pPr>
        <w:ind w:left="5" w:right="3"/>
        <w:rPr>
          <w:rFonts w:hint="eastAsia"/>
        </w:rPr>
      </w:pPr>
    </w:p>
    <w:p w14:paraId="619B2350">
      <w:pPr>
        <w:ind w:left="5" w:right="3"/>
        <w:rPr>
          <w:rFonts w:hint="eastAsia"/>
        </w:rPr>
      </w:pPr>
      <w:r>
        <w:rPr>
          <w:rFonts w:hint="eastAsia"/>
        </w:rPr>
        <w:t>Is there anyone so foolish as to believe that under pagan and persecuting Emperors, the Roman Bishop had power to depose civil magistrates, confiscate their property, degrade them from honor, and declare a soldier unworthy to bear arms?</w:t>
      </w:r>
    </w:p>
    <w:p w14:paraId="3370E85F">
      <w:pPr>
        <w:ind w:left="5" w:right="3"/>
        <w:rPr>
          <w:rFonts w:hint="eastAsia"/>
        </w:rPr>
      </w:pPr>
      <w:r>
        <w:rPr>
          <w:rFonts w:hint="eastAsia"/>
        </w:rPr>
        <w:t>有谁会如此愚蠢地相信，在异教徒和迫害教会的皇帝治下，罗马主教有权罢免民事官员，没收他们的财产，剥夺他们的荣誉，并宣布一个士兵不配佩戴武器？</w:t>
      </w:r>
    </w:p>
    <w:p w14:paraId="66E335B2">
      <w:pPr>
        <w:ind w:left="5" w:right="3"/>
        <w:rPr>
          <w:rFonts w:hint="eastAsia"/>
        </w:rPr>
      </w:pPr>
    </w:p>
    <w:p w14:paraId="422CB4C7">
      <w:pPr>
        <w:ind w:left="5" w:right="3"/>
        <w:rPr>
          <w:rFonts w:hint="eastAsia"/>
        </w:rPr>
      </w:pPr>
      <w:r>
        <w:rPr>
          <w:rFonts w:hint="eastAsia"/>
        </w:rPr>
        <w:t>In the first Epistle of Eusebius, laymen are forbidden to accuse the clergy.</w:t>
      </w:r>
    </w:p>
    <w:p w14:paraId="60022EF9">
      <w:pPr>
        <w:ind w:left="5" w:right="3"/>
        <w:rPr>
          <w:rFonts w:hint="eastAsia"/>
        </w:rPr>
      </w:pPr>
      <w:r>
        <w:rPr>
          <w:rFonts w:hint="eastAsia"/>
        </w:rPr>
        <w:t>在优西比乌的第一封书信中，平信徒被禁止控告教士。</w:t>
      </w:r>
    </w:p>
    <w:p w14:paraId="73B9970B">
      <w:pPr>
        <w:ind w:left="5" w:right="3"/>
        <w:rPr>
          <w:rFonts w:hint="eastAsia"/>
        </w:rPr>
      </w:pPr>
    </w:p>
    <w:p w14:paraId="06480BB6">
      <w:pPr>
        <w:ind w:left="5" w:right="3"/>
        <w:rPr>
          <w:rFonts w:hint="eastAsia"/>
        </w:rPr>
      </w:pPr>
      <w:r>
        <w:rPr>
          <w:rFonts w:hint="eastAsia"/>
        </w:rPr>
        <w:t>In the same Epistle, Eusebius writes to the bishops of Gaul, claiming he is deeply grieved by their oppression—a blatant falsehood.</w:t>
      </w:r>
    </w:p>
    <w:p w14:paraId="2B27E1C1">
      <w:pPr>
        <w:ind w:left="5" w:right="3"/>
        <w:rPr>
          <w:rFonts w:hint="eastAsia"/>
        </w:rPr>
      </w:pPr>
      <w:r>
        <w:rPr>
          <w:rFonts w:hint="eastAsia"/>
        </w:rPr>
        <w:t>在同一封信中，优西比乌写信给高卢的主教们，声称他为他们的受压迫而深感悲痛——这是一个公然的谎言。</w:t>
      </w:r>
    </w:p>
    <w:p w14:paraId="1BEAC5F1">
      <w:pPr>
        <w:ind w:left="5" w:right="3"/>
        <w:rPr>
          <w:rFonts w:hint="eastAsia"/>
        </w:rPr>
      </w:pPr>
    </w:p>
    <w:p w14:paraId="19A95AEA">
      <w:pPr>
        <w:ind w:left="5" w:right="3"/>
        <w:rPr>
          <w:rFonts w:hint="eastAsia"/>
        </w:rPr>
      </w:pPr>
      <w:r>
        <w:rPr>
          <w:rFonts w:hint="eastAsia"/>
        </w:rPr>
        <w:t>For in Eusebius’s time, Constantine ruled Gaul, where no persecution occurred under him.</w:t>
      </w:r>
    </w:p>
    <w:p w14:paraId="53480C70">
      <w:pPr>
        <w:ind w:left="5" w:right="3"/>
        <w:rPr>
          <w:rFonts w:hint="eastAsia"/>
        </w:rPr>
      </w:pPr>
      <w:r>
        <w:rPr>
          <w:rFonts w:hint="eastAsia"/>
        </w:rPr>
        <w:t>因为在优西比乌的时代，君士坦丁统治着高卢，在他治下没有发生过迫害。</w:t>
      </w:r>
    </w:p>
    <w:p w14:paraId="56C4259B">
      <w:pPr>
        <w:ind w:left="5" w:right="3"/>
        <w:rPr>
          <w:rFonts w:hint="eastAsia"/>
        </w:rPr>
      </w:pPr>
    </w:p>
    <w:p w14:paraId="29DFF94F">
      <w:pPr>
        <w:ind w:left="5" w:right="3"/>
        <w:rPr>
          <w:rFonts w:hint="eastAsia"/>
        </w:rPr>
      </w:pPr>
      <w:r>
        <w:rPr>
          <w:rFonts w:hint="eastAsia"/>
        </w:rPr>
        <w:t>In the second Epistle, it is said that the statutes of Kings command that all the estate of Bishops who are expelled or stripped of their goods be restored to them before any proceeding can be made in Synods against them.</w:t>
      </w:r>
    </w:p>
    <w:p w14:paraId="4AABB824">
      <w:pPr>
        <w:ind w:left="5" w:right="3"/>
        <w:rPr>
          <w:rFonts w:hint="eastAsia"/>
        </w:rPr>
      </w:pPr>
      <w:r>
        <w:rPr>
          <w:rFonts w:hint="eastAsia"/>
        </w:rPr>
        <w:t>在第二封书信中，据说国王的法规命令，在主教会议对被驱逐或被剥夺财产的主教进行任何诉讼之前，必须将他们的全部财产归还给他们。</w:t>
      </w:r>
    </w:p>
    <w:p w14:paraId="7FDD14B0">
      <w:pPr>
        <w:ind w:left="5" w:right="3"/>
        <w:rPr>
          <w:rFonts w:hint="eastAsia"/>
        </w:rPr>
      </w:pPr>
    </w:p>
    <w:p w14:paraId="211FEF4D">
      <w:pPr>
        <w:ind w:left="5" w:right="3"/>
        <w:rPr>
          <w:rFonts w:hint="eastAsia"/>
        </w:rPr>
      </w:pPr>
      <w:r>
        <w:rPr>
          <w:rFonts w:hint="eastAsia"/>
        </w:rPr>
        <w:t>Never was any such law made by any pagan King or Emperor.</w:t>
      </w:r>
    </w:p>
    <w:p w14:paraId="187803CD">
      <w:pPr>
        <w:ind w:left="5" w:right="3"/>
        <w:rPr>
          <w:rFonts w:hint="eastAsia"/>
        </w:rPr>
      </w:pPr>
      <w:r>
        <w:rPr>
          <w:rFonts w:hint="eastAsia"/>
        </w:rPr>
        <w:t>任何异教徒国王或皇帝都从未制定过这样的法律。</w:t>
      </w:r>
    </w:p>
    <w:p w14:paraId="09699F7C">
      <w:pPr>
        <w:ind w:left="5" w:right="3"/>
        <w:rPr>
          <w:rFonts w:hint="eastAsia"/>
        </w:rPr>
      </w:pPr>
    </w:p>
    <w:p w14:paraId="6F929D83">
      <w:pPr>
        <w:ind w:left="5" w:right="3"/>
        <w:rPr>
          <w:rFonts w:hint="eastAsia"/>
        </w:rPr>
      </w:pPr>
      <w:r>
        <w:rPr>
          <w:rFonts w:hint="eastAsia"/>
        </w:rPr>
        <w:t>And there were none but pagans before the time of Eusebius.</w:t>
      </w:r>
    </w:p>
    <w:p w14:paraId="6B3773E7">
      <w:pPr>
        <w:ind w:left="5" w:right="3"/>
        <w:rPr>
          <w:rFonts w:hint="eastAsia"/>
        </w:rPr>
      </w:pPr>
      <w:r>
        <w:rPr>
          <w:rFonts w:hint="eastAsia"/>
        </w:rPr>
        <w:t>在优西比乌的时代之前，只有异教徒。</w:t>
      </w:r>
    </w:p>
    <w:p w14:paraId="3BF3D319">
      <w:pPr>
        <w:ind w:left="5" w:right="3"/>
        <w:rPr>
          <w:rFonts w:hint="eastAsia"/>
        </w:rPr>
      </w:pPr>
    </w:p>
    <w:p w14:paraId="6528EB3B">
      <w:pPr>
        <w:ind w:left="5" w:right="3"/>
        <w:rPr>
          <w:rFonts w:hint="eastAsia"/>
        </w:rPr>
      </w:pPr>
      <w:r>
        <w:rPr>
          <w:rFonts w:hint="eastAsia"/>
        </w:rPr>
        <w:t>Besides, there was no King under the Roman Empire in those days.</w:t>
      </w:r>
    </w:p>
    <w:p w14:paraId="376EF635">
      <w:pPr>
        <w:ind w:left="5" w:right="3"/>
        <w:rPr>
          <w:rFonts w:hint="eastAsia"/>
        </w:rPr>
      </w:pPr>
      <w:r>
        <w:rPr>
          <w:rFonts w:hint="eastAsia"/>
        </w:rPr>
        <w:t>此外，在那些日子里，罗马帝国之下没有国王。</w:t>
      </w:r>
    </w:p>
    <w:p w14:paraId="621163CD">
      <w:pPr>
        <w:ind w:left="5" w:right="3"/>
        <w:rPr>
          <w:rFonts w:hint="eastAsia"/>
        </w:rPr>
      </w:pPr>
    </w:p>
    <w:p w14:paraId="4511AF05">
      <w:pPr>
        <w:ind w:left="5" w:right="3"/>
        <w:rPr>
          <w:rFonts w:hint="eastAsia"/>
        </w:rPr>
      </w:pPr>
      <w:r>
        <w:rPr>
          <w:rFonts w:hint="eastAsia"/>
        </w:rPr>
        <w:t>In the third Epistle, that false Eusebius speaks of the finding of the Cross as happening in his time and commands the Bishops of Campania and Tuscany to celebrate the Feast of the same.</w:t>
      </w:r>
    </w:p>
    <w:p w14:paraId="712811F7">
      <w:pPr>
        <w:ind w:left="5" w:right="3"/>
        <w:rPr>
          <w:rFonts w:hint="eastAsia"/>
        </w:rPr>
      </w:pPr>
      <w:r>
        <w:rPr>
          <w:rFonts w:hint="eastAsia"/>
        </w:rPr>
        <w:t>在第三封书信中，那位伪优西比乌说寻获十字架发生在他那个时代，并命令坎帕尼亚和托斯卡纳的主教们庆祝相应的节日。</w:t>
      </w:r>
    </w:p>
    <w:p w14:paraId="35F0492A">
      <w:pPr>
        <w:ind w:left="5" w:right="3"/>
        <w:rPr>
          <w:rFonts w:hint="eastAsia"/>
        </w:rPr>
      </w:pPr>
    </w:p>
    <w:p w14:paraId="06A80416">
      <w:pPr>
        <w:ind w:left="5" w:right="3"/>
        <w:rPr>
          <w:rFonts w:hint="eastAsia"/>
        </w:rPr>
      </w:pPr>
      <w:r>
        <w:rPr>
          <w:rFonts w:hint="eastAsia"/>
        </w:rPr>
        <w:t>But in the time of Eusebius, Bishop of Rome, Constantine was still a pagan and turned Christian before his mother Helena, of whom Eusebius of Caesarea, in the third book of Constantine’s life (chapter 46), says that she found the Cross of the Lord— which could not have happened but many years after the death of Eusebius the Roman Bishop, who died in the year of our Lord 309.</w:t>
      </w:r>
    </w:p>
    <w:p w14:paraId="2F229FE0">
      <w:pPr>
        <w:ind w:left="5" w:right="3"/>
        <w:rPr>
          <w:rFonts w:hint="eastAsia"/>
        </w:rPr>
      </w:pPr>
      <w:r>
        <w:rPr>
          <w:rFonts w:hint="eastAsia"/>
        </w:rPr>
        <w:t>但在罗马主教优西比乌的时代，君士坦丁仍然是异教徒，并且在他母亲海伦娜之前归信基督，凯撒利亚的优西比乌在《君士坦丁传》第三卷（第四十六章）中说，她找到了主的十字架——这不可能发生在罗马主教优西比乌死后许多年，他于主后309年去世。</w:t>
      </w:r>
    </w:p>
    <w:p w14:paraId="7B797720">
      <w:pPr>
        <w:ind w:left="5" w:right="3"/>
        <w:rPr>
          <w:rFonts w:hint="eastAsia"/>
        </w:rPr>
      </w:pPr>
    </w:p>
    <w:p w14:paraId="6D8E3307">
      <w:pPr>
        <w:ind w:left="5" w:right="3"/>
        <w:rPr>
          <w:rFonts w:hint="eastAsia"/>
        </w:rPr>
      </w:pPr>
      <w:r>
        <w:rPr>
          <w:rFonts w:hint="eastAsia"/>
        </w:rPr>
        <w:t>But Helena began to seek the Cross a while after the Council of Nicaea, which was held in the year of our Lord 325.</w:t>
      </w:r>
    </w:p>
    <w:p w14:paraId="6E36B301">
      <w:pPr>
        <w:ind w:left="5" w:right="3"/>
        <w:rPr>
          <w:rFonts w:hint="eastAsia"/>
        </w:rPr>
      </w:pPr>
      <w:r>
        <w:rPr>
          <w:rFonts w:hint="eastAsia"/>
        </w:rPr>
        <w:t>但海伦娜是在尼西亚大公会议之后一段时间才开始寻找十字架的，该会议于主后325年举行。</w:t>
      </w:r>
    </w:p>
    <w:p w14:paraId="5329292A">
      <w:pPr>
        <w:ind w:left="5" w:right="3"/>
        <w:rPr>
          <w:rFonts w:hint="eastAsia"/>
        </w:rPr>
      </w:pPr>
    </w:p>
    <w:p w14:paraId="7C10FB29">
      <w:pPr>
        <w:ind w:left="5" w:right="3"/>
        <w:rPr>
          <w:rFonts w:hint="eastAsia"/>
        </w:rPr>
      </w:pPr>
      <w:r>
        <w:rPr>
          <w:rFonts w:hint="eastAsia"/>
        </w:rPr>
        <w:t>The decretal of Melchiades to the Bishops of Spain forbids them to judge a Bishop without the Pope’s authority, saying that it was always done so.</w:t>
      </w:r>
    </w:p>
    <w:p w14:paraId="5AC3DC29">
      <w:pPr>
        <w:ind w:left="5" w:right="3"/>
        <w:rPr>
          <w:rFonts w:hint="eastAsia"/>
        </w:rPr>
      </w:pPr>
      <w:r>
        <w:rPr>
          <w:rFonts w:hint="eastAsia"/>
        </w:rPr>
        <w:t>米尔基亚德致西班牙主教的教令禁止他们在没有教皇权威的情况下审判主教，说这向来如此。</w:t>
      </w:r>
    </w:p>
    <w:p w14:paraId="5C376D35">
      <w:pPr>
        <w:ind w:left="5" w:right="3"/>
        <w:rPr>
          <w:rFonts w:hint="eastAsia"/>
        </w:rPr>
      </w:pPr>
    </w:p>
    <w:p w14:paraId="65ECFBC7">
      <w:pPr>
        <w:ind w:left="5" w:right="3"/>
        <w:rPr>
          <w:rFonts w:hint="eastAsia"/>
        </w:rPr>
      </w:pPr>
      <w:r>
        <w:rPr>
          <w:rFonts w:hint="eastAsia"/>
        </w:rPr>
        <w:t>This is false.</w:t>
      </w:r>
    </w:p>
    <w:p w14:paraId="48CC22EF">
      <w:pPr>
        <w:ind w:left="5" w:right="3"/>
        <w:rPr>
          <w:rFonts w:hint="eastAsia"/>
        </w:rPr>
      </w:pPr>
      <w:r>
        <w:rPr>
          <w:rFonts w:hint="eastAsia"/>
        </w:rPr>
        <w:t>这是假的。</w:t>
      </w:r>
    </w:p>
    <w:p w14:paraId="1BEB6998">
      <w:pPr>
        <w:ind w:left="5" w:right="3"/>
        <w:rPr>
          <w:rFonts w:hint="eastAsia"/>
        </w:rPr>
      </w:pPr>
    </w:p>
    <w:p w14:paraId="5A405DE5">
      <w:pPr>
        <w:ind w:left="5" w:right="3"/>
        <w:rPr>
          <w:rFonts w:hint="eastAsia"/>
        </w:rPr>
      </w:pPr>
      <w:r>
        <w:rPr>
          <w:rFonts w:hint="eastAsia"/>
        </w:rPr>
        <w:t>For the causes of the Bishops of Rome did not come to Rome by appeal.</w:t>
      </w:r>
    </w:p>
    <w:p w14:paraId="4B0AF0C2">
      <w:pPr>
        <w:ind w:left="5" w:right="3"/>
        <w:rPr>
          <w:rFonts w:hint="eastAsia"/>
        </w:rPr>
      </w:pPr>
      <w:r>
        <w:rPr>
          <w:rFonts w:hint="eastAsia"/>
        </w:rPr>
        <w:t>因为罗马主教的案件并非通过上诉来到罗马。</w:t>
      </w:r>
    </w:p>
    <w:p w14:paraId="0CCC8318">
      <w:pPr>
        <w:ind w:left="5" w:right="3"/>
        <w:rPr>
          <w:rFonts w:hint="eastAsia"/>
        </w:rPr>
      </w:pPr>
    </w:p>
    <w:p w14:paraId="219FA943">
      <w:pPr>
        <w:ind w:left="5" w:right="3"/>
        <w:rPr>
          <w:rFonts w:hint="eastAsia"/>
        </w:rPr>
      </w:pPr>
      <w:r>
        <w:rPr>
          <w:rFonts w:hint="eastAsia"/>
        </w:rPr>
        <w:t>This is seen by the example of Basilides and Martial, Spanish Bishops, who, being deposed by the Bishops of Spain, had recourse to Stephen, Bishop of Rome, who tried his influence to restore them.</w:t>
      </w:r>
    </w:p>
    <w:p w14:paraId="59BE374B">
      <w:pPr>
        <w:ind w:left="5" w:right="3"/>
        <w:rPr>
          <w:rFonts w:hint="eastAsia"/>
        </w:rPr>
      </w:pPr>
      <w:r>
        <w:rPr>
          <w:rFonts w:hint="eastAsia"/>
        </w:rPr>
        <w:t>这可以从西班牙主教巴西里德和马提亚尔的例子中看出，他们被西班牙主教们罢免后，求助于罗马主教司提反，司提反试图利用其影响力恢复他们的职位。</w:t>
      </w:r>
    </w:p>
    <w:p w14:paraId="1F1DAF0E">
      <w:pPr>
        <w:ind w:left="5" w:right="3"/>
        <w:rPr>
          <w:rFonts w:hint="eastAsia"/>
        </w:rPr>
      </w:pPr>
    </w:p>
    <w:p w14:paraId="67B3A3D0">
      <w:pPr>
        <w:ind w:left="5" w:right="3"/>
        <w:rPr>
          <w:rFonts w:hint="eastAsia"/>
        </w:rPr>
      </w:pPr>
      <w:r>
        <w:rPr>
          <w:rFonts w:hint="eastAsia"/>
        </w:rPr>
        <w:t>But the Bishops of Spain would not obey and followed the counsel of Cyprian, who dissuaded them from it.</w:t>
      </w:r>
    </w:p>
    <w:p w14:paraId="04D17F27">
      <w:pPr>
        <w:ind w:left="5" w:right="3"/>
        <w:rPr>
          <w:rFonts w:hint="eastAsia"/>
        </w:rPr>
      </w:pPr>
      <w:r>
        <w:rPr>
          <w:rFonts w:hint="eastAsia"/>
        </w:rPr>
        <w:t>但西班牙的主教们不肯服从，而是听从了居普良的劝告，后者劝他们不要这样做。</w:t>
      </w:r>
    </w:p>
    <w:p w14:paraId="79FF6490">
      <w:pPr>
        <w:ind w:left="5" w:right="3"/>
        <w:rPr>
          <w:rFonts w:hint="eastAsia"/>
        </w:rPr>
      </w:pPr>
    </w:p>
    <w:p w14:paraId="425D7DF1">
      <w:pPr>
        <w:ind w:left="5" w:right="3"/>
        <w:rPr>
          <w:rFonts w:hint="eastAsia"/>
        </w:rPr>
      </w:pPr>
      <w:r>
        <w:rPr>
          <w:rFonts w:hint="eastAsia"/>
        </w:rPr>
        <w:t>This is to be seen in the 68th Epistle of Cyprian.</w:t>
      </w:r>
    </w:p>
    <w:p w14:paraId="5B64B674">
      <w:pPr>
        <w:ind w:left="5" w:right="3"/>
        <w:rPr>
          <w:rFonts w:hint="eastAsia"/>
        </w:rPr>
      </w:pPr>
      <w:r>
        <w:rPr>
          <w:rFonts w:hint="eastAsia"/>
        </w:rPr>
        <w:t>这可见于居普良的第68封信。</w:t>
      </w:r>
    </w:p>
    <w:p w14:paraId="34395C4F">
      <w:pPr>
        <w:ind w:left="5" w:right="3"/>
        <w:rPr>
          <w:rFonts w:hint="eastAsia"/>
        </w:rPr>
      </w:pPr>
    </w:p>
    <w:p w14:paraId="561B81C1">
      <w:pPr>
        <w:ind w:left="5" w:right="3"/>
        <w:rPr>
          <w:rFonts w:hint="eastAsia"/>
        </w:rPr>
      </w:pPr>
      <w:r>
        <w:rPr>
          <w:rFonts w:hint="eastAsia"/>
        </w:rPr>
        <w:t>The same decretal of Melchiades declares that Confirmation ought to be more revered than Baptism.</w:t>
      </w:r>
    </w:p>
    <w:p w14:paraId="7D5280C1">
      <w:pPr>
        <w:ind w:left="5" w:right="3"/>
        <w:rPr>
          <w:rFonts w:hint="eastAsia"/>
        </w:rPr>
      </w:pPr>
      <w:r>
        <w:rPr>
          <w:rFonts w:hint="eastAsia"/>
        </w:rPr>
        <w:t>同一封米尔基亚德的教令宣称，坚振礼应比洗礼更受尊敬。</w:t>
      </w:r>
    </w:p>
    <w:p w14:paraId="6315678C">
      <w:pPr>
        <w:ind w:left="5" w:right="3"/>
        <w:rPr>
          <w:rFonts w:hint="eastAsia"/>
        </w:rPr>
      </w:pPr>
    </w:p>
    <w:p w14:paraId="7EB022B2">
      <w:pPr>
        <w:ind w:left="5" w:right="3"/>
        <w:rPr>
          <w:rFonts w:hint="eastAsia"/>
        </w:rPr>
      </w:pPr>
      <w:r>
        <w:rPr>
          <w:rFonts w:hint="eastAsia"/>
        </w:rPr>
        <w:t>Thus, human tradition is set above divine institution.</w:t>
      </w:r>
    </w:p>
    <w:p w14:paraId="691FF5C2">
      <w:pPr>
        <w:ind w:left="5" w:right="3"/>
        <w:rPr>
          <w:rFonts w:hint="eastAsia"/>
        </w:rPr>
      </w:pPr>
      <w:r>
        <w:rPr>
          <w:rFonts w:hint="eastAsia"/>
        </w:rPr>
        <w:t>因此，人的传统被置于神的设立之上。</w:t>
      </w:r>
    </w:p>
    <w:p w14:paraId="1840E762">
      <w:pPr>
        <w:ind w:left="5" w:right="3"/>
        <w:rPr>
          <w:rFonts w:hint="eastAsia"/>
        </w:rPr>
      </w:pPr>
    </w:p>
    <w:p w14:paraId="528287D8">
      <w:pPr>
        <w:ind w:left="5" w:right="3"/>
        <w:rPr>
          <w:rFonts w:hint="eastAsia"/>
        </w:rPr>
      </w:pPr>
      <w:r>
        <w:rPr>
          <w:rFonts w:hint="eastAsia"/>
        </w:rPr>
        <w:t>CHAP. 14. Of Constantine’s</w:t>
      </w:r>
    </w:p>
    <w:p w14:paraId="06C6EA98">
      <w:pPr>
        <w:ind w:left="5" w:right="3"/>
        <w:rPr>
          <w:rFonts w:hint="eastAsia"/>
        </w:rPr>
      </w:pPr>
      <w:r>
        <w:rPr>
          <w:rFonts w:hint="eastAsia"/>
        </w:rPr>
        <w:t>Donation and the Untruth of</w:t>
      </w:r>
    </w:p>
    <w:p w14:paraId="357FC354">
      <w:pPr>
        <w:ind w:left="5" w:right="3"/>
        <w:rPr>
          <w:rFonts w:hint="eastAsia"/>
        </w:rPr>
      </w:pPr>
      <w:r>
        <w:rPr>
          <w:rFonts w:hint="eastAsia"/>
        </w:rPr>
        <w:t>It</w:t>
      </w:r>
    </w:p>
    <w:p w14:paraId="2676908F">
      <w:pPr>
        <w:ind w:left="5" w:right="3"/>
        <w:rPr>
          <w:rFonts w:hint="eastAsia"/>
        </w:rPr>
      </w:pPr>
      <w:r>
        <w:rPr>
          <w:rFonts w:hint="eastAsia"/>
        </w:rPr>
        <w:t>第十四章 论君士坦丁的赠礼及其虚假性</w:t>
      </w:r>
    </w:p>
    <w:p w14:paraId="392BFAB4">
      <w:pPr>
        <w:ind w:left="5" w:right="3"/>
        <w:rPr>
          <w:rFonts w:hint="eastAsia"/>
        </w:rPr>
      </w:pPr>
    </w:p>
    <w:p w14:paraId="3FE8AF83">
      <w:pPr>
        <w:ind w:left="5" w:right="3"/>
        <w:rPr>
          <w:rFonts w:hint="eastAsia"/>
        </w:rPr>
      </w:pPr>
      <w:r>
        <w:rPr>
          <w:rFonts w:hint="eastAsia"/>
        </w:rPr>
        <w:t>O</w:t>
      </w:r>
    </w:p>
    <w:p w14:paraId="5425A713">
      <w:pPr>
        <w:ind w:left="5" w:right="3"/>
        <w:rPr>
          <w:rFonts w:hint="eastAsia"/>
        </w:rPr>
      </w:pPr>
      <w:r>
        <w:rPr>
          <w:rFonts w:hint="eastAsia"/>
        </w:rPr>
        <w:t>f all the writings grossly and wickedly forged, the Donation of</w:t>
      </w:r>
    </w:p>
    <w:p w14:paraId="19CC11FB">
      <w:pPr>
        <w:ind w:left="5" w:right="3"/>
        <w:rPr>
          <w:rFonts w:hint="eastAsia"/>
        </w:rPr>
      </w:pPr>
      <w:r>
        <w:rPr>
          <w:rFonts w:hint="eastAsia"/>
        </w:rPr>
        <w:t>Constantine may well claim the first place for bestial impudence and stupidity.</w:t>
      </w:r>
    </w:p>
    <w:p w14:paraId="61476A64">
      <w:pPr>
        <w:ind w:left="5" w:right="3"/>
        <w:rPr>
          <w:rFonts w:hint="eastAsia"/>
        </w:rPr>
      </w:pPr>
      <w:r>
        <w:rPr>
          <w:rFonts w:hint="eastAsia"/>
        </w:rPr>
        <w:t>在所有粗劣而邪恶的伪造文书中，君士坦丁的赠礼堪称在无耻和愚蠢方面首屈一指。</w:t>
      </w:r>
    </w:p>
    <w:p w14:paraId="5F709CAA">
      <w:pPr>
        <w:ind w:left="5" w:right="3"/>
        <w:rPr>
          <w:rFonts w:hint="eastAsia"/>
        </w:rPr>
      </w:pPr>
    </w:p>
    <w:p w14:paraId="6148DF34">
      <w:pPr>
        <w:ind w:left="5" w:right="3"/>
        <w:rPr>
          <w:rFonts w:hint="eastAsia"/>
        </w:rPr>
      </w:pPr>
      <w:r>
        <w:rPr>
          <w:rFonts w:hint="eastAsia"/>
        </w:rPr>
        <w:t>That Donation was long held as an oracle in the Roman Church and is inserted in the first tome of the Councils and in the Roman Decree (96th Distinction).</w:t>
      </w:r>
    </w:p>
    <w:p w14:paraId="3209ECFA">
      <w:pPr>
        <w:ind w:left="5" w:right="3"/>
        <w:rPr>
          <w:rFonts w:hint="eastAsia"/>
        </w:rPr>
      </w:pPr>
      <w:r>
        <w:rPr>
          <w:rFonts w:hint="eastAsia"/>
        </w:rPr>
        <w:t>那份赠礼长期以来在罗马教会中被视为神谕，并被收录在《大公会议录》第一卷和《罗马教令集》（第96区别）中。</w:t>
      </w:r>
    </w:p>
    <w:p w14:paraId="49416D1A">
      <w:pPr>
        <w:ind w:left="5" w:right="3"/>
        <w:rPr>
          <w:rFonts w:hint="eastAsia"/>
        </w:rPr>
      </w:pPr>
    </w:p>
    <w:p w14:paraId="32B14977">
      <w:pPr>
        <w:ind w:left="5" w:right="3"/>
        <w:rPr>
          <w:rFonts w:hint="eastAsia"/>
        </w:rPr>
      </w:pPr>
      <w:r>
        <w:rPr>
          <w:rFonts w:hint="eastAsia"/>
        </w:rPr>
        <w:t>Augustinus Steuchus, the Pope’s librarian, and Bartholomaeus Picerna have written in defense of that Donation.</w:t>
      </w:r>
    </w:p>
    <w:p w14:paraId="45D7C99F">
      <w:pPr>
        <w:ind w:left="5" w:right="3"/>
        <w:rPr>
          <w:rFonts w:hint="eastAsia"/>
        </w:rPr>
      </w:pPr>
      <w:r>
        <w:rPr>
          <w:rFonts w:hint="eastAsia"/>
        </w:rPr>
        <w:t>教皇的图书管理员奥古斯丁·斯图丘和巴托洛梅奥·皮切尔纳曾撰文为那份赠礼辩护。</w:t>
      </w:r>
    </w:p>
    <w:p w14:paraId="72E23822">
      <w:pPr>
        <w:ind w:left="5" w:right="3"/>
        <w:rPr>
          <w:rFonts w:hint="eastAsia"/>
        </w:rPr>
      </w:pPr>
    </w:p>
    <w:p w14:paraId="683E6AE0">
      <w:pPr>
        <w:ind w:left="5" w:right="3"/>
        <w:rPr>
          <w:rFonts w:hint="eastAsia"/>
        </w:rPr>
      </w:pPr>
      <w:r>
        <w:rPr>
          <w:rFonts w:hint="eastAsia"/>
        </w:rPr>
        <w:t>Against which, Laurentius Valla has written a declamation, whereby one may see that in his time it was heresy to doubt the truth of that Donation—upon which the Popes have founded the temporal power they claim to have over the Empire.</w:t>
      </w:r>
    </w:p>
    <w:p w14:paraId="3FB9EC92">
      <w:pPr>
        <w:ind w:left="5" w:right="3"/>
        <w:rPr>
          <w:rFonts w:hint="eastAsia"/>
        </w:rPr>
      </w:pPr>
      <w:r>
        <w:rPr>
          <w:rFonts w:hint="eastAsia"/>
        </w:rPr>
        <w:t>对此，洛伦佐·瓦拉写了一篇檄文，从中可以看出，在他那个时代，怀疑那份赠礼的真实性是异端——教皇们正是以此为基础，建立了他们声称对帝国拥有的属世权力。</w:t>
      </w:r>
    </w:p>
    <w:p w14:paraId="3BD7AA5D">
      <w:pPr>
        <w:ind w:left="5" w:right="3"/>
        <w:rPr>
          <w:rFonts w:hint="eastAsia"/>
        </w:rPr>
      </w:pPr>
    </w:p>
    <w:p w14:paraId="62123E77">
      <w:pPr>
        <w:ind w:left="5" w:right="3"/>
        <w:rPr>
          <w:rFonts w:hint="eastAsia"/>
        </w:rPr>
      </w:pPr>
      <w:r>
        <w:rPr>
          <w:rFonts w:hint="eastAsia"/>
        </w:rPr>
        <w:t>The date and time of that donation reveal its untruth.</w:t>
      </w:r>
    </w:p>
    <w:p w14:paraId="70C9A271">
      <w:pPr>
        <w:ind w:left="5" w:right="3"/>
        <w:rPr>
          <w:rFonts w:hint="eastAsia"/>
        </w:rPr>
      </w:pPr>
      <w:r>
        <w:rPr>
          <w:rFonts w:hint="eastAsia"/>
        </w:rPr>
        <w:t>那份赠礼的日期和时间揭示了其虚假性。</w:t>
      </w:r>
    </w:p>
    <w:p w14:paraId="353C5BDF">
      <w:pPr>
        <w:ind w:left="5" w:right="3"/>
        <w:rPr>
          <w:rFonts w:hint="eastAsia"/>
        </w:rPr>
      </w:pPr>
    </w:p>
    <w:p w14:paraId="0D8B92F3">
      <w:pPr>
        <w:ind w:left="5" w:right="3"/>
        <w:rPr>
          <w:rFonts w:hint="eastAsia"/>
        </w:rPr>
      </w:pPr>
      <w:r>
        <w:rPr>
          <w:rFonts w:hint="eastAsia"/>
        </w:rPr>
        <w:t>For it is made by Constantine to Sylvester, Bishop of Rome, after Constantine’s baptism.</w:t>
      </w:r>
    </w:p>
    <w:p w14:paraId="1DD52ABD">
      <w:pPr>
        <w:ind w:left="5" w:right="3"/>
        <w:rPr>
          <w:rFonts w:hint="eastAsia"/>
        </w:rPr>
      </w:pPr>
      <w:r>
        <w:rPr>
          <w:rFonts w:hint="eastAsia"/>
        </w:rPr>
        <w:t>因为那是君士坦丁在他受洗后赠予罗马主教西尔维斯特的。</w:t>
      </w:r>
    </w:p>
    <w:p w14:paraId="383C3405">
      <w:pPr>
        <w:ind w:left="5" w:right="3"/>
        <w:rPr>
          <w:rFonts w:hint="eastAsia"/>
        </w:rPr>
      </w:pPr>
    </w:p>
    <w:p w14:paraId="7E05C462">
      <w:pPr>
        <w:ind w:left="5" w:right="3"/>
        <w:rPr>
          <w:rFonts w:hint="eastAsia"/>
        </w:rPr>
      </w:pPr>
      <w:r>
        <w:rPr>
          <w:rFonts w:hint="eastAsia"/>
        </w:rPr>
        <w:t>And yet there is another forged writing attributed to Melchiades, predecessor of Sylvester, dead six years before the baptism of Constantine (if we believe Baronius), where Melchiades speaks of that donation, a thing done seven or eight years after his death.</w:t>
      </w:r>
    </w:p>
    <w:p w14:paraId="06C99502">
      <w:pPr>
        <w:ind w:left="5" w:right="3"/>
        <w:rPr>
          <w:rFonts w:hint="eastAsia"/>
        </w:rPr>
      </w:pPr>
      <w:r>
        <w:rPr>
          <w:rFonts w:hint="eastAsia"/>
        </w:rPr>
        <w:t>然而还有另一份伪造的文书，归于西尔维斯特的前任米尔基亚德，他死于君士坦丁受洗前六年（如果我们相信巴罗尼乌的话），其中米尔基亚德谈到了那份赠礼，而这件事发生在他死后七八年。</w:t>
      </w:r>
    </w:p>
    <w:p w14:paraId="4237C38B">
      <w:pPr>
        <w:ind w:left="5" w:right="3"/>
        <w:rPr>
          <w:rFonts w:hint="eastAsia"/>
        </w:rPr>
      </w:pPr>
    </w:p>
    <w:p w14:paraId="1373AF61">
      <w:pPr>
        <w:ind w:left="5" w:right="3"/>
        <w:rPr>
          <w:rFonts w:hint="eastAsia"/>
        </w:rPr>
      </w:pPr>
      <w:r>
        <w:rPr>
          <w:rFonts w:hint="eastAsia"/>
        </w:rPr>
        <w:t>That epistle of Melchiades is inserted in the first tome of the councils and serves as a preface to Constantine’s donation.</w:t>
      </w:r>
    </w:p>
    <w:p w14:paraId="5FA0B3AA">
      <w:pPr>
        <w:ind w:left="5" w:right="3"/>
        <w:rPr>
          <w:rFonts w:hint="eastAsia"/>
        </w:rPr>
      </w:pPr>
      <w:r>
        <w:rPr>
          <w:rFonts w:hint="eastAsia"/>
        </w:rPr>
        <w:t>那封米尔基亚德的书信被收录在《大公会议录》第一卷中，并作为君士坦丁赠礼的序言。</w:t>
      </w:r>
    </w:p>
    <w:p w14:paraId="0FC3A055">
      <w:pPr>
        <w:ind w:left="5" w:right="3"/>
        <w:rPr>
          <w:rFonts w:hint="eastAsia"/>
        </w:rPr>
      </w:pPr>
    </w:p>
    <w:p w14:paraId="4AEE643F">
      <w:pPr>
        <w:ind w:left="5" w:right="3"/>
        <w:rPr>
          <w:rFonts w:hint="eastAsia"/>
        </w:rPr>
      </w:pPr>
      <w:r>
        <w:rPr>
          <w:rFonts w:hint="eastAsia"/>
        </w:rPr>
        <w:t>And Gratian has put a piece of it in his decree in the canon Futuram, where also the Council of Nicaea is mentioned, which sat twelve years after that Melchiades.</w:t>
      </w:r>
    </w:p>
    <w:p w14:paraId="562F84FC">
      <w:pPr>
        <w:ind w:left="5" w:right="3"/>
        <w:rPr>
          <w:rFonts w:hint="eastAsia"/>
        </w:rPr>
      </w:pPr>
      <w:r>
        <w:rPr>
          <w:rFonts w:hint="eastAsia"/>
        </w:rPr>
        <w:t>格拉提安已将其一部分放入他的教令集中的Futuram教规里，其中也提到了尼西亚大公会议，该会议在米尔基亚德之后十二年召开。</w:t>
      </w:r>
    </w:p>
    <w:p w14:paraId="0E8FDE3F">
      <w:pPr>
        <w:ind w:left="5" w:right="3"/>
        <w:rPr>
          <w:rFonts w:hint="eastAsia"/>
        </w:rPr>
      </w:pPr>
    </w:p>
    <w:p w14:paraId="524CF172">
      <w:pPr>
        <w:ind w:left="5" w:right="3"/>
        <w:rPr>
          <w:rFonts w:hint="eastAsia"/>
        </w:rPr>
      </w:pPr>
      <w:r>
        <w:rPr>
          <w:rFonts w:hint="eastAsia"/>
        </w:rPr>
        <w:t>In the same place, Melchiades cites a canon of the Council of Chalcedon, held in the year 451, a hundred and thirty-seven years after his death.</w:t>
      </w:r>
    </w:p>
    <w:p w14:paraId="0D2A20AF">
      <w:pPr>
        <w:ind w:left="5" w:right="3"/>
        <w:rPr>
          <w:rFonts w:hint="eastAsia"/>
        </w:rPr>
      </w:pPr>
      <w:r>
        <w:rPr>
          <w:rFonts w:hint="eastAsia"/>
        </w:rPr>
        <w:t>在同一处，米尔基亚德引用了迦克墩大公会议的一条教规，该会议于451年举行，在他死后一百三十七年。</w:t>
      </w:r>
    </w:p>
    <w:p w14:paraId="2CA2A426">
      <w:pPr>
        <w:ind w:left="5" w:right="3"/>
        <w:rPr>
          <w:rFonts w:hint="eastAsia"/>
        </w:rPr>
      </w:pPr>
    </w:p>
    <w:p w14:paraId="5271FDAE">
      <w:pPr>
        <w:ind w:left="5" w:right="3"/>
        <w:rPr>
          <w:rFonts w:hint="eastAsia"/>
        </w:rPr>
      </w:pPr>
      <w:r>
        <w:rPr>
          <w:rFonts w:hint="eastAsia"/>
        </w:rPr>
        <w:t>1.In the beginning of that donation, the Emperor Constantine calls himself Hunnicus, as if he had defeated the Huns, with whom he never had any war.</w:t>
      </w:r>
    </w:p>
    <w:p w14:paraId="6497936A">
      <w:pPr>
        <w:ind w:left="5" w:right="3"/>
        <w:rPr>
          <w:rFonts w:hint="eastAsia"/>
        </w:rPr>
      </w:pPr>
      <w:r>
        <w:rPr>
          <w:rFonts w:hint="eastAsia"/>
        </w:rPr>
        <w:t>1.在那份赠礼的开头，君士坦丁皇帝自称为“匈人征服者”（Hunnicus），仿佛他曾击败过匈人，而他从未与匈人有过任何战争。</w:t>
      </w:r>
    </w:p>
    <w:p w14:paraId="5587C13E">
      <w:pPr>
        <w:ind w:left="5" w:right="3"/>
        <w:rPr>
          <w:rFonts w:hint="eastAsia"/>
        </w:rPr>
      </w:pPr>
    </w:p>
    <w:p w14:paraId="6033006C">
      <w:pPr>
        <w:ind w:left="5" w:right="3"/>
        <w:rPr>
          <w:rFonts w:hint="eastAsia"/>
        </w:rPr>
      </w:pPr>
      <w:r>
        <w:rPr>
          <w:rFonts w:hint="eastAsia"/>
        </w:rPr>
        <w:t>2.In the same place, it is related how Constantine, being leprous, was healed of his leprosy by baptism, which was administered to him at Rome by Sylvester, Bishop of Rome.</w:t>
      </w:r>
    </w:p>
    <w:p w14:paraId="1E3EEE5C">
      <w:pPr>
        <w:ind w:left="5" w:right="3"/>
        <w:rPr>
          <w:rFonts w:hint="eastAsia"/>
        </w:rPr>
      </w:pPr>
      <w:r>
        <w:rPr>
          <w:rFonts w:hint="eastAsia"/>
        </w:rPr>
        <w:t>2.在同一处，记述了君士坦丁患麻风病，通过洗礼治愈，洗礼是由罗马主教西尔维斯特在罗马为他施行的。</w:t>
      </w:r>
    </w:p>
    <w:p w14:paraId="5E5A17B8">
      <w:pPr>
        <w:ind w:left="5" w:right="3"/>
        <w:rPr>
          <w:rFonts w:hint="eastAsia"/>
        </w:rPr>
      </w:pPr>
    </w:p>
    <w:p w14:paraId="4C9D2E33">
      <w:pPr>
        <w:ind w:left="5" w:right="3"/>
        <w:rPr>
          <w:rFonts w:hint="eastAsia"/>
        </w:rPr>
      </w:pPr>
      <w:r>
        <w:rPr>
          <w:rFonts w:hint="eastAsia"/>
        </w:rPr>
        <w:t>But we will show in the following chapter that Constantine was not baptized at Rome but in the suburbs of Nicomedia; nor when he turned Christian, but on his deathbed.</w:t>
      </w:r>
    </w:p>
    <w:p w14:paraId="058E9A25">
      <w:pPr>
        <w:ind w:left="5" w:right="3"/>
        <w:rPr>
          <w:rFonts w:hint="eastAsia"/>
        </w:rPr>
      </w:pPr>
      <w:r>
        <w:rPr>
          <w:rFonts w:hint="eastAsia"/>
        </w:rPr>
        <w:t>但我们将在下一章中表明，君士坦丁不是在罗马受洗，而是在尼科米底亚的郊区；也不是在他归信基督时，而是在他临终之时。</w:t>
      </w:r>
    </w:p>
    <w:p w14:paraId="18FB618B">
      <w:pPr>
        <w:ind w:left="5" w:right="3"/>
        <w:rPr>
          <w:rFonts w:hint="eastAsia"/>
        </w:rPr>
      </w:pPr>
    </w:p>
    <w:p w14:paraId="2BCC42C5">
      <w:pPr>
        <w:ind w:left="5" w:right="3"/>
        <w:rPr>
          <w:rFonts w:hint="eastAsia"/>
        </w:rPr>
      </w:pPr>
      <w:r>
        <w:rPr>
          <w:rFonts w:hint="eastAsia"/>
        </w:rPr>
        <w:t>3.In that grand donation, Constantine says that he, and all his satraps, and all his senate, and all the people subject to his empire, have thought it proper to grant the successors of St. Peter a greater principality than to the emperors: And that he has chosen the successors of St. Peter as his patrons before God.</w:t>
      </w:r>
    </w:p>
    <w:p w14:paraId="2BB1B34B">
      <w:pPr>
        <w:ind w:left="5" w:right="3"/>
        <w:rPr>
          <w:rFonts w:hint="eastAsia"/>
        </w:rPr>
      </w:pPr>
      <w:r>
        <w:rPr>
          <w:rFonts w:hint="eastAsia"/>
        </w:rPr>
        <w:t>3.在那份宏大的赠礼中，君士坦丁说，他，和他所有的总督，和他所有的元老院，以及所有服从他帝国的人民，都认为应当授予圣彼得的继承人比皇帝们更大的君权：并且他已选择圣彼得的继承人作为他在神面前的保护人。</w:t>
      </w:r>
    </w:p>
    <w:p w14:paraId="53B4410E">
      <w:pPr>
        <w:ind w:left="5" w:right="3"/>
        <w:rPr>
          <w:rFonts w:hint="eastAsia"/>
        </w:rPr>
      </w:pPr>
    </w:p>
    <w:p w14:paraId="31A1DBEC">
      <w:pPr>
        <w:ind w:left="5" w:right="3"/>
        <w:rPr>
          <w:rFonts w:hint="eastAsia"/>
        </w:rPr>
      </w:pPr>
      <w:r>
        <w:rPr>
          <w:rFonts w:hint="eastAsia"/>
        </w:rPr>
        <w:t>How many absurdities and falsehoods are heaped up in so few words!</w:t>
      </w:r>
    </w:p>
    <w:p w14:paraId="6A4F6B80">
      <w:pPr>
        <w:ind w:left="5" w:right="3"/>
        <w:rPr>
          <w:rFonts w:hint="eastAsia"/>
        </w:rPr>
      </w:pPr>
      <w:r>
        <w:rPr>
          <w:rFonts w:hint="eastAsia"/>
        </w:rPr>
        <w:t>在如此简短的话语中堆砌了多少荒谬和谎言！</w:t>
      </w:r>
    </w:p>
    <w:p w14:paraId="016DCE8D">
      <w:pPr>
        <w:ind w:left="5" w:right="3"/>
        <w:rPr>
          <w:rFonts w:hint="eastAsia"/>
        </w:rPr>
      </w:pPr>
    </w:p>
    <w:p w14:paraId="3CFB2074">
      <w:pPr>
        <w:ind w:left="5" w:right="3"/>
        <w:rPr>
          <w:rFonts w:hint="eastAsia"/>
        </w:rPr>
      </w:pPr>
      <w:r>
        <w:rPr>
          <w:rFonts w:hint="eastAsia"/>
        </w:rPr>
        <w:t>For the word “satrap” is a Persian term, which the Roman emperors never used.</w:t>
      </w:r>
    </w:p>
    <w:p w14:paraId="72BED554">
      <w:pPr>
        <w:ind w:left="5" w:right="3"/>
        <w:rPr>
          <w:rFonts w:hint="eastAsia"/>
        </w:rPr>
      </w:pPr>
      <w:r>
        <w:rPr>
          <w:rFonts w:hint="eastAsia"/>
        </w:rPr>
        <w:t>因为“satrap”（总督）是一个波斯语词汇，罗马皇帝从未使用过。</w:t>
      </w:r>
    </w:p>
    <w:p w14:paraId="7C4273FD">
      <w:pPr>
        <w:ind w:left="5" w:right="3"/>
        <w:rPr>
          <w:rFonts w:hint="eastAsia"/>
        </w:rPr>
      </w:pPr>
    </w:p>
    <w:p w14:paraId="69AB6FC7">
      <w:pPr>
        <w:ind w:left="5" w:right="3"/>
        <w:rPr>
          <w:rFonts w:hint="eastAsia"/>
        </w:rPr>
      </w:pPr>
      <w:r>
        <w:rPr>
          <w:rFonts w:hint="eastAsia"/>
        </w:rPr>
        <w:t>To speak of the satraps of Rome is as incongruous as saying the pashas and viziers of France, the sultans of England, or the caliph of the Vatican.</w:t>
      </w:r>
    </w:p>
    <w:p w14:paraId="551FA490">
      <w:pPr>
        <w:ind w:left="5" w:right="3"/>
        <w:rPr>
          <w:rFonts w:hint="eastAsia"/>
        </w:rPr>
      </w:pPr>
      <w:r>
        <w:rPr>
          <w:rFonts w:hint="eastAsia"/>
        </w:rPr>
        <w:t>谈论罗马的总督，就像说法国的帕夏和维齐尔、英国的苏丹、或梵蒂冈的哈里发一样不协调。</w:t>
      </w:r>
    </w:p>
    <w:p w14:paraId="2B5F3687">
      <w:pPr>
        <w:ind w:left="5" w:right="3"/>
        <w:rPr>
          <w:rFonts w:hint="eastAsia"/>
        </w:rPr>
      </w:pPr>
    </w:p>
    <w:p w14:paraId="4791CE72">
      <w:pPr>
        <w:ind w:left="5" w:right="3"/>
        <w:rPr>
          <w:rFonts w:hint="eastAsia"/>
        </w:rPr>
      </w:pPr>
      <w:r>
        <w:rPr>
          <w:rFonts w:hint="eastAsia"/>
        </w:rPr>
        <w:t>How could Constantine have issued such a decree with the consent of all the people of his empire and the Roman Senate, seeing that most of those people were pagans, and the Roman Senate consisted almost entirely of pagan senators—and remained so for a long time afterward?</w:t>
      </w:r>
    </w:p>
    <w:p w14:paraId="64E5F6CB">
      <w:pPr>
        <w:ind w:left="5" w:right="3"/>
        <w:rPr>
          <w:rFonts w:hint="eastAsia"/>
        </w:rPr>
      </w:pPr>
      <w:r>
        <w:rPr>
          <w:rFonts w:hint="eastAsia"/>
        </w:rPr>
        <w:t>君士坦丁怎能在他帝国所有人民和罗马元老院的同意下颁布这样的法令，因为那些人民大多是异教徒，而罗马元老院几乎完全由异教徒元老组成——并且在很长一段时间后仍然如此？</w:t>
      </w:r>
    </w:p>
    <w:p w14:paraId="27A5DCE8">
      <w:pPr>
        <w:ind w:left="5" w:right="3"/>
        <w:rPr>
          <w:rFonts w:hint="eastAsia"/>
        </w:rPr>
      </w:pPr>
    </w:p>
    <w:p w14:paraId="748BAA32">
      <w:pPr>
        <w:ind w:left="5" w:right="3"/>
        <w:rPr>
          <w:rFonts w:hint="eastAsia"/>
        </w:rPr>
      </w:pPr>
      <w:r>
        <w:rPr>
          <w:rFonts w:hint="eastAsia"/>
        </w:rPr>
        <w:t>Witness that would-be consul who said to Damasus, Bishop of Rome, “Make me a bishop of the city of Rome, and I shall become a Christian at once,” as Jerome relates in his epistle to Pammachius.</w:t>
      </w:r>
    </w:p>
    <w:p w14:paraId="5225945E">
      <w:pPr>
        <w:ind w:left="5" w:right="3"/>
        <w:rPr>
          <w:rFonts w:hint="eastAsia"/>
        </w:rPr>
      </w:pPr>
      <w:r>
        <w:rPr>
          <w:rFonts w:hint="eastAsia"/>
        </w:rPr>
        <w:t>证据就是那位想当执政官的人对罗马主教达玛苏说：“让我做罗马城的主教，我马上就成为基督徒，”正如耶柔米在他致帕马基乌的书信中所记述的。</w:t>
      </w:r>
    </w:p>
    <w:p w14:paraId="71399DC2">
      <w:pPr>
        <w:ind w:left="5" w:right="3"/>
        <w:rPr>
          <w:rFonts w:hint="eastAsia"/>
        </w:rPr>
      </w:pPr>
    </w:p>
    <w:p w14:paraId="0C3027FA">
      <w:pPr>
        <w:ind w:left="5" w:right="3"/>
        <w:rPr>
          <w:rFonts w:hint="eastAsia"/>
        </w:rPr>
      </w:pPr>
      <w:r>
        <w:rPr>
          <w:rFonts w:hint="eastAsia"/>
        </w:rPr>
        <w:t>The same is evident in the 54th epistle of the tenth book of the letters of Symmachus, prefect of the city of Rome, written to</w:t>
      </w:r>
    </w:p>
    <w:p w14:paraId="24F43957">
      <w:pPr>
        <w:ind w:left="5" w:right="3"/>
        <w:rPr>
          <w:rFonts w:hint="eastAsia"/>
        </w:rPr>
      </w:pPr>
      <w:r>
        <w:rPr>
          <w:rFonts w:hint="eastAsia"/>
        </w:rPr>
        <w:t>Valentinian, Theodosius, and Arcadius, emperors; where Symmachus, as orator for the entire Roman Senate and all the citizens of Rome, implores the emperors to preserve the ancient religion—that is, paganism.</w:t>
      </w:r>
    </w:p>
    <w:p w14:paraId="109805AF">
      <w:pPr>
        <w:ind w:left="5" w:right="3"/>
        <w:rPr>
          <w:rFonts w:hint="eastAsia"/>
        </w:rPr>
      </w:pPr>
      <w:r>
        <w:rPr>
          <w:rFonts w:hint="eastAsia"/>
        </w:rPr>
        <w:t>同样明显的是，在罗马城市长官辛马库书信集第十卷第五十四封信中，他写信给瓦伦提尼安、提奥多西和阿卡狄乌三位皇帝；其中辛马库作为整个罗马元老院和所有罗马公民的代言人，恳求皇帝们保护古老的宗教——即异教。</w:t>
      </w:r>
    </w:p>
    <w:p w14:paraId="6A7A2EBD">
      <w:pPr>
        <w:ind w:left="5" w:right="3"/>
        <w:rPr>
          <w:rFonts w:hint="eastAsia"/>
        </w:rPr>
      </w:pPr>
    </w:p>
    <w:p w14:paraId="1BD1D903">
      <w:pPr>
        <w:ind w:left="5" w:right="3"/>
        <w:rPr>
          <w:rFonts w:hint="eastAsia"/>
        </w:rPr>
      </w:pPr>
      <w:r>
        <w:rPr>
          <w:rFonts w:hint="eastAsia"/>
        </w:rPr>
        <w:t>And this was around the year 377.</w:t>
      </w:r>
    </w:p>
    <w:p w14:paraId="0A22D855">
      <w:pPr>
        <w:ind w:left="5" w:right="3"/>
        <w:rPr>
          <w:rFonts w:hint="eastAsia"/>
        </w:rPr>
      </w:pPr>
      <w:r>
        <w:rPr>
          <w:rFonts w:hint="eastAsia"/>
        </w:rPr>
        <w:t>而这大约是在377年。</w:t>
      </w:r>
    </w:p>
    <w:p w14:paraId="6A7EDCF4">
      <w:pPr>
        <w:ind w:left="5" w:right="3"/>
        <w:rPr>
          <w:rFonts w:hint="eastAsia"/>
        </w:rPr>
      </w:pPr>
    </w:p>
    <w:p w14:paraId="615ADFCF">
      <w:pPr>
        <w:ind w:left="5" w:right="3"/>
        <w:rPr>
          <w:rFonts w:hint="eastAsia"/>
        </w:rPr>
      </w:pPr>
      <w:r>
        <w:rPr>
          <w:rFonts w:hint="eastAsia"/>
        </w:rPr>
        <w:t>4.By the same donation, Constantine grants the Bishop of Rome imperial power and makes him emperor: He gives him authority over the four principal sees—Alexandria, Antioch, Jerusalem, and Constantinople—and over all the churches of the universal world.</w:t>
      </w:r>
    </w:p>
    <w:p w14:paraId="7CEB8172">
      <w:pPr>
        <w:ind w:left="5" w:right="3"/>
        <w:rPr>
          <w:rFonts w:hint="eastAsia"/>
        </w:rPr>
      </w:pPr>
      <w:r>
        <w:rPr>
          <w:rFonts w:hint="eastAsia"/>
        </w:rPr>
        <w:t>4.通过同一份赠礼，君士坦丁授予罗马主教帝国权力，并立他为皇帝：他给予他管辖四个主要教座——亚历山大、安提阿、耶路撒冷和君士坦丁堡——以及普世世界所有教会的权威。</w:t>
      </w:r>
    </w:p>
    <w:p w14:paraId="04395DB3">
      <w:pPr>
        <w:ind w:left="5" w:right="3"/>
        <w:rPr>
          <w:rFonts w:hint="eastAsia"/>
        </w:rPr>
      </w:pPr>
    </w:p>
    <w:p w14:paraId="74AC3A64">
      <w:pPr>
        <w:ind w:left="5" w:right="3"/>
        <w:rPr>
          <w:rFonts w:hint="eastAsia"/>
        </w:rPr>
      </w:pPr>
      <w:r>
        <w:rPr>
          <w:rFonts w:hint="eastAsia"/>
        </w:rPr>
        <w:t>Yet when Constantine became Christian, the name “Constantinople” did not yet exist, nor was there any mention of a see in that place.</w:t>
      </w:r>
    </w:p>
    <w:p w14:paraId="3A08D76C">
      <w:pPr>
        <w:ind w:left="5" w:right="3"/>
        <w:rPr>
          <w:rFonts w:hint="eastAsia"/>
        </w:rPr>
      </w:pPr>
      <w:r>
        <w:rPr>
          <w:rFonts w:hint="eastAsia"/>
        </w:rPr>
        <w:t>然而当君士坦丁成为基督徒时，“君士坦丁堡”这个名字还不存在，也没有提到那个地方有教座。</w:t>
      </w:r>
    </w:p>
    <w:p w14:paraId="2B732ED1">
      <w:pPr>
        <w:ind w:left="5" w:right="3"/>
        <w:rPr>
          <w:rFonts w:hint="eastAsia"/>
        </w:rPr>
      </w:pPr>
    </w:p>
    <w:p w14:paraId="439410A1">
      <w:pPr>
        <w:ind w:left="5" w:right="3"/>
        <w:rPr>
          <w:rFonts w:hint="eastAsia"/>
        </w:rPr>
      </w:pPr>
      <w:r>
        <w:rPr>
          <w:rFonts w:hint="eastAsia"/>
        </w:rPr>
        <w:t>The city was called Byzantium, and its bishop was merely a suffragan of the bishop of Perinthus or Heraclea.</w:t>
      </w:r>
    </w:p>
    <w:p w14:paraId="4CFB5568">
      <w:pPr>
        <w:ind w:left="5" w:right="3"/>
        <w:rPr>
          <w:rFonts w:hint="eastAsia"/>
        </w:rPr>
      </w:pPr>
      <w:r>
        <w:rPr>
          <w:rFonts w:hint="eastAsia"/>
        </w:rPr>
        <w:t>那座城市被称为拜占庭，其主教仅仅是佩林图斯或赫拉克利亚主教的副主教。</w:t>
      </w:r>
    </w:p>
    <w:p w14:paraId="220B04EF">
      <w:pPr>
        <w:ind w:left="5" w:right="3"/>
        <w:rPr>
          <w:rFonts w:hint="eastAsia"/>
        </w:rPr>
      </w:pPr>
    </w:p>
    <w:p w14:paraId="6C92F7C3">
      <w:pPr>
        <w:ind w:left="5" w:right="3"/>
        <w:rPr>
          <w:rFonts w:hint="eastAsia"/>
        </w:rPr>
      </w:pPr>
      <w:r>
        <w:rPr>
          <w:rFonts w:hint="eastAsia"/>
        </w:rPr>
        <w:t>And how could Constantine have granted power to the Bishop of Rome over all the churches of the world when many great provinces and churches were not under his empire?</w:t>
      </w:r>
    </w:p>
    <w:p w14:paraId="2AB040F2">
      <w:pPr>
        <w:ind w:left="5" w:right="3"/>
        <w:rPr>
          <w:rFonts w:hint="eastAsia"/>
        </w:rPr>
      </w:pPr>
      <w:r>
        <w:rPr>
          <w:rFonts w:hint="eastAsia"/>
        </w:rPr>
        <w:t>当许多大省和教会都不在他的帝国之内时，君士坦丁又怎能授予罗马主教管辖全世界所有教会的权力呢？</w:t>
      </w:r>
    </w:p>
    <w:p w14:paraId="34396F95">
      <w:pPr>
        <w:ind w:left="5" w:right="3"/>
        <w:rPr>
          <w:rFonts w:hint="eastAsia"/>
        </w:rPr>
      </w:pPr>
    </w:p>
    <w:p w14:paraId="6789F7BE">
      <w:pPr>
        <w:ind w:left="5" w:right="3"/>
        <w:rPr>
          <w:rFonts w:hint="eastAsia"/>
        </w:rPr>
      </w:pPr>
      <w:r>
        <w:rPr>
          <w:rFonts w:hint="eastAsia"/>
        </w:rPr>
        <w:t>Besides, if the Pope received that power directly from God, why would he need a donation from the emperor?</w:t>
      </w:r>
    </w:p>
    <w:p w14:paraId="3AA1A098">
      <w:pPr>
        <w:ind w:left="5" w:right="3"/>
        <w:rPr>
          <w:rFonts w:hint="eastAsia"/>
        </w:rPr>
      </w:pPr>
      <w:r>
        <w:rPr>
          <w:rFonts w:hint="eastAsia"/>
        </w:rPr>
        <w:t>此外，如果教皇直接从神那里得到那权力，他为何还需要皇帝的赠礼呢？</w:t>
      </w:r>
    </w:p>
    <w:p w14:paraId="1B2AF7E0">
      <w:pPr>
        <w:ind w:left="5" w:right="3"/>
        <w:rPr>
          <w:rFonts w:hint="eastAsia"/>
        </w:rPr>
      </w:pPr>
    </w:p>
    <w:p w14:paraId="2C3B59A2">
      <w:pPr>
        <w:ind w:left="5" w:right="3"/>
        <w:rPr>
          <w:rFonts w:hint="eastAsia"/>
        </w:rPr>
      </w:pPr>
      <w:r>
        <w:rPr>
          <w:rFonts w:hint="eastAsia"/>
        </w:rPr>
        <w:t>5.In the same Donation, Constantine is made to say that he has enshrined the bodies of Peter and Paul in amber reliquaries and built the Churches of Peter and Paul in Rome, to which he has given extensive lands in Judea, Greece, Asia, Thrace, Africa, Italy, and various islands to provide lights for these churches.</w:t>
      </w:r>
    </w:p>
    <w:p w14:paraId="294073C7">
      <w:pPr>
        <w:ind w:left="5" w:right="3"/>
        <w:rPr>
          <w:rFonts w:hint="eastAsia"/>
        </w:rPr>
      </w:pPr>
      <w:r>
        <w:rPr>
          <w:rFonts w:hint="eastAsia"/>
        </w:rPr>
        <w:t>5.在同一份赠礼中，君士坦丁被说成他已将彼得和保罗的遗体供奉在琥珀圣物盒中，并在罗马建造了彼得和保罗的教堂，并为此赠予了犹太、希腊、亚洲、色雷斯、非洲、意大利和各岛屿的大片土地，为这些教堂提供灯火。</w:t>
      </w:r>
    </w:p>
    <w:p w14:paraId="471D10E9">
      <w:pPr>
        <w:ind w:left="5" w:right="3"/>
        <w:rPr>
          <w:rFonts w:hint="eastAsia"/>
        </w:rPr>
      </w:pPr>
    </w:p>
    <w:p w14:paraId="59E6F109">
      <w:pPr>
        <w:ind w:left="5" w:right="3"/>
        <w:rPr>
          <w:rFonts w:hint="eastAsia"/>
        </w:rPr>
      </w:pPr>
      <w:r>
        <w:rPr>
          <w:rFonts w:hint="eastAsia"/>
        </w:rPr>
        <w:t>These candles must have been exceedingly costly if so many mighty provinces contributed to them.</w:t>
      </w:r>
    </w:p>
    <w:p w14:paraId="401F71CE">
      <w:pPr>
        <w:ind w:left="5" w:right="3"/>
        <w:rPr>
          <w:rFonts w:hint="eastAsia"/>
        </w:rPr>
      </w:pPr>
      <w:r>
        <w:rPr>
          <w:rFonts w:hint="eastAsia"/>
        </w:rPr>
        <w:t>如果这么多强大的省份都为这些蜡烛捐献，那么它们一定极其昂贵。</w:t>
      </w:r>
    </w:p>
    <w:p w14:paraId="06187764">
      <w:pPr>
        <w:ind w:left="5" w:right="3"/>
        <w:rPr>
          <w:rFonts w:hint="eastAsia"/>
        </w:rPr>
      </w:pPr>
    </w:p>
    <w:p w14:paraId="71A84428">
      <w:pPr>
        <w:ind w:left="5" w:right="3"/>
        <w:rPr>
          <w:rFonts w:hint="eastAsia"/>
        </w:rPr>
      </w:pPr>
      <w:r>
        <w:rPr>
          <w:rFonts w:hint="eastAsia"/>
        </w:rPr>
        <w:t>And why would he give possessions in Judea to the Bishop of Rome to furnish candles for Roman churches, as if Italy alone could not supply enough?</w:t>
      </w:r>
    </w:p>
    <w:p w14:paraId="6147D2C4">
      <w:pPr>
        <w:ind w:left="5" w:right="3"/>
        <w:rPr>
          <w:rFonts w:hint="eastAsia"/>
        </w:rPr>
      </w:pPr>
      <w:r>
        <w:rPr>
          <w:rFonts w:hint="eastAsia"/>
        </w:rPr>
        <w:t>他为何要将犹太的产业给予罗马主教，为罗马的教堂提供蜡烛，仿佛仅意大利一地就无法供应足够似的？</w:t>
      </w:r>
    </w:p>
    <w:p w14:paraId="10D0C896">
      <w:pPr>
        <w:ind w:left="5" w:right="3"/>
        <w:rPr>
          <w:rFonts w:hint="eastAsia"/>
        </w:rPr>
      </w:pPr>
    </w:p>
    <w:p w14:paraId="3E561A46">
      <w:pPr>
        <w:ind w:left="5" w:right="3"/>
        <w:rPr>
          <w:rFonts w:hint="eastAsia"/>
        </w:rPr>
      </w:pPr>
      <w:r>
        <w:rPr>
          <w:rFonts w:hint="eastAsia"/>
        </w:rPr>
        <w:t>6.By that Donation, Constantine grants Sylvester and his successors his Lateran Palace and the right to wear a crown like that of the Emperor—made of pure gold and set with precious stones—and to be clothed in purple, bear an imperial scepter, and possess all imperial regalia and power.</w:t>
      </w:r>
    </w:p>
    <w:p w14:paraId="332798CB">
      <w:pPr>
        <w:ind w:left="5" w:right="3"/>
        <w:rPr>
          <w:rFonts w:hint="eastAsia"/>
        </w:rPr>
      </w:pPr>
      <w:r>
        <w:rPr>
          <w:rFonts w:hint="eastAsia"/>
        </w:rPr>
        <w:t>6.通过那份赠礼，君士坦丁将他的拉特兰宫以及佩戴与皇帝相似的皇冠的权利——由纯金制成，镶嵌宝石——授予西尔维斯特及其继承人，并且可以身穿紫袍，手持帝国权杖，并拥有所有帝国的徽章和权力。</w:t>
      </w:r>
    </w:p>
    <w:p w14:paraId="3C89B32D">
      <w:pPr>
        <w:ind w:left="5" w:right="3"/>
        <w:rPr>
          <w:rFonts w:hint="eastAsia"/>
        </w:rPr>
      </w:pPr>
    </w:p>
    <w:p w14:paraId="4186065A">
      <w:pPr>
        <w:ind w:left="5" w:right="3"/>
        <w:rPr>
          <w:rFonts w:hint="eastAsia"/>
        </w:rPr>
      </w:pPr>
      <w:r>
        <w:rPr>
          <w:rFonts w:hint="eastAsia"/>
        </w:rPr>
        <w:t>Yet everyone knows these things were not in the Pope’s possession during Constantine’s time nor for many ages afterward.</w:t>
      </w:r>
    </w:p>
    <w:p w14:paraId="4BDF2D79">
      <w:pPr>
        <w:ind w:left="5" w:right="3"/>
        <w:rPr>
          <w:rFonts w:hint="eastAsia"/>
        </w:rPr>
      </w:pPr>
      <w:r>
        <w:rPr>
          <w:rFonts w:hint="eastAsia"/>
        </w:rPr>
        <w:t>然而所有人都知道，这些东西在君士坦丁的时代以及其后许多时代，都不在教皇的拥有之中。</w:t>
      </w:r>
    </w:p>
    <w:p w14:paraId="734EB193">
      <w:pPr>
        <w:ind w:left="5" w:right="3"/>
        <w:rPr>
          <w:rFonts w:hint="eastAsia"/>
        </w:rPr>
      </w:pPr>
    </w:p>
    <w:p w14:paraId="3CE1D0FA">
      <w:pPr>
        <w:ind w:left="5" w:right="3"/>
        <w:rPr>
          <w:rFonts w:hint="eastAsia"/>
        </w:rPr>
      </w:pPr>
      <w:r>
        <w:rPr>
          <w:rFonts w:hint="eastAsia"/>
        </w:rPr>
        <w:t>Moreover, Constantine could not have granted them without abdicating his own empire and wronging his heirs.</w:t>
      </w:r>
    </w:p>
    <w:p w14:paraId="313C5A59">
      <w:pPr>
        <w:ind w:left="5" w:right="3"/>
        <w:rPr>
          <w:rFonts w:hint="eastAsia"/>
        </w:rPr>
      </w:pPr>
      <w:r>
        <w:rPr>
          <w:rFonts w:hint="eastAsia"/>
        </w:rPr>
        <w:t>此外，君士坦丁若不放弃自己的帝国并亏待他的继承人，就无法授予这些。</w:t>
      </w:r>
    </w:p>
    <w:p w14:paraId="59B6C165">
      <w:pPr>
        <w:ind w:left="5" w:right="3"/>
        <w:rPr>
          <w:rFonts w:hint="eastAsia"/>
        </w:rPr>
      </w:pPr>
    </w:p>
    <w:p w14:paraId="031E8BF8">
      <w:pPr>
        <w:ind w:left="5" w:right="3"/>
        <w:rPr>
          <w:rFonts w:hint="eastAsia"/>
        </w:rPr>
      </w:pPr>
      <w:r>
        <w:rPr>
          <w:rFonts w:hint="eastAsia"/>
        </w:rPr>
        <w:t>7.Among the marks of empire that Constantine supposedly gives to Sylvester are banta vel banda, words neither Constantine nor his court would have understood.</w:t>
      </w:r>
    </w:p>
    <w:p w14:paraId="61FBCE61">
      <w:pPr>
        <w:ind w:left="5" w:right="3"/>
        <w:rPr>
          <w:rFonts w:hint="eastAsia"/>
        </w:rPr>
      </w:pPr>
      <w:r>
        <w:rPr>
          <w:rFonts w:hint="eastAsia"/>
        </w:rPr>
        <w:t>7.在君士坦丁据称给予西尔维斯特的帝国标志中，有 banta vel banda 这些词，君士坦丁和他的宫廷都不会理解。</w:t>
      </w:r>
    </w:p>
    <w:p w14:paraId="18A7B4EE">
      <w:pPr>
        <w:ind w:left="5" w:right="3"/>
        <w:rPr>
          <w:rFonts w:hint="eastAsia"/>
        </w:rPr>
      </w:pPr>
    </w:p>
    <w:p w14:paraId="02C38BA9">
      <w:pPr>
        <w:ind w:left="5" w:right="3"/>
        <w:rPr>
          <w:rFonts w:hint="eastAsia"/>
        </w:rPr>
      </w:pPr>
      <w:r>
        <w:rPr>
          <w:rFonts w:hint="eastAsia"/>
        </w:rPr>
        <w:t>These terms resemble those found in the Capitularies of Charles and Louis.</w:t>
      </w:r>
    </w:p>
    <w:p w14:paraId="2D3C1185">
      <w:pPr>
        <w:ind w:left="5" w:right="3"/>
        <w:rPr>
          <w:rFonts w:hint="eastAsia"/>
        </w:rPr>
      </w:pPr>
      <w:r>
        <w:rPr>
          <w:rFonts w:hint="eastAsia"/>
        </w:rPr>
        <w:t>这些术语类似于在查理和路易的《敕令集》中找到的那些。</w:t>
      </w:r>
    </w:p>
    <w:p w14:paraId="6AD48E5C">
      <w:pPr>
        <w:ind w:left="5" w:right="3"/>
        <w:rPr>
          <w:rFonts w:hint="eastAsia"/>
        </w:rPr>
      </w:pPr>
    </w:p>
    <w:p w14:paraId="5484BE1F">
      <w:pPr>
        <w:ind w:left="5" w:right="3"/>
        <w:rPr>
          <w:rFonts w:hint="eastAsia"/>
        </w:rPr>
      </w:pPr>
      <w:r>
        <w:rPr>
          <w:rFonts w:hint="eastAsia"/>
        </w:rPr>
        <w:t>For this Donation was forged after their time and was designed to erase the memory of their own donations.</w:t>
      </w:r>
    </w:p>
    <w:p w14:paraId="4ED65E54">
      <w:pPr>
        <w:ind w:left="5" w:right="3"/>
        <w:rPr>
          <w:rFonts w:hint="eastAsia"/>
        </w:rPr>
      </w:pPr>
      <w:r>
        <w:rPr>
          <w:rFonts w:hint="eastAsia"/>
        </w:rPr>
        <w:t>因为这份赠礼是在他们之后伪造的，旨在抹去他们自己赠礼的记忆。</w:t>
      </w:r>
    </w:p>
    <w:p w14:paraId="5840FB55">
      <w:pPr>
        <w:ind w:left="5" w:right="3"/>
        <w:rPr>
          <w:rFonts w:hint="eastAsia"/>
        </w:rPr>
      </w:pPr>
    </w:p>
    <w:p w14:paraId="0E43FF04">
      <w:pPr>
        <w:ind w:left="5" w:right="3"/>
        <w:rPr>
          <w:rFonts w:hint="eastAsia"/>
        </w:rPr>
      </w:pPr>
      <w:r>
        <w:rPr>
          <w:rFonts w:hint="eastAsia"/>
        </w:rPr>
        <w:t>The Popes do not wish the world to believe they owe their authority to the Kings of France.</w:t>
      </w:r>
    </w:p>
    <w:p w14:paraId="4FCD48D7">
      <w:pPr>
        <w:ind w:left="5" w:right="3"/>
        <w:rPr>
          <w:rFonts w:hint="eastAsia"/>
        </w:rPr>
      </w:pPr>
      <w:r>
        <w:rPr>
          <w:rFonts w:hint="eastAsia"/>
        </w:rPr>
        <w:t>教皇们不希望世人相信他们的权威是来自法国国王。</w:t>
      </w:r>
    </w:p>
    <w:p w14:paraId="179A78F7">
      <w:pPr>
        <w:ind w:left="5" w:right="3"/>
        <w:rPr>
          <w:rFonts w:hint="eastAsia"/>
        </w:rPr>
      </w:pPr>
    </w:p>
    <w:p w14:paraId="7353A4A0">
      <w:pPr>
        <w:ind w:left="5" w:right="3"/>
        <w:rPr>
          <w:rFonts w:hint="eastAsia"/>
        </w:rPr>
      </w:pPr>
      <w:r>
        <w:rPr>
          <w:rFonts w:hint="eastAsia"/>
        </w:rPr>
        <w:t>8.The same Donation commands that the clerks of several orders of the Roman Church be senators, patricians, and consuls of Rome.</w:t>
      </w:r>
    </w:p>
    <w:p w14:paraId="48B17656">
      <w:pPr>
        <w:ind w:left="5" w:right="3"/>
        <w:rPr>
          <w:rFonts w:hint="eastAsia"/>
        </w:rPr>
      </w:pPr>
      <w:r>
        <w:rPr>
          <w:rFonts w:hint="eastAsia"/>
        </w:rPr>
        <w:t>8.同一份赠礼命令罗马教会几个品级的神职人员成为罗马的元老、贵族和执政官。</w:t>
      </w:r>
    </w:p>
    <w:p w14:paraId="37C1EFD8">
      <w:pPr>
        <w:ind w:left="5" w:right="3"/>
        <w:rPr>
          <w:rFonts w:hint="eastAsia"/>
        </w:rPr>
      </w:pPr>
    </w:p>
    <w:p w14:paraId="24D14136">
      <w:pPr>
        <w:ind w:left="5" w:right="3"/>
        <w:rPr>
          <w:rFonts w:hint="eastAsia"/>
        </w:rPr>
      </w:pPr>
      <w:r>
        <w:rPr>
          <w:rFonts w:hint="eastAsia"/>
        </w:rPr>
        <w:t>On that account, the Roman Empire had a multitude of consuls, and the Consulares Fasti; and the chronicles of Eusebius, Marcellinus, Cassiodorus, and Baronius were mistaken when they listed two consuls for every year, since all the Roman priests and deacons were consuls—indeed, perpetual consuls.</w:t>
      </w:r>
    </w:p>
    <w:p w14:paraId="26CE2646">
      <w:pPr>
        <w:ind w:left="5" w:right="3"/>
        <w:rPr>
          <w:rFonts w:hint="eastAsia"/>
        </w:rPr>
      </w:pPr>
      <w:r>
        <w:rPr>
          <w:rFonts w:hint="eastAsia"/>
        </w:rPr>
        <w:t>如此一来，罗马帝国便有了大量的执政官，以及《执政官年表》；而优西比乌、马尔切利努斯、卡西奥多罗和巴罗尼乌的编年史每年只列出两位执政官，那他们就错了，因为所有罗马的神甫和执事都是执政官——而且是永久执政官。</w:t>
      </w:r>
    </w:p>
    <w:p w14:paraId="2316169E">
      <w:pPr>
        <w:ind w:left="5" w:right="3"/>
        <w:rPr>
          <w:rFonts w:hint="eastAsia"/>
        </w:rPr>
      </w:pPr>
    </w:p>
    <w:p w14:paraId="35009E3C">
      <w:pPr>
        <w:ind w:left="5" w:right="3"/>
        <w:rPr>
          <w:rFonts w:hint="eastAsia"/>
        </w:rPr>
      </w:pPr>
      <w:r>
        <w:rPr>
          <w:rFonts w:hint="eastAsia"/>
        </w:rPr>
        <w:t>9.With similar absurdity, that Donation commands that the Roman Church—that is, the Pope’s court—have chamberlains, ushers, and bodyguards, like the Emperor.</w:t>
      </w:r>
    </w:p>
    <w:p w14:paraId="02E982EE">
      <w:pPr>
        <w:ind w:left="5" w:right="3"/>
        <w:rPr>
          <w:rFonts w:hint="eastAsia"/>
        </w:rPr>
      </w:pPr>
      <w:r>
        <w:rPr>
          <w:rFonts w:hint="eastAsia"/>
        </w:rPr>
        <w:t>9.以类似的荒谬，那份赠礼命令罗马教会——即教皇的宫廷——拥有像皇帝一样的内侍、引见官和卫士。</w:t>
      </w:r>
    </w:p>
    <w:p w14:paraId="55F2EFC9">
      <w:pPr>
        <w:ind w:left="5" w:right="3"/>
        <w:rPr>
          <w:rFonts w:hint="eastAsia"/>
        </w:rPr>
      </w:pPr>
    </w:p>
    <w:p w14:paraId="1231BF02">
      <w:pPr>
        <w:ind w:left="5" w:right="3"/>
        <w:rPr>
          <w:rFonts w:hint="eastAsia"/>
        </w:rPr>
      </w:pPr>
      <w:r>
        <w:rPr>
          <w:rFonts w:hint="eastAsia"/>
        </w:rPr>
        <w:t>And that the clerks of the Roman Church ride upon horses harnessed with rich trappings; that they be clad in white and wear white pumps— things very fitting for apostolic simplicity, and which in Constantine’s time would have been seen as prodigies.</w:t>
      </w:r>
    </w:p>
    <w:p w14:paraId="2D245D04">
      <w:pPr>
        <w:ind w:left="5" w:right="3"/>
        <w:rPr>
          <w:rFonts w:hint="eastAsia"/>
        </w:rPr>
      </w:pPr>
      <w:r>
        <w:rPr>
          <w:rFonts w:hint="eastAsia"/>
        </w:rPr>
        <w:t>并且罗马教会的神职人员应骑着配有华丽鞍具的马；他们应身穿白衣，脚蹬白鞋——这些事非常符合宗徒的朴素，在君士坦丁的时代会被视为奇观。</w:t>
      </w:r>
    </w:p>
    <w:p w14:paraId="6ACF2623">
      <w:pPr>
        <w:ind w:left="5" w:right="3"/>
        <w:rPr>
          <w:rFonts w:hint="eastAsia"/>
        </w:rPr>
      </w:pPr>
    </w:p>
    <w:p w14:paraId="727D1A22">
      <w:pPr>
        <w:ind w:left="5" w:right="3"/>
        <w:rPr>
          <w:rFonts w:hint="eastAsia"/>
        </w:rPr>
      </w:pPr>
      <w:r>
        <w:rPr>
          <w:rFonts w:hint="eastAsia"/>
        </w:rPr>
        <w:t>St. Jerome, a priest living in Rome, did not march in such attire and mocks a priest who had fine horses, saying he was scornfully called Veredarius urbis—the post-horse or postilion of the town.</w:t>
      </w:r>
    </w:p>
    <w:p w14:paraId="40A1AD9B">
      <w:pPr>
        <w:ind w:left="5" w:right="3"/>
        <w:rPr>
          <w:rFonts w:hint="eastAsia"/>
        </w:rPr>
      </w:pPr>
      <w:r>
        <w:rPr>
          <w:rFonts w:hint="eastAsia"/>
        </w:rPr>
        <w:t>圣耶柔米，一位住在罗马的神甫，并未以如此装束出行，并嘲笑一位拥有好马的神甫，说他被轻蔑地称为 Veredarius urbis——城中的信使或驿马。</w:t>
      </w:r>
    </w:p>
    <w:p w14:paraId="205F7722">
      <w:pPr>
        <w:ind w:left="5" w:right="3"/>
        <w:rPr>
          <w:rFonts w:hint="eastAsia"/>
        </w:rPr>
      </w:pPr>
    </w:p>
    <w:p w14:paraId="28184261">
      <w:pPr>
        <w:ind w:left="5" w:right="3"/>
        <w:rPr>
          <w:rFonts w:hint="eastAsia"/>
        </w:rPr>
      </w:pPr>
      <w:r>
        <w:rPr>
          <w:rFonts w:hint="eastAsia"/>
        </w:rPr>
        <w:t>10.In the same passage, Constantine says that he held the bridle of the horse of Sylvester, the Roman Bishop, and performed the duty of a groom to help him mount.</w:t>
      </w:r>
    </w:p>
    <w:p w14:paraId="4022044D">
      <w:pPr>
        <w:ind w:left="5" w:right="3"/>
        <w:rPr>
          <w:rFonts w:hint="eastAsia"/>
        </w:rPr>
      </w:pPr>
      <w:r>
        <w:rPr>
          <w:rFonts w:hint="eastAsia"/>
        </w:rPr>
        <w:t>10.在同一段落中，君士坦丁说他曾为罗马主教西尔维斯特牵马缰，并履行马夫的职责帮助他上马。</w:t>
      </w:r>
    </w:p>
    <w:p w14:paraId="75967986">
      <w:pPr>
        <w:ind w:left="5" w:right="3"/>
        <w:rPr>
          <w:rFonts w:hint="eastAsia"/>
        </w:rPr>
      </w:pPr>
    </w:p>
    <w:p w14:paraId="1384E46F">
      <w:pPr>
        <w:ind w:left="5" w:right="3"/>
        <w:rPr>
          <w:rFonts w:hint="eastAsia"/>
        </w:rPr>
      </w:pPr>
      <w:r>
        <w:rPr>
          <w:rFonts w:hint="eastAsia"/>
        </w:rPr>
        <w:t>Was there ever a fable so shamelessly invented?</w:t>
      </w:r>
    </w:p>
    <w:p w14:paraId="49980509">
      <w:pPr>
        <w:ind w:left="5" w:right="3"/>
        <w:rPr>
          <w:rFonts w:hint="eastAsia"/>
        </w:rPr>
      </w:pPr>
      <w:r>
        <w:rPr>
          <w:rFonts w:hint="eastAsia"/>
        </w:rPr>
        <w:t>曾有如此无耻捏造的传说吗？</w:t>
      </w:r>
    </w:p>
    <w:p w14:paraId="2A53C6F1">
      <w:pPr>
        <w:ind w:left="5" w:right="3"/>
        <w:rPr>
          <w:rFonts w:hint="eastAsia"/>
        </w:rPr>
      </w:pPr>
    </w:p>
    <w:p w14:paraId="02B7B1C0">
      <w:pPr>
        <w:ind w:left="5" w:right="3"/>
        <w:rPr>
          <w:rFonts w:hint="eastAsia"/>
        </w:rPr>
      </w:pPr>
      <w:r>
        <w:rPr>
          <w:rFonts w:hint="eastAsia"/>
        </w:rPr>
        <w:t>Is the slightest trace of this found in the many ancient historians who wrote about that time?</w:t>
      </w:r>
    </w:p>
    <w:p w14:paraId="6D5BD4B6">
      <w:pPr>
        <w:ind w:left="5" w:right="3"/>
        <w:rPr>
          <w:rFonts w:hint="eastAsia"/>
        </w:rPr>
      </w:pPr>
      <w:r>
        <w:rPr>
          <w:rFonts w:hint="eastAsia"/>
        </w:rPr>
        <w:t>在许多记载那个时代的古代历史学家中，能找到丝毫这方面的痕迹吗？</w:t>
      </w:r>
    </w:p>
    <w:p w14:paraId="4E2B01C9">
      <w:pPr>
        <w:ind w:left="5" w:right="3"/>
        <w:rPr>
          <w:rFonts w:hint="eastAsia"/>
        </w:rPr>
      </w:pPr>
    </w:p>
    <w:p w14:paraId="05FFF026">
      <w:pPr>
        <w:ind w:left="5" w:right="3"/>
        <w:rPr>
          <w:rFonts w:hint="eastAsia"/>
        </w:rPr>
      </w:pPr>
      <w:r>
        <w:rPr>
          <w:rFonts w:hint="eastAsia"/>
        </w:rPr>
        <w:t>Is it believable that the Bishops of Rome who lived in the four or five following centuries (some of whom were quite prideful, like Gelasius, Hormisdas, and Vigilius) would have forgotten such an act of submission by the Emperor to the Pope?</w:t>
      </w:r>
    </w:p>
    <w:p w14:paraId="35A8C90D">
      <w:pPr>
        <w:ind w:left="5" w:right="3"/>
        <w:rPr>
          <w:rFonts w:hint="eastAsia"/>
        </w:rPr>
      </w:pPr>
      <w:r>
        <w:rPr>
          <w:rFonts w:hint="eastAsia"/>
        </w:rPr>
        <w:t>生活在随后四五个世纪的罗马主教们（其中一些相当骄傲，如格拉西乌、何弥思达和维吉利乌），会忘记皇帝对教皇如此顺服的行为，这可信吗？</w:t>
      </w:r>
    </w:p>
    <w:p w14:paraId="022742EE">
      <w:pPr>
        <w:ind w:left="5" w:right="3"/>
        <w:rPr>
          <w:rFonts w:hint="eastAsia"/>
        </w:rPr>
      </w:pPr>
    </w:p>
    <w:p w14:paraId="15D08042">
      <w:pPr>
        <w:ind w:left="5" w:right="3"/>
        <w:rPr>
          <w:rFonts w:hint="eastAsia"/>
        </w:rPr>
      </w:pPr>
      <w:r>
        <w:rPr>
          <w:rFonts w:hint="eastAsia"/>
        </w:rPr>
        <w:t>It is certain that this fabricated passage was inserted into that forged Donation to bring the Emperors of Germany and the Kings of the West into that ignoble servitude to which some have basely submitted themselves, tarnishing by shameful obedience the dignity of their crowns.</w:t>
      </w:r>
    </w:p>
    <w:p w14:paraId="4FCA41E2">
      <w:pPr>
        <w:ind w:left="5" w:right="3"/>
        <w:rPr>
          <w:rFonts w:hint="eastAsia"/>
        </w:rPr>
      </w:pPr>
      <w:r>
        <w:rPr>
          <w:rFonts w:hint="eastAsia"/>
        </w:rPr>
        <w:t>可以肯定的是，这段捏造的文字被插入到那份伪造的赠礼中，是为了将德意志的皇帝和西方的国王们带入那种不光彩的奴役之中，有些人已卑劣地屈服于此，以可耻的顺服玷污了他们王冠的尊严。</w:t>
      </w:r>
    </w:p>
    <w:p w14:paraId="0599343A">
      <w:pPr>
        <w:ind w:left="5" w:right="3"/>
        <w:rPr>
          <w:rFonts w:hint="eastAsia"/>
        </w:rPr>
      </w:pPr>
    </w:p>
    <w:p w14:paraId="1CFF2A44">
      <w:pPr>
        <w:ind w:left="5" w:right="3"/>
        <w:rPr>
          <w:rFonts w:hint="eastAsia"/>
        </w:rPr>
      </w:pPr>
      <w:r>
        <w:rPr>
          <w:rFonts w:hint="eastAsia"/>
        </w:rPr>
        <w:t>11.By the same Donation, Constantine makes an absolute gift to the Bishop of Rome and his successors forever of the City of Rome, Italy, and all the Western Provinces—that is, France, Spain, the Isle of Britain, Sicily, Corsica, Sardinia, and part of Germany—to possess all those lands with full sovereign power to dispose of them as they please.</w:t>
      </w:r>
    </w:p>
    <w:p w14:paraId="3177BB27">
      <w:pPr>
        <w:ind w:left="5" w:right="3"/>
        <w:rPr>
          <w:rFonts w:hint="eastAsia"/>
        </w:rPr>
      </w:pPr>
      <w:r>
        <w:rPr>
          <w:rFonts w:hint="eastAsia"/>
        </w:rPr>
        <w:t>11.通过同一份赠礼，君士坦丁将罗马城、意大利和所有西部省份——即法国、西班牙、不列颠岛、西西里、科西嘉、撒丁尼亚和部分德意志——作为绝对的礼物永远赠予罗马主教及其继承人，让他们拥有所有这些土地，并有完全的主权随心所欲地处置它们。</w:t>
      </w:r>
    </w:p>
    <w:p w14:paraId="140DF588">
      <w:pPr>
        <w:ind w:left="5" w:right="3"/>
        <w:rPr>
          <w:rFonts w:hint="eastAsia"/>
        </w:rPr>
      </w:pPr>
    </w:p>
    <w:p w14:paraId="08626A57">
      <w:pPr>
        <w:ind w:left="5" w:right="3"/>
        <w:rPr>
          <w:rFonts w:hint="eastAsia"/>
        </w:rPr>
      </w:pPr>
      <w:r>
        <w:rPr>
          <w:rFonts w:hint="eastAsia"/>
        </w:rPr>
        <w:t>He adds that to yield authority to the Pope and relinquish his rule over those Provinces, he withdrew from Rome and moved the seat of his Empire to Byzantium, since it was unjust for an earthly Emperor to hold power where God had established the principality and Head of Christian Religion.</w:t>
      </w:r>
    </w:p>
    <w:p w14:paraId="709B0677">
      <w:pPr>
        <w:ind w:left="5" w:right="3"/>
        <w:rPr>
          <w:rFonts w:hint="eastAsia"/>
        </w:rPr>
      </w:pPr>
      <w:r>
        <w:rPr>
          <w:rFonts w:hint="eastAsia"/>
        </w:rPr>
        <w:t>他补充说，为了将权威让与教皇并放弃他对那些省份的统治，他撤离了罗马，并将他的帝国都城迁至拜占庭，因为在一个属世的皇帝在神所设立的基督教首领和元首之地掌权是不公正的。</w:t>
      </w:r>
    </w:p>
    <w:p w14:paraId="014AE9D1">
      <w:pPr>
        <w:ind w:left="5" w:right="3"/>
        <w:rPr>
          <w:rFonts w:hint="eastAsia"/>
        </w:rPr>
      </w:pPr>
    </w:p>
    <w:p w14:paraId="23543D0D">
      <w:pPr>
        <w:ind w:left="5" w:right="3"/>
        <w:rPr>
          <w:rFonts w:hint="eastAsia"/>
        </w:rPr>
      </w:pPr>
      <w:r>
        <w:rPr>
          <w:rFonts w:hint="eastAsia"/>
        </w:rPr>
        <w:t>If these things were true, we must conclude that Constantine revoked his Donation and nullified it.</w:t>
      </w:r>
    </w:p>
    <w:p w14:paraId="30B6065B">
      <w:pPr>
        <w:ind w:left="5" w:right="3"/>
        <w:rPr>
          <w:rFonts w:hint="eastAsia"/>
        </w:rPr>
      </w:pPr>
      <w:r>
        <w:rPr>
          <w:rFonts w:hint="eastAsia"/>
        </w:rPr>
        <w:t>如果这些事是真的，我们必须断定君士坦丁撤销了他的赠礼并使其无效。</w:t>
      </w:r>
    </w:p>
    <w:p w14:paraId="5FE027F7">
      <w:pPr>
        <w:ind w:left="5" w:right="3"/>
        <w:rPr>
          <w:rFonts w:hint="eastAsia"/>
        </w:rPr>
      </w:pPr>
    </w:p>
    <w:p w14:paraId="6444090B">
      <w:pPr>
        <w:ind w:left="5" w:right="3"/>
        <w:rPr>
          <w:rFonts w:hint="eastAsia"/>
        </w:rPr>
      </w:pPr>
      <w:r>
        <w:rPr>
          <w:rFonts w:hint="eastAsia"/>
        </w:rPr>
        <w:t>For upon his death, Constantine divided the Empire among his three sons: Constantinus, Constantius, and Constans; he gave Rome and Italy to Constantinus, as all historians attest.</w:t>
      </w:r>
    </w:p>
    <w:p w14:paraId="450BD28F">
      <w:pPr>
        <w:ind w:left="5" w:right="3"/>
        <w:rPr>
          <w:rFonts w:hint="eastAsia"/>
        </w:rPr>
      </w:pPr>
      <w:r>
        <w:rPr>
          <w:rFonts w:hint="eastAsia"/>
        </w:rPr>
        <w:t>因为君士坦丁死后，他将帝国分给了他的三个儿子：君士坦提努、君士坦提乌和君士坦斯；他将罗马和意大利给了君士坦提努，正如所有历史学家所证实的。</w:t>
      </w:r>
    </w:p>
    <w:p w14:paraId="53DABB5B">
      <w:pPr>
        <w:ind w:left="5" w:right="3"/>
        <w:rPr>
          <w:rFonts w:hint="eastAsia"/>
        </w:rPr>
      </w:pPr>
    </w:p>
    <w:p w14:paraId="07E09BB8">
      <w:pPr>
        <w:ind w:left="5" w:right="3"/>
        <w:rPr>
          <w:rFonts w:hint="eastAsia"/>
        </w:rPr>
      </w:pPr>
      <w:r>
        <w:rPr>
          <w:rFonts w:hint="eastAsia"/>
        </w:rPr>
        <w:t>Accordingly, Constantius the eldest son kept his court in Rome and Italy.</w:t>
      </w:r>
    </w:p>
    <w:p w14:paraId="3FB4030C">
      <w:pPr>
        <w:ind w:left="5" w:right="3"/>
        <w:rPr>
          <w:rFonts w:hint="eastAsia"/>
        </w:rPr>
      </w:pPr>
      <w:r>
        <w:rPr>
          <w:rFonts w:hint="eastAsia"/>
        </w:rPr>
        <w:t>因此，长子君士坦提乌将他的宫廷设在罗马和意大利。</w:t>
      </w:r>
    </w:p>
    <w:p w14:paraId="1799078F">
      <w:pPr>
        <w:ind w:left="5" w:right="3"/>
        <w:rPr>
          <w:rFonts w:hint="eastAsia"/>
        </w:rPr>
      </w:pPr>
    </w:p>
    <w:p w14:paraId="5AE9F43B">
      <w:pPr>
        <w:ind w:left="5" w:right="3"/>
        <w:rPr>
          <w:rFonts w:hint="eastAsia"/>
        </w:rPr>
      </w:pPr>
      <w:r>
        <w:rPr>
          <w:rFonts w:hint="eastAsia"/>
        </w:rPr>
        <w:t>And after his father’s death, Constantius succeeded to the Western Empire and entered Rome in great triumph, as recorded in Ammianus Marcellinus (Book 16, §1).</w:t>
      </w:r>
    </w:p>
    <w:p w14:paraId="4525188F">
      <w:pPr>
        <w:ind w:left="5" w:right="3"/>
        <w:rPr>
          <w:rFonts w:hint="eastAsia"/>
        </w:rPr>
      </w:pPr>
      <w:r>
        <w:rPr>
          <w:rFonts w:hint="eastAsia"/>
        </w:rPr>
        <w:t>在他父亲死后，君士坦提乌继承了西罗马帝国，并以盛大的凯旋进入罗马，正如阿米阿努斯·马尔切利努斯所记载的（卷十六，第一节）。</w:t>
      </w:r>
    </w:p>
    <w:p w14:paraId="0458933F">
      <w:pPr>
        <w:ind w:left="5" w:right="3"/>
        <w:rPr>
          <w:rFonts w:hint="eastAsia"/>
        </w:rPr>
      </w:pPr>
    </w:p>
    <w:p w14:paraId="5E6AABEA">
      <w:pPr>
        <w:ind w:left="5" w:right="3"/>
        <w:rPr>
          <w:rFonts w:hint="eastAsia"/>
        </w:rPr>
      </w:pPr>
      <w:r>
        <w:rPr>
          <w:rFonts w:hint="eastAsia"/>
        </w:rPr>
        <w:t>As for the Bishop of Rome, he was then so subject to the Emperor that Constantius summoned him and, when unable to sway him to his opinion, banished him—granting him five hundred crowns for his exile expenses, as Theodoret recounts in Book 2, Chapter 16 of his History.</w:t>
      </w:r>
    </w:p>
    <w:p w14:paraId="1F943727">
      <w:pPr>
        <w:ind w:left="5" w:right="3"/>
        <w:rPr>
          <w:rFonts w:hint="eastAsia"/>
        </w:rPr>
      </w:pPr>
      <w:r>
        <w:rPr>
          <w:rFonts w:hint="eastAsia"/>
        </w:rPr>
        <w:t>至于罗马主教，他当时如此顺服于皇帝，以至于君士坦提乌召见他，当无法说服他接受自己的观点时，便将他流放——并赐予他五百克朗作为流放费用，正如提奥多勒在其《历史》卷二第十六章中所记述的。</w:t>
      </w:r>
    </w:p>
    <w:p w14:paraId="4169DD4C">
      <w:pPr>
        <w:ind w:left="5" w:right="3"/>
        <w:rPr>
          <w:rFonts w:hint="eastAsia"/>
        </w:rPr>
      </w:pPr>
    </w:p>
    <w:p w14:paraId="0EE0F645">
      <w:pPr>
        <w:ind w:left="5" w:right="3"/>
        <w:rPr>
          <w:rFonts w:hint="eastAsia"/>
        </w:rPr>
      </w:pPr>
      <w:r>
        <w:rPr>
          <w:rFonts w:hint="eastAsia"/>
        </w:rPr>
        <w:t>After Constantius, Valentinian, Theodosius the Great, Gratian, Honorius, and two Valentinians reigned in Italy and Rome as sovereigns, with the Bishop of Rome subject to them like all other bishops of the Empire.</w:t>
      </w:r>
    </w:p>
    <w:p w14:paraId="7278BE91">
      <w:pPr>
        <w:ind w:left="5" w:right="3"/>
        <w:rPr>
          <w:rFonts w:hint="eastAsia"/>
        </w:rPr>
      </w:pPr>
      <w:r>
        <w:rPr>
          <w:rFonts w:hint="eastAsia"/>
        </w:rPr>
        <w:t>在君士坦提乌之后，瓦伦提尼安、提奥多西大帝、格拉提安、霍诺留和两位瓦伦提尼安，都作为君主在意大利和罗马统治，罗马主教像帝国所有其他主教一样，都服从于他们。</w:t>
      </w:r>
    </w:p>
    <w:p w14:paraId="0B39C0F6">
      <w:pPr>
        <w:ind w:left="5" w:right="3"/>
        <w:rPr>
          <w:rFonts w:hint="eastAsia"/>
        </w:rPr>
      </w:pPr>
    </w:p>
    <w:p w14:paraId="29B9F6CA">
      <w:pPr>
        <w:ind w:left="5" w:right="3"/>
        <w:rPr>
          <w:rFonts w:hint="eastAsia"/>
        </w:rPr>
      </w:pPr>
      <w:r>
        <w:rPr>
          <w:rFonts w:hint="eastAsia"/>
        </w:rPr>
        <w:t>One example will serve for all.</w:t>
      </w:r>
    </w:p>
    <w:p w14:paraId="373741FE">
      <w:pPr>
        <w:ind w:left="5" w:right="3"/>
        <w:rPr>
          <w:rFonts w:hint="eastAsia"/>
        </w:rPr>
      </w:pPr>
      <w:r>
        <w:rPr>
          <w:rFonts w:hint="eastAsia"/>
        </w:rPr>
        <w:t>一个例子足以为证。</w:t>
      </w:r>
    </w:p>
    <w:p w14:paraId="035C139F">
      <w:pPr>
        <w:ind w:left="5" w:right="3"/>
        <w:rPr>
          <w:rFonts w:hint="eastAsia"/>
        </w:rPr>
      </w:pPr>
    </w:p>
    <w:p w14:paraId="3A1DB38F">
      <w:pPr>
        <w:ind w:left="5" w:right="3"/>
        <w:rPr>
          <w:rFonts w:hint="eastAsia"/>
        </w:rPr>
      </w:pPr>
      <w:r>
        <w:rPr>
          <w:rFonts w:hint="eastAsia"/>
        </w:rPr>
        <w:t>In the year of Christ 418, two Bishops of</w:t>
      </w:r>
    </w:p>
    <w:p w14:paraId="39E728B1">
      <w:pPr>
        <w:ind w:left="5" w:right="3"/>
        <w:rPr>
          <w:rFonts w:hint="eastAsia"/>
        </w:rPr>
      </w:pPr>
      <w:r>
        <w:rPr>
          <w:rFonts w:hint="eastAsia"/>
        </w:rPr>
        <w:t>Rome, Eulalius and Boniface, were elected by two opposing factions of the Roman people.</w:t>
      </w:r>
    </w:p>
    <w:p w14:paraId="08148656">
      <w:pPr>
        <w:ind w:left="5" w:right="3"/>
        <w:rPr>
          <w:rFonts w:hint="eastAsia"/>
        </w:rPr>
      </w:pPr>
      <w:r>
        <w:rPr>
          <w:rFonts w:hint="eastAsia"/>
        </w:rPr>
        <w:t>主后418年，罗马的两个对立派系选举了两位罗马主教，优拉利乌和波尼法爵。</w:t>
      </w:r>
    </w:p>
    <w:p w14:paraId="457F5E52">
      <w:pPr>
        <w:ind w:left="5" w:right="3"/>
        <w:rPr>
          <w:rFonts w:hint="eastAsia"/>
        </w:rPr>
      </w:pPr>
    </w:p>
    <w:p w14:paraId="1C5ACE6C">
      <w:pPr>
        <w:ind w:left="5" w:right="3"/>
        <w:rPr>
          <w:rFonts w:hint="eastAsia"/>
        </w:rPr>
      </w:pPr>
      <w:r>
        <w:rPr>
          <w:rFonts w:hint="eastAsia"/>
        </w:rPr>
        <w:t>The Emperor Honorius, who at that time was in Ravenna, took notice of it and, having expelled both from Rome, appointed two sergeants to guard Boniface.</w:t>
      </w:r>
    </w:p>
    <w:p w14:paraId="604EADD7">
      <w:pPr>
        <w:ind w:left="5" w:right="3"/>
        <w:rPr>
          <w:rFonts w:hint="eastAsia"/>
        </w:rPr>
      </w:pPr>
      <w:r>
        <w:rPr>
          <w:rFonts w:hint="eastAsia"/>
        </w:rPr>
        <w:t>当时在拉文纳的霍诺留皇帝注意到了此事，并将两人都逐出罗马后，指派两名军士看守波尼法爵。</w:t>
      </w:r>
    </w:p>
    <w:p w14:paraId="5012960D">
      <w:pPr>
        <w:ind w:left="5" w:right="3"/>
        <w:rPr>
          <w:rFonts w:hint="eastAsia"/>
        </w:rPr>
      </w:pPr>
    </w:p>
    <w:p w14:paraId="3096CC74">
      <w:pPr>
        <w:ind w:left="5" w:right="3"/>
        <w:rPr>
          <w:rFonts w:hint="eastAsia"/>
        </w:rPr>
      </w:pPr>
      <w:r>
        <w:rPr>
          <w:rFonts w:hint="eastAsia"/>
        </w:rPr>
        <w:t>In the end, both were summoned before the Emperor.</w:t>
      </w:r>
    </w:p>
    <w:p w14:paraId="62D30DF5">
      <w:pPr>
        <w:ind w:left="5" w:right="3"/>
        <w:rPr>
          <w:rFonts w:hint="eastAsia"/>
        </w:rPr>
      </w:pPr>
      <w:r>
        <w:rPr>
          <w:rFonts w:hint="eastAsia"/>
        </w:rPr>
        <w:t>最终，两人都被传唤到皇帝面前。</w:t>
      </w:r>
    </w:p>
    <w:p w14:paraId="7DEEB5BB">
      <w:pPr>
        <w:ind w:left="5" w:right="3"/>
        <w:rPr>
          <w:rFonts w:hint="eastAsia"/>
        </w:rPr>
      </w:pPr>
    </w:p>
    <w:p w14:paraId="0786D2C7">
      <w:pPr>
        <w:ind w:left="5" w:right="3"/>
        <w:rPr>
          <w:rFonts w:hint="eastAsia"/>
        </w:rPr>
      </w:pPr>
      <w:r>
        <w:rPr>
          <w:rFonts w:hint="eastAsia"/>
        </w:rPr>
        <w:t>After hearing the parties, the Emperor ruled in favor of Boniface and removed his rival.</w:t>
      </w:r>
    </w:p>
    <w:p w14:paraId="0B938B6F">
      <w:pPr>
        <w:ind w:left="5" w:right="3"/>
        <w:rPr>
          <w:rFonts w:hint="eastAsia"/>
        </w:rPr>
      </w:pPr>
      <w:r>
        <w:rPr>
          <w:rFonts w:hint="eastAsia"/>
        </w:rPr>
        <w:t>听取双方陈词后，皇帝裁定波尼法爵获胜，并罢免了他的对手。</w:t>
      </w:r>
    </w:p>
    <w:p w14:paraId="621E0722">
      <w:pPr>
        <w:ind w:left="5" w:right="3"/>
        <w:rPr>
          <w:rFonts w:hint="eastAsia"/>
        </w:rPr>
      </w:pPr>
    </w:p>
    <w:p w14:paraId="53A94C49">
      <w:pPr>
        <w:ind w:left="5" w:right="3"/>
        <w:rPr>
          <w:rFonts w:hint="eastAsia"/>
        </w:rPr>
      </w:pPr>
      <w:r>
        <w:rPr>
          <w:rFonts w:hint="eastAsia"/>
        </w:rPr>
        <w:t>He then issued a law, found in the seventy-ninth Distinction of the Roman Decree, which reads: “If it happens that two are elected due to the rashness of contenders, we will not permit either to be Bishop.”</w:t>
      </w:r>
    </w:p>
    <w:p w14:paraId="7E5A79B9">
      <w:pPr>
        <w:ind w:left="5" w:right="3"/>
        <w:rPr>
          <w:rFonts w:hint="eastAsia"/>
        </w:rPr>
      </w:pPr>
      <w:r>
        <w:rPr>
          <w:rFonts w:hint="eastAsia"/>
        </w:rPr>
        <w:t>然后他颁布了一项法律，见于《罗马教令集》第七十九区别，其内容为：“如果因竞争者的鲁莽而选出两人，我们将不允许任何一人担任主教。”</w:t>
      </w:r>
    </w:p>
    <w:p w14:paraId="515C7D31">
      <w:pPr>
        <w:ind w:left="5" w:right="3"/>
        <w:rPr>
          <w:rFonts w:hint="eastAsia"/>
        </w:rPr>
      </w:pPr>
    </w:p>
    <w:p w14:paraId="72EE1942">
      <w:pPr>
        <w:ind w:left="5" w:right="3"/>
        <w:rPr>
          <w:rFonts w:hint="eastAsia"/>
        </w:rPr>
      </w:pPr>
      <w:r>
        <w:rPr>
          <w:rFonts w:hint="eastAsia"/>
        </w:rPr>
        <w:t>The tone of Boniface’s letters to Emperor Honorius is noteworthy: “We beseech you, for the love of holy Religion, that in the City of your clemency, you provide for the State of the Universal Church as you desire and grant.”</w:t>
      </w:r>
    </w:p>
    <w:p w14:paraId="59F4046E">
      <w:pPr>
        <w:ind w:left="5" w:right="3"/>
        <w:rPr>
          <w:rFonts w:hint="eastAsia"/>
        </w:rPr>
      </w:pPr>
      <w:r>
        <w:rPr>
          <w:rFonts w:hint="eastAsia"/>
        </w:rPr>
        <w:t>波尼法爵致霍诺留皇帝的书信语气值得注意：“我们恳求您，为着神圣宗教之爱，在您仁慈的城中，为您所愿并恩准地，为普世教会的景况作出安排。”</w:t>
      </w:r>
    </w:p>
    <w:p w14:paraId="0E3E401E">
      <w:pPr>
        <w:ind w:left="5" w:right="3"/>
        <w:rPr>
          <w:rFonts w:hint="eastAsia"/>
        </w:rPr>
      </w:pPr>
    </w:p>
    <w:p w14:paraId="0270D92F">
      <w:pPr>
        <w:ind w:left="5" w:right="3"/>
        <w:rPr>
          <w:rFonts w:hint="eastAsia"/>
        </w:rPr>
      </w:pPr>
      <w:r>
        <w:rPr>
          <w:rFonts w:hint="eastAsia"/>
        </w:rPr>
        <w:t>These words acknowledge that the City of Rome belonged to the Emperor.</w:t>
      </w:r>
    </w:p>
    <w:p w14:paraId="1321D662">
      <w:pPr>
        <w:ind w:left="5" w:right="3"/>
        <w:rPr>
          <w:rFonts w:hint="eastAsia"/>
        </w:rPr>
      </w:pPr>
      <w:r>
        <w:rPr>
          <w:rFonts w:hint="eastAsia"/>
        </w:rPr>
        <w:t>这些话承认罗马城属于皇帝。</w:t>
      </w:r>
    </w:p>
    <w:p w14:paraId="0DA9A76D">
      <w:pPr>
        <w:ind w:left="5" w:right="3"/>
        <w:rPr>
          <w:rFonts w:hint="eastAsia"/>
        </w:rPr>
      </w:pPr>
    </w:p>
    <w:p w14:paraId="04E64D96">
      <w:pPr>
        <w:ind w:left="5" w:right="3"/>
        <w:rPr>
          <w:rFonts w:hint="eastAsia"/>
        </w:rPr>
      </w:pPr>
      <w:r>
        <w:rPr>
          <w:rFonts w:hint="eastAsia"/>
        </w:rPr>
        <w:t>Similarly, Emperor Constantius told Liberius, Bishop of Rome, as recorded in Theodoret’s History, Book 2, Chapter 16: “Because you are a</w:t>
      </w:r>
    </w:p>
    <w:p w14:paraId="62F4BDB3">
      <w:pPr>
        <w:ind w:left="5" w:right="3"/>
        <w:rPr>
          <w:rFonts w:hint="eastAsia"/>
        </w:rPr>
      </w:pPr>
      <w:r>
        <w:rPr>
          <w:rFonts w:hint="eastAsia"/>
        </w:rPr>
        <w:t>Christian, we have judged you worthy to be Bishop of our City.”</w:t>
      </w:r>
    </w:p>
    <w:p w14:paraId="1AF0BE4D">
      <w:pPr>
        <w:ind w:left="5" w:right="3"/>
        <w:rPr>
          <w:rFonts w:hint="eastAsia"/>
        </w:rPr>
      </w:pPr>
      <w:r>
        <w:rPr>
          <w:rFonts w:hint="eastAsia"/>
        </w:rPr>
        <w:t>同样，君士坦提乌皇帝对罗马主教利比里乌说，正如提奥多勒的《历史》卷二第十六章所记载的：“因为你是一个基督徒，我们判断你配作我们城的主教。”</w:t>
      </w:r>
    </w:p>
    <w:p w14:paraId="09F7BBF4">
      <w:pPr>
        <w:ind w:left="5" w:right="3"/>
        <w:rPr>
          <w:rFonts w:hint="eastAsia"/>
        </w:rPr>
      </w:pPr>
    </w:p>
    <w:p w14:paraId="0BD9EEEB">
      <w:pPr>
        <w:ind w:left="5" w:right="3"/>
        <w:rPr>
          <w:rFonts w:hint="eastAsia"/>
        </w:rPr>
      </w:pPr>
      <w:r>
        <w:rPr>
          <w:rFonts w:hint="eastAsia"/>
        </w:rPr>
        <w:t>After the Roman Empire was overthrown in Italy by the Goths, Theodoric, King of the Goths, ruled Rome and Italy.</w:t>
      </w:r>
    </w:p>
    <w:p w14:paraId="610EC40D">
      <w:pPr>
        <w:ind w:left="5" w:right="3"/>
        <w:rPr>
          <w:rFonts w:hint="eastAsia"/>
        </w:rPr>
      </w:pPr>
      <w:r>
        <w:rPr>
          <w:rFonts w:hint="eastAsia"/>
        </w:rPr>
        <w:t>在罗马帝国在意大利被哥特人推翻后，哥特王提奥多里克统治了罗马和意大利。</w:t>
      </w:r>
    </w:p>
    <w:p w14:paraId="2B73BD57">
      <w:pPr>
        <w:ind w:left="5" w:right="3"/>
        <w:rPr>
          <w:rFonts w:hint="eastAsia"/>
        </w:rPr>
      </w:pPr>
    </w:p>
    <w:p w14:paraId="05969134">
      <w:pPr>
        <w:ind w:left="5" w:right="3"/>
        <w:rPr>
          <w:rFonts w:hint="eastAsia"/>
        </w:rPr>
      </w:pPr>
      <w:r>
        <w:rPr>
          <w:rFonts w:hint="eastAsia"/>
        </w:rPr>
        <w:t>He appointed the magistrates of Rome, as seen in Cassiodorus’ writings.</w:t>
      </w:r>
    </w:p>
    <w:p w14:paraId="64B8276D">
      <w:pPr>
        <w:ind w:left="5" w:right="3"/>
        <w:rPr>
          <w:rFonts w:hint="eastAsia"/>
        </w:rPr>
      </w:pPr>
      <w:r>
        <w:rPr>
          <w:rFonts w:hint="eastAsia"/>
        </w:rPr>
        <w:t>他任命了罗马的官员，这在卡西奥多罗的著作中可以看到。</w:t>
      </w:r>
    </w:p>
    <w:p w14:paraId="086FD2C9">
      <w:pPr>
        <w:ind w:left="5" w:right="3"/>
        <w:rPr>
          <w:rFonts w:hint="eastAsia"/>
        </w:rPr>
      </w:pPr>
    </w:p>
    <w:p w14:paraId="3C1AA30D">
      <w:pPr>
        <w:ind w:left="5" w:right="3"/>
        <w:rPr>
          <w:rFonts w:hint="eastAsia"/>
        </w:rPr>
      </w:pPr>
      <w:r>
        <w:rPr>
          <w:rFonts w:hint="eastAsia"/>
        </w:rPr>
        <w:t>Among his letters are many from Theodoric himself, where he assigns duties to the Vicar and the Prefect of Rome and dictates how they should govern.</w:t>
      </w:r>
    </w:p>
    <w:p w14:paraId="4AA161A1">
      <w:pPr>
        <w:ind w:left="5" w:right="3"/>
        <w:rPr>
          <w:rFonts w:hint="eastAsia"/>
        </w:rPr>
      </w:pPr>
      <w:r>
        <w:rPr>
          <w:rFonts w:hint="eastAsia"/>
        </w:rPr>
        <w:t>在他的书信中，有许多来自提奥多里克本人的信，其中他为罗马的代理官和长官分配职责，并指示他们应当如何治理。</w:t>
      </w:r>
    </w:p>
    <w:p w14:paraId="3AF0B387">
      <w:pPr>
        <w:ind w:left="5" w:right="3"/>
        <w:rPr>
          <w:rFonts w:hint="eastAsia"/>
        </w:rPr>
      </w:pPr>
    </w:p>
    <w:p w14:paraId="12D00DC7">
      <w:pPr>
        <w:ind w:left="5" w:right="3"/>
        <w:rPr>
          <w:rFonts w:hint="eastAsia"/>
        </w:rPr>
      </w:pPr>
      <w:r>
        <w:rPr>
          <w:rFonts w:hint="eastAsia"/>
        </w:rPr>
        <w:t>During Theodoric’s reign, a schism arose between Symmachus and Laurentius, both elected Bishops of Rome by opposing factions.</w:t>
      </w:r>
    </w:p>
    <w:p w14:paraId="4F000187">
      <w:pPr>
        <w:ind w:left="5" w:right="3"/>
        <w:rPr>
          <w:rFonts w:hint="eastAsia"/>
        </w:rPr>
      </w:pPr>
      <w:r>
        <w:rPr>
          <w:rFonts w:hint="eastAsia"/>
        </w:rPr>
        <w:t>在提奥多里克统治期间，辛马库和劳伦提乌之间发生了分裂，两人都被对立派系选为罗马主教。</w:t>
      </w:r>
    </w:p>
    <w:p w14:paraId="2FBC40D5">
      <w:pPr>
        <w:ind w:left="5" w:right="3"/>
        <w:rPr>
          <w:rFonts w:hint="eastAsia"/>
        </w:rPr>
      </w:pPr>
    </w:p>
    <w:p w14:paraId="0C7E72B5">
      <w:pPr>
        <w:ind w:left="5" w:right="3"/>
        <w:rPr>
          <w:rFonts w:hint="eastAsia"/>
        </w:rPr>
      </w:pPr>
      <w:r>
        <w:rPr>
          <w:rFonts w:hint="eastAsia"/>
        </w:rPr>
        <w:t>Theodoric intervened by sending Peter, Bishop of Altina, to investigate the matter and oversee the Church of Rome until the dispute was resolved.</w:t>
      </w:r>
    </w:p>
    <w:p w14:paraId="57CD0D1B">
      <w:pPr>
        <w:ind w:left="5" w:right="3"/>
        <w:rPr>
          <w:rFonts w:hint="eastAsia"/>
        </w:rPr>
      </w:pPr>
      <w:r>
        <w:rPr>
          <w:rFonts w:hint="eastAsia"/>
        </w:rPr>
        <w:t>提奥多里克介入此事，派遣阿尔蒂纳主教彼得调查此事，并监督罗马教会，直到争端解决。</w:t>
      </w:r>
    </w:p>
    <w:p w14:paraId="7EDD9345">
      <w:pPr>
        <w:ind w:left="5" w:right="3"/>
        <w:rPr>
          <w:rFonts w:hint="eastAsia"/>
        </w:rPr>
      </w:pPr>
    </w:p>
    <w:p w14:paraId="2876F445">
      <w:pPr>
        <w:ind w:left="5" w:right="3"/>
        <w:rPr>
          <w:rFonts w:hint="eastAsia"/>
        </w:rPr>
      </w:pPr>
      <w:r>
        <w:rPr>
          <w:rFonts w:hint="eastAsia"/>
        </w:rPr>
        <w:t>In the year 525 AD, Emperor Justinian began persecuting the Arians.</w:t>
      </w:r>
    </w:p>
    <w:p w14:paraId="238D8832">
      <w:pPr>
        <w:ind w:left="5" w:right="3"/>
        <w:rPr>
          <w:rFonts w:hint="eastAsia"/>
        </w:rPr>
      </w:pPr>
      <w:r>
        <w:rPr>
          <w:rFonts w:hint="eastAsia"/>
        </w:rPr>
        <w:t>公元525年，查士丁尼皇帝开始迫害亚流派。</w:t>
      </w:r>
    </w:p>
    <w:p w14:paraId="1C06083E">
      <w:pPr>
        <w:ind w:left="5" w:right="3"/>
        <w:rPr>
          <w:rFonts w:hint="eastAsia"/>
        </w:rPr>
      </w:pPr>
    </w:p>
    <w:p w14:paraId="14D4C328">
      <w:pPr>
        <w:ind w:left="5" w:right="3"/>
        <w:rPr>
          <w:rFonts w:hint="eastAsia"/>
        </w:rPr>
      </w:pPr>
      <w:r>
        <w:rPr>
          <w:rFonts w:hint="eastAsia"/>
        </w:rPr>
        <w:t>Theodoric, himself an Arian, sent Pope John as an ambassador to the Emperor to plead for the Arians.</w:t>
      </w:r>
    </w:p>
    <w:p w14:paraId="1C666068">
      <w:pPr>
        <w:ind w:left="5" w:right="3"/>
        <w:rPr>
          <w:rFonts w:hint="eastAsia"/>
        </w:rPr>
      </w:pPr>
      <w:r>
        <w:rPr>
          <w:rFonts w:hint="eastAsia"/>
        </w:rPr>
        <w:t>提奥多里克自己是亚流派，他派遣教皇约翰作为大使去见皇帝，为亚流派求情。</w:t>
      </w:r>
    </w:p>
    <w:p w14:paraId="007C53B9">
      <w:pPr>
        <w:ind w:left="5" w:right="3"/>
        <w:rPr>
          <w:rFonts w:hint="eastAsia"/>
        </w:rPr>
      </w:pPr>
    </w:p>
    <w:p w14:paraId="3E64EFFF">
      <w:pPr>
        <w:ind w:left="5" w:right="3"/>
        <w:rPr>
          <w:rFonts w:hint="eastAsia"/>
        </w:rPr>
      </w:pPr>
      <w:r>
        <w:rPr>
          <w:rFonts w:hint="eastAsia"/>
        </w:rPr>
        <w:t>Upon his return from this mission, Theodoric imprisoned and executed him.</w:t>
      </w:r>
    </w:p>
    <w:p w14:paraId="7A9A33B9">
      <w:pPr>
        <w:ind w:left="5" w:right="3"/>
        <w:rPr>
          <w:rFonts w:hint="eastAsia"/>
        </w:rPr>
      </w:pPr>
      <w:r>
        <w:rPr>
          <w:rFonts w:hint="eastAsia"/>
        </w:rPr>
        <w:t>在他完成这次任务归来后，提奥多里克将他囚禁并处决。</w:t>
      </w:r>
    </w:p>
    <w:p w14:paraId="509C2897">
      <w:pPr>
        <w:ind w:left="5" w:right="3"/>
        <w:rPr>
          <w:rFonts w:hint="eastAsia"/>
        </w:rPr>
      </w:pPr>
    </w:p>
    <w:p w14:paraId="1AB63973">
      <w:pPr>
        <w:ind w:left="5" w:right="3"/>
        <w:rPr>
          <w:rFonts w:hint="eastAsia"/>
        </w:rPr>
      </w:pPr>
      <w:r>
        <w:rPr>
          <w:rFonts w:hint="eastAsia"/>
        </w:rPr>
        <w:t>After Theodoric’s death, Athalaric succeeded him.</w:t>
      </w:r>
    </w:p>
    <w:p w14:paraId="7A304517">
      <w:pPr>
        <w:ind w:left="5" w:right="3"/>
        <w:rPr>
          <w:rFonts w:hint="eastAsia"/>
        </w:rPr>
      </w:pPr>
      <w:r>
        <w:rPr>
          <w:rFonts w:hint="eastAsia"/>
        </w:rPr>
        <w:t>提奥多里克死后，阿塔拉里克继承了他。</w:t>
      </w:r>
    </w:p>
    <w:p w14:paraId="1D454092">
      <w:pPr>
        <w:ind w:left="5" w:right="3"/>
        <w:rPr>
          <w:rFonts w:hint="eastAsia"/>
        </w:rPr>
      </w:pPr>
    </w:p>
    <w:p w14:paraId="5775CA4F">
      <w:pPr>
        <w:ind w:left="5" w:right="3"/>
        <w:rPr>
          <w:rFonts w:hint="eastAsia"/>
        </w:rPr>
      </w:pPr>
      <w:r>
        <w:rPr>
          <w:rFonts w:hint="eastAsia"/>
        </w:rPr>
        <w:t>Learning of the simony and bribery used to secure the bishopric of Rome, he passed a law imposing severe penalties for obtaining the papacy through factionalism, bribery, or selling sacred offices.</w:t>
      </w:r>
    </w:p>
    <w:p w14:paraId="29AE5C51">
      <w:pPr>
        <w:ind w:left="5" w:right="3"/>
        <w:rPr>
          <w:rFonts w:hint="eastAsia"/>
        </w:rPr>
      </w:pPr>
      <w:r>
        <w:rPr>
          <w:rFonts w:hint="eastAsia"/>
        </w:rPr>
        <w:t>得知为获取罗马主教职位而使用的圣职买卖和贿赂行为后，他通过了一项法律，对通过派系斗争、贿赂或出卖圣职来获得教皇职位的人施以严厉的惩罚。</w:t>
      </w:r>
    </w:p>
    <w:p w14:paraId="3F01ECC6">
      <w:pPr>
        <w:ind w:left="5" w:right="3"/>
        <w:rPr>
          <w:rFonts w:hint="eastAsia"/>
        </w:rPr>
      </w:pPr>
    </w:p>
    <w:p w14:paraId="0F51E1F5">
      <w:pPr>
        <w:ind w:left="5" w:right="3"/>
        <w:rPr>
          <w:rFonts w:hint="eastAsia"/>
        </w:rPr>
      </w:pPr>
      <w:r>
        <w:rPr>
          <w:rFonts w:hint="eastAsia"/>
        </w:rPr>
        <w:t>He ordered this law to be posted at the Roman bishop’s door.</w:t>
      </w:r>
    </w:p>
    <w:p w14:paraId="29124C1E">
      <w:pPr>
        <w:ind w:left="5" w:right="3"/>
        <w:rPr>
          <w:rFonts w:hint="eastAsia"/>
        </w:rPr>
      </w:pPr>
      <w:r>
        <w:rPr>
          <w:rFonts w:hint="eastAsia"/>
        </w:rPr>
        <w:t>他命令将这条法律张贴在罗马主教的门上。</w:t>
      </w:r>
    </w:p>
    <w:p w14:paraId="50AA7D62">
      <w:pPr>
        <w:ind w:left="5" w:right="3"/>
        <w:rPr>
          <w:rFonts w:hint="eastAsia"/>
        </w:rPr>
      </w:pPr>
    </w:p>
    <w:p w14:paraId="622B70E5">
      <w:pPr>
        <w:ind w:left="5" w:right="3"/>
        <w:rPr>
          <w:rFonts w:hint="eastAsia"/>
        </w:rPr>
      </w:pPr>
      <w:r>
        <w:rPr>
          <w:rFonts w:hint="eastAsia"/>
        </w:rPr>
        <w:t>This is recorded in Book 9 of Diversities, Epistle 15.</w:t>
      </w:r>
    </w:p>
    <w:p w14:paraId="2CDCC63B">
      <w:pPr>
        <w:ind w:left="5" w:right="3"/>
        <w:rPr>
          <w:rFonts w:hint="eastAsia"/>
        </w:rPr>
      </w:pPr>
      <w:r>
        <w:rPr>
          <w:rFonts w:hint="eastAsia"/>
        </w:rPr>
        <w:t>这记载在《杂录》卷九，书信十五中。</w:t>
      </w:r>
    </w:p>
    <w:p w14:paraId="61C39FFF">
      <w:pPr>
        <w:ind w:left="5" w:right="3"/>
        <w:rPr>
          <w:rFonts w:hint="eastAsia"/>
        </w:rPr>
      </w:pPr>
    </w:p>
    <w:p w14:paraId="06395F41">
      <w:pPr>
        <w:ind w:left="5" w:right="3"/>
        <w:rPr>
          <w:rFonts w:hint="eastAsia"/>
        </w:rPr>
      </w:pPr>
      <w:r>
        <w:rPr>
          <w:rFonts w:hint="eastAsia"/>
        </w:rPr>
        <w:t>Emperor Justinian, having reclaimed Italy through Belisarius and Narses and destroyed the Gothic kingdom, regained control of Rome as his predecessors had.</w:t>
      </w:r>
    </w:p>
    <w:p w14:paraId="150C5384">
      <w:pPr>
        <w:ind w:left="5" w:right="3"/>
        <w:rPr>
          <w:rFonts w:hint="eastAsia"/>
        </w:rPr>
      </w:pPr>
      <w:r>
        <w:rPr>
          <w:rFonts w:hint="eastAsia"/>
        </w:rPr>
        <w:t>查士丁尼皇帝通过贝利撒留和纳尔塞斯收复了意大利，摧毁了哥特王国，像他的前任们一样重新控制了罗马。</w:t>
      </w:r>
    </w:p>
    <w:p w14:paraId="069584D4">
      <w:pPr>
        <w:ind w:left="5" w:right="3"/>
        <w:rPr>
          <w:rFonts w:hint="eastAsia"/>
        </w:rPr>
      </w:pPr>
    </w:p>
    <w:p w14:paraId="5C4771E5">
      <w:pPr>
        <w:ind w:left="5" w:right="3"/>
        <w:rPr>
          <w:rFonts w:hint="eastAsia"/>
        </w:rPr>
      </w:pPr>
      <w:r>
        <w:rPr>
          <w:rFonts w:hint="eastAsia"/>
        </w:rPr>
        <w:t>One of his laws required the bishops of Rome to pay twenty pounds of gold to the Emperor upon their consecration, acknowledging their office as granted by imperial authority.</w:t>
      </w:r>
    </w:p>
    <w:p w14:paraId="37125523">
      <w:pPr>
        <w:ind w:left="5" w:right="3"/>
        <w:rPr>
          <w:rFonts w:hint="eastAsia"/>
        </w:rPr>
      </w:pPr>
      <w:r>
        <w:rPr>
          <w:rFonts w:hint="eastAsia"/>
        </w:rPr>
        <w:t>他的一项法律要求罗马主教在祝圣时向皇帝支付二十磅黄金，承认他们的职位是由帝国权威授予的。</w:t>
      </w:r>
    </w:p>
    <w:p w14:paraId="6A3D8F11">
      <w:pPr>
        <w:ind w:left="5" w:right="3"/>
        <w:rPr>
          <w:rFonts w:hint="eastAsia"/>
        </w:rPr>
      </w:pPr>
    </w:p>
    <w:p w14:paraId="741CBA01">
      <w:pPr>
        <w:ind w:left="5" w:right="3"/>
        <w:rPr>
          <w:rFonts w:hint="eastAsia"/>
        </w:rPr>
      </w:pPr>
      <w:r>
        <w:rPr>
          <w:rFonts w:hint="eastAsia"/>
        </w:rPr>
        <w:t>This law is found in Justinian’s Authentics (or Novels).</w:t>
      </w:r>
    </w:p>
    <w:p w14:paraId="7B1A6299">
      <w:pPr>
        <w:ind w:left="5" w:right="3"/>
        <w:rPr>
          <w:rFonts w:hint="eastAsia"/>
        </w:rPr>
      </w:pPr>
      <w:r>
        <w:rPr>
          <w:rFonts w:hint="eastAsia"/>
        </w:rPr>
        <w:t>这条法律见于查士丁尼的《法令集》（或《新律》）。</w:t>
      </w:r>
    </w:p>
    <w:p w14:paraId="448A0FDF">
      <w:pPr>
        <w:ind w:left="5" w:right="3"/>
        <w:rPr>
          <w:rFonts w:hint="eastAsia"/>
        </w:rPr>
      </w:pPr>
    </w:p>
    <w:p w14:paraId="1C4E2715">
      <w:pPr>
        <w:ind w:left="5" w:right="3"/>
        <w:rPr>
          <w:rFonts w:hint="eastAsia"/>
        </w:rPr>
      </w:pPr>
      <w:r>
        <w:rPr>
          <w:rFonts w:hint="eastAsia"/>
        </w:rPr>
        <w:t>In 654 AD, Emperor Constans bound Marinus, Bishop of Rome, in chains and exiled him to Chersonesus, where he died.</w:t>
      </w:r>
    </w:p>
    <w:p w14:paraId="048CB8E5">
      <w:pPr>
        <w:ind w:left="5" w:right="3"/>
        <w:rPr>
          <w:rFonts w:hint="eastAsia"/>
        </w:rPr>
      </w:pPr>
      <w:r>
        <w:rPr>
          <w:rFonts w:hint="eastAsia"/>
        </w:rPr>
        <w:t>公元654年，君士坦斯皇帝将罗马主教马丁努用铁链锁住，流放到赫尔松，他死在那里。</w:t>
      </w:r>
    </w:p>
    <w:p w14:paraId="5E57B242">
      <w:pPr>
        <w:ind w:left="5" w:right="3"/>
        <w:rPr>
          <w:rFonts w:hint="eastAsia"/>
        </w:rPr>
      </w:pPr>
    </w:p>
    <w:p w14:paraId="133787E4">
      <w:pPr>
        <w:ind w:left="5" w:right="3"/>
        <w:rPr>
          <w:rFonts w:hint="eastAsia"/>
        </w:rPr>
      </w:pPr>
      <w:r>
        <w:rPr>
          <w:rFonts w:hint="eastAsia"/>
        </w:rPr>
        <w:t>A thousand such examples could be cited to prove that Constantine’s successors held full authority over Rome and Italy and that the bishops of Rome were their subjects with no temporal power.</w:t>
      </w:r>
    </w:p>
    <w:p w14:paraId="371EC524">
      <w:pPr>
        <w:ind w:left="5" w:right="3"/>
        <w:rPr>
          <w:rFonts w:hint="eastAsia"/>
        </w:rPr>
      </w:pPr>
      <w:r>
        <w:rPr>
          <w:rFonts w:hint="eastAsia"/>
        </w:rPr>
        <w:t>可以举出一千个这样的例子，来证明君士坦丁的继承人对罗马和意大利拥有完全的权威，而罗马主教是他们的臣民，没有属世权力。</w:t>
      </w:r>
    </w:p>
    <w:p w14:paraId="1079B0F2">
      <w:pPr>
        <w:ind w:left="5" w:right="3"/>
        <w:rPr>
          <w:rFonts w:hint="eastAsia"/>
        </w:rPr>
      </w:pPr>
    </w:p>
    <w:p w14:paraId="119B17A4">
      <w:pPr>
        <w:ind w:left="5" w:right="3"/>
        <w:rPr>
          <w:rFonts w:hint="eastAsia"/>
        </w:rPr>
      </w:pPr>
      <w:r>
        <w:rPr>
          <w:rFonts w:hint="eastAsia"/>
        </w:rPr>
        <w:t>Otherwise, the bishops of Rome would have levied taxes from Spain and France, appointed magistrates, and led armies—none of which ever occurred.</w:t>
      </w:r>
    </w:p>
    <w:p w14:paraId="44668D9D">
      <w:pPr>
        <w:ind w:left="5" w:right="3"/>
        <w:rPr>
          <w:rFonts w:hint="eastAsia"/>
        </w:rPr>
      </w:pPr>
      <w:r>
        <w:rPr>
          <w:rFonts w:hint="eastAsia"/>
        </w:rPr>
        <w:t>否则，罗马主教本应从西班牙和法国征税，任命官员，并率领军队——这些从未发生过。</w:t>
      </w:r>
    </w:p>
    <w:p w14:paraId="2288E3F9">
      <w:pPr>
        <w:ind w:left="5" w:right="3"/>
        <w:rPr>
          <w:rFonts w:hint="eastAsia"/>
        </w:rPr>
      </w:pPr>
    </w:p>
    <w:p w14:paraId="70C2B902">
      <w:pPr>
        <w:ind w:left="5" w:right="3"/>
        <w:rPr>
          <w:rFonts w:hint="eastAsia"/>
        </w:rPr>
      </w:pPr>
      <w:r>
        <w:rPr>
          <w:rFonts w:hint="eastAsia"/>
        </w:rPr>
        <w:t>If Constantine made the Pope emperor and set an imperial crown on his head, yielding to him the whole empire of the West, whence comes it that the bishops of Rome never took upon themselves the title of emperors?</w:t>
      </w:r>
    </w:p>
    <w:p w14:paraId="64B07181">
      <w:pPr>
        <w:ind w:left="5" w:right="3"/>
        <w:rPr>
          <w:rFonts w:hint="eastAsia"/>
        </w:rPr>
      </w:pPr>
      <w:r>
        <w:rPr>
          <w:rFonts w:hint="eastAsia"/>
        </w:rPr>
        <w:t>如果君士坦丁立教皇为皇帝，将帝国皇冠戴在他头上，并将整个西罗马帝国让与他，那么罗马主教为何从未自称皇帝？</w:t>
      </w:r>
    </w:p>
    <w:p w14:paraId="1B57B47A">
      <w:pPr>
        <w:ind w:left="5" w:right="3"/>
        <w:rPr>
          <w:rFonts w:hint="eastAsia"/>
        </w:rPr>
      </w:pPr>
    </w:p>
    <w:p w14:paraId="40E7A58C">
      <w:pPr>
        <w:ind w:left="5" w:right="3"/>
        <w:rPr>
          <w:rFonts w:hint="eastAsia"/>
        </w:rPr>
      </w:pPr>
      <w:r>
        <w:rPr>
          <w:rFonts w:hint="eastAsia"/>
        </w:rPr>
        <w:t>Why did they not after that donation create magistrates in all the cities of Italy and Gaul?</w:t>
      </w:r>
    </w:p>
    <w:p w14:paraId="236E6C26">
      <w:pPr>
        <w:ind w:left="5" w:right="3"/>
        <w:rPr>
          <w:rFonts w:hint="eastAsia"/>
        </w:rPr>
      </w:pPr>
      <w:r>
        <w:rPr>
          <w:rFonts w:hint="eastAsia"/>
        </w:rPr>
        <w:t>他们为何在那次赠礼后，不在意大利和高卢的所有城市设立官员？</w:t>
      </w:r>
    </w:p>
    <w:p w14:paraId="2CE4002F">
      <w:pPr>
        <w:ind w:left="5" w:right="3"/>
        <w:rPr>
          <w:rFonts w:hint="eastAsia"/>
        </w:rPr>
      </w:pPr>
    </w:p>
    <w:p w14:paraId="60A753E4">
      <w:pPr>
        <w:ind w:left="5" w:right="3"/>
        <w:rPr>
          <w:rFonts w:hint="eastAsia"/>
        </w:rPr>
      </w:pPr>
      <w:r>
        <w:rPr>
          <w:rFonts w:hint="eastAsia"/>
        </w:rPr>
        <w:t>And when Theodosius divided the empire between his two sons, leaving to Arcadius the empire of the East, to Honorius the empire of the West, why did not the bishop of Rome oppose that distribution, saying that the empire of the West belonged to them?</w:t>
      </w:r>
    </w:p>
    <w:p w14:paraId="6B495BB1">
      <w:pPr>
        <w:ind w:left="5" w:right="3"/>
        <w:rPr>
          <w:rFonts w:hint="eastAsia"/>
        </w:rPr>
      </w:pPr>
      <w:r>
        <w:rPr>
          <w:rFonts w:hint="eastAsia"/>
        </w:rPr>
        <w:t>当提奥多西将帝国分给他的两个儿子，将东罗马帝国留给阿卡狄乌，西罗马帝国留给霍诺留时，罗马主教为何不反对那次分配，说西罗马帝国属于他们？</w:t>
      </w:r>
    </w:p>
    <w:p w14:paraId="04DC5FAB">
      <w:pPr>
        <w:ind w:left="5" w:right="3"/>
        <w:rPr>
          <w:rFonts w:hint="eastAsia"/>
        </w:rPr>
      </w:pPr>
    </w:p>
    <w:p w14:paraId="0B1E0D2C">
      <w:pPr>
        <w:ind w:left="5" w:right="3"/>
        <w:rPr>
          <w:rFonts w:hint="eastAsia"/>
        </w:rPr>
      </w:pPr>
      <w:r>
        <w:rPr>
          <w:rFonts w:hint="eastAsia"/>
        </w:rPr>
        <w:t>How comes it that of a thing of such principal importance, whereby the bishop of Rome is raised so high, no author of that time, or of many ages after, makes any mention?</w:t>
      </w:r>
    </w:p>
    <w:p w14:paraId="28D96973">
      <w:pPr>
        <w:ind w:left="5" w:right="3"/>
        <w:rPr>
          <w:rFonts w:hint="eastAsia"/>
        </w:rPr>
      </w:pPr>
      <w:r>
        <w:rPr>
          <w:rFonts w:hint="eastAsia"/>
        </w:rPr>
        <w:t>如此重要之事，罗马主教因此被抬得如此之高，为何那个时代的作者，或其后许多时代的作者，都未曾提及？</w:t>
      </w:r>
    </w:p>
    <w:p w14:paraId="0CDDC7BA">
      <w:pPr>
        <w:ind w:left="5" w:right="3"/>
        <w:rPr>
          <w:rFonts w:hint="eastAsia"/>
        </w:rPr>
      </w:pPr>
    </w:p>
    <w:p w14:paraId="4A1B71D4">
      <w:pPr>
        <w:ind w:left="5" w:right="3"/>
        <w:rPr>
          <w:rFonts w:hint="eastAsia"/>
        </w:rPr>
      </w:pPr>
      <w:r>
        <w:rPr>
          <w:rFonts w:hint="eastAsia"/>
        </w:rPr>
        <w:t>The reason which that donation alleges is false and contrary to holy Scripture: namely, that it is not just that an earthly emperor have any power over the place where the head of the Christian Church is residing.</w:t>
      </w:r>
    </w:p>
    <w:p w14:paraId="464833CD">
      <w:pPr>
        <w:ind w:left="5" w:right="3"/>
        <w:rPr>
          <w:rFonts w:hint="eastAsia"/>
        </w:rPr>
      </w:pPr>
      <w:r>
        <w:rPr>
          <w:rFonts w:hint="eastAsia"/>
        </w:rPr>
        <w:t>那份赠礼所声称的理由是虚假的，且与圣经相悖：即一个属世的皇帝在基督教会元首居住之地拥有任何权力是不公义的。</w:t>
      </w:r>
    </w:p>
    <w:p w14:paraId="783015CE">
      <w:pPr>
        <w:ind w:left="5" w:right="3"/>
        <w:rPr>
          <w:rFonts w:hint="eastAsia"/>
        </w:rPr>
      </w:pPr>
    </w:p>
    <w:p w14:paraId="779D0729">
      <w:pPr>
        <w:ind w:left="5" w:right="3"/>
        <w:rPr>
          <w:rFonts w:hint="eastAsia"/>
        </w:rPr>
      </w:pPr>
      <w:r>
        <w:rPr>
          <w:rFonts w:hint="eastAsia"/>
        </w:rPr>
        <w:t>For under the reign of David and since, the residence of the high priests, heads of the Judaical Church, was at Jerusalem; which was also the place of the king’s residence.</w:t>
      </w:r>
    </w:p>
    <w:p w14:paraId="7D860B91">
      <w:pPr>
        <w:ind w:left="5" w:right="3"/>
        <w:rPr>
          <w:rFonts w:hint="eastAsia"/>
        </w:rPr>
      </w:pPr>
      <w:r>
        <w:rPr>
          <w:rFonts w:hint="eastAsia"/>
        </w:rPr>
        <w:t>因为在大卫及之后的统治下，犹太教会的元首，即大祭司的居所，就在耶路撒冷；那也是国王的居所。</w:t>
      </w:r>
    </w:p>
    <w:p w14:paraId="45A7B418">
      <w:pPr>
        <w:ind w:left="5" w:right="3"/>
        <w:rPr>
          <w:rFonts w:hint="eastAsia"/>
        </w:rPr>
      </w:pPr>
    </w:p>
    <w:p w14:paraId="59D8398B">
      <w:pPr>
        <w:ind w:left="5" w:right="3"/>
        <w:rPr>
          <w:rFonts w:hint="eastAsia"/>
        </w:rPr>
      </w:pPr>
      <w:r>
        <w:rPr>
          <w:rFonts w:hint="eastAsia"/>
        </w:rPr>
        <w:t>That prodigious ambition whereby a bishop pretends that the empire belongs to him and attributes a sovereign power to himself over the temporal kingdoms is contrary to the Apostle’s command, instructing thus his disciple Timothy (2 Tim. 2:4): “No one who serves as a soldier gets entangled in civilian affairs.”</w:t>
      </w:r>
    </w:p>
    <w:p w14:paraId="0959A1BA">
      <w:pPr>
        <w:ind w:left="5" w:right="3"/>
        <w:rPr>
          <w:rFonts w:hint="eastAsia"/>
        </w:rPr>
      </w:pPr>
      <w:r>
        <w:rPr>
          <w:rFonts w:hint="eastAsia"/>
        </w:rPr>
        <w:t>那种一个主教声称帝国属于他，并为自己赋予对属世王国拥有至高权力的巨大野心，是与使徒的命令相悖的，他如此教导他的门徒提摩太（提后2:4）：“凡在军中当兵的，不将世务缠身。”</w:t>
      </w:r>
    </w:p>
    <w:p w14:paraId="37342DA1">
      <w:pPr>
        <w:ind w:left="5" w:right="3"/>
        <w:rPr>
          <w:rFonts w:hint="eastAsia"/>
        </w:rPr>
      </w:pPr>
    </w:p>
    <w:p w14:paraId="0E65B0BA">
      <w:pPr>
        <w:ind w:left="5" w:right="3"/>
        <w:rPr>
          <w:rFonts w:hint="eastAsia"/>
        </w:rPr>
      </w:pPr>
      <w:r>
        <w:rPr>
          <w:rFonts w:hint="eastAsia"/>
        </w:rPr>
        <w:t>And to the 83rd Canon of the Apostles: “If any bishop or priest gives himself to war and will have these two things together, the Roman Empire and the sacerdotal government, let him be deposed; for the things of Caesar ought to be given unto Caesar, and the things of God unto God.”</w:t>
      </w:r>
    </w:p>
    <w:p w14:paraId="0E42A172">
      <w:pPr>
        <w:ind w:left="5" w:right="3"/>
        <w:rPr>
          <w:rFonts w:hint="eastAsia"/>
        </w:rPr>
      </w:pPr>
      <w:r>
        <w:rPr>
          <w:rFonts w:hint="eastAsia"/>
        </w:rPr>
        <w:t>以及使徒教规第83条：“若有任何主教或神甫投身战争，并想同时拥有这两样东西，即罗马帝国和神职政府，就当将他罢免；因为凯撒的物当归给凯撒，神的物当归给神。”</w:t>
      </w:r>
    </w:p>
    <w:p w14:paraId="534124DB">
      <w:pPr>
        <w:ind w:left="5" w:right="3"/>
        <w:rPr>
          <w:rFonts w:hint="eastAsia"/>
        </w:rPr>
      </w:pPr>
    </w:p>
    <w:p w14:paraId="7C021974">
      <w:pPr>
        <w:ind w:left="5" w:right="3"/>
        <w:rPr>
          <w:rFonts w:hint="eastAsia"/>
        </w:rPr>
      </w:pPr>
      <w:r>
        <w:rPr>
          <w:rFonts w:hint="eastAsia"/>
        </w:rPr>
        <w:t>1. Certainly that imposture whereby a bishop of one city, subject to emperors and punishable by their laws, they will make an emperor of Italy, Gaul, Spain, etc., is so gross that I know not which ought to be more admired: either the shameless boldness of those that have forged these fables, or the silliness of the people that would believe them, or the patience of God that would suffer them, or his justice that punished the contempt of his word with such a horrid blindness.</w:t>
      </w:r>
    </w:p>
    <w:p w14:paraId="76032B4D">
      <w:pPr>
        <w:ind w:left="5" w:right="3"/>
        <w:rPr>
          <w:rFonts w:hint="eastAsia"/>
        </w:rPr>
      </w:pPr>
      <w:r>
        <w:rPr>
          <w:rFonts w:hint="eastAsia"/>
        </w:rPr>
        <w:t>1. 当然，那种将一个受皇帝管辖并受其法律惩罚的一城之主教，变成意大利、高卢、西班牙等地的皇帝的骗局，是如此粗劣，以至于我不知道更该佩服哪一样：是伪造这些传说的那些人的无耻大胆，还是相信它们的民众的愚蠢，或是容忍它们的神的耐心，或是祂用如此可怕的盲目来惩罚藐视祂话语之人的公义。</w:t>
      </w:r>
    </w:p>
    <w:p w14:paraId="4AADD7E7">
      <w:pPr>
        <w:ind w:left="5" w:right="3"/>
        <w:rPr>
          <w:rFonts w:hint="eastAsia"/>
        </w:rPr>
      </w:pPr>
    </w:p>
    <w:p w14:paraId="62AE9213">
      <w:pPr>
        <w:ind w:left="5" w:right="3"/>
        <w:rPr>
          <w:rFonts w:hint="eastAsia"/>
        </w:rPr>
      </w:pPr>
      <w:r>
        <w:rPr>
          <w:rFonts w:hint="eastAsia"/>
        </w:rPr>
        <w:t>It is true that now of late some of our adversaries are ashamed of these things and do not employ that Donation to uphold the Pope’s power: and among those some, this Lord Cardinal du Perron is one.</w:t>
      </w:r>
    </w:p>
    <w:p w14:paraId="1C980957">
      <w:pPr>
        <w:ind w:left="5" w:right="3"/>
        <w:rPr>
          <w:rFonts w:hint="eastAsia"/>
        </w:rPr>
      </w:pPr>
      <w:r>
        <w:rPr>
          <w:rFonts w:hint="eastAsia"/>
        </w:rPr>
        <w:t>的确，近来我们的一些对手对这些事感到羞愧，不再使用那份赠礼来支持教皇的权力：在这些人中，佩龙红衣主教大人便是其中之一。</w:t>
      </w:r>
    </w:p>
    <w:p w14:paraId="50A1409C">
      <w:pPr>
        <w:ind w:left="5" w:right="3"/>
        <w:rPr>
          <w:rFonts w:hint="eastAsia"/>
        </w:rPr>
      </w:pPr>
    </w:p>
    <w:p w14:paraId="538FB704">
      <w:pPr>
        <w:ind w:left="5" w:right="3"/>
        <w:rPr>
          <w:rFonts w:hint="eastAsia"/>
        </w:rPr>
      </w:pPr>
      <w:r>
        <w:rPr>
          <w:rFonts w:hint="eastAsia"/>
        </w:rPr>
        <w:t>But as scaffolds are set up to build a house, and when the house is built they are pulled down, so the Pope made use of these forged writings to underprop his growing empire and made them pass for good in an ignorant age.</w:t>
      </w:r>
    </w:p>
    <w:p w14:paraId="132A31F5">
      <w:pPr>
        <w:ind w:left="5" w:right="3"/>
        <w:rPr>
          <w:rFonts w:hint="eastAsia"/>
        </w:rPr>
      </w:pPr>
      <w:r>
        <w:rPr>
          <w:rFonts w:hint="eastAsia"/>
        </w:rPr>
        <w:t>但正如为了建造房屋而搭建脚手架，房屋建成后便拆除一样，教皇也利用这些伪造的文书来支撑他不断增长的帝国，并在一个无知的时代让它们被当作是好的。</w:t>
      </w:r>
    </w:p>
    <w:p w14:paraId="7869AE6B">
      <w:pPr>
        <w:ind w:left="5" w:right="3"/>
        <w:rPr>
          <w:rFonts w:hint="eastAsia"/>
        </w:rPr>
      </w:pPr>
    </w:p>
    <w:p w14:paraId="217662ED">
      <w:pPr>
        <w:ind w:left="5" w:right="3"/>
        <w:rPr>
          <w:rFonts w:hint="eastAsia"/>
        </w:rPr>
      </w:pPr>
      <w:r>
        <w:rPr>
          <w:rFonts w:hint="eastAsia"/>
        </w:rPr>
        <w:t>But now that his monarchy is borne up with the power of kings and nations, many have believed that they can reject these supposititious things without shaking their empire.</w:t>
      </w:r>
    </w:p>
    <w:p w14:paraId="31C7A21D">
      <w:pPr>
        <w:ind w:left="5" w:right="3"/>
        <w:rPr>
          <w:rFonts w:hint="eastAsia"/>
        </w:rPr>
      </w:pPr>
      <w:r>
        <w:rPr>
          <w:rFonts w:hint="eastAsia"/>
        </w:rPr>
        <w:t>但现在，他的君主制由国王和国家的权力支撑着，许多人相信他们可以抛弃这些虚构的东西而不会动摇他们的帝国。</w:t>
      </w:r>
    </w:p>
    <w:p w14:paraId="6F2D4C98">
      <w:pPr>
        <w:ind w:left="5" w:right="3"/>
        <w:rPr>
          <w:rFonts w:hint="eastAsia"/>
        </w:rPr>
      </w:pPr>
    </w:p>
    <w:p w14:paraId="1D383C8C">
      <w:pPr>
        <w:ind w:left="5" w:right="3"/>
        <w:rPr>
          <w:rFonts w:hint="eastAsia"/>
        </w:rPr>
      </w:pPr>
      <w:r>
        <w:rPr>
          <w:rFonts w:hint="eastAsia"/>
        </w:rPr>
        <w:t>1. Finally, that goodly Donation of Constantine enjoins that this pragmatic sanction of his remain firm unto the end of the world.</w:t>
      </w:r>
    </w:p>
    <w:p w14:paraId="457AA57F">
      <w:pPr>
        <w:ind w:left="5" w:right="3"/>
        <w:rPr>
          <w:rFonts w:hint="eastAsia"/>
        </w:rPr>
      </w:pPr>
      <w:r>
        <w:rPr>
          <w:rFonts w:hint="eastAsia"/>
        </w:rPr>
        <w:t>1. 最后，那份君士坦丁的美好赠礼规定，他的这项国事诏书将坚固直到世界末了。</w:t>
      </w:r>
    </w:p>
    <w:p w14:paraId="4A37307A">
      <w:pPr>
        <w:ind w:left="5" w:right="3"/>
        <w:rPr>
          <w:rFonts w:hint="eastAsia"/>
        </w:rPr>
      </w:pPr>
    </w:p>
    <w:p w14:paraId="11CB8EBA">
      <w:pPr>
        <w:ind w:left="5" w:right="3"/>
        <w:rPr>
          <w:rFonts w:hint="eastAsia"/>
        </w:rPr>
      </w:pPr>
      <w:r>
        <w:rPr>
          <w:rFonts w:hint="eastAsia"/>
        </w:rPr>
        <w:t>And if any transgress his ordinance, he will have him damned eternally, and that he find the Apostles Peter and Paul contrary, both in this life and in the other; and that he be plunged into the lowest bottom of hell with the Devil.</w:t>
      </w:r>
    </w:p>
    <w:p w14:paraId="529B2819">
      <w:pPr>
        <w:ind w:left="5" w:right="3"/>
        <w:rPr>
          <w:rFonts w:hint="eastAsia"/>
        </w:rPr>
      </w:pPr>
      <w:r>
        <w:rPr>
          <w:rFonts w:hint="eastAsia"/>
        </w:rPr>
        <w:t>若有任何人违背他的法令，他将让他永远被定罪，并在今生和来世都遭遇使徒彼得和保罗的反对；并且他将被投入地狱最底层与魔鬼同在。</w:t>
      </w:r>
    </w:p>
    <w:p w14:paraId="6B704B44">
      <w:pPr>
        <w:ind w:left="5" w:right="3"/>
        <w:rPr>
          <w:rFonts w:hint="eastAsia"/>
        </w:rPr>
      </w:pPr>
    </w:p>
    <w:p w14:paraId="20702401">
      <w:pPr>
        <w:ind w:left="5" w:right="3"/>
        <w:rPr>
          <w:rFonts w:hint="eastAsia"/>
        </w:rPr>
      </w:pPr>
      <w:r>
        <w:rPr>
          <w:rFonts w:hint="eastAsia"/>
        </w:rPr>
        <w:t>So this Emperor sends into hell his own children that have reigned at Rome, and in Italy, and in the West, in quality of sovereigns.</w:t>
      </w:r>
    </w:p>
    <w:p w14:paraId="14E7E30A">
      <w:pPr>
        <w:ind w:left="5" w:right="3"/>
        <w:rPr>
          <w:rFonts w:hint="eastAsia"/>
        </w:rPr>
      </w:pPr>
      <w:r>
        <w:rPr>
          <w:rFonts w:hint="eastAsia"/>
        </w:rPr>
        <w:t>所以这位皇帝将他自己那些在罗马、意大利和西方作为君主统治的儿女送入地狱。</w:t>
      </w:r>
    </w:p>
    <w:p w14:paraId="49D381E1">
      <w:pPr>
        <w:ind w:left="5" w:right="3"/>
        <w:rPr>
          <w:rFonts w:hint="eastAsia"/>
        </w:rPr>
      </w:pPr>
    </w:p>
    <w:p w14:paraId="6F4176AC">
      <w:pPr>
        <w:ind w:left="5" w:right="3"/>
        <w:rPr>
          <w:rFonts w:hint="eastAsia"/>
        </w:rPr>
      </w:pPr>
      <w:r>
        <w:rPr>
          <w:rFonts w:hint="eastAsia"/>
        </w:rPr>
        <w:t>Yea, he condemns himself to be damned eternally, having retained the Empire of the West for himself and left it to his children.</w:t>
      </w:r>
    </w:p>
    <w:p w14:paraId="53784A38">
      <w:pPr>
        <w:ind w:left="5" w:right="3"/>
        <w:rPr>
          <w:rFonts w:hint="eastAsia"/>
        </w:rPr>
      </w:pPr>
      <w:r>
        <w:rPr>
          <w:rFonts w:hint="eastAsia"/>
        </w:rPr>
        <w:t>是的，他谴责自己永远被定罪，因为他为自己保留了西罗马帝国，并将其留给了他的儿女。</w:t>
      </w:r>
    </w:p>
    <w:p w14:paraId="3DA0091C">
      <w:pPr>
        <w:ind w:left="5" w:right="3"/>
        <w:rPr>
          <w:rFonts w:hint="eastAsia"/>
        </w:rPr>
      </w:pPr>
    </w:p>
    <w:p w14:paraId="5A581489">
      <w:pPr>
        <w:ind w:left="5" w:right="3"/>
        <w:rPr>
          <w:rFonts w:hint="eastAsia"/>
        </w:rPr>
      </w:pPr>
      <w:r>
        <w:rPr>
          <w:rFonts w:hint="eastAsia"/>
        </w:rPr>
        <w:t>In which execration the Kings of France and Spain, etc., are also enwrapped, since they style themselves and are in effect sovereigns in the provinces which this Donation gives to the Bishops of Rome unto the world’s end.</w:t>
      </w:r>
    </w:p>
    <w:p w14:paraId="13AAC670">
      <w:pPr>
        <w:ind w:left="5" w:right="3"/>
        <w:rPr>
          <w:rFonts w:hint="eastAsia"/>
        </w:rPr>
      </w:pPr>
      <w:r>
        <w:rPr>
          <w:rFonts w:hint="eastAsia"/>
        </w:rPr>
        <w:t>在这咒诅中，法国和西班牙等国的国王也被牵连，因为他们自称为并且实际上是那些省份的君主，而这份赠礼将这些省份给予罗马主教直到世界末了。</w:t>
      </w:r>
    </w:p>
    <w:p w14:paraId="7F0F6AF3">
      <w:pPr>
        <w:ind w:left="5" w:right="3"/>
        <w:rPr>
          <w:rFonts w:hint="eastAsia"/>
        </w:rPr>
      </w:pPr>
    </w:p>
    <w:p w14:paraId="1F786F13">
      <w:pPr>
        <w:ind w:left="5" w:right="3"/>
        <w:rPr>
          <w:rFonts w:hint="eastAsia"/>
        </w:rPr>
      </w:pPr>
      <w:r>
        <w:rPr>
          <w:rFonts w:hint="eastAsia"/>
        </w:rPr>
        <w:t>And it is certain that by this Donation forged by the Popes, the Kings of France, as also the Kings of Spain, are declared usurpers and unjust possessors of their kingdoms, since by that jolly deed they belong to the Roman High-Priest.</w:t>
      </w:r>
    </w:p>
    <w:p w14:paraId="63D04ED7">
      <w:pPr>
        <w:ind w:left="5" w:right="3"/>
        <w:rPr>
          <w:rFonts w:hint="eastAsia"/>
        </w:rPr>
      </w:pPr>
      <w:r>
        <w:rPr>
          <w:rFonts w:hint="eastAsia"/>
        </w:rPr>
        <w:t>可以肯定的是，通过这份由教皇伪造的赠礼，法国国王以及西班牙国王，都被宣布为篡位者和他们王国的不义占有者，因为根据那份美好的契约，这些王国属于罗马大祭司。</w:t>
      </w:r>
    </w:p>
    <w:p w14:paraId="1E771714">
      <w:pPr>
        <w:ind w:left="5" w:right="3"/>
        <w:rPr>
          <w:rFonts w:hint="eastAsia"/>
        </w:rPr>
      </w:pPr>
    </w:p>
    <w:p w14:paraId="26B9E2F4">
      <w:pPr>
        <w:ind w:left="5" w:right="3"/>
        <w:rPr>
          <w:rFonts w:hint="eastAsia"/>
        </w:rPr>
      </w:pPr>
      <w:r>
        <w:rPr>
          <w:rFonts w:hint="eastAsia"/>
        </w:rPr>
        <w:t>That the tail may be like the body, this Donation is dated with a lie—that is, with the consulate of Constantine and Gallicanus, who never were consuls together.</w:t>
      </w:r>
    </w:p>
    <w:p w14:paraId="380BF00C">
      <w:pPr>
        <w:ind w:left="5" w:right="3"/>
        <w:rPr>
          <w:rFonts w:hint="eastAsia"/>
        </w:rPr>
      </w:pPr>
      <w:r>
        <w:rPr>
          <w:rFonts w:hint="eastAsia"/>
        </w:rPr>
        <w:t>为了让尾巴与身体相配，这份赠礼的日期是一个谎言——即君士坦丁和加利卡努的执政官任期，而他们从未一同担任过执政官。</w:t>
      </w:r>
    </w:p>
    <w:p w14:paraId="7040CA52">
      <w:pPr>
        <w:ind w:left="5" w:right="3"/>
        <w:rPr>
          <w:rFonts w:hint="eastAsia"/>
        </w:rPr>
      </w:pPr>
    </w:p>
    <w:p w14:paraId="56CC4DA9">
      <w:pPr>
        <w:ind w:left="5" w:right="3"/>
        <w:rPr>
          <w:rFonts w:hint="eastAsia"/>
        </w:rPr>
      </w:pPr>
      <w:r>
        <w:rPr>
          <w:rFonts w:hint="eastAsia"/>
        </w:rPr>
        <w:t>Read the Chronicles of Eusebius, Marcellinus, and Cassiodorus, the Fasti Consulares of Onuphrius, and the Annals of Baronius; you shall find no consulate of Constantine and Gallicanus together.</w:t>
      </w:r>
    </w:p>
    <w:p w14:paraId="448CA87E">
      <w:pPr>
        <w:ind w:left="5" w:right="3"/>
        <w:rPr>
          <w:rFonts w:hint="eastAsia"/>
        </w:rPr>
      </w:pPr>
      <w:r>
        <w:rPr>
          <w:rFonts w:hint="eastAsia"/>
        </w:rPr>
        <w:t>请查阅优西比乌、马尔切利努斯和卡西奥多罗的编年史，奥诺弗里乌的《执政官年表》，以及巴罗尼乌的《年鉴》；你将找不到君士坦丁和加利卡努一同担任执政官的记录。</w:t>
      </w:r>
    </w:p>
    <w:p w14:paraId="32EC4819">
      <w:pPr>
        <w:ind w:left="5" w:right="3"/>
        <w:rPr>
          <w:rFonts w:hint="eastAsia"/>
        </w:rPr>
      </w:pPr>
    </w:p>
    <w:p w14:paraId="3EA89824">
      <w:pPr>
        <w:ind w:left="5" w:right="3"/>
        <w:rPr>
          <w:rFonts w:hint="eastAsia"/>
        </w:rPr>
      </w:pPr>
      <w:r>
        <w:rPr>
          <w:rFonts w:hint="eastAsia"/>
        </w:rPr>
        <w:t>CHAP. 15. Of the Baptism of</w:t>
      </w:r>
    </w:p>
    <w:p w14:paraId="7156EC5F">
      <w:pPr>
        <w:ind w:left="5" w:right="3"/>
        <w:rPr>
          <w:rFonts w:hint="eastAsia"/>
        </w:rPr>
      </w:pPr>
      <w:r>
        <w:rPr>
          <w:rFonts w:hint="eastAsia"/>
        </w:rPr>
        <w:t>Constantine Mentioned in the</w:t>
      </w:r>
    </w:p>
    <w:p w14:paraId="5E19590D">
      <w:pPr>
        <w:ind w:left="5" w:right="3"/>
        <w:rPr>
          <w:rFonts w:hint="eastAsia"/>
        </w:rPr>
      </w:pPr>
      <w:r>
        <w:rPr>
          <w:rFonts w:hint="eastAsia"/>
        </w:rPr>
        <w:t>Same Donation</w:t>
      </w:r>
    </w:p>
    <w:p w14:paraId="11A2D8D0">
      <w:pPr>
        <w:ind w:left="5" w:right="3"/>
        <w:rPr>
          <w:rFonts w:hint="eastAsia"/>
        </w:rPr>
      </w:pPr>
    </w:p>
    <w:p w14:paraId="4FB552BC">
      <w:pPr>
        <w:ind w:left="5" w:right="3"/>
        <w:rPr>
          <w:rFonts w:hint="eastAsia"/>
        </w:rPr>
      </w:pPr>
      <w:r>
        <w:rPr>
          <w:rFonts w:hint="eastAsia"/>
        </w:rPr>
        <w:t>第十五章 论及《君士坦丁献土谕》中所述的君士坦丁的洗礼</w:t>
      </w:r>
    </w:p>
    <w:p w14:paraId="4E7AB77D">
      <w:pPr>
        <w:ind w:left="5" w:right="3"/>
        <w:rPr>
          <w:rFonts w:hint="eastAsia"/>
        </w:rPr>
      </w:pPr>
    </w:p>
    <w:p w14:paraId="0C83185B">
      <w:pPr>
        <w:ind w:left="5" w:right="3"/>
        <w:rPr>
          <w:rFonts w:hint="eastAsia"/>
        </w:rPr>
      </w:pPr>
      <w:r>
        <w:rPr>
          <w:rFonts w:hint="eastAsia"/>
        </w:rPr>
        <w:t>Although it is not material for the Pope’s primacy by whom</w:t>
      </w:r>
    </w:p>
    <w:p w14:paraId="3ADBBF25">
      <w:pPr>
        <w:ind w:left="5" w:right="3"/>
        <w:rPr>
          <w:rFonts w:hint="eastAsia"/>
        </w:rPr>
      </w:pPr>
      <w:r>
        <w:rPr>
          <w:rFonts w:hint="eastAsia"/>
        </w:rPr>
        <w:t>Constantine was baptized, yet the false coiners whom the Pope has employed have thought that it would increase the reverence of the nations toward the Papal See if the world believed that the first Christian Emperor was baptized by the Pope of Rome in a miraculous way.</w:t>
      </w:r>
    </w:p>
    <w:p w14:paraId="3D93399A">
      <w:pPr>
        <w:ind w:left="5" w:right="3"/>
        <w:rPr>
          <w:rFonts w:hint="eastAsia"/>
        </w:rPr>
      </w:pPr>
    </w:p>
    <w:p w14:paraId="7CDA3ACB">
      <w:pPr>
        <w:ind w:left="5" w:right="3"/>
        <w:rPr>
          <w:rFonts w:hint="eastAsia"/>
        </w:rPr>
      </w:pPr>
      <w:r>
        <w:rPr>
          <w:rFonts w:hint="eastAsia"/>
        </w:rPr>
        <w:t>虽然君士坦丁由谁施洗对教宗的首要权并非至关重要，但教宗所雇佣的那些伪造者却认为，如果世人相信第一位基督徒皇帝是由罗马教宗以奇迹般的方式施洗的，这将增加各国对教宗座的敬意。</w:t>
      </w:r>
    </w:p>
    <w:p w14:paraId="11FE1170">
      <w:pPr>
        <w:ind w:left="5" w:right="3"/>
        <w:rPr>
          <w:rFonts w:hint="eastAsia"/>
        </w:rPr>
      </w:pPr>
    </w:p>
    <w:p w14:paraId="635E1457">
      <w:pPr>
        <w:ind w:left="5" w:right="3"/>
        <w:rPr>
          <w:rFonts w:hint="eastAsia"/>
        </w:rPr>
      </w:pPr>
      <w:r>
        <w:rPr>
          <w:rFonts w:hint="eastAsia"/>
        </w:rPr>
        <w:t>In that Donation, it is related that Constantine, being covered with leprosy, physicians prescribed him a bath of infants’ blood; but he, moved by the cries of the mothers of those children, would not use that remedy.</w:t>
      </w:r>
    </w:p>
    <w:p w14:paraId="1054608C">
      <w:pPr>
        <w:ind w:left="5" w:right="3"/>
        <w:rPr>
          <w:rFonts w:hint="eastAsia"/>
        </w:rPr>
      </w:pPr>
    </w:p>
    <w:p w14:paraId="70C13BBC">
      <w:pPr>
        <w:ind w:left="5" w:right="3"/>
        <w:rPr>
          <w:rFonts w:hint="eastAsia"/>
        </w:rPr>
      </w:pPr>
      <w:r>
        <w:rPr>
          <w:rFonts w:hint="eastAsia"/>
        </w:rPr>
        <w:t>在那份《献土谕》中记载，君士坦丁遍体麻风，医生们为他开了一个婴儿血浴的药方；但他被那些孩子母亲的哭声所动，不愿使用那个疗法。</w:t>
      </w:r>
    </w:p>
    <w:p w14:paraId="4A24A3EA">
      <w:pPr>
        <w:ind w:left="5" w:right="3"/>
        <w:rPr>
          <w:rFonts w:hint="eastAsia"/>
        </w:rPr>
      </w:pPr>
    </w:p>
    <w:p w14:paraId="2291A711">
      <w:pPr>
        <w:ind w:left="5" w:right="3"/>
        <w:rPr>
          <w:rFonts w:hint="eastAsia"/>
        </w:rPr>
      </w:pPr>
      <w:r>
        <w:rPr>
          <w:rFonts w:hint="eastAsia"/>
        </w:rPr>
        <w:t>And that the next night, St. Peter and St. Paul appeared to him in a dream and warned him that he should send for Sylvester, Bishop of Rome, who lay hidden in a cave on Mount Soracte for fear of the persecution raised by Constantine against the Christians, and that Sylvester would give him another kind of bath that would heal him.</w:t>
      </w:r>
    </w:p>
    <w:p w14:paraId="57CD1607">
      <w:pPr>
        <w:ind w:left="5" w:right="3"/>
        <w:rPr>
          <w:rFonts w:hint="eastAsia"/>
        </w:rPr>
      </w:pPr>
    </w:p>
    <w:p w14:paraId="051450F8">
      <w:pPr>
        <w:ind w:left="5" w:right="3"/>
        <w:rPr>
          <w:rFonts w:hint="eastAsia"/>
        </w:rPr>
      </w:pPr>
      <w:r>
        <w:rPr>
          <w:rFonts w:hint="eastAsia"/>
        </w:rPr>
        <w:t>第二天晚上，圣彼得和圣保罗在梦中向他显现，警告他应该派人去请罗马主教西尔维斯特，此人因惧怕君士坦丁对基督徒发起的迫害而躲藏在索拉特山的一个山洞里，并且西尔维斯特会给他另一种能治愈他的洗浴。</w:t>
      </w:r>
    </w:p>
    <w:p w14:paraId="3DA21EA7">
      <w:pPr>
        <w:ind w:left="5" w:right="3"/>
        <w:rPr>
          <w:rFonts w:hint="eastAsia"/>
        </w:rPr>
      </w:pPr>
    </w:p>
    <w:p w14:paraId="7890B206">
      <w:pPr>
        <w:ind w:left="5" w:right="3"/>
        <w:rPr>
          <w:rFonts w:hint="eastAsia"/>
        </w:rPr>
      </w:pPr>
      <w:r>
        <w:rPr>
          <w:rFonts w:hint="eastAsia"/>
        </w:rPr>
        <w:t>He then sent for Sylvester, of whom he asked what gods Peter and Paul were among the Christians; then he received baptism from Sylvester’s hand, whereby he recovered his health.</w:t>
      </w:r>
    </w:p>
    <w:p w14:paraId="341BF2AC">
      <w:pPr>
        <w:ind w:left="5" w:right="3"/>
        <w:rPr>
          <w:rFonts w:hint="eastAsia"/>
        </w:rPr>
      </w:pPr>
    </w:p>
    <w:p w14:paraId="0BB28E77">
      <w:pPr>
        <w:ind w:left="5" w:right="3"/>
        <w:rPr>
          <w:rFonts w:hint="eastAsia"/>
        </w:rPr>
      </w:pPr>
      <w:r>
        <w:rPr>
          <w:rFonts w:hint="eastAsia"/>
        </w:rPr>
        <w:t>于是他派人去请西尔维斯特，并问他彼得和保罗在基督徒中是怎样的神；然后他从西尔维斯特手中接受了洗礼，从而恢复了健康。</w:t>
      </w:r>
    </w:p>
    <w:p w14:paraId="1A70E095">
      <w:pPr>
        <w:ind w:left="5" w:right="3"/>
        <w:rPr>
          <w:rFonts w:hint="eastAsia"/>
        </w:rPr>
      </w:pPr>
    </w:p>
    <w:p w14:paraId="62E2EF21">
      <w:pPr>
        <w:ind w:left="5" w:right="3"/>
        <w:rPr>
          <w:rFonts w:hint="eastAsia"/>
        </w:rPr>
      </w:pPr>
      <w:r>
        <w:rPr>
          <w:rFonts w:hint="eastAsia"/>
        </w:rPr>
        <w:t>That tale is taken from the fabulous Legends of Sylvester, whose author is unknown.</w:t>
      </w:r>
    </w:p>
    <w:p w14:paraId="0BB32009">
      <w:pPr>
        <w:ind w:left="5" w:right="3"/>
        <w:rPr>
          <w:rFonts w:hint="eastAsia"/>
        </w:rPr>
      </w:pPr>
    </w:p>
    <w:p w14:paraId="55240D89">
      <w:pPr>
        <w:ind w:left="5" w:right="3"/>
        <w:rPr>
          <w:rFonts w:hint="eastAsia"/>
        </w:rPr>
      </w:pPr>
      <w:r>
        <w:rPr>
          <w:rFonts w:hint="eastAsia"/>
        </w:rPr>
        <w:t>这个故事取自虚构的《西尔维斯特传奇》，其作者不详。</w:t>
      </w:r>
    </w:p>
    <w:p w14:paraId="7B7DB885">
      <w:pPr>
        <w:ind w:left="5" w:right="3"/>
        <w:rPr>
          <w:rFonts w:hint="eastAsia"/>
        </w:rPr>
      </w:pPr>
    </w:p>
    <w:p w14:paraId="56DBFE07">
      <w:pPr>
        <w:ind w:left="5" w:right="3"/>
        <w:rPr>
          <w:rFonts w:hint="eastAsia"/>
        </w:rPr>
      </w:pPr>
      <w:r>
        <w:rPr>
          <w:rFonts w:hint="eastAsia"/>
        </w:rPr>
        <w:t>Pope Adrian I tells that fable in the first session of the Second Council of Nicaea, 360 years after Sylvester’s death.</w:t>
      </w:r>
    </w:p>
    <w:p w14:paraId="780CF437">
      <w:pPr>
        <w:ind w:left="5" w:right="3"/>
        <w:rPr>
          <w:rFonts w:hint="eastAsia"/>
        </w:rPr>
      </w:pPr>
    </w:p>
    <w:p w14:paraId="175818AA">
      <w:pPr>
        <w:ind w:left="5" w:right="3"/>
        <w:rPr>
          <w:rFonts w:hint="eastAsia"/>
        </w:rPr>
      </w:pPr>
      <w:r>
        <w:rPr>
          <w:rFonts w:hint="eastAsia"/>
        </w:rPr>
        <w:t>教宗阿德良一世在第二次尼西亚大公会议的第一次会议上讲述了这个传说，那时距离西尔维斯特去世已有360年。</w:t>
      </w:r>
    </w:p>
    <w:p w14:paraId="71C1DE5E">
      <w:pPr>
        <w:ind w:left="5" w:right="3"/>
        <w:rPr>
          <w:rFonts w:hint="eastAsia"/>
        </w:rPr>
      </w:pPr>
    </w:p>
    <w:p w14:paraId="6B2C52AB">
      <w:pPr>
        <w:ind w:left="5" w:right="3"/>
        <w:rPr>
          <w:rFonts w:hint="eastAsia"/>
        </w:rPr>
      </w:pPr>
      <w:r>
        <w:rPr>
          <w:rFonts w:hint="eastAsia"/>
        </w:rPr>
        <w:t>We must know that Baronius, who accepts this fable as truth, places that baptism in the nineteenth year of Constantine, eighteen years before his death, in the year of Christ 324, choosing rather to give credence to these Acts of Sylvester—which he himself acknowledges to be much falsified and corrupted—than to the testimony of so many ancient authors who testify with one accord that Constantine was baptized in the suburbs of Nicomedia in Bithynia by Eusebius, Bishop of that place, a few days before his death.</w:t>
      </w:r>
    </w:p>
    <w:p w14:paraId="7CAAD8B0">
      <w:pPr>
        <w:ind w:left="5" w:right="3"/>
        <w:rPr>
          <w:rFonts w:hint="eastAsia"/>
        </w:rPr>
      </w:pPr>
    </w:p>
    <w:p w14:paraId="7D0A5AFF">
      <w:pPr>
        <w:ind w:left="5" w:right="3"/>
        <w:rPr>
          <w:rFonts w:hint="eastAsia"/>
        </w:rPr>
      </w:pPr>
      <w:r>
        <w:rPr>
          <w:rFonts w:hint="eastAsia"/>
        </w:rPr>
        <w:t>我们必须知道，巴罗尼乌斯接受这个传说为事实，将那次洗礼定在君士坦丁在位的第十九年，即他去世前的第十八年，也就是基督纪元324年，他宁愿相信这些《西尔维斯特行传》——尽管他自己也承认其多有伪造和败坏之处——而不愿相信众多古代作者的见证，他们异口同声地证实君士坦丁是在他去世前几天，在庇推尼的尼科米底亚郊外由该地主教优西比乌施洗的。</w:t>
      </w:r>
    </w:p>
    <w:p w14:paraId="785FBD6C">
      <w:pPr>
        <w:ind w:left="5" w:right="3"/>
        <w:rPr>
          <w:rFonts w:hint="eastAsia"/>
        </w:rPr>
      </w:pPr>
    </w:p>
    <w:p w14:paraId="251750BE">
      <w:pPr>
        <w:ind w:left="5" w:right="3"/>
        <w:rPr>
          <w:rFonts w:hint="eastAsia"/>
        </w:rPr>
      </w:pPr>
      <w:r>
        <w:rPr>
          <w:rFonts w:hint="eastAsia"/>
        </w:rPr>
        <w:t>Eusebius of Caesarea, one of the Emperor’s household, toward the end of the fourth book of Constantine’s Life, says that he, being sick in the suburbs of Nicomedia, called the bishops and told them that he had long intended to be baptized in the river Jordan, where our Savior was baptized.</w:t>
      </w:r>
    </w:p>
    <w:p w14:paraId="7B7D9CE0">
      <w:pPr>
        <w:ind w:left="5" w:right="3"/>
        <w:rPr>
          <w:rFonts w:hint="eastAsia"/>
        </w:rPr>
      </w:pPr>
    </w:p>
    <w:p w14:paraId="2C20FB40">
      <w:pPr>
        <w:ind w:left="5" w:right="3"/>
        <w:rPr>
          <w:rFonts w:hint="eastAsia"/>
        </w:rPr>
      </w:pPr>
      <w:r>
        <w:rPr>
          <w:rFonts w:hint="eastAsia"/>
        </w:rPr>
        <w:t>凯撒利亚的优西比乌是皇帝的内臣之一，他在《君士坦丁传》第四卷末尾说，君士坦丁在尼科米底亚郊外生病时，召集了主教们，告诉他们他长久以来都打算在我们的救主受洗的约旦河里接受洗礼。</w:t>
      </w:r>
    </w:p>
    <w:p w14:paraId="0AF2725D">
      <w:pPr>
        <w:ind w:left="5" w:right="3"/>
        <w:rPr>
          <w:rFonts w:hint="eastAsia"/>
        </w:rPr>
      </w:pPr>
    </w:p>
    <w:p w14:paraId="5D0C85BE">
      <w:pPr>
        <w:ind w:left="5" w:right="3"/>
        <w:rPr>
          <w:rFonts w:hint="eastAsia"/>
        </w:rPr>
      </w:pPr>
      <w:r>
        <w:rPr>
          <w:rFonts w:hint="eastAsia"/>
        </w:rPr>
        <w:t>But seeing that God disposed it otherwise, he desired them to confer baptism upon him, which they did immediately, a little before that Emperor gave up his spirit to God.</w:t>
      </w:r>
    </w:p>
    <w:p w14:paraId="20F49706">
      <w:pPr>
        <w:ind w:left="5" w:right="3"/>
        <w:rPr>
          <w:rFonts w:hint="eastAsia"/>
        </w:rPr>
      </w:pPr>
    </w:p>
    <w:p w14:paraId="3E7767B2">
      <w:pPr>
        <w:ind w:left="5" w:right="3"/>
        <w:rPr>
          <w:rFonts w:hint="eastAsia"/>
        </w:rPr>
      </w:pPr>
      <w:r>
        <w:rPr>
          <w:rFonts w:hint="eastAsia"/>
        </w:rPr>
        <w:t>但看到神的护理另有安排，他便请求他们为他施行洗礼，他们便立刻这样做了，就在那位皇帝将他的灵魂交回给神之前不久。</w:t>
      </w:r>
    </w:p>
    <w:p w14:paraId="73387B13">
      <w:pPr>
        <w:ind w:left="5" w:right="3"/>
        <w:rPr>
          <w:rFonts w:hint="eastAsia"/>
        </w:rPr>
      </w:pPr>
    </w:p>
    <w:p w14:paraId="43A80E62">
      <w:pPr>
        <w:ind w:left="5" w:right="3"/>
        <w:rPr>
          <w:rFonts w:hint="eastAsia"/>
        </w:rPr>
      </w:pPr>
      <w:r>
        <w:rPr>
          <w:rFonts w:hint="eastAsia"/>
        </w:rPr>
        <w:t>To which Baronius answers that Eusebius was an enemy to the Roman Church, that he was an Arian, and that he devised that fable.</w:t>
      </w:r>
    </w:p>
    <w:p w14:paraId="429F6EF9">
      <w:pPr>
        <w:ind w:left="5" w:right="3"/>
        <w:rPr>
          <w:rFonts w:hint="eastAsia"/>
        </w:rPr>
      </w:pPr>
    </w:p>
    <w:p w14:paraId="7181AECB">
      <w:pPr>
        <w:ind w:left="5" w:right="3"/>
        <w:rPr>
          <w:rFonts w:hint="eastAsia"/>
        </w:rPr>
      </w:pPr>
      <w:r>
        <w:rPr>
          <w:rFonts w:hint="eastAsia"/>
        </w:rPr>
        <w:t>对此，巴罗尼乌斯回答说，优西比乌是罗马教会的敌人，他是一个阿里乌斯派，并且他编造了那个传说。</w:t>
      </w:r>
    </w:p>
    <w:p w14:paraId="4B29B5D0">
      <w:pPr>
        <w:ind w:left="5" w:right="3"/>
        <w:rPr>
          <w:rFonts w:hint="eastAsia"/>
        </w:rPr>
      </w:pPr>
    </w:p>
    <w:p w14:paraId="387264B2">
      <w:pPr>
        <w:ind w:left="5" w:right="3"/>
        <w:rPr>
          <w:rFonts w:hint="eastAsia"/>
        </w:rPr>
      </w:pPr>
      <w:r>
        <w:rPr>
          <w:rFonts w:hint="eastAsia"/>
        </w:rPr>
        <w:t>Truly, Eusebius in all his writings shows no enmity against the Roman Church.</w:t>
      </w:r>
    </w:p>
    <w:p w14:paraId="4843CBDB">
      <w:pPr>
        <w:ind w:left="5" w:right="3"/>
        <w:rPr>
          <w:rFonts w:hint="eastAsia"/>
        </w:rPr>
      </w:pPr>
    </w:p>
    <w:p w14:paraId="5136106E">
      <w:pPr>
        <w:ind w:left="5" w:right="3"/>
        <w:rPr>
          <w:rFonts w:hint="eastAsia"/>
        </w:rPr>
      </w:pPr>
      <w:r>
        <w:rPr>
          <w:rFonts w:hint="eastAsia"/>
        </w:rPr>
        <w:t>事实上，优西比乌在他所有的著作中都没有表现出对罗马教会的敌意。</w:t>
      </w:r>
    </w:p>
    <w:p w14:paraId="29910154">
      <w:pPr>
        <w:ind w:left="5" w:right="3"/>
        <w:rPr>
          <w:rFonts w:hint="eastAsia"/>
        </w:rPr>
      </w:pPr>
    </w:p>
    <w:p w14:paraId="6EBA3EC0">
      <w:pPr>
        <w:ind w:left="5" w:right="3"/>
        <w:rPr>
          <w:rFonts w:hint="eastAsia"/>
        </w:rPr>
      </w:pPr>
      <w:r>
        <w:rPr>
          <w:rFonts w:hint="eastAsia"/>
        </w:rPr>
        <w:t>But what grieves our adversaries is that he, being the oldest and most famous Christian historian, defers no primacy to the Bishop of Rome but speaks of him as another bishop and condemns the action of Victor, who for a difference about the Feast of Easter separated himself from the communion of the Eastern Church.</w:t>
      </w:r>
    </w:p>
    <w:p w14:paraId="649AB0B2">
      <w:pPr>
        <w:ind w:left="5" w:right="3"/>
        <w:rPr>
          <w:rFonts w:hint="eastAsia"/>
        </w:rPr>
      </w:pPr>
    </w:p>
    <w:p w14:paraId="3BDDD62D">
      <w:pPr>
        <w:ind w:left="5" w:right="3"/>
        <w:rPr>
          <w:rFonts w:hint="eastAsia"/>
        </w:rPr>
      </w:pPr>
      <w:r>
        <w:rPr>
          <w:rFonts w:hint="eastAsia"/>
        </w:rPr>
        <w:t>但令我们的对手感到痛心的是，他作为最古老、最著名的基督徒历史学家，并未赋予罗马主教任何首要权，而是把他当作另一位主教来谈论，并谴责了维克多的行为，后者因复活节的争议而脱离了东方教会的共融。</w:t>
      </w:r>
    </w:p>
    <w:p w14:paraId="769FFA8B">
      <w:pPr>
        <w:ind w:left="5" w:right="3"/>
        <w:rPr>
          <w:rFonts w:hint="eastAsia"/>
        </w:rPr>
      </w:pPr>
    </w:p>
    <w:p w14:paraId="5828850C">
      <w:pPr>
        <w:ind w:left="5" w:right="3"/>
        <w:rPr>
          <w:rFonts w:hint="eastAsia"/>
        </w:rPr>
      </w:pPr>
      <w:r>
        <w:rPr>
          <w:rFonts w:hint="eastAsia"/>
        </w:rPr>
        <w:t>But what have they to object against Jerome, who in his Chronicle speaks thus: “Constantine, at the end of his life, being baptized by Eusebius,</w:t>
      </w:r>
    </w:p>
    <w:p w14:paraId="4A63E901">
      <w:pPr>
        <w:ind w:left="5" w:right="3"/>
        <w:rPr>
          <w:rFonts w:hint="eastAsia"/>
        </w:rPr>
      </w:pPr>
      <w:r>
        <w:rPr>
          <w:rFonts w:hint="eastAsia"/>
        </w:rPr>
        <w:t>Bishop of Nicomedia, inclines toward Arianism?”</w:t>
      </w:r>
    </w:p>
    <w:p w14:paraId="04BAFECC">
      <w:pPr>
        <w:ind w:left="5" w:right="3"/>
        <w:rPr>
          <w:rFonts w:hint="eastAsia"/>
        </w:rPr>
      </w:pPr>
    </w:p>
    <w:p w14:paraId="2FA4B24C">
      <w:pPr>
        <w:ind w:left="5" w:right="3"/>
        <w:rPr>
          <w:rFonts w:hint="eastAsia"/>
        </w:rPr>
      </w:pPr>
      <w:r>
        <w:rPr>
          <w:rFonts w:hint="eastAsia"/>
        </w:rPr>
        <w:t>但他们对耶柔米有何异议呢？耶柔米在他的《编年史》中这样说：“君士坦丁，在他生命的尽头，由尼科米底亚的主教优西比乌施洗，倾向于阿里乌斯主义？”</w:t>
      </w:r>
    </w:p>
    <w:p w14:paraId="113278AD">
      <w:pPr>
        <w:ind w:left="5" w:right="3"/>
        <w:rPr>
          <w:rFonts w:hint="eastAsia"/>
        </w:rPr>
      </w:pPr>
    </w:p>
    <w:p w14:paraId="16DF5631">
      <w:pPr>
        <w:ind w:left="5" w:right="3"/>
        <w:rPr>
          <w:rFonts w:hint="eastAsia"/>
        </w:rPr>
      </w:pPr>
      <w:r>
        <w:rPr>
          <w:rFonts w:hint="eastAsia"/>
        </w:rPr>
        <w:t>Ambrose says the same in his oration upon the death of Theodosius: “To whom [speaking of Constantine], although the grace of baptism conferred in his last hour has pardoned all his sins, etc.”</w:t>
      </w:r>
    </w:p>
    <w:p w14:paraId="7BEB9F9F">
      <w:pPr>
        <w:ind w:left="5" w:right="3"/>
        <w:rPr>
          <w:rFonts w:hint="eastAsia"/>
        </w:rPr>
      </w:pPr>
    </w:p>
    <w:p w14:paraId="5EB85100">
      <w:pPr>
        <w:ind w:left="5" w:right="3"/>
        <w:rPr>
          <w:rFonts w:hint="eastAsia"/>
        </w:rPr>
      </w:pPr>
      <w:r>
        <w:rPr>
          <w:rFonts w:hint="eastAsia"/>
        </w:rPr>
        <w:t>安波罗修在为狄奥多西之死所作的悼词中也说了同样的话：“对他而言[指君士坦丁]，虽然在他临终时所授予的洗礼之恩赦免了他所有的罪，等等。”</w:t>
      </w:r>
    </w:p>
    <w:p w14:paraId="13AE6027">
      <w:pPr>
        <w:ind w:left="5" w:right="3"/>
        <w:rPr>
          <w:rFonts w:hint="eastAsia"/>
        </w:rPr>
      </w:pPr>
    </w:p>
    <w:p w14:paraId="0CB89057">
      <w:pPr>
        <w:ind w:left="5" w:right="3"/>
        <w:rPr>
          <w:rFonts w:hint="eastAsia"/>
        </w:rPr>
      </w:pPr>
      <w:r>
        <w:rPr>
          <w:rFonts w:hint="eastAsia"/>
        </w:rPr>
        <w:t>Socrates, in chapter 39 of the first book of his History: “Constantine went from Helenopolis and came to Nicomedia, and there being lodged in the suburbs, he received the baptism of Christian religion.”</w:t>
      </w:r>
    </w:p>
    <w:p w14:paraId="3CFD8FCE">
      <w:pPr>
        <w:ind w:left="5" w:right="3"/>
        <w:rPr>
          <w:rFonts w:hint="eastAsia"/>
        </w:rPr>
      </w:pPr>
    </w:p>
    <w:p w14:paraId="64800D35">
      <w:pPr>
        <w:ind w:left="5" w:right="3"/>
        <w:rPr>
          <w:rFonts w:hint="eastAsia"/>
        </w:rPr>
      </w:pPr>
      <w:r>
        <w:rPr>
          <w:rFonts w:hint="eastAsia"/>
        </w:rPr>
        <w:t>苏格拉底在他的《历史》第一卷第39章中写道：“君士坦丁离开海伦诺波利斯来到尼科米底亚，住在郊外，在那里他接受了基督教的洗礼。”</w:t>
      </w:r>
    </w:p>
    <w:p w14:paraId="77DF7AE4">
      <w:pPr>
        <w:ind w:left="5" w:right="3"/>
        <w:rPr>
          <w:rFonts w:hint="eastAsia"/>
        </w:rPr>
      </w:pPr>
    </w:p>
    <w:p w14:paraId="305AA5B4">
      <w:pPr>
        <w:ind w:left="5" w:right="3"/>
        <w:rPr>
          <w:rFonts w:hint="eastAsia"/>
        </w:rPr>
      </w:pPr>
      <w:r>
        <w:rPr>
          <w:rFonts w:hint="eastAsia"/>
        </w:rPr>
        <w:t>Theodoret, in chapter 32 of his History: “Constantine, being at Nicomedia, fell sick and, knowing the uncertainty of human life, received the gift of sacred baptism, which he had delayed until that time, desiring to receive it in the river Jordan.”</w:t>
      </w:r>
    </w:p>
    <w:p w14:paraId="5F08EA7C">
      <w:pPr>
        <w:ind w:left="5" w:right="3"/>
        <w:rPr>
          <w:rFonts w:hint="eastAsia"/>
        </w:rPr>
      </w:pPr>
    </w:p>
    <w:p w14:paraId="7921B4C9">
      <w:pPr>
        <w:ind w:left="5" w:right="3"/>
        <w:rPr>
          <w:rFonts w:hint="eastAsia"/>
        </w:rPr>
      </w:pPr>
      <w:r>
        <w:rPr>
          <w:rFonts w:hint="eastAsia"/>
        </w:rPr>
        <w:t>狄奥多勒在他的《历史》第32章中写道：“君士坦丁在尼科米底亚时病倒了，他知道人生的无常，便接受了神圣的洗礼之恩，他一直将此事推迟到那时，因为他渴望在约旦河里接受洗礼。”</w:t>
      </w:r>
    </w:p>
    <w:p w14:paraId="0CFEDB8E">
      <w:pPr>
        <w:ind w:left="5" w:right="3"/>
        <w:rPr>
          <w:rFonts w:hint="eastAsia"/>
        </w:rPr>
      </w:pPr>
    </w:p>
    <w:p w14:paraId="753F65DE">
      <w:pPr>
        <w:ind w:left="5" w:right="3"/>
        <w:rPr>
          <w:rFonts w:hint="eastAsia"/>
        </w:rPr>
      </w:pPr>
      <w:r>
        <w:rPr>
          <w:rFonts w:hint="eastAsia"/>
        </w:rPr>
        <w:t>Sozomenus, in the last chapter of the second book: “Constantine was carried to Nicomedia, where, being in the suburbs, he was consecrated with holy baptism.”</w:t>
      </w:r>
    </w:p>
    <w:p w14:paraId="4CA5E440">
      <w:pPr>
        <w:ind w:left="5" w:right="3"/>
        <w:rPr>
          <w:rFonts w:hint="eastAsia"/>
        </w:rPr>
      </w:pPr>
    </w:p>
    <w:p w14:paraId="15DB46D4">
      <w:pPr>
        <w:ind w:left="5" w:right="3"/>
        <w:rPr>
          <w:rFonts w:hint="eastAsia"/>
        </w:rPr>
      </w:pPr>
      <w:r>
        <w:rPr>
          <w:rFonts w:hint="eastAsia"/>
        </w:rPr>
        <w:t>索佐门在第二卷最后一章中写道：“君士坦丁被带到尼科米底亚，在那里，他在郊外被授予神圣的洗礼。”</w:t>
      </w:r>
    </w:p>
    <w:p w14:paraId="16C802FA">
      <w:pPr>
        <w:ind w:left="5" w:right="3"/>
        <w:rPr>
          <w:rFonts w:hint="eastAsia"/>
        </w:rPr>
      </w:pPr>
    </w:p>
    <w:p w14:paraId="7E0A1FBC">
      <w:pPr>
        <w:ind w:left="5" w:right="3"/>
        <w:rPr>
          <w:rFonts w:hint="eastAsia"/>
        </w:rPr>
      </w:pPr>
      <w:r>
        <w:rPr>
          <w:rFonts w:hint="eastAsia"/>
        </w:rPr>
        <w:t>What more? A multitude of bishops assembled at Rimini write thus to Constantius, son of Constantine: “Having departed from among men after he had been baptized and transported to the rest that was reserved for him.”</w:t>
      </w:r>
    </w:p>
    <w:p w14:paraId="56F766EC">
      <w:pPr>
        <w:ind w:left="5" w:right="3"/>
        <w:rPr>
          <w:rFonts w:hint="eastAsia"/>
        </w:rPr>
      </w:pPr>
    </w:p>
    <w:p w14:paraId="697F3140">
      <w:pPr>
        <w:ind w:left="5" w:right="3"/>
        <w:rPr>
          <w:rFonts w:hint="eastAsia"/>
        </w:rPr>
      </w:pPr>
      <w:r>
        <w:rPr>
          <w:rFonts w:hint="eastAsia"/>
        </w:rPr>
        <w:t>还有什么呢？在里米尼聚集的一大群主教这样写信给君士坦丁的儿子君士坦提乌斯：“他在受洗后离开了人世，被带到为他存留的安息之中。”</w:t>
      </w:r>
    </w:p>
    <w:p w14:paraId="3FF2804F">
      <w:pPr>
        <w:ind w:left="5" w:right="3"/>
        <w:rPr>
          <w:rFonts w:hint="eastAsia"/>
        </w:rPr>
      </w:pPr>
    </w:p>
    <w:p w14:paraId="59283DE3">
      <w:pPr>
        <w:ind w:left="5" w:right="3"/>
        <w:rPr>
          <w:rFonts w:hint="eastAsia"/>
        </w:rPr>
      </w:pPr>
      <w:r>
        <w:rPr>
          <w:rFonts w:hint="eastAsia"/>
        </w:rPr>
        <w:t>They speak of Constantine’s death.</w:t>
      </w:r>
    </w:p>
    <w:p w14:paraId="703F0918">
      <w:pPr>
        <w:ind w:left="5" w:right="3"/>
        <w:rPr>
          <w:rFonts w:hint="eastAsia"/>
        </w:rPr>
      </w:pPr>
    </w:p>
    <w:p w14:paraId="1BB8991A">
      <w:pPr>
        <w:ind w:left="5" w:right="3"/>
        <w:rPr>
          <w:rFonts w:hint="eastAsia"/>
        </w:rPr>
      </w:pPr>
      <w:r>
        <w:rPr>
          <w:rFonts w:hint="eastAsia"/>
        </w:rPr>
        <w:t>他们说的是君士坦丁的死。</w:t>
      </w:r>
    </w:p>
    <w:p w14:paraId="3CC52E79">
      <w:pPr>
        <w:ind w:left="5" w:right="3"/>
        <w:rPr>
          <w:rFonts w:hint="eastAsia"/>
        </w:rPr>
      </w:pPr>
    </w:p>
    <w:p w14:paraId="3E149D54">
      <w:pPr>
        <w:ind w:left="5" w:right="3"/>
        <w:rPr>
          <w:rFonts w:hint="eastAsia"/>
        </w:rPr>
      </w:pPr>
      <w:r>
        <w:rPr>
          <w:rFonts w:hint="eastAsia"/>
        </w:rPr>
        <w:t>That epistle is found in Socrates, Book 2, Chapter 29, and in Sozomenus, Book 4, Chapter 17.</w:t>
      </w:r>
    </w:p>
    <w:p w14:paraId="5FAA6534">
      <w:pPr>
        <w:ind w:left="5" w:right="3"/>
        <w:rPr>
          <w:rFonts w:hint="eastAsia"/>
        </w:rPr>
      </w:pPr>
    </w:p>
    <w:p w14:paraId="7D77C585">
      <w:pPr>
        <w:ind w:left="5" w:right="3"/>
        <w:rPr>
          <w:rFonts w:hint="eastAsia"/>
        </w:rPr>
      </w:pPr>
      <w:r>
        <w:rPr>
          <w:rFonts w:hint="eastAsia"/>
        </w:rPr>
        <w:t>那封信见于苏格拉底的《历史》第2卷第29章和索佐门的《历史》第4卷第17章。</w:t>
      </w:r>
    </w:p>
    <w:p w14:paraId="18486672">
      <w:pPr>
        <w:ind w:left="5" w:right="3"/>
        <w:rPr>
          <w:rFonts w:hint="eastAsia"/>
        </w:rPr>
      </w:pPr>
    </w:p>
    <w:p w14:paraId="66B6F180">
      <w:pPr>
        <w:ind w:left="5" w:right="3"/>
        <w:rPr>
          <w:rFonts w:hint="eastAsia"/>
        </w:rPr>
      </w:pPr>
      <w:r>
        <w:rPr>
          <w:rFonts w:hint="eastAsia"/>
        </w:rPr>
        <w:t>So many witnesses near Constantine’s time ought, in my opinion, to be more believed than a fabulous legend of Sylvester, of which the author is not known and which Baronius acknowledges to be full of untruths.</w:t>
      </w:r>
    </w:p>
    <w:p w14:paraId="2A21CF7B">
      <w:pPr>
        <w:ind w:left="5" w:right="3"/>
        <w:rPr>
          <w:rFonts w:hint="eastAsia"/>
        </w:rPr>
      </w:pPr>
    </w:p>
    <w:p w14:paraId="3C5E949D">
      <w:pPr>
        <w:ind w:left="5" w:right="3"/>
        <w:rPr>
          <w:rFonts w:hint="eastAsia"/>
        </w:rPr>
      </w:pPr>
      <w:r>
        <w:rPr>
          <w:rFonts w:hint="eastAsia"/>
        </w:rPr>
        <w:t>在我看来，如此多接近君士坦丁时代的见证人，应该比一个作者不详、且巴罗尼乌斯也承认充满谎言的虚构的西尔维斯特传说更值得相信。</w:t>
      </w:r>
    </w:p>
    <w:p w14:paraId="1AA7B819">
      <w:pPr>
        <w:ind w:left="5" w:right="3"/>
        <w:rPr>
          <w:rFonts w:hint="eastAsia"/>
        </w:rPr>
      </w:pPr>
    </w:p>
    <w:p w14:paraId="09F741E3">
      <w:pPr>
        <w:ind w:left="5" w:right="3"/>
        <w:rPr>
          <w:rFonts w:hint="eastAsia"/>
        </w:rPr>
      </w:pPr>
      <w:r>
        <w:rPr>
          <w:rFonts w:hint="eastAsia"/>
        </w:rPr>
        <w:t>It is to be noted that Constantine embraced the Christian faith in the year of our Lord 312, and that from his conversion he never ceased to do good to the Christians.</w:t>
      </w:r>
    </w:p>
    <w:p w14:paraId="42B66831">
      <w:pPr>
        <w:ind w:left="5" w:right="3"/>
        <w:rPr>
          <w:rFonts w:hint="eastAsia"/>
        </w:rPr>
      </w:pPr>
    </w:p>
    <w:p w14:paraId="4836BCEC">
      <w:pPr>
        <w:ind w:left="5" w:right="3"/>
        <w:rPr>
          <w:rFonts w:hint="eastAsia"/>
        </w:rPr>
      </w:pPr>
      <w:r>
        <w:rPr>
          <w:rFonts w:hint="eastAsia"/>
        </w:rPr>
        <w:t>值得注意的是，君士坦丁在主后312年接受了基督教信仰，并且从他归信之日起，他从未停止过善待基督徒。</w:t>
      </w:r>
    </w:p>
    <w:p w14:paraId="71B5DCAC">
      <w:pPr>
        <w:ind w:left="5" w:right="3"/>
        <w:rPr>
          <w:rFonts w:hint="eastAsia"/>
        </w:rPr>
      </w:pPr>
    </w:p>
    <w:p w14:paraId="6A71B1A3">
      <w:pPr>
        <w:ind w:left="5" w:right="3"/>
        <w:rPr>
          <w:rFonts w:hint="eastAsia"/>
        </w:rPr>
      </w:pPr>
      <w:r>
        <w:rPr>
          <w:rFonts w:hint="eastAsia"/>
        </w:rPr>
        <w:t>In that same year, he made edicts in favor of the Christians, granted immunities to churchmen, and relieved with his own money those who had been persecuted by Maxentius and Maximinus, as is to be seen in Eusebius’s Life of Constantine.</w:t>
      </w:r>
    </w:p>
    <w:p w14:paraId="70CFF7C1">
      <w:pPr>
        <w:ind w:left="5" w:right="3"/>
        <w:rPr>
          <w:rFonts w:hint="eastAsia"/>
        </w:rPr>
      </w:pPr>
    </w:p>
    <w:p w14:paraId="5EF87A18">
      <w:pPr>
        <w:ind w:left="5" w:right="3"/>
        <w:rPr>
          <w:rFonts w:hint="eastAsia"/>
        </w:rPr>
      </w:pPr>
      <w:r>
        <w:rPr>
          <w:rFonts w:hint="eastAsia"/>
        </w:rPr>
        <w:t>同年，他颁布了有利于基督徒的法令，授予教士豁免权，并用自己的钱财救济那些曾被马克森提乌斯和马克西米努斯迫害的人，这些都可以在优西比乌的《君士坦丁传》中看到。</w:t>
      </w:r>
    </w:p>
    <w:p w14:paraId="7FBEA1BF">
      <w:pPr>
        <w:ind w:left="5" w:right="3"/>
        <w:rPr>
          <w:rFonts w:hint="eastAsia"/>
        </w:rPr>
      </w:pPr>
    </w:p>
    <w:p w14:paraId="70D29BAE">
      <w:pPr>
        <w:ind w:left="5" w:right="3"/>
        <w:rPr>
          <w:rFonts w:hint="eastAsia"/>
        </w:rPr>
      </w:pPr>
      <w:r>
        <w:rPr>
          <w:rFonts w:hint="eastAsia"/>
        </w:rPr>
        <w:t>In the year of our Lord 313, the Donatists appealed to Constantine as to a Christian prince, who gave them some bishops for judges and convoked a synod at Arles.</w:t>
      </w:r>
    </w:p>
    <w:p w14:paraId="253FA6DB">
      <w:pPr>
        <w:ind w:left="5" w:right="3"/>
        <w:rPr>
          <w:rFonts w:hint="eastAsia"/>
        </w:rPr>
      </w:pPr>
    </w:p>
    <w:p w14:paraId="7ABB8A9C">
      <w:pPr>
        <w:ind w:left="5" w:right="3"/>
        <w:rPr>
          <w:rFonts w:hint="eastAsia"/>
        </w:rPr>
      </w:pPr>
      <w:r>
        <w:rPr>
          <w:rFonts w:hint="eastAsia"/>
        </w:rPr>
        <w:t>在主后313年，多纳徒派向君士坦丁这位基督徒君主上诉，他指派了一些主教作为他们的审判官，并在阿尔勒召开了一次主教会议。</w:t>
      </w:r>
    </w:p>
    <w:p w14:paraId="457F8C1E">
      <w:pPr>
        <w:ind w:left="5" w:right="3"/>
        <w:rPr>
          <w:rFonts w:hint="eastAsia"/>
        </w:rPr>
      </w:pPr>
    </w:p>
    <w:p w14:paraId="122B9469">
      <w:pPr>
        <w:ind w:left="5" w:right="3"/>
        <w:rPr>
          <w:rFonts w:hint="eastAsia"/>
        </w:rPr>
      </w:pPr>
      <w:r>
        <w:rPr>
          <w:rFonts w:hint="eastAsia"/>
        </w:rPr>
        <w:t>In the year 318, having overcome Licinius, a cruel persecutor of the Church, and being the sole possessor of the Empire, he raised the Christian religion in honor and wealth everywhere; began to build magnificent churches; gave to Christians the temples of the pagans; and never ceased promoting the Christian religion which he professed.</w:t>
      </w:r>
    </w:p>
    <w:p w14:paraId="42F869C6">
      <w:pPr>
        <w:ind w:left="5" w:right="3"/>
        <w:rPr>
          <w:rFonts w:hint="eastAsia"/>
        </w:rPr>
      </w:pPr>
    </w:p>
    <w:p w14:paraId="1D69FBD3">
      <w:pPr>
        <w:ind w:left="5" w:right="3"/>
        <w:rPr>
          <w:rFonts w:hint="eastAsia"/>
        </w:rPr>
      </w:pPr>
      <w:r>
        <w:rPr>
          <w:rFonts w:hint="eastAsia"/>
        </w:rPr>
        <w:t>在318年，他战胜了教会的残酷迫害者李锡尼，成为帝国的唯一统治者，他在各地提升了基督教的荣誉和财富；开始建造宏伟的教堂；将异教徒的神庙交给基督徒；并且从未停止推广他所信奉的基督教。</w:t>
      </w:r>
    </w:p>
    <w:p w14:paraId="396B764D">
      <w:pPr>
        <w:ind w:left="5" w:right="3"/>
        <w:rPr>
          <w:rFonts w:hint="eastAsia"/>
        </w:rPr>
      </w:pPr>
    </w:p>
    <w:p w14:paraId="36546B28">
      <w:pPr>
        <w:ind w:left="5" w:right="3"/>
        <w:rPr>
          <w:rFonts w:hint="eastAsia"/>
        </w:rPr>
      </w:pPr>
      <w:r>
        <w:rPr>
          <w:rFonts w:hint="eastAsia"/>
        </w:rPr>
        <w:t>How can all that agree with the fabulous relation of the baptism of Constantine by Sylvester, as it is set down in the Donation of Constantine?</w:t>
      </w:r>
    </w:p>
    <w:p w14:paraId="7070902C">
      <w:pPr>
        <w:ind w:left="5" w:right="3"/>
        <w:rPr>
          <w:rFonts w:hint="eastAsia"/>
        </w:rPr>
      </w:pPr>
    </w:p>
    <w:p w14:paraId="5B247B61">
      <w:pPr>
        <w:ind w:left="5" w:right="3"/>
        <w:rPr>
          <w:rFonts w:hint="eastAsia"/>
        </w:rPr>
      </w:pPr>
      <w:r>
        <w:rPr>
          <w:rFonts w:hint="eastAsia"/>
        </w:rPr>
        <w:t>这一切怎能与《君士坦丁献土谕》中记载的，由西尔维斯特为君士坦丁施洗的虚构故事相符呢？</w:t>
      </w:r>
    </w:p>
    <w:p w14:paraId="500CF629">
      <w:pPr>
        <w:ind w:left="5" w:right="3"/>
        <w:rPr>
          <w:rFonts w:hint="eastAsia"/>
        </w:rPr>
      </w:pPr>
    </w:p>
    <w:p w14:paraId="23FBC69A">
      <w:pPr>
        <w:ind w:left="5" w:right="3"/>
        <w:rPr>
          <w:rFonts w:hint="eastAsia"/>
        </w:rPr>
      </w:pPr>
      <w:r>
        <w:rPr>
          <w:rFonts w:hint="eastAsia"/>
        </w:rPr>
        <w:t>For whereas that baptism was in the 324th year of Christ (if we believe Baronius), that is, eleven years after Constantine’s conversion, nevertheless in that Donation, the Emperor speaks as having received baptism immediately after his conversion to the Christian religion and as having always been a pagan until that time, saying, “The gods of the Gentiles which I have served hitherto are devils,” and as having so little knowledge of the Christian religion that he knew not whether Peter and Paul were gods or men—which is repugnant to that Christian profession which he had made twelve years before with so much zeal and constancy, and to that which Baronius says: that Constantine from his infancy had been instructed in the Christian religion by his mother Helena.</w:t>
      </w:r>
    </w:p>
    <w:p w14:paraId="1101BE40">
      <w:pPr>
        <w:ind w:left="5" w:right="3"/>
        <w:rPr>
          <w:rFonts w:hint="eastAsia"/>
        </w:rPr>
      </w:pPr>
    </w:p>
    <w:p w14:paraId="6604C8BC">
      <w:pPr>
        <w:ind w:left="5" w:right="3"/>
        <w:rPr>
          <w:rFonts w:hint="eastAsia"/>
        </w:rPr>
      </w:pPr>
      <w:r>
        <w:rPr>
          <w:rFonts w:hint="eastAsia"/>
        </w:rPr>
        <w:t>因为那次洗礼是在基督纪元324年（如果我们相信巴罗尼乌斯的话），也就是君士坦丁归信十一年之后，然而在那份《献土谕》中，皇帝说话的口吻就好像他是在归信基督教后立刻受洗的，并且在此之前一直是个异教徒，他说：“我迄今为止所侍奉的外邦人的神是魔鬼，”并且他对基督教知之甚少，以至于不知道彼得和保罗是神还是人——这与他十二年前以如此热情和坚定所作的基督徒宣告相悖，也与巴罗尼乌斯所说的：君士坦丁自幼就由他母亲海伦娜教导基督教信仰相悖。</w:t>
      </w:r>
    </w:p>
    <w:p w14:paraId="131F0A7C">
      <w:pPr>
        <w:ind w:left="5" w:right="3"/>
        <w:rPr>
          <w:rFonts w:hint="eastAsia"/>
        </w:rPr>
      </w:pPr>
    </w:p>
    <w:p w14:paraId="0ADD8730">
      <w:pPr>
        <w:ind w:left="5" w:right="3"/>
        <w:rPr>
          <w:rFonts w:hint="eastAsia"/>
        </w:rPr>
      </w:pPr>
      <w:r>
        <w:rPr>
          <w:rFonts w:hint="eastAsia"/>
        </w:rPr>
        <w:t>But this is worse yet.</w:t>
      </w:r>
    </w:p>
    <w:p w14:paraId="502A74FE">
      <w:pPr>
        <w:ind w:left="5" w:right="3"/>
        <w:rPr>
          <w:rFonts w:hint="eastAsia"/>
        </w:rPr>
      </w:pPr>
    </w:p>
    <w:p w14:paraId="2BC911A3">
      <w:pPr>
        <w:ind w:left="5" w:right="3"/>
        <w:rPr>
          <w:rFonts w:hint="eastAsia"/>
        </w:rPr>
      </w:pPr>
      <w:r>
        <w:rPr>
          <w:rFonts w:hint="eastAsia"/>
        </w:rPr>
        <w:t>但更糟糕的是。</w:t>
      </w:r>
    </w:p>
    <w:p w14:paraId="6B040A9B">
      <w:pPr>
        <w:ind w:left="5" w:right="3"/>
        <w:rPr>
          <w:rFonts w:hint="eastAsia"/>
        </w:rPr>
      </w:pPr>
    </w:p>
    <w:p w14:paraId="085E4F00">
      <w:pPr>
        <w:ind w:left="5" w:right="3"/>
        <w:rPr>
          <w:rFonts w:hint="eastAsia"/>
        </w:rPr>
      </w:pPr>
      <w:r>
        <w:rPr>
          <w:rFonts w:hint="eastAsia"/>
        </w:rPr>
        <w:t>That narration of Constantine’s baptism, which Baronius will have to be in the year 324, speaks of that Emperor as a persecutor who had persecuted the Church before his baptism, so that Sylvester, Bishop of Rome, was forced to hide himself in a cave on Mount Soracte to avoid persecution.</w:t>
      </w:r>
    </w:p>
    <w:p w14:paraId="5162E269">
      <w:pPr>
        <w:ind w:left="5" w:right="3"/>
        <w:rPr>
          <w:rFonts w:hint="eastAsia"/>
        </w:rPr>
      </w:pPr>
    </w:p>
    <w:p w14:paraId="752E1F24">
      <w:pPr>
        <w:ind w:left="5" w:right="3"/>
        <w:rPr>
          <w:rFonts w:hint="eastAsia"/>
        </w:rPr>
      </w:pPr>
      <w:r>
        <w:rPr>
          <w:rFonts w:hint="eastAsia"/>
        </w:rPr>
        <w:t>那个关于君士坦丁洗礼的叙述，巴罗尼乌斯坚持认为是在324年，却把那位皇帝说成是一个迫害者，在他受洗前迫害了教会，以至于罗马主教西尔维斯特被迫躲藏在索拉特山的一个山洞里以躲避迫害。</w:t>
      </w:r>
    </w:p>
    <w:p w14:paraId="7929C836">
      <w:pPr>
        <w:ind w:left="5" w:right="3"/>
        <w:rPr>
          <w:rFonts w:hint="eastAsia"/>
        </w:rPr>
      </w:pPr>
    </w:p>
    <w:p w14:paraId="5006AC36">
      <w:pPr>
        <w:ind w:left="5" w:right="3"/>
        <w:rPr>
          <w:rFonts w:hint="eastAsia"/>
        </w:rPr>
      </w:pPr>
      <w:r>
        <w:rPr>
          <w:rFonts w:hint="eastAsia"/>
        </w:rPr>
        <w:t>Is it likely that Constantine began to persecute the Church when he was a Christian, and twelve years after his conversion to the faith, seeing that even when he was a pagan he never persecuted it?</w:t>
      </w:r>
    </w:p>
    <w:p w14:paraId="1EA8D820">
      <w:pPr>
        <w:ind w:left="5" w:right="3"/>
        <w:rPr>
          <w:rFonts w:hint="eastAsia"/>
        </w:rPr>
      </w:pPr>
    </w:p>
    <w:p w14:paraId="02B31AAD">
      <w:pPr>
        <w:ind w:left="5" w:right="3"/>
        <w:rPr>
          <w:rFonts w:hint="eastAsia"/>
        </w:rPr>
      </w:pPr>
      <w:r>
        <w:rPr>
          <w:rFonts w:hint="eastAsia"/>
        </w:rPr>
        <w:t>君士坦丁在他还是个基督徒的时候，在他归信十二年之后，会开始迫害教会吗？这可能吗？要知道，即使他还是个异教徒的时候，他也从未迫害过教会。</w:t>
      </w:r>
    </w:p>
    <w:p w14:paraId="4440C403">
      <w:pPr>
        <w:ind w:left="5" w:right="3"/>
        <w:rPr>
          <w:rFonts w:hint="eastAsia"/>
        </w:rPr>
      </w:pPr>
    </w:p>
    <w:p w14:paraId="0AA84F53">
      <w:pPr>
        <w:ind w:left="5" w:right="3"/>
        <w:rPr>
          <w:rFonts w:hint="eastAsia"/>
        </w:rPr>
      </w:pPr>
      <w:r>
        <w:rPr>
          <w:rFonts w:hint="eastAsia"/>
        </w:rPr>
        <w:t>Does any author speak of any man whom he has put to death, or banished, or stripped of his goods for the Christian faith?</w:t>
      </w:r>
    </w:p>
    <w:p w14:paraId="0A933286">
      <w:pPr>
        <w:ind w:left="5" w:right="3"/>
        <w:rPr>
          <w:rFonts w:hint="eastAsia"/>
        </w:rPr>
      </w:pPr>
    </w:p>
    <w:p w14:paraId="73505766">
      <w:pPr>
        <w:ind w:left="5" w:right="3"/>
        <w:rPr>
          <w:rFonts w:hint="eastAsia"/>
        </w:rPr>
      </w:pPr>
      <w:r>
        <w:rPr>
          <w:rFonts w:hint="eastAsia"/>
        </w:rPr>
        <w:t>有任何作者谈到过他曾因基督教信仰而处死、放逐或剥夺过任何人的财产吗？</w:t>
      </w:r>
    </w:p>
    <w:p w14:paraId="2B9ED29C">
      <w:pPr>
        <w:ind w:left="5" w:right="3"/>
        <w:rPr>
          <w:rFonts w:hint="eastAsia"/>
        </w:rPr>
      </w:pPr>
    </w:p>
    <w:p w14:paraId="45367C8B">
      <w:pPr>
        <w:ind w:left="5" w:right="3"/>
        <w:rPr>
          <w:rFonts w:hint="eastAsia"/>
        </w:rPr>
      </w:pPr>
      <w:r>
        <w:rPr>
          <w:rFonts w:hint="eastAsia"/>
        </w:rPr>
        <w:t>Such are the thickets of contradictions wherein those who have sold their pen to the Pope entangle themselves—men to whom all fables are good, so long as they may serve to exalt the Papal Empire.”</w:t>
      </w:r>
    </w:p>
    <w:p w14:paraId="29D28C08">
      <w:pPr>
        <w:ind w:left="5" w:right="3"/>
        <w:rPr>
          <w:rFonts w:hint="eastAsia"/>
        </w:rPr>
      </w:pPr>
    </w:p>
    <w:p w14:paraId="1A810A1D">
      <w:pPr>
        <w:ind w:left="5" w:right="3"/>
        <w:rPr>
          <w:rFonts w:hint="eastAsia"/>
        </w:rPr>
      </w:pPr>
      <w:r>
        <w:rPr>
          <w:rFonts w:hint="eastAsia"/>
        </w:rPr>
        <w:t>这就是那些把笔卖给教宗的人所陷入的矛盾丛林——对这些人来说，只要能用来抬高教宗帝国，任何传说都是好的。”</w:t>
      </w:r>
    </w:p>
    <w:p w14:paraId="4A76BB4D">
      <w:pPr>
        <w:ind w:left="5" w:right="3"/>
        <w:rPr>
          <w:rFonts w:hint="eastAsia"/>
        </w:rPr>
      </w:pPr>
    </w:p>
    <w:p w14:paraId="1DC7C94B">
      <w:pPr>
        <w:ind w:left="5" w:right="3"/>
        <w:rPr>
          <w:rFonts w:hint="eastAsia"/>
        </w:rPr>
      </w:pPr>
      <w:r>
        <w:rPr>
          <w:rFonts w:hint="eastAsia"/>
        </w:rPr>
        <w:t>BOOK V. PROVING BY</w:t>
      </w:r>
    </w:p>
    <w:p w14:paraId="6D5B3F89">
      <w:pPr>
        <w:ind w:left="5" w:right="3"/>
        <w:rPr>
          <w:rFonts w:hint="eastAsia"/>
        </w:rPr>
      </w:pPr>
      <w:r>
        <w:rPr>
          <w:rFonts w:hint="eastAsia"/>
        </w:rPr>
        <w:t>ECCLESIASTICAL HISTORY</w:t>
      </w:r>
    </w:p>
    <w:p w14:paraId="2E18C5AE">
      <w:pPr>
        <w:ind w:left="5" w:right="3"/>
        <w:rPr>
          <w:rFonts w:hint="eastAsia"/>
        </w:rPr>
      </w:pPr>
      <w:r>
        <w:rPr>
          <w:rFonts w:hint="eastAsia"/>
        </w:rPr>
        <w:t>FROM THE YEAR OF OUR</w:t>
      </w:r>
    </w:p>
    <w:p w14:paraId="4E23F003">
      <w:pPr>
        <w:ind w:left="5" w:right="3"/>
        <w:rPr>
          <w:rFonts w:hint="eastAsia"/>
        </w:rPr>
      </w:pPr>
      <w:r>
        <w:rPr>
          <w:rFonts w:hint="eastAsia"/>
        </w:rPr>
        <w:t>LORD 340 TO THE YEAR 400</w:t>
      </w:r>
    </w:p>
    <w:p w14:paraId="174FD9B2">
      <w:pPr>
        <w:ind w:left="5" w:right="3"/>
        <w:rPr>
          <w:rFonts w:hint="eastAsia"/>
        </w:rPr>
      </w:pPr>
      <w:r>
        <w:rPr>
          <w:rFonts w:hint="eastAsia"/>
        </w:rPr>
        <w:t>THAT THEN FIRST THE</w:t>
      </w:r>
    </w:p>
    <w:p w14:paraId="69F50503">
      <w:pPr>
        <w:ind w:left="5" w:right="3"/>
        <w:rPr>
          <w:rFonts w:hint="eastAsia"/>
        </w:rPr>
      </w:pPr>
      <w:r>
        <w:rPr>
          <w:rFonts w:hint="eastAsia"/>
        </w:rPr>
        <w:t>BISHOP OF ROME BEGAN TO</w:t>
      </w:r>
    </w:p>
    <w:p w14:paraId="5F0235E6">
      <w:pPr>
        <w:ind w:left="5" w:right="3"/>
        <w:rPr>
          <w:rFonts w:hint="eastAsia"/>
        </w:rPr>
      </w:pPr>
      <w:r>
        <w:rPr>
          <w:rFonts w:hint="eastAsia"/>
        </w:rPr>
        <w:t>EXALT HIMSELF BUT FAILED IN HIS ATTEMPT AND WHAT</w:t>
      </w:r>
    </w:p>
    <w:p w14:paraId="3984217E">
      <w:pPr>
        <w:ind w:left="5" w:right="3"/>
        <w:rPr>
          <w:rFonts w:hint="eastAsia"/>
        </w:rPr>
      </w:pPr>
      <w:r>
        <w:rPr>
          <w:rFonts w:hint="eastAsia"/>
        </w:rPr>
        <w:t>HINDRANCES HE MET WITH.</w:t>
      </w:r>
    </w:p>
    <w:p w14:paraId="70276AA3">
      <w:pPr>
        <w:ind w:left="5" w:right="3"/>
        <w:rPr>
          <w:rFonts w:hint="eastAsia"/>
        </w:rPr>
      </w:pPr>
    </w:p>
    <w:p w14:paraId="18D818AA">
      <w:pPr>
        <w:ind w:left="5" w:right="3"/>
        <w:rPr>
          <w:rFonts w:hint="eastAsia"/>
        </w:rPr>
      </w:pPr>
      <w:r>
        <w:rPr>
          <w:rFonts w:hint="eastAsia"/>
        </w:rPr>
        <w:t>第五卷 藉由</w:t>
      </w:r>
    </w:p>
    <w:p w14:paraId="117232AC">
      <w:pPr>
        <w:ind w:left="5" w:right="3"/>
        <w:rPr>
          <w:rFonts w:hint="eastAsia"/>
        </w:rPr>
      </w:pPr>
      <w:r>
        <w:rPr>
          <w:rFonts w:hint="eastAsia"/>
        </w:rPr>
        <w:t>主后340年至400年的</w:t>
      </w:r>
    </w:p>
    <w:p w14:paraId="607A9D88">
      <w:pPr>
        <w:ind w:left="5" w:right="3"/>
        <w:rPr>
          <w:rFonts w:hint="eastAsia"/>
        </w:rPr>
      </w:pPr>
      <w:r>
        <w:rPr>
          <w:rFonts w:hint="eastAsia"/>
        </w:rPr>
        <w:t>教会历史证明</w:t>
      </w:r>
    </w:p>
    <w:p w14:paraId="31B8F547">
      <w:pPr>
        <w:ind w:left="5" w:right="3"/>
        <w:rPr>
          <w:rFonts w:hint="eastAsia"/>
        </w:rPr>
      </w:pPr>
      <w:r>
        <w:rPr>
          <w:rFonts w:hint="eastAsia"/>
        </w:rPr>
        <w:t>罗马主教在那时首次开始</w:t>
      </w:r>
    </w:p>
    <w:p w14:paraId="538C098D">
      <w:pPr>
        <w:ind w:left="5" w:right="3"/>
        <w:rPr>
          <w:rFonts w:hint="eastAsia"/>
        </w:rPr>
      </w:pPr>
      <w:r>
        <w:rPr>
          <w:rFonts w:hint="eastAsia"/>
        </w:rPr>
        <w:t>高抬自己，但其企图失败</w:t>
      </w:r>
    </w:p>
    <w:p w14:paraId="48E1111B">
      <w:pPr>
        <w:ind w:left="5" w:right="3"/>
        <w:rPr>
          <w:rFonts w:hint="eastAsia"/>
        </w:rPr>
      </w:pPr>
      <w:r>
        <w:rPr>
          <w:rFonts w:hint="eastAsia"/>
        </w:rPr>
        <w:t>以及他所遇到的</w:t>
      </w:r>
    </w:p>
    <w:p w14:paraId="4E3DBD42">
      <w:pPr>
        <w:ind w:left="5" w:right="3"/>
        <w:rPr>
          <w:rFonts w:hint="eastAsia"/>
        </w:rPr>
      </w:pPr>
      <w:r>
        <w:rPr>
          <w:rFonts w:hint="eastAsia"/>
        </w:rPr>
        <w:t>阻碍。</w:t>
      </w:r>
    </w:p>
    <w:p w14:paraId="548F1E00">
      <w:pPr>
        <w:ind w:left="5" w:right="3"/>
        <w:rPr>
          <w:rFonts w:hint="eastAsia"/>
        </w:rPr>
      </w:pPr>
    </w:p>
    <w:p w14:paraId="2E21313E">
      <w:pPr>
        <w:ind w:left="5" w:right="3"/>
        <w:rPr>
          <w:rFonts w:hint="eastAsia"/>
        </w:rPr>
      </w:pPr>
      <w:r>
        <w:rPr>
          <w:rFonts w:hint="eastAsia"/>
        </w:rPr>
        <w:t>Monergism Books</w:t>
      </w:r>
    </w:p>
    <w:p w14:paraId="4B157608">
      <w:pPr>
        <w:ind w:left="5" w:right="3"/>
        <w:rPr>
          <w:rFonts w:hint="eastAsia"/>
        </w:rPr>
      </w:pPr>
    </w:p>
    <w:p w14:paraId="0EB51373">
      <w:pPr>
        <w:ind w:left="5" w:right="3"/>
        <w:rPr>
          <w:rFonts w:hint="eastAsia"/>
        </w:rPr>
      </w:pPr>
      <w:r>
        <w:rPr>
          <w:rFonts w:hint="eastAsia"/>
        </w:rPr>
        <w:t>Monergism 书籍</w:t>
      </w:r>
    </w:p>
    <w:p w14:paraId="303D67DB">
      <w:pPr>
        <w:ind w:left="5" w:right="3"/>
        <w:rPr>
          <w:rFonts w:hint="eastAsia"/>
        </w:rPr>
      </w:pPr>
    </w:p>
    <w:p w14:paraId="6B0EDE1B">
      <w:pPr>
        <w:ind w:left="5" w:right="3"/>
        <w:rPr>
          <w:rFonts w:hint="eastAsia"/>
        </w:rPr>
      </w:pPr>
      <w:r>
        <w:rPr>
          <w:rFonts w:hint="eastAsia"/>
        </w:rPr>
        <w:t>CHAP. 1. Of the persecutions suffered by Athanasius. And how Julius, Bishop of Rome, would make himself judge of his cause. Of the convoking, sitting, and success of the Council of Sardica.</w:t>
      </w:r>
    </w:p>
    <w:p w14:paraId="791DA1B4">
      <w:pPr>
        <w:ind w:left="5" w:right="3"/>
        <w:rPr>
          <w:rFonts w:hint="eastAsia"/>
        </w:rPr>
      </w:pPr>
    </w:p>
    <w:p w14:paraId="503A9BA6">
      <w:pPr>
        <w:ind w:left="5" w:right="3"/>
        <w:rPr>
          <w:rFonts w:hint="eastAsia"/>
        </w:rPr>
      </w:pPr>
      <w:r>
        <w:rPr>
          <w:rFonts w:hint="eastAsia"/>
        </w:rPr>
        <w:t>第一章 论亚他那修所遭受的迫害。以及罗马主教尤利乌斯如何想成为他案件的审判官。论撒底迦大公会议的召开、会期和结果。</w:t>
      </w:r>
    </w:p>
    <w:p w14:paraId="19ADC173">
      <w:pPr>
        <w:ind w:left="5" w:right="3"/>
        <w:rPr>
          <w:rFonts w:hint="eastAsia"/>
        </w:rPr>
      </w:pPr>
    </w:p>
    <w:p w14:paraId="4D31C2BE">
      <w:pPr>
        <w:ind w:left="5" w:right="3"/>
        <w:rPr>
          <w:rFonts w:hint="eastAsia"/>
        </w:rPr>
      </w:pPr>
      <w:r>
        <w:rPr>
          <w:rFonts w:hint="eastAsia"/>
        </w:rPr>
        <w:t>Now we have come to the time when the Bishop of Rome began to show his pride and to encroach upon the other bishops of the Roman Empire—not by virtue of St. Peter’s primacy or of any authority from the Word of God, but by virtue of some canons and ecclesiastical constitutions.</w:t>
      </w:r>
    </w:p>
    <w:p w14:paraId="7D4D8991">
      <w:pPr>
        <w:ind w:left="5" w:right="3"/>
        <w:rPr>
          <w:rFonts w:hint="eastAsia"/>
        </w:rPr>
      </w:pPr>
    </w:p>
    <w:p w14:paraId="4E89D6DD">
      <w:pPr>
        <w:ind w:left="5" w:right="3"/>
        <w:rPr>
          <w:rFonts w:hint="eastAsia"/>
        </w:rPr>
      </w:pPr>
      <w:r>
        <w:rPr>
          <w:rFonts w:hint="eastAsia"/>
        </w:rPr>
        <w:t>现在我们来到了罗马主教开始显露其骄傲并侵犯罗马帝国其他主教的时代——这并非凭着圣彼得的首要权或来自神话语的任何权柄，而是凭着某些教规和教会法规。</w:t>
      </w:r>
    </w:p>
    <w:p w14:paraId="48E045FD">
      <w:pPr>
        <w:ind w:left="5" w:right="3"/>
        <w:rPr>
          <w:rFonts w:hint="eastAsia"/>
        </w:rPr>
      </w:pPr>
    </w:p>
    <w:p w14:paraId="79E1FBE5">
      <w:pPr>
        <w:ind w:left="5" w:right="3"/>
        <w:rPr>
          <w:rFonts w:hint="eastAsia"/>
        </w:rPr>
      </w:pPr>
      <w:r>
        <w:rPr>
          <w:rFonts w:hint="eastAsia"/>
        </w:rPr>
        <w:t>He called himself indeed the successor of St. Peter, as did also the Bishop of Antioch; but that succession was only in his office as Bishop of the City of Rome.</w:t>
      </w:r>
    </w:p>
    <w:p w14:paraId="684AE73A">
      <w:pPr>
        <w:ind w:left="5" w:right="3"/>
        <w:rPr>
          <w:rFonts w:hint="eastAsia"/>
        </w:rPr>
      </w:pPr>
    </w:p>
    <w:p w14:paraId="3EE923A2">
      <w:pPr>
        <w:ind w:left="5" w:right="3"/>
        <w:rPr>
          <w:rFonts w:hint="eastAsia"/>
        </w:rPr>
      </w:pPr>
      <w:r>
        <w:rPr>
          <w:rFonts w:hint="eastAsia"/>
        </w:rPr>
        <w:t>他确实称自己为圣彼得的继承人，安提阿的主教也如此；但那种继承仅仅是在他作为罗马城主教的职分上。</w:t>
      </w:r>
    </w:p>
    <w:p w14:paraId="06CE8B34">
      <w:pPr>
        <w:ind w:left="5" w:right="3"/>
        <w:rPr>
          <w:rFonts w:hint="eastAsia"/>
        </w:rPr>
      </w:pPr>
    </w:p>
    <w:p w14:paraId="79013E53">
      <w:pPr>
        <w:ind w:left="5" w:right="3"/>
        <w:rPr>
          <w:rFonts w:hint="eastAsia"/>
        </w:rPr>
      </w:pPr>
      <w:r>
        <w:rPr>
          <w:rFonts w:hint="eastAsia"/>
        </w:rPr>
        <w:t>In that regard, he claimed no superiority.</w:t>
      </w:r>
    </w:p>
    <w:p w14:paraId="61E5C70C">
      <w:pPr>
        <w:ind w:left="5" w:right="3"/>
        <w:rPr>
          <w:rFonts w:hint="eastAsia"/>
        </w:rPr>
      </w:pPr>
    </w:p>
    <w:p w14:paraId="36F8B11F">
      <w:pPr>
        <w:ind w:left="5" w:right="3"/>
        <w:rPr>
          <w:rFonts w:hint="eastAsia"/>
        </w:rPr>
      </w:pPr>
      <w:r>
        <w:rPr>
          <w:rFonts w:hint="eastAsia"/>
        </w:rPr>
        <w:t>在那方面，他并未声称有任何优越性。</w:t>
      </w:r>
    </w:p>
    <w:p w14:paraId="383C5890">
      <w:pPr>
        <w:ind w:left="5" w:right="3"/>
        <w:rPr>
          <w:rFonts w:hint="eastAsia"/>
        </w:rPr>
      </w:pPr>
    </w:p>
    <w:p w14:paraId="351AEF18">
      <w:pPr>
        <w:ind w:left="5" w:right="3"/>
        <w:rPr>
          <w:rFonts w:hint="eastAsia"/>
        </w:rPr>
      </w:pPr>
      <w:r>
        <w:rPr>
          <w:rFonts w:hint="eastAsia"/>
        </w:rPr>
        <w:t>A Council was convened at Tyre by Constantine.</w:t>
      </w:r>
    </w:p>
    <w:p w14:paraId="75F3A7E0">
      <w:pPr>
        <w:ind w:left="5" w:right="3"/>
        <w:rPr>
          <w:rFonts w:hint="eastAsia"/>
        </w:rPr>
      </w:pPr>
    </w:p>
    <w:p w14:paraId="12F40087">
      <w:pPr>
        <w:ind w:left="5" w:right="3"/>
        <w:rPr>
          <w:rFonts w:hint="eastAsia"/>
        </w:rPr>
      </w:pPr>
      <w:r>
        <w:rPr>
          <w:rFonts w:hint="eastAsia"/>
        </w:rPr>
        <w:t>君士坦丁在推罗召开了一次大公会议。</w:t>
      </w:r>
    </w:p>
    <w:p w14:paraId="646CD40C">
      <w:pPr>
        <w:ind w:left="5" w:right="3"/>
        <w:rPr>
          <w:rFonts w:hint="eastAsia"/>
        </w:rPr>
      </w:pPr>
    </w:p>
    <w:p w14:paraId="7235751C">
      <w:pPr>
        <w:ind w:left="5" w:right="3"/>
        <w:rPr>
          <w:rFonts w:hint="eastAsia"/>
        </w:rPr>
      </w:pPr>
      <w:r>
        <w:rPr>
          <w:rFonts w:hint="eastAsia"/>
        </w:rPr>
        <w:t>There Arius appeared, professing his repentance and giving a confession of faith that appeared outwardly conformable to that of Nicaea.</w:t>
      </w:r>
    </w:p>
    <w:p w14:paraId="366C544E">
      <w:pPr>
        <w:ind w:left="5" w:right="3"/>
        <w:rPr>
          <w:rFonts w:hint="eastAsia"/>
        </w:rPr>
      </w:pPr>
    </w:p>
    <w:p w14:paraId="7F0B9070">
      <w:pPr>
        <w:ind w:left="5" w:right="3"/>
        <w:rPr>
          <w:rFonts w:hint="eastAsia"/>
        </w:rPr>
      </w:pPr>
      <w:r>
        <w:rPr>
          <w:rFonts w:hint="eastAsia"/>
        </w:rPr>
        <w:t>阿里乌斯在那里出现，宣称悔改，并给出了一个在表面上看来与尼西亚信经相符的信仰告白。</w:t>
      </w:r>
    </w:p>
    <w:p w14:paraId="0680A04A">
      <w:pPr>
        <w:ind w:left="5" w:right="3"/>
        <w:rPr>
          <w:rFonts w:hint="eastAsia"/>
        </w:rPr>
      </w:pPr>
    </w:p>
    <w:p w14:paraId="34F5E584">
      <w:pPr>
        <w:ind w:left="5" w:right="3"/>
        <w:rPr>
          <w:rFonts w:hint="eastAsia"/>
        </w:rPr>
      </w:pPr>
      <w:r>
        <w:rPr>
          <w:rFonts w:hint="eastAsia"/>
        </w:rPr>
        <w:t>Therefore, Emperor Constantine commanded Athanasius to receive him into communion.</w:t>
      </w:r>
    </w:p>
    <w:p w14:paraId="123AFF1A">
      <w:pPr>
        <w:ind w:left="5" w:right="3"/>
        <w:rPr>
          <w:rFonts w:hint="eastAsia"/>
        </w:rPr>
      </w:pPr>
    </w:p>
    <w:p w14:paraId="044669CC">
      <w:pPr>
        <w:ind w:left="5" w:right="3"/>
        <w:rPr>
          <w:rFonts w:hint="eastAsia"/>
        </w:rPr>
      </w:pPr>
      <w:r>
        <w:rPr>
          <w:rFonts w:hint="eastAsia"/>
        </w:rPr>
        <w:t>因此，君士坦丁皇帝命令亚他那修接纳他进入共融。</w:t>
      </w:r>
    </w:p>
    <w:p w14:paraId="5292C99F">
      <w:pPr>
        <w:ind w:left="5" w:right="3"/>
        <w:rPr>
          <w:rFonts w:hint="eastAsia"/>
        </w:rPr>
      </w:pPr>
    </w:p>
    <w:p w14:paraId="63C6DC3C">
      <w:pPr>
        <w:ind w:left="5" w:right="3"/>
        <w:rPr>
          <w:rFonts w:hint="eastAsia"/>
        </w:rPr>
      </w:pPr>
      <w:r>
        <w:rPr>
          <w:rFonts w:hint="eastAsia"/>
        </w:rPr>
        <w:t>Athanasius (knowing the hypocrisy of Arius) refused to do so.</w:t>
      </w:r>
    </w:p>
    <w:p w14:paraId="4BA6AFCA">
      <w:pPr>
        <w:ind w:left="5" w:right="3"/>
        <w:rPr>
          <w:rFonts w:hint="eastAsia"/>
        </w:rPr>
      </w:pPr>
    </w:p>
    <w:p w14:paraId="482FAB8D">
      <w:pPr>
        <w:ind w:left="5" w:right="3"/>
        <w:rPr>
          <w:rFonts w:hint="eastAsia"/>
        </w:rPr>
      </w:pPr>
      <w:r>
        <w:rPr>
          <w:rFonts w:hint="eastAsia"/>
        </w:rPr>
        <w:t>亚他那修（知道阿里乌斯的虚伪）拒绝这样做。</w:t>
      </w:r>
    </w:p>
    <w:p w14:paraId="2338A2DA">
      <w:pPr>
        <w:ind w:left="5" w:right="3"/>
        <w:rPr>
          <w:rFonts w:hint="eastAsia"/>
        </w:rPr>
      </w:pPr>
    </w:p>
    <w:p w14:paraId="3AB58293">
      <w:pPr>
        <w:ind w:left="5" w:right="3"/>
        <w:rPr>
          <w:rFonts w:hint="eastAsia"/>
        </w:rPr>
      </w:pPr>
      <w:r>
        <w:rPr>
          <w:rFonts w:hint="eastAsia"/>
        </w:rPr>
        <w:t>This, along with other reasons, so angered Constantine, who desired peace, that he banished Athanasius and sent him to live at Treves.</w:t>
      </w:r>
    </w:p>
    <w:p w14:paraId="0C6139C3">
      <w:pPr>
        <w:ind w:left="5" w:right="3"/>
        <w:rPr>
          <w:rFonts w:hint="eastAsia"/>
        </w:rPr>
      </w:pPr>
    </w:p>
    <w:p w14:paraId="3FE6F41A">
      <w:pPr>
        <w:ind w:left="5" w:right="3"/>
        <w:rPr>
          <w:rFonts w:hint="eastAsia"/>
        </w:rPr>
      </w:pPr>
      <w:r>
        <w:rPr>
          <w:rFonts w:hint="eastAsia"/>
        </w:rPr>
        <w:t>这件事，连同其他原因，激怒了渴望和平的君士坦丁，以至于他放逐了亚他那修，将他送到特里尔居住。</w:t>
      </w:r>
    </w:p>
    <w:p w14:paraId="001BC193">
      <w:pPr>
        <w:ind w:left="5" w:right="3"/>
        <w:rPr>
          <w:rFonts w:hint="eastAsia"/>
        </w:rPr>
      </w:pPr>
    </w:p>
    <w:p w14:paraId="431A4CE1">
      <w:pPr>
        <w:ind w:left="5" w:right="3"/>
        <w:rPr>
          <w:rFonts w:hint="eastAsia"/>
        </w:rPr>
      </w:pPr>
      <w:r>
        <w:rPr>
          <w:rFonts w:hint="eastAsia"/>
        </w:rPr>
        <w:t>And the Council of Tyre, having moved to Jerusalem, sent Arius back to Alexandria.</w:t>
      </w:r>
    </w:p>
    <w:p w14:paraId="74EE9E64">
      <w:pPr>
        <w:ind w:left="5" w:right="3"/>
        <w:rPr>
          <w:rFonts w:hint="eastAsia"/>
        </w:rPr>
      </w:pPr>
    </w:p>
    <w:p w14:paraId="3D861E83">
      <w:pPr>
        <w:ind w:left="5" w:right="3"/>
        <w:rPr>
          <w:rFonts w:hint="eastAsia"/>
        </w:rPr>
      </w:pPr>
      <w:r>
        <w:rPr>
          <w:rFonts w:hint="eastAsia"/>
        </w:rPr>
        <w:t>而推罗大公会议，在移至耶路撒冷后，将阿里乌斯送回亚历山大。</w:t>
      </w:r>
    </w:p>
    <w:p w14:paraId="4347DAB5">
      <w:pPr>
        <w:ind w:left="5" w:right="3"/>
        <w:rPr>
          <w:rFonts w:hint="eastAsia"/>
        </w:rPr>
      </w:pPr>
    </w:p>
    <w:p w14:paraId="273FEA6C">
      <w:pPr>
        <w:ind w:left="5" w:right="3"/>
        <w:rPr>
          <w:rFonts w:hint="eastAsia"/>
        </w:rPr>
      </w:pPr>
      <w:r>
        <w:rPr>
          <w:rFonts w:hint="eastAsia"/>
        </w:rPr>
        <w:t>Two years later, Constantine died, having divided the Empire among his three sons: Constantine, Constantius, and Constans—all three orthodox at first; but Constantius, to whose lot Constantinople and the Empire of the East fell (a prince endowed with many virtues), was turned away from the true faith by the Arians.</w:t>
      </w:r>
    </w:p>
    <w:p w14:paraId="238384A5">
      <w:pPr>
        <w:ind w:left="5" w:right="3"/>
        <w:rPr>
          <w:rFonts w:hint="eastAsia"/>
        </w:rPr>
      </w:pPr>
    </w:p>
    <w:p w14:paraId="38DE7566">
      <w:pPr>
        <w:ind w:left="5" w:right="3"/>
        <w:rPr>
          <w:rFonts w:hint="eastAsia"/>
        </w:rPr>
      </w:pPr>
      <w:r>
        <w:rPr>
          <w:rFonts w:hint="eastAsia"/>
        </w:rPr>
        <w:t>两年后，君士坦丁去世，他将帝国分给了他的三个儿子：君士坦丁、君士坦提乌斯和君士坦斯——三人起初都是正统的；但君士坦提乌斯，分得了君士坦丁堡和东罗马帝国（一位赋有许多美德的君主），却被阿里乌斯派引离了真道。</w:t>
      </w:r>
    </w:p>
    <w:p w14:paraId="0118C3B1">
      <w:pPr>
        <w:ind w:left="5" w:right="3"/>
        <w:rPr>
          <w:rFonts w:hint="eastAsia"/>
        </w:rPr>
      </w:pPr>
    </w:p>
    <w:p w14:paraId="7049C808">
      <w:pPr>
        <w:ind w:left="5" w:right="3"/>
        <w:rPr>
          <w:rFonts w:hint="eastAsia"/>
        </w:rPr>
      </w:pPr>
      <w:r>
        <w:rPr>
          <w:rFonts w:hint="eastAsia"/>
        </w:rPr>
        <w:t>Constantine, the eldest of the three, immediately summoned Athanasius and sent him back to Alexandria to be restored to his position.</w:t>
      </w:r>
    </w:p>
    <w:p w14:paraId="5F48761D">
      <w:pPr>
        <w:ind w:left="5" w:right="3"/>
        <w:rPr>
          <w:rFonts w:hint="eastAsia"/>
        </w:rPr>
      </w:pPr>
    </w:p>
    <w:p w14:paraId="685F1B40">
      <w:pPr>
        <w:ind w:left="5" w:right="3"/>
        <w:rPr>
          <w:rFonts w:hint="eastAsia"/>
        </w:rPr>
      </w:pPr>
      <w:r>
        <w:rPr>
          <w:rFonts w:hint="eastAsia"/>
        </w:rPr>
        <w:t>君士坦丁，三兄弟中的长子，立即召回了亚他那修，将他送回亚历山大，恢复他的职位。</w:t>
      </w:r>
    </w:p>
    <w:p w14:paraId="76FBFE6C">
      <w:pPr>
        <w:ind w:left="5" w:right="3"/>
        <w:rPr>
          <w:rFonts w:hint="eastAsia"/>
        </w:rPr>
      </w:pPr>
    </w:p>
    <w:p w14:paraId="15A21AFC">
      <w:pPr>
        <w:ind w:left="5" w:right="3"/>
        <w:rPr>
          <w:rFonts w:hint="eastAsia"/>
        </w:rPr>
      </w:pPr>
      <w:r>
        <w:rPr>
          <w:rFonts w:hint="eastAsia"/>
        </w:rPr>
        <w:t>But shortly after, that Constantine was slain, and his brother Constantius, who favored the Arians, called a council at Antioch, where Athanasius was deposed, and Gregory, a Cappadocian, was put in his place.</w:t>
      </w:r>
    </w:p>
    <w:p w14:paraId="135A6DE4">
      <w:pPr>
        <w:ind w:left="5" w:right="3"/>
        <w:rPr>
          <w:rFonts w:hint="eastAsia"/>
        </w:rPr>
      </w:pPr>
    </w:p>
    <w:p w14:paraId="333870F0">
      <w:pPr>
        <w:ind w:left="5" w:right="3"/>
        <w:rPr>
          <w:rFonts w:hint="eastAsia"/>
        </w:rPr>
      </w:pPr>
      <w:r>
        <w:rPr>
          <w:rFonts w:hint="eastAsia"/>
        </w:rPr>
        <w:t>但不久之后，那位君士坦丁被杀，他的兄弟君士坦提乌斯，偏袒阿里乌斯派，在安提阿召开了一次会议，在那里亚他那修被罢免，一个名叫格雷戈里的卡帕多西亚人被安插在他的位置上。</w:t>
      </w:r>
    </w:p>
    <w:p w14:paraId="17D5F700">
      <w:pPr>
        <w:ind w:left="5" w:right="3"/>
        <w:rPr>
          <w:rFonts w:hint="eastAsia"/>
        </w:rPr>
      </w:pPr>
    </w:p>
    <w:p w14:paraId="16FD3FF6">
      <w:pPr>
        <w:ind w:left="5" w:right="3"/>
        <w:rPr>
          <w:rFonts w:hint="eastAsia"/>
        </w:rPr>
      </w:pPr>
      <w:r>
        <w:rPr>
          <w:rFonts w:hint="eastAsia"/>
        </w:rPr>
        <w:t>Yet those who pronounced that judgment openly protested that they were not Arians and that they approved the Council of Nicaea in substance; only they believed the word “consubstantial” should not be used.</w:t>
      </w:r>
    </w:p>
    <w:p w14:paraId="75BE3D80">
      <w:pPr>
        <w:ind w:left="5" w:right="3"/>
        <w:rPr>
          <w:rFonts w:hint="eastAsia"/>
        </w:rPr>
      </w:pPr>
    </w:p>
    <w:p w14:paraId="5F4B4A88">
      <w:pPr>
        <w:ind w:left="5" w:right="3"/>
        <w:rPr>
          <w:rFonts w:hint="eastAsia"/>
        </w:rPr>
      </w:pPr>
      <w:r>
        <w:rPr>
          <w:rFonts w:hint="eastAsia"/>
        </w:rPr>
        <w:t>然而，那些宣布该判决的人公开抗议说他们不是阿里乌斯派，并且他们在实质上赞同尼西亚大公会议；只是他们认为“同质”这个词不应该被使用。</w:t>
      </w:r>
    </w:p>
    <w:p w14:paraId="4C218445">
      <w:pPr>
        <w:ind w:left="5" w:right="3"/>
        <w:rPr>
          <w:rFonts w:hint="eastAsia"/>
        </w:rPr>
      </w:pPr>
    </w:p>
    <w:p w14:paraId="0A970891">
      <w:pPr>
        <w:ind w:left="5" w:right="3"/>
        <w:rPr>
          <w:rFonts w:hint="eastAsia"/>
        </w:rPr>
      </w:pPr>
      <w:r>
        <w:rPr>
          <w:rFonts w:hint="eastAsia"/>
        </w:rPr>
        <w:t>Gregory came to Alexandria accompanied by soldiers and surrounded the church with them while Athanasius was inside, officiating in God’s service with the people.</w:t>
      </w:r>
    </w:p>
    <w:p w14:paraId="23063FEE">
      <w:pPr>
        <w:ind w:left="5" w:right="3"/>
        <w:rPr>
          <w:rFonts w:hint="eastAsia"/>
        </w:rPr>
      </w:pPr>
    </w:p>
    <w:p w14:paraId="6D41EE02">
      <w:pPr>
        <w:ind w:left="5" w:right="3"/>
        <w:rPr>
          <w:rFonts w:hint="eastAsia"/>
        </w:rPr>
      </w:pPr>
      <w:r>
        <w:rPr>
          <w:rFonts w:hint="eastAsia"/>
        </w:rPr>
        <w:t>格雷戈里在士兵的陪同下来到亚历山大，当亚他那修在教堂内与民众一同主持神的敬拜时，他们用士兵包围了教堂。</w:t>
      </w:r>
    </w:p>
    <w:p w14:paraId="11B3F9D7">
      <w:pPr>
        <w:ind w:left="5" w:right="3"/>
        <w:rPr>
          <w:rFonts w:hint="eastAsia"/>
        </w:rPr>
      </w:pPr>
    </w:p>
    <w:p w14:paraId="033BAA91">
      <w:pPr>
        <w:ind w:left="5" w:right="3"/>
        <w:rPr>
          <w:rFonts w:hint="eastAsia"/>
        </w:rPr>
      </w:pPr>
      <w:r>
        <w:rPr>
          <w:rFonts w:hint="eastAsia"/>
        </w:rPr>
        <w:t>In the crowd exiting the church, Athanasius escaped unnoticed by his enemies who sought to seize him.</w:t>
      </w:r>
    </w:p>
    <w:p w14:paraId="50F2EAC8">
      <w:pPr>
        <w:ind w:left="5" w:right="3"/>
        <w:rPr>
          <w:rFonts w:hint="eastAsia"/>
        </w:rPr>
      </w:pPr>
    </w:p>
    <w:p w14:paraId="1B028C47">
      <w:pPr>
        <w:ind w:left="5" w:right="3"/>
        <w:rPr>
          <w:rFonts w:hint="eastAsia"/>
        </w:rPr>
      </w:pPr>
      <w:r>
        <w:rPr>
          <w:rFonts w:hint="eastAsia"/>
        </w:rPr>
        <w:t>在离开教堂的人群中，亚他那修在那些试图抓住他的敌人没有注意到的情况下逃脱了。</w:t>
      </w:r>
    </w:p>
    <w:p w14:paraId="17F2D0BB">
      <w:pPr>
        <w:ind w:left="5" w:right="3"/>
        <w:rPr>
          <w:rFonts w:hint="eastAsia"/>
        </w:rPr>
      </w:pPr>
    </w:p>
    <w:p w14:paraId="3388CBAC">
      <w:pPr>
        <w:ind w:left="5" w:right="3"/>
        <w:rPr>
          <w:rFonts w:hint="eastAsia"/>
        </w:rPr>
      </w:pPr>
      <w:r>
        <w:rPr>
          <w:rFonts w:hint="eastAsia"/>
        </w:rPr>
        <w:t>Then, embarking secretly, he traveled to Italy to live under the protection of Emperor Constans, who was orthodox and ruled in the West, having inherited his brother Constantine’s share.</w:t>
      </w:r>
    </w:p>
    <w:p w14:paraId="463512AB">
      <w:pPr>
        <w:ind w:left="5" w:right="3"/>
        <w:rPr>
          <w:rFonts w:hint="eastAsia"/>
        </w:rPr>
      </w:pPr>
    </w:p>
    <w:p w14:paraId="0FD4679B">
      <w:pPr>
        <w:ind w:left="5" w:right="3"/>
        <w:rPr>
          <w:rFonts w:hint="eastAsia"/>
        </w:rPr>
      </w:pPr>
      <w:r>
        <w:rPr>
          <w:rFonts w:hint="eastAsia"/>
        </w:rPr>
        <w:t>然后，他秘密登船，前往意大利，生活在君士坦斯皇帝的保护之下，后者是正统的，统治着西部，继承了他兄弟君士坦丁的领地。</w:t>
      </w:r>
    </w:p>
    <w:p w14:paraId="12EEE6AF">
      <w:pPr>
        <w:ind w:left="5" w:right="3"/>
        <w:rPr>
          <w:rFonts w:hint="eastAsia"/>
        </w:rPr>
      </w:pPr>
    </w:p>
    <w:p w14:paraId="2A658FAE">
      <w:pPr>
        <w:ind w:left="5" w:right="3"/>
        <w:rPr>
          <w:rFonts w:hint="eastAsia"/>
        </w:rPr>
      </w:pPr>
      <w:r>
        <w:rPr>
          <w:rFonts w:hint="eastAsia"/>
        </w:rPr>
        <w:t>That emperor received Athanasius favorably.</w:t>
      </w:r>
    </w:p>
    <w:p w14:paraId="167C9708">
      <w:pPr>
        <w:ind w:left="5" w:right="3"/>
        <w:rPr>
          <w:rFonts w:hint="eastAsia"/>
        </w:rPr>
      </w:pPr>
    </w:p>
    <w:p w14:paraId="1019E450">
      <w:pPr>
        <w:ind w:left="5" w:right="3"/>
        <w:rPr>
          <w:rFonts w:hint="eastAsia"/>
        </w:rPr>
      </w:pPr>
      <w:r>
        <w:rPr>
          <w:rFonts w:hint="eastAsia"/>
        </w:rPr>
        <w:t>那位皇帝友善地接待了亚他那修。</w:t>
      </w:r>
    </w:p>
    <w:p w14:paraId="73713D3C">
      <w:pPr>
        <w:ind w:left="5" w:right="3"/>
        <w:rPr>
          <w:rFonts w:hint="eastAsia"/>
        </w:rPr>
      </w:pPr>
    </w:p>
    <w:p w14:paraId="1ABD14A9">
      <w:pPr>
        <w:ind w:left="5" w:right="3"/>
        <w:rPr>
          <w:rFonts w:hint="eastAsia"/>
        </w:rPr>
      </w:pPr>
      <w:r>
        <w:rPr>
          <w:rFonts w:hint="eastAsia"/>
        </w:rPr>
        <w:t>Athanasius (says Rufinus), seeing there was no more safety for him within Constantius’s dominions, fled to Constans’s side, who welcomed him with favor and reverence.</w:t>
      </w:r>
    </w:p>
    <w:p w14:paraId="3CB04C8E">
      <w:pPr>
        <w:ind w:left="5" w:right="3"/>
        <w:rPr>
          <w:rFonts w:hint="eastAsia"/>
        </w:rPr>
      </w:pPr>
    </w:p>
    <w:p w14:paraId="3416EC11">
      <w:pPr>
        <w:ind w:left="5" w:right="3"/>
        <w:rPr>
          <w:rFonts w:hint="eastAsia"/>
        </w:rPr>
      </w:pPr>
      <w:r>
        <w:rPr>
          <w:rFonts w:hint="eastAsia"/>
        </w:rPr>
        <w:t>亚他那修（鲁菲努斯说），看到在君士坦提乌斯的领地内对他已无安全可言，便逃到君士坦斯那边，后者以恩惠和敬意欢迎了他。</w:t>
      </w:r>
    </w:p>
    <w:p w14:paraId="7C046B17">
      <w:pPr>
        <w:ind w:left="5" w:right="3"/>
        <w:rPr>
          <w:rFonts w:hint="eastAsia"/>
        </w:rPr>
      </w:pPr>
    </w:p>
    <w:p w14:paraId="4A6DA7EC">
      <w:pPr>
        <w:ind w:left="5" w:right="3"/>
        <w:rPr>
          <w:rFonts w:hint="eastAsia"/>
        </w:rPr>
      </w:pPr>
      <w:r>
        <w:rPr>
          <w:rFonts w:hint="eastAsia"/>
        </w:rPr>
        <w:t>Julius was then Bishop of Rome, to whom Athanasius retreated.</w:t>
      </w:r>
    </w:p>
    <w:p w14:paraId="301BD0FF">
      <w:pPr>
        <w:ind w:left="5" w:right="3"/>
        <w:rPr>
          <w:rFonts w:hint="eastAsia"/>
        </w:rPr>
      </w:pPr>
    </w:p>
    <w:p w14:paraId="237AA73C">
      <w:pPr>
        <w:ind w:left="5" w:right="3"/>
        <w:rPr>
          <w:rFonts w:hint="eastAsia"/>
        </w:rPr>
      </w:pPr>
      <w:r>
        <w:rPr>
          <w:rFonts w:hint="eastAsia"/>
        </w:rPr>
        <w:t>那时尤利乌斯是罗马主教，亚他那修投靠了他。</w:t>
      </w:r>
    </w:p>
    <w:p w14:paraId="703D2B20">
      <w:pPr>
        <w:ind w:left="5" w:right="3"/>
        <w:rPr>
          <w:rFonts w:hint="eastAsia"/>
        </w:rPr>
      </w:pPr>
    </w:p>
    <w:p w14:paraId="1C9EC70B">
      <w:pPr>
        <w:ind w:left="5" w:right="3"/>
        <w:rPr>
          <w:rFonts w:hint="eastAsia"/>
        </w:rPr>
      </w:pPr>
      <w:r>
        <w:rPr>
          <w:rFonts w:hint="eastAsia"/>
        </w:rPr>
        <w:t>The Bishops of the East, who protested that they were not Arians and that they agreed in belief with Julius and Athanasius—whom they accused of various crimes—having heard that Athanasius had escaped from them and fled to Rome, sent a legate to Julius to ask him to judge their case against Athanasius, freely submitting it to his authority, as Socrates says in the ninth chapter of the second book.</w:t>
      </w:r>
    </w:p>
    <w:p w14:paraId="2F749CC8">
      <w:pPr>
        <w:ind w:left="5" w:right="3"/>
        <w:rPr>
          <w:rFonts w:hint="eastAsia"/>
        </w:rPr>
      </w:pPr>
    </w:p>
    <w:p w14:paraId="37F10F67">
      <w:pPr>
        <w:ind w:left="5" w:right="3"/>
        <w:rPr>
          <w:rFonts w:hint="eastAsia"/>
        </w:rPr>
      </w:pPr>
      <w:r>
        <w:rPr>
          <w:rFonts w:hint="eastAsia"/>
        </w:rPr>
        <w:t>东方的主教们，他们抗议自己不是阿里乌斯派，并声称在信仰上与尤利乌斯和亚他那修一致——他们指控亚他那修犯有各种罪行——在听说亚他那修从他们那里逃脱并逃往罗马后，派了一位使节去见尤利乌斯，请求他审判他们对亚他那修的案件，自由地将其提交给他的权威，正如苏格拉底在第二卷第九章中所说的那样。</w:t>
      </w:r>
    </w:p>
    <w:p w14:paraId="5354EDE4">
      <w:pPr>
        <w:ind w:left="5" w:right="3"/>
        <w:rPr>
          <w:rFonts w:hint="eastAsia"/>
        </w:rPr>
      </w:pPr>
    </w:p>
    <w:p w14:paraId="706BB587">
      <w:pPr>
        <w:ind w:left="5" w:right="3"/>
        <w:rPr>
          <w:rFonts w:hint="eastAsia"/>
        </w:rPr>
      </w:pPr>
      <w:r>
        <w:rPr>
          <w:rFonts w:hint="eastAsia"/>
        </w:rPr>
        <w:t>And Athanasius in his second Apology: They asked Julius to assemble a synod and to be judge himself if he wished.</w:t>
      </w:r>
    </w:p>
    <w:p w14:paraId="09DC2D0E">
      <w:pPr>
        <w:ind w:left="5" w:right="3"/>
        <w:rPr>
          <w:rFonts w:hint="eastAsia"/>
        </w:rPr>
      </w:pPr>
    </w:p>
    <w:p w14:paraId="64FD4490">
      <w:pPr>
        <w:ind w:left="5" w:right="3"/>
        <w:rPr>
          <w:rFonts w:hint="eastAsia"/>
        </w:rPr>
      </w:pPr>
      <w:r>
        <w:rPr>
          <w:rFonts w:hint="eastAsia"/>
        </w:rPr>
        <w:t>亚他那修在他的第二篇《申辩书》中说：他们请求尤利乌斯召集一次主教会议，如果他愿意，可以亲自担任审判官。</w:t>
      </w:r>
    </w:p>
    <w:p w14:paraId="41E36E88">
      <w:pPr>
        <w:ind w:left="5" w:right="3"/>
        <w:rPr>
          <w:rFonts w:hint="eastAsia"/>
        </w:rPr>
      </w:pPr>
    </w:p>
    <w:p w14:paraId="60805853">
      <w:pPr>
        <w:ind w:left="5" w:right="3"/>
        <w:rPr>
          <w:rFonts w:hint="eastAsia"/>
        </w:rPr>
      </w:pPr>
      <w:r>
        <w:rPr>
          <w:rFonts w:hint="eastAsia"/>
        </w:rPr>
        <w:t>But Julius, an ambitious man and eager to seize advantages, promptly called a council of the neighboring bishops.</w:t>
      </w:r>
    </w:p>
    <w:p w14:paraId="66784CBC">
      <w:pPr>
        <w:ind w:left="5" w:right="3"/>
        <w:rPr>
          <w:rFonts w:hint="eastAsia"/>
        </w:rPr>
      </w:pPr>
    </w:p>
    <w:p w14:paraId="07788260">
      <w:pPr>
        <w:ind w:left="5" w:right="3"/>
        <w:rPr>
          <w:rFonts w:hint="eastAsia"/>
        </w:rPr>
      </w:pPr>
      <w:r>
        <w:rPr>
          <w:rFonts w:hint="eastAsia"/>
        </w:rPr>
        <w:t>但是尤利乌斯，一个野心勃勃、急于抓住机会的人，迅速召集了邻近主教的会议。</w:t>
      </w:r>
    </w:p>
    <w:p w14:paraId="69A23EA3">
      <w:pPr>
        <w:ind w:left="5" w:right="3"/>
        <w:rPr>
          <w:rFonts w:hint="eastAsia"/>
        </w:rPr>
      </w:pPr>
    </w:p>
    <w:p w14:paraId="39892B72">
      <w:pPr>
        <w:ind w:left="5" w:right="3"/>
        <w:rPr>
          <w:rFonts w:hint="eastAsia"/>
        </w:rPr>
      </w:pPr>
      <w:r>
        <w:rPr>
          <w:rFonts w:hint="eastAsia"/>
        </w:rPr>
        <w:t>The power that had been granted to him as an arbitrator, he now wielded as a master and an absolute judge, asserting the prerogatives of his see above other sees.</w:t>
      </w:r>
    </w:p>
    <w:p w14:paraId="67B15F8F">
      <w:pPr>
        <w:ind w:left="5" w:right="3"/>
        <w:rPr>
          <w:rFonts w:hint="eastAsia"/>
        </w:rPr>
      </w:pPr>
    </w:p>
    <w:p w14:paraId="460EE450">
      <w:pPr>
        <w:ind w:left="5" w:right="3"/>
        <w:rPr>
          <w:rFonts w:hint="eastAsia"/>
        </w:rPr>
      </w:pPr>
      <w:r>
        <w:rPr>
          <w:rFonts w:hint="eastAsia"/>
        </w:rPr>
        <w:t>那本是作为仲裁者授予他的权力，他现在却像一个主人和一个绝对的审判官一样行使，声称他的教区特权高于其他教区。</w:t>
      </w:r>
    </w:p>
    <w:p w14:paraId="6B8FADEC">
      <w:pPr>
        <w:ind w:left="5" w:right="3"/>
        <w:rPr>
          <w:rFonts w:hint="eastAsia"/>
        </w:rPr>
      </w:pPr>
    </w:p>
    <w:p w14:paraId="53334E2B">
      <w:pPr>
        <w:ind w:left="5" w:right="3"/>
        <w:rPr>
          <w:rFonts w:hint="eastAsia"/>
        </w:rPr>
      </w:pPr>
      <w:r>
        <w:rPr>
          <w:rFonts w:hint="eastAsia"/>
        </w:rPr>
        <w:t>So he took up the cause of Athanasius and of Paul of Constantinople, as well as other exiled bishops.</w:t>
      </w:r>
    </w:p>
    <w:p w14:paraId="40E44A65">
      <w:pPr>
        <w:ind w:left="5" w:right="3"/>
        <w:rPr>
          <w:rFonts w:hint="eastAsia"/>
        </w:rPr>
      </w:pPr>
    </w:p>
    <w:p w14:paraId="404D82BA">
      <w:pPr>
        <w:ind w:left="5" w:right="3"/>
        <w:rPr>
          <w:rFonts w:hint="eastAsia"/>
        </w:rPr>
      </w:pPr>
      <w:r>
        <w:rPr>
          <w:rFonts w:hint="eastAsia"/>
        </w:rPr>
        <w:t>因此，他接手了亚他那修和君士坦丁堡的保罗以及其他被流放主教的案件。</w:t>
      </w:r>
    </w:p>
    <w:p w14:paraId="3D32DD98">
      <w:pPr>
        <w:ind w:left="5" w:right="3"/>
        <w:rPr>
          <w:rFonts w:hint="eastAsia"/>
        </w:rPr>
      </w:pPr>
    </w:p>
    <w:p w14:paraId="32634F0A">
      <w:pPr>
        <w:ind w:left="5" w:right="3"/>
        <w:rPr>
          <w:rFonts w:hint="eastAsia"/>
        </w:rPr>
      </w:pPr>
      <w:r>
        <w:rPr>
          <w:rFonts w:hint="eastAsia"/>
        </w:rPr>
        <w:t>He wrote letters with his synod to the Bishops of the East, rebuking them for their rash actions in deposing those whom he judged to be innocent.</w:t>
      </w:r>
    </w:p>
    <w:p w14:paraId="168C9BB1">
      <w:pPr>
        <w:ind w:left="5" w:right="3"/>
        <w:rPr>
          <w:rFonts w:hint="eastAsia"/>
        </w:rPr>
      </w:pPr>
    </w:p>
    <w:p w14:paraId="7A0560E0">
      <w:pPr>
        <w:ind w:left="5" w:right="3"/>
        <w:rPr>
          <w:rFonts w:hint="eastAsia"/>
        </w:rPr>
      </w:pPr>
      <w:r>
        <w:rPr>
          <w:rFonts w:hint="eastAsia"/>
        </w:rPr>
        <w:t>他与他的主教会议一起致信给东方的主教们，斥责他们在罢免那些他认为是无辜之人的事情上行为鲁莽。</w:t>
      </w:r>
    </w:p>
    <w:p w14:paraId="538B7B1C">
      <w:pPr>
        <w:ind w:left="5" w:right="3"/>
        <w:rPr>
          <w:rFonts w:hint="eastAsia"/>
        </w:rPr>
      </w:pPr>
    </w:p>
    <w:p w14:paraId="67DBD023">
      <w:pPr>
        <w:ind w:left="5" w:right="3"/>
        <w:rPr>
          <w:rFonts w:hint="eastAsia"/>
        </w:rPr>
      </w:pPr>
      <w:r>
        <w:rPr>
          <w:rFonts w:hint="eastAsia"/>
        </w:rPr>
        <w:t>And by the will of Emperor Constantius (as Rufinus testifies), he sent Athanasius and Paul back to their respective churches, declaring that he was restoring them to their positions.</w:t>
      </w:r>
    </w:p>
    <w:p w14:paraId="44134BA3">
      <w:pPr>
        <w:ind w:left="5" w:right="3"/>
        <w:rPr>
          <w:rFonts w:hint="eastAsia"/>
        </w:rPr>
      </w:pPr>
    </w:p>
    <w:p w14:paraId="743C66E2">
      <w:pPr>
        <w:ind w:left="5" w:right="3"/>
        <w:rPr>
          <w:rFonts w:hint="eastAsia"/>
        </w:rPr>
      </w:pPr>
      <w:r>
        <w:rPr>
          <w:rFonts w:hint="eastAsia"/>
        </w:rPr>
        <w:t>并且，根据君士坦提乌斯皇帝的意愿（如鲁菲努斯所证实的），他将亚他那修和保罗送回他们各自的教会，宣称他正在恢复他们的职位。</w:t>
      </w:r>
    </w:p>
    <w:p w14:paraId="553BE7DF">
      <w:pPr>
        <w:ind w:left="5" w:right="3"/>
        <w:rPr>
          <w:rFonts w:hint="eastAsia"/>
        </w:rPr>
      </w:pPr>
    </w:p>
    <w:p w14:paraId="2F6C7DE4">
      <w:pPr>
        <w:ind w:left="5" w:right="3"/>
        <w:rPr>
          <w:rFonts w:hint="eastAsia"/>
        </w:rPr>
      </w:pPr>
      <w:r>
        <w:rPr>
          <w:rFonts w:hint="eastAsia"/>
        </w:rPr>
        <w:t>They returned to their churches but were soon expelled again.</w:t>
      </w:r>
    </w:p>
    <w:p w14:paraId="55F2D8F3">
      <w:pPr>
        <w:ind w:left="5" w:right="3"/>
        <w:rPr>
          <w:rFonts w:hint="eastAsia"/>
        </w:rPr>
      </w:pPr>
    </w:p>
    <w:p w14:paraId="040A5412">
      <w:pPr>
        <w:ind w:left="5" w:right="3"/>
        <w:rPr>
          <w:rFonts w:hint="eastAsia"/>
        </w:rPr>
      </w:pPr>
      <w:r>
        <w:rPr>
          <w:rFonts w:hint="eastAsia"/>
        </w:rPr>
        <w:t>他们回到了自己的教会，但很快又被驱逐。</w:t>
      </w:r>
    </w:p>
    <w:p w14:paraId="7147CB20">
      <w:pPr>
        <w:ind w:left="5" w:right="3"/>
        <w:rPr>
          <w:rFonts w:hint="eastAsia"/>
        </w:rPr>
      </w:pPr>
    </w:p>
    <w:p w14:paraId="65235F5E">
      <w:pPr>
        <w:ind w:left="5" w:right="3"/>
        <w:rPr>
          <w:rFonts w:hint="eastAsia"/>
        </w:rPr>
      </w:pPr>
      <w:r>
        <w:rPr>
          <w:rFonts w:hint="eastAsia"/>
        </w:rPr>
        <w:t>For the Bishops of the East, upon receiving Julius’s letters, were greatly astonished at his arrogance.</w:t>
      </w:r>
    </w:p>
    <w:p w14:paraId="63E53A82">
      <w:pPr>
        <w:ind w:left="5" w:right="3"/>
        <w:rPr>
          <w:rFonts w:hint="eastAsia"/>
        </w:rPr>
      </w:pPr>
    </w:p>
    <w:p w14:paraId="356F77D6">
      <w:pPr>
        <w:ind w:left="5" w:right="3"/>
        <w:rPr>
          <w:rFonts w:hint="eastAsia"/>
        </w:rPr>
      </w:pPr>
      <w:r>
        <w:rPr>
          <w:rFonts w:hint="eastAsia"/>
        </w:rPr>
        <w:t>因为东方的主教们在收到尤利乌斯的信后，对他的傲慢感到非常惊讶。</w:t>
      </w:r>
    </w:p>
    <w:p w14:paraId="6EB65FE6">
      <w:pPr>
        <w:ind w:left="5" w:right="3"/>
        <w:rPr>
          <w:rFonts w:hint="eastAsia"/>
        </w:rPr>
      </w:pPr>
    </w:p>
    <w:p w14:paraId="46484605">
      <w:pPr>
        <w:ind w:left="5" w:right="3"/>
        <w:rPr>
          <w:rFonts w:hint="eastAsia"/>
        </w:rPr>
      </w:pPr>
      <w:r>
        <w:rPr>
          <w:rFonts w:hint="eastAsia"/>
        </w:rPr>
        <w:t>Assembling at Antioch, they wrote to him (as Sozomen reports) letters full of scorn, insults, and grave threats, stating that it was not his place to overrule them concerning those they chose to expel from the church—just as they did not oppose him when he expelled Novatus from the church.</w:t>
      </w:r>
    </w:p>
    <w:p w14:paraId="5E8C44CF">
      <w:pPr>
        <w:ind w:left="5" w:right="3"/>
        <w:rPr>
          <w:rFonts w:hint="eastAsia"/>
        </w:rPr>
      </w:pPr>
    </w:p>
    <w:p w14:paraId="7D3F6A61">
      <w:pPr>
        <w:ind w:left="5" w:right="3"/>
        <w:rPr>
          <w:rFonts w:hint="eastAsia"/>
        </w:rPr>
      </w:pPr>
      <w:r>
        <w:rPr>
          <w:rFonts w:hint="eastAsia"/>
        </w:rPr>
        <w:t>他们在安提阿聚集，写信给他（如索佐门所报道），信中充满了轻蔑、侮辱和严厉的威胁，声明他无权在他们选择驱逐出教会的人的问题上推翻他们的决定——正如当他将诺瓦图斯驱逐出教会时他们没有反对他一样。</w:t>
      </w:r>
    </w:p>
    <w:p w14:paraId="56CF181E">
      <w:pPr>
        <w:ind w:left="5" w:right="3"/>
        <w:rPr>
          <w:rFonts w:hint="eastAsia"/>
        </w:rPr>
      </w:pPr>
    </w:p>
    <w:p w14:paraId="6F56C756">
      <w:pPr>
        <w:ind w:left="5" w:right="3"/>
        <w:rPr>
          <w:rFonts w:hint="eastAsia"/>
        </w:rPr>
      </w:pPr>
      <w:r>
        <w:rPr>
          <w:rFonts w:hint="eastAsia"/>
        </w:rPr>
        <w:t>They acknowledged that the Roman Church was honorable, having been a school of the Apostles and the foremost city in piety from the beginning.</w:t>
      </w:r>
    </w:p>
    <w:p w14:paraId="624CB137">
      <w:pPr>
        <w:ind w:left="5" w:right="3"/>
        <w:rPr>
          <w:rFonts w:hint="eastAsia"/>
        </w:rPr>
      </w:pPr>
    </w:p>
    <w:p w14:paraId="57F5E087">
      <w:pPr>
        <w:ind w:left="5" w:right="3"/>
        <w:rPr>
          <w:rFonts w:hint="eastAsia"/>
        </w:rPr>
      </w:pPr>
      <w:r>
        <w:rPr>
          <w:rFonts w:hint="eastAsia"/>
        </w:rPr>
        <w:t>他们承认罗马教会是可敬的，从起初就是使徒的学府和敬虔的首席城市。</w:t>
      </w:r>
    </w:p>
    <w:p w14:paraId="4C2A3E1D">
      <w:pPr>
        <w:ind w:left="5" w:right="3"/>
        <w:rPr>
          <w:rFonts w:hint="eastAsia"/>
        </w:rPr>
      </w:pPr>
    </w:p>
    <w:p w14:paraId="46C032CA">
      <w:pPr>
        <w:ind w:left="5" w:right="3"/>
        <w:rPr>
          <w:rFonts w:hint="eastAsia"/>
        </w:rPr>
      </w:pPr>
      <w:r>
        <w:rPr>
          <w:rFonts w:hint="eastAsia"/>
        </w:rPr>
        <w:t>But they added that those who had instructed her came from the East, and that they themselves were not inferior to the Roman Church, though they might be unequal in size and influence; indeed, they even surpassed the Roman Church in virtue.</w:t>
      </w:r>
    </w:p>
    <w:p w14:paraId="53785902">
      <w:pPr>
        <w:ind w:left="5" w:right="3"/>
        <w:rPr>
          <w:rFonts w:hint="eastAsia"/>
        </w:rPr>
      </w:pPr>
    </w:p>
    <w:p w14:paraId="1C56EE45">
      <w:pPr>
        <w:ind w:left="5" w:right="3"/>
        <w:rPr>
          <w:rFonts w:hint="eastAsia"/>
        </w:rPr>
      </w:pPr>
      <w:r>
        <w:rPr>
          <w:rFonts w:hint="eastAsia"/>
        </w:rPr>
        <w:t>但他们补充说，教导她的人来自东方，他们自己并不逊于罗马教会，尽管他们在规模和影响力上可能不平等；事实上，他们在德行上甚至超过了罗马教会。</w:t>
      </w:r>
    </w:p>
    <w:p w14:paraId="12285B98">
      <w:pPr>
        <w:ind w:left="5" w:right="3"/>
        <w:rPr>
          <w:rFonts w:hint="eastAsia"/>
        </w:rPr>
      </w:pPr>
    </w:p>
    <w:p w14:paraId="3D5EE8AF">
      <w:pPr>
        <w:ind w:left="5" w:right="3"/>
        <w:rPr>
          <w:rFonts w:hint="eastAsia"/>
        </w:rPr>
      </w:pPr>
      <w:r>
        <w:rPr>
          <w:rFonts w:hint="eastAsia"/>
        </w:rPr>
        <w:t>In Athanasius’s second Apology, we see that the Eusebians (for so the Bishops of the East, enemies of Athanasius, called themselves, after Eusebius, Bishop of Nicomedia, their leader) claimed that all bishops were equal in honor and that a bishop’s honor did not increase merely because he resided in a larger city—a statement meant to show Julius that they did not consider themselves inferior to him.</w:t>
      </w:r>
    </w:p>
    <w:p w14:paraId="30CF128E">
      <w:pPr>
        <w:ind w:left="5" w:right="3"/>
        <w:rPr>
          <w:rFonts w:hint="eastAsia"/>
        </w:rPr>
      </w:pPr>
    </w:p>
    <w:p w14:paraId="5348BBF5">
      <w:pPr>
        <w:ind w:left="5" w:right="3"/>
        <w:rPr>
          <w:rFonts w:hint="eastAsia"/>
        </w:rPr>
      </w:pPr>
      <w:r>
        <w:rPr>
          <w:rFonts w:hint="eastAsia"/>
        </w:rPr>
        <w:t>在亚他那修的第二篇《申辩书》中，我们看到优西比乌派（东方的主教们，亚他那修的敌人，如此自称，以他们的领袖尼科米底亚主教优西比乌为名）声称所有主教在尊荣上都是平等的，主教的尊荣不会仅仅因为他居住在一个更大的城市而增加——这一声明意在向尤利乌斯表明，他们不认为自己比他低等。</w:t>
      </w:r>
    </w:p>
    <w:p w14:paraId="2D8BC7CC">
      <w:pPr>
        <w:ind w:left="5" w:right="3"/>
        <w:rPr>
          <w:rFonts w:hint="eastAsia"/>
        </w:rPr>
      </w:pPr>
    </w:p>
    <w:p w14:paraId="0961D3E4">
      <w:pPr>
        <w:ind w:left="5" w:right="3"/>
        <w:rPr>
          <w:rFonts w:hint="eastAsia"/>
        </w:rPr>
      </w:pPr>
      <w:r>
        <w:rPr>
          <w:rFonts w:hint="eastAsia"/>
        </w:rPr>
        <w:t>As for Athanasius, his presence in Alexandria displeased Emperor Constantius.</w:t>
      </w:r>
    </w:p>
    <w:p w14:paraId="77D0E4C0">
      <w:pPr>
        <w:ind w:left="5" w:right="3"/>
        <w:rPr>
          <w:rFonts w:hint="eastAsia"/>
        </w:rPr>
      </w:pPr>
    </w:p>
    <w:p w14:paraId="3A663685">
      <w:pPr>
        <w:ind w:left="5" w:right="3"/>
        <w:rPr>
          <w:rFonts w:hint="eastAsia"/>
        </w:rPr>
      </w:pPr>
      <w:r>
        <w:rPr>
          <w:rFonts w:hint="eastAsia"/>
        </w:rPr>
        <w:t>至于亚他那修，他在亚历山大的存在使君士坦提乌斯皇帝不悦。</w:t>
      </w:r>
    </w:p>
    <w:p w14:paraId="6324953D">
      <w:pPr>
        <w:ind w:left="5" w:right="3"/>
        <w:rPr>
          <w:rFonts w:hint="eastAsia"/>
        </w:rPr>
      </w:pPr>
    </w:p>
    <w:p w14:paraId="2D0AA039">
      <w:pPr>
        <w:ind w:left="5" w:right="3"/>
        <w:rPr>
          <w:rFonts w:hint="eastAsia"/>
        </w:rPr>
      </w:pPr>
      <w:r>
        <w:rPr>
          <w:rFonts w:hint="eastAsia"/>
        </w:rPr>
        <w:t>But because the people of Alexandria and Egypt supported him zealously, Constantius remained silent at first.</w:t>
      </w:r>
    </w:p>
    <w:p w14:paraId="6BDC901F">
      <w:pPr>
        <w:ind w:left="5" w:right="3"/>
        <w:rPr>
          <w:rFonts w:hint="eastAsia"/>
        </w:rPr>
      </w:pPr>
    </w:p>
    <w:p w14:paraId="7B276011">
      <w:pPr>
        <w:ind w:left="5" w:right="3"/>
        <w:rPr>
          <w:rFonts w:hint="eastAsia"/>
        </w:rPr>
      </w:pPr>
      <w:r>
        <w:rPr>
          <w:rFonts w:hint="eastAsia"/>
        </w:rPr>
        <w:t>但因为亚历山大和埃及的人民热切地支持他，君士坦提乌斯起初保持沉默。</w:t>
      </w:r>
    </w:p>
    <w:p w14:paraId="5181D5BD">
      <w:pPr>
        <w:ind w:left="5" w:right="3"/>
        <w:rPr>
          <w:rFonts w:hint="eastAsia"/>
        </w:rPr>
      </w:pPr>
    </w:p>
    <w:p w14:paraId="289905CF">
      <w:pPr>
        <w:ind w:left="5" w:right="3"/>
        <w:rPr>
          <w:rFonts w:hint="eastAsia"/>
        </w:rPr>
      </w:pPr>
      <w:r>
        <w:rPr>
          <w:rFonts w:hint="eastAsia"/>
        </w:rPr>
        <w:t>However, soon afterward, upon new accusations, he threatened to put Athanasius to death.</w:t>
      </w:r>
    </w:p>
    <w:p w14:paraId="12423841">
      <w:pPr>
        <w:ind w:left="5" w:right="3"/>
        <w:rPr>
          <w:rFonts w:hint="eastAsia"/>
        </w:rPr>
      </w:pPr>
    </w:p>
    <w:p w14:paraId="57B96874">
      <w:pPr>
        <w:ind w:left="5" w:right="3"/>
        <w:rPr>
          <w:rFonts w:hint="eastAsia"/>
        </w:rPr>
      </w:pPr>
      <w:r>
        <w:rPr>
          <w:rFonts w:hint="eastAsia"/>
        </w:rPr>
        <w:t>然而，不久之后，在新的指控下，他威胁要处死亚他那修。</w:t>
      </w:r>
    </w:p>
    <w:p w14:paraId="3A77BEEF">
      <w:pPr>
        <w:ind w:left="5" w:right="3"/>
        <w:rPr>
          <w:rFonts w:hint="eastAsia"/>
        </w:rPr>
      </w:pPr>
    </w:p>
    <w:p w14:paraId="7990867A">
      <w:pPr>
        <w:ind w:left="5" w:right="3"/>
        <w:rPr>
          <w:rFonts w:hint="eastAsia"/>
        </w:rPr>
      </w:pPr>
      <w:r>
        <w:rPr>
          <w:rFonts w:hint="eastAsia"/>
        </w:rPr>
        <w:t>Fearing for his life, Athanasius hid himself for three years until, in the fourth year after his return, he was secretly summoned by letters from Julius and fled once more to Rome.</w:t>
      </w:r>
    </w:p>
    <w:p w14:paraId="5AE5BAEB">
      <w:pPr>
        <w:ind w:left="5" w:right="3"/>
        <w:rPr>
          <w:rFonts w:hint="eastAsia"/>
        </w:rPr>
      </w:pPr>
    </w:p>
    <w:p w14:paraId="45146327">
      <w:pPr>
        <w:ind w:left="5" w:right="3"/>
        <w:rPr>
          <w:rFonts w:hint="eastAsia"/>
        </w:rPr>
      </w:pPr>
      <w:r>
        <w:rPr>
          <w:rFonts w:hint="eastAsia"/>
        </w:rPr>
        <w:t>亚他那修担心自己的生命，躲藏了三年，直到他返回后的第四年，他被尤利乌斯的信秘密召回，再次逃往罗马。</w:t>
      </w:r>
    </w:p>
    <w:p w14:paraId="0026DE67">
      <w:pPr>
        <w:ind w:left="5" w:right="3"/>
        <w:rPr>
          <w:rFonts w:hint="eastAsia"/>
        </w:rPr>
      </w:pPr>
    </w:p>
    <w:p w14:paraId="74D6A609">
      <w:pPr>
        <w:ind w:left="5" w:right="3"/>
        <w:rPr>
          <w:rFonts w:hint="eastAsia"/>
        </w:rPr>
      </w:pPr>
      <w:r>
        <w:rPr>
          <w:rFonts w:hint="eastAsia"/>
        </w:rPr>
        <w:t>The bitter letters written by the Eastern Bishops to Julius, Bishop of Rome, were delivered to him.</w:t>
      </w:r>
    </w:p>
    <w:p w14:paraId="0A5BD72F">
      <w:pPr>
        <w:ind w:left="5" w:right="3"/>
        <w:rPr>
          <w:rFonts w:hint="eastAsia"/>
        </w:rPr>
      </w:pPr>
    </w:p>
    <w:p w14:paraId="29946E93">
      <w:pPr>
        <w:ind w:left="5" w:right="3"/>
        <w:rPr>
          <w:rFonts w:hint="eastAsia"/>
        </w:rPr>
      </w:pPr>
      <w:r>
        <w:rPr>
          <w:rFonts w:hint="eastAsia"/>
        </w:rPr>
        <w:t>东方主教们写给罗马主教尤利乌斯的尖刻信件送到了他手中。</w:t>
      </w:r>
    </w:p>
    <w:p w14:paraId="7FC8E158">
      <w:pPr>
        <w:ind w:left="5" w:right="3"/>
        <w:rPr>
          <w:rFonts w:hint="eastAsia"/>
        </w:rPr>
      </w:pPr>
    </w:p>
    <w:p w14:paraId="792AB038">
      <w:pPr>
        <w:ind w:left="5" w:right="3"/>
        <w:rPr>
          <w:rFonts w:hint="eastAsia"/>
        </w:rPr>
      </w:pPr>
      <w:r>
        <w:rPr>
          <w:rFonts w:hint="eastAsia"/>
        </w:rPr>
        <w:t>He sent them a reply, though far milder and more respectful than his previous letter, having by then learned that it was futile to contend against bishops over whom he had no authority.</w:t>
      </w:r>
    </w:p>
    <w:p w14:paraId="1592375C">
      <w:pPr>
        <w:ind w:left="5" w:right="3"/>
        <w:rPr>
          <w:rFonts w:hint="eastAsia"/>
        </w:rPr>
      </w:pPr>
    </w:p>
    <w:p w14:paraId="432AF475">
      <w:pPr>
        <w:ind w:left="5" w:right="3"/>
        <w:rPr>
          <w:rFonts w:hint="eastAsia"/>
        </w:rPr>
      </w:pPr>
      <w:r>
        <w:rPr>
          <w:rFonts w:hint="eastAsia"/>
        </w:rPr>
        <w:t>他给他们回了一封信，虽然比他前一封信温和恭敬得多，因为那时他已经明白与他没有权柄管辖的主教们争论是徒劳的。</w:t>
      </w:r>
    </w:p>
    <w:p w14:paraId="16387570">
      <w:pPr>
        <w:ind w:left="5" w:right="3"/>
        <w:rPr>
          <w:rFonts w:hint="eastAsia"/>
        </w:rPr>
      </w:pPr>
    </w:p>
    <w:p w14:paraId="3088892E">
      <w:pPr>
        <w:ind w:left="5" w:right="3"/>
        <w:rPr>
          <w:rFonts w:hint="eastAsia"/>
        </w:rPr>
      </w:pPr>
      <w:r>
        <w:rPr>
          <w:rFonts w:hint="eastAsia"/>
        </w:rPr>
        <w:t>He told them their letters had deeply grieved him, protesting that by not inviting him to their council, they had violated the canons—since there was an ecclesiastical canon (κανών) stating that rules or laws must not be imposed on churches without consulting the Bishop of Rome.</w:t>
      </w:r>
    </w:p>
    <w:p w14:paraId="73E67C37">
      <w:pPr>
        <w:ind w:left="5" w:right="3"/>
        <w:rPr>
          <w:rFonts w:hint="eastAsia"/>
        </w:rPr>
      </w:pPr>
    </w:p>
    <w:p w14:paraId="59718F36">
      <w:pPr>
        <w:ind w:left="5" w:right="3"/>
        <w:rPr>
          <w:rFonts w:hint="eastAsia"/>
        </w:rPr>
      </w:pPr>
      <w:r>
        <w:rPr>
          <w:rFonts w:hint="eastAsia"/>
        </w:rPr>
        <w:t>他告诉他们，他们的信深深地伤害了他，抗议说他们没有邀请他参加他们的会议，违反了教规——因为有一条教会教规（κανών）规定，未经罗马主教的咨询，不得将规则或法律强加于众教会。</w:t>
      </w:r>
    </w:p>
    <w:p w14:paraId="4EDF4CF3">
      <w:pPr>
        <w:ind w:left="5" w:right="3"/>
        <w:rPr>
          <w:rFonts w:hint="eastAsia"/>
        </w:rPr>
      </w:pPr>
    </w:p>
    <w:p w14:paraId="43C1ECF5">
      <w:pPr>
        <w:ind w:left="5" w:right="3"/>
        <w:rPr>
          <w:rFonts w:hint="eastAsia"/>
        </w:rPr>
      </w:pPr>
      <w:r>
        <w:rPr>
          <w:rFonts w:hint="eastAsia"/>
        </w:rPr>
        <w:t>The Eastern Bishops refused even to answer Julius’s letters.</w:t>
      </w:r>
    </w:p>
    <w:p w14:paraId="1D038BA7">
      <w:pPr>
        <w:ind w:left="5" w:right="3"/>
        <w:rPr>
          <w:rFonts w:hint="eastAsia"/>
        </w:rPr>
      </w:pPr>
    </w:p>
    <w:p w14:paraId="36A98347">
      <w:pPr>
        <w:ind w:left="5" w:right="3"/>
        <w:rPr>
          <w:rFonts w:hint="eastAsia"/>
        </w:rPr>
      </w:pPr>
      <w:r>
        <w:rPr>
          <w:rFonts w:hint="eastAsia"/>
        </w:rPr>
        <w:t>东方的主教们甚至拒绝回复尤利乌斯的信件。</w:t>
      </w:r>
    </w:p>
    <w:p w14:paraId="0C96ECC4">
      <w:pPr>
        <w:ind w:left="5" w:right="3"/>
        <w:rPr>
          <w:rFonts w:hint="eastAsia"/>
        </w:rPr>
      </w:pPr>
    </w:p>
    <w:p w14:paraId="57107197">
      <w:pPr>
        <w:ind w:left="5" w:right="3"/>
        <w:rPr>
          <w:rFonts w:hint="eastAsia"/>
        </w:rPr>
      </w:pPr>
      <w:r>
        <w:rPr>
          <w:rFonts w:hint="eastAsia"/>
        </w:rPr>
        <w:t>Sozomen, in Book 2, Chapter 9, says that Julius, seeing no progress in Athanasius’s case, appealed to Emperor Constans to intervene.</w:t>
      </w:r>
    </w:p>
    <w:p w14:paraId="4A486433">
      <w:pPr>
        <w:ind w:left="5" w:right="3"/>
        <w:rPr>
          <w:rFonts w:hint="eastAsia"/>
        </w:rPr>
      </w:pPr>
    </w:p>
    <w:p w14:paraId="73B791C6">
      <w:pPr>
        <w:ind w:left="5" w:right="3"/>
        <w:rPr>
          <w:rFonts w:hint="eastAsia"/>
        </w:rPr>
      </w:pPr>
      <w:r>
        <w:rPr>
          <w:rFonts w:hint="eastAsia"/>
        </w:rPr>
        <w:t>索佐门在第2卷第9章中说，尤利乌斯看到亚他那修的案件没有进展，便向君士坦斯皇帝上诉，请求他干预。</w:t>
      </w:r>
    </w:p>
    <w:p w14:paraId="0F887C6E">
      <w:pPr>
        <w:ind w:left="5" w:right="3"/>
        <w:rPr>
          <w:rFonts w:hint="eastAsia"/>
        </w:rPr>
      </w:pPr>
    </w:p>
    <w:p w14:paraId="4F76C384">
      <w:pPr>
        <w:ind w:left="5" w:right="3"/>
        <w:rPr>
          <w:rFonts w:hint="eastAsia"/>
        </w:rPr>
      </w:pPr>
      <w:r>
        <w:rPr>
          <w:rFonts w:hint="eastAsia"/>
        </w:rPr>
        <w:t>Constans, favorably disposed toward Athanasius and Paul—along with many other bishops who had been deposed and expelled—took the matter seriously and wrote to his brother Constantius, urging him to send three bishops who could explain why Athanasius, Paul, and others had been deposed and exiled.</w:t>
      </w:r>
    </w:p>
    <w:p w14:paraId="550157E9">
      <w:pPr>
        <w:ind w:left="5" w:right="3"/>
        <w:rPr>
          <w:rFonts w:hint="eastAsia"/>
        </w:rPr>
      </w:pPr>
    </w:p>
    <w:p w14:paraId="778B0A5C">
      <w:pPr>
        <w:ind w:left="5" w:right="3"/>
        <w:rPr>
          <w:rFonts w:hint="eastAsia"/>
        </w:rPr>
      </w:pPr>
      <w:r>
        <w:rPr>
          <w:rFonts w:hint="eastAsia"/>
        </w:rPr>
        <w:t>君士坦斯对亚他那修和保罗——以及许多其他被罢免和驱逐的主教——持有利态度，他认真对待此事，并写信给他的兄弟君士坦提乌斯，敦促他派三位主教来解释为什么亚他那修、保罗和其他人被罢免和流放。</w:t>
      </w:r>
    </w:p>
    <w:p w14:paraId="005325C7">
      <w:pPr>
        <w:ind w:left="5" w:right="3"/>
        <w:rPr>
          <w:rFonts w:hint="eastAsia"/>
        </w:rPr>
      </w:pPr>
    </w:p>
    <w:p w14:paraId="6010B4C8">
      <w:pPr>
        <w:ind w:left="5" w:right="3"/>
        <w:rPr>
          <w:rFonts w:hint="eastAsia"/>
        </w:rPr>
      </w:pPr>
      <w:r>
        <w:rPr>
          <w:rFonts w:hint="eastAsia"/>
        </w:rPr>
        <w:t>Constantius complied and sent three bishops, but they brought only the Eastern Bishops’ confession of faith and, without addressing Athanasius’s case or taking any further action, returned home.</w:t>
      </w:r>
    </w:p>
    <w:p w14:paraId="1E0B11FB">
      <w:pPr>
        <w:ind w:left="5" w:right="3"/>
        <w:rPr>
          <w:rFonts w:hint="eastAsia"/>
        </w:rPr>
      </w:pPr>
    </w:p>
    <w:p w14:paraId="3D6F4195">
      <w:pPr>
        <w:ind w:left="5" w:right="3"/>
        <w:rPr>
          <w:rFonts w:hint="eastAsia"/>
        </w:rPr>
      </w:pPr>
      <w:r>
        <w:rPr>
          <w:rFonts w:hint="eastAsia"/>
        </w:rPr>
        <w:t>君士坦提乌斯遵从了，并派了三位主教，但他们只带来了东方主教们的信仰告白，没有处理亚他那修的案件，也没有采取任何进一步的行动，就回家了。</w:t>
      </w:r>
    </w:p>
    <w:p w14:paraId="7D628466">
      <w:pPr>
        <w:ind w:left="5" w:right="3"/>
        <w:rPr>
          <w:rFonts w:hint="eastAsia"/>
        </w:rPr>
      </w:pPr>
    </w:p>
    <w:p w14:paraId="4459729A">
      <w:pPr>
        <w:ind w:left="5" w:right="3"/>
        <w:rPr>
          <w:rFonts w:hint="eastAsia"/>
        </w:rPr>
      </w:pPr>
      <w:r>
        <w:rPr>
          <w:rFonts w:hint="eastAsia"/>
        </w:rPr>
        <w:t>At this, Constans was greatly displeased and wrote to his brother again, requesting that since his ambassadors had departed without accomplishing anything, a general Council might be called by the consent and authority of both.</w:t>
      </w:r>
    </w:p>
    <w:p w14:paraId="28E23996">
      <w:pPr>
        <w:ind w:left="5" w:right="3"/>
        <w:rPr>
          <w:rFonts w:hint="eastAsia"/>
        </w:rPr>
      </w:pPr>
    </w:p>
    <w:p w14:paraId="3BC2109F">
      <w:pPr>
        <w:ind w:left="5" w:right="3"/>
        <w:rPr>
          <w:rFonts w:hint="eastAsia"/>
        </w:rPr>
      </w:pPr>
      <w:r>
        <w:rPr>
          <w:rFonts w:hint="eastAsia"/>
        </w:rPr>
        <w:t>对此，君士坦斯非常不悦，再次写信给他的兄弟，请求既然他的使节一无所成地离开了，是否可以经由双方的同意和权威召开一次普世大公会议。</w:t>
      </w:r>
    </w:p>
    <w:p w14:paraId="2C2C5A01">
      <w:pPr>
        <w:ind w:left="5" w:right="3"/>
        <w:rPr>
          <w:rFonts w:hint="eastAsia"/>
        </w:rPr>
      </w:pPr>
    </w:p>
    <w:p w14:paraId="497F07AB">
      <w:pPr>
        <w:ind w:left="5" w:right="3"/>
        <w:rPr>
          <w:rFonts w:hint="eastAsia"/>
        </w:rPr>
      </w:pPr>
      <w:r>
        <w:rPr>
          <w:rFonts w:hint="eastAsia"/>
        </w:rPr>
        <w:t>This was granted, and the place was appointed at Sardica, a town in Slavonia (later called Triaditsa).</w:t>
      </w:r>
    </w:p>
    <w:p w14:paraId="4184995E">
      <w:pPr>
        <w:ind w:left="5" w:right="3"/>
        <w:rPr>
          <w:rFonts w:hint="eastAsia"/>
        </w:rPr>
      </w:pPr>
    </w:p>
    <w:p w14:paraId="4E2C0115">
      <w:pPr>
        <w:ind w:left="5" w:right="3"/>
        <w:rPr>
          <w:rFonts w:hint="eastAsia"/>
        </w:rPr>
      </w:pPr>
      <w:r>
        <w:rPr>
          <w:rFonts w:hint="eastAsia"/>
        </w:rPr>
        <w:t>这被批准了，地点定在斯拉沃尼亚的一个城镇撒底迦（后来称为特里亚迪察）。</w:t>
      </w:r>
    </w:p>
    <w:p w14:paraId="3EF5970D">
      <w:pPr>
        <w:ind w:left="5" w:right="3"/>
        <w:rPr>
          <w:rFonts w:hint="eastAsia"/>
        </w:rPr>
      </w:pPr>
    </w:p>
    <w:p w14:paraId="14FA1C1A">
      <w:pPr>
        <w:ind w:left="5" w:right="3"/>
        <w:rPr>
          <w:rFonts w:hint="eastAsia"/>
        </w:rPr>
      </w:pPr>
      <w:r>
        <w:rPr>
          <w:rFonts w:hint="eastAsia"/>
        </w:rPr>
        <w:t>This occurred eleven years after the death of Constantine, father to these two Emperors.</w:t>
      </w:r>
    </w:p>
    <w:p w14:paraId="144A5812">
      <w:pPr>
        <w:ind w:left="5" w:right="3"/>
        <w:rPr>
          <w:rFonts w:hint="eastAsia"/>
        </w:rPr>
      </w:pPr>
    </w:p>
    <w:p w14:paraId="1AB3E4CC">
      <w:pPr>
        <w:ind w:left="5" w:right="3"/>
        <w:rPr>
          <w:rFonts w:hint="eastAsia"/>
        </w:rPr>
      </w:pPr>
      <w:r>
        <w:rPr>
          <w:rFonts w:hint="eastAsia"/>
        </w:rPr>
        <w:t>这发生在两位皇帝的父亲君士坦丁去世十一年之后。</w:t>
      </w:r>
    </w:p>
    <w:p w14:paraId="210C3E0C">
      <w:pPr>
        <w:ind w:left="5" w:right="3"/>
        <w:rPr>
          <w:rFonts w:hint="eastAsia"/>
        </w:rPr>
      </w:pPr>
    </w:p>
    <w:p w14:paraId="356EE2BC">
      <w:pPr>
        <w:ind w:left="5" w:right="3"/>
        <w:rPr>
          <w:rFonts w:hint="eastAsia"/>
        </w:rPr>
      </w:pPr>
      <w:r>
        <w:rPr>
          <w:rFonts w:hint="eastAsia"/>
        </w:rPr>
        <w:t>When the Bishops arrived at Sardica from all parts, the Oriental Bishops numbered only seventy-six, as many had excused themselves from attending for various reasons.</w:t>
      </w:r>
    </w:p>
    <w:p w14:paraId="12EE212B">
      <w:pPr>
        <w:ind w:left="5" w:right="3"/>
        <w:rPr>
          <w:rFonts w:hint="eastAsia"/>
        </w:rPr>
      </w:pPr>
    </w:p>
    <w:p w14:paraId="00E558A1">
      <w:pPr>
        <w:ind w:left="5" w:right="3"/>
        <w:rPr>
          <w:rFonts w:hint="eastAsia"/>
        </w:rPr>
      </w:pPr>
      <w:r>
        <w:rPr>
          <w:rFonts w:hint="eastAsia"/>
        </w:rPr>
        <w:t>当主教们从各地到达撒底迦时，东方的主教只有七十六人，因为许多人以各种理由推辞不来。</w:t>
      </w:r>
    </w:p>
    <w:p w14:paraId="69A766CB">
      <w:pPr>
        <w:ind w:left="5" w:right="3"/>
        <w:rPr>
          <w:rFonts w:hint="eastAsia"/>
        </w:rPr>
      </w:pPr>
    </w:p>
    <w:p w14:paraId="74BF0817">
      <w:pPr>
        <w:ind w:left="5" w:right="3"/>
        <w:rPr>
          <w:rFonts w:hint="eastAsia"/>
        </w:rPr>
      </w:pPr>
      <w:r>
        <w:rPr>
          <w:rFonts w:hint="eastAsia"/>
        </w:rPr>
        <w:t>However, through the diligence and efforts of Julius and Athanasius, about three hundred Occidental Bishops gathered at that Council.</w:t>
      </w:r>
    </w:p>
    <w:p w14:paraId="22BDAEC6">
      <w:pPr>
        <w:ind w:left="5" w:right="3"/>
        <w:rPr>
          <w:rFonts w:hint="eastAsia"/>
        </w:rPr>
      </w:pPr>
    </w:p>
    <w:p w14:paraId="2B99D537">
      <w:pPr>
        <w:ind w:left="5" w:right="3"/>
        <w:rPr>
          <w:rFonts w:hint="eastAsia"/>
        </w:rPr>
      </w:pPr>
      <w:r>
        <w:rPr>
          <w:rFonts w:hint="eastAsia"/>
        </w:rPr>
        <w:t>然而，通过尤利乌斯和亚他那修的勤奋和努力，大约有三百名西方主教聚集在那次大公会议上。</w:t>
      </w:r>
    </w:p>
    <w:p w14:paraId="50A00945">
      <w:pPr>
        <w:ind w:left="5" w:right="3"/>
        <w:rPr>
          <w:rFonts w:hint="eastAsia"/>
        </w:rPr>
      </w:pPr>
    </w:p>
    <w:p w14:paraId="758E4091">
      <w:pPr>
        <w:ind w:left="5" w:right="3"/>
        <w:rPr>
          <w:rFonts w:hint="eastAsia"/>
        </w:rPr>
      </w:pPr>
      <w:r>
        <w:rPr>
          <w:rFonts w:hint="eastAsia"/>
        </w:rPr>
        <w:t>But the Oriental Bishops, foreseeing that they would be outvoted in number, refused to enter the Council and withdrew to Philippopolis in Thrace, where they held their own Council.</w:t>
      </w:r>
    </w:p>
    <w:p w14:paraId="3E0A3AAD">
      <w:pPr>
        <w:ind w:left="5" w:right="3"/>
        <w:rPr>
          <w:rFonts w:hint="eastAsia"/>
        </w:rPr>
      </w:pPr>
    </w:p>
    <w:p w14:paraId="1E8029CA">
      <w:pPr>
        <w:ind w:left="5" w:right="3"/>
        <w:rPr>
          <w:rFonts w:hint="eastAsia"/>
        </w:rPr>
      </w:pPr>
      <w:r>
        <w:rPr>
          <w:rFonts w:hint="eastAsia"/>
        </w:rPr>
        <w:t>但是东方的主教们预见到他们在人数上会被压倒，拒绝进入大公会议，并撤退到色雷斯的菲利波波利斯，在那里他们举行了自己的会议。</w:t>
      </w:r>
    </w:p>
    <w:p w14:paraId="3B6224F0">
      <w:pPr>
        <w:ind w:left="5" w:right="3"/>
        <w:rPr>
          <w:rFonts w:hint="eastAsia"/>
        </w:rPr>
      </w:pPr>
    </w:p>
    <w:p w14:paraId="7F8E606D">
      <w:pPr>
        <w:ind w:left="5" w:right="3"/>
        <w:rPr>
          <w:rFonts w:hint="eastAsia"/>
        </w:rPr>
      </w:pPr>
      <w:r>
        <w:rPr>
          <w:rFonts w:hint="eastAsia"/>
        </w:rPr>
        <w:t>There, they condemned the word “ὁμοούσιος” (Consubstantial) and deposed and degraded from the Episcopal charge Julius, Bishop of Rome; Hosius, Bishop of Corduba; and all the supporters and adherents of Athanasius.</w:t>
      </w:r>
    </w:p>
    <w:p w14:paraId="20785F9B">
      <w:pPr>
        <w:ind w:left="5" w:right="3"/>
        <w:rPr>
          <w:rFonts w:hint="eastAsia"/>
        </w:rPr>
      </w:pPr>
    </w:p>
    <w:p w14:paraId="3CCE74F9">
      <w:pPr>
        <w:ind w:left="5" w:right="3"/>
        <w:rPr>
          <w:rFonts w:hint="eastAsia"/>
        </w:rPr>
      </w:pPr>
      <w:r>
        <w:rPr>
          <w:rFonts w:hint="eastAsia"/>
        </w:rPr>
        <w:t>在那里，他们谴责了“ὁμοούσιος”（同质）这个词，并罢免和降级了罗马主教尤利乌斯、科尔多瓦主教何西乌，以及所有亚他那修的支持者和追随者的主教职务。</w:t>
      </w:r>
    </w:p>
    <w:p w14:paraId="2A66F1BF">
      <w:pPr>
        <w:ind w:left="5" w:right="3"/>
        <w:rPr>
          <w:rFonts w:hint="eastAsia"/>
        </w:rPr>
      </w:pPr>
    </w:p>
    <w:p w14:paraId="01B891CC">
      <w:pPr>
        <w:ind w:left="5" w:right="3"/>
        <w:rPr>
          <w:rFonts w:hint="eastAsia"/>
        </w:rPr>
      </w:pPr>
      <w:r>
        <w:rPr>
          <w:rFonts w:hint="eastAsia"/>
        </w:rPr>
        <w:t>On the contrary, the Occidental Bishops assembled at Sardica confirmed the doctrine of the Council of Nicaea and restored (as much as they could) Athanasius and the other expelled Bishops to their offices and Churches.</w:t>
      </w:r>
    </w:p>
    <w:p w14:paraId="48A35944">
      <w:pPr>
        <w:ind w:left="5" w:right="3"/>
        <w:rPr>
          <w:rFonts w:hint="eastAsia"/>
        </w:rPr>
      </w:pPr>
    </w:p>
    <w:p w14:paraId="2CCF7178">
      <w:pPr>
        <w:ind w:left="5" w:right="3"/>
        <w:rPr>
          <w:rFonts w:hint="eastAsia"/>
        </w:rPr>
      </w:pPr>
      <w:r>
        <w:rPr>
          <w:rFonts w:hint="eastAsia"/>
        </w:rPr>
        <w:t>相反，聚集在撒底迦的西方主教们确认了尼西亚大公会议的教义，并（尽其所能）恢复了亚他那修和其他被驱逐主教的职务和教会。</w:t>
      </w:r>
    </w:p>
    <w:p w14:paraId="7870182D">
      <w:pPr>
        <w:ind w:left="5" w:right="3"/>
        <w:rPr>
          <w:rFonts w:hint="eastAsia"/>
        </w:rPr>
      </w:pPr>
    </w:p>
    <w:p w14:paraId="32EE7EF6">
      <w:pPr>
        <w:ind w:left="5" w:right="3"/>
        <w:rPr>
          <w:rFonts w:hint="eastAsia"/>
        </w:rPr>
      </w:pPr>
      <w:r>
        <w:rPr>
          <w:rFonts w:hint="eastAsia"/>
        </w:rPr>
        <w:t>They deposed those who had deposed them and, to anger the Oriental Bishops who had deposed Julius, they elevated his dignity with all their power.</w:t>
      </w:r>
    </w:p>
    <w:p w14:paraId="6E500945">
      <w:pPr>
        <w:ind w:left="5" w:right="3"/>
        <w:rPr>
          <w:rFonts w:hint="eastAsia"/>
        </w:rPr>
      </w:pPr>
    </w:p>
    <w:p w14:paraId="7EDA4173">
      <w:pPr>
        <w:ind w:left="5" w:right="3"/>
        <w:rPr>
          <w:rFonts w:hint="eastAsia"/>
        </w:rPr>
      </w:pPr>
      <w:r>
        <w:rPr>
          <w:rFonts w:hint="eastAsia"/>
        </w:rPr>
        <w:t>他们罢免了那些罢免他们的人，并且，为了激怒那些罢免了尤利乌斯的东方主教，他们竭尽全力提升他的尊严。</w:t>
      </w:r>
    </w:p>
    <w:p w14:paraId="45B80CC3">
      <w:pPr>
        <w:ind w:left="5" w:right="3"/>
        <w:rPr>
          <w:rFonts w:hint="eastAsia"/>
        </w:rPr>
      </w:pPr>
    </w:p>
    <w:p w14:paraId="726D324C">
      <w:pPr>
        <w:ind w:left="5" w:right="3"/>
        <w:rPr>
          <w:rFonts w:hint="eastAsia"/>
        </w:rPr>
      </w:pPr>
      <w:r>
        <w:rPr>
          <w:rFonts w:hint="eastAsia"/>
        </w:rPr>
        <w:t>Thus, the East was separated from the West, and the boundary of this division was a mountain between Slavonia and Thrace—named by</w:t>
      </w:r>
    </w:p>
    <w:p w14:paraId="5D31EF63">
      <w:pPr>
        <w:ind w:left="5" w:right="3"/>
        <w:rPr>
          <w:rFonts w:hint="eastAsia"/>
        </w:rPr>
      </w:pPr>
      <w:r>
        <w:rPr>
          <w:rFonts w:hint="eastAsia"/>
        </w:rPr>
        <w:t>Socrates “Tisucis” and by Nicephorus “Susacis.”</w:t>
      </w:r>
    </w:p>
    <w:p w14:paraId="2CBBB45A">
      <w:pPr>
        <w:ind w:left="5" w:right="3"/>
        <w:rPr>
          <w:rFonts w:hint="eastAsia"/>
        </w:rPr>
      </w:pPr>
    </w:p>
    <w:p w14:paraId="749AB9C5">
      <w:pPr>
        <w:ind w:left="5" w:right="3"/>
        <w:rPr>
          <w:rFonts w:hint="eastAsia"/>
        </w:rPr>
      </w:pPr>
      <w:r>
        <w:rPr>
          <w:rFonts w:hint="eastAsia"/>
        </w:rPr>
        <w:t>因此，东方与西方分离，这个分裂的界限是斯拉沃尼亚和色雷斯之间的一座山——被苏格拉底命名为“提苏西斯”，被尼基弗鲁斯命名为“苏萨西斯”。</w:t>
      </w:r>
    </w:p>
    <w:p w14:paraId="713AB6D9">
      <w:pPr>
        <w:ind w:left="5" w:right="3"/>
        <w:rPr>
          <w:rFonts w:hint="eastAsia"/>
        </w:rPr>
      </w:pPr>
    </w:p>
    <w:p w14:paraId="7C2C38C8">
      <w:pPr>
        <w:ind w:left="5" w:right="3"/>
        <w:rPr>
          <w:rFonts w:hint="eastAsia"/>
        </w:rPr>
      </w:pPr>
      <w:r>
        <w:rPr>
          <w:rFonts w:hint="eastAsia"/>
        </w:rPr>
        <w:t>The Council of Sardica being dissolved, the Emperor Constans, seeing that he had achieved nothing, resorted to the last remedy and wrote to his brother Constantius that unless he restored Athanasius and the others who were unjustly expelled, he would declare war upon him.</w:t>
      </w:r>
    </w:p>
    <w:p w14:paraId="11219C82">
      <w:pPr>
        <w:ind w:left="5" w:right="3"/>
        <w:rPr>
          <w:rFonts w:hint="eastAsia"/>
        </w:rPr>
      </w:pPr>
    </w:p>
    <w:p w14:paraId="0374D02E">
      <w:pPr>
        <w:ind w:left="5" w:right="3"/>
        <w:rPr>
          <w:rFonts w:hint="eastAsia"/>
        </w:rPr>
      </w:pPr>
      <w:r>
        <w:rPr>
          <w:rFonts w:hint="eastAsia"/>
        </w:rPr>
        <w:t>撒底迦大公会议解散后，君士坦斯皇帝看到他一无所获，便采取了最后的补救措施，写信给他的兄弟君士坦提乌斯，说除非他恢复亚他那修和其他被不公正驱逐的人的职位，否则他将向他宣战。</w:t>
      </w:r>
    </w:p>
    <w:p w14:paraId="789CCBC8">
      <w:pPr>
        <w:ind w:left="5" w:right="3"/>
        <w:rPr>
          <w:rFonts w:hint="eastAsia"/>
        </w:rPr>
      </w:pPr>
    </w:p>
    <w:p w14:paraId="6B5E99A8">
      <w:pPr>
        <w:ind w:left="5" w:right="3"/>
        <w:rPr>
          <w:rFonts w:hint="eastAsia"/>
        </w:rPr>
      </w:pPr>
      <w:r>
        <w:rPr>
          <w:rFonts w:hint="eastAsia"/>
        </w:rPr>
        <w:t>These letters were more effective than a council; for shortly afterward, Constantius wrote kind letters to Athanasius, permitting him to return to Alexandria.</w:t>
      </w:r>
    </w:p>
    <w:p w14:paraId="5ED97B3E">
      <w:pPr>
        <w:ind w:left="5" w:right="3"/>
        <w:rPr>
          <w:rFonts w:hint="eastAsia"/>
        </w:rPr>
      </w:pPr>
    </w:p>
    <w:p w14:paraId="5969E8A1">
      <w:pPr>
        <w:ind w:left="5" w:right="3"/>
        <w:rPr>
          <w:rFonts w:hint="eastAsia"/>
        </w:rPr>
      </w:pPr>
      <w:r>
        <w:rPr>
          <w:rFonts w:hint="eastAsia"/>
        </w:rPr>
        <w:t>这些信比一次大公会议更有效；因为不久之后，君士坦提乌斯写了友善的信给亚他那修，允许他返回亚历山大。</w:t>
      </w:r>
    </w:p>
    <w:p w14:paraId="51AE6604">
      <w:pPr>
        <w:ind w:left="5" w:right="3"/>
        <w:rPr>
          <w:rFonts w:hint="eastAsia"/>
        </w:rPr>
      </w:pPr>
    </w:p>
    <w:p w14:paraId="5B9737F8">
      <w:pPr>
        <w:ind w:left="5" w:right="3"/>
        <w:rPr>
          <w:rFonts w:hint="eastAsia"/>
        </w:rPr>
      </w:pPr>
      <w:r>
        <w:rPr>
          <w:rFonts w:hint="eastAsia"/>
        </w:rPr>
        <w:t>But Athanasius, not daring to trust him, stayed at Aquileia and did not move until Constantius had written to him three times.</w:t>
      </w:r>
    </w:p>
    <w:p w14:paraId="077E2D9B">
      <w:pPr>
        <w:ind w:left="5" w:right="3"/>
        <w:rPr>
          <w:rFonts w:hint="eastAsia"/>
        </w:rPr>
      </w:pPr>
    </w:p>
    <w:p w14:paraId="15DECD0F">
      <w:pPr>
        <w:ind w:left="5" w:right="3"/>
        <w:rPr>
          <w:rFonts w:hint="eastAsia"/>
        </w:rPr>
      </w:pPr>
      <w:r>
        <w:rPr>
          <w:rFonts w:hint="eastAsia"/>
        </w:rPr>
        <w:t>但亚他那修不敢相信他，便留在阿奎莱亚，直到君士坦提乌斯给他写了三次信才动身。</w:t>
      </w:r>
    </w:p>
    <w:p w14:paraId="1D859E58">
      <w:pPr>
        <w:ind w:left="5" w:right="3"/>
        <w:rPr>
          <w:rFonts w:hint="eastAsia"/>
        </w:rPr>
      </w:pPr>
    </w:p>
    <w:p w14:paraId="6A15FE5D">
      <w:pPr>
        <w:ind w:left="5" w:right="3"/>
        <w:rPr>
          <w:rFonts w:hint="eastAsia"/>
        </w:rPr>
      </w:pPr>
      <w:r>
        <w:rPr>
          <w:rFonts w:hint="eastAsia"/>
        </w:rPr>
        <w:t>In the end, after the third letter, he went to the Emperor, who received him with great kindness and restored him by imperial letters patent to his bishopric of Alexandria, giving him besides letters directed to the people of Alexandria for his restitution.</w:t>
      </w:r>
    </w:p>
    <w:p w14:paraId="618C9B1C">
      <w:pPr>
        <w:ind w:left="5" w:right="3"/>
        <w:rPr>
          <w:rFonts w:hint="eastAsia"/>
        </w:rPr>
      </w:pPr>
    </w:p>
    <w:p w14:paraId="7B0E5881">
      <w:pPr>
        <w:ind w:left="5" w:right="3"/>
        <w:rPr>
          <w:rFonts w:hint="eastAsia"/>
        </w:rPr>
      </w:pPr>
      <w:r>
        <w:rPr>
          <w:rFonts w:hint="eastAsia"/>
        </w:rPr>
        <w:t>最后，在第三封信之后，他去见了皇帝，皇帝非常仁慈地接待了他，并以皇帝的特许状恢复了他在亚历山大的主教职位，此外还给了他写给亚历山大人民的信，以促成他的复职。</w:t>
      </w:r>
    </w:p>
    <w:p w14:paraId="73A585AC">
      <w:pPr>
        <w:ind w:left="5" w:right="3"/>
        <w:rPr>
          <w:rFonts w:hint="eastAsia"/>
        </w:rPr>
      </w:pPr>
    </w:p>
    <w:p w14:paraId="12AA264D">
      <w:pPr>
        <w:ind w:left="5" w:right="3"/>
        <w:rPr>
          <w:rFonts w:hint="eastAsia"/>
        </w:rPr>
      </w:pPr>
      <w:r>
        <w:rPr>
          <w:rFonts w:hint="eastAsia"/>
        </w:rPr>
        <w:t>Athanasius, now strengthened by these letters, went from the court and passed through Jerusalem, where Maximus was bishop, who had consented to the deposition of Athanasius.</w:t>
      </w:r>
    </w:p>
    <w:p w14:paraId="504F0713">
      <w:pPr>
        <w:ind w:left="5" w:right="3"/>
        <w:rPr>
          <w:rFonts w:hint="eastAsia"/>
        </w:rPr>
      </w:pPr>
    </w:p>
    <w:p w14:paraId="3F54B70F">
      <w:pPr>
        <w:ind w:left="5" w:right="3"/>
        <w:rPr>
          <w:rFonts w:hint="eastAsia"/>
        </w:rPr>
      </w:pPr>
      <w:r>
        <w:rPr>
          <w:rFonts w:hint="eastAsia"/>
        </w:rPr>
        <w:t>亚他那修现在因这些信而得到支持，离开了宫廷，途经耶路撒冷，那里的主教是马克西姆，他曾同意罢免亚他那修。</w:t>
      </w:r>
    </w:p>
    <w:p w14:paraId="1080405E">
      <w:pPr>
        <w:ind w:left="5" w:right="3"/>
        <w:rPr>
          <w:rFonts w:hint="eastAsia"/>
        </w:rPr>
      </w:pPr>
    </w:p>
    <w:p w14:paraId="18373F71">
      <w:pPr>
        <w:ind w:left="5" w:right="3"/>
        <w:rPr>
          <w:rFonts w:hint="eastAsia"/>
        </w:rPr>
      </w:pPr>
      <w:r>
        <w:rPr>
          <w:rFonts w:hint="eastAsia"/>
        </w:rPr>
        <w:t>Athanasius informed the said Maximus of the Emperor’s decree and the decision of the Council of Sardica.</w:t>
      </w:r>
    </w:p>
    <w:p w14:paraId="15268BE4">
      <w:pPr>
        <w:ind w:left="5" w:right="3"/>
        <w:rPr>
          <w:rFonts w:hint="eastAsia"/>
        </w:rPr>
      </w:pPr>
    </w:p>
    <w:p w14:paraId="23C40CE8">
      <w:pPr>
        <w:ind w:left="5" w:right="3"/>
        <w:rPr>
          <w:rFonts w:hint="eastAsia"/>
        </w:rPr>
      </w:pPr>
      <w:r>
        <w:rPr>
          <w:rFonts w:hint="eastAsia"/>
        </w:rPr>
        <w:t>亚他那修告知了那位马克西姆皇帝的谕令和撒底迦大公会议的决定。</w:t>
      </w:r>
    </w:p>
    <w:p w14:paraId="0855A339">
      <w:pPr>
        <w:ind w:left="5" w:right="3"/>
        <w:rPr>
          <w:rFonts w:hint="eastAsia"/>
        </w:rPr>
      </w:pPr>
    </w:p>
    <w:p w14:paraId="3E378D1E">
      <w:pPr>
        <w:ind w:left="5" w:right="3"/>
        <w:rPr>
          <w:rFonts w:hint="eastAsia"/>
        </w:rPr>
      </w:pPr>
      <w:r>
        <w:rPr>
          <w:rFonts w:hint="eastAsia"/>
        </w:rPr>
        <w:t>Of any sentence pronounced by Julius, Bishop of Rome, he spoke not to him, as Julius had given no judgment in this last exile of Athanasius.</w:t>
      </w:r>
    </w:p>
    <w:p w14:paraId="48E3CA6D">
      <w:pPr>
        <w:ind w:left="5" w:right="3"/>
        <w:rPr>
          <w:rFonts w:hint="eastAsia"/>
        </w:rPr>
      </w:pPr>
    </w:p>
    <w:p w14:paraId="39DF4357">
      <w:pPr>
        <w:ind w:left="5" w:right="3"/>
        <w:rPr>
          <w:rFonts w:hint="eastAsia"/>
        </w:rPr>
      </w:pPr>
      <w:r>
        <w:rPr>
          <w:rFonts w:hint="eastAsia"/>
        </w:rPr>
        <w:t>他没有向他提及罗马主教尤利乌斯宣布的任何判决，因为尤利乌斯在亚他那修这次最后的流放中没有作出任何判决。</w:t>
      </w:r>
    </w:p>
    <w:p w14:paraId="4A5C38A8">
      <w:pPr>
        <w:ind w:left="5" w:right="3"/>
        <w:rPr>
          <w:rFonts w:hint="eastAsia"/>
        </w:rPr>
      </w:pPr>
    </w:p>
    <w:p w14:paraId="46FA4ACD">
      <w:pPr>
        <w:ind w:left="5" w:right="3"/>
        <w:rPr>
          <w:rFonts w:hint="eastAsia"/>
        </w:rPr>
      </w:pPr>
      <w:r>
        <w:rPr>
          <w:rFonts w:hint="eastAsia"/>
        </w:rPr>
        <w:t>It is true that</w:t>
      </w:r>
    </w:p>
    <w:p w14:paraId="391140A7">
      <w:pPr>
        <w:ind w:left="5" w:right="3"/>
        <w:rPr>
          <w:rFonts w:hint="eastAsia"/>
        </w:rPr>
      </w:pPr>
      <w:r>
        <w:rPr>
          <w:rFonts w:hint="eastAsia"/>
        </w:rPr>
        <w:t>Athanasius brought letters from Julius, Bishop of Rome, to the Church of Alexandria, which Socrates records in full in chapter 18 of book 2.</w:t>
      </w:r>
    </w:p>
    <w:p w14:paraId="0682DD48">
      <w:pPr>
        <w:ind w:left="5" w:right="3"/>
        <w:rPr>
          <w:rFonts w:hint="eastAsia"/>
        </w:rPr>
      </w:pPr>
    </w:p>
    <w:p w14:paraId="54A3F79D">
      <w:pPr>
        <w:ind w:left="5" w:right="3"/>
        <w:rPr>
          <w:rFonts w:hint="eastAsia"/>
        </w:rPr>
      </w:pPr>
      <w:r>
        <w:rPr>
          <w:rFonts w:hint="eastAsia"/>
        </w:rPr>
        <w:t>诚然，亚他那修从罗马主教尤利乌斯那里带了信给亚历山大教会，苏格拉底在第2卷第18章中全文记录了这些信。</w:t>
      </w:r>
    </w:p>
    <w:p w14:paraId="32F71FAF">
      <w:pPr>
        <w:ind w:left="5" w:right="3"/>
        <w:rPr>
          <w:rFonts w:hint="eastAsia"/>
        </w:rPr>
      </w:pPr>
    </w:p>
    <w:p w14:paraId="01E02BD8">
      <w:pPr>
        <w:ind w:left="5" w:right="3"/>
        <w:rPr>
          <w:rFonts w:hint="eastAsia"/>
        </w:rPr>
      </w:pPr>
      <w:r>
        <w:rPr>
          <w:rFonts w:hint="eastAsia"/>
        </w:rPr>
        <w:t>And indeed they are worth reading, for they contain no sentence or judgment given by him for the restitution of Athanasius, but only exhortations and thanksgivings that God had sent them again so good a pastor, who had been taken from them, along with praises and justifications of Athanasius.</w:t>
      </w:r>
    </w:p>
    <w:p w14:paraId="0500E0C2">
      <w:pPr>
        <w:ind w:left="5" w:right="3"/>
        <w:rPr>
          <w:rFonts w:hint="eastAsia"/>
        </w:rPr>
      </w:pPr>
    </w:p>
    <w:p w14:paraId="2C90F616">
      <w:pPr>
        <w:ind w:left="5" w:right="3"/>
        <w:rPr>
          <w:rFonts w:hint="eastAsia"/>
        </w:rPr>
      </w:pPr>
      <w:r>
        <w:rPr>
          <w:rFonts w:hint="eastAsia"/>
        </w:rPr>
        <w:t>这些信确实值得一读，因为其中没有他为恢复亚他那修职位而作出的任何判决或审判，只有劝勉和感恩，感谢神再次赐给他们这样一位好牧者，他曾被从他们中间夺去，同时还有对亚他那修的赞扬和辩护。</w:t>
      </w:r>
    </w:p>
    <w:p w14:paraId="3BA2C303">
      <w:pPr>
        <w:ind w:left="5" w:right="3"/>
        <w:rPr>
          <w:rFonts w:hint="eastAsia"/>
        </w:rPr>
      </w:pPr>
    </w:p>
    <w:p w14:paraId="09B92FCE">
      <w:pPr>
        <w:ind w:left="5" w:right="3"/>
        <w:rPr>
          <w:rFonts w:hint="eastAsia"/>
        </w:rPr>
      </w:pPr>
      <w:r>
        <w:rPr>
          <w:rFonts w:hint="eastAsia"/>
        </w:rPr>
        <w:t>Maximus, Patriarch of Jerusalem, having heard the Emperor’s command, without delay assembled many bishops of Syria and Palestine, gave communion again to Athanasius, and restored to him his charge as Bishop of Alexandria, as Socrates relates in chapter 24 of book 2.</w:t>
      </w:r>
    </w:p>
    <w:p w14:paraId="45560385">
      <w:pPr>
        <w:ind w:left="5" w:right="3"/>
        <w:rPr>
          <w:rFonts w:hint="eastAsia"/>
        </w:rPr>
      </w:pPr>
    </w:p>
    <w:p w14:paraId="3EFF7639">
      <w:pPr>
        <w:ind w:left="5" w:right="3"/>
        <w:rPr>
          <w:rFonts w:hint="eastAsia"/>
        </w:rPr>
      </w:pPr>
      <w:r>
        <w:rPr>
          <w:rFonts w:hint="eastAsia"/>
        </w:rPr>
        <w:t>耶路撒冷宗主教马克西姆听到皇帝的命令后，毫不迟延地召集了许多叙利亚和巴勒斯坦的主教，再次给予亚他那修共融，并恢复了他作为亚历山大主教的职务，正如苏格拉底在第2卷第24章中所述。</w:t>
      </w:r>
    </w:p>
    <w:p w14:paraId="464FDE9B">
      <w:pPr>
        <w:ind w:left="5" w:right="3"/>
        <w:rPr>
          <w:rFonts w:hint="eastAsia"/>
        </w:rPr>
      </w:pPr>
    </w:p>
    <w:p w14:paraId="396F76ED">
      <w:pPr>
        <w:ind w:left="5" w:right="3"/>
        <w:rPr>
          <w:rFonts w:hint="eastAsia"/>
        </w:rPr>
      </w:pPr>
      <w:r>
        <w:rPr>
          <w:rFonts w:hint="eastAsia"/>
        </w:rPr>
        <w:t>Maximus (says he) without delay restored to Athanasius communion and his dignity.</w:t>
      </w:r>
    </w:p>
    <w:p w14:paraId="61860832">
      <w:pPr>
        <w:ind w:left="5" w:right="3"/>
        <w:rPr>
          <w:rFonts w:hint="eastAsia"/>
        </w:rPr>
      </w:pPr>
    </w:p>
    <w:p w14:paraId="3D0D5712">
      <w:pPr>
        <w:ind w:left="5" w:right="3"/>
        <w:rPr>
          <w:rFonts w:hint="eastAsia"/>
        </w:rPr>
      </w:pPr>
      <w:r>
        <w:rPr>
          <w:rFonts w:hint="eastAsia"/>
        </w:rPr>
        <w:t>马克西姆（他说）毫不迟延地恢复了亚他那修的共融和他的尊严。</w:t>
      </w:r>
    </w:p>
    <w:p w14:paraId="64BF818A">
      <w:pPr>
        <w:ind w:left="5" w:right="3"/>
        <w:rPr>
          <w:rFonts w:hint="eastAsia"/>
        </w:rPr>
      </w:pPr>
    </w:p>
    <w:p w14:paraId="5A250084">
      <w:pPr>
        <w:ind w:left="5" w:right="3"/>
        <w:rPr>
          <w:rFonts w:hint="eastAsia"/>
        </w:rPr>
      </w:pPr>
      <w:r>
        <w:rPr>
          <w:rFonts w:hint="eastAsia"/>
        </w:rPr>
        <w:t>This example is notable to show the power which all the patriarchs claimed; among whom that of Jerusalem was the least of all.</w:t>
      </w:r>
    </w:p>
    <w:p w14:paraId="5451DB7F">
      <w:pPr>
        <w:ind w:left="5" w:right="3"/>
        <w:rPr>
          <w:rFonts w:hint="eastAsia"/>
        </w:rPr>
      </w:pPr>
    </w:p>
    <w:p w14:paraId="5102D38D">
      <w:pPr>
        <w:ind w:left="5" w:right="3"/>
        <w:rPr>
          <w:rFonts w:hint="eastAsia"/>
        </w:rPr>
      </w:pPr>
      <w:r>
        <w:rPr>
          <w:rFonts w:hint="eastAsia"/>
        </w:rPr>
        <w:t>这个例子很值得注意，以显示所有宗主教所声称的权力；在他们当中，耶路撒冷的宗主教是最小的一位。</w:t>
      </w:r>
    </w:p>
    <w:p w14:paraId="68C3B4D1">
      <w:pPr>
        <w:ind w:left="5" w:right="3"/>
        <w:rPr>
          <w:rFonts w:hint="eastAsia"/>
        </w:rPr>
      </w:pPr>
    </w:p>
    <w:p w14:paraId="44543311">
      <w:pPr>
        <w:ind w:left="5" w:right="3"/>
        <w:rPr>
          <w:rFonts w:hint="eastAsia"/>
        </w:rPr>
      </w:pPr>
      <w:r>
        <w:rPr>
          <w:rFonts w:hint="eastAsia"/>
        </w:rPr>
        <w:t>That being done, Athanasius went from Jerusalem and came to Alexandria, where he was received with applause and unspeakable joy by the people of Alexandria and restored to his charge.</w:t>
      </w:r>
    </w:p>
    <w:p w14:paraId="463C4231">
      <w:pPr>
        <w:ind w:left="5" w:right="3"/>
        <w:rPr>
          <w:rFonts w:hint="eastAsia"/>
        </w:rPr>
      </w:pPr>
    </w:p>
    <w:p w14:paraId="24EDD32C">
      <w:pPr>
        <w:ind w:left="5" w:right="3"/>
        <w:rPr>
          <w:rFonts w:hint="eastAsia"/>
        </w:rPr>
      </w:pPr>
      <w:r>
        <w:rPr>
          <w:rFonts w:hint="eastAsia"/>
        </w:rPr>
        <w:t>那事办完后，亚他那修离开耶路撒冷来到亚历山大，在那里他受到亚历山大人民的鼓掌欢迎和难以言表的喜悦，并恢复了他的职务。</w:t>
      </w:r>
    </w:p>
    <w:p w14:paraId="24A207CE">
      <w:pPr>
        <w:ind w:left="5" w:right="3"/>
        <w:rPr>
          <w:rFonts w:hint="eastAsia"/>
        </w:rPr>
      </w:pPr>
    </w:p>
    <w:p w14:paraId="2B1E49C8">
      <w:pPr>
        <w:ind w:left="5" w:right="3"/>
        <w:rPr>
          <w:rFonts w:hint="eastAsia"/>
        </w:rPr>
      </w:pPr>
      <w:r>
        <w:rPr>
          <w:rFonts w:hint="eastAsia"/>
        </w:rPr>
        <w:t>CHAP. 2. Three points which the Cardinal finds in this history to establish the Pope’s primacy. And the falsifications which he accumulates in this matter.</w:t>
      </w:r>
    </w:p>
    <w:p w14:paraId="74BBCF48">
      <w:pPr>
        <w:ind w:left="5" w:right="3"/>
        <w:rPr>
          <w:rFonts w:hint="eastAsia"/>
        </w:rPr>
      </w:pPr>
    </w:p>
    <w:p w14:paraId="53EB6575">
      <w:pPr>
        <w:ind w:left="5" w:right="3"/>
        <w:rPr>
          <w:rFonts w:hint="eastAsia"/>
        </w:rPr>
      </w:pPr>
      <w:r>
        <w:rPr>
          <w:rFonts w:hint="eastAsia"/>
        </w:rPr>
        <w:t>第二章 枢机主教在这段历史中为建立教宗首要权而找到的三个要点。以及他在此事上所累积的伪造。</w:t>
      </w:r>
    </w:p>
    <w:p w14:paraId="1D7552BE">
      <w:pPr>
        <w:ind w:left="5" w:right="3"/>
        <w:rPr>
          <w:rFonts w:hint="eastAsia"/>
        </w:rPr>
      </w:pPr>
    </w:p>
    <w:p w14:paraId="379EA083">
      <w:pPr>
        <w:ind w:left="5" w:right="3"/>
        <w:rPr>
          <w:rFonts w:hint="eastAsia"/>
        </w:rPr>
      </w:pPr>
      <w:r>
        <w:rPr>
          <w:rFonts w:hint="eastAsia"/>
        </w:rPr>
        <w:t>Among the many things that diminish the Bishop of Rome’s power in this history, Cardinal du Perron identifies three which he consistently</w:t>
      </w:r>
    </w:p>
    <w:p w14:paraId="2F47C997">
      <w:pPr>
        <w:ind w:left="5" w:right="3"/>
        <w:rPr>
          <w:rFonts w:hint="eastAsia"/>
        </w:rPr>
      </w:pPr>
      <w:r>
        <w:rPr>
          <w:rFonts w:hint="eastAsia"/>
        </w:rPr>
        <w:t>employs to establish and exalt the Pope’s authority.</w:t>
      </w:r>
    </w:p>
    <w:p w14:paraId="04357F45">
      <w:pPr>
        <w:ind w:left="5" w:right="3"/>
        <w:rPr>
          <w:rFonts w:hint="eastAsia"/>
        </w:rPr>
      </w:pPr>
    </w:p>
    <w:p w14:paraId="1CB5FD42">
      <w:pPr>
        <w:ind w:left="5" w:right="3"/>
        <w:rPr>
          <w:rFonts w:hint="eastAsia"/>
        </w:rPr>
      </w:pPr>
      <w:r>
        <w:rPr>
          <w:rFonts w:hint="eastAsia"/>
        </w:rPr>
        <w:t>在这段历史中，有许多削弱罗马主教权力的事情，而杜佩龙枢机主教从中找出了三点，他一贯用这三点来建立和抬高教宗的权威。</w:t>
      </w:r>
    </w:p>
    <w:p w14:paraId="54EB0E2F">
      <w:pPr>
        <w:ind w:left="5" w:right="3"/>
        <w:rPr>
          <w:rFonts w:hint="eastAsia"/>
        </w:rPr>
      </w:pPr>
    </w:p>
    <w:p w14:paraId="339659BA">
      <w:pPr>
        <w:ind w:left="5" w:right="3"/>
        <w:rPr>
          <w:rFonts w:hint="eastAsia"/>
        </w:rPr>
      </w:pPr>
      <w:r>
        <w:rPr>
          <w:rFonts w:hint="eastAsia"/>
        </w:rPr>
        <w:t>I. The first is the ecclesiastical canon that Julius produced, which forbids the enactment of laws or canons for the churches without the advice of the Bishop of Rome.</w:t>
      </w:r>
    </w:p>
    <w:p w14:paraId="16EE0C36">
      <w:pPr>
        <w:ind w:left="5" w:right="3"/>
        <w:rPr>
          <w:rFonts w:hint="eastAsia"/>
        </w:rPr>
      </w:pPr>
    </w:p>
    <w:p w14:paraId="09EC46AC">
      <w:pPr>
        <w:ind w:left="5" w:right="3"/>
        <w:rPr>
          <w:rFonts w:hint="eastAsia"/>
        </w:rPr>
      </w:pPr>
      <w:r>
        <w:rPr>
          <w:rFonts w:hint="eastAsia"/>
        </w:rPr>
        <w:t>一、第一点是尤利乌斯提出的教会教规，该教规禁止在没有罗马主教建议的情况下为众教会制定法律或教规。</w:t>
      </w:r>
    </w:p>
    <w:p w14:paraId="6B4AD95A">
      <w:pPr>
        <w:ind w:left="5" w:right="3"/>
        <w:rPr>
          <w:rFonts w:hint="eastAsia"/>
        </w:rPr>
      </w:pPr>
    </w:p>
    <w:p w14:paraId="5113DE51">
      <w:pPr>
        <w:ind w:left="5" w:right="3"/>
        <w:rPr>
          <w:rFonts w:hint="eastAsia"/>
        </w:rPr>
      </w:pPr>
      <w:r>
        <w:rPr>
          <w:rFonts w:hint="eastAsia"/>
        </w:rPr>
        <w:t>1.The second is what Sozomenus states: that due to the preeminence of his see, Julius had authority over all matters and therefore restored everyone to his church. These two points are repeated and emphasized in the Cardinal’s book more than fifty times—so much does he distrust the reader’s memory. These two testimonies, along with a falsified passage from Irenaeus and Flavianus’s appeal to Leo, form a significant portion of his book, as he repeats them so frequently.</w:t>
      </w:r>
    </w:p>
    <w:p w14:paraId="782B32CD">
      <w:pPr>
        <w:ind w:left="5" w:right="3"/>
        <w:rPr>
          <w:rFonts w:hint="eastAsia"/>
        </w:rPr>
      </w:pPr>
    </w:p>
    <w:p w14:paraId="5944DEE6">
      <w:pPr>
        <w:ind w:left="5" w:right="3"/>
        <w:rPr>
          <w:rFonts w:hint="eastAsia"/>
        </w:rPr>
      </w:pPr>
      <w:r>
        <w:rPr>
          <w:rFonts w:hint="eastAsia"/>
        </w:rPr>
        <w:t>1.第二点是索佐门所陈述的：由于其教区的卓越地位，尤利乌斯对所有事务拥有权威，因此将每个人恢复到他的教会。这两点在枢机主教的书中被重复和强调了五十多次——可见他多么不信任读者的记忆力。这两个见证，连同爱任纽的一段被篡改的引文以及弗拉维安向利奥的上诉，构成了他书中的重要部分，因为他如此频繁地重复它们。</w:t>
      </w:r>
    </w:p>
    <w:p w14:paraId="006F5422">
      <w:pPr>
        <w:ind w:left="5" w:right="3"/>
        <w:rPr>
          <w:rFonts w:hint="eastAsia"/>
        </w:rPr>
      </w:pPr>
    </w:p>
    <w:p w14:paraId="667DC826">
      <w:pPr>
        <w:ind w:left="5" w:right="3"/>
        <w:rPr>
          <w:rFonts w:hint="eastAsia"/>
        </w:rPr>
      </w:pPr>
      <w:r>
        <w:rPr>
          <w:rFonts w:hint="eastAsia"/>
        </w:rPr>
        <w:t>2.The third point is that Athanasius, condemned by the Synod of Antioch, appealed (as he claims) to Julius, Bishop of Rome. Of these three points, it will be easy for us to demonstrate their falsehood, weakness, absurdity, or irrelevance.</w:t>
      </w:r>
    </w:p>
    <w:p w14:paraId="078E4200">
      <w:pPr>
        <w:ind w:left="5" w:right="3"/>
        <w:rPr>
          <w:rFonts w:hint="eastAsia"/>
        </w:rPr>
      </w:pPr>
    </w:p>
    <w:p w14:paraId="7DC665A2">
      <w:pPr>
        <w:ind w:left="5" w:right="3"/>
        <w:rPr>
          <w:rFonts w:hint="eastAsia"/>
        </w:rPr>
      </w:pPr>
      <w:r>
        <w:rPr>
          <w:rFonts w:hint="eastAsia"/>
        </w:rPr>
        <w:t>2.第三点是，亚他那修被安提阿主教会议定罪后，（如他所声称的）向罗马主教尤利乌斯上诉。对于这三点，我们将很容易证明其虚假、软弱、荒谬或无关紧要。</w:t>
      </w:r>
    </w:p>
    <w:p w14:paraId="47F483AA">
      <w:pPr>
        <w:ind w:left="5" w:right="3"/>
        <w:rPr>
          <w:rFonts w:hint="eastAsia"/>
        </w:rPr>
      </w:pPr>
    </w:p>
    <w:p w14:paraId="7383EE3B">
      <w:pPr>
        <w:ind w:left="5" w:right="3"/>
        <w:rPr>
          <w:rFonts w:hint="eastAsia"/>
        </w:rPr>
      </w:pPr>
      <w:r>
        <w:rPr>
          <w:rFonts w:hint="eastAsia"/>
        </w:rPr>
        <w:t>I. As for that supposed canon forbidding the enactment of any laws for churches without the advice of the Bishop of Rome, it is unknown by whom or when it was made.</w:t>
      </w:r>
    </w:p>
    <w:p w14:paraId="611A7FC4">
      <w:pPr>
        <w:ind w:left="5" w:right="3"/>
        <w:rPr>
          <w:rFonts w:hint="eastAsia"/>
        </w:rPr>
      </w:pPr>
    </w:p>
    <w:p w14:paraId="3E4E0143">
      <w:pPr>
        <w:ind w:left="5" w:right="3"/>
        <w:rPr>
          <w:rFonts w:hint="eastAsia"/>
        </w:rPr>
      </w:pPr>
      <w:r>
        <w:rPr>
          <w:rFonts w:hint="eastAsia"/>
        </w:rPr>
        <w:t>一、至于那条所谓的禁止在没有罗马主教建议的情况下为众教会制定任何法律的教规，其制定者和制定时间都不为人知。</w:t>
      </w:r>
    </w:p>
    <w:p w14:paraId="3F1E0909">
      <w:pPr>
        <w:ind w:left="5" w:right="3"/>
        <w:rPr>
          <w:rFonts w:hint="eastAsia"/>
        </w:rPr>
      </w:pPr>
    </w:p>
    <w:p w14:paraId="2DECF222">
      <w:pPr>
        <w:ind w:left="5" w:right="3"/>
        <w:rPr>
          <w:rFonts w:hint="eastAsia"/>
        </w:rPr>
      </w:pPr>
      <w:r>
        <w:rPr>
          <w:rFonts w:hint="eastAsia"/>
        </w:rPr>
        <w:t>Before Julius, there is no record of it ever being mentioned or used by any Bishop of Rome.</w:t>
      </w:r>
    </w:p>
    <w:p w14:paraId="2B6308D2">
      <w:pPr>
        <w:ind w:left="5" w:right="3"/>
        <w:rPr>
          <w:rFonts w:hint="eastAsia"/>
        </w:rPr>
      </w:pPr>
    </w:p>
    <w:p w14:paraId="270A3921">
      <w:pPr>
        <w:ind w:left="5" w:right="3"/>
        <w:rPr>
          <w:rFonts w:hint="eastAsia"/>
        </w:rPr>
      </w:pPr>
      <w:r>
        <w:rPr>
          <w:rFonts w:hint="eastAsia"/>
        </w:rPr>
        <w:t>在尤利乌斯之前，没有任何记录表明任何罗马主教曾提及或使用过它。</w:t>
      </w:r>
    </w:p>
    <w:p w14:paraId="11508C18">
      <w:pPr>
        <w:ind w:left="5" w:right="3"/>
        <w:rPr>
          <w:rFonts w:hint="eastAsia"/>
        </w:rPr>
      </w:pPr>
    </w:p>
    <w:p w14:paraId="7EC5A4FE">
      <w:pPr>
        <w:ind w:left="5" w:right="3"/>
        <w:rPr>
          <w:rFonts w:hint="eastAsia"/>
        </w:rPr>
      </w:pPr>
      <w:r>
        <w:rPr>
          <w:rFonts w:hint="eastAsia"/>
        </w:rPr>
        <w:t>The experience of the later ages will show that it was customary for the Bishops of Rome to fabricate or corrupt canons to strengthen their authority.</w:t>
      </w:r>
    </w:p>
    <w:p w14:paraId="6F206B30">
      <w:pPr>
        <w:ind w:left="5" w:right="3"/>
        <w:rPr>
          <w:rFonts w:hint="eastAsia"/>
        </w:rPr>
      </w:pPr>
    </w:p>
    <w:p w14:paraId="636DCE59">
      <w:pPr>
        <w:ind w:left="5" w:right="3"/>
        <w:rPr>
          <w:rFonts w:hint="eastAsia"/>
        </w:rPr>
      </w:pPr>
      <w:r>
        <w:rPr>
          <w:rFonts w:hint="eastAsia"/>
        </w:rPr>
        <w:t>后世的经验将表明，罗马主教们惯于伪造或篡改教规以加强他们的权威。</w:t>
      </w:r>
    </w:p>
    <w:p w14:paraId="657E56C0">
      <w:pPr>
        <w:ind w:left="5" w:right="3"/>
        <w:rPr>
          <w:rFonts w:hint="eastAsia"/>
        </w:rPr>
      </w:pPr>
    </w:p>
    <w:p w14:paraId="21B40117">
      <w:pPr>
        <w:ind w:left="5" w:right="3"/>
        <w:rPr>
          <w:rFonts w:hint="eastAsia"/>
        </w:rPr>
      </w:pPr>
      <w:r>
        <w:rPr>
          <w:rFonts w:hint="eastAsia"/>
        </w:rPr>
        <w:t>They did so at the Sixth Council of Carthage and later at the Council of Chalcedon, as we shall see.</w:t>
      </w:r>
    </w:p>
    <w:p w14:paraId="6E046F10">
      <w:pPr>
        <w:ind w:left="5" w:right="3"/>
        <w:rPr>
          <w:rFonts w:hint="eastAsia"/>
        </w:rPr>
      </w:pPr>
    </w:p>
    <w:p w14:paraId="18358AA4">
      <w:pPr>
        <w:ind w:left="5" w:right="3"/>
        <w:rPr>
          <w:rFonts w:hint="eastAsia"/>
        </w:rPr>
      </w:pPr>
      <w:r>
        <w:rPr>
          <w:rFonts w:hint="eastAsia"/>
        </w:rPr>
        <w:t>他们曾在第六次迦太基大公会议上以及后来的迦克墩大公会议上这样做过，我们将会看到。</w:t>
      </w:r>
    </w:p>
    <w:p w14:paraId="3518625B">
      <w:pPr>
        <w:ind w:left="5" w:right="3"/>
        <w:rPr>
          <w:rFonts w:hint="eastAsia"/>
        </w:rPr>
      </w:pPr>
    </w:p>
    <w:p w14:paraId="04EB34A5">
      <w:pPr>
        <w:ind w:left="5" w:right="3"/>
        <w:rPr>
          <w:rFonts w:hint="eastAsia"/>
        </w:rPr>
      </w:pPr>
      <w:r>
        <w:rPr>
          <w:rFonts w:hint="eastAsia"/>
        </w:rPr>
        <w:t>Specifically, regarding the canon Julius produced, we have observed that in earlier times, practice contradicted it.</w:t>
      </w:r>
    </w:p>
    <w:p w14:paraId="47229A21">
      <w:pPr>
        <w:ind w:left="5" w:right="3"/>
        <w:rPr>
          <w:rFonts w:hint="eastAsia"/>
        </w:rPr>
      </w:pPr>
    </w:p>
    <w:p w14:paraId="026A2A03">
      <w:pPr>
        <w:ind w:left="5" w:right="3"/>
        <w:rPr>
          <w:rFonts w:hint="eastAsia"/>
        </w:rPr>
      </w:pPr>
      <w:r>
        <w:rPr>
          <w:rFonts w:hint="eastAsia"/>
        </w:rPr>
        <w:t>具体来说，关于尤利乌斯提出的那条教规，我们已经观察到在早期，实践是与之相悖的。</w:t>
      </w:r>
    </w:p>
    <w:p w14:paraId="1119CFE2">
      <w:pPr>
        <w:ind w:left="5" w:right="3"/>
        <w:rPr>
          <w:rFonts w:hint="eastAsia"/>
        </w:rPr>
      </w:pPr>
    </w:p>
    <w:p w14:paraId="6E853D31">
      <w:pPr>
        <w:ind w:left="5" w:right="3"/>
        <w:rPr>
          <w:rFonts w:hint="eastAsia"/>
        </w:rPr>
      </w:pPr>
      <w:r>
        <w:rPr>
          <w:rFonts w:hint="eastAsia"/>
        </w:rPr>
        <w:t>For instance, Agrippinus and Cyprian, Bishops of Carthage, convened councils at various times where they issued decrees and judgments contrary to the Roman Church without seeking the Roman Bishop’s advice—and faced no censure for it.</w:t>
      </w:r>
    </w:p>
    <w:p w14:paraId="0EE579DD">
      <w:pPr>
        <w:ind w:left="5" w:right="3"/>
        <w:rPr>
          <w:rFonts w:hint="eastAsia"/>
        </w:rPr>
      </w:pPr>
    </w:p>
    <w:p w14:paraId="22633FCE">
      <w:pPr>
        <w:ind w:left="5" w:right="3"/>
        <w:rPr>
          <w:rFonts w:hint="eastAsia"/>
        </w:rPr>
      </w:pPr>
      <w:r>
        <w:rPr>
          <w:rFonts w:hint="eastAsia"/>
        </w:rPr>
        <w:t>例如，迦太基的主教阿格里皮努斯和居普良曾多次召开会议，发布了与罗马教会相悖的法令和判决，却并未征求罗马主教的建议——并且没有因此受到任何谴责。</w:t>
      </w:r>
    </w:p>
    <w:p w14:paraId="77E93FAF">
      <w:pPr>
        <w:ind w:left="5" w:right="3"/>
        <w:rPr>
          <w:rFonts w:hint="eastAsia"/>
        </w:rPr>
      </w:pPr>
    </w:p>
    <w:p w14:paraId="73CDC8AF">
      <w:pPr>
        <w:ind w:left="5" w:right="3"/>
        <w:rPr>
          <w:rFonts w:hint="eastAsia"/>
        </w:rPr>
      </w:pPr>
      <w:r>
        <w:rPr>
          <w:rFonts w:hint="eastAsia"/>
        </w:rPr>
        <w:t>Moreover, when the judgment of Bishop Melchiades of Rome was reviewed in the Council of Arles, the council did not wait for Melchiades’s advice, since his own sentence was under scrutiny.</w:t>
      </w:r>
    </w:p>
    <w:p w14:paraId="2FC45213">
      <w:pPr>
        <w:ind w:left="5" w:right="3"/>
        <w:rPr>
          <w:rFonts w:hint="eastAsia"/>
        </w:rPr>
      </w:pPr>
    </w:p>
    <w:p w14:paraId="5E0C21F6">
      <w:pPr>
        <w:ind w:left="5" w:right="3"/>
        <w:rPr>
          <w:rFonts w:hint="eastAsia"/>
        </w:rPr>
      </w:pPr>
      <w:r>
        <w:rPr>
          <w:rFonts w:hint="eastAsia"/>
        </w:rPr>
        <w:t>此外，当罗马主教米尔基阿德斯的判决在阿尔勒大公会议上被复审时，会议并没有等待米尔基阿德斯的建议，因为他自己的判决正在被审查。</w:t>
      </w:r>
    </w:p>
    <w:p w14:paraId="751851FE">
      <w:pPr>
        <w:ind w:left="5" w:right="3"/>
        <w:rPr>
          <w:rFonts w:hint="eastAsia"/>
        </w:rPr>
      </w:pPr>
    </w:p>
    <w:p w14:paraId="3E8FF46B">
      <w:pPr>
        <w:ind w:left="5" w:right="3"/>
        <w:rPr>
          <w:rFonts w:hint="eastAsia"/>
        </w:rPr>
      </w:pPr>
      <w:r>
        <w:rPr>
          <w:rFonts w:hint="eastAsia"/>
        </w:rPr>
        <w:t>We shall also see numerous later canons and ordinances opposing this canon, such as those from African councils that excommunicate any African who appeals to Rome and warn the Pope against interfering in their affairs.</w:t>
      </w:r>
    </w:p>
    <w:p w14:paraId="60EE03AE">
      <w:pPr>
        <w:ind w:left="5" w:right="3"/>
        <w:rPr>
          <w:rFonts w:hint="eastAsia"/>
        </w:rPr>
      </w:pPr>
    </w:p>
    <w:p w14:paraId="43C834C1">
      <w:pPr>
        <w:ind w:left="5" w:right="3"/>
        <w:rPr>
          <w:rFonts w:hint="eastAsia"/>
        </w:rPr>
      </w:pPr>
      <w:r>
        <w:rPr>
          <w:rFonts w:hint="eastAsia"/>
        </w:rPr>
        <w:t>我们还将看到后来有许多教规和法令与此教规相悖，例如非洲各会议的教规，它们将任何向罗马申诉的非洲人逐出教会，并警告教宗不要干涉他们的事务。</w:t>
      </w:r>
    </w:p>
    <w:p w14:paraId="5827E835">
      <w:pPr>
        <w:ind w:left="5" w:right="3"/>
        <w:rPr>
          <w:rFonts w:hint="eastAsia"/>
        </w:rPr>
      </w:pPr>
    </w:p>
    <w:p w14:paraId="621ECB0B">
      <w:pPr>
        <w:ind w:left="5" w:right="3"/>
        <w:rPr>
          <w:rFonts w:hint="eastAsia"/>
        </w:rPr>
      </w:pPr>
      <w:r>
        <w:rPr>
          <w:rFonts w:hint="eastAsia"/>
        </w:rPr>
        <w:t>Therefore, the bishops rejected Julius’s canon and were far from acknowledging that they could decree nothing without his consent.</w:t>
      </w:r>
    </w:p>
    <w:p w14:paraId="7FCEF424">
      <w:pPr>
        <w:ind w:left="5" w:right="3"/>
        <w:rPr>
          <w:rFonts w:hint="eastAsia"/>
        </w:rPr>
      </w:pPr>
    </w:p>
    <w:p w14:paraId="53FE6C30">
      <w:pPr>
        <w:ind w:left="5" w:right="3"/>
        <w:rPr>
          <w:rFonts w:hint="eastAsia"/>
        </w:rPr>
      </w:pPr>
      <w:r>
        <w:rPr>
          <w:rFonts w:hint="eastAsia"/>
        </w:rPr>
        <w:t>因此，主教们拒绝了尤利乌斯的教规，并且远未承认若无他的同意便不能颁布任何法令。</w:t>
      </w:r>
    </w:p>
    <w:p w14:paraId="00683FE7">
      <w:pPr>
        <w:ind w:left="5" w:right="3"/>
        <w:rPr>
          <w:rFonts w:hint="eastAsia"/>
        </w:rPr>
      </w:pPr>
    </w:p>
    <w:p w14:paraId="4A5C3E08">
      <w:pPr>
        <w:ind w:left="5" w:right="3"/>
        <w:rPr>
          <w:rFonts w:hint="eastAsia"/>
        </w:rPr>
      </w:pPr>
      <w:r>
        <w:rPr>
          <w:rFonts w:hint="eastAsia"/>
        </w:rPr>
        <w:t>On the contrary, in their harsh letter to him, they explicitly told him (using the very language of that canon) that he had no authority to make canons for them or to overrule them.</w:t>
      </w:r>
    </w:p>
    <w:p w14:paraId="4792AA02">
      <w:pPr>
        <w:ind w:left="5" w:right="3"/>
        <w:rPr>
          <w:rFonts w:hint="eastAsia"/>
        </w:rPr>
      </w:pPr>
    </w:p>
    <w:p w14:paraId="00376D5F">
      <w:pPr>
        <w:ind w:left="5" w:right="3"/>
        <w:rPr>
          <w:rFonts w:hint="eastAsia"/>
        </w:rPr>
      </w:pPr>
      <w:r>
        <w:rPr>
          <w:rFonts w:hint="eastAsia"/>
        </w:rPr>
        <w:t>相反，在他们写给他的措辞严厉的信中，他们明确地告诉他（使用了那条教规的语言）他无权为他们制定教规或推翻他们的决定。</w:t>
      </w:r>
    </w:p>
    <w:p w14:paraId="4E6C1691">
      <w:pPr>
        <w:ind w:left="5" w:right="3"/>
        <w:rPr>
          <w:rFonts w:hint="eastAsia"/>
        </w:rPr>
      </w:pPr>
    </w:p>
    <w:p w14:paraId="4FFEF9D7">
      <w:pPr>
        <w:ind w:left="5" w:right="3"/>
        <w:rPr>
          <w:rFonts w:hint="eastAsia"/>
        </w:rPr>
      </w:pPr>
      <w:r>
        <w:rPr>
          <w:rFonts w:hint="eastAsia"/>
        </w:rPr>
        <w:t>They were Arians, yes, but they were not ignorant of ecclesiastical discipline.</w:t>
      </w:r>
    </w:p>
    <w:p w14:paraId="72487D9D">
      <w:pPr>
        <w:ind w:left="5" w:right="3"/>
        <w:rPr>
          <w:rFonts w:hint="eastAsia"/>
        </w:rPr>
      </w:pPr>
    </w:p>
    <w:p w14:paraId="4D0B58FE">
      <w:pPr>
        <w:ind w:left="5" w:right="3"/>
        <w:rPr>
          <w:rFonts w:hint="eastAsia"/>
        </w:rPr>
      </w:pPr>
      <w:r>
        <w:rPr>
          <w:rFonts w:hint="eastAsia"/>
        </w:rPr>
        <w:t>他们是阿里乌斯派，没错，但他们并非不了解教会纪律。</w:t>
      </w:r>
    </w:p>
    <w:p w14:paraId="3D14386C">
      <w:pPr>
        <w:ind w:left="5" w:right="3"/>
        <w:rPr>
          <w:rFonts w:hint="eastAsia"/>
        </w:rPr>
      </w:pPr>
    </w:p>
    <w:p w14:paraId="54AF26ED">
      <w:pPr>
        <w:ind w:left="5" w:right="3"/>
        <w:rPr>
          <w:rFonts w:hint="eastAsia"/>
        </w:rPr>
      </w:pPr>
      <w:r>
        <w:rPr>
          <w:rFonts w:hint="eastAsia"/>
        </w:rPr>
        <w:t>And it was never counted among the Arian errors that they disobeyed the Roman Bishop or refused to recognize him as head of the universal church.</w:t>
      </w:r>
    </w:p>
    <w:p w14:paraId="229098B3">
      <w:pPr>
        <w:ind w:left="5" w:right="3"/>
        <w:rPr>
          <w:rFonts w:hint="eastAsia"/>
        </w:rPr>
      </w:pPr>
    </w:p>
    <w:p w14:paraId="64BFC6AF">
      <w:pPr>
        <w:ind w:left="5" w:right="3"/>
        <w:rPr>
          <w:rFonts w:hint="eastAsia"/>
        </w:rPr>
      </w:pPr>
      <w:r>
        <w:rPr>
          <w:rFonts w:hint="eastAsia"/>
        </w:rPr>
        <w:t>而且，不服从罗马主教或拒绝承认他为普世教会的元首，从未被算作阿里乌斯派的错误之一。</w:t>
      </w:r>
    </w:p>
    <w:p w14:paraId="4C3BE6DF">
      <w:pPr>
        <w:ind w:left="5" w:right="3"/>
        <w:rPr>
          <w:rFonts w:hint="eastAsia"/>
        </w:rPr>
      </w:pPr>
    </w:p>
    <w:p w14:paraId="169F634D">
      <w:pPr>
        <w:ind w:left="5" w:right="3"/>
        <w:rPr>
          <w:rFonts w:hint="eastAsia"/>
        </w:rPr>
      </w:pPr>
      <w:r>
        <w:rPr>
          <w:rFonts w:hint="eastAsia"/>
        </w:rPr>
        <w:t>But to do a kindness to our adversaries, I will grant to the Cardinal that this Canon is not forged, nor suggested by the Bishop of Rome.</w:t>
      </w:r>
    </w:p>
    <w:p w14:paraId="2F220554">
      <w:pPr>
        <w:ind w:left="5" w:right="3"/>
        <w:rPr>
          <w:rFonts w:hint="eastAsia"/>
        </w:rPr>
      </w:pPr>
    </w:p>
    <w:p w14:paraId="51B20FC8">
      <w:pPr>
        <w:ind w:left="5" w:right="3"/>
        <w:rPr>
          <w:rFonts w:hint="eastAsia"/>
        </w:rPr>
      </w:pPr>
      <w:r>
        <w:rPr>
          <w:rFonts w:hint="eastAsia"/>
        </w:rPr>
        <w:t>但是，为了对我们的对手表示善意，我将向枢机主教承认，这条教规并非伪造，也非罗马主教所建议。</w:t>
      </w:r>
    </w:p>
    <w:p w14:paraId="2AC5B2C4">
      <w:pPr>
        <w:ind w:left="5" w:right="3"/>
        <w:rPr>
          <w:rFonts w:hint="eastAsia"/>
        </w:rPr>
      </w:pPr>
    </w:p>
    <w:p w14:paraId="76BB2D92">
      <w:pPr>
        <w:ind w:left="5" w:right="3"/>
        <w:rPr>
          <w:rFonts w:hint="eastAsia"/>
        </w:rPr>
      </w:pPr>
      <w:r>
        <w:rPr>
          <w:rFonts w:hint="eastAsia"/>
        </w:rPr>
        <w:t>But let him make the best of it; it cannot serve to establish the Pope’s primacy over the Churches of all the world, seeing that this Canon is but an order made among the Bishops of the Roman Empire.</w:t>
      </w:r>
    </w:p>
    <w:p w14:paraId="65F8EA30">
      <w:pPr>
        <w:ind w:left="5" w:right="3"/>
        <w:rPr>
          <w:rFonts w:hint="eastAsia"/>
        </w:rPr>
      </w:pPr>
    </w:p>
    <w:p w14:paraId="7EEFA63C">
      <w:pPr>
        <w:ind w:left="5" w:right="3"/>
        <w:rPr>
          <w:rFonts w:hint="eastAsia"/>
        </w:rPr>
      </w:pPr>
      <w:r>
        <w:rPr>
          <w:rFonts w:hint="eastAsia"/>
        </w:rPr>
        <w:t>但让他尽力利用吧；它无法用来建立教宗对全世界众教会的首要权，因为这条教规不过是在罗马帝国众主教之间制定的一个规定。</w:t>
      </w:r>
    </w:p>
    <w:p w14:paraId="147ED06B">
      <w:pPr>
        <w:ind w:left="5" w:right="3"/>
        <w:rPr>
          <w:rFonts w:hint="eastAsia"/>
        </w:rPr>
      </w:pPr>
    </w:p>
    <w:p w14:paraId="3157026F">
      <w:pPr>
        <w:ind w:left="5" w:right="3"/>
        <w:rPr>
          <w:rFonts w:hint="eastAsia"/>
        </w:rPr>
      </w:pPr>
      <w:r>
        <w:rPr>
          <w:rFonts w:hint="eastAsia"/>
        </w:rPr>
        <w:t>As also the ancient Roman Bishops never made use of this Canon, nor of any other, to pretend a superiority over the Churches outside the precincts of the Roman Empire and never meddled with their affairs.</w:t>
      </w:r>
    </w:p>
    <w:p w14:paraId="29BFACD6">
      <w:pPr>
        <w:ind w:left="5" w:right="3"/>
        <w:rPr>
          <w:rFonts w:hint="eastAsia"/>
        </w:rPr>
      </w:pPr>
    </w:p>
    <w:p w14:paraId="54405AEC">
      <w:pPr>
        <w:ind w:left="5" w:right="3"/>
        <w:rPr>
          <w:rFonts w:hint="eastAsia"/>
        </w:rPr>
      </w:pPr>
      <w:r>
        <w:rPr>
          <w:rFonts w:hint="eastAsia"/>
        </w:rPr>
        <w:t>同样，古代的罗马主教们从未利用这条教规，也未利用任何其他教规，来伪称对罗马帝国境外的众教会有优越性，也从未干涉过他们的事务。</w:t>
      </w:r>
    </w:p>
    <w:p w14:paraId="3DC74EFA">
      <w:pPr>
        <w:ind w:left="5" w:right="3"/>
        <w:rPr>
          <w:rFonts w:hint="eastAsia"/>
        </w:rPr>
      </w:pPr>
    </w:p>
    <w:p w14:paraId="64A3C592">
      <w:pPr>
        <w:ind w:left="5" w:right="3"/>
        <w:rPr>
          <w:rFonts w:hint="eastAsia"/>
        </w:rPr>
      </w:pPr>
      <w:r>
        <w:rPr>
          <w:rFonts w:hint="eastAsia"/>
        </w:rPr>
        <w:t>Indeed, such Canons ruin and undermine the foundation of the Papal Monarchy and rob it of all that is alleged for it out of the Word of God.</w:t>
      </w:r>
    </w:p>
    <w:p w14:paraId="57D846C3">
      <w:pPr>
        <w:ind w:left="5" w:right="3"/>
        <w:rPr>
          <w:rFonts w:hint="eastAsia"/>
        </w:rPr>
      </w:pPr>
    </w:p>
    <w:p w14:paraId="5A457507">
      <w:pPr>
        <w:ind w:left="5" w:right="3"/>
        <w:rPr>
          <w:rFonts w:hint="eastAsia"/>
        </w:rPr>
      </w:pPr>
      <w:r>
        <w:rPr>
          <w:rFonts w:hint="eastAsia"/>
        </w:rPr>
        <w:t>事实上，这样的教规摧毁并动摇了教宗君主制的基础，并剥夺了所有从神的话语中为其辩护的理由。</w:t>
      </w:r>
    </w:p>
    <w:p w14:paraId="4FC537F0">
      <w:pPr>
        <w:ind w:left="5" w:right="3"/>
        <w:rPr>
          <w:rFonts w:hint="eastAsia"/>
        </w:rPr>
      </w:pPr>
    </w:p>
    <w:p w14:paraId="6A72E568">
      <w:pPr>
        <w:ind w:left="5" w:right="3"/>
        <w:rPr>
          <w:rFonts w:hint="eastAsia"/>
        </w:rPr>
      </w:pPr>
      <w:r>
        <w:rPr>
          <w:rFonts w:hint="eastAsia"/>
        </w:rPr>
        <w:t>For if God commands in His Word that the Bishop of Rome be head of the Universal Church, what need is there of making Ecclesiastical Canons that command the same thing?</w:t>
      </w:r>
    </w:p>
    <w:p w14:paraId="13EE8FDC">
      <w:pPr>
        <w:ind w:left="5" w:right="3"/>
        <w:rPr>
          <w:rFonts w:hint="eastAsia"/>
        </w:rPr>
      </w:pPr>
    </w:p>
    <w:p w14:paraId="3C465AE0">
      <w:pPr>
        <w:ind w:left="5" w:right="3"/>
        <w:rPr>
          <w:rFonts w:hint="eastAsia"/>
        </w:rPr>
      </w:pPr>
      <w:r>
        <w:rPr>
          <w:rFonts w:hint="eastAsia"/>
        </w:rPr>
        <w:t>因为，如果神在祂的话语中命令罗马主教作普世教会的元首，那么又何需制定教会教规来命令同样的事情呢？</w:t>
      </w:r>
    </w:p>
    <w:p w14:paraId="485D0ECD">
      <w:pPr>
        <w:ind w:left="5" w:right="3"/>
        <w:rPr>
          <w:rFonts w:hint="eastAsia"/>
        </w:rPr>
      </w:pPr>
    </w:p>
    <w:p w14:paraId="4AFC734C">
      <w:pPr>
        <w:ind w:left="5" w:right="3"/>
        <w:rPr>
          <w:rFonts w:hint="eastAsia"/>
        </w:rPr>
      </w:pPr>
      <w:r>
        <w:rPr>
          <w:rFonts w:hint="eastAsia"/>
        </w:rPr>
        <w:t>To what purpose had Julius alleged this Canon if he had had a divine rule at hand from his holy Word?</w:t>
      </w:r>
    </w:p>
    <w:p w14:paraId="090AF4E8">
      <w:pPr>
        <w:ind w:left="5" w:right="3"/>
        <w:rPr>
          <w:rFonts w:hint="eastAsia"/>
        </w:rPr>
      </w:pPr>
    </w:p>
    <w:p w14:paraId="1AC60B1A">
      <w:pPr>
        <w:ind w:left="5" w:right="3"/>
        <w:rPr>
          <w:rFonts w:hint="eastAsia"/>
        </w:rPr>
      </w:pPr>
      <w:r>
        <w:rPr>
          <w:rFonts w:hint="eastAsia"/>
        </w:rPr>
        <w:t>如果尤利乌斯手头有来自祂神圣话语的神圣准则，他又何必援引这条教规呢？</w:t>
      </w:r>
    </w:p>
    <w:p w14:paraId="14E9C239">
      <w:pPr>
        <w:ind w:left="5" w:right="3"/>
        <w:rPr>
          <w:rFonts w:hint="eastAsia"/>
        </w:rPr>
      </w:pPr>
    </w:p>
    <w:p w14:paraId="00F2EC72">
      <w:pPr>
        <w:ind w:left="5" w:right="3"/>
        <w:rPr>
          <w:rFonts w:hint="eastAsia"/>
        </w:rPr>
      </w:pPr>
      <w:r>
        <w:rPr>
          <w:rFonts w:hint="eastAsia"/>
        </w:rPr>
        <w:t>Pope Gelasius, who lived some 150 years after this Julius, perceived that very well and renounced all such Canons as useless.</w:t>
      </w:r>
    </w:p>
    <w:p w14:paraId="00828A5B">
      <w:pPr>
        <w:ind w:left="5" w:right="3"/>
        <w:rPr>
          <w:rFonts w:hint="eastAsia"/>
        </w:rPr>
      </w:pPr>
    </w:p>
    <w:p w14:paraId="02A42AFB">
      <w:pPr>
        <w:ind w:left="5" w:right="3"/>
        <w:rPr>
          <w:rFonts w:hint="eastAsia"/>
        </w:rPr>
      </w:pPr>
      <w:r>
        <w:rPr>
          <w:rFonts w:hint="eastAsia"/>
        </w:rPr>
        <w:t>教宗格拉西乌斯，生活在尤利乌斯之后约150年，非常清楚地认识到这一点，并放弃了所有此类无用的教规。</w:t>
      </w:r>
    </w:p>
    <w:p w14:paraId="14451E70">
      <w:pPr>
        <w:ind w:left="5" w:right="3"/>
        <w:rPr>
          <w:rFonts w:hint="eastAsia"/>
        </w:rPr>
      </w:pPr>
    </w:p>
    <w:p w14:paraId="62F62D36">
      <w:pPr>
        <w:ind w:left="5" w:right="3"/>
        <w:rPr>
          <w:rFonts w:hint="eastAsia"/>
        </w:rPr>
      </w:pPr>
      <w:r>
        <w:rPr>
          <w:rFonts w:hint="eastAsia"/>
        </w:rPr>
        <w:t>For in the Roman Council held about the year 499, he speaks thus: “The holy Roman Church is preferred before all other Churches, not by any Synodical constitutions, but by the voice of the Lord and Saviour.”</w:t>
      </w:r>
    </w:p>
    <w:p w14:paraId="285CFDC5">
      <w:pPr>
        <w:ind w:left="5" w:right="3"/>
        <w:rPr>
          <w:rFonts w:hint="eastAsia"/>
        </w:rPr>
      </w:pPr>
    </w:p>
    <w:p w14:paraId="4123C166">
      <w:pPr>
        <w:ind w:left="5" w:right="3"/>
        <w:rPr>
          <w:rFonts w:hint="eastAsia"/>
        </w:rPr>
      </w:pPr>
      <w:r>
        <w:rPr>
          <w:rFonts w:hint="eastAsia"/>
        </w:rPr>
        <w:t>因为在约499年举行的罗马会议上，他这样说：“神圣的罗马教会之所以优于所有其他教会，并非因为任何会议的规定，而是因为主和救主的声音。”</w:t>
      </w:r>
    </w:p>
    <w:p w14:paraId="795C490D">
      <w:pPr>
        <w:ind w:left="5" w:right="3"/>
        <w:rPr>
          <w:rFonts w:hint="eastAsia"/>
        </w:rPr>
      </w:pPr>
    </w:p>
    <w:p w14:paraId="75CC1A19">
      <w:pPr>
        <w:ind w:left="5" w:right="3"/>
        <w:rPr>
          <w:rFonts w:hint="eastAsia"/>
        </w:rPr>
      </w:pPr>
      <w:r>
        <w:rPr>
          <w:rFonts w:hint="eastAsia"/>
        </w:rPr>
        <w:t>But that which is the strongest against that Canon which Julius alleges, and makes it of no use to the Cardinal, is that all the Patriarchs of the Roman Empire pretended to have the same right—that no important thing should be concluded without them.</w:t>
      </w:r>
    </w:p>
    <w:p w14:paraId="555EEC31">
      <w:pPr>
        <w:ind w:left="5" w:right="3"/>
        <w:rPr>
          <w:rFonts w:hint="eastAsia"/>
        </w:rPr>
      </w:pPr>
    </w:p>
    <w:p w14:paraId="0442071A">
      <w:pPr>
        <w:ind w:left="5" w:right="3"/>
        <w:rPr>
          <w:rFonts w:hint="eastAsia"/>
        </w:rPr>
      </w:pPr>
      <w:r>
        <w:rPr>
          <w:rFonts w:hint="eastAsia"/>
        </w:rPr>
        <w:t>但是，对尤利乌斯所引用的那条教规最强有力的反驳，并使之对枢机主教毫无用处的是，罗马帝国所有的宗主教都声称拥有同样的权利——即任何重要的事情都不能在没有他们参与的情况下决定。</w:t>
      </w:r>
    </w:p>
    <w:p w14:paraId="2D1E95CD">
      <w:pPr>
        <w:ind w:left="5" w:right="3"/>
        <w:rPr>
          <w:rFonts w:hint="eastAsia"/>
        </w:rPr>
      </w:pPr>
    </w:p>
    <w:p w14:paraId="1031B2BA">
      <w:pPr>
        <w:ind w:left="5" w:right="3"/>
        <w:rPr>
          <w:rFonts w:hint="eastAsia"/>
        </w:rPr>
      </w:pPr>
      <w:r>
        <w:rPr>
          <w:rFonts w:hint="eastAsia"/>
        </w:rPr>
        <w:t>John, Patriarch of Antioch, grounding himself upon that rule, excommunicated and deposed Cyril, Patriarch of Alexandria, for proceeding to the condemnation of Nestorius in the Council of Ephesus without awaiting his arrival.</w:t>
      </w:r>
    </w:p>
    <w:p w14:paraId="724F2B26">
      <w:pPr>
        <w:ind w:left="5" w:right="3"/>
        <w:rPr>
          <w:rFonts w:hint="eastAsia"/>
        </w:rPr>
      </w:pPr>
    </w:p>
    <w:p w14:paraId="7616524F">
      <w:pPr>
        <w:ind w:left="5" w:right="3"/>
        <w:rPr>
          <w:rFonts w:hint="eastAsia"/>
        </w:rPr>
      </w:pPr>
      <w:r>
        <w:rPr>
          <w:rFonts w:hint="eastAsia"/>
        </w:rPr>
        <w:t>安提阿宗主教约翰，依据那条规则，将亚历山大宗主教西里尔逐出教会并罢免，因为后者在以弗所大公会议上未等待他到来便着手对涅斯多留进行定罪。</w:t>
      </w:r>
    </w:p>
    <w:p w14:paraId="5A04E5B8">
      <w:pPr>
        <w:ind w:left="5" w:right="3"/>
        <w:rPr>
          <w:rFonts w:hint="eastAsia"/>
        </w:rPr>
      </w:pPr>
    </w:p>
    <w:p w14:paraId="610AB8E6">
      <w:pPr>
        <w:ind w:left="5" w:right="3"/>
        <w:rPr>
          <w:rFonts w:hint="eastAsia"/>
        </w:rPr>
      </w:pPr>
      <w:r>
        <w:rPr>
          <w:rFonts w:hint="eastAsia"/>
        </w:rPr>
        <w:t>And we shall see in this same Chapter that every Patriarch took care of all the Ecclesiastical important affairs within the Roman Empire.</w:t>
      </w:r>
    </w:p>
    <w:p w14:paraId="7AD2A135">
      <w:pPr>
        <w:ind w:left="5" w:right="3"/>
        <w:rPr>
          <w:rFonts w:hint="eastAsia"/>
        </w:rPr>
      </w:pPr>
    </w:p>
    <w:p w14:paraId="26C34291">
      <w:pPr>
        <w:ind w:left="5" w:right="3"/>
        <w:rPr>
          <w:rFonts w:hint="eastAsia"/>
        </w:rPr>
      </w:pPr>
      <w:r>
        <w:rPr>
          <w:rFonts w:hint="eastAsia"/>
        </w:rPr>
        <w:t>我们将在本章中看到，每一位宗主教都负责罗马帝国内所有重要的教会事务。</w:t>
      </w:r>
    </w:p>
    <w:p w14:paraId="46A2703F">
      <w:pPr>
        <w:ind w:left="5" w:right="3"/>
        <w:rPr>
          <w:rFonts w:hint="eastAsia"/>
        </w:rPr>
      </w:pPr>
    </w:p>
    <w:p w14:paraId="3E9F1691">
      <w:pPr>
        <w:ind w:left="5" w:right="3"/>
        <w:rPr>
          <w:rFonts w:hint="eastAsia"/>
        </w:rPr>
      </w:pPr>
      <w:r>
        <w:rPr>
          <w:rFonts w:hint="eastAsia"/>
        </w:rPr>
        <w:t>I must not omit that M. du Perron, alleging this Canon, commits three falsifications.</w:t>
      </w:r>
    </w:p>
    <w:p w14:paraId="53A7140D">
      <w:pPr>
        <w:ind w:left="5" w:right="3"/>
        <w:rPr>
          <w:rFonts w:hint="eastAsia"/>
        </w:rPr>
      </w:pPr>
    </w:p>
    <w:p w14:paraId="369A6302">
      <w:pPr>
        <w:ind w:left="5" w:right="3"/>
        <w:rPr>
          <w:rFonts w:hint="eastAsia"/>
        </w:rPr>
      </w:pPr>
      <w:r>
        <w:rPr>
          <w:rFonts w:hint="eastAsia"/>
        </w:rPr>
        <w:t>我不能不提，杜佩龙先生在引用这条教规时，犯了三个伪造。</w:t>
      </w:r>
    </w:p>
    <w:p w14:paraId="4584F206">
      <w:pPr>
        <w:ind w:left="5" w:right="3"/>
        <w:rPr>
          <w:rFonts w:hint="eastAsia"/>
        </w:rPr>
      </w:pPr>
    </w:p>
    <w:p w14:paraId="3429DF3C">
      <w:pPr>
        <w:ind w:left="5" w:right="3"/>
        <w:rPr>
          <w:rFonts w:hint="eastAsia"/>
        </w:rPr>
      </w:pPr>
      <w:r>
        <w:rPr>
          <w:rFonts w:hint="eastAsia"/>
        </w:rPr>
        <w:t>He says that the Council of Antioch was declared null because (says Socrates) the Ecclesiastical Law prohibited the making of Canons or rules for Churches without the sentence of the Bishop of Rome.</w:t>
      </w:r>
    </w:p>
    <w:p w14:paraId="193C91E0">
      <w:pPr>
        <w:ind w:left="5" w:right="3"/>
        <w:rPr>
          <w:rFonts w:hint="eastAsia"/>
        </w:rPr>
      </w:pPr>
    </w:p>
    <w:p w14:paraId="2E4717DB">
      <w:pPr>
        <w:ind w:left="5" w:right="3"/>
        <w:rPr>
          <w:rFonts w:hint="eastAsia"/>
        </w:rPr>
      </w:pPr>
      <w:r>
        <w:rPr>
          <w:rFonts w:hint="eastAsia"/>
        </w:rPr>
        <w:t>他说安提阿会议被宣布无效，因为（苏格拉底说）教会法规禁止在没有罗马主教判决的情况下为众教会制定教规或规则。</w:t>
      </w:r>
    </w:p>
    <w:p w14:paraId="2523DF7F">
      <w:pPr>
        <w:ind w:left="5" w:right="3"/>
        <w:rPr>
          <w:rFonts w:hint="eastAsia"/>
        </w:rPr>
      </w:pPr>
    </w:p>
    <w:p w14:paraId="2CBC134A">
      <w:pPr>
        <w:ind w:left="5" w:right="3"/>
        <w:rPr>
          <w:rFonts w:hint="eastAsia"/>
        </w:rPr>
      </w:pPr>
      <w:r>
        <w:rPr>
          <w:rFonts w:hint="eastAsia"/>
        </w:rPr>
        <w:t>But it is false that Socrates says that the Council of Antioch was declared null.</w:t>
      </w:r>
    </w:p>
    <w:p w14:paraId="0AAAD935">
      <w:pPr>
        <w:ind w:left="5" w:right="3"/>
        <w:rPr>
          <w:rFonts w:hint="eastAsia"/>
        </w:rPr>
      </w:pPr>
    </w:p>
    <w:p w14:paraId="0E48AED6">
      <w:pPr>
        <w:ind w:left="5" w:right="3"/>
        <w:rPr>
          <w:rFonts w:hint="eastAsia"/>
        </w:rPr>
      </w:pPr>
      <w:r>
        <w:rPr>
          <w:rFonts w:hint="eastAsia"/>
        </w:rPr>
        <w:t>但苏格拉底说安提阿会议被宣布无效是假的。</w:t>
      </w:r>
    </w:p>
    <w:p w14:paraId="7A2B19FA">
      <w:pPr>
        <w:ind w:left="5" w:right="3"/>
        <w:rPr>
          <w:rFonts w:hint="eastAsia"/>
        </w:rPr>
      </w:pPr>
    </w:p>
    <w:p w14:paraId="77871EC5">
      <w:pPr>
        <w:ind w:left="5" w:right="3"/>
        <w:rPr>
          <w:rFonts w:hint="eastAsia"/>
        </w:rPr>
      </w:pPr>
      <w:r>
        <w:rPr>
          <w:rFonts w:hint="eastAsia"/>
        </w:rPr>
        <w:t>Then the Cardinal misinterprets ἐπειδή by “because” instead of “although.”</w:t>
      </w:r>
    </w:p>
    <w:p w14:paraId="16AD918F">
      <w:pPr>
        <w:ind w:left="5" w:right="3"/>
        <w:rPr>
          <w:rFonts w:hint="eastAsia"/>
        </w:rPr>
      </w:pPr>
    </w:p>
    <w:p w14:paraId="4EFB6AC2">
      <w:pPr>
        <w:ind w:left="5" w:right="3"/>
        <w:rPr>
          <w:rFonts w:hint="eastAsia"/>
        </w:rPr>
      </w:pPr>
      <w:r>
        <w:rPr>
          <w:rFonts w:hint="eastAsia"/>
        </w:rPr>
        <w:t>然后，枢机主教将 ἐπειδή 误译为“因为”，而不是“虽然”。</w:t>
      </w:r>
    </w:p>
    <w:p w14:paraId="42611F2F">
      <w:pPr>
        <w:ind w:left="5" w:right="3"/>
        <w:rPr>
          <w:rFonts w:hint="eastAsia"/>
        </w:rPr>
      </w:pPr>
    </w:p>
    <w:p w14:paraId="01FE7C9A">
      <w:pPr>
        <w:ind w:left="5" w:right="3"/>
        <w:rPr>
          <w:rFonts w:hint="eastAsia"/>
        </w:rPr>
      </w:pPr>
      <w:r>
        <w:rPr>
          <w:rFonts w:hint="eastAsia"/>
        </w:rPr>
        <w:t>And these words ἄνευ γνώμης signify not, as he thinks, “without the sentence,” but “against the advice.”</w:t>
      </w:r>
    </w:p>
    <w:p w14:paraId="383F6681">
      <w:pPr>
        <w:ind w:left="5" w:right="3"/>
        <w:rPr>
          <w:rFonts w:hint="eastAsia"/>
        </w:rPr>
      </w:pPr>
    </w:p>
    <w:p w14:paraId="088A3773">
      <w:pPr>
        <w:ind w:left="5" w:right="3"/>
        <w:rPr>
          <w:rFonts w:hint="eastAsia"/>
        </w:rPr>
      </w:pPr>
      <w:r>
        <w:rPr>
          <w:rFonts w:hint="eastAsia"/>
        </w:rPr>
        <w:t>而 ἄνευ γνώμης 这些词的意思并非如他所想的“没有判决”，而是“违背建议”。</w:t>
      </w:r>
    </w:p>
    <w:p w14:paraId="5305B788">
      <w:pPr>
        <w:ind w:left="5" w:right="3"/>
        <w:rPr>
          <w:rFonts w:hint="eastAsia"/>
        </w:rPr>
      </w:pPr>
    </w:p>
    <w:p w14:paraId="4688F2A8">
      <w:pPr>
        <w:ind w:left="5" w:right="3"/>
        <w:rPr>
          <w:rFonts w:hint="eastAsia"/>
        </w:rPr>
      </w:pPr>
      <w:r>
        <w:rPr>
          <w:rFonts w:hint="eastAsia"/>
        </w:rPr>
        <w:t>He alleges many texts, either false or taken in a wrong sense.</w:t>
      </w:r>
    </w:p>
    <w:p w14:paraId="0D5939AC">
      <w:pPr>
        <w:ind w:left="5" w:right="3"/>
        <w:rPr>
          <w:rFonts w:hint="eastAsia"/>
        </w:rPr>
      </w:pPr>
    </w:p>
    <w:p w14:paraId="24B48E1B">
      <w:pPr>
        <w:ind w:left="5" w:right="3"/>
        <w:rPr>
          <w:rFonts w:hint="eastAsia"/>
        </w:rPr>
      </w:pPr>
      <w:r>
        <w:rPr>
          <w:rFonts w:hint="eastAsia"/>
        </w:rPr>
        <w:t>他引用的许多文本，要么是虚假的，要么是被错误理解的。</w:t>
      </w:r>
    </w:p>
    <w:p w14:paraId="38E9C4F7">
      <w:pPr>
        <w:ind w:left="5" w:right="3"/>
        <w:rPr>
          <w:rFonts w:hint="eastAsia"/>
        </w:rPr>
      </w:pPr>
    </w:p>
    <w:p w14:paraId="5C4536DF">
      <w:pPr>
        <w:ind w:left="5" w:right="3"/>
        <w:rPr>
          <w:rFonts w:hint="eastAsia"/>
        </w:rPr>
      </w:pPr>
      <w:r>
        <w:rPr>
          <w:rFonts w:hint="eastAsia"/>
        </w:rPr>
        <w:t>He quotes in his margin the fifth Canon of Sardica and sends us to the Commentary of Balsamon upon that Canon.</w:t>
      </w:r>
    </w:p>
    <w:p w14:paraId="64059FC5">
      <w:pPr>
        <w:ind w:left="5" w:right="3"/>
        <w:rPr>
          <w:rFonts w:hint="eastAsia"/>
        </w:rPr>
      </w:pPr>
    </w:p>
    <w:p w14:paraId="310A72D3">
      <w:pPr>
        <w:ind w:left="5" w:right="3"/>
        <w:rPr>
          <w:rFonts w:hint="eastAsia"/>
        </w:rPr>
      </w:pPr>
      <w:r>
        <w:rPr>
          <w:rFonts w:hint="eastAsia"/>
        </w:rPr>
        <w:t>他在页边引用了撒底迦第五条教规，并让我们去参考巴尔萨蒙对那条教规的注释。</w:t>
      </w:r>
    </w:p>
    <w:p w14:paraId="1D7B992F">
      <w:pPr>
        <w:ind w:left="5" w:right="3"/>
        <w:rPr>
          <w:rFonts w:hint="eastAsia"/>
        </w:rPr>
      </w:pPr>
    </w:p>
    <w:p w14:paraId="5149A70D">
      <w:pPr>
        <w:ind w:left="5" w:right="3"/>
        <w:rPr>
          <w:rFonts w:hint="eastAsia"/>
        </w:rPr>
      </w:pPr>
      <w:r>
        <w:rPr>
          <w:rFonts w:hint="eastAsia"/>
        </w:rPr>
        <w:t>That Canon of Sardica permits condemned Bishops to appeal to the Bishops of Rome.</w:t>
      </w:r>
    </w:p>
    <w:p w14:paraId="3CDADF8F">
      <w:pPr>
        <w:ind w:left="5" w:right="3"/>
        <w:rPr>
          <w:rFonts w:hint="eastAsia"/>
        </w:rPr>
      </w:pPr>
    </w:p>
    <w:p w14:paraId="07BB530F">
      <w:pPr>
        <w:ind w:left="5" w:right="3"/>
        <w:rPr>
          <w:rFonts w:hint="eastAsia"/>
        </w:rPr>
      </w:pPr>
      <w:r>
        <w:rPr>
          <w:rFonts w:hint="eastAsia"/>
        </w:rPr>
        <w:t>那条撒底迦教规允许被定罪的主教向罗马的主教们上诉。</w:t>
      </w:r>
    </w:p>
    <w:p w14:paraId="22935E10">
      <w:pPr>
        <w:ind w:left="5" w:right="3"/>
        <w:rPr>
          <w:rFonts w:hint="eastAsia"/>
        </w:rPr>
      </w:pPr>
    </w:p>
    <w:p w14:paraId="7D3EC987">
      <w:pPr>
        <w:ind w:left="5" w:right="3"/>
        <w:rPr>
          <w:rFonts w:hint="eastAsia"/>
        </w:rPr>
      </w:pPr>
      <w:r>
        <w:rPr>
          <w:rFonts w:hint="eastAsia"/>
        </w:rPr>
        <w:t>But that rule is made only for the Occidental Bishops belonging to the Roman Patriarchate: for in that Synod there was none but Occidental Bishops who could not make Laws binding the Bishops of the East, who never obeyed this Council.</w:t>
      </w:r>
    </w:p>
    <w:p w14:paraId="354BAE59">
      <w:pPr>
        <w:ind w:left="5" w:right="3"/>
        <w:rPr>
          <w:rFonts w:hint="eastAsia"/>
        </w:rPr>
      </w:pPr>
    </w:p>
    <w:p w14:paraId="5072FDD3">
      <w:pPr>
        <w:ind w:left="5" w:right="3"/>
        <w:rPr>
          <w:rFonts w:hint="eastAsia"/>
        </w:rPr>
      </w:pPr>
      <w:r>
        <w:rPr>
          <w:rFonts w:hint="eastAsia"/>
        </w:rPr>
        <w:t>但那条规则只为属于罗马宗主教区的西方主教而设：因为在那次会议上，只有西方主教，他们不能制定对东方主教有约束力的法律，而东方主教从未服从过这次会议。</w:t>
      </w:r>
    </w:p>
    <w:p w14:paraId="69804450">
      <w:pPr>
        <w:ind w:left="5" w:right="3"/>
        <w:rPr>
          <w:rFonts w:hint="eastAsia"/>
        </w:rPr>
      </w:pPr>
    </w:p>
    <w:p w14:paraId="361F10E7">
      <w:pPr>
        <w:ind w:left="5" w:right="3"/>
        <w:rPr>
          <w:rFonts w:hint="eastAsia"/>
        </w:rPr>
      </w:pPr>
      <w:r>
        <w:rPr>
          <w:rFonts w:hint="eastAsia"/>
        </w:rPr>
        <w:t>And we shall see hereafter that in Augustine’s time, some 66 years after, these Canons of Sardica were unknown to the Churches of Africa.</w:t>
      </w:r>
    </w:p>
    <w:p w14:paraId="5C0ADF83">
      <w:pPr>
        <w:ind w:left="5" w:right="3"/>
        <w:rPr>
          <w:rFonts w:hint="eastAsia"/>
        </w:rPr>
      </w:pPr>
    </w:p>
    <w:p w14:paraId="0A58E442">
      <w:pPr>
        <w:ind w:left="5" w:right="3"/>
        <w:rPr>
          <w:rFonts w:hint="eastAsia"/>
        </w:rPr>
      </w:pPr>
      <w:r>
        <w:rPr>
          <w:rFonts w:hint="eastAsia"/>
        </w:rPr>
        <w:t>我们将在后面看到，在奥古斯丁的时代，大约66年后，非洲的众教会对这些撒底迦教规一无所知。</w:t>
      </w:r>
    </w:p>
    <w:p w14:paraId="7A5D5307">
      <w:pPr>
        <w:ind w:left="5" w:right="3"/>
        <w:rPr>
          <w:rFonts w:hint="eastAsia"/>
        </w:rPr>
      </w:pPr>
    </w:p>
    <w:p w14:paraId="792582E8">
      <w:pPr>
        <w:ind w:left="5" w:right="3"/>
        <w:rPr>
          <w:rFonts w:hint="eastAsia"/>
        </w:rPr>
      </w:pPr>
      <w:r>
        <w:rPr>
          <w:rFonts w:hint="eastAsia"/>
        </w:rPr>
        <w:t>Besides, these orders of Sardica were proposed by Hosius, who presided in the Council, as a new thing and submitted to the will of the Council; as in effect, that honor was deferred to Julius, Bishop of Rome, to spite the Oriental Bishops, who being assembled at the same time at Philippopolis, had degraded Julius and his adherents with disgrace.</w:t>
      </w:r>
    </w:p>
    <w:p w14:paraId="738FD823">
      <w:pPr>
        <w:ind w:left="5" w:right="3"/>
        <w:rPr>
          <w:rFonts w:hint="eastAsia"/>
        </w:rPr>
      </w:pPr>
    </w:p>
    <w:p w14:paraId="3E043E45">
      <w:pPr>
        <w:ind w:left="5" w:right="3"/>
        <w:rPr>
          <w:rFonts w:hint="eastAsia"/>
        </w:rPr>
      </w:pPr>
      <w:r>
        <w:rPr>
          <w:rFonts w:hint="eastAsia"/>
        </w:rPr>
        <w:t>此外，这些撒底迦的规定是由主持会议的何西乌提出的，作为一件新事物并提交给会议的意愿；实际上，那份尊荣被授予罗马主教尤利乌斯，是为了激怒东方的主教们，他们当时正在菲利波波利斯集会，已经不光彩地降级了尤利乌斯和他的追随者。</w:t>
      </w:r>
    </w:p>
    <w:p w14:paraId="1511F701">
      <w:pPr>
        <w:ind w:left="5" w:right="3"/>
        <w:rPr>
          <w:rFonts w:hint="eastAsia"/>
        </w:rPr>
      </w:pPr>
    </w:p>
    <w:p w14:paraId="48FEE9F2">
      <w:pPr>
        <w:ind w:left="5" w:right="3"/>
        <w:rPr>
          <w:rFonts w:hint="eastAsia"/>
        </w:rPr>
      </w:pPr>
      <w:r>
        <w:rPr>
          <w:rFonts w:hint="eastAsia"/>
        </w:rPr>
        <w:t>As for Balsamon, the Cardinal was wiser than to produce his words upon the third Canon, which is of the same sense as the fifth.</w:t>
      </w:r>
    </w:p>
    <w:p w14:paraId="0411404C">
      <w:pPr>
        <w:ind w:left="5" w:right="3"/>
        <w:rPr>
          <w:rFonts w:hint="eastAsia"/>
        </w:rPr>
      </w:pPr>
    </w:p>
    <w:p w14:paraId="42E5D23D">
      <w:pPr>
        <w:ind w:left="5" w:right="3"/>
        <w:rPr>
          <w:rFonts w:hint="eastAsia"/>
        </w:rPr>
      </w:pPr>
      <w:r>
        <w:rPr>
          <w:rFonts w:hint="eastAsia"/>
        </w:rPr>
        <w:t>至于巴尔萨蒙，枢机主教更聪明，没有引用他对第三条教规的言论，那条教规的意义与第五条相同。</w:t>
      </w:r>
    </w:p>
    <w:p w14:paraId="23D20DD6">
      <w:pPr>
        <w:ind w:left="5" w:right="3"/>
        <w:rPr>
          <w:rFonts w:hint="eastAsia"/>
        </w:rPr>
      </w:pPr>
    </w:p>
    <w:p w14:paraId="1AA19722">
      <w:pPr>
        <w:ind w:left="5" w:right="3"/>
        <w:rPr>
          <w:rFonts w:hint="eastAsia"/>
        </w:rPr>
      </w:pPr>
      <w:r>
        <w:rPr>
          <w:rFonts w:hint="eastAsia"/>
        </w:rPr>
        <w:t>These are his words: “The things determined concerning the Pope must be taken alike concerning the Patriarch of Constantinople, because he was made equal in honor in all things to the Pope by many Canons of Synods.”</w:t>
      </w:r>
    </w:p>
    <w:p w14:paraId="2F4BB16A">
      <w:pPr>
        <w:ind w:left="5" w:right="3"/>
        <w:rPr>
          <w:rFonts w:hint="eastAsia"/>
        </w:rPr>
      </w:pPr>
    </w:p>
    <w:p w14:paraId="7DB95720">
      <w:pPr>
        <w:ind w:left="5" w:right="3"/>
        <w:rPr>
          <w:rFonts w:hint="eastAsia"/>
        </w:rPr>
      </w:pPr>
      <w:r>
        <w:rPr>
          <w:rFonts w:hint="eastAsia"/>
        </w:rPr>
        <w:t>他的话是这样的：“关于教宗所决定的事，也必须同样地适用于君士坦丁堡的宗主教，因为他被许多会议的教规在所有事上都赋予了与教宗同等的尊荣。”</w:t>
      </w:r>
    </w:p>
    <w:p w14:paraId="29BA6AAD">
      <w:pPr>
        <w:ind w:left="5" w:right="3"/>
        <w:rPr>
          <w:rFonts w:hint="eastAsia"/>
        </w:rPr>
      </w:pPr>
    </w:p>
    <w:p w14:paraId="231951DB">
      <w:pPr>
        <w:ind w:left="5" w:right="3"/>
        <w:rPr>
          <w:rFonts w:hint="eastAsia"/>
        </w:rPr>
      </w:pPr>
      <w:r>
        <w:rPr>
          <w:rFonts w:hint="eastAsia"/>
        </w:rPr>
        <w:t>A little after, the Cardinal cites an Epistle of the Council of Sardica to Julius, Bishop of Rome, which Epistle is not found in the Council of Sardica but in certain fragments of Hilary recently discovered.</w:t>
      </w:r>
    </w:p>
    <w:p w14:paraId="53FB200A">
      <w:pPr>
        <w:ind w:left="5" w:right="3"/>
        <w:rPr>
          <w:rFonts w:hint="eastAsia"/>
        </w:rPr>
      </w:pPr>
    </w:p>
    <w:p w14:paraId="2A1CA271">
      <w:pPr>
        <w:ind w:left="5" w:right="3"/>
        <w:rPr>
          <w:rFonts w:hint="eastAsia"/>
        </w:rPr>
      </w:pPr>
      <w:r>
        <w:rPr>
          <w:rFonts w:hint="eastAsia"/>
        </w:rPr>
        <w:t>稍后，枢机主教引用了撒底迦大公会议致罗马主教尤利乌斯的一封信，这封信在撒底迦大公会议的记录中找不到，而是在最近发现的希拉里的一些残片中找到。</w:t>
      </w:r>
    </w:p>
    <w:p w14:paraId="7DD282EC">
      <w:pPr>
        <w:ind w:left="5" w:right="3"/>
        <w:rPr>
          <w:rFonts w:hint="eastAsia"/>
        </w:rPr>
      </w:pPr>
    </w:p>
    <w:p w14:paraId="252A919C">
      <w:pPr>
        <w:ind w:left="5" w:right="3"/>
        <w:rPr>
          <w:rFonts w:hint="eastAsia"/>
        </w:rPr>
      </w:pPr>
      <w:r>
        <w:rPr>
          <w:rFonts w:hint="eastAsia"/>
        </w:rPr>
        <w:t>In that Epistle, these words are found: That “it is most just and most fitting that from all Provinces the Bishops refer their affairs to their Head, that is, to the See of Peter the Apostle.”</w:t>
      </w:r>
    </w:p>
    <w:p w14:paraId="0B6231BA">
      <w:pPr>
        <w:ind w:left="5" w:right="3"/>
        <w:rPr>
          <w:rFonts w:hint="eastAsia"/>
        </w:rPr>
      </w:pPr>
    </w:p>
    <w:p w14:paraId="1DA19430">
      <w:pPr>
        <w:ind w:left="5" w:right="3"/>
        <w:rPr>
          <w:rFonts w:hint="eastAsia"/>
        </w:rPr>
      </w:pPr>
      <w:r>
        <w:rPr>
          <w:rFonts w:hint="eastAsia"/>
        </w:rPr>
        <w:t>在那封信中，有这样的话：“从所有省份的主教们将他们的事务呈报给他们的元首，即使徒彼得的教座，这是最公正和最合适的。”</w:t>
      </w:r>
    </w:p>
    <w:p w14:paraId="3C03CFB4">
      <w:pPr>
        <w:ind w:left="5" w:right="3"/>
        <w:rPr>
          <w:rFonts w:hint="eastAsia"/>
        </w:rPr>
      </w:pPr>
    </w:p>
    <w:p w14:paraId="2C638959">
      <w:pPr>
        <w:ind w:left="5" w:right="3"/>
        <w:rPr>
          <w:rFonts w:hint="eastAsia"/>
        </w:rPr>
      </w:pPr>
      <w:r>
        <w:rPr>
          <w:rFonts w:hint="eastAsia"/>
        </w:rPr>
        <w:t>But this ought not to be understood as referring to the Bishops of the whole world, but only to those of the West who were within the Patriarchate of Rome.</w:t>
      </w:r>
    </w:p>
    <w:p w14:paraId="0222B417">
      <w:pPr>
        <w:ind w:left="5" w:right="3"/>
        <w:rPr>
          <w:rFonts w:hint="eastAsia"/>
        </w:rPr>
      </w:pPr>
    </w:p>
    <w:p w14:paraId="0570F23C">
      <w:pPr>
        <w:ind w:left="5" w:right="3"/>
        <w:rPr>
          <w:rFonts w:hint="eastAsia"/>
        </w:rPr>
      </w:pPr>
      <w:r>
        <w:rPr>
          <w:rFonts w:hint="eastAsia"/>
        </w:rPr>
        <w:t>但这不应被理解为指全世界的主教，而只应指那些在罗马宗主教区内的西方主教。</w:t>
      </w:r>
    </w:p>
    <w:p w14:paraId="5C74D358">
      <w:pPr>
        <w:ind w:left="5" w:right="3"/>
        <w:rPr>
          <w:rFonts w:hint="eastAsia"/>
        </w:rPr>
      </w:pPr>
    </w:p>
    <w:p w14:paraId="2F3E31C4">
      <w:pPr>
        <w:ind w:left="5" w:right="3"/>
        <w:rPr>
          <w:rFonts w:hint="eastAsia"/>
        </w:rPr>
      </w:pPr>
      <w:r>
        <w:rPr>
          <w:rFonts w:hint="eastAsia"/>
        </w:rPr>
        <w:t>The Bishops of the West alone made this Canon and intended it for themselves, for they could not impose laws upon the Bishops of the East or those of Africa.</w:t>
      </w:r>
    </w:p>
    <w:p w14:paraId="1BEB658B">
      <w:pPr>
        <w:ind w:left="5" w:right="3"/>
        <w:rPr>
          <w:rFonts w:hint="eastAsia"/>
        </w:rPr>
      </w:pPr>
    </w:p>
    <w:p w14:paraId="3CA6B40B">
      <w:pPr>
        <w:ind w:left="5" w:right="3"/>
        <w:rPr>
          <w:rFonts w:hint="eastAsia"/>
        </w:rPr>
      </w:pPr>
      <w:r>
        <w:rPr>
          <w:rFonts w:hint="eastAsia"/>
        </w:rPr>
        <w:t>只有西方的主教们制定了这条教规，并且是为他们自己制定的，因为他们不能将法律强加于东方或非洲的主教。</w:t>
      </w:r>
    </w:p>
    <w:p w14:paraId="07B0DB86">
      <w:pPr>
        <w:ind w:left="5" w:right="3"/>
        <w:rPr>
          <w:rFonts w:hint="eastAsia"/>
        </w:rPr>
      </w:pPr>
    </w:p>
    <w:p w14:paraId="09EE1BA2">
      <w:pPr>
        <w:ind w:left="5" w:right="3"/>
        <w:rPr>
          <w:rFonts w:hint="eastAsia"/>
        </w:rPr>
      </w:pPr>
      <w:r>
        <w:rPr>
          <w:rFonts w:hint="eastAsia"/>
        </w:rPr>
        <w:t>Much less could they legislate for Bishops living outside the Roman Empire.</w:t>
      </w:r>
    </w:p>
    <w:p w14:paraId="5F8DA06C">
      <w:pPr>
        <w:ind w:left="5" w:right="3"/>
        <w:rPr>
          <w:rFonts w:hint="eastAsia"/>
        </w:rPr>
      </w:pPr>
    </w:p>
    <w:p w14:paraId="663352BA">
      <w:pPr>
        <w:ind w:left="5" w:right="3"/>
        <w:rPr>
          <w:rFonts w:hint="eastAsia"/>
        </w:rPr>
      </w:pPr>
      <w:r>
        <w:rPr>
          <w:rFonts w:hint="eastAsia"/>
        </w:rPr>
        <w:t>他们更不能为生活在罗马帝国之外的主教立法。</w:t>
      </w:r>
    </w:p>
    <w:p w14:paraId="21F6D7E0">
      <w:pPr>
        <w:ind w:left="5" w:right="3"/>
        <w:rPr>
          <w:rFonts w:hint="eastAsia"/>
        </w:rPr>
      </w:pPr>
    </w:p>
    <w:p w14:paraId="75EB0BC5">
      <w:pPr>
        <w:ind w:left="5" w:right="3"/>
        <w:rPr>
          <w:rFonts w:hint="eastAsia"/>
        </w:rPr>
      </w:pPr>
      <w:r>
        <w:rPr>
          <w:rFonts w:hint="eastAsia"/>
        </w:rPr>
        <w:t>And this term “Head” is also attributed to other Bishops, as we hope to show in this Chapter, and is given to the Bishops of Rome in consideration of the dignity of that city.</w:t>
      </w:r>
    </w:p>
    <w:p w14:paraId="0A1DB3F9">
      <w:pPr>
        <w:ind w:left="5" w:right="3"/>
        <w:rPr>
          <w:rFonts w:hint="eastAsia"/>
        </w:rPr>
      </w:pPr>
    </w:p>
    <w:p w14:paraId="0AB89187">
      <w:pPr>
        <w:ind w:left="5" w:right="3"/>
        <w:rPr>
          <w:rFonts w:hint="eastAsia"/>
        </w:rPr>
      </w:pPr>
      <w:r>
        <w:rPr>
          <w:rFonts w:hint="eastAsia"/>
        </w:rPr>
        <w:t>而“元首”这个词也被归于其他主教，正如我们希望在本章中展示的，并且是考虑到罗马城的尊严而给予罗马主教的。</w:t>
      </w:r>
    </w:p>
    <w:p w14:paraId="636C4A4D">
      <w:pPr>
        <w:ind w:left="5" w:right="3"/>
        <w:rPr>
          <w:rFonts w:hint="eastAsia"/>
        </w:rPr>
      </w:pPr>
    </w:p>
    <w:p w14:paraId="35D4C236">
      <w:pPr>
        <w:ind w:left="5" w:right="3"/>
        <w:rPr>
          <w:rFonts w:hint="eastAsia"/>
        </w:rPr>
      </w:pPr>
      <w:r>
        <w:rPr>
          <w:rFonts w:hint="eastAsia"/>
        </w:rPr>
        <w:t>The Cardinal adds that when the Council of Capua delegated Theophilus to examine the case of Flavianus, Patriarch of Alexandria, Ambrose wrote to him that after he had judged it, he must have his judgment confirmed by the Pope.</w:t>
      </w:r>
    </w:p>
    <w:p w14:paraId="6AF4AD4E">
      <w:pPr>
        <w:ind w:left="5" w:right="3"/>
        <w:rPr>
          <w:rFonts w:hint="eastAsia"/>
        </w:rPr>
      </w:pPr>
    </w:p>
    <w:p w14:paraId="216993E6">
      <w:pPr>
        <w:ind w:left="5" w:right="3"/>
        <w:rPr>
          <w:rFonts w:hint="eastAsia"/>
        </w:rPr>
      </w:pPr>
      <w:r>
        <w:rPr>
          <w:rFonts w:hint="eastAsia"/>
        </w:rPr>
        <w:t>枢机主教补充说，当卡普阿会议委派提阿非罗审查亚历山大宗主教弗拉维安的案件时，安波罗修写信给他说，在他审判之后，他必须让他的判决得到教宗的确认。</w:t>
      </w:r>
    </w:p>
    <w:p w14:paraId="62950240">
      <w:pPr>
        <w:ind w:left="5" w:right="3"/>
        <w:rPr>
          <w:rFonts w:hint="eastAsia"/>
        </w:rPr>
      </w:pPr>
    </w:p>
    <w:p w14:paraId="2AC08783">
      <w:pPr>
        <w:ind w:left="5" w:right="3"/>
        <w:rPr>
          <w:rFonts w:hint="eastAsia"/>
        </w:rPr>
      </w:pPr>
      <w:r>
        <w:rPr>
          <w:rFonts w:hint="eastAsia"/>
        </w:rPr>
        <w:t>All of this is entirely false.</w:t>
      </w:r>
    </w:p>
    <w:p w14:paraId="15174C23">
      <w:pPr>
        <w:ind w:left="5" w:right="3"/>
        <w:rPr>
          <w:rFonts w:hint="eastAsia"/>
        </w:rPr>
      </w:pPr>
    </w:p>
    <w:p w14:paraId="5550F040">
      <w:pPr>
        <w:ind w:left="5" w:right="3"/>
        <w:rPr>
          <w:rFonts w:hint="eastAsia"/>
        </w:rPr>
      </w:pPr>
      <w:r>
        <w:rPr>
          <w:rFonts w:hint="eastAsia"/>
        </w:rPr>
        <w:t>所有这一切完全是假的。</w:t>
      </w:r>
    </w:p>
    <w:p w14:paraId="37D23F61">
      <w:pPr>
        <w:ind w:left="5" w:right="3"/>
        <w:rPr>
          <w:rFonts w:hint="eastAsia"/>
        </w:rPr>
      </w:pPr>
    </w:p>
    <w:p w14:paraId="257BAA6C">
      <w:pPr>
        <w:ind w:left="5" w:right="3"/>
        <w:rPr>
          <w:rFonts w:hint="eastAsia"/>
        </w:rPr>
      </w:pPr>
      <w:r>
        <w:rPr>
          <w:rFonts w:hint="eastAsia"/>
        </w:rPr>
        <w:t>St. Ambrose indeed writes to Theophilus in Epistle 78, but not in the terms the Cardinal attributes to him.</w:t>
      </w:r>
    </w:p>
    <w:p w14:paraId="558244A3">
      <w:pPr>
        <w:ind w:left="5" w:right="3"/>
        <w:rPr>
          <w:rFonts w:hint="eastAsia"/>
        </w:rPr>
      </w:pPr>
    </w:p>
    <w:p w14:paraId="7A0E3309">
      <w:pPr>
        <w:ind w:left="5" w:right="3"/>
        <w:rPr>
          <w:rFonts w:hint="eastAsia"/>
        </w:rPr>
      </w:pPr>
      <w:r>
        <w:rPr>
          <w:rFonts w:hint="eastAsia"/>
        </w:rPr>
        <w:t>圣安波罗修确实在第78封信中写信给提阿非罗，但不是用枢机主教归于他的措辞。</w:t>
      </w:r>
    </w:p>
    <w:p w14:paraId="1F27BDE3">
      <w:pPr>
        <w:ind w:left="5" w:right="3"/>
        <w:rPr>
          <w:rFonts w:hint="eastAsia"/>
        </w:rPr>
      </w:pPr>
    </w:p>
    <w:p w14:paraId="306A8577">
      <w:pPr>
        <w:ind w:left="5" w:right="3"/>
        <w:rPr>
          <w:rFonts w:hint="eastAsia"/>
        </w:rPr>
      </w:pPr>
      <w:r>
        <w:rPr>
          <w:rFonts w:hint="eastAsia"/>
        </w:rPr>
        <w:t>Rather, he writes as follows: “Truly we believe that this matter should be referred to our holy brother, the Priest of the Roman Church; for we presume that you will judge matters in a way that cannot displease him. For so it shall be beneficial for the decision and for the preservation of peace and tranquility if what is established by your counsel brings no discord to our communion.”</w:t>
      </w:r>
    </w:p>
    <w:p w14:paraId="7E2898EF">
      <w:pPr>
        <w:ind w:left="5" w:right="3"/>
        <w:rPr>
          <w:rFonts w:hint="eastAsia"/>
        </w:rPr>
      </w:pPr>
    </w:p>
    <w:p w14:paraId="4A17524C">
      <w:pPr>
        <w:ind w:left="5" w:right="3"/>
        <w:rPr>
          <w:rFonts w:hint="eastAsia"/>
        </w:rPr>
      </w:pPr>
      <w:r>
        <w:rPr>
          <w:rFonts w:hint="eastAsia"/>
        </w:rPr>
        <w:t>相反，他这样写道：“我们确实相信，这件事应该呈报给我们圣洁的弟兄，罗马教会的司祭；因为我们推测你审判事情的方式不会令他不悦。因为如果由你的建议所确立的事，不会给我们的共融带来不和，那么这对决议和维护和平安宁将是有益的。”</w:t>
      </w:r>
    </w:p>
    <w:p w14:paraId="6DD69B29">
      <w:pPr>
        <w:ind w:left="5" w:right="3"/>
        <w:rPr>
          <w:rFonts w:hint="eastAsia"/>
        </w:rPr>
      </w:pPr>
    </w:p>
    <w:p w14:paraId="37EA0703">
      <w:pPr>
        <w:ind w:left="5" w:right="3"/>
        <w:rPr>
          <w:rFonts w:hint="eastAsia"/>
        </w:rPr>
      </w:pPr>
      <w:r>
        <w:rPr>
          <w:rFonts w:hint="eastAsia"/>
        </w:rPr>
        <w:t>He speaks only as offering advice.</w:t>
      </w:r>
    </w:p>
    <w:p w14:paraId="38635DCB">
      <w:pPr>
        <w:ind w:left="5" w:right="3"/>
        <w:rPr>
          <w:rFonts w:hint="eastAsia"/>
        </w:rPr>
      </w:pPr>
    </w:p>
    <w:p w14:paraId="1D035A68">
      <w:pPr>
        <w:ind w:left="5" w:right="3"/>
        <w:rPr>
          <w:rFonts w:hint="eastAsia"/>
        </w:rPr>
      </w:pPr>
      <w:r>
        <w:rPr>
          <w:rFonts w:hint="eastAsia"/>
        </w:rPr>
        <w:t>他只是以提供建议的口吻说话。</w:t>
      </w:r>
    </w:p>
    <w:p w14:paraId="581460D5">
      <w:pPr>
        <w:ind w:left="5" w:right="3"/>
        <w:rPr>
          <w:rFonts w:hint="eastAsia"/>
        </w:rPr>
      </w:pPr>
    </w:p>
    <w:p w14:paraId="3EAEE7AC">
      <w:pPr>
        <w:ind w:left="5" w:right="3"/>
        <w:rPr>
          <w:rFonts w:hint="eastAsia"/>
        </w:rPr>
      </w:pPr>
      <w:r>
        <w:rPr>
          <w:rFonts w:hint="eastAsia"/>
        </w:rPr>
        <w:t>Yet Theophilus, Patriarch of Alexandria, and Emperor Theodosius acted entirely contrary to that counsel.</w:t>
      </w:r>
    </w:p>
    <w:p w14:paraId="14B9716E">
      <w:pPr>
        <w:ind w:left="5" w:right="3"/>
        <w:rPr>
          <w:rFonts w:hint="eastAsia"/>
        </w:rPr>
      </w:pPr>
    </w:p>
    <w:p w14:paraId="158A43CC">
      <w:pPr>
        <w:ind w:left="5" w:right="3"/>
        <w:rPr>
          <w:rFonts w:hint="eastAsia"/>
        </w:rPr>
      </w:pPr>
      <w:r>
        <w:rPr>
          <w:rFonts w:hint="eastAsia"/>
        </w:rPr>
        <w:t>然而，亚历山大宗主教提阿非罗和狄奥多西皇帝的行动完全与那建议相反。</w:t>
      </w:r>
    </w:p>
    <w:p w14:paraId="30644245">
      <w:pPr>
        <w:ind w:left="5" w:right="3"/>
        <w:rPr>
          <w:rFonts w:hint="eastAsia"/>
        </w:rPr>
      </w:pPr>
    </w:p>
    <w:p w14:paraId="20AE10CC">
      <w:pPr>
        <w:ind w:left="5" w:right="3"/>
        <w:rPr>
          <w:rFonts w:hint="eastAsia"/>
        </w:rPr>
      </w:pPr>
      <w:r>
        <w:rPr>
          <w:rFonts w:hint="eastAsia"/>
        </w:rPr>
        <w:t>For no report was made to the Bishop of Rome, who was compelled to remain silent because he could not prevent it, as we shall see later.</w:t>
      </w:r>
    </w:p>
    <w:p w14:paraId="56F206E5">
      <w:pPr>
        <w:ind w:left="5" w:right="3"/>
        <w:rPr>
          <w:rFonts w:hint="eastAsia"/>
        </w:rPr>
      </w:pPr>
    </w:p>
    <w:p w14:paraId="013D0CE7">
      <w:pPr>
        <w:ind w:left="5" w:right="3"/>
        <w:rPr>
          <w:rFonts w:hint="eastAsia"/>
        </w:rPr>
      </w:pPr>
      <w:r>
        <w:rPr>
          <w:rFonts w:hint="eastAsia"/>
        </w:rPr>
        <w:t>因为没有向罗马主教作任何报告，他被迫保持沉默，因为他无法阻止，我们将在后面看到。</w:t>
      </w:r>
    </w:p>
    <w:p w14:paraId="727A310E">
      <w:pPr>
        <w:ind w:left="5" w:right="3"/>
        <w:rPr>
          <w:rFonts w:hint="eastAsia"/>
        </w:rPr>
      </w:pPr>
    </w:p>
    <w:p w14:paraId="383A77CF">
      <w:pPr>
        <w:ind w:left="5" w:right="3"/>
        <w:rPr>
          <w:rFonts w:hint="eastAsia"/>
        </w:rPr>
      </w:pPr>
      <w:r>
        <w:rPr>
          <w:rFonts w:hint="eastAsia"/>
        </w:rPr>
        <w:t>This example, along with many others, serves to refute the Acts of Ephesus cited by the Cardinal, which are riddled with falsehoods—such as the claim that the Church of Antioch was always governed by Rome, whereas the Roman Church never held any authority over Antioch.</w:t>
      </w:r>
    </w:p>
    <w:p w14:paraId="5D7856E1">
      <w:pPr>
        <w:ind w:left="5" w:right="3"/>
        <w:rPr>
          <w:rFonts w:hint="eastAsia"/>
        </w:rPr>
      </w:pPr>
    </w:p>
    <w:p w14:paraId="2D85E998">
      <w:pPr>
        <w:ind w:left="5" w:right="3"/>
        <w:rPr>
          <w:rFonts w:hint="eastAsia"/>
        </w:rPr>
      </w:pPr>
      <w:r>
        <w:rPr>
          <w:rFonts w:hint="eastAsia"/>
        </w:rPr>
        <w:t>这个例子，连同许多其他例子，都用以反驳枢机主教所引用的以弗所会议记录，那些记录充满了谎言——例如声称安提阿教会一直由罗马管辖，而罗马教会从未对安提阿拥有任何权威。</w:t>
      </w:r>
    </w:p>
    <w:p w14:paraId="64E2E9B9">
      <w:pPr>
        <w:ind w:left="5" w:right="3"/>
        <w:rPr>
          <w:rFonts w:hint="eastAsia"/>
        </w:rPr>
      </w:pPr>
    </w:p>
    <w:p w14:paraId="08C310B4">
      <w:pPr>
        <w:ind w:left="5" w:right="3"/>
        <w:rPr>
          <w:rFonts w:hint="eastAsia"/>
        </w:rPr>
      </w:pPr>
      <w:r>
        <w:rPr>
          <w:rFonts w:hint="eastAsia"/>
        </w:rPr>
        <w:t>The course of history we follow will provide further examples.</w:t>
      </w:r>
    </w:p>
    <w:p w14:paraId="78B53CBE">
      <w:pPr>
        <w:ind w:left="5" w:right="3"/>
        <w:rPr>
          <w:rFonts w:hint="eastAsia"/>
        </w:rPr>
      </w:pPr>
    </w:p>
    <w:p w14:paraId="3E6F9084">
      <w:pPr>
        <w:ind w:left="5" w:right="3"/>
        <w:rPr>
          <w:rFonts w:hint="eastAsia"/>
        </w:rPr>
      </w:pPr>
      <w:r>
        <w:rPr>
          <w:rFonts w:hint="eastAsia"/>
        </w:rPr>
        <w:t>我们所追溯的历史进程将提供更多例子。</w:t>
      </w:r>
    </w:p>
    <w:p w14:paraId="2DF822E8">
      <w:pPr>
        <w:ind w:left="5" w:right="3"/>
        <w:rPr>
          <w:rFonts w:hint="eastAsia"/>
        </w:rPr>
      </w:pPr>
    </w:p>
    <w:p w14:paraId="0670A549">
      <w:pPr>
        <w:ind w:left="5" w:right="3"/>
        <w:rPr>
          <w:rFonts w:hint="eastAsia"/>
        </w:rPr>
      </w:pPr>
      <w:r>
        <w:rPr>
          <w:rFonts w:hint="eastAsia"/>
        </w:rPr>
        <w:t>And the Cardinal’s claims regarding the appeal of Flavianus and Theodoretus, along with similar allegations, shall be examined in due order.</w:t>
      </w:r>
    </w:p>
    <w:p w14:paraId="23B3229C">
      <w:pPr>
        <w:ind w:left="5" w:right="3"/>
        <w:rPr>
          <w:rFonts w:hint="eastAsia"/>
        </w:rPr>
      </w:pPr>
    </w:p>
    <w:p w14:paraId="76671320">
      <w:pPr>
        <w:ind w:left="5" w:right="3"/>
        <w:rPr>
          <w:rFonts w:hint="eastAsia"/>
        </w:rPr>
      </w:pPr>
      <w:r>
        <w:rPr>
          <w:rFonts w:hint="eastAsia"/>
        </w:rPr>
        <w:t>而枢机主教关于弗拉维安和狄奥多勒图斯上诉的主张，以及类似的指控，都将按顺序加以审查。</w:t>
      </w:r>
    </w:p>
    <w:p w14:paraId="755F0317">
      <w:pPr>
        <w:ind w:left="5" w:right="3"/>
        <w:rPr>
          <w:rFonts w:hint="eastAsia"/>
        </w:rPr>
      </w:pPr>
    </w:p>
    <w:p w14:paraId="01E30010">
      <w:pPr>
        <w:ind w:left="5" w:right="3"/>
        <w:rPr>
          <w:rFonts w:hint="eastAsia"/>
        </w:rPr>
      </w:pPr>
      <w:r>
        <w:rPr>
          <w:rFonts w:hint="eastAsia"/>
        </w:rPr>
        <w:t>A little later, he cites the 4th chapter of the 2nd book of Evagrius, where it is said that “the Bishop of Rome is called the head of the Churches.”</w:t>
      </w:r>
    </w:p>
    <w:p w14:paraId="27CA4288">
      <w:pPr>
        <w:ind w:left="5" w:right="3"/>
        <w:rPr>
          <w:rFonts w:hint="eastAsia"/>
        </w:rPr>
      </w:pPr>
    </w:p>
    <w:p w14:paraId="3638D02C">
      <w:pPr>
        <w:ind w:left="5" w:right="3"/>
        <w:rPr>
          <w:rFonts w:hint="eastAsia"/>
        </w:rPr>
      </w:pPr>
      <w:r>
        <w:rPr>
          <w:rFonts w:hint="eastAsia"/>
        </w:rPr>
        <w:t>稍后，他引用了埃瓦格里乌斯第2卷第4章，那里说“罗马主教被称为众教会的元首”。</w:t>
      </w:r>
    </w:p>
    <w:p w14:paraId="705B0CA6">
      <w:pPr>
        <w:ind w:left="5" w:right="3"/>
        <w:rPr>
          <w:rFonts w:hint="eastAsia"/>
        </w:rPr>
      </w:pPr>
    </w:p>
    <w:p w14:paraId="2532AE61">
      <w:pPr>
        <w:ind w:left="5" w:right="3"/>
        <w:rPr>
          <w:rFonts w:hint="eastAsia"/>
        </w:rPr>
      </w:pPr>
      <w:r>
        <w:rPr>
          <w:rFonts w:hint="eastAsia"/>
        </w:rPr>
        <w:t>This is cited according to the Cardinal’s usual standard of faith—that is, falsely— for no such statement can be found in that chapter.</w:t>
      </w:r>
    </w:p>
    <w:p w14:paraId="2F129210">
      <w:pPr>
        <w:ind w:left="5" w:right="3"/>
        <w:rPr>
          <w:rFonts w:hint="eastAsia"/>
        </w:rPr>
      </w:pPr>
    </w:p>
    <w:p w14:paraId="01999518">
      <w:pPr>
        <w:ind w:left="5" w:right="3"/>
        <w:rPr>
          <w:rFonts w:hint="eastAsia"/>
        </w:rPr>
      </w:pPr>
      <w:r>
        <w:rPr>
          <w:rFonts w:hint="eastAsia"/>
        </w:rPr>
        <w:t>这是按照枢机主教惯常的信仰标准引用的——也就是说，是虚假的——因为在那一章中找不到这样的陈述。</w:t>
      </w:r>
    </w:p>
    <w:p w14:paraId="5FB14339">
      <w:pPr>
        <w:ind w:left="5" w:right="3"/>
        <w:rPr>
          <w:rFonts w:hint="eastAsia"/>
        </w:rPr>
      </w:pPr>
    </w:p>
    <w:p w14:paraId="43146AB5">
      <w:pPr>
        <w:ind w:left="5" w:right="3"/>
        <w:rPr>
          <w:rFonts w:hint="eastAsia"/>
        </w:rPr>
      </w:pPr>
      <w:r>
        <w:rPr>
          <w:rFonts w:hint="eastAsia"/>
        </w:rPr>
        <w:t>Indeed, in that chapter, the deputies of Leo, Bishop of Rome, attribute more power to their master than he actually possessed, claiming that he had pardoned the Bishops of the Second Council of Ephesus, who never sought his pardon.</w:t>
      </w:r>
    </w:p>
    <w:p w14:paraId="0B6F170B">
      <w:pPr>
        <w:ind w:left="5" w:right="3"/>
        <w:rPr>
          <w:rFonts w:hint="eastAsia"/>
        </w:rPr>
      </w:pPr>
    </w:p>
    <w:p w14:paraId="0D1A8EF2">
      <w:pPr>
        <w:ind w:left="5" w:right="3"/>
        <w:rPr>
          <w:rFonts w:hint="eastAsia"/>
        </w:rPr>
      </w:pPr>
      <w:r>
        <w:rPr>
          <w:rFonts w:hint="eastAsia"/>
        </w:rPr>
        <w:t>事实上，在那一章中，罗马主教利奥的代表们将比他实际拥有的更多权力归于他们的主人，声称他已经赦免了第二次以弗所大公会议的主教们，而那些主教从未寻求过他的赦免。</w:t>
      </w:r>
    </w:p>
    <w:p w14:paraId="75D5A9E9">
      <w:pPr>
        <w:ind w:left="5" w:right="3"/>
        <w:rPr>
          <w:rFonts w:hint="eastAsia"/>
        </w:rPr>
      </w:pPr>
    </w:p>
    <w:p w14:paraId="533692CA">
      <w:pPr>
        <w:ind w:left="5" w:right="3"/>
        <w:rPr>
          <w:rFonts w:hint="eastAsia"/>
        </w:rPr>
      </w:pPr>
      <w:r>
        <w:rPr>
          <w:rFonts w:hint="eastAsia"/>
        </w:rPr>
        <w:t>For Popes are quick to pardon those they cannot punish.</w:t>
      </w:r>
    </w:p>
    <w:p w14:paraId="73FB16AA">
      <w:pPr>
        <w:ind w:left="5" w:right="3"/>
        <w:rPr>
          <w:rFonts w:hint="eastAsia"/>
        </w:rPr>
      </w:pPr>
    </w:p>
    <w:p w14:paraId="1224BA10">
      <w:pPr>
        <w:ind w:left="5" w:right="3"/>
        <w:rPr>
          <w:rFonts w:hint="eastAsia"/>
        </w:rPr>
      </w:pPr>
      <w:r>
        <w:rPr>
          <w:rFonts w:hint="eastAsia"/>
        </w:rPr>
        <w:t>因为教宗们总是急于赦免那些他们无法惩罚的人。</w:t>
      </w:r>
    </w:p>
    <w:p w14:paraId="6D0BEEBA">
      <w:pPr>
        <w:ind w:left="5" w:right="3"/>
        <w:rPr>
          <w:rFonts w:hint="eastAsia"/>
        </w:rPr>
      </w:pPr>
    </w:p>
    <w:p w14:paraId="0D7C5376">
      <w:pPr>
        <w:ind w:left="5" w:right="3"/>
        <w:rPr>
          <w:rFonts w:hint="eastAsia"/>
        </w:rPr>
      </w:pPr>
      <w:r>
        <w:rPr>
          <w:rFonts w:hint="eastAsia"/>
        </w:rPr>
        <w:t>But they do not call Leo the Head of all the Churches.</w:t>
      </w:r>
    </w:p>
    <w:p w14:paraId="04151C78">
      <w:pPr>
        <w:ind w:left="5" w:right="3"/>
        <w:rPr>
          <w:rFonts w:hint="eastAsia"/>
        </w:rPr>
      </w:pPr>
    </w:p>
    <w:p w14:paraId="2EF4B3D3">
      <w:pPr>
        <w:ind w:left="5" w:right="3"/>
        <w:rPr>
          <w:rFonts w:hint="eastAsia"/>
        </w:rPr>
      </w:pPr>
      <w:r>
        <w:rPr>
          <w:rFonts w:hint="eastAsia"/>
        </w:rPr>
        <w:t>但他们并没有称利奥为所有教会的元首。</w:t>
      </w:r>
    </w:p>
    <w:p w14:paraId="212766F6">
      <w:pPr>
        <w:ind w:left="5" w:right="3"/>
        <w:rPr>
          <w:rFonts w:hint="eastAsia"/>
        </w:rPr>
      </w:pPr>
    </w:p>
    <w:p w14:paraId="5773DD27">
      <w:pPr>
        <w:ind w:left="5" w:right="3"/>
        <w:rPr>
          <w:rFonts w:hint="eastAsia"/>
        </w:rPr>
      </w:pPr>
      <w:r>
        <w:rPr>
          <w:rFonts w:hint="eastAsia"/>
        </w:rPr>
        <w:t>And even if they had called him so, it would have carried little weight coming from men who merely represented the Pope’s authority.</w:t>
      </w:r>
    </w:p>
    <w:p w14:paraId="707A57DE">
      <w:pPr>
        <w:ind w:left="5" w:right="3"/>
        <w:rPr>
          <w:rFonts w:hint="eastAsia"/>
        </w:rPr>
      </w:pPr>
    </w:p>
    <w:p w14:paraId="0E2CE6B7">
      <w:pPr>
        <w:ind w:left="5" w:right="3"/>
        <w:rPr>
          <w:rFonts w:hint="eastAsia"/>
        </w:rPr>
      </w:pPr>
      <w:r>
        <w:rPr>
          <w:rFonts w:hint="eastAsia"/>
        </w:rPr>
        <w:t>即使他们这样称呼他，这也没有什么分量，因为这些人只是代表教宗的权威。</w:t>
      </w:r>
    </w:p>
    <w:p w14:paraId="14BC7ED7">
      <w:pPr>
        <w:ind w:left="5" w:right="3"/>
        <w:rPr>
          <w:rFonts w:hint="eastAsia"/>
        </w:rPr>
      </w:pPr>
    </w:p>
    <w:p w14:paraId="743217E1">
      <w:pPr>
        <w:ind w:left="5" w:right="3"/>
        <w:rPr>
          <w:rFonts w:hint="eastAsia"/>
        </w:rPr>
      </w:pPr>
      <w:r>
        <w:rPr>
          <w:rFonts w:hint="eastAsia"/>
        </w:rPr>
        <w:t>The highest title they give him is “the most holy Archbishop of Great Rome.”</w:t>
      </w:r>
    </w:p>
    <w:p w14:paraId="68278BC8">
      <w:pPr>
        <w:ind w:left="5" w:right="3"/>
        <w:rPr>
          <w:rFonts w:hint="eastAsia"/>
        </w:rPr>
      </w:pPr>
    </w:p>
    <w:p w14:paraId="726B126D">
      <w:pPr>
        <w:ind w:left="5" w:right="3"/>
        <w:rPr>
          <w:rFonts w:hint="eastAsia"/>
        </w:rPr>
      </w:pPr>
      <w:r>
        <w:rPr>
          <w:rFonts w:hint="eastAsia"/>
        </w:rPr>
        <w:t>他们给他最高的头衔是“大罗马至圣的总主教”。</w:t>
      </w:r>
    </w:p>
    <w:p w14:paraId="5BF220A8">
      <w:pPr>
        <w:ind w:left="5" w:right="3"/>
        <w:rPr>
          <w:rFonts w:hint="eastAsia"/>
        </w:rPr>
      </w:pPr>
    </w:p>
    <w:p w14:paraId="3F79CD71">
      <w:pPr>
        <w:ind w:left="5" w:right="3"/>
        <w:rPr>
          <w:rFonts w:hint="eastAsia"/>
        </w:rPr>
      </w:pPr>
      <w:r>
        <w:rPr>
          <w:rFonts w:hint="eastAsia"/>
        </w:rPr>
        <w:t>They also declare that Leo had deposed Dioscorus—yet this did not prevent the Council from judging whether Dioscorus ought to have been deposed and from examining his case.</w:t>
      </w:r>
    </w:p>
    <w:p w14:paraId="534FFD38">
      <w:pPr>
        <w:ind w:left="5" w:right="3"/>
        <w:rPr>
          <w:rFonts w:hint="eastAsia"/>
        </w:rPr>
      </w:pPr>
    </w:p>
    <w:p w14:paraId="61A4FAB6">
      <w:pPr>
        <w:ind w:left="5" w:right="3"/>
        <w:rPr>
          <w:rFonts w:hint="eastAsia"/>
        </w:rPr>
      </w:pPr>
      <w:r>
        <w:rPr>
          <w:rFonts w:hint="eastAsia"/>
        </w:rPr>
        <w:t>他们还宣称利奥已经罢免了狄奥斯科鲁——然而这并未阻止大公会议去审判狄奥斯科鲁是否应该被罢免，并审查他的案件。</w:t>
      </w:r>
    </w:p>
    <w:p w14:paraId="6F811D55">
      <w:pPr>
        <w:ind w:left="5" w:right="3"/>
        <w:rPr>
          <w:rFonts w:hint="eastAsia"/>
        </w:rPr>
      </w:pPr>
    </w:p>
    <w:p w14:paraId="73204F29">
      <w:pPr>
        <w:ind w:left="5" w:right="3"/>
        <w:rPr>
          <w:rFonts w:hint="eastAsia"/>
        </w:rPr>
      </w:pPr>
      <w:r>
        <w:rPr>
          <w:rFonts w:hint="eastAsia"/>
        </w:rPr>
        <w:t>As for the Acts of the Council of Chalcedon, which the Cardinal cites in his margin, we shall see in the proper place that the said Council has judged the exact opposite; and that the passages he quotes in his text differ from the Greek he has placed in his margin, as if he sought to convince himself of falsehood.</w:t>
      </w:r>
    </w:p>
    <w:p w14:paraId="1267FDA8">
      <w:pPr>
        <w:ind w:left="5" w:right="3"/>
        <w:rPr>
          <w:rFonts w:hint="eastAsia"/>
        </w:rPr>
      </w:pPr>
    </w:p>
    <w:p w14:paraId="16E2B260">
      <w:pPr>
        <w:ind w:left="5" w:right="3"/>
        <w:rPr>
          <w:rFonts w:hint="eastAsia"/>
        </w:rPr>
      </w:pPr>
      <w:r>
        <w:rPr>
          <w:rFonts w:hint="eastAsia"/>
        </w:rPr>
        <w:t>至于枢机主教在页边引用的迦克墩大公会议记录，我们将在适当的地方看到，该会议作出了完全相反的判决；并且他在正文中引用的段落与他在页边放置的希腊文不同，就好像他试图说服自己相信谎言一样。</w:t>
      </w:r>
    </w:p>
    <w:p w14:paraId="467018DA">
      <w:pPr>
        <w:ind w:left="5" w:right="3"/>
        <w:rPr>
          <w:rFonts w:hint="eastAsia"/>
        </w:rPr>
      </w:pPr>
    </w:p>
    <w:p w14:paraId="6AF1E53B">
      <w:pPr>
        <w:ind w:left="5" w:right="3"/>
        <w:rPr>
          <w:rFonts w:hint="eastAsia"/>
        </w:rPr>
      </w:pPr>
      <w:r>
        <w:rPr>
          <w:rFonts w:hint="eastAsia"/>
        </w:rPr>
        <w:t>He makes the Council say, “It appears thereby that all primacy and principal honor has always been deferred to the Bishop of Rome.”</w:t>
      </w:r>
    </w:p>
    <w:p w14:paraId="5D1D084C">
      <w:pPr>
        <w:ind w:left="5" w:right="3"/>
        <w:rPr>
          <w:rFonts w:hint="eastAsia"/>
        </w:rPr>
      </w:pPr>
    </w:p>
    <w:p w14:paraId="58A2AB24">
      <w:pPr>
        <w:ind w:left="5" w:right="3"/>
        <w:rPr>
          <w:rFonts w:hint="eastAsia"/>
        </w:rPr>
      </w:pPr>
      <w:r>
        <w:rPr>
          <w:rFonts w:hint="eastAsia"/>
        </w:rPr>
        <w:t>他让大公会议说：“由此可见，所有的首要权和主要尊荣一直都归于罗马主教。”</w:t>
      </w:r>
    </w:p>
    <w:p w14:paraId="0FEABBDD">
      <w:pPr>
        <w:ind w:left="5" w:right="3"/>
        <w:rPr>
          <w:rFonts w:hint="eastAsia"/>
        </w:rPr>
      </w:pPr>
    </w:p>
    <w:p w14:paraId="312C238A">
      <w:pPr>
        <w:ind w:left="5" w:right="3"/>
        <w:rPr>
          <w:rFonts w:hint="eastAsia"/>
        </w:rPr>
      </w:pPr>
      <w:r>
        <w:rPr>
          <w:rFonts w:hint="eastAsia"/>
        </w:rPr>
        <w:t>The words “all primacy” and “always” are additions by the Cardinal.</w:t>
      </w:r>
    </w:p>
    <w:p w14:paraId="4AE3BE61">
      <w:pPr>
        <w:ind w:left="5" w:right="3"/>
        <w:rPr>
          <w:rFonts w:hint="eastAsia"/>
        </w:rPr>
      </w:pPr>
    </w:p>
    <w:p w14:paraId="0475E4D5">
      <w:pPr>
        <w:ind w:left="5" w:right="3"/>
        <w:rPr>
          <w:rFonts w:hint="eastAsia"/>
        </w:rPr>
      </w:pPr>
      <w:r>
        <w:rPr>
          <w:rFonts w:hint="eastAsia"/>
        </w:rPr>
        <w:t>“所有的首要权”和“一直”这些词是枢机主教添加的。</w:t>
      </w:r>
    </w:p>
    <w:p w14:paraId="1BCFB9C9">
      <w:pPr>
        <w:ind w:left="5" w:right="3"/>
        <w:rPr>
          <w:rFonts w:hint="eastAsia"/>
        </w:rPr>
      </w:pPr>
    </w:p>
    <w:p w14:paraId="0554BAD3">
      <w:pPr>
        <w:ind w:left="5" w:right="3"/>
        <w:rPr>
          <w:rFonts w:hint="eastAsia"/>
        </w:rPr>
      </w:pPr>
      <w:r>
        <w:rPr>
          <w:rFonts w:hint="eastAsia"/>
        </w:rPr>
        <w:t>According to the Greek, it reads: “By the proceedings and the disposition of each, we perceive that above all, the privileges and the highest honor are preserved according to the Canons for the most beloved of God, the Archbishop of ancient Rome.”</w:t>
      </w:r>
    </w:p>
    <w:p w14:paraId="62225740">
      <w:pPr>
        <w:ind w:left="5" w:right="3"/>
        <w:rPr>
          <w:rFonts w:hint="eastAsia"/>
        </w:rPr>
      </w:pPr>
    </w:p>
    <w:p w14:paraId="5CAEBCC9">
      <w:pPr>
        <w:ind w:left="5" w:right="3"/>
        <w:rPr>
          <w:rFonts w:hint="eastAsia"/>
        </w:rPr>
      </w:pPr>
      <w:r>
        <w:rPr>
          <w:rFonts w:hint="eastAsia"/>
        </w:rPr>
        <w:t>根据希腊文，它读作：“通过每个人的程序和安排，我们认识到，首先，根据教规，特权和最高的尊荣是为最蒙神所爱的古罗马总主教保留的。”</w:t>
      </w:r>
    </w:p>
    <w:p w14:paraId="506B69B4">
      <w:pPr>
        <w:ind w:left="5" w:right="3"/>
        <w:rPr>
          <w:rFonts w:hint="eastAsia"/>
        </w:rPr>
      </w:pPr>
    </w:p>
    <w:p w14:paraId="5D6D9A22">
      <w:pPr>
        <w:ind w:left="5" w:right="3"/>
        <w:rPr>
          <w:rFonts w:hint="eastAsia"/>
        </w:rPr>
      </w:pPr>
      <w:r>
        <w:rPr>
          <w:rFonts w:hint="eastAsia"/>
        </w:rPr>
        <w:t>Is there anything in that passage that resembles the Cardinal’s version?</w:t>
      </w:r>
    </w:p>
    <w:p w14:paraId="196D7DF0">
      <w:pPr>
        <w:ind w:left="5" w:right="3"/>
        <w:rPr>
          <w:rFonts w:hint="eastAsia"/>
        </w:rPr>
      </w:pPr>
    </w:p>
    <w:p w14:paraId="387F427E">
      <w:pPr>
        <w:ind w:left="5" w:right="3"/>
        <w:rPr>
          <w:rFonts w:hint="eastAsia"/>
        </w:rPr>
      </w:pPr>
      <w:r>
        <w:rPr>
          <w:rFonts w:hint="eastAsia"/>
        </w:rPr>
        <w:t>那段文字中有任何地方与枢机主教的版本相似吗？</w:t>
      </w:r>
    </w:p>
    <w:p w14:paraId="5260F54D">
      <w:pPr>
        <w:ind w:left="5" w:right="3"/>
        <w:rPr>
          <w:rFonts w:hint="eastAsia"/>
        </w:rPr>
      </w:pPr>
    </w:p>
    <w:p w14:paraId="38D7D084">
      <w:pPr>
        <w:ind w:left="5" w:right="3"/>
        <w:rPr>
          <w:rFonts w:hint="eastAsia"/>
        </w:rPr>
      </w:pPr>
      <w:r>
        <w:rPr>
          <w:rFonts w:hint="eastAsia"/>
        </w:rPr>
        <w:t>Now, it is the Senators who speak, not the Council; and the highest honor they refer to is a right of precedence, without any power of jurisdiction.</w:t>
      </w:r>
    </w:p>
    <w:p w14:paraId="5589244F">
      <w:pPr>
        <w:ind w:left="5" w:right="3"/>
        <w:rPr>
          <w:rFonts w:hint="eastAsia"/>
        </w:rPr>
      </w:pPr>
    </w:p>
    <w:p w14:paraId="39195AA0">
      <w:pPr>
        <w:ind w:left="5" w:right="3"/>
        <w:rPr>
          <w:rFonts w:hint="eastAsia"/>
        </w:rPr>
      </w:pPr>
      <w:r>
        <w:rPr>
          <w:rFonts w:hint="eastAsia"/>
        </w:rPr>
        <w:t>现在，说话的是元老们，而不是大公会议；他们所指的最高尊荣是一种优先权，没有任何司法管辖权。</w:t>
      </w:r>
    </w:p>
    <w:p w14:paraId="69E5378E">
      <w:pPr>
        <w:ind w:left="5" w:right="3"/>
        <w:rPr>
          <w:rFonts w:hint="eastAsia"/>
        </w:rPr>
      </w:pPr>
    </w:p>
    <w:p w14:paraId="00B705F3">
      <w:pPr>
        <w:ind w:left="5" w:right="3"/>
        <w:rPr>
          <w:rFonts w:hint="eastAsia"/>
        </w:rPr>
      </w:pPr>
      <w:r>
        <w:rPr>
          <w:rFonts w:hint="eastAsia"/>
        </w:rPr>
        <w:t>And this (they say) is according to the Canons, not according to the Word of God —declaring that precedence to be of ecclesiastical, not divine, right.</w:t>
      </w:r>
    </w:p>
    <w:p w14:paraId="3742FA29">
      <w:pPr>
        <w:ind w:left="5" w:right="3"/>
        <w:rPr>
          <w:rFonts w:hint="eastAsia"/>
        </w:rPr>
      </w:pPr>
    </w:p>
    <w:p w14:paraId="0309BAF1">
      <w:pPr>
        <w:ind w:left="5" w:right="3"/>
        <w:rPr>
          <w:rFonts w:hint="eastAsia"/>
        </w:rPr>
      </w:pPr>
      <w:r>
        <w:rPr>
          <w:rFonts w:hint="eastAsia"/>
        </w:rPr>
        <w:t>而且这（他们说）是根据教规，而不是根据神的话语——宣布那优先权是教会的权利，而非神圣的权利。</w:t>
      </w:r>
    </w:p>
    <w:p w14:paraId="596705D8">
      <w:pPr>
        <w:ind w:left="5" w:right="3"/>
        <w:rPr>
          <w:rFonts w:hint="eastAsia"/>
        </w:rPr>
      </w:pPr>
    </w:p>
    <w:p w14:paraId="41CD5D9B">
      <w:pPr>
        <w:ind w:left="5" w:right="3"/>
        <w:rPr>
          <w:rFonts w:hint="eastAsia"/>
        </w:rPr>
      </w:pPr>
      <w:r>
        <w:rPr>
          <w:rFonts w:hint="eastAsia"/>
        </w:rPr>
        <w:t>In the same Session, despite the Legates of Leo, the Bishop of Constantinople is declared equal in all respects to the Bishop of Rome, as we shall see later.</w:t>
      </w:r>
    </w:p>
    <w:p w14:paraId="605CAFA0">
      <w:pPr>
        <w:ind w:left="5" w:right="3"/>
        <w:rPr>
          <w:rFonts w:hint="eastAsia"/>
        </w:rPr>
      </w:pPr>
    </w:p>
    <w:p w14:paraId="4897280D">
      <w:pPr>
        <w:ind w:left="5" w:right="3"/>
        <w:rPr>
          <w:rFonts w:hint="eastAsia"/>
        </w:rPr>
      </w:pPr>
      <w:r>
        <w:rPr>
          <w:rFonts w:hint="eastAsia"/>
        </w:rPr>
        <w:t>在同一次会议上，尽管有利奥的使节在场，君士坦丁堡的主教仍被宣布在所有方面与罗马主教平等，我们将在后面看到。</w:t>
      </w:r>
    </w:p>
    <w:p w14:paraId="642502EB">
      <w:pPr>
        <w:ind w:left="5" w:right="3"/>
        <w:rPr>
          <w:rFonts w:hint="eastAsia"/>
        </w:rPr>
      </w:pPr>
    </w:p>
    <w:p w14:paraId="4D788D1F">
      <w:pPr>
        <w:ind w:left="5" w:right="3"/>
        <w:rPr>
          <w:rFonts w:hint="eastAsia"/>
        </w:rPr>
      </w:pPr>
      <w:r>
        <w:rPr>
          <w:rFonts w:hint="eastAsia"/>
        </w:rPr>
        <w:t>And to go no further, the same Senators, after the previously cited words, add these: “The most holy Archbishop of the Royal City of Constantinople must also have the dignity of the same honors of primacy.”</w:t>
      </w:r>
    </w:p>
    <w:p w14:paraId="5E03039B">
      <w:pPr>
        <w:ind w:left="5" w:right="3"/>
        <w:rPr>
          <w:rFonts w:hint="eastAsia"/>
        </w:rPr>
      </w:pPr>
    </w:p>
    <w:p w14:paraId="6FBF10C2">
      <w:pPr>
        <w:ind w:left="5" w:right="3"/>
        <w:rPr>
          <w:rFonts w:hint="eastAsia"/>
        </w:rPr>
      </w:pPr>
      <w:r>
        <w:rPr>
          <w:rFonts w:hint="eastAsia"/>
        </w:rPr>
        <w:t>无需多言，同样的元老们，在前面引用的那些话之后，又补充了这些：“皇家城市君士坦丁堡的至圣总主教也必须拥有同样首要尊荣的尊严。”</w:t>
      </w:r>
    </w:p>
    <w:p w14:paraId="17D3529F">
      <w:pPr>
        <w:ind w:left="5" w:right="3"/>
        <w:rPr>
          <w:rFonts w:hint="eastAsia"/>
        </w:rPr>
      </w:pPr>
    </w:p>
    <w:p w14:paraId="79C4B072">
      <w:pPr>
        <w:ind w:left="5" w:right="3"/>
        <w:rPr>
          <w:rFonts w:hint="eastAsia"/>
        </w:rPr>
      </w:pPr>
      <w:r>
        <w:rPr>
          <w:rFonts w:hint="eastAsia"/>
        </w:rPr>
        <w:t>To examine all the Cardinal’s falsifications would require a volume of its own.</w:t>
      </w:r>
    </w:p>
    <w:p w14:paraId="4A45AF7D">
      <w:pPr>
        <w:ind w:left="5" w:right="3"/>
        <w:rPr>
          <w:rFonts w:hint="eastAsia"/>
        </w:rPr>
      </w:pPr>
    </w:p>
    <w:p w14:paraId="3E2A4D02">
      <w:pPr>
        <w:ind w:left="5" w:right="3"/>
        <w:rPr>
          <w:rFonts w:hint="eastAsia"/>
        </w:rPr>
      </w:pPr>
      <w:r>
        <w:rPr>
          <w:rFonts w:hint="eastAsia"/>
        </w:rPr>
        <w:t>要审查枢机主教所有的伪造，需要一本专门的书。</w:t>
      </w:r>
    </w:p>
    <w:p w14:paraId="366D8315">
      <w:pPr>
        <w:ind w:left="5" w:right="3"/>
        <w:rPr>
          <w:rFonts w:hint="eastAsia"/>
        </w:rPr>
      </w:pPr>
    </w:p>
    <w:p w14:paraId="34F99B89">
      <w:pPr>
        <w:ind w:left="5" w:right="3"/>
        <w:rPr>
          <w:rFonts w:hint="eastAsia"/>
        </w:rPr>
      </w:pPr>
      <w:r>
        <w:rPr>
          <w:rFonts w:hint="eastAsia"/>
        </w:rPr>
        <w:t>1. The second point in which the Cardinal finds cause for triumph is the testimony of Sozomen, who states that because Julius had responsibility for all matters due to the dignity of his See, he restored to each his Church.</w:t>
      </w:r>
    </w:p>
    <w:p w14:paraId="2FA624D2">
      <w:pPr>
        <w:ind w:left="5" w:right="3"/>
        <w:rPr>
          <w:rFonts w:hint="eastAsia"/>
        </w:rPr>
      </w:pPr>
    </w:p>
    <w:p w14:paraId="1E826D35">
      <w:pPr>
        <w:ind w:left="5" w:right="3"/>
        <w:rPr>
          <w:rFonts w:hint="eastAsia"/>
        </w:rPr>
      </w:pPr>
      <w:r>
        <w:rPr>
          <w:rFonts w:hint="eastAsia"/>
        </w:rPr>
        <w:t>1. 枢机主教找到胜利理由的第二点是索佐门的见证，他指出，因为尤利乌斯因其教座的尊严而对所有事务负有责任，他将每个人都恢复到他的教会。</w:t>
      </w:r>
    </w:p>
    <w:p w14:paraId="13F0A3AF">
      <w:pPr>
        <w:ind w:left="5" w:right="3"/>
        <w:rPr>
          <w:rFonts w:hint="eastAsia"/>
        </w:rPr>
      </w:pPr>
    </w:p>
    <w:p w14:paraId="22D9B7F4">
      <w:pPr>
        <w:ind w:left="5" w:right="3"/>
        <w:rPr>
          <w:rFonts w:hint="eastAsia"/>
        </w:rPr>
      </w:pPr>
      <w:r>
        <w:rPr>
          <w:rFonts w:hint="eastAsia"/>
        </w:rPr>
        <w:t>First, it is necessary to understand what the dignity of Julius’s See—the Bishop of Rome—was at that time.</w:t>
      </w:r>
    </w:p>
    <w:p w14:paraId="091ED2B7">
      <w:pPr>
        <w:ind w:left="5" w:right="3"/>
        <w:rPr>
          <w:rFonts w:hint="eastAsia"/>
        </w:rPr>
      </w:pPr>
    </w:p>
    <w:p w14:paraId="284467D1">
      <w:pPr>
        <w:ind w:left="5" w:right="3"/>
        <w:rPr>
          <w:rFonts w:hint="eastAsia"/>
        </w:rPr>
      </w:pPr>
      <w:r>
        <w:rPr>
          <w:rFonts w:hint="eastAsia"/>
        </w:rPr>
        <w:t>首先，有必要理解当时尤利乌斯的教座——罗马主教——的尊严是什么。</w:t>
      </w:r>
    </w:p>
    <w:p w14:paraId="5F9A3A0C">
      <w:pPr>
        <w:ind w:left="5" w:right="3"/>
        <w:rPr>
          <w:rFonts w:hint="eastAsia"/>
        </w:rPr>
      </w:pPr>
    </w:p>
    <w:p w14:paraId="7EE3DC9E">
      <w:pPr>
        <w:ind w:left="5" w:right="3"/>
        <w:rPr>
          <w:rFonts w:hint="eastAsia"/>
        </w:rPr>
      </w:pPr>
      <w:r>
        <w:rPr>
          <w:rFonts w:hint="eastAsia"/>
        </w:rPr>
        <w:t>His dignity was not to be Head of the Church of the entire world by divine right, for he cited no text from the Word of God.</w:t>
      </w:r>
    </w:p>
    <w:p w14:paraId="62F86486">
      <w:pPr>
        <w:ind w:left="5" w:right="3"/>
        <w:rPr>
          <w:rFonts w:hint="eastAsia"/>
        </w:rPr>
      </w:pPr>
    </w:p>
    <w:p w14:paraId="54E537D5">
      <w:pPr>
        <w:ind w:left="5" w:right="3"/>
        <w:rPr>
          <w:rFonts w:hint="eastAsia"/>
        </w:rPr>
      </w:pPr>
      <w:r>
        <w:rPr>
          <w:rFonts w:hint="eastAsia"/>
        </w:rPr>
        <w:t>他的尊严并非凭神圣权利作全世界教会的元首，因为他没有引用任何来自神话语的经文。</w:t>
      </w:r>
    </w:p>
    <w:p w14:paraId="6FB7C2D9">
      <w:pPr>
        <w:ind w:left="5" w:right="3"/>
        <w:rPr>
          <w:rFonts w:hint="eastAsia"/>
        </w:rPr>
      </w:pPr>
    </w:p>
    <w:p w14:paraId="0A302721">
      <w:pPr>
        <w:ind w:left="5" w:right="3"/>
        <w:rPr>
          <w:rFonts w:hint="eastAsia"/>
        </w:rPr>
      </w:pPr>
      <w:r>
        <w:rPr>
          <w:rFonts w:hint="eastAsia"/>
        </w:rPr>
        <w:t>There was no dispute about that at the time.</w:t>
      </w:r>
    </w:p>
    <w:p w14:paraId="66EC3152">
      <w:pPr>
        <w:ind w:left="5" w:right="3"/>
        <w:rPr>
          <w:rFonts w:hint="eastAsia"/>
        </w:rPr>
      </w:pPr>
    </w:p>
    <w:p w14:paraId="66B868B0">
      <w:pPr>
        <w:ind w:left="5" w:right="3"/>
        <w:rPr>
          <w:rFonts w:hint="eastAsia"/>
        </w:rPr>
      </w:pPr>
      <w:r>
        <w:rPr>
          <w:rFonts w:hint="eastAsia"/>
        </w:rPr>
        <w:t>当时对此没有争议。</w:t>
      </w:r>
    </w:p>
    <w:p w14:paraId="1E28C3DB">
      <w:pPr>
        <w:ind w:left="5" w:right="3"/>
        <w:rPr>
          <w:rFonts w:hint="eastAsia"/>
        </w:rPr>
      </w:pPr>
    </w:p>
    <w:p w14:paraId="17FE5DDB">
      <w:pPr>
        <w:ind w:left="5" w:right="3"/>
        <w:rPr>
          <w:rFonts w:hint="eastAsia"/>
        </w:rPr>
      </w:pPr>
      <w:r>
        <w:rPr>
          <w:rFonts w:hint="eastAsia"/>
        </w:rPr>
        <w:t>Rather, what he claimed by virtue of the aforementioned Canon was that, as Bishop of the foremost city of the Empire, no Council could be convened within the Roman Empire, nor any laws made binding on all its Churches, without his consent.</w:t>
      </w:r>
    </w:p>
    <w:p w14:paraId="0BD49542">
      <w:pPr>
        <w:ind w:left="5" w:right="3"/>
        <w:rPr>
          <w:rFonts w:hint="eastAsia"/>
        </w:rPr>
      </w:pPr>
    </w:p>
    <w:p w14:paraId="09AAB965">
      <w:pPr>
        <w:ind w:left="5" w:right="3"/>
        <w:rPr>
          <w:rFonts w:hint="eastAsia"/>
        </w:rPr>
      </w:pPr>
      <w:r>
        <w:rPr>
          <w:rFonts w:hint="eastAsia"/>
        </w:rPr>
        <w:t>相反，他凭着前述的教规所声称的是，作为帝国首要城市的主教，在罗马帝国内，若无他的同意，不得召开任何大公会议，也不得制定任何对所有教会具有约束力的法律。</w:t>
      </w:r>
    </w:p>
    <w:p w14:paraId="727075F4">
      <w:pPr>
        <w:ind w:left="5" w:right="3"/>
        <w:rPr>
          <w:rFonts w:hint="eastAsia"/>
        </w:rPr>
      </w:pPr>
    </w:p>
    <w:p w14:paraId="0A4A351D">
      <w:pPr>
        <w:ind w:left="5" w:right="3"/>
        <w:rPr>
          <w:rFonts w:hint="eastAsia"/>
        </w:rPr>
      </w:pPr>
      <w:r>
        <w:rPr>
          <w:rFonts w:hint="eastAsia"/>
        </w:rPr>
        <w:t>We must recognize that in Julius’s time there were four principal Bishops in the Roman Empire (later called Patriarchs): those of Rome, Alexandria, Antioch, and Jerusalem (for Constantinople was added later), who held rank according to their cities’ civil status.</w:t>
      </w:r>
    </w:p>
    <w:p w14:paraId="181E1F57">
      <w:pPr>
        <w:ind w:left="5" w:right="3"/>
        <w:rPr>
          <w:rFonts w:hint="eastAsia"/>
        </w:rPr>
      </w:pPr>
    </w:p>
    <w:p w14:paraId="0F36E41D">
      <w:pPr>
        <w:ind w:left="5" w:right="3"/>
        <w:rPr>
          <w:rFonts w:hint="eastAsia"/>
        </w:rPr>
      </w:pPr>
      <w:r>
        <w:rPr>
          <w:rFonts w:hint="eastAsia"/>
        </w:rPr>
        <w:t>我们必须认识到，在尤利乌斯时代，罗马帝国有四位主要主教（后来称为宗主教）：罗马、亚历山大、安提阿和耶路撒冷的主教（君士坦丁堡是后来增加的），他们根据其城市的民事地位享有等级。</w:t>
      </w:r>
    </w:p>
    <w:p w14:paraId="0B53EC4C">
      <w:pPr>
        <w:ind w:left="5" w:right="3"/>
        <w:rPr>
          <w:rFonts w:hint="eastAsia"/>
        </w:rPr>
      </w:pPr>
    </w:p>
    <w:p w14:paraId="6F4BB11B">
      <w:pPr>
        <w:ind w:left="5" w:right="3"/>
        <w:rPr>
          <w:rFonts w:hint="eastAsia"/>
        </w:rPr>
      </w:pPr>
      <w:r>
        <w:rPr>
          <w:rFonts w:hint="eastAsia"/>
        </w:rPr>
        <w:t>All these Prelates—especially the first three—had authority to oversee all Churches within the Roman Empire; wherever disorder arose in any Church of the Empire, it was their duty to intervene and seek remedy.</w:t>
      </w:r>
    </w:p>
    <w:p w14:paraId="3754463F">
      <w:pPr>
        <w:ind w:left="5" w:right="3"/>
        <w:rPr>
          <w:rFonts w:hint="eastAsia"/>
        </w:rPr>
      </w:pPr>
    </w:p>
    <w:p w14:paraId="4B4C8D31">
      <w:pPr>
        <w:ind w:left="5" w:right="3"/>
        <w:rPr>
          <w:rFonts w:hint="eastAsia"/>
        </w:rPr>
      </w:pPr>
      <w:r>
        <w:rPr>
          <w:rFonts w:hint="eastAsia"/>
        </w:rPr>
        <w:t>所有这些教长——尤其是前三位——都有权监督罗马帝国内的所有教会；无论帝国哪个教会出现混乱，他们都有责任介入并寻求补救。</w:t>
      </w:r>
    </w:p>
    <w:p w14:paraId="4DC84236">
      <w:pPr>
        <w:ind w:left="5" w:right="3"/>
        <w:rPr>
          <w:rFonts w:hint="eastAsia"/>
        </w:rPr>
      </w:pPr>
    </w:p>
    <w:p w14:paraId="2E9D3FBC">
      <w:pPr>
        <w:ind w:left="5" w:right="3"/>
        <w:rPr>
          <w:rFonts w:hint="eastAsia"/>
        </w:rPr>
      </w:pPr>
      <w:r>
        <w:rPr>
          <w:rFonts w:hint="eastAsia"/>
        </w:rPr>
        <w:t>Thus Basil, in his 52nd Epistle, says that Athanasius, Bishop of Alexandria, cared for all Churches as if they were his own; and he calls him “the head and Sovereign of all,” a title Sidonius Apollinaris gives to Lupus, Bishop of Troyes, in the first Epistle of Book 6: “You are,” he says, “without question, the foremost Prelate of the whole world.”</w:t>
      </w:r>
    </w:p>
    <w:p w14:paraId="3769DE99">
      <w:pPr>
        <w:ind w:left="5" w:right="3"/>
        <w:rPr>
          <w:rFonts w:hint="eastAsia"/>
        </w:rPr>
      </w:pPr>
    </w:p>
    <w:p w14:paraId="3C11FB37">
      <w:pPr>
        <w:ind w:left="5" w:right="3"/>
        <w:rPr>
          <w:rFonts w:hint="eastAsia"/>
        </w:rPr>
      </w:pPr>
      <w:r>
        <w:rPr>
          <w:rFonts w:hint="eastAsia"/>
        </w:rPr>
        <w:t>因此，巴西流在他的第52封信中说，亚历山大主教亚他那修照顾所有教会，就好像它们是他自己的一样；他称他为“万有之元首和主宰”，西多尼乌斯·阿波利纳里斯在第6卷第一封信中也给予特鲁瓦主教卢普斯同样的头衔：“你，”他说，“毫无疑问，是全世界最卓越的教长。”</w:t>
      </w:r>
    </w:p>
    <w:p w14:paraId="5FB33F56">
      <w:pPr>
        <w:ind w:left="5" w:right="3"/>
        <w:rPr>
          <w:rFonts w:hint="eastAsia"/>
        </w:rPr>
      </w:pPr>
    </w:p>
    <w:p w14:paraId="527376E8">
      <w:pPr>
        <w:ind w:left="5" w:right="3"/>
        <w:rPr>
          <w:rFonts w:hint="eastAsia"/>
        </w:rPr>
      </w:pPr>
      <w:r>
        <w:rPr>
          <w:rFonts w:hint="eastAsia"/>
        </w:rPr>
        <w:t>The same Basil, in his 10th Epistle, states that Meletius, Patriarch of Antioch, presided over the entire body of the Church.</w:t>
      </w:r>
    </w:p>
    <w:p w14:paraId="06D71EC2">
      <w:pPr>
        <w:ind w:left="5" w:right="3"/>
        <w:rPr>
          <w:rFonts w:hint="eastAsia"/>
        </w:rPr>
      </w:pPr>
    </w:p>
    <w:p w14:paraId="77FE66C3">
      <w:pPr>
        <w:ind w:left="5" w:right="3"/>
        <w:rPr>
          <w:rFonts w:hint="eastAsia"/>
        </w:rPr>
      </w:pPr>
      <w:r>
        <w:rPr>
          <w:rFonts w:hint="eastAsia"/>
        </w:rPr>
        <w:t>同一位巴西流，在他的第10封信中指出，安提阿宗主教梅勒提乌主持了整个教会的身体。</w:t>
      </w:r>
    </w:p>
    <w:p w14:paraId="3E6BE0CC">
      <w:pPr>
        <w:ind w:left="5" w:right="3"/>
        <w:rPr>
          <w:rFonts w:hint="eastAsia"/>
        </w:rPr>
      </w:pPr>
    </w:p>
    <w:p w14:paraId="760896FD">
      <w:pPr>
        <w:ind w:left="5" w:right="3"/>
        <w:rPr>
          <w:rFonts w:hint="eastAsia"/>
        </w:rPr>
      </w:pPr>
      <w:r>
        <w:rPr>
          <w:rFonts w:hint="eastAsia"/>
        </w:rPr>
        <w:t>Gregory Nazianzen, in his Oration on Cyprian, speaks thus of him: “Cyprian presided not only over the Church of Carthage nor over Africa alone but nearly over all the West and even parts of the East, from South to North.”</w:t>
      </w:r>
    </w:p>
    <w:p w14:paraId="081398C8">
      <w:pPr>
        <w:ind w:left="5" w:right="3"/>
        <w:rPr>
          <w:rFonts w:hint="eastAsia"/>
        </w:rPr>
      </w:pPr>
    </w:p>
    <w:p w14:paraId="6769796A">
      <w:pPr>
        <w:ind w:left="5" w:right="3"/>
        <w:rPr>
          <w:rFonts w:hint="eastAsia"/>
        </w:rPr>
      </w:pPr>
      <w:r>
        <w:rPr>
          <w:rFonts w:hint="eastAsia"/>
        </w:rPr>
        <w:t>拿先素的格列高利，在他关于居普良的讲道中这样谈到他：“居普良不仅主持迦太基的教会，也不仅主持非洲，而是几乎主持了整个西方，甚至部分东方，从南到北。”</w:t>
      </w:r>
    </w:p>
    <w:p w14:paraId="624EB65A">
      <w:pPr>
        <w:ind w:left="5" w:right="3"/>
        <w:rPr>
          <w:rFonts w:hint="eastAsia"/>
        </w:rPr>
      </w:pPr>
    </w:p>
    <w:p w14:paraId="13C64463">
      <w:pPr>
        <w:ind w:left="5" w:right="3"/>
        <w:rPr>
          <w:rFonts w:hint="eastAsia"/>
        </w:rPr>
      </w:pPr>
      <w:r>
        <w:rPr>
          <w:rFonts w:hint="eastAsia"/>
        </w:rPr>
        <w:t>And in the oration praising Athanasius, they entrusted him with the presidency of the people of Alexandria, which is as much as saying, the government of the whole earth.</w:t>
      </w:r>
    </w:p>
    <w:p w14:paraId="0A782181">
      <w:pPr>
        <w:ind w:left="5" w:right="3"/>
        <w:rPr>
          <w:rFonts w:hint="eastAsia"/>
        </w:rPr>
      </w:pPr>
    </w:p>
    <w:p w14:paraId="6553F8EA">
      <w:pPr>
        <w:ind w:left="5" w:right="3"/>
        <w:rPr>
          <w:rFonts w:hint="eastAsia"/>
        </w:rPr>
      </w:pPr>
      <w:r>
        <w:rPr>
          <w:rFonts w:hint="eastAsia"/>
        </w:rPr>
        <w:t>而在赞美亚他那修的讲道中，他们将亚历山大人民的主席职位托付给他，这无异于说，是整个大地的治理权。</w:t>
      </w:r>
    </w:p>
    <w:p w14:paraId="7D2DC8FA">
      <w:pPr>
        <w:ind w:left="5" w:right="3"/>
        <w:rPr>
          <w:rFonts w:hint="eastAsia"/>
        </w:rPr>
      </w:pPr>
    </w:p>
    <w:p w14:paraId="139E23F8">
      <w:pPr>
        <w:ind w:left="5" w:right="3"/>
        <w:rPr>
          <w:rFonts w:hint="eastAsia"/>
        </w:rPr>
      </w:pPr>
      <w:r>
        <w:rPr>
          <w:rFonts w:hint="eastAsia"/>
        </w:rPr>
        <w:t>Theodoret, in his book On Heresies, in the chapter concerning Nestorius, Patriarch of Constantinople, states that they committed to him the government of the Catholic Church of the Orthodox people of Constantinople, and likewise of the entire inhabited world.</w:t>
      </w:r>
    </w:p>
    <w:p w14:paraId="4270146F">
      <w:pPr>
        <w:ind w:left="5" w:right="3"/>
        <w:rPr>
          <w:rFonts w:hint="eastAsia"/>
        </w:rPr>
      </w:pPr>
    </w:p>
    <w:p w14:paraId="5E16D428">
      <w:pPr>
        <w:ind w:left="5" w:right="3"/>
        <w:rPr>
          <w:rFonts w:hint="eastAsia"/>
        </w:rPr>
      </w:pPr>
      <w:r>
        <w:rPr>
          <w:rFonts w:hint="eastAsia"/>
        </w:rPr>
        <w:t>狄奥多勒，在他的《论异端》一书中，在关于君士坦丁堡宗主教涅斯多留的章节中指出，他们将君士坦丁堡正统人民的大公教会的治理权，以及同样地，整个有人居住世界的治理权交给了他。</w:t>
      </w:r>
    </w:p>
    <w:p w14:paraId="653D88F9">
      <w:pPr>
        <w:ind w:left="5" w:right="3"/>
        <w:rPr>
          <w:rFonts w:hint="eastAsia"/>
        </w:rPr>
      </w:pPr>
    </w:p>
    <w:p w14:paraId="3F851BE9">
      <w:pPr>
        <w:ind w:left="5" w:right="3"/>
        <w:rPr>
          <w:rFonts w:hint="eastAsia"/>
        </w:rPr>
      </w:pPr>
      <w:r>
        <w:rPr>
          <w:rFonts w:hint="eastAsia"/>
        </w:rPr>
        <w:t>John of Jerusalem wrote to Theophilus, Patriarch of Alexandria: “You, like a man of God, bear the care of all the Churches,” as Jerome relates in his epistle to Pammachius.</w:t>
      </w:r>
    </w:p>
    <w:p w14:paraId="13178B82">
      <w:pPr>
        <w:ind w:left="5" w:right="3"/>
        <w:rPr>
          <w:rFonts w:hint="eastAsia"/>
        </w:rPr>
      </w:pPr>
    </w:p>
    <w:p w14:paraId="6AE90AC5">
      <w:pPr>
        <w:ind w:left="5" w:right="3"/>
        <w:rPr>
          <w:rFonts w:hint="eastAsia"/>
        </w:rPr>
      </w:pPr>
      <w:r>
        <w:rPr>
          <w:rFonts w:hint="eastAsia"/>
        </w:rPr>
        <w:t>耶路撒冷的约翰写信给亚历山大宗主教提阿非罗：“你，像一位属神的人，承担着所有教会的关怀，”正如耶柔米在他致帕马基乌斯的信中所述。</w:t>
      </w:r>
    </w:p>
    <w:p w14:paraId="76788FCF">
      <w:pPr>
        <w:ind w:left="5" w:right="3"/>
        <w:rPr>
          <w:rFonts w:hint="eastAsia"/>
        </w:rPr>
      </w:pPr>
    </w:p>
    <w:p w14:paraId="56CFD7F9">
      <w:pPr>
        <w:ind w:left="5" w:right="3"/>
        <w:rPr>
          <w:rFonts w:hint="eastAsia"/>
        </w:rPr>
      </w:pPr>
      <w:r>
        <w:rPr>
          <w:rFonts w:hint="eastAsia"/>
        </w:rPr>
        <w:t>Therefore, these Patriarchs were considered as one head, forming a single leadership among them; as Balsamon says, “We acknowledge the five most holy Patriarchs to be one head of the holy body of the Church of God.”</w:t>
      </w:r>
    </w:p>
    <w:p w14:paraId="7DB53F29">
      <w:pPr>
        <w:ind w:left="5" w:right="3"/>
        <w:rPr>
          <w:rFonts w:hint="eastAsia"/>
        </w:rPr>
      </w:pPr>
    </w:p>
    <w:p w14:paraId="1F523DA0">
      <w:pPr>
        <w:ind w:left="5" w:right="3"/>
        <w:rPr>
          <w:rFonts w:hint="eastAsia"/>
        </w:rPr>
      </w:pPr>
      <w:r>
        <w:rPr>
          <w:rFonts w:hint="eastAsia"/>
        </w:rPr>
        <w:t>因此，这些宗主教被视为一个元首，在他们中间形成一个单一的领导；正如巴尔萨蒙所说：“我们承认五位至圣的宗主教是神教会圣体的一个元首。”</w:t>
      </w:r>
    </w:p>
    <w:p w14:paraId="7C6FE4B4">
      <w:pPr>
        <w:ind w:left="5" w:right="3"/>
        <w:rPr>
          <w:rFonts w:hint="eastAsia"/>
        </w:rPr>
      </w:pPr>
    </w:p>
    <w:p w14:paraId="094F114D">
      <w:pPr>
        <w:ind w:left="5" w:right="3"/>
        <w:rPr>
          <w:rFonts w:hint="eastAsia"/>
        </w:rPr>
      </w:pPr>
      <w:r>
        <w:rPr>
          <w:rFonts w:hint="eastAsia"/>
        </w:rPr>
        <w:t>And Gregory I, Bishop of Rome, in his 37th epistle of the sixth book, speaking of the three Sees—Rome, Alexandria, and Antioch—states that “it is but one See upon which three Bishops sit.”</w:t>
      </w:r>
    </w:p>
    <w:p w14:paraId="33E6AEE1">
      <w:pPr>
        <w:ind w:left="5" w:right="3"/>
        <w:rPr>
          <w:rFonts w:hint="eastAsia"/>
        </w:rPr>
      </w:pPr>
    </w:p>
    <w:p w14:paraId="56308C91">
      <w:pPr>
        <w:ind w:left="5" w:right="3"/>
        <w:rPr>
          <w:rFonts w:hint="eastAsia"/>
        </w:rPr>
      </w:pPr>
      <w:r>
        <w:rPr>
          <w:rFonts w:hint="eastAsia"/>
        </w:rPr>
        <w:t>罗马主教格列高利一世，在他的第六卷第37封信中，谈到罗马、亚历山大和安提阿这三个教座时，指出“这只是一个教座，上面坐着三位主教”。</w:t>
      </w:r>
    </w:p>
    <w:p w14:paraId="3B091398">
      <w:pPr>
        <w:ind w:left="5" w:right="3"/>
        <w:rPr>
          <w:rFonts w:hint="eastAsia"/>
        </w:rPr>
      </w:pPr>
    </w:p>
    <w:p w14:paraId="58245509">
      <w:pPr>
        <w:ind w:left="5" w:right="3"/>
        <w:rPr>
          <w:rFonts w:hint="eastAsia"/>
        </w:rPr>
      </w:pPr>
      <w:r>
        <w:rPr>
          <w:rFonts w:hint="eastAsia"/>
        </w:rPr>
        <w:t>It is then to be observed that all these Patriarchs attributed to themselves the care of all the Churches of the world, according to the style then in use —just as for a long time afterward, Roman Emperors were called “Emporors of all the world,” and the Roman Empire was termed orbem Romanum, the Roman world; examples of which are countless.</w:t>
      </w:r>
    </w:p>
    <w:p w14:paraId="4C16506F">
      <w:pPr>
        <w:ind w:left="5" w:right="3"/>
        <w:rPr>
          <w:rFonts w:hint="eastAsia"/>
        </w:rPr>
      </w:pPr>
    </w:p>
    <w:p w14:paraId="4F2B8118">
      <w:pPr>
        <w:ind w:left="5" w:right="3"/>
        <w:rPr>
          <w:rFonts w:hint="eastAsia"/>
        </w:rPr>
      </w:pPr>
      <w:r>
        <w:rPr>
          <w:rFonts w:hint="eastAsia"/>
        </w:rPr>
        <w:t>那么，应当注意到，所有这些宗主教都将看顾全世界众教会的责任归于自己，这是当时通用的风格——正如在很长一段时间之后，罗马皇帝被称为“全世界的皇帝”，罗马帝国被称为 orbem Romanum，即罗马世界；这样的例子不胜枚举。</w:t>
      </w:r>
    </w:p>
    <w:p w14:paraId="5A7CE2BC">
      <w:pPr>
        <w:ind w:left="5" w:right="3"/>
        <w:rPr>
          <w:rFonts w:hint="eastAsia"/>
        </w:rPr>
      </w:pPr>
    </w:p>
    <w:p w14:paraId="19D61BD1">
      <w:pPr>
        <w:ind w:left="5" w:right="3"/>
        <w:rPr>
          <w:rFonts w:hint="eastAsia"/>
        </w:rPr>
      </w:pPr>
      <w:r>
        <w:rPr>
          <w:rFonts w:hint="eastAsia"/>
        </w:rPr>
        <w:t>According to that order established among the Bishops of the Roman Empire, Meletius, Patriarch of Antioch, confirmed Gregory Nazianzen in the Bishopric of Constantinople.</w:t>
      </w:r>
    </w:p>
    <w:p w14:paraId="67BC537C">
      <w:pPr>
        <w:ind w:left="5" w:right="3"/>
        <w:rPr>
          <w:rFonts w:hint="eastAsia"/>
        </w:rPr>
      </w:pPr>
    </w:p>
    <w:p w14:paraId="389D7C06">
      <w:pPr>
        <w:ind w:left="5" w:right="3"/>
        <w:rPr>
          <w:rFonts w:hint="eastAsia"/>
        </w:rPr>
      </w:pPr>
      <w:r>
        <w:rPr>
          <w:rFonts w:hint="eastAsia"/>
        </w:rPr>
        <w:t>根据在罗马帝国主教之间建立的那个秩序，安提阿宗主教梅勒提乌确认了拿先素的格列高利在君士坦丁堡的主教职位。</w:t>
      </w:r>
    </w:p>
    <w:p w14:paraId="58F65578">
      <w:pPr>
        <w:ind w:left="5" w:right="3"/>
        <w:rPr>
          <w:rFonts w:hint="eastAsia"/>
        </w:rPr>
      </w:pPr>
    </w:p>
    <w:p w14:paraId="4495190A">
      <w:pPr>
        <w:ind w:left="5" w:right="3"/>
        <w:rPr>
          <w:rFonts w:hint="eastAsia"/>
        </w:rPr>
      </w:pPr>
      <w:r>
        <w:rPr>
          <w:rFonts w:hint="eastAsia"/>
        </w:rPr>
        <w:t>Peter, Patriarch of Alexandria, having done the same, shortly afterward sought to install Maximus in his place.</w:t>
      </w:r>
    </w:p>
    <w:p w14:paraId="2B77E94D">
      <w:pPr>
        <w:ind w:left="5" w:right="3"/>
        <w:rPr>
          <w:rFonts w:hint="eastAsia"/>
        </w:rPr>
      </w:pPr>
    </w:p>
    <w:p w14:paraId="749A0B3C">
      <w:pPr>
        <w:ind w:left="5" w:right="3"/>
        <w:rPr>
          <w:rFonts w:hint="eastAsia"/>
        </w:rPr>
      </w:pPr>
      <w:r>
        <w:rPr>
          <w:rFonts w:hint="eastAsia"/>
        </w:rPr>
        <w:t>亚历山大宗主教彼得也做了同样的事，不久之后就试图安插马克西姆取代他的位置。</w:t>
      </w:r>
    </w:p>
    <w:p w14:paraId="11405BF2">
      <w:pPr>
        <w:ind w:left="5" w:right="3"/>
        <w:rPr>
          <w:rFonts w:hint="eastAsia"/>
        </w:rPr>
      </w:pPr>
    </w:p>
    <w:p w14:paraId="1B262420">
      <w:pPr>
        <w:ind w:left="5" w:right="3"/>
        <w:rPr>
          <w:rFonts w:hint="eastAsia"/>
        </w:rPr>
      </w:pPr>
      <w:r>
        <w:rPr>
          <w:rFonts w:hint="eastAsia"/>
        </w:rPr>
        <w:t>Cyril, Patriarch of Alexandria, condemned Nestorius; and Theophilus, also Patriarch of Alexandria, went to Constantinople to judge the conduct of Chrysostom.</w:t>
      </w:r>
    </w:p>
    <w:p w14:paraId="5481C10E">
      <w:pPr>
        <w:ind w:left="5" w:right="3"/>
        <w:rPr>
          <w:rFonts w:hint="eastAsia"/>
        </w:rPr>
      </w:pPr>
    </w:p>
    <w:p w14:paraId="2F42969F">
      <w:pPr>
        <w:ind w:left="5" w:right="3"/>
        <w:rPr>
          <w:rFonts w:hint="eastAsia"/>
        </w:rPr>
      </w:pPr>
      <w:r>
        <w:rPr>
          <w:rFonts w:hint="eastAsia"/>
        </w:rPr>
        <w:t>亚历山大宗主教西里尔谴责了涅斯多留；而同样是亚历山大宗主教的提阿非罗，则前往君士坦丁堡审判屈梭多模的行为。</w:t>
      </w:r>
    </w:p>
    <w:p w14:paraId="008BD5B7">
      <w:pPr>
        <w:ind w:left="5" w:right="3"/>
        <w:rPr>
          <w:rFonts w:hint="eastAsia"/>
        </w:rPr>
      </w:pPr>
    </w:p>
    <w:p w14:paraId="54E7D3E2">
      <w:pPr>
        <w:ind w:left="5" w:right="3"/>
        <w:rPr>
          <w:rFonts w:hint="eastAsia"/>
        </w:rPr>
      </w:pPr>
      <w:r>
        <w:rPr>
          <w:rFonts w:hint="eastAsia"/>
        </w:rPr>
        <w:t>Maximus, Patriarch of Jerusalem—though he was the least of the Patriarchs and subject to the Metropolitan of Caesarea—nevertheless assembled a Council where he restored Athanasius to his dignity, as we have seen.</w:t>
      </w:r>
    </w:p>
    <w:p w14:paraId="7877846A">
      <w:pPr>
        <w:ind w:left="5" w:right="3"/>
        <w:rPr>
          <w:rFonts w:hint="eastAsia"/>
        </w:rPr>
      </w:pPr>
    </w:p>
    <w:p w14:paraId="4C5EABBC">
      <w:pPr>
        <w:ind w:left="5" w:right="3"/>
        <w:rPr>
          <w:rFonts w:hint="eastAsia"/>
        </w:rPr>
      </w:pPr>
      <w:r>
        <w:rPr>
          <w:rFonts w:hint="eastAsia"/>
        </w:rPr>
        <w:t>耶路撒冷宗主教马克西姆——尽管他是所有宗主教中最小的，并且隶属于凯撒利亚的都主教——却仍然召集了一次会议，恢复了亚他那修的尊严，正如我们所见。</w:t>
      </w:r>
    </w:p>
    <w:p w14:paraId="7B9F24F1">
      <w:pPr>
        <w:ind w:left="5" w:right="3"/>
        <w:rPr>
          <w:rFonts w:hint="eastAsia"/>
        </w:rPr>
      </w:pPr>
    </w:p>
    <w:p w14:paraId="3140D0FD">
      <w:pPr>
        <w:ind w:left="5" w:right="3"/>
        <w:rPr>
          <w:rFonts w:hint="eastAsia"/>
        </w:rPr>
      </w:pPr>
      <w:r>
        <w:rPr>
          <w:rFonts w:hint="eastAsia"/>
        </w:rPr>
        <w:t>And the Bishops of the East, among whom some were Patriarchs, sent Liberius back to Rome with letters to reinstate him in the Bishopric of Rome.</w:t>
      </w:r>
    </w:p>
    <w:p w14:paraId="43C2011D">
      <w:pPr>
        <w:ind w:left="5" w:right="3"/>
        <w:rPr>
          <w:rFonts w:hint="eastAsia"/>
        </w:rPr>
      </w:pPr>
    </w:p>
    <w:p w14:paraId="78A651E9">
      <w:pPr>
        <w:ind w:left="5" w:right="3"/>
        <w:rPr>
          <w:rFonts w:hint="eastAsia"/>
        </w:rPr>
      </w:pPr>
      <w:r>
        <w:rPr>
          <w:rFonts w:hint="eastAsia"/>
        </w:rPr>
        <w:t>而东方的主教们，其中一些是宗主教，带着信件将利比里乌送回罗马，以恢复他在罗马的主教职位。</w:t>
      </w:r>
    </w:p>
    <w:p w14:paraId="64940BD0">
      <w:pPr>
        <w:ind w:left="5" w:right="3"/>
        <w:rPr>
          <w:rFonts w:hint="eastAsia"/>
        </w:rPr>
      </w:pPr>
    </w:p>
    <w:p w14:paraId="2090052D">
      <w:pPr>
        <w:ind w:left="5" w:right="3"/>
        <w:rPr>
          <w:rFonts w:hint="eastAsia"/>
        </w:rPr>
      </w:pPr>
      <w:r>
        <w:rPr>
          <w:rFonts w:hint="eastAsia"/>
        </w:rPr>
        <w:t>Now then it is easy to understand how and in what sense Sozomen says that to Julius, by reason of the dignity of his See, it belonged to take care of all things; and that the same might be said of all the other Patriarchs, over whom the Bishop of Rome had indeed a right of precedence because of the dignity of the city but had no jurisdiction over them.</w:t>
      </w:r>
    </w:p>
    <w:p w14:paraId="10786462">
      <w:pPr>
        <w:ind w:left="5" w:right="3"/>
        <w:rPr>
          <w:rFonts w:hint="eastAsia"/>
        </w:rPr>
      </w:pPr>
    </w:p>
    <w:p w14:paraId="1430B824">
      <w:pPr>
        <w:ind w:left="5" w:right="3"/>
        <w:rPr>
          <w:rFonts w:hint="eastAsia"/>
        </w:rPr>
      </w:pPr>
      <w:r>
        <w:rPr>
          <w:rFonts w:hint="eastAsia"/>
        </w:rPr>
        <w:t>那么现在就很容易理解索佐门在何种意义上说，由于尤利乌斯教座的尊严，他理应照顾所有事务；并且同样的话也可以用来形容所有其他宗主教，罗马主教对他们确实因城市的尊严而享有优先权，但没有司法管辖权。</w:t>
      </w:r>
    </w:p>
    <w:p w14:paraId="5B7EF616">
      <w:pPr>
        <w:ind w:left="5" w:right="3"/>
        <w:rPr>
          <w:rFonts w:hint="eastAsia"/>
        </w:rPr>
      </w:pPr>
    </w:p>
    <w:p w14:paraId="097943B2">
      <w:pPr>
        <w:ind w:left="5" w:right="3"/>
        <w:rPr>
          <w:rFonts w:hint="eastAsia"/>
        </w:rPr>
      </w:pPr>
      <w:r>
        <w:rPr>
          <w:rFonts w:hint="eastAsia"/>
        </w:rPr>
        <w:t>As for what Sozomen adds—that Julius restored to each (that is, to Athanasius and Paul and other Bishops) their respective Sees—it is true that Athanasius and Paul returned to their Churches with letters from Julius; but it is false that they were received by virtue of those letters, for they were welcomed by the love of their congregations, who awaited them with eager zeal.</w:t>
      </w:r>
    </w:p>
    <w:p w14:paraId="063CBE0D">
      <w:pPr>
        <w:ind w:left="5" w:right="3"/>
        <w:rPr>
          <w:rFonts w:hint="eastAsia"/>
        </w:rPr>
      </w:pPr>
    </w:p>
    <w:p w14:paraId="145FAB85">
      <w:pPr>
        <w:ind w:left="5" w:right="3"/>
        <w:rPr>
          <w:rFonts w:hint="eastAsia"/>
        </w:rPr>
      </w:pPr>
      <w:r>
        <w:rPr>
          <w:rFonts w:hint="eastAsia"/>
        </w:rPr>
        <w:t>至于索佐门补充说——尤利乌斯将每个人（即亚他那修、保罗和其他主教）都恢复到他们各自的教座——亚他那修和保罗确实带着尤利乌斯的信回到了他们的教会；但说他们是凭着那些信被接纳的则是假的，因为他们是被他们会众的爱所欢迎的，那些会众以热切的期盼等待着他们。</w:t>
      </w:r>
    </w:p>
    <w:p w14:paraId="1402C6D7">
      <w:pPr>
        <w:ind w:left="5" w:right="3"/>
        <w:rPr>
          <w:rFonts w:hint="eastAsia"/>
        </w:rPr>
      </w:pPr>
    </w:p>
    <w:p w14:paraId="42A5DD1A">
      <w:pPr>
        <w:ind w:left="5" w:right="3"/>
        <w:rPr>
          <w:rFonts w:hint="eastAsia"/>
        </w:rPr>
      </w:pPr>
      <w:r>
        <w:rPr>
          <w:rFonts w:hint="eastAsia"/>
        </w:rPr>
        <w:t>Yet the preceding chapter has shown that Athanasius could not remain in Alexandria; for shortly after his return, he was forced into hiding for many years and never regained possession of his Bishopric except by the express order of Emperor Constantius.</w:t>
      </w:r>
    </w:p>
    <w:p w14:paraId="52CCA8DF">
      <w:pPr>
        <w:ind w:left="5" w:right="3"/>
        <w:rPr>
          <w:rFonts w:hint="eastAsia"/>
        </w:rPr>
      </w:pPr>
    </w:p>
    <w:p w14:paraId="1EB51F0B">
      <w:pPr>
        <w:ind w:left="5" w:right="3"/>
        <w:rPr>
          <w:rFonts w:hint="eastAsia"/>
        </w:rPr>
      </w:pPr>
      <w:r>
        <w:rPr>
          <w:rFonts w:hint="eastAsia"/>
        </w:rPr>
        <w:t>然而，前一章已经表明，亚他那修无法留在亚历山大；因为在他返回后不久，他被迫躲藏多年，除了凭着君士坦提乌斯皇帝的明确命令，他从未重新获得他的主教职位。</w:t>
      </w:r>
    </w:p>
    <w:p w14:paraId="4F7A0101">
      <w:pPr>
        <w:ind w:left="5" w:right="3"/>
        <w:rPr>
          <w:rFonts w:hint="eastAsia"/>
        </w:rPr>
      </w:pPr>
    </w:p>
    <w:p w14:paraId="0E3F2001">
      <w:pPr>
        <w:ind w:left="5" w:right="3"/>
        <w:rPr>
          <w:rFonts w:hint="eastAsia"/>
        </w:rPr>
      </w:pPr>
      <w:r>
        <w:rPr>
          <w:rFonts w:hint="eastAsia"/>
        </w:rPr>
        <w:t>For these depositions or restitutions of Bishops by others who had no authority over them were merely declarations of what they judged ought to be done.</w:t>
      </w:r>
    </w:p>
    <w:p w14:paraId="3E376165">
      <w:pPr>
        <w:ind w:left="5" w:right="3"/>
        <w:rPr>
          <w:rFonts w:hint="eastAsia"/>
        </w:rPr>
      </w:pPr>
    </w:p>
    <w:p w14:paraId="1F288ED0">
      <w:pPr>
        <w:ind w:left="5" w:right="3"/>
        <w:rPr>
          <w:rFonts w:hint="eastAsia"/>
        </w:rPr>
      </w:pPr>
      <w:r>
        <w:rPr>
          <w:rFonts w:hint="eastAsia"/>
        </w:rPr>
        <w:t>因为这些由没有权柄管辖他们的人所作出的罢免或恢复主教职位的行为，仅仅是宣告他们认为应当做的事情。</w:t>
      </w:r>
    </w:p>
    <w:p w14:paraId="2FA5373E">
      <w:pPr>
        <w:ind w:left="5" w:right="3"/>
        <w:rPr>
          <w:rFonts w:hint="eastAsia"/>
        </w:rPr>
      </w:pPr>
    </w:p>
    <w:p w14:paraId="30B411BE">
      <w:pPr>
        <w:ind w:left="5" w:right="3"/>
        <w:rPr>
          <w:rFonts w:hint="eastAsia"/>
        </w:rPr>
      </w:pPr>
      <w:r>
        <w:rPr>
          <w:rFonts w:hint="eastAsia"/>
        </w:rPr>
        <w:t>Thus Maximus of Jerusalem deposed and later restored Athanasius.</w:t>
      </w:r>
    </w:p>
    <w:p w14:paraId="59817168">
      <w:pPr>
        <w:ind w:left="5" w:right="3"/>
        <w:rPr>
          <w:rFonts w:hint="eastAsia"/>
        </w:rPr>
      </w:pPr>
    </w:p>
    <w:p w14:paraId="16A5FA89">
      <w:pPr>
        <w:ind w:left="5" w:right="3"/>
        <w:rPr>
          <w:rFonts w:hint="eastAsia"/>
        </w:rPr>
      </w:pPr>
      <w:r>
        <w:rPr>
          <w:rFonts w:hint="eastAsia"/>
        </w:rPr>
        <w:t>因此，耶路撒冷的马克西姆罢免了亚他那修，后来又恢复了他。</w:t>
      </w:r>
    </w:p>
    <w:p w14:paraId="7398B9A2">
      <w:pPr>
        <w:ind w:left="5" w:right="3"/>
        <w:rPr>
          <w:rFonts w:hint="eastAsia"/>
        </w:rPr>
      </w:pPr>
    </w:p>
    <w:p w14:paraId="12DD5AF3">
      <w:pPr>
        <w:ind w:left="5" w:right="3"/>
        <w:rPr>
          <w:rFonts w:hint="eastAsia"/>
        </w:rPr>
      </w:pPr>
      <w:r>
        <w:rPr>
          <w:rFonts w:hint="eastAsia"/>
        </w:rPr>
        <w:t>And the Council of Sardica reinstated Athanasius in his office; that is, the Council judged that he had been unjustly deposed, but Athanasius was not actually reestablished by that decree alone.</w:t>
      </w:r>
    </w:p>
    <w:p w14:paraId="60912E88">
      <w:pPr>
        <w:ind w:left="5" w:right="3"/>
        <w:rPr>
          <w:rFonts w:hint="eastAsia"/>
        </w:rPr>
      </w:pPr>
    </w:p>
    <w:p w14:paraId="6625019D">
      <w:pPr>
        <w:ind w:left="5" w:right="3"/>
        <w:rPr>
          <w:rFonts w:hint="eastAsia"/>
        </w:rPr>
      </w:pPr>
      <w:r>
        <w:rPr>
          <w:rFonts w:hint="eastAsia"/>
        </w:rPr>
        <w:t>撒底迦大公会议也恢复了亚他那修的职位；也就是说，会议判定他被不公正地罢免了，但亚他那修并未仅凭那项法令就实际复职。</w:t>
      </w:r>
    </w:p>
    <w:p w14:paraId="76C626B7">
      <w:pPr>
        <w:ind w:left="5" w:right="3"/>
        <w:rPr>
          <w:rFonts w:hint="eastAsia"/>
        </w:rPr>
      </w:pPr>
    </w:p>
    <w:p w14:paraId="4496CBC1">
      <w:pPr>
        <w:ind w:left="5" w:right="3"/>
        <w:rPr>
          <w:rFonts w:hint="eastAsia"/>
        </w:rPr>
      </w:pPr>
      <w:r>
        <w:rPr>
          <w:rFonts w:hint="eastAsia"/>
        </w:rPr>
        <w:t>Likewise, John, Patriarch of Antioch, and Cyril, Patriarch of Alexandria, deposed and degraded one another during the First Council of Ephesus yet retained their positions nonetheless.</w:t>
      </w:r>
    </w:p>
    <w:p w14:paraId="01638D39">
      <w:pPr>
        <w:ind w:left="5" w:right="3"/>
        <w:rPr>
          <w:rFonts w:hint="eastAsia"/>
        </w:rPr>
      </w:pPr>
    </w:p>
    <w:p w14:paraId="13017873">
      <w:pPr>
        <w:ind w:left="5" w:right="3"/>
        <w:rPr>
          <w:rFonts w:hint="eastAsia"/>
        </w:rPr>
      </w:pPr>
      <w:r>
        <w:rPr>
          <w:rFonts w:hint="eastAsia"/>
        </w:rPr>
        <w:t>同样，安提阿宗主教约翰和亚历山大宗主教西里尔在第一次以弗所大公会议期间相互罢免和降级，但他们仍然保住了自己的职位。</w:t>
      </w:r>
    </w:p>
    <w:p w14:paraId="117CCBB2">
      <w:pPr>
        <w:ind w:left="5" w:right="3"/>
        <w:rPr>
          <w:rFonts w:hint="eastAsia"/>
        </w:rPr>
      </w:pPr>
    </w:p>
    <w:p w14:paraId="28F78997">
      <w:pPr>
        <w:ind w:left="5" w:right="3"/>
        <w:rPr>
          <w:rFonts w:hint="eastAsia"/>
        </w:rPr>
      </w:pPr>
      <w:r>
        <w:rPr>
          <w:rFonts w:hint="eastAsia"/>
        </w:rPr>
        <w:t>The following history will provide many similar examples.III.</w:t>
      </w:r>
    </w:p>
    <w:p w14:paraId="2031385C">
      <w:pPr>
        <w:ind w:left="5" w:right="3"/>
        <w:rPr>
          <w:rFonts w:hint="eastAsia"/>
        </w:rPr>
      </w:pPr>
    </w:p>
    <w:p w14:paraId="2B274EF5">
      <w:pPr>
        <w:ind w:left="5" w:right="3"/>
        <w:rPr>
          <w:rFonts w:hint="eastAsia"/>
        </w:rPr>
      </w:pPr>
      <w:r>
        <w:rPr>
          <w:rFonts w:hint="eastAsia"/>
        </w:rPr>
        <w:t>接下来的历史将提供许多类似的例子。三。</w:t>
      </w:r>
    </w:p>
    <w:p w14:paraId="318F95E2">
      <w:pPr>
        <w:ind w:left="5" w:right="3"/>
        <w:rPr>
          <w:rFonts w:hint="eastAsia"/>
        </w:rPr>
      </w:pPr>
    </w:p>
    <w:p w14:paraId="766CFAC6">
      <w:pPr>
        <w:ind w:left="5" w:right="3"/>
        <w:rPr>
          <w:rFonts w:hint="eastAsia"/>
        </w:rPr>
      </w:pPr>
      <w:r>
        <w:rPr>
          <w:rFonts w:hint="eastAsia"/>
        </w:rPr>
        <w:t>The third point which the Cardinal observes in the history of Athanasius is that Theodoret witnesses that Julius, following the law of the Church, commanded the Eusebians to come to Rome and cited the divine Athanasius to judgment.</w:t>
      </w:r>
    </w:p>
    <w:p w14:paraId="5A820F0F">
      <w:pPr>
        <w:ind w:left="5" w:right="3"/>
        <w:rPr>
          <w:rFonts w:hint="eastAsia"/>
        </w:rPr>
      </w:pPr>
    </w:p>
    <w:p w14:paraId="7FC7A020">
      <w:pPr>
        <w:ind w:left="5" w:right="3"/>
        <w:rPr>
          <w:rFonts w:hint="eastAsia"/>
        </w:rPr>
      </w:pPr>
      <w:r>
        <w:rPr>
          <w:rFonts w:hint="eastAsia"/>
        </w:rPr>
        <w:t>枢机主教在亚他那修的历史中观察到的第三点是，狄奥多勒见证说，尤利乌斯遵循教会的法律，命令优西比乌派到罗马来，并传唤神圣的亚他那修接受审判。</w:t>
      </w:r>
    </w:p>
    <w:p w14:paraId="427451BF">
      <w:pPr>
        <w:ind w:left="5" w:right="3"/>
        <w:rPr>
          <w:rFonts w:hint="eastAsia"/>
        </w:rPr>
      </w:pPr>
    </w:p>
    <w:p w14:paraId="03B09A87">
      <w:pPr>
        <w:ind w:left="5" w:right="3"/>
        <w:rPr>
          <w:rFonts w:hint="eastAsia"/>
        </w:rPr>
      </w:pPr>
      <w:r>
        <w:rPr>
          <w:rFonts w:hint="eastAsia"/>
        </w:rPr>
        <w:t>The Cardinal places this at the beginning of the 43rd chapter of his first book as the first example of appeals to the Pope, as though Athanasius had appealed to Julius as his judge and superior.</w:t>
      </w:r>
    </w:p>
    <w:p w14:paraId="2A4996B7">
      <w:pPr>
        <w:ind w:left="5" w:right="3"/>
        <w:rPr>
          <w:rFonts w:hint="eastAsia"/>
        </w:rPr>
      </w:pPr>
    </w:p>
    <w:p w14:paraId="03736D69">
      <w:pPr>
        <w:ind w:left="5" w:right="3"/>
        <w:rPr>
          <w:rFonts w:hint="eastAsia"/>
        </w:rPr>
      </w:pPr>
      <w:r>
        <w:rPr>
          <w:rFonts w:hint="eastAsia"/>
        </w:rPr>
        <w:t>枢机主教将此置于他第一卷第43章的开头，作为向教宗上诉的第一个例子，就好像亚他那修曾向尤利乌斯作为他的审判官和上级上诉一样。</w:t>
      </w:r>
    </w:p>
    <w:p w14:paraId="4503E210">
      <w:pPr>
        <w:ind w:left="5" w:right="3"/>
        <w:rPr>
          <w:rFonts w:hint="eastAsia"/>
        </w:rPr>
      </w:pPr>
    </w:p>
    <w:p w14:paraId="6F0AB21B">
      <w:pPr>
        <w:ind w:left="5" w:right="3"/>
        <w:rPr>
          <w:rFonts w:hint="eastAsia"/>
        </w:rPr>
      </w:pPr>
      <w:r>
        <w:rPr>
          <w:rFonts w:hint="eastAsia"/>
        </w:rPr>
        <w:t>But in this, Socrates and Sozomen contradict Theodoret, for I have shown in the preceding chapter by testimonies of those two authors that Athanasius was not cited to Rome to appear before Julius but that he secretly boarded a ship in Egypt and escaped into Italy to flee persecution.</w:t>
      </w:r>
    </w:p>
    <w:p w14:paraId="7811C128">
      <w:pPr>
        <w:ind w:left="5" w:right="3"/>
        <w:rPr>
          <w:rFonts w:hint="eastAsia"/>
        </w:rPr>
      </w:pPr>
    </w:p>
    <w:p w14:paraId="25C6F0B3">
      <w:pPr>
        <w:ind w:left="5" w:right="3"/>
        <w:rPr>
          <w:rFonts w:hint="eastAsia"/>
        </w:rPr>
      </w:pPr>
      <w:r>
        <w:rPr>
          <w:rFonts w:hint="eastAsia"/>
        </w:rPr>
        <w:t>但在这点上，苏格拉底和索佐门与狄奥多勒相矛盾，因为我在前一章中已经通过那两位作者的见证表明，亚他那修并非被传唤到罗马在尤利乌斯面前出庭，而是他在埃及秘密登船逃到意大利以躲避迫害。</w:t>
      </w:r>
    </w:p>
    <w:p w14:paraId="5E3194D2">
      <w:pPr>
        <w:ind w:left="5" w:right="3"/>
        <w:rPr>
          <w:rFonts w:hint="eastAsia"/>
        </w:rPr>
      </w:pPr>
    </w:p>
    <w:p w14:paraId="60053457">
      <w:pPr>
        <w:ind w:left="5" w:right="3"/>
        <w:rPr>
          <w:rFonts w:hint="eastAsia"/>
        </w:rPr>
      </w:pPr>
      <w:r>
        <w:rPr>
          <w:rFonts w:hint="eastAsia"/>
        </w:rPr>
        <w:t>This is confirmed by Jerome in the epitaph of Marcella: “Athanasius,” he says, “and Peter, fleeing from the persecution of the Arian heresy, sought refuge in Rome as to the safe harbor of their communion.”</w:t>
      </w:r>
    </w:p>
    <w:p w14:paraId="1C06752F">
      <w:pPr>
        <w:ind w:left="5" w:right="3"/>
        <w:rPr>
          <w:rFonts w:hint="eastAsia"/>
        </w:rPr>
      </w:pPr>
    </w:p>
    <w:p w14:paraId="66C567E9">
      <w:pPr>
        <w:ind w:left="5" w:right="3"/>
        <w:rPr>
          <w:rFonts w:hint="eastAsia"/>
        </w:rPr>
      </w:pPr>
      <w:r>
        <w:rPr>
          <w:rFonts w:hint="eastAsia"/>
        </w:rPr>
        <w:t>这一点在耶柔米为马塞拉所作的墓志铭中得到证实：“亚他那修，”他说，“和彼得，为躲避阿里乌斯异端的迫害，到罗马寻求庇护，视其为他们共融的安全港湾。”</w:t>
      </w:r>
    </w:p>
    <w:p w14:paraId="6993E5FB">
      <w:pPr>
        <w:ind w:left="5" w:right="3"/>
        <w:rPr>
          <w:rFonts w:hint="eastAsia"/>
        </w:rPr>
      </w:pPr>
    </w:p>
    <w:p w14:paraId="191D1622">
      <w:pPr>
        <w:ind w:left="5" w:right="3"/>
        <w:rPr>
          <w:rFonts w:hint="eastAsia"/>
        </w:rPr>
      </w:pPr>
      <w:r>
        <w:rPr>
          <w:rFonts w:hint="eastAsia"/>
        </w:rPr>
        <w:t>We have indeed seen that the Eusebians voluntarily deferred the knowledge of their business to Julius, and that Julius, abusing the power deferred to him as an arbitrator, sought to act as an absolute judge and commanded the Eusebians to appear before him.</w:t>
      </w:r>
    </w:p>
    <w:p w14:paraId="4C8BD829">
      <w:pPr>
        <w:ind w:left="5" w:right="3"/>
        <w:rPr>
          <w:rFonts w:hint="eastAsia"/>
        </w:rPr>
      </w:pPr>
    </w:p>
    <w:p w14:paraId="03DD6664">
      <w:pPr>
        <w:ind w:left="5" w:right="3"/>
        <w:rPr>
          <w:rFonts w:hint="eastAsia"/>
        </w:rPr>
      </w:pPr>
      <w:r>
        <w:rPr>
          <w:rFonts w:hint="eastAsia"/>
        </w:rPr>
        <w:t>我们确实已经看到，优西比乌派自愿将他们的事务交由尤利乌斯审理，而尤利乌斯滥用作为仲裁者授予他的权力，试图扮演一个绝对的审判官，并命令优西比乌派在他面前出庭。</w:t>
      </w:r>
    </w:p>
    <w:p w14:paraId="5FA6505F">
      <w:pPr>
        <w:ind w:left="5" w:right="3"/>
        <w:rPr>
          <w:rFonts w:hint="eastAsia"/>
        </w:rPr>
      </w:pPr>
    </w:p>
    <w:p w14:paraId="7EA4D3F6">
      <w:pPr>
        <w:ind w:left="5" w:right="3"/>
        <w:rPr>
          <w:rFonts w:hint="eastAsia"/>
        </w:rPr>
      </w:pPr>
      <w:r>
        <w:rPr>
          <w:rFonts w:hint="eastAsia"/>
        </w:rPr>
        <w:t>They, exasperated by this arrogant conduct, wrote taunting and threatening letters to him.</w:t>
      </w:r>
    </w:p>
    <w:p w14:paraId="520B5FC4">
      <w:pPr>
        <w:ind w:left="5" w:right="3"/>
        <w:rPr>
          <w:rFonts w:hint="eastAsia"/>
        </w:rPr>
      </w:pPr>
    </w:p>
    <w:p w14:paraId="7032CAFE">
      <w:pPr>
        <w:ind w:left="5" w:right="3"/>
        <w:rPr>
          <w:rFonts w:hint="eastAsia"/>
        </w:rPr>
      </w:pPr>
      <w:r>
        <w:rPr>
          <w:rFonts w:hint="eastAsia"/>
        </w:rPr>
        <w:t>他们因这种傲慢的行为而恼怒，写信给他，信中充满嘲讽和威胁。</w:t>
      </w:r>
    </w:p>
    <w:p w14:paraId="08A23A26">
      <w:pPr>
        <w:ind w:left="5" w:right="3"/>
        <w:rPr>
          <w:rFonts w:hint="eastAsia"/>
        </w:rPr>
      </w:pPr>
    </w:p>
    <w:p w14:paraId="10948155">
      <w:pPr>
        <w:ind w:left="5" w:right="3"/>
        <w:rPr>
          <w:rFonts w:hint="eastAsia"/>
        </w:rPr>
      </w:pPr>
      <w:r>
        <w:rPr>
          <w:rFonts w:hint="eastAsia"/>
        </w:rPr>
        <w:t>Since the Eusebians declared they disregarded his summons, what need was there to summon or notify Athanasius, who was already in Rome, to appear before Julius?</w:t>
      </w:r>
    </w:p>
    <w:p w14:paraId="15EA19FA">
      <w:pPr>
        <w:ind w:left="5" w:right="3"/>
        <w:rPr>
          <w:rFonts w:hint="eastAsia"/>
        </w:rPr>
      </w:pPr>
    </w:p>
    <w:p w14:paraId="112D973C">
      <w:pPr>
        <w:ind w:left="5" w:right="3"/>
        <w:rPr>
          <w:rFonts w:hint="eastAsia"/>
        </w:rPr>
      </w:pPr>
      <w:r>
        <w:rPr>
          <w:rFonts w:hint="eastAsia"/>
        </w:rPr>
        <w:t>既然优西比乌派声明他们无视他的传唤，那么又何需传唤或通知已经在罗马的亚他那修在尤利乌斯面前出庭呢？</w:t>
      </w:r>
    </w:p>
    <w:p w14:paraId="0CCD73D6">
      <w:pPr>
        <w:ind w:left="5" w:right="3"/>
        <w:rPr>
          <w:rFonts w:hint="eastAsia"/>
        </w:rPr>
      </w:pPr>
    </w:p>
    <w:p w14:paraId="34DE55A2">
      <w:pPr>
        <w:ind w:left="5" w:right="3"/>
        <w:rPr>
          <w:rFonts w:hint="eastAsia"/>
        </w:rPr>
      </w:pPr>
      <w:r>
        <w:rPr>
          <w:rFonts w:hint="eastAsia"/>
        </w:rPr>
        <w:t>Julius knew his adversaries would not appear.</w:t>
      </w:r>
    </w:p>
    <w:p w14:paraId="568DD14B">
      <w:pPr>
        <w:ind w:left="5" w:right="3"/>
        <w:rPr>
          <w:rFonts w:hint="eastAsia"/>
        </w:rPr>
      </w:pPr>
    </w:p>
    <w:p w14:paraId="7AA2692A">
      <w:pPr>
        <w:ind w:left="5" w:right="3"/>
        <w:rPr>
          <w:rFonts w:hint="eastAsia"/>
        </w:rPr>
      </w:pPr>
      <w:r>
        <w:rPr>
          <w:rFonts w:hint="eastAsia"/>
        </w:rPr>
        <w:t>尤利乌斯知道他的对手不会出现。</w:t>
      </w:r>
    </w:p>
    <w:p w14:paraId="58416431">
      <w:pPr>
        <w:ind w:left="5" w:right="3"/>
        <w:rPr>
          <w:rFonts w:hint="eastAsia"/>
        </w:rPr>
      </w:pPr>
    </w:p>
    <w:p w14:paraId="42191A32">
      <w:pPr>
        <w:ind w:left="5" w:right="3"/>
        <w:rPr>
          <w:rFonts w:hint="eastAsia"/>
        </w:rPr>
      </w:pPr>
      <w:r>
        <w:rPr>
          <w:rFonts w:hint="eastAsia"/>
        </w:rPr>
        <w:t>Moreover, Athanasius, in his second Apology, describes exactly all that he did and all that happened to him in this matter—why does he not mention even once his appeal to Julius or any summons to appear before him?</w:t>
      </w:r>
    </w:p>
    <w:p w14:paraId="03AA7F5B">
      <w:pPr>
        <w:ind w:left="5" w:right="3"/>
        <w:rPr>
          <w:rFonts w:hint="eastAsia"/>
        </w:rPr>
      </w:pPr>
    </w:p>
    <w:p w14:paraId="4BC23611">
      <w:pPr>
        <w:ind w:left="5" w:right="3"/>
        <w:rPr>
          <w:rFonts w:hint="eastAsia"/>
        </w:rPr>
      </w:pPr>
      <w:r>
        <w:rPr>
          <w:rFonts w:hint="eastAsia"/>
        </w:rPr>
        <w:t>此外，亚他那修在他的第二篇《申辩书》中详细描述了他在整件事中所做的一切以及发生在他身上的一切——为什么他一次也没有提到他向尤利乌斯上诉或任何传唤他出庭的事呢？</w:t>
      </w:r>
    </w:p>
    <w:p w14:paraId="0F8BB77E">
      <w:pPr>
        <w:ind w:left="5" w:right="3"/>
        <w:rPr>
          <w:rFonts w:hint="eastAsia"/>
        </w:rPr>
      </w:pPr>
    </w:p>
    <w:p w14:paraId="5653A4FE">
      <w:pPr>
        <w:ind w:left="5" w:right="3"/>
        <w:rPr>
          <w:rFonts w:hint="eastAsia"/>
        </w:rPr>
      </w:pPr>
      <w:r>
        <w:rPr>
          <w:rFonts w:hint="eastAsia"/>
        </w:rPr>
        <w:t>But if such a citation had been made to Athanasius, I would say that in this point Julius overstepped his bounds and did what none of his predecessors ever presumed to do.</w:t>
      </w:r>
    </w:p>
    <w:p w14:paraId="2C54FD97">
      <w:pPr>
        <w:ind w:left="5" w:right="3"/>
        <w:rPr>
          <w:rFonts w:hint="eastAsia"/>
        </w:rPr>
      </w:pPr>
    </w:p>
    <w:p w14:paraId="73813FC0">
      <w:pPr>
        <w:ind w:left="5" w:right="3"/>
        <w:rPr>
          <w:rFonts w:hint="eastAsia"/>
        </w:rPr>
      </w:pPr>
      <w:r>
        <w:rPr>
          <w:rFonts w:hint="eastAsia"/>
        </w:rPr>
        <w:t>但如果真的对亚他那修发出了这样的传票，我会说在这一点上尤利乌斯越权了，做了他的前任中无人敢做的事。</w:t>
      </w:r>
    </w:p>
    <w:p w14:paraId="65C35C2B">
      <w:pPr>
        <w:ind w:left="5" w:right="3"/>
        <w:rPr>
          <w:rFonts w:hint="eastAsia"/>
        </w:rPr>
      </w:pPr>
    </w:p>
    <w:p w14:paraId="3F13AD24">
      <w:pPr>
        <w:ind w:left="5" w:right="3"/>
        <w:rPr>
          <w:rFonts w:hint="eastAsia"/>
        </w:rPr>
      </w:pPr>
      <w:r>
        <w:rPr>
          <w:rFonts w:hint="eastAsia"/>
        </w:rPr>
        <w:t>We shall also see hereafter that the appeals then made to the Bishop of Rome or to other prelates were merely supplications, requesting his mediation with the emperors to assemble a council to review the case of the one appealing from condemnation.</w:t>
      </w:r>
    </w:p>
    <w:p w14:paraId="5B78D17A">
      <w:pPr>
        <w:ind w:left="5" w:right="3"/>
        <w:rPr>
          <w:rFonts w:hint="eastAsia"/>
        </w:rPr>
      </w:pPr>
    </w:p>
    <w:p w14:paraId="067EDFC9">
      <w:pPr>
        <w:ind w:left="5" w:right="3"/>
        <w:rPr>
          <w:rFonts w:hint="eastAsia"/>
        </w:rPr>
      </w:pPr>
      <w:r>
        <w:rPr>
          <w:rFonts w:hint="eastAsia"/>
        </w:rPr>
        <w:t>我们将在后面看到，当时向罗马主教或其他教长提出的上诉仅仅是恳求，请求他向皇帝们调解，以召集一次会议来复审被定罪者的案件。</w:t>
      </w:r>
    </w:p>
    <w:p w14:paraId="713A61F5">
      <w:pPr>
        <w:ind w:left="5" w:right="3"/>
        <w:rPr>
          <w:rFonts w:hint="eastAsia"/>
        </w:rPr>
      </w:pPr>
    </w:p>
    <w:p w14:paraId="15063255">
      <w:pPr>
        <w:ind w:left="5" w:right="3"/>
        <w:rPr>
          <w:rFonts w:hint="eastAsia"/>
        </w:rPr>
      </w:pPr>
      <w:r>
        <w:rPr>
          <w:rFonts w:hint="eastAsia"/>
        </w:rPr>
        <w:t>In all ancient history, not one example shall be found where, upon an appeal made to the Bishop of Rome, he summoned the parties before him and gave judgment in the cause.</w:t>
      </w:r>
    </w:p>
    <w:p w14:paraId="3CFA745C">
      <w:pPr>
        <w:ind w:left="5" w:right="3"/>
        <w:rPr>
          <w:rFonts w:hint="eastAsia"/>
        </w:rPr>
      </w:pPr>
    </w:p>
    <w:p w14:paraId="3EFA61FE">
      <w:pPr>
        <w:ind w:left="5" w:right="3"/>
        <w:rPr>
          <w:rFonts w:hint="eastAsia"/>
        </w:rPr>
      </w:pPr>
      <w:r>
        <w:rPr>
          <w:rFonts w:hint="eastAsia"/>
        </w:rPr>
        <w:t>在所有古代历史中，找不到一个例子，即在向罗马主教提出上诉后，他将双方传唤到他面前，并对案件作出判决。</w:t>
      </w:r>
    </w:p>
    <w:p w14:paraId="190C6954">
      <w:pPr>
        <w:ind w:left="5" w:right="3"/>
        <w:rPr>
          <w:rFonts w:hint="eastAsia"/>
        </w:rPr>
      </w:pPr>
    </w:p>
    <w:p w14:paraId="5B09CB7F">
      <w:pPr>
        <w:ind w:left="5" w:right="3"/>
        <w:rPr>
          <w:rFonts w:hint="eastAsia"/>
        </w:rPr>
      </w:pPr>
      <w:r>
        <w:rPr>
          <w:rFonts w:hint="eastAsia"/>
        </w:rPr>
        <w:t>Instead, upon appeal, the bishop labored by petitioning the emperors to obtain a council to review the matter for the complaining party.</w:t>
      </w:r>
    </w:p>
    <w:p w14:paraId="0080BDDC">
      <w:pPr>
        <w:ind w:left="5" w:right="3"/>
        <w:rPr>
          <w:rFonts w:hint="eastAsia"/>
        </w:rPr>
      </w:pPr>
    </w:p>
    <w:p w14:paraId="3F8280EA">
      <w:pPr>
        <w:ind w:left="5" w:right="3"/>
        <w:rPr>
          <w:rFonts w:hint="eastAsia"/>
        </w:rPr>
      </w:pPr>
      <w:r>
        <w:rPr>
          <w:rFonts w:hint="eastAsia"/>
        </w:rPr>
        <w:t>相反，在上诉时，主教会努力向皇帝们请愿，以获得一次会议来为申诉方复审此事。</w:t>
      </w:r>
    </w:p>
    <w:p w14:paraId="76B25B3F">
      <w:pPr>
        <w:ind w:left="5" w:right="3"/>
        <w:rPr>
          <w:rFonts w:hint="eastAsia"/>
        </w:rPr>
      </w:pPr>
    </w:p>
    <w:p w14:paraId="19BE520C">
      <w:pPr>
        <w:ind w:left="5" w:right="3"/>
        <w:rPr>
          <w:rFonts w:hint="eastAsia"/>
        </w:rPr>
      </w:pPr>
      <w:r>
        <w:rPr>
          <w:rFonts w:hint="eastAsia"/>
        </w:rPr>
        <w:t>This will be seen in the example of Flavian in its proper place.</w:t>
      </w:r>
    </w:p>
    <w:p w14:paraId="4320FE86">
      <w:pPr>
        <w:ind w:left="5" w:right="3"/>
        <w:rPr>
          <w:rFonts w:hint="eastAsia"/>
        </w:rPr>
      </w:pPr>
    </w:p>
    <w:p w14:paraId="1B88F9A8">
      <w:pPr>
        <w:ind w:left="5" w:right="3"/>
        <w:rPr>
          <w:rFonts w:hint="eastAsia"/>
        </w:rPr>
      </w:pPr>
      <w:r>
        <w:rPr>
          <w:rFonts w:hint="eastAsia"/>
        </w:rPr>
        <w:t>这一点将在弗拉维安的例子中，在其适当的位置上看到。</w:t>
      </w:r>
    </w:p>
    <w:p w14:paraId="65791B6C">
      <w:pPr>
        <w:ind w:left="5" w:right="3"/>
        <w:rPr>
          <w:rFonts w:hint="eastAsia"/>
        </w:rPr>
      </w:pPr>
    </w:p>
    <w:p w14:paraId="3C046A90">
      <w:pPr>
        <w:ind w:left="5" w:right="3"/>
        <w:rPr>
          <w:rFonts w:hint="eastAsia"/>
        </w:rPr>
      </w:pPr>
      <w:r>
        <w:rPr>
          <w:rFonts w:hint="eastAsia"/>
        </w:rPr>
        <w:t>CHAP. 3. Of the Council of Sardica.</w:t>
      </w:r>
    </w:p>
    <w:p w14:paraId="6F4AE2A0">
      <w:pPr>
        <w:ind w:left="5" w:right="3"/>
        <w:rPr>
          <w:rFonts w:hint="eastAsia"/>
        </w:rPr>
      </w:pPr>
    </w:p>
    <w:p w14:paraId="09FBD98A">
      <w:pPr>
        <w:ind w:left="5" w:right="3"/>
        <w:rPr>
          <w:rFonts w:hint="eastAsia"/>
        </w:rPr>
      </w:pPr>
      <w:r>
        <w:rPr>
          <w:rFonts w:hint="eastAsia"/>
        </w:rPr>
        <w:t>第三章 论撒底迦大公会议。</w:t>
      </w:r>
    </w:p>
    <w:p w14:paraId="3DF4B573">
      <w:pPr>
        <w:ind w:left="5" w:right="3"/>
        <w:rPr>
          <w:rFonts w:hint="eastAsia"/>
        </w:rPr>
      </w:pPr>
    </w:p>
    <w:p w14:paraId="0C064C15">
      <w:pPr>
        <w:ind w:left="5" w:right="3"/>
        <w:rPr>
          <w:rFonts w:hint="eastAsia"/>
        </w:rPr>
      </w:pPr>
      <w:r>
        <w:rPr>
          <w:rFonts w:hint="eastAsia"/>
        </w:rPr>
        <w:t>We have seen in the first chapter by whom, how, and for what causes the Council of Sardica was convoked: how at its very outset it</w:t>
      </w:r>
    </w:p>
    <w:p w14:paraId="039E5DD4">
      <w:pPr>
        <w:ind w:left="5" w:right="3"/>
        <w:rPr>
          <w:rFonts w:hint="eastAsia"/>
        </w:rPr>
      </w:pPr>
      <w:r>
        <w:rPr>
          <w:rFonts w:hint="eastAsia"/>
        </w:rPr>
        <w:t>divided into two opposing councils and what matters were handled in both.</w:t>
      </w:r>
    </w:p>
    <w:p w14:paraId="45BDD9FA">
      <w:pPr>
        <w:ind w:left="5" w:right="3"/>
        <w:rPr>
          <w:rFonts w:hint="eastAsia"/>
        </w:rPr>
      </w:pPr>
    </w:p>
    <w:p w14:paraId="05FE2B4D">
      <w:pPr>
        <w:ind w:left="5" w:right="3"/>
        <w:rPr>
          <w:rFonts w:hint="eastAsia"/>
        </w:rPr>
      </w:pPr>
      <w:r>
        <w:rPr>
          <w:rFonts w:hint="eastAsia"/>
        </w:rPr>
        <w:t>我们在第一章中已经看到撒底迦大公会议是由谁、如何以及为何召开的：它在开始时就如何分裂成两个对立的会议，以及两个会议处理了哪些事务。</w:t>
      </w:r>
    </w:p>
    <w:p w14:paraId="5B449E65">
      <w:pPr>
        <w:ind w:left="5" w:right="3"/>
        <w:rPr>
          <w:rFonts w:hint="eastAsia"/>
        </w:rPr>
      </w:pPr>
    </w:p>
    <w:p w14:paraId="23016489">
      <w:pPr>
        <w:ind w:left="5" w:right="3"/>
        <w:rPr>
          <w:rFonts w:hint="eastAsia"/>
        </w:rPr>
      </w:pPr>
      <w:r>
        <w:rPr>
          <w:rFonts w:hint="eastAsia"/>
        </w:rPr>
        <w:t>A question arises: whether the council, being thus divided into two parts —or rather parties—the party that remained at Sardica should be honored with the title of a universal council?</w:t>
      </w:r>
    </w:p>
    <w:p w14:paraId="353D9F35">
      <w:pPr>
        <w:ind w:left="5" w:right="3"/>
        <w:rPr>
          <w:rFonts w:hint="eastAsia"/>
        </w:rPr>
      </w:pPr>
    </w:p>
    <w:p w14:paraId="3BB228E7">
      <w:pPr>
        <w:ind w:left="5" w:right="3"/>
        <w:rPr>
          <w:rFonts w:hint="eastAsia"/>
        </w:rPr>
      </w:pPr>
      <w:r>
        <w:rPr>
          <w:rFonts w:hint="eastAsia"/>
        </w:rPr>
        <w:t>一个问题出现了：这个会议既然分成了两部分——或者说是两派——留在撒底迦的那一派是否应该被授予普世大公会议的称号？</w:t>
      </w:r>
    </w:p>
    <w:p w14:paraId="3508CEC4">
      <w:pPr>
        <w:ind w:left="5" w:right="3"/>
        <w:rPr>
          <w:rFonts w:hint="eastAsia"/>
        </w:rPr>
      </w:pPr>
    </w:p>
    <w:p w14:paraId="45959D27">
      <w:pPr>
        <w:ind w:left="5" w:right="3"/>
        <w:rPr>
          <w:rFonts w:hint="eastAsia"/>
        </w:rPr>
      </w:pPr>
      <w:r>
        <w:rPr>
          <w:rFonts w:hint="eastAsia"/>
        </w:rPr>
        <w:t>Cardinal du Perron maintains that it was a universal council and spends thirty-five pages on this argument, moved by the fact that in this council appeals to the Bishop of Rome are commanded and his dignity (as he interprets it) is greatly exalted.</w:t>
      </w:r>
    </w:p>
    <w:p w14:paraId="0C7B8E50">
      <w:pPr>
        <w:ind w:left="5" w:right="3"/>
        <w:rPr>
          <w:rFonts w:hint="eastAsia"/>
        </w:rPr>
      </w:pPr>
    </w:p>
    <w:p w14:paraId="135641C8">
      <w:pPr>
        <w:ind w:left="5" w:right="3"/>
        <w:rPr>
          <w:rFonts w:hint="eastAsia"/>
        </w:rPr>
      </w:pPr>
      <w:r>
        <w:rPr>
          <w:rFonts w:hint="eastAsia"/>
        </w:rPr>
        <w:t>杜佩龙枢机主教坚持认为那是一次普世大公会议，并为此论证花费了三十五页，其动机是在这次会议上命令向罗马主教上诉，并且他的尊严（如他所解释的）被大大提升了。</w:t>
      </w:r>
    </w:p>
    <w:p w14:paraId="3BD3A164">
      <w:pPr>
        <w:ind w:left="5" w:right="3"/>
        <w:rPr>
          <w:rFonts w:hint="eastAsia"/>
        </w:rPr>
      </w:pPr>
    </w:p>
    <w:p w14:paraId="563E0891">
      <w:pPr>
        <w:ind w:left="5" w:right="3"/>
        <w:rPr>
          <w:rFonts w:hint="eastAsia"/>
        </w:rPr>
      </w:pPr>
      <w:r>
        <w:rPr>
          <w:rFonts w:hint="eastAsia"/>
        </w:rPr>
        <w:t>For my part, I hold this dispute to be not only useless but also absurd and impertinent.</w:t>
      </w:r>
    </w:p>
    <w:p w14:paraId="3317D543">
      <w:pPr>
        <w:ind w:left="5" w:right="3"/>
        <w:rPr>
          <w:rFonts w:hint="eastAsia"/>
        </w:rPr>
      </w:pPr>
    </w:p>
    <w:p w14:paraId="1C023FF8">
      <w:pPr>
        <w:ind w:left="5" w:right="3"/>
        <w:rPr>
          <w:rFonts w:hint="eastAsia"/>
        </w:rPr>
      </w:pPr>
      <w:r>
        <w:rPr>
          <w:rFonts w:hint="eastAsia"/>
        </w:rPr>
        <w:t>就我而言，我认为这场争论不仅无用，而且荒谬且不相干。</w:t>
      </w:r>
    </w:p>
    <w:p w14:paraId="080AF471">
      <w:pPr>
        <w:ind w:left="5" w:right="3"/>
        <w:rPr>
          <w:rFonts w:hint="eastAsia"/>
        </w:rPr>
      </w:pPr>
    </w:p>
    <w:p w14:paraId="0C5E8F09">
      <w:pPr>
        <w:ind w:left="5" w:right="3"/>
        <w:rPr>
          <w:rFonts w:hint="eastAsia"/>
        </w:rPr>
      </w:pPr>
      <w:r>
        <w:rPr>
          <w:rFonts w:hint="eastAsia"/>
        </w:rPr>
        <w:t>For besides it being indifferent to us how that council is called, the dispute is essentially about something our adversaries and we agree upon—the matter being so clear that only one lacking common sense would find any doubt in it.</w:t>
      </w:r>
    </w:p>
    <w:p w14:paraId="285E6B5B">
      <w:pPr>
        <w:ind w:left="5" w:right="3"/>
        <w:rPr>
          <w:rFonts w:hint="eastAsia"/>
        </w:rPr>
      </w:pPr>
    </w:p>
    <w:p w14:paraId="409B012A">
      <w:pPr>
        <w:ind w:left="5" w:right="3"/>
        <w:rPr>
          <w:rFonts w:hint="eastAsia"/>
        </w:rPr>
      </w:pPr>
      <w:r>
        <w:rPr>
          <w:rFonts w:hint="eastAsia"/>
        </w:rPr>
        <w:t>因为除了那个会议如何称呼对我们无关紧要之外，这场争论的实质是我们与我们的对手都同意的一件事——事情如此清楚，只有缺乏常识的人才会在其中找到任何疑问。</w:t>
      </w:r>
    </w:p>
    <w:p w14:paraId="49BD9DDB">
      <w:pPr>
        <w:ind w:left="5" w:right="3"/>
        <w:rPr>
          <w:rFonts w:hint="eastAsia"/>
        </w:rPr>
      </w:pPr>
    </w:p>
    <w:p w14:paraId="73D539DA">
      <w:pPr>
        <w:ind w:left="5" w:right="3"/>
        <w:rPr>
          <w:rFonts w:hint="eastAsia"/>
        </w:rPr>
      </w:pPr>
      <w:r>
        <w:rPr>
          <w:rFonts w:hint="eastAsia"/>
        </w:rPr>
        <w:t>Two things then I say.</w:t>
      </w:r>
    </w:p>
    <w:p w14:paraId="1A84B36A">
      <w:pPr>
        <w:ind w:left="5" w:right="3"/>
        <w:rPr>
          <w:rFonts w:hint="eastAsia"/>
        </w:rPr>
      </w:pPr>
    </w:p>
    <w:p w14:paraId="6875069B">
      <w:pPr>
        <w:ind w:left="5" w:right="3"/>
        <w:rPr>
          <w:rFonts w:hint="eastAsia"/>
        </w:rPr>
      </w:pPr>
      <w:r>
        <w:rPr>
          <w:rFonts w:hint="eastAsia"/>
        </w:rPr>
        <w:t>那么我说两件事。</w:t>
      </w:r>
    </w:p>
    <w:p w14:paraId="66A46163">
      <w:pPr>
        <w:ind w:left="5" w:right="3"/>
        <w:rPr>
          <w:rFonts w:hint="eastAsia"/>
        </w:rPr>
      </w:pPr>
    </w:p>
    <w:p w14:paraId="07AE6F49">
      <w:pPr>
        <w:ind w:left="5" w:right="3"/>
        <w:rPr>
          <w:rFonts w:hint="eastAsia"/>
        </w:rPr>
      </w:pPr>
      <w:r>
        <w:rPr>
          <w:rFonts w:hint="eastAsia"/>
        </w:rPr>
        <w:t>The first is that if by a Universal Council we must understand a Council assembled from the Churches of all the world, the Council of Sardica cannot be called Universal, since there was no representative from so many great Christian Churches outside the limits of the Roman Empire.</w:t>
      </w:r>
    </w:p>
    <w:p w14:paraId="6D2B820F">
      <w:pPr>
        <w:ind w:left="5" w:right="3"/>
        <w:rPr>
          <w:rFonts w:hint="eastAsia"/>
        </w:rPr>
      </w:pPr>
    </w:p>
    <w:p w14:paraId="49CED85B">
      <w:pPr>
        <w:ind w:left="5" w:right="3"/>
        <w:rPr>
          <w:rFonts w:hint="eastAsia"/>
        </w:rPr>
      </w:pPr>
      <w:r>
        <w:rPr>
          <w:rFonts w:hint="eastAsia"/>
        </w:rPr>
        <w:t>第一是，如果我们必须将普世大公会议理解为从全世界众教会聚集而来的会议，那么撒底迦大公会议就不能被称为普世的，因为在罗马帝国的界限之外，有如此多伟大的基督教会没有派代表参加。</w:t>
      </w:r>
    </w:p>
    <w:p w14:paraId="04F4DEC3">
      <w:pPr>
        <w:ind w:left="5" w:right="3"/>
        <w:rPr>
          <w:rFonts w:hint="eastAsia"/>
        </w:rPr>
      </w:pPr>
    </w:p>
    <w:p w14:paraId="26B77D7F">
      <w:pPr>
        <w:ind w:left="5" w:right="3"/>
        <w:rPr>
          <w:rFonts w:hint="eastAsia"/>
        </w:rPr>
      </w:pPr>
      <w:r>
        <w:rPr>
          <w:rFonts w:hint="eastAsia"/>
        </w:rPr>
        <w:t>But if by a Universal Council we mean a Council gathered from the whole Roman Empire, in vain do our adversaries maintain that the Council of Sardica is Universal, to exempt it from the possibility of erring, seeing that God has nowhere promised that Councils cannot err when they are assembled from the whole Roman Empire.</w:t>
      </w:r>
    </w:p>
    <w:p w14:paraId="61F0BE81">
      <w:pPr>
        <w:ind w:left="5" w:right="3"/>
        <w:rPr>
          <w:rFonts w:hint="eastAsia"/>
        </w:rPr>
      </w:pPr>
    </w:p>
    <w:p w14:paraId="3589A846">
      <w:pPr>
        <w:ind w:left="5" w:right="3"/>
        <w:rPr>
          <w:rFonts w:hint="eastAsia"/>
        </w:rPr>
      </w:pPr>
      <w:r>
        <w:rPr>
          <w:rFonts w:hint="eastAsia"/>
        </w:rPr>
        <w:t>但如果我们把普世大公会议理解为从整个罗马帝国聚集而来的会议，我们的对手徒劳地坚持撒底迦大公会议是普世的，以使其免于犯错的可能性，因为神从未在任何地方应许说，当会议从整个罗马帝国聚集而来时就不会犯错。</w:t>
      </w:r>
    </w:p>
    <w:p w14:paraId="5E0BB201">
      <w:pPr>
        <w:ind w:left="5" w:right="3"/>
        <w:rPr>
          <w:rFonts w:hint="eastAsia"/>
        </w:rPr>
      </w:pPr>
    </w:p>
    <w:p w14:paraId="39D1EA96">
      <w:pPr>
        <w:ind w:left="5" w:right="3"/>
        <w:rPr>
          <w:rFonts w:hint="eastAsia"/>
        </w:rPr>
      </w:pPr>
      <w:r>
        <w:rPr>
          <w:rFonts w:hint="eastAsia"/>
        </w:rPr>
        <w:t>The second thing is that to know whether a Council is Universal, we must consider first its convocation and then its proceedings.</w:t>
      </w:r>
    </w:p>
    <w:p w14:paraId="7BD82D0A">
      <w:pPr>
        <w:ind w:left="5" w:right="3"/>
        <w:rPr>
          <w:rFonts w:hint="eastAsia"/>
        </w:rPr>
      </w:pPr>
    </w:p>
    <w:p w14:paraId="284E3B5B">
      <w:pPr>
        <w:ind w:left="5" w:right="3"/>
        <w:rPr>
          <w:rFonts w:hint="eastAsia"/>
        </w:rPr>
      </w:pPr>
      <w:r>
        <w:rPr>
          <w:rFonts w:hint="eastAsia"/>
        </w:rPr>
        <w:t>第二件事是，要知道一个会议是否是普世的，我们必须首先考虑它的召集，然后是它的议程。</w:t>
      </w:r>
    </w:p>
    <w:p w14:paraId="495B05E3">
      <w:pPr>
        <w:ind w:left="5" w:right="3"/>
        <w:rPr>
          <w:rFonts w:hint="eastAsia"/>
        </w:rPr>
      </w:pPr>
    </w:p>
    <w:p w14:paraId="77AAA71C">
      <w:pPr>
        <w:ind w:left="5" w:right="3"/>
        <w:rPr>
          <w:rFonts w:hint="eastAsia"/>
        </w:rPr>
      </w:pPr>
      <w:r>
        <w:rPr>
          <w:rFonts w:hint="eastAsia"/>
        </w:rPr>
        <w:t>For it is very possible that a Council assembled from the entire Empire may break into factions and divide into several dissenting groups.</w:t>
      </w:r>
    </w:p>
    <w:p w14:paraId="12ABF5BA">
      <w:pPr>
        <w:ind w:left="5" w:right="3"/>
        <w:rPr>
          <w:rFonts w:hint="eastAsia"/>
        </w:rPr>
      </w:pPr>
    </w:p>
    <w:p w14:paraId="55393FF5">
      <w:pPr>
        <w:ind w:left="5" w:right="3"/>
        <w:rPr>
          <w:rFonts w:hint="eastAsia"/>
        </w:rPr>
      </w:pPr>
      <w:r>
        <w:rPr>
          <w:rFonts w:hint="eastAsia"/>
        </w:rPr>
        <w:t>因为一个从整个帝国聚集而来的会议很可能会分裂成派系，并分成几个持不同意见的团体。</w:t>
      </w:r>
    </w:p>
    <w:p w14:paraId="739CC6EC">
      <w:pPr>
        <w:ind w:left="5" w:right="3"/>
        <w:rPr>
          <w:rFonts w:hint="eastAsia"/>
        </w:rPr>
      </w:pPr>
    </w:p>
    <w:p w14:paraId="15A57267">
      <w:pPr>
        <w:ind w:left="5" w:right="3"/>
        <w:rPr>
          <w:rFonts w:hint="eastAsia"/>
        </w:rPr>
      </w:pPr>
      <w:r>
        <w:rPr>
          <w:rFonts w:hint="eastAsia"/>
        </w:rPr>
        <w:t>In such a case, it would be senseless to call every faction by the name of the whole and to affirm that a party of Bishops meeting separately constitutes a universal Council.</w:t>
      </w:r>
    </w:p>
    <w:p w14:paraId="69284454">
      <w:pPr>
        <w:ind w:left="5" w:right="3"/>
        <w:rPr>
          <w:rFonts w:hint="eastAsia"/>
        </w:rPr>
      </w:pPr>
    </w:p>
    <w:p w14:paraId="578A72F7">
      <w:pPr>
        <w:ind w:left="5" w:right="3"/>
        <w:rPr>
          <w:rFonts w:hint="eastAsia"/>
        </w:rPr>
      </w:pPr>
      <w:r>
        <w:rPr>
          <w:rFonts w:hint="eastAsia"/>
        </w:rPr>
        <w:t>在这种情况下，用整体的名称来称呼每一个派系，并断言一部分主教分开开会就构成一个普世大公会议，将是毫无意义的。</w:t>
      </w:r>
    </w:p>
    <w:p w14:paraId="679216A5">
      <w:pPr>
        <w:ind w:left="5" w:right="3"/>
        <w:rPr>
          <w:rFonts w:hint="eastAsia"/>
        </w:rPr>
      </w:pPr>
    </w:p>
    <w:p w14:paraId="3B084F68">
      <w:pPr>
        <w:ind w:left="5" w:right="3"/>
        <w:rPr>
          <w:rFonts w:hint="eastAsia"/>
        </w:rPr>
      </w:pPr>
      <w:r>
        <w:rPr>
          <w:rFonts w:hint="eastAsia"/>
        </w:rPr>
        <w:t>It is then clear that a Council, whose convocation was Universal, may become particular in its proceedings.</w:t>
      </w:r>
    </w:p>
    <w:p w14:paraId="5F277B38">
      <w:pPr>
        <w:ind w:left="5" w:right="3"/>
        <w:rPr>
          <w:rFonts w:hint="eastAsia"/>
        </w:rPr>
      </w:pPr>
    </w:p>
    <w:p w14:paraId="693E6947">
      <w:pPr>
        <w:ind w:left="5" w:right="3"/>
        <w:rPr>
          <w:rFonts w:hint="eastAsia"/>
        </w:rPr>
      </w:pPr>
      <w:r>
        <w:rPr>
          <w:rFonts w:hint="eastAsia"/>
        </w:rPr>
        <w:t>那么很清楚，一个召集是普世性的会议，在其议程中可能会变成地方性的。</w:t>
      </w:r>
    </w:p>
    <w:p w14:paraId="536ABE4D">
      <w:pPr>
        <w:ind w:left="5" w:right="3"/>
        <w:rPr>
          <w:rFonts w:hint="eastAsia"/>
        </w:rPr>
      </w:pPr>
    </w:p>
    <w:p w14:paraId="409E3B25">
      <w:pPr>
        <w:ind w:left="5" w:right="3"/>
        <w:rPr>
          <w:rFonts w:hint="eastAsia"/>
        </w:rPr>
      </w:pPr>
      <w:r>
        <w:rPr>
          <w:rFonts w:hint="eastAsia"/>
        </w:rPr>
        <w:t>It is also clear that to determine whether a Council is Universal, we must look more to its proceedings than to its convocation, because when the Council is called, it is not yet a Council.</w:t>
      </w:r>
    </w:p>
    <w:p w14:paraId="7D26AAB2">
      <w:pPr>
        <w:ind w:left="5" w:right="3"/>
        <w:rPr>
          <w:rFonts w:hint="eastAsia"/>
        </w:rPr>
      </w:pPr>
    </w:p>
    <w:p w14:paraId="7F99FEDA">
      <w:pPr>
        <w:ind w:left="5" w:right="3"/>
        <w:rPr>
          <w:rFonts w:hint="eastAsia"/>
        </w:rPr>
      </w:pPr>
      <w:r>
        <w:rPr>
          <w:rFonts w:hint="eastAsia"/>
        </w:rPr>
        <w:t>同样清楚的是，要确定一个会议是否是普世的，我们必须更多地看它的议程而不是它的召集，因为当会议被召集时，它还不是一个会议。</w:t>
      </w:r>
    </w:p>
    <w:p w14:paraId="47886263">
      <w:pPr>
        <w:ind w:left="5" w:right="3"/>
        <w:rPr>
          <w:rFonts w:hint="eastAsia"/>
        </w:rPr>
      </w:pPr>
    </w:p>
    <w:p w14:paraId="3FE7976E">
      <w:pPr>
        <w:ind w:left="5" w:right="3"/>
        <w:rPr>
          <w:rFonts w:hint="eastAsia"/>
        </w:rPr>
      </w:pPr>
      <w:r>
        <w:rPr>
          <w:rFonts w:hint="eastAsia"/>
        </w:rPr>
        <w:t>Moreover, when an Emperor convenes a Council from all the Churches of his Empire to maintain harmony and reunite dissenting factions—if such a Council fractures and becomes a source of discord rather than unity—that Council, having changed its nature, must also change its name.</w:t>
      </w:r>
    </w:p>
    <w:p w14:paraId="5D159C20">
      <w:pPr>
        <w:ind w:left="5" w:right="3"/>
        <w:rPr>
          <w:rFonts w:hint="eastAsia"/>
        </w:rPr>
      </w:pPr>
    </w:p>
    <w:p w14:paraId="10F97AB0">
      <w:pPr>
        <w:ind w:left="5" w:right="3"/>
        <w:rPr>
          <w:rFonts w:hint="eastAsia"/>
        </w:rPr>
      </w:pPr>
      <w:r>
        <w:rPr>
          <w:rFonts w:hint="eastAsia"/>
        </w:rPr>
        <w:t>此外，当一位皇帝从他帝国的所有教会中召集一次会议以维持和谐并重新联合持不同意见的派系时——如果这样的会议破裂并成为不和而非合一的源头——那个会议，既然其性质已经改变，也必须改变它的名称。</w:t>
      </w:r>
    </w:p>
    <w:p w14:paraId="09953AEE">
      <w:pPr>
        <w:ind w:left="5" w:right="3"/>
        <w:rPr>
          <w:rFonts w:hint="eastAsia"/>
        </w:rPr>
      </w:pPr>
    </w:p>
    <w:p w14:paraId="30BFA84D">
      <w:pPr>
        <w:ind w:left="5" w:right="3"/>
        <w:rPr>
          <w:rFonts w:hint="eastAsia"/>
        </w:rPr>
      </w:pPr>
      <w:r>
        <w:rPr>
          <w:rFonts w:hint="eastAsia"/>
        </w:rPr>
        <w:t>It happened then that the Emperors Constantius and Constans, having issued a universal summons for Bishops to meet at Sardica, the Bishops of the East refused to confer with those of the West for the reasons mentioned earlier and withdrew to Philippopolis in Thrace, where they held their own Council.</w:t>
      </w:r>
    </w:p>
    <w:p w14:paraId="56B052F3">
      <w:pPr>
        <w:ind w:left="5" w:right="3"/>
        <w:rPr>
          <w:rFonts w:hint="eastAsia"/>
        </w:rPr>
      </w:pPr>
    </w:p>
    <w:p w14:paraId="2E4DB4E7">
      <w:pPr>
        <w:ind w:left="5" w:right="3"/>
        <w:rPr>
          <w:rFonts w:hint="eastAsia"/>
        </w:rPr>
      </w:pPr>
      <w:r>
        <w:rPr>
          <w:rFonts w:hint="eastAsia"/>
        </w:rPr>
        <w:t>事情就是这样发生的：皇帝君士坦提乌斯和君士坦斯发出了一个普世性的召集令，要求主教们在撒底迦会面，但东方的主教们因前述原因拒绝与西方的主教们会谈，并撤退到色雷斯的菲利波波利斯，在那里他们举行了自己的会议。</w:t>
      </w:r>
    </w:p>
    <w:p w14:paraId="76AEB20D">
      <w:pPr>
        <w:ind w:left="5" w:right="3"/>
        <w:rPr>
          <w:rFonts w:hint="eastAsia"/>
        </w:rPr>
      </w:pPr>
    </w:p>
    <w:p w14:paraId="07A8AFAB">
      <w:pPr>
        <w:ind w:left="5" w:right="3"/>
        <w:rPr>
          <w:rFonts w:hint="eastAsia"/>
        </w:rPr>
      </w:pPr>
      <w:r>
        <w:rPr>
          <w:rFonts w:hint="eastAsia"/>
        </w:rPr>
        <w:t>Now, the convocation had been made by the Emperors to unite the East with the West; therefore, the convocation of that Council was called Universal because both East and West were summoned.</w:t>
      </w:r>
    </w:p>
    <w:p w14:paraId="2B53CE14">
      <w:pPr>
        <w:ind w:left="5" w:right="3"/>
        <w:rPr>
          <w:rFonts w:hint="eastAsia"/>
        </w:rPr>
      </w:pPr>
    </w:p>
    <w:p w14:paraId="175CC10F">
      <w:pPr>
        <w:ind w:left="5" w:right="3"/>
        <w:rPr>
          <w:rFonts w:hint="eastAsia"/>
        </w:rPr>
      </w:pPr>
      <w:r>
        <w:rPr>
          <w:rFonts w:hint="eastAsia"/>
        </w:rPr>
        <w:t>现在，召集是由皇帝们发出的，目的是联合东方和西方；因此，那次会议的召集被称为普世性的，因为东方和西方都被召集了。</w:t>
      </w:r>
    </w:p>
    <w:p w14:paraId="61D6BF41">
      <w:pPr>
        <w:ind w:left="5" w:right="3"/>
        <w:rPr>
          <w:rFonts w:hint="eastAsia"/>
        </w:rPr>
      </w:pPr>
    </w:p>
    <w:p w14:paraId="33F433D6">
      <w:pPr>
        <w:ind w:left="5" w:right="3"/>
        <w:rPr>
          <w:rFonts w:hint="eastAsia"/>
        </w:rPr>
      </w:pPr>
      <w:r>
        <w:rPr>
          <w:rFonts w:hint="eastAsia"/>
        </w:rPr>
        <w:t>Since this union was not achieved at Sardica, it would defy common sense to call the Council of Sardica a Universal Council.</w:t>
      </w:r>
    </w:p>
    <w:p w14:paraId="2FAC55D3">
      <w:pPr>
        <w:ind w:left="5" w:right="3"/>
        <w:rPr>
          <w:rFonts w:hint="eastAsia"/>
        </w:rPr>
      </w:pPr>
    </w:p>
    <w:p w14:paraId="2DA23CFE">
      <w:pPr>
        <w:ind w:left="5" w:right="3"/>
        <w:rPr>
          <w:rFonts w:hint="eastAsia"/>
        </w:rPr>
      </w:pPr>
      <w:r>
        <w:rPr>
          <w:rFonts w:hint="eastAsia"/>
        </w:rPr>
        <w:t>既然在撒底迦没有实现这种联合，那么将撒底迦大公会议称为普世大公会议就是违背常理的。</w:t>
      </w:r>
    </w:p>
    <w:p w14:paraId="692F30E7">
      <w:pPr>
        <w:ind w:left="5" w:right="3"/>
        <w:rPr>
          <w:rFonts w:hint="eastAsia"/>
        </w:rPr>
      </w:pPr>
    </w:p>
    <w:p w14:paraId="0FD3D877">
      <w:pPr>
        <w:ind w:left="5" w:right="3"/>
        <w:rPr>
          <w:rFonts w:hint="eastAsia"/>
        </w:rPr>
      </w:pPr>
      <w:r>
        <w:rPr>
          <w:rFonts w:hint="eastAsia"/>
        </w:rPr>
        <w:t>For this reason, Epiphanius, in his account of the Photinian heresy (the 71st), calls it an Occidental Synod, as does Hilary in his book against Constantius.</w:t>
      </w:r>
    </w:p>
    <w:p w14:paraId="1429E740">
      <w:pPr>
        <w:ind w:left="5" w:right="3"/>
        <w:rPr>
          <w:rFonts w:hint="eastAsia"/>
        </w:rPr>
      </w:pPr>
    </w:p>
    <w:p w14:paraId="27E97C83">
      <w:pPr>
        <w:ind w:left="5" w:right="3"/>
        <w:rPr>
          <w:rFonts w:hint="eastAsia"/>
        </w:rPr>
      </w:pPr>
      <w:r>
        <w:rPr>
          <w:rFonts w:hint="eastAsia"/>
        </w:rPr>
        <w:t>因此，爱比法尼乌斯在他关于佛提努派异端的记述（第71篇）中称其为西方主教会议，希拉里在他反对君士坦提乌斯的书中也如此称之。</w:t>
      </w:r>
    </w:p>
    <w:p w14:paraId="3C3E3252">
      <w:pPr>
        <w:ind w:left="5" w:right="3"/>
        <w:rPr>
          <w:rFonts w:hint="eastAsia"/>
        </w:rPr>
      </w:pPr>
    </w:p>
    <w:p w14:paraId="6A20CD45">
      <w:pPr>
        <w:ind w:left="5" w:right="3"/>
        <w:rPr>
          <w:rFonts w:hint="eastAsia"/>
        </w:rPr>
      </w:pPr>
      <w:r>
        <w:rPr>
          <w:rFonts w:hint="eastAsia"/>
        </w:rPr>
        <w:t>Hincmarus, in his book On the 55 Chapters (Chapter 20), writes: “The Council of Sardica, in which over three hundred Bishops from the Western regions met—yet they do not count it among the Universal Councils.”</w:t>
      </w:r>
    </w:p>
    <w:p w14:paraId="385460E9">
      <w:pPr>
        <w:ind w:left="5" w:right="3"/>
        <w:rPr>
          <w:rFonts w:hint="eastAsia"/>
        </w:rPr>
      </w:pPr>
    </w:p>
    <w:p w14:paraId="635E440A">
      <w:pPr>
        <w:ind w:left="5" w:right="3"/>
        <w:rPr>
          <w:rFonts w:hint="eastAsia"/>
        </w:rPr>
      </w:pPr>
      <w:r>
        <w:rPr>
          <w:rFonts w:hint="eastAsia"/>
        </w:rPr>
        <w:t>欣克马尔，在他的《论55章》（第20章）中写道：“撒底迦大公会议，有超过三百名来自西部地区的主教参加——然而他们并不将其算在普世大公会议之列。”</w:t>
      </w:r>
    </w:p>
    <w:p w14:paraId="2D574590">
      <w:pPr>
        <w:ind w:left="5" w:right="3"/>
        <w:rPr>
          <w:rFonts w:hint="eastAsia"/>
        </w:rPr>
      </w:pPr>
    </w:p>
    <w:p w14:paraId="3B0CB3F4">
      <w:pPr>
        <w:ind w:left="5" w:right="3"/>
        <w:rPr>
          <w:rFonts w:hint="eastAsia"/>
        </w:rPr>
      </w:pPr>
      <w:r>
        <w:rPr>
          <w:rFonts w:hint="eastAsia"/>
        </w:rPr>
        <w:t>Nothing is more common in antiquity than to name the Council of Nicaea as the first Universal Council, the first Council of Constantinople as the second, the first Council of Ephesus as the third, and the Council of Chalcedon as the fourth—as seen in all editions of the Councils and in Photius’s book on the Councils.</w:t>
      </w:r>
    </w:p>
    <w:p w14:paraId="0FD99058">
      <w:pPr>
        <w:ind w:left="5" w:right="3"/>
        <w:rPr>
          <w:rFonts w:hint="eastAsia"/>
        </w:rPr>
      </w:pPr>
    </w:p>
    <w:p w14:paraId="3D1826DE">
      <w:pPr>
        <w:ind w:left="5" w:right="3"/>
        <w:rPr>
          <w:rFonts w:hint="eastAsia"/>
        </w:rPr>
      </w:pPr>
      <w:r>
        <w:rPr>
          <w:rFonts w:hint="eastAsia"/>
        </w:rPr>
        <w:t>在古代，没有什么比将尼西亚大公会议称为第一次普世大公会议，第一次君士坦丁堡大公会议称为第二次，第一次以弗所大公会议称为第三次，以及迦克墩大公会议称为第四次更普遍的了——这在所有大公会议的版本中以及在佛提乌关于大公会议的书中都可以看到。</w:t>
      </w:r>
    </w:p>
    <w:p w14:paraId="531CA060">
      <w:pPr>
        <w:ind w:left="5" w:right="3"/>
        <w:rPr>
          <w:rFonts w:hint="eastAsia"/>
        </w:rPr>
      </w:pPr>
    </w:p>
    <w:p w14:paraId="57CAA0C7">
      <w:pPr>
        <w:ind w:left="5" w:right="3"/>
        <w:rPr>
          <w:rFonts w:hint="eastAsia"/>
        </w:rPr>
      </w:pPr>
      <w:r>
        <w:rPr>
          <w:rFonts w:hint="eastAsia"/>
        </w:rPr>
        <w:t>These are the four Councils of which Emperor Justinian, in Novel 131 (Chapter 1), says he receives them with obedience as holy Scripture.</w:t>
      </w:r>
    </w:p>
    <w:p w14:paraId="4A571F75">
      <w:pPr>
        <w:ind w:left="5" w:right="3"/>
        <w:rPr>
          <w:rFonts w:hint="eastAsia"/>
        </w:rPr>
      </w:pPr>
    </w:p>
    <w:p w14:paraId="7BA69FAE">
      <w:pPr>
        <w:ind w:left="5" w:right="3"/>
        <w:rPr>
          <w:rFonts w:hint="eastAsia"/>
        </w:rPr>
      </w:pPr>
      <w:r>
        <w:rPr>
          <w:rFonts w:hint="eastAsia"/>
        </w:rPr>
        <w:t>这就是查士丁尼皇帝在第131号新法（第1章）中所说的，他以顺服之心接受它们如同接受圣经的四次大公会议。</w:t>
      </w:r>
    </w:p>
    <w:p w14:paraId="4729415A">
      <w:pPr>
        <w:ind w:left="5" w:right="3"/>
        <w:rPr>
          <w:rFonts w:hint="eastAsia"/>
        </w:rPr>
      </w:pPr>
    </w:p>
    <w:p w14:paraId="263A893F">
      <w:pPr>
        <w:ind w:left="5" w:right="3"/>
        <w:rPr>
          <w:rFonts w:hint="eastAsia"/>
        </w:rPr>
      </w:pPr>
      <w:r>
        <w:rPr>
          <w:rFonts w:hint="eastAsia"/>
        </w:rPr>
        <w:t>Pope Gregory I says the same.</w:t>
      </w:r>
    </w:p>
    <w:p w14:paraId="6683074A">
      <w:pPr>
        <w:ind w:left="5" w:right="3"/>
        <w:rPr>
          <w:rFonts w:hint="eastAsia"/>
        </w:rPr>
      </w:pPr>
    </w:p>
    <w:p w14:paraId="7EDF9596">
      <w:pPr>
        <w:ind w:left="5" w:right="3"/>
        <w:rPr>
          <w:rFonts w:hint="eastAsia"/>
        </w:rPr>
      </w:pPr>
      <w:r>
        <w:rPr>
          <w:rFonts w:hint="eastAsia"/>
        </w:rPr>
        <w:t>教宗格列高利一世也这么说。</w:t>
      </w:r>
    </w:p>
    <w:p w14:paraId="6F33CE9C">
      <w:pPr>
        <w:ind w:left="5" w:right="3"/>
        <w:rPr>
          <w:rFonts w:hint="eastAsia"/>
        </w:rPr>
      </w:pPr>
    </w:p>
    <w:p w14:paraId="17433EF2">
      <w:pPr>
        <w:ind w:left="5" w:right="3"/>
        <w:rPr>
          <w:rFonts w:hint="eastAsia"/>
        </w:rPr>
      </w:pPr>
      <w:r>
        <w:rPr>
          <w:rFonts w:hint="eastAsia"/>
        </w:rPr>
        <w:t>They do not place the Council of Sardica in the same rank, for they do not mention it at all, though it is far older than the last three of those four.</w:t>
      </w:r>
    </w:p>
    <w:p w14:paraId="10A70550">
      <w:pPr>
        <w:ind w:left="5" w:right="3"/>
        <w:rPr>
          <w:rFonts w:hint="eastAsia"/>
        </w:rPr>
      </w:pPr>
    </w:p>
    <w:p w14:paraId="3B0FEA9D">
      <w:pPr>
        <w:ind w:left="5" w:right="3"/>
        <w:rPr>
          <w:rFonts w:hint="eastAsia"/>
        </w:rPr>
      </w:pPr>
      <w:r>
        <w:rPr>
          <w:rFonts w:hint="eastAsia"/>
        </w:rPr>
        <w:t>他们没有将撒底迦大公会议置于同等地位，因为他们根本没有提到它，尽管它比那四个中的后三个要古老得多。</w:t>
      </w:r>
    </w:p>
    <w:p w14:paraId="45FC90A1">
      <w:pPr>
        <w:ind w:left="5" w:right="3"/>
        <w:rPr>
          <w:rFonts w:hint="eastAsia"/>
        </w:rPr>
      </w:pPr>
    </w:p>
    <w:p w14:paraId="6F6BB1E3">
      <w:pPr>
        <w:ind w:left="5" w:right="3"/>
        <w:rPr>
          <w:rFonts w:hint="eastAsia"/>
        </w:rPr>
      </w:pPr>
      <w:r>
        <w:rPr>
          <w:rFonts w:hint="eastAsia"/>
        </w:rPr>
        <w:t>M. du Perron himself, who in his book against His Majesty of Great Britain limits himself to the time of the first four Councils, understands by those four Councils the ones named above—among which the Council of Sardica does not appear.</w:t>
      </w:r>
    </w:p>
    <w:p w14:paraId="3B533E80">
      <w:pPr>
        <w:ind w:left="5" w:right="3"/>
        <w:rPr>
          <w:rFonts w:hint="eastAsia"/>
        </w:rPr>
      </w:pPr>
    </w:p>
    <w:p w14:paraId="5FD66ADE">
      <w:pPr>
        <w:ind w:left="5" w:right="3"/>
        <w:rPr>
          <w:rFonts w:hint="eastAsia"/>
        </w:rPr>
      </w:pPr>
      <w:r>
        <w:rPr>
          <w:rFonts w:hint="eastAsia"/>
        </w:rPr>
        <w:t>杜佩龙先生自己，在他反对大不列颠陛下的书中，将自己限制在头四次大公会议的时期内，他所理解的那四次大公会议就是上面提到的那些——其中并没有撒底迦大公会议。</w:t>
      </w:r>
    </w:p>
    <w:p w14:paraId="404CD6C7">
      <w:pPr>
        <w:ind w:left="5" w:right="3"/>
        <w:rPr>
          <w:rFonts w:hint="eastAsia"/>
        </w:rPr>
      </w:pPr>
    </w:p>
    <w:p w14:paraId="37A56D74">
      <w:pPr>
        <w:ind w:left="5" w:right="3"/>
        <w:rPr>
          <w:rFonts w:hint="eastAsia"/>
        </w:rPr>
      </w:pPr>
      <w:r>
        <w:rPr>
          <w:rFonts w:hint="eastAsia"/>
        </w:rPr>
        <w:t>Unless perhaps we must say with the Cardinal that the Council of Nicaea and that of Sardica are but one Council—which is a bold and prodigious notion, seeing that there are twenty-two years between the Council of Nicaea and that of Sardica; for the Council of Nicaea was held in the year of the Lord 325, and the Council of Sardica in the year 347.</w:t>
      </w:r>
    </w:p>
    <w:p w14:paraId="5965366A">
      <w:pPr>
        <w:ind w:left="5" w:right="3"/>
        <w:rPr>
          <w:rFonts w:hint="eastAsia"/>
        </w:rPr>
      </w:pPr>
    </w:p>
    <w:p w14:paraId="0094DFF9">
      <w:pPr>
        <w:ind w:left="5" w:right="3"/>
        <w:rPr>
          <w:rFonts w:hint="eastAsia"/>
        </w:rPr>
      </w:pPr>
      <w:r>
        <w:rPr>
          <w:rFonts w:hint="eastAsia"/>
        </w:rPr>
        <w:t>除非我们必须像枢机主教那样说，尼西亚大公会议和撒底迦大公会议只是一个会议——这是一个大胆而惊人的想法，因为尼西亚大公会议和撒底迦大公会议之间相隔了二十二年；尼西亚大公会议是在主后325年举行的，而撒底迦大公会议是在347年。</w:t>
      </w:r>
    </w:p>
    <w:p w14:paraId="0487A9B2">
      <w:pPr>
        <w:ind w:left="5" w:right="3"/>
        <w:rPr>
          <w:rFonts w:hint="eastAsia"/>
        </w:rPr>
      </w:pPr>
    </w:p>
    <w:p w14:paraId="2F18D45C">
      <w:pPr>
        <w:ind w:left="5" w:right="3"/>
        <w:rPr>
          <w:rFonts w:hint="eastAsia"/>
        </w:rPr>
      </w:pPr>
      <w:r>
        <w:rPr>
          <w:rFonts w:hint="eastAsia"/>
        </w:rPr>
        <w:t>That was a pretty long pause.</w:t>
      </w:r>
    </w:p>
    <w:p w14:paraId="4E6D9E1A">
      <w:pPr>
        <w:ind w:left="5" w:right="3"/>
        <w:rPr>
          <w:rFonts w:hint="eastAsia"/>
        </w:rPr>
      </w:pPr>
    </w:p>
    <w:p w14:paraId="15AE7CC2">
      <w:pPr>
        <w:ind w:left="5" w:right="3"/>
        <w:rPr>
          <w:rFonts w:hint="eastAsia"/>
        </w:rPr>
      </w:pPr>
      <w:r>
        <w:rPr>
          <w:rFonts w:hint="eastAsia"/>
        </w:rPr>
        <w:t>那是一个相当长的停顿。</w:t>
      </w:r>
    </w:p>
    <w:p w14:paraId="7F944894">
      <w:pPr>
        <w:ind w:left="5" w:right="3"/>
        <w:rPr>
          <w:rFonts w:hint="eastAsia"/>
        </w:rPr>
      </w:pPr>
    </w:p>
    <w:p w14:paraId="376E10F7">
      <w:pPr>
        <w:ind w:left="5" w:right="3"/>
        <w:rPr>
          <w:rFonts w:hint="eastAsia"/>
        </w:rPr>
      </w:pPr>
      <w:r>
        <w:rPr>
          <w:rFonts w:hint="eastAsia"/>
        </w:rPr>
        <w:t>Besides, they were convened by other emperors, in different places, and for diverse causes: the one being assembled to decide the controversy of Arius, the other to judge the crimes imposed on Athanasius and the justice or injustice of his deposition.</w:t>
      </w:r>
    </w:p>
    <w:p w14:paraId="558DA459">
      <w:pPr>
        <w:ind w:left="5" w:right="3"/>
        <w:rPr>
          <w:rFonts w:hint="eastAsia"/>
        </w:rPr>
      </w:pPr>
    </w:p>
    <w:p w14:paraId="3C4C834C">
      <w:pPr>
        <w:ind w:left="5" w:right="3"/>
        <w:rPr>
          <w:rFonts w:hint="eastAsia"/>
        </w:rPr>
      </w:pPr>
      <w:r>
        <w:rPr>
          <w:rFonts w:hint="eastAsia"/>
        </w:rPr>
        <w:t>此外，它们是由不同的皇帝在不同的地方为不同的原因召开的：一个是为了决定阿里乌斯的争议而召集，另一个是为了审判强加于亚他那修的罪行以及他被罢免的公正与否。</w:t>
      </w:r>
    </w:p>
    <w:p w14:paraId="6C0A3512">
      <w:pPr>
        <w:ind w:left="5" w:right="3"/>
        <w:rPr>
          <w:rFonts w:hint="eastAsia"/>
        </w:rPr>
      </w:pPr>
    </w:p>
    <w:p w14:paraId="494AD1A5">
      <w:pPr>
        <w:ind w:left="5" w:right="3"/>
        <w:rPr>
          <w:rFonts w:hint="eastAsia"/>
        </w:rPr>
      </w:pPr>
      <w:r>
        <w:rPr>
          <w:rFonts w:hint="eastAsia"/>
        </w:rPr>
        <w:t>And if the faith established in the Council of Nicaea was confirmed at Sardica, it is so far from reason that it should follow that it is the same Council that, on the contrary, it follows that it is another; for a Council is not assembled to confirm itself.</w:t>
      </w:r>
    </w:p>
    <w:p w14:paraId="27C06D87">
      <w:pPr>
        <w:ind w:left="5" w:right="3"/>
        <w:rPr>
          <w:rFonts w:hint="eastAsia"/>
        </w:rPr>
      </w:pPr>
    </w:p>
    <w:p w14:paraId="131ECBB7">
      <w:pPr>
        <w:ind w:left="5" w:right="3"/>
        <w:rPr>
          <w:rFonts w:hint="eastAsia"/>
        </w:rPr>
      </w:pPr>
      <w:r>
        <w:rPr>
          <w:rFonts w:hint="eastAsia"/>
        </w:rPr>
        <w:t>如果尼西亚大公会议所确立的信仰在撒底迦得到确认，那么由此得出它们是同一个会议的结论是如此不合情理，相反，由此得出的结论是这是另一个会议；因为一个会议不是为了确认自身而召集的。</w:t>
      </w:r>
    </w:p>
    <w:p w14:paraId="0F8C0151">
      <w:pPr>
        <w:ind w:left="5" w:right="3"/>
        <w:rPr>
          <w:rFonts w:hint="eastAsia"/>
        </w:rPr>
      </w:pPr>
    </w:p>
    <w:p w14:paraId="62E01E7B">
      <w:pPr>
        <w:ind w:left="5" w:right="3"/>
        <w:rPr>
          <w:rFonts w:hint="eastAsia"/>
        </w:rPr>
      </w:pPr>
      <w:r>
        <w:rPr>
          <w:rFonts w:hint="eastAsia"/>
        </w:rPr>
        <w:t>By the same reasoning, the first Council of Constantinople, the first of Ephesus, and that of Chalcedon should be the same as that of Nicaea because in them the Nicene Creed was confirmed.</w:t>
      </w:r>
    </w:p>
    <w:p w14:paraId="2DC3E39F">
      <w:pPr>
        <w:ind w:left="5" w:right="3"/>
        <w:rPr>
          <w:rFonts w:hint="eastAsia"/>
        </w:rPr>
      </w:pPr>
    </w:p>
    <w:p w14:paraId="7E597879">
      <w:pPr>
        <w:ind w:left="5" w:right="3"/>
        <w:rPr>
          <w:rFonts w:hint="eastAsia"/>
        </w:rPr>
      </w:pPr>
      <w:r>
        <w:rPr>
          <w:rFonts w:hint="eastAsia"/>
        </w:rPr>
        <w:t>按照同样的逻辑，第一次君士坦丁堡大公会议、第一次以弗所大公会议和迦克墩大公会议都应该与尼西亚大公会议相同，因为在这些会议中，尼西亚信经都得到了确认。</w:t>
      </w:r>
    </w:p>
    <w:p w14:paraId="022A6021">
      <w:pPr>
        <w:ind w:left="5" w:right="3"/>
        <w:rPr>
          <w:rFonts w:hint="eastAsia"/>
        </w:rPr>
      </w:pPr>
    </w:p>
    <w:p w14:paraId="6F29AAB4">
      <w:pPr>
        <w:ind w:left="5" w:right="3"/>
        <w:rPr>
          <w:rFonts w:hint="eastAsia"/>
        </w:rPr>
      </w:pPr>
      <w:r>
        <w:rPr>
          <w:rFonts w:hint="eastAsia"/>
        </w:rPr>
        <w:t>The Council of Nicaea was composed of bishops from the whole Empire, but that of Sardica had none but from the West.</w:t>
      </w:r>
    </w:p>
    <w:p w14:paraId="645CE0D1">
      <w:pPr>
        <w:ind w:left="5" w:right="3"/>
        <w:rPr>
          <w:rFonts w:hint="eastAsia"/>
        </w:rPr>
      </w:pPr>
    </w:p>
    <w:p w14:paraId="30CC93EB">
      <w:pPr>
        <w:ind w:left="5" w:right="3"/>
        <w:rPr>
          <w:rFonts w:hint="eastAsia"/>
        </w:rPr>
      </w:pPr>
      <w:r>
        <w:rPr>
          <w:rFonts w:hint="eastAsia"/>
        </w:rPr>
        <w:t>尼西亚大公会议是由来自整个帝国的主教组成的，但撒底迦大公会议只有来自西方的主教。</w:t>
      </w:r>
    </w:p>
    <w:p w14:paraId="4D22EB80">
      <w:pPr>
        <w:ind w:left="5" w:right="3"/>
        <w:rPr>
          <w:rFonts w:hint="eastAsia"/>
        </w:rPr>
      </w:pPr>
    </w:p>
    <w:p w14:paraId="002696D8">
      <w:pPr>
        <w:ind w:left="5" w:right="3"/>
        <w:rPr>
          <w:rFonts w:hint="eastAsia"/>
        </w:rPr>
      </w:pPr>
      <w:r>
        <w:rPr>
          <w:rFonts w:hint="eastAsia"/>
        </w:rPr>
        <w:t>Then all the ancients testify that the Council of Nicaea made only twenty canons.</w:t>
      </w:r>
    </w:p>
    <w:p w14:paraId="3DD29BA1">
      <w:pPr>
        <w:ind w:left="5" w:right="3"/>
        <w:rPr>
          <w:rFonts w:hint="eastAsia"/>
        </w:rPr>
      </w:pPr>
    </w:p>
    <w:p w14:paraId="7E32CBBD">
      <w:pPr>
        <w:ind w:left="5" w:right="3"/>
        <w:rPr>
          <w:rFonts w:hint="eastAsia"/>
        </w:rPr>
      </w:pPr>
      <w:r>
        <w:rPr>
          <w:rFonts w:hint="eastAsia"/>
        </w:rPr>
        <w:t>然后，所有古代人都证实尼西亚大公会议只制定了二十条教规。</w:t>
      </w:r>
    </w:p>
    <w:p w14:paraId="14CBCFAA">
      <w:pPr>
        <w:ind w:left="5" w:right="3"/>
        <w:rPr>
          <w:rFonts w:hint="eastAsia"/>
        </w:rPr>
      </w:pPr>
    </w:p>
    <w:p w14:paraId="11C2BC11">
      <w:pPr>
        <w:ind w:left="5" w:right="3"/>
        <w:rPr>
          <w:rFonts w:hint="eastAsia"/>
        </w:rPr>
      </w:pPr>
      <w:r>
        <w:rPr>
          <w:rFonts w:hint="eastAsia"/>
        </w:rPr>
        <w:t>And M. du Perron himself brings witnesses for it.</w:t>
      </w:r>
    </w:p>
    <w:p w14:paraId="017DFF67">
      <w:pPr>
        <w:ind w:left="5" w:right="3"/>
        <w:rPr>
          <w:rFonts w:hint="eastAsia"/>
        </w:rPr>
      </w:pPr>
    </w:p>
    <w:p w14:paraId="2A760648">
      <w:pPr>
        <w:ind w:left="5" w:right="3"/>
        <w:rPr>
          <w:rFonts w:hint="eastAsia"/>
        </w:rPr>
      </w:pPr>
      <w:r>
        <w:rPr>
          <w:rFonts w:hint="eastAsia"/>
        </w:rPr>
        <w:t>杜佩龙先生自己也为此提供了证人。</w:t>
      </w:r>
    </w:p>
    <w:p w14:paraId="60595DCD">
      <w:pPr>
        <w:ind w:left="5" w:right="3"/>
        <w:rPr>
          <w:rFonts w:hint="eastAsia"/>
        </w:rPr>
      </w:pPr>
    </w:p>
    <w:p w14:paraId="369D516C">
      <w:pPr>
        <w:ind w:left="5" w:right="3"/>
        <w:rPr>
          <w:rFonts w:hint="eastAsia"/>
        </w:rPr>
      </w:pPr>
      <w:r>
        <w:rPr>
          <w:rFonts w:hint="eastAsia"/>
        </w:rPr>
        <w:t>But if the Council of Sardica were the same as that of Nicaea, that of Nicaea should have forty-one canons.</w:t>
      </w:r>
    </w:p>
    <w:p w14:paraId="11CAEBFA">
      <w:pPr>
        <w:ind w:left="5" w:right="3"/>
        <w:rPr>
          <w:rFonts w:hint="eastAsia"/>
        </w:rPr>
      </w:pPr>
    </w:p>
    <w:p w14:paraId="5A7D4CC2">
      <w:pPr>
        <w:ind w:left="5" w:right="3"/>
        <w:rPr>
          <w:rFonts w:hint="eastAsia"/>
        </w:rPr>
      </w:pPr>
      <w:r>
        <w:rPr>
          <w:rFonts w:hint="eastAsia"/>
        </w:rPr>
        <w:t>但如果撒底迦大公会议与尼西亚大公会议是同一个，那么尼西亚大公会议就应该有四十一条教规。</w:t>
      </w:r>
    </w:p>
    <w:p w14:paraId="2277B7AA">
      <w:pPr>
        <w:ind w:left="5" w:right="3"/>
        <w:rPr>
          <w:rFonts w:hint="eastAsia"/>
        </w:rPr>
      </w:pPr>
    </w:p>
    <w:p w14:paraId="5D0DF8D9">
      <w:pPr>
        <w:ind w:left="5" w:right="3"/>
        <w:rPr>
          <w:rFonts w:hint="eastAsia"/>
        </w:rPr>
      </w:pPr>
      <w:r>
        <w:rPr>
          <w:rFonts w:hint="eastAsia"/>
        </w:rPr>
        <w:t>Even in the volumes of the Councils published by our adversaries, the Council of Sardica is not printed next to that of Nicaea, but many Councils are set between both.</w:t>
      </w:r>
    </w:p>
    <w:p w14:paraId="0076A117">
      <w:pPr>
        <w:ind w:left="5" w:right="3"/>
        <w:rPr>
          <w:rFonts w:hint="eastAsia"/>
        </w:rPr>
      </w:pPr>
    </w:p>
    <w:p w14:paraId="320E632A">
      <w:pPr>
        <w:ind w:left="5" w:right="3"/>
        <w:rPr>
          <w:rFonts w:hint="eastAsia"/>
        </w:rPr>
      </w:pPr>
      <w:r>
        <w:rPr>
          <w:rFonts w:hint="eastAsia"/>
        </w:rPr>
        <w:t>即使在我们对手出版的大公会议文集中，撒底迦大公会议也没有紧挨着尼西亚大公会议印刷，而是在两者之间插入了许多会议。</w:t>
      </w:r>
    </w:p>
    <w:p w14:paraId="7CDA1CB7">
      <w:pPr>
        <w:ind w:left="5" w:right="3"/>
        <w:rPr>
          <w:rFonts w:hint="eastAsia"/>
        </w:rPr>
      </w:pPr>
    </w:p>
    <w:p w14:paraId="66BBD3FA">
      <w:pPr>
        <w:ind w:left="5" w:right="3"/>
        <w:rPr>
          <w:rFonts w:hint="eastAsia"/>
        </w:rPr>
      </w:pPr>
      <w:r>
        <w:rPr>
          <w:rFonts w:hint="eastAsia"/>
        </w:rPr>
        <w:t>The same is found in Balsamon, Zonaras, and the Greek exemplars of du Tillet.</w:t>
      </w:r>
    </w:p>
    <w:p w14:paraId="282C638E">
      <w:pPr>
        <w:ind w:left="5" w:right="3"/>
        <w:rPr>
          <w:rFonts w:hint="eastAsia"/>
        </w:rPr>
      </w:pPr>
    </w:p>
    <w:p w14:paraId="58DCE21D">
      <w:pPr>
        <w:ind w:left="5" w:right="3"/>
        <w:rPr>
          <w:rFonts w:hint="eastAsia"/>
        </w:rPr>
      </w:pPr>
      <w:r>
        <w:rPr>
          <w:rFonts w:hint="eastAsia"/>
        </w:rPr>
        <w:t>同样的情况也见于巴尔萨蒙、佐纳拉斯和杜蒂莱的希腊文范本。</w:t>
      </w:r>
    </w:p>
    <w:p w14:paraId="7AAC5974">
      <w:pPr>
        <w:ind w:left="5" w:right="3"/>
        <w:rPr>
          <w:rFonts w:hint="eastAsia"/>
        </w:rPr>
      </w:pPr>
    </w:p>
    <w:p w14:paraId="7091A5AC">
      <w:pPr>
        <w:ind w:left="5" w:right="3"/>
        <w:rPr>
          <w:rFonts w:hint="eastAsia"/>
        </w:rPr>
      </w:pPr>
      <w:r>
        <w:rPr>
          <w:rFonts w:hint="eastAsia"/>
        </w:rPr>
        <w:t>Had the Council of Sardica been held to be a part or an appendage of Nicaea, it would have so raised its dignity and made it so famous that it would have been known and honored throughout the whole universal Church, and it would have been impossible for the heretics to suppress its copies.</w:t>
      </w:r>
    </w:p>
    <w:p w14:paraId="7C642299">
      <w:pPr>
        <w:ind w:left="5" w:right="3"/>
        <w:rPr>
          <w:rFonts w:hint="eastAsia"/>
        </w:rPr>
      </w:pPr>
    </w:p>
    <w:p w14:paraId="10348AF1">
      <w:pPr>
        <w:ind w:left="5" w:right="3"/>
        <w:rPr>
          <w:rFonts w:hint="eastAsia"/>
        </w:rPr>
      </w:pPr>
      <w:r>
        <w:rPr>
          <w:rFonts w:hint="eastAsia"/>
        </w:rPr>
        <w:t>如果撒底迦大公会议被认为是尼西亚的一部分或附属，它会如此提升其尊严，使其如此著名，以至于它会在整个普世教会中被知晓和尊崇，异端分子也不可能压制其副本。</w:t>
      </w:r>
    </w:p>
    <w:p w14:paraId="32DAFAA1">
      <w:pPr>
        <w:ind w:left="5" w:right="3"/>
        <w:rPr>
          <w:rFonts w:hint="eastAsia"/>
        </w:rPr>
      </w:pPr>
    </w:p>
    <w:p w14:paraId="56E87511">
      <w:pPr>
        <w:ind w:left="5" w:right="3"/>
        <w:rPr>
          <w:rFonts w:hint="eastAsia"/>
        </w:rPr>
      </w:pPr>
      <w:r>
        <w:rPr>
          <w:rFonts w:hint="eastAsia"/>
        </w:rPr>
        <w:t>Yet we shall see hereafter that in the year 419, the bishops of Africa had never heard of the canons of that Council and did not know what it was.</w:t>
      </w:r>
    </w:p>
    <w:p w14:paraId="7DF4CB50">
      <w:pPr>
        <w:ind w:left="5" w:right="3"/>
        <w:rPr>
          <w:rFonts w:hint="eastAsia"/>
        </w:rPr>
      </w:pPr>
    </w:p>
    <w:p w14:paraId="3BA035EF">
      <w:pPr>
        <w:ind w:left="5" w:right="3"/>
        <w:rPr>
          <w:rFonts w:hint="eastAsia"/>
        </w:rPr>
      </w:pPr>
      <w:r>
        <w:rPr>
          <w:rFonts w:hint="eastAsia"/>
        </w:rPr>
        <w:t>然而，我们将在后面看到，在419年，非洲的主教们从未听说过那个会议的教规，也不知道它是什么。</w:t>
      </w:r>
    </w:p>
    <w:p w14:paraId="7D346141">
      <w:pPr>
        <w:ind w:left="5" w:right="3"/>
        <w:rPr>
          <w:rFonts w:hint="eastAsia"/>
        </w:rPr>
      </w:pPr>
    </w:p>
    <w:p w14:paraId="7FE1447D">
      <w:pPr>
        <w:ind w:left="5" w:right="3"/>
        <w:rPr>
          <w:rFonts w:hint="eastAsia"/>
        </w:rPr>
      </w:pPr>
      <w:r>
        <w:rPr>
          <w:rFonts w:hint="eastAsia"/>
        </w:rPr>
        <w:t>Among those bishops were two great men: Aurelius, Bishop of Carthage, and Augustine, Bishop of Hippo—so little was that Council of Sardica esteemed and so little known.</w:t>
      </w:r>
    </w:p>
    <w:p w14:paraId="7AEFE522">
      <w:pPr>
        <w:ind w:left="5" w:right="3"/>
        <w:rPr>
          <w:rFonts w:hint="eastAsia"/>
        </w:rPr>
      </w:pPr>
    </w:p>
    <w:p w14:paraId="6FADCBF3">
      <w:pPr>
        <w:ind w:left="5" w:right="3"/>
        <w:rPr>
          <w:rFonts w:hint="eastAsia"/>
        </w:rPr>
      </w:pPr>
      <w:r>
        <w:rPr>
          <w:rFonts w:hint="eastAsia"/>
        </w:rPr>
        <w:t>在那些主教中有两位伟人：迦太基主教奥勒留和希波主教奥古斯丁——可见那个撒底迦大公会议是多么不受重视，又是多么鲜为人知。</w:t>
      </w:r>
    </w:p>
    <w:p w14:paraId="3226FA9C">
      <w:pPr>
        <w:ind w:left="5" w:right="3"/>
        <w:rPr>
          <w:rFonts w:hint="eastAsia"/>
        </w:rPr>
      </w:pPr>
    </w:p>
    <w:p w14:paraId="76EBAC90">
      <w:pPr>
        <w:ind w:left="5" w:right="3"/>
        <w:rPr>
          <w:rFonts w:hint="eastAsia"/>
        </w:rPr>
      </w:pPr>
      <w:r>
        <w:rPr>
          <w:rFonts w:hint="eastAsia"/>
        </w:rPr>
        <w:t>In the Council of Chalcedon, in the case of Bassianus and Stephanus, the code of canons of the universal Church was brought forth, in which the canons of the Council of Sardica were not contained, as the Cardinal confesses.</w:t>
      </w:r>
    </w:p>
    <w:p w14:paraId="15AC21A3">
      <w:pPr>
        <w:ind w:left="5" w:right="3"/>
        <w:rPr>
          <w:rFonts w:hint="eastAsia"/>
        </w:rPr>
      </w:pPr>
    </w:p>
    <w:p w14:paraId="7321DC53">
      <w:pPr>
        <w:ind w:left="5" w:right="3"/>
        <w:rPr>
          <w:rFonts w:hint="eastAsia"/>
        </w:rPr>
      </w:pPr>
      <w:r>
        <w:rPr>
          <w:rFonts w:hint="eastAsia"/>
        </w:rPr>
        <w:t>在迦克墩大公会议上，在巴西亚努斯和斯蒂法努斯的案件中，普世教会的教规法典被拿了出来，其中不包含撒底迦大公会议的教规，正如枢机主教所承认的。</w:t>
      </w:r>
    </w:p>
    <w:p w14:paraId="590E39E2">
      <w:pPr>
        <w:ind w:left="5" w:right="3"/>
        <w:rPr>
          <w:rFonts w:hint="eastAsia"/>
        </w:rPr>
      </w:pPr>
    </w:p>
    <w:p w14:paraId="04FEF9AB">
      <w:pPr>
        <w:ind w:left="5" w:right="3"/>
        <w:rPr>
          <w:rFonts w:hint="eastAsia"/>
        </w:rPr>
      </w:pPr>
      <w:r>
        <w:rPr>
          <w:rFonts w:hint="eastAsia"/>
        </w:rPr>
        <w:t>This code he calls in contempt a “rhapsody,” and yet that rhapsody was held in such esteem that it was read in universal Councils.</w:t>
      </w:r>
    </w:p>
    <w:p w14:paraId="5C71EF34">
      <w:pPr>
        <w:ind w:left="5" w:right="3"/>
        <w:rPr>
          <w:rFonts w:hint="eastAsia"/>
        </w:rPr>
      </w:pPr>
    </w:p>
    <w:p w14:paraId="0B330B4B">
      <w:pPr>
        <w:ind w:left="5" w:right="3"/>
        <w:rPr>
          <w:rFonts w:hint="eastAsia"/>
        </w:rPr>
      </w:pPr>
      <w:r>
        <w:rPr>
          <w:rFonts w:hint="eastAsia"/>
        </w:rPr>
        <w:t>他轻蔑地称这部法典为“杂集”，然而那部杂集却备受尊重，以至于在普世大公会议上被宣读。</w:t>
      </w:r>
    </w:p>
    <w:p w14:paraId="182DE806">
      <w:pPr>
        <w:ind w:left="5" w:right="3"/>
        <w:rPr>
          <w:rFonts w:hint="eastAsia"/>
        </w:rPr>
      </w:pPr>
    </w:p>
    <w:p w14:paraId="45BB3715">
      <w:pPr>
        <w:ind w:left="5" w:right="3"/>
        <w:rPr>
          <w:rFonts w:hint="eastAsia"/>
        </w:rPr>
      </w:pPr>
      <w:r>
        <w:rPr>
          <w:rFonts w:hint="eastAsia"/>
        </w:rPr>
        <w:t>And what the Cardinal says is false—that in the Council of Chalcedon another copy of those canons was produced where the Councils were distinct.</w:t>
      </w:r>
    </w:p>
    <w:p w14:paraId="17232E72">
      <w:pPr>
        <w:ind w:left="5" w:right="3"/>
        <w:rPr>
          <w:rFonts w:hint="eastAsia"/>
        </w:rPr>
      </w:pPr>
    </w:p>
    <w:p w14:paraId="14C0EC8F">
      <w:pPr>
        <w:ind w:left="5" w:right="3"/>
        <w:rPr>
          <w:rFonts w:hint="eastAsia"/>
        </w:rPr>
      </w:pPr>
      <w:r>
        <w:rPr>
          <w:rFonts w:hint="eastAsia"/>
        </w:rPr>
        <w:t>而枢机主教所说的——在迦克墩大公会议上，另一份那些教规的副本被拿了出来，其中各次会议是分开的——是假的。</w:t>
      </w:r>
    </w:p>
    <w:p w14:paraId="78093418">
      <w:pPr>
        <w:ind w:left="5" w:right="3"/>
        <w:rPr>
          <w:rFonts w:hint="eastAsia"/>
        </w:rPr>
      </w:pPr>
    </w:p>
    <w:p w14:paraId="4AC7F3FC">
      <w:pPr>
        <w:ind w:left="5" w:right="3"/>
        <w:rPr>
          <w:rFonts w:hint="eastAsia"/>
        </w:rPr>
      </w:pPr>
      <w:r>
        <w:rPr>
          <w:rFonts w:hint="eastAsia"/>
        </w:rPr>
        <w:t>For there was only one copy produced, in which the canons of the Councils are set down continuously without distinction between them.</w:t>
      </w:r>
    </w:p>
    <w:p w14:paraId="02D6D01B">
      <w:pPr>
        <w:ind w:left="5" w:right="3"/>
        <w:rPr>
          <w:rFonts w:hint="eastAsia"/>
        </w:rPr>
      </w:pPr>
    </w:p>
    <w:p w14:paraId="61D32935">
      <w:pPr>
        <w:ind w:left="5" w:right="3"/>
        <w:rPr>
          <w:rFonts w:hint="eastAsia"/>
        </w:rPr>
      </w:pPr>
      <w:r>
        <w:rPr>
          <w:rFonts w:hint="eastAsia"/>
        </w:rPr>
        <w:t>因为只拿出来一份副本，其中各次会议的教规是连续记录的，没有区分。</w:t>
      </w:r>
    </w:p>
    <w:p w14:paraId="65C56400">
      <w:pPr>
        <w:ind w:left="5" w:right="3"/>
        <w:rPr>
          <w:rFonts w:hint="eastAsia"/>
        </w:rPr>
      </w:pPr>
    </w:p>
    <w:p w14:paraId="78747E44">
      <w:pPr>
        <w:ind w:left="5" w:right="3"/>
        <w:rPr>
          <w:rFonts w:hint="eastAsia"/>
        </w:rPr>
      </w:pPr>
      <w:r>
        <w:rPr>
          <w:rFonts w:hint="eastAsia"/>
        </w:rPr>
        <w:t>Only the canons are arranged according to the time each Council convened.</w:t>
      </w:r>
    </w:p>
    <w:p w14:paraId="07B32A76">
      <w:pPr>
        <w:ind w:left="5" w:right="3"/>
        <w:rPr>
          <w:rFonts w:hint="eastAsia"/>
        </w:rPr>
      </w:pPr>
    </w:p>
    <w:p w14:paraId="09E95076">
      <w:pPr>
        <w:ind w:left="5" w:right="3"/>
        <w:rPr>
          <w:rFonts w:hint="eastAsia"/>
        </w:rPr>
      </w:pPr>
      <w:r>
        <w:rPr>
          <w:rFonts w:hint="eastAsia"/>
        </w:rPr>
        <w:t>只是教规是按照每次会议召开的时间排列的。</w:t>
      </w:r>
    </w:p>
    <w:p w14:paraId="13D71827">
      <w:pPr>
        <w:ind w:left="5" w:right="3"/>
        <w:rPr>
          <w:rFonts w:hint="eastAsia"/>
        </w:rPr>
      </w:pPr>
    </w:p>
    <w:p w14:paraId="65EA66F9">
      <w:pPr>
        <w:ind w:left="5" w:right="3"/>
        <w:rPr>
          <w:rFonts w:hint="eastAsia"/>
        </w:rPr>
      </w:pPr>
      <w:r>
        <w:rPr>
          <w:rFonts w:hint="eastAsia"/>
        </w:rPr>
        <w:t>Thus, in the fourth and sixth sessions of the Council of Chalcedon, the third, fourth, sixth, and seventeenth canons of the Council of Antioch are read under the simple citation “Canon 84,” “85,” “94,” and “95,” without any mention of the Council of Antioch.</w:t>
      </w:r>
    </w:p>
    <w:p w14:paraId="1E952833">
      <w:pPr>
        <w:ind w:left="5" w:right="3"/>
        <w:rPr>
          <w:rFonts w:hint="eastAsia"/>
        </w:rPr>
      </w:pPr>
    </w:p>
    <w:p w14:paraId="6DF68D84">
      <w:pPr>
        <w:ind w:left="5" w:right="3"/>
        <w:rPr>
          <w:rFonts w:hint="eastAsia"/>
        </w:rPr>
      </w:pPr>
      <w:r>
        <w:rPr>
          <w:rFonts w:hint="eastAsia"/>
        </w:rPr>
        <w:t>因此，在迦克墩大公会议的第四和第六次会议上，安提阿大公会议的第三、第四、第六和第十七条教规是以“教规84”、“85”、“94”和“95”的简单引述方式宣读的，没有任何提及安提阿大公会议。</w:t>
      </w:r>
    </w:p>
    <w:p w14:paraId="15A50E64">
      <w:pPr>
        <w:ind w:left="5" w:right="3"/>
        <w:rPr>
          <w:rFonts w:hint="eastAsia"/>
        </w:rPr>
      </w:pPr>
    </w:p>
    <w:p w14:paraId="32F222B1">
      <w:pPr>
        <w:ind w:left="5" w:right="3"/>
        <w:rPr>
          <w:rFonts w:hint="eastAsia"/>
        </w:rPr>
      </w:pPr>
      <w:r>
        <w:rPr>
          <w:rFonts w:hint="eastAsia"/>
        </w:rPr>
        <w:t>What the Cardinal says—that in the Council of Chalcedon, in the fourth and fifteenth sessions, the fourth and sixth canons of Nicaea are cited—may probably serve to show that there were copies in the Council of Chalcedon of each Council by itself, but not that a code of the universal Church was produced where the Councils were distinct.</w:t>
      </w:r>
    </w:p>
    <w:p w14:paraId="0AED3C1E">
      <w:pPr>
        <w:ind w:left="5" w:right="3"/>
        <w:rPr>
          <w:rFonts w:hint="eastAsia"/>
        </w:rPr>
      </w:pPr>
    </w:p>
    <w:p w14:paraId="67DF994E">
      <w:pPr>
        <w:ind w:left="5" w:right="3"/>
        <w:rPr>
          <w:rFonts w:hint="eastAsia"/>
        </w:rPr>
      </w:pPr>
      <w:r>
        <w:rPr>
          <w:rFonts w:hint="eastAsia"/>
        </w:rPr>
        <w:t>枢机主教所说的——在迦克墩大公会议的第四和第十五次会议上，尼西亚的第四和第六条教规被引用了——或许可以用来表明迦克墩大公会议上有每次会议各自的副本，但不能表明有一部普世教会的法典被拿出来，其中各次会议是分开的。</w:t>
      </w:r>
    </w:p>
    <w:p w14:paraId="0A939BCB">
      <w:pPr>
        <w:ind w:left="5" w:right="3"/>
        <w:rPr>
          <w:rFonts w:hint="eastAsia"/>
        </w:rPr>
      </w:pPr>
    </w:p>
    <w:p w14:paraId="4687113A">
      <w:pPr>
        <w:ind w:left="5" w:right="3"/>
        <w:rPr>
          <w:rFonts w:hint="eastAsia"/>
        </w:rPr>
      </w:pPr>
      <w:r>
        <w:rPr>
          <w:rFonts w:hint="eastAsia"/>
        </w:rPr>
        <w:t>And what is more, it shall not be found that such citations were made as the Cardinal claims.</w:t>
      </w:r>
    </w:p>
    <w:p w14:paraId="7A909ADE">
      <w:pPr>
        <w:ind w:left="5" w:right="3"/>
        <w:rPr>
          <w:rFonts w:hint="eastAsia"/>
        </w:rPr>
      </w:pPr>
    </w:p>
    <w:p w14:paraId="67890F79">
      <w:pPr>
        <w:ind w:left="5" w:right="3"/>
        <w:rPr>
          <w:rFonts w:hint="eastAsia"/>
        </w:rPr>
      </w:pPr>
      <w:r>
        <w:rPr>
          <w:rFonts w:hint="eastAsia"/>
        </w:rPr>
        <w:t>更重要的是，找不到像枢机主教所声称的那样作出的引述。</w:t>
      </w:r>
    </w:p>
    <w:p w14:paraId="6031E44D">
      <w:pPr>
        <w:ind w:left="5" w:right="3"/>
        <w:rPr>
          <w:rFonts w:hint="eastAsia"/>
        </w:rPr>
      </w:pPr>
    </w:p>
    <w:p w14:paraId="0991E941">
      <w:pPr>
        <w:ind w:left="5" w:right="3"/>
        <w:rPr>
          <w:rFonts w:hint="eastAsia"/>
        </w:rPr>
      </w:pPr>
      <w:r>
        <w:rPr>
          <w:rFonts w:hint="eastAsia"/>
        </w:rPr>
        <w:t>So there is falsehood in this.</w:t>
      </w:r>
    </w:p>
    <w:p w14:paraId="2931AD48">
      <w:pPr>
        <w:ind w:left="5" w:right="3"/>
        <w:rPr>
          <w:rFonts w:hint="eastAsia"/>
        </w:rPr>
      </w:pPr>
    </w:p>
    <w:p w14:paraId="6D03A757">
      <w:pPr>
        <w:ind w:left="5" w:right="3"/>
        <w:rPr>
          <w:rFonts w:hint="eastAsia"/>
        </w:rPr>
      </w:pPr>
      <w:r>
        <w:rPr>
          <w:rFonts w:hint="eastAsia"/>
        </w:rPr>
        <w:t>所以这里面有虚假。</w:t>
      </w:r>
    </w:p>
    <w:p w14:paraId="53F233CB">
      <w:pPr>
        <w:ind w:left="5" w:right="3"/>
        <w:rPr>
          <w:rFonts w:hint="eastAsia"/>
        </w:rPr>
      </w:pPr>
    </w:p>
    <w:p w14:paraId="49718FB6">
      <w:pPr>
        <w:ind w:left="5" w:right="3"/>
        <w:rPr>
          <w:rFonts w:hint="eastAsia"/>
        </w:rPr>
      </w:pPr>
      <w:r>
        <w:rPr>
          <w:rFonts w:hint="eastAsia"/>
        </w:rPr>
        <w:t>Pope Nicholas the first in his Epistle to Photius says that the Greek Church did not have that Council.</w:t>
      </w:r>
    </w:p>
    <w:p w14:paraId="63F6F6C6">
      <w:pPr>
        <w:ind w:left="5" w:right="3"/>
        <w:rPr>
          <w:rFonts w:hint="eastAsia"/>
        </w:rPr>
      </w:pPr>
    </w:p>
    <w:p w14:paraId="6296165E">
      <w:pPr>
        <w:ind w:left="5" w:right="3"/>
        <w:rPr>
          <w:rFonts w:hint="eastAsia"/>
        </w:rPr>
      </w:pPr>
      <w:r>
        <w:rPr>
          <w:rFonts w:hint="eastAsia"/>
        </w:rPr>
        <w:t>教宗尼古拉一世在他致佛提乌的书信中说，希腊教会没有那次大公会议。</w:t>
      </w:r>
    </w:p>
    <w:p w14:paraId="26F3115C">
      <w:pPr>
        <w:ind w:left="5" w:right="3"/>
        <w:rPr>
          <w:rFonts w:hint="eastAsia"/>
        </w:rPr>
      </w:pPr>
    </w:p>
    <w:p w14:paraId="44A404E8">
      <w:pPr>
        <w:ind w:left="5" w:right="3"/>
        <w:rPr>
          <w:rFonts w:hint="eastAsia"/>
        </w:rPr>
      </w:pPr>
      <w:r>
        <w:rPr>
          <w:rFonts w:hint="eastAsia"/>
        </w:rPr>
        <w:t>The same is affirmed by the Canon Quod dicitis in the sixteenth distinction.</w:t>
      </w:r>
    </w:p>
    <w:p w14:paraId="7BAC31FA">
      <w:pPr>
        <w:ind w:left="5" w:right="3"/>
        <w:rPr>
          <w:rFonts w:hint="eastAsia"/>
        </w:rPr>
      </w:pPr>
    </w:p>
    <w:p w14:paraId="632F5197">
      <w:pPr>
        <w:ind w:left="5" w:right="3"/>
        <w:rPr>
          <w:rFonts w:hint="eastAsia"/>
        </w:rPr>
      </w:pPr>
      <w:r>
        <w:rPr>
          <w:rFonts w:hint="eastAsia"/>
        </w:rPr>
        <w:t>同样的事在第十六区分的教规《你们所说的》（Quod dicitis）中也得到了证实。</w:t>
      </w:r>
    </w:p>
    <w:p w14:paraId="65D1CDB3">
      <w:pPr>
        <w:ind w:left="5" w:right="3"/>
        <w:rPr>
          <w:rFonts w:hint="eastAsia"/>
        </w:rPr>
      </w:pPr>
    </w:p>
    <w:p w14:paraId="7E7A599D">
      <w:pPr>
        <w:ind w:left="5" w:right="3"/>
        <w:rPr>
          <w:rFonts w:hint="eastAsia"/>
        </w:rPr>
      </w:pPr>
      <w:r>
        <w:rPr>
          <w:rFonts w:hint="eastAsia"/>
        </w:rPr>
        <w:t>And Dionysius Exiguus, a Roman abbot, contemporary with Emperor Justinian, who made the version of the Greek Canons, says that he has added to them the Canons of Sardica, having taken them from the Latin exemplars; for they were not in the Code of the Canons of the Universal Church.</w:t>
      </w:r>
    </w:p>
    <w:p w14:paraId="1B4CDB59">
      <w:pPr>
        <w:ind w:left="5" w:right="3"/>
        <w:rPr>
          <w:rFonts w:hint="eastAsia"/>
        </w:rPr>
      </w:pPr>
    </w:p>
    <w:p w14:paraId="3FFCA538">
      <w:pPr>
        <w:ind w:left="5" w:right="3"/>
        <w:rPr>
          <w:rFonts w:hint="eastAsia"/>
        </w:rPr>
      </w:pPr>
      <w:r>
        <w:rPr>
          <w:rFonts w:hint="eastAsia"/>
        </w:rPr>
        <w:t>罗马的院长狄奥尼西乌斯·伊希格斯，与查士丁尼皇帝同时代，他翻译了希腊教规，他说他已将撒底迦的教规加了进去，是从拉丁文范本中取来的；因为它们并不在普世教会的教规法典中。</w:t>
      </w:r>
    </w:p>
    <w:p w14:paraId="7E7D4B2F">
      <w:pPr>
        <w:ind w:left="5" w:right="3"/>
        <w:rPr>
          <w:rFonts w:hint="eastAsia"/>
        </w:rPr>
      </w:pPr>
    </w:p>
    <w:p w14:paraId="56692811">
      <w:pPr>
        <w:ind w:left="5" w:right="3"/>
        <w:rPr>
          <w:rFonts w:hint="eastAsia"/>
        </w:rPr>
      </w:pPr>
      <w:r>
        <w:rPr>
          <w:rFonts w:hint="eastAsia"/>
        </w:rPr>
        <w:t>Many similar things show that this Council was little esteemed among the ancients—so far was it from being counted among the Universal Councils.</w:t>
      </w:r>
    </w:p>
    <w:p w14:paraId="057AA650">
      <w:pPr>
        <w:ind w:left="5" w:right="3"/>
        <w:rPr>
          <w:rFonts w:hint="eastAsia"/>
        </w:rPr>
      </w:pPr>
    </w:p>
    <w:p w14:paraId="13CF8748">
      <w:pPr>
        <w:ind w:left="5" w:right="3"/>
        <w:rPr>
          <w:rFonts w:hint="eastAsia"/>
        </w:rPr>
      </w:pPr>
      <w:r>
        <w:rPr>
          <w:rFonts w:hint="eastAsia"/>
        </w:rPr>
        <w:t>许多类似的事情表明，这次大公会议在古人中并不受重视——远未被算在普世大公会议之列。</w:t>
      </w:r>
    </w:p>
    <w:p w14:paraId="71B21A77">
      <w:pPr>
        <w:ind w:left="5" w:right="3"/>
        <w:rPr>
          <w:rFonts w:hint="eastAsia"/>
        </w:rPr>
      </w:pPr>
    </w:p>
    <w:p w14:paraId="0A8FFE97">
      <w:pPr>
        <w:ind w:left="5" w:right="3"/>
        <w:rPr>
          <w:rFonts w:hint="eastAsia"/>
        </w:rPr>
      </w:pPr>
      <w:r>
        <w:rPr>
          <w:rFonts w:hint="eastAsia"/>
        </w:rPr>
        <w:t>And it is evident that although its convocation was general, its proceedings were particular.</w:t>
      </w:r>
    </w:p>
    <w:p w14:paraId="0173D4DF">
      <w:pPr>
        <w:ind w:left="5" w:right="3"/>
        <w:rPr>
          <w:rFonts w:hint="eastAsia"/>
        </w:rPr>
      </w:pPr>
    </w:p>
    <w:p w14:paraId="2626588B">
      <w:pPr>
        <w:ind w:left="5" w:right="3"/>
        <w:rPr>
          <w:rFonts w:hint="eastAsia"/>
        </w:rPr>
      </w:pPr>
      <w:r>
        <w:rPr>
          <w:rFonts w:hint="eastAsia"/>
        </w:rPr>
        <w:t>很明显，虽然它的召集是普遍性的，但它的议程却是地方性的。</w:t>
      </w:r>
    </w:p>
    <w:p w14:paraId="322466BE">
      <w:pPr>
        <w:ind w:left="5" w:right="3"/>
        <w:rPr>
          <w:rFonts w:hint="eastAsia"/>
        </w:rPr>
      </w:pPr>
    </w:p>
    <w:p w14:paraId="7C2A7094">
      <w:pPr>
        <w:ind w:left="5" w:right="3"/>
        <w:rPr>
          <w:rFonts w:hint="eastAsia"/>
        </w:rPr>
      </w:pPr>
      <w:r>
        <w:rPr>
          <w:rFonts w:hint="eastAsia"/>
        </w:rPr>
        <w:t>But we need not insist any further on that, since M. du Perron agrees with this truth, saying in the 41st chapter: “At least the convocation of it was Universal.”</w:t>
      </w:r>
    </w:p>
    <w:p w14:paraId="0C5C77F5">
      <w:pPr>
        <w:ind w:left="5" w:right="3"/>
        <w:rPr>
          <w:rFonts w:hint="eastAsia"/>
        </w:rPr>
      </w:pPr>
    </w:p>
    <w:p w14:paraId="0E179ECC">
      <w:pPr>
        <w:ind w:left="5" w:right="3"/>
        <w:rPr>
          <w:rFonts w:hint="eastAsia"/>
        </w:rPr>
      </w:pPr>
      <w:r>
        <w:rPr>
          <w:rFonts w:hint="eastAsia"/>
        </w:rPr>
        <w:t>但我们无需再坚持这一点，因为杜佩龙先生也同意这个事实，他在第41章中说：“至少它的召集是普世性的。”</w:t>
      </w:r>
    </w:p>
    <w:p w14:paraId="1639F000">
      <w:pPr>
        <w:ind w:left="5" w:right="3"/>
        <w:rPr>
          <w:rFonts w:hint="eastAsia"/>
        </w:rPr>
      </w:pPr>
    </w:p>
    <w:p w14:paraId="73CB618A">
      <w:pPr>
        <w:ind w:left="5" w:right="3"/>
        <w:rPr>
          <w:rFonts w:hint="eastAsia"/>
        </w:rPr>
      </w:pPr>
      <w:r>
        <w:rPr>
          <w:rFonts w:hint="eastAsia"/>
        </w:rPr>
        <w:t>Which we grant, and so must all those authors be understood whom the Cardinal cites, who give this Council the title of Universal, unless we will say that they spoke against common sense.</w:t>
      </w:r>
    </w:p>
    <w:p w14:paraId="0DA3084B">
      <w:pPr>
        <w:ind w:left="5" w:right="3"/>
        <w:rPr>
          <w:rFonts w:hint="eastAsia"/>
        </w:rPr>
      </w:pPr>
    </w:p>
    <w:p w14:paraId="39C36C73">
      <w:pPr>
        <w:ind w:left="5" w:right="3"/>
        <w:rPr>
          <w:rFonts w:hint="eastAsia"/>
        </w:rPr>
      </w:pPr>
      <w:r>
        <w:rPr>
          <w:rFonts w:hint="eastAsia"/>
        </w:rPr>
        <w:t>我们承认这一点，枢机主教所引用的那些给予这次大公会议普世性称号的作者们也必须如此理解，除非我们要说他们说话违背常理。</w:t>
      </w:r>
    </w:p>
    <w:p w14:paraId="0F7CA7E1">
      <w:pPr>
        <w:ind w:left="5" w:right="3"/>
        <w:rPr>
          <w:rFonts w:hint="eastAsia"/>
        </w:rPr>
      </w:pPr>
    </w:p>
    <w:p w14:paraId="090CCB7B">
      <w:pPr>
        <w:ind w:left="5" w:right="3"/>
        <w:rPr>
          <w:rFonts w:hint="eastAsia"/>
        </w:rPr>
      </w:pPr>
      <w:r>
        <w:rPr>
          <w:rFonts w:hint="eastAsia"/>
        </w:rPr>
        <w:t>Now the reason why M. du Perron exalts with all his power the authority of the Council of Sardica is that three Canons were made there, wherein Hosius, president of the Council, beseeches the assembly to consent that henceforth condemned bishops who think themselves aggrieved may appeal to Julius, Bishop of Rome, who will appoint other judges to revise the case.</w:t>
      </w:r>
    </w:p>
    <w:p w14:paraId="2D3E9F47">
      <w:pPr>
        <w:ind w:left="5" w:right="3"/>
        <w:rPr>
          <w:rFonts w:hint="eastAsia"/>
        </w:rPr>
      </w:pPr>
    </w:p>
    <w:p w14:paraId="25101D7F">
      <w:pPr>
        <w:ind w:left="5" w:right="3"/>
        <w:rPr>
          <w:rFonts w:hint="eastAsia"/>
        </w:rPr>
      </w:pPr>
      <w:r>
        <w:rPr>
          <w:rFonts w:hint="eastAsia"/>
        </w:rPr>
        <w:t>现在，杜佩龙先生竭尽全力抬高撒底迦大公会议权威的原因是，那里制定了三条教规，其中会议主席何西乌恳求与会者同意，从今以后，被定罪的主教若认为自己受了委屈，可以向罗马主教尤利乌斯上诉，他将指派其他审判官复审案件。</w:t>
      </w:r>
    </w:p>
    <w:p w14:paraId="2AA2A771">
      <w:pPr>
        <w:ind w:left="5" w:right="3"/>
        <w:rPr>
          <w:rFonts w:hint="eastAsia"/>
        </w:rPr>
      </w:pPr>
    </w:p>
    <w:p w14:paraId="5053E6DF">
      <w:pPr>
        <w:ind w:left="5" w:right="3"/>
        <w:rPr>
          <w:rFonts w:hint="eastAsia"/>
        </w:rPr>
      </w:pPr>
      <w:r>
        <w:rPr>
          <w:rFonts w:hint="eastAsia"/>
        </w:rPr>
        <w:t>And that if a bishop is deposed, another may not be put in his place before the Bishop of Rome has considered it.</w:t>
      </w:r>
    </w:p>
    <w:p w14:paraId="7D7322E0">
      <w:pPr>
        <w:ind w:left="5" w:right="3"/>
        <w:rPr>
          <w:rFonts w:hint="eastAsia"/>
        </w:rPr>
      </w:pPr>
    </w:p>
    <w:p w14:paraId="3CF1511F">
      <w:pPr>
        <w:ind w:left="5" w:right="3"/>
        <w:rPr>
          <w:rFonts w:hint="eastAsia"/>
        </w:rPr>
      </w:pPr>
      <w:r>
        <w:rPr>
          <w:rFonts w:hint="eastAsia"/>
        </w:rPr>
        <w:t>并且，如果一位主教被罢免，在罗马主教考虑此事之前，不得任命另一人接替他的位置。</w:t>
      </w:r>
    </w:p>
    <w:p w14:paraId="229BD3F9">
      <w:pPr>
        <w:ind w:left="5" w:right="3"/>
        <w:rPr>
          <w:rFonts w:hint="eastAsia"/>
        </w:rPr>
      </w:pPr>
    </w:p>
    <w:p w14:paraId="69237A66">
      <w:pPr>
        <w:ind w:left="5" w:right="3"/>
        <w:rPr>
          <w:rFonts w:hint="eastAsia"/>
        </w:rPr>
      </w:pPr>
      <w:r>
        <w:rPr>
          <w:rFonts w:hint="eastAsia"/>
        </w:rPr>
        <w:t>These are the Canons which Boniface and Celestine presented to the sixth Council of Carthage, falsely affirming that they were the Canons of the</w:t>
      </w:r>
    </w:p>
    <w:p w14:paraId="6D7B05E1">
      <w:pPr>
        <w:ind w:left="5" w:right="3"/>
        <w:rPr>
          <w:rFonts w:hint="eastAsia"/>
        </w:rPr>
      </w:pPr>
      <w:r>
        <w:rPr>
          <w:rFonts w:hint="eastAsia"/>
        </w:rPr>
        <w:t>Council of Nicaea—which was acknowledged as an imposture by the Council.</w:t>
      </w:r>
    </w:p>
    <w:p w14:paraId="0BE77613">
      <w:pPr>
        <w:ind w:left="5" w:right="3"/>
        <w:rPr>
          <w:rFonts w:hint="eastAsia"/>
        </w:rPr>
      </w:pPr>
    </w:p>
    <w:p w14:paraId="1C5D7BF7">
      <w:pPr>
        <w:ind w:left="5" w:right="3"/>
        <w:rPr>
          <w:rFonts w:hint="eastAsia"/>
        </w:rPr>
      </w:pPr>
      <w:r>
        <w:rPr>
          <w:rFonts w:hint="eastAsia"/>
        </w:rPr>
        <w:t>这些就是卜尼法斯和策肋定提交给第六次迦太基大公会议的教规，他们谎称这些是尼西亚大公会议的教规——这被该会议承认为一个骗局。</w:t>
      </w:r>
    </w:p>
    <w:p w14:paraId="11E8C8F4">
      <w:pPr>
        <w:ind w:left="5" w:right="3"/>
        <w:rPr>
          <w:rFonts w:hint="eastAsia"/>
        </w:rPr>
      </w:pPr>
    </w:p>
    <w:p w14:paraId="36FF308F">
      <w:pPr>
        <w:ind w:left="5" w:right="3"/>
        <w:rPr>
          <w:rFonts w:hint="eastAsia"/>
        </w:rPr>
      </w:pPr>
      <w:r>
        <w:rPr>
          <w:rFonts w:hint="eastAsia"/>
        </w:rPr>
        <w:t>To judge how much weight these Canons may carry, we must consider that they were made by the Occidental bishops only, those belonging to the Roman Patriarchate.</w:t>
      </w:r>
    </w:p>
    <w:p w14:paraId="3FB4A75D">
      <w:pPr>
        <w:ind w:left="5" w:right="3"/>
        <w:rPr>
          <w:rFonts w:hint="eastAsia"/>
        </w:rPr>
      </w:pPr>
    </w:p>
    <w:p w14:paraId="5E0EB47A">
      <w:pPr>
        <w:ind w:left="5" w:right="3"/>
        <w:rPr>
          <w:rFonts w:hint="eastAsia"/>
        </w:rPr>
      </w:pPr>
      <w:r>
        <w:rPr>
          <w:rFonts w:hint="eastAsia"/>
        </w:rPr>
        <w:t>要判断这些教规有多大的分量，我们必须考虑到它们仅由西方的主教们制定，即那些属于罗马宗主教区的主教们。</w:t>
      </w:r>
    </w:p>
    <w:p w14:paraId="22931667">
      <w:pPr>
        <w:ind w:left="5" w:right="3"/>
        <w:rPr>
          <w:rFonts w:hint="eastAsia"/>
        </w:rPr>
      </w:pPr>
    </w:p>
    <w:p w14:paraId="359C4208">
      <w:pPr>
        <w:ind w:left="5" w:right="3"/>
        <w:rPr>
          <w:rFonts w:hint="eastAsia"/>
        </w:rPr>
      </w:pPr>
      <w:r>
        <w:rPr>
          <w:rFonts w:hint="eastAsia"/>
        </w:rPr>
        <w:t>Consequently, this law could not bind the Churches of the whole Roman Empire, as indeed we have seen and shall see that this order was unknown in Africa.</w:t>
      </w:r>
    </w:p>
    <w:p w14:paraId="431FAD0A">
      <w:pPr>
        <w:ind w:left="5" w:right="3"/>
        <w:rPr>
          <w:rFonts w:hint="eastAsia"/>
        </w:rPr>
      </w:pPr>
    </w:p>
    <w:p w14:paraId="6CDD286C">
      <w:pPr>
        <w:ind w:left="5" w:right="3"/>
        <w:rPr>
          <w:rFonts w:hint="eastAsia"/>
        </w:rPr>
      </w:pPr>
      <w:r>
        <w:rPr>
          <w:rFonts w:hint="eastAsia"/>
        </w:rPr>
        <w:t>因此，这条法律不能约束整个罗马帝国的众教会，事实上我们已经看到并将看到，这个规定在非洲是闻所未闻的。</w:t>
      </w:r>
    </w:p>
    <w:p w14:paraId="3B6BA371">
      <w:pPr>
        <w:ind w:left="5" w:right="3"/>
        <w:rPr>
          <w:rFonts w:hint="eastAsia"/>
        </w:rPr>
      </w:pPr>
    </w:p>
    <w:p w14:paraId="777ED47E">
      <w:pPr>
        <w:ind w:left="5" w:right="3"/>
        <w:rPr>
          <w:rFonts w:hint="eastAsia"/>
        </w:rPr>
      </w:pPr>
      <w:r>
        <w:rPr>
          <w:rFonts w:hint="eastAsia"/>
        </w:rPr>
        <w:t>It is also to be considered that Julius had been deposed and reviled by the bishops of the East, who were at the same time assembled at Philippopolis, which made the Western bishops exalt Julius as much as they could to spite the Eastern bishops.</w:t>
      </w:r>
    </w:p>
    <w:p w14:paraId="15401BFE">
      <w:pPr>
        <w:ind w:left="5" w:right="3"/>
        <w:rPr>
          <w:rFonts w:hint="eastAsia"/>
        </w:rPr>
      </w:pPr>
    </w:p>
    <w:p w14:paraId="7C107F76">
      <w:pPr>
        <w:ind w:left="5" w:right="3"/>
        <w:rPr>
          <w:rFonts w:hint="eastAsia"/>
        </w:rPr>
      </w:pPr>
      <w:r>
        <w:rPr>
          <w:rFonts w:hint="eastAsia"/>
        </w:rPr>
        <w:t>还应考虑到，尤利乌斯曾被东方的主教们罢免和辱骂，他们当时正在菲利波波利斯集会，这使得西方的主教们尽可能地抬高尤利乌斯，以激怒东方的主教们。</w:t>
      </w:r>
    </w:p>
    <w:p w14:paraId="11D6D6B7">
      <w:pPr>
        <w:ind w:left="5" w:right="3"/>
        <w:rPr>
          <w:rFonts w:hint="eastAsia"/>
        </w:rPr>
      </w:pPr>
    </w:p>
    <w:p w14:paraId="5B7826D1">
      <w:pPr>
        <w:ind w:left="5" w:right="3"/>
        <w:rPr>
          <w:rFonts w:hint="eastAsia"/>
        </w:rPr>
      </w:pPr>
      <w:r>
        <w:rPr>
          <w:rFonts w:hint="eastAsia"/>
        </w:rPr>
        <w:t>It is very remarkable also that this order is set down in future terms and that Hosius, who makes the motion, requests that it may be so hereafter, showing thereby that it was not so before.</w:t>
      </w:r>
    </w:p>
    <w:p w14:paraId="20629A5E">
      <w:pPr>
        <w:ind w:left="5" w:right="3"/>
        <w:rPr>
          <w:rFonts w:hint="eastAsia"/>
        </w:rPr>
      </w:pPr>
    </w:p>
    <w:p w14:paraId="445CD97F">
      <w:pPr>
        <w:ind w:left="5" w:right="3"/>
        <w:rPr>
          <w:rFonts w:hint="eastAsia"/>
        </w:rPr>
      </w:pPr>
      <w:r>
        <w:rPr>
          <w:rFonts w:hint="eastAsia"/>
        </w:rPr>
        <w:t>同样非常值得注意的是，这项规定是以将来的措辞制定的，并且提出动议的何西乌请求今后可以如此，从而表明以前并非如此。</w:t>
      </w:r>
    </w:p>
    <w:p w14:paraId="2A09DF37">
      <w:pPr>
        <w:ind w:left="5" w:right="3"/>
        <w:rPr>
          <w:rFonts w:hint="eastAsia"/>
        </w:rPr>
      </w:pPr>
    </w:p>
    <w:p w14:paraId="24D18368">
      <w:pPr>
        <w:ind w:left="5" w:right="3"/>
        <w:rPr>
          <w:rFonts w:hint="eastAsia"/>
        </w:rPr>
      </w:pPr>
      <w:r>
        <w:rPr>
          <w:rFonts w:hint="eastAsia"/>
        </w:rPr>
        <w:t>But what is most significant is that this order is submitted to the will and pleasure of the bishops of the Council in these words: “if it seems good to you,” or “if it be your pleasure”—a clear declaration that it was not so before and that this order is not grounded upon the word of God, which must not be subject to human will and needs no authorization by ecclesiastical Canons.</w:t>
      </w:r>
    </w:p>
    <w:p w14:paraId="3094A524">
      <w:pPr>
        <w:ind w:left="5" w:right="3"/>
        <w:rPr>
          <w:rFonts w:hint="eastAsia"/>
        </w:rPr>
      </w:pPr>
    </w:p>
    <w:p w14:paraId="35DF52ED">
      <w:pPr>
        <w:ind w:left="5" w:right="3"/>
        <w:rPr>
          <w:rFonts w:hint="eastAsia"/>
        </w:rPr>
      </w:pPr>
      <w:r>
        <w:rPr>
          <w:rFonts w:hint="eastAsia"/>
        </w:rPr>
        <w:t>但最重要的是，这项规定是以“如果你们认为好”或“如果你们乐意”这样的话语提交给大公会议主教们的意愿和喜好——这清楚地表明以前并非如此，并且这项规定并非建立在神的话语之上，神的话语不应受制于人的意愿，也无需教会教规的授权。</w:t>
      </w:r>
    </w:p>
    <w:p w14:paraId="0EF0FAB6">
      <w:pPr>
        <w:ind w:left="5" w:right="3"/>
        <w:rPr>
          <w:rFonts w:hint="eastAsia"/>
        </w:rPr>
      </w:pPr>
    </w:p>
    <w:p w14:paraId="7AFD4AF8">
      <w:pPr>
        <w:ind w:left="5" w:right="3"/>
        <w:rPr>
          <w:rFonts w:hint="eastAsia"/>
        </w:rPr>
      </w:pPr>
      <w:r>
        <w:rPr>
          <w:rFonts w:hint="eastAsia"/>
        </w:rPr>
        <w:t>Therefore, it had no force and was not practiced, as the history of subsequent times will confirm.</w:t>
      </w:r>
    </w:p>
    <w:p w14:paraId="6F0E9C32">
      <w:pPr>
        <w:ind w:left="5" w:right="3"/>
        <w:rPr>
          <w:rFonts w:hint="eastAsia"/>
        </w:rPr>
      </w:pPr>
    </w:p>
    <w:p w14:paraId="43D70656">
      <w:pPr>
        <w:ind w:left="5" w:right="3"/>
        <w:rPr>
          <w:rFonts w:hint="eastAsia"/>
        </w:rPr>
      </w:pPr>
      <w:r>
        <w:rPr>
          <w:rFonts w:hint="eastAsia"/>
        </w:rPr>
        <w:t>因此，它没有效力，也没有被实行，正如后来的历史所证实的那样。</w:t>
      </w:r>
    </w:p>
    <w:p w14:paraId="110B7659">
      <w:pPr>
        <w:ind w:left="5" w:right="3"/>
        <w:rPr>
          <w:rFonts w:hint="eastAsia"/>
        </w:rPr>
      </w:pPr>
    </w:p>
    <w:p w14:paraId="5D40630B">
      <w:pPr>
        <w:ind w:left="5" w:right="3"/>
        <w:rPr>
          <w:rFonts w:hint="eastAsia"/>
        </w:rPr>
      </w:pPr>
      <w:r>
        <w:rPr>
          <w:rFonts w:hint="eastAsia"/>
        </w:rPr>
        <w:t>CHAP. 4. Of the Convocation of the Council of Sardica. How greatly the Cardinal is mistaken in it.</w:t>
      </w:r>
    </w:p>
    <w:p w14:paraId="09D09655">
      <w:pPr>
        <w:ind w:left="5" w:right="3"/>
        <w:rPr>
          <w:rFonts w:hint="eastAsia"/>
        </w:rPr>
      </w:pPr>
    </w:p>
    <w:p w14:paraId="571B40D0">
      <w:pPr>
        <w:ind w:left="5" w:right="3"/>
        <w:rPr>
          <w:rFonts w:hint="eastAsia"/>
        </w:rPr>
      </w:pPr>
      <w:r>
        <w:rPr>
          <w:rFonts w:hint="eastAsia"/>
        </w:rPr>
        <w:t>第四章 论撒底迦大公会议的召开。枢机主教在此事上错得何等离谱。</w:t>
      </w:r>
    </w:p>
    <w:p w14:paraId="6BF93ED8">
      <w:pPr>
        <w:ind w:left="5" w:right="3"/>
        <w:rPr>
          <w:rFonts w:hint="eastAsia"/>
        </w:rPr>
      </w:pPr>
    </w:p>
    <w:p w14:paraId="0F4CE9FC">
      <w:pPr>
        <w:ind w:left="5" w:right="3"/>
        <w:rPr>
          <w:rFonts w:hint="eastAsia"/>
        </w:rPr>
      </w:pPr>
      <w:r>
        <w:rPr>
          <w:rFonts w:hint="eastAsia"/>
        </w:rPr>
        <w:t>Cardinal du Perron, in chapter 42 of his first book, will persuade us that the Council of Sardica was convoked by Julius, Bishop of Rome.</w:t>
      </w:r>
    </w:p>
    <w:p w14:paraId="044DED2D">
      <w:pPr>
        <w:ind w:left="5" w:right="3"/>
        <w:rPr>
          <w:rFonts w:hint="eastAsia"/>
        </w:rPr>
      </w:pPr>
    </w:p>
    <w:p w14:paraId="036E37F1">
      <w:pPr>
        <w:ind w:left="5" w:right="3"/>
        <w:rPr>
          <w:rFonts w:hint="eastAsia"/>
        </w:rPr>
      </w:pPr>
      <w:r>
        <w:rPr>
          <w:rFonts w:hint="eastAsia"/>
        </w:rPr>
        <w:t>杜佩龙枢机主教在他第一卷第42章中，试图说服我们撒底迦大公会议是由罗马主教尤利乌斯召开的。</w:t>
      </w:r>
    </w:p>
    <w:p w14:paraId="54742C9E">
      <w:pPr>
        <w:ind w:left="5" w:right="3"/>
        <w:rPr>
          <w:rFonts w:hint="eastAsia"/>
        </w:rPr>
      </w:pPr>
    </w:p>
    <w:p w14:paraId="500FFC41">
      <w:pPr>
        <w:ind w:left="5" w:right="3"/>
        <w:rPr>
          <w:rFonts w:hint="eastAsia"/>
        </w:rPr>
      </w:pPr>
      <w:r>
        <w:rPr>
          <w:rFonts w:hint="eastAsia"/>
        </w:rPr>
        <w:t>This is contradicted by the ancient writers.</w:t>
      </w:r>
    </w:p>
    <w:p w14:paraId="37D37A4B">
      <w:pPr>
        <w:ind w:left="5" w:right="3"/>
        <w:rPr>
          <w:rFonts w:hint="eastAsia"/>
        </w:rPr>
      </w:pPr>
    </w:p>
    <w:p w14:paraId="7827BD27">
      <w:pPr>
        <w:ind w:left="5" w:right="3"/>
        <w:rPr>
          <w:rFonts w:hint="eastAsia"/>
        </w:rPr>
      </w:pPr>
      <w:r>
        <w:rPr>
          <w:rFonts w:hint="eastAsia"/>
        </w:rPr>
        <w:t>这与古代作者的记载相矛盾。</w:t>
      </w:r>
    </w:p>
    <w:p w14:paraId="10AF4D0C">
      <w:pPr>
        <w:ind w:left="5" w:right="3"/>
        <w:rPr>
          <w:rFonts w:hint="eastAsia"/>
        </w:rPr>
      </w:pPr>
    </w:p>
    <w:p w14:paraId="07FEF4D8">
      <w:pPr>
        <w:ind w:left="5" w:right="3"/>
        <w:rPr>
          <w:rFonts w:hint="eastAsia"/>
        </w:rPr>
      </w:pPr>
      <w:r>
        <w:rPr>
          <w:rFonts w:hint="eastAsia"/>
        </w:rPr>
        <w:t>Socrates, in book 2, chapter 16: “A general Council is published to meet at Sardica by the ordinance of both the Emperors.”</w:t>
      </w:r>
    </w:p>
    <w:p w14:paraId="0B819461">
      <w:pPr>
        <w:ind w:left="5" w:right="3"/>
        <w:rPr>
          <w:rFonts w:hint="eastAsia"/>
        </w:rPr>
      </w:pPr>
    </w:p>
    <w:p w14:paraId="2EB1873C">
      <w:pPr>
        <w:ind w:left="5" w:right="3"/>
        <w:rPr>
          <w:rFonts w:hint="eastAsia"/>
        </w:rPr>
      </w:pPr>
      <w:r>
        <w:rPr>
          <w:rFonts w:hint="eastAsia"/>
        </w:rPr>
        <w:t>苏格拉底，在第2卷第16章中写道：“一次普世大公会议奉两位皇帝的谕令，公布将在撒底迦举行。”</w:t>
      </w:r>
    </w:p>
    <w:p w14:paraId="6A52A57D">
      <w:pPr>
        <w:ind w:left="5" w:right="3"/>
        <w:rPr>
          <w:rFonts w:hint="eastAsia"/>
        </w:rPr>
      </w:pPr>
    </w:p>
    <w:p w14:paraId="257A54AF">
      <w:pPr>
        <w:ind w:left="5" w:right="3"/>
        <w:rPr>
          <w:rFonts w:hint="eastAsia"/>
        </w:rPr>
      </w:pPr>
      <w:r>
        <w:rPr>
          <w:rFonts w:hint="eastAsia"/>
        </w:rPr>
        <w:t>And Sozomen, in book 2, chapter 10: “By the ordinance of the two Emperors, it was decreed that the Bishops of both sides should meet at Sardica, a town of Illyricum or Slavonia, upon an appointed day.”</w:t>
      </w:r>
    </w:p>
    <w:p w14:paraId="677ECA91">
      <w:pPr>
        <w:ind w:left="5" w:right="3"/>
        <w:rPr>
          <w:rFonts w:hint="eastAsia"/>
        </w:rPr>
      </w:pPr>
    </w:p>
    <w:p w14:paraId="4502F9F2">
      <w:pPr>
        <w:ind w:left="5" w:right="3"/>
        <w:rPr>
          <w:rFonts w:hint="eastAsia"/>
        </w:rPr>
      </w:pPr>
      <w:r>
        <w:rPr>
          <w:rFonts w:hint="eastAsia"/>
        </w:rPr>
        <w:t>索佐门，在第2卷第10章中写道：“奉两位皇帝的谕令，规定双方的主教应于指定日期在伊利里库姆或斯拉沃尼亚的一个城镇撒底迦会面。”</w:t>
      </w:r>
    </w:p>
    <w:p w14:paraId="327A2B97">
      <w:pPr>
        <w:ind w:left="5" w:right="3"/>
        <w:rPr>
          <w:rFonts w:hint="eastAsia"/>
        </w:rPr>
      </w:pPr>
    </w:p>
    <w:p w14:paraId="1B2C67C9">
      <w:pPr>
        <w:ind w:left="5" w:right="3"/>
        <w:rPr>
          <w:rFonts w:hint="eastAsia"/>
        </w:rPr>
      </w:pPr>
      <w:r>
        <w:rPr>
          <w:rFonts w:hint="eastAsia"/>
        </w:rPr>
        <w:t>The Bishops themselves, being assembled at Sardica, testify the same in the</w:t>
      </w:r>
    </w:p>
    <w:p w14:paraId="3094D955">
      <w:pPr>
        <w:ind w:left="5" w:right="3"/>
        <w:rPr>
          <w:rFonts w:hint="eastAsia"/>
        </w:rPr>
      </w:pPr>
      <w:r>
        <w:rPr>
          <w:rFonts w:hint="eastAsia"/>
        </w:rPr>
        <w:t>Epistle which they write to all the Bishops of the Roman Empire, related by Theodoret in the second book of his history, chapter 7: “The most religious Emperors, by the assistance of God’s grace, have convoked us from diverse Provinces and Towns and have assembled this most holy Synod in the town of Sardica.”</w:t>
      </w:r>
    </w:p>
    <w:p w14:paraId="3EEF876F">
      <w:pPr>
        <w:ind w:left="5" w:right="3"/>
        <w:rPr>
          <w:rFonts w:hint="eastAsia"/>
        </w:rPr>
      </w:pPr>
    </w:p>
    <w:p w14:paraId="0BB52F1B">
      <w:pPr>
        <w:ind w:left="5" w:right="3"/>
        <w:rPr>
          <w:rFonts w:hint="eastAsia"/>
        </w:rPr>
      </w:pPr>
      <w:r>
        <w:rPr>
          <w:rFonts w:hint="eastAsia"/>
        </w:rPr>
        <w:t>主教们自己，在撒底迦集会时，在他们写给罗马帝国所有主教的书信中也证实了同样的事，这封信由狄奥多勒在他的历史第二卷第七章中记载：“至为虔诚的皇帝们，靠着神恩典的帮助，将我们从不同的省份和城镇召集而来，并在撒底迦城召集了这次至圣的主教会议。”</w:t>
      </w:r>
    </w:p>
    <w:p w14:paraId="02E84693">
      <w:pPr>
        <w:ind w:left="5" w:right="3"/>
        <w:rPr>
          <w:rFonts w:hint="eastAsia"/>
        </w:rPr>
      </w:pPr>
    </w:p>
    <w:p w14:paraId="0D0F8C65">
      <w:pPr>
        <w:ind w:left="5" w:right="3"/>
        <w:rPr>
          <w:rFonts w:hint="eastAsia"/>
        </w:rPr>
      </w:pPr>
      <w:r>
        <w:rPr>
          <w:rFonts w:hint="eastAsia"/>
        </w:rPr>
        <w:t>These (in my opinion) are credible witnesses.</w:t>
      </w:r>
    </w:p>
    <w:p w14:paraId="74B6938E">
      <w:pPr>
        <w:ind w:left="5" w:right="3"/>
        <w:rPr>
          <w:rFonts w:hint="eastAsia"/>
        </w:rPr>
      </w:pPr>
    </w:p>
    <w:p w14:paraId="45A26B36">
      <w:pPr>
        <w:ind w:left="5" w:right="3"/>
        <w:rPr>
          <w:rFonts w:hint="eastAsia"/>
        </w:rPr>
      </w:pPr>
      <w:r>
        <w:rPr>
          <w:rFonts w:hint="eastAsia"/>
        </w:rPr>
        <w:t>这些（在我看来）是可信的见证人。</w:t>
      </w:r>
    </w:p>
    <w:p w14:paraId="1C00830B">
      <w:pPr>
        <w:ind w:left="5" w:right="3"/>
        <w:rPr>
          <w:rFonts w:hint="eastAsia"/>
        </w:rPr>
      </w:pPr>
    </w:p>
    <w:p w14:paraId="0513FB14">
      <w:pPr>
        <w:ind w:left="5" w:right="3"/>
        <w:rPr>
          <w:rFonts w:hint="eastAsia"/>
        </w:rPr>
      </w:pPr>
      <w:r>
        <w:rPr>
          <w:rFonts w:hint="eastAsia"/>
        </w:rPr>
        <w:t>Here M. du Perron, to prove that Julius had convoked the Council of Sardica, alleges some passages from Athanasius, in which Julius is requested by Eusebius of Nicomedia to convoke a Synod.</w:t>
      </w:r>
    </w:p>
    <w:p w14:paraId="360DFE0A">
      <w:pPr>
        <w:ind w:left="5" w:right="3"/>
        <w:rPr>
          <w:rFonts w:hint="eastAsia"/>
        </w:rPr>
      </w:pPr>
    </w:p>
    <w:p w14:paraId="76A46EC0">
      <w:pPr>
        <w:ind w:left="5" w:right="3"/>
        <w:rPr>
          <w:rFonts w:hint="eastAsia"/>
        </w:rPr>
      </w:pPr>
      <w:r>
        <w:rPr>
          <w:rFonts w:hint="eastAsia"/>
        </w:rPr>
        <w:t>在此，杜佩龙先生为了证明尤利乌斯召集了撒底迦大公会议，引用了亚他那修的一些段落，其中尼科米底亚的优西比乌请求尤利乌斯召集一次主教会议。</w:t>
      </w:r>
    </w:p>
    <w:p w14:paraId="183784D0">
      <w:pPr>
        <w:ind w:left="5" w:right="3"/>
        <w:rPr>
          <w:rFonts w:hint="eastAsia"/>
        </w:rPr>
      </w:pPr>
    </w:p>
    <w:p w14:paraId="33B93926">
      <w:pPr>
        <w:ind w:left="5" w:right="3"/>
        <w:rPr>
          <w:rFonts w:hint="eastAsia"/>
        </w:rPr>
      </w:pPr>
      <w:r>
        <w:rPr>
          <w:rFonts w:hint="eastAsia"/>
        </w:rPr>
        <w:t>But herein the Cardinal commits an evident fraud; for the Council which Julius assembled at the request of the Eusebians was not the Council of Sardica, of which the convocation was universal, but a Council of Bishops near Rome, which was no more than all Metropolitans could do in their Dioceses.</w:t>
      </w:r>
    </w:p>
    <w:p w14:paraId="2943A232">
      <w:pPr>
        <w:ind w:left="5" w:right="3"/>
        <w:rPr>
          <w:rFonts w:hint="eastAsia"/>
        </w:rPr>
      </w:pPr>
    </w:p>
    <w:p w14:paraId="117A6E90">
      <w:pPr>
        <w:ind w:left="5" w:right="3"/>
        <w:rPr>
          <w:rFonts w:hint="eastAsia"/>
        </w:rPr>
      </w:pPr>
      <w:r>
        <w:rPr>
          <w:rFonts w:hint="eastAsia"/>
        </w:rPr>
        <w:t>但在此，枢机主教犯了一个明显的欺诈；因为尤利乌斯应优西比乌派的请求所召集的会议，并非召集范围为普世性的撒底迦大公会议，而是一次罗马附近主教的会议，这不过是所有都主教都可以在他们教区内做的事。</w:t>
      </w:r>
    </w:p>
    <w:p w14:paraId="7B62AC0D">
      <w:pPr>
        <w:ind w:left="5" w:right="3"/>
        <w:rPr>
          <w:rFonts w:hint="eastAsia"/>
        </w:rPr>
      </w:pPr>
    </w:p>
    <w:p w14:paraId="3B32A9E5">
      <w:pPr>
        <w:ind w:left="5" w:right="3"/>
        <w:rPr>
          <w:rFonts w:hint="eastAsia"/>
        </w:rPr>
      </w:pPr>
      <w:r>
        <w:rPr>
          <w:rFonts w:hint="eastAsia"/>
        </w:rPr>
        <w:t>Of that small Council assembled by Julius, we spoke before in chapter 1 of this book 5.</w:t>
      </w:r>
    </w:p>
    <w:p w14:paraId="23167F2E">
      <w:pPr>
        <w:ind w:left="5" w:right="3"/>
        <w:rPr>
          <w:rFonts w:hint="eastAsia"/>
        </w:rPr>
      </w:pPr>
    </w:p>
    <w:p w14:paraId="29CA5E7A">
      <w:pPr>
        <w:ind w:left="5" w:right="3"/>
        <w:rPr>
          <w:rFonts w:hint="eastAsia"/>
        </w:rPr>
      </w:pPr>
      <w:r>
        <w:rPr>
          <w:rFonts w:hint="eastAsia"/>
        </w:rPr>
        <w:t>关于尤利乌斯召集的那个小型会议，我们已在本书第五卷第一章中谈过。</w:t>
      </w:r>
    </w:p>
    <w:p w14:paraId="213648F7">
      <w:pPr>
        <w:ind w:left="5" w:right="3"/>
        <w:rPr>
          <w:rFonts w:hint="eastAsia"/>
        </w:rPr>
      </w:pPr>
    </w:p>
    <w:p w14:paraId="5F14834F">
      <w:pPr>
        <w:ind w:left="5" w:right="3"/>
        <w:rPr>
          <w:rFonts w:hint="eastAsia"/>
        </w:rPr>
      </w:pPr>
      <w:r>
        <w:rPr>
          <w:rFonts w:hint="eastAsia"/>
        </w:rPr>
        <w:t>CHAP. 5. Of the Presidency in the Council of Sardica.</w:t>
      </w:r>
    </w:p>
    <w:p w14:paraId="6031A11A">
      <w:pPr>
        <w:ind w:left="5" w:right="3"/>
        <w:rPr>
          <w:rFonts w:hint="eastAsia"/>
        </w:rPr>
      </w:pPr>
    </w:p>
    <w:p w14:paraId="604F68BE">
      <w:pPr>
        <w:ind w:left="5" w:right="3"/>
        <w:rPr>
          <w:rFonts w:hint="eastAsia"/>
        </w:rPr>
      </w:pPr>
      <w:r>
        <w:rPr>
          <w:rFonts w:hint="eastAsia"/>
        </w:rPr>
        <w:t>第五章 论撒底迦大公会议的主席职位。</w:t>
      </w:r>
    </w:p>
    <w:p w14:paraId="2BA5906B">
      <w:pPr>
        <w:ind w:left="5" w:right="3"/>
        <w:rPr>
          <w:rFonts w:hint="eastAsia"/>
        </w:rPr>
      </w:pPr>
    </w:p>
    <w:p w14:paraId="5AB3878F">
      <w:pPr>
        <w:ind w:left="5" w:right="3"/>
        <w:rPr>
          <w:rFonts w:hint="eastAsia"/>
        </w:rPr>
      </w:pPr>
      <w:r>
        <w:rPr>
          <w:rFonts w:hint="eastAsia"/>
        </w:rPr>
        <w:t>In that Council, the order of sitting was such, according to the testimony of Athanasius in the second Apology: “Hosius, Bishop of Cordova, presided, and after him sat the Deputies of Julius, the Roman Bishop, Archidamus and Philoxenus.”</w:t>
      </w:r>
    </w:p>
    <w:p w14:paraId="5D1BC0F3">
      <w:pPr>
        <w:ind w:left="5" w:right="3"/>
        <w:rPr>
          <w:rFonts w:hint="eastAsia"/>
        </w:rPr>
      </w:pPr>
    </w:p>
    <w:p w14:paraId="1FE55895">
      <w:pPr>
        <w:ind w:left="5" w:right="3"/>
        <w:rPr>
          <w:rFonts w:hint="eastAsia"/>
        </w:rPr>
      </w:pPr>
      <w:r>
        <w:rPr>
          <w:rFonts w:hint="eastAsia"/>
        </w:rPr>
        <w:t>在那次大公会议上，根据亚他那修在第二篇《申辩书》中的见证，坐席的次序是这样的：“科尔多瓦主教何西乌主持，在他之后坐的是罗马主教尤利乌斯的代表，阿尔基达穆斯和菲洛克塞努斯。”</w:t>
      </w:r>
    </w:p>
    <w:p w14:paraId="56F0D06B">
      <w:pPr>
        <w:ind w:left="5" w:right="3"/>
        <w:rPr>
          <w:rFonts w:hint="eastAsia"/>
        </w:rPr>
      </w:pPr>
    </w:p>
    <w:p w14:paraId="3AF364CC">
      <w:pPr>
        <w:ind w:left="5" w:right="3"/>
        <w:rPr>
          <w:rFonts w:hint="eastAsia"/>
        </w:rPr>
      </w:pPr>
      <w:r>
        <w:rPr>
          <w:rFonts w:hint="eastAsia"/>
        </w:rPr>
        <w:t>Their subscriptions were thus set down: Hosius from Spain,Julius of Rome, through Archidamus and Philoxenus his Presbyters.</w:t>
      </w:r>
    </w:p>
    <w:p w14:paraId="3B3B9230">
      <w:pPr>
        <w:ind w:left="5" w:right="3"/>
        <w:rPr>
          <w:rFonts w:hint="eastAsia"/>
        </w:rPr>
      </w:pPr>
    </w:p>
    <w:p w14:paraId="2E0742BF">
      <w:pPr>
        <w:ind w:left="5" w:right="3"/>
        <w:rPr>
          <w:rFonts w:hint="eastAsia"/>
        </w:rPr>
      </w:pPr>
      <w:r>
        <w:rPr>
          <w:rFonts w:hint="eastAsia"/>
        </w:rPr>
        <w:t>他们的署名是这样记录的：西班牙的何西乌，罗马的尤利乌斯，通过他的长老阿尔基达穆斯和菲洛克塞努斯。</w:t>
      </w:r>
    </w:p>
    <w:p w14:paraId="009FCB42">
      <w:pPr>
        <w:ind w:left="5" w:right="3"/>
        <w:rPr>
          <w:rFonts w:hint="eastAsia"/>
        </w:rPr>
      </w:pPr>
    </w:p>
    <w:p w14:paraId="43E78A75">
      <w:pPr>
        <w:ind w:left="5" w:right="3"/>
        <w:rPr>
          <w:rFonts w:hint="eastAsia"/>
        </w:rPr>
      </w:pPr>
      <w:r>
        <w:rPr>
          <w:rFonts w:hint="eastAsia"/>
        </w:rPr>
        <w:t>Hosius then, in the quality of Bishop of Spain (for he takes no other title), presides in that Council and sits above the Legates of the Bishop of Rome.</w:t>
      </w:r>
    </w:p>
    <w:p w14:paraId="053A1A94">
      <w:pPr>
        <w:ind w:left="5" w:right="3"/>
        <w:rPr>
          <w:rFonts w:hint="eastAsia"/>
        </w:rPr>
      </w:pPr>
    </w:p>
    <w:p w14:paraId="508B3308">
      <w:pPr>
        <w:ind w:left="5" w:right="3"/>
        <w:rPr>
          <w:rFonts w:hint="eastAsia"/>
        </w:rPr>
      </w:pPr>
      <w:r>
        <w:rPr>
          <w:rFonts w:hint="eastAsia"/>
        </w:rPr>
        <w:t>那么，何西乌以西班牙主教的身份（因为他没有其他头衔）主持那次大公会议，并且坐在罗马主教使节之上。</w:t>
      </w:r>
    </w:p>
    <w:p w14:paraId="60FFA60B">
      <w:pPr>
        <w:ind w:left="5" w:right="3"/>
        <w:rPr>
          <w:rFonts w:hint="eastAsia"/>
        </w:rPr>
      </w:pPr>
    </w:p>
    <w:p w14:paraId="4694A0B3">
      <w:pPr>
        <w:ind w:left="5" w:right="3"/>
        <w:rPr>
          <w:rFonts w:hint="eastAsia"/>
        </w:rPr>
      </w:pPr>
      <w:r>
        <w:rPr>
          <w:rFonts w:hint="eastAsia"/>
        </w:rPr>
        <w:t>That honor was deferred unto him in consideration of his age and his virtue.</w:t>
      </w:r>
    </w:p>
    <w:p w14:paraId="4FA922E0">
      <w:pPr>
        <w:ind w:left="5" w:right="3"/>
        <w:rPr>
          <w:rFonts w:hint="eastAsia"/>
        </w:rPr>
      </w:pPr>
    </w:p>
    <w:p w14:paraId="1527AEAE">
      <w:pPr>
        <w:ind w:left="5" w:right="3"/>
        <w:rPr>
          <w:rFonts w:hint="eastAsia"/>
        </w:rPr>
      </w:pPr>
      <w:r>
        <w:rPr>
          <w:rFonts w:hint="eastAsia"/>
        </w:rPr>
        <w:t>那份尊荣是考虑到他的年长和德行而授予他的。</w:t>
      </w:r>
    </w:p>
    <w:p w14:paraId="72F791A9">
      <w:pPr>
        <w:ind w:left="5" w:right="3"/>
        <w:rPr>
          <w:rFonts w:hint="eastAsia"/>
        </w:rPr>
      </w:pPr>
    </w:p>
    <w:p w14:paraId="04C8572A">
      <w:pPr>
        <w:ind w:left="5" w:right="3"/>
        <w:rPr>
          <w:rFonts w:hint="eastAsia"/>
        </w:rPr>
      </w:pPr>
      <w:r>
        <w:rPr>
          <w:rFonts w:hint="eastAsia"/>
        </w:rPr>
        <w:t>It cannot be said that he was Legate of Julius and that he presided in that quality; for not only does he not take that title, but also he is placed in a position by himself and set before Julius himself: for after that subscription, “Hosius from Spain,” it is added, “Julius of Rome through Archidamus and Philoxenus his Presbyters.”</w:t>
      </w:r>
    </w:p>
    <w:p w14:paraId="241657FA">
      <w:pPr>
        <w:ind w:left="5" w:right="3"/>
        <w:rPr>
          <w:rFonts w:hint="eastAsia"/>
        </w:rPr>
      </w:pPr>
    </w:p>
    <w:p w14:paraId="242C11FD">
      <w:pPr>
        <w:ind w:left="5" w:right="3"/>
        <w:rPr>
          <w:rFonts w:hint="eastAsia"/>
        </w:rPr>
      </w:pPr>
      <w:r>
        <w:rPr>
          <w:rFonts w:hint="eastAsia"/>
        </w:rPr>
        <w:t>不能说他是尤利乌斯的使节，并以该身份主持会议；因为他不仅没有那个头衔，而且他被单独安排在一个位置上，并且排在尤利乌斯自己之前：因为在“西班牙的何西乌”这个署名之后，又加上了“罗马的尤利乌斯，通过他的长老阿尔基达穆斯和菲洛克塞努斯”。</w:t>
      </w:r>
    </w:p>
    <w:p w14:paraId="248FEC85">
      <w:pPr>
        <w:ind w:left="5" w:right="3"/>
        <w:rPr>
          <w:rFonts w:hint="eastAsia"/>
        </w:rPr>
      </w:pPr>
    </w:p>
    <w:p w14:paraId="32F5E61D">
      <w:pPr>
        <w:ind w:left="5" w:right="3"/>
        <w:rPr>
          <w:rFonts w:hint="eastAsia"/>
        </w:rPr>
      </w:pPr>
      <w:r>
        <w:rPr>
          <w:rFonts w:hint="eastAsia"/>
        </w:rPr>
        <w:t>If Hosius had presided as a Legate of the Roman Prelate, Julius ought to have subscribed thus: “Julius of Rome, through Hosius Bishop of Spain, and through Archidamus and Philoxenus his Presbyters.”</w:t>
      </w:r>
    </w:p>
    <w:p w14:paraId="58D01688">
      <w:pPr>
        <w:ind w:left="5" w:right="3"/>
        <w:rPr>
          <w:rFonts w:hint="eastAsia"/>
        </w:rPr>
      </w:pPr>
    </w:p>
    <w:p w14:paraId="09658039">
      <w:pPr>
        <w:ind w:left="5" w:right="3"/>
        <w:rPr>
          <w:rFonts w:hint="eastAsia"/>
        </w:rPr>
      </w:pPr>
      <w:r>
        <w:rPr>
          <w:rFonts w:hint="eastAsia"/>
        </w:rPr>
        <w:t>如果何西乌是以罗马教长的使节身份主持会议，尤利乌斯应该这样署名：“罗马的尤利乌斯，通过西班牙主教何西乌，以及通过他的长老阿尔基达穆斯和菲洛克塞努斯。”</w:t>
      </w:r>
    </w:p>
    <w:p w14:paraId="455F8478">
      <w:pPr>
        <w:ind w:left="5" w:right="3"/>
        <w:rPr>
          <w:rFonts w:hint="eastAsia"/>
        </w:rPr>
      </w:pPr>
    </w:p>
    <w:p w14:paraId="3822CD51">
      <w:pPr>
        <w:ind w:left="5" w:right="3"/>
        <w:rPr>
          <w:rFonts w:hint="eastAsia"/>
        </w:rPr>
      </w:pPr>
      <w:r>
        <w:rPr>
          <w:rFonts w:hint="eastAsia"/>
        </w:rPr>
        <w:t>Those who affirm that Hosius was the Pope’s Legate in this Council speak without proof and bring no ancient authority for it.</w:t>
      </w:r>
    </w:p>
    <w:p w14:paraId="6437B3E8">
      <w:pPr>
        <w:ind w:left="5" w:right="3"/>
        <w:rPr>
          <w:rFonts w:hint="eastAsia"/>
        </w:rPr>
      </w:pPr>
    </w:p>
    <w:p w14:paraId="5873D977">
      <w:pPr>
        <w:ind w:left="5" w:right="3"/>
        <w:rPr>
          <w:rFonts w:hint="eastAsia"/>
        </w:rPr>
      </w:pPr>
      <w:r>
        <w:rPr>
          <w:rFonts w:hint="eastAsia"/>
        </w:rPr>
        <w:t>那些断言何西乌是这次大公会议上教宗使节的人，说话没有证据，也拿不出任何古代权威来支持。</w:t>
      </w:r>
    </w:p>
    <w:p w14:paraId="584FB661">
      <w:pPr>
        <w:ind w:left="5" w:right="3"/>
        <w:rPr>
          <w:rFonts w:hint="eastAsia"/>
        </w:rPr>
      </w:pPr>
    </w:p>
    <w:p w14:paraId="0BD942D2">
      <w:pPr>
        <w:ind w:left="5" w:right="3"/>
        <w:rPr>
          <w:rFonts w:hint="eastAsia"/>
        </w:rPr>
      </w:pPr>
      <w:r>
        <w:rPr>
          <w:rFonts w:hint="eastAsia"/>
        </w:rPr>
        <w:t>CHAP. 6. Of Liberius Bishop of Rome, and of the Schism after his death.</w:t>
      </w:r>
    </w:p>
    <w:p w14:paraId="1CE8A35C">
      <w:pPr>
        <w:ind w:left="5" w:right="3"/>
        <w:rPr>
          <w:rFonts w:hint="eastAsia"/>
        </w:rPr>
      </w:pPr>
    </w:p>
    <w:p w14:paraId="4AA46E12">
      <w:pPr>
        <w:ind w:left="5" w:right="3"/>
        <w:rPr>
          <w:rFonts w:hint="eastAsia"/>
        </w:rPr>
      </w:pPr>
      <w:r>
        <w:rPr>
          <w:rFonts w:hint="eastAsia"/>
        </w:rPr>
        <w:t>第六章 论罗马主教利比里乌，以及他死后的分裂。</w:t>
      </w:r>
    </w:p>
    <w:p w14:paraId="275CF41F">
      <w:pPr>
        <w:ind w:left="5" w:right="3"/>
        <w:rPr>
          <w:rFonts w:hint="eastAsia"/>
        </w:rPr>
      </w:pPr>
    </w:p>
    <w:p w14:paraId="64796A5E">
      <w:pPr>
        <w:ind w:left="5" w:right="3"/>
        <w:rPr>
          <w:rFonts w:hint="eastAsia"/>
        </w:rPr>
      </w:pPr>
      <w:r>
        <w:rPr>
          <w:rFonts w:hint="eastAsia"/>
        </w:rPr>
        <w:t>About the year of the Lord 352, after Julius’s death, Liberius succeeded him as Bishop of the City of Rome.</w:t>
      </w:r>
    </w:p>
    <w:p w14:paraId="41897CD4">
      <w:pPr>
        <w:ind w:left="5" w:right="3"/>
        <w:rPr>
          <w:rFonts w:hint="eastAsia"/>
        </w:rPr>
      </w:pPr>
    </w:p>
    <w:p w14:paraId="2A7CC47F">
      <w:pPr>
        <w:ind w:left="5" w:right="3"/>
        <w:rPr>
          <w:rFonts w:hint="eastAsia"/>
        </w:rPr>
      </w:pPr>
      <w:r>
        <w:rPr>
          <w:rFonts w:hint="eastAsia"/>
        </w:rPr>
        <w:t>约在主后352年，尤利乌斯去世后，利比里乌斯接替他成为罗马城的主教。</w:t>
      </w:r>
    </w:p>
    <w:p w14:paraId="76331163">
      <w:pPr>
        <w:ind w:left="5" w:right="3"/>
        <w:rPr>
          <w:rFonts w:hint="eastAsia"/>
        </w:rPr>
      </w:pPr>
    </w:p>
    <w:p w14:paraId="6002A99C">
      <w:pPr>
        <w:ind w:left="5" w:right="3"/>
        <w:rPr>
          <w:rFonts w:hint="eastAsia"/>
        </w:rPr>
      </w:pPr>
      <w:r>
        <w:rPr>
          <w:rFonts w:hint="eastAsia"/>
        </w:rPr>
        <w:t>Following his predecessor’s example, Liberius initially sought to assert authority over Athanasius and act as judge in his affairs.</w:t>
      </w:r>
    </w:p>
    <w:p w14:paraId="4672E4EB">
      <w:pPr>
        <w:ind w:left="5" w:right="3"/>
        <w:rPr>
          <w:rFonts w:hint="eastAsia"/>
        </w:rPr>
      </w:pPr>
    </w:p>
    <w:p w14:paraId="5D96D242">
      <w:pPr>
        <w:ind w:left="5" w:right="3"/>
        <w:rPr>
          <w:rFonts w:hint="eastAsia"/>
        </w:rPr>
      </w:pPr>
      <w:r>
        <w:rPr>
          <w:rFonts w:hint="eastAsia"/>
        </w:rPr>
        <w:t>利比里乌斯效法他的前任，起初试图对亚他那修施加权威，并在他的事务中充当审判官。</w:t>
      </w:r>
    </w:p>
    <w:p w14:paraId="06B09F83">
      <w:pPr>
        <w:ind w:left="5" w:right="3"/>
        <w:rPr>
          <w:rFonts w:hint="eastAsia"/>
        </w:rPr>
      </w:pPr>
    </w:p>
    <w:p w14:paraId="19016FE3">
      <w:pPr>
        <w:ind w:left="5" w:right="3"/>
        <w:rPr>
          <w:rFonts w:hint="eastAsia"/>
        </w:rPr>
      </w:pPr>
      <w:r>
        <w:rPr>
          <w:rFonts w:hint="eastAsia"/>
        </w:rPr>
        <w:t>However, the Bishops of Egypt, numbering eighty, assembled in a synod to defend their Patriarch.</w:t>
      </w:r>
    </w:p>
    <w:p w14:paraId="6BEEE7F7">
      <w:pPr>
        <w:ind w:left="5" w:right="3"/>
        <w:rPr>
          <w:rFonts w:hint="eastAsia"/>
        </w:rPr>
      </w:pPr>
    </w:p>
    <w:p w14:paraId="3CF7F767">
      <w:pPr>
        <w:ind w:left="5" w:right="3"/>
        <w:rPr>
          <w:rFonts w:hint="eastAsia"/>
        </w:rPr>
      </w:pPr>
      <w:r>
        <w:rPr>
          <w:rFonts w:hint="eastAsia"/>
        </w:rPr>
        <w:t>然而，埃及的主教们，共有八十人，召开了一次主教会议来保卫他们的宗主教。</w:t>
      </w:r>
    </w:p>
    <w:p w14:paraId="0C1998EF">
      <w:pPr>
        <w:ind w:left="5" w:right="3"/>
        <w:rPr>
          <w:rFonts w:hint="eastAsia"/>
        </w:rPr>
      </w:pPr>
    </w:p>
    <w:p w14:paraId="7B97A172">
      <w:pPr>
        <w:ind w:left="5" w:right="3"/>
        <w:rPr>
          <w:rFonts w:hint="eastAsia"/>
        </w:rPr>
      </w:pPr>
      <w:r>
        <w:rPr>
          <w:rFonts w:hint="eastAsia"/>
        </w:rPr>
        <w:t>This halted Liberius and moved him to seek reconciliation with Athanasius, his old friend.</w:t>
      </w:r>
    </w:p>
    <w:p w14:paraId="588D2603">
      <w:pPr>
        <w:ind w:left="5" w:right="3"/>
        <w:rPr>
          <w:rFonts w:hint="eastAsia"/>
        </w:rPr>
      </w:pPr>
    </w:p>
    <w:p w14:paraId="1EBF2DB5">
      <w:pPr>
        <w:ind w:left="5" w:right="3"/>
        <w:rPr>
          <w:rFonts w:hint="eastAsia"/>
        </w:rPr>
      </w:pPr>
      <w:r>
        <w:rPr>
          <w:rFonts w:hint="eastAsia"/>
        </w:rPr>
        <w:t>这阻止了利比里乌斯，并促使他寻求与他的老朋友亚他那修和解。</w:t>
      </w:r>
    </w:p>
    <w:p w14:paraId="4BB62B05">
      <w:pPr>
        <w:ind w:left="5" w:right="3"/>
        <w:rPr>
          <w:rFonts w:hint="eastAsia"/>
        </w:rPr>
      </w:pPr>
    </w:p>
    <w:p w14:paraId="00A0C9C1">
      <w:pPr>
        <w:ind w:left="5" w:right="3"/>
        <w:rPr>
          <w:rFonts w:hint="eastAsia"/>
        </w:rPr>
      </w:pPr>
      <w:r>
        <w:rPr>
          <w:rFonts w:hint="eastAsia"/>
        </w:rPr>
        <w:t>He wrote to him letters filled with respect and affection, sending his confession and views on the faith.</w:t>
      </w:r>
    </w:p>
    <w:p w14:paraId="50118973">
      <w:pPr>
        <w:ind w:left="5" w:right="3"/>
        <w:rPr>
          <w:rFonts w:hint="eastAsia"/>
        </w:rPr>
      </w:pPr>
    </w:p>
    <w:p w14:paraId="7CAF0854">
      <w:pPr>
        <w:ind w:left="5" w:right="3"/>
        <w:rPr>
          <w:rFonts w:hint="eastAsia"/>
        </w:rPr>
      </w:pPr>
      <w:r>
        <w:rPr>
          <w:rFonts w:hint="eastAsia"/>
        </w:rPr>
        <w:t>他写信给他，信中充满了尊敬和情谊，并寄去了他的信仰告白和观点。</w:t>
      </w:r>
    </w:p>
    <w:p w14:paraId="2BB4DAD4">
      <w:pPr>
        <w:ind w:left="5" w:right="3"/>
        <w:rPr>
          <w:rFonts w:hint="eastAsia"/>
        </w:rPr>
      </w:pPr>
    </w:p>
    <w:p w14:paraId="07E3B7F6">
      <w:pPr>
        <w:ind w:left="5" w:right="3"/>
        <w:rPr>
          <w:rFonts w:hint="eastAsia"/>
        </w:rPr>
      </w:pPr>
      <w:r>
        <w:rPr>
          <w:rFonts w:hint="eastAsia"/>
        </w:rPr>
        <w:t>“If,” he said, “you share my opinion, I beseech you before God the Judge and before Jesus Christ to subscribe to it, so that we may be assured you hold the same beliefs as we do concerning the true faith, and that I may be certain without doubt of the things you command me.”</w:t>
      </w:r>
    </w:p>
    <w:p w14:paraId="470E256B">
      <w:pPr>
        <w:ind w:left="5" w:right="3"/>
        <w:rPr>
          <w:rFonts w:hint="eastAsia"/>
        </w:rPr>
      </w:pPr>
    </w:p>
    <w:p w14:paraId="11240924">
      <w:pPr>
        <w:ind w:left="5" w:right="3"/>
        <w:rPr>
          <w:rFonts w:hint="eastAsia"/>
        </w:rPr>
      </w:pPr>
      <w:r>
        <w:rPr>
          <w:rFonts w:hint="eastAsia"/>
        </w:rPr>
        <w:t>他说：“如果你同意我的观点，我在审判者神和耶稣基督面前恳求你签署它，这样我们就可以确信，关于真道，你和我们持有同样的信念，我也就可以毫无疑问地确信你命令我的事。”</w:t>
      </w:r>
    </w:p>
    <w:p w14:paraId="0F24F526">
      <w:pPr>
        <w:ind w:left="5" w:right="3"/>
        <w:rPr>
          <w:rFonts w:hint="eastAsia"/>
        </w:rPr>
      </w:pPr>
    </w:p>
    <w:p w14:paraId="34DD76C5">
      <w:pPr>
        <w:ind w:left="5" w:right="3"/>
        <w:rPr>
          <w:rFonts w:hint="eastAsia"/>
        </w:rPr>
      </w:pPr>
      <w:r>
        <w:rPr>
          <w:rFonts w:hint="eastAsia"/>
        </w:rPr>
        <w:t>Oh, how distant is that tone from the pride of our time!</w:t>
      </w:r>
    </w:p>
    <w:p w14:paraId="2479E9FF">
      <w:pPr>
        <w:ind w:left="5" w:right="3"/>
        <w:rPr>
          <w:rFonts w:hint="eastAsia"/>
        </w:rPr>
      </w:pPr>
    </w:p>
    <w:p w14:paraId="6270CA44">
      <w:pPr>
        <w:ind w:left="5" w:right="3"/>
        <w:rPr>
          <w:rFonts w:hint="eastAsia"/>
        </w:rPr>
      </w:pPr>
      <w:r>
        <w:rPr>
          <w:rFonts w:hint="eastAsia"/>
        </w:rPr>
        <w:t>哦，那种语气与我们时代的骄傲是多么遥远！</w:t>
      </w:r>
    </w:p>
    <w:p w14:paraId="3E271BFA">
      <w:pPr>
        <w:ind w:left="5" w:right="3"/>
        <w:rPr>
          <w:rFonts w:hint="eastAsia"/>
        </w:rPr>
      </w:pPr>
    </w:p>
    <w:p w14:paraId="399079E6">
      <w:pPr>
        <w:ind w:left="5" w:right="3"/>
        <w:rPr>
          <w:rFonts w:hint="eastAsia"/>
        </w:rPr>
      </w:pPr>
      <w:r>
        <w:rPr>
          <w:rFonts w:hint="eastAsia"/>
        </w:rPr>
        <w:t>What Pope today would submit to the command of another Bishop?</w:t>
      </w:r>
    </w:p>
    <w:p w14:paraId="37980063">
      <w:pPr>
        <w:ind w:left="5" w:right="3"/>
        <w:rPr>
          <w:rFonts w:hint="eastAsia"/>
        </w:rPr>
      </w:pPr>
    </w:p>
    <w:p w14:paraId="345C6C4D">
      <w:pPr>
        <w:ind w:left="5" w:right="3"/>
        <w:rPr>
          <w:rFonts w:hint="eastAsia"/>
        </w:rPr>
      </w:pPr>
      <w:r>
        <w:rPr>
          <w:rFonts w:hint="eastAsia"/>
        </w:rPr>
        <w:t>今天哪位教宗会服从另一位主教的命令呢？</w:t>
      </w:r>
    </w:p>
    <w:p w14:paraId="79F13EB0">
      <w:pPr>
        <w:ind w:left="5" w:right="3"/>
        <w:rPr>
          <w:rFonts w:hint="eastAsia"/>
        </w:rPr>
      </w:pPr>
    </w:p>
    <w:p w14:paraId="094AC8F9">
      <w:pPr>
        <w:ind w:left="5" w:right="3"/>
        <w:rPr>
          <w:rFonts w:hint="eastAsia"/>
        </w:rPr>
      </w:pPr>
      <w:r>
        <w:rPr>
          <w:rFonts w:hint="eastAsia"/>
        </w:rPr>
        <w:t>Or receive the rules of his faith from him?</w:t>
      </w:r>
    </w:p>
    <w:p w14:paraId="7A0BF910">
      <w:pPr>
        <w:ind w:left="5" w:right="3"/>
        <w:rPr>
          <w:rFonts w:hint="eastAsia"/>
        </w:rPr>
      </w:pPr>
    </w:p>
    <w:p w14:paraId="28EE0075">
      <w:pPr>
        <w:ind w:left="5" w:right="3"/>
        <w:rPr>
          <w:rFonts w:hint="eastAsia"/>
        </w:rPr>
      </w:pPr>
      <w:r>
        <w:rPr>
          <w:rFonts w:hint="eastAsia"/>
        </w:rPr>
        <w:t>或者从他那里接受自己信仰的准则呢？</w:t>
      </w:r>
    </w:p>
    <w:p w14:paraId="25593A9B">
      <w:pPr>
        <w:ind w:left="5" w:right="3"/>
        <w:rPr>
          <w:rFonts w:hint="eastAsia"/>
        </w:rPr>
      </w:pPr>
    </w:p>
    <w:p w14:paraId="40A93D7A">
      <w:pPr>
        <w:ind w:left="5" w:right="3"/>
        <w:rPr>
          <w:rFonts w:hint="eastAsia"/>
        </w:rPr>
      </w:pPr>
      <w:r>
        <w:rPr>
          <w:rFonts w:hint="eastAsia"/>
        </w:rPr>
        <w:t>Or justify his beliefs to him in explicit letters?</w:t>
      </w:r>
    </w:p>
    <w:p w14:paraId="582CC7E5">
      <w:pPr>
        <w:ind w:left="5" w:right="3"/>
        <w:rPr>
          <w:rFonts w:hint="eastAsia"/>
        </w:rPr>
      </w:pPr>
    </w:p>
    <w:p w14:paraId="532ABAF2">
      <w:pPr>
        <w:ind w:left="5" w:right="3"/>
        <w:rPr>
          <w:rFonts w:hint="eastAsia"/>
        </w:rPr>
      </w:pPr>
      <w:r>
        <w:rPr>
          <w:rFonts w:hint="eastAsia"/>
        </w:rPr>
        <w:t>或者在明确的信件中向他为自己的信仰辩护呢？</w:t>
      </w:r>
    </w:p>
    <w:p w14:paraId="223A6E0F">
      <w:pPr>
        <w:ind w:left="5" w:right="3"/>
        <w:rPr>
          <w:rFonts w:hint="eastAsia"/>
        </w:rPr>
      </w:pPr>
    </w:p>
    <w:p w14:paraId="77811933">
      <w:pPr>
        <w:ind w:left="5" w:right="3"/>
        <w:rPr>
          <w:rFonts w:hint="eastAsia"/>
        </w:rPr>
      </w:pPr>
      <w:r>
        <w:rPr>
          <w:rFonts w:hint="eastAsia"/>
        </w:rPr>
        <w:t>Whoever wishes to understand the humility and subordination of the</w:t>
      </w:r>
    </w:p>
    <w:p w14:paraId="5755BE9B">
      <w:pPr>
        <w:ind w:left="5" w:right="3"/>
        <w:rPr>
          <w:rFonts w:hint="eastAsia"/>
        </w:rPr>
      </w:pPr>
      <w:r>
        <w:rPr>
          <w:rFonts w:hint="eastAsia"/>
        </w:rPr>
        <w:t>Roman Bishop under the Emperor of Rome at that time should read Chapter 16 of Book 2 in Theodoret’s history, where a dialogue between Liberius and Emperor Constantius is recorded.</w:t>
      </w:r>
    </w:p>
    <w:p w14:paraId="124AE824">
      <w:pPr>
        <w:ind w:left="5" w:right="3"/>
        <w:rPr>
          <w:rFonts w:hint="eastAsia"/>
        </w:rPr>
      </w:pPr>
    </w:p>
    <w:p w14:paraId="589BE9DD">
      <w:pPr>
        <w:ind w:left="5" w:right="3"/>
        <w:rPr>
          <w:rFonts w:hint="eastAsia"/>
        </w:rPr>
      </w:pPr>
      <w:r>
        <w:rPr>
          <w:rFonts w:hint="eastAsia"/>
        </w:rPr>
        <w:t>任何想要了解当时罗马主教在罗马皇帝之下的谦卑和顺服的人，都应该阅读狄奥多勒历史第二卷第十六章，那里记载了利比里乌斯和君士坦提乌斯皇帝之间的一段对话。</w:t>
      </w:r>
    </w:p>
    <w:p w14:paraId="3EB52D9A">
      <w:pPr>
        <w:ind w:left="5" w:right="3"/>
        <w:rPr>
          <w:rFonts w:hint="eastAsia"/>
        </w:rPr>
      </w:pPr>
    </w:p>
    <w:p w14:paraId="2ED84A95">
      <w:pPr>
        <w:ind w:left="5" w:right="3"/>
        <w:rPr>
          <w:rFonts w:hint="eastAsia"/>
        </w:rPr>
      </w:pPr>
      <w:r>
        <w:rPr>
          <w:rFonts w:hint="eastAsia"/>
        </w:rPr>
        <w:t>The Emperor speaks to Liberius as a monarch to a subject, banishing him and granting him 500 crowns for his upkeep in exile.</w:t>
      </w:r>
    </w:p>
    <w:p w14:paraId="564BE8F3">
      <w:pPr>
        <w:ind w:left="5" w:right="3"/>
        <w:rPr>
          <w:rFonts w:hint="eastAsia"/>
        </w:rPr>
      </w:pPr>
    </w:p>
    <w:p w14:paraId="2199970F">
      <w:pPr>
        <w:ind w:left="5" w:right="3"/>
        <w:rPr>
          <w:rFonts w:hint="eastAsia"/>
        </w:rPr>
      </w:pPr>
      <w:r>
        <w:rPr>
          <w:rFonts w:hint="eastAsia"/>
        </w:rPr>
        <w:t>皇帝对利比里乌斯说话的口吻就像君主对臣民一样，将他放逐，并赐给他500克朗作为他在流放期间的生活费。</w:t>
      </w:r>
    </w:p>
    <w:p w14:paraId="7F15B5C9">
      <w:pPr>
        <w:ind w:left="5" w:right="3"/>
        <w:rPr>
          <w:rFonts w:hint="eastAsia"/>
        </w:rPr>
      </w:pPr>
    </w:p>
    <w:p w14:paraId="766A9844">
      <w:pPr>
        <w:ind w:left="5" w:right="3"/>
        <w:rPr>
          <w:rFonts w:hint="eastAsia"/>
        </w:rPr>
      </w:pPr>
      <w:r>
        <w:rPr>
          <w:rFonts w:hint="eastAsia"/>
        </w:rPr>
        <w:t>After two years in exile, Liberius eventually yielded to persecution and subscribed to the Arian Confession made at Sirmium (as Athanasius testifies in his Epistle to the Solitaries, Jerome in his Catalogue regarding Fortunatian, Hilary in his fragments, and others).</w:t>
      </w:r>
    </w:p>
    <w:p w14:paraId="347311A8">
      <w:pPr>
        <w:ind w:left="5" w:right="3"/>
        <w:rPr>
          <w:rFonts w:hint="eastAsia"/>
        </w:rPr>
      </w:pPr>
    </w:p>
    <w:p w14:paraId="388980EB">
      <w:pPr>
        <w:ind w:left="5" w:right="3"/>
        <w:rPr>
          <w:rFonts w:hint="eastAsia"/>
        </w:rPr>
      </w:pPr>
      <w:r>
        <w:rPr>
          <w:rFonts w:hint="eastAsia"/>
        </w:rPr>
        <w:t>在流放两年后，利比里乌斯最终屈服于迫害，签署了在西尔米乌姆制定的阿里乌斯派信经（正如亚他那修在他致独修士的书信中，耶柔米在他关于福图纳提安的目录中，希拉里在他的残片中，以及其他人所证实的）。</w:t>
      </w:r>
    </w:p>
    <w:p w14:paraId="1B960C40">
      <w:pPr>
        <w:ind w:left="5" w:right="3"/>
        <w:rPr>
          <w:rFonts w:hint="eastAsia"/>
        </w:rPr>
      </w:pPr>
    </w:p>
    <w:p w14:paraId="6096B972">
      <w:pPr>
        <w:ind w:left="5" w:right="3"/>
        <w:rPr>
          <w:rFonts w:hint="eastAsia"/>
        </w:rPr>
      </w:pPr>
      <w:r>
        <w:rPr>
          <w:rFonts w:hint="eastAsia"/>
        </w:rPr>
        <w:t>For this reason, the Emperor sent him back to Rome to govern the Church alongside Felix, making them co-bishops of Rome.</w:t>
      </w:r>
    </w:p>
    <w:p w14:paraId="682D4F2C">
      <w:pPr>
        <w:ind w:left="5" w:right="3"/>
        <w:rPr>
          <w:rFonts w:hint="eastAsia"/>
        </w:rPr>
      </w:pPr>
    </w:p>
    <w:p w14:paraId="22EF1300">
      <w:pPr>
        <w:ind w:left="5" w:right="3"/>
        <w:rPr>
          <w:rFonts w:hint="eastAsia"/>
        </w:rPr>
      </w:pPr>
      <w:r>
        <w:rPr>
          <w:rFonts w:hint="eastAsia"/>
        </w:rPr>
        <w:t>因此，皇帝将他送回罗马，与费利克斯一同治理教会，使他们成为罗马的共同主教。</w:t>
      </w:r>
    </w:p>
    <w:p w14:paraId="226369FA">
      <w:pPr>
        <w:ind w:left="5" w:right="3"/>
        <w:rPr>
          <w:rFonts w:hint="eastAsia"/>
        </w:rPr>
      </w:pPr>
    </w:p>
    <w:p w14:paraId="04E315CE">
      <w:pPr>
        <w:ind w:left="5" w:right="3"/>
        <w:rPr>
          <w:rFonts w:hint="eastAsia"/>
        </w:rPr>
      </w:pPr>
      <w:r>
        <w:rPr>
          <w:rFonts w:hint="eastAsia"/>
        </w:rPr>
        <w:t>The two ruled jointly until Felix’s death, after which Liberius remained alone.</w:t>
      </w:r>
    </w:p>
    <w:p w14:paraId="1B021CB7">
      <w:pPr>
        <w:ind w:left="5" w:right="3"/>
        <w:rPr>
          <w:rFonts w:hint="eastAsia"/>
        </w:rPr>
      </w:pPr>
    </w:p>
    <w:p w14:paraId="06971F31">
      <w:pPr>
        <w:ind w:left="5" w:right="3"/>
        <w:rPr>
          <w:rFonts w:hint="eastAsia"/>
        </w:rPr>
      </w:pPr>
      <w:r>
        <w:rPr>
          <w:rFonts w:hint="eastAsia"/>
        </w:rPr>
        <w:t>两人共同治理直到费利克斯去世，之后利比里乌斯独自一人。</w:t>
      </w:r>
    </w:p>
    <w:p w14:paraId="15F24E29">
      <w:pPr>
        <w:ind w:left="5" w:right="3"/>
        <w:rPr>
          <w:rFonts w:hint="eastAsia"/>
        </w:rPr>
      </w:pPr>
    </w:p>
    <w:p w14:paraId="16CBEB58">
      <w:pPr>
        <w:ind w:left="5" w:right="3"/>
        <w:rPr>
          <w:rFonts w:hint="eastAsia"/>
        </w:rPr>
      </w:pPr>
      <w:r>
        <w:rPr>
          <w:rFonts w:hint="eastAsia"/>
        </w:rPr>
        <w:t>Certainly, if the Bishop of Rome had been acknowledged then as the Head of the Universal Church, the Church would never have tolerated two men sharing that office or two sovereign prelates in one chair.</w:t>
      </w:r>
    </w:p>
    <w:p w14:paraId="369654C8">
      <w:pPr>
        <w:ind w:left="5" w:right="3"/>
        <w:rPr>
          <w:rFonts w:hint="eastAsia"/>
        </w:rPr>
      </w:pPr>
    </w:p>
    <w:p w14:paraId="6D801FEC">
      <w:pPr>
        <w:ind w:left="5" w:right="3"/>
        <w:rPr>
          <w:rFonts w:hint="eastAsia"/>
        </w:rPr>
      </w:pPr>
      <w:r>
        <w:rPr>
          <w:rFonts w:hint="eastAsia"/>
        </w:rPr>
        <w:t>当然，如果当时罗马主教被承认为普世教会的元首，教会绝不会容忍两个人共享那个职位，或者一个教座上有两位至高的教长。</w:t>
      </w:r>
    </w:p>
    <w:p w14:paraId="202BDA4D">
      <w:pPr>
        <w:ind w:left="5" w:right="3"/>
        <w:rPr>
          <w:rFonts w:hint="eastAsia"/>
        </w:rPr>
      </w:pPr>
    </w:p>
    <w:p w14:paraId="52B18B91">
      <w:pPr>
        <w:ind w:left="5" w:right="3"/>
        <w:rPr>
          <w:rFonts w:hint="eastAsia"/>
        </w:rPr>
      </w:pPr>
      <w:r>
        <w:rPr>
          <w:rFonts w:hint="eastAsia"/>
        </w:rPr>
        <w:t>We must not overlook Ammianus Marcellinus’s observation that Constantius eagerly sought to sway Liberius, Bishop of the Eternal City (Rome), to his side, basing the dignity of the Roman Bishops on the prestige of the highly respected city.</w:t>
      </w:r>
    </w:p>
    <w:p w14:paraId="26C06631">
      <w:pPr>
        <w:ind w:left="5" w:right="3"/>
        <w:rPr>
          <w:rFonts w:hint="eastAsia"/>
        </w:rPr>
      </w:pPr>
    </w:p>
    <w:p w14:paraId="20F9698C">
      <w:pPr>
        <w:ind w:left="5" w:right="3"/>
        <w:rPr>
          <w:rFonts w:hint="eastAsia"/>
        </w:rPr>
      </w:pPr>
      <w:r>
        <w:rPr>
          <w:rFonts w:hint="eastAsia"/>
        </w:rPr>
        <w:t>我们不能忽略阿米亚努斯·马塞利努斯的观察，即君士坦提乌斯急切地想把永恒之城（罗马）的主教利比里乌斯争取到自己一边，将罗马主教的尊严建立在这座备受尊敬的城市的声望之上。</w:t>
      </w:r>
    </w:p>
    <w:p w14:paraId="7801F4EB">
      <w:pPr>
        <w:ind w:left="5" w:right="3"/>
        <w:rPr>
          <w:rFonts w:hint="eastAsia"/>
        </w:rPr>
      </w:pPr>
    </w:p>
    <w:p w14:paraId="096EA983">
      <w:pPr>
        <w:ind w:left="5" w:right="3"/>
        <w:rPr>
          <w:rFonts w:hint="eastAsia"/>
        </w:rPr>
      </w:pPr>
      <w:r>
        <w:rPr>
          <w:rFonts w:hint="eastAsia"/>
        </w:rPr>
        <w:t>In the year of Christ 367, after Liberius’s death, two rivals for the bishopric—Damasus and Ursicinus—came to blows.</w:t>
      </w:r>
    </w:p>
    <w:p w14:paraId="28DE25E0">
      <w:pPr>
        <w:ind w:left="5" w:right="3"/>
        <w:rPr>
          <w:rFonts w:hint="eastAsia"/>
        </w:rPr>
      </w:pPr>
    </w:p>
    <w:p w14:paraId="35CECC98">
      <w:pPr>
        <w:ind w:left="5" w:right="3"/>
        <w:rPr>
          <w:rFonts w:hint="eastAsia"/>
        </w:rPr>
      </w:pPr>
      <w:r>
        <w:rPr>
          <w:rFonts w:hint="eastAsia"/>
        </w:rPr>
        <w:t>在基督纪元367年，利比里乌斯去世后，两位争夺主教职位的对手——达马苏和乌尔西奇努斯——大打出手。</w:t>
      </w:r>
    </w:p>
    <w:p w14:paraId="67AFC264">
      <w:pPr>
        <w:ind w:left="5" w:right="3"/>
        <w:rPr>
          <w:rFonts w:hint="eastAsia"/>
        </w:rPr>
      </w:pPr>
    </w:p>
    <w:p w14:paraId="76A51291">
      <w:pPr>
        <w:ind w:left="5" w:right="3"/>
        <w:rPr>
          <w:rFonts w:hint="eastAsia"/>
        </w:rPr>
      </w:pPr>
      <w:r>
        <w:rPr>
          <w:rFonts w:hint="eastAsia"/>
        </w:rPr>
        <w:t>The conflict grew so violent that in a Roman church, 137 bodies of slain men were found in the ensuing riot, as Ammianus Marcellinus recounts in Chapter 2 of Book 27.</w:t>
      </w:r>
    </w:p>
    <w:p w14:paraId="6A480024">
      <w:pPr>
        <w:ind w:left="5" w:right="3"/>
        <w:rPr>
          <w:rFonts w:hint="eastAsia"/>
        </w:rPr>
      </w:pPr>
    </w:p>
    <w:p w14:paraId="5F66429F">
      <w:pPr>
        <w:ind w:left="5" w:right="3"/>
        <w:rPr>
          <w:rFonts w:hint="eastAsia"/>
        </w:rPr>
      </w:pPr>
      <w:r>
        <w:rPr>
          <w:rFonts w:hint="eastAsia"/>
        </w:rPr>
        <w:t>冲突变得如此激烈，以至于在罗马的一座教堂里，在随后的暴乱中发现了137具被杀男子的尸体，正如阿米亚努斯·马塞利努斯在第27卷第2章中所述。</w:t>
      </w:r>
    </w:p>
    <w:p w14:paraId="41F45CAF">
      <w:pPr>
        <w:ind w:left="5" w:right="3"/>
        <w:rPr>
          <w:rFonts w:hint="eastAsia"/>
        </w:rPr>
      </w:pPr>
    </w:p>
    <w:p w14:paraId="7B6E6DB8">
      <w:pPr>
        <w:ind w:left="5" w:right="3"/>
        <w:rPr>
          <w:rFonts w:hint="eastAsia"/>
        </w:rPr>
      </w:pPr>
      <w:r>
        <w:rPr>
          <w:rFonts w:hint="eastAsia"/>
        </w:rPr>
        <w:t>There, this pagan author describes the vices of the Roman Bishops: their greed for matrons’ offerings, their lavish garments, their excessive feasting, and their ambition for high office.</w:t>
      </w:r>
    </w:p>
    <w:p w14:paraId="5B3084CC">
      <w:pPr>
        <w:ind w:left="5" w:right="3"/>
        <w:rPr>
          <w:rFonts w:hint="eastAsia"/>
        </w:rPr>
      </w:pPr>
    </w:p>
    <w:p w14:paraId="1A1EBDA8">
      <w:pPr>
        <w:ind w:left="5" w:right="3"/>
        <w:rPr>
          <w:rFonts w:hint="eastAsia"/>
        </w:rPr>
      </w:pPr>
      <w:r>
        <w:rPr>
          <w:rFonts w:hint="eastAsia"/>
        </w:rPr>
        <w:t>在那里，这位异教徒作者描述了罗马主教们的恶习：他们贪图贵妇的奉献，他们奢华的衣着，他们过度的宴乐，以及他们对高位的野心。</w:t>
      </w:r>
    </w:p>
    <w:p w14:paraId="42201D57">
      <w:pPr>
        <w:ind w:left="5" w:right="3"/>
        <w:rPr>
          <w:rFonts w:hint="eastAsia"/>
        </w:rPr>
      </w:pPr>
    </w:p>
    <w:p w14:paraId="5DBBFDFE">
      <w:pPr>
        <w:ind w:left="5" w:right="3"/>
        <w:rPr>
          <w:rFonts w:hint="eastAsia"/>
        </w:rPr>
      </w:pPr>
      <w:r>
        <w:rPr>
          <w:rFonts w:hint="eastAsia"/>
        </w:rPr>
        <w:t>His words are notable: “I do not deny, considering the grandeur of Rome’s status, that those who seek this honor [of becoming Bishops of Rome] have reason to strive with all their might to attain it.</w:t>
      </w:r>
    </w:p>
    <w:p w14:paraId="1246227F">
      <w:pPr>
        <w:ind w:left="5" w:right="3"/>
        <w:rPr>
          <w:rFonts w:hint="eastAsia"/>
        </w:rPr>
      </w:pPr>
    </w:p>
    <w:p w14:paraId="1933C969">
      <w:pPr>
        <w:ind w:left="5" w:right="3"/>
        <w:rPr>
          <w:rFonts w:hint="eastAsia"/>
        </w:rPr>
      </w:pPr>
      <w:r>
        <w:rPr>
          <w:rFonts w:hint="eastAsia"/>
        </w:rPr>
        <w:t>他的话值得注意：“我并不否认，考虑到罗马地位的宏伟，那些寻求这份尊荣[成为罗马主教]的人有理由竭尽全力去争取它。”</w:t>
      </w:r>
    </w:p>
    <w:p w14:paraId="369C0DA5">
      <w:pPr>
        <w:ind w:left="5" w:right="3"/>
        <w:rPr>
          <w:rFonts w:hint="eastAsia"/>
        </w:rPr>
      </w:pPr>
    </w:p>
    <w:p w14:paraId="75D388DF">
      <w:pPr>
        <w:ind w:left="5" w:right="3"/>
        <w:rPr>
          <w:rFonts w:hint="eastAsia"/>
        </w:rPr>
      </w:pPr>
      <w:r>
        <w:rPr>
          <w:rFonts w:hint="eastAsia"/>
        </w:rPr>
        <w:t>Once achieved, they live securely, enriching themselves with matrons’ offerings, riding in splendid coaches, dressed magnificently, and hosting extravagant feasts that surpass even royal banquets.</w:t>
      </w:r>
    </w:p>
    <w:p w14:paraId="4FEE7521">
      <w:pPr>
        <w:ind w:left="5" w:right="3"/>
        <w:rPr>
          <w:rFonts w:hint="eastAsia"/>
        </w:rPr>
      </w:pPr>
    </w:p>
    <w:p w14:paraId="71177E10">
      <w:pPr>
        <w:ind w:left="5" w:right="3"/>
        <w:rPr>
          <w:rFonts w:hint="eastAsia"/>
        </w:rPr>
      </w:pPr>
      <w:r>
        <w:rPr>
          <w:rFonts w:hint="eastAsia"/>
        </w:rPr>
        <w:t>一旦实现，他们便安稳地生活，靠着贵妇的奉献致富，乘坐华丽的马车，穿着华美的衣服，举办甚至超过皇家宴会的奢华宴席。</w:t>
      </w:r>
    </w:p>
    <w:p w14:paraId="75FF0746">
      <w:pPr>
        <w:ind w:left="5" w:right="3"/>
        <w:rPr>
          <w:rFonts w:hint="eastAsia"/>
        </w:rPr>
      </w:pPr>
    </w:p>
    <w:p w14:paraId="212BFAC3">
      <w:pPr>
        <w:ind w:left="5" w:right="3"/>
        <w:rPr>
          <w:rFonts w:hint="eastAsia"/>
        </w:rPr>
      </w:pPr>
      <w:r>
        <w:rPr>
          <w:rFonts w:hint="eastAsia"/>
        </w:rPr>
        <w:t>They might be happy if, disregarding the city’s greatness—which they use to cloak their vices—they imitated the moderation of some provincial bishops.”</w:t>
      </w:r>
    </w:p>
    <w:p w14:paraId="4B702320">
      <w:pPr>
        <w:ind w:left="5" w:right="3"/>
        <w:rPr>
          <w:rFonts w:hint="eastAsia"/>
        </w:rPr>
      </w:pPr>
    </w:p>
    <w:p w14:paraId="3F110939">
      <w:pPr>
        <w:ind w:left="5" w:right="3"/>
        <w:rPr>
          <w:rFonts w:hint="eastAsia"/>
        </w:rPr>
      </w:pPr>
      <w:r>
        <w:rPr>
          <w:rFonts w:hint="eastAsia"/>
        </w:rPr>
        <w:t>如果他们不顾那座城市的伟大——他们用它来掩盖自己的恶习——而去效法一些行省主教的节制，他们或许会是快乐的。”</w:t>
      </w:r>
    </w:p>
    <w:p w14:paraId="79BC3651">
      <w:pPr>
        <w:ind w:left="5" w:right="3"/>
        <w:rPr>
          <w:rFonts w:hint="eastAsia"/>
        </w:rPr>
      </w:pPr>
    </w:p>
    <w:p w14:paraId="578BC7A4">
      <w:pPr>
        <w:ind w:left="5" w:right="3"/>
        <w:rPr>
          <w:rFonts w:hint="eastAsia"/>
        </w:rPr>
      </w:pPr>
      <w:r>
        <w:rPr>
          <w:rFonts w:hint="eastAsia"/>
        </w:rPr>
        <w:t>CHAP. 7. Of the Notable Fathers of That Time: Hosius, Athanasius, Meletius, Gregory Nazianzen.</w:t>
      </w:r>
    </w:p>
    <w:p w14:paraId="4A93530C">
      <w:pPr>
        <w:ind w:left="5" w:right="3"/>
        <w:rPr>
          <w:rFonts w:hint="eastAsia"/>
        </w:rPr>
      </w:pPr>
    </w:p>
    <w:p w14:paraId="25E44294">
      <w:pPr>
        <w:ind w:left="5" w:right="3"/>
        <w:rPr>
          <w:rFonts w:hint="eastAsia"/>
        </w:rPr>
      </w:pPr>
      <w:r>
        <w:rPr>
          <w:rFonts w:hint="eastAsia"/>
        </w:rPr>
        <w:t>第七章 论那个时代的著名教父：何西乌、亚他那修、梅勒提乌、拿先素的格列高利。</w:t>
      </w:r>
    </w:p>
    <w:p w14:paraId="15CE32C0">
      <w:pPr>
        <w:ind w:left="5" w:right="3"/>
        <w:rPr>
          <w:rFonts w:hint="eastAsia"/>
        </w:rPr>
      </w:pPr>
    </w:p>
    <w:p w14:paraId="22A2B882">
      <w:pPr>
        <w:ind w:left="5" w:right="3"/>
        <w:rPr>
          <w:rFonts w:hint="eastAsia"/>
        </w:rPr>
      </w:pPr>
      <w:r>
        <w:rPr>
          <w:rFonts w:hint="eastAsia"/>
        </w:rPr>
        <w:t>In that time, Hosius, Bishop of Cordova, and Athanasius were famous and of great credit.</w:t>
      </w:r>
    </w:p>
    <w:p w14:paraId="46D6930C">
      <w:pPr>
        <w:ind w:left="5" w:right="3"/>
        <w:rPr>
          <w:rFonts w:hint="eastAsia"/>
        </w:rPr>
      </w:pPr>
    </w:p>
    <w:p w14:paraId="684A4067">
      <w:pPr>
        <w:ind w:left="5" w:right="3"/>
        <w:rPr>
          <w:rFonts w:hint="eastAsia"/>
        </w:rPr>
      </w:pPr>
      <w:r>
        <w:rPr>
          <w:rFonts w:hint="eastAsia"/>
        </w:rPr>
        <w:t>在那个时代，科尔多瓦主教何西乌和亚他那修都声名显赫，备受推崇。</w:t>
      </w:r>
    </w:p>
    <w:p w14:paraId="66E88FD8">
      <w:pPr>
        <w:ind w:left="5" w:right="3"/>
        <w:rPr>
          <w:rFonts w:hint="eastAsia"/>
        </w:rPr>
      </w:pPr>
    </w:p>
    <w:p w14:paraId="60872D1B">
      <w:pPr>
        <w:ind w:left="5" w:right="3"/>
        <w:rPr>
          <w:rFonts w:hint="eastAsia"/>
        </w:rPr>
      </w:pPr>
      <w:r>
        <w:rPr>
          <w:rFonts w:hint="eastAsia"/>
        </w:rPr>
        <w:t>The first of these composed the Nicene Creed; and the second, the Symbol that bears his name, which for a long time served as a mark and a standard to distinguish the Orthodox from the heretics.</w:t>
      </w:r>
    </w:p>
    <w:p w14:paraId="3A3F2C12">
      <w:pPr>
        <w:ind w:left="5" w:right="3"/>
        <w:rPr>
          <w:rFonts w:hint="eastAsia"/>
        </w:rPr>
      </w:pPr>
    </w:p>
    <w:p w14:paraId="27F92EEA">
      <w:pPr>
        <w:ind w:left="5" w:right="3"/>
        <w:rPr>
          <w:rFonts w:hint="eastAsia"/>
        </w:rPr>
      </w:pPr>
      <w:r>
        <w:rPr>
          <w:rFonts w:hint="eastAsia"/>
        </w:rPr>
        <w:t>前者撰写了尼西亚信经；后者则撰写了以他名字命名的信经，该信经在很长一段时间内成为区分正统派与异端派的标志和标准。</w:t>
      </w:r>
    </w:p>
    <w:p w14:paraId="1167F7CA">
      <w:pPr>
        <w:ind w:left="5" w:right="3"/>
        <w:rPr>
          <w:rFonts w:hint="eastAsia"/>
        </w:rPr>
      </w:pPr>
    </w:p>
    <w:p w14:paraId="1267B397">
      <w:pPr>
        <w:ind w:left="5" w:right="3"/>
        <w:rPr>
          <w:rFonts w:hint="eastAsia"/>
        </w:rPr>
      </w:pPr>
      <w:r>
        <w:rPr>
          <w:rFonts w:hint="eastAsia"/>
        </w:rPr>
        <w:t>If a Bishop of Rome had done so much, our adversaries would triumph over it and say that the Pope has given laws to the Universal Church, as being the head of the whole body.</w:t>
      </w:r>
    </w:p>
    <w:p w14:paraId="5298181C">
      <w:pPr>
        <w:ind w:left="5" w:right="3"/>
        <w:rPr>
          <w:rFonts w:hint="eastAsia"/>
        </w:rPr>
      </w:pPr>
    </w:p>
    <w:p w14:paraId="01F35B1C">
      <w:pPr>
        <w:ind w:left="5" w:right="3"/>
        <w:rPr>
          <w:rFonts w:hint="eastAsia"/>
        </w:rPr>
      </w:pPr>
      <w:r>
        <w:rPr>
          <w:rFonts w:hint="eastAsia"/>
        </w:rPr>
        <w:t>如果一位罗马主教做了这么多，我们的对手就会为此得意洋洋，说教宗作为整个身体的元首，已经为普世教会制定了法律。</w:t>
      </w:r>
    </w:p>
    <w:p w14:paraId="211849D7">
      <w:pPr>
        <w:ind w:left="5" w:right="3"/>
        <w:rPr>
          <w:rFonts w:hint="eastAsia"/>
        </w:rPr>
      </w:pPr>
    </w:p>
    <w:p w14:paraId="779B0EF7">
      <w:pPr>
        <w:ind w:left="5" w:right="3"/>
        <w:rPr>
          <w:rFonts w:hint="eastAsia"/>
        </w:rPr>
      </w:pPr>
      <w:r>
        <w:rPr>
          <w:rFonts w:hint="eastAsia"/>
        </w:rPr>
        <w:t>Of this Athanasius, Basil speaks thus in his 52nd Epistle: “Thou hast the care of all the Churches as much as of thine own.”</w:t>
      </w:r>
    </w:p>
    <w:p w14:paraId="1D987013">
      <w:pPr>
        <w:ind w:left="5" w:right="3"/>
        <w:rPr>
          <w:rFonts w:hint="eastAsia"/>
        </w:rPr>
      </w:pPr>
    </w:p>
    <w:p w14:paraId="07B891DE">
      <w:pPr>
        <w:ind w:left="5" w:right="3"/>
        <w:rPr>
          <w:rFonts w:hint="eastAsia"/>
        </w:rPr>
      </w:pPr>
      <w:r>
        <w:rPr>
          <w:rFonts w:hint="eastAsia"/>
        </w:rPr>
        <w:t>关于这位亚他那修，巴西流在他的第52封信中这样说：“你关心所有的教会，就如同关心你自己的教会一样。”</w:t>
      </w:r>
    </w:p>
    <w:p w14:paraId="360996D2">
      <w:pPr>
        <w:ind w:left="5" w:right="3"/>
        <w:rPr>
          <w:rFonts w:hint="eastAsia"/>
        </w:rPr>
      </w:pPr>
    </w:p>
    <w:p w14:paraId="07B4F42C">
      <w:pPr>
        <w:ind w:left="5" w:right="3"/>
        <w:rPr>
          <w:rFonts w:hint="eastAsia"/>
        </w:rPr>
      </w:pPr>
      <w:r>
        <w:rPr>
          <w:rFonts w:hint="eastAsia"/>
        </w:rPr>
        <w:t>And Gregory Nazianzen, in his Oration upon Athanasius: “They entrusted him with the government of Alexandria, which is as much as to say the government of the whole world.”</w:t>
      </w:r>
    </w:p>
    <w:p w14:paraId="543A46B5">
      <w:pPr>
        <w:ind w:left="5" w:right="3"/>
        <w:rPr>
          <w:rFonts w:hint="eastAsia"/>
        </w:rPr>
      </w:pPr>
    </w:p>
    <w:p w14:paraId="28FC4119">
      <w:pPr>
        <w:ind w:left="5" w:right="3"/>
        <w:rPr>
          <w:rFonts w:hint="eastAsia"/>
        </w:rPr>
      </w:pPr>
      <w:r>
        <w:rPr>
          <w:rFonts w:hint="eastAsia"/>
        </w:rPr>
        <w:t>拿先素的格列高利在他关于亚他那修的讲道中说：“他们将亚历山大的治理权托付给他，这无异于说，是整个世界的治理权。”</w:t>
      </w:r>
    </w:p>
    <w:p w14:paraId="5CFE4441">
      <w:pPr>
        <w:ind w:left="5" w:right="3"/>
        <w:rPr>
          <w:rFonts w:hint="eastAsia"/>
        </w:rPr>
      </w:pPr>
    </w:p>
    <w:p w14:paraId="7D995A10">
      <w:pPr>
        <w:ind w:left="5" w:right="3"/>
        <w:rPr>
          <w:rFonts w:hint="eastAsia"/>
        </w:rPr>
      </w:pPr>
      <w:r>
        <w:rPr>
          <w:rFonts w:hint="eastAsia"/>
        </w:rPr>
        <w:t>And in the same place: “Athanasius gives laws again to all the world.”</w:t>
      </w:r>
    </w:p>
    <w:p w14:paraId="1B778256">
      <w:pPr>
        <w:ind w:left="5" w:right="3"/>
        <w:rPr>
          <w:rFonts w:hint="eastAsia"/>
        </w:rPr>
      </w:pPr>
    </w:p>
    <w:p w14:paraId="0CA758D2">
      <w:pPr>
        <w:ind w:left="5" w:right="3"/>
        <w:rPr>
          <w:rFonts w:hint="eastAsia"/>
        </w:rPr>
      </w:pPr>
      <w:r>
        <w:rPr>
          <w:rFonts w:hint="eastAsia"/>
        </w:rPr>
        <w:t>在同一处还说：“亚他那修再次为全世界制定法律。”</w:t>
      </w:r>
    </w:p>
    <w:p w14:paraId="397BEF48">
      <w:pPr>
        <w:ind w:left="5" w:right="3"/>
        <w:rPr>
          <w:rFonts w:hint="eastAsia"/>
        </w:rPr>
      </w:pPr>
    </w:p>
    <w:p w14:paraId="4886623E">
      <w:pPr>
        <w:ind w:left="5" w:right="3"/>
        <w:rPr>
          <w:rFonts w:hint="eastAsia"/>
        </w:rPr>
      </w:pPr>
      <w:r>
        <w:rPr>
          <w:rFonts w:hint="eastAsia"/>
        </w:rPr>
        <w:t>At the same time also, Meletius, Bishop of Antioch, was renowned for his holiness, of whom Basil says in his 50th Epistle: “He presided over the whole body of the Church.”</w:t>
      </w:r>
    </w:p>
    <w:p w14:paraId="1A0D6CCB">
      <w:pPr>
        <w:ind w:left="5" w:right="3"/>
        <w:rPr>
          <w:rFonts w:hint="eastAsia"/>
        </w:rPr>
      </w:pPr>
    </w:p>
    <w:p w14:paraId="0E94E2F5">
      <w:pPr>
        <w:ind w:left="5" w:right="3"/>
        <w:rPr>
          <w:rFonts w:hint="eastAsia"/>
        </w:rPr>
      </w:pPr>
      <w:r>
        <w:rPr>
          <w:rFonts w:hint="eastAsia"/>
        </w:rPr>
        <w:t>同时，安提阿主教梅勒提乌也因其圣洁而闻名，巴西流在他的第50封信中谈到他时说：“他主持了整个教会的身体。”</w:t>
      </w:r>
    </w:p>
    <w:p w14:paraId="2A2CD3A3">
      <w:pPr>
        <w:ind w:left="5" w:right="3"/>
        <w:rPr>
          <w:rFonts w:hint="eastAsia"/>
        </w:rPr>
      </w:pPr>
    </w:p>
    <w:p w14:paraId="11E3DE78">
      <w:pPr>
        <w:ind w:left="5" w:right="3"/>
        <w:rPr>
          <w:rFonts w:hint="eastAsia"/>
        </w:rPr>
      </w:pPr>
      <w:r>
        <w:rPr>
          <w:rFonts w:hint="eastAsia"/>
        </w:rPr>
        <w:t>If anyone in our days bestowed such titles upon someone other than the Pope of Rome, he would be taken for a heretic or a madman.</w:t>
      </w:r>
    </w:p>
    <w:p w14:paraId="249B0F16">
      <w:pPr>
        <w:ind w:left="5" w:right="3"/>
        <w:rPr>
          <w:rFonts w:hint="eastAsia"/>
        </w:rPr>
      </w:pPr>
    </w:p>
    <w:p w14:paraId="53A3198E">
      <w:pPr>
        <w:ind w:left="5" w:right="3"/>
        <w:rPr>
          <w:rFonts w:hint="eastAsia"/>
        </w:rPr>
      </w:pPr>
      <w:r>
        <w:rPr>
          <w:rFonts w:hint="eastAsia"/>
        </w:rPr>
        <w:t>如果在我们这个时代，有人将这样的头衔授予罗马教宗以外的任何人，他会被当作异端或疯子。</w:t>
      </w:r>
    </w:p>
    <w:p w14:paraId="2D9E3E15">
      <w:pPr>
        <w:ind w:left="5" w:right="3"/>
        <w:rPr>
          <w:rFonts w:hint="eastAsia"/>
        </w:rPr>
      </w:pPr>
    </w:p>
    <w:p w14:paraId="2654A13A">
      <w:pPr>
        <w:ind w:left="5" w:right="3"/>
        <w:rPr>
          <w:rFonts w:hint="eastAsia"/>
        </w:rPr>
      </w:pPr>
      <w:r>
        <w:rPr>
          <w:rFonts w:hint="eastAsia"/>
        </w:rPr>
        <w:t>Thus, among the works of Athanasius, there is an Epistle which Arsenius writes to him, where he says: “We embrace peace and union with the Universal Church, over which thou presidest.”</w:t>
      </w:r>
    </w:p>
    <w:p w14:paraId="6B1517A8">
      <w:pPr>
        <w:ind w:left="5" w:right="3"/>
        <w:rPr>
          <w:rFonts w:hint="eastAsia"/>
        </w:rPr>
      </w:pPr>
    </w:p>
    <w:p w14:paraId="29A2CEFC">
      <w:pPr>
        <w:ind w:left="5" w:right="3"/>
        <w:rPr>
          <w:rFonts w:hint="eastAsia"/>
        </w:rPr>
      </w:pPr>
      <w:r>
        <w:rPr>
          <w:rFonts w:hint="eastAsia"/>
        </w:rPr>
        <w:t>因此，在亚他那修的著作中，有一封阿尔塞尼乌斯写给他的信，信中说：“我们拥抱与普世教会的和平与合一，你主持着这个教会。”</w:t>
      </w:r>
    </w:p>
    <w:p w14:paraId="08C1B16A">
      <w:pPr>
        <w:ind w:left="5" w:right="3"/>
        <w:rPr>
          <w:rFonts w:hint="eastAsia"/>
        </w:rPr>
      </w:pPr>
    </w:p>
    <w:p w14:paraId="4C8290D6">
      <w:pPr>
        <w:ind w:left="5" w:right="3"/>
        <w:rPr>
          <w:rFonts w:hint="eastAsia"/>
        </w:rPr>
      </w:pPr>
      <w:r>
        <w:rPr>
          <w:rFonts w:hint="eastAsia"/>
        </w:rPr>
        <w:t>For we have shown that all the Patriarchs took care of all the Churches of the Roman Empire.</w:t>
      </w:r>
    </w:p>
    <w:p w14:paraId="34DDA19D">
      <w:pPr>
        <w:ind w:left="5" w:right="3"/>
        <w:rPr>
          <w:rFonts w:hint="eastAsia"/>
        </w:rPr>
      </w:pPr>
    </w:p>
    <w:p w14:paraId="7D1D53A9">
      <w:pPr>
        <w:ind w:left="5" w:right="3"/>
        <w:rPr>
          <w:rFonts w:hint="eastAsia"/>
        </w:rPr>
      </w:pPr>
      <w:r>
        <w:rPr>
          <w:rFonts w:hint="eastAsia"/>
        </w:rPr>
        <w:t>因为我们已经表明，所有的宗主教都关心罗马帝国的所有教会。</w:t>
      </w:r>
    </w:p>
    <w:p w14:paraId="4C67DF45">
      <w:pPr>
        <w:ind w:left="5" w:right="3"/>
        <w:rPr>
          <w:rFonts w:hint="eastAsia"/>
        </w:rPr>
      </w:pPr>
    </w:p>
    <w:p w14:paraId="0E8B9B46">
      <w:pPr>
        <w:ind w:left="5" w:right="3"/>
        <w:rPr>
          <w:rFonts w:hint="eastAsia"/>
        </w:rPr>
      </w:pPr>
      <w:r>
        <w:rPr>
          <w:rFonts w:hint="eastAsia"/>
        </w:rPr>
        <w:t>Then also Gregory Nazianzen was highly esteemed, who was so far from acknowledging any Head of the Universal Church by Divine right that he wished there had been no superiority at all in the Church and that all pastors had been equal.“Would to God,” says he, “that there were no precedence, nor any degree of prerogative of honor, nor any tyrannical primacy, that we might be distinguished by virtue alone.”</w:t>
      </w:r>
    </w:p>
    <w:p w14:paraId="1A0C7E69">
      <w:pPr>
        <w:ind w:left="5" w:right="3"/>
        <w:rPr>
          <w:rFonts w:hint="eastAsia"/>
        </w:rPr>
      </w:pPr>
    </w:p>
    <w:p w14:paraId="058B462A">
      <w:pPr>
        <w:ind w:left="5" w:right="3"/>
        <w:rPr>
          <w:rFonts w:hint="eastAsia"/>
        </w:rPr>
      </w:pPr>
      <w:r>
        <w:rPr>
          <w:rFonts w:hint="eastAsia"/>
        </w:rPr>
        <w:t>那时，拿先素的格列高利也备受尊敬，他远未承认任何凭神圣权利而来的普世教会元首，以至于他希望教会中根本没有任何优越性，所有牧者都是平等的。“愿神，”他说，“没有优先权，没有任何尊荣的特权等级，也没有任何暴虐的首要权，使我们可以单凭德行来区分。”</w:t>
      </w:r>
    </w:p>
    <w:p w14:paraId="505BB962">
      <w:pPr>
        <w:ind w:left="5" w:right="3"/>
        <w:rPr>
          <w:rFonts w:hint="eastAsia"/>
        </w:rPr>
      </w:pPr>
    </w:p>
    <w:p w14:paraId="79B6BC06">
      <w:pPr>
        <w:ind w:left="5" w:right="3"/>
        <w:rPr>
          <w:rFonts w:hint="eastAsia"/>
        </w:rPr>
      </w:pPr>
      <w:r>
        <w:rPr>
          <w:rFonts w:hint="eastAsia"/>
        </w:rPr>
        <w:t>It is also seen in the works of Athanasius that every time he speaks of Liberius, Bishop of Rome, he calls him only Bishop of Rome—not Head of the Universal Church.</w:t>
      </w:r>
    </w:p>
    <w:p w14:paraId="30001E37">
      <w:pPr>
        <w:ind w:left="5" w:right="3"/>
        <w:rPr>
          <w:rFonts w:hint="eastAsia"/>
        </w:rPr>
      </w:pPr>
    </w:p>
    <w:p w14:paraId="0F3FD747">
      <w:pPr>
        <w:ind w:left="5" w:right="3"/>
        <w:rPr>
          <w:rFonts w:hint="eastAsia"/>
        </w:rPr>
      </w:pPr>
      <w:r>
        <w:rPr>
          <w:rFonts w:hint="eastAsia"/>
        </w:rPr>
        <w:t>在亚他那修的著作中也可以看到，每当他谈到罗马主教利比里乌斯时，他只称他为罗马主教——而不是普世教会的元首。</w:t>
      </w:r>
    </w:p>
    <w:p w14:paraId="169C7A7E">
      <w:pPr>
        <w:ind w:left="5" w:right="3"/>
        <w:rPr>
          <w:rFonts w:hint="eastAsia"/>
        </w:rPr>
      </w:pPr>
    </w:p>
    <w:p w14:paraId="34ED2A9C">
      <w:pPr>
        <w:ind w:left="5" w:right="3"/>
        <w:rPr>
          <w:rFonts w:hint="eastAsia"/>
        </w:rPr>
      </w:pPr>
      <w:r>
        <w:rPr>
          <w:rFonts w:hint="eastAsia"/>
        </w:rPr>
        <w:t>CHAP. 8. Of Damasus, Bishop of Rome, and of Basil,</w:t>
      </w:r>
    </w:p>
    <w:p w14:paraId="0D12C023">
      <w:pPr>
        <w:ind w:left="5" w:right="3"/>
        <w:rPr>
          <w:rFonts w:hint="eastAsia"/>
        </w:rPr>
      </w:pPr>
      <w:r>
        <w:rPr>
          <w:rFonts w:hint="eastAsia"/>
        </w:rPr>
        <w:t>Archbishop of Caesarea. Ignorance of the Cardinal in the Greek Tongue.</w:t>
      </w:r>
    </w:p>
    <w:p w14:paraId="44DA92BC">
      <w:pPr>
        <w:ind w:left="5" w:right="3"/>
        <w:rPr>
          <w:rFonts w:hint="eastAsia"/>
        </w:rPr>
      </w:pPr>
    </w:p>
    <w:p w14:paraId="0A56FDA3">
      <w:pPr>
        <w:ind w:left="5" w:right="3"/>
        <w:rPr>
          <w:rFonts w:hint="eastAsia"/>
        </w:rPr>
      </w:pPr>
      <w:r>
        <w:rPr>
          <w:rFonts w:hint="eastAsia"/>
        </w:rPr>
        <w:t>第八章 论罗马主教达马苏和凯撒利亚总主教巴西流。枢机主教对希腊语的无知。</w:t>
      </w:r>
    </w:p>
    <w:p w14:paraId="2D49BEA4">
      <w:pPr>
        <w:ind w:left="5" w:right="3"/>
        <w:rPr>
          <w:rFonts w:hint="eastAsia"/>
        </w:rPr>
      </w:pPr>
    </w:p>
    <w:p w14:paraId="13A5939A">
      <w:pPr>
        <w:ind w:left="5" w:right="3"/>
        <w:rPr>
          <w:rFonts w:hint="eastAsia"/>
        </w:rPr>
      </w:pPr>
      <w:r>
        <w:rPr>
          <w:rFonts w:hint="eastAsia"/>
        </w:rPr>
        <w:t>About the year 365, Arianism grew in the East under the favor of</w:t>
      </w:r>
    </w:p>
    <w:p w14:paraId="6230E811">
      <w:pPr>
        <w:ind w:left="5" w:right="3"/>
        <w:rPr>
          <w:rFonts w:hint="eastAsia"/>
        </w:rPr>
      </w:pPr>
      <w:r>
        <w:rPr>
          <w:rFonts w:hint="eastAsia"/>
        </w:rPr>
        <w:t>Emperor Valens.</w:t>
      </w:r>
    </w:p>
    <w:p w14:paraId="5A509615">
      <w:pPr>
        <w:ind w:left="5" w:right="3"/>
        <w:rPr>
          <w:rFonts w:hint="eastAsia"/>
        </w:rPr>
      </w:pPr>
    </w:p>
    <w:p w14:paraId="4CEC57D3">
      <w:pPr>
        <w:ind w:left="5" w:right="3"/>
        <w:rPr>
          <w:rFonts w:hint="eastAsia"/>
        </w:rPr>
      </w:pPr>
      <w:r>
        <w:rPr>
          <w:rFonts w:hint="eastAsia"/>
        </w:rPr>
        <w:t>约在365年，在瓦伦斯皇帝的偏袒下，阿里乌斯主义在东方兴盛起来。</w:t>
      </w:r>
    </w:p>
    <w:p w14:paraId="20EE710D">
      <w:pPr>
        <w:ind w:left="5" w:right="3"/>
        <w:rPr>
          <w:rFonts w:hint="eastAsia"/>
        </w:rPr>
      </w:pPr>
    </w:p>
    <w:p w14:paraId="4F2EFD9C">
      <w:pPr>
        <w:ind w:left="5" w:right="3"/>
        <w:rPr>
          <w:rFonts w:hint="eastAsia"/>
        </w:rPr>
      </w:pPr>
      <w:r>
        <w:rPr>
          <w:rFonts w:hint="eastAsia"/>
        </w:rPr>
        <w:t>Basil, Bishop of Caesarea in Cappadocia, and the other orthodox Bishops of the East called upon the help of the Bishops of the West—among whom Damasus of Rome was the most respected—and asked them for counsel and aid in their affliction.</w:t>
      </w:r>
    </w:p>
    <w:p w14:paraId="302A4F29">
      <w:pPr>
        <w:ind w:left="5" w:right="3"/>
        <w:rPr>
          <w:rFonts w:hint="eastAsia"/>
        </w:rPr>
      </w:pPr>
    </w:p>
    <w:p w14:paraId="39C677C3">
      <w:pPr>
        <w:ind w:left="5" w:right="3"/>
        <w:rPr>
          <w:rFonts w:hint="eastAsia"/>
        </w:rPr>
      </w:pPr>
      <w:r>
        <w:rPr>
          <w:rFonts w:hint="eastAsia"/>
        </w:rPr>
        <w:t>卡帕多西亚凯撒利亚的主教巴西流和东方其他正统派主教呼吁西方主教们的帮助——其中罗马的达马苏最受尊敬——并请求他们在苦难中给予忠告和援助。</w:t>
      </w:r>
    </w:p>
    <w:p w14:paraId="03B08647">
      <w:pPr>
        <w:ind w:left="5" w:right="3"/>
        <w:rPr>
          <w:rFonts w:hint="eastAsia"/>
        </w:rPr>
      </w:pPr>
    </w:p>
    <w:p w14:paraId="5076FC62">
      <w:pPr>
        <w:ind w:left="5" w:right="3"/>
        <w:rPr>
          <w:rFonts w:hint="eastAsia"/>
        </w:rPr>
      </w:pPr>
      <w:r>
        <w:rPr>
          <w:rFonts w:hint="eastAsia"/>
        </w:rPr>
        <w:t>But Damasus would not act on it, fearing (as is likely) to offend Emperor Valens.</w:t>
      </w:r>
    </w:p>
    <w:p w14:paraId="51D82DBE">
      <w:pPr>
        <w:ind w:left="5" w:right="3"/>
        <w:rPr>
          <w:rFonts w:hint="eastAsia"/>
        </w:rPr>
      </w:pPr>
    </w:p>
    <w:p w14:paraId="72367ABC">
      <w:pPr>
        <w:ind w:left="5" w:right="3"/>
        <w:rPr>
          <w:rFonts w:hint="eastAsia"/>
        </w:rPr>
      </w:pPr>
      <w:r>
        <w:rPr>
          <w:rFonts w:hint="eastAsia"/>
        </w:rPr>
        <w:t>但达马苏不愿采取行动，很可能是因为害怕得罪瓦伦斯皇帝。</w:t>
      </w:r>
    </w:p>
    <w:p w14:paraId="0328F257">
      <w:pPr>
        <w:ind w:left="5" w:right="3"/>
        <w:rPr>
          <w:rFonts w:hint="eastAsia"/>
        </w:rPr>
      </w:pPr>
    </w:p>
    <w:p w14:paraId="4B5D1F91">
      <w:pPr>
        <w:ind w:left="5" w:right="3"/>
        <w:rPr>
          <w:rFonts w:hint="eastAsia"/>
        </w:rPr>
      </w:pPr>
      <w:r>
        <w:rPr>
          <w:rFonts w:hint="eastAsia"/>
        </w:rPr>
        <w:t>Eusebius, Bishop of Samosate, was of the opinion that they should send envoys into the West to persuade the Westerners to aid their brethren.</w:t>
      </w:r>
    </w:p>
    <w:p w14:paraId="2C072BD0">
      <w:pPr>
        <w:ind w:left="5" w:right="3"/>
        <w:rPr>
          <w:rFonts w:hint="eastAsia"/>
        </w:rPr>
      </w:pPr>
    </w:p>
    <w:p w14:paraId="459EB569">
      <w:pPr>
        <w:ind w:left="5" w:right="3"/>
        <w:rPr>
          <w:rFonts w:hint="eastAsia"/>
        </w:rPr>
      </w:pPr>
      <w:r>
        <w:rPr>
          <w:rFonts w:hint="eastAsia"/>
        </w:rPr>
        <w:t>撒摩撒他主教优西比乌认为，他们应该派使节到西方去，说服西方人援助他们的弟兄。</w:t>
      </w:r>
    </w:p>
    <w:p w14:paraId="1C0CD411">
      <w:pPr>
        <w:ind w:left="5" w:right="3"/>
        <w:rPr>
          <w:rFonts w:hint="eastAsia"/>
        </w:rPr>
      </w:pPr>
    </w:p>
    <w:p w14:paraId="6734AD08">
      <w:pPr>
        <w:ind w:left="5" w:right="3"/>
        <w:rPr>
          <w:rFonts w:hint="eastAsia"/>
        </w:rPr>
      </w:pPr>
      <w:r>
        <w:rPr>
          <w:rFonts w:hint="eastAsia"/>
        </w:rPr>
        <w:t>But Basil was of a contrary opinion, saying in his tenth Epistle: “If the wrath of God remains upon us, τίς ἡμῖν ἐκ τῆς δυσωπίας τῶν δυσικῶν ὠφέλεια; What help can we receive from the arrogance of the Western men?</w:t>
      </w:r>
    </w:p>
    <w:p w14:paraId="17B3EA81">
      <w:pPr>
        <w:ind w:left="5" w:right="3"/>
        <w:rPr>
          <w:rFonts w:hint="eastAsia"/>
        </w:rPr>
      </w:pPr>
    </w:p>
    <w:p w14:paraId="7651B34C">
      <w:pPr>
        <w:ind w:left="5" w:right="3"/>
        <w:rPr>
          <w:rFonts w:hint="eastAsia"/>
        </w:rPr>
      </w:pPr>
      <w:r>
        <w:rPr>
          <w:rFonts w:hint="eastAsia"/>
        </w:rPr>
        <w:t>但巴西流持相反意见，在他的第十封信中说：“如果神的愤怒仍在我们身上，τίς ἡμῖν ἐκ τῆς δυσωπίας τῶν δυσικῶν ὠφέλεια; 我们能从西方人的傲慢中得到什么帮助呢？”</w:t>
      </w:r>
    </w:p>
    <w:p w14:paraId="15A55235">
      <w:pPr>
        <w:ind w:left="5" w:right="3"/>
        <w:rPr>
          <w:rFonts w:hint="eastAsia"/>
        </w:rPr>
      </w:pPr>
    </w:p>
    <w:p w14:paraId="571BD21B">
      <w:pPr>
        <w:ind w:left="5" w:right="3"/>
        <w:rPr>
          <w:rFonts w:hint="eastAsia"/>
        </w:rPr>
      </w:pPr>
      <w:r>
        <w:rPr>
          <w:rFonts w:hint="eastAsia"/>
        </w:rPr>
        <w:t>They neither know the truth nor are willing to learn it, and being prejudiced with false opinions, they now do as they did before in the matter of Marcellus; opposing those who proclaim the truth to them and strengthening heresy by their own actions.”</w:t>
      </w:r>
    </w:p>
    <w:p w14:paraId="7A5A3B17">
      <w:pPr>
        <w:ind w:left="5" w:right="3"/>
        <w:rPr>
          <w:rFonts w:hint="eastAsia"/>
        </w:rPr>
      </w:pPr>
    </w:p>
    <w:p w14:paraId="4550F6E2">
      <w:pPr>
        <w:ind w:left="5" w:right="3"/>
        <w:rPr>
          <w:rFonts w:hint="eastAsia"/>
        </w:rPr>
      </w:pPr>
      <w:r>
        <w:rPr>
          <w:rFonts w:hint="eastAsia"/>
        </w:rPr>
        <w:t>他们既不知道真理，也不愿意学习，并且被错误的意见所左右，他们现在所做的，就如同以前在马塞勒的事情上所做的一样；反对那些向他们宣告真理的人，并以他们自己的行动来加强异端。”</w:t>
      </w:r>
    </w:p>
    <w:p w14:paraId="114F2EA2">
      <w:pPr>
        <w:ind w:left="5" w:right="3"/>
        <w:rPr>
          <w:rFonts w:hint="eastAsia"/>
        </w:rPr>
      </w:pPr>
    </w:p>
    <w:p w14:paraId="034DF2FA">
      <w:pPr>
        <w:ind w:left="5" w:right="3"/>
        <w:rPr>
          <w:rFonts w:hint="eastAsia"/>
        </w:rPr>
      </w:pPr>
      <w:r>
        <w:rPr>
          <w:rFonts w:hint="eastAsia"/>
        </w:rPr>
        <w:t>Among those Westerners, the most notable due to the dignity of his city was Damasus, Bishop of Rome, whom Basil accuses of having supported the heresy of Marcellus; and that still both he and his associates did the same, advancing heresy by their tolerance and opposing true doctrine.</w:t>
      </w:r>
    </w:p>
    <w:p w14:paraId="227D0DB3">
      <w:pPr>
        <w:ind w:left="5" w:right="3"/>
        <w:rPr>
          <w:rFonts w:hint="eastAsia"/>
        </w:rPr>
      </w:pPr>
    </w:p>
    <w:p w14:paraId="0B02AE93">
      <w:pPr>
        <w:ind w:left="5" w:right="3"/>
        <w:rPr>
          <w:rFonts w:hint="eastAsia"/>
        </w:rPr>
      </w:pPr>
      <w:r>
        <w:rPr>
          <w:rFonts w:hint="eastAsia"/>
        </w:rPr>
        <w:t>在那些西方人中，因其城市的尊严而最著名的是罗马主教达马苏，巴西流指责他曾支持马塞勒的异端；并且现在他和他的同伴仍在做同样的事，以他们的容忍助长异端，并反对真道。</w:t>
      </w:r>
    </w:p>
    <w:p w14:paraId="40806F7B">
      <w:pPr>
        <w:ind w:left="5" w:right="3"/>
        <w:rPr>
          <w:rFonts w:hint="eastAsia"/>
        </w:rPr>
      </w:pPr>
    </w:p>
    <w:p w14:paraId="638E9CCB">
      <w:pPr>
        <w:ind w:left="5" w:right="3"/>
        <w:rPr>
          <w:rFonts w:hint="eastAsia"/>
        </w:rPr>
      </w:pPr>
      <w:r>
        <w:rPr>
          <w:rFonts w:hint="eastAsia"/>
        </w:rPr>
        <w:t>M. du Perron translates “the brow of the Occidental men,” deliberately weakening that strong passage with an obscure rendering.</w:t>
      </w:r>
    </w:p>
    <w:p w14:paraId="776B6CAC">
      <w:pPr>
        <w:ind w:left="5" w:right="3"/>
        <w:rPr>
          <w:rFonts w:hint="eastAsia"/>
        </w:rPr>
      </w:pPr>
    </w:p>
    <w:p w14:paraId="4E283012">
      <w:pPr>
        <w:ind w:left="5" w:right="3"/>
        <w:rPr>
          <w:rFonts w:hint="eastAsia"/>
        </w:rPr>
      </w:pPr>
      <w:r>
        <w:rPr>
          <w:rFonts w:hint="eastAsia"/>
        </w:rPr>
        <w:t>杜佩龙先生将之译为“西方人的额头”，故意用一个晦涩的翻译削弱了那段强有力的文字。</w:t>
      </w:r>
    </w:p>
    <w:p w14:paraId="3762A82E">
      <w:pPr>
        <w:ind w:left="5" w:right="3"/>
        <w:rPr>
          <w:rFonts w:hint="eastAsia"/>
        </w:rPr>
      </w:pPr>
    </w:p>
    <w:p w14:paraId="38FA4CF0">
      <w:pPr>
        <w:ind w:left="5" w:right="3"/>
        <w:rPr>
          <w:rFonts w:hint="eastAsia"/>
        </w:rPr>
      </w:pPr>
      <w:r>
        <w:rPr>
          <w:rFonts w:hint="eastAsia"/>
        </w:rPr>
        <w:t>For although it can also mean an eyebrow, it is clear that in this context it signifies pride and arrogance, just as supercilium in Latin denotes pride.</w:t>
      </w:r>
    </w:p>
    <w:p w14:paraId="62F37310">
      <w:pPr>
        <w:ind w:left="5" w:right="3"/>
        <w:rPr>
          <w:rFonts w:hint="eastAsia"/>
        </w:rPr>
      </w:pPr>
    </w:p>
    <w:p w14:paraId="28D14766">
      <w:pPr>
        <w:ind w:left="5" w:right="3"/>
        <w:rPr>
          <w:rFonts w:hint="eastAsia"/>
        </w:rPr>
      </w:pPr>
      <w:r>
        <w:rPr>
          <w:rFonts w:hint="eastAsia"/>
        </w:rPr>
        <w:t>因为虽然它也可以指眉毛，但很明显，在这种语境下，它表示骄傲和傲慢，正如拉丁语中的 supercilium 表示骄傲一样。</w:t>
      </w:r>
    </w:p>
    <w:p w14:paraId="62EBD4B4">
      <w:pPr>
        <w:ind w:left="5" w:right="3"/>
        <w:rPr>
          <w:rFonts w:hint="eastAsia"/>
        </w:rPr>
      </w:pPr>
    </w:p>
    <w:p w14:paraId="7658D388">
      <w:pPr>
        <w:ind w:left="5" w:right="3"/>
        <w:rPr>
          <w:rFonts w:hint="eastAsia"/>
        </w:rPr>
      </w:pPr>
      <w:r>
        <w:rPr>
          <w:rFonts w:hint="eastAsia"/>
        </w:rPr>
        <w:t>He also translates “to trust in their own advice,” which is very far from the Greek.</w:t>
      </w:r>
    </w:p>
    <w:p w14:paraId="3CFD00BD">
      <w:pPr>
        <w:ind w:left="5" w:right="3"/>
        <w:rPr>
          <w:rFonts w:hint="eastAsia"/>
        </w:rPr>
      </w:pPr>
    </w:p>
    <w:p w14:paraId="25D62527">
      <w:pPr>
        <w:ind w:left="5" w:right="3"/>
        <w:rPr>
          <w:rFonts w:hint="eastAsia"/>
        </w:rPr>
      </w:pPr>
      <w:r>
        <w:rPr>
          <w:rFonts w:hint="eastAsia"/>
        </w:rPr>
        <w:t>他还将之译为“相信他们自己的建议”，这与希腊原文相去甚远。</w:t>
      </w:r>
    </w:p>
    <w:p w14:paraId="14BDAB8C">
      <w:pPr>
        <w:ind w:left="5" w:right="3"/>
        <w:rPr>
          <w:rFonts w:hint="eastAsia"/>
        </w:rPr>
      </w:pPr>
    </w:p>
    <w:p w14:paraId="1B47D82D">
      <w:pPr>
        <w:ind w:left="5" w:right="3"/>
        <w:rPr>
          <w:rFonts w:hint="eastAsia"/>
        </w:rPr>
      </w:pPr>
      <w:r>
        <w:rPr>
          <w:rFonts w:hint="eastAsia"/>
        </w:rPr>
        <w:t>In the same Epistle, Basil speaks of Damasus in these terms: “I would write to their head, but not of ecclesiastical businesses, but to give them silently to understand that they know not the truth of our businesses, and will not receive the way to learn it.”</w:t>
      </w:r>
    </w:p>
    <w:p w14:paraId="4C0630D0">
      <w:pPr>
        <w:ind w:left="5" w:right="3"/>
        <w:rPr>
          <w:rFonts w:hint="eastAsia"/>
        </w:rPr>
      </w:pPr>
    </w:p>
    <w:p w14:paraId="1D560C28">
      <w:pPr>
        <w:ind w:left="5" w:right="3"/>
        <w:rPr>
          <w:rFonts w:hint="eastAsia"/>
        </w:rPr>
      </w:pPr>
      <w:r>
        <w:rPr>
          <w:rFonts w:hint="eastAsia"/>
        </w:rPr>
        <w:t>在同一封信中，巴西流这样谈到达马苏：“我想写信给他们的元首，但不是关于教会事务，而是要让他们默默地明白，他们不知道我们事务的真相，也不愿意接受学习的途径。”</w:t>
      </w:r>
    </w:p>
    <w:p w14:paraId="49E4510F">
      <w:pPr>
        <w:ind w:left="5" w:right="3"/>
        <w:rPr>
          <w:rFonts w:hint="eastAsia"/>
        </w:rPr>
      </w:pPr>
    </w:p>
    <w:p w14:paraId="6E05E662">
      <w:pPr>
        <w:ind w:left="5" w:right="3"/>
        <w:rPr>
          <w:rFonts w:hint="eastAsia"/>
        </w:rPr>
      </w:pPr>
      <w:r>
        <w:rPr>
          <w:rFonts w:hint="eastAsia"/>
        </w:rPr>
        <w:t>Note that he calls Damasus the head of the Occidental men, as being patriarch in the West.</w:t>
      </w:r>
    </w:p>
    <w:p w14:paraId="269DC376">
      <w:pPr>
        <w:ind w:left="5" w:right="3"/>
        <w:rPr>
          <w:rFonts w:hint="eastAsia"/>
        </w:rPr>
      </w:pPr>
    </w:p>
    <w:p w14:paraId="3E9A4193">
      <w:pPr>
        <w:ind w:left="5" w:right="3"/>
        <w:rPr>
          <w:rFonts w:hint="eastAsia"/>
        </w:rPr>
      </w:pPr>
      <w:r>
        <w:rPr>
          <w:rFonts w:hint="eastAsia"/>
        </w:rPr>
        <w:t>请注意，他称达马苏为西方人的元首，因为他是西方的宗主教。</w:t>
      </w:r>
    </w:p>
    <w:p w14:paraId="2CEA1E80">
      <w:pPr>
        <w:ind w:left="5" w:right="3"/>
        <w:rPr>
          <w:rFonts w:hint="eastAsia"/>
        </w:rPr>
      </w:pPr>
    </w:p>
    <w:p w14:paraId="67DE2396">
      <w:pPr>
        <w:ind w:left="5" w:right="3"/>
        <w:rPr>
          <w:rFonts w:hint="eastAsia"/>
        </w:rPr>
      </w:pPr>
      <w:r>
        <w:rPr>
          <w:rFonts w:hint="eastAsia"/>
        </w:rPr>
        <w:t>But he does not acknowledge him for his head, or the head of the Oriental or Meridional Churches.</w:t>
      </w:r>
    </w:p>
    <w:p w14:paraId="6305BEDB">
      <w:pPr>
        <w:ind w:left="5" w:right="3"/>
        <w:rPr>
          <w:rFonts w:hint="eastAsia"/>
        </w:rPr>
      </w:pPr>
    </w:p>
    <w:p w14:paraId="22344D04">
      <w:pPr>
        <w:ind w:left="5" w:right="3"/>
        <w:rPr>
          <w:rFonts w:hint="eastAsia"/>
        </w:rPr>
      </w:pPr>
      <w:r>
        <w:rPr>
          <w:rFonts w:hint="eastAsia"/>
        </w:rPr>
        <w:t>但他并不承认他为自己的元首，或东方或南方教会的元首。</w:t>
      </w:r>
    </w:p>
    <w:p w14:paraId="20C8EB61">
      <w:pPr>
        <w:ind w:left="5" w:right="3"/>
        <w:rPr>
          <w:rFonts w:hint="eastAsia"/>
        </w:rPr>
      </w:pPr>
    </w:p>
    <w:p w14:paraId="5738D6FF">
      <w:pPr>
        <w:ind w:left="5" w:right="3"/>
        <w:rPr>
          <w:rFonts w:hint="eastAsia"/>
        </w:rPr>
      </w:pPr>
      <w:r>
        <w:rPr>
          <w:rFonts w:hint="eastAsia"/>
        </w:rPr>
        <w:t>By saying “their head,” he shows manifestly that he did not acknowledge him for his head.</w:t>
      </w:r>
    </w:p>
    <w:p w14:paraId="0B739F56">
      <w:pPr>
        <w:ind w:left="5" w:right="3"/>
        <w:rPr>
          <w:rFonts w:hint="eastAsia"/>
        </w:rPr>
      </w:pPr>
    </w:p>
    <w:p w14:paraId="3D9CA6E1">
      <w:pPr>
        <w:ind w:left="5" w:right="3"/>
        <w:rPr>
          <w:rFonts w:hint="eastAsia"/>
        </w:rPr>
      </w:pPr>
      <w:r>
        <w:rPr>
          <w:rFonts w:hint="eastAsia"/>
        </w:rPr>
        <w:t>通过说“他们的元首”，他清楚地表明他不承认他为自己的元首。</w:t>
      </w:r>
    </w:p>
    <w:p w14:paraId="5A34CFFF">
      <w:pPr>
        <w:ind w:left="5" w:right="3"/>
        <w:rPr>
          <w:rFonts w:hint="eastAsia"/>
        </w:rPr>
      </w:pPr>
    </w:p>
    <w:p w14:paraId="226A1D5E">
      <w:pPr>
        <w:ind w:left="5" w:right="3"/>
        <w:rPr>
          <w:rFonts w:hint="eastAsia"/>
        </w:rPr>
      </w:pPr>
      <w:r>
        <w:rPr>
          <w:rFonts w:hint="eastAsia"/>
        </w:rPr>
        <w:t>The cardinal alleges a testimony out of the 52nd Epistle of the same Basil, where he makes Basil speak thus: “It seemed good to us to write to the Bishop of Rome, that he watch for the things of this side, and give his judgment; that since it is difficult to send men thither from a common and synodical decree, he use his authority in the business, and make choice of persons capable of the labor of the journey.”</w:t>
      </w:r>
    </w:p>
    <w:p w14:paraId="02AFAC62">
      <w:pPr>
        <w:ind w:left="5" w:right="3"/>
        <w:rPr>
          <w:rFonts w:hint="eastAsia"/>
        </w:rPr>
      </w:pPr>
    </w:p>
    <w:p w14:paraId="1569F601">
      <w:pPr>
        <w:ind w:left="5" w:right="3"/>
        <w:rPr>
          <w:rFonts w:hint="eastAsia"/>
        </w:rPr>
      </w:pPr>
      <w:r>
        <w:rPr>
          <w:rFonts w:hint="eastAsia"/>
        </w:rPr>
        <w:t>枢机主教引用了同一位巴西流第52封信中的一段证词，他让巴西流这样说：“我们认为写信给罗马主教是好的，让他关注这边的事情，并给出他的判断；既然很难通过一个共同和主教会议的法令派人到那里去，他就在这件事上运用他的权威，并选择能够胜任旅途劳苦的人。”</w:t>
      </w:r>
    </w:p>
    <w:p w14:paraId="42A3DB6C">
      <w:pPr>
        <w:ind w:left="5" w:right="3"/>
        <w:rPr>
          <w:rFonts w:hint="eastAsia"/>
        </w:rPr>
      </w:pPr>
    </w:p>
    <w:p w14:paraId="6A49E9CD">
      <w:pPr>
        <w:ind w:left="5" w:right="3"/>
        <w:rPr>
          <w:rFonts w:hint="eastAsia"/>
        </w:rPr>
      </w:pPr>
      <w:r>
        <w:rPr>
          <w:rFonts w:hint="eastAsia"/>
        </w:rPr>
        <w:t>This place is translated with little fidelity and is maliciously clipped.</w:t>
      </w:r>
    </w:p>
    <w:p w14:paraId="7663B323">
      <w:pPr>
        <w:ind w:left="5" w:right="3"/>
        <w:rPr>
          <w:rFonts w:hint="eastAsia"/>
        </w:rPr>
      </w:pPr>
    </w:p>
    <w:p w14:paraId="73B4462C">
      <w:pPr>
        <w:ind w:left="5" w:right="3"/>
        <w:rPr>
          <w:rFonts w:hint="eastAsia"/>
        </w:rPr>
      </w:pPr>
      <w:r>
        <w:rPr>
          <w:rFonts w:hint="eastAsia"/>
        </w:rPr>
        <w:t>这个地方的翻译很不忠实，并且被恶意删节了。</w:t>
      </w:r>
    </w:p>
    <w:p w14:paraId="1AB50FBE">
      <w:pPr>
        <w:ind w:left="5" w:right="3"/>
        <w:rPr>
          <w:rFonts w:hint="eastAsia"/>
        </w:rPr>
      </w:pPr>
    </w:p>
    <w:p w14:paraId="4483DADF">
      <w:pPr>
        <w:ind w:left="5" w:right="3"/>
        <w:rPr>
          <w:rFonts w:hint="eastAsia"/>
        </w:rPr>
      </w:pPr>
      <w:r>
        <w:rPr>
          <w:rFonts w:hint="eastAsia"/>
        </w:rPr>
        <w:t>For he translates “to give judgment,” whereas it signifies only “to give his advice.”</w:t>
      </w:r>
    </w:p>
    <w:p w14:paraId="0033CE42">
      <w:pPr>
        <w:ind w:left="5" w:right="3"/>
        <w:rPr>
          <w:rFonts w:hint="eastAsia"/>
        </w:rPr>
      </w:pPr>
    </w:p>
    <w:p w14:paraId="4A758B57">
      <w:pPr>
        <w:ind w:left="5" w:right="3"/>
        <w:rPr>
          <w:rFonts w:hint="eastAsia"/>
        </w:rPr>
      </w:pPr>
      <w:r>
        <w:rPr>
          <w:rFonts w:hint="eastAsia"/>
        </w:rPr>
        <w:t>因为他将之译为“给出判断”，而其原意仅为“给出他的建议”。</w:t>
      </w:r>
    </w:p>
    <w:p w14:paraId="17D14169">
      <w:pPr>
        <w:ind w:left="5" w:right="3"/>
        <w:rPr>
          <w:rFonts w:hint="eastAsia"/>
        </w:rPr>
      </w:pPr>
    </w:p>
    <w:p w14:paraId="30572B66">
      <w:pPr>
        <w:ind w:left="5" w:right="3"/>
        <w:rPr>
          <w:rFonts w:hint="eastAsia"/>
        </w:rPr>
      </w:pPr>
      <w:r>
        <w:rPr>
          <w:rFonts w:hint="eastAsia"/>
        </w:rPr>
        <w:t>And as for the authority which he desires Damasus to use, Basil declares for what he will have him to use it, namely, “for sending men that be capable of the labor of the journey, and that may by their meekness and assiduity make remonstrances to them that behave themselves perversely.”</w:t>
      </w:r>
    </w:p>
    <w:p w14:paraId="11F9ECA7">
      <w:pPr>
        <w:ind w:left="5" w:right="3"/>
        <w:rPr>
          <w:rFonts w:hint="eastAsia"/>
        </w:rPr>
      </w:pPr>
    </w:p>
    <w:p w14:paraId="495306B8">
      <w:pPr>
        <w:ind w:left="5" w:right="3"/>
        <w:rPr>
          <w:rFonts w:hint="eastAsia"/>
        </w:rPr>
      </w:pPr>
      <w:r>
        <w:rPr>
          <w:rFonts w:hint="eastAsia"/>
        </w:rPr>
        <w:t>至于他希望达马苏使用的权威，巴西流声明了他希望他为何使用它，即，“为了派遣能够胜任旅途劳苦的人，并且能够以他们的温和和勤奋向那些行为乖僻的人提出劝诫。”</w:t>
      </w:r>
    </w:p>
    <w:p w14:paraId="06ED1813">
      <w:pPr>
        <w:ind w:left="5" w:right="3"/>
        <w:rPr>
          <w:rFonts w:hint="eastAsia"/>
        </w:rPr>
      </w:pPr>
    </w:p>
    <w:p w14:paraId="2D642368">
      <w:pPr>
        <w:ind w:left="5" w:right="3"/>
        <w:rPr>
          <w:rFonts w:hint="eastAsia"/>
        </w:rPr>
      </w:pPr>
      <w:r>
        <w:rPr>
          <w:rFonts w:hint="eastAsia"/>
        </w:rPr>
        <w:t>And yet he will “have them to be sent secretly and without noise,” that one may not think that he desires Damasus to send legates with public authority to pronounce judgments in his name.</w:t>
      </w:r>
    </w:p>
    <w:p w14:paraId="11A3E36C">
      <w:pPr>
        <w:ind w:left="5" w:right="3"/>
        <w:rPr>
          <w:rFonts w:hint="eastAsia"/>
        </w:rPr>
      </w:pPr>
    </w:p>
    <w:p w14:paraId="38EE20B4">
      <w:pPr>
        <w:ind w:left="5" w:right="3"/>
        <w:rPr>
          <w:rFonts w:hint="eastAsia"/>
        </w:rPr>
      </w:pPr>
      <w:r>
        <w:rPr>
          <w:rFonts w:hint="eastAsia"/>
        </w:rPr>
        <w:t>然而，他希望“他们被秘密地、不声不响地派去”，这样人们就不会认为他希望达马苏派遣具有公共权威的使节以他的名义宣布判决。</w:t>
      </w:r>
    </w:p>
    <w:p w14:paraId="1B1550FE">
      <w:pPr>
        <w:ind w:left="5" w:right="3"/>
        <w:rPr>
          <w:rFonts w:hint="eastAsia"/>
        </w:rPr>
      </w:pPr>
    </w:p>
    <w:p w14:paraId="3BFA45A1">
      <w:pPr>
        <w:ind w:left="5" w:right="3"/>
        <w:rPr>
          <w:rFonts w:hint="eastAsia"/>
        </w:rPr>
      </w:pPr>
      <w:r>
        <w:rPr>
          <w:rFonts w:hint="eastAsia"/>
        </w:rPr>
        <w:t>For he desires only that he send men by whom he may make them know his advice, and that be able to make exhortations and remonstrances.</w:t>
      </w:r>
    </w:p>
    <w:p w14:paraId="118EBE9A">
      <w:pPr>
        <w:ind w:left="5" w:right="3"/>
        <w:rPr>
          <w:rFonts w:hint="eastAsia"/>
        </w:rPr>
      </w:pPr>
    </w:p>
    <w:p w14:paraId="3C75B141">
      <w:pPr>
        <w:ind w:left="5" w:right="3"/>
        <w:rPr>
          <w:rFonts w:hint="eastAsia"/>
        </w:rPr>
      </w:pPr>
      <w:r>
        <w:rPr>
          <w:rFonts w:hint="eastAsia"/>
        </w:rPr>
        <w:t>因为他只希望他派遣一些人，通过他们让他人知道他的建议，并且能够作出劝勉和规劝。</w:t>
      </w:r>
    </w:p>
    <w:p w14:paraId="6074E208">
      <w:pPr>
        <w:ind w:left="5" w:right="3"/>
        <w:rPr>
          <w:rFonts w:hint="eastAsia"/>
        </w:rPr>
      </w:pPr>
    </w:p>
    <w:p w14:paraId="47A8386C">
      <w:pPr>
        <w:ind w:left="5" w:right="3"/>
        <w:rPr>
          <w:rFonts w:hint="eastAsia"/>
        </w:rPr>
      </w:pPr>
      <w:r>
        <w:rPr>
          <w:rFonts w:hint="eastAsia"/>
        </w:rPr>
        <w:t>For in that time they esteemed very much the exhortations of brethren and the mutual union among bishops.</w:t>
      </w:r>
    </w:p>
    <w:p w14:paraId="500B25BD">
      <w:pPr>
        <w:ind w:left="5" w:right="3"/>
        <w:rPr>
          <w:rFonts w:hint="eastAsia"/>
        </w:rPr>
      </w:pPr>
    </w:p>
    <w:p w14:paraId="27E1C97F">
      <w:pPr>
        <w:ind w:left="5" w:right="3"/>
        <w:rPr>
          <w:rFonts w:hint="eastAsia"/>
        </w:rPr>
      </w:pPr>
      <w:r>
        <w:rPr>
          <w:rFonts w:hint="eastAsia"/>
        </w:rPr>
        <w:t>因为在那个时代，他们非常重视弟兄们的劝勉和主教之间的相互联合。</w:t>
      </w:r>
    </w:p>
    <w:p w14:paraId="07A62856">
      <w:pPr>
        <w:ind w:left="5" w:right="3"/>
        <w:rPr>
          <w:rFonts w:hint="eastAsia"/>
        </w:rPr>
      </w:pPr>
    </w:p>
    <w:p w14:paraId="6C76D253">
      <w:pPr>
        <w:ind w:left="5" w:right="3"/>
        <w:rPr>
          <w:rFonts w:hint="eastAsia"/>
        </w:rPr>
      </w:pPr>
      <w:r>
        <w:rPr>
          <w:rFonts w:hint="eastAsia"/>
        </w:rPr>
        <w:t>But the cardinal has clipped the last lines of this place, which show how far the authority of Damasus extended.</w:t>
      </w:r>
    </w:p>
    <w:p w14:paraId="116DCB07">
      <w:pPr>
        <w:ind w:left="5" w:right="3"/>
        <w:rPr>
          <w:rFonts w:hint="eastAsia"/>
        </w:rPr>
      </w:pPr>
    </w:p>
    <w:p w14:paraId="67E5794E">
      <w:pPr>
        <w:ind w:left="5" w:right="3"/>
        <w:rPr>
          <w:rFonts w:hint="eastAsia"/>
        </w:rPr>
      </w:pPr>
      <w:r>
        <w:rPr>
          <w:rFonts w:hint="eastAsia"/>
        </w:rPr>
        <w:t>但是枢机主教删节了这段话的最后几行，这几行显示了达马苏的权威延伸到何种程度。</w:t>
      </w:r>
    </w:p>
    <w:p w14:paraId="2DA00A66">
      <w:pPr>
        <w:ind w:left="5" w:right="3"/>
        <w:rPr>
          <w:rFonts w:hint="eastAsia"/>
        </w:rPr>
      </w:pPr>
    </w:p>
    <w:p w14:paraId="75EC568B">
      <w:pPr>
        <w:ind w:left="5" w:right="3"/>
        <w:rPr>
          <w:rFonts w:hint="eastAsia"/>
        </w:rPr>
      </w:pPr>
      <w:r>
        <w:rPr>
          <w:rFonts w:hint="eastAsia"/>
        </w:rPr>
        <w:t>Basil adds: “Let these persons have with them all the things that have been done at Rimini, that those things may be dissolved that were done there by constraint.”</w:t>
      </w:r>
    </w:p>
    <w:p w14:paraId="3A771CE5">
      <w:pPr>
        <w:ind w:left="5" w:right="3"/>
        <w:rPr>
          <w:rFonts w:hint="eastAsia"/>
        </w:rPr>
      </w:pPr>
    </w:p>
    <w:p w14:paraId="111C05E0">
      <w:pPr>
        <w:ind w:left="5" w:right="3"/>
        <w:rPr>
          <w:rFonts w:hint="eastAsia"/>
        </w:rPr>
      </w:pPr>
      <w:r>
        <w:rPr>
          <w:rFonts w:hint="eastAsia"/>
        </w:rPr>
        <w:t>巴西流补充道：“让这些人带着在里米尼所做的一切事情，以便那些因强迫而做成的事情可以被废除。”</w:t>
      </w:r>
    </w:p>
    <w:p w14:paraId="070E698D">
      <w:pPr>
        <w:ind w:left="5" w:right="3"/>
        <w:rPr>
          <w:rFonts w:hint="eastAsia"/>
        </w:rPr>
      </w:pPr>
    </w:p>
    <w:p w14:paraId="771C39FD">
      <w:pPr>
        <w:ind w:left="5" w:right="3"/>
        <w:rPr>
          <w:rFonts w:hint="eastAsia"/>
        </w:rPr>
      </w:pPr>
      <w:r>
        <w:rPr>
          <w:rFonts w:hint="eastAsia"/>
        </w:rPr>
        <w:t>He desires not Damasus that he abolish by his authority the acts of Rimini, but that the men whom Damasus shall send may have the Acts of Rimini, that the Oriental men being informed of the things that passed there may proceed to the disannulling of that council.</w:t>
      </w:r>
    </w:p>
    <w:p w14:paraId="0FEB1924">
      <w:pPr>
        <w:ind w:left="5" w:right="3"/>
        <w:rPr>
          <w:rFonts w:hint="eastAsia"/>
        </w:rPr>
      </w:pPr>
    </w:p>
    <w:p w14:paraId="435799E4">
      <w:pPr>
        <w:ind w:left="5" w:right="3"/>
        <w:rPr>
          <w:rFonts w:hint="eastAsia"/>
        </w:rPr>
      </w:pPr>
      <w:r>
        <w:rPr>
          <w:rFonts w:hint="eastAsia"/>
        </w:rPr>
        <w:t>他并非要求达马苏以他的权威废除里米尼的决议，而是要求达马苏所派遣的人能带着里米尼的决议，以便东方人得知那里发生的事情后，可以着手废除那次会议。</w:t>
      </w:r>
    </w:p>
    <w:p w14:paraId="196415AB">
      <w:pPr>
        <w:ind w:left="5" w:right="3"/>
        <w:rPr>
          <w:rFonts w:hint="eastAsia"/>
        </w:rPr>
      </w:pPr>
    </w:p>
    <w:p w14:paraId="7ED6F5CD">
      <w:pPr>
        <w:ind w:left="5" w:right="3"/>
        <w:rPr>
          <w:rFonts w:hint="eastAsia"/>
        </w:rPr>
      </w:pPr>
      <w:r>
        <w:rPr>
          <w:rFonts w:hint="eastAsia"/>
        </w:rPr>
        <w:t>All that can be drawn from that epistle to exalt the dignity of Damasus is but small in comparison of that which is said in the same epistle of Athanasius, patriarch of Alexandria: “Thou takest care (says he) of all the churches as much as of thine own.”</w:t>
      </w:r>
    </w:p>
    <w:p w14:paraId="06CA7C0A">
      <w:pPr>
        <w:ind w:left="5" w:right="3"/>
        <w:rPr>
          <w:rFonts w:hint="eastAsia"/>
        </w:rPr>
      </w:pPr>
    </w:p>
    <w:p w14:paraId="353972AA">
      <w:pPr>
        <w:ind w:left="5" w:right="3"/>
        <w:rPr>
          <w:rFonts w:hint="eastAsia"/>
        </w:rPr>
      </w:pPr>
      <w:r>
        <w:rPr>
          <w:rFonts w:hint="eastAsia"/>
        </w:rPr>
        <w:t>从那封信中可以用来抬高大马士革尊严的一切，与同一封信中关于亚历山大宗主教亚他那修所说的相比，都微不足道：“你（他说）照顾所有的教会，就如同照顾你自己的教会一样。”</w:t>
      </w:r>
    </w:p>
    <w:p w14:paraId="7001A2FE">
      <w:pPr>
        <w:ind w:left="5" w:right="3"/>
        <w:rPr>
          <w:rFonts w:hint="eastAsia"/>
        </w:rPr>
      </w:pPr>
    </w:p>
    <w:p w14:paraId="5BEC8829">
      <w:pPr>
        <w:ind w:left="5" w:right="3"/>
        <w:rPr>
          <w:rFonts w:hint="eastAsia"/>
        </w:rPr>
      </w:pPr>
      <w:r>
        <w:rPr>
          <w:rFonts w:hint="eastAsia"/>
        </w:rPr>
        <w:t>Then he took care of Rome also.</w:t>
      </w:r>
    </w:p>
    <w:p w14:paraId="1DA0312D">
      <w:pPr>
        <w:ind w:left="5" w:right="3"/>
        <w:rPr>
          <w:rFonts w:hint="eastAsia"/>
        </w:rPr>
      </w:pPr>
    </w:p>
    <w:p w14:paraId="7B7E43DE">
      <w:pPr>
        <w:ind w:left="5" w:right="3"/>
        <w:rPr>
          <w:rFonts w:hint="eastAsia"/>
        </w:rPr>
      </w:pPr>
      <w:r>
        <w:rPr>
          <w:rFonts w:hint="eastAsia"/>
        </w:rPr>
        <w:t>那么他也照顾了罗马。</w:t>
      </w:r>
    </w:p>
    <w:p w14:paraId="333F8DCA">
      <w:pPr>
        <w:ind w:left="5" w:right="3"/>
        <w:rPr>
          <w:rFonts w:hint="eastAsia"/>
        </w:rPr>
      </w:pPr>
    </w:p>
    <w:p w14:paraId="600C90A6">
      <w:pPr>
        <w:ind w:left="5" w:right="3"/>
        <w:rPr>
          <w:rFonts w:hint="eastAsia"/>
        </w:rPr>
      </w:pPr>
      <w:r>
        <w:rPr>
          <w:rFonts w:hint="eastAsia"/>
        </w:rPr>
        <w:t>Again, “we have recourse unto thy perfection, as to him that is head over all things.”</w:t>
      </w:r>
    </w:p>
    <w:p w14:paraId="36A36C27">
      <w:pPr>
        <w:ind w:left="5" w:right="3"/>
        <w:rPr>
          <w:rFonts w:hint="eastAsia"/>
        </w:rPr>
      </w:pPr>
    </w:p>
    <w:p w14:paraId="6192AB23">
      <w:pPr>
        <w:ind w:left="5" w:right="3"/>
        <w:rPr>
          <w:rFonts w:hint="eastAsia"/>
        </w:rPr>
      </w:pPr>
      <w:r>
        <w:rPr>
          <w:rFonts w:hint="eastAsia"/>
        </w:rPr>
        <w:t>又说，“我们求助于你的完美，如同求助于那统管万有的元首。”</w:t>
      </w:r>
    </w:p>
    <w:p w14:paraId="52079FFB">
      <w:pPr>
        <w:ind w:left="5" w:right="3"/>
        <w:rPr>
          <w:rFonts w:hint="eastAsia"/>
        </w:rPr>
      </w:pPr>
    </w:p>
    <w:p w14:paraId="0255AB0B">
      <w:pPr>
        <w:ind w:left="5" w:right="3"/>
        <w:rPr>
          <w:rFonts w:hint="eastAsia"/>
        </w:rPr>
      </w:pPr>
      <w:r>
        <w:rPr>
          <w:rFonts w:hint="eastAsia"/>
        </w:rPr>
        <w:t>And he says often that “he receives his commandments,” although Caesarea, of which Basil was bishop, was not under the patriarchate of Alexandria.</w:t>
      </w:r>
    </w:p>
    <w:p w14:paraId="1AAA8EEF">
      <w:pPr>
        <w:ind w:left="5" w:right="3"/>
        <w:rPr>
          <w:rFonts w:hint="eastAsia"/>
        </w:rPr>
      </w:pPr>
    </w:p>
    <w:p w14:paraId="0867E29C">
      <w:pPr>
        <w:ind w:left="5" w:right="3"/>
        <w:rPr>
          <w:rFonts w:hint="eastAsia"/>
        </w:rPr>
      </w:pPr>
      <w:r>
        <w:rPr>
          <w:rFonts w:hint="eastAsia"/>
        </w:rPr>
        <w:t>他常说“他接受他的命令”，尽管巴西流任主教的凯撒利亚并不在亚历山大宗主教区之下。</w:t>
      </w:r>
    </w:p>
    <w:p w14:paraId="3F0262D2">
      <w:pPr>
        <w:ind w:left="5" w:right="3"/>
        <w:rPr>
          <w:rFonts w:hint="eastAsia"/>
        </w:rPr>
      </w:pPr>
    </w:p>
    <w:p w14:paraId="5BDCBB43">
      <w:pPr>
        <w:ind w:left="5" w:right="3"/>
        <w:rPr>
          <w:rFonts w:hint="eastAsia"/>
        </w:rPr>
      </w:pPr>
      <w:r>
        <w:rPr>
          <w:rFonts w:hint="eastAsia"/>
        </w:rPr>
        <w:t>But in those days bishops would give titles of honor to one another and were liberal in titles of respect, especially to the patriarchs.</w:t>
      </w:r>
    </w:p>
    <w:p w14:paraId="4E0599A4">
      <w:pPr>
        <w:ind w:left="5" w:right="3"/>
        <w:rPr>
          <w:rFonts w:hint="eastAsia"/>
        </w:rPr>
      </w:pPr>
    </w:p>
    <w:p w14:paraId="1E02EA8F">
      <w:pPr>
        <w:ind w:left="5" w:right="3"/>
        <w:rPr>
          <w:rFonts w:hint="eastAsia"/>
        </w:rPr>
      </w:pPr>
      <w:r>
        <w:rPr>
          <w:rFonts w:hint="eastAsia"/>
        </w:rPr>
        <w:t>但在那些日子里，主教们会互相给予尊荣的头衔，并且在敬称上很大方，特别是对宗主教们。</w:t>
      </w:r>
    </w:p>
    <w:p w14:paraId="7C25A213">
      <w:pPr>
        <w:ind w:left="5" w:right="3"/>
        <w:rPr>
          <w:rFonts w:hint="eastAsia"/>
        </w:rPr>
      </w:pPr>
    </w:p>
    <w:p w14:paraId="704E7E4C">
      <w:pPr>
        <w:ind w:left="5" w:right="3"/>
        <w:rPr>
          <w:rFonts w:hint="eastAsia"/>
        </w:rPr>
      </w:pPr>
      <w:r>
        <w:rPr>
          <w:rFonts w:hint="eastAsia"/>
        </w:rPr>
        <w:t>Upon which custom, whoso will ground either the preeminence or the empire of a bishop over his colleagues (as Cardinal du Perron uses to do when he meets with letters written to the Bishop of Rome with some ordinary complimentary deferences) shows himself little skilled in the style of the ancients.A little after, the Cardinal brings another passage from the 77th Epistle of Basil, which, through extreme ignorance, he claims was written to the Occidental men.</w:t>
      </w:r>
    </w:p>
    <w:p w14:paraId="7516C458">
      <w:pPr>
        <w:ind w:left="5" w:right="3"/>
        <w:rPr>
          <w:rFonts w:hint="eastAsia"/>
        </w:rPr>
      </w:pPr>
    </w:p>
    <w:p w14:paraId="66BF5981">
      <w:pPr>
        <w:ind w:left="5" w:right="3"/>
        <w:rPr>
          <w:rFonts w:hint="eastAsia"/>
        </w:rPr>
      </w:pPr>
      <w:r>
        <w:rPr>
          <w:rFonts w:hint="eastAsia"/>
        </w:rPr>
        <w:t>任何人若想根据这种习惯，来为一位主教建立对其同僚的首要地位或统治权（正如杜佩龙枢机主教在遇到写给罗马主教并带有某些普通恭维性敬意的信件时惯常所做的那样），都表明自己很不精通古人的文风。稍后，枢机主教又引用了巴西流第77封信中的另一段话，由于极度的无知，他声称这是写给西方人的。</w:t>
      </w:r>
    </w:p>
    <w:p w14:paraId="4DD8BF34">
      <w:pPr>
        <w:ind w:left="5" w:right="3"/>
        <w:rPr>
          <w:rFonts w:hint="eastAsia"/>
        </w:rPr>
      </w:pPr>
    </w:p>
    <w:p w14:paraId="2D5A197E">
      <w:pPr>
        <w:ind w:left="5" w:right="3"/>
        <w:rPr>
          <w:rFonts w:hint="eastAsia"/>
        </w:rPr>
      </w:pPr>
      <w:r>
        <w:rPr>
          <w:rFonts w:hint="eastAsia"/>
        </w:rPr>
        <w:t>The title of the Epistle is Νησιώτας, that is, to the Bishops that live by the seaside—so he calls Islanders, such as the Cyprians, and those of Rhodes, and Chios, and other Isles of the Archipelago, as Basil declares in the same Epistle, calling them νησιώτας (insulares), living in islands.</w:t>
      </w:r>
    </w:p>
    <w:p w14:paraId="194B8F72">
      <w:pPr>
        <w:ind w:left="5" w:right="3"/>
        <w:rPr>
          <w:rFonts w:hint="eastAsia"/>
        </w:rPr>
      </w:pPr>
    </w:p>
    <w:p w14:paraId="1B3F02A0">
      <w:pPr>
        <w:ind w:left="5" w:right="3"/>
        <w:rPr>
          <w:rFonts w:hint="eastAsia"/>
        </w:rPr>
      </w:pPr>
      <w:r>
        <w:rPr>
          <w:rFonts w:hint="eastAsia"/>
        </w:rPr>
        <w:t>这封信的标题是 Νησιώτας，也就是写给住在海边的主教们——他这样称呼岛民，比如塞浦路斯人、罗得岛人、希俄斯人以及爱琴海群岛的其他岛屿居民，正如巴西流在同一封信中所声明的，称他们为 νησιώτας（岛民），住在岛上。</w:t>
      </w:r>
    </w:p>
    <w:p w14:paraId="728E888A">
      <w:pPr>
        <w:ind w:left="5" w:right="3"/>
        <w:rPr>
          <w:rFonts w:hint="eastAsia"/>
        </w:rPr>
      </w:pPr>
    </w:p>
    <w:p w14:paraId="7649C5D0">
      <w:pPr>
        <w:ind w:left="5" w:right="3"/>
        <w:rPr>
          <w:rFonts w:hint="eastAsia"/>
        </w:rPr>
      </w:pPr>
      <w:r>
        <w:rPr>
          <w:rFonts w:hint="eastAsia"/>
        </w:rPr>
        <w:t>And he calls upon their aid because God has joined the Islanders with the inhabitants of the Continent by charity, although it seems (says he) that they are divided in habitation.</w:t>
      </w:r>
    </w:p>
    <w:p w14:paraId="0F15BD1A">
      <w:pPr>
        <w:ind w:left="5" w:right="3"/>
        <w:rPr>
          <w:rFonts w:hint="eastAsia"/>
        </w:rPr>
      </w:pPr>
    </w:p>
    <w:p w14:paraId="0325BB28">
      <w:pPr>
        <w:ind w:left="5" w:right="3"/>
        <w:rPr>
          <w:rFonts w:hint="eastAsia"/>
        </w:rPr>
      </w:pPr>
      <w:r>
        <w:rPr>
          <w:rFonts w:hint="eastAsia"/>
        </w:rPr>
        <w:t>他呼吁他们的帮助，因为神已藉着爱心将岛民与大陆居民联合起来，尽管（他说）他们似乎在居住地上是分开的。</w:t>
      </w:r>
    </w:p>
    <w:p w14:paraId="7F521F2A">
      <w:pPr>
        <w:ind w:left="5" w:right="3"/>
        <w:rPr>
          <w:rFonts w:hint="eastAsia"/>
        </w:rPr>
      </w:pPr>
    </w:p>
    <w:p w14:paraId="5A1A108B">
      <w:pPr>
        <w:ind w:left="5" w:right="3"/>
        <w:rPr>
          <w:rFonts w:hint="eastAsia"/>
        </w:rPr>
      </w:pPr>
      <w:r>
        <w:rPr>
          <w:rFonts w:hint="eastAsia"/>
        </w:rPr>
        <w:t>But the Cardinal, having but small knowledge of the Greek tongue, as he shows throughout his whole book, translates νησιώτας as “transmarinos.”</w:t>
      </w:r>
    </w:p>
    <w:p w14:paraId="7606A1EA">
      <w:pPr>
        <w:ind w:left="5" w:right="3"/>
        <w:rPr>
          <w:rFonts w:hint="eastAsia"/>
        </w:rPr>
      </w:pPr>
    </w:p>
    <w:p w14:paraId="012B2C26">
      <w:pPr>
        <w:ind w:left="5" w:right="3"/>
        <w:rPr>
          <w:rFonts w:hint="eastAsia"/>
        </w:rPr>
      </w:pPr>
      <w:r>
        <w:rPr>
          <w:rFonts w:hint="eastAsia"/>
        </w:rPr>
        <w:t>但是枢机主教，正如他在整本书中所表现出来的那样，对希腊语知之甚少，将 νησιώτας 译为“海外之人”。</w:t>
      </w:r>
    </w:p>
    <w:p w14:paraId="6CD75369">
      <w:pPr>
        <w:ind w:left="5" w:right="3"/>
        <w:rPr>
          <w:rFonts w:hint="eastAsia"/>
        </w:rPr>
      </w:pPr>
    </w:p>
    <w:p w14:paraId="03F26F2F">
      <w:pPr>
        <w:ind w:left="5" w:right="3"/>
        <w:rPr>
          <w:rFonts w:hint="eastAsia"/>
        </w:rPr>
      </w:pPr>
      <w:r>
        <w:rPr>
          <w:rFonts w:hint="eastAsia"/>
        </w:rPr>
        <w:t>So he does in the margin of page 233 and will have those “transmarini” to be the Bishops of the West, and Damasus, Bishop of Rome, one of them.</w:t>
      </w:r>
    </w:p>
    <w:p w14:paraId="0AD7B871">
      <w:pPr>
        <w:ind w:left="5" w:right="3"/>
        <w:rPr>
          <w:rFonts w:hint="eastAsia"/>
        </w:rPr>
      </w:pPr>
    </w:p>
    <w:p w14:paraId="4EC04DB4">
      <w:pPr>
        <w:ind w:left="5" w:right="3"/>
        <w:rPr>
          <w:rFonts w:hint="eastAsia"/>
        </w:rPr>
      </w:pPr>
      <w:r>
        <w:rPr>
          <w:rFonts w:hint="eastAsia"/>
        </w:rPr>
        <w:t>他在第233页的页边就是这样做的，并且希望那些“海外之人”是西方的主教，罗马主教达马苏是其中之一。</w:t>
      </w:r>
    </w:p>
    <w:p w14:paraId="7A9AD1DB">
      <w:pPr>
        <w:ind w:left="5" w:right="3"/>
        <w:rPr>
          <w:rFonts w:hint="eastAsia"/>
        </w:rPr>
      </w:pPr>
    </w:p>
    <w:p w14:paraId="7E06C3B4">
      <w:pPr>
        <w:ind w:left="5" w:right="3"/>
        <w:rPr>
          <w:rFonts w:hint="eastAsia"/>
        </w:rPr>
      </w:pPr>
      <w:r>
        <w:rPr>
          <w:rFonts w:hint="eastAsia"/>
        </w:rPr>
        <w:t>And that because in that Epistle there are some words of submission, whereby Basil and his colleagues say that they are ready to undergo the judgment of those Islanders and speak to them as if they were heads of the Church.</w:t>
      </w:r>
    </w:p>
    <w:p w14:paraId="7E1C944E">
      <w:pPr>
        <w:ind w:left="5" w:right="3"/>
        <w:rPr>
          <w:rFonts w:hint="eastAsia"/>
        </w:rPr>
      </w:pPr>
    </w:p>
    <w:p w14:paraId="7204BAE1">
      <w:pPr>
        <w:ind w:left="5" w:right="3"/>
        <w:rPr>
          <w:rFonts w:hint="eastAsia"/>
        </w:rPr>
      </w:pPr>
      <w:r>
        <w:rPr>
          <w:rFonts w:hint="eastAsia"/>
        </w:rPr>
        <w:t>那是因为在那封信中有一些顺服的话语，巴西流和他的同僚说他们准备接受那些岛民的审判，并对他们说话，就好像他们是教会的元首一样。</w:t>
      </w:r>
    </w:p>
    <w:p w14:paraId="26294854">
      <w:pPr>
        <w:ind w:left="5" w:right="3"/>
        <w:rPr>
          <w:rFonts w:hint="eastAsia"/>
        </w:rPr>
      </w:pPr>
    </w:p>
    <w:p w14:paraId="1F02B2A9">
      <w:pPr>
        <w:ind w:left="5" w:right="3"/>
        <w:rPr>
          <w:rFonts w:hint="eastAsia"/>
        </w:rPr>
      </w:pPr>
      <w:r>
        <w:rPr>
          <w:rFonts w:hint="eastAsia"/>
        </w:rPr>
        <w:t>These are Basil’s words according to the Cardinal’s translation: “We are ready to undergo judgment under you, so that they that calumniate us can abide to appear in person with us in the presence of your veneration.”</w:t>
      </w:r>
    </w:p>
    <w:p w14:paraId="066D26D8">
      <w:pPr>
        <w:ind w:left="5" w:right="3"/>
        <w:rPr>
          <w:rFonts w:hint="eastAsia"/>
        </w:rPr>
      </w:pPr>
    </w:p>
    <w:p w14:paraId="5888F8C2">
      <w:pPr>
        <w:ind w:left="5" w:right="3"/>
        <w:rPr>
          <w:rFonts w:hint="eastAsia"/>
        </w:rPr>
      </w:pPr>
      <w:r>
        <w:rPr>
          <w:rFonts w:hint="eastAsia"/>
        </w:rPr>
        <w:t>根据枢机主教的翻译，巴西流的话是这样的：“我们准备在你们之下接受审判，以便那些诽谤我们的人能与我们一同亲自出现在你们的尊驾面前。”</w:t>
      </w:r>
    </w:p>
    <w:p w14:paraId="2151D980">
      <w:pPr>
        <w:ind w:left="5" w:right="3"/>
        <w:rPr>
          <w:rFonts w:hint="eastAsia"/>
        </w:rPr>
      </w:pPr>
    </w:p>
    <w:p w14:paraId="761F7B80">
      <w:pPr>
        <w:ind w:left="5" w:right="3"/>
        <w:rPr>
          <w:rFonts w:hint="eastAsia"/>
        </w:rPr>
      </w:pPr>
      <w:r>
        <w:rPr>
          <w:rFonts w:hint="eastAsia"/>
        </w:rPr>
        <w:t>The greater the submission of these words is, the more contrary are they to the Cardinal, since that honor is deferred to others than the Bishop of Rome—namely, to Islanders.</w:t>
      </w:r>
    </w:p>
    <w:p w14:paraId="03B481D2">
      <w:pPr>
        <w:ind w:left="5" w:right="3"/>
        <w:rPr>
          <w:rFonts w:hint="eastAsia"/>
        </w:rPr>
      </w:pPr>
    </w:p>
    <w:p w14:paraId="2DC488A6">
      <w:pPr>
        <w:ind w:left="5" w:right="3"/>
        <w:rPr>
          <w:rFonts w:hint="eastAsia"/>
        </w:rPr>
      </w:pPr>
      <w:r>
        <w:rPr>
          <w:rFonts w:hint="eastAsia"/>
        </w:rPr>
        <w:t>这些话的顺服程度越大，就越与枢机主教的观点相悖，因为那份尊荣被授予了罗马主教以外的人——即岛民。</w:t>
      </w:r>
    </w:p>
    <w:p w14:paraId="294A9143">
      <w:pPr>
        <w:ind w:left="5" w:right="3"/>
        <w:rPr>
          <w:rFonts w:hint="eastAsia"/>
        </w:rPr>
      </w:pPr>
    </w:p>
    <w:p w14:paraId="18FA78B7">
      <w:pPr>
        <w:ind w:left="5" w:right="3"/>
        <w:rPr>
          <w:rFonts w:hint="eastAsia"/>
        </w:rPr>
      </w:pPr>
      <w:r>
        <w:rPr>
          <w:rFonts w:hint="eastAsia"/>
        </w:rPr>
        <w:t>Yet the Cardinal does not translate it right and has not understood the Greek.</w:t>
      </w:r>
    </w:p>
    <w:p w14:paraId="299D7CF8">
      <w:pPr>
        <w:ind w:left="5" w:right="3"/>
        <w:rPr>
          <w:rFonts w:hint="eastAsia"/>
        </w:rPr>
      </w:pPr>
    </w:p>
    <w:p w14:paraId="5DD44A19">
      <w:pPr>
        <w:ind w:left="5" w:right="3"/>
        <w:rPr>
          <w:rFonts w:hint="eastAsia"/>
        </w:rPr>
      </w:pPr>
      <w:r>
        <w:rPr>
          <w:rFonts w:hint="eastAsia"/>
        </w:rPr>
        <w:t>然而，枢机主教没有正确翻译，也没有理解希腊文。</w:t>
      </w:r>
    </w:p>
    <w:p w14:paraId="204D44D0">
      <w:pPr>
        <w:ind w:left="5" w:right="3"/>
        <w:rPr>
          <w:rFonts w:hint="eastAsia"/>
        </w:rPr>
      </w:pPr>
    </w:p>
    <w:p w14:paraId="0F4D62BC">
      <w:pPr>
        <w:ind w:left="5" w:right="3"/>
        <w:rPr>
          <w:rFonts w:hint="eastAsia"/>
        </w:rPr>
      </w:pPr>
      <w:r>
        <w:rPr>
          <w:rFonts w:hint="eastAsia"/>
        </w:rPr>
        <w:t>It is so word by word: “Being ready to enter into lists under you, only if they that wrong us agree to appear face to face before your piety.”</w:t>
      </w:r>
    </w:p>
    <w:p w14:paraId="600B2955">
      <w:pPr>
        <w:ind w:left="5" w:right="3"/>
        <w:rPr>
          <w:rFonts w:hint="eastAsia"/>
        </w:rPr>
      </w:pPr>
    </w:p>
    <w:p w14:paraId="680F08C7">
      <w:pPr>
        <w:ind w:left="5" w:right="3"/>
        <w:rPr>
          <w:rFonts w:hint="eastAsia"/>
        </w:rPr>
      </w:pPr>
      <w:r>
        <w:rPr>
          <w:rFonts w:hint="eastAsia"/>
        </w:rPr>
        <w:t>逐字翻译是这样的：“准备在你们之下进入竞技场，只要那些冤枉我们的人同意在你们的敬虔面前与我们面对面。”</w:t>
      </w:r>
    </w:p>
    <w:p w14:paraId="79956FC1">
      <w:pPr>
        <w:ind w:left="5" w:right="3"/>
        <w:rPr>
          <w:rFonts w:hint="eastAsia"/>
        </w:rPr>
      </w:pPr>
    </w:p>
    <w:p w14:paraId="6A22151E">
      <w:pPr>
        <w:ind w:left="5" w:right="3"/>
        <w:rPr>
          <w:rFonts w:hint="eastAsia"/>
        </w:rPr>
      </w:pPr>
      <w:r>
        <w:rPr>
          <w:rFonts w:hint="eastAsia"/>
        </w:rPr>
        <w:t>ἀποδύεσθαι is to put off one’s clothes, as the wrestlers did when they would enter the lists; and ἀδικοῦντας is not “calumniating,” but “wronging with outrage”; and εὐσεβείας signifies here “piety,” not “veneration.”</w:t>
      </w:r>
    </w:p>
    <w:p w14:paraId="1B55013E">
      <w:pPr>
        <w:ind w:left="5" w:right="3"/>
        <w:rPr>
          <w:rFonts w:hint="eastAsia"/>
        </w:rPr>
      </w:pPr>
    </w:p>
    <w:p w14:paraId="40A3CBCD">
      <w:pPr>
        <w:ind w:left="5" w:right="3"/>
        <w:rPr>
          <w:rFonts w:hint="eastAsia"/>
        </w:rPr>
      </w:pPr>
      <w:r>
        <w:rPr>
          <w:rFonts w:hint="eastAsia"/>
        </w:rPr>
        <w:t>ἀποδύεσθαι 是指脱掉衣服，就像摔跤手进入竞技场时所做的那样；而 ἀδικοῦντας 不是“诽谤”，而是“以暴行冤枉”；而 εὐσεβείας 在这里表示“敬虔”，而不是“尊敬”。</w:t>
      </w:r>
    </w:p>
    <w:p w14:paraId="67E4838B">
      <w:pPr>
        <w:ind w:left="5" w:right="3"/>
        <w:rPr>
          <w:rFonts w:hint="eastAsia"/>
        </w:rPr>
      </w:pPr>
    </w:p>
    <w:p w14:paraId="55A1001D">
      <w:pPr>
        <w:ind w:left="5" w:right="3"/>
        <w:rPr>
          <w:rFonts w:hint="eastAsia"/>
        </w:rPr>
      </w:pPr>
      <w:r>
        <w:rPr>
          <w:rFonts w:hint="eastAsia"/>
        </w:rPr>
        <w:t>Thus in page 126 of the same 25th chapter, he renders θεωροῦντας as</w:t>
      </w:r>
    </w:p>
    <w:p w14:paraId="6E403B7A">
      <w:pPr>
        <w:ind w:left="5" w:right="3"/>
        <w:rPr>
          <w:rFonts w:hint="eastAsia"/>
        </w:rPr>
      </w:pPr>
      <w:r>
        <w:rPr>
          <w:rFonts w:hint="eastAsia"/>
        </w:rPr>
        <w:t>“reverencing,” whereas it signifies “regarding.”</w:t>
      </w:r>
    </w:p>
    <w:p w14:paraId="5A3E30EE">
      <w:pPr>
        <w:ind w:left="5" w:right="3"/>
        <w:rPr>
          <w:rFonts w:hint="eastAsia"/>
        </w:rPr>
      </w:pPr>
    </w:p>
    <w:p w14:paraId="3CDEE48E">
      <w:pPr>
        <w:ind w:left="5" w:right="3"/>
        <w:rPr>
          <w:rFonts w:hint="eastAsia"/>
        </w:rPr>
      </w:pPr>
      <w:r>
        <w:rPr>
          <w:rFonts w:hint="eastAsia"/>
        </w:rPr>
        <w:t>因此，在同一章第25章第126页，他将 θεωροῦντας 译为“尊敬”，而其意为“看待”。</w:t>
      </w:r>
    </w:p>
    <w:p w14:paraId="674A4D84">
      <w:pPr>
        <w:ind w:left="5" w:right="3"/>
        <w:rPr>
          <w:rFonts w:hint="eastAsia"/>
        </w:rPr>
      </w:pPr>
    </w:p>
    <w:p w14:paraId="09CF92C1">
      <w:pPr>
        <w:ind w:left="5" w:right="3"/>
        <w:rPr>
          <w:rFonts w:hint="eastAsia"/>
        </w:rPr>
      </w:pPr>
      <w:r>
        <w:rPr>
          <w:rFonts w:hint="eastAsia"/>
        </w:rPr>
        <w:t>With the like learning, in page 126 he turns δοκιμασίαν as “discretion,” whereas it signifies “trial” or “examination.”</w:t>
      </w:r>
    </w:p>
    <w:p w14:paraId="55C50F58">
      <w:pPr>
        <w:ind w:left="5" w:right="3"/>
        <w:rPr>
          <w:rFonts w:hint="eastAsia"/>
        </w:rPr>
      </w:pPr>
    </w:p>
    <w:p w14:paraId="5D741A8F">
      <w:pPr>
        <w:ind w:left="5" w:right="3"/>
        <w:rPr>
          <w:rFonts w:hint="eastAsia"/>
        </w:rPr>
      </w:pPr>
      <w:r>
        <w:rPr>
          <w:rFonts w:hint="eastAsia"/>
        </w:rPr>
        <w:t>以同样的学识，在第126页，他将 δοκιμασίαν 译为“酌情”，而其意为“考验”或“审查”。</w:t>
      </w:r>
    </w:p>
    <w:p w14:paraId="4045328A">
      <w:pPr>
        <w:ind w:left="5" w:right="3"/>
        <w:rPr>
          <w:rFonts w:hint="eastAsia"/>
        </w:rPr>
      </w:pPr>
    </w:p>
    <w:p w14:paraId="109B51FF">
      <w:pPr>
        <w:ind w:left="5" w:right="3"/>
        <w:rPr>
          <w:rFonts w:hint="eastAsia"/>
        </w:rPr>
      </w:pPr>
      <w:r>
        <w:rPr>
          <w:rFonts w:hint="eastAsia"/>
        </w:rPr>
        <w:t>In the same Epistle there is another passage which the Cardinal alleges for the Pope’s primacy in page 233, where he makes Basil and his colleagues speak thus to the Bishop of Rome: “Whether you account yourselves to be Head of the Universal Church, the head cannot say to the feet, You are not necessary to me,” etc.</w:t>
      </w:r>
    </w:p>
    <w:p w14:paraId="07D55007">
      <w:pPr>
        <w:ind w:left="5" w:right="3"/>
        <w:rPr>
          <w:rFonts w:hint="eastAsia"/>
        </w:rPr>
      </w:pPr>
    </w:p>
    <w:p w14:paraId="002F2C5C">
      <w:pPr>
        <w:ind w:left="5" w:right="3"/>
        <w:rPr>
          <w:rFonts w:hint="eastAsia"/>
        </w:rPr>
      </w:pPr>
      <w:r>
        <w:rPr>
          <w:rFonts w:hint="eastAsia"/>
        </w:rPr>
        <w:t>在同一封信中，还有另一段枢机主教在第233页引用的，用以证明教宗的首要权，他让巴西流和他的同僚这样对罗马主教说：“无论你们是否自认为是普世教会的元首，头不能对脚说，我不需要你们，”等等。</w:t>
      </w:r>
    </w:p>
    <w:p w14:paraId="559B82D9">
      <w:pPr>
        <w:ind w:left="5" w:right="3"/>
        <w:rPr>
          <w:rFonts w:hint="eastAsia"/>
        </w:rPr>
      </w:pPr>
    </w:p>
    <w:p w14:paraId="7B6D97FF">
      <w:pPr>
        <w:ind w:left="5" w:right="3"/>
        <w:rPr>
          <w:rFonts w:hint="eastAsia"/>
        </w:rPr>
      </w:pPr>
      <w:r>
        <w:rPr>
          <w:rFonts w:hint="eastAsia"/>
        </w:rPr>
        <w:t>But we have proved this to be altogether false and that this is said not to the Bishop of Rome but to the Bishops of Islands.</w:t>
      </w:r>
    </w:p>
    <w:p w14:paraId="74232CB1">
      <w:pPr>
        <w:ind w:left="5" w:right="3"/>
        <w:rPr>
          <w:rFonts w:hint="eastAsia"/>
        </w:rPr>
      </w:pPr>
    </w:p>
    <w:p w14:paraId="14339E9F">
      <w:pPr>
        <w:ind w:left="5" w:right="3"/>
        <w:rPr>
          <w:rFonts w:hint="eastAsia"/>
        </w:rPr>
      </w:pPr>
      <w:r>
        <w:rPr>
          <w:rFonts w:hint="eastAsia"/>
        </w:rPr>
        <w:t>但我们已经证明这完全是虚假的，这话并非对罗马主教说的，而是对众岛屿的主教们说的。</w:t>
      </w:r>
    </w:p>
    <w:p w14:paraId="208FD2C6">
      <w:pPr>
        <w:ind w:left="5" w:right="3"/>
        <w:rPr>
          <w:rFonts w:hint="eastAsia"/>
        </w:rPr>
      </w:pPr>
    </w:p>
    <w:p w14:paraId="4A7B91B1">
      <w:pPr>
        <w:ind w:left="5" w:right="3"/>
        <w:rPr>
          <w:rFonts w:hint="eastAsia"/>
        </w:rPr>
      </w:pPr>
      <w:r>
        <w:rPr>
          <w:rFonts w:hint="eastAsia"/>
        </w:rPr>
        <w:t>Wherefore he speaks to them in the plural, ὑμῶν, and not σοῦ—which the Cardinal would not perceive and chose rather to run into a manifest falsification.</w:t>
      </w:r>
    </w:p>
    <w:p w14:paraId="3DDD9E21">
      <w:pPr>
        <w:ind w:left="5" w:right="3"/>
        <w:rPr>
          <w:rFonts w:hint="eastAsia"/>
        </w:rPr>
      </w:pPr>
    </w:p>
    <w:p w14:paraId="0187A6BD">
      <w:pPr>
        <w:ind w:left="5" w:right="3"/>
        <w:rPr>
          <w:rFonts w:hint="eastAsia"/>
        </w:rPr>
      </w:pPr>
      <w:r>
        <w:rPr>
          <w:rFonts w:hint="eastAsia"/>
        </w:rPr>
        <w:t>因此，他对他们说话用的是复数 ὑμῶν，而不是 σοῦ——枢机主教没有察觉到这一点，宁愿陷入一个明显的伪造。</w:t>
      </w:r>
    </w:p>
    <w:p w14:paraId="6308FFF1">
      <w:pPr>
        <w:ind w:left="5" w:right="3"/>
        <w:rPr>
          <w:rFonts w:hint="eastAsia"/>
        </w:rPr>
      </w:pPr>
    </w:p>
    <w:p w14:paraId="5703091F">
      <w:pPr>
        <w:ind w:left="5" w:right="3"/>
        <w:rPr>
          <w:rFonts w:hint="eastAsia"/>
        </w:rPr>
      </w:pPr>
      <w:r>
        <w:rPr>
          <w:rFonts w:hint="eastAsia"/>
        </w:rPr>
        <w:t>Of the same Basil we have an Epistle to the Bishops of Gaul and Italy, which is the seventieth, where he puts the Bishops of Gaul before those of Italy—that is, the Bishop of Lyons before that of Rome—and calls them his brethren and fellows in holy service.</w:t>
      </w:r>
    </w:p>
    <w:p w14:paraId="53382C5C">
      <w:pPr>
        <w:ind w:left="5" w:right="3"/>
        <w:rPr>
          <w:rFonts w:hint="eastAsia"/>
        </w:rPr>
      </w:pPr>
    </w:p>
    <w:p w14:paraId="4F0BCC8E">
      <w:pPr>
        <w:ind w:left="5" w:right="3"/>
        <w:rPr>
          <w:rFonts w:hint="eastAsia"/>
        </w:rPr>
      </w:pPr>
      <w:r>
        <w:rPr>
          <w:rFonts w:hint="eastAsia"/>
        </w:rPr>
        <w:t>我们还有同一位巴西流写给高卢和意大利主教们的一封信，即第七十封，信中他将高卢的主教们排在意大利的主教们之前——也就是将里昂的主教排在罗马主教之前——并称他们为他在圣工中的弟兄和同伴。</w:t>
      </w:r>
    </w:p>
    <w:p w14:paraId="22FBBFF5">
      <w:pPr>
        <w:ind w:left="5" w:right="3"/>
        <w:rPr>
          <w:rFonts w:hint="eastAsia"/>
        </w:rPr>
      </w:pPr>
    </w:p>
    <w:p w14:paraId="3815BD27">
      <w:pPr>
        <w:ind w:left="5" w:right="3"/>
        <w:rPr>
          <w:rFonts w:hint="eastAsia"/>
        </w:rPr>
      </w:pPr>
      <w:r>
        <w:rPr>
          <w:rFonts w:hint="eastAsia"/>
        </w:rPr>
        <w:t>There also he calls those Bishops in general κεφαλήν (head) and exhorts them to aid the Bishops of the East, because the head cannot say to the members, “I have no need of you.”</w:t>
      </w:r>
    </w:p>
    <w:p w14:paraId="46FB8882">
      <w:pPr>
        <w:ind w:left="5" w:right="3"/>
        <w:rPr>
          <w:rFonts w:hint="eastAsia"/>
        </w:rPr>
      </w:pPr>
    </w:p>
    <w:p w14:paraId="71EC5875">
      <w:pPr>
        <w:ind w:left="5" w:right="3"/>
        <w:rPr>
          <w:rFonts w:hint="eastAsia"/>
        </w:rPr>
      </w:pPr>
      <w:r>
        <w:rPr>
          <w:rFonts w:hint="eastAsia"/>
        </w:rPr>
        <w:t>在那里，他也笼统地称那些主教为 κεφαλήν（头），并劝勉他们帮助东方的主教们，因为头不能对肢体说：“我不需要你们。”</w:t>
      </w:r>
    </w:p>
    <w:p w14:paraId="4B66FE4B">
      <w:pPr>
        <w:ind w:left="5" w:right="3"/>
        <w:rPr>
          <w:rFonts w:hint="eastAsia"/>
        </w:rPr>
      </w:pPr>
    </w:p>
    <w:p w14:paraId="53888875">
      <w:pPr>
        <w:ind w:left="5" w:right="3"/>
        <w:rPr>
          <w:rFonts w:hint="eastAsia"/>
        </w:rPr>
      </w:pPr>
      <w:r>
        <w:rPr>
          <w:rFonts w:hint="eastAsia"/>
        </w:rPr>
        <w:t>That only manner of writing to the Occidental Bishops in common shows in what esteem the Bishop of Rome was held, since he is written to in the crowd without naming.</w:t>
      </w:r>
    </w:p>
    <w:p w14:paraId="2FDB6F6D">
      <w:pPr>
        <w:ind w:left="5" w:right="3"/>
        <w:rPr>
          <w:rFonts w:hint="eastAsia"/>
        </w:rPr>
      </w:pPr>
    </w:p>
    <w:p w14:paraId="225061BA">
      <w:pPr>
        <w:ind w:left="5" w:right="3"/>
        <w:rPr>
          <w:rFonts w:hint="eastAsia"/>
        </w:rPr>
      </w:pPr>
      <w:r>
        <w:rPr>
          <w:rFonts w:hint="eastAsia"/>
        </w:rPr>
        <w:t>那种仅仅以笼统的方式写信给西方主教的做法，表明了罗马主教受到何种程度的尊重，因为在信中他被包含在众人之中而没有被点名。</w:t>
      </w:r>
    </w:p>
    <w:p w14:paraId="1E691971">
      <w:pPr>
        <w:ind w:left="5" w:right="3"/>
        <w:rPr>
          <w:rFonts w:hint="eastAsia"/>
        </w:rPr>
      </w:pPr>
    </w:p>
    <w:p w14:paraId="5B0B1B9D">
      <w:pPr>
        <w:ind w:left="5" w:right="3"/>
        <w:rPr>
          <w:rFonts w:hint="eastAsia"/>
        </w:rPr>
      </w:pPr>
      <w:r>
        <w:rPr>
          <w:rFonts w:hint="eastAsia"/>
        </w:rPr>
        <w:t>Should not that man be thought to be out of his senses who would in our days write to the Pope yet not name him but comprehend him in the general title of a letter to all the Bishops of Italy?</w:t>
      </w:r>
    </w:p>
    <w:p w14:paraId="7BC58FC1">
      <w:pPr>
        <w:ind w:left="5" w:right="3"/>
        <w:rPr>
          <w:rFonts w:hint="eastAsia"/>
        </w:rPr>
      </w:pPr>
    </w:p>
    <w:p w14:paraId="34BF8887">
      <w:pPr>
        <w:ind w:left="5" w:right="3"/>
        <w:rPr>
          <w:rFonts w:hint="eastAsia"/>
        </w:rPr>
      </w:pPr>
      <w:r>
        <w:rPr>
          <w:rFonts w:hint="eastAsia"/>
        </w:rPr>
        <w:t>在今天，如果有人写信给教宗，却不点他的名，而是将他包含在一封致意大利所有主教的信的笼统称呼中，那个人难道不该被认为是疯了吗？</w:t>
      </w:r>
    </w:p>
    <w:p w14:paraId="1CEF1075">
      <w:pPr>
        <w:ind w:left="5" w:right="3"/>
        <w:rPr>
          <w:rFonts w:hint="eastAsia"/>
        </w:rPr>
      </w:pPr>
    </w:p>
    <w:p w14:paraId="6B8FECE3">
      <w:pPr>
        <w:ind w:left="5" w:right="3"/>
        <w:rPr>
          <w:rFonts w:hint="eastAsia"/>
        </w:rPr>
      </w:pPr>
      <w:r>
        <w:rPr>
          <w:rFonts w:hint="eastAsia"/>
        </w:rPr>
        <w:t>CHAP. 9. Of Peter Bishop of Alexandria, and of his retreat to Rome, and of Gregory Nazianzen Patriarch of Constantinople.</w:t>
      </w:r>
    </w:p>
    <w:p w14:paraId="3E078058">
      <w:pPr>
        <w:ind w:left="5" w:right="3"/>
        <w:rPr>
          <w:rFonts w:hint="eastAsia"/>
        </w:rPr>
      </w:pPr>
    </w:p>
    <w:p w14:paraId="52337B8D">
      <w:pPr>
        <w:ind w:left="5" w:right="3"/>
        <w:rPr>
          <w:rFonts w:hint="eastAsia"/>
        </w:rPr>
      </w:pPr>
      <w:r>
        <w:rPr>
          <w:rFonts w:hint="eastAsia"/>
        </w:rPr>
        <w:t>第九章 论亚历山大主教彼得，以及他退居罗马，和君士坦丁堡宗主教拿先素的格列高利。</w:t>
      </w:r>
    </w:p>
    <w:p w14:paraId="46F511DB">
      <w:pPr>
        <w:ind w:left="5" w:right="3"/>
        <w:rPr>
          <w:rFonts w:hint="eastAsia"/>
        </w:rPr>
      </w:pPr>
    </w:p>
    <w:p w14:paraId="2D6554A6">
      <w:pPr>
        <w:ind w:left="5" w:right="3"/>
        <w:rPr>
          <w:rFonts w:hint="eastAsia"/>
        </w:rPr>
      </w:pPr>
      <w:r>
        <w:rPr>
          <w:rFonts w:hint="eastAsia"/>
        </w:rPr>
        <w:t>In the year of the Lord 372, Athanasius died, and Peter succeeded him as</w:t>
      </w:r>
    </w:p>
    <w:p w14:paraId="1ABEA497">
      <w:pPr>
        <w:ind w:left="5" w:right="3"/>
        <w:rPr>
          <w:rFonts w:hint="eastAsia"/>
        </w:rPr>
      </w:pPr>
      <w:r>
        <w:rPr>
          <w:rFonts w:hint="eastAsia"/>
        </w:rPr>
        <w:t>Patriarch of Alexandria.</w:t>
      </w:r>
    </w:p>
    <w:p w14:paraId="140A6A23">
      <w:pPr>
        <w:ind w:left="5" w:right="3"/>
        <w:rPr>
          <w:rFonts w:hint="eastAsia"/>
        </w:rPr>
      </w:pPr>
    </w:p>
    <w:p w14:paraId="4EC8EA7E">
      <w:pPr>
        <w:ind w:left="5" w:right="3"/>
        <w:rPr>
          <w:rFonts w:hint="eastAsia"/>
        </w:rPr>
      </w:pPr>
      <w:r>
        <w:rPr>
          <w:rFonts w:hint="eastAsia"/>
        </w:rPr>
        <w:t>在主后372年，亚他那修去世，彼得接替他成为亚历山大宗主教。</w:t>
      </w:r>
    </w:p>
    <w:p w14:paraId="57CE52DE">
      <w:pPr>
        <w:ind w:left="5" w:right="3"/>
        <w:rPr>
          <w:rFonts w:hint="eastAsia"/>
        </w:rPr>
      </w:pPr>
    </w:p>
    <w:p w14:paraId="457CF91E">
      <w:pPr>
        <w:ind w:left="5" w:right="3"/>
        <w:rPr>
          <w:rFonts w:hint="eastAsia"/>
        </w:rPr>
      </w:pPr>
      <w:r>
        <w:rPr>
          <w:rFonts w:hint="eastAsia"/>
        </w:rPr>
        <w:t>But after being seized by the officers of Valens, an Arian emperor, and imprisoned, he found a way to escape and fled by sea to Rome, presenting himself to Damasus, Bishop of Rome (a 21.68), because (as Sozomen says) he shared the same beliefs.</w:t>
      </w:r>
    </w:p>
    <w:p w14:paraId="032188E3">
      <w:pPr>
        <w:ind w:left="5" w:right="3"/>
        <w:rPr>
          <w:rFonts w:hint="eastAsia"/>
        </w:rPr>
      </w:pPr>
    </w:p>
    <w:p w14:paraId="3BEF6B69">
      <w:pPr>
        <w:ind w:left="5" w:right="3"/>
        <w:rPr>
          <w:rFonts w:hint="eastAsia"/>
        </w:rPr>
      </w:pPr>
      <w:r>
        <w:rPr>
          <w:rFonts w:hint="eastAsia"/>
        </w:rPr>
        <w:t>但在被阿里乌斯派皇帝瓦伦斯的官员逮捕并监禁后，他设法逃脱，乘船逃往罗马，向罗马主教达马苏（a 21.68）报到，因为（如索佐门所说）他持有同样的信仰。</w:t>
      </w:r>
    </w:p>
    <w:p w14:paraId="627C9D06">
      <w:pPr>
        <w:ind w:left="5" w:right="3"/>
        <w:rPr>
          <w:rFonts w:hint="eastAsia"/>
        </w:rPr>
      </w:pPr>
    </w:p>
    <w:p w14:paraId="3DE6F165">
      <w:pPr>
        <w:ind w:left="5" w:right="3"/>
        <w:rPr>
          <w:rFonts w:hint="eastAsia"/>
        </w:rPr>
      </w:pPr>
      <w:r>
        <w:rPr>
          <w:rFonts w:hint="eastAsia"/>
        </w:rPr>
        <w:t>Jerome, in the Epitaph of Marcella, confirms the same.</w:t>
      </w:r>
    </w:p>
    <w:p w14:paraId="3457EF49">
      <w:pPr>
        <w:ind w:left="5" w:right="3"/>
        <w:rPr>
          <w:rFonts w:hint="eastAsia"/>
        </w:rPr>
      </w:pPr>
    </w:p>
    <w:p w14:paraId="72873B9D">
      <w:pPr>
        <w:ind w:left="5" w:right="3"/>
        <w:rPr>
          <w:rFonts w:hint="eastAsia"/>
        </w:rPr>
      </w:pPr>
      <w:r>
        <w:rPr>
          <w:rFonts w:hint="eastAsia"/>
        </w:rPr>
        <w:t>耶柔米在马塞拉的墓志铭中证实了同样的事。</w:t>
      </w:r>
    </w:p>
    <w:p w14:paraId="1A50D378">
      <w:pPr>
        <w:ind w:left="5" w:right="3"/>
        <w:rPr>
          <w:rFonts w:hint="eastAsia"/>
        </w:rPr>
      </w:pPr>
    </w:p>
    <w:p w14:paraId="0A82F95A">
      <w:pPr>
        <w:ind w:left="5" w:right="3"/>
        <w:rPr>
          <w:rFonts w:hint="eastAsia"/>
        </w:rPr>
      </w:pPr>
      <w:r>
        <w:rPr>
          <w:rFonts w:hint="eastAsia"/>
        </w:rPr>
        <w:t>(b 21.69) Athanasius and later Peter, fleeing the persecution of the Arian heresy, sought refuge in Rome as a safe haven for their communion.</w:t>
      </w:r>
    </w:p>
    <w:p w14:paraId="42DE4E04">
      <w:pPr>
        <w:ind w:left="5" w:right="3"/>
        <w:rPr>
          <w:rFonts w:hint="eastAsia"/>
        </w:rPr>
      </w:pPr>
    </w:p>
    <w:p w14:paraId="40DCF8D0">
      <w:pPr>
        <w:ind w:left="5" w:right="3"/>
        <w:rPr>
          <w:rFonts w:hint="eastAsia"/>
        </w:rPr>
      </w:pPr>
      <w:r>
        <w:rPr>
          <w:rFonts w:hint="eastAsia"/>
        </w:rPr>
        <w:t>(b 21.69) 亚他那修以及后来的彼得，为躲避阿里乌斯异端的迫害，到罗马寻求庇护，视其为他们共融的安全港湾。</w:t>
      </w:r>
    </w:p>
    <w:p w14:paraId="116452F5">
      <w:pPr>
        <w:ind w:left="5" w:right="3"/>
        <w:rPr>
          <w:rFonts w:hint="eastAsia"/>
        </w:rPr>
      </w:pPr>
    </w:p>
    <w:p w14:paraId="5143A562">
      <w:pPr>
        <w:ind w:left="5" w:right="3"/>
        <w:rPr>
          <w:rFonts w:hint="eastAsia"/>
        </w:rPr>
      </w:pPr>
      <w:r>
        <w:rPr>
          <w:rFonts w:hint="eastAsia"/>
        </w:rPr>
        <w:t>Peter did not come to Rome by appeal or to appear before the Pope as his judge— contrary to what the Cardinal would have us believe.</w:t>
      </w:r>
    </w:p>
    <w:p w14:paraId="75005E0C">
      <w:pPr>
        <w:ind w:left="5" w:right="3"/>
        <w:rPr>
          <w:rFonts w:hint="eastAsia"/>
        </w:rPr>
      </w:pPr>
    </w:p>
    <w:p w14:paraId="27B5DB60">
      <w:pPr>
        <w:ind w:left="5" w:right="3"/>
        <w:rPr>
          <w:rFonts w:hint="eastAsia"/>
        </w:rPr>
      </w:pPr>
      <w:r>
        <w:rPr>
          <w:rFonts w:hint="eastAsia"/>
        </w:rPr>
        <w:t>彼得并非因上诉或作为审判官在教宗面前出庭而来到罗马——这与枢机主教希望我们相信的相反。</w:t>
      </w:r>
    </w:p>
    <w:p w14:paraId="3D9D7C01">
      <w:pPr>
        <w:ind w:left="5" w:right="3"/>
        <w:rPr>
          <w:rFonts w:hint="eastAsia"/>
        </w:rPr>
      </w:pPr>
    </w:p>
    <w:p w14:paraId="6C21550A">
      <w:pPr>
        <w:ind w:left="5" w:right="3"/>
        <w:rPr>
          <w:rFonts w:hint="eastAsia"/>
        </w:rPr>
      </w:pPr>
      <w:r>
        <w:rPr>
          <w:rFonts w:hint="eastAsia"/>
        </w:rPr>
        <w:t>In Peter’s absence, one (c 21.70) Lucius, an Arian, violently seized the bishopric of Alexandria and cruelly persecuted the flock.</w:t>
      </w:r>
    </w:p>
    <w:p w14:paraId="3905C4BD">
      <w:pPr>
        <w:ind w:left="5" w:right="3"/>
        <w:rPr>
          <w:rFonts w:hint="eastAsia"/>
        </w:rPr>
      </w:pPr>
    </w:p>
    <w:p w14:paraId="1F886641">
      <w:pPr>
        <w:ind w:left="5" w:right="3"/>
        <w:rPr>
          <w:rFonts w:hint="eastAsia"/>
        </w:rPr>
      </w:pPr>
      <w:r>
        <w:rPr>
          <w:rFonts w:hint="eastAsia"/>
        </w:rPr>
        <w:t>在彼得缺席期间，一个名叫路求的阿里乌斯派（c 21.70）暴力夺取了亚历山大的主教职位，并残酷地迫害了羊群。</w:t>
      </w:r>
    </w:p>
    <w:p w14:paraId="283BFBDC">
      <w:pPr>
        <w:ind w:left="5" w:right="3"/>
        <w:rPr>
          <w:rFonts w:hint="eastAsia"/>
        </w:rPr>
      </w:pPr>
    </w:p>
    <w:p w14:paraId="25146E37">
      <w:pPr>
        <w:ind w:left="5" w:right="3"/>
        <w:rPr>
          <w:rFonts w:hint="eastAsia"/>
        </w:rPr>
      </w:pPr>
      <w:r>
        <w:rPr>
          <w:rFonts w:hint="eastAsia"/>
        </w:rPr>
        <w:t>While Peter was in Rome, Damasus treated him kindly but took no official notice of his case or undertook its defense, nor did he summon the opposing parties, as that was beyond his authority.</w:t>
      </w:r>
    </w:p>
    <w:p w14:paraId="633327B3">
      <w:pPr>
        <w:ind w:left="5" w:right="3"/>
        <w:rPr>
          <w:rFonts w:hint="eastAsia"/>
        </w:rPr>
      </w:pPr>
    </w:p>
    <w:p w14:paraId="792C2678">
      <w:pPr>
        <w:ind w:left="5" w:right="3"/>
        <w:rPr>
          <w:rFonts w:hint="eastAsia"/>
        </w:rPr>
      </w:pPr>
      <w:r>
        <w:rPr>
          <w:rFonts w:hint="eastAsia"/>
        </w:rPr>
        <w:t>当彼得在罗马时，达马苏友善地对待他，但没有正式处理他的案件或为其辩护，也没有传唤对方当事人，因为那超出了他的权限。</w:t>
      </w:r>
    </w:p>
    <w:p w14:paraId="6821E51F">
      <w:pPr>
        <w:ind w:left="5" w:right="3"/>
        <w:rPr>
          <w:rFonts w:hint="eastAsia"/>
        </w:rPr>
      </w:pPr>
    </w:p>
    <w:p w14:paraId="6D8FDAB5">
      <w:pPr>
        <w:ind w:left="5" w:right="3"/>
        <w:rPr>
          <w:rFonts w:hint="eastAsia"/>
        </w:rPr>
      </w:pPr>
      <w:r>
        <w:rPr>
          <w:rFonts w:hint="eastAsia"/>
        </w:rPr>
        <w:t>Only six years later, after Valens permitted Peter to return to Alexandria, Damasus provided him with letters of recommendation to his church.</w:t>
      </w:r>
    </w:p>
    <w:p w14:paraId="074F5489">
      <w:pPr>
        <w:ind w:left="5" w:right="3"/>
        <w:rPr>
          <w:rFonts w:hint="eastAsia"/>
        </w:rPr>
      </w:pPr>
    </w:p>
    <w:p w14:paraId="3433AA5A">
      <w:pPr>
        <w:ind w:left="5" w:right="3"/>
        <w:rPr>
          <w:rFonts w:hint="eastAsia"/>
        </w:rPr>
      </w:pPr>
      <w:r>
        <w:rPr>
          <w:rFonts w:hint="eastAsia"/>
        </w:rPr>
        <w:t>仅在六年后，在瓦伦斯允许彼得返回亚历山大之后，达马苏才为他提供了致其教会的推荐信。</w:t>
      </w:r>
    </w:p>
    <w:p w14:paraId="0582F9F1">
      <w:pPr>
        <w:ind w:left="5" w:right="3"/>
        <w:rPr>
          <w:rFonts w:hint="eastAsia"/>
        </w:rPr>
      </w:pPr>
    </w:p>
    <w:p w14:paraId="77135689">
      <w:pPr>
        <w:ind w:left="5" w:right="3"/>
        <w:rPr>
          <w:rFonts w:hint="eastAsia"/>
        </w:rPr>
      </w:pPr>
      <w:r>
        <w:rPr>
          <w:rFonts w:hint="eastAsia"/>
        </w:rPr>
        <w:t>The people of Alexandria joyfully welcomed Peter and expelled Lucius, the usurper, from the see.</w:t>
      </w:r>
    </w:p>
    <w:p w14:paraId="54ED6960">
      <w:pPr>
        <w:ind w:left="5" w:right="3"/>
        <w:rPr>
          <w:rFonts w:hint="eastAsia"/>
        </w:rPr>
      </w:pPr>
    </w:p>
    <w:p w14:paraId="36AA027E">
      <w:pPr>
        <w:ind w:left="5" w:right="3"/>
        <w:rPr>
          <w:rFonts w:hint="eastAsia"/>
        </w:rPr>
      </w:pPr>
      <w:r>
        <w:rPr>
          <w:rFonts w:hint="eastAsia"/>
        </w:rPr>
        <w:t>亚历山大的人民喜悦地欢迎彼得，并将篡位者路求逐出教座。</w:t>
      </w:r>
    </w:p>
    <w:p w14:paraId="584A4D0C">
      <w:pPr>
        <w:ind w:left="5" w:right="3"/>
        <w:rPr>
          <w:rFonts w:hint="eastAsia"/>
        </w:rPr>
      </w:pPr>
    </w:p>
    <w:p w14:paraId="706FDA7B">
      <w:pPr>
        <w:ind w:left="5" w:right="3"/>
        <w:rPr>
          <w:rFonts w:hint="eastAsia"/>
        </w:rPr>
      </w:pPr>
      <w:r>
        <w:rPr>
          <w:rFonts w:hint="eastAsia"/>
        </w:rPr>
        <w:t>Around the same time (d 21.71), Gregory Nazianzen was sent to Constantinople by the bishops of Asia to oversee that church.</w:t>
      </w:r>
    </w:p>
    <w:p w14:paraId="5FD53282">
      <w:pPr>
        <w:ind w:left="5" w:right="3"/>
        <w:rPr>
          <w:rFonts w:hint="eastAsia"/>
        </w:rPr>
      </w:pPr>
    </w:p>
    <w:p w14:paraId="4406F8C7">
      <w:pPr>
        <w:ind w:left="5" w:right="3"/>
        <w:rPr>
          <w:rFonts w:hint="eastAsia"/>
        </w:rPr>
      </w:pPr>
      <w:r>
        <w:rPr>
          <w:rFonts w:hint="eastAsia"/>
        </w:rPr>
        <w:t>大约在同一时间（d 21.71），拿先素的格列高利被亚洲的主教们派往君士坦丁堡，以监督那里的教会。</w:t>
      </w:r>
    </w:p>
    <w:p w14:paraId="3A93F1C2">
      <w:pPr>
        <w:ind w:left="5" w:right="3"/>
        <w:rPr>
          <w:rFonts w:hint="eastAsia"/>
        </w:rPr>
      </w:pPr>
    </w:p>
    <w:p w14:paraId="7A35FB52">
      <w:pPr>
        <w:ind w:left="5" w:right="3"/>
        <w:rPr>
          <w:rFonts w:hint="eastAsia"/>
        </w:rPr>
      </w:pPr>
      <w:r>
        <w:rPr>
          <w:rFonts w:hint="eastAsia"/>
        </w:rPr>
        <w:t>He was installed by Peter of Alexandria, who soon afterward sent his legates to remove him and replace him with Maximus, a Cynic—but the church of Constantinople resisted this.</w:t>
      </w:r>
    </w:p>
    <w:p w14:paraId="63076F6D">
      <w:pPr>
        <w:ind w:left="5" w:right="3"/>
        <w:rPr>
          <w:rFonts w:hint="eastAsia"/>
        </w:rPr>
      </w:pPr>
    </w:p>
    <w:p w14:paraId="16A2EF1C">
      <w:pPr>
        <w:ind w:left="5" w:right="3"/>
        <w:rPr>
          <w:rFonts w:hint="eastAsia"/>
        </w:rPr>
      </w:pPr>
      <w:r>
        <w:rPr>
          <w:rFonts w:hint="eastAsia"/>
        </w:rPr>
        <w:t>他由亚历山大的彼得任命，后者不久后又派使节去罢免他，并以一个名叫马克西姆的犬儒派取代他——但君士坦丁堡的教会抵制了此事。</w:t>
      </w:r>
    </w:p>
    <w:p w14:paraId="0AE570C7">
      <w:pPr>
        <w:ind w:left="5" w:right="3"/>
        <w:rPr>
          <w:rFonts w:hint="eastAsia"/>
        </w:rPr>
      </w:pPr>
    </w:p>
    <w:p w14:paraId="392DCF6B">
      <w:pPr>
        <w:ind w:left="5" w:right="3"/>
        <w:rPr>
          <w:rFonts w:hint="eastAsia"/>
        </w:rPr>
      </w:pPr>
      <w:r>
        <w:rPr>
          <w:rFonts w:hint="eastAsia"/>
        </w:rPr>
        <w:t>All this was done without consulting Damasus, Bishop of Rome; the Bishop of Alexandria at that time assumed the authority to appoint and depose patriarchs.</w:t>
      </w:r>
    </w:p>
    <w:p w14:paraId="07210939">
      <w:pPr>
        <w:ind w:left="5" w:right="3"/>
        <w:rPr>
          <w:rFonts w:hint="eastAsia"/>
        </w:rPr>
      </w:pPr>
    </w:p>
    <w:p w14:paraId="2CED2E7E">
      <w:pPr>
        <w:ind w:left="5" w:right="3"/>
        <w:rPr>
          <w:rFonts w:hint="eastAsia"/>
        </w:rPr>
      </w:pPr>
      <w:r>
        <w:rPr>
          <w:rFonts w:hint="eastAsia"/>
        </w:rPr>
        <w:t>所有这一切都是在没有咨询罗马主教达马苏的情况下完成的；当时亚历山大的主教擅自拥有任命和罢免宗主教的权力。</w:t>
      </w:r>
    </w:p>
    <w:p w14:paraId="5D33D556">
      <w:pPr>
        <w:ind w:left="5" w:right="3"/>
        <w:rPr>
          <w:rFonts w:hint="eastAsia"/>
        </w:rPr>
      </w:pPr>
    </w:p>
    <w:p w14:paraId="7998EA8C">
      <w:pPr>
        <w:ind w:left="5" w:right="3"/>
        <w:rPr>
          <w:rFonts w:hint="eastAsia"/>
        </w:rPr>
      </w:pPr>
      <w:r>
        <w:rPr>
          <w:rFonts w:hint="eastAsia"/>
        </w:rPr>
        <w:t>CHAP. 10. Of the Convocation of the First Council of Constantinople, Which Is the Second Universal Council.</w:t>
      </w:r>
    </w:p>
    <w:p w14:paraId="1F827A79">
      <w:pPr>
        <w:ind w:left="5" w:right="3"/>
        <w:rPr>
          <w:rFonts w:hint="eastAsia"/>
        </w:rPr>
      </w:pPr>
      <w:r>
        <w:rPr>
          <w:rFonts w:hint="eastAsia"/>
        </w:rPr>
        <w:t>How the Cardinal Has</w:t>
      </w:r>
    </w:p>
    <w:p w14:paraId="4925F053">
      <w:pPr>
        <w:ind w:left="5" w:right="3"/>
        <w:rPr>
          <w:rFonts w:hint="eastAsia"/>
        </w:rPr>
      </w:pPr>
      <w:r>
        <w:rPr>
          <w:rFonts w:hint="eastAsia"/>
        </w:rPr>
        <w:t>Falsified the Epistle of the Oriental Bishops to Damasus, Bishop of Rome.</w:t>
      </w:r>
    </w:p>
    <w:p w14:paraId="0118B4E0">
      <w:pPr>
        <w:ind w:left="5" w:right="3"/>
        <w:rPr>
          <w:rFonts w:hint="eastAsia"/>
        </w:rPr>
      </w:pPr>
    </w:p>
    <w:p w14:paraId="37457957">
      <w:pPr>
        <w:ind w:left="5" w:right="3"/>
        <w:rPr>
          <w:rFonts w:hint="eastAsia"/>
        </w:rPr>
      </w:pPr>
      <w:r>
        <w:rPr>
          <w:rFonts w:hint="eastAsia"/>
        </w:rPr>
        <w:t>第十章 论第一次君士坦丁堡大公会议的召开，即第二次普世大公会议。枢机主教如何伪造东方主教致罗马主教达马苏的书信。</w:t>
      </w:r>
    </w:p>
    <w:p w14:paraId="12789B1B">
      <w:pPr>
        <w:ind w:left="5" w:right="3"/>
        <w:rPr>
          <w:rFonts w:hint="eastAsia"/>
        </w:rPr>
      </w:pPr>
    </w:p>
    <w:p w14:paraId="27CF5B3D">
      <w:pPr>
        <w:ind w:left="5" w:right="3"/>
        <w:rPr>
          <w:rFonts w:hint="eastAsia"/>
        </w:rPr>
      </w:pPr>
      <w:r>
        <w:rPr>
          <w:rFonts w:hint="eastAsia"/>
        </w:rPr>
        <w:t>In the year of the Lord 381, Emperor Theodosius called a General Synod at Constantinople to quell the disturbances caused by the Arians and Macedonians, who denied the divinity of the Holy Spirit.</w:t>
      </w:r>
    </w:p>
    <w:p w14:paraId="036A878B">
      <w:pPr>
        <w:ind w:left="5" w:right="3"/>
        <w:rPr>
          <w:rFonts w:hint="eastAsia"/>
        </w:rPr>
      </w:pPr>
    </w:p>
    <w:p w14:paraId="3A52E765">
      <w:pPr>
        <w:ind w:left="5" w:right="3"/>
        <w:rPr>
          <w:rFonts w:hint="eastAsia"/>
        </w:rPr>
      </w:pPr>
      <w:r>
        <w:rPr>
          <w:rFonts w:hint="eastAsia"/>
        </w:rPr>
        <w:t>在主后381年，狄奥多西皇帝在君士坦丁堡召开了一次普世主教会议，以平息由否认圣灵神性的阿里乌斯派和马其顿派所引起的骚乱。</w:t>
      </w:r>
    </w:p>
    <w:p w14:paraId="69DC0530">
      <w:pPr>
        <w:ind w:left="5" w:right="3"/>
        <w:rPr>
          <w:rFonts w:hint="eastAsia"/>
        </w:rPr>
      </w:pPr>
    </w:p>
    <w:p w14:paraId="6EAD372B">
      <w:pPr>
        <w:ind w:left="5" w:right="3"/>
        <w:rPr>
          <w:rFonts w:hint="eastAsia"/>
        </w:rPr>
      </w:pPr>
      <w:r>
        <w:rPr>
          <w:rFonts w:hint="eastAsia"/>
        </w:rPr>
        <w:t>This convocation was made without the counsel or involvement of Damasus, then Bishop of Rome, who neither attended nor sent legates—so everything proceeded without him.</w:t>
      </w:r>
    </w:p>
    <w:p w14:paraId="7AD0334C">
      <w:pPr>
        <w:ind w:left="5" w:right="3"/>
        <w:rPr>
          <w:rFonts w:hint="eastAsia"/>
        </w:rPr>
      </w:pPr>
    </w:p>
    <w:p w14:paraId="5675315A">
      <w:pPr>
        <w:ind w:left="5" w:right="3"/>
        <w:rPr>
          <w:rFonts w:hint="eastAsia"/>
        </w:rPr>
      </w:pPr>
      <w:r>
        <w:rPr>
          <w:rFonts w:hint="eastAsia"/>
        </w:rPr>
        <w:t>这次召集是在没有当时罗马主教达马苏的建议或参与下进行的，他既没有出席，也没有派遣使节——所以一切都在没有他的情况下进行。</w:t>
      </w:r>
    </w:p>
    <w:p w14:paraId="73B5ADC4">
      <w:pPr>
        <w:ind w:left="5" w:right="3"/>
        <w:rPr>
          <w:rFonts w:hint="eastAsia"/>
        </w:rPr>
      </w:pPr>
    </w:p>
    <w:p w14:paraId="40D9F928">
      <w:pPr>
        <w:ind w:left="5" w:right="3"/>
        <w:rPr>
          <w:rFonts w:hint="eastAsia"/>
        </w:rPr>
      </w:pPr>
      <w:r>
        <w:rPr>
          <w:rFonts w:hint="eastAsia"/>
        </w:rPr>
        <w:t>Socrates, in Book 5, Chapter 8, speaking of that Council of Constantinople, says: “The Emperor without delay assembled a council of bishops who shared his beliefs.”</w:t>
      </w:r>
    </w:p>
    <w:p w14:paraId="4C37EDD5">
      <w:pPr>
        <w:ind w:left="5" w:right="3"/>
        <w:rPr>
          <w:rFonts w:hint="eastAsia"/>
        </w:rPr>
      </w:pPr>
    </w:p>
    <w:p w14:paraId="749DD03D">
      <w:pPr>
        <w:ind w:left="5" w:right="3"/>
        <w:rPr>
          <w:rFonts w:hint="eastAsia"/>
        </w:rPr>
      </w:pPr>
      <w:r>
        <w:rPr>
          <w:rFonts w:hint="eastAsia"/>
        </w:rPr>
        <w:t>苏格拉底，在第5卷第8章中，谈到那次君士坦丁堡大公会议时说：“皇帝毫不迟延地召集了一次与他信仰相同的众主教会议。”</w:t>
      </w:r>
    </w:p>
    <w:p w14:paraId="32CB5034">
      <w:pPr>
        <w:ind w:left="5" w:right="3"/>
        <w:rPr>
          <w:rFonts w:hint="eastAsia"/>
        </w:rPr>
      </w:pPr>
    </w:p>
    <w:p w14:paraId="7F15D624">
      <w:pPr>
        <w:ind w:left="5" w:right="3"/>
        <w:rPr>
          <w:rFonts w:hint="eastAsia"/>
        </w:rPr>
      </w:pPr>
      <w:r>
        <w:rPr>
          <w:rFonts w:hint="eastAsia"/>
        </w:rPr>
        <w:t>And Sozomen, in Book 7, Chapter 7: “Emperor Theodosius promptly assembled a council of bishops who agreed with him.”</w:t>
      </w:r>
    </w:p>
    <w:p w14:paraId="36E1899C">
      <w:pPr>
        <w:ind w:left="5" w:right="3"/>
        <w:rPr>
          <w:rFonts w:hint="eastAsia"/>
        </w:rPr>
      </w:pPr>
    </w:p>
    <w:p w14:paraId="12F8F591">
      <w:pPr>
        <w:ind w:left="5" w:right="3"/>
        <w:rPr>
          <w:rFonts w:hint="eastAsia"/>
        </w:rPr>
      </w:pPr>
      <w:r>
        <w:rPr>
          <w:rFonts w:hint="eastAsia"/>
        </w:rPr>
        <w:t>索佐门，在第7卷第7章中说：“狄奥多西皇帝迅速召集了一次与他意见一致的众主教会议。”</w:t>
      </w:r>
    </w:p>
    <w:p w14:paraId="594673F2">
      <w:pPr>
        <w:ind w:left="5" w:right="3"/>
        <w:rPr>
          <w:rFonts w:hint="eastAsia"/>
        </w:rPr>
      </w:pPr>
    </w:p>
    <w:p w14:paraId="48BEFEA5">
      <w:pPr>
        <w:ind w:left="5" w:right="3"/>
        <w:rPr>
          <w:rFonts w:hint="eastAsia"/>
        </w:rPr>
      </w:pPr>
      <w:r>
        <w:rPr>
          <w:rFonts w:hint="eastAsia"/>
        </w:rPr>
        <w:t>Here I must expose the Cardinal’s dishonesty in Chapter 42 of Book 1.</w:t>
      </w:r>
    </w:p>
    <w:p w14:paraId="58208A2F">
      <w:pPr>
        <w:ind w:left="5" w:right="3"/>
        <w:rPr>
          <w:rFonts w:hint="eastAsia"/>
        </w:rPr>
      </w:pPr>
    </w:p>
    <w:p w14:paraId="44E53C2C">
      <w:pPr>
        <w:ind w:left="5" w:right="3"/>
        <w:rPr>
          <w:rFonts w:hint="eastAsia"/>
        </w:rPr>
      </w:pPr>
      <w:r>
        <w:rPr>
          <w:rFonts w:hint="eastAsia"/>
        </w:rPr>
        <w:t>在此，我必须揭露枢机主教在第一卷第四十二章中的不诚实。</w:t>
      </w:r>
    </w:p>
    <w:p w14:paraId="5114A3A6">
      <w:pPr>
        <w:ind w:left="5" w:right="3"/>
        <w:rPr>
          <w:rFonts w:hint="eastAsia"/>
        </w:rPr>
      </w:pPr>
    </w:p>
    <w:p w14:paraId="0DD5B381">
      <w:pPr>
        <w:ind w:left="5" w:right="3"/>
        <w:rPr>
          <w:rFonts w:hint="eastAsia"/>
        </w:rPr>
      </w:pPr>
      <w:r>
        <w:rPr>
          <w:rFonts w:hint="eastAsia"/>
        </w:rPr>
        <w:t>He attempts to persuade us that this council was called by Damasus, Bishop of Rome.</w:t>
      </w:r>
    </w:p>
    <w:p w14:paraId="2AF63138">
      <w:pPr>
        <w:ind w:left="5" w:right="3"/>
        <w:rPr>
          <w:rFonts w:hint="eastAsia"/>
        </w:rPr>
      </w:pPr>
    </w:p>
    <w:p w14:paraId="689507F4">
      <w:pPr>
        <w:ind w:left="5" w:right="3"/>
        <w:rPr>
          <w:rFonts w:hint="eastAsia"/>
        </w:rPr>
      </w:pPr>
      <w:r>
        <w:rPr>
          <w:rFonts w:hint="eastAsia"/>
        </w:rPr>
        <w:t>他试图说服我们这次大公会议是由罗马主教达马苏召集的。</w:t>
      </w:r>
    </w:p>
    <w:p w14:paraId="4A205907">
      <w:pPr>
        <w:ind w:left="5" w:right="3"/>
        <w:rPr>
          <w:rFonts w:hint="eastAsia"/>
        </w:rPr>
      </w:pPr>
    </w:p>
    <w:p w14:paraId="43BDBBC0">
      <w:pPr>
        <w:ind w:left="5" w:right="3"/>
        <w:rPr>
          <w:rFonts w:hint="eastAsia"/>
        </w:rPr>
      </w:pPr>
      <w:r>
        <w:rPr>
          <w:rFonts w:hint="eastAsia"/>
        </w:rPr>
        <w:t>To support this claim, he cites Theodoret, Book 5, Chapter 9, where the bishops assembled at Constantinople write to Damasus, Ambrose, Brito, and other Western bishops, saying: “While you celebrated (by God’s will) the Synod of Rome, you summoned us in brotherly love as your own members, through the letters of the most religious Emperor.”</w:t>
      </w:r>
    </w:p>
    <w:p w14:paraId="5F9D85FC">
      <w:pPr>
        <w:ind w:left="5" w:right="3"/>
        <w:rPr>
          <w:rFonts w:hint="eastAsia"/>
        </w:rPr>
      </w:pPr>
    </w:p>
    <w:p w14:paraId="20721758">
      <w:pPr>
        <w:ind w:left="5" w:right="3"/>
        <w:rPr>
          <w:rFonts w:hint="eastAsia"/>
        </w:rPr>
      </w:pPr>
      <w:r>
        <w:rPr>
          <w:rFonts w:hint="eastAsia"/>
        </w:rPr>
        <w:t>为了支持这一说法，他引用了狄奥多勒的第五卷第九章，其中在君士坦丁堡聚集的主教们写信给达马苏、安波罗修、布里托和其他西方主教，说：“当你们（凭着神的旨意）在罗马庆祝主教会议时，你们藉着至为虔诚的皇帝的书信，以弟兄之爱召唤我们，如同你们自己的肢体。”</w:t>
      </w:r>
    </w:p>
    <w:p w14:paraId="5A7A5C83">
      <w:pPr>
        <w:ind w:left="5" w:right="3"/>
        <w:rPr>
          <w:rFonts w:hint="eastAsia"/>
        </w:rPr>
      </w:pPr>
    </w:p>
    <w:p w14:paraId="630048CE">
      <w:pPr>
        <w:ind w:left="5" w:right="3"/>
        <w:rPr>
          <w:rFonts w:hint="eastAsia"/>
        </w:rPr>
      </w:pPr>
      <w:r>
        <w:rPr>
          <w:rFonts w:hint="eastAsia"/>
        </w:rPr>
        <w:t>There he commits four notable faults.</w:t>
      </w:r>
    </w:p>
    <w:p w14:paraId="2321D1C8">
      <w:pPr>
        <w:ind w:left="5" w:right="3"/>
        <w:rPr>
          <w:rFonts w:hint="eastAsia"/>
        </w:rPr>
      </w:pPr>
    </w:p>
    <w:p w14:paraId="344F099E">
      <w:pPr>
        <w:ind w:left="5" w:right="3"/>
        <w:rPr>
          <w:rFonts w:hint="eastAsia"/>
        </w:rPr>
      </w:pPr>
      <w:r>
        <w:rPr>
          <w:rFonts w:hint="eastAsia"/>
        </w:rPr>
        <w:t>在那里，他犯了四个显著的错误。</w:t>
      </w:r>
    </w:p>
    <w:p w14:paraId="06B10C20">
      <w:pPr>
        <w:ind w:left="5" w:right="3"/>
        <w:rPr>
          <w:rFonts w:hint="eastAsia"/>
        </w:rPr>
      </w:pPr>
    </w:p>
    <w:p w14:paraId="539F9899">
      <w:pPr>
        <w:ind w:left="5" w:right="3"/>
        <w:rPr>
          <w:rFonts w:hint="eastAsia"/>
        </w:rPr>
      </w:pPr>
      <w:r>
        <w:rPr>
          <w:rFonts w:hint="eastAsia"/>
        </w:rPr>
        <w:t>First, in that he brings this Epistle as written by the Universal Council sitting at Constantinople; for it was written by another Assembly of Bishops sitting in the same place the year following.</w:t>
      </w:r>
    </w:p>
    <w:p w14:paraId="779B895F">
      <w:pPr>
        <w:ind w:left="5" w:right="3"/>
        <w:rPr>
          <w:rFonts w:hint="eastAsia"/>
        </w:rPr>
      </w:pPr>
    </w:p>
    <w:p w14:paraId="16BD6188">
      <w:pPr>
        <w:ind w:left="5" w:right="3"/>
        <w:rPr>
          <w:rFonts w:hint="eastAsia"/>
        </w:rPr>
      </w:pPr>
      <w:r>
        <w:rPr>
          <w:rFonts w:hint="eastAsia"/>
        </w:rPr>
        <w:t>首先，他将这封信说成是由在君士坦丁堡举行的普世大公会议所写；而这封信是由次年在同一地点举行的另一次主教会议所写。</w:t>
      </w:r>
    </w:p>
    <w:p w14:paraId="4F896EDA">
      <w:pPr>
        <w:ind w:left="5" w:right="3"/>
        <w:rPr>
          <w:rFonts w:hint="eastAsia"/>
        </w:rPr>
      </w:pPr>
    </w:p>
    <w:p w14:paraId="6A696D4C">
      <w:pPr>
        <w:ind w:left="5" w:right="3"/>
        <w:rPr>
          <w:rFonts w:hint="eastAsia"/>
        </w:rPr>
      </w:pPr>
      <w:r>
        <w:rPr>
          <w:rFonts w:hint="eastAsia"/>
        </w:rPr>
        <w:t>Secondly, in that he would have us believe, upon that testimony, that the Bishops assembled at Constantinople were convoked by Damasus.</w:t>
      </w:r>
    </w:p>
    <w:p w14:paraId="7DEA8CE5">
      <w:pPr>
        <w:ind w:left="5" w:right="3"/>
        <w:rPr>
          <w:rFonts w:hint="eastAsia"/>
        </w:rPr>
      </w:pPr>
    </w:p>
    <w:p w14:paraId="012B06AE">
      <w:pPr>
        <w:ind w:left="5" w:right="3"/>
        <w:rPr>
          <w:rFonts w:hint="eastAsia"/>
        </w:rPr>
      </w:pPr>
      <w:r>
        <w:rPr>
          <w:rFonts w:hint="eastAsia"/>
        </w:rPr>
        <w:t>其次，他想让我们根据那份证词相信，在君士坦丁堡聚集的主教们是由达马苏召集的。</w:t>
      </w:r>
    </w:p>
    <w:p w14:paraId="0FC99CEC">
      <w:pPr>
        <w:ind w:left="5" w:right="3"/>
        <w:rPr>
          <w:rFonts w:hint="eastAsia"/>
        </w:rPr>
      </w:pPr>
    </w:p>
    <w:p w14:paraId="6932CC7D">
      <w:pPr>
        <w:ind w:left="5" w:right="3"/>
        <w:rPr>
          <w:rFonts w:hint="eastAsia"/>
        </w:rPr>
      </w:pPr>
      <w:r>
        <w:rPr>
          <w:rFonts w:hint="eastAsia"/>
        </w:rPr>
        <w:t>For the Council of which that Epistle speaks is the Council of Rome, to which Damasus had invited the said Bishops, but they would not come, as we shall see in the next chapter.</w:t>
      </w:r>
    </w:p>
    <w:p w14:paraId="78094635">
      <w:pPr>
        <w:ind w:left="5" w:right="3"/>
        <w:rPr>
          <w:rFonts w:hint="eastAsia"/>
        </w:rPr>
      </w:pPr>
    </w:p>
    <w:p w14:paraId="65B7763E">
      <w:pPr>
        <w:ind w:left="5" w:right="3"/>
        <w:rPr>
          <w:rFonts w:hint="eastAsia"/>
        </w:rPr>
      </w:pPr>
      <w:r>
        <w:rPr>
          <w:rFonts w:hint="eastAsia"/>
        </w:rPr>
        <w:t>因为那封信所说的大公会议是罗马大公会议，达马苏曾邀请上述主教参加，但他们没有来，我们将在下一章看到。</w:t>
      </w:r>
    </w:p>
    <w:p w14:paraId="0A3EF3F8">
      <w:pPr>
        <w:ind w:left="5" w:right="3"/>
        <w:rPr>
          <w:rFonts w:hint="eastAsia"/>
        </w:rPr>
      </w:pPr>
    </w:p>
    <w:p w14:paraId="105ED377">
      <w:pPr>
        <w:ind w:left="5" w:right="3"/>
        <w:rPr>
          <w:rFonts w:hint="eastAsia"/>
        </w:rPr>
      </w:pPr>
      <w:r>
        <w:rPr>
          <w:rFonts w:hint="eastAsia"/>
        </w:rPr>
        <w:t>Thirdly, that he corrupts that place by a false interpretation, translating καλέω to convoke, whereas it signifies to call, invite, and desire to come.</w:t>
      </w:r>
    </w:p>
    <w:p w14:paraId="088E2D14">
      <w:pPr>
        <w:ind w:left="5" w:right="3"/>
        <w:rPr>
          <w:rFonts w:hint="eastAsia"/>
        </w:rPr>
      </w:pPr>
    </w:p>
    <w:p w14:paraId="7BD01FE7">
      <w:pPr>
        <w:ind w:left="5" w:right="3"/>
        <w:rPr>
          <w:rFonts w:hint="eastAsia"/>
        </w:rPr>
      </w:pPr>
      <w:r>
        <w:rPr>
          <w:rFonts w:hint="eastAsia"/>
        </w:rPr>
        <w:t>第三，他以错误的解释败坏了那个地方，将 καλέω 译为召集，而其意为呼唤、邀请和渴望前来。</w:t>
      </w:r>
    </w:p>
    <w:p w14:paraId="1EEC2151">
      <w:pPr>
        <w:ind w:left="5" w:right="3"/>
        <w:rPr>
          <w:rFonts w:hint="eastAsia"/>
        </w:rPr>
      </w:pPr>
    </w:p>
    <w:p w14:paraId="61EB1143">
      <w:pPr>
        <w:ind w:left="5" w:right="3"/>
        <w:rPr>
          <w:rFonts w:hint="eastAsia"/>
        </w:rPr>
      </w:pPr>
      <w:r>
        <w:rPr>
          <w:rFonts w:hint="eastAsia"/>
        </w:rPr>
        <w:t>For these Bishops mean that Damasus had invited them and desired them to come to the Synod of Rome, not that he had convoked them to Constantinople.</w:t>
      </w:r>
    </w:p>
    <w:p w14:paraId="278901F1">
      <w:pPr>
        <w:ind w:left="5" w:right="3"/>
        <w:rPr>
          <w:rFonts w:hint="eastAsia"/>
        </w:rPr>
      </w:pPr>
    </w:p>
    <w:p w14:paraId="5ABB3AF6">
      <w:pPr>
        <w:ind w:left="5" w:right="3"/>
        <w:rPr>
          <w:rFonts w:hint="eastAsia"/>
        </w:rPr>
      </w:pPr>
      <w:r>
        <w:rPr>
          <w:rFonts w:hint="eastAsia"/>
        </w:rPr>
        <w:t>因为这些主教的意思是，达马苏曾邀请他们并希望他们来参加罗马的主教会议，而不是他将他们召集到君士坦丁堡。</w:t>
      </w:r>
    </w:p>
    <w:p w14:paraId="5968CA42">
      <w:pPr>
        <w:ind w:left="5" w:right="3"/>
        <w:rPr>
          <w:rFonts w:hint="eastAsia"/>
        </w:rPr>
      </w:pPr>
    </w:p>
    <w:p w14:paraId="24C9C2A6">
      <w:pPr>
        <w:ind w:left="5" w:right="3"/>
        <w:rPr>
          <w:rFonts w:hint="eastAsia"/>
        </w:rPr>
      </w:pPr>
      <w:r>
        <w:rPr>
          <w:rFonts w:hint="eastAsia"/>
        </w:rPr>
        <w:t>Fourthly, he intends to prove by that text that the Emperor Theodosius had called that Council, being moved to it by the letters of Damasus.</w:t>
      </w:r>
    </w:p>
    <w:p w14:paraId="2F52B871">
      <w:pPr>
        <w:ind w:left="5" w:right="3"/>
        <w:rPr>
          <w:rFonts w:hint="eastAsia"/>
        </w:rPr>
      </w:pPr>
    </w:p>
    <w:p w14:paraId="5A9B07D4">
      <w:pPr>
        <w:ind w:left="5" w:right="3"/>
        <w:rPr>
          <w:rFonts w:hint="eastAsia"/>
        </w:rPr>
      </w:pPr>
      <w:r>
        <w:rPr>
          <w:rFonts w:hint="eastAsia"/>
        </w:rPr>
        <w:t>第四，他企图用那段文字证明，狄奥多西皇帝是因达马苏的信而召集那次大公会议的。</w:t>
      </w:r>
    </w:p>
    <w:p w14:paraId="298AA4B3">
      <w:pPr>
        <w:ind w:left="5" w:right="3"/>
        <w:rPr>
          <w:rFonts w:hint="eastAsia"/>
        </w:rPr>
      </w:pPr>
    </w:p>
    <w:p w14:paraId="31EC8535">
      <w:pPr>
        <w:ind w:left="5" w:right="3"/>
        <w:rPr>
          <w:rFonts w:hint="eastAsia"/>
        </w:rPr>
      </w:pPr>
      <w:r>
        <w:rPr>
          <w:rFonts w:hint="eastAsia"/>
        </w:rPr>
        <w:t>But he is deceived, thinking that the Emperor here mentioned is he that assembled the Council of Constantinople, which was Theodosius; but the Emperor of whom these Bishops speak is Gratian, who at the request of Damasus had written letters of exhortation to these Bishops assembled at Constantinople, to desire them to transport themselves to Rome, where Damasus held a particular Synod; for Damasus hoped to obtain that of them easily.</w:t>
      </w:r>
    </w:p>
    <w:p w14:paraId="18390633">
      <w:pPr>
        <w:ind w:left="5" w:right="3"/>
        <w:rPr>
          <w:rFonts w:hint="eastAsia"/>
        </w:rPr>
      </w:pPr>
    </w:p>
    <w:p w14:paraId="73DB9628">
      <w:pPr>
        <w:ind w:left="5" w:right="3"/>
        <w:rPr>
          <w:rFonts w:hint="eastAsia"/>
        </w:rPr>
      </w:pPr>
      <w:r>
        <w:rPr>
          <w:rFonts w:hint="eastAsia"/>
        </w:rPr>
        <w:t>但他被欺骗了，以为这里提到的皇帝是召集君士坦丁堡大公会议的那位，即狄奥多西；但这些主教所说的皇帝是格拉提安，他应达马苏的请求，曾写劝勉信给这些在君士坦丁堡聚集的主教，希望他们移驾罗马，达马苏在那里举行了一次特别的主教会议；因为达马苏希望轻易地从他们那里得到这个结果。</w:t>
      </w:r>
    </w:p>
    <w:p w14:paraId="00B8AA79">
      <w:pPr>
        <w:ind w:left="5" w:right="3"/>
        <w:rPr>
          <w:rFonts w:hint="eastAsia"/>
        </w:rPr>
      </w:pPr>
    </w:p>
    <w:p w14:paraId="1DD751B0">
      <w:pPr>
        <w:ind w:left="5" w:right="3"/>
        <w:rPr>
          <w:rFonts w:hint="eastAsia"/>
        </w:rPr>
      </w:pPr>
      <w:r>
        <w:rPr>
          <w:rFonts w:hint="eastAsia"/>
        </w:rPr>
        <w:t>That is the sense of these words: “You have invited us by the letters of the most religious Emperor.”</w:t>
      </w:r>
    </w:p>
    <w:p w14:paraId="0ACE0EEB">
      <w:pPr>
        <w:ind w:left="5" w:right="3"/>
        <w:rPr>
          <w:rFonts w:hint="eastAsia"/>
        </w:rPr>
      </w:pPr>
    </w:p>
    <w:p w14:paraId="4657E36D">
      <w:pPr>
        <w:ind w:left="5" w:right="3"/>
        <w:rPr>
          <w:rFonts w:hint="eastAsia"/>
        </w:rPr>
      </w:pPr>
      <w:r>
        <w:rPr>
          <w:rFonts w:hint="eastAsia"/>
        </w:rPr>
        <w:t>这就是这些话的意思：“你们藉着至为虔诚的皇帝的书信邀请了我们。”</w:t>
      </w:r>
    </w:p>
    <w:p w14:paraId="00A4E688">
      <w:pPr>
        <w:ind w:left="5" w:right="3"/>
        <w:rPr>
          <w:rFonts w:hint="eastAsia"/>
        </w:rPr>
      </w:pPr>
    </w:p>
    <w:p w14:paraId="34CB56AB">
      <w:pPr>
        <w:ind w:left="5" w:right="3"/>
        <w:rPr>
          <w:rFonts w:hint="eastAsia"/>
        </w:rPr>
      </w:pPr>
      <w:r>
        <w:rPr>
          <w:rFonts w:hint="eastAsia"/>
        </w:rPr>
        <w:t>But whosoever will by that Emperor understand Theodosius shall find that these words have no sense.</w:t>
      </w:r>
    </w:p>
    <w:p w14:paraId="52737EBB">
      <w:pPr>
        <w:ind w:left="5" w:right="3"/>
        <w:rPr>
          <w:rFonts w:hint="eastAsia"/>
        </w:rPr>
      </w:pPr>
    </w:p>
    <w:p w14:paraId="6FCCBCB2">
      <w:pPr>
        <w:ind w:left="5" w:right="3"/>
        <w:rPr>
          <w:rFonts w:hint="eastAsia"/>
        </w:rPr>
      </w:pPr>
      <w:r>
        <w:rPr>
          <w:rFonts w:hint="eastAsia"/>
        </w:rPr>
        <w:t>但任何人若将那皇帝理解为狄奥多西，将会发现这些话毫无意义。</w:t>
      </w:r>
    </w:p>
    <w:p w14:paraId="0DBC9F64">
      <w:pPr>
        <w:ind w:left="5" w:right="3"/>
        <w:rPr>
          <w:rFonts w:hint="eastAsia"/>
        </w:rPr>
      </w:pPr>
    </w:p>
    <w:p w14:paraId="6C4B3FEA">
      <w:pPr>
        <w:ind w:left="5" w:right="3"/>
        <w:rPr>
          <w:rFonts w:hint="eastAsia"/>
        </w:rPr>
      </w:pPr>
      <w:r>
        <w:rPr>
          <w:rFonts w:hint="eastAsia"/>
        </w:rPr>
        <w:t>CHAP. 11. Of the invitation and request of Damasus, Bishop of Rome, whereby he desired the Bishops assembled in Council at Constantinople to transport themselves to Rome, and come to the Council which Damasus held there; and of the small authority which the Council of Rome had in comparison with that of Constantinople. The Cardinal’s faults.</w:t>
      </w:r>
    </w:p>
    <w:p w14:paraId="369CCEF7">
      <w:pPr>
        <w:ind w:left="5" w:right="3"/>
        <w:rPr>
          <w:rFonts w:hint="eastAsia"/>
        </w:rPr>
      </w:pPr>
    </w:p>
    <w:p w14:paraId="300DC5D2">
      <w:pPr>
        <w:ind w:left="5" w:right="3"/>
        <w:rPr>
          <w:rFonts w:hint="eastAsia"/>
        </w:rPr>
      </w:pPr>
      <w:r>
        <w:rPr>
          <w:rFonts w:hint="eastAsia"/>
        </w:rPr>
        <w:t>第十一章 论罗马主教达马苏的邀请和请求，他藉此希望在君士坦丁堡会议上聚集的主教们移驾罗马，参加达马苏在那里举行的会议；以及罗马会议与君士坦丁堡会议相比权威之微小。枢机主教的错误。</w:t>
      </w:r>
    </w:p>
    <w:p w14:paraId="3B696FC2">
      <w:pPr>
        <w:ind w:left="5" w:right="3"/>
        <w:rPr>
          <w:rFonts w:hint="eastAsia"/>
        </w:rPr>
      </w:pPr>
    </w:p>
    <w:p w14:paraId="0A60E2F4">
      <w:pPr>
        <w:ind w:left="5" w:right="3"/>
        <w:rPr>
          <w:rFonts w:hint="eastAsia"/>
        </w:rPr>
      </w:pPr>
      <w:r>
        <w:rPr>
          <w:rFonts w:hint="eastAsia"/>
        </w:rPr>
        <w:t>There is nothing in all Antiquity that makes the state of the Ancient</w:t>
      </w:r>
    </w:p>
    <w:p w14:paraId="11572D0A">
      <w:pPr>
        <w:ind w:left="5" w:right="3"/>
        <w:rPr>
          <w:rFonts w:hint="eastAsia"/>
        </w:rPr>
      </w:pPr>
      <w:r>
        <w:rPr>
          <w:rFonts w:hint="eastAsia"/>
        </w:rPr>
        <w:t>Church better known, and what was the power of the Bishop of Rome, than the sitting of the first Council of Constantinople.</w:t>
      </w:r>
    </w:p>
    <w:p w14:paraId="1791A22C">
      <w:pPr>
        <w:ind w:left="5" w:right="3"/>
        <w:rPr>
          <w:rFonts w:hint="eastAsia"/>
        </w:rPr>
      </w:pPr>
    </w:p>
    <w:p w14:paraId="71872CD5">
      <w:pPr>
        <w:ind w:left="5" w:right="3"/>
        <w:rPr>
          <w:rFonts w:hint="eastAsia"/>
        </w:rPr>
      </w:pPr>
      <w:r>
        <w:rPr>
          <w:rFonts w:hint="eastAsia"/>
        </w:rPr>
        <w:t>在所有古代史中，没有什么比第一次君士坦丁堡大公会议的召开更能让我们了解古代教会的状况，以及罗马主教的权力。</w:t>
      </w:r>
    </w:p>
    <w:p w14:paraId="116095A5">
      <w:pPr>
        <w:ind w:left="5" w:right="3"/>
        <w:rPr>
          <w:rFonts w:hint="eastAsia"/>
        </w:rPr>
      </w:pPr>
    </w:p>
    <w:p w14:paraId="794374D2">
      <w:pPr>
        <w:ind w:left="5" w:right="3"/>
        <w:rPr>
          <w:rFonts w:hint="eastAsia"/>
        </w:rPr>
      </w:pPr>
      <w:r>
        <w:rPr>
          <w:rFonts w:hint="eastAsia"/>
        </w:rPr>
        <w:t>For that Council is one of the four first Universal Councils, which is not inferior to any Council in authority.</w:t>
      </w:r>
    </w:p>
    <w:p w14:paraId="614FC0B9">
      <w:pPr>
        <w:ind w:left="5" w:right="3"/>
        <w:rPr>
          <w:rFonts w:hint="eastAsia"/>
        </w:rPr>
      </w:pPr>
    </w:p>
    <w:p w14:paraId="381E494C">
      <w:pPr>
        <w:ind w:left="5" w:right="3"/>
        <w:rPr>
          <w:rFonts w:hint="eastAsia"/>
        </w:rPr>
      </w:pPr>
      <w:r>
        <w:rPr>
          <w:rFonts w:hint="eastAsia"/>
        </w:rPr>
        <w:t>因为那次大公会议是头四次普世大公会议之一，其权威不亚于任何大公会议。</w:t>
      </w:r>
    </w:p>
    <w:p w14:paraId="078322D4">
      <w:pPr>
        <w:ind w:left="5" w:right="3"/>
        <w:rPr>
          <w:rFonts w:hint="eastAsia"/>
        </w:rPr>
      </w:pPr>
    </w:p>
    <w:p w14:paraId="401F749D">
      <w:pPr>
        <w:ind w:left="5" w:right="3"/>
        <w:rPr>
          <w:rFonts w:hint="eastAsia"/>
        </w:rPr>
      </w:pPr>
      <w:r>
        <w:rPr>
          <w:rFonts w:hint="eastAsia"/>
        </w:rPr>
        <w:t>Yet so far it is that it was convoked by Damasus, Bishop of Rome, or that he presided in it, that he was not so much as present there, and sent no Legates to it, nor any that represented his person.</w:t>
      </w:r>
    </w:p>
    <w:p w14:paraId="5387B11D">
      <w:pPr>
        <w:ind w:left="5" w:right="3"/>
        <w:rPr>
          <w:rFonts w:hint="eastAsia"/>
        </w:rPr>
      </w:pPr>
    </w:p>
    <w:p w14:paraId="728084D4">
      <w:pPr>
        <w:ind w:left="5" w:right="3"/>
        <w:rPr>
          <w:rFonts w:hint="eastAsia"/>
        </w:rPr>
      </w:pPr>
      <w:r>
        <w:rPr>
          <w:rFonts w:hint="eastAsia"/>
        </w:rPr>
        <w:t>然而，它远非由罗马主教达马苏召集，他也未在其中主持，他甚至没有出席，没有派使节去，也没有任何代表他的人。</w:t>
      </w:r>
    </w:p>
    <w:p w14:paraId="502ED49B">
      <w:pPr>
        <w:ind w:left="5" w:right="3"/>
        <w:rPr>
          <w:rFonts w:hint="eastAsia"/>
        </w:rPr>
      </w:pPr>
    </w:p>
    <w:p w14:paraId="201B970B">
      <w:pPr>
        <w:ind w:left="5" w:right="3"/>
        <w:rPr>
          <w:rFonts w:hint="eastAsia"/>
        </w:rPr>
      </w:pPr>
      <w:r>
        <w:rPr>
          <w:rFonts w:hint="eastAsia"/>
        </w:rPr>
        <w:t>And both he and his colleagues assembled at Rome in Council, of whom Ambrose, Bishop of Milan, was one, wrote to the Bishops assembled again in Council at Constantinople, beseeching them to transport themselves to Rome and to join the two Councils in one; which the said Bishops refused to do, saying that they were not sent by their Provinces but to Constantinople; and wrote letters of excuse to Damasus, Ambrose, Brito, and others assembled at Rome, representing the reasons why they could not go to Rome nor hold the Council anywhere but at Constantinople.</w:t>
      </w:r>
    </w:p>
    <w:p w14:paraId="52DE61EE">
      <w:pPr>
        <w:ind w:left="5" w:right="3"/>
        <w:rPr>
          <w:rFonts w:hint="eastAsia"/>
        </w:rPr>
      </w:pPr>
    </w:p>
    <w:p w14:paraId="786259B7">
      <w:pPr>
        <w:ind w:left="5" w:right="3"/>
        <w:rPr>
          <w:rFonts w:hint="eastAsia"/>
        </w:rPr>
      </w:pPr>
      <w:r>
        <w:rPr>
          <w:rFonts w:hint="eastAsia"/>
        </w:rPr>
        <w:t>他和他在罗马会议上聚集的同僚们，其中有米兰主教安波罗修，写信给再次在君士坦丁堡会议上聚集的主教们，恳求他们移驾罗马，将两个会议合二为一；但上述主教们拒绝了，说他们并非由他们的省份派往别处，而是派往君士坦丁堡；并写了致歉信给在罗马聚集的达马苏、安波罗修、布里托等人，陈述他们不能去罗马，也不能在君士坦丁堡以外任何地方举行会议的理由。</w:t>
      </w:r>
    </w:p>
    <w:p w14:paraId="06C7700B">
      <w:pPr>
        <w:ind w:left="5" w:right="3"/>
        <w:rPr>
          <w:rFonts w:hint="eastAsia"/>
        </w:rPr>
      </w:pPr>
    </w:p>
    <w:p w14:paraId="1B6E3840">
      <w:pPr>
        <w:ind w:left="5" w:right="3"/>
        <w:rPr>
          <w:rFonts w:hint="eastAsia"/>
        </w:rPr>
      </w:pPr>
      <w:r>
        <w:rPr>
          <w:rFonts w:hint="eastAsia"/>
        </w:rPr>
        <w:t>In the Ecumenical Council of Constantinople, Meletius, Patriarch of Antioch, presided.</w:t>
      </w:r>
    </w:p>
    <w:p w14:paraId="08A50814">
      <w:pPr>
        <w:ind w:left="5" w:right="3"/>
        <w:rPr>
          <w:rFonts w:hint="eastAsia"/>
        </w:rPr>
      </w:pPr>
    </w:p>
    <w:p w14:paraId="16F1C3B9">
      <w:pPr>
        <w:ind w:left="5" w:right="3"/>
        <w:rPr>
          <w:rFonts w:hint="eastAsia"/>
        </w:rPr>
      </w:pPr>
      <w:r>
        <w:rPr>
          <w:rFonts w:hint="eastAsia"/>
        </w:rPr>
        <w:t>在君士坦丁堡的普世大公会议上，安提阿宗主教梅勒提乌主持了会议。</w:t>
      </w:r>
    </w:p>
    <w:p w14:paraId="4C456CB7">
      <w:pPr>
        <w:ind w:left="5" w:right="3"/>
        <w:rPr>
          <w:rFonts w:hint="eastAsia"/>
        </w:rPr>
      </w:pPr>
    </w:p>
    <w:p w14:paraId="151CEA59">
      <w:pPr>
        <w:ind w:left="5" w:right="3"/>
        <w:rPr>
          <w:rFonts w:hint="eastAsia"/>
        </w:rPr>
      </w:pPr>
      <w:r>
        <w:rPr>
          <w:rFonts w:hint="eastAsia"/>
        </w:rPr>
        <w:t>That history is exactly described by Theodoret in the fifth book of his History, chapters 8 and 9, etc.</w:t>
      </w:r>
    </w:p>
    <w:p w14:paraId="2F8C1DE3">
      <w:pPr>
        <w:ind w:left="5" w:right="3"/>
        <w:rPr>
          <w:rFonts w:hint="eastAsia"/>
        </w:rPr>
      </w:pPr>
    </w:p>
    <w:p w14:paraId="09A436C2">
      <w:pPr>
        <w:ind w:left="5" w:right="3"/>
        <w:rPr>
          <w:rFonts w:hint="eastAsia"/>
        </w:rPr>
      </w:pPr>
      <w:r>
        <w:rPr>
          <w:rFonts w:hint="eastAsia"/>
        </w:rPr>
        <w:t>那段历史在狄奥多勒的历史第五卷第八章和第九章等处有精确的描述。</w:t>
      </w:r>
    </w:p>
    <w:p w14:paraId="405DF06D">
      <w:pPr>
        <w:ind w:left="5" w:right="3"/>
        <w:rPr>
          <w:rFonts w:hint="eastAsia"/>
        </w:rPr>
      </w:pPr>
    </w:p>
    <w:p w14:paraId="300A6E63">
      <w:pPr>
        <w:ind w:left="5" w:right="3"/>
        <w:rPr>
          <w:rFonts w:hint="eastAsia"/>
        </w:rPr>
      </w:pPr>
      <w:r>
        <w:rPr>
          <w:rFonts w:hint="eastAsia"/>
        </w:rPr>
        <w:t>Many things in it are worth observing.</w:t>
      </w:r>
    </w:p>
    <w:p w14:paraId="44CE78AD">
      <w:pPr>
        <w:ind w:left="5" w:right="3"/>
        <w:rPr>
          <w:rFonts w:hint="eastAsia"/>
        </w:rPr>
      </w:pPr>
    </w:p>
    <w:p w14:paraId="25C9449F">
      <w:pPr>
        <w:ind w:left="5" w:right="3"/>
        <w:rPr>
          <w:rFonts w:hint="eastAsia"/>
        </w:rPr>
      </w:pPr>
      <w:r>
        <w:rPr>
          <w:rFonts w:hint="eastAsia"/>
        </w:rPr>
        <w:t>其中有许多事值得注意。</w:t>
      </w:r>
    </w:p>
    <w:p w14:paraId="336D4AA3">
      <w:pPr>
        <w:ind w:left="5" w:right="3"/>
        <w:rPr>
          <w:rFonts w:hint="eastAsia"/>
        </w:rPr>
      </w:pPr>
    </w:p>
    <w:p w14:paraId="54E19DC7">
      <w:pPr>
        <w:ind w:left="5" w:right="3"/>
        <w:rPr>
          <w:rFonts w:hint="eastAsia"/>
        </w:rPr>
      </w:pPr>
      <w:r>
        <w:rPr>
          <w:rFonts w:hint="eastAsia"/>
        </w:rPr>
        <w:t>For here is a Universal Council, acknowledged as such by the Roman Church and by all who have written of Councils, which was not only convened without the consent of the Bishop of Rome but was also held without him, and to which he never delegated any person.</w:t>
      </w:r>
    </w:p>
    <w:p w14:paraId="4C73E5E6">
      <w:pPr>
        <w:ind w:left="5" w:right="3"/>
        <w:rPr>
          <w:rFonts w:hint="eastAsia"/>
        </w:rPr>
      </w:pPr>
    </w:p>
    <w:p w14:paraId="0FC1A49F">
      <w:pPr>
        <w:ind w:left="5" w:right="3"/>
        <w:rPr>
          <w:rFonts w:hint="eastAsia"/>
        </w:rPr>
      </w:pPr>
      <w:r>
        <w:rPr>
          <w:rFonts w:hint="eastAsia"/>
        </w:rPr>
        <w:t>因为这是一次普世大公会议，被罗马教会和所有写过大公会议史的人所承认，它不仅在没有罗马主教同意的情况下召开，而且是在没有他参与的情况下举行的，他也从未委派任何人参加。</w:t>
      </w:r>
    </w:p>
    <w:p w14:paraId="78B80311">
      <w:pPr>
        <w:ind w:left="5" w:right="3"/>
        <w:rPr>
          <w:rFonts w:hint="eastAsia"/>
        </w:rPr>
      </w:pPr>
    </w:p>
    <w:p w14:paraId="1F63C3A8">
      <w:pPr>
        <w:ind w:left="5" w:right="3"/>
        <w:rPr>
          <w:rFonts w:hint="eastAsia"/>
        </w:rPr>
      </w:pPr>
      <w:r>
        <w:rPr>
          <w:rFonts w:hint="eastAsia"/>
        </w:rPr>
        <w:t>This is an evident proof that a Universal Council may be assembled without the Pope, even against his advice.What is most considerable is that after this Universal Council, the same Bishops being assembled again in Council, at the same time a Council sat at Rome, where Damasus, Bishop of Rome, presided, and where the Bishops of the West were assembled.</w:t>
      </w:r>
    </w:p>
    <w:p w14:paraId="123A3BC3">
      <w:pPr>
        <w:ind w:left="5" w:right="3"/>
        <w:rPr>
          <w:rFonts w:hint="eastAsia"/>
        </w:rPr>
      </w:pPr>
    </w:p>
    <w:p w14:paraId="7FD8071D">
      <w:pPr>
        <w:ind w:left="5" w:right="3"/>
        <w:rPr>
          <w:rFonts w:hint="eastAsia"/>
        </w:rPr>
      </w:pPr>
      <w:r>
        <w:rPr>
          <w:rFonts w:hint="eastAsia"/>
        </w:rPr>
        <w:t>这是一个明显的证据，证明一次普世大公会议可以在没有教宗的情况下召集，甚至违背他的建议。最值得注意的是，在这次普世大公会议之后，同样的主教们再次在会议中聚集，同时在罗马也召开了一次会议，由罗马主教达马苏主持，西方的众主教都聚集在那里。</w:t>
      </w:r>
    </w:p>
    <w:p w14:paraId="5B27D9A9">
      <w:pPr>
        <w:ind w:left="5" w:right="3"/>
        <w:rPr>
          <w:rFonts w:hint="eastAsia"/>
        </w:rPr>
      </w:pPr>
    </w:p>
    <w:p w14:paraId="70EFBC6B">
      <w:pPr>
        <w:ind w:left="5" w:right="3"/>
        <w:rPr>
          <w:rFonts w:hint="eastAsia"/>
        </w:rPr>
      </w:pPr>
      <w:r>
        <w:rPr>
          <w:rFonts w:hint="eastAsia"/>
        </w:rPr>
        <w:t>Is there any of our adversaries who will not presume that a Council where the Pope was present and president is of greater authority than a Council assembled without, or even against, the Pope’s advice, and where the Pope had no legate, and where a Bishop of Antioch presided?</w:t>
      </w:r>
    </w:p>
    <w:p w14:paraId="4EDF1074">
      <w:pPr>
        <w:ind w:left="5" w:right="3"/>
        <w:rPr>
          <w:rFonts w:hint="eastAsia"/>
        </w:rPr>
      </w:pPr>
    </w:p>
    <w:p w14:paraId="28C1D709">
      <w:pPr>
        <w:ind w:left="5" w:right="3"/>
        <w:rPr>
          <w:rFonts w:hint="eastAsia"/>
        </w:rPr>
      </w:pPr>
      <w:r>
        <w:rPr>
          <w:rFonts w:hint="eastAsia"/>
        </w:rPr>
        <w:t>我们的对手中有谁不会推测，一次有教宗在场并主持的会议，比一次在没有教宗建议，甚至违背教宗建议的情况下召集，并且教宗没有派使节，而由一位安提阿主教主持的会议，更具权威呢？</w:t>
      </w:r>
    </w:p>
    <w:p w14:paraId="0E9D1BFA">
      <w:pPr>
        <w:ind w:left="5" w:right="3"/>
        <w:rPr>
          <w:rFonts w:hint="eastAsia"/>
        </w:rPr>
      </w:pPr>
    </w:p>
    <w:p w14:paraId="38D86091">
      <w:pPr>
        <w:ind w:left="5" w:right="3"/>
        <w:rPr>
          <w:rFonts w:hint="eastAsia"/>
        </w:rPr>
      </w:pPr>
      <w:r>
        <w:rPr>
          <w:rFonts w:hint="eastAsia"/>
        </w:rPr>
        <w:t>Yet here is the exact opposite: For that Roman Council is of no esteem in comparison to that of Constantinople.</w:t>
      </w:r>
    </w:p>
    <w:p w14:paraId="66ADF3A0">
      <w:pPr>
        <w:ind w:left="5" w:right="3"/>
        <w:rPr>
          <w:rFonts w:hint="eastAsia"/>
        </w:rPr>
      </w:pPr>
    </w:p>
    <w:p w14:paraId="1D8DF2DB">
      <w:pPr>
        <w:ind w:left="5" w:right="3"/>
        <w:rPr>
          <w:rFonts w:hint="eastAsia"/>
        </w:rPr>
      </w:pPr>
      <w:r>
        <w:rPr>
          <w:rFonts w:hint="eastAsia"/>
        </w:rPr>
        <w:t>然而，这里的情况恰恰相反：因为那次罗马会议与君士坦丁堡会议相比，毫无分量。</w:t>
      </w:r>
    </w:p>
    <w:p w14:paraId="59031D6A">
      <w:pPr>
        <w:ind w:left="5" w:right="3"/>
        <w:rPr>
          <w:rFonts w:hint="eastAsia"/>
        </w:rPr>
      </w:pPr>
    </w:p>
    <w:p w14:paraId="4D954958">
      <w:pPr>
        <w:ind w:left="5" w:right="3"/>
        <w:rPr>
          <w:rFonts w:hint="eastAsia"/>
        </w:rPr>
      </w:pPr>
      <w:r>
        <w:rPr>
          <w:rFonts w:hint="eastAsia"/>
        </w:rPr>
        <w:t>Hardly do we know what passed in it, and only its name remains.</w:t>
      </w:r>
    </w:p>
    <w:p w14:paraId="41AFFA16">
      <w:pPr>
        <w:ind w:left="5" w:right="3"/>
        <w:rPr>
          <w:rFonts w:hint="eastAsia"/>
        </w:rPr>
      </w:pPr>
    </w:p>
    <w:p w14:paraId="4DD0D13F">
      <w:pPr>
        <w:ind w:left="5" w:right="3"/>
        <w:rPr>
          <w:rFonts w:hint="eastAsia"/>
        </w:rPr>
      </w:pPr>
      <w:r>
        <w:rPr>
          <w:rFonts w:hint="eastAsia"/>
        </w:rPr>
        <w:t>我们几乎不知道其中发生了什么，只留下了它的名字。</w:t>
      </w:r>
    </w:p>
    <w:p w14:paraId="135C9220">
      <w:pPr>
        <w:ind w:left="5" w:right="3"/>
        <w:rPr>
          <w:rFonts w:hint="eastAsia"/>
        </w:rPr>
      </w:pPr>
    </w:p>
    <w:p w14:paraId="690F9E81">
      <w:pPr>
        <w:ind w:left="5" w:right="3"/>
        <w:rPr>
          <w:rFonts w:hint="eastAsia"/>
        </w:rPr>
      </w:pPr>
      <w:r>
        <w:rPr>
          <w:rFonts w:hint="eastAsia"/>
        </w:rPr>
        <w:t>Indeed, our adversaries themselves list it among the particular Councils.</w:t>
      </w:r>
    </w:p>
    <w:p w14:paraId="2EA126CD">
      <w:pPr>
        <w:ind w:left="5" w:right="3"/>
        <w:rPr>
          <w:rFonts w:hint="eastAsia"/>
        </w:rPr>
      </w:pPr>
    </w:p>
    <w:p w14:paraId="4F2A1BA1">
      <w:pPr>
        <w:ind w:left="5" w:right="3"/>
        <w:rPr>
          <w:rFonts w:hint="eastAsia"/>
        </w:rPr>
      </w:pPr>
      <w:r>
        <w:rPr>
          <w:rFonts w:hint="eastAsia"/>
        </w:rPr>
        <w:t>事实上，我们的对手自己也将其列为地方性会议。</w:t>
      </w:r>
    </w:p>
    <w:p w14:paraId="161D8D6E">
      <w:pPr>
        <w:ind w:left="5" w:right="3"/>
        <w:rPr>
          <w:rFonts w:hint="eastAsia"/>
        </w:rPr>
      </w:pPr>
    </w:p>
    <w:p w14:paraId="7A24A785">
      <w:pPr>
        <w:ind w:left="5" w:right="3"/>
        <w:rPr>
          <w:rFonts w:hint="eastAsia"/>
        </w:rPr>
      </w:pPr>
      <w:r>
        <w:rPr>
          <w:rFonts w:hint="eastAsia"/>
        </w:rPr>
        <w:t>But this Council of Constantinople is the second Universal Council, which made Canons that set rules for the following ages and were read at the entry of Councils.</w:t>
      </w:r>
    </w:p>
    <w:p w14:paraId="0E38A3A9">
      <w:pPr>
        <w:ind w:left="5" w:right="3"/>
        <w:rPr>
          <w:rFonts w:hint="eastAsia"/>
        </w:rPr>
      </w:pPr>
    </w:p>
    <w:p w14:paraId="2F1E1A01">
      <w:pPr>
        <w:ind w:left="5" w:right="3"/>
        <w:rPr>
          <w:rFonts w:hint="eastAsia"/>
        </w:rPr>
      </w:pPr>
      <w:r>
        <w:rPr>
          <w:rFonts w:hint="eastAsia"/>
        </w:rPr>
        <w:t>但这次君士坦丁堡大公会议是第二次普世大公会议，它制定了为后世设定规则的教规，并在大公会议开幕时宣读。</w:t>
      </w:r>
    </w:p>
    <w:p w14:paraId="2697DB4E">
      <w:pPr>
        <w:ind w:left="5" w:right="3"/>
        <w:rPr>
          <w:rFonts w:hint="eastAsia"/>
        </w:rPr>
      </w:pPr>
    </w:p>
    <w:p w14:paraId="6CB2C0F1">
      <w:pPr>
        <w:ind w:left="5" w:right="3"/>
        <w:rPr>
          <w:rFonts w:hint="eastAsia"/>
        </w:rPr>
      </w:pPr>
      <w:r>
        <w:rPr>
          <w:rFonts w:hint="eastAsia"/>
        </w:rPr>
        <w:t>The cause of that difference in esteem is that the Council of Constantinople was called by the Emperor, but that of Rome by the Roman Bishop.</w:t>
      </w:r>
    </w:p>
    <w:p w14:paraId="482EA22C">
      <w:pPr>
        <w:ind w:left="5" w:right="3"/>
        <w:rPr>
          <w:rFonts w:hint="eastAsia"/>
        </w:rPr>
      </w:pPr>
    </w:p>
    <w:p w14:paraId="2262D5A9">
      <w:pPr>
        <w:ind w:left="5" w:right="3"/>
        <w:rPr>
          <w:rFonts w:hint="eastAsia"/>
        </w:rPr>
      </w:pPr>
      <w:r>
        <w:rPr>
          <w:rFonts w:hint="eastAsia"/>
        </w:rPr>
        <w:t>这种尊重差异的原因是，君士坦丁堡大公会议是由皇帝召集的，而罗马会议是由罗马主教召集的。</w:t>
      </w:r>
    </w:p>
    <w:p w14:paraId="63FB5F76">
      <w:pPr>
        <w:ind w:left="5" w:right="3"/>
        <w:rPr>
          <w:rFonts w:hint="eastAsia"/>
        </w:rPr>
      </w:pPr>
    </w:p>
    <w:p w14:paraId="1696A42B">
      <w:pPr>
        <w:ind w:left="5" w:right="3"/>
        <w:rPr>
          <w:rFonts w:hint="eastAsia"/>
        </w:rPr>
      </w:pPr>
      <w:r>
        <w:rPr>
          <w:rFonts w:hint="eastAsia"/>
        </w:rPr>
        <w:t>Here I cannot wonder enough at the Cardinal’s lack of conscience when he says in chapter 34 of the first book that the Council of Constantinople is called Ecumenical or Universal only by adjunction to the Roman Council.</w:t>
      </w:r>
    </w:p>
    <w:p w14:paraId="75C6E964">
      <w:pPr>
        <w:ind w:left="5" w:right="3"/>
        <w:rPr>
          <w:rFonts w:hint="eastAsia"/>
        </w:rPr>
      </w:pPr>
    </w:p>
    <w:p w14:paraId="244B042A">
      <w:pPr>
        <w:ind w:left="5" w:right="3"/>
        <w:rPr>
          <w:rFonts w:hint="eastAsia"/>
        </w:rPr>
      </w:pPr>
      <w:r>
        <w:rPr>
          <w:rFonts w:hint="eastAsia"/>
        </w:rPr>
        <w:t>在此，我不能不惊叹于枢机主教在第一卷第34章中所说的缺乏良知，他说君士坦丁堡大公会议之所以被称为普世的或大公的，只是因为附属于罗马会议。</w:t>
      </w:r>
    </w:p>
    <w:p w14:paraId="22EDA4E5">
      <w:pPr>
        <w:ind w:left="5" w:right="3"/>
        <w:rPr>
          <w:rFonts w:hint="eastAsia"/>
        </w:rPr>
      </w:pPr>
    </w:p>
    <w:p w14:paraId="1FF7B99F">
      <w:pPr>
        <w:ind w:left="5" w:right="3"/>
        <w:rPr>
          <w:rFonts w:hint="eastAsia"/>
        </w:rPr>
      </w:pPr>
      <w:r>
        <w:rPr>
          <w:rFonts w:hint="eastAsia"/>
        </w:rPr>
        <w:t>If that were so, the Roman Council should rather be called Ecumenical; and the second Universal Council ought, by that reasoning, to be called the Council of Rome rather than that of Constantinople.</w:t>
      </w:r>
    </w:p>
    <w:p w14:paraId="274E497B">
      <w:pPr>
        <w:ind w:left="5" w:right="3"/>
        <w:rPr>
          <w:rFonts w:hint="eastAsia"/>
        </w:rPr>
      </w:pPr>
    </w:p>
    <w:p w14:paraId="5CC5209B">
      <w:pPr>
        <w:ind w:left="5" w:right="3"/>
        <w:rPr>
          <w:rFonts w:hint="eastAsia"/>
        </w:rPr>
      </w:pPr>
      <w:r>
        <w:rPr>
          <w:rFonts w:hint="eastAsia"/>
        </w:rPr>
        <w:t>如果真是这样，罗马会议倒应该被称为普世的；而第二次普世大公会议，根据那个逻辑，应该被称为罗马大公会议，而不是君士坦丁堡大公会议。</w:t>
      </w:r>
    </w:p>
    <w:p w14:paraId="48E9B940">
      <w:pPr>
        <w:ind w:left="5" w:right="3"/>
        <w:rPr>
          <w:rFonts w:hint="eastAsia"/>
        </w:rPr>
      </w:pPr>
    </w:p>
    <w:p w14:paraId="64FA670F">
      <w:pPr>
        <w:ind w:left="5" w:right="3"/>
        <w:rPr>
          <w:rFonts w:hint="eastAsia"/>
        </w:rPr>
      </w:pPr>
      <w:r>
        <w:rPr>
          <w:rFonts w:hint="eastAsia"/>
        </w:rPr>
        <w:t>And how can these two Councils be taken for one, with one being considered a dependency of the other, seeing that one was held against the advice of the other and did not share its resolutions with the other?</w:t>
      </w:r>
    </w:p>
    <w:p w14:paraId="76C6A470">
      <w:pPr>
        <w:ind w:left="5" w:right="3"/>
        <w:rPr>
          <w:rFonts w:hint="eastAsia"/>
        </w:rPr>
      </w:pPr>
    </w:p>
    <w:p w14:paraId="5D82995F">
      <w:pPr>
        <w:ind w:left="5" w:right="3"/>
        <w:rPr>
          <w:rFonts w:hint="eastAsia"/>
        </w:rPr>
      </w:pPr>
      <w:r>
        <w:rPr>
          <w:rFonts w:hint="eastAsia"/>
        </w:rPr>
        <w:t>这两个会议怎么能被看作一个，其中一个被认为是另一个的附属呢？要知道，一个是在违背另一个建议的情况下举行的，并且没有与另一个分享其决议。</w:t>
      </w:r>
    </w:p>
    <w:p w14:paraId="08754C08">
      <w:pPr>
        <w:ind w:left="5" w:right="3"/>
        <w:rPr>
          <w:rFonts w:hint="eastAsia"/>
        </w:rPr>
      </w:pPr>
    </w:p>
    <w:p w14:paraId="55A96F32">
      <w:pPr>
        <w:ind w:left="5" w:right="3"/>
        <w:rPr>
          <w:rFonts w:hint="eastAsia"/>
        </w:rPr>
      </w:pPr>
      <w:r>
        <w:rPr>
          <w:rFonts w:hint="eastAsia"/>
        </w:rPr>
        <w:t>Indeed, the Cardinal is the first ever to conceive such an untrue and unreasonable notion.</w:t>
      </w:r>
    </w:p>
    <w:p w14:paraId="1AEBDA2F">
      <w:pPr>
        <w:ind w:left="5" w:right="3"/>
        <w:rPr>
          <w:rFonts w:hint="eastAsia"/>
        </w:rPr>
      </w:pPr>
    </w:p>
    <w:p w14:paraId="5EF2F0E1">
      <w:pPr>
        <w:ind w:left="5" w:right="3"/>
        <w:rPr>
          <w:rFonts w:hint="eastAsia"/>
        </w:rPr>
      </w:pPr>
      <w:r>
        <w:rPr>
          <w:rFonts w:hint="eastAsia"/>
        </w:rPr>
        <w:t>事实上，枢机主教是第一个构想出如此不真实和不合理想法的人。</w:t>
      </w:r>
    </w:p>
    <w:p w14:paraId="4B0E97B4">
      <w:pPr>
        <w:ind w:left="5" w:right="3"/>
        <w:rPr>
          <w:rFonts w:hint="eastAsia"/>
        </w:rPr>
      </w:pPr>
    </w:p>
    <w:p w14:paraId="2C7BD0B0">
      <w:pPr>
        <w:ind w:left="5" w:right="3"/>
        <w:rPr>
          <w:rFonts w:hint="eastAsia"/>
        </w:rPr>
      </w:pPr>
      <w:r>
        <w:rPr>
          <w:rFonts w:hint="eastAsia"/>
        </w:rPr>
        <w:t>He could not cite a single author who ever included that Roman Council among the Universals.</w:t>
      </w:r>
    </w:p>
    <w:p w14:paraId="3B38DC41">
      <w:pPr>
        <w:ind w:left="5" w:right="3"/>
        <w:rPr>
          <w:rFonts w:hint="eastAsia"/>
        </w:rPr>
      </w:pPr>
    </w:p>
    <w:p w14:paraId="25416355">
      <w:pPr>
        <w:ind w:left="5" w:right="3"/>
        <w:rPr>
          <w:rFonts w:hint="eastAsia"/>
        </w:rPr>
      </w:pPr>
      <w:r>
        <w:rPr>
          <w:rFonts w:hint="eastAsia"/>
        </w:rPr>
        <w:t>他无法引用任何一位曾将那次罗马会议列为普世会议的作者。</w:t>
      </w:r>
    </w:p>
    <w:p w14:paraId="7E03AA3F">
      <w:pPr>
        <w:ind w:left="5" w:right="3"/>
        <w:rPr>
          <w:rFonts w:hint="eastAsia"/>
        </w:rPr>
      </w:pPr>
    </w:p>
    <w:p w14:paraId="4560395B">
      <w:pPr>
        <w:ind w:left="5" w:right="3"/>
        <w:rPr>
          <w:rFonts w:hint="eastAsia"/>
        </w:rPr>
      </w:pPr>
      <w:r>
        <w:rPr>
          <w:rFonts w:hint="eastAsia"/>
        </w:rPr>
        <w:t>But how could the Universal Council of Constantinople and that of Rome where Damasus presided be taken for the same Council, seeing that not only did they sit in different places but also at different times—that of Rome being a year later than that of Constantinople?</w:t>
      </w:r>
    </w:p>
    <w:p w14:paraId="633B9568">
      <w:pPr>
        <w:ind w:left="5" w:right="3"/>
        <w:rPr>
          <w:rFonts w:hint="eastAsia"/>
        </w:rPr>
      </w:pPr>
    </w:p>
    <w:p w14:paraId="6810FCA7">
      <w:pPr>
        <w:ind w:left="5" w:right="3"/>
        <w:rPr>
          <w:rFonts w:hint="eastAsia"/>
        </w:rPr>
      </w:pPr>
      <w:r>
        <w:rPr>
          <w:rFonts w:hint="eastAsia"/>
        </w:rPr>
        <w:t>但是，君士坦丁堡的普世大公会议和达马苏主持的罗马会议怎么能被视为同一个会议呢？要知道它们不仅在不同的地方举行，而且在不同的时间——罗马会议比君士坦丁堡会议晚了一年。</w:t>
      </w:r>
    </w:p>
    <w:p w14:paraId="06D57352">
      <w:pPr>
        <w:ind w:left="5" w:right="3"/>
        <w:rPr>
          <w:rFonts w:hint="eastAsia"/>
        </w:rPr>
      </w:pPr>
    </w:p>
    <w:p w14:paraId="4AB71716">
      <w:pPr>
        <w:ind w:left="5" w:right="3"/>
        <w:rPr>
          <w:rFonts w:hint="eastAsia"/>
        </w:rPr>
      </w:pPr>
      <w:r>
        <w:rPr>
          <w:rFonts w:hint="eastAsia"/>
        </w:rPr>
        <w:t>The Cardinal, not observing this difference in time, mistook the second convocation of Bishops at Constantinople for the first: For it was the second convocation that wrote to Damasus.</w:t>
      </w:r>
    </w:p>
    <w:p w14:paraId="38537C29">
      <w:pPr>
        <w:ind w:left="5" w:right="3"/>
        <w:rPr>
          <w:rFonts w:hint="eastAsia"/>
        </w:rPr>
      </w:pPr>
    </w:p>
    <w:p w14:paraId="3E97A366">
      <w:pPr>
        <w:ind w:left="5" w:right="3"/>
        <w:rPr>
          <w:rFonts w:hint="eastAsia"/>
        </w:rPr>
      </w:pPr>
      <w:r>
        <w:rPr>
          <w:rFonts w:hint="eastAsia"/>
        </w:rPr>
        <w:t>枢机主教没有注意到这个时间差异，将君士坦丁堡主教们的第二次召集误认为第一次：因为是第二次召集写信给了达马苏。</w:t>
      </w:r>
    </w:p>
    <w:p w14:paraId="5B4CEA17">
      <w:pPr>
        <w:ind w:left="5" w:right="3"/>
        <w:rPr>
          <w:rFonts w:hint="eastAsia"/>
        </w:rPr>
      </w:pPr>
    </w:p>
    <w:p w14:paraId="41B79785">
      <w:pPr>
        <w:ind w:left="5" w:right="3"/>
        <w:rPr>
          <w:rFonts w:hint="eastAsia"/>
        </w:rPr>
      </w:pPr>
      <w:r>
        <w:rPr>
          <w:rFonts w:hint="eastAsia"/>
        </w:rPr>
        <w:t>Observe also that the Bishops of the East did not think themselves bound to obey Damasus and would not come to the Council to which he invited them.</w:t>
      </w:r>
    </w:p>
    <w:p w14:paraId="0B439DE3">
      <w:pPr>
        <w:ind w:left="5" w:right="3"/>
        <w:rPr>
          <w:rFonts w:hint="eastAsia"/>
        </w:rPr>
      </w:pPr>
    </w:p>
    <w:p w14:paraId="4016F602">
      <w:pPr>
        <w:ind w:left="5" w:right="3"/>
        <w:rPr>
          <w:rFonts w:hint="eastAsia"/>
        </w:rPr>
      </w:pPr>
      <w:r>
        <w:rPr>
          <w:rFonts w:hint="eastAsia"/>
        </w:rPr>
        <w:t>还请注意，东方的主教们并不认为自己有义务服从达马苏，也不愿来参加他邀请他们参加的会议。</w:t>
      </w:r>
    </w:p>
    <w:p w14:paraId="4140E863">
      <w:pPr>
        <w:ind w:left="5" w:right="3"/>
        <w:rPr>
          <w:rFonts w:hint="eastAsia"/>
        </w:rPr>
      </w:pPr>
    </w:p>
    <w:p w14:paraId="461A5420">
      <w:pPr>
        <w:ind w:left="5" w:right="3"/>
        <w:rPr>
          <w:rFonts w:hint="eastAsia"/>
        </w:rPr>
      </w:pPr>
      <w:r>
        <w:rPr>
          <w:rFonts w:hint="eastAsia"/>
        </w:rPr>
        <w:t>Observe also that in the Epistle they wrote to the Roman Council, they call the Church of Jerusalem “the Mother of all the Churches”—a title which the Roman Church attributes to itself in these days.</w:t>
      </w:r>
    </w:p>
    <w:p w14:paraId="322E6368">
      <w:pPr>
        <w:ind w:left="5" w:right="3"/>
        <w:rPr>
          <w:rFonts w:hint="eastAsia"/>
        </w:rPr>
      </w:pPr>
    </w:p>
    <w:p w14:paraId="450DFBF7">
      <w:pPr>
        <w:ind w:left="5" w:right="3"/>
        <w:rPr>
          <w:rFonts w:hint="eastAsia"/>
        </w:rPr>
      </w:pPr>
      <w:r>
        <w:rPr>
          <w:rFonts w:hint="eastAsia"/>
        </w:rPr>
        <w:t>还请注意，在他们写给罗马会议的书信中，他们称耶路撒冷教会为“众教会之母”——这个头衔在今天被罗马教会归于自己。</w:t>
      </w:r>
    </w:p>
    <w:p w14:paraId="70A5D34F">
      <w:pPr>
        <w:ind w:left="5" w:right="3"/>
        <w:rPr>
          <w:rFonts w:hint="eastAsia"/>
        </w:rPr>
      </w:pPr>
    </w:p>
    <w:p w14:paraId="49F3D3B5">
      <w:pPr>
        <w:ind w:left="5" w:right="3"/>
        <w:rPr>
          <w:rFonts w:hint="eastAsia"/>
        </w:rPr>
      </w:pPr>
      <w:r>
        <w:rPr>
          <w:rFonts w:hint="eastAsia"/>
        </w:rPr>
        <w:t>So speaks Emperor Justinus in an Epistle to Hormisdas, Bishop of Rome, where he calls the Church of Jerusalem “matrem Christiani nominis,” the Mother of the Christian name—that is, of the Christian Religion or Profession.</w:t>
      </w:r>
    </w:p>
    <w:p w14:paraId="5ED60EAC">
      <w:pPr>
        <w:ind w:left="5" w:right="3"/>
        <w:rPr>
          <w:rFonts w:hint="eastAsia"/>
        </w:rPr>
      </w:pPr>
    </w:p>
    <w:p w14:paraId="3933B0FF">
      <w:pPr>
        <w:ind w:left="5" w:right="3"/>
      </w:pPr>
      <w:r>
        <w:rPr>
          <w:rFonts w:hint="eastAsia"/>
        </w:rPr>
        <w:t>查士丁皇帝在致罗马主教何弥达的书信中也是这样说的，他称耶路撒冷教会为“matrem Christiani nominis”，即基督徒之名的母亲——也就是基督教或基督徒信仰的母亲。</w:t>
      </w:r>
      <w:r>
        <w:t>.</w:t>
      </w:r>
      <w:r>
        <w:br w:type="page"/>
      </w:r>
    </w:p>
    <w:p w14:paraId="5F556FBC">
      <w:pPr>
        <w:ind w:left="5" w:right="3"/>
        <w:rPr>
          <w:rFonts w:hint="eastAsia"/>
        </w:rPr>
      </w:pPr>
      <w:r>
        <w:rPr>
          <w:rFonts w:hint="eastAsia"/>
        </w:rPr>
        <w:t>CHAP. 12. Remarkable passages in the Council of Constantinople.</w:t>
      </w:r>
    </w:p>
    <w:p w14:paraId="71079D10">
      <w:pPr>
        <w:ind w:left="5" w:right="3"/>
        <w:rPr>
          <w:rFonts w:hint="eastAsia"/>
        </w:rPr>
      </w:pPr>
    </w:p>
    <w:p w14:paraId="692CB525">
      <w:pPr>
        <w:ind w:left="5" w:right="3"/>
        <w:rPr>
          <w:rFonts w:hint="eastAsia"/>
        </w:rPr>
      </w:pPr>
      <w:r>
        <w:rPr>
          <w:rFonts w:hint="eastAsia"/>
        </w:rPr>
        <w:t>第十二章 君士坦丁堡大公会议中值得注意的段落。</w:t>
      </w:r>
    </w:p>
    <w:p w14:paraId="4B864FF7">
      <w:pPr>
        <w:ind w:left="5" w:right="3"/>
        <w:rPr>
          <w:rFonts w:hint="eastAsia"/>
        </w:rPr>
      </w:pPr>
    </w:p>
    <w:p w14:paraId="10C8685D">
      <w:pPr>
        <w:ind w:left="5" w:right="3"/>
        <w:rPr>
          <w:rFonts w:hint="eastAsia"/>
        </w:rPr>
      </w:pPr>
      <w:r>
        <w:rPr>
          <w:rFonts w:hint="eastAsia"/>
        </w:rPr>
        <w:t>In that Council, many things passed which grieve our adversaries.</w:t>
      </w:r>
    </w:p>
    <w:p w14:paraId="2708BABD">
      <w:pPr>
        <w:ind w:left="5" w:right="3"/>
        <w:rPr>
          <w:rFonts w:hint="eastAsia"/>
        </w:rPr>
      </w:pPr>
    </w:p>
    <w:p w14:paraId="2D56CAA8">
      <w:pPr>
        <w:ind w:left="5" w:right="3"/>
        <w:rPr>
          <w:rFonts w:hint="eastAsia"/>
        </w:rPr>
      </w:pPr>
      <w:r>
        <w:rPr>
          <w:rFonts w:hint="eastAsia"/>
        </w:rPr>
        <w:t>在那次大公会议上，发生了许多令我们的对手痛心的事情。</w:t>
      </w:r>
    </w:p>
    <w:p w14:paraId="33F868E8">
      <w:pPr>
        <w:ind w:left="5" w:right="3"/>
        <w:rPr>
          <w:rFonts w:hint="eastAsia"/>
        </w:rPr>
      </w:pPr>
    </w:p>
    <w:p w14:paraId="62B2AC69">
      <w:pPr>
        <w:ind w:left="5" w:right="3"/>
        <w:rPr>
          <w:rFonts w:hint="eastAsia"/>
        </w:rPr>
      </w:pPr>
      <w:r>
        <w:rPr>
          <w:rFonts w:hint="eastAsia"/>
        </w:rPr>
        <w:t>Nectarius was created Bishop of Constantinople without any communication about it with the Bishop of Rome, and without expecting his approval.</w:t>
      </w:r>
    </w:p>
    <w:p w14:paraId="6BF93476">
      <w:pPr>
        <w:ind w:left="5" w:right="3"/>
        <w:rPr>
          <w:rFonts w:hint="eastAsia"/>
        </w:rPr>
      </w:pPr>
    </w:p>
    <w:p w14:paraId="4FBD0FAA">
      <w:pPr>
        <w:ind w:left="5" w:right="3"/>
        <w:rPr>
          <w:rFonts w:hint="eastAsia"/>
        </w:rPr>
      </w:pPr>
      <w:r>
        <w:rPr>
          <w:rFonts w:hint="eastAsia"/>
        </w:rPr>
        <w:t>涅克塔里乌斯被立为君士坦丁堡主教，此事并未与罗马主教有任何沟通，也未等候他的批准。</w:t>
      </w:r>
    </w:p>
    <w:p w14:paraId="1EA533EB">
      <w:pPr>
        <w:ind w:left="5" w:right="3"/>
        <w:rPr>
          <w:rFonts w:hint="eastAsia"/>
        </w:rPr>
      </w:pPr>
    </w:p>
    <w:p w14:paraId="787662F1">
      <w:pPr>
        <w:ind w:left="5" w:right="3"/>
        <w:rPr>
          <w:rFonts w:hint="eastAsia"/>
        </w:rPr>
      </w:pPr>
      <w:r>
        <w:rPr>
          <w:rFonts w:hint="eastAsia"/>
        </w:rPr>
        <w:t>The Bishop of Rome did not complain, for he claimed no right in that election.</w:t>
      </w:r>
    </w:p>
    <w:p w14:paraId="0C54115D">
      <w:pPr>
        <w:ind w:left="5" w:right="3"/>
        <w:rPr>
          <w:rFonts w:hint="eastAsia"/>
        </w:rPr>
      </w:pPr>
    </w:p>
    <w:p w14:paraId="53F5EB4B">
      <w:pPr>
        <w:ind w:left="5" w:right="3"/>
        <w:rPr>
          <w:rFonts w:hint="eastAsia"/>
        </w:rPr>
      </w:pPr>
      <w:r>
        <w:rPr>
          <w:rFonts w:hint="eastAsia"/>
        </w:rPr>
        <w:t>罗马主教并未抱怨，因为他在那次选举中并未声称拥有任何权利。</w:t>
      </w:r>
    </w:p>
    <w:p w14:paraId="1BB72934">
      <w:pPr>
        <w:ind w:left="5" w:right="3"/>
        <w:rPr>
          <w:rFonts w:hint="eastAsia"/>
        </w:rPr>
      </w:pPr>
    </w:p>
    <w:p w14:paraId="72C8B741">
      <w:pPr>
        <w:ind w:left="5" w:right="3"/>
        <w:rPr>
          <w:rFonts w:hint="eastAsia"/>
        </w:rPr>
      </w:pPr>
      <w:r>
        <w:rPr>
          <w:rFonts w:hint="eastAsia"/>
        </w:rPr>
        <w:t>There also that Canon was made: “Let the Bishop of Constantinople have his prerogatives after the Bishop of Rome, because it is the new Rome.”</w:t>
      </w:r>
    </w:p>
    <w:p w14:paraId="1DE2A135">
      <w:pPr>
        <w:ind w:left="5" w:right="3"/>
        <w:rPr>
          <w:rFonts w:hint="eastAsia"/>
        </w:rPr>
      </w:pPr>
    </w:p>
    <w:p w14:paraId="75CF8DA5">
      <w:pPr>
        <w:ind w:left="5" w:right="3"/>
        <w:rPr>
          <w:rFonts w:hint="eastAsia"/>
        </w:rPr>
      </w:pPr>
      <w:r>
        <w:rPr>
          <w:rFonts w:hint="eastAsia"/>
        </w:rPr>
        <w:t>那里也制定了那条教规：“让君士坦丁堡主教在罗马主教之后拥有其特权，因为它是新罗马。”</w:t>
      </w:r>
    </w:p>
    <w:p w14:paraId="3AC0AD20">
      <w:pPr>
        <w:ind w:left="5" w:right="3"/>
        <w:rPr>
          <w:rFonts w:hint="eastAsia"/>
        </w:rPr>
      </w:pPr>
    </w:p>
    <w:p w14:paraId="6EDA9080">
      <w:pPr>
        <w:ind w:left="5" w:right="3"/>
        <w:rPr>
          <w:rFonts w:hint="eastAsia"/>
        </w:rPr>
      </w:pPr>
      <w:r>
        <w:rPr>
          <w:rFonts w:hint="eastAsia"/>
        </w:rPr>
        <w:t>This Canon displeased our adversaries in two ways: first, because the order of the Patriarchs was altered without the consent of Damasus, Bishop of Rome—for before that Council, the Patriarch of Alexandria was the second, and that of Antioch the third.</w:t>
      </w:r>
    </w:p>
    <w:p w14:paraId="6E28A67A">
      <w:pPr>
        <w:ind w:left="5" w:right="3"/>
        <w:rPr>
          <w:rFonts w:hint="eastAsia"/>
        </w:rPr>
      </w:pPr>
    </w:p>
    <w:p w14:paraId="32EDBF63">
      <w:pPr>
        <w:ind w:left="5" w:right="3"/>
        <w:rPr>
          <w:rFonts w:hint="eastAsia"/>
        </w:rPr>
      </w:pPr>
      <w:r>
        <w:rPr>
          <w:rFonts w:hint="eastAsia"/>
        </w:rPr>
        <w:t>这条教规在两方面令我们的对手不悦：首先，因为宗主教的次序在没有罗马主教达马苏同意的情况下被更改了——因为在那次大公会议之前，亚历山大宗主教位列第二，安提阿宗主教位列第三。</w:t>
      </w:r>
    </w:p>
    <w:p w14:paraId="19A83C18">
      <w:pPr>
        <w:ind w:left="5" w:right="3"/>
        <w:rPr>
          <w:rFonts w:hint="eastAsia"/>
        </w:rPr>
      </w:pPr>
    </w:p>
    <w:p w14:paraId="19E8EE24">
      <w:pPr>
        <w:ind w:left="5" w:right="3"/>
        <w:rPr>
          <w:rFonts w:hint="eastAsia"/>
        </w:rPr>
      </w:pPr>
      <w:r>
        <w:rPr>
          <w:rFonts w:hint="eastAsia"/>
        </w:rPr>
        <w:t>Second, because the dignity of the Bishop of Rome in this Canon is founded upon the dignity of the City of Rome, not upon the Word of God—as in effect the order of places among the Prelates of the Empire was according to the civil order which was among the cities.</w:t>
      </w:r>
    </w:p>
    <w:p w14:paraId="2E8C7B72">
      <w:pPr>
        <w:ind w:left="5" w:right="3"/>
        <w:rPr>
          <w:rFonts w:hint="eastAsia"/>
        </w:rPr>
      </w:pPr>
    </w:p>
    <w:p w14:paraId="3DAFAA66">
      <w:pPr>
        <w:ind w:left="5" w:right="3"/>
        <w:rPr>
          <w:rFonts w:hint="eastAsia"/>
        </w:rPr>
      </w:pPr>
      <w:r>
        <w:rPr>
          <w:rFonts w:hint="eastAsia"/>
        </w:rPr>
        <w:t>其次，因为这条教规中罗马主教的尊严是建立在罗马城的尊严之上，而非神的话语之上——实际上，帝国教长之间的位次顺序是根据城市之间的民事秩序而定的。</w:t>
      </w:r>
    </w:p>
    <w:p w14:paraId="237080C2">
      <w:pPr>
        <w:ind w:left="5" w:right="3"/>
        <w:rPr>
          <w:rFonts w:hint="eastAsia"/>
        </w:rPr>
      </w:pPr>
    </w:p>
    <w:p w14:paraId="10651499">
      <w:pPr>
        <w:ind w:left="5" w:right="3"/>
        <w:rPr>
          <w:rFonts w:hint="eastAsia"/>
        </w:rPr>
      </w:pPr>
      <w:r>
        <w:rPr>
          <w:rFonts w:hint="eastAsia"/>
        </w:rPr>
        <w:t>For this reason, the Bishop of Jerusalem, the city in which Christ died and where the Apostles resided, and where Christianity began, was subject to the Bishop of Caesarea, because Caesarea was the Metropolis of Palestine.</w:t>
      </w:r>
    </w:p>
    <w:p w14:paraId="43E44E97">
      <w:pPr>
        <w:ind w:left="5" w:right="3"/>
        <w:rPr>
          <w:rFonts w:hint="eastAsia"/>
        </w:rPr>
      </w:pPr>
    </w:p>
    <w:p w14:paraId="3801ACC0">
      <w:pPr>
        <w:ind w:left="5" w:right="3"/>
        <w:rPr>
          <w:rFonts w:hint="eastAsia"/>
        </w:rPr>
      </w:pPr>
      <w:r>
        <w:rPr>
          <w:rFonts w:hint="eastAsia"/>
        </w:rPr>
        <w:t>为此，耶路撒冷的主教——那座基督受难、众使徒居住、基督教发源的城市——却隶属于凯撒利亚的主教，因为凯撒利亚是巴勒斯坦的都城。</w:t>
      </w:r>
    </w:p>
    <w:p w14:paraId="0972EC68">
      <w:pPr>
        <w:ind w:left="5" w:right="3"/>
        <w:rPr>
          <w:rFonts w:hint="eastAsia"/>
        </w:rPr>
      </w:pPr>
    </w:p>
    <w:p w14:paraId="2A69BBAF">
      <w:pPr>
        <w:ind w:left="5" w:right="3"/>
        <w:rPr>
          <w:rFonts w:hint="eastAsia"/>
        </w:rPr>
      </w:pPr>
      <w:r>
        <w:rPr>
          <w:rFonts w:hint="eastAsia"/>
        </w:rPr>
        <w:t>Our adversaries do not conceal that this Council displeased them.</w:t>
      </w:r>
    </w:p>
    <w:p w14:paraId="010E0CCF">
      <w:pPr>
        <w:ind w:left="5" w:right="3"/>
        <w:rPr>
          <w:rFonts w:hint="eastAsia"/>
        </w:rPr>
      </w:pPr>
    </w:p>
    <w:p w14:paraId="5A64D786">
      <w:pPr>
        <w:ind w:left="5" w:right="3"/>
        <w:rPr>
          <w:rFonts w:hint="eastAsia"/>
        </w:rPr>
      </w:pPr>
      <w:r>
        <w:rPr>
          <w:rFonts w:hint="eastAsia"/>
        </w:rPr>
        <w:t>我们的对手并不掩饰这次大公会议令他们不悦。</w:t>
      </w:r>
    </w:p>
    <w:p w14:paraId="59E847F4">
      <w:pPr>
        <w:ind w:left="5" w:right="3"/>
        <w:rPr>
          <w:rFonts w:hint="eastAsia"/>
        </w:rPr>
      </w:pPr>
    </w:p>
    <w:p w14:paraId="1FD1E4DB">
      <w:pPr>
        <w:ind w:left="5" w:right="3"/>
        <w:rPr>
          <w:rFonts w:hint="eastAsia"/>
        </w:rPr>
      </w:pPr>
      <w:r>
        <w:rPr>
          <w:rFonts w:hint="eastAsia"/>
        </w:rPr>
        <w:t>The Jesuit Cotton, in the Preface of his Catholic Institution, speaks thus of it: “Greece begins about the year 380 to make approaches of rebellion against the Holy See, and to oppose the authority of the Bishop of Rome, giving him the Bishop of Constantinople for second.”</w:t>
      </w:r>
    </w:p>
    <w:p w14:paraId="3E84B100">
      <w:pPr>
        <w:ind w:left="5" w:right="3"/>
        <w:rPr>
          <w:rFonts w:hint="eastAsia"/>
        </w:rPr>
      </w:pPr>
    </w:p>
    <w:p w14:paraId="2B56BD39">
      <w:pPr>
        <w:ind w:left="5" w:right="3"/>
        <w:rPr>
          <w:rFonts w:hint="eastAsia"/>
        </w:rPr>
      </w:pPr>
      <w:r>
        <w:rPr>
          <w:rFonts w:hint="eastAsia"/>
        </w:rPr>
        <w:t>耶稣会士科顿，在他《天主教建制》的序言中这样说：“希腊约在380年开始向教宗座显露叛逆的迹象，并反对罗马主教的权威，将君士坦丁堡主教列为他的次位。”</w:t>
      </w:r>
    </w:p>
    <w:p w14:paraId="69019905">
      <w:pPr>
        <w:ind w:left="5" w:right="3"/>
        <w:rPr>
          <w:rFonts w:hint="eastAsia"/>
        </w:rPr>
      </w:pPr>
    </w:p>
    <w:p w14:paraId="45841514">
      <w:pPr>
        <w:ind w:left="5" w:right="3"/>
        <w:rPr>
          <w:rFonts w:hint="eastAsia"/>
        </w:rPr>
      </w:pPr>
      <w:r>
        <w:rPr>
          <w:rFonts w:hint="eastAsia"/>
        </w:rPr>
        <w:t>The Jesuit Costerus, in his Manual, in the chapter De Summo Pontifice, says that “the Bishops of Constantinople, in the second Universal Council of Constantinople, without the knowledge of the Legates of Pope Damasus, did usurp the second place among the Patriarchal Sees, against all reason”—which is a great ignorance in that Jesuit, for Damasus had no Legates in that Council.</w:t>
      </w:r>
    </w:p>
    <w:p w14:paraId="1B02226A">
      <w:pPr>
        <w:ind w:left="5" w:right="3"/>
        <w:rPr>
          <w:rFonts w:hint="eastAsia"/>
        </w:rPr>
      </w:pPr>
    </w:p>
    <w:p w14:paraId="19745495">
      <w:pPr>
        <w:ind w:left="5" w:right="3"/>
        <w:rPr>
          <w:rFonts w:hint="eastAsia"/>
        </w:rPr>
      </w:pPr>
      <w:r>
        <w:rPr>
          <w:rFonts w:hint="eastAsia"/>
        </w:rPr>
        <w:t>耶稣会士科斯特鲁斯，在他的《手册》中，在《论至高教宗》一章中说，“君士坦丁堡的主教们，在第二次君士坦丁堡普世大公会议上，在教宗达马苏的使节不知情的情况下，违背所有情理，篡夺了宗主教座中的第二位”——这显示了那位耶稣会士的极大无知，因为达马苏在那次大公会议上并无使节。</w:t>
      </w:r>
    </w:p>
    <w:p w14:paraId="057A843C">
      <w:pPr>
        <w:ind w:left="5" w:right="3"/>
        <w:rPr>
          <w:rFonts w:hint="eastAsia"/>
        </w:rPr>
      </w:pPr>
    </w:p>
    <w:p w14:paraId="03A60B80">
      <w:pPr>
        <w:ind w:left="5" w:right="3"/>
        <w:rPr>
          <w:rFonts w:hint="eastAsia"/>
        </w:rPr>
      </w:pPr>
      <w:r>
        <w:rPr>
          <w:rFonts w:hint="eastAsia"/>
        </w:rPr>
        <w:t>Bellarmine, in his Preface upon the books De Pontifice, speaks thus of that Council: “The first that opposed the primacy of the Roman Pope in earnest seem to have been the Greeks. For already in the year 381, they would prefer the Bishop of Constantinople, who before was not so much as a Patriarch, before the three Patriarchs of the East, and make him second after the Roman Prelate.”</w:t>
      </w:r>
    </w:p>
    <w:p w14:paraId="4EDAEBE3">
      <w:pPr>
        <w:ind w:left="5" w:right="3"/>
        <w:rPr>
          <w:rFonts w:hint="eastAsia"/>
        </w:rPr>
      </w:pPr>
    </w:p>
    <w:p w14:paraId="56356AAE">
      <w:pPr>
        <w:ind w:left="5" w:right="3"/>
        <w:rPr>
          <w:rFonts w:hint="eastAsia"/>
        </w:rPr>
      </w:pPr>
      <w:r>
        <w:rPr>
          <w:rFonts w:hint="eastAsia"/>
        </w:rPr>
        <w:t>贝拉明，在他《论教宗》一书的序言中，这样谈到那次大公会议：“首先认真反对罗马教宗首要权的似乎是希腊人。因为早在381年，他们就宁愿将君士坦丁堡的主教，他之前甚至连宗主教都不是，置于东方三位宗主教之前，使他成为罗马教长之后的第二位。”</w:t>
      </w:r>
    </w:p>
    <w:p w14:paraId="7306699F">
      <w:pPr>
        <w:ind w:left="5" w:right="3"/>
        <w:rPr>
          <w:rFonts w:hint="eastAsia"/>
        </w:rPr>
      </w:pPr>
    </w:p>
    <w:p w14:paraId="324301FA">
      <w:pPr>
        <w:ind w:left="5" w:right="3"/>
        <w:rPr>
          <w:rFonts w:hint="eastAsia"/>
        </w:rPr>
      </w:pPr>
      <w:r>
        <w:rPr>
          <w:rFonts w:hint="eastAsia"/>
        </w:rPr>
        <w:t>But it is certain that in this, the Council did not oppose the Bishop of Rome—for Damasus, who then was Bishop of Rome, did not oppose himself to that constitution and approved it by his silence.</w:t>
      </w:r>
    </w:p>
    <w:p w14:paraId="0C481E18">
      <w:pPr>
        <w:ind w:left="5" w:right="3"/>
        <w:rPr>
          <w:rFonts w:hint="eastAsia"/>
        </w:rPr>
      </w:pPr>
    </w:p>
    <w:p w14:paraId="4F40DC52">
      <w:pPr>
        <w:ind w:left="5" w:right="3"/>
        <w:rPr>
          <w:rFonts w:hint="eastAsia"/>
        </w:rPr>
      </w:pPr>
      <w:r>
        <w:rPr>
          <w:rFonts w:hint="eastAsia"/>
        </w:rPr>
        <w:t>但可以肯定的是，在这件事上，大公会议并未反对罗马主教——因为当时任罗马主教的达马苏并未反对那项规定，并以他的沉默表示了认可。</w:t>
      </w:r>
    </w:p>
    <w:p w14:paraId="77D26898">
      <w:pPr>
        <w:ind w:left="5" w:right="3"/>
        <w:rPr>
          <w:rFonts w:hint="eastAsia"/>
        </w:rPr>
      </w:pPr>
    </w:p>
    <w:p w14:paraId="143B2431">
      <w:pPr>
        <w:ind w:left="5" w:right="3"/>
        <w:rPr>
          <w:rFonts w:hint="eastAsia"/>
        </w:rPr>
      </w:pPr>
      <w:r>
        <w:rPr>
          <w:rFonts w:hint="eastAsia"/>
        </w:rPr>
        <w:t>And the following Councils confirmed that Canon in which the Bishop of Constantinople is put in the second place—even the Councils of Chalcedon and Trullo.</w:t>
      </w:r>
    </w:p>
    <w:p w14:paraId="3068329A">
      <w:pPr>
        <w:ind w:left="5" w:right="3"/>
        <w:rPr>
          <w:rFonts w:hint="eastAsia"/>
        </w:rPr>
      </w:pPr>
    </w:p>
    <w:p w14:paraId="2D4C7521">
      <w:pPr>
        <w:ind w:left="5" w:right="3"/>
        <w:rPr>
          <w:rFonts w:hint="eastAsia"/>
        </w:rPr>
      </w:pPr>
      <w:r>
        <w:rPr>
          <w:rFonts w:hint="eastAsia"/>
        </w:rPr>
        <w:t>后来的大公会议，甚至迦克墩和特鲁洛大公会议，都确认了那条将君士坦丁堡主教置于第二位的教规。</w:t>
      </w:r>
    </w:p>
    <w:p w14:paraId="03D01782">
      <w:pPr>
        <w:ind w:left="5" w:right="3"/>
        <w:rPr>
          <w:rFonts w:hint="eastAsia"/>
        </w:rPr>
      </w:pPr>
    </w:p>
    <w:p w14:paraId="0BB1E7DD">
      <w:pPr>
        <w:ind w:left="5" w:right="3"/>
        <w:rPr>
          <w:rFonts w:hint="eastAsia"/>
        </w:rPr>
      </w:pPr>
      <w:r>
        <w:rPr>
          <w:rFonts w:hint="eastAsia"/>
        </w:rPr>
        <w:t>The Popes themselves have approved it in the end, as Pope Innocent III in the Council of Lateran, chapter 5.</w:t>
      </w:r>
    </w:p>
    <w:p w14:paraId="1CF3605C">
      <w:pPr>
        <w:ind w:left="5" w:right="3"/>
        <w:rPr>
          <w:rFonts w:hint="eastAsia"/>
        </w:rPr>
      </w:pPr>
    </w:p>
    <w:p w14:paraId="0B9D5901">
      <w:pPr>
        <w:ind w:left="5" w:right="3"/>
        <w:rPr>
          <w:rFonts w:hint="eastAsia"/>
        </w:rPr>
      </w:pPr>
      <w:r>
        <w:rPr>
          <w:rFonts w:hint="eastAsia"/>
        </w:rPr>
        <w:t>教宗们自己最终也批准了它，如教宗英诺森三世在拉特兰大公会议第五章中所做的。</w:t>
      </w:r>
    </w:p>
    <w:p w14:paraId="1FC27D0D">
      <w:pPr>
        <w:ind w:left="5" w:right="3"/>
        <w:rPr>
          <w:rFonts w:hint="eastAsia"/>
        </w:rPr>
      </w:pPr>
    </w:p>
    <w:p w14:paraId="017CD390">
      <w:pPr>
        <w:ind w:left="5" w:right="3"/>
        <w:rPr>
          <w:rFonts w:hint="eastAsia"/>
        </w:rPr>
      </w:pPr>
      <w:r>
        <w:rPr>
          <w:rFonts w:hint="eastAsia"/>
        </w:rPr>
        <w:t>Also, the reader is desired to take notice that M. du Perron, having made many chapters about the order of sitting in every Universal Council— especially the 35th and 36th chapters and the following—has skipped over this Council and speaks not one word of the order of the places and of the presidency in this Council, because the Bishop of Rome had no part, neither in the convocation nor in the sitting; and that things were done there (as our adversaries hold) with much contempt of his See.</w:t>
      </w:r>
    </w:p>
    <w:p w14:paraId="21591712">
      <w:pPr>
        <w:ind w:left="5" w:right="3"/>
        <w:rPr>
          <w:rFonts w:hint="eastAsia"/>
        </w:rPr>
      </w:pPr>
    </w:p>
    <w:p w14:paraId="5C99AE5C">
      <w:pPr>
        <w:ind w:left="5" w:right="3"/>
        <w:rPr>
          <w:rFonts w:hint="eastAsia"/>
        </w:rPr>
      </w:pPr>
      <w:r>
        <w:rPr>
          <w:rFonts w:hint="eastAsia"/>
        </w:rPr>
        <w:t>此外，请读者注意，杜佩龙先生写了许多关于每次普世大公会议坐席次序的章节——特别是第35章、第36章及后续章节——却跳过了这次大公会议，对其位次顺序和主席职位一字不提，因为罗马主教既未参与召集，也未参与会议；并且（如我们的对手所认为的）那里的事情是在对他的教座极度藐视的情况下完成的。</w:t>
      </w:r>
    </w:p>
    <w:p w14:paraId="559154BA">
      <w:pPr>
        <w:ind w:left="5" w:right="3"/>
        <w:rPr>
          <w:rFonts w:hint="eastAsia"/>
        </w:rPr>
      </w:pPr>
    </w:p>
    <w:p w14:paraId="2CE1F527">
      <w:pPr>
        <w:ind w:left="5" w:right="3"/>
        <w:rPr>
          <w:rFonts w:hint="eastAsia"/>
        </w:rPr>
      </w:pPr>
      <w:r>
        <w:rPr>
          <w:rFonts w:hint="eastAsia"/>
        </w:rPr>
        <w:t>He could find no way to disguise the truth, which appears here very plainly.</w:t>
      </w:r>
    </w:p>
    <w:p w14:paraId="61AA4CF5">
      <w:pPr>
        <w:ind w:left="5" w:right="3"/>
        <w:rPr>
          <w:rFonts w:hint="eastAsia"/>
        </w:rPr>
      </w:pPr>
    </w:p>
    <w:p w14:paraId="717539ED">
      <w:pPr>
        <w:ind w:left="5" w:right="3"/>
        <w:rPr>
          <w:rFonts w:hint="eastAsia"/>
        </w:rPr>
      </w:pPr>
      <w:r>
        <w:rPr>
          <w:rFonts w:hint="eastAsia"/>
        </w:rPr>
        <w:t>他找不到任何办法来掩盖在此显而易见的真相。</w:t>
      </w:r>
    </w:p>
    <w:p w14:paraId="3C5B470D">
      <w:pPr>
        <w:ind w:left="5" w:right="3"/>
        <w:rPr>
          <w:rFonts w:hint="eastAsia"/>
        </w:rPr>
      </w:pPr>
    </w:p>
    <w:p w14:paraId="0373A8BF">
      <w:pPr>
        <w:ind w:left="5" w:right="3"/>
        <w:rPr>
          <w:rFonts w:hint="eastAsia"/>
        </w:rPr>
      </w:pPr>
      <w:r>
        <w:rPr>
          <w:rFonts w:hint="eastAsia"/>
        </w:rPr>
        <w:t>CHAP. 13. Of Jerome, and of the title of Pontifex left by the Emperor Gratian.</w:t>
      </w:r>
    </w:p>
    <w:p w14:paraId="3FEAA651">
      <w:pPr>
        <w:ind w:left="5" w:right="3"/>
        <w:rPr>
          <w:rFonts w:hint="eastAsia"/>
        </w:rPr>
      </w:pPr>
    </w:p>
    <w:p w14:paraId="2E9DB5B1">
      <w:pPr>
        <w:ind w:left="5" w:right="3"/>
        <w:rPr>
          <w:rFonts w:hint="eastAsia"/>
        </w:rPr>
      </w:pPr>
      <w:r>
        <w:rPr>
          <w:rFonts w:hint="eastAsia"/>
        </w:rPr>
        <w:t>第十三章 论耶柔米，以及格拉提安皇帝放弃的“最高祭司”头衔。</w:t>
      </w:r>
    </w:p>
    <w:p w14:paraId="72313AF3">
      <w:pPr>
        <w:ind w:left="5" w:right="3"/>
        <w:rPr>
          <w:rFonts w:hint="eastAsia"/>
        </w:rPr>
      </w:pPr>
    </w:p>
    <w:p w14:paraId="4C66E1A1">
      <w:pPr>
        <w:ind w:left="5" w:right="3"/>
        <w:rPr>
          <w:rFonts w:hint="eastAsia"/>
        </w:rPr>
      </w:pPr>
      <w:r>
        <w:rPr>
          <w:rFonts w:hint="eastAsia"/>
        </w:rPr>
        <w:t>At the same time, a priest named Jerome flourished, whose works we have; a man who surpassed all the Fathers in Latin eloquence and in knowledge of Greek and Hebrew.</w:t>
      </w:r>
    </w:p>
    <w:p w14:paraId="4CCEDF2F">
      <w:pPr>
        <w:ind w:left="5" w:right="3"/>
        <w:rPr>
          <w:rFonts w:hint="eastAsia"/>
        </w:rPr>
      </w:pPr>
    </w:p>
    <w:p w14:paraId="62CC021B">
      <w:pPr>
        <w:ind w:left="5" w:right="3"/>
        <w:rPr>
          <w:rFonts w:hint="eastAsia"/>
        </w:rPr>
      </w:pPr>
      <w:r>
        <w:rPr>
          <w:rFonts w:hint="eastAsia"/>
        </w:rPr>
        <w:t>同时，一位名叫耶柔米的司祭声名鹊起，我们拥有他的著作；此人在拉丁文的雄辩以及希腊文和希伯来文的知识上超过了所有的教父。</w:t>
      </w:r>
    </w:p>
    <w:p w14:paraId="408DBBBA">
      <w:pPr>
        <w:ind w:left="5" w:right="3"/>
        <w:rPr>
          <w:rFonts w:hint="eastAsia"/>
        </w:rPr>
      </w:pPr>
    </w:p>
    <w:p w14:paraId="234F2232">
      <w:pPr>
        <w:ind w:left="5" w:right="3"/>
        <w:rPr>
          <w:rFonts w:hint="eastAsia"/>
        </w:rPr>
      </w:pPr>
      <w:r>
        <w:rPr>
          <w:rFonts w:hint="eastAsia"/>
        </w:rPr>
        <w:t>Having been a household servant of Damasus, he was a good friend to the See of Rome.</w:t>
      </w:r>
    </w:p>
    <w:p w14:paraId="65871C2D">
      <w:pPr>
        <w:ind w:left="5" w:right="3"/>
        <w:rPr>
          <w:rFonts w:hint="eastAsia"/>
        </w:rPr>
      </w:pPr>
    </w:p>
    <w:p w14:paraId="30C51540">
      <w:pPr>
        <w:ind w:left="5" w:right="3"/>
        <w:rPr>
          <w:rFonts w:hint="eastAsia"/>
        </w:rPr>
      </w:pPr>
      <w:r>
        <w:rPr>
          <w:rFonts w:hint="eastAsia"/>
        </w:rPr>
        <w:t>他曾是达马苏的家臣，是罗马教座的好朋友。</w:t>
      </w:r>
    </w:p>
    <w:p w14:paraId="0D502601">
      <w:pPr>
        <w:ind w:left="5" w:right="3"/>
        <w:rPr>
          <w:rFonts w:hint="eastAsia"/>
        </w:rPr>
      </w:pPr>
    </w:p>
    <w:p w14:paraId="237F0301">
      <w:pPr>
        <w:ind w:left="5" w:right="3"/>
        <w:rPr>
          <w:rFonts w:hint="eastAsia"/>
        </w:rPr>
      </w:pPr>
      <w:r>
        <w:rPr>
          <w:rFonts w:hint="eastAsia"/>
        </w:rPr>
        <w:t>Nevertheless, in that point, as in many others, he is very inconsistent; for sometimes he exalts the Roman See, sometimes he vilifies it, according as his anger prompts him and as he is treated by the Roman clergy, with whom he did not agree very well.</w:t>
      </w:r>
    </w:p>
    <w:p w14:paraId="340CAEBE">
      <w:pPr>
        <w:ind w:left="5" w:right="3"/>
        <w:rPr>
          <w:rFonts w:hint="eastAsia"/>
        </w:rPr>
      </w:pPr>
    </w:p>
    <w:p w14:paraId="559044B4">
      <w:pPr>
        <w:ind w:left="5" w:right="3"/>
        <w:rPr>
          <w:rFonts w:hint="eastAsia"/>
        </w:rPr>
      </w:pPr>
      <w:r>
        <w:rPr>
          <w:rFonts w:hint="eastAsia"/>
        </w:rPr>
        <w:t>然而，在这一点上，如同在许多其他点上一样，他非常不一致；因为他时而抬高罗马教座，时而诋毁它，这取决于他的怒气如何驱使他，以及他如何被罗马的教士对待，他与他们相处得并不很好。</w:t>
      </w:r>
    </w:p>
    <w:p w14:paraId="15426D84">
      <w:pPr>
        <w:ind w:left="5" w:right="3"/>
        <w:rPr>
          <w:rFonts w:hint="eastAsia"/>
        </w:rPr>
      </w:pPr>
    </w:p>
    <w:p w14:paraId="303352F8">
      <w:pPr>
        <w:ind w:left="5" w:right="3"/>
        <w:rPr>
          <w:rFonts w:hint="eastAsia"/>
        </w:rPr>
      </w:pPr>
      <w:r>
        <w:rPr>
          <w:rFonts w:hint="eastAsia"/>
        </w:rPr>
        <w:t>Being a priest, he was offended that at Rome they esteemed deacons more than priests.</w:t>
      </w:r>
    </w:p>
    <w:p w14:paraId="273146C3">
      <w:pPr>
        <w:ind w:left="5" w:right="3"/>
        <w:rPr>
          <w:rFonts w:hint="eastAsia"/>
        </w:rPr>
      </w:pPr>
    </w:p>
    <w:p w14:paraId="0BC50882">
      <w:pPr>
        <w:ind w:left="5" w:right="3"/>
        <w:rPr>
          <w:rFonts w:hint="eastAsia"/>
        </w:rPr>
      </w:pPr>
      <w:r>
        <w:rPr>
          <w:rFonts w:hint="eastAsia"/>
        </w:rPr>
        <w:t>作为一名司祭，他因罗马人看重执事过于司祭而感到被冒犯。</w:t>
      </w:r>
    </w:p>
    <w:p w14:paraId="52696DF4">
      <w:pPr>
        <w:ind w:left="5" w:right="3"/>
        <w:rPr>
          <w:rFonts w:hint="eastAsia"/>
        </w:rPr>
      </w:pPr>
    </w:p>
    <w:p w14:paraId="3069C8CA">
      <w:pPr>
        <w:ind w:left="5" w:right="3"/>
        <w:rPr>
          <w:rFonts w:hint="eastAsia"/>
        </w:rPr>
      </w:pPr>
      <w:r>
        <w:rPr>
          <w:rFonts w:hint="eastAsia"/>
        </w:rPr>
        <w:t>Upon that, in the Epistle to Evagrius, he opposes the consent of all the other churches to the authority of the Church of Rome, saying that “the world is greater than a town.</w:t>
      </w:r>
    </w:p>
    <w:p w14:paraId="60DB46CB">
      <w:pPr>
        <w:ind w:left="5" w:right="3"/>
        <w:rPr>
          <w:rFonts w:hint="eastAsia"/>
        </w:rPr>
      </w:pPr>
    </w:p>
    <w:p w14:paraId="78CD5C3D">
      <w:pPr>
        <w:ind w:left="5" w:right="3"/>
        <w:rPr>
          <w:rFonts w:hint="eastAsia"/>
        </w:rPr>
      </w:pPr>
      <w:r>
        <w:rPr>
          <w:rFonts w:hint="eastAsia"/>
        </w:rPr>
        <w:t>于是，在致埃瓦格里乌斯的信中，他以所有其他教会的共识来反对罗马教会的权威，说：“世界大于一个城镇。”</w:t>
      </w:r>
    </w:p>
    <w:p w14:paraId="5ABA9471">
      <w:pPr>
        <w:ind w:left="5" w:right="3"/>
        <w:rPr>
          <w:rFonts w:hint="eastAsia"/>
        </w:rPr>
      </w:pPr>
    </w:p>
    <w:p w14:paraId="1BE6D68E">
      <w:pPr>
        <w:ind w:left="5" w:right="3"/>
        <w:rPr>
          <w:rFonts w:hint="eastAsia"/>
        </w:rPr>
      </w:pPr>
      <w:r>
        <w:rPr>
          <w:rFonts w:hint="eastAsia"/>
        </w:rPr>
        <w:t>Wherever a bishop may be, whether at Rome or at Agobio; at Constantinople, or at Rhegio; at Alexandria, or at Tanis, they are of the same merit and have but one priesthood.</w:t>
      </w:r>
    </w:p>
    <w:p w14:paraId="018CB2F8">
      <w:pPr>
        <w:ind w:left="5" w:right="3"/>
        <w:rPr>
          <w:rFonts w:hint="eastAsia"/>
        </w:rPr>
      </w:pPr>
    </w:p>
    <w:p w14:paraId="6A4B8629">
      <w:pPr>
        <w:ind w:left="5" w:right="3"/>
        <w:rPr>
          <w:rFonts w:hint="eastAsia"/>
        </w:rPr>
      </w:pPr>
      <w:r>
        <w:rPr>
          <w:rFonts w:hint="eastAsia"/>
        </w:rPr>
        <w:t>无论主教在哪里，或在罗马，或在阿戈比奥；或在君士坦丁堡，或在雷吉奥；或在亚历山大，或在塔尼斯，他们都具有同等的价值，并且只有一个祭司职分。</w:t>
      </w:r>
    </w:p>
    <w:p w14:paraId="442CB82E">
      <w:pPr>
        <w:ind w:left="5" w:right="3"/>
        <w:rPr>
          <w:rFonts w:hint="eastAsia"/>
        </w:rPr>
      </w:pPr>
    </w:p>
    <w:p w14:paraId="75955E56">
      <w:pPr>
        <w:ind w:left="5" w:right="3"/>
        <w:rPr>
          <w:rFonts w:hint="eastAsia"/>
        </w:rPr>
      </w:pPr>
      <w:r>
        <w:rPr>
          <w:rFonts w:hint="eastAsia"/>
        </w:rPr>
        <w:t>The power of wealth and the low estate of poverty do not make a bishop higher or lower.</w:t>
      </w:r>
    </w:p>
    <w:p w14:paraId="6E8495ED">
      <w:pPr>
        <w:ind w:left="5" w:right="3"/>
        <w:rPr>
          <w:rFonts w:hint="eastAsia"/>
        </w:rPr>
      </w:pPr>
    </w:p>
    <w:p w14:paraId="5B470604">
      <w:pPr>
        <w:ind w:left="5" w:right="3"/>
        <w:rPr>
          <w:rFonts w:hint="eastAsia"/>
        </w:rPr>
      </w:pPr>
      <w:r>
        <w:rPr>
          <w:rFonts w:hint="eastAsia"/>
        </w:rPr>
        <w:t>财富的权势和贫穷的低微地位并不能使一个主教更高或更低。</w:t>
      </w:r>
    </w:p>
    <w:p w14:paraId="3E3FB118">
      <w:pPr>
        <w:ind w:left="5" w:right="3"/>
        <w:rPr>
          <w:rFonts w:hint="eastAsia"/>
        </w:rPr>
      </w:pPr>
    </w:p>
    <w:p w14:paraId="64823082">
      <w:pPr>
        <w:ind w:left="5" w:right="3"/>
        <w:rPr>
          <w:rFonts w:hint="eastAsia"/>
        </w:rPr>
      </w:pPr>
      <w:r>
        <w:rPr>
          <w:rFonts w:hint="eastAsia"/>
        </w:rPr>
        <w:t>After all, they are all successors of the Apostles.”</w:t>
      </w:r>
    </w:p>
    <w:p w14:paraId="2797AAFB">
      <w:pPr>
        <w:ind w:left="5" w:right="3"/>
        <w:rPr>
          <w:rFonts w:hint="eastAsia"/>
        </w:rPr>
      </w:pPr>
    </w:p>
    <w:p w14:paraId="68B4A979">
      <w:pPr>
        <w:ind w:left="5" w:right="3"/>
        <w:rPr>
          <w:rFonts w:hint="eastAsia"/>
        </w:rPr>
      </w:pPr>
      <w:r>
        <w:rPr>
          <w:rFonts w:hint="eastAsia"/>
        </w:rPr>
        <w:t>毕竟，他们都是使徒的继承人。”</w:t>
      </w:r>
    </w:p>
    <w:p w14:paraId="101E5CD4">
      <w:pPr>
        <w:ind w:left="5" w:right="3"/>
        <w:rPr>
          <w:rFonts w:hint="eastAsia"/>
        </w:rPr>
      </w:pPr>
    </w:p>
    <w:p w14:paraId="0C7754D1">
      <w:pPr>
        <w:ind w:left="5" w:right="3"/>
        <w:rPr>
          <w:rFonts w:hint="eastAsia"/>
        </w:rPr>
      </w:pPr>
      <w:r>
        <w:rPr>
          <w:rFonts w:hint="eastAsia"/>
        </w:rPr>
        <w:t>And rejecting the custom of the Roman Church: “Why,” says he, “dost thou bring me the custom of one town?</w:t>
      </w:r>
    </w:p>
    <w:p w14:paraId="0FDAED81">
      <w:pPr>
        <w:ind w:left="5" w:right="3"/>
        <w:rPr>
          <w:rFonts w:hint="eastAsia"/>
        </w:rPr>
      </w:pPr>
    </w:p>
    <w:p w14:paraId="5D37A6DE">
      <w:pPr>
        <w:ind w:left="5" w:right="3"/>
        <w:rPr>
          <w:rFonts w:hint="eastAsia"/>
        </w:rPr>
      </w:pPr>
      <w:r>
        <w:rPr>
          <w:rFonts w:hint="eastAsia"/>
        </w:rPr>
        <w:t>并且在拒绝罗马教会的习俗时，他说：“你为何将一个城镇的习俗带给我？”</w:t>
      </w:r>
    </w:p>
    <w:p w14:paraId="734EC558">
      <w:pPr>
        <w:ind w:left="5" w:right="3"/>
        <w:rPr>
          <w:rFonts w:hint="eastAsia"/>
        </w:rPr>
      </w:pPr>
    </w:p>
    <w:p w14:paraId="71C5A987">
      <w:pPr>
        <w:ind w:left="5" w:right="3"/>
        <w:rPr>
          <w:rFonts w:hint="eastAsia"/>
        </w:rPr>
      </w:pPr>
      <w:r>
        <w:rPr>
          <w:rFonts w:hint="eastAsia"/>
        </w:rPr>
        <w:t>Why dost thou defend, against the laws of the Church, the lesser number from which pride has sprung?”</w:t>
      </w:r>
    </w:p>
    <w:p w14:paraId="61D0EF40">
      <w:pPr>
        <w:ind w:left="5" w:right="3"/>
        <w:rPr>
          <w:rFonts w:hint="eastAsia"/>
        </w:rPr>
      </w:pPr>
    </w:p>
    <w:p w14:paraId="08B6EAFC">
      <w:pPr>
        <w:ind w:left="5" w:right="3"/>
        <w:rPr>
          <w:rFonts w:hint="eastAsia"/>
        </w:rPr>
      </w:pPr>
      <w:r>
        <w:rPr>
          <w:rFonts w:hint="eastAsia"/>
        </w:rPr>
        <w:t>你为何要违背教会的法规，为那产生骄傲的少数人辩护呢？”</w:t>
      </w:r>
    </w:p>
    <w:p w14:paraId="668CC9C6">
      <w:pPr>
        <w:ind w:left="5" w:right="3"/>
        <w:rPr>
          <w:rFonts w:hint="eastAsia"/>
        </w:rPr>
      </w:pPr>
    </w:p>
    <w:p w14:paraId="12D9A21E">
      <w:pPr>
        <w:ind w:left="5" w:right="3"/>
        <w:rPr>
          <w:rFonts w:hint="eastAsia"/>
        </w:rPr>
      </w:pPr>
      <w:r>
        <w:rPr>
          <w:rFonts w:hint="eastAsia"/>
        </w:rPr>
        <w:t>All that Jerome wrote purposely to equal all the other bishops with the Bishop of Rome, because the authority of the Church of Rome was used to prefer the deacons before the priests.</w:t>
      </w:r>
    </w:p>
    <w:p w14:paraId="5503AE0C">
      <w:pPr>
        <w:ind w:left="5" w:right="3"/>
        <w:rPr>
          <w:rFonts w:hint="eastAsia"/>
        </w:rPr>
      </w:pPr>
    </w:p>
    <w:p w14:paraId="591A5D2B">
      <w:pPr>
        <w:ind w:left="5" w:right="3"/>
        <w:rPr>
          <w:rFonts w:hint="eastAsia"/>
        </w:rPr>
      </w:pPr>
      <w:r>
        <w:rPr>
          <w:rFonts w:hint="eastAsia"/>
        </w:rPr>
        <w:t>耶柔米所写的一切，都是为了将所有其他主教与罗马主教等同起来，因为罗马教会的权威被用来将执事置于司祭之上。</w:t>
      </w:r>
    </w:p>
    <w:p w14:paraId="4069317F">
      <w:pPr>
        <w:ind w:left="5" w:right="3"/>
        <w:rPr>
          <w:rFonts w:hint="eastAsia"/>
        </w:rPr>
      </w:pPr>
    </w:p>
    <w:p w14:paraId="3A4424A7">
      <w:pPr>
        <w:ind w:left="5" w:right="3"/>
        <w:rPr>
          <w:rFonts w:hint="eastAsia"/>
        </w:rPr>
      </w:pPr>
      <w:r>
        <w:rPr>
          <w:rFonts w:hint="eastAsia"/>
        </w:rPr>
        <w:t>The same Jerome, in his Preface to the book of Didymus on the Holy Spirit, speaks thus of Rome and of the Roman clergy, who had spoken ill of his labor: “When I lived in Babylon and was an inhabitant of the harlot clad in purple, and lived according to the laws of the citizens of Rome, I would prattle somewhat about the Holy Spirit and dedicate my work begun to the Bishop of that town.</w:t>
      </w:r>
    </w:p>
    <w:p w14:paraId="4C8B1B39">
      <w:pPr>
        <w:ind w:left="5" w:right="3"/>
        <w:rPr>
          <w:rFonts w:hint="eastAsia"/>
        </w:rPr>
      </w:pPr>
    </w:p>
    <w:p w14:paraId="1C7173AB">
      <w:pPr>
        <w:ind w:left="5" w:right="3"/>
        <w:rPr>
          <w:rFonts w:hint="eastAsia"/>
        </w:rPr>
      </w:pPr>
      <w:r>
        <w:rPr>
          <w:rFonts w:hint="eastAsia"/>
        </w:rPr>
        <w:t>同一位耶柔米，在他为狄迪慕所著《论圣灵》一书所作的序言中，这样谈到罗马和罗马的教士，他们曾诋毁他的辛劳：“当我住在巴比伦，是那穿紫色衣服的淫妇的居民，并按照罗马公民的法律生活时，我曾饶舌地谈论过一些关于圣灵的事，并将我已开始的工作献给那城的主教。”</w:t>
      </w:r>
    </w:p>
    <w:p w14:paraId="0D88F2EB">
      <w:pPr>
        <w:ind w:left="5" w:right="3"/>
        <w:rPr>
          <w:rFonts w:hint="eastAsia"/>
        </w:rPr>
      </w:pPr>
    </w:p>
    <w:p w14:paraId="552E9AA6">
      <w:pPr>
        <w:ind w:left="5" w:right="3"/>
        <w:rPr>
          <w:rFonts w:hint="eastAsia"/>
        </w:rPr>
      </w:pPr>
      <w:r>
        <w:rPr>
          <w:rFonts w:hint="eastAsia"/>
        </w:rPr>
        <w:t>But behold that pot which in Jeremiah is seen after the staff, on the North side begins to boil, and the Senate of the Pharisees begins to cry out.”</w:t>
      </w:r>
    </w:p>
    <w:p w14:paraId="4E0C0975">
      <w:pPr>
        <w:ind w:left="5" w:right="3"/>
        <w:rPr>
          <w:rFonts w:hint="eastAsia"/>
        </w:rPr>
      </w:pPr>
    </w:p>
    <w:p w14:paraId="4004E782">
      <w:pPr>
        <w:ind w:left="5" w:right="3"/>
        <w:rPr>
          <w:rFonts w:hint="eastAsia"/>
        </w:rPr>
      </w:pPr>
      <w:r>
        <w:rPr>
          <w:rFonts w:hint="eastAsia"/>
        </w:rPr>
        <w:t>但看哪，耶利米书中在杖之后所见的那锅，在北方开始沸腾，法利赛人的公会开始呼喊。”</w:t>
      </w:r>
    </w:p>
    <w:p w14:paraId="58E3A1A4">
      <w:pPr>
        <w:ind w:left="5" w:right="3"/>
        <w:rPr>
          <w:rFonts w:hint="eastAsia"/>
        </w:rPr>
      </w:pPr>
    </w:p>
    <w:p w14:paraId="7D305F8C">
      <w:pPr>
        <w:ind w:left="5" w:right="3"/>
        <w:rPr>
          <w:rFonts w:hint="eastAsia"/>
        </w:rPr>
      </w:pPr>
      <w:r>
        <w:rPr>
          <w:rFonts w:hint="eastAsia"/>
        </w:rPr>
        <w:t>How often does Jerome, to make Christians dislike living at Rome, call it Babylon and the harlot mentioned in Revelation?</w:t>
      </w:r>
    </w:p>
    <w:p w14:paraId="3AC3E411">
      <w:pPr>
        <w:ind w:left="5" w:right="3"/>
        <w:rPr>
          <w:rFonts w:hint="eastAsia"/>
        </w:rPr>
      </w:pPr>
    </w:p>
    <w:p w14:paraId="0114FB37">
      <w:pPr>
        <w:ind w:left="5" w:right="3"/>
        <w:rPr>
          <w:rFonts w:hint="eastAsia"/>
        </w:rPr>
      </w:pPr>
      <w:r>
        <w:rPr>
          <w:rFonts w:hint="eastAsia"/>
        </w:rPr>
        <w:t>耶柔米为了让基督徒厌恶住在罗马，多少次称其为巴比伦和《启示录》中提到的淫妇？</w:t>
      </w:r>
    </w:p>
    <w:p w14:paraId="028B04F8">
      <w:pPr>
        <w:ind w:left="5" w:right="3"/>
        <w:rPr>
          <w:rFonts w:hint="eastAsia"/>
        </w:rPr>
      </w:pPr>
    </w:p>
    <w:p w14:paraId="10920688">
      <w:pPr>
        <w:ind w:left="5" w:right="3"/>
        <w:rPr>
          <w:rFonts w:hint="eastAsia"/>
        </w:rPr>
      </w:pPr>
      <w:r>
        <w:rPr>
          <w:rFonts w:hint="eastAsia"/>
        </w:rPr>
        <w:t>In the Epistle to Marcella, under the name of Paula and Eustochium, he speaks thus: “I think that this place [of Bethlehem] is holier than the Tarpeian rock” (meaning the Roman Capitol), “which having been often struck by lightning from heaven, shows that it is displeasing unto God.”</w:t>
      </w:r>
    </w:p>
    <w:p w14:paraId="1DE0B11B">
      <w:pPr>
        <w:ind w:left="5" w:right="3"/>
        <w:rPr>
          <w:rFonts w:hint="eastAsia"/>
        </w:rPr>
      </w:pPr>
    </w:p>
    <w:p w14:paraId="1C0A9206">
      <w:pPr>
        <w:ind w:left="5" w:right="3"/>
        <w:rPr>
          <w:rFonts w:hint="eastAsia"/>
        </w:rPr>
      </w:pPr>
      <w:r>
        <w:rPr>
          <w:rFonts w:hint="eastAsia"/>
        </w:rPr>
        <w:t>在致马塞拉的信中，以保拉和欧斯托基姆的名义，他这样说：“我认为这个地方[伯利恒]比塔培亚岩”（指罗马的卡比托利欧山）“更神圣，那岩石常被天上的闪电击中，显示出它是不蒙神喜悦的。”</w:t>
      </w:r>
    </w:p>
    <w:p w14:paraId="0F1DB17B">
      <w:pPr>
        <w:ind w:left="5" w:right="3"/>
        <w:rPr>
          <w:rFonts w:hint="eastAsia"/>
        </w:rPr>
      </w:pPr>
    </w:p>
    <w:p w14:paraId="5B5D5A31">
      <w:pPr>
        <w:ind w:left="5" w:right="3"/>
        <w:rPr>
          <w:rFonts w:hint="eastAsia"/>
        </w:rPr>
      </w:pPr>
      <w:r>
        <w:rPr>
          <w:rFonts w:hint="eastAsia"/>
        </w:rPr>
        <w:t>Read St. John’s Revelation, and see what is foretold of the harlot clad in purple, and of the blasphemy written on her forehead, and of the seven hills, and of many waters, and of the destruction of Babylon.</w:t>
      </w:r>
    </w:p>
    <w:p w14:paraId="56A49804">
      <w:pPr>
        <w:ind w:left="5" w:right="3"/>
        <w:rPr>
          <w:rFonts w:hint="eastAsia"/>
        </w:rPr>
      </w:pPr>
    </w:p>
    <w:p w14:paraId="7F8A1DAF">
      <w:pPr>
        <w:ind w:left="5" w:right="3"/>
        <w:rPr>
          <w:rFonts w:hint="eastAsia"/>
        </w:rPr>
      </w:pPr>
      <w:r>
        <w:rPr>
          <w:rFonts w:hint="eastAsia"/>
        </w:rPr>
        <w:t>读《圣约翰启示录》，看看其中预言了关于那穿紫色衣服的淫妇，以及写在她额上的亵渎之名，和七座山，和众水，以及巴比伦的毁灭。</w:t>
      </w:r>
    </w:p>
    <w:p w14:paraId="643B9960">
      <w:pPr>
        <w:ind w:left="5" w:right="3"/>
        <w:rPr>
          <w:rFonts w:hint="eastAsia"/>
        </w:rPr>
      </w:pPr>
    </w:p>
    <w:p w14:paraId="58EF7E72">
      <w:pPr>
        <w:ind w:left="5" w:right="3"/>
        <w:rPr>
          <w:rFonts w:hint="eastAsia"/>
        </w:rPr>
      </w:pPr>
      <w:r>
        <w:rPr>
          <w:rFonts w:hint="eastAsia"/>
        </w:rPr>
        <w:t>“Come out of her, my people, lest you share in her sins, lest you receive of her plagues. She is fallen, she is fallen, Babylon,” etc.</w:t>
      </w:r>
    </w:p>
    <w:p w14:paraId="25235CA0">
      <w:pPr>
        <w:ind w:left="5" w:right="3"/>
        <w:rPr>
          <w:rFonts w:hint="eastAsia"/>
        </w:rPr>
      </w:pPr>
    </w:p>
    <w:p w14:paraId="1DD7FA9C">
      <w:pPr>
        <w:ind w:left="5" w:right="3"/>
        <w:rPr>
          <w:rFonts w:hint="eastAsia"/>
        </w:rPr>
      </w:pPr>
      <w:r>
        <w:rPr>
          <w:rFonts w:hint="eastAsia"/>
        </w:rPr>
        <w:t>“我的民哪，要从她那里出来，免得你们在她的罪上有份，免得你们领受她的灾殃。她倾倒了，她倾倒了，巴比伦，”等等。</w:t>
      </w:r>
    </w:p>
    <w:p w14:paraId="51893620">
      <w:pPr>
        <w:ind w:left="5" w:right="3"/>
        <w:rPr>
          <w:rFonts w:hint="eastAsia"/>
        </w:rPr>
      </w:pPr>
    </w:p>
    <w:p w14:paraId="5B620AE6">
      <w:pPr>
        <w:ind w:left="5" w:right="3"/>
        <w:rPr>
          <w:rFonts w:hint="eastAsia"/>
        </w:rPr>
      </w:pPr>
      <w:r>
        <w:rPr>
          <w:rFonts w:hint="eastAsia"/>
        </w:rPr>
        <w:t>Thus spoke Jerome before his anger subsided.</w:t>
      </w:r>
    </w:p>
    <w:p w14:paraId="5E1A7BA8">
      <w:pPr>
        <w:ind w:left="5" w:right="3"/>
        <w:rPr>
          <w:rFonts w:hint="eastAsia"/>
        </w:rPr>
      </w:pPr>
    </w:p>
    <w:p w14:paraId="26266745">
      <w:pPr>
        <w:ind w:left="5" w:right="3"/>
        <w:rPr>
          <w:rFonts w:hint="eastAsia"/>
        </w:rPr>
      </w:pPr>
      <w:r>
        <w:rPr>
          <w:rFonts w:hint="eastAsia"/>
        </w:rPr>
        <w:t>耶柔米在他怒气未消时是这样说的。</w:t>
      </w:r>
    </w:p>
    <w:p w14:paraId="1045BC1A">
      <w:pPr>
        <w:ind w:left="5" w:right="3"/>
        <w:rPr>
          <w:rFonts w:hint="eastAsia"/>
        </w:rPr>
      </w:pPr>
    </w:p>
    <w:p w14:paraId="7632F887">
      <w:pPr>
        <w:ind w:left="5" w:right="3"/>
        <w:rPr>
          <w:rFonts w:hint="eastAsia"/>
        </w:rPr>
      </w:pPr>
      <w:r>
        <w:rPr>
          <w:rFonts w:hint="eastAsia"/>
        </w:rPr>
        <w:t>But after retiring from Rome to Syria and calming his temper, another cause for anger arose in Syria.</w:t>
      </w:r>
    </w:p>
    <w:p w14:paraId="20F5EE99">
      <w:pPr>
        <w:ind w:left="5" w:right="3"/>
        <w:rPr>
          <w:rFonts w:hint="eastAsia"/>
        </w:rPr>
      </w:pPr>
    </w:p>
    <w:p w14:paraId="1EFEFD25">
      <w:pPr>
        <w:ind w:left="5" w:right="3"/>
        <w:rPr>
          <w:rFonts w:hint="eastAsia"/>
        </w:rPr>
      </w:pPr>
      <w:r>
        <w:rPr>
          <w:rFonts w:hint="eastAsia"/>
        </w:rPr>
        <w:t>但在他从罗马退到叙利亚并平息了脾气之后，在叙利亚又出现了另一个让他愤怒的原因。</w:t>
      </w:r>
    </w:p>
    <w:p w14:paraId="62016D08">
      <w:pPr>
        <w:ind w:left="5" w:right="3"/>
        <w:rPr>
          <w:rFonts w:hint="eastAsia"/>
        </w:rPr>
      </w:pPr>
    </w:p>
    <w:p w14:paraId="0A61DF90">
      <w:pPr>
        <w:ind w:left="5" w:right="3"/>
        <w:rPr>
          <w:rFonts w:hint="eastAsia"/>
        </w:rPr>
      </w:pPr>
      <w:r>
        <w:rPr>
          <w:rFonts w:hint="eastAsia"/>
        </w:rPr>
        <w:t>For he clashed with the clergy of Syria over the word hypostasis.</w:t>
      </w:r>
    </w:p>
    <w:p w14:paraId="24C88381">
      <w:pPr>
        <w:ind w:left="5" w:right="3"/>
        <w:rPr>
          <w:rFonts w:hint="eastAsia"/>
        </w:rPr>
      </w:pPr>
    </w:p>
    <w:p w14:paraId="25429023">
      <w:pPr>
        <w:ind w:left="5" w:right="3"/>
        <w:rPr>
          <w:rFonts w:hint="eastAsia"/>
        </w:rPr>
      </w:pPr>
      <w:r>
        <w:rPr>
          <w:rFonts w:hint="eastAsia"/>
        </w:rPr>
        <w:t>因为他在“本质”这个词上与叙利亚的教士发生了冲突。</w:t>
      </w:r>
    </w:p>
    <w:p w14:paraId="18EDE262">
      <w:pPr>
        <w:ind w:left="5" w:right="3"/>
        <w:rPr>
          <w:rFonts w:hint="eastAsia"/>
        </w:rPr>
      </w:pPr>
    </w:p>
    <w:p w14:paraId="0A93D356">
      <w:pPr>
        <w:ind w:left="5" w:right="3"/>
        <w:rPr>
          <w:rFonts w:hint="eastAsia"/>
        </w:rPr>
      </w:pPr>
      <w:r>
        <w:rPr>
          <w:rFonts w:hint="eastAsia"/>
        </w:rPr>
        <w:t>And finding himself opposed and contradicted in the East, he turned to the West for refuge and began to exalt the See of Damasus and the Roman Church.</w:t>
      </w:r>
    </w:p>
    <w:p w14:paraId="3E1A696A">
      <w:pPr>
        <w:ind w:left="5" w:right="3"/>
        <w:rPr>
          <w:rFonts w:hint="eastAsia"/>
        </w:rPr>
      </w:pPr>
    </w:p>
    <w:p w14:paraId="067616DB">
      <w:pPr>
        <w:ind w:left="5" w:right="3"/>
        <w:rPr>
          <w:rFonts w:hint="eastAsia"/>
        </w:rPr>
      </w:pPr>
      <w:r>
        <w:rPr>
          <w:rFonts w:hint="eastAsia"/>
        </w:rPr>
        <w:t>在东方发现自己受到反对和反驳后，他转向西方寻求庇护，并开始抬高达马苏的教座和罗马教会。</w:t>
      </w:r>
    </w:p>
    <w:p w14:paraId="06FB567A">
      <w:pPr>
        <w:ind w:left="5" w:right="3"/>
        <w:rPr>
          <w:rFonts w:hint="eastAsia"/>
        </w:rPr>
      </w:pPr>
    </w:p>
    <w:p w14:paraId="310F3D57">
      <w:pPr>
        <w:ind w:left="5" w:right="3"/>
        <w:rPr>
          <w:rFonts w:hint="eastAsia"/>
        </w:rPr>
      </w:pPr>
      <w:r>
        <w:rPr>
          <w:rFonts w:hint="eastAsia"/>
        </w:rPr>
        <w:t>He then wrote letters to Damasus, in which he declared that he sought recourse to St. Peter’s chair, being united with it in communion.</w:t>
      </w:r>
    </w:p>
    <w:p w14:paraId="4E46A930">
      <w:pPr>
        <w:ind w:left="5" w:right="3"/>
        <w:rPr>
          <w:rFonts w:hint="eastAsia"/>
        </w:rPr>
      </w:pPr>
    </w:p>
    <w:p w14:paraId="3882780F">
      <w:pPr>
        <w:ind w:left="5" w:right="3"/>
        <w:rPr>
          <w:rFonts w:hint="eastAsia"/>
        </w:rPr>
      </w:pPr>
      <w:r>
        <w:rPr>
          <w:rFonts w:hint="eastAsia"/>
        </w:rPr>
        <w:t>然后他写信给达马苏，在信中他声明他寻求圣彼得教座的庇护，与它在共融中联合。</w:t>
      </w:r>
    </w:p>
    <w:p w14:paraId="008693E0">
      <w:pPr>
        <w:ind w:left="5" w:right="3"/>
        <w:rPr>
          <w:rFonts w:hint="eastAsia"/>
        </w:rPr>
      </w:pPr>
    </w:p>
    <w:p w14:paraId="20D7C091">
      <w:pPr>
        <w:ind w:left="5" w:right="3"/>
        <w:rPr>
          <w:rFonts w:hint="eastAsia"/>
        </w:rPr>
      </w:pPr>
      <w:r>
        <w:rPr>
          <w:rFonts w:hint="eastAsia"/>
        </w:rPr>
        <w:t>That whoever did not gather with Damasus scattered abroad.</w:t>
      </w:r>
    </w:p>
    <w:p w14:paraId="5C8F08AA">
      <w:pPr>
        <w:ind w:left="5" w:right="3"/>
        <w:rPr>
          <w:rFonts w:hint="eastAsia"/>
        </w:rPr>
      </w:pPr>
    </w:p>
    <w:p w14:paraId="642B4D2C">
      <w:pPr>
        <w:ind w:left="5" w:right="3"/>
        <w:rPr>
          <w:rFonts w:hint="eastAsia"/>
        </w:rPr>
      </w:pPr>
      <w:r>
        <w:rPr>
          <w:rFonts w:hint="eastAsia"/>
        </w:rPr>
        <w:t>凡不与达马苏聚集的，就是分散的。</w:t>
      </w:r>
    </w:p>
    <w:p w14:paraId="415F6C2A">
      <w:pPr>
        <w:ind w:left="5" w:right="3"/>
        <w:rPr>
          <w:rFonts w:hint="eastAsia"/>
        </w:rPr>
      </w:pPr>
    </w:p>
    <w:p w14:paraId="252A1E14">
      <w:pPr>
        <w:ind w:left="5" w:right="3"/>
        <w:rPr>
          <w:rFonts w:hint="eastAsia"/>
        </w:rPr>
      </w:pPr>
      <w:r>
        <w:rPr>
          <w:rFonts w:hint="eastAsia"/>
        </w:rPr>
        <w:t>That the Sun had risen in the West, while in the East, Lucifer held his throne above the stars.</w:t>
      </w:r>
    </w:p>
    <w:p w14:paraId="0AF5FC58">
      <w:pPr>
        <w:ind w:left="5" w:right="3"/>
        <w:rPr>
          <w:rFonts w:hint="eastAsia"/>
        </w:rPr>
      </w:pPr>
    </w:p>
    <w:p w14:paraId="419996B3">
      <w:pPr>
        <w:ind w:left="5" w:right="3"/>
        <w:rPr>
          <w:rFonts w:hint="eastAsia"/>
        </w:rPr>
      </w:pPr>
      <w:r>
        <w:rPr>
          <w:rFonts w:hint="eastAsia"/>
        </w:rPr>
        <w:t>太阳已在西方升起，而在东方，路西弗将他的宝座置于众星之上。</w:t>
      </w:r>
    </w:p>
    <w:p w14:paraId="19145B31">
      <w:pPr>
        <w:ind w:left="5" w:right="3"/>
        <w:rPr>
          <w:rFonts w:hint="eastAsia"/>
        </w:rPr>
      </w:pPr>
    </w:p>
    <w:p w14:paraId="0A9CEFF4">
      <w:pPr>
        <w:ind w:left="5" w:right="3"/>
        <w:rPr>
          <w:rFonts w:hint="eastAsia"/>
        </w:rPr>
      </w:pPr>
      <w:r>
        <w:rPr>
          <w:rFonts w:hint="eastAsia"/>
        </w:rPr>
        <w:t>Yet despite these flattering words, he attributed no authority to Damasus over the Universal Church.</w:t>
      </w:r>
    </w:p>
    <w:p w14:paraId="5266C888">
      <w:pPr>
        <w:ind w:left="5" w:right="3"/>
        <w:rPr>
          <w:rFonts w:hint="eastAsia"/>
        </w:rPr>
      </w:pPr>
    </w:p>
    <w:p w14:paraId="330B226B">
      <w:pPr>
        <w:ind w:left="5" w:right="3"/>
        <w:rPr>
          <w:rFonts w:hint="eastAsia"/>
        </w:rPr>
      </w:pPr>
      <w:r>
        <w:rPr>
          <w:rFonts w:hint="eastAsia"/>
        </w:rPr>
        <w:t>然而，尽管有这些奉承的话，他并未将普世教会的权威归于达马苏。</w:t>
      </w:r>
    </w:p>
    <w:p w14:paraId="211625B1">
      <w:pPr>
        <w:ind w:left="5" w:right="3"/>
        <w:rPr>
          <w:rFonts w:hint="eastAsia"/>
        </w:rPr>
      </w:pPr>
    </w:p>
    <w:p w14:paraId="36B429AB">
      <w:pPr>
        <w:ind w:left="5" w:right="3"/>
        <w:rPr>
          <w:rFonts w:hint="eastAsia"/>
        </w:rPr>
      </w:pPr>
      <w:r>
        <w:rPr>
          <w:rFonts w:hint="eastAsia"/>
        </w:rPr>
        <w:t>For all that could be said of any faithful bishop—that communion must be maintained with him, that salvation was impossible outside his communion, and that whoever did not gather with him scattered away—applied equally.</w:t>
      </w:r>
    </w:p>
    <w:p w14:paraId="72878A57">
      <w:pPr>
        <w:ind w:left="5" w:right="3"/>
        <w:rPr>
          <w:rFonts w:hint="eastAsia"/>
        </w:rPr>
      </w:pPr>
    </w:p>
    <w:p w14:paraId="617392A9">
      <w:pPr>
        <w:ind w:left="5" w:right="3"/>
        <w:rPr>
          <w:rFonts w:hint="eastAsia"/>
        </w:rPr>
      </w:pPr>
      <w:r>
        <w:rPr>
          <w:rFonts w:hint="eastAsia"/>
        </w:rPr>
        <w:t>因为所有可以用来形容任何忠信主教的话——必须与他保持共融，在他的共融之外不可能得救，凡不与他聚集的都分散了——都同样适用。</w:t>
      </w:r>
    </w:p>
    <w:p w14:paraId="3DE22C04">
      <w:pPr>
        <w:ind w:left="5" w:right="3"/>
        <w:rPr>
          <w:rFonts w:hint="eastAsia"/>
        </w:rPr>
      </w:pPr>
    </w:p>
    <w:p w14:paraId="674E210C">
      <w:pPr>
        <w:ind w:left="5" w:right="3"/>
        <w:rPr>
          <w:rFonts w:hint="eastAsia"/>
        </w:rPr>
      </w:pPr>
      <w:r>
        <w:rPr>
          <w:rFonts w:hint="eastAsia"/>
        </w:rPr>
        <w:t>The bishops of Alexandria and Antioch likewise boasted of possessing St. Peter’s chair.</w:t>
      </w:r>
    </w:p>
    <w:p w14:paraId="462670D9">
      <w:pPr>
        <w:ind w:left="5" w:right="3"/>
        <w:rPr>
          <w:rFonts w:hint="eastAsia"/>
        </w:rPr>
      </w:pPr>
    </w:p>
    <w:p w14:paraId="58613F7B">
      <w:pPr>
        <w:ind w:left="5" w:right="3"/>
        <w:rPr>
          <w:rFonts w:hint="eastAsia"/>
        </w:rPr>
      </w:pPr>
      <w:r>
        <w:rPr>
          <w:rFonts w:hint="eastAsia"/>
        </w:rPr>
        <w:t>亚历山大和安提阿的主教们也同样夸耀拥有圣彼得的教座。</w:t>
      </w:r>
    </w:p>
    <w:p w14:paraId="22AC2B32">
      <w:pPr>
        <w:ind w:left="5" w:right="3"/>
        <w:rPr>
          <w:rFonts w:hint="eastAsia"/>
        </w:rPr>
      </w:pPr>
    </w:p>
    <w:p w14:paraId="7EC5AF83">
      <w:pPr>
        <w:ind w:left="5" w:right="3"/>
        <w:rPr>
          <w:rFonts w:hint="eastAsia"/>
        </w:rPr>
      </w:pPr>
      <w:r>
        <w:rPr>
          <w:rFonts w:hint="eastAsia"/>
        </w:rPr>
        <w:t>Note that in the same passage, Jerome states, Nullum primum nisi Christum sequens—that he followed and acknowledged none as first but Christ.</w:t>
      </w:r>
    </w:p>
    <w:p w14:paraId="6344909D">
      <w:pPr>
        <w:ind w:left="5" w:right="3"/>
        <w:rPr>
          <w:rFonts w:hint="eastAsia"/>
        </w:rPr>
      </w:pPr>
    </w:p>
    <w:p w14:paraId="3F46BE2D">
      <w:pPr>
        <w:ind w:left="5" w:right="3"/>
        <w:rPr>
          <w:rFonts w:hint="eastAsia"/>
        </w:rPr>
      </w:pPr>
      <w:r>
        <w:rPr>
          <w:rFonts w:hint="eastAsia"/>
        </w:rPr>
        <w:t>请注意，在同一段落中，耶柔米声明，Nullum primum nisi Christum sequens——即他跟随并承认的，除基督以外，别无第一。</w:t>
      </w:r>
    </w:p>
    <w:p w14:paraId="0D387C06">
      <w:pPr>
        <w:ind w:left="5" w:right="3"/>
        <w:rPr>
          <w:rFonts w:hint="eastAsia"/>
        </w:rPr>
      </w:pPr>
    </w:p>
    <w:p w14:paraId="0C5C19EE">
      <w:pPr>
        <w:ind w:left="5" w:right="3"/>
        <w:rPr>
          <w:rFonts w:hint="eastAsia"/>
        </w:rPr>
      </w:pPr>
      <w:r>
        <w:rPr>
          <w:rFonts w:hint="eastAsia"/>
        </w:rPr>
        <w:t>This passage is corrupt in some copies, where primum is wrongly replaced with praemium.</w:t>
      </w:r>
    </w:p>
    <w:p w14:paraId="63468763">
      <w:pPr>
        <w:ind w:left="5" w:right="3"/>
        <w:rPr>
          <w:rFonts w:hint="eastAsia"/>
        </w:rPr>
      </w:pPr>
    </w:p>
    <w:p w14:paraId="79F9D585">
      <w:pPr>
        <w:ind w:left="5" w:right="3"/>
        <w:rPr>
          <w:rFonts w:hint="eastAsia"/>
        </w:rPr>
      </w:pPr>
      <w:r>
        <w:rPr>
          <w:rFonts w:hint="eastAsia"/>
        </w:rPr>
        <w:t>这段话在一些抄本中被篡改了，其中 primum 被错误地替换为 praemium。</w:t>
      </w:r>
    </w:p>
    <w:p w14:paraId="47BD2AFC">
      <w:pPr>
        <w:ind w:left="5" w:right="3"/>
        <w:rPr>
          <w:rFonts w:hint="eastAsia"/>
        </w:rPr>
      </w:pPr>
    </w:p>
    <w:p w14:paraId="69B1A64F">
      <w:pPr>
        <w:ind w:left="5" w:right="3"/>
        <w:rPr>
          <w:rFonts w:hint="eastAsia"/>
        </w:rPr>
      </w:pPr>
      <w:r>
        <w:rPr>
          <w:rFonts w:hint="eastAsia"/>
        </w:rPr>
        <w:t>It is also notable that by “Babylon,” whose ruin is foretold in Revelation, Jerome always means the city of Rome.</w:t>
      </w:r>
    </w:p>
    <w:p w14:paraId="79A0AB1E">
      <w:pPr>
        <w:ind w:left="5" w:right="3"/>
        <w:rPr>
          <w:rFonts w:hint="eastAsia"/>
        </w:rPr>
      </w:pPr>
    </w:p>
    <w:p w14:paraId="7B60B719">
      <w:pPr>
        <w:ind w:left="5" w:right="3"/>
        <w:rPr>
          <w:rFonts w:hint="eastAsia"/>
        </w:rPr>
      </w:pPr>
      <w:r>
        <w:rPr>
          <w:rFonts w:hint="eastAsia"/>
        </w:rPr>
        <w:t>同样值得注意的是，耶柔米所说的“巴比伦”，即《启示录》中预言其毁灭的，总是指罗马城。</w:t>
      </w:r>
    </w:p>
    <w:p w14:paraId="19A41534">
      <w:pPr>
        <w:ind w:left="5" w:right="3"/>
        <w:rPr>
          <w:rFonts w:hint="eastAsia"/>
        </w:rPr>
      </w:pPr>
    </w:p>
    <w:p w14:paraId="73754CFD">
      <w:pPr>
        <w:ind w:left="5" w:right="3"/>
        <w:rPr>
          <w:rFonts w:hint="eastAsia"/>
        </w:rPr>
      </w:pPr>
      <w:r>
        <w:rPr>
          <w:rFonts w:hint="eastAsia"/>
        </w:rPr>
        <w:t>For instance, near the end of the second book against Jovinian, he addresses Rome thus: “You may yet escape through repentance the curse which the Savior threatens you with in Revelation.”</w:t>
      </w:r>
    </w:p>
    <w:p w14:paraId="75241B30">
      <w:pPr>
        <w:ind w:left="5" w:right="3"/>
        <w:rPr>
          <w:rFonts w:hint="eastAsia"/>
        </w:rPr>
      </w:pPr>
    </w:p>
    <w:p w14:paraId="54021ABD">
      <w:pPr>
        <w:ind w:left="5" w:right="3"/>
        <w:rPr>
          <w:rFonts w:hint="eastAsia"/>
        </w:rPr>
      </w:pPr>
      <w:r>
        <w:rPr>
          <w:rFonts w:hint="eastAsia"/>
        </w:rPr>
        <w:t>例如，在反对约维尼安的第二卷末尾，他这样对罗马说：“你仍可通过悔改，逃避救主在《启示录》中威胁你的咒诅。”</w:t>
      </w:r>
    </w:p>
    <w:p w14:paraId="16B44443">
      <w:pPr>
        <w:ind w:left="5" w:right="3"/>
        <w:rPr>
          <w:rFonts w:hint="eastAsia"/>
        </w:rPr>
      </w:pPr>
    </w:p>
    <w:p w14:paraId="316B435B">
      <w:pPr>
        <w:ind w:left="5" w:right="3"/>
        <w:rPr>
          <w:rFonts w:hint="eastAsia"/>
        </w:rPr>
      </w:pPr>
      <w:r>
        <w:rPr>
          <w:rFonts w:hint="eastAsia"/>
        </w:rPr>
        <w:t>And in the 11th Question to Algazia: “According to John’s Revelation, on the forehead of the Harlot clad in purple is written a name of blasphemy, which is eternal Rome.”</w:t>
      </w:r>
    </w:p>
    <w:p w14:paraId="7CFF5F36">
      <w:pPr>
        <w:ind w:left="5" w:right="3"/>
        <w:rPr>
          <w:rFonts w:hint="eastAsia"/>
        </w:rPr>
      </w:pPr>
    </w:p>
    <w:p w14:paraId="5596CBB4">
      <w:pPr>
        <w:ind w:left="5" w:right="3"/>
        <w:rPr>
          <w:rFonts w:hint="eastAsia"/>
        </w:rPr>
      </w:pPr>
      <w:r>
        <w:rPr>
          <w:rFonts w:hint="eastAsia"/>
        </w:rPr>
        <w:t>在致阿尔加齐亚的第11个问题中：“根据约翰的《启示录》，在那穿紫色衣服的淫妇额上，写着一个亵渎的名，那就是永恒的罗马。”</w:t>
      </w:r>
    </w:p>
    <w:p w14:paraId="7135D5F9">
      <w:pPr>
        <w:ind w:left="5" w:right="3"/>
        <w:rPr>
          <w:rFonts w:hint="eastAsia"/>
        </w:rPr>
      </w:pPr>
    </w:p>
    <w:p w14:paraId="7970D41A">
      <w:pPr>
        <w:ind w:left="5" w:right="3"/>
        <w:rPr>
          <w:rFonts w:hint="eastAsia"/>
        </w:rPr>
      </w:pPr>
      <w:r>
        <w:rPr>
          <w:rFonts w:hint="eastAsia"/>
        </w:rPr>
        <w:t>The same Father frequently affirms that the offices of priest and bishop were originally identical by divine institution.</w:t>
      </w:r>
    </w:p>
    <w:p w14:paraId="09AAC860">
      <w:pPr>
        <w:ind w:left="5" w:right="3"/>
        <w:rPr>
          <w:rFonts w:hint="eastAsia"/>
        </w:rPr>
      </w:pPr>
    </w:p>
    <w:p w14:paraId="7E26A1D0">
      <w:pPr>
        <w:ind w:left="5" w:right="3"/>
        <w:rPr>
          <w:rFonts w:hint="eastAsia"/>
        </w:rPr>
      </w:pPr>
      <w:r>
        <w:rPr>
          <w:rFonts w:hint="eastAsia"/>
        </w:rPr>
        <w:t>同一位教父经常申明，司祭和主教的职分最初由神设立时是相同的。</w:t>
      </w:r>
    </w:p>
    <w:p w14:paraId="27DF3604">
      <w:pPr>
        <w:ind w:left="5" w:right="3"/>
        <w:rPr>
          <w:rFonts w:hint="eastAsia"/>
        </w:rPr>
      </w:pPr>
    </w:p>
    <w:p w14:paraId="2DBBE19C">
      <w:pPr>
        <w:ind w:left="5" w:right="3"/>
        <w:rPr>
          <w:rFonts w:hint="eastAsia"/>
        </w:rPr>
      </w:pPr>
      <w:r>
        <w:rPr>
          <w:rFonts w:hint="eastAsia"/>
        </w:rPr>
        <w:t>However, to prevent schisms and dissensions, it was later deemed necessary to choose one priest with preeminence over the others, who was then called bishop.</w:t>
      </w:r>
    </w:p>
    <w:p w14:paraId="0124BC7A">
      <w:pPr>
        <w:ind w:left="5" w:right="3"/>
        <w:rPr>
          <w:rFonts w:hint="eastAsia"/>
        </w:rPr>
      </w:pPr>
    </w:p>
    <w:p w14:paraId="5B666631">
      <w:pPr>
        <w:ind w:left="5" w:right="3"/>
        <w:rPr>
          <w:rFonts w:hint="eastAsia"/>
        </w:rPr>
      </w:pPr>
      <w:r>
        <w:rPr>
          <w:rFonts w:hint="eastAsia"/>
        </w:rPr>
        <w:t>然而，为防止分裂和纷争，后来认为有必要选择一位司祭，使其在其他司祭之上具有卓越地位，此人后来被称为主教。</w:t>
      </w:r>
    </w:p>
    <w:p w14:paraId="60B751DB">
      <w:pPr>
        <w:ind w:left="5" w:right="3"/>
        <w:rPr>
          <w:rFonts w:hint="eastAsia"/>
        </w:rPr>
      </w:pPr>
    </w:p>
    <w:p w14:paraId="3818C08D">
      <w:pPr>
        <w:ind w:left="5" w:right="3"/>
        <w:rPr>
          <w:rFonts w:hint="eastAsia"/>
        </w:rPr>
      </w:pPr>
      <w:r>
        <w:rPr>
          <w:rFonts w:hint="eastAsia"/>
        </w:rPr>
        <w:t>As he writes in the Epistle to Oceanus: “Among the ancients, bishops and priests were one and the same; for one is a title of dignity, the other of age.”</w:t>
      </w:r>
    </w:p>
    <w:p w14:paraId="5CF699BD">
      <w:pPr>
        <w:ind w:left="5" w:right="3"/>
        <w:rPr>
          <w:rFonts w:hint="eastAsia"/>
        </w:rPr>
      </w:pPr>
    </w:p>
    <w:p w14:paraId="5A2FD42D">
      <w:pPr>
        <w:ind w:left="5" w:right="3"/>
        <w:rPr>
          <w:rFonts w:hint="eastAsia"/>
        </w:rPr>
      </w:pPr>
      <w:r>
        <w:rPr>
          <w:rFonts w:hint="eastAsia"/>
        </w:rPr>
        <w:t>正如他在致俄刻阿诺斯的信中所写：“在古人中，主教和司祭是同一个人；因为一个是尊严的头衔，另一个是年岁的头衔。”</w:t>
      </w:r>
    </w:p>
    <w:p w14:paraId="45465FCF">
      <w:pPr>
        <w:ind w:left="5" w:right="3"/>
        <w:rPr>
          <w:rFonts w:hint="eastAsia"/>
        </w:rPr>
      </w:pPr>
    </w:p>
    <w:p w14:paraId="32FE6939">
      <w:pPr>
        <w:ind w:left="5" w:right="3"/>
        <w:rPr>
          <w:rFonts w:hint="eastAsia"/>
        </w:rPr>
      </w:pPr>
      <w:r>
        <w:rPr>
          <w:rFonts w:hint="eastAsia"/>
        </w:rPr>
        <w:t>He repeats this in the Epistle to Pammachius: “There is no difference between priest and bishop; he who sends and he who is sent share the same dignity.”</w:t>
      </w:r>
    </w:p>
    <w:p w14:paraId="29FB8E1F">
      <w:pPr>
        <w:ind w:left="5" w:right="3"/>
        <w:rPr>
          <w:rFonts w:hint="eastAsia"/>
        </w:rPr>
      </w:pPr>
    </w:p>
    <w:p w14:paraId="3E4FE472">
      <w:pPr>
        <w:ind w:left="5" w:right="3"/>
        <w:rPr>
          <w:rFonts w:hint="eastAsia"/>
        </w:rPr>
      </w:pPr>
      <w:r>
        <w:rPr>
          <w:rFonts w:hint="eastAsia"/>
        </w:rPr>
        <w:t>他在致帕马基乌斯的信中重复了这一点：“司祭和主教之间没有区别；派遣者和被派遣者享有同样的尊严。”</w:t>
      </w:r>
    </w:p>
    <w:p w14:paraId="658CF2D6">
      <w:pPr>
        <w:ind w:left="5" w:right="3"/>
        <w:rPr>
          <w:rFonts w:hint="eastAsia"/>
        </w:rPr>
      </w:pPr>
    </w:p>
    <w:p w14:paraId="7D8A427F">
      <w:pPr>
        <w:ind w:left="5" w:right="3"/>
        <w:rPr>
          <w:rFonts w:hint="eastAsia"/>
        </w:rPr>
      </w:pPr>
      <w:r>
        <w:rPr>
          <w:rFonts w:hint="eastAsia"/>
        </w:rPr>
        <w:t>Jerome also commonly refers to all bishops as popes.</w:t>
      </w:r>
    </w:p>
    <w:p w14:paraId="5874BA55">
      <w:pPr>
        <w:ind w:left="5" w:right="3"/>
        <w:rPr>
          <w:rFonts w:hint="eastAsia"/>
        </w:rPr>
      </w:pPr>
    </w:p>
    <w:p w14:paraId="5A620336">
      <w:pPr>
        <w:ind w:left="5" w:right="3"/>
        <w:rPr>
          <w:rFonts w:hint="eastAsia"/>
        </w:rPr>
      </w:pPr>
      <w:r>
        <w:rPr>
          <w:rFonts w:hint="eastAsia"/>
        </w:rPr>
        <w:t>耶柔米也通常将所有主教称为教宗。</w:t>
      </w:r>
    </w:p>
    <w:p w14:paraId="42A62736">
      <w:pPr>
        <w:ind w:left="5" w:right="3"/>
        <w:rPr>
          <w:rFonts w:hint="eastAsia"/>
        </w:rPr>
      </w:pPr>
    </w:p>
    <w:p w14:paraId="005FACFC">
      <w:pPr>
        <w:ind w:left="5" w:right="3"/>
        <w:rPr>
          <w:rFonts w:hint="eastAsia"/>
        </w:rPr>
      </w:pPr>
      <w:r>
        <w:rPr>
          <w:rFonts w:hint="eastAsia"/>
        </w:rPr>
        <w:t>In his Epistle to Rufinus, he calls Chromatius, Bishop of Aquileia, “Pope.”</w:t>
      </w:r>
    </w:p>
    <w:p w14:paraId="71DF87AC">
      <w:pPr>
        <w:ind w:left="5" w:right="3"/>
        <w:rPr>
          <w:rFonts w:hint="eastAsia"/>
        </w:rPr>
      </w:pPr>
    </w:p>
    <w:p w14:paraId="4086E15C">
      <w:pPr>
        <w:ind w:left="5" w:right="3"/>
        <w:rPr>
          <w:rFonts w:hint="eastAsia"/>
        </w:rPr>
      </w:pPr>
      <w:r>
        <w:rPr>
          <w:rFonts w:hint="eastAsia"/>
        </w:rPr>
        <w:t>在他致鲁菲努斯的信中，他称阿奎莱亚主教克罗马提乌斯为“教宗”。</w:t>
      </w:r>
    </w:p>
    <w:p w14:paraId="21021733">
      <w:pPr>
        <w:ind w:left="5" w:right="3"/>
        <w:rPr>
          <w:rFonts w:hint="eastAsia"/>
        </w:rPr>
      </w:pPr>
    </w:p>
    <w:p w14:paraId="7BE6C327">
      <w:pPr>
        <w:ind w:left="5" w:right="3"/>
        <w:rPr>
          <w:rFonts w:hint="eastAsia"/>
        </w:rPr>
      </w:pPr>
      <w:r>
        <w:rPr>
          <w:rFonts w:hint="eastAsia"/>
        </w:rPr>
        <w:t>In the Epistle to Pammachius, he refers to John of Jerusalem as Papam beatissimum.</w:t>
      </w:r>
    </w:p>
    <w:p w14:paraId="4EB68FCE">
      <w:pPr>
        <w:ind w:left="5" w:right="3"/>
        <w:rPr>
          <w:rFonts w:hint="eastAsia"/>
        </w:rPr>
      </w:pPr>
    </w:p>
    <w:p w14:paraId="697BB500">
      <w:pPr>
        <w:ind w:left="5" w:right="3"/>
        <w:rPr>
          <w:rFonts w:hint="eastAsia"/>
        </w:rPr>
      </w:pPr>
      <w:r>
        <w:rPr>
          <w:rFonts w:hint="eastAsia"/>
        </w:rPr>
        <w:t>在致帕马基乌斯的信中，他称耶路撒冷的约翰为至福的教宗。</w:t>
      </w:r>
    </w:p>
    <w:p w14:paraId="2BB78EFA">
      <w:pPr>
        <w:ind w:left="5" w:right="3"/>
        <w:rPr>
          <w:rFonts w:hint="eastAsia"/>
        </w:rPr>
      </w:pPr>
    </w:p>
    <w:p w14:paraId="51F57104">
      <w:pPr>
        <w:ind w:left="5" w:right="3"/>
        <w:rPr>
          <w:rFonts w:hint="eastAsia"/>
        </w:rPr>
      </w:pPr>
      <w:r>
        <w:rPr>
          <w:rFonts w:hint="eastAsia"/>
        </w:rPr>
        <w:t>And Epiphanius, Bishop of Constantia in Cyprus, he also calls Pope.</w:t>
      </w:r>
    </w:p>
    <w:p w14:paraId="61FECCD7">
      <w:pPr>
        <w:ind w:left="5" w:right="3"/>
        <w:rPr>
          <w:rFonts w:hint="eastAsia"/>
        </w:rPr>
      </w:pPr>
    </w:p>
    <w:p w14:paraId="2F698FC2">
      <w:pPr>
        <w:ind w:left="5" w:right="3"/>
        <w:rPr>
          <w:rFonts w:hint="eastAsia"/>
        </w:rPr>
      </w:pPr>
      <w:r>
        <w:rPr>
          <w:rFonts w:hint="eastAsia"/>
        </w:rPr>
        <w:t>塞浦路斯康斯坦提亚的主教爱比法尼乌斯，他也称其为教宗。</w:t>
      </w:r>
    </w:p>
    <w:p w14:paraId="7C57ED6E">
      <w:pPr>
        <w:ind w:left="5" w:right="3"/>
        <w:rPr>
          <w:rFonts w:hint="eastAsia"/>
        </w:rPr>
      </w:pPr>
    </w:p>
    <w:p w14:paraId="689C4892">
      <w:pPr>
        <w:ind w:left="5" w:right="3"/>
        <w:rPr>
          <w:rFonts w:hint="eastAsia"/>
        </w:rPr>
      </w:pPr>
      <w:r>
        <w:rPr>
          <w:rFonts w:hint="eastAsia"/>
        </w:rPr>
        <w:t>One of his letters to Augustine, Bishop of Hippo, concludes: Memento mei sancte &amp; venerabilis Papa—“Holy and venerable Pope, remember me.”</w:t>
      </w:r>
    </w:p>
    <w:p w14:paraId="0DF35AF4">
      <w:pPr>
        <w:ind w:left="5" w:right="3"/>
        <w:rPr>
          <w:rFonts w:hint="eastAsia"/>
        </w:rPr>
      </w:pPr>
    </w:p>
    <w:p w14:paraId="38460F88">
      <w:pPr>
        <w:ind w:left="5" w:right="3"/>
        <w:rPr>
          <w:rFonts w:hint="eastAsia"/>
        </w:rPr>
      </w:pPr>
      <w:r>
        <w:rPr>
          <w:rFonts w:hint="eastAsia"/>
        </w:rPr>
        <w:t>他写给希波主教奥古斯丁的一封信结尾是：Memento mei sancte &amp; venerabilis Papa——“圣洁可敬的教宗，请記念我。”</w:t>
      </w:r>
    </w:p>
    <w:p w14:paraId="1CAE5647">
      <w:pPr>
        <w:ind w:left="5" w:right="3"/>
        <w:rPr>
          <w:rFonts w:hint="eastAsia"/>
        </w:rPr>
      </w:pPr>
    </w:p>
    <w:p w14:paraId="0458A1ED">
      <w:pPr>
        <w:ind w:left="5" w:right="3"/>
        <w:rPr>
          <w:rFonts w:hint="eastAsia"/>
        </w:rPr>
      </w:pPr>
      <w:r>
        <w:rPr>
          <w:rFonts w:hint="eastAsia"/>
        </w:rPr>
        <w:t>The same doctor praises the poverty and simplicity of ancient bishops while implicitly contrasting them with the luxury of bishops in his own time.</w:t>
      </w:r>
    </w:p>
    <w:p w14:paraId="6ADF1A5A">
      <w:pPr>
        <w:ind w:left="5" w:right="3"/>
        <w:rPr>
          <w:rFonts w:hint="eastAsia"/>
        </w:rPr>
      </w:pPr>
    </w:p>
    <w:p w14:paraId="4BBFDE7D">
      <w:pPr>
        <w:ind w:left="5" w:right="3"/>
        <w:rPr>
          <w:rFonts w:hint="eastAsia"/>
        </w:rPr>
      </w:pPr>
      <w:r>
        <w:rPr>
          <w:rFonts w:hint="eastAsia"/>
        </w:rPr>
        <w:t>同一位博士赞扬古代主教的贫穷和简朴，同时含蓄地将他们与他自己时代主教的奢华作对比。</w:t>
      </w:r>
    </w:p>
    <w:p w14:paraId="040EB826">
      <w:pPr>
        <w:ind w:left="5" w:right="3"/>
        <w:rPr>
          <w:rFonts w:hint="eastAsia"/>
        </w:rPr>
      </w:pPr>
    </w:p>
    <w:p w14:paraId="189576D3">
      <w:pPr>
        <w:ind w:left="5" w:right="3"/>
        <w:rPr>
          <w:rFonts w:hint="eastAsia"/>
        </w:rPr>
      </w:pPr>
      <w:r>
        <w:rPr>
          <w:rFonts w:hint="eastAsia"/>
        </w:rPr>
        <w:t>For example, in his Epistle to Demetrius, he bestows these titles upon Anastasius, a long-deceased Bishop of Rome: Vir ditissimae paupertatis, &amp; Apostolicae sollicitudinis—“A man of most abundant poverty and apostolic diligence.”</w:t>
      </w:r>
    </w:p>
    <w:p w14:paraId="1845A202">
      <w:pPr>
        <w:ind w:left="5" w:right="3"/>
        <w:rPr>
          <w:rFonts w:hint="eastAsia"/>
        </w:rPr>
      </w:pPr>
    </w:p>
    <w:p w14:paraId="335C1009">
      <w:pPr>
        <w:ind w:left="5" w:right="3"/>
        <w:rPr>
          <w:rFonts w:hint="eastAsia"/>
        </w:rPr>
      </w:pPr>
      <w:r>
        <w:rPr>
          <w:rFonts w:hint="eastAsia"/>
        </w:rPr>
        <w:t>例如，在他致德米特里乌斯的信中，他将这些头衔授予一位早已去世的罗马主教阿纳斯塔修：Vir ditissimae paupertatis, &amp; Apostolicae sollicitudinis——“一个拥有最丰盛贫穷和使徒般勤勉的人。”</w:t>
      </w:r>
    </w:p>
    <w:p w14:paraId="69A246AA">
      <w:pPr>
        <w:ind w:left="5" w:right="3"/>
        <w:rPr>
          <w:rFonts w:hint="eastAsia"/>
        </w:rPr>
      </w:pPr>
    </w:p>
    <w:p w14:paraId="4139D631">
      <w:pPr>
        <w:ind w:left="5" w:right="3"/>
        <w:rPr>
          <w:rFonts w:hint="eastAsia"/>
        </w:rPr>
      </w:pPr>
      <w:r>
        <w:rPr>
          <w:rFonts w:hint="eastAsia"/>
        </w:rPr>
        <w:t>It is also noteworthy that this Father never grants Roman prelates any higher title than “Bishop of the City of Rome,” nor does he ever call them heads of the Universal Church.</w:t>
      </w:r>
    </w:p>
    <w:p w14:paraId="73541611">
      <w:pPr>
        <w:ind w:left="5" w:right="3"/>
        <w:rPr>
          <w:rFonts w:hint="eastAsia"/>
        </w:rPr>
      </w:pPr>
    </w:p>
    <w:p w14:paraId="6CEE00A8">
      <w:pPr>
        <w:ind w:left="5" w:right="3"/>
        <w:rPr>
          <w:rFonts w:hint="eastAsia"/>
        </w:rPr>
      </w:pPr>
      <w:r>
        <w:rPr>
          <w:rFonts w:hint="eastAsia"/>
        </w:rPr>
        <w:t>同样值得注意的是，这位教父从未给予罗马教长任何高于“罗马城主教”的头衔，也从未称他们为普世教会的元首。</w:t>
      </w:r>
    </w:p>
    <w:p w14:paraId="3A90CBAB">
      <w:pPr>
        <w:ind w:left="5" w:right="3"/>
        <w:rPr>
          <w:rFonts w:hint="eastAsia"/>
        </w:rPr>
      </w:pPr>
    </w:p>
    <w:p w14:paraId="0CCC5AAC">
      <w:pPr>
        <w:ind w:left="5" w:right="3"/>
        <w:rPr>
          <w:rFonts w:hint="eastAsia"/>
        </w:rPr>
      </w:pPr>
      <w:r>
        <w:rPr>
          <w:rFonts w:hint="eastAsia"/>
        </w:rPr>
        <w:t>In his Catalogue, he writes: Cornelius Romanae urbis Episcopus (“Cornelius, Bishop of the City of Rome”).</w:t>
      </w:r>
    </w:p>
    <w:p w14:paraId="3AE0BE41">
      <w:pPr>
        <w:ind w:left="5" w:right="3"/>
        <w:rPr>
          <w:rFonts w:hint="eastAsia"/>
        </w:rPr>
      </w:pPr>
    </w:p>
    <w:p w14:paraId="3028CB6D">
      <w:pPr>
        <w:ind w:left="5" w:right="3"/>
        <w:rPr>
          <w:rFonts w:hint="eastAsia"/>
        </w:rPr>
      </w:pPr>
      <w:r>
        <w:rPr>
          <w:rFonts w:hint="eastAsia"/>
        </w:rPr>
        <w:t>在他的《目录》中，他写道：Cornelius Romanae urbis Episcopus（“哥尼流，罗马城主教”）。</w:t>
      </w:r>
    </w:p>
    <w:p w14:paraId="64CBA771">
      <w:pPr>
        <w:ind w:left="5" w:right="3"/>
        <w:rPr>
          <w:rFonts w:hint="eastAsia"/>
        </w:rPr>
      </w:pPr>
    </w:p>
    <w:p w14:paraId="68BAEF40">
      <w:pPr>
        <w:ind w:left="5" w:right="3"/>
        <w:rPr>
          <w:rFonts w:hint="eastAsia"/>
        </w:rPr>
      </w:pPr>
      <w:r>
        <w:rPr>
          <w:rFonts w:hint="eastAsia"/>
        </w:rPr>
        <w:t>Similarly: Gaius sub Zepherino Romanae urbis Episcopo (“Gaius under Zephyrinus, Bishop of the City of Rome”).</w:t>
      </w:r>
    </w:p>
    <w:p w14:paraId="2B6A3F54">
      <w:pPr>
        <w:ind w:left="5" w:right="3"/>
        <w:rPr>
          <w:rFonts w:hint="eastAsia"/>
        </w:rPr>
      </w:pPr>
    </w:p>
    <w:p w14:paraId="01CD3ECD">
      <w:pPr>
        <w:ind w:left="5" w:right="3"/>
        <w:rPr>
          <w:rFonts w:hint="eastAsia"/>
        </w:rPr>
      </w:pPr>
      <w:r>
        <w:rPr>
          <w:rFonts w:hint="eastAsia"/>
        </w:rPr>
        <w:t>类似地：Gaius sub Zepherino Romanae urbis Episcopo（“盖乌斯，在罗马城主教泽菲里努斯之下”）。</w:t>
      </w:r>
    </w:p>
    <w:p w14:paraId="752E2E09">
      <w:pPr>
        <w:ind w:left="5" w:right="3"/>
        <w:rPr>
          <w:rFonts w:hint="eastAsia"/>
        </w:rPr>
      </w:pPr>
    </w:p>
    <w:p w14:paraId="66E15897">
      <w:pPr>
        <w:ind w:left="5" w:right="3"/>
        <w:rPr>
          <w:rFonts w:hint="eastAsia"/>
        </w:rPr>
      </w:pPr>
      <w:r>
        <w:rPr>
          <w:rFonts w:hint="eastAsia"/>
        </w:rPr>
        <w:t>And in the same Catalogue, speaking of Fortunatianus: “In Fortunatianus, this is detestable: that he was the first to solicit and undermine Liberius, Bishop of the City of Rome, while in exile for the faith, persuading him to subscribe to heresy.”</w:t>
      </w:r>
    </w:p>
    <w:p w14:paraId="06A7E1CD">
      <w:pPr>
        <w:ind w:left="5" w:right="3"/>
        <w:rPr>
          <w:rFonts w:hint="eastAsia"/>
        </w:rPr>
      </w:pPr>
    </w:p>
    <w:p w14:paraId="7C9A8CB8">
      <w:pPr>
        <w:ind w:left="5" w:right="3"/>
        <w:rPr>
          <w:rFonts w:hint="eastAsia"/>
        </w:rPr>
      </w:pPr>
      <w:r>
        <w:rPr>
          <w:rFonts w:hint="eastAsia"/>
        </w:rPr>
        <w:t>在同一《目录》中，谈到福图纳提安时：“在福图纳提安身上，这是可憎的：他是第一个在罗马城主教利比里乌斯为信仰流放时，去恳求并 undermining 他，劝说他签署异端信条的人。”</w:t>
      </w:r>
    </w:p>
    <w:p w14:paraId="5FBEE8B7">
      <w:pPr>
        <w:ind w:left="5" w:right="3"/>
        <w:rPr>
          <w:rFonts w:hint="eastAsia"/>
        </w:rPr>
      </w:pPr>
    </w:p>
    <w:p w14:paraId="4FB1E040">
      <w:pPr>
        <w:ind w:left="5" w:right="3"/>
        <w:rPr>
          <w:rFonts w:hint="eastAsia"/>
        </w:rPr>
      </w:pPr>
      <w:r>
        <w:rPr>
          <w:rFonts w:hint="eastAsia"/>
        </w:rPr>
        <w:t>For Jerome did not believe that the Bishop of Rome could not err in the faith.</w:t>
      </w:r>
    </w:p>
    <w:p w14:paraId="2F821B3B">
      <w:pPr>
        <w:ind w:left="5" w:right="3"/>
        <w:rPr>
          <w:rFonts w:hint="eastAsia"/>
        </w:rPr>
      </w:pPr>
    </w:p>
    <w:p w14:paraId="043D438D">
      <w:pPr>
        <w:ind w:left="5" w:right="3"/>
        <w:rPr>
          <w:rFonts w:hint="eastAsia"/>
        </w:rPr>
      </w:pPr>
      <w:r>
        <w:rPr>
          <w:rFonts w:hint="eastAsia"/>
        </w:rPr>
        <w:t>因为耶柔米不相信罗马主教在信仰上不会犯错。</w:t>
      </w:r>
    </w:p>
    <w:p w14:paraId="26A02BE0">
      <w:pPr>
        <w:ind w:left="5" w:right="3"/>
        <w:rPr>
          <w:rFonts w:hint="eastAsia"/>
        </w:rPr>
      </w:pPr>
    </w:p>
    <w:p w14:paraId="4758AC80">
      <w:pPr>
        <w:ind w:left="5" w:right="3"/>
        <w:rPr>
          <w:rFonts w:hint="eastAsia"/>
        </w:rPr>
      </w:pPr>
      <w:r>
        <w:rPr>
          <w:rFonts w:hint="eastAsia"/>
        </w:rPr>
        <w:t>Now that language is altered; for now to call the Pope the Bishop of Rome only, without adding another title, is as if one called the King of France Lord of Paris only.</w:t>
      </w:r>
    </w:p>
    <w:p w14:paraId="4C0D9DB7">
      <w:pPr>
        <w:ind w:left="5" w:right="3"/>
        <w:rPr>
          <w:rFonts w:hint="eastAsia"/>
        </w:rPr>
      </w:pPr>
    </w:p>
    <w:p w14:paraId="6732CD31">
      <w:pPr>
        <w:ind w:left="5" w:right="3"/>
        <w:rPr>
          <w:rFonts w:hint="eastAsia"/>
        </w:rPr>
      </w:pPr>
      <w:r>
        <w:rPr>
          <w:rFonts w:hint="eastAsia"/>
        </w:rPr>
        <w:t>现在那种语言已经改变了；因为现在只称教宗为罗马主教，而不加其他头衔，就好像只称法国国王为巴黎之主一样。</w:t>
      </w:r>
    </w:p>
    <w:p w14:paraId="16F87EA2">
      <w:pPr>
        <w:ind w:left="5" w:right="3"/>
        <w:rPr>
          <w:rFonts w:hint="eastAsia"/>
        </w:rPr>
      </w:pPr>
    </w:p>
    <w:p w14:paraId="0DC23572">
      <w:pPr>
        <w:ind w:left="5" w:right="3"/>
        <w:rPr>
          <w:rFonts w:hint="eastAsia"/>
        </w:rPr>
      </w:pPr>
      <w:r>
        <w:rPr>
          <w:rFonts w:hint="eastAsia"/>
        </w:rPr>
        <w:t>This Father has that defect, which is none of the least, that often he speaks ill of the Apostle St. Paul and speaks of marriage with reproach and great contempt, as we shall show hereafter in the 7th book, in the controversy of the invocation of Saints.</w:t>
      </w:r>
    </w:p>
    <w:p w14:paraId="37214A16">
      <w:pPr>
        <w:ind w:left="5" w:right="3"/>
        <w:rPr>
          <w:rFonts w:hint="eastAsia"/>
        </w:rPr>
      </w:pPr>
    </w:p>
    <w:p w14:paraId="38CA9FF4">
      <w:pPr>
        <w:ind w:left="5" w:right="3"/>
        <w:rPr>
          <w:rFonts w:hint="eastAsia"/>
        </w:rPr>
      </w:pPr>
      <w:r>
        <w:rPr>
          <w:rFonts w:hint="eastAsia"/>
        </w:rPr>
        <w:t>这位教父有那个并非最不重要的缺点，即他常说使徒圣保罗的坏话，并以责备和极大的蔑视谈论婚姻，我们将在后面的第七卷中，在关于求告圣徒的争议中展示这一点。</w:t>
      </w:r>
    </w:p>
    <w:p w14:paraId="37411FBC">
      <w:pPr>
        <w:ind w:left="5" w:right="3"/>
        <w:rPr>
          <w:rFonts w:hint="eastAsia"/>
        </w:rPr>
      </w:pPr>
    </w:p>
    <w:p w14:paraId="07B4DA74">
      <w:pPr>
        <w:ind w:left="5" w:right="3"/>
        <w:rPr>
          <w:rFonts w:hint="eastAsia"/>
        </w:rPr>
      </w:pPr>
      <w:r>
        <w:rPr>
          <w:rFonts w:hint="eastAsia"/>
        </w:rPr>
        <w:t>In the year of our Lord 386, Gratian, a meek and religious Emperor, was slain by the men of Maximus the Tyrant.</w:t>
      </w:r>
    </w:p>
    <w:p w14:paraId="66F60815">
      <w:pPr>
        <w:ind w:left="5" w:right="3"/>
        <w:rPr>
          <w:rFonts w:hint="eastAsia"/>
        </w:rPr>
      </w:pPr>
    </w:p>
    <w:p w14:paraId="0CF1E8A6">
      <w:pPr>
        <w:ind w:left="5" w:right="3"/>
        <w:rPr>
          <w:rFonts w:hint="eastAsia"/>
        </w:rPr>
      </w:pPr>
      <w:r>
        <w:rPr>
          <w:rFonts w:hint="eastAsia"/>
        </w:rPr>
        <w:t>在主后386年，一位温和而虔诚的皇帝格拉提安，被暴君马格努斯·马克西姆的人所杀。</w:t>
      </w:r>
    </w:p>
    <w:p w14:paraId="65AED0E6">
      <w:pPr>
        <w:ind w:left="5" w:right="3"/>
        <w:rPr>
          <w:rFonts w:hint="eastAsia"/>
        </w:rPr>
      </w:pPr>
    </w:p>
    <w:p w14:paraId="7A7EFCEE">
      <w:pPr>
        <w:ind w:left="5" w:right="3"/>
        <w:rPr>
          <w:rFonts w:hint="eastAsia"/>
        </w:rPr>
      </w:pPr>
      <w:r>
        <w:rPr>
          <w:rFonts w:hint="eastAsia"/>
        </w:rPr>
        <w:t>This Gratian is the first of the Christian Emperors who refused to be called Pontifex Maximus, holding that title—which his predecessors (though Christians) had borne—to be unsuitable for a Christian Prince, as derived from the Pagans and tainted with Paganism.</w:t>
      </w:r>
    </w:p>
    <w:p w14:paraId="24DEDB87">
      <w:pPr>
        <w:ind w:left="5" w:right="3"/>
        <w:rPr>
          <w:rFonts w:hint="eastAsia"/>
        </w:rPr>
      </w:pPr>
    </w:p>
    <w:p w14:paraId="1F683EDF">
      <w:pPr>
        <w:ind w:left="5" w:right="3"/>
        <w:rPr>
          <w:rFonts w:hint="eastAsia"/>
        </w:rPr>
      </w:pPr>
      <w:r>
        <w:rPr>
          <w:rFonts w:hint="eastAsia"/>
        </w:rPr>
        <w:t>这位格拉提安是第一位拒绝被称为“最高祭司”（Pontifex Maximus）的基督徒皇帝，他认为这个头衔——尽管他的前任们（虽是基督徒）曾佩戴过——不适合一位基督徒君主，因为它源于异教徒并带有异教色彩。</w:t>
      </w:r>
    </w:p>
    <w:p w14:paraId="658BB672">
      <w:pPr>
        <w:ind w:left="5" w:right="3"/>
        <w:rPr>
          <w:rFonts w:hint="eastAsia"/>
        </w:rPr>
      </w:pPr>
    </w:p>
    <w:p w14:paraId="282D1D5A">
      <w:pPr>
        <w:ind w:left="5" w:right="3"/>
        <w:rPr>
          <w:rFonts w:hint="eastAsia"/>
        </w:rPr>
      </w:pPr>
      <w:r>
        <w:rPr>
          <w:rFonts w:hint="eastAsia"/>
        </w:rPr>
        <w:t>Yet soon after, the Bishops of Rome allowed themselves to be called so and took up what an Emperor had rejected.</w:t>
      </w:r>
    </w:p>
    <w:p w14:paraId="3DAC10FC">
      <w:pPr>
        <w:ind w:left="5" w:right="3"/>
        <w:rPr>
          <w:rFonts w:hint="eastAsia"/>
        </w:rPr>
      </w:pPr>
    </w:p>
    <w:p w14:paraId="5CE0D875">
      <w:pPr>
        <w:ind w:left="5" w:right="3"/>
        <w:rPr>
          <w:rFonts w:hint="eastAsia"/>
        </w:rPr>
      </w:pPr>
      <w:r>
        <w:rPr>
          <w:rFonts w:hint="eastAsia"/>
        </w:rPr>
        <w:t>然而不久之后，罗马的主教们却允许自己被如此称呼，并拾起了皇帝所拒绝的东西。</w:t>
      </w:r>
    </w:p>
    <w:p w14:paraId="29E2F0B1">
      <w:pPr>
        <w:ind w:left="5" w:right="3"/>
        <w:rPr>
          <w:rFonts w:hint="eastAsia"/>
        </w:rPr>
      </w:pPr>
    </w:p>
    <w:p w14:paraId="5A3DA047">
      <w:pPr>
        <w:ind w:left="5" w:right="3"/>
        <w:rPr>
          <w:rFonts w:hint="eastAsia"/>
        </w:rPr>
      </w:pPr>
      <w:r>
        <w:rPr>
          <w:rFonts w:hint="eastAsia"/>
        </w:rPr>
        <w:t>CHAP. 14. Of the abolition of the Penitentiary Priest by Nectarius.</w:t>
      </w:r>
    </w:p>
    <w:p w14:paraId="014C0F33">
      <w:pPr>
        <w:ind w:left="5" w:right="3"/>
        <w:rPr>
          <w:rFonts w:hint="eastAsia"/>
        </w:rPr>
      </w:pPr>
    </w:p>
    <w:p w14:paraId="42342237">
      <w:pPr>
        <w:ind w:left="5" w:right="3"/>
        <w:rPr>
          <w:rFonts w:hint="eastAsia"/>
        </w:rPr>
      </w:pPr>
      <w:r>
        <w:rPr>
          <w:rFonts w:hint="eastAsia"/>
        </w:rPr>
        <w:t>第十四章 论涅克塔里乌斯废除忏悔司祭。</w:t>
      </w:r>
    </w:p>
    <w:p w14:paraId="4464DDCB">
      <w:pPr>
        <w:ind w:left="5" w:right="3"/>
        <w:rPr>
          <w:rFonts w:hint="eastAsia"/>
        </w:rPr>
      </w:pPr>
    </w:p>
    <w:p w14:paraId="1E8E8C37">
      <w:pPr>
        <w:ind w:left="5" w:right="3"/>
        <w:rPr>
          <w:rFonts w:hint="eastAsia"/>
        </w:rPr>
      </w:pPr>
      <w:r>
        <w:rPr>
          <w:rFonts w:hint="eastAsia"/>
        </w:rPr>
        <w:t>At that time, there was in every town a Penitentiary Priest, to whom sinners confessed their sins in secret; and that Priest judged whether the sin was of such a nature as to require public penance.</w:t>
      </w:r>
    </w:p>
    <w:p w14:paraId="73F63856">
      <w:pPr>
        <w:ind w:left="5" w:right="3"/>
        <w:rPr>
          <w:rFonts w:hint="eastAsia"/>
        </w:rPr>
      </w:pPr>
    </w:p>
    <w:p w14:paraId="2C12055C">
      <w:pPr>
        <w:ind w:left="5" w:right="3"/>
        <w:rPr>
          <w:rFonts w:hint="eastAsia"/>
        </w:rPr>
      </w:pPr>
      <w:r>
        <w:rPr>
          <w:rFonts w:hint="eastAsia"/>
        </w:rPr>
        <w:t>那时，每个城镇都有一位忏悔司祭，罪人向他秘密地承认自己的罪；那位司祭判断罪的性质是否需要公开的悔罪。</w:t>
      </w:r>
    </w:p>
    <w:p w14:paraId="5C1CAAB6">
      <w:pPr>
        <w:ind w:left="5" w:right="3"/>
        <w:rPr>
          <w:rFonts w:hint="eastAsia"/>
        </w:rPr>
      </w:pPr>
    </w:p>
    <w:p w14:paraId="53F304F1">
      <w:pPr>
        <w:ind w:left="5" w:right="3"/>
        <w:rPr>
          <w:rFonts w:hint="eastAsia"/>
        </w:rPr>
      </w:pPr>
      <w:r>
        <w:rPr>
          <w:rFonts w:hint="eastAsia"/>
        </w:rPr>
        <w:t>But at Constantinople, a lady having confessed to the Penitentiary Priest her cohabitation with a Deacon in the Church, and that sin being revealed by the Penitentiary, the scandal was so great that Nectarius, Patriarch of Constantinople, to avoid similar scandals, abolished the Penitentiary Priest throughout the East.</w:t>
      </w:r>
    </w:p>
    <w:p w14:paraId="64232488">
      <w:pPr>
        <w:ind w:left="5" w:right="3"/>
        <w:rPr>
          <w:rFonts w:hint="eastAsia"/>
        </w:rPr>
      </w:pPr>
    </w:p>
    <w:p w14:paraId="44F04ABC">
      <w:pPr>
        <w:ind w:left="5" w:right="3"/>
        <w:rPr>
          <w:rFonts w:hint="eastAsia"/>
        </w:rPr>
      </w:pPr>
      <w:r>
        <w:rPr>
          <w:rFonts w:hint="eastAsia"/>
        </w:rPr>
        <w:t>但在君士坦丁堡，一位女士向忏悔司祭承认了她与教会中的一位执事同居，而那罪被忏悔司祭揭露出来后，丑闻如此之大，以至于君士坦丁堡宗主教涅克塔里乌斯为了避免类似的丑闻，在整个东方废除了忏悔司祭。</w:t>
      </w:r>
    </w:p>
    <w:p w14:paraId="44E13B93">
      <w:pPr>
        <w:ind w:left="5" w:right="3"/>
        <w:rPr>
          <w:rFonts w:hint="eastAsia"/>
        </w:rPr>
      </w:pPr>
    </w:p>
    <w:p w14:paraId="3045C674">
      <w:pPr>
        <w:ind w:left="5" w:right="3"/>
        <w:rPr>
          <w:rFonts w:hint="eastAsia"/>
        </w:rPr>
      </w:pPr>
      <w:r>
        <w:rPr>
          <w:rFonts w:hint="eastAsia"/>
        </w:rPr>
        <w:t>He decreed that everyone, without the obligation of secret confession, should present himself to partake of the holy mysteries— not to abolish public penances entirely, but only the Penitentiary Priests and secret confession to anyone but the Bishop, so that he might judge whether the case deserved public penance.</w:t>
      </w:r>
    </w:p>
    <w:p w14:paraId="528D6E41">
      <w:pPr>
        <w:ind w:left="5" w:right="3"/>
        <w:rPr>
          <w:rFonts w:hint="eastAsia"/>
        </w:rPr>
      </w:pPr>
    </w:p>
    <w:p w14:paraId="677BBA9D">
      <w:pPr>
        <w:ind w:left="5" w:right="3"/>
        <w:rPr>
          <w:rFonts w:hint="eastAsia"/>
        </w:rPr>
      </w:pPr>
      <w:r>
        <w:rPr>
          <w:rFonts w:hint="eastAsia"/>
        </w:rPr>
        <w:t>他下令，每个人都应在没有秘密告解义务的情况下，前来领受圣餐——这并非要完全废除公开的悔罪，而只是废除忏悔司祭和向主教以外的任何人作秘密告解，以便主教可以判断案件是否值得公开悔罪。</w:t>
      </w:r>
    </w:p>
    <w:p w14:paraId="1005A255">
      <w:pPr>
        <w:ind w:left="5" w:right="3"/>
        <w:rPr>
          <w:rFonts w:hint="eastAsia"/>
        </w:rPr>
      </w:pPr>
    </w:p>
    <w:p w14:paraId="66A89FC9">
      <w:pPr>
        <w:ind w:left="5" w:right="3"/>
        <w:rPr>
          <w:rFonts w:hint="eastAsia"/>
        </w:rPr>
      </w:pPr>
      <w:r>
        <w:rPr>
          <w:rFonts w:hint="eastAsia"/>
        </w:rPr>
        <w:t>That alteration was made without consulting the Bishop of Rome and without regard to the custom of the Roman Church, which was contrary.</w:t>
      </w:r>
    </w:p>
    <w:p w14:paraId="5998AB4E">
      <w:pPr>
        <w:ind w:left="5" w:right="3"/>
        <w:rPr>
          <w:rFonts w:hint="eastAsia"/>
        </w:rPr>
      </w:pPr>
    </w:p>
    <w:p w14:paraId="514AB28B">
      <w:pPr>
        <w:ind w:left="5" w:right="3"/>
        <w:rPr>
          <w:rFonts w:hint="eastAsia"/>
        </w:rPr>
      </w:pPr>
      <w:r>
        <w:rPr>
          <w:rFonts w:hint="eastAsia"/>
        </w:rPr>
        <w:t>那项改变是在没有咨询罗马主教，也未考虑罗马教会相反的习俗的情况下作出的。</w:t>
      </w:r>
    </w:p>
    <w:p w14:paraId="74CD456B">
      <w:pPr>
        <w:ind w:left="5" w:right="3"/>
        <w:rPr>
          <w:rFonts w:hint="eastAsia"/>
        </w:rPr>
      </w:pPr>
    </w:p>
    <w:p w14:paraId="345C95B1">
      <w:pPr>
        <w:ind w:left="5" w:right="3"/>
        <w:rPr>
          <w:rFonts w:hint="eastAsia"/>
        </w:rPr>
      </w:pPr>
      <w:r>
        <w:rPr>
          <w:rFonts w:hint="eastAsia"/>
        </w:rPr>
        <w:t>It would be taken as rebellion against the Pope if the Archbishop of Lyons or Bourges were to expel auricular confession from their Dioceses without the Pope’s permission.</w:t>
      </w:r>
    </w:p>
    <w:p w14:paraId="1361C63A">
      <w:pPr>
        <w:ind w:left="5" w:right="3"/>
        <w:rPr>
          <w:rFonts w:hint="eastAsia"/>
        </w:rPr>
      </w:pPr>
    </w:p>
    <w:p w14:paraId="1B889EA2">
      <w:pPr>
        <w:ind w:left="5" w:right="3"/>
        <w:rPr>
          <w:rFonts w:hint="eastAsia"/>
        </w:rPr>
      </w:pPr>
      <w:r>
        <w:rPr>
          <w:rFonts w:hint="eastAsia"/>
        </w:rPr>
        <w:t>如果里昂或布尔日的大主教在没有教宗许可的情况下，将耳提面命的告解从他们的教区中驱逐出去，那将被视为对教宗的叛乱。</w:t>
      </w:r>
    </w:p>
    <w:p w14:paraId="52FE1DA6">
      <w:pPr>
        <w:ind w:left="5" w:right="3"/>
        <w:rPr>
          <w:rFonts w:hint="eastAsia"/>
        </w:rPr>
      </w:pPr>
    </w:p>
    <w:p w14:paraId="60F50DF9">
      <w:pPr>
        <w:ind w:left="5" w:right="3"/>
        <w:rPr>
          <w:rFonts w:hint="eastAsia"/>
        </w:rPr>
      </w:pPr>
      <w:r>
        <w:rPr>
          <w:rFonts w:hint="eastAsia"/>
        </w:rPr>
        <w:t>That history is recorded in Socrates, Book 5, Chapter 19, and in Sozomenus, Book 7, Chapter 16.</w:t>
      </w:r>
    </w:p>
    <w:p w14:paraId="7ECC8B3F">
      <w:pPr>
        <w:ind w:left="5" w:right="3"/>
        <w:rPr>
          <w:rFonts w:hint="eastAsia"/>
        </w:rPr>
      </w:pPr>
    </w:p>
    <w:p w14:paraId="20E622AC">
      <w:pPr>
        <w:ind w:left="5" w:right="3"/>
        <w:rPr>
          <w:rFonts w:hint="eastAsia"/>
        </w:rPr>
      </w:pPr>
      <w:r>
        <w:rPr>
          <w:rFonts w:hint="eastAsia"/>
        </w:rPr>
        <w:t>那段历史记载在苏格拉底的第五卷第十九章，以及索佐门的第七卷第十六章中。</w:t>
      </w:r>
    </w:p>
    <w:p w14:paraId="360B8C02">
      <w:pPr>
        <w:ind w:left="5" w:right="3"/>
        <w:rPr>
          <w:rFonts w:hint="eastAsia"/>
        </w:rPr>
      </w:pPr>
    </w:p>
    <w:p w14:paraId="6D3F9B7A">
      <w:pPr>
        <w:ind w:left="5" w:right="3"/>
        <w:rPr>
          <w:rFonts w:hint="eastAsia"/>
        </w:rPr>
      </w:pPr>
      <w:r>
        <w:rPr>
          <w:rFonts w:hint="eastAsia"/>
        </w:rPr>
        <w:t>CHAP. 15. Of Epiphanius Bishop of Cyprus, and of John Chrysostom.</w:t>
      </w:r>
    </w:p>
    <w:p w14:paraId="31B84643">
      <w:pPr>
        <w:ind w:left="5" w:right="3"/>
        <w:rPr>
          <w:rFonts w:hint="eastAsia"/>
        </w:rPr>
      </w:pPr>
    </w:p>
    <w:p w14:paraId="630CC541">
      <w:pPr>
        <w:ind w:left="5" w:right="3"/>
        <w:rPr>
          <w:rFonts w:hint="eastAsia"/>
        </w:rPr>
      </w:pPr>
      <w:r>
        <w:rPr>
          <w:rFonts w:hint="eastAsia"/>
        </w:rPr>
        <w:t>第十五章 论塞浦路斯主教爱比法尼乌斯，以及约翰·屈梭多模。</w:t>
      </w:r>
    </w:p>
    <w:p w14:paraId="7248EFCF">
      <w:pPr>
        <w:ind w:left="5" w:right="3"/>
        <w:rPr>
          <w:rFonts w:hint="eastAsia"/>
        </w:rPr>
      </w:pPr>
    </w:p>
    <w:p w14:paraId="68D1B89A">
      <w:pPr>
        <w:ind w:left="5" w:right="3"/>
        <w:rPr>
          <w:rFonts w:hint="eastAsia"/>
        </w:rPr>
      </w:pPr>
      <w:r>
        <w:rPr>
          <w:rFonts w:hint="eastAsia"/>
        </w:rPr>
        <w:t>At the same time lived holy Epiphanius, Bishop of Cyprus, who often calls Peter the Prince of the Apostles; but as for the perpetual succession of the reign of David and of Christ, promised in the Old Testament, he holds that it remained with the Bishops of Jerusalem, successors of James, brother of Christ, not with the Bishop of Rome.</w:t>
      </w:r>
    </w:p>
    <w:p w14:paraId="2354A289">
      <w:pPr>
        <w:ind w:left="5" w:right="3"/>
        <w:rPr>
          <w:rFonts w:hint="eastAsia"/>
        </w:rPr>
      </w:pPr>
    </w:p>
    <w:p w14:paraId="5DFB9059">
      <w:pPr>
        <w:ind w:left="5" w:right="3"/>
        <w:rPr>
          <w:rFonts w:hint="eastAsia"/>
        </w:rPr>
      </w:pPr>
      <w:r>
        <w:rPr>
          <w:rFonts w:hint="eastAsia"/>
        </w:rPr>
        <w:t>同时代有圣爱比法尼乌斯，塞浦路斯主教，他常称彼得为众使徒之首；但至于旧约中所应许的大卫和基督国度的永续传承，他认为这应许留给了耶路撒冷的主教们，即基督的弟兄雅各的继承人，而非罗马主教。</w:t>
      </w:r>
    </w:p>
    <w:p w14:paraId="0F4F0DE0">
      <w:pPr>
        <w:ind w:left="5" w:right="3"/>
        <w:rPr>
          <w:rFonts w:hint="eastAsia"/>
        </w:rPr>
      </w:pPr>
    </w:p>
    <w:p w14:paraId="06A3EC3E">
      <w:pPr>
        <w:ind w:left="5" w:right="3"/>
        <w:rPr>
          <w:rFonts w:hint="eastAsia"/>
        </w:rPr>
      </w:pPr>
      <w:r>
        <w:rPr>
          <w:rFonts w:hint="eastAsia"/>
        </w:rPr>
        <w:t>That is found in his account of the heresy of the Nazarenes (the twenty-ninth heresy in Epiphanius) and in that of the Antidicomarianites (the seventyeighth heresy).</w:t>
      </w:r>
    </w:p>
    <w:p w14:paraId="4D4C2D2D">
      <w:pPr>
        <w:ind w:left="5" w:right="3"/>
        <w:rPr>
          <w:rFonts w:hint="eastAsia"/>
        </w:rPr>
      </w:pPr>
    </w:p>
    <w:p w14:paraId="4179D6F2">
      <w:pPr>
        <w:ind w:left="5" w:right="3"/>
        <w:rPr>
          <w:rFonts w:hint="eastAsia"/>
        </w:rPr>
      </w:pPr>
      <w:r>
        <w:rPr>
          <w:rFonts w:hint="eastAsia"/>
        </w:rPr>
        <w:t>这见于他关于拿撒勒派异端（爱比法尼乌斯所记的第二十九种异端）和反马利亚派异端（第七十八种异端）的记述中。</w:t>
      </w:r>
    </w:p>
    <w:p w14:paraId="68550BEB">
      <w:pPr>
        <w:ind w:left="5" w:right="3"/>
        <w:rPr>
          <w:rFonts w:hint="eastAsia"/>
        </w:rPr>
      </w:pPr>
    </w:p>
    <w:p w14:paraId="54DD1047">
      <w:pPr>
        <w:ind w:left="5" w:right="3"/>
        <w:rPr>
          <w:rFonts w:hint="eastAsia"/>
        </w:rPr>
      </w:pPr>
      <w:r>
        <w:rPr>
          <w:rFonts w:hint="eastAsia"/>
        </w:rPr>
        <w:t>“James,” he says, “has received the first of all Episcopal chairs, as he to whom first the Lord entrusted His throne upon earth.”</w:t>
      </w:r>
    </w:p>
    <w:p w14:paraId="0C96048F">
      <w:pPr>
        <w:ind w:left="5" w:right="3"/>
        <w:rPr>
          <w:rFonts w:hint="eastAsia"/>
        </w:rPr>
      </w:pPr>
    </w:p>
    <w:p w14:paraId="6A6A413C">
      <w:pPr>
        <w:ind w:left="5" w:right="3"/>
        <w:rPr>
          <w:rFonts w:hint="eastAsia"/>
        </w:rPr>
      </w:pPr>
      <w:r>
        <w:rPr>
          <w:rFonts w:hint="eastAsia"/>
        </w:rPr>
        <w:t>他说：“雅各领受了所有主教座中的第一个，因为主首先将祂在地上的宝座托付给了他。”</w:t>
      </w:r>
    </w:p>
    <w:p w14:paraId="46D89EEE">
      <w:pPr>
        <w:ind w:left="5" w:right="3"/>
        <w:rPr>
          <w:rFonts w:hint="eastAsia"/>
        </w:rPr>
      </w:pPr>
    </w:p>
    <w:p w14:paraId="4F1D193D">
      <w:pPr>
        <w:ind w:left="5" w:right="3"/>
        <w:rPr>
          <w:rFonts w:hint="eastAsia"/>
        </w:rPr>
      </w:pPr>
      <w:r>
        <w:rPr>
          <w:rFonts w:hint="eastAsia"/>
        </w:rPr>
        <w:t>It is that Epiphanius who, passing through a village in Palestine named Anablata and seeing in a church a veil hanging where an image of Christ or some saint was depicted, tore it in zealous anger, saying it was against Scripture.</w:t>
      </w:r>
    </w:p>
    <w:p w14:paraId="432B09AC">
      <w:pPr>
        <w:ind w:left="5" w:right="3"/>
        <w:rPr>
          <w:rFonts w:hint="eastAsia"/>
        </w:rPr>
      </w:pPr>
    </w:p>
    <w:p w14:paraId="0845F4E2">
      <w:pPr>
        <w:ind w:left="5" w:right="3"/>
        <w:rPr>
          <w:rFonts w:hint="eastAsia"/>
        </w:rPr>
      </w:pPr>
      <w:r>
        <w:rPr>
          <w:rFonts w:hint="eastAsia"/>
        </w:rPr>
        <w:t>正是这位爱比法尼乌斯，在经过巴勒斯坦一个名叫阿纳布拉塔的村庄时，看到教堂里挂着一块描绘着基督或某位圣徒像的幔子，便在义愤中将其撕毁，说这违背了圣经。</w:t>
      </w:r>
    </w:p>
    <w:p w14:paraId="4893F74F">
      <w:pPr>
        <w:ind w:left="5" w:right="3"/>
        <w:rPr>
          <w:rFonts w:hint="eastAsia"/>
        </w:rPr>
      </w:pPr>
    </w:p>
    <w:p w14:paraId="6EE561CB">
      <w:pPr>
        <w:ind w:left="5" w:right="3"/>
        <w:rPr>
          <w:rFonts w:hint="eastAsia"/>
        </w:rPr>
      </w:pPr>
      <w:r>
        <w:rPr>
          <w:rFonts w:hint="eastAsia"/>
        </w:rPr>
        <w:t>He advised that it should rather be made into a shroud for a corpse or given to a poor man.</w:t>
      </w:r>
    </w:p>
    <w:p w14:paraId="61EF2B0D">
      <w:pPr>
        <w:ind w:left="5" w:right="3"/>
        <w:rPr>
          <w:rFonts w:hint="eastAsia"/>
        </w:rPr>
      </w:pPr>
    </w:p>
    <w:p w14:paraId="4DA965AB">
      <w:pPr>
        <w:ind w:left="5" w:right="3"/>
        <w:rPr>
          <w:rFonts w:hint="eastAsia"/>
        </w:rPr>
      </w:pPr>
      <w:r>
        <w:rPr>
          <w:rFonts w:hint="eastAsia"/>
        </w:rPr>
        <w:t>他建议，那幔子不如做成尸体的裹尸布，或送给一个穷人。</w:t>
      </w:r>
    </w:p>
    <w:p w14:paraId="4655EA7E">
      <w:pPr>
        <w:ind w:left="5" w:right="3"/>
        <w:rPr>
          <w:rFonts w:hint="eastAsia"/>
        </w:rPr>
      </w:pPr>
    </w:p>
    <w:p w14:paraId="3A4FBF9A">
      <w:pPr>
        <w:ind w:left="5" w:right="3"/>
        <w:rPr>
          <w:rFonts w:hint="eastAsia"/>
        </w:rPr>
      </w:pPr>
      <w:r>
        <w:rPr>
          <w:rFonts w:hint="eastAsia"/>
        </w:rPr>
        <w:t>The letter of Epiphanius recounting this is translated by Jerome and included among his epistles.</w:t>
      </w:r>
    </w:p>
    <w:p w14:paraId="388B7BE1">
      <w:pPr>
        <w:ind w:left="5" w:right="3"/>
        <w:rPr>
          <w:rFonts w:hint="eastAsia"/>
        </w:rPr>
      </w:pPr>
    </w:p>
    <w:p w14:paraId="1ED82F11">
      <w:pPr>
        <w:ind w:left="5" w:right="3"/>
        <w:rPr>
          <w:rFonts w:hint="eastAsia"/>
        </w:rPr>
      </w:pPr>
      <w:r>
        <w:rPr>
          <w:rFonts w:hint="eastAsia"/>
        </w:rPr>
        <w:t>爱比法尼乌斯记述此事的信由耶柔米翻译，并收录在他的书信集中。</w:t>
      </w:r>
    </w:p>
    <w:p w14:paraId="53F35E69">
      <w:pPr>
        <w:ind w:left="5" w:right="3"/>
        <w:rPr>
          <w:rFonts w:hint="eastAsia"/>
        </w:rPr>
      </w:pPr>
    </w:p>
    <w:p w14:paraId="7F5AE227">
      <w:pPr>
        <w:ind w:left="5" w:right="3"/>
        <w:rPr>
          <w:rFonts w:hint="eastAsia"/>
        </w:rPr>
      </w:pPr>
      <w:r>
        <w:rPr>
          <w:rFonts w:hint="eastAsia"/>
        </w:rPr>
        <w:t>In the year of our Lord 395, Nectarius died, and John Chrysostom succeeded him, appointed to that office by Theophilus, Patriarch of Alexandria—not by the Bishop of Rome, to whom it would have belonged to appoint the first Patriarch of the East if it had been believed at that time that the Bishop of Rome was head of the universal Church.</w:t>
      </w:r>
    </w:p>
    <w:p w14:paraId="02E80910">
      <w:pPr>
        <w:ind w:left="5" w:right="3"/>
        <w:rPr>
          <w:rFonts w:hint="eastAsia"/>
        </w:rPr>
      </w:pPr>
    </w:p>
    <w:p w14:paraId="4C4BB485">
      <w:pPr>
        <w:ind w:left="5" w:right="3"/>
        <w:rPr>
          <w:rFonts w:hint="eastAsia"/>
        </w:rPr>
      </w:pPr>
      <w:r>
        <w:rPr>
          <w:rFonts w:hint="eastAsia"/>
        </w:rPr>
        <w:t>在主后395年，涅克塔里乌斯去世，约翰·屈梭多模接替了他，他是由亚历山大宗主教提阿非罗任命担任该职的——而非罗马主教，如果当时人们相信罗马主教是普世教会的元首，那么任命东方第一位宗主教的权力就应该属于他。</w:t>
      </w:r>
    </w:p>
    <w:p w14:paraId="74624870">
      <w:pPr>
        <w:ind w:left="5" w:right="3"/>
        <w:rPr>
          <w:rFonts w:hint="eastAsia"/>
        </w:rPr>
      </w:pPr>
    </w:p>
    <w:p w14:paraId="7D144426">
      <w:pPr>
        <w:ind w:left="5" w:right="3"/>
        <w:rPr>
          <w:rFonts w:hint="eastAsia"/>
        </w:rPr>
      </w:pPr>
      <w:r>
        <w:rPr>
          <w:rFonts w:hint="eastAsia"/>
        </w:rPr>
        <w:t>At least his consent should have been sought; but it was not, for such was not the custom.</w:t>
      </w:r>
    </w:p>
    <w:p w14:paraId="108305ED">
      <w:pPr>
        <w:ind w:left="5" w:right="3"/>
        <w:rPr>
          <w:rFonts w:hint="eastAsia"/>
        </w:rPr>
      </w:pPr>
    </w:p>
    <w:p w14:paraId="0AFE403D">
      <w:pPr>
        <w:ind w:left="5" w:right="3"/>
        <w:rPr>
          <w:rFonts w:hint="eastAsia"/>
        </w:rPr>
      </w:pPr>
      <w:r>
        <w:rPr>
          <w:rFonts w:hint="eastAsia"/>
        </w:rPr>
        <w:t>至少应该征求他的同意；但并没有，因为那不是习俗。</w:t>
      </w:r>
    </w:p>
    <w:p w14:paraId="4BE5E290">
      <w:pPr>
        <w:ind w:left="5" w:right="3"/>
        <w:rPr>
          <w:rFonts w:hint="eastAsia"/>
        </w:rPr>
      </w:pPr>
    </w:p>
    <w:p w14:paraId="566A9DA7">
      <w:pPr>
        <w:ind w:left="5" w:right="3"/>
        <w:rPr>
          <w:rFonts w:hint="eastAsia"/>
        </w:rPr>
      </w:pPr>
      <w:r>
        <w:rPr>
          <w:rFonts w:hint="eastAsia"/>
        </w:rPr>
        <w:t>CHAP. 16. Of Ambrose, Bishop of</w:t>
      </w:r>
    </w:p>
    <w:p w14:paraId="362F23E0">
      <w:pPr>
        <w:ind w:left="5" w:right="3"/>
        <w:rPr>
          <w:rFonts w:hint="eastAsia"/>
        </w:rPr>
      </w:pPr>
      <w:r>
        <w:rPr>
          <w:rFonts w:hint="eastAsia"/>
        </w:rPr>
        <w:t>Milan; and that in his time the Church of Milan was not subject to the Church of Rome. The Cardinals’ Foul Dealing in Alleging the Fathers.</w:t>
      </w:r>
    </w:p>
    <w:p w14:paraId="1D0E7320">
      <w:pPr>
        <w:ind w:left="5" w:right="3"/>
        <w:rPr>
          <w:rFonts w:hint="eastAsia"/>
        </w:rPr>
      </w:pPr>
    </w:p>
    <w:p w14:paraId="38E01BAF">
      <w:pPr>
        <w:ind w:left="5" w:right="3"/>
        <w:rPr>
          <w:rFonts w:hint="eastAsia"/>
        </w:rPr>
      </w:pPr>
      <w:r>
        <w:rPr>
          <w:rFonts w:hint="eastAsia"/>
        </w:rPr>
        <w:t>第十六章 论米兰主教安波罗修；以及在他那个时代，米兰教会并不隶属于罗马教会。枢机主教们在引用教父时的卑劣行径。</w:t>
      </w:r>
    </w:p>
    <w:p w14:paraId="397E28F7">
      <w:pPr>
        <w:ind w:left="5" w:right="3"/>
        <w:rPr>
          <w:rFonts w:hint="eastAsia"/>
        </w:rPr>
      </w:pPr>
    </w:p>
    <w:p w14:paraId="589D50A8">
      <w:pPr>
        <w:ind w:left="5" w:right="3"/>
        <w:rPr>
          <w:rFonts w:hint="eastAsia"/>
        </w:rPr>
      </w:pPr>
      <w:r>
        <w:rPr>
          <w:rFonts w:hint="eastAsia"/>
        </w:rPr>
        <w:t>In the year of Christ 397, Ambrose, Bishop of Milan, died—a man of holy life and great authority.</w:t>
      </w:r>
    </w:p>
    <w:p w14:paraId="485712FB">
      <w:pPr>
        <w:ind w:left="5" w:right="3"/>
        <w:rPr>
          <w:rFonts w:hint="eastAsia"/>
        </w:rPr>
      </w:pPr>
    </w:p>
    <w:p w14:paraId="449D9B89">
      <w:pPr>
        <w:ind w:left="5" w:right="3"/>
        <w:rPr>
          <w:rFonts w:hint="eastAsia"/>
        </w:rPr>
      </w:pPr>
      <w:r>
        <w:rPr>
          <w:rFonts w:hint="eastAsia"/>
        </w:rPr>
        <w:t>在基督纪元397年，米兰主教安波罗修去世——他是一位生活圣洁、权威卓著的人。</w:t>
      </w:r>
    </w:p>
    <w:p w14:paraId="4010E261">
      <w:pPr>
        <w:ind w:left="5" w:right="3"/>
        <w:rPr>
          <w:rFonts w:hint="eastAsia"/>
        </w:rPr>
      </w:pPr>
    </w:p>
    <w:p w14:paraId="47086D31">
      <w:pPr>
        <w:ind w:left="5" w:right="3"/>
        <w:rPr>
          <w:rFonts w:hint="eastAsia"/>
        </w:rPr>
      </w:pPr>
      <w:r>
        <w:rPr>
          <w:rFonts w:hint="eastAsia"/>
        </w:rPr>
        <w:t>He had been Prefect of the City of Milan and the Emperor’s Lieutenant in Lombardy when, by the zeal of the people and the Emperor’s approval, he was made a bishop, though he was then only a catechumen and not yet baptized.</w:t>
      </w:r>
    </w:p>
    <w:p w14:paraId="65EEC845">
      <w:pPr>
        <w:ind w:left="5" w:right="3"/>
        <w:rPr>
          <w:rFonts w:hint="eastAsia"/>
        </w:rPr>
      </w:pPr>
    </w:p>
    <w:p w14:paraId="1A1DA352">
      <w:pPr>
        <w:ind w:left="5" w:right="3"/>
        <w:rPr>
          <w:rFonts w:hint="eastAsia"/>
        </w:rPr>
      </w:pPr>
      <w:r>
        <w:rPr>
          <w:rFonts w:hint="eastAsia"/>
        </w:rPr>
        <w:t>他曾是米兰城的总督和皇帝在伦巴第的代表，当时，因着人民的热心和皇帝的批准，他被立为主教，尽管他那时还只是一个慕道友，尚未受洗。</w:t>
      </w:r>
    </w:p>
    <w:p w14:paraId="26AEAE88">
      <w:pPr>
        <w:ind w:left="5" w:right="3"/>
        <w:rPr>
          <w:rFonts w:hint="eastAsia"/>
        </w:rPr>
      </w:pPr>
    </w:p>
    <w:p w14:paraId="2A84D494">
      <w:pPr>
        <w:ind w:left="5" w:right="3"/>
        <w:rPr>
          <w:rFonts w:hint="eastAsia"/>
        </w:rPr>
      </w:pPr>
      <w:r>
        <w:rPr>
          <w:rFonts w:hint="eastAsia"/>
        </w:rPr>
        <w:t>This was done without the advice or consent of the Bishop of Rome, and Ambrose took no letters of investiture from him, for it was not the custom.</w:t>
      </w:r>
    </w:p>
    <w:p w14:paraId="4395AB7A">
      <w:pPr>
        <w:ind w:left="5" w:right="3"/>
        <w:rPr>
          <w:rFonts w:hint="eastAsia"/>
        </w:rPr>
      </w:pPr>
    </w:p>
    <w:p w14:paraId="7AF9BD20">
      <w:pPr>
        <w:ind w:left="5" w:right="3"/>
        <w:rPr>
          <w:rFonts w:hint="eastAsia"/>
        </w:rPr>
      </w:pPr>
      <w:r>
        <w:rPr>
          <w:rFonts w:hint="eastAsia"/>
        </w:rPr>
        <w:t>此事是在没有罗马主教的建议或同意下完成的，安波罗修也未从他那里接受任何授职文书，因为那不是习俗。</w:t>
      </w:r>
    </w:p>
    <w:p w14:paraId="68CE8800">
      <w:pPr>
        <w:ind w:left="5" w:right="3"/>
        <w:rPr>
          <w:rFonts w:hint="eastAsia"/>
        </w:rPr>
      </w:pPr>
    </w:p>
    <w:p w14:paraId="7E821D36">
      <w:pPr>
        <w:ind w:left="5" w:right="3"/>
        <w:rPr>
          <w:rFonts w:hint="eastAsia"/>
        </w:rPr>
      </w:pPr>
      <w:r>
        <w:rPr>
          <w:rFonts w:hint="eastAsia"/>
        </w:rPr>
        <w:t>It was he who excommunicated the Emperor Theodosius for the massacre of the people of Thessalonica, committed by his guards with his permission.</w:t>
      </w:r>
    </w:p>
    <w:p w14:paraId="34992642">
      <w:pPr>
        <w:ind w:left="5" w:right="3"/>
        <w:rPr>
          <w:rFonts w:hint="eastAsia"/>
        </w:rPr>
      </w:pPr>
    </w:p>
    <w:p w14:paraId="7FAB48DA">
      <w:pPr>
        <w:ind w:left="5" w:right="3"/>
        <w:rPr>
          <w:rFonts w:hint="eastAsia"/>
        </w:rPr>
      </w:pPr>
      <w:r>
        <w:rPr>
          <w:rFonts w:hint="eastAsia"/>
        </w:rPr>
        <w:t>正是他，因帖撒罗尼迦人民遭屠杀一事——此事由皇帝的卫兵经他许可而犯下——将狄奥多西皇帝逐出教会。</w:t>
      </w:r>
    </w:p>
    <w:p w14:paraId="5402D059">
      <w:pPr>
        <w:ind w:left="5" w:right="3"/>
        <w:rPr>
          <w:rFonts w:hint="eastAsia"/>
        </w:rPr>
      </w:pPr>
    </w:p>
    <w:p w14:paraId="098FC88E">
      <w:pPr>
        <w:ind w:left="5" w:right="3"/>
        <w:rPr>
          <w:rFonts w:hint="eastAsia"/>
        </w:rPr>
      </w:pPr>
      <w:r>
        <w:rPr>
          <w:rFonts w:hint="eastAsia"/>
        </w:rPr>
        <w:t>He kept him out of the communion of the Church for eight whole months, not even allowing him to enter the temple until he had submitted to public penance, as Theodoret relates at length in Book 5 of his History, Chapter 18.</w:t>
      </w:r>
    </w:p>
    <w:p w14:paraId="2C7E1662">
      <w:pPr>
        <w:ind w:left="5" w:right="3"/>
        <w:rPr>
          <w:rFonts w:hint="eastAsia"/>
        </w:rPr>
      </w:pPr>
    </w:p>
    <w:p w14:paraId="1A4A52F6">
      <w:pPr>
        <w:ind w:left="5" w:right="3"/>
        <w:rPr>
          <w:rFonts w:hint="eastAsia"/>
        </w:rPr>
      </w:pPr>
      <w:r>
        <w:rPr>
          <w:rFonts w:hint="eastAsia"/>
        </w:rPr>
        <w:t>他将他逐出教会共融达八个月之久，甚至不允许他进入圣殿，直到他顺服于公开的悔罪，正如狄奥多勒在他的历史第五卷第十八章中详细记述的那样。</w:t>
      </w:r>
    </w:p>
    <w:p w14:paraId="2A30F01B">
      <w:pPr>
        <w:ind w:left="5" w:right="3"/>
        <w:rPr>
          <w:rFonts w:hint="eastAsia"/>
        </w:rPr>
      </w:pPr>
    </w:p>
    <w:p w14:paraId="5E171875">
      <w:pPr>
        <w:ind w:left="5" w:right="3"/>
        <w:rPr>
          <w:rFonts w:hint="eastAsia"/>
        </w:rPr>
      </w:pPr>
      <w:r>
        <w:rPr>
          <w:rFonts w:hint="eastAsia"/>
        </w:rPr>
        <w:t>This was done by Ambrose without either the advice or leave of Siricius, Bishop of Rome—his neighbor—and without informing him of the matter.</w:t>
      </w:r>
    </w:p>
    <w:p w14:paraId="3478FEA8">
      <w:pPr>
        <w:ind w:left="5" w:right="3"/>
        <w:rPr>
          <w:rFonts w:hint="eastAsia"/>
        </w:rPr>
      </w:pPr>
    </w:p>
    <w:p w14:paraId="70E1F156">
      <w:pPr>
        <w:ind w:left="5" w:right="3"/>
        <w:rPr>
          <w:rFonts w:hint="eastAsia"/>
        </w:rPr>
      </w:pPr>
      <w:r>
        <w:rPr>
          <w:rFonts w:hint="eastAsia"/>
        </w:rPr>
        <w:t>此事由安波罗修完成，既未征求他的邻居罗马主教西里修的建议或许可，也未将此事告知他。</w:t>
      </w:r>
    </w:p>
    <w:p w14:paraId="0BE44E0C">
      <w:pPr>
        <w:ind w:left="5" w:right="3"/>
        <w:rPr>
          <w:rFonts w:hint="eastAsia"/>
        </w:rPr>
      </w:pPr>
    </w:p>
    <w:p w14:paraId="46A330DC">
      <w:pPr>
        <w:ind w:left="5" w:right="3"/>
        <w:rPr>
          <w:rFonts w:hint="eastAsia"/>
        </w:rPr>
      </w:pPr>
      <w:r>
        <w:rPr>
          <w:rFonts w:hint="eastAsia"/>
        </w:rPr>
        <w:t>Nor did Siricius complain, for he claimed no superiority over Ambrose.</w:t>
      </w:r>
    </w:p>
    <w:p w14:paraId="41920AD9">
      <w:pPr>
        <w:ind w:left="5" w:right="3"/>
        <w:rPr>
          <w:rFonts w:hint="eastAsia"/>
        </w:rPr>
      </w:pPr>
    </w:p>
    <w:p w14:paraId="476F2A79">
      <w:pPr>
        <w:ind w:left="5" w:right="3"/>
        <w:rPr>
          <w:rFonts w:hint="eastAsia"/>
        </w:rPr>
      </w:pPr>
      <w:r>
        <w:rPr>
          <w:rFonts w:hint="eastAsia"/>
        </w:rPr>
        <w:t>西里修也未抱怨，因为他并未声称对安波罗修有任何优越性。</w:t>
      </w:r>
    </w:p>
    <w:p w14:paraId="135896F2">
      <w:pPr>
        <w:ind w:left="5" w:right="3"/>
        <w:rPr>
          <w:rFonts w:hint="eastAsia"/>
        </w:rPr>
      </w:pPr>
    </w:p>
    <w:p w14:paraId="6FF35304">
      <w:pPr>
        <w:ind w:left="5" w:right="3"/>
        <w:rPr>
          <w:rFonts w:hint="eastAsia"/>
        </w:rPr>
      </w:pPr>
      <w:r>
        <w:rPr>
          <w:rFonts w:hint="eastAsia"/>
        </w:rPr>
        <w:t>Such an action in our days would be considered rash, rebellious, and treasonous against the Papal See.</w:t>
      </w:r>
    </w:p>
    <w:p w14:paraId="3A549E3F">
      <w:pPr>
        <w:ind w:left="5" w:right="3"/>
        <w:rPr>
          <w:rFonts w:hint="eastAsia"/>
        </w:rPr>
      </w:pPr>
    </w:p>
    <w:p w14:paraId="5B68B23C">
      <w:pPr>
        <w:ind w:left="5" w:right="3"/>
        <w:rPr>
          <w:rFonts w:hint="eastAsia"/>
        </w:rPr>
      </w:pPr>
      <w:r>
        <w:rPr>
          <w:rFonts w:hint="eastAsia"/>
        </w:rPr>
        <w:t>在我们这个时代，这样的行为会被认为是鲁莽、叛逆和对教宗座的背叛。</w:t>
      </w:r>
    </w:p>
    <w:p w14:paraId="5A742DAA">
      <w:pPr>
        <w:ind w:left="5" w:right="3"/>
        <w:rPr>
          <w:rFonts w:hint="eastAsia"/>
        </w:rPr>
      </w:pPr>
    </w:p>
    <w:p w14:paraId="3BE2EB13">
      <w:pPr>
        <w:ind w:left="5" w:right="3"/>
        <w:rPr>
          <w:rFonts w:hint="eastAsia"/>
        </w:rPr>
      </w:pPr>
      <w:r>
        <w:rPr>
          <w:rFonts w:hint="eastAsia"/>
        </w:rPr>
        <w:t>For it is now one of the maxims of state and a fundamental law set down by the Jesuit Emmanuel Sa: “Kings cannot be excommunicated or bound with censures except by the Pope alone.”</w:t>
      </w:r>
    </w:p>
    <w:p w14:paraId="7B324406">
      <w:pPr>
        <w:ind w:left="5" w:right="3"/>
        <w:rPr>
          <w:rFonts w:hint="eastAsia"/>
        </w:rPr>
      </w:pPr>
    </w:p>
    <w:p w14:paraId="3098D3C4">
      <w:pPr>
        <w:ind w:left="5" w:right="3"/>
        <w:rPr>
          <w:rFonts w:hint="eastAsia"/>
        </w:rPr>
      </w:pPr>
      <w:r>
        <w:rPr>
          <w:rFonts w:hint="eastAsia"/>
        </w:rPr>
        <w:t>因为现在，这已是国家格言之一，也是耶稣会士伊曼纽尔·萨所定下的一条基本法则：“国王不能被逐出教会或受责罚约束，除非由教宗一人为之。”</w:t>
      </w:r>
    </w:p>
    <w:p w14:paraId="4174CC75">
      <w:pPr>
        <w:ind w:left="5" w:right="3"/>
        <w:rPr>
          <w:rFonts w:hint="eastAsia"/>
        </w:rPr>
      </w:pPr>
    </w:p>
    <w:p w14:paraId="011F9D9A">
      <w:pPr>
        <w:ind w:left="5" w:right="3"/>
        <w:rPr>
          <w:rFonts w:hint="eastAsia"/>
        </w:rPr>
      </w:pPr>
      <w:r>
        <w:rPr>
          <w:rFonts w:hint="eastAsia"/>
        </w:rPr>
        <w:t>Many other proofs show that at that time, the Church of Milan was not subject to that of Rome.</w:t>
      </w:r>
    </w:p>
    <w:p w14:paraId="6948F42B">
      <w:pPr>
        <w:ind w:left="5" w:right="3"/>
        <w:rPr>
          <w:rFonts w:hint="eastAsia"/>
        </w:rPr>
      </w:pPr>
    </w:p>
    <w:p w14:paraId="4E1039FB">
      <w:pPr>
        <w:ind w:left="5" w:right="3"/>
        <w:rPr>
          <w:rFonts w:hint="eastAsia"/>
        </w:rPr>
      </w:pPr>
      <w:r>
        <w:rPr>
          <w:rFonts w:hint="eastAsia"/>
        </w:rPr>
        <w:t>许多其他证据表明，在那个时候，米兰教会并不隶属于罗马教会。</w:t>
      </w:r>
    </w:p>
    <w:p w14:paraId="3AE363DE">
      <w:pPr>
        <w:ind w:left="5" w:right="3"/>
        <w:rPr>
          <w:rFonts w:hint="eastAsia"/>
        </w:rPr>
      </w:pPr>
    </w:p>
    <w:p w14:paraId="7FE264AF">
      <w:pPr>
        <w:ind w:left="5" w:right="3"/>
        <w:rPr>
          <w:rFonts w:hint="eastAsia"/>
        </w:rPr>
      </w:pPr>
      <w:r>
        <w:rPr>
          <w:rFonts w:hint="eastAsia"/>
        </w:rPr>
        <w:t>Augustine (Epistle 118 to Januarius) tells us that while the Church of Rome fasted on Saturdays, the Church of Milan did not.</w:t>
      </w:r>
    </w:p>
    <w:p w14:paraId="5DC15B60">
      <w:pPr>
        <w:ind w:left="5" w:right="3"/>
        <w:rPr>
          <w:rFonts w:hint="eastAsia"/>
        </w:rPr>
      </w:pPr>
    </w:p>
    <w:p w14:paraId="723B34A3">
      <w:pPr>
        <w:ind w:left="5" w:right="3"/>
        <w:rPr>
          <w:rFonts w:hint="eastAsia"/>
        </w:rPr>
      </w:pPr>
      <w:r>
        <w:rPr>
          <w:rFonts w:hint="eastAsia"/>
        </w:rPr>
        <w:t>奥古斯丁（致雅努阿里乌斯的第118封信）告诉我们，当罗马教会在星期六禁食时，米兰教会却没有。</w:t>
      </w:r>
    </w:p>
    <w:p w14:paraId="5C500C46">
      <w:pPr>
        <w:ind w:left="5" w:right="3"/>
        <w:rPr>
          <w:rFonts w:hint="eastAsia"/>
        </w:rPr>
      </w:pPr>
    </w:p>
    <w:p w14:paraId="7C2899A6">
      <w:pPr>
        <w:ind w:left="5" w:right="3"/>
        <w:rPr>
          <w:rFonts w:hint="eastAsia"/>
        </w:rPr>
      </w:pPr>
      <w:r>
        <w:rPr>
          <w:rFonts w:hint="eastAsia"/>
        </w:rPr>
        <w:t>The Bishop of Rome did not complain or try to bring Milan to observe the same custom as Rome.</w:t>
      </w:r>
    </w:p>
    <w:p w14:paraId="5CB393DC">
      <w:pPr>
        <w:ind w:left="5" w:right="3"/>
        <w:rPr>
          <w:rFonts w:hint="eastAsia"/>
        </w:rPr>
      </w:pPr>
    </w:p>
    <w:p w14:paraId="7D55D105">
      <w:pPr>
        <w:ind w:left="5" w:right="3"/>
        <w:rPr>
          <w:rFonts w:hint="eastAsia"/>
        </w:rPr>
      </w:pPr>
      <w:r>
        <w:rPr>
          <w:rFonts w:hint="eastAsia"/>
        </w:rPr>
        <w:t>罗马主教并未抱怨，也未试图让米兰遵守与罗马相同的习俗。</w:t>
      </w:r>
    </w:p>
    <w:p w14:paraId="79393D9C">
      <w:pPr>
        <w:ind w:left="5" w:right="3"/>
        <w:rPr>
          <w:rFonts w:hint="eastAsia"/>
        </w:rPr>
      </w:pPr>
    </w:p>
    <w:p w14:paraId="5A81F0C4">
      <w:pPr>
        <w:ind w:left="5" w:right="3"/>
        <w:rPr>
          <w:rFonts w:hint="eastAsia"/>
        </w:rPr>
      </w:pPr>
      <w:r>
        <w:rPr>
          <w:rFonts w:hint="eastAsia"/>
        </w:rPr>
        <w:t>Augustine, in the aforementioned epistle, says that he followed both customs indifferently, depending on where he happened to be.</w:t>
      </w:r>
    </w:p>
    <w:p w14:paraId="3BEFD795">
      <w:pPr>
        <w:ind w:left="5" w:right="3"/>
        <w:rPr>
          <w:rFonts w:hint="eastAsia"/>
        </w:rPr>
      </w:pPr>
    </w:p>
    <w:p w14:paraId="54A2AE01">
      <w:pPr>
        <w:ind w:left="5" w:right="3"/>
        <w:rPr>
          <w:rFonts w:hint="eastAsia"/>
        </w:rPr>
      </w:pPr>
      <w:r>
        <w:rPr>
          <w:rFonts w:hint="eastAsia"/>
        </w:rPr>
        <w:t>奥古斯丁在上述信中说，他无差别地遵守两种习俗，这取决于他当时身在何处。</w:t>
      </w:r>
    </w:p>
    <w:p w14:paraId="7B952D54">
      <w:pPr>
        <w:ind w:left="5" w:right="3"/>
        <w:rPr>
          <w:rFonts w:hint="eastAsia"/>
        </w:rPr>
      </w:pPr>
    </w:p>
    <w:p w14:paraId="38D6FB5C">
      <w:pPr>
        <w:ind w:left="5" w:right="3"/>
        <w:rPr>
          <w:rFonts w:hint="eastAsia"/>
        </w:rPr>
      </w:pPr>
      <w:r>
        <w:rPr>
          <w:rFonts w:hint="eastAsia"/>
        </w:rPr>
        <w:t>Ambrose, in the first chapter of the third book On the Sacraments (if these books are indeed his), notes another difference regarding the washing of feet, which was practiced at Milan but not at Rome.</w:t>
      </w:r>
    </w:p>
    <w:p w14:paraId="01E32480">
      <w:pPr>
        <w:ind w:left="5" w:right="3"/>
        <w:rPr>
          <w:rFonts w:hint="eastAsia"/>
        </w:rPr>
      </w:pPr>
    </w:p>
    <w:p w14:paraId="7A30E5B9">
      <w:pPr>
        <w:ind w:left="5" w:right="3"/>
        <w:rPr>
          <w:rFonts w:hint="eastAsia"/>
        </w:rPr>
      </w:pPr>
      <w:r>
        <w:rPr>
          <w:rFonts w:hint="eastAsia"/>
        </w:rPr>
        <w:t>安波罗修，在《论圣礼》第三卷第一章中（如果这些书确实是他的），指出了另一个关于洗脚礼的差异，这在米兰实行，但在罗马却没有。</w:t>
      </w:r>
    </w:p>
    <w:p w14:paraId="7D71A0B6">
      <w:pPr>
        <w:ind w:left="5" w:right="3"/>
        <w:rPr>
          <w:rFonts w:hint="eastAsia"/>
        </w:rPr>
      </w:pPr>
    </w:p>
    <w:p w14:paraId="60041504">
      <w:pPr>
        <w:ind w:left="5" w:right="3"/>
        <w:rPr>
          <w:rFonts w:hint="eastAsia"/>
        </w:rPr>
      </w:pPr>
      <w:r>
        <w:rPr>
          <w:rFonts w:hint="eastAsia"/>
        </w:rPr>
        <w:t>These are Ambrose’s words: We are not unaware that the Roman Church does not follow this custom, though we observe its example and form in all things.</w:t>
      </w:r>
    </w:p>
    <w:p w14:paraId="12A12A68">
      <w:pPr>
        <w:ind w:left="5" w:right="3"/>
        <w:rPr>
          <w:rFonts w:hint="eastAsia"/>
        </w:rPr>
      </w:pPr>
    </w:p>
    <w:p w14:paraId="27F80A48">
      <w:pPr>
        <w:ind w:left="5" w:right="3"/>
        <w:rPr>
          <w:rFonts w:hint="eastAsia"/>
        </w:rPr>
      </w:pPr>
      <w:r>
        <w:rPr>
          <w:rFonts w:hint="eastAsia"/>
        </w:rPr>
        <w:t>安波罗修的话是这样的：我们并非不知道罗马教会不遵守这个习俗，尽管我们在所有事上都遵守它的榜样和形式。</w:t>
      </w:r>
    </w:p>
    <w:p w14:paraId="49E07C48">
      <w:pPr>
        <w:ind w:left="5" w:right="3"/>
        <w:rPr>
          <w:rFonts w:hint="eastAsia"/>
        </w:rPr>
      </w:pPr>
    </w:p>
    <w:p w14:paraId="16CC3D18">
      <w:pPr>
        <w:ind w:left="5" w:right="3"/>
        <w:rPr>
          <w:rFonts w:hint="eastAsia"/>
        </w:rPr>
      </w:pPr>
      <w:r>
        <w:rPr>
          <w:rFonts w:hint="eastAsia"/>
        </w:rPr>
        <w:t>Yet she does not practice the washing of feet.</w:t>
      </w:r>
    </w:p>
    <w:p w14:paraId="7641C336">
      <w:pPr>
        <w:ind w:left="5" w:right="3"/>
        <w:rPr>
          <w:rFonts w:hint="eastAsia"/>
        </w:rPr>
      </w:pPr>
    </w:p>
    <w:p w14:paraId="35AEC44A">
      <w:pPr>
        <w:ind w:left="5" w:right="3"/>
        <w:rPr>
          <w:rFonts w:hint="eastAsia"/>
        </w:rPr>
      </w:pPr>
      <w:r>
        <w:rPr>
          <w:rFonts w:hint="eastAsia"/>
        </w:rPr>
        <w:t>然而她并不实行洗脚礼。</w:t>
      </w:r>
    </w:p>
    <w:p w14:paraId="3D6E2554">
      <w:pPr>
        <w:ind w:left="5" w:right="3"/>
        <w:rPr>
          <w:rFonts w:hint="eastAsia"/>
        </w:rPr>
      </w:pPr>
    </w:p>
    <w:p w14:paraId="46485669">
      <w:pPr>
        <w:ind w:left="5" w:right="3"/>
        <w:rPr>
          <w:rFonts w:hint="eastAsia"/>
        </w:rPr>
      </w:pPr>
      <w:r>
        <w:rPr>
          <w:rFonts w:hint="eastAsia"/>
        </w:rPr>
        <w:t>Consider whether she has not departed from it due to the great multitude.</w:t>
      </w:r>
    </w:p>
    <w:p w14:paraId="4474BA7C">
      <w:pPr>
        <w:ind w:left="5" w:right="3"/>
        <w:rPr>
          <w:rFonts w:hint="eastAsia"/>
        </w:rPr>
      </w:pPr>
    </w:p>
    <w:p w14:paraId="09636D50">
      <w:pPr>
        <w:ind w:left="5" w:right="3"/>
        <w:rPr>
          <w:rFonts w:hint="eastAsia"/>
        </w:rPr>
      </w:pPr>
      <w:r>
        <w:rPr>
          <w:rFonts w:hint="eastAsia"/>
        </w:rPr>
        <w:t>想一想，她是否因为人多而放弃了它。</w:t>
      </w:r>
    </w:p>
    <w:p w14:paraId="33E1E27D">
      <w:pPr>
        <w:ind w:left="5" w:right="3"/>
        <w:rPr>
          <w:rFonts w:hint="eastAsia"/>
        </w:rPr>
      </w:pPr>
    </w:p>
    <w:p w14:paraId="46189659">
      <w:pPr>
        <w:ind w:left="5" w:right="3"/>
        <w:rPr>
          <w:rFonts w:hint="eastAsia"/>
        </w:rPr>
      </w:pPr>
      <w:r>
        <w:rPr>
          <w:rFonts w:hint="eastAsia"/>
        </w:rPr>
        <w:t>And shortly after: I desire to follow the Roman Church in all things.</w:t>
      </w:r>
    </w:p>
    <w:p w14:paraId="52972C03">
      <w:pPr>
        <w:ind w:left="5" w:right="3"/>
        <w:rPr>
          <w:rFonts w:hint="eastAsia"/>
        </w:rPr>
      </w:pPr>
    </w:p>
    <w:p w14:paraId="43350B91">
      <w:pPr>
        <w:ind w:left="5" w:right="3"/>
        <w:rPr>
          <w:rFonts w:hint="eastAsia"/>
        </w:rPr>
      </w:pPr>
      <w:r>
        <w:rPr>
          <w:rFonts w:hint="eastAsia"/>
        </w:rPr>
        <w:t>不久之后又说：我渴望在所有事上跟随罗马教会。</w:t>
      </w:r>
    </w:p>
    <w:p w14:paraId="7C0A4DC6">
      <w:pPr>
        <w:ind w:left="5" w:right="3"/>
        <w:rPr>
          <w:rFonts w:hint="eastAsia"/>
        </w:rPr>
      </w:pPr>
    </w:p>
    <w:p w14:paraId="3BCBA441">
      <w:pPr>
        <w:ind w:left="5" w:right="3"/>
        <w:rPr>
          <w:rFonts w:hint="eastAsia"/>
        </w:rPr>
      </w:pPr>
      <w:r>
        <w:rPr>
          <w:rFonts w:hint="eastAsia"/>
        </w:rPr>
        <w:t>Yet we too are men with sense.</w:t>
      </w:r>
    </w:p>
    <w:p w14:paraId="35C1130F">
      <w:pPr>
        <w:ind w:left="5" w:right="3"/>
        <w:rPr>
          <w:rFonts w:hint="eastAsia"/>
        </w:rPr>
      </w:pPr>
    </w:p>
    <w:p w14:paraId="5EC69C76">
      <w:pPr>
        <w:ind w:left="5" w:right="3"/>
        <w:rPr>
          <w:rFonts w:hint="eastAsia"/>
        </w:rPr>
      </w:pPr>
      <w:r>
        <w:rPr>
          <w:rFonts w:hint="eastAsia"/>
        </w:rPr>
        <w:t>然而我们也是有理智的人。</w:t>
      </w:r>
    </w:p>
    <w:p w14:paraId="228C12B8">
      <w:pPr>
        <w:ind w:left="5" w:right="3"/>
        <w:rPr>
          <w:rFonts w:hint="eastAsia"/>
        </w:rPr>
      </w:pPr>
    </w:p>
    <w:p w14:paraId="561ED588">
      <w:pPr>
        <w:ind w:left="5" w:right="3"/>
        <w:rPr>
          <w:rFonts w:hint="eastAsia"/>
        </w:rPr>
      </w:pPr>
      <w:r>
        <w:rPr>
          <w:rFonts w:hint="eastAsia"/>
        </w:rPr>
        <w:t>Therefore, we do well to keep what is better practiced elsewhere.</w:t>
      </w:r>
    </w:p>
    <w:p w14:paraId="19E61816">
      <w:pPr>
        <w:ind w:left="5" w:right="3"/>
        <w:rPr>
          <w:rFonts w:hint="eastAsia"/>
        </w:rPr>
      </w:pPr>
    </w:p>
    <w:p w14:paraId="69D526F9">
      <w:pPr>
        <w:ind w:left="5" w:right="3"/>
        <w:rPr>
          <w:rFonts w:hint="eastAsia"/>
        </w:rPr>
      </w:pPr>
      <w:r>
        <w:rPr>
          <w:rFonts w:hint="eastAsia"/>
        </w:rPr>
        <w:t>因此，我们理当持守在别处实行得更好的做法。</w:t>
      </w:r>
    </w:p>
    <w:p w14:paraId="2D59C919">
      <w:pPr>
        <w:ind w:left="5" w:right="3"/>
        <w:rPr>
          <w:rFonts w:hint="eastAsia"/>
        </w:rPr>
      </w:pPr>
    </w:p>
    <w:p w14:paraId="598477B5">
      <w:pPr>
        <w:ind w:left="5" w:right="3"/>
        <w:rPr>
          <w:rFonts w:hint="eastAsia"/>
        </w:rPr>
      </w:pPr>
      <w:r>
        <w:rPr>
          <w:rFonts w:hint="eastAsia"/>
        </w:rPr>
        <w:t>And a little later, opposing St. Peter’s authority to the Roman Church, he says: What does the Roman Church answer to that?</w:t>
      </w:r>
    </w:p>
    <w:p w14:paraId="14CED2DE">
      <w:pPr>
        <w:ind w:left="5" w:right="3"/>
        <w:rPr>
          <w:rFonts w:hint="eastAsia"/>
        </w:rPr>
      </w:pPr>
    </w:p>
    <w:p w14:paraId="46695AC4">
      <w:pPr>
        <w:ind w:left="5" w:right="3"/>
        <w:rPr>
          <w:rFonts w:hint="eastAsia"/>
        </w:rPr>
      </w:pPr>
      <w:r>
        <w:rPr>
          <w:rFonts w:hint="eastAsia"/>
        </w:rPr>
        <w:t>稍后，他以圣彼得的权威来反驳罗马教会，说：罗马教会对此作何回答？</w:t>
      </w:r>
    </w:p>
    <w:p w14:paraId="7CC993FF">
      <w:pPr>
        <w:ind w:left="5" w:right="3"/>
        <w:rPr>
          <w:rFonts w:hint="eastAsia"/>
        </w:rPr>
      </w:pPr>
    </w:p>
    <w:p w14:paraId="64154622">
      <w:pPr>
        <w:ind w:left="5" w:right="3"/>
        <w:rPr>
          <w:rFonts w:hint="eastAsia"/>
        </w:rPr>
      </w:pPr>
      <w:r>
        <w:rPr>
          <w:rFonts w:hint="eastAsia"/>
        </w:rPr>
        <w:t>The reader may observe that Ambrose did not consider himself part of the Roman Church.</w:t>
      </w:r>
    </w:p>
    <w:p w14:paraId="2F58DDCA">
      <w:pPr>
        <w:ind w:left="5" w:right="3"/>
        <w:rPr>
          <w:rFonts w:hint="eastAsia"/>
        </w:rPr>
      </w:pPr>
    </w:p>
    <w:p w14:paraId="694BC52F">
      <w:pPr>
        <w:ind w:left="5" w:right="3"/>
        <w:rPr>
          <w:rFonts w:hint="eastAsia"/>
        </w:rPr>
      </w:pPr>
      <w:r>
        <w:rPr>
          <w:rFonts w:hint="eastAsia"/>
        </w:rPr>
        <w:t>读者可以观察到，安波罗修并不认为自己是罗马教会的一部分。</w:t>
      </w:r>
    </w:p>
    <w:p w14:paraId="61E7FE08">
      <w:pPr>
        <w:ind w:left="5" w:right="3"/>
        <w:rPr>
          <w:rFonts w:hint="eastAsia"/>
        </w:rPr>
      </w:pPr>
    </w:p>
    <w:p w14:paraId="0AD5867B">
      <w:pPr>
        <w:ind w:left="5" w:right="3"/>
        <w:rPr>
          <w:rFonts w:hint="eastAsia"/>
        </w:rPr>
      </w:pPr>
      <w:r>
        <w:rPr>
          <w:rFonts w:hint="eastAsia"/>
        </w:rPr>
        <w:t>He says he desires to follow it in all things but does not say he was bound to do so.</w:t>
      </w:r>
    </w:p>
    <w:p w14:paraId="06B82B9F">
      <w:pPr>
        <w:ind w:left="5" w:right="3"/>
        <w:rPr>
          <w:rFonts w:hint="eastAsia"/>
        </w:rPr>
      </w:pPr>
    </w:p>
    <w:p w14:paraId="737778AF">
      <w:pPr>
        <w:ind w:left="5" w:right="3"/>
        <w:rPr>
          <w:rFonts w:hint="eastAsia"/>
        </w:rPr>
      </w:pPr>
      <w:r>
        <w:rPr>
          <w:rFonts w:hint="eastAsia"/>
        </w:rPr>
        <w:t>他说他渴望在所有事上跟随它，但并未说他有义务这样做。</w:t>
      </w:r>
    </w:p>
    <w:p w14:paraId="2E286114">
      <w:pPr>
        <w:ind w:left="5" w:right="3"/>
        <w:rPr>
          <w:rFonts w:hint="eastAsia"/>
        </w:rPr>
      </w:pPr>
    </w:p>
    <w:p w14:paraId="11F60737">
      <w:pPr>
        <w:ind w:left="5" w:right="3"/>
        <w:rPr>
          <w:rFonts w:hint="eastAsia"/>
        </w:rPr>
      </w:pPr>
      <w:r>
        <w:rPr>
          <w:rFonts w:hint="eastAsia"/>
        </w:rPr>
        <w:t>He also states that there is sense and reason in departing from Roman practice when what is observed in other churches appears better.</w:t>
      </w:r>
    </w:p>
    <w:p w14:paraId="5771AB50">
      <w:pPr>
        <w:ind w:left="5" w:right="3"/>
        <w:rPr>
          <w:rFonts w:hint="eastAsia"/>
        </w:rPr>
      </w:pPr>
    </w:p>
    <w:p w14:paraId="322FC2CD">
      <w:pPr>
        <w:ind w:left="5" w:right="3"/>
        <w:rPr>
          <w:rFonts w:hint="eastAsia"/>
        </w:rPr>
      </w:pPr>
      <w:r>
        <w:rPr>
          <w:rFonts w:hint="eastAsia"/>
        </w:rPr>
        <w:t>他还指出，当在其他教会中所遵守的显得更好时，背离罗马的实践是有理智和理由的。</w:t>
      </w:r>
    </w:p>
    <w:p w14:paraId="089C1DFB">
      <w:pPr>
        <w:ind w:left="5" w:right="3"/>
        <w:rPr>
          <w:rFonts w:hint="eastAsia"/>
        </w:rPr>
      </w:pPr>
    </w:p>
    <w:p w14:paraId="3A316D86">
      <w:pPr>
        <w:ind w:left="5" w:right="3"/>
        <w:rPr>
          <w:rFonts w:hint="eastAsia"/>
        </w:rPr>
      </w:pPr>
      <w:r>
        <w:rPr>
          <w:rFonts w:hint="eastAsia"/>
        </w:rPr>
        <w:t>This passage resembles Jerome’s in his Epistle to Evagrius, where he condemns the Roman Church’s custom of placing deacons above priests and says he preferred the custom of all the world over that of Rome, which had introduced pride into the laws of the Church.</w:t>
      </w:r>
    </w:p>
    <w:p w14:paraId="5E6C9762">
      <w:pPr>
        <w:ind w:left="5" w:right="3"/>
        <w:rPr>
          <w:rFonts w:hint="eastAsia"/>
        </w:rPr>
      </w:pPr>
    </w:p>
    <w:p w14:paraId="7387E315">
      <w:pPr>
        <w:ind w:left="5" w:right="3"/>
        <w:rPr>
          <w:rFonts w:hint="eastAsia"/>
        </w:rPr>
      </w:pPr>
      <w:r>
        <w:rPr>
          <w:rFonts w:hint="eastAsia"/>
        </w:rPr>
        <w:t>这段话与耶柔米在他致埃瓦格里乌斯的信中的话相似，信中他谴责罗马教会将执事置于司祭之上的习俗，并说他宁愿选择全世界的习俗，而非罗马的习俗，后者将骄傲引入了教会的法规中。</w:t>
      </w:r>
    </w:p>
    <w:p w14:paraId="20A53DC9">
      <w:pPr>
        <w:ind w:left="5" w:right="3"/>
        <w:rPr>
          <w:rFonts w:hint="eastAsia"/>
        </w:rPr>
      </w:pPr>
    </w:p>
    <w:p w14:paraId="51772D44">
      <w:pPr>
        <w:ind w:left="5" w:right="3"/>
        <w:rPr>
          <w:rFonts w:hint="eastAsia"/>
        </w:rPr>
      </w:pPr>
      <w:r>
        <w:rPr>
          <w:rFonts w:hint="eastAsia"/>
        </w:rPr>
        <w:t>One thing makes it especially clear that the Church of Milan was not then subject to Rome: they used a different liturgy.</w:t>
      </w:r>
    </w:p>
    <w:p w14:paraId="3C962B6F">
      <w:pPr>
        <w:ind w:left="5" w:right="3"/>
        <w:rPr>
          <w:rFonts w:hint="eastAsia"/>
        </w:rPr>
      </w:pPr>
    </w:p>
    <w:p w14:paraId="6D97973E">
      <w:pPr>
        <w:ind w:left="5" w:right="3"/>
        <w:rPr>
          <w:rFonts w:hint="eastAsia"/>
        </w:rPr>
      </w:pPr>
      <w:r>
        <w:rPr>
          <w:rFonts w:hint="eastAsia"/>
        </w:rPr>
        <w:t>有一件事特别清楚地表明，米兰教会当时并不隶属于罗马：他们使用不同的礼仪。</w:t>
      </w:r>
    </w:p>
    <w:p w14:paraId="06D10694">
      <w:pPr>
        <w:ind w:left="5" w:right="3"/>
        <w:rPr>
          <w:rFonts w:hint="eastAsia"/>
        </w:rPr>
      </w:pPr>
    </w:p>
    <w:p w14:paraId="070118A9">
      <w:pPr>
        <w:ind w:left="5" w:right="3"/>
        <w:rPr>
          <w:rFonts w:hint="eastAsia"/>
        </w:rPr>
      </w:pPr>
      <w:r>
        <w:rPr>
          <w:rFonts w:hint="eastAsia"/>
        </w:rPr>
        <w:t>For many ages, the Church of Milan has retained the Ambrosian rite, distinct from the Roman.</w:t>
      </w:r>
    </w:p>
    <w:p w14:paraId="78E07DB3">
      <w:pPr>
        <w:ind w:left="5" w:right="3"/>
        <w:rPr>
          <w:rFonts w:hint="eastAsia"/>
        </w:rPr>
      </w:pPr>
    </w:p>
    <w:p w14:paraId="3262AD9B">
      <w:pPr>
        <w:ind w:left="5" w:right="3"/>
        <w:rPr>
          <w:rFonts w:hint="eastAsia"/>
        </w:rPr>
      </w:pPr>
      <w:r>
        <w:rPr>
          <w:rFonts w:hint="eastAsia"/>
        </w:rPr>
        <w:t>许多世纪以来，米兰教会一直保留着与罗马礼仪不同的安波罗修礼仪。</w:t>
      </w:r>
    </w:p>
    <w:p w14:paraId="0099F756">
      <w:pPr>
        <w:ind w:left="5" w:right="3"/>
        <w:rPr>
          <w:rFonts w:hint="eastAsia"/>
        </w:rPr>
      </w:pPr>
    </w:p>
    <w:p w14:paraId="1D1682C2">
      <w:pPr>
        <w:ind w:left="5" w:right="3"/>
        <w:rPr>
          <w:rFonts w:hint="eastAsia"/>
        </w:rPr>
      </w:pPr>
      <w:r>
        <w:rPr>
          <w:rFonts w:hint="eastAsia"/>
        </w:rPr>
        <w:t>Durandus, Bishop of Mende, in the fifth book of his Rationale, chapter 2, relates that before Pope Adrian (who became Pope in the year of Christ 771), the Ambrosian service was in far greater credit and more widely used than the Gregorian Office or Roman Mass.</w:t>
      </w:r>
    </w:p>
    <w:p w14:paraId="776C4DD6">
      <w:pPr>
        <w:ind w:left="5" w:right="3"/>
        <w:rPr>
          <w:rFonts w:hint="eastAsia"/>
        </w:rPr>
      </w:pPr>
    </w:p>
    <w:p w14:paraId="0CAD2B2D">
      <w:pPr>
        <w:ind w:left="5" w:right="3"/>
        <w:rPr>
          <w:rFonts w:hint="eastAsia"/>
        </w:rPr>
      </w:pPr>
      <w:r>
        <w:rPr>
          <w:rFonts w:hint="eastAsia"/>
        </w:rPr>
        <w:t>芒德主教杜兰杜斯，在他的《礼仪总论》第五卷第二章中记载，在教宗阿德良（他于基督纪元771年成为教宗）之前，安波罗修的敬拜仪式比格列高利的日课或罗马的弥撒更受推崇，也更广泛地被使用。</w:t>
      </w:r>
    </w:p>
    <w:p w14:paraId="7516CD5C">
      <w:pPr>
        <w:ind w:left="5" w:right="3"/>
        <w:rPr>
          <w:rFonts w:hint="eastAsia"/>
        </w:rPr>
      </w:pPr>
    </w:p>
    <w:p w14:paraId="43D1C6D5">
      <w:pPr>
        <w:ind w:left="5" w:right="3"/>
        <w:rPr>
          <w:rFonts w:hint="eastAsia"/>
        </w:rPr>
      </w:pPr>
      <w:r>
        <w:rPr>
          <w:rFonts w:hint="eastAsia"/>
        </w:rPr>
        <w:t>But Adrian assembled a Council in which he commanded that the Roman Office should be established everywhere and the Ambrosian abolished.</w:t>
      </w:r>
    </w:p>
    <w:p w14:paraId="433EF57A">
      <w:pPr>
        <w:ind w:left="5" w:right="3"/>
        <w:rPr>
          <w:rFonts w:hint="eastAsia"/>
        </w:rPr>
      </w:pPr>
    </w:p>
    <w:p w14:paraId="32197C64">
      <w:pPr>
        <w:ind w:left="5" w:right="3"/>
        <w:rPr>
          <w:rFonts w:hint="eastAsia"/>
        </w:rPr>
      </w:pPr>
      <w:r>
        <w:rPr>
          <w:rFonts w:hint="eastAsia"/>
        </w:rPr>
        <w:t>但阿德良召集了一次大公会议，在会议上他命令各地都应建立罗马的日课，并废除安波罗修的日课。</w:t>
      </w:r>
    </w:p>
    <w:p w14:paraId="556E0983">
      <w:pPr>
        <w:ind w:left="5" w:right="3"/>
        <w:rPr>
          <w:rFonts w:hint="eastAsia"/>
        </w:rPr>
      </w:pPr>
    </w:p>
    <w:p w14:paraId="6F069BAD">
      <w:pPr>
        <w:ind w:left="5" w:right="3"/>
        <w:rPr>
          <w:rFonts w:hint="eastAsia"/>
        </w:rPr>
      </w:pPr>
      <w:r>
        <w:rPr>
          <w:rFonts w:hint="eastAsia"/>
        </w:rPr>
        <w:t>For this, Charlemagne aided him with a strong hand, compelling the clergy in Italy and France through various punishments to follow the form of the Roman service and to burn the Ambrosian Office.</w:t>
      </w:r>
    </w:p>
    <w:p w14:paraId="0C34F715">
      <w:pPr>
        <w:ind w:left="5" w:right="3"/>
        <w:rPr>
          <w:rFonts w:hint="eastAsia"/>
        </w:rPr>
      </w:pPr>
    </w:p>
    <w:p w14:paraId="7A4DFCBD">
      <w:pPr>
        <w:ind w:left="5" w:right="3"/>
        <w:rPr>
          <w:rFonts w:hint="eastAsia"/>
        </w:rPr>
      </w:pPr>
      <w:r>
        <w:rPr>
          <w:rFonts w:hint="eastAsia"/>
        </w:rPr>
        <w:t>为此，查理曼以强硬手段帮助他，通过各种惩罚强迫意大利和法国的教士遵循罗马敬拜仪式的形式，并焚烧安波罗修的日课。</w:t>
      </w:r>
    </w:p>
    <w:p w14:paraId="0CC2B7B7">
      <w:pPr>
        <w:ind w:left="5" w:right="3"/>
        <w:rPr>
          <w:rFonts w:hint="eastAsia"/>
        </w:rPr>
      </w:pPr>
    </w:p>
    <w:p w14:paraId="7C16CF95">
      <w:pPr>
        <w:ind w:left="5" w:right="3"/>
        <w:rPr>
          <w:rFonts w:hint="eastAsia"/>
        </w:rPr>
      </w:pPr>
      <w:r>
        <w:rPr>
          <w:rFonts w:hint="eastAsia"/>
        </w:rPr>
        <w:t>President Fauchet, in the seventh book of French Antiquities, says that the year of that change was 798.</w:t>
      </w:r>
    </w:p>
    <w:p w14:paraId="2C04A46C">
      <w:pPr>
        <w:ind w:left="5" w:right="3"/>
        <w:rPr>
          <w:rFonts w:hint="eastAsia"/>
        </w:rPr>
      </w:pPr>
    </w:p>
    <w:p w14:paraId="6E9DB174">
      <w:pPr>
        <w:ind w:left="5" w:right="3"/>
        <w:rPr>
          <w:rFonts w:hint="eastAsia"/>
        </w:rPr>
      </w:pPr>
      <w:r>
        <w:rPr>
          <w:rFonts w:hint="eastAsia"/>
        </w:rPr>
        <w:t>福歇院长，在他的《法兰西古迹》第七卷中说，那次改变的年份是798年。</w:t>
      </w:r>
    </w:p>
    <w:p w14:paraId="36153F4B">
      <w:pPr>
        <w:ind w:left="5" w:right="3"/>
        <w:rPr>
          <w:rFonts w:hint="eastAsia"/>
        </w:rPr>
      </w:pPr>
    </w:p>
    <w:p w14:paraId="49AE7F84">
      <w:pPr>
        <w:ind w:left="5" w:right="3"/>
        <w:rPr>
          <w:rFonts w:hint="eastAsia"/>
        </w:rPr>
      </w:pPr>
      <w:r>
        <w:rPr>
          <w:rFonts w:hint="eastAsia"/>
        </w:rPr>
        <w:t>Durandus adds that when the same Council was assembled a second time, the same matter was proposed again; and it was concluded that both the Ambrosian and the Gregorian Missal should be placed upon St. Peter’s Altar, sealed with the seals of many bishops, and that the temple doors should be shut.</w:t>
      </w:r>
    </w:p>
    <w:p w14:paraId="49DAD75C">
      <w:pPr>
        <w:ind w:left="5" w:right="3"/>
        <w:rPr>
          <w:rFonts w:hint="eastAsia"/>
        </w:rPr>
      </w:pPr>
    </w:p>
    <w:p w14:paraId="3F8E9151">
      <w:pPr>
        <w:ind w:left="5" w:right="3"/>
        <w:rPr>
          <w:rFonts w:hint="eastAsia"/>
        </w:rPr>
      </w:pPr>
      <w:r>
        <w:rPr>
          <w:rFonts w:hint="eastAsia"/>
        </w:rPr>
        <w:t>杜兰杜斯补充说，当同一个大公会议第二次召集时，同样的事情再次被提出；并得出结论，安波罗修和格列高利的弥撒经书都应被放在圣彼得的祭坛上，用许多主教的印章封住，圣殿的门也应关闭。</w:t>
      </w:r>
    </w:p>
    <w:p w14:paraId="08285739">
      <w:pPr>
        <w:ind w:left="5" w:right="3"/>
        <w:rPr>
          <w:rFonts w:hint="eastAsia"/>
        </w:rPr>
      </w:pPr>
    </w:p>
    <w:p w14:paraId="59629B15">
      <w:pPr>
        <w:ind w:left="5" w:right="3"/>
        <w:rPr>
          <w:rFonts w:hint="eastAsia"/>
        </w:rPr>
      </w:pPr>
      <w:r>
        <w:rPr>
          <w:rFonts w:hint="eastAsia"/>
        </w:rPr>
        <w:t>Solemn prayers were then made, asking God to reveal which of these two Offices pleased Him best, to be observed in the Church.</w:t>
      </w:r>
    </w:p>
    <w:p w14:paraId="1D914B4D">
      <w:pPr>
        <w:ind w:left="5" w:right="3"/>
        <w:rPr>
          <w:rFonts w:hint="eastAsia"/>
        </w:rPr>
      </w:pPr>
    </w:p>
    <w:p w14:paraId="36C1FFCF">
      <w:pPr>
        <w:ind w:left="5" w:right="3"/>
        <w:rPr>
          <w:rFonts w:hint="eastAsia"/>
        </w:rPr>
      </w:pPr>
      <w:r>
        <w:rPr>
          <w:rFonts w:hint="eastAsia"/>
        </w:rPr>
        <w:t>然后举行了庄严的祈祷，求神启示这两种日课中哪一个更能取悦于祂，以便在教会中遵守。</w:t>
      </w:r>
    </w:p>
    <w:p w14:paraId="349929DB">
      <w:pPr>
        <w:ind w:left="5" w:right="3"/>
        <w:rPr>
          <w:rFonts w:hint="eastAsia"/>
        </w:rPr>
      </w:pPr>
    </w:p>
    <w:p w14:paraId="3EEE46FA">
      <w:pPr>
        <w:ind w:left="5" w:right="3"/>
        <w:rPr>
          <w:rFonts w:hint="eastAsia"/>
        </w:rPr>
      </w:pPr>
      <w:r>
        <w:rPr>
          <w:rFonts w:hint="eastAsia"/>
        </w:rPr>
        <w:t>And when this was done accordingly, the next day they found the Ambrosian Missal open and in the same place where they had laid it, but the Gregorian torn and scattered throughout the Church.</w:t>
      </w:r>
    </w:p>
    <w:p w14:paraId="29C88421">
      <w:pPr>
        <w:ind w:left="5" w:right="3"/>
        <w:rPr>
          <w:rFonts w:hint="eastAsia"/>
        </w:rPr>
      </w:pPr>
    </w:p>
    <w:p w14:paraId="0ED3356B">
      <w:pPr>
        <w:ind w:left="5" w:right="3"/>
        <w:rPr>
          <w:rFonts w:hint="eastAsia"/>
        </w:rPr>
      </w:pPr>
      <w:r>
        <w:rPr>
          <w:rFonts w:hint="eastAsia"/>
        </w:rPr>
        <w:t>当此事照办后，第二天他们发现安波罗修的弥撒经书是打开的，并且仍在他们放置它的地方，但格列高利的弥撒经书却被撕碎，散落在整个教堂里。</w:t>
      </w:r>
    </w:p>
    <w:p w14:paraId="5DA2E22B">
      <w:pPr>
        <w:ind w:left="5" w:right="3"/>
        <w:rPr>
          <w:rFonts w:hint="eastAsia"/>
        </w:rPr>
      </w:pPr>
    </w:p>
    <w:p w14:paraId="25927125">
      <w:pPr>
        <w:ind w:left="5" w:right="3"/>
        <w:rPr>
          <w:rFonts w:hint="eastAsia"/>
        </w:rPr>
      </w:pPr>
      <w:r>
        <w:rPr>
          <w:rFonts w:hint="eastAsia"/>
        </w:rPr>
        <w:t>From this, the Pope and his bishops might have clearly concluded that the Gregorian service ought to be quashed and discarded, while the Ambrosian should be kept.</w:t>
      </w:r>
    </w:p>
    <w:p w14:paraId="61537E5B">
      <w:pPr>
        <w:ind w:left="5" w:right="3"/>
        <w:rPr>
          <w:rFonts w:hint="eastAsia"/>
        </w:rPr>
      </w:pPr>
    </w:p>
    <w:p w14:paraId="26C53E55">
      <w:pPr>
        <w:ind w:left="5" w:right="3"/>
        <w:rPr>
          <w:rFonts w:hint="eastAsia"/>
        </w:rPr>
      </w:pPr>
      <w:r>
        <w:rPr>
          <w:rFonts w:hint="eastAsia"/>
        </w:rPr>
        <w:t>由此，教宗和他的主教们本可以清楚地得出结论，格列高利的敬拜仪式应该被废除和抛弃，而安波罗修的应该被保留。</w:t>
      </w:r>
    </w:p>
    <w:p w14:paraId="5EA5E1CA">
      <w:pPr>
        <w:ind w:left="5" w:right="3"/>
        <w:rPr>
          <w:rFonts w:hint="eastAsia"/>
        </w:rPr>
      </w:pPr>
    </w:p>
    <w:p w14:paraId="365BBD92">
      <w:pPr>
        <w:ind w:left="5" w:right="3"/>
        <w:rPr>
          <w:rFonts w:hint="eastAsia"/>
        </w:rPr>
      </w:pPr>
      <w:r>
        <w:rPr>
          <w:rFonts w:hint="eastAsia"/>
        </w:rPr>
        <w:t>Yet they interpreted it contrarily, saying that this signified the Gregorian Office must be spread and published everywhere.</w:t>
      </w:r>
    </w:p>
    <w:p w14:paraId="730AEB1E">
      <w:pPr>
        <w:ind w:left="5" w:right="3"/>
        <w:rPr>
          <w:rFonts w:hint="eastAsia"/>
        </w:rPr>
      </w:pPr>
    </w:p>
    <w:p w14:paraId="065DDF2E">
      <w:pPr>
        <w:ind w:left="5" w:right="3"/>
        <w:rPr>
          <w:rFonts w:hint="eastAsia"/>
        </w:rPr>
      </w:pPr>
      <w:r>
        <w:rPr>
          <w:rFonts w:hint="eastAsia"/>
        </w:rPr>
        <w:t>然而他们却反其道而行之，说这表示格列高利的日课必须被传播和公布到各地。</w:t>
      </w:r>
    </w:p>
    <w:p w14:paraId="36FD5626">
      <w:pPr>
        <w:ind w:left="5" w:right="3"/>
        <w:rPr>
          <w:rFonts w:hint="eastAsia"/>
        </w:rPr>
      </w:pPr>
    </w:p>
    <w:p w14:paraId="5DC27A85">
      <w:pPr>
        <w:ind w:left="5" w:right="3"/>
        <w:rPr>
          <w:rFonts w:hint="eastAsia"/>
        </w:rPr>
      </w:pPr>
      <w:r>
        <w:rPr>
          <w:rFonts w:hint="eastAsia"/>
        </w:rPr>
        <w:t>For also (says Durandus) Ambrose had instituted many things according to the custom of the Greeks.</w:t>
      </w:r>
    </w:p>
    <w:p w14:paraId="35E2A0A1">
      <w:pPr>
        <w:ind w:left="5" w:right="3"/>
        <w:rPr>
          <w:rFonts w:hint="eastAsia"/>
        </w:rPr>
      </w:pPr>
    </w:p>
    <w:p w14:paraId="287D2AEF">
      <w:pPr>
        <w:ind w:left="5" w:right="3"/>
        <w:rPr>
          <w:rFonts w:hint="eastAsia"/>
        </w:rPr>
      </w:pPr>
      <w:r>
        <w:rPr>
          <w:rFonts w:hint="eastAsia"/>
        </w:rPr>
        <w:t>因为（杜兰杜斯说）安波罗修也曾根据希腊人的习俗设立了许多事。</w:t>
      </w:r>
    </w:p>
    <w:p w14:paraId="48868025">
      <w:pPr>
        <w:ind w:left="5" w:right="3"/>
        <w:rPr>
          <w:rFonts w:hint="eastAsia"/>
        </w:rPr>
      </w:pPr>
    </w:p>
    <w:p w14:paraId="7E72383F">
      <w:pPr>
        <w:ind w:left="5" w:right="3"/>
        <w:rPr>
          <w:rFonts w:hint="eastAsia"/>
        </w:rPr>
      </w:pPr>
      <w:r>
        <w:rPr>
          <w:rFonts w:hint="eastAsia"/>
        </w:rPr>
        <w:t>Thus Ambrose lost his cause four hundred years after his death.</w:t>
      </w:r>
    </w:p>
    <w:p w14:paraId="73569BBD">
      <w:pPr>
        <w:ind w:left="5" w:right="3"/>
        <w:rPr>
          <w:rFonts w:hint="eastAsia"/>
        </w:rPr>
      </w:pPr>
    </w:p>
    <w:p w14:paraId="3C3ED02D">
      <w:pPr>
        <w:ind w:left="5" w:right="3"/>
        <w:rPr>
          <w:rFonts w:hint="eastAsia"/>
        </w:rPr>
      </w:pPr>
      <w:r>
        <w:rPr>
          <w:rFonts w:hint="eastAsia"/>
        </w:rPr>
        <w:t>因此，安波罗修在他死后四百年输掉了他的官司。</w:t>
      </w:r>
    </w:p>
    <w:p w14:paraId="5DC0B8F3">
      <w:pPr>
        <w:ind w:left="5" w:right="3"/>
        <w:rPr>
          <w:rFonts w:hint="eastAsia"/>
        </w:rPr>
      </w:pPr>
    </w:p>
    <w:p w14:paraId="48DF3233">
      <w:pPr>
        <w:ind w:left="5" w:right="3"/>
        <w:rPr>
          <w:rFonts w:hint="eastAsia"/>
        </w:rPr>
      </w:pPr>
      <w:r>
        <w:rPr>
          <w:rFonts w:hint="eastAsia"/>
        </w:rPr>
        <w:t>And this was done against the counsel of Gregory himself, the author of that Roman Office, who was Bishop of Rome in the year 596.</w:t>
      </w:r>
    </w:p>
    <w:p w14:paraId="31302293">
      <w:pPr>
        <w:ind w:left="5" w:right="3"/>
        <w:rPr>
          <w:rFonts w:hint="eastAsia"/>
        </w:rPr>
      </w:pPr>
    </w:p>
    <w:p w14:paraId="69E89162">
      <w:pPr>
        <w:ind w:left="5" w:right="3"/>
        <w:rPr>
          <w:rFonts w:hint="eastAsia"/>
        </w:rPr>
      </w:pPr>
      <w:r>
        <w:rPr>
          <w:rFonts w:hint="eastAsia"/>
        </w:rPr>
        <w:t>而这事的完成，是违背了罗马日课的作者格列高利本人的劝告，他于596年任罗马主教。</w:t>
      </w:r>
    </w:p>
    <w:p w14:paraId="2DEA9565">
      <w:pPr>
        <w:ind w:left="5" w:right="3"/>
        <w:rPr>
          <w:rFonts w:hint="eastAsia"/>
        </w:rPr>
      </w:pPr>
    </w:p>
    <w:p w14:paraId="501C9B9A">
      <w:pPr>
        <w:ind w:left="5" w:right="3"/>
        <w:rPr>
          <w:rFonts w:hint="eastAsia"/>
        </w:rPr>
      </w:pPr>
      <w:r>
        <w:rPr>
          <w:rFonts w:hint="eastAsia"/>
        </w:rPr>
        <w:t>For among the questions posed by Augustine the Monk to him, this is the third: Why is the custom of Masses different in the Roman Church and in Gaul?</w:t>
      </w:r>
    </w:p>
    <w:p w14:paraId="40D14030">
      <w:pPr>
        <w:ind w:left="5" w:right="3"/>
        <w:rPr>
          <w:rFonts w:hint="eastAsia"/>
        </w:rPr>
      </w:pPr>
    </w:p>
    <w:p w14:paraId="7F2B327F">
      <w:pPr>
        <w:ind w:left="5" w:right="3"/>
        <w:rPr>
          <w:rFonts w:hint="eastAsia"/>
        </w:rPr>
      </w:pPr>
      <w:r>
        <w:rPr>
          <w:rFonts w:hint="eastAsia"/>
        </w:rPr>
        <w:t>因为在修士奥古斯丁向他提出的问题中，第三个是：为什么罗马教会和高卢的弥撒习俗不同？</w:t>
      </w:r>
    </w:p>
    <w:p w14:paraId="6B77A7E7">
      <w:pPr>
        <w:ind w:left="5" w:right="3"/>
        <w:rPr>
          <w:rFonts w:hint="eastAsia"/>
        </w:rPr>
      </w:pPr>
    </w:p>
    <w:p w14:paraId="50E667F8">
      <w:pPr>
        <w:ind w:left="5" w:right="3"/>
        <w:rPr>
          <w:rFonts w:hint="eastAsia"/>
        </w:rPr>
      </w:pPr>
      <w:r>
        <w:rPr>
          <w:rFonts w:hint="eastAsia"/>
        </w:rPr>
        <w:t>To which Gregory answers: I approve that you carefully seek what you find most likely to please Almighty God, whether it be in the Roman or in the Gallican Church.</w:t>
      </w:r>
    </w:p>
    <w:p w14:paraId="331CF379">
      <w:pPr>
        <w:ind w:left="5" w:right="3"/>
        <w:rPr>
          <w:rFonts w:hint="eastAsia"/>
        </w:rPr>
      </w:pPr>
    </w:p>
    <w:p w14:paraId="1CDEDBB4">
      <w:pPr>
        <w:ind w:left="5" w:right="3"/>
        <w:rPr>
          <w:rFonts w:hint="eastAsia"/>
        </w:rPr>
      </w:pPr>
      <w:r>
        <w:rPr>
          <w:rFonts w:hint="eastAsia"/>
        </w:rPr>
        <w:t>格列高利回答说：我赞同你仔细寻求你认为最可能取悦全能神的事，无论是在罗马教会还是在高卢教会。</w:t>
      </w:r>
    </w:p>
    <w:p w14:paraId="54FB6241">
      <w:pPr>
        <w:ind w:left="5" w:right="3"/>
        <w:rPr>
          <w:rFonts w:hint="eastAsia"/>
        </w:rPr>
      </w:pPr>
    </w:p>
    <w:p w14:paraId="638A68F5">
      <w:pPr>
        <w:ind w:left="5" w:right="3"/>
        <w:rPr>
          <w:rFonts w:hint="eastAsia"/>
        </w:rPr>
      </w:pPr>
      <w:r>
        <w:rPr>
          <w:rFonts w:hint="eastAsia"/>
        </w:rPr>
        <w:t>He does not bind him to follow the Roman Office.</w:t>
      </w:r>
    </w:p>
    <w:p w14:paraId="064CAD95">
      <w:pPr>
        <w:ind w:left="5" w:right="3"/>
        <w:rPr>
          <w:rFonts w:hint="eastAsia"/>
        </w:rPr>
      </w:pPr>
    </w:p>
    <w:p w14:paraId="17B34B83">
      <w:pPr>
        <w:ind w:left="5" w:right="3"/>
        <w:rPr>
          <w:rFonts w:hint="eastAsia"/>
        </w:rPr>
      </w:pPr>
      <w:r>
        <w:rPr>
          <w:rFonts w:hint="eastAsia"/>
        </w:rPr>
        <w:t>祂并不强迫他遵循罗马的日课。</w:t>
      </w:r>
    </w:p>
    <w:p w14:paraId="36D1ABA3">
      <w:pPr>
        <w:ind w:left="5" w:right="3"/>
        <w:rPr>
          <w:rFonts w:hint="eastAsia"/>
        </w:rPr>
      </w:pPr>
    </w:p>
    <w:p w14:paraId="4EFD3C25">
      <w:pPr>
        <w:ind w:left="5" w:right="3"/>
        <w:rPr>
          <w:rFonts w:hint="eastAsia"/>
        </w:rPr>
      </w:pPr>
      <w:r>
        <w:rPr>
          <w:rFonts w:hint="eastAsia"/>
        </w:rPr>
        <w:t>What most displeased the Pope in the Ambrosian Office was this prayer pronounced over the Bread of the Lord’s Supper, which can be seen in Ambrose’s Fourth Book of the Sacraments, chapter 5: Grant that this offering may be accounted unto us reasonable and acceptable, which is the figure of the body and blood of our Lord Jesus Christ.</w:t>
      </w:r>
    </w:p>
    <w:p w14:paraId="2012006B">
      <w:pPr>
        <w:ind w:left="5" w:right="3"/>
        <w:rPr>
          <w:rFonts w:hint="eastAsia"/>
        </w:rPr>
      </w:pPr>
    </w:p>
    <w:p w14:paraId="32552D5D">
      <w:pPr>
        <w:ind w:left="5" w:right="3"/>
        <w:rPr>
          <w:rFonts w:hint="eastAsia"/>
        </w:rPr>
      </w:pPr>
      <w:r>
        <w:rPr>
          <w:rFonts w:hint="eastAsia"/>
        </w:rPr>
        <w:t>在安波罗修的日课中，最令教宗不悦的是在主晚餐的饼上所念的这段祷文，这可以在安波罗修的《圣礼论》第四卷第五章中看到：求祢使这献祭被我们算为合理和可悦纳的，这是我们主耶稣基督身体和血的预表。</w:t>
      </w:r>
    </w:p>
    <w:p w14:paraId="091BF7B6">
      <w:pPr>
        <w:ind w:left="5" w:right="3"/>
        <w:rPr>
          <w:rFonts w:hint="eastAsia"/>
        </w:rPr>
      </w:pPr>
    </w:p>
    <w:p w14:paraId="3BEBC01F">
      <w:pPr>
        <w:ind w:left="5" w:right="3"/>
        <w:rPr>
          <w:rFonts w:hint="eastAsia"/>
        </w:rPr>
      </w:pPr>
      <w:r>
        <w:rPr>
          <w:rFonts w:hint="eastAsia"/>
        </w:rPr>
        <w:t>For although the dispute about transubstantiation had not yet arisen, Satan began in the eighth century to lick that wound and secretly contrived that piece of the mystery of iniquity.</w:t>
      </w:r>
    </w:p>
    <w:p w14:paraId="64E9E2CC">
      <w:pPr>
        <w:ind w:left="5" w:right="3"/>
        <w:rPr>
          <w:rFonts w:hint="eastAsia"/>
        </w:rPr>
      </w:pPr>
    </w:p>
    <w:p w14:paraId="02AC3B31">
      <w:pPr>
        <w:ind w:left="5" w:right="3"/>
        <w:rPr>
          <w:rFonts w:hint="eastAsia"/>
        </w:rPr>
      </w:pPr>
      <w:r>
        <w:rPr>
          <w:rFonts w:hint="eastAsia"/>
        </w:rPr>
        <w:t>因为尽管关于变质说的争议尚未兴起，撒但在第八世纪已开始舔舐那个伤口，并秘密地策划了那部分不法之秘。</w:t>
      </w:r>
    </w:p>
    <w:p w14:paraId="7687953E">
      <w:pPr>
        <w:ind w:left="5" w:right="3"/>
        <w:rPr>
          <w:rFonts w:hint="eastAsia"/>
        </w:rPr>
      </w:pPr>
    </w:p>
    <w:p w14:paraId="3944D35E">
      <w:pPr>
        <w:ind w:left="5" w:right="3"/>
        <w:rPr>
          <w:rFonts w:hint="eastAsia"/>
        </w:rPr>
      </w:pPr>
      <w:r>
        <w:rPr>
          <w:rFonts w:hint="eastAsia"/>
        </w:rPr>
        <w:t>Therefore, he labored to abolish the Ambrosian Office, in which that word figure opposed his design.</w:t>
      </w:r>
    </w:p>
    <w:p w14:paraId="718FD875">
      <w:pPr>
        <w:ind w:left="5" w:right="3"/>
        <w:rPr>
          <w:rFonts w:hint="eastAsia"/>
        </w:rPr>
      </w:pPr>
    </w:p>
    <w:p w14:paraId="596A04F0">
      <w:pPr>
        <w:ind w:left="5" w:right="3"/>
        <w:rPr>
          <w:rFonts w:hint="eastAsia"/>
        </w:rPr>
      </w:pPr>
      <w:r>
        <w:rPr>
          <w:rFonts w:hint="eastAsia"/>
        </w:rPr>
        <w:t>因此，他努力废除安波罗修的日课，因为其中的“预表”一词与他的计谋相悖。</w:t>
      </w:r>
    </w:p>
    <w:p w14:paraId="2A6CCD04">
      <w:pPr>
        <w:ind w:left="5" w:right="3"/>
        <w:rPr>
          <w:rFonts w:hint="eastAsia"/>
        </w:rPr>
      </w:pPr>
    </w:p>
    <w:p w14:paraId="16DCDEC8">
      <w:pPr>
        <w:ind w:left="5" w:right="3"/>
        <w:rPr>
          <w:rFonts w:hint="eastAsia"/>
        </w:rPr>
      </w:pPr>
      <w:r>
        <w:rPr>
          <w:rFonts w:hint="eastAsia"/>
        </w:rPr>
        <w:t>Besides, it grieved the Pope to see that Ambrose’s credit and authority should so prevail over that of the Roman Church.</w:t>
      </w:r>
    </w:p>
    <w:p w14:paraId="17983A5A">
      <w:pPr>
        <w:ind w:left="5" w:right="3"/>
        <w:rPr>
          <w:rFonts w:hint="eastAsia"/>
        </w:rPr>
      </w:pPr>
    </w:p>
    <w:p w14:paraId="241480FE">
      <w:pPr>
        <w:ind w:left="5" w:right="3"/>
        <w:rPr>
          <w:rFonts w:hint="eastAsia"/>
        </w:rPr>
      </w:pPr>
      <w:r>
        <w:rPr>
          <w:rFonts w:hint="eastAsia"/>
        </w:rPr>
        <w:t>此外，教宗看到安波罗修的信誉和权威竟如此胜过罗马教会，也感到痛心。</w:t>
      </w:r>
    </w:p>
    <w:p w14:paraId="613D994A">
      <w:pPr>
        <w:ind w:left="5" w:right="3"/>
        <w:rPr>
          <w:rFonts w:hint="eastAsia"/>
        </w:rPr>
      </w:pPr>
    </w:p>
    <w:p w14:paraId="5F186FCB">
      <w:pPr>
        <w:ind w:left="5" w:right="3"/>
        <w:rPr>
          <w:rFonts w:hint="eastAsia"/>
        </w:rPr>
      </w:pPr>
      <w:r>
        <w:rPr>
          <w:rFonts w:hint="eastAsia"/>
        </w:rPr>
        <w:t>Thus, the Popes, insinuating themselves into the favor of kings, used them to expand their influence and establish their authority.</w:t>
      </w:r>
    </w:p>
    <w:p w14:paraId="19FE3FBA">
      <w:pPr>
        <w:ind w:left="5" w:right="3"/>
        <w:rPr>
          <w:rFonts w:hint="eastAsia"/>
        </w:rPr>
      </w:pPr>
    </w:p>
    <w:p w14:paraId="68C87FA5">
      <w:pPr>
        <w:ind w:left="5" w:right="3"/>
        <w:rPr>
          <w:rFonts w:hint="eastAsia"/>
        </w:rPr>
      </w:pPr>
      <w:r>
        <w:rPr>
          <w:rFonts w:hint="eastAsia"/>
        </w:rPr>
        <w:t>因此，教宗们通过巴结君王，利用他们来扩大自己的影响并建立自己的权威。</w:t>
      </w:r>
    </w:p>
    <w:p w14:paraId="7EA132C3">
      <w:pPr>
        <w:ind w:left="5" w:right="3"/>
        <w:rPr>
          <w:rFonts w:hint="eastAsia"/>
        </w:rPr>
      </w:pPr>
    </w:p>
    <w:p w14:paraId="3776B904">
      <w:pPr>
        <w:ind w:left="5" w:right="3"/>
        <w:rPr>
          <w:rFonts w:hint="eastAsia"/>
        </w:rPr>
      </w:pPr>
      <w:r>
        <w:rPr>
          <w:rFonts w:hint="eastAsia"/>
        </w:rPr>
        <w:t>Of this we have a similar example in Spain during the time of King Alphonsus and Pope Gregory VII and his successor Urban, who became Pope in 1088.</w:t>
      </w:r>
    </w:p>
    <w:p w14:paraId="0423642D">
      <w:pPr>
        <w:ind w:left="5" w:right="3"/>
        <w:rPr>
          <w:rFonts w:hint="eastAsia"/>
        </w:rPr>
      </w:pPr>
    </w:p>
    <w:p w14:paraId="463EF3D6">
      <w:pPr>
        <w:ind w:left="5" w:right="3"/>
        <w:rPr>
          <w:rFonts w:hint="eastAsia"/>
        </w:rPr>
      </w:pPr>
      <w:r>
        <w:rPr>
          <w:rFonts w:hint="eastAsia"/>
        </w:rPr>
        <w:t>对此，我们在西班牙国王阿方索和教宗格列高利七世及其继任者乌尔班（他于1088年成为教宗）的时代，有一个类似的例子。</w:t>
      </w:r>
    </w:p>
    <w:p w14:paraId="7EAC0001">
      <w:pPr>
        <w:ind w:left="5" w:right="3"/>
        <w:rPr>
          <w:rFonts w:hint="eastAsia"/>
        </w:rPr>
      </w:pPr>
    </w:p>
    <w:p w14:paraId="6E9CFFFC">
      <w:pPr>
        <w:ind w:left="5" w:right="3"/>
        <w:rPr>
          <w:rFonts w:hint="eastAsia"/>
        </w:rPr>
      </w:pPr>
      <w:r>
        <w:rPr>
          <w:rFonts w:hint="eastAsia"/>
        </w:rPr>
        <w:t>For then they had in Spain the ancient liturgy called the Mozarabic Office, or Toledo Office, differing from the Roman service.</w:t>
      </w:r>
    </w:p>
    <w:p w14:paraId="60189147">
      <w:pPr>
        <w:ind w:left="5" w:right="3"/>
        <w:rPr>
          <w:rFonts w:hint="eastAsia"/>
        </w:rPr>
      </w:pPr>
    </w:p>
    <w:p w14:paraId="388BD8E0">
      <w:pPr>
        <w:ind w:left="5" w:right="3"/>
        <w:rPr>
          <w:rFonts w:hint="eastAsia"/>
        </w:rPr>
      </w:pPr>
      <w:r>
        <w:rPr>
          <w:rFonts w:hint="eastAsia"/>
        </w:rPr>
        <w:t>因为那时他们在西班牙有古老的礼仪，称为莫扎拉比日课，或托莱多日课，与罗马的敬拜仪式不同。</w:t>
      </w:r>
    </w:p>
    <w:p w14:paraId="2C68649B">
      <w:pPr>
        <w:ind w:left="5" w:right="3"/>
        <w:rPr>
          <w:rFonts w:hint="eastAsia"/>
        </w:rPr>
      </w:pPr>
    </w:p>
    <w:p w14:paraId="125FF7BA">
      <w:pPr>
        <w:ind w:left="5" w:right="3"/>
        <w:rPr>
          <w:rFonts w:hint="eastAsia"/>
        </w:rPr>
      </w:pPr>
      <w:r>
        <w:rPr>
          <w:rFonts w:hint="eastAsia"/>
        </w:rPr>
        <w:t>But Gregory VII, having obtained of the King that the ancient Service should be abolished in his Dominions, and the Roman Service established; the execution was found very difficult, by reason of the murmurings and the resistance of the States of the Land.</w:t>
      </w:r>
    </w:p>
    <w:p w14:paraId="31DFEC25">
      <w:pPr>
        <w:ind w:left="5" w:right="3"/>
        <w:rPr>
          <w:rFonts w:hint="eastAsia"/>
        </w:rPr>
      </w:pPr>
    </w:p>
    <w:p w14:paraId="7DD4F3D6">
      <w:pPr>
        <w:ind w:left="5" w:right="3"/>
        <w:rPr>
          <w:rFonts w:hint="eastAsia"/>
        </w:rPr>
      </w:pPr>
      <w:r>
        <w:rPr>
          <w:rFonts w:hint="eastAsia"/>
        </w:rPr>
        <w:t>但格列高利七世从国王那里得到许诺，要在他领地内废除古老的敬拜仪式，并建立罗马的敬拜仪式；执行起来却发现非常困难，因为领地各邦的抱怨和抵抗。</w:t>
      </w:r>
    </w:p>
    <w:p w14:paraId="0A165EAA">
      <w:pPr>
        <w:ind w:left="5" w:right="3"/>
        <w:rPr>
          <w:rFonts w:hint="eastAsia"/>
        </w:rPr>
      </w:pPr>
    </w:p>
    <w:p w14:paraId="2DF89604">
      <w:pPr>
        <w:ind w:left="5" w:right="3"/>
        <w:rPr>
          <w:rFonts w:hint="eastAsia"/>
        </w:rPr>
      </w:pPr>
      <w:r>
        <w:rPr>
          <w:rFonts w:hint="eastAsia"/>
        </w:rPr>
        <w:t>In the end, they agreed to decide the difference by a duel between two knights.</w:t>
      </w:r>
    </w:p>
    <w:p w14:paraId="20FE29D7">
      <w:pPr>
        <w:ind w:left="5" w:right="3"/>
        <w:rPr>
          <w:rFonts w:hint="eastAsia"/>
        </w:rPr>
      </w:pPr>
    </w:p>
    <w:p w14:paraId="1DA226CB">
      <w:pPr>
        <w:ind w:left="5" w:right="3"/>
        <w:rPr>
          <w:rFonts w:hint="eastAsia"/>
        </w:rPr>
      </w:pPr>
      <w:r>
        <w:rPr>
          <w:rFonts w:hint="eastAsia"/>
        </w:rPr>
        <w:t>最后，他们同意通过两位骑士的决斗来决定分歧。</w:t>
      </w:r>
    </w:p>
    <w:p w14:paraId="015504F1">
      <w:pPr>
        <w:ind w:left="5" w:right="3"/>
        <w:rPr>
          <w:rFonts w:hint="eastAsia"/>
        </w:rPr>
      </w:pPr>
    </w:p>
    <w:p w14:paraId="040E9B8C">
      <w:pPr>
        <w:ind w:left="5" w:right="3"/>
        <w:rPr>
          <w:rFonts w:hint="eastAsia"/>
        </w:rPr>
      </w:pPr>
      <w:r>
        <w:rPr>
          <w:rFonts w:hint="eastAsia"/>
        </w:rPr>
        <w:t>The King chose a knight that should fight for the Roman Office, and the States of the Land another to fight for the Mozarabic.</w:t>
      </w:r>
    </w:p>
    <w:p w14:paraId="21B1CAE6">
      <w:pPr>
        <w:ind w:left="5" w:right="3"/>
        <w:rPr>
          <w:rFonts w:hint="eastAsia"/>
        </w:rPr>
      </w:pPr>
    </w:p>
    <w:p w14:paraId="672F5A2F">
      <w:pPr>
        <w:ind w:left="5" w:right="3"/>
        <w:rPr>
          <w:rFonts w:hint="eastAsia"/>
        </w:rPr>
      </w:pPr>
      <w:r>
        <w:rPr>
          <w:rFonts w:hint="eastAsia"/>
        </w:rPr>
        <w:t>国王选择了一位为罗马日课而战的骑士，领地各邦则选择了另一位为莫扎拉比日课而战的骑士。</w:t>
      </w:r>
    </w:p>
    <w:p w14:paraId="1B643C2B">
      <w:pPr>
        <w:ind w:left="5" w:right="3"/>
        <w:rPr>
          <w:rFonts w:hint="eastAsia"/>
        </w:rPr>
      </w:pPr>
    </w:p>
    <w:p w14:paraId="6E045CE4">
      <w:pPr>
        <w:ind w:left="5" w:right="3"/>
        <w:rPr>
          <w:rFonts w:hint="eastAsia"/>
        </w:rPr>
      </w:pPr>
      <w:r>
        <w:rPr>
          <w:rFonts w:hint="eastAsia"/>
        </w:rPr>
        <w:t>It happened that the Roman champion was unhorsed and beaten down, to the King’s great discontent.</w:t>
      </w:r>
    </w:p>
    <w:p w14:paraId="684F734F">
      <w:pPr>
        <w:ind w:left="5" w:right="3"/>
        <w:rPr>
          <w:rFonts w:hint="eastAsia"/>
        </w:rPr>
      </w:pPr>
    </w:p>
    <w:p w14:paraId="5BF7EB4E">
      <w:pPr>
        <w:ind w:left="5" w:right="3"/>
        <w:rPr>
          <w:rFonts w:hint="eastAsia"/>
        </w:rPr>
      </w:pPr>
      <w:r>
        <w:rPr>
          <w:rFonts w:hint="eastAsia"/>
        </w:rPr>
        <w:t>结果罗马的冠军被掀下马并被打倒，令国王大为不满。</w:t>
      </w:r>
    </w:p>
    <w:p w14:paraId="3B12102D">
      <w:pPr>
        <w:ind w:left="5" w:right="3"/>
        <w:rPr>
          <w:rFonts w:hint="eastAsia"/>
        </w:rPr>
      </w:pPr>
    </w:p>
    <w:p w14:paraId="25054F76">
      <w:pPr>
        <w:ind w:left="5" w:right="3"/>
        <w:rPr>
          <w:rFonts w:hint="eastAsia"/>
        </w:rPr>
      </w:pPr>
      <w:r>
        <w:rPr>
          <w:rFonts w:hint="eastAsia"/>
        </w:rPr>
        <w:t>Yet he required that another trial should be made: that both the Offices should be cast into a great fire, and that the Office which should not burn should overcome.</w:t>
      </w:r>
    </w:p>
    <w:p w14:paraId="7720C94B">
      <w:pPr>
        <w:ind w:left="5" w:right="3"/>
        <w:rPr>
          <w:rFonts w:hint="eastAsia"/>
        </w:rPr>
      </w:pPr>
    </w:p>
    <w:p w14:paraId="0F375C3B">
      <w:pPr>
        <w:ind w:left="5" w:right="3"/>
        <w:rPr>
          <w:rFonts w:hint="eastAsia"/>
        </w:rPr>
      </w:pPr>
      <w:r>
        <w:rPr>
          <w:rFonts w:hint="eastAsia"/>
        </w:rPr>
        <w:t>然而他要求再作一次试验：将两种日课都投入大火中，不被烧毁的日课即为胜者。</w:t>
      </w:r>
    </w:p>
    <w:p w14:paraId="5860568B">
      <w:pPr>
        <w:ind w:left="5" w:right="3"/>
        <w:rPr>
          <w:rFonts w:hint="eastAsia"/>
        </w:rPr>
      </w:pPr>
    </w:p>
    <w:p w14:paraId="47B5047C">
      <w:pPr>
        <w:ind w:left="5" w:right="3"/>
        <w:rPr>
          <w:rFonts w:hint="eastAsia"/>
        </w:rPr>
      </w:pPr>
      <w:r>
        <w:rPr>
          <w:rFonts w:hint="eastAsia"/>
        </w:rPr>
        <w:t>Upon that, all parties betook themselves to their prayers, and the trial being made, the Roman Office was consumed, but the Mozarabic remained whole.</w:t>
      </w:r>
    </w:p>
    <w:p w14:paraId="159186D7">
      <w:pPr>
        <w:ind w:left="5" w:right="3"/>
        <w:rPr>
          <w:rFonts w:hint="eastAsia"/>
        </w:rPr>
      </w:pPr>
    </w:p>
    <w:p w14:paraId="6FBA999E">
      <w:pPr>
        <w:ind w:left="5" w:right="3"/>
        <w:rPr>
          <w:rFonts w:hint="eastAsia"/>
        </w:rPr>
      </w:pPr>
      <w:r>
        <w:rPr>
          <w:rFonts w:hint="eastAsia"/>
        </w:rPr>
        <w:t>于是，各方都投入祈祷，试验之后，罗马的日课被烧毁，但莫扎拉比的却完好无损。</w:t>
      </w:r>
    </w:p>
    <w:p w14:paraId="1501D312">
      <w:pPr>
        <w:ind w:left="5" w:right="3"/>
        <w:rPr>
          <w:rFonts w:hint="eastAsia"/>
        </w:rPr>
      </w:pPr>
    </w:p>
    <w:p w14:paraId="7604BE07">
      <w:pPr>
        <w:ind w:left="5" w:right="3"/>
        <w:rPr>
          <w:rFonts w:hint="eastAsia"/>
        </w:rPr>
      </w:pPr>
      <w:r>
        <w:rPr>
          <w:rFonts w:hint="eastAsia"/>
        </w:rPr>
        <w:t>Notwithstanding all this, the King, being engaged with promise unto the Pope, would have his will; and upon pain of loss, not only of goods but of life also, it was commanded that the Roman Service, which otherwise was called Gallican, should be established in Spain.</w:t>
      </w:r>
    </w:p>
    <w:p w14:paraId="14A0A2E4">
      <w:pPr>
        <w:ind w:left="5" w:right="3"/>
        <w:rPr>
          <w:rFonts w:hint="eastAsia"/>
        </w:rPr>
      </w:pPr>
    </w:p>
    <w:p w14:paraId="1034988D">
      <w:pPr>
        <w:ind w:left="5" w:right="3"/>
        <w:rPr>
          <w:rFonts w:hint="eastAsia"/>
        </w:rPr>
      </w:pPr>
      <w:r>
        <w:rPr>
          <w:rFonts w:hint="eastAsia"/>
        </w:rPr>
        <w:t>尽管如此，国王既已向教宗许诺，便要遂其心意；并以不仅损失财物，而且损失生命的代价，下令在西班牙建立罗马的敬拜仪式，该仪式亦被称为高卢仪式。</w:t>
      </w:r>
    </w:p>
    <w:p w14:paraId="05E5B7B1">
      <w:pPr>
        <w:ind w:left="5" w:right="3"/>
        <w:rPr>
          <w:rFonts w:hint="eastAsia"/>
        </w:rPr>
      </w:pPr>
    </w:p>
    <w:p w14:paraId="39F77EB9">
      <w:pPr>
        <w:ind w:left="5" w:right="3"/>
        <w:rPr>
          <w:rFonts w:hint="eastAsia"/>
        </w:rPr>
      </w:pPr>
      <w:r>
        <w:rPr>
          <w:rFonts w:hint="eastAsia"/>
        </w:rPr>
        <w:t>This history is related by Roderick, Archbishop of Toledo, in the 6th book, 25th and 26th chapters.</w:t>
      </w:r>
    </w:p>
    <w:p w14:paraId="57A0277C">
      <w:pPr>
        <w:ind w:left="5" w:right="3"/>
        <w:rPr>
          <w:rFonts w:hint="eastAsia"/>
        </w:rPr>
      </w:pPr>
    </w:p>
    <w:p w14:paraId="33F48323">
      <w:pPr>
        <w:ind w:left="5" w:right="3"/>
        <w:rPr>
          <w:rFonts w:hint="eastAsia"/>
        </w:rPr>
      </w:pPr>
      <w:r>
        <w:rPr>
          <w:rFonts w:hint="eastAsia"/>
        </w:rPr>
        <w:t>这段历史由托莱多大主教罗德里克，在第六卷第25章和第26章中记述。</w:t>
      </w:r>
    </w:p>
    <w:p w14:paraId="5DBDA388">
      <w:pPr>
        <w:ind w:left="5" w:right="3"/>
        <w:rPr>
          <w:rFonts w:hint="eastAsia"/>
        </w:rPr>
      </w:pPr>
    </w:p>
    <w:p w14:paraId="21DB4965">
      <w:pPr>
        <w:ind w:left="5" w:right="3"/>
        <w:rPr>
          <w:rFonts w:hint="eastAsia"/>
        </w:rPr>
      </w:pPr>
      <w:r>
        <w:rPr>
          <w:rFonts w:hint="eastAsia"/>
        </w:rPr>
        <w:t>To return to the Church of Milan: they would not obey the Emperor Charlemagne and, despising Pope Adrian and his Council, retained the Office of their ancient Bishop Ambrose, and kept it long after.</w:t>
      </w:r>
    </w:p>
    <w:p w14:paraId="6F1BA50F">
      <w:pPr>
        <w:ind w:left="5" w:right="3"/>
        <w:rPr>
          <w:rFonts w:hint="eastAsia"/>
        </w:rPr>
      </w:pPr>
    </w:p>
    <w:p w14:paraId="7999DB3B">
      <w:pPr>
        <w:ind w:left="5" w:right="3"/>
        <w:rPr>
          <w:rFonts w:hint="eastAsia"/>
        </w:rPr>
      </w:pPr>
      <w:r>
        <w:rPr>
          <w:rFonts w:hint="eastAsia"/>
        </w:rPr>
        <w:t>回到米兰教会：他们不肯服从查理曼皇帝，并藐视教宗阿德良和他的大公会议，保留了他们古老的主教安波罗修的日课，并在很久之后仍在使用。</w:t>
      </w:r>
    </w:p>
    <w:p w14:paraId="0050776B">
      <w:pPr>
        <w:ind w:left="5" w:right="3"/>
        <w:rPr>
          <w:rFonts w:hint="eastAsia"/>
        </w:rPr>
      </w:pPr>
    </w:p>
    <w:p w14:paraId="7E9A976D">
      <w:pPr>
        <w:ind w:left="5" w:right="3"/>
        <w:rPr>
          <w:rFonts w:hint="eastAsia"/>
        </w:rPr>
      </w:pPr>
      <w:r>
        <w:rPr>
          <w:rFonts w:hint="eastAsia"/>
        </w:rPr>
        <w:t>Paulus Aemilius, in the life of Philip I, praises Pope Stephen (21.99) for bringing to the obedience of the Roman Church the Church of Milan, which for two hundred years together had stood out disobedient.</w:t>
      </w:r>
    </w:p>
    <w:p w14:paraId="2AD6EA97">
      <w:pPr>
        <w:ind w:left="5" w:right="3"/>
        <w:rPr>
          <w:rFonts w:hint="eastAsia"/>
        </w:rPr>
      </w:pPr>
    </w:p>
    <w:p w14:paraId="571F9D65">
      <w:pPr>
        <w:ind w:left="5" w:right="3"/>
        <w:rPr>
          <w:rFonts w:hint="eastAsia"/>
        </w:rPr>
      </w:pPr>
      <w:r>
        <w:rPr>
          <w:rFonts w:hint="eastAsia"/>
        </w:rPr>
        <w:t>保卢斯·埃米利乌斯，在腓力一世的传记中，赞扬教宗司提反（21.99）使米兰教会顺服于罗马教会，该教会曾连续二百年不服从。</w:t>
      </w:r>
    </w:p>
    <w:p w14:paraId="0F87A229">
      <w:pPr>
        <w:ind w:left="5" w:right="3"/>
        <w:rPr>
          <w:rFonts w:hint="eastAsia"/>
        </w:rPr>
      </w:pPr>
    </w:p>
    <w:p w14:paraId="22618DC0">
      <w:pPr>
        <w:ind w:left="5" w:right="3"/>
        <w:rPr>
          <w:rFonts w:hint="eastAsia"/>
        </w:rPr>
      </w:pPr>
      <w:r>
        <w:rPr>
          <w:rFonts w:hint="eastAsia"/>
        </w:rPr>
        <w:t>Platina says the same in the life of Stephen IX, who with Baronius is the X.</w:t>
      </w:r>
    </w:p>
    <w:p w14:paraId="4C0335C8">
      <w:pPr>
        <w:ind w:left="5" w:right="3"/>
        <w:rPr>
          <w:rFonts w:hint="eastAsia"/>
        </w:rPr>
      </w:pPr>
    </w:p>
    <w:p w14:paraId="754B6F01">
      <w:pPr>
        <w:ind w:left="5" w:right="3"/>
        <w:rPr>
          <w:rFonts w:hint="eastAsia"/>
        </w:rPr>
      </w:pPr>
      <w:r>
        <w:rPr>
          <w:rFonts w:hint="eastAsia"/>
        </w:rPr>
        <w:t>普拉蒂纳在司提反九世的传记中也说了同样的话，他与巴罗尼乌斯同为第十世。</w:t>
      </w:r>
    </w:p>
    <w:p w14:paraId="3CBB7855">
      <w:pPr>
        <w:ind w:left="5" w:right="3"/>
        <w:rPr>
          <w:rFonts w:hint="eastAsia"/>
        </w:rPr>
      </w:pPr>
    </w:p>
    <w:p w14:paraId="7A07B537">
      <w:pPr>
        <w:ind w:left="5" w:right="3"/>
        <w:rPr>
          <w:rFonts w:hint="eastAsia"/>
        </w:rPr>
      </w:pPr>
      <w:r>
        <w:rPr>
          <w:rFonts w:hint="eastAsia"/>
        </w:rPr>
        <w:t>In the year of our Lord 1058, Guy, Archbishop of Milan, assembled a Council at Fontanet near Navarre in Lombardy, where he condemned the celibacy of the Roman Church.</w:t>
      </w:r>
    </w:p>
    <w:p w14:paraId="0671BACF">
      <w:pPr>
        <w:ind w:left="5" w:right="3"/>
        <w:rPr>
          <w:rFonts w:hint="eastAsia"/>
        </w:rPr>
      </w:pPr>
    </w:p>
    <w:p w14:paraId="33EF3756">
      <w:pPr>
        <w:ind w:left="5" w:right="3"/>
        <w:rPr>
          <w:rFonts w:hint="eastAsia"/>
        </w:rPr>
      </w:pPr>
      <w:r>
        <w:rPr>
          <w:rFonts w:hint="eastAsia"/>
        </w:rPr>
        <w:t>在主后1058年，米兰大主教盖伊，在伦巴第纳瓦拉附近的丰塔内召集了一次会议，在会上他谴责了罗马教会的独身制度。</w:t>
      </w:r>
    </w:p>
    <w:p w14:paraId="6A1B9D2C">
      <w:pPr>
        <w:ind w:left="5" w:right="3"/>
        <w:rPr>
          <w:rFonts w:hint="eastAsia"/>
        </w:rPr>
      </w:pPr>
    </w:p>
    <w:p w14:paraId="57BA8816">
      <w:pPr>
        <w:ind w:left="5" w:right="3"/>
        <w:rPr>
          <w:rFonts w:hint="eastAsia"/>
        </w:rPr>
      </w:pPr>
      <w:r>
        <w:rPr>
          <w:rFonts w:hint="eastAsia"/>
        </w:rPr>
        <w:t>For at that time, the clerks of Milan and Lombardy were married, as (21.100) Sigonius affirms in the beginning of the 9th book of The Kingdom of Italy: where also he says that for a long time, the Church of Milan despised the authority of the Roman Church.</w:t>
      </w:r>
    </w:p>
    <w:p w14:paraId="3A2DB034">
      <w:pPr>
        <w:ind w:left="5" w:right="3"/>
        <w:rPr>
          <w:rFonts w:hint="eastAsia"/>
        </w:rPr>
      </w:pPr>
    </w:p>
    <w:p w14:paraId="196BB6A8">
      <w:pPr>
        <w:ind w:left="5" w:right="3"/>
        <w:rPr>
          <w:rFonts w:hint="eastAsia"/>
        </w:rPr>
      </w:pPr>
      <w:r>
        <w:rPr>
          <w:rFonts w:hint="eastAsia"/>
        </w:rPr>
        <w:t>因为那时，米兰和伦巴第的教士是结了婚的，正如（21.100）西戈尼乌斯在《意大利王国》第九卷开头所肯定的：那里他还说，很长一段时间，米兰教会都藐视罗马教会的权威。</w:t>
      </w:r>
    </w:p>
    <w:p w14:paraId="3A0DB1D3">
      <w:pPr>
        <w:ind w:left="5" w:right="3"/>
        <w:rPr>
          <w:rFonts w:hint="eastAsia"/>
        </w:rPr>
      </w:pPr>
    </w:p>
    <w:p w14:paraId="5FF6204B">
      <w:pPr>
        <w:ind w:left="5" w:right="3"/>
        <w:rPr>
          <w:rFonts w:hint="eastAsia"/>
        </w:rPr>
      </w:pPr>
      <w:r>
        <w:rPr>
          <w:rFonts w:hint="eastAsia"/>
        </w:rPr>
        <w:t>In the year of our Lord 1059, Pope Nicholas II, to reduce to his obedience the Church of Milan—which till then had not been subject unto the Roman See—sent Petrus Damianus, Bishop of Ostia, to Milan to manage that work with dexterity.</w:t>
      </w:r>
    </w:p>
    <w:p w14:paraId="4744C643">
      <w:pPr>
        <w:ind w:left="5" w:right="3"/>
        <w:rPr>
          <w:rFonts w:hint="eastAsia"/>
        </w:rPr>
      </w:pPr>
    </w:p>
    <w:p w14:paraId="505A4E9A">
      <w:pPr>
        <w:ind w:left="5" w:right="3"/>
        <w:rPr>
          <w:rFonts w:hint="eastAsia"/>
        </w:rPr>
      </w:pPr>
      <w:r>
        <w:rPr>
          <w:rFonts w:hint="eastAsia"/>
        </w:rPr>
        <w:t>在主后1059年，教宗尼古拉二世，为了使米兰教会顺服于他——该教会直到那时都未曾隶属于罗马教座——派遣奥斯提亚主教彼得鲁斯·达米安努斯前往米兰，以巧妙手段处理此事。</w:t>
      </w:r>
    </w:p>
    <w:p w14:paraId="1DD59673">
      <w:pPr>
        <w:ind w:left="5" w:right="3"/>
        <w:rPr>
          <w:rFonts w:hint="eastAsia"/>
        </w:rPr>
      </w:pPr>
    </w:p>
    <w:p w14:paraId="7EBF57E1">
      <w:pPr>
        <w:ind w:left="5" w:right="3"/>
        <w:rPr>
          <w:rFonts w:hint="eastAsia"/>
        </w:rPr>
      </w:pPr>
      <w:r>
        <w:rPr>
          <w:rFonts w:hint="eastAsia"/>
        </w:rPr>
        <w:t>At that time, the clerks of Milan were married and in many things differed from the Roman Church.</w:t>
      </w:r>
    </w:p>
    <w:p w14:paraId="222E0A6D">
      <w:pPr>
        <w:ind w:left="5" w:right="3"/>
        <w:rPr>
          <w:rFonts w:hint="eastAsia"/>
        </w:rPr>
      </w:pPr>
    </w:p>
    <w:p w14:paraId="5F221688">
      <w:pPr>
        <w:ind w:left="5" w:right="3"/>
        <w:rPr>
          <w:rFonts w:hint="eastAsia"/>
        </w:rPr>
      </w:pPr>
      <w:r>
        <w:rPr>
          <w:rFonts w:hint="eastAsia"/>
        </w:rPr>
        <w:t>那时，米兰的教士是结了婚的，并且在许多事上与罗马教会不同。</w:t>
      </w:r>
    </w:p>
    <w:p w14:paraId="5A657EBA">
      <w:pPr>
        <w:ind w:left="5" w:right="3"/>
        <w:rPr>
          <w:rFonts w:hint="eastAsia"/>
        </w:rPr>
      </w:pPr>
    </w:p>
    <w:p w14:paraId="045978DB">
      <w:pPr>
        <w:ind w:left="5" w:right="3"/>
        <w:rPr>
          <w:rFonts w:hint="eastAsia"/>
        </w:rPr>
      </w:pPr>
      <w:r>
        <w:rPr>
          <w:rFonts w:hint="eastAsia"/>
        </w:rPr>
        <w:t>Petrus Damianus, having won Guy, Archbishop of Milan, and some of the clergy, began to put his hand to the reformation.</w:t>
      </w:r>
    </w:p>
    <w:p w14:paraId="620DC537">
      <w:pPr>
        <w:ind w:left="5" w:right="3"/>
        <w:rPr>
          <w:rFonts w:hint="eastAsia"/>
        </w:rPr>
      </w:pPr>
    </w:p>
    <w:p w14:paraId="01A116A9">
      <w:pPr>
        <w:ind w:left="5" w:right="3"/>
        <w:rPr>
          <w:rFonts w:hint="eastAsia"/>
        </w:rPr>
      </w:pPr>
      <w:r>
        <w:rPr>
          <w:rFonts w:hint="eastAsia"/>
        </w:rPr>
        <w:t>彼得鲁斯·达米安努斯赢得了米兰大主教盖伊和一些教士的支持后，开始着手改革。</w:t>
      </w:r>
    </w:p>
    <w:p w14:paraId="7F5C8F9F">
      <w:pPr>
        <w:ind w:left="5" w:right="3"/>
        <w:rPr>
          <w:rFonts w:hint="eastAsia"/>
        </w:rPr>
      </w:pPr>
    </w:p>
    <w:p w14:paraId="3401DF08">
      <w:pPr>
        <w:ind w:left="5" w:right="3"/>
        <w:rPr>
          <w:rFonts w:hint="eastAsia"/>
        </w:rPr>
      </w:pPr>
      <w:r>
        <w:rPr>
          <w:rFonts w:hint="eastAsia"/>
        </w:rPr>
        <w:t>But the clergy and the people of Milan resisted, saying that the Ambrosian Church must not be subjected unto the Roman laws and that the Roman prelate had no right to judge or to dispose of anything in that see.</w:t>
      </w:r>
    </w:p>
    <w:p w14:paraId="139A29AF">
      <w:pPr>
        <w:ind w:left="5" w:right="3"/>
        <w:rPr>
          <w:rFonts w:hint="eastAsia"/>
        </w:rPr>
      </w:pPr>
    </w:p>
    <w:p w14:paraId="12344649">
      <w:pPr>
        <w:ind w:left="5" w:right="3"/>
        <w:rPr>
          <w:rFonts w:hint="eastAsia"/>
        </w:rPr>
      </w:pPr>
      <w:r>
        <w:rPr>
          <w:rFonts w:hint="eastAsia"/>
        </w:rPr>
        <w:t>但米兰的教士和人民反抗，说安波罗修的教会绝不能隶属于罗马的法律，罗马的教长也无权在该教座审判或处置任何事。</w:t>
      </w:r>
    </w:p>
    <w:p w14:paraId="7E0721BC">
      <w:pPr>
        <w:ind w:left="5" w:right="3"/>
        <w:rPr>
          <w:rFonts w:hint="eastAsia"/>
        </w:rPr>
      </w:pPr>
    </w:p>
    <w:p w14:paraId="0EB534DB">
      <w:pPr>
        <w:ind w:left="5" w:right="3"/>
        <w:rPr>
          <w:rFonts w:hint="eastAsia"/>
        </w:rPr>
      </w:pPr>
      <w:r>
        <w:rPr>
          <w:rFonts w:hint="eastAsia"/>
        </w:rPr>
        <w:t>“It is a thing too unworthy,” said they, “that the Church of Milan, which in the time of our progenitors has been always free, now (which God forbid) become subject to another Church, to our disgrace and confusion.”</w:t>
      </w:r>
    </w:p>
    <w:p w14:paraId="1FD51117">
      <w:pPr>
        <w:ind w:left="5" w:right="3"/>
        <w:rPr>
          <w:rFonts w:hint="eastAsia"/>
        </w:rPr>
      </w:pPr>
    </w:p>
    <w:p w14:paraId="00931A7F">
      <w:pPr>
        <w:ind w:left="5" w:right="3"/>
        <w:rPr>
          <w:rFonts w:hint="eastAsia"/>
        </w:rPr>
      </w:pPr>
      <w:r>
        <w:rPr>
          <w:rFonts w:hint="eastAsia"/>
        </w:rPr>
        <w:t>“这事太不配了，”他们说，“米兰教会，在我们祖先的时代一直都是自由的，现在（愿神禁止）竟要隶属于另一个教会，令我们蒙羞和混乱。”</w:t>
      </w:r>
    </w:p>
    <w:p w14:paraId="7F78F643">
      <w:pPr>
        <w:ind w:left="5" w:right="3"/>
        <w:rPr>
          <w:rFonts w:hint="eastAsia"/>
        </w:rPr>
      </w:pPr>
    </w:p>
    <w:p w14:paraId="68D2E234">
      <w:pPr>
        <w:ind w:left="5" w:right="3"/>
        <w:rPr>
          <w:rFonts w:hint="eastAsia"/>
        </w:rPr>
      </w:pPr>
      <w:r>
        <w:rPr>
          <w:rFonts w:hint="eastAsia"/>
        </w:rPr>
        <w:t>But Cardinal Damian, an industrious and persuasive man, appeased the mutiny—which seemed to tend to sedition—and in an oration represented to the people that God had given to the blessed bearers of the keys of eternal life (that is, to Peter and to the Popes) the empire both of earth and heaven.</w:t>
      </w:r>
    </w:p>
    <w:p w14:paraId="79CB580F">
      <w:pPr>
        <w:ind w:left="5" w:right="3"/>
        <w:rPr>
          <w:rFonts w:hint="eastAsia"/>
        </w:rPr>
      </w:pPr>
    </w:p>
    <w:p w14:paraId="006E1EE4">
      <w:pPr>
        <w:ind w:left="5" w:right="3"/>
        <w:rPr>
          <w:rFonts w:hint="eastAsia"/>
        </w:rPr>
      </w:pPr>
      <w:r>
        <w:rPr>
          <w:rFonts w:hint="eastAsia"/>
        </w:rPr>
        <w:t>但是枢机主教达米安，一个勤奋而有说服力的人，平息了那场似乎要演变成叛乱的骚动——并在一次演说中向人民表示，神已将天地两界的统治权赐予了蒙福的永生钥匙的持有者（即彼得和众教宗）。</w:t>
      </w:r>
    </w:p>
    <w:p w14:paraId="6FE04702">
      <w:pPr>
        <w:ind w:left="5" w:right="3"/>
        <w:rPr>
          <w:rFonts w:hint="eastAsia"/>
        </w:rPr>
      </w:pPr>
    </w:p>
    <w:p w14:paraId="400E517A">
      <w:pPr>
        <w:ind w:left="5" w:right="3"/>
        <w:rPr>
          <w:rFonts w:hint="eastAsia"/>
        </w:rPr>
      </w:pPr>
      <w:r>
        <w:rPr>
          <w:rFonts w:hint="eastAsia"/>
        </w:rPr>
        <w:t>And so prevailed with his practices that, by the help of Archbishop Guy, he took from the clergy their wives and subjected the Church of Milan unto the Roman.</w:t>
      </w:r>
    </w:p>
    <w:p w14:paraId="1C099B64">
      <w:pPr>
        <w:ind w:left="5" w:right="3"/>
        <w:rPr>
          <w:rFonts w:hint="eastAsia"/>
        </w:rPr>
      </w:pPr>
    </w:p>
    <w:p w14:paraId="521226C0">
      <w:pPr>
        <w:ind w:left="5" w:right="3"/>
        <w:rPr>
          <w:rFonts w:hint="eastAsia"/>
        </w:rPr>
      </w:pPr>
      <w:r>
        <w:rPr>
          <w:rFonts w:hint="eastAsia"/>
        </w:rPr>
        <w:t>他以他的做法得胜，以至于在大主教盖伊的帮助下，他从教士那里夺走了他们的妻子，并使米兰教会隶属于罗马教会。</w:t>
      </w:r>
    </w:p>
    <w:p w14:paraId="1CB41DEB">
      <w:pPr>
        <w:ind w:left="5" w:right="3"/>
        <w:rPr>
          <w:rFonts w:hint="eastAsia"/>
        </w:rPr>
      </w:pPr>
    </w:p>
    <w:p w14:paraId="4C414F35">
      <w:pPr>
        <w:ind w:left="5" w:right="3"/>
        <w:rPr>
          <w:rFonts w:hint="eastAsia"/>
        </w:rPr>
      </w:pPr>
      <w:r>
        <w:rPr>
          <w:rFonts w:hint="eastAsia"/>
        </w:rPr>
        <w:t>This relation is to be seen in an epistle of that Cardinal Damian to the Archdeacon Hildebrand (who since was Gregory VII) and in The Annals of Baronius, anno 1059.</w:t>
      </w:r>
    </w:p>
    <w:p w14:paraId="2F96B6BE">
      <w:pPr>
        <w:ind w:left="5" w:right="3"/>
        <w:rPr>
          <w:rFonts w:hint="eastAsia"/>
        </w:rPr>
      </w:pPr>
    </w:p>
    <w:p w14:paraId="58774603">
      <w:pPr>
        <w:ind w:left="5" w:right="3"/>
        <w:rPr>
          <w:rFonts w:hint="eastAsia"/>
        </w:rPr>
      </w:pPr>
      <w:r>
        <w:rPr>
          <w:rFonts w:hint="eastAsia"/>
        </w:rPr>
        <w:t>这段记述可见于那位枢机主教达米安致副主教希尔德布兰（他后来成为格列高利七世）的一封信中，以及在巴罗尼乌斯的《年鉴》1059年条目中。</w:t>
      </w:r>
    </w:p>
    <w:p w14:paraId="6DB8F164">
      <w:pPr>
        <w:ind w:left="5" w:right="3"/>
        <w:rPr>
          <w:rFonts w:hint="eastAsia"/>
        </w:rPr>
      </w:pPr>
    </w:p>
    <w:p w14:paraId="74F2C429">
      <w:pPr>
        <w:ind w:left="5" w:right="3"/>
        <w:rPr>
          <w:rFonts w:hint="eastAsia"/>
        </w:rPr>
      </w:pPr>
      <w:r>
        <w:rPr>
          <w:rFonts w:hint="eastAsia"/>
        </w:rPr>
        <w:t>In that epistle, Damianus says that he laid upon Archbishop Guy a penance of a hundred years, redeemable with money; as Sigonius says in the previously cited passage.</w:t>
      </w:r>
    </w:p>
    <w:p w14:paraId="60F05620">
      <w:pPr>
        <w:ind w:left="5" w:right="3"/>
        <w:rPr>
          <w:rFonts w:hint="eastAsia"/>
        </w:rPr>
      </w:pPr>
    </w:p>
    <w:p w14:paraId="5AE96D8A">
      <w:pPr>
        <w:ind w:left="5" w:right="3"/>
        <w:rPr>
          <w:rFonts w:hint="eastAsia"/>
        </w:rPr>
      </w:pPr>
      <w:r>
        <w:rPr>
          <w:rFonts w:hint="eastAsia"/>
        </w:rPr>
        <w:t>在那封信中，达米安说他给大主教盖伊施加了一百年的悔罪，可以用金钱赎买；正如西戈尼乌斯在前面引用的段落中所说。</w:t>
      </w:r>
    </w:p>
    <w:p w14:paraId="538715E2">
      <w:pPr>
        <w:ind w:left="5" w:right="3"/>
        <w:rPr>
          <w:rFonts w:hint="eastAsia"/>
        </w:rPr>
      </w:pPr>
    </w:p>
    <w:p w14:paraId="3011E543">
      <w:pPr>
        <w:ind w:left="5" w:right="3"/>
        <w:rPr>
          <w:rFonts w:hint="eastAsia"/>
        </w:rPr>
      </w:pPr>
      <w:r>
        <w:rPr>
          <w:rFonts w:hint="eastAsia"/>
        </w:rPr>
        <w:t>But as soon as Damian left Milan, the people and the clergy immediately shook off the yoke, and the Archbishop himself allowed the priests and other clerics to take their wives again.</w:t>
      </w:r>
    </w:p>
    <w:p w14:paraId="01C1DCBB">
      <w:pPr>
        <w:ind w:left="5" w:right="3"/>
        <w:rPr>
          <w:rFonts w:hint="eastAsia"/>
        </w:rPr>
      </w:pPr>
    </w:p>
    <w:p w14:paraId="1F50BAFD">
      <w:pPr>
        <w:ind w:left="5" w:right="3"/>
        <w:rPr>
          <w:rFonts w:hint="eastAsia"/>
        </w:rPr>
      </w:pPr>
      <w:r>
        <w:rPr>
          <w:rFonts w:hint="eastAsia"/>
        </w:rPr>
        <w:t>但达米安一离开米兰，人民和教士立刻就摆脱了那轭，大主教自己也允许司祭和其他教士重新娶妻。</w:t>
      </w:r>
    </w:p>
    <w:p w14:paraId="61C5F733">
      <w:pPr>
        <w:ind w:left="5" w:right="3"/>
        <w:rPr>
          <w:rFonts w:hint="eastAsia"/>
        </w:rPr>
      </w:pPr>
    </w:p>
    <w:p w14:paraId="5101EBCD">
      <w:pPr>
        <w:ind w:left="5" w:right="3"/>
        <w:rPr>
          <w:rFonts w:hint="eastAsia"/>
        </w:rPr>
      </w:pPr>
      <w:r>
        <w:rPr>
          <w:rFonts w:hint="eastAsia"/>
        </w:rPr>
        <w:t>At this, Pope Nicholas, being greatly angered, excommunicated the bishops and priests of Lombardy.</w:t>
      </w:r>
    </w:p>
    <w:p w14:paraId="7C56016B">
      <w:pPr>
        <w:ind w:left="5" w:right="3"/>
        <w:rPr>
          <w:rFonts w:hint="eastAsia"/>
        </w:rPr>
      </w:pPr>
    </w:p>
    <w:p w14:paraId="3C0781A1">
      <w:pPr>
        <w:ind w:left="5" w:right="3"/>
        <w:rPr>
          <w:rFonts w:hint="eastAsia"/>
        </w:rPr>
      </w:pPr>
      <w:r>
        <w:rPr>
          <w:rFonts w:hint="eastAsia"/>
        </w:rPr>
        <w:t>对此，教宗尼古拉大怒，将伦巴第的主教和司祭们逐出教会。</w:t>
      </w:r>
    </w:p>
    <w:p w14:paraId="1512E78C">
      <w:pPr>
        <w:ind w:left="5" w:right="3"/>
        <w:rPr>
          <w:rFonts w:hint="eastAsia"/>
        </w:rPr>
      </w:pPr>
    </w:p>
    <w:p w14:paraId="21C883BA">
      <w:pPr>
        <w:ind w:left="5" w:right="3"/>
        <w:rPr>
          <w:rFonts w:hint="eastAsia"/>
        </w:rPr>
      </w:pPr>
      <w:r>
        <w:rPr>
          <w:rFonts w:hint="eastAsia"/>
        </w:rPr>
        <w:t>And Damian wrote letters to them, wherein among other things he tells them that this was no new thing in the Church of Milan, where there had always been men of differing doctrines, beginning with Auxentius and Ambrose.</w:t>
      </w:r>
    </w:p>
    <w:p w14:paraId="24093A1E">
      <w:pPr>
        <w:ind w:left="5" w:right="3"/>
        <w:rPr>
          <w:rFonts w:hint="eastAsia"/>
        </w:rPr>
      </w:pPr>
    </w:p>
    <w:p w14:paraId="7EF3BD5B">
      <w:pPr>
        <w:ind w:left="5" w:right="3"/>
        <w:rPr>
          <w:rFonts w:hint="eastAsia"/>
        </w:rPr>
      </w:pPr>
      <w:r>
        <w:rPr>
          <w:rFonts w:hint="eastAsia"/>
        </w:rPr>
        <w:t>达米安写信给他们，信中除其他事外，告诉他们这在米兰教会并非新鲜事，那里总是有持不同教义的人，从奥克森提乌斯和安波罗修开始。</w:t>
      </w:r>
    </w:p>
    <w:p w14:paraId="5B551BD2">
      <w:pPr>
        <w:ind w:left="5" w:right="3"/>
        <w:rPr>
          <w:rFonts w:hint="eastAsia"/>
        </w:rPr>
      </w:pPr>
    </w:p>
    <w:p w14:paraId="516184DA">
      <w:pPr>
        <w:ind w:left="5" w:right="3"/>
        <w:rPr>
          <w:rFonts w:hint="eastAsia"/>
        </w:rPr>
      </w:pPr>
      <w:r>
        <w:rPr>
          <w:rFonts w:hint="eastAsia"/>
        </w:rPr>
        <w:t>So poor Ambrose was condemned many ages after his death.</w:t>
      </w:r>
    </w:p>
    <w:p w14:paraId="16661636">
      <w:pPr>
        <w:ind w:left="5" w:right="3"/>
        <w:rPr>
          <w:rFonts w:hint="eastAsia"/>
        </w:rPr>
      </w:pPr>
    </w:p>
    <w:p w14:paraId="6C98D205">
      <w:pPr>
        <w:ind w:left="5" w:right="3"/>
        <w:rPr>
          <w:rFonts w:hint="eastAsia"/>
        </w:rPr>
      </w:pPr>
      <w:r>
        <w:rPr>
          <w:rFonts w:hint="eastAsia"/>
        </w:rPr>
        <w:t>可怜的安波罗修在他死后许多世纪被定了罪。</w:t>
      </w:r>
    </w:p>
    <w:p w14:paraId="7790BE34">
      <w:pPr>
        <w:ind w:left="5" w:right="3"/>
        <w:rPr>
          <w:rFonts w:hint="eastAsia"/>
        </w:rPr>
      </w:pPr>
    </w:p>
    <w:p w14:paraId="4DE6445A">
      <w:pPr>
        <w:ind w:left="5" w:right="3"/>
        <w:rPr>
          <w:rFonts w:hint="eastAsia"/>
        </w:rPr>
      </w:pPr>
      <w:r>
        <w:rPr>
          <w:rFonts w:hint="eastAsia"/>
        </w:rPr>
        <w:t>The Popes would oppose it but in vain, until by seditious and violent means in the time of Alexander II and Gregory VII, the people of Milan were oppressed and brought under the subjection of the Roman Church.</w:t>
      </w:r>
    </w:p>
    <w:p w14:paraId="0EF17061">
      <w:pPr>
        <w:ind w:left="5" w:right="3"/>
        <w:rPr>
          <w:rFonts w:hint="eastAsia"/>
        </w:rPr>
      </w:pPr>
    </w:p>
    <w:p w14:paraId="345B1E15">
      <w:pPr>
        <w:ind w:left="5" w:right="3"/>
        <w:rPr>
          <w:rFonts w:hint="eastAsia"/>
        </w:rPr>
      </w:pPr>
      <w:r>
        <w:rPr>
          <w:rFonts w:hint="eastAsia"/>
        </w:rPr>
        <w:t>教宗们会反对，但都徒劳无功，直到在亚历山大二世和格列高利七世的时代，通过叛乱和暴力的手段，米兰的人民被压迫并被置于罗马教会的管辖之下。</w:t>
      </w:r>
    </w:p>
    <w:p w14:paraId="49C50CD6">
      <w:pPr>
        <w:ind w:left="5" w:right="3"/>
        <w:rPr>
          <w:rFonts w:hint="eastAsia"/>
        </w:rPr>
      </w:pPr>
    </w:p>
    <w:p w14:paraId="3E3062AB">
      <w:pPr>
        <w:ind w:left="5" w:right="3"/>
        <w:rPr>
          <w:rFonts w:hint="eastAsia"/>
        </w:rPr>
      </w:pPr>
      <w:r>
        <w:rPr>
          <w:rFonts w:hint="eastAsia"/>
        </w:rPr>
        <w:t>This digression serves to prove what I said: that Ambrose and the Church of Milan were not subject to the Church of Rome.</w:t>
      </w:r>
    </w:p>
    <w:p w14:paraId="5765CC5D">
      <w:pPr>
        <w:ind w:left="5" w:right="3"/>
        <w:rPr>
          <w:rFonts w:hint="eastAsia"/>
        </w:rPr>
      </w:pPr>
    </w:p>
    <w:p w14:paraId="6CDAC8C5">
      <w:pPr>
        <w:ind w:left="5" w:right="3"/>
        <w:rPr>
          <w:rFonts w:hint="eastAsia"/>
        </w:rPr>
      </w:pPr>
      <w:r>
        <w:rPr>
          <w:rFonts w:hint="eastAsia"/>
        </w:rPr>
        <w:t>这段离题的话是为了证明我所说的：安波罗修和米兰教会并不隶属于罗马教会。</w:t>
      </w:r>
    </w:p>
    <w:p w14:paraId="28D839C4">
      <w:pPr>
        <w:ind w:left="5" w:right="3"/>
        <w:rPr>
          <w:rFonts w:hint="eastAsia"/>
        </w:rPr>
      </w:pPr>
    </w:p>
    <w:p w14:paraId="6A23617B">
      <w:pPr>
        <w:ind w:left="5" w:right="3"/>
        <w:rPr>
          <w:rFonts w:hint="eastAsia"/>
        </w:rPr>
      </w:pPr>
      <w:r>
        <w:rPr>
          <w:rFonts w:hint="eastAsia"/>
        </w:rPr>
        <w:t>These considerations, along with many others, cast doubt on whether the books of the Sacraments are by Ambrose; for how could he have said, “I desire to follow the Roman Church in all things,” seeing he differed from her in so many articles?</w:t>
      </w:r>
    </w:p>
    <w:p w14:paraId="0EA5CAB8">
      <w:pPr>
        <w:ind w:left="5" w:right="3"/>
        <w:rPr>
          <w:rFonts w:hint="eastAsia"/>
        </w:rPr>
      </w:pPr>
    </w:p>
    <w:p w14:paraId="6379E192">
      <w:pPr>
        <w:ind w:left="5" w:right="3"/>
        <w:rPr>
          <w:rFonts w:hint="eastAsia"/>
        </w:rPr>
      </w:pPr>
      <w:r>
        <w:rPr>
          <w:rFonts w:hint="eastAsia"/>
        </w:rPr>
        <w:t>这些考虑，连同许多其他考虑，都使人怀疑《圣礼论》这些书是否是安波罗修所著；因为他既然在如此多的条款上与她不同，又怎能说：“我渴望在所有事上跟随罗马教会”呢？</w:t>
      </w:r>
    </w:p>
    <w:p w14:paraId="38C3D83E">
      <w:pPr>
        <w:ind w:left="5" w:right="3"/>
        <w:rPr>
          <w:rFonts w:hint="eastAsia"/>
        </w:rPr>
      </w:pPr>
    </w:p>
    <w:p w14:paraId="02F1A664">
      <w:pPr>
        <w:ind w:left="5" w:right="3"/>
        <w:rPr>
          <w:rFonts w:hint="eastAsia"/>
        </w:rPr>
      </w:pPr>
      <w:r>
        <w:rPr>
          <w:rFonts w:hint="eastAsia"/>
        </w:rPr>
        <w:t>Here I cannot overlook the Cardinal’s foul dealing, who in the 25th chapter of the first book cites that testimony of Ambrose in these words: “We follow in all things the example and the form of the Roman Church.”</w:t>
      </w:r>
    </w:p>
    <w:p w14:paraId="4568F5F7">
      <w:pPr>
        <w:ind w:left="5" w:right="3"/>
        <w:rPr>
          <w:rFonts w:hint="eastAsia"/>
        </w:rPr>
      </w:pPr>
    </w:p>
    <w:p w14:paraId="3CC3D94E">
      <w:pPr>
        <w:ind w:left="5" w:right="3"/>
        <w:rPr>
          <w:rFonts w:hint="eastAsia"/>
        </w:rPr>
      </w:pPr>
      <w:r>
        <w:rPr>
          <w:rFonts w:hint="eastAsia"/>
        </w:rPr>
        <w:t>在此，我不能不注意到枢机主教的卑劣行径，他在第一卷第二十五章中引用安波罗修的见证时这样说：“我们在所有事上都遵循罗马教会的榜样和形式。”</w:t>
      </w:r>
    </w:p>
    <w:p w14:paraId="7F508E45">
      <w:pPr>
        <w:ind w:left="5" w:right="3"/>
        <w:rPr>
          <w:rFonts w:hint="eastAsia"/>
        </w:rPr>
      </w:pPr>
    </w:p>
    <w:p w14:paraId="55C34CBC">
      <w:pPr>
        <w:ind w:left="5" w:right="3"/>
        <w:rPr>
          <w:rFonts w:hint="eastAsia"/>
        </w:rPr>
      </w:pPr>
      <w:r>
        <w:rPr>
          <w:rFonts w:hint="eastAsia"/>
        </w:rPr>
        <w:t>But he refrained from adding what follows: “Yet we also are men not devoid of sense; wherefore we do well to keep that which is better observed in other places.”</w:t>
      </w:r>
    </w:p>
    <w:p w14:paraId="626D07DA">
      <w:pPr>
        <w:ind w:left="5" w:right="3"/>
        <w:rPr>
          <w:rFonts w:hint="eastAsia"/>
        </w:rPr>
      </w:pPr>
    </w:p>
    <w:p w14:paraId="023FD370">
      <w:pPr>
        <w:ind w:left="5" w:right="3"/>
        <w:rPr>
          <w:rFonts w:hint="eastAsia"/>
        </w:rPr>
      </w:pPr>
      <w:r>
        <w:rPr>
          <w:rFonts w:hint="eastAsia"/>
        </w:rPr>
        <w:t>但他却省略了后面的话：“然而我们也是不乏理智的人；因此我们理当持守在别处遵守得更好的做法。”</w:t>
      </w:r>
    </w:p>
    <w:p w14:paraId="2B6257BF">
      <w:pPr>
        <w:ind w:left="5" w:right="3"/>
        <w:rPr>
          <w:rFonts w:hint="eastAsia"/>
        </w:rPr>
      </w:pPr>
    </w:p>
    <w:p w14:paraId="096F1572">
      <w:pPr>
        <w:ind w:left="5" w:right="3"/>
        <w:rPr>
          <w:rFonts w:hint="eastAsia"/>
        </w:rPr>
      </w:pPr>
      <w:r>
        <w:rPr>
          <w:rFonts w:hint="eastAsia"/>
        </w:rPr>
        <w:t>The same treatment he gives to the same Father in the 56th chapter of the first book, where he cites these words of Ambrose (chapter 4 of the book on the Incarnation): “Peter, not forgetful of his place, upheld the primacy.”</w:t>
      </w:r>
    </w:p>
    <w:p w14:paraId="6DC2FE75">
      <w:pPr>
        <w:ind w:left="5" w:right="3"/>
        <w:rPr>
          <w:rFonts w:hint="eastAsia"/>
        </w:rPr>
      </w:pPr>
    </w:p>
    <w:p w14:paraId="0B167553">
      <w:pPr>
        <w:ind w:left="5" w:right="3"/>
        <w:rPr>
          <w:rFonts w:hint="eastAsia"/>
        </w:rPr>
      </w:pPr>
      <w:r>
        <w:rPr>
          <w:rFonts w:hint="eastAsia"/>
        </w:rPr>
        <w:t>他在第一卷第五十六章中对同一位教父也做了同样的处理，在那里他引用了安波罗修的话（《论道成肉身》第四章）：“彼得，不忘他的地位，维护了首要权。”</w:t>
      </w:r>
    </w:p>
    <w:p w14:paraId="3307CCD3">
      <w:pPr>
        <w:ind w:left="5" w:right="3"/>
        <w:rPr>
          <w:rFonts w:hint="eastAsia"/>
        </w:rPr>
      </w:pPr>
    </w:p>
    <w:p w14:paraId="7D390833">
      <w:pPr>
        <w:ind w:left="5" w:right="3"/>
        <w:rPr>
          <w:rFonts w:hint="eastAsia"/>
        </w:rPr>
      </w:pPr>
      <w:r>
        <w:rPr>
          <w:rFonts w:hint="eastAsia"/>
        </w:rPr>
        <w:t>A discourse maliciously cut short: for Ambrose adds: “The primacy indeed of confession, not of honor; the primacy of faith, not of order.”</w:t>
      </w:r>
    </w:p>
    <w:p w14:paraId="2E5D4965">
      <w:pPr>
        <w:ind w:left="5" w:right="3"/>
        <w:rPr>
          <w:rFonts w:hint="eastAsia"/>
        </w:rPr>
      </w:pPr>
    </w:p>
    <w:p w14:paraId="4440F226">
      <w:pPr>
        <w:ind w:left="5" w:right="3"/>
        <w:rPr>
          <w:rFonts w:hint="eastAsia"/>
        </w:rPr>
      </w:pPr>
      <w:r>
        <w:rPr>
          <w:rFonts w:hint="eastAsia"/>
        </w:rPr>
        <w:t>一段被恶意删节的话：因为安波罗修补充说：“诚然是认信的首要权，而非尊荣的首要权；是信仰的首要权，而非位次的首要权。”</w:t>
      </w:r>
    </w:p>
    <w:p w14:paraId="5589480E">
      <w:pPr>
        <w:ind w:left="5" w:right="3"/>
        <w:rPr>
          <w:rFonts w:hint="eastAsia"/>
        </w:rPr>
      </w:pPr>
    </w:p>
    <w:p w14:paraId="04AD2D56">
      <w:pPr>
        <w:ind w:left="5" w:right="3"/>
        <w:rPr>
          <w:rFonts w:hint="eastAsia"/>
        </w:rPr>
      </w:pPr>
      <w:r>
        <w:rPr>
          <w:rFonts w:hint="eastAsia"/>
        </w:rPr>
        <w:t>In another place, citing Ambrose, he commits an error, which I am content to attribute to his lapse of memory.</w:t>
      </w:r>
    </w:p>
    <w:p w14:paraId="4F67CE73">
      <w:pPr>
        <w:ind w:left="5" w:right="3"/>
        <w:rPr>
          <w:rFonts w:hint="eastAsia"/>
        </w:rPr>
      </w:pPr>
    </w:p>
    <w:p w14:paraId="119B3761">
      <w:pPr>
        <w:ind w:left="5" w:right="3"/>
        <w:rPr>
          <w:rFonts w:hint="eastAsia"/>
        </w:rPr>
      </w:pPr>
      <w:r>
        <w:rPr>
          <w:rFonts w:hint="eastAsia"/>
        </w:rPr>
        <w:t>在另一处，引用安波罗修时，他犯了一个错误，我姑且将其归因于他的记忆失误。</w:t>
      </w:r>
    </w:p>
    <w:p w14:paraId="21141B33">
      <w:pPr>
        <w:ind w:left="5" w:right="3"/>
        <w:rPr>
          <w:rFonts w:hint="eastAsia"/>
        </w:rPr>
      </w:pPr>
    </w:p>
    <w:p w14:paraId="41F2107B">
      <w:pPr>
        <w:ind w:left="5" w:right="3"/>
        <w:rPr>
          <w:rFonts w:hint="eastAsia"/>
        </w:rPr>
      </w:pPr>
      <w:r>
        <w:rPr>
          <w:rFonts w:hint="eastAsia"/>
        </w:rPr>
        <w:t>He brings a text from Ambrose’s Commentary on 1 Timothy 3, which he says is either by Ambrose or a contemporary author: “Although all the world belongs to God, yet the Church is called the house of God, of which Damasus is now the Governor.”</w:t>
      </w:r>
    </w:p>
    <w:p w14:paraId="71DBCD89">
      <w:pPr>
        <w:ind w:left="5" w:right="3"/>
        <w:rPr>
          <w:rFonts w:hint="eastAsia"/>
        </w:rPr>
      </w:pPr>
    </w:p>
    <w:p w14:paraId="3DD901B1">
      <w:pPr>
        <w:ind w:left="5" w:right="3"/>
        <w:rPr>
          <w:rFonts w:hint="eastAsia"/>
        </w:rPr>
      </w:pPr>
      <w:r>
        <w:rPr>
          <w:rFonts w:hint="eastAsia"/>
        </w:rPr>
        <w:t>他引用了安波罗修《提摩太前书》第三章注释中的一段话，他说这段话要么是安波罗修所写，要么是同时代的作者所写：“虽然全世界都属于神，但教会却被称为神的家，达马苏现在是其管理者。”</w:t>
      </w:r>
    </w:p>
    <w:p w14:paraId="39EBFE63">
      <w:pPr>
        <w:ind w:left="5" w:right="3"/>
        <w:rPr>
          <w:rFonts w:hint="eastAsia"/>
        </w:rPr>
      </w:pPr>
    </w:p>
    <w:p w14:paraId="127C4712">
      <w:pPr>
        <w:ind w:left="5" w:right="3"/>
        <w:rPr>
          <w:rFonts w:hint="eastAsia"/>
        </w:rPr>
      </w:pPr>
      <w:r>
        <w:rPr>
          <w:rFonts w:hint="eastAsia"/>
        </w:rPr>
        <w:t>But he himself in the 20th chapter of the last book disputes against these Commentaries as false and forged, and points out the absurdities he finds in them; saying that the true Commentaries of Ambrose on Paul’s Epistles were already lost in the time of Cassiodorus; and that these Commentaries are apocryphal and spurious, having nothing of the sense and style of Ambrose.</w:t>
      </w:r>
    </w:p>
    <w:p w14:paraId="01544190">
      <w:pPr>
        <w:ind w:left="5" w:right="3"/>
        <w:rPr>
          <w:rFonts w:hint="eastAsia"/>
        </w:rPr>
      </w:pPr>
    </w:p>
    <w:p w14:paraId="16D6FA88">
      <w:pPr>
        <w:ind w:left="5" w:right="3"/>
        <w:rPr>
          <w:rFonts w:hint="eastAsia"/>
        </w:rPr>
      </w:pPr>
      <w:r>
        <w:rPr>
          <w:rFonts w:hint="eastAsia"/>
        </w:rPr>
        <w:t>但他在最后一卷第二十章中自己却反对这些注释，认为它们是虚假和伪造的，并指出了他在其中发现的荒谬之处；他说，安波罗修对保罗书信的真正注释在卡西奥多鲁斯的时代就已经失传了；而这些注释是伪经和伪作，毫无安波罗修的思想和风格。</w:t>
      </w:r>
    </w:p>
    <w:p w14:paraId="36EE92E3">
      <w:pPr>
        <w:ind w:left="5" w:right="3"/>
        <w:rPr>
          <w:rFonts w:hint="eastAsia"/>
        </w:rPr>
      </w:pPr>
    </w:p>
    <w:p w14:paraId="401F2282">
      <w:pPr>
        <w:ind w:left="5" w:right="3"/>
        <w:rPr>
          <w:rFonts w:hint="eastAsia"/>
        </w:rPr>
      </w:pPr>
      <w:r>
        <w:rPr>
          <w:rFonts w:hint="eastAsia"/>
        </w:rPr>
        <w:t>In the same place, he cites this passage from Optatus Milevitanus in the second book against Parmenian: “You cannot deny that to Peter the episcopal chair was assigned at Rome, in which Peter, the head of all the Apostles, sat; wherefore also he was called Cephas,” etc.</w:t>
      </w:r>
    </w:p>
    <w:p w14:paraId="5D7ABE13">
      <w:pPr>
        <w:ind w:left="5" w:right="3"/>
        <w:rPr>
          <w:rFonts w:hint="eastAsia"/>
        </w:rPr>
      </w:pPr>
    </w:p>
    <w:p w14:paraId="3F59A1B3">
      <w:pPr>
        <w:ind w:left="5" w:right="3"/>
        <w:rPr>
          <w:rFonts w:hint="eastAsia"/>
        </w:rPr>
      </w:pPr>
      <w:r>
        <w:rPr>
          <w:rFonts w:hint="eastAsia"/>
        </w:rPr>
        <w:t>在同一处，他引用了米利维的奥普塔图斯在反对帕米尼安的第二卷中的这段话：“你不能否认，在罗马，主教的教座被指派给了彼得，所有使徒的元首彼得曾坐在其中；因此他也被称为矶法，”等等。</w:t>
      </w:r>
    </w:p>
    <w:p w14:paraId="5B9B4387">
      <w:pPr>
        <w:ind w:left="5" w:right="3"/>
        <w:rPr>
          <w:rFonts w:hint="eastAsia"/>
        </w:rPr>
      </w:pPr>
    </w:p>
    <w:p w14:paraId="620494B8">
      <w:pPr>
        <w:ind w:left="5" w:right="3"/>
        <w:rPr>
          <w:rFonts w:hint="eastAsia"/>
        </w:rPr>
      </w:pPr>
      <w:r>
        <w:rPr>
          <w:rFonts w:hint="eastAsia"/>
        </w:rPr>
        <w:t>Optatus believed that Cephas signifies a head, whereas it signifies a stone.</w:t>
      </w:r>
    </w:p>
    <w:p w14:paraId="76AFDFD7">
      <w:pPr>
        <w:ind w:left="5" w:right="3"/>
        <w:rPr>
          <w:rFonts w:hint="eastAsia"/>
        </w:rPr>
      </w:pPr>
    </w:p>
    <w:p w14:paraId="07E7C67C">
      <w:pPr>
        <w:ind w:left="5" w:right="3"/>
        <w:rPr>
          <w:rFonts w:hint="eastAsia"/>
        </w:rPr>
      </w:pPr>
      <w:r>
        <w:rPr>
          <w:rFonts w:hint="eastAsia"/>
        </w:rPr>
        <w:t>奥普塔图斯相信“矶法”意为“头”，而其实意为“石头”。</w:t>
      </w:r>
    </w:p>
    <w:p w14:paraId="1DC64A90">
      <w:pPr>
        <w:ind w:left="5" w:right="3"/>
        <w:rPr>
          <w:rFonts w:hint="eastAsia"/>
        </w:rPr>
      </w:pPr>
    </w:p>
    <w:p w14:paraId="5F89BBE1">
      <w:pPr>
        <w:ind w:left="5" w:right="3"/>
        <w:rPr>
          <w:rFonts w:hint="eastAsia"/>
        </w:rPr>
      </w:pPr>
      <w:r>
        <w:rPr>
          <w:rFonts w:hint="eastAsia"/>
        </w:rPr>
        <w:t>But what does that testimony prove against us?</w:t>
      </w:r>
    </w:p>
    <w:p w14:paraId="3812F8FB">
      <w:pPr>
        <w:ind w:left="5" w:right="3"/>
        <w:rPr>
          <w:rFonts w:hint="eastAsia"/>
        </w:rPr>
      </w:pPr>
    </w:p>
    <w:p w14:paraId="32DD868C">
      <w:pPr>
        <w:ind w:left="5" w:right="3"/>
        <w:rPr>
          <w:rFonts w:hint="eastAsia"/>
        </w:rPr>
      </w:pPr>
      <w:r>
        <w:rPr>
          <w:rFonts w:hint="eastAsia"/>
        </w:rPr>
        <w:t>但这见证能证明什么来反驳我们呢？</w:t>
      </w:r>
    </w:p>
    <w:p w14:paraId="6E030FA3">
      <w:pPr>
        <w:ind w:left="5" w:right="3"/>
        <w:rPr>
          <w:rFonts w:hint="eastAsia"/>
        </w:rPr>
      </w:pPr>
    </w:p>
    <w:p w14:paraId="22D78D93">
      <w:pPr>
        <w:ind w:left="5" w:right="3"/>
        <w:rPr>
          <w:rFonts w:hint="eastAsia"/>
        </w:rPr>
      </w:pPr>
      <w:r>
        <w:rPr>
          <w:rFonts w:hint="eastAsia"/>
        </w:rPr>
        <w:t>The question between us is not whether St. Peter had some superiority or honor among the Apostles.</w:t>
      </w:r>
    </w:p>
    <w:p w14:paraId="454B6AD5">
      <w:pPr>
        <w:ind w:left="5" w:right="3"/>
        <w:rPr>
          <w:rFonts w:hint="eastAsia"/>
        </w:rPr>
      </w:pPr>
    </w:p>
    <w:p w14:paraId="2BF91060">
      <w:pPr>
        <w:ind w:left="5" w:right="3"/>
        <w:rPr>
          <w:rFonts w:hint="eastAsia"/>
        </w:rPr>
      </w:pPr>
      <w:r>
        <w:rPr>
          <w:rFonts w:hint="eastAsia"/>
        </w:rPr>
        <w:t>我们之间的争议并非圣彼得在众使徒中是否有一些优越性或尊荣。</w:t>
      </w:r>
    </w:p>
    <w:p w14:paraId="36E79139">
      <w:pPr>
        <w:ind w:left="5" w:right="3"/>
        <w:rPr>
          <w:rFonts w:hint="eastAsia"/>
        </w:rPr>
      </w:pPr>
    </w:p>
    <w:p w14:paraId="5DC5C13A">
      <w:pPr>
        <w:ind w:left="5" w:right="3"/>
        <w:rPr>
          <w:rFonts w:hint="eastAsia"/>
        </w:rPr>
      </w:pPr>
      <w:r>
        <w:rPr>
          <w:rFonts w:hint="eastAsia"/>
        </w:rPr>
        <w:t>The question is about the power of jurisdiction.</w:t>
      </w:r>
    </w:p>
    <w:p w14:paraId="7F5E0651">
      <w:pPr>
        <w:ind w:left="5" w:right="3"/>
        <w:rPr>
          <w:rFonts w:hint="eastAsia"/>
        </w:rPr>
      </w:pPr>
    </w:p>
    <w:p w14:paraId="1087A4D7">
      <w:pPr>
        <w:ind w:left="5" w:right="3"/>
        <w:rPr>
          <w:rFonts w:hint="eastAsia"/>
        </w:rPr>
      </w:pPr>
      <w:r>
        <w:rPr>
          <w:rFonts w:hint="eastAsia"/>
        </w:rPr>
        <w:t>问题在于司法管辖权。</w:t>
      </w:r>
    </w:p>
    <w:p w14:paraId="01D1057A">
      <w:pPr>
        <w:ind w:left="5" w:right="3"/>
        <w:rPr>
          <w:rFonts w:hint="eastAsia"/>
        </w:rPr>
      </w:pPr>
    </w:p>
    <w:p w14:paraId="3D3ED66F">
      <w:pPr>
        <w:ind w:left="5" w:right="3"/>
        <w:rPr>
          <w:rFonts w:hint="eastAsia"/>
        </w:rPr>
      </w:pPr>
      <w:r>
        <w:rPr>
          <w:rFonts w:hint="eastAsia"/>
        </w:rPr>
        <w:t>Nor is the question whether Peter was at Rome, nor whether the Bishop of Rome was his successor in the Roman episcopacy; but whether that Apostle constituted the Bishop of Rome his successor in the Apostleship and as Head of the Church of all the world?</w:t>
      </w:r>
    </w:p>
    <w:p w14:paraId="78F8769A">
      <w:pPr>
        <w:ind w:left="5" w:right="3"/>
        <w:rPr>
          <w:rFonts w:hint="eastAsia"/>
        </w:rPr>
      </w:pPr>
    </w:p>
    <w:p w14:paraId="16C3FDB9">
      <w:pPr>
        <w:ind w:left="5" w:right="3"/>
        <w:rPr>
          <w:rFonts w:hint="eastAsia"/>
        </w:rPr>
      </w:pPr>
      <w:r>
        <w:rPr>
          <w:rFonts w:hint="eastAsia"/>
        </w:rPr>
        <w:t>问题也不在于彼得是否在罗马，也不在于罗马主教是否在罗马主教职分上是他的继承人；而在于那位使徒是否立了罗马主教为他在使徒职分上以及作为全世界教会元首的继承人？</w:t>
      </w:r>
    </w:p>
    <w:p w14:paraId="3FED56F1">
      <w:pPr>
        <w:ind w:left="5" w:right="3"/>
        <w:rPr>
          <w:rFonts w:hint="eastAsia"/>
        </w:rPr>
      </w:pPr>
    </w:p>
    <w:p w14:paraId="38853A25">
      <w:pPr>
        <w:ind w:left="5" w:right="3"/>
        <w:rPr>
          <w:rFonts w:hint="eastAsia"/>
        </w:rPr>
      </w:pPr>
      <w:r>
        <w:rPr>
          <w:rFonts w:hint="eastAsia"/>
        </w:rPr>
        <w:t>Optatus is so far from affirming that, that in the same book he calls the Bishop of Rome his companion: “Damasus and Syricius, who at this day is our companion, with whom all the world agrees with us, through the exchange of letters formed in one communion of fellowship.”</w:t>
      </w:r>
    </w:p>
    <w:p w14:paraId="75C0C101">
      <w:pPr>
        <w:ind w:left="5" w:right="3"/>
        <w:rPr>
          <w:rFonts w:hint="eastAsia"/>
        </w:rPr>
      </w:pPr>
    </w:p>
    <w:p w14:paraId="705FF5F8">
      <w:pPr>
        <w:ind w:left="5" w:right="3"/>
        <w:rPr>
          <w:rFonts w:hint="eastAsia"/>
        </w:rPr>
      </w:pPr>
      <w:r>
        <w:rPr>
          <w:rFonts w:hint="eastAsia"/>
        </w:rPr>
        <w:t>奥普塔图斯远未肯定这一点，他在同一本书中称罗马主教为他的同伴：“达马苏和西里修，他今日是我们的同伴，全世界都通过交换信件与我们达成一致，形成一个团契的共融。”</w:t>
      </w:r>
    </w:p>
    <w:p w14:paraId="78135713">
      <w:pPr>
        <w:ind w:left="5" w:right="3"/>
        <w:rPr>
          <w:rFonts w:hint="eastAsia"/>
        </w:rPr>
      </w:pPr>
    </w:p>
    <w:p w14:paraId="2A52A757">
      <w:pPr>
        <w:ind w:left="5" w:right="3"/>
        <w:rPr>
          <w:rFonts w:hint="eastAsia"/>
        </w:rPr>
      </w:pPr>
      <w:r>
        <w:rPr>
          <w:rFonts w:hint="eastAsia"/>
        </w:rPr>
        <w:t>In the year of Christ 398, Siricius, Bishop of Rome—the capital enemy of marriage—having died, Anastasius succeeded him.</w:t>
      </w:r>
    </w:p>
    <w:p w14:paraId="1FEA8921">
      <w:pPr>
        <w:ind w:left="5" w:right="3"/>
        <w:rPr>
          <w:rFonts w:hint="eastAsia"/>
        </w:rPr>
      </w:pPr>
    </w:p>
    <w:p w14:paraId="729DB0FB">
      <w:pPr>
        <w:ind w:left="5" w:right="3"/>
        <w:rPr>
          <w:rFonts w:hint="eastAsia"/>
        </w:rPr>
      </w:pPr>
      <w:r>
        <w:rPr>
          <w:rFonts w:hint="eastAsia"/>
        </w:rPr>
        <w:t>在基督纪元398年，罗马主教西里修——婚姻的头号敌人——去世后，阿纳斯塔修接替了他。</w:t>
      </w:r>
    </w:p>
    <w:p w14:paraId="7C5FBD56">
      <w:pPr>
        <w:ind w:left="5" w:right="3"/>
        <w:rPr>
          <w:rFonts w:hint="eastAsia"/>
        </w:rPr>
      </w:pPr>
    </w:p>
    <w:p w14:paraId="4D228476">
      <w:pPr>
        <w:ind w:left="5" w:right="3"/>
        <w:rPr>
          <w:rFonts w:hint="eastAsia"/>
        </w:rPr>
      </w:pPr>
      <w:r>
        <w:rPr>
          <w:rFonts w:hint="eastAsia"/>
        </w:rPr>
        <w:t>To please Jerome, he opposed Rufinus, accusing him of translating some books of Origen into Latin.</w:t>
      </w:r>
    </w:p>
    <w:p w14:paraId="2C269146">
      <w:pPr>
        <w:ind w:left="5" w:right="3"/>
        <w:rPr>
          <w:rFonts w:hint="eastAsia"/>
        </w:rPr>
      </w:pPr>
    </w:p>
    <w:p w14:paraId="60CCE7F0">
      <w:pPr>
        <w:ind w:left="5" w:right="3"/>
        <w:rPr>
          <w:rFonts w:hint="eastAsia"/>
        </w:rPr>
      </w:pPr>
      <w:r>
        <w:rPr>
          <w:rFonts w:hint="eastAsia"/>
        </w:rPr>
        <w:t>为了取悦耶柔米，他反对鲁菲努斯，指责他将俄利根的一些书籍翻译成拉丁文。</w:t>
      </w:r>
    </w:p>
    <w:p w14:paraId="3860B351">
      <w:pPr>
        <w:ind w:left="5" w:right="3"/>
        <w:rPr>
          <w:rFonts w:hint="eastAsia"/>
        </w:rPr>
      </w:pPr>
    </w:p>
    <w:p w14:paraId="13B9BC14">
      <w:pPr>
        <w:ind w:left="5" w:right="3"/>
        <w:rPr>
          <w:rFonts w:hint="eastAsia"/>
        </w:rPr>
      </w:pPr>
      <w:r>
        <w:rPr>
          <w:rFonts w:hint="eastAsia"/>
        </w:rPr>
        <w:t>CHAP. 17. Contention Between</w:t>
      </w:r>
    </w:p>
    <w:p w14:paraId="5EF2EC03">
      <w:pPr>
        <w:ind w:left="5" w:right="3"/>
        <w:rPr>
          <w:rFonts w:hint="eastAsia"/>
        </w:rPr>
      </w:pPr>
      <w:r>
        <w:rPr>
          <w:rFonts w:hint="eastAsia"/>
        </w:rPr>
        <w:t>Paulinus and Flavianus, Competitors for the</w:t>
      </w:r>
    </w:p>
    <w:p w14:paraId="198F3ECC">
      <w:pPr>
        <w:ind w:left="5" w:right="3"/>
        <w:rPr>
          <w:rFonts w:hint="eastAsia"/>
        </w:rPr>
      </w:pPr>
      <w:r>
        <w:rPr>
          <w:rFonts w:hint="eastAsia"/>
        </w:rPr>
        <w:t>Patriarchate of Antioch.</w:t>
      </w:r>
    </w:p>
    <w:p w14:paraId="0990ABF9">
      <w:pPr>
        <w:ind w:left="5" w:right="3"/>
        <w:rPr>
          <w:rFonts w:hint="eastAsia"/>
        </w:rPr>
      </w:pPr>
    </w:p>
    <w:p w14:paraId="1DE95061">
      <w:pPr>
        <w:ind w:left="5" w:right="3"/>
        <w:rPr>
          <w:rFonts w:hint="eastAsia"/>
        </w:rPr>
      </w:pPr>
      <w:r>
        <w:rPr>
          <w:rFonts w:hint="eastAsia"/>
        </w:rPr>
        <w:t>第十七章 保利努斯与弗拉维安努斯之间为安提阿宗主教职位的争夺。</w:t>
      </w:r>
    </w:p>
    <w:p w14:paraId="6DE45927">
      <w:pPr>
        <w:ind w:left="5" w:right="3"/>
        <w:rPr>
          <w:rFonts w:hint="eastAsia"/>
        </w:rPr>
      </w:pPr>
    </w:p>
    <w:p w14:paraId="3FAC60D1">
      <w:pPr>
        <w:ind w:left="5" w:right="3"/>
        <w:rPr>
          <w:rFonts w:hint="eastAsia"/>
        </w:rPr>
      </w:pPr>
      <w:r>
        <w:rPr>
          <w:rFonts w:hint="eastAsia"/>
        </w:rPr>
        <w:t>Toward the end of the fourth century, Paulinus and Flavianus competed for the Patriarchate of Antioch.</w:t>
      </w:r>
    </w:p>
    <w:p w14:paraId="266F0E86">
      <w:pPr>
        <w:ind w:left="5" w:right="3"/>
        <w:rPr>
          <w:rFonts w:hint="eastAsia"/>
        </w:rPr>
      </w:pPr>
    </w:p>
    <w:p w14:paraId="32A8A805">
      <w:pPr>
        <w:ind w:left="5" w:right="3"/>
        <w:rPr>
          <w:rFonts w:hint="eastAsia"/>
        </w:rPr>
      </w:pPr>
      <w:r>
        <w:rPr>
          <w:rFonts w:hint="eastAsia"/>
        </w:rPr>
        <w:t>在第四世纪末，保利努斯和弗拉维安努斯为安提阿的宗主教职位而竞争。</w:t>
      </w:r>
    </w:p>
    <w:p w14:paraId="14B6C91C">
      <w:pPr>
        <w:ind w:left="5" w:right="3"/>
        <w:rPr>
          <w:rFonts w:hint="eastAsia"/>
        </w:rPr>
      </w:pPr>
    </w:p>
    <w:p w14:paraId="6EB9C32E">
      <w:pPr>
        <w:ind w:left="5" w:right="3"/>
        <w:rPr>
          <w:rFonts w:hint="eastAsia"/>
        </w:rPr>
      </w:pPr>
      <w:r>
        <w:rPr>
          <w:rFonts w:hint="eastAsia"/>
        </w:rPr>
        <w:t>Both claimed the title, supported by opposing factions.</w:t>
      </w:r>
    </w:p>
    <w:p w14:paraId="544C0DFA">
      <w:pPr>
        <w:ind w:left="5" w:right="3"/>
        <w:rPr>
          <w:rFonts w:hint="eastAsia"/>
        </w:rPr>
      </w:pPr>
    </w:p>
    <w:p w14:paraId="2CC777F6">
      <w:pPr>
        <w:ind w:left="5" w:right="3"/>
        <w:rPr>
          <w:rFonts w:hint="eastAsia"/>
        </w:rPr>
      </w:pPr>
      <w:r>
        <w:rPr>
          <w:rFonts w:hint="eastAsia"/>
        </w:rPr>
        <w:t>两人都声称拥有该头衔，并得到对立派系的支持。</w:t>
      </w:r>
    </w:p>
    <w:p w14:paraId="6D075E55">
      <w:pPr>
        <w:ind w:left="5" w:right="3"/>
        <w:rPr>
          <w:rFonts w:hint="eastAsia"/>
        </w:rPr>
      </w:pPr>
    </w:p>
    <w:p w14:paraId="5E37E308">
      <w:pPr>
        <w:ind w:left="5" w:right="3"/>
        <w:rPr>
          <w:rFonts w:hint="eastAsia"/>
        </w:rPr>
      </w:pPr>
      <w:r>
        <w:rPr>
          <w:rFonts w:hint="eastAsia"/>
        </w:rPr>
        <w:t>The bishops of the West, including the Bishop of Rome, supported Paulinus and rejected Flavianus’s election as unlawful.</w:t>
      </w:r>
    </w:p>
    <w:p w14:paraId="260E8082">
      <w:pPr>
        <w:ind w:left="5" w:right="3"/>
        <w:rPr>
          <w:rFonts w:hint="eastAsia"/>
        </w:rPr>
      </w:pPr>
    </w:p>
    <w:p w14:paraId="49E27016">
      <w:pPr>
        <w:ind w:left="5" w:right="3"/>
        <w:rPr>
          <w:rFonts w:hint="eastAsia"/>
        </w:rPr>
      </w:pPr>
      <w:r>
        <w:rPr>
          <w:rFonts w:hint="eastAsia"/>
        </w:rPr>
        <w:t>西方的主教们，包括罗马主教，支持保利努斯，并拒绝弗拉维安努斯的当选，认为其不合法。</w:t>
      </w:r>
    </w:p>
    <w:p w14:paraId="20282768">
      <w:pPr>
        <w:ind w:left="5" w:right="3"/>
        <w:rPr>
          <w:rFonts w:hint="eastAsia"/>
        </w:rPr>
      </w:pPr>
    </w:p>
    <w:p w14:paraId="073C3C36">
      <w:pPr>
        <w:ind w:left="5" w:right="3"/>
        <w:rPr>
          <w:rFonts w:hint="eastAsia"/>
        </w:rPr>
      </w:pPr>
      <w:r>
        <w:rPr>
          <w:rFonts w:hint="eastAsia"/>
        </w:rPr>
        <w:t>In response, Gratian commanded both parties to come to Rome and summoned a great number of bishops to resolve the dispute.</w:t>
      </w:r>
    </w:p>
    <w:p w14:paraId="55A9BA30">
      <w:pPr>
        <w:ind w:left="5" w:right="3"/>
        <w:rPr>
          <w:rFonts w:hint="eastAsia"/>
        </w:rPr>
      </w:pPr>
    </w:p>
    <w:p w14:paraId="4371E796">
      <w:pPr>
        <w:ind w:left="5" w:right="3"/>
        <w:rPr>
          <w:rFonts w:hint="eastAsia"/>
        </w:rPr>
      </w:pPr>
      <w:r>
        <w:rPr>
          <w:rFonts w:hint="eastAsia"/>
        </w:rPr>
        <w:t>作为回应，格拉提安命令双方都到罗马来，并召集了大量主教来解决争端。</w:t>
      </w:r>
    </w:p>
    <w:p w14:paraId="0EF969FE">
      <w:pPr>
        <w:ind w:left="5" w:right="3"/>
        <w:rPr>
          <w:rFonts w:hint="eastAsia"/>
        </w:rPr>
      </w:pPr>
    </w:p>
    <w:p w14:paraId="236C094F">
      <w:pPr>
        <w:ind w:left="5" w:right="3"/>
        <w:rPr>
          <w:rFonts w:hint="eastAsia"/>
        </w:rPr>
      </w:pPr>
      <w:r>
        <w:rPr>
          <w:rFonts w:hint="eastAsia"/>
        </w:rPr>
        <w:t>That the summons of Paulinus and Flavianus, as well as the assembly of bishops, was solely by the command of the Roman Emperor is shown by Jerome in his letter to Eustochium upon the death of Paula: “When imperial letters had drawn to Rome the bishops, both of the East and the West, to settle ecclesiastical disputes, Paula saw there the admirable men and prelates of Christ: Paulinus, Bishop of Antioch, and Epiphanius, Bishop of Salamis in Cyprus (now called Constantia).”</w:t>
      </w:r>
    </w:p>
    <w:p w14:paraId="2544BA1A">
      <w:pPr>
        <w:ind w:left="5" w:right="3"/>
        <w:rPr>
          <w:rFonts w:hint="eastAsia"/>
        </w:rPr>
      </w:pPr>
    </w:p>
    <w:p w14:paraId="080E4123">
      <w:pPr>
        <w:ind w:left="5" w:right="3"/>
        <w:rPr>
          <w:rFonts w:hint="eastAsia"/>
        </w:rPr>
      </w:pPr>
      <w:r>
        <w:rPr>
          <w:rFonts w:hint="eastAsia"/>
        </w:rPr>
        <w:t>保利努斯和弗拉维安努斯的传唤，以及主教们的集会，完全是出于罗马皇帝的命令，这一点耶柔米在他为保拉之死写给欧斯托基姆的信中有所显示：“当皇帝的信件将东方和西方的主教们都召到罗马，以解决教会争端时，保拉在那里看到了基督的杰出人物和教长们：安提阿主教保利努斯，和塞浦路斯撒拉米（现称康斯坦提亚）主教爱比法尼乌斯。”</w:t>
      </w:r>
    </w:p>
    <w:p w14:paraId="5B02B9ED">
      <w:pPr>
        <w:ind w:left="5" w:right="3"/>
        <w:rPr>
          <w:rFonts w:hint="eastAsia"/>
        </w:rPr>
      </w:pPr>
    </w:p>
    <w:p w14:paraId="623B503A">
      <w:pPr>
        <w:ind w:left="5" w:right="3"/>
        <w:rPr>
          <w:rFonts w:hint="eastAsia"/>
        </w:rPr>
      </w:pPr>
      <w:r>
        <w:rPr>
          <w:rFonts w:hint="eastAsia"/>
        </w:rPr>
        <w:t>He says nothing of a command from the Pope.</w:t>
      </w:r>
    </w:p>
    <w:p w14:paraId="1C2C0187">
      <w:pPr>
        <w:ind w:left="5" w:right="3"/>
        <w:rPr>
          <w:rFonts w:hint="eastAsia"/>
        </w:rPr>
      </w:pPr>
    </w:p>
    <w:p w14:paraId="63D672B9">
      <w:pPr>
        <w:ind w:left="5" w:right="3"/>
        <w:rPr>
          <w:rFonts w:hint="eastAsia"/>
        </w:rPr>
      </w:pPr>
      <w:r>
        <w:rPr>
          <w:rFonts w:hint="eastAsia"/>
        </w:rPr>
        <w:t>他没有提到任何来自教宗的命令。</w:t>
      </w:r>
    </w:p>
    <w:p w14:paraId="48AC4686">
      <w:pPr>
        <w:ind w:left="5" w:right="3"/>
        <w:rPr>
          <w:rFonts w:hint="eastAsia"/>
        </w:rPr>
      </w:pPr>
    </w:p>
    <w:p w14:paraId="2132ADC4">
      <w:pPr>
        <w:ind w:left="5" w:right="3"/>
        <w:rPr>
          <w:rFonts w:hint="eastAsia"/>
        </w:rPr>
      </w:pPr>
      <w:r>
        <w:rPr>
          <w:rFonts w:hint="eastAsia"/>
        </w:rPr>
        <w:t>Therefore, M. du Perron, in the 25th chapter of his first book, employed his usual recklessness in fabricating what is not true, claiming that “the Pope summoned the case to Rome and that the Pope’s letters were accompanied by those of Emperor Gratian”—as if the Emperor’s letters were merely an appendix to the Pope’s.</w:t>
      </w:r>
    </w:p>
    <w:p w14:paraId="3187D431">
      <w:pPr>
        <w:ind w:left="5" w:right="3"/>
        <w:rPr>
          <w:rFonts w:hint="eastAsia"/>
        </w:rPr>
      </w:pPr>
    </w:p>
    <w:p w14:paraId="7E4EE172">
      <w:pPr>
        <w:ind w:left="5" w:right="3"/>
        <w:rPr>
          <w:rFonts w:hint="eastAsia"/>
        </w:rPr>
      </w:pPr>
      <w:r>
        <w:rPr>
          <w:rFonts w:hint="eastAsia"/>
        </w:rPr>
        <w:t>因此，杜佩龙先生在他第一卷第二十五章中，以他惯常的鲁莽，捏造了不实之词，声称“教宗将案件传唤至罗马，教宗的信件附有格拉提安皇帝的信件”——就好像皇帝的信件仅仅是教宗信件的附录。</w:t>
      </w:r>
    </w:p>
    <w:p w14:paraId="4F3F6E6E">
      <w:pPr>
        <w:ind w:left="5" w:right="3"/>
        <w:rPr>
          <w:rFonts w:hint="eastAsia"/>
        </w:rPr>
      </w:pPr>
    </w:p>
    <w:p w14:paraId="26E7BB7D">
      <w:pPr>
        <w:ind w:left="5" w:right="3"/>
        <w:rPr>
          <w:rFonts w:hint="eastAsia"/>
        </w:rPr>
      </w:pPr>
      <w:r>
        <w:rPr>
          <w:rFonts w:hint="eastAsia"/>
        </w:rPr>
        <w:t>All this is false, nor could he produce any witness to support it.</w:t>
      </w:r>
    </w:p>
    <w:p w14:paraId="0DC94EB8">
      <w:pPr>
        <w:ind w:left="5" w:right="3"/>
        <w:rPr>
          <w:rFonts w:hint="eastAsia"/>
        </w:rPr>
      </w:pPr>
    </w:p>
    <w:p w14:paraId="3E83F462">
      <w:pPr>
        <w:ind w:left="5" w:right="3"/>
        <w:rPr>
          <w:rFonts w:hint="eastAsia"/>
        </w:rPr>
      </w:pPr>
      <w:r>
        <w:rPr>
          <w:rFonts w:hint="eastAsia"/>
        </w:rPr>
        <w:t>所有这一切都是虚假的，他也无法拿出任何见证来支持它。</w:t>
      </w:r>
    </w:p>
    <w:p w14:paraId="369D9697">
      <w:pPr>
        <w:ind w:left="5" w:right="3"/>
        <w:rPr>
          <w:rFonts w:hint="eastAsia"/>
        </w:rPr>
      </w:pPr>
    </w:p>
    <w:p w14:paraId="213F25CF">
      <w:pPr>
        <w:ind w:left="5" w:right="3"/>
        <w:rPr>
          <w:rFonts w:hint="eastAsia"/>
        </w:rPr>
      </w:pPr>
      <w:r>
        <w:rPr>
          <w:rFonts w:hint="eastAsia"/>
        </w:rPr>
        <w:t>In obedience to the Emperor’s command, Paulinus came to Rome, along with many other bishops.</w:t>
      </w:r>
    </w:p>
    <w:p w14:paraId="7C5097B4">
      <w:pPr>
        <w:ind w:left="5" w:right="3"/>
        <w:rPr>
          <w:rFonts w:hint="eastAsia"/>
        </w:rPr>
      </w:pPr>
    </w:p>
    <w:p w14:paraId="15C86588">
      <w:pPr>
        <w:ind w:left="5" w:right="3"/>
        <w:rPr>
          <w:rFonts w:hint="eastAsia"/>
        </w:rPr>
      </w:pPr>
      <w:r>
        <w:rPr>
          <w:rFonts w:hint="eastAsia"/>
        </w:rPr>
        <w:t>保利努斯遵从皇帝的命令，与其他许多主教一同来到罗马。</w:t>
      </w:r>
    </w:p>
    <w:p w14:paraId="1792A846">
      <w:pPr>
        <w:ind w:left="5" w:right="3"/>
        <w:rPr>
          <w:rFonts w:hint="eastAsia"/>
        </w:rPr>
      </w:pPr>
    </w:p>
    <w:p w14:paraId="1C14081C">
      <w:pPr>
        <w:ind w:left="5" w:right="3"/>
        <w:rPr>
          <w:rFonts w:hint="eastAsia"/>
        </w:rPr>
      </w:pPr>
      <w:r>
        <w:rPr>
          <w:rFonts w:hint="eastAsia"/>
        </w:rPr>
        <w:t>But Flavianus, knowing that the bishops of the West—especially the Bishop of Rome—opposed him (as seen in Ambrose of Milan’s 78th letter), refused to appear and used many evasions.</w:t>
      </w:r>
    </w:p>
    <w:p w14:paraId="26F0749A">
      <w:pPr>
        <w:ind w:left="5" w:right="3"/>
        <w:rPr>
          <w:rFonts w:hint="eastAsia"/>
        </w:rPr>
      </w:pPr>
    </w:p>
    <w:p w14:paraId="7019F758">
      <w:pPr>
        <w:ind w:left="5" w:right="3"/>
        <w:rPr>
          <w:rFonts w:hint="eastAsia"/>
        </w:rPr>
      </w:pPr>
      <w:r>
        <w:rPr>
          <w:rFonts w:hint="eastAsia"/>
        </w:rPr>
        <w:t>但弗拉维安努斯知道西方的主教们——特别是罗马主教——反对他（如米兰的安波罗修第78封信所示），便拒绝出庭，并用了许多托词。</w:t>
      </w:r>
    </w:p>
    <w:p w14:paraId="47B391E3">
      <w:pPr>
        <w:ind w:left="5" w:right="3"/>
        <w:rPr>
          <w:rFonts w:hint="eastAsia"/>
        </w:rPr>
      </w:pPr>
    </w:p>
    <w:p w14:paraId="55AC507A">
      <w:pPr>
        <w:ind w:left="5" w:right="3"/>
        <w:rPr>
          <w:rFonts w:hint="eastAsia"/>
        </w:rPr>
      </w:pPr>
      <w:r>
        <w:rPr>
          <w:rFonts w:hint="eastAsia"/>
        </w:rPr>
        <w:t>After Paulinus’s death, his faction chose Evagrius as his successor.</w:t>
      </w:r>
    </w:p>
    <w:p w14:paraId="03044B1E">
      <w:pPr>
        <w:ind w:left="5" w:right="3"/>
        <w:rPr>
          <w:rFonts w:hint="eastAsia"/>
        </w:rPr>
      </w:pPr>
    </w:p>
    <w:p w14:paraId="054A789F">
      <w:pPr>
        <w:ind w:left="5" w:right="3"/>
        <w:rPr>
          <w:rFonts w:hint="eastAsia"/>
        </w:rPr>
      </w:pPr>
      <w:r>
        <w:rPr>
          <w:rFonts w:hint="eastAsia"/>
        </w:rPr>
        <w:t>保利努斯死后，他的派系选择了埃瓦格里乌斯作为他的继承人。</w:t>
      </w:r>
    </w:p>
    <w:p w14:paraId="22AB5A07">
      <w:pPr>
        <w:ind w:left="5" w:right="3"/>
        <w:rPr>
          <w:rFonts w:hint="eastAsia"/>
        </w:rPr>
      </w:pPr>
    </w:p>
    <w:p w14:paraId="19FE8C90">
      <w:pPr>
        <w:ind w:left="5" w:right="3"/>
        <w:rPr>
          <w:rFonts w:hint="eastAsia"/>
        </w:rPr>
      </w:pPr>
      <w:r>
        <w:rPr>
          <w:rFonts w:hint="eastAsia"/>
        </w:rPr>
        <w:t>Meanwhile, a council convened at Capua under the authority of the Bishop of Rome.</w:t>
      </w:r>
    </w:p>
    <w:p w14:paraId="69587B16">
      <w:pPr>
        <w:ind w:left="5" w:right="3"/>
        <w:rPr>
          <w:rFonts w:hint="eastAsia"/>
        </w:rPr>
      </w:pPr>
    </w:p>
    <w:p w14:paraId="5AE129A6">
      <w:pPr>
        <w:ind w:left="5" w:right="3"/>
        <w:rPr>
          <w:rFonts w:hint="eastAsia"/>
        </w:rPr>
      </w:pPr>
      <w:r>
        <w:rPr>
          <w:rFonts w:hint="eastAsia"/>
        </w:rPr>
        <w:t>与此同时，在罗马主教的权威下，在卡普阿召开了一次会议。</w:t>
      </w:r>
    </w:p>
    <w:p w14:paraId="16D62E8E">
      <w:pPr>
        <w:ind w:left="5" w:right="3"/>
        <w:rPr>
          <w:rFonts w:hint="eastAsia"/>
        </w:rPr>
      </w:pPr>
    </w:p>
    <w:p w14:paraId="0F5220F6">
      <w:pPr>
        <w:ind w:left="5" w:right="3"/>
        <w:rPr>
          <w:rFonts w:hint="eastAsia"/>
        </w:rPr>
      </w:pPr>
      <w:r>
        <w:rPr>
          <w:rFonts w:hint="eastAsia"/>
        </w:rPr>
        <w:t>In that council, Flavianus was condemned and declared an unlawful usurper of the bishopric of Antioch.</w:t>
      </w:r>
    </w:p>
    <w:p w14:paraId="7DD0A045">
      <w:pPr>
        <w:ind w:left="5" w:right="3"/>
        <w:rPr>
          <w:rFonts w:hint="eastAsia"/>
        </w:rPr>
      </w:pPr>
    </w:p>
    <w:p w14:paraId="21EE335A">
      <w:pPr>
        <w:ind w:left="5" w:right="3"/>
        <w:rPr>
          <w:rFonts w:hint="eastAsia"/>
        </w:rPr>
      </w:pPr>
      <w:r>
        <w:rPr>
          <w:rFonts w:hint="eastAsia"/>
        </w:rPr>
        <w:t>在那次会议上，弗拉维安努斯被定罪，并被宣布为安提阿主教职位的非法篡夺者。</w:t>
      </w:r>
    </w:p>
    <w:p w14:paraId="1152497E">
      <w:pPr>
        <w:ind w:left="5" w:right="3"/>
        <w:rPr>
          <w:rFonts w:hint="eastAsia"/>
        </w:rPr>
      </w:pPr>
    </w:p>
    <w:p w14:paraId="05716A47">
      <w:pPr>
        <w:ind w:left="5" w:right="3"/>
        <w:rPr>
          <w:rFonts w:hint="eastAsia"/>
        </w:rPr>
      </w:pPr>
      <w:r>
        <w:rPr>
          <w:rFonts w:hint="eastAsia"/>
        </w:rPr>
        <w:t>However, this council was not recognized in the East, and Emperor Theodosius—Gratian’s successor— intervened.</w:t>
      </w:r>
    </w:p>
    <w:p w14:paraId="769B9F83">
      <w:pPr>
        <w:ind w:left="5" w:right="3"/>
        <w:rPr>
          <w:rFonts w:hint="eastAsia"/>
        </w:rPr>
      </w:pPr>
    </w:p>
    <w:p w14:paraId="4112BA3C">
      <w:pPr>
        <w:ind w:left="5" w:right="3"/>
        <w:rPr>
          <w:rFonts w:hint="eastAsia"/>
        </w:rPr>
      </w:pPr>
      <w:r>
        <w:rPr>
          <w:rFonts w:hint="eastAsia"/>
        </w:rPr>
        <w:t>然而，这次会议在东方并未得到承认，格拉提安的继任者狄奥多西皇帝介入了此事。</w:t>
      </w:r>
    </w:p>
    <w:p w14:paraId="77B44667">
      <w:pPr>
        <w:ind w:left="5" w:right="3"/>
        <w:rPr>
          <w:rFonts w:hint="eastAsia"/>
        </w:rPr>
      </w:pPr>
    </w:p>
    <w:p w14:paraId="17DB6617">
      <w:pPr>
        <w:ind w:left="5" w:right="3"/>
        <w:rPr>
          <w:rFonts w:hint="eastAsia"/>
        </w:rPr>
      </w:pPr>
      <w:r>
        <w:rPr>
          <w:rFonts w:hint="eastAsia"/>
        </w:rPr>
        <w:t>He upheld Flavianus in his position, approving his arguments over the decision of the Council of Capua and the Bishop of Rome.</w:t>
      </w:r>
    </w:p>
    <w:p w14:paraId="27938D31">
      <w:pPr>
        <w:ind w:left="5" w:right="3"/>
        <w:rPr>
          <w:rFonts w:hint="eastAsia"/>
        </w:rPr>
      </w:pPr>
    </w:p>
    <w:p w14:paraId="28E72CF0">
      <w:pPr>
        <w:ind w:left="5" w:right="3"/>
        <w:rPr>
          <w:rFonts w:hint="eastAsia"/>
        </w:rPr>
      </w:pPr>
      <w:r>
        <w:rPr>
          <w:rFonts w:hint="eastAsia"/>
        </w:rPr>
        <w:t>他支持弗拉维安努斯的职位，认可他的论点，而非卡普阿会议和罗马主教的决定。</w:t>
      </w:r>
    </w:p>
    <w:p w14:paraId="70D347C1">
      <w:pPr>
        <w:ind w:left="5" w:right="3"/>
        <w:rPr>
          <w:rFonts w:hint="eastAsia"/>
        </w:rPr>
      </w:pPr>
    </w:p>
    <w:p w14:paraId="7E514499">
      <w:pPr>
        <w:ind w:left="5" w:right="3"/>
        <w:rPr>
          <w:rFonts w:hint="eastAsia"/>
        </w:rPr>
      </w:pPr>
      <w:r>
        <w:rPr>
          <w:rFonts w:hint="eastAsia"/>
        </w:rPr>
        <w:t>Thus, Anastasius, Bishop of Rome, and his successor Innocent I were forced to accept this outcome and acknowledge Flavianus as the lawful Bishop of Antioch—after having persecuted him with all their might (just as he, for his part, had scorned them and refused to recognize them as his judges).</w:t>
      </w:r>
    </w:p>
    <w:p w14:paraId="5EF2B34D">
      <w:pPr>
        <w:ind w:left="5" w:right="3"/>
        <w:rPr>
          <w:rFonts w:hint="eastAsia"/>
        </w:rPr>
      </w:pPr>
    </w:p>
    <w:p w14:paraId="5BCD24C0">
      <w:pPr>
        <w:ind w:left="5" w:right="3"/>
        <w:rPr>
          <w:rFonts w:hint="eastAsia"/>
        </w:rPr>
      </w:pPr>
      <w:r>
        <w:rPr>
          <w:rFonts w:hint="eastAsia"/>
        </w:rPr>
        <w:t>因此，罗马主教阿纳斯塔修和他的继任者英诺森一世被迫接受这个结果，并承认弗拉维安努斯为安提阿的合法主教——在此之前，他们曾竭尽全力地迫害他（正如他，就他而言，也曾藐视他们并拒绝承认他们为他的审判官）。</w:t>
      </w:r>
    </w:p>
    <w:p w14:paraId="7674E1AB">
      <w:pPr>
        <w:ind w:left="5" w:right="3"/>
        <w:rPr>
          <w:rFonts w:hint="eastAsia"/>
        </w:rPr>
      </w:pPr>
    </w:p>
    <w:p w14:paraId="2262AD27">
      <w:pPr>
        <w:ind w:left="5" w:right="3"/>
        <w:rPr>
          <w:rFonts w:hint="eastAsia"/>
        </w:rPr>
      </w:pPr>
      <w:r>
        <w:rPr>
          <w:rFonts w:hint="eastAsia"/>
        </w:rPr>
        <w:t>For the Bishops of Rome were very meek and gracious toward those they could not harm.</w:t>
      </w:r>
    </w:p>
    <w:p w14:paraId="3E6D48E8">
      <w:pPr>
        <w:ind w:left="5" w:right="3"/>
        <w:rPr>
          <w:rFonts w:hint="eastAsia"/>
        </w:rPr>
      </w:pPr>
    </w:p>
    <w:p w14:paraId="72602253">
      <w:pPr>
        <w:ind w:left="5" w:right="3"/>
        <w:rPr>
          <w:rFonts w:hint="eastAsia"/>
        </w:rPr>
      </w:pPr>
      <w:r>
        <w:rPr>
          <w:rFonts w:hint="eastAsia"/>
        </w:rPr>
        <w:t>因为罗马的主教们对那些他们无法伤害的人总是非常温和仁慈的。</w:t>
      </w:r>
    </w:p>
    <w:p w14:paraId="74171947">
      <w:pPr>
        <w:ind w:left="5" w:right="3"/>
        <w:rPr>
          <w:rFonts w:hint="eastAsia"/>
        </w:rPr>
      </w:pPr>
    </w:p>
    <w:p w14:paraId="3398881E">
      <w:pPr>
        <w:ind w:left="5" w:right="3"/>
        <w:rPr>
          <w:rFonts w:hint="eastAsia"/>
        </w:rPr>
      </w:pPr>
      <w:r>
        <w:rPr>
          <w:rFonts w:hint="eastAsia"/>
        </w:rPr>
        <w:t>CHAP. 18. Observations on the</w:t>
      </w:r>
    </w:p>
    <w:p w14:paraId="0065D65B">
      <w:pPr>
        <w:ind w:left="5" w:right="3"/>
        <w:rPr>
          <w:rFonts w:hint="eastAsia"/>
        </w:rPr>
      </w:pPr>
      <w:r>
        <w:rPr>
          <w:rFonts w:hint="eastAsia"/>
        </w:rPr>
        <w:t>History of the First Four Ages</w:t>
      </w:r>
    </w:p>
    <w:p w14:paraId="753C7A48">
      <w:pPr>
        <w:ind w:left="5" w:right="3"/>
        <w:rPr>
          <w:rFonts w:hint="eastAsia"/>
        </w:rPr>
      </w:pPr>
      <w:r>
        <w:rPr>
          <w:rFonts w:hint="eastAsia"/>
        </w:rPr>
        <w:t>—And How the Cardinal Found Nothing in It for His Purpose.</w:t>
      </w:r>
    </w:p>
    <w:p w14:paraId="046A8DAC">
      <w:pPr>
        <w:ind w:left="5" w:right="3"/>
        <w:rPr>
          <w:rFonts w:hint="eastAsia"/>
        </w:rPr>
      </w:pPr>
    </w:p>
    <w:p w14:paraId="304A9C9C">
      <w:pPr>
        <w:ind w:left="5" w:right="3"/>
        <w:rPr>
          <w:rFonts w:hint="eastAsia"/>
        </w:rPr>
      </w:pPr>
      <w:r>
        <w:rPr>
          <w:rFonts w:hint="eastAsia"/>
        </w:rPr>
        <w:t>第十八章 关于头四百年历史的观察——以及枢机主教如何未能在其中找到任何支持他目的的东西。</w:t>
      </w:r>
    </w:p>
    <w:p w14:paraId="1C9CDFC8">
      <w:pPr>
        <w:ind w:left="5" w:right="3"/>
        <w:rPr>
          <w:rFonts w:hint="eastAsia"/>
        </w:rPr>
      </w:pPr>
    </w:p>
    <w:p w14:paraId="7DEA7D65">
      <w:pPr>
        <w:ind w:left="5" w:right="3"/>
        <w:rPr>
          <w:rFonts w:hint="eastAsia"/>
        </w:rPr>
      </w:pPr>
      <w:r>
        <w:rPr>
          <w:rFonts w:hint="eastAsia"/>
        </w:rPr>
        <w:t>So we now come to the year of our Lord 400.</w:t>
      </w:r>
    </w:p>
    <w:p w14:paraId="4A59F6D0">
      <w:pPr>
        <w:ind w:left="5" w:right="3"/>
        <w:rPr>
          <w:rFonts w:hint="eastAsia"/>
        </w:rPr>
      </w:pPr>
    </w:p>
    <w:p w14:paraId="10063CF6">
      <w:pPr>
        <w:ind w:left="5" w:right="3"/>
        <w:rPr>
          <w:rFonts w:hint="eastAsia"/>
        </w:rPr>
      </w:pPr>
      <w:r>
        <w:rPr>
          <w:rFonts w:hint="eastAsia"/>
        </w:rPr>
        <w:t>所以我们现在来到了主后400年。</w:t>
      </w:r>
    </w:p>
    <w:p w14:paraId="67DFE611">
      <w:pPr>
        <w:ind w:left="5" w:right="3"/>
        <w:rPr>
          <w:rFonts w:hint="eastAsia"/>
        </w:rPr>
      </w:pPr>
    </w:p>
    <w:p w14:paraId="533EE2AF">
      <w:pPr>
        <w:ind w:left="5" w:right="3"/>
        <w:rPr>
          <w:rFonts w:hint="eastAsia"/>
        </w:rPr>
      </w:pPr>
      <w:r>
        <w:rPr>
          <w:rFonts w:hint="eastAsia"/>
        </w:rPr>
        <w:t>In all that time, we have found no appeal from other churches to the Roman See, no law given by the Bishop of Rome to the universal church, no universal council convoked by him, no universal council where he presided, no care taken by him of the churches outside the Roman Empire, no obedience or subjection of the bishops of Asia or Africa to the Roman prelate—but all disobedience when he attempted to exceed his limits.</w:t>
      </w:r>
    </w:p>
    <w:p w14:paraId="6E569AD3">
      <w:pPr>
        <w:ind w:left="5" w:right="3"/>
        <w:rPr>
          <w:rFonts w:hint="eastAsia"/>
        </w:rPr>
      </w:pPr>
    </w:p>
    <w:p w14:paraId="728D5F24">
      <w:pPr>
        <w:ind w:left="5" w:right="3"/>
        <w:rPr>
          <w:rFonts w:hint="eastAsia"/>
        </w:rPr>
      </w:pPr>
      <w:r>
        <w:rPr>
          <w:rFonts w:hint="eastAsia"/>
        </w:rPr>
        <w:t>在那整个时期，我们没有发现任何从其他教会向罗马教座的上诉，没有罗马主教向普世教会颁布的任何法律，没有他召集的任何普世大公会议，没有他主持的任何普世大公会议，没有他对罗马帝国以外教会的任何关怀，没有亚洲或非洲主教对罗马教长的任何服从或隶属——反倒是当他试图越界时，尽是不服从。</w:t>
      </w:r>
    </w:p>
    <w:p w14:paraId="5637A989">
      <w:pPr>
        <w:ind w:left="5" w:right="3"/>
        <w:rPr>
          <w:rFonts w:hint="eastAsia"/>
        </w:rPr>
      </w:pPr>
    </w:p>
    <w:p w14:paraId="23641D8F">
      <w:pPr>
        <w:ind w:left="5" w:right="3"/>
        <w:rPr>
          <w:rFonts w:hint="eastAsia"/>
        </w:rPr>
      </w:pPr>
      <w:r>
        <w:rPr>
          <w:rFonts w:hint="eastAsia"/>
        </w:rPr>
        <w:t>No heretic was condemned for disobedience to the Roman See.</w:t>
      </w:r>
    </w:p>
    <w:p w14:paraId="5A292D07">
      <w:pPr>
        <w:ind w:left="5" w:right="3"/>
        <w:rPr>
          <w:rFonts w:hint="eastAsia"/>
        </w:rPr>
      </w:pPr>
    </w:p>
    <w:p w14:paraId="716D28FA">
      <w:pPr>
        <w:ind w:left="5" w:right="3"/>
        <w:rPr>
          <w:rFonts w:hint="eastAsia"/>
        </w:rPr>
      </w:pPr>
      <w:r>
        <w:rPr>
          <w:rFonts w:hint="eastAsia"/>
        </w:rPr>
        <w:t>没有异端因不服从罗马教座而被定罪。</w:t>
      </w:r>
    </w:p>
    <w:p w14:paraId="3CEF7627">
      <w:pPr>
        <w:ind w:left="5" w:right="3"/>
        <w:rPr>
          <w:rFonts w:hint="eastAsia"/>
        </w:rPr>
      </w:pPr>
    </w:p>
    <w:p w14:paraId="44DCA03B">
      <w:pPr>
        <w:ind w:left="5" w:right="3"/>
        <w:rPr>
          <w:rFonts w:hint="eastAsia"/>
        </w:rPr>
      </w:pPr>
      <w:r>
        <w:rPr>
          <w:rFonts w:hint="eastAsia"/>
        </w:rPr>
        <w:t>No execution of the judgments pronounced by the Bishop of Rome outside his patriarchate.</w:t>
      </w:r>
    </w:p>
    <w:p w14:paraId="47B9567C">
      <w:pPr>
        <w:ind w:left="5" w:right="3"/>
        <w:rPr>
          <w:rFonts w:hint="eastAsia"/>
        </w:rPr>
      </w:pPr>
    </w:p>
    <w:p w14:paraId="4167BDB0">
      <w:pPr>
        <w:ind w:left="5" w:right="3"/>
        <w:rPr>
          <w:rFonts w:hint="eastAsia"/>
        </w:rPr>
      </w:pPr>
      <w:r>
        <w:rPr>
          <w:rFonts w:hint="eastAsia"/>
        </w:rPr>
        <w:t>罗马主教在其宗主教区之外宣布的判决没有任何执行。</w:t>
      </w:r>
    </w:p>
    <w:p w14:paraId="1652505B">
      <w:pPr>
        <w:ind w:left="5" w:right="3"/>
        <w:rPr>
          <w:rFonts w:hint="eastAsia"/>
        </w:rPr>
      </w:pPr>
    </w:p>
    <w:p w14:paraId="64C4A84D">
      <w:pPr>
        <w:ind w:left="5" w:right="3"/>
        <w:rPr>
          <w:rFonts w:hint="eastAsia"/>
        </w:rPr>
      </w:pPr>
      <w:r>
        <w:rPr>
          <w:rFonts w:hint="eastAsia"/>
        </w:rPr>
        <w:t>Far was he from deposing kings or emperors, or publishing indulgences, or granting pardons of two or three hundred thousand years, or fetching souls out of purgatory, or boasting of infallibility in the faith, or offering his feet to emperors to kiss, or reserving cases to himself which none but he could dispense with.</w:t>
      </w:r>
    </w:p>
    <w:p w14:paraId="6F8EA793">
      <w:pPr>
        <w:ind w:left="5" w:right="3"/>
        <w:rPr>
          <w:rFonts w:hint="eastAsia"/>
        </w:rPr>
      </w:pPr>
    </w:p>
    <w:p w14:paraId="78E7C28B">
      <w:pPr>
        <w:ind w:left="5" w:right="3"/>
        <w:rPr>
          <w:rFonts w:hint="eastAsia"/>
        </w:rPr>
      </w:pPr>
      <w:r>
        <w:rPr>
          <w:rFonts w:hint="eastAsia"/>
        </w:rPr>
        <w:t>他远未曾废黜君王或皇帝，或颁布大赦，或授予二三十万年的赦免，或将灵魂从炼狱中救出，或夸耀信仰上的无误，或将自己的脚给皇帝亲吻，或将只有他才能豁免的案件保留给自己。</w:t>
      </w:r>
    </w:p>
    <w:p w14:paraId="7F596344">
      <w:pPr>
        <w:ind w:left="5" w:right="3"/>
        <w:rPr>
          <w:rFonts w:hint="eastAsia"/>
        </w:rPr>
      </w:pPr>
    </w:p>
    <w:p w14:paraId="5D10BF1B">
      <w:pPr>
        <w:ind w:left="5" w:right="3"/>
        <w:rPr>
          <w:rFonts w:hint="eastAsia"/>
        </w:rPr>
      </w:pPr>
      <w:r>
        <w:rPr>
          <w:rFonts w:hint="eastAsia"/>
        </w:rPr>
        <w:t>In those days, the Pope wore no triple crown, had no court, no guards, and no temporal principality.</w:t>
      </w:r>
    </w:p>
    <w:p w14:paraId="6009974A">
      <w:pPr>
        <w:ind w:left="5" w:right="3"/>
        <w:rPr>
          <w:rFonts w:hint="eastAsia"/>
        </w:rPr>
      </w:pPr>
    </w:p>
    <w:p w14:paraId="5E2F608D">
      <w:pPr>
        <w:ind w:left="5" w:right="3"/>
        <w:rPr>
          <w:rFonts w:hint="eastAsia"/>
        </w:rPr>
      </w:pPr>
      <w:r>
        <w:rPr>
          <w:rFonts w:hint="eastAsia"/>
        </w:rPr>
        <w:t>在那些日子里，教宗不戴三重冠，没有宫廷，没有卫队，也没有世俗的领地。</w:t>
      </w:r>
    </w:p>
    <w:p w14:paraId="07F83B26">
      <w:pPr>
        <w:ind w:left="5" w:right="3"/>
        <w:rPr>
          <w:rFonts w:hint="eastAsia"/>
        </w:rPr>
      </w:pPr>
    </w:p>
    <w:p w14:paraId="4E95460B">
      <w:pPr>
        <w:ind w:left="5" w:right="3"/>
        <w:rPr>
          <w:rFonts w:hint="eastAsia"/>
        </w:rPr>
      </w:pPr>
      <w:r>
        <w:rPr>
          <w:rFonts w:hint="eastAsia"/>
        </w:rPr>
        <w:t>Only this much is found in the Fathers of the first four ages: that Peter was called the first and the prince of the apostles, yet without power of jurisdiction over his colleagues; that the Bishop of Rome was held to be the successor of St. Peter in the office of Bishop of the city of Rome, not in the apostleship or in the principality over the universal church; that the Bishop of Rome was the first of the patriarchs of the empire—not by divine right but by ecclesiastical canons and because of the dignity of the city; that this dignity did not exceed the limits of the empire; that it was a primacy without power of jurisdiction over the other patriarchs and a precedence without domination; that all the patriarchs took care of all the churches of the empire; that the bishops of Rome in the first three ages (until the year 340) were very low in authority and scarcely known; and that Julius I was he who began to raise himself but soon gave up upon meeting resistance.</w:t>
      </w:r>
    </w:p>
    <w:p w14:paraId="5C4CFDDE">
      <w:pPr>
        <w:ind w:left="5" w:right="3"/>
        <w:rPr>
          <w:rFonts w:hint="eastAsia"/>
        </w:rPr>
      </w:pPr>
    </w:p>
    <w:p w14:paraId="1B7EE9C8">
      <w:pPr>
        <w:ind w:left="5" w:right="3"/>
        <w:rPr>
          <w:rFonts w:hint="eastAsia"/>
        </w:rPr>
      </w:pPr>
      <w:r>
        <w:rPr>
          <w:rFonts w:hint="eastAsia"/>
        </w:rPr>
        <w:t>在头四百年的教父著作中，只找到这些：彼得被称为使徒中的第一和元首，但对他的同僚没有司法管辖权；罗马主教被认为是圣彼得在罗马城主教职分上的继承人，而非在使徒职分上或在普世教会元首职位上的继承人；罗马主教是帝国宗主教中的第一位——并非凭神圣权利，而是凭教会教规和因城市的尊严；这种尊严并未超出帝国的界限；这是一种没有对其他宗主教有司法管辖权的首要权，一种没有统治权的优先权；所有宗主教都关心帝国的所有教会；罗马主教在头三百多年（直到340年）权威很低，几乎不为人知；而尤利乌斯一世是第一个开始抬高自己但一遇到抵抗就很快放弃的人。</w:t>
      </w:r>
    </w:p>
    <w:p w14:paraId="1C63E3C9">
      <w:pPr>
        <w:ind w:left="5" w:right="3"/>
        <w:rPr>
          <w:rFonts w:hint="eastAsia"/>
        </w:rPr>
      </w:pPr>
    </w:p>
    <w:p w14:paraId="27793076">
      <w:pPr>
        <w:ind w:left="5" w:right="3"/>
        <w:rPr>
          <w:rFonts w:hint="eastAsia"/>
        </w:rPr>
      </w:pPr>
      <w:r>
        <w:rPr>
          <w:rFonts w:hint="eastAsia"/>
        </w:rPr>
        <w:t>Satan has long been beating that anvil.</w:t>
      </w:r>
    </w:p>
    <w:p w14:paraId="7A845270">
      <w:pPr>
        <w:ind w:left="5" w:right="3"/>
        <w:rPr>
          <w:rFonts w:hint="eastAsia"/>
        </w:rPr>
      </w:pPr>
    </w:p>
    <w:p w14:paraId="521F9154">
      <w:pPr>
        <w:ind w:left="5" w:right="3"/>
        <w:rPr>
          <w:rFonts w:hint="eastAsia"/>
        </w:rPr>
      </w:pPr>
      <w:r>
        <w:rPr>
          <w:rFonts w:hint="eastAsia"/>
        </w:rPr>
        <w:t>撒但长期以来一直在敲打那块铁砧。</w:t>
      </w:r>
    </w:p>
    <w:p w14:paraId="164A1C83">
      <w:pPr>
        <w:ind w:left="5" w:right="3"/>
        <w:rPr>
          <w:rFonts w:hint="eastAsia"/>
        </w:rPr>
      </w:pPr>
    </w:p>
    <w:p w14:paraId="47E84BDC">
      <w:pPr>
        <w:ind w:left="5" w:right="3"/>
        <w:rPr>
          <w:rFonts w:hint="eastAsia"/>
        </w:rPr>
      </w:pPr>
      <w:r>
        <w:rPr>
          <w:rFonts w:hint="eastAsia"/>
        </w:rPr>
        <w:t>One may see in the following ages how the Roman prelate ascended from degree to degree—but with small progress as long as he was subject to the Roman Empire.</w:t>
      </w:r>
    </w:p>
    <w:p w14:paraId="529FF7FA">
      <w:pPr>
        <w:ind w:left="5" w:right="3"/>
        <w:rPr>
          <w:rFonts w:hint="eastAsia"/>
        </w:rPr>
      </w:pPr>
    </w:p>
    <w:p w14:paraId="437BD10F">
      <w:pPr>
        <w:ind w:left="5" w:right="3"/>
        <w:rPr>
          <w:rFonts w:hint="eastAsia"/>
        </w:rPr>
      </w:pPr>
      <w:r>
        <w:rPr>
          <w:rFonts w:hint="eastAsia"/>
        </w:rPr>
        <w:t>在接下来的时代，人们可以看到罗马教长如何一步步地攀升——但只要他隶属于罗马帝国，进展就很小。</w:t>
      </w:r>
    </w:p>
    <w:p w14:paraId="3395FAB0">
      <w:pPr>
        <w:ind w:left="5" w:right="3"/>
        <w:rPr>
          <w:rFonts w:hint="eastAsia"/>
        </w:rPr>
      </w:pPr>
    </w:p>
    <w:p w14:paraId="088BB18C">
      <w:pPr>
        <w:ind w:left="5" w:right="3"/>
        <w:rPr>
          <w:rFonts w:hint="eastAsia"/>
        </w:rPr>
      </w:pPr>
      <w:r>
        <w:rPr>
          <w:rFonts w:hint="eastAsia"/>
        </w:rPr>
        <w:t>And this is of perpetual observation: that all the examples alleged by Cardinal du Perron to show what the power of the Bishop of Rome was in ancient times are confined within the limits of the Roman Empire, and that he could not bring so much as one example that the Bishop of Rome ever meddled with the affairs of the Churches of Persia, Media, Ethiopia, the East Indies, Assyria, Chaldea, Armenia, or Arabia—because these Churches were outside the Roman Empire, sent no deputies to the Councils, and did not acknowledge the Patriarchs of the Churches of the Roman Empire.</w:t>
      </w:r>
    </w:p>
    <w:p w14:paraId="7A08F443">
      <w:pPr>
        <w:ind w:left="5" w:right="3"/>
        <w:rPr>
          <w:rFonts w:hint="eastAsia"/>
        </w:rPr>
      </w:pPr>
    </w:p>
    <w:p w14:paraId="3C44C1BD">
      <w:pPr>
        <w:ind w:left="5" w:right="3"/>
        <w:rPr>
          <w:rFonts w:hint="eastAsia"/>
        </w:rPr>
      </w:pPr>
      <w:r>
        <w:rPr>
          <w:rFonts w:hint="eastAsia"/>
        </w:rPr>
        <w:t>这是一个永久的观察：杜佩龙枢机主教为显示古代罗马主教权力所引用的所有例子，都局限于罗马帝国的范围内，他甚至无法举出一个例子表明罗马主教曾干涉过波斯、米底亚、埃塞俄比亚、东印度、亚述、迦勒底、亚美尼亚或阿拉伯的教会事务——因为这些教会都在罗马帝国之外，没有派代表参加大公会议，也不承认罗马帝国教会的宗主教。</w:t>
      </w:r>
    </w:p>
    <w:p w14:paraId="028435C5">
      <w:pPr>
        <w:ind w:left="5" w:right="3"/>
        <w:rPr>
          <w:rFonts w:hint="eastAsia"/>
        </w:rPr>
      </w:pPr>
    </w:p>
    <w:p w14:paraId="524FA73E">
      <w:pPr>
        <w:ind w:left="5" w:right="3"/>
        <w:rPr>
          <w:rFonts w:hint="eastAsia"/>
        </w:rPr>
      </w:pPr>
      <w:r>
        <w:rPr>
          <w:rFonts w:hint="eastAsia"/>
        </w:rPr>
        <w:t>Some small portion of Arabia was sometimes subject to the Roman Emperors, as was Armenia, at certain intervals.</w:t>
      </w:r>
    </w:p>
    <w:p w14:paraId="38E2D7CC">
      <w:pPr>
        <w:ind w:left="5" w:right="3"/>
        <w:rPr>
          <w:rFonts w:hint="eastAsia"/>
        </w:rPr>
      </w:pPr>
    </w:p>
    <w:p w14:paraId="1740FDF1">
      <w:pPr>
        <w:ind w:left="5" w:right="3"/>
        <w:rPr>
          <w:rFonts w:hint="eastAsia"/>
        </w:rPr>
      </w:pPr>
      <w:r>
        <w:rPr>
          <w:rFonts w:hint="eastAsia"/>
        </w:rPr>
        <w:t>阿拉伯的一小部分有时会隶属于罗马皇帝，亚美尼亚在某些时期也是如此。</w:t>
      </w:r>
    </w:p>
    <w:p w14:paraId="78694851">
      <w:pPr>
        <w:ind w:left="5" w:right="3"/>
        <w:rPr>
          <w:rFonts w:hint="eastAsia"/>
        </w:rPr>
      </w:pPr>
    </w:p>
    <w:p w14:paraId="3795A1B3">
      <w:pPr>
        <w:ind w:left="5" w:right="3"/>
        <w:rPr>
          <w:rFonts w:hint="eastAsia"/>
        </w:rPr>
      </w:pPr>
      <w:r>
        <w:rPr>
          <w:rFonts w:hint="eastAsia"/>
        </w:rPr>
        <w:t>Yet du Perron brings forth no example from these nations.</w:t>
      </w:r>
    </w:p>
    <w:p w14:paraId="1A28E437">
      <w:pPr>
        <w:ind w:left="5" w:right="3"/>
        <w:rPr>
          <w:rFonts w:hint="eastAsia"/>
        </w:rPr>
      </w:pPr>
    </w:p>
    <w:p w14:paraId="138D45AA">
      <w:pPr>
        <w:ind w:left="5" w:right="3"/>
        <w:rPr>
          <w:rFonts w:hint="eastAsia"/>
        </w:rPr>
      </w:pPr>
      <w:r>
        <w:rPr>
          <w:rFonts w:hint="eastAsia"/>
        </w:rPr>
        <w:t>然而杜佩龙并未从这些国家举出任何例子。</w:t>
      </w:r>
    </w:p>
    <w:p w14:paraId="6ADA0445">
      <w:pPr>
        <w:ind w:left="5" w:right="3"/>
        <w:rPr>
          <w:rFonts w:hint="eastAsia"/>
        </w:rPr>
      </w:pPr>
    </w:p>
    <w:p w14:paraId="4E0A3FB6">
      <w:pPr>
        <w:ind w:left="5" w:right="3"/>
        <w:rPr>
          <w:rFonts w:hint="eastAsia"/>
        </w:rPr>
      </w:pPr>
      <w:r>
        <w:rPr>
          <w:rFonts w:hint="eastAsia"/>
        </w:rPr>
        <w:t>This single observation serves to answer thirty chapters of the Cardinal’s first book, from chapter 25 to chapter 55, which span over 500 pages.</w:t>
      </w:r>
    </w:p>
    <w:p w14:paraId="764E0C9F">
      <w:pPr>
        <w:ind w:left="5" w:right="3"/>
        <w:rPr>
          <w:rFonts w:hint="eastAsia"/>
        </w:rPr>
      </w:pPr>
    </w:p>
    <w:p w14:paraId="1B349DCB">
      <w:pPr>
        <w:ind w:left="5" w:right="3"/>
        <w:rPr>
          <w:rFonts w:hint="eastAsia"/>
        </w:rPr>
      </w:pPr>
      <w:r>
        <w:rPr>
          <w:rFonts w:hint="eastAsia"/>
        </w:rPr>
        <w:t>仅此一观察，就足以回答枢机主教第一卷中从第25章到第55章的三十个章节，这些章节跨越了500多页。</w:t>
      </w:r>
    </w:p>
    <w:p w14:paraId="5E4DEB33">
      <w:pPr>
        <w:ind w:left="5" w:right="3"/>
        <w:rPr>
          <w:rFonts w:hint="eastAsia"/>
        </w:rPr>
      </w:pPr>
    </w:p>
    <w:p w14:paraId="339DBB93">
      <w:pPr>
        <w:ind w:left="5" w:right="3"/>
        <w:rPr>
          <w:rFonts w:hint="eastAsia"/>
        </w:rPr>
      </w:pPr>
      <w:r>
        <w:rPr>
          <w:rFonts w:hint="eastAsia"/>
        </w:rPr>
        <w:t>For all that he presents in these chapters—even if they were as true and faithfully cited as they are fraudulently and maliciously disguised—they concern only events within the bounds of the Roman Empire.</w:t>
      </w:r>
    </w:p>
    <w:p w14:paraId="4628255D">
      <w:pPr>
        <w:ind w:left="5" w:right="3"/>
        <w:rPr>
          <w:rFonts w:hint="eastAsia"/>
        </w:rPr>
      </w:pPr>
    </w:p>
    <w:p w14:paraId="02A94C37">
      <w:pPr>
        <w:ind w:left="5" w:right="3"/>
        <w:rPr>
          <w:rFonts w:hint="eastAsia"/>
        </w:rPr>
      </w:pPr>
      <w:r>
        <w:rPr>
          <w:rFonts w:hint="eastAsia"/>
        </w:rPr>
        <w:t>因为他在这些章节中所呈现的一切——即使它们像它们被欺诈和恶意伪装的那样真实和忠实地被引用——它们也只涉及罗马帝国范围内的事件。</w:t>
      </w:r>
    </w:p>
    <w:p w14:paraId="1FFC7F14">
      <w:pPr>
        <w:ind w:left="5" w:right="3"/>
        <w:rPr>
          <w:rFonts w:hint="eastAsia"/>
        </w:rPr>
      </w:pPr>
    </w:p>
    <w:p w14:paraId="23C322F0">
      <w:pPr>
        <w:ind w:left="5" w:right="3"/>
        <w:rPr>
          <w:rFonts w:hint="eastAsia"/>
        </w:rPr>
      </w:pPr>
      <w:r>
        <w:rPr>
          <w:rFonts w:hint="eastAsia"/>
        </w:rPr>
        <w:t>Suppose that the Bishop of Rome had absolute authority over all the Churches within the Roman Empire—what does that prove regarding his divine right to be the Head of the Universal Church?</w:t>
      </w:r>
    </w:p>
    <w:p w14:paraId="798814B5">
      <w:pPr>
        <w:ind w:left="5" w:right="3"/>
        <w:rPr>
          <w:rFonts w:hint="eastAsia"/>
        </w:rPr>
      </w:pPr>
    </w:p>
    <w:p w14:paraId="385D5991">
      <w:pPr>
        <w:ind w:left="5" w:right="3"/>
        <w:rPr>
          <w:rFonts w:hint="eastAsia"/>
        </w:rPr>
      </w:pPr>
      <w:r>
        <w:rPr>
          <w:rFonts w:hint="eastAsia"/>
        </w:rPr>
        <w:t>假设罗马主教对罗马帝国内的所有教会拥有绝对权威——那又能证明什么关于他凭神圣权利作普世教会元首的事呢？</w:t>
      </w:r>
    </w:p>
    <w:p w14:paraId="71C3F7A5">
      <w:pPr>
        <w:ind w:left="5" w:right="3"/>
        <w:rPr>
          <w:rFonts w:hint="eastAsia"/>
        </w:rPr>
      </w:pPr>
    </w:p>
    <w:p w14:paraId="132CAA4E">
      <w:pPr>
        <w:ind w:left="5" w:right="3"/>
        <w:rPr>
          <w:rFonts w:hint="eastAsia"/>
        </w:rPr>
      </w:pPr>
      <w:r>
        <w:rPr>
          <w:rFonts w:hint="eastAsia"/>
        </w:rPr>
        <w:t>On the contrary, does it not suggest that his power originated from human institutions, since it was confined by the boundaries of a specific earthly kingdom and did not extend to other realms?</w:t>
      </w:r>
    </w:p>
    <w:p w14:paraId="7342BABE">
      <w:pPr>
        <w:ind w:left="5" w:right="3"/>
        <w:rPr>
          <w:rFonts w:hint="eastAsia"/>
        </w:rPr>
      </w:pPr>
    </w:p>
    <w:p w14:paraId="3A774956">
      <w:pPr>
        <w:ind w:left="5" w:right="3"/>
        <w:rPr>
          <w:rFonts w:hint="eastAsia"/>
        </w:rPr>
      </w:pPr>
      <w:r>
        <w:rPr>
          <w:rFonts w:hint="eastAsia"/>
        </w:rPr>
        <w:t>相反，这难道不暗示他的权力源于人的制度吗？因为它被一个特定属世王国的边界所限制，并未延伸到其他领域。</w:t>
      </w:r>
    </w:p>
    <w:p w14:paraId="27BE7AA0">
      <w:pPr>
        <w:ind w:left="5" w:right="3"/>
        <w:rPr>
          <w:rFonts w:hint="eastAsia"/>
        </w:rPr>
      </w:pPr>
    </w:p>
    <w:p w14:paraId="68B4E28A">
      <w:pPr>
        <w:ind w:left="5" w:right="3"/>
        <w:rPr>
          <w:rFonts w:hint="eastAsia"/>
        </w:rPr>
      </w:pPr>
      <w:r>
        <w:rPr>
          <w:rFonts w:hint="eastAsia"/>
        </w:rPr>
        <w:t>How is it that, out of a thousand references from ancient history cited by the Cardinal, not a single testimony demonstrates the Pope’s authority over the Churches of Arabia, India, Persia, Ethiopia, etc.?</w:t>
      </w:r>
    </w:p>
    <w:p w14:paraId="64A028CA">
      <w:pPr>
        <w:ind w:left="5" w:right="3"/>
        <w:rPr>
          <w:rFonts w:hint="eastAsia"/>
        </w:rPr>
      </w:pPr>
    </w:p>
    <w:p w14:paraId="6CB1EF71">
      <w:pPr>
        <w:ind w:left="5" w:right="3"/>
        <w:rPr>
          <w:rFonts w:hint="eastAsia"/>
        </w:rPr>
      </w:pPr>
      <w:r>
        <w:rPr>
          <w:rFonts w:hint="eastAsia"/>
        </w:rPr>
        <w:t>枢机主教从古代历史中引用了上千处参考，为何没有一个见证能证明教宗对阿拉伯、印度、波斯、埃塞俄比亚等教会的权威呢？</w:t>
      </w:r>
    </w:p>
    <w:p w14:paraId="7D03B851">
      <w:pPr>
        <w:ind w:left="5" w:right="3"/>
        <w:rPr>
          <w:rFonts w:hint="eastAsia"/>
        </w:rPr>
      </w:pPr>
    </w:p>
    <w:p w14:paraId="59D02ABB">
      <w:pPr>
        <w:ind w:left="5" w:right="3"/>
        <w:rPr>
          <w:rFonts w:hint="eastAsia"/>
        </w:rPr>
      </w:pPr>
      <w:r>
        <w:rPr>
          <w:rFonts w:hint="eastAsia"/>
        </w:rPr>
        <w:t>At the very least, he should have provided some passage or action showing that the Bishop of Rome claimed dominion or jurisdictional power over those Churches—or some complaint that they refused to obey him.</w:t>
      </w:r>
    </w:p>
    <w:p w14:paraId="2C8DF2D7">
      <w:pPr>
        <w:ind w:left="5" w:right="3"/>
        <w:rPr>
          <w:rFonts w:hint="eastAsia"/>
        </w:rPr>
      </w:pPr>
    </w:p>
    <w:p w14:paraId="01226F00">
      <w:pPr>
        <w:ind w:left="5" w:right="3"/>
        <w:rPr>
          <w:rFonts w:hint="eastAsia"/>
        </w:rPr>
      </w:pPr>
      <w:r>
        <w:rPr>
          <w:rFonts w:hint="eastAsia"/>
        </w:rPr>
        <w:t>至少，他应该提供一些段落或行动，表明罗马主教曾声称对那些教会拥有统治权或司法管辖权——或者一些关于他们拒绝服从他的抱怨。</w:t>
      </w:r>
    </w:p>
    <w:p w14:paraId="2590E1E4">
      <w:pPr>
        <w:ind w:left="5" w:right="3"/>
        <w:rPr>
          <w:rFonts w:hint="eastAsia"/>
        </w:rPr>
      </w:pPr>
    </w:p>
    <w:p w14:paraId="1535F5A7">
      <w:pPr>
        <w:ind w:left="5" w:right="3"/>
        <w:rPr>
          <w:rFonts w:hint="eastAsia"/>
        </w:rPr>
      </w:pPr>
      <w:r>
        <w:rPr>
          <w:rFonts w:hint="eastAsia"/>
        </w:rPr>
        <w:t>Yet there is no trace of this in all antiquity.</w:t>
      </w:r>
    </w:p>
    <w:p w14:paraId="21BBE1D4">
      <w:pPr>
        <w:ind w:left="5" w:right="3"/>
        <w:rPr>
          <w:rFonts w:hint="eastAsia"/>
        </w:rPr>
      </w:pPr>
    </w:p>
    <w:p w14:paraId="2BC53217">
      <w:pPr>
        <w:ind w:left="5" w:right="3"/>
        <w:rPr>
          <w:rFonts w:hint="eastAsia"/>
        </w:rPr>
      </w:pPr>
      <w:r>
        <w:rPr>
          <w:rFonts w:hint="eastAsia"/>
        </w:rPr>
        <w:t>然而，在所有古代史中都没有这样的痕迹。</w:t>
      </w:r>
    </w:p>
    <w:p w14:paraId="4A05E9C4">
      <w:pPr>
        <w:ind w:left="5" w:right="3"/>
        <w:rPr>
          <w:rFonts w:hint="eastAsia"/>
        </w:rPr>
      </w:pPr>
    </w:p>
    <w:p w14:paraId="4B4E7409">
      <w:pPr>
        <w:ind w:left="5" w:right="3"/>
        <w:rPr>
          <w:rFonts w:hint="eastAsia"/>
        </w:rPr>
      </w:pPr>
      <w:r>
        <w:rPr>
          <w:rFonts w:hint="eastAsia"/>
        </w:rPr>
        <w:t>No wonder the Cardinal could produce no precedent for it.</w:t>
      </w:r>
    </w:p>
    <w:p w14:paraId="31431955">
      <w:pPr>
        <w:ind w:left="5" w:right="3"/>
        <w:rPr>
          <w:rFonts w:hint="eastAsia"/>
        </w:rPr>
      </w:pPr>
    </w:p>
    <w:p w14:paraId="106D2D37">
      <w:pPr>
        <w:ind w:left="5" w:right="3"/>
        <w:rPr>
          <w:rFonts w:hint="eastAsia"/>
        </w:rPr>
      </w:pPr>
      <w:r>
        <w:rPr>
          <w:rFonts w:hint="eastAsia"/>
        </w:rPr>
        <w:t>难怪枢机主教无法为此提供任何先例。</w:t>
      </w:r>
    </w:p>
    <w:p w14:paraId="0EB3D148">
      <w:pPr>
        <w:ind w:left="5" w:right="3"/>
        <w:rPr>
          <w:rFonts w:hint="eastAsia"/>
        </w:rPr>
      </w:pPr>
    </w:p>
    <w:p w14:paraId="292F31BD">
      <w:pPr>
        <w:ind w:left="5" w:right="3"/>
        <w:rPr>
          <w:rFonts w:hint="eastAsia"/>
        </w:rPr>
      </w:pPr>
      <w:r>
        <w:rPr>
          <w:rFonts w:hint="eastAsia"/>
        </w:rPr>
        <w:t>But we have already shown that even the Churches within the Roman Empire did not acknowledge him as their Head, and with God’s help, we will demonstrate this again by following the thread of history up to the last of the first four Universal Councils—the period which the Cardinal himself has set as the limit for his dispute with His Majesty of Great Britain.</w:t>
      </w:r>
    </w:p>
    <w:p w14:paraId="29094F76">
      <w:pPr>
        <w:ind w:left="5" w:right="3"/>
        <w:rPr>
          <w:rFonts w:hint="eastAsia"/>
        </w:rPr>
      </w:pPr>
    </w:p>
    <w:p w14:paraId="68E6785A">
      <w:pPr>
        <w:ind w:left="5" w:right="3"/>
        <w:rPr>
          <w:rFonts w:hint="eastAsia"/>
        </w:rPr>
      </w:pPr>
      <w:r>
        <w:rPr>
          <w:rFonts w:hint="eastAsia"/>
        </w:rPr>
        <w:t>但我们已经表明，即使是罗马帝国内的教会也不承认他为他们的元首，靠着神的帮助，我们将再次通过追溯历史的脉络，直到头四次普世大公会议的最后一次——枢机主教自己设定为他与大不列颠陛下争论的界限的时期——来证明这一点。</w:t>
      </w:r>
    </w:p>
    <w:p w14:paraId="2A68D1FB">
      <w:pPr>
        <w:ind w:left="5" w:right="3"/>
        <w:rPr>
          <w:rFonts w:hint="eastAsia"/>
        </w:rPr>
      </w:pPr>
    </w:p>
    <w:p w14:paraId="3634834D">
      <w:pPr>
        <w:ind w:left="5" w:right="3"/>
        <w:rPr>
          <w:rFonts w:hint="eastAsia"/>
        </w:rPr>
      </w:pPr>
      <w:r>
        <w:rPr>
          <w:rFonts w:hint="eastAsia"/>
        </w:rPr>
        <w:t>The reader may also recall that, despite all his diligence, the Cardinal could find no basis for the Pope’s primacy in the first 340 years after Christ’s birth—when Julius first attempted to assert his authority but was forced to retreat.</w:t>
      </w:r>
    </w:p>
    <w:p w14:paraId="13C6C823">
      <w:pPr>
        <w:ind w:left="5" w:right="3"/>
        <w:rPr>
          <w:rFonts w:hint="eastAsia"/>
        </w:rPr>
      </w:pPr>
    </w:p>
    <w:p w14:paraId="12151417">
      <w:pPr>
        <w:ind w:left="5" w:right="3"/>
        <w:rPr>
          <w:rFonts w:hint="eastAsia"/>
        </w:rPr>
      </w:pPr>
      <w:r>
        <w:rPr>
          <w:rFonts w:hint="eastAsia"/>
        </w:rPr>
        <w:t>读者或许还记得，尽管枢机主教竭尽全力，但在基督诞生后的头340年里，他仍未能为教宗的首要权找到任何依据——那时尤利乌斯首次试图确立他的权威，但被迫退让。</w:t>
      </w:r>
    </w:p>
    <w:p w14:paraId="3964D49F">
      <w:pPr>
        <w:ind w:left="5" w:right="3"/>
        <w:rPr>
          <w:rFonts w:hint="eastAsia"/>
        </w:rPr>
      </w:pPr>
    </w:p>
    <w:p w14:paraId="0C7BF6E4">
      <w:pPr>
        <w:ind w:left="5" w:right="3"/>
        <w:rPr>
          <w:rFonts w:hint="eastAsia"/>
        </w:rPr>
      </w:pPr>
      <w:r>
        <w:rPr>
          <w:rFonts w:hint="eastAsia"/>
        </w:rPr>
        <w:t>Toward the end of this fourth age, monasticism spread from Egypt and Syria into Europe, greatly aided by Martin in Gaul and Jerome in Rome.</w:t>
      </w:r>
    </w:p>
    <w:p w14:paraId="44AF3405">
      <w:pPr>
        <w:ind w:left="5" w:right="3"/>
        <w:rPr>
          <w:rFonts w:hint="eastAsia"/>
        </w:rPr>
      </w:pPr>
    </w:p>
    <w:p w14:paraId="5B709E50">
      <w:pPr>
        <w:ind w:left="5" w:right="3"/>
        <w:rPr>
          <w:rFonts w:hint="eastAsia"/>
        </w:rPr>
      </w:pPr>
      <w:r>
        <w:rPr>
          <w:rFonts w:hint="eastAsia"/>
        </w:rPr>
        <w:t>在第四世纪末，修道主义从埃及和叙利亚传播到欧洲，在高卢的马丁和罗马的耶柔米的大力帮助下。</w:t>
      </w:r>
    </w:p>
    <w:p w14:paraId="234E2061">
      <w:pPr>
        <w:ind w:left="5" w:right="3"/>
        <w:rPr>
          <w:rFonts w:hint="eastAsia"/>
        </w:rPr>
      </w:pPr>
    </w:p>
    <w:p w14:paraId="1A9C1558">
      <w:pPr>
        <w:ind w:left="5" w:right="3"/>
        <w:rPr>
          <w:rFonts w:hint="eastAsia"/>
        </w:rPr>
      </w:pPr>
      <w:r>
        <w:rPr>
          <w:rFonts w:hint="eastAsia"/>
        </w:rPr>
        <w:t>This movement began with noblewomen, to whom Jerome wrote many letters.</w:t>
      </w:r>
    </w:p>
    <w:p w14:paraId="7B172359">
      <w:pPr>
        <w:ind w:left="5" w:right="3"/>
        <w:rPr>
          <w:rFonts w:hint="eastAsia"/>
        </w:rPr>
      </w:pPr>
    </w:p>
    <w:p w14:paraId="25D5E512">
      <w:pPr>
        <w:ind w:left="5" w:right="3"/>
        <w:rPr>
          <w:rFonts w:hint="eastAsia"/>
        </w:rPr>
      </w:pPr>
      <w:r>
        <w:rPr>
          <w:rFonts w:hint="eastAsia"/>
        </w:rPr>
        <w:t>这场运动始于贵族妇女，耶柔米曾给她们写了许多信。</w:t>
      </w:r>
    </w:p>
    <w:p w14:paraId="48C8F56C">
      <w:pPr>
        <w:ind w:left="5" w:right="3"/>
        <w:rPr>
          <w:rFonts w:hint="eastAsia"/>
        </w:rPr>
      </w:pPr>
    </w:p>
    <w:p w14:paraId="2D1C3426">
      <w:pPr>
        <w:ind w:left="5" w:right="3"/>
        <w:rPr>
          <w:rFonts w:hint="eastAsia"/>
        </w:rPr>
      </w:pPr>
      <w:r>
        <w:rPr>
          <w:rFonts w:hint="eastAsia"/>
        </w:rPr>
        <w:t>These women lived at home rather than in monasteries and wore coarse black garments instead of the white robes typical of Roman society.</w:t>
      </w:r>
    </w:p>
    <w:p w14:paraId="1A1DAD48">
      <w:pPr>
        <w:ind w:left="5" w:right="3"/>
        <w:rPr>
          <w:rFonts w:hint="eastAsia"/>
        </w:rPr>
      </w:pPr>
    </w:p>
    <w:p w14:paraId="4C97583C">
      <w:pPr>
        <w:ind w:left="5" w:right="3"/>
        <w:rPr>
          <w:rFonts w:hint="eastAsia"/>
        </w:rPr>
      </w:pPr>
      <w:r>
        <w:rPr>
          <w:rFonts w:hint="eastAsia"/>
        </w:rPr>
        <w:t>这些妇女住在家里而非修道院，穿着粗糙的黑衣，而非罗马社会典型的白袍。</w:t>
      </w:r>
    </w:p>
    <w:p w14:paraId="50D4D7ED">
      <w:pPr>
        <w:ind w:left="5" w:right="3"/>
        <w:rPr>
          <w:rFonts w:hint="eastAsia"/>
        </w:rPr>
      </w:pPr>
    </w:p>
    <w:p w14:paraId="090E3693">
      <w:pPr>
        <w:ind w:left="5" w:right="3"/>
        <w:rPr>
          <w:rFonts w:hint="eastAsia"/>
        </w:rPr>
      </w:pPr>
      <w:r>
        <w:rPr>
          <w:rFonts w:hint="eastAsia"/>
        </w:rPr>
        <w:t>They practiced strict abstinence and austerity in their diet and worked with their own hands.</w:t>
      </w:r>
    </w:p>
    <w:p w14:paraId="23F2AA30">
      <w:pPr>
        <w:ind w:left="5" w:right="3"/>
        <w:rPr>
          <w:rFonts w:hint="eastAsia"/>
        </w:rPr>
      </w:pPr>
    </w:p>
    <w:p w14:paraId="7FE7253D">
      <w:pPr>
        <w:ind w:left="5" w:right="3"/>
        <w:rPr>
          <w:rFonts w:hint="eastAsia"/>
        </w:rPr>
      </w:pPr>
      <w:r>
        <w:rPr>
          <w:rFonts w:hint="eastAsia"/>
        </w:rPr>
        <w:t>她们在饮食上实行严格的节制和苦修，并亲手劳作。</w:t>
      </w:r>
    </w:p>
    <w:p w14:paraId="57B73DF6">
      <w:pPr>
        <w:ind w:left="5" w:right="3"/>
        <w:rPr>
          <w:rFonts w:hint="eastAsia"/>
        </w:rPr>
      </w:pPr>
    </w:p>
    <w:p w14:paraId="11A45D23">
      <w:pPr>
        <w:ind w:left="5" w:right="3"/>
        <w:rPr>
          <w:rFonts w:hint="eastAsia"/>
        </w:rPr>
      </w:pPr>
      <w:r>
        <w:rPr>
          <w:rFonts w:hint="eastAsia"/>
        </w:rPr>
        <w:t>It should be noted that most of these monks from Egypt and Syria were heretics—Anthropomorphites—and had no communion with the Church of Rome, as Sozomen affirms in Book 8, Chapter 11, and as stated by the author of The Life of Fulgentius.</w:t>
      </w:r>
    </w:p>
    <w:p w14:paraId="4727277E">
      <w:pPr>
        <w:ind w:left="5" w:right="3"/>
        <w:rPr>
          <w:rFonts w:hint="eastAsia"/>
        </w:rPr>
      </w:pPr>
    </w:p>
    <w:p w14:paraId="085839D2">
      <w:pPr>
        <w:ind w:left="5" w:right="3"/>
        <w:rPr>
          <w:rFonts w:hint="eastAsia"/>
        </w:rPr>
      </w:pPr>
      <w:r>
        <w:rPr>
          <w:rFonts w:hint="eastAsia"/>
        </w:rPr>
        <w:t>应当注意的是，这些来自埃及和叙利亚的修士大多是异端——神人同形派——并且与罗马教会没有共融，正如索佐门在第八卷第十一章中所肯定的，以及《富尔根提乌斯传》的作者所陈述的。</w:t>
      </w:r>
    </w:p>
    <w:p w14:paraId="2C423FED">
      <w:pPr>
        <w:ind w:left="5" w:right="3"/>
        <w:rPr>
          <w:rFonts w:hint="eastAsia"/>
        </w:rPr>
      </w:pPr>
    </w:p>
    <w:p w14:paraId="13EA7FAC">
      <w:pPr>
        <w:ind w:left="5" w:right="3"/>
        <w:rPr>
          <w:rFonts w:hint="eastAsia"/>
        </w:rPr>
      </w:pPr>
      <w:r>
        <w:rPr>
          <w:rFonts w:hint="eastAsia"/>
        </w:rPr>
        <w:t>The latter recounts how Eulatius, Bishop of Saragossa, dissuaded Fulgentius from associating with the Egyptian monks: “Those monks,” he said, “whose admirable abstinence is celebrated, shall not share the sacraments of the Church with you.”</w:t>
      </w:r>
    </w:p>
    <w:p w14:paraId="19075281">
      <w:pPr>
        <w:ind w:left="5" w:right="3"/>
        <w:rPr>
          <w:rFonts w:hint="eastAsia"/>
        </w:rPr>
      </w:pPr>
    </w:p>
    <w:p w14:paraId="7484D790">
      <w:pPr>
        <w:ind w:left="5" w:right="3"/>
        <w:rPr>
          <w:rFonts w:hint="eastAsia"/>
        </w:rPr>
      </w:pPr>
      <w:r>
        <w:rPr>
          <w:rFonts w:hint="eastAsia"/>
        </w:rPr>
        <w:t>后者记述了萨拉戈萨主教欧拉提乌斯如何劝阻富尔根提乌斯不要与埃及修士交往：“那些修士，”他说，“他们那令人钦佩的节制备受称赞，却不能与你共享教会的圣礼。”</w:t>
      </w:r>
    </w:p>
    <w:p w14:paraId="0F4BA0E7">
      <w:pPr>
        <w:ind w:left="5" w:right="3"/>
        <w:rPr>
          <w:rFonts w:hint="eastAsia"/>
        </w:rPr>
      </w:pPr>
    </w:p>
    <w:p w14:paraId="7CCB29A6">
      <w:pPr>
        <w:ind w:left="5" w:right="3"/>
        <w:rPr>
          <w:rFonts w:hint="eastAsia"/>
        </w:rPr>
      </w:pPr>
      <w:r>
        <w:rPr>
          <w:rFonts w:hint="eastAsia"/>
        </w:rPr>
        <w:t>Cassian, in Collation 10, Chapters 2 and 3, writes that all the monks of Egypt and Syria held this opinion and consequently rejected communion with both the Roman and Greek Churches.</w:t>
      </w:r>
    </w:p>
    <w:p w14:paraId="689D7031">
      <w:pPr>
        <w:ind w:left="5" w:right="3"/>
        <w:rPr>
          <w:rFonts w:hint="eastAsia"/>
        </w:rPr>
      </w:pPr>
    </w:p>
    <w:p w14:paraId="2F957092">
      <w:pPr>
        <w:ind w:left="5" w:right="3"/>
        <w:rPr>
          <w:rFonts w:hint="eastAsia"/>
        </w:rPr>
      </w:pPr>
      <w:r>
        <w:rPr>
          <w:rFonts w:hint="eastAsia"/>
        </w:rPr>
        <w:t>卡西安，在《谈话录》第10篇第2章和第3章中写道，埃及和叙利亚所有的修士都持有这种观点，因此拒绝与罗马和希腊教会共融。</w:t>
      </w:r>
    </w:p>
    <w:p w14:paraId="57658186">
      <w:pPr>
        <w:ind w:left="5" w:right="3"/>
        <w:rPr>
          <w:rFonts w:hint="eastAsia"/>
        </w:rPr>
      </w:pPr>
    </w:p>
    <w:p w14:paraId="7207D7D1">
      <w:pPr>
        <w:ind w:left="5" w:right="3"/>
        <w:rPr>
          <w:rFonts w:hint="eastAsia"/>
        </w:rPr>
      </w:pPr>
      <w:r>
        <w:rPr>
          <w:rFonts w:hint="eastAsia"/>
        </w:rPr>
        <w:t>Yet the Bishop of Rome issued no censure against them because they were not under his authority.</w:t>
      </w:r>
    </w:p>
    <w:p w14:paraId="4A07A291">
      <w:pPr>
        <w:ind w:left="5" w:right="3"/>
        <w:rPr>
          <w:rFonts w:hint="eastAsia"/>
        </w:rPr>
      </w:pPr>
    </w:p>
    <w:p w14:paraId="21D92013">
      <w:pPr>
        <w:ind w:left="5" w:right="3"/>
        <w:rPr>
          <w:rFonts w:hint="eastAsia"/>
        </w:rPr>
      </w:pPr>
      <w:r>
        <w:rPr>
          <w:rFonts w:hint="eastAsia"/>
        </w:rPr>
        <w:t>然而罗马主教并未对他们发出任何谴责，因为他们不在他的权柄之下。</w:t>
      </w:r>
    </w:p>
    <w:p w14:paraId="273C0EFD">
      <w:pPr>
        <w:ind w:left="5" w:right="3"/>
        <w:rPr>
          <w:rFonts w:hint="eastAsia"/>
        </w:rPr>
      </w:pPr>
    </w:p>
    <w:p w14:paraId="2CCD4881">
      <w:pPr>
        <w:ind w:left="5" w:right="3"/>
        <w:rPr>
          <w:rFonts w:hint="eastAsia"/>
        </w:rPr>
      </w:pPr>
      <w:r>
        <w:rPr>
          <w:rFonts w:hint="eastAsia"/>
        </w:rPr>
        <w:t>BOOK VI. PROVING BY PAPAL</w:t>
      </w:r>
    </w:p>
    <w:p w14:paraId="0C1F0AEA">
      <w:pPr>
        <w:ind w:left="5" w:right="3"/>
        <w:rPr>
          <w:rFonts w:hint="eastAsia"/>
        </w:rPr>
      </w:pPr>
      <w:r>
        <w:rPr>
          <w:rFonts w:hint="eastAsia"/>
        </w:rPr>
        <w:t>HISTORY</w:t>
      </w:r>
    </w:p>
    <w:p w14:paraId="07B90490">
      <w:pPr>
        <w:ind w:left="5" w:right="3"/>
        <w:rPr>
          <w:rFonts w:hint="eastAsia"/>
        </w:rPr>
      </w:pPr>
    </w:p>
    <w:p w14:paraId="78D991E4">
      <w:pPr>
        <w:ind w:left="5" w:right="3"/>
        <w:rPr>
          <w:rFonts w:hint="eastAsia"/>
        </w:rPr>
      </w:pPr>
      <w:r>
        <w:rPr>
          <w:rFonts w:hint="eastAsia"/>
        </w:rPr>
        <w:t>第六卷 藉由教宗历史证明</w:t>
      </w:r>
    </w:p>
    <w:p w14:paraId="5E752F5C">
      <w:pPr>
        <w:ind w:left="5" w:right="3"/>
        <w:rPr>
          <w:rFonts w:hint="eastAsia"/>
        </w:rPr>
      </w:pPr>
    </w:p>
    <w:p w14:paraId="1578BEDB">
      <w:pPr>
        <w:ind w:left="5" w:right="3"/>
        <w:rPr>
          <w:rFonts w:hint="eastAsia"/>
        </w:rPr>
      </w:pPr>
      <w:r>
        <w:rPr>
          <w:rFonts w:hint="eastAsia"/>
        </w:rPr>
        <w:t>Monergism Books</w:t>
      </w:r>
    </w:p>
    <w:p w14:paraId="32BD2048">
      <w:pPr>
        <w:ind w:left="5" w:right="3"/>
        <w:rPr>
          <w:rFonts w:hint="eastAsia"/>
        </w:rPr>
      </w:pPr>
    </w:p>
    <w:p w14:paraId="28F010E6">
      <w:pPr>
        <w:ind w:left="5" w:right="3"/>
        <w:rPr>
          <w:rFonts w:hint="eastAsia"/>
        </w:rPr>
      </w:pPr>
      <w:r>
        <w:rPr>
          <w:rFonts w:hint="eastAsia"/>
        </w:rPr>
        <w:t>Monergism 书籍</w:t>
      </w:r>
    </w:p>
    <w:p w14:paraId="1951E275">
      <w:pPr>
        <w:ind w:left="5" w:right="3"/>
        <w:rPr>
          <w:rFonts w:hint="eastAsia"/>
        </w:rPr>
      </w:pPr>
    </w:p>
    <w:p w14:paraId="0BA2B57F">
      <w:pPr>
        <w:ind w:left="5" w:right="3"/>
        <w:rPr>
          <w:rFonts w:hint="eastAsia"/>
        </w:rPr>
      </w:pPr>
      <w:r>
        <w:rPr>
          <w:rFonts w:hint="eastAsia"/>
        </w:rPr>
        <w:t>CHAP. 1. An Account of What</w:t>
      </w:r>
    </w:p>
    <w:p w14:paraId="42819734">
      <w:pPr>
        <w:ind w:left="5" w:right="3"/>
        <w:rPr>
          <w:rFonts w:hint="eastAsia"/>
        </w:rPr>
      </w:pPr>
      <w:r>
        <w:rPr>
          <w:rFonts w:hint="eastAsia"/>
        </w:rPr>
        <w:t>Befell John Chrysostom,</w:t>
      </w:r>
    </w:p>
    <w:p w14:paraId="266ABFF8">
      <w:pPr>
        <w:ind w:left="5" w:right="3"/>
        <w:rPr>
          <w:rFonts w:hint="eastAsia"/>
        </w:rPr>
      </w:pPr>
      <w:r>
        <w:rPr>
          <w:rFonts w:hint="eastAsia"/>
        </w:rPr>
        <w:t>Patriarch of Constantinople</w:t>
      </w:r>
    </w:p>
    <w:p w14:paraId="5A7E92A3">
      <w:pPr>
        <w:ind w:left="5" w:right="3"/>
        <w:rPr>
          <w:rFonts w:hint="eastAsia"/>
        </w:rPr>
      </w:pPr>
    </w:p>
    <w:p w14:paraId="66D78D55">
      <w:pPr>
        <w:ind w:left="5" w:right="3"/>
        <w:rPr>
          <w:rFonts w:hint="eastAsia"/>
        </w:rPr>
      </w:pPr>
      <w:r>
        <w:rPr>
          <w:rFonts w:hint="eastAsia"/>
        </w:rPr>
        <w:t>第一章 记述君士坦丁堡宗主教约翰·屈梭多模的遭遇</w:t>
      </w:r>
    </w:p>
    <w:p w14:paraId="041684F7">
      <w:pPr>
        <w:ind w:left="5" w:right="3"/>
        <w:rPr>
          <w:rFonts w:hint="eastAsia"/>
        </w:rPr>
      </w:pPr>
    </w:p>
    <w:p w14:paraId="3F962A43">
      <w:pPr>
        <w:ind w:left="5" w:right="3"/>
        <w:rPr>
          <w:rFonts w:hint="eastAsia"/>
        </w:rPr>
      </w:pPr>
      <w:r>
        <w:rPr>
          <w:rFonts w:hint="eastAsia"/>
        </w:rPr>
        <w:t>In the year 395, after Emperor Theodosius died, his son Arcadius succeeded him in the Eastern Empire, while Honorius ruled in the West.</w:t>
      </w:r>
    </w:p>
    <w:p w14:paraId="55E44311">
      <w:pPr>
        <w:ind w:left="5" w:right="3"/>
        <w:rPr>
          <w:rFonts w:hint="eastAsia"/>
        </w:rPr>
      </w:pPr>
    </w:p>
    <w:p w14:paraId="28436996">
      <w:pPr>
        <w:ind w:left="5" w:right="3"/>
        <w:rPr>
          <w:rFonts w:hint="eastAsia"/>
        </w:rPr>
      </w:pPr>
      <w:r>
        <w:rPr>
          <w:rFonts w:hint="eastAsia"/>
        </w:rPr>
        <w:t>在395年，狄奥多西皇帝去世后，他的儿子阿卡狄乌斯继承了东罗马帝国，而霍诺留则统治着西罗马。</w:t>
      </w:r>
    </w:p>
    <w:p w14:paraId="6DD8E747">
      <w:pPr>
        <w:ind w:left="5" w:right="3"/>
        <w:rPr>
          <w:rFonts w:hint="eastAsia"/>
        </w:rPr>
      </w:pPr>
    </w:p>
    <w:p w14:paraId="63F8BB9C">
      <w:pPr>
        <w:ind w:left="5" w:right="3"/>
        <w:rPr>
          <w:rFonts w:hint="eastAsia"/>
        </w:rPr>
      </w:pPr>
      <w:r>
        <w:rPr>
          <w:rFonts w:hint="eastAsia"/>
        </w:rPr>
        <w:t>At this time, John Chrysostom—whose works survive—was Patriarch of Constantinople: a man of great zeal, eloquence, and austere holiness, though somewhat too outspoken in his words.</w:t>
      </w:r>
    </w:p>
    <w:p w14:paraId="07414E9D">
      <w:pPr>
        <w:ind w:left="5" w:right="3"/>
        <w:rPr>
          <w:rFonts w:hint="eastAsia"/>
        </w:rPr>
      </w:pPr>
    </w:p>
    <w:p w14:paraId="2296B009">
      <w:pPr>
        <w:ind w:left="5" w:right="3"/>
        <w:rPr>
          <w:rFonts w:hint="eastAsia"/>
        </w:rPr>
      </w:pPr>
      <w:r>
        <w:rPr>
          <w:rFonts w:hint="eastAsia"/>
        </w:rPr>
        <w:t>此时，约翰·屈梭多模——他的著作流传至今——是君士坦丁堡的宗主教：他是一个充满热忱、口才出众、圣洁严谨的人，尽管言辞有些过于直率。</w:t>
      </w:r>
    </w:p>
    <w:p w14:paraId="1E9749CC">
      <w:pPr>
        <w:ind w:left="5" w:right="3"/>
        <w:rPr>
          <w:rFonts w:hint="eastAsia"/>
        </w:rPr>
      </w:pPr>
    </w:p>
    <w:p w14:paraId="4C5563FC">
      <w:pPr>
        <w:ind w:left="5" w:right="3"/>
        <w:rPr>
          <w:rFonts w:hint="eastAsia"/>
        </w:rPr>
      </w:pPr>
      <w:r>
        <w:rPr>
          <w:rFonts w:hint="eastAsia"/>
        </w:rPr>
        <w:t>The Empress Eudoxia, unable to bear his bold speech in his sermons and knowing that Theophilus, Patriarch of Alexandria—a prelate of great authority—was his enemy, summoned him to Constantinople.</w:t>
      </w:r>
    </w:p>
    <w:p w14:paraId="41027020">
      <w:pPr>
        <w:ind w:left="5" w:right="3"/>
        <w:rPr>
          <w:rFonts w:hint="eastAsia"/>
        </w:rPr>
      </w:pPr>
    </w:p>
    <w:p w14:paraId="019EBD41">
      <w:pPr>
        <w:ind w:left="5" w:right="3"/>
        <w:rPr>
          <w:rFonts w:hint="eastAsia"/>
        </w:rPr>
      </w:pPr>
      <w:r>
        <w:rPr>
          <w:rFonts w:hint="eastAsia"/>
        </w:rPr>
        <w:t>皇后欧多西娅无法忍受他在讲道中的大胆言论，并且知道亚历山大宗主教提阿非罗——一位极具权威的教长——是他的敌人，便将他召到君士坦丁堡。</w:t>
      </w:r>
    </w:p>
    <w:p w14:paraId="2DD57185">
      <w:pPr>
        <w:ind w:left="5" w:right="3"/>
        <w:rPr>
          <w:rFonts w:hint="eastAsia"/>
        </w:rPr>
      </w:pPr>
    </w:p>
    <w:p w14:paraId="4B80DD19">
      <w:pPr>
        <w:ind w:left="5" w:right="3"/>
        <w:rPr>
          <w:rFonts w:hint="eastAsia"/>
        </w:rPr>
      </w:pPr>
      <w:r>
        <w:rPr>
          <w:rFonts w:hint="eastAsia"/>
        </w:rPr>
        <w:t>Upon his arrival, Theophilus assembled a council in which Chrysostom was condemned and removed from his position.</w:t>
      </w:r>
    </w:p>
    <w:p w14:paraId="5310BFE2">
      <w:pPr>
        <w:ind w:left="5" w:right="3"/>
        <w:rPr>
          <w:rFonts w:hint="eastAsia"/>
        </w:rPr>
      </w:pPr>
    </w:p>
    <w:p w14:paraId="673F71F0">
      <w:pPr>
        <w:ind w:left="5" w:right="3"/>
        <w:rPr>
          <w:rFonts w:hint="eastAsia"/>
        </w:rPr>
      </w:pPr>
      <w:r>
        <w:rPr>
          <w:rFonts w:hint="eastAsia"/>
        </w:rPr>
        <w:t>他一到，提阿非罗就召集了一次会议，在会上屈梭多模被定罪并被罢免了职位。</w:t>
      </w:r>
    </w:p>
    <w:p w14:paraId="640F29DC">
      <w:pPr>
        <w:ind w:left="5" w:right="3"/>
        <w:rPr>
          <w:rFonts w:hint="eastAsia"/>
        </w:rPr>
      </w:pPr>
    </w:p>
    <w:p w14:paraId="3B4CA873">
      <w:pPr>
        <w:ind w:left="5" w:right="3"/>
        <w:rPr>
          <w:rFonts w:hint="eastAsia"/>
        </w:rPr>
      </w:pPr>
      <w:r>
        <w:rPr>
          <w:rFonts w:hint="eastAsia"/>
        </w:rPr>
        <w:t>However, the fervent love of the people for him soon led to his reinstatement, and he resumed his duties as before.</w:t>
      </w:r>
    </w:p>
    <w:p w14:paraId="1EDFEA14">
      <w:pPr>
        <w:ind w:left="5" w:right="3"/>
        <w:rPr>
          <w:rFonts w:hint="eastAsia"/>
        </w:rPr>
      </w:pPr>
    </w:p>
    <w:p w14:paraId="7F9F309C">
      <w:pPr>
        <w:ind w:left="5" w:right="3"/>
        <w:rPr>
          <w:rFonts w:hint="eastAsia"/>
        </w:rPr>
      </w:pPr>
      <w:r>
        <w:rPr>
          <w:rFonts w:hint="eastAsia"/>
        </w:rPr>
        <w:t>然而，人民对他的热切爱戴很快使他复职，他又像以前一样履行他的职责。</w:t>
      </w:r>
    </w:p>
    <w:p w14:paraId="7420815A">
      <w:pPr>
        <w:ind w:left="5" w:right="3"/>
        <w:rPr>
          <w:rFonts w:hint="eastAsia"/>
        </w:rPr>
      </w:pPr>
    </w:p>
    <w:p w14:paraId="75DFD98F">
      <w:pPr>
        <w:ind w:left="5" w:right="3"/>
        <w:rPr>
          <w:rFonts w:hint="eastAsia"/>
        </w:rPr>
      </w:pPr>
      <w:r>
        <w:rPr>
          <w:rFonts w:hint="eastAsia"/>
        </w:rPr>
        <w:t>As he continued to speak with his former freedom, it happened that the Empress had her silver statue erected in a public place near the church upon a pillar of porphyry.</w:t>
      </w:r>
    </w:p>
    <w:p w14:paraId="720C71D9">
      <w:pPr>
        <w:ind w:left="5" w:right="3"/>
        <w:rPr>
          <w:rFonts w:hint="eastAsia"/>
        </w:rPr>
      </w:pPr>
    </w:p>
    <w:p w14:paraId="2E358D6F">
      <w:pPr>
        <w:ind w:left="5" w:right="3"/>
        <w:rPr>
          <w:rFonts w:hint="eastAsia"/>
        </w:rPr>
      </w:pPr>
      <w:r>
        <w:rPr>
          <w:rFonts w:hint="eastAsia"/>
        </w:rPr>
        <w:t>当他继续以他以前的自由说话时，碰巧皇后在教堂附近的一个公共场所，在一根斑岩柱上竖立了她的银像。</w:t>
      </w:r>
    </w:p>
    <w:p w14:paraId="34437A53">
      <w:pPr>
        <w:ind w:left="5" w:right="3"/>
        <w:rPr>
          <w:rFonts w:hint="eastAsia"/>
        </w:rPr>
      </w:pPr>
    </w:p>
    <w:p w14:paraId="15F6551C">
      <w:pPr>
        <w:ind w:left="5" w:right="3"/>
        <w:rPr>
          <w:rFonts w:hint="eastAsia"/>
        </w:rPr>
      </w:pPr>
      <w:r>
        <w:rPr>
          <w:rFonts w:hint="eastAsia"/>
        </w:rPr>
        <w:t>When reports of her threats reached John Chrysostom, he delivered a fiery sermon in which he declared: “Herodias rages again; again she dances; again she demands that John’s head be brought to her on a platter,” etc.</w:t>
      </w:r>
    </w:p>
    <w:p w14:paraId="2E218B7A">
      <w:pPr>
        <w:ind w:left="5" w:right="3"/>
        <w:rPr>
          <w:rFonts w:hint="eastAsia"/>
        </w:rPr>
      </w:pPr>
    </w:p>
    <w:p w14:paraId="680B70E8">
      <w:pPr>
        <w:ind w:left="5" w:right="3"/>
        <w:rPr>
          <w:rFonts w:hint="eastAsia"/>
        </w:rPr>
      </w:pPr>
      <w:r>
        <w:rPr>
          <w:rFonts w:hint="eastAsia"/>
        </w:rPr>
        <w:t>当她威胁的报告传到约翰·屈梭多模那里时，他发表了一篇激烈的讲道，其中他宣称：“希罗底又发怒了；她又跳舞了；她又要求把约翰的头放在盘子里带给她，”等等。</w:t>
      </w:r>
    </w:p>
    <w:p w14:paraId="7D03D632">
      <w:pPr>
        <w:ind w:left="5" w:right="3"/>
        <w:rPr>
          <w:rFonts w:hint="eastAsia"/>
        </w:rPr>
      </w:pPr>
    </w:p>
    <w:p w14:paraId="6C5687F3">
      <w:pPr>
        <w:ind w:left="5" w:right="3"/>
        <w:rPr>
          <w:rFonts w:hint="eastAsia"/>
        </w:rPr>
      </w:pPr>
      <w:r>
        <w:rPr>
          <w:rFonts w:hint="eastAsia"/>
        </w:rPr>
        <w:t>This provoked the Emperor and the Empress to convene another council, where Chrysostom was once more condemned and deposed from his episcopacy for unlawfully reclaiming his office after his previous deposition.</w:t>
      </w:r>
    </w:p>
    <w:p w14:paraId="5D8D3A80">
      <w:pPr>
        <w:ind w:left="5" w:right="3"/>
        <w:rPr>
          <w:rFonts w:hint="eastAsia"/>
        </w:rPr>
      </w:pPr>
    </w:p>
    <w:p w14:paraId="32301755">
      <w:pPr>
        <w:ind w:left="5" w:right="3"/>
        <w:rPr>
          <w:rFonts w:hint="eastAsia"/>
        </w:rPr>
      </w:pPr>
      <w:r>
        <w:rPr>
          <w:rFonts w:hint="eastAsia"/>
        </w:rPr>
        <w:t>这激怒了皇帝和皇后，他们召开了另一次会议，在会上屈梭多模再次被定罪，并因在他先前被罢免后非法收回他的职位而被罢免了主教职分。</w:t>
      </w:r>
    </w:p>
    <w:p w14:paraId="17D4E7EA">
      <w:pPr>
        <w:ind w:left="5" w:right="3"/>
        <w:rPr>
          <w:rFonts w:hint="eastAsia"/>
        </w:rPr>
      </w:pPr>
    </w:p>
    <w:p w14:paraId="7C7DB116">
      <w:pPr>
        <w:ind w:left="5" w:right="3"/>
        <w:rPr>
          <w:rFonts w:hint="eastAsia"/>
        </w:rPr>
      </w:pPr>
      <w:r>
        <w:rPr>
          <w:rFonts w:hint="eastAsia"/>
        </w:rPr>
        <w:t>The Emperor also sentenced him to exile, where the goldenmouthed preacher died a few years later.</w:t>
      </w:r>
    </w:p>
    <w:p w14:paraId="6D967273">
      <w:pPr>
        <w:ind w:left="5" w:right="3"/>
        <w:rPr>
          <w:rFonts w:hint="eastAsia"/>
        </w:rPr>
      </w:pPr>
    </w:p>
    <w:p w14:paraId="76651C6C">
      <w:pPr>
        <w:ind w:left="5" w:right="3"/>
        <w:rPr>
          <w:rFonts w:hint="eastAsia"/>
        </w:rPr>
      </w:pPr>
      <w:r>
        <w:rPr>
          <w:rFonts w:hint="eastAsia"/>
        </w:rPr>
        <w:t>皇帝还判他流放，几年后，这位金口讲道家在流放中去世。</w:t>
      </w:r>
    </w:p>
    <w:p w14:paraId="6B01898D">
      <w:pPr>
        <w:ind w:left="5" w:right="3"/>
        <w:rPr>
          <w:rFonts w:hint="eastAsia"/>
        </w:rPr>
      </w:pPr>
    </w:p>
    <w:p w14:paraId="32154CB9">
      <w:pPr>
        <w:ind w:left="5" w:right="3"/>
        <w:rPr>
          <w:rFonts w:hint="eastAsia"/>
        </w:rPr>
      </w:pPr>
      <w:r>
        <w:rPr>
          <w:rFonts w:hint="eastAsia"/>
        </w:rPr>
        <w:t>At that time, Innocent I was Bishop of Rome.</w:t>
      </w:r>
    </w:p>
    <w:p w14:paraId="50900810">
      <w:pPr>
        <w:ind w:left="5" w:right="3"/>
        <w:rPr>
          <w:rFonts w:hint="eastAsia"/>
        </w:rPr>
      </w:pPr>
    </w:p>
    <w:p w14:paraId="59E1E565">
      <w:pPr>
        <w:ind w:left="5" w:right="3"/>
        <w:rPr>
          <w:rFonts w:hint="eastAsia"/>
        </w:rPr>
      </w:pPr>
      <w:r>
        <w:rPr>
          <w:rFonts w:hint="eastAsia"/>
        </w:rPr>
        <w:t>那时，英诺森一世是罗马主教。</w:t>
      </w:r>
    </w:p>
    <w:p w14:paraId="59597496">
      <w:pPr>
        <w:ind w:left="5" w:right="3"/>
        <w:rPr>
          <w:rFonts w:hint="eastAsia"/>
        </w:rPr>
      </w:pPr>
    </w:p>
    <w:p w14:paraId="31CB2417">
      <w:pPr>
        <w:ind w:left="5" w:right="3"/>
        <w:rPr>
          <w:rFonts w:hint="eastAsia"/>
        </w:rPr>
      </w:pPr>
      <w:r>
        <w:rPr>
          <w:rFonts w:hint="eastAsia"/>
        </w:rPr>
        <w:t>If he had been the head of the universal Church, he ought to have prevented this injustice, immediately sending legates to restore Chrysostom and summoning Theophilus before the papal see to answer for his actions—and, in case of disobedience, deposing and excommunicating him.</w:t>
      </w:r>
    </w:p>
    <w:p w14:paraId="11C1135E">
      <w:pPr>
        <w:ind w:left="5" w:right="3"/>
        <w:rPr>
          <w:rFonts w:hint="eastAsia"/>
        </w:rPr>
      </w:pPr>
    </w:p>
    <w:p w14:paraId="10868596">
      <w:pPr>
        <w:ind w:left="5" w:right="3"/>
        <w:rPr>
          <w:rFonts w:hint="eastAsia"/>
        </w:rPr>
      </w:pPr>
      <w:r>
        <w:rPr>
          <w:rFonts w:hint="eastAsia"/>
        </w:rPr>
        <w:t>如果他是普世教会的元首，他本应阻止这种不公，立即派遣使节恢复屈梭多模的职位，并将提阿非罗传唤到教宗座前为他的行为负责——如果他不服从，就罢免并逐出教会。</w:t>
      </w:r>
    </w:p>
    <w:p w14:paraId="59FBA3B8">
      <w:pPr>
        <w:ind w:left="5" w:right="3"/>
        <w:rPr>
          <w:rFonts w:hint="eastAsia"/>
        </w:rPr>
      </w:pPr>
    </w:p>
    <w:p w14:paraId="413A0763">
      <w:pPr>
        <w:ind w:left="5" w:right="3"/>
        <w:rPr>
          <w:rFonts w:hint="eastAsia"/>
        </w:rPr>
      </w:pPr>
      <w:r>
        <w:rPr>
          <w:rFonts w:hint="eastAsia"/>
        </w:rPr>
        <w:t>Yet none of this was done.</w:t>
      </w:r>
    </w:p>
    <w:p w14:paraId="4C87D380">
      <w:pPr>
        <w:ind w:left="5" w:right="3"/>
        <w:rPr>
          <w:rFonts w:hint="eastAsia"/>
        </w:rPr>
      </w:pPr>
    </w:p>
    <w:p w14:paraId="1EC95DDD">
      <w:pPr>
        <w:ind w:left="5" w:right="3"/>
        <w:rPr>
          <w:rFonts w:hint="eastAsia"/>
        </w:rPr>
      </w:pPr>
      <w:r>
        <w:rPr>
          <w:rFonts w:hint="eastAsia"/>
        </w:rPr>
        <w:t>然而，这一切都没有发生。</w:t>
      </w:r>
    </w:p>
    <w:p w14:paraId="1E63241C">
      <w:pPr>
        <w:ind w:left="5" w:right="3"/>
        <w:rPr>
          <w:rFonts w:hint="eastAsia"/>
        </w:rPr>
      </w:pPr>
    </w:p>
    <w:p w14:paraId="04C5FB88">
      <w:pPr>
        <w:ind w:left="5" w:right="3"/>
        <w:rPr>
          <w:rFonts w:hint="eastAsia"/>
        </w:rPr>
      </w:pPr>
      <w:r>
        <w:rPr>
          <w:rFonts w:hint="eastAsia"/>
        </w:rPr>
        <w:t>Sozomen, in Book 8, Chapter 26 of his History, records that Innocent wrote consolatory letters to Chrysostom and other letters to the clergy of Constantinople, lamenting the unjust treatment of that holy man.</w:t>
      </w:r>
    </w:p>
    <w:p w14:paraId="04C5F790">
      <w:pPr>
        <w:ind w:left="5" w:right="3"/>
        <w:rPr>
          <w:rFonts w:hint="eastAsia"/>
        </w:rPr>
      </w:pPr>
    </w:p>
    <w:p w14:paraId="6B6E6548">
      <w:pPr>
        <w:ind w:left="5" w:right="3"/>
        <w:rPr>
          <w:rFonts w:hint="eastAsia"/>
        </w:rPr>
      </w:pPr>
      <w:r>
        <w:rPr>
          <w:rFonts w:hint="eastAsia"/>
        </w:rPr>
        <w:t>索佐门，在他的历史第八卷第二十六章中记载，英诺森写了安慰信给屈梭多模，并写了其他信给君士坦丁堡的教士，哀叹那位圣人所受的不公待遇。</w:t>
      </w:r>
    </w:p>
    <w:p w14:paraId="508C341F">
      <w:pPr>
        <w:ind w:left="5" w:right="3"/>
        <w:rPr>
          <w:rFonts w:hint="eastAsia"/>
        </w:rPr>
      </w:pPr>
    </w:p>
    <w:p w14:paraId="63C755EE">
      <w:pPr>
        <w:ind w:left="5" w:right="3"/>
        <w:rPr>
          <w:rFonts w:hint="eastAsia"/>
        </w:rPr>
      </w:pPr>
      <w:r>
        <w:rPr>
          <w:rFonts w:hint="eastAsia"/>
        </w:rPr>
        <w:t>In these letters, he did not accuse Theophilus of defying his authority, nor did he issue threats or formally address the case.</w:t>
      </w:r>
    </w:p>
    <w:p w14:paraId="646E49D7">
      <w:pPr>
        <w:ind w:left="5" w:right="3"/>
        <w:rPr>
          <w:rFonts w:hint="eastAsia"/>
        </w:rPr>
      </w:pPr>
    </w:p>
    <w:p w14:paraId="650C4194">
      <w:pPr>
        <w:ind w:left="5" w:right="3"/>
        <w:rPr>
          <w:rFonts w:hint="eastAsia"/>
        </w:rPr>
      </w:pPr>
      <w:r>
        <w:rPr>
          <w:rFonts w:hint="eastAsia"/>
        </w:rPr>
        <w:t>在这些信中，他没有指责提阿非罗违抗他的权威，也没有发出威胁或正式处理此案。</w:t>
      </w:r>
    </w:p>
    <w:p w14:paraId="0EE9A8DC">
      <w:pPr>
        <w:ind w:left="5" w:right="3"/>
        <w:rPr>
          <w:rFonts w:hint="eastAsia"/>
        </w:rPr>
      </w:pPr>
    </w:p>
    <w:p w14:paraId="69517353">
      <w:pPr>
        <w:ind w:left="5" w:right="3"/>
        <w:rPr>
          <w:rFonts w:hint="eastAsia"/>
        </w:rPr>
      </w:pPr>
      <w:r>
        <w:rPr>
          <w:rFonts w:hint="eastAsia"/>
        </w:rPr>
        <w:t>Instead, he stated: “It is necessary that a synod examine this matter, as we have long insisted that a synod must be convened, for only a synod can calm such storms.</w:t>
      </w:r>
    </w:p>
    <w:p w14:paraId="51D05CB6">
      <w:pPr>
        <w:ind w:left="5" w:right="3"/>
        <w:rPr>
          <w:rFonts w:hint="eastAsia"/>
        </w:rPr>
      </w:pPr>
    </w:p>
    <w:p w14:paraId="43D20B83">
      <w:pPr>
        <w:ind w:left="5" w:right="3"/>
        <w:rPr>
          <w:rFonts w:hint="eastAsia"/>
        </w:rPr>
      </w:pPr>
      <w:r>
        <w:rPr>
          <w:rFonts w:hint="eastAsia"/>
        </w:rPr>
        <w:t>相反，他陈述说：“有必要由一次主教会议来审查此事，正如我们长期以来坚持必须召开一次主教会议一样，因为只有一次主教会议才能平息这样的风暴。”</w:t>
      </w:r>
    </w:p>
    <w:p w14:paraId="0DA4B9C7">
      <w:pPr>
        <w:ind w:left="5" w:right="3"/>
        <w:rPr>
          <w:rFonts w:hint="eastAsia"/>
        </w:rPr>
      </w:pPr>
    </w:p>
    <w:p w14:paraId="2F542239">
      <w:pPr>
        <w:ind w:left="5" w:right="3"/>
        <w:rPr>
          <w:rFonts w:hint="eastAsia"/>
        </w:rPr>
      </w:pPr>
      <w:r>
        <w:rPr>
          <w:rFonts w:hint="eastAsia"/>
        </w:rPr>
        <w:t>To achieve this, we must entrust the remedy to the will of the great God and of Jesus Christ.”</w:t>
      </w:r>
    </w:p>
    <w:p w14:paraId="661434DD">
      <w:pPr>
        <w:ind w:left="5" w:right="3"/>
        <w:rPr>
          <w:rFonts w:hint="eastAsia"/>
        </w:rPr>
      </w:pPr>
    </w:p>
    <w:p w14:paraId="6CCF3428">
      <w:pPr>
        <w:ind w:left="5" w:right="3"/>
        <w:rPr>
          <w:rFonts w:hint="eastAsia"/>
        </w:rPr>
      </w:pPr>
      <w:r>
        <w:rPr>
          <w:rFonts w:hint="eastAsia"/>
        </w:rPr>
        <w:t>为实现此目的，我们必须将补救之法托付给伟大的神和耶稣基督的旨意。”</w:t>
      </w:r>
    </w:p>
    <w:p w14:paraId="0DE2B81E">
      <w:pPr>
        <w:ind w:left="5" w:right="3"/>
        <w:rPr>
          <w:rFonts w:hint="eastAsia"/>
        </w:rPr>
      </w:pPr>
    </w:p>
    <w:p w14:paraId="6E0114D5">
      <w:pPr>
        <w:ind w:left="5" w:right="3"/>
        <w:rPr>
          <w:rFonts w:hint="eastAsia"/>
        </w:rPr>
      </w:pPr>
      <w:r>
        <w:rPr>
          <w:rFonts w:hint="eastAsia"/>
        </w:rPr>
        <w:t>To secure this council from the Emperor, Innocent sent bishops and priests to both Emperor Arcadius and his brother Honorius, pleading for permission to assemble a council to re-examine the case.</w:t>
      </w:r>
    </w:p>
    <w:p w14:paraId="0143A5F2">
      <w:pPr>
        <w:ind w:left="5" w:right="3"/>
        <w:rPr>
          <w:rFonts w:hint="eastAsia"/>
        </w:rPr>
      </w:pPr>
    </w:p>
    <w:p w14:paraId="48EA2AAD">
      <w:pPr>
        <w:ind w:left="5" w:right="3"/>
        <w:rPr>
          <w:rFonts w:hint="eastAsia"/>
        </w:rPr>
      </w:pPr>
      <w:r>
        <w:rPr>
          <w:rFonts w:hint="eastAsia"/>
        </w:rPr>
        <w:t>为了从皇帝那里获得这次会议的许可，英诺森派了主教和司祭去见阿卡狄乌斯皇帝和他的兄弟霍诺留，恳求允许召集一次会议来重新审查此案。</w:t>
      </w:r>
    </w:p>
    <w:p w14:paraId="122BCE26">
      <w:pPr>
        <w:ind w:left="5" w:right="3"/>
        <w:rPr>
          <w:rFonts w:hint="eastAsia"/>
        </w:rPr>
      </w:pPr>
    </w:p>
    <w:p w14:paraId="71BB673D">
      <w:pPr>
        <w:ind w:left="5" w:right="3"/>
        <w:rPr>
          <w:rFonts w:hint="eastAsia"/>
        </w:rPr>
      </w:pPr>
      <w:r>
        <w:rPr>
          <w:rFonts w:hint="eastAsia"/>
        </w:rPr>
        <w:t>Such was the conduct of the Roman bishops in those days.</w:t>
      </w:r>
    </w:p>
    <w:p w14:paraId="7623B7A1">
      <w:pPr>
        <w:ind w:left="5" w:right="3"/>
        <w:rPr>
          <w:rFonts w:hint="eastAsia"/>
        </w:rPr>
      </w:pPr>
    </w:p>
    <w:p w14:paraId="12F0158F">
      <w:pPr>
        <w:ind w:left="5" w:right="3"/>
        <w:rPr>
          <w:rFonts w:hint="eastAsia"/>
        </w:rPr>
      </w:pPr>
      <w:r>
        <w:rPr>
          <w:rFonts w:hint="eastAsia"/>
        </w:rPr>
        <w:t>这就是当时罗马主教们的行事方式。</w:t>
      </w:r>
    </w:p>
    <w:p w14:paraId="792CA359">
      <w:pPr>
        <w:ind w:left="5" w:right="3"/>
        <w:rPr>
          <w:rFonts w:hint="eastAsia"/>
        </w:rPr>
      </w:pPr>
    </w:p>
    <w:p w14:paraId="2CF619DA">
      <w:pPr>
        <w:ind w:left="5" w:right="3"/>
        <w:rPr>
          <w:rFonts w:hint="eastAsia"/>
        </w:rPr>
      </w:pPr>
      <w:r>
        <w:rPr>
          <w:rFonts w:hint="eastAsia"/>
        </w:rPr>
        <w:t>However, Sozomen also relates that Chrysostom’s enemies in Constantinople maliciously interpreted these efforts as an affront to imperial authority.</w:t>
      </w:r>
    </w:p>
    <w:p w14:paraId="108018B0">
      <w:pPr>
        <w:ind w:left="5" w:right="3"/>
        <w:rPr>
          <w:rFonts w:hint="eastAsia"/>
        </w:rPr>
      </w:pPr>
    </w:p>
    <w:p w14:paraId="701154A5">
      <w:pPr>
        <w:ind w:left="5" w:right="3"/>
        <w:rPr>
          <w:rFonts w:hint="eastAsia"/>
        </w:rPr>
      </w:pPr>
      <w:r>
        <w:rPr>
          <w:rFonts w:hint="eastAsia"/>
        </w:rPr>
        <w:t>然而，索佐门也记述说，屈梭多模在君士坦丁堡的敌人们恶意地将这些努力解释为对皇权的冒犯。</w:t>
      </w:r>
    </w:p>
    <w:p w14:paraId="3B99CA66">
      <w:pPr>
        <w:ind w:left="5" w:right="3"/>
        <w:rPr>
          <w:rFonts w:hint="eastAsia"/>
        </w:rPr>
      </w:pPr>
    </w:p>
    <w:p w14:paraId="05C86870">
      <w:pPr>
        <w:ind w:left="5" w:right="3"/>
        <w:rPr>
          <w:rFonts w:hint="eastAsia"/>
        </w:rPr>
      </w:pPr>
      <w:r>
        <w:rPr>
          <w:rFonts w:hint="eastAsia"/>
        </w:rPr>
        <w:t>They had the deputies sent back as troublemakers disrupting the Eastern Empire and ensured Chrysostom was exiled further away, to Pityunta.</w:t>
      </w:r>
    </w:p>
    <w:p w14:paraId="3CEE0FFF">
      <w:pPr>
        <w:ind w:left="5" w:right="3"/>
        <w:rPr>
          <w:rFonts w:hint="eastAsia"/>
        </w:rPr>
      </w:pPr>
    </w:p>
    <w:p w14:paraId="0ECB59E5">
      <w:pPr>
        <w:ind w:left="5" w:right="3"/>
        <w:rPr>
          <w:rFonts w:hint="eastAsia"/>
        </w:rPr>
      </w:pPr>
      <w:r>
        <w:rPr>
          <w:rFonts w:hint="eastAsia"/>
        </w:rPr>
        <w:t>他们将代表们作为扰乱东罗马帝国的麻烦制造者遣返，并确保屈梭多模被流放到更远的地方，到皮提翁塔。</w:t>
      </w:r>
    </w:p>
    <w:p w14:paraId="601FD830">
      <w:pPr>
        <w:ind w:left="5" w:right="3"/>
        <w:rPr>
          <w:rFonts w:hint="eastAsia"/>
        </w:rPr>
      </w:pPr>
    </w:p>
    <w:p w14:paraId="69715662">
      <w:pPr>
        <w:ind w:left="5" w:right="3"/>
        <w:rPr>
          <w:rFonts w:hint="eastAsia"/>
        </w:rPr>
      </w:pPr>
      <w:r>
        <w:rPr>
          <w:rFonts w:hint="eastAsia"/>
        </w:rPr>
        <w:t>George, Bishop of Alexandria (as Photius affirms in his Library), writes: “Innocent endured many struggles on behalf of that holy man, though his efforts proved fruitless.</w:t>
      </w:r>
    </w:p>
    <w:p w14:paraId="7BBF4603">
      <w:pPr>
        <w:ind w:left="5" w:right="3"/>
        <w:rPr>
          <w:rFonts w:hint="eastAsia"/>
        </w:rPr>
      </w:pPr>
    </w:p>
    <w:p w14:paraId="20A05C14">
      <w:pPr>
        <w:ind w:left="5" w:right="3"/>
        <w:rPr>
          <w:rFonts w:hint="eastAsia"/>
        </w:rPr>
      </w:pPr>
      <w:r>
        <w:rPr>
          <w:rFonts w:hint="eastAsia"/>
        </w:rPr>
        <w:t>亚历山大主教乔治（正如佛提乌斯在他的《文库》中所肯定的）写道：“英诺森为那位圣人经受了许多挣扎，尽管他的努力都徒劳无功。”</w:t>
      </w:r>
    </w:p>
    <w:p w14:paraId="2DBCCCB6">
      <w:pPr>
        <w:ind w:left="5" w:right="3"/>
        <w:rPr>
          <w:rFonts w:hint="eastAsia"/>
        </w:rPr>
      </w:pPr>
    </w:p>
    <w:p w14:paraId="5EF121C3">
      <w:pPr>
        <w:ind w:left="5" w:right="3"/>
        <w:rPr>
          <w:rFonts w:hint="eastAsia"/>
        </w:rPr>
      </w:pPr>
      <w:r>
        <w:rPr>
          <w:rFonts w:hint="eastAsia"/>
        </w:rPr>
        <w:t>He sent deputies, but they were mistreated and sent back.</w:t>
      </w:r>
    </w:p>
    <w:p w14:paraId="1162C145">
      <w:pPr>
        <w:ind w:left="5" w:right="3"/>
        <w:rPr>
          <w:rFonts w:hint="eastAsia"/>
        </w:rPr>
      </w:pPr>
    </w:p>
    <w:p w14:paraId="705F2F6F">
      <w:pPr>
        <w:ind w:left="5" w:right="3"/>
        <w:rPr>
          <w:rFonts w:hint="eastAsia"/>
        </w:rPr>
      </w:pPr>
      <w:r>
        <w:rPr>
          <w:rFonts w:hint="eastAsia"/>
        </w:rPr>
        <w:t>他派了代表，但他们受到虐待并被遣返。</w:t>
      </w:r>
    </w:p>
    <w:p w14:paraId="67D9F339">
      <w:pPr>
        <w:ind w:left="5" w:right="3"/>
        <w:rPr>
          <w:rFonts w:hint="eastAsia"/>
        </w:rPr>
      </w:pPr>
    </w:p>
    <w:p w14:paraId="57886E6D">
      <w:pPr>
        <w:ind w:left="5" w:right="3"/>
        <w:rPr>
          <w:rFonts w:hint="eastAsia"/>
        </w:rPr>
      </w:pPr>
      <w:r>
        <w:rPr>
          <w:rFonts w:hint="eastAsia"/>
        </w:rPr>
        <w:t>He wrote letters, yet achieved nothing of what he labored for.”</w:t>
      </w:r>
    </w:p>
    <w:p w14:paraId="13CBF5A3">
      <w:pPr>
        <w:ind w:left="5" w:right="3"/>
        <w:rPr>
          <w:rFonts w:hint="eastAsia"/>
        </w:rPr>
      </w:pPr>
    </w:p>
    <w:p w14:paraId="5D35D876">
      <w:pPr>
        <w:ind w:left="5" w:right="3"/>
        <w:rPr>
          <w:rFonts w:hint="eastAsia"/>
        </w:rPr>
      </w:pPr>
      <w:r>
        <w:rPr>
          <w:rFonts w:hint="eastAsia"/>
        </w:rPr>
        <w:t>他写了信，却一无所获。”</w:t>
      </w:r>
    </w:p>
    <w:p w14:paraId="41935C77">
      <w:pPr>
        <w:ind w:left="5" w:right="3"/>
        <w:rPr>
          <w:rFonts w:hint="eastAsia"/>
        </w:rPr>
      </w:pPr>
    </w:p>
    <w:p w14:paraId="74D206AA">
      <w:pPr>
        <w:ind w:left="5" w:right="3"/>
        <w:rPr>
          <w:rFonts w:hint="eastAsia"/>
        </w:rPr>
      </w:pPr>
      <w:r>
        <w:rPr>
          <w:rFonts w:hint="eastAsia"/>
        </w:rPr>
        <w:t>So weak and ineffective was the intercession of the Bishop of Rome at that time.</w:t>
      </w:r>
    </w:p>
    <w:p w14:paraId="415D1FCF">
      <w:pPr>
        <w:ind w:left="5" w:right="3"/>
        <w:rPr>
          <w:rFonts w:hint="eastAsia"/>
        </w:rPr>
      </w:pPr>
    </w:p>
    <w:p w14:paraId="04E11D97">
      <w:pPr>
        <w:ind w:left="5" w:right="3"/>
        <w:rPr>
          <w:rFonts w:hint="eastAsia"/>
        </w:rPr>
      </w:pPr>
      <w:r>
        <w:rPr>
          <w:rFonts w:hint="eastAsia"/>
        </w:rPr>
        <w:t>那时罗马主教的代求是如此软弱无力。</w:t>
      </w:r>
    </w:p>
    <w:p w14:paraId="5F61A1FA">
      <w:pPr>
        <w:ind w:left="5" w:right="3"/>
        <w:rPr>
          <w:rFonts w:hint="eastAsia"/>
        </w:rPr>
      </w:pPr>
    </w:p>
    <w:p w14:paraId="679C134A">
      <w:pPr>
        <w:ind w:left="5" w:right="3"/>
        <w:rPr>
          <w:rFonts w:hint="eastAsia"/>
        </w:rPr>
      </w:pPr>
      <w:r>
        <w:rPr>
          <w:rFonts w:hint="eastAsia"/>
        </w:rPr>
        <w:t>Upon that, Cardinal du Perron heaps up many untruths and forgeries.</w:t>
      </w:r>
    </w:p>
    <w:p w14:paraId="6C8508E0">
      <w:pPr>
        <w:ind w:left="5" w:right="3"/>
        <w:rPr>
          <w:rFonts w:hint="eastAsia"/>
        </w:rPr>
      </w:pPr>
    </w:p>
    <w:p w14:paraId="521CBC04">
      <w:pPr>
        <w:ind w:left="5" w:right="3"/>
        <w:rPr>
          <w:rFonts w:hint="eastAsia"/>
        </w:rPr>
      </w:pPr>
      <w:r>
        <w:rPr>
          <w:rFonts w:hint="eastAsia"/>
        </w:rPr>
        <w:t>对此，杜佩龙枢机主教堆砌了许多不实之词和伪造。</w:t>
      </w:r>
    </w:p>
    <w:p w14:paraId="4968350D">
      <w:pPr>
        <w:ind w:left="5" w:right="3"/>
        <w:rPr>
          <w:rFonts w:hint="eastAsia"/>
        </w:rPr>
      </w:pPr>
    </w:p>
    <w:p w14:paraId="6C384311">
      <w:pPr>
        <w:ind w:left="5" w:right="3"/>
        <w:rPr>
          <w:rFonts w:hint="eastAsia"/>
        </w:rPr>
      </w:pPr>
      <w:r>
        <w:rPr>
          <w:rFonts w:hint="eastAsia"/>
        </w:rPr>
        <w:t>He says that Chrysostom had recourse by appeal to Pope Innocent the First.</w:t>
      </w:r>
    </w:p>
    <w:p w14:paraId="0B3A92F3">
      <w:pPr>
        <w:ind w:left="5" w:right="3"/>
        <w:rPr>
          <w:rFonts w:hint="eastAsia"/>
        </w:rPr>
      </w:pPr>
    </w:p>
    <w:p w14:paraId="705B52D5">
      <w:pPr>
        <w:ind w:left="5" w:right="3"/>
        <w:rPr>
          <w:rFonts w:hint="eastAsia"/>
        </w:rPr>
      </w:pPr>
      <w:r>
        <w:rPr>
          <w:rFonts w:hint="eastAsia"/>
        </w:rPr>
        <w:t>他说屈梭多模曾上诉于教宗英诺森一世。</w:t>
      </w:r>
    </w:p>
    <w:p w14:paraId="6509D013">
      <w:pPr>
        <w:ind w:left="5" w:right="3"/>
        <w:rPr>
          <w:rFonts w:hint="eastAsia"/>
        </w:rPr>
      </w:pPr>
    </w:p>
    <w:p w14:paraId="6ECED135">
      <w:pPr>
        <w:ind w:left="5" w:right="3"/>
        <w:rPr>
          <w:rFonts w:hint="eastAsia"/>
        </w:rPr>
      </w:pPr>
      <w:r>
        <w:rPr>
          <w:rFonts w:hint="eastAsia"/>
        </w:rPr>
        <w:t>If that be true, it is a wonder that all the historians of that time are silent about it, and that Chrysostom himself says nothing of it in any of the epistles which he wrote upon that matter.</w:t>
      </w:r>
    </w:p>
    <w:p w14:paraId="2C958579">
      <w:pPr>
        <w:ind w:left="5" w:right="3"/>
        <w:rPr>
          <w:rFonts w:hint="eastAsia"/>
        </w:rPr>
      </w:pPr>
    </w:p>
    <w:p w14:paraId="341620F9">
      <w:pPr>
        <w:ind w:left="5" w:right="3"/>
        <w:rPr>
          <w:rFonts w:hint="eastAsia"/>
        </w:rPr>
      </w:pPr>
      <w:r>
        <w:rPr>
          <w:rFonts w:hint="eastAsia"/>
        </w:rPr>
        <w:t>如果那是真的，那么奇怪的是，那个时代所有的历史学家都对此保持沉默，而屈梭多模自己在他就此事所写的任何一封信中也一字未提。</w:t>
      </w:r>
    </w:p>
    <w:p w14:paraId="5ECDBEA5">
      <w:pPr>
        <w:ind w:left="5" w:right="3"/>
        <w:rPr>
          <w:rFonts w:hint="eastAsia"/>
        </w:rPr>
      </w:pPr>
    </w:p>
    <w:p w14:paraId="1BBEFEEA">
      <w:pPr>
        <w:ind w:left="5" w:right="3"/>
        <w:rPr>
          <w:rFonts w:hint="eastAsia"/>
        </w:rPr>
      </w:pPr>
      <w:r>
        <w:rPr>
          <w:rFonts w:hint="eastAsia"/>
        </w:rPr>
        <w:t>It is a wonder also that he did not appeal to Innocent in that very Council where he was condemned.</w:t>
      </w:r>
    </w:p>
    <w:p w14:paraId="316171AA">
      <w:pPr>
        <w:ind w:left="5" w:right="3"/>
        <w:rPr>
          <w:rFonts w:hint="eastAsia"/>
        </w:rPr>
      </w:pPr>
    </w:p>
    <w:p w14:paraId="75EE0CEA">
      <w:pPr>
        <w:ind w:left="5" w:right="3"/>
        <w:rPr>
          <w:rFonts w:hint="eastAsia"/>
        </w:rPr>
      </w:pPr>
      <w:r>
        <w:rPr>
          <w:rFonts w:hint="eastAsia"/>
        </w:rPr>
        <w:t>同样奇怪的是，他没有在他被定罪的那次大公会议上向英诺森上诉。</w:t>
      </w:r>
    </w:p>
    <w:p w14:paraId="7687A81D">
      <w:pPr>
        <w:ind w:left="5" w:right="3"/>
        <w:rPr>
          <w:rFonts w:hint="eastAsia"/>
        </w:rPr>
      </w:pPr>
    </w:p>
    <w:p w14:paraId="177327F8">
      <w:pPr>
        <w:ind w:left="5" w:right="3"/>
        <w:rPr>
          <w:rFonts w:hint="eastAsia"/>
        </w:rPr>
      </w:pPr>
      <w:r>
        <w:rPr>
          <w:rFonts w:hint="eastAsia"/>
        </w:rPr>
        <w:t>For although he was not present, he might have made his appeal by another and signified his appeal to the Council.</w:t>
      </w:r>
    </w:p>
    <w:p w14:paraId="5CACDA04">
      <w:pPr>
        <w:ind w:left="5" w:right="3"/>
        <w:rPr>
          <w:rFonts w:hint="eastAsia"/>
        </w:rPr>
      </w:pPr>
    </w:p>
    <w:p w14:paraId="035CC356">
      <w:pPr>
        <w:ind w:left="5" w:right="3"/>
        <w:rPr>
          <w:rFonts w:hint="eastAsia"/>
        </w:rPr>
      </w:pPr>
      <w:r>
        <w:rPr>
          <w:rFonts w:hint="eastAsia"/>
        </w:rPr>
        <w:t>因为尽管他没有出席，他本可以由他人提出上诉，并将他的上诉告知大公会议。</w:t>
      </w:r>
    </w:p>
    <w:p w14:paraId="1CD86939">
      <w:pPr>
        <w:ind w:left="5" w:right="3"/>
        <w:rPr>
          <w:rFonts w:hint="eastAsia"/>
        </w:rPr>
      </w:pPr>
    </w:p>
    <w:p w14:paraId="58B2D590">
      <w:pPr>
        <w:ind w:left="5" w:right="3"/>
        <w:rPr>
          <w:rFonts w:hint="eastAsia"/>
        </w:rPr>
      </w:pPr>
      <w:r>
        <w:rPr>
          <w:rFonts w:hint="eastAsia"/>
        </w:rPr>
        <w:t>True it is that two letters of Chrysostom are found with this superscription: “To my Lord Innocent, most reverend and most beloved of God.”</w:t>
      </w:r>
    </w:p>
    <w:p w14:paraId="7FAE1E85">
      <w:pPr>
        <w:ind w:left="5" w:right="3"/>
        <w:rPr>
          <w:rFonts w:hint="eastAsia"/>
        </w:rPr>
      </w:pPr>
    </w:p>
    <w:p w14:paraId="12184DE6">
      <w:pPr>
        <w:ind w:left="5" w:right="3"/>
        <w:rPr>
          <w:rFonts w:hint="eastAsia"/>
        </w:rPr>
      </w:pPr>
      <w:r>
        <w:rPr>
          <w:rFonts w:hint="eastAsia"/>
        </w:rPr>
        <w:t>诚然，有两封屈梭多模的信，其标题是：“致我的主英诺森，至为可敬和最蒙神所爱者。”</w:t>
      </w:r>
    </w:p>
    <w:p w14:paraId="294276C7">
      <w:pPr>
        <w:ind w:left="5" w:right="3"/>
        <w:rPr>
          <w:rFonts w:hint="eastAsia"/>
        </w:rPr>
      </w:pPr>
    </w:p>
    <w:p w14:paraId="08ED5751">
      <w:pPr>
        <w:ind w:left="5" w:right="3"/>
        <w:rPr>
          <w:rFonts w:hint="eastAsia"/>
        </w:rPr>
      </w:pPr>
      <w:r>
        <w:rPr>
          <w:rFonts w:hint="eastAsia"/>
        </w:rPr>
        <w:t>But that superscription is altogether false and spurious.</w:t>
      </w:r>
    </w:p>
    <w:p w14:paraId="067994D8">
      <w:pPr>
        <w:ind w:left="5" w:right="3"/>
        <w:rPr>
          <w:rFonts w:hint="eastAsia"/>
        </w:rPr>
      </w:pPr>
    </w:p>
    <w:p w14:paraId="4DBAFA4F">
      <w:pPr>
        <w:ind w:left="5" w:right="3"/>
        <w:rPr>
          <w:rFonts w:hint="eastAsia"/>
        </w:rPr>
      </w:pPr>
      <w:r>
        <w:rPr>
          <w:rFonts w:hint="eastAsia"/>
        </w:rPr>
        <w:t>但那个标题完全是虚假和伪造的。</w:t>
      </w:r>
    </w:p>
    <w:p w14:paraId="2DC9892B">
      <w:pPr>
        <w:ind w:left="5" w:right="3"/>
        <w:rPr>
          <w:rFonts w:hint="eastAsia"/>
        </w:rPr>
      </w:pPr>
    </w:p>
    <w:p w14:paraId="28811311">
      <w:pPr>
        <w:ind w:left="5" w:right="3"/>
        <w:rPr>
          <w:rFonts w:hint="eastAsia"/>
        </w:rPr>
      </w:pPr>
      <w:r>
        <w:rPr>
          <w:rFonts w:hint="eastAsia"/>
        </w:rPr>
        <w:t>For the reading of those epistles will evidently show that they are written either to the Bishops of the West or to all the Bishops of the Roman Empire, whom he calls “my most honored and most religious Lords.”</w:t>
      </w:r>
    </w:p>
    <w:p w14:paraId="764BDF57">
      <w:pPr>
        <w:ind w:left="5" w:right="3"/>
        <w:rPr>
          <w:rFonts w:hint="eastAsia"/>
        </w:rPr>
      </w:pPr>
    </w:p>
    <w:p w14:paraId="6AE608A5">
      <w:pPr>
        <w:ind w:left="5" w:right="3"/>
        <w:rPr>
          <w:rFonts w:hint="eastAsia"/>
        </w:rPr>
      </w:pPr>
      <w:r>
        <w:rPr>
          <w:rFonts w:hint="eastAsia"/>
        </w:rPr>
        <w:t>因为阅读那些信件会清楚地表明，它们要么是写给西方的主教们，要么是写给罗马帝国的所有主教们，他称他们为“我最尊贵和最虔诚的主们”。</w:t>
      </w:r>
    </w:p>
    <w:p w14:paraId="543B6B38">
      <w:pPr>
        <w:ind w:left="5" w:right="3"/>
        <w:rPr>
          <w:rFonts w:hint="eastAsia"/>
        </w:rPr>
      </w:pPr>
    </w:p>
    <w:p w14:paraId="16FA1992">
      <w:pPr>
        <w:ind w:left="5" w:right="3"/>
        <w:rPr>
          <w:rFonts w:hint="eastAsia"/>
        </w:rPr>
      </w:pPr>
      <w:r>
        <w:rPr>
          <w:rFonts w:hint="eastAsia"/>
        </w:rPr>
        <w:t>As also the whole epistle speaks in the plural.</w:t>
      </w:r>
    </w:p>
    <w:p w14:paraId="10535C40">
      <w:pPr>
        <w:ind w:left="5" w:right="3"/>
        <w:rPr>
          <w:rFonts w:hint="eastAsia"/>
        </w:rPr>
      </w:pPr>
    </w:p>
    <w:p w14:paraId="060F1F27">
      <w:pPr>
        <w:ind w:left="5" w:right="3"/>
        <w:rPr>
          <w:rFonts w:hint="eastAsia"/>
        </w:rPr>
      </w:pPr>
      <w:r>
        <w:rPr>
          <w:rFonts w:hint="eastAsia"/>
        </w:rPr>
        <w:t>同样，整封信都是用复数写的。</w:t>
      </w:r>
    </w:p>
    <w:p w14:paraId="54643AF0">
      <w:pPr>
        <w:ind w:left="5" w:right="3"/>
        <w:rPr>
          <w:rFonts w:hint="eastAsia"/>
        </w:rPr>
      </w:pPr>
    </w:p>
    <w:p w14:paraId="49A4D03A">
      <w:pPr>
        <w:ind w:left="5" w:right="3"/>
        <w:rPr>
          <w:rFonts w:hint="eastAsia"/>
        </w:rPr>
      </w:pPr>
      <w:r>
        <w:rPr>
          <w:rFonts w:hint="eastAsia"/>
        </w:rPr>
        <w:t>Of Innocent or the See of the Bishop of Rome, not a word in these two epistles; and no more of any appeal to the Pope.</w:t>
      </w:r>
    </w:p>
    <w:p w14:paraId="3F353F1E">
      <w:pPr>
        <w:ind w:left="5" w:right="3"/>
        <w:rPr>
          <w:rFonts w:hint="eastAsia"/>
        </w:rPr>
      </w:pPr>
    </w:p>
    <w:p w14:paraId="77643D25">
      <w:pPr>
        <w:ind w:left="5" w:right="3"/>
        <w:rPr>
          <w:rFonts w:hint="eastAsia"/>
        </w:rPr>
      </w:pPr>
      <w:r>
        <w:rPr>
          <w:rFonts w:hint="eastAsia"/>
        </w:rPr>
        <w:t>在这两封信中，没有一个字提到英诺森或罗马主教的教座；也没有提到任何向教宗的上诉。</w:t>
      </w:r>
    </w:p>
    <w:p w14:paraId="122366AD">
      <w:pPr>
        <w:ind w:left="5" w:right="3"/>
        <w:rPr>
          <w:rFonts w:hint="eastAsia"/>
        </w:rPr>
      </w:pPr>
    </w:p>
    <w:p w14:paraId="044A5892">
      <w:pPr>
        <w:ind w:left="5" w:right="3"/>
        <w:rPr>
          <w:rFonts w:hint="eastAsia"/>
        </w:rPr>
      </w:pPr>
      <w:r>
        <w:rPr>
          <w:rFonts w:hint="eastAsia"/>
        </w:rPr>
        <w:t>Nay, Chrysostom in the first epistle says that when he was condemned by Theophilus, he appealed from his judgment, not to the Bishop of Rome (for he speaks never a word of him), but to another Council, and that he besought the Emperor to convoke a lawful Council where his cause might be judged.</w:t>
      </w:r>
    </w:p>
    <w:p w14:paraId="1C199C37">
      <w:pPr>
        <w:ind w:left="5" w:right="3"/>
        <w:rPr>
          <w:rFonts w:hint="eastAsia"/>
        </w:rPr>
      </w:pPr>
    </w:p>
    <w:p w14:paraId="08C1F264">
      <w:pPr>
        <w:ind w:left="5" w:right="3"/>
        <w:rPr>
          <w:rFonts w:hint="eastAsia"/>
        </w:rPr>
      </w:pPr>
      <w:r>
        <w:rPr>
          <w:rFonts w:hint="eastAsia"/>
        </w:rPr>
        <w:t>不仅如此，屈梭多模在第一封信中说，当他被提阿非罗定罪时，他上诉于他的判决，不是向罗马主教（因为他从未提过他一字），而是向另一次大公会议，并且他恳求皇帝召集一次合法的大公会议，以便他的案件可以得到审判。</w:t>
      </w:r>
    </w:p>
    <w:p w14:paraId="4E939F47">
      <w:pPr>
        <w:ind w:left="5" w:right="3"/>
        <w:rPr>
          <w:rFonts w:hint="eastAsia"/>
        </w:rPr>
      </w:pPr>
    </w:p>
    <w:p w14:paraId="60B82773">
      <w:pPr>
        <w:ind w:left="5" w:right="3"/>
        <w:rPr>
          <w:rFonts w:hint="eastAsia"/>
        </w:rPr>
      </w:pPr>
      <w:r>
        <w:rPr>
          <w:rFonts w:hint="eastAsia"/>
        </w:rPr>
        <w:t>By the same epistle, he craves his brethren’s help and represents to them the wrong done unto him, beseeching them that by their means, things so unjustly done may have no force, and that the doers may be punished: to which end he desires that a Council may be assembled.</w:t>
      </w:r>
    </w:p>
    <w:p w14:paraId="4E04F6A4">
      <w:pPr>
        <w:ind w:left="5" w:right="3"/>
        <w:rPr>
          <w:rFonts w:hint="eastAsia"/>
        </w:rPr>
      </w:pPr>
    </w:p>
    <w:p w14:paraId="51F9FEAE">
      <w:pPr>
        <w:ind w:left="5" w:right="3"/>
        <w:rPr>
          <w:rFonts w:hint="eastAsia"/>
        </w:rPr>
      </w:pPr>
      <w:r>
        <w:rPr>
          <w:rFonts w:hint="eastAsia"/>
        </w:rPr>
        <w:t>在同一封信中，他恳求弟兄们的帮助，并向他们陈述他所受的冤屈，恳求他们通过他们的努力，使如此不公正的事情失去效力，并使作恶者受到惩罚：为此，他希望召集一次大公会议。</w:t>
      </w:r>
    </w:p>
    <w:p w14:paraId="1A402181">
      <w:pPr>
        <w:ind w:left="5" w:right="3"/>
        <w:rPr>
          <w:rFonts w:hint="eastAsia"/>
        </w:rPr>
      </w:pPr>
    </w:p>
    <w:p w14:paraId="069840F9">
      <w:pPr>
        <w:ind w:left="5" w:right="3"/>
        <w:rPr>
          <w:rFonts w:hint="eastAsia"/>
        </w:rPr>
      </w:pPr>
      <w:r>
        <w:rPr>
          <w:rFonts w:hint="eastAsia"/>
        </w:rPr>
        <w:t>If these be words of appeal, it is the same appeal which he made in the Council where he had been condemned.</w:t>
      </w:r>
    </w:p>
    <w:p w14:paraId="0E1BD9A2">
      <w:pPr>
        <w:ind w:left="5" w:right="3"/>
        <w:rPr>
          <w:rFonts w:hint="eastAsia"/>
        </w:rPr>
      </w:pPr>
    </w:p>
    <w:p w14:paraId="26299262">
      <w:pPr>
        <w:ind w:left="5" w:right="3"/>
        <w:rPr>
          <w:rFonts w:hint="eastAsia"/>
        </w:rPr>
      </w:pPr>
      <w:r>
        <w:rPr>
          <w:rFonts w:hint="eastAsia"/>
        </w:rPr>
        <w:t>如果这些是上诉的话，那与他在被定罪的大公会议上提出的上诉是一样的。</w:t>
      </w:r>
    </w:p>
    <w:p w14:paraId="4ABD9CE5">
      <w:pPr>
        <w:ind w:left="5" w:right="3"/>
        <w:rPr>
          <w:rFonts w:hint="eastAsia"/>
        </w:rPr>
      </w:pPr>
    </w:p>
    <w:p w14:paraId="7611FEFA">
      <w:pPr>
        <w:ind w:left="5" w:right="3"/>
        <w:rPr>
          <w:rFonts w:hint="eastAsia"/>
        </w:rPr>
      </w:pPr>
      <w:r>
        <w:rPr>
          <w:rFonts w:hint="eastAsia"/>
        </w:rPr>
        <w:t>Wherefore also Innocent received not that appeal and reserved not to himself the knowledge of this cause: only he mediated with the Emperor for a Council, which he could never obtain.</w:t>
      </w:r>
    </w:p>
    <w:p w14:paraId="3DEBA9B9">
      <w:pPr>
        <w:ind w:left="5" w:right="3"/>
        <w:rPr>
          <w:rFonts w:hint="eastAsia"/>
        </w:rPr>
      </w:pPr>
    </w:p>
    <w:p w14:paraId="5E2B3FED">
      <w:pPr>
        <w:ind w:left="5" w:right="3"/>
        <w:rPr>
          <w:rFonts w:hint="eastAsia"/>
        </w:rPr>
      </w:pPr>
      <w:r>
        <w:rPr>
          <w:rFonts w:hint="eastAsia"/>
        </w:rPr>
        <w:t>因此，英诺森也没有接受那上诉，也没有将此案的审理权保留给自己：他只是向皇帝为一次大公会议进行调解，但他从未能获得。</w:t>
      </w:r>
    </w:p>
    <w:p w14:paraId="48B2B44D">
      <w:pPr>
        <w:ind w:left="5" w:right="3"/>
        <w:rPr>
          <w:rFonts w:hint="eastAsia"/>
        </w:rPr>
      </w:pPr>
    </w:p>
    <w:p w14:paraId="4CDE56AE">
      <w:pPr>
        <w:ind w:left="5" w:right="3"/>
        <w:rPr>
          <w:rFonts w:hint="eastAsia"/>
        </w:rPr>
      </w:pPr>
      <w:r>
        <w:rPr>
          <w:rFonts w:hint="eastAsia"/>
        </w:rPr>
        <w:t>There is yet less reason in saying that by the second epistle Chrysostom appealed to Innocent: for it was written three years after his condemnation, when he had lived almost three years in exile.</w:t>
      </w:r>
    </w:p>
    <w:p w14:paraId="634CB56E">
      <w:pPr>
        <w:ind w:left="5" w:right="3"/>
        <w:rPr>
          <w:rFonts w:hint="eastAsia"/>
        </w:rPr>
      </w:pPr>
    </w:p>
    <w:p w14:paraId="757CF6F5">
      <w:pPr>
        <w:ind w:left="5" w:right="3"/>
        <w:rPr>
          <w:rFonts w:hint="eastAsia"/>
        </w:rPr>
      </w:pPr>
      <w:r>
        <w:rPr>
          <w:rFonts w:hint="eastAsia"/>
        </w:rPr>
        <w:t>说屈梭多模通过第二封信向英诺森上诉就更没有道理了：因为那封信是在他被定罪三年后写的，当时他已在流放中生活了将近三年。</w:t>
      </w:r>
    </w:p>
    <w:p w14:paraId="7DD1038D">
      <w:pPr>
        <w:ind w:left="5" w:right="3"/>
        <w:rPr>
          <w:rFonts w:hint="eastAsia"/>
        </w:rPr>
      </w:pPr>
    </w:p>
    <w:p w14:paraId="2BE6755E">
      <w:pPr>
        <w:ind w:left="5" w:right="3"/>
        <w:rPr>
          <w:rFonts w:hint="eastAsia"/>
        </w:rPr>
      </w:pPr>
      <w:r>
        <w:rPr>
          <w:rFonts w:hint="eastAsia"/>
        </w:rPr>
        <w:t>And that epistle, like the previous one, speaks to Bishops in the plural and speaks neither of nor to Innocent nor of his See.</w:t>
      </w:r>
    </w:p>
    <w:p w14:paraId="4C1BFACC">
      <w:pPr>
        <w:ind w:left="5" w:right="3"/>
        <w:rPr>
          <w:rFonts w:hint="eastAsia"/>
        </w:rPr>
      </w:pPr>
    </w:p>
    <w:p w14:paraId="0E2FAA30">
      <w:pPr>
        <w:ind w:left="5" w:right="3"/>
        <w:rPr>
          <w:rFonts w:hint="eastAsia"/>
        </w:rPr>
      </w:pPr>
      <w:r>
        <w:rPr>
          <w:rFonts w:hint="eastAsia"/>
        </w:rPr>
        <w:t>那封信，像前一封一样，对主教们用复数说话，既没有提到英诺森，也没有提到他的教座。</w:t>
      </w:r>
    </w:p>
    <w:p w14:paraId="15D35851">
      <w:pPr>
        <w:ind w:left="5" w:right="3"/>
        <w:rPr>
          <w:rFonts w:hint="eastAsia"/>
        </w:rPr>
      </w:pPr>
    </w:p>
    <w:p w14:paraId="4F64EC0E">
      <w:pPr>
        <w:ind w:left="5" w:right="3"/>
        <w:rPr>
          <w:rFonts w:hint="eastAsia"/>
        </w:rPr>
      </w:pPr>
      <w:r>
        <w:rPr>
          <w:rFonts w:hint="eastAsia"/>
        </w:rPr>
        <w:t>So it is against all truth that the Cardinal affirms that Chrysostom appealed to Innocent.</w:t>
      </w:r>
    </w:p>
    <w:p w14:paraId="78367391">
      <w:pPr>
        <w:ind w:left="5" w:right="3"/>
        <w:rPr>
          <w:rFonts w:hint="eastAsia"/>
        </w:rPr>
      </w:pPr>
    </w:p>
    <w:p w14:paraId="67C3EC9D">
      <w:pPr>
        <w:ind w:left="5" w:right="3"/>
        <w:rPr>
          <w:rFonts w:hint="eastAsia"/>
        </w:rPr>
      </w:pPr>
      <w:r>
        <w:rPr>
          <w:rFonts w:hint="eastAsia"/>
        </w:rPr>
        <w:t>所以，枢机主教断言屈梭多模曾向英诺森上诉，是完全违背事实的。</w:t>
      </w:r>
    </w:p>
    <w:p w14:paraId="385BDD52">
      <w:pPr>
        <w:ind w:left="5" w:right="3"/>
        <w:rPr>
          <w:rFonts w:hint="eastAsia"/>
        </w:rPr>
      </w:pPr>
    </w:p>
    <w:p w14:paraId="0441BD82">
      <w:pPr>
        <w:ind w:left="5" w:right="3"/>
        <w:rPr>
          <w:rFonts w:hint="eastAsia"/>
        </w:rPr>
      </w:pPr>
      <w:r>
        <w:rPr>
          <w:rFonts w:hint="eastAsia"/>
        </w:rPr>
        <w:t>A long fragment of an epistle of Chrysostom to Innocent is extant, in the 13th book of Nicephorus, ch. 19, where he speaks of no appeals to Innocent but only of the excesses and insolences of his enemies.</w:t>
      </w:r>
    </w:p>
    <w:p w14:paraId="0DEDE0FF">
      <w:pPr>
        <w:ind w:left="5" w:right="3"/>
        <w:rPr>
          <w:rFonts w:hint="eastAsia"/>
        </w:rPr>
      </w:pPr>
    </w:p>
    <w:p w14:paraId="148579C0">
      <w:pPr>
        <w:ind w:left="5" w:right="3"/>
        <w:rPr>
          <w:rFonts w:hint="eastAsia"/>
        </w:rPr>
      </w:pPr>
      <w:r>
        <w:rPr>
          <w:rFonts w:hint="eastAsia"/>
        </w:rPr>
        <w:t>屈梭多模致英诺森的一封信的长篇残片现存，在尼基弗鲁斯的第13卷第19章中，信中他没有提到任何向上诉于英诺森的事，只提到了他敌人的过分和无礼。</w:t>
      </w:r>
    </w:p>
    <w:p w14:paraId="4AFE419F">
      <w:pPr>
        <w:ind w:left="5" w:right="3"/>
        <w:rPr>
          <w:rFonts w:hint="eastAsia"/>
        </w:rPr>
      </w:pPr>
    </w:p>
    <w:p w14:paraId="4CC26F76">
      <w:pPr>
        <w:ind w:left="5" w:right="3"/>
        <w:rPr>
          <w:rFonts w:hint="eastAsia"/>
        </w:rPr>
      </w:pPr>
      <w:r>
        <w:rPr>
          <w:rFonts w:hint="eastAsia"/>
        </w:rPr>
        <w:t>In vain also the Cardinal heaps up some examples of authors speaking in the plural to one man, as if they spoke to many.</w:t>
      </w:r>
    </w:p>
    <w:p w14:paraId="787B0DFF">
      <w:pPr>
        <w:ind w:left="5" w:right="3"/>
        <w:rPr>
          <w:rFonts w:hint="eastAsia"/>
        </w:rPr>
      </w:pPr>
    </w:p>
    <w:p w14:paraId="43BF5FB3">
      <w:pPr>
        <w:ind w:left="5" w:right="3"/>
        <w:rPr>
          <w:rFonts w:hint="eastAsia"/>
        </w:rPr>
      </w:pPr>
      <w:r>
        <w:rPr>
          <w:rFonts w:hint="eastAsia"/>
        </w:rPr>
        <w:t>枢机主教徒劳地堆砌了一些作者对一个人用复数说话的例子，就好像他们对许多人说话一样。</w:t>
      </w:r>
    </w:p>
    <w:p w14:paraId="5170C0DD">
      <w:pPr>
        <w:ind w:left="5" w:right="3"/>
        <w:rPr>
          <w:rFonts w:hint="eastAsia"/>
        </w:rPr>
      </w:pPr>
    </w:p>
    <w:p w14:paraId="5DAB043A">
      <w:pPr>
        <w:ind w:left="5" w:right="3"/>
        <w:rPr>
          <w:rFonts w:hint="eastAsia"/>
        </w:rPr>
      </w:pPr>
      <w:r>
        <w:rPr>
          <w:rFonts w:hint="eastAsia"/>
        </w:rPr>
        <w:t>These examples ought to have been taken out of the writings of Chrysostom himself, to show that it was his ordinary style.</w:t>
      </w:r>
    </w:p>
    <w:p w14:paraId="1C6AE63D">
      <w:pPr>
        <w:ind w:left="5" w:right="3"/>
        <w:rPr>
          <w:rFonts w:hint="eastAsia"/>
        </w:rPr>
      </w:pPr>
    </w:p>
    <w:p w14:paraId="488F0001">
      <w:pPr>
        <w:ind w:left="5" w:right="3"/>
        <w:rPr>
          <w:rFonts w:hint="eastAsia"/>
        </w:rPr>
      </w:pPr>
      <w:r>
        <w:rPr>
          <w:rFonts w:hint="eastAsia"/>
        </w:rPr>
        <w:t>这些例子本应从屈梭多模自己的著作中选取，以表明这是他惯常的风格。</w:t>
      </w:r>
    </w:p>
    <w:p w14:paraId="5ACDC36D">
      <w:pPr>
        <w:ind w:left="5" w:right="3"/>
        <w:rPr>
          <w:rFonts w:hint="eastAsia"/>
        </w:rPr>
      </w:pPr>
    </w:p>
    <w:p w14:paraId="3AC78020">
      <w:pPr>
        <w:ind w:left="5" w:right="3"/>
        <w:rPr>
          <w:rFonts w:hint="eastAsia"/>
        </w:rPr>
      </w:pPr>
      <w:r>
        <w:rPr>
          <w:rFonts w:hint="eastAsia"/>
        </w:rPr>
        <w:t>Certainly in all languages it would be an absurdity and a trespass against common sense to say, “My Lords,” or “my Brethren,” speaking to one man.</w:t>
      </w:r>
    </w:p>
    <w:p w14:paraId="7090A400">
      <w:pPr>
        <w:ind w:left="5" w:right="3"/>
        <w:rPr>
          <w:rFonts w:hint="eastAsia"/>
        </w:rPr>
      </w:pPr>
    </w:p>
    <w:p w14:paraId="7A0CA2D2">
      <w:pPr>
        <w:ind w:left="5" w:right="3"/>
        <w:rPr>
          <w:rFonts w:hint="eastAsia"/>
        </w:rPr>
      </w:pPr>
      <w:r>
        <w:rPr>
          <w:rFonts w:hint="eastAsia"/>
        </w:rPr>
        <w:t>当然，在所有语言中，对一个人说“我的主们”或“我的弟兄们”，都是一种荒谬和违背常理的做法。</w:t>
      </w:r>
    </w:p>
    <w:p w14:paraId="6BC52EB7">
      <w:pPr>
        <w:ind w:left="5" w:right="3"/>
        <w:rPr>
          <w:rFonts w:hint="eastAsia"/>
        </w:rPr>
      </w:pPr>
    </w:p>
    <w:p w14:paraId="76E4330E">
      <w:pPr>
        <w:ind w:left="5" w:right="3"/>
        <w:rPr>
          <w:rFonts w:hint="eastAsia"/>
        </w:rPr>
      </w:pPr>
      <w:r>
        <w:rPr>
          <w:rFonts w:hint="eastAsia"/>
        </w:rPr>
        <w:t>In the same place, our Cardinal will show himself a Hebraist, saying that “Rabbi” signifies “many.”</w:t>
      </w:r>
    </w:p>
    <w:p w14:paraId="1AF36112">
      <w:pPr>
        <w:ind w:left="5" w:right="3"/>
        <w:rPr>
          <w:rFonts w:hint="eastAsia"/>
        </w:rPr>
      </w:pPr>
    </w:p>
    <w:p w14:paraId="3447D430">
      <w:pPr>
        <w:ind w:left="5" w:right="3"/>
        <w:rPr>
          <w:rFonts w:hint="eastAsia"/>
        </w:rPr>
      </w:pPr>
      <w:r>
        <w:rPr>
          <w:rFonts w:hint="eastAsia"/>
        </w:rPr>
        <w:t>在同一处，我们的枢机主教要显示自己是希伯来学者，说“拉比”意为“许多”。</w:t>
      </w:r>
    </w:p>
    <w:p w14:paraId="39E4A4FC">
      <w:pPr>
        <w:ind w:left="5" w:right="3"/>
        <w:rPr>
          <w:rFonts w:hint="eastAsia"/>
        </w:rPr>
      </w:pPr>
    </w:p>
    <w:p w14:paraId="2372F085">
      <w:pPr>
        <w:ind w:left="5" w:right="3"/>
        <w:rPr>
          <w:rFonts w:hint="eastAsia"/>
        </w:rPr>
      </w:pPr>
      <w:r>
        <w:rPr>
          <w:rFonts w:hint="eastAsia"/>
        </w:rPr>
        <w:t>It is true that “Rabbi” comes from “Rab,” which signifies “multus” and “potens,” and “Rabbim” signifies “multi.”</w:t>
      </w:r>
    </w:p>
    <w:p w14:paraId="1F3C1C6F">
      <w:pPr>
        <w:ind w:left="5" w:right="3"/>
        <w:rPr>
          <w:rFonts w:hint="eastAsia"/>
        </w:rPr>
      </w:pPr>
    </w:p>
    <w:p w14:paraId="33A79386">
      <w:pPr>
        <w:ind w:left="5" w:right="3"/>
        <w:rPr>
          <w:rFonts w:hint="eastAsia"/>
        </w:rPr>
      </w:pPr>
      <w:r>
        <w:rPr>
          <w:rFonts w:hint="eastAsia"/>
        </w:rPr>
        <w:t>诚然，“拉比”来自“拉伯”，意为“多”和“有能力”，而“拉宾”意为“许多”。</w:t>
      </w:r>
    </w:p>
    <w:p w14:paraId="494EB899">
      <w:pPr>
        <w:ind w:left="5" w:right="3"/>
        <w:rPr>
          <w:rFonts w:hint="eastAsia"/>
        </w:rPr>
      </w:pPr>
    </w:p>
    <w:p w14:paraId="124ADBDA">
      <w:pPr>
        <w:ind w:left="5" w:right="3"/>
        <w:rPr>
          <w:rFonts w:hint="eastAsia"/>
        </w:rPr>
      </w:pPr>
      <w:r>
        <w:rPr>
          <w:rFonts w:hint="eastAsia"/>
        </w:rPr>
        <w:t>But “Rabbi” does not therefore signify “many,” and is not a plural word: but it is a singular word, which in the Jewish tongue signifies “Master” and “Doctor.”</w:t>
      </w:r>
    </w:p>
    <w:p w14:paraId="72CF5E5D">
      <w:pPr>
        <w:ind w:left="5" w:right="3"/>
        <w:rPr>
          <w:rFonts w:hint="eastAsia"/>
        </w:rPr>
      </w:pPr>
    </w:p>
    <w:p w14:paraId="3DAC9D9C">
      <w:pPr>
        <w:ind w:left="5" w:right="3"/>
        <w:rPr>
          <w:rFonts w:hint="eastAsia"/>
        </w:rPr>
      </w:pPr>
      <w:r>
        <w:rPr>
          <w:rFonts w:hint="eastAsia"/>
        </w:rPr>
        <w:t>但“拉比”因此并不意为“许多”，也不是一个复数词：而是一个单数词，在犹太语中意为“夫子”和“博士”。</w:t>
      </w:r>
    </w:p>
    <w:p w14:paraId="461B8319">
      <w:pPr>
        <w:ind w:left="5" w:right="3"/>
        <w:rPr>
          <w:rFonts w:hint="eastAsia"/>
        </w:rPr>
      </w:pPr>
    </w:p>
    <w:p w14:paraId="7A7BF7BB">
      <w:pPr>
        <w:ind w:left="5" w:right="3"/>
        <w:rPr>
          <w:rFonts w:hint="eastAsia"/>
        </w:rPr>
      </w:pPr>
      <w:r>
        <w:rPr>
          <w:rFonts w:hint="eastAsia"/>
        </w:rPr>
        <w:t>To that fable he adds another of the like nature; he says that Innocent, after the death of Chrysostom, excommunicated the Emperor Arcadius and his wife Eudoxia.</w:t>
      </w:r>
    </w:p>
    <w:p w14:paraId="5CF3D0AC">
      <w:pPr>
        <w:ind w:left="5" w:right="3"/>
        <w:rPr>
          <w:rFonts w:hint="eastAsia"/>
        </w:rPr>
      </w:pPr>
    </w:p>
    <w:p w14:paraId="3CABE107">
      <w:pPr>
        <w:ind w:left="5" w:right="3"/>
        <w:rPr>
          <w:rFonts w:hint="eastAsia"/>
        </w:rPr>
      </w:pPr>
      <w:r>
        <w:rPr>
          <w:rFonts w:hint="eastAsia"/>
        </w:rPr>
        <w:t>在那则传说之后，他又加上了另一则性质相似的传说；他说，英诺森在屈梭多模死后，将阿卡狄乌斯皇帝和他的妻子欧多西娅逐出教会。</w:t>
      </w:r>
    </w:p>
    <w:p w14:paraId="7291646E">
      <w:pPr>
        <w:ind w:left="5" w:right="3"/>
        <w:rPr>
          <w:rFonts w:hint="eastAsia"/>
        </w:rPr>
      </w:pPr>
    </w:p>
    <w:p w14:paraId="46E4D263">
      <w:pPr>
        <w:ind w:left="5" w:right="3"/>
        <w:rPr>
          <w:rFonts w:hint="eastAsia"/>
        </w:rPr>
      </w:pPr>
      <w:r>
        <w:rPr>
          <w:rFonts w:hint="eastAsia"/>
        </w:rPr>
        <w:t>His authority for it is George of Alexandria, who, over 200 years later, compiled the life of Chrysostom from several authors, where he has gathered many fables contrary to the truth of history.</w:t>
      </w:r>
    </w:p>
    <w:p w14:paraId="22629C31">
      <w:pPr>
        <w:ind w:left="5" w:right="3"/>
        <w:rPr>
          <w:rFonts w:hint="eastAsia"/>
        </w:rPr>
      </w:pPr>
    </w:p>
    <w:p w14:paraId="6E510C2D">
      <w:pPr>
        <w:ind w:left="5" w:right="3"/>
        <w:rPr>
          <w:rFonts w:hint="eastAsia"/>
        </w:rPr>
      </w:pPr>
      <w:r>
        <w:rPr>
          <w:rFonts w:hint="eastAsia"/>
        </w:rPr>
        <w:t>他的权威依据是亚历山大的乔治，他在200多年后，从几位作者那里汇编了屈梭多模的生平，其中他收集了许多与历史事实相悖的传说。</w:t>
      </w:r>
    </w:p>
    <w:p w14:paraId="3079A402">
      <w:pPr>
        <w:ind w:left="5" w:right="3"/>
        <w:rPr>
          <w:rFonts w:hint="eastAsia"/>
        </w:rPr>
      </w:pPr>
    </w:p>
    <w:p w14:paraId="6FAD66F2">
      <w:pPr>
        <w:ind w:left="5" w:right="3"/>
        <w:rPr>
          <w:rFonts w:hint="eastAsia"/>
        </w:rPr>
      </w:pPr>
      <w:r>
        <w:rPr>
          <w:rFonts w:hint="eastAsia"/>
        </w:rPr>
        <w:t>This is the testimony which Photius gives him in his Library: “It is plain that this writer relates many things contrary to the truth of history; but nothing hinders the readers to choose what is good and leave the rest.”</w:t>
      </w:r>
    </w:p>
    <w:p w14:paraId="457AC284">
      <w:pPr>
        <w:ind w:left="5" w:right="3"/>
        <w:rPr>
          <w:rFonts w:hint="eastAsia"/>
        </w:rPr>
      </w:pPr>
    </w:p>
    <w:p w14:paraId="2FBF2462">
      <w:pPr>
        <w:ind w:left="5" w:right="3"/>
        <w:rPr>
          <w:rFonts w:hint="eastAsia"/>
        </w:rPr>
      </w:pPr>
      <w:r>
        <w:rPr>
          <w:rFonts w:hint="eastAsia"/>
        </w:rPr>
        <w:t>这是佛提乌斯在他的《文库》中给他的评价：“很明显，这位作者记述了许多与历史事实相悖的事情；但这不妨碍读者选择好的，留下其余的。”</w:t>
      </w:r>
    </w:p>
    <w:p w14:paraId="07CC71BE">
      <w:pPr>
        <w:ind w:left="5" w:right="3"/>
        <w:rPr>
          <w:rFonts w:hint="eastAsia"/>
        </w:rPr>
      </w:pPr>
    </w:p>
    <w:p w14:paraId="4FE07F79">
      <w:pPr>
        <w:ind w:left="5" w:right="3"/>
        <w:rPr>
          <w:rFonts w:hint="eastAsia"/>
        </w:rPr>
      </w:pPr>
      <w:r>
        <w:rPr>
          <w:rFonts w:hint="eastAsia"/>
        </w:rPr>
        <w:t>And what the Cardinal says is most false—that herein Cedrenus followed George of Alexandria.</w:t>
      </w:r>
    </w:p>
    <w:p w14:paraId="53AE450F">
      <w:pPr>
        <w:ind w:left="5" w:right="3"/>
        <w:rPr>
          <w:rFonts w:hint="eastAsia"/>
        </w:rPr>
      </w:pPr>
    </w:p>
    <w:p w14:paraId="677079ED">
      <w:pPr>
        <w:ind w:left="5" w:right="3"/>
        <w:rPr>
          <w:rFonts w:hint="eastAsia"/>
        </w:rPr>
      </w:pPr>
      <w:r>
        <w:rPr>
          <w:rFonts w:hint="eastAsia"/>
        </w:rPr>
        <w:t>而枢机主教所说的——即在此事上，塞德雷努斯跟从了亚历山大的乔治——是完全虚假的。</w:t>
      </w:r>
    </w:p>
    <w:p w14:paraId="25C8755C">
      <w:pPr>
        <w:ind w:left="5" w:right="3"/>
        <w:rPr>
          <w:rFonts w:hint="eastAsia"/>
        </w:rPr>
      </w:pPr>
    </w:p>
    <w:p w14:paraId="283ACA07">
      <w:pPr>
        <w:ind w:left="5" w:right="3"/>
        <w:rPr>
          <w:rFonts w:hint="eastAsia"/>
        </w:rPr>
      </w:pPr>
      <w:r>
        <w:rPr>
          <w:rFonts w:hint="eastAsia"/>
        </w:rPr>
        <w:t>For Cedrenus does not say that Eudoxia was excommunicated by Innocent or by any other, but only, ἀρὰν, that she drew upon herself a curse and a just hatred.</w:t>
      </w:r>
    </w:p>
    <w:p w14:paraId="17461E80">
      <w:pPr>
        <w:ind w:left="5" w:right="3"/>
        <w:rPr>
          <w:rFonts w:hint="eastAsia"/>
        </w:rPr>
      </w:pPr>
    </w:p>
    <w:p w14:paraId="3595E886">
      <w:pPr>
        <w:ind w:left="5" w:right="3"/>
        <w:rPr>
          <w:rFonts w:hint="eastAsia"/>
        </w:rPr>
      </w:pPr>
      <w:r>
        <w:rPr>
          <w:rFonts w:hint="eastAsia"/>
        </w:rPr>
        <w:t>因为塞德雷努斯并没有说欧多西娅被英诺森或任何其他人逐出教会，而只是，ἀρὰν，说她给自己招来了咒诅和应得的憎恨。</w:t>
      </w:r>
    </w:p>
    <w:p w14:paraId="3C54F00E">
      <w:pPr>
        <w:ind w:left="5" w:right="3"/>
        <w:rPr>
          <w:rFonts w:hint="eastAsia"/>
        </w:rPr>
      </w:pPr>
    </w:p>
    <w:p w14:paraId="132BA8A0">
      <w:pPr>
        <w:ind w:left="5" w:right="3"/>
        <w:rPr>
          <w:rFonts w:hint="eastAsia"/>
        </w:rPr>
      </w:pPr>
      <w:r>
        <w:rPr>
          <w:rFonts w:hint="eastAsia"/>
        </w:rPr>
        <w:t>This claim that Cedrenus says Innocent excommunicated Arcadius or Eudoxia is a notorious forgery by the Cardinal, as that fable is contradicted by all the historians closest to Chrysostom’s time.</w:t>
      </w:r>
    </w:p>
    <w:p w14:paraId="253D2B1D">
      <w:pPr>
        <w:ind w:left="5" w:right="3"/>
        <w:rPr>
          <w:rFonts w:hint="eastAsia"/>
        </w:rPr>
      </w:pPr>
    </w:p>
    <w:p w14:paraId="0635CA12">
      <w:pPr>
        <w:ind w:left="5" w:right="3"/>
        <w:rPr>
          <w:rFonts w:hint="eastAsia"/>
        </w:rPr>
      </w:pPr>
      <w:r>
        <w:rPr>
          <w:rFonts w:hint="eastAsia"/>
        </w:rPr>
        <w:t>塞德雷努斯说英诺森将阿卡狄乌斯或欧多西娅逐出教会这一说法，是枢机主教的一个臭名昭著的伪造，因为那个传说与所有最接近屈梭多模时代的史学家相矛盾。</w:t>
      </w:r>
    </w:p>
    <w:p w14:paraId="1391FD5E">
      <w:pPr>
        <w:ind w:left="5" w:right="3"/>
        <w:rPr>
          <w:rFonts w:hint="eastAsia"/>
        </w:rPr>
      </w:pPr>
    </w:p>
    <w:p w14:paraId="33C04A19">
      <w:pPr>
        <w:ind w:left="5" w:right="3"/>
        <w:rPr>
          <w:rFonts w:hint="eastAsia"/>
        </w:rPr>
      </w:pPr>
      <w:r>
        <w:rPr>
          <w:rFonts w:hint="eastAsia"/>
        </w:rPr>
        <w:t>For besides Theodoret, Socrates, and Sozomen, who have meticulously recorded all the events of Chrysostom’s history and say nothing of it, there is more: Prosper and Marcellinus in their chronicles, and Socrates in Book 6, Chapter 16, expressly note that Eudoxia died in the consulate of Honorius and Aristenetus, which falls in the year of our Lord 404—three years before Chrysostom’s death in 407.</w:t>
      </w:r>
    </w:p>
    <w:p w14:paraId="7D7A18BB">
      <w:pPr>
        <w:ind w:left="5" w:right="3"/>
        <w:rPr>
          <w:rFonts w:hint="eastAsia"/>
        </w:rPr>
      </w:pPr>
    </w:p>
    <w:p w14:paraId="42436E14">
      <w:pPr>
        <w:ind w:left="5" w:right="3"/>
        <w:rPr>
          <w:rFonts w:hint="eastAsia"/>
        </w:rPr>
      </w:pPr>
      <w:r>
        <w:rPr>
          <w:rFonts w:hint="eastAsia"/>
        </w:rPr>
        <w:t>因为除了狄奥多勒、苏格拉底和索佐门，他们都细致地记录了屈梭多模历史的所有事件，却对此一字未提，还有更多：普罗斯珀和马塞利努斯在他们的编年史中，以及苏格拉底在第六卷第十六章中，都明确指出欧多西娅死于霍诺留和阿里斯泰内图斯的执政年，即主后404年——比屈梭多模于407年去世早了三年。</w:t>
      </w:r>
    </w:p>
    <w:p w14:paraId="4A32DDA5">
      <w:pPr>
        <w:ind w:left="5" w:right="3"/>
        <w:rPr>
          <w:rFonts w:hint="eastAsia"/>
        </w:rPr>
      </w:pPr>
    </w:p>
    <w:p w14:paraId="0A5EA329">
      <w:pPr>
        <w:ind w:left="5" w:right="3"/>
        <w:rPr>
          <w:rFonts w:hint="eastAsia"/>
        </w:rPr>
      </w:pPr>
      <w:r>
        <w:rPr>
          <w:rFonts w:hint="eastAsia"/>
        </w:rPr>
        <w:t>By this account, Innocent would have excommunicated Eudoxia three years after her death.</w:t>
      </w:r>
    </w:p>
    <w:p w14:paraId="72348B99">
      <w:pPr>
        <w:ind w:left="5" w:right="3"/>
        <w:rPr>
          <w:rFonts w:hint="eastAsia"/>
        </w:rPr>
      </w:pPr>
    </w:p>
    <w:p w14:paraId="1C4E7CEE">
      <w:pPr>
        <w:ind w:left="5" w:right="3"/>
        <w:rPr>
          <w:rFonts w:hint="eastAsia"/>
        </w:rPr>
      </w:pPr>
      <w:r>
        <w:rPr>
          <w:rFonts w:hint="eastAsia"/>
        </w:rPr>
        <w:t>根据这个说法，英诺森是在欧多西娅死后三年才将她逐出教会。</w:t>
      </w:r>
    </w:p>
    <w:p w14:paraId="69BA376F">
      <w:pPr>
        <w:ind w:left="5" w:right="3"/>
        <w:rPr>
          <w:rFonts w:hint="eastAsia"/>
        </w:rPr>
      </w:pPr>
    </w:p>
    <w:p w14:paraId="03CFF235">
      <w:pPr>
        <w:ind w:left="5" w:right="3"/>
        <w:rPr>
          <w:rFonts w:hint="eastAsia"/>
        </w:rPr>
      </w:pPr>
      <w:r>
        <w:rPr>
          <w:rFonts w:hint="eastAsia"/>
        </w:rPr>
        <w:t>To oppose ancient historians with later authors like Nicephorus and</w:t>
      </w:r>
    </w:p>
    <w:p w14:paraId="0C323302">
      <w:pPr>
        <w:ind w:left="5" w:right="3"/>
        <w:rPr>
          <w:rFonts w:hint="eastAsia"/>
        </w:rPr>
      </w:pPr>
      <w:r>
        <w:rPr>
          <w:rFonts w:hint="eastAsia"/>
        </w:rPr>
        <w:t>Zonaras, or Simeon Metaphrastes—a notoriously unreliable writer—as the Cardinal does, is dishonest.</w:t>
      </w:r>
    </w:p>
    <w:p w14:paraId="262EBB77">
      <w:pPr>
        <w:ind w:left="5" w:right="3"/>
        <w:rPr>
          <w:rFonts w:hint="eastAsia"/>
        </w:rPr>
      </w:pPr>
    </w:p>
    <w:p w14:paraId="7F441B6E">
      <w:pPr>
        <w:ind w:left="5" w:right="3"/>
        <w:rPr>
          <w:rFonts w:hint="eastAsia"/>
        </w:rPr>
      </w:pPr>
      <w:r>
        <w:rPr>
          <w:rFonts w:hint="eastAsia"/>
        </w:rPr>
        <w:t>用像尼基弗鲁斯和佐纳拉斯这样的后代作者，或西默盎·梅塔弗拉斯特——一个臭名昭著的不可靠作者——来反驳古代历史学家，正如枢机主教所做的，是不诚实的。</w:t>
      </w:r>
    </w:p>
    <w:p w14:paraId="20F782F4">
      <w:pPr>
        <w:ind w:left="5" w:right="3"/>
        <w:rPr>
          <w:rFonts w:hint="eastAsia"/>
        </w:rPr>
      </w:pPr>
    </w:p>
    <w:p w14:paraId="4D2EE8A4">
      <w:pPr>
        <w:ind w:left="5" w:right="3"/>
        <w:rPr>
          <w:rFonts w:hint="eastAsia"/>
        </w:rPr>
      </w:pPr>
      <w:r>
        <w:rPr>
          <w:rFonts w:hint="eastAsia"/>
        </w:rPr>
        <w:t>To undermine Socrates’ testimony, the Cardinal accuses him of being a Novatian and an enemy to Chrysostom’s memory.</w:t>
      </w:r>
    </w:p>
    <w:p w14:paraId="66B30C78">
      <w:pPr>
        <w:ind w:left="5" w:right="3"/>
        <w:rPr>
          <w:rFonts w:hint="eastAsia"/>
        </w:rPr>
      </w:pPr>
    </w:p>
    <w:p w14:paraId="2DA5DDBC">
      <w:pPr>
        <w:ind w:left="5" w:right="3"/>
        <w:rPr>
          <w:rFonts w:hint="eastAsia"/>
        </w:rPr>
      </w:pPr>
      <w:r>
        <w:rPr>
          <w:rFonts w:hint="eastAsia"/>
        </w:rPr>
        <w:t>为了削弱苏格拉底的见证，枢机主教指责他是诺瓦天派，并且是屈梭多模记忆的敌人。</w:t>
      </w:r>
    </w:p>
    <w:p w14:paraId="05694BA4">
      <w:pPr>
        <w:ind w:left="5" w:right="3"/>
        <w:rPr>
          <w:rFonts w:hint="eastAsia"/>
        </w:rPr>
      </w:pPr>
    </w:p>
    <w:p w14:paraId="33BF78A3">
      <w:pPr>
        <w:ind w:left="5" w:right="3"/>
        <w:rPr>
          <w:rFonts w:hint="eastAsia"/>
        </w:rPr>
      </w:pPr>
      <w:r>
        <w:rPr>
          <w:rFonts w:hint="eastAsia"/>
        </w:rPr>
        <w:t>But I fail to see how Socrates wrongs Chrysostom by placing Eudoxia’s death before his own, especially since Socrates praises and defends Chrysostom vigorously.</w:t>
      </w:r>
    </w:p>
    <w:p w14:paraId="18720409">
      <w:pPr>
        <w:ind w:left="5" w:right="3"/>
        <w:rPr>
          <w:rFonts w:hint="eastAsia"/>
        </w:rPr>
      </w:pPr>
    </w:p>
    <w:p w14:paraId="5BDE890F">
      <w:pPr>
        <w:ind w:left="5" w:right="3"/>
        <w:rPr>
          <w:rFonts w:hint="eastAsia"/>
        </w:rPr>
      </w:pPr>
      <w:r>
        <w:rPr>
          <w:rFonts w:hint="eastAsia"/>
        </w:rPr>
        <w:t>但我看不出苏格拉底将欧多西娅的死置于屈梭多模之前有何冤枉屈梭多模之处，尤其是苏格拉底还大力赞扬和捍卫了屈梭多模。</w:t>
      </w:r>
    </w:p>
    <w:p w14:paraId="7FC48036">
      <w:pPr>
        <w:ind w:left="5" w:right="3"/>
        <w:rPr>
          <w:rFonts w:hint="eastAsia"/>
        </w:rPr>
      </w:pPr>
    </w:p>
    <w:p w14:paraId="5B1ECC47">
      <w:pPr>
        <w:ind w:left="5" w:right="3"/>
        <w:rPr>
          <w:rFonts w:hint="eastAsia"/>
        </w:rPr>
      </w:pPr>
      <w:r>
        <w:rPr>
          <w:rFonts w:hint="eastAsia"/>
        </w:rPr>
        <w:t>It is also false that Socrates was a Novatian; he criticizes them as schismatics in Book 5, Chapter 19, where he rebukes them for separating from the Church: “Since the time,” he says, “that the Novatians separated themselves from the Church.”</w:t>
      </w:r>
    </w:p>
    <w:p w14:paraId="3BBA7C92">
      <w:pPr>
        <w:ind w:left="5" w:right="3"/>
        <w:rPr>
          <w:rFonts w:hint="eastAsia"/>
        </w:rPr>
      </w:pPr>
    </w:p>
    <w:p w14:paraId="75C14002">
      <w:pPr>
        <w:ind w:left="5" w:right="3"/>
        <w:rPr>
          <w:rFonts w:hint="eastAsia"/>
        </w:rPr>
      </w:pPr>
      <w:r>
        <w:rPr>
          <w:rFonts w:hint="eastAsia"/>
        </w:rPr>
        <w:t>苏格拉底是诺瓦天派也是假的；他在第五卷第十九章中批评他们为分裂派，在那里他斥责他们脱离教会：“自从，”他说，“诺瓦天派脱离教会之时起。”</w:t>
      </w:r>
    </w:p>
    <w:p w14:paraId="06AA4108">
      <w:pPr>
        <w:ind w:left="5" w:right="3"/>
        <w:rPr>
          <w:rFonts w:hint="eastAsia"/>
        </w:rPr>
      </w:pPr>
    </w:p>
    <w:p w14:paraId="066545E9">
      <w:pPr>
        <w:ind w:left="5" w:right="3"/>
        <w:rPr>
          <w:rFonts w:hint="eastAsia"/>
        </w:rPr>
      </w:pPr>
      <w:r>
        <w:rPr>
          <w:rFonts w:hint="eastAsia"/>
        </w:rPr>
        <w:t>And in the following chapter, he lists them among heretics: “It is expedient,” he says, “to pass in silence over that which happened among the others—that is, among the Arians, the Novatians, the Macedonians, and the Eunomians.”</w:t>
      </w:r>
    </w:p>
    <w:p w14:paraId="67C85E34">
      <w:pPr>
        <w:ind w:left="5" w:right="3"/>
        <w:rPr>
          <w:rFonts w:hint="eastAsia"/>
        </w:rPr>
      </w:pPr>
    </w:p>
    <w:p w14:paraId="0EDC4A7F">
      <w:pPr>
        <w:ind w:left="5" w:right="3"/>
        <w:rPr>
          <w:rFonts w:hint="eastAsia"/>
        </w:rPr>
      </w:pPr>
      <w:r>
        <w:rPr>
          <w:rFonts w:hint="eastAsia"/>
        </w:rPr>
        <w:t>在下一章中，他将他们列为异端：“现在，”他说，“最好对其他派别——即阿里乌斯派、诺瓦天派、马其顿派和欧诺米派——所发生的事保持沉默。”</w:t>
      </w:r>
    </w:p>
    <w:p w14:paraId="372C6A17">
      <w:pPr>
        <w:ind w:left="5" w:right="3"/>
        <w:rPr>
          <w:rFonts w:hint="eastAsia"/>
        </w:rPr>
      </w:pPr>
    </w:p>
    <w:p w14:paraId="305290F2">
      <w:pPr>
        <w:ind w:left="5" w:right="3"/>
        <w:rPr>
          <w:rFonts w:hint="eastAsia"/>
        </w:rPr>
      </w:pPr>
      <w:r>
        <w:rPr>
          <w:rFonts w:hint="eastAsia"/>
        </w:rPr>
        <w:t>This suffices to show that the Cardinal falsely accuses that faithful historian Socrates.</w:t>
      </w:r>
    </w:p>
    <w:p w14:paraId="25E619EC">
      <w:pPr>
        <w:ind w:left="5" w:right="3"/>
        <w:rPr>
          <w:rFonts w:hint="eastAsia"/>
        </w:rPr>
      </w:pPr>
    </w:p>
    <w:p w14:paraId="57650CCE">
      <w:pPr>
        <w:ind w:left="5" w:right="3"/>
        <w:rPr>
          <w:rFonts w:hint="eastAsia"/>
        </w:rPr>
      </w:pPr>
      <w:r>
        <w:rPr>
          <w:rFonts w:hint="eastAsia"/>
        </w:rPr>
        <w:t>这足以表明枢机主教错误地指责了那位忠信的历史学家苏格拉底。</w:t>
      </w:r>
    </w:p>
    <w:p w14:paraId="1EB43627">
      <w:pPr>
        <w:ind w:left="5" w:right="3"/>
        <w:rPr>
          <w:rFonts w:hint="eastAsia"/>
        </w:rPr>
      </w:pPr>
    </w:p>
    <w:p w14:paraId="3D422A9D">
      <w:pPr>
        <w:ind w:left="5" w:right="3"/>
        <w:rPr>
          <w:rFonts w:hint="eastAsia"/>
        </w:rPr>
      </w:pPr>
      <w:r>
        <w:rPr>
          <w:rFonts w:hint="eastAsia"/>
        </w:rPr>
        <w:t>1.In the same passage, the Cardinal asserts many falsehoods: That Prosper Aquitanus and Marcellinus Comes place Eudoxia’s death many years before Chrysostom’s.</w:t>
      </w:r>
    </w:p>
    <w:p w14:paraId="1168E153">
      <w:pPr>
        <w:ind w:left="5" w:right="3"/>
        <w:rPr>
          <w:rFonts w:hint="eastAsia"/>
        </w:rPr>
      </w:pPr>
    </w:p>
    <w:p w14:paraId="2308C321">
      <w:pPr>
        <w:ind w:left="5" w:right="3"/>
        <w:rPr>
          <w:rFonts w:hint="eastAsia"/>
        </w:rPr>
      </w:pPr>
      <w:r>
        <w:rPr>
          <w:rFonts w:hint="eastAsia"/>
        </w:rPr>
        <w:t>1.在同一段落中，枢机主教断言了许多谎言：他说阿基坦的普罗斯珀和马塞利努斯伯爵将欧多西娅的死置于屈梭多模之前许多年。</w:t>
      </w:r>
    </w:p>
    <w:p w14:paraId="43379E37">
      <w:pPr>
        <w:ind w:left="5" w:right="3"/>
        <w:rPr>
          <w:rFonts w:hint="eastAsia"/>
        </w:rPr>
      </w:pPr>
    </w:p>
    <w:p w14:paraId="05D00E72">
      <w:pPr>
        <w:ind w:left="5" w:right="3"/>
        <w:rPr>
          <w:rFonts w:hint="eastAsia"/>
        </w:rPr>
      </w:pPr>
      <w:r>
        <w:rPr>
          <w:rFonts w:hint="eastAsia"/>
        </w:rPr>
        <w:t>But Prosper does not mention Chrysostom’s death at all and records Eudoxia’s death one year after she erected her silver statue on a porphyry pillar—against which Chrysostom preached.</w:t>
      </w:r>
    </w:p>
    <w:p w14:paraId="00D5AF3B">
      <w:pPr>
        <w:ind w:left="5" w:right="3"/>
        <w:rPr>
          <w:rFonts w:hint="eastAsia"/>
        </w:rPr>
      </w:pPr>
    </w:p>
    <w:p w14:paraId="65BA897B">
      <w:pPr>
        <w:ind w:left="5" w:right="3"/>
        <w:rPr>
          <w:rFonts w:hint="eastAsia"/>
        </w:rPr>
      </w:pPr>
      <w:r>
        <w:rPr>
          <w:rFonts w:hint="eastAsia"/>
        </w:rPr>
        <w:t>但普罗斯珀根本没有提到屈梭多模的死，并且记录欧多西娅的死是在她竖立了她那尊斑岩柱上的银像一年之后——屈梭多模曾对此讲道反对。</w:t>
      </w:r>
    </w:p>
    <w:p w14:paraId="3AFAAC5A">
      <w:pPr>
        <w:ind w:left="5" w:right="3"/>
        <w:rPr>
          <w:rFonts w:hint="eastAsia"/>
        </w:rPr>
      </w:pPr>
    </w:p>
    <w:p w14:paraId="408C4987">
      <w:pPr>
        <w:ind w:left="5" w:right="3"/>
        <w:rPr>
          <w:rFonts w:hint="eastAsia"/>
        </w:rPr>
      </w:pPr>
      <w:r>
        <w:rPr>
          <w:rFonts w:hint="eastAsia"/>
        </w:rPr>
        <w:t>As for Marcellinus, he places Chrysostom’s death a year before Eudoxia’s.</w:t>
      </w:r>
    </w:p>
    <w:p w14:paraId="12B0D1D9">
      <w:pPr>
        <w:ind w:left="5" w:right="3"/>
        <w:rPr>
          <w:rFonts w:hint="eastAsia"/>
        </w:rPr>
      </w:pPr>
    </w:p>
    <w:p w14:paraId="408652F6">
      <w:pPr>
        <w:ind w:left="5" w:right="3"/>
        <w:rPr>
          <w:rFonts w:hint="eastAsia"/>
        </w:rPr>
      </w:pPr>
      <w:r>
        <w:rPr>
          <w:rFonts w:hint="eastAsia"/>
        </w:rPr>
        <w:t>至于马塞利努斯，他将屈梭多模的死置于欧多西娅之前一年。</w:t>
      </w:r>
    </w:p>
    <w:p w14:paraId="0B7C75B2">
      <w:pPr>
        <w:ind w:left="5" w:right="3"/>
        <w:rPr>
          <w:rFonts w:hint="eastAsia"/>
        </w:rPr>
      </w:pPr>
    </w:p>
    <w:p w14:paraId="0180892A">
      <w:pPr>
        <w:ind w:left="5" w:right="3"/>
        <w:rPr>
          <w:rFonts w:hint="eastAsia"/>
        </w:rPr>
      </w:pPr>
      <w:r>
        <w:rPr>
          <w:rFonts w:hint="eastAsia"/>
        </w:rPr>
        <w:t>I therefore doubt the Cardinal ever read these authors but relied on others who misled him.</w:t>
      </w:r>
    </w:p>
    <w:p w14:paraId="7D4B0FC6">
      <w:pPr>
        <w:ind w:left="5" w:right="3"/>
        <w:rPr>
          <w:rFonts w:hint="eastAsia"/>
        </w:rPr>
      </w:pPr>
    </w:p>
    <w:p w14:paraId="58BB5811">
      <w:pPr>
        <w:ind w:left="5" w:right="3"/>
        <w:rPr>
          <w:rFonts w:hint="eastAsia"/>
        </w:rPr>
      </w:pPr>
      <w:r>
        <w:rPr>
          <w:rFonts w:hint="eastAsia"/>
        </w:rPr>
        <w:t>因此我怀疑枢机主教从未读过这些作者，而是依赖了误导他的人。</w:t>
      </w:r>
    </w:p>
    <w:p w14:paraId="44847A52">
      <w:pPr>
        <w:ind w:left="5" w:right="3"/>
        <w:rPr>
          <w:rFonts w:hint="eastAsia"/>
        </w:rPr>
      </w:pPr>
    </w:p>
    <w:p w14:paraId="43A6294F">
      <w:pPr>
        <w:ind w:left="5" w:right="3"/>
        <w:rPr>
          <w:rFonts w:hint="eastAsia"/>
        </w:rPr>
      </w:pPr>
      <w:r>
        <w:rPr>
          <w:rFonts w:hint="eastAsia"/>
        </w:rPr>
        <w:t>2.With similar untruth, he claims in the same passage that the revolt of the Isaurians occurred after Chrysostom’s exile.</w:t>
      </w:r>
    </w:p>
    <w:p w14:paraId="3EC7BFDA">
      <w:pPr>
        <w:ind w:left="5" w:right="3"/>
        <w:rPr>
          <w:rFonts w:hint="eastAsia"/>
        </w:rPr>
      </w:pPr>
    </w:p>
    <w:p w14:paraId="62766838">
      <w:pPr>
        <w:ind w:left="5" w:right="3"/>
        <w:rPr>
          <w:rFonts w:hint="eastAsia"/>
        </w:rPr>
      </w:pPr>
      <w:r>
        <w:rPr>
          <w:rFonts w:hint="eastAsia"/>
        </w:rPr>
        <w:t>2.以同样的不实之词，他在同一段落中声称，伊苏里亚人的叛乱发生在屈梭多模流放之后。</w:t>
      </w:r>
    </w:p>
    <w:p w14:paraId="68D3FCE1">
      <w:pPr>
        <w:ind w:left="5" w:right="3"/>
        <w:rPr>
          <w:rFonts w:hint="eastAsia"/>
        </w:rPr>
      </w:pPr>
    </w:p>
    <w:p w14:paraId="42EC7596">
      <w:pPr>
        <w:ind w:left="5" w:right="3"/>
        <w:rPr>
          <w:rFonts w:hint="eastAsia"/>
        </w:rPr>
      </w:pPr>
      <w:r>
        <w:rPr>
          <w:rFonts w:hint="eastAsia"/>
        </w:rPr>
        <w:t>But Chrysostom himself (Epist. 14) states the opposite: as he journeyed into exile, he fell ill with a burning fever and was terrified by Isaurian raids.</w:t>
      </w:r>
    </w:p>
    <w:p w14:paraId="0A944843">
      <w:pPr>
        <w:ind w:left="5" w:right="3"/>
        <w:rPr>
          <w:rFonts w:hint="eastAsia"/>
        </w:rPr>
      </w:pPr>
    </w:p>
    <w:p w14:paraId="7FDA61FE">
      <w:pPr>
        <w:ind w:left="5" w:right="3"/>
        <w:rPr>
          <w:rFonts w:hint="eastAsia"/>
        </w:rPr>
      </w:pPr>
      <w:r>
        <w:rPr>
          <w:rFonts w:hint="eastAsia"/>
        </w:rPr>
        <w:t>但屈梭多模自己（第14封信）却陈述了相反的情况：当他前往流放地时，他得了高烧，并被伊苏里亚人的袭击吓坏了。</w:t>
      </w:r>
    </w:p>
    <w:p w14:paraId="1FA2EA3A">
      <w:pPr>
        <w:ind w:left="5" w:right="3"/>
        <w:rPr>
          <w:rFonts w:hint="eastAsia"/>
        </w:rPr>
      </w:pPr>
    </w:p>
    <w:p w14:paraId="61E21BBA">
      <w:pPr>
        <w:ind w:left="5" w:right="3"/>
        <w:rPr>
          <w:rFonts w:hint="eastAsia"/>
        </w:rPr>
      </w:pPr>
      <w:r>
        <w:rPr>
          <w:rFonts w:hint="eastAsia"/>
        </w:rPr>
        <w:t>And if Arzabacius, sent against them with an army, achieved victories after Chrysostom’s death, then the Empress who favored Arzabacius (as Zosimus relates) could not have been Eudoxia—contrary to what the Cardinal would have us believe.</w:t>
      </w:r>
    </w:p>
    <w:p w14:paraId="3CE6712B">
      <w:pPr>
        <w:ind w:left="5" w:right="3"/>
        <w:rPr>
          <w:rFonts w:hint="eastAsia"/>
        </w:rPr>
      </w:pPr>
    </w:p>
    <w:p w14:paraId="6426DE9C">
      <w:pPr>
        <w:ind w:left="5" w:right="3"/>
        <w:rPr>
          <w:rFonts w:hint="eastAsia"/>
        </w:rPr>
      </w:pPr>
      <w:r>
        <w:rPr>
          <w:rFonts w:hint="eastAsia"/>
        </w:rPr>
        <w:t>如果被派去对抗他们的阿尔扎巴修斯，在屈梭多模死后取得了胜利，那么偏袒阿尔扎巴修斯的皇后（如佐西姆斯所述）就不可能是欧多西娅——这与枢机主教希望我们相信的相反。</w:t>
      </w:r>
    </w:p>
    <w:p w14:paraId="75E028AD">
      <w:pPr>
        <w:ind w:left="5" w:right="3"/>
        <w:rPr>
          <w:rFonts w:hint="eastAsia"/>
        </w:rPr>
      </w:pPr>
    </w:p>
    <w:p w14:paraId="4AFBD80B">
      <w:pPr>
        <w:ind w:left="5" w:right="3"/>
        <w:rPr>
          <w:rFonts w:hint="eastAsia"/>
        </w:rPr>
      </w:pPr>
      <w:r>
        <w:rPr>
          <w:rFonts w:hint="eastAsia"/>
        </w:rPr>
        <w:t>We have the life of Chrysostom written by Palladius, who does not mention the excommunication of Arcadius, nor does he speak further of Chrysostom’s appeal to Innocent.</w:t>
      </w:r>
    </w:p>
    <w:p w14:paraId="605B319C">
      <w:pPr>
        <w:ind w:left="5" w:right="3"/>
        <w:rPr>
          <w:rFonts w:hint="eastAsia"/>
        </w:rPr>
      </w:pPr>
    </w:p>
    <w:p w14:paraId="3B297425">
      <w:pPr>
        <w:ind w:left="5" w:right="3"/>
        <w:rPr>
          <w:rFonts w:hint="eastAsia"/>
        </w:rPr>
      </w:pPr>
      <w:r>
        <w:rPr>
          <w:rFonts w:hint="eastAsia"/>
        </w:rPr>
        <w:t>我们有帕拉狄乌斯所写的屈梭多模传，他没有提到阿卡狄乌斯被逐出教会，也没有进一步谈到屈梭多模向英诺森的上诉。</w:t>
      </w:r>
    </w:p>
    <w:p w14:paraId="0DB05B35">
      <w:pPr>
        <w:ind w:left="5" w:right="3"/>
        <w:rPr>
          <w:rFonts w:hint="eastAsia"/>
        </w:rPr>
      </w:pPr>
    </w:p>
    <w:p w14:paraId="1CA383B1">
      <w:pPr>
        <w:ind w:left="5" w:right="3"/>
        <w:rPr>
          <w:rFonts w:hint="eastAsia"/>
        </w:rPr>
      </w:pPr>
      <w:r>
        <w:rPr>
          <w:rFonts w:hint="eastAsia"/>
        </w:rPr>
        <w:t>It is true that he says Innocent judged that the judgment of Theophilus should be reversed and nullified—not that Innocent had pronounced a sentence as a judge, but he judged that it ought to be reversed by a council.</w:t>
      </w:r>
    </w:p>
    <w:p w14:paraId="08CCD3EB">
      <w:pPr>
        <w:ind w:left="5" w:right="3"/>
        <w:rPr>
          <w:rFonts w:hint="eastAsia"/>
        </w:rPr>
      </w:pPr>
    </w:p>
    <w:p w14:paraId="3CF4D27E">
      <w:pPr>
        <w:ind w:left="5" w:right="3"/>
        <w:rPr>
          <w:rFonts w:hint="eastAsia"/>
        </w:rPr>
      </w:pPr>
      <w:r>
        <w:rPr>
          <w:rFonts w:hint="eastAsia"/>
        </w:rPr>
        <w:t>诚然，他说英诺森判定提阿非罗的判决应该被推翻和作废——并非英诺森作为审判官宣判了判决，而是他判定那判决应该由一次大公会议来推翻。</w:t>
      </w:r>
    </w:p>
    <w:p w14:paraId="2235067F">
      <w:pPr>
        <w:ind w:left="5" w:right="3"/>
        <w:rPr>
          <w:rFonts w:hint="eastAsia"/>
        </w:rPr>
      </w:pPr>
    </w:p>
    <w:p w14:paraId="07ED8F32">
      <w:pPr>
        <w:ind w:left="5" w:right="3"/>
        <w:rPr>
          <w:rFonts w:hint="eastAsia"/>
        </w:rPr>
      </w:pPr>
      <w:r>
        <w:rPr>
          <w:rFonts w:hint="eastAsia"/>
        </w:rPr>
        <w:t>Therefore, Palladius adds how Innocent said that another irreproachable synod of the prelates of East and West ought to be held.</w:t>
      </w:r>
    </w:p>
    <w:p w14:paraId="53B2B0C2">
      <w:pPr>
        <w:ind w:left="5" w:right="3"/>
        <w:rPr>
          <w:rFonts w:hint="eastAsia"/>
        </w:rPr>
      </w:pPr>
    </w:p>
    <w:p w14:paraId="7EC2C419">
      <w:pPr>
        <w:ind w:left="5" w:right="3"/>
        <w:rPr>
          <w:rFonts w:hint="eastAsia"/>
        </w:rPr>
      </w:pPr>
      <w:r>
        <w:rPr>
          <w:rFonts w:hint="eastAsia"/>
        </w:rPr>
        <w:t>因此，帕拉狄乌斯补充说，英诺森曾说应该举行另一次无可指摘的东西方教长主教会议。</w:t>
      </w:r>
    </w:p>
    <w:p w14:paraId="35FDCF5E">
      <w:pPr>
        <w:ind w:left="5" w:right="3"/>
        <w:rPr>
          <w:rFonts w:hint="eastAsia"/>
        </w:rPr>
      </w:pPr>
    </w:p>
    <w:p w14:paraId="623AF882">
      <w:pPr>
        <w:ind w:left="5" w:right="3"/>
        <w:rPr>
          <w:rFonts w:hint="eastAsia"/>
        </w:rPr>
      </w:pPr>
      <w:r>
        <w:rPr>
          <w:rFonts w:hint="eastAsia"/>
        </w:rPr>
        <w:t>It is clear, then, that Innocent referred the judgment to the council.</w:t>
      </w:r>
    </w:p>
    <w:p w14:paraId="164634E8">
      <w:pPr>
        <w:ind w:left="5" w:right="3"/>
        <w:rPr>
          <w:rFonts w:hint="eastAsia"/>
        </w:rPr>
      </w:pPr>
    </w:p>
    <w:p w14:paraId="2DAE7997">
      <w:pPr>
        <w:ind w:left="5" w:right="3"/>
        <w:rPr>
          <w:rFonts w:hint="eastAsia"/>
        </w:rPr>
      </w:pPr>
      <w:r>
        <w:rPr>
          <w:rFonts w:hint="eastAsia"/>
        </w:rPr>
        <w:t>那么很清楚，英诺森将判决权交给了大公会议。</w:t>
      </w:r>
    </w:p>
    <w:p w14:paraId="5C4512BA">
      <w:pPr>
        <w:ind w:left="5" w:right="3"/>
        <w:rPr>
          <w:rFonts w:hint="eastAsia"/>
        </w:rPr>
      </w:pPr>
    </w:p>
    <w:p w14:paraId="7210C927">
      <w:pPr>
        <w:ind w:left="5" w:right="3"/>
        <w:rPr>
          <w:rFonts w:hint="eastAsia"/>
        </w:rPr>
      </w:pPr>
      <w:r>
        <w:rPr>
          <w:rFonts w:hint="eastAsia"/>
        </w:rPr>
        <w:t>It is then an evident lie of Pope Gelasius, who wrote a hundred years later, that Innocent absolved John of Constantinople.</w:t>
      </w:r>
    </w:p>
    <w:p w14:paraId="011CBE67">
      <w:pPr>
        <w:ind w:left="5" w:right="3"/>
        <w:rPr>
          <w:rFonts w:hint="eastAsia"/>
        </w:rPr>
      </w:pPr>
    </w:p>
    <w:p w14:paraId="38D3AC92">
      <w:pPr>
        <w:ind w:left="5" w:right="3"/>
        <w:rPr>
          <w:rFonts w:hint="eastAsia"/>
        </w:rPr>
      </w:pPr>
      <w:r>
        <w:rPr>
          <w:rFonts w:hint="eastAsia"/>
        </w:rPr>
        <w:t>那么，一百年后写作的教宗格拉西乌斯所说的，英诺森赦免了君士坦丁堡的约翰，就是一个明显的谎言。</w:t>
      </w:r>
    </w:p>
    <w:p w14:paraId="6C3CFD21">
      <w:pPr>
        <w:ind w:left="5" w:right="3"/>
        <w:rPr>
          <w:rFonts w:hint="eastAsia"/>
        </w:rPr>
      </w:pPr>
    </w:p>
    <w:p w14:paraId="33136183">
      <w:pPr>
        <w:ind w:left="5" w:right="3"/>
        <w:rPr>
          <w:rFonts w:hint="eastAsia"/>
        </w:rPr>
      </w:pPr>
      <w:r>
        <w:rPr>
          <w:rFonts w:hint="eastAsia"/>
        </w:rPr>
        <w:t>Popes are not credible witnesses in such matters.</w:t>
      </w:r>
    </w:p>
    <w:p w14:paraId="78551809">
      <w:pPr>
        <w:ind w:left="5" w:right="3"/>
        <w:rPr>
          <w:rFonts w:hint="eastAsia"/>
        </w:rPr>
      </w:pPr>
    </w:p>
    <w:p w14:paraId="638197F0">
      <w:pPr>
        <w:ind w:left="5" w:right="3"/>
        <w:rPr>
          <w:rFonts w:hint="eastAsia"/>
        </w:rPr>
      </w:pPr>
      <w:r>
        <w:rPr>
          <w:rFonts w:hint="eastAsia"/>
        </w:rPr>
        <w:t>教宗们在这类事情上并非可信的见证人。</w:t>
      </w:r>
    </w:p>
    <w:p w14:paraId="449FA89D">
      <w:pPr>
        <w:ind w:left="5" w:right="3"/>
        <w:rPr>
          <w:rFonts w:hint="eastAsia"/>
        </w:rPr>
      </w:pPr>
    </w:p>
    <w:p w14:paraId="7138E9BC">
      <w:pPr>
        <w:ind w:left="5" w:right="3"/>
        <w:rPr>
          <w:rFonts w:hint="eastAsia"/>
        </w:rPr>
      </w:pPr>
      <w:r>
        <w:rPr>
          <w:rFonts w:hint="eastAsia"/>
        </w:rPr>
        <w:t>And the cardinal ought not to allege their testimony in their own cause, as he does a thousand times, having filled all his book with such testimonies.</w:t>
      </w:r>
    </w:p>
    <w:p w14:paraId="2621BA88">
      <w:pPr>
        <w:ind w:left="5" w:right="3"/>
        <w:rPr>
          <w:rFonts w:hint="eastAsia"/>
        </w:rPr>
      </w:pPr>
    </w:p>
    <w:p w14:paraId="5F78F45F">
      <w:pPr>
        <w:ind w:left="5" w:right="3"/>
        <w:rPr>
          <w:rFonts w:hint="eastAsia"/>
        </w:rPr>
      </w:pPr>
      <w:r>
        <w:rPr>
          <w:rFonts w:hint="eastAsia"/>
        </w:rPr>
        <w:t>而枢机主教也不应在他们自己的案件中引用他们的证词，正如他做了一千次那样，将他的整本书都填满了这样的证词。</w:t>
      </w:r>
    </w:p>
    <w:p w14:paraId="6E25E2EC">
      <w:pPr>
        <w:ind w:left="5" w:right="3"/>
        <w:rPr>
          <w:rFonts w:hint="eastAsia"/>
        </w:rPr>
      </w:pPr>
    </w:p>
    <w:p w14:paraId="62F2C0C5">
      <w:pPr>
        <w:ind w:left="5" w:right="3"/>
        <w:rPr>
          <w:rFonts w:hint="eastAsia"/>
        </w:rPr>
      </w:pPr>
      <w:r>
        <w:rPr>
          <w:rFonts w:hint="eastAsia"/>
        </w:rPr>
        <w:t>For the bishops of Rome, to exalt their own dignity, will lie very freely—especially this Gelasius, who has surpassed all his predecessors in pride.</w:t>
      </w:r>
    </w:p>
    <w:p w14:paraId="776098D1">
      <w:pPr>
        <w:ind w:left="5" w:right="3"/>
        <w:rPr>
          <w:rFonts w:hint="eastAsia"/>
        </w:rPr>
      </w:pPr>
    </w:p>
    <w:p w14:paraId="0989A620">
      <w:pPr>
        <w:ind w:left="5" w:right="3"/>
        <w:rPr>
          <w:rFonts w:hint="eastAsia"/>
        </w:rPr>
      </w:pPr>
      <w:r>
        <w:rPr>
          <w:rFonts w:hint="eastAsia"/>
        </w:rPr>
        <w:t>因为罗马的主教们，为了抬高自己的尊严，会非常自由地撒谎——特别是这位格拉西乌斯，他在骄傲上超过了他所有的前任。</w:t>
      </w:r>
    </w:p>
    <w:p w14:paraId="54A47836">
      <w:pPr>
        <w:ind w:left="5" w:right="3"/>
        <w:rPr>
          <w:rFonts w:hint="eastAsia"/>
        </w:rPr>
      </w:pPr>
    </w:p>
    <w:p w14:paraId="3C018E4C">
      <w:pPr>
        <w:ind w:left="5" w:right="3"/>
        <w:rPr>
          <w:rFonts w:hint="eastAsia"/>
        </w:rPr>
      </w:pPr>
      <w:r>
        <w:rPr>
          <w:rFonts w:hint="eastAsia"/>
        </w:rPr>
        <w:t>It was the custom in those days that the churches of the Roman Empire would maintain their union by communicatory letters and send one another the sacred bread and eulogies (as they called them then) as a sign of concord.</w:t>
      </w:r>
    </w:p>
    <w:p w14:paraId="1CEDAE28">
      <w:pPr>
        <w:ind w:left="5" w:right="3"/>
        <w:rPr>
          <w:rFonts w:hint="eastAsia"/>
        </w:rPr>
      </w:pPr>
    </w:p>
    <w:p w14:paraId="21C9106F">
      <w:pPr>
        <w:ind w:left="5" w:right="3"/>
        <w:rPr>
          <w:rFonts w:hint="eastAsia"/>
        </w:rPr>
      </w:pPr>
      <w:r>
        <w:rPr>
          <w:rFonts w:hint="eastAsia"/>
        </w:rPr>
        <w:t>在那些日子里，罗马帝国的众教会习惯于通过交通书信来维持他们的联合，并互相寄送圣饼和祝颂词（当时他们是这样称呼的），作为和谐的标志。</w:t>
      </w:r>
    </w:p>
    <w:p w14:paraId="42F3AE7A">
      <w:pPr>
        <w:ind w:left="5" w:right="3"/>
        <w:rPr>
          <w:rFonts w:hint="eastAsia"/>
        </w:rPr>
      </w:pPr>
    </w:p>
    <w:p w14:paraId="375FBF9D">
      <w:pPr>
        <w:ind w:left="5" w:right="3"/>
        <w:rPr>
          <w:rFonts w:hint="eastAsia"/>
        </w:rPr>
      </w:pPr>
      <w:r>
        <w:rPr>
          <w:rFonts w:hint="eastAsia"/>
        </w:rPr>
        <w:t>During that discord concerning the matter of John Chrysostom, Innocent and the bishops of the West would not receive communion from the churches of Constantinople and Alexandria and separated themselves from their communion, as Theodoret witnesses in the fifth book of his history (Chapter 34).</w:t>
      </w:r>
    </w:p>
    <w:p w14:paraId="711291C3">
      <w:pPr>
        <w:ind w:left="5" w:right="3"/>
        <w:rPr>
          <w:rFonts w:hint="eastAsia"/>
        </w:rPr>
      </w:pPr>
    </w:p>
    <w:p w14:paraId="1050CCEC">
      <w:pPr>
        <w:ind w:left="5" w:right="3"/>
        <w:rPr>
          <w:rFonts w:hint="eastAsia"/>
        </w:rPr>
      </w:pPr>
      <w:r>
        <w:rPr>
          <w:rFonts w:hint="eastAsia"/>
        </w:rPr>
        <w:t>在关于约翰·屈梭多模一事的纷争期间，英诺森和西方的众主教不愿从君士坦丁堡和亚历山大的教会领受共融，并与他们脱离了共融，正如狄奥多勒在他的历史第五卷（第34章）中所见证的。</w:t>
      </w:r>
    </w:p>
    <w:p w14:paraId="39897763">
      <w:pPr>
        <w:ind w:left="5" w:right="3"/>
        <w:rPr>
          <w:rFonts w:hint="eastAsia"/>
        </w:rPr>
      </w:pPr>
    </w:p>
    <w:p w14:paraId="06F03C6F">
      <w:pPr>
        <w:ind w:left="5" w:right="3"/>
        <w:rPr>
          <w:rFonts w:hint="eastAsia"/>
        </w:rPr>
      </w:pPr>
      <w:r>
        <w:rPr>
          <w:rFonts w:hint="eastAsia"/>
        </w:rPr>
        <w:t>After John’s death, the Westerners would never admit communion with the Egyptians, nor with the Easterners, nor with the bishops of Bosphorus and Thrace, etc.</w:t>
      </w:r>
    </w:p>
    <w:p w14:paraId="643A2018">
      <w:pPr>
        <w:ind w:left="5" w:right="3"/>
        <w:rPr>
          <w:rFonts w:hint="eastAsia"/>
        </w:rPr>
      </w:pPr>
    </w:p>
    <w:p w14:paraId="724D8AE2">
      <w:pPr>
        <w:ind w:left="5" w:right="3"/>
        <w:rPr>
          <w:rFonts w:hint="eastAsia"/>
        </w:rPr>
      </w:pPr>
      <w:r>
        <w:rPr>
          <w:rFonts w:hint="eastAsia"/>
        </w:rPr>
        <w:t>约翰死后，西方人绝不与埃及人、东方人、博斯普鲁斯和色雷斯的主教们共融。</w:t>
      </w:r>
    </w:p>
    <w:p w14:paraId="76726BD1">
      <w:pPr>
        <w:ind w:left="5" w:right="3"/>
        <w:rPr>
          <w:rFonts w:hint="eastAsia"/>
        </w:rPr>
      </w:pPr>
    </w:p>
    <w:p w14:paraId="6FECC503">
      <w:pPr>
        <w:ind w:left="5" w:right="3"/>
        <w:rPr>
          <w:rFonts w:hint="eastAsia"/>
        </w:rPr>
      </w:pPr>
      <w:r>
        <w:rPr>
          <w:rFonts w:hint="eastAsia"/>
        </w:rPr>
        <w:t>But after they heard what honor the city of Constantinople had paid to Chrysostom after his death, they were reconciled, as Innocent himself witnesses: “Having learned,” he says, “by those you sent that all things had been accomplished according to our desire, I have, with thanks to God, received the communion of your Church.”</w:t>
      </w:r>
    </w:p>
    <w:p w14:paraId="42D274FF">
      <w:pPr>
        <w:ind w:left="5" w:right="3"/>
        <w:rPr>
          <w:rFonts w:hint="eastAsia"/>
        </w:rPr>
      </w:pPr>
    </w:p>
    <w:p w14:paraId="282BF61F">
      <w:pPr>
        <w:ind w:left="5" w:right="3"/>
        <w:rPr>
          <w:rFonts w:hint="eastAsia"/>
        </w:rPr>
      </w:pPr>
      <w:r>
        <w:rPr>
          <w:rFonts w:hint="eastAsia"/>
        </w:rPr>
        <w:t>但在他们听说君士坦丁堡城在屈梭多模死后给予他何等尊荣之后，他们便和解了，正如英诺森自己所见证的：“从你们所派来的人那里得知，”他说，“一切都已照我们的愿望完成，我已感谢神，领受了你们教会的共融。”</w:t>
      </w:r>
    </w:p>
    <w:p w14:paraId="7C0847E7">
      <w:pPr>
        <w:ind w:left="5" w:right="3"/>
        <w:rPr>
          <w:rFonts w:hint="eastAsia"/>
        </w:rPr>
      </w:pPr>
    </w:p>
    <w:p w14:paraId="52C163A3">
      <w:pPr>
        <w:ind w:left="5" w:right="3"/>
        <w:rPr>
          <w:rFonts w:hint="eastAsia"/>
        </w:rPr>
      </w:pPr>
      <w:r>
        <w:rPr>
          <w:rFonts w:hint="eastAsia"/>
        </w:rPr>
        <w:t>These testimonies show that the popes in those days did not excommunicate men and churches outside their patriarchate by thundering anathemas, as they have done since, but only declared that they would not receive their communion and separated themselves from their union, for fear of partaking in their sin.</w:t>
      </w:r>
    </w:p>
    <w:p w14:paraId="17CB303D">
      <w:pPr>
        <w:ind w:left="5" w:right="3"/>
        <w:rPr>
          <w:rFonts w:hint="eastAsia"/>
        </w:rPr>
      </w:pPr>
    </w:p>
    <w:p w14:paraId="48A543B7">
      <w:pPr>
        <w:ind w:left="5" w:right="3"/>
        <w:rPr>
          <w:rFonts w:hint="eastAsia"/>
        </w:rPr>
      </w:pPr>
      <w:r>
        <w:rPr>
          <w:rFonts w:hint="eastAsia"/>
        </w:rPr>
        <w:t>这些见证表明，当时的教宗们并非像他们后来所做的那样，通过发出雷鸣般的绝罚来将他们宗主教区之外的人和教会逐出教会，而只是宣布他们不愿领受他们的共融，并与他们脱离联合，因为害怕有份于他们的罪。</w:t>
      </w:r>
    </w:p>
    <w:p w14:paraId="6F50D3B1">
      <w:pPr>
        <w:ind w:left="5" w:right="3"/>
        <w:rPr>
          <w:rFonts w:hint="eastAsia"/>
        </w:rPr>
      </w:pPr>
    </w:p>
    <w:p w14:paraId="5FC24D4B">
      <w:pPr>
        <w:ind w:left="5" w:right="3"/>
        <w:rPr>
          <w:rFonts w:hint="eastAsia"/>
        </w:rPr>
      </w:pPr>
      <w:r>
        <w:rPr>
          <w:rFonts w:hint="eastAsia"/>
        </w:rPr>
        <w:t>But before I leave that holy man, I will cite some passages wherein he speaks of the city and Church of Antioch, where he preached for many years.</w:t>
      </w:r>
    </w:p>
    <w:p w14:paraId="7B896523">
      <w:pPr>
        <w:ind w:left="5" w:right="3"/>
        <w:rPr>
          <w:rFonts w:hint="eastAsia"/>
        </w:rPr>
      </w:pPr>
    </w:p>
    <w:p w14:paraId="29421CBC">
      <w:pPr>
        <w:ind w:left="5" w:right="3"/>
        <w:rPr>
          <w:rFonts w:hint="eastAsia"/>
        </w:rPr>
      </w:pPr>
      <w:r>
        <w:rPr>
          <w:rFonts w:hint="eastAsia"/>
        </w:rPr>
        <w:t>但在我离开那位圣人之前，我将引用一些他谈到安提阿城和教会的段落，他曾在那里讲道多年。</w:t>
      </w:r>
    </w:p>
    <w:p w14:paraId="1D9B6146">
      <w:pPr>
        <w:ind w:left="5" w:right="3"/>
        <w:rPr>
          <w:rFonts w:hint="eastAsia"/>
        </w:rPr>
      </w:pPr>
    </w:p>
    <w:p w14:paraId="44A8D030">
      <w:pPr>
        <w:ind w:left="5" w:right="3"/>
        <w:rPr>
          <w:rFonts w:hint="eastAsia"/>
        </w:rPr>
      </w:pPr>
      <w:r>
        <w:rPr>
          <w:rFonts w:hint="eastAsia"/>
        </w:rPr>
        <w:t>In the third Homily to the people of Antioch, he speaks thus of them: Consider the greatness of the city, and that it is not here a question of one, or two, or three, or ten souls, but of countless thousands, and of the head of the whole world.</w:t>
      </w:r>
    </w:p>
    <w:p w14:paraId="5BAB3004">
      <w:pPr>
        <w:ind w:left="5" w:right="3"/>
        <w:rPr>
          <w:rFonts w:hint="eastAsia"/>
        </w:rPr>
      </w:pPr>
    </w:p>
    <w:p w14:paraId="68540C88">
      <w:pPr>
        <w:ind w:left="5" w:right="3"/>
        <w:rPr>
          <w:rFonts w:hint="eastAsia"/>
        </w:rPr>
      </w:pPr>
      <w:r>
        <w:rPr>
          <w:rFonts w:hint="eastAsia"/>
        </w:rPr>
        <w:t>在致安提阿人民的第三篇讲道中，他这样谈到他们：想一想这城的伟大，这里的问题不是一个、两个、三个或十个灵魂，而是成千上万的灵魂，是全世界的元首。</w:t>
      </w:r>
    </w:p>
    <w:p w14:paraId="0DF63041">
      <w:pPr>
        <w:ind w:left="5" w:right="3"/>
        <w:rPr>
          <w:rFonts w:hint="eastAsia"/>
        </w:rPr>
      </w:pPr>
    </w:p>
    <w:p w14:paraId="624E9C6B">
      <w:pPr>
        <w:ind w:left="5" w:right="3"/>
        <w:rPr>
          <w:rFonts w:hint="eastAsia"/>
        </w:rPr>
      </w:pPr>
      <w:r>
        <w:rPr>
          <w:rFonts w:hint="eastAsia"/>
        </w:rPr>
        <w:t>This city is that where Christians were first so called.</w:t>
      </w:r>
    </w:p>
    <w:p w14:paraId="562B0D29">
      <w:pPr>
        <w:ind w:left="5" w:right="3"/>
        <w:rPr>
          <w:rFonts w:hint="eastAsia"/>
        </w:rPr>
      </w:pPr>
    </w:p>
    <w:p w14:paraId="3E222FC4">
      <w:pPr>
        <w:ind w:left="5" w:right="3"/>
        <w:rPr>
          <w:rFonts w:hint="eastAsia"/>
        </w:rPr>
      </w:pPr>
      <w:r>
        <w:rPr>
          <w:rFonts w:hint="eastAsia"/>
        </w:rPr>
        <w:t>这座城是基督徒首次被如此称呼的地方。</w:t>
      </w:r>
    </w:p>
    <w:p w14:paraId="3EED536B">
      <w:pPr>
        <w:ind w:left="5" w:right="3"/>
        <w:rPr>
          <w:rFonts w:hint="eastAsia"/>
        </w:rPr>
      </w:pPr>
    </w:p>
    <w:p w14:paraId="5CC1D7EF">
      <w:pPr>
        <w:ind w:left="5" w:right="3"/>
        <w:rPr>
          <w:rFonts w:hint="eastAsia"/>
        </w:rPr>
      </w:pPr>
      <w:r>
        <w:rPr>
          <w:rFonts w:hint="eastAsia"/>
        </w:rPr>
        <w:t>That holy man believed that the honor God had bestowed upon Antioch— that in it the faithful were first named Christians—was a sufficient reason to make it the first of all and the head of the whole world, and that consequently it ought to be preferred before the Church of Rome.</w:t>
      </w:r>
    </w:p>
    <w:p w14:paraId="4E7E2482">
      <w:pPr>
        <w:ind w:left="5" w:right="3"/>
        <w:rPr>
          <w:rFonts w:hint="eastAsia"/>
        </w:rPr>
      </w:pPr>
    </w:p>
    <w:p w14:paraId="5319B4E1">
      <w:pPr>
        <w:ind w:left="5" w:right="3"/>
        <w:rPr>
          <w:rFonts w:hint="eastAsia"/>
        </w:rPr>
      </w:pPr>
      <w:r>
        <w:rPr>
          <w:rFonts w:hint="eastAsia"/>
        </w:rPr>
        <w:t>那位圣人相信，神赐予安提阿的尊荣——即信徒首次在其中被称为基督徒——是足以使其成为万有之首和全世界元首的充分理由，因此它理应被置于罗马教会之前。</w:t>
      </w:r>
    </w:p>
    <w:p w14:paraId="08899663">
      <w:pPr>
        <w:ind w:left="5" w:right="3"/>
        <w:rPr>
          <w:rFonts w:hint="eastAsia"/>
        </w:rPr>
      </w:pPr>
    </w:p>
    <w:p w14:paraId="46C54F54">
      <w:pPr>
        <w:ind w:left="5" w:right="3"/>
        <w:rPr>
          <w:rFonts w:hint="eastAsia"/>
        </w:rPr>
      </w:pPr>
      <w:r>
        <w:rPr>
          <w:rFonts w:hint="eastAsia"/>
        </w:rPr>
        <w:t>The same Father, in the seventeenth Homily to the same people: In Antioch, the disciples were first called Christians.</w:t>
      </w:r>
    </w:p>
    <w:p w14:paraId="14FAC04E">
      <w:pPr>
        <w:ind w:left="5" w:right="3"/>
        <w:rPr>
          <w:rFonts w:hint="eastAsia"/>
        </w:rPr>
      </w:pPr>
    </w:p>
    <w:p w14:paraId="3E6F3FA2">
      <w:pPr>
        <w:ind w:left="5" w:right="3"/>
        <w:rPr>
          <w:rFonts w:hint="eastAsia"/>
        </w:rPr>
      </w:pPr>
      <w:r>
        <w:rPr>
          <w:rFonts w:hint="eastAsia"/>
        </w:rPr>
        <w:t>同一位教父，在致同一批人的第十七篇讲道中说：在安提阿，门徒首次被称为基督徒。</w:t>
      </w:r>
    </w:p>
    <w:p w14:paraId="2D3D95C0">
      <w:pPr>
        <w:ind w:left="5" w:right="3"/>
        <w:rPr>
          <w:rFonts w:hint="eastAsia"/>
        </w:rPr>
      </w:pPr>
    </w:p>
    <w:p w14:paraId="01A9D2D4">
      <w:pPr>
        <w:ind w:left="5" w:right="3"/>
        <w:rPr>
          <w:rFonts w:hint="eastAsia"/>
        </w:rPr>
      </w:pPr>
      <w:r>
        <w:rPr>
          <w:rFonts w:hint="eastAsia"/>
        </w:rPr>
        <w:t>No city in the whole habitable world has that distinction—not even the city of Romulus.</w:t>
      </w:r>
    </w:p>
    <w:p w14:paraId="15DE609E">
      <w:pPr>
        <w:ind w:left="5" w:right="3"/>
        <w:rPr>
          <w:rFonts w:hint="eastAsia"/>
        </w:rPr>
      </w:pPr>
    </w:p>
    <w:p w14:paraId="4A5D073B">
      <w:pPr>
        <w:ind w:left="5" w:right="3"/>
        <w:rPr>
          <w:rFonts w:hint="eastAsia"/>
        </w:rPr>
      </w:pPr>
      <w:r>
        <w:rPr>
          <w:rFonts w:hint="eastAsia"/>
        </w:rPr>
        <w:t>在整个有人居住的世界中，没有一个城市有此殊荣——甚至罗慕路斯的城也没有。</w:t>
      </w:r>
    </w:p>
    <w:p w14:paraId="2BEE86ED">
      <w:pPr>
        <w:ind w:left="5" w:right="3"/>
        <w:rPr>
          <w:rFonts w:hint="eastAsia"/>
        </w:rPr>
      </w:pPr>
    </w:p>
    <w:p w14:paraId="7B63FA14">
      <w:pPr>
        <w:ind w:left="5" w:right="3"/>
        <w:rPr>
          <w:rFonts w:hint="eastAsia"/>
        </w:rPr>
      </w:pPr>
      <w:r>
        <w:rPr>
          <w:rFonts w:hint="eastAsia"/>
        </w:rPr>
        <w:t>Wherefore this city may lift up her sight against the whole earth.</w:t>
      </w:r>
    </w:p>
    <w:p w14:paraId="29C9C0F3">
      <w:pPr>
        <w:ind w:left="5" w:right="3"/>
        <w:rPr>
          <w:rFonts w:hint="eastAsia"/>
        </w:rPr>
      </w:pPr>
    </w:p>
    <w:p w14:paraId="7732568B">
      <w:pPr>
        <w:ind w:left="5" w:right="3"/>
        <w:rPr>
          <w:rFonts w:hint="eastAsia"/>
        </w:rPr>
      </w:pPr>
      <w:r>
        <w:rPr>
          <w:rFonts w:hint="eastAsia"/>
        </w:rPr>
        <w:t>因此，这城可以昂首面对整个大地。</w:t>
      </w:r>
    </w:p>
    <w:p w14:paraId="2718B27B">
      <w:pPr>
        <w:ind w:left="5" w:right="3"/>
        <w:rPr>
          <w:rFonts w:hint="eastAsia"/>
        </w:rPr>
      </w:pPr>
    </w:p>
    <w:p w14:paraId="22062786">
      <w:pPr>
        <w:ind w:left="5" w:right="3"/>
        <w:rPr>
          <w:rFonts w:hint="eastAsia"/>
        </w:rPr>
      </w:pPr>
      <w:r>
        <w:rPr>
          <w:rFonts w:hint="eastAsia"/>
        </w:rPr>
        <w:t>And in the 25th Homily upon the Acts: The disciples were first called Christians in Antioch.</w:t>
      </w:r>
    </w:p>
    <w:p w14:paraId="07E21480">
      <w:pPr>
        <w:ind w:left="5" w:right="3"/>
        <w:rPr>
          <w:rFonts w:hint="eastAsia"/>
        </w:rPr>
      </w:pPr>
    </w:p>
    <w:p w14:paraId="427CBFB1">
      <w:pPr>
        <w:ind w:left="5" w:right="3"/>
        <w:rPr>
          <w:rFonts w:hint="eastAsia"/>
        </w:rPr>
      </w:pPr>
      <w:r>
        <w:rPr>
          <w:rFonts w:hint="eastAsia"/>
        </w:rPr>
        <w:t>在关于《使徒行传》的第25篇讲道中：门徒在安提阿首次被称为基督徒。</w:t>
      </w:r>
    </w:p>
    <w:p w14:paraId="70DC2E51">
      <w:pPr>
        <w:ind w:left="5" w:right="3"/>
        <w:rPr>
          <w:rFonts w:hint="eastAsia"/>
        </w:rPr>
      </w:pPr>
    </w:p>
    <w:p w14:paraId="7BFB4CE8">
      <w:pPr>
        <w:ind w:left="5" w:right="3"/>
        <w:rPr>
          <w:rFonts w:hint="eastAsia"/>
        </w:rPr>
      </w:pPr>
      <w:r>
        <w:rPr>
          <w:rFonts w:hint="eastAsia"/>
        </w:rPr>
        <w:t>This is no small praise for this town, whereby she is made able to stand against all.</w:t>
      </w:r>
    </w:p>
    <w:p w14:paraId="66C1129E">
      <w:pPr>
        <w:ind w:left="5" w:right="3"/>
        <w:rPr>
          <w:rFonts w:hint="eastAsia"/>
        </w:rPr>
      </w:pPr>
    </w:p>
    <w:p w14:paraId="6BACAECF">
      <w:pPr>
        <w:ind w:left="5" w:right="3"/>
        <w:rPr>
          <w:rFonts w:hint="eastAsia"/>
        </w:rPr>
      </w:pPr>
      <w:r>
        <w:rPr>
          <w:rFonts w:hint="eastAsia"/>
        </w:rPr>
        <w:t>这对这城来说并非小小的赞誉，藉此她得以屹立不倒。</w:t>
      </w:r>
    </w:p>
    <w:p w14:paraId="5F6D0C66">
      <w:pPr>
        <w:ind w:left="5" w:right="3"/>
        <w:rPr>
          <w:rFonts w:hint="eastAsia"/>
        </w:rPr>
      </w:pPr>
    </w:p>
    <w:p w14:paraId="73515B3F">
      <w:pPr>
        <w:ind w:left="5" w:right="3"/>
        <w:rPr>
          <w:rFonts w:hint="eastAsia"/>
        </w:rPr>
      </w:pPr>
      <w:r>
        <w:rPr>
          <w:rFonts w:hint="eastAsia"/>
        </w:rPr>
        <w:t>And in the Sermon upon Ignatius, he exalts the dignity of the city of Antioch because St. Peter, to whom Christ gave the keys and the government of His Church, made a long abode in it.</w:t>
      </w:r>
    </w:p>
    <w:p w14:paraId="1A1EFE48">
      <w:pPr>
        <w:ind w:left="5" w:right="3"/>
        <w:rPr>
          <w:rFonts w:hint="eastAsia"/>
        </w:rPr>
      </w:pPr>
    </w:p>
    <w:p w14:paraId="3ADD8021">
      <w:pPr>
        <w:ind w:left="5" w:right="3"/>
        <w:rPr>
          <w:rFonts w:hint="eastAsia"/>
        </w:rPr>
      </w:pPr>
      <w:r>
        <w:rPr>
          <w:rFonts w:hint="eastAsia"/>
        </w:rPr>
        <w:t>在关于伊格那丢的讲道中，他高举安提阿城的尊严，因为圣彼得，基督将祂教会的钥匙和治理权赐给了他，曾长期居住于此。</w:t>
      </w:r>
    </w:p>
    <w:p w14:paraId="1F5761C4">
      <w:pPr>
        <w:ind w:left="5" w:right="3"/>
        <w:rPr>
          <w:rFonts w:hint="eastAsia"/>
        </w:rPr>
      </w:pPr>
    </w:p>
    <w:p w14:paraId="743F3A03">
      <w:pPr>
        <w:ind w:left="5" w:right="3"/>
        <w:rPr>
          <w:rFonts w:hint="eastAsia"/>
        </w:rPr>
      </w:pPr>
      <w:r>
        <w:rPr>
          <w:rFonts w:hint="eastAsia"/>
        </w:rPr>
        <w:t>From this, he infers that Antioch is not inferior to any city in the world.</w:t>
      </w:r>
    </w:p>
    <w:p w14:paraId="14AD54C0">
      <w:pPr>
        <w:ind w:left="5" w:right="3"/>
        <w:rPr>
          <w:rFonts w:hint="eastAsia"/>
        </w:rPr>
      </w:pPr>
    </w:p>
    <w:p w14:paraId="5AE2B9BA">
      <w:pPr>
        <w:ind w:left="5" w:right="3"/>
        <w:rPr>
          <w:rFonts w:hint="eastAsia"/>
        </w:rPr>
      </w:pPr>
      <w:r>
        <w:rPr>
          <w:rFonts w:hint="eastAsia"/>
        </w:rPr>
        <w:t>由此，他推断安提阿不亚于世界上任何一座城市。</w:t>
      </w:r>
    </w:p>
    <w:p w14:paraId="05C36D7C">
      <w:pPr>
        <w:ind w:left="5" w:right="3"/>
        <w:rPr>
          <w:rFonts w:hint="eastAsia"/>
        </w:rPr>
      </w:pPr>
    </w:p>
    <w:p w14:paraId="00B14108">
      <w:pPr>
        <w:ind w:left="5" w:right="3"/>
        <w:rPr>
          <w:rFonts w:hint="eastAsia"/>
        </w:rPr>
      </w:pPr>
      <w:r>
        <w:rPr>
          <w:rFonts w:hint="eastAsia"/>
        </w:rPr>
        <w:t>His words are: ἡ πόλις</w:t>
      </w:r>
    </w:p>
    <w:p w14:paraId="12B43395">
      <w:pPr>
        <w:ind w:left="5" w:right="3"/>
        <w:rPr>
          <w:rFonts w:hint="eastAsia"/>
        </w:rPr>
      </w:pPr>
      <w:r>
        <w:rPr>
          <w:rFonts w:hint="eastAsia"/>
        </w:rPr>
        <w:t>ἡμῶν ἰσάξιος ἐστὶ πάσῃ τῇ οἰκουμένῃ, that is, our city is equal in worth, or may be put in the balance with all the</w:t>
      </w:r>
    </w:p>
    <w:p w14:paraId="439C8BA8">
      <w:pPr>
        <w:ind w:left="5" w:right="3"/>
        <w:rPr>
          <w:rFonts w:hint="eastAsia"/>
        </w:rPr>
      </w:pPr>
      <w:r>
        <w:rPr>
          <w:rFonts w:hint="eastAsia"/>
        </w:rPr>
        <w:t>habitable earth.</w:t>
      </w:r>
    </w:p>
    <w:p w14:paraId="61B85D5C">
      <w:pPr>
        <w:ind w:left="5" w:right="3"/>
        <w:rPr>
          <w:rFonts w:hint="eastAsia"/>
        </w:rPr>
      </w:pPr>
    </w:p>
    <w:p w14:paraId="1C001723">
      <w:pPr>
        <w:ind w:left="5" w:right="3"/>
        <w:rPr>
          <w:rFonts w:hint="eastAsia"/>
        </w:rPr>
      </w:pPr>
      <w:r>
        <w:rPr>
          <w:rFonts w:hint="eastAsia"/>
        </w:rPr>
        <w:t>他的话是：ἡ πόλις ἡμῶν ἰσάξιος ἐστὶ πάσῃ τῇ οἰκουμένῃ，即，我们的城在价值上是相等的，或可与所有可居住的大地相提并论。</w:t>
      </w:r>
    </w:p>
    <w:p w14:paraId="4D38D718">
      <w:pPr>
        <w:ind w:left="5" w:right="3"/>
        <w:rPr>
          <w:rFonts w:hint="eastAsia"/>
        </w:rPr>
      </w:pPr>
    </w:p>
    <w:p w14:paraId="10E914CE">
      <w:pPr>
        <w:ind w:left="5" w:right="3"/>
        <w:rPr>
          <w:rFonts w:hint="eastAsia"/>
        </w:rPr>
      </w:pPr>
      <w:r>
        <w:rPr>
          <w:rFonts w:hint="eastAsia"/>
        </w:rPr>
        <w:t>That good Doctor would never have spoken so if he had thought that the Church of Antioch was subject to the Church of Rome.</w:t>
      </w:r>
    </w:p>
    <w:p w14:paraId="444024C0">
      <w:pPr>
        <w:ind w:left="5" w:right="3"/>
        <w:rPr>
          <w:rFonts w:hint="eastAsia"/>
        </w:rPr>
      </w:pPr>
    </w:p>
    <w:p w14:paraId="0A406E00">
      <w:pPr>
        <w:ind w:left="5" w:right="3"/>
        <w:rPr>
          <w:rFonts w:hint="eastAsia"/>
        </w:rPr>
      </w:pPr>
      <w:r>
        <w:rPr>
          <w:rFonts w:hint="eastAsia"/>
        </w:rPr>
        <w:t>那位良善的博士若认为安提阿教会隶属于罗马教会，绝不会如此说话。</w:t>
      </w:r>
    </w:p>
    <w:p w14:paraId="043FED83">
      <w:pPr>
        <w:ind w:left="5" w:right="3"/>
        <w:rPr>
          <w:rFonts w:hint="eastAsia"/>
        </w:rPr>
      </w:pPr>
    </w:p>
    <w:p w14:paraId="453DE9F8">
      <w:pPr>
        <w:ind w:left="5" w:right="3"/>
        <w:rPr>
          <w:rFonts w:hint="eastAsia"/>
        </w:rPr>
      </w:pPr>
      <w:r>
        <w:rPr>
          <w:rFonts w:hint="eastAsia"/>
        </w:rPr>
        <w:t>Therefore, when he was raised from a priest of Antioch to the Patriarchate of Constantinople, it was done without consulting the Bishop of Rome or seeking his approval.</w:t>
      </w:r>
    </w:p>
    <w:p w14:paraId="28BBDB4B">
      <w:pPr>
        <w:ind w:left="5" w:right="3"/>
        <w:rPr>
          <w:rFonts w:hint="eastAsia"/>
        </w:rPr>
      </w:pPr>
    </w:p>
    <w:p w14:paraId="3E64BDD5">
      <w:pPr>
        <w:ind w:left="5" w:right="3"/>
        <w:rPr>
          <w:rFonts w:hint="eastAsia"/>
        </w:rPr>
      </w:pPr>
      <w:r>
        <w:rPr>
          <w:rFonts w:hint="eastAsia"/>
        </w:rPr>
        <w:t>因此，当他从安提阿的一位司祭被提升为君士坦丁堡的宗主教时，此事是在没有咨询罗马主教或寻求他批准的情况下完成的。</w:t>
      </w:r>
    </w:p>
    <w:p w14:paraId="71623E7D">
      <w:pPr>
        <w:ind w:left="5" w:right="3"/>
        <w:rPr>
          <w:rFonts w:hint="eastAsia"/>
        </w:rPr>
      </w:pPr>
    </w:p>
    <w:p w14:paraId="4C84A59A">
      <w:pPr>
        <w:ind w:left="5" w:right="3"/>
        <w:rPr>
          <w:rFonts w:hint="eastAsia"/>
        </w:rPr>
      </w:pPr>
      <w:r>
        <w:rPr>
          <w:rFonts w:hint="eastAsia"/>
        </w:rPr>
        <w:t>After John Chrysostom, Arsacius succeeded to the Patriarchate of Constantinople, and after Arsacius, Atticus—Chrysostom’s enemy.</w:t>
      </w:r>
    </w:p>
    <w:p w14:paraId="74536C7B">
      <w:pPr>
        <w:ind w:left="5" w:right="3"/>
        <w:rPr>
          <w:rFonts w:hint="eastAsia"/>
        </w:rPr>
      </w:pPr>
    </w:p>
    <w:p w14:paraId="500CEE1E">
      <w:pPr>
        <w:ind w:left="5" w:right="3"/>
        <w:rPr>
          <w:rFonts w:hint="eastAsia"/>
        </w:rPr>
      </w:pPr>
      <w:r>
        <w:rPr>
          <w:rFonts w:hint="eastAsia"/>
        </w:rPr>
        <w:t>约翰·屈梭多模之后，阿尔萨修斯接替了君士坦丁堡的宗主教职位，阿尔萨修斯之后，是阿提库斯——屈梭多模的敌人。</w:t>
      </w:r>
    </w:p>
    <w:p w14:paraId="699702AE">
      <w:pPr>
        <w:ind w:left="5" w:right="3"/>
        <w:rPr>
          <w:rFonts w:hint="eastAsia"/>
        </w:rPr>
      </w:pPr>
    </w:p>
    <w:p w14:paraId="765ED700">
      <w:pPr>
        <w:ind w:left="5" w:right="3"/>
        <w:rPr>
          <w:rFonts w:hint="eastAsia"/>
        </w:rPr>
      </w:pPr>
      <w:r>
        <w:rPr>
          <w:rFonts w:hint="eastAsia"/>
        </w:rPr>
        <w:t>Nicephorus, in Book 13, Chapter 33, says that Innocentius, Bishop of Rome, excommunicated that Atticus, who nevertheless remained in peaceful possession of his position, being greatly honored and respected, and continued there for twenty-four years.</w:t>
      </w:r>
    </w:p>
    <w:p w14:paraId="4D6A5B95">
      <w:pPr>
        <w:ind w:left="5" w:right="3"/>
        <w:rPr>
          <w:rFonts w:hint="eastAsia"/>
        </w:rPr>
      </w:pPr>
    </w:p>
    <w:p w14:paraId="1ED02CD0">
      <w:pPr>
        <w:ind w:left="5" w:right="3"/>
        <w:rPr>
          <w:rFonts w:hint="eastAsia"/>
        </w:rPr>
      </w:pPr>
      <w:r>
        <w:rPr>
          <w:rFonts w:hint="eastAsia"/>
        </w:rPr>
        <w:t>尼基弗鲁斯，在第13卷第33章中说，罗马主教英诺森将那个阿提库斯逐出教会，然而他却安然地拥有他的职位，备受尊荣和尊敬，并在那里待了二十四年。</w:t>
      </w:r>
    </w:p>
    <w:p w14:paraId="1A5EA7F5">
      <w:pPr>
        <w:ind w:left="5" w:right="3"/>
        <w:rPr>
          <w:rFonts w:hint="eastAsia"/>
        </w:rPr>
      </w:pPr>
    </w:p>
    <w:p w14:paraId="037F7DAC">
      <w:pPr>
        <w:ind w:left="5" w:right="3"/>
        <w:rPr>
          <w:rFonts w:hint="eastAsia"/>
        </w:rPr>
      </w:pPr>
      <w:r>
        <w:rPr>
          <w:rFonts w:hint="eastAsia"/>
        </w:rPr>
        <w:t>For the judgments of the Bishops of Rome outside their Patriarchate were of no effect.</w:t>
      </w:r>
    </w:p>
    <w:p w14:paraId="49843349">
      <w:pPr>
        <w:ind w:left="5" w:right="3"/>
        <w:rPr>
          <w:rFonts w:hint="eastAsia"/>
        </w:rPr>
      </w:pPr>
    </w:p>
    <w:p w14:paraId="3CCD1F5A">
      <w:pPr>
        <w:ind w:left="5" w:right="3"/>
        <w:rPr>
          <w:rFonts w:hint="eastAsia"/>
        </w:rPr>
      </w:pPr>
      <w:r>
        <w:rPr>
          <w:rFonts w:hint="eastAsia"/>
        </w:rPr>
        <w:t>因为罗马主教在其宗主教区之外的判决是无效的。</w:t>
      </w:r>
    </w:p>
    <w:p w14:paraId="195CCDD2">
      <w:pPr>
        <w:ind w:left="5" w:right="3"/>
        <w:rPr>
          <w:rFonts w:hint="eastAsia"/>
        </w:rPr>
      </w:pPr>
    </w:p>
    <w:p w14:paraId="60A152EA">
      <w:pPr>
        <w:ind w:left="5" w:right="3"/>
        <w:rPr>
          <w:rFonts w:hint="eastAsia"/>
        </w:rPr>
      </w:pPr>
      <w:r>
        <w:rPr>
          <w:rFonts w:hint="eastAsia"/>
        </w:rPr>
        <w:t>Besides, such excommunications were merely declarations that one would not communicate with another.</w:t>
      </w:r>
    </w:p>
    <w:p w14:paraId="76391FB8">
      <w:pPr>
        <w:ind w:left="5" w:right="3"/>
        <w:rPr>
          <w:rFonts w:hint="eastAsia"/>
        </w:rPr>
      </w:pPr>
    </w:p>
    <w:p w14:paraId="0C10483E">
      <w:pPr>
        <w:ind w:left="5" w:right="3"/>
        <w:rPr>
          <w:rFonts w:hint="eastAsia"/>
        </w:rPr>
      </w:pPr>
      <w:r>
        <w:rPr>
          <w:rFonts w:hint="eastAsia"/>
        </w:rPr>
        <w:t>此外，这样的绝罚仅仅是声明一方不愿与另一方交通。</w:t>
      </w:r>
    </w:p>
    <w:p w14:paraId="3950705E">
      <w:pPr>
        <w:ind w:left="5" w:right="3"/>
        <w:rPr>
          <w:rFonts w:hint="eastAsia"/>
        </w:rPr>
      </w:pPr>
    </w:p>
    <w:p w14:paraId="188E6715">
      <w:pPr>
        <w:ind w:left="5" w:right="3"/>
        <w:rPr>
          <w:rFonts w:hint="eastAsia"/>
        </w:rPr>
      </w:pPr>
      <w:r>
        <w:rPr>
          <w:rFonts w:hint="eastAsia"/>
        </w:rPr>
        <w:t>CHAP. 2. Of the Power of the</w:t>
      </w:r>
    </w:p>
    <w:p w14:paraId="38B090CC">
      <w:pPr>
        <w:ind w:left="5" w:right="3"/>
        <w:rPr>
          <w:rFonts w:hint="eastAsia"/>
        </w:rPr>
      </w:pPr>
      <w:r>
        <w:rPr>
          <w:rFonts w:hint="eastAsia"/>
        </w:rPr>
        <w:t>Patriarchs in This Fifth Age.</w:t>
      </w:r>
    </w:p>
    <w:p w14:paraId="7DF27F4F">
      <w:pPr>
        <w:ind w:left="5" w:right="3"/>
        <w:rPr>
          <w:rFonts w:hint="eastAsia"/>
        </w:rPr>
      </w:pPr>
    </w:p>
    <w:p w14:paraId="585AB961">
      <w:pPr>
        <w:ind w:left="5" w:right="3"/>
        <w:rPr>
          <w:rFonts w:hint="eastAsia"/>
        </w:rPr>
      </w:pPr>
      <w:r>
        <w:rPr>
          <w:rFonts w:hint="eastAsia"/>
        </w:rPr>
        <w:t>第二章 论第五世纪宗主教的权力。</w:t>
      </w:r>
    </w:p>
    <w:p w14:paraId="0CCB28A8">
      <w:pPr>
        <w:ind w:left="5" w:right="3"/>
        <w:rPr>
          <w:rFonts w:hint="eastAsia"/>
        </w:rPr>
      </w:pPr>
    </w:p>
    <w:p w14:paraId="4557DBAF">
      <w:pPr>
        <w:ind w:left="5" w:right="3"/>
        <w:rPr>
          <w:rFonts w:hint="eastAsia"/>
        </w:rPr>
      </w:pPr>
      <w:r>
        <w:rPr>
          <w:rFonts w:hint="eastAsia"/>
        </w:rPr>
        <w:t>The great authority which Theophilus, Patriarch of Alexandria, exercised in the deposition of Chrysostom—without receiving any censure or ecclesiastical punishment for it—remaining in peaceful possession of his Patriarchate until death, gives us occasion to speak of the power that prelate then held.</w:t>
      </w:r>
    </w:p>
    <w:p w14:paraId="7E0DD382">
      <w:pPr>
        <w:ind w:left="5" w:right="3"/>
        <w:rPr>
          <w:rFonts w:hint="eastAsia"/>
        </w:rPr>
      </w:pPr>
    </w:p>
    <w:p w14:paraId="34E48C99">
      <w:pPr>
        <w:ind w:left="5" w:right="3"/>
        <w:rPr>
          <w:rFonts w:hint="eastAsia"/>
        </w:rPr>
      </w:pPr>
      <w:r>
        <w:rPr>
          <w:rFonts w:hint="eastAsia"/>
        </w:rPr>
        <w:t>亚历山大宗主教提阿非罗在罢免屈梭多模一事上所行使的巨大权威——并未因此受到任何谴责或教会惩罚——一直安然地拥有他的宗主教职位直到去世，这使我们有机会谈论那位教长当时所拥有的权力。</w:t>
      </w:r>
    </w:p>
    <w:p w14:paraId="563DA640">
      <w:pPr>
        <w:ind w:left="5" w:right="3"/>
        <w:rPr>
          <w:rFonts w:hint="eastAsia"/>
        </w:rPr>
      </w:pPr>
    </w:p>
    <w:p w14:paraId="40A3FA4D">
      <w:pPr>
        <w:ind w:left="5" w:right="3"/>
        <w:rPr>
          <w:rFonts w:hint="eastAsia"/>
        </w:rPr>
      </w:pPr>
      <w:r>
        <w:rPr>
          <w:rFonts w:hint="eastAsia"/>
        </w:rPr>
        <w:t>He aspired to higher things and would have elevated that See even further if the events of later ages had aligned with the foundations he had laid.</w:t>
      </w:r>
    </w:p>
    <w:p w14:paraId="4C74408B">
      <w:pPr>
        <w:ind w:left="5" w:right="3"/>
        <w:rPr>
          <w:rFonts w:hint="eastAsia"/>
        </w:rPr>
      </w:pPr>
    </w:p>
    <w:p w14:paraId="4BCAC374">
      <w:pPr>
        <w:ind w:left="5" w:right="3"/>
        <w:rPr>
          <w:rFonts w:hint="eastAsia"/>
        </w:rPr>
      </w:pPr>
      <w:r>
        <w:rPr>
          <w:rFonts w:hint="eastAsia"/>
        </w:rPr>
        <w:t>他向往更高的事，如果后世的事件与他所奠定的基础相符，他本会将那个教座提升得更高。</w:t>
      </w:r>
    </w:p>
    <w:p w14:paraId="656867B6">
      <w:pPr>
        <w:ind w:left="5" w:right="3"/>
        <w:rPr>
          <w:rFonts w:hint="eastAsia"/>
        </w:rPr>
      </w:pPr>
    </w:p>
    <w:p w14:paraId="2F44B6CC">
      <w:pPr>
        <w:ind w:left="5" w:right="3"/>
        <w:rPr>
          <w:rFonts w:hint="eastAsia"/>
        </w:rPr>
      </w:pPr>
      <w:r>
        <w:rPr>
          <w:rFonts w:hint="eastAsia"/>
        </w:rPr>
        <w:t>Among the Epistles of Synesius, Bishop of Ptolemais in Cyrene, there is one addressed to this Theophilus.</w:t>
      </w:r>
    </w:p>
    <w:p w14:paraId="2E08EFAF">
      <w:pPr>
        <w:ind w:left="5" w:right="3"/>
        <w:rPr>
          <w:rFonts w:hint="eastAsia"/>
        </w:rPr>
      </w:pPr>
    </w:p>
    <w:p w14:paraId="67B57796">
      <w:pPr>
        <w:ind w:left="5" w:right="3"/>
        <w:rPr>
          <w:rFonts w:hint="eastAsia"/>
        </w:rPr>
      </w:pPr>
      <w:r>
        <w:rPr>
          <w:rFonts w:hint="eastAsia"/>
        </w:rPr>
        <w:t>在昔兰尼托勒密主教辛奈西斯的书信中，有一封是写给这位提阿非罗的。</w:t>
      </w:r>
    </w:p>
    <w:p w14:paraId="70997F65">
      <w:pPr>
        <w:ind w:left="5" w:right="3"/>
        <w:rPr>
          <w:rFonts w:hint="eastAsia"/>
        </w:rPr>
      </w:pPr>
    </w:p>
    <w:p w14:paraId="3442962C">
      <w:pPr>
        <w:ind w:left="5" w:right="3"/>
        <w:rPr>
          <w:rFonts w:hint="eastAsia"/>
        </w:rPr>
      </w:pPr>
      <w:r>
        <w:rPr>
          <w:rFonts w:hint="eastAsia"/>
        </w:rPr>
        <w:t>In the sixty-sixth Epistle, posing a question to him, he says: It is an inquiry to which the authority of Apostolic succession must simply and clearly answer.</w:t>
      </w:r>
    </w:p>
    <w:p w14:paraId="0838CC24">
      <w:pPr>
        <w:ind w:left="5" w:right="3"/>
        <w:rPr>
          <w:rFonts w:hint="eastAsia"/>
        </w:rPr>
      </w:pPr>
    </w:p>
    <w:p w14:paraId="5027BAD4">
      <w:pPr>
        <w:ind w:left="5" w:right="3"/>
        <w:rPr>
          <w:rFonts w:hint="eastAsia"/>
        </w:rPr>
      </w:pPr>
      <w:r>
        <w:rPr>
          <w:rFonts w:hint="eastAsia"/>
        </w:rPr>
        <w:t>在第六十六封信中，他向他提出一个问题，说：这是一个需要使徒传承的权威简单明了地回答的探究。</w:t>
      </w:r>
    </w:p>
    <w:p w14:paraId="1F6EAADB">
      <w:pPr>
        <w:ind w:left="5" w:right="3"/>
        <w:rPr>
          <w:rFonts w:hint="eastAsia"/>
        </w:rPr>
      </w:pPr>
    </w:p>
    <w:p w14:paraId="7185041F">
      <w:pPr>
        <w:ind w:left="5" w:right="3"/>
        <w:rPr>
          <w:rFonts w:hint="eastAsia"/>
        </w:rPr>
      </w:pPr>
      <w:r>
        <w:rPr>
          <w:rFonts w:hint="eastAsia"/>
        </w:rPr>
        <w:t>And in the following Epistle: I will—and it is for me a divine necessity— to hold as law that which that throne decrees.</w:t>
      </w:r>
    </w:p>
    <w:p w14:paraId="2348A283">
      <w:pPr>
        <w:ind w:left="5" w:right="3"/>
        <w:rPr>
          <w:rFonts w:hint="eastAsia"/>
        </w:rPr>
      </w:pPr>
    </w:p>
    <w:p w14:paraId="07261610">
      <w:pPr>
        <w:ind w:left="5" w:right="3"/>
        <w:rPr>
          <w:rFonts w:hint="eastAsia"/>
        </w:rPr>
      </w:pPr>
      <w:r>
        <w:rPr>
          <w:rFonts w:hint="eastAsia"/>
        </w:rPr>
        <w:t>在下一封信中：我将——这对我来说是一种神圣的必然——把那个宝座所颁布的法令视为法律。</w:t>
      </w:r>
    </w:p>
    <w:p w14:paraId="178FBD5D">
      <w:pPr>
        <w:ind w:left="5" w:right="3"/>
        <w:rPr>
          <w:rFonts w:hint="eastAsia"/>
        </w:rPr>
      </w:pPr>
    </w:p>
    <w:p w14:paraId="349B8981">
      <w:pPr>
        <w:ind w:left="5" w:right="3"/>
        <w:rPr>
          <w:rFonts w:hint="eastAsia"/>
        </w:rPr>
      </w:pPr>
      <w:r>
        <w:rPr>
          <w:rFonts w:hint="eastAsia"/>
        </w:rPr>
        <w:t>He speaks here of the See of Alexandria.</w:t>
      </w:r>
    </w:p>
    <w:p w14:paraId="7F65685D">
      <w:pPr>
        <w:ind w:left="5" w:right="3"/>
        <w:rPr>
          <w:rFonts w:hint="eastAsia"/>
        </w:rPr>
      </w:pPr>
    </w:p>
    <w:p w14:paraId="78AFB513">
      <w:pPr>
        <w:ind w:left="5" w:right="3"/>
        <w:rPr>
          <w:rFonts w:hint="eastAsia"/>
        </w:rPr>
      </w:pPr>
      <w:r>
        <w:rPr>
          <w:rFonts w:hint="eastAsia"/>
        </w:rPr>
        <w:t>他在这里说的是亚历山大的教座。</w:t>
      </w:r>
    </w:p>
    <w:p w14:paraId="1EE0E913">
      <w:pPr>
        <w:ind w:left="5" w:right="3"/>
        <w:rPr>
          <w:rFonts w:hint="eastAsia"/>
        </w:rPr>
      </w:pPr>
    </w:p>
    <w:p w14:paraId="74827459">
      <w:pPr>
        <w:ind w:left="5" w:right="3"/>
        <w:rPr>
          <w:rFonts w:hint="eastAsia"/>
        </w:rPr>
      </w:pPr>
      <w:r>
        <w:rPr>
          <w:rFonts w:hint="eastAsia"/>
        </w:rPr>
        <w:t>Had he written in these terms to the Bishop of Rome, our adversaries would surely parade these texts as proof of the Pope’s primacy.</w:t>
      </w:r>
    </w:p>
    <w:p w14:paraId="50EE1FBF">
      <w:pPr>
        <w:ind w:left="5" w:right="3"/>
        <w:rPr>
          <w:rFonts w:hint="eastAsia"/>
        </w:rPr>
      </w:pPr>
    </w:p>
    <w:p w14:paraId="714949D9">
      <w:pPr>
        <w:ind w:left="5" w:right="3"/>
        <w:rPr>
          <w:rFonts w:hint="eastAsia"/>
        </w:rPr>
      </w:pPr>
      <w:r>
        <w:rPr>
          <w:rFonts w:hint="eastAsia"/>
        </w:rPr>
        <w:t>如果他以这种措辞写信给罗马主教，我们的对手肯定会把这些文字作为教宗首要权的证据来炫耀。</w:t>
      </w:r>
    </w:p>
    <w:p w14:paraId="5FAAF579">
      <w:pPr>
        <w:ind w:left="5" w:right="3"/>
        <w:rPr>
          <w:rFonts w:hint="eastAsia"/>
        </w:rPr>
      </w:pPr>
    </w:p>
    <w:p w14:paraId="1E34EA24">
      <w:pPr>
        <w:ind w:left="5" w:right="3"/>
        <w:rPr>
          <w:rFonts w:hint="eastAsia"/>
        </w:rPr>
      </w:pPr>
      <w:r>
        <w:rPr>
          <w:rFonts w:hint="eastAsia"/>
        </w:rPr>
        <w:t>That Theophilus being dead in the year 412, Cyril succeeded, whose power was so great that he dared with his own authority to drive the Jews out of Alexandria, whose multitude was incredible, and that without the consent of Orestes, the Emperor’s lieutenant in the province, whom he defied, raising seditions against him.</w:t>
      </w:r>
    </w:p>
    <w:p w14:paraId="2A00972F">
      <w:pPr>
        <w:ind w:left="5" w:right="3"/>
        <w:rPr>
          <w:rFonts w:hint="eastAsia"/>
        </w:rPr>
      </w:pPr>
    </w:p>
    <w:p w14:paraId="395280FE">
      <w:pPr>
        <w:ind w:left="5" w:right="3"/>
        <w:rPr>
          <w:rFonts w:hint="eastAsia"/>
        </w:rPr>
      </w:pPr>
      <w:r>
        <w:rPr>
          <w:rFonts w:hint="eastAsia"/>
        </w:rPr>
        <w:t>那位提阿非罗于412年去世，西里尔接替了他，他的权力如此之大，以至于他敢于以自己的权威将犹太人赶出亚历山大，他们的数量令人难以置信，而且是在没有该省皇帝的代表俄瑞斯忒斯同意的情况下，他藐视俄瑞斯忒斯，对他煽动叛乱。</w:t>
      </w:r>
    </w:p>
    <w:p w14:paraId="2BB4948C">
      <w:pPr>
        <w:ind w:left="5" w:right="3"/>
        <w:rPr>
          <w:rFonts w:hint="eastAsia"/>
        </w:rPr>
      </w:pPr>
    </w:p>
    <w:p w14:paraId="0853C42A">
      <w:pPr>
        <w:ind w:left="5" w:right="3"/>
        <w:rPr>
          <w:rFonts w:hint="eastAsia"/>
        </w:rPr>
      </w:pPr>
      <w:r>
        <w:rPr>
          <w:rFonts w:hint="eastAsia"/>
        </w:rPr>
        <w:t>In one of these, Orestes was wounded by a stone thrown by a monk named Ammonius, and he had the monk apprehended and put to death.</w:t>
      </w:r>
    </w:p>
    <w:p w14:paraId="18846024">
      <w:pPr>
        <w:ind w:left="5" w:right="3"/>
        <w:rPr>
          <w:rFonts w:hint="eastAsia"/>
        </w:rPr>
      </w:pPr>
    </w:p>
    <w:p w14:paraId="0B4A1A6B">
      <w:pPr>
        <w:ind w:left="5" w:right="3"/>
        <w:rPr>
          <w:rFonts w:hint="eastAsia"/>
        </w:rPr>
      </w:pPr>
      <w:r>
        <w:rPr>
          <w:rFonts w:hint="eastAsia"/>
        </w:rPr>
        <w:t>在其中一次叛乱中，俄瑞斯忒斯被一个名叫阿摩尼乌斯的修士扔的石头所伤，他便将那修士逮捕并处死。</w:t>
      </w:r>
    </w:p>
    <w:p w14:paraId="1CEF183C">
      <w:pPr>
        <w:ind w:left="5" w:right="3"/>
        <w:rPr>
          <w:rFonts w:hint="eastAsia"/>
        </w:rPr>
      </w:pPr>
    </w:p>
    <w:p w14:paraId="40DB4900">
      <w:pPr>
        <w:ind w:left="5" w:right="3"/>
        <w:rPr>
          <w:rFonts w:hint="eastAsia"/>
        </w:rPr>
      </w:pPr>
      <w:r>
        <w:rPr>
          <w:rFonts w:hint="eastAsia"/>
        </w:rPr>
        <w:t>Cyril interred the monk’s corpse honorably and delivered a funeral homily in his praise, as for a martyr.</w:t>
      </w:r>
    </w:p>
    <w:p w14:paraId="6E95BF96">
      <w:pPr>
        <w:ind w:left="5" w:right="3"/>
        <w:rPr>
          <w:rFonts w:hint="eastAsia"/>
        </w:rPr>
      </w:pPr>
    </w:p>
    <w:p w14:paraId="16E5D27B">
      <w:pPr>
        <w:ind w:left="5" w:right="3"/>
        <w:rPr>
          <w:rFonts w:hint="eastAsia"/>
        </w:rPr>
      </w:pPr>
      <w:r>
        <w:rPr>
          <w:rFonts w:hint="eastAsia"/>
        </w:rPr>
        <w:t>西里尔隆重地安葬了那修士的尸体，并为他发表了一篇悼词，赞扬他如同殉道者。</w:t>
      </w:r>
    </w:p>
    <w:p w14:paraId="15C35900">
      <w:pPr>
        <w:ind w:left="5" w:right="3"/>
        <w:rPr>
          <w:rFonts w:hint="eastAsia"/>
        </w:rPr>
      </w:pPr>
    </w:p>
    <w:p w14:paraId="2D8D50CF">
      <w:pPr>
        <w:ind w:left="5" w:right="3"/>
        <w:rPr>
          <w:rFonts w:hint="eastAsia"/>
        </w:rPr>
      </w:pPr>
      <w:r>
        <w:rPr>
          <w:rFonts w:hint="eastAsia"/>
        </w:rPr>
        <w:t>In a short time, the power of the Patriarch of Alexandria grew so much that it was objected to Dioscorus, Bishop of that see, in the Council of Chalcedon, that he had boasted himself to be as much master of Egypt as the Emperor.</w:t>
      </w:r>
    </w:p>
    <w:p w14:paraId="62F2EEF6">
      <w:pPr>
        <w:ind w:left="5" w:right="3"/>
        <w:rPr>
          <w:rFonts w:hint="eastAsia"/>
        </w:rPr>
      </w:pPr>
    </w:p>
    <w:p w14:paraId="4603626F">
      <w:pPr>
        <w:ind w:left="5" w:right="3"/>
        <w:rPr>
          <w:rFonts w:hint="eastAsia"/>
        </w:rPr>
      </w:pPr>
      <w:r>
        <w:rPr>
          <w:rFonts w:hint="eastAsia"/>
        </w:rPr>
        <w:t>在很短的时间内，亚历山大宗主教的权力增长如此之大，以至于在迦克墩大公会议上，有人指责该教座的主教狄奥斯科鲁，说他曾夸口自己是埃及的主人，如同皇帝一样。</w:t>
      </w:r>
    </w:p>
    <w:p w14:paraId="15992595">
      <w:pPr>
        <w:ind w:left="5" w:right="3"/>
        <w:rPr>
          <w:rFonts w:hint="eastAsia"/>
        </w:rPr>
      </w:pPr>
    </w:p>
    <w:p w14:paraId="5E58F8B5">
      <w:pPr>
        <w:ind w:left="5" w:right="3"/>
        <w:rPr>
          <w:rFonts w:hint="eastAsia"/>
        </w:rPr>
      </w:pPr>
      <w:r>
        <w:rPr>
          <w:rFonts w:hint="eastAsia"/>
        </w:rPr>
        <w:t>Of that time after the death of Theophilus, Socrates speaks in Chapter 7 of Book 7 of his history in these words: From that time the Bishop of Alexandria, besides the domination over the clergy, got to himself the principality in temporal matters.</w:t>
      </w:r>
    </w:p>
    <w:p w14:paraId="19576663">
      <w:pPr>
        <w:ind w:left="5" w:right="3"/>
        <w:rPr>
          <w:rFonts w:hint="eastAsia"/>
        </w:rPr>
      </w:pPr>
    </w:p>
    <w:p w14:paraId="4DEA3D06">
      <w:pPr>
        <w:ind w:left="5" w:right="3"/>
        <w:rPr>
          <w:rFonts w:hint="eastAsia"/>
        </w:rPr>
      </w:pPr>
      <w:r>
        <w:rPr>
          <w:rFonts w:hint="eastAsia"/>
        </w:rPr>
        <w:t>关于提阿非罗死后的那个时代，苏格拉底在他的历史第七卷第七章中这样说：从那时起，亚历山大的主教，除了对教士的统治之外，还为自己取得了世俗事务的君权。</w:t>
      </w:r>
    </w:p>
    <w:p w14:paraId="4E916079">
      <w:pPr>
        <w:ind w:left="5" w:right="3"/>
        <w:rPr>
          <w:rFonts w:hint="eastAsia"/>
        </w:rPr>
      </w:pPr>
    </w:p>
    <w:p w14:paraId="5A9F8B9F">
      <w:pPr>
        <w:ind w:left="5" w:right="3"/>
        <w:rPr>
          <w:rFonts w:hint="eastAsia"/>
        </w:rPr>
      </w:pPr>
      <w:r>
        <w:rPr>
          <w:rFonts w:hint="eastAsia"/>
        </w:rPr>
        <w:t>On the other side, the Bishop of Rome was no less active in raising his greatness.</w:t>
      </w:r>
    </w:p>
    <w:p w14:paraId="33EDD640">
      <w:pPr>
        <w:ind w:left="5" w:right="3"/>
        <w:rPr>
          <w:rFonts w:hint="eastAsia"/>
        </w:rPr>
      </w:pPr>
    </w:p>
    <w:p w14:paraId="03749E12">
      <w:pPr>
        <w:ind w:left="5" w:right="3"/>
        <w:rPr>
          <w:rFonts w:hint="eastAsia"/>
        </w:rPr>
      </w:pPr>
      <w:r>
        <w:rPr>
          <w:rFonts w:hint="eastAsia"/>
        </w:rPr>
        <w:t>另一方面，罗马主教在提升自己的伟大上也不遑多让。</w:t>
      </w:r>
    </w:p>
    <w:p w14:paraId="610FEBDE">
      <w:pPr>
        <w:ind w:left="5" w:right="3"/>
        <w:rPr>
          <w:rFonts w:hint="eastAsia"/>
        </w:rPr>
      </w:pPr>
    </w:p>
    <w:p w14:paraId="42026139">
      <w:pPr>
        <w:ind w:left="5" w:right="3"/>
        <w:rPr>
          <w:rFonts w:hint="eastAsia"/>
        </w:rPr>
      </w:pPr>
      <w:r>
        <w:rPr>
          <w:rFonts w:hint="eastAsia"/>
        </w:rPr>
        <w:t>Of these two prelates, Socrates, in Book 7, Chapter 11 of his history, speaks thus: The Roman episcopacy as well as that of Alexandria had passed the bounds of priesthood and had exalted itself to a secular principality.</w:t>
      </w:r>
    </w:p>
    <w:p w14:paraId="0F5BA441">
      <w:pPr>
        <w:ind w:left="5" w:right="3"/>
        <w:rPr>
          <w:rFonts w:hint="eastAsia"/>
        </w:rPr>
      </w:pPr>
    </w:p>
    <w:p w14:paraId="576EF70C">
      <w:pPr>
        <w:ind w:left="5" w:right="3"/>
        <w:rPr>
          <w:rFonts w:hint="eastAsia"/>
        </w:rPr>
      </w:pPr>
      <w:r>
        <w:rPr>
          <w:rFonts w:hint="eastAsia"/>
        </w:rPr>
        <w:t>关于这两位教长，苏格拉底在他的历史第七卷第十一章中这样说：罗马的主教职分以及亚历山大的主教职分都已越过祭司职分的界限，并高抬自己成为一个世俗的君权。</w:t>
      </w:r>
    </w:p>
    <w:p w14:paraId="0531C3DF">
      <w:pPr>
        <w:ind w:left="5" w:right="3"/>
        <w:rPr>
          <w:rFonts w:hint="eastAsia"/>
        </w:rPr>
      </w:pPr>
    </w:p>
    <w:p w14:paraId="6D5A385A">
      <w:pPr>
        <w:ind w:left="5" w:right="3"/>
        <w:rPr>
          <w:rFonts w:hint="eastAsia"/>
        </w:rPr>
      </w:pPr>
      <w:r>
        <w:rPr>
          <w:rFonts w:hint="eastAsia"/>
        </w:rPr>
        <w:t>The Cardinals’ ordinary answer when anything is objected from that author is to say that Socrates was a Novatian heretic and therefore an enemy to the Roman Church; but we have shown from the 5th Book and 19th Chapter of his history that he speaks of the Novatians as schismatics and heretics.</w:t>
      </w:r>
    </w:p>
    <w:p w14:paraId="0BF8EE54">
      <w:pPr>
        <w:ind w:left="5" w:right="3"/>
        <w:rPr>
          <w:rFonts w:hint="eastAsia"/>
        </w:rPr>
      </w:pPr>
    </w:p>
    <w:p w14:paraId="44F474BC">
      <w:pPr>
        <w:ind w:left="5" w:right="3"/>
        <w:rPr>
          <w:rFonts w:hint="eastAsia"/>
        </w:rPr>
      </w:pPr>
      <w:r>
        <w:rPr>
          <w:rFonts w:hint="eastAsia"/>
        </w:rPr>
        <w:t>当有任何事从那位作者那里被提出反对时，枢机主教们的通常回答是说苏格拉底是诺瓦天派异端，因此是罗马教会的敌人；但我们已经从他的历史第五卷第十九章中表明，他谈到诺瓦天派时称他们为分裂派和异端。</w:t>
      </w:r>
    </w:p>
    <w:p w14:paraId="608EC0E0">
      <w:pPr>
        <w:ind w:left="5" w:right="3"/>
        <w:rPr>
          <w:rFonts w:hint="eastAsia"/>
        </w:rPr>
      </w:pPr>
    </w:p>
    <w:p w14:paraId="3F34C757">
      <w:pPr>
        <w:ind w:left="5" w:right="3"/>
        <w:rPr>
          <w:rFonts w:hint="eastAsia"/>
        </w:rPr>
      </w:pPr>
      <w:r>
        <w:rPr>
          <w:rFonts w:hint="eastAsia"/>
        </w:rPr>
        <w:t>That the Church of Alexandria was not subject to the Bishop of Rome at that time is clear by the 104th Canon of the 22nd collection of the Councils of Africa.</w:t>
      </w:r>
    </w:p>
    <w:p w14:paraId="57A21814">
      <w:pPr>
        <w:ind w:left="5" w:right="3"/>
        <w:rPr>
          <w:rFonts w:hint="eastAsia"/>
        </w:rPr>
      </w:pPr>
    </w:p>
    <w:p w14:paraId="40E73EDE">
      <w:pPr>
        <w:ind w:left="5" w:right="3"/>
        <w:rPr>
          <w:rFonts w:hint="eastAsia"/>
        </w:rPr>
      </w:pPr>
      <w:r>
        <w:rPr>
          <w:rFonts w:hint="eastAsia"/>
        </w:rPr>
        <w:t>当时亚历山大教会不隶属于罗马主教，这一点从非洲大公会议第22次集会的第104条教规中可以清楚地看出。</w:t>
      </w:r>
    </w:p>
    <w:p w14:paraId="015802D2">
      <w:pPr>
        <w:ind w:left="5" w:right="3"/>
        <w:rPr>
          <w:rFonts w:hint="eastAsia"/>
        </w:rPr>
      </w:pPr>
    </w:p>
    <w:p w14:paraId="41A7F616">
      <w:pPr>
        <w:ind w:left="5" w:right="3"/>
        <w:rPr>
          <w:rFonts w:hint="eastAsia"/>
        </w:rPr>
      </w:pPr>
      <w:r>
        <w:rPr>
          <w:rFonts w:hint="eastAsia"/>
        </w:rPr>
        <w:t>It was decreed that they should write to the most holy Pope Innocent about the discord between the Roman Church and the Church of Alexandria, that these Churches might keep that peace among themselves which the Lord commands.</w:t>
      </w:r>
    </w:p>
    <w:p w14:paraId="2F1EE746">
      <w:pPr>
        <w:ind w:left="5" w:right="3"/>
        <w:rPr>
          <w:rFonts w:hint="eastAsia"/>
        </w:rPr>
      </w:pPr>
    </w:p>
    <w:p w14:paraId="2AE7A6D0">
      <w:pPr>
        <w:ind w:left="5" w:right="3"/>
        <w:rPr>
          <w:rFonts w:hint="eastAsia"/>
        </w:rPr>
      </w:pPr>
      <w:r>
        <w:rPr>
          <w:rFonts w:hint="eastAsia"/>
        </w:rPr>
        <w:t>该法令规定，他们应写信给至圣的教宗英诺森，关于罗马教会和亚历山大教会之间的不和，以便这些教会可以遵守主所命令的彼此之间的和平。</w:t>
      </w:r>
    </w:p>
    <w:p w14:paraId="4177EB21">
      <w:pPr>
        <w:ind w:left="5" w:right="3"/>
        <w:rPr>
          <w:rFonts w:hint="eastAsia"/>
        </w:rPr>
      </w:pPr>
    </w:p>
    <w:p w14:paraId="63C83BE3">
      <w:pPr>
        <w:ind w:left="5" w:right="3"/>
        <w:rPr>
          <w:rFonts w:hint="eastAsia"/>
        </w:rPr>
      </w:pPr>
      <w:r>
        <w:rPr>
          <w:rFonts w:hint="eastAsia"/>
        </w:rPr>
        <w:t>That Canon does not command that the Church of Alexandria become subject to the Roman, but mediates between both, laboring to make them agree, that they may live in concord.</w:t>
      </w:r>
    </w:p>
    <w:p w14:paraId="05FF6F05">
      <w:pPr>
        <w:ind w:left="5" w:right="3"/>
        <w:rPr>
          <w:rFonts w:hint="eastAsia"/>
        </w:rPr>
      </w:pPr>
    </w:p>
    <w:p w14:paraId="1058DCD7">
      <w:pPr>
        <w:ind w:left="5" w:right="3"/>
        <w:rPr>
          <w:rFonts w:hint="eastAsia"/>
        </w:rPr>
      </w:pPr>
      <w:r>
        <w:rPr>
          <w:rFonts w:hint="eastAsia"/>
        </w:rPr>
        <w:t>那条教规并未命令亚历山大教会隶属于罗马教会，而是在两者之间进行调解，努力使他们和解，以便他们可以和谐相处。</w:t>
      </w:r>
    </w:p>
    <w:p w14:paraId="655F1BC2">
      <w:pPr>
        <w:ind w:left="5" w:right="3"/>
        <w:rPr>
          <w:rFonts w:hint="eastAsia"/>
        </w:rPr>
      </w:pPr>
    </w:p>
    <w:p w14:paraId="00239B26">
      <w:pPr>
        <w:ind w:left="5" w:right="3"/>
        <w:rPr>
          <w:rFonts w:hint="eastAsia"/>
        </w:rPr>
      </w:pPr>
      <w:r>
        <w:rPr>
          <w:rFonts w:hint="eastAsia"/>
        </w:rPr>
        <w:t>At that time, the Church of Rome received every year the order about Easter from the Church of Alexandria, as we observed before.</w:t>
      </w:r>
    </w:p>
    <w:p w14:paraId="21D590C0">
      <w:pPr>
        <w:ind w:left="5" w:right="3"/>
        <w:rPr>
          <w:rFonts w:hint="eastAsia"/>
        </w:rPr>
      </w:pPr>
    </w:p>
    <w:p w14:paraId="7439353C">
      <w:pPr>
        <w:ind w:left="5" w:right="3"/>
        <w:rPr>
          <w:rFonts w:hint="eastAsia"/>
        </w:rPr>
      </w:pPr>
      <w:r>
        <w:rPr>
          <w:rFonts w:hint="eastAsia"/>
        </w:rPr>
        <w:t>那时，罗马教会每年都从亚历山大教会那里接受关于复活节的指令，正如我们之前所观察到的。</w:t>
      </w:r>
    </w:p>
    <w:p w14:paraId="1EE14ECA">
      <w:pPr>
        <w:ind w:left="5" w:right="3"/>
        <w:rPr>
          <w:rFonts w:hint="eastAsia"/>
        </w:rPr>
      </w:pPr>
    </w:p>
    <w:p w14:paraId="7EC0119D">
      <w:pPr>
        <w:ind w:left="5" w:right="3"/>
        <w:rPr>
          <w:rFonts w:hint="eastAsia"/>
        </w:rPr>
      </w:pPr>
      <w:r>
        <w:rPr>
          <w:rFonts w:hint="eastAsia"/>
        </w:rPr>
        <w:t>In that point, the Roman Church was subject to that of Alexandria.</w:t>
      </w:r>
    </w:p>
    <w:p w14:paraId="411EE015">
      <w:pPr>
        <w:ind w:left="5" w:right="3"/>
        <w:rPr>
          <w:rFonts w:hint="eastAsia"/>
        </w:rPr>
      </w:pPr>
    </w:p>
    <w:p w14:paraId="7C7985C4">
      <w:pPr>
        <w:ind w:left="5" w:right="3"/>
        <w:rPr>
          <w:rFonts w:hint="eastAsia"/>
        </w:rPr>
      </w:pPr>
      <w:r>
        <w:rPr>
          <w:rFonts w:hint="eastAsia"/>
        </w:rPr>
        <w:t>在那一点上，罗马教会是隶属于亚历山大教会的。</w:t>
      </w:r>
    </w:p>
    <w:p w14:paraId="706F2A31">
      <w:pPr>
        <w:ind w:left="5" w:right="3"/>
        <w:rPr>
          <w:rFonts w:hint="eastAsia"/>
        </w:rPr>
      </w:pPr>
    </w:p>
    <w:p w14:paraId="76DA3B16">
      <w:pPr>
        <w:ind w:left="5" w:right="3"/>
        <w:rPr>
          <w:rFonts w:hint="eastAsia"/>
        </w:rPr>
      </w:pPr>
      <w:r>
        <w:rPr>
          <w:rFonts w:hint="eastAsia"/>
        </w:rPr>
        <w:t>CHAP. 3: Of the Milevitan</w:t>
      </w:r>
    </w:p>
    <w:p w14:paraId="328F38A7">
      <w:pPr>
        <w:ind w:left="5" w:right="3"/>
        <w:rPr>
          <w:rFonts w:hint="eastAsia"/>
        </w:rPr>
      </w:pPr>
      <w:r>
        <w:rPr>
          <w:rFonts w:hint="eastAsia"/>
        </w:rPr>
        <w:t>Council, and of the</w:t>
      </w:r>
    </w:p>
    <w:p w14:paraId="5F04597E">
      <w:pPr>
        <w:ind w:left="5" w:right="3"/>
        <w:rPr>
          <w:rFonts w:hint="eastAsia"/>
        </w:rPr>
      </w:pPr>
      <w:r>
        <w:rPr>
          <w:rFonts w:hint="eastAsia"/>
        </w:rPr>
        <w:t>Prohibition There Made to</w:t>
      </w:r>
    </w:p>
    <w:p w14:paraId="083BADA2">
      <w:pPr>
        <w:ind w:left="5" w:right="3"/>
        <w:rPr>
          <w:rFonts w:hint="eastAsia"/>
        </w:rPr>
      </w:pPr>
      <w:r>
        <w:rPr>
          <w:rFonts w:hint="eastAsia"/>
        </w:rPr>
        <w:t>Appeal unto Rome. The Cardinals’ Answers Are Examined.</w:t>
      </w:r>
    </w:p>
    <w:p w14:paraId="6CE46E39">
      <w:pPr>
        <w:ind w:left="5" w:right="3"/>
        <w:rPr>
          <w:rFonts w:hint="eastAsia"/>
        </w:rPr>
      </w:pPr>
    </w:p>
    <w:p w14:paraId="795E2C9E">
      <w:pPr>
        <w:ind w:left="5" w:right="3"/>
        <w:rPr>
          <w:rFonts w:hint="eastAsia"/>
        </w:rPr>
      </w:pPr>
      <w:r>
        <w:rPr>
          <w:rFonts w:hint="eastAsia"/>
        </w:rPr>
        <w:t>第三章：论米利维坦会议，以及那里禁止向罗马申诉的规定。枢机主教们的回答被审查。</w:t>
      </w:r>
    </w:p>
    <w:p w14:paraId="7AA9E2A3">
      <w:pPr>
        <w:ind w:left="5" w:right="3"/>
        <w:rPr>
          <w:rFonts w:hint="eastAsia"/>
        </w:rPr>
      </w:pPr>
    </w:p>
    <w:p w14:paraId="123708C4">
      <w:pPr>
        <w:ind w:left="5" w:right="3"/>
        <w:rPr>
          <w:rFonts w:hint="eastAsia"/>
        </w:rPr>
      </w:pPr>
      <w:r>
        <w:rPr>
          <w:rFonts w:hint="eastAsia"/>
        </w:rPr>
        <w:t>In the year of our Lord 402, a Council sat at Milevis in Numidia; and another in the same town in the year 415.</w:t>
      </w:r>
    </w:p>
    <w:p w14:paraId="2F24DB64">
      <w:pPr>
        <w:ind w:left="5" w:right="3"/>
        <w:rPr>
          <w:rFonts w:hint="eastAsia"/>
        </w:rPr>
      </w:pPr>
    </w:p>
    <w:p w14:paraId="0B42BCD3">
      <w:pPr>
        <w:ind w:left="5" w:right="3"/>
        <w:rPr>
          <w:rFonts w:hint="eastAsia"/>
        </w:rPr>
      </w:pPr>
      <w:r>
        <w:rPr>
          <w:rFonts w:hint="eastAsia"/>
        </w:rPr>
        <w:t>在主后402年，一次会议在努米底亚的米利维斯举行；另一次在同一城镇于415年举行。</w:t>
      </w:r>
    </w:p>
    <w:p w14:paraId="37BF3E0E">
      <w:pPr>
        <w:ind w:left="5" w:right="3"/>
        <w:rPr>
          <w:rFonts w:hint="eastAsia"/>
        </w:rPr>
      </w:pPr>
    </w:p>
    <w:p w14:paraId="4322B743">
      <w:pPr>
        <w:ind w:left="5" w:right="3"/>
        <w:rPr>
          <w:rFonts w:hint="eastAsia"/>
        </w:rPr>
      </w:pPr>
      <w:r>
        <w:rPr>
          <w:rFonts w:hint="eastAsia"/>
        </w:rPr>
        <w:t>Since the Canons of these two Councils are confounded, we will speak here as if they were but one.</w:t>
      </w:r>
    </w:p>
    <w:p w14:paraId="35BCF06F">
      <w:pPr>
        <w:ind w:left="5" w:right="3"/>
        <w:rPr>
          <w:rFonts w:hint="eastAsia"/>
        </w:rPr>
      </w:pPr>
    </w:p>
    <w:p w14:paraId="7615D582">
      <w:pPr>
        <w:ind w:left="5" w:right="3"/>
        <w:rPr>
          <w:rFonts w:hint="eastAsia"/>
        </w:rPr>
      </w:pPr>
      <w:r>
        <w:rPr>
          <w:rFonts w:hint="eastAsia"/>
        </w:rPr>
        <w:t>由于这两次会议的教规被混淆了，我们将在此把它们当作一次会议来谈论。</w:t>
      </w:r>
    </w:p>
    <w:p w14:paraId="55B07C86">
      <w:pPr>
        <w:ind w:left="5" w:right="3"/>
        <w:rPr>
          <w:rFonts w:hint="eastAsia"/>
        </w:rPr>
      </w:pPr>
    </w:p>
    <w:p w14:paraId="3EA9DC43">
      <w:pPr>
        <w:ind w:left="5" w:right="3"/>
        <w:rPr>
          <w:rFonts w:hint="eastAsia"/>
        </w:rPr>
      </w:pPr>
      <w:r>
        <w:rPr>
          <w:rFonts w:hint="eastAsia"/>
        </w:rPr>
        <w:t>Two evils vexed the Churches of Africa.</w:t>
      </w:r>
    </w:p>
    <w:p w14:paraId="62494C4B">
      <w:pPr>
        <w:ind w:left="5" w:right="3"/>
        <w:rPr>
          <w:rFonts w:hint="eastAsia"/>
        </w:rPr>
      </w:pPr>
    </w:p>
    <w:p w14:paraId="0ABF9A3C">
      <w:pPr>
        <w:ind w:left="5" w:right="3"/>
        <w:rPr>
          <w:rFonts w:hint="eastAsia"/>
        </w:rPr>
      </w:pPr>
      <w:r>
        <w:rPr>
          <w:rFonts w:hint="eastAsia"/>
        </w:rPr>
        <w:t>两个弊病困扰着非洲的众教会。</w:t>
      </w:r>
    </w:p>
    <w:p w14:paraId="51902ED0">
      <w:pPr>
        <w:ind w:left="5" w:right="3"/>
        <w:rPr>
          <w:rFonts w:hint="eastAsia"/>
        </w:rPr>
      </w:pPr>
    </w:p>
    <w:p w14:paraId="15F7C772">
      <w:pPr>
        <w:ind w:left="5" w:right="3"/>
        <w:rPr>
          <w:rFonts w:hint="eastAsia"/>
        </w:rPr>
      </w:pPr>
      <w:r>
        <w:rPr>
          <w:rFonts w:hint="eastAsia"/>
        </w:rPr>
        <w:t>First, the heresy of Pelagius and Celestius.</w:t>
      </w:r>
    </w:p>
    <w:p w14:paraId="1725ACE9">
      <w:pPr>
        <w:ind w:left="5" w:right="3"/>
        <w:rPr>
          <w:rFonts w:hint="eastAsia"/>
        </w:rPr>
      </w:pPr>
    </w:p>
    <w:p w14:paraId="3ABE3B6E">
      <w:pPr>
        <w:ind w:left="5" w:right="3"/>
        <w:rPr>
          <w:rFonts w:hint="eastAsia"/>
        </w:rPr>
      </w:pPr>
      <w:r>
        <w:rPr>
          <w:rFonts w:hint="eastAsia"/>
        </w:rPr>
        <w:t>首先是伯拉纠和策肋定的异端。</w:t>
      </w:r>
    </w:p>
    <w:p w14:paraId="3287D9C8">
      <w:pPr>
        <w:ind w:left="5" w:right="3"/>
        <w:rPr>
          <w:rFonts w:hint="eastAsia"/>
        </w:rPr>
      </w:pPr>
    </w:p>
    <w:p w14:paraId="462A24CC">
      <w:pPr>
        <w:ind w:left="5" w:right="3"/>
        <w:rPr>
          <w:rFonts w:hint="eastAsia"/>
        </w:rPr>
      </w:pPr>
      <w:r>
        <w:rPr>
          <w:rFonts w:hint="eastAsia"/>
        </w:rPr>
        <w:t>And in consequence of that first evil, the rebellion of some clerics, who, being condemned by the Church of Africa, would cross the seas and come to Rome to find support in the Bishop of Rome, who greedily received those appeals, laboring thereby to raise his authority.</w:t>
      </w:r>
    </w:p>
    <w:p w14:paraId="681BC91F">
      <w:pPr>
        <w:ind w:left="5" w:right="3"/>
        <w:rPr>
          <w:rFonts w:hint="eastAsia"/>
        </w:rPr>
      </w:pPr>
    </w:p>
    <w:p w14:paraId="03B69141">
      <w:pPr>
        <w:ind w:left="5" w:right="3"/>
        <w:rPr>
          <w:rFonts w:hint="eastAsia"/>
        </w:rPr>
      </w:pPr>
      <w:r>
        <w:rPr>
          <w:rFonts w:hint="eastAsia"/>
        </w:rPr>
        <w:t>作为那第一个弊病的结果，是一些教士的叛乱，他们被非洲教会定罪后，会渡海来到罗马，在罗马主教那里寻求支持，而罗马主教贪婪地接受那些申诉，努力藉此提升他的权威。</w:t>
      </w:r>
    </w:p>
    <w:p w14:paraId="4D59CEBF">
      <w:pPr>
        <w:ind w:left="5" w:right="3"/>
        <w:rPr>
          <w:rFonts w:hint="eastAsia"/>
        </w:rPr>
      </w:pPr>
    </w:p>
    <w:p w14:paraId="4D6CD8AC">
      <w:pPr>
        <w:ind w:left="5" w:right="3"/>
        <w:rPr>
          <w:rFonts w:hint="eastAsia"/>
        </w:rPr>
      </w:pPr>
      <w:r>
        <w:rPr>
          <w:rFonts w:hint="eastAsia"/>
        </w:rPr>
        <w:t>Thus after Celestius had been condemned in Africa, he had recourse to Pope Zosimus, and that Pope received and defended him for a time against the Churches of Africa.</w:t>
      </w:r>
    </w:p>
    <w:p w14:paraId="382C8CB8">
      <w:pPr>
        <w:ind w:left="5" w:right="3"/>
        <w:rPr>
          <w:rFonts w:hint="eastAsia"/>
        </w:rPr>
      </w:pPr>
    </w:p>
    <w:p w14:paraId="1F7B3AC6">
      <w:pPr>
        <w:ind w:left="5" w:right="3"/>
        <w:rPr>
          <w:rFonts w:hint="eastAsia"/>
        </w:rPr>
      </w:pPr>
      <w:r>
        <w:rPr>
          <w:rFonts w:hint="eastAsia"/>
        </w:rPr>
        <w:t>因此，在策肋定在非洲被定罪后，他求助于教宗佐西玛，那位教宗曾一度接纳并为他辩护，反对非洲的众教会。</w:t>
      </w:r>
    </w:p>
    <w:p w14:paraId="4D547C73">
      <w:pPr>
        <w:ind w:left="5" w:right="3"/>
        <w:rPr>
          <w:rFonts w:hint="eastAsia"/>
        </w:rPr>
      </w:pPr>
    </w:p>
    <w:p w14:paraId="4DE3C399">
      <w:pPr>
        <w:ind w:left="5" w:right="3"/>
        <w:rPr>
          <w:rFonts w:hint="eastAsia"/>
        </w:rPr>
      </w:pPr>
      <w:r>
        <w:rPr>
          <w:rFonts w:hint="eastAsia"/>
        </w:rPr>
        <w:t>But being better informed later, or despairing of his power to restore him, he forsook him.</w:t>
      </w:r>
    </w:p>
    <w:p w14:paraId="15224770">
      <w:pPr>
        <w:ind w:left="5" w:right="3"/>
        <w:rPr>
          <w:rFonts w:hint="eastAsia"/>
        </w:rPr>
      </w:pPr>
    </w:p>
    <w:p w14:paraId="0B2F2F57">
      <w:pPr>
        <w:ind w:left="5" w:right="3"/>
        <w:rPr>
          <w:rFonts w:hint="eastAsia"/>
        </w:rPr>
      </w:pPr>
      <w:r>
        <w:rPr>
          <w:rFonts w:hint="eastAsia"/>
        </w:rPr>
        <w:t>但后来被更好地告知，或对他恢复其职位的能力感到绝望，他便抛弃了他。</w:t>
      </w:r>
    </w:p>
    <w:p w14:paraId="64BD2C12">
      <w:pPr>
        <w:ind w:left="5" w:right="3"/>
        <w:rPr>
          <w:rFonts w:hint="eastAsia"/>
        </w:rPr>
      </w:pPr>
    </w:p>
    <w:p w14:paraId="128BBE3F">
      <w:pPr>
        <w:ind w:left="5" w:right="3"/>
        <w:rPr>
          <w:rFonts w:hint="eastAsia"/>
        </w:rPr>
      </w:pPr>
      <w:r>
        <w:rPr>
          <w:rFonts w:hint="eastAsia"/>
        </w:rPr>
        <w:t>Since this was then a new thing not practiced before, the Bishops of Africa sought to prevent that evil and made in the Milevitan Council— whether in the first or the second—this excellent Canon, which is the 22nd:</w:t>
      </w:r>
    </w:p>
    <w:p w14:paraId="79B6A674">
      <w:pPr>
        <w:ind w:left="5" w:right="3"/>
        <w:rPr>
          <w:rFonts w:hint="eastAsia"/>
        </w:rPr>
      </w:pPr>
    </w:p>
    <w:p w14:paraId="70AEE7CE">
      <w:pPr>
        <w:ind w:left="5" w:right="3"/>
        <w:rPr>
          <w:rFonts w:hint="eastAsia"/>
        </w:rPr>
      </w:pPr>
      <w:r>
        <w:rPr>
          <w:rFonts w:hint="eastAsia"/>
        </w:rPr>
        <w:t>由于这在当时是前所未有的新鲜事，非洲的主教们试图阻止那个弊病，并在米利维坦会议上——无论是在第一次还是第二次——制定了这条卓越的教规，即第22条：</w:t>
      </w:r>
    </w:p>
    <w:p w14:paraId="544D0E54">
      <w:pPr>
        <w:ind w:left="5" w:right="3"/>
        <w:rPr>
          <w:rFonts w:hint="eastAsia"/>
        </w:rPr>
      </w:pPr>
    </w:p>
    <w:p w14:paraId="4FC253F8">
      <w:pPr>
        <w:ind w:left="5" w:right="3"/>
        <w:rPr>
          <w:rFonts w:hint="eastAsia"/>
        </w:rPr>
      </w:pPr>
      <w:r>
        <w:rPr>
          <w:rFonts w:hint="eastAsia"/>
        </w:rPr>
        <w:t>It is decreed that the priests, deacons, and other inferior clerics (if in their cases they complain of the judgment of their bishops) be heard by the bishops of the neighborhood, who, being joined by the consent of their bishops, shall decide their matters.</w:t>
      </w:r>
    </w:p>
    <w:p w14:paraId="7B7C1D8C">
      <w:pPr>
        <w:ind w:left="5" w:right="3"/>
        <w:rPr>
          <w:rFonts w:hint="eastAsia"/>
        </w:rPr>
      </w:pPr>
    </w:p>
    <w:p w14:paraId="5D5CF716">
      <w:pPr>
        <w:ind w:left="5" w:right="3"/>
        <w:rPr>
          <w:rFonts w:hint="eastAsia"/>
        </w:rPr>
      </w:pPr>
      <w:r>
        <w:rPr>
          <w:rFonts w:hint="eastAsia"/>
        </w:rPr>
        <w:t>兹规定，司祭、执事和其他下级教士（如果在他们的案件中，他们抱怨他们主教的判决），应由邻近的主教们听审，他们经由他们主教的同意联合起来，应决定他们的事务。</w:t>
      </w:r>
    </w:p>
    <w:p w14:paraId="57608040">
      <w:pPr>
        <w:ind w:left="5" w:right="3"/>
        <w:rPr>
          <w:rFonts w:hint="eastAsia"/>
        </w:rPr>
      </w:pPr>
    </w:p>
    <w:p w14:paraId="53407DCF">
      <w:pPr>
        <w:ind w:left="5" w:right="3"/>
        <w:rPr>
          <w:rFonts w:hint="eastAsia"/>
        </w:rPr>
      </w:pPr>
      <w:r>
        <w:rPr>
          <w:rFonts w:hint="eastAsia"/>
        </w:rPr>
        <w:t>And if they think that they ought to appeal also from their bishops, let them not appeal but to the councils of Africa or to the primates of their province, as it was often decreed concerning bishops.</w:t>
      </w:r>
    </w:p>
    <w:p w14:paraId="12117EA8">
      <w:pPr>
        <w:ind w:left="5" w:right="3"/>
        <w:rPr>
          <w:rFonts w:hint="eastAsia"/>
        </w:rPr>
      </w:pPr>
    </w:p>
    <w:p w14:paraId="50BA24B6">
      <w:pPr>
        <w:ind w:left="5" w:right="3"/>
        <w:rPr>
          <w:rFonts w:hint="eastAsia"/>
        </w:rPr>
      </w:pPr>
      <w:r>
        <w:rPr>
          <w:rFonts w:hint="eastAsia"/>
        </w:rPr>
        <w:t>如果他们认为他们也应该从他们的主教那里上诉，让他们不要上诉，而要上诉于非洲的众会议或他们省份的首席主教，正如关于主教的事常被规定的那样。</w:t>
      </w:r>
    </w:p>
    <w:p w14:paraId="4CE661AF">
      <w:pPr>
        <w:ind w:left="5" w:right="3"/>
        <w:rPr>
          <w:rFonts w:hint="eastAsia"/>
        </w:rPr>
      </w:pPr>
    </w:p>
    <w:p w14:paraId="208D65FD">
      <w:pPr>
        <w:ind w:left="5" w:right="3"/>
        <w:rPr>
          <w:rFonts w:hint="eastAsia"/>
        </w:rPr>
      </w:pPr>
      <w:r>
        <w:rPr>
          <w:rFonts w:hint="eastAsia"/>
        </w:rPr>
        <w:t>But whoever will appeal beyond the sea, let him not be received into communion by anyone in Africa.</w:t>
      </w:r>
    </w:p>
    <w:p w14:paraId="6DB94872">
      <w:pPr>
        <w:ind w:left="5" w:right="3"/>
        <w:rPr>
          <w:rFonts w:hint="eastAsia"/>
        </w:rPr>
      </w:pPr>
    </w:p>
    <w:p w14:paraId="76D5AEF3">
      <w:pPr>
        <w:ind w:left="5" w:right="3"/>
        <w:rPr>
          <w:rFonts w:hint="eastAsia"/>
        </w:rPr>
      </w:pPr>
      <w:r>
        <w:rPr>
          <w:rFonts w:hint="eastAsia"/>
        </w:rPr>
        <w:t>但任何人若要向海外申诉，在非洲将不被任何人接纳进入共融。</w:t>
      </w:r>
    </w:p>
    <w:p w14:paraId="67F577CD">
      <w:pPr>
        <w:ind w:left="5" w:right="3"/>
        <w:rPr>
          <w:rFonts w:hint="eastAsia"/>
        </w:rPr>
      </w:pPr>
    </w:p>
    <w:p w14:paraId="22E3C01C">
      <w:pPr>
        <w:ind w:left="5" w:right="3"/>
        <w:rPr>
          <w:rFonts w:hint="eastAsia"/>
        </w:rPr>
      </w:pPr>
      <w:r>
        <w:rPr>
          <w:rFonts w:hint="eastAsia"/>
        </w:rPr>
        <w:t>This canon is found set down in these terms in the Greek copies, and in Balsamon—the most learned of all the Greeks in ecclesiastical law—and in Zonaras, and in many Latin copies, and is so cited in the Council of Rheims under Hugh Capet, and by Hincmar.</w:t>
      </w:r>
    </w:p>
    <w:p w14:paraId="33994FEB">
      <w:pPr>
        <w:ind w:left="5" w:right="3"/>
        <w:rPr>
          <w:rFonts w:hint="eastAsia"/>
        </w:rPr>
      </w:pPr>
    </w:p>
    <w:p w14:paraId="70E8EBAA">
      <w:pPr>
        <w:ind w:left="5" w:right="3"/>
        <w:rPr>
          <w:rFonts w:hint="eastAsia"/>
        </w:rPr>
      </w:pPr>
      <w:r>
        <w:rPr>
          <w:rFonts w:hint="eastAsia"/>
        </w:rPr>
        <w:t>这条教规在希腊文抄本中，以及在所有希腊人中最精通教会法的巴尔萨蒙那里，以及在佐纳拉斯那里，以及在许多拉丁文抄本中，都是以这些措辞记载的，并且在雨果·卡佩统治下的兰斯会议上以及被欣克马尔如此引用。</w:t>
      </w:r>
    </w:p>
    <w:p w14:paraId="5EF0796D">
      <w:pPr>
        <w:ind w:left="5" w:right="3"/>
        <w:rPr>
          <w:rFonts w:hint="eastAsia"/>
        </w:rPr>
      </w:pPr>
    </w:p>
    <w:p w14:paraId="1E156643">
      <w:pPr>
        <w:ind w:left="5"/>
        <w:rPr>
          <w:rFonts w:hint="eastAsia"/>
        </w:rPr>
      </w:pPr>
      <w:r>
        <w:rPr>
          <w:rFonts w:hint="eastAsia"/>
        </w:rPr>
        <w:t>That by the appeals beyond the seas, the appeals to Rome are forbidden is beyond question; and Balsamon’s words are notable to that purpose: Since these present canons were framed in Carthage—that is, in Africa—by “the judgments beyond the seas,” by all means those of Rome are understood.</w:t>
      </w:r>
    </w:p>
    <w:p w14:paraId="317792B2">
      <w:pPr>
        <w:ind w:left="5"/>
        <w:rPr>
          <w:rFonts w:hint="eastAsia"/>
        </w:rPr>
      </w:pPr>
    </w:p>
    <w:p w14:paraId="3969A5AB">
      <w:pPr>
        <w:ind w:left="5"/>
        <w:rPr>
          <w:rFonts w:hint="eastAsia"/>
        </w:rPr>
      </w:pPr>
      <w:r>
        <w:rPr>
          <w:rFonts w:hint="eastAsia"/>
        </w:rPr>
        <w:t>毫无疑问，“海外上诉”指的是禁止向罗马的上诉；巴尔萨蒙的话对此有显著的说明：既然这些现行的教规是在迦太基——也就是非洲——制定的，那么“海外的审判”无疑指的就是罗马的审判。</w:t>
      </w:r>
    </w:p>
    <w:p w14:paraId="4A6924DC">
      <w:pPr>
        <w:ind w:left="5"/>
        <w:rPr>
          <w:rFonts w:hint="eastAsia"/>
        </w:rPr>
      </w:pPr>
    </w:p>
    <w:p w14:paraId="04919603">
      <w:pPr>
        <w:ind w:left="5"/>
        <w:rPr>
          <w:rFonts w:hint="eastAsia"/>
        </w:rPr>
      </w:pPr>
      <w:r>
        <w:rPr>
          <w:rFonts w:hint="eastAsia"/>
        </w:rPr>
        <w:t>And hence it appears that those of the Church of Rome boast in vain, saying that the disputes of all the churches must be judged by them upon appeal.</w:t>
      </w:r>
    </w:p>
    <w:p w14:paraId="40964362">
      <w:pPr>
        <w:ind w:left="5"/>
        <w:rPr>
          <w:rFonts w:hint="eastAsia"/>
        </w:rPr>
      </w:pPr>
    </w:p>
    <w:p w14:paraId="70F287FC">
      <w:pPr>
        <w:ind w:left="5"/>
        <w:rPr>
          <w:rFonts w:hint="eastAsia"/>
        </w:rPr>
      </w:pPr>
      <w:r>
        <w:rPr>
          <w:rFonts w:hint="eastAsia"/>
        </w:rPr>
        <w:t>由此可见，罗马教会的人自夸说，所有教会的争端都必须由他们在上诉中审判，是徒劳的。</w:t>
      </w:r>
    </w:p>
    <w:p w14:paraId="255AD821">
      <w:pPr>
        <w:ind w:left="5"/>
        <w:rPr>
          <w:rFonts w:hint="eastAsia"/>
        </w:rPr>
      </w:pPr>
    </w:p>
    <w:p w14:paraId="4092D7EE">
      <w:pPr>
        <w:ind w:left="5"/>
        <w:rPr>
          <w:rFonts w:hint="eastAsia"/>
        </w:rPr>
      </w:pPr>
      <w:r>
        <w:rPr>
          <w:rFonts w:hint="eastAsia"/>
        </w:rPr>
        <w:t>For if Rome is not allowed to receive the appeals of Africa, how much less shall she have that right over all other provinces?</w:t>
      </w:r>
    </w:p>
    <w:p w14:paraId="5F232B15">
      <w:pPr>
        <w:ind w:left="5"/>
        <w:rPr>
          <w:rFonts w:hint="eastAsia"/>
        </w:rPr>
      </w:pPr>
    </w:p>
    <w:p w14:paraId="2D30DD3D">
      <w:pPr>
        <w:ind w:left="5"/>
        <w:rPr>
          <w:rFonts w:hint="eastAsia"/>
        </w:rPr>
      </w:pPr>
      <w:r>
        <w:rPr>
          <w:rFonts w:hint="eastAsia"/>
        </w:rPr>
        <w:t>因为如果罗马不被允许接受非洲的上诉，那么她对所有其他省份的权利又该何其之少呢？</w:t>
      </w:r>
    </w:p>
    <w:p w14:paraId="3604C570">
      <w:pPr>
        <w:ind w:left="5"/>
        <w:rPr>
          <w:rFonts w:hint="eastAsia"/>
        </w:rPr>
      </w:pPr>
    </w:p>
    <w:p w14:paraId="00C741D1">
      <w:pPr>
        <w:ind w:left="5"/>
        <w:rPr>
          <w:rFonts w:hint="eastAsia"/>
        </w:rPr>
      </w:pPr>
      <w:r>
        <w:rPr>
          <w:rFonts w:hint="eastAsia"/>
        </w:rPr>
        <w:t>The reader must not find it strange that Balsamon says this canon has been framed at Carthage.</w:t>
      </w:r>
    </w:p>
    <w:p w14:paraId="1B3C01C2">
      <w:pPr>
        <w:ind w:left="5"/>
        <w:rPr>
          <w:rFonts w:hint="eastAsia"/>
        </w:rPr>
      </w:pPr>
    </w:p>
    <w:p w14:paraId="14B19B7A">
      <w:pPr>
        <w:ind w:left="5"/>
        <w:rPr>
          <w:rFonts w:hint="eastAsia"/>
        </w:rPr>
      </w:pPr>
      <w:r>
        <w:rPr>
          <w:rFonts w:hint="eastAsia"/>
        </w:rPr>
        <w:t>读者不必觉得奇怪，巴尔萨蒙说这条教规是在迦太基制定的。</w:t>
      </w:r>
    </w:p>
    <w:p w14:paraId="2880043B">
      <w:pPr>
        <w:ind w:left="5"/>
        <w:rPr>
          <w:rFonts w:hint="eastAsia"/>
        </w:rPr>
      </w:pPr>
    </w:p>
    <w:p w14:paraId="7954F95D">
      <w:pPr>
        <w:ind w:left="5"/>
        <w:rPr>
          <w:rFonts w:hint="eastAsia"/>
        </w:rPr>
      </w:pPr>
      <w:r>
        <w:rPr>
          <w:rFonts w:hint="eastAsia"/>
        </w:rPr>
        <w:t>For in the Sixth Council of Carthage, this canon was again confirmed upon the occasion of one Apiarius, a priest in Africa, who, having been condemned by his bishop Urban, had appealed to Rome; at which the African bishops were much offended, as we shall see hereafter.</w:t>
      </w:r>
    </w:p>
    <w:p w14:paraId="4A98C1DA">
      <w:pPr>
        <w:ind w:left="5"/>
        <w:rPr>
          <w:rFonts w:hint="eastAsia"/>
        </w:rPr>
      </w:pPr>
    </w:p>
    <w:p w14:paraId="70A7BA75">
      <w:pPr>
        <w:ind w:left="5"/>
        <w:rPr>
          <w:rFonts w:hint="eastAsia"/>
        </w:rPr>
      </w:pPr>
      <w:r>
        <w:rPr>
          <w:rFonts w:hint="eastAsia"/>
        </w:rPr>
        <w:t>因为在第六次迦太基大公会议上，这条教规因非洲一位名叫阿皮阿里乌斯的司祭而被再次确认，此人被他的主教乌尔班定罪后，曾向罗马申诉；对此，非洲的主教们大为不满，我们将在后面看到。</w:t>
      </w:r>
    </w:p>
    <w:p w14:paraId="5E9FFEAD">
      <w:pPr>
        <w:ind w:left="5"/>
        <w:rPr>
          <w:rFonts w:hint="eastAsia"/>
        </w:rPr>
      </w:pPr>
    </w:p>
    <w:p w14:paraId="174D10F7">
      <w:pPr>
        <w:ind w:left="5"/>
        <w:rPr>
          <w:rFonts w:hint="eastAsia"/>
        </w:rPr>
      </w:pPr>
      <w:r>
        <w:rPr>
          <w:rFonts w:hint="eastAsia"/>
        </w:rPr>
        <w:t>This canon being made by a multitude of good and holy bishops, among whom were Aurelius, Bishop of Carthage, and Augustine, Bishop of Hippo, who framed the canons of this council—whereby it is forbidden upon pain of excommunication to appeal to Rome—it is no wonder that the advocates of the papacy have done all in their power to falsify it and to corrupt both the sense and the words.</w:t>
      </w:r>
    </w:p>
    <w:p w14:paraId="5662A83A">
      <w:pPr>
        <w:ind w:left="5"/>
        <w:rPr>
          <w:rFonts w:hint="eastAsia"/>
        </w:rPr>
      </w:pPr>
    </w:p>
    <w:p w14:paraId="6A400BDB">
      <w:pPr>
        <w:ind w:left="5"/>
        <w:rPr>
          <w:rFonts w:hint="eastAsia"/>
        </w:rPr>
      </w:pPr>
      <w:r>
        <w:rPr>
          <w:rFonts w:hint="eastAsia"/>
        </w:rPr>
        <w:t>这条教规是由众多良善圣洁的主教制定的，其中包括迦太基主教奥勒留和希波主教奥古斯丁，他们制定了这次会议的教规——该教规禁止向罗马申诉，违者将被逐出教会——难怪教宗制度的拥护者们竭尽全力地伪造它，并败坏其意义和措辞。</w:t>
      </w:r>
    </w:p>
    <w:p w14:paraId="597F9B5A">
      <w:pPr>
        <w:ind w:left="5"/>
        <w:rPr>
          <w:rFonts w:hint="eastAsia"/>
        </w:rPr>
      </w:pPr>
    </w:p>
    <w:p w14:paraId="3B5D4FB1">
      <w:pPr>
        <w:ind w:left="5"/>
        <w:rPr>
          <w:rFonts w:hint="eastAsia"/>
        </w:rPr>
      </w:pPr>
      <w:r>
        <w:rPr>
          <w:rFonts w:hint="eastAsia"/>
        </w:rPr>
        <w:t>The Roman Decree compiled by Gratian, Causa 2. Qu. 6. Can. Placuit, has added an exception at the end which corrupts the whole canon.</w:t>
      </w:r>
    </w:p>
    <w:p w14:paraId="0DB4B109">
      <w:pPr>
        <w:ind w:left="5"/>
        <w:rPr>
          <w:rFonts w:hint="eastAsia"/>
        </w:rPr>
      </w:pPr>
    </w:p>
    <w:p w14:paraId="79DE5626">
      <w:pPr>
        <w:ind w:left="5"/>
        <w:rPr>
          <w:rFonts w:hint="eastAsia"/>
        </w:rPr>
      </w:pPr>
      <w:r>
        <w:rPr>
          <w:rFonts w:hint="eastAsia"/>
        </w:rPr>
        <w:t>格拉提安编纂的《罗马教令》，第二案第六问《合意》教规，在末尾增加了一个例外，败坏了整个教规。</w:t>
      </w:r>
    </w:p>
    <w:p w14:paraId="3406AA92">
      <w:pPr>
        <w:ind w:left="5"/>
        <w:rPr>
          <w:rFonts w:hint="eastAsia"/>
        </w:rPr>
      </w:pPr>
    </w:p>
    <w:p w14:paraId="6BDDCE24">
      <w:pPr>
        <w:ind w:left="5"/>
        <w:rPr>
          <w:rFonts w:hint="eastAsia"/>
        </w:rPr>
      </w:pPr>
      <w:r>
        <w:rPr>
          <w:rFonts w:hint="eastAsia"/>
        </w:rPr>
        <w:t>For after those words, “If any will appeal beyond the sea, let him not be received by any in Africa into communion,” they have appended this addition: “nisi forte Romanam sedem appellaverit, unless perhaps he has appealed to the Roman See.”</w:t>
      </w:r>
    </w:p>
    <w:p w14:paraId="2601CC70">
      <w:pPr>
        <w:ind w:left="5"/>
        <w:rPr>
          <w:rFonts w:hint="eastAsia"/>
        </w:rPr>
      </w:pPr>
    </w:p>
    <w:p w14:paraId="082BE41E">
      <w:pPr>
        <w:ind w:left="5"/>
        <w:rPr>
          <w:rFonts w:hint="eastAsia"/>
        </w:rPr>
      </w:pPr>
      <w:r>
        <w:rPr>
          <w:rFonts w:hint="eastAsia"/>
        </w:rPr>
        <w:t>因为在“若有任何人向海外申诉，在非洲不被任何人接纳进入共融”这些话之后，他们附加上了这个补充：“除非他或许已向罗马教座申诉。”</w:t>
      </w:r>
    </w:p>
    <w:p w14:paraId="370DABDD">
      <w:pPr>
        <w:ind w:left="5"/>
        <w:rPr>
          <w:rFonts w:hint="eastAsia"/>
        </w:rPr>
      </w:pPr>
    </w:p>
    <w:p w14:paraId="1C9D0586">
      <w:pPr>
        <w:ind w:left="5"/>
        <w:rPr>
          <w:rFonts w:hint="eastAsia"/>
        </w:rPr>
      </w:pPr>
      <w:r>
        <w:rPr>
          <w:rFonts w:hint="eastAsia"/>
        </w:rPr>
        <w:t>How should the Roman See be excepted, seeing that the canon is expressly made against those who appealed to the Roman See?</w:t>
      </w:r>
    </w:p>
    <w:p w14:paraId="2B8DD955">
      <w:pPr>
        <w:ind w:left="5"/>
        <w:rPr>
          <w:rFonts w:hint="eastAsia"/>
        </w:rPr>
      </w:pPr>
    </w:p>
    <w:p w14:paraId="13CC0DA3">
      <w:pPr>
        <w:ind w:left="5"/>
        <w:rPr>
          <w:rFonts w:hint="eastAsia"/>
        </w:rPr>
      </w:pPr>
      <w:r>
        <w:rPr>
          <w:rFonts w:hint="eastAsia"/>
        </w:rPr>
        <w:t>罗马教座怎能被例外呢？要知道这条教规是明确地针对那些向罗马教座申诉的人而制定的。</w:t>
      </w:r>
    </w:p>
    <w:p w14:paraId="45EC082E">
      <w:pPr>
        <w:ind w:left="5"/>
        <w:rPr>
          <w:rFonts w:hint="eastAsia"/>
        </w:rPr>
      </w:pPr>
    </w:p>
    <w:p w14:paraId="46DC5AC4">
      <w:pPr>
        <w:ind w:left="5"/>
        <w:rPr>
          <w:rFonts w:hint="eastAsia"/>
        </w:rPr>
      </w:pPr>
      <w:r>
        <w:rPr>
          <w:rFonts w:hint="eastAsia"/>
        </w:rPr>
        <w:t>But let us see what M. du Perron answers to this; for he expands upon this subject in the 47th chapter of the 1st book.</w:t>
      </w:r>
    </w:p>
    <w:p w14:paraId="701BBE04">
      <w:pPr>
        <w:ind w:left="5"/>
        <w:rPr>
          <w:rFonts w:hint="eastAsia"/>
        </w:rPr>
      </w:pPr>
    </w:p>
    <w:p w14:paraId="05EF9543">
      <w:pPr>
        <w:ind w:left="5"/>
        <w:rPr>
          <w:rFonts w:hint="eastAsia"/>
        </w:rPr>
      </w:pPr>
      <w:r>
        <w:rPr>
          <w:rFonts w:hint="eastAsia"/>
        </w:rPr>
        <w:t>但让我们看看杜佩龙先生对此有何回答；因为他在第一卷第四十七章中详细阐述了这个问题。</w:t>
      </w:r>
    </w:p>
    <w:p w14:paraId="45B669DD">
      <w:pPr>
        <w:ind w:left="5"/>
        <w:rPr>
          <w:rFonts w:hint="eastAsia"/>
        </w:rPr>
      </w:pPr>
    </w:p>
    <w:p w14:paraId="55B7927C">
      <w:pPr>
        <w:ind w:left="5"/>
        <w:rPr>
          <w:rFonts w:hint="eastAsia"/>
        </w:rPr>
      </w:pPr>
      <w:r>
        <w:rPr>
          <w:rFonts w:hint="eastAsia"/>
        </w:rPr>
        <w:t>He says two things: First, that this Canon must be understood only of the lesser causes, not of the great ones, such as questions about the faith and the Sacraments.</w:t>
      </w:r>
    </w:p>
    <w:p w14:paraId="029A554B">
      <w:pPr>
        <w:ind w:left="5"/>
        <w:rPr>
          <w:rFonts w:hint="eastAsia"/>
        </w:rPr>
      </w:pPr>
    </w:p>
    <w:p w14:paraId="2C0A7CD4">
      <w:pPr>
        <w:ind w:left="5"/>
        <w:rPr>
          <w:rFonts w:hint="eastAsia"/>
        </w:rPr>
      </w:pPr>
      <w:r>
        <w:rPr>
          <w:rFonts w:hint="eastAsia"/>
        </w:rPr>
        <w:t>他说了两件事：首先，这条教规只应理解为适用于较小的案件，而非大的案件，比如关于信仰和圣礼的问题。</w:t>
      </w:r>
    </w:p>
    <w:p w14:paraId="7C826E98">
      <w:pPr>
        <w:ind w:left="5"/>
        <w:rPr>
          <w:rFonts w:hint="eastAsia"/>
        </w:rPr>
      </w:pPr>
    </w:p>
    <w:p w14:paraId="5781385C">
      <w:pPr>
        <w:ind w:left="5"/>
        <w:rPr>
          <w:rFonts w:hint="eastAsia"/>
        </w:rPr>
      </w:pPr>
      <w:r>
        <w:rPr>
          <w:rFonts w:hint="eastAsia"/>
        </w:rPr>
        <w:t>Second, that this Canon means only the causes of clergy of an inferior degree, such as priests, deacons, and subdeacons.</w:t>
      </w:r>
    </w:p>
    <w:p w14:paraId="034254E5">
      <w:pPr>
        <w:ind w:left="5"/>
        <w:rPr>
          <w:rFonts w:hint="eastAsia"/>
        </w:rPr>
      </w:pPr>
    </w:p>
    <w:p w14:paraId="6DC7CF16">
      <w:pPr>
        <w:ind w:left="5"/>
        <w:rPr>
          <w:rFonts w:hint="eastAsia"/>
        </w:rPr>
      </w:pPr>
      <w:r>
        <w:rPr>
          <w:rFonts w:hint="eastAsia"/>
        </w:rPr>
        <w:t>其次，这条教规只指下级教士的案件，如司祭、执事和副执事。</w:t>
      </w:r>
    </w:p>
    <w:p w14:paraId="276F4053">
      <w:pPr>
        <w:ind w:left="5"/>
        <w:rPr>
          <w:rFonts w:hint="eastAsia"/>
        </w:rPr>
      </w:pPr>
    </w:p>
    <w:p w14:paraId="69B36ACE">
      <w:pPr>
        <w:ind w:left="5"/>
        <w:rPr>
          <w:rFonts w:hint="eastAsia"/>
        </w:rPr>
      </w:pPr>
      <w:r>
        <w:rPr>
          <w:rFonts w:hint="eastAsia"/>
        </w:rPr>
        <w:t>He admits, then, that the Bishops of Africa, among whom St. Augustine is one, prohibit under pain of excommunication any appeal to the Bishop of Rome in the cases of priests and deacons; and that in such matters, they did not wish the Pope to interfere with their affairs.</w:t>
      </w:r>
    </w:p>
    <w:p w14:paraId="1835B5BC">
      <w:pPr>
        <w:ind w:left="5"/>
        <w:rPr>
          <w:rFonts w:hint="eastAsia"/>
        </w:rPr>
      </w:pPr>
    </w:p>
    <w:p w14:paraId="1CAB2BF0">
      <w:pPr>
        <w:ind w:left="5"/>
        <w:rPr>
          <w:rFonts w:hint="eastAsia"/>
        </w:rPr>
      </w:pPr>
      <w:r>
        <w:rPr>
          <w:rFonts w:hint="eastAsia"/>
        </w:rPr>
        <w:t>那么，他承认，非洲的主教们，其中有圣奥古斯丁，以逐出教会为代价，禁止在司祭和执事的案件中向罗马主教提出任何上诉；并且，在这类事情上，他们不希望教宗干涉他们的事务。</w:t>
      </w:r>
    </w:p>
    <w:p w14:paraId="5C791356">
      <w:pPr>
        <w:ind w:left="5"/>
        <w:rPr>
          <w:rFonts w:hint="eastAsia"/>
        </w:rPr>
      </w:pPr>
    </w:p>
    <w:p w14:paraId="0D3EE236">
      <w:pPr>
        <w:ind w:left="5"/>
        <w:rPr>
          <w:rFonts w:hint="eastAsia"/>
        </w:rPr>
      </w:pPr>
      <w:r>
        <w:rPr>
          <w:rFonts w:hint="eastAsia"/>
        </w:rPr>
        <w:t>However, for major causes and for the cases of bishops, this Council did not intend to prevent appeals to him.</w:t>
      </w:r>
    </w:p>
    <w:p w14:paraId="461A635E">
      <w:pPr>
        <w:ind w:left="5"/>
        <w:rPr>
          <w:rFonts w:hint="eastAsia"/>
        </w:rPr>
      </w:pPr>
    </w:p>
    <w:p w14:paraId="1ABFD254">
      <w:pPr>
        <w:ind w:left="5"/>
        <w:rPr>
          <w:rFonts w:hint="eastAsia"/>
        </w:rPr>
      </w:pPr>
      <w:r>
        <w:rPr>
          <w:rFonts w:hint="eastAsia"/>
        </w:rPr>
        <w:t>然而，对于重大案件和主教的案件，这次会议并不打算阻止向他上诉。</w:t>
      </w:r>
    </w:p>
    <w:p w14:paraId="4B8FDF53">
      <w:pPr>
        <w:ind w:left="5"/>
        <w:rPr>
          <w:rFonts w:hint="eastAsia"/>
        </w:rPr>
      </w:pPr>
    </w:p>
    <w:p w14:paraId="002A0BAF">
      <w:pPr>
        <w:ind w:left="5"/>
        <w:rPr>
          <w:rFonts w:hint="eastAsia"/>
        </w:rPr>
      </w:pPr>
      <w:r>
        <w:rPr>
          <w:rFonts w:hint="eastAsia"/>
        </w:rPr>
        <w:t>Therefore, he argues that the clause [“as it was often decreed about the bishops”] must be struck out as a later addition.</w:t>
      </w:r>
    </w:p>
    <w:p w14:paraId="36D67F68">
      <w:pPr>
        <w:ind w:left="5"/>
        <w:rPr>
          <w:rFonts w:hint="eastAsia"/>
        </w:rPr>
      </w:pPr>
    </w:p>
    <w:p w14:paraId="52F0FFCB">
      <w:pPr>
        <w:ind w:left="5"/>
        <w:rPr>
          <w:rFonts w:hint="eastAsia"/>
        </w:rPr>
      </w:pPr>
      <w:r>
        <w:rPr>
          <w:rFonts w:hint="eastAsia"/>
        </w:rPr>
        <w:t>因此，他论证说，[“正如关于主教们常常被规定的那样”]这条款必须被删除，因为它是一个后来的添加。</w:t>
      </w:r>
    </w:p>
    <w:p w14:paraId="2BBD5C8E">
      <w:pPr>
        <w:ind w:left="5"/>
        <w:rPr>
          <w:rFonts w:hint="eastAsia"/>
        </w:rPr>
      </w:pPr>
    </w:p>
    <w:p w14:paraId="6C6810D6">
      <w:pPr>
        <w:ind w:left="5"/>
        <w:rPr>
          <w:rFonts w:hint="eastAsia"/>
        </w:rPr>
      </w:pPr>
      <w:r>
        <w:rPr>
          <w:rFonts w:hint="eastAsia"/>
        </w:rPr>
        <w:t>Yet the Greek copies published by our adversaries, as well as Balsamon, Zonaras, and many Latin copies, include that clause and place the cases of bishops on the same level as those of priests and deacons.</w:t>
      </w:r>
    </w:p>
    <w:p w14:paraId="6A7BD3C7">
      <w:pPr>
        <w:ind w:left="5"/>
        <w:rPr>
          <w:rFonts w:hint="eastAsia"/>
        </w:rPr>
      </w:pPr>
    </w:p>
    <w:p w14:paraId="3719104C">
      <w:pPr>
        <w:ind w:left="5"/>
        <w:rPr>
          <w:rFonts w:hint="eastAsia"/>
        </w:rPr>
      </w:pPr>
      <w:r>
        <w:rPr>
          <w:rFonts w:hint="eastAsia"/>
        </w:rPr>
        <w:t>然而，我们对手出版的希腊文抄本，以及巴尔萨蒙、佐纳拉斯和许多拉丁文抄本，都包含了那一条款，并将主教的案件与司祭和执事的案件置于同等地位。</w:t>
      </w:r>
    </w:p>
    <w:p w14:paraId="04F65B5A">
      <w:pPr>
        <w:ind w:left="5"/>
        <w:rPr>
          <w:rFonts w:hint="eastAsia"/>
        </w:rPr>
      </w:pPr>
    </w:p>
    <w:p w14:paraId="7985E916">
      <w:pPr>
        <w:ind w:left="5"/>
        <w:rPr>
          <w:rFonts w:hint="eastAsia"/>
        </w:rPr>
      </w:pPr>
      <w:r>
        <w:rPr>
          <w:rFonts w:hint="eastAsia"/>
        </w:rPr>
        <w:t>Moreover, we shall see later that the same bishops, when assembled again, stated that clause so plainly that even the Cardinal himself acknowledges it.</w:t>
      </w:r>
    </w:p>
    <w:p w14:paraId="2B39C525">
      <w:pPr>
        <w:ind w:left="5"/>
        <w:rPr>
          <w:rFonts w:hint="eastAsia"/>
        </w:rPr>
      </w:pPr>
    </w:p>
    <w:p w14:paraId="35A0041E">
      <w:pPr>
        <w:ind w:left="5"/>
        <w:rPr>
          <w:rFonts w:hint="eastAsia"/>
        </w:rPr>
      </w:pPr>
      <w:r>
        <w:rPr>
          <w:rFonts w:hint="eastAsia"/>
        </w:rPr>
        <w:t>此外，我们将在后面看到，同样的主教们再次集会时，将那一条款说得如此清楚，以至于枢机主教自己也承认了。</w:t>
      </w:r>
    </w:p>
    <w:p w14:paraId="13AE2309">
      <w:pPr>
        <w:ind w:left="5"/>
        <w:rPr>
          <w:rFonts w:hint="eastAsia"/>
        </w:rPr>
      </w:pPr>
    </w:p>
    <w:p w14:paraId="2ABEE64A">
      <w:pPr>
        <w:ind w:left="5"/>
        <w:rPr>
          <w:rFonts w:hint="eastAsia"/>
        </w:rPr>
      </w:pPr>
      <w:r>
        <w:rPr>
          <w:rFonts w:hint="eastAsia"/>
        </w:rPr>
        <w:t>To prove that clause false, he claims it is not found in the original records of the Milevitan Council—that is, in the copies written during the Council itself—which no one in this age has seen.</w:t>
      </w:r>
    </w:p>
    <w:p w14:paraId="10CB5980">
      <w:pPr>
        <w:ind w:left="5"/>
        <w:rPr>
          <w:rFonts w:hint="eastAsia"/>
        </w:rPr>
      </w:pPr>
    </w:p>
    <w:p w14:paraId="4211468C">
      <w:pPr>
        <w:ind w:left="5"/>
        <w:rPr>
          <w:rFonts w:hint="eastAsia"/>
        </w:rPr>
      </w:pPr>
      <w:r>
        <w:rPr>
          <w:rFonts w:hint="eastAsia"/>
        </w:rPr>
        <w:t>为了证明那一条款是假的，他声称在米利维坦会议的原始记录中找不到它——也就是说，在会议期间写成的抄本中找不到——而这些抄本在当今时代无人见过。</w:t>
      </w:r>
    </w:p>
    <w:p w14:paraId="0FD75A85">
      <w:pPr>
        <w:ind w:left="5"/>
        <w:rPr>
          <w:rFonts w:hint="eastAsia"/>
        </w:rPr>
      </w:pPr>
    </w:p>
    <w:p w14:paraId="6CC36EA3">
      <w:pPr>
        <w:ind w:left="5"/>
        <w:rPr>
          <w:rFonts w:hint="eastAsia"/>
        </w:rPr>
      </w:pPr>
      <w:r>
        <w:rPr>
          <w:rFonts w:hint="eastAsia"/>
        </w:rPr>
        <w:t>Thus, this prelate deceives the reader.</w:t>
      </w:r>
    </w:p>
    <w:p w14:paraId="434C2660">
      <w:pPr>
        <w:ind w:left="5"/>
        <w:rPr>
          <w:rFonts w:hint="eastAsia"/>
        </w:rPr>
      </w:pPr>
    </w:p>
    <w:p w14:paraId="3F3E6C6E">
      <w:pPr>
        <w:ind w:left="5"/>
        <w:rPr>
          <w:rFonts w:hint="eastAsia"/>
        </w:rPr>
      </w:pPr>
      <w:r>
        <w:rPr>
          <w:rFonts w:hint="eastAsia"/>
        </w:rPr>
        <w:t>因此，这位教长欺骗了读者。</w:t>
      </w:r>
    </w:p>
    <w:p w14:paraId="5671D139">
      <w:pPr>
        <w:ind w:left="5"/>
        <w:rPr>
          <w:rFonts w:hint="eastAsia"/>
        </w:rPr>
      </w:pPr>
    </w:p>
    <w:p w14:paraId="586C406F">
      <w:pPr>
        <w:ind w:left="5"/>
        <w:rPr>
          <w:rFonts w:hint="eastAsia"/>
        </w:rPr>
      </w:pPr>
      <w:r>
        <w:rPr>
          <w:rFonts w:hint="eastAsia"/>
        </w:rPr>
        <w:t>He adds that Gratian does not include that clause, nor do the German Centuriators.</w:t>
      </w:r>
    </w:p>
    <w:p w14:paraId="48A5E80C">
      <w:pPr>
        <w:ind w:left="5"/>
        <w:rPr>
          <w:rFonts w:hint="eastAsia"/>
        </w:rPr>
      </w:pPr>
    </w:p>
    <w:p w14:paraId="6683BA04">
      <w:pPr>
        <w:ind w:left="5"/>
        <w:rPr>
          <w:rFonts w:hint="eastAsia"/>
        </w:rPr>
      </w:pPr>
      <w:r>
        <w:rPr>
          <w:rFonts w:hint="eastAsia"/>
        </w:rPr>
        <w:t>他还说，格拉提安没有包括那一条款，德国的《世纪史》作者们也没有。</w:t>
      </w:r>
    </w:p>
    <w:p w14:paraId="70988533">
      <w:pPr>
        <w:ind w:left="5"/>
        <w:rPr>
          <w:rFonts w:hint="eastAsia"/>
        </w:rPr>
      </w:pPr>
    </w:p>
    <w:p w14:paraId="11A9BC9C">
      <w:pPr>
        <w:ind w:left="5"/>
        <w:rPr>
          <w:rFonts w:hint="eastAsia"/>
        </w:rPr>
      </w:pPr>
      <w:r>
        <w:rPr>
          <w:rFonts w:hint="eastAsia"/>
        </w:rPr>
        <w:t>But I have recently shown how wickedly Gratian falsified that excellent Canon, and the Centuriators of Magdeburg followed the Latin copies (the first they came across) which had been corrupted by our adversaries and lacked that clause.</w:t>
      </w:r>
    </w:p>
    <w:p w14:paraId="7BBC5E5B">
      <w:pPr>
        <w:ind w:left="5"/>
        <w:rPr>
          <w:rFonts w:hint="eastAsia"/>
        </w:rPr>
      </w:pPr>
    </w:p>
    <w:p w14:paraId="5FC69250">
      <w:pPr>
        <w:ind w:left="5"/>
        <w:rPr>
          <w:rFonts w:hint="eastAsia"/>
        </w:rPr>
      </w:pPr>
      <w:r>
        <w:rPr>
          <w:rFonts w:hint="eastAsia"/>
        </w:rPr>
        <w:t>但我最近已经表明，格拉提安是如何邪恶地伪造了那条卓越的教规，而马格德堡的《世纪史》作者们则沿用了拉丁文抄本（他们遇到的第一个），这些抄本已被我们的对手败坏，并且缺少那一条款。</w:t>
      </w:r>
    </w:p>
    <w:p w14:paraId="51F65186">
      <w:pPr>
        <w:ind w:left="5"/>
        <w:rPr>
          <w:rFonts w:hint="eastAsia"/>
        </w:rPr>
      </w:pPr>
    </w:p>
    <w:p w14:paraId="0E639B53">
      <w:pPr>
        <w:ind w:left="5"/>
        <w:rPr>
          <w:rFonts w:hint="eastAsia"/>
        </w:rPr>
      </w:pPr>
      <w:r>
        <w:rPr>
          <w:rFonts w:hint="eastAsia"/>
        </w:rPr>
        <w:t>All his other arguments—including this one—that Augustine in Epistle 162 affirms that by the ancient discipline of Africa, bishops had the right to appeal beyond the sea, are likewise false or baseless.</w:t>
      </w:r>
    </w:p>
    <w:p w14:paraId="3F6DAB34">
      <w:pPr>
        <w:ind w:left="5"/>
        <w:rPr>
          <w:rFonts w:hint="eastAsia"/>
        </w:rPr>
      </w:pPr>
    </w:p>
    <w:p w14:paraId="293CF99C">
      <w:pPr>
        <w:ind w:left="5"/>
        <w:rPr>
          <w:rFonts w:hint="eastAsia"/>
        </w:rPr>
      </w:pPr>
      <w:r>
        <w:rPr>
          <w:rFonts w:hint="eastAsia"/>
        </w:rPr>
        <w:t>他所有的其他论点——包括这个——即奥古斯丁在第162封信中肯定，根据非洲古老的纪律，主教们有权向海外申诉，同样是虚假或毫无根据的。</w:t>
      </w:r>
    </w:p>
    <w:p w14:paraId="3E04F4FA">
      <w:pPr>
        <w:ind w:left="5"/>
        <w:rPr>
          <w:rFonts w:hint="eastAsia"/>
        </w:rPr>
      </w:pPr>
    </w:p>
    <w:p w14:paraId="447ACAFB">
      <w:pPr>
        <w:ind w:left="5"/>
        <w:rPr>
          <w:rFonts w:hint="eastAsia"/>
        </w:rPr>
      </w:pPr>
      <w:r>
        <w:rPr>
          <w:rFonts w:hint="eastAsia"/>
        </w:rPr>
        <w:t>Whoever reads that Epistle will find no such thing.</w:t>
      </w:r>
    </w:p>
    <w:p w14:paraId="2477AA72">
      <w:pPr>
        <w:ind w:left="5"/>
        <w:rPr>
          <w:rFonts w:hint="eastAsia"/>
        </w:rPr>
      </w:pPr>
    </w:p>
    <w:p w14:paraId="181D5FCF">
      <w:pPr>
        <w:ind w:left="5"/>
        <w:rPr>
          <w:rFonts w:hint="eastAsia"/>
        </w:rPr>
      </w:pPr>
      <w:r>
        <w:rPr>
          <w:rFonts w:hint="eastAsia"/>
        </w:rPr>
        <w:t>任何读过那封信的人都找不到这样的事。</w:t>
      </w:r>
    </w:p>
    <w:p w14:paraId="2788D9F4">
      <w:pPr>
        <w:ind w:left="5"/>
        <w:rPr>
          <w:rFonts w:hint="eastAsia"/>
        </w:rPr>
      </w:pPr>
    </w:p>
    <w:p w14:paraId="5AF138BB">
      <w:pPr>
        <w:ind w:left="5"/>
        <w:rPr>
          <w:rFonts w:hint="eastAsia"/>
        </w:rPr>
      </w:pPr>
      <w:r>
        <w:rPr>
          <w:rFonts w:hint="eastAsia"/>
        </w:rPr>
        <w:t>Augustine’s words are: “The question was not about priests, deacons, or other clergy of lower rank, but about colleagues who might reserve their entire case for the judgment of other bishops, especially the Apostolic Churches.”</w:t>
      </w:r>
    </w:p>
    <w:p w14:paraId="289C1EEC">
      <w:pPr>
        <w:ind w:left="5"/>
        <w:rPr>
          <w:rFonts w:hint="eastAsia"/>
        </w:rPr>
      </w:pPr>
    </w:p>
    <w:p w14:paraId="6D58B82E">
      <w:pPr>
        <w:ind w:left="5"/>
        <w:rPr>
          <w:rFonts w:hint="eastAsia"/>
        </w:rPr>
      </w:pPr>
      <w:r>
        <w:rPr>
          <w:rFonts w:hint="eastAsia"/>
        </w:rPr>
        <w:t>奥古斯丁的话是：“问题不在于司祭、执事或其他下级教士，而在于那些可以将他们的整个案件保留给其他主教，特别是使徒教会审判的同僚们。”</w:t>
      </w:r>
    </w:p>
    <w:p w14:paraId="3F99BE53">
      <w:pPr>
        <w:ind w:left="5"/>
        <w:rPr>
          <w:rFonts w:hint="eastAsia"/>
        </w:rPr>
      </w:pPr>
    </w:p>
    <w:p w14:paraId="2C5F2DF7">
      <w:pPr>
        <w:ind w:left="5"/>
        <w:rPr>
          <w:rFonts w:hint="eastAsia"/>
        </w:rPr>
      </w:pPr>
      <w:r>
        <w:rPr>
          <w:rFonts w:hint="eastAsia"/>
        </w:rPr>
        <w:t>Here Augustine does not speak of appealing to the Bishop of Rome but to the Apostolic Sees in general when assembled in Council—such as the Churches of Alexandria, Antioch, Jerusalem, and Ephesus.</w:t>
      </w:r>
    </w:p>
    <w:p w14:paraId="37971348">
      <w:pPr>
        <w:ind w:left="5"/>
        <w:rPr>
          <w:rFonts w:hint="eastAsia"/>
        </w:rPr>
      </w:pPr>
    </w:p>
    <w:p w14:paraId="6A4E7700">
      <w:pPr>
        <w:ind w:left="5"/>
        <w:rPr>
          <w:rFonts w:hint="eastAsia"/>
        </w:rPr>
      </w:pPr>
      <w:r>
        <w:rPr>
          <w:rFonts w:hint="eastAsia"/>
        </w:rPr>
        <w:t>在此，奥古斯丁并非谈到向罗马主教上诉，而是在会议中聚集时，笼统地向使徒教座上诉——如亚历山大、安提阿、耶路撒冷和以弗所的教会。</w:t>
      </w:r>
    </w:p>
    <w:p w14:paraId="5D55585C">
      <w:pPr>
        <w:ind w:left="5"/>
        <w:rPr>
          <w:rFonts w:hint="eastAsia"/>
        </w:rPr>
      </w:pPr>
    </w:p>
    <w:p w14:paraId="29BC0C50">
      <w:pPr>
        <w:ind w:left="5"/>
        <w:rPr>
          <w:rFonts w:hint="eastAsia"/>
        </w:rPr>
      </w:pPr>
      <w:r>
        <w:rPr>
          <w:rFonts w:hint="eastAsia"/>
        </w:rPr>
        <w:t>And wherever in that 162nd Epistle mention is made of Churches beyond the sea, it refers not only to the Churches of Italy but also those of Greece, Gaul, and all the East and West when assembled in a Council—as Augustine clarifies in the same Epistle, saying: “Suppose that the Bishops who judged at Rome were not good judges; the universal Council of the whole Church still remained.”</w:t>
      </w:r>
    </w:p>
    <w:p w14:paraId="34D8CFEB">
      <w:pPr>
        <w:ind w:left="5"/>
        <w:rPr>
          <w:rFonts w:hint="eastAsia"/>
        </w:rPr>
      </w:pPr>
    </w:p>
    <w:p w14:paraId="5604CDCC">
      <w:pPr>
        <w:ind w:left="5"/>
        <w:rPr>
          <w:rFonts w:hint="eastAsia"/>
        </w:rPr>
      </w:pPr>
      <w:r>
        <w:rPr>
          <w:rFonts w:hint="eastAsia"/>
        </w:rPr>
        <w:t>在那第162封信中，凡提及海外教会之处，皆非仅指意大利的教会，也指希腊、高卢以及整个东方和西方的教会，当它们在会议中聚集时——正如奥古斯丁在同一封信中所澄清的，他说：“假设在罗马审判的主教们不是好的审判官；整个教会的普世大公会议仍然存在。”</w:t>
      </w:r>
    </w:p>
    <w:p w14:paraId="12AF8A39">
      <w:pPr>
        <w:ind w:left="5"/>
        <w:rPr>
          <w:rFonts w:hint="eastAsia"/>
        </w:rPr>
      </w:pPr>
    </w:p>
    <w:p w14:paraId="568F4247">
      <w:pPr>
        <w:ind w:left="5"/>
        <w:rPr>
          <w:rFonts w:hint="eastAsia"/>
        </w:rPr>
      </w:pPr>
      <w:r>
        <w:rPr>
          <w:rFonts w:hint="eastAsia"/>
        </w:rPr>
        <w:t>And in the same passage: “There remained for them thousands of colleagues beyond the sea, where it was known they might be judged if they distrusted their African and Numidian colleagues.”</w:t>
      </w:r>
    </w:p>
    <w:p w14:paraId="4C3E5780">
      <w:pPr>
        <w:ind w:left="5"/>
        <w:rPr>
          <w:rFonts w:hint="eastAsia"/>
        </w:rPr>
      </w:pPr>
    </w:p>
    <w:p w14:paraId="3ED04450">
      <w:pPr>
        <w:ind w:left="5"/>
        <w:rPr>
          <w:rFonts w:hint="eastAsia"/>
        </w:rPr>
      </w:pPr>
      <w:r>
        <w:rPr>
          <w:rFonts w:hint="eastAsia"/>
        </w:rPr>
        <w:t>在同一段落中：“他们还有成千上万的海外同僚，如果他们不信任他们的非洲和努米底亚同僚，众所周知他们可以在那里接受审判。”</w:t>
      </w:r>
    </w:p>
    <w:p w14:paraId="6F0AD6D0">
      <w:pPr>
        <w:ind w:left="5"/>
        <w:rPr>
          <w:rFonts w:hint="eastAsia"/>
        </w:rPr>
      </w:pPr>
    </w:p>
    <w:p w14:paraId="2C9ACBB9">
      <w:pPr>
        <w:ind w:left="5"/>
        <w:rPr>
          <w:rFonts w:hint="eastAsia"/>
        </w:rPr>
      </w:pPr>
      <w:r>
        <w:rPr>
          <w:rFonts w:hint="eastAsia"/>
        </w:rPr>
        <w:t>Here it is clear that by “Bishops beyond the sea,” the Bishop of Rome is not exclusively meant.</w:t>
      </w:r>
    </w:p>
    <w:p w14:paraId="5300B02D">
      <w:pPr>
        <w:ind w:left="5"/>
        <w:rPr>
          <w:rFonts w:hint="eastAsia"/>
        </w:rPr>
      </w:pPr>
    </w:p>
    <w:p w14:paraId="7DBEE49D">
      <w:pPr>
        <w:ind w:left="5"/>
        <w:rPr>
          <w:rFonts w:hint="eastAsia"/>
        </w:rPr>
      </w:pPr>
      <w:r>
        <w:rPr>
          <w:rFonts w:hint="eastAsia"/>
        </w:rPr>
        <w:t>在此很清楚，“海外的主教们”并非专指罗马主教。</w:t>
      </w:r>
    </w:p>
    <w:p w14:paraId="5DB80A1B">
      <w:pPr>
        <w:ind w:left="5"/>
        <w:rPr>
          <w:rFonts w:hint="eastAsia"/>
        </w:rPr>
      </w:pPr>
    </w:p>
    <w:p w14:paraId="06B50663">
      <w:pPr>
        <w:ind w:left="5"/>
        <w:rPr>
          <w:rFonts w:hint="eastAsia"/>
        </w:rPr>
      </w:pPr>
      <w:r>
        <w:rPr>
          <w:rFonts w:hint="eastAsia"/>
        </w:rPr>
        <w:t>Likewise, in The Unity of the Church, Chapter 2: “It remained for the Bishops beyond the sea—who make up the greater part of the Catholic Church—to judge the disputes among Africans.”</w:t>
      </w:r>
    </w:p>
    <w:p w14:paraId="12A02661">
      <w:pPr>
        <w:ind w:left="5"/>
        <w:rPr>
          <w:rFonts w:hint="eastAsia"/>
        </w:rPr>
      </w:pPr>
    </w:p>
    <w:p w14:paraId="40C1F34E">
      <w:pPr>
        <w:ind w:left="5"/>
        <w:rPr>
          <w:rFonts w:hint="eastAsia"/>
        </w:rPr>
      </w:pPr>
      <w:r>
        <w:rPr>
          <w:rFonts w:hint="eastAsia"/>
        </w:rPr>
        <w:t>同样，在《论教会的合一》第二章中：“非洲人之间的争端，留待海外的主教们——他们构成了大公教会的绝大部分——来审判。”</w:t>
      </w:r>
    </w:p>
    <w:p w14:paraId="7DE55FBF">
      <w:pPr>
        <w:ind w:left="5"/>
        <w:rPr>
          <w:rFonts w:hint="eastAsia"/>
        </w:rPr>
      </w:pPr>
    </w:p>
    <w:p w14:paraId="19E9CE96">
      <w:pPr>
        <w:ind w:left="5"/>
        <w:rPr>
          <w:rFonts w:hint="eastAsia"/>
        </w:rPr>
      </w:pPr>
      <w:r>
        <w:rPr>
          <w:rFonts w:hint="eastAsia"/>
        </w:rPr>
        <w:t>But to what end should we dispute whether by that Canon the Bishops of Africa were forbidden to appeal beyond the sea, since we shall see hereafter that a few years after this Council of Milevis, the same Bishops, being assembled in the sixth Council of Carthage, renewed the same constitution?</w:t>
      </w:r>
    </w:p>
    <w:p w14:paraId="095B194A">
      <w:pPr>
        <w:ind w:left="5"/>
        <w:rPr>
          <w:rFonts w:hint="eastAsia"/>
        </w:rPr>
      </w:pPr>
    </w:p>
    <w:p w14:paraId="17F2F0E6">
      <w:pPr>
        <w:ind w:left="5"/>
        <w:rPr>
          <w:rFonts w:hint="eastAsia"/>
        </w:rPr>
      </w:pPr>
      <w:r>
        <w:rPr>
          <w:rFonts w:hint="eastAsia"/>
        </w:rPr>
        <w:t>但是，我们又何必争论那条教规是否禁止非洲的主教们向海外上诉呢？因为我们将在后面看到，在这次米利维斯会议几年之后，同样的主教们在第六次迦太基大公会议上聚集，重申了同样的规定。</w:t>
      </w:r>
    </w:p>
    <w:p w14:paraId="401A1A49">
      <w:pPr>
        <w:ind w:left="5"/>
        <w:rPr>
          <w:rFonts w:hint="eastAsia"/>
        </w:rPr>
      </w:pPr>
    </w:p>
    <w:p w14:paraId="60699A18">
      <w:pPr>
        <w:ind w:left="5"/>
        <w:rPr>
          <w:rFonts w:hint="eastAsia"/>
        </w:rPr>
      </w:pPr>
      <w:r>
        <w:rPr>
          <w:rFonts w:hint="eastAsia"/>
        </w:rPr>
        <w:t>And they wrote to Celestine, Bishop of Rome, very explicit letters upon that subject, where they say that if the appeals of priests and deacons to the Bishop of Rome are not receivable, much less ought he to receive the appeals of Bishops, which belong to the jurisdiction of their Metropolitans.</w:t>
      </w:r>
    </w:p>
    <w:p w14:paraId="3B5ED368">
      <w:pPr>
        <w:ind w:left="5"/>
        <w:rPr>
          <w:rFonts w:hint="eastAsia"/>
        </w:rPr>
      </w:pPr>
    </w:p>
    <w:p w14:paraId="52AB963B">
      <w:pPr>
        <w:ind w:left="5"/>
        <w:rPr>
          <w:rFonts w:hint="eastAsia"/>
        </w:rPr>
      </w:pPr>
      <w:r>
        <w:rPr>
          <w:rFonts w:hint="eastAsia"/>
        </w:rPr>
        <w:t>他们就此事写了非常明确的信给罗马主教策肋定，信中说，如果司祭和执事向上诉于罗马主教的请求不被接受，那么他更不应该接受主教的上诉，那属于他们都主教的管辖范围。</w:t>
      </w:r>
    </w:p>
    <w:p w14:paraId="14363CE7">
      <w:pPr>
        <w:ind w:left="5"/>
        <w:rPr>
          <w:rFonts w:hint="eastAsia"/>
        </w:rPr>
      </w:pPr>
    </w:p>
    <w:p w14:paraId="4757E773">
      <w:pPr>
        <w:ind w:left="5"/>
        <w:rPr>
          <w:rFonts w:hint="eastAsia"/>
        </w:rPr>
      </w:pPr>
      <w:r>
        <w:rPr>
          <w:rFonts w:hint="eastAsia"/>
        </w:rPr>
        <w:t>The Cardinal acknowledges this and so refutes himself.</w:t>
      </w:r>
    </w:p>
    <w:p w14:paraId="2285EAF9">
      <w:pPr>
        <w:ind w:left="5"/>
        <w:rPr>
          <w:rFonts w:hint="eastAsia"/>
        </w:rPr>
      </w:pPr>
    </w:p>
    <w:p w14:paraId="1EF33973">
      <w:pPr>
        <w:ind w:left="5"/>
        <w:rPr>
          <w:rFonts w:hint="eastAsia"/>
        </w:rPr>
      </w:pPr>
      <w:r>
        <w:rPr>
          <w:rFonts w:hint="eastAsia"/>
        </w:rPr>
        <w:t>枢机主教承认这一点，从而反驳了自己。</w:t>
      </w:r>
    </w:p>
    <w:p w14:paraId="74F529FD">
      <w:pPr>
        <w:ind w:left="5"/>
        <w:rPr>
          <w:rFonts w:hint="eastAsia"/>
        </w:rPr>
      </w:pPr>
    </w:p>
    <w:p w14:paraId="498ED8DC">
      <w:pPr>
        <w:ind w:left="5"/>
        <w:rPr>
          <w:rFonts w:hint="eastAsia"/>
        </w:rPr>
      </w:pPr>
      <w:r>
        <w:rPr>
          <w:rFonts w:hint="eastAsia"/>
        </w:rPr>
        <w:t>Then, to come to the Cardinal’s two answers to this Canon: We are not ignorant that there are some greater and some lesser causes.</w:t>
      </w:r>
    </w:p>
    <w:p w14:paraId="46D645F1">
      <w:pPr>
        <w:ind w:left="5"/>
        <w:rPr>
          <w:rFonts w:hint="eastAsia"/>
        </w:rPr>
      </w:pPr>
    </w:p>
    <w:p w14:paraId="5B9BB7A6">
      <w:pPr>
        <w:ind w:left="5"/>
        <w:rPr>
          <w:rFonts w:hint="eastAsia"/>
        </w:rPr>
      </w:pPr>
      <w:r>
        <w:rPr>
          <w:rFonts w:hint="eastAsia"/>
        </w:rPr>
        <w:t>那么，来谈谈枢机主教对这条教规的两个回答：我们并非不知道有些案件较大，有些较小。</w:t>
      </w:r>
    </w:p>
    <w:p w14:paraId="3004EE2A">
      <w:pPr>
        <w:ind w:left="5"/>
        <w:rPr>
          <w:rFonts w:hint="eastAsia"/>
        </w:rPr>
      </w:pPr>
    </w:p>
    <w:p w14:paraId="33B3C6EF">
      <w:pPr>
        <w:ind w:left="5"/>
        <w:rPr>
          <w:rFonts w:hint="eastAsia"/>
        </w:rPr>
      </w:pPr>
      <w:r>
        <w:rPr>
          <w:rFonts w:hint="eastAsia"/>
        </w:rPr>
        <w:t>All causes are not of the same importance, and there was no need for him to trouble himself to prove that; still less to employ the testimony of Pope Innocent writing to Victricius, Bishop of Rouen, whom he makes to say that “the greatest causes must be referred to the Apostolic See,” to prove that the greatest causes of Africa were referred to Rome.</w:t>
      </w:r>
    </w:p>
    <w:p w14:paraId="1AB2ECBD">
      <w:pPr>
        <w:ind w:left="5"/>
        <w:rPr>
          <w:rFonts w:hint="eastAsia"/>
        </w:rPr>
      </w:pPr>
    </w:p>
    <w:p w14:paraId="1A81B28E">
      <w:pPr>
        <w:ind w:left="5"/>
        <w:rPr>
          <w:rFonts w:hint="eastAsia"/>
        </w:rPr>
      </w:pPr>
      <w:r>
        <w:rPr>
          <w:rFonts w:hint="eastAsia"/>
        </w:rPr>
        <w:t>所有案件的重要性并非相同，他无需费心去证明这一点；更不用说引用教宗英诺森写给鲁昂主教维克特里修斯的证词，他让他说“最大的案件必须呈报给使徒教座”，以证明非洲最大的案件都被呈报给罗马了。</w:t>
      </w:r>
    </w:p>
    <w:p w14:paraId="69CAE481">
      <w:pPr>
        <w:ind w:left="5"/>
        <w:rPr>
          <w:rFonts w:hint="eastAsia"/>
        </w:rPr>
      </w:pPr>
    </w:p>
    <w:p w14:paraId="25C0E8D9">
      <w:pPr>
        <w:ind w:left="5"/>
        <w:rPr>
          <w:rFonts w:hint="eastAsia"/>
        </w:rPr>
      </w:pPr>
      <w:r>
        <w:rPr>
          <w:rFonts w:hint="eastAsia"/>
        </w:rPr>
        <w:t>For besides that the Decretal Epistles of the ancient Popes are suspected of forgery, the testimony of Popes is not receivable in their own cause.</w:t>
      </w:r>
    </w:p>
    <w:p w14:paraId="1DD5A097">
      <w:pPr>
        <w:ind w:left="5"/>
        <w:rPr>
          <w:rFonts w:hint="eastAsia"/>
        </w:rPr>
      </w:pPr>
    </w:p>
    <w:p w14:paraId="5E028886">
      <w:pPr>
        <w:ind w:left="5"/>
        <w:rPr>
          <w:rFonts w:hint="eastAsia"/>
        </w:rPr>
      </w:pPr>
      <w:r>
        <w:rPr>
          <w:rFonts w:hint="eastAsia"/>
        </w:rPr>
        <w:t>因为除了古代教宗们的教令书信被怀疑为伪造之外，教宗们在自己的案件中的证词也是不可接受的。</w:t>
      </w:r>
    </w:p>
    <w:p w14:paraId="5498FC29">
      <w:pPr>
        <w:ind w:left="5"/>
        <w:rPr>
          <w:rFonts w:hint="eastAsia"/>
        </w:rPr>
      </w:pPr>
    </w:p>
    <w:p w14:paraId="66A67AD4">
      <w:pPr>
        <w:ind w:left="5"/>
        <w:rPr>
          <w:rFonts w:hint="eastAsia"/>
        </w:rPr>
      </w:pPr>
      <w:r>
        <w:rPr>
          <w:rFonts w:hint="eastAsia"/>
        </w:rPr>
        <w:t>To no purpose he alleges in the same place Pope Gregory the First and Pope Leo, who came later and very often attribute to themselves a power that does not belong to them.</w:t>
      </w:r>
    </w:p>
    <w:p w14:paraId="4AC46C9F">
      <w:pPr>
        <w:ind w:left="5"/>
        <w:rPr>
          <w:rFonts w:hint="eastAsia"/>
        </w:rPr>
      </w:pPr>
    </w:p>
    <w:p w14:paraId="05CB626B">
      <w:pPr>
        <w:ind w:left="5"/>
        <w:rPr>
          <w:rFonts w:hint="eastAsia"/>
        </w:rPr>
      </w:pPr>
      <w:r>
        <w:rPr>
          <w:rFonts w:hint="eastAsia"/>
        </w:rPr>
        <w:t>他徒劳地在同一处引用了后来的教宗格列高利一世和教宗利奥，他们常常将不属于他们的权力归于自己。</w:t>
      </w:r>
    </w:p>
    <w:p w14:paraId="7816E7C1">
      <w:pPr>
        <w:ind w:left="5"/>
        <w:rPr>
          <w:rFonts w:hint="eastAsia"/>
        </w:rPr>
      </w:pPr>
    </w:p>
    <w:p w14:paraId="3EA5CA15">
      <w:pPr>
        <w:ind w:left="5"/>
        <w:rPr>
          <w:rFonts w:hint="eastAsia"/>
        </w:rPr>
      </w:pPr>
      <w:r>
        <w:rPr>
          <w:rFonts w:hint="eastAsia"/>
        </w:rPr>
        <w:t>And no witness (I say again) is receivable in his own cause.</w:t>
      </w:r>
    </w:p>
    <w:p w14:paraId="325E7B76">
      <w:pPr>
        <w:ind w:left="5"/>
        <w:rPr>
          <w:rFonts w:hint="eastAsia"/>
        </w:rPr>
      </w:pPr>
    </w:p>
    <w:p w14:paraId="31D28B38">
      <w:pPr>
        <w:ind w:left="5"/>
        <w:rPr>
          <w:rFonts w:hint="eastAsia"/>
        </w:rPr>
      </w:pPr>
      <w:r>
        <w:rPr>
          <w:rFonts w:hint="eastAsia"/>
        </w:rPr>
        <w:t>我再说一遍，任何人在自己的案件中都不能作为证人。</w:t>
      </w:r>
    </w:p>
    <w:p w14:paraId="348B6A4B">
      <w:pPr>
        <w:ind w:left="5"/>
        <w:rPr>
          <w:rFonts w:hint="eastAsia"/>
        </w:rPr>
      </w:pPr>
    </w:p>
    <w:p w14:paraId="01FEC9DD">
      <w:pPr>
        <w:ind w:left="5"/>
        <w:rPr>
          <w:rFonts w:hint="eastAsia"/>
        </w:rPr>
      </w:pPr>
      <w:r>
        <w:rPr>
          <w:rFonts w:hint="eastAsia"/>
        </w:rPr>
        <w:t>To cite Charlemagne, Hinckmarus, and Gerson, as the Cardinal does in the same place, is descending too low, even 1,400 years after Christ.</w:t>
      </w:r>
    </w:p>
    <w:p w14:paraId="30CDBF1B">
      <w:pPr>
        <w:ind w:left="5"/>
        <w:rPr>
          <w:rFonts w:hint="eastAsia"/>
        </w:rPr>
      </w:pPr>
    </w:p>
    <w:p w14:paraId="10B11A67">
      <w:pPr>
        <w:ind w:left="5"/>
        <w:rPr>
          <w:rFonts w:hint="eastAsia"/>
        </w:rPr>
      </w:pPr>
      <w:r>
        <w:rPr>
          <w:rFonts w:hint="eastAsia"/>
        </w:rPr>
        <w:t>枢机主教在同一处引用查理曼、欣克马尔和格尔森，是降格太低了，甚至在基督之后1400年。</w:t>
      </w:r>
    </w:p>
    <w:p w14:paraId="67203CAE">
      <w:pPr>
        <w:ind w:left="5"/>
        <w:rPr>
          <w:rFonts w:hint="eastAsia"/>
        </w:rPr>
      </w:pPr>
    </w:p>
    <w:p w14:paraId="51F5D49A">
      <w:pPr>
        <w:ind w:left="5"/>
        <w:rPr>
          <w:rFonts w:hint="eastAsia"/>
        </w:rPr>
      </w:pPr>
      <w:r>
        <w:rPr>
          <w:rFonts w:hint="eastAsia"/>
        </w:rPr>
        <w:t>That which was done in later ages in France, over which the Pope has exercised a tyranny these six or seven hundred years, is very different from the condition of the Churches of Africa in St. Augustine’s time.</w:t>
      </w:r>
    </w:p>
    <w:p w14:paraId="1BC0FCF1">
      <w:pPr>
        <w:ind w:left="5"/>
        <w:rPr>
          <w:rFonts w:hint="eastAsia"/>
        </w:rPr>
      </w:pPr>
    </w:p>
    <w:p w14:paraId="74025460">
      <w:pPr>
        <w:ind w:left="5"/>
        <w:rPr>
          <w:rFonts w:hint="eastAsia"/>
        </w:rPr>
      </w:pPr>
      <w:r>
        <w:rPr>
          <w:rFonts w:hint="eastAsia"/>
        </w:rPr>
        <w:t>在后世，在法国所做的事，教宗已在那里施行了六七百年的暴政，这与圣奥古斯丁时代非洲教会的状况大相径庭。</w:t>
      </w:r>
    </w:p>
    <w:p w14:paraId="5C34C7B7">
      <w:pPr>
        <w:ind w:left="5"/>
        <w:rPr>
          <w:rFonts w:hint="eastAsia"/>
        </w:rPr>
      </w:pPr>
    </w:p>
    <w:p w14:paraId="46FC8C61">
      <w:pPr>
        <w:ind w:left="5"/>
        <w:rPr>
          <w:rFonts w:hint="eastAsia"/>
        </w:rPr>
      </w:pPr>
      <w:r>
        <w:rPr>
          <w:rFonts w:hint="eastAsia"/>
        </w:rPr>
        <w:t>But the Cardinal, not being able to find any ancient African witness that reserves the appeals in great causes to the Bishop of Rome, nor any example in antiquity but such as he forges, has been forced to rake in the dregs of later ages and authors of the late Gallican Church to prove the appeals of the ancient Bishops of the African Church to Rome; whereas we bring ancient and famous examples out of Africa itself.</w:t>
      </w:r>
    </w:p>
    <w:p w14:paraId="1615ECF9">
      <w:pPr>
        <w:ind w:left="5"/>
        <w:rPr>
          <w:rFonts w:hint="eastAsia"/>
        </w:rPr>
      </w:pPr>
    </w:p>
    <w:p w14:paraId="7B530E4E">
      <w:pPr>
        <w:ind w:left="5"/>
        <w:rPr>
          <w:rFonts w:hint="eastAsia"/>
        </w:rPr>
      </w:pPr>
      <w:r>
        <w:rPr>
          <w:rFonts w:hint="eastAsia"/>
        </w:rPr>
        <w:t>但是，枢机主教既找不到任何古代非洲的见证，将重大案件的上诉权保留给罗马主教，也找不到任何古代的例子，除了他伪造的那些，便被迫从后世的渣滓和晚期高卢教会的作者中搜罗证据，以证明古代非洲教会主教向罗马的上诉；而我们则从非洲本身拿出古老而著名的例子。</w:t>
      </w:r>
    </w:p>
    <w:p w14:paraId="4D0696EE">
      <w:pPr>
        <w:ind w:left="5"/>
        <w:rPr>
          <w:rFonts w:hint="eastAsia"/>
        </w:rPr>
      </w:pPr>
    </w:p>
    <w:p w14:paraId="4EEC6236">
      <w:pPr>
        <w:ind w:left="5"/>
        <w:rPr>
          <w:rFonts w:hint="eastAsia"/>
        </w:rPr>
      </w:pPr>
      <w:r>
        <w:rPr>
          <w:rFonts w:hint="eastAsia"/>
        </w:rPr>
        <w:t>For it was a principal cause which was handled in the Council of Africa assembled by Agrippinus, Bishop of Carthage—even the doctrine of the Sacrament of baptism.</w:t>
      </w:r>
    </w:p>
    <w:p w14:paraId="3C15C6BC">
      <w:pPr>
        <w:ind w:left="5"/>
        <w:rPr>
          <w:rFonts w:hint="eastAsia"/>
        </w:rPr>
      </w:pPr>
    </w:p>
    <w:p w14:paraId="75F4F151">
      <w:pPr>
        <w:ind w:left="5"/>
        <w:rPr>
          <w:rFonts w:hint="eastAsia"/>
        </w:rPr>
      </w:pPr>
      <w:r>
        <w:rPr>
          <w:rFonts w:hint="eastAsia"/>
        </w:rPr>
        <w:t>因为在由迦太基主教阿格里皮努斯召集的非洲大公会议上处理的一个主要案件——甚至就是洗礼圣礼的教义。</w:t>
      </w:r>
    </w:p>
    <w:p w14:paraId="4D75C501">
      <w:pPr>
        <w:ind w:left="5"/>
        <w:rPr>
          <w:rFonts w:hint="eastAsia"/>
        </w:rPr>
      </w:pPr>
    </w:p>
    <w:p w14:paraId="5626FD5C">
      <w:pPr>
        <w:ind w:left="5"/>
        <w:rPr>
          <w:rFonts w:hint="eastAsia"/>
        </w:rPr>
      </w:pPr>
      <w:r>
        <w:rPr>
          <w:rFonts w:hint="eastAsia"/>
        </w:rPr>
        <w:t>Yet Agrippinus made no difficulty in deciding such an important point of doctrine without, indeed against, the Roman Church.</w:t>
      </w:r>
    </w:p>
    <w:p w14:paraId="08BDCF2F">
      <w:pPr>
        <w:ind w:left="5"/>
        <w:rPr>
          <w:rFonts w:hint="eastAsia"/>
        </w:rPr>
      </w:pPr>
    </w:p>
    <w:p w14:paraId="3CC6F900">
      <w:pPr>
        <w:ind w:left="5"/>
        <w:rPr>
          <w:rFonts w:hint="eastAsia"/>
        </w:rPr>
      </w:pPr>
      <w:r>
        <w:rPr>
          <w:rFonts w:hint="eastAsia"/>
        </w:rPr>
        <w:t>然而，阿格里皮努斯在没有——事实上是反对——罗马教会的情况下，决定了这样一个重要的教义要点，却毫不为难。</w:t>
      </w:r>
    </w:p>
    <w:p w14:paraId="128F7E9C">
      <w:pPr>
        <w:ind w:left="5"/>
        <w:rPr>
          <w:rFonts w:hint="eastAsia"/>
        </w:rPr>
      </w:pPr>
    </w:p>
    <w:p w14:paraId="0600D1B7">
      <w:pPr>
        <w:ind w:left="5"/>
        <w:rPr>
          <w:rFonts w:hint="eastAsia"/>
        </w:rPr>
      </w:pPr>
      <w:r>
        <w:rPr>
          <w:rFonts w:hint="eastAsia"/>
        </w:rPr>
        <w:t>And yet the Bishop of Rome at that time did not show himself offended by it and did not call the cause before himself.</w:t>
      </w:r>
    </w:p>
    <w:p w14:paraId="2AD466B8">
      <w:pPr>
        <w:ind w:left="5"/>
        <w:rPr>
          <w:rFonts w:hint="eastAsia"/>
        </w:rPr>
      </w:pPr>
    </w:p>
    <w:p w14:paraId="4D9E0848">
      <w:pPr>
        <w:ind w:left="5"/>
        <w:rPr>
          <w:rFonts w:hint="eastAsia"/>
        </w:rPr>
      </w:pPr>
      <w:r>
        <w:rPr>
          <w:rFonts w:hint="eastAsia"/>
        </w:rPr>
        <w:t>然而，当时的罗马主教并未因此表现出被冒犯，也没有将此案传唤到自己面前。</w:t>
      </w:r>
    </w:p>
    <w:p w14:paraId="45763215">
      <w:pPr>
        <w:ind w:left="5"/>
        <w:rPr>
          <w:rFonts w:hint="eastAsia"/>
        </w:rPr>
      </w:pPr>
    </w:p>
    <w:p w14:paraId="51F5E909">
      <w:pPr>
        <w:ind w:left="5"/>
        <w:rPr>
          <w:rFonts w:hint="eastAsia"/>
        </w:rPr>
      </w:pPr>
      <w:r>
        <w:rPr>
          <w:rFonts w:hint="eastAsia"/>
        </w:rPr>
        <w:t>For the Bishops of Rome in those days behaved themselves with more humility.</w:t>
      </w:r>
    </w:p>
    <w:p w14:paraId="3DEE114A">
      <w:pPr>
        <w:ind w:left="5"/>
        <w:rPr>
          <w:rFonts w:hint="eastAsia"/>
        </w:rPr>
      </w:pPr>
    </w:p>
    <w:p w14:paraId="2F01FFA5">
      <w:pPr>
        <w:ind w:left="5"/>
        <w:rPr>
          <w:rFonts w:hint="eastAsia"/>
        </w:rPr>
      </w:pPr>
      <w:r>
        <w:rPr>
          <w:rFonts w:hint="eastAsia"/>
        </w:rPr>
        <w:t>因为在那些日子里，罗马的主教们举止更为谦卑。</w:t>
      </w:r>
    </w:p>
    <w:p w14:paraId="0B497002">
      <w:pPr>
        <w:ind w:left="5"/>
        <w:rPr>
          <w:rFonts w:hint="eastAsia"/>
        </w:rPr>
      </w:pPr>
    </w:p>
    <w:p w14:paraId="3E675165">
      <w:pPr>
        <w:ind w:left="5"/>
        <w:rPr>
          <w:rFonts w:hint="eastAsia"/>
        </w:rPr>
      </w:pPr>
      <w:r>
        <w:rPr>
          <w:rFonts w:hint="eastAsia"/>
        </w:rPr>
        <w:t>Cyprian, Bishop of the same Church, did the same, having purposely assembled a Council against the doctrine maintained by Stephen, Bishop of Rome, and did not for that incur any censure from the Roman Pope but was followed by the most famous Bishops of the East: Dionysius of Alexandria and Firmilianus of Caesarea in Cappadocia.</w:t>
      </w:r>
    </w:p>
    <w:p w14:paraId="12E629E7">
      <w:pPr>
        <w:ind w:left="5"/>
        <w:rPr>
          <w:rFonts w:hint="eastAsia"/>
        </w:rPr>
      </w:pPr>
    </w:p>
    <w:p w14:paraId="795E4FB0">
      <w:pPr>
        <w:ind w:left="5"/>
        <w:rPr>
          <w:rFonts w:hint="eastAsia"/>
        </w:rPr>
      </w:pPr>
      <w:r>
        <w:rPr>
          <w:rFonts w:hint="eastAsia"/>
        </w:rPr>
        <w:t>同一教会的主教居普良也做了同样的事，他特意召集了一次会议，反对罗马主教司提反所维护的教义，并且并未因此受到罗马教宗的任何谴责，反而得到了东方最著名的主教们的追随：亚历山大的狄奥尼西乌斯和卡帕多西亚凯撒利亚的菲尔米利安。</w:t>
      </w:r>
    </w:p>
    <w:p w14:paraId="0F3D74C1">
      <w:pPr>
        <w:ind w:left="5"/>
        <w:rPr>
          <w:rFonts w:hint="eastAsia"/>
        </w:rPr>
      </w:pPr>
    </w:p>
    <w:p w14:paraId="40D4725F">
      <w:pPr>
        <w:ind w:left="5"/>
        <w:rPr>
          <w:rFonts w:hint="eastAsia"/>
        </w:rPr>
      </w:pPr>
      <w:r>
        <w:rPr>
          <w:rFonts w:hint="eastAsia"/>
        </w:rPr>
        <w:t>Who does not know that the Bishops of Africa in St. Augustine’s time took great offense when Celestius, condemned by them, went to Rome to Zosimus, Bishop of the place, who favorably received him and for a time defended him with his authority?</w:t>
      </w:r>
    </w:p>
    <w:p w14:paraId="3A8952E3">
      <w:pPr>
        <w:ind w:left="5"/>
        <w:rPr>
          <w:rFonts w:hint="eastAsia"/>
        </w:rPr>
      </w:pPr>
    </w:p>
    <w:p w14:paraId="6ED86143">
      <w:pPr>
        <w:ind w:left="5"/>
        <w:rPr>
          <w:rFonts w:hint="eastAsia"/>
        </w:rPr>
      </w:pPr>
      <w:r>
        <w:rPr>
          <w:rFonts w:hint="eastAsia"/>
        </w:rPr>
        <w:t>谁不知道在圣奥古斯丁的时代，非洲的主教们对策肋定被他们定罪后，竟跑到罗马去见该地的主教佐西玛大为不满，佐西玛友善地接待了他，并一度以他的权威为他辩护？</w:t>
      </w:r>
    </w:p>
    <w:p w14:paraId="4C71E9C5">
      <w:pPr>
        <w:ind w:left="5"/>
        <w:rPr>
          <w:rFonts w:hint="eastAsia"/>
        </w:rPr>
      </w:pPr>
    </w:p>
    <w:p w14:paraId="3B18E2F7">
      <w:pPr>
        <w:ind w:left="5"/>
        <w:rPr>
          <w:rFonts w:hint="eastAsia"/>
        </w:rPr>
      </w:pPr>
      <w:r>
        <w:rPr>
          <w:rFonts w:hint="eastAsia"/>
        </w:rPr>
        <w:t>It was about an important point: the Pelagian heresy.</w:t>
      </w:r>
    </w:p>
    <w:p w14:paraId="2B740A16">
      <w:pPr>
        <w:ind w:left="5"/>
        <w:rPr>
          <w:rFonts w:hint="eastAsia"/>
        </w:rPr>
      </w:pPr>
    </w:p>
    <w:p w14:paraId="24583466">
      <w:pPr>
        <w:ind w:left="5"/>
        <w:rPr>
          <w:rFonts w:hint="eastAsia"/>
        </w:rPr>
      </w:pPr>
      <w:r>
        <w:rPr>
          <w:rFonts w:hint="eastAsia"/>
        </w:rPr>
        <w:t>那是一个重要的议题：伯拉纠异端。</w:t>
      </w:r>
    </w:p>
    <w:p w14:paraId="6E3832DE">
      <w:pPr>
        <w:ind w:left="5"/>
        <w:rPr>
          <w:rFonts w:hint="eastAsia"/>
        </w:rPr>
      </w:pPr>
    </w:p>
    <w:p w14:paraId="2246FE3F">
      <w:pPr>
        <w:ind w:left="5"/>
        <w:rPr>
          <w:rFonts w:hint="eastAsia"/>
        </w:rPr>
      </w:pPr>
      <w:r>
        <w:rPr>
          <w:rFonts w:hint="eastAsia"/>
        </w:rPr>
        <w:t>We shall see more examples hereafter, even out of Africa.</w:t>
      </w:r>
    </w:p>
    <w:p w14:paraId="678BF5C5">
      <w:pPr>
        <w:ind w:left="5"/>
        <w:rPr>
          <w:rFonts w:hint="eastAsia"/>
        </w:rPr>
      </w:pPr>
    </w:p>
    <w:p w14:paraId="6DFCF93F">
      <w:pPr>
        <w:ind w:left="5"/>
        <w:rPr>
          <w:rFonts w:hint="eastAsia"/>
        </w:rPr>
      </w:pPr>
      <w:r>
        <w:rPr>
          <w:rFonts w:hint="eastAsia"/>
        </w:rPr>
        <w:t>我们将在后面看到更多例子，甚至来自非洲。</w:t>
      </w:r>
    </w:p>
    <w:p w14:paraId="52B0C90F">
      <w:pPr>
        <w:ind w:left="5"/>
        <w:rPr>
          <w:rFonts w:hint="eastAsia"/>
        </w:rPr>
      </w:pPr>
    </w:p>
    <w:p w14:paraId="138422F4">
      <w:pPr>
        <w:ind w:left="5"/>
        <w:rPr>
          <w:rFonts w:hint="eastAsia"/>
        </w:rPr>
      </w:pPr>
      <w:r>
        <w:rPr>
          <w:rFonts w:hint="eastAsia"/>
        </w:rPr>
        <w:t>Yet suppose that this clause of the Milevitan Canon speaks only of the lesser causes—still, it is contrary to the Bishop of Rome and debases his authority.</w:t>
      </w:r>
    </w:p>
    <w:p w14:paraId="0E3B7792">
      <w:pPr>
        <w:ind w:left="5"/>
        <w:rPr>
          <w:rFonts w:hint="eastAsia"/>
        </w:rPr>
      </w:pPr>
    </w:p>
    <w:p w14:paraId="6F4BBE78">
      <w:pPr>
        <w:ind w:left="5"/>
        <w:rPr>
          <w:rFonts w:hint="eastAsia"/>
        </w:rPr>
      </w:pPr>
      <w:r>
        <w:rPr>
          <w:rFonts w:hint="eastAsia"/>
        </w:rPr>
        <w:t>然而，假设米利维坦教规的这一条款只谈到较小的案件——它仍然与罗马主教相悖，并贬低了他的权威。</w:t>
      </w:r>
    </w:p>
    <w:p w14:paraId="59EFA2CF">
      <w:pPr>
        <w:ind w:left="5"/>
        <w:rPr>
          <w:rFonts w:hint="eastAsia"/>
        </w:rPr>
      </w:pPr>
    </w:p>
    <w:p w14:paraId="6E34397F">
      <w:pPr>
        <w:ind w:left="5"/>
        <w:rPr>
          <w:rFonts w:hint="eastAsia"/>
        </w:rPr>
      </w:pPr>
      <w:r>
        <w:rPr>
          <w:rFonts w:hint="eastAsia"/>
        </w:rPr>
        <w:t>For although the inferior courts cannot judge definitively and without appeal except in certain lower causes and up to a certain sum of money, yet it does not belong to them to make those limitations.</w:t>
      </w:r>
    </w:p>
    <w:p w14:paraId="318E08BF">
      <w:pPr>
        <w:ind w:left="5"/>
        <w:rPr>
          <w:rFonts w:hint="eastAsia"/>
        </w:rPr>
      </w:pPr>
    </w:p>
    <w:p w14:paraId="53794CD4">
      <w:pPr>
        <w:ind w:left="5"/>
        <w:rPr>
          <w:rFonts w:hint="eastAsia"/>
        </w:rPr>
      </w:pPr>
      <w:r>
        <w:rPr>
          <w:rFonts w:hint="eastAsia"/>
        </w:rPr>
        <w:t>因为虽然下级法院除了在某些较低的案件中以及达到一定金额的案件中之外，不能作出最终和无上诉的判决，但制定那些限制并不属于它们的职权。</w:t>
      </w:r>
    </w:p>
    <w:p w14:paraId="39629A50">
      <w:pPr>
        <w:ind w:left="5"/>
        <w:rPr>
          <w:rFonts w:hint="eastAsia"/>
        </w:rPr>
      </w:pPr>
    </w:p>
    <w:p w14:paraId="05138726">
      <w:pPr>
        <w:ind w:left="5"/>
        <w:rPr>
          <w:rFonts w:hint="eastAsia"/>
        </w:rPr>
      </w:pPr>
      <w:r>
        <w:rPr>
          <w:rFonts w:hint="eastAsia"/>
        </w:rPr>
        <w:t>Rather, it belongs to a sovereign judge to set those limits.</w:t>
      </w:r>
    </w:p>
    <w:p w14:paraId="32BEE896">
      <w:pPr>
        <w:ind w:left="5"/>
        <w:rPr>
          <w:rFonts w:hint="eastAsia"/>
        </w:rPr>
      </w:pPr>
    </w:p>
    <w:p w14:paraId="3ACDDE6D">
      <w:pPr>
        <w:ind w:left="5"/>
        <w:rPr>
          <w:rFonts w:hint="eastAsia"/>
        </w:rPr>
      </w:pPr>
      <w:r>
        <w:rPr>
          <w:rFonts w:hint="eastAsia"/>
        </w:rPr>
        <w:t>相反，设定那些限制属于一个至高的审判官。</w:t>
      </w:r>
    </w:p>
    <w:p w14:paraId="4CA29472">
      <w:pPr>
        <w:ind w:left="5"/>
        <w:rPr>
          <w:rFonts w:hint="eastAsia"/>
        </w:rPr>
      </w:pPr>
    </w:p>
    <w:p w14:paraId="47BE3913">
      <w:pPr>
        <w:ind w:left="5"/>
        <w:rPr>
          <w:rFonts w:hint="eastAsia"/>
        </w:rPr>
      </w:pPr>
      <w:r>
        <w:rPr>
          <w:rFonts w:hint="eastAsia"/>
        </w:rPr>
        <w:t>An inferior court cannot prohibit, upon pain of death or fine, appeals to higher courts in certain cases.</w:t>
      </w:r>
    </w:p>
    <w:p w14:paraId="51E00D87">
      <w:pPr>
        <w:ind w:left="5"/>
        <w:rPr>
          <w:rFonts w:hint="eastAsia"/>
        </w:rPr>
      </w:pPr>
    </w:p>
    <w:p w14:paraId="6517EF1A">
      <w:pPr>
        <w:ind w:left="5"/>
        <w:rPr>
          <w:rFonts w:hint="eastAsia"/>
        </w:rPr>
      </w:pPr>
      <w:r>
        <w:rPr>
          <w:rFonts w:hint="eastAsia"/>
        </w:rPr>
        <w:t>一个下级法院不能在某些案件中以死刑或罚款为代价，禁止向上级法院上诉。</w:t>
      </w:r>
    </w:p>
    <w:p w14:paraId="0FB7F628">
      <w:pPr>
        <w:ind w:left="5"/>
        <w:rPr>
          <w:rFonts w:hint="eastAsia"/>
        </w:rPr>
      </w:pPr>
    </w:p>
    <w:p w14:paraId="5C7ED985">
      <w:pPr>
        <w:ind w:left="5"/>
        <w:rPr>
          <w:rFonts w:hint="eastAsia"/>
        </w:rPr>
      </w:pPr>
      <w:r>
        <w:rPr>
          <w:rFonts w:hint="eastAsia"/>
        </w:rPr>
        <w:t>Likewise, if the African Councils had been inferior judges, subject to the Bishop of Rome, it did not belong to them to prohibit appeals to the Bishop of Rome in certain cases upon pain of excommunication, nor to write to him that he should thereafter take heed of receiving such appeals or taking notice of them.</w:t>
      </w:r>
    </w:p>
    <w:p w14:paraId="10CB7686">
      <w:pPr>
        <w:ind w:left="5"/>
        <w:rPr>
          <w:rFonts w:hint="eastAsia"/>
        </w:rPr>
      </w:pPr>
    </w:p>
    <w:p w14:paraId="6285CABF">
      <w:pPr>
        <w:ind w:left="5"/>
        <w:rPr>
          <w:rFonts w:hint="eastAsia"/>
        </w:rPr>
      </w:pPr>
      <w:r>
        <w:rPr>
          <w:rFonts w:hint="eastAsia"/>
        </w:rPr>
        <w:t>同样，如果非洲的众会议是下级审判官，隶属于罗马主教，那么它们就无权在某些案件中以逐出教会为代价，禁止向罗马主教上诉，也无权写信给他，说他此后应注意接受或留意此类上诉。</w:t>
      </w:r>
    </w:p>
    <w:p w14:paraId="2762664B">
      <w:pPr>
        <w:ind w:left="5"/>
        <w:rPr>
          <w:rFonts w:hint="eastAsia"/>
        </w:rPr>
      </w:pPr>
    </w:p>
    <w:p w14:paraId="2FE74266">
      <w:pPr>
        <w:ind w:left="5"/>
        <w:rPr>
          <w:rFonts w:hint="eastAsia"/>
        </w:rPr>
      </w:pPr>
      <w:r>
        <w:rPr>
          <w:rFonts w:hint="eastAsia"/>
        </w:rPr>
        <w:t>But it had belonged to the Pope to set limits to them and to grant them the authority to judge definitively and without appeal in some causes of lesser importance, reserving to himself the knowledge of causes of a higher nature.</w:t>
      </w:r>
    </w:p>
    <w:p w14:paraId="144B0CE5">
      <w:pPr>
        <w:ind w:left="5"/>
        <w:rPr>
          <w:rFonts w:hint="eastAsia"/>
        </w:rPr>
      </w:pPr>
    </w:p>
    <w:p w14:paraId="29F80F6E">
      <w:pPr>
        <w:ind w:left="5"/>
        <w:rPr>
          <w:rFonts w:hint="eastAsia"/>
        </w:rPr>
      </w:pPr>
      <w:r>
        <w:rPr>
          <w:rFonts w:hint="eastAsia"/>
        </w:rPr>
        <w:t>但设定他们的界限，并授予他们在一些较不重要的案件中作出最终和无上诉判决的权力，而将较高性质案件的审理权保留给自己，这本应属于教宗的职权。</w:t>
      </w:r>
    </w:p>
    <w:p w14:paraId="7E07413A">
      <w:pPr>
        <w:ind w:left="5"/>
        <w:rPr>
          <w:rFonts w:hint="eastAsia"/>
        </w:rPr>
      </w:pPr>
    </w:p>
    <w:p w14:paraId="6598E3DB">
      <w:pPr>
        <w:ind w:left="5"/>
        <w:rPr>
          <w:rFonts w:hint="eastAsia"/>
        </w:rPr>
      </w:pPr>
      <w:r>
        <w:rPr>
          <w:rFonts w:hint="eastAsia"/>
        </w:rPr>
        <w:t>The Cardinal’s second answer was that this Milevitan Canon does not speak of the causes of bishops and that these Fathers did not mean to forbid episcopal appeals, and that this clause was falsely added.</w:t>
      </w:r>
    </w:p>
    <w:p w14:paraId="31F620C7">
      <w:pPr>
        <w:ind w:left="5"/>
        <w:rPr>
          <w:rFonts w:hint="eastAsia"/>
        </w:rPr>
      </w:pPr>
    </w:p>
    <w:p w14:paraId="3DE6509B">
      <w:pPr>
        <w:ind w:left="5"/>
        <w:rPr>
          <w:rFonts w:hint="eastAsia"/>
        </w:rPr>
      </w:pPr>
      <w:r>
        <w:rPr>
          <w:rFonts w:hint="eastAsia"/>
        </w:rPr>
        <w:t>枢机主教的第二个回答是，这条米利维坦教规不涉及主教的案件，那些教父们并非意在禁止主教的上诉，并且那一条款是虚假添加的。</w:t>
      </w:r>
    </w:p>
    <w:p w14:paraId="1BEEF166">
      <w:pPr>
        <w:ind w:left="5"/>
        <w:rPr>
          <w:rFonts w:hint="eastAsia"/>
        </w:rPr>
      </w:pPr>
    </w:p>
    <w:p w14:paraId="779398DE">
      <w:pPr>
        <w:ind w:left="5"/>
        <w:rPr>
          <w:rFonts w:hint="eastAsia"/>
        </w:rPr>
      </w:pPr>
      <w:r>
        <w:rPr>
          <w:rFonts w:hint="eastAsia"/>
        </w:rPr>
        <w:t>But we shall presently hear the same bishops expounding themselves upon that point so plainly that all matter of doubt shall be removed.</w:t>
      </w:r>
    </w:p>
    <w:p w14:paraId="4742579B">
      <w:pPr>
        <w:ind w:left="5"/>
        <w:rPr>
          <w:rFonts w:hint="eastAsia"/>
        </w:rPr>
      </w:pPr>
    </w:p>
    <w:p w14:paraId="4E64FAA6">
      <w:pPr>
        <w:ind w:left="5"/>
        <w:rPr>
          <w:rFonts w:hint="eastAsia"/>
        </w:rPr>
      </w:pPr>
      <w:r>
        <w:rPr>
          <w:rFonts w:hint="eastAsia"/>
        </w:rPr>
        <w:t>但我们很快就会听到同样的主教们在那一点上如此清楚地阐述自己，以至于所有疑问都将消除。</w:t>
      </w:r>
    </w:p>
    <w:p w14:paraId="6F8A6B6C">
      <w:pPr>
        <w:ind w:left="5"/>
        <w:rPr>
          <w:rFonts w:hint="eastAsia"/>
        </w:rPr>
      </w:pPr>
    </w:p>
    <w:p w14:paraId="54176AC7">
      <w:pPr>
        <w:ind w:left="5"/>
        <w:rPr>
          <w:rFonts w:hint="eastAsia"/>
        </w:rPr>
      </w:pPr>
      <w:r>
        <w:rPr>
          <w:rFonts w:hint="eastAsia"/>
        </w:rPr>
        <w:t>But though that disputed clause were removed, yet it is plain that this Canon forbids any appeals from bishops being made beyond the sea—that is, to the Bishop of Rome.</w:t>
      </w:r>
    </w:p>
    <w:p w14:paraId="03002E01">
      <w:pPr>
        <w:ind w:left="5"/>
        <w:rPr>
          <w:rFonts w:hint="eastAsia"/>
        </w:rPr>
      </w:pPr>
    </w:p>
    <w:p w14:paraId="28A2DE5C">
      <w:pPr>
        <w:ind w:left="5"/>
        <w:rPr>
          <w:rFonts w:hint="eastAsia"/>
        </w:rPr>
      </w:pPr>
      <w:r>
        <w:rPr>
          <w:rFonts w:hint="eastAsia"/>
        </w:rPr>
        <w:t>但即使那条有争议的条款被移除，这条教规仍然明确禁止主教向海外——即向罗马主教——提出任何上诉。</w:t>
      </w:r>
    </w:p>
    <w:p w14:paraId="4561BBF1">
      <w:pPr>
        <w:ind w:left="5"/>
        <w:rPr>
          <w:rFonts w:hint="eastAsia"/>
        </w:rPr>
      </w:pPr>
    </w:p>
    <w:p w14:paraId="2DDDFBCC">
      <w:pPr>
        <w:ind w:left="5"/>
        <w:rPr>
          <w:rFonts w:hint="eastAsia"/>
        </w:rPr>
      </w:pPr>
      <w:r>
        <w:rPr>
          <w:rFonts w:hint="eastAsia"/>
        </w:rPr>
        <w:t>For that Canon prohibits appealing from the judgment of bishops to any but the primates of Africa or before the Synod of the Province.</w:t>
      </w:r>
    </w:p>
    <w:p w14:paraId="34891132">
      <w:pPr>
        <w:ind w:left="5"/>
        <w:rPr>
          <w:rFonts w:hint="eastAsia"/>
        </w:rPr>
      </w:pPr>
    </w:p>
    <w:p w14:paraId="5C74C790">
      <w:pPr>
        <w:ind w:left="5"/>
        <w:rPr>
          <w:rFonts w:hint="eastAsia"/>
        </w:rPr>
      </w:pPr>
      <w:r>
        <w:rPr>
          <w:rFonts w:hint="eastAsia"/>
        </w:rPr>
        <w:t>因为那条教规禁止从主教的判决向上诉，除非上诉于非洲的首席主教或省主教会议。</w:t>
      </w:r>
    </w:p>
    <w:p w14:paraId="1E758E72">
      <w:pPr>
        <w:ind w:left="5"/>
        <w:rPr>
          <w:rFonts w:hint="eastAsia"/>
        </w:rPr>
      </w:pPr>
    </w:p>
    <w:p w14:paraId="7A9EB69A">
      <w:pPr>
        <w:ind w:left="5"/>
        <w:rPr>
          <w:rFonts w:hint="eastAsia"/>
        </w:rPr>
      </w:pPr>
      <w:r>
        <w:rPr>
          <w:rFonts w:hint="eastAsia"/>
        </w:rPr>
        <w:t>Now, in case of appeal from the judgment of a bishop, the said bishop is accused of having judged poorly, and he who was judge becomes a party.</w:t>
      </w:r>
    </w:p>
    <w:p w14:paraId="02E8F375">
      <w:pPr>
        <w:ind w:left="5"/>
        <w:rPr>
          <w:rFonts w:hint="eastAsia"/>
        </w:rPr>
      </w:pPr>
    </w:p>
    <w:p w14:paraId="7BED089D">
      <w:pPr>
        <w:ind w:left="5"/>
        <w:rPr>
          <w:rFonts w:hint="eastAsia"/>
        </w:rPr>
      </w:pPr>
      <w:r>
        <w:rPr>
          <w:rFonts w:hint="eastAsia"/>
        </w:rPr>
        <w:t>现在，在从一位主教的判决中上诉的情况下，该主教被指控审判不当，那位曾是审判官的人就成了一方当事人。</w:t>
      </w:r>
    </w:p>
    <w:p w14:paraId="2BFF1A0D">
      <w:pPr>
        <w:ind w:left="5"/>
        <w:rPr>
          <w:rFonts w:hint="eastAsia"/>
        </w:rPr>
      </w:pPr>
    </w:p>
    <w:p w14:paraId="78301A6A">
      <w:pPr>
        <w:ind w:left="5"/>
        <w:rPr>
          <w:rFonts w:hint="eastAsia"/>
        </w:rPr>
      </w:pPr>
      <w:r>
        <w:rPr>
          <w:rFonts w:hint="eastAsia"/>
        </w:rPr>
        <w:t>The bishop then is forbidden by this Canon to maintain the justice of his own judgment before any but the judges of Africa or before the primates of his province.</w:t>
      </w:r>
    </w:p>
    <w:p w14:paraId="6E44DAB3">
      <w:pPr>
        <w:ind w:left="5"/>
        <w:rPr>
          <w:rFonts w:hint="eastAsia"/>
        </w:rPr>
      </w:pPr>
    </w:p>
    <w:p w14:paraId="24521C5C">
      <w:pPr>
        <w:ind w:left="5"/>
        <w:rPr>
          <w:rFonts w:hint="eastAsia"/>
        </w:rPr>
      </w:pPr>
      <w:r>
        <w:rPr>
          <w:rFonts w:hint="eastAsia"/>
        </w:rPr>
        <w:t>那么，这条教规禁止主教在非洲的审判官或其省份的首席主教之外的任何人面前维护自己判决的公正性。</w:t>
      </w:r>
    </w:p>
    <w:p w14:paraId="1C6EF159">
      <w:pPr>
        <w:ind w:left="5"/>
        <w:rPr>
          <w:rFonts w:hint="eastAsia"/>
        </w:rPr>
      </w:pPr>
    </w:p>
    <w:p w14:paraId="06EF6C7E">
      <w:pPr>
        <w:ind w:left="5"/>
        <w:rPr>
          <w:rFonts w:hint="eastAsia"/>
        </w:rPr>
      </w:pPr>
      <w:r>
        <w:rPr>
          <w:rFonts w:hint="eastAsia"/>
        </w:rPr>
        <w:t>For these reasons, Baronius—who deals more bluntly than our Cardinal— freely confesses that this Canon displeased the Bishop of Rome as being offensive to his authority.</w:t>
      </w:r>
    </w:p>
    <w:p w14:paraId="310F9134">
      <w:pPr>
        <w:ind w:left="5"/>
        <w:rPr>
          <w:rFonts w:hint="eastAsia"/>
        </w:rPr>
      </w:pPr>
    </w:p>
    <w:p w14:paraId="60537A00">
      <w:pPr>
        <w:ind w:left="5"/>
        <w:rPr>
          <w:rFonts w:hint="eastAsia"/>
        </w:rPr>
      </w:pPr>
      <w:r>
        <w:rPr>
          <w:rFonts w:hint="eastAsia"/>
        </w:rPr>
        <w:t>因此，比我们的枢机主教更直率的巴罗尼乌斯坦率地承认，这条教规令罗马主教不悦，因为它冒犯了他的权威。</w:t>
      </w:r>
    </w:p>
    <w:p w14:paraId="1D0EC29E">
      <w:pPr>
        <w:ind w:left="5"/>
        <w:rPr>
          <w:rFonts w:hint="eastAsia"/>
        </w:rPr>
      </w:pPr>
    </w:p>
    <w:p w14:paraId="1E3DB2D1">
      <w:pPr>
        <w:ind w:left="5"/>
        <w:rPr>
          <w:rFonts w:hint="eastAsia"/>
        </w:rPr>
      </w:pPr>
      <w:r>
        <w:rPr>
          <w:rFonts w:hint="eastAsia"/>
        </w:rPr>
        <w:t>Yet this did not hinder the bishops of that same Council from writing letters full of respect and love to Innocent, Bishop of Rome, which are inserted among Augustine’s Epistles.</w:t>
      </w:r>
    </w:p>
    <w:p w14:paraId="33512F2E">
      <w:pPr>
        <w:ind w:left="5"/>
        <w:rPr>
          <w:rFonts w:hint="eastAsia"/>
        </w:rPr>
      </w:pPr>
    </w:p>
    <w:p w14:paraId="4FE15D77">
      <w:pPr>
        <w:ind w:left="5"/>
        <w:rPr>
          <w:rFonts w:hint="eastAsia"/>
        </w:rPr>
      </w:pPr>
      <w:r>
        <w:rPr>
          <w:rFonts w:hint="eastAsia"/>
        </w:rPr>
        <w:t>然而，这并未阻止那次会议的主教们写信给罗马主教英诺森，信中充满了尊敬和爱意，这些信被收录在奥古斯丁的书信集中。</w:t>
      </w:r>
    </w:p>
    <w:p w14:paraId="1B43900B">
      <w:pPr>
        <w:ind w:left="5"/>
        <w:rPr>
          <w:rFonts w:hint="eastAsia"/>
        </w:rPr>
      </w:pPr>
    </w:p>
    <w:p w14:paraId="1202E5A0">
      <w:pPr>
        <w:ind w:left="5"/>
        <w:rPr>
          <w:rFonts w:hint="eastAsia"/>
        </w:rPr>
      </w:pPr>
      <w:r>
        <w:rPr>
          <w:rFonts w:hint="eastAsia"/>
        </w:rPr>
        <w:t>To these letters we will give a chapter purposely, because Cardinal du Perron triumphs about them and cites them upon every occasion.</w:t>
      </w:r>
    </w:p>
    <w:p w14:paraId="6A0DF021">
      <w:pPr>
        <w:ind w:left="5"/>
        <w:rPr>
          <w:rFonts w:hint="eastAsia"/>
        </w:rPr>
      </w:pPr>
    </w:p>
    <w:p w14:paraId="1CBC507F">
      <w:pPr>
        <w:ind w:left="5"/>
        <w:rPr>
          <w:rFonts w:hint="eastAsia"/>
        </w:rPr>
      </w:pPr>
      <w:r>
        <w:rPr>
          <w:rFonts w:hint="eastAsia"/>
        </w:rPr>
        <w:t>对于这些信，我们将特地写一章来讨论，因为杜佩龙枢机主教为此得意洋洋，并在各种场合引用它们。</w:t>
      </w:r>
    </w:p>
    <w:p w14:paraId="4ED36A22">
      <w:pPr>
        <w:ind w:left="5"/>
        <w:rPr>
          <w:rFonts w:hint="eastAsia"/>
        </w:rPr>
      </w:pPr>
    </w:p>
    <w:p w14:paraId="03A58534">
      <w:pPr>
        <w:ind w:left="5"/>
        <w:rPr>
          <w:rFonts w:hint="eastAsia"/>
        </w:rPr>
      </w:pPr>
      <w:r>
        <w:rPr>
          <w:rFonts w:hint="eastAsia"/>
        </w:rPr>
        <w:t>CHAP. 4. Of the Schism That</w:t>
      </w:r>
    </w:p>
    <w:p w14:paraId="189BA511">
      <w:pPr>
        <w:ind w:left="5"/>
        <w:rPr>
          <w:rFonts w:hint="eastAsia"/>
        </w:rPr>
      </w:pPr>
      <w:r>
        <w:rPr>
          <w:rFonts w:hint="eastAsia"/>
        </w:rPr>
        <w:t>Happened at Rome Between Bonifacius and Eulalius</w:t>
      </w:r>
    </w:p>
    <w:p w14:paraId="5B2A7E67">
      <w:pPr>
        <w:ind w:left="5"/>
        <w:rPr>
          <w:rFonts w:hint="eastAsia"/>
        </w:rPr>
      </w:pPr>
    </w:p>
    <w:p w14:paraId="46B6B24C">
      <w:pPr>
        <w:ind w:left="5"/>
        <w:rPr>
          <w:rFonts w:hint="eastAsia"/>
        </w:rPr>
      </w:pPr>
      <w:r>
        <w:rPr>
          <w:rFonts w:hint="eastAsia"/>
        </w:rPr>
        <w:t>第四章 论卜尼法斯和欧拉利乌斯在罗马发生的分裂</w:t>
      </w:r>
    </w:p>
    <w:p w14:paraId="7BBFB14A">
      <w:pPr>
        <w:ind w:left="5"/>
        <w:rPr>
          <w:rFonts w:hint="eastAsia"/>
        </w:rPr>
      </w:pPr>
    </w:p>
    <w:p w14:paraId="59CA8B00">
      <w:pPr>
        <w:ind w:left="5"/>
        <w:rPr>
          <w:rFonts w:hint="eastAsia"/>
        </w:rPr>
      </w:pPr>
      <w:r>
        <w:rPr>
          <w:rFonts w:hint="eastAsia"/>
        </w:rPr>
        <w:t>In the year of Christ 417, Innocent died; Zosimus succeeded him, a supporter for a time of the heretics Pelagius and Celestius.</w:t>
      </w:r>
    </w:p>
    <w:p w14:paraId="64DFC5DA">
      <w:pPr>
        <w:ind w:left="5"/>
        <w:rPr>
          <w:rFonts w:hint="eastAsia"/>
        </w:rPr>
      </w:pPr>
    </w:p>
    <w:p w14:paraId="153607AB">
      <w:pPr>
        <w:ind w:left="5"/>
        <w:rPr>
          <w:rFonts w:hint="eastAsia"/>
        </w:rPr>
      </w:pPr>
      <w:r>
        <w:rPr>
          <w:rFonts w:hint="eastAsia"/>
        </w:rPr>
        <w:t>在基督纪元417年，英诺森去世；佐西玛接替了他，他曾一度是异端伯拉纠和策肋定的支持者。</w:t>
      </w:r>
    </w:p>
    <w:p w14:paraId="002F44A3">
      <w:pPr>
        <w:ind w:left="5"/>
        <w:rPr>
          <w:rFonts w:hint="eastAsia"/>
        </w:rPr>
      </w:pPr>
    </w:p>
    <w:p w14:paraId="76563BA8">
      <w:pPr>
        <w:ind w:left="5"/>
        <w:rPr>
          <w:rFonts w:hint="eastAsia"/>
        </w:rPr>
      </w:pPr>
      <w:r>
        <w:rPr>
          <w:rFonts w:hint="eastAsia"/>
        </w:rPr>
        <w:t>Baronius relates the epistle which he wrote in their defense.</w:t>
      </w:r>
    </w:p>
    <w:p w14:paraId="46E97D1D">
      <w:pPr>
        <w:ind w:left="5"/>
        <w:rPr>
          <w:rFonts w:hint="eastAsia"/>
        </w:rPr>
      </w:pPr>
    </w:p>
    <w:p w14:paraId="57BEB0C0">
      <w:pPr>
        <w:ind w:left="5"/>
        <w:rPr>
          <w:rFonts w:hint="eastAsia"/>
        </w:rPr>
      </w:pPr>
      <w:r>
        <w:rPr>
          <w:rFonts w:hint="eastAsia"/>
        </w:rPr>
        <w:t>巴罗尼乌斯记述了他为他们辩护而写的书信。</w:t>
      </w:r>
    </w:p>
    <w:p w14:paraId="1B34E1F6">
      <w:pPr>
        <w:ind w:left="5"/>
        <w:rPr>
          <w:rFonts w:hint="eastAsia"/>
        </w:rPr>
      </w:pPr>
    </w:p>
    <w:p w14:paraId="0C13FAFF">
      <w:pPr>
        <w:ind w:left="5"/>
        <w:rPr>
          <w:rFonts w:hint="eastAsia"/>
        </w:rPr>
      </w:pPr>
      <w:r>
        <w:rPr>
          <w:rFonts w:hint="eastAsia"/>
        </w:rPr>
        <w:t>But Zosimus soon afterward changed his opinion, being better informed.</w:t>
      </w:r>
    </w:p>
    <w:p w14:paraId="25B15319">
      <w:pPr>
        <w:ind w:left="5"/>
        <w:rPr>
          <w:rFonts w:hint="eastAsia"/>
        </w:rPr>
      </w:pPr>
    </w:p>
    <w:p w14:paraId="29B1D518">
      <w:pPr>
        <w:ind w:left="5"/>
        <w:rPr>
          <w:rFonts w:hint="eastAsia"/>
        </w:rPr>
      </w:pPr>
      <w:r>
        <w:rPr>
          <w:rFonts w:hint="eastAsia"/>
        </w:rPr>
        <w:t>但佐西玛不久之后就改变了主意，因为他得到了更准确的消息。</w:t>
      </w:r>
    </w:p>
    <w:p w14:paraId="6687F1CA">
      <w:pPr>
        <w:ind w:left="5"/>
        <w:rPr>
          <w:rFonts w:hint="eastAsia"/>
        </w:rPr>
      </w:pPr>
    </w:p>
    <w:p w14:paraId="3C1948AB">
      <w:pPr>
        <w:ind w:left="5"/>
        <w:rPr>
          <w:rFonts w:hint="eastAsia"/>
        </w:rPr>
      </w:pPr>
      <w:r>
        <w:rPr>
          <w:rFonts w:hint="eastAsia"/>
        </w:rPr>
        <w:t>The following year, he sent three legates—Faustinus, a bishop; Philippus and Asellus, priests—to the Council of Africa assembled at Carthage.</w:t>
      </w:r>
    </w:p>
    <w:p w14:paraId="57228E64">
      <w:pPr>
        <w:ind w:left="5"/>
        <w:rPr>
          <w:rFonts w:hint="eastAsia"/>
        </w:rPr>
      </w:pPr>
    </w:p>
    <w:p w14:paraId="240DC904">
      <w:pPr>
        <w:ind w:left="5"/>
        <w:rPr>
          <w:rFonts w:hint="eastAsia"/>
        </w:rPr>
      </w:pPr>
      <w:r>
        <w:rPr>
          <w:rFonts w:hint="eastAsia"/>
        </w:rPr>
        <w:t>次年，他派了三位使节——福斯蒂努斯，一位主教；菲利普斯和阿塞卢斯，司祭——去参加在迦太基召开的非洲大公会议。</w:t>
      </w:r>
    </w:p>
    <w:p w14:paraId="44B5AECC">
      <w:pPr>
        <w:ind w:left="5"/>
        <w:rPr>
          <w:rFonts w:hint="eastAsia"/>
        </w:rPr>
      </w:pPr>
    </w:p>
    <w:p w14:paraId="6F4A29C5">
      <w:pPr>
        <w:ind w:left="5"/>
        <w:rPr>
          <w:rFonts w:hint="eastAsia"/>
        </w:rPr>
      </w:pPr>
      <w:r>
        <w:rPr>
          <w:rFonts w:hint="eastAsia"/>
        </w:rPr>
        <w:t>The same year, Zosimus being dead, two bishops, Bonifacius and Eulalius, were elected by two opposing factions of the Roman people and clergy.</w:t>
      </w:r>
    </w:p>
    <w:p w14:paraId="53616C4F">
      <w:pPr>
        <w:ind w:left="5"/>
        <w:rPr>
          <w:rFonts w:hint="eastAsia"/>
        </w:rPr>
      </w:pPr>
    </w:p>
    <w:p w14:paraId="20DE393E">
      <w:pPr>
        <w:ind w:left="5"/>
        <w:rPr>
          <w:rFonts w:hint="eastAsia"/>
        </w:rPr>
      </w:pPr>
      <w:r>
        <w:rPr>
          <w:rFonts w:hint="eastAsia"/>
        </w:rPr>
        <w:t>同年，佐西玛去世，卜尼法斯和欧拉利乌斯两位主教被罗马人民和教士的两个对立派系选举出来。</w:t>
      </w:r>
    </w:p>
    <w:p w14:paraId="65AFE7EE">
      <w:pPr>
        <w:ind w:left="5"/>
        <w:rPr>
          <w:rFonts w:hint="eastAsia"/>
        </w:rPr>
      </w:pPr>
    </w:p>
    <w:p w14:paraId="5C6D04B0">
      <w:pPr>
        <w:ind w:left="5"/>
        <w:rPr>
          <w:rFonts w:hint="eastAsia"/>
        </w:rPr>
      </w:pPr>
      <w:r>
        <w:rPr>
          <w:rFonts w:hint="eastAsia"/>
        </w:rPr>
        <w:t>For in those days, there were no cardinals in the Roman Church, and the election of popes was made by the votes of the clergy and the people.</w:t>
      </w:r>
    </w:p>
    <w:p w14:paraId="7C1FBE84">
      <w:pPr>
        <w:ind w:left="5"/>
        <w:rPr>
          <w:rFonts w:hint="eastAsia"/>
        </w:rPr>
      </w:pPr>
    </w:p>
    <w:p w14:paraId="74E33E58">
      <w:pPr>
        <w:ind w:left="5"/>
        <w:rPr>
          <w:rFonts w:hint="eastAsia"/>
        </w:rPr>
      </w:pPr>
      <w:r>
        <w:rPr>
          <w:rFonts w:hint="eastAsia"/>
        </w:rPr>
        <w:t>因为在那些日子里，罗马教会没有枢机主教，教宗的选举是由教士和人民的投票决定的。</w:t>
      </w:r>
    </w:p>
    <w:p w14:paraId="61821F92">
      <w:pPr>
        <w:ind w:left="5"/>
        <w:rPr>
          <w:rFonts w:hint="eastAsia"/>
        </w:rPr>
      </w:pPr>
    </w:p>
    <w:p w14:paraId="5CA6F646">
      <w:pPr>
        <w:ind w:left="5"/>
        <w:rPr>
          <w:rFonts w:hint="eastAsia"/>
        </w:rPr>
      </w:pPr>
      <w:r>
        <w:rPr>
          <w:rFonts w:hint="eastAsia"/>
        </w:rPr>
        <w:t>The prefect of the city, named Symmachus, sought to appease the sedition but, unable to control the people, he wrote speedily to the Emperor Honorius about it.</w:t>
      </w:r>
    </w:p>
    <w:p w14:paraId="6670919F">
      <w:pPr>
        <w:ind w:left="5"/>
        <w:rPr>
          <w:rFonts w:hint="eastAsia"/>
        </w:rPr>
      </w:pPr>
    </w:p>
    <w:p w14:paraId="55100E74">
      <w:pPr>
        <w:ind w:left="5"/>
        <w:rPr>
          <w:rFonts w:hint="eastAsia"/>
        </w:rPr>
      </w:pPr>
      <w:r>
        <w:rPr>
          <w:rFonts w:hint="eastAsia"/>
        </w:rPr>
        <w:t>该城的长官，名叫西玛古斯，试图平息这场骚乱，但无法控制人民，便迅速写信给霍诺留皇帝禀报此事。</w:t>
      </w:r>
    </w:p>
    <w:p w14:paraId="3FA286AF">
      <w:pPr>
        <w:ind w:left="5"/>
        <w:rPr>
          <w:rFonts w:hint="eastAsia"/>
        </w:rPr>
      </w:pPr>
    </w:p>
    <w:p w14:paraId="4975A20F">
      <w:pPr>
        <w:ind w:left="5"/>
        <w:rPr>
          <w:rFonts w:hint="eastAsia"/>
        </w:rPr>
      </w:pPr>
      <w:r>
        <w:rPr>
          <w:rFonts w:hint="eastAsia"/>
        </w:rPr>
        <w:t>Honorius, along with his sister Placidia and his nephew Valentinian, made his ordinary residence now at Ravenna, now at Milan.</w:t>
      </w:r>
    </w:p>
    <w:p w14:paraId="22184331">
      <w:pPr>
        <w:ind w:left="5"/>
        <w:rPr>
          <w:rFonts w:hint="eastAsia"/>
        </w:rPr>
      </w:pPr>
    </w:p>
    <w:p w14:paraId="3DEF11D2">
      <w:pPr>
        <w:ind w:left="5"/>
        <w:rPr>
          <w:rFonts w:hint="eastAsia"/>
        </w:rPr>
      </w:pPr>
      <w:r>
        <w:rPr>
          <w:rFonts w:hint="eastAsia"/>
        </w:rPr>
        <w:t>霍诺留，连同他的妹妹普拉西狄亚和他的侄子瓦伦提尼安，他的常住地时而在拉文纳，时而在米兰。</w:t>
      </w:r>
    </w:p>
    <w:p w14:paraId="7507CA33">
      <w:pPr>
        <w:ind w:left="5"/>
        <w:rPr>
          <w:rFonts w:hint="eastAsia"/>
        </w:rPr>
      </w:pPr>
    </w:p>
    <w:p w14:paraId="4C2A8563">
      <w:pPr>
        <w:ind w:left="5"/>
        <w:rPr>
          <w:rFonts w:hint="eastAsia"/>
        </w:rPr>
      </w:pPr>
      <w:r>
        <w:rPr>
          <w:rFonts w:hint="eastAsia"/>
        </w:rPr>
        <w:t>Symmachus favored Eulalius and persuaded the emperor, who expelled both these competitors from the city and appointed guards to Bonifacius to keep him from causing trouble.</w:t>
      </w:r>
    </w:p>
    <w:p w14:paraId="226362F5">
      <w:pPr>
        <w:ind w:left="5"/>
        <w:rPr>
          <w:rFonts w:hint="eastAsia"/>
        </w:rPr>
      </w:pPr>
    </w:p>
    <w:p w14:paraId="1395321D">
      <w:pPr>
        <w:ind w:left="5"/>
        <w:rPr>
          <w:rFonts w:hint="eastAsia"/>
        </w:rPr>
      </w:pPr>
      <w:r>
        <w:rPr>
          <w:rFonts w:hint="eastAsia"/>
        </w:rPr>
        <w:t>西玛古斯偏袒欧拉利乌斯，并说服了皇帝，皇帝将这两位竞争者都逐出该城，并派卫兵看守卜尼法斯，以防他制造麻烦。</w:t>
      </w:r>
    </w:p>
    <w:p w14:paraId="04DFCA6D">
      <w:pPr>
        <w:ind w:left="5"/>
        <w:rPr>
          <w:rFonts w:hint="eastAsia"/>
        </w:rPr>
      </w:pPr>
    </w:p>
    <w:p w14:paraId="31A7E987">
      <w:pPr>
        <w:ind w:left="5"/>
        <w:rPr>
          <w:rFonts w:hint="eastAsia"/>
        </w:rPr>
      </w:pPr>
      <w:r>
        <w:rPr>
          <w:rFonts w:hint="eastAsia"/>
        </w:rPr>
        <w:t>So small was then the pope’s power that a few sergeants sufficed to keep him prisoner.</w:t>
      </w:r>
    </w:p>
    <w:p w14:paraId="3F5C8B59">
      <w:pPr>
        <w:ind w:left="5"/>
        <w:rPr>
          <w:rFonts w:hint="eastAsia"/>
        </w:rPr>
      </w:pPr>
    </w:p>
    <w:p w14:paraId="60973705">
      <w:pPr>
        <w:ind w:left="5"/>
        <w:rPr>
          <w:rFonts w:hint="eastAsia"/>
        </w:rPr>
      </w:pPr>
      <w:r>
        <w:rPr>
          <w:rFonts w:hint="eastAsia"/>
        </w:rPr>
        <w:t>那时教宗的权力是如此之小，以至于几个警官就足以将他囚禁。</w:t>
      </w:r>
    </w:p>
    <w:p w14:paraId="1D7128EA">
      <w:pPr>
        <w:ind w:left="5"/>
        <w:rPr>
          <w:rFonts w:hint="eastAsia"/>
        </w:rPr>
      </w:pPr>
    </w:p>
    <w:p w14:paraId="37E28BC9">
      <w:pPr>
        <w:ind w:left="5"/>
        <w:rPr>
          <w:rFonts w:hint="eastAsia"/>
        </w:rPr>
      </w:pPr>
      <w:r>
        <w:rPr>
          <w:rFonts w:hint="eastAsia"/>
        </w:rPr>
        <w:t>But Eulalius, having boldly returned to Rome without the emperor’s leave, and the Roman clergy having petitioned the emperor for Boniface, the face of business changed.</w:t>
      </w:r>
    </w:p>
    <w:p w14:paraId="59B33BBB">
      <w:pPr>
        <w:ind w:left="5"/>
        <w:rPr>
          <w:rFonts w:hint="eastAsia"/>
        </w:rPr>
      </w:pPr>
    </w:p>
    <w:p w14:paraId="16B473AE">
      <w:pPr>
        <w:ind w:left="5"/>
        <w:rPr>
          <w:rFonts w:hint="eastAsia"/>
        </w:rPr>
      </w:pPr>
      <w:r>
        <w:rPr>
          <w:rFonts w:hint="eastAsia"/>
        </w:rPr>
        <w:t>但欧拉利乌斯在未经皇帝许可的情况下大胆地返回罗马，罗马的教士也为卜尼法斯向皇帝请愿，事情的面貌便改变了。</w:t>
      </w:r>
    </w:p>
    <w:p w14:paraId="296F05E9">
      <w:pPr>
        <w:ind w:left="5"/>
        <w:rPr>
          <w:rFonts w:hint="eastAsia"/>
        </w:rPr>
      </w:pPr>
    </w:p>
    <w:p w14:paraId="643D57A2">
      <w:pPr>
        <w:ind w:left="5"/>
        <w:rPr>
          <w:rFonts w:hint="eastAsia"/>
        </w:rPr>
      </w:pPr>
      <w:r>
        <w:rPr>
          <w:rFonts w:hint="eastAsia"/>
        </w:rPr>
        <w:t>Both were summoned to appear before the emperor at Ravenna on the seventh of February to present their reasons and to receive judgment from his imperial majesty—which summons they obeyed.</w:t>
      </w:r>
    </w:p>
    <w:p w14:paraId="1FFA2D27">
      <w:pPr>
        <w:ind w:left="5"/>
        <w:rPr>
          <w:rFonts w:hint="eastAsia"/>
        </w:rPr>
      </w:pPr>
    </w:p>
    <w:p w14:paraId="1A77DCBF">
      <w:pPr>
        <w:ind w:left="5"/>
        <w:rPr>
          <w:rFonts w:hint="eastAsia"/>
        </w:rPr>
      </w:pPr>
      <w:r>
        <w:rPr>
          <w:rFonts w:hint="eastAsia"/>
        </w:rPr>
        <w:t>两人都被传唤于二月七日在拉文纳皇帝面前出庭，陈述他们的理由，并接受皇帝陛下的审判——他们遵从了那传唤。</w:t>
      </w:r>
    </w:p>
    <w:p w14:paraId="56D8A7AE">
      <w:pPr>
        <w:ind w:left="5"/>
        <w:rPr>
          <w:rFonts w:hint="eastAsia"/>
        </w:rPr>
      </w:pPr>
    </w:p>
    <w:p w14:paraId="3AF6A802">
      <w:pPr>
        <w:ind w:left="5"/>
        <w:rPr>
          <w:rFonts w:hint="eastAsia"/>
        </w:rPr>
      </w:pPr>
      <w:r>
        <w:rPr>
          <w:rFonts w:hint="eastAsia"/>
        </w:rPr>
        <w:t>And so that the Church of Rome might not be without governance in their absence, Honorius appointed Achilles, Bishop of Spoleto, to discharge the office of Bishop of Rome as a delegate.</w:t>
      </w:r>
    </w:p>
    <w:p w14:paraId="63316488">
      <w:pPr>
        <w:ind w:left="5"/>
        <w:rPr>
          <w:rFonts w:hint="eastAsia"/>
        </w:rPr>
      </w:pPr>
    </w:p>
    <w:p w14:paraId="74F043F1">
      <w:pPr>
        <w:ind w:left="5"/>
        <w:rPr>
          <w:rFonts w:hint="eastAsia"/>
        </w:rPr>
      </w:pPr>
      <w:r>
        <w:rPr>
          <w:rFonts w:hint="eastAsia"/>
        </w:rPr>
        <w:t>为了使罗马教会在他们缺席期间不致无人治理，霍诺留任命斯波莱托主教阿喀琉斯代行罗马主教的职务。</w:t>
      </w:r>
    </w:p>
    <w:p w14:paraId="37EFB00D">
      <w:pPr>
        <w:ind w:left="5"/>
        <w:rPr>
          <w:rFonts w:hint="eastAsia"/>
        </w:rPr>
      </w:pPr>
    </w:p>
    <w:p w14:paraId="3F2AC5BF">
      <w:pPr>
        <w:ind w:left="5"/>
        <w:rPr>
          <w:rFonts w:hint="eastAsia"/>
        </w:rPr>
      </w:pPr>
      <w:r>
        <w:rPr>
          <w:rFonts w:hint="eastAsia"/>
        </w:rPr>
        <w:t>The parties being heard, the emperor gave judgment for Boniface and expelled Eulalius.</w:t>
      </w:r>
    </w:p>
    <w:p w14:paraId="159AB518">
      <w:pPr>
        <w:ind w:left="5"/>
        <w:rPr>
          <w:rFonts w:hint="eastAsia"/>
        </w:rPr>
      </w:pPr>
    </w:p>
    <w:p w14:paraId="6898350C">
      <w:pPr>
        <w:ind w:left="5"/>
        <w:rPr>
          <w:rFonts w:hint="eastAsia"/>
        </w:rPr>
      </w:pPr>
      <w:r>
        <w:rPr>
          <w:rFonts w:hint="eastAsia"/>
        </w:rPr>
        <w:t>双方陈述之后，皇帝判卜尼法斯胜诉，并驱逐了欧拉利乌斯。</w:t>
      </w:r>
    </w:p>
    <w:p w14:paraId="4DCEC996">
      <w:pPr>
        <w:ind w:left="5"/>
        <w:rPr>
          <w:rFonts w:hint="eastAsia"/>
        </w:rPr>
      </w:pPr>
    </w:p>
    <w:p w14:paraId="36D08C44">
      <w:pPr>
        <w:ind w:left="5"/>
        <w:rPr>
          <w:rFonts w:hint="eastAsia"/>
        </w:rPr>
      </w:pPr>
      <w:r>
        <w:rPr>
          <w:rFonts w:hint="eastAsia"/>
        </w:rPr>
        <w:t>For at that time, the bishops of Rome were subject to the emperor as much as the least of the people, and no man entered into that office without his approval.</w:t>
      </w:r>
    </w:p>
    <w:p w14:paraId="4679B61A">
      <w:pPr>
        <w:ind w:left="5"/>
        <w:rPr>
          <w:rFonts w:hint="eastAsia"/>
        </w:rPr>
      </w:pPr>
    </w:p>
    <w:p w14:paraId="56F1DBF0">
      <w:pPr>
        <w:ind w:left="5"/>
        <w:rPr>
          <w:rFonts w:hint="eastAsia"/>
        </w:rPr>
      </w:pPr>
      <w:r>
        <w:rPr>
          <w:rFonts w:hint="eastAsia"/>
        </w:rPr>
        <w:t>因为那时，罗马的主教们像最卑微的人民一样隶属于皇帝，没有人未经他的批准就进入那个职位。</w:t>
      </w:r>
    </w:p>
    <w:p w14:paraId="4AA62F9D">
      <w:pPr>
        <w:ind w:left="5"/>
        <w:rPr>
          <w:rFonts w:hint="eastAsia"/>
        </w:rPr>
      </w:pPr>
    </w:p>
    <w:p w14:paraId="6E584ED0">
      <w:pPr>
        <w:ind w:left="5"/>
        <w:rPr>
          <w:rFonts w:hint="eastAsia"/>
        </w:rPr>
      </w:pPr>
      <w:r>
        <w:rPr>
          <w:rFonts w:hint="eastAsia"/>
        </w:rPr>
        <w:t>This trouble gave occasion to Emperor Honorius to make a law, which is inserted into the 79th Distinction of the Roman Decree in these terms: If perhaps two be established against reason by the rashness of the contenders, we shall suffer neither of them to be bishop.</w:t>
      </w:r>
    </w:p>
    <w:p w14:paraId="596CC5A3">
      <w:pPr>
        <w:ind w:left="5"/>
        <w:rPr>
          <w:rFonts w:hint="eastAsia"/>
        </w:rPr>
      </w:pPr>
    </w:p>
    <w:p w14:paraId="35B05EFD">
      <w:pPr>
        <w:ind w:left="5"/>
        <w:rPr>
          <w:rFonts w:hint="eastAsia"/>
        </w:rPr>
      </w:pPr>
      <w:r>
        <w:rPr>
          <w:rFonts w:hint="eastAsia"/>
        </w:rPr>
        <w:t>这次麻烦使霍诺留皇帝制定了一项法律，该法律以以下措辞被插入到《罗马教令》的第79区分中：如果或许因竞争者的鲁莽而违反情理地设立了两个人，我们将不允许他们中的任何一人成为主教。</w:t>
      </w:r>
    </w:p>
    <w:p w14:paraId="57E68E0A">
      <w:pPr>
        <w:ind w:left="5"/>
        <w:rPr>
          <w:rFonts w:hint="eastAsia"/>
        </w:rPr>
      </w:pPr>
    </w:p>
    <w:p w14:paraId="3EAB1169">
      <w:pPr>
        <w:ind w:left="5"/>
        <w:rPr>
          <w:rFonts w:hint="eastAsia"/>
        </w:rPr>
      </w:pPr>
      <w:r>
        <w:rPr>
          <w:rFonts w:hint="eastAsia"/>
        </w:rPr>
        <w:t>But we decree that he who, by the judgment of God and by the consent of the majority, shall be elected among the clergy by a new ordination, shall remain in the Apostolic See.</w:t>
      </w:r>
    </w:p>
    <w:p w14:paraId="293DFDEE">
      <w:pPr>
        <w:ind w:left="5"/>
        <w:rPr>
          <w:rFonts w:hint="eastAsia"/>
        </w:rPr>
      </w:pPr>
    </w:p>
    <w:p w14:paraId="05FE5486">
      <w:pPr>
        <w:ind w:left="5"/>
        <w:rPr>
          <w:rFonts w:hint="eastAsia"/>
        </w:rPr>
      </w:pPr>
      <w:r>
        <w:rPr>
          <w:rFonts w:hint="eastAsia"/>
        </w:rPr>
        <w:t>但我们规定，那藉着神的审判和大多数人的同意，由教士们通过一次新的按立而选出的人，应留在使徒教座上。</w:t>
      </w:r>
    </w:p>
    <w:p w14:paraId="092C4830">
      <w:pPr>
        <w:ind w:left="5"/>
        <w:rPr>
          <w:rFonts w:hint="eastAsia"/>
        </w:rPr>
      </w:pPr>
    </w:p>
    <w:p w14:paraId="75E5609E">
      <w:pPr>
        <w:ind w:left="5"/>
        <w:rPr>
          <w:rFonts w:hint="eastAsia"/>
        </w:rPr>
      </w:pPr>
      <w:r>
        <w:rPr>
          <w:rFonts w:hint="eastAsia"/>
        </w:rPr>
        <w:t>CHAP. 5. Of the Council of Carthage, called the sixth. Of the Appeals from Africa to Rome. The remonstrances of the Bishops of Africa to the Bishop of Rome upon that subject. Confutation of the XL Chapter of the first Book of the Cardinal.</w:t>
      </w:r>
    </w:p>
    <w:p w14:paraId="788984AD">
      <w:pPr>
        <w:ind w:left="5"/>
        <w:rPr>
          <w:rFonts w:hint="eastAsia"/>
        </w:rPr>
      </w:pPr>
    </w:p>
    <w:p w14:paraId="02244BD5">
      <w:pPr>
        <w:ind w:left="5"/>
        <w:rPr>
          <w:rFonts w:hint="eastAsia"/>
        </w:rPr>
      </w:pPr>
      <w:r>
        <w:rPr>
          <w:rFonts w:hint="eastAsia"/>
        </w:rPr>
        <w:t>第五章 论第六次迦太基大公会议。论从非洲向罗马的上诉。非洲主教就此事向罗马主教的劝诫。驳斥枢机主教第一卷第四十章。</w:t>
      </w:r>
    </w:p>
    <w:p w14:paraId="680CF1C4">
      <w:pPr>
        <w:ind w:left="5"/>
        <w:rPr>
          <w:rFonts w:hint="eastAsia"/>
        </w:rPr>
      </w:pPr>
    </w:p>
    <w:p w14:paraId="18B6F19A">
      <w:pPr>
        <w:ind w:left="5"/>
        <w:rPr>
          <w:rFonts w:hint="eastAsia"/>
        </w:rPr>
      </w:pPr>
      <w:r>
        <w:rPr>
          <w:rFonts w:hint="eastAsia"/>
        </w:rPr>
        <w:t>Let us follow the thread of history.</w:t>
      </w:r>
    </w:p>
    <w:p w14:paraId="6EEE6F7B">
      <w:pPr>
        <w:ind w:left="5"/>
        <w:rPr>
          <w:rFonts w:hint="eastAsia"/>
        </w:rPr>
      </w:pPr>
    </w:p>
    <w:p w14:paraId="3AEA8ED5">
      <w:pPr>
        <w:ind w:left="5"/>
        <w:rPr>
          <w:rFonts w:hint="eastAsia"/>
        </w:rPr>
      </w:pPr>
      <w:r>
        <w:rPr>
          <w:rFonts w:hint="eastAsia"/>
        </w:rPr>
        <w:t>让我们顺着历史的脉络。</w:t>
      </w:r>
    </w:p>
    <w:p w14:paraId="28A8FCCA">
      <w:pPr>
        <w:ind w:left="5"/>
        <w:rPr>
          <w:rFonts w:hint="eastAsia"/>
        </w:rPr>
      </w:pPr>
    </w:p>
    <w:p w14:paraId="04001DE9">
      <w:pPr>
        <w:ind w:left="5"/>
        <w:rPr>
          <w:rFonts w:hint="eastAsia"/>
        </w:rPr>
      </w:pPr>
      <w:r>
        <w:rPr>
          <w:rFonts w:hint="eastAsia"/>
        </w:rPr>
        <w:t>In the year 419 occurred a passage as memorable as any related in ecclesiastical history.</w:t>
      </w:r>
    </w:p>
    <w:p w14:paraId="54B72066">
      <w:pPr>
        <w:ind w:left="5"/>
        <w:rPr>
          <w:rFonts w:hint="eastAsia"/>
        </w:rPr>
      </w:pPr>
    </w:p>
    <w:p w14:paraId="5D7C3422">
      <w:pPr>
        <w:ind w:left="5"/>
        <w:rPr>
          <w:rFonts w:hint="eastAsia"/>
        </w:rPr>
      </w:pPr>
      <w:r>
        <w:rPr>
          <w:rFonts w:hint="eastAsia"/>
        </w:rPr>
        <w:t>在419年，发生了一段在教会史上任何记述中都同样值得纪念的事。</w:t>
      </w:r>
    </w:p>
    <w:p w14:paraId="19E36BA1">
      <w:pPr>
        <w:ind w:left="5"/>
        <w:rPr>
          <w:rFonts w:hint="eastAsia"/>
        </w:rPr>
      </w:pPr>
    </w:p>
    <w:p w14:paraId="7CA6FE09">
      <w:pPr>
        <w:ind w:left="5"/>
        <w:rPr>
          <w:rFonts w:hint="eastAsia"/>
        </w:rPr>
      </w:pPr>
      <w:r>
        <w:rPr>
          <w:rFonts w:hint="eastAsia"/>
        </w:rPr>
        <w:t>The bishops of Rome, offended with the express order of the Milevitan Council forbidding all appeals from Africa to Rome, labored to heal that sore.</w:t>
      </w:r>
    </w:p>
    <w:p w14:paraId="2F2A565C">
      <w:pPr>
        <w:ind w:left="5"/>
        <w:rPr>
          <w:rFonts w:hint="eastAsia"/>
        </w:rPr>
      </w:pPr>
    </w:p>
    <w:p w14:paraId="53862904">
      <w:pPr>
        <w:ind w:left="5"/>
        <w:rPr>
          <w:rFonts w:hint="eastAsia"/>
        </w:rPr>
      </w:pPr>
      <w:r>
        <w:rPr>
          <w:rFonts w:hint="eastAsia"/>
        </w:rPr>
        <w:t>罗马的主教们，对米利维坦会议明确禁止从非洲向罗马提出任何上诉的命令感到被冒犯，努力去医治那个创伤。</w:t>
      </w:r>
    </w:p>
    <w:p w14:paraId="76485B34">
      <w:pPr>
        <w:ind w:left="5"/>
        <w:rPr>
          <w:rFonts w:hint="eastAsia"/>
        </w:rPr>
      </w:pPr>
    </w:p>
    <w:p w14:paraId="5413B91E">
      <w:pPr>
        <w:ind w:left="5"/>
        <w:rPr>
          <w:rFonts w:hint="eastAsia"/>
        </w:rPr>
      </w:pPr>
      <w:r>
        <w:rPr>
          <w:rFonts w:hint="eastAsia"/>
        </w:rPr>
        <w:t>Not being able to do it by violence or censures (for they should have been laughed at), they sought to accomplish it by subtlety.</w:t>
      </w:r>
    </w:p>
    <w:p w14:paraId="5616EA1D">
      <w:pPr>
        <w:ind w:left="5"/>
        <w:rPr>
          <w:rFonts w:hint="eastAsia"/>
        </w:rPr>
      </w:pPr>
    </w:p>
    <w:p w14:paraId="1B456284">
      <w:pPr>
        <w:ind w:left="5"/>
        <w:rPr>
          <w:rFonts w:hint="eastAsia"/>
        </w:rPr>
      </w:pPr>
      <w:r>
        <w:rPr>
          <w:rFonts w:hint="eastAsia"/>
        </w:rPr>
        <w:t>他们不能用暴力或谴责来做到这一点（因为那样他们会被嘲笑），便试图用诡计来完成。</w:t>
      </w:r>
    </w:p>
    <w:p w14:paraId="4A3B4A1C">
      <w:pPr>
        <w:ind w:left="5"/>
        <w:rPr>
          <w:rFonts w:hint="eastAsia"/>
        </w:rPr>
      </w:pPr>
    </w:p>
    <w:p w14:paraId="1899A638">
      <w:pPr>
        <w:ind w:left="5"/>
        <w:rPr>
          <w:rFonts w:hint="eastAsia"/>
        </w:rPr>
      </w:pPr>
      <w:r>
        <w:rPr>
          <w:rFonts w:hint="eastAsia"/>
        </w:rPr>
        <w:t>There was then a Council sitting at Carthage, where two hundred and seven bishops met.</w:t>
      </w:r>
    </w:p>
    <w:p w14:paraId="306756E9">
      <w:pPr>
        <w:ind w:left="5"/>
        <w:rPr>
          <w:rFonts w:hint="eastAsia"/>
        </w:rPr>
      </w:pPr>
    </w:p>
    <w:p w14:paraId="11848B2B">
      <w:pPr>
        <w:ind w:left="5"/>
        <w:rPr>
          <w:rFonts w:hint="eastAsia"/>
        </w:rPr>
      </w:pPr>
      <w:r>
        <w:rPr>
          <w:rFonts w:hint="eastAsia"/>
        </w:rPr>
        <w:t>那时在迦太基召开了一次会议，有二百零七位主教参加。</w:t>
      </w:r>
    </w:p>
    <w:p w14:paraId="0DC1CDE3">
      <w:pPr>
        <w:ind w:left="5"/>
        <w:rPr>
          <w:rFonts w:hint="eastAsia"/>
        </w:rPr>
      </w:pPr>
    </w:p>
    <w:p w14:paraId="58BF073B">
      <w:pPr>
        <w:ind w:left="5"/>
        <w:rPr>
          <w:rFonts w:hint="eastAsia"/>
        </w:rPr>
      </w:pPr>
      <w:r>
        <w:rPr>
          <w:rFonts w:hint="eastAsia"/>
        </w:rPr>
        <w:t>To that Council, the three above-named Legates of the Bishop of Rome were sent: Faustinus, Philippus, and Asellus.</w:t>
      </w:r>
    </w:p>
    <w:p w14:paraId="0160B515">
      <w:pPr>
        <w:ind w:left="5"/>
        <w:rPr>
          <w:rFonts w:hint="eastAsia"/>
        </w:rPr>
      </w:pPr>
    </w:p>
    <w:p w14:paraId="0E123066">
      <w:pPr>
        <w:ind w:left="5"/>
        <w:rPr>
          <w:rFonts w:hint="eastAsia"/>
        </w:rPr>
      </w:pPr>
      <w:r>
        <w:rPr>
          <w:rFonts w:hint="eastAsia"/>
        </w:rPr>
        <w:t>罗马主教的三位上述使节被派往那次会议：福斯蒂努斯、菲利普斯和阿塞卢斯。</w:t>
      </w:r>
    </w:p>
    <w:p w14:paraId="657DA86B">
      <w:pPr>
        <w:ind w:left="5"/>
        <w:rPr>
          <w:rFonts w:hint="eastAsia"/>
        </w:rPr>
      </w:pPr>
    </w:p>
    <w:p w14:paraId="61EED058">
      <w:pPr>
        <w:ind w:left="5"/>
        <w:rPr>
          <w:rFonts w:hint="eastAsia"/>
        </w:rPr>
      </w:pPr>
      <w:r>
        <w:rPr>
          <w:rFonts w:hint="eastAsia"/>
        </w:rPr>
        <w:t>That Council being but a particular Council, without any Patriarch present, it was then or never that the Legates who represented the person of the Bishop of Rome should have had precedence and been placed in an honorable rank; which yet was not granted to them.</w:t>
      </w:r>
    </w:p>
    <w:p w14:paraId="08A88457">
      <w:pPr>
        <w:ind w:left="5"/>
        <w:rPr>
          <w:rFonts w:hint="eastAsia"/>
        </w:rPr>
      </w:pPr>
    </w:p>
    <w:p w14:paraId="6548DFA0">
      <w:pPr>
        <w:ind w:left="5"/>
        <w:rPr>
          <w:rFonts w:hint="eastAsia"/>
        </w:rPr>
      </w:pPr>
      <w:r>
        <w:rPr>
          <w:rFonts w:hint="eastAsia"/>
        </w:rPr>
        <w:t>那次会议只是一个地方性会议，没有任何宗主教在场，罗马主教的使节代表教宗本人，若要享有优先权并被置于尊荣的地位，那正是时候；然而他们并未被授予。</w:t>
      </w:r>
    </w:p>
    <w:p w14:paraId="5895223F">
      <w:pPr>
        <w:ind w:left="5"/>
        <w:rPr>
          <w:rFonts w:hint="eastAsia"/>
        </w:rPr>
      </w:pPr>
    </w:p>
    <w:p w14:paraId="5C72AF33">
      <w:pPr>
        <w:ind w:left="5"/>
        <w:rPr>
          <w:rFonts w:hint="eastAsia"/>
        </w:rPr>
      </w:pPr>
      <w:r>
        <w:rPr>
          <w:rFonts w:hint="eastAsia"/>
        </w:rPr>
        <w:t>For Aurelius, Bishop of Carthage, presided at the Council.</w:t>
      </w:r>
    </w:p>
    <w:p w14:paraId="7757EBD9">
      <w:pPr>
        <w:ind w:left="5"/>
        <w:rPr>
          <w:rFonts w:hint="eastAsia"/>
        </w:rPr>
      </w:pPr>
    </w:p>
    <w:p w14:paraId="26061939">
      <w:pPr>
        <w:ind w:left="5"/>
        <w:rPr>
          <w:rFonts w:hint="eastAsia"/>
        </w:rPr>
      </w:pPr>
      <w:r>
        <w:rPr>
          <w:rFonts w:hint="eastAsia"/>
        </w:rPr>
        <w:t>因为迦太基主教奥勒留主持了那次会议。</w:t>
      </w:r>
    </w:p>
    <w:p w14:paraId="65825A2A">
      <w:pPr>
        <w:ind w:left="5"/>
        <w:rPr>
          <w:rFonts w:hint="eastAsia"/>
        </w:rPr>
      </w:pPr>
    </w:p>
    <w:p w14:paraId="29FC6208">
      <w:pPr>
        <w:ind w:left="5"/>
        <w:rPr>
          <w:rFonts w:hint="eastAsia"/>
        </w:rPr>
      </w:pPr>
      <w:r>
        <w:rPr>
          <w:rFonts w:hint="eastAsia"/>
        </w:rPr>
        <w:t>And that which grieves most our adversaries is that after Aurelius, they placed Valentinus, Bishop of the first See of Numidia, and after Valentinus, Faustinus, the first Legate of the Bishop of Rome.</w:t>
      </w:r>
    </w:p>
    <w:p w14:paraId="10F03858">
      <w:pPr>
        <w:ind w:left="5"/>
        <w:rPr>
          <w:rFonts w:hint="eastAsia"/>
        </w:rPr>
      </w:pPr>
    </w:p>
    <w:p w14:paraId="1F19427F">
      <w:pPr>
        <w:ind w:left="5"/>
        <w:rPr>
          <w:rFonts w:hint="eastAsia"/>
        </w:rPr>
      </w:pPr>
      <w:r>
        <w:rPr>
          <w:rFonts w:hint="eastAsia"/>
        </w:rPr>
        <w:t>最令我们的对手痛心的是，在奥勒留之后，他们安排了努米底亚第一教座的主教瓦伦提努斯，瓦伦提努斯之后才是罗马主教的第一位使节福斯蒂努斯。</w:t>
      </w:r>
    </w:p>
    <w:p w14:paraId="043015F3">
      <w:pPr>
        <w:ind w:left="5"/>
        <w:rPr>
          <w:rFonts w:hint="eastAsia"/>
        </w:rPr>
      </w:pPr>
    </w:p>
    <w:p w14:paraId="2AB501C4">
      <w:pPr>
        <w:ind w:left="5"/>
        <w:rPr>
          <w:rFonts w:hint="eastAsia"/>
        </w:rPr>
      </w:pPr>
      <w:r>
        <w:rPr>
          <w:rFonts w:hint="eastAsia"/>
        </w:rPr>
        <w:t>This is found written in the Tomes of the Councils, in the beginning of the Council, and in the Code of the Canons of the Church of Africa, in these words: After Pope Aurelius with Valentinus of the first See of Numidia, and Faustinus, Legate of the Church of Rome, were seated, &amp;c.</w:t>
      </w:r>
    </w:p>
    <w:p w14:paraId="3289E2F8">
      <w:pPr>
        <w:ind w:left="5"/>
        <w:rPr>
          <w:rFonts w:hint="eastAsia"/>
        </w:rPr>
      </w:pPr>
    </w:p>
    <w:p w14:paraId="05CC5329">
      <w:pPr>
        <w:ind w:left="5"/>
        <w:rPr>
          <w:rFonts w:hint="eastAsia"/>
        </w:rPr>
      </w:pPr>
      <w:r>
        <w:rPr>
          <w:rFonts w:hint="eastAsia"/>
        </w:rPr>
        <w:t>这记载于大公会议文集中，在会议的开头，以及非洲教会教规法典中，措辞如下：在教宗奥勒留与努米底亚第一教座的瓦伦提努斯，以及罗马教会的使节福斯蒂努斯就座之后，等等。</w:t>
      </w:r>
    </w:p>
    <w:p w14:paraId="19552F34">
      <w:pPr>
        <w:ind w:left="5"/>
        <w:rPr>
          <w:rFonts w:hint="eastAsia"/>
        </w:rPr>
      </w:pPr>
    </w:p>
    <w:p w14:paraId="064DCB64">
      <w:pPr>
        <w:ind w:left="5"/>
        <w:rPr>
          <w:rFonts w:hint="eastAsia"/>
        </w:rPr>
      </w:pPr>
      <w:r>
        <w:rPr>
          <w:rFonts w:hint="eastAsia"/>
        </w:rPr>
        <w:t>And that which is most remarkable is that Philippus and Asellus, because they were but priests, were placed at the very lowest end, under all the bishops of Africa, although they were Legates of the Roman Pope—at which they were not offended, for they found that just and reasonable.</w:t>
      </w:r>
    </w:p>
    <w:p w14:paraId="2CF52EFB">
      <w:pPr>
        <w:ind w:left="5"/>
        <w:rPr>
          <w:rFonts w:hint="eastAsia"/>
        </w:rPr>
      </w:pPr>
    </w:p>
    <w:p w14:paraId="235FC387">
      <w:pPr>
        <w:ind w:left="5"/>
        <w:rPr>
          <w:rFonts w:hint="eastAsia"/>
        </w:rPr>
      </w:pPr>
      <w:r>
        <w:rPr>
          <w:rFonts w:hint="eastAsia"/>
        </w:rPr>
        <w:t>最值得注意的是，菲利普斯和阿塞卢斯因为只是司祭，被安排在最末尾，在所有非洲主教之下，尽管他们是罗马教宗的使节——他们对此并未感到被冒犯，因为他们认为这是公正和合理的。</w:t>
      </w:r>
    </w:p>
    <w:p w14:paraId="614B2EF1">
      <w:pPr>
        <w:ind w:left="5"/>
        <w:rPr>
          <w:rFonts w:hint="eastAsia"/>
        </w:rPr>
      </w:pPr>
    </w:p>
    <w:p w14:paraId="08D5F5BA">
      <w:pPr>
        <w:ind w:left="5"/>
        <w:rPr>
          <w:rFonts w:hint="eastAsia"/>
        </w:rPr>
      </w:pPr>
      <w:r>
        <w:rPr>
          <w:rFonts w:hint="eastAsia"/>
        </w:rPr>
        <w:t>Upon this, our Cardinal storms in the 40th Chapter of his first Book and gives three answers: saying that either the copies of the Councils are corrupted (of which he brings no proofs), or that these Legates represented the negotiating person of the Pope, not his judicial person—a distinction forged in his brain, which makes the Pope have two persons.</w:t>
      </w:r>
    </w:p>
    <w:p w14:paraId="2B77235C">
      <w:pPr>
        <w:ind w:left="5"/>
        <w:rPr>
          <w:rFonts w:hint="eastAsia"/>
        </w:rPr>
      </w:pPr>
    </w:p>
    <w:p w14:paraId="037D2362">
      <w:pPr>
        <w:ind w:left="5"/>
        <w:rPr>
          <w:rFonts w:hint="eastAsia"/>
        </w:rPr>
      </w:pPr>
      <w:r>
        <w:rPr>
          <w:rFonts w:hint="eastAsia"/>
        </w:rPr>
        <w:t>对此，我们的枢机主教在他第一卷第四十章中大发雷霆，并给出了三个回答：说要么是会议的抄本被篡改了（他对此没有提供任何证据），要么是这些使节代表教宗的协商角色，而非他的司法角色——这是一个在他脑中伪造出来的区别，使教宗有了两个角色。</w:t>
      </w:r>
    </w:p>
    <w:p w14:paraId="3A586292">
      <w:pPr>
        <w:ind w:left="5"/>
        <w:rPr>
          <w:rFonts w:hint="eastAsia"/>
        </w:rPr>
      </w:pPr>
    </w:p>
    <w:p w14:paraId="57C5FDC5">
      <w:pPr>
        <w:ind w:left="5"/>
        <w:rPr>
          <w:rFonts w:hint="eastAsia"/>
        </w:rPr>
      </w:pPr>
      <w:r>
        <w:rPr>
          <w:rFonts w:hint="eastAsia"/>
        </w:rPr>
        <w:t>But it is refuted by the Council, where Faustinus, Philippus, and Asellus are termed Legates, not Negotiators.</w:t>
      </w:r>
    </w:p>
    <w:p w14:paraId="0BCDF33B">
      <w:pPr>
        <w:ind w:left="5"/>
        <w:rPr>
          <w:rFonts w:hint="eastAsia"/>
        </w:rPr>
      </w:pPr>
    </w:p>
    <w:p w14:paraId="58B73FB1">
      <w:pPr>
        <w:ind w:left="5"/>
        <w:rPr>
          <w:rFonts w:hint="eastAsia"/>
        </w:rPr>
      </w:pPr>
      <w:r>
        <w:rPr>
          <w:rFonts w:hint="eastAsia"/>
        </w:rPr>
        <w:t>但这一点被大公会议所驳斥，会上福斯蒂努斯、菲利普斯和阿塞卢斯被称为使节，而非协商者。</w:t>
      </w:r>
    </w:p>
    <w:p w14:paraId="73DEA274">
      <w:pPr>
        <w:ind w:left="5"/>
        <w:rPr>
          <w:rFonts w:hint="eastAsia"/>
        </w:rPr>
      </w:pPr>
    </w:p>
    <w:p w14:paraId="3837DBB4">
      <w:pPr>
        <w:ind w:left="5"/>
        <w:rPr>
          <w:rFonts w:hint="eastAsia"/>
        </w:rPr>
      </w:pPr>
      <w:r>
        <w:rPr>
          <w:rFonts w:hint="eastAsia"/>
        </w:rPr>
        <w:t>Also he suspects that their commission was expired: which also is refuted, in that they acted in the Council as Legates; which they would not have done had they not been authorized by the Bishop of Rome.</w:t>
      </w:r>
    </w:p>
    <w:p w14:paraId="25DBBA9E">
      <w:pPr>
        <w:ind w:left="5"/>
        <w:rPr>
          <w:rFonts w:hint="eastAsia"/>
        </w:rPr>
      </w:pPr>
    </w:p>
    <w:p w14:paraId="6B272F6D">
      <w:pPr>
        <w:ind w:left="5"/>
        <w:rPr>
          <w:rFonts w:hint="eastAsia"/>
        </w:rPr>
      </w:pPr>
      <w:r>
        <w:rPr>
          <w:rFonts w:hint="eastAsia"/>
        </w:rPr>
        <w:t>他还怀疑他们的委任已过期：这一点也被驳斥了，因为他们在会议中是以使节的身份行事；如果他们没有得到罗马主教的授权，他们是不会这样做的。</w:t>
      </w:r>
    </w:p>
    <w:p w14:paraId="241D1F3D">
      <w:pPr>
        <w:ind w:left="5"/>
        <w:rPr>
          <w:rFonts w:hint="eastAsia"/>
        </w:rPr>
      </w:pPr>
    </w:p>
    <w:p w14:paraId="4AED9BE1">
      <w:pPr>
        <w:ind w:left="5"/>
        <w:rPr>
          <w:rFonts w:hint="eastAsia"/>
        </w:rPr>
      </w:pPr>
      <w:r>
        <w:rPr>
          <w:rFonts w:hint="eastAsia"/>
        </w:rPr>
        <w:t>Of Philippus and Asellus placed after all the bishops of Africa, he says nothing, finding no excuse for it.</w:t>
      </w:r>
    </w:p>
    <w:p w14:paraId="734437F9">
      <w:pPr>
        <w:ind w:left="5"/>
        <w:rPr>
          <w:rFonts w:hint="eastAsia"/>
        </w:rPr>
      </w:pPr>
    </w:p>
    <w:p w14:paraId="0E8AACF5">
      <w:pPr>
        <w:ind w:left="5"/>
        <w:rPr>
          <w:rFonts w:hint="eastAsia"/>
        </w:rPr>
      </w:pPr>
      <w:r>
        <w:rPr>
          <w:rFonts w:hint="eastAsia"/>
        </w:rPr>
        <w:t>关于菲利普斯和阿塞卢斯被安排在所有非洲主教之后，他一字未提，找不到任何借口。</w:t>
      </w:r>
    </w:p>
    <w:p w14:paraId="44568D3A">
      <w:pPr>
        <w:ind w:left="5"/>
        <w:rPr>
          <w:rFonts w:hint="eastAsia"/>
        </w:rPr>
      </w:pPr>
    </w:p>
    <w:p w14:paraId="40107D81">
      <w:pPr>
        <w:ind w:left="5"/>
        <w:rPr>
          <w:rFonts w:hint="eastAsia"/>
        </w:rPr>
      </w:pPr>
      <w:r>
        <w:rPr>
          <w:rFonts w:hint="eastAsia"/>
        </w:rPr>
        <w:t>These three legates were charged in their instructions to ensure that thereafter it might be lawful to appeal from Africa to Rome and to the Roman Bishop’s See, notwithstanding the canon of the Milevitan Council, which had forbidden such appeals under penalty of excommunication.</w:t>
      </w:r>
    </w:p>
    <w:p w14:paraId="553EBB9D">
      <w:pPr>
        <w:ind w:left="5"/>
        <w:rPr>
          <w:rFonts w:hint="eastAsia"/>
        </w:rPr>
      </w:pPr>
    </w:p>
    <w:p w14:paraId="776F3378">
      <w:pPr>
        <w:ind w:left="5"/>
        <w:rPr>
          <w:rFonts w:hint="eastAsia"/>
        </w:rPr>
      </w:pPr>
      <w:r>
        <w:rPr>
          <w:rFonts w:hint="eastAsia"/>
        </w:rPr>
        <w:t>这三位使节在他们的指示中被责成，要确保此后可以合法地从非洲向罗马和罗马主教的教座申诉，尽管米利维坦会议的教规曾禁止此类申诉，违者将被逐出教会。</w:t>
      </w:r>
    </w:p>
    <w:p w14:paraId="2AFE6B22">
      <w:pPr>
        <w:ind w:left="5"/>
        <w:rPr>
          <w:rFonts w:hint="eastAsia"/>
        </w:rPr>
      </w:pPr>
    </w:p>
    <w:p w14:paraId="5E2315BB">
      <w:pPr>
        <w:ind w:left="5"/>
        <w:rPr>
          <w:rFonts w:hint="eastAsia"/>
        </w:rPr>
      </w:pPr>
      <w:r>
        <w:rPr>
          <w:rFonts w:hint="eastAsia"/>
        </w:rPr>
        <w:t>But the opposite came to pass.</w:t>
      </w:r>
    </w:p>
    <w:p w14:paraId="4701C46C">
      <w:pPr>
        <w:ind w:left="5"/>
        <w:rPr>
          <w:rFonts w:hint="eastAsia"/>
        </w:rPr>
      </w:pPr>
    </w:p>
    <w:p w14:paraId="66C26C93">
      <w:pPr>
        <w:ind w:left="5"/>
        <w:rPr>
          <w:rFonts w:hint="eastAsia"/>
        </w:rPr>
      </w:pPr>
      <w:r>
        <w:rPr>
          <w:rFonts w:hint="eastAsia"/>
        </w:rPr>
        <w:t>但结果恰恰相反。</w:t>
      </w:r>
    </w:p>
    <w:p w14:paraId="7C3A15F0">
      <w:pPr>
        <w:ind w:left="5"/>
        <w:rPr>
          <w:rFonts w:hint="eastAsia"/>
        </w:rPr>
      </w:pPr>
    </w:p>
    <w:p w14:paraId="3B31C45D">
      <w:pPr>
        <w:ind w:left="5"/>
        <w:rPr>
          <w:rFonts w:hint="eastAsia"/>
        </w:rPr>
      </w:pPr>
      <w:r>
        <w:rPr>
          <w:rFonts w:hint="eastAsia"/>
        </w:rPr>
        <w:t>For in that Council, the same canon was renewed, and these appeals were prohibited under the same penalties.</w:t>
      </w:r>
    </w:p>
    <w:p w14:paraId="21EB2D13">
      <w:pPr>
        <w:ind w:left="5"/>
        <w:rPr>
          <w:rFonts w:hint="eastAsia"/>
        </w:rPr>
      </w:pPr>
    </w:p>
    <w:p w14:paraId="03AB2776">
      <w:pPr>
        <w:ind w:left="5"/>
        <w:rPr>
          <w:rFonts w:hint="eastAsia"/>
        </w:rPr>
      </w:pPr>
      <w:r>
        <w:rPr>
          <w:rFonts w:hint="eastAsia"/>
        </w:rPr>
        <w:t>因为在那次大公会议上，同样的教规被重申，这些上诉在同样的惩罚下被禁止。</w:t>
      </w:r>
    </w:p>
    <w:p w14:paraId="268ED78A">
      <w:pPr>
        <w:ind w:left="5"/>
        <w:rPr>
          <w:rFonts w:hint="eastAsia"/>
        </w:rPr>
      </w:pPr>
    </w:p>
    <w:p w14:paraId="0D92DC9B">
      <w:pPr>
        <w:ind w:left="5"/>
        <w:rPr>
          <w:rFonts w:hint="eastAsia"/>
        </w:rPr>
      </w:pPr>
      <w:r>
        <w:rPr>
          <w:rFonts w:hint="eastAsia"/>
        </w:rPr>
        <w:t>And because one Apiarius, a priest of Sicca in Africa, having been excommunicated by his bishop, had gone to Rome to Pope Zosimus, who had favorably received him and admitted him to his communion—this displeased the bishops of Africa, among whom Saint Augustine was one.</w:t>
      </w:r>
    </w:p>
    <w:p w14:paraId="1DCBB560">
      <w:pPr>
        <w:ind w:left="5"/>
        <w:rPr>
          <w:rFonts w:hint="eastAsia"/>
        </w:rPr>
      </w:pPr>
    </w:p>
    <w:p w14:paraId="476BE350">
      <w:pPr>
        <w:ind w:left="5"/>
        <w:rPr>
          <w:rFonts w:hint="eastAsia"/>
        </w:rPr>
      </w:pPr>
      <w:r>
        <w:rPr>
          <w:rFonts w:hint="eastAsia"/>
        </w:rPr>
        <w:t>因为非洲西卡的一位司祭阿皮阿里乌斯，被他的主教逐出教会后，曾跑到罗马去见教宗佐西玛，后者友善地接待了他，并接纳他进入他的共融——这令非洲的主教们不悦，其中有圣奥古斯丁。</w:t>
      </w:r>
    </w:p>
    <w:p w14:paraId="1552B776">
      <w:pPr>
        <w:ind w:left="5"/>
        <w:rPr>
          <w:rFonts w:hint="eastAsia"/>
        </w:rPr>
      </w:pPr>
    </w:p>
    <w:p w14:paraId="035B3B32">
      <w:pPr>
        <w:ind w:left="5"/>
        <w:rPr>
          <w:rFonts w:hint="eastAsia"/>
        </w:rPr>
      </w:pPr>
      <w:r>
        <w:rPr>
          <w:rFonts w:hint="eastAsia"/>
        </w:rPr>
        <w:t>Upon this, the legates of the Bishop of Rome arose and sought to defend the authority of the Roman bishop who had sent them.</w:t>
      </w:r>
    </w:p>
    <w:p w14:paraId="57CAD1D7">
      <w:pPr>
        <w:ind w:left="5"/>
        <w:rPr>
          <w:rFonts w:hint="eastAsia"/>
        </w:rPr>
      </w:pPr>
    </w:p>
    <w:p w14:paraId="4B4EE3C1">
      <w:pPr>
        <w:ind w:left="5"/>
        <w:rPr>
          <w:rFonts w:hint="eastAsia"/>
        </w:rPr>
      </w:pPr>
      <w:r>
        <w:rPr>
          <w:rFonts w:hint="eastAsia"/>
        </w:rPr>
        <w:t>于是，罗马主教的使节们起来，试图捍卫派遣他们的罗马主教的权威。</w:t>
      </w:r>
    </w:p>
    <w:p w14:paraId="5AAD1667">
      <w:pPr>
        <w:ind w:left="5"/>
        <w:rPr>
          <w:rFonts w:hint="eastAsia"/>
        </w:rPr>
      </w:pPr>
    </w:p>
    <w:p w14:paraId="2E9D799A">
      <w:pPr>
        <w:ind w:left="5"/>
        <w:rPr>
          <w:rFonts w:hint="eastAsia"/>
        </w:rPr>
      </w:pPr>
      <w:r>
        <w:rPr>
          <w:rFonts w:hint="eastAsia"/>
        </w:rPr>
        <w:t>They did not cite any text of Scripture nor speak of the Pope’s primacy by virtue of Saint Peter’s succession; for in those days, they did not argue in such terms, nor was such a claim in their minds.</w:t>
      </w:r>
    </w:p>
    <w:p w14:paraId="0D436B80">
      <w:pPr>
        <w:ind w:left="5"/>
        <w:rPr>
          <w:rFonts w:hint="eastAsia"/>
        </w:rPr>
      </w:pPr>
    </w:p>
    <w:p w14:paraId="02F2D138">
      <w:pPr>
        <w:ind w:left="5"/>
        <w:rPr>
          <w:rFonts w:hint="eastAsia"/>
        </w:rPr>
      </w:pPr>
      <w:r>
        <w:rPr>
          <w:rFonts w:hint="eastAsia"/>
        </w:rPr>
        <w:t>他们没有引用任何圣经经文，也没有谈到教宗凭着圣彼得的继承而拥有的首要权；因为在那些日子里，他们不使用这样的措辞来争论，他们心中也没有这样的主张。</w:t>
      </w:r>
    </w:p>
    <w:p w14:paraId="5751DDF8">
      <w:pPr>
        <w:ind w:left="5"/>
        <w:rPr>
          <w:rFonts w:hint="eastAsia"/>
        </w:rPr>
      </w:pPr>
    </w:p>
    <w:p w14:paraId="4FA0DED6">
      <w:pPr>
        <w:ind w:left="5"/>
        <w:rPr>
          <w:rFonts w:hint="eastAsia"/>
        </w:rPr>
      </w:pPr>
      <w:r>
        <w:rPr>
          <w:rFonts w:hint="eastAsia"/>
        </w:rPr>
        <w:t>Instead, they produced a forged canon, which they falsely claimed was from the Council of Nicaea, permitting bishops to appeal to the Roman See.</w:t>
      </w:r>
    </w:p>
    <w:p w14:paraId="1084C796">
      <w:pPr>
        <w:ind w:left="5"/>
        <w:rPr>
          <w:rFonts w:hint="eastAsia"/>
        </w:rPr>
      </w:pPr>
    </w:p>
    <w:p w14:paraId="2F9FBCF4">
      <w:pPr>
        <w:ind w:left="5"/>
        <w:rPr>
          <w:rFonts w:hint="eastAsia"/>
        </w:rPr>
      </w:pPr>
      <w:r>
        <w:rPr>
          <w:rFonts w:hint="eastAsia"/>
        </w:rPr>
        <w:t>相反，他们拿出了一条伪造的教规，谎称其来自尼西亚大公会议，允许主教们向罗马教座上诉。</w:t>
      </w:r>
    </w:p>
    <w:p w14:paraId="08E458BC">
      <w:pPr>
        <w:ind w:left="5"/>
        <w:rPr>
          <w:rFonts w:hint="eastAsia"/>
        </w:rPr>
      </w:pPr>
    </w:p>
    <w:p w14:paraId="2277CA2E">
      <w:pPr>
        <w:ind w:left="5"/>
        <w:rPr>
          <w:rFonts w:hint="eastAsia"/>
        </w:rPr>
      </w:pPr>
      <w:r>
        <w:rPr>
          <w:rFonts w:hint="eastAsia"/>
        </w:rPr>
        <w:t>By a notorious falsehood, they presented a canon from the Council of Sardica (where only Western bishops belonging to the Roman Patriarchate were present), who, to spite the Eastern bishops that had deposed Julius, Bishop of Rome, conferred as much honor as they could upon Julius—but an arbitrary honor dependent upon their will, as we have previously shown.</w:t>
      </w:r>
    </w:p>
    <w:p w14:paraId="5BF1AA6C">
      <w:pPr>
        <w:ind w:left="5"/>
        <w:rPr>
          <w:rFonts w:hint="eastAsia"/>
        </w:rPr>
      </w:pPr>
    </w:p>
    <w:p w14:paraId="28365B3C">
      <w:pPr>
        <w:ind w:left="5"/>
        <w:rPr>
          <w:rFonts w:hint="eastAsia"/>
        </w:rPr>
      </w:pPr>
      <w:r>
        <w:rPr>
          <w:rFonts w:hint="eastAsia"/>
        </w:rPr>
        <w:t>他们以一个臭名昭著的谎言，拿出了一条来自撒底迦大公会议（那里只有属于罗马宗主教区的西方主教出席）的教规，那些主教为了激怒那些罢免了罗马主教尤利乌斯的东方主教，尽其所能地将尊荣授予尤利乌斯——但那是一种任意的、取决于他们意愿的尊荣，正如我们之前所表明的。</w:t>
      </w:r>
    </w:p>
    <w:p w14:paraId="5F4085AB">
      <w:pPr>
        <w:ind w:left="5"/>
        <w:rPr>
          <w:rFonts w:hint="eastAsia"/>
        </w:rPr>
      </w:pPr>
    </w:p>
    <w:p w14:paraId="71E96914">
      <w:pPr>
        <w:ind w:left="5"/>
        <w:rPr>
          <w:rFonts w:hint="eastAsia"/>
        </w:rPr>
      </w:pPr>
      <w:r>
        <w:rPr>
          <w:rFonts w:hint="eastAsia"/>
        </w:rPr>
        <w:t>How little authority that canon held was evident from what followed: for all the bishops of the Council, hearing this supposed canon of Nicaea, were greatly astonished and said that the canon was unknown to them and that they had never heard of such a decree.</w:t>
      </w:r>
    </w:p>
    <w:p w14:paraId="5B2ED60C">
      <w:pPr>
        <w:ind w:left="5"/>
        <w:rPr>
          <w:rFonts w:hint="eastAsia"/>
        </w:rPr>
      </w:pPr>
    </w:p>
    <w:p w14:paraId="5FC592DA">
      <w:pPr>
        <w:ind w:left="5"/>
        <w:rPr>
          <w:rFonts w:hint="eastAsia"/>
        </w:rPr>
      </w:pPr>
      <w:r>
        <w:rPr>
          <w:rFonts w:hint="eastAsia"/>
        </w:rPr>
        <w:t>那条教规有多么微小的权威，从接下来的事情中可以清楚地看到：因为大公会议的所有主教，在听到这条所谓的尼西亚教规时，都大为惊讶，并说那条教规对他们来说是未知的，他们从未听说过这样的法令。</w:t>
      </w:r>
    </w:p>
    <w:p w14:paraId="0D1F66A9">
      <w:pPr>
        <w:ind w:left="5"/>
        <w:rPr>
          <w:rFonts w:hint="eastAsia"/>
        </w:rPr>
      </w:pPr>
    </w:p>
    <w:p w14:paraId="6C7B329F">
      <w:pPr>
        <w:ind w:left="5"/>
        <w:rPr>
          <w:rFonts w:hint="eastAsia"/>
        </w:rPr>
      </w:pPr>
      <w:r>
        <w:rPr>
          <w:rFonts w:hint="eastAsia"/>
        </w:rPr>
        <w:t>Among others, Alypius, legate of the churches of Numidia, spoke thus in the name of the Synod: “Having consulted the Greek copies, I do not know how it came to pass that we have not found all these things in them.</w:t>
      </w:r>
    </w:p>
    <w:p w14:paraId="4A94A95A">
      <w:pPr>
        <w:ind w:left="5"/>
        <w:rPr>
          <w:rFonts w:hint="eastAsia"/>
        </w:rPr>
      </w:pPr>
    </w:p>
    <w:p w14:paraId="0F15F1AA">
      <w:pPr>
        <w:ind w:left="5"/>
        <w:rPr>
          <w:rFonts w:hint="eastAsia"/>
        </w:rPr>
      </w:pPr>
      <w:r>
        <w:rPr>
          <w:rFonts w:hint="eastAsia"/>
        </w:rPr>
        <w:t>其中，努米底亚众教会的使节阿利皮乌斯，以主教会议的名义这样说：“查阅了希腊文抄本后，我不知道怎么回事，我们在其中没有找到所有这些东西。”</w:t>
      </w:r>
    </w:p>
    <w:p w14:paraId="1433C67E">
      <w:pPr>
        <w:ind w:left="5"/>
        <w:rPr>
          <w:rFonts w:hint="eastAsia"/>
        </w:rPr>
      </w:pPr>
    </w:p>
    <w:p w14:paraId="02EC78B0">
      <w:pPr>
        <w:ind w:left="5"/>
        <w:rPr>
          <w:rFonts w:hint="eastAsia"/>
        </w:rPr>
      </w:pPr>
      <w:r>
        <w:rPr>
          <w:rFonts w:hint="eastAsia"/>
        </w:rPr>
        <w:t>Wherefore, Holy Pope Aurelius, we beseech your reverence, since the authentic copies of that Council are held to be in the city of Constantinople, that you be pleased to send some [legates] with letters from your Holiness [to the Patriarch of that See], and not only to him but also to the venerable bishops of Alexandria and Antioch, that they may send us that Council with attestation by their letters, so that hereafter all ambiguity may be removed.</w:t>
      </w:r>
    </w:p>
    <w:p w14:paraId="7841F667">
      <w:pPr>
        <w:ind w:left="5"/>
        <w:rPr>
          <w:rFonts w:hint="eastAsia"/>
        </w:rPr>
      </w:pPr>
    </w:p>
    <w:p w14:paraId="3EE38187">
      <w:pPr>
        <w:ind w:left="5"/>
        <w:rPr>
          <w:rFonts w:hint="eastAsia"/>
        </w:rPr>
      </w:pPr>
      <w:r>
        <w:rPr>
          <w:rFonts w:hint="eastAsia"/>
        </w:rPr>
        <w:t>因此，圣教宗奥勒留，我们恳求您的尊驾，既然那次会议的真实抄本被认为在君士坦丁堡城，请您乐意派遣一些[使节]带着您圣座的信[去见那教座的宗主教]，并且不仅去见他，也去见亚历山大和安提阿的可敬主教们，以便他们可以将那次会议的记录连同他们信件的证明寄给我们，这样将来所有的歧义都可以消除。</w:t>
      </w:r>
    </w:p>
    <w:p w14:paraId="38047631">
      <w:pPr>
        <w:ind w:left="5"/>
        <w:rPr>
          <w:rFonts w:hint="eastAsia"/>
        </w:rPr>
      </w:pPr>
    </w:p>
    <w:p w14:paraId="7E2065D5">
      <w:pPr>
        <w:ind w:left="5"/>
        <w:rPr>
          <w:rFonts w:hint="eastAsia"/>
        </w:rPr>
      </w:pPr>
      <w:r>
        <w:rPr>
          <w:rFonts w:hint="eastAsia"/>
        </w:rPr>
        <w:t>For we have not found it to be as our brother Faustinus says.”</w:t>
      </w:r>
    </w:p>
    <w:p w14:paraId="49C0AAA3">
      <w:pPr>
        <w:ind w:left="5"/>
        <w:rPr>
          <w:rFonts w:hint="eastAsia"/>
        </w:rPr>
      </w:pPr>
    </w:p>
    <w:p w14:paraId="54C7A6CB">
      <w:pPr>
        <w:ind w:left="5"/>
        <w:rPr>
          <w:rFonts w:hint="eastAsia"/>
        </w:rPr>
      </w:pPr>
      <w:r>
        <w:rPr>
          <w:rFonts w:hint="eastAsia"/>
        </w:rPr>
        <w:t>因为我们没有发现事情像我们的弟兄福斯蒂努斯所说的那样。”</w:t>
      </w:r>
    </w:p>
    <w:p w14:paraId="5AC30DBA">
      <w:pPr>
        <w:ind w:left="5"/>
        <w:rPr>
          <w:rFonts w:hint="eastAsia"/>
        </w:rPr>
      </w:pPr>
    </w:p>
    <w:p w14:paraId="52012CFD">
      <w:pPr>
        <w:ind w:left="5"/>
        <w:rPr>
          <w:rFonts w:hint="eastAsia"/>
        </w:rPr>
      </w:pPr>
      <w:r>
        <w:rPr>
          <w:rFonts w:hint="eastAsia"/>
        </w:rPr>
        <w:t>Yet, to appease Faustinus, Alypius proposed that this supposed canon might be received provisionally until the deputies who were to be sent should return.</w:t>
      </w:r>
    </w:p>
    <w:p w14:paraId="4EA933D9">
      <w:pPr>
        <w:ind w:left="5"/>
        <w:rPr>
          <w:rFonts w:hint="eastAsia"/>
        </w:rPr>
      </w:pPr>
    </w:p>
    <w:p w14:paraId="15745494">
      <w:pPr>
        <w:ind w:left="5"/>
        <w:rPr>
          <w:rFonts w:hint="eastAsia"/>
        </w:rPr>
      </w:pPr>
      <w:r>
        <w:rPr>
          <w:rFonts w:hint="eastAsia"/>
        </w:rPr>
        <w:t>然而，为了安抚福斯蒂努斯，阿利皮乌斯建议，这条所谓的教规可以被暂时接受，直到将要派去的代表们回来为止。</w:t>
      </w:r>
    </w:p>
    <w:p w14:paraId="7D9B5473">
      <w:pPr>
        <w:ind w:left="5"/>
        <w:rPr>
          <w:rFonts w:hint="eastAsia"/>
        </w:rPr>
      </w:pPr>
    </w:p>
    <w:p w14:paraId="549A25CF">
      <w:pPr>
        <w:ind w:left="5"/>
        <w:rPr>
          <w:rFonts w:hint="eastAsia"/>
        </w:rPr>
      </w:pPr>
      <w:r>
        <w:rPr>
          <w:rFonts w:hint="eastAsia"/>
        </w:rPr>
        <w:t>The reader may observe by the way that Aurelius, Bishop of Carthage, is called “Pope” by Alypius and “his Holiness”—titles which in our days are given only to the Bishop of Rome.</w:t>
      </w:r>
    </w:p>
    <w:p w14:paraId="008ADB21">
      <w:pPr>
        <w:ind w:left="5"/>
        <w:rPr>
          <w:rFonts w:hint="eastAsia"/>
        </w:rPr>
      </w:pPr>
    </w:p>
    <w:p w14:paraId="08296C4E">
      <w:pPr>
        <w:ind w:left="5"/>
        <w:rPr>
          <w:rFonts w:hint="eastAsia"/>
        </w:rPr>
      </w:pPr>
      <w:r>
        <w:rPr>
          <w:rFonts w:hint="eastAsia"/>
        </w:rPr>
        <w:t>读者可以顺便观察到，迦太基主教奥勒留被阿利皮乌斯称为“教宗”和“他的圣座”——这些头衔在今天只给予罗马主教。</w:t>
      </w:r>
    </w:p>
    <w:p w14:paraId="5B373320">
      <w:pPr>
        <w:ind w:left="5"/>
        <w:rPr>
          <w:rFonts w:hint="eastAsia"/>
        </w:rPr>
      </w:pPr>
    </w:p>
    <w:p w14:paraId="2DAB7265">
      <w:pPr>
        <w:ind w:left="5"/>
        <w:rPr>
          <w:rFonts w:hint="eastAsia"/>
        </w:rPr>
      </w:pPr>
      <w:r>
        <w:rPr>
          <w:rFonts w:hint="eastAsia"/>
        </w:rPr>
        <w:t>That advice was followed; however, the provisional reception of the canon was not admitted.</w:t>
      </w:r>
    </w:p>
    <w:p w14:paraId="20E05D9D">
      <w:pPr>
        <w:ind w:left="5"/>
        <w:rPr>
          <w:rFonts w:hint="eastAsia"/>
        </w:rPr>
      </w:pPr>
    </w:p>
    <w:p w14:paraId="0F48A9A2">
      <w:pPr>
        <w:ind w:left="5"/>
        <w:rPr>
          <w:rFonts w:hint="eastAsia"/>
        </w:rPr>
      </w:pPr>
      <w:r>
        <w:rPr>
          <w:rFonts w:hint="eastAsia"/>
        </w:rPr>
        <w:t>那条建议被采纳了；然而，对那条教规的临时接受并未被承认。</w:t>
      </w:r>
    </w:p>
    <w:p w14:paraId="5DA68452">
      <w:pPr>
        <w:ind w:left="5"/>
        <w:rPr>
          <w:rFonts w:hint="eastAsia"/>
        </w:rPr>
      </w:pPr>
    </w:p>
    <w:p w14:paraId="720C60B7">
      <w:pPr>
        <w:ind w:left="5"/>
        <w:rPr>
          <w:rFonts w:hint="eastAsia"/>
        </w:rPr>
      </w:pPr>
      <w:r>
        <w:rPr>
          <w:rFonts w:hint="eastAsia"/>
        </w:rPr>
        <w:t>And the twenty canons of the Council of Nicaea were inserted into the acts of the present Council according to the truth, without that canon introduced by Faustinus—who then urged the Council not to send to Constantinople, nor to Alexandria or Antioch, for fear of sowing discord between the churches, but instead to rely on the testimony of the Bishop of Rome.</w:t>
      </w:r>
    </w:p>
    <w:p w14:paraId="6A0477F6">
      <w:pPr>
        <w:ind w:left="5"/>
        <w:rPr>
          <w:rFonts w:hint="eastAsia"/>
        </w:rPr>
      </w:pPr>
    </w:p>
    <w:p w14:paraId="4A50E62D">
      <w:pPr>
        <w:ind w:left="5"/>
        <w:rPr>
          <w:rFonts w:hint="eastAsia"/>
        </w:rPr>
      </w:pPr>
      <w:r>
        <w:rPr>
          <w:rFonts w:hint="eastAsia"/>
        </w:rPr>
        <w:t>尼西亚大公会议的二十条教规，根据事实，被插入到本次大公会议的记录中，没有福斯蒂努斯引入的那条教规——福斯蒂努斯随后敦促大公会议不要派人去君士坦丁堡，也不要去亚历山大或安提阿，因为害怕在众教会之间播下不和的种子，而是要依靠罗马主教的见证。</w:t>
      </w:r>
    </w:p>
    <w:p w14:paraId="103F0EA1">
      <w:pPr>
        <w:ind w:left="5"/>
        <w:rPr>
          <w:rFonts w:hint="eastAsia"/>
        </w:rPr>
      </w:pPr>
    </w:p>
    <w:p w14:paraId="7D1C6B4C">
      <w:pPr>
        <w:ind w:left="5"/>
        <w:rPr>
          <w:rFonts w:hint="eastAsia"/>
        </w:rPr>
      </w:pPr>
      <w:r>
        <w:rPr>
          <w:rFonts w:hint="eastAsia"/>
        </w:rPr>
        <w:t>But his remonstrances were not accepted.</w:t>
      </w:r>
    </w:p>
    <w:p w14:paraId="1D2ACC59">
      <w:pPr>
        <w:ind w:left="5"/>
        <w:rPr>
          <w:rFonts w:hint="eastAsia"/>
        </w:rPr>
      </w:pPr>
    </w:p>
    <w:p w14:paraId="2365393F">
      <w:pPr>
        <w:ind w:left="5"/>
        <w:rPr>
          <w:rFonts w:hint="eastAsia"/>
        </w:rPr>
      </w:pPr>
      <w:r>
        <w:rPr>
          <w:rFonts w:hint="eastAsia"/>
        </w:rPr>
        <w:t>但他的劝诫未被接纳。</w:t>
      </w:r>
    </w:p>
    <w:p w14:paraId="5D8F1A3B">
      <w:pPr>
        <w:ind w:left="5"/>
        <w:rPr>
          <w:rFonts w:hint="eastAsia"/>
        </w:rPr>
      </w:pPr>
    </w:p>
    <w:p w14:paraId="72D8A819">
      <w:pPr>
        <w:ind w:left="5"/>
        <w:rPr>
          <w:rFonts w:hint="eastAsia"/>
        </w:rPr>
      </w:pPr>
      <w:r>
        <w:rPr>
          <w:rFonts w:hint="eastAsia"/>
        </w:rPr>
        <w:t>In those days, Popes and their legates used supplications and remonstrances, which the assembly judged, but they issued no commands.</w:t>
      </w:r>
    </w:p>
    <w:p w14:paraId="32A633B3">
      <w:pPr>
        <w:ind w:left="5"/>
        <w:rPr>
          <w:rFonts w:hint="eastAsia"/>
        </w:rPr>
      </w:pPr>
    </w:p>
    <w:p w14:paraId="78EB5FC0">
      <w:pPr>
        <w:ind w:left="5"/>
        <w:rPr>
          <w:rFonts w:hint="eastAsia"/>
        </w:rPr>
      </w:pPr>
      <w:r>
        <w:rPr>
          <w:rFonts w:hint="eastAsia"/>
        </w:rPr>
        <w:t>在那些日子里，教宗和他们的使节使用恳求和劝诫，由集会来审判，但他们不发出命令。</w:t>
      </w:r>
    </w:p>
    <w:p w14:paraId="382F958F">
      <w:pPr>
        <w:ind w:left="5"/>
        <w:rPr>
          <w:rFonts w:hint="eastAsia"/>
        </w:rPr>
      </w:pPr>
    </w:p>
    <w:p w14:paraId="4F86D6B1">
      <w:pPr>
        <w:ind w:left="5"/>
        <w:rPr>
          <w:rFonts w:hint="eastAsia"/>
        </w:rPr>
      </w:pPr>
      <w:r>
        <w:rPr>
          <w:rFonts w:hint="eastAsia"/>
        </w:rPr>
        <w:t>According to the Council’s order, deputies were sent to the bishops of the East to retrieve the original copies of the Council of Nicaea.</w:t>
      </w:r>
    </w:p>
    <w:p w14:paraId="586F7A21">
      <w:pPr>
        <w:ind w:left="5"/>
        <w:rPr>
          <w:rFonts w:hint="eastAsia"/>
        </w:rPr>
      </w:pPr>
    </w:p>
    <w:p w14:paraId="5220F347">
      <w:pPr>
        <w:ind w:left="5"/>
        <w:rPr>
          <w:rFonts w:hint="eastAsia"/>
        </w:rPr>
      </w:pPr>
      <w:r>
        <w:rPr>
          <w:rFonts w:hint="eastAsia"/>
        </w:rPr>
        <w:t>根据大公会议的命令，代表们被派往东方的主教那里去取回尼西亚大公会议的原始抄本。</w:t>
      </w:r>
    </w:p>
    <w:p w14:paraId="316DF764">
      <w:pPr>
        <w:ind w:left="5"/>
        <w:rPr>
          <w:rFonts w:hint="eastAsia"/>
        </w:rPr>
      </w:pPr>
    </w:p>
    <w:p w14:paraId="1C9546CB">
      <w:pPr>
        <w:ind w:left="5"/>
        <w:rPr>
          <w:rFonts w:hint="eastAsia"/>
        </w:rPr>
      </w:pPr>
      <w:r>
        <w:rPr>
          <w:rFonts w:hint="eastAsia"/>
        </w:rPr>
        <w:t>While they were on their journey, Boniface, Bishop of Rome, died, and Celestine succeeded him.</w:t>
      </w:r>
    </w:p>
    <w:p w14:paraId="550733EB">
      <w:pPr>
        <w:ind w:left="5"/>
        <w:rPr>
          <w:rFonts w:hint="eastAsia"/>
        </w:rPr>
      </w:pPr>
    </w:p>
    <w:p w14:paraId="6280BBF6">
      <w:pPr>
        <w:ind w:left="5"/>
        <w:rPr>
          <w:rFonts w:hint="eastAsia"/>
        </w:rPr>
      </w:pPr>
      <w:r>
        <w:rPr>
          <w:rFonts w:hint="eastAsia"/>
        </w:rPr>
        <w:t>当他们还在旅途中时，罗马主教卜尼法斯去世，策肋定接替了他。</w:t>
      </w:r>
    </w:p>
    <w:p w14:paraId="2802A673">
      <w:pPr>
        <w:ind w:left="5"/>
        <w:rPr>
          <w:rFonts w:hint="eastAsia"/>
        </w:rPr>
      </w:pPr>
    </w:p>
    <w:p w14:paraId="08021F88">
      <w:pPr>
        <w:ind w:left="5"/>
        <w:rPr>
          <w:rFonts w:hint="eastAsia"/>
        </w:rPr>
      </w:pPr>
      <w:r>
        <w:rPr>
          <w:rFonts w:hint="eastAsia"/>
        </w:rPr>
        <w:t>These deputies brought the originals to the Council of Carthage, which assembled again for this purpose; and in them nothing was found of all that Faustinus had claimed, exposing the fraud.</w:t>
      </w:r>
    </w:p>
    <w:p w14:paraId="427EF000">
      <w:pPr>
        <w:ind w:left="5"/>
        <w:rPr>
          <w:rFonts w:hint="eastAsia"/>
        </w:rPr>
      </w:pPr>
    </w:p>
    <w:p w14:paraId="6CF3DCB4">
      <w:pPr>
        <w:ind w:left="5"/>
        <w:rPr>
          <w:rFonts w:hint="eastAsia"/>
        </w:rPr>
      </w:pPr>
      <w:r>
        <w:rPr>
          <w:rFonts w:hint="eastAsia"/>
        </w:rPr>
        <w:t>这些代表将原件带到为此目的再次召集的迦太基大公会议上；在原件中，丝毫没有发现福斯蒂努斯所声称的任何内容，从而揭露了那场骗局。</w:t>
      </w:r>
    </w:p>
    <w:p w14:paraId="48846DA3">
      <w:pPr>
        <w:ind w:left="5"/>
        <w:rPr>
          <w:rFonts w:hint="eastAsia"/>
        </w:rPr>
      </w:pPr>
    </w:p>
    <w:p w14:paraId="63E83F3F">
      <w:pPr>
        <w:ind w:left="5"/>
        <w:rPr>
          <w:rFonts w:hint="eastAsia"/>
        </w:rPr>
      </w:pPr>
      <w:r>
        <w:rPr>
          <w:rFonts w:hint="eastAsia"/>
        </w:rPr>
        <w:t>Whereupon these letters of remonstrance were sent to Celestine, Bishop of Rome.</w:t>
      </w:r>
    </w:p>
    <w:p w14:paraId="7F08B458">
      <w:pPr>
        <w:ind w:left="5"/>
        <w:rPr>
          <w:rFonts w:hint="eastAsia"/>
        </w:rPr>
      </w:pPr>
    </w:p>
    <w:p w14:paraId="1DA2A450">
      <w:pPr>
        <w:ind w:left="5"/>
        <w:rPr>
          <w:rFonts w:hint="eastAsia"/>
        </w:rPr>
      </w:pPr>
      <w:r>
        <w:rPr>
          <w:rFonts w:hint="eastAsia"/>
        </w:rPr>
        <w:t>于是，这些劝诫信被送往罗马主教策肋定那里。</w:t>
      </w:r>
    </w:p>
    <w:p w14:paraId="2307BDCB">
      <w:pPr>
        <w:ind w:left="5"/>
        <w:rPr>
          <w:rFonts w:hint="eastAsia"/>
        </w:rPr>
      </w:pPr>
    </w:p>
    <w:p w14:paraId="6AA4218B">
      <w:pPr>
        <w:ind w:left="5"/>
        <w:rPr>
          <w:rFonts w:hint="eastAsia"/>
        </w:rPr>
      </w:pPr>
      <w:r>
        <w:rPr>
          <w:rFonts w:hint="eastAsia"/>
        </w:rPr>
        <w:t>After our bounden duty of salutation, we earnestly beseech you that hereafter you do not so easily admit to your ears those who come from hence, and that you no longer receive into communion those whom we have excommunicated.</w:t>
      </w:r>
    </w:p>
    <w:p w14:paraId="4C05FC6F">
      <w:pPr>
        <w:ind w:left="5"/>
        <w:rPr>
          <w:rFonts w:hint="eastAsia"/>
        </w:rPr>
      </w:pPr>
    </w:p>
    <w:p w14:paraId="06666BD2">
      <w:pPr>
        <w:ind w:left="5"/>
        <w:rPr>
          <w:rFonts w:hint="eastAsia"/>
        </w:rPr>
      </w:pPr>
      <w:r>
        <w:rPr>
          <w:rFonts w:hint="eastAsia"/>
        </w:rPr>
        <w:t>在我们尽了应尽的问候之责后，我们恳切地请求您，此后不要再轻易地听信从这里来的人，也不要再接纳我们已逐出教会的人进入共融。</w:t>
      </w:r>
    </w:p>
    <w:p w14:paraId="59F49BC2">
      <w:pPr>
        <w:ind w:left="5"/>
        <w:rPr>
          <w:rFonts w:hint="eastAsia"/>
        </w:rPr>
      </w:pPr>
    </w:p>
    <w:p w14:paraId="17771943">
      <w:pPr>
        <w:ind w:left="5"/>
        <w:rPr>
          <w:rFonts w:hint="eastAsia"/>
        </w:rPr>
      </w:pPr>
      <w:r>
        <w:rPr>
          <w:rFonts w:hint="eastAsia"/>
        </w:rPr>
        <w:t>For your reverence shall also readily acknowledge that this is forbidden by the Council of Nicaea.</w:t>
      </w:r>
    </w:p>
    <w:p w14:paraId="12FC86A3">
      <w:pPr>
        <w:ind w:left="5"/>
        <w:rPr>
          <w:rFonts w:hint="eastAsia"/>
        </w:rPr>
      </w:pPr>
    </w:p>
    <w:p w14:paraId="7514B23A">
      <w:pPr>
        <w:ind w:left="5"/>
        <w:rPr>
          <w:rFonts w:hint="eastAsia"/>
        </w:rPr>
      </w:pPr>
      <w:r>
        <w:rPr>
          <w:rFonts w:hint="eastAsia"/>
        </w:rPr>
        <w:t>因为您的尊驾也应欣然承认，这是尼西亚大公会议所禁止的。</w:t>
      </w:r>
    </w:p>
    <w:p w14:paraId="37935AE9">
      <w:pPr>
        <w:ind w:left="5"/>
        <w:rPr>
          <w:rFonts w:hint="eastAsia"/>
        </w:rPr>
      </w:pPr>
    </w:p>
    <w:p w14:paraId="136461F5">
      <w:pPr>
        <w:ind w:left="5"/>
        <w:rPr>
          <w:rFonts w:hint="eastAsia"/>
        </w:rPr>
      </w:pPr>
      <w:r>
        <w:rPr>
          <w:rFonts w:hint="eastAsia"/>
        </w:rPr>
        <w:t>For if it appears that this is forbidden to the inferior clergy and laymen, how much more would that Council have it practiced among bishops?</w:t>
      </w:r>
    </w:p>
    <w:p w14:paraId="4445CC2C">
      <w:pPr>
        <w:ind w:left="5"/>
        <w:rPr>
          <w:rFonts w:hint="eastAsia"/>
        </w:rPr>
      </w:pPr>
    </w:p>
    <w:p w14:paraId="5CEE1F1B">
      <w:pPr>
        <w:ind w:left="5"/>
        <w:rPr>
          <w:rFonts w:hint="eastAsia"/>
        </w:rPr>
      </w:pPr>
      <w:r>
        <w:rPr>
          <w:rFonts w:hint="eastAsia"/>
        </w:rPr>
        <w:t>因为如果这事对下级教士和俗人是被禁止的，那么那次会议又该何其更愿意在主教们中间实行呢？</w:t>
      </w:r>
    </w:p>
    <w:p w14:paraId="4927CB59">
      <w:pPr>
        <w:ind w:left="5"/>
        <w:rPr>
          <w:rFonts w:hint="eastAsia"/>
        </w:rPr>
      </w:pPr>
    </w:p>
    <w:p w14:paraId="32EEE2DA">
      <w:pPr>
        <w:ind w:left="5"/>
        <w:rPr>
          <w:rFonts w:hint="eastAsia"/>
        </w:rPr>
      </w:pPr>
      <w:r>
        <w:rPr>
          <w:rFonts w:hint="eastAsia"/>
        </w:rPr>
        <w:t>That they, being suspended from communion, should not be hastily or improperly readmitted by your holiness.</w:t>
      </w:r>
    </w:p>
    <w:p w14:paraId="5EF50B24">
      <w:pPr>
        <w:ind w:left="5"/>
        <w:rPr>
          <w:rFonts w:hint="eastAsia"/>
        </w:rPr>
      </w:pPr>
    </w:p>
    <w:p w14:paraId="7BFC26B5">
      <w:pPr>
        <w:ind w:left="5"/>
        <w:rPr>
          <w:rFonts w:hint="eastAsia"/>
        </w:rPr>
      </w:pPr>
      <w:r>
        <w:rPr>
          <w:rFonts w:hint="eastAsia"/>
        </w:rPr>
        <w:t>他们既已被暂停共融，就不应被您的圣座草率或不当地重新接纳。</w:t>
      </w:r>
    </w:p>
    <w:p w14:paraId="7879E315">
      <w:pPr>
        <w:ind w:left="5"/>
        <w:rPr>
          <w:rFonts w:hint="eastAsia"/>
        </w:rPr>
      </w:pPr>
    </w:p>
    <w:p w14:paraId="4C3BA761">
      <w:pPr>
        <w:ind w:left="5"/>
        <w:rPr>
          <w:rFonts w:hint="eastAsia"/>
        </w:rPr>
      </w:pPr>
      <w:r>
        <w:rPr>
          <w:rFonts w:hint="eastAsia"/>
        </w:rPr>
        <w:t>Let your holiness also reject the wicked refuge of priests and inferior clergy.</w:t>
      </w:r>
    </w:p>
    <w:p w14:paraId="61380570">
      <w:pPr>
        <w:ind w:left="5"/>
        <w:rPr>
          <w:rFonts w:hint="eastAsia"/>
        </w:rPr>
      </w:pPr>
    </w:p>
    <w:p w14:paraId="421EA324">
      <w:pPr>
        <w:ind w:left="5"/>
        <w:rPr>
          <w:rFonts w:hint="eastAsia"/>
        </w:rPr>
      </w:pPr>
      <w:r>
        <w:rPr>
          <w:rFonts w:hint="eastAsia"/>
        </w:rPr>
        <w:t>您的圣座也应拒绝司祭和下级教士的邪恶庇护。</w:t>
      </w:r>
    </w:p>
    <w:p w14:paraId="6B910E32">
      <w:pPr>
        <w:ind w:left="5"/>
        <w:rPr>
          <w:rFonts w:hint="eastAsia"/>
        </w:rPr>
      </w:pPr>
    </w:p>
    <w:p w14:paraId="6D6EA54F">
      <w:pPr>
        <w:ind w:left="5"/>
        <w:rPr>
          <w:rFonts w:hint="eastAsia"/>
        </w:rPr>
      </w:pPr>
      <w:r>
        <w:rPr>
          <w:rFonts w:hint="eastAsia"/>
        </w:rPr>
        <w:t>For no constitution of the fathers has removed that from the Church of Africa.</w:t>
      </w:r>
    </w:p>
    <w:p w14:paraId="34946C54">
      <w:pPr>
        <w:ind w:left="5"/>
        <w:rPr>
          <w:rFonts w:hint="eastAsia"/>
        </w:rPr>
      </w:pPr>
    </w:p>
    <w:p w14:paraId="2B9C5F24">
      <w:pPr>
        <w:ind w:left="5"/>
        <w:rPr>
          <w:rFonts w:hint="eastAsia"/>
        </w:rPr>
      </w:pPr>
      <w:r>
        <w:rPr>
          <w:rFonts w:hint="eastAsia"/>
        </w:rPr>
        <w:t>因为没有任何教父的规定曾将此从非洲教会中移除。</w:t>
      </w:r>
    </w:p>
    <w:p w14:paraId="4DDE8F40">
      <w:pPr>
        <w:ind w:left="5"/>
        <w:rPr>
          <w:rFonts w:hint="eastAsia"/>
        </w:rPr>
      </w:pPr>
    </w:p>
    <w:p w14:paraId="5BCB0EE4">
      <w:pPr>
        <w:ind w:left="5"/>
        <w:rPr>
          <w:rFonts w:hint="eastAsia"/>
        </w:rPr>
      </w:pPr>
      <w:r>
        <w:rPr>
          <w:rFonts w:hint="eastAsia"/>
        </w:rPr>
        <w:t>And the decrees of Nicaea have subjected both the clergy of inferior orders and the bishops to their metropolitans.</w:t>
      </w:r>
    </w:p>
    <w:p w14:paraId="1AF7A40D">
      <w:pPr>
        <w:ind w:left="5"/>
        <w:rPr>
          <w:rFonts w:hint="eastAsia"/>
        </w:rPr>
      </w:pPr>
    </w:p>
    <w:p w14:paraId="0EDCED81">
      <w:pPr>
        <w:ind w:left="5"/>
        <w:rPr>
          <w:rFonts w:hint="eastAsia"/>
        </w:rPr>
      </w:pPr>
      <w:r>
        <w:rPr>
          <w:rFonts w:hint="eastAsia"/>
        </w:rPr>
        <w:t>尼西亚的法令已将下级教士和主教都置于他们都主教的管辖之下。</w:t>
      </w:r>
    </w:p>
    <w:p w14:paraId="05F295E2">
      <w:pPr>
        <w:ind w:left="5"/>
        <w:rPr>
          <w:rFonts w:hint="eastAsia"/>
        </w:rPr>
      </w:pPr>
    </w:p>
    <w:p w14:paraId="484BB8C1">
      <w:pPr>
        <w:ind w:left="5"/>
        <w:rPr>
          <w:rFonts w:hint="eastAsia"/>
        </w:rPr>
      </w:pPr>
      <w:r>
        <w:rPr>
          <w:rFonts w:hint="eastAsia"/>
        </w:rPr>
        <w:t>For they have most wisely and justly provided that every matter be determined in the place where it began, being confident that the grace of the Holy Spirit shall not be lacking in any province, whereby equity may be prudently perceived and steadfastly upheld by Christ’s priests.</w:t>
      </w:r>
    </w:p>
    <w:p w14:paraId="33B94736">
      <w:pPr>
        <w:ind w:left="5"/>
        <w:rPr>
          <w:rFonts w:hint="eastAsia"/>
        </w:rPr>
      </w:pPr>
    </w:p>
    <w:p w14:paraId="31F090D6">
      <w:pPr>
        <w:ind w:left="5"/>
        <w:rPr>
          <w:rFonts w:hint="eastAsia"/>
        </w:rPr>
      </w:pPr>
      <w:r>
        <w:rPr>
          <w:rFonts w:hint="eastAsia"/>
        </w:rPr>
        <w:t>因为他们已最明智和公正地规定，每件事都在其发生地决定，深信圣灵的恩典在任何省份都不会缺乏，藉此基督的司祭们可以审慎地察觉并坚定地维护公义。</w:t>
      </w:r>
    </w:p>
    <w:p w14:paraId="49E15965">
      <w:pPr>
        <w:ind w:left="5"/>
        <w:rPr>
          <w:rFonts w:hint="eastAsia"/>
        </w:rPr>
      </w:pPr>
    </w:p>
    <w:p w14:paraId="6170F9EE">
      <w:pPr>
        <w:ind w:left="5"/>
        <w:rPr>
          <w:rFonts w:hint="eastAsia"/>
        </w:rPr>
      </w:pPr>
      <w:r>
        <w:rPr>
          <w:rFonts w:hint="eastAsia"/>
        </w:rPr>
        <w:t>Especially since it is lawful for anyone, if aggrieved by the judgment of their judges, to appeal to the council of their province or even to a universal council.</w:t>
      </w:r>
    </w:p>
    <w:p w14:paraId="27C2536B">
      <w:pPr>
        <w:ind w:left="5"/>
        <w:rPr>
          <w:rFonts w:hint="eastAsia"/>
        </w:rPr>
      </w:pPr>
    </w:p>
    <w:p w14:paraId="22ACCC0E">
      <w:pPr>
        <w:ind w:left="5"/>
        <w:rPr>
          <w:rFonts w:hint="eastAsia"/>
        </w:rPr>
      </w:pPr>
      <w:r>
        <w:rPr>
          <w:rFonts w:hint="eastAsia"/>
        </w:rPr>
        <w:t>尤其是，任何人若对审判官的判决感到不满，都可以向其省份的会议，甚至向一次普世大公会议上诉。</w:t>
      </w:r>
    </w:p>
    <w:p w14:paraId="3D692AAF">
      <w:pPr>
        <w:ind w:left="5"/>
        <w:rPr>
          <w:rFonts w:hint="eastAsia"/>
        </w:rPr>
      </w:pPr>
    </w:p>
    <w:p w14:paraId="34712267">
      <w:pPr>
        <w:ind w:left="5"/>
        <w:rPr>
          <w:rFonts w:hint="eastAsia"/>
        </w:rPr>
      </w:pPr>
      <w:r>
        <w:rPr>
          <w:rFonts w:hint="eastAsia"/>
        </w:rPr>
        <w:t>Unless perhaps someone believes that God can inspire each of us with the justice of examining a cause yet deny it to a multitude of bishops assembled in council.</w:t>
      </w:r>
    </w:p>
    <w:p w14:paraId="73D21E7D">
      <w:pPr>
        <w:ind w:left="5"/>
        <w:rPr>
          <w:rFonts w:hint="eastAsia"/>
        </w:rPr>
      </w:pPr>
    </w:p>
    <w:p w14:paraId="5CEE1969">
      <w:pPr>
        <w:ind w:left="5"/>
        <w:rPr>
          <w:rFonts w:hint="eastAsia"/>
        </w:rPr>
      </w:pPr>
      <w:r>
        <w:rPr>
          <w:rFonts w:hint="eastAsia"/>
        </w:rPr>
        <w:t>除非或许有人相信，神能激励我们每个人有审理案件的公义，却会拒绝赐予聚集在会议中的众多主教。</w:t>
      </w:r>
    </w:p>
    <w:p w14:paraId="32B5570B">
      <w:pPr>
        <w:ind w:left="5"/>
        <w:rPr>
          <w:rFonts w:hint="eastAsia"/>
        </w:rPr>
      </w:pPr>
    </w:p>
    <w:p w14:paraId="17AC4A83">
      <w:pPr>
        <w:ind w:left="5"/>
        <w:rPr>
          <w:rFonts w:hint="eastAsia"/>
        </w:rPr>
      </w:pPr>
      <w:r>
        <w:rPr>
          <w:rFonts w:hint="eastAsia"/>
        </w:rPr>
        <w:t>Or how can a judgment made beyond the sea be valid, when the necessary witnesses cannot be brought due to infirmity of sex or age or many other intervening obligations?</w:t>
      </w:r>
    </w:p>
    <w:p w14:paraId="578D862C">
      <w:pPr>
        <w:ind w:left="5"/>
        <w:rPr>
          <w:rFonts w:hint="eastAsia"/>
        </w:rPr>
      </w:pPr>
    </w:p>
    <w:p w14:paraId="057FC37F">
      <w:pPr>
        <w:ind w:left="5"/>
        <w:rPr>
          <w:rFonts w:hint="eastAsia"/>
        </w:rPr>
      </w:pPr>
      <w:r>
        <w:rPr>
          <w:rFonts w:hint="eastAsia"/>
        </w:rPr>
        <w:t>或者，当必要的证人因性别、年龄的虚弱，或许多其他介入的义务而无法被带来时，一个在海外作出的判决又怎能有效呢？</w:t>
      </w:r>
    </w:p>
    <w:p w14:paraId="2CE48013">
      <w:pPr>
        <w:ind w:left="5"/>
        <w:rPr>
          <w:rFonts w:hint="eastAsia"/>
        </w:rPr>
      </w:pPr>
    </w:p>
    <w:p w14:paraId="7D94D819">
      <w:pPr>
        <w:ind w:left="5"/>
        <w:rPr>
          <w:rFonts w:hint="eastAsia"/>
        </w:rPr>
      </w:pPr>
      <w:r>
        <w:rPr>
          <w:rFonts w:hint="eastAsia"/>
        </w:rPr>
        <w:t>For this sending of men from your holiness to us we find commanded by no synod of the fathers.</w:t>
      </w:r>
    </w:p>
    <w:p w14:paraId="2D437328">
      <w:pPr>
        <w:ind w:left="5"/>
        <w:rPr>
          <w:rFonts w:hint="eastAsia"/>
        </w:rPr>
      </w:pPr>
    </w:p>
    <w:p w14:paraId="7B8A5A4F">
      <w:pPr>
        <w:ind w:left="5"/>
        <w:rPr>
          <w:rFonts w:hint="eastAsia"/>
        </w:rPr>
      </w:pPr>
      <w:r>
        <w:rPr>
          <w:rFonts w:hint="eastAsia"/>
        </w:rPr>
        <w:t>因为我们发现，没有任何教父的会议曾命令您的圣座派遣人到我们这里来。</w:t>
      </w:r>
    </w:p>
    <w:p w14:paraId="53F70702">
      <w:pPr>
        <w:ind w:left="5"/>
        <w:rPr>
          <w:rFonts w:hint="eastAsia"/>
        </w:rPr>
      </w:pPr>
    </w:p>
    <w:p w14:paraId="3EE31AB0">
      <w:pPr>
        <w:ind w:left="5"/>
        <w:rPr>
          <w:rFonts w:hint="eastAsia"/>
        </w:rPr>
      </w:pPr>
      <w:r>
        <w:rPr>
          <w:rFonts w:hint="eastAsia"/>
        </w:rPr>
        <w:t>And as for what you long ago sent to us by Augustine, our fellow bishop, as belonging to the Council of Nicaea, we could not find it in the truest copies of the councils sent by holy Cyril, our colleague, Bishop of the Church of Alexandria, and by the venerable Atticus, Bishop of Constantinople, which we also sent to Boniface, your predecessor of venerable memory, by Innocent, priest, and Marcellus, subdeacon.</w:t>
      </w:r>
    </w:p>
    <w:p w14:paraId="4C478B08">
      <w:pPr>
        <w:ind w:left="5"/>
        <w:rPr>
          <w:rFonts w:hint="eastAsia"/>
        </w:rPr>
      </w:pPr>
    </w:p>
    <w:p w14:paraId="6BBEEAF1">
      <w:pPr>
        <w:ind w:left="5"/>
        <w:rPr>
          <w:rFonts w:hint="eastAsia"/>
        </w:rPr>
      </w:pPr>
      <w:r>
        <w:rPr>
          <w:rFonts w:hint="eastAsia"/>
        </w:rPr>
        <w:t>至于你很久以前由我们的同僚主教奥古斯丁寄给我们的，说是属于尼西亚大公会议的东西，我们在由我们同僚亚历山大教会主教圣西里尔，以及君士坦丁堡主教可敬的阿提库斯寄来的最真实的会议抄本中找不到，我们也曾将这些抄本由司祭英诺森和副执事马塞卢斯寄给了你可敬记忆的前任卜尼法斯。</w:t>
      </w:r>
    </w:p>
    <w:p w14:paraId="7F5EEC7B">
      <w:pPr>
        <w:ind w:left="5"/>
        <w:rPr>
          <w:rFonts w:hint="eastAsia"/>
        </w:rPr>
      </w:pPr>
    </w:p>
    <w:p w14:paraId="735D21E9">
      <w:pPr>
        <w:ind w:left="5"/>
        <w:rPr>
          <w:rFonts w:hint="eastAsia"/>
        </w:rPr>
      </w:pPr>
      <w:r>
        <w:rPr>
          <w:rFonts w:hint="eastAsia"/>
        </w:rPr>
        <w:t>Take heed also of sending to us any of your clergy as executors in favor of the first who asks it, lest it seem that we introduce the infamous pride of the world into the Church of Christ, which bears the light of simplicity and the brightness of humility before those who desire to see God.</w:t>
      </w:r>
    </w:p>
    <w:p w14:paraId="41EBE12A">
      <w:pPr>
        <w:ind w:left="5"/>
        <w:rPr>
          <w:rFonts w:hint="eastAsia"/>
        </w:rPr>
      </w:pPr>
    </w:p>
    <w:p w14:paraId="2677E471">
      <w:pPr>
        <w:ind w:left="5"/>
        <w:rPr>
          <w:rFonts w:hint="eastAsia"/>
        </w:rPr>
      </w:pPr>
      <w:r>
        <w:rPr>
          <w:rFonts w:hint="eastAsia"/>
        </w:rPr>
        <w:t>也请注意，不要应任何人的首次请求就派遣您的教士作为执行人到我们这里来，免得我们似乎将这世界可耻的骄傲引入基督的教会，这教会本应在那些渴望见神的人面前，彰显简朴之光和谦卑之辉。</w:t>
      </w:r>
    </w:p>
    <w:p w14:paraId="7A3ECA18">
      <w:pPr>
        <w:ind w:left="5"/>
        <w:rPr>
          <w:rFonts w:hint="eastAsia"/>
        </w:rPr>
      </w:pPr>
    </w:p>
    <w:p w14:paraId="204077D4">
      <w:pPr>
        <w:ind w:left="5"/>
        <w:rPr>
          <w:rFonts w:hint="eastAsia"/>
        </w:rPr>
      </w:pPr>
      <w:r>
        <w:rPr>
          <w:rFonts w:hint="eastAsia"/>
        </w:rPr>
        <w:t>That epistle is excellent and a precious jewel of antiquity, found in the tomes of the councils at the end of the Sixth Council of Carthage, and in the Greek canons published by Du Tillet, and in the Code of the Canons of the African Church, and in Balsamon; and is acknowledged as true by Baronius, Bellarmine, and generally by all our adversaries who have written on this controversy.</w:t>
      </w:r>
    </w:p>
    <w:p w14:paraId="64A625E4">
      <w:pPr>
        <w:ind w:left="5"/>
        <w:rPr>
          <w:rFonts w:hint="eastAsia"/>
        </w:rPr>
      </w:pPr>
    </w:p>
    <w:p w14:paraId="4DA613A3">
      <w:pPr>
        <w:ind w:left="5"/>
        <w:rPr>
          <w:rFonts w:hint="eastAsia"/>
        </w:rPr>
      </w:pPr>
      <w:r>
        <w:rPr>
          <w:rFonts w:hint="eastAsia"/>
        </w:rPr>
        <w:t>那封信是卓越的，是古代的一颗珍宝，见于第六次迦太基大公会议末尾的大公会议文集中，以及杜蒂莱出版的希腊教规中，以及非洲教会教规法典中，以及巴尔萨蒙的著作中；并被巴罗尼乌斯、贝拉明以及普遍地所有就此争议写作的我们的对手所承认为真实的。</w:t>
      </w:r>
    </w:p>
    <w:p w14:paraId="27767F26">
      <w:pPr>
        <w:ind w:left="5"/>
        <w:rPr>
          <w:rFonts w:hint="eastAsia"/>
        </w:rPr>
      </w:pPr>
    </w:p>
    <w:p w14:paraId="6F7D880B">
      <w:pPr>
        <w:ind w:left="5"/>
        <w:rPr>
          <w:rFonts w:hint="eastAsia"/>
        </w:rPr>
      </w:pPr>
      <w:r>
        <w:rPr>
          <w:rFonts w:hint="eastAsia"/>
        </w:rPr>
        <w:t>Even in the Council of Rheims held in the time of Hugh Capet, Arnulphus, Bishop of Orleans, makes use of this piece against the pope’s authority.</w:t>
      </w:r>
    </w:p>
    <w:p w14:paraId="16EB47B5">
      <w:pPr>
        <w:ind w:left="5"/>
        <w:rPr>
          <w:rFonts w:hint="eastAsia"/>
        </w:rPr>
      </w:pPr>
    </w:p>
    <w:p w14:paraId="07EE61AA">
      <w:pPr>
        <w:ind w:left="5"/>
        <w:rPr>
          <w:rFonts w:hint="eastAsia"/>
        </w:rPr>
      </w:pPr>
      <w:r>
        <w:rPr>
          <w:rFonts w:hint="eastAsia"/>
        </w:rPr>
        <w:t>甚至在雨果·卡佩时代的兰斯大公会议上，奥尔良主教阿尔努夫也曾利用此文来反对教宗的权威。</w:t>
      </w:r>
    </w:p>
    <w:p w14:paraId="7C97E79D">
      <w:pPr>
        <w:ind w:left="5"/>
        <w:rPr>
          <w:rFonts w:hint="eastAsia"/>
        </w:rPr>
      </w:pPr>
    </w:p>
    <w:p w14:paraId="31C1587C">
      <w:pPr>
        <w:ind w:left="5"/>
        <w:rPr>
          <w:rFonts w:hint="eastAsia"/>
        </w:rPr>
      </w:pPr>
      <w:r>
        <w:rPr>
          <w:rFonts w:hint="eastAsia"/>
        </w:rPr>
        <w:t>Note by the way that our cardinal in the beginning of chapter 51 cites this Council of Rheims and says that it was held to oppress Arnulphus, Bishop of Orleans—which is false; for this council was not held against this Arnulphus, Bishop of Orleans, but against another Arnulphus, Archbishop of Rheims.</w:t>
      </w:r>
    </w:p>
    <w:p w14:paraId="3623B971">
      <w:pPr>
        <w:ind w:left="5"/>
        <w:rPr>
          <w:rFonts w:hint="eastAsia"/>
        </w:rPr>
      </w:pPr>
    </w:p>
    <w:p w14:paraId="6CB0F8BA">
      <w:pPr>
        <w:ind w:left="5"/>
        <w:rPr>
          <w:rFonts w:hint="eastAsia"/>
        </w:rPr>
      </w:pPr>
      <w:r>
        <w:rPr>
          <w:rFonts w:hint="eastAsia"/>
        </w:rPr>
        <w:t>顺便提一下，我们的枢机主教在第51章开头引用了这次兰斯大公会议，并说它是为了压迫奥尔良主教阿尔努夫而举行的——这是假的；因为这次会议并非针对这位奥尔良主教阿尔努夫，而是针对另一位兰斯大主教阿尔努夫。</w:t>
      </w:r>
    </w:p>
    <w:p w14:paraId="3A91EC95">
      <w:pPr>
        <w:ind w:left="5"/>
        <w:rPr>
          <w:rFonts w:hint="eastAsia"/>
        </w:rPr>
      </w:pPr>
    </w:p>
    <w:p w14:paraId="65BEDF0D">
      <w:pPr>
        <w:ind w:left="5"/>
        <w:rPr>
          <w:rFonts w:hint="eastAsia"/>
        </w:rPr>
      </w:pPr>
      <w:r>
        <w:rPr>
          <w:rFonts w:hint="eastAsia"/>
        </w:rPr>
        <w:t>Baronius makes no difficulty in saying that the things contained in that epistle are somewhat harsh; but especially what the fathers say in that council, that the popes should no longer send legates à latere (from his side) to Africa.</w:t>
      </w:r>
    </w:p>
    <w:p w14:paraId="08923C3E">
      <w:pPr>
        <w:ind w:left="5"/>
        <w:rPr>
          <w:rFonts w:hint="eastAsia"/>
        </w:rPr>
      </w:pPr>
    </w:p>
    <w:p w14:paraId="52BD7D4A">
      <w:pPr>
        <w:ind w:left="5"/>
        <w:rPr>
          <w:rFonts w:hint="eastAsia"/>
        </w:rPr>
      </w:pPr>
      <w:r>
        <w:rPr>
          <w:rFonts w:hint="eastAsia"/>
        </w:rPr>
        <w:t>巴罗尼乌斯毫不犹豫地说，那封信中的内容有些严厉；特别是教父们在那次会议上说，教宗不应再向非洲派遣特使（从他身边）。</w:t>
      </w:r>
    </w:p>
    <w:p w14:paraId="1E70F3FE">
      <w:pPr>
        <w:ind w:left="5"/>
        <w:rPr>
          <w:rFonts w:hint="eastAsia"/>
        </w:rPr>
      </w:pPr>
    </w:p>
    <w:p w14:paraId="09DCDB39">
      <w:pPr>
        <w:ind w:left="5"/>
        <w:rPr>
          <w:rFonts w:hint="eastAsia"/>
        </w:rPr>
      </w:pPr>
      <w:r>
        <w:rPr>
          <w:rFonts w:hint="eastAsia"/>
        </w:rPr>
        <w:t>But there are other clauses just as harsh: such as their disapproval of his receiving those who appeal to him from Africa, even if they be bishops; nor that he send commissioners or executors from him; nor that he bring worldly pride into the church.</w:t>
      </w:r>
    </w:p>
    <w:p w14:paraId="46A2992B">
      <w:pPr>
        <w:ind w:left="5"/>
        <w:rPr>
          <w:rFonts w:hint="eastAsia"/>
        </w:rPr>
      </w:pPr>
    </w:p>
    <w:p w14:paraId="041F4493">
      <w:pPr>
        <w:ind w:left="5"/>
        <w:rPr>
          <w:rFonts w:hint="eastAsia"/>
        </w:rPr>
      </w:pPr>
      <w:r>
        <w:rPr>
          <w:rFonts w:hint="eastAsia"/>
        </w:rPr>
        <w:t>但还有其他同样严厉的条款：比如他们不赞成他接待从非洲向他申诉的人，即使是主教也不行；也不赞成他派遣专员或执行人；也不赞成他将世俗的骄傲带入教会。</w:t>
      </w:r>
    </w:p>
    <w:p w14:paraId="01E390CD">
      <w:pPr>
        <w:ind w:left="5"/>
        <w:rPr>
          <w:rFonts w:hint="eastAsia"/>
        </w:rPr>
      </w:pPr>
    </w:p>
    <w:p w14:paraId="337E1342">
      <w:pPr>
        <w:ind w:left="5"/>
        <w:rPr>
          <w:rFonts w:hint="eastAsia"/>
        </w:rPr>
      </w:pPr>
      <w:r>
        <w:rPr>
          <w:rFonts w:hint="eastAsia"/>
        </w:rPr>
        <w:t>And their assertion that the canons produced by the legates are false and not to be found is likewise very harsh.</w:t>
      </w:r>
    </w:p>
    <w:p w14:paraId="4F8C2421">
      <w:pPr>
        <w:ind w:left="5"/>
        <w:rPr>
          <w:rFonts w:hint="eastAsia"/>
        </w:rPr>
      </w:pPr>
    </w:p>
    <w:p w14:paraId="25999BCD">
      <w:pPr>
        <w:ind w:left="5"/>
        <w:rPr>
          <w:rFonts w:hint="eastAsia"/>
        </w:rPr>
      </w:pPr>
      <w:r>
        <w:rPr>
          <w:rFonts w:hint="eastAsia"/>
        </w:rPr>
        <w:t>他们断言使节们提出的教规是虚假和找不到的，也同样非常严厉。</w:t>
      </w:r>
    </w:p>
    <w:p w14:paraId="7A6A74B3">
      <w:pPr>
        <w:ind w:left="5"/>
        <w:rPr>
          <w:rFonts w:hint="eastAsia"/>
        </w:rPr>
      </w:pPr>
    </w:p>
    <w:p w14:paraId="355D2E24">
      <w:pPr>
        <w:ind w:left="5"/>
        <w:rPr>
          <w:rFonts w:hint="eastAsia"/>
        </w:rPr>
      </w:pPr>
      <w:r>
        <w:rPr>
          <w:rFonts w:hint="eastAsia"/>
        </w:rPr>
        <w:t>M. du Perron, though he uses a thousand tricks to weaken the strength of that Epistle, yet cannot hide that it displeases him; and he endeavors to show that these Fathers are in the wrong.</w:t>
      </w:r>
    </w:p>
    <w:p w14:paraId="512C298C">
      <w:pPr>
        <w:ind w:left="5"/>
        <w:rPr>
          <w:rFonts w:hint="eastAsia"/>
        </w:rPr>
      </w:pPr>
    </w:p>
    <w:p w14:paraId="0264EED8">
      <w:pPr>
        <w:ind w:left="5"/>
        <w:rPr>
          <w:rFonts w:hint="eastAsia"/>
        </w:rPr>
      </w:pPr>
      <w:r>
        <w:rPr>
          <w:rFonts w:hint="eastAsia"/>
        </w:rPr>
        <w:t>杜佩龙先生，虽然他用了千百种伎俩来削弱那封信的力量，却无法掩饰它令他不悦；他努力证明那些教父们是错的。</w:t>
      </w:r>
    </w:p>
    <w:p w14:paraId="27FD76F3">
      <w:pPr>
        <w:ind w:left="5"/>
        <w:rPr>
          <w:rFonts w:hint="eastAsia"/>
        </w:rPr>
      </w:pPr>
    </w:p>
    <w:p w14:paraId="4F6A828D">
      <w:pPr>
        <w:ind w:left="5"/>
        <w:rPr>
          <w:rFonts w:hint="eastAsia"/>
        </w:rPr>
      </w:pPr>
      <w:r>
        <w:rPr>
          <w:rFonts w:hint="eastAsia"/>
        </w:rPr>
        <w:t>He says they have taken that liberty, and that the heat of anger brought these words from them, and that their ignorance is excusable.</w:t>
      </w:r>
    </w:p>
    <w:p w14:paraId="305FE4C2">
      <w:pPr>
        <w:ind w:left="5"/>
        <w:rPr>
          <w:rFonts w:hint="eastAsia"/>
        </w:rPr>
      </w:pPr>
    </w:p>
    <w:p w14:paraId="2B7561BE">
      <w:pPr>
        <w:ind w:left="5"/>
        <w:rPr>
          <w:rFonts w:hint="eastAsia"/>
        </w:rPr>
      </w:pPr>
      <w:r>
        <w:rPr>
          <w:rFonts w:hint="eastAsia"/>
        </w:rPr>
        <w:t>他说他们擅自作主，怒火中烧才说出这些话，他们的无知是可以原谅的。</w:t>
      </w:r>
    </w:p>
    <w:p w14:paraId="0337F452">
      <w:pPr>
        <w:ind w:left="5"/>
        <w:rPr>
          <w:rFonts w:hint="eastAsia"/>
        </w:rPr>
      </w:pPr>
    </w:p>
    <w:p w14:paraId="36EE0564">
      <w:pPr>
        <w:ind w:left="5"/>
        <w:rPr>
          <w:rFonts w:hint="eastAsia"/>
        </w:rPr>
      </w:pPr>
      <w:r>
        <w:rPr>
          <w:rFonts w:hint="eastAsia"/>
        </w:rPr>
        <w:t>But what he brings against that excellent Epistle, where over two hundred Fathers speak with one voice, deserves a chapter by itself.</w:t>
      </w:r>
    </w:p>
    <w:p w14:paraId="4767211C">
      <w:pPr>
        <w:ind w:left="5"/>
        <w:rPr>
          <w:rFonts w:hint="eastAsia"/>
        </w:rPr>
      </w:pPr>
    </w:p>
    <w:p w14:paraId="35411965">
      <w:pPr>
        <w:ind w:left="5"/>
        <w:rPr>
          <w:rFonts w:hint="eastAsia"/>
        </w:rPr>
      </w:pPr>
      <w:r>
        <w:rPr>
          <w:rFonts w:hint="eastAsia"/>
        </w:rPr>
        <w:t>但他用来反对那封卓越书信的论据，信中二百多位教父异口同声，值得单独写一章来讨论。</w:t>
      </w:r>
    </w:p>
    <w:p w14:paraId="28E20395">
      <w:pPr>
        <w:ind w:left="5"/>
        <w:rPr>
          <w:rFonts w:hint="eastAsia"/>
        </w:rPr>
      </w:pPr>
    </w:p>
    <w:p w14:paraId="54726857">
      <w:pPr>
        <w:ind w:left="5"/>
        <w:rPr>
          <w:rFonts w:hint="eastAsia"/>
        </w:rPr>
      </w:pPr>
      <w:r>
        <w:rPr>
          <w:rFonts w:hint="eastAsia"/>
        </w:rPr>
        <w:t>CHAP. 6. Examination of the 52nd Chapter of the First Book of Cardinal du Perron, Concerning the AboveMentioned Epistle of the</w:t>
      </w:r>
    </w:p>
    <w:p w14:paraId="17DB3689">
      <w:pPr>
        <w:ind w:left="5"/>
        <w:rPr>
          <w:rFonts w:hint="eastAsia"/>
        </w:rPr>
      </w:pPr>
      <w:r>
        <w:rPr>
          <w:rFonts w:hint="eastAsia"/>
        </w:rPr>
        <w:t>Sixth Council of Africa,</w:t>
      </w:r>
    </w:p>
    <w:p w14:paraId="44D791F6">
      <w:pPr>
        <w:ind w:left="5"/>
        <w:rPr>
          <w:rFonts w:hint="eastAsia"/>
        </w:rPr>
      </w:pPr>
      <w:r>
        <w:rPr>
          <w:rFonts w:hint="eastAsia"/>
        </w:rPr>
        <w:t>Written by the Fathers of the Council to Celestine, Bishop of Rome, Regarding Appeals from Africa to Rome.</w:t>
      </w:r>
    </w:p>
    <w:p w14:paraId="407EDC85">
      <w:pPr>
        <w:ind w:left="5"/>
        <w:rPr>
          <w:rFonts w:hint="eastAsia"/>
        </w:rPr>
      </w:pPr>
    </w:p>
    <w:p w14:paraId="7AA88CE1">
      <w:pPr>
        <w:ind w:left="5"/>
        <w:rPr>
          <w:rFonts w:hint="eastAsia"/>
        </w:rPr>
      </w:pPr>
      <w:r>
        <w:rPr>
          <w:rFonts w:hint="eastAsia"/>
        </w:rPr>
        <w:t>第六章 审查杜佩龙枢机主教第一卷第五十二章，关于上述第六次非洲大公会议的书信，由会议的教父们写给罗马主教策肋定，涉及从非洲向罗马的上诉。</w:t>
      </w:r>
    </w:p>
    <w:p w14:paraId="7E4BBA83">
      <w:pPr>
        <w:ind w:left="5"/>
        <w:rPr>
          <w:rFonts w:hint="eastAsia"/>
        </w:rPr>
      </w:pPr>
    </w:p>
    <w:p w14:paraId="11D5A0C0">
      <w:pPr>
        <w:ind w:left="5"/>
        <w:rPr>
          <w:rFonts w:hint="eastAsia"/>
        </w:rPr>
      </w:pPr>
      <w:r>
        <w:rPr>
          <w:rFonts w:hint="eastAsia"/>
        </w:rPr>
        <w:t>In that excellent Epistle of the Sixth Council of Carthage to Celestine, which we have included in the previous chapter, what most displeases M. du Perron is that the appeals of the Bishops of Africa to Rome are placed on the same level as the appeals of the lowest clerks; indeed, that these Fathers say it ought to be even less permitted for Bishops to appeal to a judge beyond the sea than for other inferior clerks.</w:t>
      </w:r>
    </w:p>
    <w:p w14:paraId="02F2B031">
      <w:pPr>
        <w:ind w:left="5"/>
        <w:rPr>
          <w:rFonts w:hint="eastAsia"/>
        </w:rPr>
      </w:pPr>
    </w:p>
    <w:p w14:paraId="0EF0DE6A">
      <w:pPr>
        <w:ind w:left="5"/>
        <w:rPr>
          <w:rFonts w:hint="eastAsia"/>
        </w:rPr>
      </w:pPr>
      <w:r>
        <w:rPr>
          <w:rFonts w:hint="eastAsia"/>
        </w:rPr>
        <w:t>在第六次迦太基大公会议致策肋定的那封卓越书信中，我们已将其收录在前一章，最令杜佩龙先生不悦的是，非洲主教向罗马的上诉被置于与最低级教士的上诉同等地位；事实上，那些教父们说，主教向海外的审判官上诉，比其他下级教士更不应该被允许。</w:t>
      </w:r>
    </w:p>
    <w:p w14:paraId="0031449D">
      <w:pPr>
        <w:ind w:left="5"/>
        <w:rPr>
          <w:rFonts w:hint="eastAsia"/>
        </w:rPr>
      </w:pPr>
    </w:p>
    <w:p w14:paraId="2C901B35">
      <w:pPr>
        <w:ind w:left="5"/>
        <w:rPr>
          <w:rFonts w:hint="eastAsia"/>
        </w:rPr>
      </w:pPr>
      <w:r>
        <w:rPr>
          <w:rFonts w:hint="eastAsia"/>
        </w:rPr>
        <w:t>“If,” they say, “it appears that this (meaning appeals beyond the sea) is forbidden to inferior clerks, how much more did [the Council of Nicaea] intend that it should be practiced with Bishops, so that they, being suspended from communion, are not hastily and improperly restored to communion by your Holiness?”</w:t>
      </w:r>
    </w:p>
    <w:p w14:paraId="4354A683">
      <w:pPr>
        <w:ind w:left="5"/>
        <w:rPr>
          <w:rFonts w:hint="eastAsia"/>
        </w:rPr>
      </w:pPr>
    </w:p>
    <w:p w14:paraId="77C203E5">
      <w:pPr>
        <w:ind w:left="5"/>
        <w:rPr>
          <w:rFonts w:hint="eastAsia"/>
        </w:rPr>
      </w:pPr>
      <w:r>
        <w:rPr>
          <w:rFonts w:hint="eastAsia"/>
        </w:rPr>
        <w:t>他们说：“如果看来这事（指海外上诉）对下级教士是被禁止的，那么[尼西亚大公会议]又该何其更愿意在主教们中间实行，以致他们既被暂停共融，就不被您的圣座草率和不当地恢复共融呢？”</w:t>
      </w:r>
    </w:p>
    <w:p w14:paraId="4F82044F">
      <w:pPr>
        <w:ind w:left="5"/>
        <w:rPr>
          <w:rFonts w:hint="eastAsia"/>
        </w:rPr>
      </w:pPr>
    </w:p>
    <w:p w14:paraId="2A3D1FDF">
      <w:pPr>
        <w:ind w:left="5"/>
        <w:rPr>
          <w:rFonts w:hint="eastAsia"/>
        </w:rPr>
      </w:pPr>
      <w:r>
        <w:rPr>
          <w:rFonts w:hint="eastAsia"/>
        </w:rPr>
        <w:t>In vain, then, did the Cardinal labor so much to prove that this clause was added to the Council of Milevis, since it is found so clearly and expressly approved by the same Bishops assembled at Carthage a few years later.</w:t>
      </w:r>
    </w:p>
    <w:p w14:paraId="5D159AF8">
      <w:pPr>
        <w:ind w:left="5"/>
        <w:rPr>
          <w:rFonts w:hint="eastAsia"/>
        </w:rPr>
      </w:pPr>
    </w:p>
    <w:p w14:paraId="4626352A">
      <w:pPr>
        <w:ind w:left="5"/>
        <w:rPr>
          <w:rFonts w:hint="eastAsia"/>
        </w:rPr>
      </w:pPr>
      <w:r>
        <w:rPr>
          <w:rFonts w:hint="eastAsia"/>
        </w:rPr>
        <w:t>那么，枢机主教费尽心力去证明这一条款是后来加到米利维斯大公会议上的，便是徒劳了，因为几年之后，在迦太基集会的同一批主教们，如此清晰而明确地批准了它。</w:t>
      </w:r>
    </w:p>
    <w:p w14:paraId="441582D5">
      <w:pPr>
        <w:ind w:left="5"/>
        <w:rPr>
          <w:rFonts w:hint="eastAsia"/>
        </w:rPr>
      </w:pPr>
    </w:p>
    <w:p w14:paraId="3CD6CA0C">
      <w:pPr>
        <w:ind w:left="5"/>
        <w:rPr>
          <w:rFonts w:hint="eastAsia"/>
        </w:rPr>
      </w:pPr>
      <w:r>
        <w:rPr>
          <w:rFonts w:hint="eastAsia"/>
        </w:rPr>
        <w:t>To weaken the authority of that Epistle, he makes eight observations in his 52nd Chapter.</w:t>
      </w:r>
    </w:p>
    <w:p w14:paraId="452A7782">
      <w:pPr>
        <w:ind w:left="5"/>
        <w:rPr>
          <w:rFonts w:hint="eastAsia"/>
        </w:rPr>
      </w:pPr>
    </w:p>
    <w:p w14:paraId="086CCAC0">
      <w:pPr>
        <w:ind w:left="5"/>
        <w:rPr>
          <w:rFonts w:hint="eastAsia"/>
        </w:rPr>
      </w:pPr>
      <w:r>
        <w:rPr>
          <w:rFonts w:hint="eastAsia"/>
        </w:rPr>
        <w:t>为了削弱那封信的权威，他在他的第52章中作了八点观察。</w:t>
      </w:r>
    </w:p>
    <w:p w14:paraId="4BA79E8A">
      <w:pPr>
        <w:ind w:left="5"/>
        <w:rPr>
          <w:rFonts w:hint="eastAsia"/>
        </w:rPr>
      </w:pPr>
    </w:p>
    <w:p w14:paraId="1BAC902B">
      <w:pPr>
        <w:ind w:left="5"/>
        <w:rPr>
          <w:rFonts w:hint="eastAsia"/>
        </w:rPr>
      </w:pPr>
      <w:r>
        <w:rPr>
          <w:rFonts w:hint="eastAsia"/>
        </w:rPr>
        <w:t>In the first, he says that after that Council, appeals from Africa to Rome continued.</w:t>
      </w:r>
    </w:p>
    <w:p w14:paraId="09A64DE8">
      <w:pPr>
        <w:ind w:left="5"/>
        <w:rPr>
          <w:rFonts w:hint="eastAsia"/>
        </w:rPr>
      </w:pPr>
    </w:p>
    <w:p w14:paraId="0FA52623">
      <w:pPr>
        <w:ind w:left="5"/>
        <w:rPr>
          <w:rFonts w:hint="eastAsia"/>
        </w:rPr>
      </w:pPr>
      <w:r>
        <w:rPr>
          <w:rFonts w:hint="eastAsia"/>
        </w:rPr>
        <w:t>在第一点中，他说在那次大公会议之后，从非洲向罗马的上诉仍在继续。</w:t>
      </w:r>
    </w:p>
    <w:p w14:paraId="78F8A48A">
      <w:pPr>
        <w:ind w:left="5"/>
        <w:rPr>
          <w:rFonts w:hint="eastAsia"/>
        </w:rPr>
      </w:pPr>
    </w:p>
    <w:p w14:paraId="360FDFAB">
      <w:pPr>
        <w:ind w:left="5"/>
        <w:rPr>
          <w:rFonts w:hint="eastAsia"/>
        </w:rPr>
      </w:pPr>
      <w:r>
        <w:rPr>
          <w:rFonts w:hint="eastAsia"/>
        </w:rPr>
        <w:t>He proves this by an Epistle of Emperor Valentinian, of which we shall show later how it was extorted by the flattering arts of the Bishop of Rome; for it is much later than this Council of Carthage.</w:t>
      </w:r>
    </w:p>
    <w:p w14:paraId="7B04A182">
      <w:pPr>
        <w:ind w:left="5"/>
        <w:rPr>
          <w:rFonts w:hint="eastAsia"/>
        </w:rPr>
      </w:pPr>
    </w:p>
    <w:p w14:paraId="113C050E">
      <w:pPr>
        <w:ind w:left="5"/>
        <w:rPr>
          <w:rFonts w:hint="eastAsia"/>
        </w:rPr>
      </w:pPr>
      <w:r>
        <w:rPr>
          <w:rFonts w:hint="eastAsia"/>
        </w:rPr>
        <w:t>他以瓦伦提尼安皇帝的一封信来证明这一点，我们将在后面展示这封信是如何被罗马主教的奉承伎俩所榨取的；因为它比这次迦太基大公会议要晚得多。</w:t>
      </w:r>
    </w:p>
    <w:p w14:paraId="55A50AAD">
      <w:pPr>
        <w:ind w:left="5"/>
        <w:rPr>
          <w:rFonts w:hint="eastAsia"/>
        </w:rPr>
      </w:pPr>
    </w:p>
    <w:p w14:paraId="3CE36805">
      <w:pPr>
        <w:ind w:left="5"/>
        <w:rPr>
          <w:rFonts w:hint="eastAsia"/>
        </w:rPr>
      </w:pPr>
      <w:r>
        <w:rPr>
          <w:rFonts w:hint="eastAsia"/>
        </w:rPr>
        <w:t>He will also prove it by a law of Marcian made during the time of the Council of Chalcedon; which is irrelevant here, for it does not mention appeals of Bishops to the Roman Bishop at all.</w:t>
      </w:r>
    </w:p>
    <w:p w14:paraId="14B2F6DC">
      <w:pPr>
        <w:ind w:left="5"/>
        <w:rPr>
          <w:rFonts w:hint="eastAsia"/>
        </w:rPr>
      </w:pPr>
    </w:p>
    <w:p w14:paraId="2172C334">
      <w:pPr>
        <w:ind w:left="5"/>
        <w:rPr>
          <w:rFonts w:hint="eastAsia"/>
        </w:rPr>
      </w:pPr>
      <w:r>
        <w:rPr>
          <w:rFonts w:hint="eastAsia"/>
        </w:rPr>
        <w:t>他还想用马西安在迦克墩大公会议期间制定的一项法律来证明这一点；但这与此无关，因为它根本没有提到主教向上诉于罗马主教的事。</w:t>
      </w:r>
    </w:p>
    <w:p w14:paraId="495767B4">
      <w:pPr>
        <w:ind w:left="5"/>
        <w:rPr>
          <w:rFonts w:hint="eastAsia"/>
        </w:rPr>
      </w:pPr>
    </w:p>
    <w:p w14:paraId="788BC07F">
      <w:pPr>
        <w:ind w:left="5"/>
        <w:rPr>
          <w:rFonts w:hint="eastAsia"/>
        </w:rPr>
      </w:pPr>
      <w:r>
        <w:rPr>
          <w:rFonts w:hint="eastAsia"/>
        </w:rPr>
        <w:t>“The Synod of Chalcedon,” says Marcian, “by the authority of the most blessed Bishop of the City of Rome, eternal in glory, defers to Flavianus the reward of his past life and the palm of a glorious death.”</w:t>
      </w:r>
    </w:p>
    <w:p w14:paraId="6714EC6C">
      <w:pPr>
        <w:ind w:left="5"/>
        <w:rPr>
          <w:rFonts w:hint="eastAsia"/>
        </w:rPr>
      </w:pPr>
    </w:p>
    <w:p w14:paraId="4F7C2997">
      <w:pPr>
        <w:ind w:left="5"/>
        <w:rPr>
          <w:rFonts w:hint="eastAsia"/>
        </w:rPr>
      </w:pPr>
      <w:r>
        <w:rPr>
          <w:rFonts w:hint="eastAsia"/>
        </w:rPr>
        <w:t>马西安说：“迦克墩主教会议，藉着罗马城至福主教——永在荣耀中——的权威，将弗拉维安努斯过去一生的奖赏和光荣之死的棕榈枝归于他。”</w:t>
      </w:r>
    </w:p>
    <w:p w14:paraId="2C3D915E">
      <w:pPr>
        <w:ind w:left="5"/>
        <w:rPr>
          <w:rFonts w:hint="eastAsia"/>
        </w:rPr>
      </w:pPr>
    </w:p>
    <w:p w14:paraId="20791604">
      <w:pPr>
        <w:ind w:left="5"/>
        <w:rPr>
          <w:rFonts w:hint="eastAsia"/>
        </w:rPr>
      </w:pPr>
      <w:r>
        <w:rPr>
          <w:rFonts w:hint="eastAsia"/>
        </w:rPr>
        <w:t>There is no mention of appeals here.</w:t>
      </w:r>
    </w:p>
    <w:p w14:paraId="206E53C4">
      <w:pPr>
        <w:ind w:left="5"/>
        <w:rPr>
          <w:rFonts w:hint="eastAsia"/>
        </w:rPr>
      </w:pPr>
    </w:p>
    <w:p w14:paraId="32C52EC2">
      <w:pPr>
        <w:ind w:left="5"/>
        <w:rPr>
          <w:rFonts w:hint="eastAsia"/>
        </w:rPr>
      </w:pPr>
      <w:r>
        <w:rPr>
          <w:rFonts w:hint="eastAsia"/>
        </w:rPr>
        <w:t>这里没有提到上诉。</w:t>
      </w:r>
    </w:p>
    <w:p w14:paraId="29AA0C0B">
      <w:pPr>
        <w:ind w:left="5"/>
        <w:rPr>
          <w:rFonts w:hint="eastAsia"/>
        </w:rPr>
      </w:pPr>
    </w:p>
    <w:p w14:paraId="2577547F">
      <w:pPr>
        <w:ind w:left="5"/>
        <w:rPr>
          <w:rFonts w:hint="eastAsia"/>
        </w:rPr>
      </w:pPr>
      <w:r>
        <w:rPr>
          <w:rFonts w:hint="eastAsia"/>
        </w:rPr>
        <w:t>Besides, he takes this from the Tomes of the Greek Councils, newly published by our adversaries, brought forth from the Pope’s Library and framed according to the Pope’s pleasure.</w:t>
      </w:r>
    </w:p>
    <w:p w14:paraId="725D5422">
      <w:pPr>
        <w:ind w:left="5"/>
        <w:rPr>
          <w:rFonts w:hint="eastAsia"/>
        </w:rPr>
      </w:pPr>
    </w:p>
    <w:p w14:paraId="1E108F1D">
      <w:pPr>
        <w:ind w:left="5"/>
        <w:rPr>
          <w:rFonts w:hint="eastAsia"/>
        </w:rPr>
      </w:pPr>
      <w:r>
        <w:rPr>
          <w:rFonts w:hint="eastAsia"/>
        </w:rPr>
        <w:t>此外，他这是从希腊大公会议文集中取来的，该文集由我们的对手新近出版，从教宗的图书馆拿出，并按教宗的意愿编排。</w:t>
      </w:r>
    </w:p>
    <w:p w14:paraId="064B2A92">
      <w:pPr>
        <w:ind w:left="5"/>
        <w:rPr>
          <w:rFonts w:hint="eastAsia"/>
        </w:rPr>
      </w:pPr>
    </w:p>
    <w:p w14:paraId="42CC1421">
      <w:pPr>
        <w:ind w:left="5"/>
        <w:rPr>
          <w:rFonts w:hint="eastAsia"/>
        </w:rPr>
      </w:pPr>
      <w:r>
        <w:rPr>
          <w:rFonts w:hint="eastAsia"/>
        </w:rPr>
        <w:t>So these Greek Tomes are but a collection of forgeries and absurdities.</w:t>
      </w:r>
    </w:p>
    <w:p w14:paraId="36826A59">
      <w:pPr>
        <w:ind w:left="5"/>
        <w:rPr>
          <w:rFonts w:hint="eastAsia"/>
        </w:rPr>
      </w:pPr>
    </w:p>
    <w:p w14:paraId="2FE26180">
      <w:pPr>
        <w:ind w:left="5"/>
        <w:rPr>
          <w:rFonts w:hint="eastAsia"/>
        </w:rPr>
      </w:pPr>
      <w:r>
        <w:rPr>
          <w:rFonts w:hint="eastAsia"/>
        </w:rPr>
        <w:t>所以这些希腊文集不过是一堆伪造和荒谬的集合。</w:t>
      </w:r>
    </w:p>
    <w:p w14:paraId="72C25D77">
      <w:pPr>
        <w:ind w:left="5"/>
        <w:rPr>
          <w:rFonts w:hint="eastAsia"/>
        </w:rPr>
      </w:pPr>
    </w:p>
    <w:p w14:paraId="0AB8E563">
      <w:pPr>
        <w:ind w:left="5"/>
        <w:rPr>
          <w:rFonts w:hint="eastAsia"/>
        </w:rPr>
      </w:pPr>
      <w:r>
        <w:rPr>
          <w:rFonts w:hint="eastAsia"/>
        </w:rPr>
        <w:t>Hence, there is also a perpetual disagreement between the Greek and Latin copies—though both are equally absurd and forged—ill-matching with the Canons made in those Councils, which are of undoubted truth and were read at the opening of Councils.</w:t>
      </w:r>
    </w:p>
    <w:p w14:paraId="0D1A3D4B">
      <w:pPr>
        <w:ind w:left="5"/>
        <w:rPr>
          <w:rFonts w:hint="eastAsia"/>
        </w:rPr>
      </w:pPr>
    </w:p>
    <w:p w14:paraId="4751D153">
      <w:pPr>
        <w:ind w:left="5"/>
        <w:rPr>
          <w:rFonts w:hint="eastAsia"/>
        </w:rPr>
      </w:pPr>
      <w:r>
        <w:rPr>
          <w:rFonts w:hint="eastAsia"/>
        </w:rPr>
        <w:t>因此，希腊文和拉丁文抄本之间也存在永久的分歧——尽管两者同样荒谬和伪造——与那些在会议中制定的、真实无疑并在会议开幕时宣读的教规不符。</w:t>
      </w:r>
    </w:p>
    <w:p w14:paraId="2ADA1CEE">
      <w:pPr>
        <w:ind w:left="5"/>
        <w:rPr>
          <w:rFonts w:hint="eastAsia"/>
        </w:rPr>
      </w:pPr>
    </w:p>
    <w:p w14:paraId="4667A306">
      <w:pPr>
        <w:ind w:left="5"/>
        <w:rPr>
          <w:rFonts w:hint="eastAsia"/>
        </w:rPr>
      </w:pPr>
      <w:r>
        <w:rPr>
          <w:rFonts w:hint="eastAsia"/>
        </w:rPr>
        <w:t>But in these new Tomes, you shall find in the same Council Canons that restrict and diminish the authority of the Bishop of Rome; alongside them are preambles, orations, and epistles by some private individuals that exalt and elevate it—forged long afterward to undermine the force of those Canons that are so troublesome to our adversaries.</w:t>
      </w:r>
    </w:p>
    <w:p w14:paraId="07BC616A">
      <w:pPr>
        <w:ind w:left="5"/>
        <w:rPr>
          <w:rFonts w:hint="eastAsia"/>
        </w:rPr>
      </w:pPr>
    </w:p>
    <w:p w14:paraId="2A0F612D">
      <w:pPr>
        <w:ind w:left="5"/>
        <w:rPr>
          <w:rFonts w:hint="eastAsia"/>
        </w:rPr>
      </w:pPr>
      <w:r>
        <w:rPr>
          <w:rFonts w:hint="eastAsia"/>
        </w:rPr>
        <w:t>但在这些新的文集中，你会在同一个大公会议上找到限制和削弱罗马主教权威的教规；旁边还有一些私人的序言、演说和信件，抬高和提升它——这些都是很久以后伪造的，目的是为了削弱那些令我们的对手如此烦恼的教规的力量。</w:t>
      </w:r>
    </w:p>
    <w:p w14:paraId="77AF731E">
      <w:pPr>
        <w:ind w:left="5"/>
        <w:rPr>
          <w:rFonts w:hint="eastAsia"/>
        </w:rPr>
      </w:pPr>
    </w:p>
    <w:p w14:paraId="2D9B8A31">
      <w:pPr>
        <w:ind w:left="5"/>
        <w:rPr>
          <w:rFonts w:hint="eastAsia"/>
        </w:rPr>
      </w:pPr>
      <w:r>
        <w:rPr>
          <w:rFonts w:hint="eastAsia"/>
        </w:rPr>
        <w:t>This will be seen especially in the Council of Chalcedon, from whose preambles that law of Marcian is taken.</w:t>
      </w:r>
    </w:p>
    <w:p w14:paraId="01871B1D">
      <w:pPr>
        <w:ind w:left="5"/>
        <w:rPr>
          <w:rFonts w:hint="eastAsia"/>
        </w:rPr>
      </w:pPr>
    </w:p>
    <w:p w14:paraId="47FA3819">
      <w:pPr>
        <w:ind w:left="5"/>
        <w:rPr>
          <w:rFonts w:hint="eastAsia"/>
        </w:rPr>
      </w:pPr>
      <w:r>
        <w:rPr>
          <w:rFonts w:hint="eastAsia"/>
        </w:rPr>
        <w:t>这在迦克墩大公会议上尤其明显，马西安的那条法律就是从那次会议的序言中取来的。</w:t>
      </w:r>
    </w:p>
    <w:p w14:paraId="49D354D8">
      <w:pPr>
        <w:ind w:left="5"/>
        <w:rPr>
          <w:rFonts w:hint="eastAsia"/>
        </w:rPr>
      </w:pPr>
    </w:p>
    <w:p w14:paraId="6616D5AB">
      <w:pPr>
        <w:ind w:left="5"/>
        <w:rPr>
          <w:rFonts w:hint="eastAsia"/>
        </w:rPr>
      </w:pPr>
      <w:r>
        <w:rPr>
          <w:rFonts w:hint="eastAsia"/>
        </w:rPr>
        <w:t>We shall speak of this when we come to the time of the Council of Chalcedon.</w:t>
      </w:r>
    </w:p>
    <w:p w14:paraId="34F8E11F">
      <w:pPr>
        <w:ind w:left="5"/>
        <w:rPr>
          <w:rFonts w:hint="eastAsia"/>
        </w:rPr>
      </w:pPr>
    </w:p>
    <w:p w14:paraId="77C572F2">
      <w:pPr>
        <w:ind w:left="5"/>
        <w:rPr>
          <w:rFonts w:hint="eastAsia"/>
        </w:rPr>
      </w:pPr>
      <w:r>
        <w:rPr>
          <w:rFonts w:hint="eastAsia"/>
        </w:rPr>
        <w:t>当我们谈到迦克墩大公会议的时代时，我们会讨论这一点。</w:t>
      </w:r>
    </w:p>
    <w:p w14:paraId="3DDF6BA7">
      <w:pPr>
        <w:ind w:left="5"/>
        <w:rPr>
          <w:rFonts w:hint="eastAsia"/>
        </w:rPr>
      </w:pPr>
    </w:p>
    <w:p w14:paraId="16A14FEB">
      <w:pPr>
        <w:ind w:left="5"/>
        <w:rPr>
          <w:rFonts w:hint="eastAsia"/>
        </w:rPr>
      </w:pPr>
      <w:r>
        <w:rPr>
          <w:rFonts w:hint="eastAsia"/>
        </w:rPr>
        <w:t>Of similar nature are Theodoret’s Epistle to Leo and Flavian’s appeal, which M. du Perron mentions in the 25th and 52nd chapters.</w:t>
      </w:r>
    </w:p>
    <w:p w14:paraId="538096B2">
      <w:pPr>
        <w:ind w:left="5"/>
        <w:rPr>
          <w:rFonts w:hint="eastAsia"/>
        </w:rPr>
      </w:pPr>
    </w:p>
    <w:p w14:paraId="42FA1636">
      <w:pPr>
        <w:ind w:left="5"/>
        <w:rPr>
          <w:rFonts w:hint="eastAsia"/>
        </w:rPr>
      </w:pPr>
      <w:r>
        <w:rPr>
          <w:rFonts w:hint="eastAsia"/>
        </w:rPr>
        <w:t>同样性质的还有狄奥多勒致利奥的书信和弗拉维安的上诉，杜佩龙先生在第25章和第52章中提到了这些。</w:t>
      </w:r>
    </w:p>
    <w:p w14:paraId="24C54DD8">
      <w:pPr>
        <w:ind w:left="5"/>
        <w:rPr>
          <w:rFonts w:hint="eastAsia"/>
        </w:rPr>
      </w:pPr>
    </w:p>
    <w:p w14:paraId="129C08D0">
      <w:pPr>
        <w:ind w:left="5"/>
        <w:rPr>
          <w:rFonts w:hint="eastAsia"/>
        </w:rPr>
      </w:pPr>
      <w:r>
        <w:rPr>
          <w:rFonts w:hint="eastAsia"/>
        </w:rPr>
        <w:t>We will discuss these as well when the order of history brings us to them.</w:t>
      </w:r>
    </w:p>
    <w:p w14:paraId="559B32AF">
      <w:pPr>
        <w:ind w:left="5"/>
        <w:rPr>
          <w:rFonts w:hint="eastAsia"/>
        </w:rPr>
      </w:pPr>
    </w:p>
    <w:p w14:paraId="00C84022">
      <w:pPr>
        <w:ind w:left="5"/>
        <w:rPr>
          <w:rFonts w:hint="eastAsia"/>
        </w:rPr>
      </w:pPr>
      <w:r>
        <w:rPr>
          <w:rFonts w:hint="eastAsia"/>
        </w:rPr>
        <w:t>当历史的顺序将我们带到那里时，我们也会讨论这些。</w:t>
      </w:r>
    </w:p>
    <w:p w14:paraId="0D4E62EE">
      <w:pPr>
        <w:ind w:left="5"/>
        <w:rPr>
          <w:rFonts w:hint="eastAsia"/>
        </w:rPr>
      </w:pPr>
    </w:p>
    <w:p w14:paraId="4AE84F8F">
      <w:pPr>
        <w:ind w:left="5"/>
        <w:rPr>
          <w:rFonts w:hint="eastAsia"/>
        </w:rPr>
      </w:pPr>
      <w:r>
        <w:rPr>
          <w:rFonts w:hint="eastAsia"/>
        </w:rPr>
        <w:t>His second observation is that the appeal of Apiarius, which was the thing in question, was none of the great causes.</w:t>
      </w:r>
    </w:p>
    <w:p w14:paraId="2CD51CA6">
      <w:pPr>
        <w:ind w:left="5"/>
        <w:rPr>
          <w:rFonts w:hint="eastAsia"/>
        </w:rPr>
      </w:pPr>
    </w:p>
    <w:p w14:paraId="44309AA6">
      <w:pPr>
        <w:ind w:left="5"/>
        <w:rPr>
          <w:rFonts w:hint="eastAsia"/>
        </w:rPr>
      </w:pPr>
      <w:r>
        <w:rPr>
          <w:rFonts w:hint="eastAsia"/>
        </w:rPr>
        <w:t>他的第二个观察是，阿皮阿里乌斯的上诉，即所争议之事，并非重大案件。</w:t>
      </w:r>
    </w:p>
    <w:p w14:paraId="7A5E2552">
      <w:pPr>
        <w:ind w:left="5"/>
        <w:rPr>
          <w:rFonts w:hint="eastAsia"/>
        </w:rPr>
      </w:pPr>
    </w:p>
    <w:p w14:paraId="3126619B">
      <w:pPr>
        <w:ind w:left="5"/>
        <w:rPr>
          <w:rFonts w:hint="eastAsia"/>
        </w:rPr>
      </w:pPr>
      <w:r>
        <w:rPr>
          <w:rFonts w:hint="eastAsia"/>
        </w:rPr>
        <w:t>To this, I have answered in the chapter before.</w:t>
      </w:r>
    </w:p>
    <w:p w14:paraId="6C11C0FA">
      <w:pPr>
        <w:ind w:left="5"/>
        <w:rPr>
          <w:rFonts w:hint="eastAsia"/>
        </w:rPr>
      </w:pPr>
    </w:p>
    <w:p w14:paraId="49D24B80">
      <w:pPr>
        <w:ind w:left="5"/>
        <w:rPr>
          <w:rFonts w:hint="eastAsia"/>
        </w:rPr>
      </w:pPr>
      <w:r>
        <w:rPr>
          <w:rFonts w:hint="eastAsia"/>
        </w:rPr>
        <w:t>对此，我在前一章已经回答过。</w:t>
      </w:r>
    </w:p>
    <w:p w14:paraId="0B1ECD62">
      <w:pPr>
        <w:ind w:left="5"/>
        <w:rPr>
          <w:rFonts w:hint="eastAsia"/>
        </w:rPr>
      </w:pPr>
    </w:p>
    <w:p w14:paraId="0730888D">
      <w:pPr>
        <w:ind w:left="5"/>
        <w:rPr>
          <w:rFonts w:hint="eastAsia"/>
        </w:rPr>
      </w:pPr>
      <w:r>
        <w:rPr>
          <w:rFonts w:hint="eastAsia"/>
        </w:rPr>
        <w:t>If the cause of Apiarius was of small moment, yet it drew another cause of the greatest importance: whether the Bishop of Rome ought to send legates into Africa and receive the appeals of bishops.</w:t>
      </w:r>
    </w:p>
    <w:p w14:paraId="494638CD">
      <w:pPr>
        <w:ind w:left="5"/>
        <w:rPr>
          <w:rFonts w:hint="eastAsia"/>
        </w:rPr>
      </w:pPr>
    </w:p>
    <w:p w14:paraId="750FB2C5">
      <w:pPr>
        <w:ind w:left="5"/>
        <w:rPr>
          <w:rFonts w:hint="eastAsia"/>
        </w:rPr>
      </w:pPr>
      <w:r>
        <w:rPr>
          <w:rFonts w:hint="eastAsia"/>
        </w:rPr>
        <w:t>如果阿皮阿里乌斯的案件不重要，它却引出了另一个至关重要的案件：罗马主教是否应该派使节到非洲，并接受主教的上诉。</w:t>
      </w:r>
    </w:p>
    <w:p w14:paraId="6B277B25">
      <w:pPr>
        <w:ind w:left="5"/>
        <w:rPr>
          <w:rFonts w:hint="eastAsia"/>
        </w:rPr>
      </w:pPr>
    </w:p>
    <w:p w14:paraId="3009AE9F">
      <w:pPr>
        <w:ind w:left="5"/>
        <w:rPr>
          <w:rFonts w:hint="eastAsia"/>
        </w:rPr>
      </w:pPr>
      <w:r>
        <w:rPr>
          <w:rFonts w:hint="eastAsia"/>
        </w:rPr>
        <w:t>Here M. du Perron returns to his ordinary faults, alleging Innocent’s testimony in his own cause.</w:t>
      </w:r>
    </w:p>
    <w:p w14:paraId="7D2E7D55">
      <w:pPr>
        <w:ind w:left="5"/>
        <w:rPr>
          <w:rFonts w:hint="eastAsia"/>
        </w:rPr>
      </w:pPr>
    </w:p>
    <w:p w14:paraId="30063B3A">
      <w:pPr>
        <w:ind w:left="5"/>
        <w:rPr>
          <w:rFonts w:hint="eastAsia"/>
        </w:rPr>
      </w:pPr>
      <w:r>
        <w:rPr>
          <w:rFonts w:hint="eastAsia"/>
        </w:rPr>
        <w:t>在此，杜佩龙先生又回到了他惯常的错误，引用英诺森在自己案件中的证词。</w:t>
      </w:r>
    </w:p>
    <w:p w14:paraId="4632439C">
      <w:pPr>
        <w:ind w:left="5"/>
        <w:rPr>
          <w:rFonts w:hint="eastAsia"/>
        </w:rPr>
      </w:pPr>
    </w:p>
    <w:p w14:paraId="0700FF19">
      <w:pPr>
        <w:ind w:left="5"/>
        <w:rPr>
          <w:rFonts w:hint="eastAsia"/>
        </w:rPr>
      </w:pPr>
      <w:r>
        <w:rPr>
          <w:rFonts w:hint="eastAsia"/>
        </w:rPr>
        <w:t>If the popes must be believed and received as judges in their own cause, they cannot but win their case.</w:t>
      </w:r>
    </w:p>
    <w:p w14:paraId="743D2992">
      <w:pPr>
        <w:ind w:left="5"/>
        <w:rPr>
          <w:rFonts w:hint="eastAsia"/>
        </w:rPr>
      </w:pPr>
    </w:p>
    <w:p w14:paraId="088704E6">
      <w:pPr>
        <w:ind w:left="5"/>
        <w:rPr>
          <w:rFonts w:hint="eastAsia"/>
        </w:rPr>
      </w:pPr>
      <w:r>
        <w:rPr>
          <w:rFonts w:hint="eastAsia"/>
        </w:rPr>
        <w:t>如果教宗们必须在他们自己的案件中被相信并被接纳为审判官，他们就不能不赢得他们的案件。</w:t>
      </w:r>
    </w:p>
    <w:p w14:paraId="00B4405D">
      <w:pPr>
        <w:ind w:left="5"/>
        <w:rPr>
          <w:rFonts w:hint="eastAsia"/>
        </w:rPr>
      </w:pPr>
    </w:p>
    <w:p w14:paraId="607E249B">
      <w:pPr>
        <w:ind w:left="5"/>
        <w:rPr>
          <w:rFonts w:hint="eastAsia"/>
        </w:rPr>
      </w:pPr>
      <w:r>
        <w:rPr>
          <w:rFonts w:hint="eastAsia"/>
        </w:rPr>
        <w:t>A little later, he says (c 22.41) that the Milevitan Council sent back to the Pope the final judgment of Celestius, which is altogether false, and there is no trace of that in Augustine’s Epistles 106 and 92, which the Cardinal quotes in the margin.</w:t>
      </w:r>
    </w:p>
    <w:p w14:paraId="3FFEBA0E">
      <w:pPr>
        <w:ind w:left="5"/>
        <w:rPr>
          <w:rFonts w:hint="eastAsia"/>
        </w:rPr>
      </w:pPr>
    </w:p>
    <w:p w14:paraId="27D5DF84">
      <w:pPr>
        <w:ind w:left="5"/>
        <w:rPr>
          <w:rFonts w:hint="eastAsia"/>
        </w:rPr>
      </w:pPr>
      <w:r>
        <w:rPr>
          <w:rFonts w:hint="eastAsia"/>
        </w:rPr>
        <w:t>稍后，他说（c 22.41）米利维坦会议将策肋定的最终判决送回教宗，这完全是假的，在奥古斯丁的第106和92封信中没有任何痕迹，枢机主教在页边引用了这些信。</w:t>
      </w:r>
    </w:p>
    <w:p w14:paraId="54EA81B3">
      <w:pPr>
        <w:ind w:left="5"/>
        <w:rPr>
          <w:rFonts w:hint="eastAsia"/>
        </w:rPr>
      </w:pPr>
    </w:p>
    <w:p w14:paraId="2889F6FB">
      <w:pPr>
        <w:ind w:left="5"/>
        <w:rPr>
          <w:rFonts w:hint="eastAsia"/>
        </w:rPr>
      </w:pPr>
      <w:r>
        <w:rPr>
          <w:rFonts w:hint="eastAsia"/>
        </w:rPr>
        <w:t>Indeed, the Fathers of that Council desire Innocent to join with them and to help them with his authority, but they do not acknowledge him as their judge nor suspend the conclusions of their Council until the Pope has approved them.</w:t>
      </w:r>
    </w:p>
    <w:p w14:paraId="4515D62F">
      <w:pPr>
        <w:ind w:left="5"/>
        <w:rPr>
          <w:rFonts w:hint="eastAsia"/>
        </w:rPr>
      </w:pPr>
    </w:p>
    <w:p w14:paraId="23034906">
      <w:pPr>
        <w:ind w:left="5"/>
        <w:rPr>
          <w:rFonts w:hint="eastAsia"/>
        </w:rPr>
      </w:pPr>
      <w:r>
        <w:rPr>
          <w:rFonts w:hint="eastAsia"/>
        </w:rPr>
        <w:t>事实上，那次会议的教父们希望英诺森加入他们，并以他的权威帮助他们，但他们并不承认他为他们的审判官，也没有在教宗批准他们之前暂停他们会议的结论。</w:t>
      </w:r>
    </w:p>
    <w:p w14:paraId="0FA8AAAB">
      <w:pPr>
        <w:ind w:left="5"/>
        <w:rPr>
          <w:rFonts w:hint="eastAsia"/>
        </w:rPr>
      </w:pPr>
    </w:p>
    <w:p w14:paraId="4286FF07">
      <w:pPr>
        <w:ind w:left="5"/>
        <w:rPr>
          <w:rFonts w:hint="eastAsia"/>
        </w:rPr>
      </w:pPr>
      <w:r>
        <w:rPr>
          <w:rFonts w:hint="eastAsia"/>
        </w:rPr>
        <w:t>All that he adds from Zosimus is of the same nature: it is true that Zosimus condemned Celestius, but herein he did not act as a superior judge above the African Councils; and the lengthy arguments which the Cardinal brings to that end do not speak of appeals.</w:t>
      </w:r>
    </w:p>
    <w:p w14:paraId="463D8931">
      <w:pPr>
        <w:ind w:left="5"/>
        <w:rPr>
          <w:rFonts w:hint="eastAsia"/>
        </w:rPr>
      </w:pPr>
    </w:p>
    <w:p w14:paraId="68DA2117">
      <w:pPr>
        <w:ind w:left="5"/>
        <w:rPr>
          <w:rFonts w:hint="eastAsia"/>
        </w:rPr>
      </w:pPr>
      <w:r>
        <w:rPr>
          <w:rFonts w:hint="eastAsia"/>
        </w:rPr>
        <w:t>他从佐西玛那里补充的一切都是同性质的：诚然佐西玛谴责了策肋定，但在此他并未扮演一个高于非洲各会议的审判官的角色；而枢机主教为此所带来的冗长论证也未谈及上诉。</w:t>
      </w:r>
    </w:p>
    <w:p w14:paraId="4A26B3C1">
      <w:pPr>
        <w:ind w:left="5"/>
        <w:rPr>
          <w:rFonts w:hint="eastAsia"/>
        </w:rPr>
      </w:pPr>
    </w:p>
    <w:p w14:paraId="74D28CFB">
      <w:pPr>
        <w:ind w:left="5"/>
        <w:rPr>
          <w:rFonts w:hint="eastAsia"/>
        </w:rPr>
      </w:pPr>
      <w:r>
        <w:rPr>
          <w:rFonts w:hint="eastAsia"/>
        </w:rPr>
        <w:t>This prelate fills the paper and tires the reader with useless authorities that do not concern the question at all.</w:t>
      </w:r>
    </w:p>
    <w:p w14:paraId="4BC2CBE5">
      <w:pPr>
        <w:ind w:left="5"/>
        <w:rPr>
          <w:rFonts w:hint="eastAsia"/>
        </w:rPr>
      </w:pPr>
    </w:p>
    <w:p w14:paraId="486CD71B">
      <w:pPr>
        <w:ind w:left="5"/>
        <w:rPr>
          <w:rFonts w:hint="eastAsia"/>
        </w:rPr>
      </w:pPr>
      <w:r>
        <w:rPr>
          <w:rFonts w:hint="eastAsia"/>
        </w:rPr>
        <w:t>这位教长用那些与问题毫无关系的无用权威来填满纸张，使读者疲惫。</w:t>
      </w:r>
    </w:p>
    <w:p w14:paraId="7E231BE3">
      <w:pPr>
        <w:ind w:left="5"/>
        <w:rPr>
          <w:rFonts w:hint="eastAsia"/>
        </w:rPr>
      </w:pPr>
    </w:p>
    <w:p w14:paraId="06915D80">
      <w:pPr>
        <w:ind w:left="5"/>
        <w:rPr>
          <w:rFonts w:hint="eastAsia"/>
        </w:rPr>
      </w:pPr>
      <w:r>
        <w:rPr>
          <w:rFonts w:hint="eastAsia"/>
        </w:rPr>
        <w:t>Only he cites a passage from Paulinus which he never saw but alleges it upon the faith of Baronius, who is very liberal with his lies in these matters.</w:t>
      </w:r>
    </w:p>
    <w:p w14:paraId="0E8C09A1">
      <w:pPr>
        <w:ind w:left="5"/>
        <w:rPr>
          <w:rFonts w:hint="eastAsia"/>
        </w:rPr>
      </w:pPr>
    </w:p>
    <w:p w14:paraId="7E895A4E">
      <w:pPr>
        <w:ind w:left="5"/>
        <w:rPr>
          <w:rFonts w:hint="eastAsia"/>
        </w:rPr>
      </w:pPr>
      <w:r>
        <w:rPr>
          <w:rFonts w:hint="eastAsia"/>
        </w:rPr>
        <w:t>他只引用了保利努斯的一段话，这段话他从未见过，而是凭着巴罗尼乌斯的信誉来引用的，巴罗尼乌斯在这些事情上非常乐于撒谎。</w:t>
      </w:r>
    </w:p>
    <w:p w14:paraId="3C25E4AA">
      <w:pPr>
        <w:ind w:left="5"/>
        <w:rPr>
          <w:rFonts w:hint="eastAsia"/>
        </w:rPr>
      </w:pPr>
    </w:p>
    <w:p w14:paraId="0E92ACAA">
      <w:pPr>
        <w:ind w:left="5"/>
        <w:rPr>
          <w:rFonts w:hint="eastAsia"/>
        </w:rPr>
      </w:pPr>
      <w:r>
        <w:rPr>
          <w:rFonts w:hint="eastAsia"/>
        </w:rPr>
        <w:t>His third observation is that the Africans did not dispute with the Pope about the evocations which came from his own initiative.</w:t>
      </w:r>
    </w:p>
    <w:p w14:paraId="72C15AD3">
      <w:pPr>
        <w:ind w:left="5"/>
        <w:rPr>
          <w:rFonts w:hint="eastAsia"/>
        </w:rPr>
      </w:pPr>
    </w:p>
    <w:p w14:paraId="41A6D014">
      <w:pPr>
        <w:ind w:left="5"/>
        <w:rPr>
          <w:rFonts w:hint="eastAsia"/>
        </w:rPr>
      </w:pPr>
      <w:r>
        <w:rPr>
          <w:rFonts w:hint="eastAsia"/>
        </w:rPr>
        <w:t>他的第三个观察是，非洲人没有与教宗就那些来自他自己主动提出的传唤进行争论。</w:t>
      </w:r>
    </w:p>
    <w:p w14:paraId="0242E9D8">
      <w:pPr>
        <w:ind w:left="5"/>
        <w:rPr>
          <w:rFonts w:hint="eastAsia"/>
        </w:rPr>
      </w:pPr>
    </w:p>
    <w:p w14:paraId="00181B5A">
      <w:pPr>
        <w:ind w:left="5"/>
        <w:rPr>
          <w:rFonts w:hint="eastAsia"/>
        </w:rPr>
      </w:pPr>
      <w:r>
        <w:rPr>
          <w:rFonts w:hint="eastAsia"/>
        </w:rPr>
        <w:t>This is refuted by the same Epistle of the Council to Celestine, wherein they warn him that he send no more legates or executing commissioners into Africa; for such delegacies were done by the proper initiative of the Bishop of Rome.</w:t>
      </w:r>
    </w:p>
    <w:p w14:paraId="66CA4553">
      <w:pPr>
        <w:ind w:left="5"/>
        <w:rPr>
          <w:rFonts w:hint="eastAsia"/>
        </w:rPr>
      </w:pPr>
    </w:p>
    <w:p w14:paraId="4578C220">
      <w:pPr>
        <w:ind w:left="5"/>
        <w:rPr>
          <w:rFonts w:hint="eastAsia"/>
        </w:rPr>
      </w:pPr>
      <w:r>
        <w:rPr>
          <w:rFonts w:hint="eastAsia"/>
        </w:rPr>
        <w:t>这一点被大公会议致策肋定的同一封信所驳斥，信中他们警告他不要再派遣使节或执行专员到非洲；因为这样的委派是由罗马主教主动发起的。</w:t>
      </w:r>
    </w:p>
    <w:p w14:paraId="2EA99F5B">
      <w:pPr>
        <w:ind w:left="5"/>
        <w:rPr>
          <w:rFonts w:hint="eastAsia"/>
        </w:rPr>
      </w:pPr>
    </w:p>
    <w:p w14:paraId="0C52076F">
      <w:pPr>
        <w:ind w:left="5"/>
        <w:rPr>
          <w:rFonts w:hint="eastAsia"/>
        </w:rPr>
      </w:pPr>
      <w:r>
        <w:rPr>
          <w:rFonts w:hint="eastAsia"/>
        </w:rPr>
        <w:t>The evocation of the cause of Athanasius made by Julius, which M. du Perron brings as an example, is false, as we have shown.</w:t>
      </w:r>
    </w:p>
    <w:p w14:paraId="5D1922FC">
      <w:pPr>
        <w:ind w:left="5"/>
        <w:rPr>
          <w:rFonts w:hint="eastAsia"/>
        </w:rPr>
      </w:pPr>
    </w:p>
    <w:p w14:paraId="5BBE8469">
      <w:pPr>
        <w:ind w:left="5"/>
        <w:rPr>
          <w:rFonts w:hint="eastAsia"/>
        </w:rPr>
      </w:pPr>
      <w:r>
        <w:rPr>
          <w:rFonts w:hint="eastAsia"/>
        </w:rPr>
        <w:t>杜佩龙先生所举的尤利乌斯传唤亚他那修案件的例子是假的，正如我们所表明的。</w:t>
      </w:r>
    </w:p>
    <w:p w14:paraId="6EF109BA">
      <w:pPr>
        <w:ind w:left="5"/>
        <w:rPr>
          <w:rFonts w:hint="eastAsia"/>
        </w:rPr>
      </w:pPr>
    </w:p>
    <w:p w14:paraId="2E684AE4">
      <w:pPr>
        <w:ind w:left="5"/>
        <w:rPr>
          <w:rFonts w:hint="eastAsia"/>
        </w:rPr>
      </w:pPr>
      <w:r>
        <w:rPr>
          <w:rFonts w:hint="eastAsia"/>
        </w:rPr>
        <w:t>And we have seen how Julius, being chosen as an arbitrator, would make himself a judge, and that having cited the adversaries of Athanasius, they derided him with taunting letters and refused to appear.</w:t>
      </w:r>
    </w:p>
    <w:p w14:paraId="367F4FA5">
      <w:pPr>
        <w:ind w:left="5"/>
        <w:rPr>
          <w:rFonts w:hint="eastAsia"/>
        </w:rPr>
      </w:pPr>
    </w:p>
    <w:p w14:paraId="43943E06">
      <w:pPr>
        <w:ind w:left="5"/>
        <w:rPr>
          <w:rFonts w:hint="eastAsia"/>
        </w:rPr>
      </w:pPr>
      <w:r>
        <w:rPr>
          <w:rFonts w:hint="eastAsia"/>
        </w:rPr>
        <w:t>我们已经看到，尤利乌斯被选为仲裁者后，如何想成为审判官，并且在传唤了亚他那修的对手后，他们以嘲弄的信件嘲笑他，并拒绝出庭。</w:t>
      </w:r>
    </w:p>
    <w:p w14:paraId="0C08ABB9">
      <w:pPr>
        <w:ind w:left="5"/>
        <w:rPr>
          <w:rFonts w:hint="eastAsia"/>
        </w:rPr>
      </w:pPr>
    </w:p>
    <w:p w14:paraId="445ECE14">
      <w:pPr>
        <w:ind w:left="5"/>
        <w:rPr>
          <w:rFonts w:hint="eastAsia"/>
        </w:rPr>
      </w:pPr>
      <w:r>
        <w:rPr>
          <w:rFonts w:hint="eastAsia"/>
        </w:rPr>
        <w:t>And Valentinian’s constitution, of which he speaks next, is a fraud and a trick of the Roman Bishop, as we hope to show.</w:t>
      </w:r>
    </w:p>
    <w:p w14:paraId="50F59153">
      <w:pPr>
        <w:ind w:left="5"/>
        <w:rPr>
          <w:rFonts w:hint="eastAsia"/>
        </w:rPr>
      </w:pPr>
    </w:p>
    <w:p w14:paraId="7841E4A7">
      <w:pPr>
        <w:ind w:left="5"/>
        <w:rPr>
          <w:rFonts w:hint="eastAsia"/>
        </w:rPr>
      </w:pPr>
      <w:r>
        <w:rPr>
          <w:rFonts w:hint="eastAsia"/>
        </w:rPr>
        <w:t>而他接下来谈到的瓦伦提尼安的法令，是罗马主教的一个骗局和诡计，正如我们希望展示的。</w:t>
      </w:r>
    </w:p>
    <w:p w14:paraId="3C3E917E">
      <w:pPr>
        <w:ind w:left="5"/>
        <w:rPr>
          <w:rFonts w:hint="eastAsia"/>
        </w:rPr>
      </w:pPr>
    </w:p>
    <w:p w14:paraId="1C827146">
      <w:pPr>
        <w:ind w:left="5"/>
        <w:rPr>
          <w:rFonts w:hint="eastAsia"/>
        </w:rPr>
      </w:pPr>
      <w:r>
        <w:rPr>
          <w:rFonts w:hint="eastAsia"/>
        </w:rPr>
        <w:t>The example which he adds of Gregory I is from the end of the sixth century; and Hincmarus, whom he cites, is nearly three hundred years after Gregory.</w:t>
      </w:r>
    </w:p>
    <w:p w14:paraId="3DDF6488">
      <w:pPr>
        <w:ind w:left="5"/>
        <w:rPr>
          <w:rFonts w:hint="eastAsia"/>
        </w:rPr>
      </w:pPr>
    </w:p>
    <w:p w14:paraId="1FB3D4D3">
      <w:pPr>
        <w:ind w:left="5"/>
        <w:rPr>
          <w:rFonts w:hint="eastAsia"/>
        </w:rPr>
      </w:pPr>
      <w:r>
        <w:rPr>
          <w:rFonts w:hint="eastAsia"/>
        </w:rPr>
        <w:t>他补充的格列高利一世的例子来自第六世纪末；他引用的欣克马尔则在格列高利之后近三百年。</w:t>
      </w:r>
    </w:p>
    <w:p w14:paraId="6A3D38A2">
      <w:pPr>
        <w:ind w:left="5"/>
        <w:rPr>
          <w:rFonts w:hint="eastAsia"/>
        </w:rPr>
      </w:pPr>
    </w:p>
    <w:p w14:paraId="3D91A957">
      <w:pPr>
        <w:ind w:left="5"/>
        <w:rPr>
          <w:rFonts w:hint="eastAsia"/>
        </w:rPr>
      </w:pPr>
      <w:r>
        <w:rPr>
          <w:rFonts w:hint="eastAsia"/>
        </w:rPr>
        <w:t>The Cardinal, who had limited himself within the time of the first four Councils, goes later when proofs fail him in antiquity.</w:t>
      </w:r>
    </w:p>
    <w:p w14:paraId="19B25107">
      <w:pPr>
        <w:ind w:left="5"/>
        <w:rPr>
          <w:rFonts w:hint="eastAsia"/>
        </w:rPr>
      </w:pPr>
    </w:p>
    <w:p w14:paraId="400070B3">
      <w:pPr>
        <w:ind w:left="5"/>
        <w:rPr>
          <w:rFonts w:hint="eastAsia"/>
        </w:rPr>
      </w:pPr>
      <w:r>
        <w:rPr>
          <w:rFonts w:hint="eastAsia"/>
        </w:rPr>
        <w:t>枢机主教曾将自己限制在头四次大公会议的时期内，当他在古代找不到证据时，便转向了更晚的时期。</w:t>
      </w:r>
    </w:p>
    <w:p w14:paraId="02E6A271">
      <w:pPr>
        <w:ind w:left="5"/>
        <w:rPr>
          <w:rFonts w:hint="eastAsia"/>
        </w:rPr>
      </w:pPr>
    </w:p>
    <w:p w14:paraId="2AC7F019">
      <w:pPr>
        <w:ind w:left="5"/>
        <w:rPr>
          <w:rFonts w:hint="eastAsia"/>
        </w:rPr>
      </w:pPr>
      <w:r>
        <w:rPr>
          <w:rFonts w:hint="eastAsia"/>
        </w:rPr>
        <w:t>Besides, there is no doubt that the Bishop of Rome did his utmost to bring to himself the causes of remote provinces.</w:t>
      </w:r>
    </w:p>
    <w:p w14:paraId="1FED6255">
      <w:pPr>
        <w:ind w:left="5"/>
        <w:rPr>
          <w:rFonts w:hint="eastAsia"/>
        </w:rPr>
      </w:pPr>
    </w:p>
    <w:p w14:paraId="1837EEE9">
      <w:pPr>
        <w:ind w:left="5"/>
        <w:rPr>
          <w:rFonts w:hint="eastAsia"/>
        </w:rPr>
      </w:pPr>
      <w:r>
        <w:rPr>
          <w:rFonts w:hint="eastAsia"/>
        </w:rPr>
        <w:t>此外，毫无疑问，罗马主教竭尽全力将偏远省份的案件引到自己这里来。</w:t>
      </w:r>
    </w:p>
    <w:p w14:paraId="3371C403">
      <w:pPr>
        <w:ind w:left="5"/>
        <w:rPr>
          <w:rFonts w:hint="eastAsia"/>
        </w:rPr>
      </w:pPr>
    </w:p>
    <w:p w14:paraId="21CFF83B">
      <w:pPr>
        <w:ind w:left="5"/>
        <w:rPr>
          <w:rFonts w:hint="eastAsia"/>
        </w:rPr>
      </w:pPr>
      <w:r>
        <w:rPr>
          <w:rFonts w:hint="eastAsia"/>
        </w:rPr>
        <w:t>But all that he desired was not done, and that which he commanded was not executed.</w:t>
      </w:r>
    </w:p>
    <w:p w14:paraId="7B9CA269">
      <w:pPr>
        <w:ind w:left="5"/>
        <w:rPr>
          <w:rFonts w:hint="eastAsia"/>
        </w:rPr>
      </w:pPr>
    </w:p>
    <w:p w14:paraId="53016580">
      <w:pPr>
        <w:ind w:left="5"/>
        <w:rPr>
          <w:rFonts w:hint="eastAsia"/>
        </w:rPr>
      </w:pPr>
      <w:r>
        <w:rPr>
          <w:rFonts w:hint="eastAsia"/>
        </w:rPr>
        <w:t>但他所渴望的一切并未实现，他所命令的也未被执行。</w:t>
      </w:r>
    </w:p>
    <w:p w14:paraId="229A12A1">
      <w:pPr>
        <w:ind w:left="5"/>
        <w:rPr>
          <w:rFonts w:hint="eastAsia"/>
        </w:rPr>
      </w:pPr>
    </w:p>
    <w:p w14:paraId="140B750B">
      <w:pPr>
        <w:ind w:left="5"/>
        <w:rPr>
          <w:rFonts w:hint="eastAsia"/>
        </w:rPr>
      </w:pPr>
      <w:r>
        <w:rPr>
          <w:rFonts w:hint="eastAsia"/>
        </w:rPr>
        <w:t>And what was done in France under Charles the Bald is very different from what was done in Africa four or five hundred years before.</w:t>
      </w:r>
    </w:p>
    <w:p w14:paraId="39160769">
      <w:pPr>
        <w:ind w:left="5"/>
        <w:rPr>
          <w:rFonts w:hint="eastAsia"/>
        </w:rPr>
      </w:pPr>
    </w:p>
    <w:p w14:paraId="0B83E45E">
      <w:pPr>
        <w:ind w:left="5"/>
        <w:rPr>
          <w:rFonts w:hint="eastAsia"/>
        </w:rPr>
      </w:pPr>
      <w:r>
        <w:rPr>
          <w:rFonts w:hint="eastAsia"/>
        </w:rPr>
        <w:t>而在秃头查理统治下的法国所做的事，与四五百年前在非洲所做的事大相径庭。</w:t>
      </w:r>
    </w:p>
    <w:p w14:paraId="5DBA815B">
      <w:pPr>
        <w:ind w:left="5"/>
        <w:rPr>
          <w:rFonts w:hint="eastAsia"/>
        </w:rPr>
      </w:pPr>
    </w:p>
    <w:p w14:paraId="3A2B9783">
      <w:pPr>
        <w:ind w:left="5"/>
        <w:rPr>
          <w:rFonts w:hint="eastAsia"/>
        </w:rPr>
      </w:pPr>
      <w:r>
        <w:rPr>
          <w:rFonts w:hint="eastAsia"/>
        </w:rPr>
        <w:t>22.42 We must not here omit a notorious falsification by the Cardinal, who cites thus the words of Innocent’s Epistle, which is the 96th among those of St. Augustine: “Pelagius must not expect to be called by us, but he must come to us that he may be absolved.”</w:t>
      </w:r>
    </w:p>
    <w:p w14:paraId="4F918B64">
      <w:pPr>
        <w:ind w:left="5"/>
        <w:rPr>
          <w:rFonts w:hint="eastAsia"/>
        </w:rPr>
      </w:pPr>
    </w:p>
    <w:p w14:paraId="2C76F0D7">
      <w:pPr>
        <w:ind w:left="5"/>
        <w:rPr>
          <w:rFonts w:hint="eastAsia"/>
        </w:rPr>
      </w:pPr>
      <w:r>
        <w:rPr>
          <w:rFonts w:hint="eastAsia"/>
        </w:rPr>
        <w:t>22.42 在此我们不能不提枢机主教的一个臭名昭著的伪造，他这样引用英诺森的书信中的话，该信在圣奥古斯丁的书信中是第96封：“伯拉纠不必期望被我们传唤，而必须自己来我们这里，以便他可以被赦免。”</w:t>
      </w:r>
    </w:p>
    <w:p w14:paraId="698D4245">
      <w:pPr>
        <w:ind w:left="5"/>
        <w:rPr>
          <w:rFonts w:hint="eastAsia"/>
        </w:rPr>
      </w:pPr>
    </w:p>
    <w:p w14:paraId="239D7D7B">
      <w:pPr>
        <w:ind w:left="5"/>
        <w:rPr>
          <w:rFonts w:hint="eastAsia"/>
        </w:rPr>
      </w:pPr>
      <w:r>
        <w:rPr>
          <w:rFonts w:hint="eastAsia"/>
        </w:rPr>
        <w:t>The original runs thus: “Non a nobis accersi, sed ipse debet potius festinare ut possit absolvi: He must not be called by us, but he ought rather to make haste that he may be absolved.”</w:t>
      </w:r>
    </w:p>
    <w:p w14:paraId="4E4ADBEA">
      <w:pPr>
        <w:ind w:left="5"/>
        <w:rPr>
          <w:rFonts w:hint="eastAsia"/>
        </w:rPr>
      </w:pPr>
    </w:p>
    <w:p w14:paraId="71C55B64">
      <w:pPr>
        <w:ind w:left="5"/>
        <w:rPr>
          <w:rFonts w:hint="eastAsia"/>
        </w:rPr>
      </w:pPr>
      <w:r>
        <w:rPr>
          <w:rFonts w:hint="eastAsia"/>
        </w:rPr>
        <w:t>原文是这样的：“Non a nobis accersi, sed ipse debet potius festinare ut possit absolvi: 他不应被我们传唤，而应自己赶快来，以便他可以被赦免。”</w:t>
      </w:r>
    </w:p>
    <w:p w14:paraId="1CCD180D">
      <w:pPr>
        <w:ind w:left="5"/>
        <w:rPr>
          <w:rFonts w:hint="eastAsia"/>
        </w:rPr>
      </w:pPr>
    </w:p>
    <w:p w14:paraId="47F4FAD9">
      <w:pPr>
        <w:ind w:left="5"/>
        <w:rPr>
          <w:rFonts w:hint="eastAsia"/>
        </w:rPr>
      </w:pPr>
      <w:r>
        <w:rPr>
          <w:rFonts w:hint="eastAsia"/>
        </w:rPr>
        <w:t>Innocent is so far from willing or hoping that Pelagius would appear before him that he adds that Pelagius will never submit himself to his judgment, and that it is better that others call him who are nearer the place where Pelagius was.</w:t>
      </w:r>
    </w:p>
    <w:p w14:paraId="438D1A26">
      <w:pPr>
        <w:ind w:left="5"/>
        <w:rPr>
          <w:rFonts w:hint="eastAsia"/>
        </w:rPr>
      </w:pPr>
    </w:p>
    <w:p w14:paraId="284D4D29">
      <w:pPr>
        <w:ind w:left="5"/>
        <w:rPr>
          <w:rFonts w:hint="eastAsia"/>
        </w:rPr>
      </w:pPr>
      <w:r>
        <w:rPr>
          <w:rFonts w:hint="eastAsia"/>
        </w:rPr>
        <w:t>英诺森远非愿意或希望伯拉纠会出现在他面前，他补充说，伯拉纠绝不会服从他的审判，最好由离伯拉纠所在地更近的其他人来传唤他。</w:t>
      </w:r>
    </w:p>
    <w:p w14:paraId="3298663F">
      <w:pPr>
        <w:ind w:left="5"/>
        <w:rPr>
          <w:rFonts w:hint="eastAsia"/>
        </w:rPr>
      </w:pPr>
    </w:p>
    <w:p w14:paraId="33350C6C">
      <w:pPr>
        <w:ind w:left="5"/>
        <w:rPr>
          <w:rFonts w:hint="eastAsia"/>
        </w:rPr>
      </w:pPr>
      <w:r>
        <w:rPr>
          <w:rFonts w:hint="eastAsia"/>
        </w:rPr>
        <w:t>And when all is said, it is unjust to cite the popes in their own cause.</w:t>
      </w:r>
    </w:p>
    <w:p w14:paraId="30D9A29E">
      <w:pPr>
        <w:ind w:left="5"/>
        <w:rPr>
          <w:rFonts w:hint="eastAsia"/>
        </w:rPr>
      </w:pPr>
    </w:p>
    <w:p w14:paraId="1A48C5C9">
      <w:pPr>
        <w:ind w:left="5"/>
        <w:rPr>
          <w:rFonts w:hint="eastAsia"/>
        </w:rPr>
      </w:pPr>
      <w:r>
        <w:rPr>
          <w:rFonts w:hint="eastAsia"/>
        </w:rPr>
        <w:t>总而言之，在他们自己的案件中引用教宗的话是不公正的。</w:t>
      </w:r>
    </w:p>
    <w:p w14:paraId="1C28C963">
      <w:pPr>
        <w:ind w:left="5"/>
        <w:rPr>
          <w:rFonts w:hint="eastAsia"/>
        </w:rPr>
      </w:pPr>
    </w:p>
    <w:p w14:paraId="2CCAF497">
      <w:pPr>
        <w:ind w:left="5"/>
        <w:rPr>
          <w:rFonts w:hint="eastAsia"/>
        </w:rPr>
      </w:pPr>
      <w:r>
        <w:rPr>
          <w:rFonts w:hint="eastAsia"/>
        </w:rPr>
        <w:t>His fourth observation is that it was not out of set purpose and first intention that the African Fathers stirred the controversy of the transmarine appeals of bishops, but by accident.</w:t>
      </w:r>
    </w:p>
    <w:p w14:paraId="28EBD945">
      <w:pPr>
        <w:ind w:left="5"/>
        <w:rPr>
          <w:rFonts w:hint="eastAsia"/>
        </w:rPr>
      </w:pPr>
    </w:p>
    <w:p w14:paraId="288571AC">
      <w:pPr>
        <w:ind w:left="5"/>
        <w:rPr>
          <w:rFonts w:hint="eastAsia"/>
        </w:rPr>
      </w:pPr>
      <w:r>
        <w:rPr>
          <w:rFonts w:hint="eastAsia"/>
        </w:rPr>
        <w:t>他的第四个观察是，非洲的教父们并非出于预定目的和最初意图挑起关于主教跨海上诉的争议，而是偶然的。</w:t>
      </w:r>
    </w:p>
    <w:p w14:paraId="69D78A46">
      <w:pPr>
        <w:ind w:left="5"/>
        <w:rPr>
          <w:rFonts w:hint="eastAsia"/>
        </w:rPr>
      </w:pPr>
    </w:p>
    <w:p w14:paraId="01A0AFE4">
      <w:pPr>
        <w:ind w:left="5"/>
        <w:rPr>
          <w:rFonts w:hint="eastAsia"/>
        </w:rPr>
      </w:pPr>
      <w:r>
        <w:rPr>
          <w:rFonts w:hint="eastAsia"/>
        </w:rPr>
        <w:t>Suppose that this is true, though it be false—is it material upon what occasion they have stirred that question?</w:t>
      </w:r>
    </w:p>
    <w:p w14:paraId="6CFB47C3">
      <w:pPr>
        <w:ind w:left="5"/>
        <w:rPr>
          <w:rFonts w:hint="eastAsia"/>
        </w:rPr>
      </w:pPr>
    </w:p>
    <w:p w14:paraId="5731CB4F">
      <w:pPr>
        <w:ind w:left="5"/>
        <w:rPr>
          <w:rFonts w:hint="eastAsia"/>
        </w:rPr>
      </w:pPr>
      <w:r>
        <w:rPr>
          <w:rFonts w:hint="eastAsia"/>
        </w:rPr>
        <w:t>假设这是真的，尽管它是假的——他们在什么场合挑起那个问题有关系吗？</w:t>
      </w:r>
    </w:p>
    <w:p w14:paraId="000D79FD">
      <w:pPr>
        <w:ind w:left="5"/>
        <w:rPr>
          <w:rFonts w:hint="eastAsia"/>
        </w:rPr>
      </w:pPr>
    </w:p>
    <w:p w14:paraId="73D9A195">
      <w:pPr>
        <w:ind w:left="5"/>
        <w:rPr>
          <w:rFonts w:hint="eastAsia"/>
        </w:rPr>
      </w:pPr>
      <w:r>
        <w:rPr>
          <w:rFonts w:hint="eastAsia"/>
        </w:rPr>
        <w:t>All that matters is how they decided it.</w:t>
      </w:r>
    </w:p>
    <w:p w14:paraId="4D2E5BB7">
      <w:pPr>
        <w:ind w:left="5"/>
        <w:rPr>
          <w:rFonts w:hint="eastAsia"/>
        </w:rPr>
      </w:pPr>
    </w:p>
    <w:p w14:paraId="3757BBE6">
      <w:pPr>
        <w:ind w:left="5"/>
        <w:rPr>
          <w:rFonts w:hint="eastAsia"/>
        </w:rPr>
      </w:pPr>
      <w:r>
        <w:rPr>
          <w:rFonts w:hint="eastAsia"/>
        </w:rPr>
        <w:t>重要的是他们如何决定它。</w:t>
      </w:r>
    </w:p>
    <w:p w14:paraId="20C2E960">
      <w:pPr>
        <w:ind w:left="5"/>
        <w:rPr>
          <w:rFonts w:hint="eastAsia"/>
        </w:rPr>
      </w:pPr>
    </w:p>
    <w:p w14:paraId="1426704B">
      <w:pPr>
        <w:ind w:left="5"/>
        <w:rPr>
          <w:rFonts w:hint="eastAsia"/>
        </w:rPr>
      </w:pPr>
      <w:r>
        <w:rPr>
          <w:rFonts w:hint="eastAsia"/>
        </w:rPr>
        <w:t>The reader shall also observe the cardinal’s confession that this council has opposed the appeals of bishops, which he made a show to doubt in the 47th chapter.</w:t>
      </w:r>
    </w:p>
    <w:p w14:paraId="01A3E212">
      <w:pPr>
        <w:ind w:left="5"/>
        <w:rPr>
          <w:rFonts w:hint="eastAsia"/>
        </w:rPr>
      </w:pPr>
    </w:p>
    <w:p w14:paraId="2FF9B093">
      <w:pPr>
        <w:ind w:left="5"/>
        <w:rPr>
          <w:rFonts w:hint="eastAsia"/>
        </w:rPr>
      </w:pPr>
      <w:r>
        <w:rPr>
          <w:rFonts w:hint="eastAsia"/>
        </w:rPr>
        <w:t>读者还会注意到枢机主教的承认，即这次会议反对了主教的上诉，他在第47章中曾对此表示怀疑。</w:t>
      </w:r>
    </w:p>
    <w:p w14:paraId="4D839635">
      <w:pPr>
        <w:ind w:left="5"/>
        <w:rPr>
          <w:rFonts w:hint="eastAsia"/>
        </w:rPr>
      </w:pPr>
    </w:p>
    <w:p w14:paraId="2873B829">
      <w:pPr>
        <w:ind w:left="5"/>
        <w:rPr>
          <w:rFonts w:hint="eastAsia"/>
        </w:rPr>
      </w:pPr>
      <w:r>
        <w:rPr>
          <w:rFonts w:hint="eastAsia"/>
        </w:rPr>
        <w:t>In the same place, he returns to his ordinary and fifty-times-repeated falsification: that Augustine, in the 162nd Epistle, says that Cecilianus might have reserved the definition of his cause to transmarine judgments— that is (as M. du Perron understands it), to the bishop of Rome.</w:t>
      </w:r>
    </w:p>
    <w:p w14:paraId="307EBDCB">
      <w:pPr>
        <w:ind w:left="5"/>
        <w:rPr>
          <w:rFonts w:hint="eastAsia"/>
        </w:rPr>
      </w:pPr>
    </w:p>
    <w:p w14:paraId="606CB539">
      <w:pPr>
        <w:ind w:left="5"/>
        <w:rPr>
          <w:rFonts w:hint="eastAsia"/>
        </w:rPr>
      </w:pPr>
      <w:r>
        <w:rPr>
          <w:rFonts w:hint="eastAsia"/>
        </w:rPr>
        <w:t>在同一处，他又回到了他惯常和重复了五十次的伪造：即奥古斯丁在第162封信中说，凯基利安本可以将他的案件的最终裁决保留给海外的审判——也就是说（如杜佩龙先生所理解的），保留给罗马主教。</w:t>
      </w:r>
    </w:p>
    <w:p w14:paraId="1B860116">
      <w:pPr>
        <w:ind w:left="5"/>
        <w:rPr>
          <w:rFonts w:hint="eastAsia"/>
        </w:rPr>
      </w:pPr>
    </w:p>
    <w:p w14:paraId="1ABFF8CB">
      <w:pPr>
        <w:ind w:left="5"/>
        <w:rPr>
          <w:rFonts w:hint="eastAsia"/>
        </w:rPr>
      </w:pPr>
      <w:r>
        <w:rPr>
          <w:rFonts w:hint="eastAsia"/>
        </w:rPr>
        <w:t>Truly, in the canon of the Milevitan Council, confirmed in the Sixth Council of Carthage, where transmarine appeals are forbidden upon pain of excommunication, the appeals to Rome are forbidden.</w:t>
      </w:r>
    </w:p>
    <w:p w14:paraId="31EB0624">
      <w:pPr>
        <w:ind w:left="5"/>
        <w:rPr>
          <w:rFonts w:hint="eastAsia"/>
        </w:rPr>
      </w:pPr>
    </w:p>
    <w:p w14:paraId="16119D9B">
      <w:pPr>
        <w:ind w:left="5"/>
        <w:rPr>
          <w:rFonts w:hint="eastAsia"/>
        </w:rPr>
      </w:pPr>
      <w:r>
        <w:rPr>
          <w:rFonts w:hint="eastAsia"/>
        </w:rPr>
        <w:t>诚然，在米利维坦大公会议的教规中，并在第六次迦太基大公会议上确认的，凡海外上诉者将被逐出教会，这禁止了向罗马的上诉。</w:t>
      </w:r>
    </w:p>
    <w:p w14:paraId="07EF46A0">
      <w:pPr>
        <w:ind w:left="5"/>
        <w:rPr>
          <w:rFonts w:hint="eastAsia"/>
        </w:rPr>
      </w:pPr>
    </w:p>
    <w:p w14:paraId="0E6713D0">
      <w:pPr>
        <w:ind w:left="5"/>
        <w:rPr>
          <w:rFonts w:hint="eastAsia"/>
        </w:rPr>
      </w:pPr>
      <w:r>
        <w:rPr>
          <w:rFonts w:hint="eastAsia"/>
        </w:rPr>
        <w:t>For the African bishops complained only that some clerks condemned by the bishops of Africa had fled to Rome to find refuge.</w:t>
      </w:r>
    </w:p>
    <w:p w14:paraId="213C1447">
      <w:pPr>
        <w:ind w:left="5"/>
        <w:rPr>
          <w:rFonts w:hint="eastAsia"/>
        </w:rPr>
      </w:pPr>
    </w:p>
    <w:p w14:paraId="0F21F26B">
      <w:pPr>
        <w:ind w:left="5"/>
        <w:rPr>
          <w:rFonts w:hint="eastAsia"/>
        </w:rPr>
      </w:pPr>
      <w:r>
        <w:rPr>
          <w:rFonts w:hint="eastAsia"/>
        </w:rPr>
        <w:t>因为非洲的主教们只抱怨说，一些被非洲主教定罪的教士逃到罗马寻求庇护。</w:t>
      </w:r>
    </w:p>
    <w:p w14:paraId="49D6BAA8">
      <w:pPr>
        <w:ind w:left="5"/>
        <w:rPr>
          <w:rFonts w:hint="eastAsia"/>
        </w:rPr>
      </w:pPr>
    </w:p>
    <w:p w14:paraId="05E083E1">
      <w:pPr>
        <w:ind w:left="5"/>
        <w:rPr>
          <w:rFonts w:hint="eastAsia"/>
        </w:rPr>
      </w:pPr>
      <w:r>
        <w:rPr>
          <w:rFonts w:hint="eastAsia"/>
        </w:rPr>
        <w:t>But Augustine, in the 162nd Epistle, by “transmarine judgments,” understands the judgment of churches outside Africa—those beyond the Mediterranean Sea in respect to Africa, such as the churches of Gaul, Italy, Greece, Asia, etc.</w:t>
      </w:r>
    </w:p>
    <w:p w14:paraId="69457A80">
      <w:pPr>
        <w:ind w:left="5"/>
        <w:rPr>
          <w:rFonts w:hint="eastAsia"/>
        </w:rPr>
      </w:pPr>
    </w:p>
    <w:p w14:paraId="2997B5B2">
      <w:pPr>
        <w:ind w:left="5"/>
        <w:rPr>
          <w:rFonts w:hint="eastAsia"/>
        </w:rPr>
      </w:pPr>
      <w:r>
        <w:rPr>
          <w:rFonts w:hint="eastAsia"/>
        </w:rPr>
        <w:t>但奥古斯丁，在第162封信中，所谓的“海外的审判”，是指非洲以外教会的审判——即在地中海彼岸的教会，相对于非洲而言，如高卢、意大利、希腊、亚细亚等教会。</w:t>
      </w:r>
    </w:p>
    <w:p w14:paraId="255B4BC2">
      <w:pPr>
        <w:ind w:left="5"/>
        <w:rPr>
          <w:rFonts w:hint="eastAsia"/>
        </w:rPr>
      </w:pPr>
    </w:p>
    <w:p w14:paraId="7F23217A">
      <w:pPr>
        <w:ind w:left="5"/>
        <w:rPr>
          <w:rFonts w:hint="eastAsia"/>
        </w:rPr>
      </w:pPr>
      <w:r>
        <w:rPr>
          <w:rFonts w:hint="eastAsia"/>
        </w:rPr>
        <w:t>These are Augustine’s words in the said epistle: Thousands of transmarine colleagues remained, where it was evident that they might be judged who seemed to suspect the Africans and the Numidians.</w:t>
      </w:r>
    </w:p>
    <w:p w14:paraId="25518BBA">
      <w:pPr>
        <w:ind w:left="5"/>
        <w:rPr>
          <w:rFonts w:hint="eastAsia"/>
        </w:rPr>
      </w:pPr>
    </w:p>
    <w:p w14:paraId="20A222D8">
      <w:pPr>
        <w:ind w:left="5"/>
        <w:rPr>
          <w:rFonts w:hint="eastAsia"/>
        </w:rPr>
      </w:pPr>
      <w:r>
        <w:rPr>
          <w:rFonts w:hint="eastAsia"/>
        </w:rPr>
        <w:t>这些是奥古斯丁在那封信中的话：成千上万的海外同僚仍然存在，很明显，那些似乎怀疑非洲人和努米底亚人的人可以在那里接受审判。</w:t>
      </w:r>
    </w:p>
    <w:p w14:paraId="4A408C1B">
      <w:pPr>
        <w:ind w:left="5"/>
        <w:rPr>
          <w:rFonts w:hint="eastAsia"/>
        </w:rPr>
      </w:pPr>
    </w:p>
    <w:p w14:paraId="706BB0E8">
      <w:pPr>
        <w:ind w:left="5"/>
        <w:rPr>
          <w:rFonts w:hint="eastAsia"/>
        </w:rPr>
      </w:pPr>
      <w:r>
        <w:rPr>
          <w:rFonts w:hint="eastAsia"/>
        </w:rPr>
        <w:t>It is a great want of brains to think that by “thousands of colleagues”— that is, bishops—the bishop of Rome alone must be understood.</w:t>
      </w:r>
    </w:p>
    <w:p w14:paraId="0E3CB623">
      <w:pPr>
        <w:ind w:left="5"/>
        <w:rPr>
          <w:rFonts w:hint="eastAsia"/>
        </w:rPr>
      </w:pPr>
    </w:p>
    <w:p w14:paraId="5057AC8C">
      <w:pPr>
        <w:ind w:left="5"/>
        <w:rPr>
          <w:rFonts w:hint="eastAsia"/>
        </w:rPr>
      </w:pPr>
      <w:r>
        <w:rPr>
          <w:rFonts w:hint="eastAsia"/>
        </w:rPr>
        <w:t>认为“成千上万的同僚”——即主教——只应理解为罗马主教，是极度缺乏头脑的。</w:t>
      </w:r>
    </w:p>
    <w:p w14:paraId="0605A719">
      <w:pPr>
        <w:ind w:left="5"/>
        <w:rPr>
          <w:rFonts w:hint="eastAsia"/>
        </w:rPr>
      </w:pPr>
    </w:p>
    <w:p w14:paraId="3079C25C">
      <w:pPr>
        <w:ind w:left="5"/>
        <w:rPr>
          <w:rFonts w:hint="eastAsia"/>
        </w:rPr>
      </w:pPr>
      <w:r>
        <w:rPr>
          <w:rFonts w:hint="eastAsia"/>
        </w:rPr>
        <w:t>The same appears by this other passage of the same epistle: They might reserve their whole cause to the judgment of other colleagues, especially of the apostolic churches.</w:t>
      </w:r>
    </w:p>
    <w:p w14:paraId="6E8B5FD6">
      <w:pPr>
        <w:ind w:left="5"/>
        <w:rPr>
          <w:rFonts w:hint="eastAsia"/>
        </w:rPr>
      </w:pPr>
    </w:p>
    <w:p w14:paraId="53A21D7C">
      <w:pPr>
        <w:ind w:left="5"/>
        <w:rPr>
          <w:rFonts w:hint="eastAsia"/>
        </w:rPr>
      </w:pPr>
      <w:r>
        <w:rPr>
          <w:rFonts w:hint="eastAsia"/>
        </w:rPr>
        <w:t>同样的事也从同一封信的另一段话中显现出来：他们可以将他们的整个案件保留给其他同僚，特别是使徒教会的审判。</w:t>
      </w:r>
    </w:p>
    <w:p w14:paraId="3C576C4C">
      <w:pPr>
        <w:ind w:left="5"/>
        <w:rPr>
          <w:rFonts w:hint="eastAsia"/>
        </w:rPr>
      </w:pPr>
    </w:p>
    <w:p w14:paraId="203A29E5">
      <w:pPr>
        <w:ind w:left="5"/>
        <w:rPr>
          <w:rFonts w:hint="eastAsia"/>
        </w:rPr>
      </w:pPr>
      <w:r>
        <w:rPr>
          <w:rFonts w:hint="eastAsia"/>
        </w:rPr>
        <w:t>The cardinal adds that the bishops of that council besought the pope to send into the East to see whether that order should be found among the copies of the Council of Nicaea.</w:t>
      </w:r>
    </w:p>
    <w:p w14:paraId="1D9AFF60">
      <w:pPr>
        <w:ind w:left="5"/>
        <w:rPr>
          <w:rFonts w:hint="eastAsia"/>
        </w:rPr>
      </w:pPr>
    </w:p>
    <w:p w14:paraId="73D78BA7">
      <w:pPr>
        <w:ind w:left="5"/>
        <w:rPr>
          <w:rFonts w:hint="eastAsia"/>
        </w:rPr>
      </w:pPr>
      <w:r>
        <w:rPr>
          <w:rFonts w:hint="eastAsia"/>
        </w:rPr>
        <w:t>枢机主教补充说，那次会议的主教们恳求教宗派人到东方去，看看那条规定是否能在尼西亚大公会议的抄本中找到。</w:t>
      </w:r>
    </w:p>
    <w:p w14:paraId="048816D1">
      <w:pPr>
        <w:ind w:left="5"/>
        <w:rPr>
          <w:rFonts w:hint="eastAsia"/>
        </w:rPr>
      </w:pPr>
    </w:p>
    <w:p w14:paraId="2B030C43">
      <w:pPr>
        <w:ind w:left="5"/>
        <w:rPr>
          <w:rFonts w:hint="eastAsia"/>
        </w:rPr>
      </w:pPr>
      <w:r>
        <w:rPr>
          <w:rFonts w:hint="eastAsia"/>
        </w:rPr>
        <w:t>But he should have added that Faustinus, legate to the bishop of Rome, desired the council to request the bishop of Rome alone to do that without sending to the other churches, saying: It is sufficient that the most blessed bishop of the city of Rome, as your Holiness now deals with him, make himself the inquiry, lest it seem that contention is moved among the churches; but rather that you may deliberate with brotherly kindness, he writing back to you that which is most expedient for you to observe.</w:t>
      </w:r>
    </w:p>
    <w:p w14:paraId="6143FB9B">
      <w:pPr>
        <w:ind w:left="5"/>
        <w:rPr>
          <w:rFonts w:hint="eastAsia"/>
        </w:rPr>
      </w:pPr>
    </w:p>
    <w:p w14:paraId="682FEE5D">
      <w:pPr>
        <w:ind w:left="5"/>
        <w:rPr>
          <w:rFonts w:hint="eastAsia"/>
        </w:rPr>
      </w:pPr>
      <w:r>
        <w:rPr>
          <w:rFonts w:hint="eastAsia"/>
        </w:rPr>
        <w:t>但他本应补充说，罗马主教的使节福斯蒂努斯曾希望会议只请求罗马主教去做这件事，而不派人去其他教会，说：最蒙福的罗马城主教，正如您的圣座现在与他交往一样，自己去调查就足够了，免得似乎在众教会之间引起争端；而是你们可以以弟兄般的仁慈商议，他回信给你们，告诉你们最宜遵守的事。</w:t>
      </w:r>
    </w:p>
    <w:p w14:paraId="6347A645">
      <w:pPr>
        <w:ind w:left="5"/>
        <w:rPr>
          <w:rFonts w:hint="eastAsia"/>
        </w:rPr>
      </w:pPr>
    </w:p>
    <w:p w14:paraId="07ACBD27">
      <w:pPr>
        <w:ind w:left="5"/>
        <w:rPr>
          <w:rFonts w:hint="eastAsia"/>
        </w:rPr>
      </w:pPr>
      <w:r>
        <w:rPr>
          <w:rFonts w:hint="eastAsia"/>
        </w:rPr>
        <w:t>But that was not granted to him, and the council judged it unreasonable that the bishop of Rome alone be trusted about that matter.</w:t>
      </w:r>
    </w:p>
    <w:p w14:paraId="4D46A881">
      <w:pPr>
        <w:ind w:left="5"/>
        <w:rPr>
          <w:rFonts w:hint="eastAsia"/>
        </w:rPr>
      </w:pPr>
    </w:p>
    <w:p w14:paraId="7A1A60A6">
      <w:pPr>
        <w:ind w:left="5"/>
        <w:rPr>
          <w:rFonts w:hint="eastAsia"/>
        </w:rPr>
      </w:pPr>
      <w:r>
        <w:rPr>
          <w:rFonts w:hint="eastAsia"/>
        </w:rPr>
        <w:t>但这并未被批准，会议判定单单信任罗马主教处理此事是不合理的。</w:t>
      </w:r>
    </w:p>
    <w:p w14:paraId="4151464A">
      <w:pPr>
        <w:ind w:left="5"/>
        <w:rPr>
          <w:rFonts w:hint="eastAsia"/>
        </w:rPr>
      </w:pPr>
    </w:p>
    <w:p w14:paraId="3D87E11F">
      <w:pPr>
        <w:ind w:left="5"/>
        <w:rPr>
          <w:rFonts w:hint="eastAsia"/>
        </w:rPr>
      </w:pPr>
      <w:r>
        <w:rPr>
          <w:rFonts w:hint="eastAsia"/>
        </w:rPr>
        <w:t>Instead, they wrote to the bishops of Constantinople and Alexandria.</w:t>
      </w:r>
    </w:p>
    <w:p w14:paraId="54651C55">
      <w:pPr>
        <w:ind w:left="5"/>
        <w:rPr>
          <w:rFonts w:hint="eastAsia"/>
        </w:rPr>
      </w:pPr>
    </w:p>
    <w:p w14:paraId="74A9DCC7">
      <w:pPr>
        <w:ind w:left="5"/>
        <w:rPr>
          <w:rFonts w:hint="eastAsia"/>
        </w:rPr>
      </w:pPr>
      <w:r>
        <w:rPr>
          <w:rFonts w:hint="eastAsia"/>
        </w:rPr>
        <w:t>相反，他们写信给君士坦丁堡和亚历山大的主教们。</w:t>
      </w:r>
    </w:p>
    <w:p w14:paraId="2FD99549">
      <w:pPr>
        <w:ind w:left="5"/>
        <w:rPr>
          <w:rFonts w:hint="eastAsia"/>
        </w:rPr>
      </w:pPr>
    </w:p>
    <w:p w14:paraId="4B43DB77">
      <w:pPr>
        <w:ind w:left="5"/>
        <w:rPr>
          <w:rFonts w:hint="eastAsia"/>
        </w:rPr>
      </w:pPr>
      <w:r>
        <w:rPr>
          <w:rFonts w:hint="eastAsia"/>
        </w:rPr>
        <w:t>Note, by the way, that the legates of the bishop of Rome give him no higher title than “bishop of the city of Rome,” which in these days would be a word of contempt and a mark of heresy.</w:t>
      </w:r>
    </w:p>
    <w:p w14:paraId="629800EB">
      <w:pPr>
        <w:ind w:left="5"/>
        <w:rPr>
          <w:rFonts w:hint="eastAsia"/>
        </w:rPr>
      </w:pPr>
    </w:p>
    <w:p w14:paraId="5B0D49F3">
      <w:pPr>
        <w:ind w:left="5"/>
        <w:rPr>
          <w:rFonts w:hint="eastAsia"/>
        </w:rPr>
      </w:pPr>
      <w:r>
        <w:rPr>
          <w:rFonts w:hint="eastAsia"/>
        </w:rPr>
        <w:t>顺便提一下，罗马主教的使节们给他的头衔不高于“罗马城主教”，这在今天会被认为是一种轻蔑的言辞和异端的标志。</w:t>
      </w:r>
    </w:p>
    <w:p w14:paraId="63362FD0">
      <w:pPr>
        <w:ind w:left="5"/>
        <w:rPr>
          <w:rFonts w:hint="eastAsia"/>
        </w:rPr>
      </w:pPr>
    </w:p>
    <w:p w14:paraId="0FFB4F1D">
      <w:pPr>
        <w:ind w:left="5"/>
        <w:rPr>
          <w:rFonts w:hint="eastAsia"/>
        </w:rPr>
      </w:pPr>
      <w:r>
        <w:rPr>
          <w:rFonts w:hint="eastAsia"/>
        </w:rPr>
        <w:t>And in that council, Aurelius is called “pope” and “his Holiness.”</w:t>
      </w:r>
    </w:p>
    <w:p w14:paraId="7B7D5822">
      <w:pPr>
        <w:ind w:left="5"/>
        <w:rPr>
          <w:rFonts w:hint="eastAsia"/>
        </w:rPr>
      </w:pPr>
    </w:p>
    <w:p w14:paraId="59D14CB9">
      <w:pPr>
        <w:ind w:left="5"/>
        <w:rPr>
          <w:rFonts w:hint="eastAsia"/>
        </w:rPr>
      </w:pPr>
      <w:r>
        <w:rPr>
          <w:rFonts w:hint="eastAsia"/>
        </w:rPr>
        <w:t>在那次会议上，奥勒留被称为“教宗”和“他的圣座”。</w:t>
      </w:r>
    </w:p>
    <w:p w14:paraId="7603C754">
      <w:pPr>
        <w:ind w:left="5"/>
        <w:rPr>
          <w:rFonts w:hint="eastAsia"/>
        </w:rPr>
      </w:pPr>
    </w:p>
    <w:p w14:paraId="62729762">
      <w:pPr>
        <w:ind w:left="5"/>
        <w:rPr>
          <w:rFonts w:hint="eastAsia"/>
        </w:rPr>
      </w:pPr>
      <w:r>
        <w:rPr>
          <w:rFonts w:hint="eastAsia"/>
        </w:rPr>
        <w:t>Aurelius, presiding in the council and having heard the proposition of Faustinus, decreed only that Boniface, bishop of Rome— whom he calls his brother and companion—should be informed by letters of all that was done.</w:t>
      </w:r>
    </w:p>
    <w:p w14:paraId="128974BD">
      <w:pPr>
        <w:ind w:left="5"/>
        <w:rPr>
          <w:rFonts w:hint="eastAsia"/>
        </w:rPr>
      </w:pPr>
    </w:p>
    <w:p w14:paraId="6D74DBCF">
      <w:pPr>
        <w:ind w:left="5"/>
        <w:rPr>
          <w:rFonts w:hint="eastAsia"/>
        </w:rPr>
      </w:pPr>
      <w:r>
        <w:rPr>
          <w:rFonts w:hint="eastAsia"/>
        </w:rPr>
        <w:t>奥勒留，主持会议，并听取了福斯蒂努斯的提议，只下令罗马主教卜尼法斯——他称其为弟兄和同伴——应通过信件被告知所有已完成的事。</w:t>
      </w:r>
    </w:p>
    <w:p w14:paraId="6345E746">
      <w:pPr>
        <w:ind w:left="5"/>
        <w:rPr>
          <w:rFonts w:hint="eastAsia"/>
        </w:rPr>
      </w:pPr>
    </w:p>
    <w:p w14:paraId="1F71BFC9">
      <w:pPr>
        <w:ind w:left="5"/>
        <w:rPr>
          <w:rFonts w:hint="eastAsia"/>
        </w:rPr>
      </w:pPr>
      <w:r>
        <w:rPr>
          <w:rFonts w:hint="eastAsia"/>
        </w:rPr>
        <w:t>And against the will of Faustinus and his fellows, the council sent to the East for said copies, which soon after were sent to the Africans.</w:t>
      </w:r>
    </w:p>
    <w:p w14:paraId="16B71BDB">
      <w:pPr>
        <w:ind w:left="5"/>
        <w:rPr>
          <w:rFonts w:hint="eastAsia"/>
        </w:rPr>
      </w:pPr>
    </w:p>
    <w:p w14:paraId="0C1D112E">
      <w:pPr>
        <w:ind w:left="5"/>
        <w:rPr>
          <w:rFonts w:hint="eastAsia"/>
        </w:rPr>
      </w:pPr>
      <w:r>
        <w:rPr>
          <w:rFonts w:hint="eastAsia"/>
        </w:rPr>
        <w:t>在福斯蒂努斯和他的同伴的意愿之外，大公会议派人到东方去取回上述抄本，不久之后这些抄本被送到了非洲人那里。</w:t>
      </w:r>
    </w:p>
    <w:p w14:paraId="17FB756F">
      <w:pPr>
        <w:ind w:left="5"/>
        <w:rPr>
          <w:rFonts w:hint="eastAsia"/>
        </w:rPr>
      </w:pPr>
    </w:p>
    <w:p w14:paraId="5A0C1ABB">
      <w:pPr>
        <w:ind w:left="5"/>
        <w:rPr>
          <w:rFonts w:hint="eastAsia"/>
        </w:rPr>
      </w:pPr>
      <w:r>
        <w:rPr>
          <w:rFonts w:hint="eastAsia"/>
        </w:rPr>
        <w:t>Fifthly, M. du Perron goes about to excuse Pope Zosimus, saying that it was not out of fraud, nor for his own advantage, that he supposed the Canons of the Council of Sardica as if they had been of Nicaea; for the Popes used to walk in great humility and simplicity: and the African Fathers were much to blame to accuse him of bringing worldly pride into the Church.</w:t>
      </w:r>
    </w:p>
    <w:p w14:paraId="6A18D5EA">
      <w:pPr>
        <w:ind w:left="5"/>
        <w:rPr>
          <w:rFonts w:hint="eastAsia"/>
        </w:rPr>
      </w:pPr>
    </w:p>
    <w:p w14:paraId="269C8199">
      <w:pPr>
        <w:ind w:left="5"/>
        <w:rPr>
          <w:rFonts w:hint="eastAsia"/>
        </w:rPr>
      </w:pPr>
      <w:r>
        <w:rPr>
          <w:rFonts w:hint="eastAsia"/>
        </w:rPr>
        <w:t>第五，杜佩龙先生试图为教宗佐西玛辩护，说他将撒底迦大公会议的教规当作尼西亚的，并非出于欺诈，也非为己利；因为教宗们惯于行事谦卑简朴：而非洲的教父们指责他将世俗的骄傲引入教会，是大错特错。</w:t>
      </w:r>
    </w:p>
    <w:p w14:paraId="21AD9127">
      <w:pPr>
        <w:ind w:left="5"/>
        <w:rPr>
          <w:rFonts w:hint="eastAsia"/>
        </w:rPr>
      </w:pPr>
    </w:p>
    <w:p w14:paraId="4E7FB939">
      <w:pPr>
        <w:ind w:left="5"/>
        <w:rPr>
          <w:rFonts w:hint="eastAsia"/>
        </w:rPr>
      </w:pPr>
      <w:r>
        <w:rPr>
          <w:rFonts w:hint="eastAsia"/>
        </w:rPr>
        <w:t>But none will believe, except those who wish to deceive themselves, that the Council of Sardica was held as an appendix of the Council of Nicaea, or that the Canons of Sardica were held in the Roman Church of those days to be the Canons of the Council of Nicaea.</w:t>
      </w:r>
    </w:p>
    <w:p w14:paraId="61E59277">
      <w:pPr>
        <w:ind w:left="5"/>
        <w:rPr>
          <w:rFonts w:hint="eastAsia"/>
        </w:rPr>
      </w:pPr>
    </w:p>
    <w:p w14:paraId="5B893087">
      <w:pPr>
        <w:ind w:left="5"/>
        <w:rPr>
          <w:rFonts w:hint="eastAsia"/>
        </w:rPr>
      </w:pPr>
      <w:r>
        <w:rPr>
          <w:rFonts w:hint="eastAsia"/>
        </w:rPr>
        <w:t>但除了那些愿意自欺的人，无人会相信撒底迦大公会议是作为尼西亚大公会议的附录举行的，或在那个时代的罗马教会中，撒底迦的教规被视为尼西亚大公会议的教规。</w:t>
      </w:r>
    </w:p>
    <w:p w14:paraId="433DC938">
      <w:pPr>
        <w:ind w:left="5"/>
        <w:rPr>
          <w:rFonts w:hint="eastAsia"/>
        </w:rPr>
      </w:pPr>
    </w:p>
    <w:p w14:paraId="6FA43A79">
      <w:pPr>
        <w:ind w:left="5"/>
        <w:rPr>
          <w:rFonts w:hint="eastAsia"/>
        </w:rPr>
      </w:pPr>
      <w:r>
        <w:rPr>
          <w:rFonts w:hint="eastAsia"/>
        </w:rPr>
        <w:t>That is not only false but also ridiculous, as was proved before.</w:t>
      </w:r>
    </w:p>
    <w:p w14:paraId="3BB9D110">
      <w:pPr>
        <w:ind w:left="5"/>
        <w:rPr>
          <w:rFonts w:hint="eastAsia"/>
        </w:rPr>
      </w:pPr>
    </w:p>
    <w:p w14:paraId="519AAC93">
      <w:pPr>
        <w:ind w:left="5"/>
        <w:rPr>
          <w:rFonts w:hint="eastAsia"/>
        </w:rPr>
      </w:pPr>
      <w:r>
        <w:rPr>
          <w:rFonts w:hint="eastAsia"/>
        </w:rPr>
        <w:t>这不仅是虚假的，而且是荒谬的，正如前面所证明的。</w:t>
      </w:r>
    </w:p>
    <w:p w14:paraId="6F12A8DC">
      <w:pPr>
        <w:ind w:left="5"/>
        <w:rPr>
          <w:rFonts w:hint="eastAsia"/>
        </w:rPr>
      </w:pPr>
    </w:p>
    <w:p w14:paraId="21029072">
      <w:pPr>
        <w:ind w:left="5"/>
        <w:rPr>
          <w:rFonts w:hint="eastAsia"/>
        </w:rPr>
      </w:pPr>
      <w:r>
        <w:rPr>
          <w:rFonts w:hint="eastAsia"/>
        </w:rPr>
        <w:t>For the fact that Hosius presided in both does not make them one.</w:t>
      </w:r>
    </w:p>
    <w:p w14:paraId="3820ADE6">
      <w:pPr>
        <w:ind w:left="5"/>
        <w:rPr>
          <w:rFonts w:hint="eastAsia"/>
        </w:rPr>
      </w:pPr>
    </w:p>
    <w:p w14:paraId="59C5F616">
      <w:pPr>
        <w:ind w:left="5"/>
        <w:rPr>
          <w:rFonts w:hint="eastAsia"/>
        </w:rPr>
      </w:pPr>
      <w:r>
        <w:rPr>
          <w:rFonts w:hint="eastAsia"/>
        </w:rPr>
        <w:t>因为何西乌在两个会议中都主持，并不能使它们成为一个。</w:t>
      </w:r>
    </w:p>
    <w:p w14:paraId="5994CBD8">
      <w:pPr>
        <w:ind w:left="5"/>
        <w:rPr>
          <w:rFonts w:hint="eastAsia"/>
        </w:rPr>
      </w:pPr>
    </w:p>
    <w:p w14:paraId="0D7F38E6">
      <w:pPr>
        <w:ind w:left="5"/>
        <w:rPr>
          <w:rFonts w:hint="eastAsia"/>
        </w:rPr>
      </w:pPr>
      <w:r>
        <w:rPr>
          <w:rFonts w:hint="eastAsia"/>
        </w:rPr>
        <w:t>In many Councils of Carthage, Aurelius was president: yet these Councils are nevertheless counted as separate Councils.</w:t>
      </w:r>
    </w:p>
    <w:p w14:paraId="008244A3">
      <w:pPr>
        <w:ind w:left="5"/>
        <w:rPr>
          <w:rFonts w:hint="eastAsia"/>
        </w:rPr>
      </w:pPr>
    </w:p>
    <w:p w14:paraId="10C7D7DC">
      <w:pPr>
        <w:ind w:left="5"/>
        <w:rPr>
          <w:rFonts w:hint="eastAsia"/>
        </w:rPr>
      </w:pPr>
      <w:r>
        <w:rPr>
          <w:rFonts w:hint="eastAsia"/>
        </w:rPr>
        <w:t>在许多迦太基大公会议中，奥勒留是主席：然而这些会议仍然被算作独立的会议。</w:t>
      </w:r>
    </w:p>
    <w:p w14:paraId="58DBFB2F">
      <w:pPr>
        <w:ind w:left="5"/>
        <w:rPr>
          <w:rFonts w:hint="eastAsia"/>
        </w:rPr>
      </w:pPr>
    </w:p>
    <w:p w14:paraId="3CEA33EA">
      <w:pPr>
        <w:ind w:left="5"/>
        <w:rPr>
          <w:rFonts w:hint="eastAsia"/>
        </w:rPr>
      </w:pPr>
      <w:r>
        <w:rPr>
          <w:rFonts w:hint="eastAsia"/>
        </w:rPr>
        <w:t>Athanasius was also present in both, but in that of Nicaea he was only a deacon; and it is doubted with good reason whether he had a deliberative voice in it.</w:t>
      </w:r>
    </w:p>
    <w:p w14:paraId="5F8F254A">
      <w:pPr>
        <w:ind w:left="5"/>
        <w:rPr>
          <w:rFonts w:hint="eastAsia"/>
        </w:rPr>
      </w:pPr>
    </w:p>
    <w:p w14:paraId="041C8603">
      <w:pPr>
        <w:ind w:left="5"/>
        <w:rPr>
          <w:rFonts w:hint="eastAsia"/>
        </w:rPr>
      </w:pPr>
      <w:r>
        <w:rPr>
          <w:rFonts w:hint="eastAsia"/>
        </w:rPr>
        <w:t>亚他那修也出席了两次会议，但在尼西亚会议上，他只是一个执事；并且有充分的理由怀疑他在其中是否有表决权。</w:t>
      </w:r>
    </w:p>
    <w:p w14:paraId="3FB8D34E">
      <w:pPr>
        <w:ind w:left="5"/>
        <w:rPr>
          <w:rFonts w:hint="eastAsia"/>
        </w:rPr>
      </w:pPr>
    </w:p>
    <w:p w14:paraId="048B3C90">
      <w:pPr>
        <w:ind w:left="5"/>
        <w:rPr>
          <w:rFonts w:hint="eastAsia"/>
        </w:rPr>
      </w:pPr>
      <w:r>
        <w:rPr>
          <w:rFonts w:hint="eastAsia"/>
        </w:rPr>
        <w:t>M. du Perron, to prove that it was the same Council, says that the Council of Sardica was assembled to confirm the doctrine of the Council of Nicaea.</w:t>
      </w:r>
    </w:p>
    <w:p w14:paraId="0805D37A">
      <w:pPr>
        <w:ind w:left="5"/>
        <w:rPr>
          <w:rFonts w:hint="eastAsia"/>
        </w:rPr>
      </w:pPr>
    </w:p>
    <w:p w14:paraId="1B08C1FD">
      <w:pPr>
        <w:ind w:left="5"/>
        <w:rPr>
          <w:rFonts w:hint="eastAsia"/>
        </w:rPr>
      </w:pPr>
      <w:r>
        <w:rPr>
          <w:rFonts w:hint="eastAsia"/>
        </w:rPr>
        <w:t>杜佩龙先生为了证明它们是同一个会议，说撒底迦会议是为了确认尼西亚会议的教义而召集的。</w:t>
      </w:r>
    </w:p>
    <w:p w14:paraId="5FA7B3D5">
      <w:pPr>
        <w:ind w:left="5"/>
        <w:rPr>
          <w:rFonts w:hint="eastAsia"/>
        </w:rPr>
      </w:pPr>
    </w:p>
    <w:p w14:paraId="6FD825FD">
      <w:pPr>
        <w:ind w:left="5"/>
        <w:rPr>
          <w:rFonts w:hint="eastAsia"/>
        </w:rPr>
      </w:pPr>
      <w:r>
        <w:rPr>
          <w:rFonts w:hint="eastAsia"/>
        </w:rPr>
        <w:t>But that very instance shows that they are separate Councils.</w:t>
      </w:r>
    </w:p>
    <w:p w14:paraId="60955BA1">
      <w:pPr>
        <w:ind w:left="5"/>
        <w:rPr>
          <w:rFonts w:hint="eastAsia"/>
        </w:rPr>
      </w:pPr>
    </w:p>
    <w:p w14:paraId="312786A9">
      <w:pPr>
        <w:ind w:left="5"/>
        <w:rPr>
          <w:rFonts w:hint="eastAsia"/>
        </w:rPr>
      </w:pPr>
      <w:r>
        <w:rPr>
          <w:rFonts w:hint="eastAsia"/>
        </w:rPr>
        <w:t>但这个例子恰恰表明它们是独立的会议。</w:t>
      </w:r>
    </w:p>
    <w:p w14:paraId="7A4CC9F5">
      <w:pPr>
        <w:ind w:left="5"/>
        <w:rPr>
          <w:rFonts w:hint="eastAsia"/>
        </w:rPr>
      </w:pPr>
    </w:p>
    <w:p w14:paraId="29FFD052">
      <w:pPr>
        <w:ind w:left="5"/>
        <w:rPr>
          <w:rFonts w:hint="eastAsia"/>
        </w:rPr>
      </w:pPr>
      <w:r>
        <w:rPr>
          <w:rFonts w:hint="eastAsia"/>
        </w:rPr>
        <w:t>For a Council is not convoked to confirm itself.</w:t>
      </w:r>
    </w:p>
    <w:p w14:paraId="7A3766BC">
      <w:pPr>
        <w:ind w:left="5"/>
        <w:rPr>
          <w:rFonts w:hint="eastAsia"/>
        </w:rPr>
      </w:pPr>
    </w:p>
    <w:p w14:paraId="40750E67">
      <w:pPr>
        <w:ind w:left="5"/>
        <w:rPr>
          <w:rFonts w:hint="eastAsia"/>
        </w:rPr>
      </w:pPr>
      <w:r>
        <w:rPr>
          <w:rFonts w:hint="eastAsia"/>
        </w:rPr>
        <w:t>因为一个会议并非为了确认自身而被召集。</w:t>
      </w:r>
    </w:p>
    <w:p w14:paraId="33BAA51D">
      <w:pPr>
        <w:ind w:left="5"/>
        <w:rPr>
          <w:rFonts w:hint="eastAsia"/>
        </w:rPr>
      </w:pPr>
    </w:p>
    <w:p w14:paraId="535828B1">
      <w:pPr>
        <w:ind w:left="5"/>
        <w:rPr>
          <w:rFonts w:hint="eastAsia"/>
        </w:rPr>
      </w:pPr>
      <w:r>
        <w:rPr>
          <w:rFonts w:hint="eastAsia"/>
        </w:rPr>
        <w:t>Besides, other matters were treated at Sardica: for the business of the Council was the restitution of Athanasius and some other bishops into their bishoprics.</w:t>
      </w:r>
    </w:p>
    <w:p w14:paraId="25924622">
      <w:pPr>
        <w:ind w:left="5"/>
        <w:rPr>
          <w:rFonts w:hint="eastAsia"/>
        </w:rPr>
      </w:pPr>
    </w:p>
    <w:p w14:paraId="552E2565">
      <w:pPr>
        <w:ind w:left="5"/>
        <w:rPr>
          <w:rFonts w:hint="eastAsia"/>
        </w:rPr>
      </w:pPr>
      <w:r>
        <w:rPr>
          <w:rFonts w:hint="eastAsia"/>
        </w:rPr>
        <w:t>此外，在撒底迦还处理了其他事务：因为会议的议程是恢复亚他那修和其他一些主教的主教职位。</w:t>
      </w:r>
    </w:p>
    <w:p w14:paraId="38BF5827">
      <w:pPr>
        <w:ind w:left="5"/>
        <w:rPr>
          <w:rFonts w:hint="eastAsia"/>
        </w:rPr>
      </w:pPr>
    </w:p>
    <w:p w14:paraId="5C729F2C">
      <w:pPr>
        <w:ind w:left="5"/>
        <w:rPr>
          <w:rFonts w:hint="eastAsia"/>
        </w:rPr>
      </w:pPr>
      <w:r>
        <w:rPr>
          <w:rFonts w:hint="eastAsia"/>
        </w:rPr>
        <w:t>But the principal consideration is that the Council of Sardica, though convoked from across the Universal Empire, consisted only of Occidental bishops, the Orientals having withdrawn themselves from the beginning of the Council.</w:t>
      </w:r>
    </w:p>
    <w:p w14:paraId="5B854678">
      <w:pPr>
        <w:ind w:left="5"/>
        <w:rPr>
          <w:rFonts w:hint="eastAsia"/>
        </w:rPr>
      </w:pPr>
    </w:p>
    <w:p w14:paraId="18455F5E">
      <w:pPr>
        <w:ind w:left="5"/>
        <w:rPr>
          <w:rFonts w:hint="eastAsia"/>
        </w:rPr>
      </w:pPr>
      <w:r>
        <w:rPr>
          <w:rFonts w:hint="eastAsia"/>
        </w:rPr>
        <w:t>但主要的考虑是，撒底迦大公会议虽然是从整个普世帝国召集的，却只由西方主教组成，东方主教从会议开始就退出了。</w:t>
      </w:r>
    </w:p>
    <w:p w14:paraId="784FE724">
      <w:pPr>
        <w:ind w:left="5"/>
        <w:rPr>
          <w:rFonts w:hint="eastAsia"/>
        </w:rPr>
      </w:pPr>
    </w:p>
    <w:p w14:paraId="34F37487">
      <w:pPr>
        <w:ind w:left="5"/>
        <w:rPr>
          <w:rFonts w:hint="eastAsia"/>
        </w:rPr>
      </w:pPr>
      <w:r>
        <w:rPr>
          <w:rFonts w:hint="eastAsia"/>
        </w:rPr>
        <w:t>So from a Council that in its convocation was Universal, there arose two particular Councils, which condemned and excommunicated one another.</w:t>
      </w:r>
    </w:p>
    <w:p w14:paraId="00D4D1A3">
      <w:pPr>
        <w:ind w:left="5"/>
        <w:rPr>
          <w:rFonts w:hint="eastAsia"/>
        </w:rPr>
      </w:pPr>
    </w:p>
    <w:p w14:paraId="7C60B9A4">
      <w:pPr>
        <w:ind w:left="5"/>
        <w:rPr>
          <w:rFonts w:hint="eastAsia"/>
        </w:rPr>
      </w:pPr>
      <w:r>
        <w:rPr>
          <w:rFonts w:hint="eastAsia"/>
        </w:rPr>
        <w:t>因此，从一个在召集时是普世性的会议中，产生了两个地方性会议，它们互相谴责和逐出教会。</w:t>
      </w:r>
    </w:p>
    <w:p w14:paraId="25251750">
      <w:pPr>
        <w:ind w:left="5"/>
        <w:rPr>
          <w:rFonts w:hint="eastAsia"/>
        </w:rPr>
      </w:pPr>
    </w:p>
    <w:p w14:paraId="587ACA41">
      <w:pPr>
        <w:ind w:left="5"/>
        <w:rPr>
          <w:rFonts w:hint="eastAsia"/>
        </w:rPr>
      </w:pPr>
      <w:r>
        <w:rPr>
          <w:rFonts w:hint="eastAsia"/>
        </w:rPr>
        <w:t>Certainly a Universal Council cannot be the same thing as a particular one.</w:t>
      </w:r>
    </w:p>
    <w:p w14:paraId="1DE6DD27">
      <w:pPr>
        <w:ind w:left="5"/>
        <w:rPr>
          <w:rFonts w:hint="eastAsia"/>
        </w:rPr>
      </w:pPr>
    </w:p>
    <w:p w14:paraId="1FF066DB">
      <w:pPr>
        <w:ind w:left="5"/>
        <w:rPr>
          <w:rFonts w:hint="eastAsia"/>
        </w:rPr>
      </w:pPr>
      <w:r>
        <w:rPr>
          <w:rFonts w:hint="eastAsia"/>
        </w:rPr>
        <w:t>当然，一个普世大公会议不可能与一个地方性会议是同一回事。</w:t>
      </w:r>
    </w:p>
    <w:p w14:paraId="303525C4">
      <w:pPr>
        <w:ind w:left="5"/>
        <w:rPr>
          <w:rFonts w:hint="eastAsia"/>
        </w:rPr>
      </w:pPr>
    </w:p>
    <w:p w14:paraId="26BC7130">
      <w:pPr>
        <w:ind w:left="5"/>
        <w:rPr>
          <w:rFonts w:hint="eastAsia"/>
        </w:rPr>
      </w:pPr>
      <w:r>
        <w:rPr>
          <w:rFonts w:hint="eastAsia"/>
        </w:rPr>
        <w:t>And if these Canons of Sardica had been held as the same as those of Nicaea, so many learned African bishops would have heard of it and would not have been ignorant of such a notable fact.</w:t>
      </w:r>
    </w:p>
    <w:p w14:paraId="019C1CA6">
      <w:pPr>
        <w:ind w:left="5"/>
        <w:rPr>
          <w:rFonts w:hint="eastAsia"/>
        </w:rPr>
      </w:pPr>
    </w:p>
    <w:p w14:paraId="3079F49F">
      <w:pPr>
        <w:ind w:left="5"/>
        <w:rPr>
          <w:rFonts w:hint="eastAsia"/>
        </w:rPr>
      </w:pPr>
      <w:r>
        <w:rPr>
          <w:rFonts w:hint="eastAsia"/>
        </w:rPr>
        <w:t>如果这些撒底迦的教规被视为与尼西亚的相同，那么许多博学的非洲主教就会听说过，也不会对这样一个显著的事实一无所知。</w:t>
      </w:r>
    </w:p>
    <w:p w14:paraId="6DF09B37">
      <w:pPr>
        <w:ind w:left="5"/>
        <w:rPr>
          <w:rFonts w:hint="eastAsia"/>
        </w:rPr>
      </w:pPr>
    </w:p>
    <w:p w14:paraId="1AB55F7B">
      <w:pPr>
        <w:ind w:left="5"/>
        <w:rPr>
          <w:rFonts w:hint="eastAsia"/>
        </w:rPr>
      </w:pPr>
      <w:r>
        <w:rPr>
          <w:rFonts w:hint="eastAsia"/>
        </w:rPr>
        <w:t>It is pointless to say that the Canons of the Council in Trullo are called the Canons of the Sixth Council: but that may be said with good reason, because the Sixth Council had made no Canons; and to supply that defect, the bishops were gradually gathered in the same town; and most of those bishops were the same who had been in the preceding Council.</w:t>
      </w:r>
    </w:p>
    <w:p w14:paraId="4806EE89">
      <w:pPr>
        <w:ind w:left="5"/>
        <w:rPr>
          <w:rFonts w:hint="eastAsia"/>
        </w:rPr>
      </w:pPr>
    </w:p>
    <w:p w14:paraId="7CDC8D89">
      <w:pPr>
        <w:ind w:left="5"/>
        <w:rPr>
          <w:rFonts w:hint="eastAsia"/>
        </w:rPr>
      </w:pPr>
      <w:r>
        <w:rPr>
          <w:rFonts w:hint="eastAsia"/>
        </w:rPr>
        <w:t>说特鲁洛会议的教规被称为第六次会议的教规是毫无意义的：但这可以有充分的理由这样说，因为第六次会议没有制定任何教规；为了弥补这个缺陷，主教们逐渐在同一个城镇聚集；而那些主教中大多数与前一次会议的主教是相同的。</w:t>
      </w:r>
    </w:p>
    <w:p w14:paraId="5E343EEF">
      <w:pPr>
        <w:ind w:left="5"/>
        <w:rPr>
          <w:rFonts w:hint="eastAsia"/>
        </w:rPr>
      </w:pPr>
    </w:p>
    <w:p w14:paraId="458FD576">
      <w:pPr>
        <w:ind w:left="5"/>
        <w:rPr>
          <w:rFonts w:hint="eastAsia"/>
        </w:rPr>
      </w:pPr>
      <w:r>
        <w:rPr>
          <w:rFonts w:hint="eastAsia"/>
        </w:rPr>
        <w:t>The Cardinal ought to have refrained, for shame, from justifying Zosimus by the example of Gregory of Tours, who by oversight or ignorance mistakes the Canons of Gangra for those of Nicaea.</w:t>
      </w:r>
    </w:p>
    <w:p w14:paraId="475AC0BE">
      <w:pPr>
        <w:ind w:left="5"/>
        <w:rPr>
          <w:rFonts w:hint="eastAsia"/>
        </w:rPr>
      </w:pPr>
    </w:p>
    <w:p w14:paraId="167A9850">
      <w:pPr>
        <w:ind w:left="5"/>
        <w:rPr>
          <w:rFonts w:hint="eastAsia"/>
        </w:rPr>
      </w:pPr>
      <w:r>
        <w:rPr>
          <w:rFonts w:hint="eastAsia"/>
        </w:rPr>
        <w:t>枢机主教本应羞愧地避免用图尔的格列高利的例子来为佐西玛辩护，格列高利因疏忽或无知将甘格拉的教规误认为尼西亚的教规。</w:t>
      </w:r>
    </w:p>
    <w:p w14:paraId="1A86FA6A">
      <w:pPr>
        <w:ind w:left="5"/>
        <w:rPr>
          <w:rFonts w:hint="eastAsia"/>
        </w:rPr>
      </w:pPr>
    </w:p>
    <w:p w14:paraId="324914B9">
      <w:pPr>
        <w:ind w:left="5"/>
        <w:rPr>
          <w:rFonts w:hint="eastAsia"/>
        </w:rPr>
      </w:pPr>
      <w:r>
        <w:rPr>
          <w:rFonts w:hint="eastAsia"/>
        </w:rPr>
        <w:t>That good man did it out of simplicity, in a cause where he had no interest.</w:t>
      </w:r>
    </w:p>
    <w:p w14:paraId="062D4BDC">
      <w:pPr>
        <w:ind w:left="5"/>
        <w:rPr>
          <w:rFonts w:hint="eastAsia"/>
        </w:rPr>
      </w:pPr>
    </w:p>
    <w:p w14:paraId="514A6E9C">
      <w:pPr>
        <w:ind w:left="5"/>
        <w:rPr>
          <w:rFonts w:hint="eastAsia"/>
        </w:rPr>
      </w:pPr>
      <w:r>
        <w:rPr>
          <w:rFonts w:hint="eastAsia"/>
        </w:rPr>
        <w:t>那位好人是出于纯朴而这样做，在一个他没有利益关系的案件中。</w:t>
      </w:r>
    </w:p>
    <w:p w14:paraId="237DDED2">
      <w:pPr>
        <w:ind w:left="5"/>
        <w:rPr>
          <w:rFonts w:hint="eastAsia"/>
        </w:rPr>
      </w:pPr>
    </w:p>
    <w:p w14:paraId="5A002B41">
      <w:pPr>
        <w:ind w:left="5"/>
        <w:rPr>
          <w:rFonts w:hint="eastAsia"/>
        </w:rPr>
      </w:pPr>
      <w:r>
        <w:rPr>
          <w:rFonts w:hint="eastAsia"/>
        </w:rPr>
        <w:t>But here the Bishop of Rome was interested, who, knowing that the Council of Sardica was of small authority, sought to make the Canons of Sardica pass for those of Nicaea to give them greater weight.</w:t>
      </w:r>
    </w:p>
    <w:p w14:paraId="338EEC07">
      <w:pPr>
        <w:ind w:left="5"/>
        <w:rPr>
          <w:rFonts w:hint="eastAsia"/>
        </w:rPr>
      </w:pPr>
    </w:p>
    <w:p w14:paraId="2D7997AE">
      <w:pPr>
        <w:ind w:left="5"/>
        <w:rPr>
          <w:rFonts w:hint="eastAsia"/>
        </w:rPr>
      </w:pPr>
      <w:r>
        <w:rPr>
          <w:rFonts w:hint="eastAsia"/>
        </w:rPr>
        <w:t>但在这里，罗马主教是有利益关系的，他知道撒底迦大公会议的权威不大，便试图让撒底迦的教规冒充尼西亚的教规，以赋予它们更大的分量。</w:t>
      </w:r>
    </w:p>
    <w:p w14:paraId="2F5DF35F">
      <w:pPr>
        <w:ind w:left="5"/>
        <w:rPr>
          <w:rFonts w:hint="eastAsia"/>
        </w:rPr>
      </w:pPr>
    </w:p>
    <w:p w14:paraId="66248D8F">
      <w:pPr>
        <w:ind w:left="5"/>
        <w:rPr>
          <w:rFonts w:hint="eastAsia"/>
        </w:rPr>
      </w:pPr>
      <w:r>
        <w:rPr>
          <w:rFonts w:hint="eastAsia"/>
        </w:rPr>
        <w:t>If Zosimus did this without fraud, his legates cannot be excused from notorious malice and perversity, for allowing the Council of Carthage to send deputies such a great distance to clear themselves of a doubt about which they could have satisfied the Council by declaring that those Canons had indeed been made at Sardica, not at Nicaea, but that the Roman Church received them as if they had been made at Nicaea.</w:t>
      </w:r>
    </w:p>
    <w:p w14:paraId="29DCDF07">
      <w:pPr>
        <w:ind w:left="5"/>
        <w:rPr>
          <w:rFonts w:hint="eastAsia"/>
        </w:rPr>
      </w:pPr>
    </w:p>
    <w:p w14:paraId="72858D53">
      <w:pPr>
        <w:ind w:left="5"/>
        <w:rPr>
          <w:rFonts w:hint="eastAsia"/>
        </w:rPr>
      </w:pPr>
      <w:r>
        <w:rPr>
          <w:rFonts w:hint="eastAsia"/>
        </w:rPr>
        <w:t>如果佐西玛这样做是出于无欺诈之心，他的使节们也难逃臭名昭著的恶意和乖僻之责，因为他们允许迦太基大公会议派遣代表远行，去澄清一个他们本可以通过声明那些教规确实是在撒底迦而非尼西亚制定的，但罗马教会接受它们如同在尼西亚制定的一样来满足大公会议的疑问。</w:t>
      </w:r>
    </w:p>
    <w:p w14:paraId="1DE7C266">
      <w:pPr>
        <w:ind w:left="5"/>
        <w:rPr>
          <w:rFonts w:hint="eastAsia"/>
        </w:rPr>
      </w:pPr>
    </w:p>
    <w:p w14:paraId="2FB141A0">
      <w:pPr>
        <w:ind w:left="5"/>
        <w:rPr>
          <w:rFonts w:hint="eastAsia"/>
        </w:rPr>
      </w:pPr>
      <w:r>
        <w:rPr>
          <w:rFonts w:hint="eastAsia"/>
        </w:rPr>
        <w:t>The same is confirmed by the sixth observation, which the Cardinal adds, though without proof, that the copies of the Council of Sardica were lost in Africa, being suppressed by the Donatists.</w:t>
      </w:r>
    </w:p>
    <w:p w14:paraId="25BF43E9">
      <w:pPr>
        <w:ind w:left="5"/>
        <w:rPr>
          <w:rFonts w:hint="eastAsia"/>
        </w:rPr>
      </w:pPr>
    </w:p>
    <w:p w14:paraId="69CF4334">
      <w:pPr>
        <w:ind w:left="5"/>
        <w:rPr>
          <w:rFonts w:hint="eastAsia"/>
        </w:rPr>
      </w:pPr>
      <w:r>
        <w:rPr>
          <w:rFonts w:hint="eastAsia"/>
        </w:rPr>
        <w:t>同样的事也由枢机主教补充的第六个观察所证实，尽管没有证据，即撒底迦大公会议的抄本在非洲失传，是被多纳徒派压制的。</w:t>
      </w:r>
    </w:p>
    <w:p w14:paraId="38461FD0">
      <w:pPr>
        <w:ind w:left="5"/>
        <w:rPr>
          <w:rFonts w:hint="eastAsia"/>
        </w:rPr>
      </w:pPr>
    </w:p>
    <w:p w14:paraId="045AB0C3">
      <w:pPr>
        <w:ind w:left="5"/>
        <w:rPr>
          <w:rFonts w:hint="eastAsia"/>
        </w:rPr>
      </w:pPr>
      <w:r>
        <w:rPr>
          <w:rFonts w:hint="eastAsia"/>
        </w:rPr>
        <w:t>For if the Council of Sardica had ever been esteemed to be part of that of Nicaea, that would have raised it to such credit that the Donatists could never have suppressed it.</w:t>
      </w:r>
    </w:p>
    <w:p w14:paraId="007D44C3">
      <w:pPr>
        <w:ind w:left="5"/>
        <w:rPr>
          <w:rFonts w:hint="eastAsia"/>
        </w:rPr>
      </w:pPr>
    </w:p>
    <w:p w14:paraId="3AD6A314">
      <w:pPr>
        <w:ind w:left="5"/>
        <w:rPr>
          <w:rFonts w:hint="eastAsia"/>
        </w:rPr>
      </w:pPr>
      <w:r>
        <w:rPr>
          <w:rFonts w:hint="eastAsia"/>
        </w:rPr>
        <w:t>因为如果撒底迦大公会议曾被视为尼西亚大公会议的一部分，那会将其提升到如此高的信誉，以至于多纳徒派绝不可能压制它。</w:t>
      </w:r>
    </w:p>
    <w:p w14:paraId="235CF921">
      <w:pPr>
        <w:ind w:left="5"/>
        <w:rPr>
          <w:rFonts w:hint="eastAsia"/>
        </w:rPr>
      </w:pPr>
    </w:p>
    <w:p w14:paraId="41FF9A27">
      <w:pPr>
        <w:ind w:left="5"/>
        <w:rPr>
          <w:rFonts w:hint="eastAsia"/>
        </w:rPr>
      </w:pPr>
      <w:r>
        <w:rPr>
          <w:rFonts w:hint="eastAsia"/>
        </w:rPr>
        <w:t>But this is merely a conjecture of the Cardinal, fabricated by him without any evidence.</w:t>
      </w:r>
    </w:p>
    <w:p w14:paraId="77B867A1">
      <w:pPr>
        <w:ind w:left="5"/>
        <w:rPr>
          <w:rFonts w:hint="eastAsia"/>
        </w:rPr>
      </w:pPr>
    </w:p>
    <w:p w14:paraId="66E22314">
      <w:pPr>
        <w:ind w:left="5"/>
        <w:rPr>
          <w:rFonts w:hint="eastAsia"/>
        </w:rPr>
      </w:pPr>
      <w:r>
        <w:rPr>
          <w:rFonts w:hint="eastAsia"/>
        </w:rPr>
        <w:t>但这仅仅是枢机主教的一个推测，是他毫无证据地捏造出来的。</w:t>
      </w:r>
    </w:p>
    <w:p w14:paraId="516D0AD4">
      <w:pPr>
        <w:ind w:left="5"/>
        <w:rPr>
          <w:rFonts w:hint="eastAsia"/>
        </w:rPr>
      </w:pPr>
    </w:p>
    <w:p w14:paraId="001FC949">
      <w:pPr>
        <w:ind w:left="5"/>
        <w:rPr>
          <w:rFonts w:hint="eastAsia"/>
        </w:rPr>
      </w:pPr>
      <w:r>
        <w:rPr>
          <w:rFonts w:hint="eastAsia"/>
        </w:rPr>
        <w:t>There is no more truth in what he says on page 466—that it was the custom of the Roman Church to cite the canons of the Council of Sardica under the title of the Council of Nicaea.</w:t>
      </w:r>
    </w:p>
    <w:p w14:paraId="265D958A">
      <w:pPr>
        <w:ind w:left="5"/>
        <w:rPr>
          <w:rFonts w:hint="eastAsia"/>
        </w:rPr>
      </w:pPr>
    </w:p>
    <w:p w14:paraId="57871116">
      <w:pPr>
        <w:ind w:left="5"/>
        <w:rPr>
          <w:rFonts w:hint="eastAsia"/>
        </w:rPr>
      </w:pPr>
      <w:r>
        <w:rPr>
          <w:rFonts w:hint="eastAsia"/>
        </w:rPr>
        <w:t>他在第466页所说的——即罗马教会习惯于以尼西亚大公会议的名义引用撒底迦大公会议的教规——也没有更多的真实性。</w:t>
      </w:r>
    </w:p>
    <w:p w14:paraId="3D1589B5">
      <w:pPr>
        <w:ind w:left="5"/>
        <w:rPr>
          <w:rFonts w:hint="eastAsia"/>
        </w:rPr>
      </w:pPr>
    </w:p>
    <w:p w14:paraId="7344CF8B">
      <w:pPr>
        <w:ind w:left="5"/>
        <w:rPr>
          <w:rFonts w:hint="eastAsia"/>
        </w:rPr>
      </w:pPr>
      <w:r>
        <w:rPr>
          <w:rFonts w:hint="eastAsia"/>
        </w:rPr>
        <w:t>Whereas, in the eighth book of Sozomen, chapter 26, there is an epistle of Innocent, Bishop of Rome, to the clergy of Constantinople, where he cites the Council of Nicaea and the Council of Sardica as two distinct councils.</w:t>
      </w:r>
    </w:p>
    <w:p w14:paraId="1AFA38A0">
      <w:pPr>
        <w:ind w:left="5"/>
        <w:rPr>
          <w:rFonts w:hint="eastAsia"/>
        </w:rPr>
      </w:pPr>
    </w:p>
    <w:p w14:paraId="4426CF73">
      <w:pPr>
        <w:ind w:left="5"/>
        <w:rPr>
          <w:rFonts w:hint="eastAsia"/>
        </w:rPr>
      </w:pPr>
      <w:r>
        <w:rPr>
          <w:rFonts w:hint="eastAsia"/>
        </w:rPr>
        <w:t>然而，在索佐门的第八卷第二十六章中，有一封罗马主教英诺森致君士坦丁堡教士的书信，信中他将尼西亚大公会议和撒底迦大公会议引为两个独立的会议。</w:t>
      </w:r>
    </w:p>
    <w:p w14:paraId="4D1AE947">
      <w:pPr>
        <w:ind w:left="5"/>
        <w:rPr>
          <w:rFonts w:hint="eastAsia"/>
        </w:rPr>
      </w:pPr>
    </w:p>
    <w:p w14:paraId="4C92BF34">
      <w:pPr>
        <w:ind w:left="5"/>
        <w:rPr>
          <w:rFonts w:hint="eastAsia"/>
        </w:rPr>
      </w:pPr>
      <w:r>
        <w:rPr>
          <w:rFonts w:hint="eastAsia"/>
        </w:rPr>
        <w:t>The testimonies of Zonaras, Balsamon, and Glycas, which the Cardinal cites on page 467, state only that in the Council of Sardica, the doctrine of the Council of Nicaea was confirmed—not that the Council of Sardica was a part or an appendix of the Council of Nicaea.</w:t>
      </w:r>
    </w:p>
    <w:p w14:paraId="152A01BC">
      <w:pPr>
        <w:ind w:left="5"/>
        <w:rPr>
          <w:rFonts w:hint="eastAsia"/>
        </w:rPr>
      </w:pPr>
    </w:p>
    <w:p w14:paraId="226E1651">
      <w:pPr>
        <w:ind w:left="5"/>
        <w:rPr>
          <w:rFonts w:hint="eastAsia"/>
        </w:rPr>
      </w:pPr>
      <w:r>
        <w:rPr>
          <w:rFonts w:hint="eastAsia"/>
        </w:rPr>
        <w:t>枢机主教在第467页引用的佐纳拉斯、巴尔萨蒙和格利卡斯的证词，只陈述了在撒底迦大公会议上，尼西亚大公会议的教义得到了确认——并未陈述撒底迦大公会议是尼西亚大公会议的一部分或附录。</w:t>
      </w:r>
    </w:p>
    <w:p w14:paraId="2F34B644">
      <w:pPr>
        <w:ind w:left="5"/>
        <w:rPr>
          <w:rFonts w:hint="eastAsia"/>
        </w:rPr>
      </w:pPr>
    </w:p>
    <w:p w14:paraId="1FA343DF">
      <w:pPr>
        <w:ind w:left="5"/>
        <w:rPr>
          <w:rFonts w:hint="eastAsia"/>
        </w:rPr>
      </w:pPr>
      <w:r>
        <w:rPr>
          <w:rFonts w:hint="eastAsia"/>
        </w:rPr>
        <w:t>And it is entirely false that Justinian conflates the Council of Sardica with that of Nicaea in the 131st Novel, as related by Leunclavius; for Justinian neither there nor anywhere else conflates these councils.</w:t>
      </w:r>
    </w:p>
    <w:p w14:paraId="02DF0F46">
      <w:pPr>
        <w:ind w:left="5"/>
        <w:rPr>
          <w:rFonts w:hint="eastAsia"/>
        </w:rPr>
      </w:pPr>
    </w:p>
    <w:p w14:paraId="120EFE60">
      <w:pPr>
        <w:ind w:left="5"/>
        <w:rPr>
          <w:rFonts w:hint="eastAsia"/>
        </w:rPr>
      </w:pPr>
      <w:r>
        <w:rPr>
          <w:rFonts w:hint="eastAsia"/>
        </w:rPr>
        <w:t>查士丁尼在第131号新法中将撒底迦大公会议与尼西亚大公会议混为一谈，正如勒恩克拉维乌斯所记述的，这是完全虚假的；因为查士丁尼无论在那里还是在任何地方都没有将这些会议混为一谈。</w:t>
      </w:r>
    </w:p>
    <w:p w14:paraId="77233ADD">
      <w:pPr>
        <w:ind w:left="5"/>
        <w:rPr>
          <w:rFonts w:hint="eastAsia"/>
        </w:rPr>
      </w:pPr>
    </w:p>
    <w:p w14:paraId="489CF740">
      <w:pPr>
        <w:ind w:left="5"/>
        <w:rPr>
          <w:rFonts w:hint="eastAsia"/>
        </w:rPr>
      </w:pPr>
      <w:r>
        <w:rPr>
          <w:rFonts w:hint="eastAsia"/>
        </w:rPr>
        <w:t>The Cardinal ought to have included Justinian’s words.</w:t>
      </w:r>
    </w:p>
    <w:p w14:paraId="2EF22CFD">
      <w:pPr>
        <w:ind w:left="5"/>
        <w:rPr>
          <w:rFonts w:hint="eastAsia"/>
        </w:rPr>
      </w:pPr>
    </w:p>
    <w:p w14:paraId="23FB1979">
      <w:pPr>
        <w:ind w:left="5"/>
        <w:rPr>
          <w:rFonts w:hint="eastAsia"/>
        </w:rPr>
      </w:pPr>
      <w:r>
        <w:rPr>
          <w:rFonts w:hint="eastAsia"/>
        </w:rPr>
        <w:t>枢机主教本应包括查士丁尼的话。</w:t>
      </w:r>
    </w:p>
    <w:p w14:paraId="333B29A7">
      <w:pPr>
        <w:ind w:left="5"/>
        <w:rPr>
          <w:rFonts w:hint="eastAsia"/>
        </w:rPr>
      </w:pPr>
    </w:p>
    <w:p w14:paraId="252BBD51">
      <w:pPr>
        <w:ind w:left="5"/>
        <w:rPr>
          <w:rFonts w:hint="eastAsia"/>
        </w:rPr>
      </w:pPr>
      <w:r>
        <w:rPr>
          <w:rFonts w:hint="eastAsia"/>
        </w:rPr>
        <w:t>His seventh observation is that these African Fathers made no decision about episcopal appeals.</w:t>
      </w:r>
    </w:p>
    <w:p w14:paraId="2F38FCEB">
      <w:pPr>
        <w:ind w:left="5"/>
        <w:rPr>
          <w:rFonts w:hint="eastAsia"/>
        </w:rPr>
      </w:pPr>
    </w:p>
    <w:p w14:paraId="07BD1943">
      <w:pPr>
        <w:ind w:left="5"/>
        <w:rPr>
          <w:rFonts w:hint="eastAsia"/>
        </w:rPr>
      </w:pPr>
      <w:r>
        <w:rPr>
          <w:rFonts w:hint="eastAsia"/>
        </w:rPr>
        <w:t>他的第七个观察是，这些非洲教父们没有对主教的上诉作出任何决定。</w:t>
      </w:r>
    </w:p>
    <w:p w14:paraId="04548751">
      <w:pPr>
        <w:ind w:left="5"/>
        <w:rPr>
          <w:rFonts w:hint="eastAsia"/>
        </w:rPr>
      </w:pPr>
    </w:p>
    <w:p w14:paraId="539E751D">
      <w:pPr>
        <w:ind w:left="5"/>
        <w:rPr>
          <w:rFonts w:hint="eastAsia"/>
        </w:rPr>
      </w:pPr>
      <w:r>
        <w:rPr>
          <w:rFonts w:hint="eastAsia"/>
        </w:rPr>
        <w:t>Suppose that is so; it is enough that they assume it was already done, saying, “As it was oftentimes decreed concerning bishops.”</w:t>
      </w:r>
    </w:p>
    <w:p w14:paraId="1E83CD83">
      <w:pPr>
        <w:ind w:left="5"/>
        <w:rPr>
          <w:rFonts w:hint="eastAsia"/>
        </w:rPr>
      </w:pPr>
    </w:p>
    <w:p w14:paraId="7ECBEC76">
      <w:pPr>
        <w:ind w:left="5"/>
        <w:rPr>
          <w:rFonts w:hint="eastAsia"/>
        </w:rPr>
      </w:pPr>
      <w:r>
        <w:rPr>
          <w:rFonts w:hint="eastAsia"/>
        </w:rPr>
        <w:t>假设是这样；他们假定此事已定，说：“正如关于主教们常常被规定的那样”，这就足够了。</w:t>
      </w:r>
    </w:p>
    <w:p w14:paraId="7CF51F6D">
      <w:pPr>
        <w:ind w:left="5"/>
        <w:rPr>
          <w:rFonts w:hint="eastAsia"/>
        </w:rPr>
      </w:pPr>
    </w:p>
    <w:p w14:paraId="237CBA55">
      <w:pPr>
        <w:ind w:left="5"/>
        <w:rPr>
          <w:rFonts w:hint="eastAsia"/>
        </w:rPr>
      </w:pPr>
      <w:r>
        <w:rPr>
          <w:rFonts w:hint="eastAsia"/>
        </w:rPr>
        <w:t>And in their epistle to Celestine, they state that the Council of Nicaea decreed it so—not only for inferior clergy but also for bishops.</w:t>
      </w:r>
    </w:p>
    <w:p w14:paraId="0FB63EE8">
      <w:pPr>
        <w:ind w:left="5"/>
        <w:rPr>
          <w:rFonts w:hint="eastAsia"/>
        </w:rPr>
      </w:pPr>
    </w:p>
    <w:p w14:paraId="10E666DF">
      <w:pPr>
        <w:ind w:left="5"/>
        <w:rPr>
          <w:rFonts w:hint="eastAsia"/>
        </w:rPr>
      </w:pPr>
      <w:r>
        <w:rPr>
          <w:rFonts w:hint="eastAsia"/>
        </w:rPr>
        <w:t>在他们致策肋定的信中，他们陈述说，尼西亚大公会议是这样规定的——不仅对下级教士，对主教也是如此。</w:t>
      </w:r>
    </w:p>
    <w:p w14:paraId="64C5E3EB">
      <w:pPr>
        <w:ind w:left="5"/>
        <w:rPr>
          <w:rFonts w:hint="eastAsia"/>
        </w:rPr>
      </w:pPr>
    </w:p>
    <w:p w14:paraId="4E65D887">
      <w:pPr>
        <w:ind w:left="5"/>
        <w:rPr>
          <w:rFonts w:hint="eastAsia"/>
        </w:rPr>
      </w:pPr>
      <w:r>
        <w:rPr>
          <w:rFonts w:hint="eastAsia"/>
        </w:rPr>
        <w:t>What he adds for the eighth observation—that after the sixth Council of Carthage, the Pope nevertheless remained in possession of episcopal appeals—shall not be found true, nor could he provide any example of it.</w:t>
      </w:r>
    </w:p>
    <w:p w14:paraId="56214EEB">
      <w:pPr>
        <w:ind w:left="5"/>
        <w:rPr>
          <w:rFonts w:hint="eastAsia"/>
        </w:rPr>
      </w:pPr>
    </w:p>
    <w:p w14:paraId="298BE251">
      <w:pPr>
        <w:ind w:left="5"/>
        <w:rPr>
          <w:rFonts w:hint="eastAsia"/>
        </w:rPr>
      </w:pPr>
      <w:r>
        <w:rPr>
          <w:rFonts w:hint="eastAsia"/>
        </w:rPr>
        <w:t>他为第八个观察所补充的——即在第六次迦太基大公会议之后，教宗仍然拥有主教的上诉权——将被发现是不真实的，他也无法为此提供任何例子。</w:t>
      </w:r>
    </w:p>
    <w:p w14:paraId="526C9BCB">
      <w:pPr>
        <w:ind w:left="5"/>
        <w:rPr>
          <w:rFonts w:hint="eastAsia"/>
        </w:rPr>
      </w:pPr>
    </w:p>
    <w:p w14:paraId="259A96CB">
      <w:pPr>
        <w:ind w:left="5"/>
        <w:rPr>
          <w:rFonts w:hint="eastAsia"/>
        </w:rPr>
      </w:pPr>
      <w:r>
        <w:rPr>
          <w:rFonts w:hint="eastAsia"/>
        </w:rPr>
        <w:t>We find the exact opposite in the second volume of the Councils, in an epistle of Boniface, Bishop of Rome, written about 187 years after that Council, to Eulalius, Bishop of Thessalonica, which shows that Aurelius and his successors long afterward would not bear the yoke of the Bishop of Rome.</w:t>
      </w:r>
    </w:p>
    <w:p w14:paraId="4697C9F4">
      <w:pPr>
        <w:ind w:left="5"/>
        <w:rPr>
          <w:rFonts w:hint="eastAsia"/>
        </w:rPr>
      </w:pPr>
    </w:p>
    <w:p w14:paraId="7999B9B6">
      <w:pPr>
        <w:ind w:left="5"/>
        <w:rPr>
          <w:rFonts w:hint="eastAsia"/>
        </w:rPr>
      </w:pPr>
      <w:r>
        <w:rPr>
          <w:rFonts w:hint="eastAsia"/>
        </w:rPr>
        <w:t>我们在大公会议第二卷中，在一封罗马主教卜尼法斯写给帖撒罗尼迦主教欧拉利乌斯的信中，找到了完全相反的情况，这封信是在那次大公会议后约187年写的，显示奥勒留和他的继承人很久之后都不肯负罗马主教的轭。</w:t>
      </w:r>
    </w:p>
    <w:p w14:paraId="6B64AA27">
      <w:pPr>
        <w:ind w:left="5"/>
        <w:rPr>
          <w:rFonts w:hint="eastAsia"/>
        </w:rPr>
      </w:pPr>
    </w:p>
    <w:p w14:paraId="79EDB85E">
      <w:pPr>
        <w:ind w:left="5"/>
        <w:rPr>
          <w:rFonts w:hint="eastAsia"/>
        </w:rPr>
      </w:pPr>
      <w:r>
        <w:rPr>
          <w:rFonts w:hint="eastAsia"/>
        </w:rPr>
        <w:t>These are the words of the epistle: “Aurelius, formerly Bishop of the aforementioned Church of Carthage, by the Devil’s instigation, in the time of our predecessors Boniface and Celestine, began with his colleagues to grow proud against the Roman Church.</w:t>
      </w:r>
    </w:p>
    <w:p w14:paraId="218E239E">
      <w:pPr>
        <w:ind w:left="5"/>
        <w:rPr>
          <w:rFonts w:hint="eastAsia"/>
        </w:rPr>
      </w:pPr>
    </w:p>
    <w:p w14:paraId="4DEC9446">
      <w:pPr>
        <w:ind w:left="5"/>
        <w:rPr>
          <w:rFonts w:hint="eastAsia"/>
        </w:rPr>
      </w:pPr>
      <w:r>
        <w:rPr>
          <w:rFonts w:hint="eastAsia"/>
        </w:rPr>
        <w:t>信中的话是这样的：“奥勒留，前迦太基教会的主教，因魔鬼的唆使，在我们的前任卜尼法斯和策肋定的时代，与他的同僚们开始对罗马教会骄傲起来。”</w:t>
      </w:r>
    </w:p>
    <w:p w14:paraId="70217786">
      <w:pPr>
        <w:ind w:left="5"/>
        <w:rPr>
          <w:rFonts w:hint="eastAsia"/>
        </w:rPr>
      </w:pPr>
    </w:p>
    <w:p w14:paraId="36BFF77C">
      <w:pPr>
        <w:ind w:left="5"/>
        <w:rPr>
          <w:rFonts w:hint="eastAsia"/>
        </w:rPr>
      </w:pPr>
      <w:r>
        <w:rPr>
          <w:rFonts w:hint="eastAsia"/>
        </w:rPr>
        <w:t>But now Eulalius [Bishop of Carthage], seeing himself separated from the communion of the Roman Church, humbling himself, made his acknowledgment.”</w:t>
      </w:r>
    </w:p>
    <w:p w14:paraId="2D62F17A">
      <w:pPr>
        <w:ind w:left="5"/>
        <w:rPr>
          <w:rFonts w:hint="eastAsia"/>
        </w:rPr>
      </w:pPr>
    </w:p>
    <w:p w14:paraId="1C17488C">
      <w:pPr>
        <w:ind w:left="5"/>
        <w:rPr>
          <w:rFonts w:hint="eastAsia"/>
        </w:rPr>
      </w:pPr>
      <w:r>
        <w:rPr>
          <w:rFonts w:hint="eastAsia"/>
        </w:rPr>
        <w:t>但现在，欧拉利乌斯[迦太基主教]，看到自己与罗马教会的共融隔绝，便谦卑自己，作了他的承认。</w:t>
      </w:r>
    </w:p>
    <w:p w14:paraId="65BE3B2F">
      <w:pPr>
        <w:ind w:left="5"/>
        <w:rPr>
          <w:rFonts w:hint="eastAsia"/>
        </w:rPr>
      </w:pPr>
    </w:p>
    <w:p w14:paraId="5423B940">
      <w:pPr>
        <w:ind w:left="5"/>
        <w:rPr>
          <w:rFonts w:hint="eastAsia"/>
        </w:rPr>
      </w:pPr>
      <w:r>
        <w:rPr>
          <w:rFonts w:hint="eastAsia"/>
        </w:rPr>
        <w:t>Note by the way that in the title of the epistle, an error has crept in: for Eulalius, to whom it was written, was Bishop of Thessalonica, not Alexandria.</w:t>
      </w:r>
    </w:p>
    <w:p w14:paraId="70DA75A0">
      <w:pPr>
        <w:ind w:left="5"/>
        <w:rPr>
          <w:rFonts w:hint="eastAsia"/>
        </w:rPr>
      </w:pPr>
    </w:p>
    <w:p w14:paraId="1971F59B">
      <w:pPr>
        <w:ind w:left="5"/>
        <w:rPr>
          <w:rFonts w:hint="eastAsia"/>
        </w:rPr>
      </w:pPr>
      <w:r>
        <w:rPr>
          <w:rFonts w:hint="eastAsia"/>
        </w:rPr>
        <w:t>顺便提一下，在这封信的标题中，有一个错误：因为欧拉利乌斯，这封信是写给他的，是帖撒罗尼迦的主教，而非亚历山大的主教。</w:t>
      </w:r>
    </w:p>
    <w:p w14:paraId="63989F5A">
      <w:pPr>
        <w:ind w:left="5"/>
        <w:rPr>
          <w:rFonts w:hint="eastAsia"/>
        </w:rPr>
      </w:pPr>
    </w:p>
    <w:p w14:paraId="56B7358D">
      <w:pPr>
        <w:ind w:left="5"/>
        <w:rPr>
          <w:rFonts w:hint="eastAsia"/>
        </w:rPr>
      </w:pPr>
      <w:r>
        <w:rPr>
          <w:rFonts w:hint="eastAsia"/>
        </w:rPr>
        <w:t>Harding, the defender of Popery in England, observes that in some copies there is “Bishop of Thessalonica”; for the name of the Bishop of Alexandria at that time was not Eulalius.</w:t>
      </w:r>
    </w:p>
    <w:p w14:paraId="1B58ACBC">
      <w:pPr>
        <w:ind w:left="5"/>
        <w:rPr>
          <w:rFonts w:hint="eastAsia"/>
        </w:rPr>
      </w:pPr>
    </w:p>
    <w:p w14:paraId="5A77DF26">
      <w:pPr>
        <w:ind w:left="5"/>
        <w:rPr>
          <w:rFonts w:hint="eastAsia"/>
        </w:rPr>
      </w:pPr>
      <w:r>
        <w:rPr>
          <w:rFonts w:hint="eastAsia"/>
        </w:rPr>
        <w:t>英国教宗制度的辩护者哈丁观察到，在一些抄本中有“帖撒罗尼迦主教”；因为当时亚历山大的主教的名字并非欧拉利乌斯。</w:t>
      </w:r>
    </w:p>
    <w:p w14:paraId="24AD4E8A">
      <w:pPr>
        <w:ind w:left="5"/>
        <w:rPr>
          <w:rFonts w:hint="eastAsia"/>
        </w:rPr>
      </w:pPr>
    </w:p>
    <w:p w14:paraId="646CA003">
      <w:pPr>
        <w:ind w:left="5"/>
        <w:rPr>
          <w:rFonts w:hint="eastAsia"/>
        </w:rPr>
      </w:pPr>
      <w:r>
        <w:rPr>
          <w:rFonts w:hint="eastAsia"/>
        </w:rPr>
        <w:t>What confirms the truth of this epistle is that a form of anathema is added to it against all those who have risen against the Church of Rome.</w:t>
      </w:r>
    </w:p>
    <w:p w14:paraId="6C64B3D4">
      <w:pPr>
        <w:ind w:left="5"/>
        <w:rPr>
          <w:rFonts w:hint="eastAsia"/>
        </w:rPr>
      </w:pPr>
    </w:p>
    <w:p w14:paraId="3C9F31E2">
      <w:pPr>
        <w:ind w:left="5"/>
        <w:rPr>
          <w:rFonts w:hint="eastAsia"/>
        </w:rPr>
      </w:pPr>
      <w:r>
        <w:rPr>
          <w:rFonts w:hint="eastAsia"/>
        </w:rPr>
        <w:t>证实这封信真实性的是，信中附加了一种诅咒的形式，针对所有起来反对罗马教会的人。</w:t>
      </w:r>
    </w:p>
    <w:p w14:paraId="1BD883E9">
      <w:pPr>
        <w:ind w:left="5"/>
        <w:rPr>
          <w:rFonts w:hint="eastAsia"/>
        </w:rPr>
      </w:pPr>
    </w:p>
    <w:p w14:paraId="7A08CA68">
      <w:pPr>
        <w:ind w:left="5"/>
        <w:rPr>
          <w:rFonts w:hint="eastAsia"/>
        </w:rPr>
      </w:pPr>
      <w:r>
        <w:rPr>
          <w:rFonts w:hint="eastAsia"/>
        </w:rPr>
        <w:t>This form was undoubtedly prescribed by the Bishop of Rome to Eulalius, Bishop of Carthage, and to his clergy when they were reconciled with the Roman Church.</w:t>
      </w:r>
    </w:p>
    <w:p w14:paraId="06DFC3EC">
      <w:pPr>
        <w:ind w:left="5"/>
        <w:rPr>
          <w:rFonts w:hint="eastAsia"/>
        </w:rPr>
      </w:pPr>
    </w:p>
    <w:p w14:paraId="02C6C35B">
      <w:pPr>
        <w:ind w:left="5"/>
        <w:rPr>
          <w:rFonts w:hint="eastAsia"/>
        </w:rPr>
      </w:pPr>
      <w:r>
        <w:rPr>
          <w:rFonts w:hint="eastAsia"/>
        </w:rPr>
        <w:t>这种形式无疑是由罗马主教在迦太基主教欧拉利乌斯及其教士与罗马教会和解时 prescribed 给他们的。</w:t>
      </w:r>
    </w:p>
    <w:p w14:paraId="446ED373">
      <w:pPr>
        <w:ind w:left="5"/>
        <w:rPr>
          <w:rFonts w:hint="eastAsia"/>
        </w:rPr>
      </w:pPr>
    </w:p>
    <w:p w14:paraId="26750D64">
      <w:pPr>
        <w:ind w:left="5"/>
        <w:rPr>
          <w:rFonts w:hint="eastAsia"/>
        </w:rPr>
      </w:pPr>
      <w:r>
        <w:rPr>
          <w:rFonts w:hint="eastAsia"/>
        </w:rPr>
        <w:t>These writings we have only from our adversaries, who—to make them more authoritative—have inserted them into the volumes of the Councils and among the Decretals of the Popes.</w:t>
      </w:r>
    </w:p>
    <w:p w14:paraId="5F20BA24">
      <w:pPr>
        <w:ind w:left="5"/>
        <w:rPr>
          <w:rFonts w:hint="eastAsia"/>
        </w:rPr>
      </w:pPr>
    </w:p>
    <w:p w14:paraId="779E06BC">
      <w:pPr>
        <w:ind w:left="5"/>
        <w:rPr>
          <w:rFonts w:hint="eastAsia"/>
        </w:rPr>
      </w:pPr>
      <w:r>
        <w:rPr>
          <w:rFonts w:hint="eastAsia"/>
        </w:rPr>
        <w:t>我们只从我们的对手那里得到这些著作，他们——为了使它们更具权威性——已将它们插入到大公会议的文集中，以及教宗的教令中。</w:t>
      </w:r>
    </w:p>
    <w:p w14:paraId="5C7E87B2">
      <w:pPr>
        <w:ind w:left="5"/>
        <w:rPr>
          <w:rFonts w:hint="eastAsia"/>
        </w:rPr>
      </w:pPr>
    </w:p>
    <w:p w14:paraId="615F71F6">
      <w:pPr>
        <w:ind w:left="5"/>
        <w:rPr>
          <w:rFonts w:hint="eastAsia"/>
        </w:rPr>
      </w:pPr>
      <w:r>
        <w:rPr>
          <w:rFonts w:hint="eastAsia"/>
        </w:rPr>
        <w:t>Of these, it is said in the 19th Distinction in the Canon: “In canonicis inter canonicas scripturas decretales epistolae connumerantur; The Decretal Epistles are reckoned among the Canonical Scriptures.”</w:t>
      </w:r>
    </w:p>
    <w:p w14:paraId="551D55A1">
      <w:pPr>
        <w:ind w:left="5"/>
        <w:rPr>
          <w:rFonts w:hint="eastAsia"/>
        </w:rPr>
      </w:pPr>
    </w:p>
    <w:p w14:paraId="5E3DE42A">
      <w:pPr>
        <w:ind w:left="5"/>
        <w:rPr>
          <w:rFonts w:hint="eastAsia"/>
        </w:rPr>
      </w:pPr>
      <w:r>
        <w:rPr>
          <w:rFonts w:hint="eastAsia"/>
        </w:rPr>
        <w:t>关于这些，在第19区分的教规中说：“在教规中，教令书信被算在正典经文之中。”</w:t>
      </w:r>
    </w:p>
    <w:p w14:paraId="0F67DE01">
      <w:pPr>
        <w:ind w:left="5"/>
        <w:rPr>
          <w:rFonts w:hint="eastAsia"/>
        </w:rPr>
      </w:pPr>
    </w:p>
    <w:p w14:paraId="7F5DDF35">
      <w:pPr>
        <w:ind w:left="5"/>
        <w:rPr>
          <w:rFonts w:hint="eastAsia"/>
        </w:rPr>
      </w:pPr>
      <w:r>
        <w:rPr>
          <w:rFonts w:hint="eastAsia"/>
        </w:rPr>
        <w:t>Especially a fragment of that epistle of Boniface II is inserted in the</w:t>
      </w:r>
    </w:p>
    <w:p w14:paraId="1D01BA58">
      <w:pPr>
        <w:ind w:left="5"/>
        <w:rPr>
          <w:rFonts w:hint="eastAsia"/>
        </w:rPr>
      </w:pPr>
      <w:r>
        <w:rPr>
          <w:rFonts w:hint="eastAsia"/>
        </w:rPr>
        <w:t>Roman Decree, in the 89th Distinction in the Canon “Ad hoc.”</w:t>
      </w:r>
    </w:p>
    <w:p w14:paraId="55131727">
      <w:pPr>
        <w:ind w:left="5"/>
        <w:rPr>
          <w:rFonts w:hint="eastAsia"/>
        </w:rPr>
      </w:pPr>
    </w:p>
    <w:p w14:paraId="78A167B2">
      <w:pPr>
        <w:ind w:left="5"/>
        <w:rPr>
          <w:rFonts w:hint="eastAsia"/>
        </w:rPr>
      </w:pPr>
      <w:r>
        <w:rPr>
          <w:rFonts w:hint="eastAsia"/>
        </w:rPr>
        <w:t>特别是，卜尼法斯二世那封信的一段残片被插入到《罗马教令》中，在第89区分的“特此”教规中。</w:t>
      </w:r>
    </w:p>
    <w:p w14:paraId="655D00AC">
      <w:pPr>
        <w:ind w:left="5"/>
        <w:rPr>
          <w:rFonts w:hint="eastAsia"/>
        </w:rPr>
      </w:pPr>
    </w:p>
    <w:p w14:paraId="673AC19F">
      <w:pPr>
        <w:ind w:left="5"/>
        <w:rPr>
          <w:rFonts w:hint="eastAsia"/>
        </w:rPr>
      </w:pPr>
      <w:r>
        <w:rPr>
          <w:rFonts w:hint="eastAsia"/>
        </w:rPr>
        <w:t>Another passage that occurred in Africa after the sitting of that Council at Carthage shows clearly that the African Church was not subject to the Roman Bishop.</w:t>
      </w:r>
    </w:p>
    <w:p w14:paraId="18164029">
      <w:pPr>
        <w:ind w:left="5"/>
        <w:rPr>
          <w:rFonts w:hint="eastAsia"/>
        </w:rPr>
      </w:pPr>
    </w:p>
    <w:p w14:paraId="5D3E7A33">
      <w:pPr>
        <w:ind w:left="5"/>
        <w:rPr>
          <w:rFonts w:hint="eastAsia"/>
        </w:rPr>
      </w:pPr>
      <w:r>
        <w:rPr>
          <w:rFonts w:hint="eastAsia"/>
        </w:rPr>
        <w:t>在迦太基那次会议之后，非洲发生的另一件事清楚地表明，非洲教会并不隶属于罗马主教。</w:t>
      </w:r>
    </w:p>
    <w:p w14:paraId="21129A2F">
      <w:pPr>
        <w:ind w:left="5"/>
        <w:rPr>
          <w:rFonts w:hint="eastAsia"/>
        </w:rPr>
      </w:pPr>
    </w:p>
    <w:p w14:paraId="3D178A8E">
      <w:pPr>
        <w:ind w:left="5"/>
        <w:rPr>
          <w:rFonts w:hint="eastAsia"/>
        </w:rPr>
      </w:pPr>
      <w:r>
        <w:rPr>
          <w:rFonts w:hint="eastAsia"/>
        </w:rPr>
        <w:t>For Victor Tonensis, in his Chronicle, relates that in the year 549, ten years after the consulate of Basilius, the Bishops of Africa assembled in Council pronounced a sentence of anathema and excommunication against Vigilius, Bishop of Rome, yet reserving for him a place of repentance, having learned that the said Vigilius had condemned three points which had been approved by the Council of Chalcedon.</w:t>
      </w:r>
    </w:p>
    <w:p w14:paraId="0B8DF984">
      <w:pPr>
        <w:ind w:left="5"/>
        <w:rPr>
          <w:rFonts w:hint="eastAsia"/>
        </w:rPr>
      </w:pPr>
    </w:p>
    <w:p w14:paraId="1312F687">
      <w:pPr>
        <w:ind w:left="5"/>
        <w:rPr>
          <w:rFonts w:hint="eastAsia"/>
        </w:rPr>
      </w:pPr>
      <w:r>
        <w:rPr>
          <w:rFonts w:hint="eastAsia"/>
        </w:rPr>
        <w:t>因为托内斯的维克托，在他的《编年史》中记述，在549年，即巴西利乌斯担任执政官十年之后，非洲的主教们在会议中聚集，对罗马主教维吉利乌斯宣布了诅咒和逐出教会的判决，但为他保留了悔改的余地，因为他们得知那位维吉利乌斯曾谴责了迦克墩大公会议所批准的三个要点。</w:t>
      </w:r>
    </w:p>
    <w:p w14:paraId="7352BA04">
      <w:pPr>
        <w:ind w:left="5"/>
        <w:rPr>
          <w:rFonts w:hint="eastAsia"/>
        </w:rPr>
      </w:pPr>
    </w:p>
    <w:p w14:paraId="3C076B94">
      <w:pPr>
        <w:ind w:left="5"/>
        <w:rPr>
          <w:rFonts w:hint="eastAsia"/>
        </w:rPr>
      </w:pPr>
      <w:r>
        <w:rPr>
          <w:rFonts w:hint="eastAsia"/>
        </w:rPr>
        <w:t>At that time, Reparatus was Bishop of Carthage.</w:t>
      </w:r>
    </w:p>
    <w:p w14:paraId="78AF1F26">
      <w:pPr>
        <w:ind w:left="5"/>
        <w:rPr>
          <w:rFonts w:hint="eastAsia"/>
        </w:rPr>
      </w:pPr>
    </w:p>
    <w:p w14:paraId="19A7832A">
      <w:pPr>
        <w:ind w:left="5"/>
        <w:rPr>
          <w:rFonts w:hint="eastAsia"/>
        </w:rPr>
      </w:pPr>
      <w:r>
        <w:rPr>
          <w:rFonts w:hint="eastAsia"/>
        </w:rPr>
        <w:t>那时，雷帕拉图斯是迦太基的主教。</w:t>
      </w:r>
    </w:p>
    <w:p w14:paraId="776B008A">
      <w:pPr>
        <w:ind w:left="5"/>
        <w:rPr>
          <w:rFonts w:hint="eastAsia"/>
        </w:rPr>
      </w:pPr>
    </w:p>
    <w:p w14:paraId="614D62F6">
      <w:pPr>
        <w:ind w:left="5"/>
        <w:rPr>
          <w:rFonts w:hint="eastAsia"/>
        </w:rPr>
      </w:pPr>
      <w:r>
        <w:rPr>
          <w:rFonts w:hint="eastAsia"/>
        </w:rPr>
        <w:t>After these eight observations, M. du Perron spends many pages relating the history of Apiarius and speaking of the presenting of the Canons of Sardica as if they had been from Nicaea.</w:t>
      </w:r>
    </w:p>
    <w:p w14:paraId="2A02ABE7">
      <w:pPr>
        <w:ind w:left="5"/>
        <w:rPr>
          <w:rFonts w:hint="eastAsia"/>
        </w:rPr>
      </w:pPr>
    </w:p>
    <w:p w14:paraId="1272AF31">
      <w:pPr>
        <w:ind w:left="5"/>
        <w:rPr>
          <w:rFonts w:hint="eastAsia"/>
        </w:rPr>
      </w:pPr>
      <w:r>
        <w:rPr>
          <w:rFonts w:hint="eastAsia"/>
        </w:rPr>
        <w:t>在这八点观察之后，杜佩龙先生用了许多页来记述阿皮阿里乌斯的历史，并谈到将撒底迦的教规当作尼西亚的来呈报。</w:t>
      </w:r>
    </w:p>
    <w:p w14:paraId="5400D860">
      <w:pPr>
        <w:ind w:left="5"/>
        <w:rPr>
          <w:rFonts w:hint="eastAsia"/>
        </w:rPr>
      </w:pPr>
    </w:p>
    <w:p w14:paraId="06896CB4">
      <w:pPr>
        <w:ind w:left="5"/>
        <w:rPr>
          <w:rFonts w:hint="eastAsia"/>
        </w:rPr>
      </w:pPr>
      <w:r>
        <w:rPr>
          <w:rFonts w:hint="eastAsia"/>
        </w:rPr>
        <w:t>He labors to make the Council of Sardica (though unknown to the Africans and consisting only of Western Bishops) more authoritative than that of Nicaea.</w:t>
      </w:r>
    </w:p>
    <w:p w14:paraId="4C1F898A">
      <w:pPr>
        <w:ind w:left="5"/>
        <w:rPr>
          <w:rFonts w:hint="eastAsia"/>
        </w:rPr>
      </w:pPr>
    </w:p>
    <w:p w14:paraId="55F9F87C">
      <w:pPr>
        <w:ind w:left="5"/>
        <w:rPr>
          <w:rFonts w:hint="eastAsia"/>
        </w:rPr>
      </w:pPr>
      <w:r>
        <w:rPr>
          <w:rFonts w:hint="eastAsia"/>
        </w:rPr>
        <w:t>他努力使撒底迦大公会议（尽管非洲人不知道，并且只由西方主教组成）比尼西亚大公会议更具权威。</w:t>
      </w:r>
    </w:p>
    <w:p w14:paraId="084B07CF">
      <w:pPr>
        <w:ind w:left="5"/>
        <w:rPr>
          <w:rFonts w:hint="eastAsia"/>
        </w:rPr>
      </w:pPr>
    </w:p>
    <w:p w14:paraId="4493C2DC">
      <w:pPr>
        <w:ind w:left="5"/>
        <w:rPr>
          <w:rFonts w:hint="eastAsia"/>
        </w:rPr>
      </w:pPr>
      <w:r>
        <w:rPr>
          <w:rFonts w:hint="eastAsia"/>
        </w:rPr>
        <w:t>All that is more than needed: for after all his bustling, he grants us what we ask, which is that in that Epistle, the Fathers of that Council of Carthage wrote to the Bishop of Rome, Celestinus, such things as displease him and such as he finds fault with in almost every clause, and which oppose the authority of the Bishop of Rome.</w:t>
      </w:r>
    </w:p>
    <w:p w14:paraId="32C37124">
      <w:pPr>
        <w:ind w:left="5"/>
        <w:rPr>
          <w:rFonts w:hint="eastAsia"/>
        </w:rPr>
      </w:pPr>
    </w:p>
    <w:p w14:paraId="47DD3309">
      <w:pPr>
        <w:ind w:left="5"/>
        <w:rPr>
          <w:rFonts w:hint="eastAsia"/>
        </w:rPr>
      </w:pPr>
      <w:r>
        <w:rPr>
          <w:rFonts w:hint="eastAsia"/>
        </w:rPr>
        <w:t>所有这些都多此一举：因为在他所有的忙碌之后，他承认了我们所要求的，即在那封信中，迦太基大公会议的教父们写信给罗马主教策肋定，说了些令他不悦的事，他几乎在每一个条款中都找到了错，并且反对罗马主教的权威。</w:t>
      </w:r>
    </w:p>
    <w:p w14:paraId="7F6CE439">
      <w:pPr>
        <w:ind w:left="5"/>
        <w:rPr>
          <w:rFonts w:hint="eastAsia"/>
        </w:rPr>
      </w:pPr>
    </w:p>
    <w:p w14:paraId="14FE676B">
      <w:pPr>
        <w:ind w:left="5"/>
        <w:rPr>
          <w:rFonts w:hint="eastAsia"/>
        </w:rPr>
      </w:pPr>
      <w:r>
        <w:rPr>
          <w:rFonts w:hint="eastAsia"/>
        </w:rPr>
        <w:t>He says that they took it upon themselves to write to Celestinus as reprimanding them for writing too boldly.</w:t>
      </w:r>
    </w:p>
    <w:p w14:paraId="77B83315">
      <w:pPr>
        <w:ind w:left="5"/>
        <w:rPr>
          <w:rFonts w:hint="eastAsia"/>
        </w:rPr>
      </w:pPr>
    </w:p>
    <w:p w14:paraId="177C5304">
      <w:pPr>
        <w:ind w:left="5"/>
        <w:rPr>
          <w:rFonts w:hint="eastAsia"/>
        </w:rPr>
      </w:pPr>
      <w:r>
        <w:rPr>
          <w:rFonts w:hint="eastAsia"/>
        </w:rPr>
        <w:t>他说，他们擅自写信给策肋定，就好像在斥责他们写得太大胆一样。</w:t>
      </w:r>
    </w:p>
    <w:p w14:paraId="5949236E">
      <w:pPr>
        <w:ind w:left="5"/>
        <w:rPr>
          <w:rFonts w:hint="eastAsia"/>
        </w:rPr>
      </w:pPr>
    </w:p>
    <w:p w14:paraId="3C42CE45">
      <w:pPr>
        <w:ind w:left="5"/>
        <w:rPr>
          <w:rFonts w:hint="eastAsia"/>
        </w:rPr>
      </w:pPr>
      <w:r>
        <w:rPr>
          <w:rFonts w:hint="eastAsia"/>
        </w:rPr>
        <w:t>He says that the heat of the contention drew those words from their mouths, whereby he confesses that these Fathers were contending with the Bishop of Rome.</w:t>
      </w:r>
    </w:p>
    <w:p w14:paraId="2C3AFB79">
      <w:pPr>
        <w:ind w:left="5"/>
        <w:rPr>
          <w:rFonts w:hint="eastAsia"/>
        </w:rPr>
      </w:pPr>
    </w:p>
    <w:p w14:paraId="3AEDC5F5">
      <w:pPr>
        <w:ind w:left="5"/>
        <w:rPr>
          <w:rFonts w:hint="eastAsia"/>
        </w:rPr>
      </w:pPr>
      <w:r>
        <w:rPr>
          <w:rFonts w:hint="eastAsia"/>
        </w:rPr>
        <w:t>他说争论的激烈使他们口不择言，从而他承认这些教父们在与罗马主教争论。</w:t>
      </w:r>
    </w:p>
    <w:p w14:paraId="22997527">
      <w:pPr>
        <w:ind w:left="5"/>
        <w:rPr>
          <w:rFonts w:hint="eastAsia"/>
        </w:rPr>
      </w:pPr>
    </w:p>
    <w:p w14:paraId="5CC68167">
      <w:pPr>
        <w:ind w:left="5"/>
        <w:rPr>
          <w:rFonts w:hint="eastAsia"/>
        </w:rPr>
      </w:pPr>
      <w:r>
        <w:rPr>
          <w:rFonts w:hint="eastAsia"/>
        </w:rPr>
        <w:t>He also says that they are excusable and labors to excuse their ignorance.</w:t>
      </w:r>
    </w:p>
    <w:p w14:paraId="4066D57E">
      <w:pPr>
        <w:ind w:left="5"/>
        <w:rPr>
          <w:rFonts w:hint="eastAsia"/>
        </w:rPr>
      </w:pPr>
    </w:p>
    <w:p w14:paraId="67B8B1DF">
      <w:pPr>
        <w:ind w:left="5"/>
        <w:rPr>
          <w:rFonts w:hint="eastAsia"/>
        </w:rPr>
      </w:pPr>
      <w:r>
        <w:rPr>
          <w:rFonts w:hint="eastAsia"/>
        </w:rPr>
        <w:t>他还说他们是可以原谅的，并努力为他们的无知辩解。</w:t>
      </w:r>
    </w:p>
    <w:p w14:paraId="07D49C96">
      <w:pPr>
        <w:ind w:left="5"/>
        <w:rPr>
          <w:rFonts w:hint="eastAsia"/>
        </w:rPr>
      </w:pPr>
    </w:p>
    <w:p w14:paraId="791D538B">
      <w:pPr>
        <w:ind w:left="5"/>
        <w:rPr>
          <w:rFonts w:hint="eastAsia"/>
        </w:rPr>
      </w:pPr>
      <w:r>
        <w:rPr>
          <w:rFonts w:hint="eastAsia"/>
        </w:rPr>
        <w:t>As also Baronius says that the things contained in those Epistles are somewhat harsh.</w:t>
      </w:r>
    </w:p>
    <w:p w14:paraId="06B52057">
      <w:pPr>
        <w:ind w:left="5"/>
        <w:rPr>
          <w:rFonts w:hint="eastAsia"/>
        </w:rPr>
      </w:pPr>
    </w:p>
    <w:p w14:paraId="4928D412">
      <w:pPr>
        <w:ind w:left="5"/>
        <w:rPr>
          <w:rFonts w:hint="eastAsia"/>
        </w:rPr>
      </w:pPr>
      <w:r>
        <w:rPr>
          <w:rFonts w:hint="eastAsia"/>
        </w:rPr>
        <w:t>巴罗尼乌斯也说，那些信中的内容有些严厉。</w:t>
      </w:r>
    </w:p>
    <w:p w14:paraId="55DC3C81">
      <w:pPr>
        <w:ind w:left="5"/>
        <w:rPr>
          <w:rFonts w:hint="eastAsia"/>
        </w:rPr>
      </w:pPr>
    </w:p>
    <w:p w14:paraId="0B315AB2">
      <w:pPr>
        <w:ind w:left="5"/>
        <w:rPr>
          <w:rFonts w:hint="eastAsia"/>
        </w:rPr>
      </w:pPr>
      <w:r>
        <w:rPr>
          <w:rFonts w:hint="eastAsia"/>
        </w:rPr>
        <w:t>See then these men, who boast to have the consent of the Fathers on their side, and yet when they examine the actions of the Fathers, they make bold to condemn them.</w:t>
      </w:r>
    </w:p>
    <w:p w14:paraId="0F7C61D9">
      <w:pPr>
        <w:ind w:left="5"/>
        <w:rPr>
          <w:rFonts w:hint="eastAsia"/>
        </w:rPr>
      </w:pPr>
    </w:p>
    <w:p w14:paraId="14DB74F6">
      <w:pPr>
        <w:ind w:left="5"/>
        <w:rPr>
          <w:rFonts w:hint="eastAsia"/>
        </w:rPr>
      </w:pPr>
      <w:r>
        <w:rPr>
          <w:rFonts w:hint="eastAsia"/>
        </w:rPr>
        <w:t>看哪，这些人自夸有教父们的同意在他们一边，然而当他们审查教父们的行为时，他们却敢于谴责他们。</w:t>
      </w:r>
    </w:p>
    <w:p w14:paraId="791589A1">
      <w:pPr>
        <w:ind w:left="5"/>
        <w:rPr>
          <w:rFonts w:hint="eastAsia"/>
        </w:rPr>
      </w:pPr>
    </w:p>
    <w:p w14:paraId="3681E550">
      <w:pPr>
        <w:ind w:left="5"/>
        <w:rPr>
          <w:rFonts w:hint="eastAsia"/>
        </w:rPr>
      </w:pPr>
      <w:r>
        <w:rPr>
          <w:rFonts w:hint="eastAsia"/>
        </w:rPr>
        <w:t>Now which shall I rather believe: either over two hundred African Bishops, among whom were those two holy and famous men— Aurelius, Bishop of Carthage, and St. Augustine, Bishop of Hippo—who made this Canon against the Appeals at Rome, which Canon was confirmed in the sixth Council of Carthage; or two Cardinals of this age, as Baronius and du Perron, whom the Pope kept tied by their bellies and who were slaves of the Roman See?</w:t>
      </w:r>
    </w:p>
    <w:p w14:paraId="5D338CF5">
      <w:pPr>
        <w:ind w:left="5"/>
        <w:rPr>
          <w:rFonts w:hint="eastAsia"/>
        </w:rPr>
      </w:pPr>
    </w:p>
    <w:p w14:paraId="2206A71B">
      <w:pPr>
        <w:ind w:left="5"/>
        <w:rPr>
          <w:rFonts w:hint="eastAsia"/>
        </w:rPr>
      </w:pPr>
      <w:r>
        <w:rPr>
          <w:rFonts w:hint="eastAsia"/>
        </w:rPr>
        <w:t>现在我该信谁呢：是二百多位非洲主教，其中有两位圣洁而著名的圣人——迦太基主教奥勒留和希波主教圣奥古斯丁——他们制定了这条反对向罗马申诉的教规，这条教规在第六次迦太基大公会议上得到确认；还是这个时代的两位枢机主教，如巴罗尼乌斯和杜佩龙，他们被教宗用肚皮拴着，是罗马教座的奴隶？</w:t>
      </w:r>
    </w:p>
    <w:p w14:paraId="02CD89C6">
      <w:pPr>
        <w:ind w:left="5"/>
        <w:rPr>
          <w:rFonts w:hint="eastAsia"/>
        </w:rPr>
      </w:pPr>
    </w:p>
    <w:p w14:paraId="304EEE64">
      <w:pPr>
        <w:ind w:left="5"/>
        <w:rPr>
          <w:rFonts w:hint="eastAsia"/>
        </w:rPr>
      </w:pPr>
      <w:r>
        <w:rPr>
          <w:rFonts w:hint="eastAsia"/>
        </w:rPr>
        <w:t>Among all this discourse, many things escape our Cardinal, which must be pardoned him.</w:t>
      </w:r>
    </w:p>
    <w:p w14:paraId="5D6A3824">
      <w:pPr>
        <w:ind w:left="5"/>
        <w:rPr>
          <w:rFonts w:hint="eastAsia"/>
        </w:rPr>
      </w:pPr>
    </w:p>
    <w:p w14:paraId="5F5AD4DD">
      <w:pPr>
        <w:ind w:left="5"/>
        <w:rPr>
          <w:rFonts w:hint="eastAsia"/>
        </w:rPr>
      </w:pPr>
      <w:r>
        <w:rPr>
          <w:rFonts w:hint="eastAsia"/>
        </w:rPr>
        <w:t>在这整个论述中，我们的枢机主教遗漏了许多事，这必须原谅他。</w:t>
      </w:r>
    </w:p>
    <w:p w14:paraId="516938C1">
      <w:pPr>
        <w:ind w:left="5"/>
        <w:rPr>
          <w:rFonts w:hint="eastAsia"/>
        </w:rPr>
      </w:pPr>
    </w:p>
    <w:p w14:paraId="3DDD2124">
      <w:pPr>
        <w:ind w:left="5"/>
        <w:rPr>
          <w:rFonts w:hint="eastAsia"/>
        </w:rPr>
      </w:pPr>
      <w:r>
        <w:rPr>
          <w:rFonts w:hint="eastAsia"/>
        </w:rPr>
        <w:t>On page 474, he falls again into that falsification which is so common with him, saying that the ground of the Africans in their dispute against the Donatists was that Cecilianus, after he had been deposed by the Bishops of Africa, could reserve the judgment of his cause to the transmarine Churches—where he will have those words “transmarine Churches” to be taken in the 162nd Epistle of St. Augustine in the same sense as in the Melevitan Council, that is, for the Roman Church.</w:t>
      </w:r>
    </w:p>
    <w:p w14:paraId="2676BDB9">
      <w:pPr>
        <w:ind w:left="5"/>
        <w:rPr>
          <w:rFonts w:hint="eastAsia"/>
        </w:rPr>
      </w:pPr>
    </w:p>
    <w:p w14:paraId="49E4A735">
      <w:pPr>
        <w:ind w:left="5"/>
        <w:rPr>
          <w:rFonts w:hint="eastAsia"/>
        </w:rPr>
      </w:pPr>
      <w:r>
        <w:rPr>
          <w:rFonts w:hint="eastAsia"/>
        </w:rPr>
        <w:t>在第474页，他又一次陷入了他惯常的伪造，说非洲人在反对多纳徒派的争论中的依据是，凯基利安在被非洲主教罢免后，可以将他的案件的审判权保留给海外的教会——他希望“海外的教会”这些词在圣奥古斯丁的第162封信中，与在米利维坦会议中具有相同的意义，即指罗马教会。</w:t>
      </w:r>
    </w:p>
    <w:p w14:paraId="425045B7">
      <w:pPr>
        <w:ind w:left="5"/>
        <w:rPr>
          <w:rFonts w:hint="eastAsia"/>
        </w:rPr>
      </w:pPr>
    </w:p>
    <w:p w14:paraId="044F1952">
      <w:pPr>
        <w:ind w:left="5"/>
        <w:rPr>
          <w:rFonts w:hint="eastAsia"/>
        </w:rPr>
      </w:pPr>
      <w:r>
        <w:rPr>
          <w:rFonts w:hint="eastAsia"/>
        </w:rPr>
        <w:t>But there Augustine, by the transmarine Churches, understands the Churches both of East and West and the Apostolic Sees; and says that Cecilian, after the judgment of the Africans, could yet appeal to the transmarine Churches and to the Apostolic Sees assembled in an Ecumenical Council—over which Apostolic Sees Augustine ascribes no superiority to the Bishop of Rome.</w:t>
      </w:r>
    </w:p>
    <w:p w14:paraId="7D0B3462">
      <w:pPr>
        <w:ind w:left="5"/>
        <w:rPr>
          <w:rFonts w:hint="eastAsia"/>
        </w:rPr>
      </w:pPr>
    </w:p>
    <w:p w14:paraId="0325B86C">
      <w:pPr>
        <w:ind w:left="5"/>
        <w:rPr>
          <w:rFonts w:hint="eastAsia"/>
        </w:rPr>
      </w:pPr>
      <w:r>
        <w:rPr>
          <w:rFonts w:hint="eastAsia"/>
        </w:rPr>
        <w:t>但在那里，奥古斯丁所谓的海外教会，是指东方和西方的教会以及使徒教座；并说凯基利安，在非洲人的审判之后，仍然可以向海外的教会和在普世大公会议中聚集的使徒教座上诉——对于这些使徒教座，奥古斯丁并未将任何优越性归于罗马主教。</w:t>
      </w:r>
    </w:p>
    <w:p w14:paraId="139CE7E7">
      <w:pPr>
        <w:ind w:left="5"/>
        <w:rPr>
          <w:rFonts w:hint="eastAsia"/>
        </w:rPr>
      </w:pPr>
    </w:p>
    <w:p w14:paraId="0C76B7E1">
      <w:pPr>
        <w:ind w:left="5"/>
        <w:rPr>
          <w:rFonts w:hint="eastAsia"/>
        </w:rPr>
      </w:pPr>
      <w:r>
        <w:rPr>
          <w:rFonts w:hint="eastAsia"/>
        </w:rPr>
        <w:t>On page 478, to prove that the Pope sometimes sent his delegates into Africa who with soldiers and force of arms executed his orders, he alleges the 261st Epistle of Augustine, saying that Antony, Bishop of Fussala in Numidia, being condemned by the inhabitants of Fussala, having appealed to the Pope, threatened them to bring troops of soldiers from the Pope to execute the judgments of the Apostolic See; so that these poor inhabitants feared to suffer worse things from a Christian Bishop than from the Emperor’s laws.</w:t>
      </w:r>
    </w:p>
    <w:p w14:paraId="336FCBFB">
      <w:pPr>
        <w:ind w:left="5"/>
        <w:rPr>
          <w:rFonts w:hint="eastAsia"/>
        </w:rPr>
      </w:pPr>
    </w:p>
    <w:p w14:paraId="079446EF">
      <w:pPr>
        <w:ind w:left="5"/>
        <w:rPr>
          <w:rFonts w:hint="eastAsia"/>
        </w:rPr>
      </w:pPr>
      <w:r>
        <w:rPr>
          <w:rFonts w:hint="eastAsia"/>
        </w:rPr>
        <w:t>在第478页，为了证明教宗有时会派代表到非洲，用士兵和武力执行他的命令，他引用了奥古斯丁的第261封信，说努米底亚富萨拉的主教安东尼，被富萨拉的居民定罪后，曾向教宗上诉，并威胁他们要从教宗那里带来军队来执行使徒教座的判决；以至于这些可怜的居民害怕从一位基督徒主教那里遭受比从皇帝的法律那里更糟糕的事。</w:t>
      </w:r>
    </w:p>
    <w:p w14:paraId="0AA4D48B">
      <w:pPr>
        <w:ind w:left="5"/>
        <w:rPr>
          <w:rFonts w:hint="eastAsia"/>
        </w:rPr>
      </w:pPr>
    </w:p>
    <w:p w14:paraId="2AD149BE">
      <w:pPr>
        <w:ind w:left="5"/>
        <w:rPr>
          <w:rFonts w:hint="eastAsia"/>
        </w:rPr>
      </w:pPr>
      <w:r>
        <w:rPr>
          <w:rFonts w:hint="eastAsia"/>
        </w:rPr>
        <w:t>But that Epistle is basely forged; for in the ancient copies of Augustine, there are but 206 Epistles, to which they have added of late 21 Epistles, and since 22 more, so that they are in all 249 Epistles.</w:t>
      </w:r>
    </w:p>
    <w:p w14:paraId="1A735508">
      <w:pPr>
        <w:ind w:left="5"/>
        <w:rPr>
          <w:rFonts w:hint="eastAsia"/>
        </w:rPr>
      </w:pPr>
    </w:p>
    <w:p w14:paraId="22B52606">
      <w:pPr>
        <w:ind w:left="5"/>
        <w:rPr>
          <w:rFonts w:hint="eastAsia"/>
        </w:rPr>
      </w:pPr>
      <w:r>
        <w:rPr>
          <w:rFonts w:hint="eastAsia"/>
        </w:rPr>
        <w:t>但那封信是卑劣地伪造的；因为在奥古斯丁的古抄本中，只有206封信，他们最近又加上了21封，后来又加了22封，所以总共有249封。</w:t>
      </w:r>
    </w:p>
    <w:p w14:paraId="70624C93">
      <w:pPr>
        <w:ind w:left="5"/>
        <w:rPr>
          <w:rFonts w:hint="eastAsia"/>
        </w:rPr>
      </w:pPr>
    </w:p>
    <w:p w14:paraId="5141266F">
      <w:pPr>
        <w:ind w:left="5"/>
        <w:rPr>
          <w:rFonts w:hint="eastAsia"/>
        </w:rPr>
      </w:pPr>
      <w:r>
        <w:rPr>
          <w:rFonts w:hint="eastAsia"/>
        </w:rPr>
        <w:t>But Baronius speaks of other Epistles newly forged; so it is from Baronius that our Cardinal has taken this false piece of coin, as many others.</w:t>
      </w:r>
    </w:p>
    <w:p w14:paraId="2ED617D9">
      <w:pPr>
        <w:ind w:left="5"/>
        <w:rPr>
          <w:rFonts w:hint="eastAsia"/>
        </w:rPr>
      </w:pPr>
    </w:p>
    <w:p w14:paraId="2EB71743">
      <w:pPr>
        <w:ind w:left="5"/>
        <w:rPr>
          <w:rFonts w:hint="eastAsia"/>
        </w:rPr>
      </w:pPr>
      <w:r>
        <w:rPr>
          <w:rFonts w:hint="eastAsia"/>
        </w:rPr>
        <w:t>但巴罗尼乌斯谈到其他新近伪造的信件；所以我们的枢机主教是从巴罗尼乌斯那里拿来了这枚假币，如同许多其他的一样。</w:t>
      </w:r>
    </w:p>
    <w:p w14:paraId="61A9374F">
      <w:pPr>
        <w:ind w:left="5"/>
        <w:rPr>
          <w:rFonts w:hint="eastAsia"/>
        </w:rPr>
      </w:pPr>
    </w:p>
    <w:p w14:paraId="25C96AF3">
      <w:pPr>
        <w:ind w:left="5"/>
        <w:rPr>
          <w:rFonts w:hint="eastAsia"/>
        </w:rPr>
      </w:pPr>
      <w:r>
        <w:rPr>
          <w:rFonts w:hint="eastAsia"/>
        </w:rPr>
        <w:t>And yet he often studies to refute them and bestows whole chapters upon that business, as the 48th chapter, which fills forty pages.</w:t>
      </w:r>
    </w:p>
    <w:p w14:paraId="70033592">
      <w:pPr>
        <w:ind w:left="5"/>
        <w:rPr>
          <w:rFonts w:hint="eastAsia"/>
        </w:rPr>
      </w:pPr>
    </w:p>
    <w:p w14:paraId="13183E19">
      <w:pPr>
        <w:ind w:left="5"/>
        <w:rPr>
          <w:rFonts w:hint="eastAsia"/>
        </w:rPr>
      </w:pPr>
      <w:r>
        <w:rPr>
          <w:rFonts w:hint="eastAsia"/>
        </w:rPr>
        <w:t>然而，他常常研究去反驳它们，并为此事专门写了整整几章，如第48章，有四十页之多。</w:t>
      </w:r>
    </w:p>
    <w:p w14:paraId="57D347B8">
      <w:pPr>
        <w:ind w:left="5"/>
        <w:rPr>
          <w:rFonts w:hint="eastAsia"/>
        </w:rPr>
      </w:pPr>
    </w:p>
    <w:p w14:paraId="45F91B37">
      <w:pPr>
        <w:ind w:left="5"/>
        <w:rPr>
          <w:rFonts w:hint="eastAsia"/>
        </w:rPr>
      </w:pPr>
      <w:r>
        <w:rPr>
          <w:rFonts w:hint="eastAsia"/>
        </w:rPr>
        <w:t>But how could the Pope have that power in those days to send bands of soldiers into Africa, whereas we have seen that at the same time Pope Boniface was kept prisoner by a few sergeants by the command of the Emperor Honorius?</w:t>
      </w:r>
    </w:p>
    <w:p w14:paraId="5C7FA240">
      <w:pPr>
        <w:ind w:left="5"/>
        <w:rPr>
          <w:rFonts w:hint="eastAsia"/>
        </w:rPr>
      </w:pPr>
    </w:p>
    <w:p w14:paraId="7CDB0237">
      <w:pPr>
        <w:ind w:left="5"/>
        <w:rPr>
          <w:rFonts w:hint="eastAsia"/>
        </w:rPr>
      </w:pPr>
      <w:r>
        <w:rPr>
          <w:rFonts w:hint="eastAsia"/>
        </w:rPr>
        <w:t>但是，教宗在那个时代怎能有权力派遣军队到非洲呢？我们已经看到，在同一时间，教宗卜尼法斯被霍诺留皇帝命令的几个警官囚禁。</w:t>
      </w:r>
    </w:p>
    <w:p w14:paraId="4BA595D6">
      <w:pPr>
        <w:ind w:left="5"/>
        <w:rPr>
          <w:rFonts w:hint="eastAsia"/>
        </w:rPr>
      </w:pPr>
    </w:p>
    <w:p w14:paraId="2721311B">
      <w:pPr>
        <w:ind w:left="5"/>
        <w:rPr>
          <w:rFonts w:hint="eastAsia"/>
        </w:rPr>
      </w:pPr>
      <w:r>
        <w:rPr>
          <w:rFonts w:hint="eastAsia"/>
        </w:rPr>
        <w:t>None but a raw novice in the history of those days will believe that then the Bishop of Rome had the command of bands of soldiers and could send them into far countries in the Emperor’s sight and without his leave.</w:t>
      </w:r>
    </w:p>
    <w:p w14:paraId="7344F842">
      <w:pPr>
        <w:ind w:left="5"/>
        <w:rPr>
          <w:rFonts w:hint="eastAsia"/>
        </w:rPr>
      </w:pPr>
    </w:p>
    <w:p w14:paraId="0F1809CC">
      <w:pPr>
        <w:ind w:left="5"/>
        <w:rPr>
          <w:rFonts w:hint="eastAsia"/>
        </w:rPr>
      </w:pPr>
      <w:r>
        <w:rPr>
          <w:rFonts w:hint="eastAsia"/>
        </w:rPr>
        <w:t>除非是对那个时代的历史一无所知的新手，否则无人会相信当时罗马主教拥有军队的指挥权，并能在皇帝的眼皮底下，未经他许可就将他们派往遥远的国家。</w:t>
      </w:r>
    </w:p>
    <w:p w14:paraId="5DED8BAB">
      <w:pPr>
        <w:ind w:left="5"/>
        <w:rPr>
          <w:rFonts w:hint="eastAsia"/>
        </w:rPr>
      </w:pPr>
    </w:p>
    <w:p w14:paraId="58CB8CF5">
      <w:pPr>
        <w:ind w:left="5"/>
        <w:rPr>
          <w:rFonts w:hint="eastAsia"/>
        </w:rPr>
      </w:pPr>
      <w:r>
        <w:rPr>
          <w:rFonts w:hint="eastAsia"/>
        </w:rPr>
        <w:t>Should those Africans, who in the Epistle to Celestine, Bishop of Rome, forbid him to send legates into Africa to judge their affairs, have been afraid that he should send bands of soldiers upon them?</w:t>
      </w:r>
    </w:p>
    <w:p w14:paraId="45F73470">
      <w:pPr>
        <w:ind w:left="5"/>
        <w:rPr>
          <w:rFonts w:hint="eastAsia"/>
        </w:rPr>
      </w:pPr>
    </w:p>
    <w:p w14:paraId="3B864D44">
      <w:pPr>
        <w:ind w:left="5"/>
        <w:rPr>
          <w:rFonts w:hint="eastAsia"/>
        </w:rPr>
      </w:pPr>
      <w:r>
        <w:rPr>
          <w:rFonts w:hint="eastAsia"/>
        </w:rPr>
        <w:t>那些在致罗马主教策肋定的信中禁止他派遣使节到非洲审判他们事务的非洲人，会害怕他会派遣军队来对付他们吗？</w:t>
      </w:r>
    </w:p>
    <w:p w14:paraId="4503F447">
      <w:pPr>
        <w:ind w:left="5"/>
        <w:rPr>
          <w:rFonts w:hint="eastAsia"/>
        </w:rPr>
      </w:pPr>
    </w:p>
    <w:p w14:paraId="27BA9D4E">
      <w:pPr>
        <w:ind w:left="5"/>
        <w:rPr>
          <w:rFonts w:hint="eastAsia"/>
        </w:rPr>
      </w:pPr>
      <w:r>
        <w:rPr>
          <w:rFonts w:hint="eastAsia"/>
        </w:rPr>
        <w:t>In the same page, he expounds fumosum typhum as “a smoky whirlwind,” whereas it signifies “the smoky pride.”</w:t>
      </w:r>
    </w:p>
    <w:p w14:paraId="76D59576">
      <w:pPr>
        <w:ind w:left="5"/>
        <w:rPr>
          <w:rFonts w:hint="eastAsia"/>
        </w:rPr>
      </w:pPr>
    </w:p>
    <w:p w14:paraId="1746929E">
      <w:pPr>
        <w:ind w:left="5"/>
        <w:rPr>
          <w:rFonts w:hint="eastAsia"/>
        </w:rPr>
      </w:pPr>
      <w:r>
        <w:rPr>
          <w:rFonts w:hint="eastAsia"/>
        </w:rPr>
        <w:t>在同一页，他将 fumosum typhum 解释为“烟雾缭绕的旋风”，而其实意为“烟雾缭绕的骄傲”。</w:t>
      </w:r>
    </w:p>
    <w:p w14:paraId="6CFEA8C8">
      <w:pPr>
        <w:ind w:left="5"/>
        <w:rPr>
          <w:rFonts w:hint="eastAsia"/>
        </w:rPr>
      </w:pPr>
    </w:p>
    <w:p w14:paraId="58906E47">
      <w:pPr>
        <w:ind w:left="5"/>
        <w:rPr>
          <w:rFonts w:hint="eastAsia"/>
        </w:rPr>
      </w:pPr>
      <w:r>
        <w:rPr>
          <w:rFonts w:hint="eastAsia"/>
        </w:rPr>
        <w:t>He takes τυφῶν and τύφος for the same thing, according to his ordinary ignorance in the Greek tongue; for τυφῶν does not signify “a whirlwind.”</w:t>
      </w:r>
    </w:p>
    <w:p w14:paraId="27CCB3BB">
      <w:pPr>
        <w:ind w:left="5"/>
        <w:rPr>
          <w:rFonts w:hint="eastAsia"/>
        </w:rPr>
      </w:pPr>
    </w:p>
    <w:p w14:paraId="25613F00">
      <w:pPr>
        <w:ind w:left="5"/>
        <w:rPr>
          <w:rFonts w:hint="eastAsia"/>
        </w:rPr>
      </w:pPr>
      <w:r>
        <w:rPr>
          <w:rFonts w:hint="eastAsia"/>
        </w:rPr>
        <w:t>他将 τυφῶν 和 τύφος 视为同一事物，这符合他惯常的对希腊语的无知；因为 τυφῶν 并不表示“旋风”。</w:t>
      </w:r>
    </w:p>
    <w:p w14:paraId="0FB99871">
      <w:pPr>
        <w:ind w:left="5"/>
        <w:rPr>
          <w:rFonts w:hint="eastAsia"/>
        </w:rPr>
      </w:pPr>
    </w:p>
    <w:p w14:paraId="60F3B107">
      <w:pPr>
        <w:ind w:left="5"/>
        <w:rPr>
          <w:rFonts w:hint="eastAsia"/>
        </w:rPr>
      </w:pPr>
      <w:r>
        <w:rPr>
          <w:rFonts w:hint="eastAsia"/>
        </w:rPr>
        <w:t>That in that Epistle typhus must be expounded as “pride,” it appears because typhus is opposed to humility: “For fear,” say these Fathers, “that it seem that we will bring in fumosum typhum, the smoky pride of this world, into the Church of Christ, which bears the light of simplicity and the brightness of humility before them that desire to see God.”</w:t>
      </w:r>
    </w:p>
    <w:p w14:paraId="40F8A50C">
      <w:pPr>
        <w:ind w:left="5"/>
        <w:rPr>
          <w:rFonts w:hint="eastAsia"/>
        </w:rPr>
      </w:pPr>
    </w:p>
    <w:p w14:paraId="2C41FBEF">
      <w:pPr>
        <w:ind w:left="5"/>
        <w:rPr>
          <w:rFonts w:hint="eastAsia"/>
        </w:rPr>
      </w:pPr>
      <w:r>
        <w:rPr>
          <w:rFonts w:hint="eastAsia"/>
        </w:rPr>
        <w:t>在那封信中，typhus 必须被解释为“骄傲”，这一点很明显，因为 typhus 与谦卑相对：“因为害怕，”这些教父们说，“我们似乎会将这世界烟雾缭绕的骄傲引入基督的教会，这教会本应在那些渴望见神的人面前，彰显简朴之光和谦卑之辉。”</w:t>
      </w:r>
    </w:p>
    <w:p w14:paraId="76BDB4AF">
      <w:pPr>
        <w:ind w:left="5"/>
        <w:rPr>
          <w:rFonts w:hint="eastAsia"/>
        </w:rPr>
      </w:pPr>
    </w:p>
    <w:p w14:paraId="435B0E28">
      <w:pPr>
        <w:ind w:left="5"/>
        <w:rPr>
          <w:rFonts w:hint="eastAsia"/>
        </w:rPr>
      </w:pPr>
      <w:r>
        <w:rPr>
          <w:rFonts w:hint="eastAsia"/>
        </w:rPr>
        <w:t>This word is Augustine’s style: as chapter 3 of the 2nd book of Baptism Against the Donatists, sine ullo typho sacrilegae superbiae, “without any swelling of sacrilegious pride.”</w:t>
      </w:r>
    </w:p>
    <w:p w14:paraId="18894F4B">
      <w:pPr>
        <w:ind w:left="5"/>
        <w:rPr>
          <w:rFonts w:hint="eastAsia"/>
        </w:rPr>
      </w:pPr>
    </w:p>
    <w:p w14:paraId="6CEB552D">
      <w:pPr>
        <w:ind w:left="5"/>
        <w:rPr>
          <w:rFonts w:hint="eastAsia"/>
        </w:rPr>
      </w:pPr>
      <w:r>
        <w:rPr>
          <w:rFonts w:hint="eastAsia"/>
        </w:rPr>
        <w:t>这个词是奥古斯丁的风格：如《驳多纳徒派论洗礼》第二卷第三章，sine ullo typho sacrilegae superbiae，“毫无亵渎骄傲的膨胀”。</w:t>
      </w:r>
    </w:p>
    <w:p w14:paraId="1771E4A7">
      <w:pPr>
        <w:ind w:left="5"/>
        <w:rPr>
          <w:rFonts w:hint="eastAsia"/>
        </w:rPr>
      </w:pPr>
    </w:p>
    <w:p w14:paraId="3FCA9F9A">
      <w:pPr>
        <w:ind w:left="5"/>
        <w:rPr>
          <w:rFonts w:hint="eastAsia"/>
        </w:rPr>
      </w:pPr>
      <w:r>
        <w:rPr>
          <w:rFonts w:hint="eastAsia"/>
        </w:rPr>
        <w:t>Which shows that this excellent Epistle of the Council was made by Augustine.</w:t>
      </w:r>
    </w:p>
    <w:p w14:paraId="506FE81F">
      <w:pPr>
        <w:ind w:left="5"/>
        <w:rPr>
          <w:rFonts w:hint="eastAsia"/>
        </w:rPr>
      </w:pPr>
    </w:p>
    <w:p w14:paraId="074C9AAA">
      <w:pPr>
        <w:ind w:left="5"/>
        <w:rPr>
          <w:rFonts w:hint="eastAsia"/>
        </w:rPr>
      </w:pPr>
      <w:r>
        <w:rPr>
          <w:rFonts w:hint="eastAsia"/>
        </w:rPr>
        <w:t>这表明这次大公会议的这封卓越书信是奥古斯丁所作。</w:t>
      </w:r>
    </w:p>
    <w:p w14:paraId="316A911E">
      <w:pPr>
        <w:ind w:left="5"/>
        <w:rPr>
          <w:rFonts w:hint="eastAsia"/>
        </w:rPr>
      </w:pPr>
    </w:p>
    <w:p w14:paraId="569BC3C0">
      <w:pPr>
        <w:ind w:left="5"/>
        <w:rPr>
          <w:rFonts w:hint="eastAsia"/>
        </w:rPr>
      </w:pPr>
      <w:r>
        <w:rPr>
          <w:rFonts w:hint="eastAsia"/>
        </w:rPr>
        <w:t>In the same 52nd chapter towards the end, he alleges some testimonies according to his ordinary faith.</w:t>
      </w:r>
    </w:p>
    <w:p w14:paraId="2B92DD75">
      <w:pPr>
        <w:ind w:left="5"/>
        <w:rPr>
          <w:rFonts w:hint="eastAsia"/>
        </w:rPr>
      </w:pPr>
    </w:p>
    <w:p w14:paraId="63019B8E">
      <w:pPr>
        <w:ind w:left="5"/>
        <w:rPr>
          <w:rFonts w:hint="eastAsia"/>
        </w:rPr>
      </w:pPr>
      <w:r>
        <w:rPr>
          <w:rFonts w:hint="eastAsia"/>
        </w:rPr>
        <w:t>在同一章第52章末尾，他根据他惯常的信仰引用了一些证词。</w:t>
      </w:r>
    </w:p>
    <w:p w14:paraId="4178B199">
      <w:pPr>
        <w:ind w:left="5"/>
        <w:rPr>
          <w:rFonts w:hint="eastAsia"/>
        </w:rPr>
      </w:pPr>
    </w:p>
    <w:p w14:paraId="750F0F8B">
      <w:pPr>
        <w:ind w:left="5"/>
        <w:rPr>
          <w:rFonts w:hint="eastAsia"/>
        </w:rPr>
      </w:pPr>
      <w:r>
        <w:rPr>
          <w:rFonts w:hint="eastAsia"/>
        </w:rPr>
        <w:t>We spoke before of an Epistle of Pope Boniface to Eulalius, whereby he says that Aurelius and his fellows at the Devil’s instigation did rise against the Roman Church; of which fellows of Aurelius, St. Augustine was one.</w:t>
      </w:r>
    </w:p>
    <w:p w14:paraId="15EA9E11">
      <w:pPr>
        <w:ind w:left="5"/>
        <w:rPr>
          <w:rFonts w:hint="eastAsia"/>
        </w:rPr>
      </w:pPr>
    </w:p>
    <w:p w14:paraId="14852152">
      <w:pPr>
        <w:ind w:left="5"/>
        <w:rPr>
          <w:rFonts w:hint="eastAsia"/>
        </w:rPr>
      </w:pPr>
      <w:r>
        <w:rPr>
          <w:rFonts w:hint="eastAsia"/>
        </w:rPr>
        <w:t>我们之前谈到过教宗卜尼法斯致欧拉利乌斯的一封信，信中他说奥勒留和他的同伴因魔鬼的唆使起来反对罗马教会；奥勒留的那些同伴中，圣奥古斯丁是其中之一。</w:t>
      </w:r>
    </w:p>
    <w:p w14:paraId="48890634">
      <w:pPr>
        <w:ind w:left="5"/>
        <w:rPr>
          <w:rFonts w:hint="eastAsia"/>
        </w:rPr>
      </w:pPr>
    </w:p>
    <w:p w14:paraId="1DF4D744">
      <w:pPr>
        <w:ind w:left="5"/>
        <w:rPr>
          <w:rFonts w:hint="eastAsia"/>
        </w:rPr>
      </w:pPr>
      <w:r>
        <w:rPr>
          <w:rFonts w:hint="eastAsia"/>
        </w:rPr>
        <w:t>Whence it follows that Augustine died out of the communion of the Roman Church.</w:t>
      </w:r>
    </w:p>
    <w:p w14:paraId="3CDBA02B">
      <w:pPr>
        <w:ind w:left="5"/>
        <w:rPr>
          <w:rFonts w:hint="eastAsia"/>
        </w:rPr>
      </w:pPr>
    </w:p>
    <w:p w14:paraId="784AD3AE">
      <w:pPr>
        <w:ind w:left="5"/>
        <w:rPr>
          <w:rFonts w:hint="eastAsia"/>
        </w:rPr>
      </w:pPr>
      <w:r>
        <w:rPr>
          <w:rFonts w:hint="eastAsia"/>
        </w:rPr>
        <w:t>由此可见，奥古斯丁死时已脱离了罗马教会的共融。</w:t>
      </w:r>
    </w:p>
    <w:p w14:paraId="1378F3CA">
      <w:pPr>
        <w:ind w:left="5"/>
        <w:rPr>
          <w:rFonts w:hint="eastAsia"/>
        </w:rPr>
      </w:pPr>
    </w:p>
    <w:p w14:paraId="79AE6EBF">
      <w:pPr>
        <w:ind w:left="5"/>
        <w:rPr>
          <w:rFonts w:hint="eastAsia"/>
        </w:rPr>
      </w:pPr>
      <w:r>
        <w:rPr>
          <w:rFonts w:hint="eastAsia"/>
        </w:rPr>
        <w:t>This seems to be contradicted by an Epistle of Pope Celestine alleged by M. du Perron, where Celestine says, “We had always Augustine in our communion.”</w:t>
      </w:r>
    </w:p>
    <w:p w14:paraId="3C3BBA66">
      <w:pPr>
        <w:ind w:left="5"/>
        <w:rPr>
          <w:rFonts w:hint="eastAsia"/>
        </w:rPr>
      </w:pPr>
    </w:p>
    <w:p w14:paraId="605CE432">
      <w:pPr>
        <w:ind w:left="5"/>
        <w:rPr>
          <w:rFonts w:hint="eastAsia"/>
        </w:rPr>
      </w:pPr>
      <w:r>
        <w:rPr>
          <w:rFonts w:hint="eastAsia"/>
        </w:rPr>
        <w:t>这似乎与杜佩龙先生所引用的教宗策肋定的一封信相矛盾，信中策肋定说：“我们一直有奥古斯丁在我们的共融中。”</w:t>
      </w:r>
    </w:p>
    <w:p w14:paraId="18AA257B">
      <w:pPr>
        <w:ind w:left="5"/>
        <w:rPr>
          <w:rFonts w:hint="eastAsia"/>
        </w:rPr>
      </w:pPr>
    </w:p>
    <w:p w14:paraId="138F0CA1">
      <w:pPr>
        <w:ind w:left="5"/>
        <w:rPr>
          <w:rFonts w:hint="eastAsia"/>
        </w:rPr>
      </w:pPr>
      <w:r>
        <w:rPr>
          <w:rFonts w:hint="eastAsia"/>
        </w:rPr>
        <w:t>But there is an annotation in the margin of that Epistle, which accuses that Epistle of falsehood from the 3rd chapter to the 13th and last.</w:t>
      </w:r>
    </w:p>
    <w:p w14:paraId="3BF47CB8">
      <w:pPr>
        <w:ind w:left="5"/>
        <w:rPr>
          <w:rFonts w:hint="eastAsia"/>
        </w:rPr>
      </w:pPr>
    </w:p>
    <w:p w14:paraId="52FA3C9E">
      <w:pPr>
        <w:ind w:left="5"/>
        <w:rPr>
          <w:rFonts w:hint="eastAsia"/>
        </w:rPr>
      </w:pPr>
      <w:r>
        <w:rPr>
          <w:rFonts w:hint="eastAsia"/>
        </w:rPr>
        <w:t>但那封信的页边有一个注解，指责那封信从第3章到第13章，即最后一章，都是虚假的。</w:t>
      </w:r>
    </w:p>
    <w:p w14:paraId="58F8DAF0">
      <w:pPr>
        <w:ind w:left="5"/>
        <w:rPr>
          <w:rFonts w:hint="eastAsia"/>
        </w:rPr>
      </w:pPr>
    </w:p>
    <w:p w14:paraId="7D3619A0">
      <w:pPr>
        <w:ind w:left="5"/>
        <w:rPr>
          <w:rFonts w:hint="eastAsia"/>
        </w:rPr>
      </w:pPr>
      <w:r>
        <w:rPr>
          <w:rFonts w:hint="eastAsia"/>
        </w:rPr>
        <w:t>Now there is no likelihood that five parts of the Epistle be false and the sixth true.</w:t>
      </w:r>
    </w:p>
    <w:p w14:paraId="10211616">
      <w:pPr>
        <w:ind w:left="5"/>
        <w:rPr>
          <w:rFonts w:hint="eastAsia"/>
        </w:rPr>
      </w:pPr>
    </w:p>
    <w:p w14:paraId="3D56B6DC">
      <w:pPr>
        <w:ind w:left="5"/>
        <w:rPr>
          <w:rFonts w:hint="eastAsia"/>
        </w:rPr>
      </w:pPr>
      <w:r>
        <w:rPr>
          <w:rFonts w:hint="eastAsia"/>
        </w:rPr>
        <w:t>现在，那封信的五部分是假的，而第六部分是真的，这是不大可能的。</w:t>
      </w:r>
    </w:p>
    <w:p w14:paraId="0D15BFE2">
      <w:pPr>
        <w:ind w:left="5"/>
        <w:rPr>
          <w:rFonts w:hint="eastAsia"/>
        </w:rPr>
      </w:pPr>
    </w:p>
    <w:p w14:paraId="6BE617F5">
      <w:pPr>
        <w:ind w:left="5"/>
        <w:rPr>
          <w:rFonts w:hint="eastAsia"/>
        </w:rPr>
      </w:pPr>
      <w:r>
        <w:rPr>
          <w:rFonts w:hint="eastAsia"/>
        </w:rPr>
        <w:t>For my part, I choose rather to acknowledge that Epistle for true, seeing that Vincentius Lirinensis and Prosper against the Collator have copied passages out of it.</w:t>
      </w:r>
    </w:p>
    <w:p w14:paraId="0184468D">
      <w:pPr>
        <w:ind w:left="5"/>
        <w:rPr>
          <w:rFonts w:hint="eastAsia"/>
        </w:rPr>
      </w:pPr>
    </w:p>
    <w:p w14:paraId="5DCBBBDB">
      <w:pPr>
        <w:ind w:left="5"/>
        <w:rPr>
          <w:rFonts w:hint="eastAsia"/>
        </w:rPr>
      </w:pPr>
      <w:r>
        <w:rPr>
          <w:rFonts w:hint="eastAsia"/>
        </w:rPr>
        <w:t>就我而言，我宁愿承认那封信是真的，因为勒兰的文森特和反驳《谈话录》的普罗斯珀都曾从中抄录过段落。</w:t>
      </w:r>
    </w:p>
    <w:p w14:paraId="1EDBFE26">
      <w:pPr>
        <w:ind w:left="5"/>
        <w:rPr>
          <w:rFonts w:hint="eastAsia"/>
        </w:rPr>
      </w:pPr>
    </w:p>
    <w:p w14:paraId="0CCB304E">
      <w:pPr>
        <w:ind w:left="5"/>
        <w:rPr>
          <w:rFonts w:hint="eastAsia"/>
        </w:rPr>
      </w:pPr>
      <w:r>
        <w:rPr>
          <w:rFonts w:hint="eastAsia"/>
        </w:rPr>
        <w:t>And I easily believe that Celestine might speak so.</w:t>
      </w:r>
    </w:p>
    <w:p w14:paraId="0EF9EC98">
      <w:pPr>
        <w:ind w:left="5"/>
        <w:rPr>
          <w:rFonts w:hint="eastAsia"/>
        </w:rPr>
      </w:pPr>
    </w:p>
    <w:p w14:paraId="343EFCF3">
      <w:pPr>
        <w:ind w:left="5"/>
        <w:rPr>
          <w:rFonts w:hint="eastAsia"/>
        </w:rPr>
      </w:pPr>
      <w:r>
        <w:rPr>
          <w:rFonts w:hint="eastAsia"/>
        </w:rPr>
        <w:t>我很容易相信策肋定会这样说。</w:t>
      </w:r>
    </w:p>
    <w:p w14:paraId="5A9DE16C">
      <w:pPr>
        <w:ind w:left="5"/>
        <w:rPr>
          <w:rFonts w:hint="eastAsia"/>
        </w:rPr>
      </w:pPr>
    </w:p>
    <w:p w14:paraId="2829C704">
      <w:pPr>
        <w:ind w:left="5"/>
        <w:rPr>
          <w:rFonts w:hint="eastAsia"/>
        </w:rPr>
      </w:pPr>
      <w:r>
        <w:rPr>
          <w:rFonts w:hint="eastAsia"/>
        </w:rPr>
        <w:t>For the Popes, not able to oppose themselves to Augustine’s authority, have been sometimes constrained to speak of him with honor.</w:t>
      </w:r>
    </w:p>
    <w:p w14:paraId="1897C112">
      <w:pPr>
        <w:ind w:left="5"/>
        <w:rPr>
          <w:rFonts w:hint="eastAsia"/>
        </w:rPr>
      </w:pPr>
    </w:p>
    <w:p w14:paraId="20E83BDB">
      <w:pPr>
        <w:ind w:left="5"/>
        <w:rPr>
          <w:rFonts w:hint="eastAsia"/>
        </w:rPr>
      </w:pPr>
      <w:r>
        <w:rPr>
          <w:rFonts w:hint="eastAsia"/>
        </w:rPr>
        <w:t>因为教宗们无法反对奥古斯丁的权威，有时便被迫以尊荣的口吻谈论他。</w:t>
      </w:r>
    </w:p>
    <w:p w14:paraId="7CDB47A3">
      <w:pPr>
        <w:ind w:left="5"/>
        <w:rPr>
          <w:rFonts w:hint="eastAsia"/>
        </w:rPr>
      </w:pPr>
    </w:p>
    <w:p w14:paraId="5ACCD845">
      <w:pPr>
        <w:ind w:left="5"/>
        <w:rPr>
          <w:rFonts w:hint="eastAsia"/>
        </w:rPr>
      </w:pPr>
      <w:r>
        <w:rPr>
          <w:rFonts w:hint="eastAsia"/>
        </w:rPr>
        <w:t>And it is possible that this Epistle was falsified with some additions.</w:t>
      </w:r>
    </w:p>
    <w:p w14:paraId="152A1DF2">
      <w:pPr>
        <w:ind w:left="5"/>
        <w:rPr>
          <w:rFonts w:hint="eastAsia"/>
        </w:rPr>
      </w:pPr>
    </w:p>
    <w:p w14:paraId="67774CFF">
      <w:pPr>
        <w:ind w:left="5"/>
        <w:rPr>
          <w:rFonts w:hint="eastAsia"/>
        </w:rPr>
      </w:pPr>
      <w:r>
        <w:rPr>
          <w:rFonts w:hint="eastAsia"/>
        </w:rPr>
        <w:t>并且有可能这封信被加上了一些内容而伪造了。</w:t>
      </w:r>
    </w:p>
    <w:p w14:paraId="60914407">
      <w:pPr>
        <w:ind w:left="5"/>
        <w:rPr>
          <w:rFonts w:hint="eastAsia"/>
        </w:rPr>
      </w:pPr>
    </w:p>
    <w:p w14:paraId="273DB691">
      <w:pPr>
        <w:ind w:left="5"/>
        <w:rPr>
          <w:rFonts w:hint="eastAsia"/>
        </w:rPr>
      </w:pPr>
      <w:r>
        <w:rPr>
          <w:rFonts w:hint="eastAsia"/>
        </w:rPr>
        <w:t>A little after, he alleges these words of Fulgentius in the book of</w:t>
      </w:r>
    </w:p>
    <w:p w14:paraId="5DA45F69">
      <w:pPr>
        <w:ind w:left="5"/>
        <w:rPr>
          <w:rFonts w:hint="eastAsia"/>
        </w:rPr>
      </w:pPr>
      <w:r>
        <w:rPr>
          <w:rFonts w:hint="eastAsia"/>
        </w:rPr>
        <w:t>Incarnation, chapter 11: “The Roman Church is the head of all the world.”</w:t>
      </w:r>
    </w:p>
    <w:p w14:paraId="4CC9BF42">
      <w:pPr>
        <w:ind w:left="5"/>
        <w:rPr>
          <w:rFonts w:hint="eastAsia"/>
        </w:rPr>
      </w:pPr>
    </w:p>
    <w:p w14:paraId="69B3DD9C">
      <w:pPr>
        <w:ind w:left="5"/>
        <w:rPr>
          <w:rFonts w:hint="eastAsia"/>
        </w:rPr>
      </w:pPr>
      <w:r>
        <w:rPr>
          <w:rFonts w:hint="eastAsia"/>
        </w:rPr>
        <w:t>稍后，他引用了富尔根提乌斯《论道成肉身》第11章中的话：“罗马教会是全世界的元首。”</w:t>
      </w:r>
    </w:p>
    <w:p w14:paraId="247FF892">
      <w:pPr>
        <w:ind w:left="5"/>
        <w:rPr>
          <w:rFonts w:hint="eastAsia"/>
        </w:rPr>
      </w:pPr>
    </w:p>
    <w:p w14:paraId="0707C17D">
      <w:pPr>
        <w:ind w:left="5"/>
        <w:rPr>
          <w:rFonts w:hint="eastAsia"/>
        </w:rPr>
      </w:pPr>
      <w:r>
        <w:rPr>
          <w:rFonts w:hint="eastAsia"/>
        </w:rPr>
        <w:t>That translation is false.</w:t>
      </w:r>
    </w:p>
    <w:p w14:paraId="4A8D54FD">
      <w:pPr>
        <w:ind w:left="5"/>
        <w:rPr>
          <w:rFonts w:hint="eastAsia"/>
        </w:rPr>
      </w:pPr>
    </w:p>
    <w:p w14:paraId="71EF1647">
      <w:pPr>
        <w:ind w:left="5"/>
        <w:rPr>
          <w:rFonts w:hint="eastAsia"/>
        </w:rPr>
      </w:pPr>
      <w:r>
        <w:rPr>
          <w:rFonts w:hint="eastAsia"/>
        </w:rPr>
        <w:t>那个翻译是错误的。</w:t>
      </w:r>
    </w:p>
    <w:p w14:paraId="40729D8B">
      <w:pPr>
        <w:ind w:left="5"/>
        <w:rPr>
          <w:rFonts w:hint="eastAsia"/>
        </w:rPr>
      </w:pPr>
    </w:p>
    <w:p w14:paraId="13961920">
      <w:pPr>
        <w:ind w:left="5"/>
        <w:rPr>
          <w:rFonts w:hint="eastAsia"/>
        </w:rPr>
      </w:pPr>
      <w:r>
        <w:rPr>
          <w:rFonts w:hint="eastAsia"/>
        </w:rPr>
        <w:t>Fulgentius says, “Romana (quae mundi cacumen est) tenet &amp; docet Ecclesia.”</w:t>
      </w:r>
    </w:p>
    <w:p w14:paraId="321412CC">
      <w:pPr>
        <w:ind w:left="5"/>
        <w:rPr>
          <w:rFonts w:hint="eastAsia"/>
        </w:rPr>
      </w:pPr>
    </w:p>
    <w:p w14:paraId="5193B381">
      <w:pPr>
        <w:ind w:left="5"/>
        <w:rPr>
          <w:rFonts w:hint="eastAsia"/>
        </w:rPr>
      </w:pPr>
      <w:r>
        <w:rPr>
          <w:rFonts w:hint="eastAsia"/>
        </w:rPr>
        <w:t>富尔根提乌斯说：“罗马教会（它是世界的顶峰）持守并教导。”</w:t>
      </w:r>
    </w:p>
    <w:p w14:paraId="602A9C79">
      <w:pPr>
        <w:ind w:left="5"/>
        <w:rPr>
          <w:rFonts w:hint="eastAsia"/>
        </w:rPr>
      </w:pPr>
    </w:p>
    <w:p w14:paraId="7E1EC292">
      <w:pPr>
        <w:ind w:left="5"/>
        <w:rPr>
          <w:rFonts w:hint="eastAsia"/>
        </w:rPr>
      </w:pPr>
      <w:r>
        <w:rPr>
          <w:rFonts w:hint="eastAsia"/>
        </w:rPr>
        <w:t>He calls the Roman Church not the head, but the top and most eminent of all the world.</w:t>
      </w:r>
    </w:p>
    <w:p w14:paraId="362DC643">
      <w:pPr>
        <w:ind w:left="5"/>
        <w:rPr>
          <w:rFonts w:hint="eastAsia"/>
        </w:rPr>
      </w:pPr>
    </w:p>
    <w:p w14:paraId="7745F353">
      <w:pPr>
        <w:ind w:left="5"/>
        <w:rPr>
          <w:rFonts w:hint="eastAsia"/>
        </w:rPr>
      </w:pPr>
      <w:r>
        <w:rPr>
          <w:rFonts w:hint="eastAsia"/>
        </w:rPr>
        <w:t>他称罗马教会不是元首，而是全世界的顶峰和最卓越者。</w:t>
      </w:r>
    </w:p>
    <w:p w14:paraId="5888E0DB">
      <w:pPr>
        <w:ind w:left="5"/>
        <w:rPr>
          <w:rFonts w:hint="eastAsia"/>
        </w:rPr>
      </w:pPr>
    </w:p>
    <w:p w14:paraId="3EAD026C">
      <w:pPr>
        <w:ind w:left="5"/>
        <w:rPr>
          <w:rFonts w:hint="eastAsia"/>
        </w:rPr>
      </w:pPr>
      <w:r>
        <w:rPr>
          <w:rFonts w:hint="eastAsia"/>
        </w:rPr>
        <w:t>If I say that Paris is the capital and the most eminent city of all the kingdom of France, I do not thereby ascribe to it an empire over Toulouse or Bordeaux.</w:t>
      </w:r>
    </w:p>
    <w:p w14:paraId="413B300A">
      <w:pPr>
        <w:ind w:left="5"/>
        <w:rPr>
          <w:rFonts w:hint="eastAsia"/>
        </w:rPr>
      </w:pPr>
    </w:p>
    <w:p w14:paraId="167D0D3D">
      <w:pPr>
        <w:ind w:left="5"/>
        <w:rPr>
          <w:rFonts w:hint="eastAsia"/>
        </w:rPr>
      </w:pPr>
      <w:r>
        <w:rPr>
          <w:rFonts w:hint="eastAsia"/>
        </w:rPr>
        <w:t>如果我说巴黎是整个法兰西王国的首都和最卓越的城市，我并非因此就将统治图卢兹或波尔多的权力归于它。</w:t>
      </w:r>
    </w:p>
    <w:p w14:paraId="50FC27AA">
      <w:pPr>
        <w:ind w:left="5"/>
        <w:rPr>
          <w:rFonts w:hint="eastAsia"/>
        </w:rPr>
      </w:pPr>
    </w:p>
    <w:p w14:paraId="08BD42A1">
      <w:pPr>
        <w:ind w:left="5"/>
        <w:rPr>
          <w:rFonts w:hint="eastAsia"/>
        </w:rPr>
      </w:pPr>
      <w:r>
        <w:rPr>
          <w:rFonts w:hint="eastAsia"/>
        </w:rPr>
        <w:t>Thus, on page 142, he translates “summam Ecclesiam” as “the sovereign Church,” instead of “the most honorable and eminent.”</w:t>
      </w:r>
    </w:p>
    <w:p w14:paraId="61B2F99D">
      <w:pPr>
        <w:ind w:left="5"/>
        <w:rPr>
          <w:rFonts w:hint="eastAsia"/>
        </w:rPr>
      </w:pPr>
    </w:p>
    <w:p w14:paraId="4296F064">
      <w:pPr>
        <w:ind w:left="5"/>
        <w:rPr>
          <w:rFonts w:hint="eastAsia"/>
        </w:rPr>
      </w:pPr>
      <w:r>
        <w:rPr>
          <w:rFonts w:hint="eastAsia"/>
        </w:rPr>
        <w:t>因此，在第142页，他将“summam Ecclesiam”译为“至高的教会”，而不是“最尊贵和卓越的”。</w:t>
      </w:r>
    </w:p>
    <w:p w14:paraId="1C921A50">
      <w:pPr>
        <w:ind w:left="5"/>
        <w:rPr>
          <w:rFonts w:hint="eastAsia"/>
        </w:rPr>
      </w:pPr>
    </w:p>
    <w:p w14:paraId="5D281D6C">
      <w:pPr>
        <w:ind w:left="5"/>
        <w:rPr>
          <w:rFonts w:hint="eastAsia"/>
        </w:rPr>
      </w:pPr>
      <w:r>
        <w:rPr>
          <w:rFonts w:hint="eastAsia"/>
        </w:rPr>
        <w:t>It is usual for this Cardinal to wrest the words of the Fathers to his advantage by false interpretation.</w:t>
      </w:r>
    </w:p>
    <w:p w14:paraId="485A069C">
      <w:pPr>
        <w:ind w:left="5"/>
        <w:rPr>
          <w:rFonts w:hint="eastAsia"/>
        </w:rPr>
      </w:pPr>
    </w:p>
    <w:p w14:paraId="384399B5">
      <w:pPr>
        <w:ind w:left="5"/>
        <w:rPr>
          <w:rFonts w:hint="eastAsia"/>
        </w:rPr>
      </w:pPr>
      <w:r>
        <w:rPr>
          <w:rFonts w:hint="eastAsia"/>
        </w:rPr>
        <w:t>这位枢机主教惯于以错误的解释来歪曲教父们的话，以利于自己。</w:t>
      </w:r>
    </w:p>
    <w:p w14:paraId="20EA1777">
      <w:pPr>
        <w:ind w:left="5"/>
        <w:rPr>
          <w:rFonts w:hint="eastAsia"/>
        </w:rPr>
      </w:pPr>
    </w:p>
    <w:p w14:paraId="2DF2E87B">
      <w:pPr>
        <w:ind w:left="5"/>
        <w:rPr>
          <w:rFonts w:hint="eastAsia"/>
        </w:rPr>
      </w:pPr>
      <w:r>
        <w:rPr>
          <w:rFonts w:hint="eastAsia"/>
        </w:rPr>
        <w:t>As in chapter 26, he corrupts Optatus, whom he makes to say, “by whom [Pope Syricius] all the world has communion with us,” as if the union of Christians was only by the Pope’s means; but in Optatus, it is “cum quo,” not “per quem.”</w:t>
      </w:r>
    </w:p>
    <w:p w14:paraId="2BF1442E">
      <w:pPr>
        <w:ind w:left="5"/>
        <w:rPr>
          <w:rFonts w:hint="eastAsia"/>
        </w:rPr>
      </w:pPr>
    </w:p>
    <w:p w14:paraId="277ADF34">
      <w:pPr>
        <w:ind w:left="5"/>
        <w:rPr>
          <w:rFonts w:hint="eastAsia"/>
        </w:rPr>
      </w:pPr>
      <w:r>
        <w:rPr>
          <w:rFonts w:hint="eastAsia"/>
        </w:rPr>
        <w:t>如在第26章，他败坏了奥普塔图斯，让他说：“藉着他[教宗西里修]，全世界都与我们有共融”，就好像基督徒的联合只靠教宗的手段；但在奥普塔图斯那里，是“与他”，而非“藉着他”。</w:t>
      </w:r>
    </w:p>
    <w:p w14:paraId="11E932E4">
      <w:pPr>
        <w:ind w:left="5"/>
        <w:rPr>
          <w:rFonts w:hint="eastAsia"/>
        </w:rPr>
      </w:pPr>
    </w:p>
    <w:p w14:paraId="275FCE20">
      <w:pPr>
        <w:ind w:left="5"/>
        <w:rPr>
          <w:rFonts w:hint="eastAsia"/>
        </w:rPr>
      </w:pPr>
      <w:r>
        <w:rPr>
          <w:rFonts w:hint="eastAsia"/>
        </w:rPr>
        <w:t>Wherefore also in the same place, he calls Syricius his fellow: “Syricius,” says he, “who is our fellow.”</w:t>
      </w:r>
    </w:p>
    <w:p w14:paraId="25FCA1DA">
      <w:pPr>
        <w:ind w:left="5"/>
        <w:rPr>
          <w:rFonts w:hint="eastAsia"/>
        </w:rPr>
      </w:pPr>
    </w:p>
    <w:p w14:paraId="368F9671">
      <w:pPr>
        <w:ind w:left="5"/>
        <w:rPr>
          <w:rFonts w:hint="eastAsia"/>
        </w:rPr>
      </w:pPr>
      <w:r>
        <w:rPr>
          <w:rFonts w:hint="eastAsia"/>
        </w:rPr>
        <w:t>因此，在同一处，他也称西里修为他的同伴：“西里修，”他说，“他是我们的同伴。”</w:t>
      </w:r>
    </w:p>
    <w:p w14:paraId="423A249B">
      <w:pPr>
        <w:ind w:left="5"/>
        <w:rPr>
          <w:rFonts w:hint="eastAsia"/>
        </w:rPr>
      </w:pPr>
    </w:p>
    <w:p w14:paraId="6534F1C0">
      <w:pPr>
        <w:ind w:left="5"/>
        <w:rPr>
          <w:rFonts w:hint="eastAsia"/>
        </w:rPr>
      </w:pPr>
      <w:r>
        <w:rPr>
          <w:rFonts w:hint="eastAsia"/>
        </w:rPr>
        <w:t>Thus, in chapter 34, he translates these words: “We beseech thee to honor our decree with thy judgement.”</w:t>
      </w:r>
    </w:p>
    <w:p w14:paraId="7AAD4188">
      <w:pPr>
        <w:ind w:left="5"/>
        <w:rPr>
          <w:rFonts w:hint="eastAsia"/>
        </w:rPr>
      </w:pPr>
    </w:p>
    <w:p w14:paraId="03A91D62">
      <w:pPr>
        <w:ind w:left="5"/>
        <w:rPr>
          <w:rFonts w:hint="eastAsia"/>
        </w:rPr>
      </w:pPr>
      <w:r>
        <w:rPr>
          <w:rFonts w:hint="eastAsia"/>
        </w:rPr>
        <w:t>因此，在第34章，他这样翻译这些话：“我们恳求你以你的判断来尊重我们的法令。”</w:t>
      </w:r>
    </w:p>
    <w:p w14:paraId="6952701E">
      <w:pPr>
        <w:ind w:left="5"/>
        <w:rPr>
          <w:rFonts w:hint="eastAsia"/>
        </w:rPr>
      </w:pPr>
    </w:p>
    <w:p w14:paraId="28E0AF2B">
      <w:pPr>
        <w:ind w:left="5"/>
        <w:rPr>
          <w:rFonts w:hint="eastAsia"/>
        </w:rPr>
      </w:pPr>
      <w:r>
        <w:rPr>
          <w:rFonts w:hint="eastAsia"/>
        </w:rPr>
        <w:t>But it signifies not judgement, but only suffrage or vote.</w:t>
      </w:r>
    </w:p>
    <w:p w14:paraId="3CF49133">
      <w:pPr>
        <w:ind w:left="5"/>
        <w:rPr>
          <w:rFonts w:hint="eastAsia"/>
        </w:rPr>
      </w:pPr>
    </w:p>
    <w:p w14:paraId="5F756909">
      <w:pPr>
        <w:ind w:left="5"/>
        <w:rPr>
          <w:rFonts w:hint="eastAsia"/>
        </w:rPr>
      </w:pPr>
      <w:r>
        <w:rPr>
          <w:rFonts w:hint="eastAsia"/>
        </w:rPr>
        <w:t>但它并不表示判断，而只表示赞成或投票。</w:t>
      </w:r>
    </w:p>
    <w:p w14:paraId="386C0A62">
      <w:pPr>
        <w:ind w:left="5"/>
        <w:rPr>
          <w:rFonts w:hint="eastAsia"/>
        </w:rPr>
      </w:pPr>
    </w:p>
    <w:p w14:paraId="2E336F45">
      <w:pPr>
        <w:ind w:left="5"/>
        <w:rPr>
          <w:rFonts w:hint="eastAsia"/>
        </w:rPr>
      </w:pPr>
      <w:r>
        <w:rPr>
          <w:rFonts w:hint="eastAsia"/>
        </w:rPr>
        <w:t>He will persuade that the Council of Chalcedon submitted their decrees to the Pope’s judgement.</w:t>
      </w:r>
    </w:p>
    <w:p w14:paraId="75106524">
      <w:pPr>
        <w:ind w:left="5"/>
        <w:rPr>
          <w:rFonts w:hint="eastAsia"/>
        </w:rPr>
      </w:pPr>
    </w:p>
    <w:p w14:paraId="2123A311">
      <w:pPr>
        <w:ind w:left="5"/>
        <w:rPr>
          <w:rFonts w:hint="eastAsia"/>
        </w:rPr>
      </w:pPr>
      <w:r>
        <w:rPr>
          <w:rFonts w:hint="eastAsia"/>
        </w:rPr>
        <w:t>他想说服人，迦克墩大公会议曾将其法令提交给教宗的判断。</w:t>
      </w:r>
    </w:p>
    <w:p w14:paraId="148ACA0C">
      <w:pPr>
        <w:ind w:left="5"/>
        <w:rPr>
          <w:rFonts w:hint="eastAsia"/>
        </w:rPr>
      </w:pPr>
    </w:p>
    <w:p w14:paraId="4E711642">
      <w:pPr>
        <w:ind w:left="5"/>
        <w:rPr>
          <w:rFonts w:hint="eastAsia"/>
        </w:rPr>
      </w:pPr>
      <w:r>
        <w:rPr>
          <w:rFonts w:hint="eastAsia"/>
        </w:rPr>
        <w:t>In chapter 25, page 117, he alleges an epistle which Chrysostom wrote generally to bishops and will persuade us that it is written to Pope Innocent.</w:t>
      </w:r>
    </w:p>
    <w:p w14:paraId="1E863581">
      <w:pPr>
        <w:ind w:left="5"/>
        <w:rPr>
          <w:rFonts w:hint="eastAsia"/>
        </w:rPr>
      </w:pPr>
    </w:p>
    <w:p w14:paraId="42015894">
      <w:pPr>
        <w:ind w:left="5"/>
        <w:rPr>
          <w:rFonts w:hint="eastAsia"/>
        </w:rPr>
      </w:pPr>
      <w:r>
        <w:rPr>
          <w:rFonts w:hint="eastAsia"/>
        </w:rPr>
        <w:t>在第25章第117页，他引用了一封屈梭多模写给众主教的信，并想说服我们那是写给教宗英诺森的。</w:t>
      </w:r>
    </w:p>
    <w:p w14:paraId="751E2555">
      <w:pPr>
        <w:ind w:left="5"/>
        <w:rPr>
          <w:rFonts w:hint="eastAsia"/>
        </w:rPr>
      </w:pPr>
    </w:p>
    <w:p w14:paraId="3B64109D">
      <w:pPr>
        <w:ind w:left="5"/>
        <w:rPr>
          <w:rFonts w:hint="eastAsia"/>
        </w:rPr>
      </w:pPr>
      <w:r>
        <w:rPr>
          <w:rFonts w:hint="eastAsia"/>
        </w:rPr>
        <w:t>In that epistle, Chrysostom says to them, “be ye entreated to write letters.”</w:t>
      </w:r>
    </w:p>
    <w:p w14:paraId="69D30D7F">
      <w:pPr>
        <w:ind w:left="5"/>
        <w:rPr>
          <w:rFonts w:hint="eastAsia"/>
        </w:rPr>
      </w:pPr>
    </w:p>
    <w:p w14:paraId="245CFBEF">
      <w:pPr>
        <w:ind w:left="5"/>
        <w:rPr>
          <w:rFonts w:hint="eastAsia"/>
        </w:rPr>
      </w:pPr>
      <w:r>
        <w:rPr>
          <w:rFonts w:hint="eastAsia"/>
        </w:rPr>
        <w:t>在那封信中，屈梭多模对他们说：“请你们写信。”</w:t>
      </w:r>
    </w:p>
    <w:p w14:paraId="28B06A39">
      <w:pPr>
        <w:ind w:left="5"/>
        <w:rPr>
          <w:rFonts w:hint="eastAsia"/>
        </w:rPr>
      </w:pPr>
    </w:p>
    <w:p w14:paraId="0B06F9F4">
      <w:pPr>
        <w:ind w:left="5"/>
        <w:rPr>
          <w:rFonts w:hint="eastAsia"/>
        </w:rPr>
      </w:pPr>
      <w:r>
        <w:rPr>
          <w:rFonts w:hint="eastAsia"/>
        </w:rPr>
        <w:t>But the Cardinal, to draw this to the Pope’s advantage, translates, “Be pleased to send word, or to command,” as if Chrysostom desired the Pope to send his mandates or commandments.</w:t>
      </w:r>
    </w:p>
    <w:p w14:paraId="01A632D2">
      <w:pPr>
        <w:ind w:left="5"/>
        <w:rPr>
          <w:rFonts w:hint="eastAsia"/>
        </w:rPr>
      </w:pPr>
    </w:p>
    <w:p w14:paraId="4D50147D">
      <w:pPr>
        <w:ind w:left="5"/>
        <w:rPr>
          <w:rFonts w:hint="eastAsia"/>
        </w:rPr>
      </w:pPr>
      <w:r>
        <w:rPr>
          <w:rFonts w:hint="eastAsia"/>
        </w:rPr>
        <w:t>但枢机主教为了将此引向对教宗有利的方向，翻译为：“请赐言，或命令，”就好像屈梭多模希望教宗发出他的指令或命令一样。</w:t>
      </w:r>
    </w:p>
    <w:p w14:paraId="5AFE131B">
      <w:pPr>
        <w:ind w:left="5"/>
        <w:rPr>
          <w:rFonts w:hint="eastAsia"/>
        </w:rPr>
      </w:pPr>
    </w:p>
    <w:p w14:paraId="100A4794">
      <w:pPr>
        <w:ind w:left="5"/>
        <w:rPr>
          <w:rFonts w:hint="eastAsia"/>
        </w:rPr>
      </w:pPr>
      <w:r>
        <w:rPr>
          <w:rFonts w:hint="eastAsia"/>
        </w:rPr>
        <w:t>For although it sometimes signifies—but very seldom—“I command,” yet it cannot be so translated here because these bishops to whom Chrysostom wrote had not the power to command.</w:t>
      </w:r>
    </w:p>
    <w:p w14:paraId="216BA769">
      <w:pPr>
        <w:ind w:left="5"/>
        <w:rPr>
          <w:rFonts w:hint="eastAsia"/>
        </w:rPr>
      </w:pPr>
    </w:p>
    <w:p w14:paraId="6E75488F">
      <w:pPr>
        <w:ind w:left="5"/>
        <w:rPr>
          <w:rFonts w:hint="eastAsia"/>
        </w:rPr>
      </w:pPr>
      <w:r>
        <w:rPr>
          <w:rFonts w:hint="eastAsia"/>
        </w:rPr>
        <w:t>因为虽然它有时——但非常罕见地——表示“我命令”，但在此处不能这样翻译，因为屈梭多模写信给的那些主教没有命令的权力。</w:t>
      </w:r>
    </w:p>
    <w:p w14:paraId="0763F7E3">
      <w:pPr>
        <w:ind w:left="5"/>
        <w:rPr>
          <w:rFonts w:hint="eastAsia"/>
        </w:rPr>
      </w:pPr>
    </w:p>
    <w:p w14:paraId="7485DC59">
      <w:pPr>
        <w:ind w:left="5"/>
        <w:rPr>
          <w:rFonts w:hint="eastAsia"/>
        </w:rPr>
      </w:pPr>
      <w:r>
        <w:rPr>
          <w:rFonts w:hint="eastAsia"/>
        </w:rPr>
        <w:t>All his book swarms with such faults.</w:t>
      </w:r>
    </w:p>
    <w:p w14:paraId="23769C21">
      <w:pPr>
        <w:ind w:left="5"/>
        <w:rPr>
          <w:rFonts w:hint="eastAsia"/>
        </w:rPr>
      </w:pPr>
    </w:p>
    <w:p w14:paraId="3BEEF2E8">
      <w:pPr>
        <w:ind w:left="5"/>
        <w:rPr>
          <w:rFonts w:hint="eastAsia"/>
        </w:rPr>
      </w:pPr>
      <w:r>
        <w:rPr>
          <w:rFonts w:hint="eastAsia"/>
        </w:rPr>
        <w:t>他的整本书都充满了这样的错误。</w:t>
      </w:r>
    </w:p>
    <w:p w14:paraId="3B1CA1A1">
      <w:pPr>
        <w:ind w:left="5"/>
        <w:rPr>
          <w:rFonts w:hint="eastAsia"/>
        </w:rPr>
      </w:pPr>
    </w:p>
    <w:p w14:paraId="54D2F7DE">
      <w:pPr>
        <w:ind w:left="5"/>
        <w:rPr>
          <w:rFonts w:hint="eastAsia"/>
        </w:rPr>
      </w:pPr>
      <w:r>
        <w:rPr>
          <w:rFonts w:hint="eastAsia"/>
        </w:rPr>
        <w:t>Towards the end of the chapter, he adds the words of Eugenius, Bishop of Carthage, to Cubadus, Lieutenant to Huneric, King of Africa, who says that “the Roman Church is the head of all the Churches.”</w:t>
      </w:r>
    </w:p>
    <w:p w14:paraId="495A3A42">
      <w:pPr>
        <w:ind w:left="5"/>
        <w:rPr>
          <w:rFonts w:hint="eastAsia"/>
        </w:rPr>
      </w:pPr>
    </w:p>
    <w:p w14:paraId="4F0E20F9">
      <w:pPr>
        <w:ind w:left="5"/>
        <w:rPr>
          <w:rFonts w:hint="eastAsia"/>
        </w:rPr>
      </w:pPr>
      <w:r>
        <w:rPr>
          <w:rFonts w:hint="eastAsia"/>
        </w:rPr>
        <w:t>在该章末尾，他加上了迦太基主教尤金尼乌斯对非洲国王胡内里克之副官库巴杜斯所说的话，他说“罗马教会是所有教会的元首”。</w:t>
      </w:r>
    </w:p>
    <w:p w14:paraId="10A7E9B5">
      <w:pPr>
        <w:ind w:left="5"/>
        <w:rPr>
          <w:rFonts w:hint="eastAsia"/>
        </w:rPr>
      </w:pPr>
    </w:p>
    <w:p w14:paraId="69DD66F5">
      <w:pPr>
        <w:ind w:left="5"/>
        <w:rPr>
          <w:rFonts w:hint="eastAsia"/>
        </w:rPr>
      </w:pPr>
      <w:r>
        <w:rPr>
          <w:rFonts w:hint="eastAsia"/>
        </w:rPr>
        <w:t>I answer that these words imply no superiority nor power over the other Churches.</w:t>
      </w:r>
    </w:p>
    <w:p w14:paraId="2A823AD7">
      <w:pPr>
        <w:ind w:left="5"/>
        <w:rPr>
          <w:rFonts w:hint="eastAsia"/>
        </w:rPr>
      </w:pPr>
    </w:p>
    <w:p w14:paraId="5ED04C67">
      <w:pPr>
        <w:ind w:left="5"/>
        <w:rPr>
          <w:rFonts w:hint="eastAsia"/>
        </w:rPr>
      </w:pPr>
      <w:r>
        <w:rPr>
          <w:rFonts w:hint="eastAsia"/>
        </w:rPr>
        <w:t>我回答说，这些话并不意味着对其他教会有任何优越性或权力。</w:t>
      </w:r>
    </w:p>
    <w:p w14:paraId="481ADF8A">
      <w:pPr>
        <w:ind w:left="5"/>
        <w:rPr>
          <w:rFonts w:hint="eastAsia"/>
        </w:rPr>
      </w:pPr>
    </w:p>
    <w:p w14:paraId="693EDEBC">
      <w:pPr>
        <w:ind w:left="5"/>
        <w:rPr>
          <w:rFonts w:hint="eastAsia"/>
        </w:rPr>
      </w:pPr>
      <w:r>
        <w:rPr>
          <w:rFonts w:hint="eastAsia"/>
        </w:rPr>
        <w:t>So we say that Virgil is the head and prince of Latin poets, and that London is the head and capital city of England—that is, the most noble and illustrious.</w:t>
      </w:r>
    </w:p>
    <w:p w14:paraId="7C72A625">
      <w:pPr>
        <w:ind w:left="5"/>
        <w:rPr>
          <w:rFonts w:hint="eastAsia"/>
        </w:rPr>
      </w:pPr>
    </w:p>
    <w:p w14:paraId="7F123430">
      <w:pPr>
        <w:ind w:left="5"/>
        <w:rPr>
          <w:rFonts w:hint="eastAsia"/>
        </w:rPr>
      </w:pPr>
      <w:r>
        <w:rPr>
          <w:rFonts w:hint="eastAsia"/>
        </w:rPr>
        <w:t>所以我们说维吉尔是拉丁诗人的元首和王子，伦敦是英国的元首和首都——也就是最尊贵和最显赫的。</w:t>
      </w:r>
    </w:p>
    <w:p w14:paraId="7A827D21">
      <w:pPr>
        <w:ind w:left="5"/>
        <w:rPr>
          <w:rFonts w:hint="eastAsia"/>
        </w:rPr>
      </w:pPr>
    </w:p>
    <w:p w14:paraId="4037478F">
      <w:pPr>
        <w:ind w:left="5"/>
        <w:rPr>
          <w:rFonts w:hint="eastAsia"/>
        </w:rPr>
      </w:pPr>
      <w:r>
        <w:rPr>
          <w:rFonts w:hint="eastAsia"/>
        </w:rPr>
        <w:t>Note also that Eugenius speaks of none but the Churches of the Roman Empire, and that this preeminence of the Church of Rome over the other Churches of the Roman Empire was by reason of the city’s dignity, it being decreed by many Councils that bishops should keep their ranks according to the civil order of the dignity of their cities; and that this is related by Victor of Utica, as happened in the seventh year of Huneric, which falls upon the year of our Lord 484, thirty-three years after the fourth Council, which M. du Perron had set for his limits, having undertaken to prove his cause by the ancient Church in the time of the first four Universal Councils.</w:t>
      </w:r>
    </w:p>
    <w:p w14:paraId="317F20B4">
      <w:pPr>
        <w:ind w:left="5"/>
        <w:rPr>
          <w:rFonts w:hint="eastAsia"/>
        </w:rPr>
      </w:pPr>
    </w:p>
    <w:p w14:paraId="181050E9">
      <w:pPr>
        <w:ind w:left="5"/>
      </w:pPr>
      <w:r>
        <w:rPr>
          <w:rFonts w:hint="eastAsia"/>
        </w:rPr>
        <w:t>还请注意，尤金尼乌斯只谈到罗马帝国的众教会，罗马教会对罗马帝国其他众教会的卓越地位是因该城的尊严，许多大公会议都规定主教应根据其城市的民事尊严顺序来保持他们的等级；并且这是由乌提卡的维克托记述的，发生在胡内里克第七年，即主后484年，在第四次大公会议三十三年之后，杜佩龙先生曾设定此为他的界限，他曾承诺在头四次普世大公会议时期用古代教会来证明他的论点。</w:t>
      </w:r>
      <w:r>
        <w:br w:type="page"/>
      </w:r>
    </w:p>
    <w:p w14:paraId="1F1D392A">
      <w:pPr>
        <w:ind w:left="5" w:right="3"/>
        <w:rPr>
          <w:rFonts w:hint="eastAsia"/>
        </w:rPr>
      </w:pPr>
      <w:r>
        <w:rPr>
          <w:rFonts w:hint="eastAsia"/>
        </w:rPr>
        <w:t>CHAP. 7. Notes upon the fortyeighth and forty-ninth Chapters of the first Book of Cardinal du Perron. His ignorance in Greek.</w:t>
      </w:r>
    </w:p>
    <w:p w14:paraId="415CA57B">
      <w:pPr>
        <w:ind w:left="5" w:right="3"/>
        <w:rPr>
          <w:rFonts w:hint="eastAsia"/>
        </w:rPr>
      </w:pPr>
    </w:p>
    <w:p w14:paraId="10D3CD73">
      <w:pPr>
        <w:ind w:left="5" w:right="3"/>
        <w:rPr>
          <w:rFonts w:hint="eastAsia"/>
        </w:rPr>
      </w:pPr>
      <w:r>
        <w:rPr>
          <w:rFonts w:hint="eastAsia"/>
        </w:rPr>
        <w:t>第七章 论杜佩龙枢机主教第一卷第四十八章和第四十九章的注释。他对希腊语的无知。</w:t>
      </w:r>
    </w:p>
    <w:p w14:paraId="3CAD454D">
      <w:pPr>
        <w:ind w:left="5" w:right="3"/>
        <w:rPr>
          <w:rFonts w:hint="eastAsia"/>
        </w:rPr>
      </w:pPr>
    </w:p>
    <w:p w14:paraId="28A72DFB">
      <w:pPr>
        <w:ind w:left="5" w:right="3"/>
        <w:rPr>
          <w:rFonts w:hint="eastAsia"/>
        </w:rPr>
      </w:pPr>
      <w:r>
        <w:rPr>
          <w:rFonts w:hint="eastAsia"/>
        </w:rPr>
        <w:t>The forty-eighth chapter of M. du Perron treats of the order and distinction of the Councils of Carthage.</w:t>
      </w:r>
    </w:p>
    <w:p w14:paraId="71DD5A16">
      <w:pPr>
        <w:ind w:left="5" w:right="3"/>
        <w:rPr>
          <w:rFonts w:hint="eastAsia"/>
        </w:rPr>
      </w:pPr>
    </w:p>
    <w:p w14:paraId="2BAB5C92">
      <w:pPr>
        <w:ind w:left="5" w:right="3"/>
        <w:rPr>
          <w:rFonts w:hint="eastAsia"/>
        </w:rPr>
      </w:pPr>
      <w:r>
        <w:rPr>
          <w:rFonts w:hint="eastAsia"/>
        </w:rPr>
        <w:t>杜佩龙先生的第四十八章论述了迦太基大公会议的次序和区分。</w:t>
      </w:r>
    </w:p>
    <w:p w14:paraId="2F759AC9">
      <w:pPr>
        <w:ind w:left="5" w:right="3"/>
        <w:rPr>
          <w:rFonts w:hint="eastAsia"/>
        </w:rPr>
      </w:pPr>
    </w:p>
    <w:p w14:paraId="184FFB17">
      <w:pPr>
        <w:ind w:left="5" w:right="3"/>
        <w:rPr>
          <w:rFonts w:hint="eastAsia"/>
        </w:rPr>
      </w:pPr>
      <w:r>
        <w:rPr>
          <w:rFonts w:hint="eastAsia"/>
        </w:rPr>
        <w:t>All that chapter is employed to dispute against Cardinal Baronius and to show that Baronius miscalculated himself in the reckoning of times and in the distinction and order of the Councils of Carthage, and to muster up his exact knowledge in ecclesiastical history—which he does with such tedious diligence that I have much ado to persuade myself that any reader can summon the patience to read that chapter to the end.</w:t>
      </w:r>
    </w:p>
    <w:p w14:paraId="5EA53250">
      <w:pPr>
        <w:ind w:left="5" w:right="3"/>
        <w:rPr>
          <w:rFonts w:hint="eastAsia"/>
        </w:rPr>
      </w:pPr>
    </w:p>
    <w:p w14:paraId="1D3C971C">
      <w:pPr>
        <w:ind w:left="5" w:right="3"/>
        <w:rPr>
          <w:rFonts w:hint="eastAsia"/>
        </w:rPr>
      </w:pPr>
      <w:r>
        <w:rPr>
          <w:rFonts w:hint="eastAsia"/>
        </w:rPr>
        <w:t>整个那一章都用来反驳巴罗尼乌斯枢机主教，并表明巴罗尼乌斯在计算时间和在迦太基大公会议的区分和次序上都算错了，并炫耀他在教会历史上的精确知识——他以如此繁琐的勤奋来做这件事，以至于我很难说服自己有任何读者能有耐心将那一章读完。</w:t>
      </w:r>
    </w:p>
    <w:p w14:paraId="09C7C665">
      <w:pPr>
        <w:ind w:left="5" w:right="3"/>
        <w:rPr>
          <w:rFonts w:hint="eastAsia"/>
        </w:rPr>
      </w:pPr>
    </w:p>
    <w:p w14:paraId="53E6073A">
      <w:pPr>
        <w:ind w:left="5" w:right="3"/>
        <w:rPr>
          <w:rFonts w:hint="eastAsia"/>
        </w:rPr>
      </w:pPr>
      <w:r>
        <w:rPr>
          <w:rFonts w:hint="eastAsia"/>
        </w:rPr>
        <w:t>As for our part, it is nothing to us which of these two Cardinals ought to be believed; for that dispute concerns not our controversies.</w:t>
      </w:r>
    </w:p>
    <w:p w14:paraId="007A3EC5">
      <w:pPr>
        <w:ind w:left="5" w:right="3"/>
        <w:rPr>
          <w:rFonts w:hint="eastAsia"/>
        </w:rPr>
      </w:pPr>
    </w:p>
    <w:p w14:paraId="48526A1B">
      <w:pPr>
        <w:ind w:left="5" w:right="3"/>
        <w:rPr>
          <w:rFonts w:hint="eastAsia"/>
        </w:rPr>
      </w:pPr>
      <w:r>
        <w:rPr>
          <w:rFonts w:hint="eastAsia"/>
        </w:rPr>
        <w:t>至于我们，这两位枢机主教中哪一位该被相信，对我们来说都无所谓；因为那场争论与我们的争议无关。</w:t>
      </w:r>
    </w:p>
    <w:p w14:paraId="4A79A879">
      <w:pPr>
        <w:ind w:left="5" w:right="3"/>
        <w:rPr>
          <w:rFonts w:hint="eastAsia"/>
        </w:rPr>
      </w:pPr>
    </w:p>
    <w:p w14:paraId="427B8918">
      <w:pPr>
        <w:ind w:left="5" w:right="3"/>
        <w:rPr>
          <w:rFonts w:hint="eastAsia"/>
        </w:rPr>
      </w:pPr>
      <w:r>
        <w:rPr>
          <w:rFonts w:hint="eastAsia"/>
        </w:rPr>
        <w:t>The same I say of the XLIX chapter, where he contends with the Greeks and with some authors of the Roman Church, who hold that the Council of Africa is a council by itself; as also in the tomes of the Councils, that council is put in its order, having a hundred canons in the Latin tomes and a hundred thirty-five in the collection made by the Greeks.</w:t>
      </w:r>
    </w:p>
    <w:p w14:paraId="640C39B9">
      <w:pPr>
        <w:ind w:left="5" w:right="3"/>
        <w:rPr>
          <w:rFonts w:hint="eastAsia"/>
        </w:rPr>
      </w:pPr>
    </w:p>
    <w:p w14:paraId="61E92F48">
      <w:pPr>
        <w:ind w:left="5" w:right="3"/>
        <w:rPr>
          <w:rFonts w:hint="eastAsia"/>
        </w:rPr>
      </w:pPr>
      <w:r>
        <w:rPr>
          <w:rFonts w:hint="eastAsia"/>
        </w:rPr>
        <w:t>我对第四十九章也说同样的话，在那里他与希腊人以及罗马教会的一些作者争论，他们认为非洲大公会议本身就是一个会议；在会议文集中，那个会议也是按其顺序排列的，拉丁文集有一百条教规，希腊人编纂的集子有一百三十五条。</w:t>
      </w:r>
    </w:p>
    <w:p w14:paraId="7F5F6442">
      <w:pPr>
        <w:ind w:left="5" w:right="3"/>
        <w:rPr>
          <w:rFonts w:hint="eastAsia"/>
        </w:rPr>
      </w:pPr>
    </w:p>
    <w:p w14:paraId="06AC1F38">
      <w:pPr>
        <w:ind w:left="5" w:right="3"/>
        <w:rPr>
          <w:rFonts w:hint="eastAsia"/>
        </w:rPr>
      </w:pPr>
      <w:r>
        <w:rPr>
          <w:rFonts w:hint="eastAsia"/>
        </w:rPr>
        <w:t>But the Cardinal maintains that it is a rhapsody compiled out of many councils by some African canonist, and perhaps he is in the right for that.</w:t>
      </w:r>
    </w:p>
    <w:p w14:paraId="6290D65D">
      <w:pPr>
        <w:ind w:left="5" w:right="3"/>
        <w:rPr>
          <w:rFonts w:hint="eastAsia"/>
        </w:rPr>
      </w:pPr>
    </w:p>
    <w:p w14:paraId="14DEF16E">
      <w:pPr>
        <w:ind w:left="5" w:right="3"/>
        <w:rPr>
          <w:rFonts w:hint="eastAsia"/>
        </w:rPr>
      </w:pPr>
      <w:r>
        <w:rPr>
          <w:rFonts w:hint="eastAsia"/>
        </w:rPr>
        <w:t>但枢机主教坚持认为，它是由某位非洲教规学者从许多会议中汇编而成的一部杂集，或许在这点上他是对的。</w:t>
      </w:r>
    </w:p>
    <w:p w14:paraId="057B3344">
      <w:pPr>
        <w:ind w:left="5" w:right="3"/>
        <w:rPr>
          <w:rFonts w:hint="eastAsia"/>
        </w:rPr>
      </w:pPr>
    </w:p>
    <w:p w14:paraId="1FAEAF54">
      <w:pPr>
        <w:ind w:left="5" w:right="3"/>
        <w:rPr>
          <w:rFonts w:hint="eastAsia"/>
        </w:rPr>
      </w:pPr>
      <w:r>
        <w:rPr>
          <w:rFonts w:hint="eastAsia"/>
        </w:rPr>
        <w:t>But that is nothing to our controversy.</w:t>
      </w:r>
    </w:p>
    <w:p w14:paraId="7A647284">
      <w:pPr>
        <w:ind w:left="5" w:right="3"/>
        <w:rPr>
          <w:rFonts w:hint="eastAsia"/>
        </w:rPr>
      </w:pPr>
    </w:p>
    <w:p w14:paraId="25C92B65">
      <w:pPr>
        <w:ind w:left="5" w:right="3"/>
        <w:rPr>
          <w:rFonts w:hint="eastAsia"/>
        </w:rPr>
      </w:pPr>
      <w:r>
        <w:rPr>
          <w:rFonts w:hint="eastAsia"/>
        </w:rPr>
        <w:t>但这与我们的争议无关。</w:t>
      </w:r>
    </w:p>
    <w:p w14:paraId="302588D2">
      <w:pPr>
        <w:ind w:left="5" w:right="3"/>
        <w:rPr>
          <w:rFonts w:hint="eastAsia"/>
        </w:rPr>
      </w:pPr>
    </w:p>
    <w:p w14:paraId="6BCBD66F">
      <w:pPr>
        <w:ind w:left="5" w:right="3"/>
        <w:rPr>
          <w:rFonts w:hint="eastAsia"/>
        </w:rPr>
      </w:pPr>
      <w:r>
        <w:rPr>
          <w:rFonts w:hint="eastAsia"/>
        </w:rPr>
        <w:t>Therefore, we leave those two chapters unanswered and let him alone disputing with men of his own church.</w:t>
      </w:r>
    </w:p>
    <w:p w14:paraId="4CA80DD5">
      <w:pPr>
        <w:ind w:left="5" w:right="3"/>
        <w:rPr>
          <w:rFonts w:hint="eastAsia"/>
        </w:rPr>
      </w:pPr>
    </w:p>
    <w:p w14:paraId="3DE11408">
      <w:pPr>
        <w:ind w:left="5" w:right="3"/>
        <w:rPr>
          <w:rFonts w:hint="eastAsia"/>
        </w:rPr>
      </w:pPr>
      <w:r>
        <w:rPr>
          <w:rFonts w:hint="eastAsia"/>
        </w:rPr>
        <w:t>因此，我们不回答那两章，让他独自与他自己教会的人争论去吧。</w:t>
      </w:r>
    </w:p>
    <w:p w14:paraId="506750EB">
      <w:pPr>
        <w:ind w:left="5" w:right="3"/>
        <w:rPr>
          <w:rFonts w:hint="eastAsia"/>
        </w:rPr>
      </w:pPr>
    </w:p>
    <w:p w14:paraId="36906077">
      <w:pPr>
        <w:ind w:left="5" w:right="3"/>
        <w:rPr>
          <w:rFonts w:hint="eastAsia"/>
        </w:rPr>
      </w:pPr>
      <w:r>
        <w:rPr>
          <w:rFonts w:hint="eastAsia"/>
        </w:rPr>
        <w:t>Only we will observe that in that African Council, the sixth canon is such: Let not the bishop of the first see be called prince of bishops, or sovereign bishop, or some such name, but only the bishop of the first see.Which order, purposely made to keep in modesty the primates of Africa who took proud titles, yet reflects upon the bishop of Rome, whose ambition these fathers labored to restrain.</w:t>
      </w:r>
    </w:p>
    <w:p w14:paraId="050D0617">
      <w:pPr>
        <w:ind w:left="5" w:right="3"/>
        <w:rPr>
          <w:rFonts w:hint="eastAsia"/>
        </w:rPr>
      </w:pPr>
    </w:p>
    <w:p w14:paraId="6989CEA3">
      <w:pPr>
        <w:ind w:left="5" w:right="3"/>
        <w:rPr>
          <w:rFonts w:hint="eastAsia"/>
        </w:rPr>
      </w:pPr>
      <w:r>
        <w:rPr>
          <w:rFonts w:hint="eastAsia"/>
        </w:rPr>
        <w:t>我们只观察到，在那次非洲大公会议上，第六条教规是这样的：第一教区的主教不应被称为主教之首，或至高主教，或诸如此类的名称，而只应被称为第一教区的主教。这项规定，是特意为了让那些取了骄傲头衔的非洲首席主教保持谦逊而制定的，然而它也反映了罗马主教的情况，那些教父们曾努力抑制他的野心。</w:t>
      </w:r>
    </w:p>
    <w:p w14:paraId="596E8202">
      <w:pPr>
        <w:ind w:left="5" w:right="3"/>
        <w:rPr>
          <w:rFonts w:hint="eastAsia"/>
        </w:rPr>
      </w:pPr>
    </w:p>
    <w:p w14:paraId="0D804252">
      <w:pPr>
        <w:ind w:left="5" w:right="3"/>
        <w:rPr>
          <w:rFonts w:hint="eastAsia"/>
        </w:rPr>
      </w:pPr>
      <w:r>
        <w:rPr>
          <w:rFonts w:hint="eastAsia"/>
        </w:rPr>
        <w:t>The same council in the fourth canon decrees that in the sacrament of the body and blood of the Lord, nothing be offered but bread and wine mingled with water.</w:t>
      </w:r>
    </w:p>
    <w:p w14:paraId="1AFA7E9A">
      <w:pPr>
        <w:ind w:left="5" w:right="3"/>
        <w:rPr>
          <w:rFonts w:hint="eastAsia"/>
        </w:rPr>
      </w:pPr>
    </w:p>
    <w:p w14:paraId="7C6960A6">
      <w:pPr>
        <w:ind w:left="5" w:right="3"/>
        <w:rPr>
          <w:rFonts w:hint="eastAsia"/>
        </w:rPr>
      </w:pPr>
      <w:r>
        <w:rPr>
          <w:rFonts w:hint="eastAsia"/>
        </w:rPr>
        <w:t>同一会议在第四条教规中规定，在主的身体和血的圣礼中，除了饼和掺水的酒之外，不应献上任何东西。</w:t>
      </w:r>
    </w:p>
    <w:p w14:paraId="1B858072">
      <w:pPr>
        <w:ind w:left="5" w:right="3"/>
        <w:rPr>
          <w:rFonts w:hint="eastAsia"/>
        </w:rPr>
      </w:pPr>
    </w:p>
    <w:p w14:paraId="087DC1DD">
      <w:pPr>
        <w:ind w:left="5" w:right="3"/>
        <w:rPr>
          <w:rFonts w:hint="eastAsia"/>
        </w:rPr>
      </w:pPr>
      <w:r>
        <w:rPr>
          <w:rFonts w:hint="eastAsia"/>
        </w:rPr>
        <w:t>Which canon is set down in more express terms in the 37th canon of the Code of the African Church in these words: That nothing be offered in the sacraments but the body and blood of the Lord, as the Lord himself has delivered unto us, that is, bread and wine mingled with water.</w:t>
      </w:r>
    </w:p>
    <w:p w14:paraId="03BA171E">
      <w:pPr>
        <w:ind w:left="5" w:right="3"/>
        <w:rPr>
          <w:rFonts w:hint="eastAsia"/>
        </w:rPr>
      </w:pPr>
    </w:p>
    <w:p w14:paraId="1CF0BB6B">
      <w:pPr>
        <w:ind w:left="5" w:right="3"/>
        <w:rPr>
          <w:rFonts w:hint="eastAsia"/>
        </w:rPr>
      </w:pPr>
      <w:r>
        <w:rPr>
          <w:rFonts w:hint="eastAsia"/>
        </w:rPr>
        <w:t>这条教规在非洲教会教规法典第37条中以更明确的措辞记载，措辞如下：在圣礼中除了主的身体和血之外，不应献上任何东西，正如主自己所交付给我们的，那就是饼和掺水的酒。</w:t>
      </w:r>
    </w:p>
    <w:p w14:paraId="640471DB">
      <w:pPr>
        <w:ind w:left="5" w:right="3"/>
        <w:rPr>
          <w:rFonts w:hint="eastAsia"/>
        </w:rPr>
      </w:pPr>
    </w:p>
    <w:p w14:paraId="40D7C544">
      <w:pPr>
        <w:ind w:left="5" w:right="3"/>
        <w:rPr>
          <w:rFonts w:hint="eastAsia"/>
        </w:rPr>
      </w:pPr>
      <w:r>
        <w:rPr>
          <w:rFonts w:hint="eastAsia"/>
        </w:rPr>
        <w:t>Where these fathers declare that by these words, the body and the blood of the Lord in the Eucharist, bread and wine must be understood.</w:t>
      </w:r>
    </w:p>
    <w:p w14:paraId="6DE5E6E2">
      <w:pPr>
        <w:ind w:left="5" w:right="3"/>
        <w:rPr>
          <w:rFonts w:hint="eastAsia"/>
        </w:rPr>
      </w:pPr>
    </w:p>
    <w:p w14:paraId="5251E488">
      <w:pPr>
        <w:ind w:left="5" w:right="3"/>
        <w:rPr>
          <w:rFonts w:hint="eastAsia"/>
        </w:rPr>
      </w:pPr>
      <w:r>
        <w:rPr>
          <w:rFonts w:hint="eastAsia"/>
        </w:rPr>
        <w:t>在此，那些教父们声明，在圣餐中，主的身体和血这些词，必须理解为饼和酒。</w:t>
      </w:r>
    </w:p>
    <w:p w14:paraId="5A80DC97">
      <w:pPr>
        <w:ind w:left="5" w:right="3"/>
        <w:rPr>
          <w:rFonts w:hint="eastAsia"/>
        </w:rPr>
      </w:pPr>
    </w:p>
    <w:p w14:paraId="488C4356">
      <w:pPr>
        <w:ind w:left="5" w:right="3"/>
        <w:rPr>
          <w:rFonts w:hint="eastAsia"/>
        </w:rPr>
      </w:pPr>
      <w:r>
        <w:rPr>
          <w:rFonts w:hint="eastAsia"/>
        </w:rPr>
        <w:t>And the same canon is repeated in the same words in the Council of Trullo, Canon 32.</w:t>
      </w:r>
    </w:p>
    <w:p w14:paraId="437AD83C">
      <w:pPr>
        <w:ind w:left="5" w:right="3"/>
        <w:rPr>
          <w:rFonts w:hint="eastAsia"/>
        </w:rPr>
      </w:pPr>
    </w:p>
    <w:p w14:paraId="0450B144">
      <w:pPr>
        <w:ind w:left="5" w:right="3"/>
        <w:rPr>
          <w:rFonts w:hint="eastAsia"/>
        </w:rPr>
      </w:pPr>
      <w:r>
        <w:rPr>
          <w:rFonts w:hint="eastAsia"/>
        </w:rPr>
        <w:t>同一条教规，在特鲁洛大公会议第32条教规中，以同样的措辞重复了一遍。</w:t>
      </w:r>
    </w:p>
    <w:p w14:paraId="114403E0">
      <w:pPr>
        <w:ind w:left="5" w:right="3"/>
        <w:rPr>
          <w:rFonts w:hint="eastAsia"/>
        </w:rPr>
      </w:pPr>
    </w:p>
    <w:p w14:paraId="615714FF">
      <w:pPr>
        <w:ind w:left="5" w:right="3"/>
        <w:rPr>
          <w:rFonts w:hint="eastAsia"/>
        </w:rPr>
      </w:pPr>
      <w:r>
        <w:rPr>
          <w:rFonts w:hint="eastAsia"/>
        </w:rPr>
        <w:t>But in the Latin copies these last words, That is bread and wine, have been maliciously pared away, because they overthrow transubstantiation.</w:t>
      </w:r>
    </w:p>
    <w:p w14:paraId="10751778">
      <w:pPr>
        <w:ind w:left="5" w:right="3"/>
        <w:rPr>
          <w:rFonts w:hint="eastAsia"/>
        </w:rPr>
      </w:pPr>
    </w:p>
    <w:p w14:paraId="30CC67EE">
      <w:pPr>
        <w:ind w:left="5" w:right="3"/>
        <w:rPr>
          <w:rFonts w:hint="eastAsia"/>
        </w:rPr>
      </w:pPr>
      <w:r>
        <w:rPr>
          <w:rFonts w:hint="eastAsia"/>
        </w:rPr>
        <w:t>但在拉丁文抄本中，“那就是饼和酒”这最后几个字被恶意删除了，因为它们推翻了变质说。</w:t>
      </w:r>
    </w:p>
    <w:p w14:paraId="27577511">
      <w:pPr>
        <w:ind w:left="5" w:right="3"/>
        <w:rPr>
          <w:rFonts w:hint="eastAsia"/>
        </w:rPr>
      </w:pPr>
    </w:p>
    <w:p w14:paraId="38F25D7A">
      <w:pPr>
        <w:ind w:left="5" w:right="3"/>
        <w:rPr>
          <w:rFonts w:hint="eastAsia"/>
        </w:rPr>
      </w:pPr>
      <w:r>
        <w:rPr>
          <w:rFonts w:hint="eastAsia"/>
        </w:rPr>
        <w:t>I will also observe by the way that the Cardinal in the same 49th chapter translates ἐπιμελής as studious, taking ἐπιμελής for φιλόπονος.</w:t>
      </w:r>
    </w:p>
    <w:p w14:paraId="5FE09C20">
      <w:pPr>
        <w:ind w:left="5" w:right="3"/>
        <w:rPr>
          <w:rFonts w:hint="eastAsia"/>
        </w:rPr>
      </w:pPr>
    </w:p>
    <w:p w14:paraId="027E731F">
      <w:pPr>
        <w:ind w:left="5" w:right="3"/>
        <w:rPr>
          <w:rFonts w:hint="eastAsia"/>
        </w:rPr>
      </w:pPr>
      <w:r>
        <w:rPr>
          <w:rFonts w:hint="eastAsia"/>
        </w:rPr>
        <w:t>我还要顺便提一下，枢机主教在同一章第49章中将 ἐπιμελής 译为勤奋，将 ἐπιμελής 误认为 φιλόπονος。</w:t>
      </w:r>
    </w:p>
    <w:p w14:paraId="6D2B2A6C">
      <w:pPr>
        <w:ind w:left="5" w:right="3"/>
        <w:rPr>
          <w:rFonts w:hint="eastAsia"/>
        </w:rPr>
      </w:pPr>
    </w:p>
    <w:p w14:paraId="422637BA">
      <w:pPr>
        <w:ind w:left="5" w:right="3"/>
        <w:rPr>
          <w:rFonts w:hint="eastAsia"/>
        </w:rPr>
      </w:pPr>
      <w:r>
        <w:rPr>
          <w:rFonts w:hint="eastAsia"/>
        </w:rPr>
        <w:t>For ἐπιμελής signifies not studiosus, but expetitus &amp; quod studiose appetitur; whence comes ἐπιπόθητος and ἐπιθυμητός, desired by everyone, and worthy to be desired.</w:t>
      </w:r>
    </w:p>
    <w:p w14:paraId="003B3752">
      <w:pPr>
        <w:ind w:left="5" w:right="3"/>
        <w:rPr>
          <w:rFonts w:hint="eastAsia"/>
        </w:rPr>
      </w:pPr>
    </w:p>
    <w:p w14:paraId="34969DC7">
      <w:pPr>
        <w:ind w:left="5" w:right="3"/>
        <w:rPr>
          <w:rFonts w:hint="eastAsia"/>
        </w:rPr>
      </w:pPr>
      <w:r>
        <w:rPr>
          <w:rFonts w:hint="eastAsia"/>
        </w:rPr>
        <w:t>因为 ἐπιμελής 并不表示勤奋，而是表示渴求的和被热切渴求的；由此产生 ἐπιπόθητος 和 ἐπιθυμητός，即被所有人渴求的，值得渴求的。</w:t>
      </w:r>
    </w:p>
    <w:p w14:paraId="31B551B0">
      <w:pPr>
        <w:ind w:left="5" w:right="3"/>
        <w:rPr>
          <w:rFonts w:hint="eastAsia"/>
        </w:rPr>
      </w:pPr>
    </w:p>
    <w:p w14:paraId="5755F6D3">
      <w:pPr>
        <w:ind w:left="5" w:right="3"/>
        <w:rPr>
          <w:rFonts w:hint="eastAsia"/>
        </w:rPr>
      </w:pPr>
      <w:r>
        <w:rPr>
          <w:rFonts w:hint="eastAsia"/>
        </w:rPr>
        <w:t>CHAP. 8. Of St. Augustine,</w:t>
      </w:r>
    </w:p>
    <w:p w14:paraId="4B206AB6">
      <w:pPr>
        <w:ind w:left="5" w:right="3"/>
        <w:rPr>
          <w:rFonts w:hint="eastAsia"/>
        </w:rPr>
      </w:pPr>
      <w:r>
        <w:rPr>
          <w:rFonts w:hint="eastAsia"/>
        </w:rPr>
        <w:t>Bishop of Hippo in Africa. Whether he did acknowledge the Bishop of Rome as Head of the Universal Church. And what was in his time the order and dignity of patriarchs and apostolic sees.</w:t>
      </w:r>
    </w:p>
    <w:p w14:paraId="688043E2">
      <w:pPr>
        <w:ind w:left="5" w:right="3"/>
        <w:rPr>
          <w:rFonts w:hint="eastAsia"/>
        </w:rPr>
      </w:pPr>
    </w:p>
    <w:p w14:paraId="60781DAA">
      <w:pPr>
        <w:ind w:left="5" w:right="3"/>
        <w:rPr>
          <w:rFonts w:hint="eastAsia"/>
        </w:rPr>
      </w:pPr>
      <w:r>
        <w:rPr>
          <w:rFonts w:hint="eastAsia"/>
        </w:rPr>
        <w:t>第八章 论非洲希波主教圣奥古斯丁。他是否承认罗马主教为普世教会的元首。以及在他那个时代，宗主教和使徒教座的次序和尊严。</w:t>
      </w:r>
    </w:p>
    <w:p w14:paraId="16D0304A">
      <w:pPr>
        <w:ind w:left="5" w:right="3"/>
        <w:rPr>
          <w:rFonts w:hint="eastAsia"/>
        </w:rPr>
      </w:pPr>
    </w:p>
    <w:p w14:paraId="637F0E32">
      <w:pPr>
        <w:ind w:left="5" w:right="3"/>
        <w:rPr>
          <w:rFonts w:hint="eastAsia"/>
        </w:rPr>
      </w:pPr>
      <w:r>
        <w:rPr>
          <w:rFonts w:hint="eastAsia"/>
        </w:rPr>
        <w:t>In that time St. Augustine lived, a man of holy life and great learning.</w:t>
      </w:r>
    </w:p>
    <w:p w14:paraId="432637F5">
      <w:pPr>
        <w:ind w:left="5" w:right="3"/>
        <w:rPr>
          <w:rFonts w:hint="eastAsia"/>
        </w:rPr>
      </w:pPr>
    </w:p>
    <w:p w14:paraId="23AD88CE">
      <w:pPr>
        <w:ind w:left="5" w:right="3"/>
        <w:rPr>
          <w:rFonts w:hint="eastAsia"/>
        </w:rPr>
      </w:pPr>
      <w:r>
        <w:rPr>
          <w:rFonts w:hint="eastAsia"/>
        </w:rPr>
        <w:t>在那个时代，圣奥古斯丁生活着，他是一位生活圣洁、学识渊博的人。</w:t>
      </w:r>
    </w:p>
    <w:p w14:paraId="4A0EC783">
      <w:pPr>
        <w:ind w:left="5" w:right="3"/>
        <w:rPr>
          <w:rFonts w:hint="eastAsia"/>
        </w:rPr>
      </w:pPr>
    </w:p>
    <w:p w14:paraId="75B1A536">
      <w:pPr>
        <w:ind w:left="5" w:right="3"/>
        <w:rPr>
          <w:rFonts w:hint="eastAsia"/>
        </w:rPr>
      </w:pPr>
      <w:r>
        <w:rPr>
          <w:rFonts w:hint="eastAsia"/>
        </w:rPr>
        <w:t>In whose writings great humility and meekness shine; who in his controversy with Jerome shows as much charity and patience as Jerome does choler and impatience, although Augustine had the right on his side.</w:t>
      </w:r>
    </w:p>
    <w:p w14:paraId="539004D7">
      <w:pPr>
        <w:ind w:left="5" w:right="3"/>
        <w:rPr>
          <w:rFonts w:hint="eastAsia"/>
        </w:rPr>
      </w:pPr>
    </w:p>
    <w:p w14:paraId="492B98C0">
      <w:pPr>
        <w:ind w:left="5" w:right="3"/>
        <w:rPr>
          <w:rFonts w:hint="eastAsia"/>
        </w:rPr>
      </w:pPr>
      <w:r>
        <w:rPr>
          <w:rFonts w:hint="eastAsia"/>
        </w:rPr>
        <w:t>在他的著作中，闪耀着极大的谦卑和温柔；他在与耶柔米的争论中，表现出的仁爱和耐心，与耶柔米表现出的暴躁和不耐烦一样多，尽管奥古斯丁站在正义的一边。</w:t>
      </w:r>
    </w:p>
    <w:p w14:paraId="48F1BEE5">
      <w:pPr>
        <w:ind w:left="5" w:right="3"/>
        <w:rPr>
          <w:rFonts w:hint="eastAsia"/>
        </w:rPr>
      </w:pPr>
    </w:p>
    <w:p w14:paraId="46370D0E">
      <w:pPr>
        <w:ind w:left="5" w:right="3"/>
        <w:rPr>
          <w:rFonts w:hint="eastAsia"/>
        </w:rPr>
      </w:pPr>
      <w:r>
        <w:rPr>
          <w:rFonts w:hint="eastAsia"/>
        </w:rPr>
        <w:t>Whoever has carefully perused this author will acknowledge that he was not subject to the bishop of Rome; and that in those days the pope had no rule over the church of Africa, nor over the universal church.</w:t>
      </w:r>
    </w:p>
    <w:p w14:paraId="601CF25B">
      <w:pPr>
        <w:ind w:left="5" w:right="3"/>
        <w:rPr>
          <w:rFonts w:hint="eastAsia"/>
        </w:rPr>
      </w:pPr>
    </w:p>
    <w:p w14:paraId="34FBED6E">
      <w:pPr>
        <w:ind w:left="5" w:right="3"/>
        <w:rPr>
          <w:rFonts w:hint="eastAsia"/>
        </w:rPr>
      </w:pPr>
      <w:r>
        <w:rPr>
          <w:rFonts w:hint="eastAsia"/>
        </w:rPr>
        <w:t>任何仔细阅读过这位作者著作的人都会承认，他并不隶属于罗马主教；并且在那些日子里，教宗对非洲教会，或对普世教会都没有统治权。</w:t>
      </w:r>
    </w:p>
    <w:p w14:paraId="5C2269BD">
      <w:pPr>
        <w:ind w:left="5" w:right="3"/>
        <w:rPr>
          <w:rFonts w:hint="eastAsia"/>
        </w:rPr>
      </w:pPr>
    </w:p>
    <w:p w14:paraId="54FDDE01">
      <w:pPr>
        <w:ind w:left="5" w:right="3"/>
        <w:rPr>
          <w:rFonts w:hint="eastAsia"/>
        </w:rPr>
      </w:pPr>
      <w:r>
        <w:rPr>
          <w:rFonts w:hint="eastAsia"/>
        </w:rPr>
        <w:t>This is that St. Augustine who, being in the Milevitan Council, made the canon wherein transmarine appeals—that is, to the bishop of Rome—are forbidden upon pain of excommunication.</w:t>
      </w:r>
    </w:p>
    <w:p w14:paraId="05AEF679">
      <w:pPr>
        <w:ind w:left="5" w:right="3"/>
        <w:rPr>
          <w:rFonts w:hint="eastAsia"/>
        </w:rPr>
      </w:pPr>
    </w:p>
    <w:p w14:paraId="1BD2DEE7">
      <w:pPr>
        <w:ind w:left="5" w:right="3"/>
        <w:rPr>
          <w:rFonts w:hint="eastAsia"/>
        </w:rPr>
      </w:pPr>
      <w:r>
        <w:rPr>
          <w:rFonts w:hint="eastAsia"/>
        </w:rPr>
        <w:t>这就是那位圣奥古斯丁，他在米利维坦大公会议上，制定了那条教规，其中禁止向海外上诉——即向罗马主教上诉——违者将被逐出教会。</w:t>
      </w:r>
    </w:p>
    <w:p w14:paraId="2EF10230">
      <w:pPr>
        <w:ind w:left="5" w:right="3"/>
        <w:rPr>
          <w:rFonts w:hint="eastAsia"/>
        </w:rPr>
      </w:pPr>
    </w:p>
    <w:p w14:paraId="6AE0144E">
      <w:pPr>
        <w:ind w:left="5" w:right="3"/>
        <w:rPr>
          <w:rFonts w:hint="eastAsia"/>
        </w:rPr>
      </w:pPr>
      <w:r>
        <w:rPr>
          <w:rFonts w:hint="eastAsia"/>
        </w:rPr>
        <w:t>These are the words: “Whosoever shall appeal beyond the sea, let him not be received by any in</w:t>
      </w:r>
    </w:p>
    <w:p w14:paraId="3DE50939">
      <w:pPr>
        <w:ind w:left="5" w:right="3"/>
        <w:rPr>
          <w:rFonts w:hint="eastAsia"/>
        </w:rPr>
      </w:pPr>
      <w:r>
        <w:rPr>
          <w:rFonts w:hint="eastAsia"/>
        </w:rPr>
        <w:t>Africa to communion.”</w:t>
      </w:r>
    </w:p>
    <w:p w14:paraId="0CDDBE11">
      <w:pPr>
        <w:ind w:left="5" w:right="3"/>
        <w:rPr>
          <w:rFonts w:hint="eastAsia"/>
        </w:rPr>
      </w:pPr>
    </w:p>
    <w:p w14:paraId="62914D53">
      <w:pPr>
        <w:ind w:left="5" w:right="3"/>
        <w:rPr>
          <w:rFonts w:hint="eastAsia"/>
        </w:rPr>
      </w:pPr>
      <w:r>
        <w:rPr>
          <w:rFonts w:hint="eastAsia"/>
        </w:rPr>
        <w:t>话语是这样的：“凡向海外申诉者，在非洲将不被任何人接纳进入共融。”</w:t>
      </w:r>
    </w:p>
    <w:p w14:paraId="6DA39F6F">
      <w:pPr>
        <w:ind w:left="5" w:right="3"/>
        <w:rPr>
          <w:rFonts w:hint="eastAsia"/>
        </w:rPr>
      </w:pPr>
    </w:p>
    <w:p w14:paraId="52E83829">
      <w:pPr>
        <w:ind w:left="5" w:right="3"/>
        <w:rPr>
          <w:rFonts w:hint="eastAsia"/>
        </w:rPr>
      </w:pPr>
      <w:r>
        <w:rPr>
          <w:rFonts w:hint="eastAsia"/>
        </w:rPr>
        <w:t>This is that same Augustine who assisted in all or most councils of Africa held under Aurelius, Bishop of Carthage.</w:t>
      </w:r>
    </w:p>
    <w:p w14:paraId="5B03ABA3">
      <w:pPr>
        <w:ind w:left="5" w:right="3"/>
        <w:rPr>
          <w:rFonts w:hint="eastAsia"/>
        </w:rPr>
      </w:pPr>
    </w:p>
    <w:p w14:paraId="4AC523C5">
      <w:pPr>
        <w:ind w:left="5" w:right="3"/>
        <w:rPr>
          <w:rFonts w:hint="eastAsia"/>
        </w:rPr>
      </w:pPr>
      <w:r>
        <w:rPr>
          <w:rFonts w:hint="eastAsia"/>
        </w:rPr>
        <w:t>这就是那位奥古斯丁，他曾参加了在迦太基主教奥勒留主持下举行的所有或大部分非洲大公会议。</w:t>
      </w:r>
    </w:p>
    <w:p w14:paraId="1F109541">
      <w:pPr>
        <w:ind w:left="5" w:right="3"/>
        <w:rPr>
          <w:rFonts w:hint="eastAsia"/>
        </w:rPr>
      </w:pPr>
    </w:p>
    <w:p w14:paraId="3E89DDF8">
      <w:pPr>
        <w:ind w:left="5" w:right="3"/>
        <w:rPr>
          <w:rFonts w:hint="eastAsia"/>
        </w:rPr>
      </w:pPr>
      <w:r>
        <w:rPr>
          <w:rFonts w:hint="eastAsia"/>
        </w:rPr>
        <w:t>In the sixth of which, the prohibition of appeals to Rome was reiterated, and the bishops of Africa wrote letters to Celestine, Bishop of Rome, warning him that thereafter he should not receive appeals from priests, bishops, and other clergy of Africa; and that he should send no more legates nor executing commissioners into Africa, and that he should not bring the pride of the world into the church.</w:t>
      </w:r>
    </w:p>
    <w:p w14:paraId="2F8440C1">
      <w:pPr>
        <w:ind w:left="5" w:right="3"/>
        <w:rPr>
          <w:rFonts w:hint="eastAsia"/>
        </w:rPr>
      </w:pPr>
    </w:p>
    <w:p w14:paraId="5D2F1C93">
      <w:pPr>
        <w:ind w:left="5" w:right="3"/>
        <w:rPr>
          <w:rFonts w:hint="eastAsia"/>
        </w:rPr>
      </w:pPr>
      <w:r>
        <w:rPr>
          <w:rFonts w:hint="eastAsia"/>
        </w:rPr>
        <w:t>其中在第六次会议上，重申了禁止向罗马申诉的规定，非洲的主教们写信给罗马主教策肋定，警告他此后不应接受来自非洲的司祭、主教和其他教士的申诉；他不应再向非洲派遣使节或执行专员，也不应将世界的骄傲带入教会。</w:t>
      </w:r>
    </w:p>
    <w:p w14:paraId="7C49ECA0">
      <w:pPr>
        <w:ind w:left="5" w:right="3"/>
        <w:rPr>
          <w:rFonts w:hint="eastAsia"/>
        </w:rPr>
      </w:pPr>
    </w:p>
    <w:p w14:paraId="4D07E114">
      <w:pPr>
        <w:ind w:left="5" w:right="3"/>
        <w:rPr>
          <w:rFonts w:hint="eastAsia"/>
        </w:rPr>
      </w:pPr>
      <w:r>
        <w:rPr>
          <w:rFonts w:hint="eastAsia"/>
        </w:rPr>
        <w:t>And that the canons which he produced by his legates as canons of Nicaea —that by virtue of them he might draw to himself appeals from Africa— were false and supposititious.</w:t>
      </w:r>
    </w:p>
    <w:p w14:paraId="6B362819">
      <w:pPr>
        <w:ind w:left="5" w:right="3"/>
        <w:rPr>
          <w:rFonts w:hint="eastAsia"/>
        </w:rPr>
      </w:pPr>
    </w:p>
    <w:p w14:paraId="7004A500">
      <w:pPr>
        <w:ind w:left="5" w:right="3"/>
        <w:rPr>
          <w:rFonts w:hint="eastAsia"/>
        </w:rPr>
      </w:pPr>
      <w:r>
        <w:rPr>
          <w:rFonts w:hint="eastAsia"/>
        </w:rPr>
        <w:t>并且他由他的使节所出示的，作为尼西亚教规的教规——藉此他可以将非洲的申诉引向自己——是虚假和伪造的。</w:t>
      </w:r>
    </w:p>
    <w:p w14:paraId="1B5F982D">
      <w:pPr>
        <w:ind w:left="5" w:right="3"/>
        <w:rPr>
          <w:rFonts w:hint="eastAsia"/>
        </w:rPr>
      </w:pPr>
    </w:p>
    <w:p w14:paraId="320A961F">
      <w:pPr>
        <w:ind w:left="5" w:right="3"/>
        <w:rPr>
          <w:rFonts w:hint="eastAsia"/>
        </w:rPr>
      </w:pPr>
      <w:r>
        <w:rPr>
          <w:rFonts w:hint="eastAsia"/>
        </w:rPr>
        <w:t>It is true that the name of Augustine is not among the subscriptions to that Epistle, but that does not hinder the fact that he was present at that Council, for seldom would all the bishops put all their names to the Epistles of a Council.</w:t>
      </w:r>
    </w:p>
    <w:p w14:paraId="00585C28">
      <w:pPr>
        <w:ind w:left="5" w:right="3"/>
        <w:rPr>
          <w:rFonts w:hint="eastAsia"/>
        </w:rPr>
      </w:pPr>
    </w:p>
    <w:p w14:paraId="549308F7">
      <w:pPr>
        <w:ind w:left="5" w:right="3"/>
        <w:rPr>
          <w:rFonts w:hint="eastAsia"/>
        </w:rPr>
      </w:pPr>
      <w:r>
        <w:rPr>
          <w:rFonts w:hint="eastAsia"/>
        </w:rPr>
        <w:t>诚然，奥古斯丁的名字不在那封信的署名之列，但这并不妨碍他曾出席那次大公会议的事实，因为很少有所有主教都在一次大公会议的书信上署名。</w:t>
      </w:r>
    </w:p>
    <w:p w14:paraId="06E8B4EB">
      <w:pPr>
        <w:ind w:left="5" w:right="3"/>
        <w:rPr>
          <w:rFonts w:hint="eastAsia"/>
        </w:rPr>
      </w:pPr>
    </w:p>
    <w:p w14:paraId="763D00D8">
      <w:pPr>
        <w:ind w:left="5" w:right="3"/>
        <w:rPr>
          <w:rFonts w:hint="eastAsia"/>
        </w:rPr>
      </w:pPr>
      <w:r>
        <w:rPr>
          <w:rFonts w:hint="eastAsia"/>
        </w:rPr>
        <w:t>And though he had been absent from that sixth Council, yet the Council was purposely assembled to confirm the Canon of the Milevitan Council made by Augustine concerning those Appeals.</w:t>
      </w:r>
    </w:p>
    <w:p w14:paraId="7548A53E">
      <w:pPr>
        <w:ind w:left="5" w:right="3"/>
        <w:rPr>
          <w:rFonts w:hint="eastAsia"/>
        </w:rPr>
      </w:pPr>
    </w:p>
    <w:p w14:paraId="4B8DD87F">
      <w:pPr>
        <w:ind w:left="5" w:right="3"/>
        <w:rPr>
          <w:rFonts w:hint="eastAsia"/>
        </w:rPr>
      </w:pPr>
      <w:r>
        <w:rPr>
          <w:rFonts w:hint="eastAsia"/>
        </w:rPr>
        <w:t>即使他缺席了那第六次大公会议，那次会议也是特意为确认奥古斯丁所制定的关于那些上诉的米利维坦大公会议教规而召集的。</w:t>
      </w:r>
    </w:p>
    <w:p w14:paraId="3BCFD328">
      <w:pPr>
        <w:ind w:left="5" w:right="3"/>
        <w:rPr>
          <w:rFonts w:hint="eastAsia"/>
        </w:rPr>
      </w:pPr>
    </w:p>
    <w:p w14:paraId="1E4C43EF">
      <w:pPr>
        <w:ind w:left="5" w:right="3"/>
        <w:rPr>
          <w:rFonts w:hint="eastAsia"/>
        </w:rPr>
      </w:pPr>
      <w:r>
        <w:rPr>
          <w:rFonts w:hint="eastAsia"/>
        </w:rPr>
        <w:t>And since this first Council represented all the African Churches, it is without doubt that Augustine was subject to the orders made in it and did approve them.</w:t>
      </w:r>
    </w:p>
    <w:p w14:paraId="1EBA34A6">
      <w:pPr>
        <w:ind w:left="5" w:right="3"/>
        <w:rPr>
          <w:rFonts w:hint="eastAsia"/>
        </w:rPr>
      </w:pPr>
    </w:p>
    <w:p w14:paraId="55998292">
      <w:pPr>
        <w:ind w:left="5" w:right="3"/>
        <w:rPr>
          <w:rFonts w:hint="eastAsia"/>
        </w:rPr>
      </w:pPr>
      <w:r>
        <w:rPr>
          <w:rFonts w:hint="eastAsia"/>
        </w:rPr>
        <w:t>既然这次第一次会议代表了所有非洲教会，那么毫无疑问，奥古斯丁是服从其中所制定的命令并予以认可的。</w:t>
      </w:r>
    </w:p>
    <w:p w14:paraId="56CF7214">
      <w:pPr>
        <w:ind w:left="5" w:right="3"/>
        <w:rPr>
          <w:rFonts w:hint="eastAsia"/>
        </w:rPr>
      </w:pPr>
    </w:p>
    <w:p w14:paraId="179DB49F">
      <w:pPr>
        <w:ind w:left="5" w:right="3"/>
        <w:rPr>
          <w:rFonts w:hint="eastAsia"/>
        </w:rPr>
      </w:pPr>
      <w:r>
        <w:rPr>
          <w:rFonts w:hint="eastAsia"/>
        </w:rPr>
        <w:t>This is that Augustine who, by the judgment of Pope Boniface II, died out of the communion of the Roman Church for rising against the Church of Rome by the Devil’s instigation.</w:t>
      </w:r>
    </w:p>
    <w:p w14:paraId="53193A43">
      <w:pPr>
        <w:ind w:left="5" w:right="3"/>
        <w:rPr>
          <w:rFonts w:hint="eastAsia"/>
        </w:rPr>
      </w:pPr>
    </w:p>
    <w:p w14:paraId="54A21262">
      <w:pPr>
        <w:ind w:left="5" w:right="3"/>
        <w:rPr>
          <w:rFonts w:hint="eastAsia"/>
        </w:rPr>
      </w:pPr>
      <w:r>
        <w:rPr>
          <w:rFonts w:hint="eastAsia"/>
        </w:rPr>
        <w:t>这就是那位奥古斯丁，根据教宗卜尼法斯二世的判决，他因魔鬼的唆使而起来反对罗马教会，死时已脱离了罗马教会的共融。</w:t>
      </w:r>
    </w:p>
    <w:p w14:paraId="4E1F1511">
      <w:pPr>
        <w:ind w:left="5" w:right="3"/>
        <w:rPr>
          <w:rFonts w:hint="eastAsia"/>
        </w:rPr>
      </w:pPr>
    </w:p>
    <w:p w14:paraId="096E9855">
      <w:pPr>
        <w:ind w:left="5" w:right="3"/>
        <w:rPr>
          <w:rFonts w:hint="eastAsia"/>
        </w:rPr>
      </w:pPr>
      <w:r>
        <w:rPr>
          <w:rFonts w:hint="eastAsia"/>
        </w:rPr>
        <w:t>For these are the words of Boniface in the previously cited Epistle: “Aurelius with his fellows began in the time of our predecessors Boniface and Celestine to grow proud against the Church of Rome by the Devil’s instigation.”</w:t>
      </w:r>
    </w:p>
    <w:p w14:paraId="063C27D5">
      <w:pPr>
        <w:ind w:left="5" w:right="3"/>
        <w:rPr>
          <w:rFonts w:hint="eastAsia"/>
        </w:rPr>
      </w:pPr>
    </w:p>
    <w:p w14:paraId="2E396A2A">
      <w:pPr>
        <w:ind w:left="5" w:right="3"/>
        <w:rPr>
          <w:rFonts w:hint="eastAsia"/>
        </w:rPr>
      </w:pPr>
      <w:r>
        <w:rPr>
          <w:rFonts w:hint="eastAsia"/>
        </w:rPr>
        <w:t>因为卜尼法斯在前述书信中的话是这样的：“奥勒留与他的同伴们，在我们的前任卜尼法斯和策肋定的时代，因魔鬼的唆使，开始对罗马教会骄傲起来。”</w:t>
      </w:r>
    </w:p>
    <w:p w14:paraId="213B0C3A">
      <w:pPr>
        <w:ind w:left="5" w:right="3"/>
        <w:rPr>
          <w:rFonts w:hint="eastAsia"/>
        </w:rPr>
      </w:pPr>
    </w:p>
    <w:p w14:paraId="2C2FCA4E">
      <w:pPr>
        <w:ind w:left="5" w:right="3"/>
        <w:rPr>
          <w:rFonts w:hint="eastAsia"/>
        </w:rPr>
      </w:pPr>
      <w:r>
        <w:rPr>
          <w:rFonts w:hint="eastAsia"/>
        </w:rPr>
        <w:t>Now Augustine was one of the fellows of Aurelius, and he who made the Canon against the Appeals to Rome.</w:t>
      </w:r>
    </w:p>
    <w:p w14:paraId="061131C7">
      <w:pPr>
        <w:ind w:left="5" w:right="3"/>
        <w:rPr>
          <w:rFonts w:hint="eastAsia"/>
        </w:rPr>
      </w:pPr>
    </w:p>
    <w:p w14:paraId="3FEFB9E6">
      <w:pPr>
        <w:ind w:left="5" w:right="3"/>
        <w:rPr>
          <w:rFonts w:hint="eastAsia"/>
        </w:rPr>
      </w:pPr>
      <w:r>
        <w:rPr>
          <w:rFonts w:hint="eastAsia"/>
        </w:rPr>
        <w:t>现在，奥古斯丁是奥勒留的同伴之一，并且是制定了反对向罗马申诉的教规的人。</w:t>
      </w:r>
    </w:p>
    <w:p w14:paraId="63D79AC0">
      <w:pPr>
        <w:ind w:left="5" w:right="3"/>
        <w:rPr>
          <w:rFonts w:hint="eastAsia"/>
        </w:rPr>
      </w:pPr>
    </w:p>
    <w:p w14:paraId="7E1210CE">
      <w:pPr>
        <w:ind w:left="5" w:right="3"/>
        <w:rPr>
          <w:rFonts w:hint="eastAsia"/>
        </w:rPr>
      </w:pPr>
      <w:r>
        <w:rPr>
          <w:rFonts w:hint="eastAsia"/>
        </w:rPr>
        <w:t>That which made that Epistle of Boniface dubious is that in the title, Eulalius is called Bishop of Alexandria, whereas he was Bishop of Thessalonica, as we showed before.</w:t>
      </w:r>
    </w:p>
    <w:p w14:paraId="211AD419">
      <w:pPr>
        <w:ind w:left="5" w:right="3"/>
        <w:rPr>
          <w:rFonts w:hint="eastAsia"/>
        </w:rPr>
      </w:pPr>
    </w:p>
    <w:p w14:paraId="47C407DC">
      <w:pPr>
        <w:ind w:left="5" w:right="3"/>
        <w:rPr>
          <w:rFonts w:hint="eastAsia"/>
        </w:rPr>
      </w:pPr>
      <w:r>
        <w:rPr>
          <w:rFonts w:hint="eastAsia"/>
        </w:rPr>
        <w:t>使那封卜尼法斯的信可疑的是，在标题中，欧拉利乌斯被称为亚历山大主教，而其实他是帖撒罗尼迦主教，正如我们之前所表明的。</w:t>
      </w:r>
    </w:p>
    <w:p w14:paraId="10EF49DE">
      <w:pPr>
        <w:ind w:left="5" w:right="3"/>
        <w:rPr>
          <w:rFonts w:hint="eastAsia"/>
        </w:rPr>
      </w:pPr>
    </w:p>
    <w:p w14:paraId="68C64BE1">
      <w:pPr>
        <w:ind w:left="5" w:right="3"/>
        <w:rPr>
          <w:rFonts w:hint="eastAsia"/>
        </w:rPr>
      </w:pPr>
      <w:r>
        <w:rPr>
          <w:rFonts w:hint="eastAsia"/>
        </w:rPr>
        <w:t>It is true that between Augustine’s time and this Boniface, many godly men lived in Africa who suffered martyrdom and spoke honorably of the Church of Rome.</w:t>
      </w:r>
    </w:p>
    <w:p w14:paraId="4ECDF803">
      <w:pPr>
        <w:ind w:left="5" w:right="3"/>
        <w:rPr>
          <w:rFonts w:hint="eastAsia"/>
        </w:rPr>
      </w:pPr>
    </w:p>
    <w:p w14:paraId="63063CDB">
      <w:pPr>
        <w:ind w:left="5" w:right="3"/>
        <w:rPr>
          <w:rFonts w:hint="eastAsia"/>
        </w:rPr>
      </w:pPr>
      <w:r>
        <w:rPr>
          <w:rFonts w:hint="eastAsia"/>
        </w:rPr>
        <w:t>诚然，在奥古斯丁的时代和这位卜尼法斯之间，非洲有许多虔诚的人生活，他们殉道，并以尊荣的口吻谈论罗马教会。</w:t>
      </w:r>
    </w:p>
    <w:p w14:paraId="687D0A43">
      <w:pPr>
        <w:ind w:left="5" w:right="3"/>
        <w:rPr>
          <w:rFonts w:hint="eastAsia"/>
        </w:rPr>
      </w:pPr>
    </w:p>
    <w:p w14:paraId="57C6CBE5">
      <w:pPr>
        <w:ind w:left="5" w:right="3"/>
        <w:rPr>
          <w:rFonts w:hint="eastAsia"/>
        </w:rPr>
      </w:pPr>
      <w:r>
        <w:rPr>
          <w:rFonts w:hint="eastAsia"/>
        </w:rPr>
        <w:t>For the Bishops of Rome who lived in that interval bore with patience the censure of the Africans and did not take it so harshly as this Boniface.</w:t>
      </w:r>
    </w:p>
    <w:p w14:paraId="1C47C0C2">
      <w:pPr>
        <w:ind w:left="5" w:right="3"/>
        <w:rPr>
          <w:rFonts w:hint="eastAsia"/>
        </w:rPr>
      </w:pPr>
    </w:p>
    <w:p w14:paraId="665D3ADB">
      <w:pPr>
        <w:ind w:left="5" w:right="3"/>
        <w:rPr>
          <w:rFonts w:hint="eastAsia"/>
        </w:rPr>
      </w:pPr>
      <w:r>
        <w:rPr>
          <w:rFonts w:hint="eastAsia"/>
        </w:rPr>
        <w:t>因为在那段时期生活的罗马主教们，都耐心地忍受了非洲人的谴责，并没有像这位卜尼法斯那样严厉地对待。</w:t>
      </w:r>
    </w:p>
    <w:p w14:paraId="5947B525">
      <w:pPr>
        <w:ind w:left="5" w:right="3"/>
        <w:rPr>
          <w:rFonts w:hint="eastAsia"/>
        </w:rPr>
      </w:pPr>
    </w:p>
    <w:p w14:paraId="47C2AB11">
      <w:pPr>
        <w:ind w:left="5" w:right="3"/>
        <w:rPr>
          <w:rFonts w:hint="eastAsia"/>
        </w:rPr>
      </w:pPr>
      <w:r>
        <w:rPr>
          <w:rFonts w:hint="eastAsia"/>
        </w:rPr>
        <w:t>However, we had that Epistle from our adversaries, who have inserted it in the Decretal Epistles of the Popes.</w:t>
      </w:r>
    </w:p>
    <w:p w14:paraId="262585CE">
      <w:pPr>
        <w:ind w:left="5" w:right="3"/>
        <w:rPr>
          <w:rFonts w:hint="eastAsia"/>
        </w:rPr>
      </w:pPr>
    </w:p>
    <w:p w14:paraId="176B906C">
      <w:pPr>
        <w:ind w:left="5" w:right="3"/>
        <w:rPr>
          <w:rFonts w:hint="eastAsia"/>
        </w:rPr>
      </w:pPr>
      <w:r>
        <w:rPr>
          <w:rFonts w:hint="eastAsia"/>
        </w:rPr>
        <w:t>然而，我们是从我们的对手那里得到那封信的，他们已将其插入到教宗的教令书信中。</w:t>
      </w:r>
    </w:p>
    <w:p w14:paraId="45080441">
      <w:pPr>
        <w:ind w:left="5" w:right="3"/>
        <w:rPr>
          <w:rFonts w:hint="eastAsia"/>
        </w:rPr>
      </w:pPr>
    </w:p>
    <w:p w14:paraId="0ABEBC3E">
      <w:pPr>
        <w:ind w:left="5" w:right="3"/>
        <w:rPr>
          <w:rFonts w:hint="eastAsia"/>
        </w:rPr>
      </w:pPr>
      <w:r>
        <w:rPr>
          <w:rFonts w:hint="eastAsia"/>
        </w:rPr>
        <w:t>And it is cited in the Roman Decree, in the 89th Distinction.</w:t>
      </w:r>
    </w:p>
    <w:p w14:paraId="4FB72463">
      <w:pPr>
        <w:ind w:left="5" w:right="3"/>
        <w:rPr>
          <w:rFonts w:hint="eastAsia"/>
        </w:rPr>
      </w:pPr>
    </w:p>
    <w:p w14:paraId="5AE8C2A9">
      <w:pPr>
        <w:ind w:left="5" w:right="3"/>
        <w:rPr>
          <w:rFonts w:hint="eastAsia"/>
        </w:rPr>
      </w:pPr>
      <w:r>
        <w:rPr>
          <w:rFonts w:hint="eastAsia"/>
        </w:rPr>
        <w:t>它被引用在《罗马教令》的第89区分中。</w:t>
      </w:r>
    </w:p>
    <w:p w14:paraId="6C46F538">
      <w:pPr>
        <w:ind w:left="5" w:right="3"/>
        <w:rPr>
          <w:rFonts w:hint="eastAsia"/>
        </w:rPr>
      </w:pPr>
    </w:p>
    <w:p w14:paraId="3F391DAA">
      <w:pPr>
        <w:ind w:left="5" w:right="3"/>
        <w:rPr>
          <w:rFonts w:hint="eastAsia"/>
        </w:rPr>
      </w:pPr>
      <w:r>
        <w:rPr>
          <w:rFonts w:hint="eastAsia"/>
        </w:rPr>
        <w:t>It is the same Augustine who, in the first book Against Julian, Chapter 2, says that Julian, being condemned by Innocent, Bishop of Rome, appealed to the Eastern Churches.</w:t>
      </w:r>
    </w:p>
    <w:p w14:paraId="6C94A8A7">
      <w:pPr>
        <w:ind w:left="5" w:right="3"/>
        <w:rPr>
          <w:rFonts w:hint="eastAsia"/>
        </w:rPr>
      </w:pPr>
    </w:p>
    <w:p w14:paraId="223ED32E">
      <w:pPr>
        <w:ind w:left="5" w:right="3"/>
        <w:rPr>
          <w:rFonts w:hint="eastAsia"/>
        </w:rPr>
      </w:pPr>
      <w:r>
        <w:rPr>
          <w:rFonts w:hint="eastAsia"/>
        </w:rPr>
        <w:t>正是同一位奥古斯丁，在《驳朱利安》第一卷第二章中说，朱利安被罗马主教英诺森定罪后，向东方教会申诉。</w:t>
      </w:r>
    </w:p>
    <w:p w14:paraId="59C7450E">
      <w:pPr>
        <w:ind w:left="5" w:right="3"/>
        <w:rPr>
          <w:rFonts w:hint="eastAsia"/>
        </w:rPr>
      </w:pPr>
    </w:p>
    <w:p w14:paraId="65C1D014">
      <w:pPr>
        <w:ind w:left="5" w:right="3"/>
        <w:rPr>
          <w:rFonts w:hint="eastAsia"/>
        </w:rPr>
      </w:pPr>
      <w:r>
        <w:rPr>
          <w:rFonts w:hint="eastAsia"/>
        </w:rPr>
        <w:t>Then or never should the Bishop of Rome have condemned Julian for appealing from the Sovereign Head of the Universal Church to inferior judges subject to the Roman Pope.</w:t>
      </w:r>
    </w:p>
    <w:p w14:paraId="33925E03">
      <w:pPr>
        <w:ind w:left="5" w:right="3"/>
        <w:rPr>
          <w:rFonts w:hint="eastAsia"/>
        </w:rPr>
      </w:pPr>
    </w:p>
    <w:p w14:paraId="3238B6E7">
      <w:pPr>
        <w:ind w:left="5" w:right="3"/>
        <w:rPr>
          <w:rFonts w:hint="eastAsia"/>
        </w:rPr>
      </w:pPr>
      <w:r>
        <w:rPr>
          <w:rFonts w:hint="eastAsia"/>
        </w:rPr>
        <w:t>那时，罗马主教本应谴责朱利安，因为他从普世教会的至高元首那里上诉于隶属于罗马教宗的下级审判官。</w:t>
      </w:r>
    </w:p>
    <w:p w14:paraId="5E6D35D7">
      <w:pPr>
        <w:ind w:left="5" w:right="3"/>
        <w:rPr>
          <w:rFonts w:hint="eastAsia"/>
        </w:rPr>
      </w:pPr>
    </w:p>
    <w:p w14:paraId="42D3B25E">
      <w:pPr>
        <w:ind w:left="5" w:right="3"/>
        <w:rPr>
          <w:rFonts w:hint="eastAsia"/>
        </w:rPr>
      </w:pPr>
      <w:r>
        <w:rPr>
          <w:rFonts w:hint="eastAsia"/>
        </w:rPr>
        <w:t>But Augustine says no such thing; he says only that in vain he had appealed to the Eastern Churches, seeing that they agreed with the Western and held the same faith.</w:t>
      </w:r>
    </w:p>
    <w:p w14:paraId="08D89AC1">
      <w:pPr>
        <w:ind w:left="5" w:right="3"/>
        <w:rPr>
          <w:rFonts w:hint="eastAsia"/>
        </w:rPr>
      </w:pPr>
    </w:p>
    <w:p w14:paraId="14F2C5FE">
      <w:pPr>
        <w:ind w:left="5" w:right="3"/>
        <w:rPr>
          <w:rFonts w:hint="eastAsia"/>
        </w:rPr>
      </w:pPr>
      <w:r>
        <w:rPr>
          <w:rFonts w:hint="eastAsia"/>
        </w:rPr>
        <w:t>但奥古斯丁没有说这样的话；他只说他向东方教会申诉是徒劳的，因为他们与西方教会一致，持有同样的信仰。</w:t>
      </w:r>
    </w:p>
    <w:p w14:paraId="077D3BE6">
      <w:pPr>
        <w:ind w:left="5" w:right="3"/>
        <w:rPr>
          <w:rFonts w:hint="eastAsia"/>
        </w:rPr>
      </w:pPr>
    </w:p>
    <w:p w14:paraId="499911FC">
      <w:pPr>
        <w:ind w:left="5" w:right="3"/>
        <w:rPr>
          <w:rFonts w:hint="eastAsia"/>
        </w:rPr>
      </w:pPr>
      <w:r>
        <w:rPr>
          <w:rFonts w:hint="eastAsia"/>
        </w:rPr>
        <w:t>It is the same Augustine who, in so many places—as in Epistles 162 and 166, in the book On the Unity of the Church (Chapter 16), and in the first book Against Julian (Chapter 2)—relates how the Donatists, condemned by Melchiades, Bishop of Rome, and by his associates, had recourse to Emperor Constantine, who ordered the case to be revised by other judges and commanded that a synod should meet at Arles, where the judgment of Melchiades was examined.</w:t>
      </w:r>
    </w:p>
    <w:p w14:paraId="5E7D4471">
      <w:pPr>
        <w:ind w:left="5" w:right="3"/>
        <w:rPr>
          <w:rFonts w:hint="eastAsia"/>
        </w:rPr>
      </w:pPr>
    </w:p>
    <w:p w14:paraId="31C91DAB">
      <w:pPr>
        <w:ind w:left="5" w:right="3"/>
        <w:rPr>
          <w:rFonts w:hint="eastAsia"/>
        </w:rPr>
      </w:pPr>
      <w:r>
        <w:rPr>
          <w:rFonts w:hint="eastAsia"/>
        </w:rPr>
        <w:t>正是同一位奥古斯丁，在许多地方——如第162和166封信，在《论教会的合一》（第16章），以及在《驳朱利安》第一卷（第2章）——记述了多纳徒派如何被罗马主教米尔基阿德斯及其同僚定罪后，求助于君士坦丁皇帝，皇帝下令由其他审判官复审此案，并命令在阿尔勒召开一次主教会议，在那里米尔基阿德斯的判决受到了审查。</w:t>
      </w:r>
    </w:p>
    <w:p w14:paraId="6FD30D8F">
      <w:pPr>
        <w:ind w:left="5" w:right="3"/>
        <w:rPr>
          <w:rFonts w:hint="eastAsia"/>
        </w:rPr>
      </w:pPr>
    </w:p>
    <w:p w14:paraId="163A4B20">
      <w:pPr>
        <w:ind w:left="5" w:right="3"/>
        <w:rPr>
          <w:rFonts w:hint="eastAsia"/>
        </w:rPr>
      </w:pPr>
      <w:r>
        <w:rPr>
          <w:rFonts w:hint="eastAsia"/>
        </w:rPr>
        <w:t>He did not complain that the dignity of his see was wronged by subjecting his judgment to the judgment of a particular council convened by another besides himself.</w:t>
      </w:r>
    </w:p>
    <w:p w14:paraId="43220E4E">
      <w:pPr>
        <w:ind w:left="5" w:right="3"/>
        <w:rPr>
          <w:rFonts w:hint="eastAsia"/>
        </w:rPr>
      </w:pPr>
    </w:p>
    <w:p w14:paraId="4ECBACD6">
      <w:pPr>
        <w:ind w:left="5" w:right="3"/>
        <w:rPr>
          <w:rFonts w:hint="eastAsia"/>
        </w:rPr>
      </w:pPr>
      <w:r>
        <w:rPr>
          <w:rFonts w:hint="eastAsia"/>
        </w:rPr>
        <w:t>他并未抱怨他的教区的尊严因将其判决置于由他人而非他自己召集的特别会议的判决之下而受损。</w:t>
      </w:r>
    </w:p>
    <w:p w14:paraId="5F143CC3">
      <w:pPr>
        <w:ind w:left="5" w:right="3"/>
        <w:rPr>
          <w:rFonts w:hint="eastAsia"/>
        </w:rPr>
      </w:pPr>
    </w:p>
    <w:p w14:paraId="154E72F7">
      <w:pPr>
        <w:ind w:left="5" w:right="3"/>
        <w:rPr>
          <w:rFonts w:hint="eastAsia"/>
        </w:rPr>
      </w:pPr>
      <w:r>
        <w:rPr>
          <w:rFonts w:hint="eastAsia"/>
        </w:rPr>
        <w:t>That action of Constantine is very sharply condemned by Cardinal du Perron, who goes so far as to say it was done against all order and to call the Emperor’s decree irregular and null.</w:t>
      </w:r>
    </w:p>
    <w:p w14:paraId="5E313D2E">
      <w:pPr>
        <w:ind w:left="5" w:right="3"/>
        <w:rPr>
          <w:rFonts w:hint="eastAsia"/>
        </w:rPr>
      </w:pPr>
    </w:p>
    <w:p w14:paraId="298D892C">
      <w:pPr>
        <w:ind w:left="5" w:right="3"/>
        <w:rPr>
          <w:rFonts w:hint="eastAsia"/>
        </w:rPr>
      </w:pPr>
      <w:r>
        <w:rPr>
          <w:rFonts w:hint="eastAsia"/>
        </w:rPr>
        <w:t>君士坦丁的那个行动被杜佩龙枢机主教非常严厉地谴责，他甚至说那违反了所有秩序，并称皇帝的法令不合常规且无效。</w:t>
      </w:r>
    </w:p>
    <w:p w14:paraId="5CF195FD">
      <w:pPr>
        <w:ind w:left="5" w:right="3"/>
        <w:rPr>
          <w:rFonts w:hint="eastAsia"/>
        </w:rPr>
      </w:pPr>
    </w:p>
    <w:p w14:paraId="7BB56C44">
      <w:pPr>
        <w:ind w:left="5" w:right="3"/>
        <w:rPr>
          <w:rFonts w:hint="eastAsia"/>
        </w:rPr>
      </w:pPr>
      <w:r>
        <w:rPr>
          <w:rFonts w:hint="eastAsia"/>
        </w:rPr>
        <w:t>Yet Augustine relates that action of Constantine with praise and approval.</w:t>
      </w:r>
    </w:p>
    <w:p w14:paraId="1F1071CF">
      <w:pPr>
        <w:ind w:left="5" w:right="3"/>
        <w:rPr>
          <w:rFonts w:hint="eastAsia"/>
        </w:rPr>
      </w:pPr>
    </w:p>
    <w:p w14:paraId="354C68C2">
      <w:pPr>
        <w:ind w:left="5" w:right="3"/>
        <w:rPr>
          <w:rFonts w:hint="eastAsia"/>
        </w:rPr>
      </w:pPr>
      <w:r>
        <w:rPr>
          <w:rFonts w:hint="eastAsia"/>
        </w:rPr>
        <w:t>然而，奥古斯丁却以赞扬和认可的态度记述了君士坦丁的那个行动。</w:t>
      </w:r>
    </w:p>
    <w:p w14:paraId="635A1DA2">
      <w:pPr>
        <w:ind w:left="5" w:right="3"/>
        <w:rPr>
          <w:rFonts w:hint="eastAsia"/>
        </w:rPr>
      </w:pPr>
    </w:p>
    <w:p w14:paraId="3E25E987">
      <w:pPr>
        <w:ind w:left="5" w:right="3"/>
        <w:rPr>
          <w:rFonts w:hint="eastAsia"/>
        </w:rPr>
      </w:pPr>
      <w:r>
        <w:rPr>
          <w:rFonts w:hint="eastAsia"/>
        </w:rPr>
        <w:t>For in Epistle 162, he says that “the business belonged chiefly to the Emperor’s care, of which he was to give an account unto God,” and that “if it is not a crime to appeal to the Emperor, it was not a crime to be heard by the Emperor.”</w:t>
      </w:r>
    </w:p>
    <w:p w14:paraId="744BE608">
      <w:pPr>
        <w:ind w:left="5" w:right="3"/>
        <w:rPr>
          <w:rFonts w:hint="eastAsia"/>
        </w:rPr>
      </w:pPr>
    </w:p>
    <w:p w14:paraId="0C78A70C">
      <w:pPr>
        <w:ind w:left="5" w:right="3"/>
        <w:rPr>
          <w:rFonts w:hint="eastAsia"/>
        </w:rPr>
      </w:pPr>
      <w:r>
        <w:rPr>
          <w:rFonts w:hint="eastAsia"/>
        </w:rPr>
        <w:t>因为在第162封信中，他说“这件事主要属于皇帝的关怀，他要为此向神交账”，并且“如果向皇帝申诉不是罪，那么被皇帝听审也不是罪”。</w:t>
      </w:r>
    </w:p>
    <w:p w14:paraId="17640A39">
      <w:pPr>
        <w:ind w:left="5" w:right="3"/>
        <w:rPr>
          <w:rFonts w:hint="eastAsia"/>
        </w:rPr>
      </w:pPr>
    </w:p>
    <w:p w14:paraId="21207FB4">
      <w:pPr>
        <w:ind w:left="5" w:right="3"/>
        <w:rPr>
          <w:rFonts w:hint="eastAsia"/>
        </w:rPr>
      </w:pPr>
      <w:r>
        <w:rPr>
          <w:rFonts w:hint="eastAsia"/>
        </w:rPr>
        <w:t>It is the same Augustine who, in Epistle 162, says that Cecilianus and the Donatists, after the judgment of the Africans, “might reserve the whole judgment of their cause to the Apostolic Churches,” and that “there were yet thousands of overseas bishops where they might be judged.”</w:t>
      </w:r>
    </w:p>
    <w:p w14:paraId="78597C5B">
      <w:pPr>
        <w:ind w:left="5" w:right="3"/>
        <w:rPr>
          <w:rFonts w:hint="eastAsia"/>
        </w:rPr>
      </w:pPr>
    </w:p>
    <w:p w14:paraId="036357BE">
      <w:pPr>
        <w:ind w:left="5" w:right="3"/>
        <w:rPr>
          <w:rFonts w:hint="eastAsia"/>
        </w:rPr>
      </w:pPr>
      <w:r>
        <w:rPr>
          <w:rFonts w:hint="eastAsia"/>
        </w:rPr>
        <w:t>正是同一位奥古斯丁，在第162封信中说，凯基利安和多纳徒派，在非洲人审判之后，“可以将他们案件的全部审判权保留给使徒教会”，并且“还有成千上万的海外主教可以审判他们”。</w:t>
      </w:r>
    </w:p>
    <w:p w14:paraId="3AE9F96C">
      <w:pPr>
        <w:ind w:left="5" w:right="3"/>
        <w:rPr>
          <w:rFonts w:hint="eastAsia"/>
        </w:rPr>
      </w:pPr>
    </w:p>
    <w:p w14:paraId="72E0AA12">
      <w:pPr>
        <w:ind w:left="5" w:right="3"/>
        <w:rPr>
          <w:rFonts w:hint="eastAsia"/>
        </w:rPr>
      </w:pPr>
      <w:r>
        <w:rPr>
          <w:rFonts w:hint="eastAsia"/>
        </w:rPr>
        <w:t>The same he says in On the Unity of the Church (Chapter 2).</w:t>
      </w:r>
    </w:p>
    <w:p w14:paraId="40211961">
      <w:pPr>
        <w:ind w:left="5" w:right="3"/>
        <w:rPr>
          <w:rFonts w:hint="eastAsia"/>
        </w:rPr>
      </w:pPr>
    </w:p>
    <w:p w14:paraId="399377BD">
      <w:pPr>
        <w:ind w:left="5" w:right="3"/>
        <w:rPr>
          <w:rFonts w:hint="eastAsia"/>
        </w:rPr>
      </w:pPr>
      <w:r>
        <w:rPr>
          <w:rFonts w:hint="eastAsia"/>
        </w:rPr>
        <w:t>他在《论教会的合一》（第二章）中也说了同样的话。</w:t>
      </w:r>
    </w:p>
    <w:p w14:paraId="424E1F70">
      <w:pPr>
        <w:ind w:left="5" w:right="3"/>
        <w:rPr>
          <w:rFonts w:hint="eastAsia"/>
        </w:rPr>
      </w:pPr>
    </w:p>
    <w:p w14:paraId="36B8FED9">
      <w:pPr>
        <w:ind w:left="5" w:right="3"/>
        <w:rPr>
          <w:rFonts w:hint="eastAsia"/>
        </w:rPr>
      </w:pPr>
      <w:r>
        <w:rPr>
          <w:rFonts w:hint="eastAsia"/>
        </w:rPr>
        <w:t>He believed, then, that Cecilianus and the Donatists might appeal to others besides the Bishop of Rome.</w:t>
      </w:r>
    </w:p>
    <w:p w14:paraId="2B1F3894">
      <w:pPr>
        <w:ind w:left="5" w:right="3"/>
        <w:rPr>
          <w:rFonts w:hint="eastAsia"/>
        </w:rPr>
      </w:pPr>
    </w:p>
    <w:p w14:paraId="1DF7D46D">
      <w:pPr>
        <w:ind w:left="5" w:right="3"/>
        <w:rPr>
          <w:rFonts w:hint="eastAsia"/>
        </w:rPr>
      </w:pPr>
      <w:r>
        <w:rPr>
          <w:rFonts w:hint="eastAsia"/>
        </w:rPr>
        <w:t>那么，他相信，凯基利安和多纳徒派可以向上诉于罗马主教以外的其他人。</w:t>
      </w:r>
    </w:p>
    <w:p w14:paraId="31E77CBA">
      <w:pPr>
        <w:ind w:left="5" w:right="3"/>
        <w:rPr>
          <w:rFonts w:hint="eastAsia"/>
        </w:rPr>
      </w:pPr>
    </w:p>
    <w:p w14:paraId="743D858C">
      <w:pPr>
        <w:ind w:left="5" w:right="3"/>
        <w:rPr>
          <w:rFonts w:hint="eastAsia"/>
        </w:rPr>
      </w:pPr>
      <w:r>
        <w:rPr>
          <w:rFonts w:hint="eastAsia"/>
        </w:rPr>
        <w:t>It is the same Augustine who, in the 118th Epistle to Januarius, teaches that in his time “the Church of Rome fasted upon Saturday, but that the Church of Milan did not fast on that day”—a certain proof that the Church of Milan was not subject to the Roman.</w:t>
      </w:r>
    </w:p>
    <w:p w14:paraId="741752CC">
      <w:pPr>
        <w:ind w:left="5" w:right="3"/>
        <w:rPr>
          <w:rFonts w:hint="eastAsia"/>
        </w:rPr>
      </w:pPr>
    </w:p>
    <w:p w14:paraId="3E6794DA">
      <w:pPr>
        <w:ind w:left="5" w:right="3"/>
        <w:rPr>
          <w:rFonts w:hint="eastAsia"/>
        </w:rPr>
      </w:pPr>
      <w:r>
        <w:rPr>
          <w:rFonts w:hint="eastAsia"/>
        </w:rPr>
        <w:t>正是同一位奥古斯丁，在致雅努阿里乌斯的第118封信中教导说，在他那个时代，“罗马教会在星期六禁食，但米兰教会那一天却不禁食”——这无疑证明了米兰教会并不隶属于罗马教会。</w:t>
      </w:r>
    </w:p>
    <w:p w14:paraId="6590AAA5">
      <w:pPr>
        <w:ind w:left="5" w:right="3"/>
        <w:rPr>
          <w:rFonts w:hint="eastAsia"/>
        </w:rPr>
      </w:pPr>
    </w:p>
    <w:p w14:paraId="4A5386C3">
      <w:pPr>
        <w:ind w:left="5" w:right="3"/>
        <w:rPr>
          <w:rFonts w:hint="eastAsia"/>
        </w:rPr>
      </w:pPr>
      <w:r>
        <w:rPr>
          <w:rFonts w:hint="eastAsia"/>
        </w:rPr>
        <w:t>In which custom, the Church of Milan followed the judgment of St. Ignatius, who in his Epistle to the Philippians says that “whoso fasts on the Lord’s day or upon Saturday (one only excepted) is a murderer of Jesus Christ.”</w:t>
      </w:r>
    </w:p>
    <w:p w14:paraId="1790063F">
      <w:pPr>
        <w:ind w:left="5" w:right="3"/>
        <w:rPr>
          <w:rFonts w:hint="eastAsia"/>
        </w:rPr>
      </w:pPr>
    </w:p>
    <w:p w14:paraId="0C0EE2D7">
      <w:pPr>
        <w:ind w:left="5" w:right="3"/>
        <w:rPr>
          <w:rFonts w:hint="eastAsia"/>
        </w:rPr>
      </w:pPr>
      <w:r>
        <w:rPr>
          <w:rFonts w:hint="eastAsia"/>
        </w:rPr>
        <w:t>在这种习俗中，米兰教会遵循了圣伊格那丢的判断，他在致腓立比人的信中说：“凡在主日或星期六禁食者（只有一个例外），就是杀害耶稣基督的人。”</w:t>
      </w:r>
    </w:p>
    <w:p w14:paraId="57E95E62">
      <w:pPr>
        <w:ind w:left="5" w:right="3"/>
        <w:rPr>
          <w:rFonts w:hint="eastAsia"/>
        </w:rPr>
      </w:pPr>
    </w:p>
    <w:p w14:paraId="48C2CC78">
      <w:pPr>
        <w:ind w:left="5" w:right="3"/>
        <w:rPr>
          <w:rFonts w:hint="eastAsia"/>
        </w:rPr>
      </w:pPr>
      <w:r>
        <w:rPr>
          <w:rFonts w:hint="eastAsia"/>
        </w:rPr>
        <w:t>And in the 64th Canon of the Apostles, which expressly forbids fasting on those two days.</w:t>
      </w:r>
    </w:p>
    <w:p w14:paraId="750A0807">
      <w:pPr>
        <w:ind w:left="5" w:right="3"/>
        <w:rPr>
          <w:rFonts w:hint="eastAsia"/>
        </w:rPr>
      </w:pPr>
    </w:p>
    <w:p w14:paraId="24253BEB">
      <w:pPr>
        <w:ind w:left="5" w:right="3"/>
        <w:rPr>
          <w:rFonts w:hint="eastAsia"/>
        </w:rPr>
      </w:pPr>
      <w:r>
        <w:rPr>
          <w:rFonts w:hint="eastAsia"/>
        </w:rPr>
        <w:t>在《使徒教规》第64条中，明确禁止在那两天禁食。</w:t>
      </w:r>
    </w:p>
    <w:p w14:paraId="66C495B4">
      <w:pPr>
        <w:ind w:left="5" w:right="3"/>
        <w:rPr>
          <w:rFonts w:hint="eastAsia"/>
        </w:rPr>
      </w:pPr>
    </w:p>
    <w:p w14:paraId="31BDE66E">
      <w:pPr>
        <w:ind w:left="5" w:right="3"/>
        <w:rPr>
          <w:rFonts w:hint="eastAsia"/>
        </w:rPr>
      </w:pPr>
      <w:r>
        <w:rPr>
          <w:rFonts w:hint="eastAsia"/>
        </w:rPr>
        <w:t>The Greek</w:t>
      </w:r>
    </w:p>
    <w:p w14:paraId="704B9A8F">
      <w:pPr>
        <w:ind w:left="5" w:right="3"/>
        <w:rPr>
          <w:rFonts w:hint="eastAsia"/>
        </w:rPr>
      </w:pPr>
      <w:r>
        <w:rPr>
          <w:rFonts w:hint="eastAsia"/>
        </w:rPr>
        <w:t>Churches, which since that time assembled in the Palace of Trull at Constantinople in council, condemned the Roman Church by name for fasting upon Saturday, as Cassianus witnesses—who in the 10th chapter of his third book blames the Roman Church for fasting upon Saturday.</w:t>
      </w:r>
    </w:p>
    <w:p w14:paraId="62E207ED">
      <w:pPr>
        <w:ind w:left="5" w:right="3"/>
        <w:rPr>
          <w:rFonts w:hint="eastAsia"/>
        </w:rPr>
      </w:pPr>
    </w:p>
    <w:p w14:paraId="7399F980">
      <w:pPr>
        <w:ind w:left="5" w:right="3"/>
        <w:rPr>
          <w:rFonts w:hint="eastAsia"/>
        </w:rPr>
      </w:pPr>
      <w:r>
        <w:rPr>
          <w:rFonts w:hint="eastAsia"/>
        </w:rPr>
        <w:t>希腊教会，从那时起在君士坦丁堡的特鲁尔宫开会，点名谴责罗马教会在星期六禁食，正如卡西安所见证的——他在他的第三卷第十章中指责罗马教会在星期六禁食。</w:t>
      </w:r>
    </w:p>
    <w:p w14:paraId="63349423">
      <w:pPr>
        <w:ind w:left="5" w:right="3"/>
        <w:rPr>
          <w:rFonts w:hint="eastAsia"/>
        </w:rPr>
      </w:pPr>
    </w:p>
    <w:p w14:paraId="4D877B69">
      <w:pPr>
        <w:ind w:left="5" w:right="3"/>
        <w:rPr>
          <w:rFonts w:hint="eastAsia"/>
        </w:rPr>
      </w:pPr>
      <w:r>
        <w:rPr>
          <w:rFonts w:hint="eastAsia"/>
        </w:rPr>
        <w:t>The same Cassian, in the 10th Collation (ch. 2), says that “the Egyptians and Libyans celebrated the Theophania, or Christ’s birth, upon the sixth of January”—an evident proof that the Church of Egypt was not subject to the Roman.</w:t>
      </w:r>
    </w:p>
    <w:p w14:paraId="0A6423D6">
      <w:pPr>
        <w:ind w:left="5" w:right="3"/>
        <w:rPr>
          <w:rFonts w:hint="eastAsia"/>
        </w:rPr>
      </w:pPr>
    </w:p>
    <w:p w14:paraId="5240050F">
      <w:pPr>
        <w:ind w:left="5" w:right="3"/>
        <w:rPr>
          <w:rFonts w:hint="eastAsia"/>
        </w:rPr>
      </w:pPr>
      <w:r>
        <w:rPr>
          <w:rFonts w:hint="eastAsia"/>
        </w:rPr>
        <w:t>同一位卡西安，在第10次谈话（第2章）中说，“埃及人和利比亚人在一月六日庆祝主显节，或基督的诞生”——这清楚地证明了埃及教会并不隶属于罗马教会。</w:t>
      </w:r>
    </w:p>
    <w:p w14:paraId="28AEBB1B">
      <w:pPr>
        <w:ind w:left="5" w:right="3"/>
        <w:rPr>
          <w:rFonts w:hint="eastAsia"/>
        </w:rPr>
      </w:pPr>
    </w:p>
    <w:p w14:paraId="40409A04">
      <w:pPr>
        <w:ind w:left="5" w:right="3"/>
        <w:rPr>
          <w:rFonts w:hint="eastAsia"/>
        </w:rPr>
      </w:pPr>
      <w:r>
        <w:rPr>
          <w:rFonts w:hint="eastAsia"/>
        </w:rPr>
        <w:t>And lest one might say that the Roman Church permitted this diversity of observances about fasting as a thing indifferent, Innocent I (who lived in Augustine’s time), in his Epistle to Decennius (ch. 4), expressly enjoins fasting upon Saturday and says “it is madness to have another opinion.”</w:t>
      </w:r>
    </w:p>
    <w:p w14:paraId="55625300">
      <w:pPr>
        <w:ind w:left="5" w:right="3"/>
        <w:rPr>
          <w:rFonts w:hint="eastAsia"/>
        </w:rPr>
      </w:pPr>
    </w:p>
    <w:p w14:paraId="07F16CE3">
      <w:pPr>
        <w:ind w:left="5" w:right="3"/>
        <w:rPr>
          <w:rFonts w:hint="eastAsia"/>
        </w:rPr>
      </w:pPr>
      <w:r>
        <w:rPr>
          <w:rFonts w:hint="eastAsia"/>
        </w:rPr>
        <w:t>为了防止有人说罗马教会允许这种关于禁食的各种守则，视其为无所谓的事，英诺森一世（他生活在奥古斯丁的时代），在他致德肯尼乌斯的信中（第4章），明确规定在星期六禁食，并说“有其他意见是疯狂的”。</w:t>
      </w:r>
    </w:p>
    <w:p w14:paraId="4E362DA1">
      <w:pPr>
        <w:ind w:left="5" w:right="3"/>
        <w:rPr>
          <w:rFonts w:hint="eastAsia"/>
        </w:rPr>
      </w:pPr>
    </w:p>
    <w:p w14:paraId="158FBE5B">
      <w:pPr>
        <w:ind w:left="5" w:right="3"/>
        <w:rPr>
          <w:rFonts w:hint="eastAsia"/>
        </w:rPr>
      </w:pPr>
      <w:r>
        <w:rPr>
          <w:rFonts w:hint="eastAsia"/>
        </w:rPr>
        <w:t>Yet the Church of Milan did not change her custom for that and would not submit to the constitution of the Roman bishops.</w:t>
      </w:r>
    </w:p>
    <w:p w14:paraId="37DC4286">
      <w:pPr>
        <w:ind w:left="5" w:right="3"/>
        <w:rPr>
          <w:rFonts w:hint="eastAsia"/>
        </w:rPr>
      </w:pPr>
    </w:p>
    <w:p w14:paraId="5035EA43">
      <w:pPr>
        <w:ind w:left="5" w:right="3"/>
        <w:rPr>
          <w:rFonts w:hint="eastAsia"/>
        </w:rPr>
      </w:pPr>
      <w:r>
        <w:rPr>
          <w:rFonts w:hint="eastAsia"/>
        </w:rPr>
        <w:t>然而，米兰教会并未因此改变她的习俗，也不愿服从罗马主教们的规定。</w:t>
      </w:r>
    </w:p>
    <w:p w14:paraId="50BC74C6">
      <w:pPr>
        <w:ind w:left="5" w:right="3"/>
        <w:rPr>
          <w:rFonts w:hint="eastAsia"/>
        </w:rPr>
      </w:pPr>
    </w:p>
    <w:p w14:paraId="2646B227">
      <w:pPr>
        <w:ind w:left="5" w:right="3"/>
        <w:rPr>
          <w:rFonts w:hint="eastAsia"/>
        </w:rPr>
      </w:pPr>
      <w:r>
        <w:rPr>
          <w:rFonts w:hint="eastAsia"/>
        </w:rPr>
        <w:t>See Socrates in the fifth book of his History (ch. 21) and Sozomenus (book 7, ch. 19) concerning the several customs then observed in the Churches of the Roman Empire.</w:t>
      </w:r>
    </w:p>
    <w:p w14:paraId="200D78B5">
      <w:pPr>
        <w:ind w:left="5" w:right="3"/>
        <w:rPr>
          <w:rFonts w:hint="eastAsia"/>
        </w:rPr>
      </w:pPr>
    </w:p>
    <w:p w14:paraId="5C0D8F48">
      <w:pPr>
        <w:ind w:left="5" w:right="3"/>
        <w:rPr>
          <w:rFonts w:hint="eastAsia"/>
        </w:rPr>
      </w:pPr>
      <w:r>
        <w:rPr>
          <w:rFonts w:hint="eastAsia"/>
        </w:rPr>
        <w:t>参见苏格拉底的历史第五卷（第21章）和索佐门（第七卷第19章），关于当时罗马帝国众教会中所遵守的各种习俗。</w:t>
      </w:r>
    </w:p>
    <w:p w14:paraId="64BA4814">
      <w:pPr>
        <w:ind w:left="5" w:right="3"/>
        <w:rPr>
          <w:rFonts w:hint="eastAsia"/>
        </w:rPr>
      </w:pPr>
    </w:p>
    <w:p w14:paraId="7E968E9E">
      <w:pPr>
        <w:ind w:left="5" w:right="3"/>
        <w:rPr>
          <w:rFonts w:hint="eastAsia"/>
        </w:rPr>
      </w:pPr>
      <w:r>
        <w:rPr>
          <w:rFonts w:hint="eastAsia"/>
        </w:rPr>
        <w:t>Whosoever has read Augustine’s life written by Possidonius, and whoso is acquainted with Augustine’s writings, knows that this holy man did not come to Episcopacy by the means without which none in these times can be made a Bishop in the Roman Church; for he was not promoted to that degree by the approbation of the Bishop of Rome.</w:t>
      </w:r>
    </w:p>
    <w:p w14:paraId="0430096D">
      <w:pPr>
        <w:ind w:left="5" w:right="3"/>
        <w:rPr>
          <w:rFonts w:hint="eastAsia"/>
        </w:rPr>
      </w:pPr>
    </w:p>
    <w:p w14:paraId="5A3185A7">
      <w:pPr>
        <w:ind w:left="5" w:right="3"/>
        <w:rPr>
          <w:rFonts w:hint="eastAsia"/>
        </w:rPr>
      </w:pPr>
      <w:r>
        <w:rPr>
          <w:rFonts w:hint="eastAsia"/>
        </w:rPr>
        <w:t>凡读过波西多尼乌斯所写的奥古斯丁传的人，凡熟悉奥古斯丁著作的人，都知道这位圣人并非通过在我们这个时代罗马教会中成为主教所必不可少的手段而进入主教职分的；因为他并非因罗马主教的批准而被提升到那个职位的。</w:t>
      </w:r>
    </w:p>
    <w:p w14:paraId="46D64030">
      <w:pPr>
        <w:ind w:left="5" w:right="3"/>
        <w:rPr>
          <w:rFonts w:hint="eastAsia"/>
        </w:rPr>
      </w:pPr>
    </w:p>
    <w:p w14:paraId="4327E1B1">
      <w:pPr>
        <w:ind w:left="5" w:right="3"/>
        <w:rPr>
          <w:rFonts w:hint="eastAsia"/>
        </w:rPr>
      </w:pPr>
      <w:r>
        <w:rPr>
          <w:rFonts w:hint="eastAsia"/>
        </w:rPr>
        <w:t>He took no letters of investiture from the Pope; he paid no annates for his reception; he took no oath of allegiance to the Pope in his ordination, as all Bishops of this age do in the Roman Church, who in their reception take that abominable oath which is inserted in the Roman Pontifical, whereby they promise not to preach the word of God faithfully according to the holy Scriptures, and speak neither good nor evil of God; but swear only to be faithful and obedient to the Pope, to maintain his rights, and defend his authority with all their power; and to dispose of no ecclesiastical goods without his leave.</w:t>
      </w:r>
    </w:p>
    <w:p w14:paraId="33D28569">
      <w:pPr>
        <w:ind w:left="5" w:right="3"/>
        <w:rPr>
          <w:rFonts w:hint="eastAsia"/>
        </w:rPr>
      </w:pPr>
    </w:p>
    <w:p w14:paraId="704A8B66">
      <w:pPr>
        <w:ind w:left="5" w:right="3"/>
        <w:rPr>
          <w:rFonts w:hint="eastAsia"/>
        </w:rPr>
      </w:pPr>
      <w:r>
        <w:rPr>
          <w:rFonts w:hint="eastAsia"/>
        </w:rPr>
        <w:t>他未从教宗那里接受任何授职文书；他未为他的接受支付任何首年俸；他在他的按立中未向教宗宣誓效忠，如同这个时代罗马教会所有主教所做的那样，他们在接受时都宣读那可憎的誓言，该誓言被插入到罗马主教礼典中，藉此他们应许不忠实地按照圣经传讲神的话语，也不说神的好坏；而只宣誓要忠诚顺服教宗，维护他的权利，并以他们所有的能力捍卫他的权威；并且未经他的许可，不处置任何教会财物。</w:t>
      </w:r>
    </w:p>
    <w:p w14:paraId="0755F1B6">
      <w:pPr>
        <w:ind w:left="5" w:right="3"/>
        <w:rPr>
          <w:rFonts w:hint="eastAsia"/>
        </w:rPr>
      </w:pPr>
    </w:p>
    <w:p w14:paraId="6E4FEC57">
      <w:pPr>
        <w:ind w:left="5" w:right="3"/>
        <w:rPr>
          <w:rFonts w:hint="eastAsia"/>
        </w:rPr>
      </w:pPr>
      <w:r>
        <w:rPr>
          <w:rFonts w:hint="eastAsia"/>
        </w:rPr>
        <w:t>That tyranny was not known in Augustine’s time, as also none spoke in his days of kissing the Pope’s feet, or of bestowing adoration upon him, or of going to Rome to gain pardons, or of reserved cases to the Papal See, or of the Pope’s authority to depose kings, and draw souls out of Purgatory, or of the Pope’s privilege to be unerring in the faith, or of the triple crown of his Holiness.</w:t>
      </w:r>
    </w:p>
    <w:p w14:paraId="0FBC014D">
      <w:pPr>
        <w:ind w:left="5" w:right="3"/>
        <w:rPr>
          <w:rFonts w:hint="eastAsia"/>
        </w:rPr>
      </w:pPr>
    </w:p>
    <w:p w14:paraId="6D75C6C0">
      <w:pPr>
        <w:ind w:left="5" w:right="3"/>
        <w:rPr>
          <w:rFonts w:hint="eastAsia"/>
        </w:rPr>
      </w:pPr>
      <w:r>
        <w:rPr>
          <w:rFonts w:hint="eastAsia"/>
        </w:rPr>
        <w:t>那种暴政在奥古斯丁的时代是不为人知的，同样，在他的时代，无人谈论亲吻教宗的脚，或向他献上崇拜，或去罗马获得赦免，或保留给教宗座的案件，或教宗废黜君王、将灵魂从炼狱中救出的权威，或教宗在信仰上无误的特权，或他的圣座的三重冠冕。</w:t>
      </w:r>
    </w:p>
    <w:p w14:paraId="44CCD9A8">
      <w:pPr>
        <w:ind w:left="5" w:right="3"/>
        <w:rPr>
          <w:rFonts w:hint="eastAsia"/>
        </w:rPr>
      </w:pPr>
    </w:p>
    <w:p w14:paraId="5188BC4D">
      <w:pPr>
        <w:ind w:left="5" w:right="3"/>
        <w:rPr>
          <w:rFonts w:hint="eastAsia"/>
        </w:rPr>
      </w:pPr>
      <w:r>
        <w:rPr>
          <w:rFonts w:hint="eastAsia"/>
        </w:rPr>
        <w:t>Neither did Augustine ever beg of the Pope any bulls of indulgence for his town of Hippo, that he might thereby draw the people’s contributions.</w:t>
      </w:r>
    </w:p>
    <w:p w14:paraId="322C1727">
      <w:pPr>
        <w:ind w:left="5" w:right="3"/>
        <w:rPr>
          <w:rFonts w:hint="eastAsia"/>
        </w:rPr>
      </w:pPr>
    </w:p>
    <w:p w14:paraId="597D1D7A">
      <w:pPr>
        <w:ind w:left="5" w:right="3"/>
        <w:rPr>
          <w:rFonts w:hint="eastAsia"/>
        </w:rPr>
      </w:pPr>
      <w:r>
        <w:rPr>
          <w:rFonts w:hint="eastAsia"/>
        </w:rPr>
        <w:t>奥古斯丁也从未向教宗乞求任何为他希波城的大赦诏书，以便他可以藉此吸引人民的奉献。</w:t>
      </w:r>
    </w:p>
    <w:p w14:paraId="51C5BA7A">
      <w:pPr>
        <w:ind w:left="5" w:right="3"/>
        <w:rPr>
          <w:rFonts w:hint="eastAsia"/>
        </w:rPr>
      </w:pPr>
    </w:p>
    <w:p w14:paraId="6AD38224">
      <w:pPr>
        <w:ind w:left="5" w:right="3"/>
        <w:rPr>
          <w:rFonts w:hint="eastAsia"/>
        </w:rPr>
      </w:pPr>
      <w:r>
        <w:rPr>
          <w:rFonts w:hint="eastAsia"/>
        </w:rPr>
        <w:t>He was not afraid of a lapse to be thundered out from Rome upon his livings; and after his death he was not canonized by the college of the Roman Cardinals; for then the world had not heard either of Cardinals or of canonization.</w:t>
      </w:r>
    </w:p>
    <w:p w14:paraId="1AF29BB3">
      <w:pPr>
        <w:ind w:left="5" w:right="3"/>
        <w:rPr>
          <w:rFonts w:hint="eastAsia"/>
        </w:rPr>
      </w:pPr>
    </w:p>
    <w:p w14:paraId="66858C2A">
      <w:pPr>
        <w:ind w:left="5" w:right="3"/>
        <w:rPr>
          <w:rFonts w:hint="eastAsia"/>
        </w:rPr>
      </w:pPr>
      <w:r>
        <w:rPr>
          <w:rFonts w:hint="eastAsia"/>
        </w:rPr>
        <w:t>他并不害怕会从罗马对他发出一道废黜令，剥夺他的教职；他死后也未被罗马的枢机主教团封圣；因为那时世人既未听说过枢机主教，也未听说过封圣。</w:t>
      </w:r>
    </w:p>
    <w:p w14:paraId="7E003863">
      <w:pPr>
        <w:ind w:left="5" w:right="3"/>
        <w:rPr>
          <w:rFonts w:hint="eastAsia"/>
        </w:rPr>
      </w:pPr>
    </w:p>
    <w:p w14:paraId="5BC224C8">
      <w:pPr>
        <w:ind w:left="5" w:right="3"/>
        <w:rPr>
          <w:rFonts w:hint="eastAsia"/>
        </w:rPr>
      </w:pPr>
      <w:r>
        <w:rPr>
          <w:rFonts w:hint="eastAsia"/>
        </w:rPr>
        <w:t>Indeed, Augustine, according to his usual meekness and humility, speaks of the Bishop of Rome with respect.</w:t>
      </w:r>
    </w:p>
    <w:p w14:paraId="7D2F28A0">
      <w:pPr>
        <w:ind w:left="5" w:right="3"/>
        <w:rPr>
          <w:rFonts w:hint="eastAsia"/>
        </w:rPr>
      </w:pPr>
    </w:p>
    <w:p w14:paraId="7F338416">
      <w:pPr>
        <w:ind w:left="5" w:right="3"/>
        <w:rPr>
          <w:rFonts w:hint="eastAsia"/>
        </w:rPr>
      </w:pPr>
      <w:r>
        <w:rPr>
          <w:rFonts w:hint="eastAsia"/>
        </w:rPr>
        <w:t>事实上，奥古斯丁根据他惯常的温柔和谦卑，以尊敬的口吻谈论罗马主教。</w:t>
      </w:r>
    </w:p>
    <w:p w14:paraId="3F478635">
      <w:pPr>
        <w:ind w:left="5" w:right="3"/>
        <w:rPr>
          <w:rFonts w:hint="eastAsia"/>
        </w:rPr>
      </w:pPr>
    </w:p>
    <w:p w14:paraId="206EFA93">
      <w:pPr>
        <w:ind w:left="5" w:right="3"/>
        <w:rPr>
          <w:rFonts w:hint="eastAsia"/>
        </w:rPr>
      </w:pPr>
      <w:r>
        <w:rPr>
          <w:rFonts w:hint="eastAsia"/>
        </w:rPr>
        <w:t>For both the Church and the Bishop of Rome (though he styled himself Bishop of Rome only, not the Head of the Universal Church) were very much respected by reason of the dignity of the city, which was the capital of that great empire and the most eminent and flourishing in the world; to which, therefore, there was a resort from all parts.</w:t>
      </w:r>
    </w:p>
    <w:p w14:paraId="7F2C55CA">
      <w:pPr>
        <w:ind w:left="5" w:right="3"/>
        <w:rPr>
          <w:rFonts w:hint="eastAsia"/>
        </w:rPr>
      </w:pPr>
    </w:p>
    <w:p w14:paraId="6433FC7C">
      <w:pPr>
        <w:ind w:left="5" w:right="3"/>
        <w:rPr>
          <w:rFonts w:hint="eastAsia"/>
        </w:rPr>
      </w:pPr>
      <w:r>
        <w:rPr>
          <w:rFonts w:hint="eastAsia"/>
        </w:rPr>
        <w:t>因为罗马教会和罗马主教（虽然他只自称罗马主教，而非普世教会的元首）都因该城的尊严而备受尊敬，该城是那个伟大帝国的首都，是世界上最卓越和最繁荣的城市；因此，各地的人都往那里去。</w:t>
      </w:r>
    </w:p>
    <w:p w14:paraId="080CF577">
      <w:pPr>
        <w:ind w:left="5" w:right="3"/>
        <w:rPr>
          <w:rFonts w:hint="eastAsia"/>
        </w:rPr>
      </w:pPr>
    </w:p>
    <w:p w14:paraId="51E1C52F">
      <w:pPr>
        <w:ind w:left="5" w:right="3"/>
        <w:rPr>
          <w:rFonts w:hint="eastAsia"/>
        </w:rPr>
      </w:pPr>
      <w:r>
        <w:rPr>
          <w:rFonts w:hint="eastAsia"/>
        </w:rPr>
        <w:t>Besides, it was the common belief that St. Peter had founded the Church of Rome and that the Bishop of Rome was his successor, though not in the Apostleship, yet in the episcopacy over that city.</w:t>
      </w:r>
    </w:p>
    <w:p w14:paraId="55EA3D6C">
      <w:pPr>
        <w:ind w:left="5" w:right="3"/>
        <w:rPr>
          <w:rFonts w:hint="eastAsia"/>
        </w:rPr>
      </w:pPr>
    </w:p>
    <w:p w14:paraId="69D950F3">
      <w:pPr>
        <w:ind w:left="5" w:right="3"/>
        <w:rPr>
          <w:rFonts w:hint="eastAsia"/>
        </w:rPr>
      </w:pPr>
      <w:r>
        <w:rPr>
          <w:rFonts w:hint="eastAsia"/>
        </w:rPr>
        <w:t>此外，普遍的信念是，圣彼得建立了罗马教会，罗马主教是他的继承人，虽然不是在使徒职分上，而是在该城的主教职分上。</w:t>
      </w:r>
    </w:p>
    <w:p w14:paraId="2B6986B9">
      <w:pPr>
        <w:ind w:left="5" w:right="3"/>
        <w:rPr>
          <w:rFonts w:hint="eastAsia"/>
        </w:rPr>
      </w:pPr>
    </w:p>
    <w:p w14:paraId="03DBF1DA">
      <w:pPr>
        <w:ind w:left="5" w:right="3"/>
        <w:rPr>
          <w:rFonts w:hint="eastAsia"/>
        </w:rPr>
      </w:pPr>
      <w:r>
        <w:rPr>
          <w:rFonts w:hint="eastAsia"/>
        </w:rPr>
        <w:t>In the same manner, the Patriarch of Antioch and that of Alexandria claimed to be successors to the same Apostle, and the Patriarch of Jerusalem called himself successor of St. James.</w:t>
      </w:r>
    </w:p>
    <w:p w14:paraId="63424274">
      <w:pPr>
        <w:ind w:left="5" w:right="3"/>
        <w:rPr>
          <w:rFonts w:hint="eastAsia"/>
        </w:rPr>
      </w:pPr>
    </w:p>
    <w:p w14:paraId="1B04BA46">
      <w:pPr>
        <w:ind w:left="5" w:right="3"/>
        <w:rPr>
          <w:rFonts w:hint="eastAsia"/>
        </w:rPr>
      </w:pPr>
      <w:r>
        <w:rPr>
          <w:rFonts w:hint="eastAsia"/>
        </w:rPr>
        <w:t>同样地，安提阿的宗主教和亚历山大的宗主教也声称是同一位使徒的继承人，耶路撒冷的宗主教则自称是圣雅各的继承人。</w:t>
      </w:r>
    </w:p>
    <w:p w14:paraId="25926140">
      <w:pPr>
        <w:ind w:left="5" w:right="3"/>
        <w:rPr>
          <w:rFonts w:hint="eastAsia"/>
        </w:rPr>
      </w:pPr>
    </w:p>
    <w:p w14:paraId="409E45E3">
      <w:pPr>
        <w:ind w:left="5" w:right="3"/>
        <w:rPr>
          <w:rFonts w:hint="eastAsia"/>
        </w:rPr>
      </w:pPr>
      <w:r>
        <w:rPr>
          <w:rFonts w:hint="eastAsia"/>
        </w:rPr>
        <w:t>Wherefore all these Churches were called Apostolic Churches, and the sees of the Bishops of those Churches, Apostolic Sees.</w:t>
      </w:r>
    </w:p>
    <w:p w14:paraId="73E7C69B">
      <w:pPr>
        <w:ind w:left="5" w:right="3"/>
        <w:rPr>
          <w:rFonts w:hint="eastAsia"/>
        </w:rPr>
      </w:pPr>
    </w:p>
    <w:p w14:paraId="1266B6DE">
      <w:pPr>
        <w:ind w:left="5" w:right="3"/>
        <w:rPr>
          <w:rFonts w:hint="eastAsia"/>
        </w:rPr>
      </w:pPr>
      <w:r>
        <w:rPr>
          <w:rFonts w:hint="eastAsia"/>
        </w:rPr>
        <w:t>因此，所有这些教会都被称为使徒教会，那些教会主教的教座被称为使徒教座。</w:t>
      </w:r>
    </w:p>
    <w:p w14:paraId="797D1A60">
      <w:pPr>
        <w:ind w:left="5" w:right="3"/>
        <w:rPr>
          <w:rFonts w:hint="eastAsia"/>
        </w:rPr>
      </w:pPr>
    </w:p>
    <w:p w14:paraId="7FD85558">
      <w:pPr>
        <w:ind w:left="5" w:right="3"/>
        <w:rPr>
          <w:rFonts w:hint="eastAsia"/>
        </w:rPr>
      </w:pPr>
      <w:r>
        <w:rPr>
          <w:rFonts w:hint="eastAsia"/>
        </w:rPr>
        <w:t>Among these, the Bishop of Rome was first in order by reason of the dignity of the city, yet without any power of jurisdiction over his fellows.</w:t>
      </w:r>
    </w:p>
    <w:p w14:paraId="2F1A0C27">
      <w:pPr>
        <w:ind w:left="5" w:right="3"/>
        <w:rPr>
          <w:rFonts w:hint="eastAsia"/>
        </w:rPr>
      </w:pPr>
    </w:p>
    <w:p w14:paraId="0ADA2F0F">
      <w:pPr>
        <w:ind w:left="5" w:right="3"/>
        <w:rPr>
          <w:rFonts w:hint="eastAsia"/>
        </w:rPr>
      </w:pPr>
      <w:r>
        <w:rPr>
          <w:rFonts w:hint="eastAsia"/>
        </w:rPr>
        <w:t>在这些教座中，罗马主教因城市的尊严而位列第一，但对他的同僚没有任何司法管辖权。</w:t>
      </w:r>
    </w:p>
    <w:p w14:paraId="116929C6">
      <w:pPr>
        <w:ind w:left="5" w:right="3"/>
        <w:rPr>
          <w:rFonts w:hint="eastAsia"/>
        </w:rPr>
      </w:pPr>
    </w:p>
    <w:p w14:paraId="3AD71A42">
      <w:pPr>
        <w:ind w:left="5" w:right="3"/>
        <w:rPr>
          <w:rFonts w:hint="eastAsia"/>
        </w:rPr>
      </w:pPr>
      <w:r>
        <w:rPr>
          <w:rFonts w:hint="eastAsia"/>
        </w:rPr>
        <w:t>This applied only within the precincts of the Roman Empire; for the Churches beyond that boundary did not acknowledge those Patriarchs at all and sent no deputies to the Councils within the Empire of Rome.</w:t>
      </w:r>
    </w:p>
    <w:p w14:paraId="31EE12A2">
      <w:pPr>
        <w:ind w:left="5" w:right="3"/>
        <w:rPr>
          <w:rFonts w:hint="eastAsia"/>
        </w:rPr>
      </w:pPr>
    </w:p>
    <w:p w14:paraId="33FF4F0A">
      <w:pPr>
        <w:ind w:left="5" w:right="3"/>
        <w:rPr>
          <w:rFonts w:hint="eastAsia"/>
        </w:rPr>
      </w:pPr>
      <w:r>
        <w:rPr>
          <w:rFonts w:hint="eastAsia"/>
        </w:rPr>
        <w:t>这只适用于罗马帝国的范围内；因为在那界限之外的教会根本不承认那些宗主教，也不派代表参加罗马帝国内的会议。</w:t>
      </w:r>
    </w:p>
    <w:p w14:paraId="7D27F3B8">
      <w:pPr>
        <w:ind w:left="5" w:right="3"/>
        <w:rPr>
          <w:rFonts w:hint="eastAsia"/>
        </w:rPr>
      </w:pPr>
    </w:p>
    <w:p w14:paraId="55358C69">
      <w:pPr>
        <w:ind w:left="5" w:right="3"/>
        <w:rPr>
          <w:rFonts w:hint="eastAsia"/>
        </w:rPr>
      </w:pPr>
      <w:r>
        <w:rPr>
          <w:rFonts w:hint="eastAsia"/>
        </w:rPr>
        <w:t>They had no communication with the Bishop of Rome, so far were they from being subject to him.</w:t>
      </w:r>
    </w:p>
    <w:p w14:paraId="7C7B82B8">
      <w:pPr>
        <w:ind w:left="5" w:right="3"/>
        <w:rPr>
          <w:rFonts w:hint="eastAsia"/>
        </w:rPr>
      </w:pPr>
    </w:p>
    <w:p w14:paraId="680BA96E">
      <w:pPr>
        <w:ind w:left="5" w:right="3"/>
        <w:rPr>
          <w:rFonts w:hint="eastAsia"/>
        </w:rPr>
      </w:pPr>
      <w:r>
        <w:rPr>
          <w:rFonts w:hint="eastAsia"/>
        </w:rPr>
        <w:t>他们与罗马主教没有任何交通，更谈不上隶属于他了。</w:t>
      </w:r>
    </w:p>
    <w:p w14:paraId="4BC20805">
      <w:pPr>
        <w:ind w:left="5" w:right="3"/>
        <w:rPr>
          <w:rFonts w:hint="eastAsia"/>
        </w:rPr>
      </w:pPr>
    </w:p>
    <w:p w14:paraId="196EBAB3">
      <w:pPr>
        <w:ind w:left="5" w:right="3"/>
        <w:rPr>
          <w:rFonts w:hint="eastAsia"/>
        </w:rPr>
      </w:pPr>
      <w:r>
        <w:rPr>
          <w:rFonts w:hint="eastAsia"/>
        </w:rPr>
        <w:t>Now, that order among the Patriarchs was established by an ordinance from the Emperors and by the constitution of Councils but was not held to be of divine right or grounded in the word of God.</w:t>
      </w:r>
    </w:p>
    <w:p w14:paraId="6848F86B">
      <w:pPr>
        <w:ind w:left="5" w:right="3"/>
        <w:rPr>
          <w:rFonts w:hint="eastAsia"/>
        </w:rPr>
      </w:pPr>
    </w:p>
    <w:p w14:paraId="495C7E46">
      <w:pPr>
        <w:ind w:left="5" w:right="3"/>
        <w:rPr>
          <w:rFonts w:hint="eastAsia"/>
        </w:rPr>
      </w:pPr>
      <w:r>
        <w:rPr>
          <w:rFonts w:hint="eastAsia"/>
        </w:rPr>
        <w:t>现在，宗主教之间的那种次序是由皇帝的谕令和大公会议的规定所建立的，但并不被认为是神圣权利或建立在神的话语之上的。</w:t>
      </w:r>
    </w:p>
    <w:p w14:paraId="4A1462ED">
      <w:pPr>
        <w:ind w:left="5" w:right="3"/>
        <w:rPr>
          <w:rFonts w:hint="eastAsia"/>
        </w:rPr>
      </w:pPr>
    </w:p>
    <w:p w14:paraId="07295963">
      <w:pPr>
        <w:ind w:left="5" w:right="3"/>
        <w:rPr>
          <w:rFonts w:hint="eastAsia"/>
        </w:rPr>
      </w:pPr>
      <w:r>
        <w:rPr>
          <w:rFonts w:hint="eastAsia"/>
        </w:rPr>
        <w:t>Wherefore also the order was sometimes altered; and the Patriarch of Constantinople, who was last, was made second by the Council of Chalcedon and by Imperial laws, without the consent of the Bishop of Rome.</w:t>
      </w:r>
    </w:p>
    <w:p w14:paraId="7ADBA009">
      <w:pPr>
        <w:ind w:left="5" w:right="3"/>
        <w:rPr>
          <w:rFonts w:hint="eastAsia"/>
        </w:rPr>
      </w:pPr>
    </w:p>
    <w:p w14:paraId="2894CE1B">
      <w:pPr>
        <w:ind w:left="5" w:right="3"/>
        <w:rPr>
          <w:rFonts w:hint="eastAsia"/>
        </w:rPr>
      </w:pPr>
      <w:r>
        <w:rPr>
          <w:rFonts w:hint="eastAsia"/>
        </w:rPr>
        <w:t>因此，次序有时也会被改变；君士坦丁堡的宗主教，原是最后一位，却被迦克墩大公会议和帝国法律立为第二位，而没有罗马主教的同意。</w:t>
      </w:r>
    </w:p>
    <w:p w14:paraId="61B3379E">
      <w:pPr>
        <w:ind w:left="5" w:right="3"/>
        <w:rPr>
          <w:rFonts w:hint="eastAsia"/>
        </w:rPr>
      </w:pPr>
    </w:p>
    <w:p w14:paraId="228D2F5C">
      <w:pPr>
        <w:ind w:left="5" w:right="3"/>
        <w:rPr>
          <w:rFonts w:hint="eastAsia"/>
        </w:rPr>
      </w:pPr>
      <w:r>
        <w:rPr>
          <w:rFonts w:hint="eastAsia"/>
        </w:rPr>
        <w:t>And sometimes those Imperial laws would prefer the Bishop of Constantinople before that of Rome, as we shall see hereafter.</w:t>
      </w:r>
    </w:p>
    <w:p w14:paraId="4D3AB365">
      <w:pPr>
        <w:ind w:left="5" w:right="3"/>
        <w:rPr>
          <w:rFonts w:hint="eastAsia"/>
        </w:rPr>
      </w:pPr>
    </w:p>
    <w:p w14:paraId="6242905E">
      <w:pPr>
        <w:ind w:left="5" w:right="3"/>
        <w:rPr>
          <w:rFonts w:hint="eastAsia"/>
        </w:rPr>
      </w:pPr>
      <w:r>
        <w:rPr>
          <w:rFonts w:hint="eastAsia"/>
        </w:rPr>
        <w:t>有时那些帝国法律会优先考虑君士坦丁堡的主教而非罗马的主教，我们将在后面看到。</w:t>
      </w:r>
    </w:p>
    <w:p w14:paraId="6BC47CF0">
      <w:pPr>
        <w:ind w:left="5" w:right="3"/>
        <w:rPr>
          <w:rFonts w:hint="eastAsia"/>
        </w:rPr>
      </w:pPr>
    </w:p>
    <w:p w14:paraId="19849A9C">
      <w:pPr>
        <w:ind w:left="5" w:right="3"/>
        <w:rPr>
          <w:rFonts w:hint="eastAsia"/>
        </w:rPr>
      </w:pPr>
      <w:r>
        <w:rPr>
          <w:rFonts w:hint="eastAsia"/>
        </w:rPr>
        <w:t>That the precedence of the Bishop of Rome was without power of jurisdiction over the other Patriarchs—besides the experience and so many examples which we have brought and will bring again—we have a law of Justinian in the 31st Novell, chapter 2, which speaks thus: We decree according to the definitions of the four Councils that the most holy Pope of old Rome be the first of Bishops; and that the most high Archbishop of Constantinople, which is new Rome, have the second place.</w:t>
      </w:r>
    </w:p>
    <w:p w14:paraId="2F7EFD73">
      <w:pPr>
        <w:ind w:left="5" w:right="3"/>
        <w:rPr>
          <w:rFonts w:hint="eastAsia"/>
        </w:rPr>
      </w:pPr>
    </w:p>
    <w:p w14:paraId="68674BD6">
      <w:pPr>
        <w:ind w:left="5" w:right="3"/>
        <w:rPr>
          <w:rFonts w:hint="eastAsia"/>
        </w:rPr>
      </w:pPr>
      <w:r>
        <w:rPr>
          <w:rFonts w:hint="eastAsia"/>
        </w:rPr>
        <w:t>罗马主教的优先权并不具有对其他宗主教的司法管辖权——除了经验和我们已经带来并将再次带来的许多例子之外——我们还有查士丁尼在第31号新法第二章中的一条法律，该法律这样说：我们根据四次大公会议的定义规定，古罗马至圣的教宗为众主教之首；而新罗马，即君士坦丁堡的至高总主教，居第二位。</w:t>
      </w:r>
    </w:p>
    <w:p w14:paraId="464FB8BE">
      <w:pPr>
        <w:ind w:left="5" w:right="3"/>
        <w:rPr>
          <w:rFonts w:hint="eastAsia"/>
        </w:rPr>
      </w:pPr>
    </w:p>
    <w:p w14:paraId="238CB561">
      <w:pPr>
        <w:ind w:left="5" w:right="3"/>
        <w:rPr>
          <w:rFonts w:hint="eastAsia"/>
        </w:rPr>
      </w:pPr>
      <w:r>
        <w:rPr>
          <w:rFonts w:hint="eastAsia"/>
        </w:rPr>
        <w:t>But mark the title of that law: De ordine sedendi Patriarcharum—Of the order of sitting of Patriarchs.</w:t>
      </w:r>
    </w:p>
    <w:p w14:paraId="55A199C4">
      <w:pPr>
        <w:ind w:left="5" w:right="3"/>
        <w:rPr>
          <w:rFonts w:hint="eastAsia"/>
        </w:rPr>
      </w:pPr>
    </w:p>
    <w:p w14:paraId="1E25CA03">
      <w:pPr>
        <w:ind w:left="5" w:right="3"/>
        <w:rPr>
          <w:rFonts w:hint="eastAsia"/>
        </w:rPr>
      </w:pPr>
      <w:r>
        <w:rPr>
          <w:rFonts w:hint="eastAsia"/>
        </w:rPr>
        <w:t>但请注意那条法律的标题：论宗主教坐席的次序。</w:t>
      </w:r>
    </w:p>
    <w:p w14:paraId="7758C9B6">
      <w:pPr>
        <w:ind w:left="5" w:right="3"/>
        <w:rPr>
          <w:rFonts w:hint="eastAsia"/>
        </w:rPr>
      </w:pPr>
    </w:p>
    <w:p w14:paraId="7C4FBB32">
      <w:pPr>
        <w:ind w:left="5" w:right="3"/>
        <w:rPr>
          <w:rFonts w:hint="eastAsia"/>
        </w:rPr>
      </w:pPr>
      <w:r>
        <w:rPr>
          <w:rFonts w:hint="eastAsia"/>
        </w:rPr>
        <w:t>Precedence and power of jurisdiction are separate things: The one is προεδρία, the other ἐξουσία.</w:t>
      </w:r>
    </w:p>
    <w:p w14:paraId="524620F3">
      <w:pPr>
        <w:ind w:left="5" w:right="3"/>
        <w:rPr>
          <w:rFonts w:hint="eastAsia"/>
        </w:rPr>
      </w:pPr>
    </w:p>
    <w:p w14:paraId="4D2F7678">
      <w:pPr>
        <w:ind w:left="5" w:right="3"/>
        <w:rPr>
          <w:rFonts w:hint="eastAsia"/>
        </w:rPr>
      </w:pPr>
      <w:r>
        <w:rPr>
          <w:rFonts w:hint="eastAsia"/>
        </w:rPr>
        <w:t>优先权和司法管辖权是分开的事：一个是 προεδρία，另一个是 ἐξουσία。</w:t>
      </w:r>
    </w:p>
    <w:p w14:paraId="01560C2A">
      <w:pPr>
        <w:ind w:left="5" w:right="3"/>
        <w:rPr>
          <w:rFonts w:hint="eastAsia"/>
        </w:rPr>
      </w:pPr>
    </w:p>
    <w:p w14:paraId="5B4E33B5">
      <w:pPr>
        <w:ind w:left="5" w:right="3"/>
        <w:rPr>
          <w:rFonts w:hint="eastAsia"/>
        </w:rPr>
      </w:pPr>
      <w:r>
        <w:rPr>
          <w:rFonts w:hint="eastAsia"/>
        </w:rPr>
        <w:t>Thus Christian Kings have or ought to have some order in how they must go or sit when they or their ambassadors meet, although none of them have power over the others.</w:t>
      </w:r>
    </w:p>
    <w:p w14:paraId="3A2482B7">
      <w:pPr>
        <w:ind w:left="5" w:right="3"/>
        <w:rPr>
          <w:rFonts w:hint="eastAsia"/>
        </w:rPr>
      </w:pPr>
    </w:p>
    <w:p w14:paraId="10DDC9F3">
      <w:pPr>
        <w:ind w:left="5" w:right="3"/>
        <w:rPr>
          <w:rFonts w:hint="eastAsia"/>
        </w:rPr>
      </w:pPr>
      <w:r>
        <w:rPr>
          <w:rFonts w:hint="eastAsia"/>
        </w:rPr>
        <w:t>因此，基督徒君王在他们或他们的使节会面时，有或应该有一些关于如何行走或坐下的次序，尽管他们中没有任何人对其他人有权力。</w:t>
      </w:r>
    </w:p>
    <w:p w14:paraId="539928EC">
      <w:pPr>
        <w:ind w:left="5" w:right="3"/>
        <w:rPr>
          <w:rFonts w:hint="eastAsia"/>
        </w:rPr>
      </w:pPr>
    </w:p>
    <w:p w14:paraId="22F63878">
      <w:pPr>
        <w:ind w:left="5" w:right="3"/>
        <w:rPr>
          <w:rFonts w:hint="eastAsia"/>
        </w:rPr>
      </w:pPr>
      <w:r>
        <w:rPr>
          <w:rFonts w:hint="eastAsia"/>
        </w:rPr>
        <w:t>Still, the Emperors reserved to themselves the power of convoking Councils and would not suffer any to be chosen Patriarch without their leave and consent.</w:t>
      </w:r>
    </w:p>
    <w:p w14:paraId="74EF1696">
      <w:pPr>
        <w:ind w:left="5" w:right="3"/>
        <w:rPr>
          <w:rFonts w:hint="eastAsia"/>
        </w:rPr>
      </w:pPr>
    </w:p>
    <w:p w14:paraId="3FDE332F">
      <w:pPr>
        <w:ind w:left="5" w:right="3"/>
        <w:rPr>
          <w:rFonts w:hint="eastAsia"/>
        </w:rPr>
      </w:pPr>
      <w:r>
        <w:rPr>
          <w:rFonts w:hint="eastAsia"/>
        </w:rPr>
        <w:t>然而，皇帝们为自己保留了召开大公会议的权力，并且不允许任何人在没有他们许可和同意的情况下被选为宗主教。</w:t>
      </w:r>
    </w:p>
    <w:p w14:paraId="33284228">
      <w:pPr>
        <w:ind w:left="5" w:right="3"/>
        <w:rPr>
          <w:rFonts w:hint="eastAsia"/>
        </w:rPr>
      </w:pPr>
    </w:p>
    <w:p w14:paraId="08136998">
      <w:pPr>
        <w:ind w:left="5" w:right="3"/>
        <w:rPr>
          <w:rFonts w:hint="eastAsia"/>
        </w:rPr>
      </w:pPr>
      <w:r>
        <w:rPr>
          <w:rFonts w:hint="eastAsia"/>
        </w:rPr>
        <w:t>They set limits for Patriarchs and defined what provinces must belong to every Patriarchate.</w:t>
      </w:r>
    </w:p>
    <w:p w14:paraId="5D0D0ECE">
      <w:pPr>
        <w:ind w:left="5" w:right="3"/>
        <w:rPr>
          <w:rFonts w:hint="eastAsia"/>
        </w:rPr>
      </w:pPr>
    </w:p>
    <w:p w14:paraId="6633499F">
      <w:pPr>
        <w:ind w:left="5" w:right="3"/>
        <w:rPr>
          <w:rFonts w:hint="eastAsia"/>
        </w:rPr>
      </w:pPr>
      <w:r>
        <w:rPr>
          <w:rFonts w:hint="eastAsia"/>
        </w:rPr>
        <w:t>他们为宗主教们设定了界限，并规定了每个宗主教区必须包括哪些省份。</w:t>
      </w:r>
    </w:p>
    <w:p w14:paraId="532542DC">
      <w:pPr>
        <w:ind w:left="5" w:right="3"/>
        <w:rPr>
          <w:rFonts w:hint="eastAsia"/>
        </w:rPr>
      </w:pPr>
    </w:p>
    <w:p w14:paraId="2594367E">
      <w:pPr>
        <w:ind w:left="5" w:right="3"/>
        <w:rPr>
          <w:rFonts w:hint="eastAsia"/>
        </w:rPr>
      </w:pPr>
      <w:r>
        <w:rPr>
          <w:rFonts w:hint="eastAsia"/>
        </w:rPr>
        <w:t>Thus in Augustine’s time, in the year of our Lord 421, Theodosius the second made a law whereby he decreed that Illyricum (which is now Slavonia) should belong to the jurisdiction of the Patriarch of Constantinople, notwithstanding the claims of the Bishop of Rome.</w:t>
      </w:r>
    </w:p>
    <w:p w14:paraId="38474C50">
      <w:pPr>
        <w:ind w:left="5" w:right="3"/>
        <w:rPr>
          <w:rFonts w:hint="eastAsia"/>
        </w:rPr>
      </w:pPr>
    </w:p>
    <w:p w14:paraId="0831F403">
      <w:pPr>
        <w:ind w:left="5" w:right="3"/>
        <w:rPr>
          <w:rFonts w:hint="eastAsia"/>
        </w:rPr>
      </w:pPr>
      <w:r>
        <w:rPr>
          <w:rFonts w:hint="eastAsia"/>
        </w:rPr>
        <w:t>因此，在奥古斯丁的时代，即主后421年，狄奥多西二世制定了一项法律，规定伊利里库姆（即现在的斯拉沃尼亚）应隶属于君士坦丁堡宗主教的管辖范围，尽管罗马主教对此有异议。</w:t>
      </w:r>
    </w:p>
    <w:p w14:paraId="3D14929B">
      <w:pPr>
        <w:ind w:left="5" w:right="3"/>
        <w:rPr>
          <w:rFonts w:hint="eastAsia"/>
        </w:rPr>
      </w:pPr>
    </w:p>
    <w:p w14:paraId="65E5D41A">
      <w:pPr>
        <w:ind w:left="5" w:right="3"/>
        <w:rPr>
          <w:rFonts w:hint="eastAsia"/>
        </w:rPr>
      </w:pPr>
      <w:r>
        <w:rPr>
          <w:rFonts w:hint="eastAsia"/>
        </w:rPr>
        <w:t>All innovation ceasing, we command that antiquity and the ancient Ecclesiastical Canons which hitherto have been observed be observed over all the provinces of Illyricum.</w:t>
      </w:r>
    </w:p>
    <w:p w14:paraId="403EBBB1">
      <w:pPr>
        <w:ind w:left="5" w:right="3"/>
        <w:rPr>
          <w:rFonts w:hint="eastAsia"/>
        </w:rPr>
      </w:pPr>
    </w:p>
    <w:p w14:paraId="25722EDB">
      <w:pPr>
        <w:ind w:left="5" w:right="3"/>
        <w:rPr>
          <w:rFonts w:hint="eastAsia"/>
        </w:rPr>
      </w:pPr>
      <w:r>
        <w:rPr>
          <w:rFonts w:hint="eastAsia"/>
        </w:rPr>
        <w:t>所有革新都停止，我们命令，在伊利里库姆的所有省份，都应遵守古老的和迄今为止一直遵守的教会教规。</w:t>
      </w:r>
    </w:p>
    <w:p w14:paraId="297F286E">
      <w:pPr>
        <w:ind w:left="5" w:right="3"/>
        <w:rPr>
          <w:rFonts w:hint="eastAsia"/>
        </w:rPr>
      </w:pPr>
    </w:p>
    <w:p w14:paraId="45A38450">
      <w:pPr>
        <w:ind w:left="5" w:right="3"/>
        <w:rPr>
          <w:rFonts w:hint="eastAsia"/>
        </w:rPr>
      </w:pPr>
      <w:r>
        <w:rPr>
          <w:rFonts w:hint="eastAsia"/>
        </w:rPr>
        <w:t>And if some difference arise, it shall not be reserved to the sacred judgement of the sacerdotal Assembly without the knowledge of the most Reverend Prelate of the Church of Constantinople, which enjoys the same prerogative as ancient Rome.</w:t>
      </w:r>
    </w:p>
    <w:p w14:paraId="3A9BA7E2">
      <w:pPr>
        <w:ind w:left="5" w:right="3"/>
        <w:rPr>
          <w:rFonts w:hint="eastAsia"/>
        </w:rPr>
      </w:pPr>
    </w:p>
    <w:p w14:paraId="271577D1">
      <w:pPr>
        <w:ind w:left="5" w:right="3"/>
        <w:rPr>
          <w:rFonts w:hint="eastAsia"/>
        </w:rPr>
      </w:pPr>
      <w:r>
        <w:rPr>
          <w:rFonts w:hint="eastAsia"/>
        </w:rPr>
        <w:t>如果出现一些分歧，此事不应在没有君士坦丁堡教会至可敬教长——他享有与古罗马同样的特权——知晓的情况下，保留给神圣的司祭会议的神圣审判。</w:t>
      </w:r>
    </w:p>
    <w:p w14:paraId="4F5D9F03">
      <w:pPr>
        <w:ind w:left="5" w:right="3"/>
        <w:rPr>
          <w:rFonts w:hint="eastAsia"/>
        </w:rPr>
      </w:pPr>
    </w:p>
    <w:p w14:paraId="536D2B58">
      <w:pPr>
        <w:ind w:left="5" w:right="3"/>
        <w:rPr>
          <w:rFonts w:hint="eastAsia"/>
        </w:rPr>
      </w:pPr>
      <w:r>
        <w:rPr>
          <w:rFonts w:hint="eastAsia"/>
        </w:rPr>
        <w:t>That Emperor, in accordance with the constitution of the Council of Chalcedon (of which more later), would have the Bishop of Constantinople be equal in all things to the Bishop of Rome.</w:t>
      </w:r>
    </w:p>
    <w:p w14:paraId="0F6703A4">
      <w:pPr>
        <w:ind w:left="5" w:right="3"/>
        <w:rPr>
          <w:rFonts w:hint="eastAsia"/>
        </w:rPr>
      </w:pPr>
    </w:p>
    <w:p w14:paraId="6669DFE4">
      <w:pPr>
        <w:ind w:left="5" w:right="3"/>
        <w:rPr>
          <w:rFonts w:hint="eastAsia"/>
        </w:rPr>
      </w:pPr>
      <w:r>
        <w:rPr>
          <w:rFonts w:hint="eastAsia"/>
        </w:rPr>
        <w:t>那位皇帝，根据迦克墩大公会议的规定（后面会详述），希望君士坦丁堡的主教在所有事上与罗马主教平等。</w:t>
      </w:r>
    </w:p>
    <w:p w14:paraId="11F4555A">
      <w:pPr>
        <w:ind w:left="5" w:right="3"/>
        <w:rPr>
          <w:rFonts w:hint="eastAsia"/>
        </w:rPr>
      </w:pPr>
    </w:p>
    <w:p w14:paraId="2FD6A4CB">
      <w:pPr>
        <w:ind w:left="5" w:right="3"/>
        <w:rPr>
          <w:rFonts w:hint="eastAsia"/>
        </w:rPr>
      </w:pPr>
      <w:r>
        <w:rPr>
          <w:rFonts w:hint="eastAsia"/>
        </w:rPr>
        <w:t>But concerning those Imperial Laws, and how the Emperors have sometimes elevated the Bishop of Rome above that of Constantinople, and sometimes that of Constantinople above that of Rome, we shall speak hereafter.</w:t>
      </w:r>
    </w:p>
    <w:p w14:paraId="1DB50792">
      <w:pPr>
        <w:ind w:left="5" w:right="3"/>
        <w:rPr>
          <w:rFonts w:hint="eastAsia"/>
        </w:rPr>
      </w:pPr>
    </w:p>
    <w:p w14:paraId="59EBA1A0">
      <w:pPr>
        <w:ind w:left="5" w:right="3"/>
        <w:rPr>
          <w:rFonts w:hint="eastAsia"/>
        </w:rPr>
      </w:pPr>
      <w:r>
        <w:rPr>
          <w:rFonts w:hint="eastAsia"/>
        </w:rPr>
        <w:t>但关于那些帝国法律，以及皇帝们如何有时将罗马主教置于君士坦丁堡主教之上，有时将君士坦丁堡主教置于罗马主教之上，我们将在后面谈论。</w:t>
      </w:r>
    </w:p>
    <w:p w14:paraId="389D26E9">
      <w:pPr>
        <w:ind w:left="5" w:right="3"/>
        <w:rPr>
          <w:rFonts w:hint="eastAsia"/>
        </w:rPr>
      </w:pPr>
    </w:p>
    <w:p w14:paraId="7D85A943">
      <w:pPr>
        <w:ind w:left="5" w:right="3"/>
        <w:rPr>
          <w:rFonts w:hint="eastAsia"/>
        </w:rPr>
      </w:pPr>
      <w:r>
        <w:rPr>
          <w:rFonts w:hint="eastAsia"/>
        </w:rPr>
        <w:t>CHAP. 9. Of the Epistles of the</w:t>
      </w:r>
    </w:p>
    <w:p w14:paraId="6D357EDD">
      <w:pPr>
        <w:ind w:left="5" w:right="3"/>
        <w:rPr>
          <w:rFonts w:hint="eastAsia"/>
        </w:rPr>
      </w:pPr>
      <w:r>
        <w:rPr>
          <w:rFonts w:hint="eastAsia"/>
        </w:rPr>
        <w:t>Bishops of Africa (of whom</w:t>
      </w:r>
    </w:p>
    <w:p w14:paraId="7C493982">
      <w:pPr>
        <w:ind w:left="5" w:right="3"/>
        <w:rPr>
          <w:rFonts w:hint="eastAsia"/>
        </w:rPr>
      </w:pPr>
      <w:r>
        <w:rPr>
          <w:rFonts w:hint="eastAsia"/>
        </w:rPr>
        <w:t>St. Augustine was one) to</w:t>
      </w:r>
    </w:p>
    <w:p w14:paraId="0893A401">
      <w:pPr>
        <w:ind w:left="5" w:right="3"/>
        <w:rPr>
          <w:rFonts w:hint="eastAsia"/>
        </w:rPr>
      </w:pPr>
      <w:r>
        <w:rPr>
          <w:rFonts w:hint="eastAsia"/>
        </w:rPr>
        <w:t>Innocent, the First Bishop of Rome. And that our Cardinal labors without grounds to draw them to his advantage.</w:t>
      </w:r>
    </w:p>
    <w:p w14:paraId="47CD7B61">
      <w:pPr>
        <w:ind w:left="5" w:right="3"/>
        <w:rPr>
          <w:rFonts w:hint="eastAsia"/>
        </w:rPr>
      </w:pPr>
    </w:p>
    <w:p w14:paraId="2D48095E">
      <w:pPr>
        <w:ind w:left="5" w:right="3"/>
        <w:rPr>
          <w:rFonts w:hint="eastAsia"/>
        </w:rPr>
      </w:pPr>
      <w:r>
        <w:rPr>
          <w:rFonts w:hint="eastAsia"/>
        </w:rPr>
        <w:t>第九章 论非洲主教们（其中有圣奥古斯丁）致罗马主教英诺森一世的书信。以及我们的枢机主教如何徒劳地试图将它们引向对己有利。</w:t>
      </w:r>
    </w:p>
    <w:p w14:paraId="7A7DD876">
      <w:pPr>
        <w:ind w:left="5" w:right="3"/>
        <w:rPr>
          <w:rFonts w:hint="eastAsia"/>
        </w:rPr>
      </w:pPr>
    </w:p>
    <w:p w14:paraId="60CE7571">
      <w:pPr>
        <w:ind w:left="5" w:right="3"/>
        <w:rPr>
          <w:rFonts w:hint="eastAsia"/>
        </w:rPr>
      </w:pPr>
      <w:r>
        <w:rPr>
          <w:rFonts w:hint="eastAsia"/>
        </w:rPr>
        <w:t>All that was said before is not contradicted by the Epistles of the</w:t>
      </w:r>
    </w:p>
    <w:p w14:paraId="46571BFF">
      <w:pPr>
        <w:ind w:left="5" w:right="3"/>
        <w:rPr>
          <w:rFonts w:hint="eastAsia"/>
        </w:rPr>
      </w:pPr>
      <w:r>
        <w:rPr>
          <w:rFonts w:hint="eastAsia"/>
        </w:rPr>
        <w:t>African Bishops of St. Augustine’s time to Innocent, the first Bishop of Rome, which the Cardinal so often cites, making a great display with them, repeating the same testimonies over fifty times.</w:t>
      </w:r>
    </w:p>
    <w:p w14:paraId="7B0C985B">
      <w:pPr>
        <w:ind w:left="5" w:right="3"/>
        <w:rPr>
          <w:rFonts w:hint="eastAsia"/>
        </w:rPr>
      </w:pPr>
    </w:p>
    <w:p w14:paraId="76F0F5FF">
      <w:pPr>
        <w:ind w:left="5" w:right="3"/>
        <w:rPr>
          <w:rFonts w:hint="eastAsia"/>
        </w:rPr>
      </w:pPr>
      <w:r>
        <w:rPr>
          <w:rFonts w:hint="eastAsia"/>
        </w:rPr>
        <w:t>前面所说的一切，并未被圣奥古斯丁时代非洲主教们致罗马主教英诺森一世的书信所反驳，枢机主教常常引用这些信，并大肆炫耀，重复同样的证词五十多次。</w:t>
      </w:r>
    </w:p>
    <w:p w14:paraId="4A1CCE82">
      <w:pPr>
        <w:ind w:left="5" w:right="3"/>
        <w:rPr>
          <w:rFonts w:hint="eastAsia"/>
        </w:rPr>
      </w:pPr>
    </w:p>
    <w:p w14:paraId="6B5A3915">
      <w:pPr>
        <w:ind w:left="5" w:right="3"/>
        <w:rPr>
          <w:rFonts w:hint="eastAsia"/>
        </w:rPr>
      </w:pPr>
      <w:r>
        <w:rPr>
          <w:rFonts w:hint="eastAsia"/>
        </w:rPr>
        <w:t>Either he did not expect the reader to examine his entire book, or he believed they lacked memory.</w:t>
      </w:r>
    </w:p>
    <w:p w14:paraId="631418BE">
      <w:pPr>
        <w:ind w:left="5" w:right="3"/>
        <w:rPr>
          <w:rFonts w:hint="eastAsia"/>
        </w:rPr>
      </w:pPr>
    </w:p>
    <w:p w14:paraId="4FE7B7E0">
      <w:pPr>
        <w:ind w:left="5" w:right="3"/>
        <w:rPr>
          <w:rFonts w:hint="eastAsia"/>
        </w:rPr>
      </w:pPr>
      <w:r>
        <w:rPr>
          <w:rFonts w:hint="eastAsia"/>
        </w:rPr>
        <w:t>他要么不期望读者会查阅他的整本书，要么相信他们记忆力差。</w:t>
      </w:r>
    </w:p>
    <w:p w14:paraId="5E0A580F">
      <w:pPr>
        <w:ind w:left="5" w:right="3"/>
        <w:rPr>
          <w:rFonts w:hint="eastAsia"/>
        </w:rPr>
      </w:pPr>
    </w:p>
    <w:p w14:paraId="3B928A76">
      <w:pPr>
        <w:ind w:left="5" w:right="3"/>
        <w:rPr>
          <w:rFonts w:hint="eastAsia"/>
        </w:rPr>
      </w:pPr>
      <w:r>
        <w:rPr>
          <w:rFonts w:hint="eastAsia"/>
        </w:rPr>
        <w:t>But these Epistles are more against than for the Pope’s primacy.</w:t>
      </w:r>
    </w:p>
    <w:p w14:paraId="2172C345">
      <w:pPr>
        <w:ind w:left="5" w:right="3"/>
        <w:rPr>
          <w:rFonts w:hint="eastAsia"/>
        </w:rPr>
      </w:pPr>
    </w:p>
    <w:p w14:paraId="3C47DDF4">
      <w:pPr>
        <w:ind w:left="5" w:right="3"/>
        <w:rPr>
          <w:rFonts w:hint="eastAsia"/>
        </w:rPr>
      </w:pPr>
      <w:r>
        <w:rPr>
          <w:rFonts w:hint="eastAsia"/>
        </w:rPr>
        <w:t>但这些书信更多是反对而非支持教宗的首要权。</w:t>
      </w:r>
    </w:p>
    <w:p w14:paraId="661B3B09">
      <w:pPr>
        <w:ind w:left="5" w:right="3"/>
        <w:rPr>
          <w:rFonts w:hint="eastAsia"/>
        </w:rPr>
      </w:pPr>
    </w:p>
    <w:p w14:paraId="47C2ED08">
      <w:pPr>
        <w:ind w:left="5" w:right="3"/>
        <w:rPr>
          <w:rFonts w:hint="eastAsia"/>
        </w:rPr>
      </w:pPr>
      <w:r>
        <w:rPr>
          <w:rFonts w:hint="eastAsia"/>
        </w:rPr>
        <w:t>Among Augustine’s Epistles, the 90th is an Epistle from the Bishops of the Province of Carthage to Innocent, wherein they inform him of their actions against the heretics Pelagius and Celestius.</w:t>
      </w:r>
    </w:p>
    <w:p w14:paraId="2B73A004">
      <w:pPr>
        <w:ind w:left="5" w:right="3"/>
        <w:rPr>
          <w:rFonts w:hint="eastAsia"/>
        </w:rPr>
      </w:pPr>
    </w:p>
    <w:p w14:paraId="0BCC2623">
      <w:pPr>
        <w:ind w:left="5" w:right="3"/>
        <w:rPr>
          <w:rFonts w:hint="eastAsia"/>
        </w:rPr>
      </w:pPr>
      <w:r>
        <w:rPr>
          <w:rFonts w:hint="eastAsia"/>
        </w:rPr>
        <w:t>在奥古斯丁的书信中，第90封是迦太基省主教们致英诺森的一封信，信中他们告知他他们对异端伯拉纠和策肋定的行动。</w:t>
      </w:r>
    </w:p>
    <w:p w14:paraId="289AB7F5">
      <w:pPr>
        <w:ind w:left="5" w:right="3"/>
        <w:rPr>
          <w:rFonts w:hint="eastAsia"/>
        </w:rPr>
      </w:pPr>
    </w:p>
    <w:p w14:paraId="0C6D2D3E">
      <w:pPr>
        <w:ind w:left="5" w:right="3"/>
        <w:rPr>
          <w:rFonts w:hint="eastAsia"/>
        </w:rPr>
      </w:pPr>
      <w:r>
        <w:rPr>
          <w:rFonts w:hint="eastAsia"/>
        </w:rPr>
        <w:t>Fearing that the Bishop of Rome might support them and admit them to his communion (as indeed happened soon after), they ask him to join with them, approve their decisions, and assist them with his authority.</w:t>
      </w:r>
    </w:p>
    <w:p w14:paraId="4F1BE33D">
      <w:pPr>
        <w:ind w:left="5" w:right="3"/>
        <w:rPr>
          <w:rFonts w:hint="eastAsia"/>
        </w:rPr>
      </w:pPr>
    </w:p>
    <w:p w14:paraId="038C5C5B">
      <w:pPr>
        <w:ind w:left="5" w:right="3"/>
        <w:rPr>
          <w:rFonts w:hint="eastAsia"/>
        </w:rPr>
      </w:pPr>
      <w:r>
        <w:rPr>
          <w:rFonts w:hint="eastAsia"/>
        </w:rPr>
        <w:t>他们担心罗马主教会支持他们并接纳他们进入他的共融（事实不久之后就发生了），便请求他加入他们，批准他们的决定，并以他的权威帮助他们。</w:t>
      </w:r>
    </w:p>
    <w:p w14:paraId="453C655C">
      <w:pPr>
        <w:ind w:left="5" w:right="3"/>
        <w:rPr>
          <w:rFonts w:hint="eastAsia"/>
        </w:rPr>
      </w:pPr>
    </w:p>
    <w:p w14:paraId="63C509C7">
      <w:pPr>
        <w:ind w:left="5" w:right="3"/>
        <w:rPr>
          <w:rFonts w:hint="eastAsia"/>
        </w:rPr>
      </w:pPr>
      <w:r>
        <w:rPr>
          <w:rFonts w:hint="eastAsia"/>
        </w:rPr>
        <w:t>The humblest words they use —which our adversaries strive to exploit—are these: “Sir and holy brother, we thought it proper to inform your charity of what was done, so that to the decrees made by our mediocrity, the authority of the Apostolic See may be added.”</w:t>
      </w:r>
    </w:p>
    <w:p w14:paraId="032841FD">
      <w:pPr>
        <w:ind w:left="5" w:right="3"/>
        <w:rPr>
          <w:rFonts w:hint="eastAsia"/>
        </w:rPr>
      </w:pPr>
    </w:p>
    <w:p w14:paraId="3D019B2C">
      <w:pPr>
        <w:ind w:left="5" w:right="3"/>
        <w:rPr>
          <w:rFonts w:hint="eastAsia"/>
        </w:rPr>
      </w:pPr>
      <w:r>
        <w:rPr>
          <w:rFonts w:hint="eastAsia"/>
        </w:rPr>
        <w:t>他们使用的最谦卑的话——我们的对手努力利用的——是这些：“先生和圣洁的弟兄，我们认为将所做的事告知您的仁爱是合适的，以便在我们卑微所作的法令之上，可以加上使徒教座的权威。”</w:t>
      </w:r>
    </w:p>
    <w:p w14:paraId="75BD52EB">
      <w:pPr>
        <w:ind w:left="5" w:right="3"/>
        <w:rPr>
          <w:rFonts w:hint="eastAsia"/>
        </w:rPr>
      </w:pPr>
    </w:p>
    <w:p w14:paraId="2E58E21D">
      <w:pPr>
        <w:ind w:left="5" w:right="3"/>
        <w:rPr>
          <w:rFonts w:hint="eastAsia"/>
        </w:rPr>
      </w:pPr>
      <w:r>
        <w:rPr>
          <w:rFonts w:hint="eastAsia"/>
        </w:rPr>
        <w:t>This passage offers nothing to serve the Cardinal’s purpose.</w:t>
      </w:r>
    </w:p>
    <w:p w14:paraId="65C420C7">
      <w:pPr>
        <w:ind w:left="5" w:right="3"/>
        <w:rPr>
          <w:rFonts w:hint="eastAsia"/>
        </w:rPr>
      </w:pPr>
    </w:p>
    <w:p w14:paraId="372CAB76">
      <w:pPr>
        <w:ind w:left="5" w:right="3"/>
        <w:rPr>
          <w:rFonts w:hint="eastAsia"/>
        </w:rPr>
      </w:pPr>
      <w:r>
        <w:rPr>
          <w:rFonts w:hint="eastAsia"/>
        </w:rPr>
        <w:t>这段话没有任何可以为枢机主教的目的服务的东西。</w:t>
      </w:r>
    </w:p>
    <w:p w14:paraId="60F4F52C">
      <w:pPr>
        <w:ind w:left="5" w:right="3"/>
        <w:rPr>
          <w:rFonts w:hint="eastAsia"/>
        </w:rPr>
      </w:pPr>
    </w:p>
    <w:p w14:paraId="3ED45F35">
      <w:pPr>
        <w:ind w:left="5" w:right="3"/>
        <w:rPr>
          <w:rFonts w:hint="eastAsia"/>
        </w:rPr>
      </w:pPr>
      <w:r>
        <w:rPr>
          <w:rFonts w:hint="eastAsia"/>
        </w:rPr>
        <w:t>These Fathers do speak of the authority of the Bishop of Rome, but having some authority does not make one Head of the Universal Church.</w:t>
      </w:r>
    </w:p>
    <w:p w14:paraId="187743C4">
      <w:pPr>
        <w:ind w:left="5" w:right="3"/>
        <w:rPr>
          <w:rFonts w:hint="eastAsia"/>
        </w:rPr>
      </w:pPr>
    </w:p>
    <w:p w14:paraId="04FD8074">
      <w:pPr>
        <w:ind w:left="5" w:right="3"/>
        <w:rPr>
          <w:rFonts w:hint="eastAsia"/>
        </w:rPr>
      </w:pPr>
      <w:r>
        <w:rPr>
          <w:rFonts w:hint="eastAsia"/>
        </w:rPr>
        <w:t>那些教父们确实谈到罗马主教的权威，但拥有一些权威并不能使一个人成为普世教会的元首。</w:t>
      </w:r>
    </w:p>
    <w:p w14:paraId="755696F3">
      <w:pPr>
        <w:ind w:left="5" w:right="3"/>
        <w:rPr>
          <w:rFonts w:hint="eastAsia"/>
        </w:rPr>
      </w:pPr>
    </w:p>
    <w:p w14:paraId="74F92DB3">
      <w:pPr>
        <w:ind w:left="5" w:right="3"/>
        <w:rPr>
          <w:rFonts w:hint="eastAsia"/>
        </w:rPr>
      </w:pPr>
      <w:r>
        <w:rPr>
          <w:rFonts w:hint="eastAsia"/>
        </w:rPr>
        <w:t>At that time, Augustine’s authority was great—indeed, greater than Innocent’s—yet he never claimed superiority over his brethren and colleagues.</w:t>
      </w:r>
    </w:p>
    <w:p w14:paraId="12A8197B">
      <w:pPr>
        <w:ind w:left="5" w:right="3"/>
        <w:rPr>
          <w:rFonts w:hint="eastAsia"/>
        </w:rPr>
      </w:pPr>
    </w:p>
    <w:p w14:paraId="67BECDF5">
      <w:pPr>
        <w:ind w:left="5" w:right="3"/>
        <w:rPr>
          <w:rFonts w:hint="eastAsia"/>
        </w:rPr>
      </w:pPr>
      <w:r>
        <w:rPr>
          <w:rFonts w:hint="eastAsia"/>
        </w:rPr>
        <w:t>那时，奥古斯丁的权威很大——事实上，比英诺森的还大——然而他从未声称对他的弟兄和同僚们有优越性。</w:t>
      </w:r>
    </w:p>
    <w:p w14:paraId="41B0B682">
      <w:pPr>
        <w:ind w:left="5" w:right="3"/>
        <w:rPr>
          <w:rFonts w:hint="eastAsia"/>
        </w:rPr>
      </w:pPr>
    </w:p>
    <w:p w14:paraId="3EF01832">
      <w:pPr>
        <w:ind w:left="5" w:right="3"/>
        <w:rPr>
          <w:rFonts w:hint="eastAsia"/>
        </w:rPr>
      </w:pPr>
      <w:r>
        <w:rPr>
          <w:rFonts w:hint="eastAsia"/>
        </w:rPr>
        <w:t>As for the title “Apostolic See,” it was common to many other bishops.</w:t>
      </w:r>
    </w:p>
    <w:p w14:paraId="09BE9854">
      <w:pPr>
        <w:ind w:left="5" w:right="3"/>
        <w:rPr>
          <w:rFonts w:hint="eastAsia"/>
        </w:rPr>
      </w:pPr>
    </w:p>
    <w:p w14:paraId="5126D549">
      <w:pPr>
        <w:ind w:left="5" w:right="3"/>
        <w:rPr>
          <w:rFonts w:hint="eastAsia"/>
        </w:rPr>
      </w:pPr>
      <w:r>
        <w:rPr>
          <w:rFonts w:hint="eastAsia"/>
        </w:rPr>
        <w:t>至于“使徒教座”这个头衔，许多其他主教也通用。</w:t>
      </w:r>
    </w:p>
    <w:p w14:paraId="0EC39956">
      <w:pPr>
        <w:ind w:left="5" w:right="3"/>
        <w:rPr>
          <w:rFonts w:hint="eastAsia"/>
        </w:rPr>
      </w:pPr>
    </w:p>
    <w:p w14:paraId="619B1764">
      <w:pPr>
        <w:ind w:left="5" w:right="3"/>
        <w:rPr>
          <w:rFonts w:hint="eastAsia"/>
        </w:rPr>
      </w:pPr>
      <w:r>
        <w:rPr>
          <w:rFonts w:hint="eastAsia"/>
        </w:rPr>
        <w:t>Thus Sozomen, Book 1, Chap. 16: “In that Council [of Nicaea], among the bishops who held the Apostolic Sees, Macarius of Jerusalem, Eustathius of Antioch on the Orontes, and Alexander near Lake Maeotis were present.”</w:t>
      </w:r>
    </w:p>
    <w:p w14:paraId="0D97ACD4">
      <w:pPr>
        <w:ind w:left="5" w:right="3"/>
        <w:rPr>
          <w:rFonts w:hint="eastAsia"/>
        </w:rPr>
      </w:pPr>
    </w:p>
    <w:p w14:paraId="6F5CFC03">
      <w:pPr>
        <w:ind w:left="5" w:right="3"/>
        <w:rPr>
          <w:rFonts w:hint="eastAsia"/>
        </w:rPr>
      </w:pPr>
      <w:r>
        <w:rPr>
          <w:rFonts w:hint="eastAsia"/>
        </w:rPr>
        <w:t>因此，索佐门，第一卷第十六章：“在那次大公会议[尼西亚]，在持有使徒教座的主教们中，有耶路撒冷的马加里乌斯、奥龙特斯河畔安提阿的优斯塔修，以及米奥提斯湖畔的亚历山大出席。”</w:t>
      </w:r>
    </w:p>
    <w:p w14:paraId="46688408">
      <w:pPr>
        <w:ind w:left="5" w:right="3"/>
        <w:rPr>
          <w:rFonts w:hint="eastAsia"/>
        </w:rPr>
      </w:pPr>
    </w:p>
    <w:p w14:paraId="78339977">
      <w:pPr>
        <w:ind w:left="5" w:right="3"/>
        <w:rPr>
          <w:rFonts w:hint="eastAsia"/>
        </w:rPr>
      </w:pPr>
      <w:r>
        <w:rPr>
          <w:rFonts w:hint="eastAsia"/>
        </w:rPr>
        <w:t>Rufinus, Book 2, Chap. 21: “In Alexandria, Timothy; in Jerusalem, John</w:t>
      </w:r>
    </w:p>
    <w:p w14:paraId="719C69F9">
      <w:pPr>
        <w:ind w:left="5" w:right="3"/>
        <w:rPr>
          <w:rFonts w:hint="eastAsia"/>
        </w:rPr>
      </w:pPr>
      <w:r>
        <w:rPr>
          <w:rFonts w:hint="eastAsia"/>
        </w:rPr>
        <w:t>—they restore the Apostolic Sees.”</w:t>
      </w:r>
    </w:p>
    <w:p w14:paraId="5EA08E68">
      <w:pPr>
        <w:ind w:left="5" w:right="3"/>
        <w:rPr>
          <w:rFonts w:hint="eastAsia"/>
        </w:rPr>
      </w:pPr>
    </w:p>
    <w:p w14:paraId="07A2D9C3">
      <w:pPr>
        <w:ind w:left="5" w:right="3"/>
        <w:rPr>
          <w:rFonts w:hint="eastAsia"/>
        </w:rPr>
      </w:pPr>
      <w:r>
        <w:rPr>
          <w:rFonts w:hint="eastAsia"/>
        </w:rPr>
        <w:t>鲁菲努斯，第二卷第二十一章：“在亚历山大，提摩太；在耶路撒冷，约翰——他们恢复了使徒教座。”</w:t>
      </w:r>
    </w:p>
    <w:p w14:paraId="4E008DCB">
      <w:pPr>
        <w:ind w:left="5" w:right="3"/>
        <w:rPr>
          <w:rFonts w:hint="eastAsia"/>
        </w:rPr>
      </w:pPr>
    </w:p>
    <w:p w14:paraId="5E319FFF">
      <w:pPr>
        <w:ind w:left="5" w:right="3"/>
        <w:rPr>
          <w:rFonts w:hint="eastAsia"/>
        </w:rPr>
      </w:pPr>
      <w:r>
        <w:rPr>
          <w:rFonts w:hint="eastAsia"/>
        </w:rPr>
        <w:t>Cyril is also called Prelate of the Apostolic See (that is, Jerusalem) in Sozomen’s History, Book 4, Chap. 24.</w:t>
      </w:r>
    </w:p>
    <w:p w14:paraId="2920DBA4">
      <w:pPr>
        <w:ind w:left="5" w:right="3"/>
        <w:rPr>
          <w:rFonts w:hint="eastAsia"/>
        </w:rPr>
      </w:pPr>
    </w:p>
    <w:p w14:paraId="2995779B">
      <w:pPr>
        <w:ind w:left="5" w:right="3"/>
        <w:rPr>
          <w:rFonts w:hint="eastAsia"/>
        </w:rPr>
      </w:pPr>
      <w:r>
        <w:rPr>
          <w:rFonts w:hint="eastAsia"/>
        </w:rPr>
        <w:t>西里尔在索佐门的历史第四卷第二十四章中也被称为使徒教座的教长（即耶路撒冷）。</w:t>
      </w:r>
    </w:p>
    <w:p w14:paraId="5E26080C">
      <w:pPr>
        <w:ind w:left="5" w:right="3"/>
        <w:rPr>
          <w:rFonts w:hint="eastAsia"/>
        </w:rPr>
      </w:pPr>
    </w:p>
    <w:p w14:paraId="4233CA23">
      <w:pPr>
        <w:ind w:left="5" w:right="3"/>
        <w:rPr>
          <w:rFonts w:hint="eastAsia"/>
        </w:rPr>
      </w:pPr>
      <w:r>
        <w:rPr>
          <w:rFonts w:hint="eastAsia"/>
        </w:rPr>
        <w:t>Theodoret in Book 5, Chap. 9 calls the Church of Antioch “the most ancient and wholly Apostolic Church.”</w:t>
      </w:r>
    </w:p>
    <w:p w14:paraId="18513699">
      <w:pPr>
        <w:ind w:left="5" w:right="3"/>
        <w:rPr>
          <w:rFonts w:hint="eastAsia"/>
        </w:rPr>
      </w:pPr>
    </w:p>
    <w:p w14:paraId="1142012E">
      <w:pPr>
        <w:ind w:left="5" w:right="3"/>
        <w:rPr>
          <w:rFonts w:hint="eastAsia"/>
        </w:rPr>
      </w:pPr>
      <w:r>
        <w:rPr>
          <w:rFonts w:hint="eastAsia"/>
        </w:rPr>
        <w:t>狄奥多勒在第五卷第九章中称安提阿教会为“最古老和完全的使徒教会”。</w:t>
      </w:r>
    </w:p>
    <w:p w14:paraId="42BF5917">
      <w:pPr>
        <w:ind w:left="5" w:right="3"/>
        <w:rPr>
          <w:rFonts w:hint="eastAsia"/>
        </w:rPr>
      </w:pPr>
    </w:p>
    <w:p w14:paraId="00BD4600">
      <w:pPr>
        <w:ind w:left="5" w:right="3"/>
        <w:rPr>
          <w:rFonts w:hint="eastAsia"/>
        </w:rPr>
      </w:pPr>
      <w:r>
        <w:rPr>
          <w:rFonts w:hint="eastAsia"/>
        </w:rPr>
        <w:t>And Basil in his 55th Epistle says that Ambrose, Bishop of Milan, was called to “the Apostolic precedence.”</w:t>
      </w:r>
    </w:p>
    <w:p w14:paraId="4039F023">
      <w:pPr>
        <w:ind w:left="5" w:right="3"/>
        <w:rPr>
          <w:rFonts w:hint="eastAsia"/>
        </w:rPr>
      </w:pPr>
    </w:p>
    <w:p w14:paraId="35CA793B">
      <w:pPr>
        <w:ind w:left="5" w:right="3"/>
        <w:rPr>
          <w:rFonts w:hint="eastAsia"/>
        </w:rPr>
      </w:pPr>
      <w:r>
        <w:rPr>
          <w:rFonts w:hint="eastAsia"/>
        </w:rPr>
        <w:t>巴西流在他的第55封信中说，米兰主教安波罗修被召到“使徒的优先地位”。</w:t>
      </w:r>
    </w:p>
    <w:p w14:paraId="19B8AB1A">
      <w:pPr>
        <w:ind w:left="5" w:right="3"/>
        <w:rPr>
          <w:rFonts w:hint="eastAsia"/>
        </w:rPr>
      </w:pPr>
    </w:p>
    <w:p w14:paraId="4E0D48BE">
      <w:pPr>
        <w:ind w:left="5" w:right="3"/>
        <w:rPr>
          <w:rFonts w:hint="eastAsia"/>
        </w:rPr>
      </w:pPr>
      <w:r>
        <w:rPr>
          <w:rFonts w:hint="eastAsia"/>
        </w:rPr>
        <w:t>Augustine himself in his 162nd Epistle speaks of “Apostolic Sees” in the plural, stating that Caecilian might reserve his case for judgment by Apostolic Sees.</w:t>
      </w:r>
    </w:p>
    <w:p w14:paraId="1060AC85">
      <w:pPr>
        <w:ind w:left="5" w:right="3"/>
        <w:rPr>
          <w:rFonts w:hint="eastAsia"/>
        </w:rPr>
      </w:pPr>
    </w:p>
    <w:p w14:paraId="02898DDE">
      <w:pPr>
        <w:ind w:left="5" w:right="3"/>
        <w:rPr>
          <w:rFonts w:hint="eastAsia"/>
        </w:rPr>
      </w:pPr>
      <w:r>
        <w:rPr>
          <w:rFonts w:hint="eastAsia"/>
        </w:rPr>
        <w:t>奥古斯丁自己在他第162封信中用复数谈到“使徒教座”，指出凯基利安可以将他的案件保留给使徒教座审判。</w:t>
      </w:r>
    </w:p>
    <w:p w14:paraId="5D8838F1">
      <w:pPr>
        <w:ind w:left="5" w:right="3"/>
        <w:rPr>
          <w:rFonts w:hint="eastAsia"/>
        </w:rPr>
      </w:pPr>
    </w:p>
    <w:p w14:paraId="4EE10901">
      <w:pPr>
        <w:ind w:left="5" w:right="3"/>
        <w:rPr>
          <w:rFonts w:hint="eastAsia"/>
        </w:rPr>
      </w:pPr>
      <w:r>
        <w:rPr>
          <w:rFonts w:hint="eastAsia"/>
        </w:rPr>
        <w:t>Jerome goes further, declaring that “all bishops, wherever they may be, are successors of the Apostles.”</w:t>
      </w:r>
    </w:p>
    <w:p w14:paraId="0FFCD640">
      <w:pPr>
        <w:ind w:left="5" w:right="3"/>
        <w:rPr>
          <w:rFonts w:hint="eastAsia"/>
        </w:rPr>
      </w:pPr>
    </w:p>
    <w:p w14:paraId="64FE92BF">
      <w:pPr>
        <w:ind w:left="5" w:right="3"/>
        <w:rPr>
          <w:rFonts w:hint="eastAsia"/>
        </w:rPr>
      </w:pPr>
      <w:r>
        <w:rPr>
          <w:rFonts w:hint="eastAsia"/>
        </w:rPr>
        <w:t>耶柔米更进一步，宣称“所有主教，无论他们在哪里，都是使徒的继承人”。</w:t>
      </w:r>
    </w:p>
    <w:p w14:paraId="725FC3F7">
      <w:pPr>
        <w:ind w:left="5" w:right="3"/>
        <w:rPr>
          <w:rFonts w:hint="eastAsia"/>
        </w:rPr>
      </w:pPr>
    </w:p>
    <w:p w14:paraId="1F7B4639">
      <w:pPr>
        <w:ind w:left="5" w:right="3"/>
        <w:rPr>
          <w:rFonts w:hint="eastAsia"/>
        </w:rPr>
      </w:pPr>
      <w:r>
        <w:rPr>
          <w:rFonts w:hint="eastAsia"/>
        </w:rPr>
        <w:t>Tertullian in De Praescriptione Haereticorum, Chap. 20, says that all churches pure in doctrine and united by peace and shared faith “are all first Apostolical.”</w:t>
      </w:r>
    </w:p>
    <w:p w14:paraId="489C7282">
      <w:pPr>
        <w:ind w:left="5" w:right="3"/>
        <w:rPr>
          <w:rFonts w:hint="eastAsia"/>
        </w:rPr>
      </w:pPr>
    </w:p>
    <w:p w14:paraId="5AEF921D">
      <w:pPr>
        <w:ind w:left="5" w:right="3"/>
        <w:rPr>
          <w:rFonts w:hint="eastAsia"/>
        </w:rPr>
      </w:pPr>
      <w:r>
        <w:rPr>
          <w:rFonts w:hint="eastAsia"/>
        </w:rPr>
        <w:t>德尔图良在《论异端者的辩护》第二十章中说，所有在教义上纯正、因和平和共同信仰而联合的教会“都是首先的使徒教会”。</w:t>
      </w:r>
    </w:p>
    <w:p w14:paraId="79D9B055">
      <w:pPr>
        <w:ind w:left="5" w:right="3"/>
        <w:rPr>
          <w:rFonts w:hint="eastAsia"/>
        </w:rPr>
      </w:pPr>
    </w:p>
    <w:p w14:paraId="0F0FDBE5">
      <w:pPr>
        <w:ind w:left="5" w:right="3"/>
        <w:rPr>
          <w:rFonts w:hint="eastAsia"/>
        </w:rPr>
      </w:pPr>
      <w:r>
        <w:rPr>
          <w:rFonts w:hint="eastAsia"/>
        </w:rPr>
        <w:t>And in Chap. 21, he calls all churches founded directly by the Apostles “originales et matrices.”</w:t>
      </w:r>
    </w:p>
    <w:p w14:paraId="784A7ACE">
      <w:pPr>
        <w:ind w:left="5" w:right="3"/>
        <w:rPr>
          <w:rFonts w:hint="eastAsia"/>
        </w:rPr>
      </w:pPr>
    </w:p>
    <w:p w14:paraId="33F1E7B9">
      <w:pPr>
        <w:ind w:left="5" w:right="3"/>
        <w:rPr>
          <w:rFonts w:hint="eastAsia"/>
        </w:rPr>
      </w:pPr>
      <w:r>
        <w:rPr>
          <w:rFonts w:hint="eastAsia"/>
        </w:rPr>
        <w:t>在第21章中，他称所有由使徒直接建立的教会为“原始的和母教会”。</w:t>
      </w:r>
    </w:p>
    <w:p w14:paraId="20695F2B">
      <w:pPr>
        <w:ind w:left="5" w:right="3"/>
        <w:rPr>
          <w:rFonts w:hint="eastAsia"/>
        </w:rPr>
      </w:pPr>
    </w:p>
    <w:p w14:paraId="47A6E02A">
      <w:pPr>
        <w:ind w:left="5" w:right="3"/>
        <w:rPr>
          <w:rFonts w:hint="eastAsia"/>
        </w:rPr>
      </w:pPr>
      <w:r>
        <w:rPr>
          <w:rFonts w:hint="eastAsia"/>
        </w:rPr>
        <w:t>Thus Gregory of Tours in his History, Book 4, Chap. 26, does not hesitate to call the See of Tours “the Apostolic See.”</w:t>
      </w:r>
    </w:p>
    <w:p w14:paraId="583BD262">
      <w:pPr>
        <w:ind w:left="5" w:right="3"/>
        <w:rPr>
          <w:rFonts w:hint="eastAsia"/>
        </w:rPr>
      </w:pPr>
    </w:p>
    <w:p w14:paraId="67590BA3">
      <w:pPr>
        <w:ind w:left="5" w:right="3"/>
        <w:rPr>
          <w:rFonts w:hint="eastAsia"/>
        </w:rPr>
      </w:pPr>
      <w:r>
        <w:rPr>
          <w:rFonts w:hint="eastAsia"/>
        </w:rPr>
        <w:t>因此，图尔的格列高利在他的历史第四卷第二十六章中，毫不犹豫地称图尔的教座为“使徒教座”。</w:t>
      </w:r>
    </w:p>
    <w:p w14:paraId="0AFD400A">
      <w:pPr>
        <w:ind w:left="5" w:right="3"/>
        <w:rPr>
          <w:rFonts w:hint="eastAsia"/>
        </w:rPr>
      </w:pPr>
    </w:p>
    <w:p w14:paraId="72192685">
      <w:pPr>
        <w:ind w:left="5" w:right="3"/>
        <w:rPr>
          <w:rFonts w:hint="eastAsia"/>
        </w:rPr>
      </w:pPr>
      <w:r>
        <w:rPr>
          <w:rFonts w:hint="eastAsia"/>
        </w:rPr>
        <w:t>For there, the envoys sent from Tours to King Charibert say: “God save the glorious King; the Apostolic See sends most ample greetings to your excellency.”</w:t>
      </w:r>
    </w:p>
    <w:p w14:paraId="537548A7">
      <w:pPr>
        <w:ind w:left="5" w:right="3"/>
        <w:rPr>
          <w:rFonts w:hint="eastAsia"/>
        </w:rPr>
      </w:pPr>
    </w:p>
    <w:p w14:paraId="207AAEF6">
      <w:pPr>
        <w:ind w:left="5" w:right="3"/>
        <w:rPr>
          <w:rFonts w:hint="eastAsia"/>
        </w:rPr>
      </w:pPr>
      <w:r>
        <w:rPr>
          <w:rFonts w:hint="eastAsia"/>
        </w:rPr>
        <w:t>因为在那里，从图尔派往查理贝尔特国王的使节说：“愿神保佑光荣的国王；使徒教座向您的尊驾致以最充分的问候。”</w:t>
      </w:r>
    </w:p>
    <w:p w14:paraId="38909078">
      <w:pPr>
        <w:ind w:left="5" w:right="3"/>
        <w:rPr>
          <w:rFonts w:hint="eastAsia"/>
        </w:rPr>
      </w:pPr>
    </w:p>
    <w:p w14:paraId="463C2C35">
      <w:pPr>
        <w:ind w:left="5" w:right="3"/>
        <w:rPr>
          <w:rFonts w:hint="eastAsia"/>
        </w:rPr>
      </w:pPr>
      <w:r>
        <w:rPr>
          <w:rFonts w:hint="eastAsia"/>
        </w:rPr>
        <w:t>And Sidonius Apollinaris in his 4th Epistle of Book 6 writes thus to Lupus, Bishop of Troyes (whom he calls “Sir Pope”): “Beyond the duty perpetually owed to your Apostleship, which is incomparably eminent.”</w:t>
      </w:r>
    </w:p>
    <w:p w14:paraId="02946BE3">
      <w:pPr>
        <w:ind w:left="5" w:right="3"/>
        <w:rPr>
          <w:rFonts w:hint="eastAsia"/>
        </w:rPr>
      </w:pPr>
    </w:p>
    <w:p w14:paraId="27407061">
      <w:pPr>
        <w:ind w:left="5" w:right="3"/>
        <w:rPr>
          <w:rFonts w:hint="eastAsia"/>
        </w:rPr>
      </w:pPr>
      <w:r>
        <w:rPr>
          <w:rFonts w:hint="eastAsia"/>
        </w:rPr>
        <w:t>西多尼乌斯·阿波利纳里斯在他的第六卷第四封信中这样写信给特鲁瓦主教卢普斯（他称他为“教宗大人”）：“除了永远应尽的，对您那无比卓越的使徒职分的责任之外。”</w:t>
      </w:r>
    </w:p>
    <w:p w14:paraId="100C9E23">
      <w:pPr>
        <w:ind w:left="5" w:right="3"/>
        <w:rPr>
          <w:rFonts w:hint="eastAsia"/>
        </w:rPr>
      </w:pPr>
    </w:p>
    <w:p w14:paraId="284B34EE">
      <w:pPr>
        <w:ind w:left="5" w:right="3"/>
        <w:rPr>
          <w:rFonts w:hint="eastAsia"/>
        </w:rPr>
      </w:pPr>
      <w:r>
        <w:rPr>
          <w:rFonts w:hint="eastAsia"/>
        </w:rPr>
        <w:t>And in the 1st Epistle, he says Lupus “had already passed nine times five years in the Apostolic See,” that is, he had been Bishop for 45 years.</w:t>
      </w:r>
    </w:p>
    <w:p w14:paraId="2AEABCB2">
      <w:pPr>
        <w:ind w:left="5" w:right="3"/>
        <w:rPr>
          <w:rFonts w:hint="eastAsia"/>
        </w:rPr>
      </w:pPr>
    </w:p>
    <w:p w14:paraId="63FA0DD5">
      <w:pPr>
        <w:ind w:left="5" w:right="3"/>
        <w:rPr>
          <w:rFonts w:hint="eastAsia"/>
        </w:rPr>
      </w:pPr>
      <w:r>
        <w:rPr>
          <w:rFonts w:hint="eastAsia"/>
        </w:rPr>
        <w:t>在第一封信中，他说卢普斯“已在使徒教座上度过了九个五年”，也就是说，他担任主教已45年。</w:t>
      </w:r>
    </w:p>
    <w:p w14:paraId="5CBD2CD0">
      <w:pPr>
        <w:ind w:left="5" w:right="3"/>
        <w:rPr>
          <w:rFonts w:hint="eastAsia"/>
        </w:rPr>
      </w:pPr>
    </w:p>
    <w:p w14:paraId="772C6F10">
      <w:pPr>
        <w:ind w:left="5" w:right="3"/>
        <w:rPr>
          <w:rFonts w:hint="eastAsia"/>
        </w:rPr>
      </w:pPr>
      <w:r>
        <w:rPr>
          <w:rFonts w:hint="eastAsia"/>
        </w:rPr>
        <w:t>The same title he gives to the Bishop of Vaison in the 6th book, Epistle 7, and in the 7th book, Epistle 4.</w:t>
      </w:r>
    </w:p>
    <w:p w14:paraId="7B23E196">
      <w:pPr>
        <w:ind w:left="5" w:right="3"/>
        <w:rPr>
          <w:rFonts w:hint="eastAsia"/>
        </w:rPr>
      </w:pPr>
    </w:p>
    <w:p w14:paraId="05BD6A33">
      <w:pPr>
        <w:ind w:left="5" w:right="3"/>
        <w:rPr>
          <w:rFonts w:hint="eastAsia"/>
        </w:rPr>
      </w:pPr>
      <w:r>
        <w:rPr>
          <w:rFonts w:hint="eastAsia"/>
        </w:rPr>
        <w:t>他给予韦松主教同样的头衔，在第六卷第七封信中，以及在第七卷第四封信中。</w:t>
      </w:r>
    </w:p>
    <w:p w14:paraId="7D95237E">
      <w:pPr>
        <w:ind w:left="5" w:right="3"/>
        <w:rPr>
          <w:rFonts w:hint="eastAsia"/>
        </w:rPr>
      </w:pPr>
    </w:p>
    <w:p w14:paraId="4EC65488">
      <w:pPr>
        <w:ind w:left="5" w:right="3"/>
        <w:rPr>
          <w:rFonts w:hint="eastAsia"/>
        </w:rPr>
      </w:pPr>
      <w:r>
        <w:rPr>
          <w:rFonts w:hint="eastAsia"/>
        </w:rPr>
        <w:t>To return to the Epistle of the African Bishops, one cannot see that the Bishops of the Province of Carthage, by that address to Innocent, subjected their judgment to his, or that they suspended their judgment until Innocent had pronounced his, or that they acknowledged him as Head of the universal Church.</w:t>
      </w:r>
    </w:p>
    <w:p w14:paraId="52A87BE1">
      <w:pPr>
        <w:ind w:left="5" w:right="3"/>
        <w:rPr>
          <w:rFonts w:hint="eastAsia"/>
        </w:rPr>
      </w:pPr>
    </w:p>
    <w:p w14:paraId="492A591E">
      <w:pPr>
        <w:ind w:left="5" w:right="3"/>
        <w:rPr>
          <w:rFonts w:hint="eastAsia"/>
        </w:rPr>
      </w:pPr>
      <w:r>
        <w:rPr>
          <w:rFonts w:hint="eastAsia"/>
        </w:rPr>
        <w:t>回到非洲主教们的信，我们看不出迦太基省的主教们通过那封致英诺森的信，将他们的判断置于他的判断之下，或者他们暂停了他们的判断，直到英诺森宣判了他的判断，或者他们承认他为普世教会的元首。</w:t>
      </w:r>
    </w:p>
    <w:p w14:paraId="1EC11FFF">
      <w:pPr>
        <w:ind w:left="5" w:right="3"/>
        <w:rPr>
          <w:rFonts w:hint="eastAsia"/>
        </w:rPr>
      </w:pPr>
    </w:p>
    <w:p w14:paraId="42CD5142">
      <w:pPr>
        <w:ind w:left="5" w:right="3"/>
        <w:rPr>
          <w:rFonts w:hint="eastAsia"/>
        </w:rPr>
      </w:pPr>
      <w:r>
        <w:rPr>
          <w:rFonts w:hint="eastAsia"/>
        </w:rPr>
        <w:t>What moved them to write to Innocent was their fear that he might undertake the defense of Pelagius and Celestius against them; and their fear was justified by the event, as his successor Zosimus later attempted for a time to excuse Celestius, who had fled to him.</w:t>
      </w:r>
    </w:p>
    <w:p w14:paraId="26DCAF2D">
      <w:pPr>
        <w:ind w:left="5" w:right="3"/>
        <w:rPr>
          <w:rFonts w:hint="eastAsia"/>
        </w:rPr>
      </w:pPr>
    </w:p>
    <w:p w14:paraId="0154B9E3">
      <w:pPr>
        <w:ind w:left="5" w:right="3"/>
        <w:rPr>
          <w:rFonts w:hint="eastAsia"/>
        </w:rPr>
      </w:pPr>
      <w:r>
        <w:rPr>
          <w:rFonts w:hint="eastAsia"/>
        </w:rPr>
        <w:t>促使他们写信给英诺森的是他们担心他会为伯拉纠和策肋定辩护，反对他们；他们的担心被后来的事件证实了，因为他的继任者佐西玛后来曾一度试图为逃到他那里的策肋定辩解。</w:t>
      </w:r>
    </w:p>
    <w:p w14:paraId="3349BC8D">
      <w:pPr>
        <w:ind w:left="5" w:right="3"/>
        <w:rPr>
          <w:rFonts w:hint="eastAsia"/>
        </w:rPr>
      </w:pPr>
    </w:p>
    <w:p w14:paraId="4EC8E6C9">
      <w:pPr>
        <w:ind w:left="5" w:right="3"/>
        <w:rPr>
          <w:rFonts w:hint="eastAsia"/>
        </w:rPr>
      </w:pPr>
      <w:r>
        <w:rPr>
          <w:rFonts w:hint="eastAsia"/>
        </w:rPr>
        <w:t>The words of the Epistle show their fear; for they speak as if they understood that Innocent held Pelagius to have been justly absolved by the Synod of Palestine: “If then (say they) your reverence esteems that Pelagius was justly absolved by the Episcopal acts, which are said to have been made in the East; yet the erroneous doctrine and the impiety which has so many asserters scattered in many places ought to be anathematized by the authority of the Apostolic See.”</w:t>
      </w:r>
    </w:p>
    <w:p w14:paraId="21EAA03A">
      <w:pPr>
        <w:ind w:left="5" w:right="3"/>
        <w:rPr>
          <w:rFonts w:hint="eastAsia"/>
        </w:rPr>
      </w:pPr>
    </w:p>
    <w:p w14:paraId="4BCF6C4C">
      <w:pPr>
        <w:ind w:left="5" w:right="3"/>
        <w:rPr>
          <w:rFonts w:hint="eastAsia"/>
        </w:rPr>
      </w:pPr>
      <w:r>
        <w:rPr>
          <w:rFonts w:hint="eastAsia"/>
        </w:rPr>
        <w:t>信中的话显示了他们的恐惧；因为他们说话的口吻就好像他们认为英诺森认为伯拉纠已被巴勒斯坦主教会议公正地赦免了：“那么（他们说）如果您的尊驾认为伯拉纠被主教会议的行为公正地赦免了，那些行为据说是在东方作出的；然而那错误的教义和那在许多地方有如此多主张者的不敬虔，理应被使徒教座的权威所咒诅。”</w:t>
      </w:r>
    </w:p>
    <w:p w14:paraId="110ADC70">
      <w:pPr>
        <w:ind w:left="5" w:right="3"/>
        <w:rPr>
          <w:rFonts w:hint="eastAsia"/>
        </w:rPr>
      </w:pPr>
    </w:p>
    <w:p w14:paraId="258F1AE6">
      <w:pPr>
        <w:ind w:left="5" w:right="3"/>
        <w:rPr>
          <w:rFonts w:hint="eastAsia"/>
        </w:rPr>
      </w:pPr>
      <w:r>
        <w:rPr>
          <w:rFonts w:hint="eastAsia"/>
        </w:rPr>
        <w:t>As if they said: If you will favor the person of Pelagius, at least you must condemn the heresy which is charged against him.</w:t>
      </w:r>
    </w:p>
    <w:p w14:paraId="167F8676">
      <w:pPr>
        <w:ind w:left="5" w:right="3"/>
        <w:rPr>
          <w:rFonts w:hint="eastAsia"/>
        </w:rPr>
      </w:pPr>
    </w:p>
    <w:p w14:paraId="297B7067">
      <w:pPr>
        <w:ind w:left="5" w:right="3"/>
        <w:rPr>
          <w:rFonts w:hint="eastAsia"/>
        </w:rPr>
      </w:pPr>
      <w:r>
        <w:rPr>
          <w:rFonts w:hint="eastAsia"/>
        </w:rPr>
        <w:t>就好像他们说：如果你要偏袒伯拉纠本人，至少你必须谴责被指控于他的异端。</w:t>
      </w:r>
    </w:p>
    <w:p w14:paraId="09EEF831">
      <w:pPr>
        <w:ind w:left="5" w:right="3"/>
        <w:rPr>
          <w:rFonts w:hint="eastAsia"/>
        </w:rPr>
      </w:pPr>
    </w:p>
    <w:p w14:paraId="0169FE66">
      <w:pPr>
        <w:ind w:left="5" w:right="3"/>
        <w:rPr>
          <w:rFonts w:hint="eastAsia"/>
        </w:rPr>
      </w:pPr>
      <w:r>
        <w:rPr>
          <w:rFonts w:hint="eastAsia"/>
        </w:rPr>
        <w:t>And in the 95th Epistle, Augustine and his colleagues say that some who favored Pelagius claimed they did so by Innocent’s persuasion.</w:t>
      </w:r>
    </w:p>
    <w:p w14:paraId="17D7B2DE">
      <w:pPr>
        <w:ind w:left="5" w:right="3"/>
        <w:rPr>
          <w:rFonts w:hint="eastAsia"/>
        </w:rPr>
      </w:pPr>
    </w:p>
    <w:p w14:paraId="7ECC6350">
      <w:pPr>
        <w:ind w:left="5" w:right="3"/>
        <w:rPr>
          <w:rFonts w:hint="eastAsia"/>
        </w:rPr>
      </w:pPr>
      <w:r>
        <w:rPr>
          <w:rFonts w:hint="eastAsia"/>
        </w:rPr>
        <w:t>在第95封信中，奥古斯丁和他的同僚们说，一些偏袒伯拉纠的人声称他们这样做是受了英诺森的劝说。</w:t>
      </w:r>
    </w:p>
    <w:p w14:paraId="7826E05F">
      <w:pPr>
        <w:ind w:left="5" w:right="3"/>
        <w:rPr>
          <w:rFonts w:hint="eastAsia"/>
        </w:rPr>
      </w:pPr>
    </w:p>
    <w:p w14:paraId="21F8398C">
      <w:pPr>
        <w:ind w:left="5" w:right="3"/>
        <w:rPr>
          <w:rFonts w:hint="eastAsia"/>
        </w:rPr>
      </w:pPr>
      <w:r>
        <w:rPr>
          <w:rFonts w:hint="eastAsia"/>
        </w:rPr>
        <w:t>To that Epistle, the answer of Innocent is added, which in many editions has this clause in the title: “Innocent, the Roman Pope, answers this Epistle.”</w:t>
      </w:r>
    </w:p>
    <w:p w14:paraId="29781059">
      <w:pPr>
        <w:ind w:left="5" w:right="3"/>
        <w:rPr>
          <w:rFonts w:hint="eastAsia"/>
        </w:rPr>
      </w:pPr>
    </w:p>
    <w:p w14:paraId="184A1768">
      <w:pPr>
        <w:ind w:left="5" w:right="3"/>
        <w:rPr>
          <w:rFonts w:hint="eastAsia"/>
        </w:rPr>
      </w:pPr>
      <w:r>
        <w:rPr>
          <w:rFonts w:hint="eastAsia"/>
        </w:rPr>
        <w:t>在那封信之后，附上了英诺森的回答，在许多版本中，标题中有这样一句：“英诺森，罗马教宗，回答此信。”</w:t>
      </w:r>
    </w:p>
    <w:p w14:paraId="6E1D2320">
      <w:pPr>
        <w:ind w:left="5" w:right="3"/>
        <w:rPr>
          <w:rFonts w:hint="eastAsia"/>
        </w:rPr>
      </w:pPr>
    </w:p>
    <w:p w14:paraId="1C1A6848">
      <w:pPr>
        <w:ind w:left="5" w:right="3"/>
        <w:rPr>
          <w:rFonts w:hint="eastAsia"/>
        </w:rPr>
      </w:pPr>
      <w:r>
        <w:rPr>
          <w:rFonts w:hint="eastAsia"/>
        </w:rPr>
        <w:t>This Epistle lacks the style, spirit, and learning befitting so great a Prelate.</w:t>
      </w:r>
    </w:p>
    <w:p w14:paraId="1FD1F1C0">
      <w:pPr>
        <w:ind w:left="5" w:right="3"/>
        <w:rPr>
          <w:rFonts w:hint="eastAsia"/>
        </w:rPr>
      </w:pPr>
    </w:p>
    <w:p w14:paraId="5AF73FE8">
      <w:pPr>
        <w:ind w:left="5" w:right="3"/>
        <w:rPr>
          <w:rFonts w:hint="eastAsia"/>
        </w:rPr>
      </w:pPr>
      <w:r>
        <w:rPr>
          <w:rFonts w:hint="eastAsia"/>
        </w:rPr>
        <w:t>这封信缺乏如此伟大的教长应有的风格、精神和学识。</w:t>
      </w:r>
    </w:p>
    <w:p w14:paraId="254DF39B">
      <w:pPr>
        <w:ind w:left="5" w:right="3"/>
        <w:rPr>
          <w:rFonts w:hint="eastAsia"/>
        </w:rPr>
      </w:pPr>
    </w:p>
    <w:p w14:paraId="0C9CCA1D">
      <w:pPr>
        <w:ind w:left="5" w:right="3"/>
        <w:rPr>
          <w:rFonts w:hint="eastAsia"/>
        </w:rPr>
      </w:pPr>
      <w:r>
        <w:rPr>
          <w:rFonts w:hint="eastAsia"/>
        </w:rPr>
        <w:t>And that Epistle is justly branded on the forehead, for its style is ridiculous, barbarous, and vainly puffed up.</w:t>
      </w:r>
    </w:p>
    <w:p w14:paraId="29236B06">
      <w:pPr>
        <w:ind w:left="5" w:right="3"/>
        <w:rPr>
          <w:rFonts w:hint="eastAsia"/>
        </w:rPr>
      </w:pPr>
    </w:p>
    <w:p w14:paraId="763EF6DC">
      <w:pPr>
        <w:ind w:left="5" w:right="3"/>
        <w:rPr>
          <w:rFonts w:hint="eastAsia"/>
        </w:rPr>
      </w:pPr>
      <w:r>
        <w:rPr>
          <w:rFonts w:hint="eastAsia"/>
        </w:rPr>
        <w:t>那封信的额头被公正地烙上了印记，因为它的风格荒谬、粗野、徒然自大。</w:t>
      </w:r>
    </w:p>
    <w:p w14:paraId="01B71A78">
      <w:pPr>
        <w:ind w:left="5" w:right="3"/>
        <w:rPr>
          <w:rFonts w:hint="eastAsia"/>
        </w:rPr>
      </w:pPr>
    </w:p>
    <w:p w14:paraId="464F670A">
      <w:pPr>
        <w:ind w:left="5" w:right="3"/>
        <w:rPr>
          <w:rFonts w:hint="eastAsia"/>
        </w:rPr>
      </w:pPr>
      <w:r>
        <w:rPr>
          <w:rFonts w:hint="eastAsia"/>
        </w:rPr>
        <w:t>In that Epistle, Innocent speaks like a master and accepts the honor which the African Bishops had done him—imparting what they had done against Pelagius—as a submission of subjects and inferior judges, deferring their judgment to the authority of the Roman See, to which (if he may be believed) all knowledge belonged.</w:t>
      </w:r>
    </w:p>
    <w:p w14:paraId="5D1F7808">
      <w:pPr>
        <w:ind w:left="5" w:right="3"/>
        <w:rPr>
          <w:rFonts w:hint="eastAsia"/>
        </w:rPr>
      </w:pPr>
    </w:p>
    <w:p w14:paraId="2A760883">
      <w:pPr>
        <w:ind w:left="5" w:right="3"/>
        <w:rPr>
          <w:rFonts w:hint="eastAsia"/>
        </w:rPr>
      </w:pPr>
      <w:r>
        <w:rPr>
          <w:rFonts w:hint="eastAsia"/>
        </w:rPr>
        <w:t>在那封信中，英诺森说话的口吻像一个主人，并接受了非洲主教们给予他的尊荣——将他们对伯拉纠所做的事告知他——视之为臣民和下级审判官的顺服，将他们的判断呈报给罗马教座的权威，（如果他可信的话）一切知识都属于罗马教座。</w:t>
      </w:r>
    </w:p>
    <w:p w14:paraId="6C41E9DC">
      <w:pPr>
        <w:ind w:left="5" w:right="3"/>
        <w:rPr>
          <w:rFonts w:hint="eastAsia"/>
        </w:rPr>
      </w:pPr>
    </w:p>
    <w:p w14:paraId="48A5A141">
      <w:pPr>
        <w:ind w:left="5" w:right="3"/>
        <w:rPr>
          <w:rFonts w:hint="eastAsia"/>
        </w:rPr>
      </w:pPr>
      <w:r>
        <w:rPr>
          <w:rFonts w:hint="eastAsia"/>
        </w:rPr>
        <w:t>Yet this power he grounds not upon the Word of God but upon the institution of the Fathers.</w:t>
      </w:r>
    </w:p>
    <w:p w14:paraId="1AA77849">
      <w:pPr>
        <w:ind w:left="5" w:right="3"/>
        <w:rPr>
          <w:rFonts w:hint="eastAsia"/>
        </w:rPr>
      </w:pPr>
    </w:p>
    <w:p w14:paraId="5A48C5C4">
      <w:pPr>
        <w:ind w:left="5" w:right="3"/>
        <w:rPr>
          <w:rFonts w:hint="eastAsia"/>
        </w:rPr>
      </w:pPr>
      <w:r>
        <w:rPr>
          <w:rFonts w:hint="eastAsia"/>
        </w:rPr>
        <w:t>然而，祂并非将这权力建立在神的话语之上，而是建立在教父们的制度之上。</w:t>
      </w:r>
    </w:p>
    <w:p w14:paraId="25D60522">
      <w:pPr>
        <w:ind w:left="5" w:right="3"/>
        <w:rPr>
          <w:rFonts w:hint="eastAsia"/>
        </w:rPr>
      </w:pPr>
    </w:p>
    <w:p w14:paraId="5B1C6DC4">
      <w:pPr>
        <w:ind w:left="5" w:right="3"/>
        <w:rPr>
          <w:rFonts w:hint="eastAsia"/>
        </w:rPr>
      </w:pPr>
      <w:r>
        <w:rPr>
          <w:rFonts w:hint="eastAsia"/>
        </w:rPr>
        <w:t>Already the Bishops of Rome, as well as those of Alexandria and Antioch, lacked no pride and would spread their feathers like peacocks, aspiring to raise themselves, though their power was very limited outside their patriarchate.</w:t>
      </w:r>
    </w:p>
    <w:p w14:paraId="69BCAC6B">
      <w:pPr>
        <w:ind w:left="5" w:right="3"/>
        <w:rPr>
          <w:rFonts w:hint="eastAsia"/>
        </w:rPr>
      </w:pPr>
    </w:p>
    <w:p w14:paraId="3C184273">
      <w:pPr>
        <w:ind w:left="5" w:right="3"/>
        <w:rPr>
          <w:rFonts w:hint="eastAsia"/>
        </w:rPr>
      </w:pPr>
      <w:r>
        <w:rPr>
          <w:rFonts w:hint="eastAsia"/>
        </w:rPr>
        <w:t>当时，罗马的主教们，以及亚历山大和安提阿的主教们，都不乏骄傲，会像孔雀一样展开羽毛，渴望提升自己，尽管他们的权力在他们的宗主教区之外非常有限。</w:t>
      </w:r>
    </w:p>
    <w:p w14:paraId="730519F5">
      <w:pPr>
        <w:ind w:left="5" w:right="3"/>
        <w:rPr>
          <w:rFonts w:hint="eastAsia"/>
        </w:rPr>
      </w:pPr>
    </w:p>
    <w:p w14:paraId="7C117379">
      <w:pPr>
        <w:ind w:left="5" w:right="3"/>
        <w:rPr>
          <w:rFonts w:hint="eastAsia"/>
        </w:rPr>
      </w:pPr>
      <w:r>
        <w:rPr>
          <w:rFonts w:hint="eastAsia"/>
        </w:rPr>
        <w:t>And I wonder how M. du Perron made no conscience of filling his book with a thousand such allegations taken from the Epistles and Decretals of Popes, where they ascribe to themselves far more power than they truly possessed.</w:t>
      </w:r>
    </w:p>
    <w:p w14:paraId="1D986000">
      <w:pPr>
        <w:ind w:left="5" w:right="3"/>
        <w:rPr>
          <w:rFonts w:hint="eastAsia"/>
        </w:rPr>
      </w:pPr>
    </w:p>
    <w:p w14:paraId="301D335F">
      <w:pPr>
        <w:ind w:left="5" w:right="3"/>
        <w:rPr>
          <w:rFonts w:hint="eastAsia"/>
        </w:rPr>
      </w:pPr>
      <w:r>
        <w:rPr>
          <w:rFonts w:hint="eastAsia"/>
        </w:rPr>
        <w:t>我奇怪杜佩龙先生怎能毫无良心地在他的书中填满了上千个这样的指控，这些指控都取自教宗们的书信和教令，他们在其中将远超他们实际拥有的权力归于自己。</w:t>
      </w:r>
    </w:p>
    <w:p w14:paraId="5D2D5690">
      <w:pPr>
        <w:ind w:left="5" w:right="3"/>
        <w:rPr>
          <w:rFonts w:hint="eastAsia"/>
        </w:rPr>
      </w:pPr>
    </w:p>
    <w:p w14:paraId="380C7DF9">
      <w:pPr>
        <w:ind w:left="5" w:right="3"/>
        <w:rPr>
          <w:rFonts w:hint="eastAsia"/>
        </w:rPr>
      </w:pPr>
      <w:r>
        <w:rPr>
          <w:rFonts w:hint="eastAsia"/>
        </w:rPr>
        <w:t>The next Epistle, which is the 92nd among St. Augustine’s Epistles, is an Epistle of the Milevitan Council in Numidia to Innocent, Bishop of Rome: where there is not one word sounding like subjects addressing their superior.</w:t>
      </w:r>
    </w:p>
    <w:p w14:paraId="1E97FA9A">
      <w:pPr>
        <w:ind w:left="5" w:right="3"/>
        <w:rPr>
          <w:rFonts w:hint="eastAsia"/>
        </w:rPr>
      </w:pPr>
    </w:p>
    <w:p w14:paraId="09072BDD">
      <w:pPr>
        <w:ind w:left="5" w:right="3"/>
        <w:rPr>
          <w:rFonts w:hint="eastAsia"/>
        </w:rPr>
      </w:pPr>
      <w:r>
        <w:rPr>
          <w:rFonts w:hint="eastAsia"/>
        </w:rPr>
        <w:t>下一封信，在圣奥古斯丁的书信中是第92封，是努米底亚米利维坦大公会议致罗马主教英诺森的一封信：其中没有一个字听起来像臣民对他们的上级说话。</w:t>
      </w:r>
    </w:p>
    <w:p w14:paraId="28EDB106">
      <w:pPr>
        <w:ind w:left="5" w:right="3"/>
        <w:rPr>
          <w:rFonts w:hint="eastAsia"/>
        </w:rPr>
      </w:pPr>
    </w:p>
    <w:p w14:paraId="62505D12">
      <w:pPr>
        <w:ind w:left="5" w:right="3"/>
        <w:rPr>
          <w:rFonts w:hint="eastAsia"/>
        </w:rPr>
      </w:pPr>
      <w:r>
        <w:rPr>
          <w:rFonts w:hint="eastAsia"/>
        </w:rPr>
        <w:t>And whereas that Milevitan Council is the same that made that excellent canon prohibiting, under pain of excommunication, appeals from Africa to Rome, yet these Fathers make no mention of it when writing to the Bishop of Rome.</w:t>
      </w:r>
    </w:p>
    <w:p w14:paraId="506320E6">
      <w:pPr>
        <w:ind w:left="5" w:right="3"/>
        <w:rPr>
          <w:rFonts w:hint="eastAsia"/>
        </w:rPr>
      </w:pPr>
    </w:p>
    <w:p w14:paraId="6C40AB54">
      <w:pPr>
        <w:ind w:left="5" w:right="3"/>
        <w:rPr>
          <w:rFonts w:hint="eastAsia"/>
        </w:rPr>
      </w:pPr>
      <w:r>
        <w:rPr>
          <w:rFonts w:hint="eastAsia"/>
        </w:rPr>
        <w:t>然而，那个米利维坦大公会议就是制定了那条卓越教规的会议，禁止在被逐出教会的惩罚下从非洲向罗马申诉，然而这些教父们在写信给罗马主教时却对此事一字不提。</w:t>
      </w:r>
    </w:p>
    <w:p w14:paraId="0C59C239">
      <w:pPr>
        <w:ind w:left="5" w:right="3"/>
        <w:rPr>
          <w:rFonts w:hint="eastAsia"/>
        </w:rPr>
      </w:pPr>
    </w:p>
    <w:p w14:paraId="5BEE5789">
      <w:pPr>
        <w:ind w:left="5" w:right="3"/>
        <w:rPr>
          <w:rFonts w:hint="eastAsia"/>
        </w:rPr>
      </w:pPr>
      <w:r>
        <w:rPr>
          <w:rFonts w:hint="eastAsia"/>
        </w:rPr>
        <w:t>They offer no excuse for it, as if not bound to give him an account of that or any of their actions; but fearing that he might favor Pelagius, whom they had condemned, they ask him to join with them and assist them with his authority.</w:t>
      </w:r>
    </w:p>
    <w:p w14:paraId="13D947A2">
      <w:pPr>
        <w:ind w:left="5" w:right="3"/>
        <w:rPr>
          <w:rFonts w:hint="eastAsia"/>
        </w:rPr>
      </w:pPr>
    </w:p>
    <w:p w14:paraId="0D97D85C">
      <w:pPr>
        <w:ind w:left="5" w:right="3"/>
        <w:rPr>
          <w:rFonts w:hint="eastAsia"/>
        </w:rPr>
      </w:pPr>
      <w:r>
        <w:rPr>
          <w:rFonts w:hint="eastAsia"/>
        </w:rPr>
        <w:t>他们并未为此作出任何解释，就好像他们没有义务就此事或他们的任何行动向他交账一样；但担心他会偏袒他们所谴责的伯拉纠，便请求他加入他们，并以他的权威帮助他们。</w:t>
      </w:r>
    </w:p>
    <w:p w14:paraId="2A11D3AD">
      <w:pPr>
        <w:ind w:left="5" w:right="3"/>
        <w:rPr>
          <w:rFonts w:hint="eastAsia"/>
        </w:rPr>
      </w:pPr>
    </w:p>
    <w:p w14:paraId="351A2BAB">
      <w:pPr>
        <w:ind w:left="5" w:right="3"/>
        <w:rPr>
          <w:rFonts w:hint="eastAsia"/>
        </w:rPr>
      </w:pPr>
      <w:r>
        <w:rPr>
          <w:rFonts w:hint="eastAsia"/>
        </w:rPr>
        <w:t>In that Epistle is found the text which our Cardinal emphasizes and repeats so often: “We believe with the mercy of the Lord, who is pleased to govern you when you consult him and to hear you when you pray to him, that those who hold such perverse and harmful beliefs will more easily yield to the authority of your Holiness drawn from the holy Scriptures.”</w:t>
      </w:r>
    </w:p>
    <w:p w14:paraId="4DB38992">
      <w:pPr>
        <w:ind w:left="5" w:right="3"/>
        <w:rPr>
          <w:rFonts w:hint="eastAsia"/>
        </w:rPr>
      </w:pPr>
    </w:p>
    <w:p w14:paraId="2BFF9035">
      <w:pPr>
        <w:ind w:left="5" w:right="3"/>
        <w:rPr>
          <w:rFonts w:hint="eastAsia"/>
        </w:rPr>
      </w:pPr>
      <w:r>
        <w:rPr>
          <w:rFonts w:hint="eastAsia"/>
        </w:rPr>
        <w:t>在那封信中，有我们的枢机主教如此强调和重复的经文：“我们相信，靠着主的怜悯，祂乐意在你咨询祂时治理你，在你向祂祷告时垂听你，那些持守如此乖僻有害信念的人，将更容易屈服于你圣座从圣经中引出的权威。”</w:t>
      </w:r>
    </w:p>
    <w:p w14:paraId="545A3904">
      <w:pPr>
        <w:ind w:left="5" w:right="3"/>
        <w:rPr>
          <w:rFonts w:hint="eastAsia"/>
        </w:rPr>
      </w:pPr>
    </w:p>
    <w:p w14:paraId="2049BB43">
      <w:pPr>
        <w:ind w:left="5" w:right="3"/>
        <w:rPr>
          <w:rFonts w:hint="eastAsia"/>
        </w:rPr>
      </w:pPr>
      <w:r>
        <w:rPr>
          <w:rFonts w:hint="eastAsia"/>
        </w:rPr>
        <w:t>Yet there is nothing in it that establishes the Pope’s primacy over the Church worldwide; it contains nothing that could not be said to any faithful pastor.</w:t>
      </w:r>
    </w:p>
    <w:p w14:paraId="5072D08D">
      <w:pPr>
        <w:ind w:left="5" w:right="3"/>
        <w:rPr>
          <w:rFonts w:hint="eastAsia"/>
        </w:rPr>
      </w:pPr>
    </w:p>
    <w:p w14:paraId="6A1C15C8">
      <w:pPr>
        <w:ind w:left="5" w:right="3"/>
        <w:rPr>
          <w:rFonts w:hint="eastAsia"/>
        </w:rPr>
      </w:pPr>
      <w:r>
        <w:rPr>
          <w:rFonts w:hint="eastAsia"/>
        </w:rPr>
        <w:t>然而其中没有任何内容能建立教宗对全世界教会的首要权；它不包含任何不能对任何忠信的牧者说的话。</w:t>
      </w:r>
    </w:p>
    <w:p w14:paraId="532BCE8C">
      <w:pPr>
        <w:ind w:left="5" w:right="3"/>
        <w:rPr>
          <w:rFonts w:hint="eastAsia"/>
        </w:rPr>
      </w:pPr>
    </w:p>
    <w:p w14:paraId="0135AFFC">
      <w:pPr>
        <w:ind w:left="5" w:right="3"/>
        <w:rPr>
          <w:rFonts w:hint="eastAsia"/>
        </w:rPr>
      </w:pPr>
      <w:r>
        <w:rPr>
          <w:rFonts w:hint="eastAsia"/>
        </w:rPr>
        <w:t>For even the authority of the least pastors is founded in Scripture.</w:t>
      </w:r>
    </w:p>
    <w:p w14:paraId="04DABEDB">
      <w:pPr>
        <w:ind w:left="5" w:right="3"/>
        <w:rPr>
          <w:rFonts w:hint="eastAsia"/>
        </w:rPr>
      </w:pPr>
    </w:p>
    <w:p w14:paraId="0B73EF63">
      <w:pPr>
        <w:ind w:left="5" w:right="3"/>
        <w:rPr>
          <w:rFonts w:hint="eastAsia"/>
        </w:rPr>
      </w:pPr>
      <w:r>
        <w:rPr>
          <w:rFonts w:hint="eastAsia"/>
        </w:rPr>
        <w:t>因为即使是最小的牧者的权威也是建立在圣经之上的。</w:t>
      </w:r>
    </w:p>
    <w:p w14:paraId="771349AA">
      <w:pPr>
        <w:ind w:left="5" w:right="3"/>
        <w:rPr>
          <w:rFonts w:hint="eastAsia"/>
        </w:rPr>
      </w:pPr>
    </w:p>
    <w:p w14:paraId="6AC7AE42">
      <w:pPr>
        <w:ind w:left="5" w:right="3"/>
        <w:rPr>
          <w:rFonts w:hint="eastAsia"/>
        </w:rPr>
      </w:pPr>
      <w:r>
        <w:rPr>
          <w:rFonts w:hint="eastAsia"/>
        </w:rPr>
        <w:t>Note that the word “depromptae,” meaning “drawn,” which this Epistle prefers over “fundatae,” meaning “grounded,” shows that these Fathers intended to say that if Innocent would take the trouble to write against the Pelagians, they would more readily yield to the authority of the texts he would draw from Scripture.</w:t>
      </w:r>
    </w:p>
    <w:p w14:paraId="0E6783D1">
      <w:pPr>
        <w:ind w:left="5" w:right="3"/>
        <w:rPr>
          <w:rFonts w:hint="eastAsia"/>
        </w:rPr>
      </w:pPr>
    </w:p>
    <w:p w14:paraId="7E25F0B0">
      <w:pPr>
        <w:ind w:left="5" w:right="3"/>
        <w:rPr>
          <w:rFonts w:hint="eastAsia"/>
        </w:rPr>
      </w:pPr>
      <w:r>
        <w:rPr>
          <w:rFonts w:hint="eastAsia"/>
        </w:rPr>
        <w:t>请注意，“depromptae”一词，意为“引出”，这封信偏爱用它而非“fundatae”，意为“建立”，这表明这些教父们意在说，如果英诺森愿意费心写信反对伯拉纠派，他们会更容易屈服于他从圣经中引出的经文的权威。</w:t>
      </w:r>
    </w:p>
    <w:p w14:paraId="5810CFF4">
      <w:pPr>
        <w:ind w:left="5" w:right="3"/>
        <w:rPr>
          <w:rFonts w:hint="eastAsia"/>
        </w:rPr>
      </w:pPr>
    </w:p>
    <w:p w14:paraId="485006FE">
      <w:pPr>
        <w:ind w:left="5" w:right="3"/>
        <w:rPr>
          <w:rFonts w:hint="eastAsia"/>
        </w:rPr>
      </w:pPr>
      <w:r>
        <w:rPr>
          <w:rFonts w:hint="eastAsia"/>
        </w:rPr>
        <w:t>Innocent responds to these letters in an arrogant and harsh manner, which is why this epistle, like the others, bears a mark of disapproval.</w:t>
      </w:r>
    </w:p>
    <w:p w14:paraId="3178823C">
      <w:pPr>
        <w:ind w:left="5" w:right="3"/>
        <w:rPr>
          <w:rFonts w:hint="eastAsia"/>
        </w:rPr>
      </w:pPr>
    </w:p>
    <w:p w14:paraId="0288136B">
      <w:pPr>
        <w:ind w:left="5" w:right="3"/>
        <w:rPr>
          <w:rFonts w:hint="eastAsia"/>
        </w:rPr>
      </w:pPr>
      <w:r>
        <w:rPr>
          <w:rFonts w:hint="eastAsia"/>
        </w:rPr>
        <w:t>英诺森以一种傲慢而严厉的方式回应了这些信，这就是为什么这封信，像其他信一样，带有一个不赞同的标记。</w:t>
      </w:r>
    </w:p>
    <w:p w14:paraId="624000BE">
      <w:pPr>
        <w:ind w:left="5" w:right="3"/>
        <w:rPr>
          <w:rFonts w:hint="eastAsia"/>
        </w:rPr>
      </w:pPr>
    </w:p>
    <w:p w14:paraId="5366CA50">
      <w:pPr>
        <w:ind w:left="5" w:right="3"/>
        <w:rPr>
          <w:rFonts w:hint="eastAsia"/>
        </w:rPr>
      </w:pPr>
      <w:r>
        <w:rPr>
          <w:rFonts w:hint="eastAsia"/>
        </w:rPr>
        <w:t>The title reads: Ejusdem genii epistola est—“This epistle is written in the same spirit as the former.”</w:t>
      </w:r>
    </w:p>
    <w:p w14:paraId="797028CF">
      <w:pPr>
        <w:ind w:left="5" w:right="3"/>
        <w:rPr>
          <w:rFonts w:hint="eastAsia"/>
        </w:rPr>
      </w:pPr>
    </w:p>
    <w:p w14:paraId="15201CB2">
      <w:pPr>
        <w:ind w:left="5" w:right="3"/>
        <w:rPr>
          <w:rFonts w:hint="eastAsia"/>
        </w:rPr>
      </w:pPr>
      <w:r>
        <w:rPr>
          <w:rFonts w:hint="eastAsia"/>
        </w:rPr>
        <w:t>标题写着：这封信的精神与前一封相同。</w:t>
      </w:r>
    </w:p>
    <w:p w14:paraId="3044EE58">
      <w:pPr>
        <w:ind w:left="5" w:right="3"/>
        <w:rPr>
          <w:rFonts w:hint="eastAsia"/>
        </w:rPr>
      </w:pPr>
    </w:p>
    <w:p w14:paraId="54FB7BB8">
      <w:pPr>
        <w:ind w:left="5" w:right="3"/>
        <w:rPr>
          <w:rFonts w:hint="eastAsia"/>
        </w:rPr>
      </w:pPr>
      <w:r>
        <w:rPr>
          <w:rFonts w:hint="eastAsia"/>
        </w:rPr>
        <w:t>There, he commends the fathers of the Milevitan Council for submitting to him, acknowledging his authority, and seeking an answer from the apostolic source.</w:t>
      </w:r>
    </w:p>
    <w:p w14:paraId="38DB4697">
      <w:pPr>
        <w:ind w:left="5" w:right="3"/>
        <w:rPr>
          <w:rFonts w:hint="eastAsia"/>
        </w:rPr>
      </w:pPr>
    </w:p>
    <w:p w14:paraId="6C3F4956">
      <w:pPr>
        <w:ind w:left="5" w:right="3"/>
        <w:rPr>
          <w:rFonts w:hint="eastAsia"/>
        </w:rPr>
      </w:pPr>
      <w:r>
        <w:rPr>
          <w:rFonts w:hint="eastAsia"/>
        </w:rPr>
        <w:t>在那里，他赞扬米利维坦大公会议的教父们顺服于他，承认他的权威，并从使徒的源头寻求答案。</w:t>
      </w:r>
    </w:p>
    <w:p w14:paraId="6F7A27C6">
      <w:pPr>
        <w:ind w:left="5" w:right="3"/>
        <w:rPr>
          <w:rFonts w:hint="eastAsia"/>
        </w:rPr>
      </w:pPr>
    </w:p>
    <w:p w14:paraId="3F4E8E4D">
      <w:pPr>
        <w:ind w:left="5" w:right="3"/>
        <w:rPr>
          <w:rFonts w:hint="eastAsia"/>
        </w:rPr>
      </w:pPr>
      <w:r>
        <w:rPr>
          <w:rFonts w:hint="eastAsia"/>
        </w:rPr>
        <w:t>Indeed, the fathers of the Milevitan Council foresaw that he would misuse the honor they gave him, knowing the presumptuous nature of that prelate.</w:t>
      </w:r>
    </w:p>
    <w:p w14:paraId="722F8860">
      <w:pPr>
        <w:ind w:left="5" w:right="3"/>
        <w:rPr>
          <w:rFonts w:hint="eastAsia"/>
        </w:rPr>
      </w:pPr>
    </w:p>
    <w:p w14:paraId="3E10CFF3">
      <w:pPr>
        <w:ind w:left="5" w:right="3"/>
        <w:rPr>
          <w:rFonts w:hint="eastAsia"/>
        </w:rPr>
      </w:pPr>
      <w:r>
        <w:rPr>
          <w:rFonts w:hint="eastAsia"/>
        </w:rPr>
        <w:t>事实上，米利维坦大公会议的教父们预见到他会滥用他们给予他的尊荣，他们知道那位教长的傲慢本性。</w:t>
      </w:r>
    </w:p>
    <w:p w14:paraId="19503A12">
      <w:pPr>
        <w:ind w:left="5" w:right="3"/>
        <w:rPr>
          <w:rFonts w:hint="eastAsia"/>
        </w:rPr>
      </w:pPr>
    </w:p>
    <w:p w14:paraId="0BB81193">
      <w:pPr>
        <w:ind w:left="5" w:right="3"/>
        <w:rPr>
          <w:rFonts w:hint="eastAsia"/>
        </w:rPr>
      </w:pPr>
      <w:r>
        <w:rPr>
          <w:rFonts w:hint="eastAsia"/>
        </w:rPr>
        <w:t>Their letters include these words: “It would rather make us guilty of negligence if we remained silent before your reverence about matters that ought to be brought to your attention for the good of the Church—by presenting them to you—only for you to receive them with disdain or neglect.”</w:t>
      </w:r>
    </w:p>
    <w:p w14:paraId="693D9331">
      <w:pPr>
        <w:ind w:left="5" w:right="3"/>
        <w:rPr>
          <w:rFonts w:hint="eastAsia"/>
        </w:rPr>
      </w:pPr>
    </w:p>
    <w:p w14:paraId="7E25E261">
      <w:pPr>
        <w:ind w:left="5" w:right="3"/>
        <w:rPr>
          <w:rFonts w:hint="eastAsia"/>
        </w:rPr>
      </w:pPr>
      <w:r>
        <w:rPr>
          <w:rFonts w:hint="eastAsia"/>
        </w:rPr>
        <w:t>他们的信中包含这样的话：“如果我们对那些为教会的益处而应提请您注意的事，在您的尊驾面前保持沉默——通过将它们呈献给您——而您却以轻蔑或忽略的态度来接纳它们，那倒会使我们犯了疏忽之罪。”</w:t>
      </w:r>
    </w:p>
    <w:p w14:paraId="18895787">
      <w:pPr>
        <w:ind w:left="5" w:right="3"/>
        <w:rPr>
          <w:rFonts w:hint="eastAsia"/>
        </w:rPr>
      </w:pPr>
    </w:p>
    <w:p w14:paraId="5C37950D">
      <w:pPr>
        <w:ind w:left="5" w:right="3"/>
        <w:rPr>
          <w:rFonts w:hint="eastAsia"/>
        </w:rPr>
      </w:pPr>
      <w:r>
        <w:rPr>
          <w:rFonts w:hint="eastAsia"/>
        </w:rPr>
        <w:t>By implying that they do not fear his prideful reception of their letters, they subtly admonish and exhort him to humility.</w:t>
      </w:r>
    </w:p>
    <w:p w14:paraId="57A904CA">
      <w:pPr>
        <w:ind w:left="5" w:right="3"/>
        <w:rPr>
          <w:rFonts w:hint="eastAsia"/>
        </w:rPr>
      </w:pPr>
    </w:p>
    <w:p w14:paraId="3EDDC574">
      <w:pPr>
        <w:ind w:left="5" w:right="3"/>
        <w:rPr>
          <w:rFonts w:hint="eastAsia"/>
        </w:rPr>
      </w:pPr>
      <w:r>
        <w:rPr>
          <w:rFonts w:hint="eastAsia"/>
        </w:rPr>
        <w:t>通过暗示他们并不害怕他会以骄傲的态度接纳他们的信，他们巧妙地告诫并劝勉他谦卑。</w:t>
      </w:r>
    </w:p>
    <w:p w14:paraId="2F2F11BC">
      <w:pPr>
        <w:ind w:left="5" w:right="3"/>
        <w:rPr>
          <w:rFonts w:hint="eastAsia"/>
        </w:rPr>
      </w:pPr>
    </w:p>
    <w:p w14:paraId="1609A8E8">
      <w:pPr>
        <w:ind w:left="5" w:right="3"/>
        <w:rPr>
          <w:rFonts w:hint="eastAsia"/>
        </w:rPr>
      </w:pPr>
      <w:r>
        <w:rPr>
          <w:rFonts w:hint="eastAsia"/>
        </w:rPr>
        <w:t>At the end of their letters, they state that in writing to him, they follow the example of the bishops of Carthage, indicating that they wrote to inform him of their council’s decisions not out of duty or obligation but to imitate their neighbors.</w:t>
      </w:r>
    </w:p>
    <w:p w14:paraId="12E2A635">
      <w:pPr>
        <w:ind w:left="5" w:right="3"/>
        <w:rPr>
          <w:rFonts w:hint="eastAsia"/>
        </w:rPr>
      </w:pPr>
    </w:p>
    <w:p w14:paraId="7314C333">
      <w:pPr>
        <w:ind w:left="5" w:right="3"/>
        <w:rPr>
          <w:rFonts w:hint="eastAsia"/>
        </w:rPr>
      </w:pPr>
      <w:r>
        <w:rPr>
          <w:rFonts w:hint="eastAsia"/>
        </w:rPr>
        <w:t>在信的末尾，他们声明，他们写信给他是效法迦太基主教们的榜样，这表明他们写信告知他他们会议的决定，并非出于责任或义务，而是为了模仿他们的邻居。</w:t>
      </w:r>
    </w:p>
    <w:p w14:paraId="02B5E515">
      <w:pPr>
        <w:ind w:left="5" w:right="3"/>
        <w:rPr>
          <w:rFonts w:hint="eastAsia"/>
        </w:rPr>
      </w:pPr>
    </w:p>
    <w:p w14:paraId="79510892">
      <w:pPr>
        <w:ind w:left="5" w:right="3"/>
        <w:rPr>
          <w:rFonts w:hint="eastAsia"/>
        </w:rPr>
      </w:pPr>
      <w:r>
        <w:rPr>
          <w:rFonts w:hint="eastAsia"/>
        </w:rPr>
        <w:t>Yet Innocent followed his own inclinations rather than their exhortations.</w:t>
      </w:r>
    </w:p>
    <w:p w14:paraId="08E79100">
      <w:pPr>
        <w:ind w:left="5" w:right="3"/>
        <w:rPr>
          <w:rFonts w:hint="eastAsia"/>
        </w:rPr>
      </w:pPr>
    </w:p>
    <w:p w14:paraId="5176D84D">
      <w:pPr>
        <w:ind w:left="5" w:right="3"/>
        <w:rPr>
          <w:rFonts w:hint="eastAsia"/>
        </w:rPr>
      </w:pPr>
      <w:r>
        <w:rPr>
          <w:rFonts w:hint="eastAsia"/>
        </w:rPr>
        <w:t>然而，英诺森却随从自己的心意，而非他们的劝勉。</w:t>
      </w:r>
    </w:p>
    <w:p w14:paraId="04AA3C12">
      <w:pPr>
        <w:ind w:left="5" w:right="3"/>
        <w:rPr>
          <w:rFonts w:hint="eastAsia"/>
        </w:rPr>
      </w:pPr>
    </w:p>
    <w:p w14:paraId="34FCB25B">
      <w:pPr>
        <w:ind w:left="5" w:right="3"/>
        <w:rPr>
          <w:rFonts w:hint="eastAsia"/>
        </w:rPr>
      </w:pPr>
      <w:r>
        <w:rPr>
          <w:rFonts w:hint="eastAsia"/>
        </w:rPr>
        <w:t>Moreover, in the same epistle, it becomes clear that the Bishop of Rome can err in doctrine, for Innocent inserts a false teaching: he claims that the Eucharist (or Lord’s Supper) is necessary for little children to be saved.</w:t>
      </w:r>
    </w:p>
    <w:p w14:paraId="2E89D1D2">
      <w:pPr>
        <w:ind w:left="5" w:right="3"/>
        <w:rPr>
          <w:rFonts w:hint="eastAsia"/>
        </w:rPr>
      </w:pPr>
    </w:p>
    <w:p w14:paraId="265D1633">
      <w:pPr>
        <w:ind w:left="5" w:right="3"/>
        <w:rPr>
          <w:rFonts w:hint="eastAsia"/>
        </w:rPr>
      </w:pPr>
      <w:r>
        <w:rPr>
          <w:rFonts w:hint="eastAsia"/>
        </w:rPr>
        <w:t>此外，在同一封信中，很明显罗马主教在教义上可能犯错，因为英诺森插入了一个错误的教导：他声称圣餐（或主晚餐）对小孩子的得救是必要的。</w:t>
      </w:r>
    </w:p>
    <w:p w14:paraId="55D12E96">
      <w:pPr>
        <w:ind w:left="5" w:right="3"/>
        <w:rPr>
          <w:rFonts w:hint="eastAsia"/>
        </w:rPr>
      </w:pPr>
    </w:p>
    <w:p w14:paraId="067467B4">
      <w:pPr>
        <w:ind w:left="5" w:right="3"/>
        <w:rPr>
          <w:rFonts w:hint="eastAsia"/>
        </w:rPr>
      </w:pPr>
      <w:r>
        <w:rPr>
          <w:rFonts w:hint="eastAsia"/>
        </w:rPr>
        <w:t>A marginal note reads: Etiam Romana Ecclesia credidit Eucharistiam pueris necessariam—“The Roman Church also believed that the Eucharist is necessary for children.”</w:t>
      </w:r>
    </w:p>
    <w:p w14:paraId="6E58D4D0">
      <w:pPr>
        <w:ind w:left="5" w:right="3"/>
        <w:rPr>
          <w:rFonts w:hint="eastAsia"/>
        </w:rPr>
      </w:pPr>
    </w:p>
    <w:p w14:paraId="5E4F74EA">
      <w:pPr>
        <w:ind w:left="5" w:right="3"/>
        <w:rPr>
          <w:rFonts w:hint="eastAsia"/>
        </w:rPr>
      </w:pPr>
      <w:r>
        <w:rPr>
          <w:rFonts w:hint="eastAsia"/>
        </w:rPr>
        <w:t>一个页边注写道：“罗马教会也相信圣餐对儿童是必要的。”</w:t>
      </w:r>
    </w:p>
    <w:p w14:paraId="6AB67961">
      <w:pPr>
        <w:ind w:left="5" w:right="3"/>
        <w:rPr>
          <w:rFonts w:hint="eastAsia"/>
        </w:rPr>
      </w:pPr>
    </w:p>
    <w:p w14:paraId="2995F0C9">
      <w:pPr>
        <w:ind w:left="5" w:right="3"/>
        <w:rPr>
          <w:rFonts w:hint="eastAsia"/>
        </w:rPr>
      </w:pPr>
      <w:r>
        <w:rPr>
          <w:rFonts w:hint="eastAsia"/>
        </w:rPr>
        <w:t>Augustine confirms this in his first book against Julian (Chapter 2): “Innocent,” he says, “has decreed that unless little children eat the flesh of the Son of Man, they cannot have life.”</w:t>
      </w:r>
    </w:p>
    <w:p w14:paraId="467831BD">
      <w:pPr>
        <w:ind w:left="5" w:right="3"/>
        <w:rPr>
          <w:rFonts w:hint="eastAsia"/>
        </w:rPr>
      </w:pPr>
    </w:p>
    <w:p w14:paraId="25B17342">
      <w:pPr>
        <w:ind w:left="5" w:right="3"/>
        <w:rPr>
          <w:rFonts w:hint="eastAsia"/>
        </w:rPr>
      </w:pPr>
      <w:r>
        <w:rPr>
          <w:rFonts w:hint="eastAsia"/>
        </w:rPr>
        <w:t>奥古斯丁在他的《驳朱利安》第一卷（第二章）中证实了这一点：“英诺森，”他说，“已规定，除非小孩子吃人子的肉，他们就不能有生命。”</w:t>
      </w:r>
    </w:p>
    <w:p w14:paraId="1D9BEAF1">
      <w:pPr>
        <w:ind w:left="5" w:right="3"/>
        <w:rPr>
          <w:rFonts w:hint="eastAsia"/>
        </w:rPr>
      </w:pPr>
    </w:p>
    <w:p w14:paraId="62DDFE42">
      <w:pPr>
        <w:ind w:left="5" w:right="3"/>
        <w:rPr>
          <w:rFonts w:hint="eastAsia"/>
        </w:rPr>
      </w:pPr>
      <w:r>
        <w:rPr>
          <w:rFonts w:hint="eastAsia"/>
        </w:rPr>
        <w:t>Innocent’s successors rejected his doctrine, and the Council of Trent explicitly condemns and anathematizes it in its 21st session.</w:t>
      </w:r>
    </w:p>
    <w:p w14:paraId="0F2E8C60">
      <w:pPr>
        <w:ind w:left="5" w:right="3"/>
        <w:rPr>
          <w:rFonts w:hint="eastAsia"/>
        </w:rPr>
      </w:pPr>
    </w:p>
    <w:p w14:paraId="4F421295">
      <w:pPr>
        <w:ind w:left="5" w:right="3"/>
        <w:rPr>
          <w:rFonts w:hint="eastAsia"/>
        </w:rPr>
      </w:pPr>
      <w:r>
        <w:rPr>
          <w:rFonts w:hint="eastAsia"/>
        </w:rPr>
        <w:t>英诺森的继任者们拒绝了他的教义，特伦托大公会议在其第21次会议上明确地谴责并咒诅了它。</w:t>
      </w:r>
    </w:p>
    <w:p w14:paraId="277B2F20">
      <w:pPr>
        <w:ind w:left="5" w:right="3"/>
        <w:rPr>
          <w:rFonts w:hint="eastAsia"/>
        </w:rPr>
      </w:pPr>
    </w:p>
    <w:p w14:paraId="155EEA89">
      <w:pPr>
        <w:ind w:left="5" w:right="3"/>
        <w:rPr>
          <w:rFonts w:hint="eastAsia"/>
        </w:rPr>
      </w:pPr>
      <w:r>
        <w:rPr>
          <w:rFonts w:hint="eastAsia"/>
        </w:rPr>
        <w:t>Thus, over eleven hundred years after his death, the Roman Church has anathematized this pope.</w:t>
      </w:r>
    </w:p>
    <w:p w14:paraId="4842D087">
      <w:pPr>
        <w:ind w:left="5" w:right="3"/>
        <w:rPr>
          <w:rFonts w:hint="eastAsia"/>
        </w:rPr>
      </w:pPr>
    </w:p>
    <w:p w14:paraId="4F4D24C8">
      <w:pPr>
        <w:ind w:left="5" w:right="3"/>
        <w:rPr>
          <w:rFonts w:hint="eastAsia"/>
        </w:rPr>
      </w:pPr>
      <w:r>
        <w:rPr>
          <w:rFonts w:hint="eastAsia"/>
        </w:rPr>
        <w:t>因此，在他死后一千一百多年，罗马教会咒诅了这位教宗。</w:t>
      </w:r>
    </w:p>
    <w:p w14:paraId="25D27DF4">
      <w:pPr>
        <w:ind w:left="5" w:right="3"/>
        <w:rPr>
          <w:rFonts w:hint="eastAsia"/>
        </w:rPr>
      </w:pPr>
    </w:p>
    <w:p w14:paraId="5E5E18FC">
      <w:pPr>
        <w:ind w:left="5" w:right="3"/>
        <w:rPr>
          <w:rFonts w:hint="eastAsia"/>
        </w:rPr>
      </w:pPr>
      <w:r>
        <w:rPr>
          <w:rFonts w:hint="eastAsia"/>
        </w:rPr>
        <w:t>There remains one more epistle from five African bishops—Augustine among them—to the same Innocent on the same subject: the heresy of the Pelagians.</w:t>
      </w:r>
    </w:p>
    <w:p w14:paraId="27BA6787">
      <w:pPr>
        <w:ind w:left="5" w:right="3"/>
        <w:rPr>
          <w:rFonts w:hint="eastAsia"/>
        </w:rPr>
      </w:pPr>
    </w:p>
    <w:p w14:paraId="1A4D16AB">
      <w:pPr>
        <w:ind w:left="5" w:right="3"/>
        <w:rPr>
          <w:rFonts w:hint="eastAsia"/>
        </w:rPr>
      </w:pPr>
      <w:r>
        <w:rPr>
          <w:rFonts w:hint="eastAsia"/>
        </w:rPr>
        <w:t>还有一封信，来自五位非洲主教——奥古斯丁是其中之一——写给同一位英诺森，关于同一个主题：伯拉纠派的异端。</w:t>
      </w:r>
    </w:p>
    <w:p w14:paraId="59FDBE55">
      <w:pPr>
        <w:ind w:left="5" w:right="3"/>
        <w:rPr>
          <w:rFonts w:hint="eastAsia"/>
        </w:rPr>
      </w:pPr>
    </w:p>
    <w:p w14:paraId="0B122A1C">
      <w:pPr>
        <w:ind w:left="5" w:right="3"/>
        <w:rPr>
          <w:rFonts w:hint="eastAsia"/>
        </w:rPr>
      </w:pPr>
      <w:r>
        <w:rPr>
          <w:rFonts w:hint="eastAsia"/>
        </w:rPr>
        <w:t>It is Augustine’s 95th epistle.</w:t>
      </w:r>
    </w:p>
    <w:p w14:paraId="6D1F57CD">
      <w:pPr>
        <w:ind w:left="5" w:right="3"/>
        <w:rPr>
          <w:rFonts w:hint="eastAsia"/>
        </w:rPr>
      </w:pPr>
    </w:p>
    <w:p w14:paraId="72C223E9">
      <w:pPr>
        <w:ind w:left="5" w:right="3"/>
        <w:rPr>
          <w:rFonts w:hint="eastAsia"/>
        </w:rPr>
      </w:pPr>
      <w:r>
        <w:rPr>
          <w:rFonts w:hint="eastAsia"/>
        </w:rPr>
        <w:t>这是奥古斯丁的第95封信。</w:t>
      </w:r>
    </w:p>
    <w:p w14:paraId="3069A91D">
      <w:pPr>
        <w:ind w:left="5" w:right="3"/>
        <w:rPr>
          <w:rFonts w:hint="eastAsia"/>
        </w:rPr>
      </w:pPr>
    </w:p>
    <w:p w14:paraId="0C95ABBA">
      <w:pPr>
        <w:ind w:left="5" w:right="3"/>
        <w:rPr>
          <w:rFonts w:hint="eastAsia"/>
        </w:rPr>
      </w:pPr>
      <w:r>
        <w:rPr>
          <w:rFonts w:hint="eastAsia"/>
        </w:rPr>
        <w:t>This letter is excellent, filled with sound doctrine, and unmistakably bears Augustine’s style.</w:t>
      </w:r>
    </w:p>
    <w:p w14:paraId="3423542E">
      <w:pPr>
        <w:ind w:left="5" w:right="3"/>
        <w:rPr>
          <w:rFonts w:hint="eastAsia"/>
        </w:rPr>
      </w:pPr>
    </w:p>
    <w:p w14:paraId="1EF48F7A">
      <w:pPr>
        <w:ind w:left="5" w:right="3"/>
        <w:rPr>
          <w:rFonts w:hint="eastAsia"/>
        </w:rPr>
      </w:pPr>
      <w:r>
        <w:rPr>
          <w:rFonts w:hint="eastAsia"/>
        </w:rPr>
        <w:t>这封信是卓越的，充满了纯正的教义，并且无疑带有奥古斯丁的风格。</w:t>
      </w:r>
    </w:p>
    <w:p w14:paraId="6B14FE9B">
      <w:pPr>
        <w:ind w:left="5" w:right="3"/>
        <w:rPr>
          <w:rFonts w:hint="eastAsia"/>
        </w:rPr>
      </w:pPr>
    </w:p>
    <w:p w14:paraId="553DB3ED">
      <w:pPr>
        <w:ind w:left="5" w:right="3"/>
        <w:rPr>
          <w:rFonts w:hint="eastAsia"/>
        </w:rPr>
      </w:pPr>
      <w:r>
        <w:rPr>
          <w:rFonts w:hint="eastAsia"/>
        </w:rPr>
        <w:t>In it, there is no mention of submission or any reference to the pope’s authority.</w:t>
      </w:r>
    </w:p>
    <w:p w14:paraId="4D7ED76D">
      <w:pPr>
        <w:ind w:left="5" w:right="3"/>
        <w:rPr>
          <w:rFonts w:hint="eastAsia"/>
        </w:rPr>
      </w:pPr>
    </w:p>
    <w:p w14:paraId="7CC10D64">
      <w:pPr>
        <w:ind w:left="5" w:right="3"/>
        <w:rPr>
          <w:rFonts w:hint="eastAsia"/>
        </w:rPr>
      </w:pPr>
      <w:r>
        <w:rPr>
          <w:rFonts w:hint="eastAsia"/>
        </w:rPr>
        <w:t>在信中，没有提到任何顺服，也没有任何提及教宗的权威。</w:t>
      </w:r>
    </w:p>
    <w:p w14:paraId="4B3C846A">
      <w:pPr>
        <w:ind w:left="5" w:right="3"/>
        <w:rPr>
          <w:rFonts w:hint="eastAsia"/>
        </w:rPr>
      </w:pPr>
    </w:p>
    <w:p w14:paraId="640BB636">
      <w:pPr>
        <w:ind w:left="5" w:right="3"/>
        <w:rPr>
          <w:rFonts w:hint="eastAsia"/>
        </w:rPr>
      </w:pPr>
      <w:r>
        <w:rPr>
          <w:rFonts w:hint="eastAsia"/>
        </w:rPr>
        <w:t>Instead, these fathers seek only to explain to Innocent the true doctrine concerning free will, grace, and nature.</w:t>
      </w:r>
    </w:p>
    <w:p w14:paraId="7D1D8574">
      <w:pPr>
        <w:ind w:left="5" w:right="3"/>
        <w:rPr>
          <w:rFonts w:hint="eastAsia"/>
        </w:rPr>
      </w:pPr>
    </w:p>
    <w:p w14:paraId="1BF54173">
      <w:pPr>
        <w:ind w:left="5" w:right="3"/>
        <w:rPr>
          <w:rFonts w:hint="eastAsia"/>
        </w:rPr>
      </w:pPr>
      <w:r>
        <w:rPr>
          <w:rFonts w:hint="eastAsia"/>
        </w:rPr>
        <w:t>相反，这些教父们只试图向英诺森解释关于自由意志、恩典和本性的真道。</w:t>
      </w:r>
    </w:p>
    <w:p w14:paraId="75A7DB3D">
      <w:pPr>
        <w:ind w:left="5" w:right="3"/>
        <w:rPr>
          <w:rFonts w:hint="eastAsia"/>
        </w:rPr>
      </w:pPr>
    </w:p>
    <w:p w14:paraId="6D124E38">
      <w:pPr>
        <w:ind w:left="5" w:right="3"/>
        <w:rPr>
          <w:rFonts w:hint="eastAsia"/>
        </w:rPr>
      </w:pPr>
      <w:r>
        <w:rPr>
          <w:rFonts w:hint="eastAsia"/>
        </w:rPr>
        <w:t>They state their reason for writing: they had heard that many in Rome favored Pelagius, persuaded by Innocent himself.</w:t>
      </w:r>
    </w:p>
    <w:p w14:paraId="2BDF9847">
      <w:pPr>
        <w:ind w:left="5" w:right="3"/>
        <w:rPr>
          <w:rFonts w:hint="eastAsia"/>
        </w:rPr>
      </w:pPr>
    </w:p>
    <w:p w14:paraId="64E0C46A">
      <w:pPr>
        <w:ind w:left="5" w:right="3"/>
        <w:rPr>
          <w:rFonts w:hint="eastAsia"/>
        </w:rPr>
      </w:pPr>
      <w:r>
        <w:rPr>
          <w:rFonts w:hint="eastAsia"/>
        </w:rPr>
        <w:t>他们陈述了他们写信的原因：他们听说罗马有许多人偏袒伯拉纠，是被英诺森自己说服的。</w:t>
      </w:r>
    </w:p>
    <w:p w14:paraId="0206F05C">
      <w:pPr>
        <w:ind w:left="5" w:right="3"/>
        <w:rPr>
          <w:rFonts w:hint="eastAsia"/>
        </w:rPr>
      </w:pPr>
    </w:p>
    <w:p w14:paraId="74BF2A05">
      <w:pPr>
        <w:ind w:left="5" w:right="3"/>
        <w:rPr>
          <w:rFonts w:hint="eastAsia"/>
        </w:rPr>
      </w:pPr>
      <w:r>
        <w:rPr>
          <w:rFonts w:hint="eastAsia"/>
        </w:rPr>
        <w:t>We have heard (they say) that in the city of Rome, where he lived long, some favor him for various reasons; some give as their reason that you have persuaded them so; but most do not believe that Pelagius holds such tenets.</w:t>
      </w:r>
    </w:p>
    <w:p w14:paraId="0D4CE4BB">
      <w:pPr>
        <w:ind w:left="5" w:right="3"/>
        <w:rPr>
          <w:rFonts w:hint="eastAsia"/>
        </w:rPr>
      </w:pPr>
    </w:p>
    <w:p w14:paraId="7C26B1B6">
      <w:pPr>
        <w:ind w:left="5" w:right="3"/>
        <w:rPr>
          <w:rFonts w:hint="eastAsia"/>
        </w:rPr>
      </w:pPr>
      <w:r>
        <w:rPr>
          <w:rFonts w:hint="eastAsia"/>
        </w:rPr>
        <w:t>我们听说（他们说）在罗马城，他曾长住那里，有些人出于各种原因偏袒他；有些人给出的理由是，你曾如此说服他们；但大多数人不相信伯拉纠持守那样的教义。</w:t>
      </w:r>
    </w:p>
    <w:p w14:paraId="684BAD40">
      <w:pPr>
        <w:ind w:left="5" w:right="3"/>
        <w:rPr>
          <w:rFonts w:hint="eastAsia"/>
        </w:rPr>
      </w:pPr>
    </w:p>
    <w:p w14:paraId="6055377F">
      <w:pPr>
        <w:ind w:left="5" w:right="3"/>
        <w:rPr>
          <w:rFonts w:hint="eastAsia"/>
        </w:rPr>
      </w:pPr>
      <w:r>
        <w:rPr>
          <w:rFonts w:hint="eastAsia"/>
        </w:rPr>
        <w:t>The truth is that those who accused Innocent of favoring Pelagius slandered him; yet that report, having reached Augustine’s ears and those of his colleagues, moved them to write these letters to Innocent: that was the true reason, not to give him an account of their actions.</w:t>
      </w:r>
    </w:p>
    <w:p w14:paraId="1E04F514">
      <w:pPr>
        <w:ind w:left="5" w:right="3"/>
        <w:rPr>
          <w:rFonts w:hint="eastAsia"/>
        </w:rPr>
      </w:pPr>
    </w:p>
    <w:p w14:paraId="5D679699">
      <w:pPr>
        <w:ind w:left="5" w:right="3"/>
        <w:rPr>
          <w:rFonts w:hint="eastAsia"/>
        </w:rPr>
      </w:pPr>
      <w:r>
        <w:rPr>
          <w:rFonts w:hint="eastAsia"/>
        </w:rPr>
        <w:t>事实是，那些指控英诺森偏袒伯拉纠的人是诽谤他；然而那报告传到了奥古斯丁和他的同僚们的耳中，促使他们写信给英诺森：那才是真正的原因，而非向他交账他们的行动。</w:t>
      </w:r>
    </w:p>
    <w:p w14:paraId="7F724EF5">
      <w:pPr>
        <w:ind w:left="5" w:right="3"/>
        <w:rPr>
          <w:rFonts w:hint="eastAsia"/>
        </w:rPr>
      </w:pPr>
    </w:p>
    <w:p w14:paraId="4CAC826C">
      <w:pPr>
        <w:ind w:left="5" w:right="3"/>
        <w:rPr>
          <w:rFonts w:hint="eastAsia"/>
        </w:rPr>
      </w:pPr>
      <w:r>
        <w:rPr>
          <w:rFonts w:hint="eastAsia"/>
        </w:rPr>
        <w:t>For excepting only the case of Pelagius, we do not find that the bishops of Africa ever wrote to the Bishop of Rome about the doctrinal controversies debated in Africa, but only to oppose him, as Cyprian did, and the Sixth Council of Carthage.</w:t>
      </w:r>
    </w:p>
    <w:p w14:paraId="40A8B661">
      <w:pPr>
        <w:ind w:left="5" w:right="3"/>
        <w:rPr>
          <w:rFonts w:hint="eastAsia"/>
        </w:rPr>
      </w:pPr>
    </w:p>
    <w:p w14:paraId="08364624">
      <w:pPr>
        <w:ind w:left="5" w:right="3"/>
        <w:rPr>
          <w:rFonts w:hint="eastAsia"/>
        </w:rPr>
      </w:pPr>
      <w:r>
        <w:rPr>
          <w:rFonts w:hint="eastAsia"/>
        </w:rPr>
        <w:t>因为除了伯拉纠的案件之外，我们没有发现非洲的主教们曾就非洲所辩论的教义争议写信给罗马主教，而只是为了反对他，如居普良和第六次迦太基大公会议所做的那样。</w:t>
      </w:r>
    </w:p>
    <w:p w14:paraId="7F49BF13">
      <w:pPr>
        <w:ind w:left="5" w:right="3"/>
        <w:rPr>
          <w:rFonts w:hint="eastAsia"/>
        </w:rPr>
      </w:pPr>
    </w:p>
    <w:p w14:paraId="5268C0D4">
      <w:pPr>
        <w:ind w:left="5" w:right="3"/>
        <w:rPr>
          <w:rFonts w:hint="eastAsia"/>
        </w:rPr>
      </w:pPr>
      <w:r>
        <w:rPr>
          <w:rFonts w:hint="eastAsia"/>
        </w:rPr>
        <w:t>To these last letters, Innocent answers by an epistle, which is the 96th among those of Augustine, in which he speaks more kindly and lowers his pride somewhat.</w:t>
      </w:r>
    </w:p>
    <w:p w14:paraId="3EFAAB25">
      <w:pPr>
        <w:ind w:left="5" w:right="3"/>
        <w:rPr>
          <w:rFonts w:hint="eastAsia"/>
        </w:rPr>
      </w:pPr>
    </w:p>
    <w:p w14:paraId="3FF0044C">
      <w:pPr>
        <w:ind w:left="5" w:right="3"/>
        <w:rPr>
          <w:rFonts w:hint="eastAsia"/>
        </w:rPr>
      </w:pPr>
      <w:r>
        <w:rPr>
          <w:rFonts w:hint="eastAsia"/>
        </w:rPr>
        <w:t>对于这些最后的信件，英诺森以一封信来回答，该信在奥古斯丁的书信中是第96封，信中他说话更友善，稍微放下了他的骄傲。</w:t>
      </w:r>
    </w:p>
    <w:p w14:paraId="768AFBC2">
      <w:pPr>
        <w:ind w:left="5" w:right="3"/>
        <w:rPr>
          <w:rFonts w:hint="eastAsia"/>
        </w:rPr>
      </w:pPr>
    </w:p>
    <w:p w14:paraId="3C287DC7">
      <w:pPr>
        <w:ind w:left="5" w:right="3"/>
        <w:rPr>
          <w:rFonts w:hint="eastAsia"/>
        </w:rPr>
      </w:pPr>
      <w:r>
        <w:rPr>
          <w:rFonts w:hint="eastAsia"/>
        </w:rPr>
        <w:t>There he says that he never received any letter from the Council of Palestine, where Pelagius had cleared himself, and that he had no communication about that.</w:t>
      </w:r>
    </w:p>
    <w:p w14:paraId="1C107E4A">
      <w:pPr>
        <w:ind w:left="5" w:right="3"/>
        <w:rPr>
          <w:rFonts w:hint="eastAsia"/>
        </w:rPr>
      </w:pPr>
    </w:p>
    <w:p w14:paraId="3DAEC8E3">
      <w:pPr>
        <w:ind w:left="5" w:right="3"/>
        <w:rPr>
          <w:rFonts w:hint="eastAsia"/>
        </w:rPr>
      </w:pPr>
      <w:r>
        <w:rPr>
          <w:rFonts w:hint="eastAsia"/>
        </w:rPr>
        <w:t>在那里，他说他从未收到任何来自巴勒斯坦大公会议的信，伯拉纠在那里已为自己辩白，并且他对此没有任何沟通。</w:t>
      </w:r>
    </w:p>
    <w:p w14:paraId="69082027">
      <w:pPr>
        <w:ind w:left="5" w:right="3"/>
        <w:rPr>
          <w:rFonts w:hint="eastAsia"/>
        </w:rPr>
      </w:pPr>
    </w:p>
    <w:p w14:paraId="6299A2D5">
      <w:pPr>
        <w:ind w:left="5" w:right="3"/>
        <w:rPr>
          <w:rFonts w:hint="eastAsia"/>
        </w:rPr>
      </w:pPr>
      <w:r>
        <w:rPr>
          <w:rFonts w:hint="eastAsia"/>
        </w:rPr>
        <w:t>Yet because that epistle is rude and dry, and far below the worth of the epistle of the African bishops, either Augustine or someone else who first published Augustine’s works placed this scornful title over that epistle of Innocent: Innocent answers the preceding epistle in his manner, being more violent and peremptory than learned, and more ready to condemn than to teach.</w:t>
      </w:r>
    </w:p>
    <w:p w14:paraId="09676F27">
      <w:pPr>
        <w:ind w:left="5" w:right="3"/>
        <w:rPr>
          <w:rFonts w:hint="eastAsia"/>
        </w:rPr>
      </w:pPr>
    </w:p>
    <w:p w14:paraId="506EBF51">
      <w:pPr>
        <w:ind w:left="5" w:right="3"/>
        <w:rPr>
          <w:rFonts w:hint="eastAsia"/>
        </w:rPr>
      </w:pPr>
      <w:r>
        <w:rPr>
          <w:rFonts w:hint="eastAsia"/>
        </w:rPr>
        <w:t>然而，因为那封信粗鲁枯燥，远不及非洲主教们的信的价值，奥古斯丁或最早出版奥古斯丁著作的人，在那封英诺森的信上加了这样一个轻蔑的标题：英诺森以他的方式回答前一封信，他更暴力专横而非博学，更乐于谴责而非教导。</w:t>
      </w:r>
    </w:p>
    <w:p w14:paraId="2ACECA64">
      <w:pPr>
        <w:ind w:left="5" w:right="3"/>
        <w:rPr>
          <w:rFonts w:hint="eastAsia"/>
        </w:rPr>
      </w:pPr>
    </w:p>
    <w:p w14:paraId="2F07EC60">
      <w:pPr>
        <w:ind w:left="5" w:right="3"/>
        <w:rPr>
          <w:rFonts w:hint="eastAsia"/>
        </w:rPr>
      </w:pPr>
      <w:r>
        <w:rPr>
          <w:rFonts w:hint="eastAsia"/>
        </w:rPr>
        <w:t>CHAP. 10. A Passage Examined from Augustine’s 162nd</w:t>
      </w:r>
    </w:p>
    <w:p w14:paraId="67131580">
      <w:pPr>
        <w:ind w:left="5" w:right="3"/>
        <w:rPr>
          <w:rFonts w:hint="eastAsia"/>
        </w:rPr>
      </w:pPr>
      <w:r>
        <w:rPr>
          <w:rFonts w:hint="eastAsia"/>
        </w:rPr>
        <w:t>Epistle</w:t>
      </w:r>
    </w:p>
    <w:p w14:paraId="2B37CF5A">
      <w:pPr>
        <w:ind w:left="5" w:right="3"/>
        <w:rPr>
          <w:rFonts w:hint="eastAsia"/>
        </w:rPr>
      </w:pPr>
    </w:p>
    <w:p w14:paraId="73DD6BDE">
      <w:pPr>
        <w:ind w:left="5" w:right="3"/>
        <w:rPr>
          <w:rFonts w:hint="eastAsia"/>
        </w:rPr>
      </w:pPr>
      <w:r>
        <w:rPr>
          <w:rFonts w:hint="eastAsia"/>
        </w:rPr>
        <w:t>第十章 审查奥古斯丁第162封信中的一段</w:t>
      </w:r>
    </w:p>
    <w:p w14:paraId="63C0AAE1">
      <w:pPr>
        <w:ind w:left="5" w:right="3"/>
        <w:rPr>
          <w:rFonts w:hint="eastAsia"/>
        </w:rPr>
      </w:pPr>
    </w:p>
    <w:p w14:paraId="31B8F384">
      <w:pPr>
        <w:ind w:left="5" w:right="3"/>
        <w:rPr>
          <w:rFonts w:hint="eastAsia"/>
        </w:rPr>
      </w:pPr>
      <w:r>
        <w:rPr>
          <w:rFonts w:hint="eastAsia"/>
        </w:rPr>
        <w:t>Besides these epistles about which the Cardinal makes such a fuss, there is a passage in the 162nd epistle of Augustine, which the Cardinal repeats endlessly and thinks he can never cite enough.</w:t>
      </w:r>
    </w:p>
    <w:p w14:paraId="275A289F">
      <w:pPr>
        <w:ind w:left="5" w:right="3"/>
        <w:rPr>
          <w:rFonts w:hint="eastAsia"/>
        </w:rPr>
      </w:pPr>
    </w:p>
    <w:p w14:paraId="6EEA5C52">
      <w:pPr>
        <w:ind w:left="5" w:right="3"/>
        <w:rPr>
          <w:rFonts w:hint="eastAsia"/>
        </w:rPr>
      </w:pPr>
      <w:r>
        <w:rPr>
          <w:rFonts w:hint="eastAsia"/>
        </w:rPr>
        <w:t>除了那些枢机主教大做文章的书信之外，奥古斯丁第162封信中还有一段话，枢机主教无休止地重复，并认为他永远也引用不够。</w:t>
      </w:r>
    </w:p>
    <w:p w14:paraId="5BB03B84">
      <w:pPr>
        <w:ind w:left="5" w:right="3"/>
        <w:rPr>
          <w:rFonts w:hint="eastAsia"/>
        </w:rPr>
      </w:pPr>
    </w:p>
    <w:p w14:paraId="128B06A8">
      <w:pPr>
        <w:ind w:left="5" w:right="3"/>
        <w:rPr>
          <w:rFonts w:hint="eastAsia"/>
        </w:rPr>
      </w:pPr>
      <w:r>
        <w:rPr>
          <w:rFonts w:hint="eastAsia"/>
        </w:rPr>
        <w:t>The text is this: Carthage had a bishop of no small authority, who might very well disregard the conspiring multitude of enemies, seeing that he found himself united by letters of communion with the Roman Church, in which the primacy of the Apostolic See has always been in force; and with the other regions whence the Gospel came into Africa.</w:t>
      </w:r>
    </w:p>
    <w:p w14:paraId="712A3B3C">
      <w:pPr>
        <w:ind w:left="5" w:right="3"/>
        <w:rPr>
          <w:rFonts w:hint="eastAsia"/>
        </w:rPr>
      </w:pPr>
    </w:p>
    <w:p w14:paraId="69B2EEE9">
      <w:pPr>
        <w:ind w:left="5" w:right="3"/>
        <w:rPr>
          <w:rFonts w:hint="eastAsia"/>
        </w:rPr>
      </w:pPr>
      <w:r>
        <w:rPr>
          <w:rFonts w:hint="eastAsia"/>
        </w:rPr>
        <w:t>经文是这样的：迦太基有一位权威不小的 bishops, 他很可以不理会那一群阴谋的敌人, 因为他发现自己藉着交通书信与罗马教会联合, 在罗马教会中, 使徒教座的首要权一直有效; 并与其他地区联合, 福音是从那些地区传入非洲的。</w:t>
      </w:r>
    </w:p>
    <w:p w14:paraId="6665CFEC">
      <w:pPr>
        <w:ind w:left="5" w:right="3"/>
        <w:rPr>
          <w:rFonts w:hint="eastAsia"/>
        </w:rPr>
      </w:pPr>
    </w:p>
    <w:p w14:paraId="3E4444D4">
      <w:pPr>
        <w:ind w:left="5" w:right="3"/>
        <w:rPr>
          <w:rFonts w:hint="eastAsia"/>
        </w:rPr>
      </w:pPr>
      <w:r>
        <w:rPr>
          <w:rFonts w:hint="eastAsia"/>
        </w:rPr>
        <w:t>The words of this passage that seem to favor the Bishop of Rome are that in the Roman Church, the primacy of the Apostolic Chair has always been in force.</w:t>
      </w:r>
    </w:p>
    <w:p w14:paraId="7B213586">
      <w:pPr>
        <w:ind w:left="5" w:right="3"/>
        <w:rPr>
          <w:rFonts w:hint="eastAsia"/>
        </w:rPr>
      </w:pPr>
    </w:p>
    <w:p w14:paraId="5245B700">
      <w:pPr>
        <w:ind w:left="5" w:right="3"/>
        <w:rPr>
          <w:rFonts w:hint="eastAsia"/>
        </w:rPr>
      </w:pPr>
      <w:r>
        <w:rPr>
          <w:rFonts w:hint="eastAsia"/>
        </w:rPr>
        <w:t>这段话中似乎对罗马主教有利的词语是，在罗马教会中，使徒教座的首要权一直有效。</w:t>
      </w:r>
    </w:p>
    <w:p w14:paraId="45B3202B">
      <w:pPr>
        <w:ind w:left="5" w:right="3"/>
        <w:rPr>
          <w:rFonts w:hint="eastAsia"/>
        </w:rPr>
      </w:pPr>
    </w:p>
    <w:p w14:paraId="6619490E">
      <w:pPr>
        <w:ind w:left="5" w:right="3"/>
        <w:rPr>
          <w:rFonts w:hint="eastAsia"/>
        </w:rPr>
      </w:pPr>
      <w:r>
        <w:rPr>
          <w:rFonts w:hint="eastAsia"/>
        </w:rPr>
        <w:t>But we have already shown in the preceding chapter that many other churches had the same primacy and were called Apostolic, and their chairs Apostolic Sees.</w:t>
      </w:r>
    </w:p>
    <w:p w14:paraId="54FA15B7">
      <w:pPr>
        <w:ind w:left="5" w:right="3"/>
        <w:rPr>
          <w:rFonts w:hint="eastAsia"/>
        </w:rPr>
      </w:pPr>
    </w:p>
    <w:p w14:paraId="268F8892">
      <w:pPr>
        <w:ind w:left="5" w:right="3"/>
        <w:rPr>
          <w:rFonts w:hint="eastAsia"/>
        </w:rPr>
      </w:pPr>
      <w:r>
        <w:rPr>
          <w:rFonts w:hint="eastAsia"/>
        </w:rPr>
        <w:t>但我们已在前一章中表明，许多其他教会也拥有同样的首要权，并被称为使徒教会，他们的教座被称为使徒教座。</w:t>
      </w:r>
    </w:p>
    <w:p w14:paraId="71FB4BA6">
      <w:pPr>
        <w:ind w:left="5" w:right="3"/>
        <w:rPr>
          <w:rFonts w:hint="eastAsia"/>
        </w:rPr>
      </w:pPr>
    </w:p>
    <w:p w14:paraId="5CBA4EC2">
      <w:pPr>
        <w:ind w:left="5" w:right="3"/>
        <w:rPr>
          <w:rFonts w:hint="eastAsia"/>
        </w:rPr>
      </w:pPr>
      <w:r>
        <w:rPr>
          <w:rFonts w:hint="eastAsia"/>
        </w:rPr>
        <w:t>As for the title of Primacy, it was a rank that all the patriarchal chairs claimed, asserting authority over all the churches.</w:t>
      </w:r>
    </w:p>
    <w:p w14:paraId="3AAC54EF">
      <w:pPr>
        <w:ind w:left="5" w:right="3"/>
        <w:rPr>
          <w:rFonts w:hint="eastAsia"/>
        </w:rPr>
      </w:pPr>
    </w:p>
    <w:p w14:paraId="1D27AE5C">
      <w:pPr>
        <w:ind w:left="5" w:right="3"/>
        <w:rPr>
          <w:rFonts w:hint="eastAsia"/>
        </w:rPr>
      </w:pPr>
      <w:r>
        <w:rPr>
          <w:rFonts w:hint="eastAsia"/>
        </w:rPr>
        <w:t>至于首要权的头衔，那是所有宗主教教座都声称的等级，声称对所有教会拥有权威。</w:t>
      </w:r>
    </w:p>
    <w:p w14:paraId="35E9A133">
      <w:pPr>
        <w:ind w:left="5" w:right="3"/>
        <w:rPr>
          <w:rFonts w:hint="eastAsia"/>
        </w:rPr>
      </w:pPr>
    </w:p>
    <w:p w14:paraId="576DE651">
      <w:pPr>
        <w:ind w:left="5" w:right="3"/>
        <w:rPr>
          <w:rFonts w:hint="eastAsia"/>
        </w:rPr>
      </w:pPr>
      <w:r>
        <w:rPr>
          <w:rFonts w:hint="eastAsia"/>
        </w:rPr>
        <w:t>We shall see in the following chapter that Theodoret gives to Nestorius, Patriarch of Constantinople, the title of Governor of the Churches of all the world.</w:t>
      </w:r>
    </w:p>
    <w:p w14:paraId="356C9094">
      <w:pPr>
        <w:ind w:left="5" w:right="3"/>
        <w:rPr>
          <w:rFonts w:hint="eastAsia"/>
        </w:rPr>
      </w:pPr>
    </w:p>
    <w:p w14:paraId="644CC549">
      <w:pPr>
        <w:ind w:left="5" w:right="3"/>
        <w:rPr>
          <w:rFonts w:hint="eastAsia"/>
        </w:rPr>
      </w:pPr>
      <w:r>
        <w:rPr>
          <w:rFonts w:hint="eastAsia"/>
        </w:rPr>
        <w:t>我们将在下一章看到，狄奥多勒给予君士坦丁堡宗主教涅斯多留全世界众教会统治者的头衔。</w:t>
      </w:r>
    </w:p>
    <w:p w14:paraId="1F77D172">
      <w:pPr>
        <w:ind w:left="5" w:right="3"/>
        <w:rPr>
          <w:rFonts w:hint="eastAsia"/>
        </w:rPr>
      </w:pPr>
    </w:p>
    <w:p w14:paraId="3FEE764D">
      <w:pPr>
        <w:ind w:left="5" w:right="3"/>
        <w:rPr>
          <w:rFonts w:hint="eastAsia"/>
        </w:rPr>
      </w:pPr>
      <w:r>
        <w:rPr>
          <w:rFonts w:hint="eastAsia"/>
        </w:rPr>
        <w:t>Wherefore also the Patriarch of Constantinople took, shortly after Nestorius, the title of Ecumenical Patriarch, that is, the Prince of the Fathers of all the inhabited earth; although his authority did not extend beyond the Roman Empire.</w:t>
      </w:r>
    </w:p>
    <w:p w14:paraId="4196BCAA">
      <w:pPr>
        <w:ind w:left="5" w:right="3"/>
        <w:rPr>
          <w:rFonts w:hint="eastAsia"/>
        </w:rPr>
      </w:pPr>
    </w:p>
    <w:p w14:paraId="2A5EC41F">
      <w:pPr>
        <w:ind w:left="5" w:right="3"/>
        <w:rPr>
          <w:rFonts w:hint="eastAsia"/>
        </w:rPr>
      </w:pPr>
      <w:r>
        <w:rPr>
          <w:rFonts w:hint="eastAsia"/>
        </w:rPr>
        <w:t>因此，在涅斯多留之后不久，君士坦丁堡的宗主教也取了“普世宗主教”的头衔，即所有有人居住之地的父辈之首；尽管他的权威并未超出罗马帝国。</w:t>
      </w:r>
    </w:p>
    <w:p w14:paraId="63FAAB7A">
      <w:pPr>
        <w:ind w:left="5" w:right="3"/>
        <w:rPr>
          <w:rFonts w:hint="eastAsia"/>
        </w:rPr>
      </w:pPr>
    </w:p>
    <w:p w14:paraId="1172B483">
      <w:pPr>
        <w:ind w:left="5" w:right="3"/>
        <w:rPr>
          <w:rFonts w:hint="eastAsia"/>
        </w:rPr>
      </w:pPr>
      <w:r>
        <w:rPr>
          <w:rFonts w:hint="eastAsia"/>
        </w:rPr>
        <w:t>Gregory Nazianzen speaks thus of Athanasius, Patriarch of Alexandria, in the oration made in his praise: “The government of the people of Alexandria, which is as much as to say, the government of all the world, is given him in charge.”</w:t>
      </w:r>
    </w:p>
    <w:p w14:paraId="2021F992">
      <w:pPr>
        <w:ind w:left="5" w:right="3"/>
        <w:rPr>
          <w:rFonts w:hint="eastAsia"/>
        </w:rPr>
      </w:pPr>
    </w:p>
    <w:p w14:paraId="6E75C38C">
      <w:pPr>
        <w:ind w:left="5" w:right="3"/>
        <w:rPr>
          <w:rFonts w:hint="eastAsia"/>
        </w:rPr>
      </w:pPr>
      <w:r>
        <w:rPr>
          <w:rFonts w:hint="eastAsia"/>
        </w:rPr>
        <w:t>拿先素的格列高利在赞美亚历山大宗主教亚他那修的讲道中这样说：“亚历山大人民的治理权，这无异于说，是全世界的治理权，被交托给他了。”</w:t>
      </w:r>
    </w:p>
    <w:p w14:paraId="4904A58E">
      <w:pPr>
        <w:ind w:left="5" w:right="3"/>
        <w:rPr>
          <w:rFonts w:hint="eastAsia"/>
        </w:rPr>
      </w:pPr>
    </w:p>
    <w:p w14:paraId="5D5ED782">
      <w:pPr>
        <w:ind w:left="5" w:right="3"/>
        <w:rPr>
          <w:rFonts w:hint="eastAsia"/>
        </w:rPr>
      </w:pPr>
      <w:r>
        <w:rPr>
          <w:rFonts w:hint="eastAsia"/>
        </w:rPr>
        <w:t>And in the same place, Athanasius “gives laws again to the inhabited earth.”</w:t>
      </w:r>
    </w:p>
    <w:p w14:paraId="403AC739">
      <w:pPr>
        <w:ind w:left="5" w:right="3"/>
        <w:rPr>
          <w:rFonts w:hint="eastAsia"/>
        </w:rPr>
      </w:pPr>
    </w:p>
    <w:p w14:paraId="25D6D586">
      <w:pPr>
        <w:ind w:left="5" w:right="3"/>
        <w:rPr>
          <w:rFonts w:hint="eastAsia"/>
        </w:rPr>
      </w:pPr>
      <w:r>
        <w:rPr>
          <w:rFonts w:hint="eastAsia"/>
        </w:rPr>
        <w:t>在同一处，亚他那修“再次为有人居住的大地制定法律”。</w:t>
      </w:r>
    </w:p>
    <w:p w14:paraId="5DB7B150">
      <w:pPr>
        <w:ind w:left="5" w:right="3"/>
        <w:rPr>
          <w:rFonts w:hint="eastAsia"/>
        </w:rPr>
      </w:pPr>
    </w:p>
    <w:p w14:paraId="1B215C30">
      <w:pPr>
        <w:ind w:left="5" w:right="3"/>
        <w:rPr>
          <w:rFonts w:hint="eastAsia"/>
        </w:rPr>
      </w:pPr>
      <w:r>
        <w:rPr>
          <w:rFonts w:hint="eastAsia"/>
        </w:rPr>
        <w:t>Basil, in his 50th Epistle, says that Meletius, Patriarch of Antioch, “presided over the whole body of the Church.”</w:t>
      </w:r>
    </w:p>
    <w:p w14:paraId="0E76471C">
      <w:pPr>
        <w:ind w:left="5" w:right="3"/>
        <w:rPr>
          <w:rFonts w:hint="eastAsia"/>
        </w:rPr>
      </w:pPr>
    </w:p>
    <w:p w14:paraId="276824F0">
      <w:pPr>
        <w:ind w:left="5" w:right="3"/>
        <w:rPr>
          <w:rFonts w:hint="eastAsia"/>
        </w:rPr>
      </w:pPr>
      <w:r>
        <w:rPr>
          <w:rFonts w:hint="eastAsia"/>
        </w:rPr>
        <w:t>巴西流，在他的第50封信中说，安提阿的梅勒提乌“主持了整个教会的身体”。</w:t>
      </w:r>
    </w:p>
    <w:p w14:paraId="41C22D74">
      <w:pPr>
        <w:ind w:left="5" w:right="3"/>
        <w:rPr>
          <w:rFonts w:hint="eastAsia"/>
        </w:rPr>
      </w:pPr>
    </w:p>
    <w:p w14:paraId="688A7C21">
      <w:pPr>
        <w:ind w:left="5" w:right="3"/>
        <w:rPr>
          <w:rFonts w:hint="eastAsia"/>
        </w:rPr>
      </w:pPr>
      <w:r>
        <w:rPr>
          <w:rFonts w:hint="eastAsia"/>
        </w:rPr>
        <w:t>Thus, in the works of Athanasius, there is an Epistle of Arsenius, where he speaks thus to him: “We embrace peace and union with the Universal Church over which you preside.”</w:t>
      </w:r>
    </w:p>
    <w:p w14:paraId="2E66F1C1">
      <w:pPr>
        <w:ind w:left="5" w:right="3"/>
        <w:rPr>
          <w:rFonts w:hint="eastAsia"/>
        </w:rPr>
      </w:pPr>
    </w:p>
    <w:p w14:paraId="1C213157">
      <w:pPr>
        <w:ind w:left="5" w:right="3"/>
        <w:rPr>
          <w:rFonts w:hint="eastAsia"/>
        </w:rPr>
      </w:pPr>
      <w:r>
        <w:rPr>
          <w:rFonts w:hint="eastAsia"/>
        </w:rPr>
        <w:t>因此，在亚他那修的著作中，有一封阿尔塞尼乌斯的信，其中他这样对他说：“我们拥抱与你所主持的普世教会的和平与合一。”</w:t>
      </w:r>
    </w:p>
    <w:p w14:paraId="49621DB2">
      <w:pPr>
        <w:ind w:left="5" w:right="3"/>
        <w:rPr>
          <w:rFonts w:hint="eastAsia"/>
        </w:rPr>
      </w:pPr>
    </w:p>
    <w:p w14:paraId="62EB92DD">
      <w:pPr>
        <w:ind w:left="5" w:right="3"/>
        <w:rPr>
          <w:rFonts w:hint="eastAsia"/>
        </w:rPr>
      </w:pPr>
      <w:r>
        <w:rPr>
          <w:rFonts w:hint="eastAsia"/>
        </w:rPr>
        <w:t>And we have shown by many examples that every Patriarch had oversight over all the Churches of the Roman Empire and that their care was not limited by the bounds of their Patriarchate.</w:t>
      </w:r>
    </w:p>
    <w:p w14:paraId="6EF2E97D">
      <w:pPr>
        <w:ind w:left="5" w:right="3"/>
        <w:rPr>
          <w:rFonts w:hint="eastAsia"/>
        </w:rPr>
      </w:pPr>
    </w:p>
    <w:p w14:paraId="223BB3FE">
      <w:pPr>
        <w:ind w:left="5" w:right="3"/>
        <w:rPr>
          <w:rFonts w:hint="eastAsia"/>
        </w:rPr>
      </w:pPr>
      <w:r>
        <w:rPr>
          <w:rFonts w:hint="eastAsia"/>
        </w:rPr>
        <w:t>我们已通过许多例子表明，每一位宗主教都监督罗马帝国的所有教会，他们的关怀并不局限于他们宗主教区的范围。</w:t>
      </w:r>
    </w:p>
    <w:p w14:paraId="7DEB6279">
      <w:pPr>
        <w:ind w:left="5" w:right="3"/>
        <w:rPr>
          <w:rFonts w:hint="eastAsia"/>
        </w:rPr>
      </w:pPr>
    </w:p>
    <w:p w14:paraId="0771C6DE">
      <w:pPr>
        <w:ind w:left="5" w:right="3"/>
        <w:rPr>
          <w:rFonts w:hint="eastAsia"/>
        </w:rPr>
      </w:pPr>
      <w:r>
        <w:rPr>
          <w:rFonts w:hint="eastAsia"/>
        </w:rPr>
        <w:t>No wonder then if to the Roman Patriarch that title of primacy is given, since it was common to all the other Patriarchs, which is signified by the word Patriarch, meaning Prince of Fathers, that is, of Bishops.</w:t>
      </w:r>
    </w:p>
    <w:p w14:paraId="6C2F4ED8">
      <w:pPr>
        <w:ind w:left="5" w:right="3"/>
        <w:rPr>
          <w:rFonts w:hint="eastAsia"/>
        </w:rPr>
      </w:pPr>
    </w:p>
    <w:p w14:paraId="7A25CCB3">
      <w:pPr>
        <w:ind w:left="5" w:right="3"/>
        <w:rPr>
          <w:rFonts w:hint="eastAsia"/>
        </w:rPr>
      </w:pPr>
      <w:r>
        <w:rPr>
          <w:rFonts w:hint="eastAsia"/>
        </w:rPr>
        <w:t>那么，若将首要权的头衔授予罗马宗主教，也就不奇怪了，因为那是所有其他宗主教都共有的，这由“宗主教”一词所表示，意为父辈之首，即主教之首。</w:t>
      </w:r>
    </w:p>
    <w:p w14:paraId="314AE7EE">
      <w:pPr>
        <w:ind w:left="5" w:right="3"/>
        <w:rPr>
          <w:rFonts w:hint="eastAsia"/>
        </w:rPr>
      </w:pPr>
    </w:p>
    <w:p w14:paraId="093FA655">
      <w:pPr>
        <w:ind w:left="5" w:right="3"/>
        <w:rPr>
          <w:rFonts w:hint="eastAsia"/>
        </w:rPr>
      </w:pPr>
      <w:r>
        <w:rPr>
          <w:rFonts w:hint="eastAsia"/>
        </w:rPr>
        <w:t>Observe that Augustine does not say that “in the Roman Church the primacy over the Apostolic Sees had always been in force.”</w:t>
      </w:r>
    </w:p>
    <w:p w14:paraId="0D87F0DD">
      <w:pPr>
        <w:ind w:left="5" w:right="3"/>
        <w:rPr>
          <w:rFonts w:hint="eastAsia"/>
        </w:rPr>
      </w:pPr>
    </w:p>
    <w:p w14:paraId="70470607">
      <w:pPr>
        <w:ind w:left="5" w:right="3"/>
        <w:rPr>
          <w:rFonts w:hint="eastAsia"/>
        </w:rPr>
      </w:pPr>
      <w:r>
        <w:rPr>
          <w:rFonts w:hint="eastAsia"/>
        </w:rPr>
        <w:t>请注意，奥古斯丁并未说“在罗马教会中，对使徒教座的首要权一直有效”。</w:t>
      </w:r>
    </w:p>
    <w:p w14:paraId="15819A48">
      <w:pPr>
        <w:ind w:left="5" w:right="3"/>
        <w:rPr>
          <w:rFonts w:hint="eastAsia"/>
        </w:rPr>
      </w:pPr>
    </w:p>
    <w:p w14:paraId="025A7B55">
      <w:pPr>
        <w:ind w:left="5" w:right="3"/>
        <w:rPr>
          <w:rFonts w:hint="eastAsia"/>
        </w:rPr>
      </w:pPr>
      <w:r>
        <w:rPr>
          <w:rFonts w:hint="eastAsia"/>
        </w:rPr>
        <w:t>That would be exalting the Bishop of Rome above other Patriarchs and making him their Prince; rather, he attributes to the Bishop of Rome this honor: “to have the primacy of the Apostolic See.”</w:t>
      </w:r>
    </w:p>
    <w:p w14:paraId="0F12A70B">
      <w:pPr>
        <w:ind w:left="5" w:right="3"/>
        <w:rPr>
          <w:rFonts w:hint="eastAsia"/>
        </w:rPr>
      </w:pPr>
    </w:p>
    <w:p w14:paraId="0C3A510B">
      <w:pPr>
        <w:ind w:left="5" w:right="3"/>
        <w:rPr>
          <w:rFonts w:hint="eastAsia"/>
        </w:rPr>
      </w:pPr>
      <w:r>
        <w:rPr>
          <w:rFonts w:hint="eastAsia"/>
        </w:rPr>
        <w:t>那将是抬高罗马主教过于其他宗主教，使他成为他们的君王；相反，他将这份尊荣归于罗马主教：“拥有使徒教座的首要权”。</w:t>
      </w:r>
    </w:p>
    <w:p w14:paraId="57C67668">
      <w:pPr>
        <w:ind w:left="5" w:right="3"/>
        <w:rPr>
          <w:rFonts w:hint="eastAsia"/>
        </w:rPr>
      </w:pPr>
    </w:p>
    <w:p w14:paraId="27712980">
      <w:pPr>
        <w:ind w:left="5" w:right="3"/>
        <w:rPr>
          <w:rFonts w:hint="eastAsia"/>
        </w:rPr>
      </w:pPr>
      <w:r>
        <w:rPr>
          <w:rFonts w:hint="eastAsia"/>
        </w:rPr>
        <w:t>Just as one who says that the family of Capets had the preeminence of Royalty for six hundred years would not thereby deny that during all that time there was a Monarchy in England and in Spain, where the Kings had the same preeminence.</w:t>
      </w:r>
    </w:p>
    <w:p w14:paraId="2536AE24">
      <w:pPr>
        <w:ind w:left="5" w:right="3"/>
        <w:rPr>
          <w:rFonts w:hint="eastAsia"/>
        </w:rPr>
      </w:pPr>
    </w:p>
    <w:p w14:paraId="2675BF6D">
      <w:pPr>
        <w:ind w:left="5" w:right="3"/>
        <w:rPr>
          <w:rFonts w:hint="eastAsia"/>
        </w:rPr>
      </w:pPr>
      <w:r>
        <w:rPr>
          <w:rFonts w:hint="eastAsia"/>
        </w:rPr>
        <w:t>正如一个人说卡佩家族拥有六百年的王权，并不会因此否认在那整个时期，英格兰和西班牙也存在君主制，那里的国王也拥有同样的卓越地位。</w:t>
      </w:r>
    </w:p>
    <w:p w14:paraId="62FA89A3">
      <w:pPr>
        <w:ind w:left="5" w:right="3"/>
        <w:rPr>
          <w:rFonts w:hint="eastAsia"/>
        </w:rPr>
      </w:pPr>
    </w:p>
    <w:p w14:paraId="38F61A05">
      <w:pPr>
        <w:ind w:left="5" w:right="3"/>
        <w:rPr>
          <w:rFonts w:hint="eastAsia"/>
        </w:rPr>
      </w:pPr>
      <w:r>
        <w:rPr>
          <w:rFonts w:hint="eastAsia"/>
        </w:rPr>
        <w:t>Likewise, he who says that the Bishop of Rome had in St. Augustine’s time the primacy and preeminence of the Apostolic See does not deny that in other places there were Bishops who, within their jurisdiction, held the same primacy—of which we need not seek far for proofs.</w:t>
      </w:r>
    </w:p>
    <w:p w14:paraId="5B5C9F15">
      <w:pPr>
        <w:ind w:left="5" w:right="3"/>
        <w:rPr>
          <w:rFonts w:hint="eastAsia"/>
        </w:rPr>
      </w:pPr>
    </w:p>
    <w:p w14:paraId="15548839">
      <w:pPr>
        <w:ind w:left="5" w:right="3"/>
        <w:rPr>
          <w:rFonts w:hint="eastAsia"/>
        </w:rPr>
      </w:pPr>
      <w:r>
        <w:rPr>
          <w:rFonts w:hint="eastAsia"/>
        </w:rPr>
        <w:t>同样，说罗马主教在圣奥古斯丁时代拥有使徒教座的首要权和卓越地位的人，并不否认在其他地方也有主教，在他们的管辖范围内拥有同样的首要权——对此我们无需远求证据。</w:t>
      </w:r>
    </w:p>
    <w:p w14:paraId="49E0DB20">
      <w:pPr>
        <w:ind w:left="5" w:right="3"/>
        <w:rPr>
          <w:rFonts w:hint="eastAsia"/>
        </w:rPr>
      </w:pPr>
    </w:p>
    <w:p w14:paraId="72CE8ECB">
      <w:pPr>
        <w:ind w:left="5" w:right="3"/>
        <w:rPr>
          <w:rFonts w:hint="eastAsia"/>
        </w:rPr>
      </w:pPr>
      <w:r>
        <w:rPr>
          <w:rFonts w:hint="eastAsia"/>
        </w:rPr>
        <w:t>For Augustine, in the same Epistle 162, speaks of the Apostolic Sees in the plural number, to which he says that the Bishops of Africa could appeal as well as to the Bishop of Rome.</w:t>
      </w:r>
    </w:p>
    <w:p w14:paraId="0E6906F4">
      <w:pPr>
        <w:ind w:left="5" w:right="3"/>
        <w:rPr>
          <w:rFonts w:hint="eastAsia"/>
        </w:rPr>
      </w:pPr>
    </w:p>
    <w:p w14:paraId="56B6BF48">
      <w:pPr>
        <w:ind w:left="5" w:right="3"/>
        <w:rPr>
          <w:rFonts w:hint="eastAsia"/>
        </w:rPr>
      </w:pPr>
      <w:r>
        <w:rPr>
          <w:rFonts w:hint="eastAsia"/>
        </w:rPr>
        <w:t>因为奥古斯丁，在同一封第162封信中，用复数谈到使徒教座，他说非洲的主教们可以向上诉于罗马主教一样，向上诉于这些教座。</w:t>
      </w:r>
    </w:p>
    <w:p w14:paraId="72786E59">
      <w:pPr>
        <w:ind w:left="5" w:right="3"/>
        <w:rPr>
          <w:rFonts w:hint="eastAsia"/>
        </w:rPr>
      </w:pPr>
    </w:p>
    <w:p w14:paraId="6DEA0ED1">
      <w:pPr>
        <w:ind w:left="5" w:right="3"/>
        <w:rPr>
          <w:rFonts w:hint="eastAsia"/>
        </w:rPr>
      </w:pPr>
      <w:r>
        <w:rPr>
          <w:rFonts w:hint="eastAsia"/>
        </w:rPr>
        <w:t>“They” (says he) “could reserve their whole cause to the judgment of their other colleagues, and chiefly to those of the Apostolic Churches.”</w:t>
      </w:r>
    </w:p>
    <w:p w14:paraId="29B79235">
      <w:pPr>
        <w:ind w:left="5" w:right="3"/>
        <w:rPr>
          <w:rFonts w:hint="eastAsia"/>
        </w:rPr>
      </w:pPr>
    </w:p>
    <w:p w14:paraId="4796DE0F">
      <w:pPr>
        <w:ind w:left="5" w:right="3"/>
        <w:rPr>
          <w:rFonts w:hint="eastAsia"/>
        </w:rPr>
      </w:pPr>
      <w:r>
        <w:rPr>
          <w:rFonts w:hint="eastAsia"/>
        </w:rPr>
        <w:t>他说：“他们可以将他们的整个案件保留给他们其他同僚的审判，特别是使徒教会的审判。”</w:t>
      </w:r>
    </w:p>
    <w:p w14:paraId="4DA7FF4C">
      <w:pPr>
        <w:ind w:left="5" w:right="3"/>
        <w:rPr>
          <w:rFonts w:hint="eastAsia"/>
        </w:rPr>
      </w:pPr>
    </w:p>
    <w:p w14:paraId="3003373C">
      <w:pPr>
        <w:ind w:left="5" w:right="3"/>
        <w:rPr>
          <w:rFonts w:hint="eastAsia"/>
        </w:rPr>
      </w:pPr>
      <w:r>
        <w:rPr>
          <w:rFonts w:hint="eastAsia"/>
        </w:rPr>
        <w:t>As it is one thing to have the preeminence of a King, and another to have preeminence over Kings; so it is one thing to have the primacy or preeminence of an Apostolic chair, and another to have the primacy among, or over, the Apostolic chairs.</w:t>
      </w:r>
    </w:p>
    <w:p w14:paraId="0EC6F60C">
      <w:pPr>
        <w:ind w:left="5" w:right="3"/>
        <w:rPr>
          <w:rFonts w:hint="eastAsia"/>
        </w:rPr>
      </w:pPr>
    </w:p>
    <w:p w14:paraId="16CD057C">
      <w:pPr>
        <w:ind w:left="5" w:right="3"/>
        <w:rPr>
          <w:rFonts w:hint="eastAsia"/>
        </w:rPr>
      </w:pPr>
      <w:r>
        <w:rPr>
          <w:rFonts w:hint="eastAsia"/>
        </w:rPr>
        <w:t>正如拥有国王的卓越地位是一回事，而拥有凌驾于众王之上的卓越地位是另一回事；所以，拥有使徒教座的首要权或卓越地位是一回事，而在使徒教座中间或之上拥有首要权是另一回事。</w:t>
      </w:r>
    </w:p>
    <w:p w14:paraId="6A6A4B33">
      <w:pPr>
        <w:ind w:left="5" w:right="3"/>
        <w:rPr>
          <w:rFonts w:hint="eastAsia"/>
        </w:rPr>
      </w:pPr>
    </w:p>
    <w:p w14:paraId="5A6A7009">
      <w:pPr>
        <w:ind w:left="5" w:right="3"/>
        <w:rPr>
          <w:rFonts w:hint="eastAsia"/>
        </w:rPr>
      </w:pPr>
      <w:r>
        <w:rPr>
          <w:rFonts w:hint="eastAsia"/>
        </w:rPr>
        <w:t>We have another passage from Augustine much like this, in the second book of The Merit of Sins and of Pardon, chapter 13, where he says that St. Paul tanti Apostolatus meruit principatum—“obtained the primacy of such an excellent Apostleship.”</w:t>
      </w:r>
    </w:p>
    <w:p w14:paraId="04563637">
      <w:pPr>
        <w:ind w:left="5" w:right="3"/>
        <w:rPr>
          <w:rFonts w:hint="eastAsia"/>
        </w:rPr>
      </w:pPr>
    </w:p>
    <w:p w14:paraId="6374F4FD">
      <w:pPr>
        <w:ind w:left="5" w:right="3"/>
        <w:rPr>
          <w:rFonts w:hint="eastAsia"/>
        </w:rPr>
      </w:pPr>
      <w:r>
        <w:rPr>
          <w:rFonts w:hint="eastAsia"/>
        </w:rPr>
        <w:t>我们还有另一段奥古斯丁的话与此很相似，在《论罪的功绩与赦免》第二卷第十三章中，他说圣保罗“获得了如此卓越的使徒职分的卓越地位”。</w:t>
      </w:r>
    </w:p>
    <w:p w14:paraId="2DFDC075">
      <w:pPr>
        <w:ind w:left="5" w:right="3"/>
        <w:rPr>
          <w:rFonts w:hint="eastAsia"/>
        </w:rPr>
      </w:pPr>
    </w:p>
    <w:p w14:paraId="4A2CD8DB">
      <w:pPr>
        <w:ind w:left="5" w:right="3"/>
        <w:rPr>
          <w:rFonts w:hint="eastAsia"/>
        </w:rPr>
      </w:pPr>
      <w:r>
        <w:rPr>
          <w:rFonts w:hint="eastAsia"/>
        </w:rPr>
        <w:t>He does not mean that St. Paul obtained to be Prince of the Apostles but that he obtained the primacy and dignity of an Apostle.</w:t>
      </w:r>
    </w:p>
    <w:p w14:paraId="2E9B0591">
      <w:pPr>
        <w:ind w:left="5" w:right="3"/>
        <w:rPr>
          <w:rFonts w:hint="eastAsia"/>
        </w:rPr>
      </w:pPr>
    </w:p>
    <w:p w14:paraId="74C079EB">
      <w:pPr>
        <w:ind w:left="5" w:right="3"/>
        <w:rPr>
          <w:rFonts w:hint="eastAsia"/>
        </w:rPr>
      </w:pPr>
      <w:r>
        <w:rPr>
          <w:rFonts w:hint="eastAsia"/>
        </w:rPr>
        <w:t>他并非意指圣保罗获得了作使徒之首，而是说他获得了使徒的首要权和尊严。</w:t>
      </w:r>
    </w:p>
    <w:p w14:paraId="5F53D036">
      <w:pPr>
        <w:ind w:left="5" w:right="3"/>
        <w:rPr>
          <w:rFonts w:hint="eastAsia"/>
        </w:rPr>
      </w:pPr>
    </w:p>
    <w:p w14:paraId="52161B6F">
      <w:pPr>
        <w:ind w:left="5" w:right="3"/>
        <w:rPr>
          <w:rFonts w:hint="eastAsia"/>
        </w:rPr>
      </w:pPr>
      <w:r>
        <w:rPr>
          <w:rFonts w:hint="eastAsia"/>
        </w:rPr>
        <w:t>Truly, although those titles were then common to many and were taken in a more moderate sense and less advantageous for ambition than in later ages, yet it must be confessed that these titles of honor given to a few Prelates in such a great Empire as Rome have been steps to raise them by degrees to excessive power.</w:t>
      </w:r>
    </w:p>
    <w:p w14:paraId="52A3F6BC">
      <w:pPr>
        <w:ind w:left="5" w:right="3"/>
        <w:rPr>
          <w:rFonts w:hint="eastAsia"/>
        </w:rPr>
      </w:pPr>
    </w:p>
    <w:p w14:paraId="3B1BA90B">
      <w:pPr>
        <w:ind w:left="5" w:right="3"/>
        <w:rPr>
          <w:rFonts w:hint="eastAsia"/>
        </w:rPr>
      </w:pPr>
      <w:r>
        <w:rPr>
          <w:rFonts w:hint="eastAsia"/>
        </w:rPr>
        <w:t>诚然，虽然那些头衔当时对许多人是通用的，并且与后世相比，其意义更为温和，对野心也更不利，但必须承认，在罗马这样的大帝国中，给予少数教长的这些尊荣头衔，已成为他们逐渐攀升至过度权力的阶梯。</w:t>
      </w:r>
    </w:p>
    <w:p w14:paraId="494DE55B">
      <w:pPr>
        <w:ind w:left="5" w:right="3"/>
        <w:rPr>
          <w:rFonts w:hint="eastAsia"/>
        </w:rPr>
      </w:pPr>
    </w:p>
    <w:p w14:paraId="2907AB94">
      <w:pPr>
        <w:ind w:left="5" w:right="3"/>
        <w:rPr>
          <w:rFonts w:hint="eastAsia"/>
        </w:rPr>
      </w:pPr>
      <w:r>
        <w:rPr>
          <w:rFonts w:hint="eastAsia"/>
        </w:rPr>
        <w:t>And from this have come the dissensions and the incredible pride whereby the Patriarchs of Rome and Constantinople afterward tore at one another for so many ages, and the Eastern Churches were made to jostle against the Western.</w:t>
      </w:r>
    </w:p>
    <w:p w14:paraId="4D5793E4">
      <w:pPr>
        <w:ind w:left="5" w:right="3"/>
        <w:rPr>
          <w:rFonts w:hint="eastAsia"/>
        </w:rPr>
      </w:pPr>
    </w:p>
    <w:p w14:paraId="450B97FC">
      <w:pPr>
        <w:ind w:left="5" w:right="3"/>
        <w:rPr>
          <w:rFonts w:hint="eastAsia"/>
        </w:rPr>
      </w:pPr>
      <w:r>
        <w:rPr>
          <w:rFonts w:hint="eastAsia"/>
        </w:rPr>
        <w:t>由此产生了纷争和难以置信的骄傲，罗马和君士坦丁堡的宗主教们后来为此争斗了许多世纪，东方的众教会也因此与西方的众教会相抗衡。</w:t>
      </w:r>
    </w:p>
    <w:p w14:paraId="4C8E6FE5">
      <w:pPr>
        <w:ind w:left="5" w:right="3"/>
        <w:rPr>
          <w:rFonts w:hint="eastAsia"/>
        </w:rPr>
      </w:pPr>
    </w:p>
    <w:p w14:paraId="2E1E9823">
      <w:pPr>
        <w:ind w:left="5" w:right="3"/>
        <w:rPr>
          <w:rFonts w:hint="eastAsia"/>
        </w:rPr>
      </w:pPr>
      <w:r>
        <w:rPr>
          <w:rFonts w:hint="eastAsia"/>
        </w:rPr>
        <w:t>Had not the Saracens first, and then the Turks, beaten down the greatness of the Patriarchs of Alexandria, Antioch, and Constantinople, and brought them very low, even to this day we should see them crossing and defying the Popes of Rome, although the Popes have been immeasurably enriched by the immense liberality of the Kings of France, who, having submitted to the Popes’ yoke (which grew insensibly from age to age), also brought their subjects into like servitude.</w:t>
      </w:r>
    </w:p>
    <w:p w14:paraId="4471EF1B">
      <w:pPr>
        <w:ind w:left="5" w:right="3"/>
        <w:rPr>
          <w:rFonts w:hint="eastAsia"/>
        </w:rPr>
      </w:pPr>
    </w:p>
    <w:p w14:paraId="1B0AF313">
      <w:pPr>
        <w:ind w:left="5" w:right="3"/>
        <w:rPr>
          <w:rFonts w:hint="eastAsia"/>
        </w:rPr>
      </w:pPr>
      <w:r>
        <w:rPr>
          <w:rFonts w:hint="eastAsia"/>
        </w:rPr>
        <w:t>若非先有撒拉森人，后有土耳其人，打倒了亚历山大、安提阿和君士坦丁堡宗主教的伟大，使他们降到极低的地位，直到今日我们仍会看到他们与罗马教宗相抗衡；尽管教宗们已因法兰西国王的巨大慷慨而变得无比富有，那些国王既已顺服于教宗的轭（这轭从一代到一代不知不觉地增长），也将他们的臣民带入同样的奴役中。</w:t>
      </w:r>
    </w:p>
    <w:p w14:paraId="1BBE47B9">
      <w:pPr>
        <w:ind w:left="5" w:right="3"/>
        <w:rPr>
          <w:rFonts w:hint="eastAsia"/>
        </w:rPr>
      </w:pPr>
    </w:p>
    <w:p w14:paraId="6B26C50D">
      <w:pPr>
        <w:ind w:left="5" w:right="3"/>
        <w:rPr>
          <w:rFonts w:hint="eastAsia"/>
        </w:rPr>
      </w:pPr>
      <w:r>
        <w:rPr>
          <w:rFonts w:hint="eastAsia"/>
        </w:rPr>
        <w:t>Yet to this day these Patriarchs, as low as they are, refuse to submit themselves to the Pope: And the Patriarch of Constantinople now styles himself Oecumenical, that is, Universal Patriarch.</w:t>
      </w:r>
    </w:p>
    <w:p w14:paraId="5E0E7585">
      <w:pPr>
        <w:ind w:left="5" w:right="3"/>
        <w:rPr>
          <w:rFonts w:hint="eastAsia"/>
        </w:rPr>
      </w:pPr>
    </w:p>
    <w:p w14:paraId="02178CA1">
      <w:pPr>
        <w:ind w:left="5" w:right="3"/>
        <w:rPr>
          <w:rFonts w:hint="eastAsia"/>
        </w:rPr>
      </w:pPr>
      <w:r>
        <w:rPr>
          <w:rFonts w:hint="eastAsia"/>
        </w:rPr>
        <w:t>然而直到今日，这些宗主教们，尽管地位低下，仍拒绝顺服于教宗：而君士坦丁堡的宗主教现在自称为普世宗主教，即普世的宗主教。</w:t>
      </w:r>
    </w:p>
    <w:p w14:paraId="7559E192">
      <w:pPr>
        <w:ind w:left="5" w:right="3"/>
        <w:rPr>
          <w:rFonts w:hint="eastAsia"/>
        </w:rPr>
      </w:pPr>
    </w:p>
    <w:p w14:paraId="7FADEA79">
      <w:pPr>
        <w:ind w:left="5" w:right="3"/>
        <w:rPr>
          <w:rFonts w:hint="eastAsia"/>
        </w:rPr>
      </w:pPr>
      <w:r>
        <w:rPr>
          <w:rFonts w:hint="eastAsia"/>
        </w:rPr>
        <w:t>CHAP. 11. Of Nestorius,</w:t>
      </w:r>
    </w:p>
    <w:p w14:paraId="5AEEF72F">
      <w:pPr>
        <w:ind w:left="5" w:right="3"/>
        <w:rPr>
          <w:rFonts w:hint="eastAsia"/>
        </w:rPr>
      </w:pPr>
      <w:r>
        <w:rPr>
          <w:rFonts w:hint="eastAsia"/>
        </w:rPr>
        <w:t>Patriarch of Constantinople.</w:t>
      </w:r>
    </w:p>
    <w:p w14:paraId="4CBF7C38">
      <w:pPr>
        <w:ind w:left="5" w:right="3"/>
        <w:rPr>
          <w:rFonts w:hint="eastAsia"/>
        </w:rPr>
      </w:pPr>
      <w:r>
        <w:rPr>
          <w:rFonts w:hint="eastAsia"/>
        </w:rPr>
        <w:t>Of the Convocation of the</w:t>
      </w:r>
    </w:p>
    <w:p w14:paraId="2EC831FD">
      <w:pPr>
        <w:ind w:left="5" w:right="3"/>
        <w:rPr>
          <w:rFonts w:hint="eastAsia"/>
        </w:rPr>
      </w:pPr>
      <w:r>
        <w:rPr>
          <w:rFonts w:hint="eastAsia"/>
        </w:rPr>
        <w:t>First Council of Ephesus,</w:t>
      </w:r>
    </w:p>
    <w:p w14:paraId="53091975">
      <w:pPr>
        <w:ind w:left="5" w:right="3"/>
        <w:rPr>
          <w:rFonts w:hint="eastAsia"/>
        </w:rPr>
      </w:pPr>
      <w:r>
        <w:rPr>
          <w:rFonts w:hint="eastAsia"/>
        </w:rPr>
        <w:t>Which Was the Third</w:t>
      </w:r>
    </w:p>
    <w:p w14:paraId="417F108A">
      <w:pPr>
        <w:ind w:left="5" w:right="3"/>
        <w:rPr>
          <w:rFonts w:hint="eastAsia"/>
        </w:rPr>
      </w:pPr>
      <w:r>
        <w:rPr>
          <w:rFonts w:hint="eastAsia"/>
        </w:rPr>
        <w:t>Universal: And That the</w:t>
      </w:r>
    </w:p>
    <w:p w14:paraId="5B890C0B">
      <w:pPr>
        <w:ind w:left="5" w:right="3"/>
        <w:rPr>
          <w:rFonts w:hint="eastAsia"/>
        </w:rPr>
      </w:pPr>
      <w:r>
        <w:rPr>
          <w:rFonts w:hint="eastAsia"/>
        </w:rPr>
        <w:t>Emperors by Their Own Authority Convocated the Councils.</w:t>
      </w:r>
    </w:p>
    <w:p w14:paraId="2B30967C">
      <w:pPr>
        <w:ind w:left="5" w:right="3"/>
        <w:rPr>
          <w:rFonts w:hint="eastAsia"/>
        </w:rPr>
      </w:pPr>
    </w:p>
    <w:p w14:paraId="15401445">
      <w:pPr>
        <w:ind w:left="5" w:right="3"/>
        <w:rPr>
          <w:rFonts w:hint="eastAsia"/>
        </w:rPr>
      </w:pPr>
      <w:r>
        <w:rPr>
          <w:rFonts w:hint="eastAsia"/>
        </w:rPr>
        <w:t>第十一章 论君士坦丁堡宗主教涅斯多留。论第一次以弗所大公会议的召开，即第三次普世大公会议：以及皇帝们如何凭自己的权威召集大公会议。</w:t>
      </w:r>
    </w:p>
    <w:p w14:paraId="44E52E7A">
      <w:pPr>
        <w:ind w:left="5" w:right="3"/>
        <w:rPr>
          <w:rFonts w:hint="eastAsia"/>
        </w:rPr>
      </w:pPr>
    </w:p>
    <w:p w14:paraId="39EDF6B4">
      <w:pPr>
        <w:ind w:left="5" w:right="3"/>
        <w:rPr>
          <w:rFonts w:hint="eastAsia"/>
        </w:rPr>
      </w:pPr>
      <w:r>
        <w:rPr>
          <w:rFonts w:hint="eastAsia"/>
        </w:rPr>
        <w:t>In the year of Christ 428, Sisinnius, Patriarch of Constantinople, died.</w:t>
      </w:r>
    </w:p>
    <w:p w14:paraId="6FDB4AC4">
      <w:pPr>
        <w:ind w:left="5" w:right="3"/>
        <w:rPr>
          <w:rFonts w:hint="eastAsia"/>
        </w:rPr>
      </w:pPr>
      <w:r>
        <w:rPr>
          <w:rFonts w:hint="eastAsia"/>
        </w:rPr>
        <w:t>Nestorius succeeded him, the greatness of whose dignity Theodoret shows in the 4th book of Heresies, saying, “The government of the Catholic Church of the Orthodox people of Constantinople, yea of the whole habitable earth, was entrusted to Nestorius.”</w:t>
      </w:r>
    </w:p>
    <w:p w14:paraId="0BE6E995">
      <w:pPr>
        <w:ind w:left="5" w:right="3"/>
        <w:rPr>
          <w:rFonts w:hint="eastAsia"/>
        </w:rPr>
      </w:pPr>
    </w:p>
    <w:p w14:paraId="03C8EEAB">
      <w:pPr>
        <w:ind w:left="5" w:right="3"/>
        <w:rPr>
          <w:rFonts w:hint="eastAsia"/>
        </w:rPr>
      </w:pPr>
      <w:r>
        <w:rPr>
          <w:rFonts w:hint="eastAsia"/>
        </w:rPr>
        <w:t>在基督纪元428年，君士坦丁堡宗主教西西尼乌斯去世。涅斯多留接替了他，其尊严之伟大，狄奥多勒在《异端史》第四卷中有所显示，说：“君士坦丁堡正统人民的大公教会的治理权，是的，整个有人居住的大地的治理权，都托付给了涅斯多留。”</w:t>
      </w:r>
    </w:p>
    <w:p w14:paraId="22449728">
      <w:pPr>
        <w:ind w:left="5" w:right="3"/>
        <w:rPr>
          <w:rFonts w:hint="eastAsia"/>
        </w:rPr>
      </w:pPr>
    </w:p>
    <w:p w14:paraId="1425FDC2">
      <w:pPr>
        <w:ind w:left="5" w:right="3"/>
        <w:rPr>
          <w:rFonts w:hint="eastAsia"/>
        </w:rPr>
      </w:pPr>
      <w:r>
        <w:rPr>
          <w:rFonts w:hint="eastAsia"/>
        </w:rPr>
        <w:t>Had such a thing been said of the Bishop of Rome, M. du Perron would cite that testimony a hundred times and triumph over it.</w:t>
      </w:r>
    </w:p>
    <w:p w14:paraId="17EDE490">
      <w:pPr>
        <w:ind w:left="5" w:right="3"/>
        <w:rPr>
          <w:rFonts w:hint="eastAsia"/>
        </w:rPr>
      </w:pPr>
    </w:p>
    <w:p w14:paraId="7BD01496">
      <w:pPr>
        <w:ind w:left="5" w:right="3"/>
        <w:rPr>
          <w:rFonts w:hint="eastAsia"/>
        </w:rPr>
      </w:pPr>
      <w:r>
        <w:rPr>
          <w:rFonts w:hint="eastAsia"/>
        </w:rPr>
        <w:t>如果这样的话是对罗马主教说的，杜佩龙先生会引用那证词一百次，并为此得意洋洋。</w:t>
      </w:r>
    </w:p>
    <w:p w14:paraId="0750D49C">
      <w:pPr>
        <w:ind w:left="5" w:right="3"/>
        <w:rPr>
          <w:rFonts w:hint="eastAsia"/>
        </w:rPr>
      </w:pPr>
    </w:p>
    <w:p w14:paraId="1D0222A6">
      <w:pPr>
        <w:ind w:left="5" w:right="3"/>
        <w:rPr>
          <w:rFonts w:hint="eastAsia"/>
        </w:rPr>
      </w:pPr>
      <w:r>
        <w:rPr>
          <w:rFonts w:hint="eastAsia"/>
        </w:rPr>
        <w:t>But Theodoret takes the Roman Empire for the whole world and speaks thus because every Patriarch had oversight over all the Churches of the Roman Empire.</w:t>
      </w:r>
    </w:p>
    <w:p w14:paraId="6CACCB03">
      <w:pPr>
        <w:ind w:left="5" w:right="3"/>
        <w:rPr>
          <w:rFonts w:hint="eastAsia"/>
        </w:rPr>
      </w:pPr>
    </w:p>
    <w:p w14:paraId="590E6439">
      <w:pPr>
        <w:ind w:left="5" w:right="3"/>
        <w:rPr>
          <w:rFonts w:hint="eastAsia"/>
        </w:rPr>
      </w:pPr>
      <w:r>
        <w:rPr>
          <w:rFonts w:hint="eastAsia"/>
        </w:rPr>
        <w:t>但狄奥多勒将罗马帝国视为整个世界，并如此说，是因为每一位宗主教都监督罗马帝国的所有教会。</w:t>
      </w:r>
    </w:p>
    <w:p w14:paraId="2E54EFE1">
      <w:pPr>
        <w:ind w:left="5" w:right="3"/>
        <w:rPr>
          <w:rFonts w:hint="eastAsia"/>
        </w:rPr>
      </w:pPr>
    </w:p>
    <w:p w14:paraId="46A652C4">
      <w:pPr>
        <w:ind w:left="5" w:right="3"/>
        <w:rPr>
          <w:rFonts w:hint="eastAsia"/>
        </w:rPr>
      </w:pPr>
      <w:r>
        <w:rPr>
          <w:rFonts w:hint="eastAsia"/>
        </w:rPr>
        <w:t>That Nestorius, being exalted to honor, began to spread the venom of a dangerous heresy, dividing the natures of Christ and making one Christ man and another Christ God, as if they had been two persons.</w:t>
      </w:r>
    </w:p>
    <w:p w14:paraId="53B3EBBE">
      <w:pPr>
        <w:ind w:left="5" w:right="3"/>
        <w:rPr>
          <w:rFonts w:hint="eastAsia"/>
        </w:rPr>
      </w:pPr>
    </w:p>
    <w:p w14:paraId="0A7A3D78">
      <w:pPr>
        <w:ind w:left="5" w:right="3"/>
        <w:rPr>
          <w:rFonts w:hint="eastAsia"/>
        </w:rPr>
      </w:pPr>
      <w:r>
        <w:rPr>
          <w:rFonts w:hint="eastAsia"/>
        </w:rPr>
        <w:t>那位涅斯多留被提升到尊荣之后，开始散播一种危险异端的毒素，分裂基督的本性，使一个基督是人，另一个基督是神，就好像他们是两个人一样。</w:t>
      </w:r>
    </w:p>
    <w:p w14:paraId="3FA21FC4">
      <w:pPr>
        <w:ind w:left="5" w:right="3"/>
        <w:rPr>
          <w:rFonts w:hint="eastAsia"/>
        </w:rPr>
      </w:pPr>
    </w:p>
    <w:p w14:paraId="50436C8F">
      <w:pPr>
        <w:ind w:left="5" w:right="3"/>
        <w:rPr>
          <w:rFonts w:hint="eastAsia"/>
        </w:rPr>
      </w:pPr>
      <w:r>
        <w:rPr>
          <w:rFonts w:hint="eastAsia"/>
        </w:rPr>
        <w:t>Then Celestine was Bishop of Rome, who assembled a particular council in that city where the heresy of Nestorius was condemned.</w:t>
      </w:r>
    </w:p>
    <w:p w14:paraId="730A75EF">
      <w:pPr>
        <w:ind w:left="5" w:right="3"/>
        <w:rPr>
          <w:rFonts w:hint="eastAsia"/>
        </w:rPr>
      </w:pPr>
    </w:p>
    <w:p w14:paraId="14A568B8">
      <w:pPr>
        <w:ind w:left="5" w:right="3"/>
        <w:rPr>
          <w:rFonts w:hint="eastAsia"/>
        </w:rPr>
      </w:pPr>
      <w:r>
        <w:rPr>
          <w:rFonts w:hint="eastAsia"/>
        </w:rPr>
        <w:t>那时策肋定是罗马主教，他在该城召集了一次特别会议，会上涅斯多留的异端被定罪。</w:t>
      </w:r>
    </w:p>
    <w:p w14:paraId="54CE68D8">
      <w:pPr>
        <w:ind w:left="5" w:right="3"/>
        <w:rPr>
          <w:rFonts w:hint="eastAsia"/>
        </w:rPr>
      </w:pPr>
    </w:p>
    <w:p w14:paraId="444EE19B">
      <w:pPr>
        <w:ind w:left="5" w:right="3"/>
        <w:rPr>
          <w:rFonts w:hint="eastAsia"/>
        </w:rPr>
      </w:pPr>
      <w:r>
        <w:rPr>
          <w:rFonts w:hint="eastAsia"/>
        </w:rPr>
        <w:t>He wrote letters to Cyril, Patriarch of Alexandria, urging him to assemble a council and depose Nestorius unless he renounced his heresy within ten days after being notified.</w:t>
      </w:r>
    </w:p>
    <w:p w14:paraId="69ACE7BF">
      <w:pPr>
        <w:ind w:left="5" w:right="3"/>
        <w:rPr>
          <w:rFonts w:hint="eastAsia"/>
        </w:rPr>
      </w:pPr>
    </w:p>
    <w:p w14:paraId="0B2E455E">
      <w:pPr>
        <w:ind w:left="5" w:right="3"/>
        <w:rPr>
          <w:rFonts w:hint="eastAsia"/>
        </w:rPr>
      </w:pPr>
      <w:r>
        <w:rPr>
          <w:rFonts w:hint="eastAsia"/>
        </w:rPr>
        <w:t>他写信给亚历山大宗主教西里尔，敦促他召集一次会议，并罢免涅斯多留，除非他在被通知后十天内放弃他的异端。</w:t>
      </w:r>
    </w:p>
    <w:p w14:paraId="392253E0">
      <w:pPr>
        <w:ind w:left="5" w:right="3"/>
        <w:rPr>
          <w:rFonts w:hint="eastAsia"/>
        </w:rPr>
      </w:pPr>
    </w:p>
    <w:p w14:paraId="31CD8484">
      <w:pPr>
        <w:ind w:left="5" w:right="3"/>
        <w:rPr>
          <w:rFonts w:hint="eastAsia"/>
        </w:rPr>
      </w:pPr>
      <w:r>
        <w:rPr>
          <w:rFonts w:hint="eastAsia"/>
        </w:rPr>
        <w:t>Cyril did so and assembled a council at Alexandria, where he framed twelve Articles of Anathema against Nestorius.</w:t>
      </w:r>
    </w:p>
    <w:p w14:paraId="653C9F34">
      <w:pPr>
        <w:ind w:left="5" w:right="3"/>
        <w:rPr>
          <w:rFonts w:hint="eastAsia"/>
        </w:rPr>
      </w:pPr>
    </w:p>
    <w:p w14:paraId="4CAC950B">
      <w:pPr>
        <w:ind w:left="5" w:right="3"/>
        <w:rPr>
          <w:rFonts w:hint="eastAsia"/>
        </w:rPr>
      </w:pPr>
      <w:r>
        <w:rPr>
          <w:rFonts w:hint="eastAsia"/>
        </w:rPr>
        <w:t>西里尔这样做了，并在亚历山大召集了一次会议，在会上他制定了十二条反对涅斯多留的诅咒条款。</w:t>
      </w:r>
    </w:p>
    <w:p w14:paraId="386A224E">
      <w:pPr>
        <w:ind w:left="5" w:right="3"/>
        <w:rPr>
          <w:rFonts w:hint="eastAsia"/>
        </w:rPr>
      </w:pPr>
    </w:p>
    <w:p w14:paraId="61FE84AC">
      <w:pPr>
        <w:ind w:left="5" w:right="3"/>
        <w:rPr>
          <w:rFonts w:hint="eastAsia"/>
        </w:rPr>
      </w:pPr>
      <w:r>
        <w:rPr>
          <w:rFonts w:hint="eastAsia"/>
        </w:rPr>
        <w:t>Yet Nestorius was not deposed; despite the sentence of Celestine and Cyril, he retained his position because he was not subject to them.</w:t>
      </w:r>
    </w:p>
    <w:p w14:paraId="47FF33EF">
      <w:pPr>
        <w:ind w:left="5" w:right="3"/>
        <w:rPr>
          <w:rFonts w:hint="eastAsia"/>
        </w:rPr>
      </w:pPr>
    </w:p>
    <w:p w14:paraId="57320D15">
      <w:pPr>
        <w:ind w:left="5" w:right="3"/>
        <w:rPr>
          <w:rFonts w:hint="eastAsia"/>
        </w:rPr>
      </w:pPr>
      <w:r>
        <w:rPr>
          <w:rFonts w:hint="eastAsia"/>
        </w:rPr>
        <w:t>然而涅斯多留并未被罢免；尽管有策肋定和西里尔的判决，他仍保住了他的职位，因为他不隶属于他们。</w:t>
      </w:r>
    </w:p>
    <w:p w14:paraId="7AE2772F">
      <w:pPr>
        <w:ind w:left="5" w:right="3"/>
        <w:rPr>
          <w:rFonts w:hint="eastAsia"/>
        </w:rPr>
      </w:pPr>
    </w:p>
    <w:p w14:paraId="04EE0217">
      <w:pPr>
        <w:ind w:left="5" w:right="3"/>
        <w:rPr>
          <w:rFonts w:hint="eastAsia"/>
        </w:rPr>
      </w:pPr>
      <w:r>
        <w:rPr>
          <w:rFonts w:hint="eastAsia"/>
        </w:rPr>
        <w:t>Such depositions were merely declarations that a patriarch would not acknowledge such a man as a bishop—of which we have seen many examples.</w:t>
      </w:r>
    </w:p>
    <w:p w14:paraId="3DB22575">
      <w:pPr>
        <w:ind w:left="5" w:right="3"/>
        <w:rPr>
          <w:rFonts w:hint="eastAsia"/>
        </w:rPr>
      </w:pPr>
    </w:p>
    <w:p w14:paraId="1D5FA3D8">
      <w:pPr>
        <w:ind w:left="5" w:right="3"/>
        <w:rPr>
          <w:rFonts w:hint="eastAsia"/>
        </w:rPr>
      </w:pPr>
      <w:r>
        <w:rPr>
          <w:rFonts w:hint="eastAsia"/>
        </w:rPr>
        <w:t>这样的罢免仅仅是声明一位宗主教不承认那样的人为主教——我们已见过许多这样的例子。</w:t>
      </w:r>
    </w:p>
    <w:p w14:paraId="064C7685">
      <w:pPr>
        <w:ind w:left="5" w:right="3"/>
        <w:rPr>
          <w:rFonts w:hint="eastAsia"/>
        </w:rPr>
      </w:pPr>
    </w:p>
    <w:p w14:paraId="6A1E8338">
      <w:pPr>
        <w:ind w:left="5" w:right="3"/>
        <w:rPr>
          <w:rFonts w:hint="eastAsia"/>
        </w:rPr>
      </w:pPr>
      <w:r>
        <w:rPr>
          <w:rFonts w:hint="eastAsia"/>
        </w:rPr>
        <w:t>There was need, then, for the emperor’s authority to intervene and assemble a council from the whole Roman Empire to judge the matter definitively.</w:t>
      </w:r>
    </w:p>
    <w:p w14:paraId="1107C0E0">
      <w:pPr>
        <w:ind w:left="5" w:right="3"/>
        <w:rPr>
          <w:rFonts w:hint="eastAsia"/>
        </w:rPr>
      </w:pPr>
    </w:p>
    <w:p w14:paraId="27B4C652">
      <w:pPr>
        <w:ind w:left="5" w:right="3"/>
        <w:rPr>
          <w:rFonts w:hint="eastAsia"/>
        </w:rPr>
      </w:pPr>
      <w:r>
        <w:rPr>
          <w:rFonts w:hint="eastAsia"/>
        </w:rPr>
        <w:t>那么，就需要皇帝的权威介入，并从整个罗马帝国召集一次会议来最终审判此事。</w:t>
      </w:r>
    </w:p>
    <w:p w14:paraId="158B7DA6">
      <w:pPr>
        <w:ind w:left="5" w:right="3"/>
        <w:rPr>
          <w:rFonts w:hint="eastAsia"/>
        </w:rPr>
      </w:pPr>
    </w:p>
    <w:p w14:paraId="08EC8F23">
      <w:pPr>
        <w:ind w:left="5" w:right="3"/>
        <w:rPr>
          <w:rFonts w:hint="eastAsia"/>
        </w:rPr>
      </w:pPr>
      <w:r>
        <w:rPr>
          <w:rFonts w:hint="eastAsia"/>
        </w:rPr>
        <w:t>CHAP. 12. Of the Convocation of the First Council of Ephesus. The Cardinals’ Falsifications.</w:t>
      </w:r>
    </w:p>
    <w:p w14:paraId="412384E2">
      <w:pPr>
        <w:ind w:left="5" w:right="3"/>
        <w:rPr>
          <w:rFonts w:hint="eastAsia"/>
        </w:rPr>
      </w:pPr>
    </w:p>
    <w:p w14:paraId="3720E765">
      <w:pPr>
        <w:ind w:left="5" w:right="3"/>
        <w:rPr>
          <w:rFonts w:hint="eastAsia"/>
        </w:rPr>
      </w:pPr>
      <w:r>
        <w:rPr>
          <w:rFonts w:hint="eastAsia"/>
        </w:rPr>
        <w:t>第十二章 论第一次以弗所大公会议的召开。枢机主教们的伪造。</w:t>
      </w:r>
    </w:p>
    <w:p w14:paraId="43F35F94">
      <w:pPr>
        <w:ind w:left="5" w:right="3"/>
        <w:rPr>
          <w:rFonts w:hint="eastAsia"/>
        </w:rPr>
      </w:pPr>
    </w:p>
    <w:p w14:paraId="46C39B09">
      <w:pPr>
        <w:ind w:left="5" w:right="3"/>
        <w:rPr>
          <w:rFonts w:hint="eastAsia"/>
        </w:rPr>
      </w:pPr>
      <w:r>
        <w:rPr>
          <w:rFonts w:hint="eastAsia"/>
        </w:rPr>
        <w:t>In the year of Christ 430, Emperor Theodosius II assembled a council at</w:t>
      </w:r>
    </w:p>
    <w:p w14:paraId="381BAA68">
      <w:pPr>
        <w:ind w:left="5" w:right="3"/>
        <w:rPr>
          <w:rFonts w:hint="eastAsia"/>
        </w:rPr>
      </w:pPr>
      <w:r>
        <w:rPr>
          <w:rFonts w:hint="eastAsia"/>
        </w:rPr>
        <w:t>Ephesus, which was the third universal council.</w:t>
      </w:r>
    </w:p>
    <w:p w14:paraId="651FB1DF">
      <w:pPr>
        <w:ind w:left="5" w:right="3"/>
        <w:rPr>
          <w:rFonts w:hint="eastAsia"/>
        </w:rPr>
      </w:pPr>
    </w:p>
    <w:p w14:paraId="50AAA9D1">
      <w:pPr>
        <w:ind w:left="5" w:right="3"/>
        <w:rPr>
          <w:rFonts w:hint="eastAsia"/>
        </w:rPr>
      </w:pPr>
      <w:r>
        <w:rPr>
          <w:rFonts w:hint="eastAsia"/>
        </w:rPr>
        <w:t>在基督纪元430年，狄奥多西二世皇帝在以弗所召集了一次会议，即第三次普世大公会议。</w:t>
      </w:r>
    </w:p>
    <w:p w14:paraId="657C203B">
      <w:pPr>
        <w:ind w:left="5" w:right="3"/>
        <w:rPr>
          <w:rFonts w:hint="eastAsia"/>
        </w:rPr>
      </w:pPr>
    </w:p>
    <w:p w14:paraId="40EC249E">
      <w:pPr>
        <w:ind w:left="5" w:right="3"/>
        <w:rPr>
          <w:rFonts w:hint="eastAsia"/>
        </w:rPr>
      </w:pPr>
      <w:r>
        <w:rPr>
          <w:rFonts w:hint="eastAsia"/>
        </w:rPr>
        <w:t>If the Bishop of Rome had been head of the universal Church, his sentence of deposition against Nestorius ought to have been sufficient.</w:t>
      </w:r>
    </w:p>
    <w:p w14:paraId="1B766B63">
      <w:pPr>
        <w:ind w:left="5" w:right="3"/>
        <w:rPr>
          <w:rFonts w:hint="eastAsia"/>
        </w:rPr>
      </w:pPr>
    </w:p>
    <w:p w14:paraId="4988D795">
      <w:pPr>
        <w:ind w:left="5" w:right="3"/>
        <w:rPr>
          <w:rFonts w:hint="eastAsia"/>
        </w:rPr>
      </w:pPr>
      <w:r>
        <w:rPr>
          <w:rFonts w:hint="eastAsia"/>
        </w:rPr>
        <w:t>如果罗马主教是普世教会的元首，他对涅斯多留的罢免判决就应该足够了。</w:t>
      </w:r>
    </w:p>
    <w:p w14:paraId="4748F2DA">
      <w:pPr>
        <w:ind w:left="5" w:right="3"/>
        <w:rPr>
          <w:rFonts w:hint="eastAsia"/>
        </w:rPr>
      </w:pPr>
    </w:p>
    <w:p w14:paraId="571EB758">
      <w:pPr>
        <w:ind w:left="5" w:right="3"/>
        <w:rPr>
          <w:rFonts w:hint="eastAsia"/>
        </w:rPr>
      </w:pPr>
      <w:r>
        <w:rPr>
          <w:rFonts w:hint="eastAsia"/>
        </w:rPr>
        <w:t>Or if there had been a necessity for convoking a universal council, it would have belonged to him to convoke it and summon not only the bishops of the Roman Empire but also those of Persia, Assyria, and other churches outside the Empire.</w:t>
      </w:r>
    </w:p>
    <w:p w14:paraId="4D190653">
      <w:pPr>
        <w:ind w:left="5" w:right="3"/>
        <w:rPr>
          <w:rFonts w:hint="eastAsia"/>
        </w:rPr>
      </w:pPr>
    </w:p>
    <w:p w14:paraId="5C45F1C2">
      <w:pPr>
        <w:ind w:left="5" w:right="3"/>
        <w:rPr>
          <w:rFonts w:hint="eastAsia"/>
        </w:rPr>
      </w:pPr>
      <w:r>
        <w:rPr>
          <w:rFonts w:hint="eastAsia"/>
        </w:rPr>
        <w:t>或者，如果需要召开一次普世大公会议，那也应该由他来召开，并召集不仅是罗马帝国的 bishops, 也包括波斯、亚述以及帝国之外其他教会的主教。</w:t>
      </w:r>
    </w:p>
    <w:p w14:paraId="33B1792D">
      <w:pPr>
        <w:ind w:left="5" w:right="3"/>
        <w:rPr>
          <w:rFonts w:hint="eastAsia"/>
        </w:rPr>
      </w:pPr>
    </w:p>
    <w:p w14:paraId="32FA8B09">
      <w:pPr>
        <w:ind w:left="5" w:right="3"/>
        <w:rPr>
          <w:rFonts w:hint="eastAsia"/>
        </w:rPr>
      </w:pPr>
      <w:r>
        <w:rPr>
          <w:rFonts w:hint="eastAsia"/>
        </w:rPr>
        <w:t>Yet none of that was done.</w:t>
      </w:r>
    </w:p>
    <w:p w14:paraId="57F2F477">
      <w:pPr>
        <w:ind w:left="5" w:right="3"/>
        <w:rPr>
          <w:rFonts w:hint="eastAsia"/>
        </w:rPr>
      </w:pPr>
    </w:p>
    <w:p w14:paraId="4FAE607D">
      <w:pPr>
        <w:ind w:left="5" w:right="3"/>
        <w:rPr>
          <w:rFonts w:hint="eastAsia"/>
        </w:rPr>
      </w:pPr>
      <w:r>
        <w:rPr>
          <w:rFonts w:hint="eastAsia"/>
        </w:rPr>
        <w:t>然而，这一切都没有发生。</w:t>
      </w:r>
    </w:p>
    <w:p w14:paraId="5C47ED8C">
      <w:pPr>
        <w:ind w:left="5" w:right="3"/>
        <w:rPr>
          <w:rFonts w:hint="eastAsia"/>
        </w:rPr>
      </w:pPr>
    </w:p>
    <w:p w14:paraId="1939EA91">
      <w:pPr>
        <w:ind w:left="5" w:right="3"/>
        <w:rPr>
          <w:rFonts w:hint="eastAsia"/>
        </w:rPr>
      </w:pPr>
      <w:r>
        <w:rPr>
          <w:rFonts w:hint="eastAsia"/>
        </w:rPr>
        <w:t>Instead, Emperor Theodosius called that synod by his sole authority.</w:t>
      </w:r>
    </w:p>
    <w:p w14:paraId="73FF7CEA">
      <w:pPr>
        <w:ind w:left="5" w:right="3"/>
        <w:rPr>
          <w:rFonts w:hint="eastAsia"/>
        </w:rPr>
      </w:pPr>
    </w:p>
    <w:p w14:paraId="5F1D5D41">
      <w:pPr>
        <w:ind w:left="5" w:right="3"/>
        <w:rPr>
          <w:rFonts w:hint="eastAsia"/>
        </w:rPr>
      </w:pPr>
      <w:r>
        <w:rPr>
          <w:rFonts w:hint="eastAsia"/>
        </w:rPr>
        <w:t>相反，狄奥多西皇帝以他自己的权威召集了那次主教会议。</w:t>
      </w:r>
    </w:p>
    <w:p w14:paraId="0558E7E9">
      <w:pPr>
        <w:ind w:left="5" w:right="3"/>
        <w:rPr>
          <w:rFonts w:hint="eastAsia"/>
        </w:rPr>
      </w:pPr>
    </w:p>
    <w:p w14:paraId="2E43B364">
      <w:pPr>
        <w:ind w:left="5" w:right="3"/>
        <w:rPr>
          <w:rFonts w:hint="eastAsia"/>
        </w:rPr>
      </w:pPr>
      <w:r>
        <w:rPr>
          <w:rFonts w:hint="eastAsia"/>
        </w:rPr>
        <w:t>So says Evagrius, Book 1, Chapter 3: The first Council of Ephesus was convoked by the command of the young Theodosius.</w:t>
      </w:r>
    </w:p>
    <w:p w14:paraId="59101BB7">
      <w:pPr>
        <w:ind w:left="5" w:right="3"/>
        <w:rPr>
          <w:rFonts w:hint="eastAsia"/>
        </w:rPr>
      </w:pPr>
    </w:p>
    <w:p w14:paraId="4712E888">
      <w:pPr>
        <w:ind w:left="5" w:right="3"/>
        <w:rPr>
          <w:rFonts w:hint="eastAsia"/>
        </w:rPr>
      </w:pPr>
      <w:r>
        <w:rPr>
          <w:rFonts w:hint="eastAsia"/>
        </w:rPr>
        <w:t>埃瓦格里乌斯，第一卷第三章说：第一次以弗所大公会议是奉年轻的狄奥多西的命令召开的。</w:t>
      </w:r>
    </w:p>
    <w:p w14:paraId="64FCE13E">
      <w:pPr>
        <w:ind w:left="5" w:right="3"/>
        <w:rPr>
          <w:rFonts w:hint="eastAsia"/>
        </w:rPr>
      </w:pPr>
    </w:p>
    <w:p w14:paraId="4398AFCA">
      <w:pPr>
        <w:ind w:left="5" w:right="3"/>
        <w:rPr>
          <w:rFonts w:hint="eastAsia"/>
        </w:rPr>
      </w:pPr>
      <w:r>
        <w:rPr>
          <w:rFonts w:hint="eastAsia"/>
        </w:rPr>
        <w:t>And Nicephorus, Book 14, Chapter 34: Theodosius by his imperial patents commanded that the bishops from all places should meet in the capital city of Ephesus.</w:t>
      </w:r>
    </w:p>
    <w:p w14:paraId="652B201E">
      <w:pPr>
        <w:ind w:left="5" w:right="3"/>
        <w:rPr>
          <w:rFonts w:hint="eastAsia"/>
        </w:rPr>
      </w:pPr>
    </w:p>
    <w:p w14:paraId="5E365C40">
      <w:pPr>
        <w:ind w:left="5" w:right="3"/>
        <w:rPr>
          <w:rFonts w:hint="eastAsia"/>
        </w:rPr>
      </w:pPr>
      <w:r>
        <w:rPr>
          <w:rFonts w:hint="eastAsia"/>
        </w:rPr>
        <w:t>尼基弗鲁斯，第十四卷第三十四章：狄奥多西以他的皇帝特许状命令，所有地方的主教都应在以弗所的首都会面。</w:t>
      </w:r>
    </w:p>
    <w:p w14:paraId="648B04BF">
      <w:pPr>
        <w:ind w:left="5" w:right="3"/>
        <w:rPr>
          <w:rFonts w:hint="eastAsia"/>
        </w:rPr>
      </w:pPr>
    </w:p>
    <w:p w14:paraId="202E3CA7">
      <w:pPr>
        <w:ind w:left="5" w:right="3"/>
        <w:rPr>
          <w:rFonts w:hint="eastAsia"/>
        </w:rPr>
      </w:pPr>
      <w:r>
        <w:rPr>
          <w:rFonts w:hint="eastAsia"/>
        </w:rPr>
        <w:t>Socrates says the same in Book 7, Chapter 34.</w:t>
      </w:r>
    </w:p>
    <w:p w14:paraId="7ECCC536">
      <w:pPr>
        <w:ind w:left="5" w:right="3"/>
        <w:rPr>
          <w:rFonts w:hint="eastAsia"/>
        </w:rPr>
      </w:pPr>
    </w:p>
    <w:p w14:paraId="6A302646">
      <w:pPr>
        <w:ind w:left="5" w:right="3"/>
        <w:rPr>
          <w:rFonts w:hint="eastAsia"/>
        </w:rPr>
      </w:pPr>
      <w:r>
        <w:rPr>
          <w:rFonts w:hint="eastAsia"/>
        </w:rPr>
        <w:t>苏格拉底在第七卷第三十四章中也说了同样的话。</w:t>
      </w:r>
    </w:p>
    <w:p w14:paraId="6C488490">
      <w:pPr>
        <w:ind w:left="5" w:right="3"/>
        <w:rPr>
          <w:rFonts w:hint="eastAsia"/>
        </w:rPr>
      </w:pPr>
    </w:p>
    <w:p w14:paraId="06311B96">
      <w:pPr>
        <w:ind w:left="5" w:right="3"/>
        <w:rPr>
          <w:rFonts w:hint="eastAsia"/>
        </w:rPr>
      </w:pPr>
      <w:r>
        <w:rPr>
          <w:rFonts w:hint="eastAsia"/>
        </w:rPr>
        <w:t>And to avoid multiplying witnesses for a well-known fact, the council itself testifies to this; for its canons begin thus: The holy and ecumenical council assembled at Ephesus by the command of the most religious emperors.</w:t>
      </w:r>
    </w:p>
    <w:p w14:paraId="0463EA70">
      <w:pPr>
        <w:ind w:left="5" w:right="3"/>
        <w:rPr>
          <w:rFonts w:hint="eastAsia"/>
        </w:rPr>
      </w:pPr>
    </w:p>
    <w:p w14:paraId="56498943">
      <w:pPr>
        <w:ind w:left="5" w:right="3"/>
        <w:rPr>
          <w:rFonts w:hint="eastAsia"/>
        </w:rPr>
      </w:pPr>
      <w:r>
        <w:rPr>
          <w:rFonts w:hint="eastAsia"/>
        </w:rPr>
        <w:t>为避免为众所周知的事实增加过多的见证，大公会议本身也为此作证；因为它的教规开篇如此：“奉至虔诚的皇帝们的命令，在以弗所聚集的圣洁和普世的大公会议。”</w:t>
      </w:r>
    </w:p>
    <w:p w14:paraId="00B752C7">
      <w:pPr>
        <w:ind w:left="5" w:right="3"/>
        <w:rPr>
          <w:rFonts w:hint="eastAsia"/>
        </w:rPr>
      </w:pPr>
    </w:p>
    <w:p w14:paraId="1D6A2F2F">
      <w:pPr>
        <w:ind w:left="5" w:right="3"/>
        <w:rPr>
          <w:rFonts w:hint="eastAsia"/>
        </w:rPr>
      </w:pPr>
      <w:r>
        <w:rPr>
          <w:rFonts w:hint="eastAsia"/>
        </w:rPr>
        <w:t>Not a word about the Bishop of Rome.</w:t>
      </w:r>
    </w:p>
    <w:p w14:paraId="042DC457">
      <w:pPr>
        <w:ind w:left="5" w:right="3"/>
        <w:rPr>
          <w:rFonts w:hint="eastAsia"/>
        </w:rPr>
      </w:pPr>
    </w:p>
    <w:p w14:paraId="70335B67">
      <w:pPr>
        <w:ind w:left="5" w:right="3"/>
        <w:rPr>
          <w:rFonts w:hint="eastAsia"/>
        </w:rPr>
      </w:pPr>
      <w:r>
        <w:rPr>
          <w:rFonts w:hint="eastAsia"/>
        </w:rPr>
        <w:t>没有一个字提到罗马主教。</w:t>
      </w:r>
    </w:p>
    <w:p w14:paraId="318B98F6">
      <w:pPr>
        <w:ind w:left="5" w:right="3"/>
        <w:rPr>
          <w:rFonts w:hint="eastAsia"/>
        </w:rPr>
      </w:pPr>
    </w:p>
    <w:p w14:paraId="13C9CE7B">
      <w:pPr>
        <w:ind w:left="5" w:right="3"/>
        <w:rPr>
          <w:rFonts w:hint="eastAsia"/>
        </w:rPr>
      </w:pPr>
      <w:r>
        <w:rPr>
          <w:rFonts w:hint="eastAsia"/>
        </w:rPr>
        <w:t>But among the acts of the council is an epistle from the council to Celestine, Bishop of Rome, where the bishops tell him they assembled to obey the imperial summons and threats.</w:t>
      </w:r>
    </w:p>
    <w:p w14:paraId="78C32684">
      <w:pPr>
        <w:ind w:left="5" w:right="3"/>
        <w:rPr>
          <w:rFonts w:hint="eastAsia"/>
        </w:rPr>
      </w:pPr>
    </w:p>
    <w:p w14:paraId="10D82332">
      <w:pPr>
        <w:ind w:left="5" w:right="3"/>
        <w:rPr>
          <w:rFonts w:hint="eastAsia"/>
        </w:rPr>
      </w:pPr>
      <w:r>
        <w:rPr>
          <w:rFonts w:hint="eastAsia"/>
        </w:rPr>
        <w:t>但在大公会议的记录中，有一封从大公会议致罗马主教策肋定的信，信中主教们告诉他，他们聚集是为了服从皇帝的传唤和威胁。</w:t>
      </w:r>
    </w:p>
    <w:p w14:paraId="1826ABDE">
      <w:pPr>
        <w:ind w:left="5" w:right="3"/>
        <w:rPr>
          <w:rFonts w:hint="eastAsia"/>
        </w:rPr>
      </w:pPr>
    </w:p>
    <w:p w14:paraId="426B6205">
      <w:pPr>
        <w:ind w:left="5" w:right="3"/>
        <w:rPr>
          <w:rFonts w:hint="eastAsia"/>
        </w:rPr>
      </w:pPr>
      <w:r>
        <w:rPr>
          <w:rFonts w:hint="eastAsia"/>
        </w:rPr>
        <w:t>Why do they not add—speaking to the Bishop of Rome—that they were also assembled by his command?</w:t>
      </w:r>
    </w:p>
    <w:p w14:paraId="253AB121">
      <w:pPr>
        <w:ind w:left="5" w:right="3"/>
        <w:rPr>
          <w:rFonts w:hint="eastAsia"/>
        </w:rPr>
      </w:pPr>
    </w:p>
    <w:p w14:paraId="46AF5E90">
      <w:pPr>
        <w:ind w:left="5" w:right="3"/>
        <w:rPr>
          <w:rFonts w:hint="eastAsia"/>
        </w:rPr>
      </w:pPr>
      <w:r>
        <w:rPr>
          <w:rFonts w:hint="eastAsia"/>
        </w:rPr>
        <w:t>他们为何不补充说——对罗马主教说话时——他们也是奉他的命令而聚集的呢？</w:t>
      </w:r>
    </w:p>
    <w:p w14:paraId="50C398DB">
      <w:pPr>
        <w:ind w:left="5" w:right="3"/>
        <w:rPr>
          <w:rFonts w:hint="eastAsia"/>
        </w:rPr>
      </w:pPr>
    </w:p>
    <w:p w14:paraId="0016143D">
      <w:pPr>
        <w:ind w:left="5" w:right="3"/>
        <w:rPr>
          <w:rFonts w:hint="eastAsia"/>
        </w:rPr>
      </w:pPr>
      <w:r>
        <w:rPr>
          <w:rFonts w:hint="eastAsia"/>
        </w:rPr>
        <w:t>Liberatus, Deacon of Carthage—though a flatterer of the Bishop of Rome</w:t>
      </w:r>
    </w:p>
    <w:p w14:paraId="4EC4CA5A">
      <w:pPr>
        <w:ind w:left="5" w:right="3"/>
        <w:rPr>
          <w:rFonts w:hint="eastAsia"/>
        </w:rPr>
      </w:pPr>
      <w:r>
        <w:rPr>
          <w:rFonts w:hint="eastAsia"/>
        </w:rPr>
        <w:t>—witnesses the same in Chapter 5 of his Breviary, saying that the emperor wrote another sacred patent to all the bishops, that they should meet at Ephesus to confer about the books of Nestorius and the judgment of Cyril.</w:t>
      </w:r>
    </w:p>
    <w:p w14:paraId="63C2B1E8">
      <w:pPr>
        <w:ind w:left="5" w:right="3"/>
        <w:rPr>
          <w:rFonts w:hint="eastAsia"/>
        </w:rPr>
      </w:pPr>
    </w:p>
    <w:p w14:paraId="05C7923D">
      <w:pPr>
        <w:ind w:left="5" w:right="3"/>
        <w:rPr>
          <w:rFonts w:hint="eastAsia"/>
        </w:rPr>
      </w:pPr>
      <w:r>
        <w:rPr>
          <w:rFonts w:hint="eastAsia"/>
        </w:rPr>
        <w:t>迦太基的执事利贝拉图斯——尽管他是罗马主教的奉承者——在他的《简记》第五章中也见证了同样的事，说皇帝又写了一封神圣的特许状给所有主教，要他们在以弗所会面，商讨涅斯多留的书以及西里尔的判决。</w:t>
      </w:r>
    </w:p>
    <w:p w14:paraId="0042F898">
      <w:pPr>
        <w:ind w:left="5" w:right="3"/>
        <w:rPr>
          <w:rFonts w:hint="eastAsia"/>
        </w:rPr>
      </w:pPr>
    </w:p>
    <w:p w14:paraId="4C32215B">
      <w:pPr>
        <w:ind w:left="5" w:right="3"/>
        <w:rPr>
          <w:rFonts w:hint="eastAsia"/>
        </w:rPr>
      </w:pPr>
      <w:r>
        <w:rPr>
          <w:rFonts w:hint="eastAsia"/>
        </w:rPr>
        <w:t>A little later, he relates how that council met, saying that after the Feast of Easter, Nestorius arrived at Ephesus with a great multitude, where he found the bishops assembled.</w:t>
      </w:r>
    </w:p>
    <w:p w14:paraId="4D47CE71">
      <w:pPr>
        <w:ind w:left="5" w:right="3"/>
        <w:rPr>
          <w:rFonts w:hint="eastAsia"/>
        </w:rPr>
      </w:pPr>
    </w:p>
    <w:p w14:paraId="57A0B41C">
      <w:pPr>
        <w:ind w:left="5" w:right="3"/>
        <w:rPr>
          <w:rFonts w:hint="eastAsia"/>
        </w:rPr>
      </w:pPr>
      <w:r>
        <w:rPr>
          <w:rFonts w:hint="eastAsia"/>
        </w:rPr>
        <w:t>稍后，他记述了那次会议是如何召开的，说在复活节之后，涅斯多留带着大批人马来到以弗所，在那里他发现主教们已经聚集。</w:t>
      </w:r>
    </w:p>
    <w:p w14:paraId="08EC82E0">
      <w:pPr>
        <w:ind w:left="5" w:right="3"/>
        <w:rPr>
          <w:rFonts w:hint="eastAsia"/>
        </w:rPr>
      </w:pPr>
    </w:p>
    <w:p w14:paraId="40E593CF">
      <w:pPr>
        <w:ind w:left="5" w:right="3"/>
        <w:rPr>
          <w:rFonts w:hint="eastAsia"/>
        </w:rPr>
      </w:pPr>
      <w:r>
        <w:rPr>
          <w:rFonts w:hint="eastAsia"/>
        </w:rPr>
        <w:t>Then he adds these words, which M. du Perron falsifies with notorious malice.</w:t>
      </w:r>
    </w:p>
    <w:p w14:paraId="3C8A5CAF">
      <w:pPr>
        <w:ind w:left="5" w:right="3"/>
        <w:rPr>
          <w:rFonts w:hint="eastAsia"/>
        </w:rPr>
      </w:pPr>
    </w:p>
    <w:p w14:paraId="5E9CD2A3">
      <w:pPr>
        <w:ind w:left="5" w:right="3"/>
        <w:rPr>
          <w:rFonts w:hint="eastAsia"/>
        </w:rPr>
      </w:pPr>
      <w:r>
        <w:rPr>
          <w:rFonts w:hint="eastAsia"/>
        </w:rPr>
        <w:t>然后他加上了这些话，杜佩龙先生以臭名昭著的恶意伪造了这些话。</w:t>
      </w:r>
    </w:p>
    <w:p w14:paraId="33570730">
      <w:pPr>
        <w:ind w:left="5" w:right="3"/>
        <w:rPr>
          <w:rFonts w:hint="eastAsia"/>
        </w:rPr>
      </w:pPr>
    </w:p>
    <w:p w14:paraId="5820E5F6">
      <w:pPr>
        <w:ind w:left="5" w:right="3"/>
        <w:rPr>
          <w:rFonts w:hint="eastAsia"/>
        </w:rPr>
      </w:pPr>
      <w:r>
        <w:rPr>
          <w:rFonts w:hint="eastAsia"/>
        </w:rPr>
        <w:t>The words of Liberatus are: Porro Cyrillus cum suis, habens vices sedis Apostolicae, Concilio evocato ducentorum Episcoporum, Nestorium vocaverunt.</w:t>
      </w:r>
    </w:p>
    <w:p w14:paraId="1C6AD9CA">
      <w:pPr>
        <w:ind w:left="5" w:right="3"/>
        <w:rPr>
          <w:rFonts w:hint="eastAsia"/>
        </w:rPr>
      </w:pPr>
    </w:p>
    <w:p w14:paraId="1427C35A">
      <w:pPr>
        <w:ind w:left="5" w:right="3"/>
        <w:rPr>
          <w:rFonts w:hint="eastAsia"/>
        </w:rPr>
      </w:pPr>
      <w:r>
        <w:rPr>
          <w:rFonts w:hint="eastAsia"/>
        </w:rPr>
        <w:t>利贝拉图斯的话是：此外，西里尔与他的人，持有使徒教座的代理权，在召集了二百名主教的会议后，传唤了涅斯多留。</w:t>
      </w:r>
    </w:p>
    <w:p w14:paraId="4B520C37">
      <w:pPr>
        <w:ind w:left="5" w:right="3"/>
        <w:rPr>
          <w:rFonts w:hint="eastAsia"/>
        </w:rPr>
      </w:pPr>
    </w:p>
    <w:p w14:paraId="19C4FAF7">
      <w:pPr>
        <w:ind w:left="5" w:right="3"/>
        <w:rPr>
          <w:rFonts w:hint="eastAsia"/>
        </w:rPr>
      </w:pPr>
      <w:r>
        <w:rPr>
          <w:rFonts w:hint="eastAsia"/>
        </w:rPr>
        <w:t>The cardinal translates: Cyril with his attendants, provided with the vicariate of the Apostolic See, having convoked a synod, cited Nestorius.</w:t>
      </w:r>
    </w:p>
    <w:p w14:paraId="570585C3">
      <w:pPr>
        <w:ind w:left="5" w:right="3"/>
        <w:rPr>
          <w:rFonts w:hint="eastAsia"/>
        </w:rPr>
      </w:pPr>
    </w:p>
    <w:p w14:paraId="2DCB6CE4">
      <w:pPr>
        <w:ind w:left="5" w:right="3"/>
        <w:rPr>
          <w:rFonts w:hint="eastAsia"/>
        </w:rPr>
      </w:pPr>
      <w:r>
        <w:rPr>
          <w:rFonts w:hint="eastAsia"/>
        </w:rPr>
        <w:t>枢机主教翻译道：西里尔与他的侍从，持有使徒教座的代理权，召集了一次主教会议，传唤了涅斯多留。</w:t>
      </w:r>
    </w:p>
    <w:p w14:paraId="071D0C53">
      <w:pPr>
        <w:ind w:left="5" w:right="3"/>
        <w:rPr>
          <w:rFonts w:hint="eastAsia"/>
        </w:rPr>
      </w:pPr>
    </w:p>
    <w:p w14:paraId="7EACA0CD">
      <w:pPr>
        <w:ind w:left="5" w:right="3"/>
        <w:rPr>
          <w:rFonts w:hint="eastAsia"/>
        </w:rPr>
      </w:pPr>
      <w:r>
        <w:rPr>
          <w:rFonts w:hint="eastAsia"/>
        </w:rPr>
        <w:t>This is a false translation.</w:t>
      </w:r>
    </w:p>
    <w:p w14:paraId="64B2FCCC">
      <w:pPr>
        <w:ind w:left="5" w:right="3"/>
        <w:rPr>
          <w:rFonts w:hint="eastAsia"/>
        </w:rPr>
      </w:pPr>
    </w:p>
    <w:p w14:paraId="7F81919F">
      <w:pPr>
        <w:ind w:left="5" w:right="3"/>
        <w:rPr>
          <w:rFonts w:hint="eastAsia"/>
        </w:rPr>
      </w:pPr>
      <w:r>
        <w:rPr>
          <w:rFonts w:hint="eastAsia"/>
        </w:rPr>
        <w:t>这是一个错误的翻译。</w:t>
      </w:r>
    </w:p>
    <w:p w14:paraId="3EEE7B3C">
      <w:pPr>
        <w:ind w:left="5" w:right="3"/>
        <w:rPr>
          <w:rFonts w:hint="eastAsia"/>
        </w:rPr>
      </w:pPr>
    </w:p>
    <w:p w14:paraId="1C5CEB99">
      <w:pPr>
        <w:ind w:left="5" w:right="3"/>
        <w:rPr>
          <w:rFonts w:hint="eastAsia"/>
        </w:rPr>
      </w:pPr>
      <w:r>
        <w:rPr>
          <w:rFonts w:hint="eastAsia"/>
        </w:rPr>
        <w:t>For how could Liberatus say that Cyril convoked a council when he had just stated that Emperor Theodosius had convoked it?</w:t>
      </w:r>
    </w:p>
    <w:p w14:paraId="17946604">
      <w:pPr>
        <w:ind w:left="5" w:right="3"/>
        <w:rPr>
          <w:rFonts w:hint="eastAsia"/>
        </w:rPr>
      </w:pPr>
    </w:p>
    <w:p w14:paraId="160742D5">
      <w:pPr>
        <w:ind w:left="5" w:right="3"/>
        <w:rPr>
          <w:rFonts w:hint="eastAsia"/>
        </w:rPr>
      </w:pPr>
      <w:r>
        <w:rPr>
          <w:rFonts w:hint="eastAsia"/>
        </w:rPr>
        <w:t>因为利贝拉图斯怎能说西里尔召集了一次会议，而他刚才才说过是狄奥多西皇帝召集的呢？</w:t>
      </w:r>
    </w:p>
    <w:p w14:paraId="7E08E834">
      <w:pPr>
        <w:ind w:left="5" w:right="3"/>
        <w:rPr>
          <w:rFonts w:hint="eastAsia"/>
        </w:rPr>
      </w:pPr>
    </w:p>
    <w:p w14:paraId="41A16DEB">
      <w:pPr>
        <w:ind w:left="5" w:right="3"/>
        <w:rPr>
          <w:rFonts w:hint="eastAsia"/>
        </w:rPr>
      </w:pPr>
      <w:r>
        <w:rPr>
          <w:rFonts w:hint="eastAsia"/>
        </w:rPr>
        <w:t>And having said that the bishops were assembled at Easter, how could he claim that Cyril convoked them?</w:t>
      </w:r>
    </w:p>
    <w:p w14:paraId="2D0188F3">
      <w:pPr>
        <w:ind w:left="5" w:right="3"/>
        <w:rPr>
          <w:rFonts w:hint="eastAsia"/>
        </w:rPr>
      </w:pPr>
    </w:p>
    <w:p w14:paraId="1B6370A9">
      <w:pPr>
        <w:ind w:left="5" w:right="3"/>
        <w:rPr>
          <w:rFonts w:hint="eastAsia"/>
        </w:rPr>
      </w:pPr>
      <w:r>
        <w:rPr>
          <w:rFonts w:hint="eastAsia"/>
        </w:rPr>
        <w:t>并且，既然说过主教们在复活节时聚集，他又怎能声称是西里尔召集了他们呢？</w:t>
      </w:r>
    </w:p>
    <w:p w14:paraId="72708A88">
      <w:pPr>
        <w:ind w:left="5" w:right="3"/>
        <w:rPr>
          <w:rFonts w:hint="eastAsia"/>
        </w:rPr>
      </w:pPr>
    </w:p>
    <w:p w14:paraId="7110A639">
      <w:pPr>
        <w:ind w:left="5" w:right="3"/>
        <w:rPr>
          <w:rFonts w:hint="eastAsia"/>
        </w:rPr>
      </w:pPr>
      <w:r>
        <w:rPr>
          <w:rFonts w:hint="eastAsia"/>
        </w:rPr>
        <w:t>Can one convoke a council that is already convoked?</w:t>
      </w:r>
    </w:p>
    <w:p w14:paraId="1C7818C9">
      <w:pPr>
        <w:ind w:left="5" w:right="3"/>
        <w:rPr>
          <w:rFonts w:hint="eastAsia"/>
        </w:rPr>
      </w:pPr>
    </w:p>
    <w:p w14:paraId="656D9218">
      <w:pPr>
        <w:ind w:left="5" w:right="3"/>
        <w:rPr>
          <w:rFonts w:hint="eastAsia"/>
        </w:rPr>
      </w:pPr>
      <w:r>
        <w:rPr>
          <w:rFonts w:hint="eastAsia"/>
        </w:rPr>
        <w:t>一个人能召集一个已经被召集的会议吗？</w:t>
      </w:r>
    </w:p>
    <w:p w14:paraId="4387A254">
      <w:pPr>
        <w:ind w:left="5" w:right="3"/>
        <w:rPr>
          <w:rFonts w:hint="eastAsia"/>
        </w:rPr>
      </w:pPr>
    </w:p>
    <w:p w14:paraId="4A9C2D59">
      <w:pPr>
        <w:ind w:left="5" w:right="3"/>
        <w:rPr>
          <w:rFonts w:hint="eastAsia"/>
        </w:rPr>
      </w:pPr>
      <w:r>
        <w:rPr>
          <w:rFonts w:hint="eastAsia"/>
        </w:rPr>
        <w:t>Certainly, the fraud of the Cardinal is evident, who translates Concilio evocato as “having convoked a Council,” whereas he ought to have translated it as “the Council being convoked,” or “the Council being called.”</w:t>
      </w:r>
    </w:p>
    <w:p w14:paraId="112B6F64">
      <w:pPr>
        <w:ind w:left="5" w:right="3"/>
        <w:rPr>
          <w:rFonts w:hint="eastAsia"/>
        </w:rPr>
      </w:pPr>
    </w:p>
    <w:p w14:paraId="46F4C62C">
      <w:pPr>
        <w:ind w:left="5" w:right="3"/>
        <w:rPr>
          <w:rFonts w:hint="eastAsia"/>
        </w:rPr>
      </w:pPr>
      <w:r>
        <w:rPr>
          <w:rFonts w:hint="eastAsia"/>
        </w:rPr>
        <w:t>当然，枢机主教的欺诈是显而易见的，他将 Concilio evocato 译为“召集了一次会议”，而他本应将其译为“会议被召集”，或“会议被召”。</w:t>
      </w:r>
    </w:p>
    <w:p w14:paraId="3BEC719B">
      <w:pPr>
        <w:ind w:left="5" w:right="3"/>
        <w:rPr>
          <w:rFonts w:hint="eastAsia"/>
        </w:rPr>
      </w:pPr>
    </w:p>
    <w:p w14:paraId="54640F72">
      <w:pPr>
        <w:ind w:left="5" w:right="3"/>
        <w:rPr>
          <w:rFonts w:hint="eastAsia"/>
        </w:rPr>
      </w:pPr>
      <w:r>
        <w:rPr>
          <w:rFonts w:hint="eastAsia"/>
        </w:rPr>
        <w:t>Not content with that falsification, he adds another, translating Nestorium vocaverunt as “he cited Nestorius,” to persuade that Cyril did that alone, as representing the Pope of Rome.</w:t>
      </w:r>
    </w:p>
    <w:p w14:paraId="5D877E9D">
      <w:pPr>
        <w:ind w:left="5" w:right="3"/>
        <w:rPr>
          <w:rFonts w:hint="eastAsia"/>
        </w:rPr>
      </w:pPr>
    </w:p>
    <w:p w14:paraId="622CA11A">
      <w:pPr>
        <w:ind w:left="5" w:right="3"/>
        <w:rPr>
          <w:rFonts w:hint="eastAsia"/>
        </w:rPr>
      </w:pPr>
      <w:r>
        <w:rPr>
          <w:rFonts w:hint="eastAsia"/>
        </w:rPr>
        <w:t>他不满足于那次伪造，又加上了另一次，将 Nestorium vocaverunt 译为“他传唤了涅斯多留”，以说服人西里尔是独自一人做的，作为罗马教宗的代表。</w:t>
      </w:r>
    </w:p>
    <w:p w14:paraId="325BF29A">
      <w:pPr>
        <w:ind w:left="5" w:right="3"/>
        <w:rPr>
          <w:rFonts w:hint="eastAsia"/>
        </w:rPr>
      </w:pPr>
    </w:p>
    <w:p w14:paraId="722F6F99">
      <w:pPr>
        <w:ind w:left="5" w:right="3"/>
        <w:rPr>
          <w:rFonts w:hint="eastAsia"/>
        </w:rPr>
      </w:pPr>
      <w:r>
        <w:rPr>
          <w:rFonts w:hint="eastAsia"/>
        </w:rPr>
        <w:t>But Liberatus says that this citation was not done by Cyril alone, but both by him and by the other Bishops, his colleagues.</w:t>
      </w:r>
    </w:p>
    <w:p w14:paraId="3A3506BF">
      <w:pPr>
        <w:ind w:left="5" w:right="3"/>
        <w:rPr>
          <w:rFonts w:hint="eastAsia"/>
        </w:rPr>
      </w:pPr>
    </w:p>
    <w:p w14:paraId="2911BC7C">
      <w:pPr>
        <w:ind w:left="5" w:right="3"/>
        <w:rPr>
          <w:rFonts w:hint="eastAsia"/>
        </w:rPr>
      </w:pPr>
      <w:r>
        <w:rPr>
          <w:rFonts w:hint="eastAsia"/>
        </w:rPr>
        <w:t>但利贝拉图斯说，这次传唤并非由西里尔一人完成，而是由他和他的同僚主教们一同完成的。</w:t>
      </w:r>
    </w:p>
    <w:p w14:paraId="33116C84">
      <w:pPr>
        <w:ind w:left="5" w:right="3"/>
        <w:rPr>
          <w:rFonts w:hint="eastAsia"/>
        </w:rPr>
      </w:pPr>
    </w:p>
    <w:p w14:paraId="207D3F1D">
      <w:pPr>
        <w:ind w:left="5" w:right="3"/>
        <w:rPr>
          <w:rFonts w:hint="eastAsia"/>
        </w:rPr>
      </w:pPr>
      <w:r>
        <w:rPr>
          <w:rFonts w:hint="eastAsia"/>
        </w:rPr>
        <w:t>Hereby the Reader may judge how full the Cardinal’s book is with corrupted and falsely translated testimonies, seeing that in one page only he has three notorious sleights of hand of that kind.</w:t>
      </w:r>
    </w:p>
    <w:p w14:paraId="1B61CEFB">
      <w:pPr>
        <w:ind w:left="5" w:right="3"/>
        <w:rPr>
          <w:rFonts w:hint="eastAsia"/>
        </w:rPr>
      </w:pPr>
    </w:p>
    <w:p w14:paraId="5CE9304C">
      <w:pPr>
        <w:ind w:left="5" w:right="3"/>
        <w:rPr>
          <w:rFonts w:hint="eastAsia"/>
        </w:rPr>
      </w:pPr>
      <w:r>
        <w:rPr>
          <w:rFonts w:hint="eastAsia"/>
        </w:rPr>
        <w:t>由此，读者可以判断枢机主教的书是多么充满了被败坏和错误翻译的见证，要知道在仅一页纸上，他就耍了三次那样臭名昭著的把戏。</w:t>
      </w:r>
    </w:p>
    <w:p w14:paraId="1590EBCD">
      <w:pPr>
        <w:ind w:left="5" w:right="3"/>
        <w:rPr>
          <w:rFonts w:hint="eastAsia"/>
        </w:rPr>
      </w:pPr>
    </w:p>
    <w:p w14:paraId="3E404C07">
      <w:pPr>
        <w:ind w:left="5" w:right="3"/>
        <w:rPr>
          <w:rFonts w:hint="eastAsia"/>
        </w:rPr>
      </w:pPr>
      <w:r>
        <w:rPr>
          <w:rFonts w:hint="eastAsia"/>
        </w:rPr>
        <w:t>For besides that place of Liberatus to prove that Pope Julius had convoked the Council of Sardica, he alleges a testimony of Athanasius, making him say that Eusebius and the Eusebians desired Julius to convoke a Council.</w:t>
      </w:r>
    </w:p>
    <w:p w14:paraId="53D451D6">
      <w:pPr>
        <w:ind w:left="5" w:right="3"/>
        <w:rPr>
          <w:rFonts w:hint="eastAsia"/>
        </w:rPr>
      </w:pPr>
    </w:p>
    <w:p w14:paraId="37758F48">
      <w:pPr>
        <w:ind w:left="5" w:right="3"/>
        <w:rPr>
          <w:rFonts w:hint="eastAsia"/>
        </w:rPr>
      </w:pPr>
      <w:r>
        <w:rPr>
          <w:rFonts w:hint="eastAsia"/>
        </w:rPr>
        <w:t>因为除了引用利贝拉图斯的那个地方来证明教宗尤利乌斯曾召集撒底迦大公会议之外，他还引用了亚他那修的一段见证，让他说优西比乌和优西比乌派曾希望尤利乌斯召集一次大公会议。</w:t>
      </w:r>
    </w:p>
    <w:p w14:paraId="55AA45B5">
      <w:pPr>
        <w:ind w:left="5" w:right="3"/>
        <w:rPr>
          <w:rFonts w:hint="eastAsia"/>
        </w:rPr>
      </w:pPr>
    </w:p>
    <w:p w14:paraId="50C151DD">
      <w:pPr>
        <w:ind w:left="5" w:right="3"/>
        <w:rPr>
          <w:rFonts w:hint="eastAsia"/>
        </w:rPr>
      </w:pPr>
      <w:r>
        <w:rPr>
          <w:rFonts w:hint="eastAsia"/>
        </w:rPr>
        <w:t>But herein he is far from the truth; for the Council which Julius convoked at the request of Eusebius was not that of Sardica, of which the convocation was universal and over all the Roman Empire, but a small Council which Julius assembled of his Diocese about Rome—a thing which all the Metropolitans could do in their Dioceses.</w:t>
      </w:r>
    </w:p>
    <w:p w14:paraId="0735082A">
      <w:pPr>
        <w:ind w:left="5" w:right="3"/>
        <w:rPr>
          <w:rFonts w:hint="eastAsia"/>
        </w:rPr>
      </w:pPr>
    </w:p>
    <w:p w14:paraId="4C2753A1">
      <w:pPr>
        <w:ind w:left="5" w:right="3"/>
        <w:rPr>
          <w:rFonts w:hint="eastAsia"/>
        </w:rPr>
      </w:pPr>
      <w:r>
        <w:rPr>
          <w:rFonts w:hint="eastAsia"/>
        </w:rPr>
        <w:t>但在此他远离了真相；因为尤利乌斯应优西比乌的请求所召集的会议，并非撒底迦大公会议，其召集范围是普世性的，遍及整个罗马帝国，而是一个由尤利乌斯在他罗马附近的教区召集的小型会议——这是所有都主教都可以在他们教区内做的事。</w:t>
      </w:r>
    </w:p>
    <w:p w14:paraId="2C6BC391">
      <w:pPr>
        <w:ind w:left="5" w:right="3"/>
        <w:rPr>
          <w:rFonts w:hint="eastAsia"/>
        </w:rPr>
      </w:pPr>
    </w:p>
    <w:p w14:paraId="431A3EB6">
      <w:pPr>
        <w:ind w:left="5" w:right="3"/>
        <w:rPr>
          <w:rFonts w:hint="eastAsia"/>
        </w:rPr>
      </w:pPr>
      <w:r>
        <w:rPr>
          <w:rFonts w:hint="eastAsia"/>
        </w:rPr>
        <w:t>Whereas to convoke a Council from the whole Roman Empire exceeded the power of Julius.</w:t>
      </w:r>
    </w:p>
    <w:p w14:paraId="16886828">
      <w:pPr>
        <w:ind w:left="5" w:right="3"/>
        <w:rPr>
          <w:rFonts w:hint="eastAsia"/>
        </w:rPr>
      </w:pPr>
    </w:p>
    <w:p w14:paraId="528A9AA9">
      <w:pPr>
        <w:ind w:left="5" w:right="3"/>
        <w:rPr>
          <w:rFonts w:hint="eastAsia"/>
        </w:rPr>
      </w:pPr>
      <w:r>
        <w:rPr>
          <w:rFonts w:hint="eastAsia"/>
        </w:rPr>
        <w:t>然而，从整个罗马帝国召集一次大公会议，超出了尤利乌斯的权力。</w:t>
      </w:r>
    </w:p>
    <w:p w14:paraId="1DB195BC">
      <w:pPr>
        <w:ind w:left="5" w:right="3"/>
        <w:rPr>
          <w:rFonts w:hint="eastAsia"/>
        </w:rPr>
      </w:pPr>
    </w:p>
    <w:p w14:paraId="10451DB9">
      <w:pPr>
        <w:ind w:left="5" w:right="3"/>
        <w:rPr>
          <w:rFonts w:hint="eastAsia"/>
        </w:rPr>
      </w:pPr>
      <w:r>
        <w:rPr>
          <w:rFonts w:hint="eastAsia"/>
        </w:rPr>
        <w:t>On the same page, he alleges a passage from Theodoret (22.106), where he translates συγκαλέω as “to convocate,” whereas it signifies “to invite” or “desire to come.”</w:t>
      </w:r>
    </w:p>
    <w:p w14:paraId="092B6C0B">
      <w:pPr>
        <w:ind w:left="5" w:right="3"/>
        <w:rPr>
          <w:rFonts w:hint="eastAsia"/>
        </w:rPr>
      </w:pPr>
    </w:p>
    <w:p w14:paraId="5FA8623C">
      <w:pPr>
        <w:ind w:left="5" w:right="3"/>
        <w:rPr>
          <w:rFonts w:hint="eastAsia"/>
        </w:rPr>
      </w:pPr>
      <w:r>
        <w:rPr>
          <w:rFonts w:hint="eastAsia"/>
        </w:rPr>
        <w:t>在同一页，他引用了狄奥多勒的一段话（22.106），他将 συγκαλέω 译为“召集”，而其意为“邀请”或“渴望前来”。</w:t>
      </w:r>
    </w:p>
    <w:p w14:paraId="6E5C98C1">
      <w:pPr>
        <w:ind w:left="5" w:right="3"/>
        <w:rPr>
          <w:rFonts w:hint="eastAsia"/>
        </w:rPr>
      </w:pPr>
    </w:p>
    <w:p w14:paraId="30E18276">
      <w:pPr>
        <w:ind w:left="5" w:right="3"/>
        <w:rPr>
          <w:rFonts w:hint="eastAsia"/>
        </w:rPr>
      </w:pPr>
      <w:r>
        <w:rPr>
          <w:rFonts w:hint="eastAsia"/>
        </w:rPr>
        <w:t>And thereby he will persuade us that Pope Damasus convoked the first Council of Constantinople (22.107), whereas the passage from Theodoret says only that Damasus invited the Bishops assembled at Constantinople to come to Rome, which summons those Bishops would not obey, as we have seen before.</w:t>
      </w:r>
    </w:p>
    <w:p w14:paraId="13A6AE06">
      <w:pPr>
        <w:ind w:left="5" w:right="3"/>
        <w:rPr>
          <w:rFonts w:hint="eastAsia"/>
        </w:rPr>
      </w:pPr>
    </w:p>
    <w:p w14:paraId="18E31D4C">
      <w:pPr>
        <w:ind w:left="5" w:right="3"/>
        <w:rPr>
          <w:rFonts w:hint="eastAsia"/>
        </w:rPr>
      </w:pPr>
      <w:r>
        <w:rPr>
          <w:rFonts w:hint="eastAsia"/>
        </w:rPr>
        <w:t>藉此，他想说服我们，教宗达马苏曾召集第一次君士坦丁堡大公会议（22.107），然而狄奥多勒的那段话只说达马苏曾邀请在君士坦丁堡聚集的主教们来罗马，那些主教们不肯遵从那传唤，正如我们之前所见。</w:t>
      </w:r>
    </w:p>
    <w:p w14:paraId="5F9060CA">
      <w:pPr>
        <w:ind w:left="5" w:right="3"/>
        <w:rPr>
          <w:rFonts w:hint="eastAsia"/>
        </w:rPr>
      </w:pPr>
    </w:p>
    <w:p w14:paraId="35E696F3">
      <w:pPr>
        <w:ind w:left="5" w:right="3"/>
        <w:rPr>
          <w:rFonts w:hint="eastAsia"/>
        </w:rPr>
      </w:pPr>
      <w:r>
        <w:rPr>
          <w:rFonts w:hint="eastAsia"/>
        </w:rPr>
        <w:t>CHAP. 13. That none but the Emperor could or ought to convoke a Universal Council; and that the Bishop of Rome did not meddle with that.</w:t>
      </w:r>
    </w:p>
    <w:p w14:paraId="0BC9920E">
      <w:pPr>
        <w:ind w:left="5" w:right="3"/>
        <w:rPr>
          <w:rFonts w:hint="eastAsia"/>
        </w:rPr>
      </w:pPr>
    </w:p>
    <w:p w14:paraId="10E53ED1">
      <w:pPr>
        <w:ind w:left="5" w:right="3"/>
        <w:rPr>
          <w:rFonts w:hint="eastAsia"/>
        </w:rPr>
      </w:pPr>
      <w:r>
        <w:rPr>
          <w:rFonts w:hint="eastAsia"/>
        </w:rPr>
        <w:t>第十三章 唯有皇帝能或应召集普世大公会议；而罗马主教并未干涉此事。</w:t>
      </w:r>
    </w:p>
    <w:p w14:paraId="5296DADE">
      <w:pPr>
        <w:ind w:left="5" w:right="3"/>
        <w:rPr>
          <w:rFonts w:hint="eastAsia"/>
        </w:rPr>
      </w:pPr>
    </w:p>
    <w:p w14:paraId="531F5234">
      <w:pPr>
        <w:ind w:left="5" w:right="3"/>
        <w:rPr>
          <w:rFonts w:hint="eastAsia"/>
        </w:rPr>
      </w:pPr>
      <w:r>
        <w:rPr>
          <w:rFonts w:hint="eastAsia"/>
        </w:rPr>
        <w:t>Besides so many testimonies out of antiquity, that the Emperors alone with their single and absolute authority convoked the Universal Councils, reason itself shows it and permits not that the convoking of a Council should belong to any other.</w:t>
      </w:r>
    </w:p>
    <w:p w14:paraId="573C28E1">
      <w:pPr>
        <w:ind w:left="5" w:right="3"/>
        <w:rPr>
          <w:rFonts w:hint="eastAsia"/>
        </w:rPr>
      </w:pPr>
    </w:p>
    <w:p w14:paraId="7E5BA0BD">
      <w:pPr>
        <w:ind w:left="5" w:right="3"/>
        <w:rPr>
          <w:rFonts w:hint="eastAsia"/>
        </w:rPr>
      </w:pPr>
      <w:r>
        <w:rPr>
          <w:rFonts w:hint="eastAsia"/>
        </w:rPr>
        <w:t>除了来自古代如此多的见证，即唯有皇帝们以他们独一和绝对的权威召集了普世大公会议，理性本身也表明这一点，并且不允许召集一次大公会议应属于任何其他人。</w:t>
      </w:r>
    </w:p>
    <w:p w14:paraId="3ED99B9A">
      <w:pPr>
        <w:ind w:left="5" w:right="3"/>
        <w:rPr>
          <w:rFonts w:hint="eastAsia"/>
        </w:rPr>
      </w:pPr>
    </w:p>
    <w:p w14:paraId="311F27B9">
      <w:pPr>
        <w:ind w:left="5" w:right="3"/>
        <w:rPr>
          <w:rFonts w:hint="eastAsia"/>
        </w:rPr>
      </w:pPr>
      <w:r>
        <w:rPr>
          <w:rFonts w:hint="eastAsia"/>
        </w:rPr>
        <w:t>For since the Universal Councils were composed of Bishops of the Roman Empire only, it appears that a Council limited with the same limits as the Empire was convoked by the Emperor.</w:t>
      </w:r>
    </w:p>
    <w:p w14:paraId="19D54825">
      <w:pPr>
        <w:ind w:left="5" w:right="3"/>
        <w:rPr>
          <w:rFonts w:hint="eastAsia"/>
        </w:rPr>
      </w:pPr>
    </w:p>
    <w:p w14:paraId="7C801798">
      <w:pPr>
        <w:ind w:left="5" w:right="3"/>
        <w:rPr>
          <w:rFonts w:hint="eastAsia"/>
        </w:rPr>
      </w:pPr>
      <w:r>
        <w:rPr>
          <w:rFonts w:hint="eastAsia"/>
        </w:rPr>
        <w:t>因为既然普世大公会议只由罗马帝国的主教们组成，那么很明显，一个与帝国有着同样界限的会议是由皇帝召集的。</w:t>
      </w:r>
    </w:p>
    <w:p w14:paraId="2DEEC08C">
      <w:pPr>
        <w:ind w:left="5" w:right="3"/>
        <w:rPr>
          <w:rFonts w:hint="eastAsia"/>
        </w:rPr>
      </w:pPr>
    </w:p>
    <w:p w14:paraId="5F6BA300">
      <w:pPr>
        <w:ind w:left="5" w:right="3"/>
        <w:rPr>
          <w:rFonts w:hint="eastAsia"/>
        </w:rPr>
      </w:pPr>
      <w:r>
        <w:rPr>
          <w:rFonts w:hint="eastAsia"/>
        </w:rPr>
        <w:t>For if the Roman Pope, in quality of head of the Church of the whole world, had convoked the Universal Councils, he would have called to them, as well the Bishops without as within the Roman Empire.</w:t>
      </w:r>
    </w:p>
    <w:p w14:paraId="3A16DE5A">
      <w:pPr>
        <w:ind w:left="5" w:right="3"/>
        <w:rPr>
          <w:rFonts w:hint="eastAsia"/>
        </w:rPr>
      </w:pPr>
    </w:p>
    <w:p w14:paraId="6C9014AE">
      <w:pPr>
        <w:ind w:left="5" w:right="3"/>
        <w:rPr>
          <w:rFonts w:hint="eastAsia"/>
        </w:rPr>
      </w:pPr>
      <w:r>
        <w:rPr>
          <w:rFonts w:hint="eastAsia"/>
        </w:rPr>
        <w:t>因为如果罗马教宗，以全世界教会元首的身份召集了普世大公会议，他就会召集罗马帝国境内和境外的主教们都来参加。</w:t>
      </w:r>
    </w:p>
    <w:p w14:paraId="74F7E1C1">
      <w:pPr>
        <w:ind w:left="5" w:right="3"/>
        <w:rPr>
          <w:rFonts w:hint="eastAsia"/>
        </w:rPr>
      </w:pPr>
    </w:p>
    <w:p w14:paraId="33B83FB1">
      <w:pPr>
        <w:ind w:left="5" w:right="3"/>
        <w:rPr>
          <w:rFonts w:hint="eastAsia"/>
        </w:rPr>
      </w:pPr>
      <w:r>
        <w:rPr>
          <w:rFonts w:hint="eastAsia"/>
        </w:rPr>
        <w:t>This shows evidently that the cause why the Bishops of Persia, Assyria, Ethiopia, etc., were not present in those Councils was because the Emperor had no right to command them.</w:t>
      </w:r>
    </w:p>
    <w:p w14:paraId="513AF0A7">
      <w:pPr>
        <w:ind w:left="5" w:right="3"/>
        <w:rPr>
          <w:rFonts w:hint="eastAsia"/>
        </w:rPr>
      </w:pPr>
    </w:p>
    <w:p w14:paraId="7D146F24">
      <w:pPr>
        <w:ind w:left="5" w:right="3"/>
        <w:rPr>
          <w:rFonts w:hint="eastAsia"/>
        </w:rPr>
      </w:pPr>
      <w:r>
        <w:rPr>
          <w:rFonts w:hint="eastAsia"/>
        </w:rPr>
        <w:t>这清楚地表明，波斯、亚述、埃塞俄比亚等的主教们没有出席那些大公会议的原因，是因为皇帝没有权力命令他们。</w:t>
      </w:r>
    </w:p>
    <w:p w14:paraId="5BCAC282">
      <w:pPr>
        <w:ind w:left="5" w:right="3"/>
        <w:rPr>
          <w:rFonts w:hint="eastAsia"/>
        </w:rPr>
      </w:pPr>
    </w:p>
    <w:p w14:paraId="40276842">
      <w:pPr>
        <w:ind w:left="5" w:right="3"/>
        <w:rPr>
          <w:rFonts w:hint="eastAsia"/>
        </w:rPr>
      </w:pPr>
      <w:r>
        <w:rPr>
          <w:rFonts w:hint="eastAsia"/>
        </w:rPr>
        <w:t>It was therefore at the Emperor’s, not the Bishop of Rome’s expense, that the Bishops came.</w:t>
      </w:r>
    </w:p>
    <w:p w14:paraId="657FD219">
      <w:pPr>
        <w:ind w:left="5" w:right="3"/>
        <w:rPr>
          <w:rFonts w:hint="eastAsia"/>
        </w:rPr>
      </w:pPr>
    </w:p>
    <w:p w14:paraId="09A2CE29">
      <w:pPr>
        <w:ind w:left="5" w:right="3"/>
        <w:rPr>
          <w:rFonts w:hint="eastAsia"/>
        </w:rPr>
      </w:pPr>
      <w:r>
        <w:rPr>
          <w:rFonts w:hint="eastAsia"/>
        </w:rPr>
        <w:t>因此，主教们前来是皇帝的费用，而非罗马主教的费用。</w:t>
      </w:r>
    </w:p>
    <w:p w14:paraId="3102EF90">
      <w:pPr>
        <w:ind w:left="5" w:right="3"/>
        <w:rPr>
          <w:rFonts w:hint="eastAsia"/>
        </w:rPr>
      </w:pPr>
    </w:p>
    <w:p w14:paraId="67CE351F">
      <w:pPr>
        <w:ind w:left="5" w:right="3"/>
        <w:rPr>
          <w:rFonts w:hint="eastAsia"/>
        </w:rPr>
      </w:pPr>
      <w:r>
        <w:rPr>
          <w:rFonts w:hint="eastAsia"/>
        </w:rPr>
        <w:t>The Emperors furnished them with horses, coaches, and all that was called parangariae praestationes, and defrayed them during their sitting.</w:t>
      </w:r>
    </w:p>
    <w:p w14:paraId="04EF109B">
      <w:pPr>
        <w:ind w:left="5" w:right="3"/>
        <w:rPr>
          <w:rFonts w:hint="eastAsia"/>
        </w:rPr>
      </w:pPr>
    </w:p>
    <w:p w14:paraId="1592612C">
      <w:pPr>
        <w:ind w:left="5" w:right="3"/>
        <w:rPr>
          <w:rFonts w:hint="eastAsia"/>
        </w:rPr>
      </w:pPr>
      <w:r>
        <w:rPr>
          <w:rFonts w:hint="eastAsia"/>
        </w:rPr>
        <w:t>皇帝们为他们提供马匹、马车以及所有被称为“parangariae praestationes”的东西，并在他们开会期间支付他们的费用。</w:t>
      </w:r>
    </w:p>
    <w:p w14:paraId="29F42F5C">
      <w:pPr>
        <w:ind w:left="5" w:right="3"/>
        <w:rPr>
          <w:rFonts w:hint="eastAsia"/>
        </w:rPr>
      </w:pPr>
    </w:p>
    <w:p w14:paraId="46486213">
      <w:pPr>
        <w:ind w:left="5" w:right="3"/>
        <w:rPr>
          <w:rFonts w:hint="eastAsia"/>
        </w:rPr>
      </w:pPr>
      <w:r>
        <w:rPr>
          <w:rFonts w:hint="eastAsia"/>
        </w:rPr>
        <w:t>He had his Comites and Officers that presided in the Assembly, representing the Emperor’s person.</w:t>
      </w:r>
    </w:p>
    <w:p w14:paraId="3AF4337F">
      <w:pPr>
        <w:ind w:left="5" w:right="3"/>
        <w:rPr>
          <w:rFonts w:hint="eastAsia"/>
        </w:rPr>
      </w:pPr>
    </w:p>
    <w:p w14:paraId="2E3B694E">
      <w:pPr>
        <w:ind w:left="5" w:right="3"/>
        <w:rPr>
          <w:rFonts w:hint="eastAsia"/>
        </w:rPr>
      </w:pPr>
      <w:r>
        <w:rPr>
          <w:rFonts w:hint="eastAsia"/>
        </w:rPr>
        <w:t>他有他的伯爵和官员们在会议中主持，代表皇帝本人。</w:t>
      </w:r>
    </w:p>
    <w:p w14:paraId="51A280FC">
      <w:pPr>
        <w:ind w:left="5" w:right="3"/>
        <w:rPr>
          <w:rFonts w:hint="eastAsia"/>
        </w:rPr>
      </w:pPr>
    </w:p>
    <w:p w14:paraId="43436393">
      <w:pPr>
        <w:ind w:left="5" w:right="3"/>
        <w:rPr>
          <w:rFonts w:hint="eastAsia"/>
        </w:rPr>
      </w:pPr>
      <w:r>
        <w:rPr>
          <w:rFonts w:hint="eastAsia"/>
        </w:rPr>
        <w:t>Which is seen by the Acts of this Council of Ephesus, in which the Comes or Count Candidianus did preside; and by the Council of Seleucia, as Socrates relates in the second book, chap. 39.</w:t>
      </w:r>
    </w:p>
    <w:p w14:paraId="118EC3FB">
      <w:pPr>
        <w:ind w:left="5" w:right="3"/>
        <w:rPr>
          <w:rFonts w:hint="eastAsia"/>
        </w:rPr>
      </w:pPr>
    </w:p>
    <w:p w14:paraId="53BFB1F9">
      <w:pPr>
        <w:ind w:left="5" w:right="3"/>
        <w:rPr>
          <w:rFonts w:hint="eastAsia"/>
        </w:rPr>
      </w:pPr>
      <w:r>
        <w:rPr>
          <w:rFonts w:hint="eastAsia"/>
        </w:rPr>
        <w:t>这从这次以弗所大公会议的记录中可以看到，会上由伯爵或康迪迪安努斯伯爵主持；也从塞琉西亚大公会议中可以看到，正如苏格拉底在第二卷第39章中所述。</w:t>
      </w:r>
    </w:p>
    <w:p w14:paraId="35BA73CB">
      <w:pPr>
        <w:ind w:left="5" w:right="3"/>
        <w:rPr>
          <w:rFonts w:hint="eastAsia"/>
        </w:rPr>
      </w:pPr>
    </w:p>
    <w:p w14:paraId="5947F3F5">
      <w:pPr>
        <w:ind w:left="5" w:right="3"/>
        <w:rPr>
          <w:rFonts w:hint="eastAsia"/>
        </w:rPr>
      </w:pPr>
      <w:r>
        <w:rPr>
          <w:rFonts w:hint="eastAsia"/>
        </w:rPr>
        <w:t>And it will appear yet more evidently by the Council of Chalcedon when we come to it.</w:t>
      </w:r>
    </w:p>
    <w:p w14:paraId="34B84CFE">
      <w:pPr>
        <w:ind w:left="5" w:right="3"/>
        <w:rPr>
          <w:rFonts w:hint="eastAsia"/>
        </w:rPr>
      </w:pPr>
    </w:p>
    <w:p w14:paraId="46FB18BF">
      <w:pPr>
        <w:ind w:left="5" w:right="3"/>
        <w:rPr>
          <w:rFonts w:hint="eastAsia"/>
        </w:rPr>
      </w:pPr>
      <w:r>
        <w:rPr>
          <w:rFonts w:hint="eastAsia"/>
        </w:rPr>
        <w:t>当我们谈到迦克墩大公会议时，这一点将更加明显。</w:t>
      </w:r>
    </w:p>
    <w:p w14:paraId="04B12FE2">
      <w:pPr>
        <w:ind w:left="5" w:right="3"/>
        <w:rPr>
          <w:rFonts w:hint="eastAsia"/>
        </w:rPr>
      </w:pPr>
    </w:p>
    <w:p w14:paraId="5DEAACC9">
      <w:pPr>
        <w:ind w:left="5" w:right="3"/>
        <w:rPr>
          <w:rFonts w:hint="eastAsia"/>
        </w:rPr>
      </w:pPr>
      <w:r>
        <w:rPr>
          <w:rFonts w:hint="eastAsia"/>
        </w:rPr>
        <w:t>Hence it is that the Universal Councils have been greater or smaller, according to the largeness or diminution of the Empire.</w:t>
      </w:r>
    </w:p>
    <w:p w14:paraId="44FFBCF3">
      <w:pPr>
        <w:ind w:left="5" w:right="3"/>
        <w:rPr>
          <w:rFonts w:hint="eastAsia"/>
        </w:rPr>
      </w:pPr>
    </w:p>
    <w:p w14:paraId="5FEE3541">
      <w:pPr>
        <w:ind w:left="5" w:right="3"/>
        <w:rPr>
          <w:rFonts w:hint="eastAsia"/>
        </w:rPr>
      </w:pPr>
      <w:r>
        <w:rPr>
          <w:rFonts w:hint="eastAsia"/>
        </w:rPr>
        <w:t>因此，普世大公会议的规模大小，取决于帝国的广阔或缩小。</w:t>
      </w:r>
    </w:p>
    <w:p w14:paraId="3F020395">
      <w:pPr>
        <w:ind w:left="5" w:right="3"/>
        <w:rPr>
          <w:rFonts w:hint="eastAsia"/>
        </w:rPr>
      </w:pPr>
    </w:p>
    <w:p w14:paraId="6440853C">
      <w:pPr>
        <w:ind w:left="5" w:right="3"/>
        <w:rPr>
          <w:rFonts w:hint="eastAsia"/>
        </w:rPr>
      </w:pPr>
      <w:r>
        <w:rPr>
          <w:rFonts w:hint="eastAsia"/>
        </w:rPr>
        <w:t>I measure the greatness of a Council, not by the multitude of Bishops, but by the greatness and number of the Provinces that sent Deputies to it.</w:t>
      </w:r>
    </w:p>
    <w:p w14:paraId="6B5B56AE">
      <w:pPr>
        <w:ind w:left="5" w:right="3"/>
        <w:rPr>
          <w:rFonts w:hint="eastAsia"/>
        </w:rPr>
      </w:pPr>
    </w:p>
    <w:p w14:paraId="2ED0440B">
      <w:pPr>
        <w:ind w:left="5" w:right="3"/>
        <w:rPr>
          <w:rFonts w:hint="eastAsia"/>
        </w:rPr>
      </w:pPr>
      <w:r>
        <w:rPr>
          <w:rFonts w:hint="eastAsia"/>
        </w:rPr>
        <w:t>我衡量一个会议的伟大，不是看主教的数量，而是看派代表参加的省份的伟大和数量。</w:t>
      </w:r>
    </w:p>
    <w:p w14:paraId="1EACDBE4">
      <w:pPr>
        <w:ind w:left="5" w:right="3"/>
        <w:rPr>
          <w:rFonts w:hint="eastAsia"/>
        </w:rPr>
      </w:pPr>
    </w:p>
    <w:p w14:paraId="2821F363">
      <w:pPr>
        <w:ind w:left="5" w:right="3"/>
        <w:rPr>
          <w:rFonts w:hint="eastAsia"/>
        </w:rPr>
      </w:pPr>
      <w:r>
        <w:rPr>
          <w:rFonts w:hint="eastAsia"/>
        </w:rPr>
        <w:t>But nothing gives more light to this question than the commands which the Emperors made to the Bishops of Rome to go or to send deputies to the Council.</w:t>
      </w:r>
    </w:p>
    <w:p w14:paraId="1B25C2DF">
      <w:pPr>
        <w:ind w:left="5" w:right="3"/>
        <w:rPr>
          <w:rFonts w:hint="eastAsia"/>
        </w:rPr>
      </w:pPr>
    </w:p>
    <w:p w14:paraId="34168B8D">
      <w:pPr>
        <w:ind w:left="5" w:right="3"/>
        <w:rPr>
          <w:rFonts w:hint="eastAsia"/>
        </w:rPr>
      </w:pPr>
      <w:r>
        <w:rPr>
          <w:rFonts w:hint="eastAsia"/>
        </w:rPr>
        <w:t>但没有什么比皇帝们命令罗马主教们去参加或派代表参加大公会议更能阐明这个问题了。</w:t>
      </w:r>
    </w:p>
    <w:p w14:paraId="091AAA72">
      <w:pPr>
        <w:ind w:left="5" w:right="3"/>
        <w:rPr>
          <w:rFonts w:hint="eastAsia"/>
        </w:rPr>
      </w:pPr>
    </w:p>
    <w:p w14:paraId="5150D733">
      <w:pPr>
        <w:ind w:left="5" w:right="3"/>
        <w:rPr>
          <w:rFonts w:hint="eastAsia"/>
        </w:rPr>
      </w:pPr>
      <w:r>
        <w:rPr>
          <w:rFonts w:hint="eastAsia"/>
        </w:rPr>
        <w:t>Before the Sixth Universal Council, the letters patent of the Emperor to Donus, Bishop of Rome, are prefixed, which speak thus to him: We make an absolute command to your fatherly beatitude, to be no hindrance, but to send Legates.</w:t>
      </w:r>
    </w:p>
    <w:p w14:paraId="721CE794">
      <w:pPr>
        <w:ind w:left="5" w:right="3"/>
        <w:rPr>
          <w:rFonts w:hint="eastAsia"/>
        </w:rPr>
      </w:pPr>
    </w:p>
    <w:p w14:paraId="340FD12B">
      <w:pPr>
        <w:ind w:left="5" w:right="3"/>
        <w:rPr>
          <w:rFonts w:hint="eastAsia"/>
        </w:rPr>
      </w:pPr>
      <w:r>
        <w:rPr>
          <w:rFonts w:hint="eastAsia"/>
        </w:rPr>
        <w:t>在第六次普世大公会议之前，有皇帝致罗马主教多努斯的特许状，信中这样对他说：我们向你父般的福佑发出绝对的命令，不得有任何阻碍，必须派遣使节。</w:t>
      </w:r>
    </w:p>
    <w:p w14:paraId="258D3918">
      <w:pPr>
        <w:ind w:left="5" w:right="3"/>
        <w:rPr>
          <w:rFonts w:hint="eastAsia"/>
        </w:rPr>
      </w:pPr>
    </w:p>
    <w:p w14:paraId="4760694A">
      <w:pPr>
        <w:ind w:left="5" w:right="3"/>
        <w:rPr>
          <w:rFonts w:hint="eastAsia"/>
        </w:rPr>
      </w:pPr>
      <w:r>
        <w:rPr>
          <w:rFonts w:hint="eastAsia"/>
        </w:rPr>
        <w:t>And before the Second Council of Nicaea, which is counted among the Universal Councils, there is an epistle of Tharasius, Patriarch of Constantinople, who says expressly that the Vicars of the Roman Pope came to that Council by the command of the religious Emperors.</w:t>
      </w:r>
    </w:p>
    <w:p w14:paraId="56865A1B">
      <w:pPr>
        <w:ind w:left="5" w:right="3"/>
        <w:rPr>
          <w:rFonts w:hint="eastAsia"/>
        </w:rPr>
      </w:pPr>
    </w:p>
    <w:p w14:paraId="5C18B4AD">
      <w:pPr>
        <w:ind w:left="5" w:right="3"/>
        <w:rPr>
          <w:rFonts w:hint="eastAsia"/>
        </w:rPr>
      </w:pPr>
      <w:r>
        <w:rPr>
          <w:rFonts w:hint="eastAsia"/>
        </w:rPr>
        <w:t>在被算在普世大公会议之列的第二次尼西亚大公会议之前，有一封君士坦丁堡宗主教塔拉西乌斯的信，信中他明确地说，罗马教宗的代理人是奉虔诚的皇帝们的命令来到那次会议的。</w:t>
      </w:r>
    </w:p>
    <w:p w14:paraId="3F56EE62">
      <w:pPr>
        <w:ind w:left="5" w:right="3"/>
        <w:rPr>
          <w:rFonts w:hint="eastAsia"/>
        </w:rPr>
      </w:pPr>
    </w:p>
    <w:p w14:paraId="36C6343B">
      <w:pPr>
        <w:ind w:left="5" w:right="3"/>
        <w:rPr>
          <w:rFonts w:hint="eastAsia"/>
        </w:rPr>
      </w:pPr>
      <w:r>
        <w:rPr>
          <w:rFonts w:hint="eastAsia"/>
        </w:rPr>
        <w:t>The same appears by the humble requests of the Bishops of Rome to the Emperor for the calling of a Council, which supplications were very often rejected.</w:t>
      </w:r>
    </w:p>
    <w:p w14:paraId="257880BA">
      <w:pPr>
        <w:ind w:left="5" w:right="3"/>
        <w:rPr>
          <w:rFonts w:hint="eastAsia"/>
        </w:rPr>
      </w:pPr>
    </w:p>
    <w:p w14:paraId="23376CF3">
      <w:pPr>
        <w:ind w:left="5" w:right="3"/>
        <w:rPr>
          <w:rFonts w:hint="eastAsia"/>
        </w:rPr>
      </w:pPr>
      <w:r>
        <w:rPr>
          <w:rFonts w:hint="eastAsia"/>
        </w:rPr>
        <w:t>同样的事也从罗马主教们向皇帝恳求召开大公会议的谦卑请求中显现出来，那些恳求常常被拒绝。</w:t>
      </w:r>
    </w:p>
    <w:p w14:paraId="3BE88B48">
      <w:pPr>
        <w:ind w:left="5" w:right="3"/>
        <w:rPr>
          <w:rFonts w:hint="eastAsia"/>
        </w:rPr>
      </w:pPr>
    </w:p>
    <w:p w14:paraId="7548882A">
      <w:pPr>
        <w:ind w:left="5" w:right="3"/>
        <w:rPr>
          <w:rFonts w:hint="eastAsia"/>
        </w:rPr>
      </w:pPr>
      <w:r>
        <w:rPr>
          <w:rFonts w:hint="eastAsia"/>
        </w:rPr>
        <w:t>For either it pleased not the Emperors to assemble a Council, or they assembled it not at the time and place which they desired.</w:t>
      </w:r>
    </w:p>
    <w:p w14:paraId="0308067B">
      <w:pPr>
        <w:ind w:left="5" w:right="3"/>
        <w:rPr>
          <w:rFonts w:hint="eastAsia"/>
        </w:rPr>
      </w:pPr>
    </w:p>
    <w:p w14:paraId="607054D6">
      <w:pPr>
        <w:ind w:left="5" w:right="3"/>
        <w:rPr>
          <w:rFonts w:hint="eastAsia"/>
        </w:rPr>
      </w:pPr>
      <w:r>
        <w:rPr>
          <w:rFonts w:hint="eastAsia"/>
        </w:rPr>
        <w:t>因为皇帝们要么不喜欢召集会议，要么他们召集的会议不在他们所希望的时间和地点。</w:t>
      </w:r>
    </w:p>
    <w:p w14:paraId="48CB6A47">
      <w:pPr>
        <w:ind w:left="5" w:right="3"/>
        <w:rPr>
          <w:rFonts w:hint="eastAsia"/>
        </w:rPr>
      </w:pPr>
    </w:p>
    <w:p w14:paraId="648A6D49">
      <w:pPr>
        <w:ind w:left="5" w:right="3"/>
        <w:rPr>
          <w:rFonts w:hint="eastAsia"/>
        </w:rPr>
      </w:pPr>
      <w:r>
        <w:rPr>
          <w:rFonts w:hint="eastAsia"/>
        </w:rPr>
        <w:t>Thus, in the second book of Theodoret, chapter 16, Liberius, Bishop of Rome, beseeches the Emperor Constantius to assemble a Council, but the Emperor did not so much as give him an answer.</w:t>
      </w:r>
    </w:p>
    <w:p w14:paraId="5A035F9A">
      <w:pPr>
        <w:ind w:left="5" w:right="3"/>
        <w:rPr>
          <w:rFonts w:hint="eastAsia"/>
        </w:rPr>
      </w:pPr>
    </w:p>
    <w:p w14:paraId="202F28BB">
      <w:pPr>
        <w:ind w:left="5" w:right="3"/>
        <w:rPr>
          <w:rFonts w:hint="eastAsia"/>
        </w:rPr>
      </w:pPr>
      <w:r>
        <w:rPr>
          <w:rFonts w:hint="eastAsia"/>
        </w:rPr>
        <w:t>因此，在狄奥多勒第二卷第十六章中，罗马主教利比里乌斯恳求君士坦提乌斯皇帝召集一次会议，但皇帝连个答复都没给他。</w:t>
      </w:r>
    </w:p>
    <w:p w14:paraId="764C1AA1">
      <w:pPr>
        <w:ind w:left="5" w:right="3"/>
        <w:rPr>
          <w:rFonts w:hint="eastAsia"/>
        </w:rPr>
      </w:pPr>
    </w:p>
    <w:p w14:paraId="1CFC2EDE">
      <w:pPr>
        <w:ind w:left="5" w:right="3"/>
        <w:rPr>
          <w:rFonts w:hint="eastAsia"/>
        </w:rPr>
      </w:pPr>
      <w:r>
        <w:rPr>
          <w:rFonts w:hint="eastAsia"/>
        </w:rPr>
        <w:t>Innocent, Bishop of Rome, as we saw before, sent to the Emperor Arcadius five Bishops and two Priests to beseech him that a Council might be called to examine the cause of John Chrysostom; but his Legates were sent back with disgrace and ill words, as disturbers of the public peace.</w:t>
      </w:r>
    </w:p>
    <w:p w14:paraId="067CCA2E">
      <w:pPr>
        <w:ind w:left="5" w:right="3"/>
        <w:rPr>
          <w:rFonts w:hint="eastAsia"/>
        </w:rPr>
      </w:pPr>
    </w:p>
    <w:p w14:paraId="77C4A8CC">
      <w:pPr>
        <w:ind w:left="5" w:right="3"/>
        <w:rPr>
          <w:rFonts w:hint="eastAsia"/>
        </w:rPr>
      </w:pPr>
      <w:r>
        <w:rPr>
          <w:rFonts w:hint="eastAsia"/>
        </w:rPr>
        <w:t>罗马主教英诺森，如我们之前所见，派了五位主教和两位司祭去见阿卡狄乌斯皇帝，恳求他可以召集一次会议来审查约翰·屈梭多模的案件；但他的使节们被以羞辱和恶言遣返，被当作公共和平的扰乱者。</w:t>
      </w:r>
    </w:p>
    <w:p w14:paraId="11D052CD">
      <w:pPr>
        <w:ind w:left="5" w:right="3"/>
        <w:rPr>
          <w:rFonts w:hint="eastAsia"/>
        </w:rPr>
      </w:pPr>
    </w:p>
    <w:p w14:paraId="3C1FB48C">
      <w:pPr>
        <w:ind w:left="5" w:right="3"/>
        <w:rPr>
          <w:rFonts w:hint="eastAsia"/>
        </w:rPr>
      </w:pPr>
      <w:r>
        <w:rPr>
          <w:rFonts w:hint="eastAsia"/>
        </w:rPr>
        <w:t>Leo the First beseeches Theodosius to assemble a Council in Italy, saying, “All the Bishops beseech your meekness with sighs and tears, that you command that a general Council be celebrated in Italy.”</w:t>
      </w:r>
    </w:p>
    <w:p w14:paraId="17DC29D9">
      <w:pPr>
        <w:ind w:left="5" w:right="3"/>
        <w:rPr>
          <w:rFonts w:hint="eastAsia"/>
        </w:rPr>
      </w:pPr>
    </w:p>
    <w:p w14:paraId="08030BCA">
      <w:pPr>
        <w:ind w:left="5" w:right="3"/>
        <w:rPr>
          <w:rFonts w:hint="eastAsia"/>
        </w:rPr>
      </w:pPr>
      <w:r>
        <w:rPr>
          <w:rFonts w:hint="eastAsia"/>
        </w:rPr>
        <w:t>利奥一世恳求狄奥多西在意大利召集一次大公会议，说：“所有主教都以叹息和眼泪恳求您的温和，命令在意大利举行一次普世大公会议。”</w:t>
      </w:r>
    </w:p>
    <w:p w14:paraId="038E161F">
      <w:pPr>
        <w:ind w:left="5" w:right="3"/>
        <w:rPr>
          <w:rFonts w:hint="eastAsia"/>
        </w:rPr>
      </w:pPr>
    </w:p>
    <w:p w14:paraId="5AD8F69B">
      <w:pPr>
        <w:ind w:left="5" w:right="3"/>
        <w:rPr>
          <w:rFonts w:hint="eastAsia"/>
        </w:rPr>
      </w:pPr>
      <w:r>
        <w:rPr>
          <w:rFonts w:hint="eastAsia"/>
        </w:rPr>
        <w:t>But Theodosius would have the Council held at Ephesus.</w:t>
      </w:r>
    </w:p>
    <w:p w14:paraId="4E18466E">
      <w:pPr>
        <w:ind w:left="5" w:right="3"/>
        <w:rPr>
          <w:rFonts w:hint="eastAsia"/>
        </w:rPr>
      </w:pPr>
    </w:p>
    <w:p w14:paraId="60CA0944">
      <w:pPr>
        <w:ind w:left="5" w:right="3"/>
        <w:rPr>
          <w:rFonts w:hint="eastAsia"/>
        </w:rPr>
      </w:pPr>
      <w:r>
        <w:rPr>
          <w:rFonts w:hint="eastAsia"/>
        </w:rPr>
        <w:t>但狄奥多西却希望大公会议在以弗所举行。</w:t>
      </w:r>
    </w:p>
    <w:p w14:paraId="35398B21">
      <w:pPr>
        <w:ind w:left="5" w:right="3"/>
        <w:rPr>
          <w:rFonts w:hint="eastAsia"/>
        </w:rPr>
      </w:pPr>
    </w:p>
    <w:p w14:paraId="374F1F6B">
      <w:pPr>
        <w:ind w:left="5" w:right="3"/>
        <w:rPr>
          <w:rFonts w:hint="eastAsia"/>
        </w:rPr>
      </w:pPr>
      <w:r>
        <w:rPr>
          <w:rFonts w:hint="eastAsia"/>
        </w:rPr>
        <w:t>And the same Leo makes a similar request to Marcianus, successor of Theodosius, supplicating that at least it might please him to postpone the Council; but he could obtain nothing of what he desired.</w:t>
      </w:r>
    </w:p>
    <w:p w14:paraId="26B11598">
      <w:pPr>
        <w:ind w:left="5" w:right="3"/>
        <w:rPr>
          <w:rFonts w:hint="eastAsia"/>
        </w:rPr>
      </w:pPr>
    </w:p>
    <w:p w14:paraId="4EAA6BCC">
      <w:pPr>
        <w:ind w:left="5" w:right="3"/>
        <w:rPr>
          <w:rFonts w:hint="eastAsia"/>
        </w:rPr>
      </w:pPr>
      <w:r>
        <w:rPr>
          <w:rFonts w:hint="eastAsia"/>
        </w:rPr>
        <w:t>同一位利奥也向狄奥多西的继任者马西安提出了类似的请求，恳求他至少能推迟大公会议；但他所渴望的一切都未能实现。</w:t>
      </w:r>
    </w:p>
    <w:p w14:paraId="105908DE">
      <w:pPr>
        <w:ind w:left="5" w:right="3"/>
        <w:rPr>
          <w:rFonts w:hint="eastAsia"/>
        </w:rPr>
      </w:pPr>
    </w:p>
    <w:p w14:paraId="31FD231B">
      <w:pPr>
        <w:ind w:left="5" w:right="3"/>
        <w:rPr>
          <w:rFonts w:hint="eastAsia"/>
        </w:rPr>
      </w:pPr>
      <w:r>
        <w:rPr>
          <w:rFonts w:hint="eastAsia"/>
        </w:rPr>
        <w:t>Of all these things, the Cardinal says nothing in chapter 41 of book 1, where he speaks of the convocation of Councils, and smothers all that with silence.</w:t>
      </w:r>
    </w:p>
    <w:p w14:paraId="64877011">
      <w:pPr>
        <w:ind w:left="5" w:right="3"/>
        <w:rPr>
          <w:rFonts w:hint="eastAsia"/>
        </w:rPr>
      </w:pPr>
    </w:p>
    <w:p w14:paraId="25A1BF0B">
      <w:pPr>
        <w:ind w:left="5" w:right="3"/>
        <w:rPr>
          <w:rFonts w:hint="eastAsia"/>
        </w:rPr>
      </w:pPr>
      <w:r>
        <w:rPr>
          <w:rFonts w:hint="eastAsia"/>
        </w:rPr>
        <w:t>所有这些事，枢机主教在他第一卷第四十一章谈到大公会议的召开时，一字不提，将所有这些都用沉默掩盖了。</w:t>
      </w:r>
    </w:p>
    <w:p w14:paraId="6154D5D4">
      <w:pPr>
        <w:ind w:left="5" w:right="3"/>
        <w:rPr>
          <w:rFonts w:hint="eastAsia"/>
        </w:rPr>
      </w:pPr>
    </w:p>
    <w:p w14:paraId="5FA4E64B">
      <w:pPr>
        <w:ind w:left="5" w:right="3"/>
        <w:rPr>
          <w:rFonts w:hint="eastAsia"/>
        </w:rPr>
      </w:pPr>
      <w:r>
        <w:rPr>
          <w:rFonts w:hint="eastAsia"/>
        </w:rPr>
        <w:t>It is not to be said how negligently he handles a thing so important to the Papal Monarchy.</w:t>
      </w:r>
    </w:p>
    <w:p w14:paraId="67FB6D7B">
      <w:pPr>
        <w:ind w:left="5" w:right="3"/>
        <w:rPr>
          <w:rFonts w:hint="eastAsia"/>
        </w:rPr>
      </w:pPr>
    </w:p>
    <w:p w14:paraId="6C6E65E1">
      <w:pPr>
        <w:ind w:left="5" w:right="3"/>
        <w:rPr>
          <w:rFonts w:hint="eastAsia"/>
        </w:rPr>
      </w:pPr>
      <w:r>
        <w:rPr>
          <w:rFonts w:hint="eastAsia"/>
        </w:rPr>
        <w:t>他处理如此一件对教宗君主制至关重要之事是何等疏忽，这是无法言说的。</w:t>
      </w:r>
    </w:p>
    <w:p w14:paraId="7300D1B1">
      <w:pPr>
        <w:ind w:left="5" w:right="3"/>
        <w:rPr>
          <w:rFonts w:hint="eastAsia"/>
        </w:rPr>
      </w:pPr>
    </w:p>
    <w:p w14:paraId="2B7285F5">
      <w:pPr>
        <w:ind w:left="5" w:right="3"/>
        <w:rPr>
          <w:rFonts w:hint="eastAsia"/>
        </w:rPr>
      </w:pPr>
      <w:r>
        <w:rPr>
          <w:rFonts w:hint="eastAsia"/>
        </w:rPr>
        <w:t>He is too wise to allege Jerome speaking thus to Ruffinus in his second Apology: “Tell me who were the Consuls that year?</w:t>
      </w:r>
    </w:p>
    <w:p w14:paraId="4DCC8FC2">
      <w:pPr>
        <w:ind w:left="5" w:right="3"/>
        <w:rPr>
          <w:rFonts w:hint="eastAsia"/>
        </w:rPr>
      </w:pPr>
      <w:r>
        <w:rPr>
          <w:rFonts w:hint="eastAsia"/>
        </w:rPr>
        <w:t>What Emperor commands that such a Council should be assembled?”</w:t>
      </w:r>
    </w:p>
    <w:p w14:paraId="44BCA296">
      <w:pPr>
        <w:ind w:left="5" w:right="3"/>
        <w:rPr>
          <w:rFonts w:hint="eastAsia"/>
        </w:rPr>
      </w:pPr>
    </w:p>
    <w:p w14:paraId="6E9B9F70">
      <w:pPr>
        <w:ind w:left="5" w:right="3"/>
        <w:rPr>
          <w:rFonts w:hint="eastAsia"/>
        </w:rPr>
      </w:pPr>
      <w:r>
        <w:rPr>
          <w:rFonts w:hint="eastAsia"/>
        </w:rPr>
        <w:t>他太聪明了，不会引用耶柔米在他第二篇《申辩书》中对鲁菲努斯所说的话：“告诉我，那年谁是执政官？是哪位皇帝命令召集这样的会议？”</w:t>
      </w:r>
    </w:p>
    <w:p w14:paraId="79DA2624">
      <w:pPr>
        <w:ind w:left="5" w:right="3"/>
        <w:rPr>
          <w:rFonts w:hint="eastAsia"/>
        </w:rPr>
      </w:pPr>
    </w:p>
    <w:p w14:paraId="6A845D74">
      <w:pPr>
        <w:ind w:left="5" w:right="3"/>
        <w:rPr>
          <w:rFonts w:hint="eastAsia"/>
        </w:rPr>
      </w:pPr>
      <w:r>
        <w:rPr>
          <w:rFonts w:hint="eastAsia"/>
        </w:rPr>
        <w:t>or Socrates in the Preface of book 5: “Since the Emperors began to be Christians, the businesses of the Church have depended on their will. And the great Councils were convoked, and are convoked still by their command.”</w:t>
      </w:r>
    </w:p>
    <w:p w14:paraId="16E7F117">
      <w:pPr>
        <w:ind w:left="5" w:right="3"/>
        <w:rPr>
          <w:rFonts w:hint="eastAsia"/>
        </w:rPr>
      </w:pPr>
    </w:p>
    <w:p w14:paraId="7F0FEF82">
      <w:pPr>
        <w:ind w:left="5" w:right="3"/>
        <w:rPr>
          <w:rFonts w:hint="eastAsia"/>
        </w:rPr>
      </w:pPr>
      <w:r>
        <w:rPr>
          <w:rFonts w:hint="eastAsia"/>
        </w:rPr>
        <w:t>或苏格拉底在第五卷序言中的话：“自从皇帝们开始成为基督徒，教会的事务就取决于他们的意愿。而大的大公会议是奉他们的命令召集的，至今仍是奉他们的命令召集的。”</w:t>
      </w:r>
    </w:p>
    <w:p w14:paraId="12C14EE4">
      <w:pPr>
        <w:ind w:left="5" w:right="3"/>
        <w:rPr>
          <w:rFonts w:hint="eastAsia"/>
        </w:rPr>
      </w:pPr>
    </w:p>
    <w:p w14:paraId="209D9FD2">
      <w:pPr>
        <w:ind w:left="5" w:right="3"/>
        <w:rPr>
          <w:rFonts w:hint="eastAsia"/>
        </w:rPr>
      </w:pPr>
      <w:r>
        <w:rPr>
          <w:rFonts w:hint="eastAsia"/>
        </w:rPr>
        <w:t>CHAP. 14. Of the Patriarchs Present in the First Council of Ephesus; and of the Strife Between Cyril, Patriarch of Alexandria, and John,</w:t>
      </w:r>
    </w:p>
    <w:p w14:paraId="224EA876">
      <w:pPr>
        <w:ind w:left="5" w:right="3"/>
        <w:rPr>
          <w:rFonts w:hint="eastAsia"/>
        </w:rPr>
      </w:pPr>
      <w:r>
        <w:rPr>
          <w:rFonts w:hint="eastAsia"/>
        </w:rPr>
        <w:t>Patriarch of Antioch.</w:t>
      </w:r>
    </w:p>
    <w:p w14:paraId="081C2778">
      <w:pPr>
        <w:ind w:left="5" w:right="3"/>
        <w:rPr>
          <w:rFonts w:hint="eastAsia"/>
        </w:rPr>
      </w:pPr>
    </w:p>
    <w:p w14:paraId="6912D2FF">
      <w:pPr>
        <w:ind w:left="5" w:right="3"/>
        <w:rPr>
          <w:rFonts w:hint="eastAsia"/>
        </w:rPr>
      </w:pPr>
      <w:r>
        <w:rPr>
          <w:rFonts w:hint="eastAsia"/>
        </w:rPr>
        <w:t>第十四章 论出席第一次以弗所大公会议的宗主教们；以及亚历山大宗主教西里尔与安提阿宗主教约翰之间的争执。</w:t>
      </w:r>
    </w:p>
    <w:p w14:paraId="1572D849">
      <w:pPr>
        <w:ind w:left="5" w:right="3"/>
        <w:rPr>
          <w:rFonts w:hint="eastAsia"/>
        </w:rPr>
      </w:pPr>
    </w:p>
    <w:p w14:paraId="0141201A">
      <w:pPr>
        <w:ind w:left="5" w:right="3"/>
        <w:rPr>
          <w:rFonts w:hint="eastAsia"/>
        </w:rPr>
      </w:pPr>
      <w:r>
        <w:rPr>
          <w:rFonts w:hint="eastAsia"/>
        </w:rPr>
        <w:t>To this Council of Ephesus, Celestine, Bishop of Rome, did not come.</w:t>
      </w:r>
    </w:p>
    <w:p w14:paraId="18767B50">
      <w:pPr>
        <w:ind w:left="5" w:right="3"/>
        <w:rPr>
          <w:rFonts w:hint="eastAsia"/>
        </w:rPr>
      </w:pPr>
      <w:r>
        <w:rPr>
          <w:rFonts w:hint="eastAsia"/>
        </w:rPr>
        <w:t>For the Bishop of Rome would never attend any of the ancient Universal Councils because he feared that precedence should be deferred to some Patriarch of Constantinople, Alexandria, or Antioch, who also bore themselves very high and were not lacking in ambition.</w:t>
      </w:r>
    </w:p>
    <w:p w14:paraId="5C8DE797">
      <w:pPr>
        <w:ind w:left="5" w:right="3"/>
        <w:rPr>
          <w:rFonts w:hint="eastAsia"/>
        </w:rPr>
      </w:pPr>
    </w:p>
    <w:p w14:paraId="24E370D2">
      <w:pPr>
        <w:ind w:left="5" w:right="3"/>
        <w:rPr>
          <w:rFonts w:hint="eastAsia"/>
        </w:rPr>
      </w:pPr>
      <w:r>
        <w:rPr>
          <w:rFonts w:hint="eastAsia"/>
        </w:rPr>
        <w:t>罗马主教策肋定没有来参加这次以弗所大公会议。因为罗马主教从未参加任何古代的普世大公会议，因为他害怕优先权会被授予君士坦丁堡、亚历山大或安提阿的某位宗主教，他们也自视甚高，不乏野心。</w:t>
      </w:r>
    </w:p>
    <w:p w14:paraId="2CA7F71B">
      <w:pPr>
        <w:ind w:left="5" w:right="3"/>
        <w:rPr>
          <w:rFonts w:hint="eastAsia"/>
        </w:rPr>
      </w:pPr>
    </w:p>
    <w:p w14:paraId="04F77AC2">
      <w:pPr>
        <w:ind w:left="5" w:right="3"/>
        <w:rPr>
          <w:rFonts w:hint="eastAsia"/>
        </w:rPr>
      </w:pPr>
      <w:r>
        <w:rPr>
          <w:rFonts w:hint="eastAsia"/>
        </w:rPr>
        <w:t>This might have been done very easily because in those Universal Councils all was conducted in Greek, which the Bishops of Rome did not understand.</w:t>
      </w:r>
    </w:p>
    <w:p w14:paraId="33BB9CAF">
      <w:pPr>
        <w:ind w:left="5" w:right="3"/>
        <w:rPr>
          <w:rFonts w:hint="eastAsia"/>
        </w:rPr>
      </w:pPr>
    </w:p>
    <w:p w14:paraId="0FE196A0">
      <w:pPr>
        <w:ind w:left="5" w:right="3"/>
        <w:rPr>
          <w:rFonts w:hint="eastAsia"/>
        </w:rPr>
      </w:pPr>
      <w:r>
        <w:rPr>
          <w:rFonts w:hint="eastAsia"/>
        </w:rPr>
        <w:t>这本可以很容易做到，因为在那些普世大公会议上，一切都是用希腊语进行的，而罗马的主教们并不懂。</w:t>
      </w:r>
    </w:p>
    <w:p w14:paraId="6DE322E6">
      <w:pPr>
        <w:ind w:left="5" w:right="3"/>
        <w:rPr>
          <w:rFonts w:hint="eastAsia"/>
        </w:rPr>
      </w:pPr>
    </w:p>
    <w:p w14:paraId="379CB162">
      <w:pPr>
        <w:ind w:left="5" w:right="3"/>
        <w:rPr>
          <w:rFonts w:hint="eastAsia"/>
        </w:rPr>
      </w:pPr>
      <w:r>
        <w:rPr>
          <w:rFonts w:hint="eastAsia"/>
        </w:rPr>
        <w:t>Wherefore the letters which Celestine wrote to that Council of Ephesus were in Latin and were read by an interpreter.</w:t>
      </w:r>
    </w:p>
    <w:p w14:paraId="7D783769">
      <w:pPr>
        <w:ind w:left="5" w:right="3"/>
        <w:rPr>
          <w:rFonts w:hint="eastAsia"/>
        </w:rPr>
      </w:pPr>
    </w:p>
    <w:p w14:paraId="68E1B07D">
      <w:pPr>
        <w:ind w:left="5" w:right="3"/>
        <w:rPr>
          <w:rFonts w:hint="eastAsia"/>
        </w:rPr>
      </w:pPr>
      <w:r>
        <w:rPr>
          <w:rFonts w:hint="eastAsia"/>
        </w:rPr>
        <w:t>因此，策肋定写给那次以弗所大公会议的信是用拉丁文写的，并由一位翻译宣读。</w:t>
      </w:r>
    </w:p>
    <w:p w14:paraId="1346D7B8">
      <w:pPr>
        <w:ind w:left="5" w:right="3"/>
        <w:rPr>
          <w:rFonts w:hint="eastAsia"/>
        </w:rPr>
      </w:pPr>
    </w:p>
    <w:p w14:paraId="38EC09BF">
      <w:pPr>
        <w:ind w:left="5" w:right="3"/>
        <w:rPr>
          <w:rFonts w:hint="eastAsia"/>
        </w:rPr>
      </w:pPr>
      <w:r>
        <w:rPr>
          <w:rFonts w:hint="eastAsia"/>
        </w:rPr>
        <w:t>Then Celestine, Bishop of Rome, sent three Legates to that Council: Arcadius and Projectus, Bishops in Italy, and Philip, a Roman Priest, to represent his person.</w:t>
      </w:r>
    </w:p>
    <w:p w14:paraId="42434456">
      <w:pPr>
        <w:ind w:left="5" w:right="3"/>
        <w:rPr>
          <w:rFonts w:hint="eastAsia"/>
        </w:rPr>
      </w:pPr>
    </w:p>
    <w:p w14:paraId="40D677B4">
      <w:pPr>
        <w:ind w:left="5" w:right="3"/>
        <w:rPr>
          <w:rFonts w:hint="eastAsia"/>
        </w:rPr>
      </w:pPr>
      <w:r>
        <w:rPr>
          <w:rFonts w:hint="eastAsia"/>
        </w:rPr>
        <w:t>然后，罗马主教策肋定派了三位使节去那次大公会议：意大利的主教阿尔卡狄乌斯和普罗耶克图斯，以及一位罗马司祭菲利普，来代表他本人。</w:t>
      </w:r>
    </w:p>
    <w:p w14:paraId="409FC95E">
      <w:pPr>
        <w:ind w:left="5" w:right="3"/>
        <w:rPr>
          <w:rFonts w:hint="eastAsia"/>
        </w:rPr>
      </w:pPr>
    </w:p>
    <w:p w14:paraId="714A5321">
      <w:pPr>
        <w:ind w:left="5" w:right="3"/>
        <w:rPr>
          <w:rFonts w:hint="eastAsia"/>
        </w:rPr>
      </w:pPr>
      <w:r>
        <w:rPr>
          <w:rFonts w:hint="eastAsia"/>
        </w:rPr>
        <w:t>There also was Cyril, Patriarch of Alexandria; Juvenal, Patriarch of Jerusalem; and Memnon, Metropolitan of Ephesus.</w:t>
      </w:r>
    </w:p>
    <w:p w14:paraId="3F20CA03">
      <w:pPr>
        <w:ind w:left="5" w:right="3"/>
        <w:rPr>
          <w:rFonts w:hint="eastAsia"/>
        </w:rPr>
      </w:pPr>
    </w:p>
    <w:p w14:paraId="18750971">
      <w:pPr>
        <w:ind w:left="5" w:right="3"/>
        <w:rPr>
          <w:rFonts w:hint="eastAsia"/>
        </w:rPr>
      </w:pPr>
      <w:r>
        <w:rPr>
          <w:rFonts w:hint="eastAsia"/>
        </w:rPr>
        <w:t>那里还有亚历山大宗主教西里尔；耶路撒冷宗主教尤文纳尔；以及以弗所都主教门农。</w:t>
      </w:r>
    </w:p>
    <w:p w14:paraId="147BC90D">
      <w:pPr>
        <w:ind w:left="5" w:right="3"/>
        <w:rPr>
          <w:rFonts w:hint="eastAsia"/>
        </w:rPr>
      </w:pPr>
    </w:p>
    <w:p w14:paraId="76D161E8">
      <w:pPr>
        <w:ind w:left="5" w:right="3"/>
        <w:rPr>
          <w:rFonts w:hint="eastAsia"/>
        </w:rPr>
      </w:pPr>
      <w:r>
        <w:rPr>
          <w:rFonts w:hint="eastAsia"/>
        </w:rPr>
        <w:t>St. Augustine was called to it by the Emperor, but he was then near his last gasp, having fallen sick while his See was besieged by Genseric, King of the Vandals.</w:t>
      </w:r>
    </w:p>
    <w:p w14:paraId="77A7A3C2">
      <w:pPr>
        <w:ind w:left="5" w:right="3"/>
        <w:rPr>
          <w:rFonts w:hint="eastAsia"/>
        </w:rPr>
      </w:pPr>
    </w:p>
    <w:p w14:paraId="39C2AA61">
      <w:pPr>
        <w:ind w:left="5" w:right="3"/>
        <w:rPr>
          <w:rFonts w:hint="eastAsia"/>
        </w:rPr>
      </w:pPr>
      <w:r>
        <w:rPr>
          <w:rFonts w:hint="eastAsia"/>
        </w:rPr>
        <w:t>圣奥古斯丁被皇帝召集参加，但他那时已奄奄一息，因他的教区被汪达尔王根塞里克围困而病倒。</w:t>
      </w:r>
    </w:p>
    <w:p w14:paraId="77F83635">
      <w:pPr>
        <w:ind w:left="5" w:right="3"/>
        <w:rPr>
          <w:rFonts w:hint="eastAsia"/>
        </w:rPr>
      </w:pPr>
    </w:p>
    <w:p w14:paraId="75183AB3">
      <w:pPr>
        <w:ind w:left="5" w:right="3"/>
        <w:rPr>
          <w:rFonts w:hint="eastAsia"/>
        </w:rPr>
      </w:pPr>
      <w:r>
        <w:rPr>
          <w:rFonts w:hint="eastAsia"/>
        </w:rPr>
        <w:t>John, Patriarch of Antioch, also came, but too late, as the Synod had already proceeded to the condemnation of Nestorius, Patriarch of Constantinople.</w:t>
      </w:r>
    </w:p>
    <w:p w14:paraId="20484809">
      <w:pPr>
        <w:ind w:left="5" w:right="3"/>
        <w:rPr>
          <w:rFonts w:hint="eastAsia"/>
        </w:rPr>
      </w:pPr>
    </w:p>
    <w:p w14:paraId="57AE6974">
      <w:pPr>
        <w:ind w:left="5" w:right="3"/>
        <w:rPr>
          <w:rFonts w:hint="eastAsia"/>
        </w:rPr>
      </w:pPr>
      <w:r>
        <w:rPr>
          <w:rFonts w:hint="eastAsia"/>
        </w:rPr>
        <w:t>安提阿宗主教约翰也来了，但太迟了，因为主教会议已经对君士坦丁堡宗主教涅斯多留进行了定罪。</w:t>
      </w:r>
    </w:p>
    <w:p w14:paraId="2B24823E">
      <w:pPr>
        <w:ind w:left="5" w:right="3"/>
        <w:rPr>
          <w:rFonts w:hint="eastAsia"/>
        </w:rPr>
      </w:pPr>
    </w:p>
    <w:p w14:paraId="76204D5F">
      <w:pPr>
        <w:ind w:left="5" w:right="3"/>
        <w:rPr>
          <w:rFonts w:hint="eastAsia"/>
        </w:rPr>
      </w:pPr>
      <w:r>
        <w:rPr>
          <w:rFonts w:hint="eastAsia"/>
        </w:rPr>
        <w:t>John interpreted this as a contempt of his Patriarchate and Apostolic See, claiming that such a judgment could not have been given without him, and that without him the Council could not sit or make a decision concerning the Universal Church, such as the condemnation of a Patriarch.</w:t>
      </w:r>
    </w:p>
    <w:p w14:paraId="0C252A30">
      <w:pPr>
        <w:ind w:left="5" w:right="3"/>
        <w:rPr>
          <w:rFonts w:hint="eastAsia"/>
        </w:rPr>
      </w:pPr>
    </w:p>
    <w:p w14:paraId="62430D71">
      <w:pPr>
        <w:ind w:left="5" w:right="3"/>
        <w:rPr>
          <w:rFonts w:hint="eastAsia"/>
        </w:rPr>
      </w:pPr>
      <w:r>
        <w:rPr>
          <w:rFonts w:hint="eastAsia"/>
        </w:rPr>
        <w:t>约翰将此解释为对他的宗主教区和使徒教座的藐视，声称没有他，这样的判决是不可能作出的，没有他，大公会议就不能开会或就关乎普世教会的决定作出决议，比如对一位宗主教的定罪。</w:t>
      </w:r>
    </w:p>
    <w:p w14:paraId="2C7E23F3">
      <w:pPr>
        <w:ind w:left="5" w:right="3"/>
        <w:rPr>
          <w:rFonts w:hint="eastAsia"/>
        </w:rPr>
      </w:pPr>
    </w:p>
    <w:p w14:paraId="6E1D6D91">
      <w:pPr>
        <w:ind w:left="5" w:right="3"/>
        <w:rPr>
          <w:rFonts w:hint="eastAsia"/>
        </w:rPr>
      </w:pPr>
      <w:r>
        <w:rPr>
          <w:rFonts w:hint="eastAsia"/>
        </w:rPr>
        <w:t>For this reason, John assembled the Bishops of the East under his Patriarchate and pronounced a sentence of deposition against Cyril, Patriarch of Alexandria, and against Memnon, Bishop of Ephesus, removing them from their offices.</w:t>
      </w:r>
    </w:p>
    <w:p w14:paraId="4196AA47">
      <w:pPr>
        <w:ind w:left="5" w:right="3"/>
        <w:rPr>
          <w:rFonts w:hint="eastAsia"/>
        </w:rPr>
      </w:pPr>
    </w:p>
    <w:p w14:paraId="28CEB035">
      <w:pPr>
        <w:ind w:left="5" w:right="3"/>
        <w:rPr>
          <w:rFonts w:hint="eastAsia"/>
        </w:rPr>
      </w:pPr>
      <w:r>
        <w:rPr>
          <w:rFonts w:hint="eastAsia"/>
        </w:rPr>
        <w:t>为此，约翰召集了他宗主教区下的东方主教们，并宣布了对亚历山大宗主教西里尔和以弗所主教门农的罢免判决，将他们从他们的职位上革除。</w:t>
      </w:r>
    </w:p>
    <w:p w14:paraId="57AF3178">
      <w:pPr>
        <w:ind w:left="5" w:right="3"/>
        <w:rPr>
          <w:rFonts w:hint="eastAsia"/>
        </w:rPr>
      </w:pPr>
    </w:p>
    <w:p w14:paraId="4738C00F">
      <w:pPr>
        <w:ind w:left="5" w:right="3"/>
        <w:rPr>
          <w:rFonts w:hint="eastAsia"/>
        </w:rPr>
      </w:pPr>
      <w:r>
        <w:rPr>
          <w:rFonts w:hint="eastAsia"/>
        </w:rPr>
        <w:t>Cyril, in retaliation, pronounced a similar sentence of deposition against John.</w:t>
      </w:r>
    </w:p>
    <w:p w14:paraId="3FAA92AB">
      <w:pPr>
        <w:ind w:left="5" w:right="3"/>
        <w:rPr>
          <w:rFonts w:hint="eastAsia"/>
        </w:rPr>
      </w:pPr>
    </w:p>
    <w:p w14:paraId="0E65A490">
      <w:pPr>
        <w:ind w:left="5" w:right="3"/>
        <w:rPr>
          <w:rFonts w:hint="eastAsia"/>
        </w:rPr>
      </w:pPr>
      <w:r>
        <w:rPr>
          <w:rFonts w:hint="eastAsia"/>
        </w:rPr>
        <w:t>西里尔作为报复，也对约翰宣布了类似的罢免判决。</w:t>
      </w:r>
    </w:p>
    <w:p w14:paraId="5E1F4572">
      <w:pPr>
        <w:ind w:left="5" w:right="3"/>
        <w:rPr>
          <w:rFonts w:hint="eastAsia"/>
        </w:rPr>
      </w:pPr>
    </w:p>
    <w:p w14:paraId="68D8FB95">
      <w:pPr>
        <w:ind w:left="5" w:right="3"/>
        <w:rPr>
          <w:rFonts w:hint="eastAsia"/>
        </w:rPr>
      </w:pPr>
      <w:r>
        <w:rPr>
          <w:rFonts w:hint="eastAsia"/>
        </w:rPr>
        <w:t>All this was done without awaiting the advice of the Bishop of Rome, which in those days was not considered necessary.</w:t>
      </w:r>
    </w:p>
    <w:p w14:paraId="3C10EB5A">
      <w:pPr>
        <w:ind w:left="5" w:right="3"/>
        <w:rPr>
          <w:rFonts w:hint="eastAsia"/>
        </w:rPr>
      </w:pPr>
    </w:p>
    <w:p w14:paraId="60D21E50">
      <w:pPr>
        <w:ind w:left="5" w:right="3"/>
        <w:rPr>
          <w:rFonts w:hint="eastAsia"/>
        </w:rPr>
      </w:pPr>
      <w:r>
        <w:rPr>
          <w:rFonts w:hint="eastAsia"/>
        </w:rPr>
        <w:t>所有这一切都是在没有等待罗马主教建议的情况下完成的，在那些日子里，这被认为是不必要的。</w:t>
      </w:r>
    </w:p>
    <w:p w14:paraId="3AAC9CA3">
      <w:pPr>
        <w:ind w:left="5" w:right="3"/>
        <w:rPr>
          <w:rFonts w:hint="eastAsia"/>
        </w:rPr>
      </w:pPr>
    </w:p>
    <w:p w14:paraId="6080EA31">
      <w:pPr>
        <w:ind w:left="5" w:right="3"/>
        <w:rPr>
          <w:rFonts w:hint="eastAsia"/>
        </w:rPr>
      </w:pPr>
      <w:r>
        <w:rPr>
          <w:rFonts w:hint="eastAsia"/>
        </w:rPr>
        <w:t>However, through the intervention of some who sought peace, these two prelates were reconciled.</w:t>
      </w:r>
    </w:p>
    <w:p w14:paraId="5BD7A6E5">
      <w:pPr>
        <w:ind w:left="5" w:right="3"/>
        <w:rPr>
          <w:rFonts w:hint="eastAsia"/>
        </w:rPr>
      </w:pPr>
    </w:p>
    <w:p w14:paraId="5BA89907">
      <w:pPr>
        <w:ind w:left="5" w:right="3"/>
        <w:rPr>
          <w:rFonts w:hint="eastAsia"/>
        </w:rPr>
      </w:pPr>
      <w:r>
        <w:rPr>
          <w:rFonts w:hint="eastAsia"/>
        </w:rPr>
        <w:t>然而，通过一些寻求和平的人的干预，这两位教长和解了。</w:t>
      </w:r>
    </w:p>
    <w:p w14:paraId="6A19813C">
      <w:pPr>
        <w:ind w:left="5" w:right="3"/>
        <w:rPr>
          <w:rFonts w:hint="eastAsia"/>
        </w:rPr>
      </w:pPr>
    </w:p>
    <w:p w14:paraId="3D19931E">
      <w:pPr>
        <w:ind w:left="5" w:right="3"/>
        <w:rPr>
          <w:rFonts w:hint="eastAsia"/>
        </w:rPr>
      </w:pPr>
      <w:r>
        <w:rPr>
          <w:rFonts w:hint="eastAsia"/>
        </w:rPr>
        <w:t>As Socrates recounts, they set aside their quarrels and restored each other to their respective Sees.</w:t>
      </w:r>
    </w:p>
    <w:p w14:paraId="0A92E933">
      <w:pPr>
        <w:ind w:left="5" w:right="3"/>
        <w:rPr>
          <w:rFonts w:hint="eastAsia"/>
        </w:rPr>
      </w:pPr>
    </w:p>
    <w:p w14:paraId="6B5FBFC8">
      <w:pPr>
        <w:ind w:left="5" w:right="3"/>
        <w:rPr>
          <w:rFonts w:hint="eastAsia"/>
        </w:rPr>
      </w:pPr>
      <w:r>
        <w:rPr>
          <w:rFonts w:hint="eastAsia"/>
        </w:rPr>
        <w:t>正如苏格拉底所述，他们搁置了争吵，并互相恢复了各自的教座。</w:t>
      </w:r>
    </w:p>
    <w:p w14:paraId="6B0BCE24">
      <w:pPr>
        <w:ind w:left="5" w:right="3"/>
        <w:rPr>
          <w:rFonts w:hint="eastAsia"/>
        </w:rPr>
      </w:pPr>
    </w:p>
    <w:p w14:paraId="33DE6D87">
      <w:pPr>
        <w:ind w:left="5" w:right="3"/>
        <w:rPr>
          <w:rFonts w:hint="eastAsia"/>
        </w:rPr>
      </w:pPr>
      <w:r>
        <w:rPr>
          <w:rFonts w:hint="eastAsia"/>
        </w:rPr>
        <w:t>This example is worth noting, for it shows that all the Patriarchs of the Roman Empire claimed the same right and power that Julius, Bishop of Rome, had assumed in the case of Athanasius—namely, that Councils could not be assembled nor Canons established without his advice.</w:t>
      </w:r>
    </w:p>
    <w:p w14:paraId="4410CF77">
      <w:pPr>
        <w:ind w:left="5" w:right="3"/>
        <w:rPr>
          <w:rFonts w:hint="eastAsia"/>
        </w:rPr>
      </w:pPr>
    </w:p>
    <w:p w14:paraId="0FDCC0DB">
      <w:pPr>
        <w:ind w:left="5" w:right="3"/>
        <w:rPr>
          <w:rFonts w:hint="eastAsia"/>
        </w:rPr>
      </w:pPr>
      <w:r>
        <w:rPr>
          <w:rFonts w:hint="eastAsia"/>
        </w:rPr>
        <w:t>这个例子值得注意，因为它表明罗马帝国所有的宗主教都声称拥有与罗马主教尤利乌斯在亚他那修案件中所主张的同样的权利和权力——即，没有他的建议，就不能召集大公会议，也不能制定教规。</w:t>
      </w:r>
    </w:p>
    <w:p w14:paraId="480B0059">
      <w:pPr>
        <w:ind w:left="5" w:right="3"/>
        <w:rPr>
          <w:rFonts w:hint="eastAsia"/>
        </w:rPr>
      </w:pPr>
    </w:p>
    <w:p w14:paraId="6015A28C">
      <w:pPr>
        <w:ind w:left="5" w:right="3"/>
        <w:rPr>
          <w:rFonts w:hint="eastAsia"/>
        </w:rPr>
      </w:pPr>
      <w:r>
        <w:rPr>
          <w:rFonts w:hint="eastAsia"/>
        </w:rPr>
        <w:t>The same example clarifies how Sozomen should be understood when he states that Julius restored Athanasius to his See, as well as other Bishops who had been removed by Constantius and the Oriental Bishops.</w:t>
      </w:r>
    </w:p>
    <w:p w14:paraId="2787EACD">
      <w:pPr>
        <w:ind w:left="5" w:right="3"/>
        <w:rPr>
          <w:rFonts w:hint="eastAsia"/>
        </w:rPr>
      </w:pPr>
    </w:p>
    <w:p w14:paraId="15294BB9">
      <w:pPr>
        <w:ind w:left="5" w:right="3"/>
        <w:rPr>
          <w:rFonts w:hint="eastAsia"/>
        </w:rPr>
      </w:pPr>
      <w:r>
        <w:rPr>
          <w:rFonts w:hint="eastAsia"/>
        </w:rPr>
        <w:t>同一个例子澄清了，当索佐门陈述尤利乌斯将亚他那修恢复到他的教座，以及其他被君士坦提乌斯和东方主教们移除的主教们时，应如何理解。</w:t>
      </w:r>
    </w:p>
    <w:p w14:paraId="5C27B0C7">
      <w:pPr>
        <w:ind w:left="5" w:right="3"/>
        <w:rPr>
          <w:rFonts w:hint="eastAsia"/>
        </w:rPr>
      </w:pPr>
    </w:p>
    <w:p w14:paraId="6C2A6BF8">
      <w:pPr>
        <w:ind w:left="5" w:right="3"/>
        <w:rPr>
          <w:rFonts w:hint="eastAsia"/>
        </w:rPr>
      </w:pPr>
      <w:r>
        <w:rPr>
          <w:rFonts w:hint="eastAsia"/>
        </w:rPr>
        <w:t>Likewise, it explains how Sozomen should be interpreted when he says that the Oriental Bishops deposed Julius, Bishop of Rome, along with Osius and Maximus, from their offices.</w:t>
      </w:r>
    </w:p>
    <w:p w14:paraId="2120CD7C">
      <w:pPr>
        <w:ind w:left="5" w:right="3"/>
        <w:rPr>
          <w:rFonts w:hint="eastAsia"/>
        </w:rPr>
      </w:pPr>
    </w:p>
    <w:p w14:paraId="2713B02F">
      <w:pPr>
        <w:ind w:left="5" w:right="3"/>
        <w:rPr>
          <w:rFonts w:hint="eastAsia"/>
        </w:rPr>
      </w:pPr>
      <w:r>
        <w:rPr>
          <w:rFonts w:hint="eastAsia"/>
        </w:rPr>
        <w:t>同样，这也解释了，当索佐门说东方的主教们罢免了罗马主教尤利乌斯，以及奥西乌斯和马克西姆的职务时，应如何解释。</w:t>
      </w:r>
    </w:p>
    <w:p w14:paraId="311484C5">
      <w:pPr>
        <w:ind w:left="5" w:right="3"/>
        <w:rPr>
          <w:rFonts w:hint="eastAsia"/>
        </w:rPr>
      </w:pPr>
    </w:p>
    <w:p w14:paraId="64D0DD9B">
      <w:pPr>
        <w:ind w:left="5" w:right="3"/>
        <w:rPr>
          <w:rFonts w:hint="eastAsia"/>
        </w:rPr>
      </w:pPr>
      <w:r>
        <w:rPr>
          <w:rFonts w:hint="eastAsia"/>
        </w:rPr>
        <w:t>For neither were Athanasius and the other Bishops restored by Julius’s decree (as they were reinstated much later under different circumstances), nor was Julius actually deprived of his bishopric by their censures.</w:t>
      </w:r>
    </w:p>
    <w:p w14:paraId="41D90845">
      <w:pPr>
        <w:ind w:left="5" w:right="3"/>
        <w:rPr>
          <w:rFonts w:hint="eastAsia"/>
        </w:rPr>
      </w:pPr>
    </w:p>
    <w:p w14:paraId="4FF087D6">
      <w:pPr>
        <w:ind w:left="5" w:right="3"/>
        <w:rPr>
          <w:rFonts w:hint="eastAsia"/>
        </w:rPr>
      </w:pPr>
      <w:r>
        <w:rPr>
          <w:rFonts w:hint="eastAsia"/>
        </w:rPr>
        <w:t>因为亚他那修和其他主教并非因尤利乌斯的法令而复职（他们是在很久以后，在不同的情况下才复职的），尤利乌斯也未因他们的谴责而实际被剥夺主教职位。</w:t>
      </w:r>
    </w:p>
    <w:p w14:paraId="18C89F2A">
      <w:pPr>
        <w:ind w:left="5" w:right="3"/>
        <w:rPr>
          <w:rFonts w:hint="eastAsia"/>
        </w:rPr>
      </w:pPr>
    </w:p>
    <w:p w14:paraId="786348C1">
      <w:pPr>
        <w:ind w:left="5" w:right="3"/>
        <w:rPr>
          <w:rFonts w:hint="eastAsia"/>
        </w:rPr>
      </w:pPr>
      <w:r>
        <w:rPr>
          <w:rFonts w:hint="eastAsia"/>
        </w:rPr>
        <w:t>Rather, this deposition of Julius—like those pronounced by John and Cyril against each other—were merely declarations, stating that they would no longer recognize the other as a Bishop and, insofar as they could, deprived them of their episcopal rights.</w:t>
      </w:r>
    </w:p>
    <w:p w14:paraId="378D6784">
      <w:pPr>
        <w:ind w:left="5" w:right="3"/>
        <w:rPr>
          <w:rFonts w:hint="eastAsia"/>
        </w:rPr>
      </w:pPr>
    </w:p>
    <w:p w14:paraId="04063EEF">
      <w:pPr>
        <w:ind w:left="5" w:right="3"/>
        <w:rPr>
          <w:rFonts w:hint="eastAsia"/>
        </w:rPr>
      </w:pPr>
      <w:r>
        <w:rPr>
          <w:rFonts w:hint="eastAsia"/>
        </w:rPr>
        <w:t>相反，这次对尤利乌斯的罢免——如同约翰和西里尔相互宣布的那些一样——仅仅是声明，表明他们不再承认对方为主教，并且，在他们力所能及的范围内，剥夺了他们的主教权利。</w:t>
      </w:r>
    </w:p>
    <w:p w14:paraId="3B3D9193">
      <w:pPr>
        <w:ind w:left="5" w:right="3"/>
        <w:rPr>
          <w:rFonts w:hint="eastAsia"/>
        </w:rPr>
      </w:pPr>
    </w:p>
    <w:p w14:paraId="772C7AEF">
      <w:pPr>
        <w:ind w:left="5" w:right="3"/>
        <w:rPr>
          <w:rFonts w:hint="eastAsia"/>
        </w:rPr>
      </w:pPr>
      <w:r>
        <w:rPr>
          <w:rFonts w:hint="eastAsia"/>
        </w:rPr>
        <w:t>Similarly, Julius’s restoration of Athanasius was only a declaration that he acknowledged Athanasius as a lawful Bishop deserving reinstatement.</w:t>
      </w:r>
    </w:p>
    <w:p w14:paraId="0E8EDFF1">
      <w:pPr>
        <w:ind w:left="5" w:right="3"/>
        <w:rPr>
          <w:rFonts w:hint="eastAsia"/>
        </w:rPr>
      </w:pPr>
    </w:p>
    <w:p w14:paraId="063B8183">
      <w:pPr>
        <w:ind w:left="5" w:right="3"/>
        <w:rPr>
          <w:rFonts w:hint="eastAsia"/>
        </w:rPr>
      </w:pPr>
      <w:r>
        <w:rPr>
          <w:rFonts w:hint="eastAsia"/>
        </w:rPr>
        <w:t>同样，尤利乌斯恢复亚他那修的职位，也只是一个声明，表明他承认亚他那修是合法的 bishops，值得复职。</w:t>
      </w:r>
    </w:p>
    <w:p w14:paraId="2DB9861D">
      <w:pPr>
        <w:ind w:left="5" w:right="3"/>
        <w:rPr>
          <w:rFonts w:hint="eastAsia"/>
        </w:rPr>
      </w:pPr>
    </w:p>
    <w:p w14:paraId="5DC8C549">
      <w:pPr>
        <w:ind w:left="5" w:right="3"/>
        <w:rPr>
          <w:rFonts w:hint="eastAsia"/>
        </w:rPr>
      </w:pPr>
      <w:r>
        <w:rPr>
          <w:rFonts w:hint="eastAsia"/>
        </w:rPr>
        <w:t>He reinstated him to his office as far as he could, though his judgment had no real effect.</w:t>
      </w:r>
    </w:p>
    <w:p w14:paraId="0D4453CC">
      <w:pPr>
        <w:ind w:left="5" w:right="3"/>
        <w:rPr>
          <w:rFonts w:hint="eastAsia"/>
        </w:rPr>
      </w:pPr>
    </w:p>
    <w:p w14:paraId="7341E26C">
      <w:pPr>
        <w:ind w:left="5" w:right="3"/>
        <w:rPr>
          <w:rFonts w:hint="eastAsia"/>
        </w:rPr>
      </w:pPr>
      <w:r>
        <w:rPr>
          <w:rFonts w:hint="eastAsia"/>
        </w:rPr>
        <w:t>祂尽其所能地将他复职，尽管祂的判断没有实际效果。</w:t>
      </w:r>
    </w:p>
    <w:p w14:paraId="38EE08AC">
      <w:pPr>
        <w:ind w:left="5" w:right="3"/>
        <w:rPr>
          <w:rFonts w:hint="eastAsia"/>
        </w:rPr>
      </w:pPr>
    </w:p>
    <w:p w14:paraId="40E30801">
      <w:pPr>
        <w:ind w:left="5" w:right="3"/>
        <w:rPr>
          <w:rFonts w:hint="eastAsia"/>
        </w:rPr>
      </w:pPr>
      <w:r>
        <w:rPr>
          <w:rFonts w:hint="eastAsia"/>
        </w:rPr>
        <w:t>The same was done by Maximus, Patriarch of Jerusalem, who, having initially consented to Athanasius’s deposition, later restored him, as we have seen before.</w:t>
      </w:r>
    </w:p>
    <w:p w14:paraId="0B1AB5F8">
      <w:pPr>
        <w:ind w:left="5" w:right="3"/>
        <w:rPr>
          <w:rFonts w:hint="eastAsia"/>
        </w:rPr>
      </w:pPr>
    </w:p>
    <w:p w14:paraId="4A27C860">
      <w:pPr>
        <w:ind w:left="5" w:right="3"/>
      </w:pPr>
      <w:r>
        <w:rPr>
          <w:rFonts w:hint="eastAsia"/>
        </w:rPr>
        <w:t>同样的事也由耶路撒冷宗主教马克西姆所做，他最初曾同意亚他那修的罢免，但后来又将他复职，正如我们之前所见。</w:t>
      </w:r>
      <w:r>
        <w:t>.</w:t>
      </w:r>
      <w:r>
        <w:br w:type="page"/>
      </w:r>
    </w:p>
    <w:p w14:paraId="173BDDED">
      <w:pPr>
        <w:ind w:left="5" w:right="70"/>
        <w:rPr>
          <w:rFonts w:hint="eastAsia"/>
        </w:rPr>
      </w:pPr>
      <w:r>
        <w:rPr>
          <w:rFonts w:hint="eastAsia"/>
        </w:rPr>
        <w:t>CHAP. 15. Of the order of sitting in the first Council of Ephesus, and in what capacity</w:t>
      </w:r>
    </w:p>
    <w:p w14:paraId="65CA8923">
      <w:pPr>
        <w:ind w:left="5" w:right="70"/>
        <w:rPr>
          <w:rFonts w:hint="eastAsia"/>
        </w:rPr>
      </w:pPr>
      <w:r>
        <w:rPr>
          <w:rFonts w:hint="eastAsia"/>
        </w:rPr>
        <w:t>Cyril presided in it. How M. du Perron corrupts this history.</w:t>
      </w:r>
    </w:p>
    <w:p w14:paraId="1BAC8ABB">
      <w:pPr>
        <w:ind w:left="5" w:right="70"/>
        <w:rPr>
          <w:rFonts w:hint="eastAsia"/>
        </w:rPr>
      </w:pPr>
    </w:p>
    <w:p w14:paraId="6D88C3A3">
      <w:pPr>
        <w:ind w:left="5" w:right="70"/>
        <w:rPr>
          <w:rFonts w:hint="eastAsia"/>
        </w:rPr>
      </w:pPr>
      <w:r>
        <w:rPr>
          <w:rFonts w:hint="eastAsia"/>
        </w:rPr>
        <w:t>第十五章 论第一次以弗所大公会议的坐席次序，以及西里尔以何身份主持会议。杜佩龙先生如何败坏这段历史。</w:t>
      </w:r>
    </w:p>
    <w:p w14:paraId="53DB4839">
      <w:pPr>
        <w:ind w:left="5" w:right="70"/>
        <w:rPr>
          <w:rFonts w:hint="eastAsia"/>
        </w:rPr>
      </w:pPr>
    </w:p>
    <w:p w14:paraId="0B235FC5">
      <w:pPr>
        <w:ind w:left="5" w:right="70"/>
        <w:rPr>
          <w:rFonts w:hint="eastAsia"/>
        </w:rPr>
      </w:pPr>
      <w:r>
        <w:rPr>
          <w:rFonts w:hint="eastAsia"/>
        </w:rPr>
        <w:t>The Acts of the Council of Ephesus show that the Comes or Count</w:t>
      </w:r>
    </w:p>
    <w:p w14:paraId="4EC09C9F">
      <w:pPr>
        <w:ind w:left="5" w:right="70"/>
        <w:rPr>
          <w:rFonts w:hint="eastAsia"/>
        </w:rPr>
      </w:pPr>
      <w:r>
        <w:rPr>
          <w:rFonts w:hint="eastAsia"/>
        </w:rPr>
        <w:t>Candidianus, an officer of Emperor Theodosius, presided over it with absolute authority as the Emperor’s representative.</w:t>
      </w:r>
    </w:p>
    <w:p w14:paraId="222F087D">
      <w:pPr>
        <w:ind w:left="5" w:right="70"/>
        <w:rPr>
          <w:rFonts w:hint="eastAsia"/>
        </w:rPr>
      </w:pPr>
    </w:p>
    <w:p w14:paraId="4CAA1887">
      <w:pPr>
        <w:ind w:left="5" w:right="70"/>
        <w:rPr>
          <w:rFonts w:hint="eastAsia"/>
        </w:rPr>
      </w:pPr>
      <w:r>
        <w:rPr>
          <w:rFonts w:hint="eastAsia"/>
        </w:rPr>
        <w:t>以弗所大公会议的记录显示，狄奥多西皇帝的官员康迪迪安努斯伯爵，作为皇帝的代表，以绝对的权威主持了会议。</w:t>
      </w:r>
    </w:p>
    <w:p w14:paraId="7AFB6159">
      <w:pPr>
        <w:ind w:left="5" w:right="70"/>
        <w:rPr>
          <w:rFonts w:hint="eastAsia"/>
        </w:rPr>
      </w:pPr>
    </w:p>
    <w:p w14:paraId="5DA964C7">
      <w:pPr>
        <w:ind w:left="5" w:right="70"/>
        <w:rPr>
          <w:rFonts w:hint="eastAsia"/>
        </w:rPr>
      </w:pPr>
      <w:r>
        <w:rPr>
          <w:rFonts w:hint="eastAsia"/>
        </w:rPr>
        <w:t>He commanded the Bishops of the Council to proceed in an orderly manner and not to address any matter before resolving the previous one.</w:t>
      </w:r>
    </w:p>
    <w:p w14:paraId="29FDE2FD">
      <w:pPr>
        <w:ind w:left="5" w:right="70"/>
        <w:rPr>
          <w:rFonts w:hint="eastAsia"/>
        </w:rPr>
      </w:pPr>
    </w:p>
    <w:p w14:paraId="373E2D1B">
      <w:pPr>
        <w:ind w:left="5" w:right="70"/>
        <w:rPr>
          <w:rFonts w:hint="eastAsia"/>
        </w:rPr>
      </w:pPr>
      <w:r>
        <w:rPr>
          <w:rFonts w:hint="eastAsia"/>
        </w:rPr>
        <w:t>他命令大公会议的主教们有秩序地进行，并且在解决前一个问题之前，不得处理任何其他问题。</w:t>
      </w:r>
    </w:p>
    <w:p w14:paraId="3FDE3230">
      <w:pPr>
        <w:ind w:left="5" w:right="70"/>
        <w:rPr>
          <w:rFonts w:hint="eastAsia"/>
        </w:rPr>
      </w:pPr>
    </w:p>
    <w:p w14:paraId="57A80A36">
      <w:pPr>
        <w:ind w:left="5" w:right="70"/>
        <w:rPr>
          <w:rFonts w:hint="eastAsia"/>
        </w:rPr>
      </w:pPr>
      <w:r>
        <w:rPr>
          <w:rFonts w:hint="eastAsia"/>
        </w:rPr>
        <w:t>He also forbade them from handling civil or criminal cases, reserving such matters for his own judgment.</w:t>
      </w:r>
    </w:p>
    <w:p w14:paraId="549DFB87">
      <w:pPr>
        <w:ind w:left="5" w:right="70"/>
        <w:rPr>
          <w:rFonts w:hint="eastAsia"/>
        </w:rPr>
      </w:pPr>
    </w:p>
    <w:p w14:paraId="2DFF630A">
      <w:pPr>
        <w:ind w:left="5" w:right="70"/>
        <w:rPr>
          <w:rFonts w:hint="eastAsia"/>
        </w:rPr>
      </w:pPr>
      <w:r>
        <w:rPr>
          <w:rFonts w:hint="eastAsia"/>
        </w:rPr>
        <w:t>他还禁止他们处理民事或刑事案件，将这类事务保留给他自己审判。</w:t>
      </w:r>
    </w:p>
    <w:p w14:paraId="7CDB1F11">
      <w:pPr>
        <w:ind w:left="5" w:right="70"/>
        <w:rPr>
          <w:rFonts w:hint="eastAsia"/>
        </w:rPr>
      </w:pPr>
    </w:p>
    <w:p w14:paraId="09DD5300">
      <w:pPr>
        <w:ind w:left="5" w:right="70"/>
        <w:rPr>
          <w:rFonts w:hint="eastAsia"/>
        </w:rPr>
      </w:pPr>
      <w:r>
        <w:rPr>
          <w:rFonts w:hint="eastAsia"/>
        </w:rPr>
        <w:t>Among the Bishops, Cyril, Patriarch of Alexandria—a man of great authority due to his courage, learning, and the dignity of his See—held precedence.</w:t>
      </w:r>
    </w:p>
    <w:p w14:paraId="736F0209">
      <w:pPr>
        <w:ind w:left="5" w:right="70"/>
        <w:rPr>
          <w:rFonts w:hint="eastAsia"/>
        </w:rPr>
      </w:pPr>
    </w:p>
    <w:p w14:paraId="52AEF4A8">
      <w:pPr>
        <w:ind w:left="5" w:right="70"/>
        <w:rPr>
          <w:rFonts w:hint="eastAsia"/>
        </w:rPr>
      </w:pPr>
      <w:r>
        <w:rPr>
          <w:rFonts w:hint="eastAsia"/>
        </w:rPr>
        <w:t>在众主教中，亚历山大宗主教西里尔——一个因其勇气、学识和教区的尊严而极具权威的人——享有优先权。</w:t>
      </w:r>
    </w:p>
    <w:p w14:paraId="2E1B7C1C">
      <w:pPr>
        <w:ind w:left="5" w:right="70"/>
        <w:rPr>
          <w:rFonts w:hint="eastAsia"/>
        </w:rPr>
      </w:pPr>
    </w:p>
    <w:p w14:paraId="12816214">
      <w:pPr>
        <w:ind w:left="5" w:right="70"/>
        <w:rPr>
          <w:rFonts w:hint="eastAsia"/>
        </w:rPr>
      </w:pPr>
      <w:r>
        <w:rPr>
          <w:rFonts w:hint="eastAsia"/>
        </w:rPr>
        <w:t>He was elected President by the Council eighteen days before the arrival of the Legates of Celestine, Bishop of Rome.</w:t>
      </w:r>
    </w:p>
    <w:p w14:paraId="1AD613EB">
      <w:pPr>
        <w:ind w:left="5" w:right="70"/>
        <w:rPr>
          <w:rFonts w:hint="eastAsia"/>
        </w:rPr>
      </w:pPr>
    </w:p>
    <w:p w14:paraId="6C9E488A">
      <w:pPr>
        <w:ind w:left="5" w:right="70"/>
        <w:rPr>
          <w:rFonts w:hint="eastAsia"/>
        </w:rPr>
      </w:pPr>
      <w:r>
        <w:rPr>
          <w:rFonts w:hint="eastAsia"/>
        </w:rPr>
        <w:t>他在罗马主教策肋定的使节到达前十八天，被大公会议选为主席。</w:t>
      </w:r>
    </w:p>
    <w:p w14:paraId="6002339A">
      <w:pPr>
        <w:ind w:left="5" w:right="70"/>
        <w:rPr>
          <w:rFonts w:hint="eastAsia"/>
        </w:rPr>
      </w:pPr>
    </w:p>
    <w:p w14:paraId="33EA3D94">
      <w:pPr>
        <w:ind w:left="5" w:right="70"/>
        <w:rPr>
          <w:rFonts w:hint="eastAsia"/>
        </w:rPr>
      </w:pPr>
      <w:r>
        <w:rPr>
          <w:rFonts w:hint="eastAsia"/>
        </w:rPr>
        <w:t>This is clear evidence that in those days, it was not believed that the presence of the Bishop of Rome or his Legates was necessary for holding an Ecumenical Council.</w:t>
      </w:r>
    </w:p>
    <w:p w14:paraId="0DE76AD0">
      <w:pPr>
        <w:ind w:left="5" w:right="70"/>
        <w:rPr>
          <w:rFonts w:hint="eastAsia"/>
        </w:rPr>
      </w:pPr>
    </w:p>
    <w:p w14:paraId="72E9BC99">
      <w:pPr>
        <w:ind w:left="5" w:right="70"/>
        <w:rPr>
          <w:rFonts w:hint="eastAsia"/>
        </w:rPr>
      </w:pPr>
      <w:r>
        <w:rPr>
          <w:rFonts w:hint="eastAsia"/>
        </w:rPr>
        <w:t>这清楚地表明，在那些日子里，人们并不认为罗马主教或他的使节的出席是举行一次普世大公会议所必需的。</w:t>
      </w:r>
    </w:p>
    <w:p w14:paraId="44232B47">
      <w:pPr>
        <w:ind w:left="5" w:right="70"/>
        <w:rPr>
          <w:rFonts w:hint="eastAsia"/>
        </w:rPr>
      </w:pPr>
    </w:p>
    <w:p w14:paraId="4AE70E1D">
      <w:pPr>
        <w:ind w:left="5" w:right="70"/>
        <w:rPr>
          <w:rFonts w:hint="eastAsia"/>
        </w:rPr>
      </w:pPr>
      <w:r>
        <w:rPr>
          <w:rFonts w:hint="eastAsia"/>
        </w:rPr>
        <w:t>When the three legates of the Bishop of Rome arrived, their place was assigned to them.</w:t>
      </w:r>
    </w:p>
    <w:p w14:paraId="25A19A6F">
      <w:pPr>
        <w:ind w:left="5" w:right="70"/>
        <w:rPr>
          <w:rFonts w:hint="eastAsia"/>
        </w:rPr>
      </w:pPr>
    </w:p>
    <w:p w14:paraId="5C7BDC9D">
      <w:pPr>
        <w:ind w:left="5" w:right="70"/>
        <w:rPr>
          <w:rFonts w:hint="eastAsia"/>
        </w:rPr>
      </w:pPr>
      <w:r>
        <w:rPr>
          <w:rFonts w:hint="eastAsia"/>
        </w:rPr>
        <w:t>当罗马主教的三位使节到达时，他们的位置被指定给他们。</w:t>
      </w:r>
    </w:p>
    <w:p w14:paraId="7E72318E">
      <w:pPr>
        <w:ind w:left="5" w:right="70"/>
        <w:rPr>
          <w:rFonts w:hint="eastAsia"/>
        </w:rPr>
      </w:pPr>
    </w:p>
    <w:p w14:paraId="757001D9">
      <w:pPr>
        <w:ind w:left="5" w:right="70"/>
        <w:rPr>
          <w:rFonts w:hint="eastAsia"/>
        </w:rPr>
      </w:pPr>
      <w:r>
        <w:rPr>
          <w:rFonts w:hint="eastAsia"/>
        </w:rPr>
        <w:t>Arcadius, the first legate, sat after Cyril; after Arcadius was Juvenal, Patriarch of Jerusalem; after Juvenal, Projectus, the second legate of the Bishop of Rome; after him, Theodorus, Bishop of Ancyra; and after Theodorus, Philippus, the third legate of Celestine, Bishop of Rome.</w:t>
      </w:r>
    </w:p>
    <w:p w14:paraId="78142B1B">
      <w:pPr>
        <w:ind w:left="5" w:right="70"/>
        <w:rPr>
          <w:rFonts w:hint="eastAsia"/>
        </w:rPr>
      </w:pPr>
    </w:p>
    <w:p w14:paraId="4CBF0DA3">
      <w:pPr>
        <w:ind w:left="5" w:right="70"/>
        <w:rPr>
          <w:rFonts w:hint="eastAsia"/>
        </w:rPr>
      </w:pPr>
      <w:r>
        <w:rPr>
          <w:rFonts w:hint="eastAsia"/>
        </w:rPr>
        <w:t>第一位使节阿尔卡狄乌斯坐在西里尔之后；阿尔卡狄乌斯之后是耶路撒冷宗主教尤文纳尔；尤文纳尔之后是罗马主教的第二位使节普罗耶克图斯；他之后是安卡拉主教狄奥多鲁斯；狄奥多鲁斯之后是罗马主教策肋定的第三位使节菲利普斯。</w:t>
      </w:r>
    </w:p>
    <w:p w14:paraId="02579B9E">
      <w:pPr>
        <w:ind w:left="5" w:right="70"/>
        <w:rPr>
          <w:rFonts w:hint="eastAsia"/>
        </w:rPr>
      </w:pPr>
    </w:p>
    <w:p w14:paraId="78EA2352">
      <w:pPr>
        <w:ind w:left="5" w:right="70"/>
        <w:rPr>
          <w:rFonts w:hint="eastAsia"/>
        </w:rPr>
      </w:pPr>
      <w:r>
        <w:rPr>
          <w:rFonts w:hint="eastAsia"/>
        </w:rPr>
        <w:t>For in that age, although one was a legate of the Bishop of Rome, he might be placed after many bishops.</w:t>
      </w:r>
    </w:p>
    <w:p w14:paraId="37EEFBA0">
      <w:pPr>
        <w:ind w:left="5" w:right="70"/>
        <w:rPr>
          <w:rFonts w:hint="eastAsia"/>
        </w:rPr>
      </w:pPr>
    </w:p>
    <w:p w14:paraId="007F1744">
      <w:pPr>
        <w:ind w:left="5" w:right="70"/>
        <w:rPr>
          <w:rFonts w:hint="eastAsia"/>
        </w:rPr>
      </w:pPr>
      <w:r>
        <w:rPr>
          <w:rFonts w:hint="eastAsia"/>
        </w:rPr>
        <w:t>因为在那个时代，即使一个人是罗马主教的使节，他也可能被安排在许多主教之后。</w:t>
      </w:r>
    </w:p>
    <w:p w14:paraId="255C3104">
      <w:pPr>
        <w:ind w:left="5" w:right="70"/>
        <w:rPr>
          <w:rFonts w:hint="eastAsia"/>
        </w:rPr>
      </w:pPr>
    </w:p>
    <w:p w14:paraId="75DE8DE7">
      <w:pPr>
        <w:ind w:left="5" w:right="70"/>
        <w:rPr>
          <w:rFonts w:hint="eastAsia"/>
        </w:rPr>
      </w:pPr>
      <w:r>
        <w:rPr>
          <w:rFonts w:hint="eastAsia"/>
        </w:rPr>
        <w:t>It is beyond all controversy that Cyril of Alexandria presided in that council.</w:t>
      </w:r>
    </w:p>
    <w:p w14:paraId="41356BF4">
      <w:pPr>
        <w:ind w:left="5" w:right="70"/>
        <w:rPr>
          <w:rFonts w:hint="eastAsia"/>
        </w:rPr>
      </w:pPr>
    </w:p>
    <w:p w14:paraId="73B17AEC">
      <w:pPr>
        <w:ind w:left="5" w:right="70"/>
        <w:rPr>
          <w:rFonts w:hint="eastAsia"/>
        </w:rPr>
      </w:pPr>
      <w:r>
        <w:rPr>
          <w:rFonts w:hint="eastAsia"/>
        </w:rPr>
        <w:t>毫无疑问，亚历山大的西里尔主持了那次会议。</w:t>
      </w:r>
    </w:p>
    <w:p w14:paraId="294FA6EC">
      <w:pPr>
        <w:ind w:left="5" w:right="70"/>
        <w:rPr>
          <w:rFonts w:hint="eastAsia"/>
        </w:rPr>
      </w:pPr>
    </w:p>
    <w:p w14:paraId="57047E81">
      <w:pPr>
        <w:ind w:left="5" w:right="70"/>
        <w:rPr>
          <w:rFonts w:hint="eastAsia"/>
        </w:rPr>
      </w:pPr>
      <w:r>
        <w:rPr>
          <w:rFonts w:hint="eastAsia"/>
        </w:rPr>
        <w:t>This is certified by the Acts and superscriptions of the council and by the first action of the Council of Chalcedon, where many things of that council are repeated.</w:t>
      </w:r>
    </w:p>
    <w:p w14:paraId="47EA3AA0">
      <w:pPr>
        <w:ind w:left="5" w:right="70"/>
        <w:rPr>
          <w:rFonts w:hint="eastAsia"/>
        </w:rPr>
      </w:pPr>
    </w:p>
    <w:p w14:paraId="22D98A71">
      <w:pPr>
        <w:ind w:left="5" w:right="70"/>
        <w:rPr>
          <w:rFonts w:hint="eastAsia"/>
        </w:rPr>
      </w:pPr>
      <w:r>
        <w:rPr>
          <w:rFonts w:hint="eastAsia"/>
        </w:rPr>
        <w:t>这一点由大公会议的记录和标题，以及迦克墩大公会议的第一次行动所证实，那里重复了那次会议的许多事。</w:t>
      </w:r>
    </w:p>
    <w:p w14:paraId="281D87CC">
      <w:pPr>
        <w:ind w:left="5" w:right="70"/>
        <w:rPr>
          <w:rFonts w:hint="eastAsia"/>
        </w:rPr>
      </w:pPr>
    </w:p>
    <w:p w14:paraId="43AAEA65">
      <w:pPr>
        <w:ind w:left="5" w:right="70"/>
        <w:rPr>
          <w:rFonts w:hint="eastAsia"/>
        </w:rPr>
      </w:pPr>
      <w:r>
        <w:rPr>
          <w:rFonts w:hint="eastAsia"/>
        </w:rPr>
        <w:t>In the preambles of the same, Flavian, Patriarch of Constantinople, says that the Council of Ephesus was held under Cyril of holy memory; and Evagrius, toward the end of the second book: “The Council of Ephesus, where Cyril, Primate of Alexandria (who is among the saints), presided.”</w:t>
      </w:r>
    </w:p>
    <w:p w14:paraId="2722BEE3">
      <w:pPr>
        <w:ind w:left="5" w:right="70"/>
        <w:rPr>
          <w:rFonts w:hint="eastAsia"/>
        </w:rPr>
      </w:pPr>
    </w:p>
    <w:p w14:paraId="3D8189F5">
      <w:pPr>
        <w:ind w:left="5" w:right="70"/>
        <w:rPr>
          <w:rFonts w:hint="eastAsia"/>
        </w:rPr>
      </w:pPr>
      <w:r>
        <w:rPr>
          <w:rFonts w:hint="eastAsia"/>
        </w:rPr>
        <w:t>在同一处序言中，君士坦丁堡宗主教弗拉维安说，以弗所大公会议是在圣洁记忆的西里尔主持下举行的；而埃瓦格里乌斯，在第二卷末尾说：“以弗所大公会议，亚历山大的首席主教西里尔（他是圣徒之一）主持了会议。”</w:t>
      </w:r>
    </w:p>
    <w:p w14:paraId="116A02EE">
      <w:pPr>
        <w:ind w:left="5" w:right="70"/>
        <w:rPr>
          <w:rFonts w:hint="eastAsia"/>
        </w:rPr>
      </w:pPr>
    </w:p>
    <w:p w14:paraId="7F4A3396">
      <w:pPr>
        <w:ind w:left="5" w:right="70"/>
        <w:rPr>
          <w:rFonts w:hint="eastAsia"/>
        </w:rPr>
      </w:pPr>
      <w:r>
        <w:rPr>
          <w:rFonts w:hint="eastAsia"/>
        </w:rPr>
        <w:t>But the dispute is under what name and in what capacity Cyril had precedence: whether in his own name as Patriarch of Alexandria or as a deputy of Celestine, holding his place by his concession, as Cardinal du Perron asserts in chapter 36 of book 1.</w:t>
      </w:r>
    </w:p>
    <w:p w14:paraId="257E8175">
      <w:pPr>
        <w:ind w:left="5" w:right="70"/>
        <w:rPr>
          <w:rFonts w:hint="eastAsia"/>
        </w:rPr>
      </w:pPr>
    </w:p>
    <w:p w14:paraId="468F2BD9">
      <w:pPr>
        <w:ind w:left="5" w:right="70"/>
        <w:rPr>
          <w:rFonts w:hint="eastAsia"/>
        </w:rPr>
      </w:pPr>
      <w:r>
        <w:rPr>
          <w:rFonts w:hint="eastAsia"/>
        </w:rPr>
        <w:t>但争议在于，西里尔是以何名义、何身份享有优先权：是以他自己作为亚历山大宗主教的名义，还是作为策肋定的代表，因他的让步而占据他的位置，正如杜佩龙枢机主教在第一卷第三十六章中所断言的。</w:t>
      </w:r>
    </w:p>
    <w:p w14:paraId="37780A7C">
      <w:pPr>
        <w:ind w:left="5" w:right="70"/>
        <w:rPr>
          <w:rFonts w:hint="eastAsia"/>
        </w:rPr>
      </w:pPr>
    </w:p>
    <w:p w14:paraId="6CC70173">
      <w:pPr>
        <w:ind w:left="5" w:right="70"/>
        <w:rPr>
          <w:rFonts w:hint="eastAsia"/>
        </w:rPr>
      </w:pPr>
      <w:r>
        <w:rPr>
          <w:rFonts w:hint="eastAsia"/>
        </w:rPr>
        <w:t>For we must know that about a year before the council convened, Celestine had written to Cyril, exhorting him to proceed vigorously against Nestorius and desiring him to act both for him and for himself and to represent him in his absence.</w:t>
      </w:r>
    </w:p>
    <w:p w14:paraId="28F673C7">
      <w:pPr>
        <w:ind w:left="5" w:right="70"/>
        <w:rPr>
          <w:rFonts w:hint="eastAsia"/>
        </w:rPr>
      </w:pPr>
    </w:p>
    <w:p w14:paraId="29EF393C">
      <w:pPr>
        <w:ind w:left="5" w:right="70"/>
        <w:rPr>
          <w:rFonts w:hint="eastAsia"/>
        </w:rPr>
      </w:pPr>
      <w:r>
        <w:rPr>
          <w:rFonts w:hint="eastAsia"/>
        </w:rPr>
        <w:t>因为我们必须知道，在大公会议召开前约一年，策肋定曾写信给西里尔，劝勉他有力地对付涅斯多留，并希望他在他缺席时，既为他自己也为他本人行事，并代表他。</w:t>
      </w:r>
    </w:p>
    <w:p w14:paraId="742CC29C">
      <w:pPr>
        <w:ind w:left="5" w:right="70"/>
        <w:rPr>
          <w:rFonts w:hint="eastAsia"/>
        </w:rPr>
      </w:pPr>
    </w:p>
    <w:p w14:paraId="6FCE93C7">
      <w:pPr>
        <w:ind w:left="5" w:right="70"/>
        <w:rPr>
          <w:rFonts w:hint="eastAsia"/>
        </w:rPr>
      </w:pPr>
      <w:r>
        <w:rPr>
          <w:rFonts w:hint="eastAsia"/>
        </w:rPr>
        <w:t>The like had never been done by any Bishop of Rome.</w:t>
      </w:r>
    </w:p>
    <w:p w14:paraId="36B7156C">
      <w:pPr>
        <w:ind w:left="5" w:right="70"/>
        <w:rPr>
          <w:rFonts w:hint="eastAsia"/>
        </w:rPr>
      </w:pPr>
    </w:p>
    <w:p w14:paraId="210553F6">
      <w:pPr>
        <w:ind w:left="5" w:right="70"/>
        <w:rPr>
          <w:rFonts w:hint="eastAsia"/>
        </w:rPr>
      </w:pPr>
      <w:r>
        <w:rPr>
          <w:rFonts w:hint="eastAsia"/>
        </w:rPr>
        <w:t>罗马的主教从未做过类似的事。</w:t>
      </w:r>
    </w:p>
    <w:p w14:paraId="25C80E46">
      <w:pPr>
        <w:ind w:left="5" w:right="70"/>
        <w:rPr>
          <w:rFonts w:hint="eastAsia"/>
        </w:rPr>
      </w:pPr>
    </w:p>
    <w:p w14:paraId="7078D413">
      <w:pPr>
        <w:ind w:left="5" w:right="70"/>
        <w:rPr>
          <w:rFonts w:hint="eastAsia"/>
        </w:rPr>
      </w:pPr>
      <w:r>
        <w:rPr>
          <w:rFonts w:hint="eastAsia"/>
        </w:rPr>
        <w:t>But at that time, there was no mention yet of the Council of Ephesus; and they are mistaken who say that Celestine desired Cyril to hold his place in that council.</w:t>
      </w:r>
    </w:p>
    <w:p w14:paraId="341C401E">
      <w:pPr>
        <w:ind w:left="5" w:right="70"/>
        <w:rPr>
          <w:rFonts w:hint="eastAsia"/>
        </w:rPr>
      </w:pPr>
    </w:p>
    <w:p w14:paraId="4E67E46C">
      <w:pPr>
        <w:ind w:left="5" w:right="70"/>
        <w:rPr>
          <w:rFonts w:hint="eastAsia"/>
        </w:rPr>
      </w:pPr>
      <w:r>
        <w:rPr>
          <w:rFonts w:hint="eastAsia"/>
        </w:rPr>
        <w:t>但那时，还没有提到以弗所大公会议；那些说策肋定希望西里尔在那次会议上占据他的位置的人是错误的。</w:t>
      </w:r>
    </w:p>
    <w:p w14:paraId="0FAB796F">
      <w:pPr>
        <w:ind w:left="5" w:right="70"/>
        <w:rPr>
          <w:rFonts w:hint="eastAsia"/>
        </w:rPr>
      </w:pPr>
    </w:p>
    <w:p w14:paraId="66F907FF">
      <w:pPr>
        <w:ind w:left="5" w:right="70"/>
        <w:rPr>
          <w:rFonts w:hint="eastAsia"/>
        </w:rPr>
      </w:pPr>
      <w:r>
        <w:rPr>
          <w:rFonts w:hint="eastAsia"/>
        </w:rPr>
        <w:t>Yet it is clear that what Celestine asked of Cyril was done strategically.</w:t>
      </w:r>
    </w:p>
    <w:p w14:paraId="51FF1732">
      <w:pPr>
        <w:ind w:left="5" w:right="70"/>
        <w:rPr>
          <w:rFonts w:hint="eastAsia"/>
        </w:rPr>
      </w:pPr>
    </w:p>
    <w:p w14:paraId="7A30E14E">
      <w:pPr>
        <w:ind w:left="5" w:right="70"/>
        <w:rPr>
          <w:rFonts w:hint="eastAsia"/>
        </w:rPr>
      </w:pPr>
      <w:r>
        <w:rPr>
          <w:rFonts w:hint="eastAsia"/>
        </w:rPr>
        <w:t>然而很清楚，策肋定向西里尔所要求的，是出于策略。</w:t>
      </w:r>
    </w:p>
    <w:p w14:paraId="4DEEA3B0">
      <w:pPr>
        <w:ind w:left="5" w:right="70"/>
        <w:rPr>
          <w:rFonts w:hint="eastAsia"/>
        </w:rPr>
      </w:pPr>
    </w:p>
    <w:p w14:paraId="73A3E0F2">
      <w:pPr>
        <w:ind w:left="5" w:right="70"/>
        <w:rPr>
          <w:rFonts w:hint="eastAsia"/>
        </w:rPr>
      </w:pPr>
      <w:r>
        <w:rPr>
          <w:rFonts w:hint="eastAsia"/>
        </w:rPr>
        <w:t>For knowing Cyril’s authority and foreseeing that in all that would be done against Nestorius, Cyril would have the chief role and principal honor, he chose to yield the place to Cyril willingly and to ask Cyril to act for him against Nestorius and to do all things in his name in his absence.</w:t>
      </w:r>
    </w:p>
    <w:p w14:paraId="797C9F26">
      <w:pPr>
        <w:ind w:left="5" w:right="70"/>
        <w:rPr>
          <w:rFonts w:hint="eastAsia"/>
        </w:rPr>
      </w:pPr>
    </w:p>
    <w:p w14:paraId="4FA7759A">
      <w:pPr>
        <w:ind w:left="5" w:right="70"/>
        <w:rPr>
          <w:rFonts w:hint="eastAsia"/>
        </w:rPr>
      </w:pPr>
      <w:r>
        <w:rPr>
          <w:rFonts w:hint="eastAsia"/>
        </w:rPr>
        <w:t>因为他知道西里尔的权威，并预见到在所有反对涅斯多留的行动中，西里尔都将扮演主要角色并获得主要尊荣，他便选择自愿地将位置让给西里尔，并请求西里尔在他缺席时为他行动，反对涅斯多留，并以他的名义做所有事。</w:t>
      </w:r>
    </w:p>
    <w:p w14:paraId="1215EB8F">
      <w:pPr>
        <w:ind w:left="5" w:right="70"/>
        <w:rPr>
          <w:rFonts w:hint="eastAsia"/>
        </w:rPr>
      </w:pPr>
    </w:p>
    <w:p w14:paraId="367BF106">
      <w:pPr>
        <w:ind w:left="5" w:right="70"/>
        <w:rPr>
          <w:rFonts w:hint="eastAsia"/>
        </w:rPr>
      </w:pPr>
      <w:r>
        <w:rPr>
          <w:rFonts w:hint="eastAsia"/>
        </w:rPr>
        <w:t>However, it was by persuasion that Celestine prevailed upon Cyril to do so much, not by any authority he had over him; and Cyril accepted that commission before the Council of Ephesus was called or even discussed.</w:t>
      </w:r>
    </w:p>
    <w:p w14:paraId="4D46B3F6">
      <w:pPr>
        <w:ind w:left="5" w:right="70"/>
        <w:rPr>
          <w:rFonts w:hint="eastAsia"/>
        </w:rPr>
      </w:pPr>
    </w:p>
    <w:p w14:paraId="77CD85D4">
      <w:pPr>
        <w:ind w:left="5" w:right="70"/>
        <w:rPr>
          <w:rFonts w:hint="eastAsia"/>
        </w:rPr>
      </w:pPr>
      <w:r>
        <w:rPr>
          <w:rFonts w:hint="eastAsia"/>
        </w:rPr>
        <w:t>然而，策肋定是靠说服才让西里尔做了这么多，并非凭着他对他的任何权威；西里尔在以弗所大公会议被召集或甚至讨论之前就接受了那项委任。</w:t>
      </w:r>
    </w:p>
    <w:p w14:paraId="4DD1ECCE">
      <w:pPr>
        <w:ind w:left="5" w:right="70"/>
        <w:rPr>
          <w:rFonts w:hint="eastAsia"/>
        </w:rPr>
      </w:pPr>
    </w:p>
    <w:p w14:paraId="1B5FF147">
      <w:pPr>
        <w:ind w:left="5" w:right="70"/>
        <w:rPr>
          <w:rFonts w:hint="eastAsia"/>
        </w:rPr>
      </w:pPr>
      <w:r>
        <w:rPr>
          <w:rFonts w:hint="eastAsia"/>
        </w:rPr>
        <w:t>But though Cyril had received a proxy from Celestine to represent him in the council in his absence, that could not have deprived the Council of Ephesus of the liberty to choose such a president as they judged most fit to preside.</w:t>
      </w:r>
    </w:p>
    <w:p w14:paraId="4EB408BA">
      <w:pPr>
        <w:ind w:left="5" w:right="70"/>
        <w:rPr>
          <w:rFonts w:hint="eastAsia"/>
        </w:rPr>
      </w:pPr>
    </w:p>
    <w:p w14:paraId="6AE6D979">
      <w:pPr>
        <w:ind w:left="5" w:right="70"/>
        <w:rPr>
          <w:rFonts w:hint="eastAsia"/>
        </w:rPr>
      </w:pPr>
      <w:r>
        <w:rPr>
          <w:rFonts w:hint="eastAsia"/>
        </w:rPr>
        <w:t>但即使西里尔已从策肋定那里获得代理权，在他缺席时在会议中代表他，那也不能剥夺以弗所大公会议选择他们认为最适合主持的会议主席的自由。</w:t>
      </w:r>
    </w:p>
    <w:p w14:paraId="62D3E5DF">
      <w:pPr>
        <w:ind w:left="5" w:right="70"/>
        <w:rPr>
          <w:rFonts w:hint="eastAsia"/>
        </w:rPr>
      </w:pPr>
    </w:p>
    <w:p w14:paraId="0D9F752F">
      <w:pPr>
        <w:ind w:left="5" w:right="70"/>
        <w:rPr>
          <w:rFonts w:hint="eastAsia"/>
        </w:rPr>
      </w:pPr>
      <w:r>
        <w:rPr>
          <w:rFonts w:hint="eastAsia"/>
        </w:rPr>
        <w:t>And by all the Acts of the council, it does not appear that the council deferred precedence to Cyril in consideration of his commission from Celestine.</w:t>
      </w:r>
    </w:p>
    <w:p w14:paraId="32B9CDAE">
      <w:pPr>
        <w:ind w:left="5" w:right="70"/>
        <w:rPr>
          <w:rFonts w:hint="eastAsia"/>
        </w:rPr>
      </w:pPr>
    </w:p>
    <w:p w14:paraId="137B25B2">
      <w:pPr>
        <w:ind w:left="5" w:right="70"/>
        <w:rPr>
          <w:rFonts w:hint="eastAsia"/>
        </w:rPr>
      </w:pPr>
      <w:r>
        <w:rPr>
          <w:rFonts w:hint="eastAsia"/>
        </w:rPr>
        <w:t>从大公会议的所有记录来看，似乎会议并未因西里尔从策肋定那里获得委任而给予他优先权。</w:t>
      </w:r>
    </w:p>
    <w:p w14:paraId="538D012F">
      <w:pPr>
        <w:ind w:left="5" w:right="70"/>
        <w:rPr>
          <w:rFonts w:hint="eastAsia"/>
        </w:rPr>
      </w:pPr>
    </w:p>
    <w:p w14:paraId="522BC9A2">
      <w:pPr>
        <w:ind w:left="5" w:right="70"/>
        <w:rPr>
          <w:rFonts w:hint="eastAsia"/>
        </w:rPr>
      </w:pPr>
      <w:r>
        <w:rPr>
          <w:rFonts w:hint="eastAsia"/>
        </w:rPr>
        <w:t>In fact, Cyril was elected president many days before the arrival of Celestine’s legates, whose duty it was to declare their sender’s will on that matter.</w:t>
      </w:r>
    </w:p>
    <w:p w14:paraId="79E9FE5D">
      <w:pPr>
        <w:ind w:left="5" w:right="70"/>
        <w:rPr>
          <w:rFonts w:hint="eastAsia"/>
        </w:rPr>
      </w:pPr>
    </w:p>
    <w:p w14:paraId="46185787">
      <w:pPr>
        <w:ind w:left="5" w:right="70"/>
        <w:rPr>
          <w:rFonts w:hint="eastAsia"/>
        </w:rPr>
      </w:pPr>
      <w:r>
        <w:rPr>
          <w:rFonts w:hint="eastAsia"/>
        </w:rPr>
        <w:t>事实上，西里尔在策肋定的使节到达前许多天就被选为主席，而使节的职责是就此事宣布派遣者的意愿。</w:t>
      </w:r>
    </w:p>
    <w:p w14:paraId="4A417974">
      <w:pPr>
        <w:ind w:left="5" w:right="70"/>
        <w:rPr>
          <w:rFonts w:hint="eastAsia"/>
        </w:rPr>
      </w:pPr>
    </w:p>
    <w:p w14:paraId="46A1F86F">
      <w:pPr>
        <w:ind w:left="5" w:right="70"/>
        <w:rPr>
          <w:rFonts w:hint="eastAsia"/>
        </w:rPr>
      </w:pPr>
      <w:r>
        <w:rPr>
          <w:rFonts w:hint="eastAsia"/>
        </w:rPr>
        <w:t>And surely, if such a thing had occurred, Celestine’s letters to the council would have mentioned it.</w:t>
      </w:r>
    </w:p>
    <w:p w14:paraId="0417150E">
      <w:pPr>
        <w:ind w:left="5" w:right="70"/>
        <w:rPr>
          <w:rFonts w:hint="eastAsia"/>
        </w:rPr>
      </w:pPr>
    </w:p>
    <w:p w14:paraId="0C5B09AF">
      <w:pPr>
        <w:ind w:left="5" w:right="70"/>
        <w:rPr>
          <w:rFonts w:hint="eastAsia"/>
        </w:rPr>
      </w:pPr>
      <w:r>
        <w:rPr>
          <w:rFonts w:hint="eastAsia"/>
        </w:rPr>
        <w:t>当然，如果这样的事发生了，策肋定致大公会议的信中会提到它。</w:t>
      </w:r>
    </w:p>
    <w:p w14:paraId="45684CB4">
      <w:pPr>
        <w:ind w:left="5" w:right="70"/>
        <w:rPr>
          <w:rFonts w:hint="eastAsia"/>
        </w:rPr>
      </w:pPr>
    </w:p>
    <w:p w14:paraId="4F213422">
      <w:pPr>
        <w:ind w:left="5" w:right="70"/>
        <w:rPr>
          <w:rFonts w:hint="eastAsia"/>
        </w:rPr>
      </w:pPr>
      <w:r>
        <w:rPr>
          <w:rFonts w:hint="eastAsia"/>
        </w:rPr>
        <w:t>But in those letters which survive, he says only that he had sent Arcadius, Projectus, and Philippus to represent his person in that council, without any mention of the commission given to Cyril to hold his place in the council.</w:t>
      </w:r>
    </w:p>
    <w:p w14:paraId="2852497A">
      <w:pPr>
        <w:ind w:left="5" w:right="70"/>
        <w:rPr>
          <w:rFonts w:hint="eastAsia"/>
        </w:rPr>
      </w:pPr>
    </w:p>
    <w:p w14:paraId="6FE8E727">
      <w:pPr>
        <w:ind w:left="5" w:right="70"/>
        <w:rPr>
          <w:rFonts w:hint="eastAsia"/>
        </w:rPr>
      </w:pPr>
      <w:r>
        <w:rPr>
          <w:rFonts w:hint="eastAsia"/>
        </w:rPr>
        <w:t>但在那些幸存的信件中，他只说他派了阿尔卡狄乌斯、普罗耶克图斯和菲利普斯去在那次会议中代表他本人，没有提到任何给予西里尔在会议中占据他位置的委任。</w:t>
      </w:r>
    </w:p>
    <w:p w14:paraId="4672566A">
      <w:pPr>
        <w:ind w:left="5" w:right="70"/>
        <w:rPr>
          <w:rFonts w:hint="eastAsia"/>
        </w:rPr>
      </w:pPr>
    </w:p>
    <w:p w14:paraId="5A8384FA">
      <w:pPr>
        <w:ind w:left="5" w:right="70"/>
        <w:rPr>
          <w:rFonts w:hint="eastAsia"/>
        </w:rPr>
      </w:pPr>
      <w:r>
        <w:rPr>
          <w:rFonts w:hint="eastAsia"/>
        </w:rPr>
        <w:t>Therefore, in the Greek Acts of that council, Cyril and Memnon are often called “Presidents of the Council.”</w:t>
      </w:r>
    </w:p>
    <w:p w14:paraId="09EE6400">
      <w:pPr>
        <w:ind w:left="5" w:right="70"/>
        <w:rPr>
          <w:rFonts w:hint="eastAsia"/>
        </w:rPr>
      </w:pPr>
    </w:p>
    <w:p w14:paraId="46661FA8">
      <w:pPr>
        <w:ind w:left="5" w:right="70"/>
        <w:rPr>
          <w:rFonts w:hint="eastAsia"/>
        </w:rPr>
      </w:pPr>
      <w:r>
        <w:rPr>
          <w:rFonts w:hint="eastAsia"/>
        </w:rPr>
        <w:t>因此，在那次会议的希腊文记录中，西里尔和门农常被称为“会议主席”。</w:t>
      </w:r>
    </w:p>
    <w:p w14:paraId="3A962ED4">
      <w:pPr>
        <w:ind w:left="5" w:right="70"/>
        <w:rPr>
          <w:rFonts w:hint="eastAsia"/>
        </w:rPr>
      </w:pPr>
    </w:p>
    <w:p w14:paraId="56E27E11">
      <w:pPr>
        <w:ind w:left="5" w:right="70"/>
        <w:rPr>
          <w:rFonts w:hint="eastAsia"/>
        </w:rPr>
      </w:pPr>
      <w:r>
        <w:rPr>
          <w:rFonts w:hint="eastAsia"/>
        </w:rPr>
        <w:t>But as for Celestine, Bishop of Rome, the bishops say that “he sits with them.”</w:t>
      </w:r>
    </w:p>
    <w:p w14:paraId="23BF3B78">
      <w:pPr>
        <w:ind w:left="5" w:right="70"/>
        <w:rPr>
          <w:rFonts w:hint="eastAsia"/>
        </w:rPr>
      </w:pPr>
    </w:p>
    <w:p w14:paraId="26CFAACC">
      <w:pPr>
        <w:ind w:left="5" w:right="70"/>
        <w:rPr>
          <w:rFonts w:hint="eastAsia"/>
        </w:rPr>
      </w:pPr>
      <w:r>
        <w:rPr>
          <w:rFonts w:hint="eastAsia"/>
        </w:rPr>
        <w:t>至于罗马主教策肋定，主教们说“他与他们同坐”。</w:t>
      </w:r>
    </w:p>
    <w:p w14:paraId="59C4F6C0">
      <w:pPr>
        <w:ind w:left="5" w:right="70"/>
        <w:rPr>
          <w:rFonts w:hint="eastAsia"/>
        </w:rPr>
      </w:pPr>
    </w:p>
    <w:p w14:paraId="2902B330">
      <w:pPr>
        <w:ind w:left="5" w:right="70"/>
        <w:rPr>
          <w:rFonts w:hint="eastAsia"/>
        </w:rPr>
      </w:pPr>
      <w:r>
        <w:rPr>
          <w:rFonts w:hint="eastAsia"/>
        </w:rPr>
        <w:t>This is especially evident from the subscriptions added to the Acts of that council: “Cyril, Bishop of Alexandria, subscribed,”“Arcadius, Legate of the Apostolic See, subscribed,”“Juvenal, Bishop of Jerusalem, subscribed,”“Projectus, Bishop and Legate of the Apostolic See, subscribed.”</w:t>
      </w:r>
    </w:p>
    <w:p w14:paraId="7EDD7E05">
      <w:pPr>
        <w:ind w:left="5" w:right="70"/>
        <w:rPr>
          <w:rFonts w:hint="eastAsia"/>
        </w:rPr>
      </w:pPr>
    </w:p>
    <w:p w14:paraId="777DED6C">
      <w:pPr>
        <w:ind w:left="5" w:right="70"/>
        <w:rPr>
          <w:rFonts w:hint="eastAsia"/>
        </w:rPr>
      </w:pPr>
      <w:r>
        <w:rPr>
          <w:rFonts w:hint="eastAsia"/>
        </w:rPr>
        <w:t>这在那次会议记录所附的署名中尤其明显：“亚历山大主教西里尔署名”，“使徒教座的使节阿尔卡狄乌斯署名”，“耶路撒冷主教尤文纳尔署名”，“使徒教座的主教兼使节普罗耶克图斯署名”。</w:t>
      </w:r>
    </w:p>
    <w:p w14:paraId="0B99C507">
      <w:pPr>
        <w:ind w:left="5" w:right="70"/>
        <w:rPr>
          <w:rFonts w:hint="eastAsia"/>
        </w:rPr>
      </w:pPr>
    </w:p>
    <w:p w14:paraId="09B099DD">
      <w:pPr>
        <w:ind w:left="5" w:right="70"/>
        <w:rPr>
          <w:rFonts w:hint="eastAsia"/>
        </w:rPr>
      </w:pPr>
      <w:r>
        <w:rPr>
          <w:rFonts w:hint="eastAsia"/>
        </w:rPr>
        <w:t>Had Cyril presided as Legate or Vicar of Celestine, had he not subscribed as a Legate of Celestine, would he have omitted in his subscription that quality whereby he had presided in the Council?</w:t>
      </w:r>
    </w:p>
    <w:p w14:paraId="0A1EDE96">
      <w:pPr>
        <w:ind w:left="5" w:right="70"/>
        <w:rPr>
          <w:rFonts w:hint="eastAsia"/>
        </w:rPr>
      </w:pPr>
    </w:p>
    <w:p w14:paraId="26AAB404">
      <w:pPr>
        <w:ind w:left="5" w:right="70"/>
        <w:rPr>
          <w:rFonts w:hint="eastAsia"/>
        </w:rPr>
      </w:pPr>
      <w:r>
        <w:rPr>
          <w:rFonts w:hint="eastAsia"/>
        </w:rPr>
        <w:t>如果西里尔是以策肋定的使节或代理人的身份主持会议，他难道不会以策肋定的使节的身份署名吗？他难道会在他的署名中省略掉他据以主持会议的那个身份吗？</w:t>
      </w:r>
    </w:p>
    <w:p w14:paraId="77378E32">
      <w:pPr>
        <w:ind w:left="5" w:right="70"/>
        <w:rPr>
          <w:rFonts w:hint="eastAsia"/>
        </w:rPr>
      </w:pPr>
    </w:p>
    <w:p w14:paraId="5652295E">
      <w:pPr>
        <w:ind w:left="5" w:right="70"/>
        <w:rPr>
          <w:rFonts w:hint="eastAsia"/>
        </w:rPr>
      </w:pPr>
      <w:r>
        <w:rPr>
          <w:rFonts w:hint="eastAsia"/>
        </w:rPr>
        <w:t>And if the title of Legate of the Bishop of Rome gave necessarily the precedence in the Council, had Juvenal, Bishop of Jerusalem, been preferred before two Legates of Celestine?</w:t>
      </w:r>
    </w:p>
    <w:p w14:paraId="40DBC07F">
      <w:pPr>
        <w:ind w:left="5" w:right="70"/>
        <w:rPr>
          <w:rFonts w:hint="eastAsia"/>
        </w:rPr>
      </w:pPr>
    </w:p>
    <w:p w14:paraId="63D1825C">
      <w:pPr>
        <w:ind w:left="5" w:right="70"/>
        <w:rPr>
          <w:rFonts w:hint="eastAsia"/>
        </w:rPr>
      </w:pPr>
      <w:r>
        <w:rPr>
          <w:rFonts w:hint="eastAsia"/>
        </w:rPr>
        <w:t>如果罗马主教使节的头衔必然给予在会议中的优先权，那么耶路撒冷主教尤文纳尔会排在两位策肋定的使节之前吗？</w:t>
      </w:r>
    </w:p>
    <w:p w14:paraId="2AFB6634">
      <w:pPr>
        <w:ind w:left="5" w:right="70"/>
        <w:rPr>
          <w:rFonts w:hint="eastAsia"/>
        </w:rPr>
      </w:pPr>
    </w:p>
    <w:p w14:paraId="273B8B47">
      <w:pPr>
        <w:ind w:left="5" w:right="70"/>
        <w:rPr>
          <w:rFonts w:hint="eastAsia"/>
        </w:rPr>
      </w:pPr>
      <w:r>
        <w:rPr>
          <w:rFonts w:hint="eastAsia"/>
        </w:rPr>
        <w:t>And whoever heard that in the ancient Councils, the Bishop of Rome absent, deferred the Presidency of the Council by commission to any?</w:t>
      </w:r>
    </w:p>
    <w:p w14:paraId="5CEA1CA2">
      <w:pPr>
        <w:ind w:left="5" w:right="70"/>
        <w:rPr>
          <w:rFonts w:hint="eastAsia"/>
        </w:rPr>
      </w:pPr>
    </w:p>
    <w:p w14:paraId="28FF6894">
      <w:pPr>
        <w:ind w:left="5" w:right="70"/>
        <w:rPr>
          <w:rFonts w:hint="eastAsia"/>
        </w:rPr>
      </w:pPr>
      <w:r>
        <w:rPr>
          <w:rFonts w:hint="eastAsia"/>
        </w:rPr>
        <w:t>谁听说过在古代的大公会议上，罗马主教缺席时，会以委任的方式将会议的主席职位授予任何人？</w:t>
      </w:r>
    </w:p>
    <w:p w14:paraId="5722D628">
      <w:pPr>
        <w:ind w:left="5" w:right="70"/>
        <w:rPr>
          <w:rFonts w:hint="eastAsia"/>
        </w:rPr>
      </w:pPr>
    </w:p>
    <w:p w14:paraId="4945C636">
      <w:pPr>
        <w:ind w:left="5" w:right="70"/>
        <w:rPr>
          <w:rFonts w:hint="eastAsia"/>
        </w:rPr>
      </w:pPr>
      <w:r>
        <w:rPr>
          <w:rFonts w:hint="eastAsia"/>
        </w:rPr>
        <w:t>In all the Council, Cyril speaks always in his own name, not as a Lieutenant or Vicar of Celestine.</w:t>
      </w:r>
    </w:p>
    <w:p w14:paraId="093962CC">
      <w:pPr>
        <w:ind w:left="5" w:right="70"/>
        <w:rPr>
          <w:rFonts w:hint="eastAsia"/>
        </w:rPr>
      </w:pPr>
    </w:p>
    <w:p w14:paraId="2C588288">
      <w:pPr>
        <w:ind w:left="5" w:right="70"/>
        <w:rPr>
          <w:rFonts w:hint="eastAsia"/>
        </w:rPr>
      </w:pPr>
      <w:r>
        <w:rPr>
          <w:rFonts w:hint="eastAsia"/>
        </w:rPr>
        <w:t>在整个大公会议上，西里尔总是以他自己的名义说话，而非作为策肋定的副官或代理人。</w:t>
      </w:r>
    </w:p>
    <w:p w14:paraId="358F52AC">
      <w:pPr>
        <w:ind w:left="5" w:right="70"/>
        <w:rPr>
          <w:rFonts w:hint="eastAsia"/>
        </w:rPr>
      </w:pPr>
    </w:p>
    <w:p w14:paraId="76055821">
      <w:pPr>
        <w:ind w:left="5" w:right="70"/>
        <w:rPr>
          <w:rFonts w:hint="eastAsia"/>
        </w:rPr>
      </w:pPr>
      <w:r>
        <w:rPr>
          <w:rFonts w:hint="eastAsia"/>
        </w:rPr>
        <w:t>Leo himself in the 47th Epistle, chapter 3, says that Cyril of holy memory presided in the Synod of Ephesus.</w:t>
      </w:r>
    </w:p>
    <w:p w14:paraId="1D64F58C">
      <w:pPr>
        <w:ind w:left="5" w:right="70"/>
        <w:rPr>
          <w:rFonts w:hint="eastAsia"/>
        </w:rPr>
      </w:pPr>
    </w:p>
    <w:p w14:paraId="44B4A399">
      <w:pPr>
        <w:ind w:left="5" w:right="70"/>
        <w:rPr>
          <w:rFonts w:hint="eastAsia"/>
        </w:rPr>
      </w:pPr>
      <w:r>
        <w:rPr>
          <w:rFonts w:hint="eastAsia"/>
        </w:rPr>
        <w:t>利奥自己，在第47封信第3章中说，圣洁记忆的西里尔在以弗所主教会议上主持了会议。</w:t>
      </w:r>
    </w:p>
    <w:p w14:paraId="0D495C91">
      <w:pPr>
        <w:ind w:left="5" w:right="70"/>
        <w:rPr>
          <w:rFonts w:hint="eastAsia"/>
        </w:rPr>
      </w:pPr>
    </w:p>
    <w:p w14:paraId="614B4992">
      <w:pPr>
        <w:ind w:left="5" w:right="70"/>
        <w:rPr>
          <w:rFonts w:hint="eastAsia"/>
        </w:rPr>
      </w:pPr>
      <w:r>
        <w:rPr>
          <w:rFonts w:hint="eastAsia"/>
        </w:rPr>
        <w:t>Had he presided there in quality of Legate of the Roman Prelate, Leo would not have forgotten it.</w:t>
      </w:r>
    </w:p>
    <w:p w14:paraId="04CB449A">
      <w:pPr>
        <w:ind w:left="5" w:right="70"/>
        <w:rPr>
          <w:rFonts w:hint="eastAsia"/>
        </w:rPr>
      </w:pPr>
    </w:p>
    <w:p w14:paraId="72EBBFB5">
      <w:pPr>
        <w:ind w:left="5" w:right="70"/>
        <w:rPr>
          <w:rFonts w:hint="eastAsia"/>
        </w:rPr>
      </w:pPr>
      <w:r>
        <w:rPr>
          <w:rFonts w:hint="eastAsia"/>
        </w:rPr>
        <w:t>如果他是在那里以罗马教长使节的身份主持会议，利奥是不会忘记的。</w:t>
      </w:r>
    </w:p>
    <w:p w14:paraId="056CE025">
      <w:pPr>
        <w:ind w:left="5" w:right="70"/>
        <w:rPr>
          <w:rFonts w:hint="eastAsia"/>
        </w:rPr>
      </w:pPr>
    </w:p>
    <w:p w14:paraId="6A6B2BE1">
      <w:pPr>
        <w:ind w:left="5" w:right="70"/>
        <w:rPr>
          <w:rFonts w:hint="eastAsia"/>
        </w:rPr>
      </w:pPr>
      <w:r>
        <w:rPr>
          <w:rFonts w:hint="eastAsia"/>
        </w:rPr>
        <w:t>To so many and so strong proofs, taken from the Council itself, Cardinal du Perron opposes the testimony of Marcellinus Comes, a Latin author and a favorer of his Patriarch, who wrote a hundred years after that Council.</w:t>
      </w:r>
    </w:p>
    <w:p w14:paraId="497F71FD">
      <w:pPr>
        <w:ind w:left="5" w:right="70"/>
        <w:rPr>
          <w:rFonts w:hint="eastAsia"/>
        </w:rPr>
      </w:pPr>
    </w:p>
    <w:p w14:paraId="7B78D6D3">
      <w:pPr>
        <w:ind w:left="5" w:right="70"/>
        <w:rPr>
          <w:rFonts w:hint="eastAsia"/>
        </w:rPr>
      </w:pPr>
      <w:r>
        <w:rPr>
          <w:rFonts w:hint="eastAsia"/>
        </w:rPr>
        <w:t>对于如此多、如此有力的、取自大公会议本身的证据，杜佩龙枢机主教却以马塞利努斯伯爵的见证来反对，此人是一位拉丁文作者，是他宗主教的支持者，写于那次大公会议一百年之后。</w:t>
      </w:r>
    </w:p>
    <w:p w14:paraId="234770E4">
      <w:pPr>
        <w:ind w:left="5" w:right="70"/>
        <w:rPr>
          <w:rFonts w:hint="eastAsia"/>
        </w:rPr>
      </w:pPr>
    </w:p>
    <w:p w14:paraId="40B71C77">
      <w:pPr>
        <w:ind w:left="5" w:right="70"/>
        <w:rPr>
          <w:rFonts w:hint="eastAsia"/>
        </w:rPr>
      </w:pPr>
      <w:r>
        <w:rPr>
          <w:rFonts w:hint="eastAsia"/>
        </w:rPr>
        <w:t>Also Balsamon and Nicephorus, new authors, who tell tales to this purpose, which Baronius laughs at: But with M. du Perron, fables go for grave histories if they concur with his ends.</w:t>
      </w:r>
    </w:p>
    <w:p w14:paraId="15B82F8C">
      <w:pPr>
        <w:ind w:left="5" w:right="70"/>
        <w:rPr>
          <w:rFonts w:hint="eastAsia"/>
        </w:rPr>
      </w:pPr>
    </w:p>
    <w:p w14:paraId="5A5A961F">
      <w:pPr>
        <w:ind w:left="5" w:right="70"/>
        <w:rPr>
          <w:rFonts w:hint="eastAsia"/>
        </w:rPr>
      </w:pPr>
      <w:r>
        <w:rPr>
          <w:rFonts w:hint="eastAsia"/>
        </w:rPr>
        <w:t>还有巴尔萨蒙和尼基弗鲁斯，都是新近的作者，他们为此目的讲述了一些故事，巴罗尼乌斯对此嗤之以鼻：但在杜佩龙先生那里，如果传说符合他的目的，就成了庄严的历史。</w:t>
      </w:r>
    </w:p>
    <w:p w14:paraId="67F9C1FF">
      <w:pPr>
        <w:ind w:left="5" w:right="70"/>
        <w:rPr>
          <w:rFonts w:hint="eastAsia"/>
        </w:rPr>
      </w:pPr>
    </w:p>
    <w:p w14:paraId="0AB99FB0">
      <w:pPr>
        <w:ind w:left="5" w:right="70"/>
        <w:rPr>
          <w:rFonts w:hint="eastAsia"/>
        </w:rPr>
      </w:pPr>
      <w:r>
        <w:rPr>
          <w:rFonts w:hint="eastAsia"/>
        </w:rPr>
        <w:t>All his other witnesses, as Liberatus and Theophanes, and the Acts of the Council, speak of the deputation given to Cyril by Celestine long before the Council of Ephesus, and speak not of that imaginary commission to hold his place in the Council of Ephesus.</w:t>
      </w:r>
    </w:p>
    <w:p w14:paraId="749D5627">
      <w:pPr>
        <w:ind w:left="5" w:right="70"/>
        <w:rPr>
          <w:rFonts w:hint="eastAsia"/>
        </w:rPr>
      </w:pPr>
    </w:p>
    <w:p w14:paraId="2802F118">
      <w:pPr>
        <w:ind w:left="5" w:right="70"/>
        <w:rPr>
          <w:rFonts w:hint="eastAsia"/>
        </w:rPr>
      </w:pPr>
      <w:r>
        <w:rPr>
          <w:rFonts w:hint="eastAsia"/>
        </w:rPr>
        <w:t>他所有其他的见证人，如利贝拉图斯和提奥法尼斯，以及大公会议的记录，都谈到策肋定在以弗所大公会议很久以前给予西里尔的委派，但没有谈到那个想象中的委任，即在以弗所大公会议上占据他的位置。</w:t>
      </w:r>
    </w:p>
    <w:p w14:paraId="523CA2CE">
      <w:pPr>
        <w:ind w:left="5" w:right="70"/>
        <w:rPr>
          <w:rFonts w:hint="eastAsia"/>
        </w:rPr>
      </w:pPr>
    </w:p>
    <w:p w14:paraId="3D21485B">
      <w:pPr>
        <w:ind w:left="5" w:right="70"/>
        <w:rPr>
          <w:rFonts w:hint="eastAsia"/>
        </w:rPr>
      </w:pPr>
      <w:r>
        <w:rPr>
          <w:rFonts w:hint="eastAsia"/>
        </w:rPr>
        <w:t>The truth is, it was a legerdemain of Celestine, like to that which the Bishops of Rome have often practiced since the time of Gregory VII, which was to give to a prince that which they could not take from him; or to give some country or kingdom to a king upon condition that he shall conquer it, as if the same princes would have presented the Pope with the moon upon condition that he should go and take it.</w:t>
      </w:r>
    </w:p>
    <w:p w14:paraId="2F9F27D8">
      <w:pPr>
        <w:ind w:left="5" w:right="70"/>
        <w:rPr>
          <w:rFonts w:hint="eastAsia"/>
        </w:rPr>
      </w:pPr>
    </w:p>
    <w:p w14:paraId="21D8490C">
      <w:pPr>
        <w:ind w:left="5" w:right="70"/>
        <w:rPr>
          <w:rFonts w:hint="eastAsia"/>
        </w:rPr>
      </w:pPr>
      <w:r>
        <w:rPr>
          <w:rFonts w:hint="eastAsia"/>
        </w:rPr>
        <w:t>事实是，这是策肋定的一个戏法，就像罗马的主教们自格列高利七世时代以来常常玩弄的那样，那就是将他们无法从一位君主那里夺走的东西赐予他；或者将某个国家或王国赐予一位国王，条件是他要征服它，就好像那些君主会把月亮献给教宗，条件是他要去取一样。</w:t>
      </w:r>
    </w:p>
    <w:p w14:paraId="5B45520C">
      <w:pPr>
        <w:ind w:left="5" w:right="70"/>
        <w:rPr>
          <w:rFonts w:hint="eastAsia"/>
        </w:rPr>
      </w:pPr>
    </w:p>
    <w:p w14:paraId="001BCE3D">
      <w:pPr>
        <w:ind w:left="5" w:right="70"/>
        <w:rPr>
          <w:rFonts w:hint="eastAsia"/>
        </w:rPr>
      </w:pPr>
      <w:r>
        <w:rPr>
          <w:rFonts w:hint="eastAsia"/>
        </w:rPr>
        <w:t>If a prince so presented by the Pope suffers some harm for going about to obey the Pope and comes short of his undertaking, his Holiness does not bear him harmless.</w:t>
      </w:r>
    </w:p>
    <w:p w14:paraId="7D74E506">
      <w:pPr>
        <w:ind w:left="5" w:right="70"/>
        <w:rPr>
          <w:rFonts w:hint="eastAsia"/>
        </w:rPr>
      </w:pPr>
    </w:p>
    <w:p w14:paraId="0FF608C4">
      <w:pPr>
        <w:ind w:left="5" w:right="70"/>
        <w:rPr>
          <w:rFonts w:hint="eastAsia"/>
        </w:rPr>
      </w:pPr>
      <w:r>
        <w:rPr>
          <w:rFonts w:hint="eastAsia"/>
        </w:rPr>
        <w:t>如果一位君主，被教宗如此赠予后，为了服从教宗而遭受了一些损害，并且未能完成他的事业，他的圣座并不会保他无恙。</w:t>
      </w:r>
    </w:p>
    <w:p w14:paraId="4FAF7333">
      <w:pPr>
        <w:ind w:left="5" w:right="70"/>
        <w:rPr>
          <w:rFonts w:hint="eastAsia"/>
        </w:rPr>
      </w:pPr>
    </w:p>
    <w:p w14:paraId="208321B0">
      <w:pPr>
        <w:ind w:left="5" w:right="70"/>
        <w:rPr>
          <w:rFonts w:hint="eastAsia"/>
        </w:rPr>
      </w:pPr>
      <w:r>
        <w:rPr>
          <w:rFonts w:hint="eastAsia"/>
        </w:rPr>
        <w:t>But if the enterprise is achieved, as when Charles of Anjou effected the conquest of the Kingdom of Naples and achieved it, then the Pope will have that prince hold the conquered kingdom in fee from the Papal See and make homage for it to the Pope as to his landlord and liege.</w:t>
      </w:r>
    </w:p>
    <w:p w14:paraId="6C4E1B2D">
      <w:pPr>
        <w:ind w:left="5" w:right="70"/>
        <w:rPr>
          <w:rFonts w:hint="eastAsia"/>
        </w:rPr>
      </w:pPr>
    </w:p>
    <w:p w14:paraId="6B165CEF">
      <w:pPr>
        <w:ind w:left="5" w:right="70"/>
        <w:rPr>
          <w:rFonts w:hint="eastAsia"/>
        </w:rPr>
      </w:pPr>
      <w:r>
        <w:rPr>
          <w:rFonts w:hint="eastAsia"/>
        </w:rPr>
        <w:t>但如果事业成功了，就像安茹的查理实现了对那不勒斯王国的征服并完成了它，那么教宗就会让那位君主将所征服的王国作为教宗座的封地来持有，并向教宗作为他的地主和领主效忠。</w:t>
      </w:r>
    </w:p>
    <w:p w14:paraId="11E86C9A">
      <w:pPr>
        <w:ind w:left="5" w:right="70"/>
        <w:rPr>
          <w:rFonts w:hint="eastAsia"/>
        </w:rPr>
      </w:pPr>
    </w:p>
    <w:p w14:paraId="3192091C">
      <w:pPr>
        <w:ind w:left="5" w:right="70"/>
        <w:rPr>
          <w:rFonts w:hint="eastAsia"/>
        </w:rPr>
      </w:pPr>
      <w:r>
        <w:rPr>
          <w:rFonts w:hint="eastAsia"/>
        </w:rPr>
        <w:t>CHAP. 16. Some incidents happened in the first Council of Ephesus, or by occasion of the same, conducing to this question.</w:t>
      </w:r>
    </w:p>
    <w:p w14:paraId="3A1AF1FC">
      <w:pPr>
        <w:ind w:left="5" w:right="70"/>
        <w:rPr>
          <w:rFonts w:hint="eastAsia"/>
        </w:rPr>
      </w:pPr>
    </w:p>
    <w:p w14:paraId="51078F4C">
      <w:pPr>
        <w:ind w:left="5" w:right="70"/>
        <w:rPr>
          <w:rFonts w:hint="eastAsia"/>
        </w:rPr>
      </w:pPr>
      <w:r>
        <w:rPr>
          <w:rFonts w:hint="eastAsia"/>
        </w:rPr>
        <w:t>第十六章 在第一次以弗所大公会议上，或因其而发生的一些事件，与此问题有关。</w:t>
      </w:r>
    </w:p>
    <w:p w14:paraId="0A07B173">
      <w:pPr>
        <w:ind w:left="5" w:right="70"/>
        <w:rPr>
          <w:rFonts w:hint="eastAsia"/>
        </w:rPr>
      </w:pPr>
    </w:p>
    <w:p w14:paraId="228169F2">
      <w:pPr>
        <w:ind w:left="5" w:right="70"/>
        <w:rPr>
          <w:rFonts w:hint="eastAsia"/>
        </w:rPr>
      </w:pPr>
      <w:r>
        <w:rPr>
          <w:rFonts w:hint="eastAsia"/>
        </w:rPr>
        <w:t>In this Council, in the entry of the action, according to the custom, the</w:t>
      </w:r>
    </w:p>
    <w:p w14:paraId="47578744">
      <w:pPr>
        <w:ind w:left="5" w:right="70"/>
        <w:rPr>
          <w:rFonts w:hint="eastAsia"/>
        </w:rPr>
      </w:pPr>
      <w:r>
        <w:rPr>
          <w:rFonts w:hint="eastAsia"/>
        </w:rPr>
        <w:t>Book of the holy Gospels was laid upon the table, that the matters proposed in the Council might be judged according to the doctrine contained in that Book.</w:t>
      </w:r>
    </w:p>
    <w:p w14:paraId="5AA7410A">
      <w:pPr>
        <w:ind w:left="5" w:right="70"/>
        <w:rPr>
          <w:rFonts w:hint="eastAsia"/>
        </w:rPr>
      </w:pPr>
    </w:p>
    <w:p w14:paraId="64F7ABA2">
      <w:pPr>
        <w:ind w:left="5" w:right="70"/>
        <w:rPr>
          <w:rFonts w:hint="eastAsia"/>
        </w:rPr>
      </w:pPr>
      <w:r>
        <w:rPr>
          <w:rFonts w:hint="eastAsia"/>
        </w:rPr>
        <w:t>在这次大公会议上，在行动开始时，按照惯例，圣福音书被放在桌子上，以便在会议上提出的事项可以根据那本书中所包含的教义来审判。</w:t>
      </w:r>
    </w:p>
    <w:p w14:paraId="2A224B1A">
      <w:pPr>
        <w:ind w:left="5" w:right="70"/>
        <w:rPr>
          <w:rFonts w:hint="eastAsia"/>
        </w:rPr>
      </w:pPr>
    </w:p>
    <w:p w14:paraId="6372FA6B">
      <w:pPr>
        <w:ind w:left="5" w:right="70"/>
        <w:rPr>
          <w:rFonts w:hint="eastAsia"/>
        </w:rPr>
      </w:pPr>
      <w:r>
        <w:rPr>
          <w:rFonts w:hint="eastAsia"/>
        </w:rPr>
        <w:t>A custom which the Pope has changed, having brought in of late an impious ceremony of laying the Scripture at the Pope’s feet, himself sitting on a throne, as it were to say that the Word of God is subject unto him: And next to make the officers of the Council come and take an oath of allegiance and obedience unto him, with their hand upon the Book laid at the feet of his Holiness.</w:t>
      </w:r>
    </w:p>
    <w:p w14:paraId="5732C27D">
      <w:pPr>
        <w:ind w:left="5" w:right="70"/>
        <w:rPr>
          <w:rFonts w:hint="eastAsia"/>
        </w:rPr>
      </w:pPr>
    </w:p>
    <w:p w14:paraId="2277A480">
      <w:pPr>
        <w:ind w:left="5" w:right="70"/>
        <w:rPr>
          <w:rFonts w:hint="eastAsia"/>
        </w:rPr>
      </w:pPr>
      <w:r>
        <w:rPr>
          <w:rFonts w:hint="eastAsia"/>
        </w:rPr>
        <w:t>这是教宗所改变的一个习俗，他最近引入了一种不敬虔的仪式，将圣经放在教宗的脚下，他自己坐在宝座上，就好像在说神的话语隶属于他：接下来，让大公会议的官员们来向他宣誓效忠和顺服，他们的手按在那本放在他圣座脚下的书上。</w:t>
      </w:r>
    </w:p>
    <w:p w14:paraId="31E37A90">
      <w:pPr>
        <w:ind w:left="5" w:right="70"/>
        <w:rPr>
          <w:rFonts w:hint="eastAsia"/>
        </w:rPr>
      </w:pPr>
    </w:p>
    <w:p w14:paraId="4235489C">
      <w:pPr>
        <w:ind w:left="5" w:right="70"/>
        <w:rPr>
          <w:rFonts w:hint="eastAsia"/>
        </w:rPr>
      </w:pPr>
      <w:r>
        <w:rPr>
          <w:rFonts w:hint="eastAsia"/>
        </w:rPr>
        <w:t>This is found practiced in the last Council of Lateran under Julius II.</w:t>
      </w:r>
    </w:p>
    <w:p w14:paraId="3CB5C3D4">
      <w:pPr>
        <w:ind w:left="5" w:right="70"/>
        <w:rPr>
          <w:rFonts w:hint="eastAsia"/>
        </w:rPr>
      </w:pPr>
    </w:p>
    <w:p w14:paraId="2A204CAA">
      <w:pPr>
        <w:ind w:left="5" w:right="70"/>
        <w:rPr>
          <w:rFonts w:hint="eastAsia"/>
        </w:rPr>
      </w:pPr>
      <w:r>
        <w:rPr>
          <w:rFonts w:hint="eastAsia"/>
        </w:rPr>
        <w:t>这在儒略二世主持下的最后一次拉特兰大公会议上被实行了。</w:t>
      </w:r>
    </w:p>
    <w:p w14:paraId="10CCB721">
      <w:pPr>
        <w:ind w:left="5" w:right="70"/>
        <w:rPr>
          <w:rFonts w:hint="eastAsia"/>
        </w:rPr>
      </w:pPr>
    </w:p>
    <w:p w14:paraId="5F016D16">
      <w:pPr>
        <w:ind w:left="5" w:right="70"/>
        <w:rPr>
          <w:rFonts w:hint="eastAsia"/>
        </w:rPr>
      </w:pPr>
      <w:r>
        <w:rPr>
          <w:rFonts w:hint="eastAsia"/>
        </w:rPr>
        <w:t>In the first session these words are found: Officiales ad pedes sanctissimi Domini nostri tactis sacrosanctis Evangeliis, praestiterunt corporale juramentum.</w:t>
      </w:r>
    </w:p>
    <w:p w14:paraId="619B52FF">
      <w:pPr>
        <w:ind w:left="5" w:right="70"/>
        <w:rPr>
          <w:rFonts w:hint="eastAsia"/>
        </w:rPr>
      </w:pPr>
    </w:p>
    <w:p w14:paraId="34C91518">
      <w:pPr>
        <w:ind w:left="5" w:right="70"/>
        <w:rPr>
          <w:rFonts w:hint="eastAsia"/>
        </w:rPr>
      </w:pPr>
      <w:r>
        <w:rPr>
          <w:rFonts w:hint="eastAsia"/>
        </w:rPr>
        <w:t>在第一次会议上，有这样的话：官员们在我们至圣的主的脚下，触摸了至圣的福音书，宣了肉体的誓言。</w:t>
      </w:r>
    </w:p>
    <w:p w14:paraId="435CD41D">
      <w:pPr>
        <w:ind w:left="5" w:right="70"/>
        <w:rPr>
          <w:rFonts w:hint="eastAsia"/>
        </w:rPr>
      </w:pPr>
    </w:p>
    <w:p w14:paraId="174C2C47">
      <w:pPr>
        <w:ind w:left="5" w:right="70"/>
        <w:rPr>
          <w:rFonts w:hint="eastAsia"/>
        </w:rPr>
      </w:pPr>
      <w:r>
        <w:rPr>
          <w:rFonts w:hint="eastAsia"/>
        </w:rPr>
        <w:t>The officers having touched the holy and sacred Gospels at the feet of our most holy Lord took their corporal oath.</w:t>
      </w:r>
    </w:p>
    <w:p w14:paraId="414045CD">
      <w:pPr>
        <w:ind w:left="5" w:right="70"/>
        <w:rPr>
          <w:rFonts w:hint="eastAsia"/>
        </w:rPr>
      </w:pPr>
    </w:p>
    <w:p w14:paraId="14336290">
      <w:pPr>
        <w:ind w:left="5" w:right="70"/>
        <w:rPr>
          <w:rFonts w:hint="eastAsia"/>
        </w:rPr>
      </w:pPr>
      <w:r>
        <w:rPr>
          <w:rFonts w:hint="eastAsia"/>
        </w:rPr>
        <w:t>官员们在我们至圣的主的脚下触摸了神圣的福音书，宣了他们的肉身誓言。</w:t>
      </w:r>
    </w:p>
    <w:p w14:paraId="1C391785">
      <w:pPr>
        <w:ind w:left="5" w:right="70"/>
        <w:rPr>
          <w:rFonts w:hint="eastAsia"/>
        </w:rPr>
      </w:pPr>
    </w:p>
    <w:p w14:paraId="3E52FC8D">
      <w:pPr>
        <w:ind w:left="5" w:right="70"/>
        <w:rPr>
          <w:rFonts w:hint="eastAsia"/>
        </w:rPr>
      </w:pPr>
      <w:r>
        <w:rPr>
          <w:rFonts w:hint="eastAsia"/>
        </w:rPr>
        <w:t>Diverse reports being made to Emperor Theodosius about the proceedings in the Council, which were conducted with little order and much animosity, that good Emperor, uncertain whom to believe, wrote letters to the Council forbidding the bishops to leave and commanding that deputies be sent to him to give an account of all the proceedings and to inform him of the truth.</w:t>
      </w:r>
    </w:p>
    <w:p w14:paraId="07D00EFA">
      <w:pPr>
        <w:ind w:left="5" w:right="70"/>
        <w:rPr>
          <w:rFonts w:hint="eastAsia"/>
        </w:rPr>
      </w:pPr>
    </w:p>
    <w:p w14:paraId="0D3FE8B5">
      <w:pPr>
        <w:ind w:left="5" w:right="70"/>
        <w:rPr>
          <w:rFonts w:hint="eastAsia"/>
        </w:rPr>
      </w:pPr>
      <w:r>
        <w:rPr>
          <w:rFonts w:hint="eastAsia"/>
        </w:rPr>
        <w:t>由于对大公会议的议程有各种不同的报告呈报给狄奥多西皇帝，而议程进行得既无秩序又充满敌意，那位善良的皇帝不确定该相信谁，便写信给大公会议，禁止主教们离开，并命令派代表去他那里，汇报所有议程，并告知他真相。</w:t>
      </w:r>
    </w:p>
    <w:p w14:paraId="42E3AED2">
      <w:pPr>
        <w:ind w:left="5" w:right="70"/>
        <w:rPr>
          <w:rFonts w:hint="eastAsia"/>
        </w:rPr>
      </w:pPr>
    </w:p>
    <w:p w14:paraId="38B78824">
      <w:pPr>
        <w:ind w:left="5" w:right="70"/>
        <w:rPr>
          <w:rFonts w:hint="eastAsia"/>
        </w:rPr>
      </w:pPr>
      <w:r>
        <w:rPr>
          <w:rFonts w:hint="eastAsia"/>
        </w:rPr>
        <w:t>Preoccupied by the complaints and calumnies of Nestorius and his adherents, he sent John, Count of the Sacred Largesses, to Ephesus with imperial letters declaring that his Majesty held Cyril and Memnon as justly deposed and commanded their arrest and imprisonment.</w:t>
      </w:r>
    </w:p>
    <w:p w14:paraId="42C2A4D3">
      <w:pPr>
        <w:ind w:left="5" w:right="70"/>
        <w:rPr>
          <w:rFonts w:hint="eastAsia"/>
        </w:rPr>
      </w:pPr>
    </w:p>
    <w:p w14:paraId="416E99AE">
      <w:pPr>
        <w:ind w:left="5" w:right="70"/>
        <w:rPr>
          <w:rFonts w:hint="eastAsia"/>
        </w:rPr>
      </w:pPr>
      <w:r>
        <w:rPr>
          <w:rFonts w:hint="eastAsia"/>
        </w:rPr>
        <w:t>因涅斯多留及其追随者的抱怨和诽谤而分心，他派了神圣恩赐伯爵约翰，带着皇帝的信件前往以弗所，信中宣布皇帝陛下认为西里尔和门农被罢免是公正的，并命令将他们逮捕和监禁。</w:t>
      </w:r>
    </w:p>
    <w:p w14:paraId="1EFB6D0E">
      <w:pPr>
        <w:ind w:left="5" w:right="70"/>
        <w:rPr>
          <w:rFonts w:hint="eastAsia"/>
        </w:rPr>
      </w:pPr>
    </w:p>
    <w:p w14:paraId="35851C0D">
      <w:pPr>
        <w:ind w:left="5" w:right="70"/>
        <w:rPr>
          <w:rFonts w:hint="eastAsia"/>
        </w:rPr>
      </w:pPr>
      <w:r>
        <w:rPr>
          <w:rFonts w:hint="eastAsia"/>
        </w:rPr>
        <w:t>Thereupon, the Council sent seven deputies to the Emperor, among whom were Arcadius and Philippus, the Roman bishops’ legates.</w:t>
      </w:r>
    </w:p>
    <w:p w14:paraId="459F713A">
      <w:pPr>
        <w:ind w:left="5" w:right="70"/>
        <w:rPr>
          <w:rFonts w:hint="eastAsia"/>
        </w:rPr>
      </w:pPr>
    </w:p>
    <w:p w14:paraId="751A98A0">
      <w:pPr>
        <w:ind w:left="5" w:right="70"/>
        <w:rPr>
          <w:rFonts w:hint="eastAsia"/>
        </w:rPr>
      </w:pPr>
      <w:r>
        <w:rPr>
          <w:rFonts w:hint="eastAsia"/>
        </w:rPr>
        <w:t>于是，大公会议派了七名代表去见皇帝，其中包括罗马主教的使节阿尔卡狄乌斯和菲利普斯。</w:t>
      </w:r>
    </w:p>
    <w:p w14:paraId="6E263F5F">
      <w:pPr>
        <w:ind w:left="5" w:right="70"/>
        <w:rPr>
          <w:rFonts w:hint="eastAsia"/>
        </w:rPr>
      </w:pPr>
    </w:p>
    <w:p w14:paraId="45BFB7C6">
      <w:pPr>
        <w:ind w:left="5" w:right="70"/>
        <w:rPr>
          <w:rFonts w:hint="eastAsia"/>
        </w:rPr>
      </w:pPr>
      <w:r>
        <w:rPr>
          <w:rFonts w:hint="eastAsia"/>
        </w:rPr>
        <w:t>After informing the Emperor of the truth, they changed his opinion, leading him to approve Nestorius’s condemnation and revoke his title as Patriarch of Constantinople.</w:t>
      </w:r>
    </w:p>
    <w:p w14:paraId="291B53B9">
      <w:pPr>
        <w:ind w:left="5" w:right="70"/>
        <w:rPr>
          <w:rFonts w:hint="eastAsia"/>
        </w:rPr>
      </w:pPr>
    </w:p>
    <w:p w14:paraId="6F824373">
      <w:pPr>
        <w:ind w:left="5" w:right="70"/>
        <w:rPr>
          <w:rFonts w:hint="eastAsia"/>
        </w:rPr>
      </w:pPr>
      <w:r>
        <w:rPr>
          <w:rFonts w:hint="eastAsia"/>
        </w:rPr>
        <w:t>在告知皇帝真相之后，他们改变了他的看法，使他批准了对涅斯多留的定罪，并撤销了他君士坦丁堡宗主教的头衔。</w:t>
      </w:r>
    </w:p>
    <w:p w14:paraId="1F362D81">
      <w:pPr>
        <w:ind w:left="5" w:right="70"/>
        <w:rPr>
          <w:rFonts w:hint="eastAsia"/>
        </w:rPr>
      </w:pPr>
    </w:p>
    <w:p w14:paraId="2FD46F86">
      <w:pPr>
        <w:ind w:left="5" w:right="70"/>
        <w:rPr>
          <w:rFonts w:hint="eastAsia"/>
        </w:rPr>
      </w:pPr>
      <w:r>
        <w:rPr>
          <w:rFonts w:hint="eastAsia"/>
        </w:rPr>
        <w:t>This shows that Cardinal du Perron does little for the Bishop of Rome by asserting that Cyril represented Celestine in that Council.</w:t>
      </w:r>
    </w:p>
    <w:p w14:paraId="1FCE2AEF">
      <w:pPr>
        <w:ind w:left="5" w:right="70"/>
        <w:rPr>
          <w:rFonts w:hint="eastAsia"/>
        </w:rPr>
      </w:pPr>
    </w:p>
    <w:p w14:paraId="6630DF67">
      <w:pPr>
        <w:ind w:left="5" w:right="70"/>
        <w:rPr>
          <w:rFonts w:hint="eastAsia"/>
        </w:rPr>
      </w:pPr>
      <w:r>
        <w:rPr>
          <w:rFonts w:hint="eastAsia"/>
        </w:rPr>
        <w:t>这表明，杜佩龙枢机主教断言西里尔在那次大公会议上代表策肋定，并未为罗马主教做多少好事。</w:t>
      </w:r>
    </w:p>
    <w:p w14:paraId="4A5C3C04">
      <w:pPr>
        <w:ind w:left="5" w:right="70"/>
        <w:rPr>
          <w:rFonts w:hint="eastAsia"/>
        </w:rPr>
      </w:pPr>
    </w:p>
    <w:p w14:paraId="5759864E">
      <w:pPr>
        <w:ind w:left="5" w:right="70"/>
        <w:rPr>
          <w:rFonts w:hint="eastAsia"/>
        </w:rPr>
      </w:pPr>
      <w:r>
        <w:rPr>
          <w:rFonts w:hint="eastAsia"/>
        </w:rPr>
        <w:t>For by this, he admits that the Emperor held the Bishop of Rome in low regard, since he did not hesitate to imprison a man who represented him.</w:t>
      </w:r>
    </w:p>
    <w:p w14:paraId="2B464999">
      <w:pPr>
        <w:ind w:left="5" w:right="70"/>
        <w:rPr>
          <w:rFonts w:hint="eastAsia"/>
        </w:rPr>
      </w:pPr>
    </w:p>
    <w:p w14:paraId="71BCD900">
      <w:pPr>
        <w:ind w:left="5" w:right="70"/>
        <w:rPr>
          <w:rFonts w:hint="eastAsia"/>
        </w:rPr>
      </w:pPr>
      <w:r>
        <w:rPr>
          <w:rFonts w:hint="eastAsia"/>
        </w:rPr>
        <w:t>因为藉此，他承认皇帝轻视罗马主教，因为他毫不犹豫地监禁了一个代表他的人。</w:t>
      </w:r>
    </w:p>
    <w:p w14:paraId="26D3445D">
      <w:pPr>
        <w:ind w:left="5" w:right="70"/>
        <w:rPr>
          <w:rFonts w:hint="eastAsia"/>
        </w:rPr>
      </w:pPr>
    </w:p>
    <w:p w14:paraId="72E338B9">
      <w:pPr>
        <w:ind w:left="5" w:right="70"/>
        <w:rPr>
          <w:rFonts w:hint="eastAsia"/>
        </w:rPr>
      </w:pPr>
      <w:r>
        <w:rPr>
          <w:rFonts w:hint="eastAsia"/>
        </w:rPr>
        <w:t>Had Celestine been present, he would have been treated the same way.</w:t>
      </w:r>
    </w:p>
    <w:p w14:paraId="1D6A10CE">
      <w:pPr>
        <w:ind w:left="5" w:right="70"/>
        <w:rPr>
          <w:rFonts w:hint="eastAsia"/>
        </w:rPr>
      </w:pPr>
    </w:p>
    <w:p w14:paraId="53FA2E1A">
      <w:pPr>
        <w:ind w:left="5" w:right="70"/>
        <w:rPr>
          <w:rFonts w:hint="eastAsia"/>
        </w:rPr>
      </w:pPr>
      <w:r>
        <w:rPr>
          <w:rFonts w:hint="eastAsia"/>
        </w:rPr>
        <w:t>如果策肋定在场，他也会受到同样的对待。</w:t>
      </w:r>
    </w:p>
    <w:p w14:paraId="5DCA6DC3">
      <w:pPr>
        <w:ind w:left="5" w:right="70"/>
        <w:rPr>
          <w:rFonts w:hint="eastAsia"/>
        </w:rPr>
      </w:pPr>
    </w:p>
    <w:p w14:paraId="1440AD48">
      <w:pPr>
        <w:ind w:left="5" w:right="70"/>
        <w:rPr>
          <w:rFonts w:hint="eastAsia"/>
        </w:rPr>
      </w:pPr>
      <w:r>
        <w:rPr>
          <w:rFonts w:hint="eastAsia"/>
        </w:rPr>
        <w:t>The reader should also note that the Pope’s legates did not consider it beneath their dignity to be sent by the Council as deputies alongside other bishops to appease the Emperor’s anger.</w:t>
      </w:r>
    </w:p>
    <w:p w14:paraId="25771B8D">
      <w:pPr>
        <w:ind w:left="5" w:right="70"/>
        <w:rPr>
          <w:rFonts w:hint="eastAsia"/>
        </w:rPr>
      </w:pPr>
    </w:p>
    <w:p w14:paraId="74505339">
      <w:pPr>
        <w:ind w:left="5" w:right="70"/>
        <w:rPr>
          <w:rFonts w:hint="eastAsia"/>
        </w:rPr>
      </w:pPr>
      <w:r>
        <w:rPr>
          <w:rFonts w:hint="eastAsia"/>
        </w:rPr>
        <w:t>读者还应注意，教宗的使节们并未认为，与其他主教一同被大公会议派去平息皇帝的怒火，有损他们的尊严。</w:t>
      </w:r>
    </w:p>
    <w:p w14:paraId="31F69F91">
      <w:pPr>
        <w:ind w:left="5" w:right="70"/>
        <w:rPr>
          <w:rFonts w:hint="eastAsia"/>
        </w:rPr>
      </w:pPr>
    </w:p>
    <w:p w14:paraId="57DDBE15">
      <w:pPr>
        <w:ind w:left="5" w:right="70"/>
        <w:rPr>
          <w:rFonts w:hint="eastAsia"/>
        </w:rPr>
      </w:pPr>
      <w:r>
        <w:rPr>
          <w:rFonts w:hint="eastAsia"/>
        </w:rPr>
        <w:t>Four years after Nestorius’s condemnation, John, Patriarch of Antioch— according to Nicephorus—wrote to Emperor Theodosius, urging him for the good of the Church to expel Nestorius from the Eastern Empire.</w:t>
      </w:r>
    </w:p>
    <w:p w14:paraId="0FEC784B">
      <w:pPr>
        <w:ind w:left="5" w:right="70"/>
        <w:rPr>
          <w:rFonts w:hint="eastAsia"/>
        </w:rPr>
      </w:pPr>
    </w:p>
    <w:p w14:paraId="0251F92E">
      <w:pPr>
        <w:ind w:left="5" w:right="70"/>
        <w:rPr>
          <w:rFonts w:hint="eastAsia"/>
        </w:rPr>
      </w:pPr>
      <w:r>
        <w:rPr>
          <w:rFonts w:hint="eastAsia"/>
        </w:rPr>
        <w:t>涅斯多留被定罪四年后，安提阿宗主教约翰——根据尼基弗鲁斯的说法——写信给狄奥多西皇帝，敦促他为了教会的益处，将涅斯多留逐出东罗马帝国。</w:t>
      </w:r>
    </w:p>
    <w:p w14:paraId="1F0F1BF9">
      <w:pPr>
        <w:ind w:left="5" w:right="70"/>
        <w:rPr>
          <w:rFonts w:hint="eastAsia"/>
        </w:rPr>
      </w:pPr>
    </w:p>
    <w:p w14:paraId="271FDFBA">
      <w:pPr>
        <w:ind w:left="5" w:right="70"/>
        <w:rPr>
          <w:rFonts w:hint="eastAsia"/>
        </w:rPr>
      </w:pPr>
      <w:r>
        <w:rPr>
          <w:rFonts w:hint="eastAsia"/>
        </w:rPr>
        <w:t>Theodosius promptly complied, exiling Nestorius to Oasis.</w:t>
      </w:r>
    </w:p>
    <w:p w14:paraId="5E7C5BF4">
      <w:pPr>
        <w:ind w:left="5" w:right="70"/>
        <w:rPr>
          <w:rFonts w:hint="eastAsia"/>
        </w:rPr>
      </w:pPr>
    </w:p>
    <w:p w14:paraId="484AFB48">
      <w:pPr>
        <w:ind w:left="5" w:right="70"/>
        <w:rPr>
          <w:rFonts w:hint="eastAsia"/>
        </w:rPr>
      </w:pPr>
      <w:r>
        <w:rPr>
          <w:rFonts w:hint="eastAsia"/>
        </w:rPr>
        <w:t>狄奥多西立即遵从，将涅斯多留流放到绿洲。</w:t>
      </w:r>
    </w:p>
    <w:p w14:paraId="26F316C7">
      <w:pPr>
        <w:ind w:left="5" w:right="70"/>
        <w:rPr>
          <w:rFonts w:hint="eastAsia"/>
        </w:rPr>
      </w:pPr>
    </w:p>
    <w:p w14:paraId="56611A89">
      <w:pPr>
        <w:ind w:left="5" w:right="70"/>
        <w:rPr>
          <w:rFonts w:hint="eastAsia"/>
        </w:rPr>
      </w:pPr>
      <w:r>
        <w:rPr>
          <w:rFonts w:hint="eastAsia"/>
        </w:rPr>
        <w:t>Had the Bishop of Rome done what John of Antioch did, our adversaries would triumphantly claim that emperors are subject to papal decrees and can punish even the greatest patriarchs at will.</w:t>
      </w:r>
    </w:p>
    <w:p w14:paraId="5BC31E8F">
      <w:pPr>
        <w:ind w:left="5" w:right="70"/>
        <w:rPr>
          <w:rFonts w:hint="eastAsia"/>
        </w:rPr>
      </w:pPr>
    </w:p>
    <w:p w14:paraId="687CE4CC">
      <w:pPr>
        <w:ind w:left="5" w:right="70"/>
        <w:rPr>
          <w:rFonts w:hint="eastAsia"/>
        </w:rPr>
      </w:pPr>
      <w:r>
        <w:rPr>
          <w:rFonts w:hint="eastAsia"/>
        </w:rPr>
        <w:t>如果罗马主教做了安提阿的约翰所做的事，我们的对手就会得意洋洋地声称，皇帝们隶属于教宗的法令，并可以随意惩罚甚至最伟大的宗主教。</w:t>
      </w:r>
    </w:p>
    <w:p w14:paraId="57A71934">
      <w:pPr>
        <w:ind w:left="5" w:right="70"/>
        <w:rPr>
          <w:rFonts w:hint="eastAsia"/>
        </w:rPr>
      </w:pPr>
    </w:p>
    <w:p w14:paraId="17C13D36">
      <w:pPr>
        <w:ind w:left="5" w:right="70"/>
        <w:rPr>
          <w:rFonts w:hint="eastAsia"/>
        </w:rPr>
      </w:pPr>
      <w:r>
        <w:rPr>
          <w:rFonts w:hint="eastAsia"/>
        </w:rPr>
        <w:t>The same author relates that John sent Cyril his written confession of faith.</w:t>
      </w:r>
    </w:p>
    <w:p w14:paraId="450F3ED4">
      <w:pPr>
        <w:ind w:left="5" w:right="70"/>
        <w:rPr>
          <w:rFonts w:hint="eastAsia"/>
        </w:rPr>
      </w:pPr>
    </w:p>
    <w:p w14:paraId="20354B03">
      <w:pPr>
        <w:ind w:left="5" w:right="70"/>
        <w:rPr>
          <w:rFonts w:hint="eastAsia"/>
        </w:rPr>
      </w:pPr>
      <w:r>
        <w:rPr>
          <w:rFonts w:hint="eastAsia"/>
        </w:rPr>
        <w:t>同一位作者记述，约翰曾将他书面的信仰告白寄给西里尔。</w:t>
      </w:r>
    </w:p>
    <w:p w14:paraId="2FF133E7">
      <w:pPr>
        <w:ind w:left="5" w:right="70"/>
        <w:rPr>
          <w:rFonts w:hint="eastAsia"/>
        </w:rPr>
      </w:pPr>
    </w:p>
    <w:p w14:paraId="70C790A3">
      <w:pPr>
        <w:ind w:left="5" w:right="70"/>
        <w:rPr>
          <w:rFonts w:hint="eastAsia"/>
        </w:rPr>
      </w:pPr>
      <w:r>
        <w:rPr>
          <w:rFonts w:hint="eastAsia"/>
        </w:rPr>
        <w:t>When a bishop submits his confession to the Bishop of Rome, our adversaries take it as undeniable proof of submission to the papal see, as if all must justify their faith before it.</w:t>
      </w:r>
    </w:p>
    <w:p w14:paraId="3AF50A33">
      <w:pPr>
        <w:ind w:left="5" w:right="70"/>
        <w:rPr>
          <w:rFonts w:hint="eastAsia"/>
        </w:rPr>
      </w:pPr>
    </w:p>
    <w:p w14:paraId="7C4066DF">
      <w:pPr>
        <w:ind w:left="5" w:right="70"/>
        <w:rPr>
          <w:rFonts w:hint="eastAsia"/>
        </w:rPr>
      </w:pPr>
      <w:r>
        <w:rPr>
          <w:rFonts w:hint="eastAsia"/>
        </w:rPr>
        <w:t>当一位主教将他的信仰告白提交给罗马主教时，我们的对手就将此视为对教宗座顺服的无可否认的证据，就好像所有人都必须在其面前为自己的信仰辩护一样。</w:t>
      </w:r>
    </w:p>
    <w:p w14:paraId="39770A79">
      <w:pPr>
        <w:ind w:left="5" w:right="70"/>
        <w:rPr>
          <w:rFonts w:hint="eastAsia"/>
        </w:rPr>
      </w:pPr>
    </w:p>
    <w:p w14:paraId="6D5B4846">
      <w:pPr>
        <w:ind w:left="5" w:right="70"/>
        <w:rPr>
          <w:rFonts w:hint="eastAsia"/>
        </w:rPr>
      </w:pPr>
      <w:r>
        <w:rPr>
          <w:rFonts w:hint="eastAsia"/>
        </w:rPr>
        <w:t>Yet we have seen earlier that Liberius, Bishop of Rome, sent his confession of faith to Athanasius, Bishop of Alexandria; and John, though not subject to Cyril, still sent his confession to him.</w:t>
      </w:r>
    </w:p>
    <w:p w14:paraId="2412B6B5">
      <w:pPr>
        <w:ind w:left="5" w:right="70"/>
        <w:rPr>
          <w:rFonts w:hint="eastAsia"/>
        </w:rPr>
      </w:pPr>
    </w:p>
    <w:p w14:paraId="28FC3232">
      <w:pPr>
        <w:ind w:left="5" w:right="70"/>
        <w:rPr>
          <w:rFonts w:hint="eastAsia"/>
        </w:rPr>
      </w:pPr>
      <w:r>
        <w:rPr>
          <w:rFonts w:hint="eastAsia"/>
        </w:rPr>
        <w:t>然而我们早先已经看到，罗马主教利比里乌斯曾将他的信仰告白寄给亚历山大主教亚他那修；而约翰，虽然不隶属于西里尔，却仍然将他的信仰告白寄给了他。</w:t>
      </w:r>
    </w:p>
    <w:p w14:paraId="2071239B">
      <w:pPr>
        <w:ind w:left="5" w:right="70"/>
        <w:rPr>
          <w:rFonts w:hint="eastAsia"/>
        </w:rPr>
      </w:pPr>
    </w:p>
    <w:p w14:paraId="4BB0F8C6">
      <w:pPr>
        <w:ind w:left="5" w:right="70"/>
        <w:rPr>
          <w:rFonts w:hint="eastAsia"/>
        </w:rPr>
      </w:pPr>
      <w:r>
        <w:rPr>
          <w:rFonts w:hint="eastAsia"/>
        </w:rPr>
        <w:t>CHAP. 17. Occasion of the Second Council of Ephesus and by Whom It Was Convened.</w:t>
      </w:r>
    </w:p>
    <w:p w14:paraId="512C5E70">
      <w:pPr>
        <w:ind w:left="5" w:right="70"/>
        <w:rPr>
          <w:rFonts w:hint="eastAsia"/>
        </w:rPr>
      </w:pPr>
    </w:p>
    <w:p w14:paraId="76D52735">
      <w:pPr>
        <w:ind w:left="5" w:right="70"/>
        <w:rPr>
          <w:rFonts w:hint="eastAsia"/>
        </w:rPr>
      </w:pPr>
      <w:r>
        <w:rPr>
          <w:rFonts w:hint="eastAsia"/>
        </w:rPr>
        <w:t>第十七章 第二次以弗所大公会议的缘由以及由谁召集。</w:t>
      </w:r>
    </w:p>
    <w:p w14:paraId="4110E4F7">
      <w:pPr>
        <w:ind w:left="5" w:right="70"/>
        <w:rPr>
          <w:rFonts w:hint="eastAsia"/>
        </w:rPr>
      </w:pPr>
    </w:p>
    <w:p w14:paraId="0AA248AF">
      <w:pPr>
        <w:ind w:left="5" w:right="70"/>
        <w:rPr>
          <w:rFonts w:hint="eastAsia"/>
        </w:rPr>
      </w:pPr>
      <w:r>
        <w:rPr>
          <w:rFonts w:hint="eastAsia"/>
        </w:rPr>
        <w:t>In the year of our Lord 448, new turmoil arose in the churches of the</w:t>
      </w:r>
    </w:p>
    <w:p w14:paraId="407AC720">
      <w:pPr>
        <w:ind w:left="5" w:right="70"/>
        <w:rPr>
          <w:rFonts w:hint="eastAsia"/>
        </w:rPr>
      </w:pPr>
      <w:r>
        <w:rPr>
          <w:rFonts w:hint="eastAsia"/>
        </w:rPr>
        <w:t>Roman Empire when Flavianus, Bishop of Constantinople, deposed and expelled a priest named Eutyches for conflating the two natures of Jesus Christ into one.</w:t>
      </w:r>
    </w:p>
    <w:p w14:paraId="7D1AC114">
      <w:pPr>
        <w:ind w:left="5" w:right="70"/>
        <w:rPr>
          <w:rFonts w:hint="eastAsia"/>
        </w:rPr>
      </w:pPr>
    </w:p>
    <w:p w14:paraId="46EBE7D0">
      <w:pPr>
        <w:ind w:left="5" w:right="70"/>
        <w:rPr>
          <w:rFonts w:hint="eastAsia"/>
        </w:rPr>
      </w:pPr>
      <w:r>
        <w:rPr>
          <w:rFonts w:hint="eastAsia"/>
        </w:rPr>
        <w:t>在主后448年，罗马帝国的众教会又起骚乱，当时君士坦丁堡主教弗拉维安努斯，因一位名叫欧提奇的司祭将耶稣基督的两种本性混为一谈而将其罢免并驱逐。</w:t>
      </w:r>
    </w:p>
    <w:p w14:paraId="035EA921">
      <w:pPr>
        <w:ind w:left="5" w:right="70"/>
        <w:rPr>
          <w:rFonts w:hint="eastAsia"/>
        </w:rPr>
      </w:pPr>
    </w:p>
    <w:p w14:paraId="0CD73B8D">
      <w:pPr>
        <w:ind w:left="5" w:right="70"/>
        <w:rPr>
          <w:rFonts w:hint="eastAsia"/>
        </w:rPr>
      </w:pPr>
      <w:r>
        <w:rPr>
          <w:rFonts w:hint="eastAsia"/>
        </w:rPr>
        <w:t>This prompted Emperor Theodosius to convene another universal council at Ephesus, sending letters to bishops across all provinces of the Roman Empire.</w:t>
      </w:r>
    </w:p>
    <w:p w14:paraId="10D102F7">
      <w:pPr>
        <w:ind w:left="5" w:right="70"/>
        <w:rPr>
          <w:rFonts w:hint="eastAsia"/>
        </w:rPr>
      </w:pPr>
    </w:p>
    <w:p w14:paraId="68DE8D00">
      <w:pPr>
        <w:ind w:left="5" w:right="70"/>
        <w:rPr>
          <w:rFonts w:hint="eastAsia"/>
        </w:rPr>
      </w:pPr>
      <w:r>
        <w:rPr>
          <w:rFonts w:hint="eastAsia"/>
        </w:rPr>
        <w:t>这促使狄奥多西皇帝在以弗所召集另一次普世大公会议，并致信罗马帝国所有省份的主教们。</w:t>
      </w:r>
    </w:p>
    <w:p w14:paraId="63B8603D">
      <w:pPr>
        <w:ind w:left="5" w:right="70"/>
        <w:rPr>
          <w:rFonts w:hint="eastAsia"/>
        </w:rPr>
      </w:pPr>
    </w:p>
    <w:p w14:paraId="17E892F1">
      <w:pPr>
        <w:ind w:left="5" w:right="70"/>
        <w:rPr>
          <w:rFonts w:hint="eastAsia"/>
        </w:rPr>
      </w:pPr>
      <w:r>
        <w:rPr>
          <w:rFonts w:hint="eastAsia"/>
        </w:rPr>
        <w:t>His letter to Dioscorus, Patriarch of Alexandria— recorded in the first session of the Council of Chalcedon—reads thus: “If anyone neglects so necessary and truly God-pleasing a synod and fails to make every effort to attend at the appointed time and place, he shall find no excuse before God or our piety.”</w:t>
      </w:r>
    </w:p>
    <w:p w14:paraId="3A2CFC6B">
      <w:pPr>
        <w:ind w:left="5" w:right="70"/>
        <w:rPr>
          <w:rFonts w:hint="eastAsia"/>
        </w:rPr>
      </w:pPr>
    </w:p>
    <w:p w14:paraId="24053EAB">
      <w:pPr>
        <w:ind w:left="5" w:right="70"/>
        <w:rPr>
          <w:rFonts w:hint="eastAsia"/>
        </w:rPr>
      </w:pPr>
      <w:r>
        <w:rPr>
          <w:rFonts w:hint="eastAsia"/>
        </w:rPr>
        <w:t>他致亚历山大宗主教狄奥斯科鲁的信——记载在迦克墩大公会议的第一次会议中——如此写道：“任何人若忽视如此必要且真正蒙神喜悦的主教会议，并未尽一切努力在指定的时间和地点出席，他在神或我们的虔诚面前将找不到任何借口。”</w:t>
      </w:r>
    </w:p>
    <w:p w14:paraId="210E0113">
      <w:pPr>
        <w:ind w:left="5" w:right="70"/>
        <w:rPr>
          <w:rFonts w:hint="eastAsia"/>
        </w:rPr>
      </w:pPr>
    </w:p>
    <w:p w14:paraId="644FF347">
      <w:pPr>
        <w:ind w:left="5" w:right="70"/>
        <w:rPr>
          <w:rFonts w:hint="eastAsia"/>
        </w:rPr>
      </w:pPr>
      <w:r>
        <w:rPr>
          <w:rFonts w:hint="eastAsia"/>
        </w:rPr>
        <w:t>The same Emperor wrote letters to the same purpose to Leo, Bishop of Rome, to which the said Leo answered in the 9th Epistle, where he says that he had sent to Theodosius his Confession of Faith, which others take as a testimony of subjection.</w:t>
      </w:r>
    </w:p>
    <w:p w14:paraId="0199DF46">
      <w:pPr>
        <w:ind w:left="5" w:right="70"/>
        <w:rPr>
          <w:rFonts w:hint="eastAsia"/>
        </w:rPr>
      </w:pPr>
    </w:p>
    <w:p w14:paraId="0629016E">
      <w:pPr>
        <w:ind w:left="5" w:right="70"/>
        <w:rPr>
          <w:rFonts w:hint="eastAsia"/>
        </w:rPr>
      </w:pPr>
      <w:r>
        <w:rPr>
          <w:rFonts w:hint="eastAsia"/>
        </w:rPr>
        <w:t>同一位皇帝为同样的目的也写信给了罗马主教利奥，那位利奥在第九封信中作了回答，信中他说他已将他的信仰告白寄给了狄奥多西，其他人则将此视为顺服的见证。</w:t>
      </w:r>
    </w:p>
    <w:p w14:paraId="36150C33">
      <w:pPr>
        <w:ind w:left="5" w:right="70"/>
        <w:rPr>
          <w:rFonts w:hint="eastAsia"/>
        </w:rPr>
      </w:pPr>
    </w:p>
    <w:p w14:paraId="6D596146">
      <w:pPr>
        <w:ind w:left="5" w:right="70"/>
        <w:rPr>
          <w:rFonts w:hint="eastAsia"/>
        </w:rPr>
      </w:pPr>
      <w:r>
        <w:rPr>
          <w:rFonts w:hint="eastAsia"/>
        </w:rPr>
        <w:t>In that Epistle, he endeavors to dissuade the Emperor from assembling a Council at Ephesus and beseeches him to assemble it rather in Italy.</w:t>
      </w:r>
    </w:p>
    <w:p w14:paraId="504A7FAE">
      <w:pPr>
        <w:ind w:left="5" w:right="70"/>
        <w:rPr>
          <w:rFonts w:hint="eastAsia"/>
        </w:rPr>
      </w:pPr>
    </w:p>
    <w:p w14:paraId="4EE5CD05">
      <w:pPr>
        <w:ind w:left="5" w:right="70"/>
        <w:rPr>
          <w:rFonts w:hint="eastAsia"/>
        </w:rPr>
      </w:pPr>
      <w:r>
        <w:rPr>
          <w:rFonts w:hint="eastAsia"/>
        </w:rPr>
        <w:t>在那封信中，他努力劝阻皇帝不要在以弗所召集大公会议，并恳求他宁可在意大利召集。</w:t>
      </w:r>
    </w:p>
    <w:p w14:paraId="4882FB7F">
      <w:pPr>
        <w:ind w:left="5" w:right="70"/>
        <w:rPr>
          <w:rFonts w:hint="eastAsia"/>
        </w:rPr>
      </w:pPr>
    </w:p>
    <w:p w14:paraId="47EA7BF0">
      <w:pPr>
        <w:ind w:left="5" w:right="70"/>
        <w:rPr>
          <w:rFonts w:hint="eastAsia"/>
        </w:rPr>
      </w:pPr>
      <w:r>
        <w:rPr>
          <w:rFonts w:hint="eastAsia"/>
        </w:rPr>
        <w:t>Wherefore (says he), if your piety will consent to my counsel and supplication, that you command a Council of Bishops to be held within Italy, &amp;c.</w:t>
      </w:r>
    </w:p>
    <w:p w14:paraId="53597604">
      <w:pPr>
        <w:ind w:left="5" w:right="70"/>
        <w:rPr>
          <w:rFonts w:hint="eastAsia"/>
        </w:rPr>
      </w:pPr>
    </w:p>
    <w:p w14:paraId="254787EC">
      <w:pPr>
        <w:ind w:left="5" w:right="70"/>
        <w:rPr>
          <w:rFonts w:hint="eastAsia"/>
        </w:rPr>
      </w:pPr>
      <w:r>
        <w:rPr>
          <w:rFonts w:hint="eastAsia"/>
        </w:rPr>
        <w:t>因此（他说），如果您的虔诚能同意我的建议和恳求，命令在意大利境内举行一次主教会议，等等。</w:t>
      </w:r>
    </w:p>
    <w:p w14:paraId="4CAC28E8">
      <w:pPr>
        <w:ind w:left="5" w:right="70"/>
        <w:rPr>
          <w:rFonts w:hint="eastAsia"/>
        </w:rPr>
      </w:pPr>
    </w:p>
    <w:p w14:paraId="014E29BB">
      <w:pPr>
        <w:ind w:left="5" w:right="70"/>
        <w:rPr>
          <w:rFonts w:hint="eastAsia"/>
        </w:rPr>
      </w:pPr>
      <w:r>
        <w:rPr>
          <w:rFonts w:hint="eastAsia"/>
        </w:rPr>
        <w:t>1.These words teach us four things: That this Council of Ephesus was not convoked by Leo, Bishop of Rome, since it was held against his counsel and despite his humble supplication to the Emperor that it might be in Italy.</w:t>
      </w:r>
    </w:p>
    <w:p w14:paraId="611FE201">
      <w:pPr>
        <w:ind w:left="5" w:right="70"/>
        <w:rPr>
          <w:rFonts w:hint="eastAsia"/>
        </w:rPr>
      </w:pPr>
    </w:p>
    <w:p w14:paraId="1DFA5195">
      <w:pPr>
        <w:ind w:left="5" w:right="70"/>
        <w:rPr>
          <w:rFonts w:hint="eastAsia"/>
        </w:rPr>
      </w:pPr>
      <w:r>
        <w:rPr>
          <w:rFonts w:hint="eastAsia"/>
        </w:rPr>
        <w:t>1.这些话教导我们四件事：这次以弗所大公会议并非由罗马主教利奥召集，因为它是在违背他的建议，并且尽管他谦卑地恳求皇帝在意大利举行的情况下召开的。</w:t>
      </w:r>
    </w:p>
    <w:p w14:paraId="0C442B96">
      <w:pPr>
        <w:ind w:left="5" w:right="70"/>
        <w:rPr>
          <w:rFonts w:hint="eastAsia"/>
        </w:rPr>
      </w:pPr>
    </w:p>
    <w:p w14:paraId="3173E3E9">
      <w:pPr>
        <w:ind w:left="5" w:right="70"/>
        <w:rPr>
          <w:rFonts w:hint="eastAsia"/>
        </w:rPr>
      </w:pPr>
      <w:r>
        <w:rPr>
          <w:rFonts w:hint="eastAsia"/>
        </w:rPr>
        <w:t>2.That the Bishop of Rome speaks to Theodosius as to his master, with submissive entreaties, beseeching him to command the assembling of a Council, and thereby acknowledging that the right of convocation belonged to the Emperor.</w:t>
      </w:r>
    </w:p>
    <w:p w14:paraId="45A79790">
      <w:pPr>
        <w:ind w:left="5" w:right="70"/>
        <w:rPr>
          <w:rFonts w:hint="eastAsia"/>
        </w:rPr>
      </w:pPr>
    </w:p>
    <w:p w14:paraId="38AB457D">
      <w:pPr>
        <w:ind w:left="5" w:right="70"/>
        <w:rPr>
          <w:rFonts w:hint="eastAsia"/>
        </w:rPr>
      </w:pPr>
      <w:r>
        <w:rPr>
          <w:rFonts w:hint="eastAsia"/>
        </w:rPr>
        <w:t>2.罗马主教对狄奥多西说话的口吻，如同对他的主人，带着顺服的恳求，恳求他命令召集一次大公会议，从而承认召集权属于皇帝。</w:t>
      </w:r>
    </w:p>
    <w:p w14:paraId="7338E814">
      <w:pPr>
        <w:ind w:left="5" w:right="70"/>
        <w:rPr>
          <w:rFonts w:hint="eastAsia"/>
        </w:rPr>
      </w:pPr>
    </w:p>
    <w:p w14:paraId="6FEB5C7B">
      <w:pPr>
        <w:ind w:left="5" w:right="70"/>
        <w:rPr>
          <w:rFonts w:hint="eastAsia"/>
        </w:rPr>
      </w:pPr>
      <w:r>
        <w:rPr>
          <w:rFonts w:hint="eastAsia"/>
        </w:rPr>
        <w:t>3.Above all, it is notable that Leo was denied by the Emperor, who did not believe the consent of the Bishop of Rome was necessary for assembling a Council.</w:t>
      </w:r>
    </w:p>
    <w:p w14:paraId="6F02311B">
      <w:pPr>
        <w:ind w:left="5" w:right="70"/>
        <w:rPr>
          <w:rFonts w:hint="eastAsia"/>
        </w:rPr>
      </w:pPr>
    </w:p>
    <w:p w14:paraId="351A5E04">
      <w:pPr>
        <w:ind w:left="5" w:right="70"/>
        <w:rPr>
          <w:rFonts w:hint="eastAsia"/>
        </w:rPr>
      </w:pPr>
      <w:r>
        <w:rPr>
          <w:rFonts w:hint="eastAsia"/>
        </w:rPr>
        <w:t>3.最重要的是，值得注意的是，利奥被皇帝拒绝了，皇帝不认为召集一次大公会议需要罗马主教的同意。</w:t>
      </w:r>
    </w:p>
    <w:p w14:paraId="2B7213E9">
      <w:pPr>
        <w:ind w:left="5" w:right="70"/>
        <w:rPr>
          <w:rFonts w:hint="eastAsia"/>
        </w:rPr>
      </w:pPr>
    </w:p>
    <w:p w14:paraId="4862D3CB">
      <w:pPr>
        <w:ind w:left="5" w:right="70"/>
        <w:rPr>
          <w:rFonts w:hint="eastAsia"/>
        </w:rPr>
      </w:pPr>
      <w:r>
        <w:rPr>
          <w:rFonts w:hint="eastAsia"/>
        </w:rPr>
        <w:t>4.It is also to be noted that the Bishop of Rome, though denied, nevertheless obeyed the Emperor’s order and, against his own will, sent legates to Ephesus.</w:t>
      </w:r>
    </w:p>
    <w:p w14:paraId="6C0519CD">
      <w:pPr>
        <w:ind w:left="5" w:right="70"/>
        <w:rPr>
          <w:rFonts w:hint="eastAsia"/>
        </w:rPr>
      </w:pPr>
    </w:p>
    <w:p w14:paraId="2D12F4FB">
      <w:pPr>
        <w:ind w:left="5" w:right="70"/>
        <w:rPr>
          <w:rFonts w:hint="eastAsia"/>
        </w:rPr>
      </w:pPr>
      <w:r>
        <w:rPr>
          <w:rFonts w:hint="eastAsia"/>
        </w:rPr>
        <w:t>4.还应注意的是，罗马主教虽然被拒绝，却仍然服从了皇帝的命令，并违背自己的意愿，派遣了使节前往以弗所。</w:t>
      </w:r>
    </w:p>
    <w:p w14:paraId="791E3DB5">
      <w:pPr>
        <w:ind w:left="5" w:right="70"/>
        <w:rPr>
          <w:rFonts w:hint="eastAsia"/>
        </w:rPr>
      </w:pPr>
    </w:p>
    <w:p w14:paraId="796E0257">
      <w:pPr>
        <w:ind w:left="5" w:right="70"/>
        <w:rPr>
          <w:rFonts w:hint="eastAsia"/>
        </w:rPr>
      </w:pPr>
      <w:r>
        <w:rPr>
          <w:rFonts w:hint="eastAsia"/>
        </w:rPr>
        <w:t>Leo then wrote a second time to Theodosius, stating that to obey his command, he had sent three legates to the Council: Julianus, a Bishop; Renatus, a Priest; and Hilarius, a Deacon, to represent his person and hold his place.</w:t>
      </w:r>
    </w:p>
    <w:p w14:paraId="2368D423">
      <w:pPr>
        <w:ind w:left="5" w:right="70"/>
        <w:rPr>
          <w:rFonts w:hint="eastAsia"/>
        </w:rPr>
      </w:pPr>
    </w:p>
    <w:p w14:paraId="2FB0671B">
      <w:pPr>
        <w:ind w:left="5" w:right="70"/>
        <w:rPr>
          <w:rFonts w:hint="eastAsia"/>
        </w:rPr>
      </w:pPr>
      <w:r>
        <w:rPr>
          <w:rFonts w:hint="eastAsia"/>
        </w:rPr>
        <w:t>利奥随后第二次写信给狄奥多西，声明为了服从他的命令，他已派了三位使节去参加大公会议：朱利安，一位主教；雷纳图斯，一位司祭；以及希拉里乌斯，一位执事，来代表他本人并占据他的位置。</w:t>
      </w:r>
    </w:p>
    <w:p w14:paraId="59C6F736">
      <w:pPr>
        <w:ind w:left="5" w:right="70"/>
        <w:rPr>
          <w:rFonts w:hint="eastAsia"/>
        </w:rPr>
      </w:pPr>
    </w:p>
    <w:p w14:paraId="3B86B7FC">
      <w:pPr>
        <w:ind w:left="5" w:right="70"/>
        <w:rPr>
          <w:rFonts w:hint="eastAsia"/>
        </w:rPr>
      </w:pPr>
      <w:r>
        <w:rPr>
          <w:rFonts w:hint="eastAsia"/>
        </w:rPr>
        <w:t>And in another Epistle to the same Emperor, which is the 16th, he says: That although, for reasons well grounded, it would have been better not to call a Council, yet to obey the Emperor’s commands in some manner, he had sent legates to supply the defect of his presence.</w:t>
      </w:r>
    </w:p>
    <w:p w14:paraId="141A81B1">
      <w:pPr>
        <w:ind w:left="5" w:right="70"/>
        <w:rPr>
          <w:rFonts w:hint="eastAsia"/>
        </w:rPr>
      </w:pPr>
    </w:p>
    <w:p w14:paraId="6B7143FF">
      <w:pPr>
        <w:ind w:left="5" w:right="70"/>
        <w:rPr>
          <w:rFonts w:hint="eastAsia"/>
        </w:rPr>
      </w:pPr>
      <w:r>
        <w:rPr>
          <w:rFonts w:hint="eastAsia"/>
        </w:rPr>
        <w:t>在另一封致同一位皇帝的信中，即第16封，他说：虽然，基于充分的理由，最好不召集大公会议，然而，为了以某种方式服从皇帝的命令，他已派遣使节来弥补他缺席的不足。</w:t>
      </w:r>
    </w:p>
    <w:p w14:paraId="65C1F695">
      <w:pPr>
        <w:ind w:left="5" w:right="70"/>
        <w:rPr>
          <w:rFonts w:hint="eastAsia"/>
        </w:rPr>
      </w:pPr>
    </w:p>
    <w:p w14:paraId="5D04D3E5">
      <w:pPr>
        <w:ind w:left="5" w:right="70"/>
        <w:rPr>
          <w:rFonts w:hint="eastAsia"/>
        </w:rPr>
      </w:pPr>
      <w:r>
        <w:rPr>
          <w:rFonts w:hint="eastAsia"/>
        </w:rPr>
        <w:t>This he says to excuse himself for not coming in person, as the Emperor had commanded.</w:t>
      </w:r>
    </w:p>
    <w:p w14:paraId="2DC11946">
      <w:pPr>
        <w:ind w:left="5" w:right="70"/>
        <w:rPr>
          <w:rFonts w:hint="eastAsia"/>
        </w:rPr>
      </w:pPr>
    </w:p>
    <w:p w14:paraId="4D2C5DA4">
      <w:pPr>
        <w:ind w:left="5" w:right="70"/>
        <w:rPr>
          <w:rFonts w:hint="eastAsia"/>
        </w:rPr>
      </w:pPr>
      <w:r>
        <w:rPr>
          <w:rFonts w:hint="eastAsia"/>
        </w:rPr>
        <w:t>他这样说是为了替自己不能亲自前来作辩解，因为皇帝曾如此命令。</w:t>
      </w:r>
    </w:p>
    <w:p w14:paraId="02095B6D">
      <w:pPr>
        <w:ind w:left="5" w:right="70"/>
        <w:rPr>
          <w:rFonts w:hint="eastAsia"/>
        </w:rPr>
      </w:pPr>
    </w:p>
    <w:p w14:paraId="6DE69884">
      <w:pPr>
        <w:ind w:left="5" w:right="70"/>
        <w:rPr>
          <w:rFonts w:hint="eastAsia"/>
        </w:rPr>
      </w:pPr>
      <w:r>
        <w:rPr>
          <w:rFonts w:hint="eastAsia"/>
        </w:rPr>
        <w:t>The same Leo writes to Flavianus, Bishop of Constantinople, and tells him that he thought a Council unnecessary yet, to obey the Emperor, he had sent legates to it.</w:t>
      </w:r>
    </w:p>
    <w:p w14:paraId="247189B3">
      <w:pPr>
        <w:ind w:left="5" w:right="70"/>
        <w:rPr>
          <w:rFonts w:hint="eastAsia"/>
        </w:rPr>
      </w:pPr>
    </w:p>
    <w:p w14:paraId="5DAD9DD7">
      <w:pPr>
        <w:ind w:left="5" w:right="70"/>
        <w:rPr>
          <w:rFonts w:hint="eastAsia"/>
        </w:rPr>
      </w:pPr>
      <w:r>
        <w:rPr>
          <w:rFonts w:hint="eastAsia"/>
        </w:rPr>
        <w:t>同一位利奥写信给君士坦丁堡主教弗拉维安努斯，告诉他他认为大公会议是不必要的，然而，为了服从皇帝，他还是派了使节去参加。</w:t>
      </w:r>
    </w:p>
    <w:p w14:paraId="4DECE65D">
      <w:pPr>
        <w:ind w:left="5" w:right="70"/>
        <w:rPr>
          <w:rFonts w:hint="eastAsia"/>
        </w:rPr>
      </w:pPr>
    </w:p>
    <w:p w14:paraId="439A69AC">
      <w:pPr>
        <w:ind w:left="5" w:right="70"/>
        <w:rPr>
          <w:rFonts w:hint="eastAsia"/>
        </w:rPr>
      </w:pPr>
      <w:r>
        <w:rPr>
          <w:rFonts w:hint="eastAsia"/>
        </w:rPr>
        <w:t>It is then beyond question that Leo did not convoke that Council, since he himself dissuaded it; yet by sending his deputies, he approved its convocation.</w:t>
      </w:r>
    </w:p>
    <w:p w14:paraId="3C824BC3">
      <w:pPr>
        <w:ind w:left="5" w:right="70"/>
        <w:rPr>
          <w:rFonts w:hint="eastAsia"/>
        </w:rPr>
      </w:pPr>
    </w:p>
    <w:p w14:paraId="7EE25648">
      <w:pPr>
        <w:ind w:left="5" w:right="70"/>
        <w:rPr>
          <w:rFonts w:hint="eastAsia"/>
        </w:rPr>
      </w:pPr>
      <w:r>
        <w:rPr>
          <w:rFonts w:hint="eastAsia"/>
        </w:rPr>
        <w:t>那么毫无疑问，利奥并未召集那次大公会议，因为他自己曾劝阻它；然而，通过派遣他的代表，他批准了它的召集。</w:t>
      </w:r>
    </w:p>
    <w:p w14:paraId="3D70D49D">
      <w:pPr>
        <w:ind w:left="5" w:right="70"/>
        <w:rPr>
          <w:rFonts w:hint="eastAsia"/>
        </w:rPr>
      </w:pPr>
    </w:p>
    <w:p w14:paraId="0440B8AC">
      <w:pPr>
        <w:ind w:left="5" w:right="70"/>
        <w:rPr>
          <w:rFonts w:hint="eastAsia"/>
        </w:rPr>
      </w:pPr>
      <w:r>
        <w:rPr>
          <w:rFonts w:hint="eastAsia"/>
        </w:rPr>
        <w:t>The reason why Leo so strongly desired the Council to be assembled in Italy is that Italy was within his patriarchate and he could have gathered many Occidental Bishops there; also, the language of the Council would have been Latin, and the President would have been one who spoke Latin— likely no other than the Bishop of Rome.</w:t>
      </w:r>
    </w:p>
    <w:p w14:paraId="31EA07A0">
      <w:pPr>
        <w:ind w:left="5" w:right="70"/>
        <w:rPr>
          <w:rFonts w:hint="eastAsia"/>
        </w:rPr>
      </w:pPr>
    </w:p>
    <w:p w14:paraId="4DCE4F72">
      <w:pPr>
        <w:ind w:left="5" w:right="70"/>
        <w:rPr>
          <w:rFonts w:hint="eastAsia"/>
        </w:rPr>
      </w:pPr>
      <w:r>
        <w:rPr>
          <w:rFonts w:hint="eastAsia"/>
        </w:rPr>
        <w:t>利奥如此强烈地希望大公会议在意大利召集的原因是，意大利在他的宗主教区内，他可以在那里聚集许多西方的主教；此外，大公会议的语言将是拉丁语，主席也将是说拉丁语的人——很可能不是罗马主教还能是谁。</w:t>
      </w:r>
    </w:p>
    <w:p w14:paraId="1B3EC5C7">
      <w:pPr>
        <w:ind w:left="5" w:right="70"/>
        <w:rPr>
          <w:rFonts w:hint="eastAsia"/>
        </w:rPr>
      </w:pPr>
    </w:p>
    <w:p w14:paraId="1965525A">
      <w:pPr>
        <w:ind w:left="5" w:right="70"/>
        <w:rPr>
          <w:rFonts w:hint="eastAsia"/>
        </w:rPr>
      </w:pPr>
      <w:r>
        <w:rPr>
          <w:rFonts w:hint="eastAsia"/>
        </w:rPr>
        <w:t>Whereas in Greece, with the Greeks outnumbering others, all was conducted in Greek, and a Greek President was chosen; moreover, the legates of the Bishop of Rome were seated after many Bishops.</w:t>
      </w:r>
    </w:p>
    <w:p w14:paraId="140C1C39">
      <w:pPr>
        <w:ind w:left="5" w:right="70"/>
        <w:rPr>
          <w:rFonts w:hint="eastAsia"/>
        </w:rPr>
      </w:pPr>
    </w:p>
    <w:p w14:paraId="5140B487">
      <w:pPr>
        <w:ind w:left="5" w:right="70"/>
        <w:rPr>
          <w:rFonts w:hint="eastAsia"/>
        </w:rPr>
      </w:pPr>
      <w:r>
        <w:rPr>
          <w:rFonts w:hint="eastAsia"/>
        </w:rPr>
        <w:t>然而在希腊，由于希腊人占多数，一切都用希腊语进行，并选择了一位希腊主席；此外，罗马主教的使节被安排在许多主教之后。</w:t>
      </w:r>
    </w:p>
    <w:p w14:paraId="71D8875F">
      <w:pPr>
        <w:ind w:left="5" w:right="70"/>
        <w:rPr>
          <w:rFonts w:hint="eastAsia"/>
        </w:rPr>
      </w:pPr>
    </w:p>
    <w:p w14:paraId="21501FE6">
      <w:pPr>
        <w:ind w:left="5" w:right="70"/>
        <w:rPr>
          <w:rFonts w:hint="eastAsia"/>
        </w:rPr>
      </w:pPr>
      <w:r>
        <w:rPr>
          <w:rFonts w:hint="eastAsia"/>
        </w:rPr>
        <w:t>This was why the Bishop of Rome never attended the ancient Universal Councils in person.</w:t>
      </w:r>
    </w:p>
    <w:p w14:paraId="64AB1EF4">
      <w:pPr>
        <w:ind w:left="5" w:right="70"/>
        <w:rPr>
          <w:rFonts w:hint="eastAsia"/>
        </w:rPr>
      </w:pPr>
    </w:p>
    <w:p w14:paraId="738AFAD6">
      <w:pPr>
        <w:ind w:left="5" w:right="70"/>
        <w:rPr>
          <w:rFonts w:hint="eastAsia"/>
        </w:rPr>
      </w:pPr>
      <w:r>
        <w:rPr>
          <w:rFonts w:hint="eastAsia"/>
        </w:rPr>
        <w:t>这就是为什么罗马主教从未亲自出席古代的普世大公会议。</w:t>
      </w:r>
    </w:p>
    <w:p w14:paraId="06CEA9F6">
      <w:pPr>
        <w:ind w:left="5" w:right="70"/>
        <w:rPr>
          <w:rFonts w:hint="eastAsia"/>
        </w:rPr>
      </w:pPr>
    </w:p>
    <w:p w14:paraId="3F7537DE">
      <w:pPr>
        <w:ind w:left="5" w:right="70"/>
        <w:rPr>
          <w:rFonts w:hint="eastAsia"/>
        </w:rPr>
      </w:pPr>
      <w:r>
        <w:rPr>
          <w:rFonts w:hint="eastAsia"/>
        </w:rPr>
        <w:t>Here then is justified the saying of Pius II in the first Book of the Acts of the Synod of Basel: That in ancient times, for the convocation of Councils, the authority of the Popes was not much required.</w:t>
      </w:r>
    </w:p>
    <w:p w14:paraId="233DF0DC">
      <w:pPr>
        <w:ind w:left="5" w:right="70"/>
        <w:rPr>
          <w:rFonts w:hint="eastAsia"/>
        </w:rPr>
      </w:pPr>
    </w:p>
    <w:p w14:paraId="416047DC">
      <w:pPr>
        <w:ind w:left="5" w:right="70"/>
        <w:rPr>
          <w:rFonts w:hint="eastAsia"/>
        </w:rPr>
      </w:pPr>
      <w:r>
        <w:rPr>
          <w:rFonts w:hint="eastAsia"/>
        </w:rPr>
        <w:t>那么，庇护二世在巴塞尔主教会议记录第一卷中的话就得到了证实：在古代，召集大公会议，教宗的权威并不怎么被需要。</w:t>
      </w:r>
    </w:p>
    <w:p w14:paraId="5779CB5F">
      <w:pPr>
        <w:ind w:left="5" w:right="70"/>
        <w:rPr>
          <w:rFonts w:hint="eastAsia"/>
        </w:rPr>
      </w:pPr>
    </w:p>
    <w:p w14:paraId="394E8AD8">
      <w:pPr>
        <w:ind w:left="5" w:right="70"/>
        <w:rPr>
          <w:rFonts w:hint="eastAsia"/>
        </w:rPr>
      </w:pPr>
      <w:r>
        <w:rPr>
          <w:rFonts w:hint="eastAsia"/>
        </w:rPr>
        <w:t>CHAP. 18. Of the events in the Second Council of Ephesus and who presided in it.</w:t>
      </w:r>
    </w:p>
    <w:p w14:paraId="6FDF2B05">
      <w:pPr>
        <w:ind w:left="5" w:right="70"/>
        <w:rPr>
          <w:rFonts w:hint="eastAsia"/>
        </w:rPr>
      </w:pPr>
    </w:p>
    <w:p w14:paraId="222193A2">
      <w:pPr>
        <w:ind w:left="5" w:right="70"/>
        <w:rPr>
          <w:rFonts w:hint="eastAsia"/>
        </w:rPr>
      </w:pPr>
      <w:r>
        <w:rPr>
          <w:rFonts w:hint="eastAsia"/>
        </w:rPr>
        <w:t>第十八章 论第二次以弗所大公会议的事件以及谁主持会议。</w:t>
      </w:r>
    </w:p>
    <w:p w14:paraId="36BB5D44">
      <w:pPr>
        <w:ind w:left="5" w:right="70"/>
        <w:rPr>
          <w:rFonts w:hint="eastAsia"/>
        </w:rPr>
      </w:pPr>
    </w:p>
    <w:p w14:paraId="40C9DDB7">
      <w:pPr>
        <w:ind w:left="5" w:right="70"/>
        <w:rPr>
          <w:rFonts w:hint="eastAsia"/>
        </w:rPr>
      </w:pPr>
      <w:r>
        <w:rPr>
          <w:rFonts w:hint="eastAsia"/>
        </w:rPr>
        <w:t>This Council, though justly infamous and called by the Greeks the</w:t>
      </w:r>
    </w:p>
    <w:p w14:paraId="234BBEF5">
      <w:pPr>
        <w:ind w:left="5" w:right="70"/>
        <w:rPr>
          <w:rFonts w:hint="eastAsia"/>
        </w:rPr>
      </w:pPr>
      <w:r>
        <w:rPr>
          <w:rFonts w:hint="eastAsia"/>
        </w:rPr>
        <w:t>“thievish Council” because in it Flavianus was not only unjustly condemned and Eutychianism established, but Flavianus was also cruelly beaten, of which he died a year later in exile.</w:t>
      </w:r>
    </w:p>
    <w:p w14:paraId="53636E13">
      <w:pPr>
        <w:ind w:left="5" w:right="70"/>
        <w:rPr>
          <w:rFonts w:hint="eastAsia"/>
        </w:rPr>
      </w:pPr>
    </w:p>
    <w:p w14:paraId="1F6BA0DE">
      <w:pPr>
        <w:ind w:left="5" w:right="70"/>
        <w:rPr>
          <w:rFonts w:hint="eastAsia"/>
        </w:rPr>
      </w:pPr>
      <w:r>
        <w:rPr>
          <w:rFonts w:hint="eastAsia"/>
        </w:rPr>
        <w:t>这次大公会议，虽然声名狼藉，并被希腊人称为“强盗会议”，因为在会上弗拉维安努斯不仅被不公正地定罪，欧提奇主义也被确立，而且弗拉维安努斯还遭到残酷的殴打，一年后在流放中去世。</w:t>
      </w:r>
    </w:p>
    <w:p w14:paraId="03576E29">
      <w:pPr>
        <w:ind w:left="5" w:right="70"/>
        <w:rPr>
          <w:rFonts w:hint="eastAsia"/>
        </w:rPr>
      </w:pPr>
    </w:p>
    <w:p w14:paraId="4729613E">
      <w:pPr>
        <w:ind w:left="5" w:right="70"/>
        <w:rPr>
          <w:rFonts w:hint="eastAsia"/>
        </w:rPr>
      </w:pPr>
      <w:r>
        <w:rPr>
          <w:rFonts w:hint="eastAsia"/>
        </w:rPr>
        <w:t>Yet that Council had all that was requisite to make a universal council: for it was convoked by the Emperor from all parts of the Empire, and there all the Patriarchs met, either in person or by their deputies.</w:t>
      </w:r>
    </w:p>
    <w:p w14:paraId="2CBA7BA9">
      <w:pPr>
        <w:ind w:left="5" w:right="70"/>
        <w:rPr>
          <w:rFonts w:hint="eastAsia"/>
        </w:rPr>
      </w:pPr>
    </w:p>
    <w:p w14:paraId="37303BC1">
      <w:pPr>
        <w:ind w:left="5" w:right="70"/>
        <w:rPr>
          <w:rFonts w:hint="eastAsia"/>
        </w:rPr>
      </w:pPr>
      <w:r>
        <w:rPr>
          <w:rFonts w:hint="eastAsia"/>
        </w:rPr>
        <w:t>然而，那次大公会议具备了成为一次普世大公会议的所有必要条件：因为它是由皇帝从帝国各地召集的，并且所有宗主教都亲自或派代表参加了会议。</w:t>
      </w:r>
    </w:p>
    <w:p w14:paraId="6D5CA34B">
      <w:pPr>
        <w:ind w:left="5" w:right="70"/>
        <w:rPr>
          <w:rFonts w:hint="eastAsia"/>
        </w:rPr>
      </w:pPr>
    </w:p>
    <w:p w14:paraId="055BE67C">
      <w:pPr>
        <w:ind w:left="5" w:right="70"/>
        <w:rPr>
          <w:rFonts w:hint="eastAsia"/>
        </w:rPr>
      </w:pPr>
      <w:r>
        <w:rPr>
          <w:rFonts w:hint="eastAsia"/>
        </w:rPr>
        <w:t>Leo, Bishop of Rome, had his deputies there; and Dioscorus of Alexandria, Flavianus of Constantinople, Domnus of Antioch, and Juvenalis of Jerusalem were present in person.</w:t>
      </w:r>
    </w:p>
    <w:p w14:paraId="46F377E4">
      <w:pPr>
        <w:ind w:left="5" w:right="70"/>
        <w:rPr>
          <w:rFonts w:hint="eastAsia"/>
        </w:rPr>
      </w:pPr>
    </w:p>
    <w:p w14:paraId="55AB4B69">
      <w:pPr>
        <w:ind w:left="5" w:right="70"/>
        <w:rPr>
          <w:rFonts w:hint="eastAsia"/>
        </w:rPr>
      </w:pPr>
      <w:r>
        <w:rPr>
          <w:rFonts w:hint="eastAsia"/>
        </w:rPr>
        <w:t>罗马主教利奥有他的代表在那里；而亚历山大的狄奥斯科鲁、君士坦丁堡的弗拉维安努斯、安提阿的多姆努斯和耶路撒冷的尤文纳利斯都亲自出席了。</w:t>
      </w:r>
    </w:p>
    <w:p w14:paraId="7D213701">
      <w:pPr>
        <w:ind w:left="5" w:right="70"/>
        <w:rPr>
          <w:rFonts w:hint="eastAsia"/>
        </w:rPr>
      </w:pPr>
    </w:p>
    <w:p w14:paraId="27B8862A">
      <w:pPr>
        <w:ind w:left="5" w:right="70"/>
        <w:rPr>
          <w:rFonts w:hint="eastAsia"/>
        </w:rPr>
      </w:pPr>
      <w:r>
        <w:rPr>
          <w:rFonts w:hint="eastAsia"/>
        </w:rPr>
        <w:t>It happened that the deputies of the Bishop of Rome, passing by Constantinople, were feasted by Flavianus, Patriarch of Constantinople, which furnished Eutyches and his faction with a cause for recusation of the said deputies.</w:t>
      </w:r>
    </w:p>
    <w:p w14:paraId="388EDF2F">
      <w:pPr>
        <w:ind w:left="5" w:right="70"/>
        <w:rPr>
          <w:rFonts w:hint="eastAsia"/>
        </w:rPr>
      </w:pPr>
    </w:p>
    <w:p w14:paraId="577F8B51">
      <w:pPr>
        <w:ind w:left="5" w:right="70"/>
        <w:rPr>
          <w:rFonts w:hint="eastAsia"/>
        </w:rPr>
      </w:pPr>
      <w:r>
        <w:rPr>
          <w:rFonts w:hint="eastAsia"/>
        </w:rPr>
        <w:t>事情是这样的，罗马主教的代表们路过君士坦丁堡时，受到了君士坦丁堡宗主教弗拉维安努斯的款待，这为欧提奇及其派系提供了回避上述代表的理由。</w:t>
      </w:r>
    </w:p>
    <w:p w14:paraId="4FB7CABF">
      <w:pPr>
        <w:ind w:left="5" w:right="70"/>
        <w:rPr>
          <w:rFonts w:hint="eastAsia"/>
        </w:rPr>
      </w:pPr>
    </w:p>
    <w:p w14:paraId="23B868B2">
      <w:pPr>
        <w:ind w:left="5" w:right="70"/>
        <w:rPr>
          <w:rFonts w:hint="eastAsia"/>
        </w:rPr>
      </w:pPr>
      <w:r>
        <w:rPr>
          <w:rFonts w:hint="eastAsia"/>
        </w:rPr>
        <w:t>This, along with other considerations, was the reason Theodosius, persuaded by Chrysaphius, Prefect of the Imperial Palace, ordered that Dioscorus should have precedence among the bishops—to which the Council also consented.</w:t>
      </w:r>
    </w:p>
    <w:p w14:paraId="15D46191">
      <w:pPr>
        <w:ind w:left="5" w:right="70"/>
        <w:rPr>
          <w:rFonts w:hint="eastAsia"/>
        </w:rPr>
      </w:pPr>
    </w:p>
    <w:p w14:paraId="2F0CD310">
      <w:pPr>
        <w:ind w:left="5" w:right="70"/>
        <w:rPr>
          <w:rFonts w:hint="eastAsia"/>
        </w:rPr>
      </w:pPr>
      <w:r>
        <w:rPr>
          <w:rFonts w:hint="eastAsia"/>
        </w:rPr>
        <w:t>这件事，连同其他考虑，是狄奥多西，在皇宫总管克里萨菲乌斯的劝说下，下令狄奥斯科鲁应在众主教中享有优先权的原因——大公会议也同意了。</w:t>
      </w:r>
    </w:p>
    <w:p w14:paraId="53F4F1BC">
      <w:pPr>
        <w:ind w:left="5" w:right="70"/>
        <w:rPr>
          <w:rFonts w:hint="eastAsia"/>
        </w:rPr>
      </w:pPr>
    </w:p>
    <w:p w14:paraId="132C6128">
      <w:pPr>
        <w:ind w:left="5" w:right="70"/>
        <w:rPr>
          <w:rFonts w:hint="eastAsia"/>
        </w:rPr>
      </w:pPr>
      <w:r>
        <w:rPr>
          <w:rFonts w:hint="eastAsia"/>
        </w:rPr>
        <w:t>Thus Dioscorus, Patriarch of Alexandria, was elected President, and the deputies of the Bishop of Rome were placed under him.</w:t>
      </w:r>
    </w:p>
    <w:p w14:paraId="31C3C118">
      <w:pPr>
        <w:ind w:left="5" w:right="70"/>
        <w:rPr>
          <w:rFonts w:hint="eastAsia"/>
        </w:rPr>
      </w:pPr>
    </w:p>
    <w:p w14:paraId="3C0CC951">
      <w:pPr>
        <w:ind w:left="5" w:right="70"/>
        <w:rPr>
          <w:rFonts w:hint="eastAsia"/>
        </w:rPr>
      </w:pPr>
      <w:r>
        <w:rPr>
          <w:rFonts w:hint="eastAsia"/>
        </w:rPr>
        <w:t>因此，亚历山大宗主教狄奥斯科鲁被选为主席，而罗马主教的代表们被安排在他之下。</w:t>
      </w:r>
    </w:p>
    <w:p w14:paraId="6ACC32F4">
      <w:pPr>
        <w:ind w:left="5" w:right="70"/>
        <w:rPr>
          <w:rFonts w:hint="eastAsia"/>
        </w:rPr>
      </w:pPr>
    </w:p>
    <w:p w14:paraId="3A18E562">
      <w:pPr>
        <w:ind w:left="5" w:right="70"/>
        <w:rPr>
          <w:rFonts w:hint="eastAsia"/>
        </w:rPr>
      </w:pPr>
      <w:r>
        <w:rPr>
          <w:rFonts w:hint="eastAsia"/>
        </w:rPr>
        <w:t>This history is related in the first session of the Council of Chalcedon, where the proceedings at Ephesus were examined and annulled.</w:t>
      </w:r>
    </w:p>
    <w:p w14:paraId="19637C49">
      <w:pPr>
        <w:ind w:left="5" w:right="70"/>
        <w:rPr>
          <w:rFonts w:hint="eastAsia"/>
        </w:rPr>
      </w:pPr>
    </w:p>
    <w:p w14:paraId="4F897AE1">
      <w:pPr>
        <w:ind w:left="5" w:right="70"/>
        <w:rPr>
          <w:rFonts w:hint="eastAsia"/>
        </w:rPr>
      </w:pPr>
      <w:r>
        <w:rPr>
          <w:rFonts w:hint="eastAsia"/>
        </w:rPr>
        <w:t>这段历史记载在迦克墩大公会议的第一次会议中，会上以弗所的议程被审查并废除。</w:t>
      </w:r>
    </w:p>
    <w:p w14:paraId="761528A3">
      <w:pPr>
        <w:ind w:left="5" w:right="70"/>
        <w:rPr>
          <w:rFonts w:hint="eastAsia"/>
        </w:rPr>
      </w:pPr>
    </w:p>
    <w:p w14:paraId="71FC8E91">
      <w:pPr>
        <w:ind w:left="5" w:right="70"/>
        <w:rPr>
          <w:rFonts w:hint="eastAsia"/>
        </w:rPr>
      </w:pPr>
      <w:r>
        <w:rPr>
          <w:rFonts w:hint="eastAsia"/>
        </w:rPr>
        <w:t>There, an epistle of Theodosius to Dioscorus is recorded, in which he tells him, “We grant the authority and the primacy to your beatitude.”</w:t>
      </w:r>
    </w:p>
    <w:p w14:paraId="0FE9B321">
      <w:pPr>
        <w:ind w:left="5" w:right="70"/>
        <w:rPr>
          <w:rFonts w:hint="eastAsia"/>
        </w:rPr>
      </w:pPr>
    </w:p>
    <w:p w14:paraId="7742B4E4">
      <w:pPr>
        <w:ind w:left="5" w:right="70"/>
        <w:rPr>
          <w:rFonts w:hint="eastAsia"/>
        </w:rPr>
      </w:pPr>
      <w:r>
        <w:rPr>
          <w:rFonts w:hint="eastAsia"/>
        </w:rPr>
        <w:t>在那里，记载了狄奥多西致狄奥斯科鲁的一封信，信中他告诉他：“我们授予您的福佑权威和首要权。”</w:t>
      </w:r>
    </w:p>
    <w:p w14:paraId="662B1BBE">
      <w:pPr>
        <w:ind w:left="5" w:right="70"/>
        <w:rPr>
          <w:rFonts w:hint="eastAsia"/>
        </w:rPr>
      </w:pPr>
    </w:p>
    <w:p w14:paraId="4A7B6011">
      <w:pPr>
        <w:ind w:left="5" w:right="70"/>
        <w:rPr>
          <w:rFonts w:hint="eastAsia"/>
        </w:rPr>
      </w:pPr>
      <w:r>
        <w:rPr>
          <w:rFonts w:hint="eastAsia"/>
        </w:rPr>
        <w:t>Of this, we find no complaint from the deputies of the Bishop of Rome, nor that they took it as a slight or injustice that the primacy was deferred to anyone other than the Bishop of Rome.</w:t>
      </w:r>
    </w:p>
    <w:p w14:paraId="07904B6F">
      <w:pPr>
        <w:ind w:left="5" w:right="70"/>
        <w:rPr>
          <w:rFonts w:hint="eastAsia"/>
        </w:rPr>
      </w:pPr>
    </w:p>
    <w:p w14:paraId="5AC59EF7">
      <w:pPr>
        <w:ind w:left="5" w:right="70"/>
        <w:rPr>
          <w:rFonts w:hint="eastAsia"/>
        </w:rPr>
      </w:pPr>
      <w:r>
        <w:rPr>
          <w:rFonts w:hint="eastAsia"/>
        </w:rPr>
        <w:t>对此，我们没有发现罗马主教代表们的任何抱怨，也没有发现他们认为将首要权授予罗马主教以外的任何人是一种轻视或不公。</w:t>
      </w:r>
    </w:p>
    <w:p w14:paraId="0E8989A2">
      <w:pPr>
        <w:ind w:left="5" w:right="70"/>
        <w:rPr>
          <w:rFonts w:hint="eastAsia"/>
        </w:rPr>
      </w:pPr>
    </w:p>
    <w:p w14:paraId="60963520">
      <w:pPr>
        <w:ind w:left="5" w:right="70"/>
        <w:rPr>
          <w:rFonts w:hint="eastAsia"/>
        </w:rPr>
      </w:pPr>
      <w:r>
        <w:rPr>
          <w:rFonts w:hint="eastAsia"/>
        </w:rPr>
        <w:t>For Liberatus, an African deacon and a flatterer of the Bishops of Rome who wrote about twelve hundred years later, is not a credible witness when he claims that Leo’s deputies refused to sit because precedence was not given to them.</w:t>
      </w:r>
    </w:p>
    <w:p w14:paraId="4C40E32E">
      <w:pPr>
        <w:ind w:left="5" w:right="70"/>
        <w:rPr>
          <w:rFonts w:hint="eastAsia"/>
        </w:rPr>
      </w:pPr>
    </w:p>
    <w:p w14:paraId="7618106C">
      <w:pPr>
        <w:ind w:left="5" w:right="70"/>
        <w:rPr>
          <w:rFonts w:hint="eastAsia"/>
        </w:rPr>
      </w:pPr>
      <w:r>
        <w:rPr>
          <w:rFonts w:hint="eastAsia"/>
        </w:rPr>
        <w:t>因为利贝拉图斯，一位非洲的执事，也是罗马主教们的奉承者，他在大约一千二百年后写作，当他声称利奥的代表们因未被给予优先权而拒绝就座时，并非可信的见证人。</w:t>
      </w:r>
    </w:p>
    <w:p w14:paraId="058865B6">
      <w:pPr>
        <w:ind w:left="5" w:right="70"/>
        <w:rPr>
          <w:rFonts w:hint="eastAsia"/>
        </w:rPr>
      </w:pPr>
    </w:p>
    <w:p w14:paraId="40F69AD8">
      <w:pPr>
        <w:ind w:left="5" w:right="70"/>
        <w:rPr>
          <w:rFonts w:hint="eastAsia"/>
        </w:rPr>
      </w:pPr>
      <w:r>
        <w:rPr>
          <w:rFonts w:hint="eastAsia"/>
        </w:rPr>
        <w:t>The Acts of the Council of Chalcedon, written to favor the Bishop of Rome, are more reliable in this matter.</w:t>
      </w:r>
    </w:p>
    <w:p w14:paraId="0B43D3A5">
      <w:pPr>
        <w:ind w:left="5" w:right="70"/>
        <w:rPr>
          <w:rFonts w:hint="eastAsia"/>
        </w:rPr>
      </w:pPr>
    </w:p>
    <w:p w14:paraId="7E8ACACF">
      <w:pPr>
        <w:ind w:left="5" w:right="70"/>
        <w:rPr>
          <w:rFonts w:hint="eastAsia"/>
        </w:rPr>
      </w:pPr>
      <w:r>
        <w:rPr>
          <w:rFonts w:hint="eastAsia"/>
        </w:rPr>
        <w:t>迦克墩大公会议的记录，虽为偏袒罗马主教而写，在此事上却更可靠。</w:t>
      </w:r>
    </w:p>
    <w:p w14:paraId="4B8880EE">
      <w:pPr>
        <w:ind w:left="5" w:right="70"/>
        <w:rPr>
          <w:rFonts w:hint="eastAsia"/>
        </w:rPr>
      </w:pPr>
    </w:p>
    <w:p w14:paraId="66876B3C">
      <w:pPr>
        <w:ind w:left="5" w:right="70"/>
        <w:rPr>
          <w:rFonts w:hint="eastAsia"/>
        </w:rPr>
      </w:pPr>
      <w:r>
        <w:rPr>
          <w:rFonts w:hint="eastAsia"/>
        </w:rPr>
        <w:t>And Leo, an ambitious man eager to elevate the dignity of his See, would not have neglected to protest any wrong done to him.</w:t>
      </w:r>
    </w:p>
    <w:p w14:paraId="6907216D">
      <w:pPr>
        <w:ind w:left="5" w:right="70"/>
        <w:rPr>
          <w:rFonts w:hint="eastAsia"/>
        </w:rPr>
      </w:pPr>
    </w:p>
    <w:p w14:paraId="7FB74D46">
      <w:pPr>
        <w:ind w:left="5" w:right="70"/>
        <w:rPr>
          <w:rFonts w:hint="eastAsia"/>
        </w:rPr>
      </w:pPr>
      <w:r>
        <w:rPr>
          <w:rFonts w:hint="eastAsia"/>
        </w:rPr>
        <w:t>而利奥，一个野心勃勃、急于提升他教座尊严的人，是不会忽略对任何对他所做的不公提出抗议的。</w:t>
      </w:r>
    </w:p>
    <w:p w14:paraId="3762E6E7">
      <w:pPr>
        <w:ind w:left="5" w:right="70"/>
        <w:rPr>
          <w:rFonts w:hint="eastAsia"/>
        </w:rPr>
      </w:pPr>
    </w:p>
    <w:p w14:paraId="1E0581EA">
      <w:pPr>
        <w:ind w:left="5" w:right="70"/>
        <w:rPr>
          <w:rFonts w:hint="eastAsia"/>
        </w:rPr>
      </w:pPr>
      <w:r>
        <w:rPr>
          <w:rFonts w:hint="eastAsia"/>
        </w:rPr>
        <w:t>Liberatus himself states that the deputies of Rome opposed all that was done in the Council and protested against it, thereby implying their presence.</w:t>
      </w:r>
    </w:p>
    <w:p w14:paraId="7F4A09B5">
      <w:pPr>
        <w:ind w:left="5" w:right="70"/>
        <w:rPr>
          <w:rFonts w:hint="eastAsia"/>
        </w:rPr>
      </w:pPr>
    </w:p>
    <w:p w14:paraId="26F26FD8">
      <w:pPr>
        <w:ind w:left="5" w:right="70"/>
        <w:rPr>
          <w:rFonts w:hint="eastAsia"/>
        </w:rPr>
      </w:pPr>
      <w:r>
        <w:rPr>
          <w:rFonts w:hint="eastAsia"/>
        </w:rPr>
        <w:t>利贝拉图斯自己也陈述说，罗马的代表们反对大公会议所做的一切，并对此提出抗议，从而暗示了他们的在场。</w:t>
      </w:r>
    </w:p>
    <w:p w14:paraId="155D63FF">
      <w:pPr>
        <w:ind w:left="5" w:right="70"/>
        <w:rPr>
          <w:rFonts w:hint="eastAsia"/>
        </w:rPr>
      </w:pPr>
    </w:p>
    <w:p w14:paraId="2A09C308">
      <w:pPr>
        <w:ind w:left="5" w:right="70"/>
        <w:rPr>
          <w:rFonts w:hint="eastAsia"/>
        </w:rPr>
      </w:pPr>
      <w:r>
        <w:rPr>
          <w:rFonts w:hint="eastAsia"/>
        </w:rPr>
        <w:t>It is also false (though M. du Perron asserts it as true) that the primacy which Dioscorus had usurped was declared a tyranny.</w:t>
      </w:r>
    </w:p>
    <w:p w14:paraId="4C5FC9F9">
      <w:pPr>
        <w:ind w:left="5" w:right="70"/>
        <w:rPr>
          <w:rFonts w:hint="eastAsia"/>
        </w:rPr>
      </w:pPr>
    </w:p>
    <w:p w14:paraId="05D5D74A">
      <w:pPr>
        <w:ind w:left="5" w:right="70"/>
        <w:rPr>
          <w:rFonts w:hint="eastAsia"/>
        </w:rPr>
      </w:pPr>
      <w:r>
        <w:rPr>
          <w:rFonts w:hint="eastAsia"/>
        </w:rPr>
        <w:t>同样是虚假的（尽管杜佩龙先生断言其为真），狄奥斯科鲁所篡夺的首要权被宣布为一种暴政。</w:t>
      </w:r>
    </w:p>
    <w:p w14:paraId="2429C868">
      <w:pPr>
        <w:ind w:left="5" w:right="70"/>
        <w:rPr>
          <w:rFonts w:hint="eastAsia"/>
        </w:rPr>
      </w:pPr>
    </w:p>
    <w:p w14:paraId="489F7646">
      <w:pPr>
        <w:ind w:left="5" w:right="70"/>
        <w:rPr>
          <w:rFonts w:hint="eastAsia"/>
        </w:rPr>
      </w:pPr>
      <w:r>
        <w:rPr>
          <w:rFonts w:hint="eastAsia"/>
        </w:rPr>
        <w:t>That cannot be found, and the testimony he cites to prove it says nothing of the sort; it only states that Dioscorus, by his tyranny, absolved Eutyches and restored his dignity and rose against the Bishop of Rome—which occurred when he excommunicated Leo.</w:t>
      </w:r>
    </w:p>
    <w:p w14:paraId="7498C761">
      <w:pPr>
        <w:ind w:left="5" w:right="70"/>
        <w:rPr>
          <w:rFonts w:hint="eastAsia"/>
        </w:rPr>
      </w:pPr>
    </w:p>
    <w:p w14:paraId="6CBCEC12">
      <w:pPr>
        <w:ind w:left="5" w:right="70"/>
        <w:rPr>
          <w:rFonts w:hint="eastAsia"/>
        </w:rPr>
      </w:pPr>
      <w:r>
        <w:rPr>
          <w:rFonts w:hint="eastAsia"/>
        </w:rPr>
        <w:t>那找不到，他引用的证明也未说那类话；它只说狄奥斯科鲁以他的暴政赦免了欧提奇，恢复了他的尊严，并起来反对罗马主教——这发生在他将利奥逐出教会的时候。</w:t>
      </w:r>
    </w:p>
    <w:p w14:paraId="2CA7F988">
      <w:pPr>
        <w:ind w:left="5" w:right="70"/>
        <w:rPr>
          <w:rFonts w:hint="eastAsia"/>
        </w:rPr>
      </w:pPr>
    </w:p>
    <w:p w14:paraId="7D485906">
      <w:pPr>
        <w:ind w:left="5" w:right="70"/>
        <w:rPr>
          <w:rFonts w:hint="eastAsia"/>
        </w:rPr>
      </w:pPr>
      <w:r>
        <w:rPr>
          <w:rFonts w:hint="eastAsia"/>
        </w:rPr>
        <w:t>Moreover, that passage is taken from the Greek Acts of the Council of Chalcedon, which are merely a collection of lies: such as the claim that Leo deposed Eutyches, for that had already been done by Flavianus before Leo was informed.</w:t>
      </w:r>
    </w:p>
    <w:p w14:paraId="0B2345E0">
      <w:pPr>
        <w:ind w:left="5" w:right="70"/>
        <w:rPr>
          <w:rFonts w:hint="eastAsia"/>
        </w:rPr>
      </w:pPr>
    </w:p>
    <w:p w14:paraId="37B2EB40">
      <w:pPr>
        <w:ind w:left="5" w:right="70"/>
        <w:rPr>
          <w:rFonts w:hint="eastAsia"/>
        </w:rPr>
      </w:pPr>
      <w:r>
        <w:rPr>
          <w:rFonts w:hint="eastAsia"/>
        </w:rPr>
        <w:t>此外，那段话取自迦克墩大公会议的希腊文记录，那不过是一堆谎言：比如声称利奥罢免了欧提奇，因为在利奥被告知之前，弗拉维安努斯已经这样做了。</w:t>
      </w:r>
    </w:p>
    <w:p w14:paraId="2D22E706">
      <w:pPr>
        <w:ind w:left="5" w:right="70"/>
        <w:rPr>
          <w:rFonts w:hint="eastAsia"/>
        </w:rPr>
      </w:pPr>
    </w:p>
    <w:p w14:paraId="43B7EEE1">
      <w:pPr>
        <w:ind w:left="5" w:right="70"/>
        <w:rPr>
          <w:rFonts w:hint="eastAsia"/>
        </w:rPr>
      </w:pPr>
      <w:r>
        <w:rPr>
          <w:rFonts w:hint="eastAsia"/>
        </w:rPr>
        <w:t>Deposing a man already deposed is like stripping a naked man: even if Leo had wished to restore Eutyches, he could not have done so.</w:t>
      </w:r>
    </w:p>
    <w:p w14:paraId="6454E3CC">
      <w:pPr>
        <w:ind w:left="5" w:right="70"/>
        <w:rPr>
          <w:rFonts w:hint="eastAsia"/>
        </w:rPr>
      </w:pPr>
    </w:p>
    <w:p w14:paraId="018A4EB8">
      <w:pPr>
        <w:ind w:left="5" w:right="70"/>
        <w:rPr>
          <w:rFonts w:hint="eastAsia"/>
        </w:rPr>
      </w:pPr>
      <w:r>
        <w:rPr>
          <w:rFonts w:hint="eastAsia"/>
        </w:rPr>
        <w:t>罢免一个已被罢免的人，就像剥一个赤身裸体的人的衣服：即使利奥想恢复欧提奇的职位，他也做不到。</w:t>
      </w:r>
    </w:p>
    <w:p w14:paraId="509446F6">
      <w:pPr>
        <w:ind w:left="5" w:right="70"/>
        <w:rPr>
          <w:rFonts w:hint="eastAsia"/>
        </w:rPr>
      </w:pPr>
    </w:p>
    <w:p w14:paraId="3EB6CE05">
      <w:pPr>
        <w:ind w:left="5" w:right="70"/>
        <w:rPr>
          <w:rFonts w:hint="eastAsia"/>
        </w:rPr>
      </w:pPr>
      <w:r>
        <w:rPr>
          <w:rFonts w:hint="eastAsia"/>
        </w:rPr>
        <w:t>Besides Dioscorus, President of the Council, the Emperor had Count Helpidius there, along with other patricians and officers who represented his person and presided over external order.</w:t>
      </w:r>
    </w:p>
    <w:p w14:paraId="00896A5B">
      <w:pPr>
        <w:ind w:left="5" w:right="70"/>
        <w:rPr>
          <w:rFonts w:hint="eastAsia"/>
        </w:rPr>
      </w:pPr>
    </w:p>
    <w:p w14:paraId="53F428C2">
      <w:pPr>
        <w:ind w:left="5" w:right="70"/>
        <w:rPr>
          <w:rFonts w:hint="eastAsia"/>
        </w:rPr>
      </w:pPr>
      <w:r>
        <w:rPr>
          <w:rFonts w:hint="eastAsia"/>
        </w:rPr>
        <w:t>除了大公会议主席狄奥斯科鲁之外，皇帝还有埃尔皮迪乌斯伯爵在那里，连同其他贵族和官员，他们代表他本人并主持外部秩序。</w:t>
      </w:r>
    </w:p>
    <w:p w14:paraId="416B51D1">
      <w:pPr>
        <w:ind w:left="5" w:right="70"/>
        <w:rPr>
          <w:rFonts w:hint="eastAsia"/>
        </w:rPr>
      </w:pPr>
    </w:p>
    <w:p w14:paraId="134ACE7B">
      <w:pPr>
        <w:ind w:left="5" w:right="70"/>
        <w:rPr>
          <w:rFonts w:hint="eastAsia"/>
        </w:rPr>
      </w:pPr>
      <w:r>
        <w:rPr>
          <w:rFonts w:hint="eastAsia"/>
        </w:rPr>
        <w:t>To this Helpidius, the Emperor sent letters containing these words: “I command you that if you see any factionalist or instigator of tumult prejudicial to the truth, you imprison him and reserve judgment on the matter for me.”</w:t>
      </w:r>
    </w:p>
    <w:p w14:paraId="018DB329">
      <w:pPr>
        <w:ind w:left="5" w:right="70"/>
        <w:rPr>
          <w:rFonts w:hint="eastAsia"/>
        </w:rPr>
      </w:pPr>
    </w:p>
    <w:p w14:paraId="7423564A">
      <w:pPr>
        <w:ind w:left="5" w:right="70"/>
        <w:rPr>
          <w:rFonts w:hint="eastAsia"/>
        </w:rPr>
      </w:pPr>
      <w:r>
        <w:rPr>
          <w:rFonts w:hint="eastAsia"/>
        </w:rPr>
        <w:t>皇帝致信给这位埃尔皮迪乌斯，信中包含这样的话：“我命令你，如果你看到任何派系分子或煽动骚乱、有损真理的人，你就将他监禁，并将此事保留给我审判。”</w:t>
      </w:r>
    </w:p>
    <w:p w14:paraId="5F484843">
      <w:pPr>
        <w:ind w:left="5" w:right="70"/>
        <w:rPr>
          <w:rFonts w:hint="eastAsia"/>
        </w:rPr>
      </w:pPr>
    </w:p>
    <w:p w14:paraId="0F4B2F04">
      <w:pPr>
        <w:ind w:left="5" w:right="70"/>
        <w:rPr>
          <w:rFonts w:hint="eastAsia"/>
        </w:rPr>
      </w:pPr>
      <w:r>
        <w:rPr>
          <w:rFonts w:hint="eastAsia"/>
        </w:rPr>
        <w:t>From this penalty, he did not exempt the legates of the Bishop of Rome, who were no less liable to punishment by the Emperor than the other bishops.</w:t>
      </w:r>
    </w:p>
    <w:p w14:paraId="0598B9DE">
      <w:pPr>
        <w:ind w:left="5" w:right="70"/>
        <w:rPr>
          <w:rFonts w:hint="eastAsia"/>
        </w:rPr>
      </w:pPr>
    </w:p>
    <w:p w14:paraId="3A904787">
      <w:pPr>
        <w:ind w:left="5" w:right="70"/>
        <w:rPr>
          <w:rFonts w:hint="eastAsia"/>
        </w:rPr>
      </w:pPr>
      <w:r>
        <w:rPr>
          <w:rFonts w:hint="eastAsia"/>
        </w:rPr>
        <w:t>从这项惩罚中，祂并未豁免罗马主教的使节，他们与其他主教一样，同样 liable to 皇帝的惩罚。</w:t>
      </w:r>
    </w:p>
    <w:p w14:paraId="6BD6DAB8">
      <w:pPr>
        <w:ind w:left="5" w:right="70"/>
        <w:rPr>
          <w:rFonts w:hint="eastAsia"/>
        </w:rPr>
      </w:pPr>
    </w:p>
    <w:p w14:paraId="622D610B">
      <w:pPr>
        <w:ind w:left="5" w:right="70"/>
        <w:rPr>
          <w:rFonts w:hint="eastAsia"/>
        </w:rPr>
      </w:pPr>
      <w:r>
        <w:rPr>
          <w:rFonts w:hint="eastAsia"/>
        </w:rPr>
        <w:t>CHAP. 19. Of the Appeal of</w:t>
      </w:r>
    </w:p>
    <w:p w14:paraId="13695441">
      <w:pPr>
        <w:ind w:left="5" w:right="70"/>
        <w:rPr>
          <w:rFonts w:hint="eastAsia"/>
        </w:rPr>
      </w:pPr>
      <w:r>
        <w:rPr>
          <w:rFonts w:hint="eastAsia"/>
        </w:rPr>
        <w:t>Flavianus and Theodoret, Bishop of Cyr, to Leo, Bishop of Rome. And of Appeals in General. That the Cardinal Did Not Understand the</w:t>
      </w:r>
    </w:p>
    <w:p w14:paraId="09A12767">
      <w:pPr>
        <w:ind w:left="5" w:right="70"/>
        <w:rPr>
          <w:rFonts w:hint="eastAsia"/>
        </w:rPr>
      </w:pPr>
      <w:r>
        <w:rPr>
          <w:rFonts w:hint="eastAsia"/>
        </w:rPr>
        <w:t>Nature of Those Appeals.</w:t>
      </w:r>
    </w:p>
    <w:p w14:paraId="09861046">
      <w:pPr>
        <w:ind w:left="5" w:right="70"/>
        <w:rPr>
          <w:rFonts w:hint="eastAsia"/>
        </w:rPr>
      </w:pPr>
    </w:p>
    <w:p w14:paraId="50CF11E9">
      <w:pPr>
        <w:ind w:left="5" w:right="70"/>
        <w:rPr>
          <w:rFonts w:hint="eastAsia"/>
        </w:rPr>
      </w:pPr>
      <w:r>
        <w:rPr>
          <w:rFonts w:hint="eastAsia"/>
        </w:rPr>
        <w:t>第十九章 论弗拉维安努斯和居鲁士主教狄奥多勒向上诉于罗马主教利奥。以及论上诉总论。枢机主教并未理解那些上诉的性质。</w:t>
      </w:r>
    </w:p>
    <w:p w14:paraId="408DA6FF">
      <w:pPr>
        <w:ind w:left="5" w:right="70"/>
        <w:rPr>
          <w:rFonts w:hint="eastAsia"/>
        </w:rPr>
      </w:pPr>
    </w:p>
    <w:p w14:paraId="533F3485">
      <w:pPr>
        <w:ind w:left="5" w:right="70"/>
        <w:rPr>
          <w:rFonts w:hint="eastAsia"/>
        </w:rPr>
      </w:pPr>
      <w:r>
        <w:rPr>
          <w:rFonts w:hint="eastAsia"/>
        </w:rPr>
        <w:t>Liberatus, a deacon of Carthage, who wrote some six score years after that Council, says that Flavianus, being condemned by the second Council of Ephesus, appealed to Leo, Bishop of Rome.</w:t>
      </w:r>
    </w:p>
    <w:p w14:paraId="7A9B54EE">
      <w:pPr>
        <w:ind w:left="5" w:right="70"/>
        <w:rPr>
          <w:rFonts w:hint="eastAsia"/>
        </w:rPr>
      </w:pPr>
    </w:p>
    <w:p w14:paraId="51B8E9FF">
      <w:pPr>
        <w:ind w:left="5" w:right="70"/>
        <w:rPr>
          <w:rFonts w:hint="eastAsia"/>
        </w:rPr>
      </w:pPr>
      <w:r>
        <w:rPr>
          <w:rFonts w:hint="eastAsia"/>
        </w:rPr>
        <w:t>迦太基的执事利贝拉图斯，在那次大公会议之后约一百二十年写作，说弗拉维安努斯被第二次以弗所大公会议定罪后，向上诉于罗马主教利奥。</w:t>
      </w:r>
    </w:p>
    <w:p w14:paraId="4764050F">
      <w:pPr>
        <w:ind w:left="5" w:right="70"/>
        <w:rPr>
          <w:rFonts w:hint="eastAsia"/>
        </w:rPr>
      </w:pPr>
    </w:p>
    <w:p w14:paraId="07011A6D">
      <w:pPr>
        <w:ind w:left="5" w:right="70"/>
        <w:rPr>
          <w:rFonts w:hint="eastAsia"/>
        </w:rPr>
      </w:pPr>
      <w:r>
        <w:rPr>
          <w:rFonts w:hint="eastAsia"/>
        </w:rPr>
        <w:t>This obliges us to speak of the appeals to the Bishop of Rome and to examine those appeals which Cardinal du Perron produces in the 43rd chapter of the first book.</w:t>
      </w:r>
    </w:p>
    <w:p w14:paraId="65C6D80D">
      <w:pPr>
        <w:ind w:left="5" w:right="70"/>
        <w:rPr>
          <w:rFonts w:hint="eastAsia"/>
        </w:rPr>
      </w:pPr>
    </w:p>
    <w:p w14:paraId="62C5247E">
      <w:pPr>
        <w:ind w:left="5" w:right="70"/>
        <w:rPr>
          <w:rFonts w:hint="eastAsia"/>
        </w:rPr>
      </w:pPr>
      <w:r>
        <w:rPr>
          <w:rFonts w:hint="eastAsia"/>
        </w:rPr>
        <w:t>这迫使我们必须谈论向上诉于罗马主教的事，并审查杜佩龙枢机主教在第一卷第四十三章中所提出的那些上诉。</w:t>
      </w:r>
    </w:p>
    <w:p w14:paraId="658F0B72">
      <w:pPr>
        <w:ind w:left="5" w:right="70"/>
        <w:rPr>
          <w:rFonts w:hint="eastAsia"/>
        </w:rPr>
      </w:pPr>
    </w:p>
    <w:p w14:paraId="67F7F769">
      <w:pPr>
        <w:ind w:left="5" w:right="70"/>
        <w:rPr>
          <w:rFonts w:hint="eastAsia"/>
        </w:rPr>
      </w:pPr>
      <w:r>
        <w:rPr>
          <w:rFonts w:hint="eastAsia"/>
        </w:rPr>
        <w:t>He brings in the first place the example of Athanasius, of whom</w:t>
      </w:r>
    </w:p>
    <w:p w14:paraId="72C6C95B">
      <w:pPr>
        <w:ind w:left="5" w:right="70"/>
        <w:rPr>
          <w:rFonts w:hint="eastAsia"/>
        </w:rPr>
      </w:pPr>
      <w:r>
        <w:rPr>
          <w:rFonts w:hint="eastAsia"/>
        </w:rPr>
        <w:t>Theodoret speaks thus: “Julius, according to the law of the Church, commanded them to come to Rome and cited the divine Athanasius to judgment.”</w:t>
      </w:r>
    </w:p>
    <w:p w14:paraId="23CFCF46">
      <w:pPr>
        <w:ind w:left="5" w:right="70"/>
        <w:rPr>
          <w:rFonts w:hint="eastAsia"/>
        </w:rPr>
      </w:pPr>
    </w:p>
    <w:p w14:paraId="60921DF1">
      <w:pPr>
        <w:ind w:left="5" w:right="70"/>
        <w:rPr>
          <w:rFonts w:hint="eastAsia"/>
        </w:rPr>
      </w:pPr>
      <w:r>
        <w:rPr>
          <w:rFonts w:hint="eastAsia"/>
        </w:rPr>
        <w:t>他首先举了亚他那修的例子，狄奥多勒这样谈到他：“尤利乌斯，根据教会的法律，命令他们到罗马来，并传唤神圣的亚他那修接受审判。”</w:t>
      </w:r>
    </w:p>
    <w:p w14:paraId="4B9A659B">
      <w:pPr>
        <w:ind w:left="5" w:right="70"/>
        <w:rPr>
          <w:rFonts w:hint="eastAsia"/>
        </w:rPr>
      </w:pPr>
    </w:p>
    <w:p w14:paraId="0685F0B7">
      <w:pPr>
        <w:ind w:left="5" w:right="70"/>
        <w:rPr>
          <w:rFonts w:hint="eastAsia"/>
        </w:rPr>
      </w:pPr>
      <w:r>
        <w:rPr>
          <w:rFonts w:hint="eastAsia"/>
        </w:rPr>
        <w:t>But since it is better to believe Julius himself and Athanasius, by whose testimony we have shown before that Julius would take knowledge of that business, not because the judgment of it belonged to him, but because the Eusebians had desired so much of him—for they, being parties against Athanasius, had requested him to arbitrate that difference.</w:t>
      </w:r>
    </w:p>
    <w:p w14:paraId="2B416061">
      <w:pPr>
        <w:ind w:left="5" w:right="70"/>
        <w:rPr>
          <w:rFonts w:hint="eastAsia"/>
        </w:rPr>
      </w:pPr>
    </w:p>
    <w:p w14:paraId="331BE616">
      <w:pPr>
        <w:ind w:left="5" w:right="70"/>
        <w:rPr>
          <w:rFonts w:hint="eastAsia"/>
        </w:rPr>
      </w:pPr>
      <w:r>
        <w:rPr>
          <w:rFonts w:hint="eastAsia"/>
        </w:rPr>
        <w:t>但既然最好相信尤利乌斯自己和亚他那修，通过他们的见证，我们已在前面表明，尤利乌斯之所以愿意审理那件事，并非因为其审判权属于他，而是因为优西比乌派曾如此请求他——因为他们，作为反对亚他那修的一方，曾请求他仲裁那分歧。</w:t>
      </w:r>
    </w:p>
    <w:p w14:paraId="0EB4CFDD">
      <w:pPr>
        <w:ind w:left="5" w:right="70"/>
        <w:rPr>
          <w:rFonts w:hint="eastAsia"/>
        </w:rPr>
      </w:pPr>
    </w:p>
    <w:p w14:paraId="3D69942E">
      <w:pPr>
        <w:ind w:left="5" w:right="70"/>
        <w:rPr>
          <w:rFonts w:hint="eastAsia"/>
        </w:rPr>
      </w:pPr>
      <w:r>
        <w:rPr>
          <w:rFonts w:hint="eastAsia"/>
        </w:rPr>
        <w:t>We showed also how these Eusebians, seeing that Julius abused insolently the power which they had deferred unto him, would not undergo his judgment but wrote to him letters full of scorn and threats, saying that they were not inferior to him.</w:t>
      </w:r>
    </w:p>
    <w:p w14:paraId="34832DAC">
      <w:pPr>
        <w:ind w:left="5" w:right="70"/>
        <w:rPr>
          <w:rFonts w:hint="eastAsia"/>
        </w:rPr>
      </w:pPr>
    </w:p>
    <w:p w14:paraId="21D2CFE4">
      <w:pPr>
        <w:ind w:left="5" w:right="70"/>
        <w:rPr>
          <w:rFonts w:hint="eastAsia"/>
        </w:rPr>
      </w:pPr>
      <w:r>
        <w:rPr>
          <w:rFonts w:hint="eastAsia"/>
        </w:rPr>
        <w:t>我们还展示了这些优西比乌派，看到尤利乌斯无礼地滥用他们授予他的权力，便不愿接受他的审判，而是写信给他，信中充满轻蔑和威胁，说他们不亚于他。</w:t>
      </w:r>
    </w:p>
    <w:p w14:paraId="78A5F568">
      <w:pPr>
        <w:ind w:left="5" w:right="70"/>
        <w:rPr>
          <w:rFonts w:hint="eastAsia"/>
        </w:rPr>
      </w:pPr>
    </w:p>
    <w:p w14:paraId="58A7C905">
      <w:pPr>
        <w:ind w:left="5" w:right="70"/>
        <w:rPr>
          <w:rFonts w:hint="eastAsia"/>
        </w:rPr>
      </w:pPr>
      <w:r>
        <w:rPr>
          <w:rFonts w:hint="eastAsia"/>
        </w:rPr>
        <w:t>Indeed, they went so far as to degrade and depose Julius from episcopacy in the Council of Philippopolis.</w:t>
      </w:r>
    </w:p>
    <w:p w14:paraId="5521A410">
      <w:pPr>
        <w:ind w:left="5" w:right="70"/>
        <w:rPr>
          <w:rFonts w:hint="eastAsia"/>
        </w:rPr>
      </w:pPr>
    </w:p>
    <w:p w14:paraId="437DECF7">
      <w:pPr>
        <w:ind w:left="5" w:right="70"/>
        <w:rPr>
          <w:rFonts w:hint="eastAsia"/>
        </w:rPr>
      </w:pPr>
      <w:r>
        <w:rPr>
          <w:rFonts w:hint="eastAsia"/>
        </w:rPr>
        <w:t>事实上，他们甚至在菲利波波利斯大公会议上，将尤利乌斯从主教职分上降级和罢免。</w:t>
      </w:r>
    </w:p>
    <w:p w14:paraId="0679450E">
      <w:pPr>
        <w:ind w:left="5" w:right="70"/>
        <w:rPr>
          <w:rFonts w:hint="eastAsia"/>
        </w:rPr>
      </w:pPr>
    </w:p>
    <w:p w14:paraId="18D9BC17">
      <w:pPr>
        <w:ind w:left="5" w:right="70"/>
        <w:rPr>
          <w:rFonts w:hint="eastAsia"/>
        </w:rPr>
      </w:pPr>
      <w:r>
        <w:rPr>
          <w:rFonts w:hint="eastAsia"/>
        </w:rPr>
        <w:t>We have seen also by Jerome’s testimony that Athanasius came to Rome not as cited to appear but as not able to subsist in Egypt or in the East, which made him retire to a bishop of his communion and to the protection of Constans, an orthodox emperor.</w:t>
      </w:r>
    </w:p>
    <w:p w14:paraId="3CEB4153">
      <w:pPr>
        <w:ind w:left="5" w:right="70"/>
        <w:rPr>
          <w:rFonts w:hint="eastAsia"/>
        </w:rPr>
      </w:pPr>
    </w:p>
    <w:p w14:paraId="2AA109BC">
      <w:pPr>
        <w:ind w:left="5" w:right="70"/>
        <w:rPr>
          <w:rFonts w:hint="eastAsia"/>
        </w:rPr>
      </w:pPr>
      <w:r>
        <w:rPr>
          <w:rFonts w:hint="eastAsia"/>
        </w:rPr>
        <w:t>我们还从耶柔米的见证中看到，亚他那修来到罗马，并非作为被传唤出庭，而是因为无法在埃及或东方生存，这使他退到他共融中的一位主教那里，并受到正统皇帝君士坦斯的保护。</w:t>
      </w:r>
    </w:p>
    <w:p w14:paraId="49B502E0">
      <w:pPr>
        <w:ind w:left="5" w:right="70"/>
        <w:rPr>
          <w:rFonts w:hint="eastAsia"/>
        </w:rPr>
      </w:pPr>
    </w:p>
    <w:p w14:paraId="35D29FE0">
      <w:pPr>
        <w:ind w:left="5" w:right="70"/>
        <w:rPr>
          <w:rFonts w:hint="eastAsia"/>
        </w:rPr>
      </w:pPr>
      <w:r>
        <w:rPr>
          <w:rFonts w:hint="eastAsia"/>
        </w:rPr>
        <w:t>The same is seen in the oration of Gregory Nazianzen concerning Athanasius.</w:t>
      </w:r>
    </w:p>
    <w:p w14:paraId="0099E514">
      <w:pPr>
        <w:ind w:left="5" w:right="70"/>
        <w:rPr>
          <w:rFonts w:hint="eastAsia"/>
        </w:rPr>
      </w:pPr>
    </w:p>
    <w:p w14:paraId="07A965A5">
      <w:pPr>
        <w:ind w:left="5" w:right="70"/>
        <w:rPr>
          <w:rFonts w:hint="eastAsia"/>
        </w:rPr>
      </w:pPr>
      <w:r>
        <w:rPr>
          <w:rFonts w:hint="eastAsia"/>
        </w:rPr>
        <w:t>同样的事也见于拿先素的格列高利关于亚他那修的讲道中。</w:t>
      </w:r>
    </w:p>
    <w:p w14:paraId="436796F6">
      <w:pPr>
        <w:ind w:left="5" w:right="70"/>
        <w:rPr>
          <w:rFonts w:hint="eastAsia"/>
        </w:rPr>
      </w:pPr>
    </w:p>
    <w:p w14:paraId="4BF413F8">
      <w:pPr>
        <w:ind w:left="5" w:right="70"/>
        <w:rPr>
          <w:rFonts w:hint="eastAsia"/>
        </w:rPr>
      </w:pPr>
      <w:r>
        <w:rPr>
          <w:rFonts w:hint="eastAsia"/>
        </w:rPr>
        <w:t>That which Sozomen says—that Julius restored unto Athanasius and Paulus and other expelled bishops, to each of them his see—must be so understood that he pronounced judgment that they ought to be restored and gave them restitution as far as in him was.</w:t>
      </w:r>
    </w:p>
    <w:p w14:paraId="7BCD6104">
      <w:pPr>
        <w:ind w:left="5" w:right="70"/>
        <w:rPr>
          <w:rFonts w:hint="eastAsia"/>
        </w:rPr>
      </w:pPr>
    </w:p>
    <w:p w14:paraId="70CB01BD">
      <w:pPr>
        <w:ind w:left="5" w:right="70"/>
        <w:rPr>
          <w:rFonts w:hint="eastAsia"/>
        </w:rPr>
      </w:pPr>
      <w:r>
        <w:rPr>
          <w:rFonts w:hint="eastAsia"/>
        </w:rPr>
        <w:t>索佐门所说的——即尤利乌斯将亚他那修和保罗以及其他被驱逐的主教都恢复到他们各自的教座——必须如此理解，即他宣判了他们应该被恢复的判决，并在他力所能及的范围内给予他们恢复。</w:t>
      </w:r>
    </w:p>
    <w:p w14:paraId="29AD7428">
      <w:pPr>
        <w:ind w:left="5" w:right="70"/>
        <w:rPr>
          <w:rFonts w:hint="eastAsia"/>
        </w:rPr>
      </w:pPr>
    </w:p>
    <w:p w14:paraId="359B60E1">
      <w:pPr>
        <w:ind w:left="5" w:right="70"/>
        <w:rPr>
          <w:rFonts w:hint="eastAsia"/>
        </w:rPr>
      </w:pPr>
      <w:r>
        <w:rPr>
          <w:rFonts w:hint="eastAsia"/>
        </w:rPr>
        <w:t>For in effect, they were not reinstated for that.</w:t>
      </w:r>
    </w:p>
    <w:p w14:paraId="204D5368">
      <w:pPr>
        <w:ind w:left="5" w:right="70"/>
        <w:rPr>
          <w:rFonts w:hint="eastAsia"/>
        </w:rPr>
      </w:pPr>
    </w:p>
    <w:p w14:paraId="48FEA347">
      <w:pPr>
        <w:ind w:left="5" w:right="70"/>
        <w:rPr>
          <w:rFonts w:hint="eastAsia"/>
        </w:rPr>
      </w:pPr>
      <w:r>
        <w:rPr>
          <w:rFonts w:hint="eastAsia"/>
        </w:rPr>
        <w:t>因为实际上，他们并未因此而复职。</w:t>
      </w:r>
    </w:p>
    <w:p w14:paraId="52C3EDFB">
      <w:pPr>
        <w:ind w:left="5" w:right="70"/>
        <w:rPr>
          <w:rFonts w:hint="eastAsia"/>
        </w:rPr>
      </w:pPr>
    </w:p>
    <w:p w14:paraId="7E12DB71">
      <w:pPr>
        <w:ind w:left="5" w:right="70"/>
        <w:rPr>
          <w:rFonts w:hint="eastAsia"/>
        </w:rPr>
      </w:pPr>
      <w:r>
        <w:rPr>
          <w:rFonts w:hint="eastAsia"/>
        </w:rPr>
        <w:t>That restitution was done some years after by the intervention of the Emperor Constans, then reigning in the West, who partly by threats, partly by entreaties caused Athanasius to be put in his place again until the sitting of a Council which should decide that business.</w:t>
      </w:r>
    </w:p>
    <w:p w14:paraId="16FE92C4">
      <w:pPr>
        <w:ind w:left="5" w:right="70"/>
        <w:rPr>
          <w:rFonts w:hint="eastAsia"/>
        </w:rPr>
      </w:pPr>
    </w:p>
    <w:p w14:paraId="5BD9C595">
      <w:pPr>
        <w:ind w:left="5" w:right="70"/>
        <w:rPr>
          <w:rFonts w:hint="eastAsia"/>
        </w:rPr>
      </w:pPr>
      <w:r>
        <w:rPr>
          <w:rFonts w:hint="eastAsia"/>
        </w:rPr>
        <w:t>那恢复是在几年之后，由当时在西部统治的君士坦斯皇帝干预下完成的，他一部分靠威胁，一部分靠恳求，使亚他那修重返其位，直到一次会议召开来决定那事。</w:t>
      </w:r>
    </w:p>
    <w:p w14:paraId="742E4969">
      <w:pPr>
        <w:ind w:left="5" w:right="70"/>
        <w:rPr>
          <w:rFonts w:hint="eastAsia"/>
        </w:rPr>
      </w:pPr>
    </w:p>
    <w:p w14:paraId="6E0F0919">
      <w:pPr>
        <w:ind w:left="5" w:right="70"/>
        <w:rPr>
          <w:rFonts w:hint="eastAsia"/>
        </w:rPr>
      </w:pPr>
      <w:r>
        <w:rPr>
          <w:rFonts w:hint="eastAsia"/>
        </w:rPr>
        <w:t>But a little after, Constans being slain by Magnentius, Athanasius, having lost his support, was expelled again and constrained to flee.</w:t>
      </w:r>
    </w:p>
    <w:p w14:paraId="7FE9FBC2">
      <w:pPr>
        <w:ind w:left="5" w:right="70"/>
        <w:rPr>
          <w:rFonts w:hint="eastAsia"/>
        </w:rPr>
      </w:pPr>
    </w:p>
    <w:p w14:paraId="609F880A">
      <w:pPr>
        <w:ind w:left="5" w:right="70"/>
        <w:rPr>
          <w:rFonts w:hint="eastAsia"/>
        </w:rPr>
      </w:pPr>
      <w:r>
        <w:rPr>
          <w:rFonts w:hint="eastAsia"/>
        </w:rPr>
        <w:t>但不久之后，君士坦斯被马格嫩提乌斯所杀，亚他那修失去了他的支持，再次被驱逐，被迫逃亡。</w:t>
      </w:r>
    </w:p>
    <w:p w14:paraId="1A709FD2">
      <w:pPr>
        <w:ind w:left="5" w:right="70"/>
        <w:rPr>
          <w:rFonts w:hint="eastAsia"/>
        </w:rPr>
      </w:pPr>
    </w:p>
    <w:p w14:paraId="574277CA">
      <w:pPr>
        <w:ind w:left="5" w:right="70"/>
        <w:rPr>
          <w:rFonts w:hint="eastAsia"/>
        </w:rPr>
      </w:pPr>
      <w:r>
        <w:rPr>
          <w:rFonts w:hint="eastAsia"/>
        </w:rPr>
        <w:t>So that not only the judgment of Julius but the assistance of Constans were without effect.</w:t>
      </w:r>
    </w:p>
    <w:p w14:paraId="252BD411">
      <w:pPr>
        <w:ind w:left="5" w:right="70"/>
        <w:rPr>
          <w:rFonts w:hint="eastAsia"/>
        </w:rPr>
      </w:pPr>
    </w:p>
    <w:p w14:paraId="39C458CC">
      <w:pPr>
        <w:ind w:left="5" w:right="70"/>
        <w:rPr>
          <w:rFonts w:hint="eastAsia"/>
        </w:rPr>
      </w:pPr>
      <w:r>
        <w:rPr>
          <w:rFonts w:hint="eastAsia"/>
        </w:rPr>
        <w:t>因此，不仅尤利乌斯的判决，连君士坦斯的帮助都毫无效果。</w:t>
      </w:r>
    </w:p>
    <w:p w14:paraId="47D90B12">
      <w:pPr>
        <w:ind w:left="5" w:right="70"/>
        <w:rPr>
          <w:rFonts w:hint="eastAsia"/>
        </w:rPr>
      </w:pPr>
    </w:p>
    <w:p w14:paraId="7ED98D34">
      <w:pPr>
        <w:ind w:left="5" w:right="70"/>
        <w:rPr>
          <w:rFonts w:hint="eastAsia"/>
        </w:rPr>
      </w:pPr>
      <w:r>
        <w:rPr>
          <w:rFonts w:hint="eastAsia"/>
        </w:rPr>
        <w:t>Read Theodoret, Socrates, Sozomen, and the Annals of Baronius; you shall see that Athanasius recovered not his see by the judgment of Julius, Bishop of Rome.</w:t>
      </w:r>
    </w:p>
    <w:p w14:paraId="4C71068E">
      <w:pPr>
        <w:ind w:left="5" w:right="70"/>
        <w:rPr>
          <w:rFonts w:hint="eastAsia"/>
        </w:rPr>
      </w:pPr>
    </w:p>
    <w:p w14:paraId="032021C0">
      <w:pPr>
        <w:ind w:left="5" w:right="70"/>
        <w:rPr>
          <w:rFonts w:hint="eastAsia"/>
        </w:rPr>
      </w:pPr>
      <w:r>
        <w:rPr>
          <w:rFonts w:hint="eastAsia"/>
        </w:rPr>
        <w:t>读狄奥多勒、苏格拉底、索佐门以及巴罗尼乌斯的年鉴；你会看到亚他那修并非凭着罗马主教尤利乌斯的判决而恢复他的教座。</w:t>
      </w:r>
    </w:p>
    <w:p w14:paraId="2EE17FDC">
      <w:pPr>
        <w:ind w:left="5" w:right="70"/>
        <w:rPr>
          <w:rFonts w:hint="eastAsia"/>
        </w:rPr>
      </w:pPr>
    </w:p>
    <w:p w14:paraId="0921E6E0">
      <w:pPr>
        <w:ind w:left="5" w:right="70"/>
        <w:rPr>
          <w:rFonts w:hint="eastAsia"/>
        </w:rPr>
      </w:pPr>
      <w:r>
        <w:rPr>
          <w:rFonts w:hint="eastAsia"/>
        </w:rPr>
        <w:t>See also what we have said before in chapter 2 of our fifth book.</w:t>
      </w:r>
    </w:p>
    <w:p w14:paraId="63E45C34">
      <w:pPr>
        <w:ind w:left="5" w:right="70"/>
        <w:rPr>
          <w:rFonts w:hint="eastAsia"/>
        </w:rPr>
      </w:pPr>
    </w:p>
    <w:p w14:paraId="240D99F5">
      <w:pPr>
        <w:ind w:left="5" w:right="70"/>
        <w:rPr>
          <w:rFonts w:hint="eastAsia"/>
        </w:rPr>
      </w:pPr>
      <w:r>
        <w:rPr>
          <w:rFonts w:hint="eastAsia"/>
        </w:rPr>
        <w:t>也请参看我们之前在第五卷第二章中所说的。</w:t>
      </w:r>
    </w:p>
    <w:p w14:paraId="125802AD">
      <w:pPr>
        <w:ind w:left="5" w:right="70"/>
        <w:rPr>
          <w:rFonts w:hint="eastAsia"/>
        </w:rPr>
      </w:pPr>
    </w:p>
    <w:p w14:paraId="610EAB9F">
      <w:pPr>
        <w:ind w:left="5" w:right="70"/>
        <w:rPr>
          <w:rFonts w:hint="eastAsia"/>
        </w:rPr>
      </w:pPr>
      <w:r>
        <w:rPr>
          <w:rFonts w:hint="eastAsia"/>
        </w:rPr>
        <w:t>The example of John Chrysostom appealing by letters to Innocent, Bishop of Rome, was examined before; and upon that point, we have convinced the Cardinal of manifest falsehood and showed that these letters are not written to Innocent.</w:t>
      </w:r>
    </w:p>
    <w:p w14:paraId="06533AFF">
      <w:pPr>
        <w:ind w:left="5" w:right="70"/>
        <w:rPr>
          <w:rFonts w:hint="eastAsia"/>
        </w:rPr>
      </w:pPr>
    </w:p>
    <w:p w14:paraId="1BC29DF0">
      <w:pPr>
        <w:ind w:left="5" w:right="70"/>
        <w:rPr>
          <w:rFonts w:hint="eastAsia"/>
        </w:rPr>
      </w:pPr>
      <w:r>
        <w:rPr>
          <w:rFonts w:hint="eastAsia"/>
        </w:rPr>
        <w:t>约翰·屈梭多模以书信向上诉于罗马主教英诺森的例子，前面已经审查过；在那一点上，我们已使枢机主教信服其明显的虚假，并表明那些信并非写给英诺森的。</w:t>
      </w:r>
    </w:p>
    <w:p w14:paraId="41C47657">
      <w:pPr>
        <w:ind w:left="5" w:right="70"/>
        <w:rPr>
          <w:rFonts w:hint="eastAsia"/>
        </w:rPr>
      </w:pPr>
    </w:p>
    <w:p w14:paraId="5EB269A0">
      <w:pPr>
        <w:ind w:left="5" w:right="70"/>
        <w:rPr>
          <w:rFonts w:hint="eastAsia"/>
        </w:rPr>
      </w:pPr>
      <w:r>
        <w:rPr>
          <w:rFonts w:hint="eastAsia"/>
        </w:rPr>
        <w:t>And though these letters had been written to him, yet it is not spoken there of any appeal but to a Council in which the proceedings of Theophilus, Patriarch of Alexandria, against him might be annulled.</w:t>
      </w:r>
    </w:p>
    <w:p w14:paraId="7D42D797">
      <w:pPr>
        <w:ind w:left="5" w:right="70"/>
        <w:rPr>
          <w:rFonts w:hint="eastAsia"/>
        </w:rPr>
      </w:pPr>
    </w:p>
    <w:p w14:paraId="4538B9F7">
      <w:pPr>
        <w:ind w:left="5" w:right="70"/>
        <w:rPr>
          <w:rFonts w:hint="eastAsia"/>
        </w:rPr>
      </w:pPr>
      <w:r>
        <w:rPr>
          <w:rFonts w:hint="eastAsia"/>
        </w:rPr>
        <w:t>即使那些信是写给他的，信中也未谈到任何上诉，只谈到向一次大公会议上诉，在会上亚历山大宗主教提阿非罗对他的诉讼可以被废除。</w:t>
      </w:r>
    </w:p>
    <w:p w14:paraId="2AE46F72">
      <w:pPr>
        <w:ind w:left="5" w:right="70"/>
        <w:rPr>
          <w:rFonts w:hint="eastAsia"/>
        </w:rPr>
      </w:pPr>
    </w:p>
    <w:p w14:paraId="5F2B72D8">
      <w:pPr>
        <w:ind w:left="5" w:right="70"/>
        <w:rPr>
          <w:rFonts w:hint="eastAsia"/>
        </w:rPr>
      </w:pPr>
      <w:r>
        <w:rPr>
          <w:rFonts w:hint="eastAsia"/>
        </w:rPr>
        <w:t>And in effect, Innocent took not upon himself the judgment of that matter but only sent to the Emperor Arcadius to beseech him to grant them a Council, which he could not obtain—but his legates were sent back with contempt and disgrace.</w:t>
      </w:r>
    </w:p>
    <w:p w14:paraId="6FA00563">
      <w:pPr>
        <w:ind w:left="5" w:right="70"/>
        <w:rPr>
          <w:rFonts w:hint="eastAsia"/>
        </w:rPr>
      </w:pPr>
    </w:p>
    <w:p w14:paraId="108C1E0E">
      <w:pPr>
        <w:ind w:left="5" w:right="70"/>
        <w:rPr>
          <w:rFonts w:hint="eastAsia"/>
        </w:rPr>
      </w:pPr>
      <w:r>
        <w:rPr>
          <w:rFonts w:hint="eastAsia"/>
        </w:rPr>
        <w:t>实际上，英诺森并未亲自审判此事，只派人去见阿卡狄乌斯皇帝，恳求他赐予他们一次大公会议，但他未能获得——他的使节们反被以轻蔑和羞辱遣返。</w:t>
      </w:r>
    </w:p>
    <w:p w14:paraId="4ED6363D">
      <w:pPr>
        <w:ind w:left="5" w:right="70"/>
        <w:rPr>
          <w:rFonts w:hint="eastAsia"/>
        </w:rPr>
      </w:pPr>
    </w:p>
    <w:p w14:paraId="6AA7957E">
      <w:pPr>
        <w:ind w:left="5" w:right="70"/>
        <w:rPr>
          <w:rFonts w:hint="eastAsia"/>
        </w:rPr>
      </w:pPr>
      <w:r>
        <w:rPr>
          <w:rFonts w:hint="eastAsia"/>
        </w:rPr>
        <w:t>The Cardinal insists much upon the appeal of Flavianus, Patriarch of Constantinople, to Leo, Bishop of Rome.</w:t>
      </w:r>
    </w:p>
    <w:p w14:paraId="160BE26C">
      <w:pPr>
        <w:ind w:left="5" w:right="70"/>
        <w:rPr>
          <w:rFonts w:hint="eastAsia"/>
        </w:rPr>
      </w:pPr>
    </w:p>
    <w:p w14:paraId="12C62946">
      <w:pPr>
        <w:ind w:left="5" w:right="70"/>
        <w:rPr>
          <w:rFonts w:hint="eastAsia"/>
        </w:rPr>
      </w:pPr>
      <w:r>
        <w:rPr>
          <w:rFonts w:hint="eastAsia"/>
        </w:rPr>
        <w:t>枢机主教极力坚持君士坦丁堡宗主教弗拉维安努斯向罗马主教利奥的上诉。</w:t>
      </w:r>
    </w:p>
    <w:p w14:paraId="0D798FE9">
      <w:pPr>
        <w:ind w:left="5" w:right="70"/>
        <w:rPr>
          <w:rFonts w:hint="eastAsia"/>
        </w:rPr>
      </w:pPr>
    </w:p>
    <w:p w14:paraId="2902ED76">
      <w:pPr>
        <w:ind w:left="5" w:right="70"/>
        <w:rPr>
          <w:rFonts w:hint="eastAsia"/>
        </w:rPr>
      </w:pPr>
      <w:r>
        <w:rPr>
          <w:rFonts w:hint="eastAsia"/>
        </w:rPr>
        <w:t>That will be found repeated fifty times over in his book.</w:t>
      </w:r>
    </w:p>
    <w:p w14:paraId="69FDC6FA">
      <w:pPr>
        <w:ind w:left="5" w:right="70"/>
        <w:rPr>
          <w:rFonts w:hint="eastAsia"/>
        </w:rPr>
      </w:pPr>
    </w:p>
    <w:p w14:paraId="336F8FF8">
      <w:pPr>
        <w:ind w:left="5" w:right="70"/>
        <w:rPr>
          <w:rFonts w:hint="eastAsia"/>
        </w:rPr>
      </w:pPr>
      <w:r>
        <w:rPr>
          <w:rFonts w:hint="eastAsia"/>
        </w:rPr>
        <w:t>那在他的书中会被重复五十多次。</w:t>
      </w:r>
    </w:p>
    <w:p w14:paraId="1FBA0C7A">
      <w:pPr>
        <w:ind w:left="5" w:right="70"/>
        <w:rPr>
          <w:rFonts w:hint="eastAsia"/>
        </w:rPr>
      </w:pPr>
    </w:p>
    <w:p w14:paraId="62206672">
      <w:pPr>
        <w:ind w:left="5" w:right="70"/>
        <w:rPr>
          <w:rFonts w:hint="eastAsia"/>
        </w:rPr>
      </w:pPr>
      <w:r>
        <w:rPr>
          <w:rFonts w:hint="eastAsia"/>
        </w:rPr>
        <w:t>Although I could call the truth of that history into question for many reasons—Liberatus being a witness much posterior in time and suspected and of small authority—yet I will receive it as true and show that M. du Perron never understood well ecclesiastical history in this point of appeals.</w:t>
      </w:r>
    </w:p>
    <w:p w14:paraId="45B25A17">
      <w:pPr>
        <w:ind w:left="5" w:right="70"/>
        <w:rPr>
          <w:rFonts w:hint="eastAsia"/>
        </w:rPr>
      </w:pPr>
    </w:p>
    <w:p w14:paraId="12DB5B28">
      <w:pPr>
        <w:ind w:left="5" w:right="70"/>
        <w:rPr>
          <w:rFonts w:hint="eastAsia"/>
        </w:rPr>
      </w:pPr>
      <w:r>
        <w:rPr>
          <w:rFonts w:hint="eastAsia"/>
        </w:rPr>
        <w:t>虽然我可以因许多理由对那段历史的真实性提出质疑——利贝拉图斯是一位时代晚得多、可疑且权威不大的见证人——但我仍将其视为真实的，并表明杜佩龙先生在关于上诉的这一点上从未很好地理解过教会历史。</w:t>
      </w:r>
    </w:p>
    <w:p w14:paraId="3C8B8CAF">
      <w:pPr>
        <w:ind w:left="5" w:right="70"/>
        <w:rPr>
          <w:rFonts w:hint="eastAsia"/>
        </w:rPr>
      </w:pPr>
    </w:p>
    <w:p w14:paraId="71B8F1FC">
      <w:pPr>
        <w:ind w:left="5" w:right="70"/>
        <w:rPr>
          <w:rFonts w:hint="eastAsia"/>
        </w:rPr>
      </w:pPr>
      <w:r>
        <w:rPr>
          <w:rFonts w:hint="eastAsia"/>
        </w:rPr>
        <w:t>For in ancient ecclesiastical history, the word appeal is commonly understood differently than in civil matters.</w:t>
      </w:r>
    </w:p>
    <w:p w14:paraId="3C34A40F">
      <w:pPr>
        <w:ind w:left="5" w:right="70"/>
        <w:rPr>
          <w:rFonts w:hint="eastAsia"/>
        </w:rPr>
      </w:pPr>
    </w:p>
    <w:p w14:paraId="010A9E70">
      <w:pPr>
        <w:ind w:left="5" w:right="70"/>
        <w:rPr>
          <w:rFonts w:hint="eastAsia"/>
        </w:rPr>
      </w:pPr>
      <w:r>
        <w:rPr>
          <w:rFonts w:hint="eastAsia"/>
        </w:rPr>
        <w:t>因为在古代教会历史中，“上诉”一词的理解通常与民事事务中不同。</w:t>
      </w:r>
    </w:p>
    <w:p w14:paraId="1728AC7B">
      <w:pPr>
        <w:ind w:left="5" w:right="70"/>
        <w:rPr>
          <w:rFonts w:hint="eastAsia"/>
        </w:rPr>
      </w:pPr>
    </w:p>
    <w:p w14:paraId="17753597">
      <w:pPr>
        <w:ind w:left="5" w:right="70"/>
        <w:rPr>
          <w:rFonts w:hint="eastAsia"/>
        </w:rPr>
      </w:pPr>
      <w:r>
        <w:rPr>
          <w:rFonts w:hint="eastAsia"/>
        </w:rPr>
        <w:t>The appeal of Flavianus to Leo was not to request him to take knowledge of his cause and make himself judge, as superior to the Council of Ephesus—that was beyond Leo’s power, which is why he did not undertake it.</w:t>
      </w:r>
    </w:p>
    <w:p w14:paraId="7719EBAA">
      <w:pPr>
        <w:ind w:left="5" w:right="70"/>
        <w:rPr>
          <w:rFonts w:hint="eastAsia"/>
        </w:rPr>
      </w:pPr>
    </w:p>
    <w:p w14:paraId="79238906">
      <w:pPr>
        <w:ind w:left="5" w:right="70"/>
        <w:rPr>
          <w:rFonts w:hint="eastAsia"/>
        </w:rPr>
      </w:pPr>
      <w:r>
        <w:rPr>
          <w:rFonts w:hint="eastAsia"/>
        </w:rPr>
        <w:t>弗拉维安努斯向利奥的上诉，并非请求他审理他的案件，并以高于以弗所大公会议的身份作审判官——那超出了利奥的权力，这也是他没有着手的原因。</w:t>
      </w:r>
    </w:p>
    <w:p w14:paraId="32357A18">
      <w:pPr>
        <w:ind w:left="5" w:right="70"/>
        <w:rPr>
          <w:rFonts w:hint="eastAsia"/>
        </w:rPr>
      </w:pPr>
    </w:p>
    <w:p w14:paraId="5D62324E">
      <w:pPr>
        <w:ind w:left="5" w:right="70"/>
        <w:rPr>
          <w:rFonts w:hint="eastAsia"/>
        </w:rPr>
      </w:pPr>
      <w:r>
        <w:rPr>
          <w:rFonts w:hint="eastAsia"/>
        </w:rPr>
        <w:t>Instead, by that appeal, Flavianus sought Leo’s intervention so that, through his mediation and request to the emperor, another council might be called to review his case and nullify the acts of the Synod of Ephesus.</w:t>
      </w:r>
    </w:p>
    <w:p w14:paraId="7C423476">
      <w:pPr>
        <w:ind w:left="5" w:right="70"/>
        <w:rPr>
          <w:rFonts w:hint="eastAsia"/>
        </w:rPr>
      </w:pPr>
    </w:p>
    <w:p w14:paraId="3D46CFC4">
      <w:pPr>
        <w:ind w:left="5" w:right="70"/>
        <w:rPr>
          <w:rFonts w:hint="eastAsia"/>
        </w:rPr>
      </w:pPr>
      <w:r>
        <w:rPr>
          <w:rFonts w:hint="eastAsia"/>
        </w:rPr>
        <w:t>相反，弗拉维安努斯藉着那次上诉，寻求利奥的干预，以便通过他的调解和向皇帝的请求，可以召集另一次会议来复审他的案件，并废除以弗所主教会议的决议。</w:t>
      </w:r>
    </w:p>
    <w:p w14:paraId="367A927A">
      <w:pPr>
        <w:ind w:left="5" w:right="70"/>
        <w:rPr>
          <w:rFonts w:hint="eastAsia"/>
        </w:rPr>
      </w:pPr>
    </w:p>
    <w:p w14:paraId="36050B5A">
      <w:pPr>
        <w:ind w:left="5" w:right="70"/>
        <w:rPr>
          <w:rFonts w:hint="eastAsia"/>
        </w:rPr>
      </w:pPr>
      <w:r>
        <w:rPr>
          <w:rFonts w:hint="eastAsia"/>
        </w:rPr>
        <w:t>Nor did Leo himself understand it otherwise, for upon that appeal, he wrote to Emperor Theodosius in these words: All the churches of our regions implore your meekness with groans and tears, that since our deputies faithfully opposed themselves [to heretical decrees] and Flavianus has given them a bill of appeal, you may command that a synod be held in Italy.</w:t>
      </w:r>
    </w:p>
    <w:p w14:paraId="17ED9B18">
      <w:pPr>
        <w:ind w:left="5" w:right="70"/>
        <w:rPr>
          <w:rFonts w:hint="eastAsia"/>
        </w:rPr>
      </w:pPr>
    </w:p>
    <w:p w14:paraId="056CFB7C">
      <w:pPr>
        <w:ind w:left="5" w:right="70"/>
        <w:rPr>
          <w:rFonts w:hint="eastAsia"/>
        </w:rPr>
      </w:pPr>
      <w:r>
        <w:rPr>
          <w:rFonts w:hint="eastAsia"/>
        </w:rPr>
        <w:t>利奥自己也并非另作他解，因为在那次上诉之后，他写信给狄奥多西皇帝，信中这样说：我们地区的所有教会都以呻吟和眼泪恳求您的温和，既然我们的代表们忠实地反对[异端法令]，而弗拉维安努斯已给了他们一份上诉状，愿您命令在意大利举行一次主教会议。</w:t>
      </w:r>
    </w:p>
    <w:p w14:paraId="6F9B4343">
      <w:pPr>
        <w:ind w:left="5" w:right="70"/>
        <w:rPr>
          <w:rFonts w:hint="eastAsia"/>
        </w:rPr>
      </w:pPr>
    </w:p>
    <w:p w14:paraId="7E6558EC">
      <w:pPr>
        <w:ind w:left="5" w:right="70"/>
        <w:rPr>
          <w:rFonts w:hint="eastAsia"/>
        </w:rPr>
      </w:pPr>
      <w:r>
        <w:rPr>
          <w:rFonts w:hint="eastAsia"/>
        </w:rPr>
        <w:t>Experience is the strongest proof of all.</w:t>
      </w:r>
    </w:p>
    <w:p w14:paraId="570ED44A">
      <w:pPr>
        <w:ind w:left="5" w:right="70"/>
        <w:rPr>
          <w:rFonts w:hint="eastAsia"/>
        </w:rPr>
      </w:pPr>
    </w:p>
    <w:p w14:paraId="1B9AB0C3">
      <w:pPr>
        <w:ind w:left="5" w:right="70"/>
        <w:rPr>
          <w:rFonts w:hint="eastAsia"/>
        </w:rPr>
      </w:pPr>
      <w:r>
        <w:rPr>
          <w:rFonts w:hint="eastAsia"/>
        </w:rPr>
        <w:t>经验是所有证据中最有力的。</w:t>
      </w:r>
    </w:p>
    <w:p w14:paraId="1D21370A">
      <w:pPr>
        <w:ind w:left="5" w:right="70"/>
        <w:rPr>
          <w:rFonts w:hint="eastAsia"/>
        </w:rPr>
      </w:pPr>
    </w:p>
    <w:p w14:paraId="78BAA843">
      <w:pPr>
        <w:ind w:left="5" w:right="70"/>
        <w:rPr>
          <w:rFonts w:hint="eastAsia"/>
        </w:rPr>
      </w:pPr>
      <w:r>
        <w:rPr>
          <w:rFonts w:hint="eastAsia"/>
        </w:rPr>
        <w:t>For upon that appeal, Leo did not summon the parties, issue any citation, or pronounce any sentence of condemnation, deposition, or anathema against Dioscorus.</w:t>
      </w:r>
    </w:p>
    <w:p w14:paraId="2AABA017">
      <w:pPr>
        <w:ind w:left="5" w:right="70"/>
        <w:rPr>
          <w:rFonts w:hint="eastAsia"/>
        </w:rPr>
      </w:pPr>
    </w:p>
    <w:p w14:paraId="575882A2">
      <w:pPr>
        <w:ind w:left="5" w:right="70"/>
        <w:rPr>
          <w:rFonts w:hint="eastAsia"/>
        </w:rPr>
      </w:pPr>
      <w:r>
        <w:rPr>
          <w:rFonts w:hint="eastAsia"/>
        </w:rPr>
        <w:t>因为在那次上诉之后，利奥并未传唤当事人，发出任何传票，或对狄奥斯科鲁宣判任何定罪、罢免或诅咒的判决。</w:t>
      </w:r>
    </w:p>
    <w:p w14:paraId="4062E9CB">
      <w:pPr>
        <w:ind w:left="5" w:right="70"/>
        <w:rPr>
          <w:rFonts w:hint="eastAsia"/>
        </w:rPr>
      </w:pPr>
    </w:p>
    <w:p w14:paraId="3BEA6757">
      <w:pPr>
        <w:ind w:left="5" w:right="70"/>
        <w:rPr>
          <w:rFonts w:hint="eastAsia"/>
        </w:rPr>
      </w:pPr>
      <w:r>
        <w:rPr>
          <w:rFonts w:hint="eastAsia"/>
        </w:rPr>
        <w:t>He merely convened a local council at Rome with neighboring bishops, which disapproved of the proceedings of the Second Council of Ephesus.</w:t>
      </w:r>
    </w:p>
    <w:p w14:paraId="73F40EE3">
      <w:pPr>
        <w:ind w:left="5" w:right="70"/>
        <w:rPr>
          <w:rFonts w:hint="eastAsia"/>
        </w:rPr>
      </w:pPr>
    </w:p>
    <w:p w14:paraId="5698D0FA">
      <w:pPr>
        <w:ind w:left="5" w:right="70"/>
        <w:rPr>
          <w:rFonts w:hint="eastAsia"/>
        </w:rPr>
      </w:pPr>
      <w:r>
        <w:rPr>
          <w:rFonts w:hint="eastAsia"/>
        </w:rPr>
        <w:t>祂只在罗马召集了一次由邻近主教参加的地方会议，该会议不赞同第二次以弗所大公会议的议程。</w:t>
      </w:r>
    </w:p>
    <w:p w14:paraId="5DC89D16">
      <w:pPr>
        <w:ind w:left="5" w:right="70"/>
        <w:rPr>
          <w:rFonts w:hint="eastAsia"/>
        </w:rPr>
      </w:pPr>
    </w:p>
    <w:p w14:paraId="4DF6DAC3">
      <w:pPr>
        <w:ind w:left="5" w:right="70"/>
        <w:rPr>
          <w:rFonts w:hint="eastAsia"/>
        </w:rPr>
      </w:pPr>
      <w:r>
        <w:rPr>
          <w:rFonts w:hint="eastAsia"/>
        </w:rPr>
        <w:t>Acknowledging that such a judgment was insufficient, he urged the emperor to convene a general council.</w:t>
      </w:r>
    </w:p>
    <w:p w14:paraId="2793E5A8">
      <w:pPr>
        <w:ind w:left="5" w:right="70"/>
        <w:rPr>
          <w:rFonts w:hint="eastAsia"/>
        </w:rPr>
      </w:pPr>
    </w:p>
    <w:p w14:paraId="69790330">
      <w:pPr>
        <w:ind w:left="5" w:right="70"/>
        <w:rPr>
          <w:rFonts w:hint="eastAsia"/>
        </w:rPr>
      </w:pPr>
      <w:r>
        <w:rPr>
          <w:rFonts w:hint="eastAsia"/>
        </w:rPr>
        <w:t>承认那样的判决是不够的，祂便敦促皇帝召集一次普世大公会议。</w:t>
      </w:r>
    </w:p>
    <w:p w14:paraId="7AD66367">
      <w:pPr>
        <w:ind w:left="5" w:right="70"/>
        <w:rPr>
          <w:rFonts w:hint="eastAsia"/>
        </w:rPr>
      </w:pPr>
    </w:p>
    <w:p w14:paraId="26405656">
      <w:pPr>
        <w:ind w:left="5" w:right="70"/>
        <w:rPr>
          <w:rFonts w:hint="eastAsia"/>
        </w:rPr>
      </w:pPr>
      <w:r>
        <w:rPr>
          <w:rFonts w:hint="eastAsia"/>
        </w:rPr>
        <w:t>Neither did Liberatus understand it differently, for he states that Leo, in response to that appeal, petitioned the emperor to assemble a council.</w:t>
      </w:r>
    </w:p>
    <w:p w14:paraId="39501C87">
      <w:pPr>
        <w:ind w:left="5" w:right="70"/>
        <w:rPr>
          <w:rFonts w:hint="eastAsia"/>
        </w:rPr>
      </w:pPr>
    </w:p>
    <w:p w14:paraId="6D649E5A">
      <w:pPr>
        <w:ind w:left="5" w:right="70"/>
        <w:rPr>
          <w:rFonts w:hint="eastAsia"/>
        </w:rPr>
      </w:pPr>
      <w:r>
        <w:rPr>
          <w:rFonts w:hint="eastAsia"/>
        </w:rPr>
        <w:t>利贝拉图斯也并非另作他解，因为他陈述说，利奥在回应那次上诉时，曾向皇帝请愿召集一次会议。</w:t>
      </w:r>
    </w:p>
    <w:p w14:paraId="0D122AC3">
      <w:pPr>
        <w:ind w:left="5" w:right="70"/>
        <w:rPr>
          <w:rFonts w:hint="eastAsia"/>
        </w:rPr>
      </w:pPr>
    </w:p>
    <w:p w14:paraId="55D48D8A">
      <w:pPr>
        <w:ind w:left="5" w:right="70"/>
        <w:rPr>
          <w:rFonts w:hint="eastAsia"/>
        </w:rPr>
      </w:pPr>
      <w:r>
        <w:rPr>
          <w:rFonts w:hint="eastAsia"/>
        </w:rPr>
        <w:t>Leo himself bears witness to this, along with his local council of Italian bishops at Rome, who wrote thus to Emperor Theodosius: We beseech you to command that all things be restored to their former state before the judgment, until a greater number of bishops can be gathered from all parts of the world.</w:t>
      </w:r>
    </w:p>
    <w:p w14:paraId="5730DF74">
      <w:pPr>
        <w:ind w:left="5" w:right="70"/>
        <w:rPr>
          <w:rFonts w:hint="eastAsia"/>
        </w:rPr>
      </w:pPr>
    </w:p>
    <w:p w14:paraId="58CA5447">
      <w:pPr>
        <w:ind w:left="5" w:right="70"/>
        <w:rPr>
          <w:rFonts w:hint="eastAsia"/>
        </w:rPr>
      </w:pPr>
      <w:r>
        <w:rPr>
          <w:rFonts w:hint="eastAsia"/>
        </w:rPr>
        <w:t>利奥自己，连同他在罗马的意大利主教地方会议，都为此作证，他们曾这样写信给狄奥多西皇帝：我们恳求您命令，在审判之前，将一切恢复原状，直到能从世界各地聚集更多的主教。</w:t>
      </w:r>
    </w:p>
    <w:p w14:paraId="520D0749">
      <w:pPr>
        <w:ind w:left="5" w:right="70"/>
        <w:rPr>
          <w:rFonts w:hint="eastAsia"/>
        </w:rPr>
      </w:pPr>
    </w:p>
    <w:p w14:paraId="66F52D69">
      <w:pPr>
        <w:ind w:left="5" w:right="70"/>
        <w:rPr>
          <w:rFonts w:hint="eastAsia"/>
        </w:rPr>
      </w:pPr>
      <w:r>
        <w:rPr>
          <w:rFonts w:hint="eastAsia"/>
        </w:rPr>
        <w:t>These words clearly show that Leo and his council did not consider their judgment final in this matter and recognized the need for a council of greater authority—which Leo did not command but humbly petitioned for.</w:t>
      </w:r>
    </w:p>
    <w:p w14:paraId="22442DA7">
      <w:pPr>
        <w:ind w:left="5" w:right="70"/>
        <w:rPr>
          <w:rFonts w:hint="eastAsia"/>
        </w:rPr>
      </w:pPr>
    </w:p>
    <w:p w14:paraId="7729A205">
      <w:pPr>
        <w:ind w:left="5" w:right="70"/>
        <w:rPr>
          <w:rFonts w:hint="eastAsia"/>
        </w:rPr>
      </w:pPr>
      <w:r>
        <w:rPr>
          <w:rFonts w:hint="eastAsia"/>
        </w:rPr>
        <w:t>这些话清楚地表明，利奥和他的会议并不认为他们的判决在此事上是最终的，并认识到需要一个更具权威的会议——利奥并未命令，而是谦卑地请愿。</w:t>
      </w:r>
    </w:p>
    <w:p w14:paraId="4710DDC2">
      <w:pPr>
        <w:ind w:left="5" w:right="70"/>
        <w:rPr>
          <w:rFonts w:hint="eastAsia"/>
        </w:rPr>
      </w:pPr>
    </w:p>
    <w:p w14:paraId="180FA663">
      <w:pPr>
        <w:ind w:left="5" w:right="70"/>
        <w:rPr>
          <w:rFonts w:hint="eastAsia"/>
        </w:rPr>
      </w:pPr>
      <w:r>
        <w:rPr>
          <w:rFonts w:hint="eastAsia"/>
        </w:rPr>
        <w:t>To this, the cardinal responds with the greatest absurdity imaginable, claiming that Leo’s petition to restore matters to their former state applied only to temporal affairs, when in fact it concerned solely ecclesiastical matters—the deposition of a bishop and the approval or annulment of a council.</w:t>
      </w:r>
    </w:p>
    <w:p w14:paraId="4899CEB8">
      <w:pPr>
        <w:ind w:left="5" w:right="70"/>
        <w:rPr>
          <w:rFonts w:hint="eastAsia"/>
        </w:rPr>
      </w:pPr>
    </w:p>
    <w:p w14:paraId="303ADE5C">
      <w:pPr>
        <w:ind w:left="5" w:right="70"/>
        <w:rPr>
          <w:rFonts w:hint="eastAsia"/>
        </w:rPr>
      </w:pPr>
      <w:r>
        <w:rPr>
          <w:rFonts w:hint="eastAsia"/>
        </w:rPr>
        <w:t>对此，枢机主教以可以想象的最荒谬的言论回应，声称利奥请求将事务恢复原状只适用于世俗事务，而事实上它只关乎教会事务——即一位主教的罢免以及一次会议的批准或废除。</w:t>
      </w:r>
    </w:p>
    <w:p w14:paraId="3889A435">
      <w:pPr>
        <w:ind w:left="5" w:right="70"/>
        <w:rPr>
          <w:rFonts w:hint="eastAsia"/>
        </w:rPr>
      </w:pPr>
    </w:p>
    <w:p w14:paraId="7DE9B476">
      <w:pPr>
        <w:ind w:left="5" w:right="70"/>
        <w:rPr>
          <w:rFonts w:hint="eastAsia"/>
        </w:rPr>
      </w:pPr>
      <w:r>
        <w:rPr>
          <w:rFonts w:hint="eastAsia"/>
        </w:rPr>
        <w:t>It is evident that if Flavianus appealed to Leo, he did so in the same manner as Julianus, condemned by Innocent, Bishop of Rome, who appealed from his judgment to the Eastern churches (as Augustine states in Against Julian, Book 1, Chapter 2).</w:t>
      </w:r>
    </w:p>
    <w:p w14:paraId="21C9C5E6">
      <w:pPr>
        <w:ind w:left="5" w:right="70"/>
        <w:rPr>
          <w:rFonts w:hint="eastAsia"/>
        </w:rPr>
      </w:pPr>
    </w:p>
    <w:p w14:paraId="0F6B0A14">
      <w:pPr>
        <w:ind w:left="5" w:right="70"/>
        <w:rPr>
          <w:rFonts w:hint="eastAsia"/>
        </w:rPr>
      </w:pPr>
      <w:r>
        <w:rPr>
          <w:rFonts w:hint="eastAsia"/>
        </w:rPr>
        <w:t>很明显，如果弗拉维安努斯曾向上诉于利奥，他这样做的方式与被罗马主教英诺森定罪的朱利安努斯一样，后者从他的判决向上诉于东方教会（正如奥古斯丁在《驳朱利安努斯》第一卷第二章中所述）。</w:t>
      </w:r>
    </w:p>
    <w:p w14:paraId="6BE35205">
      <w:pPr>
        <w:ind w:left="5" w:right="70"/>
        <w:rPr>
          <w:rFonts w:hint="eastAsia"/>
        </w:rPr>
      </w:pPr>
    </w:p>
    <w:p w14:paraId="20A03560">
      <w:pPr>
        <w:ind w:left="5" w:right="70"/>
        <w:rPr>
          <w:rFonts w:hint="eastAsia"/>
        </w:rPr>
      </w:pPr>
      <w:r>
        <w:rPr>
          <w:rFonts w:hint="eastAsia"/>
        </w:rPr>
        <w:t>Likewise, Pelagius, condemned by the African bishops, had his case reviewed in the East by the Council of Palestine, where he was acquitted.</w:t>
      </w:r>
    </w:p>
    <w:p w14:paraId="68345C3D">
      <w:pPr>
        <w:ind w:left="5" w:right="70"/>
        <w:rPr>
          <w:rFonts w:hint="eastAsia"/>
        </w:rPr>
      </w:pPr>
    </w:p>
    <w:p w14:paraId="5618CE21">
      <w:pPr>
        <w:ind w:left="5" w:right="70"/>
        <w:rPr>
          <w:rFonts w:hint="eastAsia"/>
        </w:rPr>
      </w:pPr>
      <w:r>
        <w:rPr>
          <w:rFonts w:hint="eastAsia"/>
        </w:rPr>
        <w:t>同样，伯拉纠被非洲的主教们定罪后，他的案件在东方由巴勒斯坦大公会议复审，在那里他被宣告无罪。</w:t>
      </w:r>
    </w:p>
    <w:p w14:paraId="74F63335">
      <w:pPr>
        <w:ind w:left="5" w:right="70"/>
        <w:rPr>
          <w:rFonts w:hint="eastAsia"/>
        </w:rPr>
      </w:pPr>
    </w:p>
    <w:p w14:paraId="28F28E80">
      <w:pPr>
        <w:ind w:left="5" w:right="70"/>
        <w:rPr>
          <w:rFonts w:hint="eastAsia"/>
        </w:rPr>
      </w:pPr>
      <w:r>
        <w:rPr>
          <w:rFonts w:hint="eastAsia"/>
        </w:rPr>
        <w:t>And as Augustine writes in Epistle 162, after the judgment of the African bishops, there remained many thousands of bishops overseas and apostolic sees to which Cecilianus could have appealed for a new trial.</w:t>
      </w:r>
    </w:p>
    <w:p w14:paraId="3FE820A2">
      <w:pPr>
        <w:ind w:left="5" w:right="70"/>
        <w:rPr>
          <w:rFonts w:hint="eastAsia"/>
        </w:rPr>
      </w:pPr>
    </w:p>
    <w:p w14:paraId="25C5BF65">
      <w:pPr>
        <w:ind w:left="5" w:right="70"/>
        <w:rPr>
          <w:rFonts w:hint="eastAsia"/>
        </w:rPr>
      </w:pPr>
      <w:r>
        <w:rPr>
          <w:rFonts w:hint="eastAsia"/>
        </w:rPr>
        <w:t>正如奥古斯丁在第162封信中所写，在非洲主教们审判之后，海外还有成千上万的主教和使徒教座，凯基利安可以向他们上诉，要求新的审判。</w:t>
      </w:r>
    </w:p>
    <w:p w14:paraId="594ABFC6">
      <w:pPr>
        <w:ind w:left="5" w:right="70"/>
        <w:rPr>
          <w:rFonts w:hint="eastAsia"/>
        </w:rPr>
      </w:pPr>
    </w:p>
    <w:p w14:paraId="3B39CF3D">
      <w:pPr>
        <w:ind w:left="5" w:right="70"/>
        <w:rPr>
          <w:rFonts w:hint="eastAsia"/>
        </w:rPr>
      </w:pPr>
      <w:r>
        <w:rPr>
          <w:rFonts w:hint="eastAsia"/>
        </w:rPr>
        <w:t>All these appeals—to authorities other than the Bishop of Rome—the cardinal would not accept as appeals to a superior judge, for they were merely recourse to other bishops so that, through their mediation and authority, a council might convene where the condemned could present their justifications and challenge their former judges.</w:t>
      </w:r>
    </w:p>
    <w:p w14:paraId="43D9A5A8">
      <w:pPr>
        <w:ind w:left="5" w:right="70"/>
        <w:rPr>
          <w:rFonts w:hint="eastAsia"/>
        </w:rPr>
      </w:pPr>
    </w:p>
    <w:p w14:paraId="66A86322">
      <w:pPr>
        <w:ind w:left="5" w:right="70"/>
        <w:rPr>
          <w:rFonts w:hint="eastAsia"/>
        </w:rPr>
      </w:pPr>
      <w:r>
        <w:rPr>
          <w:rFonts w:hint="eastAsia"/>
        </w:rPr>
        <w:t>所有这些上诉——向上诉于罗马主教以外的权威——枢机主教都不会接受为向上诉于一个上级审判官，因为它们仅仅是求助于其他主教，以便通过他们的调解和权威，可以召集一次会议，被定罪者可以在会上提出他们的辩护，并挑战他们以前的审判官。</w:t>
      </w:r>
    </w:p>
    <w:p w14:paraId="515D712C">
      <w:pPr>
        <w:ind w:left="5" w:right="70"/>
        <w:rPr>
          <w:rFonts w:hint="eastAsia"/>
        </w:rPr>
      </w:pPr>
    </w:p>
    <w:p w14:paraId="19F8FAB2">
      <w:pPr>
        <w:ind w:left="5" w:right="70"/>
        <w:rPr>
          <w:rFonts w:hint="eastAsia"/>
        </w:rPr>
      </w:pPr>
      <w:r>
        <w:rPr>
          <w:rFonts w:hint="eastAsia"/>
        </w:rPr>
        <w:t>The Appeal of Theodoret is of the same nature and must be understood as that of Flavianus.</w:t>
      </w:r>
    </w:p>
    <w:p w14:paraId="469E5C6E">
      <w:pPr>
        <w:ind w:left="5" w:right="70"/>
        <w:rPr>
          <w:rFonts w:hint="eastAsia"/>
        </w:rPr>
      </w:pPr>
    </w:p>
    <w:p w14:paraId="3787AB9E">
      <w:pPr>
        <w:ind w:left="5" w:right="70"/>
        <w:rPr>
          <w:rFonts w:hint="eastAsia"/>
        </w:rPr>
      </w:pPr>
      <w:r>
        <w:rPr>
          <w:rFonts w:hint="eastAsia"/>
        </w:rPr>
        <w:t>狄奥多勒的上诉性质相同，必须被理解为弗拉维安努斯的上诉。</w:t>
      </w:r>
    </w:p>
    <w:p w14:paraId="12F3B098">
      <w:pPr>
        <w:ind w:left="5" w:right="70"/>
        <w:rPr>
          <w:rFonts w:hint="eastAsia"/>
        </w:rPr>
      </w:pPr>
    </w:p>
    <w:p w14:paraId="7DA2D2FF">
      <w:pPr>
        <w:ind w:left="5" w:right="70"/>
        <w:rPr>
          <w:rFonts w:hint="eastAsia"/>
        </w:rPr>
      </w:pPr>
      <w:r>
        <w:rPr>
          <w:rFonts w:hint="eastAsia"/>
        </w:rPr>
        <w:t>Yet it must be observed that in the works of Theodoret there is no mention of that Appeal of Theodoret, but in an Epistle which is found in the second volume of the Councils, and in the Acts of Chalcedon in the same volume; which, as well as the first, is full of falsifications, and where most of the Epistles are suspected and rejected by Baronius and Bellarmine.</w:t>
      </w:r>
    </w:p>
    <w:p w14:paraId="4E776B9B">
      <w:pPr>
        <w:ind w:left="5" w:right="70"/>
        <w:rPr>
          <w:rFonts w:hint="eastAsia"/>
        </w:rPr>
      </w:pPr>
    </w:p>
    <w:p w14:paraId="5752341B">
      <w:pPr>
        <w:ind w:left="5" w:right="70"/>
        <w:rPr>
          <w:rFonts w:hint="eastAsia"/>
        </w:rPr>
      </w:pPr>
      <w:r>
        <w:rPr>
          <w:rFonts w:hint="eastAsia"/>
        </w:rPr>
        <w:t>然而必须指出，在狄奥多勒的著作中没有提到狄奥多勒的上诉，而是在大公会议第二卷的一封信中，以及在同一卷的迦克墩会议记录中；这两处，如同第一处一样，都充满了伪造，并且大部分信件都受到巴罗尼乌斯和贝拉明的怀疑和拒绝。</w:t>
      </w:r>
    </w:p>
    <w:p w14:paraId="1512B6EF">
      <w:pPr>
        <w:ind w:left="5" w:right="70"/>
        <w:rPr>
          <w:rFonts w:hint="eastAsia"/>
        </w:rPr>
      </w:pPr>
    </w:p>
    <w:p w14:paraId="296EF73F">
      <w:pPr>
        <w:ind w:left="5" w:right="70"/>
        <w:rPr>
          <w:rFonts w:hint="eastAsia"/>
        </w:rPr>
      </w:pPr>
      <w:r>
        <w:rPr>
          <w:rFonts w:hint="eastAsia"/>
        </w:rPr>
        <w:t>I pass by the manuscript Epistles which Baronius says he has seen in the Pope’s library, for that allegation has no authority.</w:t>
      </w:r>
    </w:p>
    <w:p w14:paraId="49209E4E">
      <w:pPr>
        <w:ind w:left="5" w:right="70"/>
        <w:rPr>
          <w:rFonts w:hint="eastAsia"/>
        </w:rPr>
      </w:pPr>
    </w:p>
    <w:p w14:paraId="5971DD02">
      <w:pPr>
        <w:ind w:left="5" w:right="70"/>
        <w:rPr>
          <w:rFonts w:hint="eastAsia"/>
        </w:rPr>
      </w:pPr>
      <w:r>
        <w:rPr>
          <w:rFonts w:hint="eastAsia"/>
        </w:rPr>
        <w:t>我略过巴罗尼乌斯说他在教宗图书馆见过的手稿书信，因为那种说法没有权威。</w:t>
      </w:r>
    </w:p>
    <w:p w14:paraId="5C560FFC">
      <w:pPr>
        <w:ind w:left="5" w:right="70"/>
        <w:rPr>
          <w:rFonts w:hint="eastAsia"/>
        </w:rPr>
      </w:pPr>
    </w:p>
    <w:p w14:paraId="7A499520">
      <w:pPr>
        <w:ind w:left="5" w:right="70"/>
        <w:rPr>
          <w:rFonts w:hint="eastAsia"/>
        </w:rPr>
      </w:pPr>
      <w:r>
        <w:rPr>
          <w:rFonts w:hint="eastAsia"/>
        </w:rPr>
        <w:t>Now whatever Theodoret has done or said in praise or exaltation of Leo, Bishop of Rome, can be no more than what he says of Nestorius, Patriarch of Constantinople; that he governed the Church of all the world.</w:t>
      </w:r>
    </w:p>
    <w:p w14:paraId="085AC8AD">
      <w:pPr>
        <w:ind w:left="5" w:right="70"/>
        <w:rPr>
          <w:rFonts w:hint="eastAsia"/>
        </w:rPr>
      </w:pPr>
    </w:p>
    <w:p w14:paraId="7BE23526">
      <w:pPr>
        <w:ind w:left="5" w:right="70"/>
        <w:rPr>
          <w:rFonts w:hint="eastAsia"/>
        </w:rPr>
      </w:pPr>
      <w:r>
        <w:rPr>
          <w:rFonts w:hint="eastAsia"/>
        </w:rPr>
        <w:t>现在，狄奥多勒为赞扬或抬高罗马主教利奥所做或所说的一切，都不会超过他为君士坦丁堡宗主教涅斯多留所说的；即他治理了全世界的教会。</w:t>
      </w:r>
    </w:p>
    <w:p w14:paraId="2A666636">
      <w:pPr>
        <w:ind w:left="5" w:right="70"/>
        <w:rPr>
          <w:rFonts w:hint="eastAsia"/>
        </w:rPr>
      </w:pPr>
    </w:p>
    <w:p w14:paraId="0A65CF03">
      <w:pPr>
        <w:ind w:left="5" w:right="70"/>
        <w:rPr>
          <w:rFonts w:hint="eastAsia"/>
        </w:rPr>
      </w:pPr>
      <w:r>
        <w:rPr>
          <w:rFonts w:hint="eastAsia"/>
        </w:rPr>
        <w:t>What the Cardinal says in another place, that Eutyches, being near to being deposed, appealed to the Pope, is false.</w:t>
      </w:r>
    </w:p>
    <w:p w14:paraId="66C31CB7">
      <w:pPr>
        <w:ind w:left="5" w:right="70"/>
        <w:rPr>
          <w:rFonts w:hint="eastAsia"/>
        </w:rPr>
      </w:pPr>
    </w:p>
    <w:p w14:paraId="53224D1E">
      <w:pPr>
        <w:ind w:left="5" w:right="70"/>
        <w:rPr>
          <w:rFonts w:hint="eastAsia"/>
        </w:rPr>
      </w:pPr>
      <w:r>
        <w:rPr>
          <w:rFonts w:hint="eastAsia"/>
        </w:rPr>
        <w:t>枢机主教在另一处说，欧提奇在即将被罢免时曾向教宗上诉，这是假的。</w:t>
      </w:r>
    </w:p>
    <w:p w14:paraId="7A7506FB">
      <w:pPr>
        <w:ind w:left="5" w:right="70"/>
        <w:rPr>
          <w:rFonts w:hint="eastAsia"/>
        </w:rPr>
      </w:pPr>
    </w:p>
    <w:p w14:paraId="59228FB7">
      <w:pPr>
        <w:ind w:left="5" w:right="70"/>
        <w:rPr>
          <w:rFonts w:hint="eastAsia"/>
        </w:rPr>
      </w:pPr>
      <w:r>
        <w:rPr>
          <w:rFonts w:hint="eastAsia"/>
        </w:rPr>
        <w:t>For the Acts of the Council of Constantinople, rehearsed in those of Ephesus and Chalcedon, say that he appealed to a Council where the Bishops of Rome, Alexandria, Jerusalem, and Thessalonica should be.</w:t>
      </w:r>
    </w:p>
    <w:p w14:paraId="78C9F218">
      <w:pPr>
        <w:ind w:left="5" w:right="70"/>
        <w:rPr>
          <w:rFonts w:hint="eastAsia"/>
        </w:rPr>
      </w:pPr>
    </w:p>
    <w:p w14:paraId="77078908">
      <w:pPr>
        <w:ind w:left="5" w:right="70"/>
        <w:rPr>
          <w:rFonts w:hint="eastAsia"/>
        </w:rPr>
      </w:pPr>
      <w:r>
        <w:rPr>
          <w:rFonts w:hint="eastAsia"/>
        </w:rPr>
        <w:t>因为君士坦丁堡大公会议的记录，在以弗所和迦克墩的记录中重述了，说他上诉于一个应有罗马、亚历山大、耶路撒冷和帖撒罗尼迦主教参加的会议。</w:t>
      </w:r>
    </w:p>
    <w:p w14:paraId="46AE2EAE">
      <w:pPr>
        <w:ind w:left="5" w:right="70"/>
        <w:rPr>
          <w:rFonts w:hint="eastAsia"/>
        </w:rPr>
      </w:pPr>
    </w:p>
    <w:p w14:paraId="4EED6B80">
      <w:pPr>
        <w:ind w:left="5" w:right="70"/>
        <w:rPr>
          <w:rFonts w:hint="eastAsia"/>
        </w:rPr>
      </w:pPr>
      <w:r>
        <w:rPr>
          <w:rFonts w:hint="eastAsia"/>
        </w:rPr>
        <w:t>In the same 43rd chapter, M. du Perron cites the Council of Sardica thus decreeing: If a Bishop has been deposed by the judgment of the Bishops of the neighboring Provinces, and pretends to be heard again, let not another be substituted in his place till the Bishop of Rome has pronounced his sentence about it.</w:t>
      </w:r>
    </w:p>
    <w:p w14:paraId="03E9F3DA">
      <w:pPr>
        <w:ind w:left="5" w:right="70"/>
        <w:rPr>
          <w:rFonts w:hint="eastAsia"/>
        </w:rPr>
      </w:pPr>
    </w:p>
    <w:p w14:paraId="374598B9">
      <w:pPr>
        <w:ind w:left="5" w:right="70"/>
        <w:rPr>
          <w:rFonts w:hint="eastAsia"/>
        </w:rPr>
      </w:pPr>
      <w:r>
        <w:rPr>
          <w:rFonts w:hint="eastAsia"/>
        </w:rPr>
        <w:t>在同一章第43章中，杜佩龙先生引用了撒底迦大公会议的规定：“如果一位主教被邻近省份的主教们判决罢免，并声称要再次被听审，在他被罢免的位置上，不得任命另一人，直到罗马主教对此作出宣判。”</w:t>
      </w:r>
    </w:p>
    <w:p w14:paraId="6E8F33FB">
      <w:pPr>
        <w:ind w:left="5" w:right="70"/>
        <w:rPr>
          <w:rFonts w:hint="eastAsia"/>
        </w:rPr>
      </w:pPr>
    </w:p>
    <w:p w14:paraId="1D7BEA62">
      <w:pPr>
        <w:ind w:left="5" w:right="70"/>
        <w:rPr>
          <w:rFonts w:hint="eastAsia"/>
        </w:rPr>
      </w:pPr>
      <w:r>
        <w:rPr>
          <w:rFonts w:hint="eastAsia"/>
        </w:rPr>
        <w:t>But we have seen before that this order was made only by the Occidental Bishops, who were of the Roman Patriarchate, and that it was of no force in the other parts of the Empire, much less in the Churches outside the Empire; and that it was unknown to the Churches of Africa.</w:t>
      </w:r>
    </w:p>
    <w:p w14:paraId="2D04A994">
      <w:pPr>
        <w:ind w:left="5" w:right="70"/>
        <w:rPr>
          <w:rFonts w:hint="eastAsia"/>
        </w:rPr>
      </w:pPr>
    </w:p>
    <w:p w14:paraId="4EDC8DF3">
      <w:pPr>
        <w:ind w:left="5" w:right="70"/>
        <w:rPr>
          <w:rFonts w:hint="eastAsia"/>
        </w:rPr>
      </w:pPr>
      <w:r>
        <w:rPr>
          <w:rFonts w:hint="eastAsia"/>
        </w:rPr>
        <w:t>但我们之前已经看到，这项规定只由西方的主教们制定，他们属于罗马宗主教区，并且在帝国的其他地区无效，更不用说帝国之外的教会了；并且对非洲的教会来说是闻所未闻的。</w:t>
      </w:r>
    </w:p>
    <w:p w14:paraId="4C3B61AE">
      <w:pPr>
        <w:ind w:left="5" w:right="70"/>
        <w:rPr>
          <w:rFonts w:hint="eastAsia"/>
        </w:rPr>
      </w:pPr>
    </w:p>
    <w:p w14:paraId="151E95C0">
      <w:pPr>
        <w:ind w:left="5" w:right="70"/>
        <w:rPr>
          <w:rFonts w:hint="eastAsia"/>
        </w:rPr>
      </w:pPr>
      <w:r>
        <w:rPr>
          <w:rFonts w:hint="eastAsia"/>
        </w:rPr>
        <w:t>Also that the constitution was only for the person of Julius, Bishop of Rome, not for his successors, and under the favor of the Bishops of the</w:t>
      </w:r>
    </w:p>
    <w:p w14:paraId="2EF27613">
      <w:pPr>
        <w:ind w:left="5" w:right="70"/>
        <w:rPr>
          <w:rFonts w:hint="eastAsia"/>
        </w:rPr>
      </w:pPr>
      <w:r>
        <w:rPr>
          <w:rFonts w:hint="eastAsia"/>
        </w:rPr>
        <w:t>Council, to whose pleasure that constitution is submitted.</w:t>
      </w:r>
    </w:p>
    <w:p w14:paraId="062DED7E">
      <w:pPr>
        <w:ind w:left="5" w:right="70"/>
        <w:rPr>
          <w:rFonts w:hint="eastAsia"/>
        </w:rPr>
      </w:pPr>
    </w:p>
    <w:p w14:paraId="1B21A73D">
      <w:pPr>
        <w:ind w:left="5" w:right="70"/>
        <w:rPr>
          <w:rFonts w:hint="eastAsia"/>
        </w:rPr>
      </w:pPr>
      <w:r>
        <w:rPr>
          <w:rFonts w:hint="eastAsia"/>
        </w:rPr>
        <w:t>同样，那项规定只针对罗马主教尤利乌斯个人，而非他的继承人，并且是经由大公会议主教们的同意，那项规定是服从于他们的意愿的。</w:t>
      </w:r>
    </w:p>
    <w:p w14:paraId="27859E1C">
      <w:pPr>
        <w:ind w:left="5" w:right="70"/>
        <w:rPr>
          <w:rFonts w:hint="eastAsia"/>
        </w:rPr>
      </w:pPr>
    </w:p>
    <w:p w14:paraId="335C6743">
      <w:pPr>
        <w:ind w:left="5" w:right="70"/>
        <w:rPr>
          <w:rFonts w:hint="eastAsia"/>
        </w:rPr>
      </w:pPr>
      <w:r>
        <w:rPr>
          <w:rFonts w:hint="eastAsia"/>
        </w:rPr>
        <w:t>And that the Occidental Bishops in the Council of Sardica did gratify Julius with all their power to displease the Oriental Bishops, who had degraded and deposed him in their Council which they held at the same time.</w:t>
      </w:r>
    </w:p>
    <w:p w14:paraId="4A2EF8A1">
      <w:pPr>
        <w:ind w:left="5" w:right="70"/>
        <w:rPr>
          <w:rFonts w:hint="eastAsia"/>
        </w:rPr>
      </w:pPr>
    </w:p>
    <w:p w14:paraId="3CF5E27C">
      <w:pPr>
        <w:ind w:left="5" w:right="70"/>
        <w:rPr>
          <w:rFonts w:hint="eastAsia"/>
        </w:rPr>
      </w:pPr>
      <w:r>
        <w:rPr>
          <w:rFonts w:hint="eastAsia"/>
        </w:rPr>
        <w:t>并且，在撒底迦大公会议上，西方的主教们竭尽全力地取悦尤利乌斯，以惹怒东方的主教们，后者在他们同时举行的会议上已将他降级和罢免。</w:t>
      </w:r>
    </w:p>
    <w:p w14:paraId="64CEBF46">
      <w:pPr>
        <w:ind w:left="5" w:right="70"/>
        <w:rPr>
          <w:rFonts w:hint="eastAsia"/>
        </w:rPr>
      </w:pPr>
    </w:p>
    <w:p w14:paraId="5909F8A8">
      <w:pPr>
        <w:ind w:left="5" w:right="70"/>
        <w:rPr>
          <w:rFonts w:hint="eastAsia"/>
        </w:rPr>
      </w:pPr>
      <w:r>
        <w:rPr>
          <w:rFonts w:hint="eastAsia"/>
        </w:rPr>
        <w:t>The other examples which the Cardinal cites are not Appeals.</w:t>
      </w:r>
    </w:p>
    <w:p w14:paraId="0B53DDD2">
      <w:pPr>
        <w:ind w:left="5" w:right="70"/>
        <w:rPr>
          <w:rFonts w:hint="eastAsia"/>
        </w:rPr>
      </w:pPr>
    </w:p>
    <w:p w14:paraId="785F397C">
      <w:pPr>
        <w:ind w:left="5" w:right="70"/>
        <w:rPr>
          <w:rFonts w:hint="eastAsia"/>
        </w:rPr>
      </w:pPr>
      <w:r>
        <w:rPr>
          <w:rFonts w:hint="eastAsia"/>
        </w:rPr>
        <w:t>枢机主教引用的其他例子并非上诉。</w:t>
      </w:r>
    </w:p>
    <w:p w14:paraId="0088DDC7">
      <w:pPr>
        <w:ind w:left="5" w:right="70"/>
        <w:rPr>
          <w:rFonts w:hint="eastAsia"/>
        </w:rPr>
      </w:pPr>
    </w:p>
    <w:p w14:paraId="03290B7A">
      <w:pPr>
        <w:ind w:left="5" w:right="70"/>
        <w:rPr>
          <w:rFonts w:hint="eastAsia"/>
        </w:rPr>
      </w:pPr>
      <w:r>
        <w:rPr>
          <w:rFonts w:hint="eastAsia"/>
        </w:rPr>
        <w:t>Valens and Ursacius desired the Bishop of Rome to forgive them because they had offended him.</w:t>
      </w:r>
    </w:p>
    <w:p w14:paraId="260D2384">
      <w:pPr>
        <w:ind w:left="5" w:right="70"/>
        <w:rPr>
          <w:rFonts w:hint="eastAsia"/>
        </w:rPr>
      </w:pPr>
    </w:p>
    <w:p w14:paraId="04316EC4">
      <w:pPr>
        <w:ind w:left="5" w:right="70"/>
        <w:rPr>
          <w:rFonts w:hint="eastAsia"/>
        </w:rPr>
      </w:pPr>
      <w:r>
        <w:rPr>
          <w:rFonts w:hint="eastAsia"/>
        </w:rPr>
        <w:t>瓦伦斯和乌尔萨修斯请求罗马主教原谅他们，因为他们冒犯了他。</w:t>
      </w:r>
    </w:p>
    <w:p w14:paraId="5F54369A">
      <w:pPr>
        <w:ind w:left="5" w:right="70"/>
        <w:rPr>
          <w:rFonts w:hint="eastAsia"/>
        </w:rPr>
      </w:pPr>
    </w:p>
    <w:p w14:paraId="2A448E02">
      <w:pPr>
        <w:ind w:left="5" w:right="70"/>
        <w:rPr>
          <w:rFonts w:hint="eastAsia"/>
        </w:rPr>
      </w:pPr>
      <w:r>
        <w:rPr>
          <w:rFonts w:hint="eastAsia"/>
        </w:rPr>
        <w:t>The Council of Tyane restored Eustathius to his bishopric at the recommendation of Liberius.</w:t>
      </w:r>
    </w:p>
    <w:p w14:paraId="6C376202">
      <w:pPr>
        <w:ind w:left="5" w:right="70"/>
        <w:rPr>
          <w:rFonts w:hint="eastAsia"/>
        </w:rPr>
      </w:pPr>
    </w:p>
    <w:p w14:paraId="73671417">
      <w:pPr>
        <w:ind w:left="5" w:right="70"/>
        <w:rPr>
          <w:rFonts w:hint="eastAsia"/>
        </w:rPr>
      </w:pPr>
      <w:r>
        <w:rPr>
          <w:rFonts w:hint="eastAsia"/>
        </w:rPr>
        <w:t>提亚纳大公会议在利比里乌斯的推荐下，恢复了优斯塔修的主教职位。</w:t>
      </w:r>
    </w:p>
    <w:p w14:paraId="79ED6706">
      <w:pPr>
        <w:ind w:left="5" w:right="70"/>
        <w:rPr>
          <w:rFonts w:hint="eastAsia"/>
        </w:rPr>
      </w:pPr>
    </w:p>
    <w:p w14:paraId="74C9F26D">
      <w:pPr>
        <w:ind w:left="5" w:right="70"/>
        <w:rPr>
          <w:rFonts w:hint="eastAsia"/>
        </w:rPr>
      </w:pPr>
      <w:r>
        <w:rPr>
          <w:rFonts w:hint="eastAsia"/>
        </w:rPr>
        <w:t>Such examples are nothing to the purpose; for they are no examples of appealing to the Bishop of Rome.</w:t>
      </w:r>
    </w:p>
    <w:p w14:paraId="12293198">
      <w:pPr>
        <w:ind w:left="5" w:right="70"/>
        <w:rPr>
          <w:rFonts w:hint="eastAsia"/>
        </w:rPr>
      </w:pPr>
    </w:p>
    <w:p w14:paraId="235B5A05">
      <w:pPr>
        <w:ind w:left="5" w:right="70"/>
        <w:rPr>
          <w:rFonts w:hint="eastAsia"/>
        </w:rPr>
      </w:pPr>
      <w:r>
        <w:rPr>
          <w:rFonts w:hint="eastAsia"/>
        </w:rPr>
        <w:t>这样的例子与本题无关；因为它们并非向上诉于罗马主教的例子。</w:t>
      </w:r>
    </w:p>
    <w:p w14:paraId="2F1657C3">
      <w:pPr>
        <w:ind w:left="5" w:right="70"/>
        <w:rPr>
          <w:rFonts w:hint="eastAsia"/>
        </w:rPr>
      </w:pPr>
    </w:p>
    <w:p w14:paraId="480956F1">
      <w:pPr>
        <w:ind w:left="5" w:right="70"/>
        <w:rPr>
          <w:rFonts w:hint="eastAsia"/>
        </w:rPr>
      </w:pPr>
      <w:r>
        <w:rPr>
          <w:rFonts w:hint="eastAsia"/>
        </w:rPr>
        <w:t>He adds the Epistle of Valentinian, to which we will give a chapter apart; and heaps up many things out of the Greek Acts of the Council of Chalcedon, which are all forged things, made to contradict the Canon of the same Council, whereby, notwithstanding the opposition of the Legates of the Bishop of Rome, the Bishop of Constantinople is equalled to the Roman in all things and without exception, as we shall see in the proper place.</w:t>
      </w:r>
    </w:p>
    <w:p w14:paraId="3560BAC4">
      <w:pPr>
        <w:ind w:left="5" w:right="70"/>
        <w:rPr>
          <w:rFonts w:hint="eastAsia"/>
        </w:rPr>
      </w:pPr>
    </w:p>
    <w:p w14:paraId="094A84B7">
      <w:pPr>
        <w:ind w:left="5" w:right="70"/>
        <w:rPr>
          <w:rFonts w:hint="eastAsia"/>
        </w:rPr>
      </w:pPr>
      <w:r>
        <w:rPr>
          <w:rFonts w:hint="eastAsia"/>
        </w:rPr>
        <w:t>他还加上了瓦伦提尼安的书信，对此我们将单独写一章来讨论；并从迦克墩大公会议的希腊文记录中堆砌了许多东西，这些都是伪造的，是为了反驳同一会议的教规，根据该教规，尽管有罗马主教使节的反对，君士坦丁堡的主教在所有事上都与罗马主教平等，无一例外，我们将在适当的地方看到。</w:t>
      </w:r>
    </w:p>
    <w:p w14:paraId="7A896B19">
      <w:pPr>
        <w:ind w:left="5" w:right="70"/>
        <w:rPr>
          <w:rFonts w:hint="eastAsia"/>
        </w:rPr>
      </w:pPr>
    </w:p>
    <w:p w14:paraId="7191120C">
      <w:pPr>
        <w:ind w:left="5" w:right="70"/>
        <w:rPr>
          <w:rFonts w:hint="eastAsia"/>
        </w:rPr>
      </w:pPr>
      <w:r>
        <w:rPr>
          <w:rFonts w:hint="eastAsia"/>
        </w:rPr>
        <w:t>The other examples which he brings are much later in time than the fourth Universal Council, which is the term he has fixed for himself.</w:t>
      </w:r>
    </w:p>
    <w:p w14:paraId="7A81FE52">
      <w:pPr>
        <w:ind w:left="5" w:right="70"/>
        <w:rPr>
          <w:rFonts w:hint="eastAsia"/>
        </w:rPr>
      </w:pPr>
    </w:p>
    <w:p w14:paraId="06ABA812">
      <w:pPr>
        <w:ind w:left="5" w:right="70"/>
        <w:rPr>
          <w:rFonts w:hint="eastAsia"/>
        </w:rPr>
      </w:pPr>
      <w:r>
        <w:rPr>
          <w:rFonts w:hint="eastAsia"/>
        </w:rPr>
        <w:t>他引用的其他例子在时间上都比第四次普世大公会议晚得多，而那是他为自己设定的期限。</w:t>
      </w:r>
    </w:p>
    <w:p w14:paraId="6C110225">
      <w:pPr>
        <w:ind w:left="5" w:right="70"/>
        <w:rPr>
          <w:rFonts w:hint="eastAsia"/>
        </w:rPr>
      </w:pPr>
    </w:p>
    <w:p w14:paraId="0927B81E">
      <w:pPr>
        <w:ind w:left="5" w:right="70"/>
        <w:rPr>
          <w:rFonts w:hint="eastAsia"/>
        </w:rPr>
      </w:pPr>
      <w:r>
        <w:rPr>
          <w:rFonts w:hint="eastAsia"/>
        </w:rPr>
        <w:t>And none of them is beyond the limits of the Roman Empire.</w:t>
      </w:r>
    </w:p>
    <w:p w14:paraId="544B5E79">
      <w:pPr>
        <w:ind w:left="5" w:right="70"/>
        <w:rPr>
          <w:rFonts w:hint="eastAsia"/>
        </w:rPr>
      </w:pPr>
    </w:p>
    <w:p w14:paraId="1F4DF453">
      <w:pPr>
        <w:ind w:left="5" w:right="70"/>
        <w:rPr>
          <w:rFonts w:hint="eastAsia"/>
        </w:rPr>
      </w:pPr>
      <w:r>
        <w:rPr>
          <w:rFonts w:hint="eastAsia"/>
        </w:rPr>
        <w:t>它们中没有一个超出了罗马帝国的界限。</w:t>
      </w:r>
    </w:p>
    <w:p w14:paraId="52C9587E">
      <w:pPr>
        <w:ind w:left="5" w:right="70"/>
        <w:rPr>
          <w:rFonts w:hint="eastAsia"/>
        </w:rPr>
      </w:pPr>
    </w:p>
    <w:p w14:paraId="4A9F9145">
      <w:pPr>
        <w:ind w:left="5" w:right="70"/>
        <w:rPr>
          <w:rFonts w:hint="eastAsia"/>
        </w:rPr>
      </w:pPr>
      <w:r>
        <w:rPr>
          <w:rFonts w:hint="eastAsia"/>
        </w:rPr>
        <w:t>Neither is all that anything in comparison to so many Councils of Africa where St. Augustine was present, in which appeals to Rome are forbidden under pain of excommunication; and the Bishops of Africa wrote letters to Pope Celestine, warning him to abstain from receiving any appeals from Africa, not to take knowledge of their affairs, not to send Legates or Commissioners into Africa, and not to bring the infamous pride of this world into the Church of Christ; trusting that the Spirit of God shall not be wanting to them to conduct their own affairs.</w:t>
      </w:r>
    </w:p>
    <w:p w14:paraId="422B9A69">
      <w:pPr>
        <w:ind w:left="5" w:right="70"/>
        <w:rPr>
          <w:rFonts w:hint="eastAsia"/>
        </w:rPr>
      </w:pPr>
    </w:p>
    <w:p w14:paraId="26D93E3C">
      <w:pPr>
        <w:ind w:left="5" w:right="70"/>
        <w:rPr>
          <w:rFonts w:hint="eastAsia"/>
        </w:rPr>
      </w:pPr>
      <w:r>
        <w:rPr>
          <w:rFonts w:hint="eastAsia"/>
        </w:rPr>
        <w:t>所有这一切，与圣奥古斯丁曾出席的如此多非洲大公会议相比，都算不了什么，在那些会议中，向罗马的上诉在被逐出教会的惩罚下被禁止；非洲的主教们也写信给教宗策肋定，警告他不要接受任何来自非洲的上诉，不要审理他们的事务，不要向非洲派遣使节或专员，不要将这世界可耻的骄傲带入基督的教会；他们相信神的灵不会不与他们同在，以引导他们自己的事务。</w:t>
      </w:r>
    </w:p>
    <w:p w14:paraId="6C144481">
      <w:pPr>
        <w:ind w:left="5" w:right="70"/>
        <w:rPr>
          <w:rFonts w:hint="eastAsia"/>
        </w:rPr>
      </w:pPr>
    </w:p>
    <w:p w14:paraId="49D12D25">
      <w:pPr>
        <w:ind w:left="5" w:right="70"/>
        <w:rPr>
          <w:rFonts w:hint="eastAsia"/>
        </w:rPr>
      </w:pPr>
      <w:r>
        <w:rPr>
          <w:rFonts w:hint="eastAsia"/>
        </w:rPr>
        <w:t>Of which Councils we have spoken above in the sixth and seventh Chapters.</w:t>
      </w:r>
    </w:p>
    <w:p w14:paraId="0E812142">
      <w:pPr>
        <w:ind w:left="5" w:right="70"/>
        <w:rPr>
          <w:rFonts w:hint="eastAsia"/>
        </w:rPr>
      </w:pPr>
    </w:p>
    <w:p w14:paraId="1440FC89">
      <w:pPr>
        <w:ind w:left="5" w:right="70"/>
        <w:rPr>
          <w:rFonts w:hint="eastAsia"/>
        </w:rPr>
      </w:pPr>
      <w:r>
        <w:rPr>
          <w:rFonts w:hint="eastAsia"/>
        </w:rPr>
        <w:t>关于那些大公会议，我们已在第六章和第七章中谈过。</w:t>
      </w:r>
    </w:p>
    <w:p w14:paraId="18D1A5F3">
      <w:pPr>
        <w:ind w:left="5" w:right="70"/>
        <w:rPr>
          <w:rFonts w:hint="eastAsia"/>
        </w:rPr>
      </w:pPr>
    </w:p>
    <w:p w14:paraId="5CCE098D">
      <w:pPr>
        <w:ind w:left="5" w:right="70"/>
        <w:rPr>
          <w:rFonts w:hint="eastAsia"/>
        </w:rPr>
      </w:pPr>
      <w:r>
        <w:rPr>
          <w:rFonts w:hint="eastAsia"/>
        </w:rPr>
        <w:t>Let all who have some sense of fairness judge whether the reasons and examples I will now present are not far more compelling than all that the Cardinal brings to establish appeals to Rome.</w:t>
      </w:r>
    </w:p>
    <w:p w14:paraId="21545A9C">
      <w:pPr>
        <w:ind w:left="5" w:right="70"/>
        <w:rPr>
          <w:rFonts w:hint="eastAsia"/>
        </w:rPr>
      </w:pPr>
    </w:p>
    <w:p w14:paraId="64EE30BC">
      <w:pPr>
        <w:ind w:left="5" w:right="70"/>
        <w:rPr>
          <w:rFonts w:hint="eastAsia"/>
        </w:rPr>
      </w:pPr>
      <w:r>
        <w:rPr>
          <w:rFonts w:hint="eastAsia"/>
        </w:rPr>
        <w:t>让所有有几分公道之心的人都来判断，我现在提出的理由和例子，是否比枢机主教为建立向罗马的上诉所带来的所有理由和例子更有说服力。</w:t>
      </w:r>
    </w:p>
    <w:p w14:paraId="3E1964B9">
      <w:pPr>
        <w:ind w:left="5" w:right="70"/>
        <w:rPr>
          <w:rFonts w:hint="eastAsia"/>
        </w:rPr>
      </w:pPr>
    </w:p>
    <w:p w14:paraId="19A2B16F">
      <w:pPr>
        <w:ind w:left="5" w:right="70"/>
        <w:rPr>
          <w:rFonts w:hint="eastAsia"/>
        </w:rPr>
      </w:pPr>
      <w:r>
        <w:rPr>
          <w:rFonts w:hint="eastAsia"/>
        </w:rPr>
        <w:t>I. First, the reader may take notice that the Cardinal could not provide any divine ordinance, nor a single word of Scripture, by which the Bishop of Rome is constituted a sovereign judge of the universal Church, or Peter’s successor as head of the universal Church.</w:t>
      </w:r>
    </w:p>
    <w:p w14:paraId="7F2FCFBA">
      <w:pPr>
        <w:ind w:left="5" w:right="70"/>
        <w:rPr>
          <w:rFonts w:hint="eastAsia"/>
        </w:rPr>
      </w:pPr>
    </w:p>
    <w:p w14:paraId="39CA3625">
      <w:pPr>
        <w:ind w:left="5" w:right="70"/>
        <w:rPr>
          <w:rFonts w:hint="eastAsia"/>
        </w:rPr>
      </w:pPr>
      <w:r>
        <w:rPr>
          <w:rFonts w:hint="eastAsia"/>
        </w:rPr>
        <w:t>一、首先，读者可以注意到，枢机主教无法提供任何神圣的谕令，也无法提供任何一句圣经的话语，藉此罗马主教被立为普世教会的至高审判官，或彼得作为普世教会元首的继承人。</w:t>
      </w:r>
    </w:p>
    <w:p w14:paraId="7DF3FC15">
      <w:pPr>
        <w:ind w:left="5" w:right="70"/>
        <w:rPr>
          <w:rFonts w:hint="eastAsia"/>
        </w:rPr>
      </w:pPr>
    </w:p>
    <w:p w14:paraId="44BF720E">
      <w:pPr>
        <w:ind w:left="5" w:right="70"/>
        <w:rPr>
          <w:rFonts w:hint="eastAsia"/>
        </w:rPr>
      </w:pPr>
      <w:r>
        <w:rPr>
          <w:rFonts w:hint="eastAsia"/>
        </w:rPr>
        <w:t>1.Observe, in the second place, that all the examples the Cardinal cites are from after the 340th year of Christ, so that three full centuries since Christ—and more—yield no example or mention of appealing to Rome from remote provinces.</w:t>
      </w:r>
    </w:p>
    <w:p w14:paraId="55A1CB22">
      <w:pPr>
        <w:ind w:left="5" w:right="70"/>
        <w:rPr>
          <w:rFonts w:hint="eastAsia"/>
        </w:rPr>
      </w:pPr>
    </w:p>
    <w:p w14:paraId="3E8D88CA">
      <w:pPr>
        <w:ind w:left="5" w:right="70"/>
        <w:rPr>
          <w:rFonts w:hint="eastAsia"/>
        </w:rPr>
      </w:pPr>
      <w:r>
        <w:rPr>
          <w:rFonts w:hint="eastAsia"/>
        </w:rPr>
        <w:t>1.其次，请注意，枢机主教所引用的所有例子都来自基督之后340年，因此，自从基督以来整整三个世纪——甚至更多——都没有从偏远省份向罗马申诉的例子或记载。</w:t>
      </w:r>
    </w:p>
    <w:p w14:paraId="26FFDA7C">
      <w:pPr>
        <w:ind w:left="5" w:right="70"/>
        <w:rPr>
          <w:rFonts w:hint="eastAsia"/>
        </w:rPr>
      </w:pPr>
    </w:p>
    <w:p w14:paraId="5305A12D">
      <w:pPr>
        <w:ind w:left="5" w:right="70"/>
        <w:rPr>
          <w:rFonts w:hint="eastAsia"/>
        </w:rPr>
      </w:pPr>
      <w:r>
        <w:rPr>
          <w:rFonts w:hint="eastAsia"/>
        </w:rPr>
        <w:t>2.Consider, in the third place, that all the examples of appealing to Rome which the Cardinal presents are taken from within the bounds of the Roman Empire.</w:t>
      </w:r>
    </w:p>
    <w:p w14:paraId="3F34F05E">
      <w:pPr>
        <w:ind w:left="5" w:right="70"/>
        <w:rPr>
          <w:rFonts w:hint="eastAsia"/>
        </w:rPr>
      </w:pPr>
    </w:p>
    <w:p w14:paraId="23E5B4C0">
      <w:pPr>
        <w:ind w:left="5" w:right="70"/>
        <w:rPr>
          <w:rFonts w:hint="eastAsia"/>
        </w:rPr>
      </w:pPr>
      <w:r>
        <w:rPr>
          <w:rFonts w:hint="eastAsia"/>
        </w:rPr>
        <w:t>2.第三，请考虑，枢机主教所提出的所有向罗马申诉的例子，都取自罗马帝国的范围内。</w:t>
      </w:r>
    </w:p>
    <w:p w14:paraId="790FCE2A">
      <w:pPr>
        <w:ind w:left="5" w:right="70"/>
        <w:rPr>
          <w:rFonts w:hint="eastAsia"/>
        </w:rPr>
      </w:pPr>
    </w:p>
    <w:p w14:paraId="09137067">
      <w:pPr>
        <w:ind w:left="5" w:right="70"/>
        <w:rPr>
          <w:rFonts w:hint="eastAsia"/>
        </w:rPr>
      </w:pPr>
      <w:r>
        <w:rPr>
          <w:rFonts w:hint="eastAsia"/>
        </w:rPr>
        <w:t>Yet throughout his entire book, he could not produce a single example of any church or individual outside the empire’s borders ever appealing to the Pope.</w:t>
      </w:r>
    </w:p>
    <w:p w14:paraId="7BAFC0A2">
      <w:pPr>
        <w:ind w:left="5" w:right="70"/>
        <w:rPr>
          <w:rFonts w:hint="eastAsia"/>
        </w:rPr>
      </w:pPr>
    </w:p>
    <w:p w14:paraId="6E3BEA9A">
      <w:pPr>
        <w:ind w:left="5" w:right="70"/>
        <w:rPr>
          <w:rFonts w:hint="eastAsia"/>
        </w:rPr>
      </w:pPr>
      <w:r>
        <w:rPr>
          <w:rFonts w:hint="eastAsia"/>
        </w:rPr>
        <w:t>然而，在他的整本书中，他无法举出一个例子，证明任何在帝国境外的教会或个人曾向教宗申诉。</w:t>
      </w:r>
    </w:p>
    <w:p w14:paraId="182FAF87">
      <w:pPr>
        <w:ind w:left="5" w:right="70"/>
        <w:rPr>
          <w:rFonts w:hint="eastAsia"/>
        </w:rPr>
      </w:pPr>
    </w:p>
    <w:p w14:paraId="4A42FF91">
      <w:pPr>
        <w:ind w:left="5" w:right="70"/>
        <w:rPr>
          <w:rFonts w:hint="eastAsia"/>
        </w:rPr>
      </w:pPr>
      <w:r>
        <w:rPr>
          <w:rFonts w:hint="eastAsia"/>
        </w:rPr>
        <w:t>3.We have proven that the very examples he presents with such flourish are false and contrary to accurate history:</w:t>
      </w:r>
    </w:p>
    <w:p w14:paraId="5179313C">
      <w:pPr>
        <w:ind w:left="5" w:right="70"/>
        <w:rPr>
          <w:rFonts w:hint="eastAsia"/>
        </w:rPr>
      </w:pPr>
      <w:r>
        <w:rPr>
          <w:rFonts w:hint="eastAsia"/>
        </w:rPr>
        <w:t xml:space="preserve"> That Athanasius never appealed to Rome but came there uncalled, seeking refuge from persecution.</w:t>
      </w:r>
    </w:p>
    <w:p w14:paraId="56C8CBBD">
      <w:pPr>
        <w:ind w:left="5" w:right="70"/>
        <w:rPr>
          <w:rFonts w:hint="eastAsia"/>
        </w:rPr>
      </w:pPr>
    </w:p>
    <w:p w14:paraId="5068BA10">
      <w:pPr>
        <w:ind w:left="5" w:right="70"/>
        <w:rPr>
          <w:rFonts w:hint="eastAsia"/>
        </w:rPr>
      </w:pPr>
      <w:r>
        <w:rPr>
          <w:rFonts w:hint="eastAsia"/>
        </w:rPr>
        <w:t>3.我们已经证明，他如此炫耀地提出的那些例子是虚假的，并且与准确的历史相悖：亚他那修从未向上诉于罗马，而是不召自来，为躲避迫害而寻求庇护。</w:t>
      </w:r>
    </w:p>
    <w:p w14:paraId="219FCF4F">
      <w:pPr>
        <w:ind w:left="5" w:right="70"/>
        <w:rPr>
          <w:rFonts w:hint="eastAsia"/>
        </w:rPr>
      </w:pPr>
    </w:p>
    <w:p w14:paraId="1B22CE30">
      <w:pPr>
        <w:ind w:left="5" w:right="70"/>
        <w:rPr>
          <w:rFonts w:hint="eastAsia"/>
        </w:rPr>
      </w:pPr>
      <w:r>
        <w:rPr>
          <w:rFonts w:hint="eastAsia"/>
        </w:rPr>
        <w:t xml:space="preserve"> That Chrysostom never appealed to Rome, and no trace of such an appeal exists in antiquity.</w:t>
      </w:r>
    </w:p>
    <w:p w14:paraId="317B0A91">
      <w:pPr>
        <w:ind w:left="5" w:right="70"/>
        <w:rPr>
          <w:rFonts w:hint="eastAsia"/>
        </w:rPr>
      </w:pPr>
    </w:p>
    <w:p w14:paraId="27AA1D79">
      <w:pPr>
        <w:ind w:left="5" w:right="70"/>
        <w:rPr>
          <w:rFonts w:hint="eastAsia"/>
        </w:rPr>
      </w:pPr>
      <w:r>
        <w:rPr>
          <w:rFonts w:hint="eastAsia"/>
        </w:rPr>
        <w:t xml:space="preserve"> 屈梭多模从未向上诉于罗马，在古代史中也找不到任何此类上诉的痕迹。</w:t>
      </w:r>
    </w:p>
    <w:p w14:paraId="166391B7">
      <w:pPr>
        <w:ind w:left="5" w:right="70"/>
        <w:rPr>
          <w:rFonts w:hint="eastAsia"/>
        </w:rPr>
      </w:pPr>
    </w:p>
    <w:p w14:paraId="788F6248">
      <w:pPr>
        <w:ind w:left="5" w:right="70"/>
        <w:rPr>
          <w:rFonts w:hint="eastAsia"/>
        </w:rPr>
      </w:pPr>
      <w:r>
        <w:rPr>
          <w:rFonts w:hint="eastAsia"/>
        </w:rPr>
        <w:t xml:space="preserve"> That Flavianus’s appeal to Leo, Bishop of Rome, was merely a request for his intercession to obtain from the emperor another council where his case might be reexamined.</w:t>
      </w:r>
    </w:p>
    <w:p w14:paraId="612DAF83">
      <w:pPr>
        <w:ind w:left="5" w:right="70"/>
        <w:rPr>
          <w:rFonts w:hint="eastAsia"/>
        </w:rPr>
      </w:pPr>
    </w:p>
    <w:p w14:paraId="0BCC36D3">
      <w:pPr>
        <w:ind w:left="5" w:right="70"/>
        <w:rPr>
          <w:rFonts w:hint="eastAsia"/>
        </w:rPr>
      </w:pPr>
      <w:r>
        <w:rPr>
          <w:rFonts w:hint="eastAsia"/>
        </w:rPr>
        <w:t xml:space="preserve"> 弗拉维安努斯向罗马主教利奥的上诉，仅仅是请求他代祷，以从皇帝那里获得另一次会议，以便他的案件可以被重新审查。</w:t>
      </w:r>
    </w:p>
    <w:p w14:paraId="7AF4636B">
      <w:pPr>
        <w:ind w:left="5" w:right="70"/>
        <w:rPr>
          <w:rFonts w:hint="eastAsia"/>
        </w:rPr>
      </w:pPr>
    </w:p>
    <w:p w14:paraId="715CC5E0">
      <w:pPr>
        <w:ind w:left="5" w:right="70"/>
        <w:rPr>
          <w:rFonts w:hint="eastAsia"/>
        </w:rPr>
      </w:pPr>
      <w:r>
        <w:rPr>
          <w:rFonts w:hint="eastAsia"/>
        </w:rPr>
        <w:t>Leo himself did not interpret it otherwise, as he did not summon the parties to appear nor act as a sovereign but merely petitioned the emperor earnestly for another council.</w:t>
      </w:r>
    </w:p>
    <w:p w14:paraId="44360106">
      <w:pPr>
        <w:ind w:left="5" w:right="70"/>
        <w:rPr>
          <w:rFonts w:hint="eastAsia"/>
        </w:rPr>
      </w:pPr>
    </w:p>
    <w:p w14:paraId="2ACB43BD">
      <w:pPr>
        <w:ind w:left="5" w:right="70"/>
        <w:rPr>
          <w:rFonts w:hint="eastAsia"/>
        </w:rPr>
      </w:pPr>
      <w:r>
        <w:rPr>
          <w:rFonts w:hint="eastAsia"/>
        </w:rPr>
        <w:t>利奥自己也并非另作他解，因为他并未传唤当事人出庭，也未以君主的身份行事，而只是恳切地向皇帝请愿召集另一次会议。</w:t>
      </w:r>
    </w:p>
    <w:p w14:paraId="43123D88">
      <w:pPr>
        <w:ind w:left="5" w:right="70"/>
        <w:rPr>
          <w:rFonts w:hint="eastAsia"/>
        </w:rPr>
      </w:pPr>
    </w:p>
    <w:p w14:paraId="4B56652F">
      <w:pPr>
        <w:ind w:left="5" w:right="70"/>
        <w:rPr>
          <w:rFonts w:hint="eastAsia"/>
        </w:rPr>
      </w:pPr>
      <w:r>
        <w:rPr>
          <w:rFonts w:hint="eastAsia"/>
        </w:rPr>
        <w:t>V. It is easy to discern what the ancient Church thought of such appeals— I do not mean to the Bishop of Rome (for none were made then in the sense the Cardinal claims), but to councils and higher assemblies.</w:t>
      </w:r>
    </w:p>
    <w:p w14:paraId="015F2D18">
      <w:pPr>
        <w:ind w:left="5" w:right="70"/>
        <w:rPr>
          <w:rFonts w:hint="eastAsia"/>
        </w:rPr>
      </w:pPr>
    </w:p>
    <w:p w14:paraId="1CF6B98C">
      <w:pPr>
        <w:ind w:left="5" w:right="70"/>
        <w:rPr>
          <w:rFonts w:hint="eastAsia"/>
        </w:rPr>
      </w:pPr>
      <w:r>
        <w:rPr>
          <w:rFonts w:hint="eastAsia"/>
        </w:rPr>
        <w:t>五、很容易辨别出古代教会对这类上诉的看法——我并非指向上诉于罗马主教（因为当时并没有像枢机主教所声称的那种上诉），而是指向上诉于会议和更高级的集会。</w:t>
      </w:r>
    </w:p>
    <w:p w14:paraId="22496CD5">
      <w:pPr>
        <w:ind w:left="5" w:right="70"/>
        <w:rPr>
          <w:rFonts w:hint="eastAsia"/>
        </w:rPr>
      </w:pPr>
    </w:p>
    <w:p w14:paraId="21C2D4B9">
      <w:pPr>
        <w:ind w:left="5" w:right="70"/>
        <w:rPr>
          <w:rFonts w:hint="eastAsia"/>
        </w:rPr>
      </w:pPr>
      <w:r>
        <w:rPr>
          <w:rFonts w:hint="eastAsia"/>
        </w:rPr>
        <w:t>For Socrates, in Book II, Chapter 40, writes of Cyril of Jerusalem: “Here we must note that Cyril was accused—I know not why—and removed from his bishopric.</w:t>
      </w:r>
    </w:p>
    <w:p w14:paraId="7B46F525">
      <w:pPr>
        <w:ind w:left="5" w:right="70"/>
        <w:rPr>
          <w:rFonts w:hint="eastAsia"/>
        </w:rPr>
      </w:pPr>
    </w:p>
    <w:p w14:paraId="38B091E0">
      <w:pPr>
        <w:ind w:left="5" w:right="70"/>
        <w:rPr>
          <w:rFonts w:hint="eastAsia"/>
        </w:rPr>
      </w:pPr>
      <w:r>
        <w:rPr>
          <w:rFonts w:hint="eastAsia"/>
        </w:rPr>
        <w:t>因为苏格拉底，在第二卷第四十章中，这样写到耶路撒冷的西里尔：“在此我们必须注意，西里尔被指控——我不知为何——并被罢免了他的主教职位。”</w:t>
      </w:r>
    </w:p>
    <w:p w14:paraId="3AEAAC88">
      <w:pPr>
        <w:ind w:left="5" w:right="70"/>
        <w:rPr>
          <w:rFonts w:hint="eastAsia"/>
        </w:rPr>
      </w:pPr>
    </w:p>
    <w:p w14:paraId="0DCC8744">
      <w:pPr>
        <w:ind w:left="5" w:right="70"/>
        <w:rPr>
          <w:rFonts w:hint="eastAsia"/>
        </w:rPr>
      </w:pPr>
      <w:r>
        <w:rPr>
          <w:rFonts w:hint="eastAsia"/>
        </w:rPr>
        <w:t>He was deposed because, though cited many times over two years, he refused to appear, fearing accusations.</w:t>
      </w:r>
    </w:p>
    <w:p w14:paraId="06C564E1">
      <w:pPr>
        <w:ind w:left="5" w:right="70"/>
        <w:rPr>
          <w:rFonts w:hint="eastAsia"/>
        </w:rPr>
      </w:pPr>
    </w:p>
    <w:p w14:paraId="2556A4E0">
      <w:pPr>
        <w:ind w:left="5" w:right="70"/>
        <w:rPr>
          <w:rFonts w:hint="eastAsia"/>
        </w:rPr>
      </w:pPr>
      <w:r>
        <w:rPr>
          <w:rFonts w:hint="eastAsia"/>
        </w:rPr>
        <w:t>他被罢免，是因为虽然在两年内被多次传唤，他却因害怕指控而拒绝出庭。</w:t>
      </w:r>
    </w:p>
    <w:p w14:paraId="27FC52D2">
      <w:pPr>
        <w:ind w:left="5" w:right="70"/>
        <w:rPr>
          <w:rFonts w:hint="eastAsia"/>
        </w:rPr>
      </w:pPr>
    </w:p>
    <w:p w14:paraId="6E5A97F0">
      <w:pPr>
        <w:ind w:left="5" w:right="70"/>
        <w:rPr>
          <w:rFonts w:hint="eastAsia"/>
        </w:rPr>
      </w:pPr>
      <w:r>
        <w:rPr>
          <w:rFonts w:hint="eastAsia"/>
        </w:rPr>
        <w:t>But once deposed, he formally appealed to those who had deposed him, seeking a higher judgment—an appeal Emperor Constantius approved.</w:t>
      </w:r>
    </w:p>
    <w:p w14:paraId="4752D366">
      <w:pPr>
        <w:ind w:left="5" w:right="70"/>
        <w:rPr>
          <w:rFonts w:hint="eastAsia"/>
        </w:rPr>
      </w:pPr>
    </w:p>
    <w:p w14:paraId="679C1C74">
      <w:pPr>
        <w:ind w:left="5" w:right="70"/>
        <w:rPr>
          <w:rFonts w:hint="eastAsia"/>
        </w:rPr>
      </w:pPr>
      <w:r>
        <w:rPr>
          <w:rFonts w:hint="eastAsia"/>
        </w:rPr>
        <w:t>但在被罢免后，他正式向那些罢免他的人上诉，寻求更高的审判——这一上诉得到了君士坦提乌斯皇帝的批准。</w:t>
      </w:r>
    </w:p>
    <w:p w14:paraId="23CE7CB4">
      <w:pPr>
        <w:ind w:left="5" w:right="70"/>
        <w:rPr>
          <w:rFonts w:hint="eastAsia"/>
        </w:rPr>
      </w:pPr>
    </w:p>
    <w:p w14:paraId="7D9477E2">
      <w:pPr>
        <w:ind w:left="5" w:right="70"/>
        <w:rPr>
          <w:rFonts w:hint="eastAsia"/>
        </w:rPr>
      </w:pPr>
      <w:r>
        <w:rPr>
          <w:rFonts w:hint="eastAsia"/>
        </w:rPr>
        <w:t>Now, Cyril alone did this and was the first who, contrary to ecclesiastical custom, used appeals as in a civil court.”</w:t>
      </w:r>
    </w:p>
    <w:p w14:paraId="6F73BA1F">
      <w:pPr>
        <w:ind w:left="5" w:right="70"/>
        <w:rPr>
          <w:rFonts w:hint="eastAsia"/>
        </w:rPr>
      </w:pPr>
    </w:p>
    <w:p w14:paraId="309E32F6">
      <w:pPr>
        <w:ind w:left="5" w:right="70"/>
        <w:rPr>
          <w:rFonts w:hint="eastAsia"/>
        </w:rPr>
      </w:pPr>
      <w:r>
        <w:rPr>
          <w:rFonts w:hint="eastAsia"/>
        </w:rPr>
        <w:t>现在，西里尔独自一人这样做，并且是第一个违背教会习俗，像在民事法庭一样使用上诉的人。”</w:t>
      </w:r>
    </w:p>
    <w:p w14:paraId="4D379729">
      <w:pPr>
        <w:ind w:left="5" w:right="70"/>
        <w:rPr>
          <w:rFonts w:hint="eastAsia"/>
        </w:rPr>
      </w:pPr>
    </w:p>
    <w:p w14:paraId="1CC4183C">
      <w:pPr>
        <w:ind w:left="5" w:right="70"/>
        <w:rPr>
          <w:rFonts w:hint="eastAsia"/>
        </w:rPr>
      </w:pPr>
      <w:r>
        <w:rPr>
          <w:rFonts w:hint="eastAsia"/>
        </w:rPr>
        <w:t>Thus, Cyril, condemned and deposed by a local council, appealed to a universal council—a practice unheard of before then.</w:t>
      </w:r>
    </w:p>
    <w:p w14:paraId="3DE1A0F5">
      <w:pPr>
        <w:ind w:left="5" w:right="70"/>
        <w:rPr>
          <w:rFonts w:hint="eastAsia"/>
        </w:rPr>
      </w:pPr>
    </w:p>
    <w:p w14:paraId="0AE5AFC9">
      <w:pPr>
        <w:ind w:left="5" w:right="70"/>
        <w:rPr>
          <w:rFonts w:hint="eastAsia"/>
        </w:rPr>
      </w:pPr>
      <w:r>
        <w:rPr>
          <w:rFonts w:hint="eastAsia"/>
        </w:rPr>
        <w:t>因此，西里尔被一个地方会议定罪并罢免后，向上诉于一个普世大公会议——这种做法在那之前是闻所未闻的。</w:t>
      </w:r>
    </w:p>
    <w:p w14:paraId="039CBF11">
      <w:pPr>
        <w:ind w:left="5" w:right="70"/>
        <w:rPr>
          <w:rFonts w:hint="eastAsia"/>
        </w:rPr>
      </w:pPr>
    </w:p>
    <w:p w14:paraId="50BB479F">
      <w:pPr>
        <w:ind w:left="5" w:right="70"/>
        <w:rPr>
          <w:rFonts w:hint="eastAsia"/>
        </w:rPr>
      </w:pPr>
      <w:r>
        <w:rPr>
          <w:rFonts w:hint="eastAsia"/>
        </w:rPr>
        <w:t>How much stranger would it have seemed had he appealed to the Bishop of Rome?</w:t>
      </w:r>
    </w:p>
    <w:p w14:paraId="7DE64CE6">
      <w:pPr>
        <w:ind w:left="5" w:right="70"/>
        <w:rPr>
          <w:rFonts w:hint="eastAsia"/>
        </w:rPr>
      </w:pPr>
    </w:p>
    <w:p w14:paraId="7C3EF867">
      <w:pPr>
        <w:ind w:left="5" w:right="70"/>
        <w:rPr>
          <w:rFonts w:hint="eastAsia"/>
        </w:rPr>
      </w:pPr>
      <w:r>
        <w:rPr>
          <w:rFonts w:hint="eastAsia"/>
        </w:rPr>
        <w:t>如果他向上诉于罗马主教，那会显得多么奇怪呢？</w:t>
      </w:r>
    </w:p>
    <w:p w14:paraId="6493E38B">
      <w:pPr>
        <w:ind w:left="5" w:right="70"/>
        <w:rPr>
          <w:rFonts w:hint="eastAsia"/>
        </w:rPr>
      </w:pPr>
    </w:p>
    <w:p w14:paraId="15300CBE">
      <w:pPr>
        <w:ind w:left="5" w:right="70"/>
        <w:rPr>
          <w:rFonts w:hint="eastAsia"/>
        </w:rPr>
      </w:pPr>
      <w:r>
        <w:rPr>
          <w:rFonts w:hint="eastAsia"/>
        </w:rPr>
        <w:t>The Cardinal could not escape this difficult passage except by resorting to falsification—his usual method.</w:t>
      </w:r>
    </w:p>
    <w:p w14:paraId="2B66B23B">
      <w:pPr>
        <w:ind w:left="5" w:right="70"/>
        <w:rPr>
          <w:rFonts w:hint="eastAsia"/>
        </w:rPr>
      </w:pPr>
    </w:p>
    <w:p w14:paraId="7E9C6CFD">
      <w:pPr>
        <w:ind w:left="5" w:right="70"/>
        <w:rPr>
          <w:rFonts w:hint="eastAsia"/>
        </w:rPr>
      </w:pPr>
      <w:r>
        <w:rPr>
          <w:rFonts w:hint="eastAsia"/>
        </w:rPr>
        <w:t>枢机主教无法逃避这段困难的经文，除非诉诸于伪造——他惯常的方法。</w:t>
      </w:r>
    </w:p>
    <w:p w14:paraId="06BB0D36">
      <w:pPr>
        <w:ind w:left="5" w:right="70"/>
        <w:rPr>
          <w:rFonts w:hint="eastAsia"/>
        </w:rPr>
      </w:pPr>
    </w:p>
    <w:p w14:paraId="7143D42F">
      <w:pPr>
        <w:ind w:left="5" w:right="70"/>
        <w:rPr>
          <w:rFonts w:hint="eastAsia"/>
        </w:rPr>
      </w:pPr>
      <w:r>
        <w:rPr>
          <w:rFonts w:hint="eastAsia"/>
        </w:rPr>
        <w:t>With incredible boldness, he distorts this history, claiming these words are not Socrates’s but those of Sabinus, a heretical author cited by Socrates—a claim utterly false.</w:t>
      </w:r>
    </w:p>
    <w:p w14:paraId="31EE01C1">
      <w:pPr>
        <w:ind w:left="5" w:right="70"/>
        <w:rPr>
          <w:rFonts w:hint="eastAsia"/>
        </w:rPr>
      </w:pPr>
    </w:p>
    <w:p w14:paraId="51570609">
      <w:pPr>
        <w:ind w:left="5" w:right="70"/>
        <w:rPr>
          <w:rFonts w:hint="eastAsia"/>
        </w:rPr>
      </w:pPr>
      <w:r>
        <w:rPr>
          <w:rFonts w:hint="eastAsia"/>
        </w:rPr>
        <w:t>他以难以置信的胆量歪曲这段历史，声称这些话并非苏格拉底所说，而是苏格拉底所引用的异端作者萨比努斯所说——这一说法完全虚假。</w:t>
      </w:r>
    </w:p>
    <w:p w14:paraId="06698118">
      <w:pPr>
        <w:ind w:left="5" w:right="70"/>
        <w:rPr>
          <w:rFonts w:hint="eastAsia"/>
        </w:rPr>
      </w:pPr>
    </w:p>
    <w:p w14:paraId="087FE40B">
      <w:pPr>
        <w:ind w:left="5" w:right="70"/>
        <w:rPr>
          <w:rFonts w:hint="eastAsia"/>
        </w:rPr>
      </w:pPr>
      <w:r>
        <w:rPr>
          <w:rFonts w:hint="eastAsia"/>
        </w:rPr>
        <w:t>In that entire chapter, there is no mention of Sabinus.</w:t>
      </w:r>
    </w:p>
    <w:p w14:paraId="2CF3BC4A">
      <w:pPr>
        <w:ind w:left="5" w:right="70"/>
        <w:rPr>
          <w:rFonts w:hint="eastAsia"/>
        </w:rPr>
      </w:pPr>
    </w:p>
    <w:p w14:paraId="1A6D8F5E">
      <w:pPr>
        <w:ind w:left="5" w:right="70"/>
        <w:rPr>
          <w:rFonts w:hint="eastAsia"/>
        </w:rPr>
      </w:pPr>
      <w:r>
        <w:rPr>
          <w:rFonts w:hint="eastAsia"/>
        </w:rPr>
        <w:t>在整个那一章中，没有提到萨比努斯。</w:t>
      </w:r>
    </w:p>
    <w:p w14:paraId="1BAAF323">
      <w:pPr>
        <w:ind w:left="5" w:right="70"/>
        <w:rPr>
          <w:rFonts w:hint="eastAsia"/>
        </w:rPr>
      </w:pPr>
    </w:p>
    <w:p w14:paraId="35DE123E">
      <w:pPr>
        <w:ind w:left="5" w:right="70"/>
        <w:rPr>
          <w:rFonts w:hint="eastAsia"/>
        </w:rPr>
      </w:pPr>
      <w:r>
        <w:rPr>
          <w:rFonts w:hint="eastAsia"/>
        </w:rPr>
        <w:t>Socrates clearly speaks in his own voice, seeking credibility for his account: “We must know that Cyril was accused.”</w:t>
      </w:r>
    </w:p>
    <w:p w14:paraId="518FC73E">
      <w:pPr>
        <w:ind w:left="5" w:right="70"/>
        <w:rPr>
          <w:rFonts w:hint="eastAsia"/>
        </w:rPr>
      </w:pPr>
    </w:p>
    <w:p w14:paraId="275569F6">
      <w:pPr>
        <w:ind w:left="5" w:right="70"/>
        <w:rPr>
          <w:rFonts w:hint="eastAsia"/>
        </w:rPr>
      </w:pPr>
      <w:r>
        <w:rPr>
          <w:rFonts w:hint="eastAsia"/>
        </w:rPr>
        <w:t>苏格拉底清楚地以他自己的声音说话，为他的记述寻求可信度：“我们必须知道，西里尔被指控了。”</w:t>
      </w:r>
    </w:p>
    <w:p w14:paraId="290D93E3">
      <w:pPr>
        <w:ind w:left="5" w:right="70"/>
        <w:rPr>
          <w:rFonts w:hint="eastAsia"/>
        </w:rPr>
      </w:pPr>
    </w:p>
    <w:p w14:paraId="14D0291B">
      <w:pPr>
        <w:ind w:left="5" w:right="70"/>
        <w:rPr>
          <w:rFonts w:hint="eastAsia"/>
        </w:rPr>
      </w:pPr>
      <w:r>
        <w:rPr>
          <w:rFonts w:hint="eastAsia"/>
        </w:rPr>
        <w:t>He does not say, “We must know that Sabinus says,” etc., but rather: “We must know that Cyril was accused and deposed and that he appealed contrary to the canons,” etc.</w:t>
      </w:r>
    </w:p>
    <w:p w14:paraId="162F4DDD">
      <w:pPr>
        <w:ind w:left="5" w:right="70"/>
        <w:rPr>
          <w:rFonts w:hint="eastAsia"/>
        </w:rPr>
      </w:pPr>
    </w:p>
    <w:p w14:paraId="0A35C4F0">
      <w:pPr>
        <w:ind w:left="5" w:right="70"/>
        <w:rPr>
          <w:rFonts w:hint="eastAsia"/>
        </w:rPr>
      </w:pPr>
      <w:r>
        <w:rPr>
          <w:rFonts w:hint="eastAsia"/>
        </w:rPr>
        <w:t>他没有说：“我们必须知道萨比努斯说，”等等，而是说：“我们必须知道，西里尔被指控并被罢免，并且他违背了教规而上诉，”等等。</w:t>
      </w:r>
    </w:p>
    <w:p w14:paraId="4623AD35">
      <w:pPr>
        <w:ind w:left="5" w:right="70"/>
        <w:rPr>
          <w:rFonts w:hint="eastAsia"/>
        </w:rPr>
      </w:pPr>
    </w:p>
    <w:p w14:paraId="46AB9087">
      <w:pPr>
        <w:ind w:left="5" w:right="70"/>
        <w:rPr>
          <w:rFonts w:hint="eastAsia"/>
        </w:rPr>
      </w:pPr>
      <w:r>
        <w:rPr>
          <w:rFonts w:hint="eastAsia"/>
        </w:rPr>
        <w:t>It is true that three pages before, he refers the reader to Sabinus, who gives a more detailed account of the events at the Council of Seleucia and says that he will limit himself to summarizing the main points.</w:t>
      </w:r>
    </w:p>
    <w:p w14:paraId="4F52AAF9">
      <w:pPr>
        <w:ind w:left="5" w:right="70"/>
        <w:rPr>
          <w:rFonts w:hint="eastAsia"/>
        </w:rPr>
      </w:pPr>
    </w:p>
    <w:p w14:paraId="67BDAFE2">
      <w:pPr>
        <w:ind w:left="5" w:right="70"/>
        <w:rPr>
          <w:rFonts w:hint="eastAsia"/>
        </w:rPr>
      </w:pPr>
      <w:r>
        <w:rPr>
          <w:rFonts w:hint="eastAsia"/>
        </w:rPr>
        <w:t>诚然，在三页之前，他让读者参考萨比努斯，后者对塞琉西亚大公会议的事件作了更详细的记述，并说他将只局限于总结要点。</w:t>
      </w:r>
    </w:p>
    <w:p w14:paraId="29202B75">
      <w:pPr>
        <w:ind w:left="5" w:right="70"/>
        <w:rPr>
          <w:rFonts w:hint="eastAsia"/>
        </w:rPr>
      </w:pPr>
    </w:p>
    <w:p w14:paraId="6FF45CB9">
      <w:pPr>
        <w:ind w:left="5" w:right="70"/>
        <w:rPr>
          <w:rFonts w:hint="eastAsia"/>
        </w:rPr>
      </w:pPr>
      <w:r>
        <w:rPr>
          <w:rFonts w:hint="eastAsia"/>
        </w:rPr>
        <w:t>He says— not as the Cardinal claims—“We will briefly outline only the key points.”</w:t>
      </w:r>
    </w:p>
    <w:p w14:paraId="5FDA0E72">
      <w:pPr>
        <w:ind w:left="5" w:right="70"/>
        <w:rPr>
          <w:rFonts w:hint="eastAsia"/>
        </w:rPr>
      </w:pPr>
    </w:p>
    <w:p w14:paraId="7767574B">
      <w:pPr>
        <w:ind w:left="5" w:right="70"/>
        <w:rPr>
          <w:rFonts w:hint="eastAsia"/>
        </w:rPr>
      </w:pPr>
      <w:r>
        <w:rPr>
          <w:rFonts w:hint="eastAsia"/>
        </w:rPr>
        <w:t>他说——并非如枢机主教所声称的——“我们将只简要地概述要点。”</w:t>
      </w:r>
    </w:p>
    <w:p w14:paraId="5991AE21">
      <w:pPr>
        <w:ind w:left="5" w:right="70"/>
        <w:rPr>
          <w:rFonts w:hint="eastAsia"/>
        </w:rPr>
      </w:pPr>
    </w:p>
    <w:p w14:paraId="4E6BBFC8">
      <w:pPr>
        <w:ind w:left="5" w:right="70"/>
        <w:rPr>
          <w:rFonts w:hint="eastAsia"/>
        </w:rPr>
      </w:pPr>
      <w:r>
        <w:rPr>
          <w:rFonts w:hint="eastAsia"/>
        </w:rPr>
        <w:t>Socrates does not speak of extracting but says, “We will only relate the principal points in passing.”</w:t>
      </w:r>
    </w:p>
    <w:p w14:paraId="22EA946A">
      <w:pPr>
        <w:ind w:left="5" w:right="70"/>
        <w:rPr>
          <w:rFonts w:hint="eastAsia"/>
        </w:rPr>
      </w:pPr>
    </w:p>
    <w:p w14:paraId="0F3D88B1">
      <w:pPr>
        <w:ind w:left="5" w:right="70"/>
        <w:rPr>
          <w:rFonts w:hint="eastAsia"/>
        </w:rPr>
      </w:pPr>
      <w:r>
        <w:rPr>
          <w:rFonts w:hint="eastAsia"/>
        </w:rPr>
        <w:t>苏格拉底并非谈到摘录，而是说：“我们只顺便叙述主要要点。”</w:t>
      </w:r>
    </w:p>
    <w:p w14:paraId="67B401FC">
      <w:pPr>
        <w:ind w:left="5" w:right="70"/>
        <w:rPr>
          <w:rFonts w:hint="eastAsia"/>
        </w:rPr>
      </w:pPr>
    </w:p>
    <w:p w14:paraId="757A4CDC">
      <w:pPr>
        <w:ind w:left="5" w:right="70"/>
        <w:rPr>
          <w:rFonts w:hint="eastAsia"/>
        </w:rPr>
      </w:pPr>
      <w:r>
        <w:rPr>
          <w:rFonts w:hint="eastAsia"/>
        </w:rPr>
        <w:t>But suppose Socrates had taken that from Sabinus—it is enough that he presents it as true.</w:t>
      </w:r>
    </w:p>
    <w:p w14:paraId="71F864FF">
      <w:pPr>
        <w:ind w:left="5" w:right="70"/>
        <w:rPr>
          <w:rFonts w:hint="eastAsia"/>
        </w:rPr>
      </w:pPr>
    </w:p>
    <w:p w14:paraId="3E419BBE">
      <w:pPr>
        <w:ind w:left="5" w:right="70"/>
        <w:rPr>
          <w:rFonts w:hint="eastAsia"/>
        </w:rPr>
      </w:pPr>
      <w:r>
        <w:rPr>
          <w:rFonts w:hint="eastAsia"/>
        </w:rPr>
        <w:t>但假设苏格拉底是从萨比努斯那里取来的——只要他将其呈现为真实的就足够了。</w:t>
      </w:r>
    </w:p>
    <w:p w14:paraId="410AB745">
      <w:pPr>
        <w:ind w:left="5" w:right="70"/>
        <w:rPr>
          <w:rFonts w:hint="eastAsia"/>
        </w:rPr>
      </w:pPr>
    </w:p>
    <w:p w14:paraId="46E3BC83">
      <w:pPr>
        <w:ind w:left="5" w:right="70"/>
        <w:rPr>
          <w:rFonts w:hint="eastAsia"/>
        </w:rPr>
      </w:pPr>
      <w:r>
        <w:rPr>
          <w:rFonts w:hint="eastAsia"/>
        </w:rPr>
        <w:t>Shall we reject Justin or Xiphilinus because they abridged Trogus and Dion?</w:t>
      </w:r>
    </w:p>
    <w:p w14:paraId="77F79E5D">
      <w:pPr>
        <w:ind w:left="5" w:right="70"/>
        <w:rPr>
          <w:rFonts w:hint="eastAsia"/>
        </w:rPr>
      </w:pPr>
    </w:p>
    <w:p w14:paraId="626A197F">
      <w:pPr>
        <w:ind w:left="5" w:right="70"/>
        <w:rPr>
          <w:rFonts w:hint="eastAsia"/>
        </w:rPr>
      </w:pPr>
      <w:r>
        <w:rPr>
          <w:rFonts w:hint="eastAsia"/>
        </w:rPr>
        <w:t>难道我们要因为查士丁或齐菲利努斯删节了特罗格斯和狄奥而拒绝他们吗？</w:t>
      </w:r>
    </w:p>
    <w:p w14:paraId="3C6ED128">
      <w:pPr>
        <w:ind w:left="5" w:right="70"/>
        <w:rPr>
          <w:rFonts w:hint="eastAsia"/>
        </w:rPr>
      </w:pPr>
    </w:p>
    <w:p w14:paraId="327A6AED">
      <w:pPr>
        <w:ind w:left="5" w:right="70"/>
        <w:rPr>
          <w:rFonts w:hint="eastAsia"/>
        </w:rPr>
      </w:pPr>
      <w:r>
        <w:rPr>
          <w:rFonts w:hint="eastAsia"/>
        </w:rPr>
        <w:t>Does he not himself condemn those who reject the book of Maccabees because it is a summary of Jason?</w:t>
      </w:r>
    </w:p>
    <w:p w14:paraId="441CA735">
      <w:pPr>
        <w:ind w:left="5" w:right="70"/>
        <w:rPr>
          <w:rFonts w:hint="eastAsia"/>
        </w:rPr>
      </w:pPr>
    </w:p>
    <w:p w14:paraId="6C22083D">
      <w:pPr>
        <w:ind w:left="5" w:right="70"/>
        <w:rPr>
          <w:rFonts w:hint="eastAsia"/>
        </w:rPr>
      </w:pPr>
      <w:r>
        <w:rPr>
          <w:rFonts w:hint="eastAsia"/>
        </w:rPr>
        <w:t>祂自己难道不也谴责那些因为《马加比书》是《雅颂传》的摘要而拒绝它的人吗？</w:t>
      </w:r>
    </w:p>
    <w:p w14:paraId="7272B3E2">
      <w:pPr>
        <w:ind w:left="5" w:right="70"/>
        <w:rPr>
          <w:rFonts w:hint="eastAsia"/>
        </w:rPr>
      </w:pPr>
    </w:p>
    <w:p w14:paraId="7A273C5A">
      <w:pPr>
        <w:ind w:left="5" w:right="70"/>
        <w:rPr>
          <w:rFonts w:hint="eastAsia"/>
        </w:rPr>
      </w:pPr>
      <w:r>
        <w:rPr>
          <w:rFonts w:hint="eastAsia"/>
        </w:rPr>
        <w:t>1. To that falsehood he adds another, saying that Cyril was condemned, not for appealing to a larger synod, but for obtaining a writ of appeal from the imperial chancery.</w:t>
      </w:r>
    </w:p>
    <w:p w14:paraId="625A9287">
      <w:pPr>
        <w:ind w:left="5" w:right="70"/>
        <w:rPr>
          <w:rFonts w:hint="eastAsia"/>
        </w:rPr>
      </w:pPr>
    </w:p>
    <w:p w14:paraId="7FDB0F22">
      <w:pPr>
        <w:ind w:left="5" w:right="70"/>
        <w:rPr>
          <w:rFonts w:hint="eastAsia"/>
        </w:rPr>
      </w:pPr>
      <w:r>
        <w:rPr>
          <w:rFonts w:hint="eastAsia"/>
        </w:rPr>
        <w:t>1. 对那个谎言，他又加上了另一个，说西里尔被定罪，并非因为他向一个更大的主教会议上诉，而是因为他从帝国 Chancery 获得了上诉令。</w:t>
      </w:r>
    </w:p>
    <w:p w14:paraId="663A7AC0">
      <w:pPr>
        <w:ind w:left="5" w:right="70"/>
        <w:rPr>
          <w:rFonts w:hint="eastAsia"/>
        </w:rPr>
      </w:pPr>
    </w:p>
    <w:p w14:paraId="335A1A8A">
      <w:pPr>
        <w:ind w:left="5" w:right="70"/>
        <w:rPr>
          <w:rFonts w:hint="eastAsia"/>
        </w:rPr>
      </w:pPr>
      <w:r>
        <w:rPr>
          <w:rFonts w:hint="eastAsia"/>
        </w:rPr>
        <w:t>And as he says shortly after, “for securing letters from the emperor to have his appeal accepted.”</w:t>
      </w:r>
    </w:p>
    <w:p w14:paraId="1D60969C">
      <w:pPr>
        <w:ind w:left="5" w:right="70"/>
        <w:rPr>
          <w:rFonts w:hint="eastAsia"/>
        </w:rPr>
      </w:pPr>
    </w:p>
    <w:p w14:paraId="03D08187">
      <w:pPr>
        <w:ind w:left="5" w:right="70"/>
        <w:rPr>
          <w:rFonts w:hint="eastAsia"/>
        </w:rPr>
      </w:pPr>
      <w:r>
        <w:rPr>
          <w:rFonts w:hint="eastAsia"/>
        </w:rPr>
        <w:t>正如他不久之后所说的，“为了从皇帝那里获得信件，以使他的上诉被接受。”</w:t>
      </w:r>
    </w:p>
    <w:p w14:paraId="75F14E57">
      <w:pPr>
        <w:ind w:left="5" w:right="70"/>
        <w:rPr>
          <w:rFonts w:hint="eastAsia"/>
        </w:rPr>
      </w:pPr>
    </w:p>
    <w:p w14:paraId="5F8737E7">
      <w:pPr>
        <w:ind w:left="5" w:right="70"/>
        <w:rPr>
          <w:rFonts w:hint="eastAsia"/>
        </w:rPr>
      </w:pPr>
      <w:r>
        <w:rPr>
          <w:rFonts w:hint="eastAsia"/>
        </w:rPr>
        <w:t>All of this is as false as his misattribution of Socrates’ words to Sabinus, for there is no mention of such a writ in Socrates.</w:t>
      </w:r>
    </w:p>
    <w:p w14:paraId="7869C8D3">
      <w:pPr>
        <w:ind w:left="5" w:right="70"/>
        <w:rPr>
          <w:rFonts w:hint="eastAsia"/>
        </w:rPr>
      </w:pPr>
    </w:p>
    <w:p w14:paraId="242394E8">
      <w:pPr>
        <w:ind w:left="5" w:right="70"/>
        <w:rPr>
          <w:rFonts w:hint="eastAsia"/>
        </w:rPr>
      </w:pPr>
      <w:r>
        <w:rPr>
          <w:rFonts w:hint="eastAsia"/>
        </w:rPr>
        <w:t>所有这一切都与他将苏格拉底的话误归于萨比努斯一样虚假，因为在苏格拉底的著作中没有提到这样的文书。</w:t>
      </w:r>
    </w:p>
    <w:p w14:paraId="02959C51">
      <w:pPr>
        <w:ind w:left="5" w:right="70"/>
        <w:rPr>
          <w:rFonts w:hint="eastAsia"/>
        </w:rPr>
      </w:pPr>
    </w:p>
    <w:p w14:paraId="5E344A5C">
      <w:pPr>
        <w:ind w:left="5" w:right="70"/>
        <w:rPr>
          <w:rFonts w:hint="eastAsia"/>
        </w:rPr>
      </w:pPr>
      <w:r>
        <w:rPr>
          <w:rFonts w:hint="eastAsia"/>
        </w:rPr>
        <w:t>He only states that Emperor Constantius consented to Cyril’s appeal or approved it.</w:t>
      </w:r>
    </w:p>
    <w:p w14:paraId="375D4BF5">
      <w:pPr>
        <w:ind w:left="5" w:right="70"/>
        <w:rPr>
          <w:rFonts w:hint="eastAsia"/>
        </w:rPr>
      </w:pPr>
    </w:p>
    <w:p w14:paraId="6E4D961C">
      <w:pPr>
        <w:ind w:left="5" w:right="70"/>
        <w:rPr>
          <w:rFonts w:hint="eastAsia"/>
        </w:rPr>
      </w:pPr>
      <w:r>
        <w:rPr>
          <w:rFonts w:hint="eastAsia"/>
        </w:rPr>
        <w:t>他只陈述说，君士坦提乌斯皇帝同意或批准了西里尔的上诉。</w:t>
      </w:r>
    </w:p>
    <w:p w14:paraId="28532F77">
      <w:pPr>
        <w:ind w:left="5" w:right="70"/>
        <w:rPr>
          <w:rFonts w:hint="eastAsia"/>
        </w:rPr>
      </w:pPr>
    </w:p>
    <w:p w14:paraId="707D4366">
      <w:pPr>
        <w:ind w:left="5" w:right="70"/>
        <w:rPr>
          <w:rFonts w:hint="eastAsia"/>
        </w:rPr>
      </w:pPr>
      <w:r>
        <w:rPr>
          <w:rFonts w:hint="eastAsia"/>
        </w:rPr>
        <w:t>In reality, Cyril appealed not to the emperor but to a higher council.</w:t>
      </w:r>
    </w:p>
    <w:p w14:paraId="13CF6828">
      <w:pPr>
        <w:ind w:left="5" w:right="70"/>
        <w:rPr>
          <w:rFonts w:hint="eastAsia"/>
        </w:rPr>
      </w:pPr>
    </w:p>
    <w:p w14:paraId="4A1CB356">
      <w:pPr>
        <w:ind w:left="5" w:right="70"/>
        <w:rPr>
          <w:rFonts w:hint="eastAsia"/>
        </w:rPr>
      </w:pPr>
      <w:r>
        <w:rPr>
          <w:rFonts w:hint="eastAsia"/>
        </w:rPr>
        <w:t>实际上，西里尔并非向上诉于皇帝，而是向上诉于一个更高的会议。</w:t>
      </w:r>
    </w:p>
    <w:p w14:paraId="3A4B2C4D">
      <w:pPr>
        <w:ind w:left="5" w:right="70"/>
        <w:rPr>
          <w:rFonts w:hint="eastAsia"/>
        </w:rPr>
      </w:pPr>
    </w:p>
    <w:p w14:paraId="50174BFA">
      <w:pPr>
        <w:ind w:left="5" w:right="70"/>
        <w:rPr>
          <w:rFonts w:hint="eastAsia"/>
        </w:rPr>
      </w:pPr>
      <w:r>
        <w:rPr>
          <w:rFonts w:hint="eastAsia"/>
        </w:rPr>
        <w:t>Had it been customary then to appeal to the Bishop of Rome, two African councils—the Council of Milevis, where St. Augustine was present, and the Sixth Council of Carthage—would not have prohibited appeals from Africa to Rome under penalty of excommunication.</w:t>
      </w:r>
    </w:p>
    <w:p w14:paraId="5C0302CE">
      <w:pPr>
        <w:ind w:left="5" w:right="70"/>
        <w:rPr>
          <w:rFonts w:hint="eastAsia"/>
        </w:rPr>
      </w:pPr>
    </w:p>
    <w:p w14:paraId="64156C99">
      <w:pPr>
        <w:ind w:left="5" w:right="70"/>
        <w:rPr>
          <w:rFonts w:hint="eastAsia"/>
        </w:rPr>
      </w:pPr>
      <w:r>
        <w:rPr>
          <w:rFonts w:hint="eastAsia"/>
        </w:rPr>
        <w:t>如果当时向上诉于罗马主教是习俗，那么两次非洲的大公会议——即圣奥古斯丁出席的米利维斯大公会议和第六次迦太基大公会议——就不会以逐出教会为代价来禁止从非洲向上诉于罗马。</w:t>
      </w:r>
    </w:p>
    <w:p w14:paraId="5AB5D35C">
      <w:pPr>
        <w:ind w:left="5" w:right="70"/>
        <w:rPr>
          <w:rFonts w:hint="eastAsia"/>
        </w:rPr>
      </w:pPr>
    </w:p>
    <w:p w14:paraId="1BD8AD22">
      <w:pPr>
        <w:ind w:left="5" w:right="70"/>
        <w:rPr>
          <w:rFonts w:hint="eastAsia"/>
        </w:rPr>
      </w:pPr>
      <w:r>
        <w:rPr>
          <w:rFonts w:hint="eastAsia"/>
        </w:rPr>
        <w:t>Augustine, in his 162nd Epistle, addresses the Donatists concerning the judgment passed against them by Melchiades, Bishop of Rome, and the other bishops associated with him: “Suppose those bishops who judged at Rome were poor judges; there still remained the full council of the universal Church where the case could be debated with the same judges, so that if they were proven to have judged wrongly, their decision might be overturned.”</w:t>
      </w:r>
    </w:p>
    <w:p w14:paraId="08A84DB3">
      <w:pPr>
        <w:ind w:left="5" w:right="70"/>
        <w:rPr>
          <w:rFonts w:hint="eastAsia"/>
        </w:rPr>
      </w:pPr>
    </w:p>
    <w:p w14:paraId="775DFE5F">
      <w:pPr>
        <w:ind w:left="5" w:right="70"/>
        <w:rPr>
          <w:rFonts w:hint="eastAsia"/>
        </w:rPr>
      </w:pPr>
      <w:r>
        <w:rPr>
          <w:rFonts w:hint="eastAsia"/>
        </w:rPr>
        <w:t>奥古斯丁，在他的第162封信中，就罗马主教米尔基阿德斯和他联合的其他主教对多纳徒派作出的判决，对他们说：“假设在罗马审判的那些主教是差劲的审判官；仍然有普世教会的全会，在那里案件可以与同样的审判官进行辩论，以便如果他们被证明审判错误，他们的决定可以被推翻。”</w:t>
      </w:r>
    </w:p>
    <w:p w14:paraId="519EF4AF">
      <w:pPr>
        <w:ind w:left="5" w:right="70"/>
        <w:rPr>
          <w:rFonts w:hint="eastAsia"/>
        </w:rPr>
      </w:pPr>
    </w:p>
    <w:p w14:paraId="4DE7C5A8">
      <w:pPr>
        <w:ind w:left="5" w:right="70"/>
        <w:rPr>
          <w:rFonts w:hint="eastAsia"/>
        </w:rPr>
      </w:pPr>
      <w:r>
        <w:rPr>
          <w:rFonts w:hint="eastAsia"/>
        </w:rPr>
        <w:t>Do these words not imply that one could appeal from the judgment of the Bishop of Rome to a council?</w:t>
      </w:r>
    </w:p>
    <w:p w14:paraId="47141190">
      <w:pPr>
        <w:ind w:left="5" w:right="70"/>
        <w:rPr>
          <w:rFonts w:hint="eastAsia"/>
        </w:rPr>
      </w:pPr>
    </w:p>
    <w:p w14:paraId="336986CA">
      <w:pPr>
        <w:ind w:left="5" w:right="70"/>
        <w:rPr>
          <w:rFonts w:hint="eastAsia"/>
        </w:rPr>
      </w:pPr>
      <w:r>
        <w:rPr>
          <w:rFonts w:hint="eastAsia"/>
        </w:rPr>
        <w:t>这些话难道不意味着一个人可以从罗马主教的判决中上诉于一次会议吗？</w:t>
      </w:r>
    </w:p>
    <w:p w14:paraId="66AACC7A">
      <w:pPr>
        <w:ind w:left="5" w:right="70"/>
        <w:rPr>
          <w:rFonts w:hint="eastAsia"/>
        </w:rPr>
      </w:pPr>
    </w:p>
    <w:p w14:paraId="4970481E">
      <w:pPr>
        <w:ind w:left="5" w:right="70"/>
        <w:rPr>
          <w:rFonts w:hint="eastAsia"/>
        </w:rPr>
      </w:pPr>
      <w:r>
        <w:rPr>
          <w:rFonts w:hint="eastAsia"/>
        </w:rPr>
        <w:t>This is far from appealing from a council’s judgment to the Pope.</w:t>
      </w:r>
    </w:p>
    <w:p w14:paraId="58AEC577">
      <w:pPr>
        <w:ind w:left="5" w:right="70"/>
        <w:rPr>
          <w:rFonts w:hint="eastAsia"/>
        </w:rPr>
      </w:pPr>
    </w:p>
    <w:p w14:paraId="2A8D1102">
      <w:pPr>
        <w:ind w:left="5" w:right="70"/>
        <w:rPr>
          <w:rFonts w:hint="eastAsia"/>
        </w:rPr>
      </w:pPr>
      <w:r>
        <w:rPr>
          <w:rFonts w:hint="eastAsia"/>
        </w:rPr>
        <w:t>这与从一次会议的判决向上诉于教宗相去甚远。</w:t>
      </w:r>
    </w:p>
    <w:p w14:paraId="1373517B">
      <w:pPr>
        <w:ind w:left="5" w:right="70"/>
        <w:rPr>
          <w:rFonts w:hint="eastAsia"/>
        </w:rPr>
      </w:pPr>
    </w:p>
    <w:p w14:paraId="5ABC22EB">
      <w:pPr>
        <w:ind w:left="5" w:right="70"/>
        <w:rPr>
          <w:rFonts w:hint="eastAsia"/>
        </w:rPr>
      </w:pPr>
      <w:r>
        <w:rPr>
          <w:rFonts w:hint="eastAsia"/>
        </w:rPr>
        <w:t>The same Augustine earlier taught us that Julianus, condemned by the Bishop of Rome, had appealed to a regional council of the Eastern churches—so little regard was given in those days to the judgments of the Bishop of Rome.</w:t>
      </w:r>
    </w:p>
    <w:p w14:paraId="42CE51D8">
      <w:pPr>
        <w:ind w:left="5" w:right="70"/>
        <w:rPr>
          <w:rFonts w:hint="eastAsia"/>
        </w:rPr>
      </w:pPr>
    </w:p>
    <w:p w14:paraId="3DFF6569">
      <w:pPr>
        <w:ind w:left="5" w:right="70"/>
        <w:rPr>
          <w:rFonts w:hint="eastAsia"/>
        </w:rPr>
      </w:pPr>
      <w:r>
        <w:rPr>
          <w:rFonts w:hint="eastAsia"/>
        </w:rPr>
        <w:t>同一位奥古斯丁早先教导我们，朱利安努斯被罗马主教定罪后，曾向上诉于东方教会的一个地方会议——可见在那些日子里，对罗马主教的判决是何等轻视。</w:t>
      </w:r>
    </w:p>
    <w:p w14:paraId="6203733D">
      <w:pPr>
        <w:ind w:left="5" w:right="70"/>
        <w:rPr>
          <w:rFonts w:hint="eastAsia"/>
        </w:rPr>
      </w:pPr>
    </w:p>
    <w:p w14:paraId="31B605DA">
      <w:pPr>
        <w:ind w:left="5" w:right="70"/>
        <w:rPr>
          <w:rFonts w:hint="eastAsia"/>
        </w:rPr>
      </w:pPr>
      <w:r>
        <w:rPr>
          <w:rFonts w:hint="eastAsia"/>
        </w:rPr>
        <w:t>We also cite Canon VI of the First Council of Constantinople, which is the second universal council: “If anyone claims to have an ecclesiastical accusation against a bishop, the holy synod decrees that they first present their accusation before all the bishops of the province, etc.</w:t>
      </w:r>
    </w:p>
    <w:p w14:paraId="05CB1BC0">
      <w:pPr>
        <w:ind w:left="5" w:right="70"/>
        <w:rPr>
          <w:rFonts w:hint="eastAsia"/>
        </w:rPr>
      </w:pPr>
    </w:p>
    <w:p w14:paraId="6F21B580">
      <w:pPr>
        <w:ind w:left="5" w:right="70"/>
        <w:rPr>
          <w:rFonts w:hint="eastAsia"/>
        </w:rPr>
      </w:pPr>
      <w:r>
        <w:rPr>
          <w:rFonts w:hint="eastAsia"/>
        </w:rPr>
        <w:t>我们也引用第一次君士坦丁堡大公会议——即第二次普世大公会议——的第六条教规：“任何人若声称对一位主教有教会的指控，圣主教会议规定，他们首先应在该省所有主教面前提出指控，等等。”</w:t>
      </w:r>
    </w:p>
    <w:p w14:paraId="5E09DFDB">
      <w:pPr>
        <w:ind w:left="5" w:right="70"/>
        <w:rPr>
          <w:rFonts w:hint="eastAsia"/>
        </w:rPr>
      </w:pPr>
    </w:p>
    <w:p w14:paraId="0FAEEFE2">
      <w:pPr>
        <w:ind w:left="5" w:right="70"/>
        <w:rPr>
          <w:rFonts w:hint="eastAsia"/>
        </w:rPr>
      </w:pPr>
      <w:r>
        <w:rPr>
          <w:rFonts w:hint="eastAsia"/>
        </w:rPr>
        <w:t>But if the bishops of the province are unable to resolve such accusations, let them turn to a larger synod of bishops from that diocese, etc.</w:t>
      </w:r>
    </w:p>
    <w:p w14:paraId="708D66B8">
      <w:pPr>
        <w:ind w:left="5" w:right="70"/>
        <w:rPr>
          <w:rFonts w:hint="eastAsia"/>
        </w:rPr>
      </w:pPr>
    </w:p>
    <w:p w14:paraId="2E511662">
      <w:pPr>
        <w:ind w:left="5" w:right="70"/>
        <w:rPr>
          <w:rFonts w:hint="eastAsia"/>
        </w:rPr>
      </w:pPr>
      <w:r>
        <w:rPr>
          <w:rFonts w:hint="eastAsia"/>
        </w:rPr>
        <w:t>但如果该省的主教们无法解决此类指控，让他们转向该教区更大的主教会议，等等。</w:t>
      </w:r>
    </w:p>
    <w:p w14:paraId="41596609">
      <w:pPr>
        <w:ind w:left="5" w:right="70"/>
        <w:rPr>
          <w:rFonts w:hint="eastAsia"/>
        </w:rPr>
      </w:pPr>
    </w:p>
    <w:p w14:paraId="2D6CF7BD">
      <w:pPr>
        <w:ind w:left="5" w:right="70"/>
        <w:rPr>
          <w:rFonts w:hint="eastAsia"/>
        </w:rPr>
      </w:pPr>
      <w:r>
        <w:rPr>
          <w:rFonts w:hint="eastAsia"/>
        </w:rPr>
        <w:t>And if anyone, disregarding these decrees as stated above, dares to trouble the emperor’s ears or the courts of secular magistrates or disrupts the universal council, etc., let him not be heard at all in his accusation.”</w:t>
      </w:r>
    </w:p>
    <w:p w14:paraId="52A057EF">
      <w:pPr>
        <w:ind w:left="5" w:right="70"/>
        <w:rPr>
          <w:rFonts w:hint="eastAsia"/>
        </w:rPr>
      </w:pPr>
    </w:p>
    <w:p w14:paraId="09287108">
      <w:pPr>
        <w:ind w:left="5" w:right="70"/>
        <w:rPr>
          <w:rFonts w:hint="eastAsia"/>
        </w:rPr>
      </w:pPr>
      <w:r>
        <w:rPr>
          <w:rFonts w:hint="eastAsia"/>
        </w:rPr>
        <w:t>任何人，若不顾上述规定，胆敢惊扰皇帝的耳朵，或世俗法官的法庭，或扰乱普世大公会议，等等，他在他的指控中将根本不被听审。”</w:t>
      </w:r>
    </w:p>
    <w:p w14:paraId="25F2E831">
      <w:pPr>
        <w:ind w:left="5" w:right="70"/>
        <w:rPr>
          <w:rFonts w:hint="eastAsia"/>
        </w:rPr>
      </w:pPr>
    </w:p>
    <w:p w14:paraId="7FE402B7">
      <w:pPr>
        <w:ind w:left="5" w:right="70"/>
        <w:rPr>
          <w:rFonts w:hint="eastAsia"/>
        </w:rPr>
      </w:pPr>
      <w:r>
        <w:rPr>
          <w:rFonts w:hint="eastAsia"/>
        </w:rPr>
        <w:t>This canon decrees that the synod of the diocese judges definitively and without appeal in bishops’ cases.</w:t>
      </w:r>
    </w:p>
    <w:p w14:paraId="3317A1D1">
      <w:pPr>
        <w:ind w:left="5" w:right="70"/>
        <w:rPr>
          <w:rFonts w:hint="eastAsia"/>
        </w:rPr>
      </w:pPr>
    </w:p>
    <w:p w14:paraId="5717E768">
      <w:pPr>
        <w:ind w:left="5" w:right="70"/>
        <w:rPr>
          <w:rFonts w:hint="eastAsia"/>
        </w:rPr>
      </w:pPr>
      <w:r>
        <w:rPr>
          <w:rFonts w:hint="eastAsia"/>
        </w:rPr>
        <w:t>这条教规规定，教区的主教会议在主教的案件中作出最终和无上诉的审判。</w:t>
      </w:r>
    </w:p>
    <w:p w14:paraId="687B048E">
      <w:pPr>
        <w:ind w:left="5" w:right="70"/>
        <w:rPr>
          <w:rFonts w:hint="eastAsia"/>
        </w:rPr>
      </w:pPr>
    </w:p>
    <w:p w14:paraId="65A644BB">
      <w:pPr>
        <w:ind w:left="5" w:right="70"/>
        <w:rPr>
          <w:rFonts w:hint="eastAsia"/>
        </w:rPr>
      </w:pPr>
      <w:r>
        <w:rPr>
          <w:rFonts w:hint="eastAsia"/>
        </w:rPr>
        <w:t>It does not matter whether it refers to accusers or accused bishops; for now, the Pope claims that both accusing and accused bishops may appeal to him.</w:t>
      </w:r>
    </w:p>
    <w:p w14:paraId="3C6DCAE0">
      <w:pPr>
        <w:ind w:left="5" w:right="70"/>
        <w:rPr>
          <w:rFonts w:hint="eastAsia"/>
        </w:rPr>
      </w:pPr>
    </w:p>
    <w:p w14:paraId="18DD16D5">
      <w:pPr>
        <w:ind w:left="5" w:right="70"/>
        <w:rPr>
          <w:rFonts w:hint="eastAsia"/>
        </w:rPr>
      </w:pPr>
      <w:r>
        <w:rPr>
          <w:rFonts w:hint="eastAsia"/>
        </w:rPr>
        <w:t>它指的是控告者还是被控告的主教，并不重要；因为现在，教宗声称，控告和被控告的主教都可以向他上诉。</w:t>
      </w:r>
    </w:p>
    <w:p w14:paraId="1258B2F6">
      <w:pPr>
        <w:ind w:left="5" w:right="70"/>
        <w:rPr>
          <w:rFonts w:hint="eastAsia"/>
        </w:rPr>
      </w:pPr>
    </w:p>
    <w:p w14:paraId="4CAEFBEE">
      <w:pPr>
        <w:ind w:left="5" w:right="70"/>
        <w:rPr>
          <w:rFonts w:hint="eastAsia"/>
        </w:rPr>
      </w:pPr>
      <w:r>
        <w:rPr>
          <w:rFonts w:hint="eastAsia"/>
        </w:rPr>
        <w:t>Canon IX of the Council of Chalcedon is even more explicit on this matter: “If a cleric has a dispute with his own bishop or another bishop, let it be judged in the synod of the province.</w:t>
      </w:r>
    </w:p>
    <w:p w14:paraId="55802AE2">
      <w:pPr>
        <w:ind w:left="5" w:right="70"/>
        <w:rPr>
          <w:rFonts w:hint="eastAsia"/>
        </w:rPr>
      </w:pPr>
    </w:p>
    <w:p w14:paraId="7B10B1EC">
      <w:pPr>
        <w:ind w:left="5" w:right="70"/>
        <w:rPr>
          <w:rFonts w:hint="eastAsia"/>
        </w:rPr>
      </w:pPr>
      <w:r>
        <w:rPr>
          <w:rFonts w:hint="eastAsia"/>
        </w:rPr>
        <w:t>迦克墩大公会议第九条教规对此事更为明确：“如果一位教士与他自己的主教或另一位主教有争执，应在省主教会议上审判。”</w:t>
      </w:r>
    </w:p>
    <w:p w14:paraId="699C5479">
      <w:pPr>
        <w:ind w:left="5" w:right="70"/>
        <w:rPr>
          <w:rFonts w:hint="eastAsia"/>
        </w:rPr>
      </w:pPr>
    </w:p>
    <w:p w14:paraId="2D137D03">
      <w:pPr>
        <w:ind w:left="5" w:right="70"/>
        <w:rPr>
          <w:rFonts w:hint="eastAsia"/>
        </w:rPr>
      </w:pPr>
      <w:r>
        <w:rPr>
          <w:rFonts w:hint="eastAsia"/>
        </w:rPr>
        <w:t>But if a bishop or cleric has a disagreement with the metropolitan of the province, let him bring it before the exarch of the diocese or the See of Constantinople, and let it be judged there.”</w:t>
      </w:r>
    </w:p>
    <w:p w14:paraId="15CB25DC">
      <w:pPr>
        <w:ind w:left="5" w:right="70"/>
        <w:rPr>
          <w:rFonts w:hint="eastAsia"/>
        </w:rPr>
      </w:pPr>
    </w:p>
    <w:p w14:paraId="321A86CD">
      <w:pPr>
        <w:ind w:left="5" w:right="70"/>
        <w:rPr>
          <w:rFonts w:hint="eastAsia"/>
        </w:rPr>
      </w:pPr>
      <w:r>
        <w:rPr>
          <w:rFonts w:hint="eastAsia"/>
        </w:rPr>
        <w:t>但如果一位主教或教士与该省的都主教有分歧，让他将其带到该教区的总主教或君士坦丁堡的教座前，并在那里审判。</w:t>
      </w:r>
    </w:p>
    <w:p w14:paraId="6BE6F5B0">
      <w:pPr>
        <w:ind w:left="5" w:right="70"/>
        <w:rPr>
          <w:rFonts w:hint="eastAsia"/>
        </w:rPr>
      </w:pPr>
    </w:p>
    <w:p w14:paraId="1778A26B">
      <w:pPr>
        <w:ind w:left="5" w:right="70"/>
        <w:rPr>
          <w:rFonts w:hint="eastAsia"/>
        </w:rPr>
      </w:pPr>
      <w:r>
        <w:rPr>
          <w:rFonts w:hint="eastAsia"/>
        </w:rPr>
        <w:t>The reader may observe that this council is universal and, consequently, gave orders for the whole Roman Empire, and that the legates of the Roman See were present, who passed this canon without murmuring—wherein it is decreed that from the synod of the province one might appeal to the exarch of the diocese (for then a diocese contained many provinces, and the first bishop of the diocese was called an exarch), and that he who would decline the judgment of the exarch might appeal to the patriarch of Constantinople, who judged ultimately and without appeal.</w:t>
      </w:r>
    </w:p>
    <w:p w14:paraId="69988701">
      <w:pPr>
        <w:ind w:left="5" w:right="70"/>
        <w:rPr>
          <w:rFonts w:hint="eastAsia"/>
        </w:rPr>
      </w:pPr>
    </w:p>
    <w:p w14:paraId="574743D9">
      <w:pPr>
        <w:ind w:left="5" w:right="70"/>
        <w:rPr>
          <w:rFonts w:hint="eastAsia"/>
        </w:rPr>
      </w:pPr>
      <w:r>
        <w:rPr>
          <w:rFonts w:hint="eastAsia"/>
        </w:rPr>
        <w:t>读者可以观察到，这次大公会议是普世性的，因此，它为整个罗马帝国下达了命令，并且罗马教座的使节们也在场，他们毫无怨言地通过了这条教规——其中规定，从省主教会议可以向上诉于教区总主教（因为那时一个教区包含许多省份，教区的首席主教被称为总主教），而拒绝总主教审判的人可以向上诉于君士坦丁堡的宗主教，他作出最终和无上诉的审判。</w:t>
      </w:r>
    </w:p>
    <w:p w14:paraId="5C252305">
      <w:pPr>
        <w:ind w:left="5" w:right="70"/>
        <w:rPr>
          <w:rFonts w:hint="eastAsia"/>
        </w:rPr>
      </w:pPr>
    </w:p>
    <w:p w14:paraId="31EEDCD6">
      <w:pPr>
        <w:ind w:left="5" w:right="70"/>
        <w:rPr>
          <w:rFonts w:hint="eastAsia"/>
        </w:rPr>
      </w:pPr>
      <w:r>
        <w:rPr>
          <w:rFonts w:hint="eastAsia"/>
        </w:rPr>
        <w:t>But of appealing from him to the bishop of Rome, the synod speaks not; for it was not the custom.</w:t>
      </w:r>
    </w:p>
    <w:p w14:paraId="39422F39">
      <w:pPr>
        <w:ind w:left="5" w:right="70"/>
        <w:rPr>
          <w:rFonts w:hint="eastAsia"/>
        </w:rPr>
      </w:pPr>
    </w:p>
    <w:p w14:paraId="68B08D5E">
      <w:pPr>
        <w:ind w:left="5" w:right="70"/>
        <w:rPr>
          <w:rFonts w:hint="eastAsia"/>
        </w:rPr>
      </w:pPr>
      <w:r>
        <w:rPr>
          <w:rFonts w:hint="eastAsia"/>
        </w:rPr>
        <w:t>但关于从他那里向上诉于罗马主教，主教会议一字未提；因为那不是习俗。</w:t>
      </w:r>
    </w:p>
    <w:p w14:paraId="21BAEF64">
      <w:pPr>
        <w:ind w:left="5" w:right="70"/>
        <w:rPr>
          <w:rFonts w:hint="eastAsia"/>
        </w:rPr>
      </w:pPr>
    </w:p>
    <w:p w14:paraId="4F889234">
      <w:pPr>
        <w:ind w:left="5" w:right="70"/>
        <w:rPr>
          <w:rFonts w:hint="eastAsia"/>
        </w:rPr>
      </w:pPr>
      <w:r>
        <w:rPr>
          <w:rFonts w:hint="eastAsia"/>
        </w:rPr>
        <w:t>This canon displeased Pope Nicholas I so much that, to break the strength of it, he corrupted it with a notorious depravation.</w:t>
      </w:r>
    </w:p>
    <w:p w14:paraId="69FE7938">
      <w:pPr>
        <w:ind w:left="5" w:right="70"/>
        <w:rPr>
          <w:rFonts w:hint="eastAsia"/>
        </w:rPr>
      </w:pPr>
    </w:p>
    <w:p w14:paraId="13D318F9">
      <w:pPr>
        <w:ind w:left="5" w:right="70"/>
        <w:rPr>
          <w:rFonts w:hint="eastAsia"/>
        </w:rPr>
      </w:pPr>
      <w:r>
        <w:rPr>
          <w:rFonts w:hint="eastAsia"/>
        </w:rPr>
        <w:t>这条教规令教宗尼古拉一世如此不悦，以至于为了削弱它的力量，他以一个臭名昭著的败坏来败坏它。</w:t>
      </w:r>
    </w:p>
    <w:p w14:paraId="055A371B">
      <w:pPr>
        <w:ind w:left="5" w:right="70"/>
        <w:rPr>
          <w:rFonts w:hint="eastAsia"/>
        </w:rPr>
      </w:pPr>
    </w:p>
    <w:p w14:paraId="4BC6FE39">
      <w:pPr>
        <w:ind w:left="5" w:right="70"/>
        <w:rPr>
          <w:rFonts w:hint="eastAsia"/>
        </w:rPr>
      </w:pPr>
      <w:r>
        <w:rPr>
          <w:rFonts w:hint="eastAsia"/>
        </w:rPr>
        <w:t>For in his epistle to the Emperor Michael, by the exarch or primate of the diocese he understands the bishop of Rome; but because the bishop of Rome (if he may be believed) has command over all dioceses, that venerable pope will have that word “diocese” to be understood plurally, as if the Council of Chalcedon had said, “Let him address himself to the primate of dioceses,” that is, to the bishop of Rome.</w:t>
      </w:r>
    </w:p>
    <w:p w14:paraId="2481D4BB">
      <w:pPr>
        <w:ind w:left="5" w:right="70"/>
        <w:rPr>
          <w:rFonts w:hint="eastAsia"/>
        </w:rPr>
      </w:pPr>
    </w:p>
    <w:p w14:paraId="7819F3ED">
      <w:pPr>
        <w:ind w:left="5" w:right="70"/>
        <w:rPr>
          <w:rFonts w:hint="eastAsia"/>
        </w:rPr>
      </w:pPr>
      <w:r>
        <w:rPr>
          <w:rFonts w:hint="eastAsia"/>
        </w:rPr>
        <w:t>因为在他致迈克尔皇帝的书信中，他将教区的总主教或首席主教理解为罗马主教；但因为罗马主教（如果他可信的话）统管所有教区，那位可敬的教宗便希望“教区”一词被理解为复数，就好像迦克墩大公会议曾说：“让他向众教区的首席主教申诉，”也就是向罗马主教申诉。</w:t>
      </w:r>
    </w:p>
    <w:p w14:paraId="5A0BB4A6">
      <w:pPr>
        <w:ind w:left="5" w:right="70"/>
        <w:rPr>
          <w:rFonts w:hint="eastAsia"/>
        </w:rPr>
      </w:pPr>
    </w:p>
    <w:p w14:paraId="11B869F6">
      <w:pPr>
        <w:ind w:left="5" w:right="70"/>
        <w:rPr>
          <w:rFonts w:hint="eastAsia"/>
        </w:rPr>
      </w:pPr>
      <w:r>
        <w:rPr>
          <w:rFonts w:hint="eastAsia"/>
        </w:rPr>
        <w:t>“Let none find it strange,” says he, “that the word ‘diocese’ is put in the singular, for it must be known that it is as good as if he had said ‘of the dioceses.’” The Scriptures are…</w:t>
      </w:r>
    </w:p>
    <w:p w14:paraId="72458CCB">
      <w:pPr>
        <w:ind w:left="5" w:right="70"/>
        <w:rPr>
          <w:rFonts w:hint="eastAsia"/>
        </w:rPr>
      </w:pPr>
    </w:p>
    <w:p w14:paraId="39B49CE9">
      <w:pPr>
        <w:ind w:left="5" w:right="70"/>
        <w:rPr>
          <w:rFonts w:hint="eastAsia"/>
        </w:rPr>
      </w:pPr>
      <w:r>
        <w:rPr>
          <w:rFonts w:hint="eastAsia"/>
        </w:rPr>
        <w:t>他说：“谁也别觉得奇怪，‘教区’这个词用的是单数，因为必须知道，这就像说‘众教区的’一样。”圣经……</w:t>
      </w:r>
    </w:p>
    <w:p w14:paraId="0771863C">
      <w:pPr>
        <w:ind w:left="5" w:right="70"/>
        <w:rPr>
          <w:rFonts w:hint="eastAsia"/>
        </w:rPr>
      </w:pPr>
    </w:p>
    <w:p w14:paraId="0070ED03">
      <w:pPr>
        <w:ind w:left="5" w:right="70"/>
        <w:rPr>
          <w:rFonts w:hint="eastAsia"/>
        </w:rPr>
      </w:pPr>
      <w:r>
        <w:rPr>
          <w:rFonts w:hint="eastAsia"/>
        </w:rPr>
        <w:t>Full with speeches of that kind.</w:t>
      </w:r>
    </w:p>
    <w:p w14:paraId="540A83F9">
      <w:pPr>
        <w:ind w:left="5" w:right="70"/>
        <w:rPr>
          <w:rFonts w:hint="eastAsia"/>
        </w:rPr>
      </w:pPr>
    </w:p>
    <w:p w14:paraId="488337BA">
      <w:pPr>
        <w:ind w:left="5" w:right="70"/>
        <w:rPr>
          <w:rFonts w:hint="eastAsia"/>
        </w:rPr>
      </w:pPr>
      <w:r>
        <w:rPr>
          <w:rFonts w:hint="eastAsia"/>
        </w:rPr>
        <w:t>充满了那种言辞。</w:t>
      </w:r>
    </w:p>
    <w:p w14:paraId="07D25E33">
      <w:pPr>
        <w:ind w:left="5" w:right="70"/>
        <w:rPr>
          <w:rFonts w:hint="eastAsia"/>
        </w:rPr>
      </w:pPr>
    </w:p>
    <w:p w14:paraId="14682821">
      <w:pPr>
        <w:ind w:left="5" w:right="70"/>
        <w:rPr>
          <w:rFonts w:hint="eastAsia"/>
        </w:rPr>
      </w:pPr>
      <w:r>
        <w:rPr>
          <w:rFonts w:hint="eastAsia"/>
        </w:rPr>
        <w:t>And he brings, for example, that which is said in Genesis 2, that a fountain sprang up out of the earth, instead of saying, “the fountains.”</w:t>
      </w:r>
    </w:p>
    <w:p w14:paraId="59D106E9">
      <w:pPr>
        <w:ind w:left="5" w:right="70"/>
        <w:rPr>
          <w:rFonts w:hint="eastAsia"/>
        </w:rPr>
      </w:pPr>
    </w:p>
    <w:p w14:paraId="42447621">
      <w:pPr>
        <w:ind w:left="5" w:right="70"/>
        <w:rPr>
          <w:rFonts w:hint="eastAsia"/>
        </w:rPr>
      </w:pPr>
      <w:r>
        <w:rPr>
          <w:rFonts w:hint="eastAsia"/>
        </w:rPr>
        <w:t>他举例说，创世记第二章所说的，有一道泉水从地里涌出，而不是说“众泉水”。</w:t>
      </w:r>
    </w:p>
    <w:p w14:paraId="01B41088">
      <w:pPr>
        <w:ind w:left="5" w:right="70"/>
        <w:rPr>
          <w:rFonts w:hint="eastAsia"/>
        </w:rPr>
      </w:pPr>
    </w:p>
    <w:p w14:paraId="0FE78C92">
      <w:pPr>
        <w:ind w:left="5" w:right="70"/>
        <w:rPr>
          <w:rFonts w:hint="eastAsia"/>
        </w:rPr>
      </w:pPr>
      <w:r>
        <w:rPr>
          <w:rFonts w:hint="eastAsia"/>
        </w:rPr>
        <w:t>This is that pope who, being proud and false in the highest degree, grounds his primacy upon that which was said to Peter, “Kill and eat,” and upon the command made to the same apostle in John 21, to draw to the shore the net full of fishes; also upon Christ’s saying to him, “When thou art converted, confirm thy brethren.”</w:t>
      </w:r>
    </w:p>
    <w:p w14:paraId="79D7C101">
      <w:pPr>
        <w:ind w:left="5" w:right="70"/>
        <w:rPr>
          <w:rFonts w:hint="eastAsia"/>
        </w:rPr>
      </w:pPr>
    </w:p>
    <w:p w14:paraId="7B410547">
      <w:pPr>
        <w:ind w:left="5" w:right="70"/>
        <w:rPr>
          <w:rFonts w:hint="eastAsia"/>
        </w:rPr>
      </w:pPr>
      <w:r>
        <w:rPr>
          <w:rFonts w:hint="eastAsia"/>
        </w:rPr>
        <w:t>这就是那位教宗，他极其骄傲虚假，将他的首要权建立在对彼得所说的话上，“起来，宰了吃”，以及在约翰福音21章中对同一位使徒的命令，要将满是鱼的网拉到岸上来；还有基督对他说的话，“你回头以后，要坚固你的弟兄”。</w:t>
      </w:r>
    </w:p>
    <w:p w14:paraId="796C5F49">
      <w:pPr>
        <w:ind w:left="5" w:right="70"/>
        <w:rPr>
          <w:rFonts w:hint="eastAsia"/>
        </w:rPr>
      </w:pPr>
    </w:p>
    <w:p w14:paraId="02BBE11D">
      <w:pPr>
        <w:ind w:left="5" w:right="70"/>
        <w:rPr>
          <w:rFonts w:hint="eastAsia"/>
        </w:rPr>
      </w:pPr>
      <w:r>
        <w:rPr>
          <w:rFonts w:hint="eastAsia"/>
        </w:rPr>
        <w:t>Cardinal du Perron, in the same chapter, alleges against himself a law of Justinian, commanding that clerks be judged first by their bishops, next by their metropolitans, and next by the patriarch of the nation, etc.</w:t>
      </w:r>
    </w:p>
    <w:p w14:paraId="1650C1E9">
      <w:pPr>
        <w:ind w:left="5" w:right="70"/>
        <w:rPr>
          <w:rFonts w:hint="eastAsia"/>
        </w:rPr>
      </w:pPr>
    </w:p>
    <w:p w14:paraId="7CE9C3B5">
      <w:pPr>
        <w:ind w:left="5" w:right="70"/>
        <w:rPr>
          <w:rFonts w:hint="eastAsia"/>
        </w:rPr>
      </w:pPr>
      <w:r>
        <w:rPr>
          <w:rFonts w:hint="eastAsia"/>
        </w:rPr>
        <w:t>杜佩龙枢机主教，在同一章中，引用了查士丁尼的一条法律来反驳自己，该法律命令教士首先由他们的主教审判，其次由他们的都主教，再次由该国的宗主教，等等。</w:t>
      </w:r>
    </w:p>
    <w:p w14:paraId="09F6EAC3">
      <w:pPr>
        <w:ind w:left="5" w:right="70"/>
        <w:rPr>
          <w:rFonts w:hint="eastAsia"/>
        </w:rPr>
      </w:pPr>
    </w:p>
    <w:p w14:paraId="14A1AF33">
      <w:pPr>
        <w:ind w:left="5" w:right="70"/>
        <w:rPr>
          <w:rFonts w:hint="eastAsia"/>
        </w:rPr>
      </w:pPr>
      <w:r>
        <w:rPr>
          <w:rFonts w:hint="eastAsia"/>
        </w:rPr>
        <w:t>Because against the sentences of bishops, the precedent emperors had decreed that there should be no appeal.</w:t>
      </w:r>
    </w:p>
    <w:p w14:paraId="22B16DB8">
      <w:pPr>
        <w:ind w:left="5" w:right="70"/>
        <w:rPr>
          <w:rFonts w:hint="eastAsia"/>
        </w:rPr>
      </w:pPr>
    </w:p>
    <w:p w14:paraId="58A907D1">
      <w:pPr>
        <w:ind w:left="5" w:right="70"/>
        <w:rPr>
          <w:rFonts w:hint="eastAsia"/>
        </w:rPr>
      </w:pPr>
      <w:r>
        <w:rPr>
          <w:rFonts w:hint="eastAsia"/>
        </w:rPr>
        <w:t>因为反对主教们的判决，先前的皇帝们已下令不应有上诉。</w:t>
      </w:r>
    </w:p>
    <w:p w14:paraId="5E4EAE5C">
      <w:pPr>
        <w:ind w:left="5" w:right="70"/>
        <w:rPr>
          <w:rFonts w:hint="eastAsia"/>
        </w:rPr>
      </w:pPr>
    </w:p>
    <w:p w14:paraId="5DFBA7AF">
      <w:pPr>
        <w:ind w:left="5" w:right="70"/>
        <w:rPr>
          <w:rFonts w:hint="eastAsia"/>
        </w:rPr>
      </w:pPr>
      <w:r>
        <w:rPr>
          <w:rFonts w:hint="eastAsia"/>
        </w:rPr>
        <w:t>The cardinal suspects, after Balsamen, that the text of that Novell is corrupted; or that this ought to be understood only of the causes of inferior clerks.</w:t>
      </w:r>
    </w:p>
    <w:p w14:paraId="75EB156C">
      <w:pPr>
        <w:ind w:left="5" w:right="70"/>
        <w:rPr>
          <w:rFonts w:hint="eastAsia"/>
        </w:rPr>
      </w:pPr>
    </w:p>
    <w:p w14:paraId="39034C6B">
      <w:pPr>
        <w:ind w:left="5" w:right="70"/>
        <w:rPr>
          <w:rFonts w:hint="eastAsia"/>
        </w:rPr>
      </w:pPr>
      <w:r>
        <w:rPr>
          <w:rFonts w:hint="eastAsia"/>
        </w:rPr>
        <w:t>枢机主教，继巴尔萨门之后，怀疑那部新法的文本被篡改了；或者说这只应理解为适用于下级教士的案件。</w:t>
      </w:r>
    </w:p>
    <w:p w14:paraId="7783C5FA">
      <w:pPr>
        <w:ind w:left="5" w:right="70"/>
        <w:rPr>
          <w:rFonts w:hint="eastAsia"/>
        </w:rPr>
      </w:pPr>
    </w:p>
    <w:p w14:paraId="51BB25AF">
      <w:pPr>
        <w:ind w:left="5" w:right="70"/>
        <w:rPr>
          <w:rFonts w:hint="eastAsia"/>
        </w:rPr>
      </w:pPr>
      <w:r>
        <w:rPr>
          <w:rFonts w:hint="eastAsia"/>
        </w:rPr>
        <w:t>But there are many other laws of emperors so express that they admit none of those shifts; as the law of Leo and Constantinus related by Leunclavius in these words: “The judgment of the patriarch is not subject to appeal and is not obnoxious to revision or to be retracted by any other, seeing that he is prince of the ecclesiastical judgment, and that from his judgments all ecclesiastical judgments depend and are resolved into it, and thither do return.</w:t>
      </w:r>
    </w:p>
    <w:p w14:paraId="7DC4E521">
      <w:pPr>
        <w:ind w:left="5" w:right="70"/>
        <w:rPr>
          <w:rFonts w:hint="eastAsia"/>
        </w:rPr>
      </w:pPr>
    </w:p>
    <w:p w14:paraId="7CDAA6E8">
      <w:pPr>
        <w:ind w:left="5" w:right="70"/>
        <w:rPr>
          <w:rFonts w:hint="eastAsia"/>
        </w:rPr>
      </w:pPr>
      <w:r>
        <w:rPr>
          <w:rFonts w:hint="eastAsia"/>
        </w:rPr>
        <w:t>但还有许多皇帝的法律如此明确，以至于不容任何那样的推诿；如利奥和君士坦提努斯的法律，勒恩克拉维乌斯以以下措辞记述：“宗主教的判决不受上诉，也不受任何其他人复审或撤销，因为他是教会审判的君王，所有的教会审判都取决于他的判决，并归结于此，也回归于此。”</w:t>
      </w:r>
    </w:p>
    <w:p w14:paraId="1BF75254">
      <w:pPr>
        <w:ind w:left="5" w:right="70"/>
        <w:rPr>
          <w:rFonts w:hint="eastAsia"/>
        </w:rPr>
      </w:pPr>
    </w:p>
    <w:p w14:paraId="75DA0077">
      <w:pPr>
        <w:ind w:left="5" w:right="70"/>
        <w:rPr>
          <w:rFonts w:hint="eastAsia"/>
        </w:rPr>
      </w:pPr>
      <w:r>
        <w:rPr>
          <w:rFonts w:hint="eastAsia"/>
        </w:rPr>
        <w:t>But it depends from none and is not referred to any other: for such is the nature of principality.</w:t>
      </w:r>
    </w:p>
    <w:p w14:paraId="343F1BF9">
      <w:pPr>
        <w:ind w:left="5" w:right="70"/>
        <w:rPr>
          <w:rFonts w:hint="eastAsia"/>
        </w:rPr>
      </w:pPr>
    </w:p>
    <w:p w14:paraId="427BA24E">
      <w:pPr>
        <w:ind w:left="5" w:right="70"/>
        <w:rPr>
          <w:rFonts w:hint="eastAsia"/>
        </w:rPr>
      </w:pPr>
      <w:r>
        <w:rPr>
          <w:rFonts w:hint="eastAsia"/>
        </w:rPr>
        <w:t>但它不依赖于任何人，也不被呈报给任何其他人：因为这就是君权之本性。</w:t>
      </w:r>
    </w:p>
    <w:p w14:paraId="4A5FD789">
      <w:pPr>
        <w:ind w:left="5" w:right="70"/>
        <w:rPr>
          <w:rFonts w:hint="eastAsia"/>
        </w:rPr>
      </w:pPr>
    </w:p>
    <w:p w14:paraId="3C7E6E1D">
      <w:pPr>
        <w:ind w:left="5" w:right="70"/>
        <w:rPr>
          <w:rFonts w:hint="eastAsia"/>
        </w:rPr>
      </w:pPr>
      <w:r>
        <w:rPr>
          <w:rFonts w:hint="eastAsia"/>
        </w:rPr>
        <w:t>But that judgment is judged by itself by a spiritual judgment.”</w:t>
      </w:r>
    </w:p>
    <w:p w14:paraId="30E59215">
      <w:pPr>
        <w:ind w:left="5" w:right="70"/>
        <w:rPr>
          <w:rFonts w:hint="eastAsia"/>
        </w:rPr>
      </w:pPr>
    </w:p>
    <w:p w14:paraId="3A26B9B0">
      <w:pPr>
        <w:ind w:left="5" w:right="70"/>
        <w:rPr>
          <w:rFonts w:hint="eastAsia"/>
        </w:rPr>
      </w:pPr>
      <w:r>
        <w:rPr>
          <w:rFonts w:hint="eastAsia"/>
        </w:rPr>
        <w:t>但那个审判是由它自己通过一个属灵的审判来审判的。”</w:t>
      </w:r>
    </w:p>
    <w:p w14:paraId="57D92DF7">
      <w:pPr>
        <w:ind w:left="5" w:right="70"/>
        <w:rPr>
          <w:rFonts w:hint="eastAsia"/>
        </w:rPr>
      </w:pPr>
    </w:p>
    <w:p w14:paraId="6EBA0B05">
      <w:pPr>
        <w:ind w:left="5" w:right="70"/>
        <w:rPr>
          <w:rFonts w:hint="eastAsia"/>
        </w:rPr>
      </w:pPr>
      <w:r>
        <w:rPr>
          <w:rFonts w:hint="eastAsia"/>
        </w:rPr>
        <w:t>That law, in my opinion, is express enough.</w:t>
      </w:r>
    </w:p>
    <w:p w14:paraId="5E2B063E">
      <w:pPr>
        <w:ind w:left="5" w:right="70"/>
        <w:rPr>
          <w:rFonts w:hint="eastAsia"/>
        </w:rPr>
      </w:pPr>
    </w:p>
    <w:p w14:paraId="74FE5A74">
      <w:pPr>
        <w:ind w:left="5" w:right="70"/>
        <w:rPr>
          <w:rFonts w:hint="eastAsia"/>
        </w:rPr>
      </w:pPr>
      <w:r>
        <w:rPr>
          <w:rFonts w:hint="eastAsia"/>
        </w:rPr>
        <w:t>那条法律，在我看来，是足够明确的。</w:t>
      </w:r>
    </w:p>
    <w:p w14:paraId="0839D1E5">
      <w:pPr>
        <w:ind w:left="5" w:right="70"/>
        <w:rPr>
          <w:rFonts w:hint="eastAsia"/>
        </w:rPr>
      </w:pPr>
    </w:p>
    <w:p w14:paraId="283D2F4C">
      <w:pPr>
        <w:ind w:left="5" w:right="70"/>
        <w:rPr>
          <w:rFonts w:hint="eastAsia"/>
        </w:rPr>
      </w:pPr>
      <w:r>
        <w:rPr>
          <w:rFonts w:hint="eastAsia"/>
        </w:rPr>
        <w:t>CHAP. 20. Of the</w:t>
      </w:r>
    </w:p>
    <w:p w14:paraId="5293C7B8">
      <w:pPr>
        <w:ind w:left="5" w:right="70"/>
        <w:rPr>
          <w:rFonts w:hint="eastAsia"/>
        </w:rPr>
      </w:pPr>
      <w:r>
        <w:rPr>
          <w:rFonts w:hint="eastAsia"/>
        </w:rPr>
        <w:t>excommunication that Dioscorus, patriarch of Alexandria, fulminated against Leo, bishop of Rome; and other censures pronounced against the bishop of Rome.</w:t>
      </w:r>
    </w:p>
    <w:p w14:paraId="5B54259C">
      <w:pPr>
        <w:ind w:left="5" w:right="70"/>
        <w:rPr>
          <w:rFonts w:hint="eastAsia"/>
        </w:rPr>
      </w:pPr>
    </w:p>
    <w:p w14:paraId="28071828">
      <w:pPr>
        <w:ind w:left="5" w:right="70"/>
        <w:rPr>
          <w:rFonts w:hint="eastAsia"/>
        </w:rPr>
      </w:pPr>
      <w:r>
        <w:rPr>
          <w:rFonts w:hint="eastAsia"/>
        </w:rPr>
        <w:t>第二十章 论亚历山大宗主教狄奥斯科鲁对罗马主教利奥发出的绝罚；以及对罗马主教宣布的其他谴责。</w:t>
      </w:r>
    </w:p>
    <w:p w14:paraId="5B4DE954">
      <w:pPr>
        <w:ind w:left="5" w:right="70"/>
        <w:rPr>
          <w:rFonts w:hint="eastAsia"/>
        </w:rPr>
      </w:pPr>
    </w:p>
    <w:p w14:paraId="34967932">
      <w:pPr>
        <w:ind w:left="5" w:right="70"/>
        <w:rPr>
          <w:rFonts w:hint="eastAsia"/>
        </w:rPr>
      </w:pPr>
      <w:r>
        <w:rPr>
          <w:rFonts w:hint="eastAsia"/>
        </w:rPr>
        <w:t>Dioscorus, patriarch of Alexandria, displeased that Leo, bishop of</w:t>
      </w:r>
    </w:p>
    <w:p w14:paraId="57FD3F70">
      <w:pPr>
        <w:ind w:left="5" w:right="70"/>
        <w:rPr>
          <w:rFonts w:hint="eastAsia"/>
        </w:rPr>
      </w:pPr>
      <w:r>
        <w:rPr>
          <w:rFonts w:hint="eastAsia"/>
        </w:rPr>
        <w:t>Rome, had assembled a particular council at Rome in which he had condemned Eutyches and his doctrine—to be revenged of him—assembled a council at Alexandria in which he excommunicated Leo and declared him excluded from the communion of the Church.</w:t>
      </w:r>
    </w:p>
    <w:p w14:paraId="155FB430">
      <w:pPr>
        <w:ind w:left="5" w:right="70"/>
        <w:rPr>
          <w:rFonts w:hint="eastAsia"/>
        </w:rPr>
      </w:pPr>
    </w:p>
    <w:p w14:paraId="318E623B">
      <w:pPr>
        <w:ind w:left="5" w:right="70"/>
        <w:rPr>
          <w:rFonts w:hint="eastAsia"/>
        </w:rPr>
      </w:pPr>
      <w:r>
        <w:rPr>
          <w:rFonts w:hint="eastAsia"/>
        </w:rPr>
        <w:t>亚历山大宗主教狄奥斯科鲁，因罗马主教利奥在罗马召集了一次特别会议，在会上他谴责了欧提奇和他的教义而不悦——为报复他——便在亚历山大召集了一次会议，在会上他将利奥逐出教会，并宣布他被排除在教会的共融之外。</w:t>
      </w:r>
    </w:p>
    <w:p w14:paraId="2D61862E">
      <w:pPr>
        <w:ind w:left="5" w:right="70"/>
        <w:rPr>
          <w:rFonts w:hint="eastAsia"/>
        </w:rPr>
      </w:pPr>
    </w:p>
    <w:p w14:paraId="1410A53D">
      <w:pPr>
        <w:ind w:left="5" w:right="70"/>
        <w:rPr>
          <w:rFonts w:hint="eastAsia"/>
        </w:rPr>
      </w:pPr>
      <w:r>
        <w:rPr>
          <w:rFonts w:hint="eastAsia"/>
        </w:rPr>
        <w:t>This was a very perverse, proud, and unjust action; for which, as also for his heresy and for his violence against Flavianus, he was condemned a little after and deposed by the Council of Chalcedon.</w:t>
      </w:r>
    </w:p>
    <w:p w14:paraId="35BBB203">
      <w:pPr>
        <w:ind w:left="5" w:right="70"/>
        <w:rPr>
          <w:rFonts w:hint="eastAsia"/>
        </w:rPr>
      </w:pPr>
    </w:p>
    <w:p w14:paraId="151C0FC5">
      <w:pPr>
        <w:ind w:left="5" w:right="70"/>
        <w:rPr>
          <w:rFonts w:hint="eastAsia"/>
        </w:rPr>
      </w:pPr>
      <w:r>
        <w:rPr>
          <w:rFonts w:hint="eastAsia"/>
        </w:rPr>
        <w:t>这是一个非常乖僻、骄傲和不公正的行为；为此，以及为他的异端和对弗拉维安努斯的暴力，他不久之后就被迦克墩大公会议定罪并罢免。</w:t>
      </w:r>
    </w:p>
    <w:p w14:paraId="4B47155E">
      <w:pPr>
        <w:ind w:left="5" w:right="70"/>
        <w:rPr>
          <w:rFonts w:hint="eastAsia"/>
        </w:rPr>
      </w:pPr>
    </w:p>
    <w:p w14:paraId="26F54DE8">
      <w:pPr>
        <w:ind w:left="5" w:right="70"/>
        <w:rPr>
          <w:rFonts w:hint="eastAsia"/>
        </w:rPr>
      </w:pPr>
      <w:r>
        <w:rPr>
          <w:rFonts w:hint="eastAsia"/>
        </w:rPr>
        <w:t>Yet such examples show how little the other patriarchs respected the Roman prelate.</w:t>
      </w:r>
    </w:p>
    <w:p w14:paraId="22BED5F5">
      <w:pPr>
        <w:ind w:left="5" w:right="70"/>
        <w:rPr>
          <w:rFonts w:hint="eastAsia"/>
        </w:rPr>
      </w:pPr>
    </w:p>
    <w:p w14:paraId="48491AC1">
      <w:pPr>
        <w:ind w:left="5" w:right="70"/>
        <w:rPr>
          <w:rFonts w:hint="eastAsia"/>
        </w:rPr>
      </w:pPr>
      <w:r>
        <w:rPr>
          <w:rFonts w:hint="eastAsia"/>
        </w:rPr>
        <w:t>然而，这样的例子表明，其他宗主教是何等轻视罗马的教长。</w:t>
      </w:r>
    </w:p>
    <w:p w14:paraId="04EC410F">
      <w:pPr>
        <w:ind w:left="5" w:right="70"/>
        <w:rPr>
          <w:rFonts w:hint="eastAsia"/>
        </w:rPr>
      </w:pPr>
    </w:p>
    <w:p w14:paraId="5D7459F5">
      <w:pPr>
        <w:ind w:left="5" w:right="70"/>
        <w:rPr>
          <w:rFonts w:hint="eastAsia"/>
        </w:rPr>
      </w:pPr>
      <w:r>
        <w:rPr>
          <w:rFonts w:hint="eastAsia"/>
        </w:rPr>
        <w:t>With similar boldness, Stephen, Patriarch of Antioch, along with the Eastern bishops (who had separated themselves from the Council of Sardica to hold their own council, 22.149), deposed Julius, Bishop of Rome, as we showed before.</w:t>
      </w:r>
    </w:p>
    <w:p w14:paraId="25298196">
      <w:pPr>
        <w:ind w:left="5" w:right="70"/>
        <w:rPr>
          <w:rFonts w:hint="eastAsia"/>
        </w:rPr>
      </w:pPr>
    </w:p>
    <w:p w14:paraId="6F435559">
      <w:pPr>
        <w:ind w:left="5" w:right="70"/>
        <w:rPr>
          <w:rFonts w:hint="eastAsia"/>
        </w:rPr>
      </w:pPr>
      <w:r>
        <w:rPr>
          <w:rFonts w:hint="eastAsia"/>
        </w:rPr>
        <w:t>以同样的胆量，安提阿宗主教司提反，连同东方的主教们（他们已脱离撒底迦大公会议，举行自己的会议，22.149），罢免了罗马主教尤利乌斯，正如我们之前所表明的。</w:t>
      </w:r>
    </w:p>
    <w:p w14:paraId="2DEB21B2">
      <w:pPr>
        <w:ind w:left="5" w:right="70"/>
        <w:rPr>
          <w:rFonts w:hint="eastAsia"/>
        </w:rPr>
      </w:pPr>
    </w:p>
    <w:p w14:paraId="5CA0A15E">
      <w:pPr>
        <w:ind w:left="5" w:right="70"/>
        <w:rPr>
          <w:rFonts w:hint="eastAsia"/>
        </w:rPr>
      </w:pPr>
      <w:r>
        <w:rPr>
          <w:rFonts w:hint="eastAsia"/>
        </w:rPr>
        <w:t>It is true they were Arians, and Dioscorus a Eutychian; but we find not in any of the ancient writers who have written against these heretics and carefully examined their errors—such as Epiphanius, Theodoret, Augustine, and Philastrius—that this was ever listed among the errors of the Eutychians or Arians: that they did not submit themselves to the Bishop of Rome or acknowledge him as head of the universal Church.</w:t>
      </w:r>
    </w:p>
    <w:p w14:paraId="41D65744">
      <w:pPr>
        <w:ind w:left="5" w:right="70"/>
        <w:rPr>
          <w:rFonts w:hint="eastAsia"/>
        </w:rPr>
      </w:pPr>
    </w:p>
    <w:p w14:paraId="476BEFD1">
      <w:pPr>
        <w:ind w:left="5" w:right="70"/>
        <w:rPr>
          <w:rFonts w:hint="eastAsia"/>
        </w:rPr>
      </w:pPr>
      <w:r>
        <w:rPr>
          <w:rFonts w:hint="eastAsia"/>
        </w:rPr>
        <w:t>诚然，他们是阿里乌斯派，狄奥斯科鲁是欧提奇派；但在所有反对这些异端并仔细审查他们错误的古代作者中——如爱比法尼乌斯、狄奥多勒、奥古斯丁和菲拉斯特里乌斯——我们都找不到这一点曾被列为欧提奇派或阿里乌斯派的错误之一：即他们不服从罗马主教，或不承认他为普世教会的元首。</w:t>
      </w:r>
    </w:p>
    <w:p w14:paraId="451349BE">
      <w:pPr>
        <w:ind w:left="5" w:right="70"/>
        <w:rPr>
          <w:rFonts w:hint="eastAsia"/>
        </w:rPr>
      </w:pPr>
    </w:p>
    <w:p w14:paraId="3C78231B">
      <w:pPr>
        <w:ind w:left="5" w:right="70"/>
        <w:rPr>
          <w:rFonts w:hint="eastAsia"/>
        </w:rPr>
      </w:pPr>
      <w:r>
        <w:rPr>
          <w:rFonts w:hint="eastAsia"/>
        </w:rPr>
        <w:t>Therefore, not only the heretics but also the orthodox bishops used similar boldness and did not hesitate to issue censures against the Pope of Rome.</w:t>
      </w:r>
    </w:p>
    <w:p w14:paraId="290EF2FB">
      <w:pPr>
        <w:ind w:left="5" w:right="70"/>
        <w:rPr>
          <w:rFonts w:hint="eastAsia"/>
        </w:rPr>
      </w:pPr>
    </w:p>
    <w:p w14:paraId="1129BDD8">
      <w:pPr>
        <w:ind w:left="5" w:right="70"/>
        <w:rPr>
          <w:rFonts w:hint="eastAsia"/>
        </w:rPr>
      </w:pPr>
      <w:r>
        <w:rPr>
          <w:rFonts w:hint="eastAsia"/>
        </w:rPr>
        <w:t>因此，不仅异端，连正统的主教们也使用了同样的胆量，毫不犹豫地对罗马教宗发出谴责。</w:t>
      </w:r>
    </w:p>
    <w:p w14:paraId="1EA03B6B">
      <w:pPr>
        <w:ind w:left="5" w:right="70"/>
        <w:rPr>
          <w:rFonts w:hint="eastAsia"/>
        </w:rPr>
      </w:pPr>
    </w:p>
    <w:p w14:paraId="7BC3970E">
      <w:pPr>
        <w:ind w:left="5" w:right="70"/>
        <w:rPr>
          <w:rFonts w:hint="eastAsia"/>
        </w:rPr>
      </w:pPr>
      <w:r>
        <w:rPr>
          <w:rFonts w:hint="eastAsia"/>
        </w:rPr>
        <w:t>Of this, we have a notable example in St. Hilary, in his fragments cited by Baronius and published by Mr. Faber, tutor to the now-reigning king.</w:t>
      </w:r>
    </w:p>
    <w:p w14:paraId="66721289">
      <w:pPr>
        <w:ind w:left="5" w:right="70"/>
        <w:rPr>
          <w:rFonts w:hint="eastAsia"/>
        </w:rPr>
      </w:pPr>
    </w:p>
    <w:p w14:paraId="6C94015A">
      <w:pPr>
        <w:ind w:left="5" w:right="70"/>
        <w:rPr>
          <w:rFonts w:hint="eastAsia"/>
        </w:rPr>
      </w:pPr>
      <w:r>
        <w:rPr>
          <w:rFonts w:hint="eastAsia"/>
        </w:rPr>
        <w:t>对此，我们在圣希拉里的残片中有一个显著的例子，这些残片由巴罗尼乌斯引用，并由现任国王的导师法伯先生出版。</w:t>
      </w:r>
    </w:p>
    <w:p w14:paraId="3FFAE838">
      <w:pPr>
        <w:ind w:left="5" w:right="70"/>
        <w:rPr>
          <w:rFonts w:hint="eastAsia"/>
        </w:rPr>
      </w:pPr>
    </w:p>
    <w:p w14:paraId="2C30EB31">
      <w:pPr>
        <w:ind w:left="5" w:right="70"/>
        <w:rPr>
          <w:rFonts w:hint="eastAsia"/>
        </w:rPr>
      </w:pPr>
      <w:r>
        <w:rPr>
          <w:rFonts w:hint="eastAsia"/>
        </w:rPr>
        <w:t>There Hilary repeatedly declares these words: Anathema tibi a me, Liberi.</w:t>
      </w:r>
    </w:p>
    <w:p w14:paraId="273EE776">
      <w:pPr>
        <w:ind w:left="5" w:right="70"/>
        <w:rPr>
          <w:rFonts w:hint="eastAsia"/>
        </w:rPr>
      </w:pPr>
    </w:p>
    <w:p w14:paraId="5A9A4FA7">
      <w:pPr>
        <w:ind w:left="5" w:right="70"/>
        <w:rPr>
          <w:rFonts w:hint="eastAsia"/>
        </w:rPr>
      </w:pPr>
      <w:r>
        <w:rPr>
          <w:rFonts w:hint="eastAsia"/>
        </w:rPr>
        <w:t>在那里，希拉里反复宣称这些话：利比里，我咒诅你。</w:t>
      </w:r>
    </w:p>
    <w:p w14:paraId="134566A4">
      <w:pPr>
        <w:ind w:left="5" w:right="70"/>
        <w:rPr>
          <w:rFonts w:hint="eastAsia"/>
        </w:rPr>
      </w:pPr>
    </w:p>
    <w:p w14:paraId="1F91D892">
      <w:pPr>
        <w:ind w:left="5" w:right="70"/>
        <w:rPr>
          <w:rFonts w:hint="eastAsia"/>
        </w:rPr>
      </w:pPr>
      <w:r>
        <w:rPr>
          <w:rFonts w:hint="eastAsia"/>
        </w:rPr>
        <w:t>O Liberius, anathema is pronounced upon you by me.</w:t>
      </w:r>
    </w:p>
    <w:p w14:paraId="4F1FD0AB">
      <w:pPr>
        <w:ind w:left="5" w:right="70"/>
        <w:rPr>
          <w:rFonts w:hint="eastAsia"/>
        </w:rPr>
      </w:pPr>
    </w:p>
    <w:p w14:paraId="7FBDEEEA">
      <w:pPr>
        <w:ind w:left="5" w:right="70"/>
        <w:rPr>
          <w:rFonts w:hint="eastAsia"/>
        </w:rPr>
      </w:pPr>
      <w:r>
        <w:rPr>
          <w:rFonts w:hint="eastAsia"/>
        </w:rPr>
        <w:t>哦，利比里乌斯，我向你宣判诅咒。</w:t>
      </w:r>
    </w:p>
    <w:p w14:paraId="20D35F9E">
      <w:pPr>
        <w:ind w:left="5" w:right="70"/>
        <w:rPr>
          <w:rFonts w:hint="eastAsia"/>
        </w:rPr>
      </w:pPr>
    </w:p>
    <w:p w14:paraId="0ECBAB2F">
      <w:pPr>
        <w:ind w:left="5" w:right="70"/>
        <w:rPr>
          <w:rFonts w:hint="eastAsia"/>
        </w:rPr>
      </w:pPr>
      <w:r>
        <w:rPr>
          <w:rFonts w:hint="eastAsia"/>
        </w:rPr>
        <w:t>The reason was that Liberius, Bishop of Rome, yielding under persecution, had subscribed to the Arian confession made at Sirmium.</w:t>
      </w:r>
    </w:p>
    <w:p w14:paraId="7308394F">
      <w:pPr>
        <w:ind w:left="5" w:right="70"/>
        <w:rPr>
          <w:rFonts w:hint="eastAsia"/>
        </w:rPr>
      </w:pPr>
    </w:p>
    <w:p w14:paraId="1865DEAC">
      <w:pPr>
        <w:ind w:left="5" w:right="70"/>
        <w:rPr>
          <w:rFonts w:hint="eastAsia"/>
        </w:rPr>
      </w:pPr>
      <w:r>
        <w:rPr>
          <w:rFonts w:hint="eastAsia"/>
        </w:rPr>
        <w:t>原因是罗马主教利比里乌斯，在迫害下屈服，签署了在西尔米乌姆制定的阿里乌斯派信经。</w:t>
      </w:r>
    </w:p>
    <w:p w14:paraId="173100A8">
      <w:pPr>
        <w:ind w:left="5" w:right="70"/>
        <w:rPr>
          <w:rFonts w:hint="eastAsia"/>
        </w:rPr>
      </w:pPr>
    </w:p>
    <w:p w14:paraId="4ADBA20C">
      <w:pPr>
        <w:ind w:left="5" w:right="70"/>
        <w:rPr>
          <w:rFonts w:hint="eastAsia"/>
        </w:rPr>
      </w:pPr>
      <w:r>
        <w:rPr>
          <w:rFonts w:hint="eastAsia"/>
        </w:rPr>
        <w:t>Nicephorus, in his Ecclesiastical History (Book 17, Chapter 26), relates how Vigilius, Bishop of Rome, grew so insolent as to exclude Menas, Patriarch of Constantinople, from communion for four months.</w:t>
      </w:r>
    </w:p>
    <w:p w14:paraId="0C4DB719">
      <w:pPr>
        <w:ind w:left="5" w:right="70"/>
        <w:rPr>
          <w:rFonts w:hint="eastAsia"/>
        </w:rPr>
      </w:pPr>
    </w:p>
    <w:p w14:paraId="76CF5F72">
      <w:pPr>
        <w:ind w:left="5" w:right="70"/>
        <w:rPr>
          <w:rFonts w:hint="eastAsia"/>
        </w:rPr>
      </w:pPr>
      <w:r>
        <w:rPr>
          <w:rFonts w:hint="eastAsia"/>
        </w:rPr>
        <w:t>尼基弗鲁斯，在他的《教会史》（第17卷第26章）中记述，罗马主教维吉利乌斯如何变得如此傲慢，以至于将君士坦丁堡宗主教梅纳斯逐出共融达四个月之久。</w:t>
      </w:r>
    </w:p>
    <w:p w14:paraId="08529A37">
      <w:pPr>
        <w:ind w:left="5" w:right="70"/>
        <w:rPr>
          <w:rFonts w:hint="eastAsia"/>
        </w:rPr>
      </w:pPr>
    </w:p>
    <w:p w14:paraId="0D4C0DAA">
      <w:pPr>
        <w:ind w:left="5" w:right="70"/>
        <w:rPr>
          <w:rFonts w:hint="eastAsia"/>
        </w:rPr>
      </w:pPr>
      <w:r>
        <w:rPr>
          <w:rFonts w:hint="eastAsia"/>
        </w:rPr>
        <w:t>Menas did the same to Vigilius.</w:t>
      </w:r>
    </w:p>
    <w:p w14:paraId="69E08D26">
      <w:pPr>
        <w:ind w:left="5" w:right="70"/>
        <w:rPr>
          <w:rFonts w:hint="eastAsia"/>
        </w:rPr>
      </w:pPr>
    </w:p>
    <w:p w14:paraId="62A8B598">
      <w:pPr>
        <w:ind w:left="5" w:right="70"/>
        <w:rPr>
          <w:rFonts w:hint="eastAsia"/>
        </w:rPr>
      </w:pPr>
      <w:r>
        <w:rPr>
          <w:rFonts w:hint="eastAsia"/>
        </w:rPr>
        <w:t>梅纳斯也对维吉利乌斯做了同样的事。</w:t>
      </w:r>
    </w:p>
    <w:p w14:paraId="6F5C9EE3">
      <w:pPr>
        <w:ind w:left="5" w:right="70"/>
        <w:rPr>
          <w:rFonts w:hint="eastAsia"/>
        </w:rPr>
      </w:pPr>
    </w:p>
    <w:p w14:paraId="4B19DAA9">
      <w:pPr>
        <w:ind w:left="5" w:right="70"/>
        <w:rPr>
          <w:rFonts w:hint="eastAsia"/>
        </w:rPr>
      </w:pPr>
      <w:r>
        <w:rPr>
          <w:rFonts w:hint="eastAsia"/>
        </w:rPr>
        <w:t>But Justinian, angered by such actions, sent men to seize Vigilius; who, fearing for his safety, fled to the altar of Sergius Martyr and clung to the holy vessels so tightly that he could not be removed without breaking them.</w:t>
      </w:r>
    </w:p>
    <w:p w14:paraId="6F63C6AA">
      <w:pPr>
        <w:ind w:left="5" w:right="70"/>
        <w:rPr>
          <w:rFonts w:hint="eastAsia"/>
        </w:rPr>
      </w:pPr>
    </w:p>
    <w:p w14:paraId="0585D8EB">
      <w:pPr>
        <w:ind w:left="5" w:right="70"/>
        <w:rPr>
          <w:rFonts w:hint="eastAsia"/>
        </w:rPr>
      </w:pPr>
      <w:r>
        <w:rPr>
          <w:rFonts w:hint="eastAsia"/>
        </w:rPr>
        <w:t>但查士丁尼因这些行为而愤怒，派人去抓捕维吉利乌斯；他担心自己的安全，便逃到圣塞尔吉乌斯殉道者的祭坛，并紧紧抓住圣器，以至于不打碎它们就无法将他移开。</w:t>
      </w:r>
    </w:p>
    <w:p w14:paraId="445272D0">
      <w:pPr>
        <w:ind w:left="5" w:right="70"/>
        <w:rPr>
          <w:rFonts w:hint="eastAsia"/>
        </w:rPr>
      </w:pPr>
    </w:p>
    <w:p w14:paraId="3070652E">
      <w:pPr>
        <w:ind w:left="5" w:right="70"/>
        <w:rPr>
          <w:rFonts w:hint="eastAsia"/>
        </w:rPr>
      </w:pPr>
      <w:r>
        <w:rPr>
          <w:rFonts w:hint="eastAsia"/>
        </w:rPr>
        <w:t>Victor of Tunnuna, in his Chronicle, in the 10th year after the consulship of Basilius, states that 22,152 African bishops assembled in council and, upon hearing that Vigilius, Bishop of Rome, had condemned three articles confirmed by the Council of Chalcedon, excommunicated Vigilius—though granting him time for repentance.</w:t>
      </w:r>
    </w:p>
    <w:p w14:paraId="18566438">
      <w:pPr>
        <w:ind w:left="5" w:right="70"/>
        <w:rPr>
          <w:rFonts w:hint="eastAsia"/>
        </w:rPr>
      </w:pPr>
    </w:p>
    <w:p w14:paraId="43D54A83">
      <w:pPr>
        <w:ind w:left="5" w:right="70"/>
        <w:rPr>
          <w:rFonts w:hint="eastAsia"/>
        </w:rPr>
      </w:pPr>
      <w:r>
        <w:rPr>
          <w:rFonts w:hint="eastAsia"/>
        </w:rPr>
        <w:t>图努纳的维克托，在他的《编年史》中，在巴西利乌斯担任执政官十年后，陈述说，22152名非洲主教在会议中聚集，当他们听说罗马主教维吉利乌斯谴责了迦克墩大公会议所确认的三项条款时，便将维吉利乌斯逐出教会——尽管给了他悔改的时间。</w:t>
      </w:r>
    </w:p>
    <w:p w14:paraId="0F5718CB">
      <w:pPr>
        <w:ind w:left="5" w:right="70"/>
        <w:rPr>
          <w:rFonts w:hint="eastAsia"/>
        </w:rPr>
      </w:pPr>
    </w:p>
    <w:p w14:paraId="274C7641">
      <w:pPr>
        <w:ind w:left="5" w:right="70"/>
        <w:rPr>
          <w:rFonts w:hint="eastAsia"/>
        </w:rPr>
      </w:pPr>
      <w:r>
        <w:rPr>
          <w:rFonts w:hint="eastAsia"/>
        </w:rPr>
        <w:t>A little earlier, in the year 484, two fierce figures troubled the peace of the Church: Acacius, Patriarch of Constantinople, and Felix, Bishop of Rome, each striving to outdo the other in pride.</w:t>
      </w:r>
    </w:p>
    <w:p w14:paraId="55879BBA">
      <w:pPr>
        <w:ind w:left="5" w:right="70"/>
        <w:rPr>
          <w:rFonts w:hint="eastAsia"/>
        </w:rPr>
      </w:pPr>
    </w:p>
    <w:p w14:paraId="7ED3671B">
      <w:pPr>
        <w:ind w:left="5" w:right="70"/>
        <w:rPr>
          <w:rFonts w:hint="eastAsia"/>
        </w:rPr>
      </w:pPr>
      <w:r>
        <w:rPr>
          <w:rFonts w:hint="eastAsia"/>
        </w:rPr>
        <w:t>稍早些，在484年，两位凶猛的人物扰乱了教会的和平：君士坦丁堡宗主教阿卡修斯和罗马主教费利克斯，他们都力图在骄傲上超越对方。</w:t>
      </w:r>
    </w:p>
    <w:p w14:paraId="723D07DC">
      <w:pPr>
        <w:ind w:left="5" w:right="70"/>
        <w:rPr>
          <w:rFonts w:hint="eastAsia"/>
        </w:rPr>
      </w:pPr>
    </w:p>
    <w:p w14:paraId="33D5CDD2">
      <w:pPr>
        <w:ind w:left="5" w:right="70"/>
        <w:rPr>
          <w:rFonts w:hint="eastAsia"/>
        </w:rPr>
      </w:pPr>
      <w:r>
        <w:rPr>
          <w:rFonts w:hint="eastAsia"/>
        </w:rPr>
        <w:t>Felix convened a council at Rome with 77 bishops, where he declared Acacius not a heretic but tainted by communion with heretics.</w:t>
      </w:r>
    </w:p>
    <w:p w14:paraId="20B0C7CC">
      <w:pPr>
        <w:ind w:left="5" w:right="70"/>
        <w:rPr>
          <w:rFonts w:hint="eastAsia"/>
        </w:rPr>
      </w:pPr>
    </w:p>
    <w:p w14:paraId="54D38E33">
      <w:pPr>
        <w:ind w:left="5" w:right="70"/>
        <w:rPr>
          <w:rFonts w:hint="eastAsia"/>
        </w:rPr>
      </w:pPr>
      <w:r>
        <w:rPr>
          <w:rFonts w:hint="eastAsia"/>
        </w:rPr>
        <w:t>费利克斯在罗马召集了有77位主教参加的会议，会上他宣布阿卡修斯并非异端，但因与异端交通而受到玷污。</w:t>
      </w:r>
    </w:p>
    <w:p w14:paraId="381BED35">
      <w:pPr>
        <w:ind w:left="5" w:right="70"/>
        <w:rPr>
          <w:rFonts w:hint="eastAsia"/>
        </w:rPr>
      </w:pPr>
    </w:p>
    <w:p w14:paraId="7C37505B">
      <w:pPr>
        <w:ind w:left="5" w:right="70"/>
        <w:rPr>
          <w:rFonts w:hint="eastAsia"/>
        </w:rPr>
      </w:pPr>
      <w:r>
        <w:rPr>
          <w:rFonts w:hint="eastAsia"/>
        </w:rPr>
        <w:t>Liberatus, in Chapter 18 of his Breviary, says that the legates sent to deliver this sentence to Acacius dared not appear in person but had it delivered surreptitiously by an insignificant monk.</w:t>
      </w:r>
    </w:p>
    <w:p w14:paraId="7C5F2DAC">
      <w:pPr>
        <w:ind w:left="5" w:right="70"/>
        <w:rPr>
          <w:rFonts w:hint="eastAsia"/>
        </w:rPr>
      </w:pPr>
    </w:p>
    <w:p w14:paraId="3385F6EA">
      <w:pPr>
        <w:ind w:left="5" w:right="70"/>
        <w:rPr>
          <w:rFonts w:hint="eastAsia"/>
        </w:rPr>
      </w:pPr>
      <w:r>
        <w:rPr>
          <w:rFonts w:hint="eastAsia"/>
        </w:rPr>
        <w:t>利贝拉图斯，在他的《简记》第18章中说，被派去向阿卡修斯传达这判决的使节不敢亲自出面，而是由一个无足轻重的修士偷偷地送达。</w:t>
      </w:r>
    </w:p>
    <w:p w14:paraId="1B40BBE4">
      <w:pPr>
        <w:ind w:left="5" w:right="70"/>
        <w:rPr>
          <w:rFonts w:hint="eastAsia"/>
        </w:rPr>
      </w:pPr>
    </w:p>
    <w:p w14:paraId="48E7FE6E">
      <w:pPr>
        <w:ind w:left="5" w:right="70"/>
        <w:rPr>
          <w:rFonts w:hint="eastAsia"/>
        </w:rPr>
      </w:pPr>
      <w:r>
        <w:rPr>
          <w:rFonts w:hint="eastAsia"/>
        </w:rPr>
        <w:t>Nicephorus adds that some of them were killed and others imprisoned.</w:t>
      </w:r>
    </w:p>
    <w:p w14:paraId="2D97F8A0">
      <w:pPr>
        <w:ind w:left="5" w:right="70"/>
        <w:rPr>
          <w:rFonts w:hint="eastAsia"/>
        </w:rPr>
      </w:pPr>
    </w:p>
    <w:p w14:paraId="1BE6046C">
      <w:pPr>
        <w:ind w:left="5" w:right="70"/>
        <w:rPr>
          <w:rFonts w:hint="eastAsia"/>
        </w:rPr>
      </w:pPr>
      <w:r>
        <w:rPr>
          <w:rFonts w:hint="eastAsia"/>
        </w:rPr>
        <w:t>尼基弗鲁斯补充说，他们中有些人被杀，有些人被监禁。</w:t>
      </w:r>
    </w:p>
    <w:p w14:paraId="5C480927">
      <w:pPr>
        <w:ind w:left="5" w:right="70"/>
        <w:rPr>
          <w:rFonts w:hint="eastAsia"/>
        </w:rPr>
      </w:pPr>
    </w:p>
    <w:p w14:paraId="4F89F8C0">
      <w:pPr>
        <w:ind w:left="5" w:right="70"/>
        <w:rPr>
          <w:rFonts w:hint="eastAsia"/>
        </w:rPr>
      </w:pPr>
      <w:r>
        <w:rPr>
          <w:rFonts w:hint="eastAsia"/>
        </w:rPr>
        <w:t>In response, Acacius fulminated against Felix, Bishop of Rome, and ordered his name removed from the 22,153 diptychs or ecclesiastical records as an execrable and excommunicated man unworthy of mention in the Church.</w:t>
      </w:r>
    </w:p>
    <w:p w14:paraId="76291B36">
      <w:pPr>
        <w:ind w:left="5" w:right="70"/>
        <w:rPr>
          <w:rFonts w:hint="eastAsia"/>
        </w:rPr>
      </w:pPr>
    </w:p>
    <w:p w14:paraId="649856DF">
      <w:pPr>
        <w:ind w:left="5" w:right="70"/>
        <w:rPr>
          <w:rFonts w:hint="eastAsia"/>
        </w:rPr>
      </w:pPr>
      <w:r>
        <w:rPr>
          <w:rFonts w:hint="eastAsia"/>
        </w:rPr>
        <w:t>作为回应，阿卡修斯对罗马主教费利克斯发出怒斥，并命令将他的名字从22153份双联画或教会记录中删除，视其为一个可憎和被逐出教会、不配在教会中被提及的人。</w:t>
      </w:r>
    </w:p>
    <w:p w14:paraId="1B15401F">
      <w:pPr>
        <w:ind w:left="5" w:right="70"/>
        <w:rPr>
          <w:rFonts w:hint="eastAsia"/>
        </w:rPr>
      </w:pPr>
    </w:p>
    <w:p w14:paraId="1984E858">
      <w:pPr>
        <w:ind w:left="5" w:right="70"/>
        <w:rPr>
          <w:rFonts w:hint="eastAsia"/>
        </w:rPr>
      </w:pPr>
      <w:r>
        <w:rPr>
          <w:rFonts w:hint="eastAsia"/>
        </w:rPr>
        <w:t>This censure remained in force for a long time until an emperor favorable to the Roman bishop came to power.</w:t>
      </w:r>
    </w:p>
    <w:p w14:paraId="42B99295">
      <w:pPr>
        <w:ind w:left="5" w:right="70"/>
        <w:rPr>
          <w:rFonts w:hint="eastAsia"/>
        </w:rPr>
      </w:pPr>
    </w:p>
    <w:p w14:paraId="11062753">
      <w:pPr>
        <w:ind w:left="5" w:right="70"/>
      </w:pPr>
      <w:r>
        <w:rPr>
          <w:rFonts w:hint="eastAsia"/>
        </w:rPr>
        <w:t>这种谴责持续了很长一段时间，直到一位偏袒罗马主教的皇帝上台。</w:t>
      </w:r>
      <w:r>
        <w:t>.</w:t>
      </w:r>
      <w:r>
        <w:br w:type="page"/>
      </w:r>
    </w:p>
    <w:p w14:paraId="7625D809">
      <w:pPr>
        <w:ind w:left="5" w:right="70"/>
        <w:rPr>
          <w:rFonts w:hint="eastAsia"/>
        </w:rPr>
      </w:pPr>
      <w:r>
        <w:rPr>
          <w:rFonts w:hint="eastAsia"/>
        </w:rPr>
        <w:t>CHAP. 21. Of the Letters and the</w:t>
      </w:r>
    </w:p>
    <w:p w14:paraId="1D3CB5BD">
      <w:pPr>
        <w:ind w:left="5" w:right="70"/>
        <w:rPr>
          <w:rFonts w:hint="eastAsia"/>
        </w:rPr>
      </w:pPr>
      <w:r>
        <w:rPr>
          <w:rFonts w:hint="eastAsia"/>
        </w:rPr>
        <w:t>Law of Valentinian III—and of Emperor Leo’s Law Contrary to Valentinian’s</w:t>
      </w:r>
    </w:p>
    <w:p w14:paraId="45B6AC72">
      <w:pPr>
        <w:ind w:left="5" w:right="70"/>
        <w:rPr>
          <w:rFonts w:hint="eastAsia"/>
        </w:rPr>
      </w:pPr>
    </w:p>
    <w:p w14:paraId="5D3CA1E8">
      <w:pPr>
        <w:ind w:left="5" w:right="70"/>
        <w:rPr>
          <w:rFonts w:hint="eastAsia"/>
        </w:rPr>
      </w:pPr>
      <w:r>
        <w:rPr>
          <w:rFonts w:hint="eastAsia"/>
        </w:rPr>
        <w:t>第二十一章 论瓦伦提尼安三世的信件和法律——以及利奥皇帝与瓦伦提尼安相反的法律</w:t>
      </w:r>
    </w:p>
    <w:p w14:paraId="6BC1F654">
      <w:pPr>
        <w:ind w:left="5" w:right="70"/>
        <w:rPr>
          <w:rFonts w:hint="eastAsia"/>
        </w:rPr>
      </w:pPr>
    </w:p>
    <w:p w14:paraId="56BDFBA1">
      <w:pPr>
        <w:ind w:left="5" w:right="70"/>
        <w:rPr>
          <w:rFonts w:hint="eastAsia"/>
        </w:rPr>
      </w:pPr>
      <w:r>
        <w:rPr>
          <w:rFonts w:hint="eastAsia"/>
        </w:rPr>
        <w:t>At that time, Theodosius II reigned in the East—a rare example of piety, meekness, and integrity of life.</w:t>
      </w:r>
    </w:p>
    <w:p w14:paraId="144CE9D9">
      <w:pPr>
        <w:ind w:left="5" w:right="70"/>
        <w:rPr>
          <w:rFonts w:hint="eastAsia"/>
        </w:rPr>
      </w:pPr>
    </w:p>
    <w:p w14:paraId="28CFC624">
      <w:pPr>
        <w:ind w:left="5" w:right="70"/>
        <w:rPr>
          <w:rFonts w:hint="eastAsia"/>
        </w:rPr>
      </w:pPr>
      <w:r>
        <w:rPr>
          <w:rFonts w:hint="eastAsia"/>
        </w:rPr>
        <w:t>那时，狄奥多西二世在东方统治——他是一位罕见的敬虔、温柔和生活正直的榜样。</w:t>
      </w:r>
    </w:p>
    <w:p w14:paraId="29E82C7C">
      <w:pPr>
        <w:ind w:left="5" w:right="70"/>
        <w:rPr>
          <w:rFonts w:hint="eastAsia"/>
        </w:rPr>
      </w:pPr>
    </w:p>
    <w:p w14:paraId="71E3ADF8">
      <w:pPr>
        <w:ind w:left="5" w:right="70"/>
        <w:rPr>
          <w:rFonts w:hint="eastAsia"/>
        </w:rPr>
      </w:pPr>
      <w:r>
        <w:rPr>
          <w:rFonts w:hint="eastAsia"/>
        </w:rPr>
        <w:t>Ecclesiastical writers believe they can never praise him enough.</w:t>
      </w:r>
    </w:p>
    <w:p w14:paraId="296A86E6">
      <w:pPr>
        <w:ind w:left="5" w:right="70"/>
        <w:rPr>
          <w:rFonts w:hint="eastAsia"/>
        </w:rPr>
      </w:pPr>
    </w:p>
    <w:p w14:paraId="09E69C58">
      <w:pPr>
        <w:ind w:left="5" w:right="70"/>
        <w:rPr>
          <w:rFonts w:hint="eastAsia"/>
        </w:rPr>
      </w:pPr>
      <w:r>
        <w:rPr>
          <w:rFonts w:hint="eastAsia"/>
        </w:rPr>
        <w:t>教会作家们认为他们永远也赞美不够他。</w:t>
      </w:r>
    </w:p>
    <w:p w14:paraId="0C907AA5">
      <w:pPr>
        <w:ind w:left="5" w:right="70"/>
        <w:rPr>
          <w:rFonts w:hint="eastAsia"/>
        </w:rPr>
      </w:pPr>
    </w:p>
    <w:p w14:paraId="3C66C110">
      <w:pPr>
        <w:ind w:left="5" w:right="70"/>
        <w:rPr>
          <w:rFonts w:hint="eastAsia"/>
        </w:rPr>
      </w:pPr>
      <w:r>
        <w:rPr>
          <w:rFonts w:hint="eastAsia"/>
        </w:rPr>
        <w:t>See Sozomen in the preface of his History and Theodoret (Book 5, Chapter 37), where they extol the virtues and godliness of that prince.</w:t>
      </w:r>
    </w:p>
    <w:p w14:paraId="625C4BA7">
      <w:pPr>
        <w:ind w:left="5" w:right="70"/>
        <w:rPr>
          <w:rFonts w:hint="eastAsia"/>
        </w:rPr>
      </w:pPr>
    </w:p>
    <w:p w14:paraId="4D832701">
      <w:pPr>
        <w:ind w:left="5" w:right="70"/>
        <w:rPr>
          <w:rFonts w:hint="eastAsia"/>
        </w:rPr>
      </w:pPr>
      <w:r>
        <w:rPr>
          <w:rFonts w:hint="eastAsia"/>
        </w:rPr>
        <w:t>参见索佐门在其《历史》的序言中，以及狄奥多勒（第五卷第37章），在那里他们颂扬了那位君主的美德和敬虔。</w:t>
      </w:r>
    </w:p>
    <w:p w14:paraId="046D4321">
      <w:pPr>
        <w:ind w:left="5" w:right="70"/>
        <w:rPr>
          <w:rFonts w:hint="eastAsia"/>
        </w:rPr>
      </w:pPr>
    </w:p>
    <w:p w14:paraId="0CE57F73">
      <w:pPr>
        <w:ind w:left="5" w:right="70"/>
        <w:rPr>
          <w:rFonts w:hint="eastAsia"/>
        </w:rPr>
      </w:pPr>
      <w:r>
        <w:rPr>
          <w:rFonts w:hint="eastAsia"/>
        </w:rPr>
        <w:t>In one matter he cannot be commended: that toward the end of his life he allowed himself to be overly influenced by Chrysaphius, a Eutychian; at whose urging he approved the condemnation of Flavianus and the actions of Dioscorus at the Council of Ephesus.</w:t>
      </w:r>
    </w:p>
    <w:p w14:paraId="59424540">
      <w:pPr>
        <w:ind w:left="5" w:right="70"/>
        <w:rPr>
          <w:rFonts w:hint="eastAsia"/>
        </w:rPr>
      </w:pPr>
    </w:p>
    <w:p w14:paraId="59AA2515">
      <w:pPr>
        <w:ind w:left="5" w:right="70"/>
        <w:rPr>
          <w:rFonts w:hint="eastAsia"/>
        </w:rPr>
      </w:pPr>
      <w:r>
        <w:rPr>
          <w:rFonts w:hint="eastAsia"/>
        </w:rPr>
        <w:t>在一件事上他不能被称赞：即在他生命的尽头，他让自己过度地被一位欧提奇派的克里萨菲乌斯所影响；在他的敦促下，他批准了在以弗所大公会议上对弗拉维安努斯的定罪以及狄奥斯科鲁的行动。</w:t>
      </w:r>
    </w:p>
    <w:p w14:paraId="4DE930EE">
      <w:pPr>
        <w:ind w:left="5" w:right="70"/>
        <w:rPr>
          <w:rFonts w:hint="eastAsia"/>
        </w:rPr>
      </w:pPr>
    </w:p>
    <w:p w14:paraId="05929BE2">
      <w:pPr>
        <w:ind w:left="5" w:right="70"/>
        <w:rPr>
          <w:rFonts w:hint="eastAsia"/>
        </w:rPr>
      </w:pPr>
      <w:r>
        <w:rPr>
          <w:rFonts w:hint="eastAsia"/>
        </w:rPr>
        <w:t>Yet he soon repented of this, appointing an orthodox bishop named Anatolius in Flavianus’s place.</w:t>
      </w:r>
    </w:p>
    <w:p w14:paraId="4122E2EB">
      <w:pPr>
        <w:ind w:left="5" w:right="70"/>
        <w:rPr>
          <w:rFonts w:hint="eastAsia"/>
        </w:rPr>
      </w:pPr>
    </w:p>
    <w:p w14:paraId="2A1831CD">
      <w:pPr>
        <w:ind w:left="5" w:right="70"/>
        <w:rPr>
          <w:rFonts w:hint="eastAsia"/>
        </w:rPr>
      </w:pPr>
      <w:r>
        <w:rPr>
          <w:rFonts w:hint="eastAsia"/>
        </w:rPr>
        <w:t>然而他很快就为此悔改了，任命了一位名叫阿纳托利乌斯的正统主教来接替弗拉维安努斯。</w:t>
      </w:r>
    </w:p>
    <w:p w14:paraId="1AE593F9">
      <w:pPr>
        <w:ind w:left="5" w:right="70"/>
        <w:rPr>
          <w:rFonts w:hint="eastAsia"/>
        </w:rPr>
      </w:pPr>
    </w:p>
    <w:p w14:paraId="172F6851">
      <w:pPr>
        <w:ind w:left="5" w:right="70"/>
        <w:rPr>
          <w:rFonts w:hint="eastAsia"/>
        </w:rPr>
      </w:pPr>
      <w:r>
        <w:rPr>
          <w:rFonts w:hint="eastAsia"/>
        </w:rPr>
        <w:t>But at the same time, a monster of vices reigned in the West: Valentinian the Third, a base and effeminate man, a follower of magicians and wizards, as Procopius affirms, and so neglectful of his duties that by his idleness and cowardice the Empire fell and became the prey of barbarous nations, never to recover.</w:t>
      </w:r>
    </w:p>
    <w:p w14:paraId="56AFE976">
      <w:pPr>
        <w:ind w:left="5" w:right="70"/>
        <w:rPr>
          <w:rFonts w:hint="eastAsia"/>
        </w:rPr>
      </w:pPr>
    </w:p>
    <w:p w14:paraId="22E8CF2F">
      <w:pPr>
        <w:ind w:left="5" w:right="70"/>
        <w:rPr>
          <w:rFonts w:hint="eastAsia"/>
        </w:rPr>
      </w:pPr>
      <w:r>
        <w:rPr>
          <w:rFonts w:hint="eastAsia"/>
        </w:rPr>
        <w:t>但同时，在西部统治着一个罪恶的怪物：瓦伦提尼安三世，一个卑鄙而柔弱的人，是魔法师和巫师的追随者，正如普罗科皮乌斯所肯定的，并且如此疏于职守，以至于因他的懒惰和怯懦，帝国衰落，成为野蛮民族的猎物，再也无法恢复。</w:t>
      </w:r>
    </w:p>
    <w:p w14:paraId="283B31E7">
      <w:pPr>
        <w:ind w:left="5" w:right="70"/>
        <w:rPr>
          <w:rFonts w:hint="eastAsia"/>
        </w:rPr>
      </w:pPr>
    </w:p>
    <w:p w14:paraId="1421F180">
      <w:pPr>
        <w:ind w:left="5" w:right="70"/>
        <w:rPr>
          <w:rFonts w:hint="eastAsia"/>
        </w:rPr>
      </w:pPr>
      <w:r>
        <w:rPr>
          <w:rFonts w:hint="eastAsia"/>
        </w:rPr>
        <w:t>Sidonius Apollinaris, in his verses, calls him semivir amens, a mad half-man.</w:t>
      </w:r>
    </w:p>
    <w:p w14:paraId="43BFF3A0">
      <w:pPr>
        <w:ind w:left="5" w:right="70"/>
        <w:rPr>
          <w:rFonts w:hint="eastAsia"/>
        </w:rPr>
      </w:pPr>
    </w:p>
    <w:p w14:paraId="33B8458D">
      <w:pPr>
        <w:ind w:left="5" w:right="70"/>
        <w:rPr>
          <w:rFonts w:hint="eastAsia"/>
        </w:rPr>
      </w:pPr>
      <w:r>
        <w:rPr>
          <w:rFonts w:hint="eastAsia"/>
        </w:rPr>
        <w:t>西多尼乌斯·阿波利纳里斯，在他的诗中称他为“疯狂的半人”。</w:t>
      </w:r>
    </w:p>
    <w:p w14:paraId="6A4DD3E5">
      <w:pPr>
        <w:ind w:left="5" w:right="70"/>
        <w:rPr>
          <w:rFonts w:hint="eastAsia"/>
        </w:rPr>
      </w:pPr>
    </w:p>
    <w:p w14:paraId="16C4CC9A">
      <w:pPr>
        <w:ind w:left="5" w:right="70"/>
        <w:rPr>
          <w:rFonts w:hint="eastAsia"/>
        </w:rPr>
      </w:pPr>
      <w:r>
        <w:rPr>
          <w:rFonts w:hint="eastAsia"/>
        </w:rPr>
        <w:t>It was he who killed Aetius, whose virtue was the bulwark of the Western Empire, and ravished the wife of Maximus, a Patrician, who in revenge conspired against his life and, having killed him, usurped the Empire.</w:t>
      </w:r>
    </w:p>
    <w:p w14:paraId="16464129">
      <w:pPr>
        <w:ind w:left="5" w:right="70"/>
        <w:rPr>
          <w:rFonts w:hint="eastAsia"/>
        </w:rPr>
      </w:pPr>
    </w:p>
    <w:p w14:paraId="2C4155A0">
      <w:pPr>
        <w:ind w:left="5" w:right="70"/>
        <w:rPr>
          <w:rFonts w:hint="eastAsia"/>
        </w:rPr>
      </w:pPr>
      <w:r>
        <w:rPr>
          <w:rFonts w:hint="eastAsia"/>
        </w:rPr>
        <w:t>正是他杀害了埃提乌斯，后者的德行是西罗马帝国的堡垒，并强奸了贵族马克西姆的妻子，后者为报复而密谋杀害他，并在他被杀后篡夺了帝国。</w:t>
      </w:r>
    </w:p>
    <w:p w14:paraId="55E7FBCC">
      <w:pPr>
        <w:ind w:left="5" w:right="70"/>
        <w:rPr>
          <w:rFonts w:hint="eastAsia"/>
        </w:rPr>
      </w:pPr>
    </w:p>
    <w:p w14:paraId="1B84EDEB">
      <w:pPr>
        <w:ind w:left="5" w:right="70"/>
        <w:rPr>
          <w:rFonts w:hint="eastAsia"/>
        </w:rPr>
      </w:pPr>
      <w:r>
        <w:rPr>
          <w:rFonts w:hint="eastAsia"/>
        </w:rPr>
        <w:t>As much as Valentinian was idle and careless of his duties, so much was Leo, Bishop of Rome, vigilant in his own affairs and industrious in advancing the dignity of the Roman See.</w:t>
      </w:r>
    </w:p>
    <w:p w14:paraId="0579D032">
      <w:pPr>
        <w:ind w:left="5" w:right="70"/>
        <w:rPr>
          <w:rFonts w:hint="eastAsia"/>
        </w:rPr>
      </w:pPr>
    </w:p>
    <w:p w14:paraId="1B71F798">
      <w:pPr>
        <w:ind w:left="5" w:right="70"/>
        <w:rPr>
          <w:rFonts w:hint="eastAsia"/>
        </w:rPr>
      </w:pPr>
      <w:r>
        <w:rPr>
          <w:rFonts w:hint="eastAsia"/>
        </w:rPr>
        <w:t>瓦伦提尼安有多么懒惰和疏于职守，罗马主教利奥就有多么警惕他自己的事务，并勤奋地提升罗马教座的尊严。</w:t>
      </w:r>
    </w:p>
    <w:p w14:paraId="048511B5">
      <w:pPr>
        <w:ind w:left="5" w:right="70"/>
        <w:rPr>
          <w:rFonts w:hint="eastAsia"/>
        </w:rPr>
      </w:pPr>
    </w:p>
    <w:p w14:paraId="445371B3">
      <w:pPr>
        <w:ind w:left="5" w:right="70"/>
        <w:rPr>
          <w:rFonts w:hint="eastAsia"/>
        </w:rPr>
      </w:pPr>
      <w:r>
        <w:rPr>
          <w:rFonts w:hint="eastAsia"/>
        </w:rPr>
        <w:t>He took charge of Valentinian and his mother, Galla Placidia, and exploited the brutish understanding of that Emperor to further his own interests.</w:t>
      </w:r>
    </w:p>
    <w:p w14:paraId="00D00853">
      <w:pPr>
        <w:ind w:left="5" w:right="70"/>
        <w:rPr>
          <w:rFonts w:hint="eastAsia"/>
        </w:rPr>
      </w:pPr>
    </w:p>
    <w:p w14:paraId="01D33ECB">
      <w:pPr>
        <w:ind w:left="5" w:right="70"/>
        <w:rPr>
          <w:rFonts w:hint="eastAsia"/>
        </w:rPr>
      </w:pPr>
      <w:r>
        <w:rPr>
          <w:rFonts w:hint="eastAsia"/>
        </w:rPr>
        <w:t>祂负责瓦伦提尼安和他的母亲加拉·普拉西狄亚，并利用那位皇帝的愚钝来谋取祂自己的利益。</w:t>
      </w:r>
    </w:p>
    <w:p w14:paraId="794FCF77">
      <w:pPr>
        <w:ind w:left="5" w:right="70"/>
        <w:rPr>
          <w:rFonts w:hint="eastAsia"/>
        </w:rPr>
      </w:pPr>
    </w:p>
    <w:p w14:paraId="49E42C87">
      <w:pPr>
        <w:ind w:left="5" w:right="70"/>
        <w:rPr>
          <w:rFonts w:hint="eastAsia"/>
        </w:rPr>
      </w:pPr>
      <w:r>
        <w:rPr>
          <w:rFonts w:hint="eastAsia"/>
        </w:rPr>
        <w:t>While Valentinian and his mother were in Rome, Leo so prevailed upon them with supplications and flatteries that they wrote to Emperor Theodosius, beseeching him to permit a general Council to assemble in Italy.</w:t>
      </w:r>
    </w:p>
    <w:p w14:paraId="3F0A40A4">
      <w:pPr>
        <w:ind w:left="5" w:right="70"/>
        <w:rPr>
          <w:rFonts w:hint="eastAsia"/>
        </w:rPr>
      </w:pPr>
    </w:p>
    <w:p w14:paraId="5646BB55">
      <w:pPr>
        <w:ind w:left="5" w:right="70"/>
        <w:rPr>
          <w:rFonts w:hint="eastAsia"/>
        </w:rPr>
      </w:pPr>
      <w:r>
        <w:rPr>
          <w:rFonts w:hint="eastAsia"/>
        </w:rPr>
        <w:t>当瓦伦提尼安和他的母亲在罗马时，利奥以恳求和奉承说服了他们，以至于他们写信给狄奥多西皇帝，恳求他允许在意大利召集一次普世大公会议。</w:t>
      </w:r>
    </w:p>
    <w:p w14:paraId="5A4BFC36">
      <w:pPr>
        <w:ind w:left="5" w:right="70"/>
        <w:rPr>
          <w:rFonts w:hint="eastAsia"/>
        </w:rPr>
      </w:pPr>
    </w:p>
    <w:p w14:paraId="059F0249">
      <w:pPr>
        <w:ind w:left="5" w:right="70"/>
        <w:rPr>
          <w:rFonts w:hint="eastAsia"/>
        </w:rPr>
      </w:pPr>
      <w:r>
        <w:rPr>
          <w:rFonts w:hint="eastAsia"/>
        </w:rPr>
        <w:t>The conformity of these letters with Leo’s request to Theodosius for a Council in Italy, and the lofty titles of praise bestowed upon Leo and his See in Valentinian’s letters, clearly show that they were written at Leo’s suggestion.</w:t>
      </w:r>
    </w:p>
    <w:p w14:paraId="6FAD16D0">
      <w:pPr>
        <w:ind w:left="5" w:right="70"/>
        <w:rPr>
          <w:rFonts w:hint="eastAsia"/>
        </w:rPr>
      </w:pPr>
    </w:p>
    <w:p w14:paraId="665A4FDF">
      <w:pPr>
        <w:ind w:left="5" w:right="70"/>
        <w:rPr>
          <w:rFonts w:hint="eastAsia"/>
        </w:rPr>
      </w:pPr>
      <w:r>
        <w:rPr>
          <w:rFonts w:hint="eastAsia"/>
        </w:rPr>
        <w:t>这些信与利奥请求狄奥多西在意大利召开大公会议的一致性，以及瓦伦提尼安的信中赋予利奥及其教座的崇高赞誉头衔，都清楚地表明它们是应利奥的建议而写的。</w:t>
      </w:r>
    </w:p>
    <w:p w14:paraId="3E1DD403">
      <w:pPr>
        <w:ind w:left="5" w:right="70"/>
        <w:rPr>
          <w:rFonts w:hint="eastAsia"/>
        </w:rPr>
      </w:pPr>
    </w:p>
    <w:p w14:paraId="7346C2BA">
      <w:pPr>
        <w:ind w:left="5" w:right="70"/>
        <w:rPr>
          <w:rFonts w:hint="eastAsia"/>
        </w:rPr>
      </w:pPr>
      <w:r>
        <w:rPr>
          <w:rFonts w:hint="eastAsia"/>
        </w:rPr>
        <w:t>It would be an error to think that an Emperor who cared not for the ruin of his Empire took the pains to read these letters or examine their terms.</w:t>
      </w:r>
    </w:p>
    <w:p w14:paraId="01355190">
      <w:pPr>
        <w:ind w:left="5" w:right="70"/>
        <w:rPr>
          <w:rFonts w:hint="eastAsia"/>
        </w:rPr>
      </w:pPr>
    </w:p>
    <w:p w14:paraId="1E19873C">
      <w:pPr>
        <w:ind w:left="5" w:right="70"/>
        <w:rPr>
          <w:rFonts w:hint="eastAsia"/>
        </w:rPr>
      </w:pPr>
      <w:r>
        <w:rPr>
          <w:rFonts w:hint="eastAsia"/>
        </w:rPr>
        <w:t>认为一位不关心他帝国毁灭的皇帝会费心去阅读这些信件或审查它们的措辞，将是一个错误。</w:t>
      </w:r>
    </w:p>
    <w:p w14:paraId="4E7708CC">
      <w:pPr>
        <w:ind w:left="5" w:right="70"/>
        <w:rPr>
          <w:rFonts w:hint="eastAsia"/>
        </w:rPr>
      </w:pPr>
    </w:p>
    <w:p w14:paraId="72F2AC41">
      <w:pPr>
        <w:ind w:left="5" w:right="70"/>
        <w:rPr>
          <w:rFonts w:hint="eastAsia"/>
        </w:rPr>
      </w:pPr>
      <w:r>
        <w:rPr>
          <w:rFonts w:hint="eastAsia"/>
        </w:rPr>
        <w:t>There, Leo is styled the Prince of Bishops, Peter’s successor, to whom it belongs to judge Bishops.</w:t>
      </w:r>
    </w:p>
    <w:p w14:paraId="527D354B">
      <w:pPr>
        <w:ind w:left="5" w:right="70"/>
        <w:rPr>
          <w:rFonts w:hint="eastAsia"/>
        </w:rPr>
      </w:pPr>
    </w:p>
    <w:p w14:paraId="6752EA75">
      <w:pPr>
        <w:ind w:left="5" w:right="70"/>
        <w:rPr>
          <w:rFonts w:hint="eastAsia"/>
        </w:rPr>
      </w:pPr>
      <w:r>
        <w:rPr>
          <w:rFonts w:hint="eastAsia"/>
        </w:rPr>
        <w:t>在那里，利奥被称为众主教之首，彼得的继承人，审判众主教是他的职责。</w:t>
      </w:r>
    </w:p>
    <w:p w14:paraId="096CEA38">
      <w:pPr>
        <w:ind w:left="5" w:right="70"/>
        <w:rPr>
          <w:rFonts w:hint="eastAsia"/>
        </w:rPr>
      </w:pPr>
    </w:p>
    <w:p w14:paraId="05823113">
      <w:pPr>
        <w:ind w:left="5" w:right="70"/>
        <w:rPr>
          <w:rFonts w:hint="eastAsia"/>
        </w:rPr>
      </w:pPr>
      <w:r>
        <w:rPr>
          <w:rFonts w:hint="eastAsia"/>
        </w:rPr>
        <w:t>But Emperor Theodosius, who governed the East, made little account of these letters and disregarded all these high titles.</w:t>
      </w:r>
    </w:p>
    <w:p w14:paraId="21F85961">
      <w:pPr>
        <w:ind w:left="5" w:right="70"/>
        <w:rPr>
          <w:rFonts w:hint="eastAsia"/>
        </w:rPr>
      </w:pPr>
    </w:p>
    <w:p w14:paraId="74D4C731">
      <w:pPr>
        <w:ind w:left="5" w:right="70"/>
        <w:rPr>
          <w:rFonts w:hint="eastAsia"/>
        </w:rPr>
      </w:pPr>
      <w:r>
        <w:rPr>
          <w:rFonts w:hint="eastAsia"/>
        </w:rPr>
        <w:t>但统治东方的狄奥多西皇帝，对这些信件毫不在意，并无视所有这些崇高的头衔。</w:t>
      </w:r>
    </w:p>
    <w:p w14:paraId="14064AAB">
      <w:pPr>
        <w:ind w:left="5" w:right="70"/>
        <w:rPr>
          <w:rFonts w:hint="eastAsia"/>
        </w:rPr>
      </w:pPr>
    </w:p>
    <w:p w14:paraId="3C608815">
      <w:pPr>
        <w:ind w:left="5" w:right="70"/>
        <w:rPr>
          <w:rFonts w:hint="eastAsia"/>
        </w:rPr>
      </w:pPr>
      <w:r>
        <w:rPr>
          <w:rFonts w:hint="eastAsia"/>
        </w:rPr>
        <w:t>For he would not grant Valentinian nor Leo their request for a Council to be held in Italy.</w:t>
      </w:r>
    </w:p>
    <w:p w14:paraId="55239411">
      <w:pPr>
        <w:ind w:left="5" w:right="70"/>
        <w:rPr>
          <w:rFonts w:hint="eastAsia"/>
        </w:rPr>
      </w:pPr>
    </w:p>
    <w:p w14:paraId="54B40E1B">
      <w:pPr>
        <w:ind w:left="5" w:right="70"/>
        <w:rPr>
          <w:rFonts w:hint="eastAsia"/>
        </w:rPr>
      </w:pPr>
      <w:r>
        <w:rPr>
          <w:rFonts w:hint="eastAsia"/>
        </w:rPr>
        <w:t>因为他不会准许瓦伦提尼安或利奥在意大利举行大公会议的请求。</w:t>
      </w:r>
    </w:p>
    <w:p w14:paraId="565CA75F">
      <w:pPr>
        <w:ind w:left="5" w:right="70"/>
        <w:rPr>
          <w:rFonts w:hint="eastAsia"/>
        </w:rPr>
      </w:pPr>
    </w:p>
    <w:p w14:paraId="298F7B02">
      <w:pPr>
        <w:ind w:left="5" w:right="70"/>
        <w:rPr>
          <w:rFonts w:hint="eastAsia"/>
        </w:rPr>
      </w:pPr>
      <w:r>
        <w:rPr>
          <w:rFonts w:hint="eastAsia"/>
        </w:rPr>
        <w:t>Another opportunity arose for Leo to exploit Valentinian’s stupidity.</w:t>
      </w:r>
    </w:p>
    <w:p w14:paraId="57E2A15D">
      <w:pPr>
        <w:ind w:left="5" w:right="70"/>
        <w:rPr>
          <w:rFonts w:hint="eastAsia"/>
        </w:rPr>
      </w:pPr>
    </w:p>
    <w:p w14:paraId="5782C57F">
      <w:pPr>
        <w:ind w:left="5" w:right="70"/>
        <w:rPr>
          <w:rFonts w:hint="eastAsia"/>
        </w:rPr>
      </w:pPr>
      <w:r>
        <w:rPr>
          <w:rFonts w:hint="eastAsia"/>
        </w:rPr>
        <w:t>利奥又有了另一个机会来利用瓦伦提尼安的愚蠢。</w:t>
      </w:r>
    </w:p>
    <w:p w14:paraId="04AE4D96">
      <w:pPr>
        <w:ind w:left="5" w:right="70"/>
        <w:rPr>
          <w:rFonts w:hint="eastAsia"/>
        </w:rPr>
      </w:pPr>
    </w:p>
    <w:p w14:paraId="6E2E0592">
      <w:pPr>
        <w:ind w:left="5" w:right="70"/>
        <w:rPr>
          <w:rFonts w:hint="eastAsia"/>
        </w:rPr>
      </w:pPr>
      <w:r>
        <w:rPr>
          <w:rFonts w:hint="eastAsia"/>
        </w:rPr>
        <w:t>This was a quarrel between Leo and Hilary, Bishop of Arles, who called himself Primate of the Churches of Gaul subject to the Roman Empire—that is, of Provence and Dauphiné.</w:t>
      </w:r>
    </w:p>
    <w:p w14:paraId="40747268">
      <w:pPr>
        <w:ind w:left="5" w:right="70"/>
        <w:rPr>
          <w:rFonts w:hint="eastAsia"/>
        </w:rPr>
      </w:pPr>
    </w:p>
    <w:p w14:paraId="6E769813">
      <w:pPr>
        <w:ind w:left="5" w:right="70"/>
        <w:rPr>
          <w:rFonts w:hint="eastAsia"/>
        </w:rPr>
      </w:pPr>
      <w:r>
        <w:rPr>
          <w:rFonts w:hint="eastAsia"/>
        </w:rPr>
        <w:t>这是利奥与阿尔勒主教希拉里之间的一场争吵，后者自称为隶属于罗马帝国的高卢众教会的首席主教——即普罗旺斯和多菲内的首席主教。</w:t>
      </w:r>
    </w:p>
    <w:p w14:paraId="3B43BA8C">
      <w:pPr>
        <w:ind w:left="5" w:right="70"/>
        <w:rPr>
          <w:rFonts w:hint="eastAsia"/>
        </w:rPr>
      </w:pPr>
    </w:p>
    <w:p w14:paraId="5EBA8405">
      <w:pPr>
        <w:ind w:left="5" w:right="70"/>
        <w:rPr>
          <w:rFonts w:hint="eastAsia"/>
        </w:rPr>
      </w:pPr>
      <w:r>
        <w:rPr>
          <w:rFonts w:hint="eastAsia"/>
        </w:rPr>
        <w:t>The rest of Gaul was then held by the Visigoths and the Franks.</w:t>
      </w:r>
    </w:p>
    <w:p w14:paraId="79AAD043">
      <w:pPr>
        <w:ind w:left="5" w:right="70"/>
        <w:rPr>
          <w:rFonts w:hint="eastAsia"/>
        </w:rPr>
      </w:pPr>
    </w:p>
    <w:p w14:paraId="3ECC9813">
      <w:pPr>
        <w:ind w:left="5" w:right="70"/>
        <w:rPr>
          <w:rFonts w:hint="eastAsia"/>
        </w:rPr>
      </w:pPr>
      <w:r>
        <w:rPr>
          <w:rFonts w:hint="eastAsia"/>
        </w:rPr>
        <w:t>高卢的其余部分当时由西哥特人和法兰克人占据。</w:t>
      </w:r>
    </w:p>
    <w:p w14:paraId="166256D9">
      <w:pPr>
        <w:ind w:left="5" w:right="70"/>
        <w:rPr>
          <w:rFonts w:hint="eastAsia"/>
        </w:rPr>
      </w:pPr>
    </w:p>
    <w:p w14:paraId="5C944D25">
      <w:pPr>
        <w:ind w:left="5" w:right="70"/>
        <w:rPr>
          <w:rFonts w:hint="eastAsia"/>
        </w:rPr>
      </w:pPr>
      <w:r>
        <w:rPr>
          <w:rFonts w:hint="eastAsia"/>
        </w:rPr>
        <w:t>The dispute arose because Hilary conferred the rank of bishop in his diocese without awaiting the consent and approval of the Bishop of Rome.</w:t>
      </w:r>
    </w:p>
    <w:p w14:paraId="4F18211F">
      <w:pPr>
        <w:ind w:left="5" w:right="70"/>
        <w:rPr>
          <w:rFonts w:hint="eastAsia"/>
        </w:rPr>
      </w:pPr>
    </w:p>
    <w:p w14:paraId="00D683C5">
      <w:pPr>
        <w:ind w:left="5" w:right="70"/>
        <w:rPr>
          <w:rFonts w:hint="eastAsia"/>
        </w:rPr>
      </w:pPr>
      <w:r>
        <w:rPr>
          <w:rFonts w:hint="eastAsia"/>
        </w:rPr>
        <w:t>争端起因于希拉里在他的教区内授予主教职分，而未等待罗马主教的同意和批准。</w:t>
      </w:r>
    </w:p>
    <w:p w14:paraId="2A24848A">
      <w:pPr>
        <w:ind w:left="5" w:right="70"/>
        <w:rPr>
          <w:rFonts w:hint="eastAsia"/>
        </w:rPr>
      </w:pPr>
    </w:p>
    <w:p w14:paraId="171D4BA0">
      <w:pPr>
        <w:ind w:left="5" w:right="70"/>
        <w:rPr>
          <w:rFonts w:hint="eastAsia"/>
        </w:rPr>
      </w:pPr>
      <w:r>
        <w:rPr>
          <w:rFonts w:hint="eastAsia"/>
        </w:rPr>
        <w:t>But Leo sought to compel him to inform the Roman See and obtain its approval.</w:t>
      </w:r>
    </w:p>
    <w:p w14:paraId="7DE85993">
      <w:pPr>
        <w:ind w:left="5" w:right="70"/>
        <w:rPr>
          <w:rFonts w:hint="eastAsia"/>
        </w:rPr>
      </w:pPr>
    </w:p>
    <w:p w14:paraId="1E5DD10F">
      <w:pPr>
        <w:ind w:left="5" w:right="70"/>
        <w:rPr>
          <w:rFonts w:hint="eastAsia"/>
        </w:rPr>
      </w:pPr>
      <w:r>
        <w:rPr>
          <w:rFonts w:hint="eastAsia"/>
        </w:rPr>
        <w:t>但利奥试图强迫他告知罗马教座，并获得其批准。</w:t>
      </w:r>
    </w:p>
    <w:p w14:paraId="7213BFF9">
      <w:pPr>
        <w:ind w:left="5" w:right="70"/>
        <w:rPr>
          <w:rFonts w:hint="eastAsia"/>
        </w:rPr>
      </w:pPr>
    </w:p>
    <w:p w14:paraId="4BFAB674">
      <w:pPr>
        <w:ind w:left="5" w:right="70"/>
        <w:rPr>
          <w:rFonts w:hint="eastAsia"/>
        </w:rPr>
      </w:pPr>
      <w:r>
        <w:rPr>
          <w:rFonts w:hint="eastAsia"/>
        </w:rPr>
        <w:t>On this matter, Leo sent letters to the bishops of Dauphiné, where, after extolling the dignity of the Roman See in grand terms, he added: Hilary, to disturb the state of the Church and the harmony of bishops with new presumptions, has exceeded all bounds, desiring so to subject you to his power that he will not suffer you to be subject to the blessed Apostle Peter, claiming for himself the ordination of all the churches in Gaul.</w:t>
      </w:r>
    </w:p>
    <w:p w14:paraId="293C9B6D">
      <w:pPr>
        <w:ind w:left="5" w:right="70"/>
        <w:rPr>
          <w:rFonts w:hint="eastAsia"/>
        </w:rPr>
      </w:pPr>
    </w:p>
    <w:p w14:paraId="1C2544A8">
      <w:pPr>
        <w:ind w:left="5" w:right="70"/>
        <w:rPr>
          <w:rFonts w:hint="eastAsia"/>
        </w:rPr>
      </w:pPr>
      <w:r>
        <w:rPr>
          <w:rFonts w:hint="eastAsia"/>
        </w:rPr>
        <w:t>关于此事，利奥致信给多菲内的主教们，信中在以宏大的措辞颂扬了罗马教座的尊严之后，他补充说：希拉里，以新的僭越来扰乱教会的状况和主教们的和谐，已越过所有界限，渴望将你们置于他的权力之下，以至于他不愿你们隶属于蒙福的使徒彼得，为自己声称拥有高卢所有教会的按立权。</w:t>
      </w:r>
    </w:p>
    <w:p w14:paraId="270E0AEC">
      <w:pPr>
        <w:ind w:left="5" w:right="70"/>
        <w:rPr>
          <w:rFonts w:hint="eastAsia"/>
        </w:rPr>
      </w:pPr>
    </w:p>
    <w:p w14:paraId="14E3A8EC">
      <w:pPr>
        <w:ind w:left="5" w:right="70"/>
        <w:rPr>
          <w:rFonts w:hint="eastAsia"/>
        </w:rPr>
      </w:pPr>
      <w:r>
        <w:rPr>
          <w:rFonts w:hint="eastAsia"/>
        </w:rPr>
        <w:t>In the inscription of these letters—though puffed up with pride, as in others—he takes no higher title than that of Bishop of the City of Rome.</w:t>
      </w:r>
    </w:p>
    <w:p w14:paraId="71D098CE">
      <w:pPr>
        <w:ind w:left="5" w:right="70"/>
        <w:rPr>
          <w:rFonts w:hint="eastAsia"/>
        </w:rPr>
      </w:pPr>
    </w:p>
    <w:p w14:paraId="35057A8C">
      <w:pPr>
        <w:ind w:left="5" w:right="70"/>
        <w:rPr>
          <w:rFonts w:hint="eastAsia"/>
        </w:rPr>
      </w:pPr>
      <w:r>
        <w:rPr>
          <w:rFonts w:hint="eastAsia"/>
        </w:rPr>
        <w:t>在这些信的题词中——尽管像在其他信中一样充满了骄傲——他所取的头衔不高于罗马城主教。</w:t>
      </w:r>
    </w:p>
    <w:p w14:paraId="0B64E8A9">
      <w:pPr>
        <w:ind w:left="5" w:right="70"/>
        <w:rPr>
          <w:rFonts w:hint="eastAsia"/>
        </w:rPr>
      </w:pPr>
    </w:p>
    <w:p w14:paraId="28A45789">
      <w:pPr>
        <w:ind w:left="5" w:right="70"/>
        <w:rPr>
          <w:rFonts w:hint="eastAsia"/>
        </w:rPr>
      </w:pPr>
      <w:r>
        <w:rPr>
          <w:rFonts w:hint="eastAsia"/>
        </w:rPr>
        <w:t>And to placate the bishops of Dauphiné, he tells them: We will not claim the ordination of your provinces.</w:t>
      </w:r>
    </w:p>
    <w:p w14:paraId="5B2AD9A0">
      <w:pPr>
        <w:ind w:left="5" w:right="70"/>
        <w:rPr>
          <w:rFonts w:hint="eastAsia"/>
        </w:rPr>
      </w:pPr>
    </w:p>
    <w:p w14:paraId="3C95DC3F">
      <w:pPr>
        <w:ind w:left="5" w:right="70"/>
        <w:rPr>
          <w:rFonts w:hint="eastAsia"/>
        </w:rPr>
      </w:pPr>
      <w:r>
        <w:rPr>
          <w:rFonts w:hint="eastAsia"/>
        </w:rPr>
        <w:t>为了安抚多菲内的主教们，他对他们说：我们不会声称拥有你们省份的按立权。</w:t>
      </w:r>
    </w:p>
    <w:p w14:paraId="682B1F79">
      <w:pPr>
        <w:ind w:left="5" w:right="70"/>
        <w:rPr>
          <w:rFonts w:hint="eastAsia"/>
        </w:rPr>
      </w:pPr>
    </w:p>
    <w:p w14:paraId="591DF61E">
      <w:pPr>
        <w:ind w:left="5" w:right="70"/>
        <w:rPr>
          <w:rFonts w:hint="eastAsia"/>
        </w:rPr>
      </w:pPr>
      <w:r>
        <w:rPr>
          <w:rFonts w:hint="eastAsia"/>
        </w:rPr>
        <w:t>That is, he would not himself confer orders or the rank of bishop in Dauphiné but was content that bishops elected and appointed might not perform their duties without his approval.</w:t>
      </w:r>
    </w:p>
    <w:p w14:paraId="0C4E7B7C">
      <w:pPr>
        <w:ind w:left="5" w:right="70"/>
        <w:rPr>
          <w:rFonts w:hint="eastAsia"/>
        </w:rPr>
      </w:pPr>
    </w:p>
    <w:p w14:paraId="447335A1">
      <w:pPr>
        <w:ind w:left="5" w:right="70"/>
        <w:rPr>
          <w:rFonts w:hint="eastAsia"/>
        </w:rPr>
      </w:pPr>
      <w:r>
        <w:rPr>
          <w:rFonts w:hint="eastAsia"/>
        </w:rPr>
        <w:t>也就是说，他不会亲自在多菲内授予圣职或主教职分，但满足于被选举和任命的主教们若无他的批准就不得履行他们的职责。</w:t>
      </w:r>
    </w:p>
    <w:p w14:paraId="3771EDCB">
      <w:pPr>
        <w:ind w:left="5" w:right="70"/>
        <w:rPr>
          <w:rFonts w:hint="eastAsia"/>
        </w:rPr>
      </w:pPr>
    </w:p>
    <w:p w14:paraId="4A50DC03">
      <w:pPr>
        <w:ind w:left="5" w:right="70"/>
        <w:rPr>
          <w:rFonts w:hint="eastAsia"/>
        </w:rPr>
      </w:pPr>
      <w:r>
        <w:rPr>
          <w:rFonts w:hint="eastAsia"/>
        </w:rPr>
        <w:t>In this dispute, Leo, as was his custom, turned to Valentinian, who immediately—without hearing Hilary’s defense—ruled in Leo’s favor and issued a law.</w:t>
      </w:r>
    </w:p>
    <w:p w14:paraId="05DF9C46">
      <w:pPr>
        <w:ind w:left="5" w:right="70"/>
        <w:rPr>
          <w:rFonts w:hint="eastAsia"/>
        </w:rPr>
      </w:pPr>
    </w:p>
    <w:p w14:paraId="5D4D629A">
      <w:pPr>
        <w:ind w:left="5" w:right="70"/>
        <w:rPr>
          <w:rFonts w:hint="eastAsia"/>
        </w:rPr>
      </w:pPr>
      <w:r>
        <w:rPr>
          <w:rFonts w:hint="eastAsia"/>
        </w:rPr>
        <w:t>在这场争论中，利奥像他惯常做的那样，求助于瓦伦提尼安，后者立即——未经听取希拉里的辩护——就裁定利奥胜诉，并颁布了一项法律。</w:t>
      </w:r>
    </w:p>
    <w:p w14:paraId="3262E686">
      <w:pPr>
        <w:ind w:left="5" w:right="70"/>
        <w:rPr>
          <w:rFonts w:hint="eastAsia"/>
        </w:rPr>
      </w:pPr>
    </w:p>
    <w:p w14:paraId="0710649B">
      <w:pPr>
        <w:ind w:left="5" w:right="70"/>
        <w:rPr>
          <w:rFonts w:hint="eastAsia"/>
        </w:rPr>
      </w:pPr>
      <w:r>
        <w:rPr>
          <w:rFonts w:hint="eastAsia"/>
        </w:rPr>
        <w:t>This law is preserved in the Theodosian Code among the Novellae constitutiones, under the 24th title.</w:t>
      </w:r>
    </w:p>
    <w:p w14:paraId="00B3A376">
      <w:pPr>
        <w:ind w:left="5" w:right="70"/>
        <w:rPr>
          <w:rFonts w:hint="eastAsia"/>
        </w:rPr>
      </w:pPr>
    </w:p>
    <w:p w14:paraId="2B22E3AC">
      <w:pPr>
        <w:ind w:left="5" w:right="70"/>
        <w:rPr>
          <w:rFonts w:hint="eastAsia"/>
        </w:rPr>
      </w:pPr>
      <w:r>
        <w:rPr>
          <w:rFonts w:hint="eastAsia"/>
        </w:rPr>
        <w:t>这条法律保存在《狄奥多西法典》的《新法》中，在第24个标题之下。</w:t>
      </w:r>
    </w:p>
    <w:p w14:paraId="5ECD1AF8">
      <w:pPr>
        <w:ind w:left="5" w:right="70"/>
        <w:rPr>
          <w:rFonts w:hint="eastAsia"/>
        </w:rPr>
      </w:pPr>
    </w:p>
    <w:p w14:paraId="711FA1A3">
      <w:pPr>
        <w:ind w:left="5" w:right="70"/>
        <w:rPr>
          <w:rFonts w:hint="eastAsia"/>
        </w:rPr>
      </w:pPr>
      <w:r>
        <w:rPr>
          <w:rFonts w:hint="eastAsia"/>
        </w:rPr>
        <w:t>M. du Perron cites this law with great ostentation and frequently references it, particularly in the 25th chapter of his first book, where he quotes these words from that decree: Whereas the merit of Peter, who is the Prince of the Episcopal society, and the dignity of the Roman City, and the authority of the sacred Synod have established the Primacy of the Apostolic See: Let not presumption attempt any unlawful thing against the authority of that See; for then shall the peace of the Churches be maintained everywhere if the Universality do acknowledge their Governor.</w:t>
      </w:r>
    </w:p>
    <w:p w14:paraId="71EE6D1A">
      <w:pPr>
        <w:ind w:left="5" w:right="70"/>
        <w:rPr>
          <w:rFonts w:hint="eastAsia"/>
        </w:rPr>
      </w:pPr>
    </w:p>
    <w:p w14:paraId="7F85D153">
      <w:pPr>
        <w:ind w:left="5" w:right="70"/>
        <w:rPr>
          <w:rFonts w:hint="eastAsia"/>
        </w:rPr>
      </w:pPr>
      <w:r>
        <w:rPr>
          <w:rFonts w:hint="eastAsia"/>
        </w:rPr>
        <w:t>杜佩龙先生以极大的炫耀引用了这条法律，并频繁地提及它，特别是在他第一卷第二十五章中，他从那条法令中引用了这样的话：鉴于彼得的功绩，他是主教团体的元首，以及罗马城的尊严，和神圣主教会议的权威，都已确立了使徒教座的首要权：愿僭越之心不要企图任何违背那教座权威的非法之事；因为如果普世都承认他们的统治者，那么众教会的和平就将在各处得以维持。</w:t>
      </w:r>
    </w:p>
    <w:p w14:paraId="3495B0DB">
      <w:pPr>
        <w:ind w:left="5" w:right="70"/>
        <w:rPr>
          <w:rFonts w:hint="eastAsia"/>
        </w:rPr>
      </w:pPr>
    </w:p>
    <w:p w14:paraId="113B1358">
      <w:pPr>
        <w:ind w:left="5" w:right="70"/>
        <w:rPr>
          <w:rFonts w:hint="eastAsia"/>
        </w:rPr>
      </w:pPr>
      <w:r>
        <w:rPr>
          <w:rFonts w:hint="eastAsia"/>
        </w:rPr>
        <w:t>In these words, the reader may observe by the way that Valentinian does not ground the Pope’s primacy upon the word of God.</w:t>
      </w:r>
    </w:p>
    <w:p w14:paraId="0B7A6F68">
      <w:pPr>
        <w:ind w:left="5" w:right="70"/>
        <w:rPr>
          <w:rFonts w:hint="eastAsia"/>
        </w:rPr>
      </w:pPr>
    </w:p>
    <w:p w14:paraId="6D23ED6E">
      <w:pPr>
        <w:ind w:left="5" w:right="70"/>
        <w:rPr>
          <w:rFonts w:hint="eastAsia"/>
        </w:rPr>
      </w:pPr>
      <w:r>
        <w:rPr>
          <w:rFonts w:hint="eastAsia"/>
        </w:rPr>
        <w:t>在这些话中，读者可以顺便观察到，瓦伦提尼安并未将教宗的首要权建立在神的话语之上。</w:t>
      </w:r>
    </w:p>
    <w:p w14:paraId="57BD4EB2">
      <w:pPr>
        <w:ind w:left="5" w:right="70"/>
        <w:rPr>
          <w:rFonts w:hint="eastAsia"/>
        </w:rPr>
      </w:pPr>
    </w:p>
    <w:p w14:paraId="2CC05771">
      <w:pPr>
        <w:ind w:left="5" w:right="70"/>
        <w:rPr>
          <w:rFonts w:hint="eastAsia"/>
        </w:rPr>
      </w:pPr>
      <w:r>
        <w:rPr>
          <w:rFonts w:hint="eastAsia"/>
        </w:rPr>
        <w:t>He adds: We decree by a perpetual ordinance that it be not lawful either for the bishops of Gaul or for those of other provinces to attempt anything against the ancient custom without the authority of the venerable Pope of the eternal City; but that to them and to all, whatsoever the authority of the Apostolic See has decreed or shall decree may be a law; so that whatsoever bishop being summoned to the judgment of the Roman Prelate shall neglect to appear, he be constrained by the Governor of the Province to make his appearance.</w:t>
      </w:r>
    </w:p>
    <w:p w14:paraId="3B00E4EB">
      <w:pPr>
        <w:ind w:left="5" w:right="70"/>
        <w:rPr>
          <w:rFonts w:hint="eastAsia"/>
        </w:rPr>
      </w:pPr>
    </w:p>
    <w:p w14:paraId="242E048D">
      <w:pPr>
        <w:ind w:left="5" w:right="70"/>
        <w:rPr>
          <w:rFonts w:hint="eastAsia"/>
        </w:rPr>
      </w:pPr>
      <w:r>
        <w:rPr>
          <w:rFonts w:hint="eastAsia"/>
        </w:rPr>
        <w:t>他还说：我们以一项永久的法令规定，无论是高卢的主教，还是其他省份的主教，都不得在没有永恒之城可敬教宗的权威下，企图任何违背古老习俗的事；而是对他们以及对所有人，凡使徒教座已规定或将规定的，都应成为法律；以至于任何主教被传唤到罗马教长的审判前，若疏于出庭，他应被该省的长官强迫出庭。</w:t>
      </w:r>
    </w:p>
    <w:p w14:paraId="1DB981ED">
      <w:pPr>
        <w:ind w:left="5" w:right="70"/>
        <w:rPr>
          <w:rFonts w:hint="eastAsia"/>
        </w:rPr>
      </w:pPr>
    </w:p>
    <w:p w14:paraId="57E119CF">
      <w:pPr>
        <w:ind w:left="5" w:right="70"/>
        <w:rPr>
          <w:rFonts w:hint="eastAsia"/>
        </w:rPr>
      </w:pPr>
      <w:r>
        <w:rPr>
          <w:rFonts w:hint="eastAsia"/>
        </w:rPr>
        <w:t>An unknown author who has written the life of that Hilary says that he was forced to bow under the Emperor’s will and to go to Rome to make his peace with Leo.</w:t>
      </w:r>
    </w:p>
    <w:p w14:paraId="19672161">
      <w:pPr>
        <w:ind w:left="5" w:right="70"/>
        <w:rPr>
          <w:rFonts w:hint="eastAsia"/>
        </w:rPr>
      </w:pPr>
    </w:p>
    <w:p w14:paraId="0B90EF8F">
      <w:pPr>
        <w:ind w:left="5" w:right="70"/>
        <w:rPr>
          <w:rFonts w:hint="eastAsia"/>
        </w:rPr>
      </w:pPr>
      <w:r>
        <w:rPr>
          <w:rFonts w:hint="eastAsia"/>
        </w:rPr>
        <w:t>一位写了那位希拉里传记的不知名作者说，他被迫屈服于皇帝的意愿，前往罗马与利奥和解。</w:t>
      </w:r>
    </w:p>
    <w:p w14:paraId="1BFE772D">
      <w:pPr>
        <w:ind w:left="5" w:right="70"/>
        <w:rPr>
          <w:rFonts w:hint="eastAsia"/>
        </w:rPr>
      </w:pPr>
    </w:p>
    <w:p w14:paraId="6B40E28D">
      <w:pPr>
        <w:ind w:left="5" w:right="70"/>
        <w:rPr>
          <w:rFonts w:hint="eastAsia"/>
        </w:rPr>
      </w:pPr>
      <w:r>
        <w:rPr>
          <w:rFonts w:hint="eastAsia"/>
        </w:rPr>
        <w:t>So the mystery of iniquity advanced itself by the support of impious Emperors: for never was such language spoken before.</w:t>
      </w:r>
    </w:p>
    <w:p w14:paraId="335B9B95">
      <w:pPr>
        <w:ind w:left="5" w:right="70"/>
        <w:rPr>
          <w:rFonts w:hint="eastAsia"/>
        </w:rPr>
      </w:pPr>
    </w:p>
    <w:p w14:paraId="0A5FAAEC">
      <w:pPr>
        <w:ind w:left="5" w:right="70"/>
        <w:rPr>
          <w:rFonts w:hint="eastAsia"/>
        </w:rPr>
      </w:pPr>
      <w:r>
        <w:rPr>
          <w:rFonts w:hint="eastAsia"/>
        </w:rPr>
        <w:t>因此，不法之秘因不敬虔的皇帝们的支持而得以推进：因为以前从未有人说过这样的话。</w:t>
      </w:r>
    </w:p>
    <w:p w14:paraId="3DE291D9">
      <w:pPr>
        <w:ind w:left="5" w:right="70"/>
        <w:rPr>
          <w:rFonts w:hint="eastAsia"/>
        </w:rPr>
      </w:pPr>
    </w:p>
    <w:p w14:paraId="5CDAB612">
      <w:pPr>
        <w:ind w:left="5" w:right="70"/>
        <w:rPr>
          <w:rFonts w:hint="eastAsia"/>
        </w:rPr>
      </w:pPr>
      <w:r>
        <w:rPr>
          <w:rFonts w:hint="eastAsia"/>
        </w:rPr>
        <w:t>But Valentinian, being deprived of Africa by the Vandals, and of Spain and Guienne by the Goths, and of most of Gaul by the Franks—nothing remaining to him but Italy, Sicily, Provence, and Dauphiné—all the East being in the power of Theodosius; that law had but small vigor and but a short extent.</w:t>
      </w:r>
    </w:p>
    <w:p w14:paraId="746A9E35">
      <w:pPr>
        <w:ind w:left="5" w:right="70"/>
        <w:rPr>
          <w:rFonts w:hint="eastAsia"/>
        </w:rPr>
      </w:pPr>
    </w:p>
    <w:p w14:paraId="38405A81">
      <w:pPr>
        <w:ind w:left="5" w:right="70"/>
        <w:rPr>
          <w:rFonts w:hint="eastAsia"/>
        </w:rPr>
      </w:pPr>
      <w:r>
        <w:rPr>
          <w:rFonts w:hint="eastAsia"/>
        </w:rPr>
        <w:t>但瓦伦提尼安，被汪达尔人夺去了非洲，被哥特人夺去了西班牙和吉耶纳，被法兰克人夺去了大部分高卢——他只剩下意大利、西西里、普罗旺斯和多菲内——整个东方都在狄奥多西的权力之下；那条法律效力甚微，范围也甚短。</w:t>
      </w:r>
    </w:p>
    <w:p w14:paraId="2C1AECA4">
      <w:pPr>
        <w:ind w:left="5" w:right="70"/>
        <w:rPr>
          <w:rFonts w:hint="eastAsia"/>
        </w:rPr>
      </w:pPr>
    </w:p>
    <w:p w14:paraId="4D12957C">
      <w:pPr>
        <w:ind w:left="5" w:right="70"/>
        <w:rPr>
          <w:rFonts w:hint="eastAsia"/>
        </w:rPr>
      </w:pPr>
      <w:r>
        <w:rPr>
          <w:rFonts w:hint="eastAsia"/>
        </w:rPr>
        <w:t>In vain M. du Perron, to augment the force of that Law, says that it bears the title of Theodosius and Valentinian; for whenever two Emperors reigned at the same time, the one in the East, the other in the West, as in the time of Valens and Valentinian the first, or of Theodosius and Gratian, or of Arcadius and Honorius, or of Theodosius II and Valentinian III, the Laws of the one bear the title of both, although one of them had made a Law without the communication or approval of the other.</w:t>
      </w:r>
    </w:p>
    <w:p w14:paraId="2BFC391B">
      <w:pPr>
        <w:ind w:left="5" w:right="70"/>
        <w:rPr>
          <w:rFonts w:hint="eastAsia"/>
        </w:rPr>
      </w:pPr>
    </w:p>
    <w:p w14:paraId="7B983FB1">
      <w:pPr>
        <w:ind w:left="5" w:right="70"/>
        <w:rPr>
          <w:rFonts w:hint="eastAsia"/>
        </w:rPr>
      </w:pPr>
      <w:r>
        <w:rPr>
          <w:rFonts w:hint="eastAsia"/>
        </w:rPr>
        <w:t>杜佩龙先生徒劳地为了增加那条法律的力量，说它带有狄奥多西和瓦伦提尼安的头衔；因为每当两位皇帝同时统治，一位在东方，另一位在西方，如瓦伦斯和瓦伦提尼安一世的时代，或狄奥多西和格拉提安的时代，或阿卡狄乌斯和霍诺留的时代，或狄奥多西二世和瓦伦提尼安三世的时代，一方的法律都带有双方的头衔，尽管其中一方可能在没有与另一方沟通或批准的情况下制定了法律。</w:t>
      </w:r>
    </w:p>
    <w:p w14:paraId="515E1CAC">
      <w:pPr>
        <w:ind w:left="5" w:right="70"/>
        <w:rPr>
          <w:rFonts w:hint="eastAsia"/>
        </w:rPr>
      </w:pPr>
    </w:p>
    <w:p w14:paraId="5D092104">
      <w:pPr>
        <w:ind w:left="5" w:right="70"/>
        <w:rPr>
          <w:rFonts w:hint="eastAsia"/>
        </w:rPr>
      </w:pPr>
      <w:r>
        <w:rPr>
          <w:rFonts w:hint="eastAsia"/>
        </w:rPr>
        <w:t>Thus in the second Council of Ephesus, all the Letters of the Council were written to Theodosius and Valentinian, although they were addressed to Theodosius alone, who alone convoked and governed that Council; while the age, the course of life, the weakness, and the remoteness of Valentinian made him incapable to think of those matters.</w:t>
      </w:r>
    </w:p>
    <w:p w14:paraId="5CDF5247">
      <w:pPr>
        <w:ind w:left="5" w:right="70"/>
        <w:rPr>
          <w:rFonts w:hint="eastAsia"/>
        </w:rPr>
      </w:pPr>
    </w:p>
    <w:p w14:paraId="7673146F">
      <w:pPr>
        <w:ind w:left="5" w:right="70"/>
        <w:rPr>
          <w:rFonts w:hint="eastAsia"/>
        </w:rPr>
      </w:pPr>
      <w:r>
        <w:rPr>
          <w:rFonts w:hint="eastAsia"/>
        </w:rPr>
        <w:t>因此，在第二次以弗所大公会议上，所有大公会议的信件都写给了狄奥多西和瓦伦提尼安，尽管它们只写给了狄奥多西一人，他独自一人召集并治理了那次大公会议；而瓦伦提尼安的年龄、生活方式、软弱和遥远使他无法思考那些事务。</w:t>
      </w:r>
    </w:p>
    <w:p w14:paraId="2C1456D5">
      <w:pPr>
        <w:ind w:left="5" w:right="70"/>
        <w:rPr>
          <w:rFonts w:hint="eastAsia"/>
        </w:rPr>
      </w:pPr>
    </w:p>
    <w:p w14:paraId="4B98519F">
      <w:pPr>
        <w:ind w:left="5" w:right="70"/>
        <w:rPr>
          <w:rFonts w:hint="eastAsia"/>
        </w:rPr>
      </w:pPr>
      <w:r>
        <w:rPr>
          <w:rFonts w:hint="eastAsia"/>
        </w:rPr>
        <w:t>How much that Law was despised in the Empire of the East is easy to see.</w:t>
      </w:r>
    </w:p>
    <w:p w14:paraId="7DC5DAB9">
      <w:pPr>
        <w:ind w:left="5" w:right="70"/>
        <w:rPr>
          <w:rFonts w:hint="eastAsia"/>
        </w:rPr>
      </w:pPr>
    </w:p>
    <w:p w14:paraId="5D884382">
      <w:pPr>
        <w:ind w:left="5" w:right="70"/>
        <w:rPr>
          <w:rFonts w:hint="eastAsia"/>
        </w:rPr>
      </w:pPr>
      <w:r>
        <w:rPr>
          <w:rFonts w:hint="eastAsia"/>
        </w:rPr>
        <w:t>那条法律在东罗马帝国是何等被藐视，是很容易看出来的。</w:t>
      </w:r>
    </w:p>
    <w:p w14:paraId="1083A4E9">
      <w:pPr>
        <w:ind w:left="5" w:right="70"/>
        <w:rPr>
          <w:rFonts w:hint="eastAsia"/>
        </w:rPr>
      </w:pPr>
    </w:p>
    <w:p w14:paraId="1F332A83">
      <w:pPr>
        <w:ind w:left="5" w:right="70"/>
        <w:rPr>
          <w:rFonts w:hint="eastAsia"/>
        </w:rPr>
      </w:pPr>
      <w:r>
        <w:rPr>
          <w:rFonts w:hint="eastAsia"/>
        </w:rPr>
        <w:t>For in the year 472, that is about 22 or 23 years after that Law of Valentinian, a contrary Law was established by the Emperor Leo, which is the 16th Law in the Code, de Sacrosanctis Ecclesiis; the words of the Law are these, whereby the Emperor decrees that the Church of Constantinople be the first of all Churches, and the Bishop of Constantinople the first of all Bishops.</w:t>
      </w:r>
    </w:p>
    <w:p w14:paraId="4C08DFDA">
      <w:pPr>
        <w:ind w:left="5" w:right="70"/>
        <w:rPr>
          <w:rFonts w:hint="eastAsia"/>
        </w:rPr>
      </w:pPr>
    </w:p>
    <w:p w14:paraId="3C8055FD">
      <w:pPr>
        <w:ind w:left="5" w:right="70"/>
        <w:rPr>
          <w:rFonts w:hint="eastAsia"/>
        </w:rPr>
      </w:pPr>
      <w:r>
        <w:rPr>
          <w:rFonts w:hint="eastAsia"/>
        </w:rPr>
        <w:t>因为在472年，也就是瓦伦提尼安那条法律之后约22或23年，利奥皇帝制定了一条相反的法律，即《法典》中关于至圣教会的第16条法律；法律的措辞是这样的，皇帝藉此规定君士坦丁堡教会为所有教会之首，君士坦丁堡的主教为所有主教之首。</w:t>
      </w:r>
    </w:p>
    <w:p w14:paraId="23047931">
      <w:pPr>
        <w:ind w:left="5" w:right="70"/>
        <w:rPr>
          <w:rFonts w:hint="eastAsia"/>
        </w:rPr>
      </w:pPr>
    </w:p>
    <w:p w14:paraId="4890A04A">
      <w:pPr>
        <w:ind w:left="5" w:right="70"/>
        <w:rPr>
          <w:rFonts w:hint="eastAsia"/>
        </w:rPr>
      </w:pPr>
      <w:r>
        <w:rPr>
          <w:rFonts w:hint="eastAsia"/>
        </w:rPr>
        <w:t>These are the words of the Law: “We judge and decree that the most holy Church of this town, which is Mother of our piety and of all Christians of the Orthodox Religion, and the most holy See of the same most Religious City, have all the privileges and honors concerning the creations of Bishops, and the right of sitting before others; And that the said Church may have perpetually and firmly, in consideration of the Royal City, all that she had before we were Emperors, or in time of our Empire.”</w:t>
      </w:r>
    </w:p>
    <w:p w14:paraId="44185503">
      <w:pPr>
        <w:ind w:left="5" w:right="70"/>
        <w:rPr>
          <w:rFonts w:hint="eastAsia"/>
        </w:rPr>
      </w:pPr>
    </w:p>
    <w:p w14:paraId="427BDE2E">
      <w:pPr>
        <w:ind w:left="5" w:right="70"/>
        <w:rPr>
          <w:rFonts w:hint="eastAsia"/>
        </w:rPr>
      </w:pPr>
      <w:r>
        <w:rPr>
          <w:rFonts w:hint="eastAsia"/>
        </w:rPr>
        <w:t>法律的措辞是这样的：“我们审判并规定，这座城镇的至圣教会，它是我们敬虔和所有正统宗教基督徒之母，以及同一至宗教城市的至圣教座，应拥有所有关于主教设立的特权和尊荣，以及在他人之前就座的权利；并且，该教会，考虑到皇家城市，应永久而坚定地拥有我们在成为皇帝之前或在我们帝国时期所拥有的一切。”</w:t>
      </w:r>
    </w:p>
    <w:p w14:paraId="6BBEFCE4">
      <w:pPr>
        <w:ind w:left="5" w:right="70"/>
        <w:rPr>
          <w:rFonts w:hint="eastAsia"/>
        </w:rPr>
      </w:pPr>
    </w:p>
    <w:p w14:paraId="68AAAC67">
      <w:pPr>
        <w:ind w:left="5" w:right="70"/>
        <w:rPr>
          <w:rFonts w:hint="eastAsia"/>
        </w:rPr>
      </w:pPr>
      <w:r>
        <w:rPr>
          <w:rFonts w:hint="eastAsia"/>
        </w:rPr>
        <w:t>See also the 24th Law, bearing this title: “The Church of Constantinople is the Head of all other Churches.”Baronius, upon the year 472 of his Annals, declaims against that Law of Leo; and says that it proceeded from him who is the head over all the sons of pride, which is the Devil.</w:t>
      </w:r>
    </w:p>
    <w:p w14:paraId="23A672AA">
      <w:pPr>
        <w:ind w:left="5" w:right="70"/>
        <w:rPr>
          <w:rFonts w:hint="eastAsia"/>
        </w:rPr>
      </w:pPr>
    </w:p>
    <w:p w14:paraId="7B970570">
      <w:pPr>
        <w:ind w:left="5" w:right="70"/>
        <w:rPr>
          <w:rFonts w:hint="eastAsia"/>
        </w:rPr>
      </w:pPr>
      <w:r>
        <w:rPr>
          <w:rFonts w:hint="eastAsia"/>
        </w:rPr>
        <w:t>还请参看第24条法律，其标题是：“君士坦丁堡教会是所有其他教会的元首。”巴罗尼乌斯，在他的年鉴472年条目中，痛斥利奥的那条法律；并说它出自那骄傲之子的元首，即魔鬼。</w:t>
      </w:r>
    </w:p>
    <w:p w14:paraId="601D08DD">
      <w:pPr>
        <w:ind w:left="5" w:right="70"/>
        <w:rPr>
          <w:rFonts w:hint="eastAsia"/>
        </w:rPr>
      </w:pPr>
    </w:p>
    <w:p w14:paraId="0E1CE704">
      <w:pPr>
        <w:ind w:left="5" w:right="70"/>
        <w:rPr>
          <w:rFonts w:hint="eastAsia"/>
        </w:rPr>
      </w:pPr>
      <w:r>
        <w:rPr>
          <w:rFonts w:hint="eastAsia"/>
        </w:rPr>
        <w:t>In this, I will not contradict him; for both that Law and that of Valentinian were suggested by those Prelates who, emulating one another, raised their Sees, and insinuating themselves into the favor of Emperors, wickedly abused their simplicity.</w:t>
      </w:r>
    </w:p>
    <w:p w14:paraId="7E4A5EE9">
      <w:pPr>
        <w:ind w:left="5" w:right="70"/>
        <w:rPr>
          <w:rFonts w:hint="eastAsia"/>
        </w:rPr>
      </w:pPr>
    </w:p>
    <w:p w14:paraId="6BEA8EF6">
      <w:pPr>
        <w:ind w:left="5" w:right="70"/>
        <w:rPr>
          <w:rFonts w:hint="eastAsia"/>
        </w:rPr>
      </w:pPr>
      <w:r>
        <w:rPr>
          <w:rFonts w:hint="eastAsia"/>
        </w:rPr>
        <w:t>在这一点上，我不会反驳他；因为那条法律和瓦伦提尼安的法律都是由那些相互竞争的教长们建议的，他们抬高自己的教座，并巴结皇帝们，邪恶地利用了他们的纯朴。</w:t>
      </w:r>
    </w:p>
    <w:p w14:paraId="5C9DCAA9">
      <w:pPr>
        <w:ind w:left="5" w:right="70"/>
        <w:rPr>
          <w:rFonts w:hint="eastAsia"/>
        </w:rPr>
      </w:pPr>
    </w:p>
    <w:p w14:paraId="6777CA30">
      <w:pPr>
        <w:ind w:left="5" w:right="70"/>
        <w:rPr>
          <w:rFonts w:hint="eastAsia"/>
        </w:rPr>
      </w:pPr>
      <w:r>
        <w:rPr>
          <w:rFonts w:hint="eastAsia"/>
        </w:rPr>
        <w:t>Thus, a little before that Law of Valentinian, the Patriarch of Constantinople had suggested a Law to Theodosius, whereby Illyricum (now Slavonia), which the Roman Bishops claimed, was subjected unto the Patriarchate of Constantinople; and the Emperor Maurice maintained the same Patriarch against Gregory, Bishop of Rome, and approved that he should style himself Universal Bishop, calling Gregory a fool for making so much noise about a word.</w:t>
      </w:r>
    </w:p>
    <w:p w14:paraId="03873F18">
      <w:pPr>
        <w:ind w:left="5" w:right="70"/>
        <w:rPr>
          <w:rFonts w:hint="eastAsia"/>
        </w:rPr>
      </w:pPr>
    </w:p>
    <w:p w14:paraId="1A25BEF8">
      <w:pPr>
        <w:ind w:left="5" w:right="70"/>
        <w:rPr>
          <w:rFonts w:hint="eastAsia"/>
        </w:rPr>
      </w:pPr>
      <w:r>
        <w:rPr>
          <w:rFonts w:hint="eastAsia"/>
        </w:rPr>
        <w:t>因此，在瓦伦提尼安那条法律之前不久，君士坦丁堡的宗主教曾向狄奥多西建议了一条法律，藉此将罗马主教们所声称的伊利里库姆（即现在的斯拉沃尼亚）置于君士坦丁堡宗主教区之下；而莫里斯皇帝则维护了同一位宗主教，反对罗马主教格列高利，并批准他自称为普世主教，称格列高利为一个词而大惊小怪是傻瓜。</w:t>
      </w:r>
    </w:p>
    <w:p w14:paraId="67638D05">
      <w:pPr>
        <w:ind w:left="5" w:right="70"/>
        <w:rPr>
          <w:rFonts w:hint="eastAsia"/>
        </w:rPr>
      </w:pPr>
    </w:p>
    <w:p w14:paraId="7C080EFB">
      <w:pPr>
        <w:ind w:left="5" w:right="70"/>
        <w:rPr>
          <w:rFonts w:hint="eastAsia"/>
        </w:rPr>
      </w:pPr>
      <w:r>
        <w:rPr>
          <w:rFonts w:hint="eastAsia"/>
        </w:rPr>
        <w:t>For my part, I am of the opinion that these Laws and Imperial Epistles are of no force in this question; and the force which they might have, if any, can have no strength beyond the precincts or the duration of the Roman Empire; neither can it serve to make the Bishop of Rome Head of the Universal Church.</w:t>
      </w:r>
    </w:p>
    <w:p w14:paraId="37931123">
      <w:pPr>
        <w:ind w:left="5" w:right="70"/>
        <w:rPr>
          <w:rFonts w:hint="eastAsia"/>
        </w:rPr>
      </w:pPr>
    </w:p>
    <w:p w14:paraId="4365712E">
      <w:pPr>
        <w:ind w:left="5" w:right="70"/>
        <w:rPr>
          <w:rFonts w:hint="eastAsia"/>
        </w:rPr>
      </w:pPr>
      <w:r>
        <w:rPr>
          <w:rFonts w:hint="eastAsia"/>
        </w:rPr>
        <w:t>就我而言，我认为这些法律和皇帝的书信在此问题上是无效的；它们可能有的力量，如果有的话，其力量不能超出罗马帝国的范围或持续时间；也不能用来使罗马主教成为普世教会的元首。</w:t>
      </w:r>
    </w:p>
    <w:p w14:paraId="69413CAB">
      <w:pPr>
        <w:ind w:left="5" w:right="70"/>
        <w:rPr>
          <w:rFonts w:hint="eastAsia"/>
        </w:rPr>
      </w:pPr>
    </w:p>
    <w:p w14:paraId="69353F1B">
      <w:pPr>
        <w:ind w:left="5" w:right="70"/>
        <w:rPr>
          <w:rFonts w:hint="eastAsia"/>
        </w:rPr>
      </w:pPr>
      <w:r>
        <w:rPr>
          <w:rFonts w:hint="eastAsia"/>
        </w:rPr>
        <w:t>Rather, these Laws serve to show that the greatness of the Popes came by the concession and by the stupidity of Emperors, not by the word of God, of which not one word is alleged in this matter.</w:t>
      </w:r>
    </w:p>
    <w:p w14:paraId="75E89230">
      <w:pPr>
        <w:ind w:left="5" w:right="70"/>
        <w:rPr>
          <w:rFonts w:hint="eastAsia"/>
        </w:rPr>
      </w:pPr>
    </w:p>
    <w:p w14:paraId="3EE15019">
      <w:pPr>
        <w:ind w:left="5" w:right="70"/>
        <w:rPr>
          <w:rFonts w:hint="eastAsia"/>
        </w:rPr>
      </w:pPr>
      <w:r>
        <w:rPr>
          <w:rFonts w:hint="eastAsia"/>
        </w:rPr>
        <w:t>相反，这些法律倒表明，教宗们的伟大是因着皇帝们的让步和愚蠢而来，而非因着神的话语，在这件事上，神的话语没有一句被引用。</w:t>
      </w:r>
    </w:p>
    <w:p w14:paraId="510D4B4C">
      <w:pPr>
        <w:ind w:left="5" w:right="70"/>
        <w:rPr>
          <w:rFonts w:hint="eastAsia"/>
        </w:rPr>
      </w:pPr>
    </w:p>
    <w:p w14:paraId="6AB665AF">
      <w:pPr>
        <w:ind w:left="5" w:right="70"/>
        <w:rPr>
          <w:rFonts w:hint="eastAsia"/>
        </w:rPr>
      </w:pPr>
      <w:r>
        <w:rPr>
          <w:rFonts w:hint="eastAsia"/>
        </w:rPr>
        <w:t>Then lived Sidonius Apollinaris, Bishop of Clermont in Auvergne, of whom we have the Epistles, a great part of which are written to the Bishops of Gaul, his colleagues.</w:t>
      </w:r>
    </w:p>
    <w:p w14:paraId="1C1A44DA">
      <w:pPr>
        <w:ind w:left="5" w:right="70"/>
        <w:rPr>
          <w:rFonts w:hint="eastAsia"/>
        </w:rPr>
      </w:pPr>
    </w:p>
    <w:p w14:paraId="5B02B08E">
      <w:pPr>
        <w:ind w:left="5" w:right="70"/>
        <w:rPr>
          <w:rFonts w:hint="eastAsia"/>
        </w:rPr>
      </w:pPr>
      <w:r>
        <w:rPr>
          <w:rFonts w:hint="eastAsia"/>
        </w:rPr>
        <w:t>那时生活着西多尼乌斯·阿波利纳里斯，奥弗涅克莱蒙的主教，我们有他的书信，其中大部分是写给他的同僚高卢的主教们的。</w:t>
      </w:r>
    </w:p>
    <w:p w14:paraId="2325C090">
      <w:pPr>
        <w:ind w:left="5" w:right="70"/>
        <w:rPr>
          <w:rFonts w:hint="eastAsia"/>
        </w:rPr>
      </w:pPr>
    </w:p>
    <w:p w14:paraId="72F0ABC5">
      <w:pPr>
        <w:ind w:left="5" w:right="70"/>
        <w:rPr>
          <w:rFonts w:hint="eastAsia"/>
        </w:rPr>
      </w:pPr>
      <w:r>
        <w:rPr>
          <w:rFonts w:hint="eastAsia"/>
        </w:rPr>
        <w:t>But in none of them is there any trace of subjection to the Roman See or of communication with the Bishop of Rome.</w:t>
      </w:r>
    </w:p>
    <w:p w14:paraId="5234205C">
      <w:pPr>
        <w:ind w:left="5" w:right="70"/>
        <w:rPr>
          <w:rFonts w:hint="eastAsia"/>
        </w:rPr>
      </w:pPr>
    </w:p>
    <w:p w14:paraId="5B78EF56">
      <w:pPr>
        <w:ind w:left="5" w:right="70"/>
        <w:rPr>
          <w:rFonts w:hint="eastAsia"/>
        </w:rPr>
      </w:pPr>
      <w:r>
        <w:rPr>
          <w:rFonts w:hint="eastAsia"/>
        </w:rPr>
        <w:t>但在其中任何一封信中，都没有任何隶属于罗马教座或与罗马主教交通的痕迹。</w:t>
      </w:r>
    </w:p>
    <w:p w14:paraId="3E3F0251">
      <w:pPr>
        <w:ind w:left="5" w:right="70"/>
        <w:rPr>
          <w:rFonts w:hint="eastAsia"/>
        </w:rPr>
      </w:pPr>
    </w:p>
    <w:p w14:paraId="4D5438CB">
      <w:pPr>
        <w:ind w:left="5" w:right="70"/>
        <w:rPr>
          <w:rFonts w:hint="eastAsia"/>
        </w:rPr>
      </w:pPr>
      <w:r>
        <w:rPr>
          <w:rFonts w:hint="eastAsia"/>
        </w:rPr>
        <w:t>The same Sidonius calls Lupus, Bishop of Troyes, Pope and Bishop of Bishops, and the first Bishop of the World, and says that he is sitting in the Apostolic See.</w:t>
      </w:r>
    </w:p>
    <w:p w14:paraId="46CC0048">
      <w:pPr>
        <w:ind w:left="5" w:right="70"/>
        <w:rPr>
          <w:rFonts w:hint="eastAsia"/>
        </w:rPr>
      </w:pPr>
    </w:p>
    <w:p w14:paraId="39EF265D">
      <w:pPr>
        <w:ind w:left="5" w:right="70"/>
        <w:rPr>
          <w:rFonts w:hint="eastAsia"/>
        </w:rPr>
      </w:pPr>
      <w:r>
        <w:rPr>
          <w:rFonts w:hint="eastAsia"/>
        </w:rPr>
        <w:t>同一位西多尼乌斯称特鲁瓦主教卢普斯为教宗和众主教之主教，以及世界第一主教，并说他正坐在使徒教座上。</w:t>
      </w:r>
    </w:p>
    <w:p w14:paraId="061EEBD8">
      <w:pPr>
        <w:ind w:left="5" w:right="70"/>
        <w:rPr>
          <w:rFonts w:hint="eastAsia"/>
        </w:rPr>
      </w:pPr>
    </w:p>
    <w:p w14:paraId="03C58207">
      <w:pPr>
        <w:ind w:left="5" w:right="70"/>
        <w:rPr>
          <w:rFonts w:hint="eastAsia"/>
        </w:rPr>
      </w:pPr>
      <w:r>
        <w:rPr>
          <w:rFonts w:hint="eastAsia"/>
        </w:rPr>
        <w:t>Note also that at the same time, a great part of Gaul was possessed by the Franks and Visigoths, who had invaded it upon the Roman Empire; beyond whose limits the Bishops of Rome claimed no superiority.</w:t>
      </w:r>
    </w:p>
    <w:p w14:paraId="040D44A8">
      <w:pPr>
        <w:ind w:left="5" w:right="70"/>
        <w:rPr>
          <w:rFonts w:hint="eastAsia"/>
        </w:rPr>
      </w:pPr>
    </w:p>
    <w:p w14:paraId="37D19000">
      <w:pPr>
        <w:ind w:left="5" w:right="70"/>
        <w:rPr>
          <w:rFonts w:hint="eastAsia"/>
        </w:rPr>
      </w:pPr>
      <w:r>
        <w:rPr>
          <w:rFonts w:hint="eastAsia"/>
        </w:rPr>
        <w:t>还请注意，在同一时间，高卢的大部分地区被法兰克人和西哥特人占据，他们曾侵略过罗马帝国；在那些界限之外，罗马的主教们并未声称有任何优越性。</w:t>
      </w:r>
    </w:p>
    <w:p w14:paraId="63B03395">
      <w:pPr>
        <w:ind w:left="5" w:right="70"/>
        <w:rPr>
          <w:rFonts w:hint="eastAsia"/>
        </w:rPr>
      </w:pPr>
    </w:p>
    <w:p w14:paraId="19CD4578">
      <w:pPr>
        <w:ind w:left="5" w:right="70"/>
        <w:rPr>
          <w:rFonts w:hint="eastAsia"/>
        </w:rPr>
      </w:pPr>
      <w:r>
        <w:rPr>
          <w:rFonts w:hint="eastAsia"/>
        </w:rPr>
        <w:t>CHAP. 22. Of the Ordination of the Patriarch of Antioch by that of Constantinople.</w:t>
      </w:r>
    </w:p>
    <w:p w14:paraId="05126DA2">
      <w:pPr>
        <w:ind w:left="5" w:right="70"/>
        <w:rPr>
          <w:rFonts w:hint="eastAsia"/>
        </w:rPr>
      </w:pPr>
    </w:p>
    <w:p w14:paraId="79552A17">
      <w:pPr>
        <w:ind w:left="5" w:right="70"/>
        <w:rPr>
          <w:rFonts w:hint="eastAsia"/>
        </w:rPr>
      </w:pPr>
      <w:r>
        <w:rPr>
          <w:rFonts w:hint="eastAsia"/>
        </w:rPr>
        <w:t>第二十二章 论安提阿宗主教由君士坦丁堡宗主教按立。</w:t>
      </w:r>
    </w:p>
    <w:p w14:paraId="16C8AA72">
      <w:pPr>
        <w:ind w:left="5" w:right="70"/>
        <w:rPr>
          <w:rFonts w:hint="eastAsia"/>
        </w:rPr>
      </w:pPr>
    </w:p>
    <w:p w14:paraId="32C4D605">
      <w:pPr>
        <w:ind w:left="5" w:right="70"/>
        <w:rPr>
          <w:rFonts w:hint="eastAsia"/>
        </w:rPr>
      </w:pPr>
      <w:r>
        <w:rPr>
          <w:rFonts w:hint="eastAsia"/>
        </w:rPr>
        <w:t>In the year 449, a little after the dissolution of the Council of Ephesus,</w:t>
      </w:r>
    </w:p>
    <w:p w14:paraId="4959B650">
      <w:pPr>
        <w:ind w:left="5" w:right="70"/>
        <w:rPr>
          <w:rFonts w:hint="eastAsia"/>
        </w:rPr>
      </w:pPr>
      <w:r>
        <w:rPr>
          <w:rFonts w:hint="eastAsia"/>
        </w:rPr>
        <w:t>Anatolius, an Orthodox Bishop and free of Eutychianism, was promoted to the Patriarchate of Constantinople by the Emperor Theodosius: a certain proof that the Emperor was no Eutychian.</w:t>
      </w:r>
    </w:p>
    <w:p w14:paraId="450B00ED">
      <w:pPr>
        <w:ind w:left="5" w:right="70"/>
        <w:rPr>
          <w:rFonts w:hint="eastAsia"/>
        </w:rPr>
      </w:pPr>
    </w:p>
    <w:p w14:paraId="6024197F">
      <w:pPr>
        <w:ind w:left="5" w:right="70"/>
        <w:rPr>
          <w:rFonts w:hint="eastAsia"/>
        </w:rPr>
      </w:pPr>
      <w:r>
        <w:rPr>
          <w:rFonts w:hint="eastAsia"/>
        </w:rPr>
        <w:t>在449年，即以弗所大公会议解散后不久，阿纳托利乌斯，一位正统主教，没有欧提奇主义，被狄奥多西皇帝提升为君士坦丁堡的宗主教：这无疑证明了皇帝并非欧提奇派。</w:t>
      </w:r>
    </w:p>
    <w:p w14:paraId="7CD056F1">
      <w:pPr>
        <w:ind w:left="5" w:right="70"/>
        <w:rPr>
          <w:rFonts w:hint="eastAsia"/>
        </w:rPr>
      </w:pPr>
    </w:p>
    <w:p w14:paraId="1C7A04AB">
      <w:pPr>
        <w:ind w:left="5" w:right="70"/>
        <w:rPr>
          <w:rFonts w:hint="eastAsia"/>
        </w:rPr>
      </w:pPr>
      <w:r>
        <w:rPr>
          <w:rFonts w:hint="eastAsia"/>
        </w:rPr>
        <w:t>Anatolius, raised to that dignity, created Maximus Patriarch of Antioch and conferred the ordination upon him.</w:t>
      </w:r>
    </w:p>
    <w:p w14:paraId="2267BB93">
      <w:pPr>
        <w:ind w:left="5" w:right="70"/>
        <w:rPr>
          <w:rFonts w:hint="eastAsia"/>
        </w:rPr>
      </w:pPr>
    </w:p>
    <w:p w14:paraId="660D2CAD">
      <w:pPr>
        <w:ind w:left="5" w:right="70"/>
        <w:rPr>
          <w:rFonts w:hint="eastAsia"/>
        </w:rPr>
      </w:pPr>
      <w:r>
        <w:rPr>
          <w:rFonts w:hint="eastAsia"/>
        </w:rPr>
        <w:t>阿纳托利乌斯被提升到那个尊位后，立了马克西姆为安提阿的宗主教，并授予他按立。</w:t>
      </w:r>
    </w:p>
    <w:p w14:paraId="5A30EC7C">
      <w:pPr>
        <w:ind w:left="5" w:right="70"/>
        <w:rPr>
          <w:rFonts w:hint="eastAsia"/>
        </w:rPr>
      </w:pPr>
    </w:p>
    <w:p w14:paraId="6D66949D">
      <w:pPr>
        <w:ind w:left="5" w:right="70"/>
        <w:rPr>
          <w:rFonts w:hint="eastAsia"/>
        </w:rPr>
      </w:pPr>
      <w:r>
        <w:rPr>
          <w:rFonts w:hint="eastAsia"/>
        </w:rPr>
        <w:t>If Leo, Bishop of Rome, had done so much, M. du Perron would triumph about it and would take that for an undoubted proof of the primacy of the Bishop of Rome over the Universal Church.</w:t>
      </w:r>
    </w:p>
    <w:p w14:paraId="5A0DEAD1">
      <w:pPr>
        <w:ind w:left="5" w:right="70"/>
        <w:rPr>
          <w:rFonts w:hint="eastAsia"/>
        </w:rPr>
      </w:pPr>
    </w:p>
    <w:p w14:paraId="43385DBC">
      <w:pPr>
        <w:ind w:left="5" w:right="70"/>
        <w:rPr>
          <w:rFonts w:hint="eastAsia"/>
        </w:rPr>
      </w:pPr>
      <w:r>
        <w:rPr>
          <w:rFonts w:hint="eastAsia"/>
        </w:rPr>
        <w:t>如果罗马主教利奥做了这么多，杜佩龙先生就会为此得意洋洋，并将其视为罗马主教对普世教会首要权的无可置疑的证据。</w:t>
      </w:r>
    </w:p>
    <w:p w14:paraId="57DBBD06">
      <w:pPr>
        <w:ind w:left="5" w:right="70"/>
        <w:rPr>
          <w:rFonts w:hint="eastAsia"/>
        </w:rPr>
      </w:pPr>
    </w:p>
    <w:p w14:paraId="0F1FEC68">
      <w:pPr>
        <w:ind w:left="5" w:right="70"/>
        <w:rPr>
          <w:rFonts w:hint="eastAsia"/>
        </w:rPr>
      </w:pPr>
      <w:r>
        <w:rPr>
          <w:rFonts w:hint="eastAsia"/>
        </w:rPr>
        <w:t>That which is most considerable in that business is that Anatolius did this without asking Leo’s counsel; wherefore Leo complains of it in an epistle to the Emperor Marcian, saying that it was a presumptuous action of Anatolius.</w:t>
      </w:r>
    </w:p>
    <w:p w14:paraId="2DD82EAA">
      <w:pPr>
        <w:ind w:left="5" w:right="70"/>
        <w:rPr>
          <w:rFonts w:hint="eastAsia"/>
        </w:rPr>
      </w:pPr>
    </w:p>
    <w:p w14:paraId="09525E50">
      <w:pPr>
        <w:ind w:left="5" w:right="70"/>
        <w:rPr>
          <w:rFonts w:hint="eastAsia"/>
        </w:rPr>
      </w:pPr>
      <w:r>
        <w:rPr>
          <w:rFonts w:hint="eastAsia"/>
        </w:rPr>
        <w:t>那件事中最值得注意的是，阿纳托利乌斯在没有征求利奥建议的情况下就这样做了；因此利奥在致马西安皇帝的一封信中对此抱怨，说那是阿纳托利乌斯的一个僭越的行为。</w:t>
      </w:r>
    </w:p>
    <w:p w14:paraId="514D05F2">
      <w:pPr>
        <w:ind w:left="5" w:right="70"/>
        <w:rPr>
          <w:rFonts w:hint="eastAsia"/>
        </w:rPr>
      </w:pPr>
    </w:p>
    <w:p w14:paraId="1D3EC219">
      <w:pPr>
        <w:ind w:left="5" w:right="70"/>
        <w:rPr>
          <w:rFonts w:hint="eastAsia"/>
        </w:rPr>
      </w:pPr>
      <w:r>
        <w:rPr>
          <w:rFonts w:hint="eastAsia"/>
        </w:rPr>
        <w:t>Yet in spite of Leo, Maximus remained in his place, and Leo dared not take upon himself to displace him.</w:t>
      </w:r>
    </w:p>
    <w:p w14:paraId="3021A4E4">
      <w:pPr>
        <w:ind w:left="5" w:right="70"/>
        <w:rPr>
          <w:rFonts w:hint="eastAsia"/>
        </w:rPr>
      </w:pPr>
    </w:p>
    <w:p w14:paraId="21F3E8E5">
      <w:pPr>
        <w:ind w:left="5" w:right="70"/>
        <w:rPr>
          <w:rFonts w:hint="eastAsia"/>
        </w:rPr>
      </w:pPr>
      <w:r>
        <w:rPr>
          <w:rFonts w:hint="eastAsia"/>
        </w:rPr>
        <w:t>然而，尽管有利奥，马克西姆仍留在了他的位置上，而利奥也不敢擅自将他罢免。</w:t>
      </w:r>
    </w:p>
    <w:p w14:paraId="5C143167">
      <w:pPr>
        <w:ind w:left="5" w:right="70"/>
        <w:rPr>
          <w:rFonts w:hint="eastAsia"/>
        </w:rPr>
      </w:pPr>
    </w:p>
    <w:p w14:paraId="04997F5E">
      <w:pPr>
        <w:ind w:left="5" w:right="70"/>
        <w:rPr>
          <w:rFonts w:hint="eastAsia"/>
        </w:rPr>
      </w:pPr>
      <w:r>
        <w:rPr>
          <w:rFonts w:hint="eastAsia"/>
        </w:rPr>
        <w:t>Already Valentinian’s law had vanished, and no more mention was made of it.</w:t>
      </w:r>
    </w:p>
    <w:p w14:paraId="2987C280">
      <w:pPr>
        <w:ind w:left="5" w:right="70"/>
        <w:rPr>
          <w:rFonts w:hint="eastAsia"/>
        </w:rPr>
      </w:pPr>
    </w:p>
    <w:p w14:paraId="13261EBA">
      <w:pPr>
        <w:ind w:left="5" w:right="70"/>
        <w:rPr>
          <w:rFonts w:hint="eastAsia"/>
        </w:rPr>
      </w:pPr>
      <w:r>
        <w:rPr>
          <w:rFonts w:hint="eastAsia"/>
        </w:rPr>
        <w:t>瓦伦提尼安的法律已消失，再也无人提及。</w:t>
      </w:r>
    </w:p>
    <w:p w14:paraId="0092D3F1">
      <w:pPr>
        <w:ind w:left="5" w:right="70"/>
        <w:rPr>
          <w:rFonts w:hint="eastAsia"/>
        </w:rPr>
      </w:pPr>
    </w:p>
    <w:p w14:paraId="5B435605">
      <w:pPr>
        <w:ind w:left="5" w:right="70"/>
        <w:rPr>
          <w:rFonts w:hint="eastAsia"/>
        </w:rPr>
      </w:pPr>
      <w:r>
        <w:rPr>
          <w:rFonts w:hint="eastAsia"/>
        </w:rPr>
        <w:t>If that law of Valentinian had been of some authority, Leo ought to have employed it on that occasion; but he knew that the Greek Churches and all the Churches of the East did not receive that law.</w:t>
      </w:r>
    </w:p>
    <w:p w14:paraId="0D86C3DC">
      <w:pPr>
        <w:ind w:left="5" w:right="70"/>
        <w:rPr>
          <w:rFonts w:hint="eastAsia"/>
        </w:rPr>
      </w:pPr>
    </w:p>
    <w:p w14:paraId="3EE71EC0">
      <w:pPr>
        <w:ind w:left="5" w:right="70"/>
        <w:rPr>
          <w:rFonts w:hint="eastAsia"/>
        </w:rPr>
      </w:pPr>
      <w:r>
        <w:rPr>
          <w:rFonts w:hint="eastAsia"/>
        </w:rPr>
        <w:t>如果瓦伦提尼安的那条法律有一定的权威，利奥本应在那时引用它；但他知道希腊教会和所有东方教会都不接受那条法律。</w:t>
      </w:r>
    </w:p>
    <w:p w14:paraId="3E7F4FBA">
      <w:pPr>
        <w:ind w:left="5" w:right="70"/>
        <w:rPr>
          <w:rFonts w:hint="eastAsia"/>
        </w:rPr>
      </w:pPr>
    </w:p>
    <w:p w14:paraId="56F6DE09">
      <w:pPr>
        <w:ind w:left="5" w:right="70"/>
        <w:rPr>
          <w:rFonts w:hint="eastAsia"/>
        </w:rPr>
      </w:pPr>
      <w:r>
        <w:rPr>
          <w:rFonts w:hint="eastAsia"/>
        </w:rPr>
        <w:t>CHAP. 23. Of the assembling of the Council of Chalcedon, which is the IV. Universal Council.</w:t>
      </w:r>
    </w:p>
    <w:p w14:paraId="4068A00E">
      <w:pPr>
        <w:ind w:left="5" w:right="70"/>
        <w:rPr>
          <w:rFonts w:hint="eastAsia"/>
        </w:rPr>
      </w:pPr>
    </w:p>
    <w:p w14:paraId="38449BFD">
      <w:pPr>
        <w:ind w:left="5" w:right="70"/>
        <w:rPr>
          <w:rFonts w:hint="eastAsia"/>
        </w:rPr>
      </w:pPr>
      <w:r>
        <w:rPr>
          <w:rFonts w:hint="eastAsia"/>
        </w:rPr>
        <w:t>第二十三章 论迦克墩大公会议的召集，即第四次普世大公会议。</w:t>
      </w:r>
    </w:p>
    <w:p w14:paraId="28918A04">
      <w:pPr>
        <w:ind w:left="5" w:right="70"/>
        <w:rPr>
          <w:rFonts w:hint="eastAsia"/>
        </w:rPr>
      </w:pPr>
    </w:p>
    <w:p w14:paraId="7E7BF741">
      <w:pPr>
        <w:ind w:left="5" w:right="70"/>
        <w:rPr>
          <w:rFonts w:hint="eastAsia"/>
        </w:rPr>
      </w:pPr>
      <w:r>
        <w:rPr>
          <w:rFonts w:hint="eastAsia"/>
        </w:rPr>
        <w:t>In the year 450 of Christ, the good Emperor Theodosius died, having reigned for 42 years.</w:t>
      </w:r>
    </w:p>
    <w:p w14:paraId="7BA992BA">
      <w:pPr>
        <w:ind w:left="5" w:right="70"/>
        <w:rPr>
          <w:rFonts w:hint="eastAsia"/>
        </w:rPr>
      </w:pPr>
    </w:p>
    <w:p w14:paraId="5EF45327">
      <w:pPr>
        <w:ind w:left="5" w:right="70"/>
        <w:rPr>
          <w:rFonts w:hint="eastAsia"/>
        </w:rPr>
      </w:pPr>
      <w:r>
        <w:rPr>
          <w:rFonts w:hint="eastAsia"/>
        </w:rPr>
        <w:t>在基督纪元450年，善良的狄奥多西皇帝去世，他已在位42年。</w:t>
      </w:r>
    </w:p>
    <w:p w14:paraId="546CC5E3">
      <w:pPr>
        <w:ind w:left="5" w:right="70"/>
        <w:rPr>
          <w:rFonts w:hint="eastAsia"/>
        </w:rPr>
      </w:pPr>
    </w:p>
    <w:p w14:paraId="2BC7EF28">
      <w:pPr>
        <w:ind w:left="5" w:right="70"/>
        <w:rPr>
          <w:rFonts w:hint="eastAsia"/>
        </w:rPr>
      </w:pPr>
      <w:r>
        <w:rPr>
          <w:rFonts w:hint="eastAsia"/>
        </w:rPr>
        <w:t>Marcian succeeded him.</w:t>
      </w:r>
    </w:p>
    <w:p w14:paraId="3C29B45E">
      <w:pPr>
        <w:ind w:left="5" w:right="70"/>
        <w:rPr>
          <w:rFonts w:hint="eastAsia"/>
        </w:rPr>
      </w:pPr>
    </w:p>
    <w:p w14:paraId="7536D204">
      <w:pPr>
        <w:ind w:left="5" w:right="70"/>
        <w:rPr>
          <w:rFonts w:hint="eastAsia"/>
        </w:rPr>
      </w:pPr>
      <w:r>
        <w:rPr>
          <w:rFonts w:hint="eastAsia"/>
        </w:rPr>
        <w:t>马西安接替了他。</w:t>
      </w:r>
    </w:p>
    <w:p w14:paraId="4C2A1296">
      <w:pPr>
        <w:ind w:left="5" w:right="70"/>
        <w:rPr>
          <w:rFonts w:hint="eastAsia"/>
        </w:rPr>
      </w:pPr>
    </w:p>
    <w:p w14:paraId="4364948C">
      <w:pPr>
        <w:ind w:left="5" w:right="70"/>
        <w:rPr>
          <w:rFonts w:hint="eastAsia"/>
        </w:rPr>
      </w:pPr>
      <w:r>
        <w:rPr>
          <w:rFonts w:hint="eastAsia"/>
        </w:rPr>
        <w:t>That emperor, upon the urgent request of the bishops, resolved to convoke a universal council from all parts of the empire.</w:t>
      </w:r>
    </w:p>
    <w:p w14:paraId="5E369DE8">
      <w:pPr>
        <w:ind w:left="5" w:right="70"/>
        <w:rPr>
          <w:rFonts w:hint="eastAsia"/>
        </w:rPr>
      </w:pPr>
    </w:p>
    <w:p w14:paraId="1BE8618C">
      <w:pPr>
        <w:ind w:left="5" w:right="70"/>
        <w:rPr>
          <w:rFonts w:hint="eastAsia"/>
        </w:rPr>
      </w:pPr>
      <w:r>
        <w:rPr>
          <w:rFonts w:hint="eastAsia"/>
        </w:rPr>
        <w:t>那位皇帝，应主教们的紧急请求，决定从帝国各地召集一次普世大公会议。</w:t>
      </w:r>
    </w:p>
    <w:p w14:paraId="744432AD">
      <w:pPr>
        <w:ind w:left="5" w:right="70"/>
        <w:rPr>
          <w:rFonts w:hint="eastAsia"/>
        </w:rPr>
      </w:pPr>
    </w:p>
    <w:p w14:paraId="756F1970">
      <w:pPr>
        <w:ind w:left="5" w:right="70"/>
        <w:rPr>
          <w:rFonts w:hint="eastAsia"/>
        </w:rPr>
      </w:pPr>
      <w:r>
        <w:rPr>
          <w:rFonts w:hint="eastAsia"/>
        </w:rPr>
        <w:t>Leo, Bishop of Rome, was the least eager of all the bishops to desire that council, foreseeing that it would not be assembled in Italy and that the emperor would have it near him.</w:t>
      </w:r>
    </w:p>
    <w:p w14:paraId="73243592">
      <w:pPr>
        <w:ind w:left="5" w:right="70"/>
        <w:rPr>
          <w:rFonts w:hint="eastAsia"/>
        </w:rPr>
      </w:pPr>
    </w:p>
    <w:p w14:paraId="232D3D63">
      <w:pPr>
        <w:ind w:left="5" w:right="70"/>
        <w:rPr>
          <w:rFonts w:hint="eastAsia"/>
        </w:rPr>
      </w:pPr>
      <w:r>
        <w:rPr>
          <w:rFonts w:hint="eastAsia"/>
        </w:rPr>
        <w:t>罗马主教利奥是所有主教中最不热切渴望那次会议的，他预见到会议不会在意大利召集，而皇帝会希望会议在他附近举行。</w:t>
      </w:r>
    </w:p>
    <w:p w14:paraId="0DAA5E8A">
      <w:pPr>
        <w:ind w:left="5" w:right="70"/>
        <w:rPr>
          <w:rFonts w:hint="eastAsia"/>
        </w:rPr>
      </w:pPr>
    </w:p>
    <w:p w14:paraId="16C5C106">
      <w:pPr>
        <w:ind w:left="5" w:right="70"/>
        <w:rPr>
          <w:rFonts w:hint="eastAsia"/>
        </w:rPr>
      </w:pPr>
      <w:r>
        <w:rPr>
          <w:rFonts w:hint="eastAsia"/>
        </w:rPr>
        <w:t>He petitioned, then, that at least the council might be postponed to another time.</w:t>
      </w:r>
    </w:p>
    <w:p w14:paraId="29AB7F45">
      <w:pPr>
        <w:ind w:left="5" w:right="70"/>
        <w:rPr>
          <w:rFonts w:hint="eastAsia"/>
        </w:rPr>
      </w:pPr>
    </w:p>
    <w:p w14:paraId="221BE344">
      <w:pPr>
        <w:ind w:left="5" w:right="70"/>
        <w:rPr>
          <w:rFonts w:hint="eastAsia"/>
        </w:rPr>
      </w:pPr>
      <w:r>
        <w:rPr>
          <w:rFonts w:hint="eastAsia"/>
        </w:rPr>
        <w:t>那么，祂便请愿，至少可以将大公会议推迟到另一个时间。</w:t>
      </w:r>
    </w:p>
    <w:p w14:paraId="05CC521F">
      <w:pPr>
        <w:ind w:left="5" w:right="70"/>
        <w:rPr>
          <w:rFonts w:hint="eastAsia"/>
        </w:rPr>
      </w:pPr>
    </w:p>
    <w:p w14:paraId="5E7AAFD8">
      <w:pPr>
        <w:ind w:left="5" w:right="70"/>
        <w:rPr>
          <w:rFonts w:hint="eastAsia"/>
        </w:rPr>
      </w:pPr>
      <w:r>
        <w:rPr>
          <w:rFonts w:hint="eastAsia"/>
        </w:rPr>
        <w:t>But Emperor Marcian, pressed by Patriarch Anatolius and by other bishops, resolved to assemble it quickly.</w:t>
      </w:r>
    </w:p>
    <w:p w14:paraId="7D917217">
      <w:pPr>
        <w:ind w:left="5" w:right="70"/>
        <w:rPr>
          <w:rFonts w:hint="eastAsia"/>
        </w:rPr>
      </w:pPr>
    </w:p>
    <w:p w14:paraId="339E113E">
      <w:pPr>
        <w:ind w:left="5" w:right="70"/>
        <w:rPr>
          <w:rFonts w:hint="eastAsia"/>
        </w:rPr>
      </w:pPr>
      <w:r>
        <w:rPr>
          <w:rFonts w:hint="eastAsia"/>
        </w:rPr>
        <w:t>但马西安皇帝，在宗主教阿纳托利乌斯和其他主教们的催促下，决定迅速召集会议。</w:t>
      </w:r>
    </w:p>
    <w:p w14:paraId="6508F42D">
      <w:pPr>
        <w:ind w:left="5" w:right="70"/>
        <w:rPr>
          <w:rFonts w:hint="eastAsia"/>
        </w:rPr>
      </w:pPr>
    </w:p>
    <w:p w14:paraId="692678C5">
      <w:pPr>
        <w:ind w:left="5" w:right="70"/>
        <w:rPr>
          <w:rFonts w:hint="eastAsia"/>
        </w:rPr>
      </w:pPr>
      <w:r>
        <w:rPr>
          <w:rFonts w:hint="eastAsia"/>
        </w:rPr>
        <w:t>This is seen in the 41st Epistle of Leo to that emperor, where he speaks thus to him: “I had petitioned your most glorious clemency that you would be pleased to command that the synod, which you judged necessary to restore the peace of the Oriental Church, should be postponed to a more suitable time.”</w:t>
      </w:r>
    </w:p>
    <w:p w14:paraId="6F88FEA5">
      <w:pPr>
        <w:ind w:left="5" w:right="70"/>
        <w:rPr>
          <w:rFonts w:hint="eastAsia"/>
        </w:rPr>
      </w:pPr>
    </w:p>
    <w:p w14:paraId="07788EDF">
      <w:pPr>
        <w:ind w:left="5" w:right="70"/>
        <w:rPr>
          <w:rFonts w:hint="eastAsia"/>
        </w:rPr>
      </w:pPr>
      <w:r>
        <w:rPr>
          <w:rFonts w:hint="eastAsia"/>
        </w:rPr>
        <w:t>这在利奥致那位皇帝的第41封信中可以看到，信中他这样对他说：“我曾恳求您至荣耀的仁慈，愿您乐意命令，您认为为恢复东方教会和平所必需的主教会议，应推迟到一个更合适的时间。”</w:t>
      </w:r>
    </w:p>
    <w:p w14:paraId="6FA22661">
      <w:pPr>
        <w:ind w:left="5" w:right="70"/>
        <w:rPr>
          <w:rFonts w:hint="eastAsia"/>
        </w:rPr>
      </w:pPr>
    </w:p>
    <w:p w14:paraId="78E9DF68">
      <w:pPr>
        <w:ind w:left="5" w:right="70"/>
        <w:rPr>
          <w:rFonts w:hint="eastAsia"/>
        </w:rPr>
      </w:pPr>
      <w:r>
        <w:rPr>
          <w:rFonts w:hint="eastAsia"/>
        </w:rPr>
        <w:t>Although Leo advised that the council be delayed, yet to obey the emperor, he sent legates to represent him, as he says in the same epistle.</w:t>
      </w:r>
    </w:p>
    <w:p w14:paraId="080A7B47">
      <w:pPr>
        <w:ind w:left="5" w:right="70"/>
        <w:rPr>
          <w:rFonts w:hint="eastAsia"/>
        </w:rPr>
      </w:pPr>
    </w:p>
    <w:p w14:paraId="79A0A774">
      <w:pPr>
        <w:ind w:left="5" w:right="70"/>
        <w:rPr>
          <w:rFonts w:hint="eastAsia"/>
        </w:rPr>
      </w:pPr>
      <w:r>
        <w:rPr>
          <w:rFonts w:hint="eastAsia"/>
        </w:rPr>
        <w:t>虽然利奥建议推迟大公会议，然而，为了服从皇帝，他派遣了使节去代表他，正如他在同一封信中所说。</w:t>
      </w:r>
    </w:p>
    <w:p w14:paraId="68B061C0">
      <w:pPr>
        <w:ind w:left="5" w:right="70"/>
        <w:rPr>
          <w:rFonts w:hint="eastAsia"/>
        </w:rPr>
      </w:pPr>
    </w:p>
    <w:p w14:paraId="17348651">
      <w:pPr>
        <w:ind w:left="5" w:right="70"/>
        <w:rPr>
          <w:rFonts w:hint="eastAsia"/>
        </w:rPr>
      </w:pPr>
      <w:r>
        <w:rPr>
          <w:rFonts w:hint="eastAsia"/>
        </w:rPr>
        <w:t>One may also see from his epistle to Empress Pulcheria that he had petitioned for the council to be assembled in Italy.</w:t>
      </w:r>
    </w:p>
    <w:p w14:paraId="557F3DAC">
      <w:pPr>
        <w:ind w:left="5" w:right="70"/>
        <w:rPr>
          <w:rFonts w:hint="eastAsia"/>
        </w:rPr>
      </w:pPr>
    </w:p>
    <w:p w14:paraId="5CAC0319">
      <w:pPr>
        <w:ind w:left="5" w:right="70"/>
        <w:rPr>
          <w:rFonts w:hint="eastAsia"/>
        </w:rPr>
      </w:pPr>
      <w:r>
        <w:rPr>
          <w:rFonts w:hint="eastAsia"/>
        </w:rPr>
        <w:t>从他致普尔喀丽亚皇后的信中，也可以看出他曾请愿在意大利召集大公会议。</w:t>
      </w:r>
    </w:p>
    <w:p w14:paraId="0926F813">
      <w:pPr>
        <w:ind w:left="5" w:right="70"/>
        <w:rPr>
          <w:rFonts w:hint="eastAsia"/>
        </w:rPr>
      </w:pPr>
    </w:p>
    <w:p w14:paraId="0760585C">
      <w:pPr>
        <w:ind w:left="5" w:right="70"/>
        <w:rPr>
          <w:rFonts w:hint="eastAsia"/>
        </w:rPr>
      </w:pPr>
      <w:r>
        <w:rPr>
          <w:rFonts w:hint="eastAsia"/>
        </w:rPr>
        <w:t>But the emperor insisted it be held at Nicaea; later, changing his mind, he decided it should be at Chalcedon.</w:t>
      </w:r>
    </w:p>
    <w:p w14:paraId="4CBC243B">
      <w:pPr>
        <w:ind w:left="5" w:right="70"/>
        <w:rPr>
          <w:rFonts w:hint="eastAsia"/>
        </w:rPr>
      </w:pPr>
    </w:p>
    <w:p w14:paraId="580F2339">
      <w:pPr>
        <w:ind w:left="5" w:right="70"/>
        <w:rPr>
          <w:rFonts w:hint="eastAsia"/>
        </w:rPr>
      </w:pPr>
      <w:r>
        <w:rPr>
          <w:rFonts w:hint="eastAsia"/>
        </w:rPr>
        <w:t>但皇帝坚持要在尼西亚举行；后来，他改变主意，决定在迦克墩举行。</w:t>
      </w:r>
    </w:p>
    <w:p w14:paraId="2BD0D96F">
      <w:pPr>
        <w:ind w:left="5" w:right="70"/>
        <w:rPr>
          <w:rFonts w:hint="eastAsia"/>
        </w:rPr>
      </w:pPr>
    </w:p>
    <w:p w14:paraId="11F4A34C">
      <w:pPr>
        <w:ind w:left="5" w:right="70"/>
        <w:rPr>
          <w:rFonts w:hint="eastAsia"/>
        </w:rPr>
      </w:pPr>
      <w:r>
        <w:rPr>
          <w:rFonts w:hint="eastAsia"/>
        </w:rPr>
        <w:t>In the preambles of the Council of Chalcedon, Emperor Marcian’s decrees are recorded, written to the bishops of the empire, commanding them to gather at Nicaea on the appointed day and warning them: “Whoever rejects this universal council, which shall be altogether useful, sins against God himself and offends our piety.”</w:t>
      </w:r>
    </w:p>
    <w:p w14:paraId="2015DA1F">
      <w:pPr>
        <w:ind w:left="5" w:right="70"/>
        <w:rPr>
          <w:rFonts w:hint="eastAsia"/>
        </w:rPr>
      </w:pPr>
    </w:p>
    <w:p w14:paraId="05C40B57">
      <w:pPr>
        <w:ind w:left="5" w:right="70"/>
        <w:rPr>
          <w:rFonts w:hint="eastAsia"/>
        </w:rPr>
      </w:pPr>
      <w:r>
        <w:rPr>
          <w:rFonts w:hint="eastAsia"/>
        </w:rPr>
        <w:t>在迦克墩大公会议的序言中，记载了马西安皇帝的谕令，写给帝国的主教们，命令他们于指定日期在尼西亚聚集，并警告他们：“任何人若拒绝这次将完全有益的普世大公会议，就是得罪神自己，也冒犯了我们的虔诚。”</w:t>
      </w:r>
    </w:p>
    <w:p w14:paraId="5555BEE9">
      <w:pPr>
        <w:ind w:left="5" w:right="70"/>
        <w:rPr>
          <w:rFonts w:hint="eastAsia"/>
        </w:rPr>
      </w:pPr>
    </w:p>
    <w:p w14:paraId="2D5E97EF">
      <w:pPr>
        <w:ind w:left="5" w:right="70"/>
        <w:rPr>
          <w:rFonts w:hint="eastAsia"/>
        </w:rPr>
      </w:pPr>
      <w:r>
        <w:rPr>
          <w:rFonts w:hint="eastAsia"/>
        </w:rPr>
        <w:t>Leo was so poorly informed of the emperor’s change of plans regarding the location that the letters he wrote to the council—delivered by his legates —were addressed to the bishops assembled at Nicaea, as we learn from Evagrius (Book 2, Chapter 2).</w:t>
      </w:r>
    </w:p>
    <w:p w14:paraId="3302F3AA">
      <w:pPr>
        <w:ind w:left="5" w:right="70"/>
        <w:rPr>
          <w:rFonts w:hint="eastAsia"/>
        </w:rPr>
      </w:pPr>
    </w:p>
    <w:p w14:paraId="585E2018">
      <w:pPr>
        <w:ind w:left="5" w:right="70"/>
        <w:rPr>
          <w:rFonts w:hint="eastAsia"/>
        </w:rPr>
      </w:pPr>
      <w:r>
        <w:rPr>
          <w:rFonts w:hint="eastAsia"/>
        </w:rPr>
        <w:t>利奥对皇帝改变地点计划一事如此不知情，以至于他写给大公会议的信——由他的使节送达——是写给在尼西亚聚集的主教们的，正如我们从埃瓦格里乌斯（第二卷第二章）那里得知的。</w:t>
      </w:r>
    </w:p>
    <w:p w14:paraId="7C6096BB">
      <w:pPr>
        <w:ind w:left="5" w:right="70"/>
        <w:rPr>
          <w:rFonts w:hint="eastAsia"/>
        </w:rPr>
      </w:pPr>
    </w:p>
    <w:p w14:paraId="44B6EDDB">
      <w:pPr>
        <w:ind w:left="5" w:right="70"/>
        <w:rPr>
          <w:rFonts w:hint="eastAsia"/>
        </w:rPr>
      </w:pPr>
      <w:r>
        <w:rPr>
          <w:rFonts w:hint="eastAsia"/>
        </w:rPr>
        <w:t>See also Liberatus (Chapter 13) and Nicephorus (Book 15, Chapter 2).</w:t>
      </w:r>
    </w:p>
    <w:p w14:paraId="4EF69120">
      <w:pPr>
        <w:ind w:left="5" w:right="70"/>
        <w:rPr>
          <w:rFonts w:hint="eastAsia"/>
        </w:rPr>
      </w:pPr>
    </w:p>
    <w:p w14:paraId="598DD4CC">
      <w:pPr>
        <w:ind w:left="5" w:right="70"/>
        <w:rPr>
          <w:rFonts w:hint="eastAsia"/>
        </w:rPr>
      </w:pPr>
      <w:r>
        <w:rPr>
          <w:rFonts w:hint="eastAsia"/>
        </w:rPr>
        <w:t>也请参看利贝拉图斯（第13章）和尼基弗鲁斯（第15卷第2章）。</w:t>
      </w:r>
    </w:p>
    <w:p w14:paraId="3C32B4C5">
      <w:pPr>
        <w:ind w:left="5" w:right="70"/>
        <w:rPr>
          <w:rFonts w:hint="eastAsia"/>
        </w:rPr>
      </w:pPr>
    </w:p>
    <w:p w14:paraId="0D918D8C">
      <w:pPr>
        <w:ind w:left="5" w:right="70"/>
        <w:rPr>
          <w:rFonts w:hint="eastAsia"/>
        </w:rPr>
      </w:pPr>
      <w:r>
        <w:rPr>
          <w:rFonts w:hint="eastAsia"/>
        </w:rPr>
        <w:t>Baronius himself acknowledges that the council was assembled by the emperor’s command: “The emperor,” he says, “on the tenth of the Calends of June, published an ordinance for the universal synod, to which he summoned the bishops.”</w:t>
      </w:r>
    </w:p>
    <w:p w14:paraId="36841F9B">
      <w:pPr>
        <w:ind w:left="5" w:right="70"/>
        <w:rPr>
          <w:rFonts w:hint="eastAsia"/>
        </w:rPr>
      </w:pPr>
    </w:p>
    <w:p w14:paraId="567EE993">
      <w:pPr>
        <w:ind w:left="5" w:right="70"/>
        <w:rPr>
          <w:rFonts w:hint="eastAsia"/>
        </w:rPr>
      </w:pPr>
      <w:r>
        <w:rPr>
          <w:rFonts w:hint="eastAsia"/>
        </w:rPr>
        <w:t>巴罗尼乌斯自己也承认，这次会议是奉皇帝的命令召集的：“皇帝，”他说，“在六月前十日，颁布了一项关于普世主教会议的法令，他藉此召集了主教们。”</w:t>
      </w:r>
    </w:p>
    <w:p w14:paraId="7D336919">
      <w:pPr>
        <w:ind w:left="5" w:right="70"/>
        <w:rPr>
          <w:rFonts w:hint="eastAsia"/>
        </w:rPr>
      </w:pPr>
    </w:p>
    <w:p w14:paraId="6FEC2623">
      <w:pPr>
        <w:ind w:left="5" w:right="70"/>
        <w:rPr>
          <w:rFonts w:hint="eastAsia"/>
        </w:rPr>
      </w:pPr>
      <w:r>
        <w:rPr>
          <w:rFonts w:hint="eastAsia"/>
        </w:rPr>
        <w:t>Here, then, is a universal council not only not convoked by the authority of the Bishop of Rome but also held at a different place and time than he had requested.</w:t>
      </w:r>
    </w:p>
    <w:p w14:paraId="518668D9">
      <w:pPr>
        <w:ind w:left="5" w:right="70"/>
        <w:rPr>
          <w:rFonts w:hint="eastAsia"/>
        </w:rPr>
      </w:pPr>
    </w:p>
    <w:p w14:paraId="430DDC58">
      <w:pPr>
        <w:ind w:left="5" w:right="70"/>
        <w:rPr>
          <w:rFonts w:hint="eastAsia"/>
        </w:rPr>
      </w:pPr>
      <w:r>
        <w:rPr>
          <w:rFonts w:hint="eastAsia"/>
        </w:rPr>
        <w:t>那么，这里有一次普世大公会议，不仅并非由罗马主教的权威召集，而且是在他所请求的地点和时间之外举行的。</w:t>
      </w:r>
    </w:p>
    <w:p w14:paraId="2C153B22">
      <w:pPr>
        <w:ind w:left="5" w:right="70"/>
        <w:rPr>
          <w:rFonts w:hint="eastAsia"/>
        </w:rPr>
      </w:pPr>
    </w:p>
    <w:p w14:paraId="22B80682">
      <w:pPr>
        <w:ind w:left="5" w:right="70"/>
        <w:rPr>
          <w:rFonts w:hint="eastAsia"/>
        </w:rPr>
      </w:pPr>
      <w:r>
        <w:rPr>
          <w:rFonts w:hint="eastAsia"/>
        </w:rPr>
        <w:t>For he had pleaded with the emperor to delay it and to hold it in Italy.</w:t>
      </w:r>
    </w:p>
    <w:p w14:paraId="4EFEA7E5">
      <w:pPr>
        <w:ind w:left="5" w:right="70"/>
        <w:rPr>
          <w:rFonts w:hint="eastAsia"/>
        </w:rPr>
      </w:pPr>
    </w:p>
    <w:p w14:paraId="26AF97C5">
      <w:pPr>
        <w:ind w:left="5" w:right="70"/>
        <w:rPr>
          <w:rFonts w:hint="eastAsia"/>
        </w:rPr>
      </w:pPr>
      <w:r>
        <w:rPr>
          <w:rFonts w:hint="eastAsia"/>
        </w:rPr>
        <w:t>因为他曾恳求皇帝推迟会议，并在意大利举行。</w:t>
      </w:r>
    </w:p>
    <w:p w14:paraId="3C4BC8BD">
      <w:pPr>
        <w:ind w:left="5" w:right="70"/>
        <w:rPr>
          <w:rFonts w:hint="eastAsia"/>
        </w:rPr>
      </w:pPr>
    </w:p>
    <w:p w14:paraId="2A1F2006">
      <w:pPr>
        <w:ind w:left="5" w:right="70"/>
        <w:rPr>
          <w:rFonts w:hint="eastAsia"/>
        </w:rPr>
      </w:pPr>
      <w:r>
        <w:rPr>
          <w:rFonts w:hint="eastAsia"/>
        </w:rPr>
        <w:t>Thus, the words of Pope Pius II are confirmed: “When I read ancient histories and the Acts of the Apostles, I do not find this custom—that popes alone assembled councils.”</w:t>
      </w:r>
    </w:p>
    <w:p w14:paraId="730D59A6">
      <w:pPr>
        <w:ind w:left="5" w:right="70"/>
        <w:rPr>
          <w:rFonts w:hint="eastAsia"/>
        </w:rPr>
      </w:pPr>
    </w:p>
    <w:p w14:paraId="4306C23F">
      <w:pPr>
        <w:ind w:left="5" w:right="70"/>
        <w:rPr>
          <w:rFonts w:hint="eastAsia"/>
        </w:rPr>
      </w:pPr>
      <w:r>
        <w:rPr>
          <w:rFonts w:hint="eastAsia"/>
        </w:rPr>
        <w:t>因此，教宗庇护二世的话得到了证实：“当我读古代历史和使徒行传时，我没有发现这个习俗——即唯有教宗召集大公会议。”</w:t>
      </w:r>
    </w:p>
    <w:p w14:paraId="4FF7F430">
      <w:pPr>
        <w:ind w:left="5" w:right="70"/>
        <w:rPr>
          <w:rFonts w:hint="eastAsia"/>
        </w:rPr>
      </w:pPr>
    </w:p>
    <w:p w14:paraId="70A8E25C">
      <w:pPr>
        <w:ind w:left="5" w:right="70"/>
        <w:rPr>
          <w:rFonts w:hint="eastAsia"/>
        </w:rPr>
      </w:pPr>
      <w:r>
        <w:rPr>
          <w:rFonts w:hint="eastAsia"/>
        </w:rPr>
        <w:t>And shortly after: “Since the time of Constantine the Great and other emperors, the consent of the Roman pope was not much required for assembling councils.”</w:t>
      </w:r>
    </w:p>
    <w:p w14:paraId="60F855B9">
      <w:pPr>
        <w:ind w:left="5" w:right="70"/>
        <w:rPr>
          <w:rFonts w:hint="eastAsia"/>
        </w:rPr>
      </w:pPr>
    </w:p>
    <w:p w14:paraId="2279F809">
      <w:pPr>
        <w:ind w:left="5" w:right="70"/>
        <w:rPr>
          <w:rFonts w:hint="eastAsia"/>
        </w:rPr>
      </w:pPr>
      <w:r>
        <w:rPr>
          <w:rFonts w:hint="eastAsia"/>
        </w:rPr>
        <w:t>不久之后又说：“自从君士坦丁大帝和其他皇帝的时代以来，召集大公会议并不怎么需要罗马教宗的同意。”</w:t>
      </w:r>
    </w:p>
    <w:p w14:paraId="5CC5F940">
      <w:pPr>
        <w:ind w:left="5" w:right="70"/>
        <w:rPr>
          <w:rFonts w:hint="eastAsia"/>
        </w:rPr>
      </w:pPr>
    </w:p>
    <w:p w14:paraId="71EF94E9">
      <w:pPr>
        <w:ind w:left="5" w:right="70"/>
        <w:rPr>
          <w:rFonts w:hint="eastAsia"/>
        </w:rPr>
      </w:pPr>
      <w:r>
        <w:rPr>
          <w:rFonts w:hint="eastAsia"/>
        </w:rPr>
        <w:t>CHAP. 24: Who Presided in the Council of Chalcedon</w:t>
      </w:r>
    </w:p>
    <w:p w14:paraId="7BBF6B15">
      <w:pPr>
        <w:ind w:left="5" w:right="70"/>
        <w:rPr>
          <w:rFonts w:hint="eastAsia"/>
        </w:rPr>
      </w:pPr>
    </w:p>
    <w:p w14:paraId="7EB0A404">
      <w:pPr>
        <w:ind w:left="5" w:right="70"/>
        <w:rPr>
          <w:rFonts w:hint="eastAsia"/>
        </w:rPr>
      </w:pPr>
      <w:r>
        <w:rPr>
          <w:rFonts w:hint="eastAsia"/>
        </w:rPr>
        <w:t>第二十四章：谁主持了迦克墩大公会议</w:t>
      </w:r>
    </w:p>
    <w:p w14:paraId="58C71A24">
      <w:pPr>
        <w:ind w:left="5" w:right="70"/>
        <w:rPr>
          <w:rFonts w:hint="eastAsia"/>
        </w:rPr>
      </w:pPr>
    </w:p>
    <w:p w14:paraId="478AAE61">
      <w:pPr>
        <w:ind w:left="5" w:right="70"/>
        <w:rPr>
          <w:rFonts w:hint="eastAsia"/>
        </w:rPr>
      </w:pPr>
      <w:r>
        <w:rPr>
          <w:rFonts w:hint="eastAsia"/>
        </w:rPr>
        <w:t>This council is one of the most solemn and famous ever held.</w:t>
      </w:r>
    </w:p>
    <w:p w14:paraId="629CEFA7">
      <w:pPr>
        <w:ind w:left="5" w:right="70"/>
        <w:rPr>
          <w:rFonts w:hint="eastAsia"/>
        </w:rPr>
      </w:pPr>
    </w:p>
    <w:p w14:paraId="0E110CC4">
      <w:pPr>
        <w:ind w:left="5" w:right="70"/>
        <w:rPr>
          <w:rFonts w:hint="eastAsia"/>
        </w:rPr>
      </w:pPr>
      <w:r>
        <w:rPr>
          <w:rFonts w:hint="eastAsia"/>
        </w:rPr>
        <w:t>这次大公会议是历来最庄严和最著名的大公会议之一。</w:t>
      </w:r>
    </w:p>
    <w:p w14:paraId="7F559A81">
      <w:pPr>
        <w:ind w:left="5" w:right="70"/>
        <w:rPr>
          <w:rFonts w:hint="eastAsia"/>
        </w:rPr>
      </w:pPr>
    </w:p>
    <w:p w14:paraId="5BB3D6BD">
      <w:pPr>
        <w:ind w:left="5" w:right="70"/>
        <w:rPr>
          <w:rFonts w:hint="eastAsia"/>
        </w:rPr>
      </w:pPr>
      <w:r>
        <w:rPr>
          <w:rFonts w:hint="eastAsia"/>
        </w:rPr>
        <w:t>The emperor himself was present, and 630 bishops gathered from all parts of the empire.</w:t>
      </w:r>
    </w:p>
    <w:p w14:paraId="17B22D85">
      <w:pPr>
        <w:ind w:left="5" w:right="70"/>
        <w:rPr>
          <w:rFonts w:hint="eastAsia"/>
        </w:rPr>
      </w:pPr>
    </w:p>
    <w:p w14:paraId="51DF5786">
      <w:pPr>
        <w:ind w:left="5" w:right="70"/>
        <w:rPr>
          <w:rFonts w:hint="eastAsia"/>
        </w:rPr>
      </w:pPr>
      <w:r>
        <w:rPr>
          <w:rFonts w:hint="eastAsia"/>
        </w:rPr>
        <w:t>皇帝亲自出席，有630位 bishops 从帝国各地聚集而来。</w:t>
      </w:r>
    </w:p>
    <w:p w14:paraId="24D883DD">
      <w:pPr>
        <w:ind w:left="5" w:right="70"/>
        <w:rPr>
          <w:rFonts w:hint="eastAsia"/>
        </w:rPr>
      </w:pPr>
    </w:p>
    <w:p w14:paraId="1F4E3E1B">
      <w:pPr>
        <w:ind w:left="5" w:right="70"/>
        <w:rPr>
          <w:rFonts w:hint="eastAsia"/>
        </w:rPr>
      </w:pPr>
      <w:r>
        <w:rPr>
          <w:rFonts w:hint="eastAsia"/>
        </w:rPr>
        <w:t>No deputies were sent from the kingdoms of France, Spain, or Great Britain because those lands were no longer part of the Roman Empire nor under the patriarchate of the Bishop of Rome.</w:t>
      </w:r>
    </w:p>
    <w:p w14:paraId="7B0783D6">
      <w:pPr>
        <w:ind w:left="5" w:right="70"/>
        <w:rPr>
          <w:rFonts w:hint="eastAsia"/>
        </w:rPr>
      </w:pPr>
    </w:p>
    <w:p w14:paraId="592C4352">
      <w:pPr>
        <w:ind w:left="5" w:right="70"/>
        <w:rPr>
          <w:rFonts w:hint="eastAsia"/>
        </w:rPr>
      </w:pPr>
      <w:r>
        <w:rPr>
          <w:rFonts w:hint="eastAsia"/>
        </w:rPr>
        <w:t>法兰西、西班牙或大不列颠王国没有派代表，因为那些土地已不再是罗马帝国的一部分，也不在罗马主教的宗主教区之下。</w:t>
      </w:r>
    </w:p>
    <w:p w14:paraId="20269CA7">
      <w:pPr>
        <w:ind w:left="5" w:right="70"/>
        <w:rPr>
          <w:rFonts w:hint="eastAsia"/>
        </w:rPr>
      </w:pPr>
    </w:p>
    <w:p w14:paraId="47D584B1">
      <w:pPr>
        <w:ind w:left="5" w:right="70"/>
        <w:rPr>
          <w:rFonts w:hint="eastAsia"/>
        </w:rPr>
      </w:pPr>
      <w:r>
        <w:rPr>
          <w:rFonts w:hint="eastAsia"/>
        </w:rPr>
        <w:t>Yet this council is called universal because it was convoked from all parts of the Roman Empire.</w:t>
      </w:r>
    </w:p>
    <w:p w14:paraId="0983D3FF">
      <w:pPr>
        <w:ind w:left="5" w:right="70"/>
        <w:rPr>
          <w:rFonts w:hint="eastAsia"/>
        </w:rPr>
      </w:pPr>
    </w:p>
    <w:p w14:paraId="1063F829">
      <w:pPr>
        <w:ind w:left="5" w:right="70"/>
        <w:rPr>
          <w:rFonts w:hint="eastAsia"/>
        </w:rPr>
      </w:pPr>
      <w:r>
        <w:rPr>
          <w:rFonts w:hint="eastAsia"/>
        </w:rPr>
        <w:t>然而，这次大公会议被称为普世性的，因为它是由罗马帝国各地召集的。</w:t>
      </w:r>
    </w:p>
    <w:p w14:paraId="612DCE59">
      <w:pPr>
        <w:ind w:left="5" w:right="70"/>
        <w:rPr>
          <w:rFonts w:hint="eastAsia"/>
        </w:rPr>
      </w:pPr>
    </w:p>
    <w:p w14:paraId="460ED9CC">
      <w:pPr>
        <w:ind w:left="5" w:right="70"/>
        <w:rPr>
          <w:rFonts w:hint="eastAsia"/>
        </w:rPr>
      </w:pPr>
      <w:r>
        <w:rPr>
          <w:rFonts w:hint="eastAsia"/>
        </w:rPr>
        <w:t>Some patricians and counts, representing the emperor’s person, presided in that council, sitting in the highest place, in the midst, between two rows of bishops.</w:t>
      </w:r>
    </w:p>
    <w:p w14:paraId="1286BE32">
      <w:pPr>
        <w:ind w:left="5" w:right="70"/>
        <w:rPr>
          <w:rFonts w:hint="eastAsia"/>
        </w:rPr>
      </w:pPr>
    </w:p>
    <w:p w14:paraId="56262D62">
      <w:pPr>
        <w:ind w:left="5" w:right="70"/>
        <w:rPr>
          <w:rFonts w:hint="eastAsia"/>
        </w:rPr>
      </w:pPr>
      <w:r>
        <w:rPr>
          <w:rFonts w:hint="eastAsia"/>
        </w:rPr>
        <w:t>一些贵族和伯爵，代表皇帝本人，主持了那次大公会议，坐在最高的位子上，在两排主教的中间。</w:t>
      </w:r>
    </w:p>
    <w:p w14:paraId="1E1C2B4D">
      <w:pPr>
        <w:ind w:left="5" w:right="70"/>
        <w:rPr>
          <w:rFonts w:hint="eastAsia"/>
        </w:rPr>
      </w:pPr>
    </w:p>
    <w:p w14:paraId="70F27DEB">
      <w:pPr>
        <w:ind w:left="5" w:right="70"/>
        <w:rPr>
          <w:rFonts w:hint="eastAsia"/>
        </w:rPr>
      </w:pPr>
      <w:r>
        <w:rPr>
          <w:rFonts w:hint="eastAsia"/>
        </w:rPr>
        <w:t>This is seen in every session of the acts of the council, where they are always named first.</w:t>
      </w:r>
    </w:p>
    <w:p w14:paraId="6F432AAE">
      <w:pPr>
        <w:ind w:left="5" w:right="70"/>
        <w:rPr>
          <w:rFonts w:hint="eastAsia"/>
        </w:rPr>
      </w:pPr>
    </w:p>
    <w:p w14:paraId="49397BDA">
      <w:pPr>
        <w:ind w:left="5" w:right="70"/>
        <w:rPr>
          <w:rFonts w:hint="eastAsia"/>
        </w:rPr>
      </w:pPr>
      <w:r>
        <w:rPr>
          <w:rFonts w:hint="eastAsia"/>
        </w:rPr>
        <w:t>这在每次会议记录中都可以看到，他们总是被首先点名。</w:t>
      </w:r>
    </w:p>
    <w:p w14:paraId="304D5939">
      <w:pPr>
        <w:ind w:left="5" w:right="70"/>
        <w:rPr>
          <w:rFonts w:hint="eastAsia"/>
        </w:rPr>
      </w:pPr>
    </w:p>
    <w:p w14:paraId="1B46800F">
      <w:pPr>
        <w:ind w:left="5" w:right="70"/>
        <w:rPr>
          <w:rFonts w:hint="eastAsia"/>
        </w:rPr>
      </w:pPr>
      <w:r>
        <w:rPr>
          <w:rFonts w:hint="eastAsia"/>
        </w:rPr>
        <w:t>And it is evident by the acts that the bishops spoke only by their leave and that they restrained by their authority the bishops who behaved with insolence and persistence.</w:t>
      </w:r>
    </w:p>
    <w:p w14:paraId="646F8B92">
      <w:pPr>
        <w:ind w:left="5" w:right="70"/>
        <w:rPr>
          <w:rFonts w:hint="eastAsia"/>
        </w:rPr>
      </w:pPr>
    </w:p>
    <w:p w14:paraId="0330820C">
      <w:pPr>
        <w:ind w:left="5" w:right="70"/>
        <w:rPr>
          <w:rFonts w:hint="eastAsia"/>
        </w:rPr>
      </w:pPr>
      <w:r>
        <w:rPr>
          <w:rFonts w:hint="eastAsia"/>
        </w:rPr>
        <w:t>从会议记录中可以清楚地看出，主教们只有在得到他们的许可后才能发言，并且他们以他们的权威约束了那些行为傲慢和固执的主教。</w:t>
      </w:r>
    </w:p>
    <w:p w14:paraId="01A0E65D">
      <w:pPr>
        <w:ind w:left="5" w:right="70"/>
        <w:rPr>
          <w:rFonts w:hint="eastAsia"/>
        </w:rPr>
      </w:pPr>
    </w:p>
    <w:p w14:paraId="1E926C4E">
      <w:pPr>
        <w:ind w:left="5" w:right="70"/>
        <w:rPr>
          <w:rFonts w:hint="eastAsia"/>
        </w:rPr>
      </w:pPr>
      <w:r>
        <w:rPr>
          <w:rFonts w:hint="eastAsia"/>
        </w:rPr>
        <w:t>Thus, in the first session, a confused clamor being raised, “The most glorious judges and senate said, ‘These popular acclamations neither become bishops nor do good to the parties; have patience then till all be read.’”</w:t>
      </w:r>
    </w:p>
    <w:p w14:paraId="29677FF2">
      <w:pPr>
        <w:ind w:left="5" w:right="70"/>
        <w:rPr>
          <w:rFonts w:hint="eastAsia"/>
        </w:rPr>
      </w:pPr>
    </w:p>
    <w:p w14:paraId="1A2126EC">
      <w:pPr>
        <w:ind w:left="5" w:right="70"/>
        <w:rPr>
          <w:rFonts w:hint="eastAsia"/>
        </w:rPr>
      </w:pPr>
      <w:r>
        <w:rPr>
          <w:rFonts w:hint="eastAsia"/>
        </w:rPr>
        <w:t>因此，在第一次会议上，当一片混乱的喧哗声响起时，“至荣耀的审判官和元老院说，‘这些民众的欢呼既不适合主教，也对当事人无益；那么，请耐心等待，直到所有内容都宣读完毕。’”</w:t>
      </w:r>
    </w:p>
    <w:p w14:paraId="455111B5">
      <w:pPr>
        <w:ind w:left="5" w:right="70"/>
        <w:rPr>
          <w:rFonts w:hint="eastAsia"/>
        </w:rPr>
      </w:pPr>
    </w:p>
    <w:p w14:paraId="226D244F">
      <w:pPr>
        <w:ind w:left="5" w:right="70"/>
        <w:rPr>
          <w:rFonts w:hint="eastAsia"/>
        </w:rPr>
      </w:pPr>
      <w:r>
        <w:rPr>
          <w:rFonts w:hint="eastAsia"/>
        </w:rPr>
        <w:t>So in Evagrius, book 2, chapter 4: “The senators have thus decreed.”</w:t>
      </w:r>
    </w:p>
    <w:p w14:paraId="2E599F1E">
      <w:pPr>
        <w:ind w:left="5" w:right="70"/>
        <w:rPr>
          <w:rFonts w:hint="eastAsia"/>
        </w:rPr>
      </w:pPr>
    </w:p>
    <w:p w14:paraId="41DA7112">
      <w:pPr>
        <w:ind w:left="5" w:right="70"/>
        <w:rPr>
          <w:rFonts w:hint="eastAsia"/>
        </w:rPr>
      </w:pPr>
      <w:r>
        <w:rPr>
          <w:rFonts w:hint="eastAsia"/>
        </w:rPr>
        <w:t>埃瓦格里乌斯，第二卷第四章中也是如此：“元老们如此规定。”</w:t>
      </w:r>
    </w:p>
    <w:p w14:paraId="69131F03">
      <w:pPr>
        <w:ind w:left="5" w:right="70"/>
        <w:rPr>
          <w:rFonts w:hint="eastAsia"/>
        </w:rPr>
      </w:pPr>
    </w:p>
    <w:p w14:paraId="44052C86">
      <w:pPr>
        <w:ind w:left="5" w:right="70"/>
        <w:rPr>
          <w:rFonts w:hint="eastAsia"/>
        </w:rPr>
      </w:pPr>
      <w:r>
        <w:rPr>
          <w:rFonts w:hint="eastAsia"/>
        </w:rPr>
        <w:t>In the 16th session, the legates of the bishop of Rome spoke thus to the judges: “Yesterday after your highness had risen, and our humility followed your steps,” and a little after, “We petition that your magnificence command that these things be read again.”</w:t>
      </w:r>
    </w:p>
    <w:p w14:paraId="45C2EC02">
      <w:pPr>
        <w:ind w:left="5" w:right="70"/>
        <w:rPr>
          <w:rFonts w:hint="eastAsia"/>
        </w:rPr>
      </w:pPr>
    </w:p>
    <w:p w14:paraId="12C6D205">
      <w:pPr>
        <w:ind w:left="5" w:right="70"/>
        <w:rPr>
          <w:rFonts w:hint="eastAsia"/>
        </w:rPr>
      </w:pPr>
      <w:r>
        <w:rPr>
          <w:rFonts w:hint="eastAsia"/>
        </w:rPr>
        <w:t>在第16次会议上，罗马主教的使节这样对审判官说：“昨天在您的殿下起立后，我们的卑微也跟随您的脚步，”稍后又说，“我们请求您的尊驾命令将这些事再读一遍。”</w:t>
      </w:r>
    </w:p>
    <w:p w14:paraId="5EE5F227">
      <w:pPr>
        <w:ind w:left="5" w:right="70"/>
        <w:rPr>
          <w:rFonts w:hint="eastAsia"/>
        </w:rPr>
      </w:pPr>
    </w:p>
    <w:p w14:paraId="707749AD">
      <w:pPr>
        <w:ind w:left="5" w:right="70"/>
        <w:rPr>
          <w:rFonts w:hint="eastAsia"/>
        </w:rPr>
      </w:pPr>
      <w:r>
        <w:rPr>
          <w:rFonts w:hint="eastAsia"/>
        </w:rPr>
        <w:t>The bishops had not so much power as to read a paper a second time without the leave of those judges.</w:t>
      </w:r>
    </w:p>
    <w:p w14:paraId="6431DB61">
      <w:pPr>
        <w:ind w:left="5" w:right="70"/>
        <w:rPr>
          <w:rFonts w:hint="eastAsia"/>
        </w:rPr>
      </w:pPr>
    </w:p>
    <w:p w14:paraId="258DDA9C">
      <w:pPr>
        <w:ind w:left="5" w:right="70"/>
        <w:rPr>
          <w:rFonts w:hint="eastAsia"/>
        </w:rPr>
      </w:pPr>
      <w:r>
        <w:rPr>
          <w:rFonts w:hint="eastAsia"/>
        </w:rPr>
        <w:t>主教们没有那么大的权力，未经那些审判官的许可，就不能第二次宣读一份文件。</w:t>
      </w:r>
    </w:p>
    <w:p w14:paraId="2D9ADC4F">
      <w:pPr>
        <w:ind w:left="5" w:right="70"/>
        <w:rPr>
          <w:rFonts w:hint="eastAsia"/>
        </w:rPr>
      </w:pPr>
    </w:p>
    <w:p w14:paraId="72BBB00C">
      <w:pPr>
        <w:ind w:left="5" w:right="70"/>
        <w:rPr>
          <w:rFonts w:hint="eastAsia"/>
        </w:rPr>
      </w:pPr>
      <w:r>
        <w:rPr>
          <w:rFonts w:hint="eastAsia"/>
        </w:rPr>
        <w:t>A bishop presenting a petition said to them, “We fall down, petitioning before the knees of your highness,” as Evagrius relates in chapter 18 of his second book.</w:t>
      </w:r>
    </w:p>
    <w:p w14:paraId="36D8A60A">
      <w:pPr>
        <w:ind w:left="5" w:right="70"/>
        <w:rPr>
          <w:rFonts w:hint="eastAsia"/>
        </w:rPr>
      </w:pPr>
    </w:p>
    <w:p w14:paraId="092DE3FA">
      <w:pPr>
        <w:ind w:left="5" w:right="70"/>
        <w:rPr>
          <w:rFonts w:hint="eastAsia"/>
        </w:rPr>
      </w:pPr>
      <w:r>
        <w:rPr>
          <w:rFonts w:hint="eastAsia"/>
        </w:rPr>
        <w:t>一位主教呈上请愿书，对他们说：“我们跪下，在您的殿下膝前请愿，”正如埃瓦格里乌斯在他的第二卷第十八章中所述。</w:t>
      </w:r>
    </w:p>
    <w:p w14:paraId="0CD6B93D">
      <w:pPr>
        <w:ind w:left="5" w:right="70"/>
        <w:rPr>
          <w:rFonts w:hint="eastAsia"/>
        </w:rPr>
      </w:pPr>
    </w:p>
    <w:p w14:paraId="4639653C">
      <w:pPr>
        <w:ind w:left="5" w:right="70"/>
        <w:rPr>
          <w:rFonts w:hint="eastAsia"/>
        </w:rPr>
      </w:pPr>
      <w:r>
        <w:rPr>
          <w:rFonts w:hint="eastAsia"/>
        </w:rPr>
        <w:t>Liberatus in chapter 13 says that “the legates of Rome having formed an opposition, the judges and bishops would not regard it”—a certain proof that those legates were not judges.</w:t>
      </w:r>
    </w:p>
    <w:p w14:paraId="6CAFE89C">
      <w:pPr>
        <w:ind w:left="5" w:right="70"/>
        <w:rPr>
          <w:rFonts w:hint="eastAsia"/>
        </w:rPr>
      </w:pPr>
    </w:p>
    <w:p w14:paraId="25FAC947">
      <w:pPr>
        <w:ind w:left="5" w:right="70"/>
        <w:rPr>
          <w:rFonts w:hint="eastAsia"/>
        </w:rPr>
      </w:pPr>
      <w:r>
        <w:rPr>
          <w:rFonts w:hint="eastAsia"/>
        </w:rPr>
        <w:t>利贝拉图斯在第13章中说，“罗马的使节们提出了反对，但审判官和主教们并不理会”——这无疑证明了那些使节并非审判官。</w:t>
      </w:r>
    </w:p>
    <w:p w14:paraId="71D8750F">
      <w:pPr>
        <w:ind w:left="5" w:right="70"/>
        <w:rPr>
          <w:rFonts w:hint="eastAsia"/>
        </w:rPr>
      </w:pPr>
    </w:p>
    <w:p w14:paraId="39D749CF">
      <w:pPr>
        <w:ind w:left="5" w:right="70"/>
        <w:rPr>
          <w:rFonts w:hint="eastAsia"/>
        </w:rPr>
      </w:pPr>
      <w:r>
        <w:rPr>
          <w:rFonts w:hint="eastAsia"/>
        </w:rPr>
        <w:t>Those senators had at their right hand Dioscorus, patriarch of Alexandria, and Juvenalis, patriarch of Jerusalem; and at their left hand Paschasinus and Lucentius, legates of the bishop of Rome, and Anatolius, patriarch of Constantinople.</w:t>
      </w:r>
    </w:p>
    <w:p w14:paraId="3A6ED783">
      <w:pPr>
        <w:ind w:left="5" w:right="70"/>
        <w:rPr>
          <w:rFonts w:hint="eastAsia"/>
        </w:rPr>
      </w:pPr>
    </w:p>
    <w:p w14:paraId="5AD36B6D">
      <w:pPr>
        <w:ind w:left="5" w:right="70"/>
        <w:rPr>
          <w:rFonts w:hint="eastAsia"/>
        </w:rPr>
      </w:pPr>
      <w:r>
        <w:rPr>
          <w:rFonts w:hint="eastAsia"/>
        </w:rPr>
        <w:t>那些元老们的右边是亚历山大宗主教狄奥斯科鲁和耶路撒冷宗主教尤文纳利斯；左边是罗马主教的使节帕斯卡西努斯和卢肯提乌斯，以及君士坦丁堡宗主教阿纳托利乌斯。</w:t>
      </w:r>
    </w:p>
    <w:p w14:paraId="22A8D554">
      <w:pPr>
        <w:ind w:left="5" w:right="70"/>
        <w:rPr>
          <w:rFonts w:hint="eastAsia"/>
        </w:rPr>
      </w:pPr>
    </w:p>
    <w:p w14:paraId="22921542">
      <w:pPr>
        <w:ind w:left="5" w:right="70"/>
        <w:rPr>
          <w:rFonts w:hint="eastAsia"/>
        </w:rPr>
      </w:pPr>
      <w:r>
        <w:rPr>
          <w:rFonts w:hint="eastAsia"/>
        </w:rPr>
        <w:t>And although in the acts of the council these legates are often named before Anatolius, yet Anatolius is also in many places named before them.</w:t>
      </w:r>
    </w:p>
    <w:p w14:paraId="0564BD98">
      <w:pPr>
        <w:ind w:left="5" w:right="70"/>
        <w:rPr>
          <w:rFonts w:hint="eastAsia"/>
        </w:rPr>
      </w:pPr>
    </w:p>
    <w:p w14:paraId="689A2245">
      <w:pPr>
        <w:ind w:left="5" w:right="70"/>
        <w:rPr>
          <w:rFonts w:hint="eastAsia"/>
        </w:rPr>
      </w:pPr>
      <w:r>
        <w:rPr>
          <w:rFonts w:hint="eastAsia"/>
        </w:rPr>
        <w:t>虽然在会议记录中，这些使节常被排在阿纳托利乌斯之前，但阿纳托利乌斯在许多地方也被排在他们之前。</w:t>
      </w:r>
    </w:p>
    <w:p w14:paraId="6DD343FA">
      <w:pPr>
        <w:ind w:left="5" w:right="70"/>
        <w:rPr>
          <w:rFonts w:hint="eastAsia"/>
        </w:rPr>
      </w:pPr>
    </w:p>
    <w:p w14:paraId="40532A9D">
      <w:pPr>
        <w:ind w:left="5" w:right="70"/>
        <w:rPr>
          <w:rFonts w:hint="eastAsia"/>
        </w:rPr>
      </w:pPr>
      <w:r>
        <w:rPr>
          <w:rFonts w:hint="eastAsia"/>
        </w:rPr>
        <w:t>And in all the sessions generally, Anatolius speaks far more than they and performs all the duties of a president and has the chief authority in the council.</w:t>
      </w:r>
    </w:p>
    <w:p w14:paraId="5608A783">
      <w:pPr>
        <w:ind w:left="5" w:right="70"/>
        <w:rPr>
          <w:rFonts w:hint="eastAsia"/>
        </w:rPr>
      </w:pPr>
    </w:p>
    <w:p w14:paraId="2558913A">
      <w:pPr>
        <w:ind w:left="5" w:right="70"/>
        <w:rPr>
          <w:rFonts w:hint="eastAsia"/>
        </w:rPr>
      </w:pPr>
      <w:r>
        <w:rPr>
          <w:rFonts w:hint="eastAsia"/>
        </w:rPr>
        <w:t>在所有会议中，总的来说，阿纳托利乌斯的发言远多于他们，并且履行了主席的所有职责，在会议中拥有主要权威。</w:t>
      </w:r>
    </w:p>
    <w:p w14:paraId="32B3E23B">
      <w:pPr>
        <w:ind w:left="5" w:right="70"/>
        <w:rPr>
          <w:rFonts w:hint="eastAsia"/>
        </w:rPr>
      </w:pPr>
    </w:p>
    <w:p w14:paraId="6568206E">
      <w:pPr>
        <w:ind w:left="5" w:right="70"/>
        <w:rPr>
          <w:rFonts w:hint="eastAsia"/>
        </w:rPr>
      </w:pPr>
      <w:r>
        <w:rPr>
          <w:rFonts w:hint="eastAsia"/>
        </w:rPr>
        <w:t>The words of Paschasinus, legate of Rome in the first session, are notable: “Behold,” says he, “we hold, by the will of God, my lord Anatolius for the first, but these have put Flavianus in the fifth place.”</w:t>
      </w:r>
    </w:p>
    <w:p w14:paraId="6D34303F">
      <w:pPr>
        <w:ind w:left="5" w:right="70"/>
        <w:rPr>
          <w:rFonts w:hint="eastAsia"/>
        </w:rPr>
      </w:pPr>
    </w:p>
    <w:p w14:paraId="2B0BABAF">
      <w:pPr>
        <w:ind w:left="5" w:right="70"/>
        <w:rPr>
          <w:rFonts w:hint="eastAsia"/>
        </w:rPr>
      </w:pPr>
      <w:r>
        <w:rPr>
          <w:rFonts w:hint="eastAsia"/>
        </w:rPr>
        <w:t>罗马使节帕斯卡西努斯在第一次会议上的话值得注意：“看哪，”他说，“我们凭着神的旨意，以我的主阿纳托利乌斯为首，但这些人却将弗拉维安努斯置于第五位。”</w:t>
      </w:r>
    </w:p>
    <w:p w14:paraId="7A14D802">
      <w:pPr>
        <w:ind w:left="5" w:right="70"/>
        <w:rPr>
          <w:rFonts w:hint="eastAsia"/>
        </w:rPr>
      </w:pPr>
    </w:p>
    <w:p w14:paraId="7CBAB98A">
      <w:pPr>
        <w:ind w:left="5" w:right="70"/>
        <w:rPr>
          <w:rFonts w:hint="eastAsia"/>
        </w:rPr>
      </w:pPr>
      <w:r>
        <w:rPr>
          <w:rFonts w:hint="eastAsia"/>
        </w:rPr>
        <w:t>Meaning that although Anatolius was the first, yet the Eutychians in contempt had put Flavianus, predecessor of Anatolius, in the fifth place.</w:t>
      </w:r>
    </w:p>
    <w:p w14:paraId="5746E4FA">
      <w:pPr>
        <w:ind w:left="5" w:right="70"/>
        <w:rPr>
          <w:rFonts w:hint="eastAsia"/>
        </w:rPr>
      </w:pPr>
    </w:p>
    <w:p w14:paraId="043375DD">
      <w:pPr>
        <w:ind w:left="5" w:right="70"/>
        <w:rPr>
          <w:rFonts w:hint="eastAsia"/>
        </w:rPr>
      </w:pPr>
      <w:r>
        <w:rPr>
          <w:rFonts w:hint="eastAsia"/>
        </w:rPr>
        <w:t>意思是说，虽然阿纳托利乌斯是第一位，但欧提奇派却轻蔑地将阿纳托利乌斯的前任弗拉维安努斯置于第五位。</w:t>
      </w:r>
    </w:p>
    <w:p w14:paraId="23D3B88C">
      <w:pPr>
        <w:ind w:left="5" w:right="70"/>
        <w:rPr>
          <w:rFonts w:hint="eastAsia"/>
        </w:rPr>
      </w:pPr>
    </w:p>
    <w:p w14:paraId="769398E6">
      <w:pPr>
        <w:ind w:left="5" w:right="70"/>
        <w:rPr>
          <w:rFonts w:hint="eastAsia"/>
        </w:rPr>
      </w:pPr>
      <w:r>
        <w:rPr>
          <w:rFonts w:hint="eastAsia"/>
        </w:rPr>
        <w:t>Which he says not because the patriarch of Constantinople was the first patriarch, but because in the present session he held the first place and presided in the council.</w:t>
      </w:r>
    </w:p>
    <w:p w14:paraId="20BB58A3">
      <w:pPr>
        <w:ind w:left="5" w:right="70"/>
        <w:rPr>
          <w:rFonts w:hint="eastAsia"/>
        </w:rPr>
      </w:pPr>
    </w:p>
    <w:p w14:paraId="4436CB5E">
      <w:pPr>
        <w:ind w:left="5" w:right="70"/>
        <w:rPr>
          <w:rFonts w:hint="eastAsia"/>
        </w:rPr>
      </w:pPr>
      <w:r>
        <w:rPr>
          <w:rFonts w:hint="eastAsia"/>
        </w:rPr>
        <w:t>他这样说，并非因为君士坦丁堡的宗主教是第一位宗主教，而是因为在本次会议上，他占据了第一位，并主持了会议。</w:t>
      </w:r>
    </w:p>
    <w:p w14:paraId="0CD43684">
      <w:pPr>
        <w:ind w:left="5" w:right="70"/>
        <w:rPr>
          <w:rFonts w:hint="eastAsia"/>
        </w:rPr>
      </w:pPr>
    </w:p>
    <w:p w14:paraId="309BE868">
      <w:pPr>
        <w:ind w:left="5" w:right="70"/>
        <w:rPr>
          <w:rFonts w:hint="eastAsia"/>
        </w:rPr>
      </w:pPr>
      <w:r>
        <w:rPr>
          <w:rFonts w:hint="eastAsia"/>
        </w:rPr>
        <w:t>CHAP. 25. Of that which passed in the Council of Chalcedon, and of the canons made in it concerning the order of the patriarchs and ecclesiastical polity.</w:t>
      </w:r>
    </w:p>
    <w:p w14:paraId="5AAE4EBD">
      <w:pPr>
        <w:ind w:left="5" w:right="70"/>
        <w:rPr>
          <w:rFonts w:hint="eastAsia"/>
        </w:rPr>
      </w:pPr>
    </w:p>
    <w:p w14:paraId="0A64236A">
      <w:pPr>
        <w:ind w:left="5" w:right="70"/>
        <w:rPr>
          <w:rFonts w:hint="eastAsia"/>
        </w:rPr>
      </w:pPr>
      <w:r>
        <w:rPr>
          <w:rFonts w:hint="eastAsia"/>
        </w:rPr>
        <w:t>第二十五章 论迦克墩大公会议上发生的事，以及会议中制定的关于宗主教次序和教会政体的教规。</w:t>
      </w:r>
    </w:p>
    <w:p w14:paraId="1B0C1414">
      <w:pPr>
        <w:ind w:left="5" w:right="70"/>
        <w:rPr>
          <w:rFonts w:hint="eastAsia"/>
        </w:rPr>
      </w:pPr>
    </w:p>
    <w:p w14:paraId="57BD6666">
      <w:pPr>
        <w:ind w:left="5" w:right="70"/>
        <w:rPr>
          <w:rFonts w:hint="eastAsia"/>
        </w:rPr>
      </w:pPr>
      <w:r>
        <w:rPr>
          <w:rFonts w:hint="eastAsia"/>
        </w:rPr>
        <w:t>In the fourth session of this council, a memorable incident occurred.</w:t>
      </w:r>
    </w:p>
    <w:p w14:paraId="0FB3E3A9">
      <w:pPr>
        <w:ind w:left="5" w:right="70"/>
        <w:rPr>
          <w:rFonts w:hint="eastAsia"/>
        </w:rPr>
      </w:pPr>
    </w:p>
    <w:p w14:paraId="2ACC5022">
      <w:pPr>
        <w:ind w:left="5" w:right="70"/>
        <w:rPr>
          <w:rFonts w:hint="eastAsia"/>
        </w:rPr>
      </w:pPr>
      <w:r>
        <w:rPr>
          <w:rFonts w:hint="eastAsia"/>
        </w:rPr>
        <w:t>在这次会议的第四次会议上，发生了一件值得纪念的事件。</w:t>
      </w:r>
    </w:p>
    <w:p w14:paraId="321190F0">
      <w:pPr>
        <w:ind w:left="5" w:right="70"/>
        <w:rPr>
          <w:rFonts w:hint="eastAsia"/>
        </w:rPr>
      </w:pPr>
    </w:p>
    <w:p w14:paraId="28E69217">
      <w:pPr>
        <w:ind w:left="5" w:right="70"/>
        <w:rPr>
          <w:rFonts w:hint="eastAsia"/>
        </w:rPr>
      </w:pPr>
      <w:r>
        <w:rPr>
          <w:rFonts w:hint="eastAsia"/>
        </w:rPr>
        <w:t>The legates of Leo, bishop of Rome, having presented in the council the letter of Leo containing the orthodox doctrine about the two natures of Christ, immediately demanded that the bishops of Egypt approve and subscribe to it, so that it might appear they were not of the sect of their patriarch Dioscorus, who a few days before had been deposed by the council.</w:t>
      </w:r>
    </w:p>
    <w:p w14:paraId="6005F888">
      <w:pPr>
        <w:ind w:left="5" w:right="70"/>
        <w:rPr>
          <w:rFonts w:hint="eastAsia"/>
        </w:rPr>
      </w:pPr>
    </w:p>
    <w:p w14:paraId="6A444C31">
      <w:pPr>
        <w:ind w:left="5" w:right="70"/>
        <w:rPr>
          <w:rFonts w:hint="eastAsia"/>
        </w:rPr>
      </w:pPr>
      <w:r>
        <w:rPr>
          <w:rFonts w:hint="eastAsia"/>
        </w:rPr>
        <w:t>罗马主教利奥的使节，在会议上呈上了利奥的信，信中包含了关于基督两种本性的正统教义，他们立即要求埃及的主教们批准并签署，以便显明他们并非属于他们的宗主教狄奥斯科鲁的派别，后者几天前已被会议罢免。</w:t>
      </w:r>
    </w:p>
    <w:p w14:paraId="14FA94D3">
      <w:pPr>
        <w:ind w:left="5" w:right="70"/>
        <w:rPr>
          <w:rFonts w:hint="eastAsia"/>
        </w:rPr>
      </w:pPr>
    </w:p>
    <w:p w14:paraId="4662DBA6">
      <w:pPr>
        <w:ind w:left="5" w:right="70"/>
        <w:rPr>
          <w:rFonts w:hint="eastAsia"/>
        </w:rPr>
      </w:pPr>
      <w:r>
        <w:rPr>
          <w:rFonts w:hint="eastAsia"/>
        </w:rPr>
        <w:t>But the bishops of Egypt refused to subscribe, saying that they had no archbishop, without whose authority it was not lawful for them to do anything.</w:t>
      </w:r>
    </w:p>
    <w:p w14:paraId="161FFEC2">
      <w:pPr>
        <w:ind w:left="5" w:right="70"/>
        <w:rPr>
          <w:rFonts w:hint="eastAsia"/>
        </w:rPr>
      </w:pPr>
    </w:p>
    <w:p w14:paraId="45F94AC4">
      <w:pPr>
        <w:ind w:left="5" w:right="70"/>
        <w:rPr>
          <w:rFonts w:hint="eastAsia"/>
        </w:rPr>
      </w:pPr>
      <w:r>
        <w:rPr>
          <w:rFonts w:hint="eastAsia"/>
        </w:rPr>
        <w:t>但埃及的主教们拒绝签署，说他们没有总主教，没有他的权威，他们做任何事都是不合法的。</w:t>
      </w:r>
    </w:p>
    <w:p w14:paraId="3E73D265">
      <w:pPr>
        <w:ind w:left="5" w:right="70"/>
        <w:rPr>
          <w:rFonts w:hint="eastAsia"/>
        </w:rPr>
      </w:pPr>
    </w:p>
    <w:p w14:paraId="626E9C6A">
      <w:pPr>
        <w:ind w:left="5" w:right="70"/>
        <w:rPr>
          <w:rFonts w:hint="eastAsia"/>
        </w:rPr>
      </w:pPr>
      <w:r>
        <w:rPr>
          <w:rFonts w:hint="eastAsia"/>
        </w:rPr>
        <w:t>Whereupon they requested the council to give them leave to assemble apart to elect an archbishop; once elected, they would do what they were commanded.</w:t>
      </w:r>
    </w:p>
    <w:p w14:paraId="6F731EA4">
      <w:pPr>
        <w:ind w:left="5" w:right="70"/>
        <w:rPr>
          <w:rFonts w:hint="eastAsia"/>
        </w:rPr>
      </w:pPr>
    </w:p>
    <w:p w14:paraId="3743D14D">
      <w:pPr>
        <w:ind w:left="5" w:right="70"/>
        <w:rPr>
          <w:rFonts w:hint="eastAsia"/>
        </w:rPr>
      </w:pPr>
      <w:r>
        <w:rPr>
          <w:rFonts w:hint="eastAsia"/>
        </w:rPr>
        <w:t>于是，他们请求大公会议允许他们分开集会，选举一位总主教；一旦选出，他们就会遵从命令。</w:t>
      </w:r>
    </w:p>
    <w:p w14:paraId="17CA9F21">
      <w:pPr>
        <w:ind w:left="5" w:right="70"/>
        <w:rPr>
          <w:rFonts w:hint="eastAsia"/>
        </w:rPr>
      </w:pPr>
    </w:p>
    <w:p w14:paraId="241C98A8">
      <w:pPr>
        <w:ind w:left="5" w:right="70"/>
        <w:rPr>
          <w:rFonts w:hint="eastAsia"/>
        </w:rPr>
      </w:pPr>
      <w:r>
        <w:rPr>
          <w:rFonts w:hint="eastAsia"/>
        </w:rPr>
        <w:t>Their request was granted, and they elected an archbishop in place of Dioscorus, by whose permission they afterward signed the said letter.</w:t>
      </w:r>
    </w:p>
    <w:p w14:paraId="2024D94D">
      <w:pPr>
        <w:ind w:left="5" w:right="70"/>
        <w:rPr>
          <w:rFonts w:hint="eastAsia"/>
        </w:rPr>
      </w:pPr>
    </w:p>
    <w:p w14:paraId="76346133">
      <w:pPr>
        <w:ind w:left="5" w:right="70"/>
        <w:rPr>
          <w:rFonts w:hint="eastAsia"/>
        </w:rPr>
      </w:pPr>
      <w:r>
        <w:rPr>
          <w:rFonts w:hint="eastAsia"/>
        </w:rPr>
        <w:t>他们的请求被批准了，他们在狄奥斯科鲁的位置上选举了一位总主教，后来经他许可，他们签署了那封信。</w:t>
      </w:r>
    </w:p>
    <w:p w14:paraId="5708EF13">
      <w:pPr>
        <w:ind w:left="5" w:right="70"/>
        <w:rPr>
          <w:rFonts w:hint="eastAsia"/>
        </w:rPr>
      </w:pPr>
    </w:p>
    <w:p w14:paraId="5CB9CF27">
      <w:pPr>
        <w:ind w:left="5" w:right="70"/>
        <w:rPr>
          <w:rFonts w:hint="eastAsia"/>
        </w:rPr>
      </w:pPr>
      <w:r>
        <w:rPr>
          <w:rFonts w:hint="eastAsia"/>
        </w:rPr>
        <w:t>This example shows that the bishops of Egypt did not consider themselves subject to the bishop of Rome nor to his legates, since they thought it unlawful for them to do what the said legates required without the permission of their patriarch.</w:t>
      </w:r>
    </w:p>
    <w:p w14:paraId="324AF512">
      <w:pPr>
        <w:ind w:left="5" w:right="70"/>
        <w:rPr>
          <w:rFonts w:hint="eastAsia"/>
        </w:rPr>
      </w:pPr>
    </w:p>
    <w:p w14:paraId="271B7F52">
      <w:pPr>
        <w:ind w:left="5" w:right="70"/>
        <w:rPr>
          <w:rFonts w:hint="eastAsia"/>
        </w:rPr>
      </w:pPr>
      <w:r>
        <w:rPr>
          <w:rFonts w:hint="eastAsia"/>
        </w:rPr>
        <w:t>这个例子表明，埃及的主教们并不认为自己隶属于罗马主教或他的使节，因为他们认为若无他们宗主教的许可，做上述使节们所要求的事是不合法的。</w:t>
      </w:r>
    </w:p>
    <w:p w14:paraId="5AE84E58">
      <w:pPr>
        <w:ind w:left="5" w:right="70"/>
        <w:rPr>
          <w:rFonts w:hint="eastAsia"/>
        </w:rPr>
      </w:pPr>
    </w:p>
    <w:p w14:paraId="3735C9F4">
      <w:pPr>
        <w:ind w:left="5" w:right="70"/>
        <w:rPr>
          <w:rFonts w:hint="eastAsia"/>
        </w:rPr>
      </w:pPr>
      <w:r>
        <w:rPr>
          <w:rFonts w:hint="eastAsia"/>
        </w:rPr>
        <w:t>Who also was elected by the bishops of Egypt alone.</w:t>
      </w:r>
    </w:p>
    <w:p w14:paraId="7216676F">
      <w:pPr>
        <w:ind w:left="5" w:right="70"/>
        <w:rPr>
          <w:rFonts w:hint="eastAsia"/>
        </w:rPr>
      </w:pPr>
    </w:p>
    <w:p w14:paraId="3293E031">
      <w:pPr>
        <w:ind w:left="5" w:right="70"/>
        <w:rPr>
          <w:rFonts w:hint="eastAsia"/>
        </w:rPr>
      </w:pPr>
      <w:r>
        <w:rPr>
          <w:rFonts w:hint="eastAsia"/>
        </w:rPr>
        <w:t>他也仅由埃及的主教们选举出来。</w:t>
      </w:r>
    </w:p>
    <w:p w14:paraId="662F7E7E">
      <w:pPr>
        <w:ind w:left="5" w:right="70"/>
        <w:rPr>
          <w:rFonts w:hint="eastAsia"/>
        </w:rPr>
      </w:pPr>
    </w:p>
    <w:p w14:paraId="05D9FC32">
      <w:pPr>
        <w:ind w:left="5" w:right="70"/>
        <w:rPr>
          <w:rFonts w:hint="eastAsia"/>
        </w:rPr>
      </w:pPr>
      <w:r>
        <w:rPr>
          <w:rFonts w:hint="eastAsia"/>
        </w:rPr>
        <w:t>In the same Council, this Canon, mentioned earlier (ch. 19), was established, which is the ninth: If a cleric has a dispute with his bishop, or with any other bishop, let him be judged by the Synod of the Province.</w:t>
      </w:r>
    </w:p>
    <w:p w14:paraId="2EA192BA">
      <w:pPr>
        <w:ind w:left="5" w:right="70"/>
        <w:rPr>
          <w:rFonts w:hint="eastAsia"/>
        </w:rPr>
      </w:pPr>
    </w:p>
    <w:p w14:paraId="39252B95">
      <w:pPr>
        <w:ind w:left="5" w:right="70"/>
        <w:rPr>
          <w:rFonts w:hint="eastAsia"/>
        </w:rPr>
      </w:pPr>
      <w:r>
        <w:rPr>
          <w:rFonts w:hint="eastAsia"/>
        </w:rPr>
        <w:t>在同一次大公会议上，制定了前面提到的这条教规（第19章），即第九条：如果一位教士与他的主教，或与任何其他主教有争执，让他由该省的主教会议审判。</w:t>
      </w:r>
    </w:p>
    <w:p w14:paraId="55C2209D">
      <w:pPr>
        <w:ind w:left="5" w:right="70"/>
        <w:rPr>
          <w:rFonts w:hint="eastAsia"/>
        </w:rPr>
      </w:pPr>
    </w:p>
    <w:p w14:paraId="5CE9C9D9">
      <w:pPr>
        <w:ind w:left="5" w:right="70"/>
        <w:rPr>
          <w:rFonts w:hint="eastAsia"/>
        </w:rPr>
      </w:pPr>
      <w:r>
        <w:rPr>
          <w:rFonts w:hint="eastAsia"/>
        </w:rPr>
        <w:t>But if a bishop or a cleric has a dispute with the Metropolitan of the same Province, let him appeal either to the Exarch of the Diocese or to the See of the Royal City of Constantinople.</w:t>
      </w:r>
    </w:p>
    <w:p w14:paraId="3BD96EC4">
      <w:pPr>
        <w:ind w:left="5" w:right="70"/>
        <w:rPr>
          <w:rFonts w:hint="eastAsia"/>
        </w:rPr>
      </w:pPr>
    </w:p>
    <w:p w14:paraId="25D4DECD">
      <w:pPr>
        <w:ind w:left="5" w:right="70"/>
        <w:rPr>
          <w:rFonts w:hint="eastAsia"/>
        </w:rPr>
      </w:pPr>
      <w:r>
        <w:rPr>
          <w:rFonts w:hint="eastAsia"/>
        </w:rPr>
        <w:t>但如果一位主教或教士与同一省份的都主教有争执，让他向该教区的总主教或皇家城市君士坦丁堡的教座上诉。</w:t>
      </w:r>
    </w:p>
    <w:p w14:paraId="19D360D4">
      <w:pPr>
        <w:ind w:left="5" w:right="70"/>
        <w:rPr>
          <w:rFonts w:hint="eastAsia"/>
        </w:rPr>
      </w:pPr>
    </w:p>
    <w:p w14:paraId="4948CBB2">
      <w:pPr>
        <w:ind w:left="5" w:right="70"/>
        <w:rPr>
          <w:rFonts w:hint="eastAsia"/>
        </w:rPr>
      </w:pPr>
      <w:r>
        <w:rPr>
          <w:rFonts w:hint="eastAsia"/>
        </w:rPr>
        <w:t>In the Roman Empire, there were thirteen or fourteen Dioceses, and every Diocese contained many Provinces, each of which had many bishops, and over these bishops a Metropolitan.</w:t>
      </w:r>
    </w:p>
    <w:p w14:paraId="6C891414">
      <w:pPr>
        <w:ind w:left="5" w:right="70"/>
        <w:rPr>
          <w:rFonts w:hint="eastAsia"/>
        </w:rPr>
      </w:pPr>
    </w:p>
    <w:p w14:paraId="4C2CDBA9">
      <w:pPr>
        <w:ind w:left="5" w:right="70"/>
        <w:rPr>
          <w:rFonts w:hint="eastAsia"/>
        </w:rPr>
      </w:pPr>
      <w:r>
        <w:rPr>
          <w:rFonts w:hint="eastAsia"/>
        </w:rPr>
        <w:t>在罗马帝国，有十三个或十四个教区，每个教区包含许多省份，每个省份有许多主教，在这些主教之上有一位都主教。</w:t>
      </w:r>
    </w:p>
    <w:p w14:paraId="2C16842B">
      <w:pPr>
        <w:ind w:left="5" w:right="70"/>
        <w:rPr>
          <w:rFonts w:hint="eastAsia"/>
        </w:rPr>
      </w:pPr>
    </w:p>
    <w:p w14:paraId="475F01EB">
      <w:pPr>
        <w:ind w:left="5" w:right="70"/>
        <w:rPr>
          <w:rFonts w:hint="eastAsia"/>
        </w:rPr>
      </w:pPr>
      <w:r>
        <w:rPr>
          <w:rFonts w:hint="eastAsia"/>
        </w:rPr>
        <w:t>The first bishop of the Diocese was called Exarch, to whom many Metropolitans were subject: such Exarchs were the bishops of Alexandria, Antioch, Caesarea, Cappadocia, Carthage, Rome, Constantinople, Thessalonica, Ephesus, Arles, etc.</w:t>
      </w:r>
    </w:p>
    <w:p w14:paraId="20D17368">
      <w:pPr>
        <w:ind w:left="5" w:right="70"/>
        <w:rPr>
          <w:rFonts w:hint="eastAsia"/>
        </w:rPr>
      </w:pPr>
    </w:p>
    <w:p w14:paraId="5BBA9F2D">
      <w:pPr>
        <w:ind w:left="5" w:right="70"/>
        <w:rPr>
          <w:rFonts w:hint="eastAsia"/>
        </w:rPr>
      </w:pPr>
      <w:r>
        <w:rPr>
          <w:rFonts w:hint="eastAsia"/>
        </w:rPr>
        <w:t>教区的首席主教被称为总主教，许多都主教都隶属于他：这样的总主教有亚历山大、安提阿、凯撒利亚、卡帕多西亚、迦太基、罗马、君士坦丁堡、帖撒罗尼迦、以弗所、阿尔勒等的主教。</w:t>
      </w:r>
    </w:p>
    <w:p w14:paraId="260C15D2">
      <w:pPr>
        <w:ind w:left="5" w:right="70"/>
        <w:rPr>
          <w:rFonts w:hint="eastAsia"/>
        </w:rPr>
      </w:pPr>
    </w:p>
    <w:p w14:paraId="6CB5DA8E">
      <w:pPr>
        <w:ind w:left="5" w:right="70"/>
        <w:rPr>
          <w:rFonts w:hint="eastAsia"/>
        </w:rPr>
      </w:pPr>
      <w:r>
        <w:rPr>
          <w:rFonts w:hint="eastAsia"/>
        </w:rPr>
        <w:t>Among these, some were especially honored as Patriarchs, such as the bishops of Rome, Constantinople, Alexandria, Antioch, and Jerusalem, and held preeminence among the Exarchs—except for the Patriarch of Jerusalem, who was even subject to the bishop of Caesarea because Caesarea was the capital city of Palestina according to civil order.</w:t>
      </w:r>
    </w:p>
    <w:p w14:paraId="1631F349">
      <w:pPr>
        <w:ind w:left="5" w:right="70"/>
        <w:rPr>
          <w:rFonts w:hint="eastAsia"/>
        </w:rPr>
      </w:pPr>
    </w:p>
    <w:p w14:paraId="69396400">
      <w:pPr>
        <w:ind w:left="5" w:right="70"/>
        <w:rPr>
          <w:rFonts w:hint="eastAsia"/>
        </w:rPr>
      </w:pPr>
      <w:r>
        <w:rPr>
          <w:rFonts w:hint="eastAsia"/>
        </w:rPr>
        <w:t>在这些主教中，有些被特别尊为宗主教，如罗马、君士坦丁堡、亚历山大、安提阿和耶路撒冷的主教，并在总主教中享有卓越地位——除了耶路撒冷的宗主教，他甚至隶属于凯撒利亚的主教，因为根据民事秩序，凯撒利亚是巴勒斯坦的首府。</w:t>
      </w:r>
    </w:p>
    <w:p w14:paraId="7127A972">
      <w:pPr>
        <w:ind w:left="5" w:right="70"/>
        <w:rPr>
          <w:rFonts w:hint="eastAsia"/>
        </w:rPr>
      </w:pPr>
    </w:p>
    <w:p w14:paraId="03CE5AF3">
      <w:pPr>
        <w:ind w:left="5" w:right="70"/>
        <w:rPr>
          <w:rFonts w:hint="eastAsia"/>
        </w:rPr>
      </w:pPr>
      <w:r>
        <w:rPr>
          <w:rFonts w:hint="eastAsia"/>
        </w:rPr>
        <w:t>For the bishops of the Roman Empire held their rank according to the dignity of their cities.</w:t>
      </w:r>
    </w:p>
    <w:p w14:paraId="3B0B61B4">
      <w:pPr>
        <w:ind w:left="5" w:right="70"/>
        <w:rPr>
          <w:rFonts w:hint="eastAsia"/>
        </w:rPr>
      </w:pPr>
    </w:p>
    <w:p w14:paraId="419DB459">
      <w:pPr>
        <w:ind w:left="5" w:right="70"/>
        <w:rPr>
          <w:rFonts w:hint="eastAsia"/>
        </w:rPr>
      </w:pPr>
      <w:r>
        <w:rPr>
          <w:rFonts w:hint="eastAsia"/>
        </w:rPr>
        <w:t>因为罗马帝国的主教们是根据他们城市的尊严来排位的。</w:t>
      </w:r>
    </w:p>
    <w:p w14:paraId="2B564B55">
      <w:pPr>
        <w:ind w:left="5" w:right="70"/>
        <w:rPr>
          <w:rFonts w:hint="eastAsia"/>
        </w:rPr>
      </w:pPr>
    </w:p>
    <w:p w14:paraId="4DE47FD4">
      <w:pPr>
        <w:ind w:left="5" w:right="70"/>
        <w:rPr>
          <w:rFonts w:hint="eastAsia"/>
        </w:rPr>
      </w:pPr>
      <w:r>
        <w:rPr>
          <w:rFonts w:hint="eastAsia"/>
        </w:rPr>
        <w:t>I also find in Gregory of Tours (in Book 5 of The History of the Franks, ch. 20) and in the Council of Mâcon that the bishop of Lyons is called a Patriarch.</w:t>
      </w:r>
    </w:p>
    <w:p w14:paraId="0D805021">
      <w:pPr>
        <w:ind w:left="5" w:right="70"/>
        <w:rPr>
          <w:rFonts w:hint="eastAsia"/>
        </w:rPr>
      </w:pPr>
    </w:p>
    <w:p w14:paraId="32083F3B">
      <w:pPr>
        <w:ind w:left="5" w:right="70"/>
        <w:rPr>
          <w:rFonts w:hint="eastAsia"/>
        </w:rPr>
      </w:pPr>
      <w:r>
        <w:rPr>
          <w:rFonts w:hint="eastAsia"/>
        </w:rPr>
        <w:t>我也在图尔的格列高利的著作中（《法兰克人史》第五卷第20章）以及在马孔大公会议上发现，里昂的主教被称为宗主教。</w:t>
      </w:r>
    </w:p>
    <w:p w14:paraId="1D1BFCF0">
      <w:pPr>
        <w:ind w:left="5" w:right="70"/>
        <w:rPr>
          <w:rFonts w:hint="eastAsia"/>
        </w:rPr>
      </w:pPr>
    </w:p>
    <w:p w14:paraId="29A6B7FD">
      <w:pPr>
        <w:ind w:left="5" w:right="70"/>
        <w:rPr>
          <w:rFonts w:hint="eastAsia"/>
        </w:rPr>
      </w:pPr>
      <w:r>
        <w:rPr>
          <w:rFonts w:hint="eastAsia"/>
        </w:rPr>
        <w:t>This digression was necessary for understanding that Canon, the meaning of which is this: If a cleric has a dispute with his bishop, he must be judged by the Synod of his Province.</w:t>
      </w:r>
    </w:p>
    <w:p w14:paraId="7DFEFFEB">
      <w:pPr>
        <w:ind w:left="5" w:right="70"/>
        <w:rPr>
          <w:rFonts w:hint="eastAsia"/>
        </w:rPr>
      </w:pPr>
    </w:p>
    <w:p w14:paraId="29928069">
      <w:pPr>
        <w:ind w:left="5" w:right="70"/>
        <w:rPr>
          <w:rFonts w:hint="eastAsia"/>
        </w:rPr>
      </w:pPr>
      <w:r>
        <w:rPr>
          <w:rFonts w:hint="eastAsia"/>
        </w:rPr>
        <w:t>这段离题的话对于理解那条教规是必要的，其含义是：如果一位教士与他的主教有争执，他必须由他省份的主教会议来审判。</w:t>
      </w:r>
    </w:p>
    <w:p w14:paraId="487B1332">
      <w:pPr>
        <w:ind w:left="5" w:right="70"/>
        <w:rPr>
          <w:rFonts w:hint="eastAsia"/>
        </w:rPr>
      </w:pPr>
    </w:p>
    <w:p w14:paraId="77098CC5">
      <w:pPr>
        <w:ind w:left="5" w:right="70"/>
        <w:rPr>
          <w:rFonts w:hint="eastAsia"/>
        </w:rPr>
      </w:pPr>
      <w:r>
        <w:rPr>
          <w:rFonts w:hint="eastAsia"/>
        </w:rPr>
        <w:t>If he has a dispute with the Metropolitan bishop, let him appeal to the Exarch of his Diocese.</w:t>
      </w:r>
    </w:p>
    <w:p w14:paraId="6D68140F">
      <w:pPr>
        <w:ind w:left="5" w:right="70"/>
        <w:rPr>
          <w:rFonts w:hint="eastAsia"/>
        </w:rPr>
      </w:pPr>
    </w:p>
    <w:p w14:paraId="006661A0">
      <w:pPr>
        <w:ind w:left="5" w:right="70"/>
        <w:rPr>
          <w:rFonts w:hint="eastAsia"/>
        </w:rPr>
      </w:pPr>
      <w:r>
        <w:rPr>
          <w:rFonts w:hint="eastAsia"/>
        </w:rPr>
        <w:t>如果他与都主教有争执，让他向他的教区总主教上诉。</w:t>
      </w:r>
    </w:p>
    <w:p w14:paraId="0B3C93ED">
      <w:pPr>
        <w:ind w:left="5" w:right="70"/>
        <w:rPr>
          <w:rFonts w:hint="eastAsia"/>
        </w:rPr>
      </w:pPr>
    </w:p>
    <w:p w14:paraId="7925A3E4">
      <w:pPr>
        <w:ind w:left="5" w:right="70"/>
        <w:rPr>
          <w:rFonts w:hint="eastAsia"/>
        </w:rPr>
      </w:pPr>
      <w:r>
        <w:rPr>
          <w:rFonts w:hint="eastAsia"/>
        </w:rPr>
        <w:t>And among the Exarchs, that privilege is given to Constantinople, so that appeals from all Dioceses may come to him; and whoever refuses to submit to the judgment of his Exarch may transfer the case and bring it before the judgment of the Patriarch of Constantinople, who shall decide the matter definitively and without appeal.</w:t>
      </w:r>
    </w:p>
    <w:p w14:paraId="5D4BDF91">
      <w:pPr>
        <w:ind w:left="5" w:right="70"/>
        <w:rPr>
          <w:rFonts w:hint="eastAsia"/>
        </w:rPr>
      </w:pPr>
    </w:p>
    <w:p w14:paraId="659308AC">
      <w:pPr>
        <w:ind w:left="5" w:right="70"/>
        <w:rPr>
          <w:rFonts w:hint="eastAsia"/>
        </w:rPr>
      </w:pPr>
      <w:r>
        <w:rPr>
          <w:rFonts w:hint="eastAsia"/>
        </w:rPr>
        <w:t>在总主教中，那特权被给予君士坦丁堡，以便所有教区的上诉都可以到他那里；凡拒绝服从其总主教审判的人，都可以将案件转移到君士坦丁堡宗主教的审判前，他将作出最终和无上诉的裁决。</w:t>
      </w:r>
    </w:p>
    <w:p w14:paraId="22798DFF">
      <w:pPr>
        <w:ind w:left="5" w:right="70"/>
        <w:rPr>
          <w:rFonts w:hint="eastAsia"/>
        </w:rPr>
      </w:pPr>
    </w:p>
    <w:p w14:paraId="529D7980">
      <w:pPr>
        <w:ind w:left="5" w:right="70"/>
        <w:rPr>
          <w:rFonts w:hint="eastAsia"/>
        </w:rPr>
      </w:pPr>
      <w:r>
        <w:rPr>
          <w:rFonts w:hint="eastAsia"/>
        </w:rPr>
        <w:t>This is clear proof that there was no appeal from his judgment to the bishop of Rome.</w:t>
      </w:r>
    </w:p>
    <w:p w14:paraId="77E4FB51">
      <w:pPr>
        <w:ind w:left="5" w:right="70"/>
        <w:rPr>
          <w:rFonts w:hint="eastAsia"/>
        </w:rPr>
      </w:pPr>
    </w:p>
    <w:p w14:paraId="438FF069">
      <w:pPr>
        <w:ind w:left="5" w:right="70"/>
        <w:rPr>
          <w:rFonts w:hint="eastAsia"/>
        </w:rPr>
      </w:pPr>
      <w:r>
        <w:rPr>
          <w:rFonts w:hint="eastAsia"/>
        </w:rPr>
        <w:t>这清楚地证明了，从他的判决中向上诉于罗马主教是不存在的。</w:t>
      </w:r>
    </w:p>
    <w:p w14:paraId="5AA6B4A3">
      <w:pPr>
        <w:ind w:left="5" w:right="70"/>
        <w:rPr>
          <w:rFonts w:hint="eastAsia"/>
        </w:rPr>
      </w:pPr>
    </w:p>
    <w:p w14:paraId="6006FBA1">
      <w:pPr>
        <w:ind w:left="5" w:right="70"/>
        <w:rPr>
          <w:rFonts w:hint="eastAsia"/>
        </w:rPr>
      </w:pPr>
      <w:r>
        <w:rPr>
          <w:rFonts w:hint="eastAsia"/>
        </w:rPr>
        <w:t>This is that Canon which Pope Nicholas I, in his letter to Emperor Michael, wickedly corrupts by changing “Diocese” to “Dioceses,” using the plural instead of the singular; and by “the Exarch of the Dioceses,” he means only the bishop of Rome—as if the Canon said, “Let him appeal to the Exarch of the Dioceses,” that is, to the Roman Pope.</w:t>
      </w:r>
    </w:p>
    <w:p w14:paraId="1689091C">
      <w:pPr>
        <w:ind w:left="5" w:right="70"/>
        <w:rPr>
          <w:rFonts w:hint="eastAsia"/>
        </w:rPr>
      </w:pPr>
    </w:p>
    <w:p w14:paraId="5BB51CDB">
      <w:pPr>
        <w:ind w:left="5" w:right="70"/>
        <w:rPr>
          <w:rFonts w:hint="eastAsia"/>
        </w:rPr>
      </w:pPr>
      <w:r>
        <w:rPr>
          <w:rFonts w:hint="eastAsia"/>
        </w:rPr>
        <w:t>这就是那条教规，教宗尼古拉一世在他致迈克尔皇帝的信中，邪恶地败坏了它，将“教区”改为“众教区”，用复数代替了单数；而“众教区的总主教”，他只指罗马主教——就好像那条教规说：“让他向上诉于众教区的总主教，”也就是向罗马教宗上诉。</w:t>
      </w:r>
    </w:p>
    <w:p w14:paraId="67B0DF1C">
      <w:pPr>
        <w:ind w:left="5" w:right="70"/>
        <w:rPr>
          <w:rFonts w:hint="eastAsia"/>
        </w:rPr>
      </w:pPr>
    </w:p>
    <w:p w14:paraId="2D2D23CE">
      <w:pPr>
        <w:ind w:left="5" w:right="70"/>
        <w:rPr>
          <w:rFonts w:hint="eastAsia"/>
        </w:rPr>
      </w:pPr>
      <w:r>
        <w:rPr>
          <w:rFonts w:hint="eastAsia"/>
        </w:rPr>
        <w:t>This is a great license—to corrupt and alter the words of such an explicit Canon.</w:t>
      </w:r>
    </w:p>
    <w:p w14:paraId="36DBC4A4">
      <w:pPr>
        <w:ind w:left="5" w:right="70"/>
        <w:rPr>
          <w:rFonts w:hint="eastAsia"/>
        </w:rPr>
      </w:pPr>
    </w:p>
    <w:p w14:paraId="634981D7">
      <w:pPr>
        <w:ind w:left="5" w:right="70"/>
        <w:rPr>
          <w:rFonts w:hint="eastAsia"/>
        </w:rPr>
      </w:pPr>
      <w:r>
        <w:rPr>
          <w:rFonts w:hint="eastAsia"/>
        </w:rPr>
        <w:t>这是一个极大的放纵——败坏和更改如此明确的教规的措辞。</w:t>
      </w:r>
    </w:p>
    <w:p w14:paraId="1FF07D14">
      <w:pPr>
        <w:ind w:left="5" w:right="70"/>
        <w:rPr>
          <w:rFonts w:hint="eastAsia"/>
        </w:rPr>
      </w:pPr>
    </w:p>
    <w:p w14:paraId="4690935E">
      <w:pPr>
        <w:ind w:left="5" w:right="70"/>
        <w:rPr>
          <w:rFonts w:hint="eastAsia"/>
        </w:rPr>
      </w:pPr>
      <w:r>
        <w:rPr>
          <w:rFonts w:hint="eastAsia"/>
        </w:rPr>
        <w:t>Even if we overlook this deception, it remains true that by this Canon, the bishop of Constantinople is placed on equal footing with the bishop of Rome—if indeed the Canon decrees that he who has a dispute with a Metropolitan must appeal either to the Pope of Rome or to the bishop of Constantinople and permits no appeal from the judgment of either.</w:t>
      </w:r>
    </w:p>
    <w:p w14:paraId="39944D6F">
      <w:pPr>
        <w:ind w:left="5" w:right="70"/>
        <w:rPr>
          <w:rFonts w:hint="eastAsia"/>
        </w:rPr>
      </w:pPr>
    </w:p>
    <w:p w14:paraId="74C16A45">
      <w:pPr>
        <w:ind w:left="5" w:right="70"/>
        <w:rPr>
          <w:rFonts w:hint="eastAsia"/>
        </w:rPr>
      </w:pPr>
      <w:r>
        <w:rPr>
          <w:rFonts w:hint="eastAsia"/>
        </w:rPr>
        <w:t>即使我们忽略这个欺骗，这条教规仍然使君士坦丁堡的主教与罗马主教平起平坐——如果那条教规确实规定，与都主教有争执的人，必须向上诉于罗马教宗或君士坦丁堡的主教，并且不允许从任何一方的判决中上诉。</w:t>
      </w:r>
    </w:p>
    <w:p w14:paraId="049ECED6">
      <w:pPr>
        <w:ind w:left="5" w:right="70"/>
        <w:rPr>
          <w:rFonts w:hint="eastAsia"/>
        </w:rPr>
      </w:pPr>
    </w:p>
    <w:p w14:paraId="39BAFDDB">
      <w:pPr>
        <w:ind w:left="5" w:right="70"/>
        <w:rPr>
          <w:rFonts w:hint="eastAsia"/>
        </w:rPr>
      </w:pPr>
      <w:r>
        <w:rPr>
          <w:rFonts w:hint="eastAsia"/>
        </w:rPr>
        <w:t>The twelfth Canon of the same Council acknowledges that when Emperors granted a city Metropolitan status for civil reasons, its ecclesiastical dignity also grew accordingly, and its bishop was styled Metropolitan.</w:t>
      </w:r>
    </w:p>
    <w:p w14:paraId="719839F7">
      <w:pPr>
        <w:ind w:left="5" w:right="70"/>
        <w:rPr>
          <w:rFonts w:hint="eastAsia"/>
        </w:rPr>
      </w:pPr>
    </w:p>
    <w:p w14:paraId="3824BAC5">
      <w:pPr>
        <w:ind w:left="5" w:right="70"/>
        <w:rPr>
          <w:rFonts w:hint="eastAsia"/>
        </w:rPr>
      </w:pPr>
      <w:r>
        <w:rPr>
          <w:rFonts w:hint="eastAsia"/>
        </w:rPr>
        <w:t>同一会议的第十二条教规承认，当皇帝们因民事理由授予一座城市都主教地位时，其教会的尊严也相应增长，其主教也被称为都主教。</w:t>
      </w:r>
    </w:p>
    <w:p w14:paraId="140900EF">
      <w:pPr>
        <w:ind w:left="5" w:right="70"/>
        <w:rPr>
          <w:rFonts w:hint="eastAsia"/>
        </w:rPr>
      </w:pPr>
    </w:p>
    <w:p w14:paraId="5CBD79F0">
      <w:pPr>
        <w:ind w:left="5" w:right="70"/>
        <w:rPr>
          <w:rFonts w:hint="eastAsia"/>
        </w:rPr>
      </w:pPr>
      <w:r>
        <w:rPr>
          <w:rFonts w:hint="eastAsia"/>
        </w:rPr>
        <w:t>The words of the Canon are: “Let all cities which have already been honored with the title of Metropolitan by royal letters enjoy that honor alone,” etc.</w:t>
      </w:r>
    </w:p>
    <w:p w14:paraId="794BD7A3">
      <w:pPr>
        <w:ind w:left="5" w:right="70"/>
        <w:rPr>
          <w:rFonts w:hint="eastAsia"/>
        </w:rPr>
      </w:pPr>
    </w:p>
    <w:p w14:paraId="5C0200FF">
      <w:pPr>
        <w:ind w:left="5" w:right="70"/>
        <w:rPr>
          <w:rFonts w:hint="eastAsia"/>
        </w:rPr>
      </w:pPr>
      <w:r>
        <w:rPr>
          <w:rFonts w:hint="eastAsia"/>
        </w:rPr>
        <w:t>教规的措辞是：“所有已藉皇家信件被授予都主教头衔的城市，应独享那份尊荣，”等等。</w:t>
      </w:r>
    </w:p>
    <w:p w14:paraId="76B8E115">
      <w:pPr>
        <w:ind w:left="5" w:right="70"/>
        <w:rPr>
          <w:rFonts w:hint="eastAsia"/>
        </w:rPr>
      </w:pPr>
    </w:p>
    <w:p w14:paraId="33E4310E">
      <w:pPr>
        <w:ind w:left="5" w:right="70"/>
        <w:rPr>
          <w:rFonts w:hint="eastAsia"/>
        </w:rPr>
      </w:pPr>
      <w:r>
        <w:rPr>
          <w:rFonts w:hint="eastAsia"/>
        </w:rPr>
        <w:t>The seventeenth Canon says the same: If by the imperial power a city has received, or hereafter shall receive, some new rank, let the order of ecclesiastical parishes also conform to the civil and public form.</w:t>
      </w:r>
    </w:p>
    <w:p w14:paraId="3AE4A6B9">
      <w:pPr>
        <w:ind w:left="5" w:right="70"/>
        <w:rPr>
          <w:rFonts w:hint="eastAsia"/>
        </w:rPr>
      </w:pPr>
    </w:p>
    <w:p w14:paraId="7718407E">
      <w:pPr>
        <w:ind w:left="5" w:right="70"/>
        <w:rPr>
          <w:rFonts w:hint="eastAsia"/>
        </w:rPr>
      </w:pPr>
      <w:r>
        <w:rPr>
          <w:rFonts w:hint="eastAsia"/>
        </w:rPr>
        <w:t>第十七条教规也说了同样的话：如果一座城市因皇权而获得，或将来将获得某种新的等级，那么教会教区的次序也应与民事和公共形式相符。</w:t>
      </w:r>
    </w:p>
    <w:p w14:paraId="765CBB0A">
      <w:pPr>
        <w:ind w:left="5" w:right="70"/>
        <w:rPr>
          <w:rFonts w:hint="eastAsia"/>
        </w:rPr>
      </w:pPr>
    </w:p>
    <w:p w14:paraId="1FD2F9F6">
      <w:pPr>
        <w:ind w:left="5" w:right="70"/>
        <w:rPr>
          <w:rFonts w:hint="eastAsia"/>
        </w:rPr>
      </w:pPr>
      <w:r>
        <w:rPr>
          <w:rFonts w:hint="eastAsia"/>
        </w:rPr>
        <w:t>There, the word “parish” signifies all that is under a bishop’s jurisdiction and is the same as what is now called a diocese.</w:t>
      </w:r>
    </w:p>
    <w:p w14:paraId="4A31AF2D">
      <w:pPr>
        <w:ind w:left="5" w:right="70"/>
        <w:rPr>
          <w:rFonts w:hint="eastAsia"/>
        </w:rPr>
      </w:pPr>
    </w:p>
    <w:p w14:paraId="79464769">
      <w:pPr>
        <w:ind w:left="5" w:right="70"/>
        <w:rPr>
          <w:rFonts w:hint="eastAsia"/>
        </w:rPr>
      </w:pPr>
      <w:r>
        <w:rPr>
          <w:rFonts w:hint="eastAsia"/>
        </w:rPr>
        <w:t>在那里，“教区”一词表示主教管辖下的所有地方，与现在所谓的“教区”是同一个意思。</w:t>
      </w:r>
    </w:p>
    <w:p w14:paraId="10FE26CE">
      <w:pPr>
        <w:ind w:left="5" w:right="70"/>
        <w:rPr>
          <w:rFonts w:hint="eastAsia"/>
        </w:rPr>
      </w:pPr>
    </w:p>
    <w:p w14:paraId="23F9D36A">
      <w:pPr>
        <w:ind w:left="5" w:right="70"/>
        <w:rPr>
          <w:rFonts w:hint="eastAsia"/>
        </w:rPr>
      </w:pPr>
      <w:r>
        <w:rPr>
          <w:rFonts w:hint="eastAsia"/>
        </w:rPr>
        <w:t>The ninth Canon of the Council of Antioch confirms this very point, stating: The bishops of every province must acknowledge the bishop of the metropolitan city and take care of the whole province, because all who have business resort to the metropolitan city.</w:t>
      </w:r>
    </w:p>
    <w:p w14:paraId="55BD71EC">
      <w:pPr>
        <w:ind w:left="5" w:right="70"/>
        <w:rPr>
          <w:rFonts w:hint="eastAsia"/>
        </w:rPr>
      </w:pPr>
    </w:p>
    <w:p w14:paraId="1EA09580">
      <w:pPr>
        <w:ind w:left="5" w:right="70"/>
        <w:rPr>
          <w:rFonts w:hint="eastAsia"/>
        </w:rPr>
      </w:pPr>
      <w:r>
        <w:rPr>
          <w:rFonts w:hint="eastAsia"/>
        </w:rPr>
        <w:t>安提阿大公会议的第九条教规证实了这一点，规定：各省的主教必须承认都城的主教，并照顾整个省份，因为所有有事务的人都去都城。</w:t>
      </w:r>
    </w:p>
    <w:p w14:paraId="0F4AD75C">
      <w:pPr>
        <w:ind w:left="5" w:right="70"/>
        <w:rPr>
          <w:rFonts w:hint="eastAsia"/>
        </w:rPr>
      </w:pPr>
    </w:p>
    <w:p w14:paraId="5CE4EECE">
      <w:pPr>
        <w:ind w:left="5" w:right="70"/>
        <w:rPr>
          <w:rFonts w:hint="eastAsia"/>
        </w:rPr>
      </w:pPr>
      <w:r>
        <w:rPr>
          <w:rFonts w:hint="eastAsia"/>
        </w:rPr>
        <w:t>Therefore, we have decreed that he should be preeminent in honor.</w:t>
      </w:r>
    </w:p>
    <w:p w14:paraId="73344E3B">
      <w:pPr>
        <w:ind w:left="5" w:right="70"/>
        <w:rPr>
          <w:rFonts w:hint="eastAsia"/>
        </w:rPr>
      </w:pPr>
    </w:p>
    <w:p w14:paraId="0FF43FD9">
      <w:pPr>
        <w:ind w:left="5" w:right="70"/>
        <w:rPr>
          <w:rFonts w:hint="eastAsia"/>
        </w:rPr>
      </w:pPr>
      <w:r>
        <w:rPr>
          <w:rFonts w:hint="eastAsia"/>
        </w:rPr>
        <w:t>因此，我们规定他应在尊荣上卓越。</w:t>
      </w:r>
    </w:p>
    <w:p w14:paraId="5672B9B3">
      <w:pPr>
        <w:ind w:left="5" w:right="70"/>
        <w:rPr>
          <w:rFonts w:hint="eastAsia"/>
        </w:rPr>
      </w:pPr>
    </w:p>
    <w:p w14:paraId="31663C58">
      <w:pPr>
        <w:ind w:left="5" w:right="70"/>
        <w:rPr>
          <w:rFonts w:hint="eastAsia"/>
        </w:rPr>
      </w:pPr>
      <w:r>
        <w:rPr>
          <w:rFonts w:hint="eastAsia"/>
        </w:rPr>
        <w:t>Of this, we have an example in the second Novel of Justinian, where that emperor grants to the first Justinianea (the city of his birth) the title of metropolitan and archiepiscopal over many provinces.</w:t>
      </w:r>
    </w:p>
    <w:p w14:paraId="14A684D4">
      <w:pPr>
        <w:ind w:left="5" w:right="70"/>
        <w:rPr>
          <w:rFonts w:hint="eastAsia"/>
        </w:rPr>
      </w:pPr>
    </w:p>
    <w:p w14:paraId="179EC96B">
      <w:pPr>
        <w:ind w:left="5" w:right="70"/>
        <w:rPr>
          <w:rFonts w:hint="eastAsia"/>
        </w:rPr>
      </w:pPr>
      <w:r>
        <w:rPr>
          <w:rFonts w:hint="eastAsia"/>
        </w:rPr>
        <w:t>对此，我们在查士丁尼的第二号新法中有一个例子，那位皇帝将他的出生地第一查士丁尼亚授予了对许多省份的都主教和总主教的头衔。</w:t>
      </w:r>
    </w:p>
    <w:p w14:paraId="7C9244E1">
      <w:pPr>
        <w:ind w:left="5" w:right="70"/>
        <w:rPr>
          <w:rFonts w:hint="eastAsia"/>
        </w:rPr>
      </w:pPr>
    </w:p>
    <w:p w14:paraId="7389AC12">
      <w:pPr>
        <w:ind w:left="5" w:right="70"/>
        <w:rPr>
          <w:rFonts w:hint="eastAsia"/>
        </w:rPr>
      </w:pPr>
      <w:r>
        <w:rPr>
          <w:rFonts w:hint="eastAsia"/>
        </w:rPr>
        <w:t>This is the true source and origin of the preeminence of the Bishop of Rome, precisely because Rome was the capital city of the Roman Empire.</w:t>
      </w:r>
    </w:p>
    <w:p w14:paraId="31090BB8">
      <w:pPr>
        <w:ind w:left="5" w:right="70"/>
        <w:rPr>
          <w:rFonts w:hint="eastAsia"/>
        </w:rPr>
      </w:pPr>
    </w:p>
    <w:p w14:paraId="04071A16">
      <w:pPr>
        <w:ind w:left="5" w:right="70"/>
        <w:rPr>
          <w:rFonts w:hint="eastAsia"/>
        </w:rPr>
      </w:pPr>
      <w:r>
        <w:rPr>
          <w:rFonts w:hint="eastAsia"/>
        </w:rPr>
        <w:t>这正是罗马主教卓越地位的真正来源和起源，正因为罗马是罗马帝国的首都。</w:t>
      </w:r>
    </w:p>
    <w:p w14:paraId="3480BDEA">
      <w:pPr>
        <w:ind w:left="5" w:right="70"/>
        <w:rPr>
          <w:rFonts w:hint="eastAsia"/>
        </w:rPr>
      </w:pPr>
    </w:p>
    <w:p w14:paraId="04FCED85">
      <w:pPr>
        <w:ind w:left="5" w:right="70"/>
        <w:rPr>
          <w:rFonts w:hint="eastAsia"/>
        </w:rPr>
      </w:pPr>
      <w:r>
        <w:rPr>
          <w:rFonts w:hint="eastAsia"/>
        </w:rPr>
        <w:t>As it is stated in very explicit terms in the same Council of Chalcedon, in the twenty-eighth Canon: The Fathers have with good reason granted prerogatives to the See of ancient Rome because that city reigns—that is, it is the capital city of the empire.</w:t>
      </w:r>
    </w:p>
    <w:p w14:paraId="7DD876F9">
      <w:pPr>
        <w:ind w:left="5" w:right="70"/>
        <w:rPr>
          <w:rFonts w:hint="eastAsia"/>
        </w:rPr>
      </w:pPr>
    </w:p>
    <w:p w14:paraId="1C0174A8">
      <w:pPr>
        <w:ind w:left="5" w:right="70"/>
        <w:rPr>
          <w:rFonts w:hint="eastAsia"/>
        </w:rPr>
      </w:pPr>
      <w:r>
        <w:rPr>
          <w:rFonts w:hint="eastAsia"/>
        </w:rPr>
        <w:t>正如在同一迦克墩大公会议的第二十八条教规中非常明确地陈述的那样：教父们有充分的理由授予古罗马的教座特权，因为那座城市统治着——也就是说，它是帝国的首都。</w:t>
      </w:r>
    </w:p>
    <w:p w14:paraId="7BBD5F57">
      <w:pPr>
        <w:ind w:left="5" w:right="70"/>
        <w:rPr>
          <w:rFonts w:hint="eastAsia"/>
        </w:rPr>
      </w:pPr>
    </w:p>
    <w:p w14:paraId="01495781">
      <w:pPr>
        <w:ind w:left="5" w:right="70"/>
        <w:rPr>
          <w:rFonts w:hint="eastAsia"/>
        </w:rPr>
      </w:pPr>
      <w:r>
        <w:rPr>
          <w:rFonts w:hint="eastAsia"/>
        </w:rPr>
        <w:t>If the ancient Church had regarded Peter’s presence and death in Rome, no doubt the Church of Antioch, where they say St. Peter held his See for seven years, should have preceded the Church of Alexandria, founded only by St. Mark.</w:t>
      </w:r>
    </w:p>
    <w:p w14:paraId="64E59938">
      <w:pPr>
        <w:ind w:left="5" w:right="70"/>
        <w:rPr>
          <w:rFonts w:hint="eastAsia"/>
        </w:rPr>
      </w:pPr>
    </w:p>
    <w:p w14:paraId="0574223F">
      <w:pPr>
        <w:ind w:left="5" w:right="70"/>
        <w:rPr>
          <w:rFonts w:hint="eastAsia"/>
        </w:rPr>
      </w:pPr>
      <w:r>
        <w:rPr>
          <w:rFonts w:hint="eastAsia"/>
        </w:rPr>
        <w:t>如果古代教会曾看重彼得在罗马的存在和死亡，毫无疑问，安提阿教会，他们说圣彼得在那里持守他的教座七年，就应该排在只由圣马可建立的亚历山大教会之前。</w:t>
      </w:r>
    </w:p>
    <w:p w14:paraId="5CEC418B">
      <w:pPr>
        <w:ind w:left="5" w:right="70"/>
        <w:rPr>
          <w:rFonts w:hint="eastAsia"/>
        </w:rPr>
      </w:pPr>
    </w:p>
    <w:p w14:paraId="6003B3D5">
      <w:pPr>
        <w:ind w:left="5" w:right="70"/>
        <w:rPr>
          <w:rFonts w:hint="eastAsia"/>
        </w:rPr>
      </w:pPr>
      <w:r>
        <w:rPr>
          <w:rFonts w:hint="eastAsia"/>
        </w:rPr>
        <w:t>And the Church of Jerusalem, where Christ taught, died, and where all the Apostles resided for a long time, ought to have been first.</w:t>
      </w:r>
    </w:p>
    <w:p w14:paraId="1142B3B9">
      <w:pPr>
        <w:ind w:left="5" w:right="70"/>
        <w:rPr>
          <w:rFonts w:hint="eastAsia"/>
        </w:rPr>
      </w:pPr>
    </w:p>
    <w:p w14:paraId="5152BE46">
      <w:pPr>
        <w:ind w:left="5" w:right="70"/>
        <w:rPr>
          <w:rFonts w:hint="eastAsia"/>
        </w:rPr>
      </w:pPr>
      <w:r>
        <w:rPr>
          <w:rFonts w:hint="eastAsia"/>
        </w:rPr>
        <w:t>而耶路撒冷教会，基督曾在那里教导、受难，所有使徒都曾长期居住在那里，本应是第一位的。</w:t>
      </w:r>
    </w:p>
    <w:p w14:paraId="75ACCDDE">
      <w:pPr>
        <w:ind w:left="5" w:right="70"/>
        <w:rPr>
          <w:rFonts w:hint="eastAsia"/>
        </w:rPr>
      </w:pPr>
    </w:p>
    <w:p w14:paraId="126A1EEF">
      <w:pPr>
        <w:ind w:left="5" w:right="70"/>
        <w:rPr>
          <w:rFonts w:hint="eastAsia"/>
        </w:rPr>
      </w:pPr>
      <w:r>
        <w:rPr>
          <w:rFonts w:hint="eastAsia"/>
        </w:rPr>
        <w:t>But because in the civil order Alexandria ranked above Antioch, and Jerusalem was subject to Caesarea, the metropolitan city of Palestine, the bishops also followed that order and adhered to the civil arrangement.</w:t>
      </w:r>
    </w:p>
    <w:p w14:paraId="367CB664">
      <w:pPr>
        <w:ind w:left="5" w:right="70"/>
        <w:rPr>
          <w:rFonts w:hint="eastAsia"/>
        </w:rPr>
      </w:pPr>
    </w:p>
    <w:p w14:paraId="7838138F">
      <w:pPr>
        <w:ind w:left="5" w:right="70"/>
        <w:rPr>
          <w:rFonts w:hint="eastAsia"/>
        </w:rPr>
      </w:pPr>
      <w:r>
        <w:rPr>
          <w:rFonts w:hint="eastAsia"/>
        </w:rPr>
        <w:t>但因为在民事秩序中，亚历山大排在安提阿之上，而耶路撒冷隶属于巴勒斯坦的都城凯撒利亚，主教们也遵循那个秩序，并遵守民事的安排。</w:t>
      </w:r>
    </w:p>
    <w:p w14:paraId="044A5080">
      <w:pPr>
        <w:ind w:left="5" w:right="70"/>
        <w:rPr>
          <w:rFonts w:hint="eastAsia"/>
        </w:rPr>
      </w:pPr>
    </w:p>
    <w:p w14:paraId="6E2CDD23">
      <w:pPr>
        <w:ind w:left="5" w:right="70"/>
        <w:rPr>
          <w:rFonts w:hint="eastAsia"/>
        </w:rPr>
      </w:pPr>
      <w:r>
        <w:rPr>
          <w:rFonts w:hint="eastAsia"/>
        </w:rPr>
        <w:t>For this reason, the first Council of Constantinople, in its third Canon, decrees that since the city of Constantinople has become another Rome and the second capital of the empire, the Bishop of Constantinople should also have preeminence next to the Bishop of Rome—a secondary rank in order without any subordination.</w:t>
      </w:r>
    </w:p>
    <w:p w14:paraId="12B2EE36">
      <w:pPr>
        <w:ind w:left="5" w:right="70"/>
        <w:rPr>
          <w:rFonts w:hint="eastAsia"/>
        </w:rPr>
      </w:pPr>
    </w:p>
    <w:p w14:paraId="300929AB">
      <w:pPr>
        <w:ind w:left="5" w:right="70"/>
        <w:rPr>
          <w:rFonts w:hint="eastAsia"/>
        </w:rPr>
      </w:pPr>
      <w:r>
        <w:rPr>
          <w:rFonts w:hint="eastAsia"/>
        </w:rPr>
        <w:t>因此，第一次君士坦丁堡大公会议，在其第三条教规中规定，既然君士坦丁堡城已成为另一个罗马和帝国的第二首都，君士坦丁堡的主教也应在罗马主教之后享有卓越地位——一个在次序上次要的等级，没有任何隶属关系。</w:t>
      </w:r>
    </w:p>
    <w:p w14:paraId="404B8E61">
      <w:pPr>
        <w:ind w:left="5" w:right="70"/>
        <w:rPr>
          <w:rFonts w:hint="eastAsia"/>
        </w:rPr>
      </w:pPr>
    </w:p>
    <w:p w14:paraId="3673FDD7">
      <w:pPr>
        <w:ind w:left="5" w:right="70"/>
        <w:rPr>
          <w:rFonts w:hint="eastAsia"/>
        </w:rPr>
      </w:pPr>
      <w:r>
        <w:rPr>
          <w:rFonts w:hint="eastAsia"/>
        </w:rPr>
        <w:t>This is further declared by the title of Justinian’s 31st Novel: De ordine sedendi Patriarcharum (On the Order of Seating Among the Patriarchs).</w:t>
      </w:r>
    </w:p>
    <w:p w14:paraId="0140B53B">
      <w:pPr>
        <w:ind w:left="5" w:right="70"/>
        <w:rPr>
          <w:rFonts w:hint="eastAsia"/>
        </w:rPr>
      </w:pPr>
    </w:p>
    <w:p w14:paraId="046E1B31">
      <w:pPr>
        <w:ind w:left="5" w:right="70"/>
        <w:rPr>
          <w:rFonts w:hint="eastAsia"/>
        </w:rPr>
      </w:pPr>
      <w:r>
        <w:rPr>
          <w:rFonts w:hint="eastAsia"/>
        </w:rPr>
        <w:t>查士丁尼第31号新法的标题进一步阐明了这一点：论宗主教坐席的次序。</w:t>
      </w:r>
    </w:p>
    <w:p w14:paraId="3C70F67D">
      <w:pPr>
        <w:ind w:left="5" w:right="70"/>
        <w:rPr>
          <w:rFonts w:hint="eastAsia"/>
        </w:rPr>
      </w:pPr>
    </w:p>
    <w:p w14:paraId="74AA3E0D">
      <w:pPr>
        <w:ind w:left="5" w:right="70"/>
        <w:rPr>
          <w:rFonts w:hint="eastAsia"/>
        </w:rPr>
      </w:pPr>
      <w:r>
        <w:rPr>
          <w:rFonts w:hint="eastAsia"/>
        </w:rPr>
        <w:t>The Council of Chalcedon expressed this more plainly in its 28th Canon, where the Bishop of Constantinople is declared equal to the Bishop of Rome in all things, though according to civil order Constantinople ranks second after Rome.</w:t>
      </w:r>
    </w:p>
    <w:p w14:paraId="0D68002B">
      <w:pPr>
        <w:ind w:left="5" w:right="70"/>
        <w:rPr>
          <w:rFonts w:hint="eastAsia"/>
        </w:rPr>
      </w:pPr>
    </w:p>
    <w:p w14:paraId="7F9CDDD6">
      <w:pPr>
        <w:ind w:left="5" w:right="70"/>
        <w:rPr>
          <w:rFonts w:hint="eastAsia"/>
        </w:rPr>
      </w:pPr>
      <w:r>
        <w:rPr>
          <w:rFonts w:hint="eastAsia"/>
        </w:rPr>
        <w:t>迦克墩大公会议在其第28条教规中更清楚地表达了这一点，其中君士坦丁堡的主教被宣布在所有事上与罗马主教平等，尽管根据民事秩序，君士坦丁堡排在罗马之后，居第二位。</w:t>
      </w:r>
    </w:p>
    <w:p w14:paraId="6551F704">
      <w:pPr>
        <w:ind w:left="5" w:right="70"/>
        <w:rPr>
          <w:rFonts w:hint="eastAsia"/>
        </w:rPr>
      </w:pPr>
    </w:p>
    <w:p w14:paraId="1443426A">
      <w:pPr>
        <w:ind w:left="5" w:right="70"/>
        <w:rPr>
          <w:rFonts w:hint="eastAsia"/>
        </w:rPr>
      </w:pPr>
      <w:r>
        <w:rPr>
          <w:rFonts w:hint="eastAsia"/>
        </w:rPr>
        <w:t>To this Canon—which caused such controversy and still troubles our adversaries—we owe a separate chapter.</w:t>
      </w:r>
    </w:p>
    <w:p w14:paraId="6A314668">
      <w:pPr>
        <w:ind w:left="5" w:right="70"/>
        <w:rPr>
          <w:rFonts w:hint="eastAsia"/>
        </w:rPr>
      </w:pPr>
    </w:p>
    <w:p w14:paraId="688E1921">
      <w:pPr>
        <w:ind w:left="5" w:right="70"/>
        <w:rPr>
          <w:rFonts w:hint="eastAsia"/>
        </w:rPr>
      </w:pPr>
      <w:r>
        <w:rPr>
          <w:rFonts w:hint="eastAsia"/>
        </w:rPr>
        <w:t>对于这条教规——它引起了如此多的争议，至今仍困扰着我们的对手——我们应单独写一章来讨论。</w:t>
      </w:r>
    </w:p>
    <w:p w14:paraId="149136D5">
      <w:pPr>
        <w:ind w:left="5" w:right="70"/>
        <w:rPr>
          <w:rFonts w:hint="eastAsia"/>
        </w:rPr>
      </w:pPr>
    </w:p>
    <w:p w14:paraId="3D9E81D7">
      <w:pPr>
        <w:ind w:left="5" w:right="70"/>
        <w:rPr>
          <w:rFonts w:hint="eastAsia"/>
        </w:rPr>
      </w:pPr>
      <w:r>
        <w:rPr>
          <w:rFonts w:hint="eastAsia"/>
        </w:rPr>
        <w:t>CHAP. 26. On the 28th Canon of the Council of Chalcedon and the Protest Made by the Legates of Leo, Bishop of Rome,</w:t>
      </w:r>
    </w:p>
    <w:p w14:paraId="4A985980">
      <w:pPr>
        <w:ind w:left="5" w:right="70"/>
        <w:rPr>
          <w:rFonts w:hint="eastAsia"/>
        </w:rPr>
      </w:pPr>
      <w:r>
        <w:rPr>
          <w:rFonts w:hint="eastAsia"/>
        </w:rPr>
        <w:t>Against It: And How They Attempted to Falsify a Canon of the Council of Nicaea</w:t>
      </w:r>
    </w:p>
    <w:p w14:paraId="5A27900B">
      <w:pPr>
        <w:ind w:left="5" w:right="70"/>
        <w:rPr>
          <w:rFonts w:hint="eastAsia"/>
        </w:rPr>
      </w:pPr>
    </w:p>
    <w:p w14:paraId="62D03DC7">
      <w:pPr>
        <w:ind w:left="5" w:right="70"/>
        <w:rPr>
          <w:rFonts w:hint="eastAsia"/>
        </w:rPr>
      </w:pPr>
      <w:r>
        <w:rPr>
          <w:rFonts w:hint="eastAsia"/>
        </w:rPr>
        <w:t>第二十六章 论迦克墩大公会议第28条教规以及罗马主教利奥的使节对此提出的抗议：以及他们如何企图伪造尼西亚大公会议的一条教规</w:t>
      </w:r>
    </w:p>
    <w:p w14:paraId="07B29F07">
      <w:pPr>
        <w:ind w:left="5" w:right="70"/>
        <w:rPr>
          <w:rFonts w:hint="eastAsia"/>
        </w:rPr>
      </w:pPr>
    </w:p>
    <w:p w14:paraId="75903F6A">
      <w:pPr>
        <w:ind w:left="5" w:right="70"/>
        <w:rPr>
          <w:rFonts w:hint="eastAsia"/>
        </w:rPr>
      </w:pPr>
      <w:r>
        <w:rPr>
          <w:rFonts w:hint="eastAsia"/>
        </w:rPr>
        <w:t>The Council of Chalcedon was one of the most solemn assemblies of</w:t>
      </w:r>
    </w:p>
    <w:p w14:paraId="45E53BF8">
      <w:pPr>
        <w:ind w:left="5" w:right="70"/>
        <w:rPr>
          <w:rFonts w:hint="eastAsia"/>
        </w:rPr>
      </w:pPr>
      <w:r>
        <w:rPr>
          <w:rFonts w:hint="eastAsia"/>
        </w:rPr>
        <w:t>Christian prelates ever held; it consisted of 630 bishops chosen from across the Roman Empire.</w:t>
      </w:r>
    </w:p>
    <w:p w14:paraId="3D308E6A">
      <w:pPr>
        <w:ind w:left="5" w:right="70"/>
        <w:rPr>
          <w:rFonts w:hint="eastAsia"/>
        </w:rPr>
      </w:pPr>
    </w:p>
    <w:p w14:paraId="36D36193">
      <w:pPr>
        <w:ind w:left="5" w:right="70"/>
        <w:rPr>
          <w:rFonts w:hint="eastAsia"/>
        </w:rPr>
      </w:pPr>
      <w:r>
        <w:rPr>
          <w:rFonts w:hint="eastAsia"/>
        </w:rPr>
        <w:t>迦克墩大公会议是历来最庄严的基督徒教长集会之一；它由从整个罗马帝国选出的630位 bishops 组成。</w:t>
      </w:r>
    </w:p>
    <w:p w14:paraId="4E37F0F1">
      <w:pPr>
        <w:ind w:left="5" w:right="70"/>
        <w:rPr>
          <w:rFonts w:hint="eastAsia"/>
        </w:rPr>
      </w:pPr>
    </w:p>
    <w:p w14:paraId="6559C73B">
      <w:pPr>
        <w:ind w:left="5" w:right="70"/>
        <w:rPr>
          <w:rFonts w:hint="eastAsia"/>
        </w:rPr>
      </w:pPr>
      <w:r>
        <w:rPr>
          <w:rFonts w:hint="eastAsia"/>
        </w:rPr>
        <w:t>Pope Leo I, then living, acknowledges in his thirty-seventh epistle to Emperor Leo that this Council was assembled by the Holy Spirit.</w:t>
      </w:r>
    </w:p>
    <w:p w14:paraId="1AEC7D95">
      <w:pPr>
        <w:ind w:left="5" w:right="70"/>
        <w:rPr>
          <w:rFonts w:hint="eastAsia"/>
        </w:rPr>
      </w:pPr>
    </w:p>
    <w:p w14:paraId="250413A8">
      <w:pPr>
        <w:ind w:left="5" w:right="70"/>
        <w:rPr>
          <w:rFonts w:hint="eastAsia"/>
        </w:rPr>
      </w:pPr>
      <w:r>
        <w:rPr>
          <w:rFonts w:hint="eastAsia"/>
        </w:rPr>
        <w:t>当时的教宗利奥一世，在他致利奥皇帝的第三十七封信中承认，这次大公会议是由圣灵聚集的。</w:t>
      </w:r>
    </w:p>
    <w:p w14:paraId="32292E96">
      <w:pPr>
        <w:ind w:left="5" w:right="70"/>
        <w:rPr>
          <w:rFonts w:hint="eastAsia"/>
        </w:rPr>
      </w:pPr>
    </w:p>
    <w:p w14:paraId="50BBE445">
      <w:pPr>
        <w:ind w:left="5" w:right="70"/>
        <w:rPr>
          <w:rFonts w:hint="eastAsia"/>
        </w:rPr>
      </w:pPr>
      <w:r>
        <w:rPr>
          <w:rFonts w:hint="eastAsia"/>
        </w:rPr>
        <w:t>It is the fourth among the universal councils; concerning these four councils, Justinian in his 131st Novel (Chapter 1) and Pope Gregory I state that they receive and honor them with the same reverence as the four Gospels.</w:t>
      </w:r>
    </w:p>
    <w:p w14:paraId="330A620F">
      <w:pPr>
        <w:ind w:left="5" w:right="70"/>
        <w:rPr>
          <w:rFonts w:hint="eastAsia"/>
        </w:rPr>
      </w:pPr>
    </w:p>
    <w:p w14:paraId="29FF21FE">
      <w:pPr>
        <w:ind w:left="5" w:right="70"/>
        <w:rPr>
          <w:rFonts w:hint="eastAsia"/>
        </w:rPr>
      </w:pPr>
      <w:r>
        <w:rPr>
          <w:rFonts w:hint="eastAsia"/>
        </w:rPr>
        <w:t>它是四次普世大公会议中的第四次；关于这四次大公会议，查士丁尼在他的第131号新法（第1章）和教宗格列高利一世都陈述说，他们以与四福音书同样的敬意来接受和尊崇它们。</w:t>
      </w:r>
    </w:p>
    <w:p w14:paraId="3C86CBD1">
      <w:pPr>
        <w:ind w:left="5" w:right="70"/>
        <w:rPr>
          <w:rFonts w:hint="eastAsia"/>
        </w:rPr>
      </w:pPr>
    </w:p>
    <w:p w14:paraId="5088A2E4">
      <w:pPr>
        <w:ind w:left="5" w:right="70"/>
        <w:rPr>
          <w:rFonts w:hint="eastAsia"/>
        </w:rPr>
      </w:pPr>
      <w:r>
        <w:rPr>
          <w:rFonts w:hint="eastAsia"/>
        </w:rPr>
        <w:t>In that Council, that famous Canon was made whereby the Bishop of Constantinople was equated to the Bishop of Rome in all things, and the City of Constantinople, though second in order after Rome among the cities of the Empire, was declared equal to Rome, both in ecclesiastical and civil matters.</w:t>
      </w:r>
    </w:p>
    <w:p w14:paraId="73C8DABA">
      <w:pPr>
        <w:ind w:left="5" w:right="70"/>
        <w:rPr>
          <w:rFonts w:hint="eastAsia"/>
        </w:rPr>
      </w:pPr>
    </w:p>
    <w:p w14:paraId="50962C66">
      <w:pPr>
        <w:ind w:left="5" w:right="70"/>
        <w:rPr>
          <w:rFonts w:hint="eastAsia"/>
        </w:rPr>
      </w:pPr>
      <w:r>
        <w:rPr>
          <w:rFonts w:hint="eastAsia"/>
        </w:rPr>
        <w:t>在那次大公会议上，制定了那条著名的教规，藉此君士坦丁堡的主教在所有事上与罗马主教等同，而君士坦丁堡城，尽管在帝国的众城中次序排在罗马之后，却被宣布在教会和民事事务上都与罗马平等。</w:t>
      </w:r>
    </w:p>
    <w:p w14:paraId="72C991F5">
      <w:pPr>
        <w:ind w:left="5" w:right="70"/>
        <w:rPr>
          <w:rFonts w:hint="eastAsia"/>
        </w:rPr>
      </w:pPr>
    </w:p>
    <w:p w14:paraId="59832259">
      <w:pPr>
        <w:ind w:left="5" w:right="70"/>
        <w:rPr>
          <w:rFonts w:hint="eastAsia"/>
        </w:rPr>
      </w:pPr>
      <w:r>
        <w:rPr>
          <w:rFonts w:hint="eastAsia"/>
        </w:rPr>
        <w:t>The Canon is as follows: The Fathers with good reason have granted prerogatives to the See of ancient Rome because that City reigns.</w:t>
      </w:r>
    </w:p>
    <w:p w14:paraId="7EECAF10">
      <w:pPr>
        <w:ind w:left="5" w:right="70"/>
        <w:rPr>
          <w:rFonts w:hint="eastAsia"/>
        </w:rPr>
      </w:pPr>
    </w:p>
    <w:p w14:paraId="7D58AED8">
      <w:pPr>
        <w:ind w:left="5" w:right="70"/>
        <w:rPr>
          <w:rFonts w:hint="eastAsia"/>
        </w:rPr>
      </w:pPr>
      <w:r>
        <w:rPr>
          <w:rFonts w:hint="eastAsia"/>
        </w:rPr>
        <w:t>教规如下：教父们有充分的理由授予古罗马的教座特权，因为那座城市统治着。</w:t>
      </w:r>
    </w:p>
    <w:p w14:paraId="4B6EE51B">
      <w:pPr>
        <w:ind w:left="5" w:right="70"/>
        <w:rPr>
          <w:rFonts w:hint="eastAsia"/>
        </w:rPr>
      </w:pPr>
    </w:p>
    <w:p w14:paraId="668FF135">
      <w:pPr>
        <w:ind w:left="5" w:right="70"/>
        <w:rPr>
          <w:rFonts w:hint="eastAsia"/>
        </w:rPr>
      </w:pPr>
      <w:r>
        <w:rPr>
          <w:rFonts w:hint="eastAsia"/>
        </w:rPr>
        <w:t>And the hundred and fifty Bishops [of the first Council of Constantinople], most beloved of God, moved by the same consideration, have attributed to the most holy See of the new Rome [which is Constantinople] equal privileges, judging with good reason that the City honored with the Empire and the Senate, and enjoying the same privileges as the ancient imperial Rome, ought to be exalted as much as that City in ecclesiastical matters, being next after her.</w:t>
      </w:r>
    </w:p>
    <w:p w14:paraId="1FEA0533">
      <w:pPr>
        <w:ind w:left="5" w:right="70"/>
        <w:rPr>
          <w:rFonts w:hint="eastAsia"/>
        </w:rPr>
      </w:pPr>
    </w:p>
    <w:p w14:paraId="59BE285C">
      <w:pPr>
        <w:ind w:left="5" w:right="70"/>
        <w:rPr>
          <w:rFonts w:hint="eastAsia"/>
        </w:rPr>
      </w:pPr>
      <w:r>
        <w:rPr>
          <w:rFonts w:hint="eastAsia"/>
        </w:rPr>
        <w:t>而一百五十位[第一次君士坦丁堡大公会议的]最蒙神所爱的主教们，出于同样的考虑，已将同等的特权归于新罗马[即君士坦丁堡]的至圣教座，他们有充分的理由判断，那座被授予帝国和元老院尊荣，并享有与古老的罗马帝国同样特权的城市，理应在教会事务上像那座城市一样被高举，位居其后。</w:t>
      </w:r>
    </w:p>
    <w:p w14:paraId="0A1CEDE9">
      <w:pPr>
        <w:ind w:left="5" w:right="70"/>
        <w:rPr>
          <w:rFonts w:hint="eastAsia"/>
        </w:rPr>
      </w:pPr>
    </w:p>
    <w:p w14:paraId="46DB47C6">
      <w:pPr>
        <w:ind w:left="5" w:right="70"/>
        <w:rPr>
          <w:rFonts w:hint="eastAsia"/>
        </w:rPr>
      </w:pPr>
      <w:r>
        <w:rPr>
          <w:rFonts w:hint="eastAsia"/>
        </w:rPr>
        <w:t>Three things displease our adversaries in this Canon.</w:t>
      </w:r>
    </w:p>
    <w:p w14:paraId="3C6305B9">
      <w:pPr>
        <w:ind w:left="5" w:right="70"/>
        <w:rPr>
          <w:rFonts w:hint="eastAsia"/>
        </w:rPr>
      </w:pPr>
    </w:p>
    <w:p w14:paraId="6020C4A1">
      <w:pPr>
        <w:ind w:left="5" w:right="70"/>
        <w:rPr>
          <w:rFonts w:hint="eastAsia"/>
        </w:rPr>
      </w:pPr>
      <w:r>
        <w:rPr>
          <w:rFonts w:hint="eastAsia"/>
        </w:rPr>
        <w:t>这条教规中有三件事令我们的对手不悦。</w:t>
      </w:r>
    </w:p>
    <w:p w14:paraId="3F776A89">
      <w:pPr>
        <w:ind w:left="5" w:right="70"/>
        <w:rPr>
          <w:rFonts w:hint="eastAsia"/>
        </w:rPr>
      </w:pPr>
    </w:p>
    <w:p w14:paraId="4C661092">
      <w:pPr>
        <w:ind w:left="5" w:right="70"/>
        <w:rPr>
          <w:rFonts w:hint="eastAsia"/>
        </w:rPr>
      </w:pPr>
      <w:r>
        <w:rPr>
          <w:rFonts w:hint="eastAsia"/>
        </w:rPr>
        <w:t>First, that the preeminence of the Bishop of Rome is founded solely upon the civil dignity of the City of Rome, as the seat of the Empire and the capital city.</w:t>
      </w:r>
    </w:p>
    <w:p w14:paraId="50BD6415">
      <w:pPr>
        <w:ind w:left="5" w:right="70"/>
        <w:rPr>
          <w:rFonts w:hint="eastAsia"/>
        </w:rPr>
      </w:pPr>
    </w:p>
    <w:p w14:paraId="44B16A65">
      <w:pPr>
        <w:ind w:left="5" w:right="70"/>
        <w:rPr>
          <w:rFonts w:hint="eastAsia"/>
        </w:rPr>
      </w:pPr>
      <w:r>
        <w:rPr>
          <w:rFonts w:hint="eastAsia"/>
        </w:rPr>
        <w:t>首先，罗马主教的卓越地位完全是建立在罗马城的民事尊严之上，作为帝国的所在地和首都。</w:t>
      </w:r>
    </w:p>
    <w:p w14:paraId="781A1A6B">
      <w:pPr>
        <w:ind w:left="5" w:right="70"/>
        <w:rPr>
          <w:rFonts w:hint="eastAsia"/>
        </w:rPr>
      </w:pPr>
    </w:p>
    <w:p w14:paraId="2785DE94">
      <w:pPr>
        <w:ind w:left="5" w:right="70"/>
        <w:rPr>
          <w:rFonts w:hint="eastAsia"/>
        </w:rPr>
      </w:pPr>
      <w:r>
        <w:rPr>
          <w:rFonts w:hint="eastAsia"/>
        </w:rPr>
        <w:t>Second, that by this Canon, the Bishop of Constantinople is declared equal in ecclesiastical matters to the Bishop of Rome, just as the City of Constantinople was equal to the City of Rome in civil matters, and to possess the same privileges.</w:t>
      </w:r>
    </w:p>
    <w:p w14:paraId="3D4E116C">
      <w:pPr>
        <w:ind w:left="5" w:right="70"/>
        <w:rPr>
          <w:rFonts w:hint="eastAsia"/>
        </w:rPr>
      </w:pPr>
    </w:p>
    <w:p w14:paraId="1ECAAFCD">
      <w:pPr>
        <w:ind w:left="5" w:right="70"/>
        <w:rPr>
          <w:rFonts w:hint="eastAsia"/>
        </w:rPr>
      </w:pPr>
      <w:r>
        <w:rPr>
          <w:rFonts w:hint="eastAsia"/>
        </w:rPr>
        <w:t>其次，藉着这条教规，君士坦丁堡的主教在教会事务上被宣布与罗马主教平等，正如君士坦丁堡城在民事事务上与罗马城平等，并拥有同样的特权。</w:t>
      </w:r>
    </w:p>
    <w:p w14:paraId="7D63CED7">
      <w:pPr>
        <w:ind w:left="5" w:right="70"/>
        <w:rPr>
          <w:rFonts w:hint="eastAsia"/>
        </w:rPr>
      </w:pPr>
    </w:p>
    <w:p w14:paraId="178BAD74">
      <w:pPr>
        <w:ind w:left="5" w:right="70"/>
        <w:rPr>
          <w:rFonts w:hint="eastAsia"/>
        </w:rPr>
      </w:pPr>
      <w:r>
        <w:rPr>
          <w:rFonts w:hint="eastAsia"/>
        </w:rPr>
        <w:t>From this it follows that the Bishop of Constantinople was not subject to that of Rome, even though</w:t>
      </w:r>
    </w:p>
    <w:p w14:paraId="0E2F3C2E">
      <w:pPr>
        <w:ind w:left="5" w:right="70"/>
        <w:rPr>
          <w:rFonts w:hint="eastAsia"/>
        </w:rPr>
      </w:pPr>
      <w:r>
        <w:rPr>
          <w:rFonts w:hint="eastAsia"/>
        </w:rPr>
        <w:t>Constantinople was second in order.</w:t>
      </w:r>
    </w:p>
    <w:p w14:paraId="45808E64">
      <w:pPr>
        <w:ind w:left="5" w:right="70"/>
        <w:rPr>
          <w:rFonts w:hint="eastAsia"/>
        </w:rPr>
      </w:pPr>
    </w:p>
    <w:p w14:paraId="6CD85EB9">
      <w:pPr>
        <w:ind w:left="5" w:right="70"/>
        <w:rPr>
          <w:rFonts w:hint="eastAsia"/>
        </w:rPr>
      </w:pPr>
      <w:r>
        <w:rPr>
          <w:rFonts w:hint="eastAsia"/>
        </w:rPr>
        <w:t>由此可见，君士坦丁堡的主教并不隶属于罗马的主教，尽管君士坦丁堡的次序是第二。</w:t>
      </w:r>
    </w:p>
    <w:p w14:paraId="5D16B68F">
      <w:pPr>
        <w:ind w:left="5" w:right="70"/>
        <w:rPr>
          <w:rFonts w:hint="eastAsia"/>
        </w:rPr>
      </w:pPr>
    </w:p>
    <w:p w14:paraId="424F7B43">
      <w:pPr>
        <w:ind w:left="5" w:right="70"/>
        <w:rPr>
          <w:rFonts w:hint="eastAsia"/>
        </w:rPr>
      </w:pPr>
      <w:r>
        <w:rPr>
          <w:rFonts w:hint="eastAsia"/>
        </w:rPr>
        <w:t>Third, that by this Canon, the order of the Patriarchs is altered, and the Bishop of Constantinople—who was once merely suffragan to the Metropolitan of Heraclea—is placed above the Patriarchs of Alexandria and Antioch, becoming second among the Patriarchs.</w:t>
      </w:r>
    </w:p>
    <w:p w14:paraId="3E3E6269">
      <w:pPr>
        <w:ind w:left="5" w:right="70"/>
        <w:rPr>
          <w:rFonts w:hint="eastAsia"/>
        </w:rPr>
      </w:pPr>
    </w:p>
    <w:p w14:paraId="66818045">
      <w:pPr>
        <w:ind w:left="5" w:right="70"/>
        <w:rPr>
          <w:rFonts w:hint="eastAsia"/>
        </w:rPr>
      </w:pPr>
      <w:r>
        <w:rPr>
          <w:rFonts w:hint="eastAsia"/>
        </w:rPr>
        <w:t>第三，藉着这条教规，宗主教的次序被改变了，君士坦丁堡的主教——他曾只是赫拉克利亚都主教的副主教——被置于亚历山大和安提阿的宗主教之上，成为宗主教中的第二位。</w:t>
      </w:r>
    </w:p>
    <w:p w14:paraId="3F3D2414">
      <w:pPr>
        <w:ind w:left="5" w:right="70"/>
        <w:rPr>
          <w:rFonts w:hint="eastAsia"/>
        </w:rPr>
      </w:pPr>
    </w:p>
    <w:p w14:paraId="6B19ECD6">
      <w:pPr>
        <w:ind w:left="5" w:right="70"/>
        <w:rPr>
          <w:rFonts w:hint="eastAsia"/>
        </w:rPr>
      </w:pPr>
      <w:r>
        <w:rPr>
          <w:rFonts w:hint="eastAsia"/>
        </w:rPr>
        <w:t>This was done without the consent of Leo, Bishop of Rome, without informing him, and despite the opposition of his Legates in the Council.</w:t>
      </w:r>
    </w:p>
    <w:p w14:paraId="1DDCD4D3">
      <w:pPr>
        <w:ind w:left="5" w:right="70"/>
        <w:rPr>
          <w:rFonts w:hint="eastAsia"/>
        </w:rPr>
      </w:pPr>
    </w:p>
    <w:p w14:paraId="1F57FBF2">
      <w:pPr>
        <w:ind w:left="5" w:right="70"/>
        <w:rPr>
          <w:rFonts w:hint="eastAsia"/>
        </w:rPr>
      </w:pPr>
      <w:r>
        <w:rPr>
          <w:rFonts w:hint="eastAsia"/>
        </w:rPr>
        <w:t>此事是在没有罗马主教利奥的同意，没有告知他的情况下，并且不顾他在大公会议上的使节的反对而完成的。</w:t>
      </w:r>
    </w:p>
    <w:p w14:paraId="10BF8C04">
      <w:pPr>
        <w:ind w:left="5" w:right="70"/>
        <w:rPr>
          <w:rFonts w:hint="eastAsia"/>
        </w:rPr>
      </w:pPr>
    </w:p>
    <w:p w14:paraId="1BC13449">
      <w:pPr>
        <w:ind w:left="5" w:right="70"/>
        <w:rPr>
          <w:rFonts w:hint="eastAsia"/>
        </w:rPr>
      </w:pPr>
      <w:r>
        <w:rPr>
          <w:rFonts w:hint="eastAsia"/>
        </w:rPr>
        <w:t>What grieves our adversaries most is that this order has remained firm for many ages and was reaffirmed in subsequent Universal Councils, especially in the sixth Council, which reconvened in the Palace of Trullo to establish Canons, where the same Canon was repeated verbatim.</w:t>
      </w:r>
    </w:p>
    <w:p w14:paraId="53DADEA1">
      <w:pPr>
        <w:ind w:left="5" w:right="70"/>
        <w:rPr>
          <w:rFonts w:hint="eastAsia"/>
        </w:rPr>
      </w:pPr>
    </w:p>
    <w:p w14:paraId="0A239740">
      <w:pPr>
        <w:ind w:left="5" w:right="70"/>
        <w:rPr>
          <w:rFonts w:hint="eastAsia"/>
        </w:rPr>
      </w:pPr>
      <w:r>
        <w:rPr>
          <w:rFonts w:hint="eastAsia"/>
        </w:rPr>
        <w:t>最令我们的对手痛心的是，这个次序在许多世纪中都保持稳固，并在后来的普世大公会议上得到重申，特别是在第六次大公会议上，该会议在特鲁尔宫重新召集以制定教规，会上同一条教规被逐字重复了一遍。</w:t>
      </w:r>
    </w:p>
    <w:p w14:paraId="7864F904">
      <w:pPr>
        <w:ind w:left="5" w:right="70"/>
        <w:rPr>
          <w:rFonts w:hint="eastAsia"/>
        </w:rPr>
      </w:pPr>
    </w:p>
    <w:p w14:paraId="1C17CDFD">
      <w:pPr>
        <w:ind w:left="5" w:right="70"/>
        <w:rPr>
          <w:rFonts w:hint="eastAsia"/>
        </w:rPr>
      </w:pPr>
      <w:r>
        <w:rPr>
          <w:rFonts w:hint="eastAsia"/>
        </w:rPr>
        <w:t>Indeed, since that time, even the Patriarchs of Alexandria—who had the greatest interest in opposing this change—did not dispute precedence with the Bishop of Constantinople but obeyed the Council’s decree without contest.</w:t>
      </w:r>
    </w:p>
    <w:p w14:paraId="56E005E1">
      <w:pPr>
        <w:ind w:left="5" w:right="70"/>
        <w:rPr>
          <w:rFonts w:hint="eastAsia"/>
        </w:rPr>
      </w:pPr>
    </w:p>
    <w:p w14:paraId="0200DFC0">
      <w:pPr>
        <w:ind w:left="5" w:right="70"/>
        <w:rPr>
          <w:rFonts w:hint="eastAsia"/>
        </w:rPr>
      </w:pPr>
      <w:r>
        <w:rPr>
          <w:rFonts w:hint="eastAsia"/>
        </w:rPr>
        <w:t>事实上，从那时起，即使是对这项改变最有兴趣反对的亚历山大宗主教们，也没有与君士坦丁堡的主教争论优先权，而是毫无争议地服从了大公会议的法令。</w:t>
      </w:r>
    </w:p>
    <w:p w14:paraId="685F1B47">
      <w:pPr>
        <w:ind w:left="5" w:right="70"/>
        <w:rPr>
          <w:rFonts w:hint="eastAsia"/>
        </w:rPr>
      </w:pPr>
    </w:p>
    <w:p w14:paraId="28AED1A2">
      <w:pPr>
        <w:ind w:left="5" w:right="70"/>
        <w:rPr>
          <w:rFonts w:hint="eastAsia"/>
        </w:rPr>
      </w:pPr>
      <w:r>
        <w:rPr>
          <w:rFonts w:hint="eastAsia"/>
        </w:rPr>
        <w:t>The Bishops of Rome might have acquiesced to it, but by then the power of the Emperors was waning in Italy, and barbarian kings were invading Rome, Italy, and the Western Empire.</w:t>
      </w:r>
    </w:p>
    <w:p w14:paraId="312A601B">
      <w:pPr>
        <w:ind w:left="5" w:right="70"/>
        <w:rPr>
          <w:rFonts w:hint="eastAsia"/>
        </w:rPr>
      </w:pPr>
    </w:p>
    <w:p w14:paraId="781644EB">
      <w:pPr>
        <w:ind w:left="5" w:right="70"/>
        <w:rPr>
          <w:rFonts w:hint="eastAsia"/>
        </w:rPr>
      </w:pPr>
      <w:r>
        <w:rPr>
          <w:rFonts w:hint="eastAsia"/>
        </w:rPr>
        <w:t>罗马的主教们本可以默许，但那时皇帝们的权力在意大利正在衰落，野蛮的国王们正在入侵罗马、意大利和西罗马帝国。</w:t>
      </w:r>
    </w:p>
    <w:p w14:paraId="5F4F9FAD">
      <w:pPr>
        <w:ind w:left="5" w:right="70"/>
        <w:rPr>
          <w:rFonts w:hint="eastAsia"/>
        </w:rPr>
      </w:pPr>
    </w:p>
    <w:p w14:paraId="24D13508">
      <w:pPr>
        <w:ind w:left="5" w:right="70"/>
        <w:rPr>
          <w:rFonts w:hint="eastAsia"/>
        </w:rPr>
      </w:pPr>
      <w:r>
        <w:rPr>
          <w:rFonts w:hint="eastAsia"/>
        </w:rPr>
        <w:t>Thus, the Bishop of Rome, now subject to other rulers, could disregard imperial authority without risk.</w:t>
      </w:r>
    </w:p>
    <w:p w14:paraId="7DE7FBDE">
      <w:pPr>
        <w:ind w:left="5" w:right="70"/>
        <w:rPr>
          <w:rFonts w:hint="eastAsia"/>
        </w:rPr>
      </w:pPr>
    </w:p>
    <w:p w14:paraId="7AFF5882">
      <w:pPr>
        <w:ind w:left="5" w:right="70"/>
        <w:rPr>
          <w:rFonts w:hint="eastAsia"/>
        </w:rPr>
      </w:pPr>
      <w:r>
        <w:rPr>
          <w:rFonts w:hint="eastAsia"/>
        </w:rPr>
        <w:t>因此，罗马主教，现在隶属于其他统治者，可以毫无风险地无视皇权。</w:t>
      </w:r>
    </w:p>
    <w:p w14:paraId="784F50C3">
      <w:pPr>
        <w:ind w:left="5" w:right="70"/>
        <w:rPr>
          <w:rFonts w:hint="eastAsia"/>
        </w:rPr>
      </w:pPr>
    </w:p>
    <w:p w14:paraId="0E84FE47">
      <w:pPr>
        <w:ind w:left="5" w:right="70"/>
        <w:rPr>
          <w:rFonts w:hint="eastAsia"/>
        </w:rPr>
      </w:pPr>
      <w:r>
        <w:rPr>
          <w:rFonts w:hint="eastAsia"/>
        </w:rPr>
        <w:t>Our adversaries, who boast of their reverence for Councils, reveal here that they do not speak sincerely.</w:t>
      </w:r>
    </w:p>
    <w:p w14:paraId="1F36BCA1">
      <w:pPr>
        <w:ind w:left="5" w:right="70"/>
        <w:rPr>
          <w:rFonts w:hint="eastAsia"/>
        </w:rPr>
      </w:pPr>
    </w:p>
    <w:p w14:paraId="343433DB">
      <w:pPr>
        <w:ind w:left="5" w:right="70"/>
        <w:rPr>
          <w:rFonts w:hint="eastAsia"/>
        </w:rPr>
      </w:pPr>
      <w:r>
        <w:rPr>
          <w:rFonts w:hint="eastAsia"/>
        </w:rPr>
        <w:t>我们的对手，自夸对大公会议的敬畏，在此却显露出他们并非真心。</w:t>
      </w:r>
    </w:p>
    <w:p w14:paraId="7FB0F7EA">
      <w:pPr>
        <w:ind w:left="5" w:right="70"/>
        <w:rPr>
          <w:rFonts w:hint="eastAsia"/>
        </w:rPr>
      </w:pPr>
    </w:p>
    <w:p w14:paraId="4FC3775B">
      <w:pPr>
        <w:ind w:left="5" w:right="70"/>
        <w:rPr>
          <w:rFonts w:hint="eastAsia"/>
        </w:rPr>
      </w:pPr>
      <w:r>
        <w:rPr>
          <w:rFonts w:hint="eastAsia"/>
        </w:rPr>
        <w:t>For they denounce this one—which they acknowledge as Universal—and exempt themselves from its established rules.</w:t>
      </w:r>
    </w:p>
    <w:p w14:paraId="4AA323A4">
      <w:pPr>
        <w:ind w:left="5" w:right="70"/>
        <w:rPr>
          <w:rFonts w:hint="eastAsia"/>
        </w:rPr>
      </w:pPr>
    </w:p>
    <w:p w14:paraId="69EF6908">
      <w:pPr>
        <w:ind w:left="5" w:right="70"/>
        <w:rPr>
          <w:rFonts w:hint="eastAsia"/>
        </w:rPr>
      </w:pPr>
      <w:r>
        <w:rPr>
          <w:rFonts w:hint="eastAsia"/>
        </w:rPr>
        <w:t>因为他们谴责这个会议——他们承认它是普世性的——并使自己免受其所确立的规则的约束。</w:t>
      </w:r>
    </w:p>
    <w:p w14:paraId="1E654F83">
      <w:pPr>
        <w:ind w:left="5" w:right="70"/>
        <w:rPr>
          <w:rFonts w:hint="eastAsia"/>
        </w:rPr>
      </w:pPr>
    </w:p>
    <w:p w14:paraId="140DCB43">
      <w:pPr>
        <w:ind w:left="5" w:right="70"/>
        <w:rPr>
          <w:rFonts w:hint="eastAsia"/>
        </w:rPr>
      </w:pPr>
      <w:r>
        <w:rPr>
          <w:rFonts w:hint="eastAsia"/>
        </w:rPr>
        <w:t>Among others, M. du Perron does his utmost to undermine this Council’s authority.</w:t>
      </w:r>
    </w:p>
    <w:p w14:paraId="3C6E40CC">
      <w:pPr>
        <w:ind w:left="5" w:right="70"/>
        <w:rPr>
          <w:rFonts w:hint="eastAsia"/>
        </w:rPr>
      </w:pPr>
    </w:p>
    <w:p w14:paraId="599751DD">
      <w:pPr>
        <w:ind w:left="5" w:right="70"/>
        <w:rPr>
          <w:rFonts w:hint="eastAsia"/>
        </w:rPr>
      </w:pPr>
      <w:r>
        <w:rPr>
          <w:rFonts w:hint="eastAsia"/>
        </w:rPr>
        <w:t>其中，杜佩龙先生竭尽全力地削弱这次大公会议的权威。</w:t>
      </w:r>
    </w:p>
    <w:p w14:paraId="1C3B20F2">
      <w:pPr>
        <w:ind w:left="5" w:right="70"/>
        <w:rPr>
          <w:rFonts w:hint="eastAsia"/>
        </w:rPr>
      </w:pPr>
    </w:p>
    <w:p w14:paraId="058D861D">
      <w:pPr>
        <w:ind w:left="5" w:right="70"/>
        <w:rPr>
          <w:rFonts w:hint="eastAsia"/>
        </w:rPr>
      </w:pPr>
      <w:r>
        <w:rPr>
          <w:rFonts w:hint="eastAsia"/>
        </w:rPr>
        <w:t>He says in Chapter 34 that on the evening of the twelfth day, Anatolius, Patriarch…</w:t>
      </w:r>
    </w:p>
    <w:p w14:paraId="079720C5">
      <w:pPr>
        <w:ind w:left="5" w:right="70"/>
        <w:rPr>
          <w:rFonts w:hint="eastAsia"/>
        </w:rPr>
      </w:pPr>
      <w:r>
        <w:rPr>
          <w:rFonts w:hint="eastAsia"/>
        </w:rPr>
        <w:t>Of Constantinople, seizing the opportunity when the Pope’s legates (for so he always calls the Bishop of Rome, though the title of Pope was then common to all bishops) and the Senate were absent, along with all who might oppose him, he caused that decree to be drafted and signed by some bishops of the neighboring provinces.</w:t>
      </w:r>
    </w:p>
    <w:p w14:paraId="301D1B85">
      <w:pPr>
        <w:ind w:left="5" w:right="70"/>
        <w:rPr>
          <w:rFonts w:hint="eastAsia"/>
        </w:rPr>
      </w:pPr>
    </w:p>
    <w:p w14:paraId="4971975C">
      <w:pPr>
        <w:ind w:left="5" w:right="70"/>
        <w:rPr>
          <w:rFonts w:hint="eastAsia"/>
        </w:rPr>
      </w:pPr>
      <w:r>
        <w:rPr>
          <w:rFonts w:hint="eastAsia"/>
        </w:rPr>
        <w:t>他在第34章中说，在第十二天晚上，君士坦丁堡的宗主教阿纳托利乌斯……抓住教宗使节（他总是这样称呼罗马主教，尽管当时“教宗”的头衔对所有主教是通用的）和元老院缺席，以及所有可能反对他的人都不在场的机会，他让一些邻近省份的主教起草并签署了那项法令。</w:t>
      </w:r>
    </w:p>
    <w:p w14:paraId="28BD7616">
      <w:pPr>
        <w:ind w:left="5" w:right="70"/>
        <w:rPr>
          <w:rFonts w:hint="eastAsia"/>
        </w:rPr>
      </w:pPr>
    </w:p>
    <w:p w14:paraId="09F2A537">
      <w:pPr>
        <w:ind w:left="5" w:right="70"/>
        <w:rPr>
          <w:rFonts w:hint="eastAsia"/>
        </w:rPr>
      </w:pPr>
      <w:r>
        <w:rPr>
          <w:rFonts w:hint="eastAsia"/>
        </w:rPr>
        <w:t>His witness for this account is Liberatus, who in such matters is generous with his lies.</w:t>
      </w:r>
    </w:p>
    <w:p w14:paraId="7FC217B7">
      <w:pPr>
        <w:ind w:left="5" w:right="70"/>
        <w:rPr>
          <w:rFonts w:hint="eastAsia"/>
        </w:rPr>
      </w:pPr>
    </w:p>
    <w:p w14:paraId="6E4EDAFE">
      <w:pPr>
        <w:ind w:left="5" w:right="70"/>
        <w:rPr>
          <w:rFonts w:hint="eastAsia"/>
        </w:rPr>
      </w:pPr>
      <w:r>
        <w:rPr>
          <w:rFonts w:hint="eastAsia"/>
        </w:rPr>
        <w:t>他对此记述的见证人是利贝拉图斯，他在这类事情上善于撒谎。</w:t>
      </w:r>
    </w:p>
    <w:p w14:paraId="34D53842">
      <w:pPr>
        <w:ind w:left="5" w:right="70"/>
        <w:rPr>
          <w:rFonts w:hint="eastAsia"/>
        </w:rPr>
      </w:pPr>
    </w:p>
    <w:p w14:paraId="7414CD23">
      <w:pPr>
        <w:ind w:left="5" w:right="70"/>
        <w:rPr>
          <w:rFonts w:hint="eastAsia"/>
        </w:rPr>
      </w:pPr>
      <w:r>
        <w:rPr>
          <w:rFonts w:hint="eastAsia"/>
        </w:rPr>
        <w:t>But M. du Perron was careful not to mention that it appears from the Acts of the Council that the legates of the Bishop of Rome made their complaints the next day, stating that they had been taken by surprise, that they were not present when the Council had passed this canon, and that force had been used to push it through.</w:t>
      </w:r>
    </w:p>
    <w:p w14:paraId="32079594">
      <w:pPr>
        <w:ind w:left="5" w:right="70"/>
        <w:rPr>
          <w:rFonts w:hint="eastAsia"/>
        </w:rPr>
      </w:pPr>
    </w:p>
    <w:p w14:paraId="17706816">
      <w:pPr>
        <w:ind w:left="5" w:right="70"/>
        <w:rPr>
          <w:rFonts w:hint="eastAsia"/>
        </w:rPr>
      </w:pPr>
      <w:r>
        <w:rPr>
          <w:rFonts w:hint="eastAsia"/>
        </w:rPr>
        <w:t>但杜佩龙先生却小心翼翼地没有提及，从大公会议的记录来看，罗马主教的使节们第二天提出了他们的抱怨，说他们措手不及，大公会议通过这条教规时他们不在场，并且是用武力强行通过的。</w:t>
      </w:r>
    </w:p>
    <w:p w14:paraId="5B23403B">
      <w:pPr>
        <w:ind w:left="5" w:right="70"/>
        <w:rPr>
          <w:rFonts w:hint="eastAsia"/>
        </w:rPr>
      </w:pPr>
    </w:p>
    <w:p w14:paraId="3E1F747A">
      <w:pPr>
        <w:ind w:left="5" w:right="70"/>
        <w:rPr>
          <w:rFonts w:hint="eastAsia"/>
        </w:rPr>
      </w:pPr>
      <w:r>
        <w:rPr>
          <w:rFonts w:hint="eastAsia"/>
        </w:rPr>
        <w:t>And that upon their objections, all the bishops cried out with one voice that they had voluntarily subscribed to that canon, not under duress; and all declared in the presence of the said legates that they approved and confirmed that canon.</w:t>
      </w:r>
    </w:p>
    <w:p w14:paraId="66C1159D">
      <w:pPr>
        <w:ind w:left="5" w:right="70"/>
        <w:rPr>
          <w:rFonts w:hint="eastAsia"/>
        </w:rPr>
      </w:pPr>
    </w:p>
    <w:p w14:paraId="434E7DF5">
      <w:pPr>
        <w:ind w:left="5" w:right="70"/>
        <w:rPr>
          <w:rFonts w:hint="eastAsia"/>
        </w:rPr>
      </w:pPr>
      <w:r>
        <w:rPr>
          <w:rFonts w:hint="eastAsia"/>
        </w:rPr>
        <w:t>在他们的反对下，所有主教都异口同声地喊道，他们是自愿签署那条教规的，并非在胁迫之下；并且都在上述使节的面前声明，他们批准并确认那条教规。</w:t>
      </w:r>
    </w:p>
    <w:p w14:paraId="0D46498B">
      <w:pPr>
        <w:ind w:left="5" w:right="70"/>
        <w:rPr>
          <w:rFonts w:hint="eastAsia"/>
        </w:rPr>
      </w:pPr>
    </w:p>
    <w:p w14:paraId="6B556360">
      <w:pPr>
        <w:ind w:left="5" w:right="70"/>
        <w:rPr>
          <w:rFonts w:hint="eastAsia"/>
        </w:rPr>
      </w:pPr>
      <w:r>
        <w:rPr>
          <w:rFonts w:hint="eastAsia"/>
        </w:rPr>
        <w:t>Moreover, Eusebius, Bishop of Dorylea, stood and affirmed that while in Rome he had discussed the matter with Leo, and that Leo considered it just for such an order to be established.</w:t>
      </w:r>
    </w:p>
    <w:p w14:paraId="25D7B6AC">
      <w:pPr>
        <w:ind w:left="5" w:right="70"/>
        <w:rPr>
          <w:rFonts w:hint="eastAsia"/>
        </w:rPr>
      </w:pPr>
    </w:p>
    <w:p w14:paraId="36937CF8">
      <w:pPr>
        <w:ind w:left="5" w:right="70"/>
        <w:rPr>
          <w:rFonts w:hint="eastAsia"/>
        </w:rPr>
      </w:pPr>
      <w:r>
        <w:rPr>
          <w:rFonts w:hint="eastAsia"/>
        </w:rPr>
        <w:t>此外，多里莱乌姆主教优西比乌站起来，肯定说他在罗马时曾与利奥讨论过此事，利奥认为建立这样的秩序是公正的。</w:t>
      </w:r>
    </w:p>
    <w:p w14:paraId="023B8C5C">
      <w:pPr>
        <w:ind w:left="5" w:right="70"/>
        <w:rPr>
          <w:rFonts w:hint="eastAsia"/>
        </w:rPr>
      </w:pPr>
    </w:p>
    <w:p w14:paraId="291B38E2">
      <w:pPr>
        <w:ind w:left="5" w:right="70"/>
        <w:rPr>
          <w:rFonts w:hint="eastAsia"/>
        </w:rPr>
      </w:pPr>
      <w:r>
        <w:rPr>
          <w:rFonts w:hint="eastAsia"/>
        </w:rPr>
        <w:t>Thus, that article was ratified and remained for posterity.</w:t>
      </w:r>
    </w:p>
    <w:p w14:paraId="2210967F">
      <w:pPr>
        <w:ind w:left="5" w:right="70"/>
        <w:rPr>
          <w:rFonts w:hint="eastAsia"/>
        </w:rPr>
      </w:pPr>
    </w:p>
    <w:p w14:paraId="0ACD8D8E">
      <w:pPr>
        <w:ind w:left="5" w:right="70"/>
        <w:rPr>
          <w:rFonts w:hint="eastAsia"/>
        </w:rPr>
      </w:pPr>
      <w:r>
        <w:rPr>
          <w:rFonts w:hint="eastAsia"/>
        </w:rPr>
        <w:t>因此，那条款被批准，并留给后世。</w:t>
      </w:r>
    </w:p>
    <w:p w14:paraId="5A4CD40D">
      <w:pPr>
        <w:ind w:left="5" w:right="70"/>
        <w:rPr>
          <w:rFonts w:hint="eastAsia"/>
        </w:rPr>
      </w:pPr>
    </w:p>
    <w:p w14:paraId="40B7C8DE">
      <w:pPr>
        <w:ind w:left="5" w:right="70"/>
        <w:rPr>
          <w:rFonts w:hint="eastAsia"/>
        </w:rPr>
      </w:pPr>
      <w:r>
        <w:rPr>
          <w:rFonts w:hint="eastAsia"/>
        </w:rPr>
        <w:t>It is true that the Greek Acts state that the Council wrote to Leo about it, entreating him to approve that canon.</w:t>
      </w:r>
    </w:p>
    <w:p w14:paraId="7BF053A9">
      <w:pPr>
        <w:ind w:left="5" w:right="70"/>
        <w:rPr>
          <w:rFonts w:hint="eastAsia"/>
        </w:rPr>
      </w:pPr>
    </w:p>
    <w:p w14:paraId="6D44B10A">
      <w:pPr>
        <w:ind w:left="5" w:right="70"/>
        <w:rPr>
          <w:rFonts w:hint="eastAsia"/>
        </w:rPr>
      </w:pPr>
      <w:r>
        <w:rPr>
          <w:rFonts w:hint="eastAsia"/>
        </w:rPr>
        <w:t>诚然，希腊文记录陈述说，大公会议曾就此事写信给利奥，恳求他批准那条教规。</w:t>
      </w:r>
    </w:p>
    <w:p w14:paraId="017C1B06">
      <w:pPr>
        <w:ind w:left="5" w:right="70"/>
        <w:rPr>
          <w:rFonts w:hint="eastAsia"/>
        </w:rPr>
      </w:pPr>
    </w:p>
    <w:p w14:paraId="00EFB179">
      <w:pPr>
        <w:ind w:left="5" w:right="70"/>
        <w:rPr>
          <w:rFonts w:hint="eastAsia"/>
        </w:rPr>
      </w:pPr>
      <w:r>
        <w:rPr>
          <w:rFonts w:hint="eastAsia"/>
        </w:rPr>
        <w:t>But those Acts are riddled with falsehoods, and experience contradicts them.</w:t>
      </w:r>
    </w:p>
    <w:p w14:paraId="6FD12D8A">
      <w:pPr>
        <w:ind w:left="5" w:right="70"/>
        <w:rPr>
          <w:rFonts w:hint="eastAsia"/>
        </w:rPr>
      </w:pPr>
    </w:p>
    <w:p w14:paraId="5D1EDB7A">
      <w:pPr>
        <w:ind w:left="5" w:right="70"/>
        <w:rPr>
          <w:rFonts w:hint="eastAsia"/>
        </w:rPr>
      </w:pPr>
      <w:r>
        <w:rPr>
          <w:rFonts w:hint="eastAsia"/>
        </w:rPr>
        <w:t>但那些记录充满了谎言，经验也与它们相悖。</w:t>
      </w:r>
    </w:p>
    <w:p w14:paraId="130B17E4">
      <w:pPr>
        <w:ind w:left="5" w:right="70"/>
        <w:rPr>
          <w:rFonts w:hint="eastAsia"/>
        </w:rPr>
      </w:pPr>
    </w:p>
    <w:p w14:paraId="382BAB7C">
      <w:pPr>
        <w:ind w:left="5" w:right="70"/>
        <w:rPr>
          <w:rFonts w:hint="eastAsia"/>
        </w:rPr>
      </w:pPr>
      <w:r>
        <w:rPr>
          <w:rFonts w:hint="eastAsia"/>
        </w:rPr>
        <w:t>For if the Council had submitted this article to Leo’s judgment, its resolution should have been overturned and the canon annulled when Leo shortly afterward declared that he could not approve that doctrine.</w:t>
      </w:r>
    </w:p>
    <w:p w14:paraId="182A0AF4">
      <w:pPr>
        <w:ind w:left="5" w:right="70"/>
        <w:rPr>
          <w:rFonts w:hint="eastAsia"/>
        </w:rPr>
      </w:pPr>
    </w:p>
    <w:p w14:paraId="59D88071">
      <w:pPr>
        <w:ind w:left="5" w:right="70"/>
        <w:rPr>
          <w:rFonts w:hint="eastAsia"/>
        </w:rPr>
      </w:pPr>
      <w:r>
        <w:rPr>
          <w:rFonts w:hint="eastAsia"/>
        </w:rPr>
        <w:t>因为如果大公会议曾将此条款提交利奥的审判，那么当利奥不久之后宣布他不能批准那项教义时，其决议就应该被推翻，该教规也应被废除。</w:t>
      </w:r>
    </w:p>
    <w:p w14:paraId="5685D127">
      <w:pPr>
        <w:ind w:left="5" w:right="70"/>
        <w:rPr>
          <w:rFonts w:hint="eastAsia"/>
        </w:rPr>
      </w:pPr>
    </w:p>
    <w:p w14:paraId="4CC8F5A0">
      <w:pPr>
        <w:ind w:left="5" w:right="70"/>
        <w:rPr>
          <w:rFonts w:hint="eastAsia"/>
        </w:rPr>
      </w:pPr>
      <w:r>
        <w:rPr>
          <w:rFonts w:hint="eastAsia"/>
        </w:rPr>
        <w:t>Yet it remained in force despite Leo’s opposition and was practiced without hindrance from the time of that Council’s session as long as the Empire of Constantinople endured.</w:t>
      </w:r>
    </w:p>
    <w:p w14:paraId="62562E27">
      <w:pPr>
        <w:ind w:left="5" w:right="70"/>
        <w:rPr>
          <w:rFonts w:hint="eastAsia"/>
        </w:rPr>
      </w:pPr>
    </w:p>
    <w:p w14:paraId="2321AB4E">
      <w:pPr>
        <w:ind w:left="5" w:right="70"/>
        <w:rPr>
          <w:rFonts w:hint="eastAsia"/>
        </w:rPr>
      </w:pPr>
      <w:r>
        <w:rPr>
          <w:rFonts w:hint="eastAsia"/>
        </w:rPr>
        <w:t>然而，尽管有利奥的反对，它仍然有效，并且从那次会议召开之时起，只要君士坦丁堡帝国存在，它就毫无阻碍地被实行。</w:t>
      </w:r>
    </w:p>
    <w:p w14:paraId="0AF1A720">
      <w:pPr>
        <w:ind w:left="5" w:right="70"/>
        <w:rPr>
          <w:rFonts w:hint="eastAsia"/>
        </w:rPr>
      </w:pPr>
    </w:p>
    <w:p w14:paraId="496D4D9C">
      <w:pPr>
        <w:ind w:left="5" w:right="70"/>
        <w:rPr>
          <w:rFonts w:hint="eastAsia"/>
        </w:rPr>
      </w:pPr>
      <w:r>
        <w:rPr>
          <w:rFonts w:hint="eastAsia"/>
        </w:rPr>
        <w:t>And all Leo’s protests were in vain; as Liberatus says in Chapter 13 of his Breviary: “Although the Apostolic See to this day opposes that Decree, yet the resolution of the Synod remains in some measure, by the Emperor’s protection.”</w:t>
      </w:r>
    </w:p>
    <w:p w14:paraId="4981655D">
      <w:pPr>
        <w:ind w:left="5" w:right="70"/>
        <w:rPr>
          <w:rFonts w:hint="eastAsia"/>
        </w:rPr>
      </w:pPr>
    </w:p>
    <w:p w14:paraId="7580F6FF">
      <w:pPr>
        <w:ind w:left="5" w:right="70"/>
        <w:rPr>
          <w:rFonts w:hint="eastAsia"/>
        </w:rPr>
      </w:pPr>
      <w:r>
        <w:rPr>
          <w:rFonts w:hint="eastAsia"/>
        </w:rPr>
        <w:t>利奥所有的抗议都是徒劳的；正如利贝拉图斯在他的《简记》第13章中所说：“虽然使徒教座至今仍反对那项法令，然而主教会议的决议，在皇帝的保护下，在某种程度上仍然存在。”</w:t>
      </w:r>
    </w:p>
    <w:p w14:paraId="0C930DF9">
      <w:pPr>
        <w:ind w:left="5" w:right="70"/>
        <w:rPr>
          <w:rFonts w:hint="eastAsia"/>
        </w:rPr>
      </w:pPr>
    </w:p>
    <w:p w14:paraId="5993564E">
      <w:pPr>
        <w:ind w:left="5" w:right="70"/>
        <w:rPr>
          <w:rFonts w:hint="eastAsia"/>
        </w:rPr>
      </w:pPr>
      <w:r>
        <w:rPr>
          <w:rFonts w:hint="eastAsia"/>
        </w:rPr>
        <w:t>For to cite here (as the Cardinal does) Leo’s letters, in which he speaks to Anatolius as a superior and as forgiving him, would be an insult to the reader; for who cares to hear the Pope bearing witness in his own cause?</w:t>
      </w:r>
    </w:p>
    <w:p w14:paraId="15D757B3">
      <w:pPr>
        <w:ind w:left="5" w:right="70"/>
        <w:rPr>
          <w:rFonts w:hint="eastAsia"/>
        </w:rPr>
      </w:pPr>
    </w:p>
    <w:p w14:paraId="0CBEC341">
      <w:pPr>
        <w:ind w:left="5" w:right="70"/>
        <w:rPr>
          <w:rFonts w:hint="eastAsia"/>
        </w:rPr>
      </w:pPr>
      <w:r>
        <w:rPr>
          <w:rFonts w:hint="eastAsia"/>
        </w:rPr>
        <w:t>因为在此引用（如枢机主教所做的）利奥的信件，信中他以一个上级的口吻对阿纳托利乌斯说话，并宽恕他，将是对读者的侮辱；因为谁在乎听教宗在他自己的案件中作证呢？</w:t>
      </w:r>
    </w:p>
    <w:p w14:paraId="46B835A3">
      <w:pPr>
        <w:ind w:left="5" w:right="70"/>
        <w:rPr>
          <w:rFonts w:hint="eastAsia"/>
        </w:rPr>
      </w:pPr>
    </w:p>
    <w:p w14:paraId="3872DB68">
      <w:pPr>
        <w:ind w:left="5" w:right="70"/>
        <w:rPr>
          <w:rFonts w:hint="eastAsia"/>
        </w:rPr>
      </w:pPr>
      <w:r>
        <w:rPr>
          <w:rFonts w:hint="eastAsia"/>
        </w:rPr>
        <w:t>Never is the Pope more inclined to pardon than when he can do no harm and when the offenders are beyond his power.</w:t>
      </w:r>
    </w:p>
    <w:p w14:paraId="1FF81926">
      <w:pPr>
        <w:ind w:left="5" w:right="70"/>
        <w:rPr>
          <w:rFonts w:hint="eastAsia"/>
        </w:rPr>
      </w:pPr>
    </w:p>
    <w:p w14:paraId="30F3AFA1">
      <w:pPr>
        <w:ind w:left="5" w:right="70"/>
        <w:rPr>
          <w:rFonts w:hint="eastAsia"/>
        </w:rPr>
      </w:pPr>
      <w:r>
        <w:rPr>
          <w:rFonts w:hint="eastAsia"/>
        </w:rPr>
        <w:t>教宗从不比在他无法造成伤害，并且罪犯在他权力之外时，更倾向于赦免。</w:t>
      </w:r>
    </w:p>
    <w:p w14:paraId="6279C5F6">
      <w:pPr>
        <w:ind w:left="5" w:right="70"/>
        <w:rPr>
          <w:rFonts w:hint="eastAsia"/>
        </w:rPr>
      </w:pPr>
    </w:p>
    <w:p w14:paraId="33E1D751">
      <w:pPr>
        <w:ind w:left="5" w:right="70"/>
        <w:rPr>
          <w:rFonts w:hint="eastAsia"/>
        </w:rPr>
      </w:pPr>
      <w:r>
        <w:rPr>
          <w:rFonts w:hint="eastAsia"/>
        </w:rPr>
        <w:t>Of this, Anatolius himself— in whose favor this canon was made—provides a notable example, which we shall see later.</w:t>
      </w:r>
    </w:p>
    <w:p w14:paraId="1C3B2DDD">
      <w:pPr>
        <w:ind w:left="5" w:right="70"/>
        <w:rPr>
          <w:rFonts w:hint="eastAsia"/>
        </w:rPr>
      </w:pPr>
    </w:p>
    <w:p w14:paraId="2A55238E">
      <w:pPr>
        <w:ind w:left="5" w:right="70"/>
        <w:rPr>
          <w:rFonts w:hint="eastAsia"/>
        </w:rPr>
      </w:pPr>
      <w:r>
        <w:rPr>
          <w:rFonts w:hint="eastAsia"/>
        </w:rPr>
        <w:t>对此，阿纳托利乌斯本人——这条教规是为他而设的——提供了一个显著的例子，我们将在后面看到。</w:t>
      </w:r>
    </w:p>
    <w:p w14:paraId="7928DBE7">
      <w:pPr>
        <w:ind w:left="5" w:right="70"/>
        <w:rPr>
          <w:rFonts w:hint="eastAsia"/>
        </w:rPr>
      </w:pPr>
    </w:p>
    <w:p w14:paraId="2DDB9C2F">
      <w:pPr>
        <w:ind w:left="5" w:right="70"/>
        <w:rPr>
          <w:rFonts w:hint="eastAsia"/>
        </w:rPr>
      </w:pPr>
      <w:r>
        <w:rPr>
          <w:rFonts w:hint="eastAsia"/>
        </w:rPr>
        <w:t>Also, the Cardinal was too cautious to mention that Leo’s legates in this Council, defending his authority, cited the sixth canon of the Council of Nicaea—but corrupted it, adding falsely at the beginning: Quod Romana Ecclesia semper habeat primatum; “That the Roman Church has always held primacy.”</w:t>
      </w:r>
    </w:p>
    <w:p w14:paraId="599F7418">
      <w:pPr>
        <w:ind w:left="5" w:right="70"/>
        <w:rPr>
          <w:rFonts w:hint="eastAsia"/>
        </w:rPr>
      </w:pPr>
    </w:p>
    <w:p w14:paraId="5E7012AB">
      <w:pPr>
        <w:ind w:left="5" w:right="70"/>
        <w:rPr>
          <w:rFonts w:hint="eastAsia"/>
        </w:rPr>
      </w:pPr>
      <w:r>
        <w:rPr>
          <w:rFonts w:hint="eastAsia"/>
        </w:rPr>
        <w:t>此外，枢机主教太小心了，没有提及利奥的使节在这次大公会议上，为捍卫他的权威，引用了尼西亚大公会议的第六条教规——但篡改了它，在开头虚假地加上了：罗马教会永远拥有首要权。</w:t>
      </w:r>
    </w:p>
    <w:p w14:paraId="568F7906">
      <w:pPr>
        <w:ind w:left="5" w:right="70"/>
        <w:rPr>
          <w:rFonts w:hint="eastAsia"/>
        </w:rPr>
      </w:pPr>
    </w:p>
    <w:p w14:paraId="3E573AF1">
      <w:pPr>
        <w:ind w:left="5" w:right="70"/>
        <w:rPr>
          <w:rFonts w:hint="eastAsia"/>
        </w:rPr>
      </w:pPr>
      <w:r>
        <w:rPr>
          <w:rFonts w:hint="eastAsia"/>
        </w:rPr>
        <w:t>And thereupon Aetius, an archdeacon, produced from the archives of the Church of Constantinople the original canons of the Council of Nicaea, where that clause was absent.</w:t>
      </w:r>
    </w:p>
    <w:p w14:paraId="61E36CD1">
      <w:pPr>
        <w:ind w:left="5" w:right="70"/>
        <w:rPr>
          <w:rFonts w:hint="eastAsia"/>
        </w:rPr>
      </w:pPr>
    </w:p>
    <w:p w14:paraId="0F82EA7B">
      <w:pPr>
        <w:ind w:left="5" w:right="70"/>
        <w:rPr>
          <w:rFonts w:hint="eastAsia"/>
        </w:rPr>
      </w:pPr>
      <w:r>
        <w:rPr>
          <w:rFonts w:hint="eastAsia"/>
        </w:rPr>
        <w:t>于是，一位副主教埃提乌斯，从君士坦丁堡教会的档案中拿出了尼西亚大公会议的原始教规，那里没有那句话。</w:t>
      </w:r>
    </w:p>
    <w:p w14:paraId="375C599F">
      <w:pPr>
        <w:ind w:left="5" w:right="70"/>
        <w:rPr>
          <w:rFonts w:hint="eastAsia"/>
        </w:rPr>
      </w:pPr>
    </w:p>
    <w:p w14:paraId="5B0F436F">
      <w:pPr>
        <w:ind w:left="5" w:right="70"/>
        <w:rPr>
          <w:rFonts w:hint="eastAsia"/>
        </w:rPr>
      </w:pPr>
      <w:r>
        <w:rPr>
          <w:rFonts w:hint="eastAsia"/>
        </w:rPr>
        <w:t>Thus all the objections M. du Perron raises against this canon dissolve.</w:t>
      </w:r>
    </w:p>
    <w:p w14:paraId="07385BA9">
      <w:pPr>
        <w:ind w:left="5" w:right="70"/>
        <w:rPr>
          <w:rFonts w:hint="eastAsia"/>
        </w:rPr>
      </w:pPr>
    </w:p>
    <w:p w14:paraId="66F4ED5A">
      <w:pPr>
        <w:ind w:left="5" w:right="70"/>
        <w:rPr>
          <w:rFonts w:hint="eastAsia"/>
        </w:rPr>
      </w:pPr>
      <w:r>
        <w:rPr>
          <w:rFonts w:hint="eastAsia"/>
        </w:rPr>
        <w:t>因此，杜佩龙先生对这条教规提出的所有反对意见都瓦解了。</w:t>
      </w:r>
    </w:p>
    <w:p w14:paraId="66C4CD4F">
      <w:pPr>
        <w:ind w:left="5" w:right="70"/>
        <w:rPr>
          <w:rFonts w:hint="eastAsia"/>
        </w:rPr>
      </w:pPr>
    </w:p>
    <w:p w14:paraId="2BD402D1">
      <w:pPr>
        <w:ind w:left="5" w:right="70"/>
        <w:rPr>
          <w:rFonts w:hint="eastAsia"/>
        </w:rPr>
      </w:pPr>
      <w:r>
        <w:rPr>
          <w:rFonts w:hint="eastAsia"/>
        </w:rPr>
        <w:t>He claims it was proposed and devised by the clergy of the Church of Constantinople at an improper hour, in the absence of those with an interest in it; and that the clergy of Constantinople added words not found in the first Council of Constantinople.</w:t>
      </w:r>
    </w:p>
    <w:p w14:paraId="0BF442F6">
      <w:pPr>
        <w:ind w:left="5" w:right="70"/>
        <w:rPr>
          <w:rFonts w:hint="eastAsia"/>
        </w:rPr>
      </w:pPr>
    </w:p>
    <w:p w14:paraId="3FB29801">
      <w:pPr>
        <w:ind w:left="5" w:right="70"/>
        <w:rPr>
          <w:rFonts w:hint="eastAsia"/>
        </w:rPr>
      </w:pPr>
      <w:r>
        <w:rPr>
          <w:rFonts w:hint="eastAsia"/>
        </w:rPr>
        <w:t>他声称，这是君士坦丁堡教会的教士们在一个不适当的时辰，在有利害关系的人缺席的情况下提出和设计的；并且君士坦丁堡的教士们添加了在第一次君士坦丁堡大公会议上找不到的词语。</w:t>
      </w:r>
    </w:p>
    <w:p w14:paraId="22BCC6F0">
      <w:pPr>
        <w:ind w:left="5" w:right="70"/>
        <w:rPr>
          <w:rFonts w:hint="eastAsia"/>
        </w:rPr>
      </w:pPr>
    </w:p>
    <w:p w14:paraId="70092777">
      <w:pPr>
        <w:ind w:left="5" w:right="70"/>
        <w:rPr>
          <w:rFonts w:hint="eastAsia"/>
        </w:rPr>
      </w:pPr>
      <w:r>
        <w:rPr>
          <w:rFonts w:hint="eastAsia"/>
        </w:rPr>
        <w:t>But all these objections (if they held any weight) were dismissed the next day when, before judges, the legates of the Bishop of Rome, the patriarchs, and the entire Council, the matter was revisited.</w:t>
      </w:r>
    </w:p>
    <w:p w14:paraId="02D70017">
      <w:pPr>
        <w:ind w:left="5" w:right="70"/>
        <w:rPr>
          <w:rFonts w:hint="eastAsia"/>
        </w:rPr>
      </w:pPr>
    </w:p>
    <w:p w14:paraId="3BE0FE48">
      <w:pPr>
        <w:ind w:left="5" w:right="70"/>
        <w:rPr>
          <w:rFonts w:hint="eastAsia"/>
        </w:rPr>
      </w:pPr>
      <w:r>
        <w:rPr>
          <w:rFonts w:hint="eastAsia"/>
        </w:rPr>
        <w:t>但所有这些反对意见（如果它们有任何分量的话）第二天就被驳回了，当时，在审判官、罗马主教的使节、宗主教们和整个大公会议面前，此事被重新审议。</w:t>
      </w:r>
    </w:p>
    <w:p w14:paraId="58D011E9">
      <w:pPr>
        <w:ind w:left="5" w:right="70"/>
        <w:rPr>
          <w:rFonts w:hint="eastAsia"/>
        </w:rPr>
      </w:pPr>
    </w:p>
    <w:p w14:paraId="49942082">
      <w:pPr>
        <w:ind w:left="5" w:right="70"/>
        <w:rPr>
          <w:rFonts w:hint="eastAsia"/>
        </w:rPr>
      </w:pPr>
      <w:r>
        <w:rPr>
          <w:rFonts w:hint="eastAsia"/>
        </w:rPr>
        <w:t>The arguments of the Roman legates were heard, along with all they could say against it—and the canon was universally approved and ratified by the Council.</w:t>
      </w:r>
    </w:p>
    <w:p w14:paraId="08830B8A">
      <w:pPr>
        <w:ind w:left="5" w:right="70"/>
        <w:rPr>
          <w:rFonts w:hint="eastAsia"/>
        </w:rPr>
      </w:pPr>
    </w:p>
    <w:p w14:paraId="1B9A1E50">
      <w:pPr>
        <w:ind w:left="5" w:right="70"/>
        <w:rPr>
          <w:rFonts w:hint="eastAsia"/>
        </w:rPr>
      </w:pPr>
      <w:r>
        <w:rPr>
          <w:rFonts w:hint="eastAsia"/>
        </w:rPr>
        <w:t>罗马使节们的论点被听取了，连同他们所能说的一切反对的话——而那条教规被大公会议普遍批准和确认。</w:t>
      </w:r>
    </w:p>
    <w:p w14:paraId="2354CC0F">
      <w:pPr>
        <w:ind w:left="5" w:right="70"/>
        <w:rPr>
          <w:rFonts w:hint="eastAsia"/>
        </w:rPr>
      </w:pPr>
    </w:p>
    <w:p w14:paraId="30FF50D1">
      <w:pPr>
        <w:ind w:left="5" w:right="70"/>
        <w:rPr>
          <w:rFonts w:hint="eastAsia"/>
        </w:rPr>
      </w:pPr>
      <w:r>
        <w:rPr>
          <w:rFonts w:hint="eastAsia"/>
        </w:rPr>
        <w:t>Neither did the patriarchs of Alexandria and Antioch, who were chiefly affected by it, oppose it at that time or afterward.</w:t>
      </w:r>
    </w:p>
    <w:p w14:paraId="15595CC6">
      <w:pPr>
        <w:ind w:left="5" w:right="70"/>
        <w:rPr>
          <w:rFonts w:hint="eastAsia"/>
        </w:rPr>
      </w:pPr>
    </w:p>
    <w:p w14:paraId="3A17F447">
      <w:pPr>
        <w:ind w:left="5" w:right="70"/>
        <w:rPr>
          <w:rFonts w:hint="eastAsia"/>
        </w:rPr>
      </w:pPr>
      <w:r>
        <w:rPr>
          <w:rFonts w:hint="eastAsia"/>
        </w:rPr>
        <w:t>亚历山大和安提阿的宗主教们，他们主要受其影响，当时或后来都没有反对它。</w:t>
      </w:r>
    </w:p>
    <w:p w14:paraId="191FAE3F">
      <w:pPr>
        <w:ind w:left="5" w:right="70"/>
        <w:rPr>
          <w:rFonts w:hint="eastAsia"/>
        </w:rPr>
      </w:pPr>
    </w:p>
    <w:p w14:paraId="76E092DD">
      <w:pPr>
        <w:ind w:left="5" w:right="70"/>
        <w:rPr>
          <w:rFonts w:hint="eastAsia"/>
        </w:rPr>
      </w:pPr>
      <w:r>
        <w:rPr>
          <w:rFonts w:hint="eastAsia"/>
        </w:rPr>
        <w:t>The prudent reader will observe this: When our adversaries find a text from an ancient author that seems to favor them, they present it with great show and noise, making much of little, repeating the same text a hundred times over, as Cardinal du Perron does.</w:t>
      </w:r>
    </w:p>
    <w:p w14:paraId="51EF57C4">
      <w:pPr>
        <w:ind w:left="5" w:right="70"/>
        <w:rPr>
          <w:rFonts w:hint="eastAsia"/>
        </w:rPr>
      </w:pPr>
    </w:p>
    <w:p w14:paraId="18E39B3E">
      <w:pPr>
        <w:ind w:left="5" w:right="70"/>
        <w:rPr>
          <w:rFonts w:hint="eastAsia"/>
        </w:rPr>
      </w:pPr>
      <w:r>
        <w:rPr>
          <w:rFonts w:hint="eastAsia"/>
        </w:rPr>
        <w:t>谨慎的读者会观察到这一点：当我们的对手从一位古代作者那里找到一段似乎对他们有利的经文时，他们会大张旗鼓地炫耀它，小题大做，将同一段经文重复上百遍，正如杜佩龙枢机主教所做的那样。</w:t>
      </w:r>
    </w:p>
    <w:p w14:paraId="07556AB3">
      <w:pPr>
        <w:ind w:left="5" w:right="70"/>
        <w:rPr>
          <w:rFonts w:hint="eastAsia"/>
        </w:rPr>
      </w:pPr>
    </w:p>
    <w:p w14:paraId="2E61A974">
      <w:pPr>
        <w:ind w:left="5" w:right="70"/>
        <w:rPr>
          <w:rFonts w:hint="eastAsia"/>
        </w:rPr>
      </w:pPr>
      <w:r>
        <w:rPr>
          <w:rFonts w:hint="eastAsia"/>
        </w:rPr>
        <w:t>But when they encounter something in antiquity that displeases them, they do not hesitate to condemn entire councils—even universal ones—and to criticize their canons.</w:t>
      </w:r>
    </w:p>
    <w:p w14:paraId="0C282282">
      <w:pPr>
        <w:ind w:left="5" w:right="70"/>
        <w:rPr>
          <w:rFonts w:hint="eastAsia"/>
        </w:rPr>
      </w:pPr>
    </w:p>
    <w:p w14:paraId="775EDC0B">
      <w:pPr>
        <w:ind w:left="5" w:right="70"/>
        <w:rPr>
          <w:rFonts w:hint="eastAsia"/>
        </w:rPr>
      </w:pPr>
      <w:r>
        <w:rPr>
          <w:rFonts w:hint="eastAsia"/>
        </w:rPr>
        <w:t>但当他们在古代遇到令他们不悦的事物时，他们毫不犹豫地谴责整个大公会议——甚至是普世大公会议——并批评它们的教规。</w:t>
      </w:r>
    </w:p>
    <w:p w14:paraId="4C9496B8">
      <w:pPr>
        <w:ind w:left="5" w:right="70"/>
        <w:rPr>
          <w:rFonts w:hint="eastAsia"/>
        </w:rPr>
      </w:pPr>
    </w:p>
    <w:p w14:paraId="6F6A33EE">
      <w:pPr>
        <w:ind w:left="5" w:right="70"/>
        <w:rPr>
          <w:rFonts w:hint="eastAsia"/>
        </w:rPr>
      </w:pPr>
      <w:r>
        <w:rPr>
          <w:rFonts w:hint="eastAsia"/>
        </w:rPr>
        <w:t>It is certain that of all the canons established in that council, this one was enacted with the most solemnity and authority, having been more thoroughly examined and debated than any other.</w:t>
      </w:r>
    </w:p>
    <w:p w14:paraId="452EB83B">
      <w:pPr>
        <w:ind w:left="5" w:right="70"/>
        <w:rPr>
          <w:rFonts w:hint="eastAsia"/>
        </w:rPr>
      </w:pPr>
    </w:p>
    <w:p w14:paraId="22198ADF">
      <w:pPr>
        <w:ind w:left="5" w:right="70"/>
        <w:rPr>
          <w:rFonts w:hint="eastAsia"/>
        </w:rPr>
      </w:pPr>
      <w:r>
        <w:rPr>
          <w:rFonts w:hint="eastAsia"/>
        </w:rPr>
        <w:t>可以肯定的是，在那次会议上制定的所有教规中，这一条是以最庄严和最权威的方式颁布的，比任何其他教规都经过了更彻底的审查和辩论。</w:t>
      </w:r>
    </w:p>
    <w:p w14:paraId="5190682D">
      <w:pPr>
        <w:ind w:left="5" w:right="70"/>
        <w:rPr>
          <w:rFonts w:hint="eastAsia"/>
        </w:rPr>
      </w:pPr>
    </w:p>
    <w:p w14:paraId="2D4712DD">
      <w:pPr>
        <w:ind w:left="5" w:right="70"/>
        <w:rPr>
          <w:rFonts w:hint="eastAsia"/>
        </w:rPr>
      </w:pPr>
      <w:r>
        <w:rPr>
          <w:rFonts w:hint="eastAsia"/>
        </w:rPr>
        <w:t>After hearing and weighing all objections, it was approved and confirmed by the council and practiced in the following ages.</w:t>
      </w:r>
    </w:p>
    <w:p w14:paraId="148A8CD0">
      <w:pPr>
        <w:ind w:left="5" w:right="70"/>
        <w:rPr>
          <w:rFonts w:hint="eastAsia"/>
        </w:rPr>
      </w:pPr>
    </w:p>
    <w:p w14:paraId="698A255B">
      <w:pPr>
        <w:ind w:left="5" w:right="70"/>
        <w:rPr>
          <w:rFonts w:hint="eastAsia"/>
        </w:rPr>
      </w:pPr>
      <w:r>
        <w:rPr>
          <w:rFonts w:hint="eastAsia"/>
        </w:rPr>
        <w:t>在听取和权衡了所有反对意见之后，它被大公会议批准和确认，并在后世实行。</w:t>
      </w:r>
    </w:p>
    <w:p w14:paraId="6A8526B0">
      <w:pPr>
        <w:ind w:left="5" w:right="70"/>
        <w:rPr>
          <w:rFonts w:hint="eastAsia"/>
        </w:rPr>
      </w:pPr>
    </w:p>
    <w:p w14:paraId="3AD9B482">
      <w:pPr>
        <w:ind w:left="5" w:right="70"/>
        <w:rPr>
          <w:rFonts w:hint="eastAsia"/>
        </w:rPr>
      </w:pPr>
      <w:r>
        <w:rPr>
          <w:rFonts w:hint="eastAsia"/>
        </w:rPr>
        <w:t>But let us suppose that in the passing of that canon, not all the required formalities were observed.</w:t>
      </w:r>
    </w:p>
    <w:p w14:paraId="732A8010">
      <w:pPr>
        <w:ind w:left="5" w:right="70"/>
        <w:rPr>
          <w:rFonts w:hint="eastAsia"/>
        </w:rPr>
      </w:pPr>
    </w:p>
    <w:p w14:paraId="3DE45D12">
      <w:pPr>
        <w:ind w:left="5" w:right="70"/>
        <w:rPr>
          <w:rFonts w:hint="eastAsia"/>
        </w:rPr>
      </w:pPr>
      <w:r>
        <w:rPr>
          <w:rFonts w:hint="eastAsia"/>
        </w:rPr>
        <w:t>但让我们假设，在那条教规的通过过程中，并非所有必需的手续都得到了遵守。</w:t>
      </w:r>
    </w:p>
    <w:p w14:paraId="6541B95D">
      <w:pPr>
        <w:ind w:left="5" w:right="70"/>
        <w:rPr>
          <w:rFonts w:hint="eastAsia"/>
        </w:rPr>
      </w:pPr>
    </w:p>
    <w:p w14:paraId="03494335">
      <w:pPr>
        <w:ind w:left="5" w:right="70"/>
        <w:rPr>
          <w:rFonts w:hint="eastAsia"/>
        </w:rPr>
      </w:pPr>
      <w:r>
        <w:rPr>
          <w:rFonts w:hint="eastAsia"/>
        </w:rPr>
        <w:t>Yet this remains: over six hundred bishops approved this canon, including those whose dignity was most diminished by it.</w:t>
      </w:r>
    </w:p>
    <w:p w14:paraId="7395E0A6">
      <w:pPr>
        <w:ind w:left="5" w:right="70"/>
        <w:rPr>
          <w:rFonts w:hint="eastAsia"/>
        </w:rPr>
      </w:pPr>
    </w:p>
    <w:p w14:paraId="6A26009E">
      <w:pPr>
        <w:ind w:left="5" w:right="70"/>
        <w:rPr>
          <w:rFonts w:hint="eastAsia"/>
        </w:rPr>
      </w:pPr>
      <w:r>
        <w:rPr>
          <w:rFonts w:hint="eastAsia"/>
        </w:rPr>
        <w:t>然而，这仍然是事实：超过六百位 bishops 批准了这条教规，包括那些因它而尊严受到最大削减的人。</w:t>
      </w:r>
    </w:p>
    <w:p w14:paraId="629BEA5A">
      <w:pPr>
        <w:ind w:left="5" w:right="70"/>
        <w:rPr>
          <w:rFonts w:hint="eastAsia"/>
        </w:rPr>
      </w:pPr>
    </w:p>
    <w:p w14:paraId="796381AE">
      <w:pPr>
        <w:ind w:left="5" w:right="70"/>
        <w:rPr>
          <w:rFonts w:hint="eastAsia"/>
        </w:rPr>
      </w:pPr>
      <w:r>
        <w:rPr>
          <w:rFonts w:hint="eastAsia"/>
        </w:rPr>
        <w:t>If you refuse to accept the votes of those bishops as valid in a universal council, still those bishops are six hundred fathers—so many individual witnesses—more credible than the bishop of Rome, who was a party to the dispute and cannot be judge in his own cause.</w:t>
      </w:r>
    </w:p>
    <w:p w14:paraId="3C8586F3">
      <w:pPr>
        <w:ind w:left="5" w:right="70"/>
        <w:rPr>
          <w:rFonts w:hint="eastAsia"/>
        </w:rPr>
      </w:pPr>
    </w:p>
    <w:p w14:paraId="07637F09">
      <w:pPr>
        <w:ind w:left="5" w:right="70"/>
        <w:rPr>
          <w:rFonts w:hint="eastAsia"/>
        </w:rPr>
      </w:pPr>
      <w:r>
        <w:rPr>
          <w:rFonts w:hint="eastAsia"/>
        </w:rPr>
        <w:t>如果你拒绝接受那些 bishops 在一次普世大公会议上的投票为有效，那些 bishops 仍然是六百位教父——如此多的个别见证人——比罗马主教更可信，后者是争端的一方，不能在他自己的案件中作审判官。</w:t>
      </w:r>
    </w:p>
    <w:p w14:paraId="007D5B1D">
      <w:pPr>
        <w:ind w:left="5" w:right="70"/>
        <w:rPr>
          <w:rFonts w:hint="eastAsia"/>
        </w:rPr>
      </w:pPr>
    </w:p>
    <w:p w14:paraId="0BCFCF02">
      <w:pPr>
        <w:ind w:left="5" w:right="70"/>
        <w:rPr>
          <w:rFonts w:hint="eastAsia"/>
        </w:rPr>
      </w:pPr>
      <w:r>
        <w:rPr>
          <w:rFonts w:hint="eastAsia"/>
        </w:rPr>
        <w:t>Nor would he have been so bold as to contradict a universal council approved by the emperor and all the bishops (his own legates excepted) if the Roman Empire had retained its former strength in Italy and the other western provinces.</w:t>
      </w:r>
    </w:p>
    <w:p w14:paraId="0FF71952">
      <w:pPr>
        <w:ind w:left="5" w:right="70"/>
        <w:rPr>
          <w:rFonts w:hint="eastAsia"/>
        </w:rPr>
      </w:pPr>
    </w:p>
    <w:p w14:paraId="37266987">
      <w:pPr>
        <w:ind w:left="5" w:right="70"/>
        <w:rPr>
          <w:rFonts w:hint="eastAsia"/>
        </w:rPr>
      </w:pPr>
      <w:r>
        <w:rPr>
          <w:rFonts w:hint="eastAsia"/>
        </w:rPr>
        <w:t>如果罗马帝国在意大利和其他西部省份仍保持其昔日的力量，他也不会如此大胆地反驳一个由皇帝和所有主教（除了他自己的使节）所批准的普世大公会议。</w:t>
      </w:r>
    </w:p>
    <w:p w14:paraId="31A4901D">
      <w:pPr>
        <w:ind w:left="5" w:right="70"/>
        <w:rPr>
          <w:rFonts w:hint="eastAsia"/>
        </w:rPr>
      </w:pPr>
    </w:p>
    <w:p w14:paraId="1531609E">
      <w:pPr>
        <w:ind w:left="5" w:right="70"/>
        <w:rPr>
          <w:rFonts w:hint="eastAsia"/>
        </w:rPr>
      </w:pPr>
      <w:r>
        <w:rPr>
          <w:rFonts w:hint="eastAsia"/>
        </w:rPr>
        <w:t>But this was the time when the Western Empire was collapsing, at its last gasp.</w:t>
      </w:r>
    </w:p>
    <w:p w14:paraId="74A01DCD">
      <w:pPr>
        <w:ind w:left="5" w:right="70"/>
        <w:rPr>
          <w:rFonts w:hint="eastAsia"/>
        </w:rPr>
      </w:pPr>
    </w:p>
    <w:p w14:paraId="7F6E7716">
      <w:pPr>
        <w:ind w:left="5" w:right="70"/>
        <w:rPr>
          <w:rFonts w:hint="eastAsia"/>
        </w:rPr>
      </w:pPr>
      <w:r>
        <w:rPr>
          <w:rFonts w:hint="eastAsia"/>
        </w:rPr>
        <w:t>但这时正是西罗马帝国崩溃，奄奄一息的时候。</w:t>
      </w:r>
    </w:p>
    <w:p w14:paraId="41EC0F70">
      <w:pPr>
        <w:ind w:left="5" w:right="70"/>
        <w:rPr>
          <w:rFonts w:hint="eastAsia"/>
        </w:rPr>
      </w:pPr>
    </w:p>
    <w:p w14:paraId="63555A64">
      <w:pPr>
        <w:ind w:left="5" w:right="70"/>
        <w:rPr>
          <w:rFonts w:hint="eastAsia"/>
        </w:rPr>
      </w:pPr>
      <w:r>
        <w:rPr>
          <w:rFonts w:hint="eastAsia"/>
        </w:rPr>
        <w:t>Valentinian, who still held the title of emperor in Italy, was more a monster than a man, a shadow rather than an emperor—with whom the empire in the West soon fell.</w:t>
      </w:r>
    </w:p>
    <w:p w14:paraId="3647B72B">
      <w:pPr>
        <w:ind w:left="5" w:right="70"/>
        <w:rPr>
          <w:rFonts w:hint="eastAsia"/>
        </w:rPr>
      </w:pPr>
    </w:p>
    <w:p w14:paraId="141FD9EE">
      <w:pPr>
        <w:ind w:left="5" w:right="70"/>
        <w:rPr>
          <w:rFonts w:hint="eastAsia"/>
        </w:rPr>
      </w:pPr>
      <w:r>
        <w:rPr>
          <w:rFonts w:hint="eastAsia"/>
        </w:rPr>
        <w:t>瓦伦提尼安，仍在意大利持有皇帝的头衔，却更像一个怪物而非一个人，一个影子而非一个皇帝——随着他，西方的帝国很快就灭亡了。</w:t>
      </w:r>
    </w:p>
    <w:p w14:paraId="7E1E014F">
      <w:pPr>
        <w:ind w:left="5" w:right="70"/>
        <w:rPr>
          <w:rFonts w:hint="eastAsia"/>
        </w:rPr>
      </w:pPr>
    </w:p>
    <w:p w14:paraId="309583A7">
      <w:pPr>
        <w:ind w:left="5" w:right="70"/>
        <w:rPr>
          <w:rFonts w:hint="eastAsia"/>
        </w:rPr>
      </w:pPr>
      <w:r>
        <w:rPr>
          <w:rFonts w:hint="eastAsia"/>
        </w:rPr>
        <w:t>Be assured that if Leo, bishop of Rome, and his successors had remained subject to the Roman emperors reigning in Constantinople (as they had been until the time of Honorius, uncle to this Valentinian), they could never have dared to oppose a decree so solemnly established.</w:t>
      </w:r>
    </w:p>
    <w:p w14:paraId="15B6486D">
      <w:pPr>
        <w:ind w:left="5" w:right="70"/>
        <w:rPr>
          <w:rFonts w:hint="eastAsia"/>
        </w:rPr>
      </w:pPr>
    </w:p>
    <w:p w14:paraId="7B1C7E1B">
      <w:pPr>
        <w:ind w:left="5" w:right="70"/>
        <w:rPr>
          <w:rFonts w:hint="eastAsia"/>
        </w:rPr>
      </w:pPr>
      <w:r>
        <w:rPr>
          <w:rFonts w:hint="eastAsia"/>
        </w:rPr>
        <w:t>请放心，如果罗马主教利奥和他的继承人仍然隶属于在君士坦丁堡统治的罗马皇帝们（如同他们直到这位瓦伦提尼安的叔父霍诺留的时代那样），他们绝不敢反对如此庄严确立的一项法令。</w:t>
      </w:r>
    </w:p>
    <w:p w14:paraId="25C262B6">
      <w:pPr>
        <w:ind w:left="5" w:right="70"/>
        <w:rPr>
          <w:rFonts w:hint="eastAsia"/>
        </w:rPr>
      </w:pPr>
    </w:p>
    <w:p w14:paraId="3EF9DF65">
      <w:pPr>
        <w:ind w:left="5" w:right="70"/>
        <w:rPr>
          <w:rFonts w:hint="eastAsia"/>
        </w:rPr>
      </w:pPr>
      <w:r>
        <w:rPr>
          <w:rFonts w:hint="eastAsia"/>
        </w:rPr>
        <w:t>How weakly did those legates of the Roman bishop argue their master’s case against that canon, which made the bishop of Constantinople equal to that of Rome in all things—even in ecclesiastical matters—as recorded in the sixteenth session of that council?</w:t>
      </w:r>
    </w:p>
    <w:p w14:paraId="72076C0A">
      <w:pPr>
        <w:ind w:left="5" w:right="70"/>
        <w:rPr>
          <w:rFonts w:hint="eastAsia"/>
        </w:rPr>
      </w:pPr>
    </w:p>
    <w:p w14:paraId="061FCCC5">
      <w:pPr>
        <w:ind w:left="5" w:right="70"/>
        <w:rPr>
          <w:rFonts w:hint="eastAsia"/>
        </w:rPr>
      </w:pPr>
      <w:r>
        <w:rPr>
          <w:rFonts w:hint="eastAsia"/>
        </w:rPr>
        <w:t>罗马主教的那些使节，在反对那条使君士坦丁堡主教在所有事上——甚至在教会事务上——与罗马主教平等的教规时，为他们的主人辩护得何其软弱，正如那次会议的第十六次会议所记录的？</w:t>
      </w:r>
    </w:p>
    <w:p w14:paraId="087EC877">
      <w:pPr>
        <w:ind w:left="5" w:right="70"/>
        <w:rPr>
          <w:rFonts w:hint="eastAsia"/>
        </w:rPr>
      </w:pPr>
    </w:p>
    <w:p w14:paraId="41CC0946">
      <w:pPr>
        <w:ind w:left="5" w:right="70"/>
        <w:rPr>
          <w:rFonts w:hint="eastAsia"/>
        </w:rPr>
      </w:pPr>
      <w:r>
        <w:rPr>
          <w:rFonts w:hint="eastAsia"/>
        </w:rPr>
        <w:t>When the question of the primacy of the bishop of Rome arose in that solemn assembly, then or never should those legates have cited those Gospel passages used today for that purpose: Thou art Peter, etc., and Feed my sheep.</w:t>
      </w:r>
    </w:p>
    <w:p w14:paraId="74A44E33">
      <w:pPr>
        <w:ind w:left="5" w:right="70"/>
        <w:rPr>
          <w:rFonts w:hint="eastAsia"/>
        </w:rPr>
      </w:pPr>
    </w:p>
    <w:p w14:paraId="7447E10E">
      <w:pPr>
        <w:ind w:left="5" w:right="70"/>
        <w:rPr>
          <w:rFonts w:hint="eastAsia"/>
        </w:rPr>
      </w:pPr>
      <w:r>
        <w:rPr>
          <w:rFonts w:hint="eastAsia"/>
        </w:rPr>
        <w:t>当罗马主教的首要权问题在那庄严的集会中提出时，那些使节本应在那时引用今天为此目的所使用的福音书经文：“你是彼得，”等等，以及“喂养我的羊”。</w:t>
      </w:r>
    </w:p>
    <w:p w14:paraId="57D16EB8">
      <w:pPr>
        <w:ind w:left="5" w:right="70"/>
        <w:rPr>
          <w:rFonts w:hint="eastAsia"/>
        </w:rPr>
      </w:pPr>
    </w:p>
    <w:p w14:paraId="63FAC138">
      <w:pPr>
        <w:ind w:left="5" w:right="70"/>
        <w:rPr>
          <w:rFonts w:hint="eastAsia"/>
        </w:rPr>
      </w:pPr>
      <w:r>
        <w:rPr>
          <w:rFonts w:hint="eastAsia"/>
        </w:rPr>
        <w:t>But they did not—for the council would have ridiculed such proofs.</w:t>
      </w:r>
    </w:p>
    <w:p w14:paraId="5FA77A07">
      <w:pPr>
        <w:ind w:left="5" w:right="70"/>
        <w:rPr>
          <w:rFonts w:hint="eastAsia"/>
        </w:rPr>
      </w:pPr>
    </w:p>
    <w:p w14:paraId="32E17E19">
      <w:pPr>
        <w:ind w:left="5" w:right="70"/>
        <w:rPr>
          <w:rFonts w:hint="eastAsia"/>
        </w:rPr>
      </w:pPr>
      <w:r>
        <w:rPr>
          <w:rFonts w:hint="eastAsia"/>
        </w:rPr>
        <w:t>但他们没有这样做——因为大公会议会嘲笑这样的证据。</w:t>
      </w:r>
    </w:p>
    <w:p w14:paraId="5BDE4C85">
      <w:pPr>
        <w:ind w:left="5" w:right="70"/>
        <w:rPr>
          <w:rFonts w:hint="eastAsia"/>
        </w:rPr>
      </w:pPr>
    </w:p>
    <w:p w14:paraId="4F7397B3">
      <w:pPr>
        <w:ind w:left="5" w:right="70"/>
        <w:rPr>
          <w:rFonts w:hint="eastAsia"/>
        </w:rPr>
      </w:pPr>
      <w:r>
        <w:rPr>
          <w:rFonts w:hint="eastAsia"/>
        </w:rPr>
        <w:t>They relied only on a canon of Nicaea, which they falsified so blatantly that the deceit was immediately exposed.</w:t>
      </w:r>
    </w:p>
    <w:p w14:paraId="5FBF065A">
      <w:pPr>
        <w:ind w:left="5" w:right="70"/>
        <w:rPr>
          <w:rFonts w:hint="eastAsia"/>
        </w:rPr>
      </w:pPr>
    </w:p>
    <w:p w14:paraId="0910E925">
      <w:pPr>
        <w:ind w:left="5" w:right="70"/>
        <w:rPr>
          <w:rFonts w:hint="eastAsia"/>
        </w:rPr>
      </w:pPr>
      <w:r>
        <w:rPr>
          <w:rFonts w:hint="eastAsia"/>
        </w:rPr>
        <w:t>他们只依赖于尼西亚的一条教规，而他们如此公然地伪造它，以至于骗局立刻就被揭穿了。</w:t>
      </w:r>
    </w:p>
    <w:p w14:paraId="47C844B2">
      <w:pPr>
        <w:ind w:left="5" w:right="70"/>
        <w:rPr>
          <w:rFonts w:hint="eastAsia"/>
        </w:rPr>
      </w:pPr>
    </w:p>
    <w:p w14:paraId="0EE464F3">
      <w:pPr>
        <w:ind w:left="5" w:right="70"/>
        <w:rPr>
          <w:rFonts w:hint="eastAsia"/>
        </w:rPr>
      </w:pPr>
      <w:r>
        <w:rPr>
          <w:rFonts w:hint="eastAsia"/>
        </w:rPr>
        <w:t>CHAP. 27. Answer to the</w:t>
      </w:r>
    </w:p>
    <w:p w14:paraId="5DC9558D">
      <w:pPr>
        <w:ind w:left="5" w:right="70"/>
        <w:rPr>
          <w:rFonts w:hint="eastAsia"/>
        </w:rPr>
      </w:pPr>
      <w:r>
        <w:rPr>
          <w:rFonts w:hint="eastAsia"/>
        </w:rPr>
        <w:t>Nullities Which M. du Perron</w:t>
      </w:r>
    </w:p>
    <w:p w14:paraId="3ACAE071">
      <w:pPr>
        <w:ind w:left="5" w:right="70"/>
        <w:rPr>
          <w:rFonts w:hint="eastAsia"/>
        </w:rPr>
      </w:pPr>
      <w:r>
        <w:rPr>
          <w:rFonts w:hint="eastAsia"/>
        </w:rPr>
        <w:t>Brings Against This Canon of</w:t>
      </w:r>
    </w:p>
    <w:p w14:paraId="2B68575C">
      <w:pPr>
        <w:ind w:left="5" w:right="70"/>
        <w:rPr>
          <w:rFonts w:hint="eastAsia"/>
        </w:rPr>
      </w:pPr>
      <w:r>
        <w:rPr>
          <w:rFonts w:hint="eastAsia"/>
        </w:rPr>
        <w:t>Chalcedon</w:t>
      </w:r>
    </w:p>
    <w:p w14:paraId="16045816">
      <w:pPr>
        <w:ind w:left="5" w:right="70"/>
        <w:rPr>
          <w:rFonts w:hint="eastAsia"/>
        </w:rPr>
      </w:pPr>
    </w:p>
    <w:p w14:paraId="025F664D">
      <w:pPr>
        <w:ind w:left="5" w:right="70"/>
        <w:rPr>
          <w:rFonts w:hint="eastAsia"/>
        </w:rPr>
      </w:pPr>
      <w:r>
        <w:rPr>
          <w:rFonts w:hint="eastAsia"/>
        </w:rPr>
        <w:t>第二十七章 回答杜佩龙先生对迦克墩这条教规提出的无效理由</w:t>
      </w:r>
    </w:p>
    <w:p w14:paraId="3EB18012">
      <w:pPr>
        <w:ind w:left="5" w:right="70"/>
        <w:rPr>
          <w:rFonts w:hint="eastAsia"/>
        </w:rPr>
      </w:pPr>
    </w:p>
    <w:p w14:paraId="4C6CC064">
      <w:pPr>
        <w:ind w:left="5" w:right="70"/>
        <w:rPr>
          <w:rFonts w:hint="eastAsia"/>
        </w:rPr>
      </w:pPr>
      <w:r>
        <w:rPr>
          <w:rFonts w:hint="eastAsia"/>
        </w:rPr>
        <w:t>Cardinal du Perron directs all his efforts to undermine this canon.</w:t>
      </w:r>
    </w:p>
    <w:p w14:paraId="198D9347">
      <w:pPr>
        <w:ind w:left="5" w:right="70"/>
        <w:rPr>
          <w:rFonts w:hint="eastAsia"/>
        </w:rPr>
      </w:pPr>
    </w:p>
    <w:p w14:paraId="77FF8A3C">
      <w:pPr>
        <w:ind w:left="5" w:right="70"/>
        <w:rPr>
          <w:rFonts w:hint="eastAsia"/>
        </w:rPr>
      </w:pPr>
      <w:r>
        <w:rPr>
          <w:rFonts w:hint="eastAsia"/>
        </w:rPr>
        <w:t>杜佩龙枢机主教竭尽全力地削弱这条教规。</w:t>
      </w:r>
    </w:p>
    <w:p w14:paraId="27A5C746">
      <w:pPr>
        <w:ind w:left="5" w:right="70"/>
        <w:rPr>
          <w:rFonts w:hint="eastAsia"/>
        </w:rPr>
      </w:pPr>
    </w:p>
    <w:p w14:paraId="6A8D9293">
      <w:pPr>
        <w:ind w:left="5" w:right="70"/>
        <w:rPr>
          <w:rFonts w:hint="eastAsia"/>
        </w:rPr>
      </w:pPr>
      <w:r>
        <w:rPr>
          <w:rFonts w:hint="eastAsia"/>
        </w:rPr>
        <w:t>He charges it with no fewer than thirteen nullities, each deserving a</w:t>
      </w:r>
    </w:p>
    <w:p w14:paraId="5607C207">
      <w:pPr>
        <w:ind w:left="5" w:right="70"/>
        <w:rPr>
          <w:rFonts w:hint="eastAsia"/>
        </w:rPr>
      </w:pPr>
      <w:r>
        <w:rPr>
          <w:rFonts w:hint="eastAsia"/>
        </w:rPr>
        <w:t>rebuttal.</w:t>
      </w:r>
    </w:p>
    <w:p w14:paraId="5CF4E347">
      <w:pPr>
        <w:ind w:left="5" w:right="70"/>
        <w:rPr>
          <w:rFonts w:hint="eastAsia"/>
        </w:rPr>
      </w:pPr>
    </w:p>
    <w:p w14:paraId="36921BB2">
      <w:pPr>
        <w:ind w:left="5" w:right="70"/>
        <w:rPr>
          <w:rFonts w:hint="eastAsia"/>
        </w:rPr>
      </w:pPr>
      <w:r>
        <w:rPr>
          <w:rFonts w:hint="eastAsia"/>
        </w:rPr>
        <w:t>他指控它有不下十三个无效之处，每一个都值得反驳。</w:t>
      </w:r>
    </w:p>
    <w:p w14:paraId="0592F7EA">
      <w:pPr>
        <w:ind w:left="5" w:right="70"/>
        <w:rPr>
          <w:rFonts w:hint="eastAsia"/>
        </w:rPr>
      </w:pPr>
    </w:p>
    <w:p w14:paraId="54634FBA">
      <w:pPr>
        <w:ind w:left="5" w:right="70"/>
        <w:rPr>
          <w:rFonts w:hint="eastAsia"/>
        </w:rPr>
      </w:pPr>
      <w:r>
        <w:rPr>
          <w:rFonts w:hint="eastAsia"/>
        </w:rPr>
        <w:t>He says: 1. That this canon was contrived and suggested by the clergy of Constantinople.2. That it was enacted at an improper time.3. That it was passed in the absence of the judges and patriarchs (except Antioch).4. That those who signed it did so against their will.</w:t>
      </w:r>
    </w:p>
    <w:p w14:paraId="6DF25519">
      <w:pPr>
        <w:ind w:left="5" w:right="70"/>
        <w:rPr>
          <w:rFonts w:hint="eastAsia"/>
        </w:rPr>
      </w:pPr>
    </w:p>
    <w:p w14:paraId="18379258">
      <w:pPr>
        <w:ind w:left="5" w:right="70"/>
        <w:rPr>
          <w:rFonts w:hint="eastAsia"/>
        </w:rPr>
      </w:pPr>
      <w:r>
        <w:rPr>
          <w:rFonts w:hint="eastAsia"/>
        </w:rPr>
        <w:t>他说：1. 这条教规是由君士坦丁堡的教士们设计和建议的。2. 它是在一个不适当的时间颁布的。3. 它是在审判官和宗主教们（除了安提阿的）缺席的情况下通过的。4. 那些签署它的人是违背自己意愿的。</w:t>
      </w:r>
    </w:p>
    <w:p w14:paraId="06E79721">
      <w:pPr>
        <w:ind w:left="5" w:right="70"/>
        <w:rPr>
          <w:rFonts w:hint="eastAsia"/>
        </w:rPr>
      </w:pPr>
    </w:p>
    <w:p w14:paraId="0C110E2B">
      <w:pPr>
        <w:ind w:left="5" w:right="70"/>
        <w:rPr>
          <w:rFonts w:hint="eastAsia"/>
        </w:rPr>
      </w:pPr>
      <w:r>
        <w:rPr>
          <w:rFonts w:hint="eastAsia"/>
        </w:rPr>
        <w:t>To all these, I answer in one word: These alleged nullities—if any existed —were all resolved the next day when, in the presence of the judges, the pope’s legates, and the entire council, the matter was debated, and the canon was approved and ratified by the council.</w:t>
      </w:r>
    </w:p>
    <w:p w14:paraId="237C9205">
      <w:pPr>
        <w:ind w:left="5" w:right="70"/>
        <w:rPr>
          <w:rFonts w:hint="eastAsia"/>
        </w:rPr>
      </w:pPr>
    </w:p>
    <w:p w14:paraId="0C5A2B1F">
      <w:pPr>
        <w:ind w:left="5" w:right="70"/>
        <w:rPr>
          <w:rFonts w:hint="eastAsia"/>
        </w:rPr>
      </w:pPr>
      <w:r>
        <w:rPr>
          <w:rFonts w:hint="eastAsia"/>
        </w:rPr>
        <w:t>对于所有这些，我只用一句话回答：这些所谓的无效理由——如果存在的话——第二天，在审判官、教宗的使节和整个大公会议在场的情况下，当此事被辩论，并且该教规被大公会议批准和确认时，都已解决了。</w:t>
      </w:r>
    </w:p>
    <w:p w14:paraId="6B7C003B">
      <w:pPr>
        <w:ind w:left="5" w:right="70"/>
        <w:rPr>
          <w:rFonts w:hint="eastAsia"/>
        </w:rPr>
      </w:pPr>
    </w:p>
    <w:p w14:paraId="6AB36821">
      <w:pPr>
        <w:ind w:left="5" w:right="70"/>
        <w:rPr>
          <w:rFonts w:hint="eastAsia"/>
        </w:rPr>
      </w:pPr>
      <w:r>
        <w:rPr>
          <w:rFonts w:hint="eastAsia"/>
        </w:rPr>
        <w:t>All declared with one voice that they had signed it willingly and without coercion.</w:t>
      </w:r>
    </w:p>
    <w:p w14:paraId="079E8867">
      <w:pPr>
        <w:ind w:left="5" w:right="70"/>
        <w:rPr>
          <w:rFonts w:hint="eastAsia"/>
        </w:rPr>
      </w:pPr>
    </w:p>
    <w:p w14:paraId="0100EFD9">
      <w:pPr>
        <w:ind w:left="5" w:right="70"/>
        <w:rPr>
          <w:rFonts w:hint="eastAsia"/>
        </w:rPr>
      </w:pPr>
      <w:r>
        <w:rPr>
          <w:rFonts w:hint="eastAsia"/>
        </w:rPr>
        <w:t>所有人都异口同声地声明，他们是自愿签署的，没有受到任何胁迫。</w:t>
      </w:r>
    </w:p>
    <w:p w14:paraId="6F6BBE72">
      <w:pPr>
        <w:ind w:left="5" w:right="70"/>
        <w:rPr>
          <w:rFonts w:hint="eastAsia"/>
        </w:rPr>
      </w:pPr>
    </w:p>
    <w:p w14:paraId="13832450">
      <w:pPr>
        <w:ind w:left="5" w:right="70"/>
        <w:rPr>
          <w:rFonts w:hint="eastAsia"/>
        </w:rPr>
      </w:pPr>
      <w:r>
        <w:rPr>
          <w:rFonts w:hint="eastAsia"/>
        </w:rPr>
        <w:t>It is likely that Leo’s legates deliberately absented themselves when this matter was introduced so they could protest its validity.</w:t>
      </w:r>
    </w:p>
    <w:p w14:paraId="5F31CDEE">
      <w:pPr>
        <w:ind w:left="5" w:right="70"/>
        <w:rPr>
          <w:rFonts w:hint="eastAsia"/>
        </w:rPr>
      </w:pPr>
    </w:p>
    <w:p w14:paraId="51B6BB8D">
      <w:pPr>
        <w:ind w:left="5" w:right="70"/>
        <w:rPr>
          <w:rFonts w:hint="eastAsia"/>
        </w:rPr>
      </w:pPr>
      <w:r>
        <w:rPr>
          <w:rFonts w:hint="eastAsia"/>
        </w:rPr>
        <w:t>很可能，利奥的使节们在介绍此事时故意缺席，以便他们可以抗议其有效性。</w:t>
      </w:r>
    </w:p>
    <w:p w14:paraId="241710B3">
      <w:pPr>
        <w:ind w:left="5" w:right="70"/>
        <w:rPr>
          <w:rFonts w:hint="eastAsia"/>
        </w:rPr>
      </w:pPr>
    </w:p>
    <w:p w14:paraId="6AF408B8">
      <w:pPr>
        <w:ind w:left="5" w:right="70"/>
        <w:rPr>
          <w:rFonts w:hint="eastAsia"/>
        </w:rPr>
      </w:pPr>
      <w:r>
        <w:rPr>
          <w:rFonts w:hint="eastAsia"/>
        </w:rPr>
        <w:t>But the matter was revisited in their presence, and they were overruled despite their protests.</w:t>
      </w:r>
    </w:p>
    <w:p w14:paraId="359AE79A">
      <w:pPr>
        <w:ind w:left="5" w:right="70"/>
        <w:rPr>
          <w:rFonts w:hint="eastAsia"/>
        </w:rPr>
      </w:pPr>
    </w:p>
    <w:p w14:paraId="7A7428C8">
      <w:pPr>
        <w:ind w:left="5" w:right="70"/>
        <w:rPr>
          <w:rFonts w:hint="eastAsia"/>
        </w:rPr>
      </w:pPr>
      <w:r>
        <w:rPr>
          <w:rFonts w:hint="eastAsia"/>
        </w:rPr>
        <w:t>但此事在他们在场的情况下被重新审议，尽管他们抗议，他们仍被驳回。</w:t>
      </w:r>
    </w:p>
    <w:p w14:paraId="68BD683B">
      <w:pPr>
        <w:ind w:left="5" w:right="70"/>
        <w:rPr>
          <w:rFonts w:hint="eastAsia"/>
        </w:rPr>
      </w:pPr>
    </w:p>
    <w:p w14:paraId="114C656F">
      <w:pPr>
        <w:ind w:left="5" w:right="70"/>
        <w:rPr>
          <w:rFonts w:hint="eastAsia"/>
        </w:rPr>
      </w:pPr>
      <w:r>
        <w:rPr>
          <w:rFonts w:hint="eastAsia"/>
        </w:rPr>
        <w:t>Hereby also the sixth nullity is refuted: that the Officers of Constantinople had forestalled the liberty of the Assembly, since all the Bishops that had already approved that Canon unanimously protested that neither force nor fear had moved them to it, but that they had freely spoken their judgment.</w:t>
      </w:r>
    </w:p>
    <w:p w14:paraId="68528828">
      <w:pPr>
        <w:ind w:left="5" w:right="70"/>
        <w:rPr>
          <w:rFonts w:hint="eastAsia"/>
        </w:rPr>
      </w:pPr>
    </w:p>
    <w:p w14:paraId="1F3C6EE9">
      <w:pPr>
        <w:ind w:left="5" w:right="70"/>
        <w:rPr>
          <w:rFonts w:hint="eastAsia"/>
        </w:rPr>
      </w:pPr>
      <w:r>
        <w:rPr>
          <w:rFonts w:hint="eastAsia"/>
        </w:rPr>
        <w:t>藉此，第六个无效理由也被驳斥了：即君士坦丁堡的官员们预先阻止了集会的自由，因为所有已经批准那条教规的主教们都一致抗议说，既非武力也非恐惧驱使他们这样做，而是他们自由地表达了他们的判断。</w:t>
      </w:r>
    </w:p>
    <w:p w14:paraId="6E65187C">
      <w:pPr>
        <w:ind w:left="5" w:right="70"/>
        <w:rPr>
          <w:rFonts w:hint="eastAsia"/>
        </w:rPr>
      </w:pPr>
    </w:p>
    <w:p w14:paraId="3F1959D9">
      <w:pPr>
        <w:ind w:left="5" w:right="70"/>
        <w:rPr>
          <w:rFonts w:hint="eastAsia"/>
        </w:rPr>
      </w:pPr>
      <w:r>
        <w:rPr>
          <w:rFonts w:hint="eastAsia"/>
        </w:rPr>
        <w:t>That which he says of the absence of the Patriarchs is both false and ridiculous.</w:t>
      </w:r>
    </w:p>
    <w:p w14:paraId="4C5B01CA">
      <w:pPr>
        <w:ind w:left="5" w:right="70"/>
        <w:rPr>
          <w:rFonts w:hint="eastAsia"/>
        </w:rPr>
      </w:pPr>
    </w:p>
    <w:p w14:paraId="5A24A45A">
      <w:pPr>
        <w:ind w:left="5" w:right="70"/>
        <w:rPr>
          <w:rFonts w:hint="eastAsia"/>
        </w:rPr>
      </w:pPr>
      <w:r>
        <w:rPr>
          <w:rFonts w:hint="eastAsia"/>
        </w:rPr>
        <w:t>他关于宗主教们缺席的说法既虚假又荒谬。</w:t>
      </w:r>
    </w:p>
    <w:p w14:paraId="25E0C4F0">
      <w:pPr>
        <w:ind w:left="5" w:right="70"/>
        <w:rPr>
          <w:rFonts w:hint="eastAsia"/>
        </w:rPr>
      </w:pPr>
    </w:p>
    <w:p w14:paraId="5273F621">
      <w:pPr>
        <w:ind w:left="5" w:right="70"/>
        <w:rPr>
          <w:rFonts w:hint="eastAsia"/>
        </w:rPr>
      </w:pPr>
      <w:r>
        <w:rPr>
          <w:rFonts w:hint="eastAsia"/>
        </w:rPr>
        <w:t>For the Patriarch of Rome had his Legates in that Council, who might be present when they wished.</w:t>
      </w:r>
    </w:p>
    <w:p w14:paraId="46BBF0FB">
      <w:pPr>
        <w:ind w:left="5" w:right="70"/>
        <w:rPr>
          <w:rFonts w:hint="eastAsia"/>
        </w:rPr>
      </w:pPr>
    </w:p>
    <w:p w14:paraId="7A44D9F7">
      <w:pPr>
        <w:ind w:left="5" w:right="70"/>
        <w:rPr>
          <w:rFonts w:hint="eastAsia"/>
        </w:rPr>
      </w:pPr>
      <w:r>
        <w:rPr>
          <w:rFonts w:hint="eastAsia"/>
        </w:rPr>
        <w:t>因为罗马的宗主教在那次大公会议上有他的使节，他们随时可以出席。</w:t>
      </w:r>
    </w:p>
    <w:p w14:paraId="7B494B8D">
      <w:pPr>
        <w:ind w:left="5" w:right="70"/>
        <w:rPr>
          <w:rFonts w:hint="eastAsia"/>
        </w:rPr>
      </w:pPr>
    </w:p>
    <w:p w14:paraId="7B948FF3">
      <w:pPr>
        <w:ind w:left="5" w:right="70"/>
        <w:rPr>
          <w:rFonts w:hint="eastAsia"/>
        </w:rPr>
      </w:pPr>
      <w:r>
        <w:rPr>
          <w:rFonts w:hint="eastAsia"/>
        </w:rPr>
        <w:t>Anatolius, Patriarch of Constantinople, and Maximus of Antioch were present.</w:t>
      </w:r>
    </w:p>
    <w:p w14:paraId="133CF47A">
      <w:pPr>
        <w:ind w:left="5" w:right="70"/>
        <w:rPr>
          <w:rFonts w:hint="eastAsia"/>
        </w:rPr>
      </w:pPr>
    </w:p>
    <w:p w14:paraId="7064CD4D">
      <w:pPr>
        <w:ind w:left="5" w:right="70"/>
        <w:rPr>
          <w:rFonts w:hint="eastAsia"/>
        </w:rPr>
      </w:pPr>
      <w:r>
        <w:rPr>
          <w:rFonts w:hint="eastAsia"/>
        </w:rPr>
        <w:t>君士坦丁堡的宗主教阿纳托利乌斯和安提阿的马克西姆都出席了。</w:t>
      </w:r>
    </w:p>
    <w:p w14:paraId="3ED9DC38">
      <w:pPr>
        <w:ind w:left="5" w:right="70"/>
        <w:rPr>
          <w:rFonts w:hint="eastAsia"/>
        </w:rPr>
      </w:pPr>
    </w:p>
    <w:p w14:paraId="64F39A74">
      <w:pPr>
        <w:ind w:left="5" w:right="70"/>
        <w:rPr>
          <w:rFonts w:hint="eastAsia"/>
        </w:rPr>
      </w:pPr>
      <w:r>
        <w:rPr>
          <w:rFonts w:hint="eastAsia"/>
        </w:rPr>
        <w:t>The See of Alexandria was vacant and had not yet any Patriarch since the deposition of Dioscorus, as M. du Perron acknowledges.</w:t>
      </w:r>
    </w:p>
    <w:p w14:paraId="364368A1">
      <w:pPr>
        <w:ind w:left="5" w:right="70"/>
        <w:rPr>
          <w:rFonts w:hint="eastAsia"/>
        </w:rPr>
      </w:pPr>
    </w:p>
    <w:p w14:paraId="438A17FA">
      <w:pPr>
        <w:ind w:left="5" w:right="70"/>
        <w:rPr>
          <w:rFonts w:hint="eastAsia"/>
        </w:rPr>
      </w:pPr>
      <w:r>
        <w:rPr>
          <w:rFonts w:hint="eastAsia"/>
        </w:rPr>
        <w:t>亚历山大的教座是空缺的，自从狄奥斯科鲁被罢免后，还没有任何宗主教，正如杜佩龙先生所承认的。</w:t>
      </w:r>
    </w:p>
    <w:p w14:paraId="16AEE07B">
      <w:pPr>
        <w:ind w:left="5" w:right="70"/>
        <w:rPr>
          <w:rFonts w:hint="eastAsia"/>
        </w:rPr>
      </w:pPr>
    </w:p>
    <w:p w14:paraId="67482C00">
      <w:pPr>
        <w:ind w:left="5" w:right="70"/>
        <w:rPr>
          <w:rFonts w:hint="eastAsia"/>
        </w:rPr>
      </w:pPr>
      <w:r>
        <w:rPr>
          <w:rFonts w:hint="eastAsia"/>
        </w:rPr>
        <w:t>It is then an error to count the Patriarch of Alexandria among the absent.</w:t>
      </w:r>
    </w:p>
    <w:p w14:paraId="51B636D9">
      <w:pPr>
        <w:ind w:left="5" w:right="70"/>
        <w:rPr>
          <w:rFonts w:hint="eastAsia"/>
        </w:rPr>
      </w:pPr>
    </w:p>
    <w:p w14:paraId="1A07CC7D">
      <w:pPr>
        <w:ind w:left="5" w:right="70"/>
        <w:rPr>
          <w:rFonts w:hint="eastAsia"/>
        </w:rPr>
      </w:pPr>
      <w:r>
        <w:rPr>
          <w:rFonts w:hint="eastAsia"/>
        </w:rPr>
        <w:t>那么，将亚历山大的宗主教算作缺席者就是一个错误。</w:t>
      </w:r>
    </w:p>
    <w:p w14:paraId="4C379930">
      <w:pPr>
        <w:ind w:left="5" w:right="70"/>
        <w:rPr>
          <w:rFonts w:hint="eastAsia"/>
        </w:rPr>
      </w:pPr>
    </w:p>
    <w:p w14:paraId="1F82968D">
      <w:pPr>
        <w:ind w:left="5" w:right="70"/>
        <w:rPr>
          <w:rFonts w:hint="eastAsia"/>
        </w:rPr>
      </w:pPr>
      <w:r>
        <w:rPr>
          <w:rFonts w:hint="eastAsia"/>
        </w:rPr>
        <w:t>He counts for the fifth nullity that the Clerks of Constantinople in the writing of this Canon committed two falsifications: 1. That they added the word equal, which was not in the third Canon of the first Council of Constantinople.2. That they added the clause that commands that the Bishop of Constantinople ordain the Metropolitans of Pontus, Asia, and Thrace.</w:t>
      </w:r>
    </w:p>
    <w:p w14:paraId="14B86790">
      <w:pPr>
        <w:ind w:left="5" w:right="70"/>
        <w:rPr>
          <w:rFonts w:hint="eastAsia"/>
        </w:rPr>
      </w:pPr>
    </w:p>
    <w:p w14:paraId="6928475A">
      <w:pPr>
        <w:ind w:left="5" w:right="70"/>
        <w:rPr>
          <w:rFonts w:hint="eastAsia"/>
        </w:rPr>
      </w:pPr>
      <w:r>
        <w:rPr>
          <w:rFonts w:hint="eastAsia"/>
        </w:rPr>
        <w:t>他将第五个无效理由归咎于君士坦丁堡的教士们在撰写这条教规时犯了两个伪造：1. 他们加上了“平等”这个词，这在第一次君士坦丁堡大公会议的第三条教规中是没有的。2. 他们加上了命令君士坦丁堡主教按立本都、亚细亚和色雷斯的都主教的条款。</w:t>
      </w:r>
    </w:p>
    <w:p w14:paraId="4BF84E1D">
      <w:pPr>
        <w:ind w:left="5" w:right="70"/>
        <w:rPr>
          <w:rFonts w:hint="eastAsia"/>
        </w:rPr>
      </w:pPr>
    </w:p>
    <w:p w14:paraId="417D0974">
      <w:pPr>
        <w:ind w:left="5" w:right="70"/>
        <w:rPr>
          <w:rFonts w:hint="eastAsia"/>
        </w:rPr>
      </w:pPr>
      <w:r>
        <w:rPr>
          <w:rFonts w:hint="eastAsia"/>
        </w:rPr>
        <w:t>But he was in error if he thought that this Canon of Chalcedon was only a repetition of the third Canon of the first Council of Constantinople, for it was also made both to explain and to amplify the same.</w:t>
      </w:r>
    </w:p>
    <w:p w14:paraId="2F212AEF">
      <w:pPr>
        <w:ind w:left="5" w:right="70"/>
        <w:rPr>
          <w:rFonts w:hint="eastAsia"/>
        </w:rPr>
      </w:pPr>
    </w:p>
    <w:p w14:paraId="61DF0E44">
      <w:pPr>
        <w:ind w:left="5" w:right="70"/>
        <w:rPr>
          <w:rFonts w:hint="eastAsia"/>
        </w:rPr>
      </w:pPr>
      <w:r>
        <w:rPr>
          <w:rFonts w:hint="eastAsia"/>
        </w:rPr>
        <w:t>但如果他认为迦克墩的这条教规只是第一次君士坦丁堡大公会议第三条教规的重复，那他就错了，因为它也是为了解释和扩充同一条教规而制定的。</w:t>
      </w:r>
    </w:p>
    <w:p w14:paraId="086B80A9">
      <w:pPr>
        <w:ind w:left="5" w:right="70"/>
        <w:rPr>
          <w:rFonts w:hint="eastAsia"/>
        </w:rPr>
      </w:pPr>
    </w:p>
    <w:p w14:paraId="678A4DD6">
      <w:pPr>
        <w:ind w:left="5" w:right="70"/>
        <w:rPr>
          <w:rFonts w:hint="eastAsia"/>
        </w:rPr>
      </w:pPr>
      <w:r>
        <w:rPr>
          <w:rFonts w:hint="eastAsia"/>
        </w:rPr>
        <w:t>Adding is not falsifying when those who add do it with authority.</w:t>
      </w:r>
    </w:p>
    <w:p w14:paraId="3B29E090">
      <w:pPr>
        <w:ind w:left="5" w:right="70"/>
        <w:rPr>
          <w:rFonts w:hint="eastAsia"/>
        </w:rPr>
      </w:pPr>
    </w:p>
    <w:p w14:paraId="0A407273">
      <w:pPr>
        <w:ind w:left="5" w:right="70"/>
        <w:rPr>
          <w:rFonts w:hint="eastAsia"/>
        </w:rPr>
      </w:pPr>
      <w:r>
        <w:rPr>
          <w:rFonts w:hint="eastAsia"/>
        </w:rPr>
        <w:t>当添加者是以权威来添加时，添加并非伪造。</w:t>
      </w:r>
    </w:p>
    <w:p w14:paraId="17807047">
      <w:pPr>
        <w:ind w:left="5" w:right="70"/>
        <w:rPr>
          <w:rFonts w:hint="eastAsia"/>
        </w:rPr>
      </w:pPr>
    </w:p>
    <w:p w14:paraId="740B2747">
      <w:pPr>
        <w:ind w:left="5" w:right="70"/>
        <w:rPr>
          <w:rFonts w:hint="eastAsia"/>
        </w:rPr>
      </w:pPr>
      <w:r>
        <w:rPr>
          <w:rFonts w:hint="eastAsia"/>
        </w:rPr>
        <w:t>He brings for the seventh nullity that Eusebius, Bishop of Dorylaeum, surprised the Council, falsely affirming that he had heard from the mouth of Leo himself that he approved this Canon.</w:t>
      </w:r>
    </w:p>
    <w:p w14:paraId="6626B793">
      <w:pPr>
        <w:ind w:left="5" w:right="70"/>
        <w:rPr>
          <w:rFonts w:hint="eastAsia"/>
        </w:rPr>
      </w:pPr>
    </w:p>
    <w:p w14:paraId="1CB329C9">
      <w:pPr>
        <w:ind w:left="5" w:right="70"/>
        <w:rPr>
          <w:rFonts w:hint="eastAsia"/>
        </w:rPr>
      </w:pPr>
      <w:r>
        <w:rPr>
          <w:rFonts w:hint="eastAsia"/>
        </w:rPr>
        <w:t>他将第七个无效理由归咎于多里莱乌姆主教优西比乌出其不意地欺骗了大公会议，谎称他曾亲口听到利奥说他批准了这条教规。</w:t>
      </w:r>
    </w:p>
    <w:p w14:paraId="486AD06C">
      <w:pPr>
        <w:ind w:left="5" w:right="70"/>
        <w:rPr>
          <w:rFonts w:hint="eastAsia"/>
        </w:rPr>
      </w:pPr>
    </w:p>
    <w:p w14:paraId="4A8DDF20">
      <w:pPr>
        <w:ind w:left="5" w:right="70"/>
        <w:rPr>
          <w:rFonts w:hint="eastAsia"/>
        </w:rPr>
      </w:pPr>
      <w:r>
        <w:rPr>
          <w:rFonts w:hint="eastAsia"/>
        </w:rPr>
        <w:t>But of that Eusebius, partner in the sufferings of Flavianus, the zeal and piety are commended, and he is more credible than Leo, who, being driven by his own interest and having since better considered what prejudice he might receive by that Canon, did alter his opinion.</w:t>
      </w:r>
    </w:p>
    <w:p w14:paraId="5D48A9CC">
      <w:pPr>
        <w:ind w:left="5" w:right="70"/>
        <w:rPr>
          <w:rFonts w:hint="eastAsia"/>
        </w:rPr>
      </w:pPr>
    </w:p>
    <w:p w14:paraId="43B03F28">
      <w:pPr>
        <w:ind w:left="5" w:right="70"/>
        <w:rPr>
          <w:rFonts w:hint="eastAsia"/>
        </w:rPr>
      </w:pPr>
      <w:r>
        <w:rPr>
          <w:rFonts w:hint="eastAsia"/>
        </w:rPr>
        <w:t>但那位优西比乌，是弗拉维安努斯苦难的同伴，他的热心和敬虔备受称赞，他比利奥更可信，后者因自己的利益驱使，并且后来更仔细地考虑了他可能因那条教规而受到的损害，便改变了他的看法。</w:t>
      </w:r>
    </w:p>
    <w:p w14:paraId="56A955FF">
      <w:pPr>
        <w:ind w:left="5" w:right="70"/>
        <w:rPr>
          <w:rFonts w:hint="eastAsia"/>
        </w:rPr>
      </w:pPr>
    </w:p>
    <w:p w14:paraId="54D8E460">
      <w:pPr>
        <w:ind w:left="5" w:right="70"/>
        <w:rPr>
          <w:rFonts w:hint="eastAsia"/>
        </w:rPr>
      </w:pPr>
      <w:r>
        <w:rPr>
          <w:rFonts w:hint="eastAsia"/>
        </w:rPr>
        <w:t>However, it was not upon the testimony of Eusebius that the Council grounded its decision.</w:t>
      </w:r>
    </w:p>
    <w:p w14:paraId="7F93E576">
      <w:pPr>
        <w:ind w:left="5" w:right="70"/>
        <w:rPr>
          <w:rFonts w:hint="eastAsia"/>
        </w:rPr>
      </w:pPr>
    </w:p>
    <w:p w14:paraId="571FA6E1">
      <w:pPr>
        <w:ind w:left="5" w:right="70"/>
        <w:rPr>
          <w:rFonts w:hint="eastAsia"/>
        </w:rPr>
      </w:pPr>
      <w:r>
        <w:rPr>
          <w:rFonts w:hint="eastAsia"/>
        </w:rPr>
        <w:t>然而，大公会议并非根据优西比乌的见证来作出其决定。</w:t>
      </w:r>
    </w:p>
    <w:p w14:paraId="06D5C176">
      <w:pPr>
        <w:ind w:left="5" w:right="70"/>
        <w:rPr>
          <w:rFonts w:hint="eastAsia"/>
        </w:rPr>
      </w:pPr>
    </w:p>
    <w:p w14:paraId="6BC94959">
      <w:pPr>
        <w:ind w:left="5" w:right="70"/>
        <w:rPr>
          <w:rFonts w:hint="eastAsia"/>
        </w:rPr>
      </w:pPr>
      <w:r>
        <w:rPr>
          <w:rFonts w:hint="eastAsia"/>
        </w:rPr>
        <w:t>The eighth, ninth, and tenth nullities are that the legates of Leo opposed it and protested against it; that Leo abolished and annulled that canon, and that Anatolius concealed it from the council, detaining the letters of Leo.</w:t>
      </w:r>
    </w:p>
    <w:p w14:paraId="45A84CFB">
      <w:pPr>
        <w:ind w:left="5" w:right="70"/>
        <w:rPr>
          <w:rFonts w:hint="eastAsia"/>
        </w:rPr>
      </w:pPr>
    </w:p>
    <w:p w14:paraId="6D86906C">
      <w:pPr>
        <w:ind w:left="5" w:right="70"/>
        <w:rPr>
          <w:rFonts w:hint="eastAsia"/>
        </w:rPr>
      </w:pPr>
      <w:r>
        <w:rPr>
          <w:rFonts w:hint="eastAsia"/>
        </w:rPr>
        <w:t>第八、九、十个无效理由是，利奥的使节们反对并抗议了它；利奥废除并作废了那条教规，而阿纳托利乌斯则向大公会议隐瞒了它，扣留了利奥的信件。</w:t>
      </w:r>
    </w:p>
    <w:p w14:paraId="15BBF2E7">
      <w:pPr>
        <w:ind w:left="5" w:right="70"/>
        <w:rPr>
          <w:rFonts w:hint="eastAsia"/>
        </w:rPr>
      </w:pPr>
    </w:p>
    <w:p w14:paraId="5CBB0809">
      <w:pPr>
        <w:ind w:left="5" w:right="70"/>
        <w:rPr>
          <w:rFonts w:hint="eastAsia"/>
        </w:rPr>
      </w:pPr>
      <w:r>
        <w:rPr>
          <w:rFonts w:hint="eastAsia"/>
        </w:rPr>
        <w:t>I answer that these legates were condemned, and the council did not consider their opposition significant.</w:t>
      </w:r>
    </w:p>
    <w:p w14:paraId="46930ED5">
      <w:pPr>
        <w:ind w:left="5" w:right="70"/>
        <w:rPr>
          <w:rFonts w:hint="eastAsia"/>
        </w:rPr>
      </w:pPr>
    </w:p>
    <w:p w14:paraId="7276985C">
      <w:pPr>
        <w:ind w:left="5" w:right="70"/>
        <w:rPr>
          <w:rFonts w:hint="eastAsia"/>
        </w:rPr>
      </w:pPr>
      <w:r>
        <w:rPr>
          <w:rFonts w:hint="eastAsia"/>
        </w:rPr>
        <w:t>我回答说，那些使节被谴责了，大公会议并未认为他们的反对是重要的。</w:t>
      </w:r>
    </w:p>
    <w:p w14:paraId="7A2AB712">
      <w:pPr>
        <w:ind w:left="5" w:right="70"/>
        <w:rPr>
          <w:rFonts w:hint="eastAsia"/>
        </w:rPr>
      </w:pPr>
    </w:p>
    <w:p w14:paraId="5F55CEEE">
      <w:pPr>
        <w:ind w:left="5" w:right="70"/>
        <w:rPr>
          <w:rFonts w:hint="eastAsia"/>
        </w:rPr>
      </w:pPr>
      <w:r>
        <w:rPr>
          <w:rFonts w:hint="eastAsia"/>
        </w:rPr>
        <w:t>Neither is Leo’s judgment of any weight in this case, for he is here a party and speaks for his own interest.</w:t>
      </w:r>
    </w:p>
    <w:p w14:paraId="68E23740">
      <w:pPr>
        <w:ind w:left="5" w:right="70"/>
        <w:rPr>
          <w:rFonts w:hint="eastAsia"/>
        </w:rPr>
      </w:pPr>
    </w:p>
    <w:p w14:paraId="5B689F14">
      <w:pPr>
        <w:ind w:left="5" w:right="70"/>
        <w:rPr>
          <w:rFonts w:hint="eastAsia"/>
        </w:rPr>
      </w:pPr>
      <w:r>
        <w:rPr>
          <w:rFonts w:hint="eastAsia"/>
        </w:rPr>
        <w:t>利奥的判断在此案中也无分量，因为他在此是当事人，为自己的利益说话。</w:t>
      </w:r>
    </w:p>
    <w:p w14:paraId="6B04E92D">
      <w:pPr>
        <w:ind w:left="5" w:right="70"/>
        <w:rPr>
          <w:rFonts w:hint="eastAsia"/>
        </w:rPr>
      </w:pPr>
    </w:p>
    <w:p w14:paraId="3A144145">
      <w:pPr>
        <w:ind w:left="5" w:right="70"/>
        <w:rPr>
          <w:rFonts w:hint="eastAsia"/>
        </w:rPr>
      </w:pPr>
      <w:r>
        <w:rPr>
          <w:rFonts w:hint="eastAsia"/>
        </w:rPr>
        <w:t>He has indeed declared that this canon displeased him, but to abrogate and annul it was beyond his power.</w:t>
      </w:r>
    </w:p>
    <w:p w14:paraId="525720EE">
      <w:pPr>
        <w:ind w:left="5" w:right="70"/>
        <w:rPr>
          <w:rFonts w:hint="eastAsia"/>
        </w:rPr>
      </w:pPr>
    </w:p>
    <w:p w14:paraId="21E4D93B">
      <w:pPr>
        <w:ind w:left="5" w:right="70"/>
        <w:rPr>
          <w:rFonts w:hint="eastAsia"/>
        </w:rPr>
      </w:pPr>
      <w:r>
        <w:rPr>
          <w:rFonts w:hint="eastAsia"/>
        </w:rPr>
        <w:t>他确实已声明这条教规令他不悦，但废除和作废它超出了他的权力。</w:t>
      </w:r>
    </w:p>
    <w:p w14:paraId="10AD444D">
      <w:pPr>
        <w:ind w:left="5" w:right="70"/>
        <w:rPr>
          <w:rFonts w:hint="eastAsia"/>
        </w:rPr>
      </w:pPr>
    </w:p>
    <w:p w14:paraId="754D5A8B">
      <w:pPr>
        <w:ind w:left="5" w:right="70"/>
        <w:rPr>
          <w:rFonts w:hint="eastAsia"/>
        </w:rPr>
      </w:pPr>
      <w:r>
        <w:rPr>
          <w:rFonts w:hint="eastAsia"/>
        </w:rPr>
        <w:t>The bishops of Rome at that time had not yet climbed to that degree of pride to boast that they were above universal councils.</w:t>
      </w:r>
    </w:p>
    <w:p w14:paraId="2E6B2014">
      <w:pPr>
        <w:ind w:left="5" w:right="70"/>
        <w:rPr>
          <w:rFonts w:hint="eastAsia"/>
        </w:rPr>
      </w:pPr>
    </w:p>
    <w:p w14:paraId="5C9204F9">
      <w:pPr>
        <w:ind w:left="5" w:right="70"/>
        <w:rPr>
          <w:rFonts w:hint="eastAsia"/>
        </w:rPr>
      </w:pPr>
      <w:r>
        <w:rPr>
          <w:rFonts w:hint="eastAsia"/>
        </w:rPr>
        <w:t>当时罗马的主教们尚未攀升到那种骄傲的程度，夸耀他们凌驾于普世大公会议之上。</w:t>
      </w:r>
    </w:p>
    <w:p w14:paraId="0BAC8BFE">
      <w:pPr>
        <w:ind w:left="5" w:right="70"/>
        <w:rPr>
          <w:rFonts w:hint="eastAsia"/>
        </w:rPr>
      </w:pPr>
    </w:p>
    <w:p w14:paraId="6F353516">
      <w:pPr>
        <w:ind w:left="5" w:right="70"/>
        <w:rPr>
          <w:rFonts w:hint="eastAsia"/>
        </w:rPr>
      </w:pPr>
      <w:r>
        <w:rPr>
          <w:rFonts w:hint="eastAsia"/>
        </w:rPr>
        <w:t>Therefore, that canon remained firm and was practiced in the following ages, notwithstanding the opposition of the Roman pope, as Liberatus says in his chapter 13.</w:t>
      </w:r>
    </w:p>
    <w:p w14:paraId="3CFE42C9">
      <w:pPr>
        <w:ind w:left="5" w:right="70"/>
        <w:rPr>
          <w:rFonts w:hint="eastAsia"/>
        </w:rPr>
      </w:pPr>
    </w:p>
    <w:p w14:paraId="598F52DF">
      <w:pPr>
        <w:ind w:left="5" w:right="70"/>
        <w:rPr>
          <w:rFonts w:hint="eastAsia"/>
        </w:rPr>
      </w:pPr>
      <w:r>
        <w:rPr>
          <w:rFonts w:hint="eastAsia"/>
        </w:rPr>
        <w:t>因此，那条教规仍然稳固，并在后世实行，尽管有罗马教宗的反对，正如利贝拉图斯在他的第13章中所说。</w:t>
      </w:r>
    </w:p>
    <w:p w14:paraId="66BB56F3">
      <w:pPr>
        <w:ind w:left="5" w:right="70"/>
        <w:rPr>
          <w:rFonts w:hint="eastAsia"/>
        </w:rPr>
      </w:pPr>
    </w:p>
    <w:p w14:paraId="54DE1FCD">
      <w:pPr>
        <w:ind w:left="5" w:right="70"/>
        <w:rPr>
          <w:rFonts w:hint="eastAsia"/>
        </w:rPr>
      </w:pPr>
      <w:r>
        <w:rPr>
          <w:rFonts w:hint="eastAsia"/>
        </w:rPr>
        <w:t>As for the concealment of Leo’s letters by Anatolius, Leo complains of it in his epistles to Marcian.</w:t>
      </w:r>
    </w:p>
    <w:p w14:paraId="61C7929B">
      <w:pPr>
        <w:ind w:left="5" w:right="70"/>
        <w:rPr>
          <w:rFonts w:hint="eastAsia"/>
        </w:rPr>
      </w:pPr>
    </w:p>
    <w:p w14:paraId="6933952A">
      <w:pPr>
        <w:ind w:left="5" w:right="70"/>
        <w:rPr>
          <w:rFonts w:hint="eastAsia"/>
        </w:rPr>
      </w:pPr>
      <w:r>
        <w:rPr>
          <w:rFonts w:hint="eastAsia"/>
        </w:rPr>
        <w:t>至于阿纳托利乌斯隐瞒利奥的信，利奥在他致马西安的书信中抱怨过。</w:t>
      </w:r>
    </w:p>
    <w:p w14:paraId="4A9DBB59">
      <w:pPr>
        <w:ind w:left="5" w:right="70"/>
        <w:rPr>
          <w:rFonts w:hint="eastAsia"/>
        </w:rPr>
      </w:pPr>
    </w:p>
    <w:p w14:paraId="2DE2CC81">
      <w:pPr>
        <w:ind w:left="5" w:right="70"/>
        <w:rPr>
          <w:rFonts w:hint="eastAsia"/>
        </w:rPr>
      </w:pPr>
      <w:r>
        <w:rPr>
          <w:rFonts w:hint="eastAsia"/>
        </w:rPr>
        <w:t>But whether that complaint be true or false, it does not invalidate that canon, which so much grieves our adversaries.</w:t>
      </w:r>
    </w:p>
    <w:p w14:paraId="2D813CCF">
      <w:pPr>
        <w:ind w:left="5" w:right="70"/>
        <w:rPr>
          <w:rFonts w:hint="eastAsia"/>
        </w:rPr>
      </w:pPr>
    </w:p>
    <w:p w14:paraId="13E3C013">
      <w:pPr>
        <w:ind w:left="5" w:right="70"/>
        <w:rPr>
          <w:rFonts w:hint="eastAsia"/>
        </w:rPr>
      </w:pPr>
      <w:r>
        <w:rPr>
          <w:rFonts w:hint="eastAsia"/>
        </w:rPr>
        <w:t>但无论那抱怨是真是假，它都不能使那条令我们的对手如此痛心的教规无效。</w:t>
      </w:r>
    </w:p>
    <w:p w14:paraId="3339B4DB">
      <w:pPr>
        <w:ind w:left="5" w:right="70"/>
        <w:rPr>
          <w:rFonts w:hint="eastAsia"/>
        </w:rPr>
      </w:pPr>
    </w:p>
    <w:p w14:paraId="4A7EEF0A">
      <w:pPr>
        <w:ind w:left="5" w:right="70"/>
        <w:rPr>
          <w:rFonts w:hint="eastAsia"/>
        </w:rPr>
      </w:pPr>
      <w:r>
        <w:rPr>
          <w:rFonts w:hint="eastAsia"/>
        </w:rPr>
        <w:t>For this council was sufficiently informed of Leo’s intention by the instructions of his legates and by their opposition and had no need of Leo’s letters to learn his intentions.</w:t>
      </w:r>
    </w:p>
    <w:p w14:paraId="7CB15E28">
      <w:pPr>
        <w:ind w:left="5" w:right="70"/>
        <w:rPr>
          <w:rFonts w:hint="eastAsia"/>
        </w:rPr>
      </w:pPr>
    </w:p>
    <w:p w14:paraId="052B8D9F">
      <w:pPr>
        <w:ind w:left="5" w:right="70"/>
        <w:rPr>
          <w:rFonts w:hint="eastAsia"/>
        </w:rPr>
      </w:pPr>
      <w:r>
        <w:rPr>
          <w:rFonts w:hint="eastAsia"/>
        </w:rPr>
        <w:t>因为这次大公会议已从他的使节们的指示和他们的反对中，充分了解了利奥的意图，无需利奥的信件来了解他的意图。</w:t>
      </w:r>
    </w:p>
    <w:p w14:paraId="26D1E68D">
      <w:pPr>
        <w:ind w:left="5" w:right="70"/>
        <w:rPr>
          <w:rFonts w:hint="eastAsia"/>
        </w:rPr>
      </w:pPr>
    </w:p>
    <w:p w14:paraId="3ACD4C41">
      <w:pPr>
        <w:ind w:left="5" w:right="70"/>
        <w:rPr>
          <w:rFonts w:hint="eastAsia"/>
        </w:rPr>
      </w:pPr>
      <w:r>
        <w:rPr>
          <w:rFonts w:hint="eastAsia"/>
        </w:rPr>
        <w:t>And if those letters were written to Anatolius, not to the council, Anatolius was not bound to read them to the council.</w:t>
      </w:r>
    </w:p>
    <w:p w14:paraId="03A71550">
      <w:pPr>
        <w:ind w:left="5" w:right="70"/>
        <w:rPr>
          <w:rFonts w:hint="eastAsia"/>
        </w:rPr>
      </w:pPr>
    </w:p>
    <w:p w14:paraId="417521A6">
      <w:pPr>
        <w:ind w:left="5" w:right="70"/>
        <w:rPr>
          <w:rFonts w:hint="eastAsia"/>
        </w:rPr>
      </w:pPr>
      <w:r>
        <w:rPr>
          <w:rFonts w:hint="eastAsia"/>
        </w:rPr>
        <w:t>如果那些信是写给阿纳托利乌斯，而非大公会议，阿纳托利乌斯就没有义务向大公会议宣读它们。</w:t>
      </w:r>
    </w:p>
    <w:p w14:paraId="34C4A9FF">
      <w:pPr>
        <w:ind w:left="5" w:right="70"/>
        <w:rPr>
          <w:rFonts w:hint="eastAsia"/>
        </w:rPr>
      </w:pPr>
    </w:p>
    <w:p w14:paraId="63CDB96C">
      <w:pPr>
        <w:ind w:left="5" w:right="70"/>
        <w:rPr>
          <w:rFonts w:hint="eastAsia"/>
        </w:rPr>
      </w:pPr>
      <w:r>
        <w:rPr>
          <w:rFonts w:hint="eastAsia"/>
        </w:rPr>
        <w:t>For the eleventh nullity, he adds that Anatolius did himself waive those privileges that were granted to him by this canon.</w:t>
      </w:r>
    </w:p>
    <w:p w14:paraId="73489C92">
      <w:pPr>
        <w:ind w:left="5" w:right="70"/>
        <w:rPr>
          <w:rFonts w:hint="eastAsia"/>
        </w:rPr>
      </w:pPr>
    </w:p>
    <w:p w14:paraId="0546BF8D">
      <w:pPr>
        <w:ind w:left="5" w:right="70"/>
        <w:rPr>
          <w:rFonts w:hint="eastAsia"/>
        </w:rPr>
      </w:pPr>
      <w:r>
        <w:rPr>
          <w:rFonts w:hint="eastAsia"/>
        </w:rPr>
        <w:t>至于第十一个无效理由，他还说，阿纳托利乌斯自己放弃了这条教规授予他的那些特权。</w:t>
      </w:r>
    </w:p>
    <w:p w14:paraId="773DED95">
      <w:pPr>
        <w:ind w:left="5" w:right="70"/>
        <w:rPr>
          <w:rFonts w:hint="eastAsia"/>
        </w:rPr>
      </w:pPr>
    </w:p>
    <w:p w14:paraId="6462649F">
      <w:pPr>
        <w:ind w:left="5" w:right="70"/>
        <w:rPr>
          <w:rFonts w:hint="eastAsia"/>
        </w:rPr>
      </w:pPr>
      <w:r>
        <w:rPr>
          <w:rFonts w:hint="eastAsia"/>
        </w:rPr>
        <w:t>But he brings no witness for that but Leo himself, who may justly be suspected as a party too much interested in that cause to give impartial testimony.</w:t>
      </w:r>
    </w:p>
    <w:p w14:paraId="5C84E3EF">
      <w:pPr>
        <w:ind w:left="5" w:right="70"/>
        <w:rPr>
          <w:rFonts w:hint="eastAsia"/>
        </w:rPr>
      </w:pPr>
    </w:p>
    <w:p w14:paraId="5C8DAD2C">
      <w:pPr>
        <w:ind w:left="5" w:right="70"/>
        <w:rPr>
          <w:rFonts w:hint="eastAsia"/>
        </w:rPr>
      </w:pPr>
      <w:r>
        <w:rPr>
          <w:rFonts w:hint="eastAsia"/>
        </w:rPr>
        <w:t>但他为此拿不出任何见证人，除了利奥自己，而利奥在此案中有太多的利益关系，很可能被怀疑不能给出公正的证词。</w:t>
      </w:r>
    </w:p>
    <w:p w14:paraId="69CD8CD3">
      <w:pPr>
        <w:ind w:left="5" w:right="70"/>
        <w:rPr>
          <w:rFonts w:hint="eastAsia"/>
        </w:rPr>
      </w:pPr>
    </w:p>
    <w:p w14:paraId="3671D3F6">
      <w:pPr>
        <w:ind w:left="5" w:right="70"/>
        <w:rPr>
          <w:rFonts w:hint="eastAsia"/>
        </w:rPr>
      </w:pPr>
      <w:r>
        <w:rPr>
          <w:rFonts w:hint="eastAsia"/>
        </w:rPr>
        <w:t>Especially since the bishops of Rome at that time used to interpret the letters of friendship written to them as acts of submission, and the entreaties of those who desired to live with them in concord as confessions of persons seeking pardon.</w:t>
      </w:r>
    </w:p>
    <w:p w14:paraId="31D52C94">
      <w:pPr>
        <w:ind w:left="5" w:right="70"/>
        <w:rPr>
          <w:rFonts w:hint="eastAsia"/>
        </w:rPr>
      </w:pPr>
    </w:p>
    <w:p w14:paraId="0DA28C88">
      <w:pPr>
        <w:ind w:left="5" w:right="70"/>
        <w:rPr>
          <w:rFonts w:hint="eastAsia"/>
        </w:rPr>
      </w:pPr>
      <w:r>
        <w:rPr>
          <w:rFonts w:hint="eastAsia"/>
        </w:rPr>
        <w:t>尤其是，当时的罗马主教们惯于将写给他们的友谊之信解释为顺服的行为，将那些希望与他们和睦相处的人的恳求解释为寻求赦免者的忏悔。</w:t>
      </w:r>
    </w:p>
    <w:p w14:paraId="34F8D2E4">
      <w:pPr>
        <w:ind w:left="5" w:right="70"/>
        <w:rPr>
          <w:rFonts w:hint="eastAsia"/>
        </w:rPr>
      </w:pPr>
    </w:p>
    <w:p w14:paraId="2BF41916">
      <w:pPr>
        <w:ind w:left="5" w:right="70"/>
        <w:rPr>
          <w:rFonts w:hint="eastAsia"/>
        </w:rPr>
      </w:pPr>
      <w:r>
        <w:rPr>
          <w:rFonts w:hint="eastAsia"/>
        </w:rPr>
        <w:t>They also used to give what they could not take away, to forgive those whom they could not punish, and to take from a man that which he had already lost.</w:t>
      </w:r>
    </w:p>
    <w:p w14:paraId="0A6C7D10">
      <w:pPr>
        <w:ind w:left="5" w:right="70"/>
        <w:rPr>
          <w:rFonts w:hint="eastAsia"/>
        </w:rPr>
      </w:pPr>
    </w:p>
    <w:p w14:paraId="75D661F4">
      <w:pPr>
        <w:ind w:left="5" w:right="70"/>
        <w:rPr>
          <w:rFonts w:hint="eastAsia"/>
        </w:rPr>
      </w:pPr>
      <w:r>
        <w:rPr>
          <w:rFonts w:hint="eastAsia"/>
        </w:rPr>
        <w:t>他们也惯于给予他们无法夺走的东西，宽恕他们无法惩罚的人，并从一个人那里拿走他已经失去的东西。</w:t>
      </w:r>
    </w:p>
    <w:p w14:paraId="052F6714">
      <w:pPr>
        <w:ind w:left="5" w:right="70"/>
        <w:rPr>
          <w:rFonts w:hint="eastAsia"/>
        </w:rPr>
      </w:pPr>
    </w:p>
    <w:p w14:paraId="510AB8E1">
      <w:pPr>
        <w:ind w:left="5" w:right="70"/>
        <w:rPr>
          <w:rFonts w:hint="eastAsia"/>
        </w:rPr>
      </w:pPr>
      <w:r>
        <w:rPr>
          <w:rFonts w:hint="eastAsia"/>
        </w:rPr>
        <w:t>Of this, Anatolius will give us a fair example, as we shall see hereafter.</w:t>
      </w:r>
    </w:p>
    <w:p w14:paraId="21ECFF90">
      <w:pPr>
        <w:ind w:left="5" w:right="70"/>
        <w:rPr>
          <w:rFonts w:hint="eastAsia"/>
        </w:rPr>
      </w:pPr>
    </w:p>
    <w:p w14:paraId="143DF12B">
      <w:pPr>
        <w:ind w:left="5" w:right="70"/>
        <w:rPr>
          <w:rFonts w:hint="eastAsia"/>
        </w:rPr>
      </w:pPr>
      <w:r>
        <w:rPr>
          <w:rFonts w:hint="eastAsia"/>
        </w:rPr>
        <w:t>对此，阿纳托利乌斯将给我们一个很好的例子，我们将在后面看到。</w:t>
      </w:r>
    </w:p>
    <w:p w14:paraId="4C1A9C78">
      <w:pPr>
        <w:ind w:left="5" w:right="70"/>
        <w:rPr>
          <w:rFonts w:hint="eastAsia"/>
        </w:rPr>
      </w:pPr>
    </w:p>
    <w:p w14:paraId="2E0667B1">
      <w:pPr>
        <w:ind w:left="5" w:right="70"/>
        <w:rPr>
          <w:rFonts w:hint="eastAsia"/>
        </w:rPr>
      </w:pPr>
      <w:r>
        <w:rPr>
          <w:rFonts w:hint="eastAsia"/>
        </w:rPr>
        <w:t>So much I will say for Anatolius: though he would have waived that privilege, he could not have done it, for that privilege was not personal nor particularly conferred upon the person of Anatolius, but upon the church and patriarchal see of Constantinople—and that in consideration of the emperor and the capital city of the empire—so that others greater than Anatolius had an interest in it.</w:t>
      </w:r>
    </w:p>
    <w:p w14:paraId="41DE9EA4">
      <w:pPr>
        <w:ind w:left="5" w:right="70"/>
        <w:rPr>
          <w:rFonts w:hint="eastAsia"/>
        </w:rPr>
      </w:pPr>
    </w:p>
    <w:p w14:paraId="38101836">
      <w:pPr>
        <w:ind w:left="5" w:right="70"/>
        <w:rPr>
          <w:rFonts w:hint="eastAsia"/>
        </w:rPr>
      </w:pPr>
      <w:r>
        <w:rPr>
          <w:rFonts w:hint="eastAsia"/>
        </w:rPr>
        <w:t>关于阿纳托利乌斯，我只能说这么多：即使他想放弃那特权，他也做不到，因为那特权并非个人的，也非特别授予阿纳托利乌斯本人的，而是授予君士坦丁堡的教会和宗主教座的——并且是考虑到皇帝和帝国的首都——所以，比阿纳托利乌斯更伟大的人也对此有利害关系。</w:t>
      </w:r>
    </w:p>
    <w:p w14:paraId="7C4165A6">
      <w:pPr>
        <w:ind w:left="5" w:right="70"/>
        <w:rPr>
          <w:rFonts w:hint="eastAsia"/>
        </w:rPr>
      </w:pPr>
    </w:p>
    <w:p w14:paraId="5E107771">
      <w:pPr>
        <w:ind w:left="5" w:right="70"/>
        <w:rPr>
          <w:rFonts w:hint="eastAsia"/>
        </w:rPr>
      </w:pPr>
      <w:r>
        <w:rPr>
          <w:rFonts w:hint="eastAsia"/>
        </w:rPr>
        <w:t>The cardinal’s twelfth nullity is that this canon was falsely inserted in the catalogue of the canons of Chalcedon and that there was a time when it was not in the acts.</w:t>
      </w:r>
    </w:p>
    <w:p w14:paraId="41F4A232">
      <w:pPr>
        <w:ind w:left="5" w:right="70"/>
        <w:rPr>
          <w:rFonts w:hint="eastAsia"/>
        </w:rPr>
      </w:pPr>
    </w:p>
    <w:p w14:paraId="0164C017">
      <w:pPr>
        <w:ind w:left="5" w:right="70"/>
        <w:rPr>
          <w:rFonts w:hint="eastAsia"/>
        </w:rPr>
      </w:pPr>
      <w:r>
        <w:rPr>
          <w:rFonts w:hint="eastAsia"/>
        </w:rPr>
        <w:t>枢机主教的第十二个无效理由是，这条教规被虚假地插入到迦克墩教规的目录中，并且曾有一段时间它不在会议记录中。</w:t>
      </w:r>
    </w:p>
    <w:p w14:paraId="76AB049E">
      <w:pPr>
        <w:ind w:left="5" w:right="70"/>
        <w:rPr>
          <w:rFonts w:hint="eastAsia"/>
        </w:rPr>
      </w:pPr>
    </w:p>
    <w:p w14:paraId="65ADCD55">
      <w:pPr>
        <w:ind w:left="5" w:right="70"/>
        <w:rPr>
          <w:rFonts w:hint="eastAsia"/>
        </w:rPr>
      </w:pPr>
      <w:r>
        <w:rPr>
          <w:rFonts w:hint="eastAsia"/>
        </w:rPr>
        <w:t>In this, he confutes himself, for a canon must be put among the canons, not within the acts, which must be separated from the canons.</w:t>
      </w:r>
    </w:p>
    <w:p w14:paraId="4A0D75D2">
      <w:pPr>
        <w:ind w:left="5" w:right="70"/>
        <w:rPr>
          <w:rFonts w:hint="eastAsia"/>
        </w:rPr>
      </w:pPr>
    </w:p>
    <w:p w14:paraId="6048DD61">
      <w:pPr>
        <w:ind w:left="5" w:right="70"/>
        <w:rPr>
          <w:rFonts w:hint="eastAsia"/>
        </w:rPr>
      </w:pPr>
      <w:r>
        <w:rPr>
          <w:rFonts w:hint="eastAsia"/>
        </w:rPr>
        <w:t>在这一点上，他反驳了自己，因为一条教规必须被放在教规之中，而非会议记录之内，会议记录必须与教规分开。</w:t>
      </w:r>
    </w:p>
    <w:p w14:paraId="7D136632">
      <w:pPr>
        <w:ind w:left="5" w:right="70"/>
        <w:rPr>
          <w:rFonts w:hint="eastAsia"/>
        </w:rPr>
      </w:pPr>
    </w:p>
    <w:p w14:paraId="36836B2B">
      <w:pPr>
        <w:ind w:left="5" w:right="70"/>
        <w:rPr>
          <w:rFonts w:hint="eastAsia"/>
        </w:rPr>
      </w:pPr>
      <w:r>
        <w:rPr>
          <w:rFonts w:hint="eastAsia"/>
        </w:rPr>
        <w:t>Therefore, that canon is found in all the editions of the said canons that I have seen.</w:t>
      </w:r>
    </w:p>
    <w:p w14:paraId="668B8415">
      <w:pPr>
        <w:ind w:left="5" w:right="70"/>
        <w:rPr>
          <w:rFonts w:hint="eastAsia"/>
        </w:rPr>
      </w:pPr>
    </w:p>
    <w:p w14:paraId="54C9A830">
      <w:pPr>
        <w:ind w:left="5" w:right="70"/>
        <w:rPr>
          <w:rFonts w:hint="eastAsia"/>
        </w:rPr>
      </w:pPr>
      <w:r>
        <w:rPr>
          <w:rFonts w:hint="eastAsia"/>
        </w:rPr>
        <w:t>因此，那条教规在我所见的所有上述教规的版本中都找到了。</w:t>
      </w:r>
    </w:p>
    <w:p w14:paraId="7370F5F5">
      <w:pPr>
        <w:ind w:left="5" w:right="70"/>
        <w:rPr>
          <w:rFonts w:hint="eastAsia"/>
        </w:rPr>
      </w:pPr>
    </w:p>
    <w:p w14:paraId="07EEFD12">
      <w:pPr>
        <w:ind w:left="5" w:right="70"/>
        <w:rPr>
          <w:rFonts w:hint="eastAsia"/>
        </w:rPr>
      </w:pPr>
      <w:r>
        <w:rPr>
          <w:rFonts w:hint="eastAsia"/>
        </w:rPr>
        <w:t>It is in Zonaras, in Balsamon, in Harmenopolus, in the Latin tomes of the councils printed by our adversaries, in the Greek canons set forth by du Tillet, in the Nomocanon of the Greek churches published by the learned Justellus.</w:t>
      </w:r>
    </w:p>
    <w:p w14:paraId="50079D2F">
      <w:pPr>
        <w:ind w:left="5" w:right="70"/>
        <w:rPr>
          <w:rFonts w:hint="eastAsia"/>
        </w:rPr>
      </w:pPr>
    </w:p>
    <w:p w14:paraId="3B19A625">
      <w:pPr>
        <w:ind w:left="5" w:right="70"/>
        <w:rPr>
          <w:rFonts w:hint="eastAsia"/>
        </w:rPr>
      </w:pPr>
      <w:r>
        <w:rPr>
          <w:rFonts w:hint="eastAsia"/>
        </w:rPr>
        <w:t>它在佐纳拉斯、巴尔萨蒙、哈梅诺波卢斯的著作中，在我们的对手印刷的拉丁文会议文集中，在杜蒂莱出版的希腊教规中，在博学的尤斯特卢斯出版的希腊教会的教规汇编中。</w:t>
      </w:r>
    </w:p>
    <w:p w14:paraId="1F811C60">
      <w:pPr>
        <w:ind w:left="5" w:right="70"/>
        <w:rPr>
          <w:rFonts w:hint="eastAsia"/>
        </w:rPr>
      </w:pPr>
    </w:p>
    <w:p w14:paraId="71FBDAFD">
      <w:pPr>
        <w:ind w:left="5" w:right="70"/>
        <w:rPr>
          <w:rFonts w:hint="eastAsia"/>
        </w:rPr>
      </w:pPr>
      <w:r>
        <w:rPr>
          <w:rFonts w:hint="eastAsia"/>
        </w:rPr>
        <w:t>And that canon is repeated in the same words in the sixth council assembled again at Trullo and inserted in the Roman decree, in the canon Renovantes, in the twenty-second distinction.</w:t>
      </w:r>
    </w:p>
    <w:p w14:paraId="732DEBC6">
      <w:pPr>
        <w:ind w:left="5" w:right="70"/>
        <w:rPr>
          <w:rFonts w:hint="eastAsia"/>
        </w:rPr>
      </w:pPr>
    </w:p>
    <w:p w14:paraId="035F0DD6">
      <w:pPr>
        <w:ind w:left="5" w:right="70"/>
        <w:rPr>
          <w:rFonts w:hint="eastAsia"/>
        </w:rPr>
      </w:pPr>
      <w:r>
        <w:rPr>
          <w:rFonts w:hint="eastAsia"/>
        </w:rPr>
        <w:t>那条教规，在第六次特鲁洛会议上以同样的措辞重复了一遍，并被插入到《罗马教令》中，在《重申》教规中，在第二十二区分。</w:t>
      </w:r>
    </w:p>
    <w:p w14:paraId="066AF0AA">
      <w:pPr>
        <w:ind w:left="5" w:right="70"/>
        <w:rPr>
          <w:rFonts w:hint="eastAsia"/>
        </w:rPr>
      </w:pPr>
    </w:p>
    <w:p w14:paraId="5CD1F01A">
      <w:pPr>
        <w:ind w:left="5" w:right="70"/>
        <w:rPr>
          <w:rFonts w:hint="eastAsia"/>
        </w:rPr>
      </w:pPr>
      <w:r>
        <w:rPr>
          <w:rFonts w:hint="eastAsia"/>
        </w:rPr>
        <w:t>Truly, hardly in all antiquity can anything be found more authentic, or any canon established with better forms or by a more solemn assembly than this canon.</w:t>
      </w:r>
    </w:p>
    <w:p w14:paraId="306CB75F">
      <w:pPr>
        <w:ind w:left="5" w:right="70"/>
        <w:rPr>
          <w:rFonts w:hint="eastAsia"/>
        </w:rPr>
      </w:pPr>
    </w:p>
    <w:p w14:paraId="61CE9C44">
      <w:pPr>
        <w:ind w:left="5" w:right="70"/>
        <w:rPr>
          <w:rFonts w:hint="eastAsia"/>
        </w:rPr>
      </w:pPr>
      <w:r>
        <w:rPr>
          <w:rFonts w:hint="eastAsia"/>
        </w:rPr>
        <w:t>诚然，在所有古代史中，几乎找不到比这条教规更真实可靠的，或以更好的形式、或由更庄严的集会所确立的任何教规了。</w:t>
      </w:r>
    </w:p>
    <w:p w14:paraId="2E68FC3F">
      <w:pPr>
        <w:ind w:left="5" w:right="70"/>
        <w:rPr>
          <w:rFonts w:hint="eastAsia"/>
        </w:rPr>
      </w:pPr>
    </w:p>
    <w:p w14:paraId="10704392">
      <w:pPr>
        <w:ind w:left="5" w:right="70"/>
        <w:rPr>
          <w:rFonts w:hint="eastAsia"/>
        </w:rPr>
      </w:pPr>
      <w:r>
        <w:rPr>
          <w:rFonts w:hint="eastAsia"/>
        </w:rPr>
        <w:t>And I am confident that this objection of the cardinal—that this canon was not at first in the acts of the council—is an invention of his own, forged against his conscience.</w:t>
      </w:r>
    </w:p>
    <w:p w14:paraId="5EFA0182">
      <w:pPr>
        <w:ind w:left="5" w:right="70"/>
        <w:rPr>
          <w:rFonts w:hint="eastAsia"/>
        </w:rPr>
      </w:pPr>
    </w:p>
    <w:p w14:paraId="020A9BAA">
      <w:pPr>
        <w:ind w:left="5" w:right="70"/>
        <w:rPr>
          <w:rFonts w:hint="eastAsia"/>
        </w:rPr>
      </w:pPr>
      <w:r>
        <w:rPr>
          <w:rFonts w:hint="eastAsia"/>
        </w:rPr>
        <w:t>我确信，枢机主教的这个反对意见——即这条教规起初不在会议记录中——是他自己的发明，违背了他的良心而伪造的。</w:t>
      </w:r>
    </w:p>
    <w:p w14:paraId="0580C29A">
      <w:pPr>
        <w:ind w:left="5" w:right="70"/>
        <w:rPr>
          <w:rFonts w:hint="eastAsia"/>
        </w:rPr>
      </w:pPr>
    </w:p>
    <w:p w14:paraId="45EC0818">
      <w:pPr>
        <w:ind w:left="5" w:right="70"/>
        <w:rPr>
          <w:rFonts w:hint="eastAsia"/>
        </w:rPr>
      </w:pPr>
      <w:r>
        <w:rPr>
          <w:rFonts w:hint="eastAsia"/>
        </w:rPr>
        <w:t>For it is abusing the reader to send him (as the cardinal does) to a manuscript of the library of Queen Catherine de’ Medici and to Dionysius Exiguus, a Roman abbot, who says that this council made but twenty-seven canons.</w:t>
      </w:r>
    </w:p>
    <w:p w14:paraId="06D036A1">
      <w:pPr>
        <w:ind w:left="5" w:right="70"/>
        <w:rPr>
          <w:rFonts w:hint="eastAsia"/>
        </w:rPr>
      </w:pPr>
    </w:p>
    <w:p w14:paraId="463E522B">
      <w:pPr>
        <w:ind w:left="5" w:right="70"/>
        <w:rPr>
          <w:rFonts w:hint="eastAsia"/>
        </w:rPr>
      </w:pPr>
      <w:r>
        <w:rPr>
          <w:rFonts w:hint="eastAsia"/>
        </w:rPr>
        <w:t>因为将读者（如枢机主教所做的）引向凯瑟琳·德·美第奇女王图书馆的一份手稿，以及罗马的院长狄奥尼西乌斯·伊希格斯，后者说这次大公会议只制定了二十七条教规，是滥用读者。</w:t>
      </w:r>
    </w:p>
    <w:p w14:paraId="114C1524">
      <w:pPr>
        <w:ind w:left="5" w:right="70"/>
        <w:rPr>
          <w:rFonts w:hint="eastAsia"/>
        </w:rPr>
      </w:pPr>
    </w:p>
    <w:p w14:paraId="68B815C3">
      <w:pPr>
        <w:ind w:left="5" w:right="70"/>
        <w:rPr>
          <w:rFonts w:hint="eastAsia"/>
        </w:rPr>
      </w:pPr>
      <w:r>
        <w:rPr>
          <w:rFonts w:hint="eastAsia"/>
        </w:rPr>
        <w:t>That abbot, being at Rome, followed the inclinations of the Church of Rome, to which this canon was always very odious.</w:t>
      </w:r>
    </w:p>
    <w:p w14:paraId="2C3C5001">
      <w:pPr>
        <w:ind w:left="5" w:right="70"/>
        <w:rPr>
          <w:rFonts w:hint="eastAsia"/>
        </w:rPr>
      </w:pPr>
    </w:p>
    <w:p w14:paraId="70318F1C">
      <w:pPr>
        <w:ind w:left="5" w:right="70"/>
        <w:rPr>
          <w:rFonts w:hint="eastAsia"/>
        </w:rPr>
      </w:pPr>
      <w:r>
        <w:rPr>
          <w:rFonts w:hint="eastAsia"/>
        </w:rPr>
        <w:t>那位院长，身在罗马，顺从了罗马教会的倾向，这条教规对罗马教会来说一直是非常可憎的。</w:t>
      </w:r>
    </w:p>
    <w:p w14:paraId="07FD0F47">
      <w:pPr>
        <w:ind w:left="5" w:right="70"/>
        <w:rPr>
          <w:rFonts w:hint="eastAsia"/>
        </w:rPr>
      </w:pPr>
    </w:p>
    <w:p w14:paraId="6E0AC9DB">
      <w:pPr>
        <w:ind w:left="5" w:right="70"/>
        <w:rPr>
          <w:rFonts w:hint="eastAsia"/>
        </w:rPr>
      </w:pPr>
      <w:r>
        <w:rPr>
          <w:rFonts w:hint="eastAsia"/>
        </w:rPr>
        <w:t>Gratian, who compiled the Roman decree, seeing that a canon so public and so authentic could not be suppressed, inserted it in the body of the decrees but with the most perfidious and bold falsifications that can be imagined.</w:t>
      </w:r>
    </w:p>
    <w:p w14:paraId="555FE2C5">
      <w:pPr>
        <w:ind w:left="5" w:right="70"/>
        <w:rPr>
          <w:rFonts w:hint="eastAsia"/>
        </w:rPr>
      </w:pPr>
    </w:p>
    <w:p w14:paraId="44430B93">
      <w:pPr>
        <w:ind w:left="5" w:right="70"/>
        <w:rPr>
          <w:rFonts w:hint="eastAsia"/>
        </w:rPr>
      </w:pPr>
      <w:r>
        <w:rPr>
          <w:rFonts w:hint="eastAsia"/>
        </w:rPr>
        <w:t>格拉提安，编纂《罗马教令》的人，看到一条如此公开和如此真实的教规无法被压制，便将其插入到法令的主体中，但用了可以想象的最背信弃义和最大胆的伪造。</w:t>
      </w:r>
    </w:p>
    <w:p w14:paraId="4241F2FC">
      <w:pPr>
        <w:ind w:left="5" w:right="70"/>
        <w:rPr>
          <w:rFonts w:hint="eastAsia"/>
        </w:rPr>
      </w:pPr>
    </w:p>
    <w:p w14:paraId="7792F390">
      <w:pPr>
        <w:ind w:left="5" w:right="70"/>
        <w:rPr>
          <w:rFonts w:hint="eastAsia"/>
        </w:rPr>
      </w:pPr>
      <w:r>
        <w:rPr>
          <w:rFonts w:hint="eastAsia"/>
        </w:rPr>
        <w:t>For whereas this canon equals Constantinople with Rome in all things, even in ecclesiastical matters, Gratian has put “but not in ecclesiastical things”— sed non in ecclesiasticis—instead of etiam in ecclesiasticis.</w:t>
      </w:r>
    </w:p>
    <w:p w14:paraId="0E16F451">
      <w:pPr>
        <w:ind w:left="5" w:right="70"/>
        <w:rPr>
          <w:rFonts w:hint="eastAsia"/>
        </w:rPr>
      </w:pPr>
    </w:p>
    <w:p w14:paraId="0D1D93EA">
      <w:pPr>
        <w:ind w:left="5" w:right="70"/>
        <w:rPr>
          <w:rFonts w:hint="eastAsia"/>
        </w:rPr>
      </w:pPr>
      <w:r>
        <w:rPr>
          <w:rFonts w:hint="eastAsia"/>
        </w:rPr>
        <w:t>因为这条教规在所有事上，甚至在教会事务上都将君士坦丁堡与罗马等同，而格拉提安却将“甚至在教会事务上”改为“但不在教会事务上”。</w:t>
      </w:r>
    </w:p>
    <w:p w14:paraId="497CDE8E">
      <w:pPr>
        <w:ind w:left="5" w:right="70"/>
        <w:rPr>
          <w:rFonts w:hint="eastAsia"/>
        </w:rPr>
      </w:pPr>
    </w:p>
    <w:p w14:paraId="0FF188EC">
      <w:pPr>
        <w:ind w:left="5" w:right="70"/>
        <w:rPr>
          <w:rFonts w:hint="eastAsia"/>
        </w:rPr>
      </w:pPr>
      <w:r>
        <w:rPr>
          <w:rFonts w:hint="eastAsia"/>
        </w:rPr>
        <w:t>And that corruption has remained so many ages in a book which contains the rules and decrees of the Roman Church and is, as it were, the Bible of the Roman clergy and the text of lectures in the schools of canon law.</w:t>
      </w:r>
    </w:p>
    <w:p w14:paraId="0B03511C">
      <w:pPr>
        <w:ind w:left="5" w:right="70"/>
        <w:rPr>
          <w:rFonts w:hint="eastAsia"/>
        </w:rPr>
      </w:pPr>
    </w:p>
    <w:p w14:paraId="42438297">
      <w:pPr>
        <w:ind w:left="5" w:right="70"/>
        <w:rPr>
          <w:rFonts w:hint="eastAsia"/>
        </w:rPr>
      </w:pPr>
      <w:r>
        <w:rPr>
          <w:rFonts w:hint="eastAsia"/>
        </w:rPr>
        <w:t>那种败坏在一部包含罗马教会规则和法令，并且可以说是罗马教士的圣经，以及教规法学校的讲义文本的书中，已存留了许多世纪。</w:t>
      </w:r>
    </w:p>
    <w:p w14:paraId="65817BB5">
      <w:pPr>
        <w:ind w:left="5" w:right="70"/>
        <w:rPr>
          <w:rFonts w:hint="eastAsia"/>
        </w:rPr>
      </w:pPr>
    </w:p>
    <w:p w14:paraId="14FD9EFF">
      <w:pPr>
        <w:ind w:left="5" w:right="70"/>
        <w:rPr>
          <w:rFonts w:hint="eastAsia"/>
        </w:rPr>
      </w:pPr>
      <w:r>
        <w:rPr>
          <w:rFonts w:hint="eastAsia"/>
        </w:rPr>
        <w:t>Yet that we may deal kindly with the cardinal, let us suppose that in establishing that canon all requisite forms were not observed and that it was not a canon of a council.</w:t>
      </w:r>
    </w:p>
    <w:p w14:paraId="4D47AC5B">
      <w:pPr>
        <w:ind w:left="5" w:right="70"/>
        <w:rPr>
          <w:rFonts w:hint="eastAsia"/>
        </w:rPr>
      </w:pPr>
    </w:p>
    <w:p w14:paraId="317F0D8D">
      <w:pPr>
        <w:ind w:left="5" w:right="70"/>
        <w:rPr>
          <w:rFonts w:hint="eastAsia"/>
        </w:rPr>
      </w:pPr>
      <w:r>
        <w:rPr>
          <w:rFonts w:hint="eastAsia"/>
        </w:rPr>
        <w:t>然而，为了对枢机主教宽厚些，让我们假设，在制定那条教规时，并非所有必需的形式都得到了遵守，并且它并非一次大公会议的教规。</w:t>
      </w:r>
    </w:p>
    <w:p w14:paraId="4614E231">
      <w:pPr>
        <w:ind w:left="5" w:right="70"/>
        <w:rPr>
          <w:rFonts w:hint="eastAsia"/>
        </w:rPr>
      </w:pPr>
    </w:p>
    <w:p w14:paraId="5114B8FB">
      <w:pPr>
        <w:ind w:left="5" w:right="70"/>
        <w:rPr>
          <w:rFonts w:hint="eastAsia"/>
        </w:rPr>
      </w:pPr>
      <w:r>
        <w:rPr>
          <w:rFonts w:hint="eastAsia"/>
        </w:rPr>
        <w:t>Still, this remains: it is the voice of over six hundred bishops unanimously declaring their judgment.</w:t>
      </w:r>
    </w:p>
    <w:p w14:paraId="75DD3A22">
      <w:pPr>
        <w:ind w:left="5" w:right="70"/>
        <w:rPr>
          <w:rFonts w:hint="eastAsia"/>
        </w:rPr>
      </w:pPr>
    </w:p>
    <w:p w14:paraId="543C0D7A">
      <w:pPr>
        <w:ind w:left="5" w:right="70"/>
        <w:rPr>
          <w:rFonts w:hint="eastAsia"/>
        </w:rPr>
      </w:pPr>
      <w:r>
        <w:rPr>
          <w:rFonts w:hint="eastAsia"/>
        </w:rPr>
        <w:t>然而，这仍然是事实：这是超过六百位 bishops 一致宣布他们判断的声音。</w:t>
      </w:r>
    </w:p>
    <w:p w14:paraId="62C3AAE9">
      <w:pPr>
        <w:ind w:left="5" w:right="70"/>
        <w:rPr>
          <w:rFonts w:hint="eastAsia"/>
        </w:rPr>
      </w:pPr>
    </w:p>
    <w:p w14:paraId="2E78D364">
      <w:pPr>
        <w:ind w:left="5" w:right="70"/>
        <w:rPr>
          <w:rFonts w:hint="eastAsia"/>
        </w:rPr>
      </w:pPr>
      <w:r>
        <w:rPr>
          <w:rFonts w:hint="eastAsia"/>
        </w:rPr>
        <w:t>If they may not be considered as speaking together, this cannot be denied them—that they were so many single witnesses, and every one of them more credible than the bishop of Rome, who is a party in this cause and who already at that time did not lack ambition.</w:t>
      </w:r>
    </w:p>
    <w:p w14:paraId="20BD3809">
      <w:pPr>
        <w:ind w:left="5" w:right="70"/>
        <w:rPr>
          <w:rFonts w:hint="eastAsia"/>
        </w:rPr>
      </w:pPr>
    </w:p>
    <w:p w14:paraId="09D133E4">
      <w:pPr>
        <w:ind w:left="5" w:right="70"/>
        <w:rPr>
          <w:rFonts w:hint="eastAsia"/>
        </w:rPr>
      </w:pPr>
      <w:r>
        <w:rPr>
          <w:rFonts w:hint="eastAsia"/>
        </w:rPr>
        <w:t>如果他们不能被视为一同说话，这一点是不能否认的——即他们是如此多的个别见证人，并且他们中的每一个人都比罗马主教更可信，后者在此案中是一方当事人，并且在那个时候已不乏野心。</w:t>
      </w:r>
    </w:p>
    <w:p w14:paraId="73281E84">
      <w:pPr>
        <w:ind w:left="5" w:right="70"/>
        <w:rPr>
          <w:rFonts w:hint="eastAsia"/>
        </w:rPr>
      </w:pPr>
    </w:p>
    <w:p w14:paraId="5DCDE337">
      <w:pPr>
        <w:ind w:left="5" w:right="70"/>
        <w:rPr>
          <w:rFonts w:hint="eastAsia"/>
        </w:rPr>
      </w:pPr>
      <w:r>
        <w:rPr>
          <w:rFonts w:hint="eastAsia"/>
        </w:rPr>
        <w:t>Also, the reader may observe that when our adversaries find in an ancient author some sentence that seems to favor them, they make great trophies of it and sound the trumpet before it.</w:t>
      </w:r>
    </w:p>
    <w:p w14:paraId="7FBEEC2D">
      <w:pPr>
        <w:ind w:left="5" w:right="70"/>
        <w:rPr>
          <w:rFonts w:hint="eastAsia"/>
        </w:rPr>
      </w:pPr>
    </w:p>
    <w:p w14:paraId="100C8BAD">
      <w:pPr>
        <w:ind w:left="5" w:right="70"/>
        <w:rPr>
          <w:rFonts w:hint="eastAsia"/>
        </w:rPr>
      </w:pPr>
      <w:r>
        <w:rPr>
          <w:rFonts w:hint="eastAsia"/>
        </w:rPr>
        <w:t>此外，读者可以观察到，当我们的对手在一位古代作者那里找到一些似乎对他们有利的句子时，他们会大肆炫耀，并在此之前吹响号角。</w:t>
      </w:r>
    </w:p>
    <w:p w14:paraId="46C31DE2">
      <w:pPr>
        <w:ind w:left="5" w:right="70"/>
        <w:rPr>
          <w:rFonts w:hint="eastAsia"/>
        </w:rPr>
      </w:pPr>
    </w:p>
    <w:p w14:paraId="3E71BDC1">
      <w:pPr>
        <w:ind w:left="5" w:right="70"/>
        <w:rPr>
          <w:rFonts w:hint="eastAsia"/>
        </w:rPr>
      </w:pPr>
      <w:r>
        <w:rPr>
          <w:rFonts w:hint="eastAsia"/>
        </w:rPr>
        <w:t>But if they find in antiquity something contrary to the Pope’s dignity, they fear not to tread universal councils under their feet and to oppose the consent of six hundred fathers speaking in a council, presuming to be wiser than their Pope Gregory the First, who in the 24th Epistle of the 1st book declares that he receives this Council of Chalcedon with the same reverence as the Holy Gospel.</w:t>
      </w:r>
    </w:p>
    <w:p w14:paraId="4DFAC748">
      <w:pPr>
        <w:ind w:left="5" w:right="70"/>
        <w:rPr>
          <w:rFonts w:hint="eastAsia"/>
        </w:rPr>
      </w:pPr>
    </w:p>
    <w:p w14:paraId="7FD7A5BE">
      <w:pPr>
        <w:ind w:left="5" w:right="70"/>
        <w:rPr>
          <w:rFonts w:hint="eastAsia"/>
        </w:rPr>
      </w:pPr>
      <w:r>
        <w:rPr>
          <w:rFonts w:hint="eastAsia"/>
        </w:rPr>
        <w:t>但如果他们在古代发现一些与教宗尊严相悖的事，他们就不怕将普世大公会议踩在脚下，并反对在一次会议上说话的六百位教父的共识，自以为比他们的教宗格列高利一世更聪明，后者在第一卷第24封信中声明，他以与圣福音书同样的敬意来接受这次迦克墩大公会议。</w:t>
      </w:r>
    </w:p>
    <w:p w14:paraId="623E2000">
      <w:pPr>
        <w:ind w:left="5" w:right="70"/>
        <w:rPr>
          <w:rFonts w:hint="eastAsia"/>
        </w:rPr>
      </w:pPr>
    </w:p>
    <w:p w14:paraId="17744839">
      <w:pPr>
        <w:ind w:left="5" w:right="70"/>
        <w:rPr>
          <w:rFonts w:hint="eastAsia"/>
        </w:rPr>
      </w:pPr>
      <w:r>
        <w:rPr>
          <w:rFonts w:hint="eastAsia"/>
        </w:rPr>
        <w:t>CHAP. 28. A Confutation of the</w:t>
      </w:r>
    </w:p>
    <w:p w14:paraId="6B530B16">
      <w:pPr>
        <w:ind w:left="5" w:right="70"/>
        <w:rPr>
          <w:rFonts w:hint="eastAsia"/>
        </w:rPr>
      </w:pPr>
      <w:r>
        <w:rPr>
          <w:rFonts w:hint="eastAsia"/>
        </w:rPr>
        <w:t>Exposition Which M. du Perron Gives to the Canon of the Council of Chalcedon.</w:t>
      </w:r>
    </w:p>
    <w:p w14:paraId="612F5CA9">
      <w:pPr>
        <w:ind w:left="5" w:right="70"/>
        <w:rPr>
          <w:rFonts w:hint="eastAsia"/>
        </w:rPr>
      </w:pPr>
    </w:p>
    <w:p w14:paraId="3737CEAF">
      <w:pPr>
        <w:ind w:left="5" w:right="70"/>
        <w:rPr>
          <w:rFonts w:hint="eastAsia"/>
        </w:rPr>
      </w:pPr>
      <w:r>
        <w:rPr>
          <w:rFonts w:hint="eastAsia"/>
        </w:rPr>
        <w:t>第二十八章 驳斥杜佩龙先生对迦克墩大公会议教规的解释。</w:t>
      </w:r>
    </w:p>
    <w:p w14:paraId="53C0EFA2">
      <w:pPr>
        <w:ind w:left="5" w:right="70"/>
        <w:rPr>
          <w:rFonts w:hint="eastAsia"/>
        </w:rPr>
      </w:pPr>
    </w:p>
    <w:p w14:paraId="2467B96A">
      <w:pPr>
        <w:ind w:left="5" w:right="70"/>
        <w:rPr>
          <w:rFonts w:hint="eastAsia"/>
        </w:rPr>
      </w:pPr>
      <w:r>
        <w:rPr>
          <w:rFonts w:hint="eastAsia"/>
        </w:rPr>
        <w:t>To invalidate the strength of this canon, M. du Perron says that</w:t>
      </w:r>
    </w:p>
    <w:p w14:paraId="6F5ED851">
      <w:pPr>
        <w:ind w:left="5" w:right="70"/>
        <w:rPr>
          <w:rFonts w:hint="eastAsia"/>
        </w:rPr>
      </w:pPr>
      <w:r>
        <w:rPr>
          <w:rFonts w:hint="eastAsia"/>
        </w:rPr>
        <w:t>Anatolius, by this canon, pretended not to be equal to the Pope in relation to the Pope but under the Pope, and to have only the same privileges over the other patriarchs as the Pope had over him and them— and that for all this, he acknowledged himself inferior and subject to the Pope.</w:t>
      </w:r>
    </w:p>
    <w:p w14:paraId="67E55383">
      <w:pPr>
        <w:ind w:left="5" w:right="70"/>
        <w:rPr>
          <w:rFonts w:hint="eastAsia"/>
        </w:rPr>
      </w:pPr>
    </w:p>
    <w:p w14:paraId="174162FE">
      <w:pPr>
        <w:ind w:left="5" w:right="70"/>
        <w:rPr>
          <w:rFonts w:hint="eastAsia"/>
        </w:rPr>
      </w:pPr>
      <w:r>
        <w:rPr>
          <w:rFonts w:hint="eastAsia"/>
        </w:rPr>
        <w:t>为了削弱这条教规的力量，杜佩龙先生说，阿纳托利乌斯，藉着这条教规，并非假装在与教宗的关系上与教宗平等，而是在教宗之下，并且只拥有与教宗对他和他们所拥有的同样的，对其他宗主教的特权——并且为此，他承认自己低于并隶属于教宗。</w:t>
      </w:r>
    </w:p>
    <w:p w14:paraId="07B19980">
      <w:pPr>
        <w:ind w:left="5" w:right="70"/>
        <w:rPr>
          <w:rFonts w:hint="eastAsia"/>
        </w:rPr>
      </w:pPr>
    </w:p>
    <w:p w14:paraId="299B7DD9">
      <w:pPr>
        <w:ind w:left="5" w:right="70"/>
        <w:rPr>
          <w:rFonts w:hint="eastAsia"/>
        </w:rPr>
      </w:pPr>
      <w:r>
        <w:rPr>
          <w:rFonts w:hint="eastAsia"/>
        </w:rPr>
        <w:t>But the words of the canon cannot bear that interpretation, for that canon commands without exception that the See of Constantinople be equal to that of Rome in ecclesiastical matters.</w:t>
      </w:r>
    </w:p>
    <w:p w14:paraId="61D7FDB4">
      <w:pPr>
        <w:ind w:left="5" w:right="70"/>
        <w:rPr>
          <w:rFonts w:hint="eastAsia"/>
        </w:rPr>
      </w:pPr>
    </w:p>
    <w:p w14:paraId="3136484C">
      <w:pPr>
        <w:ind w:left="5" w:right="70"/>
        <w:rPr>
          <w:rFonts w:hint="eastAsia"/>
        </w:rPr>
      </w:pPr>
      <w:r>
        <w:rPr>
          <w:rFonts w:hint="eastAsia"/>
        </w:rPr>
        <w:t>但那条教规的措辞不能承受那样的解释，因为那条教规毫无例外地命令君士坦丁堡的教座在教会事务上与罗马的教座平等。</w:t>
      </w:r>
    </w:p>
    <w:p w14:paraId="3A23DC0D">
      <w:pPr>
        <w:ind w:left="5" w:right="70"/>
        <w:rPr>
          <w:rFonts w:hint="eastAsia"/>
        </w:rPr>
      </w:pPr>
    </w:p>
    <w:p w14:paraId="020CE60C">
      <w:pPr>
        <w:ind w:left="5" w:right="70"/>
        <w:rPr>
          <w:rFonts w:hint="eastAsia"/>
        </w:rPr>
      </w:pPr>
      <w:r>
        <w:rPr>
          <w:rFonts w:hint="eastAsia"/>
        </w:rPr>
        <w:t>The same is refuted by the example of equality in civil matters, upon which this canon grounds the equality in ecclesiastical matters, decreeing that there be between Rome and Constantinople an equality as well in the ecclesiastical as in the civil.</w:t>
      </w:r>
    </w:p>
    <w:p w14:paraId="757374DD">
      <w:pPr>
        <w:ind w:left="5" w:right="70"/>
        <w:rPr>
          <w:rFonts w:hint="eastAsia"/>
        </w:rPr>
      </w:pPr>
    </w:p>
    <w:p w14:paraId="7E49CFC9">
      <w:pPr>
        <w:ind w:left="5" w:right="70"/>
        <w:rPr>
          <w:rFonts w:hint="eastAsia"/>
        </w:rPr>
      </w:pPr>
      <w:r>
        <w:rPr>
          <w:rFonts w:hint="eastAsia"/>
        </w:rPr>
        <w:t>同样的事也被民事事务中平等的例子所驳斥，这条教规正是以此为基础来建立教会事务中的平等，规定罗马和君士坦丁堡之间，在教会和民事上都应有平等。</w:t>
      </w:r>
    </w:p>
    <w:p w14:paraId="055233D2">
      <w:pPr>
        <w:ind w:left="5" w:right="70"/>
        <w:rPr>
          <w:rFonts w:hint="eastAsia"/>
        </w:rPr>
      </w:pPr>
    </w:p>
    <w:p w14:paraId="2B35C367">
      <w:pPr>
        <w:ind w:left="5" w:right="70"/>
        <w:rPr>
          <w:rFonts w:hint="eastAsia"/>
        </w:rPr>
      </w:pPr>
      <w:r>
        <w:rPr>
          <w:rFonts w:hint="eastAsia"/>
        </w:rPr>
        <w:t>As then Constantinople was not subject to Rome in civil matters, although it was second in order, so this council decrees that the Church of Constantinople may not be subject to that of Rome, although Rome be first in order.</w:t>
      </w:r>
    </w:p>
    <w:p w14:paraId="1B5A79C8">
      <w:pPr>
        <w:ind w:left="5" w:right="70"/>
        <w:rPr>
          <w:rFonts w:hint="eastAsia"/>
        </w:rPr>
      </w:pPr>
    </w:p>
    <w:p w14:paraId="3A25EA9B">
      <w:pPr>
        <w:ind w:left="5" w:right="70"/>
        <w:rPr>
          <w:rFonts w:hint="eastAsia"/>
        </w:rPr>
      </w:pPr>
      <w:r>
        <w:rPr>
          <w:rFonts w:hint="eastAsia"/>
        </w:rPr>
        <w:t>那么，正如君士坦丁堡在民事事务上不隶属于罗马，尽管它在次序上是第二位，所以这次大公会议规定，君士坦丁堡教会可以不隶属于罗马教会，尽管罗马在次序上是第一位。</w:t>
      </w:r>
    </w:p>
    <w:p w14:paraId="0B01F358">
      <w:pPr>
        <w:ind w:left="5" w:right="70"/>
        <w:rPr>
          <w:rFonts w:hint="eastAsia"/>
        </w:rPr>
      </w:pPr>
    </w:p>
    <w:p w14:paraId="5B2901D2">
      <w:pPr>
        <w:ind w:left="5" w:right="70"/>
        <w:rPr>
          <w:rFonts w:hint="eastAsia"/>
        </w:rPr>
      </w:pPr>
      <w:r>
        <w:rPr>
          <w:rFonts w:hint="eastAsia"/>
        </w:rPr>
        <w:t>But the Cardinal’s shift is full of absurdity and inconsistency when he says that by this canon Anatolius pretended to be equal to the Pope yet under the Pope.</w:t>
      </w:r>
    </w:p>
    <w:p w14:paraId="20F06537">
      <w:pPr>
        <w:ind w:left="5" w:right="70"/>
        <w:rPr>
          <w:rFonts w:hint="eastAsia"/>
        </w:rPr>
      </w:pPr>
    </w:p>
    <w:p w14:paraId="6B520E8E">
      <w:pPr>
        <w:ind w:left="5" w:right="70"/>
        <w:rPr>
          <w:rFonts w:hint="eastAsia"/>
        </w:rPr>
      </w:pPr>
      <w:r>
        <w:rPr>
          <w:rFonts w:hint="eastAsia"/>
        </w:rPr>
        <w:t>但枢机主教的推诿充满了荒谬和不一致，当他说藉着这条教规，阿纳托利乌斯假装与教宗平等，却又在教宗之下。</w:t>
      </w:r>
    </w:p>
    <w:p w14:paraId="1282F5E4">
      <w:pPr>
        <w:ind w:left="5" w:right="70"/>
        <w:rPr>
          <w:rFonts w:hint="eastAsia"/>
        </w:rPr>
      </w:pPr>
    </w:p>
    <w:p w14:paraId="44828259">
      <w:pPr>
        <w:ind w:left="5" w:right="70"/>
        <w:rPr>
          <w:rFonts w:hint="eastAsia"/>
        </w:rPr>
      </w:pPr>
      <w:r>
        <w:rPr>
          <w:rFonts w:hint="eastAsia"/>
        </w:rPr>
        <w:t>He who is under another is not equal to him.</w:t>
      </w:r>
    </w:p>
    <w:p w14:paraId="01A6EACE">
      <w:pPr>
        <w:ind w:left="5" w:right="70"/>
        <w:rPr>
          <w:rFonts w:hint="eastAsia"/>
        </w:rPr>
      </w:pPr>
    </w:p>
    <w:p w14:paraId="0527420D">
      <w:pPr>
        <w:ind w:left="5" w:right="70"/>
        <w:rPr>
          <w:rFonts w:hint="eastAsia"/>
        </w:rPr>
      </w:pPr>
      <w:r>
        <w:rPr>
          <w:rFonts w:hint="eastAsia"/>
        </w:rPr>
        <w:t>在别人之下的人，与他并不平等。</w:t>
      </w:r>
    </w:p>
    <w:p w14:paraId="7604E87D">
      <w:pPr>
        <w:ind w:left="5" w:right="70"/>
        <w:rPr>
          <w:rFonts w:hint="eastAsia"/>
        </w:rPr>
      </w:pPr>
    </w:p>
    <w:p w14:paraId="3B8FC1F7">
      <w:pPr>
        <w:ind w:left="5" w:right="70"/>
        <w:rPr>
          <w:rFonts w:hint="eastAsia"/>
        </w:rPr>
      </w:pPr>
      <w:r>
        <w:rPr>
          <w:rFonts w:hint="eastAsia"/>
        </w:rPr>
        <w:t>With similar absurdity, he says that by this canon Anatolius pretended not to have the same power over the other patriarchs as the Pope had over him and them.</w:t>
      </w:r>
    </w:p>
    <w:p w14:paraId="3ED708F3">
      <w:pPr>
        <w:ind w:left="5" w:right="70"/>
        <w:rPr>
          <w:rFonts w:hint="eastAsia"/>
        </w:rPr>
      </w:pPr>
    </w:p>
    <w:p w14:paraId="79F9C27F">
      <w:pPr>
        <w:ind w:left="5" w:right="70"/>
        <w:rPr>
          <w:rFonts w:hint="eastAsia"/>
        </w:rPr>
      </w:pPr>
      <w:r>
        <w:rPr>
          <w:rFonts w:hint="eastAsia"/>
        </w:rPr>
        <w:t>以同样的荒谬，他说藉着这条教规，阿纳托利乌斯假装对其他宗主教没有与教宗对他和他们同样的权力。</w:t>
      </w:r>
    </w:p>
    <w:p w14:paraId="04B7E9B7">
      <w:pPr>
        <w:ind w:left="5" w:right="70"/>
        <w:rPr>
          <w:rFonts w:hint="eastAsia"/>
        </w:rPr>
      </w:pPr>
    </w:p>
    <w:p w14:paraId="19DBE2E4">
      <w:pPr>
        <w:ind w:left="5" w:right="70"/>
        <w:rPr>
          <w:rFonts w:hint="eastAsia"/>
        </w:rPr>
      </w:pPr>
      <w:r>
        <w:rPr>
          <w:rFonts w:hint="eastAsia"/>
        </w:rPr>
        <w:t>Certainly, it is impossible for the subject of a monarchy to have the same power over other subjects as the sovereign has over him; for the sovereign can reverse the judgments of such a one and take away or diminish his power.</w:t>
      </w:r>
    </w:p>
    <w:p w14:paraId="6EB64AD7">
      <w:pPr>
        <w:ind w:left="5" w:right="70"/>
        <w:rPr>
          <w:rFonts w:hint="eastAsia"/>
        </w:rPr>
      </w:pPr>
    </w:p>
    <w:p w14:paraId="02C0DC5C">
      <w:pPr>
        <w:ind w:left="5" w:right="70"/>
        <w:rPr>
          <w:rFonts w:hint="eastAsia"/>
        </w:rPr>
      </w:pPr>
      <w:r>
        <w:rPr>
          <w:rFonts w:hint="eastAsia"/>
        </w:rPr>
        <w:t>当然，一个君主国的臣民，不可能对其他臣民拥有与君主对他所拥有的同样的权力；因为君主可以推翻那样的人的判决，并夺走或削弱他的权力。</w:t>
      </w:r>
    </w:p>
    <w:p w14:paraId="0FB764F7">
      <w:pPr>
        <w:ind w:left="5" w:right="70"/>
        <w:rPr>
          <w:rFonts w:hint="eastAsia"/>
        </w:rPr>
      </w:pPr>
    </w:p>
    <w:p w14:paraId="434011C5">
      <w:pPr>
        <w:ind w:left="5" w:right="70"/>
        <w:rPr>
          <w:rFonts w:hint="eastAsia"/>
        </w:rPr>
      </w:pPr>
      <w:r>
        <w:rPr>
          <w:rFonts w:hint="eastAsia"/>
        </w:rPr>
        <w:t>Such a subject would be as much a king over the other subjects as the king is over him.</w:t>
      </w:r>
    </w:p>
    <w:p w14:paraId="6FE5FA7B">
      <w:pPr>
        <w:ind w:left="5" w:right="70"/>
        <w:rPr>
          <w:rFonts w:hint="eastAsia"/>
        </w:rPr>
      </w:pPr>
    </w:p>
    <w:p w14:paraId="3DA60A25">
      <w:pPr>
        <w:ind w:left="5" w:right="70"/>
        <w:rPr>
          <w:rFonts w:hint="eastAsia"/>
        </w:rPr>
      </w:pPr>
      <w:r>
        <w:rPr>
          <w:rFonts w:hint="eastAsia"/>
        </w:rPr>
        <w:t>这样一个臣民，对其他臣民来说，就如同国王对他一样，也是一个国王。</w:t>
      </w:r>
    </w:p>
    <w:p w14:paraId="6853C327">
      <w:pPr>
        <w:ind w:left="5" w:right="70"/>
        <w:rPr>
          <w:rFonts w:hint="eastAsia"/>
        </w:rPr>
      </w:pPr>
    </w:p>
    <w:p w14:paraId="665A17F9">
      <w:pPr>
        <w:ind w:left="5" w:right="70"/>
        <w:rPr>
          <w:rFonts w:hint="eastAsia"/>
        </w:rPr>
      </w:pPr>
      <w:r>
        <w:rPr>
          <w:rFonts w:hint="eastAsia"/>
        </w:rPr>
        <w:t>Had one the same power over the French as the King of France, he would not be the king’s subject; for if the king could not punish him and deprive him of life or dignity, by that subjection his power would be much diminished, and he could not execute all his will.</w:t>
      </w:r>
    </w:p>
    <w:p w14:paraId="79CAD7F3">
      <w:pPr>
        <w:ind w:left="5" w:right="70"/>
        <w:rPr>
          <w:rFonts w:hint="eastAsia"/>
        </w:rPr>
      </w:pPr>
    </w:p>
    <w:p w14:paraId="1BE64439">
      <w:pPr>
        <w:ind w:left="5" w:right="70"/>
        <w:rPr>
          <w:rFonts w:hint="eastAsia"/>
        </w:rPr>
      </w:pPr>
      <w:r>
        <w:rPr>
          <w:rFonts w:hint="eastAsia"/>
        </w:rPr>
        <w:t>如果一个人对法国人拥有与法兰西国王同样的权力，他就不是国王的臣民；因为如果国王不能惩罚他并剥夺他的生命或尊严，那么藉着那种隶属，他的权力就会大大削弱，他也无法执行他所有的意愿。</w:t>
      </w:r>
    </w:p>
    <w:p w14:paraId="0E787493">
      <w:pPr>
        <w:ind w:left="5" w:right="70"/>
        <w:rPr>
          <w:rFonts w:hint="eastAsia"/>
        </w:rPr>
      </w:pPr>
    </w:p>
    <w:p w14:paraId="5ABC5C45">
      <w:pPr>
        <w:ind w:left="5" w:right="70"/>
        <w:rPr>
          <w:rFonts w:hint="eastAsia"/>
        </w:rPr>
      </w:pPr>
      <w:r>
        <w:rPr>
          <w:rFonts w:hint="eastAsia"/>
        </w:rPr>
        <w:t>I make no doubt that as the Cardinal, giving that interpretation, spoke against common sense, he also spoke against his own sense.</w:t>
      </w:r>
    </w:p>
    <w:p w14:paraId="3D85F08F">
      <w:pPr>
        <w:ind w:left="5" w:right="70"/>
        <w:rPr>
          <w:rFonts w:hint="eastAsia"/>
        </w:rPr>
      </w:pPr>
    </w:p>
    <w:p w14:paraId="3F405D0B">
      <w:pPr>
        <w:ind w:left="5" w:right="70"/>
        <w:rPr>
          <w:rFonts w:hint="eastAsia"/>
        </w:rPr>
      </w:pPr>
      <w:r>
        <w:rPr>
          <w:rFonts w:hint="eastAsia"/>
        </w:rPr>
        <w:t>我毫不怀疑，枢机主教在作出那样的解释时，既违背了常理，也违背了他自己的理智。</w:t>
      </w:r>
    </w:p>
    <w:p w14:paraId="33A0F8A4">
      <w:pPr>
        <w:ind w:left="5" w:right="70"/>
        <w:rPr>
          <w:rFonts w:hint="eastAsia"/>
        </w:rPr>
      </w:pPr>
    </w:p>
    <w:p w14:paraId="2AE4C3FD">
      <w:pPr>
        <w:ind w:left="5" w:right="70"/>
        <w:rPr>
          <w:rFonts w:hint="eastAsia"/>
        </w:rPr>
      </w:pPr>
      <w:r>
        <w:rPr>
          <w:rFonts w:hint="eastAsia"/>
        </w:rPr>
        <w:t>CHAP. 29. Of the Acts of the Council of Chalcedon, and of the Little Credit Which Ought to Be Given to the Tomes of the Councils, Both Greek and Latin.</w:t>
      </w:r>
    </w:p>
    <w:p w14:paraId="4D298544">
      <w:pPr>
        <w:ind w:left="5" w:right="70"/>
        <w:rPr>
          <w:rFonts w:hint="eastAsia"/>
        </w:rPr>
      </w:pPr>
    </w:p>
    <w:p w14:paraId="5A8C9229">
      <w:pPr>
        <w:ind w:left="5" w:right="70"/>
        <w:rPr>
          <w:rFonts w:hint="eastAsia"/>
        </w:rPr>
      </w:pPr>
      <w:r>
        <w:rPr>
          <w:rFonts w:hint="eastAsia"/>
        </w:rPr>
        <w:t>第二十九章 论迦克墩大公会议的记录，以及对希腊文和拉丁文大公会议文集应给予的微小信任。</w:t>
      </w:r>
    </w:p>
    <w:p w14:paraId="2DFB10F0">
      <w:pPr>
        <w:ind w:left="5" w:right="70"/>
        <w:rPr>
          <w:rFonts w:hint="eastAsia"/>
        </w:rPr>
      </w:pPr>
    </w:p>
    <w:p w14:paraId="374D182C">
      <w:pPr>
        <w:ind w:left="5" w:right="70"/>
        <w:rPr>
          <w:rFonts w:hint="eastAsia"/>
        </w:rPr>
      </w:pPr>
      <w:r>
        <w:rPr>
          <w:rFonts w:hint="eastAsia"/>
        </w:rPr>
        <w:t>The most certain monuments of the ancient councils are the canons and creeds made in them.</w:t>
      </w:r>
    </w:p>
    <w:p w14:paraId="18D21AD3">
      <w:pPr>
        <w:ind w:left="5" w:right="70"/>
        <w:rPr>
          <w:rFonts w:hint="eastAsia"/>
        </w:rPr>
      </w:pPr>
    </w:p>
    <w:p w14:paraId="7419597E">
      <w:pPr>
        <w:ind w:left="5" w:right="70"/>
        <w:rPr>
          <w:rFonts w:hint="eastAsia"/>
        </w:rPr>
      </w:pPr>
      <w:r>
        <w:rPr>
          <w:rFonts w:hint="eastAsia"/>
        </w:rPr>
        <w:t>古代大公会议最确凿的遗迹是在其中制定的教规和信经。</w:t>
      </w:r>
    </w:p>
    <w:p w14:paraId="0D74EEC1">
      <w:pPr>
        <w:ind w:left="5" w:right="70"/>
        <w:rPr>
          <w:rFonts w:hint="eastAsia"/>
        </w:rPr>
      </w:pPr>
    </w:p>
    <w:p w14:paraId="1A2F38C4">
      <w:pPr>
        <w:ind w:left="5" w:right="70"/>
        <w:rPr>
          <w:rFonts w:hint="eastAsia"/>
        </w:rPr>
      </w:pPr>
      <w:r>
        <w:rPr>
          <w:rFonts w:hint="eastAsia"/>
        </w:rPr>
        <w:t>We owe that obligation to the Greek churches, for they have preserved for us with great care and fidelity those excellent monuments, which contain in summary the whole substance and result of the deliberations and matters treated in the ancient councils, and which therefore were read at the beginning of councils.</w:t>
      </w:r>
    </w:p>
    <w:p w14:paraId="7FBD153F">
      <w:pPr>
        <w:ind w:left="5" w:right="70"/>
        <w:rPr>
          <w:rFonts w:hint="eastAsia"/>
        </w:rPr>
      </w:pPr>
    </w:p>
    <w:p w14:paraId="0AE8A2F7">
      <w:pPr>
        <w:ind w:left="5" w:right="70"/>
        <w:rPr>
          <w:rFonts w:hint="eastAsia"/>
        </w:rPr>
      </w:pPr>
      <w:r>
        <w:rPr>
          <w:rFonts w:hint="eastAsia"/>
        </w:rPr>
        <w:t>我们欠希腊教会一份情，因为他们以极大的关怀和忠诚为我们保存了那些卓越的遗迹，它们概括地包含了古代大公会议审议和处理事项的全部实质和结果，因此在会议开始时被宣读。</w:t>
      </w:r>
    </w:p>
    <w:p w14:paraId="4426D484">
      <w:pPr>
        <w:ind w:left="5" w:right="70"/>
        <w:rPr>
          <w:rFonts w:hint="eastAsia"/>
        </w:rPr>
      </w:pPr>
    </w:p>
    <w:p w14:paraId="3D3D3AD4">
      <w:pPr>
        <w:ind w:left="5" w:right="70"/>
        <w:rPr>
          <w:rFonts w:hint="eastAsia"/>
        </w:rPr>
      </w:pPr>
      <w:r>
        <w:rPr>
          <w:rFonts w:hint="eastAsia"/>
        </w:rPr>
        <w:t>As for the Acts and Preambles of the Councils, and the history of all the passages of the same, the Greeks were not careful to preserve them, and the Latins have labored to corrupt them.</w:t>
      </w:r>
    </w:p>
    <w:p w14:paraId="1086B607">
      <w:pPr>
        <w:ind w:left="5" w:right="70"/>
        <w:rPr>
          <w:rFonts w:hint="eastAsia"/>
        </w:rPr>
      </w:pPr>
    </w:p>
    <w:p w14:paraId="72A6A5CF">
      <w:pPr>
        <w:ind w:left="5" w:right="70"/>
        <w:rPr>
          <w:rFonts w:hint="eastAsia"/>
        </w:rPr>
      </w:pPr>
      <w:r>
        <w:rPr>
          <w:rFonts w:hint="eastAsia"/>
        </w:rPr>
        <w:t>至于大公会议的记录和序言，以及所有相关事件的历史，希腊人并未仔细保存，而拉丁人则努力败坏它们。</w:t>
      </w:r>
    </w:p>
    <w:p w14:paraId="4ADEAAA8">
      <w:pPr>
        <w:ind w:left="5" w:right="70"/>
        <w:rPr>
          <w:rFonts w:hint="eastAsia"/>
        </w:rPr>
      </w:pPr>
    </w:p>
    <w:p w14:paraId="03E25AB9">
      <w:pPr>
        <w:ind w:left="5" w:right="70"/>
        <w:rPr>
          <w:rFonts w:hint="eastAsia"/>
        </w:rPr>
      </w:pPr>
      <w:r>
        <w:rPr>
          <w:rFonts w:hint="eastAsia"/>
        </w:rPr>
        <w:t>They are found in the Latin Tomes that are published by our adversaries, which swell at every new edition and receive continual alteration.</w:t>
      </w:r>
    </w:p>
    <w:p w14:paraId="025424E9">
      <w:pPr>
        <w:ind w:left="5" w:right="70"/>
        <w:rPr>
          <w:rFonts w:hint="eastAsia"/>
        </w:rPr>
      </w:pPr>
    </w:p>
    <w:p w14:paraId="23F74629">
      <w:pPr>
        <w:ind w:left="5" w:right="70"/>
        <w:rPr>
          <w:rFonts w:hint="eastAsia"/>
        </w:rPr>
      </w:pPr>
      <w:r>
        <w:rPr>
          <w:rFonts w:hint="eastAsia"/>
        </w:rPr>
        <w:t>它们见于我们的对手出版的拉丁文集中，这些文集每逢新版都会膨胀，并不断地被更改。</w:t>
      </w:r>
    </w:p>
    <w:p w14:paraId="403E005B">
      <w:pPr>
        <w:ind w:left="5" w:right="70"/>
        <w:rPr>
          <w:rFonts w:hint="eastAsia"/>
        </w:rPr>
      </w:pPr>
    </w:p>
    <w:p w14:paraId="67368301">
      <w:pPr>
        <w:ind w:left="5" w:right="70"/>
        <w:rPr>
          <w:rFonts w:hint="eastAsia"/>
        </w:rPr>
      </w:pPr>
      <w:r>
        <w:rPr>
          <w:rFonts w:hint="eastAsia"/>
        </w:rPr>
        <w:t>These Tomes, the first especially, and part of the second, are the most corrupt books and fullest of falsifications that ever were made in matters of religion.</w:t>
      </w:r>
    </w:p>
    <w:p w14:paraId="5F5EF471">
      <w:pPr>
        <w:ind w:left="5" w:right="70"/>
        <w:rPr>
          <w:rFonts w:hint="eastAsia"/>
        </w:rPr>
      </w:pPr>
    </w:p>
    <w:p w14:paraId="675DD624">
      <w:pPr>
        <w:ind w:left="5" w:right="70"/>
        <w:rPr>
          <w:rFonts w:hint="eastAsia"/>
        </w:rPr>
      </w:pPr>
      <w:r>
        <w:rPr>
          <w:rFonts w:hint="eastAsia"/>
        </w:rPr>
        <w:t>这些文集，特别是第一卷和第二卷的一部分，是宗教事务上曾经制作过的最败坏和充满伪造的书籍。</w:t>
      </w:r>
    </w:p>
    <w:p w14:paraId="71473F27">
      <w:pPr>
        <w:ind w:left="5" w:right="70"/>
        <w:rPr>
          <w:rFonts w:hint="eastAsia"/>
        </w:rPr>
      </w:pPr>
    </w:p>
    <w:p w14:paraId="103C43EA">
      <w:pPr>
        <w:ind w:left="5" w:right="70"/>
        <w:rPr>
          <w:rFonts w:hint="eastAsia"/>
        </w:rPr>
      </w:pPr>
      <w:r>
        <w:rPr>
          <w:rFonts w:hint="eastAsia"/>
        </w:rPr>
        <w:t>There, the father of lying had free scope and multiplied forgeries at his own pleasure.</w:t>
      </w:r>
    </w:p>
    <w:p w14:paraId="70BF2704">
      <w:pPr>
        <w:ind w:left="5" w:right="70"/>
        <w:rPr>
          <w:rFonts w:hint="eastAsia"/>
        </w:rPr>
      </w:pPr>
    </w:p>
    <w:p w14:paraId="51CD97AC">
      <w:pPr>
        <w:ind w:left="5" w:right="70"/>
        <w:rPr>
          <w:rFonts w:hint="eastAsia"/>
        </w:rPr>
      </w:pPr>
      <w:r>
        <w:rPr>
          <w:rFonts w:hint="eastAsia"/>
        </w:rPr>
        <w:t>在那里，谎言之父有充分的余地，并随心所欲地增添伪造。</w:t>
      </w:r>
    </w:p>
    <w:p w14:paraId="579CE61B">
      <w:pPr>
        <w:ind w:left="5" w:right="70"/>
        <w:rPr>
          <w:rFonts w:hint="eastAsia"/>
        </w:rPr>
      </w:pPr>
    </w:p>
    <w:p w14:paraId="58B847E4">
      <w:pPr>
        <w:ind w:left="5" w:right="70"/>
        <w:rPr>
          <w:rFonts w:hint="eastAsia"/>
        </w:rPr>
      </w:pPr>
      <w:r>
        <w:rPr>
          <w:rFonts w:hint="eastAsia"/>
        </w:rPr>
        <w:t>There, for a suitable beginning to the work, you have eight books of Apostolical Constitutions falsely ascribed to Clement, contemporary to the Apostles.</w:t>
      </w:r>
    </w:p>
    <w:p w14:paraId="09244AAD">
      <w:pPr>
        <w:ind w:left="5" w:right="70"/>
        <w:rPr>
          <w:rFonts w:hint="eastAsia"/>
        </w:rPr>
      </w:pPr>
    </w:p>
    <w:p w14:paraId="5BC29634">
      <w:pPr>
        <w:ind w:left="5" w:right="70"/>
        <w:rPr>
          <w:rFonts w:hint="eastAsia"/>
        </w:rPr>
      </w:pPr>
      <w:r>
        <w:rPr>
          <w:rFonts w:hint="eastAsia"/>
        </w:rPr>
        <w:t>在那里，为了给这部著作一个合适的开端，你有八卷《使徒宪章》，被错误地归于与使徒同时代的克雷芒。</w:t>
      </w:r>
    </w:p>
    <w:p w14:paraId="74A9C9FE">
      <w:pPr>
        <w:ind w:left="5" w:right="70"/>
        <w:rPr>
          <w:rFonts w:hint="eastAsia"/>
        </w:rPr>
      </w:pPr>
    </w:p>
    <w:p w14:paraId="53EE773E">
      <w:pPr>
        <w:ind w:left="5" w:right="70"/>
        <w:rPr>
          <w:rFonts w:hint="eastAsia"/>
        </w:rPr>
      </w:pPr>
      <w:r>
        <w:rPr>
          <w:rFonts w:hint="eastAsia"/>
        </w:rPr>
        <w:t>The falsehood is evident; for in the 6th book, chapter 24, the author says that then the Romans had renounced the pagan religion and kept the Jews tributary, showing that the book was made when the Roman Emperors were Christians.</w:t>
      </w:r>
    </w:p>
    <w:p w14:paraId="38E892F3">
      <w:pPr>
        <w:ind w:left="5" w:right="70"/>
        <w:rPr>
          <w:rFonts w:hint="eastAsia"/>
        </w:rPr>
      </w:pPr>
    </w:p>
    <w:p w14:paraId="449F1CB7">
      <w:pPr>
        <w:ind w:left="5" w:right="70"/>
        <w:rPr>
          <w:rFonts w:hint="eastAsia"/>
        </w:rPr>
      </w:pPr>
      <w:r>
        <w:rPr>
          <w:rFonts w:hint="eastAsia"/>
        </w:rPr>
        <w:t>这谎言是显而易见的；因为在第六卷第二十四章中，作者说那时罗马人已放弃了异教，并使犹太人成为朝贡者，这表明这本书是在罗马皇帝是基督徒时写的。</w:t>
      </w:r>
    </w:p>
    <w:p w14:paraId="32C5CCA7">
      <w:pPr>
        <w:ind w:left="5" w:right="70"/>
        <w:rPr>
          <w:rFonts w:hint="eastAsia"/>
        </w:rPr>
      </w:pPr>
    </w:p>
    <w:p w14:paraId="360850A2">
      <w:pPr>
        <w:ind w:left="5" w:right="70"/>
        <w:rPr>
          <w:rFonts w:hint="eastAsia"/>
        </w:rPr>
      </w:pPr>
      <w:r>
        <w:rPr>
          <w:rFonts w:hint="eastAsia"/>
        </w:rPr>
        <w:t>Then follow about sixty Decretal Epistles of the Popes of the first three ages, the falsehood of which epistles is known by the date of the consuls, by the barbarousness of the style, and by various other evident errors.</w:t>
      </w:r>
    </w:p>
    <w:p w14:paraId="5727E9F5">
      <w:pPr>
        <w:ind w:left="5" w:right="70"/>
        <w:rPr>
          <w:rFonts w:hint="eastAsia"/>
        </w:rPr>
      </w:pPr>
    </w:p>
    <w:p w14:paraId="551E860F">
      <w:pPr>
        <w:ind w:left="5" w:right="70"/>
        <w:rPr>
          <w:rFonts w:hint="eastAsia"/>
        </w:rPr>
      </w:pPr>
      <w:r>
        <w:rPr>
          <w:rFonts w:hint="eastAsia"/>
        </w:rPr>
        <w:t>接着是约六十封头三个世纪教宗的教令书信，这些信的虚假性从执政官的日期、风格的粗野以及各种其他明显的错误中可以得知。</w:t>
      </w:r>
    </w:p>
    <w:p w14:paraId="50E593F6">
      <w:pPr>
        <w:ind w:left="5" w:right="70"/>
        <w:rPr>
          <w:rFonts w:hint="eastAsia"/>
        </w:rPr>
      </w:pPr>
    </w:p>
    <w:p w14:paraId="6C9109AE">
      <w:pPr>
        <w:ind w:left="5" w:right="70"/>
        <w:rPr>
          <w:rFonts w:hint="eastAsia"/>
        </w:rPr>
      </w:pPr>
      <w:r>
        <w:rPr>
          <w:rFonts w:hint="eastAsia"/>
        </w:rPr>
        <w:t>Pope Leo IV, Can. de libellis, in the 20th Distinction, acknowledges no decrees and no rules of Popes before Sylvester.</w:t>
      </w:r>
    </w:p>
    <w:p w14:paraId="18EBDCFE">
      <w:pPr>
        <w:ind w:left="5" w:right="70"/>
        <w:rPr>
          <w:rFonts w:hint="eastAsia"/>
        </w:rPr>
      </w:pPr>
    </w:p>
    <w:p w14:paraId="23CB912C">
      <w:pPr>
        <w:ind w:left="5" w:right="70"/>
        <w:rPr>
          <w:rFonts w:hint="eastAsia"/>
        </w:rPr>
      </w:pPr>
      <w:r>
        <w:rPr>
          <w:rFonts w:hint="eastAsia"/>
        </w:rPr>
        <w:t>教宗利奥四世，在第20区分《论小册子》教规中，承认在西尔维斯特之前没有任何教宗的法令和规则。</w:t>
      </w:r>
    </w:p>
    <w:p w14:paraId="0A4837BD">
      <w:pPr>
        <w:ind w:left="5" w:right="70"/>
        <w:rPr>
          <w:rFonts w:hint="eastAsia"/>
        </w:rPr>
      </w:pPr>
    </w:p>
    <w:p w14:paraId="5A89E580">
      <w:pPr>
        <w:ind w:left="5" w:right="70"/>
        <w:rPr>
          <w:rFonts w:hint="eastAsia"/>
        </w:rPr>
      </w:pPr>
      <w:r>
        <w:rPr>
          <w:rFonts w:hint="eastAsia"/>
        </w:rPr>
        <w:t>And both Baronius and Bellarmine freely acknowledge the falsehood of these epistles.</w:t>
      </w:r>
    </w:p>
    <w:p w14:paraId="2A20DAED">
      <w:pPr>
        <w:ind w:left="5" w:right="70"/>
        <w:rPr>
          <w:rFonts w:hint="eastAsia"/>
        </w:rPr>
      </w:pPr>
    </w:p>
    <w:p w14:paraId="447FC8BD">
      <w:pPr>
        <w:ind w:left="5" w:right="70"/>
        <w:rPr>
          <w:rFonts w:hint="eastAsia"/>
        </w:rPr>
      </w:pPr>
      <w:r>
        <w:rPr>
          <w:rFonts w:hint="eastAsia"/>
        </w:rPr>
        <w:t>巴罗尼乌斯和贝拉明都坦率地承认这些信的虚假性。</w:t>
      </w:r>
    </w:p>
    <w:p w14:paraId="429A356C">
      <w:pPr>
        <w:ind w:left="5" w:right="70"/>
        <w:rPr>
          <w:rFonts w:hint="eastAsia"/>
        </w:rPr>
      </w:pPr>
    </w:p>
    <w:p w14:paraId="4AF92BB2">
      <w:pPr>
        <w:ind w:left="5" w:right="70"/>
        <w:rPr>
          <w:rFonts w:hint="eastAsia"/>
        </w:rPr>
      </w:pPr>
      <w:r>
        <w:rPr>
          <w:rFonts w:hint="eastAsia"/>
        </w:rPr>
        <w:t>In the same first Tome of Councils, whole Councils are found which never were, such as the Council of Sinuessa under Marcellinus and the Roman Council under Sylvester.</w:t>
      </w:r>
    </w:p>
    <w:p w14:paraId="4B27CE04">
      <w:pPr>
        <w:ind w:left="5" w:right="70"/>
        <w:rPr>
          <w:rFonts w:hint="eastAsia"/>
        </w:rPr>
      </w:pPr>
    </w:p>
    <w:p w14:paraId="6AF0CF00">
      <w:pPr>
        <w:ind w:left="5" w:right="70"/>
        <w:rPr>
          <w:rFonts w:hint="eastAsia"/>
        </w:rPr>
      </w:pPr>
      <w:r>
        <w:rPr>
          <w:rFonts w:hint="eastAsia"/>
        </w:rPr>
        <w:t>在同一部大公会议第一卷中，发现了从未存在过的整个大公会议，如马塞利努斯主持下的西努埃萨大公会议和西尔维斯特主持下的罗马大公会议。</w:t>
      </w:r>
    </w:p>
    <w:p w14:paraId="7D3D1168">
      <w:pPr>
        <w:ind w:left="5" w:right="70"/>
        <w:rPr>
          <w:rFonts w:hint="eastAsia"/>
        </w:rPr>
      </w:pPr>
    </w:p>
    <w:p w14:paraId="56C9CC88">
      <w:pPr>
        <w:ind w:left="5" w:right="70"/>
        <w:rPr>
          <w:rFonts w:hint="eastAsia"/>
        </w:rPr>
      </w:pPr>
      <w:r>
        <w:rPr>
          <w:rFonts w:hint="eastAsia"/>
        </w:rPr>
        <w:t>The Donation of Constantine is of the same stuff, along with many similar pieces forged purposely to exalt the Popes’ power—but so grossly that the learned among our adversaries, such as Baronius and Bellarmine, dare not defend them and acknowledge their falsehood.</w:t>
      </w:r>
    </w:p>
    <w:p w14:paraId="08EE90C2">
      <w:pPr>
        <w:ind w:left="5" w:right="70"/>
        <w:rPr>
          <w:rFonts w:hint="eastAsia"/>
        </w:rPr>
      </w:pPr>
    </w:p>
    <w:p w14:paraId="7ED41B43">
      <w:pPr>
        <w:ind w:left="5" w:right="70"/>
        <w:rPr>
          <w:rFonts w:hint="eastAsia"/>
        </w:rPr>
      </w:pPr>
      <w:r>
        <w:rPr>
          <w:rFonts w:hint="eastAsia"/>
        </w:rPr>
        <w:t>《君士坦丁献土谕》也是同类货色，连同许多类似的作品，都是特意伪造来抬高教宗们的权力——但如此粗劣，以至于我们对手中的博学之士，如巴罗尼乌斯和贝拉明，都不敢为它们辩护，并承认其虚假。</w:t>
      </w:r>
    </w:p>
    <w:p w14:paraId="0A60E646">
      <w:pPr>
        <w:ind w:left="5" w:right="70"/>
        <w:rPr>
          <w:rFonts w:hint="eastAsia"/>
        </w:rPr>
      </w:pPr>
    </w:p>
    <w:p w14:paraId="782D821A">
      <w:pPr>
        <w:ind w:left="5" w:right="70"/>
        <w:rPr>
          <w:rFonts w:hint="eastAsia"/>
        </w:rPr>
      </w:pPr>
      <w:r>
        <w:rPr>
          <w:rFonts w:hint="eastAsia"/>
        </w:rPr>
        <w:t>In the same Tomes of Councils, the Acts of the Councils are so confused and depraved that it appears plainly impossible things should have been done in that manner.</w:t>
      </w:r>
    </w:p>
    <w:p w14:paraId="77B474F1">
      <w:pPr>
        <w:ind w:left="5" w:right="70"/>
        <w:rPr>
          <w:rFonts w:hint="eastAsia"/>
        </w:rPr>
      </w:pPr>
    </w:p>
    <w:p w14:paraId="6C8BBDC2">
      <w:pPr>
        <w:ind w:left="5" w:right="70"/>
        <w:rPr>
          <w:rFonts w:hint="eastAsia"/>
        </w:rPr>
      </w:pPr>
      <w:r>
        <w:rPr>
          <w:rFonts w:hint="eastAsia"/>
        </w:rPr>
        <w:t>在同一部大公会议文集中，大公会议的记录是如此混乱和败坏，以至于很明显事情不可能以那种方式完成。</w:t>
      </w:r>
    </w:p>
    <w:p w14:paraId="3B3DBE06">
      <w:pPr>
        <w:ind w:left="5" w:right="70"/>
        <w:rPr>
          <w:rFonts w:hint="eastAsia"/>
        </w:rPr>
      </w:pPr>
    </w:p>
    <w:p w14:paraId="6BEB77ED">
      <w:pPr>
        <w:ind w:left="5" w:right="70"/>
        <w:rPr>
          <w:rFonts w:hint="eastAsia"/>
        </w:rPr>
      </w:pPr>
      <w:r>
        <w:rPr>
          <w:rFonts w:hint="eastAsia"/>
        </w:rPr>
        <w:t>Of late, the same Acts of the Councils have been published in Greek, drawn from the manuscripts of the Vatican, made by our adversaries, who have given them to us as they pleased.</w:t>
      </w:r>
    </w:p>
    <w:p w14:paraId="21B4595C">
      <w:pPr>
        <w:ind w:left="5" w:right="70"/>
        <w:rPr>
          <w:rFonts w:hint="eastAsia"/>
        </w:rPr>
      </w:pPr>
    </w:p>
    <w:p w14:paraId="35451BAF">
      <w:pPr>
        <w:ind w:left="5" w:right="70"/>
        <w:rPr>
          <w:rFonts w:hint="eastAsia"/>
        </w:rPr>
      </w:pPr>
      <w:r>
        <w:rPr>
          <w:rFonts w:hint="eastAsia"/>
        </w:rPr>
        <w:t>近来，同样的大公会议记录也以希腊文出版，取自梵蒂冈的手稿，由我们的对手制作，他们随心所欲地将它们给了我们。</w:t>
      </w:r>
    </w:p>
    <w:p w14:paraId="64FBB597">
      <w:pPr>
        <w:ind w:left="5" w:right="70"/>
        <w:rPr>
          <w:rFonts w:hint="eastAsia"/>
        </w:rPr>
      </w:pPr>
    </w:p>
    <w:p w14:paraId="61ED5ECD">
      <w:pPr>
        <w:ind w:left="5" w:right="70"/>
        <w:rPr>
          <w:rFonts w:hint="eastAsia"/>
        </w:rPr>
      </w:pPr>
      <w:r>
        <w:rPr>
          <w:rFonts w:hint="eastAsia"/>
        </w:rPr>
        <w:t>Between those Greek and Latin exemplars, there is such discord that we could never take them for the same Councils, did not the titles tell us so.</w:t>
      </w:r>
    </w:p>
    <w:p w14:paraId="76EBF803">
      <w:pPr>
        <w:ind w:left="5" w:right="70"/>
        <w:rPr>
          <w:rFonts w:hint="eastAsia"/>
        </w:rPr>
      </w:pPr>
    </w:p>
    <w:p w14:paraId="037D33AD">
      <w:pPr>
        <w:ind w:left="5" w:right="70"/>
        <w:rPr>
          <w:rFonts w:hint="eastAsia"/>
        </w:rPr>
      </w:pPr>
      <w:r>
        <w:rPr>
          <w:rFonts w:hint="eastAsia"/>
        </w:rPr>
        <w:t>在那些希腊文和拉丁文范本之间，有如此大的分歧，以至于若非标题告诉我们，我们绝不会将它们视为同一个大公会议。</w:t>
      </w:r>
    </w:p>
    <w:p w14:paraId="74879058">
      <w:pPr>
        <w:ind w:left="5" w:right="70"/>
        <w:rPr>
          <w:rFonts w:hint="eastAsia"/>
        </w:rPr>
      </w:pPr>
    </w:p>
    <w:p w14:paraId="4293015E">
      <w:pPr>
        <w:ind w:left="5" w:right="70"/>
        <w:rPr>
          <w:rFonts w:hint="eastAsia"/>
        </w:rPr>
      </w:pPr>
      <w:r>
        <w:rPr>
          <w:rFonts w:hint="eastAsia"/>
        </w:rPr>
        <w:t>Of this Council of Chalcedon especially, Baronius acknowledges that the Acts are corrupted, and the Greek copies do not agree with the Latin, so that one cannot discern whether the Latin must be corrected by the Greek or the Greek by the Latin.</w:t>
      </w:r>
    </w:p>
    <w:p w14:paraId="7F570D1D">
      <w:pPr>
        <w:ind w:left="5" w:right="70"/>
        <w:rPr>
          <w:rFonts w:hint="eastAsia"/>
        </w:rPr>
      </w:pPr>
    </w:p>
    <w:p w14:paraId="7EC119EE">
      <w:pPr>
        <w:ind w:left="5" w:right="70"/>
        <w:rPr>
          <w:rFonts w:hint="eastAsia"/>
        </w:rPr>
      </w:pPr>
      <w:r>
        <w:rPr>
          <w:rFonts w:hint="eastAsia"/>
        </w:rPr>
        <w:t>特别是关于这次迦克墩大公会议，巴罗尼乌斯承认其记录被篡改，希腊文抄本与拉丁文抄本不符，以至于无法辨别是应以希腊文校正拉丁文，还是以拉丁文校正希腊文。</w:t>
      </w:r>
    </w:p>
    <w:p w14:paraId="7D11790B">
      <w:pPr>
        <w:ind w:left="5" w:right="70"/>
        <w:rPr>
          <w:rFonts w:hint="eastAsia"/>
        </w:rPr>
      </w:pPr>
    </w:p>
    <w:p w14:paraId="67E28984">
      <w:pPr>
        <w:ind w:left="5" w:right="70"/>
        <w:rPr>
          <w:rFonts w:hint="eastAsia"/>
        </w:rPr>
      </w:pPr>
      <w:r>
        <w:rPr>
          <w:rFonts w:hint="eastAsia"/>
        </w:rPr>
        <w:t>In the Latin copies, the order of the sessions is disturbed, and it is easy to see that the Acts are falsified both in the Latin and in the Greek.</w:t>
      </w:r>
    </w:p>
    <w:p w14:paraId="79C324C1">
      <w:pPr>
        <w:ind w:left="5" w:right="70"/>
        <w:rPr>
          <w:rFonts w:hint="eastAsia"/>
        </w:rPr>
      </w:pPr>
    </w:p>
    <w:p w14:paraId="5B44B553">
      <w:pPr>
        <w:ind w:left="5" w:right="70"/>
        <w:rPr>
          <w:rFonts w:hint="eastAsia"/>
        </w:rPr>
      </w:pPr>
      <w:r>
        <w:rPr>
          <w:rFonts w:hint="eastAsia"/>
        </w:rPr>
        <w:t>在拉丁文抄本中，会议的次序被打乱了，很容易看出记录在拉丁文和希腊文中都被伪造了。</w:t>
      </w:r>
    </w:p>
    <w:p w14:paraId="7FDEDE7A">
      <w:pPr>
        <w:ind w:left="5" w:right="70"/>
        <w:rPr>
          <w:rFonts w:hint="eastAsia"/>
        </w:rPr>
      </w:pPr>
    </w:p>
    <w:p w14:paraId="4CA1DCB4">
      <w:pPr>
        <w:ind w:left="5" w:right="70"/>
        <w:rPr>
          <w:rFonts w:hint="eastAsia"/>
        </w:rPr>
      </w:pPr>
      <w:r>
        <w:rPr>
          <w:rFonts w:hint="eastAsia"/>
        </w:rPr>
        <w:t>For the ninth and twenty-eighth Canons of this Council, which we have produced, are contrary to the Roman Prelate and derogate from his primacy, as we have shown.</w:t>
      </w:r>
    </w:p>
    <w:p w14:paraId="70A8D639">
      <w:pPr>
        <w:ind w:left="5" w:right="70"/>
        <w:rPr>
          <w:rFonts w:hint="eastAsia"/>
        </w:rPr>
      </w:pPr>
    </w:p>
    <w:p w14:paraId="676D61AF">
      <w:pPr>
        <w:ind w:left="5" w:right="70"/>
        <w:rPr>
          <w:rFonts w:hint="eastAsia"/>
        </w:rPr>
      </w:pPr>
      <w:r>
        <w:rPr>
          <w:rFonts w:hint="eastAsia"/>
        </w:rPr>
        <w:t>因为这次大公会议的第九和第二十八条教规，我们已经提出了，是与罗马教长相悖的，并有损他的首要权，正如我们所表明的。</w:t>
      </w:r>
    </w:p>
    <w:p w14:paraId="55A99544">
      <w:pPr>
        <w:ind w:left="5" w:right="70"/>
        <w:rPr>
          <w:rFonts w:hint="eastAsia"/>
        </w:rPr>
      </w:pPr>
    </w:p>
    <w:p w14:paraId="314F6FFC">
      <w:pPr>
        <w:ind w:left="5" w:right="70"/>
        <w:rPr>
          <w:rFonts w:hint="eastAsia"/>
        </w:rPr>
      </w:pPr>
      <w:r>
        <w:rPr>
          <w:rFonts w:hint="eastAsia"/>
        </w:rPr>
        <w:t>But in the third session of those Acts, there is a Synodical Epistle of the Council to Leo, where the Fathers of the Council acknowledge him as their Head and submit their decisions to his judgment, beseeching him to ratify them.</w:t>
      </w:r>
    </w:p>
    <w:p w14:paraId="59AF9D0A">
      <w:pPr>
        <w:ind w:left="5" w:right="70"/>
        <w:rPr>
          <w:rFonts w:hint="eastAsia"/>
        </w:rPr>
      </w:pPr>
    </w:p>
    <w:p w14:paraId="191D8207">
      <w:pPr>
        <w:ind w:left="5" w:right="70"/>
        <w:rPr>
          <w:rFonts w:hint="eastAsia"/>
        </w:rPr>
      </w:pPr>
      <w:r>
        <w:rPr>
          <w:rFonts w:hint="eastAsia"/>
        </w:rPr>
        <w:t>但在那些记录的第三次会议中，有一封从大公会议致利奥的主教会议书信，信中大公会议的教父们承认他为他们的元首，并将他们的决定提交给他的审判，恳求他批准它们。</w:t>
      </w:r>
    </w:p>
    <w:p w14:paraId="3AAB8ACC">
      <w:pPr>
        <w:ind w:left="5" w:right="70"/>
        <w:rPr>
          <w:rFonts w:hint="eastAsia"/>
        </w:rPr>
      </w:pPr>
    </w:p>
    <w:p w14:paraId="1CB10219">
      <w:pPr>
        <w:ind w:left="5" w:right="70"/>
        <w:rPr>
          <w:rFonts w:hint="eastAsia"/>
        </w:rPr>
      </w:pPr>
      <w:r>
        <w:rPr>
          <w:rFonts w:hint="eastAsia"/>
        </w:rPr>
        <w:t>These words the Cardinal often alleges.</w:t>
      </w:r>
    </w:p>
    <w:p w14:paraId="02CCD399">
      <w:pPr>
        <w:ind w:left="5" w:right="70"/>
        <w:rPr>
          <w:rFonts w:hint="eastAsia"/>
        </w:rPr>
      </w:pPr>
    </w:p>
    <w:p w14:paraId="3D367F4B">
      <w:pPr>
        <w:ind w:left="5" w:right="70"/>
        <w:rPr>
          <w:rFonts w:hint="eastAsia"/>
        </w:rPr>
      </w:pPr>
      <w:r>
        <w:rPr>
          <w:rFonts w:hint="eastAsia"/>
        </w:rPr>
        <w:t>这些话枢机主教常常引用。</w:t>
      </w:r>
    </w:p>
    <w:p w14:paraId="0F13620F">
      <w:pPr>
        <w:ind w:left="5" w:right="70"/>
        <w:rPr>
          <w:rFonts w:hint="eastAsia"/>
        </w:rPr>
      </w:pPr>
    </w:p>
    <w:p w14:paraId="4DF5D67A">
      <w:pPr>
        <w:ind w:left="5" w:right="70"/>
        <w:rPr>
          <w:rFonts w:hint="eastAsia"/>
        </w:rPr>
      </w:pPr>
      <w:r>
        <w:rPr>
          <w:rFonts w:hint="eastAsia"/>
        </w:rPr>
        <w:t>But God permitted that the falsehood of that Epistle should appear by the date of the month and the year; for at the end of the Epistle, these words are found: Scripsi pridie Calendas Apriles feria tertia Indictione decima tertia (“I wrote this on the last of March, being Tuesday, in the thirteenth Indiction”).</w:t>
      </w:r>
    </w:p>
    <w:p w14:paraId="5551F142">
      <w:pPr>
        <w:ind w:left="5" w:right="70"/>
        <w:rPr>
          <w:rFonts w:hint="eastAsia"/>
        </w:rPr>
      </w:pPr>
    </w:p>
    <w:p w14:paraId="7D68846E">
      <w:pPr>
        <w:ind w:left="5" w:right="70"/>
        <w:rPr>
          <w:rFonts w:hint="eastAsia"/>
        </w:rPr>
      </w:pPr>
      <w:r>
        <w:rPr>
          <w:rFonts w:hint="eastAsia"/>
        </w:rPr>
        <w:t>但神允许了那封信的虚假性藉着月份和年份的日期显露出来；因为在信的末尾，有这样的话：“我在三月最后一天，即星期二，第十三印第克提翁写了这封信”。</w:t>
      </w:r>
    </w:p>
    <w:p w14:paraId="4E891B09">
      <w:pPr>
        <w:ind w:left="5" w:right="70"/>
        <w:rPr>
          <w:rFonts w:hint="eastAsia"/>
        </w:rPr>
      </w:pPr>
    </w:p>
    <w:p w14:paraId="157C1012">
      <w:pPr>
        <w:ind w:left="5" w:right="70"/>
        <w:rPr>
          <w:rFonts w:hint="eastAsia"/>
        </w:rPr>
      </w:pPr>
      <w:r>
        <w:rPr>
          <w:rFonts w:hint="eastAsia"/>
        </w:rPr>
        <w:t>But the Synod of Chalcedon was dissolved long before that month of March, having begun on the third day of October and ended towards the end of the same month.</w:t>
      </w:r>
    </w:p>
    <w:p w14:paraId="1F52EDC7">
      <w:pPr>
        <w:ind w:left="5" w:right="70"/>
        <w:rPr>
          <w:rFonts w:hint="eastAsia"/>
        </w:rPr>
      </w:pPr>
    </w:p>
    <w:p w14:paraId="08DD5193">
      <w:pPr>
        <w:ind w:left="5" w:right="70"/>
        <w:rPr>
          <w:rFonts w:hint="eastAsia"/>
        </w:rPr>
      </w:pPr>
      <w:r>
        <w:rPr>
          <w:rFonts w:hint="eastAsia"/>
        </w:rPr>
        <w:t>但迦克墩主教会议早在那个三月之前就解散了，它于十月三日开始，于同月底结束。</w:t>
      </w:r>
    </w:p>
    <w:p w14:paraId="0B821062">
      <w:pPr>
        <w:ind w:left="5" w:right="70"/>
        <w:rPr>
          <w:rFonts w:hint="eastAsia"/>
        </w:rPr>
      </w:pPr>
    </w:p>
    <w:p w14:paraId="0033C04A">
      <w:pPr>
        <w:ind w:left="5" w:right="70"/>
        <w:rPr>
          <w:rFonts w:hint="eastAsia"/>
        </w:rPr>
      </w:pPr>
      <w:r>
        <w:rPr>
          <w:rFonts w:hint="eastAsia"/>
        </w:rPr>
        <w:t>And Martian, under whose reign that Council sat, did not live until the thirteenth Indiction but died in the eighth, as Baronius observes.</w:t>
      </w:r>
    </w:p>
    <w:p w14:paraId="058F89DB">
      <w:pPr>
        <w:ind w:left="5" w:right="70"/>
        <w:rPr>
          <w:rFonts w:hint="eastAsia"/>
        </w:rPr>
      </w:pPr>
    </w:p>
    <w:p w14:paraId="3753240C">
      <w:pPr>
        <w:ind w:left="5" w:right="70"/>
        <w:rPr>
          <w:rFonts w:hint="eastAsia"/>
        </w:rPr>
      </w:pPr>
      <w:r>
        <w:rPr>
          <w:rFonts w:hint="eastAsia"/>
        </w:rPr>
        <w:t>而马西安，那次会议是在他统治下举行的，并未活到第十三印第克提翁，而是在第八印第克提翁去世，正如巴罗尼乌斯所观察到的。</w:t>
      </w:r>
    </w:p>
    <w:p w14:paraId="2B26E82B">
      <w:pPr>
        <w:ind w:left="5" w:right="70"/>
        <w:rPr>
          <w:rFonts w:hint="eastAsia"/>
        </w:rPr>
      </w:pPr>
    </w:p>
    <w:p w14:paraId="7286C6D6">
      <w:pPr>
        <w:ind w:left="5" w:right="70"/>
        <w:rPr>
          <w:rFonts w:hint="eastAsia"/>
        </w:rPr>
      </w:pPr>
      <w:r>
        <w:rPr>
          <w:rFonts w:hint="eastAsia"/>
        </w:rPr>
        <w:t>But is it credible that the Fathers of this Council (who already knew that Leo condemned their Canon and upon that had rebuffed his Legates and disregarded their protests against the said Canon) would submit to his judgment?</w:t>
      </w:r>
    </w:p>
    <w:p w14:paraId="6F76A51B">
      <w:pPr>
        <w:ind w:left="5" w:right="70"/>
        <w:rPr>
          <w:rFonts w:hint="eastAsia"/>
        </w:rPr>
      </w:pPr>
    </w:p>
    <w:p w14:paraId="01D6C9EC">
      <w:pPr>
        <w:ind w:left="5" w:right="70"/>
        <w:rPr>
          <w:rFonts w:hint="eastAsia"/>
        </w:rPr>
      </w:pPr>
      <w:r>
        <w:rPr>
          <w:rFonts w:hint="eastAsia"/>
        </w:rPr>
        <w:t>但，这可信吗？这次大公会议的教父们（他们早已知道利奥谴责了他们的教规，并因此拒绝了他的使节，无视他们对该教规的抗议）会顺服于他的审判吗？</w:t>
      </w:r>
    </w:p>
    <w:p w14:paraId="72E806F0">
      <w:pPr>
        <w:ind w:left="5" w:right="70"/>
        <w:rPr>
          <w:rFonts w:hint="eastAsia"/>
        </w:rPr>
      </w:pPr>
    </w:p>
    <w:p w14:paraId="70E0D3C9">
      <w:pPr>
        <w:ind w:left="5" w:right="70"/>
        <w:rPr>
          <w:rFonts w:hint="eastAsia"/>
        </w:rPr>
      </w:pPr>
      <w:r>
        <w:rPr>
          <w:rFonts w:hint="eastAsia"/>
        </w:rPr>
        <w:t>And how had they submitted to it, seeing that, notwithstanding all the invectives of Leo and his successors against that Canon, they remained fixed in their resolution, and that this Canon was kept in force for posterity?</w:t>
      </w:r>
    </w:p>
    <w:p w14:paraId="755E449A">
      <w:pPr>
        <w:ind w:left="5" w:right="70"/>
        <w:rPr>
          <w:rFonts w:hint="eastAsia"/>
        </w:rPr>
      </w:pPr>
    </w:p>
    <w:p w14:paraId="34244A83">
      <w:pPr>
        <w:ind w:left="5" w:right="70"/>
        <w:rPr>
          <w:rFonts w:hint="eastAsia"/>
        </w:rPr>
      </w:pPr>
      <w:r>
        <w:rPr>
          <w:rFonts w:hint="eastAsia"/>
        </w:rPr>
        <w:t>他们又是如何顺服于它的呢？要知道，尽管有利奥和他继承人对那条教规的所有痛斥，他们仍坚持他们的决议，并且那条教规为后世所遵守。</w:t>
      </w:r>
    </w:p>
    <w:p w14:paraId="49009B43">
      <w:pPr>
        <w:ind w:left="5" w:right="70"/>
        <w:rPr>
          <w:rFonts w:hint="eastAsia"/>
        </w:rPr>
      </w:pPr>
    </w:p>
    <w:p w14:paraId="096CE631">
      <w:pPr>
        <w:ind w:left="5" w:right="70"/>
        <w:rPr>
          <w:rFonts w:hint="eastAsia"/>
        </w:rPr>
      </w:pPr>
      <w:r>
        <w:rPr>
          <w:rFonts w:hint="eastAsia"/>
        </w:rPr>
        <w:t>And that the Popes have always complained that their authority was despised by that Council?</w:t>
      </w:r>
    </w:p>
    <w:p w14:paraId="3AFAE138">
      <w:pPr>
        <w:ind w:left="5" w:right="70"/>
        <w:rPr>
          <w:rFonts w:hint="eastAsia"/>
        </w:rPr>
      </w:pPr>
    </w:p>
    <w:p w14:paraId="688B51B0">
      <w:pPr>
        <w:ind w:left="5" w:right="70"/>
        <w:rPr>
          <w:rFonts w:hint="eastAsia"/>
        </w:rPr>
      </w:pPr>
      <w:r>
        <w:rPr>
          <w:rFonts w:hint="eastAsia"/>
        </w:rPr>
        <w:t>教宗们不是一直抱怨他们的权威被那次大公会议所藐视吗？</w:t>
      </w:r>
    </w:p>
    <w:p w14:paraId="5B05E456">
      <w:pPr>
        <w:ind w:left="5" w:right="70"/>
        <w:rPr>
          <w:rFonts w:hint="eastAsia"/>
        </w:rPr>
      </w:pPr>
    </w:p>
    <w:p w14:paraId="6D5F8CF3">
      <w:pPr>
        <w:ind w:left="5" w:right="70"/>
        <w:rPr>
          <w:rFonts w:hint="eastAsia"/>
        </w:rPr>
      </w:pPr>
      <w:r>
        <w:rPr>
          <w:rFonts w:hint="eastAsia"/>
        </w:rPr>
        <w:t>The same I say of some other epistles of private men, where Leo is called the Universal Pope and Head, who has preeminence over the members: for the Canons of that Council speak a contrary language.</w:t>
      </w:r>
    </w:p>
    <w:p w14:paraId="6553D21E">
      <w:pPr>
        <w:ind w:left="5" w:right="70"/>
        <w:rPr>
          <w:rFonts w:hint="eastAsia"/>
        </w:rPr>
      </w:pPr>
    </w:p>
    <w:p w14:paraId="4E50D904">
      <w:pPr>
        <w:ind w:left="5" w:right="70"/>
        <w:rPr>
          <w:rFonts w:hint="eastAsia"/>
        </w:rPr>
      </w:pPr>
      <w:r>
        <w:rPr>
          <w:rFonts w:hint="eastAsia"/>
        </w:rPr>
        <w:t>我对一些其他私人的书信也说同样的话，信中利奥被称为普世教宗和元首，对肢体有卓越地位：因为那次会议的教规说的是相反的话。</w:t>
      </w:r>
    </w:p>
    <w:p w14:paraId="15478811">
      <w:pPr>
        <w:ind w:left="5" w:right="70"/>
        <w:rPr>
          <w:rFonts w:hint="eastAsia"/>
        </w:rPr>
      </w:pPr>
    </w:p>
    <w:p w14:paraId="6F1CC29F">
      <w:pPr>
        <w:ind w:left="5" w:right="70"/>
        <w:rPr>
          <w:rFonts w:hint="eastAsia"/>
        </w:rPr>
      </w:pPr>
      <w:r>
        <w:rPr>
          <w:rFonts w:hint="eastAsia"/>
        </w:rPr>
        <w:t>In brief, all that the Cardinal brings out of the Acts of the Councils for the Pope is without strength, suspected of falsehood, and grounded upon that sandy foundation of the fidelity of our adversaries, who of late have published Greek Acts which were never seen before.</w:t>
      </w:r>
    </w:p>
    <w:p w14:paraId="2A1A1A4B">
      <w:pPr>
        <w:ind w:left="5" w:right="70"/>
        <w:rPr>
          <w:rFonts w:hint="eastAsia"/>
        </w:rPr>
      </w:pPr>
    </w:p>
    <w:p w14:paraId="71C53042">
      <w:pPr>
        <w:ind w:left="5" w:right="70"/>
        <w:rPr>
          <w:rFonts w:hint="eastAsia"/>
        </w:rPr>
      </w:pPr>
      <w:r>
        <w:rPr>
          <w:rFonts w:hint="eastAsia"/>
        </w:rPr>
        <w:t>简言之，枢机主教从大公会议的记录中为教宗所带来的所有东西，都是没有力量的，被怀疑为虚假的，并且建立在我们对手的忠诚那沙土般的基础之上，他们最近出版了以前从未见过的希腊文记录。</w:t>
      </w:r>
    </w:p>
    <w:p w14:paraId="25FA725F">
      <w:pPr>
        <w:ind w:left="5" w:right="70"/>
        <w:rPr>
          <w:rFonts w:hint="eastAsia"/>
        </w:rPr>
      </w:pPr>
    </w:p>
    <w:p w14:paraId="53163A8D">
      <w:pPr>
        <w:ind w:left="5" w:right="70"/>
        <w:rPr>
          <w:rFonts w:hint="eastAsia"/>
        </w:rPr>
      </w:pPr>
      <w:r>
        <w:rPr>
          <w:rFonts w:hint="eastAsia"/>
        </w:rPr>
        <w:t>CHAP. 30. Answer to the examples which Cardinal du Perron brings in Chapter 34 to prove that, notwithstanding this Canon of Chalcedon, the Bishops of Constantinople have been subject to the Bishop of Rome.</w:t>
      </w:r>
    </w:p>
    <w:p w14:paraId="14E58036">
      <w:pPr>
        <w:ind w:left="5" w:right="70"/>
        <w:rPr>
          <w:rFonts w:hint="eastAsia"/>
        </w:rPr>
      </w:pPr>
    </w:p>
    <w:p w14:paraId="7EA06B3F">
      <w:pPr>
        <w:ind w:left="5" w:right="70"/>
        <w:rPr>
          <w:rFonts w:hint="eastAsia"/>
        </w:rPr>
      </w:pPr>
      <w:r>
        <w:rPr>
          <w:rFonts w:hint="eastAsia"/>
        </w:rPr>
        <w:t>第三十章 回答杜佩龙枢机主教在第三十四章中所举的例子，以证明尽管有这条迦克墩教规，君士坦丁堡的主教们仍隶属于罗马主教。</w:t>
      </w:r>
    </w:p>
    <w:p w14:paraId="03F9FC41">
      <w:pPr>
        <w:ind w:left="5" w:right="70"/>
        <w:rPr>
          <w:rFonts w:hint="eastAsia"/>
        </w:rPr>
      </w:pPr>
    </w:p>
    <w:p w14:paraId="058403D3">
      <w:pPr>
        <w:ind w:left="5" w:right="70"/>
        <w:rPr>
          <w:rFonts w:hint="eastAsia"/>
        </w:rPr>
      </w:pPr>
      <w:r>
        <w:rPr>
          <w:rFonts w:hint="eastAsia"/>
        </w:rPr>
        <w:t>To invalidate this Canon, which strongly batters the Papal See, the</w:t>
      </w:r>
    </w:p>
    <w:p w14:paraId="512297D9">
      <w:pPr>
        <w:ind w:left="5" w:right="70"/>
        <w:rPr>
          <w:rFonts w:hint="eastAsia"/>
        </w:rPr>
      </w:pPr>
      <w:r>
        <w:rPr>
          <w:rFonts w:hint="eastAsia"/>
        </w:rPr>
        <w:t>Cardinal brings some examples of the power and superiority of the Bishop of Rome over that of Constantinople.</w:t>
      </w:r>
    </w:p>
    <w:p w14:paraId="7F7D2110">
      <w:pPr>
        <w:ind w:left="5" w:right="70"/>
        <w:rPr>
          <w:rFonts w:hint="eastAsia"/>
        </w:rPr>
      </w:pPr>
    </w:p>
    <w:p w14:paraId="122AADF7">
      <w:pPr>
        <w:ind w:left="5" w:right="70"/>
        <w:rPr>
          <w:rFonts w:hint="eastAsia"/>
        </w:rPr>
      </w:pPr>
      <w:r>
        <w:rPr>
          <w:rFonts w:hint="eastAsia"/>
        </w:rPr>
        <w:t>为了削弱这条强烈冲击教宗座的教规，枢机主教举了一些罗马主教对君士坦丁堡主教拥有权力和优越性的例子。</w:t>
      </w:r>
    </w:p>
    <w:p w14:paraId="3AD4604A">
      <w:pPr>
        <w:ind w:left="5" w:right="70"/>
        <w:rPr>
          <w:rFonts w:hint="eastAsia"/>
        </w:rPr>
      </w:pPr>
    </w:p>
    <w:p w14:paraId="4C74239E">
      <w:pPr>
        <w:ind w:left="5" w:right="70"/>
        <w:rPr>
          <w:rFonts w:hint="eastAsia"/>
        </w:rPr>
      </w:pPr>
      <w:r>
        <w:rPr>
          <w:rFonts w:hint="eastAsia"/>
        </w:rPr>
        <w:t>He says that Paul of Constantinople was restored to his See by Julius, Bishop of Rome, as Sozomenus says.</w:t>
      </w:r>
    </w:p>
    <w:p w14:paraId="552D3BE0">
      <w:pPr>
        <w:ind w:left="5" w:right="70"/>
        <w:rPr>
          <w:rFonts w:hint="eastAsia"/>
        </w:rPr>
      </w:pPr>
    </w:p>
    <w:p w14:paraId="6ED4F6D5">
      <w:pPr>
        <w:ind w:left="5" w:right="70"/>
        <w:rPr>
          <w:rFonts w:hint="eastAsia"/>
        </w:rPr>
      </w:pPr>
      <w:r>
        <w:rPr>
          <w:rFonts w:hint="eastAsia"/>
        </w:rPr>
        <w:t>他说君士坦丁堡的保罗，是由罗马主教尤利乌斯恢复其教座的，正如索佐门所说。</w:t>
      </w:r>
    </w:p>
    <w:p w14:paraId="4575E187">
      <w:pPr>
        <w:ind w:left="5" w:right="70"/>
        <w:rPr>
          <w:rFonts w:hint="eastAsia"/>
        </w:rPr>
      </w:pPr>
    </w:p>
    <w:p w14:paraId="36787FCC">
      <w:pPr>
        <w:ind w:left="5" w:right="70"/>
        <w:rPr>
          <w:rFonts w:hint="eastAsia"/>
        </w:rPr>
      </w:pPr>
      <w:r>
        <w:rPr>
          <w:rFonts w:hint="eastAsia"/>
        </w:rPr>
        <w:t>That Chrysostom appealed by letters to Pope Innocent.</w:t>
      </w:r>
    </w:p>
    <w:p w14:paraId="0D739760">
      <w:pPr>
        <w:ind w:left="5" w:right="70"/>
        <w:rPr>
          <w:rFonts w:hint="eastAsia"/>
        </w:rPr>
      </w:pPr>
    </w:p>
    <w:p w14:paraId="246DB500">
      <w:pPr>
        <w:ind w:left="5" w:right="70"/>
        <w:rPr>
          <w:rFonts w:hint="eastAsia"/>
        </w:rPr>
      </w:pPr>
      <w:r>
        <w:rPr>
          <w:rFonts w:hint="eastAsia"/>
        </w:rPr>
        <w:t>屈梭多模曾以书信向上诉于教宗英诺森。</w:t>
      </w:r>
    </w:p>
    <w:p w14:paraId="5EE2440D">
      <w:pPr>
        <w:ind w:left="5" w:right="70"/>
        <w:rPr>
          <w:rFonts w:hint="eastAsia"/>
        </w:rPr>
      </w:pPr>
    </w:p>
    <w:p w14:paraId="01749281">
      <w:pPr>
        <w:ind w:left="5" w:right="70"/>
        <w:rPr>
          <w:rFonts w:hint="eastAsia"/>
        </w:rPr>
      </w:pPr>
      <w:r>
        <w:rPr>
          <w:rFonts w:hint="eastAsia"/>
        </w:rPr>
        <w:t>That Flavianus appealed to Pope Leo.</w:t>
      </w:r>
    </w:p>
    <w:p w14:paraId="42FD9B1D">
      <w:pPr>
        <w:ind w:left="5" w:right="70"/>
        <w:rPr>
          <w:rFonts w:hint="eastAsia"/>
        </w:rPr>
      </w:pPr>
    </w:p>
    <w:p w14:paraId="12133820">
      <w:pPr>
        <w:ind w:left="5" w:right="70"/>
        <w:rPr>
          <w:rFonts w:hint="eastAsia"/>
        </w:rPr>
      </w:pPr>
      <w:r>
        <w:rPr>
          <w:rFonts w:hint="eastAsia"/>
        </w:rPr>
        <w:t>弗拉维安努斯曾向上诉于教宗利奥。</w:t>
      </w:r>
    </w:p>
    <w:p w14:paraId="3FF18B18">
      <w:pPr>
        <w:ind w:left="5" w:right="70"/>
        <w:rPr>
          <w:rFonts w:hint="eastAsia"/>
        </w:rPr>
      </w:pPr>
    </w:p>
    <w:p w14:paraId="77AC3ED3">
      <w:pPr>
        <w:ind w:left="5" w:right="70"/>
        <w:rPr>
          <w:rFonts w:hint="eastAsia"/>
        </w:rPr>
      </w:pPr>
      <w:r>
        <w:rPr>
          <w:rFonts w:hint="eastAsia"/>
        </w:rPr>
        <w:t>But we have shown already that neither Paul nor Athanasius were reinvested with their places by Julius: that his judgment had no effect; that Chrysostom never appealed to Innocent, and that the superscription of Chrysostom’s letters to Innocent is false: Also that Flavianus appealed not unto Leo as to his Judge, but that he put into the hands of Leo’s Legates his appeal to the Council, beseeching Leo that by his authority, and intercession with the Emperor, another Council should be called, where his cause might be judged.</w:t>
      </w:r>
    </w:p>
    <w:p w14:paraId="70FEE67D">
      <w:pPr>
        <w:ind w:left="5" w:right="70"/>
        <w:rPr>
          <w:rFonts w:hint="eastAsia"/>
        </w:rPr>
      </w:pPr>
    </w:p>
    <w:p w14:paraId="36FE2B2C">
      <w:pPr>
        <w:ind w:left="5" w:right="70"/>
        <w:rPr>
          <w:rFonts w:hint="eastAsia"/>
        </w:rPr>
      </w:pPr>
      <w:r>
        <w:rPr>
          <w:rFonts w:hint="eastAsia"/>
        </w:rPr>
        <w:t>但我们已经表明，保罗和亚他那修都并非由尤利乌斯恢复他们的职位：他的判决毫无效果；屈梭多模从未向上诉于英诺森，并且屈梭多模致英诺森信的标题是假的：弗拉维安努斯也并非向上诉于利奥作为他的审判官，而是将他向上诉于大公会议的请求交到利奥使节的手中，恳求利奥以他的权威，并向皇帝代求，召集另一次大公会议，以便他的案件可以得到审判。</w:t>
      </w:r>
    </w:p>
    <w:p w14:paraId="1F3DDF7F">
      <w:pPr>
        <w:ind w:left="5" w:right="70"/>
        <w:rPr>
          <w:rFonts w:hint="eastAsia"/>
        </w:rPr>
      </w:pPr>
    </w:p>
    <w:p w14:paraId="5F07FB9E">
      <w:pPr>
        <w:ind w:left="5" w:right="70"/>
        <w:rPr>
          <w:rFonts w:hint="eastAsia"/>
        </w:rPr>
      </w:pPr>
      <w:r>
        <w:rPr>
          <w:rFonts w:hint="eastAsia"/>
        </w:rPr>
        <w:t>Which Council Leo began presently to desire of the Emperor, but he was denied, for he undertook not the judgment of that business.</w:t>
      </w:r>
    </w:p>
    <w:p w14:paraId="26CD7A81">
      <w:pPr>
        <w:ind w:left="5" w:right="70"/>
        <w:rPr>
          <w:rFonts w:hint="eastAsia"/>
        </w:rPr>
      </w:pPr>
    </w:p>
    <w:p w14:paraId="48D3A437">
      <w:pPr>
        <w:ind w:left="5" w:right="70"/>
        <w:rPr>
          <w:rFonts w:hint="eastAsia"/>
        </w:rPr>
      </w:pPr>
      <w:r>
        <w:rPr>
          <w:rFonts w:hint="eastAsia"/>
        </w:rPr>
        <w:t>利奥随即开始向皇帝请求召开那次会议，但他被拒绝了，因为他并未着手审判那件事。</w:t>
      </w:r>
    </w:p>
    <w:p w14:paraId="61E011FA">
      <w:pPr>
        <w:ind w:left="5" w:right="70"/>
        <w:rPr>
          <w:rFonts w:hint="eastAsia"/>
        </w:rPr>
      </w:pPr>
    </w:p>
    <w:p w14:paraId="2F6CAD2D">
      <w:pPr>
        <w:ind w:left="5" w:right="70"/>
        <w:rPr>
          <w:rFonts w:hint="eastAsia"/>
        </w:rPr>
      </w:pPr>
      <w:r>
        <w:rPr>
          <w:rFonts w:hint="eastAsia"/>
        </w:rPr>
        <w:t>He adds the example of Anatolius himself, in whose favor this twentyeighth Canon of Chalcedon was made, which example the Cardinal ought to have concealed for the Pope’s credit.</w:t>
      </w:r>
    </w:p>
    <w:p w14:paraId="2755497E">
      <w:pPr>
        <w:ind w:left="5" w:right="70"/>
        <w:rPr>
          <w:rFonts w:hint="eastAsia"/>
        </w:rPr>
      </w:pPr>
    </w:p>
    <w:p w14:paraId="05D8EA92">
      <w:pPr>
        <w:ind w:left="5" w:right="70"/>
        <w:rPr>
          <w:rFonts w:hint="eastAsia"/>
        </w:rPr>
      </w:pPr>
      <w:r>
        <w:rPr>
          <w:rFonts w:hint="eastAsia"/>
        </w:rPr>
        <w:t>他还加上了阿纳托利乌斯本人的例子，迦克墩的第二十八条教规是为他而设的，这个例子枢机主教本应为教宗的信誉而隐瞒。</w:t>
      </w:r>
    </w:p>
    <w:p w14:paraId="5FB7A458">
      <w:pPr>
        <w:ind w:left="5" w:right="70"/>
        <w:rPr>
          <w:rFonts w:hint="eastAsia"/>
        </w:rPr>
      </w:pPr>
    </w:p>
    <w:p w14:paraId="68CF3D5B">
      <w:pPr>
        <w:ind w:left="5" w:right="70"/>
        <w:rPr>
          <w:rFonts w:hint="eastAsia"/>
        </w:rPr>
      </w:pPr>
      <w:r>
        <w:rPr>
          <w:rFonts w:hint="eastAsia"/>
        </w:rPr>
        <w:t>That Anatolius was unjustly and unlawfully promoted to the Patriarchate of Constantinople by the false Council of Ephesus and put in the place of Flavianus, who was unjustly deposed and cruelly treated.</w:t>
      </w:r>
    </w:p>
    <w:p w14:paraId="4B26456E">
      <w:pPr>
        <w:ind w:left="5" w:right="70"/>
        <w:rPr>
          <w:rFonts w:hint="eastAsia"/>
        </w:rPr>
      </w:pPr>
    </w:p>
    <w:p w14:paraId="3FD7C541">
      <w:pPr>
        <w:ind w:left="5" w:right="70"/>
        <w:rPr>
          <w:rFonts w:hint="eastAsia"/>
        </w:rPr>
      </w:pPr>
      <w:r>
        <w:rPr>
          <w:rFonts w:hint="eastAsia"/>
        </w:rPr>
        <w:t>那位阿纳托利乌斯被虚假的以弗所大公会议不公正和非法地提升为君士坦丁堡的宗主教，并取代了被不公正地罢免和残酷对待的弗拉维安努斯。</w:t>
      </w:r>
    </w:p>
    <w:p w14:paraId="0D28B5F0">
      <w:pPr>
        <w:ind w:left="5" w:right="70"/>
        <w:rPr>
          <w:rFonts w:hint="eastAsia"/>
        </w:rPr>
      </w:pPr>
    </w:p>
    <w:p w14:paraId="060D094B">
      <w:pPr>
        <w:ind w:left="5" w:right="70"/>
        <w:rPr>
          <w:rFonts w:hint="eastAsia"/>
        </w:rPr>
      </w:pPr>
      <w:r>
        <w:rPr>
          <w:rFonts w:hint="eastAsia"/>
        </w:rPr>
        <w:t>That election being null, yet Leo, seeing Anatolius supported by the Emperor and knowing that all his efforts against Anatolius would be in vain, approved that election as lawful.</w:t>
      </w:r>
    </w:p>
    <w:p w14:paraId="7652D4AF">
      <w:pPr>
        <w:ind w:left="5" w:right="70"/>
        <w:rPr>
          <w:rFonts w:hint="eastAsia"/>
        </w:rPr>
      </w:pPr>
    </w:p>
    <w:p w14:paraId="6DA16BC6">
      <w:pPr>
        <w:ind w:left="5" w:right="70"/>
        <w:rPr>
          <w:rFonts w:hint="eastAsia"/>
        </w:rPr>
      </w:pPr>
      <w:r>
        <w:rPr>
          <w:rFonts w:hint="eastAsia"/>
        </w:rPr>
        <w:t>那次选举是无效的，然而利奥看到阿纳托利乌斯得到皇帝的支持，并且知道他所有反对阿纳托利乌斯的努力都将徒劳无功，便批准了那次选举为合法的。</w:t>
      </w:r>
    </w:p>
    <w:p w14:paraId="363A3D95">
      <w:pPr>
        <w:ind w:left="5" w:right="70"/>
        <w:rPr>
          <w:rFonts w:hint="eastAsia"/>
        </w:rPr>
      </w:pPr>
    </w:p>
    <w:p w14:paraId="72C57531">
      <w:pPr>
        <w:ind w:left="5" w:right="70"/>
        <w:rPr>
          <w:rFonts w:hint="eastAsia"/>
        </w:rPr>
      </w:pPr>
      <w:r>
        <w:rPr>
          <w:rFonts w:hint="eastAsia"/>
        </w:rPr>
        <w:t>And afterward, with ridiculous arrogance, wrote to the Emperor Marcian, speaking as if Anatolius held his place by his favor and approval, saying: “Let it be enough for him that by the help of your piety and by the consent of my favor, he obtained the bishopric of so great a city.”</w:t>
      </w:r>
    </w:p>
    <w:p w14:paraId="718F0EE6">
      <w:pPr>
        <w:ind w:left="5" w:right="70"/>
        <w:rPr>
          <w:rFonts w:hint="eastAsia"/>
        </w:rPr>
      </w:pPr>
    </w:p>
    <w:p w14:paraId="6C016BD8">
      <w:pPr>
        <w:ind w:left="5" w:right="70"/>
        <w:rPr>
          <w:rFonts w:hint="eastAsia"/>
        </w:rPr>
      </w:pPr>
      <w:r>
        <w:rPr>
          <w:rFonts w:hint="eastAsia"/>
        </w:rPr>
        <w:t>后来，祂以荒谬的傲慢，写信给马西安皇帝，说话的口吻就好像阿纳托利乌斯是凭着祂的恩惠和批准才占据他的位置，说：“他能藉着你的敬虔之助和我恩惠的同意，得到如此大城的主教职位，就足够了。”</w:t>
      </w:r>
    </w:p>
    <w:p w14:paraId="47080357">
      <w:pPr>
        <w:ind w:left="5" w:right="70"/>
        <w:rPr>
          <w:rFonts w:hint="eastAsia"/>
        </w:rPr>
      </w:pPr>
    </w:p>
    <w:p w14:paraId="6F78C4CE">
      <w:pPr>
        <w:ind w:left="5" w:right="70"/>
        <w:rPr>
          <w:rFonts w:hint="eastAsia"/>
        </w:rPr>
      </w:pPr>
      <w:r>
        <w:rPr>
          <w:rFonts w:hint="eastAsia"/>
        </w:rPr>
        <w:t>It is not now that the Popes begin to give what they cannot take away and to be gracious to those whom they cannot oppress.</w:t>
      </w:r>
    </w:p>
    <w:p w14:paraId="3682C92D">
      <w:pPr>
        <w:ind w:left="5" w:right="70"/>
        <w:rPr>
          <w:rFonts w:hint="eastAsia"/>
        </w:rPr>
      </w:pPr>
    </w:p>
    <w:p w14:paraId="31C0B9D7">
      <w:pPr>
        <w:ind w:left="5" w:right="70"/>
        <w:rPr>
          <w:rFonts w:hint="eastAsia"/>
        </w:rPr>
      </w:pPr>
      <w:r>
        <w:rPr>
          <w:rFonts w:hint="eastAsia"/>
        </w:rPr>
        <w:t>教宗们并非现在才开始给予他们无法夺走的东西，并对那些他们无法压迫的人仁慈。</w:t>
      </w:r>
    </w:p>
    <w:p w14:paraId="123B63D5">
      <w:pPr>
        <w:ind w:left="5" w:right="70"/>
        <w:rPr>
          <w:rFonts w:hint="eastAsia"/>
        </w:rPr>
      </w:pPr>
    </w:p>
    <w:p w14:paraId="245751E1">
      <w:pPr>
        <w:ind w:left="5" w:right="70"/>
        <w:rPr>
          <w:rFonts w:hint="eastAsia"/>
        </w:rPr>
      </w:pPr>
      <w:r>
        <w:rPr>
          <w:rFonts w:hint="eastAsia"/>
        </w:rPr>
        <w:t>Therefore, Anatolius was not moved by that.</w:t>
      </w:r>
    </w:p>
    <w:p w14:paraId="60F69162">
      <w:pPr>
        <w:ind w:left="5" w:right="70"/>
        <w:rPr>
          <w:rFonts w:hint="eastAsia"/>
        </w:rPr>
      </w:pPr>
    </w:p>
    <w:p w14:paraId="4A08EAF6">
      <w:pPr>
        <w:ind w:left="5" w:right="70"/>
        <w:rPr>
          <w:rFonts w:hint="eastAsia"/>
        </w:rPr>
      </w:pPr>
      <w:r>
        <w:rPr>
          <w:rFonts w:hint="eastAsia"/>
        </w:rPr>
        <w:t>因此，阿纳托利乌斯并未因此而动摇。</w:t>
      </w:r>
    </w:p>
    <w:p w14:paraId="6C6509FF">
      <w:pPr>
        <w:ind w:left="5" w:right="70"/>
        <w:rPr>
          <w:rFonts w:hint="eastAsia"/>
        </w:rPr>
      </w:pPr>
    </w:p>
    <w:p w14:paraId="4A55C7A0">
      <w:pPr>
        <w:ind w:left="5" w:right="70"/>
        <w:rPr>
          <w:rFonts w:hint="eastAsia"/>
        </w:rPr>
      </w:pPr>
      <w:r>
        <w:rPr>
          <w:rFonts w:hint="eastAsia"/>
        </w:rPr>
        <w:t>But without asking Leo’s advice, he established a Patriarch in Antioch.</w:t>
      </w:r>
    </w:p>
    <w:p w14:paraId="1A7EE266">
      <w:pPr>
        <w:ind w:left="5" w:right="70"/>
        <w:rPr>
          <w:rFonts w:hint="eastAsia"/>
        </w:rPr>
      </w:pPr>
    </w:p>
    <w:p w14:paraId="0F10BD9F">
      <w:pPr>
        <w:ind w:left="5" w:right="70"/>
        <w:rPr>
          <w:rFonts w:hint="eastAsia"/>
        </w:rPr>
      </w:pPr>
      <w:r>
        <w:rPr>
          <w:rFonts w:hint="eastAsia"/>
        </w:rPr>
        <w:t>但祂未经利奥的建议，就在安提阿设立了一位宗主教。</w:t>
      </w:r>
    </w:p>
    <w:p w14:paraId="0FFC0A34">
      <w:pPr>
        <w:ind w:left="5" w:right="70"/>
        <w:rPr>
          <w:rFonts w:hint="eastAsia"/>
        </w:rPr>
      </w:pPr>
    </w:p>
    <w:p w14:paraId="17EBA02C">
      <w:pPr>
        <w:ind w:left="5" w:right="70"/>
        <w:rPr>
          <w:rFonts w:hint="eastAsia"/>
        </w:rPr>
      </w:pPr>
      <w:r>
        <w:rPr>
          <w:rFonts w:hint="eastAsia"/>
        </w:rPr>
        <w:t>About which Leo, in the same epistle to Marcian, makes great complaints, but the Emperor did not regard them.</w:t>
      </w:r>
    </w:p>
    <w:p w14:paraId="3B63ABC4">
      <w:pPr>
        <w:ind w:left="5" w:right="70"/>
        <w:rPr>
          <w:rFonts w:hint="eastAsia"/>
        </w:rPr>
      </w:pPr>
    </w:p>
    <w:p w14:paraId="0C5754EC">
      <w:pPr>
        <w:ind w:left="5" w:right="70"/>
        <w:rPr>
          <w:rFonts w:hint="eastAsia"/>
        </w:rPr>
      </w:pPr>
      <w:r>
        <w:rPr>
          <w:rFonts w:hint="eastAsia"/>
        </w:rPr>
        <w:t>关于此事，利奥在致马西安的同一封信中大加抱怨，但皇帝并未理会。</w:t>
      </w:r>
    </w:p>
    <w:p w14:paraId="397779C4">
      <w:pPr>
        <w:ind w:left="5" w:right="70"/>
        <w:rPr>
          <w:rFonts w:hint="eastAsia"/>
        </w:rPr>
      </w:pPr>
    </w:p>
    <w:p w14:paraId="1E7A121E">
      <w:pPr>
        <w:ind w:left="5" w:right="70"/>
        <w:rPr>
          <w:rFonts w:hint="eastAsia"/>
        </w:rPr>
      </w:pPr>
      <w:r>
        <w:rPr>
          <w:rFonts w:hint="eastAsia"/>
        </w:rPr>
        <w:t>Neither was the matter altered nor any amends made to Leo.</w:t>
      </w:r>
    </w:p>
    <w:p w14:paraId="461D467A">
      <w:pPr>
        <w:ind w:left="5" w:right="70"/>
        <w:rPr>
          <w:rFonts w:hint="eastAsia"/>
        </w:rPr>
      </w:pPr>
    </w:p>
    <w:p w14:paraId="0E96EE33">
      <w:pPr>
        <w:ind w:left="5" w:right="70"/>
        <w:rPr>
          <w:rFonts w:hint="eastAsia"/>
        </w:rPr>
      </w:pPr>
      <w:r>
        <w:rPr>
          <w:rFonts w:hint="eastAsia"/>
        </w:rPr>
        <w:t>事情并未改变，也未对利奥作出任何补偿。</w:t>
      </w:r>
    </w:p>
    <w:p w14:paraId="4AD8BD3C">
      <w:pPr>
        <w:ind w:left="5" w:right="70"/>
        <w:rPr>
          <w:rFonts w:hint="eastAsia"/>
        </w:rPr>
      </w:pPr>
    </w:p>
    <w:p w14:paraId="18A83800">
      <w:pPr>
        <w:ind w:left="5" w:right="70"/>
        <w:rPr>
          <w:rFonts w:hint="eastAsia"/>
        </w:rPr>
      </w:pPr>
      <w:r>
        <w:rPr>
          <w:rFonts w:hint="eastAsia"/>
        </w:rPr>
        <w:t>Anatolius was no more subject to the Bishop of Rome than Gennadius, his immediate successor in the bishopric of Constantinople.</w:t>
      </w:r>
    </w:p>
    <w:p w14:paraId="40B1A18A">
      <w:pPr>
        <w:ind w:left="5" w:right="70"/>
        <w:rPr>
          <w:rFonts w:hint="eastAsia"/>
        </w:rPr>
      </w:pPr>
    </w:p>
    <w:p w14:paraId="4EEEBA58">
      <w:pPr>
        <w:ind w:left="5" w:right="70"/>
        <w:rPr>
          <w:rFonts w:hint="eastAsia"/>
        </w:rPr>
      </w:pPr>
      <w:r>
        <w:rPr>
          <w:rFonts w:hint="eastAsia"/>
        </w:rPr>
        <w:t>阿纳托利乌斯不比他的直接继任者君士坦丁堡主教格纳迪乌斯更隶属于罗马主教。</w:t>
      </w:r>
    </w:p>
    <w:p w14:paraId="7827201F">
      <w:pPr>
        <w:ind w:left="5" w:right="70"/>
        <w:rPr>
          <w:rFonts w:hint="eastAsia"/>
        </w:rPr>
      </w:pPr>
    </w:p>
    <w:p w14:paraId="5F22C850">
      <w:pPr>
        <w:ind w:left="5" w:right="70"/>
        <w:rPr>
          <w:rFonts w:hint="eastAsia"/>
        </w:rPr>
      </w:pPr>
      <w:r>
        <w:rPr>
          <w:rFonts w:hint="eastAsia"/>
        </w:rPr>
        <w:t>This Gennadius, who is reckoned among the saints both by the Greek and Latin Church, being informed that in the Roman Church the laying on of hands was conferred for money, assembled a council of the bishops of his patriarchate, with whom he made a strict decree against the trafficking of holy things.</w:t>
      </w:r>
    </w:p>
    <w:p w14:paraId="0EDDACC5">
      <w:pPr>
        <w:ind w:left="5" w:right="70"/>
        <w:rPr>
          <w:rFonts w:hint="eastAsia"/>
        </w:rPr>
      </w:pPr>
    </w:p>
    <w:p w14:paraId="2E971403">
      <w:pPr>
        <w:ind w:left="5" w:right="70"/>
        <w:rPr>
          <w:rFonts w:hint="eastAsia"/>
        </w:rPr>
      </w:pPr>
      <w:r>
        <w:rPr>
          <w:rFonts w:hint="eastAsia"/>
        </w:rPr>
        <w:t>这位格纳迪乌斯，被希腊和拉丁教会都列为圣徒，在得知罗马教会中，按手礼是为钱而授的之后，召集了他宗主教区的主教们的会议，与他们一起制定了严厉的法令，反对圣物的买卖。</w:t>
      </w:r>
    </w:p>
    <w:p w14:paraId="7C64A0F5">
      <w:pPr>
        <w:ind w:left="5" w:right="70"/>
        <w:rPr>
          <w:rFonts w:hint="eastAsia"/>
        </w:rPr>
      </w:pPr>
    </w:p>
    <w:p w14:paraId="2813AB1F">
      <w:pPr>
        <w:ind w:left="5" w:right="70"/>
        <w:rPr>
          <w:rFonts w:hint="eastAsia"/>
        </w:rPr>
      </w:pPr>
      <w:r>
        <w:rPr>
          <w:rFonts w:hint="eastAsia"/>
        </w:rPr>
        <w:t>Which decree, according to the care that the patriarchs took of their fellow patriarchs, he made known by letters to Hilary, Bishop of Rome, that it might be received in all the churches subject to the Roman prelate.</w:t>
      </w:r>
    </w:p>
    <w:p w14:paraId="1B9E2A92">
      <w:pPr>
        <w:ind w:left="5" w:right="70"/>
        <w:rPr>
          <w:rFonts w:hint="eastAsia"/>
        </w:rPr>
      </w:pPr>
    </w:p>
    <w:p w14:paraId="780BDC5A">
      <w:pPr>
        <w:ind w:left="5" w:right="70"/>
        <w:rPr>
          <w:rFonts w:hint="eastAsia"/>
        </w:rPr>
      </w:pPr>
      <w:r>
        <w:rPr>
          <w:rFonts w:hint="eastAsia"/>
        </w:rPr>
        <w:t>那项法令，根据宗主教们对他们的同僚宗主教的关心，他以书信告知了罗马主教希拉里，以便在所有隶属于罗马教长的教会中被接受。</w:t>
      </w:r>
    </w:p>
    <w:p w14:paraId="52932617">
      <w:pPr>
        <w:ind w:left="5" w:right="70"/>
        <w:rPr>
          <w:rFonts w:hint="eastAsia"/>
        </w:rPr>
      </w:pPr>
    </w:p>
    <w:p w14:paraId="7AFAE9A4">
      <w:pPr>
        <w:ind w:left="5" w:right="70"/>
        <w:rPr>
          <w:rFonts w:hint="eastAsia"/>
        </w:rPr>
      </w:pPr>
      <w:r>
        <w:rPr>
          <w:rFonts w:hint="eastAsia"/>
        </w:rPr>
        <w:t>These letters are found in the first tome of Greek-Roman law, in which he addresses the Bishop of Rome thus: “Gennadius and the synod assembled in the imperial city of Constantinople, to our companion in the ministry of holy things, the most religious,” etc.</w:t>
      </w:r>
    </w:p>
    <w:p w14:paraId="2F6703F4">
      <w:pPr>
        <w:ind w:left="5" w:right="70"/>
        <w:rPr>
          <w:rFonts w:hint="eastAsia"/>
        </w:rPr>
      </w:pPr>
    </w:p>
    <w:p w14:paraId="0781EDC5">
      <w:pPr>
        <w:ind w:left="5" w:right="70"/>
        <w:rPr>
          <w:rFonts w:hint="eastAsia"/>
        </w:rPr>
      </w:pPr>
      <w:r>
        <w:rPr>
          <w:rFonts w:hint="eastAsia"/>
        </w:rPr>
        <w:t>这些信见于希腊罗马法第一卷，信中他这样称呼罗马主教：“格纳迪乌斯和在帝国城市君士坦丁堡聚集的主教会议，致我们在圣物事工中的同伴，至为虔诚的，”等等。</w:t>
      </w:r>
    </w:p>
    <w:p w14:paraId="4E72A0A1">
      <w:pPr>
        <w:ind w:left="5" w:right="70"/>
        <w:rPr>
          <w:rFonts w:hint="eastAsia"/>
        </w:rPr>
      </w:pPr>
    </w:p>
    <w:p w14:paraId="25CD1C88">
      <w:pPr>
        <w:ind w:left="5" w:right="70"/>
        <w:rPr>
          <w:rFonts w:hint="eastAsia"/>
        </w:rPr>
      </w:pPr>
      <w:r>
        <w:rPr>
          <w:rFonts w:hint="eastAsia"/>
        </w:rPr>
        <w:t>No higher title.</w:t>
      </w:r>
    </w:p>
    <w:p w14:paraId="4C29EE84">
      <w:pPr>
        <w:ind w:left="5" w:right="70"/>
        <w:rPr>
          <w:rFonts w:hint="eastAsia"/>
        </w:rPr>
      </w:pPr>
    </w:p>
    <w:p w14:paraId="6BC1DDAC">
      <w:pPr>
        <w:ind w:left="5" w:right="70"/>
        <w:rPr>
          <w:rFonts w:hint="eastAsia"/>
        </w:rPr>
      </w:pPr>
      <w:r>
        <w:rPr>
          <w:rFonts w:hint="eastAsia"/>
        </w:rPr>
        <w:t>没有更高的头衔。</w:t>
      </w:r>
    </w:p>
    <w:p w14:paraId="5D913EEE">
      <w:pPr>
        <w:ind w:left="5" w:right="70"/>
        <w:rPr>
          <w:rFonts w:hint="eastAsia"/>
        </w:rPr>
      </w:pPr>
    </w:p>
    <w:p w14:paraId="5B9BD038">
      <w:pPr>
        <w:ind w:left="5" w:right="70"/>
        <w:rPr>
          <w:rFonts w:hint="eastAsia"/>
        </w:rPr>
      </w:pPr>
      <w:r>
        <w:rPr>
          <w:rFonts w:hint="eastAsia"/>
        </w:rPr>
        <w:t>And at the end of the epistle, he lays upon him this injunction: “Let your Holiness (says he) take care with all diligence that these things be made known by copies transcribed to all the godly bishops that are subject unto you.”</w:t>
      </w:r>
    </w:p>
    <w:p w14:paraId="6AC49FA6">
      <w:pPr>
        <w:ind w:left="5" w:right="70"/>
        <w:rPr>
          <w:rFonts w:hint="eastAsia"/>
        </w:rPr>
      </w:pPr>
    </w:p>
    <w:p w14:paraId="59AF989C">
      <w:pPr>
        <w:ind w:left="5" w:right="70"/>
        <w:rPr>
          <w:rFonts w:hint="eastAsia"/>
        </w:rPr>
      </w:pPr>
      <w:r>
        <w:rPr>
          <w:rFonts w:hint="eastAsia"/>
        </w:rPr>
        <w:t>在信的末尾，祂向他下达了这项禁令：“您的圣座（他说）应尽一切努力，确保这些事通过抄写的副本告知所有隶属于您的敬虔主教。”</w:t>
      </w:r>
    </w:p>
    <w:p w14:paraId="58ACDF23">
      <w:pPr>
        <w:ind w:left="5" w:right="70"/>
        <w:rPr>
          <w:rFonts w:hint="eastAsia"/>
        </w:rPr>
      </w:pPr>
    </w:p>
    <w:p w14:paraId="3A3372B2">
      <w:pPr>
        <w:ind w:left="5" w:right="70"/>
        <w:rPr>
          <w:rFonts w:hint="eastAsia"/>
        </w:rPr>
      </w:pPr>
      <w:r>
        <w:rPr>
          <w:rFonts w:hint="eastAsia"/>
        </w:rPr>
        <w:t>Here many things are to be observed: 1. That the Bishop of Constantinople calls the Bishop of Rome his companion.2. That he communicates the decrees and orders made by the Greek Church to the Bishop of Rome, holding that the Bishop of Rome is bound to observe them.3. Above all, it is observable that he sends this decree to the Bishop of Rome so that he might notify it to all the bishops subject to the Roman prelate.</w:t>
      </w:r>
    </w:p>
    <w:p w14:paraId="4E6D857E">
      <w:pPr>
        <w:ind w:left="5" w:right="70"/>
        <w:rPr>
          <w:rFonts w:hint="eastAsia"/>
        </w:rPr>
      </w:pPr>
    </w:p>
    <w:p w14:paraId="305EBF05">
      <w:pPr>
        <w:ind w:left="5" w:right="70"/>
        <w:rPr>
          <w:rFonts w:hint="eastAsia"/>
        </w:rPr>
      </w:pPr>
      <w:r>
        <w:rPr>
          <w:rFonts w:hint="eastAsia"/>
        </w:rPr>
        <w:t>在此有许多事值得注意：1. 君士坦丁堡的主教称罗马主教为他的同伴。2. 他将希腊教会制定的法令和命令传达给罗马主教，认为罗马主教有义务遵守它们。3. 最重要的是，值得注意的是，他将这项法令寄给罗马主教，以便他可以将其通知所有隶属于罗马教长的主教。</w:t>
      </w:r>
    </w:p>
    <w:p w14:paraId="3433ECF3">
      <w:pPr>
        <w:ind w:left="5" w:right="70"/>
        <w:rPr>
          <w:rFonts w:hint="eastAsia"/>
        </w:rPr>
      </w:pPr>
    </w:p>
    <w:p w14:paraId="4680694B">
      <w:pPr>
        <w:ind w:left="5" w:right="70"/>
        <w:rPr>
          <w:rFonts w:hint="eastAsia"/>
        </w:rPr>
      </w:pPr>
      <w:r>
        <w:rPr>
          <w:rFonts w:hint="eastAsia"/>
        </w:rPr>
        <w:t>Gennadius could not more evidently declare that he and his bishops were not subject to the Bishop of Rome.</w:t>
      </w:r>
    </w:p>
    <w:p w14:paraId="78BFA623">
      <w:pPr>
        <w:ind w:left="5" w:right="70"/>
        <w:rPr>
          <w:rFonts w:hint="eastAsia"/>
        </w:rPr>
      </w:pPr>
    </w:p>
    <w:p w14:paraId="64ECD8DE">
      <w:pPr>
        <w:ind w:left="5" w:right="70"/>
        <w:rPr>
          <w:rFonts w:hint="eastAsia"/>
        </w:rPr>
      </w:pPr>
      <w:r>
        <w:rPr>
          <w:rFonts w:hint="eastAsia"/>
        </w:rPr>
        <w:t>格纳迪乌斯再也无法更清楚地表明，他和他的主教们并不隶属于罗马主教。</w:t>
      </w:r>
    </w:p>
    <w:p w14:paraId="39EAB277">
      <w:pPr>
        <w:ind w:left="5" w:right="70"/>
        <w:rPr>
          <w:rFonts w:hint="eastAsia"/>
        </w:rPr>
      </w:pPr>
    </w:p>
    <w:p w14:paraId="10F06645">
      <w:pPr>
        <w:ind w:left="5" w:right="70"/>
        <w:rPr>
          <w:rFonts w:hint="eastAsia"/>
        </w:rPr>
      </w:pPr>
      <w:r>
        <w:rPr>
          <w:rFonts w:hint="eastAsia"/>
        </w:rPr>
        <w:t>Otherwise, one might say that Gennadius required this decree to be signified to those very men who had done it—and consequently to himself.</w:t>
      </w:r>
    </w:p>
    <w:p w14:paraId="5874201C">
      <w:pPr>
        <w:ind w:left="5" w:right="70"/>
        <w:rPr>
          <w:rFonts w:hint="eastAsia"/>
        </w:rPr>
      </w:pPr>
    </w:p>
    <w:p w14:paraId="707CBFE9">
      <w:pPr>
        <w:ind w:left="5" w:right="70"/>
        <w:rPr>
          <w:rFonts w:hint="eastAsia"/>
        </w:rPr>
      </w:pPr>
      <w:r>
        <w:rPr>
          <w:rFonts w:hint="eastAsia"/>
        </w:rPr>
        <w:t>否则，人们会说，格纳迪乌斯要求这项法令要通知给那些制定它的人—— وبالتالي，也通知给他自己。</w:t>
      </w:r>
    </w:p>
    <w:p w14:paraId="7D2B173E">
      <w:pPr>
        <w:ind w:left="5" w:right="70"/>
        <w:rPr>
          <w:rFonts w:hint="eastAsia"/>
        </w:rPr>
      </w:pPr>
    </w:p>
    <w:p w14:paraId="27DA46D1">
      <w:pPr>
        <w:ind w:left="5" w:right="70"/>
        <w:rPr>
          <w:rFonts w:hint="eastAsia"/>
        </w:rPr>
      </w:pPr>
      <w:r>
        <w:rPr>
          <w:rFonts w:hint="eastAsia"/>
        </w:rPr>
        <w:t>A few years after this Gennadius came Acacius, Patriarch of Constantinople, a man of great authority, who raised himself above the Bishop of Rome and treated him as his inferior, as we shall see hereafter.</w:t>
      </w:r>
    </w:p>
    <w:p w14:paraId="03C6B9EA">
      <w:pPr>
        <w:ind w:left="5" w:right="70"/>
        <w:rPr>
          <w:rFonts w:hint="eastAsia"/>
        </w:rPr>
      </w:pPr>
    </w:p>
    <w:p w14:paraId="6384DA92">
      <w:pPr>
        <w:ind w:left="5" w:right="70"/>
        <w:rPr>
          <w:rFonts w:hint="eastAsia"/>
        </w:rPr>
      </w:pPr>
      <w:r>
        <w:rPr>
          <w:rFonts w:hint="eastAsia"/>
        </w:rPr>
        <w:t>在这位格纳迪乌斯之后几年，君士坦丁堡的宗主教阿卡修斯来了，他是一位极具权威的人，将自己置于罗马主教之上，并将他视为他的下属，我们将在后面看到。</w:t>
      </w:r>
    </w:p>
    <w:p w14:paraId="7195D5C4">
      <w:pPr>
        <w:ind w:left="5" w:right="70"/>
        <w:rPr>
          <w:rFonts w:hint="eastAsia"/>
        </w:rPr>
      </w:pPr>
    </w:p>
    <w:p w14:paraId="4A495E73">
      <w:pPr>
        <w:ind w:left="5" w:right="70"/>
        <w:rPr>
          <w:rFonts w:hint="eastAsia"/>
        </w:rPr>
      </w:pPr>
      <w:r>
        <w:rPr>
          <w:rFonts w:hint="eastAsia"/>
        </w:rPr>
        <w:t>CHAP. 31. A summary Answer to the examples posterior to the IV. Universal Council, brought by the Cardinal in his thirty-fourth Chapter.</w:t>
      </w:r>
    </w:p>
    <w:p w14:paraId="0E7F5558">
      <w:pPr>
        <w:ind w:left="5" w:right="70"/>
        <w:rPr>
          <w:rFonts w:hint="eastAsia"/>
        </w:rPr>
      </w:pPr>
    </w:p>
    <w:p w14:paraId="0D76CFFC">
      <w:pPr>
        <w:ind w:left="5" w:right="70"/>
        <w:rPr>
          <w:rFonts w:hint="eastAsia"/>
        </w:rPr>
      </w:pPr>
      <w:r>
        <w:rPr>
          <w:rFonts w:hint="eastAsia"/>
        </w:rPr>
        <w:t>第三十一章 对枢机主教在他第三十四章中所举的，晚于第四次普世大公会议的例子的简要回答。</w:t>
      </w:r>
    </w:p>
    <w:p w14:paraId="23357D89">
      <w:pPr>
        <w:ind w:left="5" w:right="70"/>
        <w:rPr>
          <w:rFonts w:hint="eastAsia"/>
        </w:rPr>
      </w:pPr>
    </w:p>
    <w:p w14:paraId="3BB395D5">
      <w:pPr>
        <w:ind w:left="5" w:right="70"/>
        <w:rPr>
          <w:rFonts w:hint="eastAsia"/>
        </w:rPr>
      </w:pPr>
      <w:r>
        <w:rPr>
          <w:rFonts w:hint="eastAsia"/>
        </w:rPr>
        <w:t>In the end, with God’s assistance, we have come to the conclusion of the history of the papacy as far as the year of the Lord 451 and the sitting of the fourth Universal Council, which is the term that Cardinal du Perron had set for himself, taking the Fathers of the time of the first four Universal Councils as his judges.</w:t>
      </w:r>
    </w:p>
    <w:p w14:paraId="2E539624">
      <w:pPr>
        <w:ind w:left="5" w:right="70"/>
        <w:rPr>
          <w:rFonts w:hint="eastAsia"/>
        </w:rPr>
      </w:pPr>
    </w:p>
    <w:p w14:paraId="071FD7B0">
      <w:pPr>
        <w:ind w:left="5" w:right="70"/>
        <w:rPr>
          <w:rFonts w:hint="eastAsia"/>
        </w:rPr>
      </w:pPr>
      <w:r>
        <w:rPr>
          <w:rFonts w:hint="eastAsia"/>
        </w:rPr>
        <w:t>最后，靠着神的帮助，我们已来到了教宗历史的结论部分，直到主后451年和第四次普世大公会议的召开，那是杜佩龙枢机主教为自己设定的期限，以头四次普世大公会议时期的教父们为他的审判官。</w:t>
      </w:r>
    </w:p>
    <w:p w14:paraId="7E545ACC">
      <w:pPr>
        <w:ind w:left="5" w:right="70"/>
        <w:rPr>
          <w:rFonts w:hint="eastAsia"/>
        </w:rPr>
      </w:pPr>
    </w:p>
    <w:p w14:paraId="2B4D9441">
      <w:pPr>
        <w:ind w:left="5" w:right="70"/>
        <w:rPr>
          <w:rFonts w:hint="eastAsia"/>
        </w:rPr>
      </w:pPr>
      <w:r>
        <w:rPr>
          <w:rFonts w:hint="eastAsia"/>
        </w:rPr>
        <w:t>But deeming his cause not strong enough by the history of those times, he goes further and brings examples of the popes’ power over the bishops of Constantinople, from the last Council to Cyriacus and John, bishops of Constantinople, who lived at the end of the sixth century.</w:t>
      </w:r>
    </w:p>
    <w:p w14:paraId="4874A105">
      <w:pPr>
        <w:ind w:left="5" w:right="70"/>
        <w:rPr>
          <w:rFonts w:hint="eastAsia"/>
        </w:rPr>
      </w:pPr>
    </w:p>
    <w:p w14:paraId="37546454">
      <w:pPr>
        <w:ind w:left="5" w:right="70"/>
        <w:rPr>
          <w:rFonts w:hint="eastAsia"/>
        </w:rPr>
      </w:pPr>
      <w:r>
        <w:rPr>
          <w:rFonts w:hint="eastAsia"/>
        </w:rPr>
        <w:t>但认为他的理由在那段时期的历史中不够有力，他便更进一步，举了教宗们对君士坦丁堡主教们的权力例子，从最后一次大公会议到生活在六世纪末的君士坦丁堡主教居里亚古斯和约翰。</w:t>
      </w:r>
    </w:p>
    <w:p w14:paraId="2C705B23">
      <w:pPr>
        <w:ind w:left="5" w:right="70"/>
        <w:rPr>
          <w:rFonts w:hint="eastAsia"/>
        </w:rPr>
      </w:pPr>
    </w:p>
    <w:p w14:paraId="588D3CD5">
      <w:pPr>
        <w:ind w:left="5" w:right="70"/>
        <w:rPr>
          <w:rFonts w:hint="eastAsia"/>
        </w:rPr>
      </w:pPr>
      <w:r>
        <w:rPr>
          <w:rFonts w:hint="eastAsia"/>
        </w:rPr>
        <w:t>He also brings examples of Acacius, Macedonius, John, and Anthimus, patriarchs of Constantinople, over whom the bishop of Rome exercised his power, or who were punished by him, or who yielded obedience to him.</w:t>
      </w:r>
    </w:p>
    <w:p w14:paraId="37BA161F">
      <w:pPr>
        <w:ind w:left="5" w:right="70"/>
        <w:rPr>
          <w:rFonts w:hint="eastAsia"/>
        </w:rPr>
      </w:pPr>
    </w:p>
    <w:p w14:paraId="5F39C039">
      <w:pPr>
        <w:ind w:left="5" w:right="70"/>
        <w:rPr>
          <w:rFonts w:hint="eastAsia"/>
        </w:rPr>
      </w:pPr>
      <w:r>
        <w:rPr>
          <w:rFonts w:hint="eastAsia"/>
        </w:rPr>
        <w:t>他还举了君士坦丁堡的宗主教阿卡修斯、马其顿尼乌斯、约翰和安提姆斯等人的例子，罗马主教曾对他们行使权力，或他们曾受他惩罚，或他们曾顺服于他。</w:t>
      </w:r>
    </w:p>
    <w:p w14:paraId="49FC3659">
      <w:pPr>
        <w:ind w:left="5" w:right="70"/>
        <w:rPr>
          <w:rFonts w:hint="eastAsia"/>
        </w:rPr>
      </w:pPr>
    </w:p>
    <w:p w14:paraId="235FD845">
      <w:pPr>
        <w:ind w:left="5" w:right="70"/>
        <w:rPr>
          <w:rFonts w:hint="eastAsia"/>
        </w:rPr>
      </w:pPr>
      <w:r>
        <w:rPr>
          <w:rFonts w:hint="eastAsia"/>
        </w:rPr>
        <w:t>He adds that the bishop of Patara in Lycia says that Silverius was pope over all the earth, and that Pope Gregory the First in an epistle states that the Church of Constantinople was subject to the Apostolic See.</w:t>
      </w:r>
    </w:p>
    <w:p w14:paraId="33C83F5F">
      <w:pPr>
        <w:ind w:left="5" w:right="70"/>
        <w:rPr>
          <w:rFonts w:hint="eastAsia"/>
        </w:rPr>
      </w:pPr>
    </w:p>
    <w:p w14:paraId="5ABF1A5D">
      <w:pPr>
        <w:ind w:left="5" w:right="70"/>
        <w:rPr>
          <w:rFonts w:hint="eastAsia"/>
        </w:rPr>
      </w:pPr>
      <w:r>
        <w:rPr>
          <w:rFonts w:hint="eastAsia"/>
        </w:rPr>
        <w:t>他还说，吕西亚的帕塔拉主教说，西尔维里乌斯是全世界的教宗，而教宗格列高利一世在一封信中陈述说，君士坦丁堡教会隶属于使徒教座。</w:t>
      </w:r>
    </w:p>
    <w:p w14:paraId="5367011C">
      <w:pPr>
        <w:ind w:left="5" w:right="70"/>
        <w:rPr>
          <w:rFonts w:hint="eastAsia"/>
        </w:rPr>
      </w:pPr>
    </w:p>
    <w:p w14:paraId="55F90980">
      <w:pPr>
        <w:ind w:left="5" w:right="70"/>
        <w:rPr>
          <w:rFonts w:hint="eastAsia"/>
        </w:rPr>
      </w:pPr>
      <w:r>
        <w:rPr>
          <w:rFonts w:hint="eastAsia"/>
        </w:rPr>
        <w:t>It would be an easy task to show that some of these examples are false and some irrelevant.</w:t>
      </w:r>
    </w:p>
    <w:p w14:paraId="27FC9B31">
      <w:pPr>
        <w:ind w:left="5" w:right="70"/>
        <w:rPr>
          <w:rFonts w:hint="eastAsia"/>
        </w:rPr>
      </w:pPr>
    </w:p>
    <w:p w14:paraId="7DB0F9E2">
      <w:pPr>
        <w:ind w:left="5" w:right="70"/>
        <w:rPr>
          <w:rFonts w:hint="eastAsia"/>
        </w:rPr>
      </w:pPr>
      <w:r>
        <w:rPr>
          <w:rFonts w:hint="eastAsia"/>
        </w:rPr>
        <w:t>要证明这些例子有些是虚假的，有些是不相关的，将是一件容易的事。</w:t>
      </w:r>
    </w:p>
    <w:p w14:paraId="5691D783">
      <w:pPr>
        <w:ind w:left="5" w:right="70"/>
        <w:rPr>
          <w:rFonts w:hint="eastAsia"/>
        </w:rPr>
      </w:pPr>
    </w:p>
    <w:p w14:paraId="44E644BD">
      <w:pPr>
        <w:ind w:left="5" w:right="70"/>
        <w:rPr>
          <w:rFonts w:hint="eastAsia"/>
        </w:rPr>
      </w:pPr>
      <w:r>
        <w:rPr>
          <w:rFonts w:hint="eastAsia"/>
        </w:rPr>
        <w:t>For instance, in chapter 25, he cites Evagrius saying that Felix, bishop of Rome, sent a sentence of deposition to Acacius.</w:t>
      </w:r>
    </w:p>
    <w:p w14:paraId="140D5DB3">
      <w:pPr>
        <w:ind w:left="5" w:right="70"/>
        <w:rPr>
          <w:rFonts w:hint="eastAsia"/>
        </w:rPr>
      </w:pPr>
    </w:p>
    <w:p w14:paraId="036D5AF7">
      <w:pPr>
        <w:ind w:left="5" w:right="70"/>
        <w:rPr>
          <w:rFonts w:hint="eastAsia"/>
        </w:rPr>
      </w:pPr>
      <w:r>
        <w:rPr>
          <w:rFonts w:hint="eastAsia"/>
        </w:rPr>
        <w:t>例如，在第25章中，他引用埃瓦格里乌斯说，罗马主教费利克斯曾向阿卡修斯发出罢免判决。</w:t>
      </w:r>
    </w:p>
    <w:p w14:paraId="59EA81B6">
      <w:pPr>
        <w:ind w:left="5" w:right="70"/>
        <w:rPr>
          <w:rFonts w:hint="eastAsia"/>
        </w:rPr>
      </w:pPr>
    </w:p>
    <w:p w14:paraId="33FB82A7">
      <w:pPr>
        <w:ind w:left="5" w:right="70"/>
        <w:rPr>
          <w:rFonts w:hint="eastAsia"/>
        </w:rPr>
      </w:pPr>
      <w:r>
        <w:rPr>
          <w:rFonts w:hint="eastAsia"/>
        </w:rPr>
        <w:t>But he forgets to add what Evagrius also states—that Acacius rejected this as a violation of the canons.</w:t>
      </w:r>
    </w:p>
    <w:p w14:paraId="34675284">
      <w:pPr>
        <w:ind w:left="5" w:right="70"/>
        <w:rPr>
          <w:rFonts w:hint="eastAsia"/>
        </w:rPr>
      </w:pPr>
    </w:p>
    <w:p w14:paraId="4EC84F23">
      <w:pPr>
        <w:ind w:left="5" w:right="70"/>
        <w:rPr>
          <w:rFonts w:hint="eastAsia"/>
        </w:rPr>
      </w:pPr>
      <w:r>
        <w:rPr>
          <w:rFonts w:hint="eastAsia"/>
        </w:rPr>
        <w:t>但他忘了补充埃瓦格里乌斯也陈述了——阿卡修斯以其违反教规为由拒绝了。</w:t>
      </w:r>
    </w:p>
    <w:p w14:paraId="2066D90F">
      <w:pPr>
        <w:ind w:left="5" w:right="70"/>
        <w:rPr>
          <w:rFonts w:hint="eastAsia"/>
        </w:rPr>
      </w:pPr>
    </w:p>
    <w:p w14:paraId="61E0EAB9">
      <w:pPr>
        <w:ind w:left="5" w:right="70"/>
        <w:rPr>
          <w:rFonts w:hint="eastAsia"/>
        </w:rPr>
      </w:pPr>
      <w:r>
        <w:rPr>
          <w:rFonts w:hint="eastAsia"/>
        </w:rPr>
        <w:t>Moreover, Evagrius gives no credence to that story, as it was reported by one Zacharias, who (he says) was ignorant of all that was done in that matter and related only what he had heard superficially.</w:t>
      </w:r>
    </w:p>
    <w:p w14:paraId="4143F17E">
      <w:pPr>
        <w:ind w:left="5" w:right="70"/>
        <w:rPr>
          <w:rFonts w:hint="eastAsia"/>
        </w:rPr>
      </w:pPr>
    </w:p>
    <w:p w14:paraId="5229F90C">
      <w:pPr>
        <w:ind w:left="5" w:right="70"/>
        <w:rPr>
          <w:rFonts w:hint="eastAsia"/>
        </w:rPr>
      </w:pPr>
      <w:r>
        <w:rPr>
          <w:rFonts w:hint="eastAsia"/>
        </w:rPr>
        <w:t>此外，埃瓦格里乌斯并不相信那个故事，因为那是由一位名叫撒迦利亚的人报告的，他（他说）对此事一无所知，只叙述了他肤浅听闻的事。</w:t>
      </w:r>
    </w:p>
    <w:p w14:paraId="1741B3F8">
      <w:pPr>
        <w:ind w:left="5" w:right="70"/>
        <w:rPr>
          <w:rFonts w:hint="eastAsia"/>
        </w:rPr>
      </w:pPr>
    </w:p>
    <w:p w14:paraId="3DFD64E4">
      <w:pPr>
        <w:ind w:left="5" w:right="70"/>
        <w:rPr>
          <w:rFonts w:hint="eastAsia"/>
        </w:rPr>
      </w:pPr>
      <w:r>
        <w:rPr>
          <w:rFonts w:hint="eastAsia"/>
        </w:rPr>
        <w:t>It must also be considered that Italy, being then under the rule of the Heruli and later the Ostrogoths, had changed masters, and the pope was no longer subject to the emperors of Constantinople.</w:t>
      </w:r>
    </w:p>
    <w:p w14:paraId="72E43486">
      <w:pPr>
        <w:ind w:left="5" w:right="70"/>
        <w:rPr>
          <w:rFonts w:hint="eastAsia"/>
        </w:rPr>
      </w:pPr>
    </w:p>
    <w:p w14:paraId="59EFBA44">
      <w:pPr>
        <w:ind w:left="5" w:right="70"/>
        <w:rPr>
          <w:rFonts w:hint="eastAsia"/>
        </w:rPr>
      </w:pPr>
      <w:r>
        <w:rPr>
          <w:rFonts w:hint="eastAsia"/>
        </w:rPr>
        <w:t>还必须考虑到，意大利当时在赫鲁利人，后来在东哥特人的统治下，已换了主人，教宗已不再隶属于君士坦丁堡的皇帝们。</w:t>
      </w:r>
    </w:p>
    <w:p w14:paraId="0AD7FBDF">
      <w:pPr>
        <w:ind w:left="5" w:right="70"/>
        <w:rPr>
          <w:rFonts w:hint="eastAsia"/>
        </w:rPr>
      </w:pPr>
    </w:p>
    <w:p w14:paraId="4B0F3056">
      <w:pPr>
        <w:ind w:left="5" w:right="70"/>
        <w:rPr>
          <w:rFonts w:hint="eastAsia"/>
        </w:rPr>
      </w:pPr>
      <w:r>
        <w:rPr>
          <w:rFonts w:hint="eastAsia"/>
        </w:rPr>
        <w:t>Therefore, he began to speak more boldly to the emperor and imperiously to the patriarchs of Constantinople, who in turn answered him with equal freedom.</w:t>
      </w:r>
    </w:p>
    <w:p w14:paraId="39C24817">
      <w:pPr>
        <w:ind w:left="5" w:right="70"/>
        <w:rPr>
          <w:rFonts w:hint="eastAsia"/>
        </w:rPr>
      </w:pPr>
    </w:p>
    <w:p w14:paraId="210C17C8">
      <w:pPr>
        <w:ind w:left="5" w:right="70"/>
        <w:rPr>
          <w:rFonts w:hint="eastAsia"/>
        </w:rPr>
      </w:pPr>
      <w:r>
        <w:rPr>
          <w:rFonts w:hint="eastAsia"/>
        </w:rPr>
        <w:t>因此，他开始对皇帝说话更大胆，对君士坦丁堡的宗主教们也更专横，而后者则以同等的自由回答他。</w:t>
      </w:r>
    </w:p>
    <w:p w14:paraId="6AC4B069">
      <w:pPr>
        <w:ind w:left="5" w:right="70"/>
        <w:rPr>
          <w:rFonts w:hint="eastAsia"/>
        </w:rPr>
      </w:pPr>
    </w:p>
    <w:p w14:paraId="60FD044C">
      <w:pPr>
        <w:ind w:left="5" w:right="70"/>
        <w:rPr>
          <w:rFonts w:hint="eastAsia"/>
        </w:rPr>
      </w:pPr>
      <w:r>
        <w:rPr>
          <w:rFonts w:hint="eastAsia"/>
        </w:rPr>
        <w:t>And while the emperor supported the patriarchs of Constantinople, they disregarded the censures and arrogant words of the Roman bishops.</w:t>
      </w:r>
    </w:p>
    <w:p w14:paraId="2D7DB050">
      <w:pPr>
        <w:ind w:left="5" w:right="70"/>
        <w:rPr>
          <w:rFonts w:hint="eastAsia"/>
        </w:rPr>
      </w:pPr>
    </w:p>
    <w:p w14:paraId="2A5F198E">
      <w:pPr>
        <w:ind w:left="5" w:right="70"/>
        <w:rPr>
          <w:rFonts w:hint="eastAsia"/>
        </w:rPr>
      </w:pPr>
      <w:r>
        <w:rPr>
          <w:rFonts w:hint="eastAsia"/>
        </w:rPr>
        <w:t>当皇帝支持君士坦丁堡的宗主教们时，他们便无视罗马主教们的谴责和傲慢言辞。</w:t>
      </w:r>
    </w:p>
    <w:p w14:paraId="7E5B861E">
      <w:pPr>
        <w:ind w:left="5" w:right="70"/>
        <w:rPr>
          <w:rFonts w:hint="eastAsia"/>
        </w:rPr>
      </w:pPr>
    </w:p>
    <w:p w14:paraId="7F2A035F">
      <w:pPr>
        <w:ind w:left="5" w:right="70"/>
        <w:rPr>
          <w:rFonts w:hint="eastAsia"/>
        </w:rPr>
      </w:pPr>
      <w:r>
        <w:rPr>
          <w:rFonts w:hint="eastAsia"/>
        </w:rPr>
        <w:t>At the same time, Emperor Leo, successor to Marcian, enacted the aforementioned law that the patriarch of Constantinople should have precedence over all others and that the Church of Constantinople should be first in the world.</w:t>
      </w:r>
    </w:p>
    <w:p w14:paraId="3F793CAD">
      <w:pPr>
        <w:ind w:left="5" w:right="70"/>
        <w:rPr>
          <w:rFonts w:hint="eastAsia"/>
        </w:rPr>
      </w:pPr>
    </w:p>
    <w:p w14:paraId="0FF00FB0">
      <w:pPr>
        <w:ind w:left="5" w:right="70"/>
        <w:rPr>
          <w:rFonts w:hint="eastAsia"/>
        </w:rPr>
      </w:pPr>
      <w:r>
        <w:rPr>
          <w:rFonts w:hint="eastAsia"/>
        </w:rPr>
        <w:t>同时，马西安的继任者利奥皇帝，颁布了前述的法律，即君士坦丁堡的宗主教应在所有其他人之上享有优先权，而君士坦丁堡教会应为世界第一。</w:t>
      </w:r>
    </w:p>
    <w:p w14:paraId="2C57090E">
      <w:pPr>
        <w:ind w:left="5" w:right="70"/>
        <w:rPr>
          <w:rFonts w:hint="eastAsia"/>
        </w:rPr>
      </w:pPr>
    </w:p>
    <w:p w14:paraId="7C289D4D">
      <w:pPr>
        <w:ind w:left="5" w:right="70"/>
        <w:rPr>
          <w:rFonts w:hint="eastAsia"/>
        </w:rPr>
      </w:pPr>
      <w:r>
        <w:rPr>
          <w:rFonts w:hint="eastAsia"/>
        </w:rPr>
        <w:t>It was also during this time that the bishops of Asia, having (under duress from the tyrant Basiliscus) subscribed to the condemnation of the Council of Chalcedon, presented a petition to Acacius, patriarch of Constantinople —not to the bishop of Rome—begging him to forgive their offense.</w:t>
      </w:r>
    </w:p>
    <w:p w14:paraId="63A1242F">
      <w:pPr>
        <w:ind w:left="5" w:right="70"/>
        <w:rPr>
          <w:rFonts w:hint="eastAsia"/>
        </w:rPr>
      </w:pPr>
    </w:p>
    <w:p w14:paraId="0213824C">
      <w:pPr>
        <w:ind w:left="5" w:right="70"/>
        <w:rPr>
          <w:rFonts w:hint="eastAsia"/>
        </w:rPr>
      </w:pPr>
      <w:r>
        <w:rPr>
          <w:rFonts w:hint="eastAsia"/>
        </w:rPr>
        <w:t>也正是在这个时候，亚洲的主教们，（在暴君巴西利斯库斯的胁迫下）签署了对迦克墩大公会议的谴责，向君士坦丁堡的宗主教阿卡修斯——而非罗马主教——呈上了请愿书，恳求他宽恕他们的过犯。</w:t>
      </w:r>
    </w:p>
    <w:p w14:paraId="7B6128E6">
      <w:pPr>
        <w:ind w:left="5" w:right="70"/>
        <w:rPr>
          <w:rFonts w:hint="eastAsia"/>
        </w:rPr>
      </w:pPr>
    </w:p>
    <w:p w14:paraId="0CC4DC90">
      <w:pPr>
        <w:ind w:left="5" w:right="70"/>
        <w:rPr>
          <w:rFonts w:hint="eastAsia"/>
        </w:rPr>
      </w:pPr>
      <w:r>
        <w:rPr>
          <w:rFonts w:hint="eastAsia"/>
        </w:rPr>
        <w:t>This Acacius in the year 479 appointed Stephen as patriarch of Antioch by his sole authority, without consulting the other patriarchs or the Roman pope.</w:t>
      </w:r>
    </w:p>
    <w:p w14:paraId="7F47085F">
      <w:pPr>
        <w:ind w:left="5" w:right="70"/>
        <w:rPr>
          <w:rFonts w:hint="eastAsia"/>
        </w:rPr>
      </w:pPr>
    </w:p>
    <w:p w14:paraId="14EAC680">
      <w:pPr>
        <w:ind w:left="5" w:right="70"/>
        <w:rPr>
          <w:rFonts w:hint="eastAsia"/>
        </w:rPr>
      </w:pPr>
      <w:r>
        <w:rPr>
          <w:rFonts w:hint="eastAsia"/>
        </w:rPr>
        <w:t>这位阿卡修斯，在479年，以他自己的权威任命了司提反为安提阿的宗主教，而没有咨询其他宗主教或罗马教宗。</w:t>
      </w:r>
    </w:p>
    <w:p w14:paraId="6E4762F3">
      <w:pPr>
        <w:ind w:left="5" w:right="70"/>
        <w:rPr>
          <w:rFonts w:hint="eastAsia"/>
        </w:rPr>
      </w:pPr>
    </w:p>
    <w:p w14:paraId="1370F7FB">
      <w:pPr>
        <w:ind w:left="5" w:right="70"/>
        <w:rPr>
          <w:rFonts w:hint="eastAsia"/>
        </w:rPr>
      </w:pPr>
      <w:r>
        <w:rPr>
          <w:rFonts w:hint="eastAsia"/>
        </w:rPr>
        <w:t>At the same time, Acacius deposed Calendion from the patriarchate of Antioch and installed in his place a dangerous man named Peter the Fuller.</w:t>
      </w:r>
    </w:p>
    <w:p w14:paraId="6134B48B">
      <w:pPr>
        <w:ind w:left="5" w:right="70"/>
        <w:rPr>
          <w:rFonts w:hint="eastAsia"/>
        </w:rPr>
      </w:pPr>
    </w:p>
    <w:p w14:paraId="7AFFED39">
      <w:pPr>
        <w:ind w:left="5" w:right="70"/>
        <w:rPr>
          <w:rFonts w:hint="eastAsia"/>
        </w:rPr>
      </w:pPr>
      <w:r>
        <w:rPr>
          <w:rFonts w:hint="eastAsia"/>
        </w:rPr>
        <w:t>同时，阿卡修斯将卡兰迪翁从安提阿的宗主教职位上罢免，并在他的位置上安插了一个名叫“漂布者彼得”的危险人物。</w:t>
      </w:r>
    </w:p>
    <w:p w14:paraId="1EA76E6F">
      <w:pPr>
        <w:ind w:left="5" w:right="70"/>
        <w:rPr>
          <w:rFonts w:hint="eastAsia"/>
        </w:rPr>
      </w:pPr>
    </w:p>
    <w:p w14:paraId="188DB61E">
      <w:pPr>
        <w:ind w:left="5" w:right="70"/>
        <w:rPr>
          <w:rFonts w:hint="eastAsia"/>
        </w:rPr>
      </w:pPr>
      <w:r>
        <w:rPr>
          <w:rFonts w:hint="eastAsia"/>
        </w:rPr>
        <w:t>The same Acacius, emboldened by the emperor’s favor, mistreated the bishops of Rome.</w:t>
      </w:r>
    </w:p>
    <w:p w14:paraId="48A6D9E8">
      <w:pPr>
        <w:ind w:left="5" w:right="70"/>
        <w:rPr>
          <w:rFonts w:hint="eastAsia"/>
        </w:rPr>
      </w:pPr>
    </w:p>
    <w:p w14:paraId="1CE5763C">
      <w:pPr>
        <w:ind w:left="5" w:right="70"/>
        <w:rPr>
          <w:rFonts w:hint="eastAsia"/>
        </w:rPr>
      </w:pPr>
      <w:r>
        <w:rPr>
          <w:rFonts w:hint="eastAsia"/>
        </w:rPr>
        <w:t>同一位阿卡修斯，因皇帝的宠爱而胆大妄为，虐待罗马的主教们。</w:t>
      </w:r>
    </w:p>
    <w:p w14:paraId="392DCB30">
      <w:pPr>
        <w:ind w:left="5" w:right="70"/>
        <w:rPr>
          <w:rFonts w:hint="eastAsia"/>
        </w:rPr>
      </w:pPr>
    </w:p>
    <w:p w14:paraId="3232D8D3">
      <w:pPr>
        <w:ind w:left="5" w:right="70"/>
        <w:rPr>
          <w:rFonts w:hint="eastAsia"/>
        </w:rPr>
      </w:pPr>
      <w:r>
        <w:rPr>
          <w:rFonts w:hint="eastAsia"/>
        </w:rPr>
        <w:t>For Felix, the Roman prelate, having assembled a council of Italian bishops, condemned Acacius—not as a heretic but as tainted by communion with heretics.</w:t>
      </w:r>
    </w:p>
    <w:p w14:paraId="7C9A9B56">
      <w:pPr>
        <w:ind w:left="5" w:right="70"/>
        <w:rPr>
          <w:rFonts w:hint="eastAsia"/>
        </w:rPr>
      </w:pPr>
    </w:p>
    <w:p w14:paraId="0E2DA350">
      <w:pPr>
        <w:ind w:left="5" w:right="70"/>
        <w:rPr>
          <w:rFonts w:hint="eastAsia"/>
        </w:rPr>
      </w:pPr>
      <w:r>
        <w:rPr>
          <w:rFonts w:hint="eastAsia"/>
        </w:rPr>
        <w:t>因为罗马的教长费利克斯，召集了一次意大利主教的会议，谴责了阿卡修斯——并非作为异端，而是因与异端交通而受到玷污。</w:t>
      </w:r>
    </w:p>
    <w:p w14:paraId="63759278">
      <w:pPr>
        <w:ind w:left="5" w:right="70"/>
        <w:rPr>
          <w:rFonts w:hint="eastAsia"/>
        </w:rPr>
      </w:pPr>
    </w:p>
    <w:p w14:paraId="5AED6729">
      <w:pPr>
        <w:ind w:left="5" w:right="70"/>
        <w:rPr>
          <w:rFonts w:hint="eastAsia"/>
        </w:rPr>
      </w:pPr>
      <w:r>
        <w:rPr>
          <w:rFonts w:hint="eastAsia"/>
        </w:rPr>
        <w:t>But Acacius had the bearers of that sentence arrested; some were killed, others imprisoned, as Nicephorus relates.</w:t>
      </w:r>
    </w:p>
    <w:p w14:paraId="509142E6">
      <w:pPr>
        <w:ind w:left="5" w:right="70"/>
        <w:rPr>
          <w:rFonts w:hint="eastAsia"/>
        </w:rPr>
      </w:pPr>
    </w:p>
    <w:p w14:paraId="427EA33E">
      <w:pPr>
        <w:ind w:left="5" w:right="70"/>
        <w:rPr>
          <w:rFonts w:hint="eastAsia"/>
        </w:rPr>
      </w:pPr>
      <w:r>
        <w:rPr>
          <w:rFonts w:hint="eastAsia"/>
        </w:rPr>
        <w:t>但阿卡修斯将传达那判决的人逮捕了；有些人被杀，有些人被监禁，正如尼基弗鲁斯所述。</w:t>
      </w:r>
    </w:p>
    <w:p w14:paraId="00B6DA56">
      <w:pPr>
        <w:ind w:left="5" w:right="70"/>
        <w:rPr>
          <w:rFonts w:hint="eastAsia"/>
        </w:rPr>
      </w:pPr>
    </w:p>
    <w:p w14:paraId="3C841309">
      <w:pPr>
        <w:ind w:left="5" w:right="70"/>
        <w:rPr>
          <w:rFonts w:hint="eastAsia"/>
        </w:rPr>
      </w:pPr>
      <w:r>
        <w:rPr>
          <w:rFonts w:hint="eastAsia"/>
        </w:rPr>
        <w:t>He also ordered Felix’s name removed from the diptychs, as we mentioned earlier.</w:t>
      </w:r>
    </w:p>
    <w:p w14:paraId="03814ECF">
      <w:pPr>
        <w:ind w:left="5" w:right="70"/>
        <w:rPr>
          <w:rFonts w:hint="eastAsia"/>
        </w:rPr>
      </w:pPr>
    </w:p>
    <w:p w14:paraId="38F2B555">
      <w:pPr>
        <w:ind w:left="5" w:right="70"/>
        <w:rPr>
          <w:rFonts w:hint="eastAsia"/>
        </w:rPr>
      </w:pPr>
      <w:r>
        <w:rPr>
          <w:rFonts w:hint="eastAsia"/>
        </w:rPr>
        <w:t>祂还下令将费利克斯的名字从双联画中删除，正如我们前面所提到的。</w:t>
      </w:r>
    </w:p>
    <w:p w14:paraId="62E349F5">
      <w:pPr>
        <w:ind w:left="5" w:right="70"/>
        <w:rPr>
          <w:rFonts w:hint="eastAsia"/>
        </w:rPr>
      </w:pPr>
    </w:p>
    <w:p w14:paraId="0CA61641">
      <w:pPr>
        <w:ind w:left="5" w:right="70"/>
        <w:rPr>
          <w:rFonts w:hint="eastAsia"/>
        </w:rPr>
      </w:pPr>
      <w:r>
        <w:rPr>
          <w:rFonts w:hint="eastAsia"/>
        </w:rPr>
        <w:t>After Acacius’s death, his successors Flavitas and Euphemius honored his memory and insisted on having his name recorded in the diptychs and solemnly read in church.</w:t>
      </w:r>
    </w:p>
    <w:p w14:paraId="0AF0302B">
      <w:pPr>
        <w:ind w:left="5" w:right="70"/>
        <w:rPr>
          <w:rFonts w:hint="eastAsia"/>
        </w:rPr>
      </w:pPr>
    </w:p>
    <w:p w14:paraId="0BA5CDE8">
      <w:pPr>
        <w:ind w:left="5" w:right="70"/>
        <w:rPr>
          <w:rFonts w:hint="eastAsia"/>
        </w:rPr>
      </w:pPr>
      <w:r>
        <w:rPr>
          <w:rFonts w:hint="eastAsia"/>
        </w:rPr>
        <w:t>阿卡修斯死后，他的继任者弗拉维塔斯和优菲米乌斯尊崇他的记忆，并坚持将他的名字记录在双联画上，并在教堂里庄严地宣读。</w:t>
      </w:r>
    </w:p>
    <w:p w14:paraId="69B8DE24">
      <w:pPr>
        <w:ind w:left="5" w:right="70"/>
        <w:rPr>
          <w:rFonts w:hint="eastAsia"/>
        </w:rPr>
      </w:pPr>
    </w:p>
    <w:p w14:paraId="2524384F">
      <w:pPr>
        <w:ind w:left="5" w:right="70"/>
        <w:rPr>
          <w:rFonts w:hint="eastAsia"/>
        </w:rPr>
      </w:pPr>
      <w:r>
        <w:rPr>
          <w:rFonts w:hint="eastAsia"/>
        </w:rPr>
        <w:t>This so angered Felix and his successors Gelasius and Hormisdas that they excommunicated all the Eastern Orthodox Churches for honoring Acacius’s memory.</w:t>
      </w:r>
    </w:p>
    <w:p w14:paraId="095E1A93">
      <w:pPr>
        <w:ind w:left="5" w:right="70"/>
        <w:rPr>
          <w:rFonts w:hint="eastAsia"/>
        </w:rPr>
      </w:pPr>
    </w:p>
    <w:p w14:paraId="77F55872">
      <w:pPr>
        <w:ind w:left="5" w:right="70"/>
        <w:rPr>
          <w:rFonts w:hint="eastAsia"/>
        </w:rPr>
      </w:pPr>
      <w:r>
        <w:rPr>
          <w:rFonts w:hint="eastAsia"/>
        </w:rPr>
        <w:t>这激怒了费利克斯和他的继任者格拉西乌斯和何弥达，以至于他们因东正教教会尊崇阿卡修斯的记忆而将他们全部逐出教会。</w:t>
      </w:r>
    </w:p>
    <w:p w14:paraId="05CC93E9">
      <w:pPr>
        <w:ind w:left="5" w:right="70"/>
        <w:rPr>
          <w:rFonts w:hint="eastAsia"/>
        </w:rPr>
      </w:pPr>
    </w:p>
    <w:p w14:paraId="563DE1F4">
      <w:pPr>
        <w:ind w:left="5" w:right="70"/>
        <w:rPr>
          <w:rFonts w:hint="eastAsia"/>
        </w:rPr>
      </w:pPr>
      <w:r>
        <w:rPr>
          <w:rFonts w:hint="eastAsia"/>
        </w:rPr>
        <w:t>In response, Euphemius commanded Gelasius—as his subordinate—to appear before the see of Constantinople to account for his actions.</w:t>
      </w:r>
    </w:p>
    <w:p w14:paraId="0A033D6B">
      <w:pPr>
        <w:ind w:left="5" w:right="70"/>
        <w:rPr>
          <w:rFonts w:hint="eastAsia"/>
        </w:rPr>
      </w:pPr>
    </w:p>
    <w:p w14:paraId="3124A4BF">
      <w:pPr>
        <w:ind w:left="5" w:right="70"/>
        <w:rPr>
          <w:rFonts w:hint="eastAsia"/>
        </w:rPr>
      </w:pPr>
      <w:r>
        <w:rPr>
          <w:rFonts w:hint="eastAsia"/>
        </w:rPr>
        <w:t>作为回应，优菲米乌斯命令格拉西乌斯——作为他的下属——到君士坦丁堡的教座前，为他的行为作出解释。</w:t>
      </w:r>
    </w:p>
    <w:p w14:paraId="23FC1CD9">
      <w:pPr>
        <w:ind w:left="5" w:right="70"/>
        <w:rPr>
          <w:rFonts w:hint="eastAsia"/>
        </w:rPr>
      </w:pPr>
    </w:p>
    <w:p w14:paraId="34705E96">
      <w:pPr>
        <w:ind w:left="5" w:right="70"/>
        <w:rPr>
          <w:rFonts w:hint="eastAsia"/>
        </w:rPr>
      </w:pPr>
      <w:r>
        <w:rPr>
          <w:rFonts w:hint="eastAsia"/>
        </w:rPr>
        <w:t>Gelasius endured this insult with remarkable patience.</w:t>
      </w:r>
    </w:p>
    <w:p w14:paraId="1A5A8D20">
      <w:pPr>
        <w:ind w:left="5" w:right="70"/>
        <w:rPr>
          <w:rFonts w:hint="eastAsia"/>
        </w:rPr>
      </w:pPr>
    </w:p>
    <w:p w14:paraId="405D55BB">
      <w:pPr>
        <w:ind w:left="5" w:right="70"/>
        <w:rPr>
          <w:rFonts w:hint="eastAsia"/>
        </w:rPr>
      </w:pPr>
      <w:r>
        <w:rPr>
          <w:rFonts w:hint="eastAsia"/>
        </w:rPr>
        <w:t>格拉西乌斯以非凡的耐心忍受了这次侮辱。</w:t>
      </w:r>
    </w:p>
    <w:p w14:paraId="47A62BD4">
      <w:pPr>
        <w:ind w:left="5" w:right="70"/>
        <w:rPr>
          <w:rFonts w:hint="eastAsia"/>
        </w:rPr>
      </w:pPr>
    </w:p>
    <w:p w14:paraId="795367F6">
      <w:pPr>
        <w:ind w:left="5" w:right="70"/>
        <w:rPr>
          <w:rFonts w:hint="eastAsia"/>
        </w:rPr>
      </w:pPr>
      <w:r>
        <w:rPr>
          <w:rFonts w:hint="eastAsia"/>
        </w:rPr>
        <w:t>This is that Gelasius who in the second Distinction declares that receiving only the bread without the cup in the Eucharist is a grave sacrilege—a canon we shall discuss further in its proper place.</w:t>
      </w:r>
    </w:p>
    <w:p w14:paraId="5F7B5B0F">
      <w:pPr>
        <w:ind w:left="5" w:right="70"/>
        <w:rPr>
          <w:rFonts w:hint="eastAsia"/>
        </w:rPr>
      </w:pPr>
    </w:p>
    <w:p w14:paraId="67E172E3">
      <w:pPr>
        <w:ind w:left="5" w:right="70"/>
        <w:rPr>
          <w:rFonts w:hint="eastAsia"/>
        </w:rPr>
      </w:pPr>
      <w:r>
        <w:rPr>
          <w:rFonts w:hint="eastAsia"/>
        </w:rPr>
        <w:t>这就是那位格拉西乌斯，他在第二区分中宣称，在圣餐中只领饼不领杯是严重的亵渎——这条教规我们将在适当的地方进一步讨论。</w:t>
      </w:r>
    </w:p>
    <w:p w14:paraId="57F578CF">
      <w:pPr>
        <w:ind w:left="5" w:right="70"/>
        <w:rPr>
          <w:rFonts w:hint="eastAsia"/>
        </w:rPr>
      </w:pPr>
    </w:p>
    <w:p w14:paraId="2C504720">
      <w:pPr>
        <w:ind w:left="5" w:right="70"/>
        <w:rPr>
          <w:rFonts w:hint="eastAsia"/>
        </w:rPr>
      </w:pPr>
      <w:r>
        <w:rPr>
          <w:rFonts w:hint="eastAsia"/>
        </w:rPr>
        <w:t>This is that Gelasius who, in the Decree about the Apocrypha, says that the Roman Church is that Church which has neither spot nor wrinkle (Ephesians 5:27), falsely ascribing to the Roman Church what the Apostle says of the universal Church of God’s elect; for on earth there is no visible society without some imperfection.</w:t>
      </w:r>
    </w:p>
    <w:p w14:paraId="1F563BFA">
      <w:pPr>
        <w:ind w:left="5" w:right="70"/>
        <w:rPr>
          <w:rFonts w:hint="eastAsia"/>
        </w:rPr>
      </w:pPr>
    </w:p>
    <w:p w14:paraId="1325C882">
      <w:pPr>
        <w:ind w:left="5" w:right="70"/>
        <w:rPr>
          <w:rFonts w:hint="eastAsia"/>
        </w:rPr>
      </w:pPr>
      <w:r>
        <w:rPr>
          <w:rFonts w:hint="eastAsia"/>
        </w:rPr>
        <w:t>这就是那位格拉西乌斯，他在关于伪经的法令中说，罗马教会是那没有斑点皱纹的教会（以弗所书5:27），将使徒论及神所拣选的普世教会的话，错误地归于罗马教会；因为在地上没有任何有形的社会是没有瑕疵的。</w:t>
      </w:r>
    </w:p>
    <w:p w14:paraId="49BC6EF4">
      <w:pPr>
        <w:ind w:left="5" w:right="70"/>
        <w:rPr>
          <w:rFonts w:hint="eastAsia"/>
        </w:rPr>
      </w:pPr>
    </w:p>
    <w:p w14:paraId="4F2B9844">
      <w:pPr>
        <w:ind w:left="5" w:right="70"/>
        <w:rPr>
          <w:rFonts w:hint="eastAsia"/>
        </w:rPr>
      </w:pPr>
      <w:r>
        <w:rPr>
          <w:rFonts w:hint="eastAsia"/>
        </w:rPr>
        <w:t>This is that Gelasius who, in the Commonitory or instruction he gives to his legate Faustus, says that the Greek Churches blasphemed against St. Peter’s See and accused the Bishops of Rome of pride.</w:t>
      </w:r>
    </w:p>
    <w:p w14:paraId="5F5D33E1">
      <w:pPr>
        <w:ind w:left="5" w:right="70"/>
        <w:rPr>
          <w:rFonts w:hint="eastAsia"/>
        </w:rPr>
      </w:pPr>
    </w:p>
    <w:p w14:paraId="58037357">
      <w:pPr>
        <w:ind w:left="5" w:right="70"/>
        <w:rPr>
          <w:rFonts w:hint="eastAsia"/>
        </w:rPr>
      </w:pPr>
      <w:r>
        <w:rPr>
          <w:rFonts w:hint="eastAsia"/>
        </w:rPr>
        <w:t>这就是那位格拉西乌斯，在他给他的使节福斯图斯的《劝诫书》或指示中说，希腊教会亵渎了圣彼得的教座，并指责罗马的主教们骄傲。</w:t>
      </w:r>
    </w:p>
    <w:p w14:paraId="1D56A9DE">
      <w:pPr>
        <w:ind w:left="5" w:right="70"/>
        <w:rPr>
          <w:rFonts w:hint="eastAsia"/>
        </w:rPr>
      </w:pPr>
    </w:p>
    <w:p w14:paraId="32C48868">
      <w:pPr>
        <w:ind w:left="5" w:right="70"/>
        <w:rPr>
          <w:rFonts w:hint="eastAsia"/>
        </w:rPr>
      </w:pPr>
      <w:r>
        <w:rPr>
          <w:rFonts w:hint="eastAsia"/>
        </w:rPr>
        <w:t>In the same Commonitory, he declares that the Bishop of Rome cannot give absolution to the dead, because it is written: That which thou shalt loose on earth, not under the earth—condemning his successors who give indulgences to the dead and fetch souls out of Purgatory.</w:t>
      </w:r>
    </w:p>
    <w:p w14:paraId="511A8C72">
      <w:pPr>
        <w:ind w:left="5" w:right="70"/>
        <w:rPr>
          <w:rFonts w:hint="eastAsia"/>
        </w:rPr>
      </w:pPr>
    </w:p>
    <w:p w14:paraId="51430C3C">
      <w:pPr>
        <w:ind w:left="5" w:right="70"/>
        <w:rPr>
          <w:rFonts w:hint="eastAsia"/>
        </w:rPr>
      </w:pPr>
      <w:r>
        <w:rPr>
          <w:rFonts w:hint="eastAsia"/>
        </w:rPr>
        <w:t>在同一份《劝诫书》中，他宣称罗马主教不能给死人赦罪，因为经上记着：你在地上所释放的，而非在地下——谴责了他的继任者们，他们给死人颁布大赦，将灵魂从炼狱中救出。</w:t>
      </w:r>
    </w:p>
    <w:p w14:paraId="415FB674">
      <w:pPr>
        <w:ind w:left="5" w:right="70"/>
        <w:rPr>
          <w:rFonts w:hint="eastAsia"/>
        </w:rPr>
      </w:pPr>
    </w:p>
    <w:p w14:paraId="74962254">
      <w:pPr>
        <w:ind w:left="5" w:right="70"/>
        <w:rPr>
          <w:rFonts w:hint="eastAsia"/>
        </w:rPr>
      </w:pPr>
      <w:r>
        <w:rPr>
          <w:rFonts w:hint="eastAsia"/>
        </w:rPr>
        <w:t>In the book Tax of the Apostolic Chancery, these words are found: For a dead man excommunicated, for whom his kindred supplicate, the letter of absolution is sold for one ducat and nine pence.</w:t>
      </w:r>
    </w:p>
    <w:p w14:paraId="0CD59207">
      <w:pPr>
        <w:ind w:left="5" w:right="70"/>
        <w:rPr>
          <w:rFonts w:hint="eastAsia"/>
        </w:rPr>
      </w:pPr>
    </w:p>
    <w:p w14:paraId="4F8E549A">
      <w:pPr>
        <w:ind w:left="5" w:right="70"/>
        <w:rPr>
          <w:rFonts w:hint="eastAsia"/>
        </w:rPr>
      </w:pPr>
      <w:r>
        <w:rPr>
          <w:rFonts w:hint="eastAsia"/>
        </w:rPr>
        <w:t>在《使徒 Chancery 税务册》一书中，有这样的话：为一个被逐出教会的死人，他的亲属为他恳求，赦罪证书的售价是一个杜卡特和九便士。</w:t>
      </w:r>
    </w:p>
    <w:p w14:paraId="484E9106">
      <w:pPr>
        <w:ind w:left="5" w:right="70"/>
        <w:rPr>
          <w:rFonts w:hint="eastAsia"/>
        </w:rPr>
      </w:pPr>
    </w:p>
    <w:p w14:paraId="1008FBFE">
      <w:pPr>
        <w:ind w:left="5" w:right="70"/>
        <w:rPr>
          <w:rFonts w:hint="eastAsia"/>
        </w:rPr>
      </w:pPr>
      <w:r>
        <w:rPr>
          <w:rFonts w:hint="eastAsia"/>
        </w:rPr>
        <w:t>This is that Gelasius who, in the same Commonitory, says it is not only lawful for the Bishop of Rome to excommunicate a heretical Bishop from any place whatsoever but also lawful for any other Bishop—thereby refuting all examples of condemnations and excommunications of Bishops outside the Roman Patriarchate made by the Bishop of Rome, which the Cardinal uses to prove the Pope’s primacy.</w:t>
      </w:r>
    </w:p>
    <w:p w14:paraId="4E487EE9">
      <w:pPr>
        <w:ind w:left="5" w:right="70"/>
        <w:rPr>
          <w:rFonts w:hint="eastAsia"/>
        </w:rPr>
      </w:pPr>
    </w:p>
    <w:p w14:paraId="1569DD04">
      <w:pPr>
        <w:ind w:left="5" w:right="70"/>
        <w:rPr>
          <w:rFonts w:hint="eastAsia"/>
        </w:rPr>
      </w:pPr>
      <w:r>
        <w:rPr>
          <w:rFonts w:hint="eastAsia"/>
        </w:rPr>
        <w:t>这就是那位格拉西乌斯，他在同一份《劝诫书》中说，罗马主教不仅可以从任何地方将一位异端主教逐出教会，任何其他主教也可以这样做——从而驳斥了枢机主教用来证明教宗首要权的所有，由罗马主教对罗马宗主教区以外的主教作出的定罪和逐出教会的例子。</w:t>
      </w:r>
    </w:p>
    <w:p w14:paraId="28EB9C6B">
      <w:pPr>
        <w:ind w:left="5" w:right="70"/>
        <w:rPr>
          <w:rFonts w:hint="eastAsia"/>
        </w:rPr>
      </w:pPr>
    </w:p>
    <w:p w14:paraId="1A283142">
      <w:pPr>
        <w:ind w:left="5" w:right="70"/>
        <w:rPr>
          <w:rFonts w:hint="eastAsia"/>
        </w:rPr>
      </w:pPr>
      <w:r>
        <w:rPr>
          <w:rFonts w:hint="eastAsia"/>
        </w:rPr>
        <w:t>Indeed, the same Gelasius, in his</w:t>
      </w:r>
    </w:p>
    <w:p w14:paraId="55E13BDF">
      <w:pPr>
        <w:ind w:left="5" w:right="70"/>
        <w:rPr>
          <w:rFonts w:hint="eastAsia"/>
        </w:rPr>
      </w:pPr>
      <w:r>
        <w:rPr>
          <w:rFonts w:hint="eastAsia"/>
        </w:rPr>
        <w:t>Epistle to the Bishops of Dardania, speaking of the excommunication of Acacius, does not say that the Bishop of Rome has cut him off from the communion of the Church but that he has rejected or separated him from his communion and removed him from his society.</w:t>
      </w:r>
    </w:p>
    <w:p w14:paraId="7EE5B106">
      <w:pPr>
        <w:ind w:left="5" w:right="70"/>
        <w:rPr>
          <w:rFonts w:hint="eastAsia"/>
        </w:rPr>
      </w:pPr>
    </w:p>
    <w:p w14:paraId="77133712">
      <w:pPr>
        <w:ind w:left="5" w:right="70"/>
        <w:rPr>
          <w:rFonts w:hint="eastAsia"/>
        </w:rPr>
      </w:pPr>
      <w:r>
        <w:rPr>
          <w:rFonts w:hint="eastAsia"/>
        </w:rPr>
        <w:t>事实上，同一位格拉西乌斯，在他致达达尼亚主教们的信中，谈到阿卡修斯的绝罚时，并未说罗马主教已将他从教会的共融中切断，而是说祂已拒绝或将他从祂的共融中分离，并将他从祂的社会中移除。</w:t>
      </w:r>
    </w:p>
    <w:p w14:paraId="54D9B25C">
      <w:pPr>
        <w:ind w:left="5" w:right="70"/>
        <w:rPr>
          <w:rFonts w:hint="eastAsia"/>
        </w:rPr>
      </w:pPr>
    </w:p>
    <w:p w14:paraId="5B2CA05E">
      <w:pPr>
        <w:ind w:left="5" w:right="70"/>
        <w:rPr>
          <w:rFonts w:hint="eastAsia"/>
        </w:rPr>
      </w:pPr>
      <w:r>
        <w:rPr>
          <w:rFonts w:hint="eastAsia"/>
        </w:rPr>
        <w:t>That is, he had declared he would no longer communicate with Acacius; who, despite the excommunication pronounced by the Bishop of Rome, still enjoyed the communion of the Church and held his Patriarchate peacefully, even denouncing the Bishop of Rome—whom he would undoubtedly have overthrown, so powerful was this Acacius, had Rome then been under the Roman Emperor’s power.</w:t>
      </w:r>
    </w:p>
    <w:p w14:paraId="12F2A38B">
      <w:pPr>
        <w:ind w:left="5" w:right="70"/>
        <w:rPr>
          <w:rFonts w:hint="eastAsia"/>
        </w:rPr>
      </w:pPr>
    </w:p>
    <w:p w14:paraId="0FA2D903">
      <w:pPr>
        <w:ind w:left="5" w:right="70"/>
        <w:rPr>
          <w:rFonts w:hint="eastAsia"/>
        </w:rPr>
      </w:pPr>
      <w:r>
        <w:rPr>
          <w:rFonts w:hint="eastAsia"/>
        </w:rPr>
        <w:t>也就是说，祂已声明祂不再与阿卡修斯交通；而阿卡修斯，尽管有罗马主教宣布的绝罚，仍然享有教会的共融，并安然地持守他的宗主教职位，甚至谴责罗马主教——他无疑会推翻他，如果当时罗马在罗马皇帝的权力之下，这位阿卡修斯是如此强大。</w:t>
      </w:r>
    </w:p>
    <w:p w14:paraId="6D7EE569">
      <w:pPr>
        <w:ind w:left="5" w:right="70"/>
        <w:rPr>
          <w:rFonts w:hint="eastAsia"/>
        </w:rPr>
      </w:pPr>
    </w:p>
    <w:p w14:paraId="031C6CC9">
      <w:pPr>
        <w:ind w:left="5" w:right="70"/>
        <w:rPr>
          <w:rFonts w:hint="eastAsia"/>
        </w:rPr>
      </w:pPr>
      <w:r>
        <w:rPr>
          <w:rFonts w:hint="eastAsia"/>
        </w:rPr>
        <w:t>But at that time, the Goths ruled Rome and did not acknowledge the Emperor.</w:t>
      </w:r>
    </w:p>
    <w:p w14:paraId="6132D11F">
      <w:pPr>
        <w:ind w:left="5" w:right="70"/>
        <w:rPr>
          <w:rFonts w:hint="eastAsia"/>
        </w:rPr>
      </w:pPr>
    </w:p>
    <w:p w14:paraId="156467AC">
      <w:pPr>
        <w:ind w:left="5" w:right="70"/>
        <w:rPr>
          <w:rFonts w:hint="eastAsia"/>
        </w:rPr>
      </w:pPr>
      <w:r>
        <w:rPr>
          <w:rFonts w:hint="eastAsia"/>
        </w:rPr>
        <w:t>但那时，哥特人统治着罗马，并不承认皇帝。</w:t>
      </w:r>
    </w:p>
    <w:p w14:paraId="03A5A9EE">
      <w:pPr>
        <w:ind w:left="5" w:right="70"/>
        <w:rPr>
          <w:rFonts w:hint="eastAsia"/>
        </w:rPr>
      </w:pPr>
    </w:p>
    <w:p w14:paraId="74969FDB">
      <w:pPr>
        <w:ind w:left="5" w:right="70"/>
        <w:rPr>
          <w:rFonts w:hint="eastAsia"/>
        </w:rPr>
      </w:pPr>
      <w:r>
        <w:rPr>
          <w:rFonts w:hint="eastAsia"/>
        </w:rPr>
        <w:t>This Gelasius, in Chapter 12 of his first Epistle, following his predecessors’ example, forbids baptizing at any time other than Easter and Whitsuntide—a certain proof that he did not hold baptism to be necessary for salvation.</w:t>
      </w:r>
    </w:p>
    <w:p w14:paraId="4663C672">
      <w:pPr>
        <w:ind w:left="5" w:right="70"/>
        <w:rPr>
          <w:rFonts w:hint="eastAsia"/>
        </w:rPr>
      </w:pPr>
    </w:p>
    <w:p w14:paraId="406FA401">
      <w:pPr>
        <w:ind w:left="5" w:right="70"/>
        <w:rPr>
          <w:rFonts w:hint="eastAsia"/>
        </w:rPr>
      </w:pPr>
      <w:r>
        <w:rPr>
          <w:rFonts w:hint="eastAsia"/>
        </w:rPr>
        <w:t>这位格拉西乌斯，在他第一封信的第十二章中，效法他的前任，禁止在复活节和五旬节以外的任何时间施洗——这无疑证明了他不认为洗礼对得救是必要的。</w:t>
      </w:r>
    </w:p>
    <w:p w14:paraId="5B54463B">
      <w:pPr>
        <w:ind w:left="5" w:right="70"/>
        <w:rPr>
          <w:rFonts w:hint="eastAsia"/>
        </w:rPr>
      </w:pPr>
    </w:p>
    <w:p w14:paraId="49CA9E41">
      <w:pPr>
        <w:ind w:left="5" w:right="70"/>
        <w:rPr>
          <w:rFonts w:hint="eastAsia"/>
        </w:rPr>
      </w:pPr>
      <w:r>
        <w:rPr>
          <w:rFonts w:hint="eastAsia"/>
        </w:rPr>
        <w:t>Therefore, the present Roman Church, rejecting that rule, baptizes at all times.</w:t>
      </w:r>
    </w:p>
    <w:p w14:paraId="28B46202">
      <w:pPr>
        <w:ind w:left="5" w:right="70"/>
        <w:rPr>
          <w:rFonts w:hint="eastAsia"/>
        </w:rPr>
      </w:pPr>
    </w:p>
    <w:p w14:paraId="7BA16B47">
      <w:pPr>
        <w:ind w:left="5" w:right="70"/>
        <w:rPr>
          <w:rFonts w:hint="eastAsia"/>
        </w:rPr>
      </w:pPr>
      <w:r>
        <w:rPr>
          <w:rFonts w:hint="eastAsia"/>
        </w:rPr>
        <w:t>因此，现在的罗马教会，拒绝那条规则，在所有时间都施洗。</w:t>
      </w:r>
    </w:p>
    <w:p w14:paraId="74AB2232">
      <w:pPr>
        <w:ind w:left="5" w:right="70"/>
        <w:rPr>
          <w:rFonts w:hint="eastAsia"/>
        </w:rPr>
      </w:pPr>
    </w:p>
    <w:p w14:paraId="56973B30">
      <w:pPr>
        <w:ind w:left="5" w:right="70"/>
        <w:rPr>
          <w:rFonts w:hint="eastAsia"/>
        </w:rPr>
      </w:pPr>
      <w:r>
        <w:rPr>
          <w:rFonts w:hint="eastAsia"/>
        </w:rPr>
        <w:t>Before they held baptism necessary for salvation, in Chapter 11 of the same Epistle, he argues that the laws of the Roman Church ought to be followed because it is written (at least as he alleges): Ordain charity towards me, and go about Zion, and embrace it, and tell the towers thereof.</w:t>
      </w:r>
    </w:p>
    <w:p w14:paraId="4FD1A2B5">
      <w:pPr>
        <w:ind w:left="5" w:right="70"/>
        <w:rPr>
          <w:rFonts w:hint="eastAsia"/>
        </w:rPr>
      </w:pPr>
    </w:p>
    <w:p w14:paraId="104C699F">
      <w:pPr>
        <w:ind w:left="5" w:right="70"/>
        <w:rPr>
          <w:rFonts w:hint="eastAsia"/>
        </w:rPr>
      </w:pPr>
      <w:r>
        <w:rPr>
          <w:rFonts w:hint="eastAsia"/>
        </w:rPr>
        <w:t>在他们认为洗礼对得救是必要的之前，在同一封信的第十一章中，他论证说，罗马教会的法律应该被遵守，因为经上记着（至少如他所声称的）：向我颁布慈爱，围绕锡安，拥抱它，并数点其上的城楼。</w:t>
      </w:r>
    </w:p>
    <w:p w14:paraId="5DCF7FAA">
      <w:pPr>
        <w:ind w:left="5" w:right="70"/>
        <w:rPr>
          <w:rFonts w:hint="eastAsia"/>
        </w:rPr>
      </w:pPr>
    </w:p>
    <w:p w14:paraId="254C0F00">
      <w:pPr>
        <w:ind w:left="5" w:right="70"/>
        <w:rPr>
          <w:rFonts w:hint="eastAsia"/>
        </w:rPr>
      </w:pPr>
      <w:r>
        <w:rPr>
          <w:rFonts w:hint="eastAsia"/>
        </w:rPr>
        <w:t>These are conclusive proofs and splendid reasons—are they not?</w:t>
      </w:r>
    </w:p>
    <w:p w14:paraId="076A2312">
      <w:pPr>
        <w:ind w:left="5" w:right="70"/>
        <w:rPr>
          <w:rFonts w:hint="eastAsia"/>
        </w:rPr>
      </w:pPr>
    </w:p>
    <w:p w14:paraId="60C83847">
      <w:pPr>
        <w:ind w:left="5" w:right="70"/>
        <w:rPr>
          <w:rFonts w:hint="eastAsia"/>
        </w:rPr>
      </w:pPr>
      <w:r>
        <w:rPr>
          <w:rFonts w:hint="eastAsia"/>
        </w:rPr>
        <w:t>这些都是确凿的证据和辉煌的理由——不是吗？</w:t>
      </w:r>
    </w:p>
    <w:p w14:paraId="5FAC8AB8">
      <w:pPr>
        <w:ind w:left="5" w:right="70"/>
        <w:rPr>
          <w:rFonts w:hint="eastAsia"/>
        </w:rPr>
      </w:pPr>
    </w:p>
    <w:p w14:paraId="40414D34">
      <w:pPr>
        <w:ind w:left="5" w:right="70"/>
        <w:rPr>
          <w:rFonts w:hint="eastAsia"/>
        </w:rPr>
      </w:pPr>
      <w:r>
        <w:rPr>
          <w:rFonts w:hint="eastAsia"/>
        </w:rPr>
        <w:t>The same Gelasius, in the Tome of the Bond of Anathema, disputes against the authority of universal Councils, especially against the Council of Chalcedon, upon which he bestows many harsh words.</w:t>
      </w:r>
    </w:p>
    <w:p w14:paraId="0FEE0987">
      <w:pPr>
        <w:ind w:left="5" w:right="70"/>
        <w:rPr>
          <w:rFonts w:hint="eastAsia"/>
        </w:rPr>
      </w:pPr>
    </w:p>
    <w:p w14:paraId="65EA0E26">
      <w:pPr>
        <w:ind w:left="5" w:right="70"/>
        <w:rPr>
          <w:rFonts w:hint="eastAsia"/>
        </w:rPr>
      </w:pPr>
      <w:r>
        <w:rPr>
          <w:rFonts w:hint="eastAsia"/>
        </w:rPr>
        <w:t>同一位格拉西乌斯，在《论诅咒之约束》一书中，反对普世大公会议的权威，特别是反对迦克墩大公会议，他对后者说了许多严厉的话。</w:t>
      </w:r>
    </w:p>
    <w:p w14:paraId="0A801C17">
      <w:pPr>
        <w:ind w:left="5" w:right="70"/>
        <w:rPr>
          <w:rFonts w:hint="eastAsia"/>
        </w:rPr>
      </w:pPr>
    </w:p>
    <w:p w14:paraId="0F1DF7C0">
      <w:pPr>
        <w:ind w:left="5" w:right="70"/>
        <w:rPr>
          <w:rFonts w:hint="eastAsia"/>
        </w:rPr>
      </w:pPr>
      <w:r>
        <w:rPr>
          <w:rFonts w:hint="eastAsia"/>
        </w:rPr>
        <w:t>The reason he gives for not accepting all that is prescribed by universal Councils is that even in Holy Scripture many profane and wicked actions are recorded, which we must neither respect nor follow.</w:t>
      </w:r>
    </w:p>
    <w:p w14:paraId="34B437E5">
      <w:pPr>
        <w:ind w:left="5" w:right="70"/>
        <w:rPr>
          <w:rFonts w:hint="eastAsia"/>
        </w:rPr>
      </w:pPr>
    </w:p>
    <w:p w14:paraId="732D81B4">
      <w:pPr>
        <w:ind w:left="5" w:right="70"/>
        <w:rPr>
          <w:rFonts w:hint="eastAsia"/>
        </w:rPr>
      </w:pPr>
      <w:r>
        <w:rPr>
          <w:rFonts w:hint="eastAsia"/>
        </w:rPr>
        <w:t>他给出的，不接受普世大公会议所规定的一切的理由是，即使在圣经中也记载了许多不敬虔和邪恶的行为，我们既不应尊重也不应跟随。</w:t>
      </w:r>
    </w:p>
    <w:p w14:paraId="27A062A4">
      <w:pPr>
        <w:ind w:left="5" w:right="70"/>
        <w:rPr>
          <w:rFonts w:hint="eastAsia"/>
        </w:rPr>
      </w:pPr>
    </w:p>
    <w:p w14:paraId="184B69AC">
      <w:pPr>
        <w:ind w:left="5" w:right="70"/>
        <w:rPr>
          <w:rFonts w:hint="eastAsia"/>
        </w:rPr>
      </w:pPr>
      <w:r>
        <w:rPr>
          <w:rFonts w:hint="eastAsia"/>
        </w:rPr>
        <w:t>Therefore, his judgment is that from universal Councils—and likewise from Scripture—the good should be kept and the evil rejected.</w:t>
      </w:r>
    </w:p>
    <w:p w14:paraId="6D52C869">
      <w:pPr>
        <w:ind w:left="5" w:right="70"/>
        <w:rPr>
          <w:rFonts w:hint="eastAsia"/>
        </w:rPr>
      </w:pPr>
    </w:p>
    <w:p w14:paraId="2FBD38A3">
      <w:pPr>
        <w:ind w:left="5" w:right="70"/>
        <w:rPr>
          <w:rFonts w:hint="eastAsia"/>
        </w:rPr>
      </w:pPr>
      <w:r>
        <w:rPr>
          <w:rFonts w:hint="eastAsia"/>
        </w:rPr>
        <w:t>因此，祂的判断是，从普世大公会议——同样地，从圣经——应持守好的，摒弃坏的。</w:t>
      </w:r>
    </w:p>
    <w:p w14:paraId="11207D3D">
      <w:pPr>
        <w:ind w:left="5" w:right="70"/>
        <w:rPr>
          <w:rFonts w:hint="eastAsia"/>
        </w:rPr>
      </w:pPr>
    </w:p>
    <w:p w14:paraId="54AE416D">
      <w:pPr>
        <w:ind w:left="5" w:right="70"/>
        <w:rPr>
          <w:rFonts w:hint="eastAsia"/>
        </w:rPr>
      </w:pPr>
      <w:r>
        <w:rPr>
          <w:rFonts w:hint="eastAsia"/>
        </w:rPr>
        <w:t>And to exalt himself not only above universal Councils but above Scripture, he disputes against Jesus Christ for saying that to those who blaspheme against the Holy Ghost, it shall not be forgiven, neither in this world nor in the next.</w:t>
      </w:r>
    </w:p>
    <w:p w14:paraId="400DFC35">
      <w:pPr>
        <w:ind w:left="5" w:right="70"/>
        <w:rPr>
          <w:rFonts w:hint="eastAsia"/>
        </w:rPr>
      </w:pPr>
    </w:p>
    <w:p w14:paraId="144D6308">
      <w:pPr>
        <w:ind w:left="5" w:right="70"/>
        <w:rPr>
          <w:rFonts w:hint="eastAsia"/>
        </w:rPr>
      </w:pPr>
      <w:r>
        <w:rPr>
          <w:rFonts w:hint="eastAsia"/>
        </w:rPr>
        <w:t>为了抬高自己，不仅凌驾于普世大公会议之上，也凌驾于圣经之上，祂反对耶稣基督所说的，凡亵渎圣灵的人，今世来世总不得赦免。</w:t>
      </w:r>
    </w:p>
    <w:p w14:paraId="6B24827E">
      <w:pPr>
        <w:ind w:left="5" w:right="70"/>
        <w:rPr>
          <w:rFonts w:hint="eastAsia"/>
        </w:rPr>
      </w:pPr>
    </w:p>
    <w:p w14:paraId="3E34ACD8">
      <w:pPr>
        <w:ind w:left="5" w:right="70"/>
        <w:rPr>
          <w:rFonts w:hint="eastAsia"/>
        </w:rPr>
      </w:pPr>
      <w:r>
        <w:rPr>
          <w:rFonts w:hint="eastAsia"/>
        </w:rPr>
        <w:t>He pronounces a contrary judgment in these words: Note that to all who blaspheme against the Holy Ghost in any way, if they repent and amend, it shall be forgiven both in this world and in that which is to come.</w:t>
      </w:r>
    </w:p>
    <w:p w14:paraId="787658A8">
      <w:pPr>
        <w:ind w:left="5" w:right="70"/>
        <w:rPr>
          <w:rFonts w:hint="eastAsia"/>
        </w:rPr>
      </w:pPr>
    </w:p>
    <w:p w14:paraId="5B2E1A87">
      <w:pPr>
        <w:ind w:left="5" w:right="70"/>
        <w:rPr>
          <w:rFonts w:hint="eastAsia"/>
        </w:rPr>
      </w:pPr>
      <w:r>
        <w:rPr>
          <w:rFonts w:hint="eastAsia"/>
        </w:rPr>
        <w:t>祂以以下的话语宣判了一个相反的判决：请注意，凡以任何方式亵渎圣灵的人，若他们悔改并改正，无论在今世还是来世，都将得到赦免。</w:t>
      </w:r>
    </w:p>
    <w:p w14:paraId="687FC0B8">
      <w:pPr>
        <w:ind w:left="5" w:right="70"/>
        <w:rPr>
          <w:rFonts w:hint="eastAsia"/>
        </w:rPr>
      </w:pPr>
    </w:p>
    <w:p w14:paraId="38456268">
      <w:pPr>
        <w:ind w:left="5" w:right="70"/>
        <w:rPr>
          <w:rFonts w:hint="eastAsia"/>
        </w:rPr>
      </w:pPr>
      <w:r>
        <w:rPr>
          <w:rFonts w:hint="eastAsia"/>
        </w:rPr>
        <w:t>In the same place, he gives many examples of persons to whom it was forgiven after they had blasphemed against the Holy Spirit.</w:t>
      </w:r>
    </w:p>
    <w:p w14:paraId="75E91850">
      <w:pPr>
        <w:ind w:left="5" w:right="70"/>
        <w:rPr>
          <w:rFonts w:hint="eastAsia"/>
        </w:rPr>
      </w:pPr>
    </w:p>
    <w:p w14:paraId="703978E4">
      <w:pPr>
        <w:ind w:left="5" w:right="70"/>
        <w:rPr>
          <w:rFonts w:hint="eastAsia"/>
        </w:rPr>
      </w:pPr>
      <w:r>
        <w:rPr>
          <w:rFonts w:hint="eastAsia"/>
        </w:rPr>
        <w:t>在同一处，祂举了许多曾亵渎圣灵后被赦免的人的例子。</w:t>
      </w:r>
    </w:p>
    <w:p w14:paraId="481EA5B5">
      <w:pPr>
        <w:ind w:left="5" w:right="70"/>
        <w:rPr>
          <w:rFonts w:hint="eastAsia"/>
        </w:rPr>
      </w:pPr>
    </w:p>
    <w:p w14:paraId="014286CB">
      <w:pPr>
        <w:ind w:left="5" w:right="70"/>
        <w:rPr>
          <w:rFonts w:hint="eastAsia"/>
        </w:rPr>
      </w:pPr>
      <w:r>
        <w:rPr>
          <w:rFonts w:hint="eastAsia"/>
        </w:rPr>
        <w:t>And by various proofs, he endeavors to show that all that holy Scripture says is not always accomplished.</w:t>
      </w:r>
    </w:p>
    <w:p w14:paraId="65DB6912">
      <w:pPr>
        <w:ind w:left="5" w:right="70"/>
        <w:rPr>
          <w:rFonts w:hint="eastAsia"/>
        </w:rPr>
      </w:pPr>
    </w:p>
    <w:p w14:paraId="65D9BA26">
      <w:pPr>
        <w:ind w:left="5" w:right="70"/>
        <w:rPr>
          <w:rFonts w:hint="eastAsia"/>
        </w:rPr>
      </w:pPr>
      <w:r>
        <w:rPr>
          <w:rFonts w:hint="eastAsia"/>
        </w:rPr>
        <w:t>祂通过各种证据，努力表明圣经所说的一切并非总是应验。</w:t>
      </w:r>
    </w:p>
    <w:p w14:paraId="325AD89E">
      <w:pPr>
        <w:ind w:left="5" w:right="70"/>
        <w:rPr>
          <w:rFonts w:hint="eastAsia"/>
        </w:rPr>
      </w:pPr>
    </w:p>
    <w:p w14:paraId="287BCF5E">
      <w:pPr>
        <w:ind w:left="5" w:right="70"/>
        <w:rPr>
          <w:rFonts w:hint="eastAsia"/>
        </w:rPr>
      </w:pPr>
      <w:r>
        <w:rPr>
          <w:rFonts w:hint="eastAsia"/>
        </w:rPr>
        <w:t>The same being angry, because the Emperor had restored Peter of Alexandria and absolved him from the crimes laid to his charge, says that: “God has ordained that Emperors should have need of Popes to have eternal life, and that Popes should make use of the Imperial Laws for temporal things and should not meddle with secular matters.”</w:t>
      </w:r>
    </w:p>
    <w:p w14:paraId="11334595">
      <w:pPr>
        <w:ind w:left="5" w:right="70"/>
        <w:rPr>
          <w:rFonts w:hint="eastAsia"/>
        </w:rPr>
      </w:pPr>
    </w:p>
    <w:p w14:paraId="69D4DA3F">
      <w:pPr>
        <w:ind w:left="5" w:right="70"/>
        <w:rPr>
          <w:rFonts w:hint="eastAsia"/>
        </w:rPr>
      </w:pPr>
      <w:r>
        <w:rPr>
          <w:rFonts w:hint="eastAsia"/>
        </w:rPr>
        <w:t>同一位因皇帝恢复了亚历山大的彼得并赦免了他所被指控的罪行而愤怒，说：“神已规定，皇帝们需要教宗才能得永生，而教宗们应为世俗事务利用帝国法律，不应干涉世俗事务。”</w:t>
      </w:r>
    </w:p>
    <w:p w14:paraId="7CA72F32">
      <w:pPr>
        <w:ind w:left="5" w:right="70"/>
        <w:rPr>
          <w:rFonts w:hint="eastAsia"/>
        </w:rPr>
      </w:pPr>
    </w:p>
    <w:p w14:paraId="4BA5858C">
      <w:pPr>
        <w:ind w:left="5" w:right="70"/>
        <w:rPr>
          <w:rFonts w:hint="eastAsia"/>
        </w:rPr>
      </w:pPr>
      <w:r>
        <w:rPr>
          <w:rFonts w:hint="eastAsia"/>
        </w:rPr>
        <w:t>For then the Bishops of Rome, though puffed up with pride, were not yet Princes and did not meddle with the affairs of Empires and Kingdoms.</w:t>
      </w:r>
    </w:p>
    <w:p w14:paraId="30D58B9A">
      <w:pPr>
        <w:ind w:left="5" w:right="70"/>
        <w:rPr>
          <w:rFonts w:hint="eastAsia"/>
        </w:rPr>
      </w:pPr>
    </w:p>
    <w:p w14:paraId="5C3B6901">
      <w:pPr>
        <w:ind w:left="5" w:right="70"/>
        <w:rPr>
          <w:rFonts w:hint="eastAsia"/>
        </w:rPr>
      </w:pPr>
      <w:r>
        <w:rPr>
          <w:rFonts w:hint="eastAsia"/>
        </w:rPr>
        <w:t>因为那时，罗马的主教们，虽然骄傲自大，却还不是君主，也不干涉帝国和王国的事务。</w:t>
      </w:r>
    </w:p>
    <w:p w14:paraId="5A46033C">
      <w:pPr>
        <w:ind w:left="5" w:right="70"/>
        <w:rPr>
          <w:rFonts w:hint="eastAsia"/>
        </w:rPr>
      </w:pPr>
    </w:p>
    <w:p w14:paraId="721C2CE1">
      <w:pPr>
        <w:ind w:left="5" w:right="70"/>
        <w:rPr>
          <w:rFonts w:hint="eastAsia"/>
        </w:rPr>
      </w:pPr>
      <w:r>
        <w:rPr>
          <w:rFonts w:hint="eastAsia"/>
        </w:rPr>
        <w:t>And indeed, in the previously alleged Commonitory, he says: “That having written to the Emperor letters full of respect, the Emperor never honored him so much as to answer him; for he made little account of this Gelasius and laughed at his pride.”</w:t>
      </w:r>
    </w:p>
    <w:p w14:paraId="32228D68">
      <w:pPr>
        <w:ind w:left="5" w:right="70"/>
        <w:rPr>
          <w:rFonts w:hint="eastAsia"/>
        </w:rPr>
      </w:pPr>
    </w:p>
    <w:p w14:paraId="3A8DC9DC">
      <w:pPr>
        <w:ind w:left="5" w:right="70"/>
        <w:rPr>
          <w:rFonts w:hint="eastAsia"/>
        </w:rPr>
      </w:pPr>
      <w:r>
        <w:rPr>
          <w:rFonts w:hint="eastAsia"/>
        </w:rPr>
        <w:t>事实上，在前述的《劝诫书》中，祂说：“祂曾写信给皇帝，信中充满了尊敬，但皇帝从未尊重祂到回信的地步；因为他对这位格拉西乌斯毫不在意，并嘲笑祂的骄傲。”</w:t>
      </w:r>
    </w:p>
    <w:p w14:paraId="2B6FDCDE">
      <w:pPr>
        <w:ind w:left="5" w:right="70"/>
        <w:rPr>
          <w:rFonts w:hint="eastAsia"/>
        </w:rPr>
      </w:pPr>
    </w:p>
    <w:p w14:paraId="1A3DE9CF">
      <w:pPr>
        <w:ind w:left="5" w:right="70"/>
        <w:rPr>
          <w:rFonts w:hint="eastAsia"/>
        </w:rPr>
      </w:pPr>
      <w:r>
        <w:rPr>
          <w:rFonts w:hint="eastAsia"/>
        </w:rPr>
        <w:t>By the same Commonitory, it appears how small was the Roman Bishops’ authority in Greece and in the East, when he says that Calendion, Patriarch of Antioch, was expelled without his advice, and that the Greek Churches— that is, the Patriarchs of Constantinople—had been so bold as to: “Cite the Bishop of Rome to judgment to justify himself before the Patriarchs’ See.”</w:t>
      </w:r>
    </w:p>
    <w:p w14:paraId="3616FF57">
      <w:pPr>
        <w:ind w:left="5" w:right="70"/>
        <w:rPr>
          <w:rFonts w:hint="eastAsia"/>
        </w:rPr>
      </w:pPr>
    </w:p>
    <w:p w14:paraId="091F5815">
      <w:pPr>
        <w:ind w:left="5" w:right="70"/>
        <w:rPr>
          <w:rFonts w:hint="eastAsia"/>
        </w:rPr>
      </w:pPr>
      <w:r>
        <w:rPr>
          <w:rFonts w:hint="eastAsia"/>
        </w:rPr>
        <w:t>从同一份《劝诫书》中可以看出，罗马主教在希腊和东方的权威是何等微小，当祂说安提阿的宗主教卡兰迪翁在没有祂的建议下被驱逐，而希腊教会——即君士坦丁堡的宗主教们——曾如此大胆地：“将罗马主教传唤到审判前，在宗主教的教座前为自己辩护。”</w:t>
      </w:r>
    </w:p>
    <w:p w14:paraId="7F092225">
      <w:pPr>
        <w:ind w:left="5" w:right="70"/>
        <w:rPr>
          <w:rFonts w:hint="eastAsia"/>
        </w:rPr>
      </w:pPr>
    </w:p>
    <w:p w14:paraId="4E10312E">
      <w:pPr>
        <w:ind w:left="5" w:right="70"/>
        <w:rPr>
          <w:rFonts w:hint="eastAsia"/>
        </w:rPr>
      </w:pPr>
      <w:r>
        <w:rPr>
          <w:rFonts w:hint="eastAsia"/>
        </w:rPr>
        <w:t>This same Gelasius, in an epistle to the Emperor Anastasius, speaks with an arrogant humility, mingled with impiety.</w:t>
      </w:r>
    </w:p>
    <w:p w14:paraId="22D02EB2">
      <w:pPr>
        <w:ind w:left="5" w:right="70"/>
        <w:rPr>
          <w:rFonts w:hint="eastAsia"/>
        </w:rPr>
      </w:pPr>
    </w:p>
    <w:p w14:paraId="12A5AFE3">
      <w:pPr>
        <w:ind w:left="5" w:right="70"/>
        <w:rPr>
          <w:rFonts w:hint="eastAsia"/>
        </w:rPr>
      </w:pPr>
      <w:r>
        <w:rPr>
          <w:rFonts w:hint="eastAsia"/>
        </w:rPr>
        <w:t>这位格拉西乌斯，在致阿纳斯塔修斯皇帝的一封信中，以一种傲慢的谦卑说话，其中夹杂着不敬虔。</w:t>
      </w:r>
    </w:p>
    <w:p w14:paraId="786DA94A">
      <w:pPr>
        <w:ind w:left="5" w:right="70"/>
        <w:rPr>
          <w:rFonts w:hint="eastAsia"/>
        </w:rPr>
      </w:pPr>
    </w:p>
    <w:p w14:paraId="4FABFD3F">
      <w:pPr>
        <w:ind w:left="5" w:right="70"/>
        <w:rPr>
          <w:rFonts w:hint="eastAsia"/>
        </w:rPr>
      </w:pPr>
      <w:r>
        <w:rPr>
          <w:rFonts w:hint="eastAsia"/>
        </w:rPr>
        <w:t>For after he has exalted his primacy, to which he will have all men to be subject, he adds: “Therefore, in the presence of God, I beseech your piety with purity and sincerity, and adjure and exhort you, that you receive my petition without indignation.</w:t>
      </w:r>
    </w:p>
    <w:p w14:paraId="2C657EFF">
      <w:pPr>
        <w:ind w:left="5" w:right="70"/>
        <w:rPr>
          <w:rFonts w:hint="eastAsia"/>
        </w:rPr>
      </w:pPr>
    </w:p>
    <w:p w14:paraId="277BC5D4">
      <w:pPr>
        <w:ind w:left="5" w:right="70"/>
        <w:rPr>
          <w:rFonts w:hint="eastAsia"/>
        </w:rPr>
      </w:pPr>
      <w:r>
        <w:rPr>
          <w:rFonts w:hint="eastAsia"/>
        </w:rPr>
        <w:t>因为在祂高举了祂的首要权，并希望所有人都隶属于它之后，祂补充说：“因此，在神的面前，我以纯洁和真诚恳求你的敬虔，并恳求和劝勉你，毫无愤怒地接受我的请愿。”</w:t>
      </w:r>
    </w:p>
    <w:p w14:paraId="4C1CDDE6">
      <w:pPr>
        <w:ind w:left="5" w:right="70"/>
        <w:rPr>
          <w:rFonts w:hint="eastAsia"/>
        </w:rPr>
      </w:pPr>
    </w:p>
    <w:p w14:paraId="4852F058">
      <w:pPr>
        <w:ind w:left="5" w:right="70"/>
        <w:rPr>
          <w:rFonts w:hint="eastAsia"/>
        </w:rPr>
      </w:pPr>
      <w:r>
        <w:rPr>
          <w:rFonts w:hint="eastAsia"/>
        </w:rPr>
        <w:t>I beseech you (I say) that you rather hear me petitioning to you in this life than to have me (which God forbid) your accuser in judgment before God.”</w:t>
      </w:r>
    </w:p>
    <w:p w14:paraId="5C68F0BD">
      <w:pPr>
        <w:ind w:left="5" w:right="70"/>
        <w:rPr>
          <w:rFonts w:hint="eastAsia"/>
        </w:rPr>
      </w:pPr>
    </w:p>
    <w:p w14:paraId="01CA316D">
      <w:pPr>
        <w:ind w:left="5" w:right="70"/>
        <w:rPr>
          <w:rFonts w:hint="eastAsia"/>
        </w:rPr>
      </w:pPr>
      <w:r>
        <w:rPr>
          <w:rFonts w:hint="eastAsia"/>
        </w:rPr>
        <w:t>我恳求你（我说），你宁可在今生听我向你请愿，也不要让我（愿神禁止）在神的审判前作你的控告者。”</w:t>
      </w:r>
    </w:p>
    <w:p w14:paraId="529626EF">
      <w:pPr>
        <w:ind w:left="5" w:right="70"/>
        <w:rPr>
          <w:rFonts w:hint="eastAsia"/>
        </w:rPr>
      </w:pPr>
    </w:p>
    <w:p w14:paraId="1B79D907">
      <w:pPr>
        <w:ind w:left="5" w:right="70"/>
        <w:rPr>
          <w:rFonts w:hint="eastAsia"/>
        </w:rPr>
      </w:pPr>
      <w:r>
        <w:rPr>
          <w:rFonts w:hint="eastAsia"/>
        </w:rPr>
        <w:t>It is to be feared that this Pope shall have so much to do to answer for himself that he shall want leisure to accuse others.</w:t>
      </w:r>
    </w:p>
    <w:p w14:paraId="46E992A0">
      <w:pPr>
        <w:ind w:left="5" w:right="70"/>
        <w:rPr>
          <w:rFonts w:hint="eastAsia"/>
        </w:rPr>
      </w:pPr>
    </w:p>
    <w:p w14:paraId="7529575B">
      <w:pPr>
        <w:ind w:left="5" w:right="70"/>
        <w:rPr>
          <w:rFonts w:hint="eastAsia"/>
        </w:rPr>
      </w:pPr>
      <w:r>
        <w:rPr>
          <w:rFonts w:hint="eastAsia"/>
        </w:rPr>
        <w:t>恐怕这位教宗为自己答辩的事太多，以至于没有闲暇去控告别人了。</w:t>
      </w:r>
    </w:p>
    <w:p w14:paraId="2C0A47A7">
      <w:pPr>
        <w:ind w:left="5" w:right="70"/>
        <w:rPr>
          <w:rFonts w:hint="eastAsia"/>
        </w:rPr>
      </w:pPr>
    </w:p>
    <w:p w14:paraId="2A99B06A">
      <w:pPr>
        <w:ind w:left="5" w:right="70"/>
        <w:rPr>
          <w:rFonts w:hint="eastAsia"/>
        </w:rPr>
      </w:pPr>
      <w:r>
        <w:rPr>
          <w:rFonts w:hint="eastAsia"/>
        </w:rPr>
        <w:t>With like pride, in the epistle to the Bishops of Dardania, he puts himself in the place of Christ, speaking thus of himself: “He that is not with me is against me, and he that gathers not with me scatters abroad” (Matt. 12).</w:t>
      </w:r>
    </w:p>
    <w:p w14:paraId="3BD519F8">
      <w:pPr>
        <w:ind w:left="5" w:right="70"/>
        <w:rPr>
          <w:rFonts w:hint="eastAsia"/>
        </w:rPr>
      </w:pPr>
    </w:p>
    <w:p w14:paraId="3D90431F">
      <w:pPr>
        <w:ind w:left="5" w:right="70"/>
        <w:rPr>
          <w:rFonts w:hint="eastAsia"/>
        </w:rPr>
      </w:pPr>
      <w:r>
        <w:rPr>
          <w:rFonts w:hint="eastAsia"/>
        </w:rPr>
        <w:t>以同样的骄傲，在致达达尼亚主教们的信中，祂将自己置于基督的位置，这样说自己：“不与我相合的，就是敌我的；不与我收聚的，就是分散的”（太12）。</w:t>
      </w:r>
    </w:p>
    <w:p w14:paraId="3E9A1BBC">
      <w:pPr>
        <w:ind w:left="5" w:right="70"/>
        <w:rPr>
          <w:rFonts w:hint="eastAsia"/>
        </w:rPr>
      </w:pPr>
    </w:p>
    <w:p w14:paraId="7700B0F6">
      <w:pPr>
        <w:ind w:left="5" w:right="70"/>
        <w:rPr>
          <w:rFonts w:hint="eastAsia"/>
        </w:rPr>
      </w:pPr>
      <w:r>
        <w:rPr>
          <w:rFonts w:hint="eastAsia"/>
        </w:rPr>
        <w:t>That pride made this Gelasius odious to the Greek and Oriental Churches.</w:t>
      </w:r>
    </w:p>
    <w:p w14:paraId="19B6CC19">
      <w:pPr>
        <w:ind w:left="5" w:right="70"/>
        <w:rPr>
          <w:rFonts w:hint="eastAsia"/>
        </w:rPr>
      </w:pPr>
    </w:p>
    <w:p w14:paraId="6A7A6AE7">
      <w:pPr>
        <w:ind w:left="5" w:right="70"/>
        <w:rPr>
          <w:rFonts w:hint="eastAsia"/>
        </w:rPr>
      </w:pPr>
      <w:r>
        <w:rPr>
          <w:rFonts w:hint="eastAsia"/>
        </w:rPr>
        <w:t>那种骄傲使这位格拉西乌斯为希腊和东方教会所憎恶。</w:t>
      </w:r>
    </w:p>
    <w:p w14:paraId="1482FEAF">
      <w:pPr>
        <w:ind w:left="5" w:right="70"/>
        <w:rPr>
          <w:rFonts w:hint="eastAsia"/>
        </w:rPr>
      </w:pPr>
    </w:p>
    <w:p w14:paraId="713587E9">
      <w:pPr>
        <w:ind w:left="5" w:right="70"/>
        <w:rPr>
          <w:rFonts w:hint="eastAsia"/>
        </w:rPr>
      </w:pPr>
      <w:r>
        <w:rPr>
          <w:rFonts w:hint="eastAsia"/>
        </w:rPr>
        <w:t>Wherefore he says in the same epistle: “Yet they persist to call the Apostolic See proud and arrogant.”</w:t>
      </w:r>
    </w:p>
    <w:p w14:paraId="1E57D04B">
      <w:pPr>
        <w:ind w:left="5" w:right="70"/>
        <w:rPr>
          <w:rFonts w:hint="eastAsia"/>
        </w:rPr>
      </w:pPr>
    </w:p>
    <w:p w14:paraId="3215FCE9">
      <w:pPr>
        <w:ind w:left="5" w:right="70"/>
        <w:rPr>
          <w:rFonts w:hint="eastAsia"/>
        </w:rPr>
      </w:pPr>
      <w:r>
        <w:rPr>
          <w:rFonts w:hint="eastAsia"/>
        </w:rPr>
        <w:t>因此祂在同一封信中说：“然而他们仍坚持称使徒教座为骄傲和傲慢。”</w:t>
      </w:r>
    </w:p>
    <w:p w14:paraId="1450BDAB">
      <w:pPr>
        <w:ind w:left="5" w:right="70"/>
        <w:rPr>
          <w:rFonts w:hint="eastAsia"/>
        </w:rPr>
      </w:pPr>
    </w:p>
    <w:p w14:paraId="34079F3F">
      <w:pPr>
        <w:ind w:left="5" w:right="70"/>
        <w:rPr>
          <w:rFonts w:hint="eastAsia"/>
        </w:rPr>
      </w:pPr>
      <w:r>
        <w:rPr>
          <w:rFonts w:hint="eastAsia"/>
        </w:rPr>
        <w:t>For this was the quarrel: Acacius, Patriarch of Constantinople, had fulminated against the Bishops of Rome and used them as his inferiors.</w:t>
      </w:r>
    </w:p>
    <w:p w14:paraId="0B01405C">
      <w:pPr>
        <w:ind w:left="5" w:right="70"/>
        <w:rPr>
          <w:rFonts w:hint="eastAsia"/>
        </w:rPr>
      </w:pPr>
    </w:p>
    <w:p w14:paraId="033F4C22">
      <w:pPr>
        <w:ind w:left="5" w:right="70"/>
        <w:rPr>
          <w:rFonts w:hint="eastAsia"/>
        </w:rPr>
      </w:pPr>
      <w:r>
        <w:rPr>
          <w:rFonts w:hint="eastAsia"/>
        </w:rPr>
        <w:t>因为这是争执所在：君士坦丁堡的宗主教阿卡修斯曾对罗马的主教们发出怒斥，并将他们视为他的下属。</w:t>
      </w:r>
    </w:p>
    <w:p w14:paraId="475E1716">
      <w:pPr>
        <w:ind w:left="5" w:right="70"/>
        <w:rPr>
          <w:rFonts w:hint="eastAsia"/>
        </w:rPr>
      </w:pPr>
    </w:p>
    <w:p w14:paraId="2E12E487">
      <w:pPr>
        <w:ind w:left="5" w:right="70"/>
        <w:rPr>
          <w:rFonts w:hint="eastAsia"/>
        </w:rPr>
      </w:pPr>
      <w:r>
        <w:rPr>
          <w:rFonts w:hint="eastAsia"/>
        </w:rPr>
        <w:t>Against him also the Bishops of Rome had retorted thundering excommunications, which hindered him not from keeping the quiet possession of his patriarchate till death, for the space of seventeen years.</w:t>
      </w:r>
    </w:p>
    <w:p w14:paraId="61709307">
      <w:pPr>
        <w:ind w:left="5" w:right="70"/>
        <w:rPr>
          <w:rFonts w:hint="eastAsia"/>
        </w:rPr>
      </w:pPr>
    </w:p>
    <w:p w14:paraId="1D0D644E">
      <w:pPr>
        <w:ind w:left="5" w:right="70"/>
        <w:rPr>
          <w:rFonts w:hint="eastAsia"/>
        </w:rPr>
      </w:pPr>
      <w:r>
        <w:rPr>
          <w:rFonts w:hint="eastAsia"/>
        </w:rPr>
        <w:t>罗马的主教们也曾对他回以雷鸣般的绝罚，但这并未妨碍他安然地拥有他的宗主教职位，直到他去世，共十七年之久。</w:t>
      </w:r>
    </w:p>
    <w:p w14:paraId="62AC0E47">
      <w:pPr>
        <w:ind w:left="5" w:right="70"/>
        <w:rPr>
          <w:rFonts w:hint="eastAsia"/>
        </w:rPr>
      </w:pPr>
    </w:p>
    <w:p w14:paraId="588E2D24">
      <w:pPr>
        <w:ind w:left="5" w:right="70"/>
        <w:rPr>
          <w:rFonts w:hint="eastAsia"/>
        </w:rPr>
      </w:pPr>
      <w:r>
        <w:rPr>
          <w:rFonts w:hint="eastAsia"/>
        </w:rPr>
        <w:t>After his death (which was in the year of Christ 488), the Bishops of Rome labored to make his memory odious and required that the Churches of Greece and Asia should put the name of Acacius out of the diptychs, or ecclesiastical tables.</w:t>
      </w:r>
    </w:p>
    <w:p w14:paraId="37D74550">
      <w:pPr>
        <w:ind w:left="5" w:right="70"/>
        <w:rPr>
          <w:rFonts w:hint="eastAsia"/>
        </w:rPr>
      </w:pPr>
    </w:p>
    <w:p w14:paraId="31777499">
      <w:pPr>
        <w:ind w:left="5" w:right="70"/>
        <w:rPr>
          <w:rFonts w:hint="eastAsia"/>
        </w:rPr>
      </w:pPr>
      <w:r>
        <w:rPr>
          <w:rFonts w:hint="eastAsia"/>
        </w:rPr>
        <w:t>在他去世后（即基督纪元488年），罗马的主教们努力使他的名声变得可憎，并要求希腊和亚细亚的众教会将阿卡修斯的名字从双联画或教会名册中除去。</w:t>
      </w:r>
    </w:p>
    <w:p w14:paraId="4A0D6AAE">
      <w:pPr>
        <w:ind w:left="5" w:right="70"/>
        <w:rPr>
          <w:rFonts w:hint="eastAsia"/>
        </w:rPr>
      </w:pPr>
    </w:p>
    <w:p w14:paraId="475AF1DF">
      <w:pPr>
        <w:ind w:left="5" w:right="70"/>
        <w:rPr>
          <w:rFonts w:hint="eastAsia"/>
        </w:rPr>
      </w:pPr>
      <w:r>
        <w:rPr>
          <w:rFonts w:hint="eastAsia"/>
        </w:rPr>
        <w:t>But the successors of Acacius and the Oriental Churches did so much the more honor and cherish his memory.</w:t>
      </w:r>
    </w:p>
    <w:p w14:paraId="007B744E">
      <w:pPr>
        <w:ind w:left="5" w:right="70"/>
        <w:rPr>
          <w:rFonts w:hint="eastAsia"/>
        </w:rPr>
      </w:pPr>
    </w:p>
    <w:p w14:paraId="50065D62">
      <w:pPr>
        <w:ind w:left="5" w:right="70"/>
        <w:rPr>
          <w:rFonts w:hint="eastAsia"/>
        </w:rPr>
      </w:pPr>
      <w:r>
        <w:rPr>
          <w:rFonts w:hint="eastAsia"/>
        </w:rPr>
        <w:t>但阿卡修斯的继承人和东方教会却更加尊崇和珍视他的记忆。</w:t>
      </w:r>
    </w:p>
    <w:p w14:paraId="153B940D">
      <w:pPr>
        <w:ind w:left="5" w:right="70"/>
        <w:rPr>
          <w:rFonts w:hint="eastAsia"/>
        </w:rPr>
      </w:pPr>
    </w:p>
    <w:p w14:paraId="753151D0">
      <w:pPr>
        <w:ind w:left="5" w:right="70"/>
        <w:rPr>
          <w:rFonts w:hint="eastAsia"/>
        </w:rPr>
      </w:pPr>
      <w:r>
        <w:rPr>
          <w:rFonts w:hint="eastAsia"/>
        </w:rPr>
        <w:t>Wherefore the Bishops of Rome excommunicated all the Churches of the East—not for any heresy, but only for the name of a dead man, whose memory the patriarchs would not disgrace by erasing his name out of their tables.</w:t>
      </w:r>
    </w:p>
    <w:p w14:paraId="5D651D9F">
      <w:pPr>
        <w:ind w:left="5" w:right="70"/>
        <w:rPr>
          <w:rFonts w:hint="eastAsia"/>
        </w:rPr>
      </w:pPr>
    </w:p>
    <w:p w14:paraId="6F331065">
      <w:pPr>
        <w:ind w:left="5" w:right="70"/>
        <w:rPr>
          <w:rFonts w:hint="eastAsia"/>
        </w:rPr>
      </w:pPr>
      <w:r>
        <w:rPr>
          <w:rFonts w:hint="eastAsia"/>
        </w:rPr>
        <w:t>因此，罗马的主教们将所有东方教会逐出教会——并非因任何异端，而只是为一个死人的名字，宗主教们不愿通过从他们的名册中抹去他的名字来玷污他的记忆。</w:t>
      </w:r>
    </w:p>
    <w:p w14:paraId="404E6B6E">
      <w:pPr>
        <w:ind w:left="5" w:right="70"/>
        <w:rPr>
          <w:rFonts w:hint="eastAsia"/>
        </w:rPr>
      </w:pPr>
    </w:p>
    <w:p w14:paraId="79B1A1BC">
      <w:pPr>
        <w:ind w:left="5" w:right="70"/>
        <w:rPr>
          <w:rFonts w:hint="eastAsia"/>
        </w:rPr>
      </w:pPr>
      <w:r>
        <w:rPr>
          <w:rFonts w:hint="eastAsia"/>
        </w:rPr>
        <w:t>For such a small matter, so many millions of persons of the same faith and religion as the Roman Church—who were no causes of this quarrel—have been, for the space of nearly forty years, separated from the communion of the Church of Rome.</w:t>
      </w:r>
    </w:p>
    <w:p w14:paraId="0BB5BF15">
      <w:pPr>
        <w:ind w:left="5" w:right="70"/>
        <w:rPr>
          <w:rFonts w:hint="eastAsia"/>
        </w:rPr>
      </w:pPr>
    </w:p>
    <w:p w14:paraId="1DEBBB68">
      <w:pPr>
        <w:ind w:left="5" w:right="70"/>
        <w:rPr>
          <w:rFonts w:hint="eastAsia"/>
        </w:rPr>
      </w:pPr>
      <w:r>
        <w:rPr>
          <w:rFonts w:hint="eastAsia"/>
        </w:rPr>
        <w:t>为了这样一件小事，如此多与罗马教会有相同信仰和宗教的千百万人——他们并非这次争吵的原因——在将近四十年的时间里，被隔绝在罗马教会的共融之外。</w:t>
      </w:r>
    </w:p>
    <w:p w14:paraId="6753EA52">
      <w:pPr>
        <w:ind w:left="5" w:right="70"/>
        <w:rPr>
          <w:rFonts w:hint="eastAsia"/>
        </w:rPr>
      </w:pPr>
    </w:p>
    <w:p w14:paraId="7D16B945">
      <w:pPr>
        <w:ind w:left="5" w:right="70"/>
        <w:rPr>
          <w:rFonts w:hint="eastAsia"/>
        </w:rPr>
      </w:pPr>
      <w:r>
        <w:rPr>
          <w:rFonts w:hint="eastAsia"/>
        </w:rPr>
        <w:t>And our adversaries hold that all who died in all the empire of the East during that time are eternally damned—the Bishops of Rome (of whom this Gelasius is one) rather choosing that all these millions of souls should perish than to suffer the name of Acacius to stand in a register.</w:t>
      </w:r>
    </w:p>
    <w:p w14:paraId="22B9D974">
      <w:pPr>
        <w:ind w:left="5" w:right="70"/>
        <w:rPr>
          <w:rFonts w:hint="eastAsia"/>
        </w:rPr>
      </w:pPr>
    </w:p>
    <w:p w14:paraId="78032BE1">
      <w:pPr>
        <w:ind w:left="5" w:right="70"/>
        <w:rPr>
          <w:rFonts w:hint="eastAsia"/>
        </w:rPr>
      </w:pPr>
      <w:r>
        <w:rPr>
          <w:rFonts w:hint="eastAsia"/>
        </w:rPr>
        <w:t>我们的对手认为，在那段时期内，在整个东罗马帝国死去的所有人都将永远被定罪——罗马的主教们（其中有这位格拉西乌斯）宁愿让所有这些千百万的灵魂都灭亡，也不愿让阿卡修斯的名字留在名册上。</w:t>
      </w:r>
    </w:p>
    <w:p w14:paraId="521B7F1E">
      <w:pPr>
        <w:ind w:left="5" w:right="70"/>
        <w:rPr>
          <w:rFonts w:hint="eastAsia"/>
        </w:rPr>
      </w:pPr>
    </w:p>
    <w:p w14:paraId="0DCE2FAB">
      <w:pPr>
        <w:ind w:left="5" w:right="70"/>
        <w:rPr>
          <w:rFonts w:hint="eastAsia"/>
        </w:rPr>
      </w:pPr>
      <w:r>
        <w:rPr>
          <w:rFonts w:hint="eastAsia"/>
        </w:rPr>
        <w:t>Was that the part of a good pastor and father of the Church, who has a tenderness for the salvation of souls?</w:t>
      </w:r>
    </w:p>
    <w:p w14:paraId="065BB737">
      <w:pPr>
        <w:ind w:left="5" w:right="70"/>
        <w:rPr>
          <w:rFonts w:hint="eastAsia"/>
        </w:rPr>
      </w:pPr>
    </w:p>
    <w:p w14:paraId="179C7784">
      <w:pPr>
        <w:ind w:left="5" w:right="70"/>
        <w:rPr>
          <w:rFonts w:hint="eastAsia"/>
        </w:rPr>
      </w:pPr>
      <w:r>
        <w:rPr>
          <w:rFonts w:hint="eastAsia"/>
        </w:rPr>
        <w:t>那是一位好牧者和教会之父，对灵魂得救怀有温柔之心的人所应做的吗？</w:t>
      </w:r>
    </w:p>
    <w:p w14:paraId="71495858">
      <w:pPr>
        <w:ind w:left="5" w:right="70"/>
        <w:rPr>
          <w:rFonts w:hint="eastAsia"/>
        </w:rPr>
      </w:pPr>
    </w:p>
    <w:p w14:paraId="7A956DDF">
      <w:pPr>
        <w:ind w:left="5" w:right="70"/>
        <w:rPr>
          <w:rFonts w:hint="eastAsia"/>
        </w:rPr>
      </w:pPr>
      <w:r>
        <w:rPr>
          <w:rFonts w:hint="eastAsia"/>
        </w:rPr>
        <w:t>Therefore, the Eastern Churches accused Gelasius of pride and detested his arrogance—so much so that Euphemius, Patriarch of Constantinople, commanded the Bishop of Rome to appear before his see to give an account of his actions.</w:t>
      </w:r>
    </w:p>
    <w:p w14:paraId="60D61565">
      <w:pPr>
        <w:ind w:left="5" w:right="70"/>
        <w:rPr>
          <w:rFonts w:hint="eastAsia"/>
        </w:rPr>
      </w:pPr>
    </w:p>
    <w:p w14:paraId="5639005F">
      <w:pPr>
        <w:ind w:left="5" w:right="70"/>
        <w:rPr>
          <w:rFonts w:hint="eastAsia"/>
        </w:rPr>
      </w:pPr>
      <w:r>
        <w:rPr>
          <w:rFonts w:hint="eastAsia"/>
        </w:rPr>
        <w:t>因此，东方教会指责格拉西乌斯骄傲，并憎恶他的傲慢——以至于君士坦丁堡的宗主教优菲米乌斯命令罗马主教到他的教座前，为他的行为作出解释。</w:t>
      </w:r>
    </w:p>
    <w:p w14:paraId="5865B384">
      <w:pPr>
        <w:ind w:left="5" w:right="70"/>
        <w:rPr>
          <w:rFonts w:hint="eastAsia"/>
        </w:rPr>
      </w:pPr>
    </w:p>
    <w:p w14:paraId="09A2D135">
      <w:pPr>
        <w:ind w:left="5" w:right="70"/>
        <w:rPr>
          <w:rFonts w:hint="eastAsia"/>
        </w:rPr>
      </w:pPr>
      <w:r>
        <w:rPr>
          <w:rFonts w:hint="eastAsia"/>
        </w:rPr>
        <w:t>Which he did in defiance, not out of any hope that the Bishop of Rome would obey his command.</w:t>
      </w:r>
    </w:p>
    <w:p w14:paraId="18330CCB">
      <w:pPr>
        <w:ind w:left="5" w:right="70"/>
        <w:rPr>
          <w:rFonts w:hint="eastAsia"/>
        </w:rPr>
      </w:pPr>
    </w:p>
    <w:p w14:paraId="10827D54">
      <w:pPr>
        <w:ind w:left="5" w:right="70"/>
        <w:rPr>
          <w:rFonts w:hint="eastAsia"/>
        </w:rPr>
      </w:pPr>
      <w:r>
        <w:rPr>
          <w:rFonts w:hint="eastAsia"/>
        </w:rPr>
        <w:t>祂这样做是出于蔑视，并非希望罗马主教会服从祂的命令。</w:t>
      </w:r>
    </w:p>
    <w:p w14:paraId="0876D748">
      <w:pPr>
        <w:ind w:left="5" w:right="70"/>
        <w:rPr>
          <w:rFonts w:hint="eastAsia"/>
        </w:rPr>
      </w:pPr>
    </w:p>
    <w:p w14:paraId="2F796E23">
      <w:pPr>
        <w:ind w:left="5" w:right="70"/>
        <w:rPr>
          <w:rFonts w:hint="eastAsia"/>
        </w:rPr>
      </w:pPr>
      <w:r>
        <w:rPr>
          <w:rFonts w:hint="eastAsia"/>
        </w:rPr>
        <w:t>This Gelasius is the first who (remembering the canons of the Councils of Africa, which forbid appeals to Rome upon pain of excommunication,</w:t>
      </w:r>
    </w:p>
    <w:p w14:paraId="5ED7FCC4">
      <w:pPr>
        <w:ind w:left="5" w:right="70"/>
        <w:rPr>
          <w:rFonts w:hint="eastAsia"/>
        </w:rPr>
      </w:pPr>
      <w:r>
        <w:rPr>
          <w:rFonts w:hint="eastAsia"/>
        </w:rPr>
        <w:t>22.216 and the canons of Chalcedon, which equal the Bishops of Constantinople with those of Rome and will have them judge sovereignly and without appeal) renounced all the canons of the councils, saying that the Roman Church had her authority not from any ecclesiastical canons but from the ordinance of Christ alone—which yet is nowhere found; for neither Christ nor His Apostles ever spoke of Peter’s succession nor of the primacy of the Church of Rome.</w:t>
      </w:r>
    </w:p>
    <w:p w14:paraId="247EE68E">
      <w:pPr>
        <w:ind w:left="5" w:right="70"/>
        <w:rPr>
          <w:rFonts w:hint="eastAsia"/>
        </w:rPr>
      </w:pPr>
    </w:p>
    <w:p w14:paraId="2733BDA2">
      <w:pPr>
        <w:ind w:left="5" w:right="70"/>
        <w:rPr>
          <w:rFonts w:hint="eastAsia"/>
        </w:rPr>
      </w:pPr>
      <w:r>
        <w:rPr>
          <w:rFonts w:hint="eastAsia"/>
        </w:rPr>
        <w:t>这位格拉西乌斯是第一位（忆及非洲大公会议的教规，该教规以逐出教会为代价禁止向罗马申诉，22.216以及迦克墩的教规，该教规使君士坦丁堡的主教与罗马的主教平等，并要他们作至高和无上诉的审判）放弃了所有大公会议的教规的人，他说罗马教会的权威并非来自任何教会教规，而是单单来自基督的谕令——然而这在任何地方都找不到；因为无论是基督还是祂的使徒们，都从未谈到彼得的继承，也未谈到罗马教会的首要权。</w:t>
      </w:r>
    </w:p>
    <w:p w14:paraId="25469C8C">
      <w:pPr>
        <w:ind w:left="5" w:right="70"/>
        <w:rPr>
          <w:rFonts w:hint="eastAsia"/>
        </w:rPr>
      </w:pPr>
    </w:p>
    <w:p w14:paraId="4B6ADE35">
      <w:pPr>
        <w:ind w:left="5" w:right="70"/>
        <w:rPr>
          <w:rFonts w:hint="eastAsia"/>
        </w:rPr>
      </w:pPr>
      <w:r>
        <w:rPr>
          <w:rFonts w:hint="eastAsia"/>
        </w:rPr>
        <w:t>Yet by these words he renounces that ecclesiastical canon which Julius the First would use and the canons of Sardica, which the Cardinal makes such a fuss about.</w:t>
      </w:r>
    </w:p>
    <w:p w14:paraId="0E54BCD2">
      <w:pPr>
        <w:ind w:left="5" w:right="70"/>
        <w:rPr>
          <w:rFonts w:hint="eastAsia"/>
        </w:rPr>
      </w:pPr>
    </w:p>
    <w:p w14:paraId="76E943E0">
      <w:pPr>
        <w:ind w:left="5" w:right="70"/>
        <w:rPr>
          <w:rFonts w:hint="eastAsia"/>
        </w:rPr>
      </w:pPr>
      <w:r>
        <w:rPr>
          <w:rFonts w:hint="eastAsia"/>
        </w:rPr>
        <w:t>然而，祂藉着这些话，放弃了尤利乌斯一世会使用的那条教会教规，以及枢机主教大做文章的撒底迦教规。</w:t>
      </w:r>
    </w:p>
    <w:p w14:paraId="77E0B538">
      <w:pPr>
        <w:ind w:left="5" w:right="70"/>
        <w:rPr>
          <w:rFonts w:hint="eastAsia"/>
        </w:rPr>
      </w:pPr>
    </w:p>
    <w:p w14:paraId="427581B2">
      <w:pPr>
        <w:ind w:left="5" w:right="70"/>
        <w:rPr>
          <w:rFonts w:hint="eastAsia"/>
        </w:rPr>
      </w:pPr>
      <w:r>
        <w:rPr>
          <w:rFonts w:hint="eastAsia"/>
        </w:rPr>
        <w:t>I did extend a little upon this Gelasius, who was Bishop in the year of Christ 495, because he spoke with more arrogance than any of his predecessors, and so that the reader, observing the progress of the mystery of iniquity, may acknowledge that all that pride which then arose is nothing in comparison to that which has happened since.</w:t>
      </w:r>
    </w:p>
    <w:p w14:paraId="43472C8D">
      <w:pPr>
        <w:ind w:left="5" w:right="70"/>
        <w:rPr>
          <w:rFonts w:hint="eastAsia"/>
        </w:rPr>
      </w:pPr>
    </w:p>
    <w:p w14:paraId="36F8E544">
      <w:pPr>
        <w:ind w:left="5" w:right="70"/>
        <w:rPr>
          <w:rFonts w:hint="eastAsia"/>
        </w:rPr>
      </w:pPr>
      <w:r>
        <w:rPr>
          <w:rFonts w:hint="eastAsia"/>
        </w:rPr>
        <w:t>我之所以稍微扩展了一下关于这位格拉西乌斯的事，他于基督纪元495年任主教，是因为他说话比他任何一位前任都更傲慢，并且以便读者观察不法之秘的进展，可以承认当时兴起的所有那骄傲，与后来发生的事相比，都算不了什么。</w:t>
      </w:r>
    </w:p>
    <w:p w14:paraId="6F0B930E">
      <w:pPr>
        <w:ind w:left="5" w:right="70"/>
        <w:rPr>
          <w:rFonts w:hint="eastAsia"/>
        </w:rPr>
      </w:pPr>
    </w:p>
    <w:p w14:paraId="08880824">
      <w:pPr>
        <w:ind w:left="5" w:right="70"/>
        <w:rPr>
          <w:rFonts w:hint="eastAsia"/>
        </w:rPr>
      </w:pPr>
      <w:r>
        <w:rPr>
          <w:rFonts w:hint="eastAsia"/>
        </w:rPr>
        <w:t>For the Popes did not yet speak of giving and taking away kingdoms, nor of deposing emperors, nor of drawing souls out of purgatory, nor of canonizing saints, nor of forbidding the people to read Scripture, nor of denying the cup in the Eucharist to the people, nor of offering their feet to be kissed, nor of causing themselves to be adored, nor of calling themselves God, nor of granting a hundred thousand years of pardon.</w:t>
      </w:r>
    </w:p>
    <w:p w14:paraId="615AD61C">
      <w:pPr>
        <w:ind w:left="5" w:right="70"/>
        <w:rPr>
          <w:rFonts w:hint="eastAsia"/>
        </w:rPr>
      </w:pPr>
    </w:p>
    <w:p w14:paraId="12EE1CB0">
      <w:pPr>
        <w:ind w:left="5" w:right="70"/>
        <w:rPr>
          <w:rFonts w:hint="eastAsia"/>
        </w:rPr>
      </w:pPr>
      <w:r>
        <w:rPr>
          <w:rFonts w:hint="eastAsia"/>
        </w:rPr>
        <w:t>因为教宗们当时还未谈到赐予和夺走王国，或废黜皇帝，或将灵魂从炼狱中救出，或封圣，或禁止人民读圣经，或在圣餐中拒绝给人民杯，或将他们的脚给人亲吻，或使自己被崇拜，或自称为神，或授予十万年的赦免。</w:t>
      </w:r>
    </w:p>
    <w:p w14:paraId="5C388B12">
      <w:pPr>
        <w:ind w:left="5" w:right="70"/>
        <w:rPr>
          <w:rFonts w:hint="eastAsia"/>
        </w:rPr>
      </w:pPr>
    </w:p>
    <w:p w14:paraId="38E5C442">
      <w:pPr>
        <w:ind w:left="5" w:right="70"/>
        <w:rPr>
          <w:rFonts w:hint="eastAsia"/>
        </w:rPr>
      </w:pPr>
      <w:r>
        <w:rPr>
          <w:rFonts w:hint="eastAsia"/>
        </w:rPr>
        <w:t>Of a triple crown, infallibility in faith, and a college of cardinals, there was no mention yet in those days.</w:t>
      </w:r>
    </w:p>
    <w:p w14:paraId="2BA44059">
      <w:pPr>
        <w:ind w:left="5" w:right="70"/>
        <w:rPr>
          <w:rFonts w:hint="eastAsia"/>
        </w:rPr>
      </w:pPr>
    </w:p>
    <w:p w14:paraId="5A44B6AF">
      <w:pPr>
        <w:ind w:left="5" w:right="70"/>
        <w:rPr>
          <w:rFonts w:hint="eastAsia"/>
        </w:rPr>
      </w:pPr>
      <w:r>
        <w:rPr>
          <w:rFonts w:hint="eastAsia"/>
        </w:rPr>
        <w:t>在那些日子里，还未提到三重冠冕、信仰上的无误，以及枢机主教团。</w:t>
      </w:r>
    </w:p>
    <w:p w14:paraId="29789120">
      <w:pPr>
        <w:ind w:left="5" w:right="70"/>
        <w:rPr>
          <w:rFonts w:hint="eastAsia"/>
        </w:rPr>
      </w:pPr>
    </w:p>
    <w:p w14:paraId="74F603FF">
      <w:pPr>
        <w:ind w:left="5" w:right="70"/>
        <w:rPr>
          <w:rFonts w:hint="eastAsia"/>
        </w:rPr>
      </w:pPr>
      <w:r>
        <w:rPr>
          <w:rFonts w:hint="eastAsia"/>
        </w:rPr>
        <w:t>To resume now the history from the time of this Gelasius: The authority of the Patriarchs of Constantinople was so great at that time that the Patriarch Euphemius threatened Emperor Anastasius to prevent him from becoming emperor unless he promised in writing to embrace the Catholic faith.</w:t>
      </w:r>
    </w:p>
    <w:p w14:paraId="2C22DADA">
      <w:pPr>
        <w:ind w:left="5" w:right="70"/>
        <w:rPr>
          <w:rFonts w:hint="eastAsia"/>
        </w:rPr>
      </w:pPr>
    </w:p>
    <w:p w14:paraId="2DA3B6DE">
      <w:pPr>
        <w:ind w:left="5" w:right="70"/>
        <w:rPr>
          <w:rFonts w:hint="eastAsia"/>
        </w:rPr>
      </w:pPr>
      <w:r>
        <w:rPr>
          <w:rFonts w:hint="eastAsia"/>
        </w:rPr>
        <w:t>现在从这位格拉西乌斯的时代继续讲历史：当时君士坦丁堡的宗主教们的权威是如此之大，以至于宗主教优菲米乌斯威胁阿纳斯塔修斯皇帝，除非他书面承诺信奉大公教会的信仰，否则就阻止他成为皇帝。</w:t>
      </w:r>
    </w:p>
    <w:p w14:paraId="42A808C8">
      <w:pPr>
        <w:ind w:left="5" w:right="70"/>
        <w:rPr>
          <w:rFonts w:hint="eastAsia"/>
        </w:rPr>
      </w:pPr>
    </w:p>
    <w:p w14:paraId="6231E52D">
      <w:pPr>
        <w:ind w:left="5" w:right="70"/>
        <w:rPr>
          <w:rFonts w:hint="eastAsia"/>
        </w:rPr>
      </w:pPr>
      <w:r>
        <w:rPr>
          <w:rFonts w:hint="eastAsia"/>
        </w:rPr>
        <w:t>But Anastasius, once confirmed in the empire, deposed Euphemius and appointed Macedonius as his successor, who also favored the memory of Acacius despite the bishops of Rome.</w:t>
      </w:r>
    </w:p>
    <w:p w14:paraId="7B90FA34">
      <w:pPr>
        <w:ind w:left="5" w:right="70"/>
        <w:rPr>
          <w:rFonts w:hint="eastAsia"/>
        </w:rPr>
      </w:pPr>
    </w:p>
    <w:p w14:paraId="1890C866">
      <w:pPr>
        <w:ind w:left="5" w:right="70"/>
        <w:rPr>
          <w:rFonts w:hint="eastAsia"/>
        </w:rPr>
      </w:pPr>
      <w:r>
        <w:rPr>
          <w:rFonts w:hint="eastAsia"/>
        </w:rPr>
        <w:t>但阿纳斯塔修斯一旦在帝国内得到确认，便罢免了优菲米乌斯，并任命马其顿尼乌斯为他的继承人，后者也偏袒阿卡修斯的记忆，不顾罗马的主教们。</w:t>
      </w:r>
    </w:p>
    <w:p w14:paraId="34DDCD41">
      <w:pPr>
        <w:ind w:left="5" w:right="70"/>
        <w:rPr>
          <w:rFonts w:hint="eastAsia"/>
        </w:rPr>
      </w:pPr>
    </w:p>
    <w:p w14:paraId="7110581E">
      <w:pPr>
        <w:ind w:left="5" w:right="70"/>
        <w:rPr>
          <w:rFonts w:hint="eastAsia"/>
        </w:rPr>
      </w:pPr>
      <w:r>
        <w:rPr>
          <w:rFonts w:hint="eastAsia"/>
        </w:rPr>
        <w:t>And for that reason alone (so monstrous was the ambition and hatred of those prelates), the Roman Church was separated in communion from the Greek and Eastern Churches.</w:t>
      </w:r>
    </w:p>
    <w:p w14:paraId="6C5B7673">
      <w:pPr>
        <w:ind w:left="5" w:right="70"/>
        <w:rPr>
          <w:rFonts w:hint="eastAsia"/>
        </w:rPr>
      </w:pPr>
    </w:p>
    <w:p w14:paraId="3DA87FFC">
      <w:pPr>
        <w:ind w:left="5" w:right="70"/>
        <w:rPr>
          <w:rFonts w:hint="eastAsia"/>
        </w:rPr>
      </w:pPr>
      <w:r>
        <w:rPr>
          <w:rFonts w:hint="eastAsia"/>
        </w:rPr>
        <w:t>仅因那个原因（那些教长们的野心和仇恨是如此巨大），罗马教会在共融上与希腊和东方教会分离了。</w:t>
      </w:r>
    </w:p>
    <w:p w14:paraId="4BF5D250">
      <w:pPr>
        <w:ind w:left="5" w:right="70"/>
        <w:rPr>
          <w:rFonts w:hint="eastAsia"/>
        </w:rPr>
      </w:pPr>
    </w:p>
    <w:p w14:paraId="13B74E99">
      <w:pPr>
        <w:ind w:left="5" w:right="70"/>
        <w:rPr>
          <w:rFonts w:hint="eastAsia"/>
        </w:rPr>
      </w:pPr>
      <w:r>
        <w:rPr>
          <w:rFonts w:hint="eastAsia"/>
        </w:rPr>
        <w:t>That schism lasted until Emperor Justin, who in the year 518, desiring concord and also wishing to diminish the power of the Patriarchs of Constantinople, who had grown too influential, compelled Patriarch John to reconcile with Hormisdas, Bishop of Rome, and had the name of Acacius removed from the diptychs, along with those of Euphemius and Macedonius—as if they were abominable and damned persons—even though these last two had endured severe persecutions under the heretic Emperor Anastasius for defending true doctrine.But the Churches of the East (among whom the memory of Euphemius and Macedonius was precious, as faithful defenders of the truth) chose rather to be without the communion of the Roman Church than to erase their names from the church records and disgrace their memory after their death.</w:t>
      </w:r>
    </w:p>
    <w:p w14:paraId="07663985">
      <w:pPr>
        <w:ind w:left="5" w:right="70"/>
        <w:rPr>
          <w:rFonts w:hint="eastAsia"/>
        </w:rPr>
      </w:pPr>
    </w:p>
    <w:p w14:paraId="74F3B498">
      <w:pPr>
        <w:ind w:left="5" w:right="70"/>
        <w:rPr>
          <w:rFonts w:hint="eastAsia"/>
        </w:rPr>
      </w:pPr>
      <w:r>
        <w:rPr>
          <w:rFonts w:hint="eastAsia"/>
        </w:rPr>
        <w:t>那场分裂持续到查士丁皇帝，他在518年，渴望和睦，也希望削弱君士坦丁堡宗主教们的权力，他们已变得太有影响力了，便强迫约翰宗主教与罗马主教何弥达和解，并下令将阿卡修斯的名字，连同优菲米乌斯和马其顿尼乌斯的名字，都从双联画上除去——就好像他们是可憎和该死的——尽管后两位曾在异端皇帝阿纳斯塔修斯手下为捍卫真道而遭受严酷的迫害。但东方教会（在他们中间，优菲米乌斯和马其顿尼乌斯的记忆是宝贵的，作为真理的忠信捍卫者）宁愿没有罗马教会的共融，也不愿从教会记录中抹去他们的名字，并在他们死后玷污他们的记忆。</w:t>
      </w:r>
    </w:p>
    <w:p w14:paraId="3799959F">
      <w:pPr>
        <w:ind w:left="5" w:right="70"/>
        <w:rPr>
          <w:rFonts w:hint="eastAsia"/>
        </w:rPr>
      </w:pPr>
    </w:p>
    <w:p w14:paraId="2A3391AC">
      <w:pPr>
        <w:ind w:left="5" w:right="70"/>
        <w:rPr>
          <w:rFonts w:hint="eastAsia"/>
        </w:rPr>
      </w:pPr>
      <w:r>
        <w:rPr>
          <w:rFonts w:hint="eastAsia"/>
        </w:rPr>
        <w:t>Only John, Patriarch of Constantinople, obeyed the emperor by removing their names from the church records of Constantinople and replacing them with the names of Leo and Hormisdas, bishops of Rome, which had been removed before.</w:t>
      </w:r>
    </w:p>
    <w:p w14:paraId="5C4D28F9">
      <w:pPr>
        <w:ind w:left="5" w:right="70"/>
        <w:rPr>
          <w:rFonts w:hint="eastAsia"/>
        </w:rPr>
      </w:pPr>
    </w:p>
    <w:p w14:paraId="7F5BF5D9">
      <w:pPr>
        <w:ind w:left="5" w:right="70"/>
        <w:rPr>
          <w:rFonts w:hint="eastAsia"/>
        </w:rPr>
      </w:pPr>
      <w:r>
        <w:rPr>
          <w:rFonts w:hint="eastAsia"/>
        </w:rPr>
        <w:t>只有君士坦丁堡的宗主教约翰，服从了皇帝，将他们的名字从君士坦丁堡的教会记录中除去，并代之以罗马主教利奥和何弥达的名字，后者之前已被除去。</w:t>
      </w:r>
    </w:p>
    <w:p w14:paraId="2C2E48C1">
      <w:pPr>
        <w:ind w:left="5" w:right="70"/>
        <w:rPr>
          <w:rFonts w:hint="eastAsia"/>
        </w:rPr>
      </w:pPr>
    </w:p>
    <w:p w14:paraId="0CC89C87">
      <w:pPr>
        <w:ind w:left="5" w:right="70"/>
        <w:rPr>
          <w:rFonts w:hint="eastAsia"/>
        </w:rPr>
      </w:pPr>
      <w:r>
        <w:rPr>
          <w:rFonts w:hint="eastAsia"/>
        </w:rPr>
        <w:t>Baronius cites an epistle of that Hormisdas, where he explains why he remained firm in refusing to receive the Oriental Churches into his communion before the names that offended him were erased from the diptychs.</w:t>
      </w:r>
    </w:p>
    <w:p w14:paraId="514CF55F">
      <w:pPr>
        <w:ind w:left="5" w:right="70"/>
        <w:rPr>
          <w:rFonts w:hint="eastAsia"/>
        </w:rPr>
      </w:pPr>
    </w:p>
    <w:p w14:paraId="0AE10F8D">
      <w:pPr>
        <w:ind w:left="5" w:right="70"/>
        <w:rPr>
          <w:rFonts w:hint="eastAsia"/>
        </w:rPr>
      </w:pPr>
      <w:r>
        <w:rPr>
          <w:rFonts w:hint="eastAsia"/>
        </w:rPr>
        <w:t>巴罗尼乌斯引用了那位何弥达的一封信，信中他解释了为何他坚持不肯接纳东方教会进入他的共融，除非那些冒犯他的名字先从双联画上被抹去。</w:t>
      </w:r>
    </w:p>
    <w:p w14:paraId="73A9B972">
      <w:pPr>
        <w:ind w:left="5" w:right="70"/>
        <w:rPr>
          <w:rFonts w:hint="eastAsia"/>
        </w:rPr>
      </w:pPr>
    </w:p>
    <w:p w14:paraId="4DDCD326">
      <w:pPr>
        <w:ind w:left="5" w:right="70"/>
        <w:rPr>
          <w:rFonts w:hint="eastAsia"/>
        </w:rPr>
      </w:pPr>
      <w:r>
        <w:rPr>
          <w:rFonts w:hint="eastAsia"/>
        </w:rPr>
        <w:t>His reason is that it is written: No one who puts his hand to the plough and looks back is fit for the kingdom of God.</w:t>
      </w:r>
    </w:p>
    <w:p w14:paraId="783F6EB9">
      <w:pPr>
        <w:ind w:left="5" w:right="70"/>
        <w:rPr>
          <w:rFonts w:hint="eastAsia"/>
        </w:rPr>
      </w:pPr>
    </w:p>
    <w:p w14:paraId="69D8B1B5">
      <w:pPr>
        <w:ind w:left="5" w:right="70"/>
        <w:rPr>
          <w:rFonts w:hint="eastAsia"/>
        </w:rPr>
      </w:pPr>
      <w:r>
        <w:rPr>
          <w:rFonts w:hint="eastAsia"/>
        </w:rPr>
        <w:t>祂的理由是，经上记着：手扶着犁向后看的，不配进神的国。</w:t>
      </w:r>
    </w:p>
    <w:p w14:paraId="0227FA1F">
      <w:pPr>
        <w:ind w:left="5" w:right="70"/>
        <w:rPr>
          <w:rFonts w:hint="eastAsia"/>
        </w:rPr>
      </w:pPr>
    </w:p>
    <w:p w14:paraId="42D847F9">
      <w:pPr>
        <w:ind w:left="5" w:right="70"/>
        <w:rPr>
          <w:rFonts w:hint="eastAsia"/>
        </w:rPr>
      </w:pPr>
      <w:r>
        <w:rPr>
          <w:rFonts w:hint="eastAsia"/>
        </w:rPr>
        <w:t>In the year of Christ 523, Hormisdas died.</w:t>
      </w:r>
    </w:p>
    <w:p w14:paraId="7AD2EB0C">
      <w:pPr>
        <w:ind w:left="5" w:right="70"/>
        <w:rPr>
          <w:rFonts w:hint="eastAsia"/>
        </w:rPr>
      </w:pPr>
    </w:p>
    <w:p w14:paraId="2535523D">
      <w:pPr>
        <w:ind w:left="5" w:right="70"/>
        <w:rPr>
          <w:rFonts w:hint="eastAsia"/>
        </w:rPr>
      </w:pPr>
      <w:r>
        <w:rPr>
          <w:rFonts w:hint="eastAsia"/>
        </w:rPr>
        <w:t>在基督纪元523年，何弥达去世。</w:t>
      </w:r>
    </w:p>
    <w:p w14:paraId="72729A37">
      <w:pPr>
        <w:ind w:left="5" w:right="70"/>
        <w:rPr>
          <w:rFonts w:hint="eastAsia"/>
        </w:rPr>
      </w:pPr>
    </w:p>
    <w:p w14:paraId="186A402C">
      <w:pPr>
        <w:ind w:left="5" w:right="70"/>
        <w:rPr>
          <w:rFonts w:hint="eastAsia"/>
        </w:rPr>
      </w:pPr>
      <w:r>
        <w:rPr>
          <w:rFonts w:hint="eastAsia"/>
        </w:rPr>
        <w:t>John succeeded him, who was sent as an ambassador to Emperor Justin by King Theodoric to intercede for the Arians, whom Justin had deprived of their churches.</w:t>
      </w:r>
    </w:p>
    <w:p w14:paraId="514907B8">
      <w:pPr>
        <w:ind w:left="5" w:right="70"/>
        <w:rPr>
          <w:rFonts w:hint="eastAsia"/>
        </w:rPr>
      </w:pPr>
    </w:p>
    <w:p w14:paraId="5063137E">
      <w:pPr>
        <w:ind w:left="5" w:right="70"/>
        <w:rPr>
          <w:rFonts w:hint="eastAsia"/>
        </w:rPr>
      </w:pPr>
      <w:r>
        <w:rPr>
          <w:rFonts w:hint="eastAsia"/>
        </w:rPr>
        <w:t>约翰接替了他，他被狄奥多里克国王派往查士丁皇帝那里作大使，为阿里乌斯派代求，查士丁曾剥夺了他们的教堂。</w:t>
      </w:r>
    </w:p>
    <w:p w14:paraId="54E32F7D">
      <w:pPr>
        <w:ind w:left="5" w:right="70"/>
        <w:rPr>
          <w:rFonts w:hint="eastAsia"/>
        </w:rPr>
      </w:pPr>
    </w:p>
    <w:p w14:paraId="5203AA6E">
      <w:pPr>
        <w:ind w:left="5" w:right="70"/>
        <w:rPr>
          <w:rFonts w:hint="eastAsia"/>
        </w:rPr>
      </w:pPr>
      <w:r>
        <w:rPr>
          <w:rFonts w:hint="eastAsia"/>
        </w:rPr>
        <w:t>But when he returned, the king put him to death in prison because he had not executed that embassy to his satisfaction.</w:t>
      </w:r>
    </w:p>
    <w:p w14:paraId="39A24313">
      <w:pPr>
        <w:ind w:left="5" w:right="70"/>
        <w:rPr>
          <w:rFonts w:hint="eastAsia"/>
        </w:rPr>
      </w:pPr>
    </w:p>
    <w:p w14:paraId="551682C8">
      <w:pPr>
        <w:ind w:left="5" w:right="70"/>
        <w:rPr>
          <w:rFonts w:hint="eastAsia"/>
        </w:rPr>
      </w:pPr>
      <w:r>
        <w:rPr>
          <w:rFonts w:hint="eastAsia"/>
        </w:rPr>
        <w:t>但当他回来时，国王将他投入监狱处死，因为他未能令他满意地执行那次使命。</w:t>
      </w:r>
    </w:p>
    <w:p w14:paraId="1F346348">
      <w:pPr>
        <w:ind w:left="5" w:right="70"/>
        <w:rPr>
          <w:rFonts w:hint="eastAsia"/>
        </w:rPr>
      </w:pPr>
    </w:p>
    <w:p w14:paraId="11E62B9A">
      <w:pPr>
        <w:ind w:left="5" w:right="70"/>
        <w:rPr>
          <w:rFonts w:hint="eastAsia"/>
        </w:rPr>
      </w:pPr>
      <w:r>
        <w:rPr>
          <w:rFonts w:hint="eastAsia"/>
        </w:rPr>
        <w:t>Athalaric succeeded Theodoric in the kingdom of Italy and made a law, recorded in Cassiodorus in the epistle of Athalaric to Pope John, whereby he decreed that the bishops of Rome must pay three thousand crowns to the king’s treasury upon their appointment, while other prelates must pay two thousand.</w:t>
      </w:r>
    </w:p>
    <w:p w14:paraId="497D760C">
      <w:pPr>
        <w:ind w:left="5" w:right="70"/>
        <w:rPr>
          <w:rFonts w:hint="eastAsia"/>
        </w:rPr>
      </w:pPr>
    </w:p>
    <w:p w14:paraId="047240EA">
      <w:pPr>
        <w:ind w:left="5" w:right="70"/>
        <w:rPr>
          <w:rFonts w:hint="eastAsia"/>
        </w:rPr>
      </w:pPr>
      <w:r>
        <w:rPr>
          <w:rFonts w:hint="eastAsia"/>
        </w:rPr>
        <w:t>阿塔拉里克继承了狄奥多里克的意大利王国，并制定了一项法律，记载在卡西奥多鲁斯致教宗约翰的信中，他藉此规定罗马的主教们在任命时必须向国王的国库支付三千克朗，而其他教长则必须支付两千。</w:t>
      </w:r>
    </w:p>
    <w:p w14:paraId="756A4BFA">
      <w:pPr>
        <w:ind w:left="5" w:right="70"/>
        <w:rPr>
          <w:rFonts w:hint="eastAsia"/>
        </w:rPr>
      </w:pPr>
    </w:p>
    <w:p w14:paraId="4F1BDA7A">
      <w:pPr>
        <w:ind w:left="5" w:right="70"/>
        <w:rPr>
          <w:rFonts w:hint="eastAsia"/>
        </w:rPr>
      </w:pPr>
      <w:r>
        <w:rPr>
          <w:rFonts w:hint="eastAsia"/>
        </w:rPr>
        <w:t>He also forbade simony and factions in the election of bishops and commanded that anyone who sought office through such means be declared accursed and punished by competent judges.</w:t>
      </w:r>
    </w:p>
    <w:p w14:paraId="316CD438">
      <w:pPr>
        <w:ind w:left="5" w:right="70"/>
        <w:rPr>
          <w:rFonts w:hint="eastAsia"/>
        </w:rPr>
      </w:pPr>
    </w:p>
    <w:p w14:paraId="2BD6481B">
      <w:pPr>
        <w:ind w:left="5" w:right="70"/>
        <w:rPr>
          <w:rFonts w:hint="eastAsia"/>
        </w:rPr>
      </w:pPr>
      <w:r>
        <w:rPr>
          <w:rFonts w:hint="eastAsia"/>
        </w:rPr>
        <w:t>祂还禁止在主教选举中买卖圣职和结党营私，并命令凡藉此类手段谋求职位者，应被宣布为可咒诅的，并由合格的审判官惩罚。</w:t>
      </w:r>
    </w:p>
    <w:p w14:paraId="4243BC62">
      <w:pPr>
        <w:ind w:left="5" w:right="70"/>
        <w:rPr>
          <w:rFonts w:hint="eastAsia"/>
        </w:rPr>
      </w:pPr>
    </w:p>
    <w:p w14:paraId="6786E863">
      <w:pPr>
        <w:ind w:left="5" w:right="70"/>
        <w:rPr>
          <w:rFonts w:hint="eastAsia"/>
        </w:rPr>
      </w:pPr>
      <w:r>
        <w:rPr>
          <w:rFonts w:hint="eastAsia"/>
        </w:rPr>
        <w:t>In a subsequent epistle, he ordered Salvantius, prefect of the city, to inscribe that law in marble and place it before the residence of the Bishop of Rome.</w:t>
      </w:r>
    </w:p>
    <w:p w14:paraId="7BF2E402">
      <w:pPr>
        <w:ind w:left="5" w:right="70"/>
        <w:rPr>
          <w:rFonts w:hint="eastAsia"/>
        </w:rPr>
      </w:pPr>
    </w:p>
    <w:p w14:paraId="6FC01313">
      <w:pPr>
        <w:ind w:left="5" w:right="70"/>
        <w:rPr>
          <w:rFonts w:hint="eastAsia"/>
        </w:rPr>
      </w:pPr>
      <w:r>
        <w:rPr>
          <w:rFonts w:hint="eastAsia"/>
        </w:rPr>
        <w:t>在随后的一封信中，祂命令该城的长官萨尔万提乌斯将那条法律刻在石碑上，并置于罗马主教的住所前。</w:t>
      </w:r>
    </w:p>
    <w:p w14:paraId="27A52131">
      <w:pPr>
        <w:ind w:left="5" w:right="70"/>
        <w:rPr>
          <w:rFonts w:hint="eastAsia"/>
        </w:rPr>
      </w:pPr>
    </w:p>
    <w:p w14:paraId="6CD09F8E">
      <w:pPr>
        <w:ind w:left="5" w:right="70"/>
        <w:rPr>
          <w:rFonts w:hint="eastAsia"/>
        </w:rPr>
      </w:pPr>
      <w:r>
        <w:rPr>
          <w:rFonts w:hint="eastAsia"/>
        </w:rPr>
        <w:t>Justinian, who later reconquered Italy, upheld this law, requiring every patriarch to pay twenty pounds of gold upon his appointment.</w:t>
      </w:r>
    </w:p>
    <w:p w14:paraId="7A0EF520">
      <w:pPr>
        <w:ind w:left="5" w:right="70"/>
        <w:rPr>
          <w:rFonts w:hint="eastAsia"/>
        </w:rPr>
      </w:pPr>
    </w:p>
    <w:p w14:paraId="7ECFC794">
      <w:pPr>
        <w:ind w:left="5" w:right="70"/>
        <w:rPr>
          <w:rFonts w:hint="eastAsia"/>
        </w:rPr>
      </w:pPr>
      <w:r>
        <w:rPr>
          <w:rFonts w:hint="eastAsia"/>
        </w:rPr>
        <w:t>查士丁尼，后来重新征服了意大利，维护了这条法律，要求每位宗主教在任命时都要支付二十磅黄金。</w:t>
      </w:r>
    </w:p>
    <w:p w14:paraId="435E725B">
      <w:pPr>
        <w:ind w:left="5" w:right="70"/>
        <w:rPr>
          <w:rFonts w:hint="eastAsia"/>
        </w:rPr>
      </w:pPr>
    </w:p>
    <w:p w14:paraId="49FADF76">
      <w:pPr>
        <w:ind w:left="5" w:right="70"/>
        <w:rPr>
          <w:rFonts w:hint="eastAsia"/>
        </w:rPr>
      </w:pPr>
      <w:r>
        <w:rPr>
          <w:rFonts w:hint="eastAsia"/>
        </w:rPr>
        <w:t>After Athalaric, Theodatus reigned and sent Agapetus, Bishop of Rome, as an ambassador to Emperor Justinian.</w:t>
      </w:r>
    </w:p>
    <w:p w14:paraId="51F7B61C">
      <w:pPr>
        <w:ind w:left="5" w:right="70"/>
        <w:rPr>
          <w:rFonts w:hint="eastAsia"/>
        </w:rPr>
      </w:pPr>
    </w:p>
    <w:p w14:paraId="1D2836AB">
      <w:pPr>
        <w:ind w:left="5" w:right="70"/>
        <w:rPr>
          <w:rFonts w:hint="eastAsia"/>
        </w:rPr>
      </w:pPr>
      <w:r>
        <w:rPr>
          <w:rFonts w:hint="eastAsia"/>
        </w:rPr>
        <w:t>阿塔拉里克之后，提奥达图斯统治，并派罗马主教阿加佩图斯作大使去见查士丁尼皇帝。</w:t>
      </w:r>
    </w:p>
    <w:p w14:paraId="192DA850">
      <w:pPr>
        <w:ind w:left="5" w:right="70"/>
        <w:rPr>
          <w:rFonts w:hint="eastAsia"/>
        </w:rPr>
      </w:pPr>
    </w:p>
    <w:p w14:paraId="61D8B382">
      <w:pPr>
        <w:ind w:left="5" w:right="70"/>
        <w:rPr>
          <w:rFonts w:hint="eastAsia"/>
        </w:rPr>
      </w:pPr>
      <w:r>
        <w:rPr>
          <w:rFonts w:hint="eastAsia"/>
        </w:rPr>
        <w:t>Justinian used him to depose Anthimus, Bishop of Constantinople—something Agapetus could not have done without the strength and authority of the emperor.</w:t>
      </w:r>
    </w:p>
    <w:p w14:paraId="0B1216C3">
      <w:pPr>
        <w:ind w:left="5" w:right="70"/>
        <w:rPr>
          <w:rFonts w:hint="eastAsia"/>
        </w:rPr>
      </w:pPr>
    </w:p>
    <w:p w14:paraId="0E54A265">
      <w:pPr>
        <w:ind w:left="5" w:right="70"/>
        <w:rPr>
          <w:rFonts w:hint="eastAsia"/>
        </w:rPr>
      </w:pPr>
      <w:r>
        <w:rPr>
          <w:rFonts w:hint="eastAsia"/>
        </w:rPr>
        <w:t>查士丁尼利用他罢免了君士坦丁堡的主教安提姆斯——没有皇帝的力量和权威，阿加佩图斯是做不到这件事的。</w:t>
      </w:r>
    </w:p>
    <w:p w14:paraId="3A49A420">
      <w:pPr>
        <w:ind w:left="5" w:right="70"/>
        <w:rPr>
          <w:rFonts w:hint="eastAsia"/>
        </w:rPr>
      </w:pPr>
    </w:p>
    <w:p w14:paraId="5A1C3F3B">
      <w:pPr>
        <w:ind w:left="5" w:right="70"/>
        <w:rPr>
          <w:rFonts w:hint="eastAsia"/>
        </w:rPr>
      </w:pPr>
      <w:r>
        <w:rPr>
          <w:rFonts w:hint="eastAsia"/>
        </w:rPr>
        <w:t>Similarly, Theophilus, Patriarch of Alexandria, came to Constantinople and, supported by Emperor Arcadius, deposed John Chrysostom from his position.</w:t>
      </w:r>
    </w:p>
    <w:p w14:paraId="1D41196C">
      <w:pPr>
        <w:ind w:left="5" w:right="70"/>
        <w:rPr>
          <w:rFonts w:hint="eastAsia"/>
        </w:rPr>
      </w:pPr>
    </w:p>
    <w:p w14:paraId="5EF0F65C">
      <w:pPr>
        <w:ind w:left="5" w:right="70"/>
        <w:rPr>
          <w:rFonts w:hint="eastAsia"/>
        </w:rPr>
      </w:pPr>
      <w:r>
        <w:rPr>
          <w:rFonts w:hint="eastAsia"/>
        </w:rPr>
        <w:t>同样，亚历山大宗主教提阿非罗来到君士坦丁堡，在阿卡狄乌斯皇帝的支持下，罢免了约翰·屈梭多模的职位。</w:t>
      </w:r>
    </w:p>
    <w:p w14:paraId="37592B71">
      <w:pPr>
        <w:ind w:left="5" w:right="70"/>
        <w:rPr>
          <w:rFonts w:hint="eastAsia"/>
        </w:rPr>
      </w:pPr>
    </w:p>
    <w:p w14:paraId="15A83A95">
      <w:pPr>
        <w:ind w:left="5" w:right="70"/>
        <w:rPr>
          <w:rFonts w:hint="eastAsia"/>
        </w:rPr>
      </w:pPr>
      <w:r>
        <w:rPr>
          <w:rFonts w:hint="eastAsia"/>
        </w:rPr>
        <w:t>This same authority Peter of Alexandria would have used earlier against Gregory Nazianzen, Bishop of Constantinople.</w:t>
      </w:r>
    </w:p>
    <w:p w14:paraId="4F0B1913">
      <w:pPr>
        <w:ind w:left="5" w:right="70"/>
        <w:rPr>
          <w:rFonts w:hint="eastAsia"/>
        </w:rPr>
      </w:pPr>
    </w:p>
    <w:p w14:paraId="45990659">
      <w:pPr>
        <w:ind w:left="5" w:right="70"/>
        <w:rPr>
          <w:rFonts w:hint="eastAsia"/>
        </w:rPr>
      </w:pPr>
      <w:r>
        <w:rPr>
          <w:rFonts w:hint="eastAsia"/>
        </w:rPr>
        <w:t>同样地，亚历山大的彼得早先也本可以利用同样的权威来对付君士坦丁堡的主教拿先素的格列高利。</w:t>
      </w:r>
    </w:p>
    <w:p w14:paraId="474BB418">
      <w:pPr>
        <w:ind w:left="5" w:right="70"/>
        <w:rPr>
          <w:rFonts w:hint="eastAsia"/>
        </w:rPr>
      </w:pPr>
    </w:p>
    <w:p w14:paraId="18D7F5EF">
      <w:pPr>
        <w:ind w:left="5" w:right="70"/>
        <w:rPr>
          <w:rFonts w:hint="eastAsia"/>
        </w:rPr>
      </w:pPr>
      <w:r>
        <w:rPr>
          <w:rFonts w:hint="eastAsia"/>
        </w:rPr>
        <w:t>Indeed, Acacius appointed and removed the Patriarchs of Antioch, as we have seen.</w:t>
      </w:r>
    </w:p>
    <w:p w14:paraId="097F3E11">
      <w:pPr>
        <w:ind w:left="5" w:right="70"/>
        <w:rPr>
          <w:rFonts w:hint="eastAsia"/>
        </w:rPr>
      </w:pPr>
    </w:p>
    <w:p w14:paraId="0B5AF628">
      <w:pPr>
        <w:ind w:left="5" w:right="70"/>
        <w:rPr>
          <w:rFonts w:hint="eastAsia"/>
        </w:rPr>
      </w:pPr>
      <w:r>
        <w:rPr>
          <w:rFonts w:hint="eastAsia"/>
        </w:rPr>
        <w:t>事实上，阿卡修斯曾任命和罢免安提阿的宗主教，正如我们所见。</w:t>
      </w:r>
    </w:p>
    <w:p w14:paraId="68433B36">
      <w:pPr>
        <w:ind w:left="5" w:right="70"/>
        <w:rPr>
          <w:rFonts w:hint="eastAsia"/>
        </w:rPr>
      </w:pPr>
    </w:p>
    <w:p w14:paraId="18EDFF53">
      <w:pPr>
        <w:ind w:left="5" w:right="70"/>
        <w:rPr>
          <w:rFonts w:hint="eastAsia"/>
        </w:rPr>
      </w:pPr>
      <w:r>
        <w:rPr>
          <w:rFonts w:hint="eastAsia"/>
        </w:rPr>
        <w:t>This Emperor Justinian was the one who compiled the body of civil law.</w:t>
      </w:r>
    </w:p>
    <w:p w14:paraId="0062F1AC">
      <w:pPr>
        <w:ind w:left="5" w:right="70"/>
        <w:rPr>
          <w:rFonts w:hint="eastAsia"/>
        </w:rPr>
      </w:pPr>
    </w:p>
    <w:p w14:paraId="7438BA28">
      <w:pPr>
        <w:ind w:left="5" w:right="70"/>
        <w:rPr>
          <w:rFonts w:hint="eastAsia"/>
        </w:rPr>
      </w:pPr>
      <w:r>
        <w:rPr>
          <w:rFonts w:hint="eastAsia"/>
        </w:rPr>
        <w:t>这位查士丁尼皇帝就是编纂民法典的那一位。</w:t>
      </w:r>
    </w:p>
    <w:p w14:paraId="762942C2">
      <w:pPr>
        <w:ind w:left="5" w:right="70"/>
        <w:rPr>
          <w:rFonts w:hint="eastAsia"/>
        </w:rPr>
      </w:pPr>
    </w:p>
    <w:p w14:paraId="68A888E9">
      <w:pPr>
        <w:ind w:left="5" w:right="70"/>
        <w:rPr>
          <w:rFonts w:hint="eastAsia"/>
        </w:rPr>
      </w:pPr>
      <w:r>
        <w:rPr>
          <w:rFonts w:hint="eastAsia"/>
        </w:rPr>
        <w:t>The Code and Novels contain several laws and constitutions concerning the Christian faith and ecclesiastical policy, wherein he issues absolute commands to the clergy and exercises sovereign authority over bishops— without exempting the clergy or sparing the Bishop of Rome.</w:t>
      </w:r>
    </w:p>
    <w:p w14:paraId="68C4BA83">
      <w:pPr>
        <w:ind w:left="5" w:right="70"/>
        <w:rPr>
          <w:rFonts w:hint="eastAsia"/>
        </w:rPr>
      </w:pPr>
    </w:p>
    <w:p w14:paraId="222CA290">
      <w:pPr>
        <w:ind w:left="5" w:right="70"/>
        <w:rPr>
          <w:rFonts w:hint="eastAsia"/>
        </w:rPr>
      </w:pPr>
      <w:r>
        <w:rPr>
          <w:rFonts w:hint="eastAsia"/>
        </w:rPr>
        <w:t>《法典》和《新法》包含了几条关于基督教信仰和教会政策的法律和规定，其中祂向教士们发出绝对的命令，并对主教们行使至高无上的权威——既不豁免教士，也不宽容罗马主教。</w:t>
      </w:r>
    </w:p>
    <w:p w14:paraId="758AAB23">
      <w:pPr>
        <w:ind w:left="5" w:right="70"/>
        <w:rPr>
          <w:rFonts w:hint="eastAsia"/>
        </w:rPr>
      </w:pPr>
    </w:p>
    <w:p w14:paraId="6EF8A844">
      <w:pPr>
        <w:ind w:left="5" w:right="70"/>
        <w:rPr>
          <w:rFonts w:hint="eastAsia"/>
        </w:rPr>
      </w:pPr>
      <w:r>
        <w:rPr>
          <w:rFonts w:hint="eastAsia"/>
        </w:rPr>
        <w:t>For example, in the first book of the Code, under the title De Episcopis et Clericis (“Of Bishops and Clergy”), in the law Generaliter sancimus, he addresses bishops, priests, and deacons thus: We decree that this be observed not only in ancient Rome or in this royal city of Constantinople but also throughout all the earth where the Christian name is honored.</w:t>
      </w:r>
    </w:p>
    <w:p w14:paraId="5DC82E6C">
      <w:pPr>
        <w:ind w:left="5" w:right="70"/>
        <w:rPr>
          <w:rFonts w:hint="eastAsia"/>
        </w:rPr>
      </w:pPr>
    </w:p>
    <w:p w14:paraId="41F63966">
      <w:pPr>
        <w:ind w:left="5" w:right="70"/>
        <w:rPr>
          <w:rFonts w:hint="eastAsia"/>
        </w:rPr>
      </w:pPr>
      <w:r>
        <w:rPr>
          <w:rFonts w:hint="eastAsia"/>
        </w:rPr>
        <w:t>例如，在《法典》第一卷中，在“论主教和教士”的标题下，在“我们总则规定”的法律中，祂这样对主教、司祭和执事说：我们规定，这不仅在古罗马或在这皇家城市君士坦丁堡被遵守，也在整个基督教名被尊崇的大地上被遵守。</w:t>
      </w:r>
    </w:p>
    <w:p w14:paraId="6AB1F029">
      <w:pPr>
        <w:ind w:left="5" w:right="70"/>
        <w:rPr>
          <w:rFonts w:hint="eastAsia"/>
        </w:rPr>
      </w:pPr>
    </w:p>
    <w:p w14:paraId="20F02D16">
      <w:pPr>
        <w:ind w:left="5" w:right="70"/>
        <w:rPr>
          <w:rFonts w:hint="eastAsia"/>
        </w:rPr>
      </w:pPr>
      <w:r>
        <w:rPr>
          <w:rFonts w:hint="eastAsia"/>
        </w:rPr>
        <w:t>His laws subject the clergy to civil penalties just as much as the rest of the people.</w:t>
      </w:r>
    </w:p>
    <w:p w14:paraId="1FA832E9">
      <w:pPr>
        <w:ind w:left="5" w:right="70"/>
        <w:rPr>
          <w:rFonts w:hint="eastAsia"/>
        </w:rPr>
      </w:pPr>
    </w:p>
    <w:p w14:paraId="2A2D3F62">
      <w:pPr>
        <w:ind w:left="5" w:right="70"/>
        <w:rPr>
          <w:rFonts w:hint="eastAsia"/>
        </w:rPr>
      </w:pPr>
      <w:r>
        <w:rPr>
          <w:rFonts w:hint="eastAsia"/>
        </w:rPr>
        <w:t>祂的法律使教士们像其他人民一样，同样受到民事处罚。</w:t>
      </w:r>
    </w:p>
    <w:p w14:paraId="2D26AD06">
      <w:pPr>
        <w:ind w:left="5" w:right="70"/>
        <w:rPr>
          <w:rFonts w:hint="eastAsia"/>
        </w:rPr>
      </w:pPr>
    </w:p>
    <w:p w14:paraId="5C3FE03E">
      <w:pPr>
        <w:ind w:left="5" w:right="70"/>
        <w:rPr>
          <w:rFonts w:hint="eastAsia"/>
        </w:rPr>
      </w:pPr>
      <w:r>
        <w:rPr>
          <w:rFonts w:hint="eastAsia"/>
        </w:rPr>
        <w:t>Thus, in the same title, the law Presbyteri states: Priests and deacons, if convicted of bearing false testimony—if in a financial case— shall be suspended from sacred ministry for three years only and confined to a monastery for penance.</w:t>
      </w:r>
    </w:p>
    <w:p w14:paraId="0ABBFA6F">
      <w:pPr>
        <w:ind w:left="5" w:right="70"/>
        <w:rPr>
          <w:rFonts w:hint="eastAsia"/>
        </w:rPr>
      </w:pPr>
    </w:p>
    <w:p w14:paraId="7E1421F1">
      <w:pPr>
        <w:ind w:left="5" w:right="70"/>
        <w:rPr>
          <w:rFonts w:hint="eastAsia"/>
        </w:rPr>
      </w:pPr>
      <w:r>
        <w:rPr>
          <w:rFonts w:hint="eastAsia"/>
        </w:rPr>
        <w:t>因此，在同一标题下，《司祭法》规定：司祭和执事，若被判定作伪证——若在财务案件中——应仅被暂停圣职三年，并被禁闭在修道院悔罪。</w:t>
      </w:r>
    </w:p>
    <w:p w14:paraId="5E5B3D63">
      <w:pPr>
        <w:ind w:left="5" w:right="70"/>
        <w:rPr>
          <w:rFonts w:hint="eastAsia"/>
        </w:rPr>
      </w:pPr>
    </w:p>
    <w:p w14:paraId="5C49E7A8">
      <w:pPr>
        <w:ind w:left="5" w:right="70"/>
        <w:rPr>
          <w:rFonts w:hint="eastAsia"/>
        </w:rPr>
      </w:pPr>
      <w:r>
        <w:rPr>
          <w:rFonts w:hint="eastAsia"/>
        </w:rPr>
        <w:t>But if it be a criminal case, let them be stripped of clerical honor and punished according to law.</w:t>
      </w:r>
    </w:p>
    <w:p w14:paraId="6BB06653">
      <w:pPr>
        <w:ind w:left="5" w:right="70"/>
        <w:rPr>
          <w:rFonts w:hint="eastAsia"/>
        </w:rPr>
      </w:pPr>
    </w:p>
    <w:p w14:paraId="5AB60B15">
      <w:pPr>
        <w:ind w:left="5" w:right="70"/>
        <w:rPr>
          <w:rFonts w:hint="eastAsia"/>
        </w:rPr>
      </w:pPr>
      <w:r>
        <w:rPr>
          <w:rFonts w:hint="eastAsia"/>
        </w:rPr>
        <w:t>但如果是刑事案件，让他们被剥夺教士的尊荣，并依法惩处。</w:t>
      </w:r>
    </w:p>
    <w:p w14:paraId="4F49602B">
      <w:pPr>
        <w:ind w:left="5" w:right="70"/>
        <w:rPr>
          <w:rFonts w:hint="eastAsia"/>
        </w:rPr>
      </w:pPr>
    </w:p>
    <w:p w14:paraId="7B9A30F3">
      <w:pPr>
        <w:ind w:left="5" w:right="70"/>
        <w:rPr>
          <w:rFonts w:hint="eastAsia"/>
        </w:rPr>
      </w:pPr>
      <w:r>
        <w:rPr>
          <w:rFonts w:hint="eastAsia"/>
        </w:rPr>
        <w:t>As for other clergy, let them be removed from their ecclesiastical offices by common law and chastened with rods without distinction.In the Code and among the Authentics of that emperor, there are many such laws.</w:t>
      </w:r>
    </w:p>
    <w:p w14:paraId="7E593C83">
      <w:pPr>
        <w:ind w:left="5" w:right="70"/>
        <w:rPr>
          <w:rFonts w:hint="eastAsia"/>
        </w:rPr>
      </w:pPr>
    </w:p>
    <w:p w14:paraId="0D261E7F">
      <w:pPr>
        <w:ind w:left="5" w:right="70"/>
        <w:rPr>
          <w:rFonts w:hint="eastAsia"/>
        </w:rPr>
      </w:pPr>
      <w:r>
        <w:rPr>
          <w:rFonts w:hint="eastAsia"/>
        </w:rPr>
        <w:t>至于其他教士，让他们按普通法被从他们的教会职务中移除，并被杖责，不加区分。在那位皇帝的《法典》和《御批集》中，有许多这样的法律。</w:t>
      </w:r>
    </w:p>
    <w:p w14:paraId="7F28AA2E">
      <w:pPr>
        <w:ind w:left="5" w:right="70"/>
        <w:rPr>
          <w:rFonts w:hint="eastAsia"/>
        </w:rPr>
      </w:pPr>
    </w:p>
    <w:p w14:paraId="16D4632F">
      <w:pPr>
        <w:ind w:left="5" w:right="70"/>
        <w:rPr>
          <w:rFonts w:hint="eastAsia"/>
        </w:rPr>
      </w:pPr>
      <w:r>
        <w:rPr>
          <w:rFonts w:hint="eastAsia"/>
        </w:rPr>
        <w:t>On this matter, Baronius (Anno 528), while attempting to excuse the Emperor somewhat, nevertheless says that against right and reason he presumed to act as a legislator of sacred laws and to impose laws and penalties upon bishops.</w:t>
      </w:r>
    </w:p>
    <w:p w14:paraId="7CA37EE9">
      <w:pPr>
        <w:ind w:left="5" w:right="70"/>
        <w:rPr>
          <w:rFonts w:hint="eastAsia"/>
        </w:rPr>
      </w:pPr>
    </w:p>
    <w:p w14:paraId="6C2D9D47">
      <w:pPr>
        <w:ind w:left="5" w:right="70"/>
        <w:rPr>
          <w:rFonts w:hint="eastAsia"/>
        </w:rPr>
      </w:pPr>
      <w:r>
        <w:rPr>
          <w:rFonts w:hint="eastAsia"/>
        </w:rPr>
        <w:t>关于此事，巴罗尼乌斯（528年）在试图为皇帝稍作辩解的同时，仍然说，祂违背了正义和情理，僭越地充当了神圣法律的立法者，并向主教们施加法律和惩罚。</w:t>
      </w:r>
    </w:p>
    <w:p w14:paraId="2327A8D6">
      <w:pPr>
        <w:ind w:left="5" w:right="70"/>
        <w:rPr>
          <w:rFonts w:hint="eastAsia"/>
        </w:rPr>
      </w:pPr>
    </w:p>
    <w:p w14:paraId="7CE15929">
      <w:pPr>
        <w:ind w:left="5" w:right="70"/>
        <w:rPr>
          <w:rFonts w:hint="eastAsia"/>
        </w:rPr>
      </w:pPr>
      <w:r>
        <w:rPr>
          <w:rFonts w:hint="eastAsia"/>
        </w:rPr>
        <w:t>He even goes so far as to say that thereby he cast himself headlong into a gulf of heresy, and that it is the old malady of kings to be afflicted with that itch of usurping what belongs to bishops.</w:t>
      </w:r>
    </w:p>
    <w:p w14:paraId="2BEE831F">
      <w:pPr>
        <w:ind w:left="5" w:right="70"/>
        <w:rPr>
          <w:rFonts w:hint="eastAsia"/>
        </w:rPr>
      </w:pPr>
    </w:p>
    <w:p w14:paraId="7CAABA0C">
      <w:pPr>
        <w:ind w:left="5" w:right="70"/>
        <w:rPr>
          <w:rFonts w:hint="eastAsia"/>
        </w:rPr>
      </w:pPr>
      <w:r>
        <w:rPr>
          <w:rFonts w:hint="eastAsia"/>
        </w:rPr>
        <w:t>祂甚至走得更远，说祂藉此将自己投入了异端的深渊，而那篡夺属于主教们的东西的痒症，是君王们的旧病。</w:t>
      </w:r>
    </w:p>
    <w:p w14:paraId="01B1B15F">
      <w:pPr>
        <w:ind w:left="5" w:right="70"/>
        <w:rPr>
          <w:rFonts w:hint="eastAsia"/>
        </w:rPr>
      </w:pPr>
    </w:p>
    <w:p w14:paraId="757CCE60">
      <w:pPr>
        <w:ind w:left="5" w:right="70"/>
        <w:rPr>
          <w:rFonts w:hint="eastAsia"/>
        </w:rPr>
      </w:pPr>
      <w:r>
        <w:rPr>
          <w:rFonts w:hint="eastAsia"/>
        </w:rPr>
        <w:t>Yet I find no evidence that the Church of that age or the next condemned Justinian for making these laws—wherein he followed the example of good kings like David, Hezekeiah, and Josiah, who gave laws to the sacerdotal order and established constitutions for ecclesiastical policy.</w:t>
      </w:r>
    </w:p>
    <w:p w14:paraId="4CBACE14">
      <w:pPr>
        <w:ind w:left="5" w:right="70"/>
        <w:rPr>
          <w:rFonts w:hint="eastAsia"/>
        </w:rPr>
      </w:pPr>
    </w:p>
    <w:p w14:paraId="5624389E">
      <w:pPr>
        <w:ind w:left="5" w:right="70"/>
        <w:rPr>
          <w:rFonts w:hint="eastAsia"/>
        </w:rPr>
      </w:pPr>
      <w:r>
        <w:rPr>
          <w:rFonts w:hint="eastAsia"/>
        </w:rPr>
        <w:t>然而，我没有发现任何证据表明，那个时代或下一个时代的教会曾因查士丁尼制定这些法律而谴责他——在这些法律中，他效法了大卫、希西家和约西亚等好君王的榜样，他们曾为祭司阶层制定法律，并为教会政策建立了规章。</w:t>
      </w:r>
    </w:p>
    <w:p w14:paraId="53B6F304">
      <w:pPr>
        <w:ind w:left="5" w:right="70"/>
        <w:rPr>
          <w:rFonts w:hint="eastAsia"/>
        </w:rPr>
      </w:pPr>
    </w:p>
    <w:p w14:paraId="7069E6FF">
      <w:pPr>
        <w:ind w:left="5" w:right="70"/>
        <w:rPr>
          <w:rFonts w:hint="eastAsia"/>
        </w:rPr>
      </w:pPr>
      <w:r>
        <w:rPr>
          <w:rFonts w:hint="eastAsia"/>
        </w:rPr>
        <w:t>Nor do I find that even the Bishops of Rome complained that this Emperor presumed to legislate for them and their clergy.</w:t>
      </w:r>
    </w:p>
    <w:p w14:paraId="058B44B6">
      <w:pPr>
        <w:ind w:left="5" w:right="70"/>
        <w:rPr>
          <w:rFonts w:hint="eastAsia"/>
        </w:rPr>
      </w:pPr>
    </w:p>
    <w:p w14:paraId="7B6064BD">
      <w:pPr>
        <w:ind w:left="5" w:right="70"/>
        <w:rPr>
          <w:rFonts w:hint="eastAsia"/>
        </w:rPr>
      </w:pPr>
      <w:r>
        <w:rPr>
          <w:rFonts w:hint="eastAsia"/>
        </w:rPr>
        <w:t>我也未发现罗马的主教们曾抱怨这位皇帝僭越地为他们和他们的教士立法。</w:t>
      </w:r>
    </w:p>
    <w:p w14:paraId="24183A85">
      <w:pPr>
        <w:ind w:left="5" w:right="70"/>
        <w:rPr>
          <w:rFonts w:hint="eastAsia"/>
        </w:rPr>
      </w:pPr>
    </w:p>
    <w:p w14:paraId="196CEA51">
      <w:pPr>
        <w:ind w:left="5" w:right="70"/>
        <w:rPr>
          <w:rFonts w:hint="eastAsia"/>
        </w:rPr>
      </w:pPr>
      <w:r>
        <w:rPr>
          <w:rFonts w:hint="eastAsia"/>
        </w:rPr>
        <w:t>For they could not protest without condemning earlier good emperors—such as Constantine the Great, Valentinian I, and the two Theodosii—from whom we have many ecclesiastical laws in the Theodosian Code and in Justinian’s.</w:t>
      </w:r>
    </w:p>
    <w:p w14:paraId="54B26CC8">
      <w:pPr>
        <w:ind w:left="5" w:right="70"/>
        <w:rPr>
          <w:rFonts w:hint="eastAsia"/>
        </w:rPr>
      </w:pPr>
    </w:p>
    <w:p w14:paraId="77EC326B">
      <w:pPr>
        <w:ind w:left="5" w:right="70"/>
        <w:rPr>
          <w:rFonts w:hint="eastAsia"/>
        </w:rPr>
      </w:pPr>
      <w:r>
        <w:rPr>
          <w:rFonts w:hint="eastAsia"/>
        </w:rPr>
        <w:t>因为他们若要抗议，就不能不谴责早先的好皇帝们——如君士坦丁大帝、瓦伦提尼安一世以及两位狄奥多西——我们从他们那里在《狄奥多西法典》和查士丁尼的法典中获得了许多教会法律。</w:t>
      </w:r>
    </w:p>
    <w:p w14:paraId="6F84F4CD">
      <w:pPr>
        <w:ind w:left="5" w:right="70"/>
        <w:rPr>
          <w:rFonts w:hint="eastAsia"/>
        </w:rPr>
      </w:pPr>
    </w:p>
    <w:p w14:paraId="2BF830A9">
      <w:pPr>
        <w:ind w:left="5" w:right="70"/>
        <w:rPr>
          <w:rFonts w:hint="eastAsia"/>
        </w:rPr>
      </w:pPr>
      <w:r>
        <w:rPr>
          <w:rFonts w:hint="eastAsia"/>
        </w:rPr>
        <w:t>1.Among many laws of this Emperor, two particularly displease our adversaries: The 123rd Novel (Chapter 3), which requires the Bishop of Rome to pay 20 pounds of gold for the investiture of his bishopric.</w:t>
      </w:r>
    </w:p>
    <w:p w14:paraId="0BC90F69">
      <w:pPr>
        <w:ind w:left="5" w:right="70"/>
        <w:rPr>
          <w:rFonts w:hint="eastAsia"/>
        </w:rPr>
      </w:pPr>
    </w:p>
    <w:p w14:paraId="668E7946">
      <w:pPr>
        <w:ind w:left="5" w:right="70"/>
        <w:rPr>
          <w:rFonts w:hint="eastAsia"/>
        </w:rPr>
      </w:pPr>
      <w:r>
        <w:rPr>
          <w:rFonts w:hint="eastAsia"/>
        </w:rPr>
        <w:t>1.在这位皇帝的众多法律中，有两条特别令我们的对手不悦：第123号新法（第3章），该法要求罗马主教为其主教职位的授职支付20磅黄金。</w:t>
      </w:r>
    </w:p>
    <w:p w14:paraId="392ED16B">
      <w:pPr>
        <w:ind w:left="5" w:right="70"/>
        <w:rPr>
          <w:rFonts w:hint="eastAsia"/>
        </w:rPr>
      </w:pPr>
    </w:p>
    <w:p w14:paraId="291D8F00">
      <w:pPr>
        <w:ind w:left="5" w:right="70"/>
        <w:rPr>
          <w:rFonts w:hint="eastAsia"/>
        </w:rPr>
      </w:pPr>
      <w:r>
        <w:rPr>
          <w:rFonts w:hint="eastAsia"/>
        </w:rPr>
        <w:t>2.The law found in the same Novel (in Greek editions), which mandates that public worship be conducted with a loud voice intelligible to the people.</w:t>
      </w:r>
    </w:p>
    <w:p w14:paraId="4E4DE9B5">
      <w:pPr>
        <w:ind w:left="5" w:right="70"/>
        <w:rPr>
          <w:rFonts w:hint="eastAsia"/>
        </w:rPr>
      </w:pPr>
    </w:p>
    <w:p w14:paraId="0036366F">
      <w:pPr>
        <w:ind w:left="5" w:right="70"/>
        <w:rPr>
          <w:rFonts w:hint="eastAsia"/>
        </w:rPr>
      </w:pPr>
      <w:r>
        <w:rPr>
          <w:rFonts w:hint="eastAsia"/>
        </w:rPr>
        <w:t>2.在同一部《新法》（希腊文版）中找到的法律，该法规定公共敬拜应以人民能听懂的响亮声音进行。</w:t>
      </w:r>
    </w:p>
    <w:p w14:paraId="4581ED30">
      <w:pPr>
        <w:ind w:left="5" w:right="70"/>
        <w:rPr>
          <w:rFonts w:hint="eastAsia"/>
        </w:rPr>
      </w:pPr>
    </w:p>
    <w:p w14:paraId="71F7AEF6">
      <w:pPr>
        <w:ind w:left="5" w:right="70"/>
        <w:rPr>
          <w:rFonts w:hint="eastAsia"/>
        </w:rPr>
      </w:pPr>
      <w:r>
        <w:rPr>
          <w:rFonts w:hint="eastAsia"/>
        </w:rPr>
        <w:t>As for Menas—whom the Cardinal mentions—he is the one who, during Justinian’s reign (as Nicephorus relates), excommunicated Vigilius, Bishop of Rome, for four months.</w:t>
      </w:r>
    </w:p>
    <w:p w14:paraId="17311416">
      <w:pPr>
        <w:ind w:left="5" w:right="70"/>
        <w:rPr>
          <w:rFonts w:hint="eastAsia"/>
        </w:rPr>
      </w:pPr>
    </w:p>
    <w:p w14:paraId="1B394FCF">
      <w:pPr>
        <w:ind w:left="5" w:right="70"/>
        <w:rPr>
          <w:rFonts w:hint="eastAsia"/>
        </w:rPr>
      </w:pPr>
      <w:r>
        <w:rPr>
          <w:rFonts w:hint="eastAsia"/>
        </w:rPr>
        <w:t>至于梅纳斯——枢机主教提到的那位——他就是在查士丁尼统治期间（如尼基弗鲁斯所述），将罗马主教维吉利乌斯逐出教会四个月的人。</w:t>
      </w:r>
    </w:p>
    <w:p w14:paraId="7A12C7DA">
      <w:pPr>
        <w:ind w:left="5" w:right="70"/>
        <w:rPr>
          <w:rFonts w:hint="eastAsia"/>
        </w:rPr>
      </w:pPr>
    </w:p>
    <w:p w14:paraId="5DE3AD19">
      <w:pPr>
        <w:ind w:left="5" w:right="70"/>
        <w:rPr>
          <w:rFonts w:hint="eastAsia"/>
        </w:rPr>
      </w:pPr>
      <w:r>
        <w:rPr>
          <w:rFonts w:hint="eastAsia"/>
        </w:rPr>
        <w:t>Shortly afterward, Vigilius was also excommunicated by the bishops of Africa assembled in council.</w:t>
      </w:r>
    </w:p>
    <w:p w14:paraId="1981B6D2">
      <w:pPr>
        <w:ind w:left="5" w:right="70"/>
        <w:rPr>
          <w:rFonts w:hint="eastAsia"/>
        </w:rPr>
      </w:pPr>
    </w:p>
    <w:p w14:paraId="6A51A854">
      <w:pPr>
        <w:ind w:left="5" w:right="70"/>
        <w:rPr>
          <w:rFonts w:hint="eastAsia"/>
        </w:rPr>
      </w:pPr>
      <w:r>
        <w:rPr>
          <w:rFonts w:hint="eastAsia"/>
        </w:rPr>
        <w:t>不久之后，维吉利乌斯也被在会议中聚集的非洲 bishops 逐出教会。</w:t>
      </w:r>
    </w:p>
    <w:p w14:paraId="020C5C8B">
      <w:pPr>
        <w:ind w:left="5" w:right="70"/>
        <w:rPr>
          <w:rFonts w:hint="eastAsia"/>
        </w:rPr>
      </w:pPr>
    </w:p>
    <w:p w14:paraId="585D2E4A">
      <w:pPr>
        <w:ind w:left="5" w:right="70"/>
        <w:rPr>
          <w:rFonts w:hint="eastAsia"/>
        </w:rPr>
      </w:pPr>
      <w:r>
        <w:rPr>
          <w:rFonts w:hint="eastAsia"/>
        </w:rPr>
        <w:t>The Epistle of the Bishop of Patara in Lycia, who calls Sylverius Pope of the whole earth, is found in the second Tome of the Councils, which is stuffed with false and supposititious Epistles.</w:t>
      </w:r>
    </w:p>
    <w:p w14:paraId="741E282A">
      <w:pPr>
        <w:ind w:left="5" w:right="70"/>
        <w:rPr>
          <w:rFonts w:hint="eastAsia"/>
        </w:rPr>
      </w:pPr>
    </w:p>
    <w:p w14:paraId="15511D74">
      <w:pPr>
        <w:ind w:left="5" w:right="70"/>
        <w:rPr>
          <w:rFonts w:hint="eastAsia"/>
        </w:rPr>
      </w:pPr>
      <w:r>
        <w:rPr>
          <w:rFonts w:hint="eastAsia"/>
        </w:rPr>
        <w:t>吕西亚帕塔拉主教的信，信中称西尔维里乌斯为全世界的教宗，见于大公会议第二卷，该卷充满了虚假和伪造的书信。</w:t>
      </w:r>
    </w:p>
    <w:p w14:paraId="083AE268">
      <w:pPr>
        <w:ind w:left="5" w:right="70"/>
        <w:rPr>
          <w:rFonts w:hint="eastAsia"/>
        </w:rPr>
      </w:pPr>
    </w:p>
    <w:p w14:paraId="70A65C27">
      <w:pPr>
        <w:ind w:left="5" w:right="70"/>
        <w:rPr>
          <w:rFonts w:hint="eastAsia"/>
        </w:rPr>
      </w:pPr>
      <w:r>
        <w:rPr>
          <w:rFonts w:hint="eastAsia"/>
        </w:rPr>
        <w:t>And though that Epistle should be true, yet similar things are said of other Patriarchs, such as Athanasius, Meletius, Nestorius, and others, as we have seen; for by these words “of the whole earth,” the Roman Empire is understood.</w:t>
      </w:r>
    </w:p>
    <w:p w14:paraId="79FBB629">
      <w:pPr>
        <w:ind w:left="5" w:right="70"/>
        <w:rPr>
          <w:rFonts w:hint="eastAsia"/>
        </w:rPr>
      </w:pPr>
    </w:p>
    <w:p w14:paraId="5F5C99C8">
      <w:pPr>
        <w:ind w:left="5" w:right="70"/>
        <w:rPr>
          <w:rFonts w:hint="eastAsia"/>
        </w:rPr>
      </w:pPr>
      <w:r>
        <w:rPr>
          <w:rFonts w:hint="eastAsia"/>
        </w:rPr>
        <w:t>即使那封信是真的，类似的话也对其他宗主教说过，如亚他那修、梅勒提乌、涅斯多留等人，正如我们所见；因为“全世界”这些词，是指罗马帝国。</w:t>
      </w:r>
    </w:p>
    <w:p w14:paraId="3D3D6B9C">
      <w:pPr>
        <w:ind w:left="5" w:right="70"/>
        <w:rPr>
          <w:rFonts w:hint="eastAsia"/>
        </w:rPr>
      </w:pPr>
    </w:p>
    <w:p w14:paraId="4169D9B9">
      <w:pPr>
        <w:ind w:left="5" w:right="70"/>
        <w:rPr>
          <w:rFonts w:hint="eastAsia"/>
        </w:rPr>
      </w:pPr>
      <w:r>
        <w:rPr>
          <w:rFonts w:hint="eastAsia"/>
        </w:rPr>
        <w:t>At that time, the Bishops of Constantinople styled themselves Oecumenical, as having the government of the churches of all the habitable world.</w:t>
      </w:r>
    </w:p>
    <w:p w14:paraId="1CFE814F">
      <w:pPr>
        <w:ind w:left="5" w:right="70"/>
        <w:rPr>
          <w:rFonts w:hint="eastAsia"/>
        </w:rPr>
      </w:pPr>
    </w:p>
    <w:p w14:paraId="0A86778F">
      <w:pPr>
        <w:ind w:left="5" w:right="70"/>
        <w:rPr>
          <w:rFonts w:hint="eastAsia"/>
        </w:rPr>
      </w:pPr>
      <w:r>
        <w:rPr>
          <w:rFonts w:hint="eastAsia"/>
        </w:rPr>
        <w:t>那时，君士坦丁堡的主教们自称为普世的，因为他们治理着所有有人居住的世界的众教会。</w:t>
      </w:r>
    </w:p>
    <w:p w14:paraId="1597EB59">
      <w:pPr>
        <w:ind w:left="5" w:right="70"/>
        <w:rPr>
          <w:rFonts w:hint="eastAsia"/>
        </w:rPr>
      </w:pPr>
    </w:p>
    <w:p w14:paraId="05B31C03">
      <w:pPr>
        <w:ind w:left="5" w:right="70"/>
        <w:rPr>
          <w:rFonts w:hint="eastAsia"/>
        </w:rPr>
      </w:pPr>
      <w:r>
        <w:rPr>
          <w:rFonts w:hint="eastAsia"/>
        </w:rPr>
        <w:t>The Council of Constantinople held under Menas gives that title to that Patriarch.</w:t>
      </w:r>
    </w:p>
    <w:p w14:paraId="34E37A1C">
      <w:pPr>
        <w:ind w:left="5" w:right="70"/>
        <w:rPr>
          <w:rFonts w:hint="eastAsia"/>
        </w:rPr>
      </w:pPr>
    </w:p>
    <w:p w14:paraId="4EC8B896">
      <w:pPr>
        <w:ind w:left="5" w:right="70"/>
        <w:rPr>
          <w:rFonts w:hint="eastAsia"/>
        </w:rPr>
      </w:pPr>
      <w:r>
        <w:rPr>
          <w:rFonts w:hint="eastAsia"/>
        </w:rPr>
        <w:t>在梅纳斯主持下的君士坦丁堡大公会议将那个头衔授予了那位宗主教。</w:t>
      </w:r>
    </w:p>
    <w:p w14:paraId="159BC164">
      <w:pPr>
        <w:ind w:left="5" w:right="70"/>
        <w:rPr>
          <w:rFonts w:hint="eastAsia"/>
        </w:rPr>
      </w:pPr>
    </w:p>
    <w:p w14:paraId="1C448672">
      <w:pPr>
        <w:ind w:left="5" w:right="70"/>
        <w:rPr>
          <w:rFonts w:hint="eastAsia"/>
        </w:rPr>
      </w:pPr>
      <w:r>
        <w:rPr>
          <w:rFonts w:hint="eastAsia"/>
        </w:rPr>
        <w:t>And Justinian gives the same title to Epiphanius, predecessor of Menas.</w:t>
      </w:r>
    </w:p>
    <w:p w14:paraId="3553910B">
      <w:pPr>
        <w:ind w:left="5" w:right="70"/>
        <w:rPr>
          <w:rFonts w:hint="eastAsia"/>
        </w:rPr>
      </w:pPr>
    </w:p>
    <w:p w14:paraId="7F7DDFE7">
      <w:pPr>
        <w:ind w:left="5" w:right="70"/>
        <w:rPr>
          <w:rFonts w:hint="eastAsia"/>
        </w:rPr>
      </w:pPr>
      <w:r>
        <w:rPr>
          <w:rFonts w:hint="eastAsia"/>
        </w:rPr>
        <w:t>查士丁尼也将同样的头衔授予了梅纳斯的前任爱比法尼乌斯。</w:t>
      </w:r>
    </w:p>
    <w:p w14:paraId="3A6F4E02">
      <w:pPr>
        <w:ind w:left="5" w:right="70"/>
        <w:rPr>
          <w:rFonts w:hint="eastAsia"/>
        </w:rPr>
      </w:pPr>
    </w:p>
    <w:p w14:paraId="2C630BAC">
      <w:pPr>
        <w:ind w:left="5" w:right="70"/>
        <w:rPr>
          <w:rFonts w:hint="eastAsia"/>
        </w:rPr>
      </w:pPr>
      <w:r>
        <w:rPr>
          <w:rFonts w:hint="eastAsia"/>
        </w:rPr>
        <w:t>Indeed, there is in the Second Council of Nicaea an Epistle of Adrian, Bishop of Rome, to Tharasius, Bishop of Constantinople, where he calls him Universal Bishop.</w:t>
      </w:r>
    </w:p>
    <w:p w14:paraId="267C377C">
      <w:pPr>
        <w:ind w:left="5" w:right="70"/>
        <w:rPr>
          <w:rFonts w:hint="eastAsia"/>
        </w:rPr>
      </w:pPr>
    </w:p>
    <w:p w14:paraId="6276B89E">
      <w:pPr>
        <w:ind w:left="5" w:right="70"/>
        <w:rPr>
          <w:rFonts w:hint="eastAsia"/>
        </w:rPr>
      </w:pPr>
      <w:r>
        <w:rPr>
          <w:rFonts w:hint="eastAsia"/>
        </w:rPr>
        <w:t>事实上，在第二次尼西亚大公会议上，有一封罗马主教阿德良致君士坦丁堡主教塔拉西乌斯的信，信中他称他为普世主教。</w:t>
      </w:r>
    </w:p>
    <w:p w14:paraId="19DEB2F3">
      <w:pPr>
        <w:ind w:left="5" w:right="70"/>
        <w:rPr>
          <w:rFonts w:hint="eastAsia"/>
        </w:rPr>
      </w:pPr>
    </w:p>
    <w:p w14:paraId="0E00FA39">
      <w:pPr>
        <w:ind w:left="5" w:right="70"/>
        <w:rPr>
          <w:rFonts w:hint="eastAsia"/>
        </w:rPr>
      </w:pPr>
      <w:r>
        <w:rPr>
          <w:rFonts w:hint="eastAsia"/>
        </w:rPr>
        <w:t>Therefore, it was with little reason that Gregory the First took it so ill that Cyriacus and John the Faster, Patriarchs of Constantinople, took that title after the example of their predecessors; saying that if one is Universal Bishop, the others are no longer Bishops, and there is no Bishop but him alone in the world.</w:t>
      </w:r>
    </w:p>
    <w:p w14:paraId="1A8208F4">
      <w:pPr>
        <w:ind w:left="5" w:right="70"/>
        <w:rPr>
          <w:rFonts w:hint="eastAsia"/>
        </w:rPr>
      </w:pPr>
    </w:p>
    <w:p w14:paraId="73E8CB78">
      <w:pPr>
        <w:ind w:left="5" w:right="70"/>
        <w:rPr>
          <w:rFonts w:hint="eastAsia"/>
        </w:rPr>
      </w:pPr>
      <w:r>
        <w:rPr>
          <w:rFonts w:hint="eastAsia"/>
        </w:rPr>
        <w:t>因此，格列高利一世如此恼怒，君士坦丁堡的宗主教居里亚古斯和“斋戒者”约翰，效法他们的前任，取了那个头衔，是没有什么道理的；他说，如果一个人是普世主教，其他人就不再是主教了，世界上也就只有他一个人是主教了。</w:t>
      </w:r>
    </w:p>
    <w:p w14:paraId="4E54C20E">
      <w:pPr>
        <w:ind w:left="5" w:right="70"/>
        <w:rPr>
          <w:rFonts w:hint="eastAsia"/>
        </w:rPr>
      </w:pPr>
    </w:p>
    <w:p w14:paraId="5EE8F96E">
      <w:pPr>
        <w:ind w:left="5" w:right="70"/>
        <w:rPr>
          <w:rFonts w:hint="eastAsia"/>
        </w:rPr>
      </w:pPr>
      <w:r>
        <w:rPr>
          <w:rFonts w:hint="eastAsia"/>
        </w:rPr>
        <w:t>For the Patriarchs of Constantinople did not mean thereby to make themselves the only Bishops.</w:t>
      </w:r>
    </w:p>
    <w:p w14:paraId="53FCE4C9">
      <w:pPr>
        <w:ind w:left="5" w:right="70"/>
        <w:rPr>
          <w:rFonts w:hint="eastAsia"/>
        </w:rPr>
      </w:pPr>
    </w:p>
    <w:p w14:paraId="41B1455D">
      <w:pPr>
        <w:ind w:left="5" w:right="70"/>
        <w:rPr>
          <w:rFonts w:hint="eastAsia"/>
        </w:rPr>
      </w:pPr>
      <w:r>
        <w:rPr>
          <w:rFonts w:hint="eastAsia"/>
        </w:rPr>
        <w:t>因为君士坦丁堡的宗主教们并非意在藉此使自己成为唯一的主教。</w:t>
      </w:r>
    </w:p>
    <w:p w14:paraId="1B50AEAD">
      <w:pPr>
        <w:ind w:left="5" w:right="70"/>
        <w:rPr>
          <w:rFonts w:hint="eastAsia"/>
        </w:rPr>
      </w:pPr>
    </w:p>
    <w:p w14:paraId="41A39A96">
      <w:pPr>
        <w:ind w:left="5" w:right="70"/>
        <w:rPr>
          <w:rFonts w:hint="eastAsia"/>
        </w:rPr>
      </w:pPr>
      <w:r>
        <w:rPr>
          <w:rFonts w:hint="eastAsia"/>
        </w:rPr>
        <w:t>And if that is true, which Gregory the First so often repeats in his Epistles— that the Council of Chalcedon offered Leo the title of Universal Bishop—is it credible that the Bishops of that Council, offering that title to Leo, intended thereby to depose themselves and renounce their episcopacy?</w:t>
      </w:r>
    </w:p>
    <w:p w14:paraId="3EE1BF5F">
      <w:pPr>
        <w:ind w:left="5" w:right="70"/>
        <w:rPr>
          <w:rFonts w:hint="eastAsia"/>
        </w:rPr>
      </w:pPr>
    </w:p>
    <w:p w14:paraId="53B86F4C">
      <w:pPr>
        <w:ind w:left="5" w:right="70"/>
        <w:rPr>
          <w:rFonts w:hint="eastAsia"/>
        </w:rPr>
      </w:pPr>
      <w:r>
        <w:rPr>
          <w:rFonts w:hint="eastAsia"/>
        </w:rPr>
        <w:t>如果格列高利一世在他的书信中常常重复的那件事是真的——即迦克墩大公会议曾将普世主教的头衔授予利奥——那么，那次大公会议的主教们，在授予利奥那个头衔时，难道是意在藉此罢免自己并放弃他们的主教职分吗？这可信吗？</w:t>
      </w:r>
    </w:p>
    <w:p w14:paraId="3FF12652">
      <w:pPr>
        <w:ind w:left="5" w:right="70"/>
        <w:rPr>
          <w:rFonts w:hint="eastAsia"/>
        </w:rPr>
      </w:pPr>
    </w:p>
    <w:p w14:paraId="5B0241AC">
      <w:pPr>
        <w:ind w:left="5" w:right="70"/>
        <w:rPr>
          <w:rFonts w:hint="eastAsia"/>
        </w:rPr>
      </w:pPr>
      <w:r>
        <w:rPr>
          <w:rFonts w:hint="eastAsia"/>
        </w:rPr>
        <w:t>Now because the Emperor Maurice upheld Cyriacus and John, Bishops of Constantinople, all the clamor that Gregory the First raised about that turned to smoke and had no effect.</w:t>
      </w:r>
    </w:p>
    <w:p w14:paraId="291BB103">
      <w:pPr>
        <w:ind w:left="5" w:right="70"/>
        <w:rPr>
          <w:rFonts w:hint="eastAsia"/>
        </w:rPr>
      </w:pPr>
    </w:p>
    <w:p w14:paraId="4AC2DE85">
      <w:pPr>
        <w:ind w:left="5" w:right="70"/>
        <w:rPr>
          <w:rFonts w:hint="eastAsia"/>
        </w:rPr>
      </w:pPr>
      <w:r>
        <w:rPr>
          <w:rFonts w:hint="eastAsia"/>
        </w:rPr>
        <w:t>现在，因为莫里斯皇帝支持君士坦丁堡的主教居里亚古斯和约翰，格列高利一世为此所发的一切喧嚣都化为乌有，毫无效果。</w:t>
      </w:r>
    </w:p>
    <w:p w14:paraId="6F1779EC">
      <w:pPr>
        <w:ind w:left="5" w:right="70"/>
        <w:rPr>
          <w:rFonts w:hint="eastAsia"/>
        </w:rPr>
      </w:pPr>
    </w:p>
    <w:p w14:paraId="34E791EC">
      <w:pPr>
        <w:ind w:left="5" w:right="70"/>
        <w:rPr>
          <w:rFonts w:hint="eastAsia"/>
        </w:rPr>
      </w:pPr>
      <w:r>
        <w:rPr>
          <w:rFonts w:hint="eastAsia"/>
        </w:rPr>
        <w:t>And Maurice wrote to Gregory that he was a fool to make so much noise over a word.</w:t>
      </w:r>
    </w:p>
    <w:p w14:paraId="6CC93448">
      <w:pPr>
        <w:ind w:left="5" w:right="70"/>
        <w:rPr>
          <w:rFonts w:hint="eastAsia"/>
        </w:rPr>
      </w:pPr>
    </w:p>
    <w:p w14:paraId="1FEBCE25">
      <w:pPr>
        <w:ind w:left="5" w:right="70"/>
        <w:rPr>
          <w:rFonts w:hint="eastAsia"/>
        </w:rPr>
      </w:pPr>
      <w:r>
        <w:rPr>
          <w:rFonts w:hint="eastAsia"/>
        </w:rPr>
        <w:t>莫里斯写信给格列高利，说他为一个词而大惊小怪是傻瓜。</w:t>
      </w:r>
    </w:p>
    <w:p w14:paraId="0D736FF0">
      <w:pPr>
        <w:ind w:left="5" w:right="70"/>
        <w:rPr>
          <w:rFonts w:hint="eastAsia"/>
        </w:rPr>
      </w:pPr>
    </w:p>
    <w:p w14:paraId="6C5D6EC4">
      <w:pPr>
        <w:ind w:left="5" w:right="70"/>
        <w:rPr>
          <w:rFonts w:hint="eastAsia"/>
        </w:rPr>
      </w:pPr>
      <w:r>
        <w:rPr>
          <w:rFonts w:hint="eastAsia"/>
        </w:rPr>
        <w:t>This Emperor Maurice, being slain with his wife and children by a captain of his guards called Phocas, Pope Gregory began to flatter that tyrant and commend such an execrable action.</w:t>
      </w:r>
    </w:p>
    <w:p w14:paraId="3388A465">
      <w:pPr>
        <w:ind w:left="5" w:right="70"/>
        <w:rPr>
          <w:rFonts w:hint="eastAsia"/>
        </w:rPr>
      </w:pPr>
    </w:p>
    <w:p w14:paraId="060B41A6">
      <w:pPr>
        <w:ind w:left="5" w:right="70"/>
        <w:rPr>
          <w:rFonts w:hint="eastAsia"/>
        </w:rPr>
      </w:pPr>
      <w:r>
        <w:rPr>
          <w:rFonts w:hint="eastAsia"/>
        </w:rPr>
        <w:t>这位莫里斯皇帝，被他的一个名叫福卡斯的卫队长所杀，连同他的妻子和孩子，教宗格列高利便开始奉承那个暴君，并称赞如此可憎的行为。</w:t>
      </w:r>
    </w:p>
    <w:p w14:paraId="1A4EEFB3">
      <w:pPr>
        <w:ind w:left="5" w:right="70"/>
        <w:rPr>
          <w:rFonts w:hint="eastAsia"/>
        </w:rPr>
      </w:pPr>
    </w:p>
    <w:p w14:paraId="6968212F">
      <w:pPr>
        <w:ind w:left="5" w:right="70"/>
        <w:rPr>
          <w:rFonts w:hint="eastAsia"/>
        </w:rPr>
      </w:pPr>
      <w:r>
        <w:rPr>
          <w:rFonts w:hint="eastAsia"/>
        </w:rPr>
        <w:t>For he wrote to him and in his letters spoke thus to that monster: “We rejoice that the meekness of your piety has attained the Imperial dignity.</w:t>
      </w:r>
    </w:p>
    <w:p w14:paraId="56379F5F">
      <w:pPr>
        <w:ind w:left="5" w:right="70"/>
        <w:rPr>
          <w:rFonts w:hint="eastAsia"/>
        </w:rPr>
      </w:pPr>
    </w:p>
    <w:p w14:paraId="00098A1D">
      <w:pPr>
        <w:ind w:left="5" w:right="70"/>
        <w:rPr>
          <w:rFonts w:hint="eastAsia"/>
        </w:rPr>
      </w:pPr>
      <w:r>
        <w:rPr>
          <w:rFonts w:hint="eastAsia"/>
        </w:rPr>
        <w:t>因为祂写信给他，并在信中这样对那个怪物说：“我们为你的敬虔的温柔已达到帝国的尊严而欢喜。”</w:t>
      </w:r>
    </w:p>
    <w:p w14:paraId="6032CD12">
      <w:pPr>
        <w:ind w:left="5" w:right="70"/>
        <w:rPr>
          <w:rFonts w:hint="eastAsia"/>
        </w:rPr>
      </w:pPr>
    </w:p>
    <w:p w14:paraId="3CC12883">
      <w:pPr>
        <w:ind w:left="5" w:right="70"/>
        <w:rPr>
          <w:rFonts w:hint="eastAsia"/>
        </w:rPr>
      </w:pPr>
      <w:r>
        <w:rPr>
          <w:rFonts w:hint="eastAsia"/>
        </w:rPr>
        <w:t>Let the heavens rejoice, and let the earth be glad, and let the people of the whole Commonwealth, which hitherto was in deep affliction, rejoice at your meek actions.”</w:t>
      </w:r>
    </w:p>
    <w:p w14:paraId="7A13CFFC">
      <w:pPr>
        <w:ind w:left="5" w:right="70"/>
        <w:rPr>
          <w:rFonts w:hint="eastAsia"/>
        </w:rPr>
      </w:pPr>
    </w:p>
    <w:p w14:paraId="0BC39936">
      <w:pPr>
        <w:ind w:left="5" w:right="70"/>
        <w:rPr>
          <w:rFonts w:hint="eastAsia"/>
        </w:rPr>
      </w:pPr>
      <w:r>
        <w:rPr>
          <w:rFonts w:hint="eastAsia"/>
        </w:rPr>
        <w:t>愿天欢喜，愿地快乐，愿整个 commonwealth 的人民，迄今为止深陷苦难，因你温和的作为而欢喜。”</w:t>
      </w:r>
    </w:p>
    <w:p w14:paraId="7A6AB112">
      <w:pPr>
        <w:ind w:left="5" w:right="70"/>
        <w:rPr>
          <w:rFonts w:hint="eastAsia"/>
        </w:rPr>
      </w:pPr>
    </w:p>
    <w:p w14:paraId="2274ED5B">
      <w:pPr>
        <w:ind w:left="5" w:right="70"/>
        <w:rPr>
          <w:rFonts w:hint="eastAsia"/>
        </w:rPr>
      </w:pPr>
      <w:r>
        <w:rPr>
          <w:rFonts w:hint="eastAsia"/>
        </w:rPr>
        <w:t>But Gregory did not long enjoy the fruit of his abominable flattery, for he died soon after.</w:t>
      </w:r>
    </w:p>
    <w:p w14:paraId="0AF268B2">
      <w:pPr>
        <w:ind w:left="5" w:right="70"/>
        <w:rPr>
          <w:rFonts w:hint="eastAsia"/>
        </w:rPr>
      </w:pPr>
    </w:p>
    <w:p w14:paraId="3FB44BCC">
      <w:pPr>
        <w:ind w:left="5" w:right="70"/>
        <w:rPr>
          <w:rFonts w:hint="eastAsia"/>
        </w:rPr>
      </w:pPr>
      <w:r>
        <w:rPr>
          <w:rFonts w:hint="eastAsia"/>
        </w:rPr>
        <w:t>但格列高利并没有长久地享受他那可憎奉承的果实，因为他不久之后就去世了。</w:t>
      </w:r>
    </w:p>
    <w:p w14:paraId="3568B765">
      <w:pPr>
        <w:ind w:left="5" w:right="70"/>
        <w:rPr>
          <w:rFonts w:hint="eastAsia"/>
        </w:rPr>
      </w:pPr>
    </w:p>
    <w:p w14:paraId="5A79DA0E">
      <w:pPr>
        <w:ind w:left="5" w:right="70"/>
        <w:rPr>
          <w:rFonts w:hint="eastAsia"/>
        </w:rPr>
      </w:pPr>
      <w:r>
        <w:rPr>
          <w:rFonts w:hint="eastAsia"/>
        </w:rPr>
        <w:t>As for Phocas, when he could not obtain from his patriarch the approval of his parricide, he began to undermine him and to exalt the Bishop of Rome.</w:t>
      </w:r>
    </w:p>
    <w:p w14:paraId="5EB8CADF">
      <w:pPr>
        <w:ind w:left="5" w:right="70"/>
        <w:rPr>
          <w:rFonts w:hint="eastAsia"/>
        </w:rPr>
      </w:pPr>
    </w:p>
    <w:p w14:paraId="137FDE25">
      <w:pPr>
        <w:ind w:left="5" w:right="70"/>
        <w:rPr>
          <w:rFonts w:hint="eastAsia"/>
        </w:rPr>
      </w:pPr>
      <w:r>
        <w:rPr>
          <w:rFonts w:hint="eastAsia"/>
        </w:rPr>
        <w:t>至于福卡斯，当他无法从他的宗主教那里获得对他杀父行为的批准时，他便开始削弱他，并抬高罗马主教。</w:t>
      </w:r>
    </w:p>
    <w:p w14:paraId="5D9AF93F">
      <w:pPr>
        <w:ind w:left="5" w:right="70"/>
        <w:rPr>
          <w:rFonts w:hint="eastAsia"/>
        </w:rPr>
      </w:pPr>
    </w:p>
    <w:p w14:paraId="52A335A5">
      <w:pPr>
        <w:ind w:left="5" w:right="70"/>
        <w:rPr>
          <w:rFonts w:hint="eastAsia"/>
        </w:rPr>
      </w:pPr>
      <w:r>
        <w:rPr>
          <w:rFonts w:hint="eastAsia"/>
        </w:rPr>
        <w:t>He made a law commanding that the Bishop of Rome should take precedence over that of Constantinople.</w:t>
      </w:r>
    </w:p>
    <w:p w14:paraId="0AC82586">
      <w:pPr>
        <w:ind w:left="5" w:right="70"/>
        <w:rPr>
          <w:rFonts w:hint="eastAsia"/>
        </w:rPr>
      </w:pPr>
    </w:p>
    <w:p w14:paraId="301E2FA0">
      <w:pPr>
        <w:ind w:left="5" w:right="70"/>
        <w:rPr>
          <w:rFonts w:hint="eastAsia"/>
        </w:rPr>
      </w:pPr>
      <w:r>
        <w:rPr>
          <w:rFonts w:hint="eastAsia"/>
        </w:rPr>
        <w:t>他制定了一条法律，命令罗马主教应在君士坦丁堡主教之前享有优先权。</w:t>
      </w:r>
    </w:p>
    <w:p w14:paraId="4C2CDD4E">
      <w:pPr>
        <w:ind w:left="5" w:right="70"/>
        <w:rPr>
          <w:rFonts w:hint="eastAsia"/>
        </w:rPr>
      </w:pPr>
    </w:p>
    <w:p w14:paraId="33414AFA">
      <w:pPr>
        <w:ind w:left="5" w:right="70"/>
        <w:rPr>
          <w:rFonts w:hint="eastAsia"/>
        </w:rPr>
      </w:pPr>
      <w:r>
        <w:rPr>
          <w:rFonts w:hint="eastAsia"/>
        </w:rPr>
        <w:t>So much Platina says: “Boniface the Third, with great effort, obtained from Emperor Phocas that the See of St. Peter the Apostle, which is the head of all the Churches, should be called and acknowledged as such by all.</w:t>
      </w:r>
    </w:p>
    <w:p w14:paraId="2FEB4C6B">
      <w:pPr>
        <w:ind w:left="5" w:right="70"/>
        <w:rPr>
          <w:rFonts w:hint="eastAsia"/>
        </w:rPr>
      </w:pPr>
    </w:p>
    <w:p w14:paraId="0082B3CB">
      <w:pPr>
        <w:ind w:left="5" w:right="70"/>
        <w:rPr>
          <w:rFonts w:hint="eastAsia"/>
        </w:rPr>
      </w:pPr>
      <w:r>
        <w:rPr>
          <w:rFonts w:hint="eastAsia"/>
        </w:rPr>
        <w:t>普拉蒂纳这样说：“卜尼法斯三世，经过极大的努力，从福卡斯皇帝那里获得了，使徒圣彼得的教座，即所有教会的元首，应被所有人都如此称呼和承认。”</w:t>
      </w:r>
    </w:p>
    <w:p w14:paraId="1C4457A4">
      <w:pPr>
        <w:ind w:left="5" w:right="70"/>
        <w:rPr>
          <w:rFonts w:hint="eastAsia"/>
        </w:rPr>
      </w:pPr>
    </w:p>
    <w:p w14:paraId="42CDB038">
      <w:pPr>
        <w:ind w:left="5" w:right="70"/>
        <w:rPr>
          <w:rFonts w:hint="eastAsia"/>
        </w:rPr>
      </w:pPr>
      <w:r>
        <w:rPr>
          <w:rFonts w:hint="eastAsia"/>
        </w:rPr>
        <w:t>This decree the Church of Constantinople sought to claim for itself.”</w:t>
      </w:r>
    </w:p>
    <w:p w14:paraId="5743486A">
      <w:pPr>
        <w:ind w:left="5" w:right="70"/>
        <w:rPr>
          <w:rFonts w:hint="eastAsia"/>
        </w:rPr>
      </w:pPr>
    </w:p>
    <w:p w14:paraId="752C5BC8">
      <w:pPr>
        <w:ind w:left="5" w:right="70"/>
        <w:rPr>
          <w:rFonts w:hint="eastAsia"/>
        </w:rPr>
      </w:pPr>
      <w:r>
        <w:rPr>
          <w:rFonts w:hint="eastAsia"/>
        </w:rPr>
        <w:t>君士坦丁堡教会曾试图为自己争取这项法令。”</w:t>
      </w:r>
    </w:p>
    <w:p w14:paraId="69F7E2FC">
      <w:pPr>
        <w:ind w:left="5" w:right="70"/>
        <w:rPr>
          <w:rFonts w:hint="eastAsia"/>
        </w:rPr>
      </w:pPr>
    </w:p>
    <w:p w14:paraId="229644B4">
      <w:pPr>
        <w:ind w:left="5" w:right="70"/>
        <w:rPr>
          <w:rFonts w:hint="eastAsia"/>
        </w:rPr>
      </w:pPr>
      <w:r>
        <w:rPr>
          <w:rFonts w:hint="eastAsia"/>
        </w:rPr>
        <w:t>The reader may observe by what means the Papal See was advanced.</w:t>
      </w:r>
    </w:p>
    <w:p w14:paraId="724FFF82">
      <w:pPr>
        <w:ind w:left="5" w:right="70"/>
        <w:rPr>
          <w:rFonts w:hint="eastAsia"/>
        </w:rPr>
      </w:pPr>
    </w:p>
    <w:p w14:paraId="56ECC4F0">
      <w:pPr>
        <w:ind w:left="5" w:right="70"/>
        <w:rPr>
          <w:rFonts w:hint="eastAsia"/>
        </w:rPr>
      </w:pPr>
      <w:r>
        <w:rPr>
          <w:rFonts w:hint="eastAsia"/>
        </w:rPr>
        <w:t>读者可以观察到教宗座是以何种手段得到提升的。</w:t>
      </w:r>
    </w:p>
    <w:p w14:paraId="2E5CC25F">
      <w:pPr>
        <w:ind w:left="5" w:right="70"/>
        <w:rPr>
          <w:rFonts w:hint="eastAsia"/>
        </w:rPr>
      </w:pPr>
    </w:p>
    <w:p w14:paraId="327A7255">
      <w:pPr>
        <w:ind w:left="5" w:right="70"/>
        <w:rPr>
          <w:rFonts w:hint="eastAsia"/>
        </w:rPr>
      </w:pPr>
      <w:r>
        <w:rPr>
          <w:rFonts w:hint="eastAsia"/>
        </w:rPr>
        <w:t>Yet though the Bishops of Rome were already very corrupt, and though Satan was then advancing the mystery of iniquity, all their pride and malice was but modesty and simplicity compared to the height of iniquity they reached some ages later.</w:t>
      </w:r>
    </w:p>
    <w:p w14:paraId="305B80A9">
      <w:pPr>
        <w:ind w:left="5" w:right="70"/>
        <w:rPr>
          <w:rFonts w:hint="eastAsia"/>
        </w:rPr>
      </w:pPr>
    </w:p>
    <w:p w14:paraId="6080AE48">
      <w:pPr>
        <w:ind w:left="5" w:right="70"/>
        <w:rPr>
          <w:rFonts w:hint="eastAsia"/>
        </w:rPr>
      </w:pPr>
      <w:r>
        <w:rPr>
          <w:rFonts w:hint="eastAsia"/>
        </w:rPr>
        <w:t>然而，虽然罗马的主教们那时已非常腐败，虽然撒但那时正在推进不法之秘，他们所有的骄傲和恶意，与他们在几个世纪之后所达到的不法之顶峰相比，都只是谦逊和纯朴。</w:t>
      </w:r>
    </w:p>
    <w:p w14:paraId="504582D0">
      <w:pPr>
        <w:ind w:left="5" w:right="70"/>
        <w:rPr>
          <w:rFonts w:hint="eastAsia"/>
        </w:rPr>
      </w:pPr>
    </w:p>
    <w:p w14:paraId="59D45FC0">
      <w:pPr>
        <w:ind w:left="5" w:right="70"/>
        <w:rPr>
          <w:rFonts w:hint="eastAsia"/>
        </w:rPr>
      </w:pPr>
      <w:r>
        <w:rPr>
          <w:rFonts w:hint="eastAsia"/>
        </w:rPr>
        <w:t>For this very Gregory speaks to the Patriarchs of Alexandria and Antioch as his equals and acknowledges that he had no authority to command them.</w:t>
      </w:r>
    </w:p>
    <w:p w14:paraId="118AA700">
      <w:pPr>
        <w:ind w:left="5" w:right="70"/>
        <w:rPr>
          <w:rFonts w:hint="eastAsia"/>
        </w:rPr>
      </w:pPr>
    </w:p>
    <w:p w14:paraId="0AA647E7">
      <w:pPr>
        <w:ind w:left="5" w:right="70"/>
        <w:rPr>
          <w:rFonts w:hint="eastAsia"/>
        </w:rPr>
      </w:pPr>
      <w:r>
        <w:rPr>
          <w:rFonts w:hint="eastAsia"/>
        </w:rPr>
        <w:t>因为这位格列高利，对亚历山大和安提阿的宗主教们说话时，视他们为他的同等，并承认他没有权力命令他们。</w:t>
      </w:r>
    </w:p>
    <w:p w14:paraId="76F9B41E">
      <w:pPr>
        <w:ind w:left="5" w:right="70"/>
        <w:rPr>
          <w:rFonts w:hint="eastAsia"/>
        </w:rPr>
      </w:pPr>
    </w:p>
    <w:p w14:paraId="57CFED2F">
      <w:pPr>
        <w:ind w:left="5" w:right="70"/>
        <w:rPr>
          <w:rFonts w:hint="eastAsia"/>
        </w:rPr>
      </w:pPr>
      <w:r>
        <w:rPr>
          <w:rFonts w:hint="eastAsia"/>
        </w:rPr>
        <w:t>In the 30th Epistle of the 7th book, he writes thus to the Bishop of Alexandria: “Your beatitude [or blessedness] speaks to me saying [as you have commanded me].</w:t>
      </w:r>
    </w:p>
    <w:p w14:paraId="2F9B6778">
      <w:pPr>
        <w:ind w:left="5" w:right="70"/>
        <w:rPr>
          <w:rFonts w:hint="eastAsia"/>
        </w:rPr>
      </w:pPr>
    </w:p>
    <w:p w14:paraId="365EC030">
      <w:pPr>
        <w:ind w:left="5" w:right="70"/>
        <w:rPr>
          <w:rFonts w:hint="eastAsia"/>
        </w:rPr>
      </w:pPr>
      <w:r>
        <w:rPr>
          <w:rFonts w:hint="eastAsia"/>
        </w:rPr>
        <w:t>在第七卷第30封信中，祂这样写信给亚历山大的主教：“您的福佑对我说话，说[如你所命令我的]。”</w:t>
      </w:r>
    </w:p>
    <w:p w14:paraId="1D8D24E9">
      <w:pPr>
        <w:ind w:left="5" w:right="70"/>
        <w:rPr>
          <w:rFonts w:hint="eastAsia"/>
        </w:rPr>
      </w:pPr>
    </w:p>
    <w:p w14:paraId="7578B532">
      <w:pPr>
        <w:ind w:left="5" w:right="70"/>
        <w:rPr>
          <w:rFonts w:hint="eastAsia"/>
        </w:rPr>
      </w:pPr>
      <w:r>
        <w:rPr>
          <w:rFonts w:hint="eastAsia"/>
        </w:rPr>
        <w:t>I beg you to keep that word ‘commanding’ far from my ears.”</w:t>
      </w:r>
    </w:p>
    <w:p w14:paraId="5DF19841">
      <w:pPr>
        <w:ind w:left="5" w:right="70"/>
        <w:rPr>
          <w:rFonts w:hint="eastAsia"/>
        </w:rPr>
      </w:pPr>
    </w:p>
    <w:p w14:paraId="59C11B32">
      <w:pPr>
        <w:ind w:left="5" w:right="70"/>
        <w:rPr>
          <w:rFonts w:hint="eastAsia"/>
        </w:rPr>
      </w:pPr>
      <w:r>
        <w:rPr>
          <w:rFonts w:hint="eastAsia"/>
        </w:rPr>
        <w:t>我求你让‘命令’这个词远离我的耳朵。”</w:t>
      </w:r>
    </w:p>
    <w:p w14:paraId="3301809A">
      <w:pPr>
        <w:ind w:left="5" w:right="70"/>
        <w:rPr>
          <w:rFonts w:hint="eastAsia"/>
        </w:rPr>
      </w:pPr>
    </w:p>
    <w:p w14:paraId="4F6FD5CA">
      <w:pPr>
        <w:ind w:left="5" w:right="70"/>
        <w:rPr>
          <w:rFonts w:hint="eastAsia"/>
        </w:rPr>
      </w:pPr>
      <w:r>
        <w:rPr>
          <w:rFonts w:hint="eastAsia"/>
        </w:rPr>
        <w:t>“For I know who I am and who you are.</w:t>
      </w:r>
    </w:p>
    <w:p w14:paraId="2743CDD4">
      <w:pPr>
        <w:ind w:left="5" w:right="70"/>
        <w:rPr>
          <w:rFonts w:hint="eastAsia"/>
        </w:rPr>
      </w:pPr>
    </w:p>
    <w:p w14:paraId="6A6B2408">
      <w:pPr>
        <w:ind w:left="5" w:right="70"/>
        <w:rPr>
          <w:rFonts w:hint="eastAsia"/>
        </w:rPr>
      </w:pPr>
      <w:r>
        <w:rPr>
          <w:rFonts w:hint="eastAsia"/>
        </w:rPr>
        <w:t>“因为我知道我是谁，你是谁。”</w:t>
      </w:r>
    </w:p>
    <w:p w14:paraId="0A7F1DE3">
      <w:pPr>
        <w:ind w:left="5" w:right="70"/>
        <w:rPr>
          <w:rFonts w:hint="eastAsia"/>
        </w:rPr>
      </w:pPr>
    </w:p>
    <w:p w14:paraId="6DC8AD80">
      <w:pPr>
        <w:ind w:left="5" w:right="70"/>
        <w:rPr>
          <w:rFonts w:hint="eastAsia"/>
        </w:rPr>
      </w:pPr>
      <w:r>
        <w:rPr>
          <w:rFonts w:hint="eastAsia"/>
        </w:rPr>
        <w:t>You are my brethren in rank and my fathers in conduct.</w:t>
      </w:r>
    </w:p>
    <w:p w14:paraId="773708CB">
      <w:pPr>
        <w:ind w:left="5" w:right="70"/>
        <w:rPr>
          <w:rFonts w:hint="eastAsia"/>
        </w:rPr>
      </w:pPr>
    </w:p>
    <w:p w14:paraId="75C42047">
      <w:pPr>
        <w:ind w:left="5" w:right="70"/>
        <w:rPr>
          <w:rFonts w:hint="eastAsia"/>
        </w:rPr>
      </w:pPr>
      <w:r>
        <w:rPr>
          <w:rFonts w:hint="eastAsia"/>
        </w:rPr>
        <w:t>你们在等级上是我的弟兄，在行为上是我的父辈。</w:t>
      </w:r>
    </w:p>
    <w:p w14:paraId="0CED843E">
      <w:pPr>
        <w:ind w:left="5" w:right="70"/>
        <w:rPr>
          <w:rFonts w:hint="eastAsia"/>
        </w:rPr>
      </w:pPr>
    </w:p>
    <w:p w14:paraId="2617FDA9">
      <w:pPr>
        <w:ind w:left="5" w:right="70"/>
        <w:rPr>
          <w:rFonts w:hint="eastAsia"/>
        </w:rPr>
      </w:pPr>
      <w:r>
        <w:rPr>
          <w:rFonts w:hint="eastAsia"/>
        </w:rPr>
        <w:t>I give you no command, but I have declared to you what I thought would be beneficial.”</w:t>
      </w:r>
    </w:p>
    <w:p w14:paraId="5967FF8B">
      <w:pPr>
        <w:ind w:left="5" w:right="70"/>
        <w:rPr>
          <w:rFonts w:hint="eastAsia"/>
        </w:rPr>
      </w:pPr>
    </w:p>
    <w:p w14:paraId="1EE2C7FB">
      <w:pPr>
        <w:ind w:left="5" w:right="70"/>
        <w:rPr>
          <w:rFonts w:hint="eastAsia"/>
        </w:rPr>
      </w:pPr>
      <w:r>
        <w:rPr>
          <w:rFonts w:hint="eastAsia"/>
        </w:rPr>
        <w:t>我没有给你们任何命令，但我已向你们声明了我认为会有益的事。”</w:t>
      </w:r>
    </w:p>
    <w:p w14:paraId="34F6B7CD">
      <w:pPr>
        <w:ind w:left="5" w:right="70"/>
        <w:rPr>
          <w:rFonts w:hint="eastAsia"/>
        </w:rPr>
      </w:pPr>
    </w:p>
    <w:p w14:paraId="6D438353">
      <w:pPr>
        <w:ind w:left="5" w:right="70"/>
        <w:rPr>
          <w:rFonts w:hint="eastAsia"/>
        </w:rPr>
      </w:pPr>
      <w:r>
        <w:rPr>
          <w:rFonts w:hint="eastAsia"/>
        </w:rPr>
        <w:t>And in the 5th book, 60th Epistle, he says to the same Patriarch that they preside mutually over each other’s See, so that (he says) it seems I preside over the Disciple’s See because of the Master, and you preside over the Master’s See because of the Disciple.</w:t>
      </w:r>
    </w:p>
    <w:p w14:paraId="48502411">
      <w:pPr>
        <w:ind w:left="5" w:right="70"/>
        <w:rPr>
          <w:rFonts w:hint="eastAsia"/>
        </w:rPr>
      </w:pPr>
    </w:p>
    <w:p w14:paraId="53F42542">
      <w:pPr>
        <w:ind w:left="5" w:right="70"/>
        <w:rPr>
          <w:rFonts w:hint="eastAsia"/>
        </w:rPr>
      </w:pPr>
      <w:r>
        <w:rPr>
          <w:rFonts w:hint="eastAsia"/>
        </w:rPr>
        <w:t>在第五卷第60封信中，祂对同一位宗主教说，他们互相主持对方的教座，以至于（祂说）我似乎因夫子而主持门徒的教座，而你因门徒而主持夫子的教座。</w:t>
      </w:r>
    </w:p>
    <w:p w14:paraId="5C0A8E26">
      <w:pPr>
        <w:ind w:left="5" w:right="70"/>
        <w:rPr>
          <w:rFonts w:hint="eastAsia"/>
        </w:rPr>
      </w:pPr>
    </w:p>
    <w:p w14:paraId="24C727CA">
      <w:pPr>
        <w:ind w:left="5" w:right="70"/>
        <w:rPr>
          <w:rFonts w:hint="eastAsia"/>
        </w:rPr>
      </w:pPr>
      <w:r>
        <w:rPr>
          <w:rFonts w:hint="eastAsia"/>
        </w:rPr>
        <w:t>And in the 37th Epistle of the 1st book, exalting the dignity of the three chairs of St. Peter—Rome, Alexandria, and Antioch—he says they are but one See, over which three Bishops preside by divine authority.</w:t>
      </w:r>
    </w:p>
    <w:p w14:paraId="46E00046">
      <w:pPr>
        <w:ind w:left="5" w:right="70"/>
        <w:rPr>
          <w:rFonts w:hint="eastAsia"/>
        </w:rPr>
      </w:pPr>
    </w:p>
    <w:p w14:paraId="5180EEBC">
      <w:pPr>
        <w:ind w:left="5" w:right="70"/>
        <w:rPr>
          <w:rFonts w:hint="eastAsia"/>
        </w:rPr>
      </w:pPr>
      <w:r>
        <w:rPr>
          <w:rFonts w:hint="eastAsia"/>
        </w:rPr>
        <w:t>在第一卷第37封信中，祂高举了圣彼得的三个教座——罗马、亚历山大和安提阿——的尊严，说它们只是一个教座，其上由三位主教凭神圣权威主持。</w:t>
      </w:r>
    </w:p>
    <w:p w14:paraId="7C1249CA">
      <w:pPr>
        <w:ind w:left="5" w:right="70"/>
        <w:rPr>
          <w:rFonts w:hint="eastAsia"/>
        </w:rPr>
      </w:pPr>
    </w:p>
    <w:p w14:paraId="0116662B">
      <w:pPr>
        <w:ind w:left="5" w:right="70"/>
        <w:rPr>
          <w:rFonts w:hint="eastAsia"/>
        </w:rPr>
      </w:pPr>
      <w:r>
        <w:rPr>
          <w:rFonts w:hint="eastAsia"/>
        </w:rPr>
        <w:t>It was then the year 595.</w:t>
      </w:r>
    </w:p>
    <w:p w14:paraId="26F98F43">
      <w:pPr>
        <w:ind w:left="5" w:right="70"/>
        <w:rPr>
          <w:rFonts w:hint="eastAsia"/>
        </w:rPr>
      </w:pPr>
    </w:p>
    <w:p w14:paraId="778498BC">
      <w:pPr>
        <w:ind w:left="5" w:right="70"/>
        <w:rPr>
          <w:rFonts w:hint="eastAsia"/>
        </w:rPr>
      </w:pPr>
      <w:r>
        <w:rPr>
          <w:rFonts w:hint="eastAsia"/>
        </w:rPr>
        <w:t>那时是595年。</w:t>
      </w:r>
    </w:p>
    <w:p w14:paraId="5EF1DAD5">
      <w:pPr>
        <w:ind w:left="5" w:right="70"/>
        <w:rPr>
          <w:rFonts w:hint="eastAsia"/>
        </w:rPr>
      </w:pPr>
    </w:p>
    <w:p w14:paraId="006C2493">
      <w:pPr>
        <w:ind w:left="5" w:right="70"/>
        <w:rPr>
          <w:rFonts w:hint="eastAsia"/>
        </w:rPr>
      </w:pPr>
      <w:r>
        <w:rPr>
          <w:rFonts w:hint="eastAsia"/>
        </w:rPr>
        <w:t>The Bishops of Rome were not yet temporal princes, wore no triple crown, dispensed no oaths, exacted no adoration nor kissing of their feet, did not presume to depose kings, and gave no indulgences.</w:t>
      </w:r>
    </w:p>
    <w:p w14:paraId="67B570DD">
      <w:pPr>
        <w:ind w:left="5" w:right="70"/>
        <w:rPr>
          <w:rFonts w:hint="eastAsia"/>
        </w:rPr>
      </w:pPr>
    </w:p>
    <w:p w14:paraId="43355695">
      <w:pPr>
        <w:ind w:left="5" w:right="70"/>
        <w:rPr>
          <w:rFonts w:hint="eastAsia"/>
        </w:rPr>
      </w:pPr>
      <w:r>
        <w:rPr>
          <w:rFonts w:hint="eastAsia"/>
        </w:rPr>
        <w:t>罗马的主教们那时还不是世俗的君主，不戴三重冠冕，不发誓言，不索取崇拜或亲吻他们的脚，不敢废黜君王，也不颁布大赦。</w:t>
      </w:r>
    </w:p>
    <w:p w14:paraId="6ECC6AC1">
      <w:pPr>
        <w:ind w:left="5" w:right="70"/>
        <w:rPr>
          <w:rFonts w:hint="eastAsia"/>
        </w:rPr>
      </w:pPr>
    </w:p>
    <w:p w14:paraId="0950BFB9">
      <w:pPr>
        <w:ind w:left="5" w:right="70"/>
        <w:rPr>
          <w:rFonts w:hint="eastAsia"/>
        </w:rPr>
      </w:pPr>
      <w:r>
        <w:rPr>
          <w:rFonts w:hint="eastAsia"/>
        </w:rPr>
        <w:t>There was no talk then of the Church’s treasury, where the Pope stores the superabundant satisfactions of the saints to distribute through indulgences; nor of Roman stations, nor of the tax of the Roman Chancery, where every absolution of sin and dispensations were priced at a fixed rate.</w:t>
      </w:r>
    </w:p>
    <w:p w14:paraId="668DE845">
      <w:pPr>
        <w:ind w:left="5" w:right="70"/>
        <w:rPr>
          <w:rFonts w:hint="eastAsia"/>
        </w:rPr>
      </w:pPr>
    </w:p>
    <w:p w14:paraId="2CA80C17">
      <w:pPr>
        <w:ind w:left="5" w:right="70"/>
        <w:rPr>
          <w:rFonts w:hint="eastAsia"/>
        </w:rPr>
      </w:pPr>
      <w:r>
        <w:rPr>
          <w:rFonts w:hint="eastAsia"/>
        </w:rPr>
        <w:t>那时还没有谈到教会的宝库，教宗在那里储存圣徒们多余的补赎，以便通过大赦来分发；也没有谈到罗马的圣堂，也没有谈到罗马教廷的税收，在那里每一种罪的赦免和特许都以固定的价格出售。</w:t>
      </w:r>
    </w:p>
    <w:p w14:paraId="7EA8C7DF">
      <w:pPr>
        <w:ind w:left="5" w:right="70"/>
        <w:rPr>
          <w:rFonts w:hint="eastAsia"/>
        </w:rPr>
      </w:pPr>
    </w:p>
    <w:p w14:paraId="4F44F97F">
      <w:pPr>
        <w:ind w:left="5" w:right="70"/>
        <w:rPr>
          <w:rFonts w:hint="eastAsia"/>
        </w:rPr>
      </w:pPr>
      <w:r>
        <w:rPr>
          <w:rFonts w:hint="eastAsia"/>
        </w:rPr>
        <w:t>The Popes then did not boast that they could not err; they canonized no saints and released no souls from Purgatory.</w:t>
      </w:r>
    </w:p>
    <w:p w14:paraId="5A3676FF">
      <w:pPr>
        <w:ind w:left="5" w:right="70"/>
        <w:rPr>
          <w:rFonts w:hint="eastAsia"/>
        </w:rPr>
      </w:pPr>
    </w:p>
    <w:p w14:paraId="20FBF9B2">
      <w:pPr>
        <w:ind w:left="5" w:right="70"/>
        <w:rPr>
          <w:rFonts w:hint="eastAsia"/>
        </w:rPr>
      </w:pPr>
      <w:r>
        <w:rPr>
          <w:rFonts w:hint="eastAsia"/>
        </w:rPr>
        <w:t>那时，教宗们并不夸口他们不会犯错；他们不封圣，也不将灵魂从炼狱中释放。</w:t>
      </w:r>
    </w:p>
    <w:p w14:paraId="452183E2">
      <w:pPr>
        <w:ind w:left="5" w:right="70"/>
        <w:rPr>
          <w:rFonts w:hint="eastAsia"/>
        </w:rPr>
      </w:pPr>
    </w:p>
    <w:p w14:paraId="7CA992F6">
      <w:pPr>
        <w:ind w:left="5" w:right="70"/>
        <w:rPr>
          <w:rFonts w:hint="eastAsia"/>
        </w:rPr>
      </w:pPr>
      <w:r>
        <w:rPr>
          <w:rFonts w:hint="eastAsia"/>
        </w:rPr>
        <w:t>Nor did they require other bishops to swear fidelity upon their appointment or pay them annates and first fruits.</w:t>
      </w:r>
    </w:p>
    <w:p w14:paraId="0E9CDC74">
      <w:pPr>
        <w:ind w:left="5" w:right="70"/>
        <w:rPr>
          <w:rFonts w:hint="eastAsia"/>
        </w:rPr>
      </w:pPr>
    </w:p>
    <w:p w14:paraId="15BF6C02">
      <w:pPr>
        <w:ind w:left="5" w:right="70"/>
        <w:rPr>
          <w:rFonts w:hint="eastAsia"/>
        </w:rPr>
      </w:pPr>
      <w:r>
        <w:rPr>
          <w:rFonts w:hint="eastAsia"/>
        </w:rPr>
        <w:t>他们也未要求其他主教在任命时宣誓效忠，或向他们支付首年俸和初熟果。</w:t>
      </w:r>
    </w:p>
    <w:p w14:paraId="304F711E">
      <w:pPr>
        <w:ind w:left="5" w:right="70"/>
        <w:rPr>
          <w:rFonts w:hint="eastAsia"/>
        </w:rPr>
      </w:pPr>
    </w:p>
    <w:p w14:paraId="12ADA270">
      <w:pPr>
        <w:ind w:left="5" w:right="70"/>
        <w:rPr>
          <w:rFonts w:hint="eastAsia"/>
        </w:rPr>
      </w:pPr>
      <w:r>
        <w:rPr>
          <w:rFonts w:hint="eastAsia"/>
        </w:rPr>
        <w:t>These things, and many more, were gradually introduced in later ages through imperceptible growth while Satan poured a thick mist of ignorance upon men’s minds, giving them images instead of God’s Word and fables from legends in place of Gospel doctrine.</w:t>
      </w:r>
    </w:p>
    <w:p w14:paraId="5F584E23">
      <w:pPr>
        <w:ind w:left="5" w:right="70"/>
        <w:rPr>
          <w:rFonts w:hint="eastAsia"/>
        </w:rPr>
      </w:pPr>
    </w:p>
    <w:p w14:paraId="30EDBF7F">
      <w:pPr>
        <w:ind w:left="5" w:right="70"/>
        <w:rPr>
          <w:rFonts w:hint="eastAsia"/>
        </w:rPr>
      </w:pPr>
      <w:r>
        <w:rPr>
          <w:rFonts w:hint="eastAsia"/>
        </w:rPr>
        <w:t>这些事，以及更多的事，是在后世通过不知不觉的增长而逐渐引入的，当时撒但将浓厚的无知之雾倾倒在人们的心中，给了他们偶像而非神的话语，以及来自传说的寓言而非福音的教义。</w:t>
      </w:r>
    </w:p>
    <w:p w14:paraId="54E2A7EC">
      <w:pPr>
        <w:ind w:left="5" w:right="70"/>
        <w:rPr>
          <w:rFonts w:hint="eastAsia"/>
        </w:rPr>
      </w:pPr>
    </w:p>
    <w:p w14:paraId="596AB842">
      <w:pPr>
        <w:ind w:left="5" w:right="70"/>
        <w:rPr>
          <w:rFonts w:hint="eastAsia"/>
        </w:rPr>
      </w:pPr>
      <w:r>
        <w:rPr>
          <w:rFonts w:hint="eastAsia"/>
        </w:rPr>
        <w:t>Therefore, so as not to tire the reader with long and tedious histories or examine all those which the Cardinal cites—all postdating the fourth Council—I will say only three things.</w:t>
      </w:r>
    </w:p>
    <w:p w14:paraId="7E31FFB4">
      <w:pPr>
        <w:ind w:left="5" w:right="70"/>
        <w:rPr>
          <w:rFonts w:hint="eastAsia"/>
        </w:rPr>
      </w:pPr>
    </w:p>
    <w:p w14:paraId="0E24543B">
      <w:pPr>
        <w:ind w:left="5" w:right="70"/>
        <w:rPr>
          <w:rFonts w:hint="eastAsia"/>
        </w:rPr>
      </w:pPr>
      <w:r>
        <w:rPr>
          <w:rFonts w:hint="eastAsia"/>
        </w:rPr>
        <w:t>因此，为了不以冗长乏味的历史来使读者疲惫，也不去审查枢机主教所引用的所有那些——都晚于第四次大公会议的——历史，我只说三件事。</w:t>
      </w:r>
    </w:p>
    <w:p w14:paraId="213BFB37">
      <w:pPr>
        <w:ind w:left="5" w:right="70"/>
        <w:rPr>
          <w:rFonts w:hint="eastAsia"/>
        </w:rPr>
      </w:pPr>
    </w:p>
    <w:p w14:paraId="1DD29406">
      <w:pPr>
        <w:ind w:left="5" w:right="70"/>
        <w:rPr>
          <w:rFonts w:hint="eastAsia"/>
        </w:rPr>
      </w:pPr>
      <w:r>
        <w:rPr>
          <w:rFonts w:hint="eastAsia"/>
        </w:rPr>
        <w:t>First, even if they were all true, they are but examples of events within the bounds of the Roman Empire, showing that the Pope’s greatness grew alongside that Empire but did not exceed its limits.</w:t>
      </w:r>
    </w:p>
    <w:p w14:paraId="45DEEEE7">
      <w:pPr>
        <w:ind w:left="5" w:right="70"/>
        <w:rPr>
          <w:rFonts w:hint="eastAsia"/>
        </w:rPr>
      </w:pPr>
    </w:p>
    <w:p w14:paraId="278DC60A">
      <w:pPr>
        <w:ind w:left="5" w:right="70"/>
        <w:rPr>
          <w:rFonts w:hint="eastAsia"/>
        </w:rPr>
      </w:pPr>
      <w:r>
        <w:rPr>
          <w:rFonts w:hint="eastAsia"/>
        </w:rPr>
        <w:t>首先，即使它们都是真的，它们也只是罗马帝国范围内事件的例子，表明教宗的伟大与那个帝国一同增长，但并未超出其界限。</w:t>
      </w:r>
    </w:p>
    <w:p w14:paraId="1246CC66">
      <w:pPr>
        <w:ind w:left="5" w:right="70"/>
        <w:rPr>
          <w:rFonts w:hint="eastAsia"/>
        </w:rPr>
      </w:pPr>
    </w:p>
    <w:p w14:paraId="16AE9DB0">
      <w:pPr>
        <w:ind w:left="5" w:right="70"/>
        <w:rPr>
          <w:rFonts w:hint="eastAsia"/>
        </w:rPr>
      </w:pPr>
      <w:r>
        <w:rPr>
          <w:rFonts w:hint="eastAsia"/>
        </w:rPr>
        <w:t>Nor did the Pope claim authority over the Churches of Persia, Assyria, India, or Ethiopia.</w:t>
      </w:r>
    </w:p>
    <w:p w14:paraId="0B409BFC">
      <w:pPr>
        <w:ind w:left="5" w:right="70"/>
        <w:rPr>
          <w:rFonts w:hint="eastAsia"/>
        </w:rPr>
      </w:pPr>
    </w:p>
    <w:p w14:paraId="68754EAF">
      <w:pPr>
        <w:ind w:left="5" w:right="70"/>
        <w:rPr>
          <w:rFonts w:hint="eastAsia"/>
        </w:rPr>
      </w:pPr>
      <w:r>
        <w:rPr>
          <w:rFonts w:hint="eastAsia"/>
        </w:rPr>
        <w:t>教宗也未声称对波斯、亚述、印度或埃塞俄比亚的教会有权威。</w:t>
      </w:r>
    </w:p>
    <w:p w14:paraId="0C2CFA62">
      <w:pPr>
        <w:ind w:left="5" w:right="70"/>
        <w:rPr>
          <w:rFonts w:hint="eastAsia"/>
        </w:rPr>
      </w:pPr>
    </w:p>
    <w:p w14:paraId="762A145B">
      <w:pPr>
        <w:ind w:left="5" w:right="70"/>
        <w:rPr>
          <w:rFonts w:hint="eastAsia"/>
        </w:rPr>
      </w:pPr>
      <w:r>
        <w:rPr>
          <w:rFonts w:hint="eastAsia"/>
        </w:rPr>
        <w:t>Second, all his proofs are human and lack one essential point: to show by God’s Word that He appointed the Bishop of Rome as Peter’s successor in the office of head over the Universal Church.</w:t>
      </w:r>
    </w:p>
    <w:p w14:paraId="5E1F9E88">
      <w:pPr>
        <w:ind w:left="5" w:right="70"/>
        <w:rPr>
          <w:rFonts w:hint="eastAsia"/>
        </w:rPr>
      </w:pPr>
    </w:p>
    <w:p w14:paraId="12879113">
      <w:pPr>
        <w:ind w:left="5" w:right="70"/>
        <w:rPr>
          <w:rFonts w:hint="eastAsia"/>
        </w:rPr>
      </w:pPr>
      <w:r>
        <w:rPr>
          <w:rFonts w:hint="eastAsia"/>
        </w:rPr>
        <w:t>其次，他所有的证据都是属人的，并且缺少一个要点：即藉着神的话语来表明，祂已立了罗马主教为彼得在作普世教会元首的职分上的继承人。</w:t>
      </w:r>
    </w:p>
    <w:p w14:paraId="7F188ADF">
      <w:pPr>
        <w:ind w:left="5" w:right="70"/>
        <w:rPr>
          <w:rFonts w:hint="eastAsia"/>
        </w:rPr>
      </w:pPr>
    </w:p>
    <w:p w14:paraId="40965335">
      <w:pPr>
        <w:ind w:left="5" w:right="70"/>
        <w:rPr>
          <w:rFonts w:hint="eastAsia"/>
        </w:rPr>
      </w:pPr>
      <w:r>
        <w:rPr>
          <w:rFonts w:hint="eastAsia"/>
        </w:rPr>
        <w:t>The third point is that whenever the Bishops of Rome claimed superiority in councils during the time of the first four councils, they never cited Scripture for it or used “Tu es Petrus” (“Thou art Peter,” etc.).</w:t>
      </w:r>
    </w:p>
    <w:p w14:paraId="61D3401D">
      <w:pPr>
        <w:ind w:left="5" w:right="70"/>
        <w:rPr>
          <w:rFonts w:hint="eastAsia"/>
        </w:rPr>
      </w:pPr>
    </w:p>
    <w:p w14:paraId="541A2EF0">
      <w:pPr>
        <w:ind w:left="5" w:right="70"/>
        <w:rPr>
          <w:rFonts w:hint="eastAsia"/>
        </w:rPr>
      </w:pPr>
      <w:r>
        <w:rPr>
          <w:rFonts w:hint="eastAsia"/>
        </w:rPr>
        <w:t>第三点是，每当罗马的主教们在头四次大公会议期间，在会议上声称优越性时，他们从未为此引用圣经，也未使用“你是彼得”等等。</w:t>
      </w:r>
    </w:p>
    <w:p w14:paraId="0232A895">
      <w:pPr>
        <w:ind w:left="5" w:right="70"/>
        <w:rPr>
          <w:rFonts w:hint="eastAsia"/>
        </w:rPr>
      </w:pPr>
    </w:p>
    <w:p w14:paraId="4B6AAD2C">
      <w:pPr>
        <w:ind w:left="5" w:right="70"/>
        <w:rPr>
          <w:rFonts w:hint="eastAsia"/>
        </w:rPr>
      </w:pPr>
      <w:r>
        <w:rPr>
          <w:rFonts w:hint="eastAsia"/>
        </w:rPr>
        <w:t>Instead, they only brought forward some canons, always with falsifications, and were always unsuccessful in their claims.</w:t>
      </w:r>
    </w:p>
    <w:p w14:paraId="10CD3D29">
      <w:pPr>
        <w:ind w:left="5" w:right="70"/>
        <w:rPr>
          <w:rFonts w:hint="eastAsia"/>
        </w:rPr>
      </w:pPr>
    </w:p>
    <w:p w14:paraId="2E98ABE3">
      <w:pPr>
        <w:ind w:left="5" w:right="70"/>
        <w:rPr>
          <w:rFonts w:hint="eastAsia"/>
        </w:rPr>
      </w:pPr>
      <w:r>
        <w:rPr>
          <w:rFonts w:hint="eastAsia"/>
        </w:rPr>
        <w:t>相反，他们只提出了一些教规，总是带着伪造，并且他们的主张总是失败的。</w:t>
      </w:r>
    </w:p>
    <w:p w14:paraId="5AABDE7F">
      <w:pPr>
        <w:ind w:left="5" w:right="70"/>
        <w:rPr>
          <w:rFonts w:hint="eastAsia"/>
        </w:rPr>
      </w:pPr>
    </w:p>
    <w:p w14:paraId="3483F6BF">
      <w:pPr>
        <w:ind w:left="5" w:right="70"/>
        <w:rPr>
          <w:rFonts w:hint="eastAsia"/>
        </w:rPr>
      </w:pPr>
      <w:r>
        <w:rPr>
          <w:rFonts w:hint="eastAsia"/>
        </w:rPr>
        <w:t>CHAP. 32. A multitude of falsifications by Cardinal du Perron.</w:t>
      </w:r>
    </w:p>
    <w:p w14:paraId="481462F4">
      <w:pPr>
        <w:ind w:left="5" w:right="70"/>
        <w:rPr>
          <w:rFonts w:hint="eastAsia"/>
        </w:rPr>
      </w:pPr>
    </w:p>
    <w:p w14:paraId="7EC66309">
      <w:pPr>
        <w:ind w:left="5" w:right="70"/>
        <w:rPr>
          <w:rFonts w:hint="eastAsia"/>
        </w:rPr>
      </w:pPr>
      <w:r>
        <w:rPr>
          <w:rFonts w:hint="eastAsia"/>
        </w:rPr>
        <w:t>第三十二章 杜佩龙枢机主教的众多伪造。</w:t>
      </w:r>
    </w:p>
    <w:p w14:paraId="074CBE2A">
      <w:pPr>
        <w:ind w:left="5" w:right="70"/>
        <w:rPr>
          <w:rFonts w:hint="eastAsia"/>
        </w:rPr>
      </w:pPr>
    </w:p>
    <w:p w14:paraId="4C3498D4">
      <w:pPr>
        <w:ind w:left="5" w:right="70"/>
        <w:rPr>
          <w:rFonts w:hint="eastAsia"/>
        </w:rPr>
      </w:pPr>
      <w:r>
        <w:rPr>
          <w:rFonts w:hint="eastAsia"/>
        </w:rPr>
        <w:t>The Cardinal’s book, which is filled with forgeries and corruptions, especially abounds in these regarding questions of the Church and the Pope’s primacy.</w:t>
      </w:r>
    </w:p>
    <w:p w14:paraId="754B4F0F">
      <w:pPr>
        <w:ind w:left="5" w:right="70"/>
        <w:rPr>
          <w:rFonts w:hint="eastAsia"/>
        </w:rPr>
      </w:pPr>
    </w:p>
    <w:p w14:paraId="670D8F01">
      <w:pPr>
        <w:ind w:left="5" w:right="70"/>
        <w:rPr>
          <w:rFonts w:hint="eastAsia"/>
        </w:rPr>
      </w:pPr>
      <w:r>
        <w:rPr>
          <w:rFonts w:hint="eastAsia"/>
        </w:rPr>
        <w:t>枢机主教的书，充满了伪造和败坏，特别是在关于教会和教宗首要权的问题上，这些尤为丰富。</w:t>
      </w:r>
    </w:p>
    <w:p w14:paraId="1EF9402F">
      <w:pPr>
        <w:ind w:left="5" w:right="70"/>
        <w:rPr>
          <w:rFonts w:hint="eastAsia"/>
        </w:rPr>
      </w:pPr>
    </w:p>
    <w:p w14:paraId="1A60B3A7">
      <w:pPr>
        <w:ind w:left="5" w:right="70"/>
        <w:rPr>
          <w:rFonts w:hint="eastAsia"/>
        </w:rPr>
      </w:pPr>
      <w:r>
        <w:rPr>
          <w:rFonts w:hint="eastAsia"/>
        </w:rPr>
        <w:t>This is where he chiefly exercises his skill.</w:t>
      </w:r>
    </w:p>
    <w:p w14:paraId="4DFE3929">
      <w:pPr>
        <w:ind w:left="5" w:right="70"/>
        <w:rPr>
          <w:rFonts w:hint="eastAsia"/>
        </w:rPr>
      </w:pPr>
    </w:p>
    <w:p w14:paraId="1CC1A6D6">
      <w:pPr>
        <w:ind w:left="5" w:right="70"/>
        <w:rPr>
          <w:rFonts w:hint="eastAsia"/>
        </w:rPr>
      </w:pPr>
      <w:r>
        <w:rPr>
          <w:rFonts w:hint="eastAsia"/>
        </w:rPr>
        <w:t>这是他主要施展其技巧的地方。</w:t>
      </w:r>
    </w:p>
    <w:p w14:paraId="50BBE7CE">
      <w:pPr>
        <w:ind w:left="5" w:right="70"/>
        <w:rPr>
          <w:rFonts w:hint="eastAsia"/>
        </w:rPr>
      </w:pPr>
    </w:p>
    <w:p w14:paraId="33077175">
      <w:pPr>
        <w:ind w:left="5" w:right="70"/>
        <w:rPr>
          <w:rFonts w:hint="eastAsia"/>
        </w:rPr>
      </w:pPr>
      <w:r>
        <w:rPr>
          <w:rFonts w:hint="eastAsia"/>
        </w:rPr>
        <w:t>We have shown many of these, which may serve as a sample to judge the whole work; for if I were to examine them all, a separate volume would be needed.</w:t>
      </w:r>
    </w:p>
    <w:p w14:paraId="301F010E">
      <w:pPr>
        <w:ind w:left="5" w:right="70"/>
        <w:rPr>
          <w:rFonts w:hint="eastAsia"/>
        </w:rPr>
      </w:pPr>
    </w:p>
    <w:p w14:paraId="032E3439">
      <w:pPr>
        <w:ind w:left="5" w:right="70"/>
        <w:rPr>
          <w:rFonts w:hint="eastAsia"/>
        </w:rPr>
      </w:pPr>
      <w:r>
        <w:rPr>
          <w:rFonts w:hint="eastAsia"/>
        </w:rPr>
        <w:t>我们已展示了其中许多，这可以作为判断整个著作的样本；因为如果我要审查所有这些，就需要一本单独的书了。</w:t>
      </w:r>
    </w:p>
    <w:p w14:paraId="704FCE40">
      <w:pPr>
        <w:ind w:left="5" w:right="70"/>
        <w:rPr>
          <w:rFonts w:hint="eastAsia"/>
        </w:rPr>
      </w:pPr>
    </w:p>
    <w:p w14:paraId="19198F04">
      <w:pPr>
        <w:ind w:left="5" w:right="70"/>
        <w:rPr>
          <w:rFonts w:hint="eastAsia"/>
        </w:rPr>
      </w:pPr>
      <w:r>
        <w:rPr>
          <w:rFonts w:hint="eastAsia"/>
        </w:rPr>
        <w:t>Here, I will note a few more.</w:t>
      </w:r>
    </w:p>
    <w:p w14:paraId="42517E96">
      <w:pPr>
        <w:ind w:left="5" w:right="70"/>
        <w:rPr>
          <w:rFonts w:hint="eastAsia"/>
        </w:rPr>
      </w:pPr>
    </w:p>
    <w:p w14:paraId="69E7AD47">
      <w:pPr>
        <w:ind w:left="5" w:right="70"/>
        <w:rPr>
          <w:rFonts w:hint="eastAsia"/>
        </w:rPr>
      </w:pPr>
      <w:r>
        <w:rPr>
          <w:rFonts w:hint="eastAsia"/>
        </w:rPr>
        <w:t>在此，我将再指出几个。</w:t>
      </w:r>
    </w:p>
    <w:p w14:paraId="3E0FAC19">
      <w:pPr>
        <w:ind w:left="5" w:right="70"/>
        <w:rPr>
          <w:rFonts w:hint="eastAsia"/>
        </w:rPr>
      </w:pPr>
    </w:p>
    <w:p w14:paraId="0AAB64CD">
      <w:pPr>
        <w:ind w:left="5" w:right="70"/>
        <w:rPr>
          <w:rFonts w:hint="eastAsia"/>
        </w:rPr>
      </w:pPr>
      <w:r>
        <w:rPr>
          <w:rFonts w:hint="eastAsia"/>
        </w:rPr>
        <w:t>In the second observation, Chapter 2, he says that the Catholic Church in the Council of Nicaea made a law commanding the observance of Easter on the Sunday after the fourteenth moon of March, under pain of anathema.</w:t>
      </w:r>
    </w:p>
    <w:p w14:paraId="24606908">
      <w:pPr>
        <w:ind w:left="5" w:right="70"/>
        <w:rPr>
          <w:rFonts w:hint="eastAsia"/>
        </w:rPr>
      </w:pPr>
    </w:p>
    <w:p w14:paraId="7DBCBAFC">
      <w:pPr>
        <w:ind w:left="5" w:right="70"/>
        <w:rPr>
          <w:rFonts w:hint="eastAsia"/>
        </w:rPr>
      </w:pPr>
      <w:r>
        <w:rPr>
          <w:rFonts w:hint="eastAsia"/>
        </w:rPr>
        <w:t>在第二观察，第二章中，他说大公教会在尼西亚大公会议上制定了一条法律，命令在三月第十四个月亮之后的那个星期日守复活节，违者将被诅咒。</w:t>
      </w:r>
    </w:p>
    <w:p w14:paraId="53E0A0B1">
      <w:pPr>
        <w:ind w:left="5" w:right="70"/>
        <w:rPr>
          <w:rFonts w:hint="eastAsia"/>
        </w:rPr>
      </w:pPr>
    </w:p>
    <w:p w14:paraId="2ADCB612">
      <w:pPr>
        <w:ind w:left="5" w:right="70"/>
        <w:rPr>
          <w:rFonts w:hint="eastAsia"/>
        </w:rPr>
      </w:pPr>
      <w:r>
        <w:rPr>
          <w:rFonts w:hint="eastAsia"/>
        </w:rPr>
        <w:t>He proves this with the testimony of Socrates in Book 5, Chapter 21: ἀναθεματίζειν, that is, that the Council of Nicaea pronounced excommunication against the Quartodecimans of Asia.</w:t>
      </w:r>
    </w:p>
    <w:p w14:paraId="2EB54F94">
      <w:pPr>
        <w:ind w:left="5" w:right="70"/>
        <w:rPr>
          <w:rFonts w:hint="eastAsia"/>
        </w:rPr>
      </w:pPr>
    </w:p>
    <w:p w14:paraId="3EBAA3B7">
      <w:pPr>
        <w:ind w:left="5" w:right="70"/>
        <w:rPr>
          <w:rFonts w:hint="eastAsia"/>
        </w:rPr>
      </w:pPr>
      <w:r>
        <w:rPr>
          <w:rFonts w:hint="eastAsia"/>
        </w:rPr>
        <w:t>祂用苏格拉底第五卷第二十一章中的证词来证明这一点：ἀναθεματίζειν，也就是说，尼西亚大公会议对亚细亚的十四日派宣布了绝罚。</w:t>
      </w:r>
    </w:p>
    <w:p w14:paraId="6A9AB55E">
      <w:pPr>
        <w:ind w:left="5" w:right="70"/>
        <w:rPr>
          <w:rFonts w:hint="eastAsia"/>
        </w:rPr>
      </w:pPr>
    </w:p>
    <w:p w14:paraId="1B098DF6">
      <w:pPr>
        <w:ind w:left="5" w:right="70"/>
        <w:rPr>
          <w:rFonts w:hint="eastAsia"/>
        </w:rPr>
      </w:pPr>
      <w:r>
        <w:rPr>
          <w:rFonts w:hint="eastAsia"/>
        </w:rPr>
        <w:t>If the reader takes the trouble to consult the passage, they will find that Socrates in these words speaks not of the Council of Nicaea but of Victor, Bishop of Rome.</w:t>
      </w:r>
    </w:p>
    <w:p w14:paraId="044423D1">
      <w:pPr>
        <w:ind w:left="5" w:right="70"/>
        <w:rPr>
          <w:rFonts w:hint="eastAsia"/>
        </w:rPr>
      </w:pPr>
    </w:p>
    <w:p w14:paraId="02D8BDBC">
      <w:pPr>
        <w:ind w:left="5" w:right="70"/>
        <w:rPr>
          <w:rFonts w:hint="eastAsia"/>
        </w:rPr>
      </w:pPr>
      <w:r>
        <w:rPr>
          <w:rFonts w:hint="eastAsia"/>
        </w:rPr>
        <w:t>如果读者费心去查阅那段话，他们会发现苏格拉底在这些话中并非谈到尼西亚大公会议，而是罗马主教维克多。</w:t>
      </w:r>
    </w:p>
    <w:p w14:paraId="75C6219B">
      <w:pPr>
        <w:ind w:left="5" w:right="70"/>
        <w:rPr>
          <w:rFonts w:hint="eastAsia"/>
        </w:rPr>
      </w:pPr>
    </w:p>
    <w:p w14:paraId="4BBDE936">
      <w:pPr>
        <w:ind w:left="5" w:right="70"/>
        <w:rPr>
          <w:rFonts w:hint="eastAsia"/>
        </w:rPr>
      </w:pPr>
      <w:r>
        <w:rPr>
          <w:rFonts w:hint="eastAsia"/>
        </w:rPr>
        <w:t>The Cardinal falsely attributes to the Council of Nicaea what was done by Victor and makes Socrates speak contrary to his meaning.</w:t>
      </w:r>
    </w:p>
    <w:p w14:paraId="1D9CBE89">
      <w:pPr>
        <w:ind w:left="5" w:right="70"/>
        <w:rPr>
          <w:rFonts w:hint="eastAsia"/>
        </w:rPr>
      </w:pPr>
    </w:p>
    <w:p w14:paraId="09392424">
      <w:pPr>
        <w:ind w:left="5" w:right="70"/>
        <w:rPr>
          <w:rFonts w:hint="eastAsia"/>
        </w:rPr>
      </w:pPr>
      <w:r>
        <w:rPr>
          <w:rFonts w:hint="eastAsia"/>
        </w:rPr>
        <w:t>枢机主教将维克多所做的事错误地归于尼西亚大公会议，并使苏格拉底说话违背他的本意。</w:t>
      </w:r>
    </w:p>
    <w:p w14:paraId="0096FF71">
      <w:pPr>
        <w:ind w:left="5" w:right="70"/>
        <w:rPr>
          <w:rFonts w:hint="eastAsia"/>
        </w:rPr>
      </w:pPr>
    </w:p>
    <w:p w14:paraId="770967D7">
      <w:pPr>
        <w:ind w:left="5" w:right="70"/>
        <w:rPr>
          <w:rFonts w:hint="eastAsia"/>
        </w:rPr>
      </w:pPr>
      <w:r>
        <w:rPr>
          <w:rFonts w:hint="eastAsia"/>
        </w:rPr>
        <w:t>In Chapter 2 of his third book, page 774, to prove that we must consult the Church rather than the law of God, he corrupts a text from Deuteronomy 18: “The Lord will raise prophets unto you; you shall hear them.”</w:t>
      </w:r>
    </w:p>
    <w:p w14:paraId="655D2131">
      <w:pPr>
        <w:ind w:left="5" w:right="70"/>
        <w:rPr>
          <w:rFonts w:hint="eastAsia"/>
        </w:rPr>
      </w:pPr>
    </w:p>
    <w:p w14:paraId="4D2721D3">
      <w:pPr>
        <w:ind w:left="5" w:right="70"/>
        <w:rPr>
          <w:rFonts w:hint="eastAsia"/>
        </w:rPr>
      </w:pPr>
      <w:r>
        <w:rPr>
          <w:rFonts w:hint="eastAsia"/>
        </w:rPr>
        <w:t>在他第三卷第二章第774页，为了证明我们必须咨询教会而非神的律法，他败坏了申命记18章的一段经文：“耶和华要为你兴起众先知；你们要听从他们。”</w:t>
      </w:r>
    </w:p>
    <w:p w14:paraId="5AF682D7">
      <w:pPr>
        <w:ind w:left="5" w:right="70"/>
        <w:rPr>
          <w:rFonts w:hint="eastAsia"/>
        </w:rPr>
      </w:pPr>
    </w:p>
    <w:p w14:paraId="223DC798">
      <w:pPr>
        <w:ind w:left="5" w:right="70"/>
        <w:rPr>
          <w:rFonts w:hint="eastAsia"/>
        </w:rPr>
      </w:pPr>
      <w:r>
        <w:rPr>
          <w:rFonts w:hint="eastAsia"/>
        </w:rPr>
        <w:t>But according to the Hebrew—and even according to the Roman Vulgate—it reads: “The Lord your God will raise up for you a prophet from among your own people, like me; you shall listen to him.”</w:t>
      </w:r>
    </w:p>
    <w:p w14:paraId="45D9383A">
      <w:pPr>
        <w:ind w:left="5" w:right="70"/>
        <w:rPr>
          <w:rFonts w:hint="eastAsia"/>
        </w:rPr>
      </w:pPr>
    </w:p>
    <w:p w14:paraId="59486BCA">
      <w:pPr>
        <w:ind w:left="5" w:right="70"/>
        <w:rPr>
          <w:rFonts w:hint="eastAsia"/>
        </w:rPr>
      </w:pPr>
      <w:r>
        <w:rPr>
          <w:rFonts w:hint="eastAsia"/>
        </w:rPr>
        <w:t>但根据希伯来文——甚至根据罗马武加大译本——它读作：“耶和华你的神要从你们弟兄中间给你兴起一位先知像我；你们要听从他。”</w:t>
      </w:r>
    </w:p>
    <w:p w14:paraId="39F94887">
      <w:pPr>
        <w:ind w:left="5" w:right="70"/>
        <w:rPr>
          <w:rFonts w:hint="eastAsia"/>
        </w:rPr>
      </w:pPr>
    </w:p>
    <w:p w14:paraId="513BC8BE">
      <w:pPr>
        <w:ind w:left="5" w:right="70"/>
        <w:rPr>
          <w:rFonts w:hint="eastAsia"/>
        </w:rPr>
      </w:pPr>
      <w:r>
        <w:rPr>
          <w:rFonts w:hint="eastAsia"/>
        </w:rPr>
        <w:t>That this prophet is Christ is taught by Stephen in Acts 7:37.</w:t>
      </w:r>
    </w:p>
    <w:p w14:paraId="2D32EECE">
      <w:pPr>
        <w:ind w:left="5" w:right="70"/>
        <w:rPr>
          <w:rFonts w:hint="eastAsia"/>
        </w:rPr>
      </w:pPr>
    </w:p>
    <w:p w14:paraId="17D2BB7B">
      <w:pPr>
        <w:ind w:left="5" w:right="70"/>
        <w:rPr>
          <w:rFonts w:hint="eastAsia"/>
        </w:rPr>
      </w:pPr>
      <w:r>
        <w:rPr>
          <w:rFonts w:hint="eastAsia"/>
        </w:rPr>
        <w:t>这位先知是基督，这是司提反在使徒行传7:37所教导的。</w:t>
      </w:r>
    </w:p>
    <w:p w14:paraId="6850866F">
      <w:pPr>
        <w:ind w:left="5" w:right="70"/>
        <w:rPr>
          <w:rFonts w:hint="eastAsia"/>
        </w:rPr>
      </w:pPr>
    </w:p>
    <w:p w14:paraId="548179AC">
      <w:pPr>
        <w:ind w:left="5" w:right="70"/>
        <w:rPr>
          <w:rFonts w:hint="eastAsia"/>
        </w:rPr>
      </w:pPr>
      <w:r>
        <w:rPr>
          <w:rFonts w:hint="eastAsia"/>
        </w:rPr>
        <w:t>The Cardinal knew well that if this refers to one prophet only—Christ—then this text cannot be used to send people to the pastors of the Church to learn an unwritten word from them.</w:t>
      </w:r>
    </w:p>
    <w:p w14:paraId="735AE626">
      <w:pPr>
        <w:ind w:left="5" w:right="70"/>
        <w:rPr>
          <w:rFonts w:hint="eastAsia"/>
        </w:rPr>
      </w:pPr>
    </w:p>
    <w:p w14:paraId="3B3B1770">
      <w:pPr>
        <w:ind w:left="5" w:right="70"/>
        <w:rPr>
          <w:rFonts w:hint="eastAsia"/>
        </w:rPr>
      </w:pPr>
      <w:r>
        <w:rPr>
          <w:rFonts w:hint="eastAsia"/>
        </w:rPr>
        <w:t>枢机主教很清楚，如果这只指一位先知——基督——那么这段经文就不能用来差人到教会的牧师那里去学习不成文的话语。</w:t>
      </w:r>
    </w:p>
    <w:p w14:paraId="6EF4258E">
      <w:pPr>
        <w:ind w:left="5" w:right="70"/>
        <w:rPr>
          <w:rFonts w:hint="eastAsia"/>
        </w:rPr>
      </w:pPr>
    </w:p>
    <w:p w14:paraId="58C42BB8">
      <w:pPr>
        <w:ind w:left="5" w:right="70"/>
        <w:rPr>
          <w:rFonts w:hint="eastAsia"/>
        </w:rPr>
      </w:pPr>
      <w:r>
        <w:rPr>
          <w:rFonts w:hint="eastAsia"/>
        </w:rPr>
        <w:t>Therefore, he corrupted the text to serve his purpose.</w:t>
      </w:r>
    </w:p>
    <w:p w14:paraId="26B38898">
      <w:pPr>
        <w:ind w:left="5" w:right="70"/>
        <w:rPr>
          <w:rFonts w:hint="eastAsia"/>
        </w:rPr>
      </w:pPr>
    </w:p>
    <w:p w14:paraId="18C68E18">
      <w:pPr>
        <w:ind w:left="5" w:right="70"/>
        <w:rPr>
          <w:rFonts w:hint="eastAsia"/>
        </w:rPr>
      </w:pPr>
      <w:r>
        <w:rPr>
          <w:rFonts w:hint="eastAsia"/>
        </w:rPr>
        <w:t>因此，他败坏了经文以服务于他的目的。</w:t>
      </w:r>
    </w:p>
    <w:p w14:paraId="3CDEEBE0">
      <w:pPr>
        <w:ind w:left="5" w:right="70"/>
        <w:rPr>
          <w:rFonts w:hint="eastAsia"/>
        </w:rPr>
      </w:pPr>
    </w:p>
    <w:p w14:paraId="60C2A8CD">
      <w:pPr>
        <w:ind w:left="5" w:right="70"/>
        <w:rPr>
          <w:rFonts w:hint="eastAsia"/>
        </w:rPr>
      </w:pPr>
      <w:r>
        <w:rPr>
          <w:rFonts w:hint="eastAsia"/>
        </w:rPr>
        <w:t>In the same place, he attributes to Calvin something he never said.</w:t>
      </w:r>
    </w:p>
    <w:p w14:paraId="652A9B78">
      <w:pPr>
        <w:ind w:left="5" w:right="70"/>
        <w:rPr>
          <w:rFonts w:hint="eastAsia"/>
        </w:rPr>
      </w:pPr>
    </w:p>
    <w:p w14:paraId="32A9BCF2">
      <w:pPr>
        <w:ind w:left="5" w:right="70"/>
        <w:rPr>
          <w:rFonts w:hint="eastAsia"/>
        </w:rPr>
      </w:pPr>
      <w:r>
        <w:rPr>
          <w:rFonts w:hint="eastAsia"/>
        </w:rPr>
        <w:t>在同一处，他将加尔文从未说过的话归于他。</w:t>
      </w:r>
    </w:p>
    <w:p w14:paraId="26245AEE">
      <w:pPr>
        <w:ind w:left="5" w:right="70"/>
        <w:rPr>
          <w:rFonts w:hint="eastAsia"/>
        </w:rPr>
      </w:pPr>
    </w:p>
    <w:p w14:paraId="5C597197">
      <w:pPr>
        <w:ind w:left="5" w:right="70"/>
        <w:rPr>
          <w:rFonts w:hint="eastAsia"/>
        </w:rPr>
      </w:pPr>
      <w:r>
        <w:rPr>
          <w:rFonts w:hint="eastAsia"/>
        </w:rPr>
        <w:t>He claims that Calvin, in his commentary on the Pentateuch, interprets Deuteronomy 18 as sending people from the Law to the prophets.</w:t>
      </w:r>
    </w:p>
    <w:p w14:paraId="5C47B692">
      <w:pPr>
        <w:ind w:left="5" w:right="70"/>
        <w:rPr>
          <w:rFonts w:hint="eastAsia"/>
        </w:rPr>
      </w:pPr>
    </w:p>
    <w:p w14:paraId="5AC21976">
      <w:pPr>
        <w:ind w:left="5" w:right="70"/>
        <w:rPr>
          <w:rFonts w:hint="eastAsia"/>
        </w:rPr>
      </w:pPr>
      <w:r>
        <w:rPr>
          <w:rFonts w:hint="eastAsia"/>
        </w:rPr>
        <w:t>他声称，加尔文在他对摩西五经的注释中，将申命记18章解释为将人们从律法差遣到众先知那里去。</w:t>
      </w:r>
    </w:p>
    <w:p w14:paraId="2E059381">
      <w:pPr>
        <w:ind w:left="5" w:right="70"/>
        <w:rPr>
          <w:rFonts w:hint="eastAsia"/>
        </w:rPr>
      </w:pPr>
    </w:p>
    <w:p w14:paraId="487943D4">
      <w:pPr>
        <w:ind w:left="5" w:right="70"/>
        <w:rPr>
          <w:rFonts w:hint="eastAsia"/>
        </w:rPr>
      </w:pPr>
      <w:r>
        <w:rPr>
          <w:rFonts w:hint="eastAsia"/>
        </w:rPr>
        <w:t>This cannot be found in Calvin.</w:t>
      </w:r>
    </w:p>
    <w:p w14:paraId="61CB9C8C">
      <w:pPr>
        <w:ind w:left="5" w:right="70"/>
        <w:rPr>
          <w:rFonts w:hint="eastAsia"/>
        </w:rPr>
      </w:pPr>
    </w:p>
    <w:p w14:paraId="01274E4D">
      <w:pPr>
        <w:ind w:left="5" w:right="70"/>
        <w:rPr>
          <w:rFonts w:hint="eastAsia"/>
        </w:rPr>
      </w:pPr>
      <w:r>
        <w:rPr>
          <w:rFonts w:hint="eastAsia"/>
        </w:rPr>
        <w:t>这在加尔文的著作中找不到。</w:t>
      </w:r>
    </w:p>
    <w:p w14:paraId="42626749">
      <w:pPr>
        <w:ind w:left="5" w:right="70"/>
        <w:rPr>
          <w:rFonts w:hint="eastAsia"/>
        </w:rPr>
      </w:pPr>
    </w:p>
    <w:p w14:paraId="549EE4E5">
      <w:pPr>
        <w:ind w:left="5" w:right="70"/>
        <w:rPr>
          <w:rFonts w:hint="eastAsia"/>
        </w:rPr>
      </w:pPr>
      <w:r>
        <w:rPr>
          <w:rFonts w:hint="eastAsia"/>
        </w:rPr>
        <w:t>And even if Calvin had said that in this text God sends us from the Law to the prophets, we should not understand this as sending us back to the prophets to learn traditions or an unwritten word from them, but rather to learn the exposition of the Law by the Law itself.</w:t>
      </w:r>
    </w:p>
    <w:p w14:paraId="39FAC5C1">
      <w:pPr>
        <w:ind w:left="5" w:right="70"/>
        <w:rPr>
          <w:rFonts w:hint="eastAsia"/>
        </w:rPr>
      </w:pPr>
    </w:p>
    <w:p w14:paraId="0104F187">
      <w:pPr>
        <w:ind w:left="5" w:right="70"/>
        <w:rPr>
          <w:rFonts w:hint="eastAsia"/>
        </w:rPr>
      </w:pPr>
      <w:r>
        <w:rPr>
          <w:rFonts w:hint="eastAsia"/>
        </w:rPr>
        <w:t>即使加尔文曾说，在这段经文中，神将我们从律法差遣到众先知那里去，我们也不应理解为，神将我们差遣回众先知那里去学习传统或不成文的话语，而是要藉着律法本身来学习律法的阐释。</w:t>
      </w:r>
    </w:p>
    <w:p w14:paraId="13B64A7A">
      <w:pPr>
        <w:ind w:left="5" w:right="70"/>
        <w:rPr>
          <w:rFonts w:hint="eastAsia"/>
        </w:rPr>
      </w:pPr>
    </w:p>
    <w:p w14:paraId="42664C06">
      <w:pPr>
        <w:ind w:left="5" w:right="70"/>
        <w:rPr>
          <w:rFonts w:hint="eastAsia"/>
        </w:rPr>
      </w:pPr>
      <w:r>
        <w:rPr>
          <w:rFonts w:hint="eastAsia"/>
        </w:rPr>
        <w:t>Christ, in Matthew 22, proves the immortality of the soul and the resurrection to the Sadducees with these words of God Himself from Exodus 3: “I am the God of Abraham, Isaac, and Jacob,” for (says Christ) “God is not the God of the dead but of the living.”</w:t>
      </w:r>
    </w:p>
    <w:p w14:paraId="78E4BBBE">
      <w:pPr>
        <w:ind w:left="5" w:right="70"/>
        <w:rPr>
          <w:rFonts w:hint="eastAsia"/>
        </w:rPr>
      </w:pPr>
    </w:p>
    <w:p w14:paraId="5A52C303">
      <w:pPr>
        <w:ind w:left="5" w:right="70"/>
        <w:rPr>
          <w:rFonts w:hint="eastAsia"/>
        </w:rPr>
      </w:pPr>
      <w:r>
        <w:rPr>
          <w:rFonts w:hint="eastAsia"/>
        </w:rPr>
        <w:t>基督，在马太福音22章中，用出埃及记3章中神自己的话，向撒都该人证明灵魂的不朽和复活：“我是亚伯拉罕、以撒、雅各的神”，因为（基督说）“神不是死人的神，乃是活人的神”。</w:t>
      </w:r>
    </w:p>
    <w:p w14:paraId="0D04EFC4">
      <w:pPr>
        <w:ind w:left="5" w:right="70"/>
        <w:rPr>
          <w:rFonts w:hint="eastAsia"/>
        </w:rPr>
      </w:pPr>
    </w:p>
    <w:p w14:paraId="2D28C42D">
      <w:pPr>
        <w:ind w:left="5" w:right="70"/>
        <w:rPr>
          <w:rFonts w:hint="eastAsia"/>
        </w:rPr>
      </w:pPr>
      <w:r>
        <w:rPr>
          <w:rFonts w:hint="eastAsia"/>
        </w:rPr>
        <w:t>But the Cardinal, on page 775, argues against Christ and brings many reasons to prove that there is neither reason nor logic in Christ’s proof.</w:t>
      </w:r>
    </w:p>
    <w:p w14:paraId="2E398509">
      <w:pPr>
        <w:ind w:left="5" w:right="70"/>
        <w:rPr>
          <w:rFonts w:hint="eastAsia"/>
        </w:rPr>
      </w:pPr>
    </w:p>
    <w:p w14:paraId="2ADDBCA3">
      <w:pPr>
        <w:ind w:left="5" w:right="70"/>
        <w:rPr>
          <w:rFonts w:hint="eastAsia"/>
        </w:rPr>
      </w:pPr>
      <w:r>
        <w:rPr>
          <w:rFonts w:hint="eastAsia"/>
        </w:rPr>
        <w:t>但枢机主教，在第775页，反驳基督，并举出许多理由来证明基督的证明既无道理也无逻辑。</w:t>
      </w:r>
    </w:p>
    <w:p w14:paraId="7DD2481F">
      <w:pPr>
        <w:ind w:left="5" w:right="70"/>
        <w:rPr>
          <w:rFonts w:hint="eastAsia"/>
        </w:rPr>
      </w:pPr>
    </w:p>
    <w:p w14:paraId="118017FC">
      <w:pPr>
        <w:ind w:left="5" w:right="70"/>
        <w:rPr>
          <w:rFonts w:hint="eastAsia"/>
        </w:rPr>
      </w:pPr>
      <w:r>
        <w:rPr>
          <w:rFonts w:hint="eastAsia"/>
        </w:rPr>
        <w:t>To support his claim, he says that the Jewish doctors marveled at it as a new teaching—a completely false assertion.</w:t>
      </w:r>
    </w:p>
    <w:p w14:paraId="6A2F3C7C">
      <w:pPr>
        <w:ind w:left="5" w:right="70"/>
        <w:rPr>
          <w:rFonts w:hint="eastAsia"/>
        </w:rPr>
      </w:pPr>
    </w:p>
    <w:p w14:paraId="05F593B6">
      <w:pPr>
        <w:ind w:left="5" w:right="70"/>
        <w:rPr>
          <w:rFonts w:hint="eastAsia"/>
        </w:rPr>
      </w:pPr>
      <w:r>
        <w:rPr>
          <w:rFonts w:hint="eastAsia"/>
        </w:rPr>
        <w:t>为了支持他的说法，他说犹太的博士们对此感到惊奇，视其为一种新的教导——这完全是虚假的断言。</w:t>
      </w:r>
    </w:p>
    <w:p w14:paraId="704AA204">
      <w:pPr>
        <w:ind w:left="5" w:right="70"/>
        <w:rPr>
          <w:rFonts w:hint="eastAsia"/>
        </w:rPr>
      </w:pPr>
    </w:p>
    <w:p w14:paraId="60F51646">
      <w:pPr>
        <w:ind w:left="5" w:right="70"/>
        <w:rPr>
          <w:rFonts w:hint="eastAsia"/>
        </w:rPr>
      </w:pPr>
      <w:r>
        <w:rPr>
          <w:rFonts w:hint="eastAsia"/>
        </w:rPr>
        <w:t>First, the Gospel does not say that the doctors but that the multitudes were astonished at His teaching.</w:t>
      </w:r>
    </w:p>
    <w:p w14:paraId="75DAA046">
      <w:pPr>
        <w:ind w:left="5" w:right="70"/>
        <w:rPr>
          <w:rFonts w:hint="eastAsia"/>
        </w:rPr>
      </w:pPr>
    </w:p>
    <w:p w14:paraId="4AF73F6D">
      <w:pPr>
        <w:ind w:left="5" w:right="70"/>
        <w:rPr>
          <w:rFonts w:hint="eastAsia"/>
        </w:rPr>
      </w:pPr>
      <w:r>
        <w:rPr>
          <w:rFonts w:hint="eastAsia"/>
        </w:rPr>
        <w:t>首先，福音书并非说博士们，而是说众人都对祂的教训感到希奇。</w:t>
      </w:r>
    </w:p>
    <w:p w14:paraId="36ED90D8">
      <w:pPr>
        <w:ind w:left="5" w:right="70"/>
        <w:rPr>
          <w:rFonts w:hint="eastAsia"/>
        </w:rPr>
      </w:pPr>
    </w:p>
    <w:p w14:paraId="026C9F4A">
      <w:pPr>
        <w:ind w:left="5" w:right="70"/>
        <w:rPr>
          <w:rFonts w:hint="eastAsia"/>
        </w:rPr>
      </w:pPr>
      <w:r>
        <w:rPr>
          <w:rFonts w:hint="eastAsia"/>
        </w:rPr>
        <w:t>Second, it was the excellence of His doctrine, not its novelty, that amazed the multitude—contrary to what the Cardinal would have us believe.</w:t>
      </w:r>
    </w:p>
    <w:p w14:paraId="06AD3357">
      <w:pPr>
        <w:ind w:left="5" w:right="70"/>
        <w:rPr>
          <w:rFonts w:hint="eastAsia"/>
        </w:rPr>
      </w:pPr>
    </w:p>
    <w:p w14:paraId="3EA489C1">
      <w:pPr>
        <w:ind w:left="5" w:right="70"/>
        <w:rPr>
          <w:rFonts w:hint="eastAsia"/>
        </w:rPr>
      </w:pPr>
      <w:r>
        <w:rPr>
          <w:rFonts w:hint="eastAsia"/>
        </w:rPr>
        <w:t>其次，令众人惊奇的是祂教义的卓越，而非其新奇——这与枢机主教希望我们相信的相反。</w:t>
      </w:r>
    </w:p>
    <w:p w14:paraId="0FA04F44">
      <w:pPr>
        <w:ind w:left="5" w:right="70"/>
        <w:rPr>
          <w:rFonts w:hint="eastAsia"/>
        </w:rPr>
      </w:pPr>
    </w:p>
    <w:p w14:paraId="58C9F0D4">
      <w:pPr>
        <w:ind w:left="5" w:right="70"/>
        <w:rPr>
          <w:rFonts w:hint="eastAsia"/>
        </w:rPr>
      </w:pPr>
      <w:r>
        <w:rPr>
          <w:rFonts w:hint="eastAsia"/>
        </w:rPr>
        <w:t>In Chapter 2 of the third book, he makes Calvin say that those who sacrificed with fire other than that which had come down from heaven were cursed, and quotes in the margin Calvin’s Commentary on 1 Corinthians 10.</w:t>
      </w:r>
    </w:p>
    <w:p w14:paraId="2B848C94">
      <w:pPr>
        <w:ind w:left="5" w:right="70"/>
        <w:rPr>
          <w:rFonts w:hint="eastAsia"/>
        </w:rPr>
      </w:pPr>
    </w:p>
    <w:p w14:paraId="3963C26C">
      <w:pPr>
        <w:ind w:left="5" w:right="70"/>
        <w:rPr>
          <w:rFonts w:hint="eastAsia"/>
        </w:rPr>
      </w:pPr>
      <w:r>
        <w:rPr>
          <w:rFonts w:hint="eastAsia"/>
        </w:rPr>
        <w:t>在第三卷第二章中，他让加尔文说，那些用非从天上降下的火献祭的人是被咒诅的，并在页边引用了加尔文对哥林多前书10章的注释。</w:t>
      </w:r>
    </w:p>
    <w:p w14:paraId="7585A7A6">
      <w:pPr>
        <w:ind w:left="5" w:right="70"/>
        <w:rPr>
          <w:rFonts w:hint="eastAsia"/>
        </w:rPr>
      </w:pPr>
    </w:p>
    <w:p w14:paraId="222E287F">
      <w:pPr>
        <w:ind w:left="5" w:right="70"/>
        <w:rPr>
          <w:rFonts w:hint="eastAsia"/>
        </w:rPr>
      </w:pPr>
      <w:r>
        <w:rPr>
          <w:rFonts w:hint="eastAsia"/>
        </w:rPr>
        <w:t>Whoever consults that passage will find this false and that Calvin says no such thing.</w:t>
      </w:r>
    </w:p>
    <w:p w14:paraId="159360E3">
      <w:pPr>
        <w:ind w:left="5" w:right="70"/>
        <w:rPr>
          <w:rFonts w:hint="eastAsia"/>
        </w:rPr>
      </w:pPr>
    </w:p>
    <w:p w14:paraId="3A3E1C82">
      <w:pPr>
        <w:ind w:left="5" w:right="70"/>
        <w:rPr>
          <w:rFonts w:hint="eastAsia"/>
        </w:rPr>
      </w:pPr>
      <w:r>
        <w:rPr>
          <w:rFonts w:hint="eastAsia"/>
        </w:rPr>
        <w:t>任何查阅那段话的人都会发现这是假的，加尔文并没有说这样的话。</w:t>
      </w:r>
    </w:p>
    <w:p w14:paraId="3F5AD8C4">
      <w:pPr>
        <w:ind w:left="5" w:right="70"/>
        <w:rPr>
          <w:rFonts w:hint="eastAsia"/>
        </w:rPr>
      </w:pPr>
    </w:p>
    <w:p w14:paraId="32DB213A">
      <w:pPr>
        <w:ind w:left="5" w:right="70"/>
        <w:rPr>
          <w:rFonts w:hint="eastAsia"/>
        </w:rPr>
      </w:pPr>
      <w:r>
        <w:rPr>
          <w:rFonts w:hint="eastAsia"/>
        </w:rPr>
        <w:t>In Chapter 25 of the first book, he cites the thirty-seventh Epistle of Book 2 of the Epistles of Gregory the First, where he makes him say: “If one of the four Patriarchs had committed such an act, such disobedience could not have passed without a most grievous scandal.”</w:t>
      </w:r>
    </w:p>
    <w:p w14:paraId="40AE30D9">
      <w:pPr>
        <w:ind w:left="5" w:right="70"/>
        <w:rPr>
          <w:rFonts w:hint="eastAsia"/>
        </w:rPr>
      </w:pPr>
    </w:p>
    <w:p w14:paraId="703DD272">
      <w:pPr>
        <w:ind w:left="5" w:right="70"/>
        <w:rPr>
          <w:rFonts w:hint="eastAsia"/>
        </w:rPr>
      </w:pPr>
      <w:r>
        <w:rPr>
          <w:rFonts w:hint="eastAsia"/>
        </w:rPr>
        <w:t>在第一卷第二十五章中，他引用了格列高利一世书信第二卷第三十七封信，他让格列高利说：“如果四位宗主教中有一位犯了这样的事，这样的不服从就不能不引起最严重的丑闻。”</w:t>
      </w:r>
    </w:p>
    <w:p w14:paraId="46D7A907">
      <w:pPr>
        <w:ind w:left="5" w:right="70"/>
        <w:rPr>
          <w:rFonts w:hint="eastAsia"/>
        </w:rPr>
      </w:pPr>
    </w:p>
    <w:p w14:paraId="1027A899">
      <w:pPr>
        <w:ind w:left="5" w:right="70"/>
        <w:rPr>
          <w:rFonts w:hint="eastAsia"/>
        </w:rPr>
      </w:pPr>
      <w:r>
        <w:rPr>
          <w:rFonts w:hint="eastAsia"/>
        </w:rPr>
        <w:t>He translates contumaciam as “disobedience,” whereas it signifies obstinacy in resistance.</w:t>
      </w:r>
    </w:p>
    <w:p w14:paraId="0FC0805C">
      <w:pPr>
        <w:ind w:left="5" w:right="70"/>
        <w:rPr>
          <w:rFonts w:hint="eastAsia"/>
        </w:rPr>
      </w:pPr>
    </w:p>
    <w:p w14:paraId="333D2210">
      <w:pPr>
        <w:ind w:left="5" w:right="70"/>
        <w:rPr>
          <w:rFonts w:hint="eastAsia"/>
        </w:rPr>
      </w:pPr>
      <w:r>
        <w:rPr>
          <w:rFonts w:hint="eastAsia"/>
        </w:rPr>
        <w:t>他将 contumaciam 译为“不服从”，而其意为顽强抵抗。</w:t>
      </w:r>
    </w:p>
    <w:p w14:paraId="3906E3E8">
      <w:pPr>
        <w:ind w:left="5" w:right="70"/>
        <w:rPr>
          <w:rFonts w:hint="eastAsia"/>
        </w:rPr>
      </w:pPr>
    </w:p>
    <w:p w14:paraId="6248056E">
      <w:pPr>
        <w:ind w:left="5" w:right="70"/>
        <w:rPr>
          <w:rFonts w:hint="eastAsia"/>
        </w:rPr>
      </w:pPr>
      <w:r>
        <w:rPr>
          <w:rFonts w:hint="eastAsia"/>
        </w:rPr>
        <w:t>But the Cardinal would persuade the world that Gregory claimed other Patriarchs owed him obedience.</w:t>
      </w:r>
    </w:p>
    <w:p w14:paraId="3BABA399">
      <w:pPr>
        <w:ind w:left="5" w:right="70"/>
        <w:rPr>
          <w:rFonts w:hint="eastAsia"/>
        </w:rPr>
      </w:pPr>
    </w:p>
    <w:p w14:paraId="794697B3">
      <w:pPr>
        <w:ind w:left="5" w:right="70"/>
        <w:rPr>
          <w:rFonts w:hint="eastAsia"/>
        </w:rPr>
      </w:pPr>
      <w:r>
        <w:rPr>
          <w:rFonts w:hint="eastAsia"/>
        </w:rPr>
        <w:t>但枢机主教想说服世人，格列高利声称其他宗主教应服从他。</w:t>
      </w:r>
    </w:p>
    <w:p w14:paraId="3AC8B922">
      <w:pPr>
        <w:ind w:left="5" w:right="70"/>
        <w:rPr>
          <w:rFonts w:hint="eastAsia"/>
        </w:rPr>
      </w:pPr>
    </w:p>
    <w:p w14:paraId="277447F8">
      <w:pPr>
        <w:ind w:left="5" w:right="70"/>
        <w:rPr>
          <w:rFonts w:hint="eastAsia"/>
        </w:rPr>
      </w:pPr>
      <w:r>
        <w:rPr>
          <w:rFonts w:hint="eastAsia"/>
        </w:rPr>
        <w:t>Yet Gregory himself, in Epistle 30 of Book 7, writing to Eulogius, Patriarch of Alexandria, acknowledges that he had no authority to command him, as we have observed in the previous chapter and recorded Gregory’s words.</w:t>
      </w:r>
    </w:p>
    <w:p w14:paraId="2E99D0E4">
      <w:pPr>
        <w:ind w:left="5" w:right="70"/>
        <w:rPr>
          <w:rFonts w:hint="eastAsia"/>
        </w:rPr>
      </w:pPr>
    </w:p>
    <w:p w14:paraId="0B2BA1B5">
      <w:pPr>
        <w:ind w:left="5" w:right="70"/>
        <w:rPr>
          <w:rFonts w:hint="eastAsia"/>
        </w:rPr>
      </w:pPr>
      <w:r>
        <w:rPr>
          <w:rFonts w:hint="eastAsia"/>
        </w:rPr>
        <w:t>然而，格列高利自己，在第七卷第30封信中，写信给亚历山大宗主教欧洛吉乌斯，承认他没有权力命令他，正如我们在前一章中所观察到的，并记录了格列高利的话。</w:t>
      </w:r>
    </w:p>
    <w:p w14:paraId="6AED96ED">
      <w:pPr>
        <w:ind w:left="5" w:right="70"/>
        <w:rPr>
          <w:rFonts w:hint="eastAsia"/>
        </w:rPr>
      </w:pPr>
    </w:p>
    <w:p w14:paraId="70AA1FDF">
      <w:pPr>
        <w:ind w:left="5" w:right="70"/>
        <w:rPr>
          <w:rFonts w:hint="eastAsia"/>
        </w:rPr>
      </w:pPr>
      <w:r>
        <w:rPr>
          <w:rFonts w:hint="eastAsia"/>
        </w:rPr>
        <w:t>In Chapter 14 of the third book, to weaken a text of Hilary, who says in his commentary on Psalm 132, “That which is not contained in the book of the Law, we ought not even to be curious to know,” he claims that Hilary means such things as are presented as holy Scripture but are not found in the body of canonical Scriptures ought to be rejected.</w:t>
      </w:r>
    </w:p>
    <w:p w14:paraId="5923EC43">
      <w:pPr>
        <w:ind w:left="5" w:right="70"/>
        <w:rPr>
          <w:rFonts w:hint="eastAsia"/>
        </w:rPr>
      </w:pPr>
    </w:p>
    <w:p w14:paraId="1915E720">
      <w:pPr>
        <w:ind w:left="5" w:right="70"/>
        <w:rPr>
          <w:rFonts w:hint="eastAsia"/>
        </w:rPr>
      </w:pPr>
      <w:r>
        <w:rPr>
          <w:rFonts w:hint="eastAsia"/>
        </w:rPr>
        <w:t>在第三卷第十四章中，为了削弱希拉里的一段话，他在对诗篇132篇的注释中说：“凡不包含在律法书中的，我们甚至不应好奇去知道，”他声称希拉里的意思是，那些被呈现为圣经，但却不在正典经文主体中的东西，都应被拒绝。</w:t>
      </w:r>
    </w:p>
    <w:p w14:paraId="1336C771">
      <w:pPr>
        <w:ind w:left="5" w:right="70"/>
        <w:rPr>
          <w:rFonts w:hint="eastAsia"/>
        </w:rPr>
      </w:pPr>
    </w:p>
    <w:p w14:paraId="481BC6BC">
      <w:pPr>
        <w:ind w:left="5" w:right="70"/>
        <w:rPr>
          <w:rFonts w:hint="eastAsia"/>
        </w:rPr>
      </w:pPr>
      <w:r>
        <w:rPr>
          <w:rFonts w:hint="eastAsia"/>
        </w:rPr>
        <w:t>For (he says) it was a question of an apocryphal text, which stated that the angels, lusting after the daughters of men, assembled on Mount Hermon.</w:t>
      </w:r>
    </w:p>
    <w:p w14:paraId="3405E778">
      <w:pPr>
        <w:ind w:left="5" w:right="70"/>
        <w:rPr>
          <w:rFonts w:hint="eastAsia"/>
        </w:rPr>
      </w:pPr>
    </w:p>
    <w:p w14:paraId="0C766295">
      <w:pPr>
        <w:ind w:left="5" w:right="70"/>
        <w:rPr>
          <w:rFonts w:hint="eastAsia"/>
        </w:rPr>
      </w:pPr>
      <w:r>
        <w:rPr>
          <w:rFonts w:hint="eastAsia"/>
        </w:rPr>
        <w:t>因为（他说）这是一个关于伪经文本的问题，该文本陈述说，天使们因贪恋人的女子，在黑门山聚集。</w:t>
      </w:r>
    </w:p>
    <w:p w14:paraId="57C16C58">
      <w:pPr>
        <w:ind w:left="5" w:right="70"/>
        <w:rPr>
          <w:rFonts w:hint="eastAsia"/>
        </w:rPr>
      </w:pPr>
    </w:p>
    <w:p w14:paraId="6AC7B174">
      <w:pPr>
        <w:ind w:left="5" w:right="70"/>
        <w:rPr>
          <w:rFonts w:hint="eastAsia"/>
        </w:rPr>
      </w:pPr>
      <w:r>
        <w:rPr>
          <w:rFonts w:hint="eastAsia"/>
        </w:rPr>
        <w:t>The Cardinal would have the world believe that those against whom Hilary disputes in that passage cited that apocryphal text as a canonical book—which is plainly untrue, for Hilary says nothing of the sort.</w:t>
      </w:r>
    </w:p>
    <w:p w14:paraId="77AC46B9">
      <w:pPr>
        <w:ind w:left="5" w:right="70"/>
        <w:rPr>
          <w:rFonts w:hint="eastAsia"/>
        </w:rPr>
      </w:pPr>
    </w:p>
    <w:p w14:paraId="5C428ED5">
      <w:pPr>
        <w:ind w:left="5" w:right="70"/>
        <w:rPr>
          <w:rFonts w:hint="eastAsia"/>
        </w:rPr>
      </w:pPr>
      <w:r>
        <w:rPr>
          <w:rFonts w:hint="eastAsia"/>
        </w:rPr>
        <w:t>枢机主教想让世人相信，在那段话中，希拉里所反对的人将那伪经文本引为正典书籍——这显然是不真实的，因为希拉里没有说那样的话。</w:t>
      </w:r>
    </w:p>
    <w:p w14:paraId="43AA5E6F">
      <w:pPr>
        <w:ind w:left="5" w:right="70"/>
        <w:rPr>
          <w:rFonts w:hint="eastAsia"/>
        </w:rPr>
      </w:pPr>
    </w:p>
    <w:p w14:paraId="65376E77">
      <w:pPr>
        <w:ind w:left="5" w:right="70"/>
        <w:rPr>
          <w:rFonts w:hint="eastAsia"/>
        </w:rPr>
      </w:pPr>
      <w:r>
        <w:rPr>
          <w:rFonts w:hint="eastAsia"/>
        </w:rPr>
        <w:t>The question there is only whether that history is true, not whether the book from which it is taken is canonical.</w:t>
      </w:r>
    </w:p>
    <w:p w14:paraId="5AA451C0">
      <w:pPr>
        <w:ind w:left="5" w:right="70"/>
        <w:rPr>
          <w:rFonts w:hint="eastAsia"/>
        </w:rPr>
      </w:pPr>
    </w:p>
    <w:p w14:paraId="5F1EEACA">
      <w:pPr>
        <w:ind w:left="5" w:right="70"/>
        <w:rPr>
          <w:rFonts w:hint="eastAsia"/>
        </w:rPr>
      </w:pPr>
      <w:r>
        <w:rPr>
          <w:rFonts w:hint="eastAsia"/>
        </w:rPr>
        <w:t>那里的问题只在于那段历史是否真实，而非其来源的书是否是正典。</w:t>
      </w:r>
    </w:p>
    <w:p w14:paraId="1D2D06BF">
      <w:pPr>
        <w:ind w:left="5" w:right="70"/>
        <w:rPr>
          <w:rFonts w:hint="eastAsia"/>
        </w:rPr>
      </w:pPr>
    </w:p>
    <w:p w14:paraId="441F18A6">
      <w:pPr>
        <w:ind w:left="5" w:right="70"/>
        <w:rPr>
          <w:rFonts w:hint="eastAsia"/>
        </w:rPr>
      </w:pPr>
      <w:r>
        <w:rPr>
          <w:rFonts w:hint="eastAsia"/>
        </w:rPr>
        <w:t>Therefore, Hilary’s statement, arguing for the perfection of Scripture, remains firm: “That which is not contained in Scripture, we ought not even to be curious to know.”</w:t>
      </w:r>
    </w:p>
    <w:p w14:paraId="04E33147">
      <w:pPr>
        <w:ind w:left="5" w:right="70"/>
        <w:rPr>
          <w:rFonts w:hint="eastAsia"/>
        </w:rPr>
      </w:pPr>
    </w:p>
    <w:p w14:paraId="50C21A78">
      <w:pPr>
        <w:ind w:left="5" w:right="70"/>
        <w:rPr>
          <w:rFonts w:hint="eastAsia"/>
        </w:rPr>
      </w:pPr>
      <w:r>
        <w:rPr>
          <w:rFonts w:hint="eastAsia"/>
        </w:rPr>
        <w:t>因此，希拉里为圣经的完备性所作的论证仍然坚定：“凡不包含在圣经中的，我们甚至不应好奇去知道。”</w:t>
      </w:r>
    </w:p>
    <w:p w14:paraId="7A09D351">
      <w:pPr>
        <w:ind w:left="5" w:right="70"/>
        <w:rPr>
          <w:rFonts w:hint="eastAsia"/>
        </w:rPr>
      </w:pPr>
    </w:p>
    <w:p w14:paraId="3067E5AC">
      <w:pPr>
        <w:ind w:left="5" w:right="70"/>
        <w:rPr>
          <w:rFonts w:hint="eastAsia"/>
        </w:rPr>
      </w:pPr>
      <w:r>
        <w:rPr>
          <w:rFonts w:hint="eastAsia"/>
        </w:rPr>
        <w:t>In chapter 34, the Cardinal falsely claims that the title of Ecumenical or Universal Bishop was offered to the Bishop of Rome in the Council of Chalcedon.</w:t>
      </w:r>
    </w:p>
    <w:p w14:paraId="48EF00D7">
      <w:pPr>
        <w:ind w:left="5" w:right="70"/>
        <w:rPr>
          <w:rFonts w:hint="eastAsia"/>
        </w:rPr>
      </w:pPr>
    </w:p>
    <w:p w14:paraId="35F5EF1D">
      <w:pPr>
        <w:ind w:left="5" w:right="70"/>
        <w:rPr>
          <w:rFonts w:hint="eastAsia"/>
        </w:rPr>
      </w:pPr>
      <w:r>
        <w:rPr>
          <w:rFonts w:hint="eastAsia"/>
        </w:rPr>
        <w:t>在第34章中，枢机主教谎称在迦克墩大公会议上，罗马主教曾被授予普世或大公主教的头衔。</w:t>
      </w:r>
    </w:p>
    <w:p w14:paraId="0BE2D13B">
      <w:pPr>
        <w:ind w:left="5" w:right="70"/>
        <w:rPr>
          <w:rFonts w:hint="eastAsia"/>
        </w:rPr>
      </w:pPr>
    </w:p>
    <w:p w14:paraId="18708012">
      <w:pPr>
        <w:ind w:left="5" w:right="70"/>
        <w:rPr>
          <w:rFonts w:hint="eastAsia"/>
        </w:rPr>
      </w:pPr>
      <w:r>
        <w:rPr>
          <w:rFonts w:hint="eastAsia"/>
        </w:rPr>
        <w:t>It is true that Gregory the First, who lived about a hundred and forty-five years after that Council, boasts of this and adds that the Bishop of Rome refused that title as arrogant and as robbing other Bishops of their status as Bishops: for (he says) if anyone is a Universal Bishop, the others are not Bishops.</w:t>
      </w:r>
    </w:p>
    <w:p w14:paraId="315E470B">
      <w:pPr>
        <w:ind w:left="5" w:right="70"/>
        <w:rPr>
          <w:rFonts w:hint="eastAsia"/>
        </w:rPr>
      </w:pPr>
    </w:p>
    <w:p w14:paraId="676226C9">
      <w:pPr>
        <w:ind w:left="5" w:right="70"/>
        <w:rPr>
          <w:rFonts w:hint="eastAsia"/>
        </w:rPr>
      </w:pPr>
      <w:r>
        <w:rPr>
          <w:rFonts w:hint="eastAsia"/>
        </w:rPr>
        <w:t>诚然，生活在那次大公会议之后约一百四十五年的格列高利一世曾为此自夸，并补充说，罗马主教拒绝了那个头衔，视其为傲慢，并剥夺了其他主教作为主教的地位：因为（他说）如果任何人是普世主教，其他人就不是主教了。</w:t>
      </w:r>
    </w:p>
    <w:p w14:paraId="6FBD83EF">
      <w:pPr>
        <w:ind w:left="5" w:right="70"/>
        <w:rPr>
          <w:rFonts w:hint="eastAsia"/>
        </w:rPr>
      </w:pPr>
    </w:p>
    <w:p w14:paraId="5553A5BC">
      <w:pPr>
        <w:ind w:left="5" w:right="70"/>
        <w:rPr>
          <w:rFonts w:hint="eastAsia"/>
        </w:rPr>
      </w:pPr>
      <w:r>
        <w:rPr>
          <w:rFonts w:hint="eastAsia"/>
        </w:rPr>
        <w:t>But the opposite is seen in the twenty-eighth Canon of that Council, in which, despite the Legates of Leo, it is decreed that the Bishop of Constantinople be equal to that of Rome in ecclesiastical matters, just as those two Cities were equal in civil matters.</w:t>
      </w:r>
    </w:p>
    <w:p w14:paraId="5592085B">
      <w:pPr>
        <w:ind w:left="5" w:right="70"/>
        <w:rPr>
          <w:rFonts w:hint="eastAsia"/>
        </w:rPr>
      </w:pPr>
    </w:p>
    <w:p w14:paraId="0DDA1AEA">
      <w:pPr>
        <w:ind w:left="5" w:right="70"/>
        <w:rPr>
          <w:rFonts w:hint="eastAsia"/>
        </w:rPr>
      </w:pPr>
      <w:r>
        <w:rPr>
          <w:rFonts w:hint="eastAsia"/>
        </w:rPr>
        <w:t>但相反的情况见于那次大公会议的第二十八条教规，其中，尽管有利奥的使节在场，仍规定君士坦丁堡的主教在教会事务上与罗马的主教平等，正如那两座城市在民事事务上是平等的一样。</w:t>
      </w:r>
    </w:p>
    <w:p w14:paraId="53DB085B">
      <w:pPr>
        <w:ind w:left="5" w:right="70"/>
        <w:rPr>
          <w:rFonts w:hint="eastAsia"/>
        </w:rPr>
      </w:pPr>
    </w:p>
    <w:p w14:paraId="62ABF647">
      <w:pPr>
        <w:ind w:left="5" w:right="70"/>
        <w:rPr>
          <w:rFonts w:hint="eastAsia"/>
        </w:rPr>
      </w:pPr>
      <w:r>
        <w:rPr>
          <w:rFonts w:hint="eastAsia"/>
        </w:rPr>
        <w:t>It is clearer than day that those who made that Canon never intended to confer Universal Sovereignty upon the Bishop of Rome; much less to give him a title by which they would divest themselves of their Episcopal Office.</w:t>
      </w:r>
    </w:p>
    <w:p w14:paraId="353FF276">
      <w:pPr>
        <w:ind w:left="5" w:right="70"/>
        <w:rPr>
          <w:rFonts w:hint="eastAsia"/>
        </w:rPr>
      </w:pPr>
    </w:p>
    <w:p w14:paraId="00AD92E1">
      <w:pPr>
        <w:ind w:left="5" w:right="70"/>
        <w:rPr>
          <w:rFonts w:hint="eastAsia"/>
        </w:rPr>
      </w:pPr>
      <w:r>
        <w:rPr>
          <w:rFonts w:hint="eastAsia"/>
        </w:rPr>
        <w:t>比白昼更清楚的是，那些制定那条教规的人，绝非意在将普世主权授予罗马主教；更不用说给予他一个藉此他们会剥夺自己主教职分的头衔了。</w:t>
      </w:r>
    </w:p>
    <w:p w14:paraId="2FB6E178">
      <w:pPr>
        <w:ind w:left="5" w:right="70"/>
        <w:rPr>
          <w:rFonts w:hint="eastAsia"/>
        </w:rPr>
      </w:pPr>
    </w:p>
    <w:p w14:paraId="6037FFAB">
      <w:pPr>
        <w:ind w:left="5" w:right="70"/>
        <w:rPr>
          <w:rFonts w:hint="eastAsia"/>
        </w:rPr>
      </w:pPr>
      <w:r>
        <w:rPr>
          <w:rFonts w:hint="eastAsia"/>
        </w:rPr>
        <w:t>And if they offered that title to the Bishop of Rome, it shows that he did not have it before: and by decreeing that the Bishop of Constantinople should be equal to the Bishop of Rome, they also decreed that the Bishop of Constantinople should be called Ecumenical or Universal.</w:t>
      </w:r>
    </w:p>
    <w:p w14:paraId="1BF8925F">
      <w:pPr>
        <w:ind w:left="5" w:right="70"/>
        <w:rPr>
          <w:rFonts w:hint="eastAsia"/>
        </w:rPr>
      </w:pPr>
    </w:p>
    <w:p w14:paraId="508C0A82">
      <w:pPr>
        <w:ind w:left="5" w:right="70"/>
        <w:rPr>
          <w:rFonts w:hint="eastAsia"/>
        </w:rPr>
      </w:pPr>
      <w:r>
        <w:rPr>
          <w:rFonts w:hint="eastAsia"/>
        </w:rPr>
        <w:t>如果他们将那个头衔授予罗马主教，这表明他之前并没有它：并且通过规定君士坦丁堡的主教应与罗马主教平等，他们也规定了君士坦丁堡的主教应被称为普世或大公的。</w:t>
      </w:r>
    </w:p>
    <w:p w14:paraId="4F5FA835">
      <w:pPr>
        <w:ind w:left="5" w:right="70"/>
        <w:rPr>
          <w:rFonts w:hint="eastAsia"/>
        </w:rPr>
      </w:pPr>
    </w:p>
    <w:p w14:paraId="2A522134">
      <w:pPr>
        <w:ind w:left="5" w:right="70"/>
        <w:rPr>
          <w:rFonts w:hint="eastAsia"/>
        </w:rPr>
      </w:pPr>
      <w:r>
        <w:rPr>
          <w:rFonts w:hint="eastAsia"/>
        </w:rPr>
        <w:t>None of this is found in the place quoted by the Cardinal, which is the third Act of the Council of Chalcedon, in the request of the Clergy of Alexandria.</w:t>
      </w:r>
    </w:p>
    <w:p w14:paraId="1AD77F70">
      <w:pPr>
        <w:ind w:left="5" w:right="70"/>
        <w:rPr>
          <w:rFonts w:hint="eastAsia"/>
        </w:rPr>
      </w:pPr>
    </w:p>
    <w:p w14:paraId="736F9A0F">
      <w:pPr>
        <w:ind w:left="5" w:right="70"/>
        <w:rPr>
          <w:rFonts w:hint="eastAsia"/>
        </w:rPr>
      </w:pPr>
      <w:r>
        <w:rPr>
          <w:rFonts w:hint="eastAsia"/>
        </w:rPr>
        <w:t>枢机主教所引用的地方，即迦克墩大公会议的第三次行动，在亚历山大教士的请求中，都找不到这些。</w:t>
      </w:r>
    </w:p>
    <w:p w14:paraId="4AF95A2E">
      <w:pPr>
        <w:ind w:left="5" w:right="70"/>
        <w:rPr>
          <w:rFonts w:hint="eastAsia"/>
        </w:rPr>
      </w:pPr>
    </w:p>
    <w:p w14:paraId="5771A3E0">
      <w:pPr>
        <w:ind w:left="5" w:right="70"/>
        <w:rPr>
          <w:rFonts w:hint="eastAsia"/>
        </w:rPr>
      </w:pPr>
      <w:r>
        <w:rPr>
          <w:rFonts w:hint="eastAsia"/>
        </w:rPr>
        <w:t>In all the volumes of Councils I have ever seen, I find no such request.</w:t>
      </w:r>
    </w:p>
    <w:p w14:paraId="73DFC969">
      <w:pPr>
        <w:ind w:left="5" w:right="70"/>
        <w:rPr>
          <w:rFonts w:hint="eastAsia"/>
        </w:rPr>
      </w:pPr>
    </w:p>
    <w:p w14:paraId="481DECEF">
      <w:pPr>
        <w:ind w:left="5" w:right="70"/>
        <w:rPr>
          <w:rFonts w:hint="eastAsia"/>
        </w:rPr>
      </w:pPr>
      <w:r>
        <w:rPr>
          <w:rFonts w:hint="eastAsia"/>
        </w:rPr>
        <w:t>在我所见过的所有大公会议文集中，我都没有找到这样的请求。</w:t>
      </w:r>
    </w:p>
    <w:p w14:paraId="41B1035E">
      <w:pPr>
        <w:ind w:left="5" w:right="70"/>
        <w:rPr>
          <w:rFonts w:hint="eastAsia"/>
        </w:rPr>
      </w:pPr>
    </w:p>
    <w:p w14:paraId="5EC1773A">
      <w:pPr>
        <w:ind w:left="5" w:right="70"/>
        <w:rPr>
          <w:rFonts w:hint="eastAsia"/>
        </w:rPr>
      </w:pPr>
      <w:r>
        <w:rPr>
          <w:rFonts w:hint="eastAsia"/>
        </w:rPr>
        <w:t>And even if it were found there, who does not know how much those Acts are falsified, and that the Greek Acts poorly agree with the Latin?</w:t>
      </w:r>
    </w:p>
    <w:p w14:paraId="51DCA375">
      <w:pPr>
        <w:ind w:left="5" w:right="70"/>
        <w:rPr>
          <w:rFonts w:hint="eastAsia"/>
        </w:rPr>
      </w:pPr>
    </w:p>
    <w:p w14:paraId="56418B02">
      <w:pPr>
        <w:ind w:left="5" w:right="70"/>
        <w:rPr>
          <w:rFonts w:hint="eastAsia"/>
        </w:rPr>
      </w:pPr>
      <w:r>
        <w:rPr>
          <w:rFonts w:hint="eastAsia"/>
        </w:rPr>
        <w:t>即使在那里找到了，谁不知道那些记录是多么被伪造，而希腊文记录与拉丁文记录又是何等不符呢？</w:t>
      </w:r>
    </w:p>
    <w:p w14:paraId="6EE087C0">
      <w:pPr>
        <w:ind w:left="5" w:right="70"/>
        <w:rPr>
          <w:rFonts w:hint="eastAsia"/>
        </w:rPr>
      </w:pPr>
    </w:p>
    <w:p w14:paraId="00F42ED9">
      <w:pPr>
        <w:ind w:left="5" w:right="70"/>
        <w:rPr>
          <w:rFonts w:hint="eastAsia"/>
        </w:rPr>
      </w:pPr>
      <w:r>
        <w:rPr>
          <w:rFonts w:hint="eastAsia"/>
        </w:rPr>
        <w:t>Yet let us suppose that the Clergy of Alexandria deferred that title to the Bishop of Rome: should titles which some private individuals defer to the Bishops of Rome be taken as an Ordinance of a Universal Council?</w:t>
      </w:r>
    </w:p>
    <w:p w14:paraId="051BCE20">
      <w:pPr>
        <w:ind w:left="5" w:right="70"/>
        <w:rPr>
          <w:rFonts w:hint="eastAsia"/>
        </w:rPr>
      </w:pPr>
    </w:p>
    <w:p w14:paraId="4A87F8EF">
      <w:pPr>
        <w:ind w:left="5" w:right="70"/>
        <w:rPr>
          <w:rFonts w:hint="eastAsia"/>
        </w:rPr>
      </w:pPr>
      <w:r>
        <w:rPr>
          <w:rFonts w:hint="eastAsia"/>
        </w:rPr>
        <w:t>然而，让我们假设亚历山大的教士们曾将那个头衔授予罗马主教：一些私人授予罗马主教们的头衔，难道应被视为一次普世大公会议的法令吗？</w:t>
      </w:r>
    </w:p>
    <w:p w14:paraId="5B863AC0">
      <w:pPr>
        <w:ind w:left="5" w:right="70"/>
        <w:rPr>
          <w:rFonts w:hint="eastAsia"/>
        </w:rPr>
      </w:pPr>
    </w:p>
    <w:p w14:paraId="702575F3">
      <w:pPr>
        <w:ind w:left="5" w:right="70"/>
        <w:rPr>
          <w:rFonts w:hint="eastAsia"/>
        </w:rPr>
      </w:pPr>
      <w:r>
        <w:rPr>
          <w:rFonts w:hint="eastAsia"/>
        </w:rPr>
        <w:t>I say this because in the Acts of the said Council, some letters are found from private individuals who give that title to the Bishop of Rome.</w:t>
      </w:r>
    </w:p>
    <w:p w14:paraId="0F80F1C3">
      <w:pPr>
        <w:ind w:left="5" w:right="70"/>
        <w:rPr>
          <w:rFonts w:hint="eastAsia"/>
        </w:rPr>
      </w:pPr>
    </w:p>
    <w:p w14:paraId="060943BC">
      <w:pPr>
        <w:ind w:left="5" w:right="70"/>
        <w:rPr>
          <w:rFonts w:hint="eastAsia"/>
        </w:rPr>
      </w:pPr>
      <w:r>
        <w:rPr>
          <w:rFonts w:hint="eastAsia"/>
        </w:rPr>
        <w:t>我这样说，因为在那次会议的记录中，找到了一些私人的信件，他们将那个头衔授予了罗马主教。</w:t>
      </w:r>
    </w:p>
    <w:p w14:paraId="5EAE15C4">
      <w:pPr>
        <w:ind w:left="5" w:right="70"/>
        <w:rPr>
          <w:rFonts w:hint="eastAsia"/>
        </w:rPr>
      </w:pPr>
    </w:p>
    <w:p w14:paraId="595AA364">
      <w:pPr>
        <w:ind w:left="5" w:right="70"/>
        <w:rPr>
          <w:rFonts w:hint="eastAsia"/>
        </w:rPr>
      </w:pPr>
      <w:r>
        <w:rPr>
          <w:rFonts w:hint="eastAsia"/>
        </w:rPr>
        <w:t>But I also find that the Council of Constantinople, held under Emperor Justinian, repeatedly gives the same title to Menas, Patriarch of Constantinople; and that the same Emperor, in his law to Euphemius, Patriarch of Constantinople, styles Epiphanius “Ecumenical Patriarch.”</w:t>
      </w:r>
    </w:p>
    <w:p w14:paraId="67EF3AA8">
      <w:pPr>
        <w:ind w:left="5" w:right="70"/>
        <w:rPr>
          <w:rFonts w:hint="eastAsia"/>
        </w:rPr>
      </w:pPr>
    </w:p>
    <w:p w14:paraId="2DE0C279">
      <w:pPr>
        <w:ind w:left="5" w:right="70"/>
        <w:rPr>
          <w:rFonts w:hint="eastAsia"/>
        </w:rPr>
      </w:pPr>
      <w:r>
        <w:rPr>
          <w:rFonts w:hint="eastAsia"/>
        </w:rPr>
        <w:t>但我也发现，在查士丁尼皇帝主持下的君士坦丁堡大公会议上，曾多次将同样的头衔授予君士坦丁堡的宗主教梅纳斯；而同一位皇帝，在他致君士坦丁堡宗主教优菲米乌斯的法律中，称爱比法尼乌斯为“普世宗主教”。</w:t>
      </w:r>
    </w:p>
    <w:p w14:paraId="255072B7">
      <w:pPr>
        <w:ind w:left="5" w:right="70"/>
        <w:rPr>
          <w:rFonts w:hint="eastAsia"/>
        </w:rPr>
      </w:pPr>
    </w:p>
    <w:p w14:paraId="22B8FC64">
      <w:pPr>
        <w:ind w:left="5" w:right="70"/>
        <w:rPr>
          <w:rFonts w:hint="eastAsia"/>
        </w:rPr>
      </w:pPr>
      <w:r>
        <w:rPr>
          <w:rFonts w:hint="eastAsia"/>
        </w:rPr>
        <w:t>And before him, Justin gives the same title to John, Patriarch of Constantinople.</w:t>
      </w:r>
    </w:p>
    <w:p w14:paraId="674A898A">
      <w:pPr>
        <w:ind w:left="5" w:right="70"/>
        <w:rPr>
          <w:rFonts w:hint="eastAsia"/>
        </w:rPr>
      </w:pPr>
    </w:p>
    <w:p w14:paraId="1BE40C00">
      <w:pPr>
        <w:ind w:left="5" w:right="70"/>
        <w:rPr>
          <w:rFonts w:hint="eastAsia"/>
        </w:rPr>
      </w:pPr>
      <w:r>
        <w:rPr>
          <w:rFonts w:hint="eastAsia"/>
        </w:rPr>
        <w:t>在他之前，查士丁也曾将同样的头衔授予君士坦丁堡的宗主教约翰。</w:t>
      </w:r>
    </w:p>
    <w:p w14:paraId="2EE362DA">
      <w:pPr>
        <w:ind w:left="5" w:right="70"/>
        <w:rPr>
          <w:rFonts w:hint="eastAsia"/>
        </w:rPr>
      </w:pPr>
    </w:p>
    <w:p w14:paraId="086892D2">
      <w:pPr>
        <w:ind w:left="5" w:right="70"/>
        <w:rPr>
          <w:rFonts w:hint="eastAsia"/>
        </w:rPr>
      </w:pPr>
      <w:r>
        <w:rPr>
          <w:rFonts w:hint="eastAsia"/>
        </w:rPr>
        <w:t>What more?</w:t>
      </w:r>
    </w:p>
    <w:p w14:paraId="574364CD">
      <w:pPr>
        <w:ind w:left="5" w:right="70"/>
        <w:rPr>
          <w:rFonts w:hint="eastAsia"/>
        </w:rPr>
      </w:pPr>
    </w:p>
    <w:p w14:paraId="750AA90A">
      <w:pPr>
        <w:ind w:left="5" w:right="70"/>
        <w:rPr>
          <w:rFonts w:hint="eastAsia"/>
        </w:rPr>
      </w:pPr>
      <w:r>
        <w:rPr>
          <w:rFonts w:hint="eastAsia"/>
        </w:rPr>
        <w:t>还有什么呢？</w:t>
      </w:r>
    </w:p>
    <w:p w14:paraId="4A3B96DE">
      <w:pPr>
        <w:ind w:left="5" w:right="70"/>
        <w:rPr>
          <w:rFonts w:hint="eastAsia"/>
        </w:rPr>
      </w:pPr>
    </w:p>
    <w:p w14:paraId="6FA56EB3">
      <w:pPr>
        <w:ind w:left="5" w:right="70"/>
        <w:rPr>
          <w:rFonts w:hint="eastAsia"/>
        </w:rPr>
      </w:pPr>
      <w:r>
        <w:rPr>
          <w:rFonts w:hint="eastAsia"/>
        </w:rPr>
        <w:t>In the second Council of Nicaea, where Tharasius, Patriarch of Constantinople, presided, there is a letter from Adrian, Bishop of Rome, to the same Tharasius, with this title: “To my well-beloved brother Tharasius, General Patriarch,” etc.</w:t>
      </w:r>
    </w:p>
    <w:p w14:paraId="04BDBC7A">
      <w:pPr>
        <w:ind w:left="5" w:right="70"/>
        <w:rPr>
          <w:rFonts w:hint="eastAsia"/>
        </w:rPr>
      </w:pPr>
    </w:p>
    <w:p w14:paraId="1EEE5214">
      <w:pPr>
        <w:ind w:left="5" w:right="70"/>
        <w:rPr>
          <w:rFonts w:hint="eastAsia"/>
        </w:rPr>
      </w:pPr>
      <w:r>
        <w:rPr>
          <w:rFonts w:hint="eastAsia"/>
        </w:rPr>
        <w:t>在第二次尼西亚大公会议上，君士坦丁堡的宗主教塔拉西乌斯主持了会议，会上有一封罗马主教阿德良致同一位塔拉西乌斯的信，标题是：“致我深爱的弟兄塔拉西乌斯，大宗主教，”等等。</w:t>
      </w:r>
    </w:p>
    <w:p w14:paraId="27CD4148">
      <w:pPr>
        <w:ind w:left="5" w:right="70"/>
        <w:rPr>
          <w:rFonts w:hint="eastAsia"/>
        </w:rPr>
      </w:pPr>
    </w:p>
    <w:p w14:paraId="3D5D82F3">
      <w:pPr>
        <w:ind w:left="5" w:right="70"/>
        <w:rPr>
          <w:rFonts w:hint="eastAsia"/>
        </w:rPr>
      </w:pPr>
      <w:r>
        <w:rPr>
          <w:rFonts w:hint="eastAsia"/>
        </w:rPr>
        <w:t>In the same chapter, he cites the promise which Anthimus, Patriarch of Constantinople, made upon his reception—to do all that the Sovereign Pope of great Rome should decree—but he omits the key part of that sentence, which is that Anthimus, using deceitful words, promised to do all, etc.</w:t>
      </w:r>
    </w:p>
    <w:p w14:paraId="488B093D">
      <w:pPr>
        <w:ind w:left="5" w:right="70"/>
        <w:rPr>
          <w:rFonts w:hint="eastAsia"/>
        </w:rPr>
      </w:pPr>
    </w:p>
    <w:p w14:paraId="6BDC839A">
      <w:pPr>
        <w:ind w:left="5" w:right="70"/>
        <w:rPr>
          <w:rFonts w:hint="eastAsia"/>
        </w:rPr>
      </w:pPr>
      <w:r>
        <w:rPr>
          <w:rFonts w:hint="eastAsia"/>
        </w:rPr>
        <w:t>在同一章中，他引用了君士坦丁堡宗主教安提姆斯在他受任时所作的承诺——即要遵行大罗马至高教宗所规定的一切——但他省略了那句话的关键部分，即安提姆斯用欺骗的话语，承诺要遵行一切，等等。</w:t>
      </w:r>
    </w:p>
    <w:p w14:paraId="3665073B">
      <w:pPr>
        <w:ind w:left="5" w:right="70"/>
        <w:rPr>
          <w:rFonts w:hint="eastAsia"/>
        </w:rPr>
      </w:pPr>
    </w:p>
    <w:p w14:paraId="04792B7F">
      <w:pPr>
        <w:ind w:left="5" w:right="70"/>
        <w:rPr>
          <w:rFonts w:hint="eastAsia"/>
        </w:rPr>
      </w:pPr>
      <w:r>
        <w:rPr>
          <w:rFonts w:hint="eastAsia"/>
        </w:rPr>
        <w:t>So then Anthimus did not speak sincerely; rather, he was forced to make that promise by the Emperor, who for certain reasons sought to diminish the authority of the Patriarchs of Constantinople, who since the time of Acacius had defied the Emperor and dominated and mistreated the Bishops of Rome.</w:t>
      </w:r>
    </w:p>
    <w:p w14:paraId="15AA2666">
      <w:pPr>
        <w:ind w:left="5" w:right="70"/>
        <w:rPr>
          <w:rFonts w:hint="eastAsia"/>
        </w:rPr>
      </w:pPr>
    </w:p>
    <w:p w14:paraId="756A0AFB">
      <w:pPr>
        <w:ind w:left="5" w:right="70"/>
        <w:rPr>
          <w:rFonts w:hint="eastAsia"/>
        </w:rPr>
      </w:pPr>
      <w:r>
        <w:rPr>
          <w:rFonts w:hint="eastAsia"/>
        </w:rPr>
        <w:t>那么，安提姆斯并非真心说话；而是被皇帝强迫作出那承诺，皇帝因某些原因试图削弱君士坦丁堡宗主教们的权威，他们自阿卡修斯时代以来，就曾藐视皇帝，并统治和虐待罗马的主教们。</w:t>
      </w:r>
    </w:p>
    <w:p w14:paraId="2A976377">
      <w:pPr>
        <w:ind w:left="5" w:right="70"/>
        <w:rPr>
          <w:rFonts w:hint="eastAsia"/>
        </w:rPr>
      </w:pPr>
    </w:p>
    <w:p w14:paraId="26CC6380">
      <w:pPr>
        <w:ind w:left="5" w:right="70"/>
        <w:rPr>
          <w:rFonts w:hint="eastAsia"/>
        </w:rPr>
      </w:pPr>
      <w:r>
        <w:rPr>
          <w:rFonts w:hint="eastAsia"/>
        </w:rPr>
        <w:t>Note that the Cardinal translates the word to his advantage —“decreeing” instead of “suggesting,” “advising,” or “representing.”</w:t>
      </w:r>
    </w:p>
    <w:p w14:paraId="3AC49328">
      <w:pPr>
        <w:ind w:left="5" w:right="70"/>
        <w:rPr>
          <w:rFonts w:hint="eastAsia"/>
        </w:rPr>
      </w:pPr>
    </w:p>
    <w:p w14:paraId="6DDBC83C">
      <w:pPr>
        <w:ind w:left="5" w:right="70"/>
        <w:rPr>
          <w:rFonts w:hint="eastAsia"/>
        </w:rPr>
      </w:pPr>
      <w:r>
        <w:rPr>
          <w:rFonts w:hint="eastAsia"/>
        </w:rPr>
        <w:t>请注意，枢机主教将这个词翻译得对他有利——“规定”而非“建议”、“劝告”或“代表”。</w:t>
      </w:r>
    </w:p>
    <w:p w14:paraId="73F1374A">
      <w:pPr>
        <w:ind w:left="5" w:right="70"/>
        <w:rPr>
          <w:rFonts w:hint="eastAsia"/>
        </w:rPr>
      </w:pPr>
    </w:p>
    <w:p w14:paraId="4C7BA735">
      <w:pPr>
        <w:ind w:left="5" w:right="70"/>
        <w:rPr>
          <w:rFonts w:hint="eastAsia"/>
        </w:rPr>
      </w:pPr>
      <w:r>
        <w:rPr>
          <w:rFonts w:hint="eastAsia"/>
        </w:rPr>
        <w:t>In chapter 35 of Book 1, he says that Athanasius in his second Apology places Hosius, Vito, and Vincentius in the same position: which is false, since by “the same position,” he means the same rank.</w:t>
      </w:r>
    </w:p>
    <w:p w14:paraId="1FE20113">
      <w:pPr>
        <w:ind w:left="5" w:right="70"/>
        <w:rPr>
          <w:rFonts w:hint="eastAsia"/>
        </w:rPr>
      </w:pPr>
    </w:p>
    <w:p w14:paraId="0B9BB700">
      <w:pPr>
        <w:ind w:left="5" w:right="70"/>
        <w:rPr>
          <w:rFonts w:hint="eastAsia"/>
        </w:rPr>
      </w:pPr>
      <w:r>
        <w:rPr>
          <w:rFonts w:hint="eastAsia"/>
        </w:rPr>
        <w:t>在第一卷第35章中，他说亚他那修在他的第二篇《申辩书》中将何西乌、维托和文森提乌斯置于同一位置：这是假的，因为所谓的“同一位置”，他指的是同一等级。</w:t>
      </w:r>
    </w:p>
    <w:p w14:paraId="0935CB11">
      <w:pPr>
        <w:ind w:left="5" w:right="70"/>
        <w:rPr>
          <w:rFonts w:hint="eastAsia"/>
        </w:rPr>
      </w:pPr>
    </w:p>
    <w:p w14:paraId="5D5F731E">
      <w:pPr>
        <w:ind w:left="5" w:right="70"/>
        <w:rPr>
          <w:rFonts w:hint="eastAsia"/>
        </w:rPr>
      </w:pPr>
      <w:r>
        <w:rPr>
          <w:rFonts w:hint="eastAsia"/>
        </w:rPr>
        <w:t>For that is the question.</w:t>
      </w:r>
    </w:p>
    <w:p w14:paraId="627BE04B">
      <w:pPr>
        <w:ind w:left="5" w:right="70"/>
        <w:rPr>
          <w:rFonts w:hint="eastAsia"/>
        </w:rPr>
      </w:pPr>
    </w:p>
    <w:p w14:paraId="62BEF4CF">
      <w:pPr>
        <w:ind w:left="5" w:right="70"/>
        <w:rPr>
          <w:rFonts w:hint="eastAsia"/>
        </w:rPr>
      </w:pPr>
      <w:r>
        <w:rPr>
          <w:rFonts w:hint="eastAsia"/>
        </w:rPr>
        <w:t>因为那才是问题所在。</w:t>
      </w:r>
    </w:p>
    <w:p w14:paraId="4AABCF8E">
      <w:pPr>
        <w:ind w:left="5" w:right="70"/>
        <w:rPr>
          <w:rFonts w:hint="eastAsia"/>
        </w:rPr>
      </w:pPr>
    </w:p>
    <w:p w14:paraId="0C987060">
      <w:pPr>
        <w:ind w:left="5" w:right="70"/>
        <w:rPr>
          <w:rFonts w:hint="eastAsia"/>
        </w:rPr>
      </w:pPr>
      <w:r>
        <w:rPr>
          <w:rFonts w:hint="eastAsia"/>
        </w:rPr>
        <w:t>Or if by “the same position,” he means being listed in the same line: one could say that Scripture places God and the Devil in the same position by naming them in the same line.In the following page, he makes Photius say in the Treatise of the Synods, “With Vito and Vincentius was joined Hosius, Bishop of Corduba.”</w:t>
      </w:r>
    </w:p>
    <w:p w14:paraId="7A4BA09E">
      <w:pPr>
        <w:ind w:left="5" w:right="70"/>
        <w:rPr>
          <w:rFonts w:hint="eastAsia"/>
        </w:rPr>
      </w:pPr>
    </w:p>
    <w:p w14:paraId="66CA7B96">
      <w:pPr>
        <w:ind w:left="5" w:right="70"/>
        <w:rPr>
          <w:rFonts w:hint="eastAsia"/>
        </w:rPr>
      </w:pPr>
      <w:r>
        <w:rPr>
          <w:rFonts w:hint="eastAsia"/>
        </w:rPr>
        <w:t>或者，如果所谓的“同一位置”，他指的是被列在同一行：人们可以说圣经将神和魔鬼置于同一位置，因为它们在同一行被点名。在下一页，他让佛提乌斯在《论主教会议》中说：“与维托和文森提乌斯同在的，还有科尔多瓦主教何西乌。”</w:t>
      </w:r>
    </w:p>
    <w:p w14:paraId="44F20BDA">
      <w:pPr>
        <w:ind w:left="5" w:right="70"/>
        <w:rPr>
          <w:rFonts w:hint="eastAsia"/>
        </w:rPr>
      </w:pPr>
    </w:p>
    <w:p w14:paraId="4FB2DC42">
      <w:pPr>
        <w:ind w:left="5" w:right="70"/>
        <w:rPr>
          <w:rFonts w:hint="eastAsia"/>
        </w:rPr>
      </w:pPr>
      <w:r>
        <w:rPr>
          <w:rFonts w:hint="eastAsia"/>
        </w:rPr>
        <w:t>That Treatise of the Seven Councils composed by Photius is found at the beginning of the first volume of the Councils; whoever consults it shall find that there is no mention at all of Hosius.</w:t>
      </w:r>
    </w:p>
    <w:p w14:paraId="2178442C">
      <w:pPr>
        <w:ind w:left="5" w:right="70"/>
        <w:rPr>
          <w:rFonts w:hint="eastAsia"/>
        </w:rPr>
      </w:pPr>
    </w:p>
    <w:p w14:paraId="2E827416">
      <w:pPr>
        <w:ind w:left="5" w:right="70"/>
        <w:rPr>
          <w:rFonts w:hint="eastAsia"/>
        </w:rPr>
      </w:pPr>
      <w:r>
        <w:rPr>
          <w:rFonts w:hint="eastAsia"/>
        </w:rPr>
        <w:t>佛提乌斯所作的《论七次大公会议》见于大公会议第一卷的开头；任何查阅它的人都会发现，那里根本没有提到何西乌。</w:t>
      </w:r>
    </w:p>
    <w:p w14:paraId="028540DE">
      <w:pPr>
        <w:ind w:left="5" w:right="70"/>
        <w:rPr>
          <w:rFonts w:hint="eastAsia"/>
        </w:rPr>
      </w:pPr>
    </w:p>
    <w:p w14:paraId="2D69BBAF">
      <w:pPr>
        <w:ind w:left="5" w:right="70"/>
        <w:rPr>
          <w:rFonts w:hint="eastAsia"/>
        </w:rPr>
      </w:pPr>
      <w:r>
        <w:rPr>
          <w:rFonts w:hint="eastAsia"/>
        </w:rPr>
        <w:t>But they shall find these words in the first chapter, where he speaks of the Council of Nicaea: “Alexander was president there, who held the See of Constantinople, and Sylvester,” etc.</w:t>
      </w:r>
    </w:p>
    <w:p w14:paraId="45986224">
      <w:pPr>
        <w:ind w:left="5" w:right="70"/>
        <w:rPr>
          <w:rFonts w:hint="eastAsia"/>
        </w:rPr>
      </w:pPr>
    </w:p>
    <w:p w14:paraId="3B405476">
      <w:pPr>
        <w:ind w:left="5" w:right="70"/>
        <w:rPr>
          <w:rFonts w:hint="eastAsia"/>
        </w:rPr>
      </w:pPr>
      <w:r>
        <w:rPr>
          <w:rFonts w:hint="eastAsia"/>
        </w:rPr>
        <w:t>但他们会在第一章中找到这些话，那里他谈到尼西亚大公会议：“亚历山大在那里主持会议，他持有君士坦丁堡的教座，还有西尔维斯特，”等等。</w:t>
      </w:r>
    </w:p>
    <w:p w14:paraId="66968327">
      <w:pPr>
        <w:ind w:left="5" w:right="70"/>
        <w:rPr>
          <w:rFonts w:hint="eastAsia"/>
        </w:rPr>
      </w:pPr>
    </w:p>
    <w:p w14:paraId="092807EB">
      <w:pPr>
        <w:ind w:left="5" w:right="70"/>
        <w:rPr>
          <w:rFonts w:hint="eastAsia"/>
        </w:rPr>
      </w:pPr>
      <w:r>
        <w:rPr>
          <w:rFonts w:hint="eastAsia"/>
        </w:rPr>
        <w:t>In chapter 39 of book 1, he falsely relates the history of Pope Vigilius.</w:t>
      </w:r>
    </w:p>
    <w:p w14:paraId="6A5AE3A2">
      <w:pPr>
        <w:ind w:left="5" w:right="70"/>
        <w:rPr>
          <w:rFonts w:hint="eastAsia"/>
        </w:rPr>
      </w:pPr>
    </w:p>
    <w:p w14:paraId="3075429D">
      <w:pPr>
        <w:ind w:left="5" w:right="70"/>
        <w:rPr>
          <w:rFonts w:hint="eastAsia"/>
        </w:rPr>
      </w:pPr>
      <w:r>
        <w:rPr>
          <w:rFonts w:hint="eastAsia"/>
        </w:rPr>
        <w:t>在第一卷第39章中，他错误地叙述了教宗维吉利乌斯的历史。</w:t>
      </w:r>
    </w:p>
    <w:p w14:paraId="4AFEAB3B">
      <w:pPr>
        <w:ind w:left="5" w:right="70"/>
        <w:rPr>
          <w:rFonts w:hint="eastAsia"/>
        </w:rPr>
      </w:pPr>
    </w:p>
    <w:p w14:paraId="3A098DAA">
      <w:pPr>
        <w:ind w:left="5" w:right="70"/>
        <w:rPr>
          <w:rFonts w:hint="eastAsia"/>
        </w:rPr>
      </w:pPr>
      <w:r>
        <w:rPr>
          <w:rFonts w:hint="eastAsia"/>
        </w:rPr>
        <w:t>That Vigilius, being but a deacon, secretly treated with the Empress Justinian’s wife, who promised to make him pope if he would embrace the opinion of the Eutychian heretics and confirm their faith by express letters while condemning the Council of Chalcedon.</w:t>
      </w:r>
    </w:p>
    <w:p w14:paraId="5F0BD416">
      <w:pPr>
        <w:ind w:left="5" w:right="70"/>
        <w:rPr>
          <w:rFonts w:hint="eastAsia"/>
        </w:rPr>
      </w:pPr>
    </w:p>
    <w:p w14:paraId="47948831">
      <w:pPr>
        <w:ind w:left="5" w:right="70"/>
        <w:rPr>
          <w:rFonts w:hint="eastAsia"/>
        </w:rPr>
      </w:pPr>
      <w:r>
        <w:rPr>
          <w:rFonts w:hint="eastAsia"/>
        </w:rPr>
        <w:t>那位维吉利乌斯，当时还只是一个执事，曾秘密地与查士丁尼皇帝的妻子皇后商议，皇后许诺，如果他愿意接受欧提奇派异端的观点，并以明确的信件确认他们的信仰，同时谴责迦克墩大公会议，就让他作教宗。</w:t>
      </w:r>
    </w:p>
    <w:p w14:paraId="5180342E">
      <w:pPr>
        <w:ind w:left="5" w:right="70"/>
        <w:rPr>
          <w:rFonts w:hint="eastAsia"/>
        </w:rPr>
      </w:pPr>
    </w:p>
    <w:p w14:paraId="445452DA">
      <w:pPr>
        <w:ind w:left="5" w:right="70"/>
        <w:rPr>
          <w:rFonts w:hint="eastAsia"/>
        </w:rPr>
      </w:pPr>
      <w:r>
        <w:rPr>
          <w:rFonts w:hint="eastAsia"/>
        </w:rPr>
        <w:t>To achieve these ends, Belisarius, the emperor’s lieutenant in Italy, having secured a promise from Vigilius of two hundred pounds of gold, deposed Silverius and banished him, then ensured Vigilius was elected pope in his place.</w:t>
      </w:r>
    </w:p>
    <w:p w14:paraId="66F2052D">
      <w:pPr>
        <w:ind w:left="5" w:right="70"/>
        <w:rPr>
          <w:rFonts w:hint="eastAsia"/>
        </w:rPr>
      </w:pPr>
    </w:p>
    <w:p w14:paraId="67DB2379">
      <w:pPr>
        <w:ind w:left="5" w:right="70"/>
        <w:rPr>
          <w:rFonts w:hint="eastAsia"/>
        </w:rPr>
      </w:pPr>
      <w:r>
        <w:rPr>
          <w:rFonts w:hint="eastAsia"/>
        </w:rPr>
        <w:t>为实现这些目的，皇帝在意大利的副官贝利撒留，在从维吉利乌斯那里得到二百磅黄金的许诺后，罢免了西尔维里乌斯并将他放逐，然后确保维吉利乌斯被选为教宗来取代他的位置。</w:t>
      </w:r>
    </w:p>
    <w:p w14:paraId="36B908DF">
      <w:pPr>
        <w:ind w:left="5" w:right="70"/>
        <w:rPr>
          <w:rFonts w:hint="eastAsia"/>
        </w:rPr>
      </w:pPr>
    </w:p>
    <w:p w14:paraId="180224FC">
      <w:pPr>
        <w:ind w:left="5" w:right="70"/>
        <w:rPr>
          <w:rFonts w:hint="eastAsia"/>
        </w:rPr>
      </w:pPr>
      <w:r>
        <w:rPr>
          <w:rFonts w:hint="eastAsia"/>
        </w:rPr>
        <w:t>Vigilius, fearing Silverius might be restored by the emperor, persuaded Belisarius to hand Silverius over to him.</w:t>
      </w:r>
    </w:p>
    <w:p w14:paraId="38DE67EE">
      <w:pPr>
        <w:ind w:left="5" w:right="70"/>
        <w:rPr>
          <w:rFonts w:hint="eastAsia"/>
        </w:rPr>
      </w:pPr>
    </w:p>
    <w:p w14:paraId="0F1DDA0E">
      <w:pPr>
        <w:ind w:left="5" w:right="70"/>
        <w:rPr>
          <w:rFonts w:hint="eastAsia"/>
        </w:rPr>
      </w:pPr>
      <w:r>
        <w:rPr>
          <w:rFonts w:hint="eastAsia"/>
        </w:rPr>
        <w:t>维吉利乌斯担心西尔维里乌斯可能会被皇帝复职，便说服贝利撒留将西尔维里乌斯交给他。</w:t>
      </w:r>
    </w:p>
    <w:p w14:paraId="08467711">
      <w:pPr>
        <w:ind w:left="5" w:right="70"/>
        <w:rPr>
          <w:rFonts w:hint="eastAsia"/>
        </w:rPr>
      </w:pPr>
    </w:p>
    <w:p w14:paraId="29798F49">
      <w:pPr>
        <w:ind w:left="5" w:right="70"/>
        <w:rPr>
          <w:rFonts w:hint="eastAsia"/>
        </w:rPr>
      </w:pPr>
      <w:r>
        <w:rPr>
          <w:rFonts w:hint="eastAsia"/>
        </w:rPr>
        <w:t>Once in his custody, Vigilius starved him to death in prison.</w:t>
      </w:r>
    </w:p>
    <w:p w14:paraId="79CAF69C">
      <w:pPr>
        <w:ind w:left="5" w:right="70"/>
        <w:rPr>
          <w:rFonts w:hint="eastAsia"/>
        </w:rPr>
      </w:pPr>
    </w:p>
    <w:p w14:paraId="5AA84AAE">
      <w:pPr>
        <w:ind w:left="5" w:right="70"/>
        <w:rPr>
          <w:rFonts w:hint="eastAsia"/>
        </w:rPr>
      </w:pPr>
      <w:r>
        <w:rPr>
          <w:rFonts w:hint="eastAsia"/>
        </w:rPr>
        <w:t>一旦在他 custody 下，维吉利乌斯就将他在监狱中饿死。</w:t>
      </w:r>
    </w:p>
    <w:p w14:paraId="3B31D106">
      <w:pPr>
        <w:ind w:left="5" w:right="70"/>
        <w:rPr>
          <w:rFonts w:hint="eastAsia"/>
        </w:rPr>
      </w:pPr>
    </w:p>
    <w:p w14:paraId="2BFD463B">
      <w:pPr>
        <w:ind w:left="5" w:right="70"/>
        <w:rPr>
          <w:rFonts w:hint="eastAsia"/>
        </w:rPr>
      </w:pPr>
      <w:r>
        <w:rPr>
          <w:rFonts w:hint="eastAsia"/>
        </w:rPr>
        <w:t>After Silverius’s death, Vigilius fulfilled his promise and wrote letters to the Eutychian bishops.</w:t>
      </w:r>
    </w:p>
    <w:p w14:paraId="7A499FF6">
      <w:pPr>
        <w:ind w:left="5" w:right="70"/>
        <w:rPr>
          <w:rFonts w:hint="eastAsia"/>
        </w:rPr>
      </w:pPr>
    </w:p>
    <w:p w14:paraId="1BD3AFB6">
      <w:pPr>
        <w:ind w:left="5" w:right="70"/>
        <w:rPr>
          <w:rFonts w:hint="eastAsia"/>
        </w:rPr>
      </w:pPr>
      <w:r>
        <w:rPr>
          <w:rFonts w:hint="eastAsia"/>
        </w:rPr>
        <w:t>西尔维里乌斯死后，维吉利乌斯履行了他的承诺，写信给欧提奇派的主教们。</w:t>
      </w:r>
    </w:p>
    <w:p w14:paraId="33BF5F61">
      <w:pPr>
        <w:ind w:left="5" w:right="70"/>
        <w:rPr>
          <w:rFonts w:hint="eastAsia"/>
        </w:rPr>
      </w:pPr>
    </w:p>
    <w:p w14:paraId="03582B14">
      <w:pPr>
        <w:ind w:left="5" w:right="70"/>
        <w:rPr>
          <w:rFonts w:hint="eastAsia"/>
        </w:rPr>
      </w:pPr>
      <w:r>
        <w:rPr>
          <w:rFonts w:hint="eastAsia"/>
        </w:rPr>
        <w:t>The title of the letters was, “Vigilius to my lords and Christs,” etc.</w:t>
      </w:r>
    </w:p>
    <w:p w14:paraId="3A6AA0FD">
      <w:pPr>
        <w:ind w:left="5" w:right="70"/>
        <w:rPr>
          <w:rFonts w:hint="eastAsia"/>
        </w:rPr>
      </w:pPr>
    </w:p>
    <w:p w14:paraId="14331142">
      <w:pPr>
        <w:ind w:left="5" w:right="70"/>
        <w:rPr>
          <w:rFonts w:hint="eastAsia"/>
        </w:rPr>
      </w:pPr>
      <w:r>
        <w:rPr>
          <w:rFonts w:hint="eastAsia"/>
        </w:rPr>
        <w:t>信的标题是：“维吉利乌斯致我的主们和基督们，”等等。</w:t>
      </w:r>
    </w:p>
    <w:p w14:paraId="3A7C936C">
      <w:pPr>
        <w:ind w:left="5" w:right="70"/>
        <w:rPr>
          <w:rFonts w:hint="eastAsia"/>
        </w:rPr>
      </w:pPr>
    </w:p>
    <w:p w14:paraId="3E6A3A03">
      <w:pPr>
        <w:ind w:left="5" w:right="70"/>
        <w:rPr>
          <w:rFonts w:hint="eastAsia"/>
        </w:rPr>
      </w:pPr>
      <w:r>
        <w:rPr>
          <w:rFonts w:hint="eastAsia"/>
        </w:rPr>
        <w:t>And in these letters, he openly declared himself a Eutychian and denied that Jesus Christ had two natures.</w:t>
      </w:r>
    </w:p>
    <w:p w14:paraId="3C4CBC02">
      <w:pPr>
        <w:ind w:left="5" w:right="70"/>
        <w:rPr>
          <w:rFonts w:hint="eastAsia"/>
        </w:rPr>
      </w:pPr>
    </w:p>
    <w:p w14:paraId="14FB72E9">
      <w:pPr>
        <w:ind w:left="5" w:right="70"/>
        <w:rPr>
          <w:rFonts w:hint="eastAsia"/>
        </w:rPr>
      </w:pPr>
      <w:r>
        <w:rPr>
          <w:rFonts w:hint="eastAsia"/>
        </w:rPr>
        <w:t>在这些信中，他公开宣称自己是欧提奇派，并否认耶稣基督有两种本性。</w:t>
      </w:r>
    </w:p>
    <w:p w14:paraId="2DDF3F7E">
      <w:pPr>
        <w:ind w:left="5" w:right="70"/>
        <w:rPr>
          <w:rFonts w:hint="eastAsia"/>
        </w:rPr>
      </w:pPr>
    </w:p>
    <w:p w14:paraId="4BE6545F">
      <w:pPr>
        <w:ind w:left="5" w:right="70"/>
        <w:rPr>
          <w:rFonts w:hint="eastAsia"/>
        </w:rPr>
      </w:pPr>
      <w:r>
        <w:rPr>
          <w:rFonts w:hint="eastAsia"/>
        </w:rPr>
        <w:t>This history is related by Victor Tununensis in his Chronicle and by Liberatus, deacon of Carthage, in chapter 22 of his Breviary, where he explicitly places Silverius’s death before these letters of Vigilius, in which he declared himself a Eutychian.</w:t>
      </w:r>
    </w:p>
    <w:p w14:paraId="56B40387">
      <w:pPr>
        <w:ind w:left="5" w:right="70"/>
        <w:rPr>
          <w:rFonts w:hint="eastAsia"/>
        </w:rPr>
      </w:pPr>
    </w:p>
    <w:p w14:paraId="3C012D07">
      <w:pPr>
        <w:ind w:left="5" w:right="70"/>
        <w:rPr>
          <w:rFonts w:hint="eastAsia"/>
        </w:rPr>
      </w:pPr>
      <w:r>
        <w:rPr>
          <w:rFonts w:hint="eastAsia"/>
        </w:rPr>
        <w:t>这段历史由图努纳的维克多在他的《编年史》中，以及迦太基的执事利贝拉图斯在他的《简记》第二十二章中记述，他在其中明确地将西尔维里乌斯的死置于维吉利乌斯的这些信之前，在信中维吉利乌斯宣称自己是欧提奇派。</w:t>
      </w:r>
    </w:p>
    <w:p w14:paraId="432C22B8">
      <w:pPr>
        <w:ind w:left="5" w:right="70"/>
        <w:rPr>
          <w:rFonts w:hint="eastAsia"/>
        </w:rPr>
      </w:pPr>
    </w:p>
    <w:p w14:paraId="63783D42">
      <w:pPr>
        <w:ind w:left="5" w:right="70"/>
        <w:rPr>
          <w:rFonts w:hint="eastAsia"/>
        </w:rPr>
      </w:pPr>
      <w:r>
        <w:rPr>
          <w:rFonts w:hint="eastAsia"/>
        </w:rPr>
        <w:t>Victor Tununensis adds that Vigilius was for this reason excommunicated by the bishops of Africa assembled in council.</w:t>
      </w:r>
    </w:p>
    <w:p w14:paraId="37D90BB7">
      <w:pPr>
        <w:ind w:left="5" w:right="70"/>
        <w:rPr>
          <w:rFonts w:hint="eastAsia"/>
        </w:rPr>
      </w:pPr>
    </w:p>
    <w:p w14:paraId="0802E728">
      <w:pPr>
        <w:ind w:left="5" w:right="70"/>
        <w:rPr>
          <w:rFonts w:hint="eastAsia"/>
        </w:rPr>
      </w:pPr>
      <w:r>
        <w:rPr>
          <w:rFonts w:hint="eastAsia"/>
        </w:rPr>
        <w:t>图努纳的维克多补充说，维吉利乌斯因此被在会议中聚集的非洲 bishops 逐出教会。</w:t>
      </w:r>
    </w:p>
    <w:p w14:paraId="663AB61D">
      <w:pPr>
        <w:ind w:left="5" w:right="70"/>
        <w:rPr>
          <w:rFonts w:hint="eastAsia"/>
        </w:rPr>
      </w:pPr>
    </w:p>
    <w:p w14:paraId="0E000A5F">
      <w:pPr>
        <w:ind w:left="5" w:right="70"/>
        <w:rPr>
          <w:rFonts w:hint="eastAsia"/>
        </w:rPr>
      </w:pPr>
      <w:r>
        <w:rPr>
          <w:rFonts w:hint="eastAsia"/>
        </w:rPr>
        <w:t>But Cardinal du Perron, to prevent belief that popes can fall into heresy, would persuade us that this epistle—in which Vigilius approves heresy— was written before Silverius’s death and that Silverius at that time was not yet a lawful bishop.</w:t>
      </w:r>
    </w:p>
    <w:p w14:paraId="68169CA3">
      <w:pPr>
        <w:ind w:left="5" w:right="70"/>
        <w:rPr>
          <w:rFonts w:hint="eastAsia"/>
        </w:rPr>
      </w:pPr>
    </w:p>
    <w:p w14:paraId="3CD3E515">
      <w:pPr>
        <w:ind w:left="5" w:right="70"/>
        <w:rPr>
          <w:rFonts w:hint="eastAsia"/>
        </w:rPr>
      </w:pPr>
      <w:r>
        <w:rPr>
          <w:rFonts w:hint="eastAsia"/>
        </w:rPr>
        <w:t>但杜佩龙枢机主教为了防止人们相信教宗可能陷入异端，会说服我们，这封信——信中维吉利乌斯批准了异端——是在西尔维里乌斯去世前写的，而西尔维里乌斯那时还不是合法的主教。</w:t>
      </w:r>
    </w:p>
    <w:p w14:paraId="3EBE2572">
      <w:pPr>
        <w:ind w:left="5" w:right="70"/>
        <w:rPr>
          <w:rFonts w:hint="eastAsia"/>
        </w:rPr>
      </w:pPr>
    </w:p>
    <w:p w14:paraId="44C23A02">
      <w:pPr>
        <w:ind w:left="5" w:right="70"/>
        <w:rPr>
          <w:rFonts w:hint="eastAsia"/>
        </w:rPr>
      </w:pPr>
      <w:r>
        <w:rPr>
          <w:rFonts w:hint="eastAsia"/>
        </w:rPr>
        <w:t>This contradicts the only two historians who relate this history, especially Liberatus, who writes: “Silverius, carried to the Isle of Palmaria and kept prisoner, died for lack of food.</w:t>
      </w:r>
    </w:p>
    <w:p w14:paraId="0589C36B">
      <w:pPr>
        <w:ind w:left="5" w:right="70"/>
        <w:rPr>
          <w:rFonts w:hint="eastAsia"/>
        </w:rPr>
      </w:pPr>
    </w:p>
    <w:p w14:paraId="663AB000">
      <w:pPr>
        <w:ind w:left="5" w:right="70"/>
        <w:rPr>
          <w:rFonts w:hint="eastAsia"/>
        </w:rPr>
      </w:pPr>
      <w:r>
        <w:rPr>
          <w:rFonts w:hint="eastAsia"/>
        </w:rPr>
        <w:t>这与记述这段历史的仅有的两位历史学家相矛盾，特别是利贝拉图斯，他写道：“西尔维里乌斯，被带到帕尔马里亚岛，并被囚禁，因缺乏食物而死。”</w:t>
      </w:r>
    </w:p>
    <w:p w14:paraId="7021984F">
      <w:pPr>
        <w:ind w:left="5" w:right="70"/>
        <w:rPr>
          <w:rFonts w:hint="eastAsia"/>
        </w:rPr>
      </w:pPr>
    </w:p>
    <w:p w14:paraId="44627045">
      <w:pPr>
        <w:ind w:left="5" w:right="70"/>
        <w:rPr>
          <w:rFonts w:hint="eastAsia"/>
        </w:rPr>
      </w:pPr>
      <w:r>
        <w:rPr>
          <w:rFonts w:hint="eastAsia"/>
        </w:rPr>
        <w:t>But Vigilius, through Antonina, wife of Belisarius, fulfilling his promise to the empress, wrote such letters: ‘Vigilius to my lords and Christs,’ etc.”</w:t>
      </w:r>
    </w:p>
    <w:p w14:paraId="1775A99E">
      <w:pPr>
        <w:ind w:left="5" w:right="70"/>
        <w:rPr>
          <w:rFonts w:hint="eastAsia"/>
        </w:rPr>
      </w:pPr>
    </w:p>
    <w:p w14:paraId="1DFF1C97">
      <w:pPr>
        <w:ind w:left="5" w:right="70"/>
        <w:rPr>
          <w:rFonts w:hint="eastAsia"/>
        </w:rPr>
      </w:pPr>
      <w:r>
        <w:rPr>
          <w:rFonts w:hint="eastAsia"/>
        </w:rPr>
        <w:t>但维吉利乌斯，通过贝利撒留的妻子安东尼娜，履行了他对皇后的承诺，写了这样的信：‘维吉利乌斯致我的主们和基督们’，等等。”</w:t>
      </w:r>
    </w:p>
    <w:p w14:paraId="1DF83C60">
      <w:pPr>
        <w:ind w:left="5" w:right="70"/>
        <w:rPr>
          <w:rFonts w:hint="eastAsia"/>
        </w:rPr>
      </w:pPr>
    </w:p>
    <w:p w14:paraId="4C95DA51">
      <w:pPr>
        <w:ind w:left="5" w:right="70"/>
        <w:rPr>
          <w:rFonts w:hint="eastAsia"/>
        </w:rPr>
      </w:pPr>
      <w:r>
        <w:rPr>
          <w:rFonts w:hint="eastAsia"/>
        </w:rPr>
        <w:t>After these letters, the author makes no further mention of Silverius or his death.</w:t>
      </w:r>
    </w:p>
    <w:p w14:paraId="02C3F95C">
      <w:pPr>
        <w:ind w:left="5" w:right="70"/>
        <w:rPr>
          <w:rFonts w:hint="eastAsia"/>
        </w:rPr>
      </w:pPr>
    </w:p>
    <w:p w14:paraId="3A082938">
      <w:pPr>
        <w:ind w:left="5" w:right="70"/>
        <w:rPr>
          <w:rFonts w:hint="eastAsia"/>
        </w:rPr>
      </w:pPr>
      <w:r>
        <w:rPr>
          <w:rFonts w:hint="eastAsia"/>
        </w:rPr>
        <w:t>这些信之后，作者再没有提到西尔维里乌斯或他的死。</w:t>
      </w:r>
    </w:p>
    <w:p w14:paraId="0CFB2FDA">
      <w:pPr>
        <w:ind w:left="5" w:right="70"/>
        <w:rPr>
          <w:rFonts w:hint="eastAsia"/>
        </w:rPr>
      </w:pPr>
    </w:p>
    <w:p w14:paraId="4BAF90B9">
      <w:pPr>
        <w:ind w:left="5" w:right="70"/>
        <w:rPr>
          <w:rFonts w:hint="eastAsia"/>
        </w:rPr>
      </w:pPr>
      <w:r>
        <w:rPr>
          <w:rFonts w:hint="eastAsia"/>
        </w:rPr>
        <w:t>But what most clearly exposes the cardinal’s error is that Victor Tununensis places Vigilius’s ordination in place of Silverius and the letters written by Vigilius in favor of the Eutychian heresy in the second year after the consulate of Basilius.</w:t>
      </w:r>
    </w:p>
    <w:p w14:paraId="49D1C9FE">
      <w:pPr>
        <w:ind w:left="5" w:right="70"/>
        <w:rPr>
          <w:rFonts w:hint="eastAsia"/>
        </w:rPr>
      </w:pPr>
    </w:p>
    <w:p w14:paraId="35EB652A">
      <w:pPr>
        <w:ind w:left="5" w:right="70"/>
        <w:rPr>
          <w:rFonts w:hint="eastAsia"/>
        </w:rPr>
      </w:pPr>
      <w:r>
        <w:rPr>
          <w:rFonts w:hint="eastAsia"/>
        </w:rPr>
        <w:t>但最清楚地揭示枢机主教错误的是，图努纳的维克多将维吉利乌斯在西尔维里乌斯的位置上的按立，以及维吉利乌斯为支持欧提奇派异端而写的信，都定在巴西利乌斯担任执政官两年之后。</w:t>
      </w:r>
    </w:p>
    <w:p w14:paraId="3DE474A5">
      <w:pPr>
        <w:ind w:left="5" w:right="70"/>
        <w:rPr>
          <w:rFonts w:hint="eastAsia"/>
        </w:rPr>
      </w:pPr>
    </w:p>
    <w:p w14:paraId="20CC86EF">
      <w:pPr>
        <w:ind w:left="5" w:right="70"/>
        <w:rPr>
          <w:rFonts w:hint="eastAsia"/>
        </w:rPr>
      </w:pPr>
      <w:r>
        <w:rPr>
          <w:rFonts w:hint="eastAsia"/>
        </w:rPr>
        <w:t>However, he states that later, in the tenth year after that consulate (that is, eight or nine years after these letters were written), Vigilius was excommunicated by the bishops of Africa.</w:t>
      </w:r>
    </w:p>
    <w:p w14:paraId="42741C5A">
      <w:pPr>
        <w:ind w:left="5" w:right="70"/>
        <w:rPr>
          <w:rFonts w:hint="eastAsia"/>
        </w:rPr>
      </w:pPr>
    </w:p>
    <w:p w14:paraId="2BCD065D">
      <w:pPr>
        <w:ind w:left="5" w:right="70"/>
        <w:rPr>
          <w:rFonts w:hint="eastAsia"/>
        </w:rPr>
      </w:pPr>
      <w:r>
        <w:rPr>
          <w:rFonts w:hint="eastAsia"/>
        </w:rPr>
        <w:t>然而，祂陈述说，后来，在那次执政后第十年（即，在这些信写成后八九年），维吉利乌斯被非洲的主教们逐出教会。</w:t>
      </w:r>
    </w:p>
    <w:p w14:paraId="511A59C9">
      <w:pPr>
        <w:ind w:left="5" w:right="70"/>
        <w:rPr>
          <w:rFonts w:hint="eastAsia"/>
        </w:rPr>
      </w:pPr>
    </w:p>
    <w:p w14:paraId="55244AE8">
      <w:pPr>
        <w:ind w:left="5" w:right="70"/>
        <w:rPr>
          <w:rFonts w:hint="eastAsia"/>
        </w:rPr>
      </w:pPr>
      <w:r>
        <w:rPr>
          <w:rFonts w:hint="eastAsia"/>
        </w:rPr>
        <w:t>Now it must be noted that from Silverius’s ascension to the bishopric of Rome to his death, not even two full years passed.</w:t>
      </w:r>
    </w:p>
    <w:p w14:paraId="4E45A487">
      <w:pPr>
        <w:ind w:left="5" w:right="70"/>
        <w:rPr>
          <w:rFonts w:hint="eastAsia"/>
        </w:rPr>
      </w:pPr>
    </w:p>
    <w:p w14:paraId="3CA9ADF3">
      <w:pPr>
        <w:ind w:left="5" w:right="70"/>
        <w:rPr>
          <w:rFonts w:hint="eastAsia"/>
        </w:rPr>
      </w:pPr>
      <w:r>
        <w:rPr>
          <w:rFonts w:hint="eastAsia"/>
        </w:rPr>
        <w:t>现在必须注意的是，从西尔维里乌斯升任罗马主教职位到他去世，还不到两年。</w:t>
      </w:r>
    </w:p>
    <w:p w14:paraId="56713B86">
      <w:pPr>
        <w:ind w:left="5" w:right="70"/>
        <w:rPr>
          <w:rFonts w:hint="eastAsia"/>
        </w:rPr>
      </w:pPr>
    </w:p>
    <w:p w14:paraId="4A834666">
      <w:pPr>
        <w:ind w:left="5" w:right="70"/>
        <w:rPr>
          <w:rFonts w:hint="eastAsia"/>
        </w:rPr>
      </w:pPr>
      <w:r>
        <w:rPr>
          <w:rFonts w:hint="eastAsia"/>
        </w:rPr>
        <w:t>Hence it is evident that Vigilius’s condemnation for favoring heresy occurred eight years after Silverius’s death.</w:t>
      </w:r>
    </w:p>
    <w:p w14:paraId="4CF401A2">
      <w:pPr>
        <w:ind w:left="5" w:right="70"/>
        <w:rPr>
          <w:rFonts w:hint="eastAsia"/>
        </w:rPr>
      </w:pPr>
    </w:p>
    <w:p w14:paraId="404E07D3">
      <w:pPr>
        <w:ind w:left="5" w:right="70"/>
        <w:rPr>
          <w:rFonts w:hint="eastAsia"/>
        </w:rPr>
      </w:pPr>
      <w:r>
        <w:rPr>
          <w:rFonts w:hint="eastAsia"/>
        </w:rPr>
        <w:t>因此很明显，维吉利乌斯因偏袒异端而被定罪，发生在他去世八年之后。</w:t>
      </w:r>
    </w:p>
    <w:p w14:paraId="786DB17E">
      <w:pPr>
        <w:ind w:left="5" w:right="70"/>
        <w:rPr>
          <w:rFonts w:hint="eastAsia"/>
        </w:rPr>
      </w:pPr>
    </w:p>
    <w:p w14:paraId="2F4E85A4">
      <w:pPr>
        <w:ind w:left="5" w:right="70"/>
        <w:rPr>
          <w:rFonts w:hint="eastAsia"/>
        </w:rPr>
      </w:pPr>
      <w:r>
        <w:rPr>
          <w:rFonts w:hint="eastAsia"/>
        </w:rPr>
        <w:t>Sometimes our Cardinal will play the philosopher, as in chapter 34 of the first book, where he says that the bishops of the Council of Chalcedon did not understand that the dignity of the city of Rome was the next, conjunct, and immediate cause of the primacy of the Bishop of Rome, but the antecedent, objective, and remote cause.</w:t>
      </w:r>
    </w:p>
    <w:p w14:paraId="23FB295A">
      <w:pPr>
        <w:ind w:left="5" w:right="70"/>
        <w:rPr>
          <w:rFonts w:hint="eastAsia"/>
        </w:rPr>
      </w:pPr>
    </w:p>
    <w:p w14:paraId="274B56D9">
      <w:pPr>
        <w:ind w:left="5" w:right="70"/>
        <w:rPr>
          <w:rFonts w:hint="eastAsia"/>
        </w:rPr>
      </w:pPr>
      <w:r>
        <w:rPr>
          <w:rFonts w:hint="eastAsia"/>
        </w:rPr>
        <w:t>有时我们的枢机主教也会扮演哲学家的角色，如在第一卷第三十四章中，他说迦克墩大公会议的主教们并未理解，罗马城的尊严是罗马主教首要权的最近、连带和直接的原因，而是先行的、客观的和遥远的原因。</w:t>
      </w:r>
    </w:p>
    <w:p w14:paraId="344CC4AA">
      <w:pPr>
        <w:ind w:left="5" w:right="70"/>
        <w:rPr>
          <w:rFonts w:hint="eastAsia"/>
        </w:rPr>
      </w:pPr>
    </w:p>
    <w:p w14:paraId="0921DEE5">
      <w:pPr>
        <w:ind w:left="5" w:right="70"/>
        <w:rPr>
          <w:rFonts w:hint="eastAsia"/>
        </w:rPr>
      </w:pPr>
      <w:r>
        <w:rPr>
          <w:rFonts w:hint="eastAsia"/>
        </w:rPr>
        <w:t>Children who have tasted the first elements of philosophy know that there is no cause but antecedent, whether it be near or remote; for always the causes go before the effects— the efficient causes especially, which are the matter in question here.</w:t>
      </w:r>
    </w:p>
    <w:p w14:paraId="13EA96AB">
      <w:pPr>
        <w:ind w:left="5" w:right="70"/>
        <w:rPr>
          <w:rFonts w:hint="eastAsia"/>
        </w:rPr>
      </w:pPr>
    </w:p>
    <w:p w14:paraId="76B0F46E">
      <w:pPr>
        <w:ind w:left="5" w:right="70"/>
        <w:rPr>
          <w:rFonts w:hint="eastAsia"/>
        </w:rPr>
      </w:pPr>
      <w:r>
        <w:rPr>
          <w:rFonts w:hint="eastAsia"/>
        </w:rPr>
        <w:t>尝过哲学初步的孩子们都知道，没有原因不是先行的，无论远近；因为原因总是走在结果之前——特别是动因，这正是我们这里讨论的问题。</w:t>
      </w:r>
    </w:p>
    <w:p w14:paraId="050BB432">
      <w:pPr>
        <w:ind w:left="5" w:right="70"/>
        <w:rPr>
          <w:rFonts w:hint="eastAsia"/>
        </w:rPr>
      </w:pPr>
    </w:p>
    <w:p w14:paraId="075A2F8D">
      <w:pPr>
        <w:ind w:left="5" w:right="70"/>
        <w:rPr>
          <w:rFonts w:hint="eastAsia"/>
        </w:rPr>
      </w:pPr>
      <w:r>
        <w:rPr>
          <w:rFonts w:hint="eastAsia"/>
        </w:rPr>
        <w:t>Indeed, the final causes, which are posterior in execution, are antecedent in intention.</w:t>
      </w:r>
    </w:p>
    <w:p w14:paraId="1D504223">
      <w:pPr>
        <w:ind w:left="5" w:right="70"/>
        <w:rPr>
          <w:rFonts w:hint="eastAsia"/>
        </w:rPr>
      </w:pPr>
    </w:p>
    <w:p w14:paraId="777FEE3A">
      <w:pPr>
        <w:ind w:left="5" w:right="70"/>
        <w:rPr>
          <w:rFonts w:hint="eastAsia"/>
        </w:rPr>
      </w:pPr>
      <w:r>
        <w:rPr>
          <w:rFonts w:hint="eastAsia"/>
        </w:rPr>
        <w:t>事实上，目的因，虽然在执行上是后来的，但在意图上却是先行的。</w:t>
      </w:r>
    </w:p>
    <w:p w14:paraId="7A9E23BC">
      <w:pPr>
        <w:ind w:left="5" w:right="70"/>
        <w:rPr>
          <w:rFonts w:hint="eastAsia"/>
        </w:rPr>
      </w:pPr>
    </w:p>
    <w:p w14:paraId="1A2941FC">
      <w:pPr>
        <w:ind w:left="5" w:right="70"/>
        <w:rPr>
          <w:rFonts w:hint="eastAsia"/>
        </w:rPr>
      </w:pPr>
      <w:r>
        <w:rPr>
          <w:rFonts w:hint="eastAsia"/>
        </w:rPr>
        <w:t>With similar absurdity, he speaks of objective causes, for there are no objective causes, and these words have no meaning.</w:t>
      </w:r>
    </w:p>
    <w:p w14:paraId="741CF8BC">
      <w:pPr>
        <w:ind w:left="5" w:right="70"/>
        <w:rPr>
          <w:rFonts w:hint="eastAsia"/>
        </w:rPr>
      </w:pPr>
    </w:p>
    <w:p w14:paraId="1ACFE5C0">
      <w:pPr>
        <w:ind w:left="5" w:right="70"/>
        <w:rPr>
          <w:rFonts w:hint="eastAsia"/>
        </w:rPr>
      </w:pPr>
      <w:r>
        <w:rPr>
          <w:rFonts w:hint="eastAsia"/>
        </w:rPr>
        <w:t>以同样的荒谬，祂谈到了客观原因，因为没有客观原因，这些话毫无意义。</w:t>
      </w:r>
    </w:p>
    <w:p w14:paraId="5D82630C">
      <w:pPr>
        <w:ind w:left="5" w:right="70"/>
        <w:rPr>
          <w:rFonts w:hint="eastAsia"/>
        </w:rPr>
      </w:pPr>
    </w:p>
    <w:p w14:paraId="3CFC8AEC">
      <w:pPr>
        <w:ind w:left="5" w:right="70"/>
        <w:rPr>
          <w:rFonts w:hint="eastAsia"/>
        </w:rPr>
      </w:pPr>
      <w:r>
        <w:rPr>
          <w:rFonts w:hint="eastAsia"/>
        </w:rPr>
        <w:t>If any cause might be called objective, it should be the final, because the agents aim at it; but the question here is not of the final cause, but of the efficient.</w:t>
      </w:r>
    </w:p>
    <w:p w14:paraId="0BB06AF8">
      <w:pPr>
        <w:ind w:left="5" w:right="70"/>
        <w:rPr>
          <w:rFonts w:hint="eastAsia"/>
        </w:rPr>
      </w:pPr>
    </w:p>
    <w:p w14:paraId="01FD3CEA">
      <w:pPr>
        <w:ind w:left="5" w:right="70"/>
        <w:rPr>
          <w:rFonts w:hint="eastAsia"/>
        </w:rPr>
      </w:pPr>
      <w:r>
        <w:rPr>
          <w:rFonts w:hint="eastAsia"/>
        </w:rPr>
        <w:t>如果任何原因可以被称为客观的，那应该是目的因，因为动作者以它为目标；但这里的问题并非目的因，而是动因。</w:t>
      </w:r>
    </w:p>
    <w:p w14:paraId="7C0299D4">
      <w:pPr>
        <w:ind w:left="5" w:right="70"/>
        <w:rPr>
          <w:rFonts w:hint="eastAsia"/>
        </w:rPr>
      </w:pPr>
    </w:p>
    <w:p w14:paraId="45D256E3">
      <w:pPr>
        <w:ind w:left="5" w:right="70"/>
        <w:rPr>
          <w:rFonts w:hint="eastAsia"/>
        </w:rPr>
      </w:pPr>
      <w:r>
        <w:rPr>
          <w:rFonts w:hint="eastAsia"/>
        </w:rPr>
        <w:t>It suits him no better to play the cosmographer, as when he says in chapter 31 of book 1 that Idumea is situated toward the west of southern Judea; contradicting Scripture, which says that the Mediterranean Sea is to the west of Judea, as in Numbers 32:6: “As for the western border, you shall even have the great sea for a border.”</w:t>
      </w:r>
    </w:p>
    <w:p w14:paraId="273A3BAE">
      <w:pPr>
        <w:ind w:left="5" w:right="70"/>
        <w:rPr>
          <w:rFonts w:hint="eastAsia"/>
        </w:rPr>
      </w:pPr>
    </w:p>
    <w:p w14:paraId="12FB4FE2">
      <w:pPr>
        <w:ind w:left="5" w:right="70"/>
        <w:rPr>
          <w:rFonts w:hint="eastAsia"/>
        </w:rPr>
      </w:pPr>
      <w:r>
        <w:rPr>
          <w:rFonts w:hint="eastAsia"/>
        </w:rPr>
        <w:t>他扮演宇宙学家也不更合适，如当他在第一卷第三十一章中说，以土买位于南犹大的西部；这与圣经相矛盾，圣经说地中海在犹大的西部，如民数记32:6：“至于西边的疆界，你们要以大海为界。”</w:t>
      </w:r>
    </w:p>
    <w:p w14:paraId="28A73F78">
      <w:pPr>
        <w:ind w:left="5" w:right="70"/>
        <w:rPr>
          <w:rFonts w:hint="eastAsia"/>
        </w:rPr>
      </w:pPr>
    </w:p>
    <w:p w14:paraId="07B54B6C">
      <w:pPr>
        <w:ind w:left="5" w:right="70"/>
        <w:rPr>
          <w:rFonts w:hint="eastAsia"/>
        </w:rPr>
      </w:pPr>
      <w:r>
        <w:rPr>
          <w:rFonts w:hint="eastAsia"/>
        </w:rPr>
        <w:t>And Joshua 1:4: “The great sea toward the going down of the sun shall be your coast.”</w:t>
      </w:r>
    </w:p>
    <w:p w14:paraId="736A3998">
      <w:pPr>
        <w:ind w:left="5" w:right="70"/>
        <w:rPr>
          <w:rFonts w:hint="eastAsia"/>
        </w:rPr>
      </w:pPr>
    </w:p>
    <w:p w14:paraId="2FC84AF6">
      <w:pPr>
        <w:ind w:left="5" w:right="70"/>
        <w:rPr>
          <w:rFonts w:hint="eastAsia"/>
        </w:rPr>
      </w:pPr>
      <w:r>
        <w:rPr>
          <w:rFonts w:hint="eastAsia"/>
        </w:rPr>
        <w:t>约书亚记1:4：“大海，就是日落之处，将是你的疆界。”</w:t>
      </w:r>
    </w:p>
    <w:p w14:paraId="784DC99D">
      <w:pPr>
        <w:ind w:left="5" w:right="70"/>
        <w:rPr>
          <w:rFonts w:hint="eastAsia"/>
        </w:rPr>
      </w:pPr>
    </w:p>
    <w:p w14:paraId="683FE8B8">
      <w:pPr>
        <w:ind w:left="5" w:right="70"/>
        <w:rPr>
          <w:rFonts w:hint="eastAsia"/>
        </w:rPr>
      </w:pPr>
      <w:r>
        <w:rPr>
          <w:rFonts w:hint="eastAsia"/>
        </w:rPr>
        <w:t>He has little knowledge of the geography of countries who does not know that the western border of Judea is the Mediterranean Sea, not Idumea, which is to the south of Judea yet bends a little eastward.</w:t>
      </w:r>
    </w:p>
    <w:p w14:paraId="18999D39">
      <w:pPr>
        <w:ind w:left="5" w:right="70"/>
        <w:rPr>
          <w:rFonts w:hint="eastAsia"/>
        </w:rPr>
      </w:pPr>
    </w:p>
    <w:p w14:paraId="1BD31177">
      <w:pPr>
        <w:ind w:left="5" w:right="70"/>
        <w:rPr>
          <w:rFonts w:hint="eastAsia"/>
        </w:rPr>
      </w:pPr>
      <w:r>
        <w:rPr>
          <w:rFonts w:hint="eastAsia"/>
        </w:rPr>
        <w:t>对各国地理知之甚少的人，不知道犹大的西界是地中海，而非以土买，以土买在犹大的南方，却稍微向东弯曲。</w:t>
      </w:r>
    </w:p>
    <w:p w14:paraId="4C4EA94D">
      <w:pPr>
        <w:ind w:left="5" w:right="70"/>
        <w:rPr>
          <w:rFonts w:hint="eastAsia"/>
        </w:rPr>
      </w:pPr>
    </w:p>
    <w:p w14:paraId="5200898B">
      <w:pPr>
        <w:ind w:left="5" w:right="70"/>
        <w:rPr>
          <w:rFonts w:hint="eastAsia"/>
        </w:rPr>
      </w:pPr>
      <w:r>
        <w:rPr>
          <w:rFonts w:hint="eastAsia"/>
        </w:rPr>
        <w:t>And this is so true that in Hebrew the same word signifies both the west and the sea: “Look northward, and southward, and eastward, and toward the sea,” that is, westward—as also the Vulgate Latin Bible (the only one approved by the Council of Trent) translates it.</w:t>
      </w:r>
    </w:p>
    <w:p w14:paraId="39356D84">
      <w:pPr>
        <w:ind w:left="5" w:right="70"/>
        <w:rPr>
          <w:rFonts w:hint="eastAsia"/>
        </w:rPr>
      </w:pPr>
    </w:p>
    <w:p w14:paraId="44C7E0B3">
      <w:pPr>
        <w:ind w:left="5" w:right="70"/>
        <w:rPr>
          <w:rFonts w:hint="eastAsia"/>
        </w:rPr>
      </w:pPr>
      <w:r>
        <w:rPr>
          <w:rFonts w:hint="eastAsia"/>
        </w:rPr>
        <w:t>这如此真实，以至于在希伯来文中，同一个词既表示西方也表示海洋：“向北观看，向南观看，向东观看，并向海观看，”也就是向西观看——正如武加大拉丁文圣经（特伦托大公会议唯一批准的）所翻译的那样。</w:t>
      </w:r>
    </w:p>
    <w:p w14:paraId="37D8195A">
      <w:pPr>
        <w:ind w:left="5" w:right="70"/>
        <w:rPr>
          <w:rFonts w:hint="eastAsia"/>
        </w:rPr>
      </w:pPr>
    </w:p>
    <w:p w14:paraId="15946B1B">
      <w:pPr>
        <w:ind w:left="5" w:right="70"/>
        <w:rPr>
          <w:rFonts w:hint="eastAsia"/>
        </w:rPr>
      </w:pPr>
      <w:r>
        <w:rPr>
          <w:rFonts w:hint="eastAsia"/>
        </w:rPr>
        <w:t>And Exodus 10:19: “The Lord turned a mighty strong wind from the sea.”</w:t>
      </w:r>
    </w:p>
    <w:p w14:paraId="50362431">
      <w:pPr>
        <w:ind w:left="5" w:right="70"/>
        <w:rPr>
          <w:rFonts w:hint="eastAsia"/>
        </w:rPr>
      </w:pPr>
    </w:p>
    <w:p w14:paraId="00572B86">
      <w:pPr>
        <w:ind w:left="5" w:right="70"/>
        <w:rPr>
          <w:rFonts w:hint="eastAsia"/>
        </w:rPr>
      </w:pPr>
      <w:r>
        <w:rPr>
          <w:rFonts w:hint="eastAsia"/>
        </w:rPr>
        <w:t>出埃及记10:19：“耶和华转了极强的风从海上来。”</w:t>
      </w:r>
    </w:p>
    <w:p w14:paraId="55125FD7">
      <w:pPr>
        <w:ind w:left="5" w:right="70"/>
        <w:rPr>
          <w:rFonts w:hint="eastAsia"/>
        </w:rPr>
      </w:pPr>
    </w:p>
    <w:p w14:paraId="7FDD055A">
      <w:pPr>
        <w:ind w:left="5" w:right="70"/>
        <w:rPr>
          <w:rFonts w:hint="eastAsia"/>
        </w:rPr>
      </w:pPr>
      <w:r>
        <w:rPr>
          <w:rFonts w:hint="eastAsia"/>
        </w:rPr>
        <w:t>Both the Vulgate and the English version translate it as a west wind.</w:t>
      </w:r>
    </w:p>
    <w:p w14:paraId="41945A80">
      <w:pPr>
        <w:ind w:left="5" w:right="70"/>
        <w:rPr>
          <w:rFonts w:hint="eastAsia"/>
        </w:rPr>
      </w:pPr>
    </w:p>
    <w:p w14:paraId="20004870">
      <w:pPr>
        <w:ind w:left="5" w:right="70"/>
        <w:rPr>
          <w:rFonts w:hint="eastAsia"/>
        </w:rPr>
      </w:pPr>
      <w:r>
        <w:rPr>
          <w:rFonts w:hint="eastAsia"/>
        </w:rPr>
        <w:t>武加大译本和英文版都将其译为西风。</w:t>
      </w:r>
    </w:p>
    <w:p w14:paraId="6E769F02">
      <w:pPr>
        <w:ind w:left="5" w:right="70"/>
        <w:rPr>
          <w:rFonts w:hint="eastAsia"/>
        </w:rPr>
      </w:pPr>
    </w:p>
    <w:p w14:paraId="219A75CA">
      <w:pPr>
        <w:ind w:left="5" w:right="70"/>
        <w:rPr>
          <w:rFonts w:hint="eastAsia"/>
        </w:rPr>
      </w:pPr>
      <w:r>
        <w:rPr>
          <w:rFonts w:hint="eastAsia"/>
        </w:rPr>
        <w:t>See Isaiah 49:12; Genesis 24:14; Exodus 26:22; Ezekiel 48:17; Joshua 15:12.</w:t>
      </w:r>
    </w:p>
    <w:p w14:paraId="4B931F52">
      <w:pPr>
        <w:ind w:left="5" w:right="70"/>
        <w:rPr>
          <w:rFonts w:hint="eastAsia"/>
        </w:rPr>
      </w:pPr>
    </w:p>
    <w:p w14:paraId="12E67A8D">
      <w:pPr>
        <w:ind w:left="5" w:right="70"/>
        <w:rPr>
          <w:rFonts w:hint="eastAsia"/>
        </w:rPr>
      </w:pPr>
      <w:r>
        <w:rPr>
          <w:rFonts w:hint="eastAsia"/>
        </w:rPr>
        <w:t>参见以赛亚书49:12；创世记24:14；出埃及记26:22；以西结书48:17；约书亚记15:12。</w:t>
      </w:r>
    </w:p>
    <w:p w14:paraId="07386CA8">
      <w:pPr>
        <w:ind w:left="5" w:right="70"/>
        <w:rPr>
          <w:rFonts w:hint="eastAsia"/>
        </w:rPr>
      </w:pPr>
    </w:p>
    <w:p w14:paraId="4582F6A5">
      <w:pPr>
        <w:ind w:left="5" w:right="70"/>
        <w:rPr>
          <w:rFonts w:hint="eastAsia"/>
        </w:rPr>
      </w:pPr>
      <w:r>
        <w:rPr>
          <w:rFonts w:hint="eastAsia"/>
        </w:rPr>
        <w:t>Sanctes Pagninus, a monk of Lucca, in his Lexicon upon the word yam, says thus: “Yam—the sea and the west, that is, the western region, because the great sea is toward the western region of the land of Israel.”</w:t>
      </w:r>
    </w:p>
    <w:p w14:paraId="1F4902A4">
      <w:pPr>
        <w:ind w:left="5" w:right="70"/>
        <w:rPr>
          <w:rFonts w:hint="eastAsia"/>
        </w:rPr>
      </w:pPr>
    </w:p>
    <w:p w14:paraId="22E8BF7F">
      <w:pPr>
        <w:ind w:left="5" w:right="70"/>
        <w:rPr>
          <w:rFonts w:hint="eastAsia"/>
        </w:rPr>
      </w:pPr>
      <w:r>
        <w:rPr>
          <w:rFonts w:hint="eastAsia"/>
        </w:rPr>
        <w:t>卢卡修士桑克特斯·帕格尼努斯，在他关于“Yam”一词的词典中这样说：“Yam——海和西，即西部地区，因为大海在以色列地的西部地区。”</w:t>
      </w:r>
    </w:p>
    <w:p w14:paraId="7FEC586B">
      <w:pPr>
        <w:ind w:left="5" w:right="70"/>
        <w:rPr>
          <w:rFonts w:hint="eastAsia"/>
        </w:rPr>
      </w:pPr>
    </w:p>
    <w:p w14:paraId="287D5C7E">
      <w:pPr>
        <w:ind w:left="5" w:right="70"/>
        <w:rPr>
          <w:rFonts w:hint="eastAsia"/>
        </w:rPr>
      </w:pPr>
      <w:r>
        <w:rPr>
          <w:rFonts w:hint="eastAsia"/>
        </w:rPr>
        <w:t>This Cardinal never made conscience of feeding the people with false allegations and forged stories.</w:t>
      </w:r>
    </w:p>
    <w:p w14:paraId="3761C922">
      <w:pPr>
        <w:ind w:left="5" w:right="70"/>
        <w:rPr>
          <w:rFonts w:hint="eastAsia"/>
        </w:rPr>
      </w:pPr>
    </w:p>
    <w:p w14:paraId="4A7ED734">
      <w:pPr>
        <w:ind w:left="5" w:right="70"/>
        <w:rPr>
          <w:rFonts w:hint="eastAsia"/>
        </w:rPr>
      </w:pPr>
      <w:r>
        <w:rPr>
          <w:rFonts w:hint="eastAsia"/>
        </w:rPr>
        <w:t>这位枢机主教从未良心发现，不再以虚假的指控和伪造的故事来喂养人民。</w:t>
      </w:r>
    </w:p>
    <w:p w14:paraId="35A8C208">
      <w:pPr>
        <w:ind w:left="5" w:right="70"/>
        <w:rPr>
          <w:rFonts w:hint="eastAsia"/>
        </w:rPr>
      </w:pPr>
    </w:p>
    <w:p w14:paraId="6782CD94">
      <w:pPr>
        <w:ind w:left="5" w:right="70"/>
        <w:rPr>
          <w:rFonts w:hint="eastAsia"/>
        </w:rPr>
      </w:pPr>
      <w:r>
        <w:rPr>
          <w:rFonts w:hint="eastAsia"/>
        </w:rPr>
        <w:t>Even in the solemn assembly of the States sitting at Paris in the year 1615, he was not ashamed in his oration to falsely allege Scripture to prove that the Pope can depose kings.</w:t>
      </w:r>
    </w:p>
    <w:p w14:paraId="127886E9">
      <w:pPr>
        <w:ind w:left="5" w:right="70"/>
        <w:rPr>
          <w:rFonts w:hint="eastAsia"/>
        </w:rPr>
      </w:pPr>
    </w:p>
    <w:p w14:paraId="6A500EE0">
      <w:pPr>
        <w:ind w:left="5" w:right="70"/>
        <w:rPr>
          <w:rFonts w:hint="eastAsia"/>
        </w:rPr>
      </w:pPr>
      <w:r>
        <w:rPr>
          <w:rFonts w:hint="eastAsia"/>
        </w:rPr>
        <w:t>甚至在1615年在巴黎召开的庄严的三级会议上，他也不以为耻地在他的演说中虚假地引用圣经来证明教宗可以废黜君王。</w:t>
      </w:r>
    </w:p>
    <w:p w14:paraId="1CADB461">
      <w:pPr>
        <w:ind w:left="5" w:right="70"/>
        <w:rPr>
          <w:rFonts w:hint="eastAsia"/>
        </w:rPr>
      </w:pPr>
    </w:p>
    <w:p w14:paraId="16889F46">
      <w:pPr>
        <w:ind w:left="5" w:right="70"/>
        <w:rPr>
          <w:rFonts w:hint="eastAsia"/>
        </w:rPr>
      </w:pPr>
      <w:r>
        <w:rPr>
          <w:rFonts w:hint="eastAsia"/>
        </w:rPr>
        <w:t>“Samuel,” said he, “deposed Saul, or declared him deposed. Again, the prophet Ahijah deposed Rehoboam from the royal right over the ten tribes.</w:t>
      </w:r>
    </w:p>
    <w:p w14:paraId="284EE1B6">
      <w:pPr>
        <w:ind w:left="5" w:right="70"/>
        <w:rPr>
          <w:rFonts w:hint="eastAsia"/>
        </w:rPr>
      </w:pPr>
      <w:r>
        <w:rPr>
          <w:rFonts w:hint="eastAsia"/>
        </w:rPr>
        <w:t>Again, the prophet Elijah deposed Ahab because he embraced the religion of false gods. Again, Azariah the priest expelled King Uzziah from the company of the people, wherefore the administration of the kingdom was taken from him.”</w:t>
      </w:r>
    </w:p>
    <w:p w14:paraId="4A9F3A47">
      <w:pPr>
        <w:ind w:left="5" w:right="70"/>
        <w:rPr>
          <w:rFonts w:hint="eastAsia"/>
        </w:rPr>
      </w:pPr>
    </w:p>
    <w:p w14:paraId="2C11A016">
      <w:pPr>
        <w:ind w:left="5" w:right="70"/>
        <w:rPr>
          <w:rFonts w:hint="eastAsia"/>
        </w:rPr>
      </w:pPr>
      <w:r>
        <w:rPr>
          <w:rFonts w:hint="eastAsia"/>
        </w:rPr>
        <w:t>“撒母耳，”他说，“废黜了扫罗，或宣布他被废黜。先知亚希雅又废黜了罗波安对十个支派的王权。先知以利亚又废黜了亚哈，因为他信奉假神的宗教。祭司亚撒利雅又将乌西雅王逐出民中，因此王国的管理权被从他手中夺去。”</w:t>
      </w:r>
    </w:p>
    <w:p w14:paraId="4D3FC36C">
      <w:pPr>
        <w:ind w:left="5" w:right="70"/>
        <w:rPr>
          <w:rFonts w:hint="eastAsia"/>
        </w:rPr>
      </w:pPr>
    </w:p>
    <w:p w14:paraId="5C2CA24B">
      <w:pPr>
        <w:ind w:left="5" w:right="70"/>
        <w:rPr>
          <w:rFonts w:hint="eastAsia"/>
        </w:rPr>
      </w:pPr>
      <w:r>
        <w:rPr>
          <w:rFonts w:hint="eastAsia"/>
        </w:rPr>
        <w:t>This oration was sent by our Cardinal to His Majesty of Great Britain, who, seeing both the crown and the life of kings subjected to the Pope’s pleasure by that oration, made an answer to it and exposed his false dealing both in these and in other allegations.</w:t>
      </w:r>
    </w:p>
    <w:p w14:paraId="3647BA29">
      <w:pPr>
        <w:ind w:left="5" w:right="70"/>
        <w:rPr>
          <w:rFonts w:hint="eastAsia"/>
        </w:rPr>
      </w:pPr>
    </w:p>
    <w:p w14:paraId="58B3FA44">
      <w:pPr>
        <w:ind w:left="5" w:right="70"/>
        <w:rPr>
          <w:rFonts w:hint="eastAsia"/>
        </w:rPr>
      </w:pPr>
      <w:r>
        <w:rPr>
          <w:rFonts w:hint="eastAsia"/>
        </w:rPr>
        <w:t>这份演说被我们的枢机主教送给了大不列颠陛下，后者看到藉着那份演说，君王的冠冕和生命都受制于教宗的喜悦，便作了回答，并揭露了他在这和其他指控中的虚假行径。</w:t>
      </w:r>
    </w:p>
    <w:p w14:paraId="3676ED54">
      <w:pPr>
        <w:ind w:left="5" w:right="70"/>
        <w:rPr>
          <w:rFonts w:hint="eastAsia"/>
        </w:rPr>
      </w:pPr>
    </w:p>
    <w:p w14:paraId="3F87D9FE">
      <w:pPr>
        <w:ind w:left="5" w:right="70"/>
        <w:rPr>
          <w:rFonts w:hint="eastAsia"/>
        </w:rPr>
      </w:pPr>
      <w:r>
        <w:rPr>
          <w:rFonts w:hint="eastAsia"/>
        </w:rPr>
        <w:t>The Cardinal quietly swallowed that dishonor and made no answer, though he lived four years after the King’s reply.</w:t>
      </w:r>
    </w:p>
    <w:p w14:paraId="15B3D796">
      <w:pPr>
        <w:ind w:left="5" w:right="70"/>
        <w:rPr>
          <w:rFonts w:hint="eastAsia"/>
        </w:rPr>
      </w:pPr>
    </w:p>
    <w:p w14:paraId="2F4202E6">
      <w:pPr>
        <w:ind w:left="5" w:right="70"/>
        <w:rPr>
          <w:rFonts w:hint="eastAsia"/>
        </w:rPr>
      </w:pPr>
      <w:r>
        <w:rPr>
          <w:rFonts w:hint="eastAsia"/>
        </w:rPr>
        <w:t>枢机主教默默地吞下了那份羞辱，没有作任何回答，尽管他在国王的回复之后还活了四年。</w:t>
      </w:r>
    </w:p>
    <w:p w14:paraId="3B89E860">
      <w:pPr>
        <w:ind w:left="5" w:right="70"/>
        <w:rPr>
          <w:rFonts w:hint="eastAsia"/>
        </w:rPr>
      </w:pPr>
    </w:p>
    <w:p w14:paraId="41AE9FE4">
      <w:pPr>
        <w:ind w:left="5" w:right="70"/>
        <w:rPr>
          <w:rFonts w:hint="eastAsia"/>
        </w:rPr>
      </w:pPr>
      <w:r>
        <w:rPr>
          <w:rFonts w:hint="eastAsia"/>
        </w:rPr>
        <w:t>Of his ignorance in Greek, I have brought forth many examples: to which I will add this.</w:t>
      </w:r>
    </w:p>
    <w:p w14:paraId="58DB2975">
      <w:pPr>
        <w:ind w:left="5" w:right="70"/>
        <w:rPr>
          <w:rFonts w:hint="eastAsia"/>
        </w:rPr>
      </w:pPr>
    </w:p>
    <w:p w14:paraId="1B33A16B">
      <w:pPr>
        <w:ind w:left="5" w:right="70"/>
        <w:rPr>
          <w:rFonts w:hint="eastAsia"/>
        </w:rPr>
      </w:pPr>
      <w:r>
        <w:rPr>
          <w:rFonts w:hint="eastAsia"/>
        </w:rPr>
        <w:t>关于他对希腊语的无知，我已举了许多例子：对此我将再补充一点。</w:t>
      </w:r>
    </w:p>
    <w:p w14:paraId="0618B130">
      <w:pPr>
        <w:ind w:left="5" w:right="70"/>
        <w:rPr>
          <w:rFonts w:hint="eastAsia"/>
        </w:rPr>
      </w:pPr>
    </w:p>
    <w:p w14:paraId="48061A1F">
      <w:pPr>
        <w:ind w:left="5" w:right="70"/>
        <w:rPr>
          <w:rFonts w:hint="eastAsia"/>
        </w:rPr>
      </w:pPr>
      <w:r>
        <w:rPr>
          <w:rFonts w:hint="eastAsia"/>
        </w:rPr>
        <w:t>In the first chapter of his Treatise of the Sacrifice, whereas these words οὐκέτι μιανοῦσιν signify “they shall pollute no more,” he translates, “They shall smoke no more.”</w:t>
      </w:r>
    </w:p>
    <w:p w14:paraId="0CD8A0FF">
      <w:pPr>
        <w:ind w:left="5" w:right="70"/>
        <w:rPr>
          <w:rFonts w:hint="eastAsia"/>
        </w:rPr>
      </w:pPr>
    </w:p>
    <w:p w14:paraId="57EB27BE">
      <w:pPr>
        <w:ind w:left="5" w:right="70"/>
        <w:rPr>
          <w:rFonts w:hint="eastAsia"/>
        </w:rPr>
      </w:pPr>
      <w:r>
        <w:rPr>
          <w:rFonts w:hint="eastAsia"/>
        </w:rPr>
        <w:t>在他的《论献祭》一文第一章中，οὐκέτι μιανοῦσιν 这些词意为“他们不再玷污”，他却译为“他们不再冒烟”</w:t>
      </w:r>
    </w:p>
    <w:p w14:paraId="76F9D019">
      <w:pPr>
        <w:ind w:left="5" w:right="70"/>
      </w:pPr>
    </w:p>
    <w:p w14:paraId="4BDF5275">
      <w:pPr>
        <w:ind w:left="5" w:right="70"/>
      </w:pPr>
    </w:p>
    <w:p w14:paraId="7E78FF30">
      <w:pPr>
        <w:ind w:left="5" w:right="70"/>
      </w:pPr>
    </w:p>
    <w:p w14:paraId="5DA1466F">
      <w:pPr>
        <w:ind w:left="5" w:right="70"/>
      </w:pPr>
    </w:p>
    <w:p w14:paraId="54080C57">
      <w:pPr>
        <w:ind w:left="5" w:right="70"/>
      </w:pPr>
    </w:p>
    <w:p w14:paraId="6CEC2ADA">
      <w:pPr>
        <w:ind w:left="5" w:right="70"/>
      </w:pPr>
    </w:p>
    <w:p w14:paraId="7C7175BF">
      <w:pPr>
        <w:ind w:left="5" w:right="70"/>
      </w:pPr>
    </w:p>
    <w:p w14:paraId="6857878E">
      <w:pPr>
        <w:ind w:left="5" w:right="70"/>
      </w:pPr>
    </w:p>
    <w:p w14:paraId="24D6C330">
      <w:pPr>
        <w:ind w:left="5" w:right="70"/>
      </w:pPr>
    </w:p>
    <w:p w14:paraId="0CF6D6AD">
      <w:pPr>
        <w:ind w:left="5" w:right="70"/>
      </w:pPr>
    </w:p>
    <w:p w14:paraId="5CB2853A">
      <w:pPr>
        <w:ind w:left="5" w:right="70"/>
      </w:pPr>
    </w:p>
    <w:p w14:paraId="4F639777">
      <w:pPr>
        <w:ind w:left="5" w:right="70"/>
        <w:rPr>
          <w:rFonts w:hint="eastAsia"/>
        </w:rPr>
      </w:pPr>
      <w:r>
        <w:rPr>
          <w:rFonts w:hint="eastAsia"/>
        </w:rPr>
        <w:t>BOOK VII. WHEREIN DIVERS</w:t>
      </w:r>
    </w:p>
    <w:p w14:paraId="2799C9B1">
      <w:pPr>
        <w:ind w:left="5" w:right="70"/>
        <w:rPr>
          <w:rFonts w:hint="eastAsia"/>
        </w:rPr>
      </w:pPr>
      <w:r>
        <w:rPr>
          <w:rFonts w:hint="eastAsia"/>
        </w:rPr>
        <w:t>CONTROVERSIES ARE</w:t>
      </w:r>
    </w:p>
    <w:p w14:paraId="34EF3FBC">
      <w:pPr>
        <w:ind w:left="5" w:right="70"/>
        <w:rPr>
          <w:rFonts w:hint="eastAsia"/>
        </w:rPr>
      </w:pPr>
      <w:r>
        <w:rPr>
          <w:rFonts w:hint="eastAsia"/>
        </w:rPr>
        <w:t>EXAMINED, HANDLED BY</w:t>
      </w:r>
    </w:p>
    <w:p w14:paraId="25622237">
      <w:pPr>
        <w:ind w:left="5" w:right="70"/>
        <w:rPr>
          <w:rFonts w:hint="eastAsia"/>
        </w:rPr>
      </w:pPr>
      <w:r>
        <w:rPr>
          <w:rFonts w:hint="eastAsia"/>
        </w:rPr>
        <w:t>CARDINAL DU PERRON IN HIS</w:t>
      </w:r>
    </w:p>
    <w:p w14:paraId="2C46BEA4">
      <w:pPr>
        <w:ind w:left="5" w:right="70"/>
        <w:rPr>
          <w:rFonts w:hint="eastAsia"/>
        </w:rPr>
      </w:pPr>
      <w:r>
        <w:rPr>
          <w:rFonts w:hint="eastAsia"/>
        </w:rPr>
        <w:t>SECOND, THIRD, FOURTH,</w:t>
      </w:r>
    </w:p>
    <w:p w14:paraId="57990B33">
      <w:pPr>
        <w:ind w:left="5" w:right="70"/>
        <w:rPr>
          <w:rFonts w:hint="eastAsia"/>
        </w:rPr>
      </w:pPr>
      <w:r>
        <w:rPr>
          <w:rFonts w:hint="eastAsia"/>
        </w:rPr>
        <w:t>AND FIFTH BOOKS. (Book 7)</w:t>
      </w:r>
    </w:p>
    <w:p w14:paraId="7AF1E752">
      <w:pPr>
        <w:ind w:left="5" w:right="70"/>
        <w:rPr>
          <w:rFonts w:hint="eastAsia"/>
        </w:rPr>
      </w:pPr>
    </w:p>
    <w:p w14:paraId="63AFDE2A">
      <w:pPr>
        <w:ind w:left="5" w:right="70"/>
        <w:rPr>
          <w:rFonts w:hint="eastAsia"/>
        </w:rPr>
      </w:pPr>
      <w:r>
        <w:rPr>
          <w:rFonts w:hint="eastAsia"/>
        </w:rPr>
        <w:t>第七卷 在其中，杜佩龙枢机主教在他第二、第三、第四和第五卷中所处理的各种争议被审查。（第七卷）</w:t>
      </w:r>
    </w:p>
    <w:p w14:paraId="02FCE792">
      <w:pPr>
        <w:ind w:left="5" w:right="70"/>
        <w:rPr>
          <w:rFonts w:hint="eastAsia"/>
        </w:rPr>
      </w:pPr>
    </w:p>
    <w:p w14:paraId="07FFFA20">
      <w:pPr>
        <w:ind w:left="5" w:right="70"/>
        <w:rPr>
          <w:rFonts w:hint="eastAsia"/>
        </w:rPr>
      </w:pPr>
      <w:r>
        <w:rPr>
          <w:rFonts w:hint="eastAsia"/>
        </w:rPr>
        <w:t>Monergism Books</w:t>
      </w:r>
    </w:p>
    <w:p w14:paraId="68A7D1FF">
      <w:pPr>
        <w:ind w:left="5" w:right="70"/>
        <w:rPr>
          <w:rFonts w:hint="eastAsia"/>
        </w:rPr>
      </w:pPr>
    </w:p>
    <w:p w14:paraId="46747800">
      <w:pPr>
        <w:ind w:left="5" w:right="70"/>
        <w:rPr>
          <w:rFonts w:hint="eastAsia"/>
        </w:rPr>
      </w:pPr>
      <w:r>
        <w:rPr>
          <w:rFonts w:hint="eastAsia"/>
        </w:rPr>
        <w:t>Monergism 书籍</w:t>
      </w:r>
    </w:p>
    <w:p w14:paraId="2D441B91">
      <w:pPr>
        <w:ind w:left="5" w:right="70"/>
        <w:rPr>
          <w:rFonts w:hint="eastAsia"/>
        </w:rPr>
      </w:pPr>
    </w:p>
    <w:p w14:paraId="5B7238F0">
      <w:pPr>
        <w:ind w:left="5" w:right="70"/>
        <w:rPr>
          <w:rFonts w:hint="eastAsia"/>
        </w:rPr>
      </w:pPr>
      <w:r>
        <w:rPr>
          <w:rFonts w:hint="eastAsia"/>
        </w:rPr>
        <w:t>CHAP. 1. State and Distribution of the Question.</w:t>
      </w:r>
    </w:p>
    <w:p w14:paraId="2782F0F6">
      <w:pPr>
        <w:ind w:left="5" w:right="70"/>
        <w:rPr>
          <w:rFonts w:hint="eastAsia"/>
        </w:rPr>
      </w:pPr>
      <w:r>
        <w:rPr>
          <w:rFonts w:hint="eastAsia"/>
        </w:rPr>
        <w:t>F</w:t>
      </w:r>
    </w:p>
    <w:p w14:paraId="2F221470">
      <w:pPr>
        <w:ind w:left="5" w:right="70"/>
        <w:rPr>
          <w:rFonts w:hint="eastAsia"/>
        </w:rPr>
      </w:pPr>
      <w:r>
        <w:rPr>
          <w:rFonts w:hint="eastAsia"/>
        </w:rPr>
        <w:t>IRST CONTROVERSY OF THE INVOCATION OF SAINTS.</w:t>
      </w:r>
    </w:p>
    <w:p w14:paraId="2CCB32C6">
      <w:pPr>
        <w:ind w:left="5" w:right="70"/>
        <w:rPr>
          <w:rFonts w:hint="eastAsia"/>
        </w:rPr>
      </w:pPr>
    </w:p>
    <w:p w14:paraId="215CDA69">
      <w:pPr>
        <w:ind w:left="5" w:right="70"/>
        <w:rPr>
          <w:rFonts w:hint="eastAsia"/>
        </w:rPr>
      </w:pPr>
      <w:r>
        <w:rPr>
          <w:rFonts w:hint="eastAsia"/>
        </w:rPr>
        <w:t>第一章 问题的陈述和分布。第一个争议：论求告圣徒。</w:t>
      </w:r>
    </w:p>
    <w:p w14:paraId="5F38C2F2">
      <w:pPr>
        <w:ind w:left="5" w:right="70"/>
        <w:rPr>
          <w:rFonts w:hint="eastAsia"/>
        </w:rPr>
      </w:pPr>
    </w:p>
    <w:p w14:paraId="244FF4B1">
      <w:pPr>
        <w:ind w:left="5" w:right="70"/>
        <w:rPr>
          <w:rFonts w:hint="eastAsia"/>
        </w:rPr>
      </w:pPr>
      <w:r>
        <w:rPr>
          <w:rFonts w:hint="eastAsia"/>
        </w:rPr>
        <w:t>Cardinal du Perron, in the eighteenth chapter of his first book, slides over the question of the Invocation of Saints, saying that in the ancient Church, Christians would make voyages and pilgrimages to the bodies of martyrs to be associated with their merits and assisted by their intercessions, and prayed to the holy martyrs to pray for them, etc.</w:t>
      </w:r>
    </w:p>
    <w:p w14:paraId="2C16A07A">
      <w:pPr>
        <w:ind w:left="5" w:right="70"/>
        <w:rPr>
          <w:rFonts w:hint="eastAsia"/>
        </w:rPr>
      </w:pPr>
    </w:p>
    <w:p w14:paraId="4FF6DC77">
      <w:pPr>
        <w:ind w:left="5" w:right="70"/>
        <w:rPr>
          <w:rFonts w:hint="eastAsia"/>
        </w:rPr>
      </w:pPr>
      <w:r>
        <w:rPr>
          <w:rFonts w:hint="eastAsia"/>
        </w:rPr>
        <w:t>杜佩龙枢机主教，在他第一卷第十八章中，回避了求告圣徒的问题，说在古代教会中，基督徒们会前往殉道者的遗体那里朝圣，为要与他们的功德有份，并得到他们代祷的帮助，并祈求圣洁的殉道者为他们祈祷，等等。</w:t>
      </w:r>
    </w:p>
    <w:p w14:paraId="7A623E38">
      <w:pPr>
        <w:ind w:left="5" w:right="70"/>
        <w:rPr>
          <w:rFonts w:hint="eastAsia"/>
        </w:rPr>
      </w:pPr>
    </w:p>
    <w:p w14:paraId="63F9C1A3">
      <w:pPr>
        <w:ind w:left="5" w:right="70"/>
        <w:rPr>
          <w:rFonts w:hint="eastAsia"/>
        </w:rPr>
      </w:pPr>
      <w:r>
        <w:rPr>
          <w:rFonts w:hint="eastAsia"/>
        </w:rPr>
        <w:t>He goes about to prove this by some testimonies of the Fathers; and in the margin sends us to his fifth book, where he treats that question fully and more exactly than any other.</w:t>
      </w:r>
    </w:p>
    <w:p w14:paraId="18F1DFE9">
      <w:pPr>
        <w:ind w:left="5" w:right="70"/>
        <w:rPr>
          <w:rFonts w:hint="eastAsia"/>
        </w:rPr>
      </w:pPr>
    </w:p>
    <w:p w14:paraId="4070DC60">
      <w:pPr>
        <w:ind w:left="5" w:right="70"/>
        <w:rPr>
          <w:rFonts w:hint="eastAsia"/>
        </w:rPr>
      </w:pPr>
      <w:r>
        <w:rPr>
          <w:rFonts w:hint="eastAsia"/>
        </w:rPr>
        <w:t>祂试图用一些教父的见证来证明这一点；并在页边将我们引向他的第五卷，他在那里比任何其他地方都更全面和更精确地处理了那个问题。</w:t>
      </w:r>
    </w:p>
    <w:p w14:paraId="4B50C58A">
      <w:pPr>
        <w:ind w:left="5" w:right="70"/>
        <w:rPr>
          <w:rFonts w:hint="eastAsia"/>
        </w:rPr>
      </w:pPr>
    </w:p>
    <w:p w14:paraId="393A9BA4">
      <w:pPr>
        <w:ind w:left="5" w:right="70"/>
        <w:rPr>
          <w:rFonts w:hint="eastAsia"/>
        </w:rPr>
      </w:pPr>
      <w:r>
        <w:rPr>
          <w:rFonts w:hint="eastAsia"/>
        </w:rPr>
        <w:t>There he protests often that he disputes not of the right, nor of that which ought to be believed concerning this question, but only of the fact: And that his end is only to show what was believed in the ancient Church in the time of the first four Councils, that is, from the year of the Lord 326 to the year 451.</w:t>
      </w:r>
    </w:p>
    <w:p w14:paraId="6C6388C8">
      <w:pPr>
        <w:ind w:left="5" w:right="70"/>
        <w:rPr>
          <w:rFonts w:hint="eastAsia"/>
        </w:rPr>
      </w:pPr>
    </w:p>
    <w:p w14:paraId="36011C60">
      <w:pPr>
        <w:ind w:left="5" w:right="70"/>
        <w:rPr>
          <w:rFonts w:hint="eastAsia"/>
        </w:rPr>
      </w:pPr>
      <w:r>
        <w:rPr>
          <w:rFonts w:hint="eastAsia"/>
        </w:rPr>
        <w:t>在那里祂常抗议说，祂并非争论权利问题，也非争论关于这个问题应该相信什么，而只争论事实问题：并且祂的目的只是要表明，在古代教会头四次大公会议时期，即从主后326年到451年，人们相信什么。</w:t>
      </w:r>
    </w:p>
    <w:p w14:paraId="0921FB6A">
      <w:pPr>
        <w:ind w:left="5" w:right="70"/>
        <w:rPr>
          <w:rFonts w:hint="eastAsia"/>
        </w:rPr>
      </w:pPr>
    </w:p>
    <w:p w14:paraId="29E96F9C">
      <w:pPr>
        <w:ind w:left="5" w:right="70"/>
        <w:rPr>
          <w:rFonts w:hint="eastAsia"/>
        </w:rPr>
      </w:pPr>
      <w:r>
        <w:rPr>
          <w:rFonts w:hint="eastAsia"/>
        </w:rPr>
        <w:t>For he freely acknowledges that as in the holy Scripture there is neither command nor example for the invocation of Saints, likewise in the writings of the Fathers that have written before the first four Councils, no trace is to be found of that invocation.</w:t>
      </w:r>
    </w:p>
    <w:p w14:paraId="3BFE60D8">
      <w:pPr>
        <w:ind w:left="5" w:right="70"/>
        <w:rPr>
          <w:rFonts w:hint="eastAsia"/>
        </w:rPr>
      </w:pPr>
    </w:p>
    <w:p w14:paraId="09CBA82D">
      <w:pPr>
        <w:ind w:left="5" w:right="70"/>
        <w:rPr>
          <w:rFonts w:hint="eastAsia"/>
        </w:rPr>
      </w:pPr>
      <w:r>
        <w:rPr>
          <w:rFonts w:hint="eastAsia"/>
        </w:rPr>
        <w:t>因为祂坦率地承认，正如在圣经中既没有求告圣徒的命令也没有例子一样，在头四次大公会议之前写作的教父们的著作中，也找不到那种求告的任何痕迹。</w:t>
      </w:r>
    </w:p>
    <w:p w14:paraId="1680FE2C">
      <w:pPr>
        <w:ind w:left="5" w:right="70"/>
        <w:rPr>
          <w:rFonts w:hint="eastAsia"/>
        </w:rPr>
      </w:pPr>
    </w:p>
    <w:p w14:paraId="7EF8986F">
      <w:pPr>
        <w:ind w:left="5" w:right="70"/>
        <w:rPr>
          <w:rFonts w:hint="eastAsia"/>
        </w:rPr>
      </w:pPr>
      <w:r>
        <w:rPr>
          <w:rFonts w:hint="eastAsia"/>
        </w:rPr>
        <w:t>As for us, since we think it an idle labor to dispute what was believed in such or such an age, unless it be to learn together what ought to be believed, and that the question of the fact without that of the right is to no purpose, we will treat of both and seek first what the faithful ought to believe about this point, that the Reader may judge of the examples by the rules, instead of forging rules upon examples, which have not the strength of laws.</w:t>
      </w:r>
    </w:p>
    <w:p w14:paraId="298289B5">
      <w:pPr>
        <w:ind w:left="5" w:right="70"/>
        <w:rPr>
          <w:rFonts w:hint="eastAsia"/>
        </w:rPr>
      </w:pPr>
    </w:p>
    <w:p w14:paraId="295BAE87">
      <w:pPr>
        <w:ind w:left="5" w:right="70"/>
        <w:rPr>
          <w:rFonts w:hint="eastAsia"/>
        </w:rPr>
      </w:pPr>
      <w:r>
        <w:rPr>
          <w:rFonts w:hint="eastAsia"/>
        </w:rPr>
        <w:t>至于我们，既然我们认为争论在某个或某个时代人们相信什么是徒劳的，除非是为了共同学习应该相信什么，并且没有权利问题的事实问题是毫无意义的，我们将同时处理两者，并首先寻求信徒们关于这一点应该相信什么，以便读者可以根据规则来判断例子，而不是根据没有法律效力的例子来捏造规则。</w:t>
      </w:r>
    </w:p>
    <w:p w14:paraId="5682B526">
      <w:pPr>
        <w:ind w:left="5" w:right="70"/>
        <w:rPr>
          <w:rFonts w:hint="eastAsia"/>
        </w:rPr>
      </w:pPr>
    </w:p>
    <w:p w14:paraId="3469D9F0">
      <w:pPr>
        <w:ind w:left="5" w:right="70"/>
        <w:rPr>
          <w:rFonts w:hint="eastAsia"/>
        </w:rPr>
      </w:pPr>
      <w:r>
        <w:rPr>
          <w:rFonts w:hint="eastAsia"/>
        </w:rPr>
        <w:t>Before we enter into that matter, the Reader must be desired to distinguish carefully the question of the intercession of Saints from the question of the invocation of Saints.</w:t>
      </w:r>
    </w:p>
    <w:p w14:paraId="33516479">
      <w:pPr>
        <w:ind w:left="5" w:right="70"/>
        <w:rPr>
          <w:rFonts w:hint="eastAsia"/>
        </w:rPr>
      </w:pPr>
    </w:p>
    <w:p w14:paraId="3EE13893">
      <w:pPr>
        <w:ind w:left="5" w:right="70"/>
        <w:rPr>
          <w:rFonts w:hint="eastAsia"/>
        </w:rPr>
      </w:pPr>
      <w:r>
        <w:rPr>
          <w:rFonts w:hint="eastAsia"/>
        </w:rPr>
        <w:t>在我们进入那个问题之前，必须请读者仔细区分圣徒代祷的问题和求告圣徒的问题。</w:t>
      </w:r>
    </w:p>
    <w:p w14:paraId="374A5824">
      <w:pPr>
        <w:ind w:left="5" w:right="70"/>
        <w:rPr>
          <w:rFonts w:hint="eastAsia"/>
        </w:rPr>
      </w:pPr>
    </w:p>
    <w:p w14:paraId="35BC1E57">
      <w:pPr>
        <w:ind w:left="5" w:right="70"/>
        <w:rPr>
          <w:rFonts w:hint="eastAsia"/>
        </w:rPr>
      </w:pPr>
      <w:r>
        <w:rPr>
          <w:rFonts w:hint="eastAsia"/>
        </w:rPr>
        <w:t>They are very different questions: whether the Saints pray for us, and whether we must pray to them.</w:t>
      </w:r>
    </w:p>
    <w:p w14:paraId="11C21137">
      <w:pPr>
        <w:ind w:left="5" w:right="70"/>
        <w:rPr>
          <w:rFonts w:hint="eastAsia"/>
        </w:rPr>
      </w:pPr>
    </w:p>
    <w:p w14:paraId="6E222930">
      <w:pPr>
        <w:ind w:left="5" w:right="70"/>
        <w:rPr>
          <w:rFonts w:hint="eastAsia"/>
        </w:rPr>
      </w:pPr>
      <w:r>
        <w:rPr>
          <w:rFonts w:hint="eastAsia"/>
        </w:rPr>
        <w:t>这是非常不同的问题：圣徒是否为我们祈祷，以及我们是否必须向他们祈祷。</w:t>
      </w:r>
    </w:p>
    <w:p w14:paraId="2BC2254E">
      <w:pPr>
        <w:ind w:left="5" w:right="70"/>
        <w:rPr>
          <w:rFonts w:hint="eastAsia"/>
        </w:rPr>
      </w:pPr>
    </w:p>
    <w:p w14:paraId="5AA6FC9C">
      <w:pPr>
        <w:ind w:left="5" w:right="70"/>
        <w:rPr>
          <w:rFonts w:hint="eastAsia"/>
        </w:rPr>
      </w:pPr>
      <w:r>
        <w:rPr>
          <w:rFonts w:hint="eastAsia"/>
        </w:rPr>
        <w:t>It is one thing to know what the Saints do in heaven, another thing to know what we must do on earth.</w:t>
      </w:r>
    </w:p>
    <w:p w14:paraId="4A99D661">
      <w:pPr>
        <w:ind w:left="5" w:right="70"/>
        <w:rPr>
          <w:rFonts w:hint="eastAsia"/>
        </w:rPr>
      </w:pPr>
    </w:p>
    <w:p w14:paraId="10C63763">
      <w:pPr>
        <w:ind w:left="5" w:right="70"/>
        <w:rPr>
          <w:rFonts w:hint="eastAsia"/>
        </w:rPr>
      </w:pPr>
      <w:r>
        <w:rPr>
          <w:rFonts w:hint="eastAsia"/>
        </w:rPr>
        <w:t>知道圣徒在天上做什么是一回事，知道我们在地上必须做什么又是另一回事。</w:t>
      </w:r>
    </w:p>
    <w:p w14:paraId="29B633C2">
      <w:pPr>
        <w:ind w:left="5" w:right="70"/>
        <w:rPr>
          <w:rFonts w:hint="eastAsia"/>
        </w:rPr>
      </w:pPr>
    </w:p>
    <w:p w14:paraId="33E4E322">
      <w:pPr>
        <w:ind w:left="5" w:right="70"/>
        <w:rPr>
          <w:rFonts w:hint="eastAsia"/>
        </w:rPr>
      </w:pPr>
      <w:r>
        <w:rPr>
          <w:rFonts w:hint="eastAsia"/>
        </w:rPr>
        <w:t>This notice is necessary because Cardinal du Perron, carried away by the stream of common error, confounds these two things and labors to prove that the Saints intercede for us, which is not the thing in question.</w:t>
      </w:r>
    </w:p>
    <w:p w14:paraId="4B5E2019">
      <w:pPr>
        <w:ind w:left="5" w:right="70"/>
        <w:rPr>
          <w:rFonts w:hint="eastAsia"/>
        </w:rPr>
      </w:pPr>
    </w:p>
    <w:p w14:paraId="6B2C55F0">
      <w:pPr>
        <w:ind w:left="5" w:right="70"/>
        <w:rPr>
          <w:rFonts w:hint="eastAsia"/>
        </w:rPr>
      </w:pPr>
      <w:r>
        <w:rPr>
          <w:rFonts w:hint="eastAsia"/>
        </w:rPr>
        <w:t>这个提醒是必要的，因为杜佩龙枢机主教被普遍错误的潮流所冲昏头脑，将这两件事混为一谈，并努力证明圣徒为我们代祷，而这并非所争议的事。</w:t>
      </w:r>
    </w:p>
    <w:p w14:paraId="1CEDE972">
      <w:pPr>
        <w:ind w:left="5" w:right="70"/>
        <w:rPr>
          <w:rFonts w:hint="eastAsia"/>
        </w:rPr>
      </w:pPr>
    </w:p>
    <w:p w14:paraId="2D66A616">
      <w:pPr>
        <w:ind w:left="5" w:right="70"/>
        <w:rPr>
          <w:rFonts w:hint="eastAsia"/>
        </w:rPr>
      </w:pPr>
      <w:r>
        <w:rPr>
          <w:rFonts w:hint="eastAsia"/>
        </w:rPr>
        <w:t>For we deny not that the Saints in heaven pray for the Church on earth.</w:t>
      </w:r>
    </w:p>
    <w:p w14:paraId="06E16369">
      <w:pPr>
        <w:ind w:left="5" w:right="70"/>
        <w:rPr>
          <w:rFonts w:hint="eastAsia"/>
        </w:rPr>
      </w:pPr>
    </w:p>
    <w:p w14:paraId="2FE81D43">
      <w:pPr>
        <w:ind w:left="5" w:right="70"/>
        <w:rPr>
          <w:rFonts w:hint="eastAsia"/>
        </w:rPr>
      </w:pPr>
      <w:r>
        <w:rPr>
          <w:rFonts w:hint="eastAsia"/>
        </w:rPr>
        <w:t>因为我们并不否认天上的圣徒为地上的教会祈祷。</w:t>
      </w:r>
    </w:p>
    <w:p w14:paraId="59321B46">
      <w:pPr>
        <w:ind w:left="5" w:right="70"/>
        <w:rPr>
          <w:rFonts w:hint="eastAsia"/>
        </w:rPr>
      </w:pPr>
    </w:p>
    <w:p w14:paraId="464499B1">
      <w:pPr>
        <w:ind w:left="5" w:right="70"/>
        <w:rPr>
          <w:rFonts w:hint="eastAsia"/>
        </w:rPr>
      </w:pPr>
      <w:r>
        <w:rPr>
          <w:rFonts w:hint="eastAsia"/>
        </w:rPr>
        <w:t>Of that we have an example, Rev. 6:10, where the souls of Martyrs cry unto God, “How long, O Lord, holy and true, dost thou not judge and avenge our blood on them that dwell on the earth?”</w:t>
      </w:r>
    </w:p>
    <w:p w14:paraId="0178D545">
      <w:pPr>
        <w:ind w:left="5" w:right="70"/>
        <w:rPr>
          <w:rFonts w:hint="eastAsia"/>
        </w:rPr>
      </w:pPr>
    </w:p>
    <w:p w14:paraId="28E428A4">
      <w:pPr>
        <w:ind w:left="5" w:right="70"/>
        <w:rPr>
          <w:rFonts w:hint="eastAsia"/>
        </w:rPr>
      </w:pPr>
      <w:r>
        <w:rPr>
          <w:rFonts w:hint="eastAsia"/>
        </w:rPr>
        <w:t>对此我们有一个例子，启示录6:10，那里殉道者的灵魂向神呼喊：“圣洁真实的主啊，你不审判住在地上的人，给我们伸流血的冤，要到几时呢？”</w:t>
      </w:r>
    </w:p>
    <w:p w14:paraId="30CBDBB1">
      <w:pPr>
        <w:ind w:left="5" w:right="70"/>
        <w:rPr>
          <w:rFonts w:hint="eastAsia"/>
        </w:rPr>
      </w:pPr>
    </w:p>
    <w:p w14:paraId="6C4DDA5C">
      <w:pPr>
        <w:ind w:left="5" w:right="70"/>
        <w:rPr>
          <w:rFonts w:hint="eastAsia"/>
        </w:rPr>
      </w:pPr>
      <w:r>
        <w:rPr>
          <w:rFonts w:hint="eastAsia"/>
        </w:rPr>
        <w:t>But whether we must invoke those Martyrs is another question, and the very knot of the difference; to which if M. du Perron had kept himself close, he might have made his work shorter by half and not loaded his book with useless proofs.</w:t>
      </w:r>
    </w:p>
    <w:p w14:paraId="7CFAEF93">
      <w:pPr>
        <w:ind w:left="5" w:right="70"/>
        <w:rPr>
          <w:rFonts w:hint="eastAsia"/>
        </w:rPr>
      </w:pPr>
    </w:p>
    <w:p w14:paraId="4C3BDCAE">
      <w:pPr>
        <w:ind w:left="5" w:right="70"/>
        <w:rPr>
          <w:rFonts w:hint="eastAsia"/>
        </w:rPr>
      </w:pPr>
      <w:r>
        <w:rPr>
          <w:rFonts w:hint="eastAsia"/>
        </w:rPr>
        <w:t>但我们是否必须求告那些殉道者，则是另一个问题，也是分歧的核心所在；如果杜佩龙先生能紧扣这个问题，他或许可以使他的著作缩短一半，而不用在他的书中堆砌无用的证据。</w:t>
      </w:r>
    </w:p>
    <w:p w14:paraId="1FB7A4C6">
      <w:pPr>
        <w:ind w:left="5" w:right="70"/>
        <w:rPr>
          <w:rFonts w:hint="eastAsia"/>
        </w:rPr>
      </w:pPr>
    </w:p>
    <w:p w14:paraId="53BAD7D0">
      <w:pPr>
        <w:ind w:left="5" w:right="70"/>
        <w:rPr>
          <w:rFonts w:hint="eastAsia"/>
        </w:rPr>
      </w:pPr>
      <w:r>
        <w:rPr>
          <w:rFonts w:hint="eastAsia"/>
        </w:rPr>
        <w:t>For the felicity of the Saints has not diminished their charity.</w:t>
      </w:r>
    </w:p>
    <w:p w14:paraId="06B55A0B">
      <w:pPr>
        <w:ind w:left="5" w:right="70"/>
        <w:rPr>
          <w:rFonts w:hint="eastAsia"/>
        </w:rPr>
      </w:pPr>
    </w:p>
    <w:p w14:paraId="26005E1A">
      <w:pPr>
        <w:ind w:left="5" w:right="70"/>
        <w:rPr>
          <w:rFonts w:hint="eastAsia"/>
        </w:rPr>
      </w:pPr>
      <w:r>
        <w:rPr>
          <w:rFonts w:hint="eastAsia"/>
        </w:rPr>
        <w:t>因为圣徒的福乐并未减损他们的爱心。</w:t>
      </w:r>
    </w:p>
    <w:p w14:paraId="4969D6BE">
      <w:pPr>
        <w:ind w:left="5" w:right="70"/>
        <w:rPr>
          <w:rFonts w:hint="eastAsia"/>
        </w:rPr>
      </w:pPr>
    </w:p>
    <w:p w14:paraId="11C49C7B">
      <w:pPr>
        <w:ind w:left="5" w:right="70"/>
        <w:rPr>
          <w:rFonts w:hint="eastAsia"/>
        </w:rPr>
      </w:pPr>
      <w:r>
        <w:rPr>
          <w:rFonts w:hint="eastAsia"/>
        </w:rPr>
        <w:t>They pray in general for the Church militant here on earth, though they know not the thoughts of men nor the necessities of every private person.</w:t>
      </w:r>
    </w:p>
    <w:p w14:paraId="4E008553">
      <w:pPr>
        <w:ind w:left="5" w:right="70"/>
        <w:rPr>
          <w:rFonts w:hint="eastAsia"/>
        </w:rPr>
      </w:pPr>
    </w:p>
    <w:p w14:paraId="3E70114A">
      <w:pPr>
        <w:ind w:left="5" w:right="70"/>
        <w:rPr>
          <w:rFonts w:hint="eastAsia"/>
        </w:rPr>
      </w:pPr>
      <w:r>
        <w:rPr>
          <w:rFonts w:hint="eastAsia"/>
        </w:rPr>
        <w:t>他们笼统地为地上争战的教会祈祷，尽管他们不知道人的心思，也不知道每个人的需要。</w:t>
      </w:r>
    </w:p>
    <w:p w14:paraId="5342BFC4">
      <w:pPr>
        <w:ind w:left="5" w:right="70"/>
        <w:rPr>
          <w:rFonts w:hint="eastAsia"/>
        </w:rPr>
      </w:pPr>
    </w:p>
    <w:p w14:paraId="18AF2DB9">
      <w:pPr>
        <w:ind w:left="5" w:right="70"/>
        <w:rPr>
          <w:rFonts w:hint="eastAsia"/>
        </w:rPr>
      </w:pPr>
      <w:r>
        <w:rPr>
          <w:rFonts w:hint="eastAsia"/>
        </w:rPr>
        <w:t>This question consists in four points.</w:t>
      </w:r>
    </w:p>
    <w:p w14:paraId="46C06B5C">
      <w:pPr>
        <w:ind w:left="5" w:right="70"/>
        <w:rPr>
          <w:rFonts w:hint="eastAsia"/>
        </w:rPr>
      </w:pPr>
    </w:p>
    <w:p w14:paraId="2F43AC1A">
      <w:pPr>
        <w:ind w:left="5" w:right="70"/>
        <w:rPr>
          <w:rFonts w:hint="eastAsia"/>
        </w:rPr>
      </w:pPr>
      <w:r>
        <w:rPr>
          <w:rFonts w:hint="eastAsia"/>
        </w:rPr>
        <w:t>这个问题包含四点。</w:t>
      </w:r>
    </w:p>
    <w:p w14:paraId="25514A74">
      <w:pPr>
        <w:ind w:left="5" w:right="70"/>
        <w:rPr>
          <w:rFonts w:hint="eastAsia"/>
        </w:rPr>
      </w:pPr>
    </w:p>
    <w:p w14:paraId="708A2DE7">
      <w:pPr>
        <w:ind w:left="5" w:right="70"/>
        <w:rPr>
          <w:rFonts w:hint="eastAsia"/>
        </w:rPr>
      </w:pPr>
      <w:r>
        <w:rPr>
          <w:rFonts w:hint="eastAsia"/>
        </w:rPr>
        <w:t>CHAP. 2. That the glorified</w:t>
      </w:r>
    </w:p>
    <w:p w14:paraId="7225D31F">
      <w:pPr>
        <w:ind w:left="5" w:right="70"/>
        <w:rPr>
          <w:rFonts w:hint="eastAsia"/>
        </w:rPr>
      </w:pPr>
      <w:r>
        <w:rPr>
          <w:rFonts w:hint="eastAsia"/>
        </w:rPr>
        <w:t>Saints know not all that is done on earth and know not the hearts and thoughts of men.</w:t>
      </w:r>
    </w:p>
    <w:p w14:paraId="26ACA781">
      <w:pPr>
        <w:ind w:left="5" w:right="70"/>
        <w:rPr>
          <w:rFonts w:hint="eastAsia"/>
        </w:rPr>
      </w:pPr>
    </w:p>
    <w:p w14:paraId="15C8D278">
      <w:pPr>
        <w:ind w:left="5" w:right="70"/>
        <w:rPr>
          <w:rFonts w:hint="eastAsia"/>
        </w:rPr>
      </w:pPr>
      <w:r>
        <w:rPr>
          <w:rFonts w:hint="eastAsia"/>
        </w:rPr>
        <w:t>第二章 得荣耀的圣徒们并不知道地上所发生的一切，也不知道人的内心和思想。</w:t>
      </w:r>
    </w:p>
    <w:p w14:paraId="4DF2C6A1">
      <w:pPr>
        <w:ind w:left="5" w:right="70"/>
        <w:rPr>
          <w:rFonts w:hint="eastAsia"/>
        </w:rPr>
      </w:pPr>
    </w:p>
    <w:p w14:paraId="48F51ED5">
      <w:pPr>
        <w:ind w:left="5" w:right="70"/>
        <w:rPr>
          <w:rFonts w:hint="eastAsia"/>
        </w:rPr>
      </w:pPr>
      <w:r>
        <w:rPr>
          <w:rFonts w:hint="eastAsia"/>
        </w:rPr>
        <w:t>1.The first is to know whether the Saints in heaven know our hearts and our thoughts and understand our prayers.</w:t>
      </w:r>
    </w:p>
    <w:p w14:paraId="75CA4081">
      <w:pPr>
        <w:ind w:left="5" w:right="70"/>
        <w:rPr>
          <w:rFonts w:hint="eastAsia"/>
        </w:rPr>
      </w:pPr>
    </w:p>
    <w:p w14:paraId="78EDB3F5">
      <w:pPr>
        <w:ind w:left="5" w:right="70"/>
        <w:rPr>
          <w:rFonts w:hint="eastAsia"/>
        </w:rPr>
      </w:pPr>
      <w:r>
        <w:rPr>
          <w:rFonts w:hint="eastAsia"/>
        </w:rPr>
        <w:t>1.第一是要知道天上的圣徒是否知道我们的内心和我们的思想，并明白我们的祷告。</w:t>
      </w:r>
    </w:p>
    <w:p w14:paraId="3B310944">
      <w:pPr>
        <w:ind w:left="5" w:right="70"/>
        <w:rPr>
          <w:rFonts w:hint="eastAsia"/>
        </w:rPr>
      </w:pPr>
    </w:p>
    <w:p w14:paraId="3B9E7218">
      <w:pPr>
        <w:ind w:left="5" w:right="70"/>
        <w:rPr>
          <w:rFonts w:hint="eastAsia"/>
        </w:rPr>
      </w:pPr>
      <w:r>
        <w:rPr>
          <w:rFonts w:hint="eastAsia"/>
        </w:rPr>
        <w:t>2.The second is what assurance the Roman Church has that the Saints which they call upon are truly Saints.</w:t>
      </w:r>
    </w:p>
    <w:p w14:paraId="5E0656E9">
      <w:pPr>
        <w:ind w:left="5" w:right="70"/>
        <w:rPr>
          <w:rFonts w:hint="eastAsia"/>
        </w:rPr>
      </w:pPr>
    </w:p>
    <w:p w14:paraId="02AC56D6">
      <w:pPr>
        <w:ind w:left="5" w:right="70"/>
        <w:rPr>
          <w:rFonts w:hint="eastAsia"/>
        </w:rPr>
      </w:pPr>
      <w:r>
        <w:rPr>
          <w:rFonts w:hint="eastAsia"/>
        </w:rPr>
        <w:t>2.第二是罗马教会如何确信他们所呼求的圣徒是真正的圣徒。</w:t>
      </w:r>
    </w:p>
    <w:p w14:paraId="0CA1F521">
      <w:pPr>
        <w:ind w:left="5" w:right="70"/>
        <w:rPr>
          <w:rFonts w:hint="eastAsia"/>
        </w:rPr>
      </w:pPr>
    </w:p>
    <w:p w14:paraId="473FEFD9">
      <w:pPr>
        <w:ind w:left="5" w:right="70"/>
        <w:rPr>
          <w:rFonts w:hint="eastAsia"/>
        </w:rPr>
      </w:pPr>
      <w:r>
        <w:rPr>
          <w:rFonts w:hint="eastAsia"/>
        </w:rPr>
        <w:t>3.The third is whether the true Saints must be invoked and prayed to.</w:t>
      </w:r>
    </w:p>
    <w:p w14:paraId="66FACF9E">
      <w:pPr>
        <w:ind w:left="5" w:right="70"/>
        <w:rPr>
          <w:rFonts w:hint="eastAsia"/>
        </w:rPr>
      </w:pPr>
    </w:p>
    <w:p w14:paraId="48B355AD">
      <w:pPr>
        <w:ind w:left="5" w:right="70"/>
        <w:rPr>
          <w:rFonts w:hint="eastAsia"/>
        </w:rPr>
      </w:pPr>
      <w:r>
        <w:rPr>
          <w:rFonts w:hint="eastAsia"/>
        </w:rPr>
        <w:t>3.第三是真的圣徒是否必须被呼求和祈祷。</w:t>
      </w:r>
    </w:p>
    <w:p w14:paraId="45E6D309">
      <w:pPr>
        <w:ind w:left="5" w:right="70"/>
        <w:rPr>
          <w:rFonts w:hint="eastAsia"/>
        </w:rPr>
      </w:pPr>
    </w:p>
    <w:p w14:paraId="5BFE789B">
      <w:pPr>
        <w:ind w:left="5" w:right="70"/>
        <w:rPr>
          <w:rFonts w:hint="eastAsia"/>
        </w:rPr>
      </w:pPr>
      <w:r>
        <w:rPr>
          <w:rFonts w:hint="eastAsia"/>
        </w:rPr>
        <w:t>4.The fourth is how they must be served, and what service or religious worship is due unto them.</w:t>
      </w:r>
    </w:p>
    <w:p w14:paraId="2FF82FE6">
      <w:pPr>
        <w:ind w:left="5" w:right="70"/>
        <w:rPr>
          <w:rFonts w:hint="eastAsia"/>
        </w:rPr>
      </w:pPr>
    </w:p>
    <w:p w14:paraId="14BBFF0F">
      <w:pPr>
        <w:ind w:left="5" w:right="70"/>
        <w:rPr>
          <w:rFonts w:hint="eastAsia"/>
        </w:rPr>
      </w:pPr>
      <w:r>
        <w:rPr>
          <w:rFonts w:hint="eastAsia"/>
        </w:rPr>
        <w:t>4.第四是他们必须如何被侍奉，以及何种侍奉或宗教敬拜是应归给他们的。</w:t>
      </w:r>
    </w:p>
    <w:p w14:paraId="45598953">
      <w:pPr>
        <w:ind w:left="5" w:right="70"/>
        <w:rPr>
          <w:rFonts w:hint="eastAsia"/>
        </w:rPr>
      </w:pPr>
    </w:p>
    <w:p w14:paraId="158E8CE2">
      <w:pPr>
        <w:ind w:left="5" w:right="70"/>
        <w:rPr>
          <w:rFonts w:hint="eastAsia"/>
        </w:rPr>
      </w:pPr>
      <w:r>
        <w:rPr>
          <w:rFonts w:hint="eastAsia"/>
        </w:rPr>
        <w:t>Confutation of the Cardinal.</w:t>
      </w:r>
    </w:p>
    <w:p w14:paraId="64301722">
      <w:pPr>
        <w:ind w:left="5" w:right="70"/>
        <w:rPr>
          <w:rFonts w:hint="eastAsia"/>
        </w:rPr>
      </w:pPr>
    </w:p>
    <w:p w14:paraId="428661B2">
      <w:pPr>
        <w:ind w:left="5" w:right="70"/>
        <w:rPr>
          <w:rFonts w:hint="eastAsia"/>
        </w:rPr>
      </w:pPr>
      <w:r>
        <w:rPr>
          <w:rFonts w:hint="eastAsia"/>
        </w:rPr>
        <w:t>驳斥枢机主教。</w:t>
      </w:r>
    </w:p>
    <w:p w14:paraId="5930B3C6">
      <w:pPr>
        <w:ind w:left="5" w:right="70"/>
        <w:rPr>
          <w:rFonts w:hint="eastAsia"/>
        </w:rPr>
      </w:pPr>
    </w:p>
    <w:p w14:paraId="59E21ACE">
      <w:pPr>
        <w:ind w:left="5" w:right="70"/>
        <w:rPr>
          <w:rFonts w:hint="eastAsia"/>
        </w:rPr>
      </w:pPr>
      <w:r>
        <w:rPr>
          <w:rFonts w:hint="eastAsia"/>
        </w:rPr>
        <w:t>Cardinal du Perron in chapter 18 of book</w:t>
      </w:r>
    </w:p>
    <w:p w14:paraId="6BE21E87">
      <w:pPr>
        <w:ind w:left="5" w:right="70"/>
        <w:rPr>
          <w:rFonts w:hint="eastAsia"/>
        </w:rPr>
      </w:pPr>
      <w:r>
        <w:rPr>
          <w:rFonts w:hint="eastAsia"/>
        </w:rPr>
        <w:t>5, page 997, speaking of the souls of saints, says that they see within themselves the light of the Almighty; whence he infers that there is nothing outside themselves but they know it.</w:t>
      </w:r>
    </w:p>
    <w:p w14:paraId="1CF1C516">
      <w:pPr>
        <w:ind w:left="5" w:right="70"/>
        <w:rPr>
          <w:rFonts w:hint="eastAsia"/>
        </w:rPr>
      </w:pPr>
    </w:p>
    <w:p w14:paraId="486A31AF">
      <w:pPr>
        <w:ind w:left="5" w:right="70"/>
        <w:rPr>
          <w:rFonts w:hint="eastAsia"/>
        </w:rPr>
      </w:pPr>
      <w:r>
        <w:rPr>
          <w:rFonts w:hint="eastAsia"/>
        </w:rPr>
        <w:t>杜佩龙枢机主教在他第五卷第十八章第997页，谈到圣徒的灵魂时说，他们在自己里面看见全能者的光；由此他推断，在他们自己之外，没有什么他们不知道的。</w:t>
      </w:r>
    </w:p>
    <w:p w14:paraId="77D782A6">
      <w:pPr>
        <w:ind w:left="5" w:right="70"/>
        <w:rPr>
          <w:rFonts w:hint="eastAsia"/>
        </w:rPr>
      </w:pPr>
    </w:p>
    <w:p w14:paraId="43E1552B">
      <w:pPr>
        <w:ind w:left="5" w:right="70"/>
        <w:rPr>
          <w:rFonts w:hint="eastAsia"/>
        </w:rPr>
      </w:pPr>
      <w:r>
        <w:rPr>
          <w:rFonts w:hint="eastAsia"/>
        </w:rPr>
        <w:t>In the same chapter, page 991, he speaks of a looking-glass in God’s essence, in which all the things that exist are represented.</w:t>
      </w:r>
    </w:p>
    <w:p w14:paraId="291CB757">
      <w:pPr>
        <w:ind w:left="5" w:right="70"/>
        <w:rPr>
          <w:rFonts w:hint="eastAsia"/>
        </w:rPr>
      </w:pPr>
    </w:p>
    <w:p w14:paraId="20FD31F8">
      <w:pPr>
        <w:ind w:left="5" w:right="70"/>
        <w:rPr>
          <w:rFonts w:hint="eastAsia"/>
        </w:rPr>
      </w:pPr>
      <w:r>
        <w:rPr>
          <w:rFonts w:hint="eastAsia"/>
        </w:rPr>
        <w:t>在同一章第991页，祂谈到在神的本质中有一面镜子，其中所有存在的事物都被呈现出来。</w:t>
      </w:r>
    </w:p>
    <w:p w14:paraId="4753C47F">
      <w:pPr>
        <w:ind w:left="5" w:right="70"/>
        <w:rPr>
          <w:rFonts w:hint="eastAsia"/>
        </w:rPr>
      </w:pPr>
    </w:p>
    <w:p w14:paraId="797B95A0">
      <w:pPr>
        <w:ind w:left="5" w:right="70"/>
        <w:rPr>
          <w:rFonts w:hint="eastAsia"/>
        </w:rPr>
      </w:pPr>
      <w:r>
        <w:rPr>
          <w:rFonts w:hint="eastAsia"/>
        </w:rPr>
        <w:t>This is rash theology, repugnant to nature and to the blessedness of the saints, and (what is more) to the word of God.</w:t>
      </w:r>
    </w:p>
    <w:p w14:paraId="4D216BC5">
      <w:pPr>
        <w:ind w:left="5" w:right="70"/>
        <w:rPr>
          <w:rFonts w:hint="eastAsia"/>
        </w:rPr>
      </w:pPr>
    </w:p>
    <w:p w14:paraId="14515C11">
      <w:pPr>
        <w:ind w:left="5" w:right="70"/>
        <w:rPr>
          <w:rFonts w:hint="eastAsia"/>
        </w:rPr>
      </w:pPr>
      <w:r>
        <w:rPr>
          <w:rFonts w:hint="eastAsia"/>
        </w:rPr>
        <w:t>这是鲁莽的神学，与自然和圣徒的福乐相悖，并且（更重要的是）与神的话语相悖。</w:t>
      </w:r>
    </w:p>
    <w:p w14:paraId="4FC1DA9A">
      <w:pPr>
        <w:ind w:left="5" w:right="70"/>
        <w:rPr>
          <w:rFonts w:hint="eastAsia"/>
        </w:rPr>
      </w:pPr>
    </w:p>
    <w:p w14:paraId="69BE30DD">
      <w:pPr>
        <w:ind w:left="5" w:right="70"/>
        <w:rPr>
          <w:rFonts w:hint="eastAsia"/>
        </w:rPr>
      </w:pPr>
      <w:r>
        <w:rPr>
          <w:rFonts w:hint="eastAsia"/>
        </w:rPr>
        <w:t>For the saints, though ever so exalted in glory, are still creatures and of a finite nature, and consequently incapable of knowing infinite things in an instant or directing their attention to infinite things at the same moment.</w:t>
      </w:r>
    </w:p>
    <w:p w14:paraId="5C94E183">
      <w:pPr>
        <w:ind w:left="5" w:right="70"/>
        <w:rPr>
          <w:rFonts w:hint="eastAsia"/>
        </w:rPr>
      </w:pPr>
    </w:p>
    <w:p w14:paraId="7DEE7445">
      <w:pPr>
        <w:ind w:left="5" w:right="70"/>
        <w:rPr>
          <w:rFonts w:hint="eastAsia"/>
        </w:rPr>
      </w:pPr>
      <w:r>
        <w:rPr>
          <w:rFonts w:hint="eastAsia"/>
        </w:rPr>
        <w:t>因为圣徒，无论在荣耀中如何被高举，仍然是受造物，本性有限，因此不能在瞬间知道无限的事物，也不能在同一时刻将他们的注意力导向无限的事物。</w:t>
      </w:r>
    </w:p>
    <w:p w14:paraId="0751E4A9">
      <w:pPr>
        <w:ind w:left="5" w:right="70"/>
        <w:rPr>
          <w:rFonts w:hint="eastAsia"/>
        </w:rPr>
      </w:pPr>
    </w:p>
    <w:p w14:paraId="77F04BCC">
      <w:pPr>
        <w:ind w:left="5" w:right="70"/>
        <w:rPr>
          <w:rFonts w:hint="eastAsia"/>
        </w:rPr>
      </w:pPr>
      <w:r>
        <w:rPr>
          <w:rFonts w:hint="eastAsia"/>
        </w:rPr>
        <w:t>For as the being and life of creatures consist in duration and successive flow, so their actions are performed successively and one after another.</w:t>
      </w:r>
    </w:p>
    <w:p w14:paraId="42F8DAA2">
      <w:pPr>
        <w:ind w:left="5" w:right="70"/>
        <w:rPr>
          <w:rFonts w:hint="eastAsia"/>
        </w:rPr>
      </w:pPr>
    </w:p>
    <w:p w14:paraId="1A3AC581">
      <w:pPr>
        <w:ind w:left="5" w:right="70"/>
        <w:rPr>
          <w:rFonts w:hint="eastAsia"/>
        </w:rPr>
      </w:pPr>
      <w:r>
        <w:rPr>
          <w:rFonts w:hint="eastAsia"/>
        </w:rPr>
        <w:t>因为正如受造物的存在和生命在于持续和相继的流动，所以他们的行动也是相继地、一个接一个地进行的。</w:t>
      </w:r>
    </w:p>
    <w:p w14:paraId="706839B5">
      <w:pPr>
        <w:ind w:left="5" w:right="70"/>
        <w:rPr>
          <w:rFonts w:hint="eastAsia"/>
        </w:rPr>
      </w:pPr>
    </w:p>
    <w:p w14:paraId="6F87328E">
      <w:pPr>
        <w:ind w:left="5" w:right="70"/>
        <w:rPr>
          <w:rFonts w:hint="eastAsia"/>
        </w:rPr>
      </w:pPr>
      <w:r>
        <w:rPr>
          <w:rFonts w:hint="eastAsia"/>
        </w:rPr>
        <w:t>Whence it follows that affirming the saints think of all things at once and see all that has been, is, and shall be in the world, and all the thoughts of all men at once, and that St. Peter, being prayed to by a hundred thousand persons in diverse places, sees the thoughts of all these men at once, and of all the men who shall in time to come call upon him—this, I say, is equating his knowledge, both in breadth and extent, to the knowledge of God.</w:t>
      </w:r>
    </w:p>
    <w:p w14:paraId="7423066B">
      <w:pPr>
        <w:ind w:left="5" w:right="70"/>
        <w:rPr>
          <w:rFonts w:hint="eastAsia"/>
        </w:rPr>
      </w:pPr>
    </w:p>
    <w:p w14:paraId="2BFE58E9">
      <w:pPr>
        <w:ind w:left="5" w:right="70"/>
        <w:rPr>
          <w:rFonts w:hint="eastAsia"/>
        </w:rPr>
      </w:pPr>
      <w:r>
        <w:rPr>
          <w:rFonts w:hint="eastAsia"/>
        </w:rPr>
        <w:t>由此可见，断言圣徒们同时思想万事，并同时看见世界上过去、现在和将来的一切，以及所有人的所有思想，并且圣彼得，被在不同地方的十万人所祈求时，能同时看见所有这些人的思想，以及将来所有求告他的人的思想——我说，这是将他的知识，无论在广度还是在深度上，都等同于神的知识。</w:t>
      </w:r>
    </w:p>
    <w:p w14:paraId="3CB541E3">
      <w:pPr>
        <w:ind w:left="5" w:right="70"/>
        <w:rPr>
          <w:rFonts w:hint="eastAsia"/>
        </w:rPr>
      </w:pPr>
    </w:p>
    <w:p w14:paraId="3EF7D243">
      <w:pPr>
        <w:ind w:left="5" w:right="70"/>
        <w:rPr>
          <w:rFonts w:hint="eastAsia"/>
        </w:rPr>
      </w:pPr>
      <w:r>
        <w:rPr>
          <w:rFonts w:hint="eastAsia"/>
        </w:rPr>
        <w:t>Besides, God does nothing in vain and gives no virtue or knowledge to His saints except to make them happier.</w:t>
      </w:r>
    </w:p>
    <w:p w14:paraId="46DAC17D">
      <w:pPr>
        <w:ind w:left="5" w:right="70"/>
        <w:rPr>
          <w:rFonts w:hint="eastAsia"/>
        </w:rPr>
      </w:pPr>
    </w:p>
    <w:p w14:paraId="4DEECC5D">
      <w:pPr>
        <w:ind w:left="5" w:right="70"/>
        <w:rPr>
          <w:rFonts w:hint="eastAsia"/>
        </w:rPr>
      </w:pPr>
      <w:r>
        <w:rPr>
          <w:rFonts w:hint="eastAsia"/>
        </w:rPr>
        <w:t>此外，神不做徒劳的事，祂赐予祂圣徒的德行或知识，无非是为使他们更快乐。</w:t>
      </w:r>
    </w:p>
    <w:p w14:paraId="4390034F">
      <w:pPr>
        <w:ind w:left="5" w:right="70"/>
        <w:rPr>
          <w:rFonts w:hint="eastAsia"/>
        </w:rPr>
      </w:pPr>
    </w:p>
    <w:p w14:paraId="584E51B9">
      <w:pPr>
        <w:ind w:left="5" w:right="70"/>
        <w:rPr>
          <w:rFonts w:hint="eastAsia"/>
        </w:rPr>
      </w:pPr>
      <w:r>
        <w:rPr>
          <w:rFonts w:hint="eastAsia"/>
        </w:rPr>
        <w:t>Now in this life and in human society, there is a countless quantity of vain, sordid, filthy, and wicked things and actions, the knowledge of which would contribute nothing to the blessedness of the saints and would be altogether unsuitable to their happy state.</w:t>
      </w:r>
    </w:p>
    <w:p w14:paraId="4EDBE346">
      <w:pPr>
        <w:ind w:left="5" w:right="70"/>
        <w:rPr>
          <w:rFonts w:hint="eastAsia"/>
        </w:rPr>
      </w:pPr>
    </w:p>
    <w:p w14:paraId="50AB1977">
      <w:pPr>
        <w:ind w:left="5" w:right="70"/>
        <w:rPr>
          <w:rFonts w:hint="eastAsia"/>
        </w:rPr>
      </w:pPr>
      <w:r>
        <w:rPr>
          <w:rFonts w:hint="eastAsia"/>
        </w:rPr>
        <w:t>现在，在今生和人类社会中，有无数虚荣、卑劣、污秽和邪恶的事物和行为，知道这些并不能增添圣徒的福乐，也完全不适合他们蒙福的状态。</w:t>
      </w:r>
    </w:p>
    <w:p w14:paraId="40C19F1B">
      <w:pPr>
        <w:ind w:left="5" w:right="70"/>
        <w:rPr>
          <w:rFonts w:hint="eastAsia"/>
        </w:rPr>
      </w:pPr>
    </w:p>
    <w:p w14:paraId="1FF4166B">
      <w:pPr>
        <w:ind w:left="5" w:right="70"/>
        <w:rPr>
          <w:rFonts w:hint="eastAsia"/>
        </w:rPr>
      </w:pPr>
      <w:r>
        <w:rPr>
          <w:rFonts w:hint="eastAsia"/>
        </w:rPr>
        <w:t>For that looking-glass, which the Schoolmen say exists in the face of God (in which both they and Cardinal du Perron after them claim the saints see all things), was broken long ago, nor is anything seen in it but the rashness of those who invented it, without any warrant from the word of God.</w:t>
      </w:r>
    </w:p>
    <w:p w14:paraId="5965623D">
      <w:pPr>
        <w:ind w:left="5" w:right="70"/>
        <w:rPr>
          <w:rFonts w:hint="eastAsia"/>
        </w:rPr>
      </w:pPr>
    </w:p>
    <w:p w14:paraId="243FC029">
      <w:pPr>
        <w:ind w:left="5" w:right="70"/>
        <w:rPr>
          <w:rFonts w:hint="eastAsia"/>
        </w:rPr>
      </w:pPr>
      <w:r>
        <w:rPr>
          <w:rFonts w:hint="eastAsia"/>
        </w:rPr>
        <w:t>因为那面镜子，经院哲学家们说存在于神的面上（他们和后来的杜佩龙枢机主教都声称圣徒在其中看见万事），早已被打破了，在其中除了发明它的人的鲁莽之外，什么也看不见，也没有任何来自神话语的凭据。</w:t>
      </w:r>
    </w:p>
    <w:p w14:paraId="1CEF01CE">
      <w:pPr>
        <w:ind w:left="5" w:right="70"/>
        <w:rPr>
          <w:rFonts w:hint="eastAsia"/>
        </w:rPr>
      </w:pPr>
    </w:p>
    <w:p w14:paraId="1B3ACDA8">
      <w:pPr>
        <w:ind w:left="5" w:right="70"/>
        <w:rPr>
          <w:rFonts w:hint="eastAsia"/>
        </w:rPr>
      </w:pPr>
      <w:r>
        <w:rPr>
          <w:rFonts w:hint="eastAsia"/>
        </w:rPr>
        <w:t>It is a gross error to believe that whoever sees God necessarily sees all that God sees, or that any man who sees another person always has as good eyes as that person, or that one who sees from low ground another who stands on a high place sees all the prospect which that man sees from that high place.</w:t>
      </w:r>
    </w:p>
    <w:p w14:paraId="49C37D17">
      <w:pPr>
        <w:ind w:left="5" w:right="70"/>
        <w:rPr>
          <w:rFonts w:hint="eastAsia"/>
        </w:rPr>
      </w:pPr>
    </w:p>
    <w:p w14:paraId="089CEDBB">
      <w:pPr>
        <w:ind w:left="5" w:right="70"/>
        <w:rPr>
          <w:rFonts w:hint="eastAsia"/>
        </w:rPr>
      </w:pPr>
      <w:r>
        <w:rPr>
          <w:rFonts w:hint="eastAsia"/>
        </w:rPr>
        <w:t>相信凡看见神的人就必然看见神所看见的一切，或任何看见另一个人的人就总有像那个人一样好的眼睛，或一个从低处看见站在高处的人就看见那人从高处所看见的一切景象，都是一个严重的错误。</w:t>
      </w:r>
    </w:p>
    <w:p w14:paraId="524391C4">
      <w:pPr>
        <w:ind w:left="5" w:right="70"/>
        <w:rPr>
          <w:rFonts w:hint="eastAsia"/>
        </w:rPr>
      </w:pPr>
    </w:p>
    <w:p w14:paraId="7AEE5799">
      <w:pPr>
        <w:ind w:left="5" w:right="70"/>
        <w:rPr>
          <w:rFonts w:hint="eastAsia"/>
        </w:rPr>
      </w:pPr>
      <w:r>
        <w:rPr>
          <w:rFonts w:hint="eastAsia"/>
        </w:rPr>
        <w:t>By that reasoning, he who sees a blind man should see nothing at all.</w:t>
      </w:r>
    </w:p>
    <w:p w14:paraId="58574113">
      <w:pPr>
        <w:ind w:left="5" w:right="70"/>
        <w:rPr>
          <w:rFonts w:hint="eastAsia"/>
        </w:rPr>
      </w:pPr>
    </w:p>
    <w:p w14:paraId="76DB4685">
      <w:pPr>
        <w:ind w:left="5" w:right="70"/>
        <w:rPr>
          <w:rFonts w:hint="eastAsia"/>
        </w:rPr>
      </w:pPr>
      <w:r>
        <w:rPr>
          <w:rFonts w:hint="eastAsia"/>
        </w:rPr>
        <w:t>按照那个逻辑，看见瞎子的人应该什么也看不见。</w:t>
      </w:r>
    </w:p>
    <w:p w14:paraId="25F1E350">
      <w:pPr>
        <w:ind w:left="5" w:right="70"/>
        <w:rPr>
          <w:rFonts w:hint="eastAsia"/>
        </w:rPr>
      </w:pPr>
    </w:p>
    <w:p w14:paraId="2970BCDC">
      <w:pPr>
        <w:ind w:left="5" w:right="70"/>
        <w:rPr>
          <w:rFonts w:hint="eastAsia"/>
        </w:rPr>
      </w:pPr>
      <w:r>
        <w:rPr>
          <w:rFonts w:hint="eastAsia"/>
        </w:rPr>
        <w:t>Indeed, if the saints could see and know God with such perfect knowledge as that with which God knows Himself, I make no doubt but that the saints by that knowledge should know all things, because that knowledge would be infinite, as the essence of God is infinite.</w:t>
      </w:r>
    </w:p>
    <w:p w14:paraId="5699DFBA">
      <w:pPr>
        <w:ind w:left="5" w:right="70"/>
        <w:rPr>
          <w:rFonts w:hint="eastAsia"/>
        </w:rPr>
      </w:pPr>
    </w:p>
    <w:p w14:paraId="06FFB4E2">
      <w:pPr>
        <w:ind w:left="5" w:right="70"/>
        <w:rPr>
          <w:rFonts w:hint="eastAsia"/>
        </w:rPr>
      </w:pPr>
      <w:r>
        <w:rPr>
          <w:rFonts w:hint="eastAsia"/>
        </w:rPr>
        <w:t>事实上，如果圣徒能以神认识祂自己的那种完美的知识来看见和认识神，我毫不怀疑，圣徒藉着那种知识就应知道万事，因为那种知识将是无限的，如同神的本质是无限的一样。</w:t>
      </w:r>
    </w:p>
    <w:p w14:paraId="1852D7EF">
      <w:pPr>
        <w:ind w:left="5" w:right="70"/>
        <w:rPr>
          <w:rFonts w:hint="eastAsia"/>
        </w:rPr>
      </w:pPr>
    </w:p>
    <w:p w14:paraId="38E483A9">
      <w:pPr>
        <w:ind w:left="5" w:right="70"/>
        <w:rPr>
          <w:rFonts w:hint="eastAsia"/>
        </w:rPr>
      </w:pPr>
      <w:r>
        <w:rPr>
          <w:rFonts w:hint="eastAsia"/>
        </w:rPr>
        <w:t>But God’s essence is incomprehensible and invisible to the creature, and though the saints be ever so excellent, there is always an infinite distance between them and God’s perfection.</w:t>
      </w:r>
    </w:p>
    <w:p w14:paraId="7C831F03">
      <w:pPr>
        <w:ind w:left="5" w:right="70"/>
        <w:rPr>
          <w:rFonts w:hint="eastAsia"/>
        </w:rPr>
      </w:pPr>
    </w:p>
    <w:p w14:paraId="1EEA7817">
      <w:pPr>
        <w:ind w:left="5" w:right="70"/>
        <w:rPr>
          <w:rFonts w:hint="eastAsia"/>
        </w:rPr>
      </w:pPr>
      <w:r>
        <w:rPr>
          <w:rFonts w:hint="eastAsia"/>
        </w:rPr>
        <w:t>但神的本质对受造物来说是不可测度和不可见的，尽管圣徒们再卓越，他们与神的完美之间总有无限的距离。</w:t>
      </w:r>
    </w:p>
    <w:p w14:paraId="24EC8B7D">
      <w:pPr>
        <w:ind w:left="5" w:right="70"/>
        <w:rPr>
          <w:rFonts w:hint="eastAsia"/>
        </w:rPr>
      </w:pPr>
    </w:p>
    <w:p w14:paraId="37E49B08">
      <w:pPr>
        <w:ind w:left="5" w:right="70"/>
        <w:rPr>
          <w:rFonts w:hint="eastAsia"/>
        </w:rPr>
      </w:pPr>
      <w:r>
        <w:rPr>
          <w:rFonts w:hint="eastAsia"/>
        </w:rPr>
        <w:t>The angels see the face of God always (Matt. 18), and yet they are ignorant of the day of judgment (Mark 13:32).</w:t>
      </w:r>
    </w:p>
    <w:p w14:paraId="2F6EEF4D">
      <w:pPr>
        <w:ind w:left="5" w:right="70"/>
        <w:rPr>
          <w:rFonts w:hint="eastAsia"/>
        </w:rPr>
      </w:pPr>
    </w:p>
    <w:p w14:paraId="65A6675D">
      <w:pPr>
        <w:ind w:left="5" w:right="70"/>
        <w:rPr>
          <w:rFonts w:hint="eastAsia"/>
        </w:rPr>
      </w:pPr>
      <w:r>
        <w:rPr>
          <w:rFonts w:hint="eastAsia"/>
        </w:rPr>
        <w:t>天使们常常见神的面（太18），然而他们却不知道审判的日子（可13:32）。</w:t>
      </w:r>
    </w:p>
    <w:p w14:paraId="2F556ED5">
      <w:pPr>
        <w:ind w:left="5" w:right="70"/>
        <w:rPr>
          <w:rFonts w:hint="eastAsia"/>
        </w:rPr>
      </w:pPr>
    </w:p>
    <w:p w14:paraId="00269B0A">
      <w:pPr>
        <w:ind w:left="5" w:right="70"/>
        <w:rPr>
          <w:rFonts w:hint="eastAsia"/>
        </w:rPr>
      </w:pPr>
      <w:r>
        <w:rPr>
          <w:rFonts w:hint="eastAsia"/>
        </w:rPr>
        <w:t>And by the manifestation of Jesus Christ through the Gospel, the angels have learned things which they did not know before, as St. Paul says (Eph. 3:10): “To the intent that now unto the principalities and powers in heavenly places might be known by the Church the manifold wisdom of God.”</w:t>
      </w:r>
    </w:p>
    <w:p w14:paraId="1F4A49B6">
      <w:pPr>
        <w:ind w:left="5" w:right="70"/>
        <w:rPr>
          <w:rFonts w:hint="eastAsia"/>
        </w:rPr>
      </w:pPr>
    </w:p>
    <w:p w14:paraId="4FF70F14">
      <w:pPr>
        <w:ind w:left="5" w:right="70"/>
        <w:rPr>
          <w:rFonts w:hint="eastAsia"/>
        </w:rPr>
      </w:pPr>
      <w:r>
        <w:rPr>
          <w:rFonts w:hint="eastAsia"/>
        </w:rPr>
        <w:t>并且，藉着福音所显明的耶稣基督，天使们学到了他们以前所不知道的事，正如圣保罗所说（弗3:10）：“为要藉着教会，使天上执政的、掌权的，现在得知神百般的智慧。”</w:t>
      </w:r>
    </w:p>
    <w:p w14:paraId="4688A95F">
      <w:pPr>
        <w:ind w:left="5" w:right="70"/>
        <w:rPr>
          <w:rFonts w:hint="eastAsia"/>
        </w:rPr>
      </w:pPr>
    </w:p>
    <w:p w14:paraId="38098A64">
      <w:pPr>
        <w:ind w:left="5" w:right="70"/>
        <w:rPr>
          <w:rFonts w:hint="eastAsia"/>
        </w:rPr>
      </w:pPr>
      <w:r>
        <w:rPr>
          <w:rFonts w:hint="eastAsia"/>
        </w:rPr>
        <w:t>The Jesuit Salmeron, in the eighth disputation on 1 Tim. 2, says that when Jesus Christ prays for us, the Father hears Him always; but when the saints pray for us, God does not always hear them, nor always grant what they ask.</w:t>
      </w:r>
    </w:p>
    <w:p w14:paraId="67008377">
      <w:pPr>
        <w:ind w:left="5" w:right="70"/>
        <w:rPr>
          <w:rFonts w:hint="eastAsia"/>
        </w:rPr>
      </w:pPr>
    </w:p>
    <w:p w14:paraId="04429220">
      <w:pPr>
        <w:ind w:left="5" w:right="70"/>
        <w:rPr>
          <w:rFonts w:hint="eastAsia"/>
        </w:rPr>
      </w:pPr>
      <w:r>
        <w:rPr>
          <w:rFonts w:hint="eastAsia"/>
        </w:rPr>
        <w:t>耶稣会士萨尔梅隆，在他关于提摩太前书第二章的第八次辩论中说，当耶稣基督为我们祈祷时，父总是听祂；但当圣徒为我们祈祷时，神并不总是听他们，也不总是准允他们所求的。</w:t>
      </w:r>
    </w:p>
    <w:p w14:paraId="2C89D71F">
      <w:pPr>
        <w:ind w:left="5" w:right="70"/>
        <w:rPr>
          <w:rFonts w:hint="eastAsia"/>
        </w:rPr>
      </w:pPr>
    </w:p>
    <w:p w14:paraId="35F4DB8B">
      <w:pPr>
        <w:ind w:left="5" w:right="70"/>
        <w:rPr>
          <w:rFonts w:hint="eastAsia"/>
        </w:rPr>
      </w:pPr>
      <w:r>
        <w:rPr>
          <w:rFonts w:hint="eastAsia"/>
        </w:rPr>
        <w:t>By speaking thus, he ascribes idle actions to the saints—actions that are of no use either for them or for us.</w:t>
      </w:r>
    </w:p>
    <w:p w14:paraId="4DD3BEA4">
      <w:pPr>
        <w:ind w:left="5" w:right="70"/>
        <w:rPr>
          <w:rFonts w:hint="eastAsia"/>
        </w:rPr>
      </w:pPr>
    </w:p>
    <w:p w14:paraId="3669BC1E">
      <w:pPr>
        <w:ind w:left="5" w:right="70"/>
        <w:rPr>
          <w:rFonts w:hint="eastAsia"/>
        </w:rPr>
      </w:pPr>
      <w:r>
        <w:rPr>
          <w:rFonts w:hint="eastAsia"/>
        </w:rPr>
        <w:t>祂这样说，是将徒劳的行为归于圣徒——那些行为对他们或对我们都没有任何用处。</w:t>
      </w:r>
    </w:p>
    <w:p w14:paraId="30806759">
      <w:pPr>
        <w:ind w:left="5" w:right="70"/>
        <w:rPr>
          <w:rFonts w:hint="eastAsia"/>
        </w:rPr>
      </w:pPr>
    </w:p>
    <w:p w14:paraId="51628D0F">
      <w:pPr>
        <w:ind w:left="5" w:right="70"/>
        <w:rPr>
          <w:rFonts w:hint="eastAsia"/>
        </w:rPr>
      </w:pPr>
      <w:r>
        <w:rPr>
          <w:rFonts w:hint="eastAsia"/>
        </w:rPr>
        <w:t>Hence also it follows that it is far better for one to address himself to Christ than to the saints.</w:t>
      </w:r>
    </w:p>
    <w:p w14:paraId="0B20C8A9">
      <w:pPr>
        <w:ind w:left="5" w:right="70"/>
        <w:rPr>
          <w:rFonts w:hint="eastAsia"/>
        </w:rPr>
      </w:pPr>
    </w:p>
    <w:p w14:paraId="2F8B7583">
      <w:pPr>
        <w:ind w:left="5" w:right="70"/>
        <w:rPr>
          <w:rFonts w:hint="eastAsia"/>
        </w:rPr>
      </w:pPr>
      <w:r>
        <w:rPr>
          <w:rFonts w:hint="eastAsia"/>
        </w:rPr>
        <w:t>由此也可见，一个人向基督说话，远胜于向圣徒说话。</w:t>
      </w:r>
    </w:p>
    <w:p w14:paraId="705F5581">
      <w:pPr>
        <w:ind w:left="5" w:right="70"/>
        <w:rPr>
          <w:rFonts w:hint="eastAsia"/>
        </w:rPr>
      </w:pPr>
    </w:p>
    <w:p w14:paraId="5954F737">
      <w:pPr>
        <w:ind w:left="5" w:right="70"/>
        <w:rPr>
          <w:rFonts w:hint="eastAsia"/>
        </w:rPr>
      </w:pPr>
      <w:r>
        <w:rPr>
          <w:rFonts w:hint="eastAsia"/>
        </w:rPr>
        <w:t>But this is most notable in his assertion: by speaking thus, he breaks that looking-glass and acknowledges that the saints do not see future things in the face of God and do not know whether God will hear them or not.</w:t>
      </w:r>
    </w:p>
    <w:p w14:paraId="63BB5E47">
      <w:pPr>
        <w:ind w:left="5" w:right="70"/>
        <w:rPr>
          <w:rFonts w:hint="eastAsia"/>
        </w:rPr>
      </w:pPr>
    </w:p>
    <w:p w14:paraId="7C2B2E67">
      <w:pPr>
        <w:ind w:left="5" w:right="70"/>
        <w:rPr>
          <w:rFonts w:hint="eastAsia"/>
        </w:rPr>
      </w:pPr>
      <w:r>
        <w:rPr>
          <w:rFonts w:hint="eastAsia"/>
        </w:rPr>
        <w:t>但最值得注意的是他的断言：这样说，祂打破了那面镜子，并承认圣徒们在神的面上看不见将来的事，也不知道神是否会听他们。</w:t>
      </w:r>
    </w:p>
    <w:p w14:paraId="771516E3">
      <w:pPr>
        <w:ind w:left="5" w:right="70"/>
        <w:rPr>
          <w:rFonts w:hint="eastAsia"/>
        </w:rPr>
      </w:pPr>
    </w:p>
    <w:p w14:paraId="4C80B59B">
      <w:pPr>
        <w:ind w:left="5" w:right="70"/>
        <w:rPr>
          <w:rFonts w:hint="eastAsia"/>
        </w:rPr>
      </w:pPr>
      <w:r>
        <w:rPr>
          <w:rFonts w:hint="eastAsia"/>
        </w:rPr>
        <w:t>For if they knew it, they would not ask such things as they might be sure never to obtain, because by their prayers they would contradict the known counsel of God.</w:t>
      </w:r>
    </w:p>
    <w:p w14:paraId="693E29DD">
      <w:pPr>
        <w:ind w:left="5" w:right="70"/>
        <w:rPr>
          <w:rFonts w:hint="eastAsia"/>
        </w:rPr>
      </w:pPr>
    </w:p>
    <w:p w14:paraId="18D48190">
      <w:pPr>
        <w:ind w:left="5" w:right="70"/>
        <w:rPr>
          <w:rFonts w:hint="eastAsia"/>
        </w:rPr>
      </w:pPr>
      <w:r>
        <w:rPr>
          <w:rFonts w:hint="eastAsia"/>
        </w:rPr>
        <w:t>因为如果他们知道，他们就不会求那些他们确信永远也得不到的事，因为他们的祷告会与已知的神的旨意相悖。</w:t>
      </w:r>
    </w:p>
    <w:p w14:paraId="4E610A53">
      <w:pPr>
        <w:ind w:left="5" w:right="70"/>
        <w:rPr>
          <w:rFonts w:hint="eastAsia"/>
        </w:rPr>
      </w:pPr>
    </w:p>
    <w:p w14:paraId="54B80AA5">
      <w:pPr>
        <w:ind w:left="5" w:right="70"/>
        <w:rPr>
          <w:rFonts w:hint="eastAsia"/>
        </w:rPr>
      </w:pPr>
      <w:r>
        <w:rPr>
          <w:rFonts w:hint="eastAsia"/>
        </w:rPr>
        <w:t>I acknowledge that God can reveal what pleases Him to the saints; but of that will of God, nothing is manifested to us in His word.</w:t>
      </w:r>
    </w:p>
    <w:p w14:paraId="6F847CAC">
      <w:pPr>
        <w:ind w:left="5" w:right="70"/>
        <w:rPr>
          <w:rFonts w:hint="eastAsia"/>
        </w:rPr>
      </w:pPr>
    </w:p>
    <w:p w14:paraId="2C38F11F">
      <w:pPr>
        <w:ind w:left="5" w:right="70"/>
        <w:rPr>
          <w:rFonts w:hint="eastAsia"/>
        </w:rPr>
      </w:pPr>
      <w:r>
        <w:rPr>
          <w:rFonts w:hint="eastAsia"/>
        </w:rPr>
        <w:t>我承认，神可以向圣徒启示祂所喜悦的事；但关于神的那个旨意，在祂的话语中没有向我们显明任何事。</w:t>
      </w:r>
    </w:p>
    <w:p w14:paraId="058A70F2">
      <w:pPr>
        <w:ind w:left="5" w:right="70"/>
        <w:rPr>
          <w:rFonts w:hint="eastAsia"/>
        </w:rPr>
      </w:pPr>
    </w:p>
    <w:p w14:paraId="71460C9F">
      <w:pPr>
        <w:ind w:left="5" w:right="70"/>
        <w:rPr>
          <w:rFonts w:hint="eastAsia"/>
        </w:rPr>
      </w:pPr>
      <w:r>
        <w:rPr>
          <w:rFonts w:hint="eastAsia"/>
        </w:rPr>
        <w:t>Rather, we learn from Job, speaking of a deceased father (Job 14:21): “His sons come to honor, and he knows it not; and they are brought low, but he perceives it not.”</w:t>
      </w:r>
    </w:p>
    <w:p w14:paraId="0CF73247">
      <w:pPr>
        <w:ind w:left="5" w:right="70"/>
        <w:rPr>
          <w:rFonts w:hint="eastAsia"/>
        </w:rPr>
      </w:pPr>
    </w:p>
    <w:p w14:paraId="3EDA04D1">
      <w:pPr>
        <w:ind w:left="5" w:right="70"/>
        <w:rPr>
          <w:rFonts w:hint="eastAsia"/>
        </w:rPr>
      </w:pPr>
      <w:r>
        <w:rPr>
          <w:rFonts w:hint="eastAsia"/>
        </w:rPr>
        <w:t>相反，我们从约伯记中，谈到一个已故的父亲时学到（约14:21）：“他的儿子得尊荣，他不知道；他们降卑，他也不觉得。”</w:t>
      </w:r>
    </w:p>
    <w:p w14:paraId="6A4E4734">
      <w:pPr>
        <w:ind w:left="5" w:right="70"/>
        <w:rPr>
          <w:rFonts w:hint="eastAsia"/>
        </w:rPr>
      </w:pPr>
    </w:p>
    <w:p w14:paraId="60F89E4F">
      <w:pPr>
        <w:ind w:left="5" w:right="70"/>
        <w:rPr>
          <w:rFonts w:hint="eastAsia"/>
        </w:rPr>
      </w:pPr>
      <w:r>
        <w:rPr>
          <w:rFonts w:hint="eastAsia"/>
        </w:rPr>
        <w:t>In 2 Kings 22:20, God promises to King Josiah: “You shall be gathered into your grave in peace, and your eyes shall not see all the evil which I will bring upon this place.”</w:t>
      </w:r>
    </w:p>
    <w:p w14:paraId="14FEB56B">
      <w:pPr>
        <w:ind w:left="5" w:right="70"/>
        <w:rPr>
          <w:rFonts w:hint="eastAsia"/>
        </w:rPr>
      </w:pPr>
    </w:p>
    <w:p w14:paraId="29F93E78">
      <w:pPr>
        <w:ind w:left="5" w:right="70"/>
        <w:rPr>
          <w:rFonts w:hint="eastAsia"/>
        </w:rPr>
      </w:pPr>
      <w:r>
        <w:rPr>
          <w:rFonts w:hint="eastAsia"/>
        </w:rPr>
        <w:t>在列王纪下22:20，神应许约西亚王说：“你必平安地被收归到你坟墓里；你眼必不见我将降与这地方的一切灾祸。”</w:t>
      </w:r>
    </w:p>
    <w:p w14:paraId="24AD4B04">
      <w:pPr>
        <w:ind w:left="5" w:right="70"/>
        <w:rPr>
          <w:rFonts w:hint="eastAsia"/>
        </w:rPr>
      </w:pPr>
    </w:p>
    <w:p w14:paraId="2A20FA8C">
      <w:pPr>
        <w:ind w:left="5" w:right="70"/>
        <w:rPr>
          <w:rFonts w:hint="eastAsia"/>
        </w:rPr>
      </w:pPr>
      <w:r>
        <w:rPr>
          <w:rFonts w:hint="eastAsia"/>
        </w:rPr>
        <w:t>If that king did not see after his death the ruin of his children and desolation of his kingdom, how could he have seen all that was in the world and the thoughts of all men?</w:t>
      </w:r>
    </w:p>
    <w:p w14:paraId="51E3EA38">
      <w:pPr>
        <w:ind w:left="5" w:right="70"/>
        <w:rPr>
          <w:rFonts w:hint="eastAsia"/>
        </w:rPr>
      </w:pPr>
    </w:p>
    <w:p w14:paraId="6BEFD8D8">
      <w:pPr>
        <w:ind w:left="5" w:right="70"/>
        <w:rPr>
          <w:rFonts w:hint="eastAsia"/>
        </w:rPr>
      </w:pPr>
      <w:r>
        <w:rPr>
          <w:rFonts w:hint="eastAsia"/>
        </w:rPr>
        <w:t>如果那位国王在他死后没有看见他儿女的毁灭和他王国的荒凉，他又怎能看见世界上的一切和所有人的思想呢？</w:t>
      </w:r>
    </w:p>
    <w:p w14:paraId="63F8ED64">
      <w:pPr>
        <w:ind w:left="5" w:right="70"/>
        <w:rPr>
          <w:rFonts w:hint="eastAsia"/>
        </w:rPr>
      </w:pPr>
    </w:p>
    <w:p w14:paraId="283B5664">
      <w:pPr>
        <w:ind w:left="5" w:right="70"/>
        <w:rPr>
          <w:rFonts w:hint="eastAsia"/>
        </w:rPr>
      </w:pPr>
      <w:r>
        <w:rPr>
          <w:rFonts w:hint="eastAsia"/>
        </w:rPr>
        <w:t>Wise Solomon, Eccles. 9:5, is explicit on this point, saying that the dead know nothing, neither do they have any more a reward.</w:t>
      </w:r>
    </w:p>
    <w:p w14:paraId="322C249F">
      <w:pPr>
        <w:ind w:left="5" w:right="70"/>
        <w:rPr>
          <w:rFonts w:hint="eastAsia"/>
        </w:rPr>
      </w:pPr>
    </w:p>
    <w:p w14:paraId="45C02C3B">
      <w:pPr>
        <w:ind w:left="5" w:right="70"/>
        <w:rPr>
          <w:rFonts w:hint="eastAsia"/>
        </w:rPr>
      </w:pPr>
      <w:r>
        <w:rPr>
          <w:rFonts w:hint="eastAsia"/>
        </w:rPr>
        <w:t>智慧的所罗门，在传道书9:5中，对此点明确地说，死人毫无所知，也不再有赏赐。</w:t>
      </w:r>
    </w:p>
    <w:p w14:paraId="041ACB0B">
      <w:pPr>
        <w:ind w:left="5" w:right="70"/>
        <w:rPr>
          <w:rFonts w:hint="eastAsia"/>
        </w:rPr>
      </w:pPr>
    </w:p>
    <w:p w14:paraId="65B62FF1">
      <w:pPr>
        <w:ind w:left="5" w:right="70"/>
        <w:rPr>
          <w:rFonts w:hint="eastAsia"/>
        </w:rPr>
      </w:pPr>
      <w:r>
        <w:rPr>
          <w:rFonts w:hint="eastAsia"/>
        </w:rPr>
        <w:t>And a little later: neither do they have any more a portion forever in anything that is done under the sun.</w:t>
      </w:r>
    </w:p>
    <w:p w14:paraId="00E071EE">
      <w:pPr>
        <w:ind w:left="5" w:right="70"/>
        <w:rPr>
          <w:rFonts w:hint="eastAsia"/>
        </w:rPr>
      </w:pPr>
    </w:p>
    <w:p w14:paraId="066911C9">
      <w:pPr>
        <w:ind w:left="5" w:right="70"/>
        <w:rPr>
          <w:rFonts w:hint="eastAsia"/>
        </w:rPr>
      </w:pPr>
      <w:r>
        <w:rPr>
          <w:rFonts w:hint="eastAsia"/>
        </w:rPr>
        <w:t>稍后又说：在日光之下所行的一切事上，他们永不再有分了。</w:t>
      </w:r>
    </w:p>
    <w:p w14:paraId="60C57A56">
      <w:pPr>
        <w:ind w:left="5" w:right="70"/>
        <w:rPr>
          <w:rFonts w:hint="eastAsia"/>
        </w:rPr>
      </w:pPr>
    </w:p>
    <w:p w14:paraId="7DF9C7B0">
      <w:pPr>
        <w:ind w:left="5" w:right="70"/>
        <w:rPr>
          <w:rFonts w:hint="eastAsia"/>
        </w:rPr>
      </w:pPr>
      <w:r>
        <w:rPr>
          <w:rFonts w:hint="eastAsia"/>
        </w:rPr>
        <w:t>Then they do not have any portion in the religious service which men offer to them, nor any knowledge of men’s affairs.</w:t>
      </w:r>
    </w:p>
    <w:p w14:paraId="7E04DBFC">
      <w:pPr>
        <w:ind w:left="5" w:right="70"/>
        <w:rPr>
          <w:rFonts w:hint="eastAsia"/>
        </w:rPr>
      </w:pPr>
    </w:p>
    <w:p w14:paraId="2C6622DA">
      <w:pPr>
        <w:ind w:left="5" w:right="70"/>
        <w:rPr>
          <w:rFonts w:hint="eastAsia"/>
        </w:rPr>
      </w:pPr>
      <w:r>
        <w:rPr>
          <w:rFonts w:hint="eastAsia"/>
        </w:rPr>
        <w:t>那么他们就在人向他们献上的宗教敬拜中无份，也不知晓人的事务。</w:t>
      </w:r>
    </w:p>
    <w:p w14:paraId="7AE2FBD6">
      <w:pPr>
        <w:ind w:left="5" w:right="70"/>
        <w:rPr>
          <w:rFonts w:hint="eastAsia"/>
        </w:rPr>
      </w:pPr>
    </w:p>
    <w:p w14:paraId="351F27FC">
      <w:pPr>
        <w:ind w:left="5" w:right="70"/>
        <w:rPr>
          <w:rFonts w:hint="eastAsia"/>
        </w:rPr>
      </w:pPr>
      <w:r>
        <w:rPr>
          <w:rFonts w:hint="eastAsia"/>
        </w:rPr>
        <w:t>To this the Cardinal answers that it is not the Spirit of God that speaks thus, but these are objections which the Prophet frames as from the sense of the flesh against the Spirit.</w:t>
      </w:r>
    </w:p>
    <w:p w14:paraId="25144F13">
      <w:pPr>
        <w:ind w:left="5" w:right="70"/>
        <w:rPr>
          <w:rFonts w:hint="eastAsia"/>
        </w:rPr>
      </w:pPr>
    </w:p>
    <w:p w14:paraId="72BA6B45">
      <w:pPr>
        <w:ind w:left="5" w:right="70"/>
        <w:rPr>
          <w:rFonts w:hint="eastAsia"/>
        </w:rPr>
      </w:pPr>
      <w:r>
        <w:rPr>
          <w:rFonts w:hint="eastAsia"/>
        </w:rPr>
        <w:t>对此，枢机主教回答说，这样说的并非神的灵，而是先知从肉体的感觉出发，反对圣灵而提出的异议。</w:t>
      </w:r>
    </w:p>
    <w:p w14:paraId="415F1263">
      <w:pPr>
        <w:ind w:left="5" w:right="70"/>
        <w:rPr>
          <w:rFonts w:hint="eastAsia"/>
        </w:rPr>
      </w:pPr>
    </w:p>
    <w:p w14:paraId="5EB1BAA3">
      <w:pPr>
        <w:ind w:left="5" w:right="70"/>
        <w:rPr>
          <w:rFonts w:hint="eastAsia"/>
        </w:rPr>
      </w:pPr>
      <w:r>
        <w:rPr>
          <w:rFonts w:hint="eastAsia"/>
        </w:rPr>
        <w:t>Otherwise (says he) we must infer from these words that the death of a man and the death of a beast are both alike.</w:t>
      </w:r>
    </w:p>
    <w:p w14:paraId="63D6525C">
      <w:pPr>
        <w:ind w:left="5" w:right="70"/>
        <w:rPr>
          <w:rFonts w:hint="eastAsia"/>
        </w:rPr>
      </w:pPr>
    </w:p>
    <w:p w14:paraId="0348BA96">
      <w:pPr>
        <w:ind w:left="5" w:right="70"/>
        <w:rPr>
          <w:rFonts w:hint="eastAsia"/>
        </w:rPr>
      </w:pPr>
      <w:r>
        <w:rPr>
          <w:rFonts w:hint="eastAsia"/>
        </w:rPr>
        <w:t>否则（他说）我们必须从这些话中推断出，人的死和兽的死都是一样的。</w:t>
      </w:r>
    </w:p>
    <w:p w14:paraId="72512FAB">
      <w:pPr>
        <w:ind w:left="5" w:right="70"/>
        <w:rPr>
          <w:rFonts w:hint="eastAsia"/>
        </w:rPr>
      </w:pPr>
    </w:p>
    <w:p w14:paraId="3F3A2BB1">
      <w:pPr>
        <w:ind w:left="5" w:right="70"/>
        <w:rPr>
          <w:rFonts w:hint="eastAsia"/>
        </w:rPr>
      </w:pPr>
      <w:r>
        <w:rPr>
          <w:rFonts w:hint="eastAsia"/>
        </w:rPr>
        <w:t>The reader who consults the passage will find that in the whole chapter there is no mention of the death of beasts and that it is not there compared with the death of men.</w:t>
      </w:r>
    </w:p>
    <w:p w14:paraId="17D612CB">
      <w:pPr>
        <w:ind w:left="5" w:right="70"/>
        <w:rPr>
          <w:rFonts w:hint="eastAsia"/>
        </w:rPr>
      </w:pPr>
    </w:p>
    <w:p w14:paraId="3D9F18A8">
      <w:pPr>
        <w:ind w:left="5" w:right="70"/>
        <w:rPr>
          <w:rFonts w:hint="eastAsia"/>
        </w:rPr>
      </w:pPr>
      <w:r>
        <w:rPr>
          <w:rFonts w:hint="eastAsia"/>
        </w:rPr>
        <w:t>读者查阅那段话就会发现，整章都没有提到兽的死，也没有将它与人的死作比较。</w:t>
      </w:r>
    </w:p>
    <w:p w14:paraId="28B09562">
      <w:pPr>
        <w:ind w:left="5" w:right="70"/>
        <w:rPr>
          <w:rFonts w:hint="eastAsia"/>
        </w:rPr>
      </w:pPr>
    </w:p>
    <w:p w14:paraId="32047DF3">
      <w:pPr>
        <w:ind w:left="5" w:right="70"/>
        <w:rPr>
          <w:rFonts w:hint="eastAsia"/>
        </w:rPr>
      </w:pPr>
      <w:r>
        <w:rPr>
          <w:rFonts w:hint="eastAsia"/>
        </w:rPr>
        <w:t>Rather, he will find in that ninth chapter many holy and true sentences, which cannot be suggestions of the flesh against the Spirit of God.</w:t>
      </w:r>
    </w:p>
    <w:p w14:paraId="6EF0C1EA">
      <w:pPr>
        <w:ind w:left="5" w:right="70"/>
        <w:rPr>
          <w:rFonts w:hint="eastAsia"/>
        </w:rPr>
      </w:pPr>
    </w:p>
    <w:p w14:paraId="10212F29">
      <w:pPr>
        <w:ind w:left="5" w:right="70"/>
        <w:rPr>
          <w:rFonts w:hint="eastAsia"/>
        </w:rPr>
      </w:pPr>
      <w:r>
        <w:rPr>
          <w:rFonts w:hint="eastAsia"/>
        </w:rPr>
        <w:t>相反，祂会在那第九章中找到许多圣洁真实的句子，这些句子不可能是肉体反对神圣灵的建议。</w:t>
      </w:r>
    </w:p>
    <w:p w14:paraId="15A1A096">
      <w:pPr>
        <w:ind w:left="5" w:right="70"/>
        <w:rPr>
          <w:rFonts w:hint="eastAsia"/>
        </w:rPr>
      </w:pPr>
    </w:p>
    <w:p w14:paraId="25C44871">
      <w:pPr>
        <w:ind w:left="5" w:right="70"/>
        <w:rPr>
          <w:rFonts w:hint="eastAsia"/>
        </w:rPr>
      </w:pPr>
      <w:r>
        <w:rPr>
          <w:rFonts w:hint="eastAsia"/>
        </w:rPr>
        <w:t>Such as this sentence in the first verse: that the righteous and the wise, and their works, are in the hand of God.</w:t>
      </w:r>
    </w:p>
    <w:p w14:paraId="311089F8">
      <w:pPr>
        <w:ind w:left="5" w:right="70"/>
        <w:rPr>
          <w:rFonts w:hint="eastAsia"/>
        </w:rPr>
      </w:pPr>
    </w:p>
    <w:p w14:paraId="0B79F459">
      <w:pPr>
        <w:ind w:left="5" w:right="70"/>
        <w:rPr>
          <w:rFonts w:hint="eastAsia"/>
        </w:rPr>
      </w:pPr>
      <w:r>
        <w:rPr>
          <w:rFonts w:hint="eastAsia"/>
        </w:rPr>
        <w:t>例如第一节中的这句话：义人和智慧人，以及他们的作为，都在神的手中。</w:t>
      </w:r>
    </w:p>
    <w:p w14:paraId="386E3730">
      <w:pPr>
        <w:ind w:left="5" w:right="70"/>
        <w:rPr>
          <w:rFonts w:hint="eastAsia"/>
        </w:rPr>
      </w:pPr>
    </w:p>
    <w:p w14:paraId="0DE1C736">
      <w:pPr>
        <w:ind w:left="5" w:right="70"/>
        <w:rPr>
          <w:rFonts w:hint="eastAsia"/>
        </w:rPr>
      </w:pPr>
      <w:r>
        <w:rPr>
          <w:rFonts w:hint="eastAsia"/>
        </w:rPr>
        <w:t>And this in verses 16 and 18: Wisdom is better than strength; wisdom is better than weapons of war, but one sinner destroys much good.</w:t>
      </w:r>
    </w:p>
    <w:p w14:paraId="69C1F65F">
      <w:pPr>
        <w:ind w:left="5" w:right="70"/>
        <w:rPr>
          <w:rFonts w:hint="eastAsia"/>
        </w:rPr>
      </w:pPr>
    </w:p>
    <w:p w14:paraId="41C4A5E4">
      <w:pPr>
        <w:ind w:left="5" w:right="70"/>
        <w:rPr>
          <w:rFonts w:hint="eastAsia"/>
        </w:rPr>
      </w:pPr>
      <w:r>
        <w:rPr>
          <w:rFonts w:hint="eastAsia"/>
        </w:rPr>
        <w:t>第16和18节中的这句话：智慧胜过力量；智慧胜过战争的武器，但一个罪人败坏许多善事。</w:t>
      </w:r>
    </w:p>
    <w:p w14:paraId="0AB70C8B">
      <w:pPr>
        <w:ind w:left="5" w:right="70"/>
        <w:rPr>
          <w:rFonts w:hint="eastAsia"/>
        </w:rPr>
      </w:pPr>
    </w:p>
    <w:p w14:paraId="75268523">
      <w:pPr>
        <w:ind w:left="5" w:right="70"/>
        <w:rPr>
          <w:rFonts w:hint="eastAsia"/>
        </w:rPr>
      </w:pPr>
      <w:r>
        <w:rPr>
          <w:rFonts w:hint="eastAsia"/>
        </w:rPr>
        <w:t>Now in the question whether the saints should be prayed to, the main point is to know whether the deceased saints understand the prayers which the living conceive in their hearts.</w:t>
      </w:r>
    </w:p>
    <w:p w14:paraId="7C5DDB27">
      <w:pPr>
        <w:ind w:left="5" w:right="70"/>
        <w:rPr>
          <w:rFonts w:hint="eastAsia"/>
        </w:rPr>
      </w:pPr>
    </w:p>
    <w:p w14:paraId="290375D5">
      <w:pPr>
        <w:ind w:left="5" w:right="70"/>
        <w:rPr>
          <w:rFonts w:hint="eastAsia"/>
        </w:rPr>
      </w:pPr>
      <w:r>
        <w:rPr>
          <w:rFonts w:hint="eastAsia"/>
        </w:rPr>
        <w:t>现在，在是否应向圣徒祈祷的问题上，关键在于要知道已故的圣徒是否明白活人在心中所构想的祷告。</w:t>
      </w:r>
    </w:p>
    <w:p w14:paraId="1A9B47F0">
      <w:pPr>
        <w:ind w:left="5" w:right="70"/>
        <w:rPr>
          <w:rFonts w:hint="eastAsia"/>
        </w:rPr>
      </w:pPr>
    </w:p>
    <w:p w14:paraId="554E1404">
      <w:pPr>
        <w:ind w:left="5" w:right="70"/>
        <w:rPr>
          <w:rFonts w:hint="eastAsia"/>
        </w:rPr>
      </w:pPr>
      <w:r>
        <w:rPr>
          <w:rFonts w:hint="eastAsia"/>
        </w:rPr>
        <w:t>For true prayer is that of the heart; otherwise, he who has the best voice should be best understood.</w:t>
      </w:r>
    </w:p>
    <w:p w14:paraId="6D12CD94">
      <w:pPr>
        <w:ind w:left="5" w:right="70"/>
        <w:rPr>
          <w:rFonts w:hint="eastAsia"/>
        </w:rPr>
      </w:pPr>
    </w:p>
    <w:p w14:paraId="37EA55C2">
      <w:pPr>
        <w:ind w:left="5" w:right="70"/>
        <w:rPr>
          <w:rFonts w:hint="eastAsia"/>
        </w:rPr>
      </w:pPr>
      <w:r>
        <w:rPr>
          <w:rFonts w:hint="eastAsia"/>
        </w:rPr>
        <w:t>因为真实的祷告是内心的祷告；否则，声音最好的人就应该被理解得最好。</w:t>
      </w:r>
    </w:p>
    <w:p w14:paraId="3AD282D1">
      <w:pPr>
        <w:ind w:left="5" w:right="70"/>
        <w:rPr>
          <w:rFonts w:hint="eastAsia"/>
        </w:rPr>
      </w:pPr>
    </w:p>
    <w:p w14:paraId="400F8DB5">
      <w:pPr>
        <w:ind w:left="5" w:right="70"/>
        <w:rPr>
          <w:rFonts w:hint="eastAsia"/>
        </w:rPr>
      </w:pPr>
      <w:r>
        <w:rPr>
          <w:rFonts w:hint="eastAsia"/>
        </w:rPr>
        <w:t>And he who is prayed to must know whether he who prays does so sincerely, with faith and true repentance.</w:t>
      </w:r>
    </w:p>
    <w:p w14:paraId="4C70A070">
      <w:pPr>
        <w:ind w:left="5" w:right="70"/>
        <w:rPr>
          <w:rFonts w:hint="eastAsia"/>
        </w:rPr>
      </w:pPr>
    </w:p>
    <w:p w14:paraId="7B0026ED">
      <w:pPr>
        <w:ind w:left="5" w:right="70"/>
        <w:rPr>
          <w:rFonts w:hint="eastAsia"/>
        </w:rPr>
      </w:pPr>
      <w:r>
        <w:rPr>
          <w:rFonts w:hint="eastAsia"/>
        </w:rPr>
        <w:t>而被祈求的人必须知道，祈求的人是否真诚地，以信心和真实的悔改来祈求。</w:t>
      </w:r>
    </w:p>
    <w:p w14:paraId="7CB8E829">
      <w:pPr>
        <w:ind w:left="5" w:right="70"/>
        <w:rPr>
          <w:rFonts w:hint="eastAsia"/>
        </w:rPr>
      </w:pPr>
    </w:p>
    <w:p w14:paraId="457EB580">
      <w:pPr>
        <w:ind w:left="5" w:right="70"/>
        <w:rPr>
          <w:rFonts w:hint="eastAsia"/>
        </w:rPr>
      </w:pPr>
      <w:r>
        <w:rPr>
          <w:rFonts w:hint="eastAsia"/>
        </w:rPr>
        <w:t>He must also know how to discern them from those who pray out of hypocrisy.</w:t>
      </w:r>
    </w:p>
    <w:p w14:paraId="650258AD">
      <w:pPr>
        <w:ind w:left="5" w:right="70"/>
        <w:rPr>
          <w:rFonts w:hint="eastAsia"/>
        </w:rPr>
      </w:pPr>
    </w:p>
    <w:p w14:paraId="36CAD94F">
      <w:pPr>
        <w:ind w:left="5" w:right="70"/>
        <w:rPr>
          <w:rFonts w:hint="eastAsia"/>
        </w:rPr>
      </w:pPr>
      <w:r>
        <w:rPr>
          <w:rFonts w:hint="eastAsia"/>
        </w:rPr>
        <w:t>祂还必须知道如何将他们与那些出于虚伪而祈祷的人区分开来。</w:t>
      </w:r>
    </w:p>
    <w:p w14:paraId="3672159C">
      <w:pPr>
        <w:ind w:left="5" w:right="70"/>
        <w:rPr>
          <w:rFonts w:hint="eastAsia"/>
        </w:rPr>
      </w:pPr>
    </w:p>
    <w:p w14:paraId="46684839">
      <w:pPr>
        <w:ind w:left="5" w:right="70"/>
        <w:rPr>
          <w:rFonts w:hint="eastAsia"/>
        </w:rPr>
      </w:pPr>
      <w:r>
        <w:rPr>
          <w:rFonts w:hint="eastAsia"/>
        </w:rPr>
        <w:t>Now the Word of God says that there is none but God alone who knows the hearts of men: As it is said in 2 Chron. 6:30, “Lord, You alone know the hearts of the children of men.”</w:t>
      </w:r>
    </w:p>
    <w:p w14:paraId="4A96439B">
      <w:pPr>
        <w:ind w:left="5" w:right="70"/>
        <w:rPr>
          <w:rFonts w:hint="eastAsia"/>
        </w:rPr>
      </w:pPr>
    </w:p>
    <w:p w14:paraId="566DF526">
      <w:pPr>
        <w:ind w:left="5" w:right="70"/>
        <w:rPr>
          <w:rFonts w:hint="eastAsia"/>
        </w:rPr>
      </w:pPr>
      <w:r>
        <w:rPr>
          <w:rFonts w:hint="eastAsia"/>
        </w:rPr>
        <w:t>现在神的话语说，除了神以外，没有人知道人心：正如历代志下6:30所说：“主啊，唯有你知道世人的心。”</w:t>
      </w:r>
    </w:p>
    <w:p w14:paraId="41466ADD">
      <w:pPr>
        <w:ind w:left="5" w:right="70"/>
        <w:rPr>
          <w:rFonts w:hint="eastAsia"/>
        </w:rPr>
      </w:pPr>
    </w:p>
    <w:p w14:paraId="7BD4D302">
      <w:pPr>
        <w:ind w:left="5" w:right="70"/>
        <w:rPr>
          <w:rFonts w:hint="eastAsia"/>
        </w:rPr>
      </w:pPr>
      <w:r>
        <w:rPr>
          <w:rFonts w:hint="eastAsia"/>
        </w:rPr>
        <w:t>The Cardinal, after others, answers that Scripture thereby means that the angels and the souls of men do not know the hearts in the same manner as God knows them, because God has that knowledge essentially and from Himself, but the angels and the souls of men have it only by participation, and because God gives it to them.</w:t>
      </w:r>
    </w:p>
    <w:p w14:paraId="06726319">
      <w:pPr>
        <w:ind w:left="5" w:right="70"/>
        <w:rPr>
          <w:rFonts w:hint="eastAsia"/>
        </w:rPr>
      </w:pPr>
    </w:p>
    <w:p w14:paraId="47475134">
      <w:pPr>
        <w:ind w:left="5" w:right="70"/>
        <w:rPr>
          <w:rFonts w:hint="eastAsia"/>
        </w:rPr>
      </w:pPr>
      <w:r>
        <w:rPr>
          <w:rFonts w:hint="eastAsia"/>
        </w:rPr>
        <w:t>枢机主教，继他人之后，回答说，圣经藉此意指天使和人的灵魂并非以神认识人心的方式来认识人心，因为神本质上和从祂自己拥有那知识，而天使和人的灵魂只是有份于它，并且因为神赐给了他们。</w:t>
      </w:r>
    </w:p>
    <w:p w14:paraId="575D6DBB">
      <w:pPr>
        <w:ind w:left="5" w:right="70"/>
        <w:rPr>
          <w:rFonts w:hint="eastAsia"/>
        </w:rPr>
      </w:pPr>
    </w:p>
    <w:p w14:paraId="4FD809AA">
      <w:pPr>
        <w:ind w:left="5" w:right="70"/>
        <w:rPr>
          <w:rFonts w:hint="eastAsia"/>
        </w:rPr>
      </w:pPr>
      <w:r>
        <w:rPr>
          <w:rFonts w:hint="eastAsia"/>
        </w:rPr>
        <w:t>In the same manner, Paul (1 Tim. 6:16) says that God alone has immortality.</w:t>
      </w:r>
    </w:p>
    <w:p w14:paraId="4A8BDB45">
      <w:pPr>
        <w:ind w:left="5" w:right="70"/>
        <w:rPr>
          <w:rFonts w:hint="eastAsia"/>
        </w:rPr>
      </w:pPr>
    </w:p>
    <w:p w14:paraId="5CCB9939">
      <w:pPr>
        <w:ind w:left="5" w:right="70"/>
        <w:rPr>
          <w:rFonts w:hint="eastAsia"/>
        </w:rPr>
      </w:pPr>
      <w:r>
        <w:rPr>
          <w:rFonts w:hint="eastAsia"/>
        </w:rPr>
        <w:t>同样地，保罗（提摩太前书6:16）说，唯有神拥有不朽。</w:t>
      </w:r>
    </w:p>
    <w:p w14:paraId="12B21EA9">
      <w:pPr>
        <w:ind w:left="5" w:right="70"/>
        <w:rPr>
          <w:rFonts w:hint="eastAsia"/>
        </w:rPr>
      </w:pPr>
    </w:p>
    <w:p w14:paraId="32577BC4">
      <w:pPr>
        <w:ind w:left="5" w:right="70"/>
        <w:rPr>
          <w:rFonts w:hint="eastAsia"/>
        </w:rPr>
      </w:pPr>
      <w:r>
        <w:rPr>
          <w:rFonts w:hint="eastAsia"/>
        </w:rPr>
        <w:t>There is nothing so explicit in God’s Word that cannot be evaded in this way.</w:t>
      </w:r>
    </w:p>
    <w:p w14:paraId="4BD27F90">
      <w:pPr>
        <w:ind w:left="5" w:right="70"/>
        <w:rPr>
          <w:rFonts w:hint="eastAsia"/>
        </w:rPr>
      </w:pPr>
    </w:p>
    <w:p w14:paraId="774FE6DE">
      <w:pPr>
        <w:ind w:left="5" w:right="70"/>
        <w:rPr>
          <w:rFonts w:hint="eastAsia"/>
        </w:rPr>
      </w:pPr>
      <w:r>
        <w:rPr>
          <w:rFonts w:hint="eastAsia"/>
        </w:rPr>
        <w:t>神的话语中没有什么如此明确，以至于不能用这种方式来规避。</w:t>
      </w:r>
    </w:p>
    <w:p w14:paraId="33211934">
      <w:pPr>
        <w:ind w:left="5" w:right="70"/>
        <w:rPr>
          <w:rFonts w:hint="eastAsia"/>
        </w:rPr>
      </w:pPr>
    </w:p>
    <w:p w14:paraId="0F6D5A11">
      <w:pPr>
        <w:ind w:left="5" w:right="70"/>
        <w:rPr>
          <w:rFonts w:hint="eastAsia"/>
        </w:rPr>
      </w:pPr>
      <w:r>
        <w:rPr>
          <w:rFonts w:hint="eastAsia"/>
        </w:rPr>
        <w:t>The Word of God says simply and absolutely that God alone knows the hearts of men—not, as the Cardinal would make Scripture say, that God knows the hearts in a manner proper to Himself alone.</w:t>
      </w:r>
    </w:p>
    <w:p w14:paraId="0A368703">
      <w:pPr>
        <w:ind w:left="5" w:right="70"/>
        <w:rPr>
          <w:rFonts w:hint="eastAsia"/>
        </w:rPr>
      </w:pPr>
    </w:p>
    <w:p w14:paraId="0AB2B25A">
      <w:pPr>
        <w:ind w:left="5" w:right="70"/>
        <w:rPr>
          <w:rFonts w:hint="eastAsia"/>
        </w:rPr>
      </w:pPr>
      <w:r>
        <w:rPr>
          <w:rFonts w:hint="eastAsia"/>
        </w:rPr>
        <w:t>神的话语简单而绝对地说，唯有神知道人心——并非如枢机主教所想让圣经说的那样，神以一种唯独祂自己才有的方式知道人心。</w:t>
      </w:r>
    </w:p>
    <w:p w14:paraId="64BAEA3F">
      <w:pPr>
        <w:ind w:left="5" w:right="70"/>
        <w:rPr>
          <w:rFonts w:hint="eastAsia"/>
        </w:rPr>
      </w:pPr>
    </w:p>
    <w:p w14:paraId="41DE069E">
      <w:pPr>
        <w:ind w:left="5" w:right="70"/>
        <w:rPr>
          <w:rFonts w:hint="eastAsia"/>
        </w:rPr>
      </w:pPr>
      <w:r>
        <w:rPr>
          <w:rFonts w:hint="eastAsia"/>
        </w:rPr>
        <w:t>By the same reasoning, I could say that God alone knows that Jesus Christ is our Redeemer because He knows it from Himself, but we know Him only by revelation.</w:t>
      </w:r>
    </w:p>
    <w:p w14:paraId="5DE62F4C">
      <w:pPr>
        <w:ind w:left="5" w:right="70"/>
        <w:rPr>
          <w:rFonts w:hint="eastAsia"/>
        </w:rPr>
      </w:pPr>
    </w:p>
    <w:p w14:paraId="2F91FFF4">
      <w:pPr>
        <w:ind w:left="5" w:right="70"/>
        <w:rPr>
          <w:rFonts w:hint="eastAsia"/>
        </w:rPr>
      </w:pPr>
      <w:r>
        <w:rPr>
          <w:rFonts w:hint="eastAsia"/>
        </w:rPr>
        <w:t>按照同样的逻辑，我可以说，唯有神知道耶稣基督是我们的救赎主，因为祂是从祂自己知道的，而我们只是通过启示才知道祂。</w:t>
      </w:r>
    </w:p>
    <w:p w14:paraId="5BD01F6F">
      <w:pPr>
        <w:ind w:left="5" w:right="70"/>
        <w:rPr>
          <w:rFonts w:hint="eastAsia"/>
        </w:rPr>
      </w:pPr>
    </w:p>
    <w:p w14:paraId="044E7625">
      <w:pPr>
        <w:ind w:left="5" w:right="70"/>
        <w:rPr>
          <w:rFonts w:hint="eastAsia"/>
        </w:rPr>
      </w:pPr>
      <w:r>
        <w:rPr>
          <w:rFonts w:hint="eastAsia"/>
        </w:rPr>
        <w:t>If a man in a town has taught others grammar, can it be said that he alone knows grammar because others have learned it from him?</w:t>
      </w:r>
    </w:p>
    <w:p w14:paraId="6B904681">
      <w:pPr>
        <w:ind w:left="5" w:right="70"/>
        <w:rPr>
          <w:rFonts w:hint="eastAsia"/>
        </w:rPr>
      </w:pPr>
    </w:p>
    <w:p w14:paraId="0EAF3A2B">
      <w:pPr>
        <w:ind w:left="5" w:right="70"/>
        <w:rPr>
          <w:rFonts w:hint="eastAsia"/>
        </w:rPr>
      </w:pPr>
      <w:r>
        <w:rPr>
          <w:rFonts w:hint="eastAsia"/>
        </w:rPr>
        <w:t>如果一个城里的人教了别人文法，能说只有他一个人懂文法，因为别人是从他那里学来的吗？</w:t>
      </w:r>
    </w:p>
    <w:p w14:paraId="234E7578">
      <w:pPr>
        <w:ind w:left="5" w:right="70"/>
        <w:rPr>
          <w:rFonts w:hint="eastAsia"/>
        </w:rPr>
      </w:pPr>
    </w:p>
    <w:p w14:paraId="6147B0F1">
      <w:pPr>
        <w:ind w:left="5" w:right="70"/>
        <w:rPr>
          <w:rFonts w:hint="eastAsia"/>
        </w:rPr>
      </w:pPr>
      <w:r>
        <w:rPr>
          <w:rFonts w:hint="eastAsia"/>
        </w:rPr>
        <w:t>No—it follows that he does not know it alone, since he taught it to them.</w:t>
      </w:r>
    </w:p>
    <w:p w14:paraId="757AC846">
      <w:pPr>
        <w:ind w:left="5" w:right="70"/>
        <w:rPr>
          <w:rFonts w:hint="eastAsia"/>
        </w:rPr>
      </w:pPr>
    </w:p>
    <w:p w14:paraId="721239F8">
      <w:pPr>
        <w:ind w:left="5" w:right="70"/>
        <w:rPr>
          <w:rFonts w:hint="eastAsia"/>
        </w:rPr>
      </w:pPr>
      <w:r>
        <w:rPr>
          <w:rFonts w:hint="eastAsia"/>
        </w:rPr>
        <w:t>不——由此可见，他并非独自一人知道，因为他教了他们。</w:t>
      </w:r>
    </w:p>
    <w:p w14:paraId="52E2A629">
      <w:pPr>
        <w:ind w:left="5" w:right="70"/>
        <w:rPr>
          <w:rFonts w:hint="eastAsia"/>
        </w:rPr>
      </w:pPr>
    </w:p>
    <w:p w14:paraId="55146A34">
      <w:pPr>
        <w:ind w:left="5" w:right="70"/>
        <w:rPr>
          <w:rFonts w:hint="eastAsia"/>
        </w:rPr>
      </w:pPr>
      <w:r>
        <w:rPr>
          <w:rFonts w:hint="eastAsia"/>
        </w:rPr>
        <w:t>As for these words, that God alone has immortality: if we take the word “immortality” in the sense that the Apostle uses it—for eternity, and for a life independent of another, not fleeting, and not losing anything of its time and duration—then I say that God alone has immortality.</w:t>
      </w:r>
    </w:p>
    <w:p w14:paraId="341FDF95">
      <w:pPr>
        <w:ind w:left="5" w:right="70"/>
        <w:rPr>
          <w:rFonts w:hint="eastAsia"/>
        </w:rPr>
      </w:pPr>
    </w:p>
    <w:p w14:paraId="5117AE13">
      <w:pPr>
        <w:ind w:left="5" w:right="70"/>
        <w:rPr>
          <w:rFonts w:hint="eastAsia"/>
        </w:rPr>
      </w:pPr>
      <w:r>
        <w:rPr>
          <w:rFonts w:hint="eastAsia"/>
        </w:rPr>
        <w:t>至于“唯独神拥有不朽”这些话：如果我们按照使徒使用的意义来理解“不朽”这个词——即永恒，以及一种不依赖他者、不流逝、不失去其时间和持续任何一部分的生命——那么我说，唯独神拥有不朽。</w:t>
      </w:r>
    </w:p>
    <w:p w14:paraId="3C571A84">
      <w:pPr>
        <w:ind w:left="5" w:right="70"/>
        <w:rPr>
          <w:rFonts w:hint="eastAsia"/>
        </w:rPr>
      </w:pPr>
    </w:p>
    <w:p w14:paraId="2AB46407">
      <w:pPr>
        <w:ind w:left="5" w:right="70"/>
        <w:rPr>
          <w:rFonts w:hint="eastAsia"/>
        </w:rPr>
      </w:pPr>
      <w:r>
        <w:rPr>
          <w:rFonts w:hint="eastAsia"/>
        </w:rPr>
        <w:t>For the life of angels and men’s souls consists in a successive duration.</w:t>
      </w:r>
    </w:p>
    <w:p w14:paraId="30F44C62">
      <w:pPr>
        <w:ind w:left="5" w:right="70"/>
        <w:rPr>
          <w:rFonts w:hint="eastAsia"/>
        </w:rPr>
      </w:pPr>
    </w:p>
    <w:p w14:paraId="5D39ECA1">
      <w:pPr>
        <w:ind w:left="5" w:right="70"/>
        <w:rPr>
          <w:rFonts w:hint="eastAsia"/>
        </w:rPr>
      </w:pPr>
      <w:r>
        <w:rPr>
          <w:rFonts w:hint="eastAsia"/>
        </w:rPr>
        <w:t>因为天使和人灵魂的生命在于相继的持续。</w:t>
      </w:r>
    </w:p>
    <w:p w14:paraId="07AA7958">
      <w:pPr>
        <w:ind w:left="5" w:right="70"/>
        <w:rPr>
          <w:rFonts w:hint="eastAsia"/>
        </w:rPr>
      </w:pPr>
    </w:p>
    <w:p w14:paraId="782D1258">
      <w:pPr>
        <w:ind w:left="5" w:right="70"/>
        <w:rPr>
          <w:rFonts w:hint="eastAsia"/>
        </w:rPr>
      </w:pPr>
      <w:r>
        <w:rPr>
          <w:rFonts w:hint="eastAsia"/>
        </w:rPr>
        <w:t>The years of an immortal man are fleeting, and his past duration is no more.</w:t>
      </w:r>
    </w:p>
    <w:p w14:paraId="0A0DCB3C">
      <w:pPr>
        <w:ind w:left="5" w:right="70"/>
        <w:rPr>
          <w:rFonts w:hint="eastAsia"/>
        </w:rPr>
      </w:pPr>
    </w:p>
    <w:p w14:paraId="3A0C570B">
      <w:pPr>
        <w:ind w:left="5" w:right="70"/>
        <w:rPr>
          <w:rFonts w:hint="eastAsia"/>
        </w:rPr>
      </w:pPr>
      <w:r>
        <w:rPr>
          <w:rFonts w:hint="eastAsia"/>
        </w:rPr>
        <w:t>一个不朽之人的岁月是流逝的，他过去的持续已不复存在。</w:t>
      </w:r>
    </w:p>
    <w:p w14:paraId="218C509A">
      <w:pPr>
        <w:ind w:left="5" w:right="70"/>
        <w:rPr>
          <w:rFonts w:hint="eastAsia"/>
        </w:rPr>
      </w:pPr>
    </w:p>
    <w:p w14:paraId="3B682CB6">
      <w:pPr>
        <w:ind w:left="5" w:right="70"/>
        <w:rPr>
          <w:rFonts w:hint="eastAsia"/>
        </w:rPr>
      </w:pPr>
      <w:r>
        <w:rPr>
          <w:rFonts w:hint="eastAsia"/>
        </w:rPr>
        <w:t>The Word of God in many places makes this distinction between God and all creatures: that He is the searcher of hearts.</w:t>
      </w:r>
    </w:p>
    <w:p w14:paraId="77AC9E34">
      <w:pPr>
        <w:ind w:left="5" w:right="70"/>
        <w:rPr>
          <w:rFonts w:hint="eastAsia"/>
        </w:rPr>
      </w:pPr>
    </w:p>
    <w:p w14:paraId="126A678D">
      <w:pPr>
        <w:ind w:left="5" w:right="70"/>
        <w:rPr>
          <w:rFonts w:hint="eastAsia"/>
        </w:rPr>
      </w:pPr>
      <w:r>
        <w:rPr>
          <w:rFonts w:hint="eastAsia"/>
        </w:rPr>
        <w:t>神的话语在许多地方都作了这种区别，即神与所有受造物之间的区别：祂是鉴察人心的。</w:t>
      </w:r>
    </w:p>
    <w:p w14:paraId="3036BB81">
      <w:pPr>
        <w:ind w:left="5" w:right="70"/>
        <w:rPr>
          <w:rFonts w:hint="eastAsia"/>
        </w:rPr>
      </w:pPr>
    </w:p>
    <w:p w14:paraId="75238F63">
      <w:pPr>
        <w:ind w:left="5" w:right="70"/>
        <w:rPr>
          <w:rFonts w:hint="eastAsia"/>
        </w:rPr>
      </w:pPr>
      <w:r>
        <w:rPr>
          <w:rFonts w:hint="eastAsia"/>
        </w:rPr>
        <w:t>As Psalm 7:9 says: “The righteous God tries the hearts and reins.”</w:t>
      </w:r>
    </w:p>
    <w:p w14:paraId="697FB254">
      <w:pPr>
        <w:ind w:left="5" w:right="70"/>
        <w:rPr>
          <w:rFonts w:hint="eastAsia"/>
        </w:rPr>
      </w:pPr>
    </w:p>
    <w:p w14:paraId="10268AB1">
      <w:pPr>
        <w:ind w:left="5" w:right="70"/>
        <w:rPr>
          <w:rFonts w:hint="eastAsia"/>
        </w:rPr>
      </w:pPr>
      <w:r>
        <w:rPr>
          <w:rFonts w:hint="eastAsia"/>
        </w:rPr>
        <w:t>如诗篇7:9所说：“公义的神察验人的心肠肺腑。”</w:t>
      </w:r>
    </w:p>
    <w:p w14:paraId="1134ACAC">
      <w:pPr>
        <w:ind w:left="5" w:right="70"/>
        <w:rPr>
          <w:rFonts w:hint="eastAsia"/>
        </w:rPr>
      </w:pPr>
    </w:p>
    <w:p w14:paraId="637F7826">
      <w:pPr>
        <w:ind w:left="5" w:right="70"/>
        <w:rPr>
          <w:rFonts w:hint="eastAsia"/>
        </w:rPr>
      </w:pPr>
      <w:r>
        <w:rPr>
          <w:rFonts w:hint="eastAsia"/>
        </w:rPr>
        <w:t>And Jeremiah 17:10: “I the Lord search the heart.”</w:t>
      </w:r>
    </w:p>
    <w:p w14:paraId="51BD1B19">
      <w:pPr>
        <w:ind w:left="5" w:right="70"/>
        <w:rPr>
          <w:rFonts w:hint="eastAsia"/>
        </w:rPr>
      </w:pPr>
    </w:p>
    <w:p w14:paraId="3AE95874">
      <w:pPr>
        <w:ind w:left="5" w:right="70"/>
        <w:rPr>
          <w:rFonts w:hint="eastAsia"/>
        </w:rPr>
      </w:pPr>
      <w:r>
        <w:rPr>
          <w:rFonts w:hint="eastAsia"/>
        </w:rPr>
        <w:t>耶利米书17:10：“我耶和华是鉴察人心。”</w:t>
      </w:r>
    </w:p>
    <w:p w14:paraId="11D345C5">
      <w:pPr>
        <w:ind w:left="5" w:right="70"/>
        <w:rPr>
          <w:rFonts w:hint="eastAsia"/>
        </w:rPr>
      </w:pPr>
    </w:p>
    <w:p w14:paraId="0FC1107F">
      <w:pPr>
        <w:ind w:left="5" w:right="70"/>
        <w:rPr>
          <w:rFonts w:hint="eastAsia"/>
        </w:rPr>
      </w:pPr>
      <w:r>
        <w:rPr>
          <w:rFonts w:hint="eastAsia"/>
        </w:rPr>
        <w:t>And 1 Chronicles 28:9: “The Lord searches all hearts and understands all the imaginations of the thoughts.”</w:t>
      </w:r>
    </w:p>
    <w:p w14:paraId="4C80AA1A">
      <w:pPr>
        <w:ind w:left="5" w:right="70"/>
        <w:rPr>
          <w:rFonts w:hint="eastAsia"/>
        </w:rPr>
      </w:pPr>
    </w:p>
    <w:p w14:paraId="730B0852">
      <w:pPr>
        <w:ind w:left="5" w:right="70"/>
        <w:rPr>
          <w:rFonts w:hint="eastAsia"/>
        </w:rPr>
      </w:pPr>
      <w:r>
        <w:rPr>
          <w:rFonts w:hint="eastAsia"/>
        </w:rPr>
        <w:t>历代志上28:9：“耶和华鉴察众人的心，知道一切意念和思念。”</w:t>
      </w:r>
    </w:p>
    <w:p w14:paraId="4C80FA06">
      <w:pPr>
        <w:ind w:left="5" w:right="70"/>
        <w:rPr>
          <w:rFonts w:hint="eastAsia"/>
        </w:rPr>
      </w:pPr>
    </w:p>
    <w:p w14:paraId="7BECE2C5">
      <w:pPr>
        <w:ind w:left="5" w:right="70"/>
        <w:rPr>
          <w:rFonts w:hint="eastAsia"/>
        </w:rPr>
      </w:pPr>
      <w:r>
        <w:rPr>
          <w:rFonts w:hint="eastAsia"/>
        </w:rPr>
        <w:t>And Acts 1:24: “Peter, casting the lot for the election of an Apostle, said, ‘Thou Lord, who knowest the hearts of all men, show whether of these two Thou hast chosen.’”</w:t>
      </w:r>
    </w:p>
    <w:p w14:paraId="705A8846">
      <w:pPr>
        <w:ind w:left="5" w:right="70"/>
        <w:rPr>
          <w:rFonts w:hint="eastAsia"/>
        </w:rPr>
      </w:pPr>
    </w:p>
    <w:p w14:paraId="296BBB29">
      <w:pPr>
        <w:ind w:left="5" w:right="70"/>
        <w:rPr>
          <w:rFonts w:hint="eastAsia"/>
        </w:rPr>
      </w:pPr>
      <w:r>
        <w:rPr>
          <w:rFonts w:hint="eastAsia"/>
        </w:rPr>
        <w:t>使徒行传1:24：“彼得，为选举使徒掣签时说：‘主啊，你知道万人的心，求你指明，这两个人中你拣选了哪一个。’”</w:t>
      </w:r>
    </w:p>
    <w:p w14:paraId="6EE8B908">
      <w:pPr>
        <w:ind w:left="5" w:right="70"/>
        <w:rPr>
          <w:rFonts w:hint="eastAsia"/>
        </w:rPr>
      </w:pPr>
    </w:p>
    <w:p w14:paraId="227FDABF">
      <w:pPr>
        <w:ind w:left="5" w:right="70"/>
        <w:rPr>
          <w:rFonts w:hint="eastAsia"/>
        </w:rPr>
      </w:pPr>
      <w:r>
        <w:rPr>
          <w:rFonts w:hint="eastAsia"/>
        </w:rPr>
        <w:t>Matthew 6:6: “The Lord Jesus says, ‘When thou prayest, enter into thy closet—and pray to thy Father who seeth thee in secret.’”</w:t>
      </w:r>
    </w:p>
    <w:p w14:paraId="69FFE0FB">
      <w:pPr>
        <w:ind w:left="5" w:right="70"/>
        <w:rPr>
          <w:rFonts w:hint="eastAsia"/>
        </w:rPr>
      </w:pPr>
    </w:p>
    <w:p w14:paraId="10D27327">
      <w:pPr>
        <w:ind w:left="5" w:right="70"/>
        <w:rPr>
          <w:rFonts w:hint="eastAsia"/>
        </w:rPr>
      </w:pPr>
      <w:r>
        <w:rPr>
          <w:rFonts w:hint="eastAsia"/>
        </w:rPr>
        <w:t>马太福音6:6：“主耶稣说：‘你祷告的时候，要进你的内屋——向你在暗中察看的父祷告。’”</w:t>
      </w:r>
    </w:p>
    <w:p w14:paraId="2CF0ED6F">
      <w:pPr>
        <w:ind w:left="5" w:right="70"/>
        <w:rPr>
          <w:rFonts w:hint="eastAsia"/>
        </w:rPr>
      </w:pPr>
    </w:p>
    <w:p w14:paraId="69A5C2B6">
      <w:pPr>
        <w:ind w:left="5" w:right="70"/>
        <w:rPr>
          <w:rFonts w:hint="eastAsia"/>
        </w:rPr>
      </w:pPr>
      <w:r>
        <w:rPr>
          <w:rFonts w:hint="eastAsia"/>
        </w:rPr>
        <w:t>His exhortation would lose its strength if the same could be said of the saints.</w:t>
      </w:r>
    </w:p>
    <w:p w14:paraId="50CAB9FF">
      <w:pPr>
        <w:ind w:left="5" w:right="70"/>
        <w:rPr>
          <w:rFonts w:hint="eastAsia"/>
        </w:rPr>
      </w:pPr>
    </w:p>
    <w:p w14:paraId="29641B23">
      <w:pPr>
        <w:ind w:left="5" w:right="70"/>
        <w:rPr>
          <w:rFonts w:hint="eastAsia"/>
        </w:rPr>
      </w:pPr>
      <w:r>
        <w:rPr>
          <w:rFonts w:hint="eastAsia"/>
        </w:rPr>
        <w:t>祂的劝勉若能同样用于圣徒，就会失去其力量。</w:t>
      </w:r>
    </w:p>
    <w:p w14:paraId="41BEEEA3">
      <w:pPr>
        <w:ind w:left="5" w:right="70"/>
        <w:rPr>
          <w:rFonts w:hint="eastAsia"/>
        </w:rPr>
      </w:pPr>
    </w:p>
    <w:p w14:paraId="1AB2C11D">
      <w:pPr>
        <w:ind w:left="5" w:right="70"/>
        <w:rPr>
          <w:rFonts w:hint="eastAsia"/>
        </w:rPr>
      </w:pPr>
      <w:r>
        <w:rPr>
          <w:rFonts w:hint="eastAsia"/>
        </w:rPr>
        <w:t>Therefore, Augustine in De Dogmatibus Ecclesiasticis (if that book is his), chapter 81, makes this conclusion: “That only One knows the secrets of the hearts, to whom it is said, ‘Thou only knowest the hearts of the sons of men.’”</w:t>
      </w:r>
    </w:p>
    <w:p w14:paraId="668D4A93">
      <w:pPr>
        <w:ind w:left="5" w:right="70"/>
        <w:rPr>
          <w:rFonts w:hint="eastAsia"/>
        </w:rPr>
      </w:pPr>
    </w:p>
    <w:p w14:paraId="1DDAFE7A">
      <w:pPr>
        <w:ind w:left="5" w:right="70"/>
        <w:rPr>
          <w:rFonts w:hint="eastAsia"/>
        </w:rPr>
      </w:pPr>
      <w:r>
        <w:rPr>
          <w:rFonts w:hint="eastAsia"/>
        </w:rPr>
        <w:t>因此，奥古斯丁在《论教会教义》（如果那本书是他的），第81章中，作了这样的结论：“唯有那一位知道人心的秘密，经上对祂说：‘唯有你知道世人的心。’”</w:t>
      </w:r>
    </w:p>
    <w:p w14:paraId="6B2BACDC">
      <w:pPr>
        <w:ind w:left="5" w:right="70"/>
        <w:rPr>
          <w:rFonts w:hint="eastAsia"/>
        </w:rPr>
      </w:pPr>
    </w:p>
    <w:p w14:paraId="6A311E7B">
      <w:pPr>
        <w:ind w:left="5" w:right="70"/>
        <w:rPr>
          <w:rFonts w:hint="eastAsia"/>
        </w:rPr>
      </w:pPr>
      <w:r>
        <w:rPr>
          <w:rFonts w:hint="eastAsia"/>
        </w:rPr>
        <w:t>CHAP. 3. The Opinion of the Fathers on This Point</w:t>
      </w:r>
    </w:p>
    <w:p w14:paraId="2002CFC7">
      <w:pPr>
        <w:ind w:left="5" w:right="70"/>
        <w:rPr>
          <w:rFonts w:hint="eastAsia"/>
        </w:rPr>
      </w:pPr>
    </w:p>
    <w:p w14:paraId="2F3C7536">
      <w:pPr>
        <w:ind w:left="5" w:right="70"/>
        <w:rPr>
          <w:rFonts w:hint="eastAsia"/>
        </w:rPr>
      </w:pPr>
      <w:r>
        <w:rPr>
          <w:rFonts w:hint="eastAsia"/>
        </w:rPr>
        <w:t>第三章 教父们对此点的看法</w:t>
      </w:r>
    </w:p>
    <w:p w14:paraId="427D9E80">
      <w:pPr>
        <w:ind w:left="5" w:right="70"/>
        <w:rPr>
          <w:rFonts w:hint="eastAsia"/>
        </w:rPr>
      </w:pPr>
    </w:p>
    <w:p w14:paraId="108A4617">
      <w:pPr>
        <w:ind w:left="5" w:right="70"/>
        <w:rPr>
          <w:rFonts w:hint="eastAsia"/>
        </w:rPr>
      </w:pPr>
      <w:r>
        <w:rPr>
          <w:rFonts w:hint="eastAsia"/>
        </w:rPr>
        <w:t>It was a received opinion among many of the elders that the souls of the saints do not yet enjoy the sight of God and shall not be put in possession of heavenly glory before the day of resurrection.</w:t>
      </w:r>
    </w:p>
    <w:p w14:paraId="44FB5DCF">
      <w:pPr>
        <w:ind w:left="5" w:right="70"/>
        <w:rPr>
          <w:rFonts w:hint="eastAsia"/>
        </w:rPr>
      </w:pPr>
    </w:p>
    <w:p w14:paraId="35748A3A">
      <w:pPr>
        <w:ind w:left="5" w:right="70"/>
        <w:rPr>
          <w:rFonts w:hint="eastAsia"/>
        </w:rPr>
      </w:pPr>
      <w:r>
        <w:rPr>
          <w:rFonts w:hint="eastAsia"/>
        </w:rPr>
        <w:t>在许多长老中，这是一个公认的观点，即圣徒的灵魂尚未享受见神之荣，并且在复活日之前，不会被置于天上的荣耀之中。</w:t>
      </w:r>
    </w:p>
    <w:p w14:paraId="452A0DB4">
      <w:pPr>
        <w:ind w:left="5" w:right="70"/>
        <w:rPr>
          <w:rFonts w:hint="eastAsia"/>
        </w:rPr>
      </w:pPr>
    </w:p>
    <w:p w14:paraId="1607C375">
      <w:pPr>
        <w:ind w:left="5" w:right="70"/>
        <w:rPr>
          <w:rFonts w:hint="eastAsia"/>
        </w:rPr>
      </w:pPr>
      <w:r>
        <w:rPr>
          <w:rFonts w:hint="eastAsia"/>
        </w:rPr>
        <w:t>Those who hold that opinion consequently hold that the souls of the saints do not know all things done in the world and do not know the hearts of men—since the reason why the Roman Church and M. du Perron, following others, hold that the saints know our hearts and hear our prayers is that they enjoy the glory of God.</w:t>
      </w:r>
    </w:p>
    <w:p w14:paraId="3770E065">
      <w:pPr>
        <w:ind w:left="5" w:right="70"/>
        <w:rPr>
          <w:rFonts w:hint="eastAsia"/>
        </w:rPr>
      </w:pPr>
    </w:p>
    <w:p w14:paraId="05C23189">
      <w:pPr>
        <w:ind w:left="5" w:right="70"/>
        <w:rPr>
          <w:rFonts w:hint="eastAsia"/>
        </w:rPr>
      </w:pPr>
      <w:r>
        <w:rPr>
          <w:rFonts w:hint="eastAsia"/>
        </w:rPr>
        <w:t>那些持此观点的人，因此也认为圣徒的灵魂并不知道世上所发生的一切事，也不知道人心——因为罗马教会和杜佩龙先生，继他人之后，认为圣徒们知道我们的心并听我们的祷告，其理由是他们享受着神的荣耀。</w:t>
      </w:r>
    </w:p>
    <w:p w14:paraId="73ED4E33">
      <w:pPr>
        <w:ind w:left="5" w:right="70"/>
        <w:rPr>
          <w:rFonts w:hint="eastAsia"/>
        </w:rPr>
      </w:pPr>
    </w:p>
    <w:p w14:paraId="1F57CCF0">
      <w:pPr>
        <w:ind w:left="5" w:right="70"/>
        <w:rPr>
          <w:rFonts w:hint="eastAsia"/>
        </w:rPr>
      </w:pPr>
      <w:r>
        <w:rPr>
          <w:rFonts w:hint="eastAsia"/>
        </w:rPr>
        <w:t>Tertullian in chapter 55 of On the Soul delivers his opinion thus: “We hold for certain that every soul is set apart in hell until the day of the Lord.”</w:t>
      </w:r>
    </w:p>
    <w:p w14:paraId="09324824">
      <w:pPr>
        <w:ind w:left="5" w:right="70"/>
        <w:rPr>
          <w:rFonts w:hint="eastAsia"/>
        </w:rPr>
      </w:pPr>
    </w:p>
    <w:p w14:paraId="7B53A10F">
      <w:pPr>
        <w:ind w:left="5" w:right="70"/>
        <w:rPr>
          <w:rFonts w:hint="eastAsia"/>
        </w:rPr>
      </w:pPr>
      <w:r>
        <w:rPr>
          <w:rFonts w:hint="eastAsia"/>
        </w:rPr>
        <w:t>德尔图良在《论灵魂》第55章中这样发表他的看法：“我们确信，每一个灵魂都被分开关在阴间，直到主的日子。”</w:t>
      </w:r>
    </w:p>
    <w:p w14:paraId="0AF76156">
      <w:pPr>
        <w:ind w:left="5" w:right="70"/>
        <w:rPr>
          <w:rFonts w:hint="eastAsia"/>
        </w:rPr>
      </w:pPr>
    </w:p>
    <w:p w14:paraId="6EFD8305">
      <w:pPr>
        <w:ind w:left="5" w:right="70"/>
        <w:rPr>
          <w:rFonts w:hint="eastAsia"/>
        </w:rPr>
      </w:pPr>
      <w:r>
        <w:rPr>
          <w:rFonts w:hint="eastAsia"/>
        </w:rPr>
        <w:t>Irenaeus says the same in the fifth book, where, speaking of Paradise (where God had placed Adam), he says: “The ancients, who were disciples of the Apostles, say that those who were transported hence have been transported to that place, and that it is the Paradise prepared for the righteous—where St. Paul, being carried up, heard unspeakable words.”</w:t>
      </w:r>
    </w:p>
    <w:p w14:paraId="726E251E">
      <w:pPr>
        <w:ind w:left="5" w:right="70"/>
        <w:rPr>
          <w:rFonts w:hint="eastAsia"/>
        </w:rPr>
      </w:pPr>
    </w:p>
    <w:p w14:paraId="663D725A">
      <w:pPr>
        <w:ind w:left="5" w:right="70"/>
        <w:rPr>
          <w:rFonts w:hint="eastAsia"/>
        </w:rPr>
      </w:pPr>
      <w:r>
        <w:rPr>
          <w:rFonts w:hint="eastAsia"/>
        </w:rPr>
        <w:t>爱任纽在第五卷中也说了同样的话，他在谈到乐园（神曾将亚当安置在那里）时说：“古人，即使徒的门徒们，说那些从这里被接去的人，已被接到那个地方，那里是为义人预备的乐园——圣保罗被提到那里时，听见了难以言喻的话。”</w:t>
      </w:r>
    </w:p>
    <w:p w14:paraId="6135F41C">
      <w:pPr>
        <w:ind w:left="5" w:right="70"/>
        <w:rPr>
          <w:rFonts w:hint="eastAsia"/>
        </w:rPr>
      </w:pPr>
    </w:p>
    <w:p w14:paraId="383F9DF8">
      <w:pPr>
        <w:ind w:left="5" w:right="70"/>
        <w:rPr>
          <w:rFonts w:hint="eastAsia"/>
        </w:rPr>
      </w:pPr>
      <w:r>
        <w:rPr>
          <w:rFonts w:hint="eastAsia"/>
        </w:rPr>
        <w:t>The same Irenaeus at the end of the fifth book rebukes severely those who say that souls departing from their bodies go up to heaven.“How shall they not be confounded,” says he, “that say that the inward man, leaving this body, goes to a place above heaven?</w:t>
      </w:r>
    </w:p>
    <w:p w14:paraId="72FF2E00">
      <w:pPr>
        <w:ind w:left="5" w:right="70"/>
        <w:rPr>
          <w:rFonts w:hint="eastAsia"/>
        </w:rPr>
      </w:pPr>
    </w:p>
    <w:p w14:paraId="12412AF9">
      <w:pPr>
        <w:ind w:left="5" w:right="70"/>
        <w:rPr>
          <w:rFonts w:hint="eastAsia"/>
        </w:rPr>
      </w:pPr>
      <w:r>
        <w:rPr>
          <w:rFonts w:hint="eastAsia"/>
        </w:rPr>
        <w:t>同一位爱任纽，在第五卷末尾，严厉地斥责那些说灵魂离开身体就升到天上的人。“他们怎能不被羞辱呢，”他说，“那些说内在的人，离开这身体，就到一个比天还高的地方去的人？</w:t>
      </w:r>
    </w:p>
    <w:p w14:paraId="25311FD6">
      <w:pPr>
        <w:ind w:left="5" w:right="70"/>
        <w:rPr>
          <w:rFonts w:hint="eastAsia"/>
        </w:rPr>
      </w:pPr>
    </w:p>
    <w:p w14:paraId="4E9E5655">
      <w:pPr>
        <w:ind w:left="5" w:right="70"/>
        <w:rPr>
          <w:rFonts w:hint="eastAsia"/>
        </w:rPr>
      </w:pPr>
      <w:r>
        <w:rPr>
          <w:rFonts w:hint="eastAsia"/>
        </w:rPr>
        <w:t>For seeing that the Lord went into the midst of the shadow of death, where the souls of the dead were, and after that did bodily rise again and was lifted up after His resurrection, it is evident that the souls of His disciples, for whom the Lord has done these things, shall go into an invisible place which has been assigned unto them by God, and there shall wait until the resurrection, etc., and so shall come to the sight of God.”</w:t>
      </w:r>
    </w:p>
    <w:p w14:paraId="5C3E3DD1">
      <w:pPr>
        <w:ind w:left="5" w:right="70"/>
        <w:rPr>
          <w:rFonts w:hint="eastAsia"/>
        </w:rPr>
      </w:pPr>
    </w:p>
    <w:p w14:paraId="78E03E7E">
      <w:pPr>
        <w:ind w:left="5" w:right="70"/>
        <w:rPr>
          <w:rFonts w:hint="eastAsia"/>
        </w:rPr>
      </w:pPr>
      <w:r>
        <w:rPr>
          <w:rFonts w:hint="eastAsia"/>
        </w:rPr>
        <w:t>因为既然主曾进入死亡阴影的中央，那里是死人的灵魂所在，之后祂又身体复活，并在祂复活后被高举，那么很明显，祂门徒的灵魂，主为他们做了这些事，必将去到一个神为他们所指定的看不见的地方，在那里他们将等待，直到复活，等等，然后将得见神的面。”</w:t>
      </w:r>
    </w:p>
    <w:p w14:paraId="07A42FAE">
      <w:pPr>
        <w:ind w:left="5" w:right="70"/>
        <w:rPr>
          <w:rFonts w:hint="eastAsia"/>
        </w:rPr>
      </w:pPr>
    </w:p>
    <w:p w14:paraId="66D17E56">
      <w:pPr>
        <w:ind w:left="5" w:right="70"/>
        <w:rPr>
          <w:rFonts w:hint="eastAsia"/>
        </w:rPr>
      </w:pPr>
      <w:r>
        <w:rPr>
          <w:rFonts w:hint="eastAsia"/>
        </w:rPr>
        <w:t>Origen, in the book On Principles, chapter 12: “I hold that all the saints, going out of this life, remain in some place on the earth, which holy Scripture calls Paradise, as in a certain place of instruction, and as it were in an auditorium.”</w:t>
      </w:r>
    </w:p>
    <w:p w14:paraId="2FAEC093">
      <w:pPr>
        <w:ind w:left="5" w:right="70"/>
        <w:rPr>
          <w:rFonts w:hint="eastAsia"/>
        </w:rPr>
      </w:pPr>
    </w:p>
    <w:p w14:paraId="4021EB2E">
      <w:pPr>
        <w:ind w:left="5" w:right="70"/>
        <w:rPr>
          <w:rFonts w:hint="eastAsia"/>
        </w:rPr>
      </w:pPr>
      <w:r>
        <w:rPr>
          <w:rFonts w:hint="eastAsia"/>
        </w:rPr>
        <w:t>俄利根，在《论原理》第十二章中说：“我主张，所有圣徒离开今生后，都留存在地上的某个地方，圣经称之为乐园，就好像在一个教导的场所，或者说在一个讲堂里。”</w:t>
      </w:r>
    </w:p>
    <w:p w14:paraId="4C93463B">
      <w:pPr>
        <w:ind w:left="5" w:right="70"/>
        <w:rPr>
          <w:rFonts w:hint="eastAsia"/>
        </w:rPr>
      </w:pPr>
    </w:p>
    <w:p w14:paraId="20B94467">
      <w:pPr>
        <w:ind w:left="5" w:right="70"/>
        <w:rPr>
          <w:rFonts w:hint="eastAsia"/>
        </w:rPr>
      </w:pPr>
      <w:r>
        <w:rPr>
          <w:rFonts w:hint="eastAsia"/>
        </w:rPr>
        <w:t>And upon chapter 7 of Leviticus: “The saints have not yet received their joy.”</w:t>
      </w:r>
    </w:p>
    <w:p w14:paraId="6F07EFE0">
      <w:pPr>
        <w:ind w:left="5" w:right="70"/>
        <w:rPr>
          <w:rFonts w:hint="eastAsia"/>
        </w:rPr>
      </w:pPr>
    </w:p>
    <w:p w14:paraId="346454E9">
      <w:pPr>
        <w:ind w:left="5" w:right="70"/>
        <w:rPr>
          <w:rFonts w:hint="eastAsia"/>
        </w:rPr>
      </w:pPr>
      <w:r>
        <w:rPr>
          <w:rFonts w:hint="eastAsia"/>
        </w:rPr>
        <w:t>在利未记第七章上：“圣徒们尚未领受他们的喜乐。”</w:t>
      </w:r>
    </w:p>
    <w:p w14:paraId="7C4A737B">
      <w:pPr>
        <w:ind w:left="5" w:right="70"/>
        <w:rPr>
          <w:rFonts w:hint="eastAsia"/>
        </w:rPr>
      </w:pPr>
    </w:p>
    <w:p w14:paraId="53F0466E">
      <w:pPr>
        <w:ind w:left="5" w:right="70"/>
        <w:rPr>
          <w:rFonts w:hint="eastAsia"/>
        </w:rPr>
      </w:pPr>
      <w:r>
        <w:rPr>
          <w:rFonts w:hint="eastAsia"/>
        </w:rPr>
        <w:t>Ambrose, in the second book On Cain and Abel, chapter 2: “The soul is loosed from the body; and yet after the end of this life, it is in suspense about the ambiguity of the judgment to come.”</w:t>
      </w:r>
    </w:p>
    <w:p w14:paraId="71F93EA7">
      <w:pPr>
        <w:ind w:left="5" w:right="70"/>
        <w:rPr>
          <w:rFonts w:hint="eastAsia"/>
        </w:rPr>
      </w:pPr>
    </w:p>
    <w:p w14:paraId="22F50878">
      <w:pPr>
        <w:ind w:left="5" w:right="70"/>
        <w:rPr>
          <w:rFonts w:hint="eastAsia"/>
        </w:rPr>
      </w:pPr>
      <w:r>
        <w:rPr>
          <w:rFonts w:hint="eastAsia"/>
        </w:rPr>
        <w:t>安波罗修，在《论该隐和亚伯》第二卷第二章中说：“灵魂从身体中被释放；然而在今生结束后，它仍对将来审判的含糊不清处于悬而不决的状态。”</w:t>
      </w:r>
    </w:p>
    <w:p w14:paraId="777E29A7">
      <w:pPr>
        <w:ind w:left="5" w:right="70"/>
        <w:rPr>
          <w:rFonts w:hint="eastAsia"/>
        </w:rPr>
      </w:pPr>
    </w:p>
    <w:p w14:paraId="22CC2AA8">
      <w:pPr>
        <w:ind w:left="5" w:right="70"/>
        <w:rPr>
          <w:rFonts w:hint="eastAsia"/>
        </w:rPr>
      </w:pPr>
      <w:r>
        <w:rPr>
          <w:rFonts w:hint="eastAsia"/>
        </w:rPr>
        <w:t>The author of The Questions to the Orthodox, ascribed to Justin Martyr, question 60: “The retribution of things done in this life is not given before the resurrection.”</w:t>
      </w:r>
    </w:p>
    <w:p w14:paraId="0D7D9E18">
      <w:pPr>
        <w:ind w:left="5" w:right="70"/>
        <w:rPr>
          <w:rFonts w:hint="eastAsia"/>
        </w:rPr>
      </w:pPr>
    </w:p>
    <w:p w14:paraId="46F9DAD1">
      <w:pPr>
        <w:ind w:left="5" w:right="70"/>
        <w:rPr>
          <w:rFonts w:hint="eastAsia"/>
        </w:rPr>
      </w:pPr>
      <w:r>
        <w:rPr>
          <w:rFonts w:hint="eastAsia"/>
        </w:rPr>
        <w:t>《致正统者的问答》的作者，被认为是查士丁殉道士，第60问：“今生所行之事的报应，在复活之前是不会给予的。”</w:t>
      </w:r>
    </w:p>
    <w:p w14:paraId="5B6A3DB8">
      <w:pPr>
        <w:ind w:left="5" w:right="70"/>
        <w:rPr>
          <w:rFonts w:hint="eastAsia"/>
        </w:rPr>
      </w:pPr>
    </w:p>
    <w:p w14:paraId="7FD8E5D4">
      <w:pPr>
        <w:ind w:left="5" w:right="70"/>
        <w:rPr>
          <w:rFonts w:hint="eastAsia"/>
        </w:rPr>
      </w:pPr>
      <w:r>
        <w:rPr>
          <w:rFonts w:hint="eastAsia"/>
        </w:rPr>
        <w:t>Lactantius, book 7, chapter 21: “All the souls are detained in a common prison until the time comes that the great Judge examines what they have deserved.”</w:t>
      </w:r>
    </w:p>
    <w:p w14:paraId="4DC370B0">
      <w:pPr>
        <w:ind w:left="5" w:right="70"/>
        <w:rPr>
          <w:rFonts w:hint="eastAsia"/>
        </w:rPr>
      </w:pPr>
    </w:p>
    <w:p w14:paraId="515B3FEC">
      <w:pPr>
        <w:ind w:left="5" w:right="70"/>
        <w:rPr>
          <w:rFonts w:hint="eastAsia"/>
        </w:rPr>
      </w:pPr>
      <w:r>
        <w:rPr>
          <w:rFonts w:hint="eastAsia"/>
        </w:rPr>
        <w:t>拉克坦提乌斯，第七卷第二十一章：“所有的灵魂都被拘留在同一个监狱里，直到伟大的审判官来审查他们应得的报应之时。”</w:t>
      </w:r>
    </w:p>
    <w:p w14:paraId="12AD043C">
      <w:pPr>
        <w:ind w:left="5" w:right="70"/>
        <w:rPr>
          <w:rFonts w:hint="eastAsia"/>
        </w:rPr>
      </w:pPr>
    </w:p>
    <w:p w14:paraId="6CF8DC36">
      <w:pPr>
        <w:ind w:left="5" w:right="70"/>
        <w:rPr>
          <w:rFonts w:hint="eastAsia"/>
        </w:rPr>
      </w:pPr>
      <w:r>
        <w:rPr>
          <w:rFonts w:hint="eastAsia"/>
        </w:rPr>
        <w:t>Novatianus in chapter 1 of The Book of the Trinity: “The things that are under the earth are not destitute of powers disposed in order; for it is the place where the souls both of godly and ungodly are brought, feeling already the foretastes of the last judgment.”</w:t>
      </w:r>
    </w:p>
    <w:p w14:paraId="2141C153">
      <w:pPr>
        <w:ind w:left="5" w:right="70"/>
        <w:rPr>
          <w:rFonts w:hint="eastAsia"/>
        </w:rPr>
      </w:pPr>
    </w:p>
    <w:p w14:paraId="03258F3F">
      <w:pPr>
        <w:ind w:left="5" w:right="70"/>
        <w:rPr>
          <w:rFonts w:hint="eastAsia"/>
        </w:rPr>
      </w:pPr>
      <w:r>
        <w:rPr>
          <w:rFonts w:hint="eastAsia"/>
        </w:rPr>
        <w:t>诺瓦提安，在《三位一体论》第一章中说：“地底下的事物并非没有按次序排列的能力；因为那里是敬虔和不敬虔之人的灵魂被带去的地方，已经预尝了最后审判的滋味。”</w:t>
      </w:r>
    </w:p>
    <w:p w14:paraId="0FDE17CF">
      <w:pPr>
        <w:ind w:left="5" w:right="70"/>
        <w:rPr>
          <w:rFonts w:hint="eastAsia"/>
        </w:rPr>
      </w:pPr>
    </w:p>
    <w:p w14:paraId="14853462">
      <w:pPr>
        <w:ind w:left="5" w:right="70"/>
        <w:rPr>
          <w:rFonts w:hint="eastAsia"/>
        </w:rPr>
      </w:pPr>
      <w:r>
        <w:rPr>
          <w:rFonts w:hint="eastAsia"/>
        </w:rPr>
        <w:t>Hilary on Psalm 138: “It is the law of necessity unto which man is subject, that when the bodies are buried, the souls descend into hell, which descent Christ Himself did not refuse for the consummation of a true man.”</w:t>
      </w:r>
    </w:p>
    <w:p w14:paraId="3051F8D2">
      <w:pPr>
        <w:ind w:left="5" w:right="70"/>
        <w:rPr>
          <w:rFonts w:hint="eastAsia"/>
        </w:rPr>
      </w:pPr>
    </w:p>
    <w:p w14:paraId="12F04A7B">
      <w:pPr>
        <w:ind w:left="5" w:right="70"/>
        <w:rPr>
          <w:rFonts w:hint="eastAsia"/>
        </w:rPr>
      </w:pPr>
      <w:r>
        <w:rPr>
          <w:rFonts w:hint="eastAsia"/>
        </w:rPr>
        <w:t>希拉里，在诗篇138篇上说：“这是人所服从的必然法则，即当身体被埋葬时，灵魂就下到阴间，这下降基督自己也未曾拒绝，为要成全一个真正的人。”</w:t>
      </w:r>
    </w:p>
    <w:p w14:paraId="06B1DDD8">
      <w:pPr>
        <w:ind w:left="5" w:right="70"/>
        <w:rPr>
          <w:rFonts w:hint="eastAsia"/>
        </w:rPr>
      </w:pPr>
    </w:p>
    <w:p w14:paraId="0AE2734A">
      <w:pPr>
        <w:ind w:left="5" w:right="70"/>
        <w:rPr>
          <w:rFonts w:hint="eastAsia"/>
        </w:rPr>
      </w:pPr>
      <w:r>
        <w:rPr>
          <w:rFonts w:hint="eastAsia"/>
        </w:rPr>
        <w:t>And on Psalm 120, he says that all the faithful, coming out of the body, are placed in Abraham’s bosom, quousque introeundi rursum in regnum coelorum tempus adveniat—until the time comes of entering again into the kingdom of God.</w:t>
      </w:r>
    </w:p>
    <w:p w14:paraId="7A6E0097">
      <w:pPr>
        <w:ind w:left="5" w:right="70"/>
        <w:rPr>
          <w:rFonts w:hint="eastAsia"/>
        </w:rPr>
      </w:pPr>
    </w:p>
    <w:p w14:paraId="302A8BCC">
      <w:pPr>
        <w:ind w:left="5" w:right="70"/>
        <w:rPr>
          <w:rFonts w:hint="eastAsia"/>
        </w:rPr>
      </w:pPr>
      <w:r>
        <w:rPr>
          <w:rFonts w:hint="eastAsia"/>
        </w:rPr>
        <w:t>在诗篇120篇上，祂说所有信徒离开身体后，都被安置在亚伯拉罕的怀中，直到再次进入神国的时候来到。</w:t>
      </w:r>
    </w:p>
    <w:p w14:paraId="57ECE362">
      <w:pPr>
        <w:ind w:left="5" w:right="70"/>
        <w:rPr>
          <w:rFonts w:hint="eastAsia"/>
        </w:rPr>
      </w:pPr>
    </w:p>
    <w:p w14:paraId="7E0B2333">
      <w:pPr>
        <w:ind w:left="5" w:right="70"/>
        <w:rPr>
          <w:rFonts w:hint="eastAsia"/>
        </w:rPr>
      </w:pPr>
      <w:r>
        <w:rPr>
          <w:rFonts w:hint="eastAsia"/>
        </w:rPr>
        <w:t>The sacred poet Prudentius, toward the end of the hymn upon the obsequies of the dead, places the souls of the faithful in Abraham’s bosom, which he locates in the earthly Paradise, whence Adam was expelled.</w:t>
      </w:r>
    </w:p>
    <w:p w14:paraId="09400B66">
      <w:pPr>
        <w:ind w:left="5" w:right="70"/>
        <w:rPr>
          <w:rFonts w:hint="eastAsia"/>
        </w:rPr>
      </w:pPr>
    </w:p>
    <w:p w14:paraId="36BFE55E">
      <w:pPr>
        <w:ind w:left="5" w:right="70"/>
        <w:rPr>
          <w:rFonts w:hint="eastAsia"/>
        </w:rPr>
      </w:pPr>
      <w:r>
        <w:rPr>
          <w:rFonts w:hint="eastAsia"/>
        </w:rPr>
        <w:t>圣诗人普鲁登提乌斯，在为死人葬礼所作的赞美诗末尾，将信徒的灵魂置于亚伯拉罕的怀中，他将其定位于地上的乐园，亚当曾从那里被逐出。</w:t>
      </w:r>
    </w:p>
    <w:p w14:paraId="6F1CE56D">
      <w:pPr>
        <w:ind w:left="5" w:right="70"/>
        <w:rPr>
          <w:rFonts w:hint="eastAsia"/>
        </w:rPr>
      </w:pPr>
    </w:p>
    <w:p w14:paraId="79B62684">
      <w:pPr>
        <w:ind w:left="5" w:right="70"/>
        <w:rPr>
          <w:rFonts w:hint="eastAsia"/>
        </w:rPr>
      </w:pPr>
      <w:r>
        <w:rPr>
          <w:rFonts w:hint="eastAsia"/>
        </w:rPr>
        <w:t>Victorinus Martyr on Revelation 6, where the souls of martyrs are set under the altar, expounds these words sub ara, that is, sub terra—under the altar, that is, under the earth.</w:t>
      </w:r>
    </w:p>
    <w:p w14:paraId="475524C7">
      <w:pPr>
        <w:ind w:left="5" w:right="70"/>
        <w:rPr>
          <w:rFonts w:hint="eastAsia"/>
        </w:rPr>
      </w:pPr>
    </w:p>
    <w:p w14:paraId="1C155F0A">
      <w:pPr>
        <w:ind w:left="5" w:right="70"/>
        <w:rPr>
          <w:rFonts w:hint="eastAsia"/>
        </w:rPr>
      </w:pPr>
      <w:r>
        <w:rPr>
          <w:rFonts w:hint="eastAsia"/>
        </w:rPr>
        <w:t>殉道者维多利努斯，在启示录第六章，那里殉道者的灵魂被置于祭坛底下，他解释 sub ara 这些词，即 sub terra——在祭坛底下，即在地下。</w:t>
      </w:r>
    </w:p>
    <w:p w14:paraId="6C648747">
      <w:pPr>
        <w:ind w:left="5" w:right="70"/>
        <w:rPr>
          <w:rFonts w:hint="eastAsia"/>
        </w:rPr>
      </w:pPr>
    </w:p>
    <w:p w14:paraId="512CE839">
      <w:pPr>
        <w:ind w:left="5" w:right="70"/>
        <w:rPr>
          <w:rFonts w:hint="eastAsia"/>
        </w:rPr>
      </w:pPr>
      <w:r>
        <w:rPr>
          <w:rFonts w:hint="eastAsia"/>
        </w:rPr>
        <w:t>Almost all the Greek Fathers are of the same opinion, and so was Pope John XXII, as Gerson witnesses in The Sermon of the Passover; and Ockham in The Work of Ninety Days; and Villanus in the tenth book of his history; and Erasmus in his preface upon the fifth book of Irenaeus.</w:t>
      </w:r>
    </w:p>
    <w:p w14:paraId="6A58428C">
      <w:pPr>
        <w:ind w:left="5" w:right="70"/>
        <w:rPr>
          <w:rFonts w:hint="eastAsia"/>
        </w:rPr>
      </w:pPr>
    </w:p>
    <w:p w14:paraId="3A2284C2">
      <w:pPr>
        <w:ind w:left="5" w:right="70"/>
        <w:rPr>
          <w:rFonts w:hint="eastAsia"/>
        </w:rPr>
      </w:pPr>
      <w:r>
        <w:rPr>
          <w:rFonts w:hint="eastAsia"/>
        </w:rPr>
        <w:t>几乎所有的希腊教父都持同样的观点，教宗约翰二十二世也是如此，正如格尔森在《逾越节讲道》中所见证的；奥卡姆在《九十天工作》中；维拉努斯在他的历史第十卷中；以及伊拉斯谟在他为爱任纽第五卷所作的序言中。</w:t>
      </w:r>
    </w:p>
    <w:p w14:paraId="72A51887">
      <w:pPr>
        <w:ind w:left="5" w:right="70"/>
        <w:rPr>
          <w:rFonts w:hint="eastAsia"/>
        </w:rPr>
      </w:pPr>
    </w:p>
    <w:p w14:paraId="37AFA47B">
      <w:pPr>
        <w:ind w:left="5" w:right="70"/>
        <w:rPr>
          <w:rFonts w:hint="eastAsia"/>
        </w:rPr>
      </w:pPr>
      <w:r>
        <w:rPr>
          <w:rFonts w:hint="eastAsia"/>
        </w:rPr>
        <w:t>Bernard himself, though much later in time than the previously cited Fathers, was of that opinion.</w:t>
      </w:r>
    </w:p>
    <w:p w14:paraId="20118994">
      <w:pPr>
        <w:ind w:left="5" w:right="70"/>
        <w:rPr>
          <w:rFonts w:hint="eastAsia"/>
        </w:rPr>
      </w:pPr>
    </w:p>
    <w:p w14:paraId="38B15E1C">
      <w:pPr>
        <w:ind w:left="5" w:right="70"/>
        <w:rPr>
          <w:rFonts w:hint="eastAsia"/>
        </w:rPr>
      </w:pPr>
      <w:r>
        <w:rPr>
          <w:rFonts w:hint="eastAsia"/>
        </w:rPr>
        <w:t>伯尔纳自己，虽然在时间上比前面引用的教父们晚得多，却持同样的观点。</w:t>
      </w:r>
    </w:p>
    <w:p w14:paraId="102B0B6E">
      <w:pPr>
        <w:ind w:left="5" w:right="70"/>
        <w:rPr>
          <w:rFonts w:hint="eastAsia"/>
        </w:rPr>
      </w:pPr>
    </w:p>
    <w:p w14:paraId="0EA4BBFF">
      <w:pPr>
        <w:ind w:left="5" w:right="70"/>
        <w:rPr>
          <w:rFonts w:hint="eastAsia"/>
        </w:rPr>
      </w:pPr>
      <w:r>
        <w:rPr>
          <w:rFonts w:hint="eastAsia"/>
        </w:rPr>
        <w:t>In his third sermon upon All Saints’ Day, he describes three separate habitations of souls: The first in tabernacles [meaning the bodies], the second in courts [meaning receptacles where the souls are shut up], the third in God’s house.</w:t>
      </w:r>
    </w:p>
    <w:p w14:paraId="7EAB791D">
      <w:pPr>
        <w:ind w:left="5" w:right="70"/>
        <w:rPr>
          <w:rFonts w:hint="eastAsia"/>
        </w:rPr>
      </w:pPr>
    </w:p>
    <w:p w14:paraId="28794A73">
      <w:pPr>
        <w:ind w:left="5" w:right="70"/>
        <w:rPr>
          <w:rFonts w:hint="eastAsia"/>
        </w:rPr>
      </w:pPr>
      <w:r>
        <w:rPr>
          <w:rFonts w:hint="eastAsia"/>
        </w:rPr>
        <w:t>在他关于诸圣节的第三篇讲道中，他描述了灵魂的三个不同居所：第一个在帐幕中[指身体]，第二个在院宇中[指灵魂被关闭的容器]，第三个在神的家中。</w:t>
      </w:r>
    </w:p>
    <w:p w14:paraId="23758266">
      <w:pPr>
        <w:ind w:left="5" w:right="70"/>
        <w:rPr>
          <w:rFonts w:hint="eastAsia"/>
        </w:rPr>
      </w:pPr>
    </w:p>
    <w:p w14:paraId="5F74CA92">
      <w:pPr>
        <w:ind w:left="5" w:right="70"/>
        <w:rPr>
          <w:rFonts w:hint="eastAsia"/>
        </w:rPr>
      </w:pPr>
      <w:r>
        <w:rPr>
          <w:rFonts w:hint="eastAsia"/>
        </w:rPr>
        <w:t>And a little after: The saints shall enter neither without us nor without their bodies into that most blessed house; that is, neither the saints without the common people, nor the soul without the body.</w:t>
      </w:r>
    </w:p>
    <w:p w14:paraId="7163A314">
      <w:pPr>
        <w:ind w:left="5" w:right="70"/>
        <w:rPr>
          <w:rFonts w:hint="eastAsia"/>
        </w:rPr>
      </w:pPr>
    </w:p>
    <w:p w14:paraId="7E254C30">
      <w:pPr>
        <w:ind w:left="5" w:right="70"/>
        <w:rPr>
          <w:rFonts w:hint="eastAsia"/>
        </w:rPr>
      </w:pPr>
      <w:r>
        <w:rPr>
          <w:rFonts w:hint="eastAsia"/>
        </w:rPr>
        <w:t>稍后又说：圣徒们既不无我们也不无他们的身体进入那至福的家；也就是说，既非圣徒无平民，也非灵魂无身体。</w:t>
      </w:r>
    </w:p>
    <w:p w14:paraId="717A60DA">
      <w:pPr>
        <w:ind w:left="5" w:right="70"/>
        <w:rPr>
          <w:rFonts w:hint="eastAsia"/>
        </w:rPr>
      </w:pPr>
    </w:p>
    <w:p w14:paraId="5602B7FE">
      <w:pPr>
        <w:ind w:left="5" w:right="70"/>
        <w:rPr>
          <w:rFonts w:hint="eastAsia"/>
        </w:rPr>
      </w:pPr>
      <w:r>
        <w:rPr>
          <w:rFonts w:hint="eastAsia"/>
        </w:rPr>
        <w:t>Chrysostom and Augustine are ambiguous on this matter and do not always speak in the same manner.</w:t>
      </w:r>
    </w:p>
    <w:p w14:paraId="10516E98">
      <w:pPr>
        <w:ind w:left="5" w:right="70"/>
        <w:rPr>
          <w:rFonts w:hint="eastAsia"/>
        </w:rPr>
      </w:pPr>
    </w:p>
    <w:p w14:paraId="0E50C1A1">
      <w:pPr>
        <w:ind w:left="5" w:right="70"/>
        <w:rPr>
          <w:rFonts w:hint="eastAsia"/>
        </w:rPr>
      </w:pPr>
      <w:r>
        <w:rPr>
          <w:rFonts w:hint="eastAsia"/>
        </w:rPr>
        <w:t>屈梭多模和奥古斯丁对此事模棱两可，并不总是以同样的方式说话。</w:t>
      </w:r>
    </w:p>
    <w:p w14:paraId="0B75B4E1">
      <w:pPr>
        <w:ind w:left="5" w:right="70"/>
        <w:rPr>
          <w:rFonts w:hint="eastAsia"/>
        </w:rPr>
      </w:pPr>
    </w:p>
    <w:p w14:paraId="3CEBEB31">
      <w:pPr>
        <w:ind w:left="5" w:right="70"/>
        <w:rPr>
          <w:rFonts w:hint="eastAsia"/>
        </w:rPr>
      </w:pPr>
      <w:r>
        <w:rPr>
          <w:rFonts w:hint="eastAsia"/>
        </w:rPr>
        <w:t>You shall find some passages in those Fathers that speak of the souls of the godly, especially martyrs, as already enjoying the sight of God and heavenly glory; but in other places, they affirm the contrary.</w:t>
      </w:r>
    </w:p>
    <w:p w14:paraId="3AF11225">
      <w:pPr>
        <w:ind w:left="5" w:right="70"/>
        <w:rPr>
          <w:rFonts w:hint="eastAsia"/>
        </w:rPr>
      </w:pPr>
    </w:p>
    <w:p w14:paraId="24B7671C">
      <w:pPr>
        <w:ind w:left="5" w:right="70"/>
        <w:rPr>
          <w:rFonts w:hint="eastAsia"/>
        </w:rPr>
      </w:pPr>
      <w:r>
        <w:rPr>
          <w:rFonts w:hint="eastAsia"/>
        </w:rPr>
        <w:t>你会在那些教父的著作中找到一些段落，说敬虔之人的灵魂，特别是殉道者的灵魂，已经享受着见神之荣和天上的荣耀；但在其他地方，他们却肯定了相反的观点。</w:t>
      </w:r>
    </w:p>
    <w:p w14:paraId="22F9D15A">
      <w:pPr>
        <w:ind w:left="5" w:right="70"/>
        <w:rPr>
          <w:rFonts w:hint="eastAsia"/>
        </w:rPr>
      </w:pPr>
    </w:p>
    <w:p w14:paraId="4B87B4A1">
      <w:pPr>
        <w:ind w:left="5" w:right="70"/>
        <w:rPr>
          <w:rFonts w:hint="eastAsia"/>
        </w:rPr>
      </w:pPr>
      <w:r>
        <w:rPr>
          <w:rFonts w:hint="eastAsia"/>
        </w:rPr>
        <w:t>Chrysostom, in the twenty-eighth Homily on the Epistle to the Hebrews, says that Abel and Noah have not yet received their crowns: What then shall Abel do, who has overcome first of all, who sits without a crown?</w:t>
      </w:r>
    </w:p>
    <w:p w14:paraId="0D4D2AC5">
      <w:pPr>
        <w:ind w:left="5" w:right="70"/>
        <w:rPr>
          <w:rFonts w:hint="eastAsia"/>
        </w:rPr>
      </w:pPr>
    </w:p>
    <w:p w14:paraId="5591FB8E">
      <w:pPr>
        <w:ind w:left="5" w:right="70"/>
        <w:rPr>
          <w:rFonts w:hint="eastAsia"/>
        </w:rPr>
      </w:pPr>
      <w:r>
        <w:rPr>
          <w:rFonts w:hint="eastAsia"/>
        </w:rPr>
        <w:t>屈梭多模，在关于希伯来书的第二十八篇讲道中说，亚伯和挪亚尚未领受他们的冠冕：那么，首先得胜，却坐着没有冠冕的亚伯该怎么办呢？</w:t>
      </w:r>
    </w:p>
    <w:p w14:paraId="687E842B">
      <w:pPr>
        <w:ind w:left="5" w:right="70"/>
        <w:rPr>
          <w:rFonts w:hint="eastAsia"/>
        </w:rPr>
      </w:pPr>
    </w:p>
    <w:p w14:paraId="13207096">
      <w:pPr>
        <w:ind w:left="5" w:right="70"/>
        <w:rPr>
          <w:rFonts w:hint="eastAsia"/>
        </w:rPr>
      </w:pPr>
      <w:r>
        <w:rPr>
          <w:rFonts w:hint="eastAsia"/>
        </w:rPr>
        <w:t>What shall Noah do? &amp;c.</w:t>
      </w:r>
    </w:p>
    <w:p w14:paraId="2AF2B9A1">
      <w:pPr>
        <w:ind w:left="5" w:right="70"/>
        <w:rPr>
          <w:rFonts w:hint="eastAsia"/>
        </w:rPr>
      </w:pPr>
    </w:p>
    <w:p w14:paraId="4A4427CE">
      <w:pPr>
        <w:ind w:left="5" w:right="70"/>
        <w:rPr>
          <w:rFonts w:hint="eastAsia"/>
        </w:rPr>
      </w:pPr>
      <w:r>
        <w:rPr>
          <w:rFonts w:hint="eastAsia"/>
        </w:rPr>
        <w:t>挪亚该怎么办？等等。</w:t>
      </w:r>
    </w:p>
    <w:p w14:paraId="0D2086CA">
      <w:pPr>
        <w:ind w:left="5" w:right="70"/>
        <w:rPr>
          <w:rFonts w:hint="eastAsia"/>
        </w:rPr>
      </w:pPr>
    </w:p>
    <w:p w14:paraId="1A5BB1AD">
      <w:pPr>
        <w:ind w:left="5" w:right="70"/>
        <w:rPr>
          <w:rFonts w:hint="eastAsia"/>
        </w:rPr>
      </w:pPr>
      <w:r>
        <w:rPr>
          <w:rFonts w:hint="eastAsia"/>
        </w:rPr>
        <w:t>And in the thirty-ninth Homily on the first Epistle to the Corinthians: Although the soul remains, although it is a thousand times immortal—as indeed it is—it shall not receive without the flesh those unspeakable blessings, just as it shall also suffer no punishment.</w:t>
      </w:r>
    </w:p>
    <w:p w14:paraId="0D4C6B9B">
      <w:pPr>
        <w:ind w:left="5" w:right="70"/>
        <w:rPr>
          <w:rFonts w:hint="eastAsia"/>
        </w:rPr>
      </w:pPr>
    </w:p>
    <w:p w14:paraId="391DD06B">
      <w:pPr>
        <w:ind w:left="5" w:right="70"/>
        <w:rPr>
          <w:rFonts w:hint="eastAsia"/>
        </w:rPr>
      </w:pPr>
      <w:r>
        <w:rPr>
          <w:rFonts w:hint="eastAsia"/>
        </w:rPr>
        <w:t>在关于哥林多前书的第三十九篇讲道中：虽然灵魂存留，虽然它千百倍地不朽——它确实如此——但没有肉身，它就不会领受那些难以言喻的福分，正如它也不会受任何惩罚一样。</w:t>
      </w:r>
    </w:p>
    <w:p w14:paraId="38CD98AF">
      <w:pPr>
        <w:ind w:left="5" w:right="70"/>
        <w:rPr>
          <w:rFonts w:hint="eastAsia"/>
        </w:rPr>
      </w:pPr>
    </w:p>
    <w:p w14:paraId="69B6C56D">
      <w:pPr>
        <w:ind w:left="5" w:right="70"/>
        <w:rPr>
          <w:rFonts w:hint="eastAsia"/>
        </w:rPr>
      </w:pPr>
      <w:r>
        <w:rPr>
          <w:rFonts w:hint="eastAsia"/>
        </w:rPr>
        <w:t>Augustine, in his Manual to Laurentius, chapter 109: The interval of time between a man’s death and the last resurrection contains the souls in hidden receptacles, as each one is worthy either of rest or unrest.</w:t>
      </w:r>
    </w:p>
    <w:p w14:paraId="40385FFF">
      <w:pPr>
        <w:ind w:left="5" w:right="70"/>
        <w:rPr>
          <w:rFonts w:hint="eastAsia"/>
        </w:rPr>
      </w:pPr>
    </w:p>
    <w:p w14:paraId="4F87334F">
      <w:pPr>
        <w:ind w:left="5" w:right="70"/>
        <w:rPr>
          <w:rFonts w:hint="eastAsia"/>
        </w:rPr>
      </w:pPr>
      <w:r>
        <w:rPr>
          <w:rFonts w:hint="eastAsia"/>
        </w:rPr>
        <w:t>奥古斯丁，在他致劳伦提乌斯的手册第109章中说：一个人死亡与最后复活之间的时间间隔，将灵魂容纳在隐藏的容器中，各人配得或安息或不安。</w:t>
      </w:r>
    </w:p>
    <w:p w14:paraId="0FD81078">
      <w:pPr>
        <w:ind w:left="5" w:right="70"/>
        <w:rPr>
          <w:rFonts w:hint="eastAsia"/>
        </w:rPr>
      </w:pPr>
    </w:p>
    <w:p w14:paraId="5ABDDFB6">
      <w:pPr>
        <w:ind w:left="5" w:right="70"/>
        <w:rPr>
          <w:rFonts w:hint="eastAsia"/>
        </w:rPr>
      </w:pPr>
      <w:r>
        <w:rPr>
          <w:rFonts w:hint="eastAsia"/>
        </w:rPr>
        <w:t>And on Psalm 36: After this short life, you shall not yet be where the saints shall be, &amp;c.</w:t>
      </w:r>
    </w:p>
    <w:p w14:paraId="3123DF38">
      <w:pPr>
        <w:ind w:left="5" w:right="70"/>
        <w:rPr>
          <w:rFonts w:hint="eastAsia"/>
        </w:rPr>
      </w:pPr>
    </w:p>
    <w:p w14:paraId="6B120F21">
      <w:pPr>
        <w:ind w:left="5" w:right="70"/>
        <w:rPr>
          <w:rFonts w:hint="eastAsia"/>
        </w:rPr>
      </w:pPr>
      <w:r>
        <w:rPr>
          <w:rFonts w:hint="eastAsia"/>
        </w:rPr>
        <w:t>在诗篇36篇上：在这短暂的生命之后，你还不至于到圣徒们将要到的地方，等等。</w:t>
      </w:r>
    </w:p>
    <w:p w14:paraId="5BF7F9BD">
      <w:pPr>
        <w:ind w:left="5" w:right="70"/>
        <w:rPr>
          <w:rFonts w:hint="eastAsia"/>
        </w:rPr>
      </w:pPr>
    </w:p>
    <w:p w14:paraId="26895705">
      <w:pPr>
        <w:ind w:left="5" w:right="70"/>
        <w:rPr>
          <w:rFonts w:hint="eastAsia"/>
        </w:rPr>
      </w:pPr>
      <w:r>
        <w:rPr>
          <w:rFonts w:hint="eastAsia"/>
        </w:rPr>
        <w:t>You shall not be there yet—who does not know that?</w:t>
      </w:r>
    </w:p>
    <w:p w14:paraId="1527D359">
      <w:pPr>
        <w:ind w:left="5" w:right="70"/>
        <w:rPr>
          <w:rFonts w:hint="eastAsia"/>
        </w:rPr>
      </w:pPr>
    </w:p>
    <w:p w14:paraId="7B78010A">
      <w:pPr>
        <w:ind w:left="5" w:right="70"/>
        <w:rPr>
          <w:rFonts w:hint="eastAsia"/>
        </w:rPr>
      </w:pPr>
      <w:r>
        <w:rPr>
          <w:rFonts w:hint="eastAsia"/>
        </w:rPr>
        <w:t>你还不至于到那里——谁不知道呢？</w:t>
      </w:r>
    </w:p>
    <w:p w14:paraId="327CD3C5">
      <w:pPr>
        <w:ind w:left="5" w:right="70"/>
        <w:rPr>
          <w:rFonts w:hint="eastAsia"/>
        </w:rPr>
      </w:pPr>
    </w:p>
    <w:p w14:paraId="33C7047F">
      <w:pPr>
        <w:ind w:left="5" w:right="70"/>
        <w:rPr>
          <w:rFonts w:hint="eastAsia"/>
        </w:rPr>
      </w:pPr>
      <w:r>
        <w:rPr>
          <w:rFonts w:hint="eastAsia"/>
        </w:rPr>
        <w:t>But you may be where the proud rich man, being in torment, saw the poor man resting, who had once been full of sores; in that rest you shall quietly await the day of judgment.</w:t>
      </w:r>
    </w:p>
    <w:p w14:paraId="7FDBE487">
      <w:pPr>
        <w:ind w:left="5" w:right="70"/>
        <w:rPr>
          <w:rFonts w:hint="eastAsia"/>
        </w:rPr>
      </w:pPr>
    </w:p>
    <w:p w14:paraId="5A83623F">
      <w:pPr>
        <w:ind w:left="5" w:right="70"/>
        <w:rPr>
          <w:rFonts w:hint="eastAsia"/>
        </w:rPr>
      </w:pPr>
      <w:r>
        <w:rPr>
          <w:rFonts w:hint="eastAsia"/>
        </w:rPr>
        <w:t>但你可以到那个骄傲的财主，在痛苦中看见那曾满身是疮的穷人安息的地方；在那安息中，你将安静地等待审判的日子。</w:t>
      </w:r>
    </w:p>
    <w:p w14:paraId="6F11FB58">
      <w:pPr>
        <w:ind w:left="5" w:right="70"/>
        <w:rPr>
          <w:rFonts w:hint="eastAsia"/>
        </w:rPr>
      </w:pPr>
    </w:p>
    <w:p w14:paraId="46B2B717">
      <w:pPr>
        <w:ind w:left="5" w:right="70"/>
        <w:rPr>
          <w:rFonts w:hint="eastAsia"/>
        </w:rPr>
      </w:pPr>
      <w:r>
        <w:rPr>
          <w:rFonts w:hint="eastAsia"/>
        </w:rPr>
        <w:t>And in the twelfth book of The City of God, chapter 9: That part of the City of God which must be joined with the immortal angels is gathered from mortal men and is now on pilgrimage on earth; or it is resting in the receptacles and dwelling places of the souls of those who have died.</w:t>
      </w:r>
    </w:p>
    <w:p w14:paraId="5976E004">
      <w:pPr>
        <w:ind w:left="5" w:right="70"/>
        <w:rPr>
          <w:rFonts w:hint="eastAsia"/>
        </w:rPr>
      </w:pPr>
    </w:p>
    <w:p w14:paraId="0A26BF3C">
      <w:pPr>
        <w:ind w:left="5" w:right="70"/>
        <w:rPr>
          <w:rFonts w:hint="eastAsia"/>
        </w:rPr>
      </w:pPr>
      <w:r>
        <w:rPr>
          <w:rFonts w:hint="eastAsia"/>
        </w:rPr>
        <w:t>在《上帝之城》第十二卷第九章中：那必须与不朽的天使联合的上帝之城的那一部分，是从凡人中聚集而来的，现在正作客旅在地上；或者，它正安息在那些已故之人的灵魂的容器和居所中。</w:t>
      </w:r>
    </w:p>
    <w:p w14:paraId="023E3288">
      <w:pPr>
        <w:ind w:left="5" w:right="70"/>
        <w:rPr>
          <w:rFonts w:hint="eastAsia"/>
        </w:rPr>
      </w:pPr>
    </w:p>
    <w:p w14:paraId="6CC194BB">
      <w:pPr>
        <w:ind w:left="5" w:right="70"/>
        <w:rPr>
          <w:rFonts w:hint="eastAsia"/>
        </w:rPr>
      </w:pPr>
      <w:r>
        <w:rPr>
          <w:rFonts w:hint="eastAsia"/>
        </w:rPr>
        <w:t>That such was the opinion of the Fathers—that the souls do not yet enjoy heavenly glory—is evident because it was a belief generally held among the Ancients that all the Saints must pass through the fire of the last judgment to be touched by the flame and purged of their sins, some more, some less, depending on how stained they were with sin.</w:t>
      </w:r>
    </w:p>
    <w:p w14:paraId="1FDC7FAA">
      <w:pPr>
        <w:ind w:left="5" w:right="70"/>
        <w:rPr>
          <w:rFonts w:hint="eastAsia"/>
        </w:rPr>
      </w:pPr>
    </w:p>
    <w:p w14:paraId="66973BA0">
      <w:pPr>
        <w:ind w:left="5" w:right="70"/>
        <w:rPr>
          <w:rFonts w:hint="eastAsia"/>
        </w:rPr>
      </w:pPr>
      <w:r>
        <w:rPr>
          <w:rFonts w:hint="eastAsia"/>
        </w:rPr>
        <w:t>教父们的这种观点——即灵魂尚未享受天上的荣耀——是显而易见的，因为在古人中普遍存在一种信念，即所有圣徒都必须经过最后审判的火，被火焰触及，以洁净他们的罪，有些人多些，有些人少些，这取决于他们被罪玷污的程度。</w:t>
      </w:r>
    </w:p>
    <w:p w14:paraId="081E2C9B">
      <w:pPr>
        <w:ind w:left="5" w:right="70"/>
        <w:rPr>
          <w:rFonts w:hint="eastAsia"/>
        </w:rPr>
      </w:pPr>
    </w:p>
    <w:p w14:paraId="6375BF1F">
      <w:pPr>
        <w:ind w:left="5" w:right="70"/>
        <w:rPr>
          <w:rFonts w:hint="eastAsia"/>
        </w:rPr>
      </w:pPr>
      <w:r>
        <w:rPr>
          <w:rFonts w:hint="eastAsia"/>
        </w:rPr>
        <w:t>Hilary even makes the Virgin Mary pass through that fire, as needing purification, as we shall see hereafter.</w:t>
      </w:r>
    </w:p>
    <w:p w14:paraId="4E8274E5">
      <w:pPr>
        <w:ind w:left="5" w:right="70"/>
        <w:rPr>
          <w:rFonts w:hint="eastAsia"/>
        </w:rPr>
      </w:pPr>
    </w:p>
    <w:p w14:paraId="6E514512">
      <w:pPr>
        <w:ind w:left="5" w:right="70"/>
        <w:rPr>
          <w:rFonts w:hint="eastAsia"/>
        </w:rPr>
      </w:pPr>
      <w:r>
        <w:rPr>
          <w:rFonts w:hint="eastAsia"/>
        </w:rPr>
        <w:t>希拉里甚至让童贞女马利亚也经过那火，视其需要洁净，我们将在后面看到。</w:t>
      </w:r>
    </w:p>
    <w:p w14:paraId="340C5894">
      <w:pPr>
        <w:ind w:left="5" w:right="70"/>
        <w:rPr>
          <w:rFonts w:hint="eastAsia"/>
        </w:rPr>
      </w:pPr>
    </w:p>
    <w:p w14:paraId="64157F1D">
      <w:pPr>
        <w:ind w:left="5" w:right="70"/>
        <w:rPr>
          <w:rFonts w:hint="eastAsia"/>
        </w:rPr>
      </w:pPr>
      <w:r>
        <w:rPr>
          <w:rFonts w:hint="eastAsia"/>
        </w:rPr>
        <w:t>Now, it is not fitting that those whose souls are not yet purified enjoy the sight of God and heavenly glory.</w:t>
      </w:r>
    </w:p>
    <w:p w14:paraId="16594625">
      <w:pPr>
        <w:ind w:left="5" w:right="70"/>
        <w:rPr>
          <w:rFonts w:hint="eastAsia"/>
        </w:rPr>
      </w:pPr>
    </w:p>
    <w:p w14:paraId="4935CA99">
      <w:pPr>
        <w:ind w:left="5" w:right="70"/>
        <w:rPr>
          <w:rFonts w:hint="eastAsia"/>
        </w:rPr>
      </w:pPr>
      <w:r>
        <w:rPr>
          <w:rFonts w:hint="eastAsia"/>
        </w:rPr>
        <w:t>现在，那些灵魂尚未被洁净的人，享受见神之荣和天上的荣耀，是不合适的。</w:t>
      </w:r>
    </w:p>
    <w:p w14:paraId="344EFF50">
      <w:pPr>
        <w:ind w:left="5" w:right="70"/>
        <w:rPr>
          <w:rFonts w:hint="eastAsia"/>
        </w:rPr>
      </w:pPr>
    </w:p>
    <w:p w14:paraId="4F943FF7">
      <w:pPr>
        <w:ind w:left="5" w:right="70"/>
        <w:rPr>
          <w:rFonts w:hint="eastAsia"/>
        </w:rPr>
      </w:pPr>
      <w:r>
        <w:rPr>
          <w:rFonts w:hint="eastAsia"/>
        </w:rPr>
        <w:t>M. du Perron does not deny this.</w:t>
      </w:r>
    </w:p>
    <w:p w14:paraId="4E645A8F">
      <w:pPr>
        <w:ind w:left="5" w:right="70"/>
        <w:rPr>
          <w:rFonts w:hint="eastAsia"/>
        </w:rPr>
      </w:pPr>
    </w:p>
    <w:p w14:paraId="0D271A3A">
      <w:pPr>
        <w:ind w:left="5" w:right="70"/>
        <w:rPr>
          <w:rFonts w:hint="eastAsia"/>
        </w:rPr>
      </w:pPr>
      <w:r>
        <w:rPr>
          <w:rFonts w:hint="eastAsia"/>
        </w:rPr>
        <w:t>杜佩龙先生并不否认这一点。</w:t>
      </w:r>
    </w:p>
    <w:p w14:paraId="573102B6">
      <w:pPr>
        <w:ind w:left="5" w:right="70"/>
        <w:rPr>
          <w:rFonts w:hint="eastAsia"/>
        </w:rPr>
      </w:pPr>
    </w:p>
    <w:p w14:paraId="2EC78252">
      <w:pPr>
        <w:ind w:left="5" w:right="70"/>
        <w:rPr>
          <w:rFonts w:hint="eastAsia"/>
        </w:rPr>
      </w:pPr>
      <w:r>
        <w:rPr>
          <w:rFonts w:hint="eastAsia"/>
        </w:rPr>
        <w:t>For on page 994, to avoid the force of a passage from Augustine, which says that the souls of the deceased are in a place where they do not see the things that are done or that happen to men in this life, he says that this doctrine of Augustine conforms to the hypothesis of some private individuals, who believed that the souls of the godly do not have the vision of God before the final judgment—adding that it was not a condemned doctrine because the Church had not yet pronounced a decision on it.</w:t>
      </w:r>
    </w:p>
    <w:p w14:paraId="53DC83C3">
      <w:pPr>
        <w:ind w:left="5" w:right="70"/>
        <w:rPr>
          <w:rFonts w:hint="eastAsia"/>
        </w:rPr>
      </w:pPr>
    </w:p>
    <w:p w14:paraId="750DC084">
      <w:pPr>
        <w:ind w:left="5" w:right="70"/>
        <w:rPr>
          <w:rFonts w:hint="eastAsia"/>
        </w:rPr>
      </w:pPr>
      <w:r>
        <w:rPr>
          <w:rFonts w:hint="eastAsia"/>
        </w:rPr>
        <w:t>因为在第994页，为了回避奥古斯丁一段话的力量，那段话说已故者的灵魂在一个地方，在那里他们看不见今生发生或临到人的事，祂说，奥古斯丁的这个教义与一些私人的假说相符，那些人相信敬虔者的灵魂在最后审判前没有见神之荣——并补充说，那并非一个被定罪的教义，因为教会尚未对此作出决定。</w:t>
      </w:r>
    </w:p>
    <w:p w14:paraId="58B95C66">
      <w:pPr>
        <w:ind w:left="5" w:right="70"/>
        <w:rPr>
          <w:rFonts w:hint="eastAsia"/>
        </w:rPr>
      </w:pPr>
    </w:p>
    <w:p w14:paraId="5D495D93">
      <w:pPr>
        <w:ind w:left="5" w:right="70"/>
        <w:rPr>
          <w:rFonts w:hint="eastAsia"/>
        </w:rPr>
      </w:pPr>
      <w:r>
        <w:rPr>
          <w:rFonts w:hint="eastAsia"/>
        </w:rPr>
        <w:t>Bellarmine says the same in chapter 14 of the fourth book De Pontifice Romano, where he thus excuses Pope John XXII: “I answer that this John indeed believed that souls would not see God until after the resurrection.</w:t>
      </w:r>
    </w:p>
    <w:p w14:paraId="25D515BA">
      <w:pPr>
        <w:ind w:left="5" w:right="70"/>
        <w:rPr>
          <w:rFonts w:hint="eastAsia"/>
        </w:rPr>
      </w:pPr>
    </w:p>
    <w:p w14:paraId="168F9D85">
      <w:pPr>
        <w:ind w:left="5" w:right="70"/>
        <w:rPr>
          <w:rFonts w:hint="eastAsia"/>
        </w:rPr>
      </w:pPr>
      <w:r>
        <w:rPr>
          <w:rFonts w:hint="eastAsia"/>
        </w:rPr>
        <w:t>贝拉明在《论罗马教宗》第四卷第十四章中也说了同样的话，他在那里这样为教宗约翰二十二世辩解：“我回答说，这位约翰确实相信，灵魂在复活之后才能看见神。”</w:t>
      </w:r>
    </w:p>
    <w:p w14:paraId="078E616D">
      <w:pPr>
        <w:ind w:left="5" w:right="70"/>
        <w:rPr>
          <w:rFonts w:hint="eastAsia"/>
        </w:rPr>
      </w:pPr>
    </w:p>
    <w:p w14:paraId="499574E8">
      <w:pPr>
        <w:ind w:left="5" w:right="70"/>
        <w:rPr>
          <w:rFonts w:hint="eastAsia"/>
        </w:rPr>
      </w:pPr>
      <w:r>
        <w:rPr>
          <w:rFonts w:hint="eastAsia"/>
        </w:rPr>
        <w:t>But he held that opinion when it was still lawful to do so without danger of heresy.</w:t>
      </w:r>
    </w:p>
    <w:p w14:paraId="464CAC69">
      <w:pPr>
        <w:ind w:left="5" w:right="70"/>
        <w:rPr>
          <w:rFonts w:hint="eastAsia"/>
        </w:rPr>
      </w:pPr>
    </w:p>
    <w:p w14:paraId="5F647753">
      <w:pPr>
        <w:ind w:left="5" w:right="70"/>
        <w:rPr>
          <w:rFonts w:hint="eastAsia"/>
        </w:rPr>
      </w:pPr>
      <w:r>
        <w:rPr>
          <w:rFonts w:hint="eastAsia"/>
        </w:rPr>
        <w:t>但他持有那种观点时，这样做仍然是合法的，没有异端的危险。</w:t>
      </w:r>
    </w:p>
    <w:p w14:paraId="680C9C6A">
      <w:pPr>
        <w:ind w:left="5" w:right="70"/>
        <w:rPr>
          <w:rFonts w:hint="eastAsia"/>
        </w:rPr>
      </w:pPr>
    </w:p>
    <w:p w14:paraId="7C5C5C1B">
      <w:pPr>
        <w:ind w:left="5" w:right="70"/>
        <w:rPr>
          <w:rFonts w:hint="eastAsia"/>
        </w:rPr>
      </w:pPr>
      <w:r>
        <w:rPr>
          <w:rFonts w:hint="eastAsia"/>
        </w:rPr>
        <w:t>For the Church had not yet made any decision on that matter.”</w:t>
      </w:r>
    </w:p>
    <w:p w14:paraId="4FCE708D">
      <w:pPr>
        <w:ind w:left="5" w:right="70"/>
        <w:rPr>
          <w:rFonts w:hint="eastAsia"/>
        </w:rPr>
      </w:pPr>
    </w:p>
    <w:p w14:paraId="25E6809A">
      <w:pPr>
        <w:ind w:left="5" w:right="70"/>
        <w:rPr>
          <w:rFonts w:hint="eastAsia"/>
        </w:rPr>
      </w:pPr>
      <w:r>
        <w:rPr>
          <w:rFonts w:hint="eastAsia"/>
        </w:rPr>
        <w:t>因为教会尚未就此事作出任何决定。”</w:t>
      </w:r>
    </w:p>
    <w:p w14:paraId="7948617D">
      <w:pPr>
        <w:ind w:left="5" w:right="70"/>
        <w:rPr>
          <w:rFonts w:hint="eastAsia"/>
        </w:rPr>
      </w:pPr>
    </w:p>
    <w:p w14:paraId="575E2636">
      <w:pPr>
        <w:ind w:left="5" w:right="70"/>
        <w:rPr>
          <w:rFonts w:hint="eastAsia"/>
        </w:rPr>
      </w:pPr>
      <w:r>
        <w:rPr>
          <w:rFonts w:hint="eastAsia"/>
        </w:rPr>
        <w:t>Yet this was already the fourteenth century of the Church.</w:t>
      </w:r>
    </w:p>
    <w:p w14:paraId="4AF25E50">
      <w:pPr>
        <w:ind w:left="5" w:right="70"/>
        <w:rPr>
          <w:rFonts w:hint="eastAsia"/>
        </w:rPr>
      </w:pPr>
    </w:p>
    <w:p w14:paraId="59F91E39">
      <w:pPr>
        <w:ind w:left="5" w:right="70"/>
        <w:rPr>
          <w:rFonts w:hint="eastAsia"/>
        </w:rPr>
      </w:pPr>
      <w:r>
        <w:rPr>
          <w:rFonts w:hint="eastAsia"/>
        </w:rPr>
        <w:t>然而这已是教会的第十四个世纪了。</w:t>
      </w:r>
    </w:p>
    <w:p w14:paraId="5C57624A">
      <w:pPr>
        <w:ind w:left="5" w:right="70"/>
        <w:rPr>
          <w:rFonts w:hint="eastAsia"/>
        </w:rPr>
      </w:pPr>
    </w:p>
    <w:p w14:paraId="654C3654">
      <w:pPr>
        <w:ind w:left="5" w:right="70"/>
        <w:rPr>
          <w:rFonts w:hint="eastAsia"/>
        </w:rPr>
      </w:pPr>
      <w:r>
        <w:rPr>
          <w:rFonts w:hint="eastAsia"/>
        </w:rPr>
        <w:t>If this is true (as indeed it is), then in vain does the Cardinal heap up testimonies from antiquity to prove that in the time of the first four Councils, they believed that the Saints know our hearts, hear our prayers, and ought to be prayed to.</w:t>
      </w:r>
    </w:p>
    <w:p w14:paraId="67286633">
      <w:pPr>
        <w:ind w:left="5" w:right="70"/>
        <w:rPr>
          <w:rFonts w:hint="eastAsia"/>
        </w:rPr>
      </w:pPr>
    </w:p>
    <w:p w14:paraId="46BFF43A">
      <w:pPr>
        <w:ind w:left="5" w:right="70"/>
        <w:rPr>
          <w:rFonts w:hint="eastAsia"/>
        </w:rPr>
      </w:pPr>
      <w:r>
        <w:rPr>
          <w:rFonts w:hint="eastAsia"/>
        </w:rPr>
        <w:t>如果这是真的（事实上也确实如此），那么枢机主教徒劳地堆砌来自古代的证词，以证明在头四次大公会议时期，他们相信圣徒们知道我们的心，听我们的祷告，并且应该被祈求。</w:t>
      </w:r>
    </w:p>
    <w:p w14:paraId="4659E7F5">
      <w:pPr>
        <w:ind w:left="5" w:right="70"/>
        <w:rPr>
          <w:rFonts w:hint="eastAsia"/>
        </w:rPr>
      </w:pPr>
    </w:p>
    <w:p w14:paraId="2FD1B6E4">
      <w:pPr>
        <w:ind w:left="5" w:right="70"/>
        <w:rPr>
          <w:rFonts w:hint="eastAsia"/>
        </w:rPr>
      </w:pPr>
      <w:r>
        <w:rPr>
          <w:rFonts w:hint="eastAsia"/>
        </w:rPr>
        <w:t>For with what confidence could they call upon the Saints when it was uncertain—and not yet decided—whether they were in hell, in underground receptacles, or in the earthly Paradise, enjoying neither the glory of God nor the sight of that imaginary mirror where the Cardinal claims they see all things?</w:t>
      </w:r>
    </w:p>
    <w:p w14:paraId="45F183A3">
      <w:pPr>
        <w:ind w:left="5" w:right="70"/>
        <w:rPr>
          <w:rFonts w:hint="eastAsia"/>
        </w:rPr>
      </w:pPr>
    </w:p>
    <w:p w14:paraId="67729696">
      <w:pPr>
        <w:ind w:left="5" w:right="70"/>
        <w:rPr>
          <w:rFonts w:hint="eastAsia"/>
        </w:rPr>
      </w:pPr>
      <w:r>
        <w:rPr>
          <w:rFonts w:hint="eastAsia"/>
        </w:rPr>
        <w:t>因为，当他们不确定——也未决定——圣徒们是在地狱里，在地下容器中，还是在地上的乐园里，既未享受神的荣耀，也未看见枢机主教声称他们能看见万事的那面想象中的镜子时，他们又怎能有信心呼求圣徒呢？</w:t>
      </w:r>
    </w:p>
    <w:p w14:paraId="541C9F97">
      <w:pPr>
        <w:ind w:left="5" w:right="70"/>
        <w:rPr>
          <w:rFonts w:hint="eastAsia"/>
        </w:rPr>
      </w:pPr>
    </w:p>
    <w:p w14:paraId="634745D4">
      <w:pPr>
        <w:ind w:left="5" w:right="70"/>
        <w:rPr>
          <w:rFonts w:hint="eastAsia"/>
        </w:rPr>
      </w:pPr>
      <w:r>
        <w:rPr>
          <w:rFonts w:hint="eastAsia"/>
        </w:rPr>
        <w:t>Now, in this question—whether the souls of the deceased saints see the things that are done here below and hear our prayers—we have this advantage: both Scripture and the Fathers of the first three ages, and above half of the fourth, are on our side.</w:t>
      </w:r>
    </w:p>
    <w:p w14:paraId="16B93D7E">
      <w:pPr>
        <w:ind w:left="5" w:right="70"/>
        <w:rPr>
          <w:rFonts w:hint="eastAsia"/>
        </w:rPr>
      </w:pPr>
    </w:p>
    <w:p w14:paraId="3A98C2B5">
      <w:pPr>
        <w:ind w:left="5" w:right="70"/>
        <w:rPr>
          <w:rFonts w:hint="eastAsia"/>
        </w:rPr>
      </w:pPr>
      <w:r>
        <w:rPr>
          <w:rFonts w:hint="eastAsia"/>
        </w:rPr>
        <w:t>现在，在这个问题上——即已故圣徒的灵魂是否看见下面所发生的事并听我们的祷告——我们有这个优势：圣经和头三个世纪的教父们，以及第四个世纪的一半以上，都站在我们这边。</w:t>
      </w:r>
    </w:p>
    <w:p w14:paraId="24F0DECB">
      <w:pPr>
        <w:ind w:left="5" w:right="70"/>
        <w:rPr>
          <w:rFonts w:hint="eastAsia"/>
        </w:rPr>
      </w:pPr>
    </w:p>
    <w:p w14:paraId="58B5D045">
      <w:pPr>
        <w:ind w:left="5" w:right="70"/>
        <w:rPr>
          <w:rFonts w:hint="eastAsia"/>
        </w:rPr>
      </w:pPr>
      <w:r>
        <w:rPr>
          <w:rFonts w:hint="eastAsia"/>
        </w:rPr>
        <w:t>For we shall see hereafter that they are not only silent about this matter but even opposed to the invocation of saints.</w:t>
      </w:r>
    </w:p>
    <w:p w14:paraId="56EF39FA">
      <w:pPr>
        <w:ind w:left="5" w:right="70"/>
        <w:rPr>
          <w:rFonts w:hint="eastAsia"/>
        </w:rPr>
      </w:pPr>
    </w:p>
    <w:p w14:paraId="19B9F1A0">
      <w:pPr>
        <w:ind w:left="5" w:right="70"/>
        <w:rPr>
          <w:rFonts w:hint="eastAsia"/>
        </w:rPr>
      </w:pPr>
      <w:r>
        <w:rPr>
          <w:rFonts w:hint="eastAsia"/>
        </w:rPr>
        <w:t>因为我们将在后面看到，他们不仅对此事保持沉默，甚至反对求告圣徒。</w:t>
      </w:r>
    </w:p>
    <w:p w14:paraId="44F89363">
      <w:pPr>
        <w:ind w:left="5" w:right="70"/>
        <w:rPr>
          <w:rFonts w:hint="eastAsia"/>
        </w:rPr>
      </w:pPr>
    </w:p>
    <w:p w14:paraId="66386D6B">
      <w:pPr>
        <w:ind w:left="5" w:right="70"/>
        <w:rPr>
          <w:rFonts w:hint="eastAsia"/>
        </w:rPr>
      </w:pPr>
      <w:r>
        <w:rPr>
          <w:rFonts w:hint="eastAsia"/>
        </w:rPr>
        <w:t>We shall also see the Cardinal’s confession on this point, for having searched all antiquity with incredible diligence, he could not find one testimony for his purpose in the first three ages.</w:t>
      </w:r>
    </w:p>
    <w:p w14:paraId="077FDEA6">
      <w:pPr>
        <w:ind w:left="5" w:right="70"/>
        <w:rPr>
          <w:rFonts w:hint="eastAsia"/>
        </w:rPr>
      </w:pPr>
    </w:p>
    <w:p w14:paraId="13D9E0FB">
      <w:pPr>
        <w:ind w:left="5" w:right="70"/>
        <w:rPr>
          <w:rFonts w:hint="eastAsia"/>
        </w:rPr>
      </w:pPr>
      <w:r>
        <w:rPr>
          <w:rFonts w:hint="eastAsia"/>
        </w:rPr>
        <w:t>我们还将看到枢机主教在此点上的承认，因为他以难以置信的勤奋搜遍了所有古代史，却未能在头三个世纪中找到一个符合他目的的见证。</w:t>
      </w:r>
    </w:p>
    <w:p w14:paraId="6685038D">
      <w:pPr>
        <w:ind w:left="5" w:right="70"/>
        <w:rPr>
          <w:rFonts w:hint="eastAsia"/>
        </w:rPr>
      </w:pPr>
    </w:p>
    <w:p w14:paraId="7E22DE8D">
      <w:pPr>
        <w:ind w:left="5" w:right="70"/>
        <w:rPr>
          <w:rFonts w:hint="eastAsia"/>
        </w:rPr>
      </w:pPr>
      <w:r>
        <w:rPr>
          <w:rFonts w:hint="eastAsia"/>
        </w:rPr>
        <w:t>Therefore, he confines himself to the time of the first four councils.</w:t>
      </w:r>
    </w:p>
    <w:p w14:paraId="2EFE90B6">
      <w:pPr>
        <w:ind w:left="5" w:right="70"/>
        <w:rPr>
          <w:rFonts w:hint="eastAsia"/>
        </w:rPr>
      </w:pPr>
    </w:p>
    <w:p w14:paraId="2654BE89">
      <w:pPr>
        <w:ind w:left="5" w:right="70"/>
        <w:rPr>
          <w:rFonts w:hint="eastAsia"/>
        </w:rPr>
      </w:pPr>
      <w:r>
        <w:rPr>
          <w:rFonts w:hint="eastAsia"/>
        </w:rPr>
        <w:t>因此，他将自己限制在头四次大公会议的时期内。</w:t>
      </w:r>
    </w:p>
    <w:p w14:paraId="75C52AC6">
      <w:pPr>
        <w:ind w:left="5" w:right="70"/>
        <w:rPr>
          <w:rFonts w:hint="eastAsia"/>
        </w:rPr>
      </w:pPr>
    </w:p>
    <w:p w14:paraId="793726D2">
      <w:pPr>
        <w:ind w:left="5" w:right="70"/>
        <w:rPr>
          <w:rFonts w:hint="eastAsia"/>
        </w:rPr>
      </w:pPr>
      <w:r>
        <w:rPr>
          <w:rFonts w:hint="eastAsia"/>
        </w:rPr>
        <w:t>Cyprian, who wrote around the year of our Lord 250, in his fifty-seventh Epistle, makes this agreement in the form of an exhortation with Cornelius, Bishop of Rome, whom he calls brother: “that the first who shall depart out of this world shall pray for the others, and for him who shall outlive.”</w:t>
      </w:r>
    </w:p>
    <w:p w14:paraId="0F7225BD">
      <w:pPr>
        <w:ind w:left="5" w:right="70"/>
        <w:rPr>
          <w:rFonts w:hint="eastAsia"/>
        </w:rPr>
      </w:pPr>
    </w:p>
    <w:p w14:paraId="5812CA44">
      <w:pPr>
        <w:ind w:left="5" w:right="70"/>
        <w:rPr>
          <w:rFonts w:hint="eastAsia"/>
        </w:rPr>
      </w:pPr>
      <w:r>
        <w:rPr>
          <w:rFonts w:hint="eastAsia"/>
        </w:rPr>
        <w:t>居普良，约在主后250年写作，在他的第五十七封信中，以劝勉的形式与罗马主教哥尼流立下这个约定，他称哥尼流为弟兄：“那首先离开这世界的人，应为其他人祈祷，也为那将存活的人祈祷。”</w:t>
      </w:r>
    </w:p>
    <w:p w14:paraId="4FC398D1">
      <w:pPr>
        <w:ind w:left="5" w:right="70"/>
        <w:rPr>
          <w:rFonts w:hint="eastAsia"/>
        </w:rPr>
      </w:pPr>
    </w:p>
    <w:p w14:paraId="00649C33">
      <w:pPr>
        <w:ind w:left="5" w:right="70"/>
        <w:rPr>
          <w:rFonts w:hint="eastAsia"/>
        </w:rPr>
      </w:pPr>
      <w:r>
        <w:rPr>
          <w:rFonts w:hint="eastAsia"/>
        </w:rPr>
        <w:t>For he believed that the deceased saints had no other knowledge of things on earth except by the memory of the things and persons they had seen before their death.</w:t>
      </w:r>
    </w:p>
    <w:p w14:paraId="4F4B443A">
      <w:pPr>
        <w:ind w:left="5" w:right="70"/>
        <w:rPr>
          <w:rFonts w:hint="eastAsia"/>
        </w:rPr>
      </w:pPr>
    </w:p>
    <w:p w14:paraId="31398FA3">
      <w:pPr>
        <w:ind w:left="5" w:right="70"/>
        <w:rPr>
          <w:rFonts w:hint="eastAsia"/>
        </w:rPr>
      </w:pPr>
      <w:r>
        <w:rPr>
          <w:rFonts w:hint="eastAsia"/>
        </w:rPr>
        <w:t>因为祂相信，已故的圣徒对地上的事，除了藉着他们死前所见的事物和人的记忆之外，别无其他知识。</w:t>
      </w:r>
    </w:p>
    <w:p w14:paraId="6546FEDC">
      <w:pPr>
        <w:ind w:left="5" w:right="70"/>
        <w:rPr>
          <w:rFonts w:hint="eastAsia"/>
        </w:rPr>
      </w:pPr>
    </w:p>
    <w:p w14:paraId="2CEA6065">
      <w:pPr>
        <w:ind w:left="5" w:right="70"/>
        <w:rPr>
          <w:rFonts w:hint="eastAsia"/>
        </w:rPr>
      </w:pPr>
      <w:r>
        <w:rPr>
          <w:rFonts w:hint="eastAsia"/>
        </w:rPr>
        <w:t>This aligns with the opinion of that holy woman Potamiena, who, when led to martyrdom, promised to Basilides (who led her to death) that she would pray for him after her death.</w:t>
      </w:r>
    </w:p>
    <w:p w14:paraId="03022AC3">
      <w:pPr>
        <w:ind w:left="5" w:right="70"/>
        <w:rPr>
          <w:rFonts w:hint="eastAsia"/>
        </w:rPr>
      </w:pPr>
    </w:p>
    <w:p w14:paraId="302FF36B">
      <w:pPr>
        <w:ind w:left="5" w:right="70"/>
        <w:rPr>
          <w:rFonts w:hint="eastAsia"/>
        </w:rPr>
      </w:pPr>
      <w:r>
        <w:rPr>
          <w:rFonts w:hint="eastAsia"/>
        </w:rPr>
        <w:t>这与那位圣洁妇人波塔米埃娜的观点一致，当她被带去殉道时，曾向带她去死的巴西利德斯许诺，她死后会为他祈祷。</w:t>
      </w:r>
    </w:p>
    <w:p w14:paraId="1FA3C5D7">
      <w:pPr>
        <w:ind w:left="5" w:right="70"/>
        <w:rPr>
          <w:rFonts w:hint="eastAsia"/>
        </w:rPr>
      </w:pPr>
    </w:p>
    <w:p w14:paraId="0DC605B4">
      <w:pPr>
        <w:ind w:left="5" w:right="70"/>
        <w:rPr>
          <w:rFonts w:hint="eastAsia"/>
        </w:rPr>
      </w:pPr>
      <w:r>
        <w:rPr>
          <w:rFonts w:hint="eastAsia"/>
        </w:rPr>
        <w:t>And Jerome, toward the end of the epitaph of Paula, by a rhetorical prosopopoeia, commends himself to Paula, speaking to her as if she were still alive and near her death: “Farewell, Paula!</w:t>
      </w:r>
    </w:p>
    <w:p w14:paraId="46D50871">
      <w:pPr>
        <w:ind w:left="5" w:right="70"/>
        <w:rPr>
          <w:rFonts w:hint="eastAsia"/>
        </w:rPr>
      </w:pPr>
    </w:p>
    <w:p w14:paraId="2D6C66E8">
      <w:pPr>
        <w:ind w:left="5" w:right="70"/>
        <w:rPr>
          <w:rFonts w:hint="eastAsia"/>
        </w:rPr>
      </w:pPr>
      <w:r>
        <w:rPr>
          <w:rFonts w:hint="eastAsia"/>
        </w:rPr>
        <w:t>耶柔米，在保拉的墓志铭末尾，以一种修辞上的拟人手法，将自己托付给保拉，对她说话，就好像她还活着，并且临近死亡一样：“别了，保拉！”</w:t>
      </w:r>
    </w:p>
    <w:p w14:paraId="318577F5">
      <w:pPr>
        <w:ind w:left="5" w:right="70"/>
        <w:rPr>
          <w:rFonts w:hint="eastAsia"/>
        </w:rPr>
      </w:pPr>
    </w:p>
    <w:p w14:paraId="0535D070">
      <w:pPr>
        <w:ind w:left="5" w:right="70"/>
        <w:rPr>
          <w:rFonts w:hint="eastAsia"/>
        </w:rPr>
      </w:pPr>
      <w:r>
        <w:rPr>
          <w:rFonts w:hint="eastAsia"/>
        </w:rPr>
        <w:t>Help with your prayers the extreme old age of your admirer; your faith and your works join you with Christ.</w:t>
      </w:r>
    </w:p>
    <w:p w14:paraId="640D8711">
      <w:pPr>
        <w:ind w:left="5" w:right="70"/>
        <w:rPr>
          <w:rFonts w:hint="eastAsia"/>
        </w:rPr>
      </w:pPr>
    </w:p>
    <w:p w14:paraId="004530F9">
      <w:pPr>
        <w:ind w:left="5" w:right="70"/>
        <w:rPr>
          <w:rFonts w:hint="eastAsia"/>
        </w:rPr>
      </w:pPr>
      <w:r>
        <w:rPr>
          <w:rFonts w:hint="eastAsia"/>
        </w:rPr>
        <w:t>用你的祷告帮助你仰慕者的暮年；你的信心和你的作为使你与基督联合。</w:t>
      </w:r>
    </w:p>
    <w:p w14:paraId="353B078D">
      <w:pPr>
        <w:ind w:left="5" w:right="70"/>
        <w:rPr>
          <w:rFonts w:hint="eastAsia"/>
        </w:rPr>
      </w:pPr>
    </w:p>
    <w:p w14:paraId="3EAE52D6">
      <w:pPr>
        <w:ind w:left="5" w:right="70"/>
        <w:rPr>
          <w:rFonts w:hint="eastAsia"/>
        </w:rPr>
      </w:pPr>
      <w:r>
        <w:rPr>
          <w:rFonts w:hint="eastAsia"/>
        </w:rPr>
        <w:t>Being present with Him, you shall easily obtain what you request.”</w:t>
      </w:r>
    </w:p>
    <w:p w14:paraId="564C5039">
      <w:pPr>
        <w:ind w:left="5" w:right="70"/>
        <w:rPr>
          <w:rFonts w:hint="eastAsia"/>
        </w:rPr>
      </w:pPr>
    </w:p>
    <w:p w14:paraId="0A756CD8">
      <w:pPr>
        <w:ind w:left="5" w:right="70"/>
        <w:rPr>
          <w:rFonts w:hint="eastAsia"/>
        </w:rPr>
      </w:pPr>
      <w:r>
        <w:rPr>
          <w:rFonts w:hint="eastAsia"/>
        </w:rPr>
        <w:t>与祂同在，你将轻易获得你所求的。”</w:t>
      </w:r>
    </w:p>
    <w:p w14:paraId="6B3B29B4">
      <w:pPr>
        <w:ind w:left="5" w:right="70"/>
        <w:rPr>
          <w:rFonts w:hint="eastAsia"/>
        </w:rPr>
      </w:pPr>
    </w:p>
    <w:p w14:paraId="5719B66D">
      <w:pPr>
        <w:ind w:left="5" w:right="70"/>
        <w:rPr>
          <w:rFonts w:hint="eastAsia"/>
        </w:rPr>
      </w:pPr>
      <w:r>
        <w:rPr>
          <w:rFonts w:hint="eastAsia"/>
        </w:rPr>
        <w:t>More will be said about this passage later.</w:t>
      </w:r>
    </w:p>
    <w:p w14:paraId="620294A7">
      <w:pPr>
        <w:ind w:left="5" w:right="70"/>
        <w:rPr>
          <w:rFonts w:hint="eastAsia"/>
        </w:rPr>
      </w:pPr>
    </w:p>
    <w:p w14:paraId="0E9E78FB">
      <w:pPr>
        <w:ind w:left="5" w:right="70"/>
        <w:rPr>
          <w:rFonts w:hint="eastAsia"/>
        </w:rPr>
      </w:pPr>
      <w:r>
        <w:rPr>
          <w:rFonts w:hint="eastAsia"/>
        </w:rPr>
        <w:t>关于这段话，后面还会详述。</w:t>
      </w:r>
    </w:p>
    <w:p w14:paraId="7A11523B">
      <w:pPr>
        <w:ind w:left="5" w:right="70"/>
        <w:rPr>
          <w:rFonts w:hint="eastAsia"/>
        </w:rPr>
      </w:pPr>
    </w:p>
    <w:p w14:paraId="1142ADF7">
      <w:pPr>
        <w:ind w:left="5" w:right="70"/>
        <w:rPr>
          <w:rFonts w:hint="eastAsia"/>
        </w:rPr>
      </w:pPr>
      <w:r>
        <w:rPr>
          <w:rFonts w:hint="eastAsia"/>
        </w:rPr>
        <w:t>The words of Chrysostom are very explicit on this point in his eighteenth Homily on the Epistle to the Romans: “To whom,” he says, “shall you have recourse?</w:t>
      </w:r>
    </w:p>
    <w:p w14:paraId="169FE859">
      <w:pPr>
        <w:ind w:left="5" w:right="70"/>
        <w:rPr>
          <w:rFonts w:hint="eastAsia"/>
        </w:rPr>
      </w:pPr>
    </w:p>
    <w:p w14:paraId="780F2A9E">
      <w:pPr>
        <w:ind w:left="5" w:right="70"/>
        <w:rPr>
          <w:rFonts w:hint="eastAsia"/>
        </w:rPr>
      </w:pPr>
      <w:r>
        <w:rPr>
          <w:rFonts w:hint="eastAsia"/>
        </w:rPr>
        <w:t>屈梭多模的话，在他关于罗马书的第十八篇讲道中，对此点非常明确：“你，”他说，“将求助于谁？”</w:t>
      </w:r>
    </w:p>
    <w:p w14:paraId="7B4380EA">
      <w:pPr>
        <w:ind w:left="5" w:right="70"/>
        <w:rPr>
          <w:rFonts w:hint="eastAsia"/>
        </w:rPr>
      </w:pPr>
    </w:p>
    <w:p w14:paraId="6F230EA5">
      <w:pPr>
        <w:ind w:left="5" w:right="70"/>
        <w:rPr>
          <w:rFonts w:hint="eastAsia"/>
        </w:rPr>
      </w:pPr>
      <w:r>
        <w:rPr>
          <w:rFonts w:hint="eastAsia"/>
        </w:rPr>
        <w:t>Whom shall you call to your help and relief?</w:t>
      </w:r>
    </w:p>
    <w:p w14:paraId="6C386B41">
      <w:pPr>
        <w:ind w:left="5" w:right="70"/>
        <w:rPr>
          <w:rFonts w:hint="eastAsia"/>
        </w:rPr>
      </w:pPr>
    </w:p>
    <w:p w14:paraId="40E90808">
      <w:pPr>
        <w:ind w:left="5" w:right="70"/>
        <w:rPr>
          <w:rFonts w:hint="eastAsia"/>
        </w:rPr>
      </w:pPr>
      <w:r>
        <w:rPr>
          <w:rFonts w:hint="eastAsia"/>
        </w:rPr>
        <w:t>你将呼求谁来帮助和解救你？</w:t>
      </w:r>
    </w:p>
    <w:p w14:paraId="674BE6FC">
      <w:pPr>
        <w:ind w:left="5" w:right="70"/>
        <w:rPr>
          <w:rFonts w:hint="eastAsia"/>
        </w:rPr>
      </w:pPr>
    </w:p>
    <w:p w14:paraId="776EA1A1">
      <w:pPr>
        <w:ind w:left="5" w:right="70"/>
        <w:rPr>
          <w:rFonts w:hint="eastAsia"/>
        </w:rPr>
      </w:pPr>
      <w:r>
        <w:rPr>
          <w:rFonts w:hint="eastAsia"/>
        </w:rPr>
        <w:t>Shall it be Abraham?</w:t>
      </w:r>
    </w:p>
    <w:p w14:paraId="77951206">
      <w:pPr>
        <w:ind w:left="5" w:right="70"/>
        <w:rPr>
          <w:rFonts w:hint="eastAsia"/>
        </w:rPr>
      </w:pPr>
    </w:p>
    <w:p w14:paraId="7F73F629">
      <w:pPr>
        <w:ind w:left="5" w:right="70"/>
        <w:rPr>
          <w:rFonts w:hint="eastAsia"/>
        </w:rPr>
      </w:pPr>
      <w:r>
        <w:rPr>
          <w:rFonts w:hint="eastAsia"/>
        </w:rPr>
        <w:t>会是亚伯拉罕吗？</w:t>
      </w:r>
    </w:p>
    <w:p w14:paraId="39D4EB11">
      <w:pPr>
        <w:ind w:left="5" w:right="70"/>
        <w:rPr>
          <w:rFonts w:hint="eastAsia"/>
        </w:rPr>
      </w:pPr>
    </w:p>
    <w:p w14:paraId="5DC73204">
      <w:pPr>
        <w:ind w:left="5" w:right="70"/>
        <w:rPr>
          <w:rFonts w:hint="eastAsia"/>
        </w:rPr>
      </w:pPr>
      <w:r>
        <w:rPr>
          <w:rFonts w:hint="eastAsia"/>
        </w:rPr>
        <w:t>But he shall not hear you.</w:t>
      </w:r>
    </w:p>
    <w:p w14:paraId="4CD3FFAA">
      <w:pPr>
        <w:ind w:left="5" w:right="70"/>
        <w:rPr>
          <w:rFonts w:hint="eastAsia"/>
        </w:rPr>
      </w:pPr>
    </w:p>
    <w:p w14:paraId="0D05368C">
      <w:pPr>
        <w:ind w:left="5" w:right="70"/>
        <w:rPr>
          <w:rFonts w:hint="eastAsia"/>
        </w:rPr>
      </w:pPr>
      <w:r>
        <w:rPr>
          <w:rFonts w:hint="eastAsia"/>
        </w:rPr>
        <w:t>但祂不会听你。</w:t>
      </w:r>
    </w:p>
    <w:p w14:paraId="76E9DC88">
      <w:pPr>
        <w:ind w:left="5" w:right="70"/>
        <w:rPr>
          <w:rFonts w:hint="eastAsia"/>
        </w:rPr>
      </w:pPr>
    </w:p>
    <w:p w14:paraId="529BBF24">
      <w:pPr>
        <w:ind w:left="5" w:right="70"/>
        <w:rPr>
          <w:rFonts w:hint="eastAsia"/>
        </w:rPr>
      </w:pPr>
      <w:r>
        <w:rPr>
          <w:rFonts w:hint="eastAsia"/>
        </w:rPr>
        <w:t>Shall it be these virgins?</w:t>
      </w:r>
    </w:p>
    <w:p w14:paraId="17F050DC">
      <w:pPr>
        <w:ind w:left="5" w:right="70"/>
        <w:rPr>
          <w:rFonts w:hint="eastAsia"/>
        </w:rPr>
      </w:pPr>
    </w:p>
    <w:p w14:paraId="3D4AA286">
      <w:pPr>
        <w:ind w:left="5" w:right="70"/>
        <w:rPr>
          <w:rFonts w:hint="eastAsia"/>
        </w:rPr>
      </w:pPr>
      <w:r>
        <w:rPr>
          <w:rFonts w:hint="eastAsia"/>
        </w:rPr>
        <w:t>会是这些童女吗？</w:t>
      </w:r>
    </w:p>
    <w:p w14:paraId="74A13ADB">
      <w:pPr>
        <w:ind w:left="5" w:right="70"/>
        <w:rPr>
          <w:rFonts w:hint="eastAsia"/>
        </w:rPr>
      </w:pPr>
    </w:p>
    <w:p w14:paraId="0BDB21B0">
      <w:pPr>
        <w:ind w:left="5" w:right="70"/>
        <w:rPr>
          <w:rFonts w:hint="eastAsia"/>
        </w:rPr>
      </w:pPr>
      <w:r>
        <w:rPr>
          <w:rFonts w:hint="eastAsia"/>
        </w:rPr>
        <w:t>But they shall give you none of their oil.”</w:t>
      </w:r>
    </w:p>
    <w:p w14:paraId="43664B2C">
      <w:pPr>
        <w:ind w:left="5" w:right="70"/>
        <w:rPr>
          <w:rFonts w:hint="eastAsia"/>
        </w:rPr>
      </w:pPr>
    </w:p>
    <w:p w14:paraId="33F11D37">
      <w:pPr>
        <w:ind w:left="5" w:right="70"/>
        <w:rPr>
          <w:rFonts w:hint="eastAsia"/>
        </w:rPr>
      </w:pPr>
      <w:r>
        <w:rPr>
          <w:rFonts w:hint="eastAsia"/>
        </w:rPr>
        <w:t>但他们不会给你他们的油。”</w:t>
      </w:r>
    </w:p>
    <w:p w14:paraId="75DFD355">
      <w:pPr>
        <w:ind w:left="5" w:right="70"/>
        <w:rPr>
          <w:rFonts w:hint="eastAsia"/>
        </w:rPr>
      </w:pPr>
    </w:p>
    <w:p w14:paraId="3FDDD44C">
      <w:pPr>
        <w:ind w:left="5" w:right="70"/>
        <w:rPr>
          <w:rFonts w:hint="eastAsia"/>
        </w:rPr>
      </w:pPr>
      <w:r>
        <w:rPr>
          <w:rFonts w:hint="eastAsia"/>
        </w:rPr>
        <w:t>From this, he infers that none must be invoked but He alone who has power to blot out our obligations—that is, none but God alone.</w:t>
      </w:r>
    </w:p>
    <w:p w14:paraId="629F2B50">
      <w:pPr>
        <w:ind w:left="5" w:right="70"/>
        <w:rPr>
          <w:rFonts w:hint="eastAsia"/>
        </w:rPr>
      </w:pPr>
    </w:p>
    <w:p w14:paraId="47CE14D1">
      <w:pPr>
        <w:ind w:left="5" w:right="70"/>
        <w:rPr>
          <w:rFonts w:hint="eastAsia"/>
        </w:rPr>
      </w:pPr>
      <w:r>
        <w:rPr>
          <w:rFonts w:hint="eastAsia"/>
        </w:rPr>
        <w:t>由此祂推断，除了那有能力涂抹我们债务的祂以外，无人可被求告——也就是说，除了神以外，无人可被求告。</w:t>
      </w:r>
    </w:p>
    <w:p w14:paraId="19E06E09">
      <w:pPr>
        <w:ind w:left="5" w:right="70"/>
        <w:rPr>
          <w:rFonts w:hint="eastAsia"/>
        </w:rPr>
      </w:pPr>
    </w:p>
    <w:p w14:paraId="3608AC6E">
      <w:pPr>
        <w:ind w:left="5" w:right="70"/>
        <w:rPr>
          <w:rFonts w:hint="eastAsia"/>
        </w:rPr>
      </w:pPr>
      <w:r>
        <w:rPr>
          <w:rFonts w:hint="eastAsia"/>
        </w:rPr>
        <w:t>The first Father in whose writings prayers to the saints are found is Gregory Nazianzen, who wrote around the year of Christ 370.</w:t>
      </w:r>
    </w:p>
    <w:p w14:paraId="65137D1D">
      <w:pPr>
        <w:ind w:left="5" w:right="70"/>
        <w:rPr>
          <w:rFonts w:hint="eastAsia"/>
        </w:rPr>
      </w:pPr>
    </w:p>
    <w:p w14:paraId="560254E9">
      <w:pPr>
        <w:ind w:left="5" w:right="70"/>
        <w:rPr>
          <w:rFonts w:hint="eastAsia"/>
        </w:rPr>
      </w:pPr>
      <w:r>
        <w:rPr>
          <w:rFonts w:hint="eastAsia"/>
        </w:rPr>
        <w:t>第一位在其著作中发现向圣徒祈祷的教父是拿先素的格列高利，他约在基督纪元370年写作。</w:t>
      </w:r>
    </w:p>
    <w:p w14:paraId="1CC8A70B">
      <w:pPr>
        <w:ind w:left="5" w:right="70"/>
        <w:rPr>
          <w:rFonts w:hint="eastAsia"/>
        </w:rPr>
      </w:pPr>
    </w:p>
    <w:p w14:paraId="2CD0CBB5">
      <w:pPr>
        <w:ind w:left="5" w:right="70"/>
        <w:rPr>
          <w:rFonts w:hint="eastAsia"/>
        </w:rPr>
      </w:pPr>
      <w:r>
        <w:rPr>
          <w:rFonts w:hint="eastAsia"/>
        </w:rPr>
        <w:t>Before him, nothing of that kind is found in all antiquity.</w:t>
      </w:r>
    </w:p>
    <w:p w14:paraId="78DCB10B">
      <w:pPr>
        <w:ind w:left="5" w:right="70"/>
        <w:rPr>
          <w:rFonts w:hint="eastAsia"/>
        </w:rPr>
      </w:pPr>
    </w:p>
    <w:p w14:paraId="12CC5A9C">
      <w:pPr>
        <w:ind w:left="5" w:right="70"/>
        <w:rPr>
          <w:rFonts w:hint="eastAsia"/>
        </w:rPr>
      </w:pPr>
      <w:r>
        <w:rPr>
          <w:rFonts w:hint="eastAsia"/>
        </w:rPr>
        <w:t>在他之前，在所有古代史中都找不到那样的事。</w:t>
      </w:r>
    </w:p>
    <w:p w14:paraId="57A1DEA2">
      <w:pPr>
        <w:ind w:left="5" w:right="70"/>
        <w:rPr>
          <w:rFonts w:hint="eastAsia"/>
        </w:rPr>
      </w:pPr>
    </w:p>
    <w:p w14:paraId="62D98800">
      <w:pPr>
        <w:ind w:left="5" w:right="70"/>
        <w:rPr>
          <w:rFonts w:hint="eastAsia"/>
        </w:rPr>
      </w:pPr>
      <w:r>
        <w:rPr>
          <w:rFonts w:hint="eastAsia"/>
        </w:rPr>
        <w:t>These prayers presuppose that the saints see our thoughts and hear our prayers.</w:t>
      </w:r>
    </w:p>
    <w:p w14:paraId="7BE82C6E">
      <w:pPr>
        <w:ind w:left="5" w:right="70"/>
        <w:rPr>
          <w:rFonts w:hint="eastAsia"/>
        </w:rPr>
      </w:pPr>
    </w:p>
    <w:p w14:paraId="22FF2023">
      <w:pPr>
        <w:ind w:left="5" w:right="70"/>
        <w:rPr>
          <w:rFonts w:hint="eastAsia"/>
        </w:rPr>
      </w:pPr>
      <w:r>
        <w:rPr>
          <w:rFonts w:hint="eastAsia"/>
        </w:rPr>
        <w:t>这些祷告预设了圣徒们看见我们的思想并听见我们的祷告。</w:t>
      </w:r>
    </w:p>
    <w:p w14:paraId="432B9A6C">
      <w:pPr>
        <w:ind w:left="5" w:right="70"/>
        <w:rPr>
          <w:rFonts w:hint="eastAsia"/>
        </w:rPr>
      </w:pPr>
    </w:p>
    <w:p w14:paraId="5D9A3D8B">
      <w:pPr>
        <w:ind w:left="5" w:right="70"/>
        <w:rPr>
          <w:rFonts w:hint="eastAsia"/>
        </w:rPr>
      </w:pPr>
      <w:r>
        <w:rPr>
          <w:rFonts w:hint="eastAsia"/>
        </w:rPr>
        <w:t>Yet Gregory himself was wavering on this matter and not settled in his conviction, as he shows clearly in his first Oration against Julian: “Hear also, O excellent soul of Constantius, if you have any sense.”</w:t>
      </w:r>
    </w:p>
    <w:p w14:paraId="016D8E99">
      <w:pPr>
        <w:ind w:left="5" w:right="70"/>
        <w:rPr>
          <w:rFonts w:hint="eastAsia"/>
        </w:rPr>
      </w:pPr>
    </w:p>
    <w:p w14:paraId="6F302F95">
      <w:pPr>
        <w:ind w:left="5" w:right="70"/>
        <w:rPr>
          <w:rFonts w:hint="eastAsia"/>
        </w:rPr>
      </w:pPr>
      <w:r>
        <w:rPr>
          <w:rFonts w:hint="eastAsia"/>
        </w:rPr>
        <w:t>然而，格列高利自己对此事摇摆不定，并未坚定他的信念，正如他在第一次反对朱利安的讲道中清楚地表明的那样：“也请听，哦，君士坦提乌斯的卓越灵魂，如果你有任何感觉的话。”</w:t>
      </w:r>
    </w:p>
    <w:p w14:paraId="104461FD">
      <w:pPr>
        <w:ind w:left="5" w:right="70"/>
        <w:rPr>
          <w:rFonts w:hint="eastAsia"/>
        </w:rPr>
      </w:pPr>
    </w:p>
    <w:p w14:paraId="5732524E">
      <w:pPr>
        <w:ind w:left="5" w:right="70"/>
        <w:rPr>
          <w:rFonts w:hint="eastAsia"/>
        </w:rPr>
      </w:pPr>
      <w:r>
        <w:rPr>
          <w:rFonts w:hint="eastAsia"/>
        </w:rPr>
        <w:t>And in the funeral oration for his sister Gorgonia, he speaks thus to that holy deceased woman: “If you have some regard for the honor we yield to you; and if that reward is given to holy souls by God—to have the sense of such things—receive this speech of mine.”</w:t>
      </w:r>
    </w:p>
    <w:p w14:paraId="3A0C13EB">
      <w:pPr>
        <w:ind w:left="5" w:right="70"/>
        <w:rPr>
          <w:rFonts w:hint="eastAsia"/>
        </w:rPr>
      </w:pPr>
    </w:p>
    <w:p w14:paraId="4F342CF9">
      <w:pPr>
        <w:ind w:left="5" w:right="70"/>
        <w:rPr>
          <w:rFonts w:hint="eastAsia"/>
        </w:rPr>
      </w:pPr>
      <w:r>
        <w:rPr>
          <w:rFonts w:hint="eastAsia"/>
        </w:rPr>
        <w:t>在为他妹妹戈戈尼亚所作的悼词中，他这样对那位圣洁的已故妇人说：“如果你对我们给予你的尊荣有一些顾念；并且如果神将那种报赏赐予圣洁的灵魂——即有感觉这类事——就请接受我这番话。”</w:t>
      </w:r>
    </w:p>
    <w:p w14:paraId="0B42BBDF">
      <w:pPr>
        <w:ind w:left="5" w:right="70"/>
        <w:rPr>
          <w:rFonts w:hint="eastAsia"/>
        </w:rPr>
      </w:pPr>
    </w:p>
    <w:p w14:paraId="424E47D1">
      <w:pPr>
        <w:ind w:left="5" w:right="70"/>
        <w:rPr>
          <w:rFonts w:hint="eastAsia"/>
        </w:rPr>
      </w:pPr>
      <w:r>
        <w:rPr>
          <w:rFonts w:hint="eastAsia"/>
        </w:rPr>
        <w:t>A man firm in his belief would not speak so ambiguously, for this particle “if” is not used here in place of “for” or “since,” as M. du Perron would have it.</w:t>
      </w:r>
    </w:p>
    <w:p w14:paraId="76CCCA5C">
      <w:pPr>
        <w:ind w:left="5" w:right="70"/>
        <w:rPr>
          <w:rFonts w:hint="eastAsia"/>
        </w:rPr>
      </w:pPr>
    </w:p>
    <w:p w14:paraId="308E785B">
      <w:pPr>
        <w:ind w:left="5" w:right="70"/>
        <w:rPr>
          <w:rFonts w:hint="eastAsia"/>
        </w:rPr>
      </w:pPr>
      <w:r>
        <w:rPr>
          <w:rFonts w:hint="eastAsia"/>
        </w:rPr>
        <w:t>一个信念坚定的人不会说得如此含糊，因为这里的“如果”这个小词并非用来代替“因为”或“既然”，正如杜佩龙先生所想的那样。</w:t>
      </w:r>
    </w:p>
    <w:p w14:paraId="1041D3BE">
      <w:pPr>
        <w:ind w:left="5" w:right="70"/>
        <w:rPr>
          <w:rFonts w:hint="eastAsia"/>
        </w:rPr>
      </w:pPr>
    </w:p>
    <w:p w14:paraId="50C29395">
      <w:pPr>
        <w:ind w:left="5" w:right="70"/>
        <w:rPr>
          <w:rFonts w:hint="eastAsia"/>
        </w:rPr>
      </w:pPr>
      <w:r>
        <w:rPr>
          <w:rFonts w:hint="eastAsia"/>
        </w:rPr>
        <w:t>This is evident from the word “some,” which is added to it; otherwise, these words would lack reason: “Since you have some regard.”</w:t>
      </w:r>
    </w:p>
    <w:p w14:paraId="5B45BB83">
      <w:pPr>
        <w:ind w:left="5" w:right="70"/>
        <w:rPr>
          <w:rFonts w:hint="eastAsia"/>
        </w:rPr>
      </w:pPr>
    </w:p>
    <w:p w14:paraId="032001C3">
      <w:pPr>
        <w:ind w:left="5" w:right="70"/>
        <w:rPr>
          <w:rFonts w:hint="eastAsia"/>
        </w:rPr>
      </w:pPr>
      <w:r>
        <w:rPr>
          <w:rFonts w:hint="eastAsia"/>
        </w:rPr>
        <w:t>这从加上了“一些”这个词可以清楚地看出；否则，这些话就没有道理了：“既然你有一些顾念。”</w:t>
      </w:r>
    </w:p>
    <w:p w14:paraId="7A4BEF9B">
      <w:pPr>
        <w:ind w:left="5" w:right="70"/>
        <w:rPr>
          <w:rFonts w:hint="eastAsia"/>
        </w:rPr>
      </w:pPr>
    </w:p>
    <w:p w14:paraId="7F118833">
      <w:pPr>
        <w:ind w:left="5" w:right="70"/>
        <w:rPr>
          <w:rFonts w:hint="eastAsia"/>
        </w:rPr>
      </w:pPr>
      <w:r>
        <w:rPr>
          <w:rFonts w:hint="eastAsia"/>
        </w:rPr>
        <w:t>That would sound as if he told her she had but little regard for it.</w:t>
      </w:r>
    </w:p>
    <w:p w14:paraId="21D19354">
      <w:pPr>
        <w:ind w:left="5" w:right="70"/>
        <w:rPr>
          <w:rFonts w:hint="eastAsia"/>
        </w:rPr>
      </w:pPr>
    </w:p>
    <w:p w14:paraId="488D16C0">
      <w:pPr>
        <w:ind w:left="5" w:right="70"/>
        <w:rPr>
          <w:rFonts w:hint="eastAsia"/>
        </w:rPr>
      </w:pPr>
      <w:r>
        <w:rPr>
          <w:rFonts w:hint="eastAsia"/>
        </w:rPr>
        <w:t>那听起来就好像他告诉她她对此只有一点顾念。</w:t>
      </w:r>
    </w:p>
    <w:p w14:paraId="5239E28F">
      <w:pPr>
        <w:ind w:left="5" w:right="70"/>
        <w:rPr>
          <w:rFonts w:hint="eastAsia"/>
        </w:rPr>
      </w:pPr>
    </w:p>
    <w:p w14:paraId="6C882F56">
      <w:pPr>
        <w:ind w:left="5" w:right="70"/>
        <w:rPr>
          <w:rFonts w:hint="eastAsia"/>
        </w:rPr>
      </w:pPr>
      <w:r>
        <w:rPr>
          <w:rFonts w:hint="eastAsia"/>
        </w:rPr>
        <w:t>Jerome was a disciple of this Gregory yet did not follow his master’s opinion.</w:t>
      </w:r>
    </w:p>
    <w:p w14:paraId="6F18BFB4">
      <w:pPr>
        <w:ind w:left="5" w:right="70"/>
        <w:rPr>
          <w:rFonts w:hint="eastAsia"/>
        </w:rPr>
      </w:pPr>
    </w:p>
    <w:p w14:paraId="5568736C">
      <w:pPr>
        <w:ind w:left="5" w:right="70"/>
        <w:rPr>
          <w:rFonts w:hint="eastAsia"/>
        </w:rPr>
      </w:pPr>
      <w:r>
        <w:rPr>
          <w:rFonts w:hint="eastAsia"/>
        </w:rPr>
        <w:t>耶柔米是这位格列高利的门徒，却未遵循他师傅的观点。</w:t>
      </w:r>
    </w:p>
    <w:p w14:paraId="547C3335">
      <w:pPr>
        <w:ind w:left="5" w:right="70"/>
        <w:rPr>
          <w:rFonts w:hint="eastAsia"/>
        </w:rPr>
      </w:pPr>
    </w:p>
    <w:p w14:paraId="53942526">
      <w:pPr>
        <w:ind w:left="5" w:right="70"/>
        <w:rPr>
          <w:rFonts w:hint="eastAsia"/>
        </w:rPr>
      </w:pPr>
      <w:r>
        <w:rPr>
          <w:rFonts w:hint="eastAsia"/>
        </w:rPr>
        <w:t>For in the epitaph of Nepotian, he says: “We know that our friend Nepotian is with Christ and mingled among the choir of saints.”</w:t>
      </w:r>
    </w:p>
    <w:p w14:paraId="5F2BBAA6">
      <w:pPr>
        <w:ind w:left="5" w:right="70"/>
        <w:rPr>
          <w:rFonts w:hint="eastAsia"/>
        </w:rPr>
      </w:pPr>
    </w:p>
    <w:p w14:paraId="263BB9BD">
      <w:pPr>
        <w:ind w:left="5" w:right="70"/>
        <w:rPr>
          <w:rFonts w:hint="eastAsia"/>
        </w:rPr>
      </w:pPr>
      <w:r>
        <w:rPr>
          <w:rFonts w:hint="eastAsia"/>
        </w:rPr>
        <w:t>因为在尼波提安的墓志铭中，他说：“我们知道我们的朋友尼波提安与基督同在，并与圣徒的合唱队同列。”</w:t>
      </w:r>
    </w:p>
    <w:p w14:paraId="0BA58C7D">
      <w:pPr>
        <w:ind w:left="5" w:right="70"/>
        <w:rPr>
          <w:rFonts w:hint="eastAsia"/>
        </w:rPr>
      </w:pPr>
    </w:p>
    <w:p w14:paraId="03DD837D">
      <w:pPr>
        <w:ind w:left="5" w:right="70"/>
        <w:rPr>
          <w:rFonts w:hint="eastAsia"/>
        </w:rPr>
      </w:pPr>
      <w:r>
        <w:rPr>
          <w:rFonts w:hint="eastAsia"/>
        </w:rPr>
        <w:t>And yet he says that Nepotian neither knew nor heard the afflictions with which the Church was then tormented.</w:t>
      </w:r>
    </w:p>
    <w:p w14:paraId="176D03D5">
      <w:pPr>
        <w:ind w:left="5" w:right="70"/>
        <w:rPr>
          <w:rFonts w:hint="eastAsia"/>
        </w:rPr>
      </w:pPr>
    </w:p>
    <w:p w14:paraId="1F89294F">
      <w:pPr>
        <w:ind w:left="5" w:right="70"/>
        <w:rPr>
          <w:rFonts w:hint="eastAsia"/>
        </w:rPr>
      </w:pPr>
      <w:r>
        <w:rPr>
          <w:rFonts w:hint="eastAsia"/>
        </w:rPr>
        <w:t>然而他又说，尼波提安既不知道也不听见当时教会所受的苦难。</w:t>
      </w:r>
    </w:p>
    <w:p w14:paraId="5755E1CB">
      <w:pPr>
        <w:ind w:left="5" w:right="70"/>
        <w:rPr>
          <w:rFonts w:hint="eastAsia"/>
        </w:rPr>
      </w:pPr>
    </w:p>
    <w:p w14:paraId="43DCF3A0">
      <w:pPr>
        <w:ind w:left="5" w:right="70"/>
        <w:rPr>
          <w:rFonts w:hint="eastAsia"/>
        </w:rPr>
      </w:pPr>
      <w:r>
        <w:rPr>
          <w:rFonts w:hint="eastAsia"/>
        </w:rPr>
        <w:t>“Blessed Nepotian,” he says, “who neither sees nor hears these things.”</w:t>
      </w:r>
    </w:p>
    <w:p w14:paraId="00E19C8B">
      <w:pPr>
        <w:ind w:left="5" w:right="70"/>
        <w:rPr>
          <w:rFonts w:hint="eastAsia"/>
        </w:rPr>
      </w:pPr>
    </w:p>
    <w:p w14:paraId="14289EE4">
      <w:pPr>
        <w:ind w:left="5" w:right="70"/>
        <w:rPr>
          <w:rFonts w:hint="eastAsia"/>
        </w:rPr>
      </w:pPr>
      <w:r>
        <w:rPr>
          <w:rFonts w:hint="eastAsia"/>
        </w:rPr>
        <w:t>他说：“蒙福的尼波提安，既不看见也不听见这些事。”</w:t>
      </w:r>
    </w:p>
    <w:p w14:paraId="763C68A1">
      <w:pPr>
        <w:ind w:left="5" w:right="70"/>
        <w:rPr>
          <w:rFonts w:hint="eastAsia"/>
        </w:rPr>
      </w:pPr>
    </w:p>
    <w:p w14:paraId="55A1B535">
      <w:pPr>
        <w:ind w:left="5" w:right="70"/>
        <w:rPr>
          <w:rFonts w:hint="eastAsia"/>
        </w:rPr>
      </w:pPr>
      <w:r>
        <w:rPr>
          <w:rFonts w:hint="eastAsia"/>
        </w:rPr>
        <w:t>M. du Perron says that Nepotianus did not see them with his bodily eyes.</w:t>
      </w:r>
    </w:p>
    <w:p w14:paraId="7BBEF5AA">
      <w:pPr>
        <w:ind w:left="5" w:right="70"/>
        <w:rPr>
          <w:rFonts w:hint="eastAsia"/>
        </w:rPr>
      </w:pPr>
    </w:p>
    <w:p w14:paraId="2D3A3774">
      <w:pPr>
        <w:ind w:left="5" w:right="70"/>
        <w:rPr>
          <w:rFonts w:hint="eastAsia"/>
        </w:rPr>
      </w:pPr>
      <w:r>
        <w:rPr>
          <w:rFonts w:hint="eastAsia"/>
        </w:rPr>
        <w:t>杜佩龙先生说，尼波提安不是用他的肉眼看见它们的。</w:t>
      </w:r>
    </w:p>
    <w:p w14:paraId="767DE695">
      <w:pPr>
        <w:ind w:left="5" w:right="70"/>
        <w:rPr>
          <w:rFonts w:hint="eastAsia"/>
        </w:rPr>
      </w:pPr>
    </w:p>
    <w:p w14:paraId="7B6E4187">
      <w:pPr>
        <w:ind w:left="5" w:right="70"/>
        <w:rPr>
          <w:rFonts w:hint="eastAsia"/>
        </w:rPr>
      </w:pPr>
      <w:r>
        <w:rPr>
          <w:rFonts w:hint="eastAsia"/>
        </w:rPr>
        <w:t>But since Jerome accounts Nepotianus happy for not seeing the desolations that happened since his death, it is clear that his plain meaning is that he has no knowledge of them, because that knowledge would disturb his happiness, for the diverse manner of seeing would not diminish his sorrow.</w:t>
      </w:r>
    </w:p>
    <w:p w14:paraId="48F416E4">
      <w:pPr>
        <w:ind w:left="5" w:right="70"/>
        <w:rPr>
          <w:rFonts w:hint="eastAsia"/>
        </w:rPr>
      </w:pPr>
    </w:p>
    <w:p w14:paraId="42E14507">
      <w:pPr>
        <w:ind w:left="5" w:right="70"/>
        <w:rPr>
          <w:rFonts w:hint="eastAsia"/>
        </w:rPr>
      </w:pPr>
      <w:r>
        <w:rPr>
          <w:rFonts w:hint="eastAsia"/>
        </w:rPr>
        <w:t>但既然耶柔米认为尼波提安因未看见他死后发生的荒凉而为有福，那么很明显，他平白的意思是他对此事一无所知，因为那知识会扰乱他的幸福，因为不同的看见方式并不会减轻他的悲伤。</w:t>
      </w:r>
    </w:p>
    <w:p w14:paraId="54176F9A">
      <w:pPr>
        <w:ind w:left="5" w:right="70"/>
        <w:rPr>
          <w:rFonts w:hint="eastAsia"/>
        </w:rPr>
      </w:pPr>
    </w:p>
    <w:p w14:paraId="487BE547">
      <w:pPr>
        <w:ind w:left="5" w:right="70"/>
        <w:rPr>
          <w:rFonts w:hint="eastAsia"/>
        </w:rPr>
      </w:pPr>
      <w:r>
        <w:rPr>
          <w:rFonts w:hint="eastAsia"/>
        </w:rPr>
        <w:t>Therefore, he says in the same place: “All that I shall say will seem dumb, because he hears it not.”</w:t>
      </w:r>
    </w:p>
    <w:p w14:paraId="667AE73F">
      <w:pPr>
        <w:ind w:left="5" w:right="70"/>
        <w:rPr>
          <w:rFonts w:hint="eastAsia"/>
        </w:rPr>
      </w:pPr>
    </w:p>
    <w:p w14:paraId="696330BE">
      <w:pPr>
        <w:ind w:left="5" w:right="70"/>
        <w:rPr>
          <w:rFonts w:hint="eastAsia"/>
        </w:rPr>
      </w:pPr>
      <w:r>
        <w:rPr>
          <w:rFonts w:hint="eastAsia"/>
        </w:rPr>
        <w:t>因此，祂在同一处说：“我所说的一切都会显得哑然无声，因为祂听不见。”</w:t>
      </w:r>
    </w:p>
    <w:p w14:paraId="1DB8A6B6">
      <w:pPr>
        <w:ind w:left="5" w:right="70"/>
        <w:rPr>
          <w:rFonts w:hint="eastAsia"/>
        </w:rPr>
      </w:pPr>
    </w:p>
    <w:p w14:paraId="7D931B37">
      <w:pPr>
        <w:ind w:left="5" w:right="70"/>
        <w:rPr>
          <w:rFonts w:hint="eastAsia"/>
        </w:rPr>
      </w:pPr>
      <w:r>
        <w:rPr>
          <w:rFonts w:hint="eastAsia"/>
        </w:rPr>
        <w:t>And again: “Let us not cease to speak of Nepotianus, with whom we can speak no more.”</w:t>
      </w:r>
    </w:p>
    <w:p w14:paraId="180B4969">
      <w:pPr>
        <w:ind w:left="5" w:right="70"/>
        <w:rPr>
          <w:rFonts w:hint="eastAsia"/>
        </w:rPr>
      </w:pPr>
    </w:p>
    <w:p w14:paraId="52904921">
      <w:pPr>
        <w:ind w:left="5" w:right="70"/>
        <w:rPr>
          <w:rFonts w:hint="eastAsia"/>
        </w:rPr>
      </w:pPr>
      <w:r>
        <w:rPr>
          <w:rFonts w:hint="eastAsia"/>
        </w:rPr>
        <w:t>又说：“让我们不要停止谈论尼波提安，我们已不能再与他说话了。”</w:t>
      </w:r>
    </w:p>
    <w:p w14:paraId="1E445722">
      <w:pPr>
        <w:ind w:left="5" w:right="70"/>
        <w:rPr>
          <w:rFonts w:hint="eastAsia"/>
        </w:rPr>
      </w:pPr>
    </w:p>
    <w:p w14:paraId="74885645">
      <w:pPr>
        <w:ind w:left="5" w:right="70"/>
        <w:rPr>
          <w:rFonts w:hint="eastAsia"/>
        </w:rPr>
      </w:pPr>
      <w:r>
        <w:rPr>
          <w:rFonts w:hint="eastAsia"/>
        </w:rPr>
        <w:t>The Cardinal answers that Jerome means he could speak no more with Nepotianus in a dialogue or reciprocal discourse, and that therefore he does not say that he could speak no more to Nepotianus, but with Nepotianus.</w:t>
      </w:r>
    </w:p>
    <w:p w14:paraId="177503DF">
      <w:pPr>
        <w:ind w:left="5" w:right="70"/>
        <w:rPr>
          <w:rFonts w:hint="eastAsia"/>
        </w:rPr>
      </w:pPr>
    </w:p>
    <w:p w14:paraId="51987B00">
      <w:pPr>
        <w:ind w:left="5" w:right="70"/>
        <w:rPr>
          <w:rFonts w:hint="eastAsia"/>
        </w:rPr>
      </w:pPr>
      <w:r>
        <w:rPr>
          <w:rFonts w:hint="eastAsia"/>
        </w:rPr>
        <w:t>枢机主教回答说，耶柔米的意思是他不能再与尼波提安对话或相互交谈了，因此他并未说他不能再对尼波提安说话，而是与尼波提安说话。</w:t>
      </w:r>
    </w:p>
    <w:p w14:paraId="0FC1E382">
      <w:pPr>
        <w:ind w:left="5" w:right="70"/>
        <w:rPr>
          <w:rFonts w:hint="eastAsia"/>
        </w:rPr>
      </w:pPr>
    </w:p>
    <w:p w14:paraId="7B9709B2">
      <w:pPr>
        <w:ind w:left="5" w:right="70"/>
        <w:rPr>
          <w:rFonts w:hint="eastAsia"/>
        </w:rPr>
      </w:pPr>
      <w:r>
        <w:rPr>
          <w:rFonts w:hint="eastAsia"/>
        </w:rPr>
        <w:t>But if that were Jerome’s sense, he would have said, “Let us not cease to speak to Nepotianus, since he can no more speak with us.”</w:t>
      </w:r>
    </w:p>
    <w:p w14:paraId="3277BD88">
      <w:pPr>
        <w:ind w:left="5" w:right="70"/>
        <w:rPr>
          <w:rFonts w:hint="eastAsia"/>
        </w:rPr>
      </w:pPr>
    </w:p>
    <w:p w14:paraId="034EA4C8">
      <w:pPr>
        <w:ind w:left="5" w:right="70"/>
        <w:rPr>
          <w:rFonts w:hint="eastAsia"/>
        </w:rPr>
      </w:pPr>
      <w:r>
        <w:rPr>
          <w:rFonts w:hint="eastAsia"/>
        </w:rPr>
        <w:t>但如果那是耶柔米的意思，他会说：“让我们不要停止对尼波提安说话，因为他已不能再与我们说话了。”</w:t>
      </w:r>
    </w:p>
    <w:p w14:paraId="15FA6853">
      <w:pPr>
        <w:ind w:left="5" w:right="70"/>
        <w:rPr>
          <w:rFonts w:hint="eastAsia"/>
        </w:rPr>
      </w:pPr>
    </w:p>
    <w:p w14:paraId="7213E8DA">
      <w:pPr>
        <w:ind w:left="5" w:right="70"/>
        <w:rPr>
          <w:rFonts w:hint="eastAsia"/>
        </w:rPr>
      </w:pPr>
      <w:r>
        <w:rPr>
          <w:rFonts w:hint="eastAsia"/>
        </w:rPr>
        <w:t>Instead, he contents himself to speak of him, because he can no more speak with him.</w:t>
      </w:r>
    </w:p>
    <w:p w14:paraId="126BC22F">
      <w:pPr>
        <w:ind w:left="5" w:right="70"/>
        <w:rPr>
          <w:rFonts w:hint="eastAsia"/>
        </w:rPr>
      </w:pPr>
    </w:p>
    <w:p w14:paraId="67CC8000">
      <w:pPr>
        <w:ind w:left="5" w:right="70"/>
        <w:rPr>
          <w:rFonts w:hint="eastAsia"/>
        </w:rPr>
      </w:pPr>
      <w:r>
        <w:rPr>
          <w:rFonts w:hint="eastAsia"/>
        </w:rPr>
        <w:t>相反，祂只满足于谈论他，因为祂已不能再与他说话了。</w:t>
      </w:r>
    </w:p>
    <w:p w14:paraId="3E248B53">
      <w:pPr>
        <w:ind w:left="5" w:right="70"/>
        <w:rPr>
          <w:rFonts w:hint="eastAsia"/>
        </w:rPr>
      </w:pPr>
    </w:p>
    <w:p w14:paraId="0D9535D2">
      <w:pPr>
        <w:ind w:left="5" w:right="70"/>
        <w:rPr>
          <w:rFonts w:hint="eastAsia"/>
        </w:rPr>
      </w:pPr>
      <w:r>
        <w:rPr>
          <w:rFonts w:hint="eastAsia"/>
        </w:rPr>
        <w:t>And to leave no doubt about his meaning, these are the words of that Father upon Isaiah 65: “It may be said also that in the new heaven and new earth, all the memory of the past conversation is blotted out, lest that very thing be part of misery, to remember the former misery.”</w:t>
      </w:r>
    </w:p>
    <w:p w14:paraId="41BE2CF6">
      <w:pPr>
        <w:ind w:left="5" w:right="70"/>
        <w:rPr>
          <w:rFonts w:hint="eastAsia"/>
        </w:rPr>
      </w:pPr>
    </w:p>
    <w:p w14:paraId="4D2C7D0C">
      <w:pPr>
        <w:ind w:left="5" w:right="70"/>
        <w:rPr>
          <w:rFonts w:hint="eastAsia"/>
        </w:rPr>
      </w:pPr>
      <w:r>
        <w:rPr>
          <w:rFonts w:hint="eastAsia"/>
        </w:rPr>
        <w:t>为了不让人对祂的意思有任何疑问，那位教父在以赛亚书65章上的话是这样的：“也可以说，在新天新地里，所有过去谈话的记忆都被涂抹了，免得那件事本身成为苦难的一部分，即记起从前的苦难。”</w:t>
      </w:r>
    </w:p>
    <w:p w14:paraId="1299E613">
      <w:pPr>
        <w:ind w:left="5" w:right="70"/>
        <w:rPr>
          <w:rFonts w:hint="eastAsia"/>
        </w:rPr>
      </w:pPr>
    </w:p>
    <w:p w14:paraId="309BCABB">
      <w:pPr>
        <w:ind w:left="5" w:right="70"/>
        <w:rPr>
          <w:rFonts w:hint="eastAsia"/>
        </w:rPr>
      </w:pPr>
      <w:r>
        <w:rPr>
          <w:rFonts w:hint="eastAsia"/>
        </w:rPr>
        <w:t>In all the works of Jerome, only one place is found where, disputing against Vigilantius—who asked in scorn whether the souls of the martyrs love their ashes and fly about their tombs—he answers that if the Lamb is everywhere, they that are with the Lamb must be believed to be everywhere; and since devils are wandering over the world and by an excessive swiftness are present everywhere, should the martyrs, after the shedding of their blood, be enclosed in a chest and not be able to come out of it?</w:t>
      </w:r>
    </w:p>
    <w:p w14:paraId="1BC44E7C">
      <w:pPr>
        <w:ind w:left="5" w:right="70"/>
        <w:rPr>
          <w:rFonts w:hint="eastAsia"/>
        </w:rPr>
      </w:pPr>
    </w:p>
    <w:p w14:paraId="147D132C">
      <w:pPr>
        <w:ind w:left="5" w:right="70"/>
        <w:rPr>
          <w:rFonts w:hint="eastAsia"/>
        </w:rPr>
      </w:pPr>
      <w:r>
        <w:rPr>
          <w:rFonts w:hint="eastAsia"/>
        </w:rPr>
        <w:t>在耶柔米的所有著作中，只找到一处，他在反对维吉兰提乌斯的辩论中——维吉兰提乌斯曾轻蔑地问，殉道者的灵魂是否喜爱他们的骨灰并围绕他们的坟墓飞翔——祂回答说，如果羔羊无处不在，那么与羔羊同在的人也必须被相信是无处不在的；既然魔鬼在全世界游荡，并以极快的速度无处不在，那么殉道者，在流血之后，难道应被关在箱子里，不能出来吗？</w:t>
      </w:r>
    </w:p>
    <w:p w14:paraId="74AA9675">
      <w:pPr>
        <w:ind w:left="5" w:right="70"/>
        <w:rPr>
          <w:rFonts w:hint="eastAsia"/>
        </w:rPr>
      </w:pPr>
    </w:p>
    <w:p w14:paraId="3071179F">
      <w:pPr>
        <w:ind w:left="5" w:right="70"/>
        <w:rPr>
          <w:rFonts w:hint="eastAsia"/>
        </w:rPr>
      </w:pPr>
      <w:r>
        <w:rPr>
          <w:rFonts w:hint="eastAsia"/>
        </w:rPr>
        <w:t>M. du Perron makes use of that place, though it is nothing to this purpose.</w:t>
      </w:r>
    </w:p>
    <w:p w14:paraId="3B912456">
      <w:pPr>
        <w:ind w:left="5" w:right="70"/>
        <w:rPr>
          <w:rFonts w:hint="eastAsia"/>
        </w:rPr>
      </w:pPr>
    </w:p>
    <w:p w14:paraId="7B6D0366">
      <w:pPr>
        <w:ind w:left="5" w:right="70"/>
        <w:rPr>
          <w:rFonts w:hint="eastAsia"/>
        </w:rPr>
      </w:pPr>
      <w:r>
        <w:rPr>
          <w:rFonts w:hint="eastAsia"/>
        </w:rPr>
        <w:t>杜佩龙先生利用了那个地方，尽管它与此目的无关。</w:t>
      </w:r>
    </w:p>
    <w:p w14:paraId="21DB17F6">
      <w:pPr>
        <w:ind w:left="5" w:right="70"/>
        <w:rPr>
          <w:rFonts w:hint="eastAsia"/>
        </w:rPr>
      </w:pPr>
    </w:p>
    <w:p w14:paraId="747151F9">
      <w:pPr>
        <w:ind w:left="5" w:right="70"/>
        <w:rPr>
          <w:rFonts w:hint="eastAsia"/>
        </w:rPr>
      </w:pPr>
      <w:r>
        <w:rPr>
          <w:rFonts w:hint="eastAsia"/>
        </w:rPr>
        <w:t>For Jerome does not intend to prove that they know all things.</w:t>
      </w:r>
    </w:p>
    <w:p w14:paraId="09AACBBD">
      <w:pPr>
        <w:ind w:left="5" w:right="70"/>
        <w:rPr>
          <w:rFonts w:hint="eastAsia"/>
        </w:rPr>
      </w:pPr>
    </w:p>
    <w:p w14:paraId="27956313">
      <w:pPr>
        <w:ind w:left="5" w:right="70"/>
        <w:rPr>
          <w:rFonts w:hint="eastAsia"/>
        </w:rPr>
      </w:pPr>
      <w:r>
        <w:rPr>
          <w:rFonts w:hint="eastAsia"/>
        </w:rPr>
        <w:t>因为耶柔米并非意在证明他们知道万事。</w:t>
      </w:r>
    </w:p>
    <w:p w14:paraId="21D51C92">
      <w:pPr>
        <w:ind w:left="5" w:right="70"/>
        <w:rPr>
          <w:rFonts w:hint="eastAsia"/>
        </w:rPr>
      </w:pPr>
    </w:p>
    <w:p w14:paraId="67837D8E">
      <w:pPr>
        <w:ind w:left="5" w:right="70"/>
        <w:rPr>
          <w:rFonts w:hint="eastAsia"/>
        </w:rPr>
      </w:pPr>
      <w:r>
        <w:rPr>
          <w:rFonts w:hint="eastAsia"/>
        </w:rPr>
        <w:t>Of that he speaks neither there nor anywhere else, but only maintains that their spirits are not shut up in their tombs but are present wherever Christ is present, following the Lamb wherever He goes.</w:t>
      </w:r>
    </w:p>
    <w:p w14:paraId="44C900B3">
      <w:pPr>
        <w:ind w:left="5" w:right="70"/>
        <w:rPr>
          <w:rFonts w:hint="eastAsia"/>
        </w:rPr>
      </w:pPr>
    </w:p>
    <w:p w14:paraId="6E0E6745">
      <w:pPr>
        <w:ind w:left="5" w:right="70"/>
        <w:rPr>
          <w:rFonts w:hint="eastAsia"/>
        </w:rPr>
      </w:pPr>
      <w:r>
        <w:rPr>
          <w:rFonts w:hint="eastAsia"/>
        </w:rPr>
        <w:t>对此，祂无论在那里还是在别处都未谈及，只主张说，他们的灵并未被关在他们的坟墓里，而是无论基督在哪里，他们就在哪里，跟随羔羊无论祂往哪里去。</w:t>
      </w:r>
    </w:p>
    <w:p w14:paraId="4801AD97">
      <w:pPr>
        <w:ind w:left="5" w:right="70"/>
        <w:rPr>
          <w:rFonts w:hint="eastAsia"/>
        </w:rPr>
      </w:pPr>
    </w:p>
    <w:p w14:paraId="552A5495">
      <w:pPr>
        <w:ind w:left="5" w:right="70"/>
        <w:rPr>
          <w:rFonts w:hint="eastAsia"/>
        </w:rPr>
      </w:pPr>
      <w:r>
        <w:rPr>
          <w:rFonts w:hint="eastAsia"/>
        </w:rPr>
        <w:t>Here M. du Perron warns us that we must not learn the opinion of the Fathers from their writings in which they dispute against adversaries: “For,” says he, “in those writings they speak gymnastically, not dogmatically, and dissemble and disguise many things.”</w:t>
      </w:r>
    </w:p>
    <w:p w14:paraId="2A7F6034">
      <w:pPr>
        <w:ind w:left="5" w:right="70"/>
        <w:rPr>
          <w:rFonts w:hint="eastAsia"/>
        </w:rPr>
      </w:pPr>
    </w:p>
    <w:p w14:paraId="5AC2B1EF">
      <w:pPr>
        <w:ind w:left="5" w:right="70"/>
        <w:rPr>
          <w:rFonts w:hint="eastAsia"/>
        </w:rPr>
      </w:pPr>
      <w:r>
        <w:rPr>
          <w:rFonts w:hint="eastAsia"/>
        </w:rPr>
        <w:t>在此，杜佩龙先生警告我们，我们不能从教父们反对对手的著作中学习他们的观点：“因为，”他说，“在那些著作中，他们说话是辩论式的，而非教条式的，并且掩饰和伪装了许多事。”</w:t>
      </w:r>
    </w:p>
    <w:p w14:paraId="77200469">
      <w:pPr>
        <w:ind w:left="5" w:right="70"/>
        <w:rPr>
          <w:rFonts w:hint="eastAsia"/>
        </w:rPr>
      </w:pPr>
    </w:p>
    <w:p w14:paraId="0A913816">
      <w:pPr>
        <w:ind w:left="5" w:right="70"/>
        <w:rPr>
          <w:rFonts w:hint="eastAsia"/>
        </w:rPr>
      </w:pPr>
      <w:r>
        <w:rPr>
          <w:rFonts w:hint="eastAsia"/>
        </w:rPr>
        <w:t>Why then does he cite this place, which is taken from an epistle against Vigilantius, whom he accuses of wanting the bones of the martyrs cast upon the dunghill and desiring to be worshipped alone?</w:t>
      </w:r>
    </w:p>
    <w:p w14:paraId="43B2AD95">
      <w:pPr>
        <w:ind w:left="5" w:right="70"/>
        <w:rPr>
          <w:rFonts w:hint="eastAsia"/>
        </w:rPr>
      </w:pPr>
    </w:p>
    <w:p w14:paraId="7B09E279">
      <w:pPr>
        <w:ind w:left="5" w:right="70"/>
        <w:rPr>
          <w:rFonts w:hint="eastAsia"/>
        </w:rPr>
      </w:pPr>
      <w:r>
        <w:rPr>
          <w:rFonts w:hint="eastAsia"/>
        </w:rPr>
        <w:t>那么，他为何引用这段话，这段话取自一封反对维吉兰提乌斯的信，他指责维吉兰提乌斯想将殉道者的骸骨扔在粪堆上，并渴望独自被敬拜？</w:t>
      </w:r>
    </w:p>
    <w:p w14:paraId="5DA5E19F">
      <w:pPr>
        <w:ind w:left="5" w:right="70"/>
        <w:rPr>
          <w:rFonts w:hint="eastAsia"/>
        </w:rPr>
      </w:pPr>
    </w:p>
    <w:p w14:paraId="2091616F">
      <w:pPr>
        <w:ind w:left="5" w:right="70"/>
        <w:rPr>
          <w:rFonts w:hint="eastAsia"/>
        </w:rPr>
      </w:pPr>
      <w:r>
        <w:rPr>
          <w:rFonts w:hint="eastAsia"/>
        </w:rPr>
        <w:t>Augustine is very inconsistent and perplexed in this matter.</w:t>
      </w:r>
    </w:p>
    <w:p w14:paraId="1FBA660F">
      <w:pPr>
        <w:ind w:left="5" w:right="70"/>
        <w:rPr>
          <w:rFonts w:hint="eastAsia"/>
        </w:rPr>
      </w:pPr>
    </w:p>
    <w:p w14:paraId="024B853B">
      <w:pPr>
        <w:ind w:left="5" w:right="70"/>
        <w:rPr>
          <w:rFonts w:hint="eastAsia"/>
        </w:rPr>
      </w:pPr>
      <w:r>
        <w:rPr>
          <w:rFonts w:hint="eastAsia"/>
        </w:rPr>
        <w:t>奥古斯丁对此事非常不一致和困惑。</w:t>
      </w:r>
    </w:p>
    <w:p w14:paraId="12584888">
      <w:pPr>
        <w:ind w:left="5" w:right="70"/>
        <w:rPr>
          <w:rFonts w:hint="eastAsia"/>
        </w:rPr>
      </w:pPr>
    </w:p>
    <w:p w14:paraId="01533E52">
      <w:pPr>
        <w:ind w:left="5" w:right="70"/>
        <w:rPr>
          <w:rFonts w:hint="eastAsia"/>
        </w:rPr>
      </w:pPr>
      <w:r>
        <w:rPr>
          <w:rFonts w:hint="eastAsia"/>
        </w:rPr>
        <w:t>In the book Of the Spirit and the Soul, chapter 29 (which M. du Perron, p. 994, holds to be Augustine’s), he says: “The spirits of the deceased are in one place, where they neither see nor hear what is done or what happens to men in this life.</w:t>
      </w:r>
    </w:p>
    <w:p w14:paraId="1AE3DA69">
      <w:pPr>
        <w:ind w:left="5" w:right="70"/>
        <w:rPr>
          <w:rFonts w:hint="eastAsia"/>
        </w:rPr>
      </w:pPr>
    </w:p>
    <w:p w14:paraId="67B0AF81">
      <w:pPr>
        <w:ind w:left="5" w:right="70"/>
        <w:rPr>
          <w:rFonts w:hint="eastAsia"/>
        </w:rPr>
      </w:pPr>
      <w:r>
        <w:rPr>
          <w:rFonts w:hint="eastAsia"/>
        </w:rPr>
        <w:t>在《论灵与魂》一书第二十九章中（杜佩龙先生，第994页，认为这是奥古斯丁的著作），祂说：“已故者的灵在一个地方，在那里他们既不看见也不听见今生发生或临到人的事。”</w:t>
      </w:r>
    </w:p>
    <w:p w14:paraId="4AEEA49D">
      <w:pPr>
        <w:ind w:left="5" w:right="70"/>
        <w:rPr>
          <w:rFonts w:hint="eastAsia"/>
        </w:rPr>
      </w:pPr>
    </w:p>
    <w:p w14:paraId="78410D40">
      <w:pPr>
        <w:ind w:left="5" w:right="70"/>
        <w:rPr>
          <w:rFonts w:hint="eastAsia"/>
        </w:rPr>
      </w:pPr>
      <w:r>
        <w:rPr>
          <w:rFonts w:hint="eastAsia"/>
        </w:rPr>
        <w:t>Yet they take care of the living, although they know not at all what they do, in the same manner as we take care of the dead, although we know not what they do.”</w:t>
      </w:r>
    </w:p>
    <w:p w14:paraId="12324F11">
      <w:pPr>
        <w:ind w:left="5" w:right="70"/>
        <w:rPr>
          <w:rFonts w:hint="eastAsia"/>
        </w:rPr>
      </w:pPr>
    </w:p>
    <w:p w14:paraId="56F4579F">
      <w:pPr>
        <w:ind w:left="5" w:right="70"/>
        <w:rPr>
          <w:rFonts w:hint="eastAsia"/>
        </w:rPr>
      </w:pPr>
      <w:r>
        <w:rPr>
          <w:rFonts w:hint="eastAsia"/>
        </w:rPr>
        <w:t>然而他们却关心活着的人，尽管他们根本不知道他们做什么，正如我们关心死人一样，尽管我们不知道他们做什么。</w:t>
      </w:r>
    </w:p>
    <w:p w14:paraId="12EA8857">
      <w:pPr>
        <w:ind w:left="5" w:right="70"/>
        <w:rPr>
          <w:rFonts w:hint="eastAsia"/>
        </w:rPr>
      </w:pPr>
    </w:p>
    <w:p w14:paraId="5FD76442">
      <w:pPr>
        <w:ind w:left="5" w:right="70"/>
        <w:rPr>
          <w:rFonts w:hint="eastAsia"/>
        </w:rPr>
      </w:pPr>
      <w:r>
        <w:rPr>
          <w:rFonts w:hint="eastAsia"/>
        </w:rPr>
        <w:t>Which text the Cardinal seeks to elude, saying that Augustine speaks of the dead considered in their general condition and in their proper faculty, not of the dead constituted in the actual vision of God.</w:t>
      </w:r>
    </w:p>
    <w:p w14:paraId="2ADB88CE">
      <w:pPr>
        <w:ind w:left="5" w:right="70"/>
        <w:rPr>
          <w:rFonts w:hint="eastAsia"/>
        </w:rPr>
      </w:pPr>
    </w:p>
    <w:p w14:paraId="5FBC1D18">
      <w:pPr>
        <w:ind w:left="5" w:right="70"/>
        <w:rPr>
          <w:rFonts w:hint="eastAsia"/>
        </w:rPr>
      </w:pPr>
      <w:r>
        <w:rPr>
          <w:rFonts w:hint="eastAsia"/>
        </w:rPr>
        <w:t>枢机主教试图回避那段经文，说奥古斯丁谈的是被视为处于普遍状态和自身官能中的死人，而非被置于实际见神之荣中的死人。</w:t>
      </w:r>
    </w:p>
    <w:p w14:paraId="276A3241">
      <w:pPr>
        <w:ind w:left="5" w:right="70"/>
        <w:rPr>
          <w:rFonts w:hint="eastAsia"/>
        </w:rPr>
      </w:pPr>
    </w:p>
    <w:p w14:paraId="3605A324">
      <w:pPr>
        <w:ind w:left="5" w:right="70"/>
        <w:rPr>
          <w:rFonts w:hint="eastAsia"/>
        </w:rPr>
      </w:pPr>
      <w:r>
        <w:rPr>
          <w:rFonts w:hint="eastAsia"/>
        </w:rPr>
        <w:t>I answer that Augustine speaks in the present tense, for he says that “the spirits of the dead are in a place where they see nothing of all that is done in this life.”</w:t>
      </w:r>
    </w:p>
    <w:p w14:paraId="65D3559A">
      <w:pPr>
        <w:ind w:left="5" w:right="70"/>
        <w:rPr>
          <w:rFonts w:hint="eastAsia"/>
        </w:rPr>
      </w:pPr>
    </w:p>
    <w:p w14:paraId="1059D6F3">
      <w:pPr>
        <w:ind w:left="5" w:right="70"/>
        <w:rPr>
          <w:rFonts w:hint="eastAsia"/>
        </w:rPr>
      </w:pPr>
      <w:r>
        <w:rPr>
          <w:rFonts w:hint="eastAsia"/>
        </w:rPr>
        <w:t>我回答说，奥古斯丁说的是现在时态，因为祂说“死人的灵在一个地方，在那里他们看不见今生所发生的一切事”。</w:t>
      </w:r>
    </w:p>
    <w:p w14:paraId="6E63EE49">
      <w:pPr>
        <w:ind w:left="5" w:right="70"/>
        <w:rPr>
          <w:rFonts w:hint="eastAsia"/>
        </w:rPr>
      </w:pPr>
    </w:p>
    <w:p w14:paraId="491B7EE7">
      <w:pPr>
        <w:ind w:left="5" w:right="70"/>
        <w:rPr>
          <w:rFonts w:hint="eastAsia"/>
        </w:rPr>
      </w:pPr>
      <w:r>
        <w:rPr>
          <w:rFonts w:hint="eastAsia"/>
        </w:rPr>
        <w:t>He speaks then of the dead who were dead in his time.</w:t>
      </w:r>
    </w:p>
    <w:p w14:paraId="3CF2023C">
      <w:pPr>
        <w:ind w:left="5" w:right="70"/>
        <w:rPr>
          <w:rFonts w:hint="eastAsia"/>
        </w:rPr>
      </w:pPr>
    </w:p>
    <w:p w14:paraId="35692D16">
      <w:pPr>
        <w:ind w:left="5" w:right="70"/>
        <w:rPr>
          <w:rFonts w:hint="eastAsia"/>
        </w:rPr>
      </w:pPr>
      <w:r>
        <w:rPr>
          <w:rFonts w:hint="eastAsia"/>
        </w:rPr>
        <w:t>那么，祂说的是在祂那个时代已死的人。</w:t>
      </w:r>
    </w:p>
    <w:p w14:paraId="5322F152">
      <w:pPr>
        <w:ind w:left="5" w:right="70"/>
        <w:rPr>
          <w:rFonts w:hint="eastAsia"/>
        </w:rPr>
      </w:pPr>
    </w:p>
    <w:p w14:paraId="78A69AE1">
      <w:pPr>
        <w:ind w:left="5" w:right="70"/>
        <w:rPr>
          <w:rFonts w:hint="eastAsia"/>
        </w:rPr>
      </w:pPr>
      <w:r>
        <w:rPr>
          <w:rFonts w:hint="eastAsia"/>
        </w:rPr>
        <w:t>Now he speaks not of the damned but of the saints; for a little after, he says that they have communication with the life of God.</w:t>
      </w:r>
    </w:p>
    <w:p w14:paraId="6EDD2F08">
      <w:pPr>
        <w:ind w:left="5" w:right="70"/>
        <w:rPr>
          <w:rFonts w:hint="eastAsia"/>
        </w:rPr>
      </w:pPr>
    </w:p>
    <w:p w14:paraId="472A3E8F">
      <w:pPr>
        <w:ind w:left="5" w:right="70"/>
        <w:rPr>
          <w:rFonts w:hint="eastAsia"/>
        </w:rPr>
      </w:pPr>
      <w:r>
        <w:rPr>
          <w:rFonts w:hint="eastAsia"/>
        </w:rPr>
        <w:t>现在祂并非谈论被咒诅的，而是谈论圣徒；因为稍后，祂说他们与神的生命有交通。</w:t>
      </w:r>
    </w:p>
    <w:p w14:paraId="16F54C87">
      <w:pPr>
        <w:ind w:left="5" w:right="70"/>
        <w:rPr>
          <w:rFonts w:hint="eastAsia"/>
        </w:rPr>
      </w:pPr>
    </w:p>
    <w:p w14:paraId="64350786">
      <w:pPr>
        <w:ind w:left="5" w:right="70"/>
        <w:rPr>
          <w:rFonts w:hint="eastAsia"/>
        </w:rPr>
      </w:pPr>
      <w:r>
        <w:rPr>
          <w:rFonts w:hint="eastAsia"/>
        </w:rPr>
        <w:t>He speaks then of those who enjoy the sight of God.</w:t>
      </w:r>
    </w:p>
    <w:p w14:paraId="41853D1E">
      <w:pPr>
        <w:ind w:left="5" w:right="70"/>
        <w:rPr>
          <w:rFonts w:hint="eastAsia"/>
        </w:rPr>
      </w:pPr>
    </w:p>
    <w:p w14:paraId="751FE7AC">
      <w:pPr>
        <w:ind w:left="5" w:right="70"/>
        <w:rPr>
          <w:rFonts w:hint="eastAsia"/>
        </w:rPr>
      </w:pPr>
      <w:r>
        <w:rPr>
          <w:rFonts w:hint="eastAsia"/>
        </w:rPr>
        <w:t>那么，祂说的是那些享受见神之荣的人。</w:t>
      </w:r>
    </w:p>
    <w:p w14:paraId="1D0C645C">
      <w:pPr>
        <w:ind w:left="5" w:right="70"/>
        <w:rPr>
          <w:rFonts w:hint="eastAsia"/>
        </w:rPr>
      </w:pPr>
    </w:p>
    <w:p w14:paraId="63855AAD">
      <w:pPr>
        <w:ind w:left="5" w:right="70"/>
        <w:rPr>
          <w:rFonts w:hint="eastAsia"/>
        </w:rPr>
      </w:pPr>
      <w:r>
        <w:rPr>
          <w:rFonts w:hint="eastAsia"/>
        </w:rPr>
        <w:t>Had the Cardinal read the whole text, he would never have said a thing so contrary to truth as this: that Augustine does not speak of the dead constituted in the vision of God.</w:t>
      </w:r>
    </w:p>
    <w:p w14:paraId="56F96EB1">
      <w:pPr>
        <w:ind w:left="5" w:right="70"/>
        <w:rPr>
          <w:rFonts w:hint="eastAsia"/>
        </w:rPr>
      </w:pPr>
    </w:p>
    <w:p w14:paraId="3107FC16">
      <w:pPr>
        <w:ind w:left="5" w:right="70"/>
        <w:rPr>
          <w:rFonts w:hint="eastAsia"/>
        </w:rPr>
      </w:pPr>
      <w:r>
        <w:rPr>
          <w:rFonts w:hint="eastAsia"/>
        </w:rPr>
        <w:t>如果枢机主教读了全文，祂绝不会说出如此违背真理的话：即奥古斯丁并非谈论被置于见神之荣中的死人。</w:t>
      </w:r>
    </w:p>
    <w:p w14:paraId="69F76BA6">
      <w:pPr>
        <w:ind w:left="5" w:right="70"/>
        <w:rPr>
          <w:rFonts w:hint="eastAsia"/>
        </w:rPr>
      </w:pPr>
    </w:p>
    <w:p w14:paraId="6A1FFCA0">
      <w:pPr>
        <w:ind w:left="5" w:right="70"/>
        <w:rPr>
          <w:rFonts w:hint="eastAsia"/>
        </w:rPr>
      </w:pPr>
      <w:r>
        <w:rPr>
          <w:rFonts w:hint="eastAsia"/>
        </w:rPr>
        <w:t>But how absurd is he with that general condition of the dead?</w:t>
      </w:r>
    </w:p>
    <w:p w14:paraId="37FBC872">
      <w:pPr>
        <w:ind w:left="5" w:right="70"/>
        <w:rPr>
          <w:rFonts w:hint="eastAsia"/>
        </w:rPr>
      </w:pPr>
    </w:p>
    <w:p w14:paraId="12670149">
      <w:pPr>
        <w:ind w:left="5" w:right="70"/>
        <w:rPr>
          <w:rFonts w:hint="eastAsia"/>
        </w:rPr>
      </w:pPr>
      <w:r>
        <w:rPr>
          <w:rFonts w:hint="eastAsia"/>
        </w:rPr>
        <w:t>但祂对死人的普遍状态的说法是何等荒谬？</w:t>
      </w:r>
    </w:p>
    <w:p w14:paraId="6B6B0B52">
      <w:pPr>
        <w:ind w:left="5" w:right="70"/>
        <w:rPr>
          <w:rFonts w:hint="eastAsia"/>
        </w:rPr>
      </w:pPr>
    </w:p>
    <w:p w14:paraId="704DB100">
      <w:pPr>
        <w:ind w:left="5" w:right="70"/>
        <w:rPr>
          <w:rFonts w:hint="eastAsia"/>
        </w:rPr>
      </w:pPr>
      <w:r>
        <w:rPr>
          <w:rFonts w:hint="eastAsia"/>
        </w:rPr>
        <w:t>Seeing that they are all in a condition which is particular to them, being all either saved or damned.</w:t>
      </w:r>
    </w:p>
    <w:p w14:paraId="5E0F093A">
      <w:pPr>
        <w:ind w:left="5" w:right="70"/>
        <w:rPr>
          <w:rFonts w:hint="eastAsia"/>
        </w:rPr>
      </w:pPr>
    </w:p>
    <w:p w14:paraId="40BEDAA8">
      <w:pPr>
        <w:ind w:left="5" w:right="70"/>
        <w:rPr>
          <w:rFonts w:hint="eastAsia"/>
        </w:rPr>
      </w:pPr>
      <w:r>
        <w:rPr>
          <w:rFonts w:hint="eastAsia"/>
        </w:rPr>
        <w:t>要知道他们都处于一个对他们来说是特殊的状况中，要么得救，要么被咒诅。</w:t>
      </w:r>
    </w:p>
    <w:p w14:paraId="1D2C5AE2">
      <w:pPr>
        <w:ind w:left="5" w:right="70"/>
        <w:rPr>
          <w:rFonts w:hint="eastAsia"/>
        </w:rPr>
      </w:pPr>
    </w:p>
    <w:p w14:paraId="0E497ABF">
      <w:pPr>
        <w:ind w:left="5" w:right="70"/>
        <w:rPr>
          <w:rFonts w:hint="eastAsia"/>
        </w:rPr>
      </w:pPr>
      <w:r>
        <w:rPr>
          <w:rFonts w:hint="eastAsia"/>
        </w:rPr>
        <w:t>This Cardinal forges for us a general condition of the dead, who are neither saved nor damned.</w:t>
      </w:r>
    </w:p>
    <w:p w14:paraId="3A34198F">
      <w:pPr>
        <w:ind w:left="5" w:right="70"/>
        <w:rPr>
          <w:rFonts w:hint="eastAsia"/>
        </w:rPr>
      </w:pPr>
    </w:p>
    <w:p w14:paraId="492B812D">
      <w:pPr>
        <w:ind w:left="5" w:right="70"/>
        <w:rPr>
          <w:rFonts w:hint="eastAsia"/>
        </w:rPr>
      </w:pPr>
      <w:r>
        <w:rPr>
          <w:rFonts w:hint="eastAsia"/>
        </w:rPr>
        <w:t>这位枢机主教为我们捏造了一个既不得救也不被咒诅的死人的普遍状态。</w:t>
      </w:r>
    </w:p>
    <w:p w14:paraId="2DCFF1ED">
      <w:pPr>
        <w:ind w:left="5" w:right="70"/>
        <w:rPr>
          <w:rFonts w:hint="eastAsia"/>
        </w:rPr>
      </w:pPr>
    </w:p>
    <w:p w14:paraId="077979B8">
      <w:pPr>
        <w:ind w:left="5" w:right="70"/>
        <w:rPr>
          <w:rFonts w:hint="eastAsia"/>
        </w:rPr>
      </w:pPr>
      <w:r>
        <w:rPr>
          <w:rFonts w:hint="eastAsia"/>
        </w:rPr>
        <w:t>By the way, I wonder that he accepts that book as written by Augustine, seeing that Bosius is cited in it, who was hardly born when Augustine died.</w:t>
      </w:r>
    </w:p>
    <w:p w14:paraId="458A9280">
      <w:pPr>
        <w:ind w:left="5" w:right="70"/>
        <w:rPr>
          <w:rFonts w:hint="eastAsia"/>
        </w:rPr>
      </w:pPr>
    </w:p>
    <w:p w14:paraId="6F09CAD6">
      <w:pPr>
        <w:ind w:left="5" w:right="70"/>
        <w:rPr>
          <w:rFonts w:hint="eastAsia"/>
        </w:rPr>
      </w:pPr>
      <w:r>
        <w:rPr>
          <w:rFonts w:hint="eastAsia"/>
        </w:rPr>
        <w:t>顺便提一下，我奇怪祂怎会接受那本书是奥古斯丁所写，要知道书中引用了博西乌斯，而奥古斯丁去世时博西乌斯几乎还没出生。</w:t>
      </w:r>
    </w:p>
    <w:p w14:paraId="39C7366F">
      <w:pPr>
        <w:ind w:left="5" w:right="70"/>
        <w:rPr>
          <w:rFonts w:hint="eastAsia"/>
        </w:rPr>
      </w:pPr>
    </w:p>
    <w:p w14:paraId="13632AC5">
      <w:pPr>
        <w:ind w:left="5" w:right="70"/>
        <w:rPr>
          <w:rFonts w:hint="eastAsia"/>
        </w:rPr>
      </w:pPr>
      <w:r>
        <w:rPr>
          <w:rFonts w:hint="eastAsia"/>
        </w:rPr>
        <w:t>Augustine, in his book Of the Care to Be Had for the Dead, inquires how and in what manner the dead can know something of the affairs of this world here below and conceives three ways for it: either by the relation of those who come from the earth to them, or by their communication with angels, or by as much as God will reveal to them; for, says he, God does not reveal all to them but as much as they ought to understand.</w:t>
      </w:r>
    </w:p>
    <w:p w14:paraId="3BC264C7">
      <w:pPr>
        <w:ind w:left="5" w:right="70"/>
        <w:rPr>
          <w:rFonts w:hint="eastAsia"/>
        </w:rPr>
      </w:pPr>
    </w:p>
    <w:p w14:paraId="49BD1CED">
      <w:pPr>
        <w:ind w:left="5" w:right="70"/>
        <w:rPr>
          <w:rFonts w:hint="eastAsia"/>
        </w:rPr>
      </w:pPr>
      <w:r>
        <w:rPr>
          <w:rFonts w:hint="eastAsia"/>
        </w:rPr>
        <w:t>奥古斯丁，在他的《论为死人当有的关怀》一书中，探究了死人如何以及以何种方式可以知道下面这个世界的事务，并设想了三种方式：要么通过从地上来到他们那里的人的叙述，要么通过他们与天使的交通，要么通过神愿意向他们启示的多少；因为，他说，神并不向他们启示所有事，只启示他们应当明白的。</w:t>
      </w:r>
    </w:p>
    <w:p w14:paraId="1496D93F">
      <w:pPr>
        <w:ind w:left="5" w:right="70"/>
        <w:rPr>
          <w:rFonts w:hint="eastAsia"/>
        </w:rPr>
      </w:pPr>
    </w:p>
    <w:p w14:paraId="273D8C6C">
      <w:pPr>
        <w:ind w:left="5" w:right="70"/>
        <w:rPr>
          <w:rFonts w:hint="eastAsia"/>
        </w:rPr>
      </w:pPr>
      <w:r>
        <w:rPr>
          <w:rFonts w:hint="eastAsia"/>
        </w:rPr>
        <w:t>But of seeing all in the face of God or of that imaginary looking-glass, he never speaks a word.</w:t>
      </w:r>
    </w:p>
    <w:p w14:paraId="36DA860C">
      <w:pPr>
        <w:ind w:left="5" w:right="70"/>
        <w:rPr>
          <w:rFonts w:hint="eastAsia"/>
        </w:rPr>
      </w:pPr>
    </w:p>
    <w:p w14:paraId="3BAB7E19">
      <w:pPr>
        <w:ind w:left="5" w:right="70"/>
        <w:rPr>
          <w:rFonts w:hint="eastAsia"/>
        </w:rPr>
      </w:pPr>
      <w:r>
        <w:rPr>
          <w:rFonts w:hint="eastAsia"/>
        </w:rPr>
        <w:t>但祂从未说过一句话，关于在神的面上看见万事，或关于那面想象中的镜子。</w:t>
      </w:r>
    </w:p>
    <w:p w14:paraId="4DD5F6E3">
      <w:pPr>
        <w:ind w:left="5" w:right="70"/>
        <w:rPr>
          <w:rFonts w:hint="eastAsia"/>
        </w:rPr>
      </w:pPr>
    </w:p>
    <w:p w14:paraId="012D1C88">
      <w:pPr>
        <w:ind w:left="5" w:right="70"/>
        <w:rPr>
          <w:rFonts w:hint="eastAsia"/>
        </w:rPr>
      </w:pPr>
      <w:r>
        <w:rPr>
          <w:rFonts w:hint="eastAsia"/>
        </w:rPr>
        <w:t>In the same place, chapter 13: Let everyone take as he will what I shall say.</w:t>
      </w:r>
    </w:p>
    <w:p w14:paraId="1FEE4392">
      <w:pPr>
        <w:ind w:left="5" w:right="70"/>
        <w:rPr>
          <w:rFonts w:hint="eastAsia"/>
        </w:rPr>
      </w:pPr>
    </w:p>
    <w:p w14:paraId="398AC558">
      <w:pPr>
        <w:ind w:left="5" w:right="70"/>
        <w:rPr>
          <w:rFonts w:hint="eastAsia"/>
        </w:rPr>
      </w:pPr>
      <w:r>
        <w:rPr>
          <w:rFonts w:hint="eastAsia"/>
        </w:rPr>
        <w:t>在同一处，第13章：让每个人随心所欲地理解我将要说的话。</w:t>
      </w:r>
    </w:p>
    <w:p w14:paraId="17455FBF">
      <w:pPr>
        <w:ind w:left="5" w:right="70"/>
        <w:rPr>
          <w:rFonts w:hint="eastAsia"/>
        </w:rPr>
      </w:pPr>
    </w:p>
    <w:p w14:paraId="6655CAB8">
      <w:pPr>
        <w:ind w:left="5" w:right="70"/>
        <w:rPr>
          <w:rFonts w:hint="eastAsia"/>
        </w:rPr>
      </w:pPr>
      <w:r>
        <w:rPr>
          <w:rFonts w:hint="eastAsia"/>
        </w:rPr>
        <w:t>If the souls of the dead were present in the affairs of the living, and spoke themselves to us when we see them in dreams—that I may say nothing of others—my good and careful mother, who followed me by sea and land to live with me, would not forsake me one night.</w:t>
      </w:r>
    </w:p>
    <w:p w14:paraId="5AF36F1F">
      <w:pPr>
        <w:ind w:left="5" w:right="70"/>
        <w:rPr>
          <w:rFonts w:hint="eastAsia"/>
        </w:rPr>
      </w:pPr>
    </w:p>
    <w:p w14:paraId="1CBD03F4">
      <w:pPr>
        <w:ind w:left="5" w:right="70"/>
        <w:rPr>
          <w:rFonts w:hint="eastAsia"/>
        </w:rPr>
      </w:pPr>
      <w:r>
        <w:rPr>
          <w:rFonts w:hint="eastAsia"/>
        </w:rPr>
        <w:t>如果死人的灵魂临在于活人的事务中，并且当我们梦见他们时他们自己对我们说话——我且不说别人——我那善良而细心的母亲，她曾跟随我海陆兼程来与我同住，她一个晚上也不会离弃我。</w:t>
      </w:r>
    </w:p>
    <w:p w14:paraId="18C5C9C8">
      <w:pPr>
        <w:ind w:left="5" w:right="70"/>
        <w:rPr>
          <w:rFonts w:hint="eastAsia"/>
        </w:rPr>
      </w:pPr>
    </w:p>
    <w:p w14:paraId="4ADA5C8E">
      <w:pPr>
        <w:ind w:left="5" w:right="70"/>
        <w:rPr>
          <w:rFonts w:hint="eastAsia"/>
        </w:rPr>
      </w:pPr>
      <w:r>
        <w:rPr>
          <w:rFonts w:hint="eastAsia"/>
        </w:rPr>
        <w:t>In the same place, chapter 13: The spirits of the dead are then in a place where they do not see all the things that are done, or that happen to men.</w:t>
      </w:r>
    </w:p>
    <w:p w14:paraId="5D8F4737">
      <w:pPr>
        <w:ind w:left="5" w:right="70"/>
        <w:rPr>
          <w:rFonts w:hint="eastAsia"/>
        </w:rPr>
      </w:pPr>
    </w:p>
    <w:p w14:paraId="5912BC45">
      <w:pPr>
        <w:ind w:left="5" w:right="70"/>
        <w:rPr>
          <w:rFonts w:hint="eastAsia"/>
        </w:rPr>
      </w:pPr>
      <w:r>
        <w:rPr>
          <w:rFonts w:hint="eastAsia"/>
        </w:rPr>
        <w:t>在同一处，第13章：死人的灵那么是在一个地方，在那里他们看不见所有发生或临到人的事。</w:t>
      </w:r>
    </w:p>
    <w:p w14:paraId="691C92D2">
      <w:pPr>
        <w:ind w:left="5" w:right="70"/>
        <w:rPr>
          <w:rFonts w:hint="eastAsia"/>
        </w:rPr>
      </w:pPr>
    </w:p>
    <w:p w14:paraId="59A2CC1F">
      <w:pPr>
        <w:ind w:left="5" w:right="70"/>
        <w:rPr>
          <w:rFonts w:hint="eastAsia"/>
        </w:rPr>
      </w:pPr>
      <w:r>
        <w:rPr>
          <w:rFonts w:hint="eastAsia"/>
        </w:rPr>
        <w:t>How then should they see their tombs or their bodies, whether they lie forsaken or whether they are buried?</w:t>
      </w:r>
    </w:p>
    <w:p w14:paraId="2060A9ED">
      <w:pPr>
        <w:ind w:left="5" w:right="70"/>
        <w:rPr>
          <w:rFonts w:hint="eastAsia"/>
        </w:rPr>
      </w:pPr>
    </w:p>
    <w:p w14:paraId="37105C67">
      <w:pPr>
        <w:ind w:left="5" w:right="70"/>
        <w:rPr>
          <w:rFonts w:hint="eastAsia"/>
        </w:rPr>
      </w:pPr>
      <w:r>
        <w:rPr>
          <w:rFonts w:hint="eastAsia"/>
        </w:rPr>
        <w:t>那么他们又怎能看见他们的坟墓或他们的身体，无论它们是被遗弃还是被埋葬？</w:t>
      </w:r>
    </w:p>
    <w:p w14:paraId="2C322EBD">
      <w:pPr>
        <w:ind w:left="5" w:right="70"/>
        <w:rPr>
          <w:rFonts w:hint="eastAsia"/>
        </w:rPr>
      </w:pPr>
    </w:p>
    <w:p w14:paraId="2FE93892">
      <w:pPr>
        <w:ind w:left="5" w:right="70"/>
        <w:rPr>
          <w:rFonts w:hint="eastAsia"/>
        </w:rPr>
      </w:pPr>
      <w:r>
        <w:rPr>
          <w:rFonts w:hint="eastAsia"/>
        </w:rPr>
        <w:t>And in chapter 15: It must be confessed that the dead know nothing of all that is done here while it is done; but that they hear it afterward from those who by death go from this world to them—yet not all indeed, but as much as they are allowed to declare, etc.</w:t>
      </w:r>
    </w:p>
    <w:p w14:paraId="2C32281B">
      <w:pPr>
        <w:ind w:left="5" w:right="70"/>
        <w:rPr>
          <w:rFonts w:hint="eastAsia"/>
        </w:rPr>
      </w:pPr>
    </w:p>
    <w:p w14:paraId="31D5A316">
      <w:pPr>
        <w:ind w:left="5" w:right="70"/>
        <w:rPr>
          <w:rFonts w:hint="eastAsia"/>
        </w:rPr>
      </w:pPr>
      <w:r>
        <w:rPr>
          <w:rFonts w:hint="eastAsia"/>
        </w:rPr>
        <w:t>在第15章中：必须承认，死人对这里所发生的一切事，在发生时，一无所知；但他们后来会从那些藉着死亡从这世界去到他们那里的人那里听到——然而并非所有事，而是他们被允许声明的那么多，等等。</w:t>
      </w:r>
    </w:p>
    <w:p w14:paraId="0506AB90">
      <w:pPr>
        <w:ind w:left="5" w:right="70"/>
        <w:rPr>
          <w:rFonts w:hint="eastAsia"/>
        </w:rPr>
      </w:pPr>
    </w:p>
    <w:p w14:paraId="7EDC75E0">
      <w:pPr>
        <w:ind w:left="5" w:right="70"/>
        <w:rPr>
          <w:rFonts w:hint="eastAsia"/>
        </w:rPr>
      </w:pPr>
      <w:r>
        <w:rPr>
          <w:rFonts w:hint="eastAsia"/>
        </w:rPr>
        <w:t>They may also learn something from angels intervening in the affairs done here below.</w:t>
      </w:r>
    </w:p>
    <w:p w14:paraId="34E5397D">
      <w:pPr>
        <w:ind w:left="5" w:right="70"/>
        <w:rPr>
          <w:rFonts w:hint="eastAsia"/>
        </w:rPr>
      </w:pPr>
    </w:p>
    <w:p w14:paraId="520EC8E1">
      <w:pPr>
        <w:ind w:left="5" w:right="70"/>
        <w:rPr>
          <w:rFonts w:hint="eastAsia"/>
        </w:rPr>
      </w:pPr>
      <w:r>
        <w:rPr>
          <w:rFonts w:hint="eastAsia"/>
        </w:rPr>
        <w:t>他们也可以从介入下面所行事务的天使那里学到一些事。</w:t>
      </w:r>
    </w:p>
    <w:p w14:paraId="6719F9B1">
      <w:pPr>
        <w:ind w:left="5" w:right="70"/>
        <w:rPr>
          <w:rFonts w:hint="eastAsia"/>
        </w:rPr>
      </w:pPr>
    </w:p>
    <w:p w14:paraId="0585BE16">
      <w:pPr>
        <w:ind w:left="5" w:right="70"/>
        <w:rPr>
          <w:rFonts w:hint="eastAsia"/>
        </w:rPr>
      </w:pPr>
      <w:r>
        <w:rPr>
          <w:rFonts w:hint="eastAsia"/>
        </w:rPr>
        <w:t>And chapter 16: We do not know where the martyrs are, nor what they do.</w:t>
      </w:r>
    </w:p>
    <w:p w14:paraId="571F48FD">
      <w:pPr>
        <w:ind w:left="5" w:right="70"/>
        <w:rPr>
          <w:rFonts w:hint="eastAsia"/>
        </w:rPr>
      </w:pPr>
    </w:p>
    <w:p w14:paraId="02DB6941">
      <w:pPr>
        <w:ind w:left="5" w:right="70"/>
        <w:rPr>
          <w:rFonts w:hint="eastAsia"/>
        </w:rPr>
      </w:pPr>
      <w:r>
        <w:rPr>
          <w:rFonts w:hint="eastAsia"/>
        </w:rPr>
        <w:t>第16章：我们不知道殉道者们在哪里，也不知道他们做什么。</w:t>
      </w:r>
    </w:p>
    <w:p w14:paraId="4C1833F8">
      <w:pPr>
        <w:ind w:left="5" w:right="70"/>
        <w:rPr>
          <w:rFonts w:hint="eastAsia"/>
        </w:rPr>
      </w:pPr>
    </w:p>
    <w:p w14:paraId="636E076E">
      <w:pPr>
        <w:ind w:left="5" w:right="70"/>
        <w:rPr>
          <w:rFonts w:hint="eastAsia"/>
        </w:rPr>
      </w:pPr>
      <w:r>
        <w:rPr>
          <w:rFonts w:hint="eastAsia"/>
        </w:rPr>
        <w:t>Pope Gregory I speaks much like that upon Job: As those who are yet alive are ignorant in what place the souls of the dead be, so the dead are ignorant of the condition of life of those who live after them.</w:t>
      </w:r>
    </w:p>
    <w:p w14:paraId="09C8304A">
      <w:pPr>
        <w:ind w:left="5" w:right="70"/>
        <w:rPr>
          <w:rFonts w:hint="eastAsia"/>
        </w:rPr>
      </w:pPr>
    </w:p>
    <w:p w14:paraId="5378F174">
      <w:pPr>
        <w:ind w:left="5" w:right="70"/>
        <w:rPr>
          <w:rFonts w:hint="eastAsia"/>
        </w:rPr>
      </w:pPr>
      <w:r>
        <w:rPr>
          <w:rFonts w:hint="eastAsia"/>
        </w:rPr>
        <w:t>教宗格列高利一世在《约伯记》上讲的也差不多是这样：正如活着的人不知道死人的灵魂在什么地方一样，死人也不知道活在他们之后的人的生活状况。</w:t>
      </w:r>
    </w:p>
    <w:p w14:paraId="40DFA7D7">
      <w:pPr>
        <w:ind w:left="5" w:right="70"/>
        <w:rPr>
          <w:rFonts w:hint="eastAsia"/>
        </w:rPr>
      </w:pPr>
    </w:p>
    <w:p w14:paraId="1A274D77">
      <w:pPr>
        <w:ind w:left="5" w:right="70"/>
        <w:rPr>
          <w:rFonts w:hint="eastAsia"/>
        </w:rPr>
      </w:pPr>
      <w:r>
        <w:rPr>
          <w:rFonts w:hint="eastAsia"/>
        </w:rPr>
        <w:t>In vain, contrary passages of the same Fathers are cited, for what certainty can be expected from persons who speak with so much irresolution?</w:t>
      </w:r>
    </w:p>
    <w:p w14:paraId="260B2997">
      <w:pPr>
        <w:ind w:left="5" w:right="70"/>
        <w:rPr>
          <w:rFonts w:hint="eastAsia"/>
        </w:rPr>
      </w:pPr>
    </w:p>
    <w:p w14:paraId="5FD653FE">
      <w:pPr>
        <w:ind w:left="5" w:right="70"/>
        <w:rPr>
          <w:rFonts w:hint="eastAsia"/>
        </w:rPr>
      </w:pPr>
      <w:r>
        <w:rPr>
          <w:rFonts w:hint="eastAsia"/>
        </w:rPr>
        <w:t>徒然地，引用了同一位教父们的相反段落，因为从说话如此犹豫不决的人那里，能期望有什么确定性呢？</w:t>
      </w:r>
    </w:p>
    <w:p w14:paraId="46B28315">
      <w:pPr>
        <w:ind w:left="5" w:right="70"/>
        <w:rPr>
          <w:rFonts w:hint="eastAsia"/>
        </w:rPr>
      </w:pPr>
    </w:p>
    <w:p w14:paraId="511C0266">
      <w:pPr>
        <w:ind w:left="5" w:right="70"/>
        <w:rPr>
          <w:rFonts w:hint="eastAsia"/>
        </w:rPr>
      </w:pPr>
      <w:r>
        <w:rPr>
          <w:rFonts w:hint="eastAsia"/>
        </w:rPr>
        <w:t>Truly, whoever in matters of faith—not contenting himself with the authority of the word of God—seeks to resolve his doubts by the writings of men, besides the infinite length where he shall lose himself, shall find himself sinking in the quicksand of their inconstant opinions.</w:t>
      </w:r>
    </w:p>
    <w:p w14:paraId="7B0B396F">
      <w:pPr>
        <w:ind w:left="5" w:right="70"/>
        <w:rPr>
          <w:rFonts w:hint="eastAsia"/>
        </w:rPr>
      </w:pPr>
    </w:p>
    <w:p w14:paraId="322C11C0">
      <w:pPr>
        <w:ind w:left="5" w:right="70"/>
        <w:rPr>
          <w:rFonts w:hint="eastAsia"/>
        </w:rPr>
      </w:pPr>
      <w:r>
        <w:rPr>
          <w:rFonts w:hint="eastAsia"/>
        </w:rPr>
        <w:t>诚然，任何人在信仰的事上——不满足于神话语的权威——而寻求藉着人的著作来解决他的疑虑，除了他将在其中迷失的无限冗长之外，还会发现自己沉陷在他们善变意见的流沙之中。</w:t>
      </w:r>
    </w:p>
    <w:p w14:paraId="7642C60B">
      <w:pPr>
        <w:ind w:left="5" w:right="70"/>
        <w:rPr>
          <w:rFonts w:hint="eastAsia"/>
        </w:rPr>
      </w:pPr>
    </w:p>
    <w:p w14:paraId="04E50880">
      <w:pPr>
        <w:ind w:left="5" w:right="70"/>
        <w:rPr>
          <w:rFonts w:hint="eastAsia"/>
        </w:rPr>
      </w:pPr>
      <w:r>
        <w:rPr>
          <w:rFonts w:hint="eastAsia"/>
        </w:rPr>
        <w:t>The Cardinal 23.38 cites a passage from Prosper in the first book of The Contemplative Life, chapter 4: “No secret thing shall then be hidden from the perfectly blessed—a thing of transcendent excellence.</w:t>
      </w:r>
    </w:p>
    <w:p w14:paraId="1B15E1F1">
      <w:pPr>
        <w:ind w:left="5" w:right="70"/>
        <w:rPr>
          <w:rFonts w:hint="eastAsia"/>
        </w:rPr>
      </w:pPr>
    </w:p>
    <w:p w14:paraId="3C29F8A4">
      <w:pPr>
        <w:ind w:left="5" w:right="70"/>
        <w:rPr>
          <w:rFonts w:hint="eastAsia"/>
        </w:rPr>
      </w:pPr>
      <w:r>
        <w:rPr>
          <w:rFonts w:hint="eastAsia"/>
        </w:rPr>
        <w:t>枢机主教23.38引用了普罗斯珀《默观生活》第一卷第四章中的一段话：“那时，没有任何秘密能向完全蒙福的人隐藏——这是一件卓越非凡的事。”</w:t>
      </w:r>
    </w:p>
    <w:p w14:paraId="7D525F6B">
      <w:pPr>
        <w:ind w:left="5" w:right="70"/>
        <w:rPr>
          <w:rFonts w:hint="eastAsia"/>
        </w:rPr>
      </w:pPr>
    </w:p>
    <w:p w14:paraId="50D27875">
      <w:pPr>
        <w:ind w:left="5" w:right="70"/>
        <w:rPr>
          <w:rFonts w:hint="eastAsia"/>
        </w:rPr>
      </w:pPr>
      <w:r>
        <w:rPr>
          <w:rFonts w:hint="eastAsia"/>
        </w:rPr>
        <w:t>With their pure spirits, they shall behold God.”</w:t>
      </w:r>
    </w:p>
    <w:p w14:paraId="468188BD">
      <w:pPr>
        <w:ind w:left="5" w:right="70"/>
        <w:rPr>
          <w:rFonts w:hint="eastAsia"/>
        </w:rPr>
      </w:pPr>
    </w:p>
    <w:p w14:paraId="31731E25">
      <w:pPr>
        <w:ind w:left="5" w:right="70"/>
        <w:rPr>
          <w:rFonts w:hint="eastAsia"/>
        </w:rPr>
      </w:pPr>
      <w:r>
        <w:rPr>
          <w:rFonts w:hint="eastAsia"/>
        </w:rPr>
        <w:t>他们将以他们纯洁的灵仰望神。”</w:t>
      </w:r>
    </w:p>
    <w:p w14:paraId="0089AFEE">
      <w:pPr>
        <w:ind w:left="5" w:right="70"/>
        <w:rPr>
          <w:rFonts w:hint="eastAsia"/>
        </w:rPr>
      </w:pPr>
    </w:p>
    <w:p w14:paraId="314BC3D2">
      <w:pPr>
        <w:ind w:left="5" w:right="70"/>
        <w:rPr>
          <w:rFonts w:hint="eastAsia"/>
        </w:rPr>
      </w:pPr>
      <w:r>
        <w:rPr>
          <w:rFonts w:hint="eastAsia"/>
        </w:rPr>
        <w:t>That passage answers the question, for it is clear that he speaks not of the knowledge which the souls of saints have now, but of that which they shall have after the resurrection.</w:t>
      </w:r>
    </w:p>
    <w:p w14:paraId="12B22F58">
      <w:pPr>
        <w:ind w:left="5" w:right="70"/>
        <w:rPr>
          <w:rFonts w:hint="eastAsia"/>
        </w:rPr>
      </w:pPr>
    </w:p>
    <w:p w14:paraId="08D7AFD8">
      <w:pPr>
        <w:ind w:left="5" w:right="70"/>
        <w:rPr>
          <w:rFonts w:hint="eastAsia"/>
        </w:rPr>
      </w:pPr>
      <w:r>
        <w:rPr>
          <w:rFonts w:hint="eastAsia"/>
        </w:rPr>
        <w:t>那段话回答了这个问题，因为很明显，祂并非谈论圣徒的灵魂现在所拥有的知识，而是他们复活之后将要拥有的。</w:t>
      </w:r>
    </w:p>
    <w:p w14:paraId="19FF51D0">
      <w:pPr>
        <w:ind w:left="5" w:right="70"/>
        <w:rPr>
          <w:rFonts w:hint="eastAsia"/>
        </w:rPr>
      </w:pPr>
    </w:p>
    <w:p w14:paraId="5409D4AB">
      <w:pPr>
        <w:ind w:left="5" w:right="70"/>
        <w:rPr>
          <w:rFonts w:hint="eastAsia"/>
        </w:rPr>
      </w:pPr>
      <w:r>
        <w:rPr>
          <w:rFonts w:hint="eastAsia"/>
        </w:rPr>
        <w:t>He postpones the vision of God until that time.</w:t>
      </w:r>
    </w:p>
    <w:p w14:paraId="559F50CE">
      <w:pPr>
        <w:ind w:left="5" w:right="70"/>
        <w:rPr>
          <w:rFonts w:hint="eastAsia"/>
        </w:rPr>
      </w:pPr>
    </w:p>
    <w:p w14:paraId="5ECE0650">
      <w:pPr>
        <w:ind w:left="5" w:right="70"/>
        <w:rPr>
          <w:rFonts w:hint="eastAsia"/>
        </w:rPr>
      </w:pPr>
      <w:r>
        <w:rPr>
          <w:rFonts w:hint="eastAsia"/>
        </w:rPr>
        <w:t>祂将见神之荣推迟到那个时候。</w:t>
      </w:r>
    </w:p>
    <w:p w14:paraId="487692A8">
      <w:pPr>
        <w:ind w:left="5" w:right="70"/>
        <w:rPr>
          <w:rFonts w:hint="eastAsia"/>
        </w:rPr>
      </w:pPr>
    </w:p>
    <w:p w14:paraId="4DFE32B7">
      <w:pPr>
        <w:ind w:left="5" w:right="70"/>
        <w:rPr>
          <w:rFonts w:hint="eastAsia"/>
        </w:rPr>
      </w:pPr>
      <w:r>
        <w:rPr>
          <w:rFonts w:hint="eastAsia"/>
        </w:rPr>
        <w:t>The preceding words show it: “Having,” he says, “taken their bodies again with incorruption and immortality, they shall receive the right of citizens of their heavenly country.”</w:t>
      </w:r>
    </w:p>
    <w:p w14:paraId="248497FB">
      <w:pPr>
        <w:ind w:left="5" w:right="70"/>
        <w:rPr>
          <w:rFonts w:hint="eastAsia"/>
        </w:rPr>
      </w:pPr>
    </w:p>
    <w:p w14:paraId="43EE4195">
      <w:pPr>
        <w:ind w:left="5" w:right="70"/>
        <w:rPr>
          <w:rFonts w:hint="eastAsia"/>
        </w:rPr>
      </w:pPr>
      <w:r>
        <w:rPr>
          <w:rFonts w:hint="eastAsia"/>
        </w:rPr>
        <w:t>前面的话表明了这一点：“他们，”祂说，“带着不朽和不坏的身体再次得回，将领受他们天国公民的权利。”</w:t>
      </w:r>
    </w:p>
    <w:p w14:paraId="5D9CC126">
      <w:pPr>
        <w:ind w:left="5" w:right="70"/>
        <w:rPr>
          <w:rFonts w:hint="eastAsia"/>
        </w:rPr>
      </w:pPr>
    </w:p>
    <w:p w14:paraId="39CE6B9E">
      <w:pPr>
        <w:ind w:left="5" w:right="70"/>
        <w:rPr>
          <w:rFonts w:hint="eastAsia"/>
        </w:rPr>
      </w:pPr>
      <w:r>
        <w:rPr>
          <w:rFonts w:hint="eastAsia"/>
        </w:rPr>
        <w:t>Here it is clear that he speaks of the felicity of the souls after the resurrection of their bodies.</w:t>
      </w:r>
    </w:p>
    <w:p w14:paraId="0D21FA68">
      <w:pPr>
        <w:ind w:left="5" w:right="70"/>
        <w:rPr>
          <w:rFonts w:hint="eastAsia"/>
        </w:rPr>
      </w:pPr>
    </w:p>
    <w:p w14:paraId="467B9EB3">
      <w:pPr>
        <w:ind w:left="5" w:right="70"/>
        <w:rPr>
          <w:rFonts w:hint="eastAsia"/>
        </w:rPr>
      </w:pPr>
      <w:r>
        <w:rPr>
          <w:rFonts w:hint="eastAsia"/>
        </w:rPr>
        <w:t>在此很清楚，祂说的是灵魂在身体复活之后的福乐。</w:t>
      </w:r>
    </w:p>
    <w:p w14:paraId="61C16102">
      <w:pPr>
        <w:ind w:left="5" w:right="70"/>
        <w:rPr>
          <w:rFonts w:hint="eastAsia"/>
        </w:rPr>
      </w:pPr>
    </w:p>
    <w:p w14:paraId="6CDE4894">
      <w:pPr>
        <w:ind w:left="5" w:right="70"/>
        <w:rPr>
          <w:rFonts w:hint="eastAsia"/>
        </w:rPr>
      </w:pPr>
      <w:r>
        <w:rPr>
          <w:rFonts w:hint="eastAsia"/>
        </w:rPr>
        <w:t>The very title of the chapter shows it: De resurrectione vel vita sanctorum.</w:t>
      </w:r>
    </w:p>
    <w:p w14:paraId="286293B4">
      <w:pPr>
        <w:ind w:left="5" w:right="70"/>
        <w:rPr>
          <w:rFonts w:hint="eastAsia"/>
        </w:rPr>
      </w:pPr>
    </w:p>
    <w:p w14:paraId="2D34508C">
      <w:pPr>
        <w:ind w:left="5" w:right="70"/>
        <w:rPr>
          <w:rFonts w:hint="eastAsia"/>
        </w:rPr>
      </w:pPr>
      <w:r>
        <w:rPr>
          <w:rFonts w:hint="eastAsia"/>
        </w:rPr>
        <w:t>该章的标题本身就表明了这一点：《论圣徒的复活或生命》。</w:t>
      </w:r>
    </w:p>
    <w:p w14:paraId="356A04EC">
      <w:pPr>
        <w:ind w:left="5" w:right="70"/>
        <w:rPr>
          <w:rFonts w:hint="eastAsia"/>
        </w:rPr>
      </w:pPr>
    </w:p>
    <w:p w14:paraId="7944F0B6">
      <w:pPr>
        <w:ind w:left="5" w:right="70"/>
        <w:rPr>
          <w:rFonts w:hint="eastAsia"/>
        </w:rPr>
      </w:pPr>
      <w:r>
        <w:rPr>
          <w:rFonts w:hint="eastAsia"/>
        </w:rPr>
        <w:t>The Cardinal, p. 993, cites Basil, who says in the book On True Virginity: “There is none of them but sees all things everywhere.”</w:t>
      </w:r>
    </w:p>
    <w:p w14:paraId="5352AAA4">
      <w:pPr>
        <w:ind w:left="5" w:right="70"/>
        <w:rPr>
          <w:rFonts w:hint="eastAsia"/>
        </w:rPr>
      </w:pPr>
    </w:p>
    <w:p w14:paraId="6A82A975">
      <w:pPr>
        <w:ind w:left="5" w:right="70"/>
        <w:rPr>
          <w:rFonts w:hint="eastAsia"/>
        </w:rPr>
      </w:pPr>
      <w:r>
        <w:rPr>
          <w:rFonts w:hint="eastAsia"/>
        </w:rPr>
        <w:t>枢机主教，第993页，引用了巴西流在《论真童贞》一书中说的话：“他们中没有一个不是到处都看见万事的。”</w:t>
      </w:r>
    </w:p>
    <w:p w14:paraId="12F56589">
      <w:pPr>
        <w:ind w:left="5" w:right="70"/>
        <w:rPr>
          <w:rFonts w:hint="eastAsia"/>
        </w:rPr>
      </w:pPr>
    </w:p>
    <w:p w14:paraId="5313D57A">
      <w:pPr>
        <w:ind w:left="5" w:right="70"/>
        <w:rPr>
          <w:rFonts w:hint="eastAsia"/>
        </w:rPr>
      </w:pPr>
      <w:r>
        <w:rPr>
          <w:rFonts w:hint="eastAsia"/>
        </w:rPr>
        <w:t>But in the Greek, it reads: “There is none of them but looks all about.”</w:t>
      </w:r>
    </w:p>
    <w:p w14:paraId="45690D5C">
      <w:pPr>
        <w:ind w:left="5" w:right="70"/>
        <w:rPr>
          <w:rFonts w:hint="eastAsia"/>
        </w:rPr>
      </w:pPr>
    </w:p>
    <w:p w14:paraId="381B937E">
      <w:pPr>
        <w:ind w:left="5" w:right="70"/>
        <w:rPr>
          <w:rFonts w:hint="eastAsia"/>
        </w:rPr>
      </w:pPr>
      <w:r>
        <w:rPr>
          <w:rFonts w:hint="eastAsia"/>
        </w:rPr>
        <w:t>但在希腊文中，它读作：“他们中没有一个不是四处张望。”</w:t>
      </w:r>
    </w:p>
    <w:p w14:paraId="0D7965F8">
      <w:pPr>
        <w:ind w:left="5" w:right="70"/>
        <w:rPr>
          <w:rFonts w:hint="eastAsia"/>
        </w:rPr>
      </w:pPr>
    </w:p>
    <w:p w14:paraId="38DD37CE">
      <w:pPr>
        <w:ind w:left="5" w:right="70"/>
        <w:rPr>
          <w:rFonts w:hint="eastAsia"/>
        </w:rPr>
      </w:pPr>
      <w:r>
        <w:rPr>
          <w:rFonts w:hint="eastAsia"/>
        </w:rPr>
        <w:t>The words [all things] are the Cardinal’s addition.</w:t>
      </w:r>
    </w:p>
    <w:p w14:paraId="75F41BD9">
      <w:pPr>
        <w:ind w:left="5" w:right="70"/>
        <w:rPr>
          <w:rFonts w:hint="eastAsia"/>
        </w:rPr>
      </w:pPr>
    </w:p>
    <w:p w14:paraId="261EF1B5">
      <w:pPr>
        <w:ind w:left="5" w:right="70"/>
        <w:rPr>
          <w:rFonts w:hint="eastAsia"/>
        </w:rPr>
      </w:pPr>
      <w:r>
        <w:rPr>
          <w:rFonts w:hint="eastAsia"/>
        </w:rPr>
        <w:t>“[所有事物]”这些词是枢机主教加上去的。</w:t>
      </w:r>
    </w:p>
    <w:p w14:paraId="579B609A">
      <w:pPr>
        <w:ind w:left="5" w:right="70"/>
        <w:rPr>
          <w:rFonts w:hint="eastAsia"/>
        </w:rPr>
      </w:pPr>
    </w:p>
    <w:p w14:paraId="04FAEBD7">
      <w:pPr>
        <w:ind w:left="5" w:right="70"/>
        <w:rPr>
          <w:rFonts w:hint="eastAsia"/>
        </w:rPr>
      </w:pPr>
      <w:r>
        <w:rPr>
          <w:rFonts w:hint="eastAsia"/>
        </w:rPr>
        <w:t>CHAP. 4. Examination of the</w:t>
      </w:r>
    </w:p>
    <w:p w14:paraId="7B0255CD">
      <w:pPr>
        <w:ind w:left="5" w:right="70"/>
        <w:rPr>
          <w:rFonts w:hint="eastAsia"/>
        </w:rPr>
      </w:pPr>
      <w:r>
        <w:rPr>
          <w:rFonts w:hint="eastAsia"/>
        </w:rPr>
        <w:t>Texts and Reasons Which the</w:t>
      </w:r>
    </w:p>
    <w:p w14:paraId="1E54996F">
      <w:pPr>
        <w:ind w:left="5" w:right="70"/>
        <w:rPr>
          <w:rFonts w:hint="eastAsia"/>
        </w:rPr>
      </w:pPr>
      <w:r>
        <w:rPr>
          <w:rFonts w:hint="eastAsia"/>
        </w:rPr>
        <w:t>Cardinal Brings to Prove</w:t>
      </w:r>
    </w:p>
    <w:p w14:paraId="34EEC348">
      <w:pPr>
        <w:ind w:left="5" w:right="70"/>
        <w:rPr>
          <w:rFonts w:hint="eastAsia"/>
        </w:rPr>
      </w:pPr>
      <w:r>
        <w:rPr>
          <w:rFonts w:hint="eastAsia"/>
        </w:rPr>
        <w:t>That the Saints Know All Things, See Our Thoughts, and Hear Our Prayers. His Dishonest Dealing Is Exposed.</w:t>
      </w:r>
    </w:p>
    <w:p w14:paraId="46D2C7C4">
      <w:pPr>
        <w:ind w:left="5" w:right="70"/>
        <w:rPr>
          <w:rFonts w:hint="eastAsia"/>
        </w:rPr>
      </w:pPr>
    </w:p>
    <w:p w14:paraId="60B22799">
      <w:pPr>
        <w:ind w:left="5" w:right="70"/>
        <w:rPr>
          <w:rFonts w:hint="eastAsia"/>
        </w:rPr>
      </w:pPr>
      <w:r>
        <w:rPr>
          <w:rFonts w:hint="eastAsia"/>
        </w:rPr>
        <w:t>第四章 审查枢机主教为证明圣徒知道万事、看见我们思想并听见我们祷告而提出的经文和理由。他的不诚实行为被揭露。</w:t>
      </w:r>
    </w:p>
    <w:p w14:paraId="06FCC4E7">
      <w:pPr>
        <w:ind w:left="5" w:right="70"/>
        <w:rPr>
          <w:rFonts w:hint="eastAsia"/>
        </w:rPr>
      </w:pPr>
    </w:p>
    <w:p w14:paraId="61D87E80">
      <w:pPr>
        <w:ind w:left="5" w:right="70"/>
        <w:rPr>
          <w:rFonts w:hint="eastAsia"/>
        </w:rPr>
      </w:pPr>
      <w:r>
        <w:rPr>
          <w:rFonts w:hint="eastAsia"/>
        </w:rPr>
        <w:t>2</w:t>
      </w:r>
    </w:p>
    <w:p w14:paraId="42C94F59">
      <w:pPr>
        <w:ind w:left="5" w:right="70"/>
        <w:rPr>
          <w:rFonts w:hint="eastAsia"/>
        </w:rPr>
      </w:pPr>
      <w:r>
        <w:rPr>
          <w:rFonts w:hint="eastAsia"/>
        </w:rPr>
        <w:t>3.41 The Cardinal, contrary to his custom, cites many texts of Scripture on this matter.</w:t>
      </w:r>
    </w:p>
    <w:p w14:paraId="45376137">
      <w:pPr>
        <w:ind w:left="5" w:right="70"/>
        <w:rPr>
          <w:rFonts w:hint="eastAsia"/>
        </w:rPr>
      </w:pPr>
    </w:p>
    <w:p w14:paraId="3A93277D">
      <w:pPr>
        <w:ind w:left="5" w:right="70"/>
        <w:rPr>
          <w:rFonts w:hint="eastAsia"/>
        </w:rPr>
      </w:pPr>
      <w:r>
        <w:rPr>
          <w:rFonts w:hint="eastAsia"/>
        </w:rPr>
        <w:t>23.41 枢机主教，与他惯常的做法相反，对此事引用了许多圣经经文。</w:t>
      </w:r>
    </w:p>
    <w:p w14:paraId="402B1CF0">
      <w:pPr>
        <w:ind w:left="5" w:right="70"/>
        <w:rPr>
          <w:rFonts w:hint="eastAsia"/>
        </w:rPr>
      </w:pPr>
    </w:p>
    <w:p w14:paraId="23928042">
      <w:pPr>
        <w:ind w:left="5" w:right="70"/>
        <w:rPr>
          <w:rFonts w:hint="eastAsia"/>
        </w:rPr>
      </w:pPr>
      <w:r>
        <w:rPr>
          <w:rFonts w:hint="eastAsia"/>
        </w:rPr>
        <w:t>“If,” he says, “St. Stephen, being on earth, saw the body of Christ exalted to heaven, now that he has the same illumination of divine light which enlightened him at that time, he may well see and hear from heaven the things that are done upon earth.”</w:t>
      </w:r>
    </w:p>
    <w:p w14:paraId="58C6B403">
      <w:pPr>
        <w:ind w:left="5" w:right="70"/>
        <w:rPr>
          <w:rFonts w:hint="eastAsia"/>
        </w:rPr>
      </w:pPr>
    </w:p>
    <w:p w14:paraId="1DDE01F5">
      <w:pPr>
        <w:ind w:left="5" w:right="70"/>
        <w:rPr>
          <w:rFonts w:hint="eastAsia"/>
        </w:rPr>
      </w:pPr>
      <w:r>
        <w:rPr>
          <w:rFonts w:hint="eastAsia"/>
        </w:rPr>
        <w:t>他说：“如果圣司提反在地上时，看见基督的身体被高举到天上，那么现在，他既有那时照亮他的同样的神圣之光的光照，他就可以很好地从天上看见和听见地上所发生的事。”</w:t>
      </w:r>
    </w:p>
    <w:p w14:paraId="5F7C25EE">
      <w:pPr>
        <w:ind w:left="5" w:right="70"/>
        <w:rPr>
          <w:rFonts w:hint="eastAsia"/>
        </w:rPr>
      </w:pPr>
    </w:p>
    <w:p w14:paraId="2784221D">
      <w:pPr>
        <w:ind w:left="5" w:right="70"/>
        <w:rPr>
          <w:rFonts w:hint="eastAsia"/>
        </w:rPr>
      </w:pPr>
      <w:r>
        <w:rPr>
          <w:rFonts w:hint="eastAsia"/>
        </w:rPr>
        <w:t>This is a human conjecture with no solid ground.</w:t>
      </w:r>
    </w:p>
    <w:p w14:paraId="0D342BB2">
      <w:pPr>
        <w:ind w:left="5" w:right="70"/>
        <w:rPr>
          <w:rFonts w:hint="eastAsia"/>
        </w:rPr>
      </w:pPr>
    </w:p>
    <w:p w14:paraId="3A527447">
      <w:pPr>
        <w:ind w:left="5" w:right="70"/>
        <w:rPr>
          <w:rFonts w:hint="eastAsia"/>
        </w:rPr>
      </w:pPr>
      <w:r>
        <w:rPr>
          <w:rFonts w:hint="eastAsia"/>
        </w:rPr>
        <w:t>这是一个毫无坚实根据的人类推测。</w:t>
      </w:r>
    </w:p>
    <w:p w14:paraId="3EC1DC1B">
      <w:pPr>
        <w:ind w:left="5" w:right="70"/>
        <w:rPr>
          <w:rFonts w:hint="eastAsia"/>
        </w:rPr>
      </w:pPr>
    </w:p>
    <w:p w14:paraId="15B0943F">
      <w:pPr>
        <w:ind w:left="5" w:right="70"/>
        <w:rPr>
          <w:rFonts w:hint="eastAsia"/>
        </w:rPr>
      </w:pPr>
      <w:r>
        <w:rPr>
          <w:rFonts w:hint="eastAsia"/>
        </w:rPr>
        <w:t>For God gives graces to his saints according as He knows it fitting for them and for the good of His Church.</w:t>
      </w:r>
    </w:p>
    <w:p w14:paraId="207E0816">
      <w:pPr>
        <w:ind w:left="5" w:right="70"/>
        <w:rPr>
          <w:rFonts w:hint="eastAsia"/>
        </w:rPr>
      </w:pPr>
    </w:p>
    <w:p w14:paraId="77B10AA6">
      <w:pPr>
        <w:ind w:left="5" w:right="70"/>
        <w:rPr>
          <w:rFonts w:hint="eastAsia"/>
        </w:rPr>
      </w:pPr>
      <w:r>
        <w:rPr>
          <w:rFonts w:hint="eastAsia"/>
        </w:rPr>
        <w:t>因为神赐恩典给祂的圣徒，是照着祂知道对他们和对祂教会的益处是合适的。</w:t>
      </w:r>
    </w:p>
    <w:p w14:paraId="314FC852">
      <w:pPr>
        <w:ind w:left="5" w:right="70"/>
        <w:rPr>
          <w:rFonts w:hint="eastAsia"/>
        </w:rPr>
      </w:pPr>
    </w:p>
    <w:p w14:paraId="761824C3">
      <w:pPr>
        <w:ind w:left="5" w:right="70"/>
        <w:rPr>
          <w:rFonts w:hint="eastAsia"/>
        </w:rPr>
      </w:pPr>
      <w:r>
        <w:rPr>
          <w:rFonts w:hint="eastAsia"/>
        </w:rPr>
        <w:t>He made St. Stephen, when he was near his end, see Christ in heaven to strengthen his faith against the sufferings of martyrdom.</w:t>
      </w:r>
    </w:p>
    <w:p w14:paraId="6C06CF6E">
      <w:pPr>
        <w:ind w:left="5" w:right="70"/>
        <w:rPr>
          <w:rFonts w:hint="eastAsia"/>
        </w:rPr>
      </w:pPr>
    </w:p>
    <w:p w14:paraId="1D5BE391">
      <w:pPr>
        <w:ind w:left="5" w:right="70"/>
        <w:rPr>
          <w:rFonts w:hint="eastAsia"/>
        </w:rPr>
      </w:pPr>
      <w:r>
        <w:rPr>
          <w:rFonts w:hint="eastAsia"/>
        </w:rPr>
        <w:t>祂使圣司提反在他临终时看见天上的基督，以坚固他的信心，抵挡殉道的苦难。</w:t>
      </w:r>
    </w:p>
    <w:p w14:paraId="1D5F7BB2">
      <w:pPr>
        <w:ind w:left="5" w:right="70"/>
        <w:rPr>
          <w:rFonts w:hint="eastAsia"/>
        </w:rPr>
      </w:pPr>
    </w:p>
    <w:p w14:paraId="4015BFAE">
      <w:pPr>
        <w:ind w:left="5" w:right="70"/>
        <w:rPr>
          <w:rFonts w:hint="eastAsia"/>
        </w:rPr>
      </w:pPr>
      <w:r>
        <w:rPr>
          <w:rFonts w:hint="eastAsia"/>
        </w:rPr>
        <w:t>He made him pronounce these words: “Behold, I see the heavens opened, and the Son of Man standing at the right hand of God,” for the comfort of the godly present there and for ours.</w:t>
      </w:r>
    </w:p>
    <w:p w14:paraId="3AFF1721">
      <w:pPr>
        <w:ind w:left="5" w:right="70"/>
        <w:rPr>
          <w:rFonts w:hint="eastAsia"/>
        </w:rPr>
      </w:pPr>
    </w:p>
    <w:p w14:paraId="5BB30586">
      <w:pPr>
        <w:ind w:left="5" w:right="70"/>
        <w:rPr>
          <w:rFonts w:hint="eastAsia"/>
        </w:rPr>
      </w:pPr>
      <w:r>
        <w:rPr>
          <w:rFonts w:hint="eastAsia"/>
        </w:rPr>
        <w:t>祂让他说出这些话：“看哪，我看见天开了，人子站在神的右边，”为要安慰当时在场的敬虔之人和我们。</w:t>
      </w:r>
    </w:p>
    <w:p w14:paraId="6E7B363F">
      <w:pPr>
        <w:ind w:left="5" w:right="70"/>
        <w:rPr>
          <w:rFonts w:hint="eastAsia"/>
        </w:rPr>
      </w:pPr>
    </w:p>
    <w:p w14:paraId="6DA4E478">
      <w:pPr>
        <w:ind w:left="5" w:right="70"/>
        <w:rPr>
          <w:rFonts w:hint="eastAsia"/>
        </w:rPr>
      </w:pPr>
      <w:r>
        <w:rPr>
          <w:rFonts w:hint="eastAsia"/>
        </w:rPr>
        <w:t>But the same reasons do not require that God give the knowledge of all things to the saints or make them see all the secrets of men’s hearts.He goes on: The spirit of Elisha (says he) being enlightened with the light of prophecy, which is but a small beam of the light of heavenly blessedness, saw and heard the negotiating of Gehazi absent.</w:t>
      </w:r>
    </w:p>
    <w:p w14:paraId="3B081243">
      <w:pPr>
        <w:ind w:left="5" w:right="70"/>
        <w:rPr>
          <w:rFonts w:hint="eastAsia"/>
        </w:rPr>
      </w:pPr>
    </w:p>
    <w:p w14:paraId="33BA3595">
      <w:pPr>
        <w:ind w:left="5" w:right="70"/>
        <w:rPr>
          <w:rFonts w:hint="eastAsia"/>
        </w:rPr>
      </w:pPr>
      <w:r>
        <w:rPr>
          <w:rFonts w:hint="eastAsia"/>
        </w:rPr>
        <w:t>但同样的理由并不要求神赐予圣徒们知道万事的知识，或使他们看见人心的所有秘密。祂继续说：以利沙的灵（祂说）被预言之光所照亮，那光不过是天上福乐之光的一小束，便看见和听见了不在场的基哈西的交涉。</w:t>
      </w:r>
    </w:p>
    <w:p w14:paraId="0BA69D23">
      <w:pPr>
        <w:ind w:left="5" w:right="70"/>
        <w:rPr>
          <w:rFonts w:hint="eastAsia"/>
        </w:rPr>
      </w:pPr>
    </w:p>
    <w:p w14:paraId="46F6651A">
      <w:pPr>
        <w:ind w:left="5" w:right="70"/>
        <w:rPr>
          <w:rFonts w:hint="eastAsia"/>
        </w:rPr>
      </w:pPr>
      <w:r>
        <w:rPr>
          <w:rFonts w:hint="eastAsia"/>
        </w:rPr>
        <w:t>Being now enlightened all about, all through, and bright with that light of glory, which arises out of the sight of God, he may with more reason see and hear the discourses of human commerce.</w:t>
      </w:r>
    </w:p>
    <w:p w14:paraId="59C1CBC6">
      <w:pPr>
        <w:ind w:left="5" w:right="70"/>
        <w:rPr>
          <w:rFonts w:hint="eastAsia"/>
        </w:rPr>
      </w:pPr>
    </w:p>
    <w:p w14:paraId="717086B1">
      <w:pPr>
        <w:ind w:left="5" w:right="70"/>
        <w:rPr>
          <w:rFonts w:hint="eastAsia"/>
        </w:rPr>
      </w:pPr>
      <w:r>
        <w:rPr>
          <w:rFonts w:hint="eastAsia"/>
        </w:rPr>
        <w:t>祂现在被那荣耀之光全然地、彻底地照亮，那光从见神之荣中升起，祂更有理由看见和听见人类交往的言谈。</w:t>
      </w:r>
    </w:p>
    <w:p w14:paraId="03FF2D13">
      <w:pPr>
        <w:ind w:left="5" w:right="70"/>
        <w:rPr>
          <w:rFonts w:hint="eastAsia"/>
        </w:rPr>
      </w:pPr>
    </w:p>
    <w:p w14:paraId="75E592A0">
      <w:pPr>
        <w:ind w:left="5" w:right="70"/>
        <w:rPr>
          <w:rFonts w:hint="eastAsia"/>
        </w:rPr>
      </w:pPr>
      <w:r>
        <w:rPr>
          <w:rFonts w:hint="eastAsia"/>
        </w:rPr>
        <w:t>To this I say, that sometimes, yet seldom, God has revealed to his prophets the thoughts of some men, and that as much only as was necessary for the execution of their charge.</w:t>
      </w:r>
    </w:p>
    <w:p w14:paraId="4E3F2CE5">
      <w:pPr>
        <w:ind w:left="5" w:right="70"/>
        <w:rPr>
          <w:rFonts w:hint="eastAsia"/>
        </w:rPr>
      </w:pPr>
    </w:p>
    <w:p w14:paraId="3B043EA7">
      <w:pPr>
        <w:ind w:left="5" w:right="70"/>
        <w:rPr>
          <w:rFonts w:hint="eastAsia"/>
        </w:rPr>
      </w:pPr>
      <w:r>
        <w:rPr>
          <w:rFonts w:hint="eastAsia"/>
        </w:rPr>
        <w:t>对此我说，有时，但很少，神曾向祂的先知们启示了一些人的心思，并且只启示了为执行他们职责所必需的。</w:t>
      </w:r>
    </w:p>
    <w:p w14:paraId="41B29D44">
      <w:pPr>
        <w:ind w:left="5" w:right="70"/>
        <w:rPr>
          <w:rFonts w:hint="eastAsia"/>
        </w:rPr>
      </w:pPr>
    </w:p>
    <w:p w14:paraId="714DE6DA">
      <w:pPr>
        <w:ind w:left="5" w:right="70"/>
        <w:rPr>
          <w:rFonts w:hint="eastAsia"/>
        </w:rPr>
      </w:pPr>
      <w:r>
        <w:rPr>
          <w:rFonts w:hint="eastAsia"/>
        </w:rPr>
        <w:t>Elisha says, 2 Kings 4:27, that God had hidden from him the death of the Shunammite’s son: how much more did God hide from him the thoughts of all men?</w:t>
      </w:r>
    </w:p>
    <w:p w14:paraId="098DEADD">
      <w:pPr>
        <w:ind w:left="5" w:right="70"/>
        <w:rPr>
          <w:rFonts w:hint="eastAsia"/>
        </w:rPr>
      </w:pPr>
    </w:p>
    <w:p w14:paraId="64046D95">
      <w:pPr>
        <w:ind w:left="5" w:right="70"/>
        <w:rPr>
          <w:rFonts w:hint="eastAsia"/>
        </w:rPr>
      </w:pPr>
      <w:r>
        <w:rPr>
          <w:rFonts w:hint="eastAsia"/>
        </w:rPr>
        <w:t>以利沙说，列王纪下4:27，神曾向他隐藏了书念妇人儿子的死：神又何其更向他隐藏了所有人的心思呢？</w:t>
      </w:r>
    </w:p>
    <w:p w14:paraId="266055B9">
      <w:pPr>
        <w:ind w:left="5" w:right="70"/>
        <w:rPr>
          <w:rFonts w:hint="eastAsia"/>
        </w:rPr>
      </w:pPr>
    </w:p>
    <w:p w14:paraId="7FC49BFD">
      <w:pPr>
        <w:ind w:left="5" w:right="70"/>
        <w:rPr>
          <w:rFonts w:hint="eastAsia"/>
        </w:rPr>
      </w:pPr>
      <w:r>
        <w:rPr>
          <w:rFonts w:hint="eastAsia"/>
        </w:rPr>
        <w:t>The prophet Elijah did not know that there were seven thousand in Israel who had not bowed their knee unto Baal: 1 Kings 19:18.</w:t>
      </w:r>
    </w:p>
    <w:p w14:paraId="6E787794">
      <w:pPr>
        <w:ind w:left="5" w:right="70"/>
        <w:rPr>
          <w:rFonts w:hint="eastAsia"/>
        </w:rPr>
      </w:pPr>
    </w:p>
    <w:p w14:paraId="2733CF75">
      <w:pPr>
        <w:ind w:left="5" w:right="70"/>
        <w:rPr>
          <w:rFonts w:hint="eastAsia"/>
        </w:rPr>
      </w:pPr>
      <w:r>
        <w:rPr>
          <w:rFonts w:hint="eastAsia"/>
        </w:rPr>
        <w:t>先知以利亚不知道在以色列有七千人未曾向巴力屈膝：列王纪上19:18。</w:t>
      </w:r>
    </w:p>
    <w:p w14:paraId="34845BCE">
      <w:pPr>
        <w:ind w:left="5" w:right="70"/>
        <w:rPr>
          <w:rFonts w:hint="eastAsia"/>
        </w:rPr>
      </w:pPr>
    </w:p>
    <w:p w14:paraId="1BEC3D37">
      <w:pPr>
        <w:ind w:left="5" w:right="70"/>
        <w:rPr>
          <w:rFonts w:hint="eastAsia"/>
        </w:rPr>
      </w:pPr>
      <w:r>
        <w:rPr>
          <w:rFonts w:hint="eastAsia"/>
        </w:rPr>
        <w:t>So then, that revelation of men’s thoughts and human accidents unto the prophets being but seldom, and that the prophets might fulfill the charge which God employed them in; from thence one cannot infer that the saints have an ordinary knowledge of all things, and that they know all the thoughts of men, seeing that the word of God gives them no charge over men, which to exercise that knowledge is necessary.</w:t>
      </w:r>
    </w:p>
    <w:p w14:paraId="576738BD">
      <w:pPr>
        <w:ind w:left="5" w:right="70"/>
        <w:rPr>
          <w:rFonts w:hint="eastAsia"/>
        </w:rPr>
      </w:pPr>
    </w:p>
    <w:p w14:paraId="71F5C5B1">
      <w:pPr>
        <w:ind w:left="5" w:right="70"/>
        <w:rPr>
          <w:rFonts w:hint="eastAsia"/>
        </w:rPr>
      </w:pPr>
      <w:r>
        <w:rPr>
          <w:rFonts w:hint="eastAsia"/>
        </w:rPr>
        <w:t>那么，向先知们启示人的心思和人的偶然事件，既是罕见的，又是为了让先知们可以完成神所委派给他们的职责；由此，不能推断出圣徒们对万事都有普通的知识，并且他们知道所有人的心思，因为神的话语没有给他们任何管辖人的职责，而行使那种知识是必需的。</w:t>
      </w:r>
    </w:p>
    <w:p w14:paraId="525F87D1">
      <w:pPr>
        <w:ind w:left="5" w:right="70"/>
        <w:rPr>
          <w:rFonts w:hint="eastAsia"/>
        </w:rPr>
      </w:pPr>
    </w:p>
    <w:p w14:paraId="369F979D">
      <w:pPr>
        <w:ind w:left="5" w:right="70"/>
        <w:rPr>
          <w:rFonts w:hint="eastAsia"/>
        </w:rPr>
      </w:pPr>
      <w:r>
        <w:rPr>
          <w:rFonts w:hint="eastAsia"/>
        </w:rPr>
        <w:t>Note also that M. du Perron is in error when he says that the light of prophecy is a small beam of the light of heavenly blessedness.</w:t>
      </w:r>
    </w:p>
    <w:p w14:paraId="7939A25D">
      <w:pPr>
        <w:ind w:left="5" w:right="70"/>
        <w:rPr>
          <w:rFonts w:hint="eastAsia"/>
        </w:rPr>
      </w:pPr>
    </w:p>
    <w:p w14:paraId="56297BDB">
      <w:pPr>
        <w:ind w:left="5" w:right="70"/>
        <w:rPr>
          <w:rFonts w:hint="eastAsia"/>
        </w:rPr>
      </w:pPr>
      <w:r>
        <w:rPr>
          <w:rFonts w:hint="eastAsia"/>
        </w:rPr>
        <w:t>还请注意，杜佩龙先生说预言之光是天上福乐之光的一小束，这是错误的。</w:t>
      </w:r>
    </w:p>
    <w:p w14:paraId="1EAE2689">
      <w:pPr>
        <w:ind w:left="5" w:right="70"/>
        <w:rPr>
          <w:rFonts w:hint="eastAsia"/>
        </w:rPr>
      </w:pPr>
    </w:p>
    <w:p w14:paraId="26646F81">
      <w:pPr>
        <w:ind w:left="5" w:right="70"/>
        <w:rPr>
          <w:rFonts w:hint="eastAsia"/>
        </w:rPr>
      </w:pPr>
      <w:r>
        <w:rPr>
          <w:rFonts w:hint="eastAsia"/>
        </w:rPr>
        <w:t>If that were true, those two knowledges would differ, not in kind, but in degree only.</w:t>
      </w:r>
    </w:p>
    <w:p w14:paraId="03B50349">
      <w:pPr>
        <w:ind w:left="5" w:right="70"/>
        <w:rPr>
          <w:rFonts w:hint="eastAsia"/>
        </w:rPr>
      </w:pPr>
    </w:p>
    <w:p w14:paraId="0AAD67D9">
      <w:pPr>
        <w:ind w:left="5" w:right="70"/>
        <w:rPr>
          <w:rFonts w:hint="eastAsia"/>
        </w:rPr>
      </w:pPr>
      <w:r>
        <w:rPr>
          <w:rFonts w:hint="eastAsia"/>
        </w:rPr>
        <w:t>如果那是真的，那两种知识就并非在种类上不同，而只是在程度上不同。</w:t>
      </w:r>
    </w:p>
    <w:p w14:paraId="3B2C8099">
      <w:pPr>
        <w:ind w:left="5" w:right="70"/>
        <w:rPr>
          <w:rFonts w:hint="eastAsia"/>
        </w:rPr>
      </w:pPr>
    </w:p>
    <w:p w14:paraId="1AB7635F">
      <w:pPr>
        <w:ind w:left="5" w:right="70"/>
        <w:rPr>
          <w:rFonts w:hint="eastAsia"/>
        </w:rPr>
      </w:pPr>
      <w:r>
        <w:rPr>
          <w:rFonts w:hint="eastAsia"/>
        </w:rPr>
        <w:t>Now they are so different in kind that God has sometimes given that prophetical light to wicked and reprobate men, as to Balaam and to Caiaphas.</w:t>
      </w:r>
    </w:p>
    <w:p w14:paraId="21AC6FFA">
      <w:pPr>
        <w:ind w:left="5" w:right="70"/>
        <w:rPr>
          <w:rFonts w:hint="eastAsia"/>
        </w:rPr>
      </w:pPr>
    </w:p>
    <w:p w14:paraId="5FB7FEA2">
      <w:pPr>
        <w:ind w:left="5" w:right="70"/>
        <w:rPr>
          <w:rFonts w:hint="eastAsia"/>
        </w:rPr>
      </w:pPr>
      <w:r>
        <w:rPr>
          <w:rFonts w:hint="eastAsia"/>
        </w:rPr>
        <w:t>现在它们在种类上如此不同，以至于神有时已将那预言之光赐予了邪恶和被弃绝的人，如巴兰和该亚法。</w:t>
      </w:r>
    </w:p>
    <w:p w14:paraId="2AA2DF19">
      <w:pPr>
        <w:ind w:left="5" w:right="70"/>
        <w:rPr>
          <w:rFonts w:hint="eastAsia"/>
        </w:rPr>
      </w:pPr>
    </w:p>
    <w:p w14:paraId="69165B3B">
      <w:pPr>
        <w:ind w:left="5" w:right="70"/>
        <w:rPr>
          <w:rFonts w:hint="eastAsia"/>
        </w:rPr>
      </w:pPr>
      <w:r>
        <w:rPr>
          <w:rFonts w:hint="eastAsia"/>
        </w:rPr>
        <w:t>To the same purpose, the Cardinal alleges a text of St. Paul, 1 Cor. 14:24, where he makes the Apostle say that by the gift of prophecy the secrets of the hearts are manifested.</w:t>
      </w:r>
    </w:p>
    <w:p w14:paraId="02AA2E52">
      <w:pPr>
        <w:ind w:left="5" w:right="70"/>
        <w:rPr>
          <w:rFonts w:hint="eastAsia"/>
        </w:rPr>
      </w:pPr>
    </w:p>
    <w:p w14:paraId="44407C0B">
      <w:pPr>
        <w:ind w:left="5" w:right="70"/>
        <w:rPr>
          <w:rFonts w:hint="eastAsia"/>
        </w:rPr>
      </w:pPr>
      <w:r>
        <w:rPr>
          <w:rFonts w:hint="eastAsia"/>
        </w:rPr>
        <w:t>为同样的目的，枢机主教引用了圣保罗的一段经文，哥林多前书14:24，他让使徒说，藉着预言的恩赐，人心的秘密被显明出来。</w:t>
      </w:r>
    </w:p>
    <w:p w14:paraId="5B27CD2E">
      <w:pPr>
        <w:ind w:left="5" w:right="70"/>
        <w:rPr>
          <w:rFonts w:hint="eastAsia"/>
        </w:rPr>
      </w:pPr>
    </w:p>
    <w:p w14:paraId="6230B9F3">
      <w:pPr>
        <w:ind w:left="5" w:right="70"/>
        <w:rPr>
          <w:rFonts w:hint="eastAsia"/>
        </w:rPr>
      </w:pPr>
      <w:r>
        <w:rPr>
          <w:rFonts w:hint="eastAsia"/>
        </w:rPr>
        <w:t>Which is a text unfaithfully alleged and falsified both in words and sense.</w:t>
      </w:r>
    </w:p>
    <w:p w14:paraId="7D5C64B9">
      <w:pPr>
        <w:ind w:left="5" w:right="70"/>
        <w:rPr>
          <w:rFonts w:hint="eastAsia"/>
        </w:rPr>
      </w:pPr>
    </w:p>
    <w:p w14:paraId="71732B92">
      <w:pPr>
        <w:ind w:left="5" w:right="70"/>
        <w:rPr>
          <w:rFonts w:hint="eastAsia"/>
        </w:rPr>
      </w:pPr>
      <w:r>
        <w:rPr>
          <w:rFonts w:hint="eastAsia"/>
        </w:rPr>
        <w:t>这段经文在措辞和意义上都被不忠实地引用和伪造了。</w:t>
      </w:r>
    </w:p>
    <w:p w14:paraId="018A18A5">
      <w:pPr>
        <w:ind w:left="5" w:right="70"/>
        <w:rPr>
          <w:rFonts w:hint="eastAsia"/>
        </w:rPr>
      </w:pPr>
    </w:p>
    <w:p w14:paraId="13118A21">
      <w:pPr>
        <w:ind w:left="5" w:right="70"/>
        <w:rPr>
          <w:rFonts w:hint="eastAsia"/>
        </w:rPr>
      </w:pPr>
      <w:r>
        <w:rPr>
          <w:rFonts w:hint="eastAsia"/>
        </w:rPr>
        <w:t>In words, for the true text runs thus: “If all prophesy, and there comes in one that believes not, or one unlearned, he is convinced of all, he is judged of all: and thus are the secrets of his heart made manifest, and so falling down on his face he will worship God.”</w:t>
      </w:r>
    </w:p>
    <w:p w14:paraId="3B1D2B8B">
      <w:pPr>
        <w:ind w:left="5" w:right="70"/>
        <w:rPr>
          <w:rFonts w:hint="eastAsia"/>
        </w:rPr>
      </w:pPr>
    </w:p>
    <w:p w14:paraId="71F9D416">
      <w:pPr>
        <w:ind w:left="5" w:right="70"/>
        <w:rPr>
          <w:rFonts w:hint="eastAsia"/>
        </w:rPr>
      </w:pPr>
      <w:r>
        <w:rPr>
          <w:rFonts w:hint="eastAsia"/>
        </w:rPr>
        <w:t>在措辞上，因为真正的经文是这样的：“若都作先知讲道，偶然有不信的，或不通方言的人进来，他就被众人劝醒，被众人审明，他心里的隐情显露出来，就必将脸伏地，敬拜神。”</w:t>
      </w:r>
    </w:p>
    <w:p w14:paraId="4BB3D4AC">
      <w:pPr>
        <w:ind w:left="5" w:right="70"/>
        <w:rPr>
          <w:rFonts w:hint="eastAsia"/>
        </w:rPr>
      </w:pPr>
    </w:p>
    <w:p w14:paraId="5F4968B7">
      <w:pPr>
        <w:ind w:left="5" w:right="70"/>
        <w:rPr>
          <w:rFonts w:hint="eastAsia"/>
        </w:rPr>
      </w:pPr>
      <w:r>
        <w:rPr>
          <w:rFonts w:hint="eastAsia"/>
        </w:rPr>
        <w:t>In sense, for by prophesying St. Paul understands expounding the word of God in the Church by revelation.</w:t>
      </w:r>
    </w:p>
    <w:p w14:paraId="729045AA">
      <w:pPr>
        <w:ind w:left="5" w:right="70"/>
        <w:rPr>
          <w:rFonts w:hint="eastAsia"/>
        </w:rPr>
      </w:pPr>
    </w:p>
    <w:p w14:paraId="116BC77E">
      <w:pPr>
        <w:ind w:left="5" w:right="70"/>
        <w:rPr>
          <w:rFonts w:hint="eastAsia"/>
        </w:rPr>
      </w:pPr>
      <w:r>
        <w:rPr>
          <w:rFonts w:hint="eastAsia"/>
        </w:rPr>
        <w:t>在意义上，因为圣保罗所谓的作先知讲道，是指藉着启示在教会中讲解神的话语。</w:t>
      </w:r>
    </w:p>
    <w:p w14:paraId="721A7C90">
      <w:pPr>
        <w:ind w:left="5" w:right="70"/>
        <w:rPr>
          <w:rFonts w:hint="eastAsia"/>
        </w:rPr>
      </w:pPr>
    </w:p>
    <w:p w14:paraId="20EA3C17">
      <w:pPr>
        <w:ind w:left="5" w:right="70"/>
        <w:rPr>
          <w:rFonts w:hint="eastAsia"/>
        </w:rPr>
      </w:pPr>
      <w:r>
        <w:rPr>
          <w:rFonts w:hint="eastAsia"/>
        </w:rPr>
        <w:t>He means not that those who have the gift of prophecy know the thoughts of men, but that by hearing the word of God proposed in an intelligible way, their hearts are convinced, and come to confess their faults, and to give glory to God before men.</w:t>
      </w:r>
    </w:p>
    <w:p w14:paraId="377D5AAC">
      <w:pPr>
        <w:ind w:left="5" w:right="70"/>
        <w:rPr>
          <w:rFonts w:hint="eastAsia"/>
        </w:rPr>
      </w:pPr>
    </w:p>
    <w:p w14:paraId="26852A4C">
      <w:pPr>
        <w:ind w:left="5" w:right="70"/>
        <w:rPr>
          <w:rFonts w:hint="eastAsia"/>
        </w:rPr>
      </w:pPr>
      <w:r>
        <w:rPr>
          <w:rFonts w:hint="eastAsia"/>
        </w:rPr>
        <w:t>祂并非意指那些有预言恩赐的人知道人的心思，而是说，通过以一种可理解的方式听见神的话语被提出，他们的心被说服，并来在人面前承认他们的过错，并将荣耀归于神。</w:t>
      </w:r>
    </w:p>
    <w:p w14:paraId="26A5AF14">
      <w:pPr>
        <w:ind w:left="5" w:right="70"/>
        <w:rPr>
          <w:rFonts w:hint="eastAsia"/>
        </w:rPr>
      </w:pPr>
    </w:p>
    <w:p w14:paraId="6785BEC8">
      <w:pPr>
        <w:ind w:left="5" w:right="70"/>
        <w:rPr>
          <w:rFonts w:hint="eastAsia"/>
        </w:rPr>
      </w:pPr>
      <w:r>
        <w:rPr>
          <w:rFonts w:hint="eastAsia"/>
        </w:rPr>
        <w:t>The Cardinal, not content to have falsified that text in this manner, falsifies it in another manner (page 992), making the Apostle speak thus: “When a man prophesies, they that come in are confounded because the secrets of their hearts are manifested.”</w:t>
      </w:r>
    </w:p>
    <w:p w14:paraId="3BFF9885">
      <w:pPr>
        <w:ind w:left="5" w:right="70"/>
        <w:rPr>
          <w:rFonts w:hint="eastAsia"/>
        </w:rPr>
      </w:pPr>
    </w:p>
    <w:p w14:paraId="30FDE8CF">
      <w:pPr>
        <w:ind w:left="5" w:right="70"/>
        <w:rPr>
          <w:rFonts w:hint="eastAsia"/>
        </w:rPr>
      </w:pPr>
      <w:r>
        <w:rPr>
          <w:rFonts w:hint="eastAsia"/>
        </w:rPr>
        <w:t>枢机主教不满足于以这种方式伪造那段经文，又以另一种方式伪造它（第992页），让使徒这样说：“当一个人说预言时，进来的人都感到困惑，因为他们心里的秘密被显明出来了。”</w:t>
      </w:r>
    </w:p>
    <w:p w14:paraId="676BD5BD">
      <w:pPr>
        <w:ind w:left="5" w:right="70"/>
        <w:rPr>
          <w:rFonts w:hint="eastAsia"/>
        </w:rPr>
      </w:pPr>
    </w:p>
    <w:p w14:paraId="61EEF5B7">
      <w:pPr>
        <w:ind w:left="5" w:right="70"/>
        <w:rPr>
          <w:rFonts w:hint="eastAsia"/>
        </w:rPr>
      </w:pPr>
      <w:r>
        <w:rPr>
          <w:rFonts w:hint="eastAsia"/>
        </w:rPr>
        <w:t>This licentiousness is horrible—thus to wrest and falsify holy Scripture.</w:t>
      </w:r>
    </w:p>
    <w:p w14:paraId="5E7F4613">
      <w:pPr>
        <w:ind w:left="5" w:right="70"/>
        <w:rPr>
          <w:rFonts w:hint="eastAsia"/>
        </w:rPr>
      </w:pPr>
    </w:p>
    <w:p w14:paraId="5F1B62D7">
      <w:pPr>
        <w:ind w:left="5" w:right="70"/>
        <w:rPr>
          <w:rFonts w:hint="eastAsia"/>
        </w:rPr>
      </w:pPr>
      <w:r>
        <w:rPr>
          <w:rFonts w:hint="eastAsia"/>
        </w:rPr>
        <w:t>这种放纵是可怕的——如此歪曲和伪造圣经。</w:t>
      </w:r>
    </w:p>
    <w:p w14:paraId="25F788E0">
      <w:pPr>
        <w:ind w:left="5" w:right="70"/>
        <w:rPr>
          <w:rFonts w:hint="eastAsia"/>
        </w:rPr>
      </w:pPr>
    </w:p>
    <w:p w14:paraId="53F76B55">
      <w:pPr>
        <w:ind w:left="5" w:right="70"/>
        <w:rPr>
          <w:rFonts w:hint="eastAsia"/>
        </w:rPr>
      </w:pPr>
      <w:r>
        <w:rPr>
          <w:rFonts w:hint="eastAsia"/>
        </w:rPr>
        <w:t>The chief fraud lies in the word “because,” which he adds of his own.</w:t>
      </w:r>
    </w:p>
    <w:p w14:paraId="0E543F75">
      <w:pPr>
        <w:ind w:left="5" w:right="70"/>
        <w:rPr>
          <w:rFonts w:hint="eastAsia"/>
        </w:rPr>
      </w:pPr>
    </w:p>
    <w:p w14:paraId="3C9DA7D5">
      <w:pPr>
        <w:ind w:left="5" w:right="70"/>
        <w:rPr>
          <w:rFonts w:hint="eastAsia"/>
        </w:rPr>
      </w:pPr>
      <w:r>
        <w:rPr>
          <w:rFonts w:hint="eastAsia"/>
        </w:rPr>
        <w:t>主要的欺诈在于“因为”这个词，这是他自己加上去的。</w:t>
      </w:r>
    </w:p>
    <w:p w14:paraId="0D86B640">
      <w:pPr>
        <w:ind w:left="5" w:right="70"/>
        <w:rPr>
          <w:rFonts w:hint="eastAsia"/>
        </w:rPr>
      </w:pPr>
    </w:p>
    <w:p w14:paraId="4250C5CC">
      <w:pPr>
        <w:ind w:left="5" w:right="70"/>
        <w:rPr>
          <w:rFonts w:hint="eastAsia"/>
        </w:rPr>
      </w:pPr>
      <w:r>
        <w:rPr>
          <w:rFonts w:hint="eastAsia"/>
        </w:rPr>
        <w:t>But the whole allegation is depraved and corrupted.</w:t>
      </w:r>
    </w:p>
    <w:p w14:paraId="14D159C0">
      <w:pPr>
        <w:ind w:left="5" w:right="70"/>
        <w:rPr>
          <w:rFonts w:hint="eastAsia"/>
        </w:rPr>
      </w:pPr>
    </w:p>
    <w:p w14:paraId="44EE1106">
      <w:pPr>
        <w:ind w:left="5" w:right="70"/>
        <w:rPr>
          <w:rFonts w:hint="eastAsia"/>
        </w:rPr>
      </w:pPr>
      <w:r>
        <w:rPr>
          <w:rFonts w:hint="eastAsia"/>
        </w:rPr>
        <w:t>但整个指控都是败坏和腐败的。</w:t>
      </w:r>
    </w:p>
    <w:p w14:paraId="05AB6259">
      <w:pPr>
        <w:ind w:left="5" w:right="70"/>
        <w:rPr>
          <w:rFonts w:hint="eastAsia"/>
        </w:rPr>
      </w:pPr>
    </w:p>
    <w:p w14:paraId="0CC67BBF">
      <w:pPr>
        <w:ind w:left="5" w:right="70"/>
        <w:rPr>
          <w:rFonts w:hint="eastAsia"/>
        </w:rPr>
      </w:pPr>
      <w:r>
        <w:rPr>
          <w:rFonts w:hint="eastAsia"/>
        </w:rPr>
        <w:t>He goes about to prove that the saints behold in God’s essence, as in a perfect mirror, all things that have an actual being, by Psalm 36: “In thy light shall we see light.”</w:t>
      </w:r>
    </w:p>
    <w:p w14:paraId="1B55DB3B">
      <w:pPr>
        <w:ind w:left="5" w:right="70"/>
        <w:rPr>
          <w:rFonts w:hint="eastAsia"/>
        </w:rPr>
      </w:pPr>
    </w:p>
    <w:p w14:paraId="79491EE8">
      <w:pPr>
        <w:ind w:left="5" w:right="70"/>
        <w:rPr>
          <w:rFonts w:hint="eastAsia"/>
        </w:rPr>
      </w:pPr>
      <w:r>
        <w:rPr>
          <w:rFonts w:hint="eastAsia"/>
        </w:rPr>
        <w:t>祂试图用诗篇36篇来证明，圣徒们在神的本质中，如同在一面完美的镜子中，看见所有实际存在的事物：“在你的光中，我们必得见光。”</w:t>
      </w:r>
    </w:p>
    <w:p w14:paraId="7EDACBC8">
      <w:pPr>
        <w:ind w:left="5" w:right="70"/>
        <w:rPr>
          <w:rFonts w:hint="eastAsia"/>
        </w:rPr>
      </w:pPr>
    </w:p>
    <w:p w14:paraId="1CDC0F64">
      <w:pPr>
        <w:ind w:left="5" w:right="70"/>
        <w:rPr>
          <w:rFonts w:hint="eastAsia"/>
        </w:rPr>
      </w:pPr>
      <w:r>
        <w:rPr>
          <w:rFonts w:hint="eastAsia"/>
        </w:rPr>
        <w:t>But God may well enlighten his saints with his light and yet not make them know all the thoughts of men.</w:t>
      </w:r>
    </w:p>
    <w:p w14:paraId="03E5EF2C">
      <w:pPr>
        <w:ind w:left="5" w:right="70"/>
        <w:rPr>
          <w:rFonts w:hint="eastAsia"/>
        </w:rPr>
      </w:pPr>
    </w:p>
    <w:p w14:paraId="36CC27F9">
      <w:pPr>
        <w:ind w:left="5" w:right="70"/>
        <w:rPr>
          <w:rFonts w:hint="eastAsia"/>
        </w:rPr>
      </w:pPr>
      <w:r>
        <w:rPr>
          <w:rFonts w:hint="eastAsia"/>
        </w:rPr>
        <w:t>但神固然可以以祂的光照亮祂的圣徒，却不必让他们知道所有人的心思。</w:t>
      </w:r>
    </w:p>
    <w:p w14:paraId="3F696A25">
      <w:pPr>
        <w:ind w:left="5" w:right="70"/>
        <w:rPr>
          <w:rFonts w:hint="eastAsia"/>
        </w:rPr>
      </w:pPr>
    </w:p>
    <w:p w14:paraId="32F3489F">
      <w:pPr>
        <w:ind w:left="5" w:right="70"/>
        <w:rPr>
          <w:rFonts w:hint="eastAsia"/>
        </w:rPr>
      </w:pPr>
      <w:r>
        <w:rPr>
          <w:rFonts w:hint="eastAsia"/>
        </w:rPr>
        <w:t>Besides, David speaks not of the light which the saints enjoy in heaven but of that wherewith he enlightens our eyes and our souls in this life.</w:t>
      </w:r>
    </w:p>
    <w:p w14:paraId="31EDB7D0">
      <w:pPr>
        <w:ind w:left="5" w:right="70"/>
        <w:rPr>
          <w:rFonts w:hint="eastAsia"/>
        </w:rPr>
      </w:pPr>
    </w:p>
    <w:p w14:paraId="6FAFD517">
      <w:pPr>
        <w:ind w:left="5" w:right="70"/>
        <w:rPr>
          <w:rFonts w:hint="eastAsia"/>
        </w:rPr>
      </w:pPr>
      <w:r>
        <w:rPr>
          <w:rFonts w:hint="eastAsia"/>
        </w:rPr>
        <w:t>此外，大卫并非谈论圣徒在天上所享受的光，而是谈论祂在今生照亮我们眼睛和我们灵魂的光。</w:t>
      </w:r>
    </w:p>
    <w:p w14:paraId="13B186BE">
      <w:pPr>
        <w:ind w:left="5" w:right="70"/>
        <w:rPr>
          <w:rFonts w:hint="eastAsia"/>
        </w:rPr>
      </w:pPr>
    </w:p>
    <w:p w14:paraId="578876D7">
      <w:pPr>
        <w:ind w:left="5" w:right="70"/>
        <w:rPr>
          <w:rFonts w:hint="eastAsia"/>
        </w:rPr>
      </w:pPr>
      <w:r>
        <w:rPr>
          <w:rFonts w:hint="eastAsia"/>
        </w:rPr>
        <w:t>The text of 1 John 3 is to no better purpose alleged: “We shall be like him, because we shall see him as he is.”</w:t>
      </w:r>
    </w:p>
    <w:p w14:paraId="50CC9991">
      <w:pPr>
        <w:ind w:left="5" w:right="70"/>
        <w:rPr>
          <w:rFonts w:hint="eastAsia"/>
        </w:rPr>
      </w:pPr>
    </w:p>
    <w:p w14:paraId="5A3F89C9">
      <w:pPr>
        <w:ind w:left="5" w:right="70"/>
        <w:rPr>
          <w:rFonts w:hint="eastAsia"/>
        </w:rPr>
      </w:pPr>
      <w:r>
        <w:rPr>
          <w:rFonts w:hint="eastAsia"/>
        </w:rPr>
        <w:t>约翰一书第三章的经文被引用也无更好的目的：“我们必像他，因为我们必得见他本来的样子。”</w:t>
      </w:r>
    </w:p>
    <w:p w14:paraId="3E261774">
      <w:pPr>
        <w:ind w:left="5" w:right="70"/>
        <w:rPr>
          <w:rFonts w:hint="eastAsia"/>
        </w:rPr>
      </w:pPr>
    </w:p>
    <w:p w14:paraId="114A002A">
      <w:pPr>
        <w:ind w:left="5" w:right="70"/>
        <w:rPr>
          <w:rFonts w:hint="eastAsia"/>
        </w:rPr>
      </w:pPr>
      <w:r>
        <w:rPr>
          <w:rFonts w:hint="eastAsia"/>
        </w:rPr>
        <w:t>The text says “like,” but not “equal” in latitude of knowledge.</w:t>
      </w:r>
    </w:p>
    <w:p w14:paraId="73EEC59E">
      <w:pPr>
        <w:ind w:left="5" w:right="70"/>
        <w:rPr>
          <w:rFonts w:hint="eastAsia"/>
        </w:rPr>
      </w:pPr>
    </w:p>
    <w:p w14:paraId="262B40E8">
      <w:pPr>
        <w:ind w:left="5" w:right="70"/>
        <w:rPr>
          <w:rFonts w:hint="eastAsia"/>
        </w:rPr>
      </w:pPr>
      <w:r>
        <w:rPr>
          <w:rFonts w:hint="eastAsia"/>
        </w:rPr>
        <w:t>经文说“像”，但并非在知识的广度上“相等”。</w:t>
      </w:r>
    </w:p>
    <w:p w14:paraId="4212FE65">
      <w:pPr>
        <w:ind w:left="5" w:right="70"/>
        <w:rPr>
          <w:rFonts w:hint="eastAsia"/>
        </w:rPr>
      </w:pPr>
    </w:p>
    <w:p w14:paraId="20CAA62C">
      <w:pPr>
        <w:ind w:left="5" w:right="70"/>
        <w:rPr>
          <w:rFonts w:hint="eastAsia"/>
        </w:rPr>
      </w:pPr>
      <w:r>
        <w:rPr>
          <w:rFonts w:hint="eastAsia"/>
        </w:rPr>
        <w:t>God had created man in his likeness, but he did not therefore give him the knowledge of all things.</w:t>
      </w:r>
    </w:p>
    <w:p w14:paraId="7F017824">
      <w:pPr>
        <w:ind w:left="5" w:right="70"/>
        <w:rPr>
          <w:rFonts w:hint="eastAsia"/>
        </w:rPr>
      </w:pPr>
    </w:p>
    <w:p w14:paraId="18DAB56E">
      <w:pPr>
        <w:ind w:left="5" w:right="70"/>
        <w:rPr>
          <w:rFonts w:hint="eastAsia"/>
        </w:rPr>
      </w:pPr>
      <w:r>
        <w:rPr>
          <w:rFonts w:hint="eastAsia"/>
        </w:rPr>
        <w:t>神曾照着祂的形象造人，但祂并非因此就赐给他知道万事的知识。</w:t>
      </w:r>
    </w:p>
    <w:p w14:paraId="161B74CC">
      <w:pPr>
        <w:ind w:left="5" w:right="70"/>
        <w:rPr>
          <w:rFonts w:hint="eastAsia"/>
        </w:rPr>
      </w:pPr>
    </w:p>
    <w:p w14:paraId="165DF7F1">
      <w:pPr>
        <w:ind w:left="5" w:right="70"/>
        <w:rPr>
          <w:rFonts w:hint="eastAsia"/>
        </w:rPr>
      </w:pPr>
      <w:r>
        <w:rPr>
          <w:rFonts w:hint="eastAsia"/>
        </w:rPr>
        <w:t>The Saints, though infinitely inferior to God, are like God—not in simplicity and infinity of essence, nor in almighty power, nor in eternity without beginning, nor in knowledge of all things, nor in the sight of the heart and thoughts—but in the imitation of holiness and righteousness, for “God alone knows the hearts of the children of men” (2 Chron. 6:30).</w:t>
      </w:r>
    </w:p>
    <w:p w14:paraId="4B66A83B">
      <w:pPr>
        <w:ind w:left="5" w:right="70"/>
        <w:rPr>
          <w:rFonts w:hint="eastAsia"/>
        </w:rPr>
      </w:pPr>
    </w:p>
    <w:p w14:paraId="0F6DA909">
      <w:pPr>
        <w:ind w:left="5" w:right="70"/>
        <w:rPr>
          <w:rFonts w:hint="eastAsia"/>
        </w:rPr>
      </w:pPr>
      <w:r>
        <w:rPr>
          <w:rFonts w:hint="eastAsia"/>
        </w:rPr>
        <w:t>圣徒们，虽然无限地低于神，却像神——并非在本质的单纯和无限上，也非在全能上，也非在无始的永恒上，也非在知道万事上，也非在看见人心和思想上——而是在效法圣洁和公义上，因为“唯有神知道世人的心”（代下6:30）。</w:t>
      </w:r>
    </w:p>
    <w:p w14:paraId="1E7C72EB">
      <w:pPr>
        <w:ind w:left="5" w:right="70"/>
        <w:rPr>
          <w:rFonts w:hint="eastAsia"/>
        </w:rPr>
      </w:pPr>
    </w:p>
    <w:p w14:paraId="5535339A">
      <w:pPr>
        <w:ind w:left="5" w:right="70"/>
        <w:rPr>
          <w:rFonts w:hint="eastAsia"/>
        </w:rPr>
      </w:pPr>
      <w:r>
        <w:rPr>
          <w:rFonts w:hint="eastAsia"/>
        </w:rPr>
        <w:t>He adds another text from 1 Cor. 13:9: “Now I know in part, but when that which is perfect is come, then shall I know as I am known.”</w:t>
      </w:r>
    </w:p>
    <w:p w14:paraId="7D583E56">
      <w:pPr>
        <w:ind w:left="5" w:right="70"/>
        <w:rPr>
          <w:rFonts w:hint="eastAsia"/>
        </w:rPr>
      </w:pPr>
    </w:p>
    <w:p w14:paraId="4E39A0B8">
      <w:pPr>
        <w:ind w:left="5" w:right="70"/>
        <w:rPr>
          <w:rFonts w:hint="eastAsia"/>
        </w:rPr>
      </w:pPr>
      <w:r>
        <w:rPr>
          <w:rFonts w:hint="eastAsia"/>
        </w:rPr>
        <w:t>祂又引用了哥林多前书13:9的另一段经文：“如今我所知道的有限，但到那时，我就全知道，如同主知道我一样。”</w:t>
      </w:r>
    </w:p>
    <w:p w14:paraId="4CC5020C">
      <w:pPr>
        <w:ind w:left="5" w:right="70"/>
        <w:rPr>
          <w:rFonts w:hint="eastAsia"/>
        </w:rPr>
      </w:pPr>
    </w:p>
    <w:p w14:paraId="08A4D59D">
      <w:pPr>
        <w:ind w:left="5" w:right="70"/>
        <w:rPr>
          <w:rFonts w:hint="eastAsia"/>
        </w:rPr>
      </w:pPr>
      <w:r>
        <w:rPr>
          <w:rFonts w:hint="eastAsia"/>
        </w:rPr>
        <w:t>The Cardinal’s exposition is: “I shall know others as I know myself, or rather as God knows me.”</w:t>
      </w:r>
    </w:p>
    <w:p w14:paraId="0567F7A0">
      <w:pPr>
        <w:ind w:left="5" w:right="70"/>
        <w:rPr>
          <w:rFonts w:hint="eastAsia"/>
        </w:rPr>
      </w:pPr>
    </w:p>
    <w:p w14:paraId="7A38C326">
      <w:pPr>
        <w:ind w:left="5" w:right="70"/>
        <w:rPr>
          <w:rFonts w:hint="eastAsia"/>
        </w:rPr>
      </w:pPr>
      <w:r>
        <w:rPr>
          <w:rFonts w:hint="eastAsia"/>
        </w:rPr>
        <w:t>枢机主教的解释是：“我将知道别人，如同知道自己一样，或者更确切地说，如同神知道我一样。”</w:t>
      </w:r>
    </w:p>
    <w:p w14:paraId="461FFAE8">
      <w:pPr>
        <w:ind w:left="5" w:right="70"/>
        <w:rPr>
          <w:rFonts w:hint="eastAsia"/>
        </w:rPr>
      </w:pPr>
    </w:p>
    <w:p w14:paraId="232FCC62">
      <w:pPr>
        <w:ind w:left="5" w:right="70"/>
        <w:rPr>
          <w:rFonts w:hint="eastAsia"/>
        </w:rPr>
      </w:pPr>
      <w:r>
        <w:rPr>
          <w:rFonts w:hint="eastAsia"/>
        </w:rPr>
        <w:t>But the Apostle in this chapter speaks not of the knowledge we shall have of others in heavenly glory, but of the knowledge we shall have of God, whom we shall know perfectly; that is, with the highest and most perfect knowledge that creatures can attain.</w:t>
      </w:r>
    </w:p>
    <w:p w14:paraId="14537E75">
      <w:pPr>
        <w:ind w:left="5" w:right="70"/>
        <w:rPr>
          <w:rFonts w:hint="eastAsia"/>
        </w:rPr>
      </w:pPr>
    </w:p>
    <w:p w14:paraId="2631C230">
      <w:pPr>
        <w:ind w:left="5" w:right="70"/>
        <w:rPr>
          <w:rFonts w:hint="eastAsia"/>
        </w:rPr>
      </w:pPr>
      <w:r>
        <w:rPr>
          <w:rFonts w:hint="eastAsia"/>
        </w:rPr>
        <w:t>但使徒在本章中并非谈论我们在天上的荣耀中所将拥有的对他人的知识，而是谈论我们所将拥有的对神的知识，我们将完全地认识祂；也就是说，以受造物所能达到的最高和最完美的知识来认识。</w:t>
      </w:r>
    </w:p>
    <w:p w14:paraId="2CCAF724">
      <w:pPr>
        <w:ind w:left="5" w:right="70"/>
        <w:rPr>
          <w:rFonts w:hint="eastAsia"/>
        </w:rPr>
      </w:pPr>
    </w:p>
    <w:p w14:paraId="5EC27A35">
      <w:pPr>
        <w:ind w:left="5" w:right="70"/>
        <w:rPr>
          <w:rFonts w:hint="eastAsia"/>
        </w:rPr>
      </w:pPr>
      <w:r>
        <w:rPr>
          <w:rFonts w:hint="eastAsia"/>
        </w:rPr>
        <w:t>But lest the Reader discern that St. Paul speaks of the knowledge we shall have of God, he clips and falsifies that text, of which these are the words: “Now we see through a glass darkly, but then face to face: Now I know in part, but then shall I know even as I also am known.”</w:t>
      </w:r>
    </w:p>
    <w:p w14:paraId="6BBD23F3">
      <w:pPr>
        <w:ind w:left="5" w:right="70"/>
        <w:rPr>
          <w:rFonts w:hint="eastAsia"/>
        </w:rPr>
      </w:pPr>
    </w:p>
    <w:p w14:paraId="5CF99E4F">
      <w:pPr>
        <w:ind w:left="5" w:right="70"/>
        <w:rPr>
          <w:rFonts w:hint="eastAsia"/>
        </w:rPr>
      </w:pPr>
      <w:r>
        <w:rPr>
          <w:rFonts w:hint="eastAsia"/>
        </w:rPr>
        <w:t>但为了不让读者看出圣保罗谈的是我们所将拥有的对神的知识，祂删节并伪造了那段经文，经文是这样的：“我们如今彷佛对着镜子观看，模糊不清，但到那时，就要面对面了：我如今所知道的有限，但到那时，我就全知道，如同主知道我一样。”</w:t>
      </w:r>
    </w:p>
    <w:p w14:paraId="32AEED6C">
      <w:pPr>
        <w:ind w:left="5" w:right="70"/>
        <w:rPr>
          <w:rFonts w:hint="eastAsia"/>
        </w:rPr>
      </w:pPr>
    </w:p>
    <w:p w14:paraId="67735167">
      <w:pPr>
        <w:ind w:left="5" w:right="70"/>
        <w:rPr>
          <w:rFonts w:hint="eastAsia"/>
        </w:rPr>
      </w:pPr>
      <w:r>
        <w:rPr>
          <w:rFonts w:hint="eastAsia"/>
        </w:rPr>
        <w:t>These words, that we shall see “face to face,” which he has fraudulently omitted, show that he speaks of that knowledge whereby we shall know God, not men.</w:t>
      </w:r>
    </w:p>
    <w:p w14:paraId="594BFB77">
      <w:pPr>
        <w:ind w:left="5" w:right="70"/>
        <w:rPr>
          <w:rFonts w:hint="eastAsia"/>
        </w:rPr>
      </w:pPr>
    </w:p>
    <w:p w14:paraId="631279CE">
      <w:pPr>
        <w:ind w:left="5" w:right="70"/>
        <w:rPr>
          <w:rFonts w:hint="eastAsia"/>
        </w:rPr>
      </w:pPr>
      <w:r>
        <w:rPr>
          <w:rFonts w:hint="eastAsia"/>
        </w:rPr>
        <w:t>“面对面”看见这些话，祂已欺诈地省略了，这表明祂说的是藉此我们将认识神，而非认识人的那种知识。</w:t>
      </w:r>
    </w:p>
    <w:p w14:paraId="4A427B2A">
      <w:pPr>
        <w:ind w:left="5" w:right="70"/>
        <w:rPr>
          <w:rFonts w:hint="eastAsia"/>
        </w:rPr>
      </w:pPr>
    </w:p>
    <w:p w14:paraId="7BB3E8DD">
      <w:pPr>
        <w:ind w:left="5" w:right="70"/>
        <w:rPr>
          <w:rFonts w:hint="eastAsia"/>
        </w:rPr>
      </w:pPr>
      <w:r>
        <w:rPr>
          <w:rFonts w:hint="eastAsia"/>
        </w:rPr>
        <w:t>That falsification is followed by another.</w:t>
      </w:r>
    </w:p>
    <w:p w14:paraId="4E4754FC">
      <w:pPr>
        <w:ind w:left="5" w:right="70"/>
        <w:rPr>
          <w:rFonts w:hint="eastAsia"/>
        </w:rPr>
      </w:pPr>
    </w:p>
    <w:p w14:paraId="0C7DE59F">
      <w:pPr>
        <w:ind w:left="5" w:right="70"/>
        <w:rPr>
          <w:rFonts w:hint="eastAsia"/>
        </w:rPr>
      </w:pPr>
      <w:r>
        <w:rPr>
          <w:rFonts w:hint="eastAsia"/>
        </w:rPr>
        <w:t>那次伪造之后又是一次。</w:t>
      </w:r>
    </w:p>
    <w:p w14:paraId="0A036414">
      <w:pPr>
        <w:ind w:left="5" w:right="70"/>
        <w:rPr>
          <w:rFonts w:hint="eastAsia"/>
        </w:rPr>
      </w:pPr>
    </w:p>
    <w:p w14:paraId="60831E57">
      <w:pPr>
        <w:ind w:left="5" w:right="70"/>
        <w:rPr>
          <w:rFonts w:hint="eastAsia"/>
        </w:rPr>
      </w:pPr>
      <w:r>
        <w:rPr>
          <w:rFonts w:hint="eastAsia"/>
        </w:rPr>
        <w:t>For after he has cited the fabulous book of Tobit, which is not found in the original Hebrew of the Bible (where yet it is not written that the Saints know our thoughts), he cites the eighth chapter of Revelation, which (says he) teaches us that the Angels offer the prayers of the godly to God, and consequently know them.</w:t>
      </w:r>
    </w:p>
    <w:p w14:paraId="353947EC">
      <w:pPr>
        <w:ind w:left="5" w:right="70"/>
        <w:rPr>
          <w:rFonts w:hint="eastAsia"/>
        </w:rPr>
      </w:pPr>
    </w:p>
    <w:p w14:paraId="61ECD7AC">
      <w:pPr>
        <w:ind w:left="5" w:right="70"/>
        <w:rPr>
          <w:rFonts w:hint="eastAsia"/>
        </w:rPr>
      </w:pPr>
      <w:r>
        <w:rPr>
          <w:rFonts w:hint="eastAsia"/>
        </w:rPr>
        <w:t>因为在祂引用了虚构的多俾亚传（在圣经的希伯来原文中找不到，那里也未记载圣徒们知道我们的思想）之后，祂引用了启示录第八章，（祂说）那章教导我们，天使们将敬虔之人的祷告献给神，因此也知道它们。</w:t>
      </w:r>
    </w:p>
    <w:p w14:paraId="129A54D6">
      <w:pPr>
        <w:ind w:left="5" w:right="70"/>
        <w:rPr>
          <w:rFonts w:hint="eastAsia"/>
        </w:rPr>
      </w:pPr>
    </w:p>
    <w:p w14:paraId="56B23AEE">
      <w:pPr>
        <w:ind w:left="5" w:right="70"/>
        <w:rPr>
          <w:rFonts w:hint="eastAsia"/>
        </w:rPr>
      </w:pPr>
      <w:r>
        <w:rPr>
          <w:rFonts w:hint="eastAsia"/>
        </w:rPr>
        <w:t>But that is false; for there it is not spoken of many Angels, but of one Angel who has that office, who can be none other than the Lord Jesus, whom St. Paul calls our only Mediator.</w:t>
      </w:r>
    </w:p>
    <w:p w14:paraId="2DBE15B0">
      <w:pPr>
        <w:ind w:left="5" w:right="70"/>
        <w:rPr>
          <w:rFonts w:hint="eastAsia"/>
        </w:rPr>
      </w:pPr>
    </w:p>
    <w:p w14:paraId="4471B218">
      <w:pPr>
        <w:ind w:left="5" w:right="70"/>
        <w:rPr>
          <w:rFonts w:hint="eastAsia"/>
        </w:rPr>
      </w:pPr>
      <w:r>
        <w:rPr>
          <w:rFonts w:hint="eastAsia"/>
        </w:rPr>
        <w:t>但那是假的；因为那里并非谈到许多天使，而是一位有那职分的天使，祂不可能是别人，只能是主耶稣，圣保罗称祂为我们唯一的保惠师。</w:t>
      </w:r>
    </w:p>
    <w:p w14:paraId="1BD3EF96">
      <w:pPr>
        <w:ind w:left="5" w:right="70"/>
        <w:rPr>
          <w:rFonts w:hint="eastAsia"/>
        </w:rPr>
      </w:pPr>
    </w:p>
    <w:p w14:paraId="40BB83BB">
      <w:pPr>
        <w:ind w:left="5" w:right="70"/>
        <w:rPr>
          <w:rFonts w:hint="eastAsia"/>
        </w:rPr>
      </w:pPr>
      <w:r>
        <w:rPr>
          <w:rFonts w:hint="eastAsia"/>
        </w:rPr>
        <w:t>Yet let us suppose that the Angels present our prayers to God; what does that prove for the deceased Saints?</w:t>
      </w:r>
    </w:p>
    <w:p w14:paraId="4C3AB395">
      <w:pPr>
        <w:ind w:left="5" w:right="70"/>
        <w:rPr>
          <w:rFonts w:hint="eastAsia"/>
        </w:rPr>
      </w:pPr>
    </w:p>
    <w:p w14:paraId="685AC8A5">
      <w:pPr>
        <w:ind w:left="5" w:right="70"/>
        <w:rPr>
          <w:rFonts w:hint="eastAsia"/>
        </w:rPr>
      </w:pPr>
      <w:r>
        <w:rPr>
          <w:rFonts w:hint="eastAsia"/>
        </w:rPr>
        <w:t>然而，让我们假设天使们将我们的祷告呈献给神；这对已故的圣徒能证明什么呢？</w:t>
      </w:r>
    </w:p>
    <w:p w14:paraId="468B5074">
      <w:pPr>
        <w:ind w:left="5" w:right="70"/>
        <w:rPr>
          <w:rFonts w:hint="eastAsia"/>
        </w:rPr>
      </w:pPr>
    </w:p>
    <w:p w14:paraId="02D0B74A">
      <w:pPr>
        <w:ind w:left="5" w:right="70"/>
        <w:rPr>
          <w:rFonts w:hint="eastAsia"/>
        </w:rPr>
      </w:pPr>
      <w:r>
        <w:rPr>
          <w:rFonts w:hint="eastAsia"/>
        </w:rPr>
        <w:t>For the Angels are appointed keepers of the godly (Ps. 34:8; Heb. 1:14), which the word of God does not ascribe to Saints.</w:t>
      </w:r>
    </w:p>
    <w:p w14:paraId="42C68F82">
      <w:pPr>
        <w:ind w:left="5" w:right="70"/>
        <w:rPr>
          <w:rFonts w:hint="eastAsia"/>
        </w:rPr>
      </w:pPr>
    </w:p>
    <w:p w14:paraId="2FD0286B">
      <w:pPr>
        <w:ind w:left="5" w:right="70"/>
        <w:rPr>
          <w:rFonts w:hint="eastAsia"/>
        </w:rPr>
      </w:pPr>
      <w:r>
        <w:rPr>
          <w:rFonts w:hint="eastAsia"/>
        </w:rPr>
        <w:t>因为天使们被立为敬虔之人的守护者（诗34:8；来1:14），这是神的话语未曾归于圣徒的。</w:t>
      </w:r>
    </w:p>
    <w:p w14:paraId="536F0DBA">
      <w:pPr>
        <w:ind w:left="5" w:right="70"/>
        <w:rPr>
          <w:rFonts w:hint="eastAsia"/>
        </w:rPr>
      </w:pPr>
    </w:p>
    <w:p w14:paraId="53A7EA85">
      <w:pPr>
        <w:ind w:left="5" w:right="70"/>
        <w:rPr>
          <w:rFonts w:hint="eastAsia"/>
        </w:rPr>
      </w:pPr>
      <w:r>
        <w:rPr>
          <w:rFonts w:hint="eastAsia"/>
        </w:rPr>
        <w:t>Therefore St. Paul says that he was made a spectacle to Angels and to men, but not to the deceased Saints.</w:t>
      </w:r>
    </w:p>
    <w:p w14:paraId="0B8610CB">
      <w:pPr>
        <w:ind w:left="5" w:right="70"/>
        <w:rPr>
          <w:rFonts w:hint="eastAsia"/>
        </w:rPr>
      </w:pPr>
    </w:p>
    <w:p w14:paraId="234C6C70">
      <w:pPr>
        <w:ind w:left="5" w:right="70"/>
        <w:rPr>
          <w:rFonts w:hint="eastAsia"/>
        </w:rPr>
      </w:pPr>
      <w:r>
        <w:rPr>
          <w:rFonts w:hint="eastAsia"/>
        </w:rPr>
        <w:t>因此圣保罗说，祂成了给天使和世人观看的一台戏，但不是给已故的圣徒观看。</w:t>
      </w:r>
    </w:p>
    <w:p w14:paraId="36597104">
      <w:pPr>
        <w:ind w:left="5" w:right="70"/>
        <w:rPr>
          <w:rFonts w:hint="eastAsia"/>
        </w:rPr>
      </w:pPr>
    </w:p>
    <w:p w14:paraId="48DEDD17">
      <w:pPr>
        <w:ind w:left="5" w:right="70"/>
        <w:rPr>
          <w:rFonts w:hint="eastAsia"/>
        </w:rPr>
      </w:pPr>
      <w:r>
        <w:rPr>
          <w:rFonts w:hint="eastAsia"/>
        </w:rPr>
        <w:t>The Angels rejoice over a converted sinner; for being appointed by God to be keepers and guides of men, they see the fruits of their repentance.</w:t>
      </w:r>
    </w:p>
    <w:p w14:paraId="1C0EC048">
      <w:pPr>
        <w:ind w:left="5" w:right="70"/>
        <w:rPr>
          <w:rFonts w:hint="eastAsia"/>
        </w:rPr>
      </w:pPr>
    </w:p>
    <w:p w14:paraId="5F3F8A21">
      <w:pPr>
        <w:ind w:left="5" w:right="70"/>
        <w:rPr>
          <w:rFonts w:hint="eastAsia"/>
        </w:rPr>
      </w:pPr>
      <w:r>
        <w:rPr>
          <w:rFonts w:hint="eastAsia"/>
        </w:rPr>
        <w:t>天使们为一个悔改的罪人欢喜；因为既被神立为人的守护者和引导者，他们就看见他们悔改的果子。</w:t>
      </w:r>
    </w:p>
    <w:p w14:paraId="01653441">
      <w:pPr>
        <w:ind w:left="5" w:right="70"/>
        <w:rPr>
          <w:rFonts w:hint="eastAsia"/>
        </w:rPr>
      </w:pPr>
    </w:p>
    <w:p w14:paraId="7D313FF9">
      <w:pPr>
        <w:ind w:left="5" w:right="70"/>
        <w:rPr>
          <w:rFonts w:hint="eastAsia"/>
        </w:rPr>
      </w:pPr>
      <w:r>
        <w:rPr>
          <w:rFonts w:hint="eastAsia"/>
        </w:rPr>
        <w:t>But Scripture does not say that an Angel, keeper of a godly person, knows all things or that he knows the hearts of all men.</w:t>
      </w:r>
    </w:p>
    <w:p w14:paraId="60A101B1">
      <w:pPr>
        <w:ind w:left="5" w:right="70"/>
        <w:rPr>
          <w:rFonts w:hint="eastAsia"/>
        </w:rPr>
      </w:pPr>
    </w:p>
    <w:p w14:paraId="19D90162">
      <w:pPr>
        <w:ind w:left="5" w:right="70"/>
        <w:rPr>
          <w:rFonts w:hint="eastAsia"/>
        </w:rPr>
      </w:pPr>
      <w:r>
        <w:rPr>
          <w:rFonts w:hint="eastAsia"/>
        </w:rPr>
        <w:t>但圣经并未说，一个敬虔之人的守护天使，知道万事，或知道所有人的心。</w:t>
      </w:r>
    </w:p>
    <w:p w14:paraId="0B6546CE">
      <w:pPr>
        <w:ind w:left="5" w:right="70"/>
        <w:rPr>
          <w:rFonts w:hint="eastAsia"/>
        </w:rPr>
      </w:pPr>
    </w:p>
    <w:p w14:paraId="61837EE5">
      <w:pPr>
        <w:ind w:left="5" w:right="70"/>
        <w:rPr>
          <w:rFonts w:hint="eastAsia"/>
        </w:rPr>
      </w:pPr>
      <w:r>
        <w:rPr>
          <w:rFonts w:hint="eastAsia"/>
        </w:rPr>
        <w:t>In the same place, he quotes in the margin Matt. 22:30 and Mark 12:25 and makes them say that we shall be equal to Angels, but there it only says that they are like the Angels.</w:t>
      </w:r>
    </w:p>
    <w:p w14:paraId="5E1BE703">
      <w:pPr>
        <w:ind w:left="5" w:right="70"/>
        <w:rPr>
          <w:rFonts w:hint="eastAsia"/>
        </w:rPr>
      </w:pPr>
    </w:p>
    <w:p w14:paraId="57FD5159">
      <w:pPr>
        <w:ind w:left="5" w:right="70"/>
        <w:rPr>
          <w:rFonts w:hint="eastAsia"/>
        </w:rPr>
      </w:pPr>
      <w:r>
        <w:rPr>
          <w:rFonts w:hint="eastAsia"/>
        </w:rPr>
        <w:t>在同一处，祂在页边引用了马太福音22:30和马可福音12:25，并让它们说我们将与天使相等，但那里只说他们像天使。</w:t>
      </w:r>
    </w:p>
    <w:p w14:paraId="0922FF02">
      <w:pPr>
        <w:ind w:left="5" w:right="70"/>
        <w:rPr>
          <w:rFonts w:hint="eastAsia"/>
        </w:rPr>
      </w:pPr>
    </w:p>
    <w:p w14:paraId="55EA68FE">
      <w:pPr>
        <w:ind w:left="5" w:right="70"/>
        <w:rPr>
          <w:rFonts w:hint="eastAsia"/>
        </w:rPr>
      </w:pPr>
      <w:r>
        <w:rPr>
          <w:rFonts w:hint="eastAsia"/>
        </w:rPr>
        <w:t>Yet let us accept that translation, for the Angels know the hearts no more than the Saints do.</w:t>
      </w:r>
    </w:p>
    <w:p w14:paraId="2DF7F016">
      <w:pPr>
        <w:ind w:left="5" w:right="70"/>
        <w:rPr>
          <w:rFonts w:hint="eastAsia"/>
        </w:rPr>
      </w:pPr>
    </w:p>
    <w:p w14:paraId="1748D2A4">
      <w:pPr>
        <w:ind w:left="5" w:right="70"/>
        <w:rPr>
          <w:rFonts w:hint="eastAsia"/>
        </w:rPr>
      </w:pPr>
      <w:r>
        <w:rPr>
          <w:rFonts w:hint="eastAsia"/>
        </w:rPr>
        <w:t>然而，让我们接受那个翻译吧，因为天使们知道人心并不比圣徒们多。</w:t>
      </w:r>
    </w:p>
    <w:p w14:paraId="00FB7BE1">
      <w:pPr>
        <w:ind w:left="5" w:right="70"/>
        <w:rPr>
          <w:rFonts w:hint="eastAsia"/>
        </w:rPr>
      </w:pPr>
    </w:p>
    <w:p w14:paraId="03345988">
      <w:pPr>
        <w:ind w:left="5" w:right="70"/>
        <w:rPr>
          <w:rFonts w:hint="eastAsia"/>
        </w:rPr>
      </w:pPr>
      <w:r>
        <w:rPr>
          <w:rFonts w:hint="eastAsia"/>
        </w:rPr>
        <w:t>Besides, Christ in that text speaks not of the knowledge which the Saints now have, but of the glory which they shall have after the resurrection.</w:t>
      </w:r>
    </w:p>
    <w:p w14:paraId="6E5D44F8">
      <w:pPr>
        <w:ind w:left="5" w:right="70"/>
        <w:rPr>
          <w:rFonts w:hint="eastAsia"/>
        </w:rPr>
      </w:pPr>
    </w:p>
    <w:p w14:paraId="4B7121D7">
      <w:pPr>
        <w:ind w:left="5" w:right="70"/>
        <w:rPr>
          <w:rFonts w:hint="eastAsia"/>
        </w:rPr>
      </w:pPr>
      <w:r>
        <w:rPr>
          <w:rFonts w:hint="eastAsia"/>
        </w:rPr>
        <w:t>此外，基督在那段经文中并非谈论圣徒们现在所拥有的知识，而是他们复活之后将要拥有的荣耀。</w:t>
      </w:r>
    </w:p>
    <w:p w14:paraId="7511351B">
      <w:pPr>
        <w:ind w:left="5" w:right="70"/>
        <w:rPr>
          <w:rFonts w:hint="eastAsia"/>
        </w:rPr>
      </w:pPr>
    </w:p>
    <w:p w14:paraId="33E53291">
      <w:pPr>
        <w:ind w:left="5" w:right="70"/>
        <w:rPr>
          <w:rFonts w:hint="eastAsia"/>
        </w:rPr>
      </w:pPr>
      <w:r>
        <w:rPr>
          <w:rFonts w:hint="eastAsia"/>
        </w:rPr>
        <w:t>The other allegations which he brings scarcely deserve an answer.</w:t>
      </w:r>
    </w:p>
    <w:p w14:paraId="4B844BBF">
      <w:pPr>
        <w:ind w:left="5" w:right="70"/>
        <w:rPr>
          <w:rFonts w:hint="eastAsia"/>
        </w:rPr>
      </w:pPr>
    </w:p>
    <w:p w14:paraId="1994D5A3">
      <w:pPr>
        <w:ind w:left="5" w:right="70"/>
        <w:rPr>
          <w:rFonts w:hint="eastAsia"/>
        </w:rPr>
      </w:pPr>
      <w:r>
        <w:rPr>
          <w:rFonts w:hint="eastAsia"/>
        </w:rPr>
        <w:t>祂所提出的其他指控，几乎不值一驳。</w:t>
      </w:r>
    </w:p>
    <w:p w14:paraId="6411DBF1">
      <w:pPr>
        <w:ind w:left="5" w:right="70"/>
        <w:rPr>
          <w:rFonts w:hint="eastAsia"/>
        </w:rPr>
      </w:pPr>
    </w:p>
    <w:p w14:paraId="5A86236B">
      <w:pPr>
        <w:ind w:left="5" w:right="70"/>
        <w:rPr>
          <w:rFonts w:hint="eastAsia"/>
        </w:rPr>
      </w:pPr>
      <w:r>
        <w:rPr>
          <w:rFonts w:hint="eastAsia"/>
        </w:rPr>
        <w:t>It is written (says he), Rev. 3:21, To him that overcomes will I grant to sit with me in my throne; and John 12:26, Where I am, there shall also my servant be.</w:t>
      </w:r>
    </w:p>
    <w:p w14:paraId="5BFA8D55">
      <w:pPr>
        <w:ind w:left="5" w:right="70"/>
        <w:rPr>
          <w:rFonts w:hint="eastAsia"/>
        </w:rPr>
      </w:pPr>
    </w:p>
    <w:p w14:paraId="4DA11DD4">
      <w:pPr>
        <w:ind w:left="5" w:right="70"/>
        <w:rPr>
          <w:rFonts w:hint="eastAsia"/>
        </w:rPr>
      </w:pPr>
      <w:r>
        <w:rPr>
          <w:rFonts w:hint="eastAsia"/>
        </w:rPr>
        <w:t>经上记着（祂说），启示录3:21，得胜的，我要赐他在我宝座上与我同坐；约翰福音12:26，我在哪里，我的仆人也要在那里。</w:t>
      </w:r>
    </w:p>
    <w:p w14:paraId="4167C3FF">
      <w:pPr>
        <w:ind w:left="5" w:right="70"/>
        <w:rPr>
          <w:rFonts w:hint="eastAsia"/>
        </w:rPr>
      </w:pPr>
    </w:p>
    <w:p w14:paraId="7205C7C7">
      <w:pPr>
        <w:ind w:left="5" w:right="70"/>
        <w:rPr>
          <w:rFonts w:hint="eastAsia"/>
        </w:rPr>
      </w:pPr>
      <w:r>
        <w:rPr>
          <w:rFonts w:hint="eastAsia"/>
        </w:rPr>
        <w:t>And 2 Pet. 1:4, Christ has made us partakers of the divine nature; and Rev. 14, They follow the Lamb wherever he goes; and 1 Cor. 15, God shall be all in all.</w:t>
      </w:r>
    </w:p>
    <w:p w14:paraId="7D0B8EF4">
      <w:pPr>
        <w:ind w:left="5" w:right="70"/>
        <w:rPr>
          <w:rFonts w:hint="eastAsia"/>
        </w:rPr>
      </w:pPr>
    </w:p>
    <w:p w14:paraId="1261F8E5">
      <w:pPr>
        <w:ind w:left="5" w:right="70"/>
        <w:rPr>
          <w:rFonts w:hint="eastAsia"/>
        </w:rPr>
      </w:pPr>
      <w:r>
        <w:rPr>
          <w:rFonts w:hint="eastAsia"/>
        </w:rPr>
        <w:t>彼得后书1:4，基督已使我们有份于神的性情；启示录14，他们跟随羔羊无论祂往哪里去；哥林多前书15，神将是万有之中的万有。</w:t>
      </w:r>
    </w:p>
    <w:p w14:paraId="33CDB637">
      <w:pPr>
        <w:ind w:left="5" w:right="70"/>
        <w:rPr>
          <w:rFonts w:hint="eastAsia"/>
        </w:rPr>
      </w:pPr>
    </w:p>
    <w:p w14:paraId="609AE2AF">
      <w:pPr>
        <w:ind w:left="5" w:right="70"/>
        <w:rPr>
          <w:rFonts w:hint="eastAsia"/>
        </w:rPr>
      </w:pPr>
      <w:r>
        <w:rPr>
          <w:rFonts w:hint="eastAsia"/>
        </w:rPr>
        <w:t>What can he pick out of all these texts to prove that the saints know the thoughts of all men or hear their prayers?</w:t>
      </w:r>
    </w:p>
    <w:p w14:paraId="78835916">
      <w:pPr>
        <w:ind w:left="5" w:right="70"/>
        <w:rPr>
          <w:rFonts w:hint="eastAsia"/>
        </w:rPr>
      </w:pPr>
    </w:p>
    <w:p w14:paraId="4D755118">
      <w:pPr>
        <w:ind w:left="5" w:right="70"/>
        <w:rPr>
          <w:rFonts w:hint="eastAsia"/>
        </w:rPr>
      </w:pPr>
      <w:r>
        <w:rPr>
          <w:rFonts w:hint="eastAsia"/>
        </w:rPr>
        <w:t>祂能从所有这些经文中挑出什么来证明圣徒们知道所有人的思想或听见他们的祷告呢？</w:t>
      </w:r>
    </w:p>
    <w:p w14:paraId="0FF112D8">
      <w:pPr>
        <w:ind w:left="5" w:right="70"/>
        <w:rPr>
          <w:rFonts w:hint="eastAsia"/>
        </w:rPr>
      </w:pPr>
    </w:p>
    <w:p w14:paraId="7DE859D5">
      <w:pPr>
        <w:ind w:left="5" w:right="70"/>
        <w:rPr>
          <w:rFonts w:hint="eastAsia"/>
        </w:rPr>
      </w:pPr>
      <w:r>
        <w:rPr>
          <w:rFonts w:hint="eastAsia"/>
        </w:rPr>
        <w:t>Is not this an abuse either of the ignorance or the patience of the reader?</w:t>
      </w:r>
    </w:p>
    <w:p w14:paraId="0AB2D383">
      <w:pPr>
        <w:ind w:left="5" w:right="70"/>
        <w:rPr>
          <w:rFonts w:hint="eastAsia"/>
        </w:rPr>
      </w:pPr>
    </w:p>
    <w:p w14:paraId="795CB2E4">
      <w:pPr>
        <w:ind w:left="5" w:right="70"/>
        <w:rPr>
          <w:rFonts w:hint="eastAsia"/>
        </w:rPr>
      </w:pPr>
      <w:r>
        <w:rPr>
          <w:rFonts w:hint="eastAsia"/>
        </w:rPr>
        <w:t>这难道不是滥用读者的无知或耐心吗？</w:t>
      </w:r>
    </w:p>
    <w:p w14:paraId="7B4534E8">
      <w:pPr>
        <w:ind w:left="5" w:right="70"/>
        <w:rPr>
          <w:rFonts w:hint="eastAsia"/>
        </w:rPr>
      </w:pPr>
    </w:p>
    <w:p w14:paraId="064085F3">
      <w:pPr>
        <w:ind w:left="5" w:right="70"/>
        <w:rPr>
          <w:rFonts w:hint="eastAsia"/>
        </w:rPr>
      </w:pPr>
      <w:r>
        <w:rPr>
          <w:rFonts w:hint="eastAsia"/>
        </w:rPr>
        <w:t>We must not omit that he falsifies the text of St. Peter, who says not that God makes us companions of the divine nature, but partakers.</w:t>
      </w:r>
    </w:p>
    <w:p w14:paraId="6A0168BF">
      <w:pPr>
        <w:ind w:left="5" w:right="70"/>
        <w:rPr>
          <w:rFonts w:hint="eastAsia"/>
        </w:rPr>
      </w:pPr>
    </w:p>
    <w:p w14:paraId="095076AE">
      <w:pPr>
        <w:ind w:left="5" w:right="70"/>
        <w:rPr>
          <w:rFonts w:hint="eastAsia"/>
        </w:rPr>
      </w:pPr>
      <w:r>
        <w:rPr>
          <w:rFonts w:hint="eastAsia"/>
        </w:rPr>
        <w:t>我们不能不提，祂伪造了圣彼得的经文，圣彼得并非说神使我们作神性情的伴侣，而是有份于。</w:t>
      </w:r>
    </w:p>
    <w:p w14:paraId="446257EC">
      <w:pPr>
        <w:ind w:left="5" w:right="70"/>
        <w:rPr>
          <w:rFonts w:hint="eastAsia"/>
        </w:rPr>
      </w:pPr>
    </w:p>
    <w:p w14:paraId="5687E9FA">
      <w:pPr>
        <w:ind w:left="5" w:right="70"/>
        <w:rPr>
          <w:rFonts w:hint="eastAsia"/>
        </w:rPr>
      </w:pPr>
      <w:r>
        <w:rPr>
          <w:rFonts w:hint="eastAsia"/>
        </w:rPr>
        <w:t>The saints being partakers of God’s nature—that is, of his virtues—are not therefore his companions.</w:t>
      </w:r>
    </w:p>
    <w:p w14:paraId="180D1B16">
      <w:pPr>
        <w:ind w:left="5" w:right="70"/>
        <w:rPr>
          <w:rFonts w:hint="eastAsia"/>
        </w:rPr>
      </w:pPr>
    </w:p>
    <w:p w14:paraId="36099CF6">
      <w:pPr>
        <w:ind w:left="5" w:right="70"/>
        <w:rPr>
          <w:rFonts w:hint="eastAsia"/>
        </w:rPr>
      </w:pPr>
      <w:r>
        <w:rPr>
          <w:rFonts w:hint="eastAsia"/>
        </w:rPr>
        <w:t>圣徒们既有份于神的性情——即祂的美德——因此并非祂的伴侣。</w:t>
      </w:r>
    </w:p>
    <w:p w14:paraId="6A987983">
      <w:pPr>
        <w:ind w:left="5" w:right="70"/>
        <w:rPr>
          <w:rFonts w:hint="eastAsia"/>
        </w:rPr>
      </w:pPr>
    </w:p>
    <w:p w14:paraId="71961667">
      <w:pPr>
        <w:ind w:left="5" w:right="70"/>
        <w:rPr>
          <w:rFonts w:hint="eastAsia"/>
        </w:rPr>
      </w:pPr>
      <w:r>
        <w:rPr>
          <w:rFonts w:hint="eastAsia"/>
        </w:rPr>
        <w:t>The text of Rev. 5:10, which he alleges, affords us an answer to his allegation.</w:t>
      </w:r>
    </w:p>
    <w:p w14:paraId="37C1388C">
      <w:pPr>
        <w:ind w:left="5" w:right="70"/>
        <w:rPr>
          <w:rFonts w:hint="eastAsia"/>
        </w:rPr>
      </w:pPr>
    </w:p>
    <w:p w14:paraId="7AE1B441">
      <w:pPr>
        <w:ind w:left="5" w:right="70"/>
        <w:rPr>
          <w:rFonts w:hint="eastAsia"/>
        </w:rPr>
      </w:pPr>
      <w:r>
        <w:rPr>
          <w:rFonts w:hint="eastAsia"/>
        </w:rPr>
        <w:t>祂引用的启示录5:10的经文，为我们提供了对他指控的回答。</w:t>
      </w:r>
    </w:p>
    <w:p w14:paraId="712CC541">
      <w:pPr>
        <w:ind w:left="5" w:right="70"/>
        <w:rPr>
          <w:rFonts w:hint="eastAsia"/>
        </w:rPr>
      </w:pPr>
    </w:p>
    <w:p w14:paraId="0C151088">
      <w:pPr>
        <w:ind w:left="5" w:right="70"/>
        <w:rPr>
          <w:rFonts w:hint="eastAsia"/>
        </w:rPr>
      </w:pPr>
      <w:r>
        <w:rPr>
          <w:rFonts w:hint="eastAsia"/>
        </w:rPr>
        <w:t>There the twenty-four elders say that Christ has made them kings and priests unto God, and that they shall reign on the earth.</w:t>
      </w:r>
    </w:p>
    <w:p w14:paraId="7C4DD2D8">
      <w:pPr>
        <w:ind w:left="5" w:right="70"/>
        <w:rPr>
          <w:rFonts w:hint="eastAsia"/>
        </w:rPr>
      </w:pPr>
    </w:p>
    <w:p w14:paraId="57A95016">
      <w:pPr>
        <w:ind w:left="5" w:right="70"/>
        <w:rPr>
          <w:rFonts w:hint="eastAsia"/>
        </w:rPr>
      </w:pPr>
      <w:r>
        <w:rPr>
          <w:rFonts w:hint="eastAsia"/>
        </w:rPr>
        <w:t>那里二十四位长老说，基督已使他们作王作祭司归于神，并且他们将在地上掌权。</w:t>
      </w:r>
    </w:p>
    <w:p w14:paraId="03DBD576">
      <w:pPr>
        <w:ind w:left="5" w:right="70"/>
        <w:rPr>
          <w:rFonts w:hint="eastAsia"/>
        </w:rPr>
      </w:pPr>
    </w:p>
    <w:p w14:paraId="2C1D8BA4">
      <w:pPr>
        <w:ind w:left="5" w:right="70"/>
        <w:rPr>
          <w:rFonts w:hint="eastAsia"/>
        </w:rPr>
      </w:pPr>
      <w:r>
        <w:rPr>
          <w:rFonts w:hint="eastAsia"/>
        </w:rPr>
        <w:t>By saying they shall reign, they show that they speak not of the present glory of the saints, nor of their conducting or knowing human businesses, but of the glory which they shall enjoy after the resurrection.</w:t>
      </w:r>
    </w:p>
    <w:p w14:paraId="077186EB">
      <w:pPr>
        <w:ind w:left="5" w:right="70"/>
        <w:rPr>
          <w:rFonts w:hint="eastAsia"/>
        </w:rPr>
      </w:pPr>
    </w:p>
    <w:p w14:paraId="58223908">
      <w:pPr>
        <w:ind w:left="5" w:right="70"/>
        <w:rPr>
          <w:rFonts w:hint="eastAsia"/>
        </w:rPr>
      </w:pPr>
      <w:r>
        <w:rPr>
          <w:rFonts w:hint="eastAsia"/>
        </w:rPr>
        <w:t>通过说他们将要掌权，他们表明他们并非谈论圣徒们现在的荣耀，也非谈论他们引导或知道人类事务，而是谈论他们复活之后将要享受的荣耀。</w:t>
      </w:r>
    </w:p>
    <w:p w14:paraId="4FD312A1">
      <w:pPr>
        <w:ind w:left="5" w:right="70"/>
        <w:rPr>
          <w:rFonts w:hint="eastAsia"/>
        </w:rPr>
      </w:pPr>
    </w:p>
    <w:p w14:paraId="508E5F77">
      <w:pPr>
        <w:ind w:left="5" w:right="70"/>
        <w:rPr>
          <w:rFonts w:hint="eastAsia"/>
        </w:rPr>
      </w:pPr>
      <w:r>
        <w:rPr>
          <w:rFonts w:hint="eastAsia"/>
        </w:rPr>
        <w:t>Neither is that earth which they shall reign upon the earth which we live in now, but that which is mentioned in 2 Pet. 3:13, New heavens and new earth.</w:t>
      </w:r>
    </w:p>
    <w:p w14:paraId="2B3BEDC6">
      <w:pPr>
        <w:ind w:left="5" w:right="70"/>
        <w:rPr>
          <w:rFonts w:hint="eastAsia"/>
        </w:rPr>
      </w:pPr>
    </w:p>
    <w:p w14:paraId="264CFCFD">
      <w:pPr>
        <w:ind w:left="5" w:right="70"/>
        <w:rPr>
          <w:rFonts w:hint="eastAsia"/>
        </w:rPr>
      </w:pPr>
      <w:r>
        <w:rPr>
          <w:rFonts w:hint="eastAsia"/>
        </w:rPr>
        <w:t>他们将要掌权的那个地，也非我们现在所居住的地，而是彼得后书3:13所提到的，新天新地。</w:t>
      </w:r>
    </w:p>
    <w:p w14:paraId="49497FFE">
      <w:pPr>
        <w:ind w:left="5" w:right="70"/>
        <w:rPr>
          <w:rFonts w:hint="eastAsia"/>
        </w:rPr>
      </w:pPr>
    </w:p>
    <w:p w14:paraId="58687A63">
      <w:pPr>
        <w:ind w:left="5" w:right="70"/>
        <w:rPr>
          <w:rFonts w:hint="eastAsia"/>
        </w:rPr>
      </w:pPr>
      <w:r>
        <w:rPr>
          <w:rFonts w:hint="eastAsia"/>
        </w:rPr>
        <w:t>And that of which David speaks, Ps. 37:11, and Christ, Matt. 5:5, Blessed are the meek, for they shall inherit the earth; according to the style of the prophets, as Isa. 33:17, Thine eyes shall see the King in his beauty; they shall behold the land that is very far off.</w:t>
      </w:r>
    </w:p>
    <w:p w14:paraId="1CE07C0B">
      <w:pPr>
        <w:ind w:left="5" w:right="70"/>
        <w:rPr>
          <w:rFonts w:hint="eastAsia"/>
        </w:rPr>
      </w:pPr>
    </w:p>
    <w:p w14:paraId="2FDAF3DD">
      <w:pPr>
        <w:ind w:left="5" w:right="70"/>
        <w:rPr>
          <w:rFonts w:hint="eastAsia"/>
        </w:rPr>
      </w:pPr>
      <w:r>
        <w:rPr>
          <w:rFonts w:hint="eastAsia"/>
        </w:rPr>
        <w:t>大卫所说的，诗篇37:11，以及基督所说的，马太福音5:5，温柔的人有福了，因为他们必承受地土；这都符合先知们的风格，如以赛亚书33:17，你的眼必见王的荣美；必见那极远之地。</w:t>
      </w:r>
    </w:p>
    <w:p w14:paraId="0C74C6B8">
      <w:pPr>
        <w:ind w:left="5" w:right="70"/>
        <w:rPr>
          <w:rFonts w:hint="eastAsia"/>
        </w:rPr>
      </w:pPr>
    </w:p>
    <w:p w14:paraId="6F7B133C">
      <w:pPr>
        <w:ind w:left="5" w:right="70"/>
        <w:rPr>
          <w:rFonts w:hint="eastAsia"/>
        </w:rPr>
      </w:pPr>
      <w:r>
        <w:rPr>
          <w:rFonts w:hint="eastAsia"/>
        </w:rPr>
        <w:t>And that because the land of Canaan was a figure and a sacrament of the kingdom of heaven.</w:t>
      </w:r>
    </w:p>
    <w:p w14:paraId="44E502DA">
      <w:pPr>
        <w:ind w:left="5" w:right="70"/>
        <w:rPr>
          <w:rFonts w:hint="eastAsia"/>
        </w:rPr>
      </w:pPr>
    </w:p>
    <w:p w14:paraId="6666D5E5">
      <w:pPr>
        <w:ind w:left="5" w:right="70"/>
        <w:rPr>
          <w:rFonts w:hint="eastAsia"/>
        </w:rPr>
      </w:pPr>
      <w:r>
        <w:rPr>
          <w:rFonts w:hint="eastAsia"/>
        </w:rPr>
        <w:t>那是因为迦南地是天国的预表和圣礼。</w:t>
      </w:r>
    </w:p>
    <w:p w14:paraId="30A0DCFB">
      <w:pPr>
        <w:ind w:left="5" w:right="70"/>
        <w:rPr>
          <w:rFonts w:hint="eastAsia"/>
        </w:rPr>
      </w:pPr>
    </w:p>
    <w:p w14:paraId="3532DD8C">
      <w:pPr>
        <w:ind w:left="5" w:right="70"/>
        <w:rPr>
          <w:rFonts w:hint="eastAsia"/>
        </w:rPr>
      </w:pPr>
      <w:r>
        <w:rPr>
          <w:rFonts w:hint="eastAsia"/>
        </w:rPr>
        <w:t>Here is another falsification.</w:t>
      </w:r>
    </w:p>
    <w:p w14:paraId="14ED2680">
      <w:pPr>
        <w:ind w:left="5" w:right="70"/>
        <w:rPr>
          <w:rFonts w:hint="eastAsia"/>
        </w:rPr>
      </w:pPr>
    </w:p>
    <w:p w14:paraId="629E7107">
      <w:pPr>
        <w:ind w:left="5" w:right="70"/>
        <w:rPr>
          <w:rFonts w:hint="eastAsia"/>
        </w:rPr>
      </w:pPr>
      <w:r>
        <w:rPr>
          <w:rFonts w:hint="eastAsia"/>
        </w:rPr>
        <w:t>这里又是一次伪造。</w:t>
      </w:r>
    </w:p>
    <w:p w14:paraId="7FA334B4">
      <w:pPr>
        <w:ind w:left="5" w:right="70"/>
        <w:rPr>
          <w:rFonts w:hint="eastAsia"/>
        </w:rPr>
      </w:pPr>
    </w:p>
    <w:p w14:paraId="7661D845">
      <w:pPr>
        <w:ind w:left="5" w:right="70"/>
        <w:rPr>
          <w:rFonts w:hint="eastAsia"/>
        </w:rPr>
      </w:pPr>
      <w:r>
        <w:rPr>
          <w:rFonts w:hint="eastAsia"/>
        </w:rPr>
        <w:t>The same apostle (says he) forbids us to judge one another in this life and commands us to wait till the next life, where the thoughts of the hearts shall be revealed to one another.</w:t>
      </w:r>
    </w:p>
    <w:p w14:paraId="2FC26DE8">
      <w:pPr>
        <w:ind w:left="5" w:right="70"/>
        <w:rPr>
          <w:rFonts w:hint="eastAsia"/>
        </w:rPr>
      </w:pPr>
    </w:p>
    <w:p w14:paraId="5C2AF9B1">
      <w:pPr>
        <w:ind w:left="5" w:right="70"/>
        <w:rPr>
          <w:rFonts w:hint="eastAsia"/>
        </w:rPr>
      </w:pPr>
      <w:r>
        <w:rPr>
          <w:rFonts w:hint="eastAsia"/>
        </w:rPr>
        <w:t>同一位使徒（祂说）禁止我们在今生彼此论断，并命令我们等到来生，那时人心的思念将被彼此显露出来。</w:t>
      </w:r>
    </w:p>
    <w:p w14:paraId="4919FDFF">
      <w:pPr>
        <w:ind w:left="5" w:right="70"/>
        <w:rPr>
          <w:rFonts w:hint="eastAsia"/>
        </w:rPr>
      </w:pPr>
    </w:p>
    <w:p w14:paraId="4545AC38">
      <w:pPr>
        <w:ind w:left="5" w:right="70"/>
        <w:rPr>
          <w:rFonts w:hint="eastAsia"/>
        </w:rPr>
      </w:pPr>
      <w:r>
        <w:rPr>
          <w:rFonts w:hint="eastAsia"/>
        </w:rPr>
        <w:t>And he alleges St. Paul’s words in this manner: Judge of nothing before the time, until the Lord has enlightened the hiding places of darkness and manifested the thoughts of the hearts.</w:t>
      </w:r>
    </w:p>
    <w:p w14:paraId="4EEBD588">
      <w:pPr>
        <w:ind w:left="5" w:right="70"/>
        <w:rPr>
          <w:rFonts w:hint="eastAsia"/>
        </w:rPr>
      </w:pPr>
    </w:p>
    <w:p w14:paraId="5A363181">
      <w:pPr>
        <w:ind w:left="5" w:right="70"/>
        <w:rPr>
          <w:rFonts w:hint="eastAsia"/>
        </w:rPr>
      </w:pPr>
      <w:r>
        <w:rPr>
          <w:rFonts w:hint="eastAsia"/>
        </w:rPr>
        <w:t>祂以这种方式引用圣保罗的话：时候未到，什么都不要论断，直等到主照亮了黑暗的隐秘处，显明了人心的思念。</w:t>
      </w:r>
    </w:p>
    <w:p w14:paraId="4DD7C500">
      <w:pPr>
        <w:ind w:left="5" w:right="70"/>
        <w:rPr>
          <w:rFonts w:hint="eastAsia"/>
        </w:rPr>
      </w:pPr>
    </w:p>
    <w:p w14:paraId="4F2DEC18">
      <w:pPr>
        <w:ind w:left="5" w:right="70"/>
        <w:rPr>
          <w:rFonts w:hint="eastAsia"/>
        </w:rPr>
      </w:pPr>
      <w:r>
        <w:rPr>
          <w:rFonts w:hint="eastAsia"/>
        </w:rPr>
        <w:t>He would persuade us that St. Paul bids the godly to postpone the judgment of others’ actions until they are in heavenly glory, and that then God will give them knowledge of men’s thoughts.</w:t>
      </w:r>
    </w:p>
    <w:p w14:paraId="35A52682">
      <w:pPr>
        <w:ind w:left="5" w:right="70"/>
        <w:rPr>
          <w:rFonts w:hint="eastAsia"/>
        </w:rPr>
      </w:pPr>
    </w:p>
    <w:p w14:paraId="5335F034">
      <w:pPr>
        <w:ind w:left="5" w:right="70"/>
        <w:rPr>
          <w:rFonts w:hint="eastAsia"/>
        </w:rPr>
      </w:pPr>
      <w:r>
        <w:rPr>
          <w:rFonts w:hint="eastAsia"/>
        </w:rPr>
        <w:t>祂想说服我们，圣保罗吩咐敬虔之人将对他人的行为的审判推迟到他们进入天上的荣耀之时，那时神将赐予他们知道人的思想。</w:t>
      </w:r>
    </w:p>
    <w:p w14:paraId="3FD74F8C">
      <w:pPr>
        <w:ind w:left="5" w:right="70"/>
        <w:rPr>
          <w:rFonts w:hint="eastAsia"/>
        </w:rPr>
      </w:pPr>
    </w:p>
    <w:p w14:paraId="7110D3AD">
      <w:pPr>
        <w:ind w:left="5" w:right="70"/>
        <w:rPr>
          <w:rFonts w:hint="eastAsia"/>
        </w:rPr>
      </w:pPr>
      <w:r>
        <w:rPr>
          <w:rFonts w:hint="eastAsia"/>
        </w:rPr>
        <w:t>But St. Paul says no such thing; he only forbids us to judge others’ actions before the time, but to defer judgment until the Lord’s coming, who shall judge all things and reveal the secret actions and thoughts.</w:t>
      </w:r>
    </w:p>
    <w:p w14:paraId="262630CD">
      <w:pPr>
        <w:ind w:left="5" w:right="70"/>
        <w:rPr>
          <w:rFonts w:hint="eastAsia"/>
        </w:rPr>
      </w:pPr>
    </w:p>
    <w:p w14:paraId="3488C667">
      <w:pPr>
        <w:ind w:left="5" w:right="70"/>
        <w:rPr>
          <w:rFonts w:hint="eastAsia"/>
        </w:rPr>
      </w:pPr>
      <w:r>
        <w:rPr>
          <w:rFonts w:hint="eastAsia"/>
        </w:rPr>
        <w:t>但圣保罗没有说这样的话；祂只禁止我们在时候未到之前论断别人的行为，而是要将审判推迟到主来的时候，祂将审判万事，并显露秘密的行为和思想。</w:t>
      </w:r>
    </w:p>
    <w:p w14:paraId="5B332DDF">
      <w:pPr>
        <w:ind w:left="5" w:right="70"/>
        <w:rPr>
          <w:rFonts w:hint="eastAsia"/>
        </w:rPr>
      </w:pPr>
    </w:p>
    <w:p w14:paraId="04CEDF6B">
      <w:pPr>
        <w:ind w:left="5" w:right="70"/>
        <w:rPr>
          <w:rFonts w:hint="eastAsia"/>
        </w:rPr>
      </w:pPr>
      <w:r>
        <w:rPr>
          <w:rFonts w:hint="eastAsia"/>
        </w:rPr>
        <w:t>These are the apostle’s words, 1 Cor. 4:5: Judge nothing before the time, until the Lord come, who both will bring to light the hidden things of darkness and will make manifest the counsels of the hearts: and then shall every man have praise of God.</w:t>
      </w:r>
    </w:p>
    <w:p w14:paraId="778E69E1">
      <w:pPr>
        <w:ind w:left="5" w:right="70"/>
        <w:rPr>
          <w:rFonts w:hint="eastAsia"/>
        </w:rPr>
      </w:pPr>
    </w:p>
    <w:p w14:paraId="79104D7F">
      <w:pPr>
        <w:ind w:left="5" w:right="70"/>
        <w:rPr>
          <w:rFonts w:hint="eastAsia"/>
        </w:rPr>
      </w:pPr>
      <w:r>
        <w:rPr>
          <w:rFonts w:hint="eastAsia"/>
        </w:rPr>
        <w:t>使徒的话是这样的，哥林多前书4:5：时候未到，什么都不要论断，直等到主来，祂要照出暗中的隐情，也要显明人心的意念：那时，各人要从神那里得着称赞。</w:t>
      </w:r>
    </w:p>
    <w:p w14:paraId="08B3630A">
      <w:pPr>
        <w:ind w:left="5" w:right="70"/>
        <w:rPr>
          <w:rFonts w:hint="eastAsia"/>
        </w:rPr>
      </w:pPr>
    </w:p>
    <w:p w14:paraId="2C56A711">
      <w:pPr>
        <w:ind w:left="5" w:right="70"/>
        <w:rPr>
          <w:rFonts w:hint="eastAsia"/>
        </w:rPr>
      </w:pPr>
      <w:r>
        <w:rPr>
          <w:rFonts w:hint="eastAsia"/>
        </w:rPr>
        <w:t>The reader may observe how fraudulently the cardinal has clipped that text, leaving out these words: until the Lord come.</w:t>
      </w:r>
    </w:p>
    <w:p w14:paraId="3AB4017E">
      <w:pPr>
        <w:ind w:left="5" w:right="70"/>
        <w:rPr>
          <w:rFonts w:hint="eastAsia"/>
        </w:rPr>
      </w:pPr>
    </w:p>
    <w:p w14:paraId="7D6FE943">
      <w:pPr>
        <w:ind w:left="5" w:right="70"/>
        <w:rPr>
          <w:rFonts w:hint="eastAsia"/>
        </w:rPr>
      </w:pPr>
      <w:r>
        <w:rPr>
          <w:rFonts w:hint="eastAsia"/>
        </w:rPr>
        <w:t>读者可以观察到，枢机主教是如何欺诈地删节了那段经文，省略了“直到主来”这些话。</w:t>
      </w:r>
    </w:p>
    <w:p w14:paraId="5D9A478E">
      <w:pPr>
        <w:ind w:left="5" w:right="70"/>
        <w:rPr>
          <w:rFonts w:hint="eastAsia"/>
        </w:rPr>
      </w:pPr>
    </w:p>
    <w:p w14:paraId="0D1DBF7C">
      <w:pPr>
        <w:ind w:left="5" w:right="70"/>
        <w:rPr>
          <w:rFonts w:hint="eastAsia"/>
        </w:rPr>
      </w:pPr>
      <w:r>
        <w:rPr>
          <w:rFonts w:hint="eastAsia"/>
        </w:rPr>
        <w:t>And again, these words: and then shall every man have praise of God, so that it may not be perceived that the apostle speaks of the judgment and retribution of the last day at the Lord’s coming.</w:t>
      </w:r>
    </w:p>
    <w:p w14:paraId="0A095C14">
      <w:pPr>
        <w:ind w:left="5" w:right="70"/>
        <w:rPr>
          <w:rFonts w:hint="eastAsia"/>
        </w:rPr>
      </w:pPr>
    </w:p>
    <w:p w14:paraId="59399186">
      <w:pPr>
        <w:ind w:left="5" w:right="70"/>
        <w:rPr>
          <w:rFonts w:hint="eastAsia"/>
        </w:rPr>
      </w:pPr>
      <w:r>
        <w:rPr>
          <w:rFonts w:hint="eastAsia"/>
        </w:rPr>
        <w:t>又一次，这些话：那时各人要从神那里得着称赞，以便人们不会察觉到使徒谈的是主来临时末日的审判和报应。</w:t>
      </w:r>
    </w:p>
    <w:p w14:paraId="2B74730A">
      <w:pPr>
        <w:ind w:left="5" w:right="70"/>
        <w:rPr>
          <w:rFonts w:hint="eastAsia"/>
        </w:rPr>
      </w:pPr>
    </w:p>
    <w:p w14:paraId="5813F5CF">
      <w:pPr>
        <w:ind w:left="5" w:right="70"/>
        <w:rPr>
          <w:rFonts w:hint="eastAsia"/>
        </w:rPr>
      </w:pPr>
      <w:r>
        <w:rPr>
          <w:rFonts w:hint="eastAsia"/>
        </w:rPr>
        <w:t>Must we wonder now why this prelate has recourse to the Fathers and to human writings, since he can find no help in holy Scripture but by falsifying it?</w:t>
      </w:r>
    </w:p>
    <w:p w14:paraId="22F27CB8">
      <w:pPr>
        <w:ind w:left="5" w:right="70"/>
        <w:rPr>
          <w:rFonts w:hint="eastAsia"/>
        </w:rPr>
      </w:pPr>
    </w:p>
    <w:p w14:paraId="0FDD6052">
      <w:pPr>
        <w:ind w:left="5" w:right="70"/>
        <w:rPr>
          <w:rFonts w:hint="eastAsia"/>
        </w:rPr>
      </w:pPr>
      <w:r>
        <w:rPr>
          <w:rFonts w:hint="eastAsia"/>
        </w:rPr>
        <w:t>现在我们还需要奇怪吗？为什么这位教长要诉诸于教父们和人的著作，既然祂在圣经中找不到任何帮助，除非是藉着伪造它？</w:t>
      </w:r>
    </w:p>
    <w:p w14:paraId="403BD657">
      <w:pPr>
        <w:ind w:left="5" w:right="70"/>
        <w:rPr>
          <w:rFonts w:hint="eastAsia"/>
        </w:rPr>
      </w:pPr>
    </w:p>
    <w:p w14:paraId="5E9B887A">
      <w:pPr>
        <w:ind w:left="5" w:right="70"/>
        <w:rPr>
          <w:rFonts w:hint="eastAsia"/>
        </w:rPr>
      </w:pPr>
      <w:r>
        <w:rPr>
          <w:rFonts w:hint="eastAsia"/>
        </w:rPr>
        <w:t>He then takes refuge in the Fathers.</w:t>
      </w:r>
    </w:p>
    <w:p w14:paraId="7D20026E">
      <w:pPr>
        <w:ind w:left="5" w:right="70"/>
        <w:rPr>
          <w:rFonts w:hint="eastAsia"/>
        </w:rPr>
      </w:pPr>
    </w:p>
    <w:p w14:paraId="054F877B">
      <w:pPr>
        <w:ind w:left="5" w:right="70"/>
        <w:rPr>
          <w:rFonts w:hint="eastAsia"/>
        </w:rPr>
      </w:pPr>
      <w:r>
        <w:rPr>
          <w:rFonts w:hint="eastAsia"/>
        </w:rPr>
        <w:t>祂然后就求助于教父们。</w:t>
      </w:r>
    </w:p>
    <w:p w14:paraId="4AC35BD7">
      <w:pPr>
        <w:ind w:left="5" w:right="70"/>
        <w:rPr>
          <w:rFonts w:hint="eastAsia"/>
        </w:rPr>
      </w:pPr>
    </w:p>
    <w:p w14:paraId="28C2354F">
      <w:pPr>
        <w:ind w:left="5" w:right="70"/>
        <w:rPr>
          <w:rFonts w:hint="eastAsia"/>
        </w:rPr>
      </w:pPr>
      <w:r>
        <w:rPr>
          <w:rFonts w:hint="eastAsia"/>
        </w:rPr>
        <w:t>But he himself has confuted all his allegations by his confession that in Augustine’s time—that is, in the fifth century—the Church had not yet decided whether the souls of saints enjoy the sight of God and heavenly glory.</w:t>
      </w:r>
    </w:p>
    <w:p w14:paraId="5D1A5AE3">
      <w:pPr>
        <w:ind w:left="5" w:right="70"/>
        <w:rPr>
          <w:rFonts w:hint="eastAsia"/>
        </w:rPr>
      </w:pPr>
    </w:p>
    <w:p w14:paraId="38248F21">
      <w:pPr>
        <w:ind w:left="5" w:right="70"/>
        <w:rPr>
          <w:rFonts w:hint="eastAsia"/>
        </w:rPr>
      </w:pPr>
      <w:r>
        <w:rPr>
          <w:rFonts w:hint="eastAsia"/>
        </w:rPr>
        <w:t>但祂自己已用祂的承认驳斥了他所有的指控，即在奥古斯丁的时代——也就是第五世纪——教会尚未决定圣徒的灵魂是否享受见神之荣和天上的荣耀。</w:t>
      </w:r>
    </w:p>
    <w:p w14:paraId="26D2B46A">
      <w:pPr>
        <w:ind w:left="5" w:right="70"/>
        <w:rPr>
          <w:rFonts w:hint="eastAsia"/>
        </w:rPr>
      </w:pPr>
    </w:p>
    <w:p w14:paraId="25A2C8AF">
      <w:pPr>
        <w:ind w:left="5" w:right="70"/>
        <w:rPr>
          <w:rFonts w:hint="eastAsia"/>
        </w:rPr>
      </w:pPr>
      <w:r>
        <w:rPr>
          <w:rFonts w:hint="eastAsia"/>
        </w:rPr>
        <w:t>And we have shown before how diversely and doubtfully the Fathers write on this matter.</w:t>
      </w:r>
    </w:p>
    <w:p w14:paraId="04B7908C">
      <w:pPr>
        <w:ind w:left="5" w:right="70"/>
        <w:rPr>
          <w:rFonts w:hint="eastAsia"/>
        </w:rPr>
      </w:pPr>
    </w:p>
    <w:p w14:paraId="28839E0B">
      <w:pPr>
        <w:ind w:left="5" w:right="70"/>
        <w:rPr>
          <w:rFonts w:hint="eastAsia"/>
        </w:rPr>
      </w:pPr>
      <w:r>
        <w:rPr>
          <w:rFonts w:hint="eastAsia"/>
        </w:rPr>
        <w:t>我们之前已表明，教父们对此事是如何多样和含糊地写作的。</w:t>
      </w:r>
    </w:p>
    <w:p w14:paraId="78C519D4">
      <w:pPr>
        <w:ind w:left="5" w:right="70"/>
        <w:rPr>
          <w:rFonts w:hint="eastAsia"/>
        </w:rPr>
      </w:pPr>
    </w:p>
    <w:p w14:paraId="54441D7D">
      <w:pPr>
        <w:ind w:left="5" w:right="70"/>
        <w:rPr>
          <w:rFonts w:hint="eastAsia"/>
        </w:rPr>
      </w:pPr>
      <w:r>
        <w:rPr>
          <w:rFonts w:hint="eastAsia"/>
        </w:rPr>
        <w:t>CHAP. 5. What assurance the Roman Church has that the saints whom they invoke are true saints?</w:t>
      </w:r>
    </w:p>
    <w:p w14:paraId="141FB84A">
      <w:pPr>
        <w:ind w:left="5" w:right="70"/>
        <w:rPr>
          <w:rFonts w:hint="eastAsia"/>
        </w:rPr>
      </w:pPr>
    </w:p>
    <w:p w14:paraId="22ABE78D">
      <w:pPr>
        <w:ind w:left="5" w:right="70"/>
        <w:rPr>
          <w:rFonts w:hint="eastAsia"/>
        </w:rPr>
      </w:pPr>
      <w:r>
        <w:rPr>
          <w:rFonts w:hint="eastAsia"/>
        </w:rPr>
        <w:t>第五章 罗马教会如何确信他们所呼求的圣徒是真正的圣徒？</w:t>
      </w:r>
    </w:p>
    <w:p w14:paraId="2810D0A5">
      <w:pPr>
        <w:ind w:left="5" w:right="70"/>
        <w:rPr>
          <w:rFonts w:hint="eastAsia"/>
        </w:rPr>
      </w:pPr>
    </w:p>
    <w:p w14:paraId="31F01647">
      <w:pPr>
        <w:ind w:left="5" w:right="70"/>
        <w:rPr>
          <w:rFonts w:hint="eastAsia"/>
        </w:rPr>
      </w:pPr>
      <w:r>
        <w:rPr>
          <w:rFonts w:hint="eastAsia"/>
        </w:rPr>
        <w:t>This is an important question, for one cannot call upon saints unless he is first certainly persuaded of their holiness.</w:t>
      </w:r>
    </w:p>
    <w:p w14:paraId="2272DB9C">
      <w:pPr>
        <w:ind w:left="5" w:right="70"/>
        <w:rPr>
          <w:rFonts w:hint="eastAsia"/>
        </w:rPr>
      </w:pPr>
    </w:p>
    <w:p w14:paraId="33C89569">
      <w:pPr>
        <w:ind w:left="5" w:right="70"/>
        <w:rPr>
          <w:rFonts w:hint="eastAsia"/>
        </w:rPr>
      </w:pPr>
      <w:r>
        <w:rPr>
          <w:rFonts w:hint="eastAsia"/>
        </w:rPr>
        <w:t>这是一个重要的问题，因为除非一个人首先确信圣徒们的圣洁，否则他不能呼求他们。</w:t>
      </w:r>
    </w:p>
    <w:p w14:paraId="46BA78A2">
      <w:pPr>
        <w:ind w:left="5" w:right="70"/>
        <w:rPr>
          <w:rFonts w:hint="eastAsia"/>
        </w:rPr>
      </w:pPr>
    </w:p>
    <w:p w14:paraId="5851AC6B">
      <w:pPr>
        <w:ind w:left="5" w:right="70"/>
        <w:rPr>
          <w:rFonts w:hint="eastAsia"/>
        </w:rPr>
      </w:pPr>
      <w:r>
        <w:rPr>
          <w:rFonts w:hint="eastAsia"/>
        </w:rPr>
        <w:t>Of the holiness and blessedness of the Patriarchs, Prophets, Apostles, and other holy men to whom Scripture bears witness—and especially of the holy Virgin Mary—no man can doubt without impiety and unjust distrust.</w:t>
      </w:r>
    </w:p>
    <w:p w14:paraId="15579DF3">
      <w:pPr>
        <w:ind w:left="5" w:right="70"/>
        <w:rPr>
          <w:rFonts w:hint="eastAsia"/>
        </w:rPr>
      </w:pPr>
    </w:p>
    <w:p w14:paraId="2C296ED2">
      <w:pPr>
        <w:ind w:left="5" w:right="70"/>
        <w:rPr>
          <w:rFonts w:hint="eastAsia"/>
        </w:rPr>
      </w:pPr>
      <w:r>
        <w:rPr>
          <w:rFonts w:hint="eastAsia"/>
        </w:rPr>
        <w:t>关于圣经所见证的众宗主教、先知、使徒和其他圣人的圣洁和福乐——特别是圣童贞女马利亚——任何人若怀疑，都属不敬和不公的怀疑。</w:t>
      </w:r>
    </w:p>
    <w:p w14:paraId="13802FA4">
      <w:pPr>
        <w:ind w:left="5" w:right="70"/>
        <w:rPr>
          <w:rFonts w:hint="eastAsia"/>
        </w:rPr>
      </w:pPr>
    </w:p>
    <w:p w14:paraId="7FCB4A38">
      <w:pPr>
        <w:ind w:left="5" w:right="70"/>
        <w:rPr>
          <w:rFonts w:hint="eastAsia"/>
        </w:rPr>
      </w:pPr>
      <w:r>
        <w:rPr>
          <w:rFonts w:hint="eastAsia"/>
        </w:rPr>
        <w:t>To these I add the martyrs and faithful pastors who have lived since the Apostles, of whom ancient history speaks with honor.</w:t>
      </w:r>
    </w:p>
    <w:p w14:paraId="4667F06F">
      <w:pPr>
        <w:ind w:left="5" w:right="70"/>
        <w:rPr>
          <w:rFonts w:hint="eastAsia"/>
        </w:rPr>
      </w:pPr>
    </w:p>
    <w:p w14:paraId="134963E9">
      <w:pPr>
        <w:ind w:left="5" w:right="70"/>
        <w:rPr>
          <w:rFonts w:hint="eastAsia"/>
        </w:rPr>
      </w:pPr>
      <w:r>
        <w:rPr>
          <w:rFonts w:hint="eastAsia"/>
        </w:rPr>
        <w:t>我还要加上自使徒以来生活的殉道者和忠信的牧者们，古代历史对他们都以尊荣的口吻谈论。</w:t>
      </w:r>
    </w:p>
    <w:p w14:paraId="3C31E170">
      <w:pPr>
        <w:ind w:left="5" w:right="70"/>
        <w:rPr>
          <w:rFonts w:hint="eastAsia"/>
        </w:rPr>
      </w:pPr>
    </w:p>
    <w:p w14:paraId="2A12FA39">
      <w:pPr>
        <w:ind w:left="5" w:right="70"/>
        <w:rPr>
          <w:rFonts w:hint="eastAsia"/>
        </w:rPr>
      </w:pPr>
      <w:r>
        <w:rPr>
          <w:rFonts w:hint="eastAsia"/>
        </w:rPr>
        <w:t>But the Roman Church yields religious service to many imaginary saints, of whom we may justly doubt not only whether they are saints but whether they ever existed, and whose lives are notoriously fabulous, as acknowledged by Cassander, a divine of Cologne.</w:t>
      </w:r>
    </w:p>
    <w:p w14:paraId="3CBF9295">
      <w:pPr>
        <w:ind w:left="5" w:right="70"/>
        <w:rPr>
          <w:rFonts w:hint="eastAsia"/>
        </w:rPr>
      </w:pPr>
    </w:p>
    <w:p w14:paraId="69B5ACE0">
      <w:pPr>
        <w:ind w:left="5" w:right="70"/>
        <w:rPr>
          <w:rFonts w:hint="eastAsia"/>
        </w:rPr>
      </w:pPr>
      <w:r>
        <w:rPr>
          <w:rFonts w:hint="eastAsia"/>
        </w:rPr>
        <w:t>但罗马教会却向许多想象中的圣徒献上宗教敬拜，我们不仅可以合理地怀疑他们是否是圣徒，甚至可以怀疑他们是否曾经存在过，他们的生平是众所周知的虚构，正如科隆的神学家卡桑德所承认的那样。</w:t>
      </w:r>
    </w:p>
    <w:p w14:paraId="745A4A33">
      <w:pPr>
        <w:ind w:left="5" w:right="70"/>
        <w:rPr>
          <w:rFonts w:hint="eastAsia"/>
        </w:rPr>
      </w:pPr>
    </w:p>
    <w:p w14:paraId="6EC2F770">
      <w:pPr>
        <w:ind w:left="5" w:right="70"/>
        <w:rPr>
          <w:rFonts w:hint="eastAsia"/>
        </w:rPr>
      </w:pPr>
      <w:r>
        <w:rPr>
          <w:rFonts w:hint="eastAsia"/>
        </w:rPr>
        <w:t>That error (says he) is frequent: the people almost despise the old saints who are known and serve with more fervor and affection new saints, whose holiness is less certain and who sometimes are known only by revelations.</w:t>
      </w:r>
    </w:p>
    <w:p w14:paraId="4B0E6315">
      <w:pPr>
        <w:ind w:left="5" w:right="70"/>
        <w:rPr>
          <w:rFonts w:hint="eastAsia"/>
        </w:rPr>
      </w:pPr>
    </w:p>
    <w:p w14:paraId="79DBA123">
      <w:pPr>
        <w:ind w:left="5" w:right="70"/>
        <w:rPr>
          <w:rFonts w:hint="eastAsia"/>
        </w:rPr>
      </w:pPr>
      <w:r>
        <w:rPr>
          <w:rFonts w:hint="eastAsia"/>
        </w:rPr>
        <w:t>祂说，那种错误是常见的：人们几乎藐视那些众所周知的古老圣徒，而以更热切和深情的情感来侍奉那些新近的圣徒，他们的圣洁较不确定，有时只通过启示才为人所知。</w:t>
      </w:r>
    </w:p>
    <w:p w14:paraId="3A0FA6DA">
      <w:pPr>
        <w:ind w:left="5" w:right="70"/>
        <w:rPr>
          <w:rFonts w:hint="eastAsia"/>
        </w:rPr>
      </w:pPr>
    </w:p>
    <w:p w14:paraId="79589AD6">
      <w:pPr>
        <w:ind w:left="5" w:right="70"/>
        <w:rPr>
          <w:rFonts w:hint="eastAsia"/>
        </w:rPr>
      </w:pPr>
      <w:r>
        <w:rPr>
          <w:rFonts w:hint="eastAsia"/>
        </w:rPr>
        <w:t>Indeed, there are some of them of whom one may justly doubt whether they ever lived in the world.</w:t>
      </w:r>
    </w:p>
    <w:p w14:paraId="17CB82D4">
      <w:pPr>
        <w:ind w:left="5" w:right="70"/>
        <w:rPr>
          <w:rFonts w:hint="eastAsia"/>
        </w:rPr>
      </w:pPr>
    </w:p>
    <w:p w14:paraId="07FFD9AB">
      <w:pPr>
        <w:ind w:left="5" w:right="70"/>
        <w:rPr>
          <w:rFonts w:hint="eastAsia"/>
        </w:rPr>
      </w:pPr>
      <w:r>
        <w:rPr>
          <w:rFonts w:hint="eastAsia"/>
        </w:rPr>
        <w:t>事实上，他们中有些人，人们可以合理地怀疑他们是否曾在世上生活过。</w:t>
      </w:r>
    </w:p>
    <w:p w14:paraId="3E4E4669">
      <w:pPr>
        <w:ind w:left="5" w:right="70"/>
        <w:rPr>
          <w:rFonts w:hint="eastAsia"/>
        </w:rPr>
      </w:pPr>
    </w:p>
    <w:p w14:paraId="3AFC92C4">
      <w:pPr>
        <w:ind w:left="5" w:right="70"/>
        <w:rPr>
          <w:rFonts w:hint="eastAsia"/>
        </w:rPr>
      </w:pPr>
      <w:r>
        <w:rPr>
          <w:rFonts w:hint="eastAsia"/>
        </w:rPr>
        <w:t>And yet devotion to their service is greatly increased by feigned stories and impostures of miracles.</w:t>
      </w:r>
    </w:p>
    <w:p w14:paraId="4CDB851D">
      <w:pPr>
        <w:ind w:left="5" w:right="70"/>
        <w:rPr>
          <w:rFonts w:hint="eastAsia"/>
        </w:rPr>
      </w:pPr>
    </w:p>
    <w:p w14:paraId="36154625">
      <w:pPr>
        <w:ind w:left="5" w:right="70"/>
        <w:rPr>
          <w:rFonts w:hint="eastAsia"/>
        </w:rPr>
      </w:pPr>
      <w:r>
        <w:rPr>
          <w:rFonts w:hint="eastAsia"/>
        </w:rPr>
        <w:t>然而，对他们侍奉的虔诚，却因伪造的故事和虚假的奇迹而大为增加。</w:t>
      </w:r>
    </w:p>
    <w:p w14:paraId="67550F72">
      <w:pPr>
        <w:ind w:left="5" w:right="70"/>
        <w:rPr>
          <w:rFonts w:hint="eastAsia"/>
        </w:rPr>
      </w:pPr>
    </w:p>
    <w:p w14:paraId="36B0F626">
      <w:pPr>
        <w:ind w:left="5" w:right="70"/>
        <w:rPr>
          <w:rFonts w:hint="eastAsia"/>
        </w:rPr>
      </w:pPr>
      <w:r>
        <w:rPr>
          <w:rFonts w:hint="eastAsia"/>
        </w:rPr>
        <w:t>These fictions have even defiled the histories of true saints.</w:t>
      </w:r>
    </w:p>
    <w:p w14:paraId="6F3068E5">
      <w:pPr>
        <w:ind w:left="5" w:right="70"/>
        <w:rPr>
          <w:rFonts w:hint="eastAsia"/>
        </w:rPr>
      </w:pPr>
    </w:p>
    <w:p w14:paraId="1614E053">
      <w:pPr>
        <w:ind w:left="5" w:right="70"/>
        <w:rPr>
          <w:rFonts w:hint="eastAsia"/>
        </w:rPr>
      </w:pPr>
      <w:r>
        <w:rPr>
          <w:rFonts w:hint="eastAsia"/>
        </w:rPr>
        <w:t>这些虚构甚至玷污了真圣徒的历史。</w:t>
      </w:r>
    </w:p>
    <w:p w14:paraId="639651FF">
      <w:pPr>
        <w:ind w:left="5" w:right="70"/>
        <w:rPr>
          <w:rFonts w:hint="eastAsia"/>
        </w:rPr>
      </w:pPr>
    </w:p>
    <w:p w14:paraId="6499A30E">
      <w:pPr>
        <w:ind w:left="5" w:right="70"/>
        <w:rPr>
          <w:rFonts w:hint="eastAsia"/>
        </w:rPr>
      </w:pPr>
      <w:r>
        <w:rPr>
          <w:rFonts w:hint="eastAsia"/>
        </w:rPr>
        <w:t>He says that in the Roman Church they despise the true saints because they render no particular service to any Patriarch or Prophet of the Old Testament.</w:t>
      </w:r>
    </w:p>
    <w:p w14:paraId="47A57BF8">
      <w:pPr>
        <w:ind w:left="5" w:right="70"/>
        <w:rPr>
          <w:rFonts w:hint="eastAsia"/>
        </w:rPr>
      </w:pPr>
    </w:p>
    <w:p w14:paraId="4DD850BE">
      <w:pPr>
        <w:ind w:left="5" w:right="70"/>
        <w:rPr>
          <w:rFonts w:hint="eastAsia"/>
        </w:rPr>
      </w:pPr>
      <w:r>
        <w:rPr>
          <w:rFonts w:hint="eastAsia"/>
        </w:rPr>
        <w:t>祂说，在罗马教会中，他们藐视真圣徒，因为他们对旧约的任何宗主教或先知都不作特别的侍奉。</w:t>
      </w:r>
    </w:p>
    <w:p w14:paraId="2838D063">
      <w:pPr>
        <w:ind w:left="5" w:right="70"/>
        <w:rPr>
          <w:rFonts w:hint="eastAsia"/>
        </w:rPr>
      </w:pPr>
    </w:p>
    <w:p w14:paraId="5EE8D4B9">
      <w:pPr>
        <w:ind w:left="5" w:right="70"/>
        <w:rPr>
          <w:rFonts w:hint="eastAsia"/>
        </w:rPr>
      </w:pPr>
      <w:r>
        <w:rPr>
          <w:rFonts w:hint="eastAsia"/>
        </w:rPr>
        <w:t>They do not say St. Noah, nor St. Abraham, nor St. Moses, nor St. Samuel.</w:t>
      </w:r>
    </w:p>
    <w:p w14:paraId="1F6089F8">
      <w:pPr>
        <w:ind w:left="5" w:right="70"/>
        <w:rPr>
          <w:rFonts w:hint="eastAsia"/>
        </w:rPr>
      </w:pPr>
    </w:p>
    <w:p w14:paraId="03AAC489">
      <w:pPr>
        <w:ind w:left="5" w:right="70"/>
        <w:rPr>
          <w:rFonts w:hint="eastAsia"/>
        </w:rPr>
      </w:pPr>
      <w:r>
        <w:rPr>
          <w:rFonts w:hint="eastAsia"/>
        </w:rPr>
        <w:t>他们不说圣挪亚，也不说圣亚伯拉罕，也不说圣摩西，也不说圣撒母耳。</w:t>
      </w:r>
    </w:p>
    <w:p w14:paraId="78FABCF8">
      <w:pPr>
        <w:ind w:left="5" w:right="70"/>
        <w:rPr>
          <w:rFonts w:hint="eastAsia"/>
        </w:rPr>
      </w:pPr>
    </w:p>
    <w:p w14:paraId="40ED79B4">
      <w:pPr>
        <w:ind w:left="5" w:right="70"/>
        <w:rPr>
          <w:rFonts w:hint="eastAsia"/>
        </w:rPr>
      </w:pPr>
      <w:r>
        <w:rPr>
          <w:rFonts w:hint="eastAsia"/>
        </w:rPr>
        <w:t>To none of them is even the least candle offered, far from building churches to their memory.</w:t>
      </w:r>
    </w:p>
    <w:p w14:paraId="04A9CBC0">
      <w:pPr>
        <w:ind w:left="5" w:right="70"/>
        <w:rPr>
          <w:rFonts w:hint="eastAsia"/>
        </w:rPr>
      </w:pPr>
    </w:p>
    <w:p w14:paraId="46A7DAEC">
      <w:pPr>
        <w:ind w:left="5" w:right="70"/>
        <w:rPr>
          <w:rFonts w:hint="eastAsia"/>
        </w:rPr>
      </w:pPr>
      <w:r>
        <w:rPr>
          <w:rFonts w:hint="eastAsia"/>
        </w:rPr>
        <w:t>对他们中任何一位，连最小的蜡烛也不献上，更不用说为纪念他们建造教堂了。</w:t>
      </w:r>
    </w:p>
    <w:p w14:paraId="5FA6F9CB">
      <w:pPr>
        <w:ind w:left="5" w:right="70"/>
        <w:rPr>
          <w:rFonts w:hint="eastAsia"/>
        </w:rPr>
      </w:pPr>
    </w:p>
    <w:p w14:paraId="53099600">
      <w:pPr>
        <w:ind w:left="5" w:right="70"/>
        <w:rPr>
          <w:rFonts w:hint="eastAsia"/>
        </w:rPr>
      </w:pPr>
      <w:r>
        <w:rPr>
          <w:rFonts w:hint="eastAsia"/>
        </w:rPr>
        <w:t>But great honor is given to St. Francis, St. Dominic, St. Juniperus, and such saints of late creation, made by the Pope.</w:t>
      </w:r>
    </w:p>
    <w:p w14:paraId="4242A317">
      <w:pPr>
        <w:ind w:left="5" w:right="70"/>
        <w:rPr>
          <w:rFonts w:hint="eastAsia"/>
        </w:rPr>
      </w:pPr>
    </w:p>
    <w:p w14:paraId="6596F00A">
      <w:pPr>
        <w:ind w:left="5" w:right="70"/>
        <w:rPr>
          <w:rFonts w:hint="eastAsia"/>
        </w:rPr>
      </w:pPr>
      <w:r>
        <w:rPr>
          <w:rFonts w:hint="eastAsia"/>
        </w:rPr>
        <w:t>但对圣方济各、圣道明、圣杜松以及此类晚近由教宗册封的圣徒，却给予极大的尊荣。</w:t>
      </w:r>
    </w:p>
    <w:p w14:paraId="736A4A56">
      <w:pPr>
        <w:ind w:left="5" w:right="70"/>
        <w:rPr>
          <w:rFonts w:hint="eastAsia"/>
        </w:rPr>
      </w:pPr>
    </w:p>
    <w:p w14:paraId="0EE2D603">
      <w:pPr>
        <w:ind w:left="5" w:right="70"/>
        <w:rPr>
          <w:rFonts w:hint="eastAsia"/>
        </w:rPr>
      </w:pPr>
      <w:r>
        <w:rPr>
          <w:rFonts w:hint="eastAsia"/>
        </w:rPr>
        <w:t>Of those saints—of whom one might justly doubt whether they are saints or whether they ever were in the world—many examples might be given.</w:t>
      </w:r>
    </w:p>
    <w:p w14:paraId="2E1F3B42">
      <w:pPr>
        <w:ind w:left="5" w:right="70"/>
        <w:rPr>
          <w:rFonts w:hint="eastAsia"/>
        </w:rPr>
      </w:pPr>
    </w:p>
    <w:p w14:paraId="720365D3">
      <w:pPr>
        <w:ind w:left="5" w:right="70"/>
        <w:rPr>
          <w:rFonts w:hint="eastAsia"/>
        </w:rPr>
      </w:pPr>
      <w:r>
        <w:rPr>
          <w:rFonts w:hint="eastAsia"/>
        </w:rPr>
        <w:t>对于那些圣徒——人们可以合理地怀疑他们是否是圣徒，或者他们是否曾存在于世上——可以举出许多例子。</w:t>
      </w:r>
    </w:p>
    <w:p w14:paraId="0B1969E3">
      <w:pPr>
        <w:ind w:left="5" w:right="70"/>
        <w:rPr>
          <w:rFonts w:hint="eastAsia"/>
        </w:rPr>
      </w:pPr>
    </w:p>
    <w:p w14:paraId="383887F9">
      <w:pPr>
        <w:ind w:left="5" w:right="70"/>
        <w:rPr>
          <w:rFonts w:hint="eastAsia"/>
        </w:rPr>
      </w:pPr>
      <w:r>
        <w:rPr>
          <w:rFonts w:hint="eastAsia"/>
        </w:rPr>
        <w:t>The three Kings whose bodies lie at Cologne, and whose feast is in the Calendar, are saints that never were.</w:t>
      </w:r>
    </w:p>
    <w:p w14:paraId="39F33240">
      <w:pPr>
        <w:ind w:left="5" w:right="70"/>
        <w:rPr>
          <w:rFonts w:hint="eastAsia"/>
        </w:rPr>
      </w:pPr>
    </w:p>
    <w:p w14:paraId="3A5103B3">
      <w:pPr>
        <w:ind w:left="5" w:right="70"/>
        <w:rPr>
          <w:rFonts w:hint="eastAsia"/>
        </w:rPr>
      </w:pPr>
      <w:r>
        <w:rPr>
          <w:rFonts w:hint="eastAsia"/>
        </w:rPr>
        <w:t>那三位王，他们的遗体安放在科隆，他们的节日在日历上，是从未存在过的圣徒。</w:t>
      </w:r>
    </w:p>
    <w:p w14:paraId="7FE03482">
      <w:pPr>
        <w:ind w:left="5" w:right="70"/>
        <w:rPr>
          <w:rFonts w:hint="eastAsia"/>
        </w:rPr>
      </w:pPr>
    </w:p>
    <w:p w14:paraId="410D9430">
      <w:pPr>
        <w:ind w:left="5" w:right="70"/>
        <w:rPr>
          <w:rFonts w:hint="eastAsia"/>
        </w:rPr>
      </w:pPr>
      <w:r>
        <w:rPr>
          <w:rFonts w:hint="eastAsia"/>
        </w:rPr>
        <w:t>They are said to come from the East, yet two of them have German names, for they call them Gaspar, Melchior, and Balthazar.</w:t>
      </w:r>
    </w:p>
    <w:p w14:paraId="3DD00EA6">
      <w:pPr>
        <w:ind w:left="5" w:right="70"/>
        <w:rPr>
          <w:rFonts w:hint="eastAsia"/>
        </w:rPr>
      </w:pPr>
    </w:p>
    <w:p w14:paraId="18A5D674">
      <w:pPr>
        <w:ind w:left="5" w:right="70"/>
        <w:rPr>
          <w:rFonts w:hint="eastAsia"/>
        </w:rPr>
      </w:pPr>
      <w:r>
        <w:rPr>
          <w:rFonts w:hint="eastAsia"/>
        </w:rPr>
        <w:t>据说他们来自东方，然而其中两人有德国名字，因为他们被称为加斯帕、梅尔基奥和巴尔塔扎。</w:t>
      </w:r>
    </w:p>
    <w:p w14:paraId="5AFE0068">
      <w:pPr>
        <w:ind w:left="5" w:right="70"/>
        <w:rPr>
          <w:rFonts w:hint="eastAsia"/>
        </w:rPr>
      </w:pPr>
    </w:p>
    <w:p w14:paraId="4998EEF8">
      <w:pPr>
        <w:ind w:left="5" w:right="70"/>
        <w:rPr>
          <w:rFonts w:hint="eastAsia"/>
        </w:rPr>
      </w:pPr>
      <w:r>
        <w:rPr>
          <w:rFonts w:hint="eastAsia"/>
        </w:rPr>
        <w:t>St. Matthew says that they were Sages or Magi come from the East and does not define their number.</w:t>
      </w:r>
    </w:p>
    <w:p w14:paraId="4F17D257">
      <w:pPr>
        <w:ind w:left="5" w:right="70"/>
        <w:rPr>
          <w:rFonts w:hint="eastAsia"/>
        </w:rPr>
      </w:pPr>
    </w:p>
    <w:p w14:paraId="4C63F0E3">
      <w:pPr>
        <w:ind w:left="5" w:right="70"/>
        <w:rPr>
          <w:rFonts w:hint="eastAsia"/>
        </w:rPr>
      </w:pPr>
      <w:r>
        <w:rPr>
          <w:rFonts w:hint="eastAsia"/>
        </w:rPr>
        <w:t>圣马太说他们是来自东方的博士或智者，并未定义他们的数目。</w:t>
      </w:r>
    </w:p>
    <w:p w14:paraId="537EFA13">
      <w:pPr>
        <w:ind w:left="5" w:right="70"/>
        <w:rPr>
          <w:rFonts w:hint="eastAsia"/>
        </w:rPr>
      </w:pPr>
    </w:p>
    <w:p w14:paraId="21350473">
      <w:pPr>
        <w:ind w:left="5" w:right="70"/>
        <w:rPr>
          <w:rFonts w:hint="eastAsia"/>
        </w:rPr>
      </w:pPr>
      <w:r>
        <w:rPr>
          <w:rFonts w:hint="eastAsia"/>
        </w:rPr>
        <w:t>The Ancients speak of them in the same manner.</w:t>
      </w:r>
    </w:p>
    <w:p w14:paraId="4CCBDD12">
      <w:pPr>
        <w:ind w:left="5" w:right="70"/>
        <w:rPr>
          <w:rFonts w:hint="eastAsia"/>
        </w:rPr>
      </w:pPr>
    </w:p>
    <w:p w14:paraId="392A8D7B">
      <w:pPr>
        <w:ind w:left="5" w:right="70"/>
        <w:rPr>
          <w:rFonts w:hint="eastAsia"/>
        </w:rPr>
      </w:pPr>
      <w:r>
        <w:rPr>
          <w:rFonts w:hint="eastAsia"/>
        </w:rPr>
        <w:t>古人也以同样的方式谈论他们。</w:t>
      </w:r>
    </w:p>
    <w:p w14:paraId="5C35C524">
      <w:pPr>
        <w:ind w:left="5" w:right="70"/>
        <w:rPr>
          <w:rFonts w:hint="eastAsia"/>
        </w:rPr>
      </w:pPr>
    </w:p>
    <w:p w14:paraId="16C3039C">
      <w:pPr>
        <w:ind w:left="5" w:right="70"/>
        <w:rPr>
          <w:rFonts w:hint="eastAsia"/>
        </w:rPr>
      </w:pPr>
      <w:r>
        <w:rPr>
          <w:rFonts w:hint="eastAsia"/>
        </w:rPr>
        <w:t>The narration about Lazarus placed in Abraham’s bosom and the rich glutton tormented in hell is a parable: Chrysostom calls it so in the fourth Homily upon Lazarus.</w:t>
      </w:r>
    </w:p>
    <w:p w14:paraId="21C3D78B">
      <w:pPr>
        <w:ind w:left="5" w:right="70"/>
        <w:rPr>
          <w:rFonts w:hint="eastAsia"/>
        </w:rPr>
      </w:pPr>
    </w:p>
    <w:p w14:paraId="56B98784">
      <w:pPr>
        <w:ind w:left="5" w:right="70"/>
        <w:rPr>
          <w:rFonts w:hint="eastAsia"/>
        </w:rPr>
      </w:pPr>
      <w:r>
        <w:rPr>
          <w:rFonts w:hint="eastAsia"/>
        </w:rPr>
        <w:t>关于拉撒路被安置在亚伯拉罕怀中，而富有的财主在阴间受折磨的叙述是一个比喻：屈梭多模在关于拉撒路的第四篇讲道中称其为比喻。</w:t>
      </w:r>
    </w:p>
    <w:p w14:paraId="193AE8FF">
      <w:pPr>
        <w:ind w:left="5" w:right="70"/>
        <w:rPr>
          <w:rFonts w:hint="eastAsia"/>
        </w:rPr>
      </w:pPr>
    </w:p>
    <w:p w14:paraId="4E012D6D">
      <w:pPr>
        <w:ind w:left="5" w:right="70"/>
        <w:rPr>
          <w:rFonts w:hint="eastAsia"/>
        </w:rPr>
      </w:pPr>
      <w:r>
        <w:rPr>
          <w:rFonts w:hint="eastAsia"/>
        </w:rPr>
        <w:t>And the author of the Questions to the Orthodox, ascribed to Justin Martyr (Question 60), says likewise.</w:t>
      </w:r>
    </w:p>
    <w:p w14:paraId="1602A896">
      <w:pPr>
        <w:ind w:left="5" w:right="70"/>
        <w:rPr>
          <w:rFonts w:hint="eastAsia"/>
        </w:rPr>
      </w:pPr>
    </w:p>
    <w:p w14:paraId="47EEEF66">
      <w:pPr>
        <w:ind w:left="5" w:right="70"/>
        <w:rPr>
          <w:rFonts w:hint="eastAsia"/>
        </w:rPr>
      </w:pPr>
      <w:r>
        <w:rPr>
          <w:rFonts w:hint="eastAsia"/>
        </w:rPr>
        <w:t>《致正统者的问答》的作者，被认为是查士丁殉道士（第60问），也说了同样的话。</w:t>
      </w:r>
    </w:p>
    <w:p w14:paraId="1FC609F8">
      <w:pPr>
        <w:ind w:left="5" w:right="70"/>
        <w:rPr>
          <w:rFonts w:hint="eastAsia"/>
        </w:rPr>
      </w:pPr>
    </w:p>
    <w:p w14:paraId="50AF2EBE">
      <w:pPr>
        <w:ind w:left="5" w:right="70"/>
        <w:rPr>
          <w:rFonts w:hint="eastAsia"/>
        </w:rPr>
      </w:pPr>
      <w:r>
        <w:rPr>
          <w:rFonts w:hint="eastAsia"/>
        </w:rPr>
        <w:t>Otherwise, we ought to believe that souls have fingers and a tongue and that the damned call upon the saints, hoping for ease of their pains.</w:t>
      </w:r>
    </w:p>
    <w:p w14:paraId="15F42CD2">
      <w:pPr>
        <w:ind w:left="5" w:right="70"/>
        <w:rPr>
          <w:rFonts w:hint="eastAsia"/>
        </w:rPr>
      </w:pPr>
    </w:p>
    <w:p w14:paraId="240CD516">
      <w:pPr>
        <w:ind w:left="5" w:right="70"/>
        <w:rPr>
          <w:rFonts w:hint="eastAsia"/>
        </w:rPr>
      </w:pPr>
      <w:r>
        <w:rPr>
          <w:rFonts w:hint="eastAsia"/>
        </w:rPr>
        <w:t>否则，我们应当相信灵魂有手指和舌头，并且被咒诅的人会呼求圣徒，希望能减轻他们的痛苦。</w:t>
      </w:r>
    </w:p>
    <w:p w14:paraId="2C3B577A">
      <w:pPr>
        <w:ind w:left="5" w:right="70"/>
        <w:rPr>
          <w:rFonts w:hint="eastAsia"/>
        </w:rPr>
      </w:pPr>
    </w:p>
    <w:p w14:paraId="7015038B">
      <w:pPr>
        <w:ind w:left="5" w:right="70"/>
        <w:rPr>
          <w:rFonts w:hint="eastAsia"/>
        </w:rPr>
      </w:pPr>
      <w:r>
        <w:rPr>
          <w:rFonts w:hint="eastAsia"/>
        </w:rPr>
        <w:t>Yet Baronius in his Martyrology acknowledges that in the Roman Church there are churches built to the memory of St. Lazarus— that is, to the memory of a man who never lived in the world.</w:t>
      </w:r>
    </w:p>
    <w:p w14:paraId="4449DBBD">
      <w:pPr>
        <w:ind w:left="5" w:right="70"/>
        <w:rPr>
          <w:rFonts w:hint="eastAsia"/>
        </w:rPr>
      </w:pPr>
    </w:p>
    <w:p w14:paraId="5C09F530">
      <w:pPr>
        <w:ind w:left="5" w:right="70"/>
        <w:rPr>
          <w:rFonts w:hint="eastAsia"/>
        </w:rPr>
      </w:pPr>
      <w:r>
        <w:rPr>
          <w:rFonts w:hint="eastAsia"/>
        </w:rPr>
        <w:t>然而巴罗尼乌斯在他的《殉道者传》中承认，在罗马教会有为纪念圣拉撒路而建的教堂——也就是说，为纪念一个从未在世上生活过的人。</w:t>
      </w:r>
    </w:p>
    <w:p w14:paraId="4E144B34">
      <w:pPr>
        <w:ind w:left="5" w:right="70"/>
        <w:rPr>
          <w:rFonts w:hint="eastAsia"/>
        </w:rPr>
      </w:pPr>
    </w:p>
    <w:p w14:paraId="1FBA3083">
      <w:pPr>
        <w:ind w:left="5" w:right="70"/>
        <w:rPr>
          <w:rFonts w:hint="eastAsia"/>
        </w:rPr>
      </w:pPr>
      <w:r>
        <w:rPr>
          <w:rFonts w:hint="eastAsia"/>
        </w:rPr>
        <w:t>That saint is the patron of the leprous.</w:t>
      </w:r>
    </w:p>
    <w:p w14:paraId="722B7EC0">
      <w:pPr>
        <w:ind w:left="5" w:right="70"/>
        <w:rPr>
          <w:rFonts w:hint="eastAsia"/>
        </w:rPr>
      </w:pPr>
    </w:p>
    <w:p w14:paraId="6F30B1A9">
      <w:pPr>
        <w:ind w:left="5" w:right="70"/>
        <w:rPr>
          <w:rFonts w:hint="eastAsia"/>
        </w:rPr>
      </w:pPr>
      <w:r>
        <w:rPr>
          <w:rFonts w:hint="eastAsia"/>
        </w:rPr>
        <w:t>那位圣人是麻风病人的主保。</w:t>
      </w:r>
    </w:p>
    <w:p w14:paraId="5FB02E92">
      <w:pPr>
        <w:ind w:left="5" w:right="70"/>
        <w:rPr>
          <w:rFonts w:hint="eastAsia"/>
        </w:rPr>
      </w:pPr>
    </w:p>
    <w:p w14:paraId="22102F79">
      <w:pPr>
        <w:ind w:left="5" w:right="70"/>
        <w:rPr>
          <w:rFonts w:hint="eastAsia"/>
        </w:rPr>
      </w:pPr>
      <w:r>
        <w:rPr>
          <w:rFonts w:hint="eastAsia"/>
        </w:rPr>
        <w:t>I put in the same rank St. Longinus, whom they say pierced our Saviour’s side with a spear.</w:t>
      </w:r>
    </w:p>
    <w:p w14:paraId="706B7B18">
      <w:pPr>
        <w:ind w:left="5" w:right="70"/>
        <w:rPr>
          <w:rFonts w:hint="eastAsia"/>
        </w:rPr>
      </w:pPr>
    </w:p>
    <w:p w14:paraId="47C46858">
      <w:pPr>
        <w:ind w:left="5" w:right="70"/>
        <w:rPr>
          <w:rFonts w:hint="eastAsia"/>
        </w:rPr>
      </w:pPr>
      <w:r>
        <w:rPr>
          <w:rFonts w:hint="eastAsia"/>
        </w:rPr>
        <w:t>我将圣朗基努斯置于同等地位，他们说他曾用矛刺了我们救主的肋旁。</w:t>
      </w:r>
    </w:p>
    <w:p w14:paraId="5E50C212">
      <w:pPr>
        <w:ind w:left="5" w:right="70"/>
        <w:rPr>
          <w:rFonts w:hint="eastAsia"/>
        </w:rPr>
      </w:pPr>
    </w:p>
    <w:p w14:paraId="7FB75C74">
      <w:pPr>
        <w:ind w:left="5" w:right="70"/>
        <w:rPr>
          <w:rFonts w:hint="eastAsia"/>
        </w:rPr>
      </w:pPr>
      <w:r>
        <w:rPr>
          <w:rFonts w:hint="eastAsia"/>
        </w:rPr>
        <w:t>For from a spear (which in Greek after the ancient pronunciation is called λόγχη) they have made a spearman.</w:t>
      </w:r>
    </w:p>
    <w:p w14:paraId="7C1E0920">
      <w:pPr>
        <w:ind w:left="5" w:right="70"/>
        <w:rPr>
          <w:rFonts w:hint="eastAsia"/>
        </w:rPr>
      </w:pPr>
    </w:p>
    <w:p w14:paraId="50183D64">
      <w:pPr>
        <w:ind w:left="5" w:right="70"/>
        <w:rPr>
          <w:rFonts w:hint="eastAsia"/>
        </w:rPr>
      </w:pPr>
      <w:r>
        <w:rPr>
          <w:rFonts w:hint="eastAsia"/>
        </w:rPr>
        <w:t>因为他们从一根矛（古希腊语中发音为 λόγχη）造出了一个持矛的人。</w:t>
      </w:r>
    </w:p>
    <w:p w14:paraId="2C6CE7DC">
      <w:pPr>
        <w:ind w:left="5" w:right="70"/>
        <w:rPr>
          <w:rFonts w:hint="eastAsia"/>
        </w:rPr>
      </w:pPr>
    </w:p>
    <w:p w14:paraId="0BDA20DB">
      <w:pPr>
        <w:ind w:left="5" w:right="70"/>
        <w:rPr>
          <w:rFonts w:hint="eastAsia"/>
        </w:rPr>
      </w:pPr>
      <w:r>
        <w:rPr>
          <w:rFonts w:hint="eastAsia"/>
        </w:rPr>
        <w:t>And St. Martial, whose life says that he was St. Peter’s cousin and that he waited at the table when Christ instituted the Eucharist, and that he expelled Paganism out of Gaul in the time of the Goths.</w:t>
      </w:r>
    </w:p>
    <w:p w14:paraId="67C3159E">
      <w:pPr>
        <w:ind w:left="5" w:right="70"/>
        <w:rPr>
          <w:rFonts w:hint="eastAsia"/>
        </w:rPr>
      </w:pPr>
    </w:p>
    <w:p w14:paraId="389423FA">
      <w:pPr>
        <w:ind w:left="5" w:right="70"/>
        <w:rPr>
          <w:rFonts w:hint="eastAsia"/>
        </w:rPr>
      </w:pPr>
      <w:r>
        <w:rPr>
          <w:rFonts w:hint="eastAsia"/>
        </w:rPr>
        <w:t>还有圣马夏尔，他的生平说他是圣彼得的表亲，基督设立圣餐时他曾侍候在桌旁，并在哥特人时代将异教从高卢驱逐出去。</w:t>
      </w:r>
    </w:p>
    <w:p w14:paraId="02AA018D">
      <w:pPr>
        <w:ind w:left="5" w:right="70"/>
        <w:rPr>
          <w:rFonts w:hint="eastAsia"/>
        </w:rPr>
      </w:pPr>
    </w:p>
    <w:p w14:paraId="16BE20C1">
      <w:pPr>
        <w:ind w:left="5" w:right="70"/>
        <w:rPr>
          <w:rFonts w:hint="eastAsia"/>
        </w:rPr>
      </w:pPr>
      <w:r>
        <w:rPr>
          <w:rFonts w:hint="eastAsia"/>
        </w:rPr>
        <w:t>But in that time there were no Goths in Gaul, and Paganism was not driven out of it until long after.</w:t>
      </w:r>
    </w:p>
    <w:p w14:paraId="66615B5C">
      <w:pPr>
        <w:ind w:left="5" w:right="70"/>
        <w:rPr>
          <w:rFonts w:hint="eastAsia"/>
        </w:rPr>
      </w:pPr>
    </w:p>
    <w:p w14:paraId="4C3FA02B">
      <w:pPr>
        <w:ind w:left="5" w:right="70"/>
        <w:rPr>
          <w:rFonts w:hint="eastAsia"/>
        </w:rPr>
      </w:pPr>
      <w:r>
        <w:rPr>
          <w:rFonts w:hint="eastAsia"/>
        </w:rPr>
        <w:t>但在那个时候，高卢没有哥特人，而异教直到很久以后才被从那里驱逐出去。</w:t>
      </w:r>
    </w:p>
    <w:p w14:paraId="449AA43A">
      <w:pPr>
        <w:ind w:left="5" w:right="70"/>
        <w:rPr>
          <w:rFonts w:hint="eastAsia"/>
        </w:rPr>
      </w:pPr>
    </w:p>
    <w:p w14:paraId="2661960C">
      <w:pPr>
        <w:ind w:left="5" w:right="70"/>
        <w:rPr>
          <w:rFonts w:hint="eastAsia"/>
        </w:rPr>
      </w:pPr>
      <w:r>
        <w:rPr>
          <w:rFonts w:hint="eastAsia"/>
        </w:rPr>
        <w:t>What shall we say of St. Ursula, patroness of the Ursulines, daughter of a Christian King of England?</w:t>
      </w:r>
    </w:p>
    <w:p w14:paraId="1BA20050">
      <w:pPr>
        <w:ind w:left="5" w:right="70"/>
        <w:rPr>
          <w:rFonts w:hint="eastAsia"/>
        </w:rPr>
      </w:pPr>
    </w:p>
    <w:p w14:paraId="3EFAAE7D">
      <w:pPr>
        <w:ind w:left="5" w:right="70"/>
        <w:rPr>
          <w:rFonts w:hint="eastAsia"/>
        </w:rPr>
      </w:pPr>
      <w:r>
        <w:rPr>
          <w:rFonts w:hint="eastAsia"/>
        </w:rPr>
        <w:t>我们对圣乌苏拉，乌苏林会的守护圣人，一位英国基督徒国王的女儿，该说些什么呢？</w:t>
      </w:r>
    </w:p>
    <w:p w14:paraId="0D2143D3">
      <w:pPr>
        <w:ind w:left="5" w:right="70"/>
        <w:rPr>
          <w:rFonts w:hint="eastAsia"/>
        </w:rPr>
      </w:pPr>
    </w:p>
    <w:p w14:paraId="6F79CFDC">
      <w:pPr>
        <w:ind w:left="5" w:right="70"/>
        <w:rPr>
          <w:rFonts w:hint="eastAsia"/>
        </w:rPr>
      </w:pPr>
      <w:r>
        <w:rPr>
          <w:rFonts w:hint="eastAsia"/>
        </w:rPr>
        <w:t>They say that she lived in the year 300 of Christ, but then there was no King of England.</w:t>
      </w:r>
    </w:p>
    <w:p w14:paraId="2261BB41">
      <w:pPr>
        <w:ind w:left="5" w:right="70"/>
        <w:rPr>
          <w:rFonts w:hint="eastAsia"/>
        </w:rPr>
      </w:pPr>
    </w:p>
    <w:p w14:paraId="2EBFB8D5">
      <w:pPr>
        <w:ind w:left="5" w:right="70"/>
        <w:rPr>
          <w:rFonts w:hint="eastAsia"/>
        </w:rPr>
      </w:pPr>
      <w:r>
        <w:rPr>
          <w:rFonts w:hint="eastAsia"/>
        </w:rPr>
        <w:t>他们说她生活在基督纪元300年，但那时没有英格兰国王。</w:t>
      </w:r>
    </w:p>
    <w:p w14:paraId="5B673350">
      <w:pPr>
        <w:ind w:left="5" w:right="70"/>
        <w:rPr>
          <w:rFonts w:hint="eastAsia"/>
        </w:rPr>
      </w:pPr>
    </w:p>
    <w:p w14:paraId="728001A9">
      <w:pPr>
        <w:ind w:left="5" w:right="70"/>
        <w:rPr>
          <w:rFonts w:hint="eastAsia"/>
        </w:rPr>
      </w:pPr>
      <w:r>
        <w:rPr>
          <w:rFonts w:hint="eastAsia"/>
        </w:rPr>
        <w:t>There might have been some petty barbarous king in the north of the island, but he was not a Christian.</w:t>
      </w:r>
    </w:p>
    <w:p w14:paraId="2B0F3303">
      <w:pPr>
        <w:ind w:left="5" w:right="70"/>
        <w:rPr>
          <w:rFonts w:hint="eastAsia"/>
        </w:rPr>
      </w:pPr>
    </w:p>
    <w:p w14:paraId="4330ECD7">
      <w:pPr>
        <w:ind w:left="5" w:right="70"/>
        <w:rPr>
          <w:rFonts w:hint="eastAsia"/>
        </w:rPr>
      </w:pPr>
      <w:r>
        <w:rPr>
          <w:rFonts w:hint="eastAsia"/>
        </w:rPr>
        <w:t>岛的北部或许有一些小小的野蛮国王，但他不是基督徒。</w:t>
      </w:r>
    </w:p>
    <w:p w14:paraId="321FEF17">
      <w:pPr>
        <w:ind w:left="5" w:right="70"/>
        <w:rPr>
          <w:rFonts w:hint="eastAsia"/>
        </w:rPr>
      </w:pPr>
    </w:p>
    <w:p w14:paraId="5232AD9F">
      <w:pPr>
        <w:ind w:left="5" w:right="70"/>
        <w:rPr>
          <w:rFonts w:hint="eastAsia"/>
        </w:rPr>
      </w:pPr>
      <w:r>
        <w:rPr>
          <w:rFonts w:hint="eastAsia"/>
        </w:rPr>
        <w:t>They make her the leader of eleven thousand virgins going on pilgrimage to Rome and say that, meeting with troops of Huns who would violate them, they were slain upon their resistance.</w:t>
      </w:r>
    </w:p>
    <w:p w14:paraId="0BA77F08">
      <w:pPr>
        <w:ind w:left="5" w:right="70"/>
        <w:rPr>
          <w:rFonts w:hint="eastAsia"/>
        </w:rPr>
      </w:pPr>
    </w:p>
    <w:p w14:paraId="2C178EBA">
      <w:pPr>
        <w:ind w:left="5" w:right="70"/>
        <w:rPr>
          <w:rFonts w:hint="eastAsia"/>
        </w:rPr>
      </w:pPr>
      <w:r>
        <w:rPr>
          <w:rFonts w:hint="eastAsia"/>
        </w:rPr>
        <w:t>他们让她带领一万一千名童贞女去罗马朝圣，并说，她们遇到了想强暴她们的匈奴军队，因抵抗而被杀。</w:t>
      </w:r>
    </w:p>
    <w:p w14:paraId="4D9B6F35">
      <w:pPr>
        <w:ind w:left="5" w:right="70"/>
        <w:rPr>
          <w:rFonts w:hint="eastAsia"/>
        </w:rPr>
      </w:pPr>
    </w:p>
    <w:p w14:paraId="55F56442">
      <w:pPr>
        <w:ind w:left="5" w:right="70"/>
        <w:rPr>
          <w:rFonts w:hint="eastAsia"/>
        </w:rPr>
      </w:pPr>
      <w:r>
        <w:rPr>
          <w:rFonts w:hint="eastAsia"/>
        </w:rPr>
        <w:t>But in those days, the Huns had not yet entered Germany.</w:t>
      </w:r>
    </w:p>
    <w:p w14:paraId="6F1F8E5D">
      <w:pPr>
        <w:ind w:left="5" w:right="70"/>
        <w:rPr>
          <w:rFonts w:hint="eastAsia"/>
        </w:rPr>
      </w:pPr>
    </w:p>
    <w:p w14:paraId="246D1A76">
      <w:pPr>
        <w:ind w:left="5" w:right="70"/>
        <w:rPr>
          <w:rFonts w:hint="eastAsia"/>
        </w:rPr>
      </w:pPr>
      <w:r>
        <w:rPr>
          <w:rFonts w:hint="eastAsia"/>
        </w:rPr>
        <w:t>但在那些日子里，匈奴人还未进入德国。</w:t>
      </w:r>
    </w:p>
    <w:p w14:paraId="79BE13D8">
      <w:pPr>
        <w:ind w:left="5" w:right="70"/>
        <w:rPr>
          <w:rFonts w:hint="eastAsia"/>
        </w:rPr>
      </w:pPr>
    </w:p>
    <w:p w14:paraId="1138B371">
      <w:pPr>
        <w:ind w:left="5" w:right="70"/>
        <w:rPr>
          <w:rFonts w:hint="eastAsia"/>
        </w:rPr>
      </w:pPr>
      <w:r>
        <w:rPr>
          <w:rFonts w:hint="eastAsia"/>
        </w:rPr>
        <w:t>And where could she have found those eleven thousand virgins?</w:t>
      </w:r>
    </w:p>
    <w:p w14:paraId="0810D9CE">
      <w:pPr>
        <w:ind w:left="5" w:right="70"/>
        <w:rPr>
          <w:rFonts w:hint="eastAsia"/>
        </w:rPr>
      </w:pPr>
    </w:p>
    <w:p w14:paraId="713EBC39">
      <w:pPr>
        <w:ind w:left="5" w:right="70"/>
        <w:rPr>
          <w:rFonts w:hint="eastAsia"/>
        </w:rPr>
      </w:pPr>
      <w:r>
        <w:rPr>
          <w:rFonts w:hint="eastAsia"/>
        </w:rPr>
        <w:t>她又从哪里找到那十一千名童贞女呢？</w:t>
      </w:r>
    </w:p>
    <w:p w14:paraId="28F92CB9">
      <w:pPr>
        <w:ind w:left="5" w:right="70"/>
        <w:rPr>
          <w:rFonts w:hint="eastAsia"/>
        </w:rPr>
      </w:pPr>
    </w:p>
    <w:p w14:paraId="1828339A">
      <w:pPr>
        <w:ind w:left="5" w:right="70"/>
        <w:rPr>
          <w:rFonts w:hint="eastAsia"/>
        </w:rPr>
      </w:pPr>
      <w:r>
        <w:rPr>
          <w:rFonts w:hint="eastAsia"/>
        </w:rPr>
        <w:t>Neither were pilgrimages to Rome in fashion at that time, but came long after.</w:t>
      </w:r>
    </w:p>
    <w:p w14:paraId="062667AB">
      <w:pPr>
        <w:ind w:left="5" w:right="70"/>
        <w:rPr>
          <w:rFonts w:hint="eastAsia"/>
        </w:rPr>
      </w:pPr>
    </w:p>
    <w:p w14:paraId="6E9E8218">
      <w:pPr>
        <w:ind w:left="5" w:right="70"/>
        <w:rPr>
          <w:rFonts w:hint="eastAsia"/>
        </w:rPr>
      </w:pPr>
      <w:r>
        <w:rPr>
          <w:rFonts w:hint="eastAsia"/>
        </w:rPr>
        <w:t>那时去罗马朝圣也不流行，而是很久以后才有的。</w:t>
      </w:r>
    </w:p>
    <w:p w14:paraId="49F1D2E9">
      <w:pPr>
        <w:ind w:left="5" w:right="70"/>
        <w:rPr>
          <w:rFonts w:hint="eastAsia"/>
        </w:rPr>
      </w:pPr>
    </w:p>
    <w:p w14:paraId="06CD9766">
      <w:pPr>
        <w:ind w:left="5" w:right="70"/>
        <w:rPr>
          <w:rFonts w:hint="eastAsia"/>
        </w:rPr>
      </w:pPr>
      <w:r>
        <w:rPr>
          <w:rFonts w:hint="eastAsia"/>
        </w:rPr>
        <w:t>How grossly fabulous is the life of St. Catherine?</w:t>
      </w:r>
    </w:p>
    <w:p w14:paraId="3E1B0560">
      <w:pPr>
        <w:ind w:left="5" w:right="70"/>
        <w:rPr>
          <w:rFonts w:hint="eastAsia"/>
        </w:rPr>
      </w:pPr>
    </w:p>
    <w:p w14:paraId="51246D77">
      <w:pPr>
        <w:ind w:left="5" w:right="70"/>
        <w:rPr>
          <w:rFonts w:hint="eastAsia"/>
        </w:rPr>
      </w:pPr>
      <w:r>
        <w:rPr>
          <w:rFonts w:hint="eastAsia"/>
        </w:rPr>
        <w:t>圣凯瑟琳的生平是何等粗俗地虚构？</w:t>
      </w:r>
    </w:p>
    <w:p w14:paraId="566122BA">
      <w:pPr>
        <w:ind w:left="5" w:right="70"/>
        <w:rPr>
          <w:rFonts w:hint="eastAsia"/>
        </w:rPr>
      </w:pPr>
    </w:p>
    <w:p w14:paraId="2F216DC7">
      <w:pPr>
        <w:ind w:left="5" w:right="70"/>
        <w:rPr>
          <w:rFonts w:hint="eastAsia"/>
        </w:rPr>
      </w:pPr>
      <w:r>
        <w:rPr>
          <w:rFonts w:hint="eastAsia"/>
        </w:rPr>
        <w:t>They make her live in the time of Maxentius and to have been the daughter of Costus, King of Alexandria—a man who never existed.</w:t>
      </w:r>
    </w:p>
    <w:p w14:paraId="17F43D4E">
      <w:pPr>
        <w:ind w:left="5" w:right="70"/>
        <w:rPr>
          <w:rFonts w:hint="eastAsia"/>
        </w:rPr>
      </w:pPr>
    </w:p>
    <w:p w14:paraId="6A81B96E">
      <w:pPr>
        <w:ind w:left="5" w:right="70"/>
        <w:rPr>
          <w:rFonts w:hint="eastAsia"/>
        </w:rPr>
      </w:pPr>
      <w:r>
        <w:rPr>
          <w:rFonts w:hint="eastAsia"/>
        </w:rPr>
        <w:t>他们让她生活在马克森提乌斯的时代，并且是亚历山大王科斯图斯的女儿——一个从未存在过的人。</w:t>
      </w:r>
    </w:p>
    <w:p w14:paraId="146109F1">
      <w:pPr>
        <w:ind w:left="5" w:right="70"/>
        <w:rPr>
          <w:rFonts w:hint="eastAsia"/>
        </w:rPr>
      </w:pPr>
    </w:p>
    <w:p w14:paraId="6A894BDD">
      <w:pPr>
        <w:ind w:left="5" w:right="70"/>
        <w:rPr>
          <w:rFonts w:hint="eastAsia"/>
        </w:rPr>
      </w:pPr>
      <w:r>
        <w:rPr>
          <w:rFonts w:hint="eastAsia"/>
        </w:rPr>
        <w:t>For then Alexandria had no king but was subject to the Roman Empire.</w:t>
      </w:r>
    </w:p>
    <w:p w14:paraId="050BD1A4">
      <w:pPr>
        <w:ind w:left="5" w:right="70"/>
        <w:rPr>
          <w:rFonts w:hint="eastAsia"/>
        </w:rPr>
      </w:pPr>
    </w:p>
    <w:p w14:paraId="1F1B58E6">
      <w:pPr>
        <w:ind w:left="5" w:right="70"/>
        <w:rPr>
          <w:rFonts w:hint="eastAsia"/>
        </w:rPr>
      </w:pPr>
      <w:r>
        <w:rPr>
          <w:rFonts w:hint="eastAsia"/>
        </w:rPr>
        <w:t>因为那时亚历山大没有国王，而是隶属于罗马帝国。</w:t>
      </w:r>
    </w:p>
    <w:p w14:paraId="63A8F079">
      <w:pPr>
        <w:ind w:left="5" w:right="70"/>
        <w:rPr>
          <w:rFonts w:hint="eastAsia"/>
        </w:rPr>
      </w:pPr>
    </w:p>
    <w:p w14:paraId="5CC10297">
      <w:pPr>
        <w:ind w:left="5" w:right="70"/>
        <w:rPr>
          <w:rFonts w:hint="eastAsia"/>
        </w:rPr>
      </w:pPr>
      <w:r>
        <w:rPr>
          <w:rFonts w:hint="eastAsia"/>
        </w:rPr>
        <w:t>Her life says that she converted Queen Faustina and fifty philosophers, which are blind tales.</w:t>
      </w:r>
    </w:p>
    <w:p w14:paraId="4A37E0ED">
      <w:pPr>
        <w:ind w:left="5" w:right="70"/>
        <w:rPr>
          <w:rFonts w:hint="eastAsia"/>
        </w:rPr>
      </w:pPr>
    </w:p>
    <w:p w14:paraId="782E448E">
      <w:pPr>
        <w:ind w:left="5" w:right="70"/>
        <w:rPr>
          <w:rFonts w:hint="eastAsia"/>
        </w:rPr>
      </w:pPr>
      <w:r>
        <w:rPr>
          <w:rFonts w:hint="eastAsia"/>
        </w:rPr>
        <w:t>她的生平说她使皇后福斯蒂娜和五十位哲学家归信，这些都是盲目的故事。</w:t>
      </w:r>
    </w:p>
    <w:p w14:paraId="1FFF7A3C">
      <w:pPr>
        <w:ind w:left="5" w:right="70"/>
        <w:rPr>
          <w:rFonts w:hint="eastAsia"/>
        </w:rPr>
      </w:pPr>
    </w:p>
    <w:p w14:paraId="07CAC91E">
      <w:pPr>
        <w:ind w:left="5" w:right="70"/>
        <w:rPr>
          <w:rFonts w:hint="eastAsia"/>
        </w:rPr>
      </w:pPr>
      <w:r>
        <w:rPr>
          <w:rFonts w:hint="eastAsia"/>
        </w:rPr>
        <w:t>There was then no Queen Faustina, neither in Egypt nor anywhere else.</w:t>
      </w:r>
    </w:p>
    <w:p w14:paraId="26374983">
      <w:pPr>
        <w:ind w:left="5" w:right="70"/>
        <w:rPr>
          <w:rFonts w:hint="eastAsia"/>
        </w:rPr>
      </w:pPr>
    </w:p>
    <w:p w14:paraId="0247D8E3">
      <w:pPr>
        <w:ind w:left="5" w:right="70"/>
        <w:rPr>
          <w:rFonts w:hint="eastAsia"/>
        </w:rPr>
      </w:pPr>
      <w:r>
        <w:rPr>
          <w:rFonts w:hint="eastAsia"/>
        </w:rPr>
        <w:t>那时既没有皇后福斯蒂娜，无论在埃及还是在别处都没有。</w:t>
      </w:r>
    </w:p>
    <w:p w14:paraId="2D12E42B">
      <w:pPr>
        <w:ind w:left="5" w:right="70"/>
        <w:rPr>
          <w:rFonts w:hint="eastAsia"/>
        </w:rPr>
      </w:pPr>
    </w:p>
    <w:p w14:paraId="2AEA9733">
      <w:pPr>
        <w:ind w:left="5" w:right="70"/>
        <w:rPr>
          <w:rFonts w:hint="eastAsia"/>
        </w:rPr>
      </w:pPr>
      <w:r>
        <w:rPr>
          <w:rFonts w:hint="eastAsia"/>
        </w:rPr>
        <w:t>Of the same stuff is the history of St. Margaret, whom the tyrant Olybrius put in prison because she would not turn a Muslim.</w:t>
      </w:r>
    </w:p>
    <w:p w14:paraId="65E53648">
      <w:pPr>
        <w:ind w:left="5" w:right="70"/>
        <w:rPr>
          <w:rFonts w:hint="eastAsia"/>
        </w:rPr>
      </w:pPr>
    </w:p>
    <w:p w14:paraId="41E1FEEE">
      <w:pPr>
        <w:ind w:left="5" w:right="70"/>
        <w:rPr>
          <w:rFonts w:hint="eastAsia"/>
        </w:rPr>
      </w:pPr>
      <w:r>
        <w:rPr>
          <w:rFonts w:hint="eastAsia"/>
        </w:rPr>
        <w:t>同样货色的还有圣玛格丽特的故事，暴君奥利布里乌斯因她不愿转信伊斯兰教而将她投入监狱。</w:t>
      </w:r>
    </w:p>
    <w:p w14:paraId="404A608A">
      <w:pPr>
        <w:ind w:left="5" w:right="70"/>
        <w:rPr>
          <w:rFonts w:hint="eastAsia"/>
        </w:rPr>
      </w:pPr>
    </w:p>
    <w:p w14:paraId="6774B689">
      <w:pPr>
        <w:ind w:left="5" w:right="70"/>
        <w:rPr>
          <w:rFonts w:hint="eastAsia"/>
        </w:rPr>
      </w:pPr>
      <w:r>
        <w:rPr>
          <w:rFonts w:hint="eastAsia"/>
        </w:rPr>
        <w:t>And being in prison, she was swallowed by a dragon, who burst because of it—a kind of childbirth— wherefore her legend is read to women in labor.</w:t>
      </w:r>
    </w:p>
    <w:p w14:paraId="7AFF9786">
      <w:pPr>
        <w:ind w:left="5" w:right="70"/>
        <w:rPr>
          <w:rFonts w:hint="eastAsia"/>
        </w:rPr>
      </w:pPr>
    </w:p>
    <w:p w14:paraId="03D4497B">
      <w:pPr>
        <w:ind w:left="5" w:right="70"/>
        <w:rPr>
          <w:rFonts w:hint="eastAsia"/>
        </w:rPr>
      </w:pPr>
      <w:r>
        <w:rPr>
          <w:rFonts w:hint="eastAsia"/>
        </w:rPr>
        <w:t>在监狱里，她被一条龙吞下，龙因此而爆裂——一种分娩——因此她的传说被读给分娩的妇女听。</w:t>
      </w:r>
    </w:p>
    <w:p w14:paraId="6868AEE4">
      <w:pPr>
        <w:ind w:left="5" w:right="70"/>
        <w:rPr>
          <w:rFonts w:hint="eastAsia"/>
        </w:rPr>
      </w:pPr>
    </w:p>
    <w:p w14:paraId="1DDE3BB3">
      <w:pPr>
        <w:ind w:left="5" w:right="70"/>
        <w:rPr>
          <w:rFonts w:hint="eastAsia"/>
        </w:rPr>
      </w:pPr>
      <w:r>
        <w:rPr>
          <w:rFonts w:hint="eastAsia"/>
        </w:rPr>
        <w:t>And women with child will gird themselves with her girdle, which is kept in St. Germain’s Abbey of Paris.</w:t>
      </w:r>
    </w:p>
    <w:p w14:paraId="2D684126">
      <w:pPr>
        <w:ind w:left="5" w:right="70"/>
        <w:rPr>
          <w:rFonts w:hint="eastAsia"/>
        </w:rPr>
      </w:pPr>
    </w:p>
    <w:p w14:paraId="2638E2DD">
      <w:pPr>
        <w:ind w:left="5" w:right="70"/>
        <w:rPr>
          <w:rFonts w:hint="eastAsia"/>
        </w:rPr>
      </w:pPr>
      <w:r>
        <w:rPr>
          <w:rFonts w:hint="eastAsia"/>
        </w:rPr>
        <w:t>怀孕的妇女会用她的腰带束腰，那腰带保存在巴黎的圣日耳曼修道院里。</w:t>
      </w:r>
    </w:p>
    <w:p w14:paraId="32F7F621">
      <w:pPr>
        <w:ind w:left="5" w:right="70"/>
        <w:rPr>
          <w:rFonts w:hint="eastAsia"/>
        </w:rPr>
      </w:pPr>
    </w:p>
    <w:p w14:paraId="7EB23CED">
      <w:pPr>
        <w:ind w:left="5" w:right="70"/>
        <w:rPr>
          <w:rFonts w:hint="eastAsia"/>
        </w:rPr>
      </w:pPr>
      <w:r>
        <w:rPr>
          <w:rFonts w:hint="eastAsia"/>
        </w:rPr>
        <w:t>The friars of that convent perform that office.</w:t>
      </w:r>
    </w:p>
    <w:p w14:paraId="43A4D129">
      <w:pPr>
        <w:ind w:left="5" w:right="70"/>
        <w:rPr>
          <w:rFonts w:hint="eastAsia"/>
        </w:rPr>
      </w:pPr>
    </w:p>
    <w:p w14:paraId="4400B29B">
      <w:pPr>
        <w:ind w:left="5" w:right="70"/>
        <w:rPr>
          <w:rFonts w:hint="eastAsia"/>
        </w:rPr>
      </w:pPr>
      <w:r>
        <w:rPr>
          <w:rFonts w:hint="eastAsia"/>
        </w:rPr>
        <w:t>那个修道院的修士们执行那项职务。</w:t>
      </w:r>
    </w:p>
    <w:p w14:paraId="407D7BC5">
      <w:pPr>
        <w:ind w:left="5" w:right="70"/>
        <w:rPr>
          <w:rFonts w:hint="eastAsia"/>
        </w:rPr>
      </w:pPr>
    </w:p>
    <w:p w14:paraId="73352894">
      <w:pPr>
        <w:ind w:left="5" w:right="70"/>
        <w:rPr>
          <w:rFonts w:hint="eastAsia"/>
        </w:rPr>
      </w:pPr>
      <w:r>
        <w:rPr>
          <w:rFonts w:hint="eastAsia"/>
        </w:rPr>
        <w:t>That Olybrius never existed.</w:t>
      </w:r>
    </w:p>
    <w:p w14:paraId="3E9ECC99">
      <w:pPr>
        <w:ind w:left="5" w:right="70"/>
        <w:rPr>
          <w:rFonts w:hint="eastAsia"/>
        </w:rPr>
      </w:pPr>
    </w:p>
    <w:p w14:paraId="1FB28342">
      <w:pPr>
        <w:ind w:left="5" w:right="70"/>
        <w:rPr>
          <w:rFonts w:hint="eastAsia"/>
        </w:rPr>
      </w:pPr>
      <w:r>
        <w:rPr>
          <w:rFonts w:hint="eastAsia"/>
        </w:rPr>
        <w:t>那个奥利布里乌斯从未存在过。</w:t>
      </w:r>
    </w:p>
    <w:p w14:paraId="49080556">
      <w:pPr>
        <w:ind w:left="5" w:right="70"/>
        <w:rPr>
          <w:rFonts w:hint="eastAsia"/>
        </w:rPr>
      </w:pPr>
    </w:p>
    <w:p w14:paraId="7415D8B5">
      <w:pPr>
        <w:ind w:left="5" w:right="70"/>
        <w:rPr>
          <w:rFonts w:hint="eastAsia"/>
        </w:rPr>
      </w:pPr>
      <w:r>
        <w:rPr>
          <w:rFonts w:hint="eastAsia"/>
        </w:rPr>
        <w:t>Neither is it the custom of Muslims to force anyone by martyrdom and public punishments to renounce the Christian religion.</w:t>
      </w:r>
    </w:p>
    <w:p w14:paraId="06968463">
      <w:pPr>
        <w:ind w:left="5" w:right="70"/>
        <w:rPr>
          <w:rFonts w:hint="eastAsia"/>
        </w:rPr>
      </w:pPr>
    </w:p>
    <w:p w14:paraId="35D3ED05">
      <w:pPr>
        <w:ind w:left="5" w:right="70"/>
        <w:rPr>
          <w:rFonts w:hint="eastAsia"/>
        </w:rPr>
      </w:pPr>
      <w:r>
        <w:rPr>
          <w:rFonts w:hint="eastAsia"/>
        </w:rPr>
        <w:t>穆斯林也不习惯通过殉道和公开惩罚来强迫任何人放弃基督教。</w:t>
      </w:r>
    </w:p>
    <w:p w14:paraId="47E20283">
      <w:pPr>
        <w:ind w:left="5" w:right="70"/>
        <w:rPr>
          <w:rFonts w:hint="eastAsia"/>
        </w:rPr>
      </w:pPr>
    </w:p>
    <w:p w14:paraId="498DF4B9">
      <w:pPr>
        <w:ind w:left="5" w:right="70"/>
        <w:rPr>
          <w:rFonts w:hint="eastAsia"/>
        </w:rPr>
      </w:pPr>
      <w:r>
        <w:rPr>
          <w:rFonts w:hint="eastAsia"/>
        </w:rPr>
        <w:t>In what time that Saint Margaret lived, no man can tell.</w:t>
      </w:r>
    </w:p>
    <w:p w14:paraId="5663DEDC">
      <w:pPr>
        <w:ind w:left="5" w:right="70"/>
        <w:rPr>
          <w:rFonts w:hint="eastAsia"/>
        </w:rPr>
      </w:pPr>
    </w:p>
    <w:p w14:paraId="77AC0F9E">
      <w:pPr>
        <w:ind w:left="5" w:right="70"/>
        <w:rPr>
          <w:rFonts w:hint="eastAsia"/>
        </w:rPr>
      </w:pPr>
      <w:r>
        <w:rPr>
          <w:rFonts w:hint="eastAsia"/>
        </w:rPr>
        <w:t>那位圣玛格丽特生活在什么时代，无人能说。</w:t>
      </w:r>
    </w:p>
    <w:p w14:paraId="2157EA84">
      <w:pPr>
        <w:ind w:left="5" w:right="70"/>
        <w:rPr>
          <w:rFonts w:hint="eastAsia"/>
        </w:rPr>
      </w:pPr>
    </w:p>
    <w:p w14:paraId="43ADB8F9">
      <w:pPr>
        <w:ind w:left="5" w:right="70"/>
        <w:rPr>
          <w:rFonts w:hint="eastAsia"/>
        </w:rPr>
      </w:pPr>
      <w:r>
        <w:rPr>
          <w:rFonts w:hint="eastAsia"/>
        </w:rPr>
        <w:t>It is believed in Spain (and to doubt it is a case for the Inquisition) that James the Apostle, beheaded by Herod (Acts 12), is the patron of Spain, and that he preached in Spain and converted the country to the Christian faith; and that after he was beheaded by Herod, his body was miraculously transported from Jerusalem to Compostela, where pilgrims resort from all parts to visit his relics.</w:t>
      </w:r>
    </w:p>
    <w:p w14:paraId="5EF5A5A3">
      <w:pPr>
        <w:ind w:left="5" w:right="70"/>
        <w:rPr>
          <w:rFonts w:hint="eastAsia"/>
        </w:rPr>
      </w:pPr>
    </w:p>
    <w:p w14:paraId="7D550C3C">
      <w:pPr>
        <w:ind w:left="5" w:right="70"/>
        <w:rPr>
          <w:rFonts w:hint="eastAsia"/>
        </w:rPr>
      </w:pPr>
      <w:r>
        <w:rPr>
          <w:rFonts w:hint="eastAsia"/>
        </w:rPr>
        <w:t>在西班牙，人们相信（怀疑此事即为宗教裁判所的案件），被希律王斩首的使徒雅各（使徒行传12章），是西班牙的主保，并且他曾在西班牙传道，使该国归信基督教；并且在他被希律王斩首后，他的身体奇迹般地从耶路撒冷被运到孔波斯特拉，朝圣者们从各地前来瞻仰他的遗物。</w:t>
      </w:r>
    </w:p>
    <w:p w14:paraId="6B89F250">
      <w:pPr>
        <w:ind w:left="5" w:right="70"/>
        <w:rPr>
          <w:rFonts w:hint="eastAsia"/>
        </w:rPr>
      </w:pPr>
    </w:p>
    <w:p w14:paraId="260E96BD">
      <w:pPr>
        <w:ind w:left="5" w:right="70"/>
        <w:rPr>
          <w:rFonts w:hint="eastAsia"/>
        </w:rPr>
      </w:pPr>
      <w:r>
        <w:rPr>
          <w:rFonts w:hint="eastAsia"/>
        </w:rPr>
        <w:t>But Baronius, in his Annals (anno 816, §48 et seq.), refutes that fable by the authority of two popes, Innocent I and Gregory VII.</w:t>
      </w:r>
    </w:p>
    <w:p w14:paraId="28FE697B">
      <w:pPr>
        <w:ind w:left="5" w:right="70"/>
        <w:rPr>
          <w:rFonts w:hint="eastAsia"/>
        </w:rPr>
      </w:pPr>
    </w:p>
    <w:p w14:paraId="5684492C">
      <w:pPr>
        <w:ind w:left="5" w:right="70"/>
        <w:rPr>
          <w:rFonts w:hint="eastAsia"/>
        </w:rPr>
      </w:pPr>
      <w:r>
        <w:rPr>
          <w:rFonts w:hint="eastAsia"/>
        </w:rPr>
        <w:t>但巴罗尼乌斯，在他的《年鉴》（816年，第48节及以下）中，以两位教宗——英诺森一世和格列高利七世——的权威反驳了那个传说。</w:t>
      </w:r>
    </w:p>
    <w:p w14:paraId="5D865BB5">
      <w:pPr>
        <w:ind w:left="5" w:right="70"/>
        <w:rPr>
          <w:rFonts w:hint="eastAsia"/>
        </w:rPr>
      </w:pPr>
    </w:p>
    <w:p w14:paraId="7931D591">
      <w:pPr>
        <w:ind w:left="5" w:right="70"/>
        <w:rPr>
          <w:rFonts w:hint="eastAsia"/>
        </w:rPr>
      </w:pPr>
      <w:r>
        <w:rPr>
          <w:rFonts w:hint="eastAsia"/>
        </w:rPr>
        <w:t>This is one of the reasons why the Annals of Baronius are forbidden in Spain.</w:t>
      </w:r>
    </w:p>
    <w:p w14:paraId="6671D8F4">
      <w:pPr>
        <w:ind w:left="5" w:right="70"/>
        <w:rPr>
          <w:rFonts w:hint="eastAsia"/>
        </w:rPr>
      </w:pPr>
    </w:p>
    <w:p w14:paraId="2906FBE2">
      <w:pPr>
        <w:ind w:left="5" w:right="70"/>
        <w:rPr>
          <w:rFonts w:hint="eastAsia"/>
        </w:rPr>
      </w:pPr>
      <w:r>
        <w:rPr>
          <w:rFonts w:hint="eastAsia"/>
        </w:rPr>
        <w:t>这就是巴罗尼乌斯的《年鉴》在西班牙被禁止的原因之一。</w:t>
      </w:r>
    </w:p>
    <w:p w14:paraId="10CFC210">
      <w:pPr>
        <w:ind w:left="5" w:right="70"/>
        <w:rPr>
          <w:rFonts w:hint="eastAsia"/>
        </w:rPr>
      </w:pPr>
    </w:p>
    <w:p w14:paraId="6B0E380B">
      <w:pPr>
        <w:ind w:left="5" w:right="70"/>
        <w:rPr>
          <w:rFonts w:hint="eastAsia"/>
        </w:rPr>
      </w:pPr>
      <w:r>
        <w:rPr>
          <w:rFonts w:hint="eastAsia"/>
        </w:rPr>
        <w:t>O holy Apostle!</w:t>
      </w:r>
    </w:p>
    <w:p w14:paraId="7669C1DE">
      <w:pPr>
        <w:ind w:left="5" w:right="70"/>
        <w:rPr>
          <w:rFonts w:hint="eastAsia"/>
        </w:rPr>
      </w:pPr>
    </w:p>
    <w:p w14:paraId="323A7355">
      <w:pPr>
        <w:ind w:left="5" w:right="70"/>
        <w:rPr>
          <w:rFonts w:hint="eastAsia"/>
        </w:rPr>
      </w:pPr>
      <w:r>
        <w:rPr>
          <w:rFonts w:hint="eastAsia"/>
        </w:rPr>
        <w:t>哦，圣洁的使徒！</w:t>
      </w:r>
    </w:p>
    <w:p w14:paraId="4450A153">
      <w:pPr>
        <w:ind w:left="5" w:right="70"/>
        <w:rPr>
          <w:rFonts w:hint="eastAsia"/>
        </w:rPr>
      </w:pPr>
    </w:p>
    <w:p w14:paraId="34EF501C">
      <w:pPr>
        <w:ind w:left="5" w:right="70"/>
        <w:rPr>
          <w:rFonts w:hint="eastAsia"/>
        </w:rPr>
      </w:pPr>
      <w:r>
        <w:rPr>
          <w:rFonts w:hint="eastAsia"/>
        </w:rPr>
        <w:t>Who appointed thee as patron of Spain after thy death, upon imaginary causes and against the popes’ will?</w:t>
      </w:r>
    </w:p>
    <w:p w14:paraId="49EB9B78">
      <w:pPr>
        <w:ind w:left="5" w:right="70"/>
        <w:rPr>
          <w:rFonts w:hint="eastAsia"/>
        </w:rPr>
      </w:pPr>
    </w:p>
    <w:p w14:paraId="79BAA301">
      <w:pPr>
        <w:ind w:left="5" w:right="70"/>
        <w:rPr>
          <w:rFonts w:hint="eastAsia"/>
        </w:rPr>
      </w:pPr>
      <w:r>
        <w:rPr>
          <w:rFonts w:hint="eastAsia"/>
        </w:rPr>
        <w:t>是谁在你死后，因想象中的原因，并违背教宗们的意愿，任命你为西班牙的主保？</w:t>
      </w:r>
    </w:p>
    <w:p w14:paraId="7C20F151">
      <w:pPr>
        <w:ind w:left="5" w:right="70"/>
        <w:rPr>
          <w:rFonts w:hint="eastAsia"/>
        </w:rPr>
      </w:pPr>
    </w:p>
    <w:p w14:paraId="07725506">
      <w:pPr>
        <w:ind w:left="5" w:right="70"/>
        <w:rPr>
          <w:rFonts w:hint="eastAsia"/>
        </w:rPr>
      </w:pPr>
      <w:r>
        <w:rPr>
          <w:rFonts w:hint="eastAsia"/>
        </w:rPr>
        <w:t>Acts 17:34 mentions Dionysius the Areopagite, an Athenian and a disciple of St. Paul.</w:t>
      </w:r>
    </w:p>
    <w:p w14:paraId="79C232EB">
      <w:pPr>
        <w:ind w:left="5" w:right="70"/>
        <w:rPr>
          <w:rFonts w:hint="eastAsia"/>
        </w:rPr>
      </w:pPr>
    </w:p>
    <w:p w14:paraId="7C931961">
      <w:pPr>
        <w:ind w:left="5" w:right="70"/>
        <w:rPr>
          <w:rFonts w:hint="eastAsia"/>
        </w:rPr>
      </w:pPr>
      <w:r>
        <w:rPr>
          <w:rFonts w:hint="eastAsia"/>
        </w:rPr>
        <w:t>使徒行传17:34提到了亚略巴古的官丢尼修，一位雅典人，圣保罗的门徒。</w:t>
      </w:r>
    </w:p>
    <w:p w14:paraId="0011EB8C">
      <w:pPr>
        <w:ind w:left="5" w:right="70"/>
        <w:rPr>
          <w:rFonts w:hint="eastAsia"/>
        </w:rPr>
      </w:pPr>
    </w:p>
    <w:p w14:paraId="50780BAF">
      <w:pPr>
        <w:ind w:left="5" w:right="70"/>
        <w:rPr>
          <w:rFonts w:hint="eastAsia"/>
        </w:rPr>
      </w:pPr>
      <w:r>
        <w:rPr>
          <w:rFonts w:hint="eastAsia"/>
        </w:rPr>
        <w:t>Gregory of Tours, in Book 1 of the History of the Franks, speaks of another Dionysius who preached the Gospel at Paris in the time of Emperor Decius, around the year of Christ 250.</w:t>
      </w:r>
    </w:p>
    <w:p w14:paraId="6E667E26">
      <w:pPr>
        <w:ind w:left="5" w:right="70"/>
        <w:rPr>
          <w:rFonts w:hint="eastAsia"/>
        </w:rPr>
      </w:pPr>
    </w:p>
    <w:p w14:paraId="1DF5FE57">
      <w:pPr>
        <w:ind w:left="5" w:right="70"/>
        <w:rPr>
          <w:rFonts w:hint="eastAsia"/>
        </w:rPr>
      </w:pPr>
      <w:r>
        <w:rPr>
          <w:rFonts w:hint="eastAsia"/>
        </w:rPr>
        <w:t>图尔的格列高利，在他的《法兰克人史》第一卷中，谈到了另一位丢尼修，他在德修皇帝的时代，约在基督纪元250年，在巴黎传讲福音。</w:t>
      </w:r>
    </w:p>
    <w:p w14:paraId="02CAB505">
      <w:pPr>
        <w:ind w:left="5" w:right="70"/>
        <w:rPr>
          <w:rFonts w:hint="eastAsia"/>
        </w:rPr>
      </w:pPr>
    </w:p>
    <w:p w14:paraId="24C03CD3">
      <w:pPr>
        <w:ind w:left="5" w:right="70"/>
        <w:rPr>
          <w:rFonts w:hint="eastAsia"/>
        </w:rPr>
      </w:pPr>
      <w:r>
        <w:rPr>
          <w:rFonts w:hint="eastAsia"/>
        </w:rPr>
        <w:t>Of these two Dionysii, they have made but one, whom they call Areopagite, although he who is mentioned in Acts was never in Gaul; neither was the Christian religion planted in Gaul until long after his death—that is, around the time of Emperor Marcus Aurelius, about the year of the Lord 162, as Sulpicius Severus witnesses in the second book of his Sacred History.</w:t>
      </w:r>
    </w:p>
    <w:p w14:paraId="79C768AE">
      <w:pPr>
        <w:ind w:left="5" w:right="70"/>
        <w:rPr>
          <w:rFonts w:hint="eastAsia"/>
        </w:rPr>
      </w:pPr>
    </w:p>
    <w:p w14:paraId="61A10957">
      <w:pPr>
        <w:ind w:left="5" w:right="70"/>
        <w:rPr>
          <w:rFonts w:hint="eastAsia"/>
        </w:rPr>
      </w:pPr>
      <w:r>
        <w:rPr>
          <w:rFonts w:hint="eastAsia"/>
        </w:rPr>
        <w:t>他们将这两位丢尼修合成了一位，称其为亚略巴古的官，尽管使徒行传中提到的那位从未到过高卢；基督教在高卢的传播也远在他死后——即，约在马可·奥勒留皇帝的时代，主后162年左右，正如苏尔皮基乌斯·塞维鲁在他的《圣史》第二卷中所见证的。</w:t>
      </w:r>
    </w:p>
    <w:p w14:paraId="471E8413">
      <w:pPr>
        <w:ind w:left="5" w:right="70"/>
        <w:rPr>
          <w:rFonts w:hint="eastAsia"/>
        </w:rPr>
      </w:pPr>
    </w:p>
    <w:p w14:paraId="14A9E24D">
      <w:pPr>
        <w:ind w:left="5" w:right="70"/>
        <w:rPr>
          <w:rFonts w:hint="eastAsia"/>
        </w:rPr>
      </w:pPr>
      <w:r>
        <w:rPr>
          <w:rFonts w:hint="eastAsia"/>
        </w:rPr>
        <w:t>“Under Aurelius,” he says, “the fifth persecution was raised, and then the first martyrdoms were seen in Gaul; divine religion having been received but late beyond the Alps.”</w:t>
      </w:r>
    </w:p>
    <w:p w14:paraId="0B7A1048">
      <w:pPr>
        <w:ind w:left="5" w:right="70"/>
        <w:rPr>
          <w:rFonts w:hint="eastAsia"/>
        </w:rPr>
      </w:pPr>
    </w:p>
    <w:p w14:paraId="6847FB9D">
      <w:pPr>
        <w:ind w:left="5" w:right="70"/>
        <w:rPr>
          <w:rFonts w:hint="eastAsia"/>
        </w:rPr>
      </w:pPr>
      <w:r>
        <w:rPr>
          <w:rFonts w:hint="eastAsia"/>
        </w:rPr>
        <w:t>“在奥勒留治下，”他说，“第五次迫害兴起，那时高卢才首次出现殉道；神圣的宗教是在阿尔卑斯山脉之外很晚才被接受的。”</w:t>
      </w:r>
    </w:p>
    <w:p w14:paraId="36701637">
      <w:pPr>
        <w:ind w:left="5" w:right="70"/>
        <w:rPr>
          <w:rFonts w:hint="eastAsia"/>
        </w:rPr>
      </w:pPr>
    </w:p>
    <w:p w14:paraId="38991D4D">
      <w:pPr>
        <w:ind w:left="5" w:right="70"/>
        <w:rPr>
          <w:rFonts w:hint="eastAsia"/>
        </w:rPr>
      </w:pPr>
      <w:r>
        <w:rPr>
          <w:rFonts w:hint="eastAsia"/>
        </w:rPr>
        <w:t>Yet at St. Denis near Paris, they keep the body of that pretended Dionysius the Areopagite, patron of Gaul, and his relics are there worshipped with great devotion—against the express declaration of Pope Leo IX, related by Baronius (anno 1052), in which the said pope decided the difference between Ratisbon and Paris (both of which claimed to have the body of Dionysius the Areopagite) and pronounced in favor of Ratisbon, condemning the error of the French.</w:t>
      </w:r>
    </w:p>
    <w:p w14:paraId="755F47DD">
      <w:pPr>
        <w:ind w:left="5" w:right="70"/>
        <w:rPr>
          <w:rFonts w:hint="eastAsia"/>
        </w:rPr>
      </w:pPr>
    </w:p>
    <w:p w14:paraId="3BC5396D">
      <w:pPr>
        <w:ind w:left="5" w:right="70"/>
        <w:rPr>
          <w:rFonts w:hint="eastAsia"/>
        </w:rPr>
      </w:pPr>
      <w:r>
        <w:rPr>
          <w:rFonts w:hint="eastAsia"/>
        </w:rPr>
        <w:t>然而，在巴黎附近的圣德尼，他们保存着那位假冒的亚略巴古官丢尼修——高卢的主保——的遗体，他的遗物在那里备受虔诚的崇拜——这与教宗利奥九世的明确声明相悖，该声明由巴罗尼乌斯（1052年）记述，信中那位教宗裁决了雷根斯堡和巴黎之间的分歧（两地都声称拥有亚略巴古官丢尼修的遗体），并宣判雷根斯堡胜诉，谴责了法国人的错误。</w:t>
      </w:r>
    </w:p>
    <w:p w14:paraId="14D8552C">
      <w:pPr>
        <w:ind w:left="5" w:right="70"/>
        <w:rPr>
          <w:rFonts w:hint="eastAsia"/>
        </w:rPr>
      </w:pPr>
    </w:p>
    <w:p w14:paraId="4CD38341">
      <w:pPr>
        <w:ind w:left="5" w:right="70"/>
        <w:rPr>
          <w:rFonts w:hint="eastAsia"/>
        </w:rPr>
      </w:pPr>
      <w:r>
        <w:rPr>
          <w:rFonts w:hint="eastAsia"/>
        </w:rPr>
        <w:t>But French superstition has prevailed against the pope’s declaration.</w:t>
      </w:r>
    </w:p>
    <w:p w14:paraId="1CAA4F4C">
      <w:pPr>
        <w:ind w:left="5" w:right="70"/>
        <w:rPr>
          <w:rFonts w:hint="eastAsia"/>
        </w:rPr>
      </w:pPr>
    </w:p>
    <w:p w14:paraId="6AD4D3AC">
      <w:pPr>
        <w:ind w:left="5" w:right="70"/>
        <w:rPr>
          <w:rFonts w:hint="eastAsia"/>
        </w:rPr>
      </w:pPr>
      <w:r>
        <w:rPr>
          <w:rFonts w:hint="eastAsia"/>
        </w:rPr>
        <w:t>但法国的迷信战胜了教宗的声明。</w:t>
      </w:r>
    </w:p>
    <w:p w14:paraId="7D4EAF90">
      <w:pPr>
        <w:ind w:left="5" w:right="70"/>
        <w:rPr>
          <w:rFonts w:hint="eastAsia"/>
        </w:rPr>
      </w:pPr>
    </w:p>
    <w:p w14:paraId="25BB5C63">
      <w:pPr>
        <w:ind w:left="5" w:right="70"/>
        <w:rPr>
          <w:rFonts w:hint="eastAsia"/>
        </w:rPr>
      </w:pPr>
      <w:r>
        <w:rPr>
          <w:rFonts w:hint="eastAsia"/>
        </w:rPr>
        <w:t>How ridiculous is the fable of the giant St. Christopher?</w:t>
      </w:r>
    </w:p>
    <w:p w14:paraId="7A547FAE">
      <w:pPr>
        <w:ind w:left="5" w:right="70"/>
        <w:rPr>
          <w:rFonts w:hint="eastAsia"/>
        </w:rPr>
      </w:pPr>
    </w:p>
    <w:p w14:paraId="3E8E98D4">
      <w:pPr>
        <w:ind w:left="5" w:right="70"/>
        <w:rPr>
          <w:rFonts w:hint="eastAsia"/>
        </w:rPr>
      </w:pPr>
      <w:r>
        <w:rPr>
          <w:rFonts w:hint="eastAsia"/>
        </w:rPr>
        <w:t>巨圣克里斯托弗的传说多么可笑？</w:t>
      </w:r>
    </w:p>
    <w:p w14:paraId="5C61E301">
      <w:pPr>
        <w:ind w:left="5" w:right="70"/>
        <w:rPr>
          <w:rFonts w:hint="eastAsia"/>
        </w:rPr>
      </w:pPr>
    </w:p>
    <w:p w14:paraId="3AF93C0E">
      <w:pPr>
        <w:ind w:left="5" w:right="70"/>
        <w:rPr>
          <w:rFonts w:hint="eastAsia"/>
        </w:rPr>
      </w:pPr>
      <w:r>
        <w:rPr>
          <w:rFonts w:hint="eastAsia"/>
        </w:rPr>
        <w:t>And that of St. George fighting on horseback against a dragon?</w:t>
      </w:r>
    </w:p>
    <w:p w14:paraId="27E74CAF">
      <w:pPr>
        <w:ind w:left="5" w:right="70"/>
        <w:rPr>
          <w:rFonts w:hint="eastAsia"/>
        </w:rPr>
      </w:pPr>
    </w:p>
    <w:p w14:paraId="0DBE2815">
      <w:pPr>
        <w:ind w:left="5" w:right="70"/>
        <w:rPr>
          <w:rFonts w:hint="eastAsia"/>
        </w:rPr>
      </w:pPr>
      <w:r>
        <w:rPr>
          <w:rFonts w:hint="eastAsia"/>
        </w:rPr>
        <w:t>圣乔治骑马战龙的传说呢？</w:t>
      </w:r>
    </w:p>
    <w:p w14:paraId="65EE7F38">
      <w:pPr>
        <w:ind w:left="5" w:right="70"/>
        <w:rPr>
          <w:rFonts w:hint="eastAsia"/>
        </w:rPr>
      </w:pPr>
    </w:p>
    <w:p w14:paraId="426681EE">
      <w:pPr>
        <w:ind w:left="5" w:right="70"/>
        <w:rPr>
          <w:rFonts w:hint="eastAsia"/>
        </w:rPr>
      </w:pPr>
      <w:r>
        <w:rPr>
          <w:rFonts w:hint="eastAsia"/>
        </w:rPr>
        <w:t>Everyone knows that the enemies of St. Athanasius accused him of being a magician and that his greatest enemy was George, an Arian who invaded his see.</w:t>
      </w:r>
    </w:p>
    <w:p w14:paraId="1BB2E239">
      <w:pPr>
        <w:ind w:left="5" w:right="70"/>
        <w:rPr>
          <w:rFonts w:hint="eastAsia"/>
        </w:rPr>
      </w:pPr>
    </w:p>
    <w:p w14:paraId="7D74E002">
      <w:pPr>
        <w:ind w:left="5" w:right="70"/>
        <w:rPr>
          <w:rFonts w:hint="eastAsia"/>
        </w:rPr>
      </w:pPr>
      <w:r>
        <w:rPr>
          <w:rFonts w:hint="eastAsia"/>
        </w:rPr>
        <w:t>每个人都知道，圣亚他那修的敌人曾指控他为魔法师，而他最大的敌人是乔治，一位侵占他教座的阿里乌斯派。</w:t>
      </w:r>
    </w:p>
    <w:p w14:paraId="25DD4D57">
      <w:pPr>
        <w:ind w:left="5" w:right="70"/>
        <w:rPr>
          <w:rFonts w:hint="eastAsia"/>
        </w:rPr>
      </w:pPr>
    </w:p>
    <w:p w14:paraId="1B09A14D">
      <w:pPr>
        <w:ind w:left="5" w:right="70"/>
        <w:rPr>
          <w:rFonts w:hint="eastAsia"/>
        </w:rPr>
      </w:pPr>
      <w:r>
        <w:rPr>
          <w:rFonts w:hint="eastAsia"/>
        </w:rPr>
        <w:t>This St. George, then, was a heretic Arian; for his life states that he had great combats against the magician Athanasius.</w:t>
      </w:r>
    </w:p>
    <w:p w14:paraId="0E982126">
      <w:pPr>
        <w:ind w:left="5" w:right="70"/>
        <w:rPr>
          <w:rFonts w:hint="eastAsia"/>
        </w:rPr>
      </w:pPr>
    </w:p>
    <w:p w14:paraId="188C743C">
      <w:pPr>
        <w:ind w:left="5" w:right="70"/>
        <w:rPr>
          <w:rFonts w:hint="eastAsia"/>
        </w:rPr>
      </w:pPr>
      <w:r>
        <w:rPr>
          <w:rFonts w:hint="eastAsia"/>
        </w:rPr>
        <w:t>那么，这位圣乔治是一位异端阿里乌斯派；因为他的生平陈述说，他曾与魔法师亚他那修有过大战。</w:t>
      </w:r>
    </w:p>
    <w:p w14:paraId="12429F34">
      <w:pPr>
        <w:ind w:left="5" w:right="70"/>
        <w:rPr>
          <w:rFonts w:hint="eastAsia"/>
        </w:rPr>
      </w:pPr>
    </w:p>
    <w:p w14:paraId="5DAF2276">
      <w:pPr>
        <w:ind w:left="5" w:right="70"/>
        <w:rPr>
          <w:rFonts w:hint="eastAsia"/>
        </w:rPr>
      </w:pPr>
      <w:r>
        <w:rPr>
          <w:rFonts w:hint="eastAsia"/>
        </w:rPr>
        <w:t>We do not doubt that there was such a man as St. Francis, the founder and patron of the order of Franciscan Friars.</w:t>
      </w:r>
    </w:p>
    <w:p w14:paraId="7D8B6143">
      <w:pPr>
        <w:ind w:left="5" w:right="70"/>
        <w:rPr>
          <w:rFonts w:hint="eastAsia"/>
        </w:rPr>
      </w:pPr>
    </w:p>
    <w:p w14:paraId="28990237">
      <w:pPr>
        <w:ind w:left="5" w:right="70"/>
        <w:rPr>
          <w:rFonts w:hint="eastAsia"/>
        </w:rPr>
      </w:pPr>
      <w:r>
        <w:rPr>
          <w:rFonts w:hint="eastAsia"/>
        </w:rPr>
        <w:t>我们不怀疑曾有圣方济各这样一个人，他是方济各会修士团的创始人和主保。</w:t>
      </w:r>
    </w:p>
    <w:p w14:paraId="735BB070">
      <w:pPr>
        <w:ind w:left="5" w:right="70"/>
        <w:rPr>
          <w:rFonts w:hint="eastAsia"/>
        </w:rPr>
      </w:pPr>
    </w:p>
    <w:p w14:paraId="1C4375ED">
      <w:pPr>
        <w:ind w:left="5" w:right="70"/>
        <w:rPr>
          <w:rFonts w:hint="eastAsia"/>
        </w:rPr>
      </w:pPr>
      <w:r>
        <w:rPr>
          <w:rFonts w:hint="eastAsia"/>
        </w:rPr>
        <w:t>But his legend and the chronicles of St. Francis attribute to him a thousand actions devoid of common sense —such as preaching to birds, picking up lice fallen from his garments and putting them back on his clothes, wallowing in the mire, making himself a wife of snow and embracing her to allay his amorous heat, etc.</w:t>
      </w:r>
    </w:p>
    <w:p w14:paraId="4613C99C">
      <w:pPr>
        <w:ind w:left="5" w:right="70"/>
        <w:rPr>
          <w:rFonts w:hint="eastAsia"/>
        </w:rPr>
      </w:pPr>
    </w:p>
    <w:p w14:paraId="765DDAD1">
      <w:pPr>
        <w:ind w:left="5" w:right="70"/>
        <w:rPr>
          <w:rFonts w:hint="eastAsia"/>
        </w:rPr>
      </w:pPr>
      <w:r>
        <w:rPr>
          <w:rFonts w:hint="eastAsia"/>
        </w:rPr>
        <w:t>但他的传说和圣方济各的编年史将上千个毫无常识的行为归于他——比如向鸟儿讲道，捡起从他衣服上掉落的虱子再放回衣服上，在泥潭里打滚，为自己造一个雪做的妻子并拥抱她以平息他的情欲，等等。</w:t>
      </w:r>
    </w:p>
    <w:p w14:paraId="57377E95">
      <w:pPr>
        <w:ind w:left="5" w:right="70"/>
        <w:rPr>
          <w:rFonts w:hint="eastAsia"/>
        </w:rPr>
      </w:pPr>
    </w:p>
    <w:p w14:paraId="66793D25">
      <w:pPr>
        <w:ind w:left="5" w:right="70"/>
        <w:rPr>
          <w:rFonts w:hint="eastAsia"/>
        </w:rPr>
      </w:pPr>
      <w:r>
        <w:rPr>
          <w:rFonts w:hint="eastAsia"/>
        </w:rPr>
        <w:t>St. Dominic, patron of the Dominican Friars, preached the crusade against that faithful people whom they called in scorn Albigenses and caused over two hundred thousand of them to be slain.</w:t>
      </w:r>
    </w:p>
    <w:p w14:paraId="5ABF0EEC">
      <w:pPr>
        <w:ind w:left="5" w:right="70"/>
        <w:rPr>
          <w:rFonts w:hint="eastAsia"/>
        </w:rPr>
      </w:pPr>
    </w:p>
    <w:p w14:paraId="1E3B8DD4">
      <w:pPr>
        <w:ind w:left="5" w:right="70"/>
        <w:rPr>
          <w:rFonts w:hint="eastAsia"/>
        </w:rPr>
      </w:pPr>
      <w:r>
        <w:rPr>
          <w:rFonts w:hint="eastAsia"/>
        </w:rPr>
        <w:t>圣道明，道明会修士的主保，曾宣讲十字军东征，反对那些被他们轻蔑地称为阿尔比派的信徒，并导致他们中超过二十万人被杀。</w:t>
      </w:r>
    </w:p>
    <w:p w14:paraId="62DE8824">
      <w:pPr>
        <w:ind w:left="5" w:right="70"/>
        <w:rPr>
          <w:rFonts w:hint="eastAsia"/>
        </w:rPr>
      </w:pPr>
    </w:p>
    <w:p w14:paraId="6B519418">
      <w:pPr>
        <w:ind w:left="5" w:right="70"/>
        <w:rPr>
          <w:rFonts w:hint="eastAsia"/>
        </w:rPr>
      </w:pPr>
      <w:r>
        <w:rPr>
          <w:rFonts w:hint="eastAsia"/>
        </w:rPr>
        <w:t>His legend states at the beginning that his mother, being near delivery, dreamed that a dog came forth from her, bearing a burning torch in its mouth.</w:t>
      </w:r>
    </w:p>
    <w:p w14:paraId="1D5586A7">
      <w:pPr>
        <w:ind w:left="5" w:right="70"/>
        <w:rPr>
          <w:rFonts w:hint="eastAsia"/>
        </w:rPr>
      </w:pPr>
    </w:p>
    <w:p w14:paraId="2F652A87">
      <w:pPr>
        <w:ind w:left="5" w:right="70"/>
        <w:rPr>
          <w:rFonts w:hint="eastAsia"/>
        </w:rPr>
      </w:pPr>
      <w:r>
        <w:rPr>
          <w:rFonts w:hint="eastAsia"/>
        </w:rPr>
        <w:t>祂的传说在开头陈述说，祂的母亲临盆时，梦见一只狗从她里面出来，口中衔着燃烧的火炬。</w:t>
      </w:r>
    </w:p>
    <w:p w14:paraId="792D362F">
      <w:pPr>
        <w:ind w:left="5" w:right="70"/>
        <w:rPr>
          <w:rFonts w:hint="eastAsia"/>
        </w:rPr>
      </w:pPr>
    </w:p>
    <w:p w14:paraId="590C82AC">
      <w:pPr>
        <w:ind w:left="5" w:right="70"/>
        <w:rPr>
          <w:rFonts w:hint="eastAsia"/>
        </w:rPr>
      </w:pPr>
      <w:r>
        <w:rPr>
          <w:rFonts w:hint="eastAsia"/>
        </w:rPr>
        <w:t>These are the two saints whom St. Antonine, Archbishop of Florence, compares with Jesus Christ and finds very little difference between them.</w:t>
      </w:r>
    </w:p>
    <w:p w14:paraId="25662B9E">
      <w:pPr>
        <w:ind w:left="5" w:right="70"/>
        <w:rPr>
          <w:rFonts w:hint="eastAsia"/>
        </w:rPr>
      </w:pPr>
    </w:p>
    <w:p w14:paraId="15A868DC">
      <w:pPr>
        <w:ind w:left="5" w:right="70"/>
        <w:rPr>
          <w:rFonts w:hint="eastAsia"/>
        </w:rPr>
      </w:pPr>
      <w:r>
        <w:rPr>
          <w:rFonts w:hint="eastAsia"/>
        </w:rPr>
        <w:t>这就是佛罗伦萨大主教圣安东尼努斯将之与耶稣基督相比，并发现他们之间差别甚微的两位圣人。</w:t>
      </w:r>
    </w:p>
    <w:p w14:paraId="62FC9C58">
      <w:pPr>
        <w:ind w:left="5" w:right="70"/>
        <w:rPr>
          <w:rFonts w:hint="eastAsia"/>
        </w:rPr>
      </w:pPr>
    </w:p>
    <w:p w14:paraId="74CD87F0">
      <w:pPr>
        <w:ind w:left="5" w:right="70"/>
        <w:rPr>
          <w:rFonts w:hint="eastAsia"/>
        </w:rPr>
      </w:pPr>
      <w:r>
        <w:rPr>
          <w:rFonts w:hint="eastAsia"/>
        </w:rPr>
        <w:t>One must be very credulous to be fully convinced that those whom the Pope canonizes and places in the list of saints (assigning them a holy day in the calendar so they may be prayed to) are indeed saints, enjoying the glory of God.</w:t>
      </w:r>
    </w:p>
    <w:p w14:paraId="07573CCA">
      <w:pPr>
        <w:ind w:left="5" w:right="70"/>
        <w:rPr>
          <w:rFonts w:hint="eastAsia"/>
        </w:rPr>
      </w:pPr>
    </w:p>
    <w:p w14:paraId="6FA01C25">
      <w:pPr>
        <w:ind w:left="5" w:right="70"/>
        <w:rPr>
          <w:rFonts w:hint="eastAsia"/>
        </w:rPr>
      </w:pPr>
      <w:r>
        <w:rPr>
          <w:rFonts w:hint="eastAsia"/>
        </w:rPr>
        <w:t>一个人必须非常轻信，才能完全相信那些被教宗封圣并列入圣人名录（在日历上为他们指定一个圣日，以便可以向他们祈祷）的人，确实是享受着神荣耀的圣人。</w:t>
      </w:r>
    </w:p>
    <w:p w14:paraId="132C127C">
      <w:pPr>
        <w:ind w:left="5" w:right="70"/>
        <w:rPr>
          <w:rFonts w:hint="eastAsia"/>
        </w:rPr>
      </w:pPr>
    </w:p>
    <w:p w14:paraId="07677603">
      <w:pPr>
        <w:ind w:left="5" w:right="70"/>
        <w:rPr>
          <w:rFonts w:hint="eastAsia"/>
        </w:rPr>
      </w:pPr>
      <w:r>
        <w:rPr>
          <w:rFonts w:hint="eastAsia"/>
        </w:rPr>
        <w:t>For who gave the Pope the privilege to be infallible in that judgment, seeing that it is a question of fact, in which our adversaries acknowledge that the Pope may be mistaken and misinformed?</w:t>
      </w:r>
    </w:p>
    <w:p w14:paraId="44B544A8">
      <w:pPr>
        <w:ind w:left="5" w:right="70"/>
        <w:rPr>
          <w:rFonts w:hint="eastAsia"/>
        </w:rPr>
      </w:pPr>
    </w:p>
    <w:p w14:paraId="106E4F7F">
      <w:pPr>
        <w:ind w:left="5" w:right="70"/>
        <w:rPr>
          <w:rFonts w:hint="eastAsia"/>
        </w:rPr>
      </w:pPr>
      <w:r>
        <w:rPr>
          <w:rFonts w:hint="eastAsia"/>
        </w:rPr>
        <w:t>因为谁给了教宗在那审判中无误的特权呢？要知道这是一个事实问题，我们的对手都承认，教宗可能会被误导和误报。</w:t>
      </w:r>
    </w:p>
    <w:p w14:paraId="5907AB7E">
      <w:pPr>
        <w:ind w:left="5" w:right="70"/>
        <w:rPr>
          <w:rFonts w:hint="eastAsia"/>
        </w:rPr>
      </w:pPr>
    </w:p>
    <w:p w14:paraId="076A135C">
      <w:pPr>
        <w:ind w:left="5" w:right="70"/>
        <w:rPr>
          <w:rFonts w:hint="eastAsia"/>
        </w:rPr>
      </w:pPr>
      <w:r>
        <w:rPr>
          <w:rFonts w:hint="eastAsia"/>
        </w:rPr>
        <w:t>Therefore, Cardinal Cajetan in his Treatise of Indulgences to Julius de Medicis (d 23.56) acknowledges that there may be error in canonization.</w:t>
      </w:r>
    </w:p>
    <w:p w14:paraId="484AD8D1">
      <w:pPr>
        <w:ind w:left="5" w:right="70"/>
        <w:rPr>
          <w:rFonts w:hint="eastAsia"/>
        </w:rPr>
      </w:pPr>
    </w:p>
    <w:p w14:paraId="3A966E31">
      <w:pPr>
        <w:ind w:left="5" w:right="70"/>
        <w:rPr>
          <w:rFonts w:hint="eastAsia"/>
        </w:rPr>
      </w:pPr>
      <w:r>
        <w:rPr>
          <w:rFonts w:hint="eastAsia"/>
        </w:rPr>
        <w:t>因此，卡耶坦枢机主教在他致尤利乌斯·德·美第奇的《论大赦》一文中（d 23.56）承认，在封圣中可能存在错误。</w:t>
      </w:r>
    </w:p>
    <w:p w14:paraId="439AF0D0">
      <w:pPr>
        <w:ind w:left="5" w:right="70"/>
        <w:rPr>
          <w:rFonts w:hint="eastAsia"/>
        </w:rPr>
      </w:pPr>
    </w:p>
    <w:p w14:paraId="3C020C26">
      <w:pPr>
        <w:ind w:left="5" w:right="70"/>
        <w:rPr>
          <w:rFonts w:hint="eastAsia"/>
        </w:rPr>
      </w:pPr>
      <w:r>
        <w:rPr>
          <w:rFonts w:hint="eastAsia"/>
        </w:rPr>
        <w:t>Melchior Canus says the same in Book 5, Chapter 5, and that after Thomas Aquinas, as Cajetan says in the same place.</w:t>
      </w:r>
    </w:p>
    <w:p w14:paraId="181ACEF9">
      <w:pPr>
        <w:ind w:left="5" w:right="70"/>
        <w:rPr>
          <w:rFonts w:hint="eastAsia"/>
        </w:rPr>
      </w:pPr>
    </w:p>
    <w:p w14:paraId="21149404">
      <w:pPr>
        <w:ind w:left="5" w:right="70"/>
        <w:rPr>
          <w:rFonts w:hint="eastAsia"/>
        </w:rPr>
      </w:pPr>
      <w:r>
        <w:rPr>
          <w:rFonts w:hint="eastAsia"/>
        </w:rPr>
        <w:t>梅尔基奥·卡努斯在第五卷第五章中也说了同样的话，并且是在托马斯·阿奎那之后，正如卡耶坦在同一处所说。</w:t>
      </w:r>
    </w:p>
    <w:p w14:paraId="08D02225">
      <w:pPr>
        <w:ind w:left="5" w:right="70"/>
        <w:rPr>
          <w:rFonts w:hint="eastAsia"/>
        </w:rPr>
      </w:pPr>
    </w:p>
    <w:p w14:paraId="475C6D28">
      <w:pPr>
        <w:ind w:left="5" w:right="70"/>
        <w:rPr>
          <w:rFonts w:hint="eastAsia"/>
        </w:rPr>
      </w:pPr>
      <w:r>
        <w:rPr>
          <w:rFonts w:hint="eastAsia"/>
        </w:rPr>
        <w:t>Who does not know how many factions and solicitations are used in the court of Rome by princes and commonwealths to have a man of their country or city canonized?</w:t>
      </w:r>
    </w:p>
    <w:p w14:paraId="6BFD4E74">
      <w:pPr>
        <w:ind w:left="5" w:right="70"/>
        <w:rPr>
          <w:rFonts w:hint="eastAsia"/>
        </w:rPr>
      </w:pPr>
    </w:p>
    <w:p w14:paraId="6E8BEA19">
      <w:pPr>
        <w:ind w:left="5" w:right="70"/>
        <w:rPr>
          <w:rFonts w:hint="eastAsia"/>
        </w:rPr>
      </w:pPr>
      <w:r>
        <w:rPr>
          <w:rFonts w:hint="eastAsia"/>
        </w:rPr>
        <w:t>谁不知道在罗马的宫廷里，君主和邦国们为了让他们国家或城市的一个人被封圣，使用了多少党派和恳求？</w:t>
      </w:r>
    </w:p>
    <w:p w14:paraId="66612E28">
      <w:pPr>
        <w:ind w:left="5" w:right="70"/>
        <w:rPr>
          <w:rFonts w:hint="eastAsia"/>
        </w:rPr>
      </w:pPr>
    </w:p>
    <w:p w14:paraId="530B1CA1">
      <w:pPr>
        <w:ind w:left="5" w:right="70"/>
        <w:rPr>
          <w:rFonts w:hint="eastAsia"/>
        </w:rPr>
      </w:pPr>
      <w:r>
        <w:rPr>
          <w:rFonts w:hint="eastAsia"/>
        </w:rPr>
        <w:t>So much so that the Pope, sometimes overcome by importunity, is carried away to canonize a man against his will, as the book of sacred ceremonies acknowledges (e 23.57).</w:t>
      </w:r>
    </w:p>
    <w:p w14:paraId="75764E85">
      <w:pPr>
        <w:ind w:left="5" w:right="70"/>
        <w:rPr>
          <w:rFonts w:hint="eastAsia"/>
        </w:rPr>
      </w:pPr>
    </w:p>
    <w:p w14:paraId="4595980F">
      <w:pPr>
        <w:ind w:left="5" w:right="70"/>
        <w:rPr>
          <w:rFonts w:hint="eastAsia"/>
        </w:rPr>
      </w:pPr>
      <w:r>
        <w:rPr>
          <w:rFonts w:hint="eastAsia"/>
        </w:rPr>
        <w:t>以至于教宗有时被纠缠不过，被裹挟着违心地将一个人封圣，正如《圣礼仪书》所承认的（e 23.57）。</w:t>
      </w:r>
    </w:p>
    <w:p w14:paraId="354AF67C">
      <w:pPr>
        <w:ind w:left="5" w:right="70"/>
        <w:rPr>
          <w:rFonts w:hint="eastAsia"/>
        </w:rPr>
      </w:pPr>
    </w:p>
    <w:p w14:paraId="427B7D41">
      <w:pPr>
        <w:ind w:left="5" w:right="70"/>
        <w:rPr>
          <w:rFonts w:hint="eastAsia"/>
        </w:rPr>
      </w:pPr>
      <w:r>
        <w:rPr>
          <w:rFonts w:hint="eastAsia"/>
        </w:rPr>
        <w:t>Then (says he) the Pope was in some way constrained to canonize a man against his opinion and therefore made a protestation.</w:t>
      </w:r>
    </w:p>
    <w:p w14:paraId="7B4B5C07">
      <w:pPr>
        <w:ind w:left="5" w:right="70"/>
        <w:rPr>
          <w:rFonts w:hint="eastAsia"/>
        </w:rPr>
      </w:pPr>
    </w:p>
    <w:p w14:paraId="7FDA6438">
      <w:pPr>
        <w:ind w:left="5" w:right="70"/>
        <w:rPr>
          <w:rFonts w:hint="eastAsia"/>
        </w:rPr>
      </w:pPr>
      <w:r>
        <w:rPr>
          <w:rFonts w:hint="eastAsia"/>
        </w:rPr>
        <w:t>然后（他说）教宗在某种程度上被迫违背自己的意见将一个人封圣，因此作了抗议。</w:t>
      </w:r>
    </w:p>
    <w:p w14:paraId="68B82143">
      <w:pPr>
        <w:ind w:left="5" w:right="70"/>
        <w:rPr>
          <w:rFonts w:hint="eastAsia"/>
        </w:rPr>
      </w:pPr>
    </w:p>
    <w:p w14:paraId="637A4C2A">
      <w:pPr>
        <w:ind w:left="5" w:right="70"/>
        <w:rPr>
          <w:rFonts w:hint="eastAsia"/>
        </w:rPr>
      </w:pPr>
      <w:r>
        <w:rPr>
          <w:rFonts w:hint="eastAsia"/>
        </w:rPr>
        <w:t>By that protestation he thought to clear his conscience.</w:t>
      </w:r>
    </w:p>
    <w:p w14:paraId="7B0F756F">
      <w:pPr>
        <w:ind w:left="5" w:right="70"/>
        <w:rPr>
          <w:rFonts w:hint="eastAsia"/>
        </w:rPr>
      </w:pPr>
    </w:p>
    <w:p w14:paraId="2DC70CDD">
      <w:pPr>
        <w:ind w:left="5" w:right="70"/>
        <w:rPr>
          <w:rFonts w:hint="eastAsia"/>
        </w:rPr>
      </w:pPr>
      <w:r>
        <w:rPr>
          <w:rFonts w:hint="eastAsia"/>
        </w:rPr>
        <w:t>藉着那抗议，祂想清除自己的良心。</w:t>
      </w:r>
    </w:p>
    <w:p w14:paraId="5016F5FC">
      <w:pPr>
        <w:ind w:left="5" w:right="70"/>
        <w:rPr>
          <w:rFonts w:hint="eastAsia"/>
        </w:rPr>
      </w:pPr>
    </w:p>
    <w:p w14:paraId="64E35B1C">
      <w:pPr>
        <w:ind w:left="5" w:right="70"/>
        <w:rPr>
          <w:rFonts w:hint="eastAsia"/>
        </w:rPr>
      </w:pPr>
      <w:r>
        <w:rPr>
          <w:rFonts w:hint="eastAsia"/>
        </w:rPr>
        <w:t>Now let any reasonable man judge whether prayer made to a saint canonized in that manner can be done in faith, seeing that it is not grounded upon the word of God, and that our very adversaries acknowledge it possible that a man may be prayed to as a saint who is tormented in hellfire.</w:t>
      </w:r>
    </w:p>
    <w:p w14:paraId="229E170C">
      <w:pPr>
        <w:ind w:left="5" w:right="70"/>
        <w:rPr>
          <w:rFonts w:hint="eastAsia"/>
        </w:rPr>
      </w:pPr>
    </w:p>
    <w:p w14:paraId="7DA50B95">
      <w:pPr>
        <w:ind w:left="5" w:right="70"/>
        <w:rPr>
          <w:rFonts w:hint="eastAsia"/>
        </w:rPr>
      </w:pPr>
      <w:r>
        <w:rPr>
          <w:rFonts w:hint="eastAsia"/>
        </w:rPr>
        <w:t>现在，让任何有理智的人来判断，向一个以那种方式被封圣的圣人所作的祷告，是否能凭信心而行，要知道那并非建立在神的话语之上，并且我们的对手自己也承认，一个人可能被当作圣人来祈求，而他却正在地狱之火中受折磨。</w:t>
      </w:r>
    </w:p>
    <w:p w14:paraId="08896B4C">
      <w:pPr>
        <w:ind w:left="5" w:right="70"/>
        <w:rPr>
          <w:rFonts w:hint="eastAsia"/>
        </w:rPr>
      </w:pPr>
    </w:p>
    <w:p w14:paraId="5EA6A0A0">
      <w:pPr>
        <w:ind w:left="5" w:right="70"/>
        <w:rPr>
          <w:rFonts w:hint="eastAsia"/>
        </w:rPr>
      </w:pPr>
      <w:r>
        <w:rPr>
          <w:rFonts w:hint="eastAsia"/>
        </w:rPr>
        <w:t>And whereas the histories of the popes speak of many popes whose lives were most wicked and their ends miserable, and our adversaries freely confess that some popes may be damned—do you think a man condemned to hell can place another in the list of saints in paradise?</w:t>
      </w:r>
    </w:p>
    <w:p w14:paraId="1018C37A">
      <w:pPr>
        <w:ind w:left="5" w:right="70"/>
        <w:rPr>
          <w:rFonts w:hint="eastAsia"/>
        </w:rPr>
      </w:pPr>
    </w:p>
    <w:p w14:paraId="438B2B1C">
      <w:pPr>
        <w:ind w:left="5" w:right="70"/>
        <w:rPr>
          <w:rFonts w:hint="eastAsia"/>
        </w:rPr>
      </w:pPr>
      <w:r>
        <w:rPr>
          <w:rFonts w:hint="eastAsia"/>
        </w:rPr>
        <w:t>然而，教宗们的历史谈到许多教宗的生活极其邪恶，他们的结局也悲惨，而我们的对手坦率地承认，一些教宗可能会被咒诅——你认为一个被定罪下地狱的人，能将另一个人列入天堂的圣人名录吗？</w:t>
      </w:r>
    </w:p>
    <w:p w14:paraId="08A55E5B">
      <w:pPr>
        <w:ind w:left="5" w:right="70"/>
        <w:rPr>
          <w:rFonts w:hint="eastAsia"/>
        </w:rPr>
      </w:pPr>
    </w:p>
    <w:p w14:paraId="335AD5B7">
      <w:pPr>
        <w:ind w:left="5" w:right="70"/>
        <w:rPr>
          <w:rFonts w:hint="eastAsia"/>
        </w:rPr>
      </w:pPr>
      <w:r>
        <w:rPr>
          <w:rFonts w:hint="eastAsia"/>
        </w:rPr>
        <w:t>The usual excuse to cover this weakness is that canonization is based on reports of miracles performed by the one being canonized.</w:t>
      </w:r>
    </w:p>
    <w:p w14:paraId="670F0E17">
      <w:pPr>
        <w:ind w:left="5" w:right="70"/>
        <w:rPr>
          <w:rFonts w:hint="eastAsia"/>
        </w:rPr>
      </w:pPr>
    </w:p>
    <w:p w14:paraId="2C4E3726">
      <w:pPr>
        <w:ind w:left="5" w:right="70"/>
        <w:rPr>
          <w:rFonts w:hint="eastAsia"/>
        </w:rPr>
      </w:pPr>
      <w:r>
        <w:rPr>
          <w:rFonts w:hint="eastAsia"/>
        </w:rPr>
        <w:t>为掩盖这个弱点，通常的借口是封圣是基于被封圣者所行的奇迹报告。</w:t>
      </w:r>
    </w:p>
    <w:p w14:paraId="3C734C31">
      <w:pPr>
        <w:ind w:left="5" w:right="70"/>
        <w:rPr>
          <w:rFonts w:hint="eastAsia"/>
        </w:rPr>
      </w:pPr>
    </w:p>
    <w:p w14:paraId="1B4D569B">
      <w:pPr>
        <w:ind w:left="5" w:right="70"/>
        <w:rPr>
          <w:rFonts w:hint="eastAsia"/>
        </w:rPr>
      </w:pPr>
      <w:r>
        <w:rPr>
          <w:rFonts w:hint="eastAsia"/>
        </w:rPr>
        <w:t>But Gerson in his Sermon of the Four Houses teaches that canonization grounded upon miracles stands on an unsafe foundation.</w:t>
      </w:r>
    </w:p>
    <w:p w14:paraId="6FE315A8">
      <w:pPr>
        <w:ind w:left="5" w:right="70"/>
        <w:rPr>
          <w:rFonts w:hint="eastAsia"/>
        </w:rPr>
      </w:pPr>
    </w:p>
    <w:p w14:paraId="2537A1D5">
      <w:pPr>
        <w:ind w:left="5" w:right="70"/>
        <w:rPr>
          <w:rFonts w:hint="eastAsia"/>
        </w:rPr>
      </w:pPr>
      <w:r>
        <w:rPr>
          <w:rFonts w:hint="eastAsia"/>
        </w:rPr>
        <w:t>但格尔森在他关于四院的讲道中教导说，建立在奇迹之上的封圣是建立在一个不安全的基础之上。</w:t>
      </w:r>
    </w:p>
    <w:p w14:paraId="0A0D0A40">
      <w:pPr>
        <w:ind w:left="5" w:right="70"/>
        <w:rPr>
          <w:rFonts w:hint="eastAsia"/>
        </w:rPr>
      </w:pPr>
    </w:p>
    <w:p w14:paraId="0520BC23">
      <w:pPr>
        <w:ind w:left="5" w:right="70"/>
        <w:rPr>
          <w:rFonts w:hint="eastAsia"/>
        </w:rPr>
      </w:pPr>
      <w:r>
        <w:rPr>
          <w:rFonts w:hint="eastAsia"/>
        </w:rPr>
        <w:t>And he himself in the Treatise on the Examination of Doctrines relates that Pope Gregory XI, near his end and holding the sacrament in his hand, protested that he had been seduced by deceitful miracles and led to make a schism in the Church.</w:t>
      </w:r>
    </w:p>
    <w:p w14:paraId="4955119C">
      <w:pPr>
        <w:ind w:left="5" w:right="70"/>
        <w:rPr>
          <w:rFonts w:hint="eastAsia"/>
        </w:rPr>
      </w:pPr>
    </w:p>
    <w:p w14:paraId="7FB65DD2">
      <w:pPr>
        <w:ind w:left="5" w:right="70"/>
        <w:rPr>
          <w:rFonts w:hint="eastAsia"/>
        </w:rPr>
      </w:pPr>
      <w:r>
        <w:rPr>
          <w:rFonts w:hint="eastAsia"/>
        </w:rPr>
        <w:t>祂自己，在《论教义审查》一文中记述，教宗格列高利十一世临终时，手持圣餐，抗议说祂曾被欺骗性的奇迹所诱惑，并被引诱在教会中制造分裂。</w:t>
      </w:r>
    </w:p>
    <w:p w14:paraId="7ACDC292">
      <w:pPr>
        <w:ind w:left="5" w:right="70"/>
        <w:rPr>
          <w:rFonts w:hint="eastAsia"/>
        </w:rPr>
      </w:pPr>
    </w:p>
    <w:p w14:paraId="1BB6FAE6">
      <w:pPr>
        <w:ind w:left="5" w:right="70"/>
        <w:rPr>
          <w:rFonts w:hint="eastAsia"/>
        </w:rPr>
      </w:pPr>
      <w:r>
        <w:rPr>
          <w:rFonts w:hint="eastAsia"/>
        </w:rPr>
        <w:t>He said this with reference to Catherine of Siena, who by miracles and visions had persuaded him to leave Avignon and return to Rome.</w:t>
      </w:r>
    </w:p>
    <w:p w14:paraId="5ECB0A97">
      <w:pPr>
        <w:ind w:left="5" w:right="70"/>
        <w:rPr>
          <w:rFonts w:hint="eastAsia"/>
        </w:rPr>
      </w:pPr>
    </w:p>
    <w:p w14:paraId="16E6E8D8">
      <w:pPr>
        <w:ind w:left="5" w:right="70"/>
        <w:rPr>
          <w:rFonts w:hint="eastAsia"/>
        </w:rPr>
      </w:pPr>
      <w:r>
        <w:rPr>
          <w:rFonts w:hint="eastAsia"/>
        </w:rPr>
        <w:t>祂说这话是参照锡耶纳的凯瑟琳，她曾藉着奇迹和异象说服祂离开阿维尼翁返回罗马。</w:t>
      </w:r>
    </w:p>
    <w:p w14:paraId="1DD77927">
      <w:pPr>
        <w:ind w:left="5" w:right="70"/>
        <w:rPr>
          <w:rFonts w:hint="eastAsia"/>
        </w:rPr>
      </w:pPr>
    </w:p>
    <w:p w14:paraId="7D77DE0E">
      <w:pPr>
        <w:ind w:left="5" w:right="70"/>
        <w:rPr>
          <w:rFonts w:hint="eastAsia"/>
        </w:rPr>
      </w:pPr>
      <w:r>
        <w:rPr>
          <w:rFonts w:hint="eastAsia"/>
        </w:rPr>
        <w:t>Nevertheless (f 23.58), Pius II placed that Catherine among the saints, though she had deceived his predecessor.</w:t>
      </w:r>
    </w:p>
    <w:p w14:paraId="3337D037">
      <w:pPr>
        <w:ind w:left="5" w:right="70"/>
        <w:rPr>
          <w:rFonts w:hint="eastAsia"/>
        </w:rPr>
      </w:pPr>
    </w:p>
    <w:p w14:paraId="1F0F17A6">
      <w:pPr>
        <w:ind w:left="5" w:right="70"/>
        <w:rPr>
          <w:rFonts w:hint="eastAsia"/>
        </w:rPr>
      </w:pPr>
      <w:r>
        <w:rPr>
          <w:rFonts w:hint="eastAsia"/>
        </w:rPr>
        <w:t>然而（f 23.58），庇护二世却将那个凯瑟琳列入圣徒之中，尽管她曾欺骗过他的前任。</w:t>
      </w:r>
    </w:p>
    <w:p w14:paraId="1EAFB655">
      <w:pPr>
        <w:ind w:left="5" w:right="70"/>
        <w:rPr>
          <w:rFonts w:hint="eastAsia"/>
        </w:rPr>
      </w:pPr>
    </w:p>
    <w:p w14:paraId="19BBD799">
      <w:pPr>
        <w:ind w:left="5" w:right="70"/>
        <w:rPr>
          <w:rFonts w:hint="eastAsia"/>
        </w:rPr>
      </w:pPr>
      <w:r>
        <w:rPr>
          <w:rFonts w:hint="eastAsia"/>
        </w:rPr>
        <w:t>The words whereby the Pope canonizes a saint are as follows: “In the authority of God Almighty, Father, Son, and Holy Ghost, and of the blessed Apostles Peter and Paul, and in our own, We decree and define that N., of good memory, is a Saint, and must be put in the list of the Saints,” etc.</w:t>
      </w:r>
    </w:p>
    <w:p w14:paraId="39E12893">
      <w:pPr>
        <w:ind w:left="5" w:right="70"/>
        <w:rPr>
          <w:rFonts w:hint="eastAsia"/>
        </w:rPr>
      </w:pPr>
    </w:p>
    <w:p w14:paraId="7241B73B">
      <w:pPr>
        <w:ind w:left="5" w:right="70"/>
        <w:rPr>
          <w:rFonts w:hint="eastAsia"/>
        </w:rPr>
      </w:pPr>
      <w:r>
        <w:rPr>
          <w:rFonts w:hint="eastAsia"/>
        </w:rPr>
        <w:t>教宗封圣的措辞如下：“奉全能神，父、子、圣灵的权威，以及蒙福的使徒彼得和保罗的权威，并奉我们自己的权威，我们规定并定义，N.，善忆的，是一位圣徒，必须被列入圣徒的名录中，”等等。</w:t>
      </w:r>
    </w:p>
    <w:p w14:paraId="3D1F08EE">
      <w:pPr>
        <w:ind w:left="5" w:right="70"/>
        <w:rPr>
          <w:rFonts w:hint="eastAsia"/>
        </w:rPr>
      </w:pPr>
    </w:p>
    <w:p w14:paraId="2CED9B08">
      <w:pPr>
        <w:ind w:left="5" w:right="70"/>
        <w:rPr>
          <w:rFonts w:hint="eastAsia"/>
        </w:rPr>
      </w:pPr>
      <w:r>
        <w:rPr>
          <w:rFonts w:hint="eastAsia"/>
        </w:rPr>
        <w:t>Observe that before pronouncing this sentence, the case is pleaded in the Consistory, and an Advocate presents himself, who argues the reasons why such a one ought to be sainted.</w:t>
      </w:r>
    </w:p>
    <w:p w14:paraId="1A54978C">
      <w:pPr>
        <w:ind w:left="5" w:right="70"/>
        <w:rPr>
          <w:rFonts w:hint="eastAsia"/>
        </w:rPr>
      </w:pPr>
    </w:p>
    <w:p w14:paraId="6B83BDFB">
      <w:pPr>
        <w:ind w:left="5" w:right="70"/>
        <w:rPr>
          <w:rFonts w:hint="eastAsia"/>
        </w:rPr>
      </w:pPr>
      <w:r>
        <w:rPr>
          <w:rFonts w:hint="eastAsia"/>
        </w:rPr>
        <w:t>请注意，在宣判这判决之前，案件在枢机主教会议上辩论，一位辩护人出庭，他论证为何某人应被封圣。</w:t>
      </w:r>
    </w:p>
    <w:p w14:paraId="6E44EA08">
      <w:pPr>
        <w:ind w:left="5" w:right="70"/>
        <w:rPr>
          <w:rFonts w:hint="eastAsia"/>
        </w:rPr>
      </w:pPr>
    </w:p>
    <w:p w14:paraId="73A372C2">
      <w:pPr>
        <w:ind w:left="5" w:right="70"/>
        <w:rPr>
          <w:rFonts w:hint="eastAsia"/>
        </w:rPr>
      </w:pPr>
      <w:r>
        <w:rPr>
          <w:rFonts w:hint="eastAsia"/>
        </w:rPr>
        <w:t>The Apostles were not canonized in this manner, nor were their disciples, nor those ancient Fathers who are called saints—such as Irenaeus, Cyprian, Basil, Jerome, and Augustine.</w:t>
      </w:r>
    </w:p>
    <w:p w14:paraId="7E2EC97C">
      <w:pPr>
        <w:ind w:left="5" w:right="70"/>
        <w:rPr>
          <w:rFonts w:hint="eastAsia"/>
        </w:rPr>
      </w:pPr>
      <w:r>
        <w:rPr>
          <w:rFonts w:hint="eastAsia"/>
        </w:rPr>
        <w:t>使徒们没有以这种方式被封为圣徒，他们的门徒没有，那些被称为圣徒的古代教父——如爱任纽、居普良、巴西尔、哲罗姆和奥古斯丁——也没有。</w:t>
      </w:r>
    </w:p>
    <w:p w14:paraId="3B33E860">
      <w:pPr>
        <w:ind w:left="5" w:right="70"/>
        <w:rPr>
          <w:rFonts w:hint="eastAsia"/>
        </w:rPr>
      </w:pPr>
    </w:p>
    <w:p w14:paraId="1FDC4FAF">
      <w:pPr>
        <w:ind w:left="5" w:right="70"/>
        <w:rPr>
          <w:rFonts w:hint="eastAsia"/>
        </w:rPr>
      </w:pPr>
      <w:r>
        <w:rPr>
          <w:rFonts w:hint="eastAsia"/>
        </w:rPr>
        <w:t>This canonization is an imitation of pagan apotheoses.</w:t>
      </w:r>
    </w:p>
    <w:p w14:paraId="25E406B2">
      <w:pPr>
        <w:ind w:left="5" w:right="70"/>
        <w:rPr>
          <w:rFonts w:hint="eastAsia"/>
        </w:rPr>
      </w:pPr>
      <w:r>
        <w:rPr>
          <w:rFonts w:hint="eastAsia"/>
        </w:rPr>
        <w:t>这种封圣是对异教徒神化的模仿。</w:t>
      </w:r>
    </w:p>
    <w:p w14:paraId="3A0DEFA7">
      <w:pPr>
        <w:ind w:left="5" w:right="70"/>
        <w:rPr>
          <w:rFonts w:hint="eastAsia"/>
        </w:rPr>
      </w:pPr>
    </w:p>
    <w:p w14:paraId="0E3AB9BD">
      <w:pPr>
        <w:ind w:left="5" w:right="70"/>
        <w:rPr>
          <w:rFonts w:hint="eastAsia"/>
        </w:rPr>
      </w:pPr>
      <w:r>
        <w:rPr>
          <w:rFonts w:hint="eastAsia"/>
        </w:rPr>
        <w:t>For this reason, the second book of the Sacred Ceremonies refers to these ceremonies as apotheoses—that is, deifications or the making of gods—whereby a man is made one of the gods by the authority of men.</w:t>
      </w:r>
    </w:p>
    <w:p w14:paraId="40F71D67">
      <w:pPr>
        <w:ind w:left="5" w:right="70"/>
        <w:rPr>
          <w:rFonts w:hint="eastAsia"/>
        </w:rPr>
      </w:pPr>
      <w:r>
        <w:rPr>
          <w:rFonts w:hint="eastAsia"/>
        </w:rPr>
        <w:t>为此，第二本《神圣礼仪》将这些仪式称为神化——即神化或造神——借此，一个人凭着人的权柄被造成诸神之一。</w:t>
      </w:r>
    </w:p>
    <w:p w14:paraId="34B346DF">
      <w:pPr>
        <w:ind w:left="5" w:right="70"/>
        <w:rPr>
          <w:rFonts w:hint="eastAsia"/>
        </w:rPr>
      </w:pPr>
    </w:p>
    <w:p w14:paraId="3EB38C20">
      <w:pPr>
        <w:ind w:left="5" w:right="70"/>
        <w:rPr>
          <w:rFonts w:hint="eastAsia"/>
        </w:rPr>
      </w:pPr>
      <w:r>
        <w:rPr>
          <w:rFonts w:hint="eastAsia"/>
        </w:rPr>
        <w:t>It happens that some poor saints, for whom the dignity of sainthood is sought in the Court of Rome, are denied their suit and cannot be saints in heaven because men on earth were not favorable to them.</w:t>
      </w:r>
    </w:p>
    <w:p w14:paraId="3FAD57B6">
      <w:pPr>
        <w:ind w:left="5" w:right="70"/>
        <w:rPr>
          <w:rFonts w:hint="eastAsia"/>
        </w:rPr>
      </w:pPr>
      <w:r>
        <w:rPr>
          <w:rFonts w:hint="eastAsia"/>
        </w:rPr>
        <w:t>有时会发生这样的事：一些可怜的圣徒，人们在罗马教廷为他们寻求圣徒的尊荣，但他们的诉求却被拒绝，不能成为天上的圣徒，因为地上的人不赞同他们。</w:t>
      </w:r>
    </w:p>
    <w:p w14:paraId="2BEADFDC">
      <w:pPr>
        <w:ind w:left="5" w:right="70"/>
        <w:rPr>
          <w:rFonts w:hint="eastAsia"/>
        </w:rPr>
      </w:pPr>
    </w:p>
    <w:p w14:paraId="5AB9C8B5">
      <w:pPr>
        <w:ind w:left="5" w:right="70"/>
        <w:rPr>
          <w:rFonts w:hint="eastAsia"/>
        </w:rPr>
      </w:pPr>
      <w:r>
        <w:rPr>
          <w:rFonts w:hint="eastAsia"/>
        </w:rPr>
        <w:t>Sometimes they obtain the degree of beatification, which is a middle rank and an expectation of sainthood.</w:t>
      </w:r>
    </w:p>
    <w:p w14:paraId="7E1CD59F">
      <w:pPr>
        <w:ind w:left="5" w:right="70"/>
        <w:rPr>
          <w:rFonts w:hint="eastAsia"/>
        </w:rPr>
      </w:pPr>
      <w:r>
        <w:rPr>
          <w:rFonts w:hint="eastAsia"/>
        </w:rPr>
        <w:t>有时他们会获得宣福的等级，这是一个中间的阶级，也是对圣徒身份的期盼。</w:t>
      </w:r>
    </w:p>
    <w:p w14:paraId="248B7768">
      <w:pPr>
        <w:ind w:left="5" w:right="70"/>
        <w:rPr>
          <w:rFonts w:hint="eastAsia"/>
        </w:rPr>
      </w:pPr>
    </w:p>
    <w:p w14:paraId="6EC10E4C">
      <w:pPr>
        <w:ind w:left="5" w:right="70"/>
        <w:rPr>
          <w:rFonts w:hint="eastAsia"/>
        </w:rPr>
      </w:pPr>
      <w:r>
        <w:rPr>
          <w:rFonts w:hint="eastAsia"/>
        </w:rPr>
        <w:t>By this means, Popes allow their servants to be worshipped by the nations of Christendom.</w:t>
      </w:r>
    </w:p>
    <w:p w14:paraId="0DEE9834">
      <w:pPr>
        <w:ind w:left="5" w:right="70"/>
        <w:rPr>
          <w:rFonts w:hint="eastAsia"/>
        </w:rPr>
      </w:pPr>
      <w:r>
        <w:rPr>
          <w:rFonts w:hint="eastAsia"/>
        </w:rPr>
        <w:t>通过这种方式，教皇们允许他们的仆人被基督教世界的国家所敬拜。</w:t>
      </w:r>
    </w:p>
    <w:p w14:paraId="76A0B222">
      <w:pPr>
        <w:ind w:left="5" w:right="70"/>
        <w:rPr>
          <w:rFonts w:hint="eastAsia"/>
        </w:rPr>
      </w:pPr>
    </w:p>
    <w:p w14:paraId="1DC8A635">
      <w:pPr>
        <w:ind w:left="5" w:right="70"/>
        <w:rPr>
          <w:rFonts w:hint="eastAsia"/>
        </w:rPr>
      </w:pPr>
      <w:r>
        <w:rPr>
          <w:rFonts w:hint="eastAsia"/>
        </w:rPr>
        <w:t>These new saints are far more honored than the Patriarchs and Prophets.</w:t>
      </w:r>
    </w:p>
    <w:p w14:paraId="109DD48A">
      <w:pPr>
        <w:ind w:left="5" w:right="70"/>
        <w:rPr>
          <w:rFonts w:hint="eastAsia"/>
        </w:rPr>
      </w:pPr>
      <w:r>
        <w:rPr>
          <w:rFonts w:hint="eastAsia"/>
        </w:rPr>
        <w:t>这些新圣徒比先祖和先知们受到的尊荣要多得多。</w:t>
      </w:r>
    </w:p>
    <w:p w14:paraId="616134B7">
      <w:pPr>
        <w:ind w:left="5" w:right="70"/>
        <w:rPr>
          <w:rFonts w:hint="eastAsia"/>
        </w:rPr>
      </w:pPr>
    </w:p>
    <w:p w14:paraId="683D0156">
      <w:pPr>
        <w:ind w:left="5" w:right="70"/>
        <w:rPr>
          <w:rFonts w:hint="eastAsia"/>
        </w:rPr>
      </w:pPr>
      <w:r>
        <w:rPr>
          <w:rFonts w:hint="eastAsia"/>
        </w:rPr>
        <w:t>For in the Roman Church, it fares with saints as with clothes: the newest are the best and most esteemed.</w:t>
      </w:r>
    </w:p>
    <w:p w14:paraId="259A7CA5">
      <w:pPr>
        <w:ind w:left="5" w:right="70"/>
        <w:rPr>
          <w:rFonts w:hint="eastAsia"/>
        </w:rPr>
      </w:pPr>
      <w:r>
        <w:rPr>
          <w:rFonts w:hint="eastAsia"/>
        </w:rPr>
        <w:t>因为在罗马教会中，对待圣徒就像对待衣服一样：最新的就是最好的，最受尊崇的。</w:t>
      </w:r>
    </w:p>
    <w:p w14:paraId="6CFC7B5D">
      <w:pPr>
        <w:ind w:left="5" w:right="70"/>
        <w:rPr>
          <w:rFonts w:hint="eastAsia"/>
        </w:rPr>
      </w:pPr>
    </w:p>
    <w:p w14:paraId="07DC7188">
      <w:pPr>
        <w:ind w:left="5" w:right="70"/>
        <w:rPr>
          <w:rFonts w:hint="eastAsia"/>
        </w:rPr>
      </w:pPr>
      <w:r>
        <w:rPr>
          <w:rFonts w:hint="eastAsia"/>
        </w:rPr>
        <w:t>CHAP. 6. Whether Saints and Angels Ought to Be Worshipped?</w:t>
      </w:r>
    </w:p>
    <w:p w14:paraId="02F0CB05">
      <w:pPr>
        <w:ind w:left="5" w:right="70"/>
        <w:rPr>
          <w:rFonts w:hint="eastAsia"/>
        </w:rPr>
      </w:pPr>
      <w:r>
        <w:rPr>
          <w:rFonts w:hint="eastAsia"/>
        </w:rPr>
        <w:t>第六章. 圣徒和天使是否应该被敬拜？</w:t>
      </w:r>
    </w:p>
    <w:p w14:paraId="0EADA350">
      <w:pPr>
        <w:ind w:left="5" w:right="70"/>
        <w:rPr>
          <w:rFonts w:hint="eastAsia"/>
        </w:rPr>
      </w:pPr>
    </w:p>
    <w:p w14:paraId="7AC78A29">
      <w:pPr>
        <w:ind w:left="5" w:right="70"/>
        <w:rPr>
          <w:rFonts w:hint="eastAsia"/>
        </w:rPr>
      </w:pPr>
      <w:r>
        <w:rPr>
          <w:rFonts w:hint="eastAsia"/>
        </w:rPr>
        <w:t>The saints whose doctrine has instructed and whose lives have edified God’s Church, as well as the martyrs who have sealed the Gospel’s truth with their blood, must be honored by the godly, and their memory must be blessed.</w:t>
      </w:r>
    </w:p>
    <w:p w14:paraId="1F8DABE3">
      <w:pPr>
        <w:ind w:left="5" w:right="70"/>
        <w:rPr>
          <w:rFonts w:hint="eastAsia"/>
        </w:rPr>
      </w:pPr>
      <w:r>
        <w:rPr>
          <w:rFonts w:hint="eastAsia"/>
        </w:rPr>
        <w:t>那些其教义曾教导、其生平曾造就上帝教会的圣徒，以及那些用自己的血印证了福音真理的殉道者，必须受到敬虔之人的尊重，他们的纪念必须蒙福。</w:t>
      </w:r>
    </w:p>
    <w:p w14:paraId="14AE68BF">
      <w:pPr>
        <w:ind w:left="5" w:right="70"/>
        <w:rPr>
          <w:rFonts w:hint="eastAsia"/>
        </w:rPr>
      </w:pPr>
    </w:p>
    <w:p w14:paraId="409E2253">
      <w:pPr>
        <w:ind w:left="5" w:right="70"/>
        <w:rPr>
          <w:rFonts w:hint="eastAsia"/>
        </w:rPr>
      </w:pPr>
      <w:r>
        <w:rPr>
          <w:rFonts w:hint="eastAsia"/>
        </w:rPr>
        <w:t>The ancient Church had the laudable custom of commemorating them in public worship.</w:t>
      </w:r>
    </w:p>
    <w:p w14:paraId="64DFB288">
      <w:pPr>
        <w:ind w:left="5" w:right="70"/>
        <w:rPr>
          <w:rFonts w:hint="eastAsia"/>
        </w:rPr>
      </w:pPr>
      <w:r>
        <w:rPr>
          <w:rFonts w:hint="eastAsia"/>
        </w:rPr>
        <w:t>古代教会在公共敬拜中纪念他们，这是一个值得称赞的习俗。</w:t>
      </w:r>
    </w:p>
    <w:p w14:paraId="1AE40784">
      <w:pPr>
        <w:ind w:left="5" w:right="70"/>
        <w:rPr>
          <w:rFonts w:hint="eastAsia"/>
        </w:rPr>
      </w:pPr>
    </w:p>
    <w:p w14:paraId="6611FEC9">
      <w:pPr>
        <w:ind w:left="5" w:right="70"/>
        <w:rPr>
          <w:rFonts w:hint="eastAsia"/>
        </w:rPr>
      </w:pPr>
      <w:r>
        <w:rPr>
          <w:rFonts w:hint="eastAsia"/>
        </w:rPr>
        <w:t>Yet this honor must not exceed its proper limits, nor should our affection for them degenerate into superstition or idolatry—which is all the more dangerous when disguised under the pretense of piety and when God’s beloved are used to provoke Him to jealousy.</w:t>
      </w:r>
    </w:p>
    <w:p w14:paraId="548C106C">
      <w:pPr>
        <w:ind w:left="5" w:right="70"/>
        <w:rPr>
          <w:rFonts w:hint="eastAsia"/>
        </w:rPr>
      </w:pPr>
      <w:r>
        <w:rPr>
          <w:rFonts w:hint="eastAsia"/>
        </w:rPr>
        <w:t>然而，这种尊重绝不能超过其应有的限度，我们对他们的情感也不应堕落为迷信或偶像崇拜——当它伪装在敬虔的外衣之下，并利用上帝所爱的人来惹动祂的嫉妒时，就尤其危险了。</w:t>
      </w:r>
    </w:p>
    <w:p w14:paraId="11681F75">
      <w:pPr>
        <w:ind w:left="5" w:right="70"/>
        <w:rPr>
          <w:rFonts w:hint="eastAsia"/>
        </w:rPr>
      </w:pPr>
    </w:p>
    <w:p w14:paraId="1961728B">
      <w:pPr>
        <w:ind w:left="5" w:right="70"/>
        <w:rPr>
          <w:rFonts w:hint="eastAsia"/>
        </w:rPr>
      </w:pPr>
      <w:r>
        <w:rPr>
          <w:rFonts w:hint="eastAsia"/>
        </w:rPr>
        <w:t>In Acts 14, Paul and Barnabas rebuked the people of Lystra because they sought to turn them into idols and offer them the same worship they gave to their gods.</w:t>
      </w:r>
    </w:p>
    <w:p w14:paraId="09F08242">
      <w:pPr>
        <w:ind w:left="5" w:right="70"/>
        <w:rPr>
          <w:rFonts w:hint="eastAsia"/>
        </w:rPr>
      </w:pPr>
      <w:r>
        <w:rPr>
          <w:rFonts w:hint="eastAsia"/>
        </w:rPr>
        <w:t>在使徒行传14章，保罗和巴拿巴斥责路司得的百姓，因为他们想把使徒当作偶像，并向他们献上如同献给他们的神明一样的敬拜。</w:t>
      </w:r>
    </w:p>
    <w:p w14:paraId="55B3C9EA">
      <w:pPr>
        <w:ind w:left="5" w:right="70"/>
        <w:rPr>
          <w:rFonts w:hint="eastAsia"/>
        </w:rPr>
      </w:pPr>
    </w:p>
    <w:p w14:paraId="68C332B1">
      <w:pPr>
        <w:ind w:left="5" w:right="70"/>
        <w:rPr>
          <w:rFonts w:hint="eastAsia"/>
        </w:rPr>
      </w:pPr>
      <w:r>
        <w:rPr>
          <w:rFonts w:hint="eastAsia"/>
        </w:rPr>
        <w:t>Undoubtedly, if these saints—now in heavenly glory—could see temples and altars consecrated to them, or that they are believed to search hearts, or that salvation is sought from God by their merits, they would be filled with indignation against their worshippers.</w:t>
      </w:r>
    </w:p>
    <w:p w14:paraId="00463BDB">
      <w:pPr>
        <w:ind w:left="5" w:right="70"/>
        <w:rPr>
          <w:rFonts w:hint="eastAsia"/>
        </w:rPr>
      </w:pPr>
      <w:r>
        <w:rPr>
          <w:rFonts w:hint="eastAsia"/>
        </w:rPr>
        <w:t>毫无疑问，如果这些如今在属天荣耀中的圣徒能看见为他们祝圣的庙宇和祭坛，或者看见人们相信他们能鉴察人心，或者人们借着他们的功德向上帝寻求救恩，他们必会对敬拜他们的人充满愤慨。</w:t>
      </w:r>
    </w:p>
    <w:p w14:paraId="03A7FFD7">
      <w:pPr>
        <w:ind w:left="5" w:right="70"/>
        <w:rPr>
          <w:rFonts w:hint="eastAsia"/>
        </w:rPr>
      </w:pPr>
    </w:p>
    <w:p w14:paraId="063CDB66">
      <w:pPr>
        <w:ind w:left="5" w:right="70"/>
        <w:rPr>
          <w:rFonts w:hint="eastAsia"/>
        </w:rPr>
      </w:pPr>
      <w:r>
        <w:rPr>
          <w:rFonts w:hint="eastAsia"/>
        </w:rPr>
        <w:t>The true honor due to saints is that which God’s Word approves: to imitate their good works, obey their holy teaching, hold them up as examples, and speak of them only with reverence.</w:t>
      </w:r>
    </w:p>
    <w:p w14:paraId="6B722D64">
      <w:pPr>
        <w:ind w:left="5" w:right="70"/>
        <w:rPr>
          <w:rFonts w:hint="eastAsia"/>
        </w:rPr>
      </w:pPr>
      <w:r>
        <w:rPr>
          <w:rFonts w:hint="eastAsia"/>
        </w:rPr>
        <w:t>对圣徒应有的真正尊重是上帝圣言所认可的：效法他们的善行，遵守他们圣洁的教导，以他们为榜样，并且只用敬畏的心谈论他们。</w:t>
      </w:r>
    </w:p>
    <w:p w14:paraId="6632CD41">
      <w:pPr>
        <w:ind w:left="5" w:right="70"/>
        <w:rPr>
          <w:rFonts w:hint="eastAsia"/>
        </w:rPr>
      </w:pPr>
    </w:p>
    <w:p w14:paraId="32597675">
      <w:pPr>
        <w:ind w:left="5" w:right="70"/>
        <w:rPr>
          <w:rFonts w:hint="eastAsia"/>
        </w:rPr>
      </w:pPr>
      <w:r>
        <w:rPr>
          <w:rFonts w:hint="eastAsia"/>
        </w:rPr>
        <w:t>But to make them searchers of hearts, to render them religious worship, to bring offerings to them, to hope for salvation by their merits, or to believe their labors and sufferings can atone for our sins—these are doctrines and practices that Scripture does not endorse.</w:t>
      </w:r>
    </w:p>
    <w:p w14:paraId="6BE2ABA9">
      <w:pPr>
        <w:ind w:left="5" w:right="70"/>
        <w:rPr>
          <w:rFonts w:hint="eastAsia"/>
        </w:rPr>
      </w:pPr>
      <w:r>
        <w:rPr>
          <w:rFonts w:hint="eastAsia"/>
        </w:rPr>
        <w:t>但是，把他们当作鉴察人心者，向他们献上宗教性的敬拜，给他们带去供物，希望借他们的功德得救，或者相信他们的劳苦和受难可以赎我们的罪——这些都是圣经所不支持的教义和做法。</w:t>
      </w:r>
    </w:p>
    <w:p w14:paraId="043F4003">
      <w:pPr>
        <w:ind w:left="5" w:right="70"/>
        <w:rPr>
          <w:rFonts w:hint="eastAsia"/>
        </w:rPr>
      </w:pPr>
    </w:p>
    <w:p w14:paraId="6083CD1D">
      <w:pPr>
        <w:ind w:left="5" w:right="70"/>
        <w:rPr>
          <w:rFonts w:hint="eastAsia"/>
        </w:rPr>
      </w:pPr>
      <w:r>
        <w:rPr>
          <w:rFonts w:hint="eastAsia"/>
        </w:rPr>
        <w:t>We cannot be justly accused if we follow the example of the saints— honoring St. Peter and St. Paul just as Peter and Paul honored Abraham, Moses, and David.</w:t>
      </w:r>
    </w:p>
    <w:p w14:paraId="3DAA03C8">
      <w:pPr>
        <w:ind w:left="5" w:right="70"/>
        <w:rPr>
          <w:rFonts w:hint="eastAsia"/>
        </w:rPr>
      </w:pPr>
      <w:r>
        <w:rPr>
          <w:rFonts w:hint="eastAsia"/>
        </w:rPr>
        <w:t>如果我们效法圣徒的榜样——像彼得和保罗尊重亚伯拉罕、摩西和大卫一样尊重圣彼得和圣保罗，我们就不会被公正地指责。</w:t>
      </w:r>
    </w:p>
    <w:p w14:paraId="24313274">
      <w:pPr>
        <w:ind w:left="5" w:right="70"/>
        <w:rPr>
          <w:rFonts w:hint="eastAsia"/>
        </w:rPr>
      </w:pPr>
    </w:p>
    <w:p w14:paraId="262E5EF2">
      <w:pPr>
        <w:ind w:left="5" w:right="70"/>
        <w:rPr>
          <w:rFonts w:hint="eastAsia"/>
        </w:rPr>
      </w:pPr>
      <w:r>
        <w:rPr>
          <w:rFonts w:hint="eastAsia"/>
        </w:rPr>
        <w:t>Since Peter and Paul did not invoke David, nor David invoke Abraham, those who now invoke Peter resist him—claiming to honor him while disregarding his example.</w:t>
      </w:r>
    </w:p>
    <w:p w14:paraId="7710FA47">
      <w:pPr>
        <w:ind w:left="5" w:right="70"/>
        <w:rPr>
          <w:rFonts w:hint="eastAsia"/>
        </w:rPr>
      </w:pPr>
      <w:r>
        <w:rPr>
          <w:rFonts w:hint="eastAsia"/>
        </w:rPr>
        <w:t>既然彼得和保罗没有呼求大卫，大卫也没有呼求亚伯拉罕，那么现在那些呼求彼得的人就是在抵挡他——声称尊重他，却无视他的榜样。</w:t>
      </w:r>
    </w:p>
    <w:p w14:paraId="54856F23">
      <w:pPr>
        <w:ind w:left="5" w:right="70"/>
        <w:rPr>
          <w:rFonts w:hint="eastAsia"/>
        </w:rPr>
      </w:pPr>
    </w:p>
    <w:p w14:paraId="729C41FF">
      <w:pPr>
        <w:ind w:left="5" w:right="70"/>
        <w:rPr>
          <w:rFonts w:hint="eastAsia"/>
        </w:rPr>
      </w:pPr>
      <w:r>
        <w:rPr>
          <w:rFonts w:hint="eastAsia"/>
        </w:rPr>
        <w:t>None of these saints has demanded such worship from us, nor has God commanded it.</w:t>
      </w:r>
    </w:p>
    <w:p w14:paraId="05CB9FEB">
      <w:pPr>
        <w:ind w:left="5" w:right="70"/>
        <w:rPr>
          <w:rFonts w:hint="eastAsia"/>
        </w:rPr>
      </w:pPr>
      <w:r>
        <w:rPr>
          <w:rFonts w:hint="eastAsia"/>
        </w:rPr>
        <w:t>这些圣徒中没有一位要求我们如此敬拜，上帝也没有如此命令。</w:t>
      </w:r>
    </w:p>
    <w:p w14:paraId="378A5087">
      <w:pPr>
        <w:ind w:left="5" w:right="70"/>
        <w:rPr>
          <w:rFonts w:hint="eastAsia"/>
        </w:rPr>
      </w:pPr>
    </w:p>
    <w:p w14:paraId="2B4E7717">
      <w:pPr>
        <w:ind w:left="5" w:right="70"/>
        <w:rPr>
          <w:rFonts w:hint="eastAsia"/>
        </w:rPr>
      </w:pPr>
      <w:r>
        <w:rPr>
          <w:rFonts w:hint="eastAsia"/>
        </w:rPr>
        <w:t>We have many advantages in this cause: For we maintain God’s cause, asserting that religious invocation and the knowledge of hearts belong to God alone.</w:t>
      </w:r>
    </w:p>
    <w:p w14:paraId="72D2DB35">
      <w:pPr>
        <w:ind w:left="5" w:right="70"/>
        <w:rPr>
          <w:rFonts w:hint="eastAsia"/>
        </w:rPr>
      </w:pPr>
      <w:r>
        <w:rPr>
          <w:rFonts w:hint="eastAsia"/>
        </w:rPr>
        <w:t>在这场争论中，我们有很多优势：因为我们维护上帝的立场，坚称宗教性的呼求和鉴察人心的知识唯独属于上帝。</w:t>
      </w:r>
    </w:p>
    <w:p w14:paraId="56DE8838">
      <w:pPr>
        <w:ind w:left="5" w:right="70"/>
        <w:rPr>
          <w:rFonts w:hint="eastAsia"/>
        </w:rPr>
      </w:pPr>
    </w:p>
    <w:p w14:paraId="5F2632DC">
      <w:pPr>
        <w:ind w:left="5" w:right="70"/>
        <w:rPr>
          <w:rFonts w:hint="eastAsia"/>
        </w:rPr>
      </w:pPr>
      <w:r>
        <w:rPr>
          <w:rFonts w:hint="eastAsia"/>
        </w:rPr>
        <w:t>And we are certain that God is truly holy, but whether all who are called saints are indeed saints may very well be questioned.</w:t>
      </w:r>
    </w:p>
    <w:p w14:paraId="2947B3F6">
      <w:pPr>
        <w:ind w:left="5" w:right="70"/>
        <w:rPr>
          <w:rFonts w:hint="eastAsia"/>
        </w:rPr>
      </w:pPr>
      <w:r>
        <w:rPr>
          <w:rFonts w:hint="eastAsia"/>
        </w:rPr>
        <w:t>我们确信上帝是真正圣洁的，但所有被称为圣徒的人是否真的是圣徒，这很值得怀疑。</w:t>
      </w:r>
    </w:p>
    <w:p w14:paraId="5561AC1C">
      <w:pPr>
        <w:ind w:left="5" w:right="70"/>
        <w:rPr>
          <w:rFonts w:hint="eastAsia"/>
        </w:rPr>
      </w:pPr>
    </w:p>
    <w:p w14:paraId="1C40E54D">
      <w:pPr>
        <w:ind w:left="5" w:right="70"/>
        <w:rPr>
          <w:rFonts w:hint="eastAsia"/>
        </w:rPr>
      </w:pPr>
      <w:r>
        <w:rPr>
          <w:rFonts w:hint="eastAsia"/>
        </w:rPr>
        <w:t>We are also sure that God has power and goodness enough to do us good without the help of any creature, and that the saints are not envious of the honor given to God.</w:t>
      </w:r>
    </w:p>
    <w:p w14:paraId="738E9BF0">
      <w:pPr>
        <w:ind w:left="5" w:right="70"/>
        <w:rPr>
          <w:rFonts w:hint="eastAsia"/>
        </w:rPr>
      </w:pPr>
      <w:r>
        <w:rPr>
          <w:rFonts w:hint="eastAsia"/>
        </w:rPr>
        <w:t>我们也确信，上帝有足够的能力和良善来施恩于我们，而无需任何受造物的帮助，并且圣徒们也不会嫉妒归给上帝的尊荣。</w:t>
      </w:r>
    </w:p>
    <w:p w14:paraId="09268941">
      <w:pPr>
        <w:ind w:left="5" w:right="70"/>
        <w:rPr>
          <w:rFonts w:hint="eastAsia"/>
        </w:rPr>
      </w:pPr>
    </w:p>
    <w:p w14:paraId="0158ADE1">
      <w:pPr>
        <w:ind w:left="5" w:right="70"/>
        <w:rPr>
          <w:rFonts w:hint="eastAsia"/>
        </w:rPr>
      </w:pPr>
      <w:r>
        <w:rPr>
          <w:rFonts w:hint="eastAsia"/>
        </w:rPr>
        <w:t>Moreover, in God’s word, there is neither commandment nor example of the invocation of saints, as our very adversaries acknowledge.</w:t>
      </w:r>
    </w:p>
    <w:p w14:paraId="07F6109B">
      <w:pPr>
        <w:ind w:left="5" w:right="70"/>
        <w:rPr>
          <w:rFonts w:hint="eastAsia"/>
        </w:rPr>
      </w:pPr>
      <w:r>
        <w:rPr>
          <w:rFonts w:hint="eastAsia"/>
        </w:rPr>
        <w:t>此外，在上帝的圣言中，既没有呼求圣徒的命令，也没有这样的榜样，这一点连我们的对手都承认。</w:t>
      </w:r>
    </w:p>
    <w:p w14:paraId="7E3192A4">
      <w:pPr>
        <w:ind w:left="5" w:right="70"/>
        <w:rPr>
          <w:rFonts w:hint="eastAsia"/>
        </w:rPr>
      </w:pPr>
    </w:p>
    <w:p w14:paraId="17C8B296">
      <w:pPr>
        <w:ind w:left="5" w:right="70"/>
        <w:rPr>
          <w:rFonts w:hint="eastAsia"/>
        </w:rPr>
      </w:pPr>
      <w:r>
        <w:rPr>
          <w:rFonts w:hint="eastAsia"/>
        </w:rPr>
        <w:t>1.Here then, if we stand by the judgment of God alone, this question shall soon be decided.</w:t>
      </w:r>
    </w:p>
    <w:p w14:paraId="6F6E072E">
      <w:pPr>
        <w:ind w:left="5" w:right="70"/>
        <w:rPr>
          <w:rFonts w:hint="eastAsia"/>
        </w:rPr>
      </w:pPr>
      <w:r>
        <w:rPr>
          <w:rFonts w:hint="eastAsia"/>
        </w:rPr>
        <w:t>1.那么，如果我们只依据上帝的判断，这个问题很快就会有定论。</w:t>
      </w:r>
    </w:p>
    <w:p w14:paraId="12E8B611">
      <w:pPr>
        <w:ind w:left="5" w:right="70"/>
        <w:rPr>
          <w:rFonts w:hint="eastAsia"/>
        </w:rPr>
      </w:pPr>
    </w:p>
    <w:p w14:paraId="4795D112">
      <w:pPr>
        <w:ind w:left="5" w:right="70"/>
        <w:rPr>
          <w:rFonts w:hint="eastAsia"/>
        </w:rPr>
      </w:pPr>
      <w:r>
        <w:rPr>
          <w:rFonts w:hint="eastAsia"/>
        </w:rPr>
        <w:t>For Monsieur du Perron freely acknowledges that there is neither precept nor formal example of the invocation of saints in Holy Scripture.</w:t>
      </w:r>
    </w:p>
    <w:p w14:paraId="1140BE13">
      <w:pPr>
        <w:ind w:left="5" w:right="70"/>
        <w:rPr>
          <w:rFonts w:hint="eastAsia"/>
        </w:rPr>
      </w:pPr>
      <w:r>
        <w:rPr>
          <w:rFonts w:hint="eastAsia"/>
        </w:rPr>
        <w:t>因为杜·佩龙先生坦然承认，圣经中既没有呼求圣徒的训诫，也没有正式的例子。</w:t>
      </w:r>
    </w:p>
    <w:p w14:paraId="7D1B7AE6">
      <w:pPr>
        <w:ind w:left="5" w:right="70"/>
        <w:rPr>
          <w:rFonts w:hint="eastAsia"/>
        </w:rPr>
      </w:pPr>
    </w:p>
    <w:p w14:paraId="32E194F9">
      <w:pPr>
        <w:ind w:left="5" w:right="70"/>
        <w:rPr>
          <w:rFonts w:hint="eastAsia"/>
        </w:rPr>
      </w:pPr>
      <w:r>
        <w:rPr>
          <w:rFonts w:hint="eastAsia"/>
        </w:rPr>
        <w:t>Now, the Holy Scripture is the only book that may be called the word of God.</w:t>
      </w:r>
    </w:p>
    <w:p w14:paraId="2B82DACD">
      <w:pPr>
        <w:ind w:left="5" w:right="70"/>
        <w:rPr>
          <w:rFonts w:hint="eastAsia"/>
        </w:rPr>
      </w:pPr>
      <w:r>
        <w:rPr>
          <w:rFonts w:hint="eastAsia"/>
        </w:rPr>
        <w:t>而圣经是唯一可以被称为上帝圣言的书。</w:t>
      </w:r>
    </w:p>
    <w:p w14:paraId="78DCE8E0">
      <w:pPr>
        <w:ind w:left="5" w:right="70"/>
        <w:rPr>
          <w:rFonts w:hint="eastAsia"/>
        </w:rPr>
      </w:pPr>
    </w:p>
    <w:p w14:paraId="383FB036">
      <w:pPr>
        <w:ind w:left="5" w:right="70"/>
        <w:rPr>
          <w:rFonts w:hint="eastAsia"/>
        </w:rPr>
      </w:pPr>
      <w:r>
        <w:rPr>
          <w:rFonts w:hint="eastAsia"/>
        </w:rPr>
        <w:t>Nor do our adversaries propose any other to us.</w:t>
      </w:r>
    </w:p>
    <w:p w14:paraId="15EB857D">
      <w:pPr>
        <w:ind w:left="5" w:right="70"/>
        <w:rPr>
          <w:rFonts w:hint="eastAsia"/>
        </w:rPr>
      </w:pPr>
      <w:r>
        <w:rPr>
          <w:rFonts w:hint="eastAsia"/>
        </w:rPr>
        <w:t>我们的对手也没有向我们提出任何其他的书。</w:t>
      </w:r>
    </w:p>
    <w:p w14:paraId="559E24CA">
      <w:pPr>
        <w:ind w:left="5" w:right="70"/>
        <w:rPr>
          <w:rFonts w:hint="eastAsia"/>
        </w:rPr>
      </w:pPr>
    </w:p>
    <w:p w14:paraId="7447B544">
      <w:pPr>
        <w:ind w:left="5" w:right="70"/>
        <w:rPr>
          <w:rFonts w:hint="eastAsia"/>
        </w:rPr>
      </w:pPr>
      <w:r>
        <w:rPr>
          <w:rFonts w:hint="eastAsia"/>
        </w:rPr>
        <w:t>Can they show us any other book that is truly the Word of God?</w:t>
      </w:r>
    </w:p>
    <w:p w14:paraId="5923207D">
      <w:pPr>
        <w:ind w:left="5" w:right="70"/>
        <w:rPr>
          <w:rFonts w:hint="eastAsia"/>
        </w:rPr>
      </w:pPr>
      <w:r>
        <w:rPr>
          <w:rFonts w:hint="eastAsia"/>
        </w:rPr>
        <w:t>他们能向我们展示任何其他真正是上帝圣言的书吗？</w:t>
      </w:r>
    </w:p>
    <w:p w14:paraId="33780BC2">
      <w:pPr>
        <w:ind w:left="5" w:right="70"/>
        <w:rPr>
          <w:rFonts w:hint="eastAsia"/>
        </w:rPr>
      </w:pPr>
    </w:p>
    <w:p w14:paraId="7559B77D">
      <w:pPr>
        <w:ind w:left="5" w:right="70"/>
        <w:rPr>
          <w:rFonts w:hint="eastAsia"/>
        </w:rPr>
      </w:pPr>
      <w:r>
        <w:rPr>
          <w:rFonts w:hint="eastAsia"/>
        </w:rPr>
        <w:t>2.If we take the history of the Church from the beginning of the world until Christ, in all that time—which is four thousand years—our adversaries confess that there was no invocation of saints.</w:t>
      </w:r>
    </w:p>
    <w:p w14:paraId="0CC5EC53">
      <w:pPr>
        <w:ind w:left="5" w:right="70"/>
        <w:rPr>
          <w:rFonts w:hint="eastAsia"/>
        </w:rPr>
      </w:pPr>
      <w:r>
        <w:rPr>
          <w:rFonts w:hint="eastAsia"/>
        </w:rPr>
        <w:t>2.如果我们考察从创世之初到基督降临的教会历史，在那整整四千年的时间里，我们的对手承认，并没有对圣徒的呼求。</w:t>
      </w:r>
    </w:p>
    <w:p w14:paraId="1AFA0D39">
      <w:pPr>
        <w:ind w:left="5" w:right="70"/>
        <w:rPr>
          <w:rFonts w:hint="eastAsia"/>
        </w:rPr>
      </w:pPr>
    </w:p>
    <w:p w14:paraId="73DB4860">
      <w:pPr>
        <w:ind w:left="5" w:right="70"/>
        <w:rPr>
          <w:rFonts w:hint="eastAsia"/>
        </w:rPr>
      </w:pPr>
      <w:r>
        <w:rPr>
          <w:rFonts w:hint="eastAsia"/>
        </w:rPr>
        <w:t>For how could they be capable of receiving invocation if all that while their souls were shut up in Limbus, which is an underground dark prison, as the Roman Church believes, and did not enjoy the sight of God?</w:t>
      </w:r>
    </w:p>
    <w:p w14:paraId="3C14C9AD">
      <w:pPr>
        <w:ind w:left="5" w:right="70"/>
        <w:rPr>
          <w:rFonts w:hint="eastAsia"/>
        </w:rPr>
      </w:pPr>
      <w:r>
        <w:rPr>
          <w:rFonts w:hint="eastAsia"/>
        </w:rPr>
        <w:t>因为如果在那段时间里，他们的灵魂被囚禁在灵薄狱——一个地下的黑暗监狱，正如罗马教会所相信的——并且不能得见上帝的面，他们又如何能够接受呼求呢？</w:t>
      </w:r>
    </w:p>
    <w:p w14:paraId="154393A8">
      <w:pPr>
        <w:ind w:left="5" w:right="70"/>
        <w:rPr>
          <w:rFonts w:hint="eastAsia"/>
        </w:rPr>
      </w:pPr>
    </w:p>
    <w:p w14:paraId="5E12FBE2">
      <w:pPr>
        <w:ind w:left="5" w:right="70"/>
        <w:rPr>
          <w:rFonts w:hint="eastAsia"/>
        </w:rPr>
      </w:pPr>
      <w:r>
        <w:rPr>
          <w:rFonts w:hint="eastAsia"/>
        </w:rPr>
        <w:t>Hence it follows that in vain Monsieur du Perron labors to bring texts of the Old Testament, falsified and corrupted by him, to serve his ends—as when, in the second chapter of the Treatise on the Invocation of Saints, he cites Genesis 20:7, where he makes God speak thus to Abimelech: “Make your address unto Abraham, and he shall pray for thee, for he is a prophet.”</w:t>
      </w:r>
    </w:p>
    <w:p w14:paraId="698C7D7B">
      <w:pPr>
        <w:ind w:left="5" w:right="70"/>
        <w:rPr>
          <w:rFonts w:hint="eastAsia"/>
        </w:rPr>
      </w:pPr>
      <w:r>
        <w:rPr>
          <w:rFonts w:hint="eastAsia"/>
        </w:rPr>
        <w:t>因此，杜·佩龙先生徒劳地引用被他篡改和败坏的旧约经文来达到他的目的——例如，在《论呼求圣徒》的第二章中，他引用了创世记20:7，他让上帝这样对亚比米勒说：“你去求亚伯拉罕，他要为你祷告，因为他是个先知。”</w:t>
      </w:r>
    </w:p>
    <w:p w14:paraId="3B29F695">
      <w:pPr>
        <w:ind w:left="5" w:right="70"/>
        <w:rPr>
          <w:rFonts w:hint="eastAsia"/>
        </w:rPr>
      </w:pPr>
    </w:p>
    <w:p w14:paraId="59C28A08">
      <w:pPr>
        <w:ind w:left="5" w:right="70"/>
        <w:rPr>
          <w:rFonts w:hint="eastAsia"/>
        </w:rPr>
      </w:pPr>
      <w:r>
        <w:rPr>
          <w:rFonts w:hint="eastAsia"/>
        </w:rPr>
        <w:t>This text is falsified.</w:t>
      </w:r>
    </w:p>
    <w:p w14:paraId="49A1B1E1">
      <w:pPr>
        <w:ind w:left="5" w:right="70"/>
        <w:rPr>
          <w:rFonts w:hint="eastAsia"/>
        </w:rPr>
      </w:pPr>
      <w:r>
        <w:rPr>
          <w:rFonts w:hint="eastAsia"/>
        </w:rPr>
        <w:t>这段经文是被篡改的。</w:t>
      </w:r>
    </w:p>
    <w:p w14:paraId="7CC3D1C1">
      <w:pPr>
        <w:ind w:left="5" w:right="70"/>
        <w:rPr>
          <w:rFonts w:hint="eastAsia"/>
        </w:rPr>
      </w:pPr>
    </w:p>
    <w:p w14:paraId="0F28E934">
      <w:pPr>
        <w:ind w:left="5" w:right="70"/>
        <w:rPr>
          <w:rFonts w:hint="eastAsia"/>
        </w:rPr>
      </w:pPr>
      <w:r>
        <w:rPr>
          <w:rFonts w:hint="eastAsia"/>
        </w:rPr>
        <w:t>The true text reads: “Restore the man his wife, for he is a prophet, and he shall pray for thee.”</w:t>
      </w:r>
    </w:p>
    <w:p w14:paraId="67AE34E2">
      <w:pPr>
        <w:ind w:left="5" w:right="70"/>
        <w:rPr>
          <w:rFonts w:hint="eastAsia"/>
        </w:rPr>
      </w:pPr>
      <w:r>
        <w:rPr>
          <w:rFonts w:hint="eastAsia"/>
        </w:rPr>
        <w:t>真正的经文是：“把这人的妻子还给他，因为他是个先知，他要为你祷告。”</w:t>
      </w:r>
    </w:p>
    <w:p w14:paraId="51B87DC7">
      <w:pPr>
        <w:ind w:left="5" w:right="70"/>
        <w:rPr>
          <w:rFonts w:hint="eastAsia"/>
        </w:rPr>
      </w:pPr>
    </w:p>
    <w:p w14:paraId="64E48551">
      <w:pPr>
        <w:ind w:left="5" w:right="70"/>
        <w:rPr>
          <w:rFonts w:hint="eastAsia"/>
        </w:rPr>
      </w:pPr>
      <w:r>
        <w:rPr>
          <w:rFonts w:hint="eastAsia"/>
        </w:rPr>
        <w:t>The words “Make your address unto Abraham” are the Cardinal’s addition.</w:t>
      </w:r>
    </w:p>
    <w:p w14:paraId="5099BFDE">
      <w:pPr>
        <w:ind w:left="5" w:right="70"/>
        <w:rPr>
          <w:rFonts w:hint="eastAsia"/>
        </w:rPr>
      </w:pPr>
      <w:r>
        <w:rPr>
          <w:rFonts w:hint="eastAsia"/>
        </w:rPr>
        <w:t>“你去求亚伯拉罕”这几个字是这位红衣主教加上去的。</w:t>
      </w:r>
    </w:p>
    <w:p w14:paraId="3534BBCC">
      <w:pPr>
        <w:ind w:left="5" w:right="70"/>
        <w:rPr>
          <w:rFonts w:hint="eastAsia"/>
        </w:rPr>
      </w:pPr>
    </w:p>
    <w:p w14:paraId="38FB536E">
      <w:pPr>
        <w:ind w:left="5" w:right="70"/>
        <w:rPr>
          <w:rFonts w:hint="eastAsia"/>
        </w:rPr>
      </w:pPr>
      <w:r>
        <w:rPr>
          <w:rFonts w:hint="eastAsia"/>
        </w:rPr>
        <w:t>Besides, that text speaks of a living man’s request to another living man but says nothing of the intercession or invocation of deceased saints.</w:t>
      </w:r>
    </w:p>
    <w:p w14:paraId="0AD30208">
      <w:pPr>
        <w:ind w:left="5" w:right="70"/>
        <w:rPr>
          <w:rFonts w:hint="eastAsia"/>
        </w:rPr>
      </w:pPr>
      <w:r>
        <w:rPr>
          <w:rFonts w:hint="eastAsia"/>
        </w:rPr>
        <w:t>此外，那段经文说的是一个活人对另一个活人的请求，却丝毫没有提及已故圣徒的代求或呼求。</w:t>
      </w:r>
    </w:p>
    <w:p w14:paraId="1642C13E">
      <w:pPr>
        <w:ind w:left="5" w:right="70"/>
        <w:rPr>
          <w:rFonts w:hint="eastAsia"/>
        </w:rPr>
      </w:pPr>
    </w:p>
    <w:p w14:paraId="75BE2EDF">
      <w:pPr>
        <w:ind w:left="5" w:right="70"/>
        <w:rPr>
          <w:rFonts w:hint="eastAsia"/>
        </w:rPr>
      </w:pPr>
      <w:r>
        <w:rPr>
          <w:rFonts w:hint="eastAsia"/>
        </w:rPr>
        <w:t>3.All that is done without faith is sin, says the Apostle (Romans 14:23).</w:t>
      </w:r>
    </w:p>
    <w:p w14:paraId="2460B656">
      <w:pPr>
        <w:ind w:left="5" w:right="70"/>
        <w:rPr>
          <w:rFonts w:hint="eastAsia"/>
        </w:rPr>
      </w:pPr>
      <w:r>
        <w:rPr>
          <w:rFonts w:hint="eastAsia"/>
        </w:rPr>
        <w:t>3.凡不出于信心的都是罪，使徒说（罗马书14:23）。</w:t>
      </w:r>
    </w:p>
    <w:p w14:paraId="14198FB9">
      <w:pPr>
        <w:ind w:left="5" w:right="70"/>
        <w:rPr>
          <w:rFonts w:hint="eastAsia"/>
        </w:rPr>
      </w:pPr>
    </w:p>
    <w:p w14:paraId="363D3218">
      <w:pPr>
        <w:ind w:left="5" w:right="70"/>
        <w:rPr>
          <w:rFonts w:hint="eastAsia"/>
        </w:rPr>
      </w:pPr>
      <w:r>
        <w:rPr>
          <w:rFonts w:hint="eastAsia"/>
        </w:rPr>
        <w:t>Especially prayer ought to be made in faith, as the Apostle James teaches us (James 1:6): “Let him ask in faith, nothing wavering.”</w:t>
      </w:r>
    </w:p>
    <w:p w14:paraId="09F6EEAD">
      <w:pPr>
        <w:ind w:left="5" w:right="70"/>
        <w:rPr>
          <w:rFonts w:hint="eastAsia"/>
        </w:rPr>
      </w:pPr>
      <w:r>
        <w:rPr>
          <w:rFonts w:hint="eastAsia"/>
        </w:rPr>
        <w:t>祷告尤其应当凭着信心，正如使徒雅各教导我们的（雅各书1:6）：“只要凭着信心求，一点不疑惑。”</w:t>
      </w:r>
    </w:p>
    <w:p w14:paraId="62A045B6">
      <w:pPr>
        <w:ind w:left="5" w:right="70"/>
        <w:rPr>
          <w:rFonts w:hint="eastAsia"/>
        </w:rPr>
      </w:pPr>
    </w:p>
    <w:p w14:paraId="72CC24E0">
      <w:pPr>
        <w:ind w:left="5" w:right="70"/>
        <w:rPr>
          <w:rFonts w:hint="eastAsia"/>
        </w:rPr>
      </w:pPr>
      <w:r>
        <w:rPr>
          <w:rFonts w:hint="eastAsia"/>
        </w:rPr>
        <w:t>Now, prayer addressed to the saints cannot be made in faith, for “faith comes by hearing, and hearing by the word of God” (Romans 10:17).</w:t>
      </w:r>
    </w:p>
    <w:p w14:paraId="1E47FEE2">
      <w:pPr>
        <w:ind w:left="5" w:right="70"/>
        <w:rPr>
          <w:rFonts w:hint="eastAsia"/>
        </w:rPr>
      </w:pPr>
      <w:r>
        <w:rPr>
          <w:rFonts w:hint="eastAsia"/>
        </w:rPr>
        <w:t>然而，向圣徒献上的祷告不可能是凭着信心的，因为“信道是从听道来的，听道是从基督的话来的”（罗马书10:17）。</w:t>
      </w:r>
    </w:p>
    <w:p w14:paraId="5394BE96">
      <w:pPr>
        <w:ind w:left="5" w:right="70"/>
        <w:rPr>
          <w:rFonts w:hint="eastAsia"/>
        </w:rPr>
      </w:pPr>
    </w:p>
    <w:p w14:paraId="68CAD88C">
      <w:pPr>
        <w:ind w:left="5" w:right="70"/>
        <w:rPr>
          <w:rFonts w:hint="eastAsia"/>
        </w:rPr>
      </w:pPr>
      <w:r>
        <w:rPr>
          <w:rFonts w:hint="eastAsia"/>
        </w:rPr>
        <w:t>Not being grounded in the Word of God, it cannot be made in faith.</w:t>
      </w:r>
    </w:p>
    <w:p w14:paraId="0063FF6D">
      <w:pPr>
        <w:ind w:left="5" w:right="70"/>
        <w:rPr>
          <w:rFonts w:hint="eastAsia"/>
        </w:rPr>
      </w:pPr>
      <w:r>
        <w:rPr>
          <w:rFonts w:hint="eastAsia"/>
        </w:rPr>
        <w:t>因为它不是建立在上帝的圣言之上，就不可能是凭着信心作出的。</w:t>
      </w:r>
    </w:p>
    <w:p w14:paraId="0975B221">
      <w:pPr>
        <w:ind w:left="5" w:right="70"/>
        <w:rPr>
          <w:rFonts w:hint="eastAsia"/>
        </w:rPr>
      </w:pPr>
    </w:p>
    <w:p w14:paraId="1D90DFC8">
      <w:pPr>
        <w:ind w:left="5" w:right="70"/>
        <w:rPr>
          <w:rFonts w:hint="eastAsia"/>
        </w:rPr>
      </w:pPr>
      <w:r>
        <w:rPr>
          <w:rFonts w:hint="eastAsia"/>
        </w:rPr>
        <w:t>Therefore, we have no promise in Scripture that God will hear prayers made to anyone but God.</w:t>
      </w:r>
    </w:p>
    <w:p w14:paraId="14CCC811">
      <w:pPr>
        <w:ind w:left="5" w:right="70"/>
        <w:rPr>
          <w:rFonts w:hint="eastAsia"/>
        </w:rPr>
      </w:pPr>
      <w:r>
        <w:rPr>
          <w:rFonts w:hint="eastAsia"/>
        </w:rPr>
        <w:t>因此，我们在圣经中找不到任何应许，说上帝会垂听向除上帝以外的任何人所作的祷告。</w:t>
      </w:r>
    </w:p>
    <w:p w14:paraId="3F8D2D7D">
      <w:pPr>
        <w:ind w:left="5" w:right="70"/>
        <w:rPr>
          <w:rFonts w:hint="eastAsia"/>
        </w:rPr>
      </w:pPr>
    </w:p>
    <w:p w14:paraId="59F6B3EC">
      <w:pPr>
        <w:ind w:left="5" w:right="70"/>
        <w:rPr>
          <w:rFonts w:hint="eastAsia"/>
        </w:rPr>
      </w:pPr>
      <w:r>
        <w:rPr>
          <w:rFonts w:hint="eastAsia"/>
        </w:rPr>
        <w:t>4.In 2 Kings 2:9, the prophet Elijah, upon the point of being taken up to heaven, said to Elisha, “Ask what I shall do for thee before I am taken away from thee,” which was as much as saying, “After I am taken up to heaven, there is no more petitioning to me.”</w:t>
      </w:r>
    </w:p>
    <w:p w14:paraId="1967C99F">
      <w:pPr>
        <w:ind w:left="5" w:right="70"/>
        <w:rPr>
          <w:rFonts w:hint="eastAsia"/>
        </w:rPr>
      </w:pPr>
      <w:r>
        <w:rPr>
          <w:rFonts w:hint="eastAsia"/>
        </w:rPr>
        <w:t>4.在列王纪下2:9，先知以利亚在即将被接到天上去的时候，对以利沙说：“我未曾被接去离开你，你要我为你做什么，只管求我，”这无异于说：“我被接到天上去以后，就再也不能向我祈求了。”</w:t>
      </w:r>
    </w:p>
    <w:p w14:paraId="09E7A621">
      <w:pPr>
        <w:ind w:left="5" w:right="70"/>
        <w:rPr>
          <w:rFonts w:hint="eastAsia"/>
        </w:rPr>
      </w:pPr>
    </w:p>
    <w:p w14:paraId="6A833DB6">
      <w:pPr>
        <w:ind w:left="5" w:right="70"/>
        <w:rPr>
          <w:rFonts w:hint="eastAsia"/>
        </w:rPr>
      </w:pPr>
      <w:r>
        <w:rPr>
          <w:rFonts w:hint="eastAsia"/>
        </w:rPr>
        <w:t>5.If ever anyone had reason to call upon the blessed Virgin Mary, it was the Apostles, who were her near kin—and St. John more than any—who after the Lord’s death received her into his house.</w:t>
      </w:r>
    </w:p>
    <w:p w14:paraId="7C1EC267">
      <w:pPr>
        <w:ind w:left="5" w:right="70"/>
        <w:rPr>
          <w:rFonts w:hint="eastAsia"/>
        </w:rPr>
      </w:pPr>
      <w:r>
        <w:rPr>
          <w:rFonts w:hint="eastAsia"/>
        </w:rPr>
        <w:t>5.如果说有谁最有理由呼求蒙福的童贞女马利亚，那就是使徒们了，他们是她的近亲——尤其是圣约翰——他在主死后将她接到自己家里。</w:t>
      </w:r>
    </w:p>
    <w:p w14:paraId="314356B4">
      <w:pPr>
        <w:ind w:left="5" w:right="70"/>
        <w:rPr>
          <w:rFonts w:hint="eastAsia"/>
        </w:rPr>
      </w:pPr>
    </w:p>
    <w:p w14:paraId="06BCB350">
      <w:pPr>
        <w:ind w:left="5" w:right="70"/>
        <w:rPr>
          <w:rFonts w:hint="eastAsia"/>
        </w:rPr>
      </w:pPr>
      <w:r>
        <w:rPr>
          <w:rFonts w:hint="eastAsia"/>
        </w:rPr>
        <w:t>For they might have said after Mary’s death, “We have a good Advocate in heaven, who is Queen of heaven and is near kin to us.”</w:t>
      </w:r>
    </w:p>
    <w:p w14:paraId="1CC14FBD">
      <w:pPr>
        <w:ind w:left="5" w:right="70"/>
        <w:rPr>
          <w:rFonts w:hint="eastAsia"/>
        </w:rPr>
      </w:pPr>
      <w:r>
        <w:rPr>
          <w:rFonts w:hint="eastAsia"/>
        </w:rPr>
        <w:t>因为他们本可以在马利亚死后说：“我们在天上有位好中保，祂是天后，也是我们的近亲。”</w:t>
      </w:r>
    </w:p>
    <w:p w14:paraId="74AA4FD4">
      <w:pPr>
        <w:ind w:left="5" w:right="70"/>
        <w:rPr>
          <w:rFonts w:hint="eastAsia"/>
        </w:rPr>
      </w:pPr>
    </w:p>
    <w:p w14:paraId="79BFB83B">
      <w:pPr>
        <w:ind w:left="5" w:right="70"/>
        <w:rPr>
          <w:rFonts w:hint="eastAsia"/>
        </w:rPr>
      </w:pPr>
      <w:r>
        <w:rPr>
          <w:rFonts w:hint="eastAsia"/>
        </w:rPr>
        <w:t>Yet they never sought to pray to her, nor did they recommend that we pray to her.</w:t>
      </w:r>
    </w:p>
    <w:p w14:paraId="4EF971C1">
      <w:pPr>
        <w:ind w:left="5" w:right="70"/>
        <w:rPr>
          <w:rFonts w:hint="eastAsia"/>
        </w:rPr>
      </w:pPr>
      <w:r>
        <w:rPr>
          <w:rFonts w:hint="eastAsia"/>
        </w:rPr>
        <w:t>然而，他们从未想过向她祷告，也从未建议我们向她祷告。</w:t>
      </w:r>
    </w:p>
    <w:p w14:paraId="02243BF5">
      <w:pPr>
        <w:ind w:left="5" w:right="70"/>
        <w:rPr>
          <w:rFonts w:hint="eastAsia"/>
        </w:rPr>
      </w:pPr>
    </w:p>
    <w:p w14:paraId="3AC89F53">
      <w:pPr>
        <w:ind w:left="5" w:right="70"/>
        <w:rPr>
          <w:rFonts w:hint="eastAsia"/>
        </w:rPr>
      </w:pPr>
      <w:r>
        <w:rPr>
          <w:rFonts w:hint="eastAsia"/>
        </w:rPr>
        <w:t>6.Observe that the holy Virgin (Luke 1:48) says, “All generations shall call me blessed,” but does not say, “All generations shall worship me.”</w:t>
      </w:r>
    </w:p>
    <w:p w14:paraId="1D3B24EE">
      <w:pPr>
        <w:ind w:left="5" w:right="70"/>
        <w:rPr>
          <w:rFonts w:hint="eastAsia"/>
        </w:rPr>
      </w:pPr>
      <w:r>
        <w:rPr>
          <w:rFonts w:hint="eastAsia"/>
        </w:rPr>
        <w:t>6.请注意，圣童贞女（路加福音1:48）说：“万代要称我为有福，”但没有说：“万代要敬拜我。”</w:t>
      </w:r>
    </w:p>
    <w:p w14:paraId="297AF461">
      <w:pPr>
        <w:ind w:left="5" w:right="70"/>
        <w:rPr>
          <w:rFonts w:hint="eastAsia"/>
        </w:rPr>
      </w:pPr>
    </w:p>
    <w:p w14:paraId="1957ADAC">
      <w:pPr>
        <w:ind w:left="5" w:right="70"/>
        <w:rPr>
          <w:rFonts w:hint="eastAsia"/>
        </w:rPr>
      </w:pPr>
      <w:r>
        <w:rPr>
          <w:rFonts w:hint="eastAsia"/>
        </w:rPr>
        <w:t>Jesus Christ says, “Come unto me” (Matthew 11), but the Virgin Mary says, “Whatsoever he says unto you, do it” (John 2).</w:t>
      </w:r>
    </w:p>
    <w:p w14:paraId="6C8A17BC">
      <w:pPr>
        <w:ind w:left="5" w:right="70"/>
        <w:rPr>
          <w:rFonts w:hint="eastAsia"/>
        </w:rPr>
      </w:pPr>
      <w:r>
        <w:rPr>
          <w:rFonts w:hint="eastAsia"/>
        </w:rPr>
        <w:t>耶稣基督说：“到我这里来”（马太福音11章），但童贞女马利亚说：“祂告诉你们什么，你们就做什么”（约翰福音2章）。</w:t>
      </w:r>
    </w:p>
    <w:p w14:paraId="13F8A144">
      <w:pPr>
        <w:ind w:left="5" w:right="70"/>
        <w:rPr>
          <w:rFonts w:hint="eastAsia"/>
        </w:rPr>
      </w:pPr>
    </w:p>
    <w:p w14:paraId="28073755">
      <w:pPr>
        <w:ind w:left="5" w:right="70"/>
        <w:rPr>
          <w:rFonts w:hint="eastAsia"/>
        </w:rPr>
      </w:pPr>
      <w:r>
        <w:rPr>
          <w:rFonts w:hint="eastAsia"/>
        </w:rPr>
        <w:t>7.Cornelius the Centurion, to whom Scripture bears witness “that he was a devout man and one that feared God,” Acts 10:2, knew well enough that Peter was not God and therefore was not to be worshipped as God; yet when he fell down at his feet and worshipped him, the Apostle rebuked him, saying, “Stand up, I myself also am a man.”</w:t>
      </w:r>
    </w:p>
    <w:p w14:paraId="2A727DA4">
      <w:pPr>
        <w:ind w:left="5" w:right="70"/>
        <w:rPr>
          <w:rFonts w:hint="eastAsia"/>
        </w:rPr>
      </w:pPr>
      <w:r>
        <w:rPr>
          <w:rFonts w:hint="eastAsia"/>
        </w:rPr>
        <w:t>7.百夫长哥尼流，圣经为他作见证说“他是个虔诚人，敬畏上帝”（使徒行传10:2），他很清楚彼得不是上帝，因此不应被当作上帝来敬拜；然而，当他俯伏在彼得脚前拜他时，使徒斥责他说：“你起来，我自己也是人。”</w:t>
      </w:r>
    </w:p>
    <w:p w14:paraId="2996AF42">
      <w:pPr>
        <w:ind w:left="5" w:right="70"/>
        <w:rPr>
          <w:rFonts w:hint="eastAsia"/>
        </w:rPr>
      </w:pPr>
    </w:p>
    <w:p w14:paraId="5CEC4939">
      <w:pPr>
        <w:ind w:left="5" w:right="70"/>
        <w:rPr>
          <w:rFonts w:hint="eastAsia"/>
        </w:rPr>
      </w:pPr>
      <w:r>
        <w:rPr>
          <w:rFonts w:hint="eastAsia"/>
        </w:rPr>
        <w:t>8.In Rev. 22:9, the Angel rebukes St. John because he fell down to worship him, saying, “See thou do it not, for I am thy fellow-servant; worship God.”</w:t>
      </w:r>
    </w:p>
    <w:p w14:paraId="2B604636">
      <w:pPr>
        <w:ind w:left="5" w:right="70"/>
        <w:rPr>
          <w:rFonts w:hint="eastAsia"/>
        </w:rPr>
      </w:pPr>
      <w:r>
        <w:rPr>
          <w:rFonts w:hint="eastAsia"/>
        </w:rPr>
        <w:t>8.在启示录22:9，天使斥责圣约翰，因为他俯伏要拜他，说：“千万不可，我是你的同伴仆人；要敬拜上帝。”</w:t>
      </w:r>
    </w:p>
    <w:p w14:paraId="6476330F">
      <w:pPr>
        <w:ind w:left="5" w:right="70"/>
        <w:rPr>
          <w:rFonts w:hint="eastAsia"/>
        </w:rPr>
      </w:pPr>
    </w:p>
    <w:p w14:paraId="080AE1F7">
      <w:pPr>
        <w:ind w:left="5" w:right="70"/>
        <w:rPr>
          <w:rFonts w:hint="eastAsia"/>
        </w:rPr>
      </w:pPr>
      <w:r>
        <w:rPr>
          <w:rFonts w:hint="eastAsia"/>
        </w:rPr>
        <w:t>Now he knew that this Angel was not God, for the same Angel had given him that warning a little before, Rev. 19:10; but being full of amazement, he would offer some inferior adoration unto him.</w:t>
      </w:r>
    </w:p>
    <w:p w14:paraId="4A97E72D">
      <w:pPr>
        <w:ind w:left="5" w:right="70"/>
        <w:rPr>
          <w:rFonts w:hint="eastAsia"/>
        </w:rPr>
      </w:pPr>
      <w:r>
        <w:rPr>
          <w:rFonts w:hint="eastAsia"/>
        </w:rPr>
        <w:t>约翰知道这位天使不是上帝，因为同一位天使不久前在启示录19:10已经给过他同样的警告；但由于充满惊奇，他想向他献上某种次等的崇拜。</w:t>
      </w:r>
    </w:p>
    <w:p w14:paraId="599040EF">
      <w:pPr>
        <w:ind w:left="5" w:right="70"/>
        <w:rPr>
          <w:rFonts w:hint="eastAsia"/>
        </w:rPr>
      </w:pPr>
    </w:p>
    <w:p w14:paraId="77B2AD6E">
      <w:pPr>
        <w:ind w:left="5" w:right="70"/>
        <w:rPr>
          <w:rFonts w:hint="eastAsia"/>
        </w:rPr>
      </w:pPr>
      <w:r>
        <w:rPr>
          <w:rFonts w:hint="eastAsia"/>
        </w:rPr>
        <w:t>Note that the Angel uses a word whereby he rejects the adoration of dulia, saying, “I am thy fellow in dulia; worship God,” for it is not fitting to offer the cult of dulia to him who owes it unto God.</w:t>
      </w:r>
    </w:p>
    <w:p w14:paraId="3A879933">
      <w:pPr>
        <w:ind w:left="5" w:right="70"/>
        <w:rPr>
          <w:rFonts w:hint="eastAsia"/>
        </w:rPr>
      </w:pPr>
      <w:r>
        <w:rPr>
          <w:rFonts w:hint="eastAsia"/>
        </w:rPr>
        <w:t>注意，天使使用了一个词来拒绝“杜利亚”敬礼，说：“我是你在杜利亚中的同伴；要敬拜上帝，”因为将杜利亚的敬拜献给那欠上帝这种敬拜的他是不合适的。</w:t>
      </w:r>
    </w:p>
    <w:p w14:paraId="766E7DFE">
      <w:pPr>
        <w:ind w:left="5" w:right="70"/>
        <w:rPr>
          <w:rFonts w:hint="eastAsia"/>
        </w:rPr>
      </w:pPr>
    </w:p>
    <w:p w14:paraId="7A5716A7">
      <w:pPr>
        <w:ind w:left="5" w:right="70"/>
        <w:rPr>
          <w:rFonts w:hint="eastAsia"/>
        </w:rPr>
      </w:pPr>
      <w:r>
        <w:rPr>
          <w:rFonts w:hint="eastAsia"/>
        </w:rPr>
        <w:t>9.As in the Old Testament, all the Psalms of David and all the prayers of the Prophets are addressed to God alone, likewise in the New Testament, no prayers are found but prayers to God.</w:t>
      </w:r>
    </w:p>
    <w:p w14:paraId="63F8B805">
      <w:pPr>
        <w:ind w:left="5" w:right="70"/>
        <w:rPr>
          <w:rFonts w:hint="eastAsia"/>
        </w:rPr>
      </w:pPr>
      <w:r>
        <w:rPr>
          <w:rFonts w:hint="eastAsia"/>
        </w:rPr>
        <w:t>9.正如在旧约中，大卫的所有诗篇和先知们的所有祷告都是单单向上帝献上的，同样，在新约中，除了向上帝的祷告之外，找不到任何其他的祷告。</w:t>
      </w:r>
    </w:p>
    <w:p w14:paraId="42C99C42">
      <w:pPr>
        <w:ind w:left="5" w:right="70"/>
        <w:rPr>
          <w:rFonts w:hint="eastAsia"/>
        </w:rPr>
      </w:pPr>
    </w:p>
    <w:p w14:paraId="637E2014">
      <w:pPr>
        <w:ind w:left="5" w:right="70"/>
        <w:rPr>
          <w:rFonts w:hint="eastAsia"/>
        </w:rPr>
      </w:pPr>
      <w:r>
        <w:rPr>
          <w:rFonts w:hint="eastAsia"/>
        </w:rPr>
        <w:t>Whereupon Bellarmine’s ingenuity is notable, in his third Book of the Service of the Saints, chap. 9: “When the holy Scriptures were written,” says he, “it was not yet in fashion to make vows to the Saints.”</w:t>
      </w:r>
    </w:p>
    <w:p w14:paraId="490E8A54">
      <w:pPr>
        <w:ind w:left="5" w:right="70"/>
        <w:rPr>
          <w:rFonts w:hint="eastAsia"/>
        </w:rPr>
      </w:pPr>
      <w:r>
        <w:rPr>
          <w:rFonts w:hint="eastAsia"/>
        </w:rPr>
        <w:t>对此，贝拉明在他的《论圣徒的敬奉》第三卷第九章中的巧辩值得注意：“当圣经写成的时候，”他说，“向圣徒许愿尚未流行。”</w:t>
      </w:r>
    </w:p>
    <w:p w14:paraId="3DE0419A">
      <w:pPr>
        <w:ind w:left="5" w:right="70"/>
        <w:rPr>
          <w:rFonts w:hint="eastAsia"/>
        </w:rPr>
      </w:pPr>
    </w:p>
    <w:p w14:paraId="378CCA96">
      <w:pPr>
        <w:ind w:left="5" w:right="70"/>
        <w:rPr>
          <w:rFonts w:hint="eastAsia"/>
        </w:rPr>
      </w:pPr>
      <w:r>
        <w:rPr>
          <w:rFonts w:hint="eastAsia"/>
        </w:rPr>
        <w:t>That is, the Prophets and Apostles had not yet thought of that.</w:t>
      </w:r>
    </w:p>
    <w:p w14:paraId="2FBF1FCE">
      <w:pPr>
        <w:ind w:left="5" w:right="70"/>
        <w:rPr>
          <w:rFonts w:hint="eastAsia"/>
        </w:rPr>
      </w:pPr>
      <w:r>
        <w:rPr>
          <w:rFonts w:hint="eastAsia"/>
        </w:rPr>
        <w:t>也就是说，先知和使徒们还没有想到这一点。</w:t>
      </w:r>
    </w:p>
    <w:p w14:paraId="7E747295">
      <w:pPr>
        <w:ind w:left="5" w:right="70"/>
        <w:rPr>
          <w:rFonts w:hint="eastAsia"/>
        </w:rPr>
      </w:pPr>
    </w:p>
    <w:p w14:paraId="3539F24A">
      <w:pPr>
        <w:ind w:left="5" w:right="70"/>
        <w:rPr>
          <w:rFonts w:hint="eastAsia"/>
        </w:rPr>
      </w:pPr>
      <w:r>
        <w:rPr>
          <w:rFonts w:hint="eastAsia"/>
        </w:rPr>
        <w:t>10.It is very significant that very often the holy Scripture expresses the duty of praying to God by the word “praying” only, as acknowledging no other prayer but that which is addressed to God.</w:t>
      </w:r>
    </w:p>
    <w:p w14:paraId="4AECDCDE">
      <w:pPr>
        <w:ind w:left="5" w:right="70"/>
        <w:rPr>
          <w:rFonts w:hint="eastAsia"/>
        </w:rPr>
      </w:pPr>
      <w:r>
        <w:rPr>
          <w:rFonts w:hint="eastAsia"/>
        </w:rPr>
        <w:t>10.非常重要的是，圣经常常只用“祷告”一词来表达向上帝祷告的责任，仿佛承认除了向上帝的祷告之外，再无其他祷告。</w:t>
      </w:r>
    </w:p>
    <w:p w14:paraId="210A0E03">
      <w:pPr>
        <w:ind w:left="5" w:right="70"/>
        <w:rPr>
          <w:rFonts w:hint="eastAsia"/>
        </w:rPr>
      </w:pPr>
    </w:p>
    <w:p w14:paraId="4C425880">
      <w:pPr>
        <w:ind w:left="5" w:right="70"/>
        <w:rPr>
          <w:rFonts w:hint="eastAsia"/>
        </w:rPr>
      </w:pPr>
      <w:r>
        <w:rPr>
          <w:rFonts w:hint="eastAsia"/>
        </w:rPr>
        <w:t>The Apostles say to Christ, “Teach us to pray,” and Christ answers, “When you pray, say, Our Father which art in heaven.”</w:t>
      </w:r>
    </w:p>
    <w:p w14:paraId="71C1D455">
      <w:pPr>
        <w:ind w:left="5" w:right="70"/>
        <w:rPr>
          <w:rFonts w:hint="eastAsia"/>
        </w:rPr>
      </w:pPr>
      <w:r>
        <w:rPr>
          <w:rFonts w:hint="eastAsia"/>
        </w:rPr>
        <w:t>使徒对基督说：“求主教导我们祷告，”基督回答说：“你们祷告的时候，要说：我们在天上的父。”</w:t>
      </w:r>
    </w:p>
    <w:p w14:paraId="4AA91F24">
      <w:pPr>
        <w:ind w:left="5" w:right="70"/>
        <w:rPr>
          <w:rFonts w:hint="eastAsia"/>
        </w:rPr>
      </w:pPr>
    </w:p>
    <w:p w14:paraId="3EB07241">
      <w:pPr>
        <w:ind w:left="5" w:right="70"/>
        <w:rPr>
          <w:rFonts w:hint="eastAsia"/>
        </w:rPr>
      </w:pPr>
      <w:r>
        <w:rPr>
          <w:rFonts w:hint="eastAsia"/>
        </w:rPr>
        <w:t>He knew that he who desires to be taught how to pray ought not and cannot ask but to be taught how to pray to God.</w:t>
      </w:r>
    </w:p>
    <w:p w14:paraId="7B4F97E4">
      <w:pPr>
        <w:ind w:left="5" w:right="70"/>
        <w:rPr>
          <w:rFonts w:hint="eastAsia"/>
        </w:rPr>
      </w:pPr>
      <w:r>
        <w:rPr>
          <w:rFonts w:hint="eastAsia"/>
        </w:rPr>
        <w:t>祂知道，凡想学习如何祷告的人，不应该也不能求别的，只能求学习如何向上帝祷告。</w:t>
      </w:r>
    </w:p>
    <w:p w14:paraId="5E9DB695">
      <w:pPr>
        <w:ind w:left="5" w:right="70"/>
        <w:rPr>
          <w:rFonts w:hint="eastAsia"/>
        </w:rPr>
      </w:pPr>
    </w:p>
    <w:p w14:paraId="10991329">
      <w:pPr>
        <w:ind w:left="5" w:right="70"/>
        <w:rPr>
          <w:rFonts w:hint="eastAsia"/>
        </w:rPr>
      </w:pPr>
      <w:r>
        <w:rPr>
          <w:rFonts w:hint="eastAsia"/>
        </w:rPr>
        <w:t>And in Matthew 6:6: “When thou prayest, enter into thy closet, and when thou hast shut thy door, pray to thy Father who sees thee in secret.”</w:t>
      </w:r>
    </w:p>
    <w:p w14:paraId="275ED07B">
      <w:pPr>
        <w:ind w:left="5" w:right="70"/>
        <w:rPr>
          <w:rFonts w:hint="eastAsia"/>
        </w:rPr>
      </w:pPr>
      <w:r>
        <w:rPr>
          <w:rFonts w:hint="eastAsia"/>
        </w:rPr>
        <w:t>在马太福音6:6中：“你祷告的时候，要进你的内屋，关上门，祷告你在暗中的父。”</w:t>
      </w:r>
    </w:p>
    <w:p w14:paraId="3F9CC803">
      <w:pPr>
        <w:ind w:left="5" w:right="70"/>
        <w:rPr>
          <w:rFonts w:hint="eastAsia"/>
        </w:rPr>
      </w:pPr>
    </w:p>
    <w:p w14:paraId="667053C4">
      <w:pPr>
        <w:ind w:left="5" w:right="70"/>
        <w:rPr>
          <w:rFonts w:hint="eastAsia"/>
        </w:rPr>
      </w:pPr>
      <w:r>
        <w:rPr>
          <w:rFonts w:hint="eastAsia"/>
        </w:rPr>
        <w:t>There he declares that this word “praying,” in matters of religion, cannot signify anything but praying to God.</w:t>
      </w:r>
    </w:p>
    <w:p w14:paraId="321FA9DD">
      <w:pPr>
        <w:ind w:left="5" w:right="70"/>
        <w:rPr>
          <w:rFonts w:hint="eastAsia"/>
        </w:rPr>
      </w:pPr>
      <w:r>
        <w:rPr>
          <w:rFonts w:hint="eastAsia"/>
        </w:rPr>
        <w:t>祂在那里宣告，“祷告”一词在宗教事务上，除了指向神祷告之外，不能表示任何其他意思。</w:t>
      </w:r>
    </w:p>
    <w:p w14:paraId="2F5A70DB">
      <w:pPr>
        <w:ind w:left="5" w:right="70"/>
        <w:rPr>
          <w:rFonts w:hint="eastAsia"/>
        </w:rPr>
      </w:pPr>
    </w:p>
    <w:p w14:paraId="165695B7">
      <w:pPr>
        <w:ind w:left="5" w:right="70"/>
        <w:rPr>
          <w:rFonts w:hint="eastAsia"/>
        </w:rPr>
      </w:pPr>
      <w:r>
        <w:rPr>
          <w:rFonts w:hint="eastAsia"/>
        </w:rPr>
        <w:t>See also Eph. 6:18 and 1 Thess. 5:17.</w:t>
      </w:r>
    </w:p>
    <w:p w14:paraId="64507112">
      <w:pPr>
        <w:ind w:left="5" w:right="70"/>
        <w:rPr>
          <w:rFonts w:hint="eastAsia"/>
        </w:rPr>
      </w:pPr>
      <w:r>
        <w:rPr>
          <w:rFonts w:hint="eastAsia"/>
        </w:rPr>
        <w:t>亦见以弗所书6:18和帖撒罗尼迦前书5:17。</w:t>
      </w:r>
    </w:p>
    <w:p w14:paraId="4B846D24">
      <w:pPr>
        <w:ind w:left="5" w:right="70"/>
        <w:rPr>
          <w:rFonts w:hint="eastAsia"/>
        </w:rPr>
      </w:pPr>
    </w:p>
    <w:p w14:paraId="0E5E3F13">
      <w:pPr>
        <w:ind w:left="5" w:right="70"/>
        <w:rPr>
          <w:rFonts w:hint="eastAsia"/>
        </w:rPr>
      </w:pPr>
      <w:r>
        <w:rPr>
          <w:rFonts w:hint="eastAsia"/>
        </w:rPr>
        <w:t>11.The Apostle, in Rom. 10:14, teaches us that we cannot pray to any but him in whom we believe: “How shall they call on him in whom they have not believed?”</w:t>
      </w:r>
    </w:p>
    <w:p w14:paraId="59BF9117">
      <w:pPr>
        <w:ind w:left="5" w:right="70"/>
        <w:rPr>
          <w:rFonts w:hint="eastAsia"/>
        </w:rPr>
      </w:pPr>
      <w:r>
        <w:rPr>
          <w:rFonts w:hint="eastAsia"/>
        </w:rPr>
        <w:t>11.使徒在罗马书10:14教导我们，我们不能向我们所不信靠的人祷告：“人未曾信祂，怎能求告祂呢？”</w:t>
      </w:r>
    </w:p>
    <w:p w14:paraId="7526EB3F">
      <w:pPr>
        <w:ind w:left="5" w:right="70"/>
        <w:rPr>
          <w:rFonts w:hint="eastAsia"/>
        </w:rPr>
      </w:pPr>
    </w:p>
    <w:p w14:paraId="29706A6D">
      <w:pPr>
        <w:ind w:left="5" w:right="70"/>
        <w:rPr>
          <w:rFonts w:hint="eastAsia"/>
        </w:rPr>
      </w:pPr>
      <w:r>
        <w:rPr>
          <w:rFonts w:hint="eastAsia"/>
        </w:rPr>
        <w:t>Now the Creed obliges us to believe in God—Father, Son, and Holy Ghost—not in the creature.</w:t>
      </w:r>
    </w:p>
    <w:p w14:paraId="1D979388">
      <w:pPr>
        <w:ind w:left="5" w:right="70"/>
        <w:rPr>
          <w:rFonts w:hint="eastAsia"/>
        </w:rPr>
      </w:pPr>
      <w:r>
        <w:rPr>
          <w:rFonts w:hint="eastAsia"/>
        </w:rPr>
        <w:t>信经要求我们信靠上帝——圣父、圣子和圣灵——而不是信靠受造物。</w:t>
      </w:r>
    </w:p>
    <w:p w14:paraId="566A479A">
      <w:pPr>
        <w:ind w:left="5" w:right="70"/>
        <w:rPr>
          <w:rFonts w:hint="eastAsia"/>
        </w:rPr>
      </w:pPr>
    </w:p>
    <w:p w14:paraId="24047C97">
      <w:pPr>
        <w:ind w:left="5" w:right="70"/>
        <w:rPr>
          <w:rFonts w:hint="eastAsia"/>
        </w:rPr>
      </w:pPr>
      <w:r>
        <w:rPr>
          <w:rFonts w:hint="eastAsia"/>
        </w:rPr>
        <w:t>And Christ says, John 14:1: “Ye believe in God, believe also in me.”</w:t>
      </w:r>
    </w:p>
    <w:p w14:paraId="6FDEFE84">
      <w:pPr>
        <w:ind w:left="5" w:right="70"/>
        <w:rPr>
          <w:rFonts w:hint="eastAsia"/>
        </w:rPr>
      </w:pPr>
      <w:r>
        <w:rPr>
          <w:rFonts w:hint="eastAsia"/>
        </w:rPr>
        <w:t>基督说，约翰福音14:1：“你们信上帝，也当信我。”</w:t>
      </w:r>
    </w:p>
    <w:p w14:paraId="3198BB5B">
      <w:pPr>
        <w:ind w:left="5" w:right="70"/>
        <w:rPr>
          <w:rFonts w:hint="eastAsia"/>
        </w:rPr>
      </w:pPr>
    </w:p>
    <w:p w14:paraId="2873D30E">
      <w:pPr>
        <w:ind w:left="5" w:right="70"/>
        <w:rPr>
          <w:rFonts w:hint="eastAsia"/>
        </w:rPr>
      </w:pPr>
      <w:r>
        <w:rPr>
          <w:rFonts w:hint="eastAsia"/>
        </w:rPr>
        <w:t>And Augustine accordingly, in Book 18 of The City of God, chap. 54: “We believe not in Peter, but in him in whom Peter believed.”</w:t>
      </w:r>
    </w:p>
    <w:p w14:paraId="1F2BE857">
      <w:pPr>
        <w:ind w:left="5" w:right="70"/>
        <w:rPr>
          <w:rFonts w:hint="eastAsia"/>
        </w:rPr>
      </w:pPr>
      <w:r>
        <w:rPr>
          <w:rFonts w:hint="eastAsia"/>
        </w:rPr>
        <w:t>奥古斯丁也相应地在《上帝之城》第18卷第54章中说：“我们不信靠彼得，而是信靠彼得所信靠的那一位。”</w:t>
      </w:r>
    </w:p>
    <w:p w14:paraId="7A81CDC6">
      <w:pPr>
        <w:ind w:left="5" w:right="70"/>
        <w:rPr>
          <w:rFonts w:hint="eastAsia"/>
        </w:rPr>
      </w:pPr>
    </w:p>
    <w:p w14:paraId="22693459">
      <w:pPr>
        <w:ind w:left="5" w:right="70"/>
        <w:rPr>
          <w:rFonts w:hint="eastAsia"/>
        </w:rPr>
      </w:pPr>
      <w:r>
        <w:rPr>
          <w:rFonts w:hint="eastAsia"/>
        </w:rPr>
        <w:t>Upon which the Cardinal says (p. 1047) that he will not answer that objection because he intends to speak only of the question of fact, not of right.</w:t>
      </w:r>
    </w:p>
    <w:p w14:paraId="157A06D7">
      <w:pPr>
        <w:ind w:left="5" w:right="70"/>
        <w:rPr>
          <w:rFonts w:hint="eastAsia"/>
        </w:rPr>
      </w:pPr>
      <w:r>
        <w:rPr>
          <w:rFonts w:hint="eastAsia"/>
        </w:rPr>
        <w:t>对此，红衣主教（第1047页）说，他不会回答那个反对意见，因为他只想谈论事实问题，而非权利问题。</w:t>
      </w:r>
    </w:p>
    <w:p w14:paraId="6E3B287B">
      <w:pPr>
        <w:ind w:left="5" w:right="70"/>
        <w:rPr>
          <w:rFonts w:hint="eastAsia"/>
        </w:rPr>
      </w:pPr>
    </w:p>
    <w:p w14:paraId="1E3584D7">
      <w:pPr>
        <w:ind w:left="5" w:right="70"/>
        <w:rPr>
          <w:rFonts w:hint="eastAsia"/>
        </w:rPr>
      </w:pPr>
      <w:r>
        <w:rPr>
          <w:rFonts w:hint="eastAsia"/>
        </w:rPr>
        <w:t>He says also that Saint Paul speaks of absolute invocation.</w:t>
      </w:r>
    </w:p>
    <w:p w14:paraId="09C3F06B">
      <w:pPr>
        <w:ind w:left="5" w:right="70"/>
        <w:rPr>
          <w:rFonts w:hint="eastAsia"/>
        </w:rPr>
      </w:pPr>
      <w:r>
        <w:rPr>
          <w:rFonts w:hint="eastAsia"/>
        </w:rPr>
        <w:t>他还说圣保罗谈论的是绝对的呼求。</w:t>
      </w:r>
    </w:p>
    <w:p w14:paraId="07A30A8F">
      <w:pPr>
        <w:ind w:left="5" w:right="70"/>
        <w:rPr>
          <w:rFonts w:hint="eastAsia"/>
        </w:rPr>
      </w:pPr>
    </w:p>
    <w:p w14:paraId="7514595B">
      <w:pPr>
        <w:ind w:left="5" w:right="70"/>
        <w:rPr>
          <w:rFonts w:hint="eastAsia"/>
        </w:rPr>
      </w:pPr>
      <w:r>
        <w:rPr>
          <w:rFonts w:hint="eastAsia"/>
        </w:rPr>
        <w:t>Also that we believe in the Saints in some degree and proportion; which faith in the Saints he calls a relative and not absolute faith, because we believe in them as ministers of Christ.</w:t>
      </w:r>
    </w:p>
    <w:p w14:paraId="304BEACF">
      <w:pPr>
        <w:ind w:left="5" w:right="70"/>
        <w:rPr>
          <w:rFonts w:hint="eastAsia"/>
        </w:rPr>
      </w:pPr>
      <w:r>
        <w:rPr>
          <w:rFonts w:hint="eastAsia"/>
        </w:rPr>
        <w:t>还说我们在某种程度上和比例上相信圣徒；他称这种对圣徒的信心为相对的而非绝对的信心，因为我们相信他们是基督的仆人。</w:t>
      </w:r>
    </w:p>
    <w:p w14:paraId="0D9A393B">
      <w:pPr>
        <w:ind w:left="5" w:right="70"/>
        <w:rPr>
          <w:rFonts w:hint="eastAsia"/>
        </w:rPr>
      </w:pPr>
    </w:p>
    <w:p w14:paraId="49483970">
      <w:pPr>
        <w:ind w:left="5" w:right="70"/>
        <w:rPr>
          <w:rFonts w:hint="eastAsia"/>
        </w:rPr>
      </w:pPr>
      <w:r>
        <w:rPr>
          <w:rFonts w:hint="eastAsia"/>
        </w:rPr>
        <w:t>Now we thought that the Gospel fully taught us what the faith of the Christian is; but here is one who, besides faith in God, would oblige us to a relative faith, of which the Gospel speaks not.</w:t>
      </w:r>
    </w:p>
    <w:p w14:paraId="1F401838">
      <w:pPr>
        <w:ind w:left="5" w:right="70"/>
        <w:rPr>
          <w:rFonts w:hint="eastAsia"/>
        </w:rPr>
      </w:pPr>
      <w:r>
        <w:rPr>
          <w:rFonts w:hint="eastAsia"/>
        </w:rPr>
        <w:t>我们本以为福音已经完全教导了我们基督徒的信心是什么；但这里却有人，除了信靠上帝之外，还要强加给我们一种相对的信心，而这是福音从未提及的。</w:t>
      </w:r>
    </w:p>
    <w:p w14:paraId="0FB84803">
      <w:pPr>
        <w:ind w:left="5" w:right="70"/>
        <w:rPr>
          <w:rFonts w:hint="eastAsia"/>
        </w:rPr>
      </w:pPr>
    </w:p>
    <w:p w14:paraId="3324C970">
      <w:pPr>
        <w:ind w:left="5" w:right="70"/>
        <w:rPr>
          <w:rFonts w:hint="eastAsia"/>
        </w:rPr>
      </w:pPr>
      <w:r>
        <w:rPr>
          <w:rFonts w:hint="eastAsia"/>
        </w:rPr>
        <w:t>So the godly shall have two kinds of faith, although the Apostle, speaking of the true faith of the godly, says that there is but one God and one faith (Eph. 4:5–6).</w:t>
      </w:r>
    </w:p>
    <w:p w14:paraId="3D25064A">
      <w:pPr>
        <w:ind w:left="5" w:right="70"/>
        <w:rPr>
          <w:rFonts w:hint="eastAsia"/>
        </w:rPr>
      </w:pPr>
      <w:r>
        <w:rPr>
          <w:rFonts w:hint="eastAsia"/>
        </w:rPr>
        <w:t>这样一来，敬虔的人将有两种信心，尽管使徒在谈到敬虔之人真正的信心时说，只有一位上帝，一信（以弗所书4:5-6）。</w:t>
      </w:r>
    </w:p>
    <w:p w14:paraId="53B5946E">
      <w:pPr>
        <w:ind w:left="5" w:right="70"/>
        <w:rPr>
          <w:rFonts w:hint="eastAsia"/>
        </w:rPr>
      </w:pPr>
    </w:p>
    <w:p w14:paraId="7CD2A85B">
      <w:pPr>
        <w:ind w:left="5" w:right="70"/>
        <w:rPr>
          <w:rFonts w:hint="eastAsia"/>
        </w:rPr>
      </w:pPr>
      <w:r>
        <w:rPr>
          <w:rFonts w:hint="eastAsia"/>
        </w:rPr>
        <w:t>Besides the impiety, there is absurdity in that distinction; for every faith is relative to the thing one believes or to the person in whom he believes: as sight is relative to the thing visible, so faith in God is relative unto God.</w:t>
      </w:r>
    </w:p>
    <w:p w14:paraId="4D138280">
      <w:pPr>
        <w:ind w:left="5" w:right="70"/>
        <w:rPr>
          <w:rFonts w:hint="eastAsia"/>
        </w:rPr>
      </w:pPr>
      <w:r>
        <w:rPr>
          <w:rFonts w:hint="eastAsia"/>
        </w:rPr>
        <w:t>这种区分除了不敬虔之外，还很荒谬；因为每一种信心都是相对于所信之物或所信之人而言的：正如视觉是相对于可见之物，信靠上帝也是相对于上帝的。</w:t>
      </w:r>
    </w:p>
    <w:p w14:paraId="33085486">
      <w:pPr>
        <w:ind w:left="5" w:right="70"/>
        <w:rPr>
          <w:rFonts w:hint="eastAsia"/>
        </w:rPr>
      </w:pPr>
    </w:p>
    <w:p w14:paraId="75D4B4C4">
      <w:pPr>
        <w:ind w:left="5" w:right="70"/>
        <w:rPr>
          <w:rFonts w:hint="eastAsia"/>
        </w:rPr>
      </w:pPr>
      <w:r>
        <w:rPr>
          <w:rFonts w:hint="eastAsia"/>
        </w:rPr>
        <w:t>12.The Apostle, Galatians 4:8, describing to the Galatians their former condition, speaks thus to them: “When you did not know God, you served those who by nature are no gods.”</w:t>
      </w:r>
    </w:p>
    <w:p w14:paraId="746CFEA7">
      <w:pPr>
        <w:ind w:left="5" w:right="70"/>
        <w:rPr>
          <w:rFonts w:hint="eastAsia"/>
        </w:rPr>
      </w:pPr>
      <w:r>
        <w:rPr>
          <w:rFonts w:hint="eastAsia"/>
        </w:rPr>
        <w:t>12.使徒在加拉太书4:8向加拉太人描述他们从前的光景时，这样对他们说：“但从前你们不认识上帝的时候，是给那些按本性不是神的作奴仆。”</w:t>
      </w:r>
    </w:p>
    <w:p w14:paraId="2C6F70E2">
      <w:pPr>
        <w:ind w:left="5" w:right="70"/>
        <w:rPr>
          <w:rFonts w:hint="eastAsia"/>
        </w:rPr>
      </w:pPr>
    </w:p>
    <w:p w14:paraId="4E2765BA">
      <w:pPr>
        <w:ind w:left="5" w:right="70"/>
        <w:rPr>
          <w:rFonts w:hint="eastAsia"/>
        </w:rPr>
      </w:pPr>
      <w:r>
        <w:rPr>
          <w:rFonts w:hint="eastAsia"/>
        </w:rPr>
        <w:t>He speaks indeed of the gods of the pagans, which cannot without impiety be compared with the saints; but this remains true: that the saints are no gods, and that the Apostle condemns those who by nature are no gods.</w:t>
      </w:r>
    </w:p>
    <w:p w14:paraId="062ADDCA">
      <w:pPr>
        <w:ind w:left="5" w:right="70"/>
        <w:rPr>
          <w:rFonts w:hint="eastAsia"/>
        </w:rPr>
      </w:pPr>
      <w:r>
        <w:rPr>
          <w:rFonts w:hint="eastAsia"/>
        </w:rPr>
        <w:t>他确实说的是异教徒的神明，若将他们与圣徒相比是不敬虔的；但这仍然是事实：圣徒不是神，而使徒谴责了那些按本性不是神的存在。</w:t>
      </w:r>
    </w:p>
    <w:p w14:paraId="15C38FD2">
      <w:pPr>
        <w:ind w:left="5" w:right="70"/>
        <w:rPr>
          <w:rFonts w:hint="eastAsia"/>
        </w:rPr>
      </w:pPr>
    </w:p>
    <w:p w14:paraId="208604E2">
      <w:pPr>
        <w:ind w:left="5" w:right="70"/>
        <w:rPr>
          <w:rFonts w:hint="eastAsia"/>
        </w:rPr>
      </w:pPr>
      <w:r>
        <w:rPr>
          <w:rFonts w:hint="eastAsia"/>
        </w:rPr>
        <w:t>Note that in the Greek, δουλεύειν (you rendered dulia), the service which our adversaries claim is due to saints—yet Saint Paul forbids us to render such service to those who by nature are no gods.</w:t>
      </w:r>
    </w:p>
    <w:p w14:paraId="0A9D935B">
      <w:pPr>
        <w:ind w:left="5" w:right="70"/>
        <w:rPr>
          <w:rFonts w:hint="eastAsia"/>
        </w:rPr>
      </w:pPr>
      <w:r>
        <w:rPr>
          <w:rFonts w:hint="eastAsia"/>
        </w:rPr>
        <w:t>注意，在希腊文中是δουλεύειν（你们献上了杜利亚），这是我们的对手声称应归于圣徒的敬奉——然而圣保罗禁止我们向那些按本性不是神的存在献上这种敬奉。</w:t>
      </w:r>
    </w:p>
    <w:p w14:paraId="068AC079">
      <w:pPr>
        <w:ind w:left="5" w:right="70"/>
        <w:rPr>
          <w:rFonts w:hint="eastAsia"/>
        </w:rPr>
      </w:pPr>
    </w:p>
    <w:p w14:paraId="53477255">
      <w:pPr>
        <w:ind w:left="5" w:right="70"/>
        <w:rPr>
          <w:rFonts w:hint="eastAsia"/>
        </w:rPr>
      </w:pPr>
      <w:r>
        <w:rPr>
          <w:rFonts w:hint="eastAsia"/>
        </w:rPr>
        <w:t>This led Bellarmine to say in the third book of The Service of the Saints, chapter 9, that “the saints are gods by participation.”</w:t>
      </w:r>
    </w:p>
    <w:p w14:paraId="0F9B7E5B">
      <w:pPr>
        <w:ind w:left="5" w:right="70"/>
        <w:rPr>
          <w:rFonts w:hint="eastAsia"/>
        </w:rPr>
      </w:pPr>
      <w:r>
        <w:rPr>
          <w:rFonts w:hint="eastAsia"/>
        </w:rPr>
        <w:t>这导致贝拉明在《论圣徒的敬奉》第三卷第九章中说，“圣徒是通过分享而成为神的。”</w:t>
      </w:r>
    </w:p>
    <w:p w14:paraId="0CB74535">
      <w:pPr>
        <w:ind w:left="5" w:right="70"/>
        <w:rPr>
          <w:rFonts w:hint="eastAsia"/>
        </w:rPr>
      </w:pPr>
    </w:p>
    <w:p w14:paraId="234C91A2">
      <w:pPr>
        <w:ind w:left="5" w:right="70"/>
        <w:rPr>
          <w:rFonts w:hint="eastAsia"/>
        </w:rPr>
      </w:pPr>
      <w:r>
        <w:rPr>
          <w:rFonts w:hint="eastAsia"/>
        </w:rPr>
        <w:t>Thomas and Cajetan had said the same before him.</w:t>
      </w:r>
    </w:p>
    <w:p w14:paraId="6A591026">
      <w:pPr>
        <w:ind w:left="5" w:right="70"/>
        <w:rPr>
          <w:rFonts w:hint="eastAsia"/>
        </w:rPr>
      </w:pPr>
      <w:r>
        <w:rPr>
          <w:rFonts w:hint="eastAsia"/>
        </w:rPr>
        <w:t>托马斯和卡耶坦在他之前也说过同样的话。</w:t>
      </w:r>
    </w:p>
    <w:p w14:paraId="26C3324E">
      <w:pPr>
        <w:ind w:left="5" w:right="70"/>
        <w:rPr>
          <w:rFonts w:hint="eastAsia"/>
        </w:rPr>
      </w:pPr>
    </w:p>
    <w:p w14:paraId="75C92261">
      <w:pPr>
        <w:ind w:left="5" w:right="70"/>
        <w:rPr>
          <w:rFonts w:hint="eastAsia"/>
        </w:rPr>
      </w:pPr>
      <w:r>
        <w:rPr>
          <w:rFonts w:hint="eastAsia"/>
        </w:rPr>
        <w:t>13.Satan tempted Christ to worship him, Matthew 4.</w:t>
      </w:r>
    </w:p>
    <w:p w14:paraId="630AE004">
      <w:pPr>
        <w:ind w:left="5" w:right="70"/>
        <w:rPr>
          <w:rFonts w:hint="eastAsia"/>
        </w:rPr>
      </w:pPr>
      <w:r>
        <w:rPr>
          <w:rFonts w:hint="eastAsia"/>
        </w:rPr>
        <w:t>13.撒旦试探基督要祂拜它，马太福音4章。</w:t>
      </w:r>
    </w:p>
    <w:p w14:paraId="103DF04C">
      <w:pPr>
        <w:ind w:left="5" w:right="70"/>
        <w:rPr>
          <w:rFonts w:hint="eastAsia"/>
        </w:rPr>
      </w:pPr>
    </w:p>
    <w:p w14:paraId="45215375">
      <w:pPr>
        <w:ind w:left="5" w:right="70"/>
        <w:rPr>
          <w:rFonts w:hint="eastAsia"/>
        </w:rPr>
      </w:pPr>
      <w:r>
        <w:rPr>
          <w:rFonts w:hint="eastAsia"/>
        </w:rPr>
        <w:t>Who doubts that Satan would have been content if Christ had worshipped him with inferior adoration or with relative invocation, as M. du Perron suggests?</w:t>
      </w:r>
    </w:p>
    <w:p w14:paraId="59E0BF0F">
      <w:pPr>
        <w:ind w:left="5" w:right="70"/>
        <w:rPr>
          <w:rFonts w:hint="eastAsia"/>
        </w:rPr>
      </w:pPr>
      <w:r>
        <w:rPr>
          <w:rFonts w:hint="eastAsia"/>
        </w:rPr>
        <w:t>谁会怀疑，如果基督用次等的崇拜或相对的呼求来拜它，正如杜·佩龙先生所建议的那样，撒旦会心满意足呢？</w:t>
      </w:r>
    </w:p>
    <w:p w14:paraId="390C34FB">
      <w:pPr>
        <w:ind w:left="5" w:right="70"/>
        <w:rPr>
          <w:rFonts w:hint="eastAsia"/>
        </w:rPr>
      </w:pPr>
    </w:p>
    <w:p w14:paraId="7C9041FE">
      <w:pPr>
        <w:ind w:left="5" w:right="70"/>
        <w:rPr>
          <w:rFonts w:hint="eastAsia"/>
        </w:rPr>
      </w:pPr>
      <w:r>
        <w:rPr>
          <w:rFonts w:hint="eastAsia"/>
        </w:rPr>
        <w:t>But Christ cuts him short and sends him back to the rule of the Law: You shall worship the Lord your God, and Him only shall you serve.</w:t>
      </w:r>
    </w:p>
    <w:p w14:paraId="10919F68">
      <w:pPr>
        <w:ind w:left="5" w:right="70"/>
        <w:rPr>
          <w:rFonts w:hint="eastAsia"/>
        </w:rPr>
      </w:pPr>
      <w:r>
        <w:rPr>
          <w:rFonts w:hint="eastAsia"/>
        </w:rPr>
        <w:t>但基督断然拒绝，并让他回到律法的规定上：当拜主你的上帝，单要事奉祂。</w:t>
      </w:r>
    </w:p>
    <w:p w14:paraId="603DE46B">
      <w:pPr>
        <w:ind w:left="5" w:right="70"/>
        <w:rPr>
          <w:rFonts w:hint="eastAsia"/>
        </w:rPr>
      </w:pPr>
    </w:p>
    <w:p w14:paraId="717D5530">
      <w:pPr>
        <w:ind w:left="5" w:right="70"/>
        <w:rPr>
          <w:rFonts w:hint="eastAsia"/>
        </w:rPr>
      </w:pPr>
      <w:r>
        <w:rPr>
          <w:rFonts w:hint="eastAsia"/>
        </w:rPr>
        <w:t>14.The Apostle, Colossians 2:18, rejects the worship of angels in these words: Let no one disqualify you, insisting on asceticism and worship of angels, going on in detail about visions, puffed up without reason by his sensuous mind.</w:t>
      </w:r>
    </w:p>
    <w:p w14:paraId="0446E727">
      <w:pPr>
        <w:ind w:left="5" w:right="70"/>
        <w:rPr>
          <w:rFonts w:hint="eastAsia"/>
        </w:rPr>
      </w:pPr>
      <w:r>
        <w:rPr>
          <w:rFonts w:hint="eastAsia"/>
        </w:rPr>
        <w:t>14.使徒在歌罗西书2:18中用这样的话拒绝了对天使的敬拜：不可让人因着故意谦虚和敬拜天使，就夺去你们的奖赏。这等人拘泥在所见过的幻象上，随着自己的肉体，无故地自高自大。</w:t>
      </w:r>
    </w:p>
    <w:p w14:paraId="171E1400">
      <w:pPr>
        <w:ind w:left="5" w:right="70"/>
        <w:rPr>
          <w:rFonts w:hint="eastAsia"/>
        </w:rPr>
      </w:pPr>
    </w:p>
    <w:p w14:paraId="596865DA">
      <w:pPr>
        <w:ind w:left="5" w:right="70"/>
        <w:rPr>
          <w:rFonts w:hint="eastAsia"/>
        </w:rPr>
      </w:pPr>
      <w:r>
        <w:rPr>
          <w:rFonts w:hint="eastAsia"/>
        </w:rPr>
        <w:t>The Cardinal, to evade this text, has devised a new interpretation that no one had considered before.</w:t>
      </w:r>
    </w:p>
    <w:p w14:paraId="751E96D8">
      <w:pPr>
        <w:ind w:left="5" w:right="70"/>
        <w:rPr>
          <w:rFonts w:hint="eastAsia"/>
        </w:rPr>
      </w:pPr>
      <w:r>
        <w:rPr>
          <w:rFonts w:hint="eastAsia"/>
        </w:rPr>
        <w:t>为了回避这段经文，这位红衣主教设计了一种前人从未想过的新解释。</w:t>
      </w:r>
    </w:p>
    <w:p w14:paraId="72AAF31D">
      <w:pPr>
        <w:ind w:left="5" w:right="70"/>
        <w:rPr>
          <w:rFonts w:hint="eastAsia"/>
        </w:rPr>
      </w:pPr>
    </w:p>
    <w:p w14:paraId="2A68FD95">
      <w:pPr>
        <w:ind w:left="5" w:right="70"/>
        <w:rPr>
          <w:rFonts w:hint="eastAsia"/>
        </w:rPr>
      </w:pPr>
      <w:r>
        <w:rPr>
          <w:rFonts w:hint="eastAsia"/>
        </w:rPr>
        <w:t>For by the “worship of angels,” he understands not the worship offered to angels but the Jewish religion, because (he says) the Jews received it from the angels.</w:t>
      </w:r>
    </w:p>
    <w:p w14:paraId="38D52743">
      <w:pPr>
        <w:ind w:left="5" w:right="70"/>
        <w:rPr>
          <w:rFonts w:hint="eastAsia"/>
        </w:rPr>
      </w:pPr>
      <w:r>
        <w:rPr>
          <w:rFonts w:hint="eastAsia"/>
        </w:rPr>
        <w:t>他将“敬拜天使”理解为不是献给天使的敬拜，而是犹太教，因为（他说）犹太人是从天使那里领受律法的。</w:t>
      </w:r>
    </w:p>
    <w:p w14:paraId="228C8F28">
      <w:pPr>
        <w:ind w:left="5" w:right="70"/>
        <w:rPr>
          <w:rFonts w:hint="eastAsia"/>
        </w:rPr>
      </w:pPr>
    </w:p>
    <w:p w14:paraId="6E1AB482">
      <w:pPr>
        <w:ind w:left="5" w:right="70"/>
        <w:rPr>
          <w:rFonts w:hint="eastAsia"/>
        </w:rPr>
      </w:pPr>
      <w:r>
        <w:rPr>
          <w:rFonts w:hint="eastAsia"/>
        </w:rPr>
        <w:t>I presume this prelate spent many months biting his nails before he could contrive such an extravagant interpretation—to understand “the worship of angels” as the Jewish religion merely because angels mediated in delivering the Law.</w:t>
      </w:r>
    </w:p>
    <w:p w14:paraId="5D54AFF1">
      <w:pPr>
        <w:ind w:left="5" w:right="70"/>
        <w:rPr>
          <w:rFonts w:hint="eastAsia"/>
        </w:rPr>
      </w:pPr>
      <w:r>
        <w:rPr>
          <w:rFonts w:hint="eastAsia"/>
        </w:rPr>
        <w:t>我推测这位高级教士花了好几个月咬指甲，才想出这样离奇的解释——仅仅因为天使在传达律法时作了中介，就将“敬拜天使”理解为犹太教。</w:t>
      </w:r>
    </w:p>
    <w:p w14:paraId="388989FF">
      <w:pPr>
        <w:ind w:left="5" w:right="70"/>
        <w:rPr>
          <w:rFonts w:hint="eastAsia"/>
        </w:rPr>
      </w:pPr>
    </w:p>
    <w:p w14:paraId="6C585008">
      <w:pPr>
        <w:ind w:left="5" w:right="70"/>
        <w:rPr>
          <w:rFonts w:hint="eastAsia"/>
        </w:rPr>
      </w:pPr>
      <w:r>
        <w:rPr>
          <w:rFonts w:hint="eastAsia"/>
        </w:rPr>
        <w:t>By the same logic, the Gospel could be called “the worship of angels,” since angels announced it: when the angel Gabriel declared to the Virgin Mary the incarnation of the Son of God and revealed His mission; when angels proclaimed His birth to the shepherds (Luke 2) and sang, Glory to God in the highest, and on earth peace among those with whom He is pleased.</w:t>
      </w:r>
    </w:p>
    <w:p w14:paraId="23FEAFB1">
      <w:pPr>
        <w:ind w:left="5" w:right="70"/>
        <w:rPr>
          <w:rFonts w:hint="eastAsia"/>
        </w:rPr>
      </w:pPr>
      <w:r>
        <w:rPr>
          <w:rFonts w:hint="eastAsia"/>
        </w:rPr>
        <w:t>按照同样的逻辑，福音也可以被称为“对天使的敬拜”，因为天使宣告了它：当天使加百列向童贞女马利亚宣告上帝之子的道成肉身并启示祂的使命时；当天使向牧羊人宣告祂的降生（路加福音2章）并歌唱“在至高之处荣耀归与上帝，在地上平安归与祂所喜悦的人”时。</w:t>
      </w:r>
    </w:p>
    <w:p w14:paraId="5F0A63FF">
      <w:pPr>
        <w:ind w:left="5" w:right="70"/>
        <w:rPr>
          <w:rFonts w:hint="eastAsia"/>
        </w:rPr>
      </w:pPr>
    </w:p>
    <w:p w14:paraId="5B4399EE">
      <w:pPr>
        <w:ind w:left="5" w:right="70"/>
        <w:rPr>
          <w:rFonts w:hint="eastAsia"/>
        </w:rPr>
      </w:pPr>
      <w:r>
        <w:rPr>
          <w:rFonts w:hint="eastAsia"/>
        </w:rPr>
        <w:t>The angels also announced Christ’s resurrection to the apostles and foretold His second coming (Acts 1:11).</w:t>
      </w:r>
    </w:p>
    <w:p w14:paraId="55031CA4">
      <w:pPr>
        <w:ind w:left="5" w:right="70"/>
        <w:rPr>
          <w:rFonts w:hint="eastAsia"/>
        </w:rPr>
      </w:pPr>
      <w:r>
        <w:rPr>
          <w:rFonts w:hint="eastAsia"/>
        </w:rPr>
        <w:t>天使也向使徒宣告了基督的复活，并预言了祂的第二次降临（使徒行传1:11）。</w:t>
      </w:r>
    </w:p>
    <w:p w14:paraId="77786F0A">
      <w:pPr>
        <w:ind w:left="5" w:right="70"/>
        <w:rPr>
          <w:rFonts w:hint="eastAsia"/>
        </w:rPr>
      </w:pPr>
    </w:p>
    <w:p w14:paraId="3FAFA384">
      <w:pPr>
        <w:ind w:left="5" w:right="70"/>
        <w:rPr>
          <w:rFonts w:hint="eastAsia"/>
        </w:rPr>
      </w:pPr>
      <w:r>
        <w:rPr>
          <w:rFonts w:hint="eastAsia"/>
        </w:rPr>
        <w:t>Yet though I affirm that “the worship of angels” must mean worship given to angels, I freely grant that Paul was addressing those who clung to the ceremonies of the Law and added human traditions, deeming themselves unworthy to approach God directly—which the Apostle calls “voluntary humility.”</w:t>
      </w:r>
    </w:p>
    <w:p w14:paraId="1083EE6A">
      <w:pPr>
        <w:ind w:left="5" w:right="70"/>
        <w:rPr>
          <w:rFonts w:hint="eastAsia"/>
        </w:rPr>
      </w:pPr>
      <w:r>
        <w:rPr>
          <w:rFonts w:hint="eastAsia"/>
        </w:rPr>
        <w:t>然而，尽管我断言“敬拜天使”必然意味着向天使献上的敬拜，我还是坦然承认，保罗是在对那些固守律法礼仪并加上人的传统的人说话，他们认为自己不配直接亲近上帝——使徒称之为“故意谦虚”。</w:t>
      </w:r>
    </w:p>
    <w:p w14:paraId="497A027C">
      <w:pPr>
        <w:ind w:left="5" w:right="70"/>
        <w:rPr>
          <w:rFonts w:hint="eastAsia"/>
        </w:rPr>
      </w:pPr>
    </w:p>
    <w:p w14:paraId="19BE0366">
      <w:pPr>
        <w:ind w:left="5" w:right="70"/>
        <w:rPr>
          <w:rFonts w:hint="eastAsia"/>
        </w:rPr>
      </w:pPr>
      <w:r>
        <w:rPr>
          <w:rFonts w:hint="eastAsia"/>
        </w:rPr>
        <w:t>And this is precisely the pretext our adversaries use for invoking saints and angels.</w:t>
      </w:r>
    </w:p>
    <w:p w14:paraId="336EAAB0">
      <w:pPr>
        <w:ind w:left="5" w:right="70"/>
        <w:rPr>
          <w:rFonts w:hint="eastAsia"/>
        </w:rPr>
      </w:pPr>
      <w:r>
        <w:rPr>
          <w:rFonts w:hint="eastAsia"/>
        </w:rPr>
        <w:t>而这恰恰是我们的对手用来呼求圣徒和天使的借口。</w:t>
      </w:r>
    </w:p>
    <w:p w14:paraId="0C91BF89">
      <w:pPr>
        <w:ind w:left="5" w:right="70"/>
        <w:rPr>
          <w:rFonts w:hint="eastAsia"/>
        </w:rPr>
      </w:pPr>
    </w:p>
    <w:p w14:paraId="12C642E1">
      <w:pPr>
        <w:ind w:left="5" w:right="70"/>
        <w:rPr>
          <w:rFonts w:hint="eastAsia"/>
        </w:rPr>
      </w:pPr>
      <w:r>
        <w:rPr>
          <w:rFonts w:hint="eastAsia"/>
        </w:rPr>
        <w:t>So Theodoret understood it, as did the Council of Laodicea, as he explains in his commentary on this passage: Those who upheld the Law persuaded men to serve angels, claiming that the Law was given through their mediation.</w:t>
      </w:r>
    </w:p>
    <w:p w14:paraId="7F19D9EC">
      <w:pPr>
        <w:ind w:left="5" w:right="70"/>
        <w:rPr>
          <w:rFonts w:hint="eastAsia"/>
        </w:rPr>
      </w:pPr>
      <w:r>
        <w:rPr>
          <w:rFonts w:hint="eastAsia"/>
        </w:rPr>
        <w:t>狄奥多勒是这样理解的，老底嘉会议也是如此，正如他在对这段经文的注释中解释的：那些维护律法的人说服人们敬奉天使，声称律法是通过他们的中介赐下的。</w:t>
      </w:r>
    </w:p>
    <w:p w14:paraId="12B4D874">
      <w:pPr>
        <w:ind w:left="5" w:right="70"/>
        <w:rPr>
          <w:rFonts w:hint="eastAsia"/>
        </w:rPr>
      </w:pPr>
    </w:p>
    <w:p w14:paraId="07BD049D">
      <w:pPr>
        <w:ind w:left="5" w:right="70"/>
        <w:rPr>
          <w:rFonts w:hint="eastAsia"/>
        </w:rPr>
      </w:pPr>
      <w:r>
        <w:rPr>
          <w:rFonts w:hint="eastAsia"/>
        </w:rPr>
        <w:t>This error persisted long in Phrygia and Pisidia.</w:t>
      </w:r>
    </w:p>
    <w:p w14:paraId="7BCF8920">
      <w:pPr>
        <w:ind w:left="5" w:right="70"/>
        <w:rPr>
          <w:rFonts w:hint="eastAsia"/>
        </w:rPr>
      </w:pPr>
      <w:r>
        <w:rPr>
          <w:rFonts w:hint="eastAsia"/>
        </w:rPr>
        <w:t>这种错误在弗吕家和彼西底持续了很长时间。</w:t>
      </w:r>
    </w:p>
    <w:p w14:paraId="00720081">
      <w:pPr>
        <w:ind w:left="5" w:right="70"/>
        <w:rPr>
          <w:rFonts w:hint="eastAsia"/>
        </w:rPr>
      </w:pPr>
    </w:p>
    <w:p w14:paraId="36F95074">
      <w:pPr>
        <w:ind w:left="5" w:right="70"/>
        <w:rPr>
          <w:rFonts w:hint="eastAsia"/>
        </w:rPr>
      </w:pPr>
      <w:r>
        <w:rPr>
          <w:rFonts w:hint="eastAsia"/>
        </w:rPr>
        <w:t>Therefore, the Synod convened at Laodicea, the chief city of Phrygia, expressly forbade praying to angels.</w:t>
      </w:r>
    </w:p>
    <w:p w14:paraId="2F949822">
      <w:pPr>
        <w:ind w:left="5" w:right="70"/>
        <w:rPr>
          <w:rFonts w:hint="eastAsia"/>
        </w:rPr>
      </w:pPr>
      <w:r>
        <w:rPr>
          <w:rFonts w:hint="eastAsia"/>
        </w:rPr>
        <w:t>因此，在弗吕家的主要城市老底嘉召开的教会会议明确禁止向天使祷告。</w:t>
      </w:r>
    </w:p>
    <w:p w14:paraId="5C0F430C">
      <w:pPr>
        <w:ind w:left="5" w:right="70"/>
        <w:rPr>
          <w:rFonts w:hint="eastAsia"/>
        </w:rPr>
      </w:pPr>
    </w:p>
    <w:p w14:paraId="0C36D29B">
      <w:pPr>
        <w:ind w:left="5" w:right="70"/>
        <w:rPr>
          <w:rFonts w:hint="eastAsia"/>
        </w:rPr>
      </w:pPr>
      <w:r>
        <w:rPr>
          <w:rFonts w:hint="eastAsia"/>
        </w:rPr>
        <w:t>Even today, chapels dedicated to Saint Michael are found among them and their neighbors.</w:t>
      </w:r>
    </w:p>
    <w:p w14:paraId="51A08ECA">
      <w:pPr>
        <w:ind w:left="5" w:right="70"/>
        <w:rPr>
          <w:rFonts w:hint="eastAsia"/>
        </w:rPr>
      </w:pPr>
      <w:r>
        <w:rPr>
          <w:rFonts w:hint="eastAsia"/>
        </w:rPr>
        <w:t>即使在今天，在他们和他们的邻居中，仍能找到献给圣米迦勒的小教堂。</w:t>
      </w:r>
    </w:p>
    <w:p w14:paraId="405617F7">
      <w:pPr>
        <w:ind w:left="5" w:right="70"/>
        <w:rPr>
          <w:rFonts w:hint="eastAsia"/>
        </w:rPr>
      </w:pPr>
    </w:p>
    <w:p w14:paraId="05AEA6E3">
      <w:pPr>
        <w:ind w:left="5" w:right="70"/>
        <w:rPr>
          <w:rFonts w:hint="eastAsia"/>
        </w:rPr>
      </w:pPr>
      <w:r>
        <w:rPr>
          <w:rFonts w:hint="eastAsia"/>
        </w:rPr>
        <w:t>They gave this counsel under pretense of humility, saying that the God of all is invisible, incomprehensible, and inaccessible—and thus His favor must be sought through His angels.</w:t>
      </w:r>
    </w:p>
    <w:p w14:paraId="2133C207">
      <w:pPr>
        <w:ind w:left="5" w:right="70"/>
        <w:rPr>
          <w:rFonts w:hint="eastAsia"/>
        </w:rPr>
      </w:pPr>
      <w:r>
        <w:rPr>
          <w:rFonts w:hint="eastAsia"/>
        </w:rPr>
        <w:t>他们以谦卑为借口提出这个建议，说万有之神是不可见的、不可理解的、不可接近的——因此必须通过祂的天使来寻求祂的恩惠。</w:t>
      </w:r>
    </w:p>
    <w:p w14:paraId="21041DD0">
      <w:pPr>
        <w:ind w:left="5" w:right="70"/>
        <w:rPr>
          <w:rFonts w:hint="eastAsia"/>
        </w:rPr>
      </w:pPr>
    </w:p>
    <w:p w14:paraId="40B3C0AC">
      <w:pPr>
        <w:ind w:left="5" w:right="70"/>
        <w:rPr>
          <w:rFonts w:hint="eastAsia"/>
        </w:rPr>
      </w:pPr>
      <w:r>
        <w:rPr>
          <w:rFonts w:hint="eastAsia"/>
        </w:rPr>
        <w:t>This is what Saint Paul meant by “voluntary humility and worship of angels.”</w:t>
      </w:r>
    </w:p>
    <w:p w14:paraId="54635B46">
      <w:pPr>
        <w:ind w:left="5" w:right="70"/>
        <w:rPr>
          <w:rFonts w:hint="eastAsia"/>
        </w:rPr>
      </w:pPr>
      <w:r>
        <w:rPr>
          <w:rFonts w:hint="eastAsia"/>
        </w:rPr>
        <w:t>这就是圣保罗所说的“故意谦虚和敬拜天使”的意思。</w:t>
      </w:r>
    </w:p>
    <w:p w14:paraId="593208CD">
      <w:pPr>
        <w:ind w:left="5" w:right="70"/>
        <w:rPr>
          <w:rFonts w:hint="eastAsia"/>
        </w:rPr>
      </w:pPr>
    </w:p>
    <w:p w14:paraId="6A2DC3FE">
      <w:pPr>
        <w:ind w:left="5" w:right="70"/>
        <w:rPr>
          <w:rFonts w:hint="eastAsia"/>
        </w:rPr>
      </w:pPr>
      <w:r>
        <w:rPr>
          <w:rFonts w:hint="eastAsia"/>
        </w:rPr>
        <w:t>And similarly in the following chapter: Because they commanded the adoration of angels, he commands the contrary: and tells them that they should adorn their deeds and words with the commemoration of Christ our Lord, and says, “Give thanks to the Father by him,” not by the angels.</w:t>
      </w:r>
    </w:p>
    <w:p w14:paraId="7FD48150">
      <w:pPr>
        <w:ind w:left="5" w:right="70"/>
        <w:rPr>
          <w:rFonts w:hint="eastAsia"/>
        </w:rPr>
      </w:pPr>
      <w:r>
        <w:rPr>
          <w:rFonts w:hint="eastAsia"/>
        </w:rPr>
        <w:t>同样，在下一章中：因为他们命令人崇拜天使，他便命令相反的事：并告诉他们，应当用记念我们的主基督来装饰他们的言行，并说：“借着祂感谢父上帝，”而不是借着天使。</w:t>
      </w:r>
    </w:p>
    <w:p w14:paraId="4FFD545E">
      <w:pPr>
        <w:ind w:left="5" w:right="70"/>
        <w:rPr>
          <w:rFonts w:hint="eastAsia"/>
        </w:rPr>
      </w:pPr>
    </w:p>
    <w:p w14:paraId="6A13B249">
      <w:pPr>
        <w:ind w:left="5" w:right="70"/>
        <w:rPr>
          <w:rFonts w:hint="eastAsia"/>
        </w:rPr>
      </w:pPr>
      <w:r>
        <w:rPr>
          <w:rFonts w:hint="eastAsia"/>
        </w:rPr>
        <w:t>The Synod of Laodicea, following and desiring to remedy that old error, prohibited by decree their praying to angels and leaving out the Lord Jesus Christ.</w:t>
      </w:r>
    </w:p>
    <w:p w14:paraId="4E83B4C5">
      <w:pPr>
        <w:ind w:left="5" w:right="70"/>
        <w:rPr>
          <w:rFonts w:hint="eastAsia"/>
        </w:rPr>
      </w:pPr>
      <w:r>
        <w:rPr>
          <w:rFonts w:hint="eastAsia"/>
        </w:rPr>
        <w:t>老底嘉教会会议，为了遵循并纠正那个古老的错误，颁布法令禁止他们向天使祷告而离弃主耶稣基督。</w:t>
      </w:r>
    </w:p>
    <w:p w14:paraId="2E7BB014">
      <w:pPr>
        <w:ind w:left="5" w:right="70"/>
        <w:rPr>
          <w:rFonts w:hint="eastAsia"/>
        </w:rPr>
      </w:pPr>
    </w:p>
    <w:p w14:paraId="1840ADE7">
      <w:pPr>
        <w:ind w:left="5" w:right="70"/>
        <w:rPr>
          <w:rFonts w:hint="eastAsia"/>
        </w:rPr>
      </w:pPr>
      <w:r>
        <w:rPr>
          <w:rFonts w:hint="eastAsia"/>
        </w:rPr>
        <w:t>About these passages, the Cardinal labors greatly, maintaining that both Theodoret and the Council of Laodicea speak to those who prayed to angels to the exclusion of Christ and did not pray to God at all, but only to the angels—which is impossible.</w:t>
      </w:r>
    </w:p>
    <w:p w14:paraId="3F03212B">
      <w:pPr>
        <w:ind w:left="5" w:right="70"/>
        <w:rPr>
          <w:rFonts w:hint="eastAsia"/>
        </w:rPr>
      </w:pPr>
      <w:r>
        <w:rPr>
          <w:rFonts w:hint="eastAsia"/>
        </w:rPr>
        <w:t>关于这些段落，这位红衣主教大费周章，坚称狄奥多勒和老底嘉会议都是针对那些只向天使祷告而排斥基督，并且根本不向上帝祷告，只向天使祷告的人——这是不可能的。</w:t>
      </w:r>
    </w:p>
    <w:p w14:paraId="28081BC6">
      <w:pPr>
        <w:ind w:left="5" w:right="70"/>
        <w:rPr>
          <w:rFonts w:hint="eastAsia"/>
        </w:rPr>
      </w:pPr>
    </w:p>
    <w:p w14:paraId="3C500C0F">
      <w:pPr>
        <w:ind w:left="5" w:right="70"/>
        <w:rPr>
          <w:rFonts w:hint="eastAsia"/>
        </w:rPr>
      </w:pPr>
      <w:r>
        <w:rPr>
          <w:rFonts w:hint="eastAsia"/>
        </w:rPr>
        <w:t>For if it were so, those to whom that prohibition is made should be neither Jews nor Christians, but mere pagans, seeing that both Jews and Christians hold without exception that God must be prayed to.</w:t>
      </w:r>
    </w:p>
    <w:p w14:paraId="353BE771">
      <w:pPr>
        <w:ind w:left="5" w:right="70"/>
        <w:rPr>
          <w:rFonts w:hint="eastAsia"/>
        </w:rPr>
      </w:pPr>
      <w:r>
        <w:rPr>
          <w:rFonts w:hint="eastAsia"/>
        </w:rPr>
        <w:t>因为如果是这样，那么被禁止的人就不应该是犹太人或基督徒，而只是异教徒，因为犹太人和基督徒都无一例外地认为必须向上帝祷告。</w:t>
      </w:r>
    </w:p>
    <w:p w14:paraId="0FF03147">
      <w:pPr>
        <w:ind w:left="5" w:right="70"/>
        <w:rPr>
          <w:rFonts w:hint="eastAsia"/>
        </w:rPr>
      </w:pPr>
    </w:p>
    <w:p w14:paraId="6AD52742">
      <w:pPr>
        <w:ind w:left="5" w:right="70"/>
        <w:rPr>
          <w:rFonts w:hint="eastAsia"/>
        </w:rPr>
      </w:pPr>
      <w:r>
        <w:rPr>
          <w:rFonts w:hint="eastAsia"/>
        </w:rPr>
        <w:t>Now it is necessary that those to whom the prohibition of praying to angels is made by the Synod of Laodicea should be Christians; for the synods of Christians never made any prohibition to pagans or Jews about their religion.</w:t>
      </w:r>
    </w:p>
    <w:p w14:paraId="292B1A40">
      <w:pPr>
        <w:ind w:left="5" w:right="70"/>
        <w:rPr>
          <w:rFonts w:hint="eastAsia"/>
        </w:rPr>
      </w:pPr>
      <w:r>
        <w:rPr>
          <w:rFonts w:hint="eastAsia"/>
        </w:rPr>
        <w:t>现在，那些被老底嘉教会会议禁止向天使祷告的人必须是基督徒；因为基督徒的教会会议从未对异教徒或犹太人的宗教作出任何禁令。</w:t>
      </w:r>
    </w:p>
    <w:p w14:paraId="6316BF09">
      <w:pPr>
        <w:ind w:left="5" w:right="70"/>
        <w:rPr>
          <w:rFonts w:hint="eastAsia"/>
        </w:rPr>
      </w:pPr>
    </w:p>
    <w:p w14:paraId="1A4AE185">
      <w:pPr>
        <w:ind w:left="5" w:right="70"/>
        <w:rPr>
          <w:rFonts w:hint="eastAsia"/>
        </w:rPr>
      </w:pPr>
      <w:r>
        <w:rPr>
          <w:rFonts w:hint="eastAsia"/>
        </w:rPr>
        <w:t>They give no rules but to Christians and to the churches subject to them.</w:t>
      </w:r>
    </w:p>
    <w:p w14:paraId="17DC35C4">
      <w:pPr>
        <w:ind w:left="5" w:right="70"/>
        <w:rPr>
          <w:rFonts w:hint="eastAsia"/>
        </w:rPr>
      </w:pPr>
      <w:r>
        <w:rPr>
          <w:rFonts w:hint="eastAsia"/>
        </w:rPr>
        <w:t>他们只给基督徒和隶属于他们的教会制定规则。</w:t>
      </w:r>
    </w:p>
    <w:p w14:paraId="29EAFE9D">
      <w:pPr>
        <w:ind w:left="5" w:right="70"/>
        <w:rPr>
          <w:rFonts w:hint="eastAsia"/>
        </w:rPr>
      </w:pPr>
    </w:p>
    <w:p w14:paraId="2A4BFAAA">
      <w:pPr>
        <w:ind w:left="5" w:right="70"/>
        <w:rPr>
          <w:rFonts w:hint="eastAsia"/>
        </w:rPr>
      </w:pPr>
      <w:r>
        <w:rPr>
          <w:rFonts w:hint="eastAsia"/>
        </w:rPr>
        <w:t>And I cannot wonder enough at this prelate, that he could believe Theodoret spoke of those who pray not to God at all, seeing that the first line of that passage from Theodoret expresses that those whom the Apostle addresses were disputing for the observance of the Law.</w:t>
      </w:r>
    </w:p>
    <w:p w14:paraId="64EA8F74">
      <w:pPr>
        <w:ind w:left="5" w:right="70"/>
        <w:rPr>
          <w:rFonts w:hint="eastAsia"/>
        </w:rPr>
      </w:pPr>
      <w:r>
        <w:rPr>
          <w:rFonts w:hint="eastAsia"/>
        </w:rPr>
        <w:t>我实在无法不对这位高级教士感到惊奇，他竟然相信狄奥多勒谈论的是那些根本不向上帝祷告的人，而狄奥多勒那段引文的第一行就表明，使徒所针对的那些人正在为遵守律法而争论。</w:t>
      </w:r>
    </w:p>
    <w:p w14:paraId="2E49257E">
      <w:pPr>
        <w:ind w:left="5" w:right="70"/>
        <w:rPr>
          <w:rFonts w:hint="eastAsia"/>
        </w:rPr>
      </w:pPr>
    </w:p>
    <w:p w14:paraId="339901AB">
      <w:pPr>
        <w:ind w:left="5" w:right="70"/>
        <w:rPr>
          <w:rFonts w:hint="eastAsia"/>
        </w:rPr>
      </w:pPr>
      <w:r>
        <w:rPr>
          <w:rFonts w:hint="eastAsia"/>
        </w:rPr>
        <w:t>Now the Law obliges men to pray to God and offer sacrifices to Him.</w:t>
      </w:r>
    </w:p>
    <w:p w14:paraId="37FDC7AC">
      <w:pPr>
        <w:ind w:left="5" w:right="70"/>
        <w:rPr>
          <w:rFonts w:hint="eastAsia"/>
        </w:rPr>
      </w:pPr>
      <w:r>
        <w:rPr>
          <w:rFonts w:hint="eastAsia"/>
        </w:rPr>
        <w:t>律法要求人向上帝祷告并向祂献祭。</w:t>
      </w:r>
    </w:p>
    <w:p w14:paraId="649E3816">
      <w:pPr>
        <w:ind w:left="5" w:right="70"/>
        <w:rPr>
          <w:rFonts w:hint="eastAsia"/>
        </w:rPr>
      </w:pPr>
    </w:p>
    <w:p w14:paraId="4A8016C7">
      <w:pPr>
        <w:ind w:left="5" w:right="70"/>
        <w:rPr>
          <w:rFonts w:hint="eastAsia"/>
        </w:rPr>
      </w:pPr>
      <w:r>
        <w:rPr>
          <w:rFonts w:hint="eastAsia"/>
        </w:rPr>
        <w:t>When then Saint Paul says that such men retain not the head, and when the Council of Laodicea says that they who call upon angels have left Christ, they speak so because one cannot call upon God by the mediation of another than Christ without leaving Christ, although he professes that he honors Him.</w:t>
      </w:r>
    </w:p>
    <w:p w14:paraId="35DC7FAB">
      <w:pPr>
        <w:ind w:left="5" w:right="70"/>
        <w:rPr>
          <w:rFonts w:hint="eastAsia"/>
        </w:rPr>
      </w:pPr>
      <w:r>
        <w:rPr>
          <w:rFonts w:hint="eastAsia"/>
        </w:rPr>
        <w:t>那么，当圣保罗说这样的人不持定元首，以及当老底嘉会议说呼求天使的人已经离弃了基督时，他们这样说是因为人若不借着基督，而借着另一位中保呼求上帝，就是离弃了基督，尽管他声称自己尊敬祂。</w:t>
      </w:r>
    </w:p>
    <w:p w14:paraId="1409E8E5">
      <w:pPr>
        <w:ind w:left="5" w:right="70"/>
        <w:rPr>
          <w:rFonts w:hint="eastAsia"/>
        </w:rPr>
      </w:pPr>
    </w:p>
    <w:p w14:paraId="3CB34C12">
      <w:pPr>
        <w:ind w:left="5" w:right="70"/>
        <w:rPr>
          <w:rFonts w:hint="eastAsia"/>
        </w:rPr>
      </w:pPr>
      <w:r>
        <w:rPr>
          <w:rFonts w:hint="eastAsia"/>
        </w:rPr>
        <w:t>For one cannot ever so slightly transfer the honor due to God unto the creature without falling from His covenant.</w:t>
      </w:r>
    </w:p>
    <w:p w14:paraId="1AFCDA02">
      <w:pPr>
        <w:ind w:left="5" w:right="70"/>
        <w:rPr>
          <w:rFonts w:hint="eastAsia"/>
        </w:rPr>
      </w:pPr>
      <w:r>
        <w:rPr>
          <w:rFonts w:hint="eastAsia"/>
        </w:rPr>
        <w:t>因为人若将当归给上帝的尊荣丝毫转移给受造物，就会从祂的约中堕落。</w:t>
      </w:r>
    </w:p>
    <w:p w14:paraId="162052DE">
      <w:pPr>
        <w:ind w:left="5" w:right="70"/>
        <w:rPr>
          <w:rFonts w:hint="eastAsia"/>
        </w:rPr>
      </w:pPr>
    </w:p>
    <w:p w14:paraId="461BCC31">
      <w:pPr>
        <w:ind w:left="5" w:right="70"/>
        <w:rPr>
          <w:rFonts w:hint="eastAsia"/>
        </w:rPr>
      </w:pPr>
      <w:r>
        <w:rPr>
          <w:rFonts w:hint="eastAsia"/>
        </w:rPr>
        <w:t>Observe these words of Theodoret: that the Council of Laodicea prohibits praying to angels, and that among those heretics of Phrygia, yet in his days oratories to Saint Michael were seen.</w:t>
      </w:r>
    </w:p>
    <w:p w14:paraId="74A92935">
      <w:pPr>
        <w:ind w:left="5" w:right="70"/>
        <w:rPr>
          <w:rFonts w:hint="eastAsia"/>
        </w:rPr>
      </w:pPr>
      <w:r>
        <w:rPr>
          <w:rFonts w:hint="eastAsia"/>
        </w:rPr>
        <w:t>注意狄奥多勒的这些话：老底嘉会议禁止向天使祷告，而在弗吕家的那些异端分子中，在他那个时代仍能看到献给圣米迦勒的祈祷室。</w:t>
      </w:r>
    </w:p>
    <w:p w14:paraId="057D7EA0">
      <w:pPr>
        <w:ind w:left="5" w:right="70"/>
        <w:rPr>
          <w:rFonts w:hint="eastAsia"/>
        </w:rPr>
      </w:pPr>
    </w:p>
    <w:p w14:paraId="129A1321">
      <w:pPr>
        <w:ind w:left="5" w:right="70"/>
        <w:rPr>
          <w:rFonts w:hint="eastAsia"/>
        </w:rPr>
      </w:pPr>
      <w:r>
        <w:rPr>
          <w:rFonts w:hint="eastAsia"/>
        </w:rPr>
        <w:t>Yet in our days such oratories are seen in the Roman Church; for which cause M. du Perron, citing that passage from Theodoret, has fraudulently omitted the mention of Saint Michael, for fear of offending the reader.</w:t>
      </w:r>
    </w:p>
    <w:p w14:paraId="09DE6206">
      <w:pPr>
        <w:ind w:left="5" w:right="70"/>
        <w:rPr>
          <w:rFonts w:hint="eastAsia"/>
        </w:rPr>
      </w:pPr>
      <w:r>
        <w:rPr>
          <w:rFonts w:hint="eastAsia"/>
        </w:rPr>
        <w:t>然而在我们这个时代，这样的祈祷室在罗马教会中也能看到；为此，杜·佩龙先生在引用狄奥多勒那段话时，欺骗性地删去了对圣米迦勒的提及，生怕冒犯读者。</w:t>
      </w:r>
    </w:p>
    <w:p w14:paraId="7205FE9E">
      <w:pPr>
        <w:ind w:left="5" w:right="70"/>
        <w:rPr>
          <w:rFonts w:hint="eastAsia"/>
        </w:rPr>
      </w:pPr>
    </w:p>
    <w:p w14:paraId="553BAC44">
      <w:pPr>
        <w:ind w:left="5" w:right="70"/>
        <w:rPr>
          <w:rFonts w:hint="eastAsia"/>
        </w:rPr>
      </w:pPr>
      <w:r>
        <w:rPr>
          <w:rFonts w:hint="eastAsia"/>
        </w:rPr>
        <w:t>Observe also the language of those heretics—the same as that of our adversaries—that they go to God by the angels and saints and that His favor is gained by their intervention.</w:t>
      </w:r>
    </w:p>
    <w:p w14:paraId="23132311">
      <w:pPr>
        <w:ind w:left="5" w:right="70"/>
        <w:rPr>
          <w:rFonts w:hint="eastAsia"/>
        </w:rPr>
      </w:pPr>
      <w:r>
        <w:rPr>
          <w:rFonts w:hint="eastAsia"/>
        </w:rPr>
        <w:t>也请注意那些异端分子的言辞——与我们的对手的言辞相同——他们说自己是通过天使和圣徒来到上帝面前，并且通过他们的干预获得祂的恩惠。</w:t>
      </w:r>
    </w:p>
    <w:p w14:paraId="0EEAE8BD">
      <w:pPr>
        <w:ind w:left="5" w:right="70"/>
        <w:rPr>
          <w:rFonts w:hint="eastAsia"/>
        </w:rPr>
      </w:pPr>
    </w:p>
    <w:p w14:paraId="2F37C1E8">
      <w:pPr>
        <w:ind w:left="5" w:right="70"/>
        <w:rPr>
          <w:rFonts w:hint="eastAsia"/>
        </w:rPr>
      </w:pPr>
      <w:r>
        <w:rPr>
          <w:rFonts w:hint="eastAsia"/>
        </w:rPr>
        <w:t>Thus the Simonian heretics said that by the angelic principalities and powers, sacrifices ought to be offered to the Father of the Universe, as Epiphanius relates in the 21st heresy.</w:t>
      </w:r>
    </w:p>
    <w:p w14:paraId="0E1C5741">
      <w:pPr>
        <w:ind w:left="5" w:right="70"/>
        <w:rPr>
          <w:rFonts w:hint="eastAsia"/>
        </w:rPr>
      </w:pPr>
      <w:r>
        <w:rPr>
          <w:rFonts w:hint="eastAsia"/>
        </w:rPr>
        <w:t>因此，西门派异端说，应当通过天使的执政掌权者，向宇宙之父献祭，正如爱比法尼乌在第21种异端中所述。</w:t>
      </w:r>
    </w:p>
    <w:p w14:paraId="1E5EF10B">
      <w:pPr>
        <w:ind w:left="5" w:right="70"/>
        <w:rPr>
          <w:rFonts w:hint="eastAsia"/>
        </w:rPr>
      </w:pPr>
    </w:p>
    <w:p w14:paraId="571CB93D">
      <w:pPr>
        <w:ind w:left="5" w:right="70"/>
        <w:rPr>
          <w:rFonts w:hint="eastAsia"/>
        </w:rPr>
      </w:pPr>
      <w:r>
        <w:rPr>
          <w:rFonts w:hint="eastAsia"/>
        </w:rPr>
        <w:t>Cardinal Baronius deals more plainly than Cardinal du Perron, for in the 60th year of his Annals, he makes no difficulty in condemning Theodoret, saying, “By these things thou mayst see that Theodoret (by his leave) did not well apprehend the sense of Saint Paul’s words.”</w:t>
      </w:r>
    </w:p>
    <w:p w14:paraId="16205FE9">
      <w:pPr>
        <w:ind w:left="5" w:right="70"/>
        <w:rPr>
          <w:rFonts w:hint="eastAsia"/>
        </w:rPr>
      </w:pPr>
      <w:r>
        <w:rPr>
          <w:rFonts w:hint="eastAsia"/>
        </w:rPr>
        <w:t>红衣主教巴罗尼乌比红衣主教杜·佩龙处理得更直截了当，因为在他的《编年史》第60年，他毫不犹豫地谴责狄奥多勒，说：“通过这些事，你可以看出狄奥多勒（恕我直言）没有很好地理解圣保罗话语的意思。”</w:t>
      </w:r>
    </w:p>
    <w:p w14:paraId="6E6D9AC5">
      <w:pPr>
        <w:ind w:left="5" w:right="70"/>
        <w:rPr>
          <w:rFonts w:hint="eastAsia"/>
        </w:rPr>
      </w:pPr>
    </w:p>
    <w:p w14:paraId="2361EC80">
      <w:pPr>
        <w:ind w:left="5" w:right="70"/>
        <w:rPr>
          <w:rFonts w:hint="eastAsia"/>
        </w:rPr>
      </w:pPr>
      <w:r>
        <w:rPr>
          <w:rFonts w:hint="eastAsia"/>
        </w:rPr>
        <w:t>He should have condemned Tertullian also, who in the 33rd chapter of the Book of Prescriptions says, that “Simonian magic which serves angels is put among idolatries.”</w:t>
      </w:r>
    </w:p>
    <w:p w14:paraId="26312C90">
      <w:pPr>
        <w:ind w:left="5" w:right="70"/>
        <w:rPr>
          <w:rFonts w:hint="eastAsia"/>
        </w:rPr>
      </w:pPr>
      <w:r>
        <w:rPr>
          <w:rFonts w:hint="eastAsia"/>
        </w:rPr>
        <w:t>他也应该谴责特土良，后者在《驳异端规定》第33章中说，“事奉天使的西门派魔法被列为偶像崇拜。”</w:t>
      </w:r>
    </w:p>
    <w:p w14:paraId="563887CF">
      <w:pPr>
        <w:ind w:left="5" w:right="70"/>
        <w:rPr>
          <w:rFonts w:hint="eastAsia"/>
        </w:rPr>
      </w:pPr>
    </w:p>
    <w:p w14:paraId="3575A0BB">
      <w:pPr>
        <w:ind w:left="5" w:right="70"/>
        <w:rPr>
          <w:rFonts w:hint="eastAsia"/>
        </w:rPr>
      </w:pPr>
      <w:r>
        <w:rPr>
          <w:rFonts w:hint="eastAsia"/>
        </w:rPr>
        <w:t>And Augustine, who in the Book of Heresies ad Quod vult Deum, lists among heretics the Angelics, “Qui in Angelorum cultum fuerunt inclinati” (“Who have been inclined to the service of angels”).</w:t>
      </w:r>
    </w:p>
    <w:p w14:paraId="49B05C2D">
      <w:pPr>
        <w:ind w:left="5" w:right="70"/>
        <w:rPr>
          <w:rFonts w:hint="eastAsia"/>
        </w:rPr>
      </w:pPr>
      <w:r>
        <w:rPr>
          <w:rFonts w:hint="eastAsia"/>
        </w:rPr>
        <w:t>以及奥古斯丁，他在《论异端致奎沃特迪乌斯》一书中，将“天使派”列为异端，“他们倾向于敬奉天使”。</w:t>
      </w:r>
    </w:p>
    <w:p w14:paraId="0AFB397B">
      <w:pPr>
        <w:ind w:left="5" w:right="70"/>
        <w:rPr>
          <w:rFonts w:hint="eastAsia"/>
        </w:rPr>
      </w:pPr>
    </w:p>
    <w:p w14:paraId="14F43F4E">
      <w:pPr>
        <w:ind w:left="5" w:right="70"/>
        <w:rPr>
          <w:rFonts w:hint="eastAsia"/>
        </w:rPr>
      </w:pPr>
      <w:r>
        <w:rPr>
          <w:rFonts w:hint="eastAsia"/>
        </w:rPr>
        <w:t>Finally, since the Church has been many thousands of years without calling upon the saints, and the godly have been saved, praying to none but God, why could not the godly in these days be saved by doing the same?</w:t>
      </w:r>
    </w:p>
    <w:p w14:paraId="0A6B8A0B">
      <w:pPr>
        <w:ind w:left="5" w:right="70"/>
        <w:rPr>
          <w:rFonts w:hint="eastAsia"/>
        </w:rPr>
      </w:pPr>
      <w:r>
        <w:rPr>
          <w:rFonts w:hint="eastAsia"/>
        </w:rPr>
        <w:t>最后，既然教会在数千年的时间里没有呼求过圣徒，而敬虔的人也得救了，他们只向上帝祷告，为什么今天敬虔的人不能通过做同样的事而得救呢？</w:t>
      </w:r>
    </w:p>
    <w:p w14:paraId="4F4E01CA">
      <w:pPr>
        <w:ind w:left="5" w:right="70"/>
        <w:rPr>
          <w:rFonts w:hint="eastAsia"/>
        </w:rPr>
      </w:pPr>
    </w:p>
    <w:p w14:paraId="1D0D6589">
      <w:pPr>
        <w:ind w:left="5" w:right="70"/>
        <w:rPr>
          <w:rFonts w:hint="eastAsia"/>
        </w:rPr>
      </w:pPr>
      <w:r>
        <w:rPr>
          <w:rFonts w:hint="eastAsia"/>
        </w:rPr>
        <w:t>Why shall the service done to the dead be necessary in one age and not in another?</w:t>
      </w:r>
    </w:p>
    <w:p w14:paraId="32BF9D7B">
      <w:pPr>
        <w:ind w:left="5" w:right="70"/>
        <w:rPr>
          <w:rFonts w:hint="eastAsia"/>
        </w:rPr>
      </w:pPr>
      <w:r>
        <w:rPr>
          <w:rFonts w:hint="eastAsia"/>
        </w:rPr>
        <w:t>为什么对死者的敬奉在一个时代是必要的，而在另一个时代却不是？</w:t>
      </w:r>
    </w:p>
    <w:p w14:paraId="79B2312C">
      <w:pPr>
        <w:ind w:left="5" w:right="70"/>
        <w:rPr>
          <w:rFonts w:hint="eastAsia"/>
        </w:rPr>
      </w:pPr>
    </w:p>
    <w:p w14:paraId="18E2F70A">
      <w:pPr>
        <w:ind w:left="5" w:right="70"/>
        <w:rPr>
          <w:rFonts w:hint="eastAsia"/>
        </w:rPr>
      </w:pPr>
      <w:r>
        <w:rPr>
          <w:rFonts w:hint="eastAsia"/>
        </w:rPr>
        <w:t>If two persons being afflicted, one prays to God, the other to Saint Barbara, which of the two does the better work?</w:t>
      </w:r>
    </w:p>
    <w:p w14:paraId="4C61E212">
      <w:pPr>
        <w:ind w:left="5" w:right="70"/>
        <w:rPr>
          <w:rFonts w:hint="eastAsia"/>
        </w:rPr>
      </w:pPr>
      <w:r>
        <w:rPr>
          <w:rFonts w:hint="eastAsia"/>
        </w:rPr>
        <w:t>如果两个受苦的人，一个向上帝祷告，另一个向圣芭芭拉祷告，哪一个做得更好？</w:t>
      </w:r>
    </w:p>
    <w:p w14:paraId="44234B26">
      <w:pPr>
        <w:ind w:left="5" w:right="70"/>
        <w:rPr>
          <w:rFonts w:hint="eastAsia"/>
        </w:rPr>
      </w:pPr>
    </w:p>
    <w:p w14:paraId="1252E074">
      <w:pPr>
        <w:ind w:left="5" w:right="70"/>
        <w:rPr>
          <w:rFonts w:hint="eastAsia"/>
        </w:rPr>
      </w:pPr>
      <w:r>
        <w:rPr>
          <w:rFonts w:hint="eastAsia"/>
        </w:rPr>
        <w:t>None can deny but that he who prays to God does better, especially seeing that the prayer made to God has a promise to be heard; but the prayer made to Saint Barbara has none.</w:t>
      </w:r>
    </w:p>
    <w:p w14:paraId="0AB72B6A">
      <w:pPr>
        <w:ind w:left="5" w:right="70"/>
        <w:rPr>
          <w:rFonts w:hint="eastAsia"/>
        </w:rPr>
      </w:pPr>
      <w:r>
        <w:rPr>
          <w:rFonts w:hint="eastAsia"/>
        </w:rPr>
        <w:t>没有人能否认，向上帝祷告的人做得更好，尤其因为向上帝的祷告有蒙垂听的应许；而向圣芭芭拉的祷告却没有。</w:t>
      </w:r>
    </w:p>
    <w:p w14:paraId="631043DB">
      <w:pPr>
        <w:ind w:left="5" w:right="70"/>
        <w:rPr>
          <w:rFonts w:hint="eastAsia"/>
        </w:rPr>
      </w:pPr>
    </w:p>
    <w:p w14:paraId="15752967">
      <w:pPr>
        <w:ind w:left="5" w:right="70"/>
        <w:rPr>
          <w:rFonts w:hint="eastAsia"/>
        </w:rPr>
      </w:pPr>
      <w:r>
        <w:rPr>
          <w:rFonts w:hint="eastAsia"/>
        </w:rPr>
        <w:t>Let the prudent and impartial reader compare so many texts of Scripture which defer to God alone religious invocation, and the practice of the Church of the Old Testament, and that of the time of the Apostles, which, by the very confession of our adversaries, pray to none but God, with the language of the Popes of recent times, who, when they canonize a saint, command that he be prayed to.</w:t>
      </w:r>
    </w:p>
    <w:p w14:paraId="2A50921E">
      <w:pPr>
        <w:ind w:left="5" w:right="70"/>
        <w:rPr>
          <w:rFonts w:hint="eastAsia"/>
        </w:rPr>
      </w:pPr>
      <w:r>
        <w:rPr>
          <w:rFonts w:hint="eastAsia"/>
        </w:rPr>
        <w:t>让审慎而公正的读者比较一下，如此多将宗教性呼求单单归于上帝的圣经经文，旧约教会的实践，以及使徒时代的实践——根据我们对手自己的承认，他们只向上帝祷告——与近代教皇的言辞，当他们册封一位圣徒时，就命令人们向他祷告。</w:t>
      </w:r>
    </w:p>
    <w:p w14:paraId="70DE8A95">
      <w:pPr>
        <w:ind w:left="5" w:right="70"/>
        <w:rPr>
          <w:rFonts w:hint="eastAsia"/>
        </w:rPr>
      </w:pPr>
    </w:p>
    <w:p w14:paraId="26F90F9A">
      <w:pPr>
        <w:ind w:left="5" w:right="70"/>
        <w:rPr>
          <w:rFonts w:hint="eastAsia"/>
        </w:rPr>
      </w:pPr>
      <w:r>
        <w:rPr>
          <w:rFonts w:hint="eastAsia"/>
        </w:rPr>
        <w:t>Of which one example will suffice: Matthew Paris, in the year of the Lord 1173, page 122, says that in the Council of Westminster, letters of Pope Alexander were read in the presence of the bishops and barons, by which letters the canonization of Thomas of Canterbury was signified in these words: “We admonish your Universality, and strictly command you by the authority which we exercise, that you solemnly celebrate every year the birthday of the glorious martyr Thomas, late Archbishop of Canterbury—that is, the day of his Passion—and that by prayers to him, you endeavor to merit the remission of your sins.”</w:t>
      </w:r>
    </w:p>
    <w:p w14:paraId="10103A5B">
      <w:pPr>
        <w:ind w:left="5" w:right="70"/>
        <w:rPr>
          <w:rFonts w:hint="eastAsia"/>
        </w:rPr>
      </w:pPr>
      <w:r>
        <w:rPr>
          <w:rFonts w:hint="eastAsia"/>
        </w:rPr>
        <w:t>一个例子就足以说明问题：马修·帕里斯在主后1173年，第122页说，在威斯敏斯特会议上，在主教和贵族面前宣读了教皇亚历山大的信函，信中用以下的话宣告了坎特伯雷的托马斯的封圣：“我们劝告你们全体，并以我们所行使的权柄严格命令你们，每年要隆重庆祝光荣的殉道者托马斯，即前坎特伯雷大主教的生日——也就是他受难的日子——并且通过向他祷告，努力赢得你们罪过的赦免。”</w:t>
      </w:r>
    </w:p>
    <w:p w14:paraId="1037E07C">
      <w:pPr>
        <w:ind w:left="5" w:right="70"/>
        <w:rPr>
          <w:rFonts w:hint="eastAsia"/>
        </w:rPr>
      </w:pPr>
    </w:p>
    <w:p w14:paraId="7D58BE83">
      <w:pPr>
        <w:ind w:left="5" w:right="70"/>
        <w:rPr>
          <w:rFonts w:hint="eastAsia"/>
        </w:rPr>
      </w:pPr>
      <w:r>
        <w:rPr>
          <w:rFonts w:hint="eastAsia"/>
        </w:rPr>
        <w:t>Note that this Thomas is called a martyr not for dying for the faith of Christ nor for the doctrine of the Gospel, but for the quarrel between the king and the Pope about money matters and for the collation of benefices, being killed by some of the king’s servants, who gave him no time either to change his mind or to persevere in his opinion.</w:t>
      </w:r>
    </w:p>
    <w:p w14:paraId="0EABEC49">
      <w:pPr>
        <w:ind w:left="5" w:right="70"/>
        <w:rPr>
          <w:rFonts w:hint="eastAsia"/>
        </w:rPr>
      </w:pPr>
      <w:r>
        <w:rPr>
          <w:rFonts w:hint="eastAsia"/>
        </w:rPr>
        <w:t>请注意，这位托马斯被称为殉道者，不是因为他为基督的信仰或福音的教义而死，而是因为国王和教皇之间关于金钱事务和授予圣职的争吵，他被国王的几个仆人杀死，他们没有给他时间改变主意或坚持他的观点。</w:t>
      </w:r>
    </w:p>
    <w:p w14:paraId="41ABCCCA">
      <w:pPr>
        <w:ind w:left="5" w:right="70"/>
        <w:rPr>
          <w:rFonts w:hint="eastAsia"/>
        </w:rPr>
      </w:pPr>
    </w:p>
    <w:p w14:paraId="1F48982A">
      <w:pPr>
        <w:ind w:left="5" w:right="70"/>
        <w:rPr>
          <w:rFonts w:hint="eastAsia"/>
        </w:rPr>
      </w:pPr>
      <w:r>
        <w:rPr>
          <w:rFonts w:hint="eastAsia"/>
        </w:rPr>
        <w:t>CHAP. 7. What was the opinion of the Fathers of the first three ages, and until the middle of the fourth, about the invocation of saints and angels?</w:t>
      </w:r>
    </w:p>
    <w:p w14:paraId="7099E67B">
      <w:pPr>
        <w:ind w:left="5" w:right="70"/>
        <w:rPr>
          <w:rFonts w:hint="eastAsia"/>
        </w:rPr>
      </w:pPr>
      <w:r>
        <w:rPr>
          <w:rFonts w:hint="eastAsia"/>
        </w:rPr>
        <w:t>第七章. 最初三个世纪以及直到第四世纪中叶的教父们，对呼求圣徒和天使的看法是什么？</w:t>
      </w:r>
    </w:p>
    <w:p w14:paraId="7BA77A41">
      <w:pPr>
        <w:ind w:left="5" w:right="70"/>
        <w:rPr>
          <w:rFonts w:hint="eastAsia"/>
        </w:rPr>
      </w:pPr>
    </w:p>
    <w:p w14:paraId="4DC57B79">
      <w:pPr>
        <w:ind w:left="5" w:right="70"/>
        <w:rPr>
          <w:rFonts w:hint="eastAsia"/>
        </w:rPr>
      </w:pPr>
      <w:r>
        <w:rPr>
          <w:rFonts w:hint="eastAsia"/>
        </w:rPr>
        <w:t>This question among equitable and pious men is superfluous.</w:t>
      </w:r>
    </w:p>
    <w:p w14:paraId="20C59DB2">
      <w:pPr>
        <w:ind w:left="5" w:right="70"/>
        <w:rPr>
          <w:rFonts w:hint="eastAsia"/>
        </w:rPr>
      </w:pPr>
      <w:r>
        <w:rPr>
          <w:rFonts w:hint="eastAsia"/>
        </w:rPr>
        <w:t>在公正和敬虔的人当中，这个问题是多余的。</w:t>
      </w:r>
    </w:p>
    <w:p w14:paraId="5EDB98A2">
      <w:pPr>
        <w:ind w:left="5" w:right="70"/>
        <w:rPr>
          <w:rFonts w:hint="eastAsia"/>
        </w:rPr>
      </w:pPr>
    </w:p>
    <w:p w14:paraId="7898B800">
      <w:pPr>
        <w:ind w:left="5" w:right="70"/>
        <w:rPr>
          <w:rFonts w:hint="eastAsia"/>
        </w:rPr>
      </w:pPr>
      <w:r>
        <w:rPr>
          <w:rFonts w:hint="eastAsia"/>
        </w:rPr>
        <w:t>For after the will of God is known, it is vain to inquire about the opinion of men.</w:t>
      </w:r>
    </w:p>
    <w:p w14:paraId="4CE7AF2B">
      <w:pPr>
        <w:ind w:left="5" w:right="70"/>
        <w:rPr>
          <w:rFonts w:hint="eastAsia"/>
        </w:rPr>
      </w:pPr>
      <w:r>
        <w:rPr>
          <w:rFonts w:hint="eastAsia"/>
        </w:rPr>
        <w:t>因为在知道了上帝的旨意之后，再去探究人的意见就是徒劳的。</w:t>
      </w:r>
    </w:p>
    <w:p w14:paraId="379C4192">
      <w:pPr>
        <w:ind w:left="5" w:right="70"/>
        <w:rPr>
          <w:rFonts w:hint="eastAsia"/>
        </w:rPr>
      </w:pPr>
    </w:p>
    <w:p w14:paraId="3E2C2718">
      <w:pPr>
        <w:ind w:left="5" w:right="70"/>
        <w:rPr>
          <w:rFonts w:hint="eastAsia"/>
        </w:rPr>
      </w:pPr>
      <w:r>
        <w:rPr>
          <w:rFonts w:hint="eastAsia"/>
        </w:rPr>
        <w:t>Besides, the Cardinal acknowledged before that even in Augustine’s time—that is, 420 years after the Lord’s birth—the Church had decided nothing yet about that point: whether the saints behold the face of God before the resurrection; which consequently casts doubt upon the invocation of saints.</w:t>
      </w:r>
    </w:p>
    <w:p w14:paraId="6489D0DB">
      <w:pPr>
        <w:ind w:left="5" w:right="70"/>
        <w:rPr>
          <w:rFonts w:hint="eastAsia"/>
        </w:rPr>
      </w:pPr>
      <w:r>
        <w:rPr>
          <w:rFonts w:hint="eastAsia"/>
        </w:rPr>
        <w:t>此外，这位红衣主教先前承认，即使在奥古斯丁的时代——即主诞生后420年——教会对于圣徒在复活前是否得见上帝的面这一点，尚未作出任何决定；这因而使人对呼求圣徒产生怀疑。</w:t>
      </w:r>
    </w:p>
    <w:p w14:paraId="4A162F13">
      <w:pPr>
        <w:ind w:left="5" w:right="70"/>
        <w:rPr>
          <w:rFonts w:hint="eastAsia"/>
        </w:rPr>
      </w:pPr>
    </w:p>
    <w:p w14:paraId="1856DA7D">
      <w:pPr>
        <w:ind w:left="5" w:right="70"/>
        <w:rPr>
          <w:rFonts w:hint="eastAsia"/>
        </w:rPr>
      </w:pPr>
      <w:r>
        <w:rPr>
          <w:rFonts w:hint="eastAsia"/>
        </w:rPr>
        <w:t>Nevertheless, we owe to the Doctors of the first ages a just defense against those who attribute to them things contrary to the purity of the faith and their own intention.</w:t>
      </w:r>
    </w:p>
    <w:p w14:paraId="63E109F5">
      <w:pPr>
        <w:ind w:left="5" w:right="70"/>
        <w:rPr>
          <w:rFonts w:hint="eastAsia"/>
        </w:rPr>
      </w:pPr>
      <w:r>
        <w:rPr>
          <w:rFonts w:hint="eastAsia"/>
        </w:rPr>
        <w:t>尽管如此，我们有责任为最初几个世纪的博士们作一个公正的辩护，以反对那些将违背信仰纯正和他们本意的事情归咎于他们的人。</w:t>
      </w:r>
    </w:p>
    <w:p w14:paraId="109DD671">
      <w:pPr>
        <w:ind w:left="5" w:right="70"/>
        <w:rPr>
          <w:rFonts w:hint="eastAsia"/>
        </w:rPr>
      </w:pPr>
    </w:p>
    <w:p w14:paraId="0A636D9A">
      <w:pPr>
        <w:ind w:left="5" w:right="70"/>
        <w:rPr>
          <w:rFonts w:hint="eastAsia"/>
        </w:rPr>
      </w:pPr>
      <w:r>
        <w:rPr>
          <w:rFonts w:hint="eastAsia"/>
        </w:rPr>
        <w:t>We must know then that in the first three ages and beyond half of the fourth, the invocation of saints was a thing unknown in the Christian Church, and God alone was invoked.</w:t>
      </w:r>
    </w:p>
    <w:p w14:paraId="3A7EDF25">
      <w:pPr>
        <w:ind w:left="5" w:right="70"/>
        <w:rPr>
          <w:rFonts w:hint="eastAsia"/>
        </w:rPr>
      </w:pPr>
      <w:r>
        <w:rPr>
          <w:rFonts w:hint="eastAsia"/>
        </w:rPr>
        <w:t>那么我们必须知道，在最初三个世纪以及第四世纪过半之前，呼求圣徒在基督教会中是闻所未闻之事，只有上帝被呼求。</w:t>
      </w:r>
    </w:p>
    <w:p w14:paraId="78E78D6E">
      <w:pPr>
        <w:ind w:left="5" w:right="70"/>
        <w:rPr>
          <w:rFonts w:hint="eastAsia"/>
        </w:rPr>
      </w:pPr>
    </w:p>
    <w:p w14:paraId="4FDF9BC4">
      <w:pPr>
        <w:ind w:left="5" w:right="70"/>
        <w:rPr>
          <w:rFonts w:hint="eastAsia"/>
        </w:rPr>
      </w:pPr>
      <w:r>
        <w:rPr>
          <w:rFonts w:hint="eastAsia"/>
        </w:rPr>
        <w:t>All the testimonies that the Cardinal could gather from those ages speak of the intercession of saints—nothing of their invocation.</w:t>
      </w:r>
    </w:p>
    <w:p w14:paraId="22D65107">
      <w:pPr>
        <w:ind w:left="5" w:right="70"/>
        <w:rPr>
          <w:rFonts w:hint="eastAsia"/>
        </w:rPr>
      </w:pPr>
      <w:r>
        <w:rPr>
          <w:rFonts w:hint="eastAsia"/>
        </w:rPr>
        <w:t>这位红衣主教能从那些时代收集到的所有证据都谈论圣徒的代求——丝毫没有谈论对他们的呼求。</w:t>
      </w:r>
    </w:p>
    <w:p w14:paraId="7E1821DA">
      <w:pPr>
        <w:ind w:left="5" w:right="70"/>
        <w:rPr>
          <w:rFonts w:hint="eastAsia"/>
        </w:rPr>
      </w:pPr>
    </w:p>
    <w:p w14:paraId="1BB9D5C1">
      <w:pPr>
        <w:ind w:left="5" w:right="70"/>
        <w:rPr>
          <w:rFonts w:hint="eastAsia"/>
        </w:rPr>
      </w:pPr>
      <w:r>
        <w:rPr>
          <w:rFonts w:hint="eastAsia"/>
        </w:rPr>
        <w:t>In the fourth book of The History by Eusebius, chapter 15, we have the account of the martyrdom of Polycarpus, Bishop of Smyrna, a disciple of Saint John, near the time of the Apostles.</w:t>
      </w:r>
    </w:p>
    <w:p w14:paraId="6717A13B">
      <w:pPr>
        <w:ind w:left="5" w:right="70"/>
        <w:rPr>
          <w:rFonts w:hint="eastAsia"/>
        </w:rPr>
      </w:pPr>
      <w:r>
        <w:rPr>
          <w:rFonts w:hint="eastAsia"/>
        </w:rPr>
        <w:t>在优西比乌《教会史》第四卷第15章中，我们读到士每拿主教、圣约翰的门徒波利卡普的殉道记述，他的时代接近使徒时期。</w:t>
      </w:r>
    </w:p>
    <w:p w14:paraId="32105C3F">
      <w:pPr>
        <w:ind w:left="5" w:right="70"/>
        <w:rPr>
          <w:rFonts w:hint="eastAsia"/>
        </w:rPr>
      </w:pPr>
    </w:p>
    <w:p w14:paraId="1C787C64">
      <w:pPr>
        <w:ind w:left="5" w:right="70"/>
        <w:rPr>
          <w:rFonts w:hint="eastAsia"/>
        </w:rPr>
      </w:pPr>
      <w:r>
        <w:rPr>
          <w:rFonts w:hint="eastAsia"/>
        </w:rPr>
        <w:t>There it is related that after this holy martyr’s death, some—prompted by the Jews—urged the governor of Smyrna not to give Polycarpus’ body to the Christians, “for fear,” said they, “that they should come to worship him.”</w:t>
      </w:r>
    </w:p>
    <w:p w14:paraId="7A12C798">
      <w:pPr>
        <w:ind w:left="5" w:right="70"/>
        <w:rPr>
          <w:rFonts w:hint="eastAsia"/>
        </w:rPr>
      </w:pPr>
      <w:r>
        <w:rPr>
          <w:rFonts w:hint="eastAsia"/>
        </w:rPr>
        <w:t>其中记述，在这位圣洁的殉道者死后，一些人——在犹太人的唆使下——敦促士每拿总督不要将波利卡普的尸体交给基督徒，“因为，”他们说，“害怕他们会来敬拜他。”</w:t>
      </w:r>
    </w:p>
    <w:p w14:paraId="4D1228CC">
      <w:pPr>
        <w:ind w:left="5" w:right="70"/>
        <w:rPr>
          <w:rFonts w:hint="eastAsia"/>
        </w:rPr>
      </w:pPr>
    </w:p>
    <w:p w14:paraId="6837886F">
      <w:pPr>
        <w:ind w:left="5" w:right="70"/>
        <w:rPr>
          <w:rFonts w:hint="eastAsia"/>
        </w:rPr>
      </w:pPr>
      <w:r>
        <w:rPr>
          <w:rFonts w:hint="eastAsia"/>
        </w:rPr>
        <w:t>But the Church of Smyrna, which recorded this history in writing, responded: “They know not that we can never leave Christ, who suffered for the salvation of all who are saved in all the world, nor serve any other but Him.</w:t>
      </w:r>
    </w:p>
    <w:p w14:paraId="2BCD9F51">
      <w:pPr>
        <w:ind w:left="5" w:right="70"/>
        <w:rPr>
          <w:rFonts w:hint="eastAsia"/>
        </w:rPr>
      </w:pPr>
      <w:r>
        <w:rPr>
          <w:rFonts w:hint="eastAsia"/>
        </w:rPr>
        <w:t>但记录下这段历史的士每拿教会回应说：“他们不知道，我们永远不能离弃基督，祂为全世界所有得救之人的救恩而受苦，我们也不会事奉除祂以外的任何一位。”</w:t>
      </w:r>
    </w:p>
    <w:p w14:paraId="23DD4B3F">
      <w:pPr>
        <w:ind w:left="5" w:right="70"/>
        <w:rPr>
          <w:rFonts w:hint="eastAsia"/>
        </w:rPr>
      </w:pPr>
    </w:p>
    <w:p w14:paraId="39B733F6">
      <w:pPr>
        <w:ind w:left="5" w:right="70"/>
        <w:rPr>
          <w:rFonts w:hint="eastAsia"/>
        </w:rPr>
      </w:pPr>
      <w:r>
        <w:rPr>
          <w:rFonts w:hint="eastAsia"/>
        </w:rPr>
        <w:t>For as for Jesus Christ, who is the Son of God, we worship Him.</w:t>
      </w:r>
    </w:p>
    <w:p w14:paraId="38D3FF95">
      <w:pPr>
        <w:ind w:left="5" w:right="70"/>
        <w:rPr>
          <w:rFonts w:hint="eastAsia"/>
        </w:rPr>
      </w:pPr>
      <w:r>
        <w:rPr>
          <w:rFonts w:hint="eastAsia"/>
        </w:rPr>
        <w:t>因为至于耶稣基督，祂是上帝的儿子，我们敬拜祂。</w:t>
      </w:r>
    </w:p>
    <w:p w14:paraId="2C0467C8">
      <w:pPr>
        <w:ind w:left="5" w:right="70"/>
        <w:rPr>
          <w:rFonts w:hint="eastAsia"/>
        </w:rPr>
      </w:pPr>
    </w:p>
    <w:p w14:paraId="64AAD5DB">
      <w:pPr>
        <w:ind w:left="5" w:right="70"/>
        <w:rPr>
          <w:rFonts w:hint="eastAsia"/>
        </w:rPr>
      </w:pPr>
      <w:r>
        <w:rPr>
          <w:rFonts w:hint="eastAsia"/>
        </w:rPr>
        <w:t>But as for the martyrs, we love them deservedly, as disciples and followers of the Lord.”</w:t>
      </w:r>
    </w:p>
    <w:p w14:paraId="6D46EE20">
      <w:pPr>
        <w:ind w:left="5" w:right="70"/>
        <w:rPr>
          <w:rFonts w:hint="eastAsia"/>
        </w:rPr>
      </w:pPr>
      <w:r>
        <w:rPr>
          <w:rFonts w:hint="eastAsia"/>
        </w:rPr>
        <w:t>但至于殉道者，我们理所当然地爱他们，因为他们是主的门徒和追随者。”</w:t>
      </w:r>
    </w:p>
    <w:p w14:paraId="3095392E">
      <w:pPr>
        <w:ind w:left="5" w:right="70"/>
        <w:rPr>
          <w:rFonts w:hint="eastAsia"/>
        </w:rPr>
      </w:pPr>
    </w:p>
    <w:p w14:paraId="3DAF5CB0">
      <w:pPr>
        <w:ind w:left="5" w:right="70"/>
        <w:rPr>
          <w:rFonts w:hint="eastAsia"/>
        </w:rPr>
      </w:pPr>
      <w:r>
        <w:rPr>
          <w:rFonts w:hint="eastAsia"/>
        </w:rPr>
        <w:t>This is an excellent testimony from early Christian antiquity.</w:t>
      </w:r>
    </w:p>
    <w:p w14:paraId="3B0C12B6">
      <w:pPr>
        <w:ind w:left="5" w:right="70"/>
        <w:rPr>
          <w:rFonts w:hint="eastAsia"/>
        </w:rPr>
      </w:pPr>
      <w:r>
        <w:rPr>
          <w:rFonts w:hint="eastAsia"/>
        </w:rPr>
        <w:t>这是早期基督教古代一个极好的见证。</w:t>
      </w:r>
    </w:p>
    <w:p w14:paraId="348DA4D0">
      <w:pPr>
        <w:ind w:left="5" w:right="70"/>
        <w:rPr>
          <w:rFonts w:hint="eastAsia"/>
        </w:rPr>
      </w:pPr>
    </w:p>
    <w:p w14:paraId="5FFE9C11">
      <w:pPr>
        <w:ind w:left="5" w:right="70"/>
        <w:rPr>
          <w:rFonts w:hint="eastAsia"/>
        </w:rPr>
      </w:pPr>
      <w:r>
        <w:rPr>
          <w:rFonts w:hint="eastAsia"/>
        </w:rPr>
        <w:t>Ignatius, who lived around 140 A.D., in his Epistle to the Philadelphians, writes: “You virgins have none but Jesus Christ alone before your eyes in your prayers, and the Father of Jesus Christ.”</w:t>
      </w:r>
    </w:p>
    <w:p w14:paraId="404B2D6D">
      <w:pPr>
        <w:ind w:left="5" w:right="70"/>
        <w:rPr>
          <w:rFonts w:hint="eastAsia"/>
        </w:rPr>
      </w:pPr>
      <w:r>
        <w:rPr>
          <w:rFonts w:hint="eastAsia"/>
        </w:rPr>
        <w:t>生活在公元140年左右的伊格那丢，在他写给非拉铁非人的信中写道：“你们这些童女，在你们的祷告中，眼前除了耶稣基督和耶稣基督的父，别无他人。”</w:t>
      </w:r>
    </w:p>
    <w:p w14:paraId="7A40D417">
      <w:pPr>
        <w:ind w:left="5" w:right="70"/>
        <w:rPr>
          <w:rFonts w:hint="eastAsia"/>
        </w:rPr>
      </w:pPr>
    </w:p>
    <w:p w14:paraId="1C912055">
      <w:pPr>
        <w:ind w:left="5" w:right="70"/>
        <w:rPr>
          <w:rFonts w:hint="eastAsia"/>
        </w:rPr>
      </w:pPr>
      <w:r>
        <w:rPr>
          <w:rFonts w:hint="eastAsia"/>
        </w:rPr>
        <w:t>Clement of Alexandria, in Stromata, Book 7, says: “Therefore with reason there being but one only truly good, which is God, both we and the angels pray to Him alone, that He would grant us good things and preserve them with us.”</w:t>
      </w:r>
    </w:p>
    <w:p w14:paraId="6273E6BD">
      <w:pPr>
        <w:ind w:left="5" w:right="70"/>
        <w:rPr>
          <w:rFonts w:hint="eastAsia"/>
        </w:rPr>
      </w:pPr>
      <w:r>
        <w:rPr>
          <w:rFonts w:hint="eastAsia"/>
        </w:rPr>
        <w:t>亚历山大的革利免在《杂记》第七卷中说：“因此，既然只有一位是真正良善的，那就是上帝，我们和天使都理当单单向祂祷告，求祂将美物赐给我们，并为我们保存。”</w:t>
      </w:r>
    </w:p>
    <w:p w14:paraId="52279D12">
      <w:pPr>
        <w:ind w:left="5" w:right="70"/>
        <w:rPr>
          <w:rFonts w:hint="eastAsia"/>
        </w:rPr>
      </w:pPr>
    </w:p>
    <w:p w14:paraId="1F4DDC67">
      <w:pPr>
        <w:ind w:left="5" w:right="70"/>
        <w:rPr>
          <w:rFonts w:hint="eastAsia"/>
        </w:rPr>
      </w:pPr>
      <w:r>
        <w:rPr>
          <w:rFonts w:hint="eastAsia"/>
        </w:rPr>
        <w:t>Irenaeus, who wrote around 220 A.D., in his second book:The Church does nothing by invocation of angels, nor by enchantments, nor by any ill curiosity; but purely, simply, and openly she addresses her prayers to God, who made all things, calling upon the name of our Lord Jesus Christ, who has granted virtues for men’s benefit, not to deceive them.</w:t>
      </w:r>
    </w:p>
    <w:p w14:paraId="743B041D">
      <w:pPr>
        <w:ind w:left="5" w:right="70"/>
        <w:rPr>
          <w:rFonts w:hint="eastAsia"/>
        </w:rPr>
      </w:pPr>
      <w:r>
        <w:rPr>
          <w:rFonts w:hint="eastAsia"/>
        </w:rPr>
        <w:t>生活在公元220年左右的爱任纽，在他的第二卷书中写道：教会不做任何借着呼求天使、或符咒、或任何邪恶好奇心的事；而是纯洁、简单、公开地向创造万物的上帝献上祷告，呼求我们的主耶稣基督的名，祂赐予德能是为了人的益处，而不是为了欺骗他们。</w:t>
      </w:r>
    </w:p>
    <w:p w14:paraId="694054F1">
      <w:pPr>
        <w:ind w:left="5" w:right="70"/>
        <w:rPr>
          <w:rFonts w:hint="eastAsia"/>
        </w:rPr>
      </w:pPr>
    </w:p>
    <w:p w14:paraId="081EC549">
      <w:pPr>
        <w:ind w:left="5" w:right="70"/>
        <w:rPr>
          <w:rFonts w:hint="eastAsia"/>
        </w:rPr>
      </w:pPr>
      <w:r>
        <w:rPr>
          <w:rFonts w:hint="eastAsia"/>
        </w:rPr>
        <w:t>Tertullian, who lived at the same time, in chapter 30 of his Apologeticus: I cannot (says he) ask these things of any but of him, of whom I know that I shall obtain them, because he is the only one who performs them, and I am he for whom they must be obtained—his servant who reveres him alone.</w:t>
      </w:r>
    </w:p>
    <w:p w14:paraId="5A7664E1">
      <w:pPr>
        <w:ind w:left="5" w:right="70"/>
        <w:rPr>
          <w:rFonts w:hint="eastAsia"/>
        </w:rPr>
      </w:pPr>
      <w:r>
        <w:rPr>
          <w:rFonts w:hint="eastAsia"/>
        </w:rPr>
        <w:t>生活在同一时期的特土良，在他的《护教辞》第30章中说：我不能（他说）向任何人求这些事，只能向我知道我必能从祂那里得着的那一位求，因为祂是唯一能成就这些事的，而我是为之求得这些事的人——祂的仆人，单单敬畏祂。</w:t>
      </w:r>
    </w:p>
    <w:p w14:paraId="4D59A133">
      <w:pPr>
        <w:ind w:left="5" w:right="70"/>
        <w:rPr>
          <w:rFonts w:hint="eastAsia"/>
        </w:rPr>
      </w:pPr>
    </w:p>
    <w:p w14:paraId="2615463B">
      <w:pPr>
        <w:ind w:left="5" w:right="70"/>
        <w:rPr>
          <w:rFonts w:hint="eastAsia"/>
        </w:rPr>
      </w:pPr>
      <w:r>
        <w:rPr>
          <w:rFonts w:hint="eastAsia"/>
        </w:rPr>
        <w:t>The same, in the thirty-third chapter of the book Prescriptions, calls the service of angels idolatry.</w:t>
      </w:r>
    </w:p>
    <w:p w14:paraId="42F085ED">
      <w:pPr>
        <w:ind w:left="5" w:right="70"/>
        <w:rPr>
          <w:rFonts w:hint="eastAsia"/>
        </w:rPr>
      </w:pPr>
      <w:r>
        <w:rPr>
          <w:rFonts w:hint="eastAsia"/>
        </w:rPr>
        <w:t>同一位作者，在《驳异端规定》第三十三章中，称事奉天使为偶像崇拜。</w:t>
      </w:r>
    </w:p>
    <w:p w14:paraId="46A35FAA">
      <w:pPr>
        <w:ind w:left="5" w:right="70"/>
        <w:rPr>
          <w:rFonts w:hint="eastAsia"/>
        </w:rPr>
      </w:pPr>
    </w:p>
    <w:p w14:paraId="2199AAB8">
      <w:pPr>
        <w:ind w:left="5" w:right="70"/>
        <w:rPr>
          <w:rFonts w:hint="eastAsia"/>
        </w:rPr>
      </w:pPr>
      <w:r>
        <w:rPr>
          <w:rFonts w:hint="eastAsia"/>
        </w:rPr>
        <w:t>Novatian, whose book On the Trinity is added to the works of Tertullian, in chapter 14, proves the divinity of Christ by the invocation directed to him: If Christ (says he) is but a man, why is a man invoked as a Mediator, seeing that the invocation of a man is judged of no efficacy for salvation?</w:t>
      </w:r>
    </w:p>
    <w:p w14:paraId="0CDD98D2">
      <w:pPr>
        <w:ind w:left="5" w:right="70"/>
        <w:rPr>
          <w:rFonts w:hint="eastAsia"/>
        </w:rPr>
      </w:pPr>
      <w:r>
        <w:rPr>
          <w:rFonts w:hint="eastAsia"/>
        </w:rPr>
        <w:t>诺瓦天，他的《论三位一体》一书附在特土良的作品之后，在第14章中，通过指向基督的呼求来证明祂的神性：如果基督（他说）只是一个人，为什么一个被呼求的人能作中保，既然呼求一个人被认为对救恩毫无功效？</w:t>
      </w:r>
    </w:p>
    <w:p w14:paraId="111EB51A">
      <w:pPr>
        <w:ind w:left="5" w:right="70"/>
        <w:rPr>
          <w:rFonts w:hint="eastAsia"/>
        </w:rPr>
      </w:pPr>
    </w:p>
    <w:p w14:paraId="6B30B760">
      <w:pPr>
        <w:ind w:left="5" w:right="70"/>
        <w:rPr>
          <w:rFonts w:hint="eastAsia"/>
        </w:rPr>
      </w:pPr>
      <w:r>
        <w:rPr>
          <w:rFonts w:hint="eastAsia"/>
        </w:rPr>
        <w:t>Origen, who wrote around the year 250, in Against Celsus, Book 8: We must pray to him alone who is God above all things.</w:t>
      </w:r>
    </w:p>
    <w:p w14:paraId="2D300ABF">
      <w:pPr>
        <w:ind w:left="5" w:right="70"/>
        <w:rPr>
          <w:rFonts w:hint="eastAsia"/>
        </w:rPr>
      </w:pPr>
      <w:r>
        <w:rPr>
          <w:rFonts w:hint="eastAsia"/>
        </w:rPr>
        <w:t>俄利根，约在250年写作，在《驳塞尔苏斯》第八卷中说：我们必须单单向那在万有之上的上帝祷告。</w:t>
      </w:r>
    </w:p>
    <w:p w14:paraId="23A3B66D">
      <w:pPr>
        <w:ind w:left="5" w:right="70"/>
        <w:rPr>
          <w:rFonts w:hint="eastAsia"/>
        </w:rPr>
      </w:pPr>
    </w:p>
    <w:p w14:paraId="66558707">
      <w:pPr>
        <w:ind w:left="5" w:right="70"/>
        <w:rPr>
          <w:rFonts w:hint="eastAsia"/>
        </w:rPr>
      </w:pPr>
      <w:r>
        <w:rPr>
          <w:rFonts w:hint="eastAsia"/>
        </w:rPr>
        <w:t>To him also we must pray, who is the Word, the only Son of God, the firstborn of all creatures.</w:t>
      </w:r>
    </w:p>
    <w:p w14:paraId="4AA0098E">
      <w:pPr>
        <w:ind w:left="5" w:right="70"/>
        <w:rPr>
          <w:rFonts w:hint="eastAsia"/>
        </w:rPr>
      </w:pPr>
      <w:r>
        <w:rPr>
          <w:rFonts w:hint="eastAsia"/>
        </w:rPr>
        <w:t>我们也必须向祂祷告，祂是道，是上帝的独生子，是首生的，在一切被造的以先。</w:t>
      </w:r>
    </w:p>
    <w:p w14:paraId="636F147F">
      <w:pPr>
        <w:ind w:left="5" w:right="70"/>
        <w:rPr>
          <w:rFonts w:hint="eastAsia"/>
        </w:rPr>
      </w:pPr>
    </w:p>
    <w:p w14:paraId="70311199">
      <w:pPr>
        <w:ind w:left="5" w:right="70"/>
        <w:rPr>
          <w:rFonts w:hint="eastAsia"/>
        </w:rPr>
      </w:pPr>
      <w:r>
        <w:rPr>
          <w:rFonts w:hint="eastAsia"/>
        </w:rPr>
        <w:t>And in Book 5, disputing against the invocation of angels: The knowledge [of angels], revealing to us their nature and the condition in which they are established, will not permit us to be so bold as to call upon any other but him who is God above all things, all-sufficient, through our Lord Jesus Christ, the Son of God.</w:t>
      </w:r>
    </w:p>
    <w:p w14:paraId="1C7E8DD6">
      <w:pPr>
        <w:ind w:left="5" w:right="70"/>
        <w:rPr>
          <w:rFonts w:hint="eastAsia"/>
        </w:rPr>
      </w:pPr>
      <w:r>
        <w:rPr>
          <w:rFonts w:hint="eastAsia"/>
        </w:rPr>
        <w:t>在第五卷中，他反驳对天使的呼求说：[对天使的]知识，向我们揭示了他们的本性和他们被设立的状况，这不允许我们如此大胆地去呼求除那在万有之上、全然充足的上帝之外的任何一位，这是通过我们的主、上帝的儿子耶稣基督。</w:t>
      </w:r>
    </w:p>
    <w:p w14:paraId="2C104BE2">
      <w:pPr>
        <w:ind w:left="5" w:right="70"/>
        <w:rPr>
          <w:rFonts w:hint="eastAsia"/>
        </w:rPr>
      </w:pPr>
    </w:p>
    <w:p w14:paraId="7A8DA497">
      <w:pPr>
        <w:ind w:left="5" w:right="70"/>
        <w:rPr>
          <w:rFonts w:hint="eastAsia"/>
        </w:rPr>
      </w:pPr>
      <w:r>
        <w:rPr>
          <w:rFonts w:hint="eastAsia"/>
        </w:rPr>
        <w:t>And in the same book: We hold that those who pray must not be prayed to; as they themselves prefer that we address our prayers to him whom they pray to.</w:t>
      </w:r>
    </w:p>
    <w:p w14:paraId="0160E193">
      <w:pPr>
        <w:ind w:left="5" w:right="70"/>
        <w:rPr>
          <w:rFonts w:hint="eastAsia"/>
        </w:rPr>
      </w:pPr>
      <w:r>
        <w:rPr>
          <w:rFonts w:hint="eastAsia"/>
        </w:rPr>
        <w:t>在同一卷书中：我们认为，那些祷告的人不可被祷告；因为他们自己也宁愿我们向他们所祷告的那一位献上我们的祷告。</w:t>
      </w:r>
    </w:p>
    <w:p w14:paraId="15A95D36">
      <w:pPr>
        <w:ind w:left="5" w:right="70"/>
        <w:rPr>
          <w:rFonts w:hint="eastAsia"/>
        </w:rPr>
      </w:pPr>
    </w:p>
    <w:p w14:paraId="6D25BEDF">
      <w:pPr>
        <w:ind w:left="5" w:right="70"/>
        <w:rPr>
          <w:rFonts w:hint="eastAsia"/>
        </w:rPr>
      </w:pPr>
      <w:r>
        <w:rPr>
          <w:rFonts w:hint="eastAsia"/>
        </w:rPr>
        <w:t>Nor does he only oppose the invocation of saints, but in some places he doubts their intercession, as in his second book and chapter 2 on the Epistle to the Romans: If the saints who have put off their bodies and are with Christ do anything and labor for us like the angels who carry out the mysteries of their salvation, etc., let that also be counted among the secret mysteries of God, which must not be committed to paper.</w:t>
      </w:r>
    </w:p>
    <w:p w14:paraId="23B921BD">
      <w:pPr>
        <w:ind w:left="5" w:right="70"/>
        <w:rPr>
          <w:rFonts w:hint="eastAsia"/>
        </w:rPr>
      </w:pPr>
      <w:r>
        <w:rPr>
          <w:rFonts w:hint="eastAsia"/>
        </w:rPr>
        <w:t>他不仅反对呼求圣徒，而且在某些地方，他甚至怀疑他们的代求，如在他关于罗马书的第二卷第二章中：如果那些脱去肉身与基督同在的圣徒，像执行他们救恩奥秘的天使一样，为我们做什么并为我们劳苦等等，那么，这也应当算为上帝的奥秘之一，是不可写在纸上的。</w:t>
      </w:r>
    </w:p>
    <w:p w14:paraId="32058F95">
      <w:pPr>
        <w:ind w:left="5" w:right="70"/>
        <w:rPr>
          <w:rFonts w:hint="eastAsia"/>
        </w:rPr>
      </w:pPr>
    </w:p>
    <w:p w14:paraId="599CF00A">
      <w:pPr>
        <w:ind w:left="5" w:right="70"/>
        <w:rPr>
          <w:rFonts w:hint="eastAsia"/>
        </w:rPr>
      </w:pPr>
      <w:r>
        <w:rPr>
          <w:rFonts w:hint="eastAsia"/>
        </w:rPr>
        <w:t>Note these words: If they labor for us—so that M. du Perron may not say that Origen doubts whether the deceased saints perform meritorious works.</w:t>
      </w:r>
    </w:p>
    <w:p w14:paraId="763E8460">
      <w:pPr>
        <w:ind w:left="5" w:right="70"/>
        <w:rPr>
          <w:rFonts w:hint="eastAsia"/>
        </w:rPr>
      </w:pPr>
      <w:r>
        <w:rPr>
          <w:rFonts w:hint="eastAsia"/>
        </w:rPr>
        <w:t>请注意这些话：如果他们为我们劳苦——这样杜·佩龙先生就不能说俄利根怀疑已故圣徒是否行有功德之工了。</w:t>
      </w:r>
    </w:p>
    <w:p w14:paraId="51A4DAD9">
      <w:pPr>
        <w:ind w:left="5" w:right="70"/>
        <w:rPr>
          <w:rFonts w:hint="eastAsia"/>
        </w:rPr>
      </w:pPr>
    </w:p>
    <w:p w14:paraId="67C790A2">
      <w:pPr>
        <w:ind w:left="5" w:right="70"/>
        <w:rPr>
          <w:rFonts w:hint="eastAsia"/>
        </w:rPr>
      </w:pPr>
      <w:r>
        <w:rPr>
          <w:rFonts w:hint="eastAsia"/>
        </w:rPr>
        <w:t>For he speaks not of the labor of the saints for themselves, but for us.</w:t>
      </w:r>
    </w:p>
    <w:p w14:paraId="28815CF2">
      <w:pPr>
        <w:ind w:left="5" w:right="70"/>
        <w:rPr>
          <w:rFonts w:hint="eastAsia"/>
        </w:rPr>
      </w:pPr>
      <w:r>
        <w:rPr>
          <w:rFonts w:hint="eastAsia"/>
        </w:rPr>
        <w:t>因为他说的不是圣徒为自己劳苦，而是为我们劳苦。</w:t>
      </w:r>
    </w:p>
    <w:p w14:paraId="3DE0071E">
      <w:pPr>
        <w:ind w:left="5" w:right="70"/>
        <w:rPr>
          <w:rFonts w:hint="eastAsia"/>
        </w:rPr>
      </w:pPr>
    </w:p>
    <w:p w14:paraId="7BF06513">
      <w:pPr>
        <w:ind w:left="5" w:right="70"/>
        <w:rPr>
          <w:rFonts w:hint="eastAsia"/>
        </w:rPr>
      </w:pPr>
      <w:r>
        <w:rPr>
          <w:rFonts w:hint="eastAsia"/>
        </w:rPr>
        <w:t>What the Cardinal answers Origen will be seen in the following chapter.</w:t>
      </w:r>
    </w:p>
    <w:p w14:paraId="4F8F1D63">
      <w:pPr>
        <w:ind w:left="5" w:right="70"/>
        <w:rPr>
          <w:rFonts w:hint="eastAsia"/>
        </w:rPr>
      </w:pPr>
      <w:r>
        <w:rPr>
          <w:rFonts w:hint="eastAsia"/>
        </w:rPr>
        <w:t>这位红衣主教如何回答俄利根，将在下一章看到。</w:t>
      </w:r>
    </w:p>
    <w:p w14:paraId="585747BA">
      <w:pPr>
        <w:ind w:left="5" w:right="70"/>
        <w:rPr>
          <w:rFonts w:hint="eastAsia"/>
        </w:rPr>
      </w:pPr>
    </w:p>
    <w:p w14:paraId="73D10CBD">
      <w:pPr>
        <w:ind w:left="5" w:right="70"/>
        <w:rPr>
          <w:rFonts w:hint="eastAsia"/>
        </w:rPr>
      </w:pPr>
      <w:r>
        <w:rPr>
          <w:rFonts w:hint="eastAsia"/>
        </w:rPr>
        <w:t>Athanasius especially insists upon this point and thereby argues against the Arians, who prayed to Christ yet claimed he was a creature.</w:t>
      </w:r>
    </w:p>
    <w:p w14:paraId="725D10F2">
      <w:pPr>
        <w:ind w:left="5" w:right="70"/>
        <w:rPr>
          <w:rFonts w:hint="eastAsia"/>
        </w:rPr>
      </w:pPr>
      <w:r>
        <w:rPr>
          <w:rFonts w:hint="eastAsia"/>
        </w:rPr>
        <w:t>亚他那修特别坚持这一点，并以此来反驳亚流派，他们向基督祷告，却声称祂是一个受造物。</w:t>
      </w:r>
    </w:p>
    <w:p w14:paraId="18F57296">
      <w:pPr>
        <w:ind w:left="5" w:right="70"/>
        <w:rPr>
          <w:rFonts w:hint="eastAsia"/>
        </w:rPr>
      </w:pPr>
    </w:p>
    <w:p w14:paraId="56E5CE9F">
      <w:pPr>
        <w:ind w:left="5" w:right="70"/>
        <w:rPr>
          <w:rFonts w:hint="eastAsia"/>
        </w:rPr>
      </w:pPr>
      <w:r>
        <w:rPr>
          <w:rFonts w:hint="eastAsia"/>
        </w:rPr>
        <w:t>He maintains that if Christ is created, he must not be invoked.</w:t>
      </w:r>
    </w:p>
    <w:p w14:paraId="5AE0A6B1">
      <w:pPr>
        <w:ind w:left="5" w:right="70"/>
        <w:rPr>
          <w:rFonts w:hint="eastAsia"/>
        </w:rPr>
      </w:pPr>
      <w:r>
        <w:rPr>
          <w:rFonts w:hint="eastAsia"/>
        </w:rPr>
        <w:t>他坚持认为，如果基督是被造的，就决不能被呼求。</w:t>
      </w:r>
    </w:p>
    <w:p w14:paraId="4265F1AC">
      <w:pPr>
        <w:ind w:left="5" w:right="70"/>
        <w:rPr>
          <w:rFonts w:hint="eastAsia"/>
        </w:rPr>
      </w:pPr>
    </w:p>
    <w:p w14:paraId="3E036ADB">
      <w:pPr>
        <w:ind w:left="5" w:right="70"/>
        <w:rPr>
          <w:rFonts w:hint="eastAsia"/>
        </w:rPr>
      </w:pPr>
      <w:r>
        <w:rPr>
          <w:rFonts w:hint="eastAsia"/>
        </w:rPr>
        <w:t>In his Third Oration Against the Arians, he says: That we may not fall into the folly of the Arians and Greeks, who serve the creature instead of God the Creator of all things.</w:t>
      </w:r>
    </w:p>
    <w:p w14:paraId="3BA97393">
      <w:pPr>
        <w:ind w:left="5" w:right="70"/>
        <w:rPr>
          <w:rFonts w:hint="eastAsia"/>
        </w:rPr>
      </w:pPr>
      <w:r>
        <w:rPr>
          <w:rFonts w:hint="eastAsia"/>
        </w:rPr>
        <w:t>在他的《驳亚流派第三讲》中，他说：为使我们不致陷入亚流派和希腊人的愚蠢中，他们敬奉受造之物，而不敬奉创造万物的上帝。</w:t>
      </w:r>
    </w:p>
    <w:p w14:paraId="7A3702C1">
      <w:pPr>
        <w:ind w:left="5" w:right="70"/>
        <w:rPr>
          <w:rFonts w:hint="eastAsia"/>
        </w:rPr>
      </w:pPr>
    </w:p>
    <w:p w14:paraId="711B16A5">
      <w:pPr>
        <w:ind w:left="5" w:right="70"/>
        <w:rPr>
          <w:rFonts w:hint="eastAsia"/>
        </w:rPr>
      </w:pPr>
      <w:r>
        <w:rPr>
          <w:rFonts w:hint="eastAsia"/>
        </w:rPr>
        <w:t>There is in the Greek λατρεία (latreia), that which renders worship to the creature—rejecting expressly those who give the worship of dulia to the creature and condemning those who, taking Christ for a creature, yet render dulia to him.</w:t>
      </w:r>
    </w:p>
    <w:p w14:paraId="46CCC9C5">
      <w:pPr>
        <w:ind w:left="5" w:right="70"/>
        <w:rPr>
          <w:rFonts w:hint="eastAsia"/>
        </w:rPr>
      </w:pPr>
      <w:r>
        <w:rPr>
          <w:rFonts w:hint="eastAsia"/>
        </w:rPr>
        <w:t>在希腊文中是λατρεία（崇拜），即向受造物献上敬拜——明确拒绝那些向受造物献上杜利亚敬礼的人，并谴责那些将基督视为受造物，却仍向祂献上杜利亚敬礼的人。</w:t>
      </w:r>
    </w:p>
    <w:p w14:paraId="1685F56C">
      <w:pPr>
        <w:ind w:left="5" w:right="70"/>
        <w:rPr>
          <w:rFonts w:hint="eastAsia"/>
        </w:rPr>
      </w:pPr>
    </w:p>
    <w:p w14:paraId="2F48F6F0">
      <w:pPr>
        <w:ind w:left="5" w:right="70"/>
        <w:rPr>
          <w:rFonts w:hint="eastAsia"/>
        </w:rPr>
      </w:pPr>
      <w:r>
        <w:rPr>
          <w:rFonts w:hint="eastAsia"/>
        </w:rPr>
        <w:t>In the same oration: To God alone it belongs to be worshipped; and the angels themselves know this.</w:t>
      </w:r>
    </w:p>
    <w:p w14:paraId="62CB1DF8">
      <w:pPr>
        <w:ind w:left="5" w:right="70"/>
        <w:rPr>
          <w:rFonts w:hint="eastAsia"/>
        </w:rPr>
      </w:pPr>
      <w:r>
        <w:rPr>
          <w:rFonts w:hint="eastAsia"/>
        </w:rPr>
        <w:t>在同一篇讲道中：唯独上帝当受敬拜；天使们自己也知道这一点。</w:t>
      </w:r>
    </w:p>
    <w:p w14:paraId="0FAEC9B7">
      <w:pPr>
        <w:ind w:left="5" w:right="70"/>
        <w:rPr>
          <w:rFonts w:hint="eastAsia"/>
        </w:rPr>
      </w:pPr>
    </w:p>
    <w:p w14:paraId="04A59EA9">
      <w:pPr>
        <w:ind w:left="5" w:right="70"/>
        <w:rPr>
          <w:rFonts w:hint="eastAsia"/>
        </w:rPr>
      </w:pPr>
      <w:r>
        <w:rPr>
          <w:rFonts w:hint="eastAsia"/>
        </w:rPr>
        <w:t>For although they excel in glory—some above others—yet they are all creatures and are not among those who are worshipped but among those who worship the Lord.</w:t>
      </w:r>
    </w:p>
    <w:p w14:paraId="43D65053">
      <w:pPr>
        <w:ind w:left="5" w:right="70"/>
        <w:rPr>
          <w:rFonts w:hint="eastAsia"/>
        </w:rPr>
      </w:pPr>
      <w:r>
        <w:rPr>
          <w:rFonts w:hint="eastAsia"/>
        </w:rPr>
        <w:t>因为尽管他们在荣耀上超卓——有些胜过另一些——但他们都是受造物，不属于被敬拜者之列，而属于敬拜主者之列。</w:t>
      </w:r>
    </w:p>
    <w:p w14:paraId="105322F0">
      <w:pPr>
        <w:ind w:left="5" w:right="70"/>
        <w:rPr>
          <w:rFonts w:hint="eastAsia"/>
        </w:rPr>
      </w:pPr>
    </w:p>
    <w:p w14:paraId="5334297C">
      <w:pPr>
        <w:ind w:left="5" w:right="70"/>
        <w:rPr>
          <w:rFonts w:hint="eastAsia"/>
        </w:rPr>
      </w:pPr>
      <w:r>
        <w:rPr>
          <w:rFonts w:hint="eastAsia"/>
        </w:rPr>
        <w:t>And in his Fourth Oration: It is manifest that the Patriarch Jacob in his prayer joined none with God but him alone who is the Word, whom for this cause he called Angel, because it is he alone who reveals the Father to us.</w:t>
      </w:r>
    </w:p>
    <w:p w14:paraId="1C5D741D">
      <w:pPr>
        <w:ind w:left="5" w:right="70"/>
        <w:rPr>
          <w:rFonts w:hint="eastAsia"/>
        </w:rPr>
      </w:pPr>
      <w:r>
        <w:rPr>
          <w:rFonts w:hint="eastAsia"/>
        </w:rPr>
        <w:t>在他的第四篇讲道中：很明显，先祖雅各在他的祷告中，没有将任何人与上帝并列，除了那一位道，为此他称祂为天使，因为唯有祂向我们启示父。</w:t>
      </w:r>
    </w:p>
    <w:p w14:paraId="28F6324B">
      <w:pPr>
        <w:ind w:left="5" w:right="70"/>
        <w:rPr>
          <w:rFonts w:hint="eastAsia"/>
        </w:rPr>
      </w:pPr>
    </w:p>
    <w:p w14:paraId="6C218DF5">
      <w:pPr>
        <w:ind w:left="5" w:right="70"/>
        <w:rPr>
          <w:rFonts w:hint="eastAsia"/>
        </w:rPr>
      </w:pPr>
      <w:r>
        <w:rPr>
          <w:rFonts w:hint="eastAsia"/>
        </w:rPr>
        <w:t>By this chiefly he proves the divinity of Christ—because he must be invoked and adored.Though the Arians (says he) should burst, Jesus Christ ought not to be worshipped if in any respect he had been a creature.</w:t>
      </w:r>
    </w:p>
    <w:p w14:paraId="7E3B2D0F">
      <w:pPr>
        <w:ind w:left="5" w:right="70"/>
        <w:rPr>
          <w:rFonts w:hint="eastAsia"/>
        </w:rPr>
      </w:pPr>
      <w:r>
        <w:rPr>
          <w:rFonts w:hint="eastAsia"/>
        </w:rPr>
        <w:t>他主要以此来证明基督的神性——因为祂必须被呼求和崇拜。尽管亚流派（他说）会气炸，但如果耶稣基督在任何方面是一个受造物，祂就不应被敬拜。</w:t>
      </w:r>
    </w:p>
    <w:p w14:paraId="1BA6642D">
      <w:pPr>
        <w:ind w:left="5" w:right="70"/>
        <w:rPr>
          <w:rFonts w:hint="eastAsia"/>
        </w:rPr>
      </w:pPr>
    </w:p>
    <w:p w14:paraId="69039F52">
      <w:pPr>
        <w:ind w:left="5" w:right="70"/>
        <w:rPr>
          <w:rFonts w:hint="eastAsia"/>
        </w:rPr>
      </w:pPr>
      <w:r>
        <w:rPr>
          <w:rFonts w:hint="eastAsia"/>
        </w:rPr>
        <w:t>But now because he is not a creature, but is begotten of the very substance of the Father who is worshipped, and by nature is the Son of God, therefore he is worshipped.</w:t>
      </w:r>
    </w:p>
    <w:p w14:paraId="0EB47816">
      <w:pPr>
        <w:ind w:left="5" w:right="70"/>
        <w:rPr>
          <w:rFonts w:hint="eastAsia"/>
        </w:rPr>
      </w:pPr>
      <w:r>
        <w:rPr>
          <w:rFonts w:hint="eastAsia"/>
        </w:rPr>
        <w:t>但现在因为祂不是受造物，而是从被敬拜之父的本体所生，并且按本性是上帝的儿子，所以祂被敬拜。</w:t>
      </w:r>
    </w:p>
    <w:p w14:paraId="30CD978B">
      <w:pPr>
        <w:ind w:left="5" w:right="70"/>
        <w:rPr>
          <w:rFonts w:hint="eastAsia"/>
        </w:rPr>
      </w:pPr>
    </w:p>
    <w:p w14:paraId="63FA0A2C">
      <w:pPr>
        <w:ind w:left="5" w:right="70"/>
        <w:rPr>
          <w:rFonts w:hint="eastAsia"/>
        </w:rPr>
      </w:pPr>
      <w:r>
        <w:rPr>
          <w:rFonts w:hint="eastAsia"/>
        </w:rPr>
        <w:t>The Arians had a broad gate open to escape by answering: We do not worship Christ with any sovereign adoration, nor with a cult of latria, but with an inferior kind of worship.</w:t>
      </w:r>
    </w:p>
    <w:p w14:paraId="28089745">
      <w:pPr>
        <w:ind w:left="5" w:right="70"/>
        <w:rPr>
          <w:rFonts w:hint="eastAsia"/>
        </w:rPr>
      </w:pPr>
      <w:r>
        <w:rPr>
          <w:rFonts w:hint="eastAsia"/>
        </w:rPr>
        <w:t>亚流派本有一条宽阔的逃路，可以回答说：我们不是用任何至高的崇拜，也不是用拉特里亚的敬拜来敬拜基督，而是用一种次等的敬拜。</w:t>
      </w:r>
    </w:p>
    <w:p w14:paraId="1840228F">
      <w:pPr>
        <w:ind w:left="5" w:right="70"/>
        <w:rPr>
          <w:rFonts w:hint="eastAsia"/>
        </w:rPr>
      </w:pPr>
    </w:p>
    <w:p w14:paraId="45650B4F">
      <w:pPr>
        <w:ind w:left="5" w:right="70"/>
        <w:rPr>
          <w:rFonts w:hint="eastAsia"/>
        </w:rPr>
      </w:pPr>
      <w:r>
        <w:rPr>
          <w:rFonts w:hint="eastAsia"/>
        </w:rPr>
        <w:t>But that distinction was not yet invented, because it was a constant opinion among all Christians that none must be invoked but God.</w:t>
      </w:r>
    </w:p>
    <w:p w14:paraId="2C3F43BD">
      <w:pPr>
        <w:ind w:left="5" w:right="70"/>
        <w:rPr>
          <w:rFonts w:hint="eastAsia"/>
        </w:rPr>
      </w:pPr>
      <w:r>
        <w:rPr>
          <w:rFonts w:hint="eastAsia"/>
        </w:rPr>
        <w:t>但那种区分尚未被发明出来，因为在所有基督徒中，这是一个不变的观点：除了上帝，任何人都不应被呼求。</w:t>
      </w:r>
    </w:p>
    <w:p w14:paraId="7799DF57">
      <w:pPr>
        <w:ind w:left="5" w:right="70"/>
        <w:rPr>
          <w:rFonts w:hint="eastAsia"/>
        </w:rPr>
      </w:pPr>
    </w:p>
    <w:p w14:paraId="072D2E50">
      <w:pPr>
        <w:ind w:left="5" w:right="70"/>
        <w:rPr>
          <w:rFonts w:hint="eastAsia"/>
        </w:rPr>
      </w:pPr>
      <w:r>
        <w:rPr>
          <w:rFonts w:hint="eastAsia"/>
        </w:rPr>
        <w:t>Among the works of that Father, by a notorious falsification, a book was inserted about the Virgin Mother of God, where she is invoked and called our Lady and Queen.</w:t>
      </w:r>
    </w:p>
    <w:p w14:paraId="73DC4AF1">
      <w:pPr>
        <w:ind w:left="5" w:right="70"/>
        <w:rPr>
          <w:rFonts w:hint="eastAsia"/>
        </w:rPr>
      </w:pPr>
      <w:r>
        <w:rPr>
          <w:rFonts w:hint="eastAsia"/>
        </w:rPr>
        <w:t>在那位教父的作品中，通过一次臭名昭著的伪造，插入了一本关于上帝之母童贞女的书，书中她被呼求并被称为我们的主母和女王。</w:t>
      </w:r>
    </w:p>
    <w:p w14:paraId="7D1CFA2D">
      <w:pPr>
        <w:ind w:left="5" w:right="70"/>
        <w:rPr>
          <w:rFonts w:hint="eastAsia"/>
        </w:rPr>
      </w:pPr>
    </w:p>
    <w:p w14:paraId="5D5B0E55">
      <w:pPr>
        <w:ind w:left="5" w:right="70"/>
        <w:rPr>
          <w:rFonts w:hint="eastAsia"/>
        </w:rPr>
      </w:pPr>
      <w:r>
        <w:rPr>
          <w:rFonts w:hint="eastAsia"/>
        </w:rPr>
        <w:t>It is a book much in the style of Dionysius the Author of the Celestial Hierarchy, from whom it borrows the terms Thearchia and Hierarchia, and the nine orders of Angels, and he makes ridiculous puns between theos and thea.</w:t>
      </w:r>
    </w:p>
    <w:p w14:paraId="6065921C">
      <w:pPr>
        <w:ind w:left="5" w:right="70"/>
        <w:rPr>
          <w:rFonts w:hint="eastAsia"/>
        </w:rPr>
      </w:pPr>
      <w:r>
        <w:rPr>
          <w:rFonts w:hint="eastAsia"/>
        </w:rPr>
        <w:t>这本书的风格很像《天阶序论》的作者狄奥尼修，它从他那里借用了“神治”和“阶序”等术语，以及九级天使的说法，并且在theos和thea之间作了可笑的双关语。</w:t>
      </w:r>
    </w:p>
    <w:p w14:paraId="35CBB9B6">
      <w:pPr>
        <w:ind w:left="5" w:right="70"/>
        <w:rPr>
          <w:rFonts w:hint="eastAsia"/>
        </w:rPr>
      </w:pPr>
    </w:p>
    <w:p w14:paraId="2B917B7C">
      <w:pPr>
        <w:ind w:left="5" w:right="70"/>
        <w:rPr>
          <w:rFonts w:hint="eastAsia"/>
        </w:rPr>
      </w:pPr>
      <w:r>
        <w:rPr>
          <w:rFonts w:hint="eastAsia"/>
        </w:rPr>
        <w:t>The Author falsely says that Salathiel and his son Josedec have been High Priests since the captivity of Babylon.</w:t>
      </w:r>
    </w:p>
    <w:p w14:paraId="4D8AF4E1">
      <w:pPr>
        <w:ind w:left="5" w:right="70"/>
        <w:rPr>
          <w:rFonts w:hint="eastAsia"/>
        </w:rPr>
      </w:pPr>
      <w:r>
        <w:rPr>
          <w:rFonts w:hint="eastAsia"/>
        </w:rPr>
        <w:t>作者错误地说，撒拉铁和他的儿子约萨答自巴比伦被掳以来一直是大祭司。</w:t>
      </w:r>
    </w:p>
    <w:p w14:paraId="67AD7368">
      <w:pPr>
        <w:ind w:left="5" w:right="70"/>
        <w:rPr>
          <w:rFonts w:hint="eastAsia"/>
        </w:rPr>
      </w:pPr>
    </w:p>
    <w:p w14:paraId="126B5C13">
      <w:pPr>
        <w:ind w:left="5" w:right="70"/>
        <w:rPr>
          <w:rFonts w:hint="eastAsia"/>
        </w:rPr>
      </w:pPr>
      <w:r>
        <w:rPr>
          <w:rFonts w:hint="eastAsia"/>
        </w:rPr>
        <w:t>The same says that in God there are three hypostases, which is contrary to the opinion of Athanasius, who acknowledges but one hypostasis in God, because he holds that hypostasis signifies essence, not person.</w:t>
      </w:r>
    </w:p>
    <w:p w14:paraId="7C865B4A">
      <w:pPr>
        <w:ind w:left="5" w:right="70"/>
        <w:rPr>
          <w:rFonts w:hint="eastAsia"/>
        </w:rPr>
      </w:pPr>
      <w:r>
        <w:rPr>
          <w:rFonts w:hint="eastAsia"/>
        </w:rPr>
        <w:t>同一作者说上帝有三个位格（hypostases），这与亚他那修的观点相反，后者承认上帝只有一个本质（hypostasis），因为他认为hypostasis意为本质，而非位格。</w:t>
      </w:r>
    </w:p>
    <w:p w14:paraId="31939D12">
      <w:pPr>
        <w:ind w:left="5" w:right="70"/>
        <w:rPr>
          <w:rFonts w:hint="eastAsia"/>
        </w:rPr>
      </w:pPr>
    </w:p>
    <w:p w14:paraId="07514073">
      <w:pPr>
        <w:ind w:left="5" w:right="70"/>
        <w:rPr>
          <w:rFonts w:hint="eastAsia"/>
        </w:rPr>
      </w:pPr>
      <w:r>
        <w:rPr>
          <w:rFonts w:hint="eastAsia"/>
        </w:rPr>
        <w:t>That may be seen in the Epistle to the Antiochians and in the Epistle to the Africans, where he says, hypostasis is essence and signifies nothing else.</w:t>
      </w:r>
    </w:p>
    <w:p w14:paraId="4CFB54D9">
      <w:pPr>
        <w:ind w:left="5" w:right="70"/>
        <w:rPr>
          <w:rFonts w:hint="eastAsia"/>
        </w:rPr>
      </w:pPr>
      <w:r>
        <w:rPr>
          <w:rFonts w:hint="eastAsia"/>
        </w:rPr>
        <w:t>这可以在《致安提阿人书》和《致非洲人书》中看到，他在信中说，hypostasis是本质，别无他意。</w:t>
      </w:r>
    </w:p>
    <w:p w14:paraId="69E5D988">
      <w:pPr>
        <w:ind w:left="5" w:right="70"/>
        <w:rPr>
          <w:rFonts w:hint="eastAsia"/>
        </w:rPr>
      </w:pPr>
    </w:p>
    <w:p w14:paraId="0BB1D870">
      <w:pPr>
        <w:ind w:left="5" w:right="70"/>
        <w:rPr>
          <w:rFonts w:hint="eastAsia"/>
        </w:rPr>
      </w:pPr>
      <w:r>
        <w:rPr>
          <w:rFonts w:hint="eastAsia"/>
        </w:rPr>
        <w:t>In effect, that book is full of absurdities and has nothing of Athanasius.</w:t>
      </w:r>
    </w:p>
    <w:p w14:paraId="776DB5D2">
      <w:pPr>
        <w:ind w:left="5" w:right="70"/>
        <w:rPr>
          <w:rFonts w:hint="eastAsia"/>
        </w:rPr>
      </w:pPr>
      <w:r>
        <w:rPr>
          <w:rFonts w:hint="eastAsia"/>
        </w:rPr>
        <w:t>实际上，那本书充满了荒谬之处，与亚他那修毫无关系。</w:t>
      </w:r>
    </w:p>
    <w:p w14:paraId="36C4EE30">
      <w:pPr>
        <w:ind w:left="5" w:right="70"/>
        <w:rPr>
          <w:rFonts w:hint="eastAsia"/>
        </w:rPr>
      </w:pPr>
    </w:p>
    <w:p w14:paraId="6C165EE9">
      <w:pPr>
        <w:ind w:left="5" w:right="70"/>
        <w:rPr>
          <w:rFonts w:hint="eastAsia"/>
        </w:rPr>
      </w:pPr>
      <w:r>
        <w:rPr>
          <w:rFonts w:hint="eastAsia"/>
        </w:rPr>
        <w:t>Bellarmine himself in the book of Ecclesiastical Writers, and Baronius, anno 48, acknowledge that falsification.</w:t>
      </w:r>
    </w:p>
    <w:p w14:paraId="311AC651">
      <w:pPr>
        <w:ind w:left="5" w:right="70"/>
        <w:rPr>
          <w:rFonts w:hint="eastAsia"/>
        </w:rPr>
      </w:pPr>
      <w:r>
        <w:rPr>
          <w:rFonts w:hint="eastAsia"/>
        </w:rPr>
        <w:t>贝拉明自己在《教会作家录》中，以及巴罗尼乌在第48年，都承认了这次伪造。</w:t>
      </w:r>
    </w:p>
    <w:p w14:paraId="34B786FD">
      <w:pPr>
        <w:ind w:left="5" w:right="70"/>
        <w:rPr>
          <w:rFonts w:hint="eastAsia"/>
        </w:rPr>
      </w:pPr>
    </w:p>
    <w:p w14:paraId="2B501E3B">
      <w:pPr>
        <w:ind w:left="5" w:right="70"/>
        <w:rPr>
          <w:rFonts w:hint="eastAsia"/>
        </w:rPr>
      </w:pPr>
      <w:r>
        <w:rPr>
          <w:rFonts w:hint="eastAsia"/>
        </w:rPr>
        <w:t>The Canon of Laodicea, Canon 35: Christians must not leave the Church of God and go and call upon Angels, and make assemblies, which are forbidden things.</w:t>
      </w:r>
    </w:p>
    <w:p w14:paraId="6D0B2965">
      <w:pPr>
        <w:ind w:left="5" w:right="70"/>
        <w:rPr>
          <w:rFonts w:hint="eastAsia"/>
        </w:rPr>
      </w:pPr>
      <w:r>
        <w:rPr>
          <w:rFonts w:hint="eastAsia"/>
        </w:rPr>
        <w:t>老底嘉会议教规，第35条：基督徒不可离开上帝的教会去呼求天使，并举行集会，这些都是被禁止的事。</w:t>
      </w:r>
    </w:p>
    <w:p w14:paraId="786AB8A3">
      <w:pPr>
        <w:ind w:left="5" w:right="70"/>
        <w:rPr>
          <w:rFonts w:hint="eastAsia"/>
        </w:rPr>
      </w:pPr>
    </w:p>
    <w:p w14:paraId="30C0A387">
      <w:pPr>
        <w:ind w:left="5" w:right="70"/>
        <w:rPr>
          <w:rFonts w:hint="eastAsia"/>
        </w:rPr>
      </w:pPr>
      <w:r>
        <w:rPr>
          <w:rFonts w:hint="eastAsia"/>
        </w:rPr>
        <w:t>And if any be found giving themselves to that secret idolatry, let him be accursed, because he has forsaken the Lord Jesus Christ and has applied himself to idolatry.</w:t>
      </w:r>
    </w:p>
    <w:p w14:paraId="68F6808E">
      <w:pPr>
        <w:ind w:left="5" w:right="70"/>
        <w:rPr>
          <w:rFonts w:hint="eastAsia"/>
        </w:rPr>
      </w:pPr>
      <w:r>
        <w:rPr>
          <w:rFonts w:hint="eastAsia"/>
        </w:rPr>
        <w:t>如果发现有人沉溺于那种秘密的偶像崇拜，让他被咒诅，因为他离弃了主耶稣基督，转向了偶像崇拜。</w:t>
      </w:r>
    </w:p>
    <w:p w14:paraId="344A247A">
      <w:pPr>
        <w:ind w:left="5" w:right="70"/>
        <w:rPr>
          <w:rFonts w:hint="eastAsia"/>
        </w:rPr>
      </w:pPr>
    </w:p>
    <w:p w14:paraId="5D7D5464">
      <w:pPr>
        <w:ind w:left="5" w:right="70"/>
        <w:rPr>
          <w:rFonts w:hint="eastAsia"/>
        </w:rPr>
      </w:pPr>
      <w:r>
        <w:rPr>
          <w:rFonts w:hint="eastAsia"/>
        </w:rPr>
        <w:t>This Canon is manifestly made against some Christians (for Synods make no prohibitions to Pagans or Jews) who, besides common congregations, had secret conventicles in which they called upon the Angels.</w:t>
      </w:r>
    </w:p>
    <w:p w14:paraId="0B1C6C68">
      <w:pPr>
        <w:ind w:left="5" w:right="70"/>
        <w:rPr>
          <w:rFonts w:hint="eastAsia"/>
        </w:rPr>
      </w:pPr>
      <w:r>
        <w:rPr>
          <w:rFonts w:hint="eastAsia"/>
        </w:rPr>
        <w:t>这条教规显然是针对某些基督徒制定的（因为教会会议不对异教徒或犹太人作出禁令），他们除了公共集会外，还有秘密的小团体，在其中呼求天使。</w:t>
      </w:r>
    </w:p>
    <w:p w14:paraId="7CB0EA18">
      <w:pPr>
        <w:ind w:left="5" w:right="70"/>
        <w:rPr>
          <w:rFonts w:hint="eastAsia"/>
        </w:rPr>
      </w:pPr>
    </w:p>
    <w:p w14:paraId="1DB7B4D9">
      <w:pPr>
        <w:ind w:left="5" w:right="70"/>
        <w:rPr>
          <w:rFonts w:hint="eastAsia"/>
        </w:rPr>
      </w:pPr>
      <w:r>
        <w:rPr>
          <w:rFonts w:hint="eastAsia"/>
        </w:rPr>
        <w:t>And this is what the Council calls leaving the Church of God and leaving Christ.</w:t>
      </w:r>
    </w:p>
    <w:p w14:paraId="086AC362">
      <w:pPr>
        <w:ind w:left="5" w:right="70"/>
        <w:rPr>
          <w:rFonts w:hint="eastAsia"/>
        </w:rPr>
      </w:pPr>
      <w:r>
        <w:rPr>
          <w:rFonts w:hint="eastAsia"/>
        </w:rPr>
        <w:t>这就是会议所称的离开上帝的教会和离开基督。</w:t>
      </w:r>
    </w:p>
    <w:p w14:paraId="1542F146">
      <w:pPr>
        <w:ind w:left="5" w:right="70"/>
        <w:rPr>
          <w:rFonts w:hint="eastAsia"/>
        </w:rPr>
      </w:pPr>
    </w:p>
    <w:p w14:paraId="786A2F00">
      <w:pPr>
        <w:ind w:left="5" w:right="70"/>
        <w:rPr>
          <w:rFonts w:hint="eastAsia"/>
        </w:rPr>
      </w:pPr>
      <w:r>
        <w:rPr>
          <w:rFonts w:hint="eastAsia"/>
        </w:rPr>
        <w:t>Of which Canon, and the interpretation which Theodoret gives to it, it was spoken in the preceding chapter.</w:t>
      </w:r>
    </w:p>
    <w:p w14:paraId="7F5F34B3">
      <w:pPr>
        <w:ind w:left="5" w:right="70"/>
        <w:rPr>
          <w:rFonts w:hint="eastAsia"/>
        </w:rPr>
      </w:pPr>
      <w:r>
        <w:rPr>
          <w:rFonts w:hint="eastAsia"/>
        </w:rPr>
        <w:t>关于这条教规以及狄奥多勒对其的解释，已在上一章中讨论过。</w:t>
      </w:r>
    </w:p>
    <w:p w14:paraId="63E9D7FE">
      <w:pPr>
        <w:ind w:left="5" w:right="70"/>
        <w:rPr>
          <w:rFonts w:hint="eastAsia"/>
        </w:rPr>
      </w:pPr>
    </w:p>
    <w:p w14:paraId="3B5BA1E2">
      <w:pPr>
        <w:ind w:left="5" w:right="70"/>
        <w:rPr>
          <w:rFonts w:hint="eastAsia"/>
        </w:rPr>
      </w:pPr>
      <w:r>
        <w:rPr>
          <w:rFonts w:hint="eastAsia"/>
        </w:rPr>
        <w:t>Lactantius, in the second book of Divine Institutions, chapter 17: Angels have nothing else to do but to obey.</w:t>
      </w:r>
    </w:p>
    <w:p w14:paraId="1D02D4BC">
      <w:pPr>
        <w:ind w:left="5" w:right="70"/>
        <w:rPr>
          <w:rFonts w:hint="eastAsia"/>
        </w:rPr>
      </w:pPr>
      <w:r>
        <w:rPr>
          <w:rFonts w:hint="eastAsia"/>
        </w:rPr>
        <w:t>拉克坦修，在《神圣建制》第二卷第17章中说：天使除了顺服之外，无事可做。</w:t>
      </w:r>
    </w:p>
    <w:p w14:paraId="12D71450">
      <w:pPr>
        <w:ind w:left="5" w:right="70"/>
        <w:rPr>
          <w:rFonts w:hint="eastAsia"/>
        </w:rPr>
      </w:pPr>
    </w:p>
    <w:p w14:paraId="25A3523F">
      <w:pPr>
        <w:ind w:left="5" w:right="70"/>
        <w:rPr>
          <w:rFonts w:hint="eastAsia"/>
        </w:rPr>
      </w:pPr>
      <w:r>
        <w:rPr>
          <w:rFonts w:hint="eastAsia"/>
        </w:rPr>
        <w:t>Therefore they will not have any honor bestowed upon them: For their honor is in God.</w:t>
      </w:r>
    </w:p>
    <w:p w14:paraId="1313BC50">
      <w:pPr>
        <w:ind w:left="5" w:right="70"/>
        <w:rPr>
          <w:rFonts w:hint="eastAsia"/>
        </w:rPr>
      </w:pPr>
      <w:r>
        <w:rPr>
          <w:rFonts w:hint="eastAsia"/>
        </w:rPr>
        <w:t>因此，他们不愿有任何尊荣加在他们身上：因为他们的尊荣在上帝里面。</w:t>
      </w:r>
    </w:p>
    <w:p w14:paraId="507C06BD">
      <w:pPr>
        <w:ind w:left="5" w:right="70"/>
        <w:rPr>
          <w:rFonts w:hint="eastAsia"/>
        </w:rPr>
      </w:pPr>
    </w:p>
    <w:p w14:paraId="7A7973FA">
      <w:pPr>
        <w:ind w:left="5" w:right="70"/>
        <w:rPr>
          <w:rFonts w:hint="eastAsia"/>
        </w:rPr>
      </w:pPr>
      <w:r>
        <w:rPr>
          <w:rFonts w:hint="eastAsia"/>
        </w:rPr>
        <w:t>Again, let us worship nothing, and let us serve nothing, but the only Godhead of our Maker and Father.</w:t>
      </w:r>
    </w:p>
    <w:p w14:paraId="4262A9F4">
      <w:pPr>
        <w:ind w:left="5" w:right="70"/>
        <w:rPr>
          <w:rFonts w:hint="eastAsia"/>
        </w:rPr>
      </w:pPr>
      <w:r>
        <w:rPr>
          <w:rFonts w:hint="eastAsia"/>
        </w:rPr>
        <w:t>再说一次，我们不要敬拜任何事物，也不要事奉任何事物，除了我们创造主和天父的独一神性。</w:t>
      </w:r>
    </w:p>
    <w:p w14:paraId="5919772C">
      <w:pPr>
        <w:ind w:left="5" w:right="70"/>
        <w:rPr>
          <w:rFonts w:hint="eastAsia"/>
        </w:rPr>
      </w:pPr>
    </w:p>
    <w:p w14:paraId="3EF58859">
      <w:pPr>
        <w:ind w:left="5" w:right="70"/>
        <w:rPr>
          <w:rFonts w:hint="eastAsia"/>
        </w:rPr>
      </w:pPr>
      <w:r>
        <w:rPr>
          <w:rFonts w:hint="eastAsia"/>
        </w:rPr>
        <w:t>All these testimonies are taken from the Fathers that lived in the first three Ages after Christ and until half of the fourth.</w:t>
      </w:r>
    </w:p>
    <w:p w14:paraId="58C9A288">
      <w:pPr>
        <w:ind w:left="5" w:right="70"/>
        <w:rPr>
          <w:rFonts w:hint="eastAsia"/>
        </w:rPr>
      </w:pPr>
      <w:r>
        <w:rPr>
          <w:rFonts w:hint="eastAsia"/>
        </w:rPr>
        <w:t>所有这些证据都取自基督后最初三个世纪以及直到第四世纪中叶的教父。</w:t>
      </w:r>
    </w:p>
    <w:p w14:paraId="43061438">
      <w:pPr>
        <w:ind w:left="5" w:right="70"/>
        <w:rPr>
          <w:rFonts w:hint="eastAsia"/>
        </w:rPr>
      </w:pPr>
    </w:p>
    <w:p w14:paraId="3B0C5BF1">
      <w:pPr>
        <w:ind w:left="5" w:right="70"/>
        <w:rPr>
          <w:rFonts w:hint="eastAsia"/>
        </w:rPr>
      </w:pPr>
      <w:r>
        <w:rPr>
          <w:rFonts w:hint="eastAsia"/>
        </w:rPr>
        <w:t>In all that time, no trace is found of the invocation of Saints.</w:t>
      </w:r>
    </w:p>
    <w:p w14:paraId="070BAE25">
      <w:pPr>
        <w:ind w:left="5" w:right="70"/>
        <w:rPr>
          <w:rFonts w:hint="eastAsia"/>
        </w:rPr>
      </w:pPr>
      <w:r>
        <w:rPr>
          <w:rFonts w:hint="eastAsia"/>
        </w:rPr>
        <w:t>在那段全部的时间里，找不到任何呼求圣徒的痕迹。</w:t>
      </w:r>
    </w:p>
    <w:p w14:paraId="0BB7B1D4">
      <w:pPr>
        <w:ind w:left="5" w:right="70"/>
        <w:rPr>
          <w:rFonts w:hint="eastAsia"/>
        </w:rPr>
      </w:pPr>
    </w:p>
    <w:p w14:paraId="44E87847">
      <w:pPr>
        <w:ind w:left="5" w:right="70"/>
        <w:rPr>
          <w:rFonts w:hint="eastAsia"/>
        </w:rPr>
      </w:pPr>
      <w:r>
        <w:rPr>
          <w:rFonts w:hint="eastAsia"/>
        </w:rPr>
        <w:t>In vain M. du Perron answers that those Fathers speak of the absolute adoration due to God alone, not of the relative adoration which is deferred unto Saints and Angels: For he ought to bring some testimony out of their writings that speak of that relative adoration or invocation; or of that religious service which our Adversaries call dulia.</w:t>
      </w:r>
    </w:p>
    <w:p w14:paraId="1ED17A08">
      <w:pPr>
        <w:ind w:left="5" w:right="70"/>
        <w:rPr>
          <w:rFonts w:hint="eastAsia"/>
        </w:rPr>
      </w:pPr>
      <w:r>
        <w:rPr>
          <w:rFonts w:hint="eastAsia"/>
        </w:rPr>
        <w:t>杜·佩龙先生徒然地回答说，那些教父谈论的是唯独归于上帝的绝对崇拜，而不是归于圣徒和天使的相对崇拜：因为他应该从他们的著作中拿出一些证据，来谈论那种相对的崇拜或呼求；或者我们对手称之为杜利亚的宗教敬奉。</w:t>
      </w:r>
    </w:p>
    <w:p w14:paraId="50684B80">
      <w:pPr>
        <w:ind w:left="5" w:right="70"/>
        <w:rPr>
          <w:rFonts w:hint="eastAsia"/>
        </w:rPr>
      </w:pPr>
    </w:p>
    <w:p w14:paraId="170700BA">
      <w:pPr>
        <w:ind w:left="5" w:right="70"/>
        <w:rPr>
          <w:rFonts w:hint="eastAsia"/>
        </w:rPr>
      </w:pPr>
      <w:r>
        <w:rPr>
          <w:rFonts w:hint="eastAsia"/>
        </w:rPr>
        <w:t>But of that, not one word was spoken in so many Ages.</w:t>
      </w:r>
    </w:p>
    <w:p w14:paraId="14B4C68E">
      <w:pPr>
        <w:ind w:left="5" w:right="70"/>
        <w:rPr>
          <w:rFonts w:hint="eastAsia"/>
        </w:rPr>
      </w:pPr>
      <w:r>
        <w:rPr>
          <w:rFonts w:hint="eastAsia"/>
        </w:rPr>
        <w:t>但在那么多个世纪里，对此只字未提。</w:t>
      </w:r>
    </w:p>
    <w:p w14:paraId="1512002C">
      <w:pPr>
        <w:ind w:left="5" w:right="70"/>
        <w:rPr>
          <w:rFonts w:hint="eastAsia"/>
        </w:rPr>
      </w:pPr>
    </w:p>
    <w:p w14:paraId="3A010A0F">
      <w:pPr>
        <w:ind w:left="5" w:right="70"/>
        <w:rPr>
          <w:rFonts w:hint="eastAsia"/>
        </w:rPr>
      </w:pPr>
      <w:r>
        <w:rPr>
          <w:rFonts w:hint="eastAsia"/>
        </w:rPr>
        <w:t>That distinction was forged a long time after.</w:t>
      </w:r>
    </w:p>
    <w:p w14:paraId="0B82A0B1">
      <w:pPr>
        <w:ind w:left="5" w:right="70"/>
        <w:rPr>
          <w:rFonts w:hint="eastAsia"/>
        </w:rPr>
      </w:pPr>
      <w:r>
        <w:rPr>
          <w:rFonts w:hint="eastAsia"/>
        </w:rPr>
        <w:t>那种区分是很久以后才被捏造出来的。</w:t>
      </w:r>
    </w:p>
    <w:p w14:paraId="3A37FA2F">
      <w:pPr>
        <w:ind w:left="5" w:right="70"/>
        <w:rPr>
          <w:rFonts w:hint="eastAsia"/>
        </w:rPr>
      </w:pPr>
    </w:p>
    <w:p w14:paraId="63E228D9">
      <w:pPr>
        <w:ind w:left="5" w:right="70"/>
        <w:rPr>
          <w:rFonts w:hint="eastAsia"/>
        </w:rPr>
      </w:pPr>
      <w:r>
        <w:rPr>
          <w:rFonts w:hint="eastAsia"/>
        </w:rPr>
        <w:t>We have shown already that all adoration is relative, and that the invocation and adoration which is deferred unto God is relative unto God.</w:t>
      </w:r>
    </w:p>
    <w:p w14:paraId="4B4695D5">
      <w:pPr>
        <w:ind w:left="5" w:right="70"/>
        <w:rPr>
          <w:rFonts w:hint="eastAsia"/>
        </w:rPr>
      </w:pPr>
      <w:r>
        <w:rPr>
          <w:rFonts w:hint="eastAsia"/>
        </w:rPr>
        <w:t>我们已经表明，所有的崇拜都是相对的，并且归于上帝的呼求和崇拜也是相对于上帝的。</w:t>
      </w:r>
    </w:p>
    <w:p w14:paraId="436CF2C9">
      <w:pPr>
        <w:ind w:left="5" w:right="70"/>
        <w:rPr>
          <w:rFonts w:hint="eastAsia"/>
        </w:rPr>
      </w:pPr>
    </w:p>
    <w:p w14:paraId="67C7F59D">
      <w:pPr>
        <w:ind w:left="5" w:right="70"/>
        <w:rPr>
          <w:rFonts w:hint="eastAsia"/>
        </w:rPr>
      </w:pPr>
      <w:r>
        <w:rPr>
          <w:rFonts w:hint="eastAsia"/>
        </w:rPr>
        <w:t>The Cardinal, in the fourteenth chapter of the Treatise of the Invocation of Saints, promises to prove that even before the first four Councils—that is, in the first three ages—the invocation of saints was in use.</w:t>
      </w:r>
    </w:p>
    <w:p w14:paraId="0CFB2728">
      <w:pPr>
        <w:ind w:left="5" w:right="70"/>
        <w:rPr>
          <w:rFonts w:hint="eastAsia"/>
        </w:rPr>
      </w:pPr>
      <w:r>
        <w:rPr>
          <w:rFonts w:hint="eastAsia"/>
        </w:rPr>
        <w:t>这位红衣主教，在《论呼求圣徒》第十四章中，承诺要证明甚至在最初四次大公会议之前——也就是在最初三个世纪——呼求圣徒就已经在实行了。</w:t>
      </w:r>
    </w:p>
    <w:p w14:paraId="0E98BC76">
      <w:pPr>
        <w:ind w:left="5" w:right="70"/>
        <w:rPr>
          <w:rFonts w:hint="eastAsia"/>
        </w:rPr>
      </w:pPr>
    </w:p>
    <w:p w14:paraId="0F29CB93">
      <w:pPr>
        <w:ind w:left="5" w:right="70"/>
        <w:rPr>
          <w:rFonts w:hint="eastAsia"/>
        </w:rPr>
      </w:pPr>
      <w:r>
        <w:rPr>
          <w:rFonts w:hint="eastAsia"/>
        </w:rPr>
        <w:t>But he abuses the reader, for nearly all the texts he cites are from authors who wrote long after the first Council.</w:t>
      </w:r>
    </w:p>
    <w:p w14:paraId="0E24C0E3">
      <w:pPr>
        <w:ind w:left="5" w:right="70"/>
        <w:rPr>
          <w:rFonts w:hint="eastAsia"/>
        </w:rPr>
      </w:pPr>
      <w:r>
        <w:rPr>
          <w:rFonts w:hint="eastAsia"/>
        </w:rPr>
        <w:t>但他欺骗了读者，因为他引用的几乎所有文本都来自在第一次大公会议之后很久才写作的作者。</w:t>
      </w:r>
    </w:p>
    <w:p w14:paraId="4DBB7547">
      <w:pPr>
        <w:ind w:left="5" w:right="70"/>
        <w:rPr>
          <w:rFonts w:hint="eastAsia"/>
        </w:rPr>
      </w:pPr>
    </w:p>
    <w:p w14:paraId="5DFE05AC">
      <w:pPr>
        <w:ind w:left="5" w:right="70"/>
        <w:rPr>
          <w:rFonts w:hint="eastAsia"/>
        </w:rPr>
      </w:pPr>
      <w:r>
        <w:rPr>
          <w:rFonts w:hint="eastAsia"/>
        </w:rPr>
        <w:t>Those with whom he begins are Basil and Gregory Nazianzen, who wrote around the year of the Lord 375, both of whom lived in Cappadocia, where that superstition most likely first arose and then spread abroad.</w:t>
      </w:r>
    </w:p>
    <w:p w14:paraId="1C7A93E2">
      <w:pPr>
        <w:ind w:left="5" w:right="70"/>
        <w:rPr>
          <w:rFonts w:hint="eastAsia"/>
        </w:rPr>
      </w:pPr>
      <w:r>
        <w:rPr>
          <w:rFonts w:hint="eastAsia"/>
        </w:rPr>
        <w:t>他开始引用的作者是巴西尔和格列高利·拿先素，他们大约在主后375年写作，两人都住在卡帕多西亚，那种迷信很可能就是首先在那里兴起，然后传播开来的。</w:t>
      </w:r>
    </w:p>
    <w:p w14:paraId="4D7D239B">
      <w:pPr>
        <w:ind w:left="5" w:right="70"/>
        <w:rPr>
          <w:rFonts w:hint="eastAsia"/>
        </w:rPr>
      </w:pPr>
    </w:p>
    <w:p w14:paraId="33C54944">
      <w:pPr>
        <w:ind w:left="5" w:right="70"/>
        <w:rPr>
          <w:rFonts w:hint="eastAsia"/>
        </w:rPr>
      </w:pPr>
      <w:r>
        <w:rPr>
          <w:rFonts w:hint="eastAsia"/>
        </w:rPr>
        <w:t>This is a notorious fraud: to promise in the title of the chapter to show the general practice of the invocation of saints used in the Church before the first four Councils, but in that chapter to cite only authors who wrote after the first Council.</w:t>
      </w:r>
    </w:p>
    <w:p w14:paraId="5E172A87">
      <w:pPr>
        <w:ind w:left="5" w:right="70"/>
        <w:rPr>
          <w:rFonts w:hint="eastAsia"/>
        </w:rPr>
      </w:pPr>
      <w:r>
        <w:rPr>
          <w:rFonts w:hint="eastAsia"/>
        </w:rPr>
        <w:t>这是一个臭名昭著的欺骗：在章节标题中承诺要展示在最初四次大公会议之前教会普遍实行的呼求圣徒的做法，但在该章中却只引用在第一次大公会议之后写作的作者。</w:t>
      </w:r>
    </w:p>
    <w:p w14:paraId="0F78B5BE">
      <w:pPr>
        <w:ind w:left="5" w:right="70"/>
        <w:rPr>
          <w:rFonts w:hint="eastAsia"/>
        </w:rPr>
      </w:pPr>
    </w:p>
    <w:p w14:paraId="101F7C77">
      <w:pPr>
        <w:ind w:left="5" w:right="70"/>
        <w:rPr>
          <w:rFonts w:hint="eastAsia"/>
        </w:rPr>
      </w:pPr>
      <w:r>
        <w:rPr>
          <w:rFonts w:hint="eastAsia"/>
        </w:rPr>
        <w:t>It is true that among a multitude of testimonies from later ages, he includes some from the first three ages.</w:t>
      </w:r>
    </w:p>
    <w:p w14:paraId="48EBEB43">
      <w:pPr>
        <w:ind w:left="5" w:right="70"/>
        <w:rPr>
          <w:rFonts w:hint="eastAsia"/>
        </w:rPr>
      </w:pPr>
      <w:r>
        <w:rPr>
          <w:rFonts w:hint="eastAsia"/>
        </w:rPr>
        <w:t>的确，在大量来自后世的证据中，他确实包含了一些来自最初三个世纪的证据。</w:t>
      </w:r>
    </w:p>
    <w:p w14:paraId="3F87E21F">
      <w:pPr>
        <w:ind w:left="5" w:right="70"/>
        <w:rPr>
          <w:rFonts w:hint="eastAsia"/>
        </w:rPr>
      </w:pPr>
    </w:p>
    <w:p w14:paraId="5DE4E998">
      <w:pPr>
        <w:ind w:left="5" w:right="70"/>
        <w:rPr>
          <w:rFonts w:hint="eastAsia"/>
        </w:rPr>
      </w:pPr>
      <w:r>
        <w:rPr>
          <w:rFonts w:hint="eastAsia"/>
        </w:rPr>
        <w:t>But those texts do not speak of invocation, only of the intercession of saints.</w:t>
      </w:r>
    </w:p>
    <w:p w14:paraId="40B2D63E">
      <w:pPr>
        <w:ind w:left="5" w:right="70"/>
        <w:rPr>
          <w:rFonts w:hint="eastAsia"/>
        </w:rPr>
      </w:pPr>
      <w:r>
        <w:rPr>
          <w:rFonts w:hint="eastAsia"/>
        </w:rPr>
        <w:t>但那些文本并没有谈到呼求，只谈到了圣徒的代求。</w:t>
      </w:r>
    </w:p>
    <w:p w14:paraId="2391A239">
      <w:pPr>
        <w:ind w:left="5" w:right="70"/>
        <w:rPr>
          <w:rFonts w:hint="eastAsia"/>
        </w:rPr>
      </w:pPr>
    </w:p>
    <w:p w14:paraId="7B46EE5D">
      <w:pPr>
        <w:ind w:left="5" w:right="70"/>
        <w:rPr>
          <w:rFonts w:hint="eastAsia"/>
        </w:rPr>
      </w:pPr>
      <w:r>
        <w:rPr>
          <w:rFonts w:hint="eastAsia"/>
        </w:rPr>
        <w:t>These testimonies, then, the Cardinal cites from the first three ages.</w:t>
      </w:r>
    </w:p>
    <w:p w14:paraId="04C465A9">
      <w:pPr>
        <w:ind w:left="5" w:right="70"/>
        <w:rPr>
          <w:rFonts w:hint="eastAsia"/>
        </w:rPr>
      </w:pPr>
      <w:r>
        <w:rPr>
          <w:rFonts w:hint="eastAsia"/>
        </w:rPr>
        <w:t>那么，这位红衣主教从最初三个世纪引用了这些证据。</w:t>
      </w:r>
    </w:p>
    <w:p w14:paraId="4BEF6E13">
      <w:pPr>
        <w:ind w:left="5" w:right="70"/>
        <w:rPr>
          <w:rFonts w:hint="eastAsia"/>
        </w:rPr>
      </w:pPr>
    </w:p>
    <w:p w14:paraId="226C397C">
      <w:pPr>
        <w:ind w:left="5" w:right="70"/>
        <w:rPr>
          <w:rFonts w:hint="eastAsia"/>
        </w:rPr>
      </w:pPr>
      <w:r>
        <w:rPr>
          <w:rFonts w:hint="eastAsia"/>
        </w:rPr>
        <w:t>He cites Gregory Nazianzen, who in his Oration upon Cyprian says that St. Justina, tempted to wantonness by the magical arts of Cyprian before his conversion to the Christian faith, had recourse to the intercession of the Virgin Mary.</w:t>
      </w:r>
    </w:p>
    <w:p w14:paraId="133961B7">
      <w:pPr>
        <w:ind w:left="5" w:right="70"/>
        <w:rPr>
          <w:rFonts w:hint="eastAsia"/>
        </w:rPr>
      </w:pPr>
      <w:r>
        <w:rPr>
          <w:rFonts w:hint="eastAsia"/>
        </w:rPr>
        <w:t>他引用了格列高利·拿先素，后者在他关于居普良的演讲中说，圣犹斯蒂娜在居普良归信基督教之前，曾被居普良的魔法诱惑去行淫，于是她求助于童贞女马利亚的代求。</w:t>
      </w:r>
    </w:p>
    <w:p w14:paraId="17FCF339">
      <w:pPr>
        <w:ind w:left="5" w:right="70"/>
        <w:rPr>
          <w:rFonts w:hint="eastAsia"/>
        </w:rPr>
      </w:pPr>
    </w:p>
    <w:p w14:paraId="18534568">
      <w:pPr>
        <w:ind w:left="5" w:right="70"/>
        <w:rPr>
          <w:rFonts w:hint="eastAsia"/>
        </w:rPr>
      </w:pPr>
      <w:r>
        <w:rPr>
          <w:rFonts w:hint="eastAsia"/>
        </w:rPr>
        <w:t>But as that narrative is fabulous and slanderous against Cyprian, so too is Gregory’s belief that in Cyprian’s time the saints were invoked.</w:t>
      </w:r>
    </w:p>
    <w:p w14:paraId="1DFB22F6">
      <w:pPr>
        <w:ind w:left="5" w:right="70"/>
        <w:rPr>
          <w:rFonts w:hint="eastAsia"/>
        </w:rPr>
      </w:pPr>
      <w:r>
        <w:rPr>
          <w:rFonts w:hint="eastAsia"/>
        </w:rPr>
        <w:t>但正如那个叙述是虚构的并且诽谤了居普良一样，格列高利相信在居普良的时代圣徒被呼求也是错误的。</w:t>
      </w:r>
    </w:p>
    <w:p w14:paraId="7734CFE4">
      <w:pPr>
        <w:ind w:left="5" w:right="70"/>
        <w:rPr>
          <w:rFonts w:hint="eastAsia"/>
        </w:rPr>
      </w:pPr>
    </w:p>
    <w:p w14:paraId="585D6ACB">
      <w:pPr>
        <w:ind w:left="5" w:right="70"/>
        <w:rPr>
          <w:rFonts w:hint="eastAsia"/>
        </w:rPr>
      </w:pPr>
      <w:r>
        <w:rPr>
          <w:rFonts w:hint="eastAsia"/>
        </w:rPr>
        <w:t>He who presents fables as history in one instance will not hesitate to do so in another.</w:t>
      </w:r>
    </w:p>
    <w:p w14:paraId="5BACC34C">
      <w:pPr>
        <w:ind w:left="5" w:right="70"/>
        <w:rPr>
          <w:rFonts w:hint="eastAsia"/>
        </w:rPr>
      </w:pPr>
      <w:r>
        <w:rPr>
          <w:rFonts w:hint="eastAsia"/>
        </w:rPr>
        <w:t>在一个例子中将寓言当作历史呈现的人，在另一个例子中也不会犹豫。</w:t>
      </w:r>
    </w:p>
    <w:p w14:paraId="12740B95">
      <w:pPr>
        <w:ind w:left="5" w:right="70"/>
        <w:rPr>
          <w:rFonts w:hint="eastAsia"/>
        </w:rPr>
      </w:pPr>
    </w:p>
    <w:p w14:paraId="3C9B3720">
      <w:pPr>
        <w:ind w:left="5" w:right="70"/>
        <w:rPr>
          <w:rFonts w:hint="eastAsia"/>
        </w:rPr>
      </w:pPr>
      <w:r>
        <w:rPr>
          <w:rFonts w:hint="eastAsia"/>
        </w:rPr>
        <w:t>Baronius, in his Martyrology for September 26, speaks of another Cyprian, who was from Antioch and was martyred at Nicomedia.</w:t>
      </w:r>
    </w:p>
    <w:p w14:paraId="5C24439E">
      <w:pPr>
        <w:ind w:left="5" w:right="70"/>
        <w:rPr>
          <w:rFonts w:hint="eastAsia"/>
        </w:rPr>
      </w:pPr>
      <w:r>
        <w:rPr>
          <w:rFonts w:hint="eastAsia"/>
        </w:rPr>
        <w:t>巴罗尼乌，在他9月26日的《殉道记》中，提到了另一位居普良，他来自安提阿，在尼科米底亚殉道。</w:t>
      </w:r>
    </w:p>
    <w:p w14:paraId="5FF1695A">
      <w:pPr>
        <w:ind w:left="5" w:right="70"/>
        <w:rPr>
          <w:rFonts w:hint="eastAsia"/>
        </w:rPr>
      </w:pPr>
    </w:p>
    <w:p w14:paraId="7B843697">
      <w:pPr>
        <w:ind w:left="5" w:right="70"/>
        <w:rPr>
          <w:rFonts w:hint="eastAsia"/>
        </w:rPr>
      </w:pPr>
      <w:r>
        <w:rPr>
          <w:rFonts w:hint="eastAsia"/>
        </w:rPr>
        <w:t>But what he says of him is drawn from legends, which have little authority.</w:t>
      </w:r>
    </w:p>
    <w:p w14:paraId="0C736D2A">
      <w:pPr>
        <w:ind w:left="5" w:right="70"/>
        <w:rPr>
          <w:rFonts w:hint="eastAsia"/>
        </w:rPr>
      </w:pPr>
      <w:r>
        <w:rPr>
          <w:rFonts w:hint="eastAsia"/>
        </w:rPr>
        <w:t>但他关于此人的说法取自传说，没有什么权威性。</w:t>
      </w:r>
    </w:p>
    <w:p w14:paraId="3C22ADF4">
      <w:pPr>
        <w:ind w:left="5" w:right="70"/>
        <w:rPr>
          <w:rFonts w:hint="eastAsia"/>
        </w:rPr>
      </w:pPr>
    </w:p>
    <w:p w14:paraId="47F6F2F3">
      <w:pPr>
        <w:ind w:left="5" w:right="70"/>
        <w:rPr>
          <w:rFonts w:hint="eastAsia"/>
        </w:rPr>
      </w:pPr>
      <w:r>
        <w:rPr>
          <w:rFonts w:hint="eastAsia"/>
        </w:rPr>
        <w:t>Besides, this does not excuse Gregory Nazianzen, who attributes this story to Cyprian of Carthage.</w:t>
      </w:r>
    </w:p>
    <w:p w14:paraId="21ED76D6">
      <w:pPr>
        <w:ind w:left="5" w:right="70"/>
        <w:rPr>
          <w:rFonts w:hint="eastAsia"/>
        </w:rPr>
      </w:pPr>
      <w:r>
        <w:rPr>
          <w:rFonts w:hint="eastAsia"/>
        </w:rPr>
        <w:t>此外，这也不能为格列高利·拿先素开脱，他将这个故事归于迦太基的居普良。</w:t>
      </w:r>
    </w:p>
    <w:p w14:paraId="7BF1547A">
      <w:pPr>
        <w:ind w:left="5" w:right="70"/>
        <w:rPr>
          <w:rFonts w:hint="eastAsia"/>
        </w:rPr>
      </w:pPr>
    </w:p>
    <w:p w14:paraId="23EDD3A1">
      <w:pPr>
        <w:ind w:left="5" w:right="70"/>
        <w:rPr>
          <w:rFonts w:hint="eastAsia"/>
        </w:rPr>
      </w:pPr>
      <w:r>
        <w:rPr>
          <w:rFonts w:hint="eastAsia"/>
        </w:rPr>
        <w:t>The Cardinal also cites Eusebius, who in the twelfth book of Evangelical Preparation, chapter 1, says that Plato derived from the Hebrews his opinion that the souls of the deceased care for human affairs and that the Hebrews held that Jeremiah was seen praying for the people after his death.</w:t>
      </w:r>
    </w:p>
    <w:p w14:paraId="212E505D">
      <w:pPr>
        <w:ind w:left="5" w:right="70"/>
        <w:rPr>
          <w:rFonts w:hint="eastAsia"/>
        </w:rPr>
      </w:pPr>
      <w:r>
        <w:rPr>
          <w:rFonts w:hint="eastAsia"/>
        </w:rPr>
        <w:t>这位红衣主教还引用了优西比乌，后者在《福音的预备》第十二卷第一章中说，柏拉图从希伯来人那里得出了他的观点，即死者的灵魂关心人间事务，并且希伯来人认为耶利米死后曾被看见为百姓祷告。</w:t>
      </w:r>
    </w:p>
    <w:p w14:paraId="5F1ED7F0">
      <w:pPr>
        <w:ind w:left="5" w:right="70"/>
        <w:rPr>
          <w:rFonts w:hint="eastAsia"/>
        </w:rPr>
      </w:pPr>
    </w:p>
    <w:p w14:paraId="3E8B00F2">
      <w:pPr>
        <w:ind w:left="5" w:right="70"/>
        <w:rPr>
          <w:rFonts w:hint="eastAsia"/>
        </w:rPr>
      </w:pPr>
      <w:r>
        <w:rPr>
          <w:rFonts w:hint="eastAsia"/>
        </w:rPr>
        <w:t>But even if we were to accept Plato among the prophets and the account of Jeremiah in Maccabees as true, that passage does not prove that saints must be prayed to.</w:t>
      </w:r>
    </w:p>
    <w:p w14:paraId="5F2F9F94">
      <w:pPr>
        <w:ind w:left="5" w:right="70"/>
        <w:rPr>
          <w:rFonts w:hint="eastAsia"/>
        </w:rPr>
      </w:pPr>
      <w:r>
        <w:rPr>
          <w:rFonts w:hint="eastAsia"/>
        </w:rPr>
        <w:t>但是，即使我们把柏拉图算作先知，并把马加比书中关于耶利米的记述当作真的，那段经文也不能证明必须向圣徒祷告。</w:t>
      </w:r>
    </w:p>
    <w:p w14:paraId="7A800D7E">
      <w:pPr>
        <w:ind w:left="5" w:right="70"/>
        <w:rPr>
          <w:rFonts w:hint="eastAsia"/>
        </w:rPr>
      </w:pPr>
    </w:p>
    <w:p w14:paraId="6293F44F">
      <w:pPr>
        <w:ind w:left="5" w:right="70"/>
        <w:rPr>
          <w:rFonts w:hint="eastAsia"/>
        </w:rPr>
      </w:pPr>
      <w:r>
        <w:rPr>
          <w:rFonts w:hint="eastAsia"/>
        </w:rPr>
        <w:t>That example, like the others, may be used to show that saints pray for us—not that we ought to pray to them.</w:t>
      </w:r>
    </w:p>
    <w:p w14:paraId="3BB364A7">
      <w:pPr>
        <w:ind w:left="5" w:right="70"/>
        <w:rPr>
          <w:rFonts w:hint="eastAsia"/>
        </w:rPr>
      </w:pPr>
      <w:r>
        <w:rPr>
          <w:rFonts w:hint="eastAsia"/>
        </w:rPr>
        <w:t>那个例子，像其他例子一样，可以用来表明圣徒为我们祷告——而不是我们应该向他们祷告。</w:t>
      </w:r>
    </w:p>
    <w:p w14:paraId="4732DA25">
      <w:pPr>
        <w:ind w:left="5" w:right="70"/>
        <w:rPr>
          <w:rFonts w:hint="eastAsia"/>
        </w:rPr>
      </w:pPr>
    </w:p>
    <w:p w14:paraId="01AA360C">
      <w:pPr>
        <w:ind w:left="5" w:right="70"/>
        <w:rPr>
          <w:rFonts w:hint="eastAsia"/>
        </w:rPr>
      </w:pPr>
      <w:r>
        <w:rPr>
          <w:rFonts w:hint="eastAsia"/>
        </w:rPr>
        <w:t>The same applies to Origen’s words in Homily 26 on Numbers 32, where he says, “Who doubts but that every one of the holy fathers helps us by his prayers?”</w:t>
      </w:r>
    </w:p>
    <w:p w14:paraId="53F10EFE">
      <w:pPr>
        <w:ind w:left="5" w:right="70"/>
        <w:rPr>
          <w:rFonts w:hint="eastAsia"/>
        </w:rPr>
      </w:pPr>
      <w:r>
        <w:rPr>
          <w:rFonts w:hint="eastAsia"/>
        </w:rPr>
        <w:t>这同样适用于俄利根在关于民数记32章的第26篇讲道中的话，他说：“谁会怀疑，每一位圣教父都用他的祷告帮助我们呢？”</w:t>
      </w:r>
    </w:p>
    <w:p w14:paraId="25F34ED6">
      <w:pPr>
        <w:ind w:left="5" w:right="70"/>
        <w:rPr>
          <w:rFonts w:hint="eastAsia"/>
        </w:rPr>
      </w:pPr>
    </w:p>
    <w:p w14:paraId="407FD978">
      <w:pPr>
        <w:ind w:left="5" w:right="70"/>
        <w:rPr>
          <w:rFonts w:hint="eastAsia"/>
        </w:rPr>
      </w:pPr>
      <w:r>
        <w:rPr>
          <w:rFonts w:hint="eastAsia"/>
        </w:rPr>
        <w:t>The same may be said of all the testimonies of Origen and Cyprian which M. du Perron cites afterward (p. 1010), all of which speak of the intercession of saints, not of invocation directed to them.</w:t>
      </w:r>
    </w:p>
    <w:p w14:paraId="04DE4B1F">
      <w:pPr>
        <w:ind w:left="5" w:right="70"/>
        <w:rPr>
          <w:rFonts w:hint="eastAsia"/>
        </w:rPr>
      </w:pPr>
      <w:r>
        <w:rPr>
          <w:rFonts w:hint="eastAsia"/>
        </w:rPr>
        <w:t>同样的话也可以用在杜·佩龙先生后来引用的所有俄利根和居普良的证据上（第1010页），所有这些都谈论圣徒的代求，而不是指向他们的呼求。</w:t>
      </w:r>
    </w:p>
    <w:p w14:paraId="0A7C1B8A">
      <w:pPr>
        <w:ind w:left="5" w:right="70"/>
        <w:rPr>
          <w:rFonts w:hint="eastAsia"/>
        </w:rPr>
      </w:pPr>
    </w:p>
    <w:p w14:paraId="5835BCDD">
      <w:pPr>
        <w:ind w:left="5" w:right="70"/>
        <w:rPr>
          <w:rFonts w:hint="eastAsia"/>
        </w:rPr>
      </w:pPr>
      <w:r>
        <w:rPr>
          <w:rFonts w:hint="eastAsia"/>
        </w:rPr>
        <w:t>Therefore, on page 1009, pressed by the truth, he pleads guilty and admits that in authors who lived closer to the Apostles’ time, no traces are found of the custom of calling upon saints.</w:t>
      </w:r>
    </w:p>
    <w:p w14:paraId="55C70DD1">
      <w:pPr>
        <w:ind w:left="5" w:right="70"/>
        <w:rPr>
          <w:rFonts w:hint="eastAsia"/>
        </w:rPr>
      </w:pPr>
      <w:r>
        <w:rPr>
          <w:rFonts w:hint="eastAsia"/>
        </w:rPr>
        <w:t>因此，在第1009页，被真理所迫，他承认有罪，并承认在生活得更接近使徒时代的作者中，找不到呼求圣徒习俗的痕迹。</w:t>
      </w:r>
    </w:p>
    <w:p w14:paraId="587BA8E5">
      <w:pPr>
        <w:ind w:left="5" w:right="70"/>
        <w:rPr>
          <w:rFonts w:hint="eastAsia"/>
        </w:rPr>
      </w:pPr>
    </w:p>
    <w:p w14:paraId="0B93A8BB">
      <w:pPr>
        <w:ind w:left="5" w:right="70"/>
        <w:rPr>
          <w:rFonts w:hint="eastAsia"/>
        </w:rPr>
      </w:pPr>
      <w:r>
        <w:rPr>
          <w:rFonts w:hint="eastAsia"/>
        </w:rPr>
        <w:t>And it is futile for him to argue that most of their writings are lost.</w:t>
      </w:r>
    </w:p>
    <w:p w14:paraId="34A7FC63">
      <w:pPr>
        <w:ind w:left="5" w:right="70"/>
        <w:rPr>
          <w:rFonts w:hint="eastAsia"/>
        </w:rPr>
      </w:pPr>
      <w:r>
        <w:rPr>
          <w:rFonts w:hint="eastAsia"/>
        </w:rPr>
        <w:t>他争辩说他们大部分的著作都已失传，也是徒劳的。</w:t>
      </w:r>
    </w:p>
    <w:p w14:paraId="2E3477A5">
      <w:pPr>
        <w:ind w:left="5" w:right="70"/>
        <w:rPr>
          <w:rFonts w:hint="eastAsia"/>
        </w:rPr>
      </w:pPr>
    </w:p>
    <w:p w14:paraId="2722A73C">
      <w:pPr>
        <w:ind w:left="5" w:right="70"/>
        <w:rPr>
          <w:rFonts w:hint="eastAsia"/>
        </w:rPr>
      </w:pPr>
      <w:r>
        <w:rPr>
          <w:rFonts w:hint="eastAsia"/>
        </w:rPr>
        <w:t>For we have the works of Justin, Ignatius, Irenaeus, Clement of Alexandria, Origen, Tertullian, Cyprian, Arnobius, Lactantius, Athanasius, Eusebius, and others—whose writings, both in number and volume, are more than sufficient to reveal the beliefs of the ancient Church.</w:t>
      </w:r>
    </w:p>
    <w:p w14:paraId="3C77DF39">
      <w:pPr>
        <w:ind w:left="5" w:right="70"/>
        <w:rPr>
          <w:rFonts w:hint="eastAsia"/>
        </w:rPr>
      </w:pPr>
      <w:r>
        <w:rPr>
          <w:rFonts w:hint="eastAsia"/>
        </w:rPr>
        <w:t>因为我们拥有游斯丁、伊格那丢、爱任纽、亚历山大的革利免、俄利根、特土良、居普良、阿诺比乌、拉克坦修、亚他那修、优西比乌等人的著作——他们的著作，无论在数量上还是在篇幅上，都足以揭示古代教会的信仰。</w:t>
      </w:r>
    </w:p>
    <w:p w14:paraId="6F37D9EC">
      <w:pPr>
        <w:ind w:left="5" w:right="70"/>
        <w:rPr>
          <w:rFonts w:hint="eastAsia"/>
        </w:rPr>
      </w:pPr>
    </w:p>
    <w:p w14:paraId="50814857">
      <w:pPr>
        <w:ind w:left="5" w:right="70"/>
        <w:rPr>
          <w:rFonts w:hint="eastAsia"/>
        </w:rPr>
      </w:pPr>
      <w:r>
        <w:rPr>
          <w:rFonts w:hint="eastAsia"/>
        </w:rPr>
        <w:t>Certainly, if the writings of the Fathers were the supreme rule of our faith, there would be no reason to accept a doctrine not found in the first three ages—one that began to emerge only at the end of the fourth.</w:t>
      </w:r>
    </w:p>
    <w:p w14:paraId="7B0A5F2B">
      <w:pPr>
        <w:ind w:left="5" w:right="70"/>
        <w:rPr>
          <w:rFonts w:hint="eastAsia"/>
        </w:rPr>
      </w:pPr>
      <w:r>
        <w:rPr>
          <w:rFonts w:hint="eastAsia"/>
        </w:rPr>
        <w:t>当然，如果教父的著作是我们信仰的最高准则，就没有理由接受一个在最初三个世纪找不到的教义——一个直到第四世纪末才开始出现的教义。</w:t>
      </w:r>
    </w:p>
    <w:p w14:paraId="64924A50">
      <w:pPr>
        <w:ind w:left="5" w:right="70"/>
        <w:rPr>
          <w:rFonts w:hint="eastAsia"/>
        </w:rPr>
      </w:pPr>
    </w:p>
    <w:p w14:paraId="2F8D1F1A">
      <w:pPr>
        <w:ind w:left="5" w:right="70"/>
        <w:rPr>
          <w:rFonts w:hint="eastAsia"/>
        </w:rPr>
      </w:pPr>
      <w:r>
        <w:rPr>
          <w:rFonts w:hint="eastAsia"/>
        </w:rPr>
        <w:t>We cannot overlook the Cardinal’s notorious falsification in the same place (q 23.84), where he cites Eusebius.</w:t>
      </w:r>
    </w:p>
    <w:p w14:paraId="6C3CFDB8">
      <w:pPr>
        <w:ind w:left="5" w:right="70"/>
        <w:rPr>
          <w:rFonts w:hint="eastAsia"/>
        </w:rPr>
      </w:pPr>
      <w:r>
        <w:rPr>
          <w:rFonts w:hint="eastAsia"/>
        </w:rPr>
        <w:t>我们不能忽视这位红衣主教在同一地方（q 23.84）引用优西比乌时的臭名昭著的篡改。</w:t>
      </w:r>
    </w:p>
    <w:p w14:paraId="3480983A">
      <w:pPr>
        <w:ind w:left="5" w:right="70"/>
        <w:rPr>
          <w:rFonts w:hint="eastAsia"/>
        </w:rPr>
      </w:pPr>
    </w:p>
    <w:p w14:paraId="089C0FF5">
      <w:pPr>
        <w:ind w:left="5" w:right="70"/>
        <w:rPr>
          <w:rFonts w:hint="eastAsia"/>
        </w:rPr>
      </w:pPr>
      <w:r>
        <w:rPr>
          <w:rFonts w:hint="eastAsia"/>
        </w:rPr>
        <w:t>He claims that Eusebius said Plato taught that virtuous men must be honored and that their monuments must be venerated or adored.</w:t>
      </w:r>
    </w:p>
    <w:p w14:paraId="63AB38E8">
      <w:pPr>
        <w:ind w:left="5" w:right="70"/>
        <w:rPr>
          <w:rFonts w:hint="eastAsia"/>
        </w:rPr>
      </w:pPr>
      <w:r>
        <w:rPr>
          <w:rFonts w:hint="eastAsia"/>
        </w:rPr>
        <w:t>他声称优西比乌说柏拉图教导说，有德之人必须被尊重，他们的纪念碑必须被敬奉或崇拜。</w:t>
      </w:r>
    </w:p>
    <w:p w14:paraId="2469B17B">
      <w:pPr>
        <w:ind w:left="5" w:right="70"/>
        <w:rPr>
          <w:rFonts w:hint="eastAsia"/>
        </w:rPr>
      </w:pPr>
    </w:p>
    <w:p w14:paraId="2EF3ED3E">
      <w:pPr>
        <w:ind w:left="5" w:right="70"/>
        <w:rPr>
          <w:rFonts w:hint="eastAsia"/>
        </w:rPr>
      </w:pPr>
      <w:r>
        <w:rPr>
          <w:rFonts w:hint="eastAsia"/>
        </w:rPr>
        <w:t>That is false.</w:t>
      </w:r>
    </w:p>
    <w:p w14:paraId="56A83DF3">
      <w:pPr>
        <w:ind w:left="5" w:right="70"/>
        <w:rPr>
          <w:rFonts w:hint="eastAsia"/>
        </w:rPr>
      </w:pPr>
      <w:r>
        <w:rPr>
          <w:rFonts w:hint="eastAsia"/>
        </w:rPr>
        <w:t>那是假的。</w:t>
      </w:r>
    </w:p>
    <w:p w14:paraId="047C5B0C">
      <w:pPr>
        <w:ind w:left="5" w:right="70"/>
        <w:rPr>
          <w:rFonts w:hint="eastAsia"/>
        </w:rPr>
      </w:pPr>
    </w:p>
    <w:p w14:paraId="7ED25375">
      <w:pPr>
        <w:ind w:left="5" w:right="70"/>
        <w:rPr>
          <w:rFonts w:hint="eastAsia"/>
        </w:rPr>
      </w:pPr>
      <w:r>
        <w:rPr>
          <w:rFonts w:hint="eastAsia"/>
        </w:rPr>
        <w:t>Eusebius never attributed that doctrine to Plato, and the first chapter of the twelfth book of the Evangelical Preparation, which M. du Perron quotes in the margin, does not mention it at all.</w:t>
      </w:r>
    </w:p>
    <w:p w14:paraId="74ABF54C">
      <w:pPr>
        <w:ind w:left="5" w:right="70"/>
        <w:rPr>
          <w:rFonts w:hint="eastAsia"/>
        </w:rPr>
      </w:pPr>
      <w:r>
        <w:rPr>
          <w:rFonts w:hint="eastAsia"/>
        </w:rPr>
        <w:t>优西比乌从未将该教义归于柏拉图，《福音的预备》第十二卷第一章，即杜·佩龙先生在页边引用的部分，根本没有提到这一点。</w:t>
      </w:r>
    </w:p>
    <w:p w14:paraId="0051E3D0">
      <w:pPr>
        <w:ind w:left="5" w:right="70"/>
        <w:rPr>
          <w:rFonts w:hint="eastAsia"/>
        </w:rPr>
      </w:pPr>
    </w:p>
    <w:p w14:paraId="7939BEA4">
      <w:pPr>
        <w:ind w:left="5" w:right="70"/>
        <w:rPr>
          <w:rFonts w:hint="eastAsia"/>
        </w:rPr>
      </w:pPr>
      <w:r>
        <w:rPr>
          <w:rFonts w:hint="eastAsia"/>
        </w:rPr>
        <w:t>Indeed, Eusebius in chapter 3 cites the book of Maccabees, saying that Jeremiah, after his death, was seen praying for the people, as caring for those on earth; but he does not speak of worshipping the monuments of virtuous men, as the Cardinal claims.</w:t>
      </w:r>
    </w:p>
    <w:p w14:paraId="1328BD91">
      <w:pPr>
        <w:ind w:left="5" w:right="70"/>
        <w:rPr>
          <w:rFonts w:hint="eastAsia"/>
        </w:rPr>
      </w:pPr>
      <w:r>
        <w:rPr>
          <w:rFonts w:hint="eastAsia"/>
        </w:rPr>
        <w:t>的确，优西比乌在第三章中引用了马加比书，说耶利米死后，曾被看见为百姓祷告，如同关心地上的人；但他没有像这位红衣主教声称的那样，谈论敬拜有德之人的纪念碑。</w:t>
      </w:r>
    </w:p>
    <w:p w14:paraId="3D245905">
      <w:pPr>
        <w:ind w:left="5" w:right="70"/>
        <w:rPr>
          <w:rFonts w:hint="eastAsia"/>
        </w:rPr>
      </w:pPr>
    </w:p>
    <w:p w14:paraId="491C6D31">
      <w:pPr>
        <w:ind w:left="5" w:right="70"/>
        <w:rPr>
          <w:rFonts w:hint="eastAsia"/>
        </w:rPr>
      </w:pPr>
      <w:r>
        <w:rPr>
          <w:rFonts w:hint="eastAsia"/>
        </w:rPr>
        <w:t>The Cardinal, not understanding Greek, has mistranslated “humane things.”</w:t>
      </w:r>
    </w:p>
    <w:p w14:paraId="752266C2">
      <w:pPr>
        <w:ind w:left="5" w:right="70"/>
        <w:rPr>
          <w:rFonts w:hint="eastAsia"/>
        </w:rPr>
      </w:pPr>
      <w:r>
        <w:rPr>
          <w:rFonts w:hint="eastAsia"/>
        </w:rPr>
        <w:t>这位红衣主教不懂希腊语，错误地翻译了“人间事务”。</w:t>
      </w:r>
    </w:p>
    <w:p w14:paraId="72013952">
      <w:pPr>
        <w:ind w:left="5" w:right="70"/>
        <w:rPr>
          <w:rFonts w:hint="eastAsia"/>
        </w:rPr>
      </w:pPr>
    </w:p>
    <w:p w14:paraId="367154BE">
      <w:pPr>
        <w:ind w:left="5" w:right="70"/>
        <w:rPr>
          <w:rFonts w:hint="eastAsia"/>
        </w:rPr>
      </w:pPr>
      <w:r>
        <w:rPr>
          <w:rFonts w:hint="eastAsia"/>
        </w:rPr>
        <w:t>For our part, we would not deny that the Saints pray for God’s people in general, but the question is whether they pray for every particular person and whether they understand their prayers.</w:t>
      </w:r>
    </w:p>
    <w:p w14:paraId="651FD7BD">
      <w:pPr>
        <w:ind w:left="5" w:right="70"/>
        <w:rPr>
          <w:rFonts w:hint="eastAsia"/>
        </w:rPr>
      </w:pPr>
      <w:r>
        <w:rPr>
          <w:rFonts w:hint="eastAsia"/>
        </w:rPr>
        <w:t>就我们而言，我们不否认圣徒为上帝的子民总体上祷告，但问题是他们是否为每一个特定的人祷告，以及他们是否理解他们的祷告。</w:t>
      </w:r>
    </w:p>
    <w:p w14:paraId="0AFD09CB">
      <w:pPr>
        <w:ind w:left="5" w:right="70"/>
        <w:rPr>
          <w:rFonts w:hint="eastAsia"/>
        </w:rPr>
      </w:pPr>
    </w:p>
    <w:p w14:paraId="6975C3F9">
      <w:pPr>
        <w:ind w:left="5" w:right="70"/>
        <w:rPr>
          <w:rFonts w:hint="eastAsia"/>
        </w:rPr>
      </w:pPr>
      <w:r>
        <w:rPr>
          <w:rFonts w:hint="eastAsia"/>
        </w:rPr>
        <w:t>The passage that follows, which he cites from Eusebius, speaks no more than the other of the invocation of Martyrs but rather of prayers to God at their tombs and the honor given to their memory.</w:t>
      </w:r>
    </w:p>
    <w:p w14:paraId="15798278">
      <w:pPr>
        <w:ind w:left="5" w:right="70"/>
        <w:rPr>
          <w:rFonts w:hint="eastAsia"/>
        </w:rPr>
      </w:pPr>
      <w:r>
        <w:rPr>
          <w:rFonts w:hint="eastAsia"/>
        </w:rPr>
        <w:t>他从优西比乌引用的下一段经文，与另一段一样，没有谈论呼求殉道者，而是谈论在他们坟墓前向上帝祷告，以及对他们纪念的尊重。</w:t>
      </w:r>
    </w:p>
    <w:p w14:paraId="157D1589">
      <w:pPr>
        <w:ind w:left="5" w:right="70"/>
        <w:rPr>
          <w:rFonts w:hint="eastAsia"/>
        </w:rPr>
      </w:pPr>
    </w:p>
    <w:p w14:paraId="5A41768E">
      <w:pPr>
        <w:ind w:left="5" w:right="70"/>
        <w:rPr>
          <w:rFonts w:hint="eastAsia"/>
        </w:rPr>
      </w:pPr>
      <w:r>
        <w:rPr>
          <w:rFonts w:hint="eastAsia"/>
        </w:rPr>
        <w:t>In the same place, he cites Eusebius again, in the sixth book of his History, chapter 5, where Saint Potamiana speaks thus to one of the guards who led her to execution and defended her against the fury of the people (r 23.85): “That after her departure, she would pray to her Lord, and that He would shortly repay him for what he had done for her.”</w:t>
      </w:r>
    </w:p>
    <w:p w14:paraId="59CA1E5A">
      <w:pPr>
        <w:ind w:left="5" w:right="70"/>
        <w:rPr>
          <w:rFonts w:hint="eastAsia"/>
        </w:rPr>
      </w:pPr>
      <w:r>
        <w:rPr>
          <w:rFonts w:hint="eastAsia"/>
        </w:rPr>
        <w:t>在同一处，他再次引用优西比乌《教会史》第六卷第五章，其中圣波塔米亚娜对一位带她去行刑并保护她免受民众愤怒的卫兵这样说（r 23.85）：“在她离世后，她会向她的主祷告，祂会很快为他为她所做的一切报答他。”</w:t>
      </w:r>
    </w:p>
    <w:p w14:paraId="070446D8">
      <w:pPr>
        <w:ind w:left="5" w:right="70"/>
        <w:rPr>
          <w:rFonts w:hint="eastAsia"/>
        </w:rPr>
      </w:pPr>
    </w:p>
    <w:p w14:paraId="164058B6">
      <w:pPr>
        <w:ind w:left="5" w:right="70"/>
        <w:rPr>
          <w:rFonts w:hint="eastAsia"/>
        </w:rPr>
      </w:pPr>
      <w:r>
        <w:rPr>
          <w:rFonts w:hint="eastAsia"/>
        </w:rPr>
        <w:t>The Cardinal, having little knowledge of Greek, translates that passage as: “That immediately after her death, she would pray to God for him and obtain for him grace and pardon from the Lord.”</w:t>
      </w:r>
    </w:p>
    <w:p w14:paraId="6EF5AA08">
      <w:pPr>
        <w:ind w:left="5" w:right="70"/>
        <w:rPr>
          <w:rFonts w:hint="eastAsia"/>
        </w:rPr>
      </w:pPr>
      <w:r>
        <w:rPr>
          <w:rFonts w:hint="eastAsia"/>
        </w:rPr>
        <w:t>这位红衣主教对希腊语知之甚少，将那段经文翻译为：“在她死后，她会立刻为他向上帝祷告，并为他从主那里获得恩典和赦免。”</w:t>
      </w:r>
    </w:p>
    <w:p w14:paraId="239F34A7">
      <w:pPr>
        <w:ind w:left="5" w:right="70"/>
        <w:rPr>
          <w:rFonts w:hint="eastAsia"/>
        </w:rPr>
      </w:pPr>
    </w:p>
    <w:p w14:paraId="3CC055EB">
      <w:pPr>
        <w:ind w:left="5" w:right="70"/>
        <w:rPr>
          <w:rFonts w:hint="eastAsia"/>
        </w:rPr>
      </w:pPr>
      <w:r>
        <w:rPr>
          <w:rFonts w:hint="eastAsia"/>
        </w:rPr>
        <w:t>He seems to have relied on someone else’s interpretation, whom he employed to understand Greek for him.</w:t>
      </w:r>
    </w:p>
    <w:p w14:paraId="0B9F2A7B">
      <w:pPr>
        <w:ind w:left="5" w:right="70"/>
        <w:rPr>
          <w:rFonts w:hint="eastAsia"/>
        </w:rPr>
      </w:pPr>
      <w:r>
        <w:rPr>
          <w:rFonts w:hint="eastAsia"/>
        </w:rPr>
        <w:t>他似乎依赖了别人的解释，他雇佣了那个人为他理解希腊语。</w:t>
      </w:r>
    </w:p>
    <w:p w14:paraId="0351830D">
      <w:pPr>
        <w:ind w:left="5" w:right="70"/>
        <w:rPr>
          <w:rFonts w:hint="eastAsia"/>
        </w:rPr>
      </w:pPr>
    </w:p>
    <w:p w14:paraId="25B93811">
      <w:pPr>
        <w:ind w:left="5" w:right="70"/>
        <w:rPr>
          <w:rFonts w:hint="eastAsia"/>
        </w:rPr>
      </w:pPr>
      <w:r>
        <w:rPr>
          <w:rFonts w:hint="eastAsia"/>
        </w:rPr>
        <w:t>That passage may indeed prove that Potamiana believed deceased Saints pray for the living whom they knew on earth, but it does not prove that Saints must be invoked.</w:t>
      </w:r>
    </w:p>
    <w:p w14:paraId="5CAEA930">
      <w:pPr>
        <w:ind w:left="5" w:right="70"/>
        <w:rPr>
          <w:rFonts w:hint="eastAsia"/>
        </w:rPr>
      </w:pPr>
      <w:r>
        <w:rPr>
          <w:rFonts w:hint="eastAsia"/>
        </w:rPr>
        <w:t>那段经文或许可以证明波塔米亚娜相信已故圣徒为他们在世上认识的活人祷告，但它并不能证明必须呼求圣徒。</w:t>
      </w:r>
    </w:p>
    <w:p w14:paraId="0B2F2573">
      <w:pPr>
        <w:ind w:left="5" w:right="70"/>
        <w:rPr>
          <w:rFonts w:hint="eastAsia"/>
        </w:rPr>
      </w:pPr>
    </w:p>
    <w:p w14:paraId="43761667">
      <w:pPr>
        <w:ind w:left="5" w:right="70"/>
        <w:rPr>
          <w:rFonts w:hint="eastAsia"/>
        </w:rPr>
      </w:pPr>
      <w:r>
        <w:rPr>
          <w:rFonts w:hint="eastAsia"/>
        </w:rPr>
        <w:t>And that guard, called Basilides, who later became a Christian and a Martyr himself, did not pray to Potamiana, though he believed he had been assisted by her intercession.</w:t>
      </w:r>
    </w:p>
    <w:p w14:paraId="5F447307">
      <w:pPr>
        <w:ind w:left="5" w:right="70"/>
        <w:rPr>
          <w:rFonts w:hint="eastAsia"/>
        </w:rPr>
      </w:pPr>
      <w:r>
        <w:rPr>
          <w:rFonts w:hint="eastAsia"/>
        </w:rPr>
        <w:t>而那位名叫巴西里德的卫兵，他后来自己也成为了一名基督徒和殉道者，并没有向波塔米亚娜祷告，尽管他相信自己曾得到过她的代求帮助。</w:t>
      </w:r>
    </w:p>
    <w:p w14:paraId="725B907E">
      <w:pPr>
        <w:ind w:left="5" w:right="70"/>
        <w:rPr>
          <w:rFonts w:hint="eastAsia"/>
        </w:rPr>
      </w:pPr>
    </w:p>
    <w:p w14:paraId="5F660565">
      <w:pPr>
        <w:ind w:left="5" w:right="70"/>
        <w:rPr>
          <w:rFonts w:hint="eastAsia"/>
        </w:rPr>
      </w:pPr>
      <w:r>
        <w:rPr>
          <w:rFonts w:hint="eastAsia"/>
        </w:rPr>
        <w:t>Bellarmine, in the third book of The Service of the Saints, chapter 9, cites Eusebius, Book 13 of Evangelical Preparation, chapter 7: “Honoring the champions of true piety as God’s friends and drawing near to their monuments, we make vows unto them as to holy men, by whose intercession we profess that we receive no little help toward God.”</w:t>
      </w:r>
    </w:p>
    <w:p w14:paraId="7EAB63F4">
      <w:pPr>
        <w:ind w:left="5" w:right="70"/>
        <w:rPr>
          <w:rFonts w:hint="eastAsia"/>
        </w:rPr>
      </w:pPr>
      <w:r>
        <w:rPr>
          <w:rFonts w:hint="eastAsia"/>
        </w:rPr>
        <w:t>贝拉明，在《论圣徒的敬奉》第三卷第九章中，引用了优西比乌《福音的预备》第十三卷第七章：“我们尊重真正敬虔的斗士如同上帝的朋友，并走近他们的纪念碑，我们向他们许愿如同向圣人许愿，我们宣称通过他们的代求，我们在上帝面前得到了不小的帮助。”</w:t>
      </w:r>
    </w:p>
    <w:p w14:paraId="32B079E8">
      <w:pPr>
        <w:ind w:left="5" w:right="70"/>
        <w:rPr>
          <w:rFonts w:hint="eastAsia"/>
        </w:rPr>
      </w:pPr>
    </w:p>
    <w:p w14:paraId="3293B4B8">
      <w:pPr>
        <w:ind w:left="5" w:right="70"/>
        <w:rPr>
          <w:rFonts w:hint="eastAsia"/>
        </w:rPr>
      </w:pPr>
      <w:r>
        <w:rPr>
          <w:rFonts w:hint="eastAsia"/>
        </w:rPr>
        <w:t>But that passage is entirely false.</w:t>
      </w:r>
    </w:p>
    <w:p w14:paraId="4CAAB431">
      <w:pPr>
        <w:ind w:left="5" w:right="70"/>
        <w:rPr>
          <w:rFonts w:hint="eastAsia"/>
        </w:rPr>
      </w:pPr>
      <w:r>
        <w:rPr>
          <w:rFonts w:hint="eastAsia"/>
        </w:rPr>
        <w:t>但那段经文完全是伪造的。</w:t>
      </w:r>
    </w:p>
    <w:p w14:paraId="55C8B826">
      <w:pPr>
        <w:ind w:left="5" w:right="70"/>
        <w:rPr>
          <w:rFonts w:hint="eastAsia"/>
        </w:rPr>
      </w:pPr>
    </w:p>
    <w:p w14:paraId="012DAF49">
      <w:pPr>
        <w:ind w:left="5" w:right="70"/>
        <w:rPr>
          <w:rFonts w:hint="eastAsia"/>
        </w:rPr>
      </w:pPr>
      <w:r>
        <w:rPr>
          <w:rFonts w:hint="eastAsia"/>
        </w:rPr>
        <w:t>Eusebius says only that the custom was to stand by their tombs, to pray near them, and to honor the blessed souls.</w:t>
      </w:r>
    </w:p>
    <w:p w14:paraId="2972349D">
      <w:pPr>
        <w:ind w:left="5" w:right="70"/>
        <w:rPr>
          <w:rFonts w:hint="eastAsia"/>
        </w:rPr>
      </w:pPr>
      <w:r>
        <w:rPr>
          <w:rFonts w:hint="eastAsia"/>
        </w:rPr>
        <w:t>优西比乌只说，习俗是站在他们的坟墓旁，在附近祷告，并尊重蒙福的灵魂。</w:t>
      </w:r>
    </w:p>
    <w:p w14:paraId="7E41C02F">
      <w:pPr>
        <w:ind w:left="5" w:right="70"/>
        <w:rPr>
          <w:rFonts w:hint="eastAsia"/>
        </w:rPr>
      </w:pPr>
    </w:p>
    <w:p w14:paraId="03677315">
      <w:pPr>
        <w:ind w:left="5" w:right="70"/>
        <w:rPr>
          <w:rFonts w:hint="eastAsia"/>
        </w:rPr>
      </w:pPr>
      <w:r>
        <w:rPr>
          <w:rFonts w:hint="eastAsia"/>
        </w:rPr>
        <w:t>Bellarmine adds these words of his own: “We make vows unto them and profess that we receive no little help by their intercession.”</w:t>
      </w:r>
    </w:p>
    <w:p w14:paraId="3275834A">
      <w:pPr>
        <w:ind w:left="5" w:right="70"/>
        <w:rPr>
          <w:rFonts w:hint="eastAsia"/>
        </w:rPr>
      </w:pPr>
      <w:r>
        <w:rPr>
          <w:rFonts w:hint="eastAsia"/>
        </w:rPr>
        <w:t>贝拉明自己加上了这些话：“我们向他们许愿，并宣称我们通过他们的代求得到了不小的帮助。”</w:t>
      </w:r>
    </w:p>
    <w:p w14:paraId="0BF3E442">
      <w:pPr>
        <w:ind w:left="5" w:right="70"/>
        <w:rPr>
          <w:rFonts w:hint="eastAsia"/>
        </w:rPr>
      </w:pPr>
    </w:p>
    <w:p w14:paraId="4617409C">
      <w:pPr>
        <w:ind w:left="5" w:right="70"/>
        <w:rPr>
          <w:rFonts w:hint="eastAsia"/>
        </w:rPr>
      </w:pPr>
      <w:r>
        <w:rPr>
          <w:rFonts w:hint="eastAsia"/>
        </w:rPr>
        <w:t>CHAP. 8. A Vindication of</w:t>
      </w:r>
    </w:p>
    <w:p w14:paraId="07EC3C64">
      <w:pPr>
        <w:ind w:left="5" w:right="70"/>
        <w:rPr>
          <w:rFonts w:hint="eastAsia"/>
        </w:rPr>
      </w:pPr>
      <w:r>
        <w:rPr>
          <w:rFonts w:hint="eastAsia"/>
        </w:rPr>
        <w:t>Origen on the Point of the</w:t>
      </w:r>
    </w:p>
    <w:p w14:paraId="37F04EB1">
      <w:pPr>
        <w:ind w:left="5" w:right="70"/>
        <w:rPr>
          <w:rFonts w:hint="eastAsia"/>
        </w:rPr>
      </w:pPr>
      <w:r>
        <w:rPr>
          <w:rFonts w:hint="eastAsia"/>
        </w:rPr>
        <w:t>Invocation of One Only God, Against the Accusations of Cardinal du Perron.</w:t>
      </w:r>
    </w:p>
    <w:p w14:paraId="1F0A0006">
      <w:pPr>
        <w:ind w:left="5" w:right="70"/>
        <w:rPr>
          <w:rFonts w:hint="eastAsia"/>
        </w:rPr>
      </w:pPr>
      <w:r>
        <w:rPr>
          <w:rFonts w:hint="eastAsia"/>
        </w:rPr>
        <w:t>第八章. 为俄利根关于呼求独一上帝的观点辩护，驳斥红衣主教杜·佩龙的指控。</w:t>
      </w:r>
    </w:p>
    <w:p w14:paraId="45E36263">
      <w:pPr>
        <w:ind w:left="5" w:right="70"/>
        <w:rPr>
          <w:rFonts w:hint="eastAsia"/>
        </w:rPr>
      </w:pPr>
    </w:p>
    <w:p w14:paraId="758E44DC">
      <w:pPr>
        <w:ind w:left="5" w:right="70"/>
        <w:rPr>
          <w:rFonts w:hint="eastAsia"/>
        </w:rPr>
      </w:pPr>
      <w:r>
        <w:rPr>
          <w:rFonts w:hint="eastAsia"/>
        </w:rPr>
        <w:t>The Cardinal, bearing himself as judge of antiquity, deals very unworthily with many ancient Doctors because they are not favorable enough to the Roman Church.</w:t>
      </w:r>
    </w:p>
    <w:p w14:paraId="2C7F0D77">
      <w:pPr>
        <w:ind w:left="5" w:right="70"/>
        <w:rPr>
          <w:rFonts w:hint="eastAsia"/>
        </w:rPr>
      </w:pPr>
      <w:r>
        <w:rPr>
          <w:rFonts w:hint="eastAsia"/>
        </w:rPr>
        <w:t>这位红衣主教自诩为古代的审判者，对待许多古代博士的方式非常不公，因为他们对罗马教会不够有利。</w:t>
      </w:r>
    </w:p>
    <w:p w14:paraId="72AF9145">
      <w:pPr>
        <w:ind w:left="5" w:right="70"/>
        <w:rPr>
          <w:rFonts w:hint="eastAsia"/>
        </w:rPr>
      </w:pPr>
    </w:p>
    <w:p w14:paraId="0530F80A">
      <w:pPr>
        <w:ind w:left="5" w:right="70"/>
        <w:rPr>
          <w:rFonts w:hint="eastAsia"/>
        </w:rPr>
      </w:pPr>
      <w:r>
        <w:rPr>
          <w:rFonts w:hint="eastAsia"/>
        </w:rPr>
        <w:t>It is usual for him to call Socrates and Sozomenus Novatians, to derogate from the authority of their history, even in things that do not concern the doctrine of Novatus at all.</w:t>
      </w:r>
    </w:p>
    <w:p w14:paraId="1646368A">
      <w:pPr>
        <w:ind w:left="5" w:right="70"/>
        <w:rPr>
          <w:rFonts w:hint="eastAsia"/>
        </w:rPr>
      </w:pPr>
      <w:r>
        <w:rPr>
          <w:rFonts w:hint="eastAsia"/>
        </w:rPr>
        <w:t>他通常称苏格拉底和索佐门为诺瓦天派，以贬损他们历史著作的权威性，即使在与诺瓦图的教义完全无关的事情上也是如此。</w:t>
      </w:r>
    </w:p>
    <w:p w14:paraId="075B9379">
      <w:pPr>
        <w:ind w:left="5" w:right="70"/>
        <w:rPr>
          <w:rFonts w:hint="eastAsia"/>
        </w:rPr>
      </w:pPr>
    </w:p>
    <w:p w14:paraId="7D894BD3">
      <w:pPr>
        <w:ind w:left="5" w:right="70"/>
        <w:rPr>
          <w:rFonts w:hint="eastAsia"/>
        </w:rPr>
      </w:pPr>
      <w:r>
        <w:rPr>
          <w:rFonts w:hint="eastAsia"/>
        </w:rPr>
        <w:t>He reviles Eusebius and calls him an Arian, although Socrates, Sozomenus, and Theodoret clear him of that accusation, as we have proved.</w:t>
      </w:r>
    </w:p>
    <w:p w14:paraId="6498D7FB">
      <w:pPr>
        <w:ind w:left="5" w:right="70"/>
        <w:rPr>
          <w:rFonts w:hint="eastAsia"/>
        </w:rPr>
      </w:pPr>
      <w:r>
        <w:rPr>
          <w:rFonts w:hint="eastAsia"/>
        </w:rPr>
        <w:t>他辱骂优西比乌，称他为亚流派，尽管苏格拉底、索佐门和狄奥多勒都为他洗清了这一指控，正如我们所证明的。</w:t>
      </w:r>
    </w:p>
    <w:p w14:paraId="32254892">
      <w:pPr>
        <w:ind w:left="5" w:right="70"/>
        <w:rPr>
          <w:rFonts w:hint="eastAsia"/>
        </w:rPr>
      </w:pPr>
    </w:p>
    <w:p w14:paraId="19002DAE">
      <w:pPr>
        <w:ind w:left="5" w:right="70"/>
        <w:rPr>
          <w:rFonts w:hint="eastAsia"/>
        </w:rPr>
      </w:pPr>
      <w:r>
        <w:rPr>
          <w:rFonts w:hint="eastAsia"/>
        </w:rPr>
        <w:t>The reason for that hatred is because that excellent author, being the only historian of the first three ages of the Church, speaks no differently of the Bishop of Rome than of another bishop and gives him no preeminence; and because he condemns images as a pagan custom and often calls the Sacrament of the Eucharist the figure of Christ’s body.</w:t>
      </w:r>
    </w:p>
    <w:p w14:paraId="388856C7">
      <w:pPr>
        <w:ind w:left="5" w:right="70"/>
        <w:rPr>
          <w:rFonts w:hint="eastAsia"/>
        </w:rPr>
      </w:pPr>
      <w:r>
        <w:rPr>
          <w:rFonts w:hint="eastAsia"/>
        </w:rPr>
        <w:t>这种仇恨的原因是，那位杰出的作者，作为教会最初三个世纪唯一的历史学家，对罗马主教的谈论与其他主教无异，没有给予他任何优越地位；并且因为他谴责图像为异教习俗，并常常称圣餐礼为基督身体的象征。</w:t>
      </w:r>
    </w:p>
    <w:p w14:paraId="1974831D">
      <w:pPr>
        <w:ind w:left="5" w:right="70"/>
        <w:rPr>
          <w:rFonts w:hint="eastAsia"/>
        </w:rPr>
      </w:pPr>
    </w:p>
    <w:p w14:paraId="66483840">
      <w:pPr>
        <w:ind w:left="5" w:right="70"/>
        <w:rPr>
          <w:rFonts w:hint="eastAsia"/>
        </w:rPr>
      </w:pPr>
      <w:r>
        <w:rPr>
          <w:rFonts w:hint="eastAsia"/>
        </w:rPr>
        <w:t>But the Father whom he hates above all is Origen—not for the reasons for which he has been condemned by the ancient Church, but for saying that the thing we receive in the holy Communion, as for the matter, goes to waste, and that it is a symbolic and figurative body.</w:t>
      </w:r>
    </w:p>
    <w:p w14:paraId="3AE32905">
      <w:pPr>
        <w:ind w:left="5" w:right="70"/>
        <w:rPr>
          <w:rFonts w:hint="eastAsia"/>
        </w:rPr>
      </w:pPr>
      <w:r>
        <w:rPr>
          <w:rFonts w:hint="eastAsia"/>
        </w:rPr>
        <w:t>但他最憎恨的教父是俄利根——不是因为古代教会谴责他的那些原因，而是因为他说我们在圣餐中所领受的东西，就其物质而言，会归于废弃，并且它是一个象征性和比喻性的身体。</w:t>
      </w:r>
    </w:p>
    <w:p w14:paraId="12047240">
      <w:pPr>
        <w:ind w:left="5" w:right="70"/>
        <w:rPr>
          <w:rFonts w:hint="eastAsia"/>
        </w:rPr>
      </w:pPr>
    </w:p>
    <w:p w14:paraId="1A423A19">
      <w:pPr>
        <w:ind w:left="5" w:right="70"/>
        <w:rPr>
          <w:rFonts w:hint="eastAsia"/>
        </w:rPr>
      </w:pPr>
      <w:r>
        <w:rPr>
          <w:rFonts w:hint="eastAsia"/>
        </w:rPr>
        <w:t>Also because he condemns images and rejects them from the service of God.</w:t>
      </w:r>
    </w:p>
    <w:p w14:paraId="2288330A">
      <w:pPr>
        <w:ind w:left="5" w:right="70"/>
        <w:rPr>
          <w:rFonts w:hint="eastAsia"/>
        </w:rPr>
      </w:pPr>
      <w:r>
        <w:rPr>
          <w:rFonts w:hint="eastAsia"/>
        </w:rPr>
        <w:t>也因为他谴责图像，并将其从对上帝的敬奉中排除。</w:t>
      </w:r>
    </w:p>
    <w:p w14:paraId="4F22AF58">
      <w:pPr>
        <w:ind w:left="5" w:right="70"/>
        <w:rPr>
          <w:rFonts w:hint="eastAsia"/>
        </w:rPr>
      </w:pPr>
    </w:p>
    <w:p w14:paraId="45E92C72">
      <w:pPr>
        <w:ind w:left="5" w:right="70"/>
        <w:rPr>
          <w:rFonts w:hint="eastAsia"/>
        </w:rPr>
      </w:pPr>
      <w:r>
        <w:rPr>
          <w:rFonts w:hint="eastAsia"/>
        </w:rPr>
        <w:t>Also because in all his writings, which fill two great volumes, he never speaks of the Primacy of the Bishop of Rome but calls Paul the greatest of all the Apostles.</w:t>
      </w:r>
    </w:p>
    <w:p w14:paraId="5C364DFD">
      <w:pPr>
        <w:ind w:left="5" w:right="70"/>
        <w:rPr>
          <w:rFonts w:hint="eastAsia"/>
        </w:rPr>
      </w:pPr>
      <w:r>
        <w:rPr>
          <w:rFonts w:hint="eastAsia"/>
        </w:rPr>
        <w:t>也因为在他所有填满两大卷的著作中，他从未提及罗马主教的首要地位，而是称保罗为所有使徒中最伟大的。</w:t>
      </w:r>
    </w:p>
    <w:p w14:paraId="0F4F9DD1">
      <w:pPr>
        <w:ind w:left="5" w:right="70"/>
        <w:rPr>
          <w:rFonts w:hint="eastAsia"/>
        </w:rPr>
      </w:pPr>
    </w:p>
    <w:p w14:paraId="45D84D0A">
      <w:pPr>
        <w:ind w:left="5" w:right="70"/>
        <w:rPr>
          <w:rFonts w:hint="eastAsia"/>
        </w:rPr>
      </w:pPr>
      <w:r>
        <w:rPr>
          <w:rFonts w:hint="eastAsia"/>
        </w:rPr>
        <w:t>And because he argues with so much boldness against the invocation of angels and creatures and teaches that prayers must be addressed to none but God.</w:t>
      </w:r>
    </w:p>
    <w:p w14:paraId="5275A4C4">
      <w:pPr>
        <w:ind w:left="5" w:right="70"/>
        <w:rPr>
          <w:rFonts w:hint="eastAsia"/>
        </w:rPr>
      </w:pPr>
      <w:r>
        <w:rPr>
          <w:rFonts w:hint="eastAsia"/>
        </w:rPr>
        <w:t>也因为他如此大胆地反对呼求天使和受造物，并教导说祷告必须只向上帝献上。</w:t>
      </w:r>
    </w:p>
    <w:p w14:paraId="2D88E79C">
      <w:pPr>
        <w:ind w:left="5" w:right="70"/>
        <w:rPr>
          <w:rFonts w:hint="eastAsia"/>
        </w:rPr>
      </w:pPr>
    </w:p>
    <w:p w14:paraId="213AE0AB">
      <w:pPr>
        <w:ind w:left="5" w:right="70"/>
        <w:rPr>
          <w:rFonts w:hint="eastAsia"/>
        </w:rPr>
      </w:pPr>
      <w:r>
        <w:rPr>
          <w:rFonts w:hint="eastAsia"/>
        </w:rPr>
        <w:t>The Cardinal, in Chapter 13 of the 5th Book, labors to defend himself against a testimony of Origen cited by His Majesty of Great Britain in these words: “God alone was worshipped, God alone was invoked through his only Son, mediator between God and men, alone, only, most only.”</w:t>
      </w:r>
    </w:p>
    <w:p w14:paraId="73E08C2B">
      <w:pPr>
        <w:ind w:left="5" w:right="70"/>
        <w:rPr>
          <w:rFonts w:hint="eastAsia"/>
        </w:rPr>
      </w:pPr>
      <w:r>
        <w:rPr>
          <w:rFonts w:hint="eastAsia"/>
        </w:rPr>
        <w:t>这位红衣主教，在第五卷第13章中，努力为自己辩护，反对大不列颠国王陛下引用的俄利根的一段证词，其言如下：“唯独上帝被敬拜，唯独上帝通过祂的独生子，上帝与人之间的中保，被呼求，单独地，唯一地，最唯一地。”</w:t>
      </w:r>
    </w:p>
    <w:p w14:paraId="1FF59EDA">
      <w:pPr>
        <w:ind w:left="5" w:right="70"/>
        <w:rPr>
          <w:rFonts w:hint="eastAsia"/>
        </w:rPr>
      </w:pPr>
    </w:p>
    <w:p w14:paraId="4FDD0A0E">
      <w:pPr>
        <w:ind w:left="5" w:right="70"/>
        <w:rPr>
          <w:rFonts w:hint="eastAsia"/>
        </w:rPr>
      </w:pPr>
      <w:r>
        <w:rPr>
          <w:rFonts w:hint="eastAsia"/>
        </w:rPr>
        <w:t>To which he could have added these texts from the fifth volume against Celsus: “That knowledge which reveals to us the nature of angels, and that for which each of them is ordained, will not permit us to place our trust or direct our prayers to any other but him who is God over all things, who is sufficient for all things, by the Son of God our Savior, who is the Word, the Wisdom, and the Truth.”</w:t>
      </w:r>
    </w:p>
    <w:p w14:paraId="4D42F450">
      <w:pPr>
        <w:ind w:left="5" w:right="70"/>
        <w:rPr>
          <w:rFonts w:hint="eastAsia"/>
        </w:rPr>
      </w:pPr>
      <w:r>
        <w:rPr>
          <w:rFonts w:hint="eastAsia"/>
        </w:rPr>
        <w:t>对此，他本可以加上来自《驳塞尔苏斯》第五卷的这些文本：“那向我们揭示天使本性以及他们各自被命定之目的的知识，不允许我们将我们的信靠或祷告指向除那在万有之上、全然充足的上帝之外的任何一位，这是通过上帝的儿子、我们的救主，祂是道、是智慧、是真理。”</w:t>
      </w:r>
    </w:p>
    <w:p w14:paraId="7B013526">
      <w:pPr>
        <w:ind w:left="5" w:right="70"/>
        <w:rPr>
          <w:rFonts w:hint="eastAsia"/>
        </w:rPr>
      </w:pPr>
    </w:p>
    <w:p w14:paraId="31811A0B">
      <w:pPr>
        <w:ind w:left="5" w:right="70"/>
        <w:rPr>
          <w:rFonts w:hint="eastAsia"/>
        </w:rPr>
      </w:pPr>
      <w:r>
        <w:rPr>
          <w:rFonts w:hint="eastAsia"/>
        </w:rPr>
        <w:t>And in the same book, he maintains against Celsus that the Jews did not worship the angels of heaven: “Because,” he says, “those who did so acted against the Law.”</w:t>
      </w:r>
    </w:p>
    <w:p w14:paraId="3E50AAD9">
      <w:pPr>
        <w:ind w:left="5" w:right="70"/>
        <w:rPr>
          <w:rFonts w:hint="eastAsia"/>
        </w:rPr>
      </w:pPr>
      <w:r>
        <w:rPr>
          <w:rFonts w:hint="eastAsia"/>
        </w:rPr>
        <w:t>在同一卷书中，他向塞尔苏斯坚持说犹太人不敬拜天上的天使：“因为，”他说，“那些这样做的人是违背律法的。”</w:t>
      </w:r>
    </w:p>
    <w:p w14:paraId="7542B940">
      <w:pPr>
        <w:ind w:left="5" w:right="70"/>
        <w:rPr>
          <w:rFonts w:hint="eastAsia"/>
        </w:rPr>
      </w:pPr>
    </w:p>
    <w:p w14:paraId="26FB8F08">
      <w:pPr>
        <w:ind w:left="5" w:right="70"/>
        <w:rPr>
          <w:rFonts w:hint="eastAsia"/>
        </w:rPr>
      </w:pPr>
      <w:r>
        <w:rPr>
          <w:rFonts w:hint="eastAsia"/>
        </w:rPr>
        <w:t>And shortly after, speaking of the sun, the moon, and the stars—of whom he speaks as living creatures and angelic spirits (which was the opinion of many ancients, Augustine among them)—he says: “We judge,” he says, “that we must not pray to those who pray, since they would rather send us to God whom they pray to than draw us down to themselves and divert our devotion from God to themselves.”</w:t>
      </w:r>
    </w:p>
    <w:p w14:paraId="72FC9278">
      <w:pPr>
        <w:ind w:left="5" w:right="70"/>
        <w:rPr>
          <w:rFonts w:hint="eastAsia"/>
        </w:rPr>
      </w:pPr>
      <w:r>
        <w:rPr>
          <w:rFonts w:hint="eastAsia"/>
        </w:rPr>
        <w:t>不久之后，在谈到太阳、月亮和星辰时——他将它们说成是活物和天使之灵（这是许多古人的观点，包括奥古斯丁）——他说：“我们判断，”他说，“我们决不能向那些祷告者祷告，因为他们宁愿将我们引向上帝，即他们所祷告的那一位，也不愿将我们拉向他们自己，使我们的敬虔从上帝转向他们自己。”</w:t>
      </w:r>
    </w:p>
    <w:p w14:paraId="3C214EA5">
      <w:pPr>
        <w:ind w:left="5" w:right="70"/>
        <w:rPr>
          <w:rFonts w:hint="eastAsia"/>
        </w:rPr>
      </w:pPr>
    </w:p>
    <w:p w14:paraId="18474A4D">
      <w:pPr>
        <w:ind w:left="5" w:right="70"/>
        <w:rPr>
          <w:rFonts w:hint="eastAsia"/>
        </w:rPr>
      </w:pPr>
      <w:r>
        <w:rPr>
          <w:rFonts w:hint="eastAsia"/>
        </w:rPr>
        <w:t>And in the same place: “We do not worship those who worship, nor Moses, nor those who came after him and prophesied from God.”</w:t>
      </w:r>
    </w:p>
    <w:p w14:paraId="68031983">
      <w:pPr>
        <w:ind w:left="5" w:right="70"/>
        <w:rPr>
          <w:rFonts w:hint="eastAsia"/>
        </w:rPr>
      </w:pPr>
      <w:r>
        <w:rPr>
          <w:rFonts w:hint="eastAsia"/>
        </w:rPr>
        <w:t>在同一处：“我们不敬拜那些敬拜者，也不敬拜摩西，也不敬拜他之后奉上帝之名说预言的人。”</w:t>
      </w:r>
    </w:p>
    <w:p w14:paraId="3C827372">
      <w:pPr>
        <w:ind w:left="5" w:right="70"/>
        <w:rPr>
          <w:rFonts w:hint="eastAsia"/>
        </w:rPr>
      </w:pPr>
    </w:p>
    <w:p w14:paraId="594C81A6">
      <w:pPr>
        <w:ind w:left="5" w:right="70"/>
        <w:rPr>
          <w:rFonts w:hint="eastAsia"/>
        </w:rPr>
      </w:pPr>
      <w:r>
        <w:rPr>
          <w:rFonts w:hint="eastAsia"/>
        </w:rPr>
        <w:t>And in the same book, speaking of Moses and the prophets, he says: “They sought to pray to the only sovereign God.”</w:t>
      </w:r>
    </w:p>
    <w:p w14:paraId="2D0A669D">
      <w:pPr>
        <w:ind w:left="5" w:right="70"/>
        <w:rPr>
          <w:rFonts w:hint="eastAsia"/>
        </w:rPr>
      </w:pPr>
      <w:r>
        <w:rPr>
          <w:rFonts w:hint="eastAsia"/>
        </w:rPr>
        <w:t>在同一卷书中，谈到摩西和先知们时，他说：“他们寻求向独一至高的上帝祷告。”</w:t>
      </w:r>
    </w:p>
    <w:p w14:paraId="590FE819">
      <w:pPr>
        <w:ind w:left="5" w:right="70"/>
        <w:rPr>
          <w:rFonts w:hint="eastAsia"/>
        </w:rPr>
      </w:pPr>
    </w:p>
    <w:p w14:paraId="35DE9770">
      <w:pPr>
        <w:ind w:left="5" w:right="70"/>
        <w:rPr>
          <w:rFonts w:hint="eastAsia"/>
        </w:rPr>
      </w:pPr>
      <w:r>
        <w:rPr>
          <w:rFonts w:hint="eastAsia"/>
        </w:rPr>
        <w:t>Again: “We must rather worship God, who is only proclaimed by the angels, than his messengers and angels.”</w:t>
      </w:r>
    </w:p>
    <w:p w14:paraId="7E8B0ED3">
      <w:pPr>
        <w:ind w:left="5" w:right="70"/>
        <w:rPr>
          <w:rFonts w:hint="eastAsia"/>
        </w:rPr>
      </w:pPr>
      <w:r>
        <w:rPr>
          <w:rFonts w:hint="eastAsia"/>
        </w:rPr>
        <w:t>又说：“我们宁可敬拜由天使所宣告的上帝，也不可敬拜祂的使者和天使。”</w:t>
      </w:r>
    </w:p>
    <w:p w14:paraId="5F9A5253">
      <w:pPr>
        <w:ind w:left="5" w:right="70"/>
        <w:rPr>
          <w:rFonts w:hint="eastAsia"/>
        </w:rPr>
      </w:pPr>
    </w:p>
    <w:p w14:paraId="6CD3900E">
      <w:pPr>
        <w:ind w:left="5" w:right="70"/>
        <w:rPr>
          <w:rFonts w:hint="eastAsia"/>
        </w:rPr>
      </w:pPr>
      <w:r>
        <w:rPr>
          <w:rFonts w:hint="eastAsia"/>
        </w:rPr>
        <w:t>The eighth and final volume of Origen against Celsus is full of such statements.</w:t>
      </w:r>
    </w:p>
    <w:p w14:paraId="79998290">
      <w:pPr>
        <w:ind w:left="5" w:right="70"/>
        <w:rPr>
          <w:rFonts w:hint="eastAsia"/>
        </w:rPr>
      </w:pPr>
      <w:r>
        <w:rPr>
          <w:rFonts w:hint="eastAsia"/>
        </w:rPr>
        <w:t>俄利根《驳塞尔苏斯》的第八卷，也是最后一卷，充满了这样的陈述。</w:t>
      </w:r>
    </w:p>
    <w:p w14:paraId="629069B1">
      <w:pPr>
        <w:ind w:left="5" w:right="70"/>
        <w:rPr>
          <w:rFonts w:hint="eastAsia"/>
        </w:rPr>
      </w:pPr>
    </w:p>
    <w:p w14:paraId="6C3ADDD6">
      <w:pPr>
        <w:ind w:left="5" w:right="70"/>
        <w:rPr>
          <w:rFonts w:hint="eastAsia"/>
        </w:rPr>
      </w:pPr>
      <w:r>
        <w:rPr>
          <w:rFonts w:hint="eastAsia"/>
        </w:rPr>
        <w:t>For he answers Celsus, who criticized the Christians for worshipping none but God alone through Jesus Christ: “We serve one only God and his only Son, his Word, and his image with prayers and honors, according to our ability.”</w:t>
      </w:r>
    </w:p>
    <w:p w14:paraId="5BAA3607">
      <w:pPr>
        <w:ind w:left="5" w:right="70"/>
        <w:rPr>
          <w:rFonts w:hint="eastAsia"/>
        </w:rPr>
      </w:pPr>
      <w:r>
        <w:rPr>
          <w:rFonts w:hint="eastAsia"/>
        </w:rPr>
        <w:t>因为他回答了塞尔苏斯，后者批评基督徒只通过耶稣基督敬拜独一的上帝：“我们用祷告和尊荣，尽我们所能地，事奉独一的上帝和祂的独生子，祂的道，和祂的像。”</w:t>
      </w:r>
    </w:p>
    <w:p w14:paraId="518E6797">
      <w:pPr>
        <w:ind w:left="5" w:right="70"/>
        <w:rPr>
          <w:rFonts w:hint="eastAsia"/>
        </w:rPr>
      </w:pPr>
    </w:p>
    <w:p w14:paraId="6BE9551B">
      <w:pPr>
        <w:ind w:left="5" w:right="70"/>
        <w:rPr>
          <w:rFonts w:hint="eastAsia"/>
        </w:rPr>
      </w:pPr>
      <w:r>
        <w:rPr>
          <w:rFonts w:hint="eastAsia"/>
        </w:rPr>
        <w:t>And there again: “We must pray to God alone, who is above all things. We must also pray to his only Son.”</w:t>
      </w:r>
    </w:p>
    <w:p w14:paraId="5562FF46">
      <w:pPr>
        <w:ind w:left="5" w:right="70"/>
        <w:rPr>
          <w:rFonts w:hint="eastAsia"/>
        </w:rPr>
      </w:pPr>
      <w:r>
        <w:rPr>
          <w:rFonts w:hint="eastAsia"/>
        </w:rPr>
        <w:t>又在那里说：“我们必须单单向上帝祷告，祂在万有之上。我们也必须向祂的独生子祷告。”</w:t>
      </w:r>
    </w:p>
    <w:p w14:paraId="54E15B56">
      <w:pPr>
        <w:ind w:left="5" w:right="70"/>
        <w:rPr>
          <w:rFonts w:hint="eastAsia"/>
        </w:rPr>
      </w:pPr>
    </w:p>
    <w:p w14:paraId="1DE9B5F6">
      <w:pPr>
        <w:ind w:left="5" w:right="70"/>
        <w:rPr>
          <w:rFonts w:hint="eastAsia"/>
        </w:rPr>
      </w:pPr>
      <w:r>
        <w:rPr>
          <w:rFonts w:hint="eastAsia"/>
        </w:rPr>
        <w:t>This passage from the same book will suffice for all: “We ought to make the only sovereign God propitious unto us and pray to him that he be favorable to us, seeking to gain his love by piety and by all virtue.</w:t>
      </w:r>
    </w:p>
    <w:p w14:paraId="51338741">
      <w:pPr>
        <w:ind w:left="5" w:right="70"/>
        <w:rPr>
          <w:rFonts w:hint="eastAsia"/>
        </w:rPr>
      </w:pPr>
      <w:r>
        <w:rPr>
          <w:rFonts w:hint="eastAsia"/>
        </w:rPr>
        <w:t>同一卷书中的这段话足以说明一切：“我们应当使独一至高的上帝对我们怀有恩慈，并向祂祷告，求祂恩待我们，通过敬虔和一切德行来赢得祂的爱。</w:t>
      </w:r>
    </w:p>
    <w:p w14:paraId="1D6AD808">
      <w:pPr>
        <w:ind w:left="5" w:right="70"/>
        <w:rPr>
          <w:rFonts w:hint="eastAsia"/>
        </w:rPr>
      </w:pPr>
    </w:p>
    <w:p w14:paraId="2CABC2AC">
      <w:pPr>
        <w:ind w:left="5" w:right="70"/>
        <w:rPr>
          <w:rFonts w:hint="eastAsia"/>
        </w:rPr>
      </w:pPr>
      <w:r>
        <w:rPr>
          <w:rFonts w:hint="eastAsia"/>
        </w:rPr>
        <w:t>If Celsus will make some others propitious unto him after the sovereign God, let him learn that as the shadow is moved after the body’s motion, so when one has made the sovereign God propitious unto him, it follows that he has all the beloved angels and the [blessed] souls and spirits propitious unto him.”</w:t>
      </w:r>
    </w:p>
    <w:p w14:paraId="47B2FBA9">
      <w:pPr>
        <w:ind w:left="5" w:right="70"/>
        <w:rPr>
          <w:rFonts w:hint="eastAsia"/>
        </w:rPr>
      </w:pPr>
      <w:r>
        <w:rPr>
          <w:rFonts w:hint="eastAsia"/>
        </w:rPr>
        <w:t>如果塞尔苏斯想在至高的上帝之外，再使其他一些存在对他怀有恩慈，那么让他明白，正如影子随着身体的移动而移动，当一个人使至高的上帝对他怀有恩慈时，随之而来的就是，他拥有了所有蒙爱的天使和[蒙福的]灵魂与灵体对他的恩慈。”</w:t>
      </w:r>
    </w:p>
    <w:p w14:paraId="7F6C88B1">
      <w:pPr>
        <w:ind w:left="5" w:right="70"/>
        <w:rPr>
          <w:rFonts w:hint="eastAsia"/>
        </w:rPr>
      </w:pPr>
    </w:p>
    <w:p w14:paraId="2287B130">
      <w:pPr>
        <w:ind w:left="5" w:right="70"/>
        <w:rPr>
          <w:rFonts w:hint="eastAsia"/>
        </w:rPr>
      </w:pPr>
      <w:r>
        <w:rPr>
          <w:rFonts w:hint="eastAsia"/>
        </w:rPr>
        <w:t>The Cardinal answers two things: First, that Origen’s authority is not an authentic warrant for the decisions of religion, seeing that in the same book he denies the Godhead of Christ.</w:t>
      </w:r>
    </w:p>
    <w:p w14:paraId="26C0BC60">
      <w:pPr>
        <w:ind w:left="5" w:right="70"/>
        <w:rPr>
          <w:rFonts w:hint="eastAsia"/>
        </w:rPr>
      </w:pPr>
      <w:r>
        <w:rPr>
          <w:rFonts w:hint="eastAsia"/>
        </w:rPr>
        <w:t>这位红衣主教回答了两件事：第一，俄利根的权威并非宗教决定的可靠保证，因为在同一卷书中他否认了基督的神性。</w:t>
      </w:r>
    </w:p>
    <w:p w14:paraId="3B542A7E">
      <w:pPr>
        <w:ind w:left="5" w:right="70"/>
        <w:rPr>
          <w:rFonts w:hint="eastAsia"/>
        </w:rPr>
      </w:pPr>
    </w:p>
    <w:p w14:paraId="5C761644">
      <w:pPr>
        <w:ind w:left="5" w:right="70"/>
        <w:rPr>
          <w:rFonts w:hint="eastAsia"/>
        </w:rPr>
      </w:pPr>
      <w:r>
        <w:rPr>
          <w:rFonts w:hint="eastAsia"/>
        </w:rPr>
        <w:t>The other, that books written against the pagans are not fit to teach the exact belief and practice of antiquity.</w:t>
      </w:r>
    </w:p>
    <w:p w14:paraId="4961F9ED">
      <w:pPr>
        <w:ind w:left="5" w:right="70"/>
        <w:rPr>
          <w:rFonts w:hint="eastAsia"/>
        </w:rPr>
      </w:pPr>
      <w:r>
        <w:rPr>
          <w:rFonts w:hint="eastAsia"/>
        </w:rPr>
        <w:t>第二，为反驳异教徒而写的书不适合用来教导古代的确切信仰和实践。</w:t>
      </w:r>
    </w:p>
    <w:p w14:paraId="386FE1CF">
      <w:pPr>
        <w:ind w:left="5" w:right="70"/>
        <w:rPr>
          <w:rFonts w:hint="eastAsia"/>
        </w:rPr>
      </w:pPr>
    </w:p>
    <w:p w14:paraId="7337151D">
      <w:pPr>
        <w:ind w:left="5" w:right="70"/>
        <w:rPr>
          <w:rFonts w:hint="eastAsia"/>
        </w:rPr>
      </w:pPr>
      <w:r>
        <w:rPr>
          <w:rFonts w:hint="eastAsia"/>
        </w:rPr>
        <w:t>I answer that in this point the authority of Origen is nothing inferior to any of the Fathers.</w:t>
      </w:r>
    </w:p>
    <w:p w14:paraId="6DE004C9">
      <w:pPr>
        <w:ind w:left="5" w:right="70"/>
        <w:rPr>
          <w:rFonts w:hint="eastAsia"/>
        </w:rPr>
      </w:pPr>
      <w:r>
        <w:rPr>
          <w:rFonts w:hint="eastAsia"/>
        </w:rPr>
        <w:t>我回答说，在这一点上，俄利根的权威不亚于任何一位教父。</w:t>
      </w:r>
    </w:p>
    <w:p w14:paraId="38BD27DA">
      <w:pPr>
        <w:ind w:left="5" w:right="70"/>
        <w:rPr>
          <w:rFonts w:hint="eastAsia"/>
        </w:rPr>
      </w:pPr>
    </w:p>
    <w:p w14:paraId="4BED089F">
      <w:pPr>
        <w:ind w:left="5" w:right="70"/>
        <w:rPr>
          <w:rFonts w:hint="eastAsia"/>
        </w:rPr>
      </w:pPr>
      <w:r>
        <w:rPr>
          <w:rFonts w:hint="eastAsia"/>
        </w:rPr>
        <w:t>For Origen, having in his lifetime been honored as an incomparable man and praised by Saint Gregory the miracle-worker (who lived in his time) in an express book, has also after his death won by his writings the admiration of most men.</w:t>
      </w:r>
    </w:p>
    <w:p w14:paraId="055F604A">
      <w:pPr>
        <w:ind w:left="5" w:right="70"/>
        <w:rPr>
          <w:rFonts w:hint="eastAsia"/>
        </w:rPr>
      </w:pPr>
      <w:r>
        <w:rPr>
          <w:rFonts w:hint="eastAsia"/>
        </w:rPr>
        <w:t>因为俄利根在他生前被尊为无与伦比之人，并被（与他同时代的）行神迹者圣格列高利在一本专门的书中称赞，他死后也通过他的著作赢得了大多数人的钦佩。</w:t>
      </w:r>
    </w:p>
    <w:p w14:paraId="02D2C30E">
      <w:pPr>
        <w:ind w:left="5" w:right="70"/>
        <w:rPr>
          <w:rFonts w:hint="eastAsia"/>
        </w:rPr>
      </w:pPr>
    </w:p>
    <w:p w14:paraId="70E5180C">
      <w:pPr>
        <w:ind w:left="5" w:right="70"/>
        <w:rPr>
          <w:rFonts w:hint="eastAsia"/>
        </w:rPr>
      </w:pPr>
      <w:r>
        <w:rPr>
          <w:rFonts w:hint="eastAsia"/>
        </w:rPr>
        <w:t>Ambrose and Jerome borrow from him and imitate his allegories and interpretations of Scripture.</w:t>
      </w:r>
    </w:p>
    <w:p w14:paraId="714952A8">
      <w:pPr>
        <w:ind w:left="5" w:right="70"/>
        <w:rPr>
          <w:rFonts w:hint="eastAsia"/>
        </w:rPr>
      </w:pPr>
      <w:r>
        <w:rPr>
          <w:rFonts w:hint="eastAsia"/>
        </w:rPr>
        <w:t>安波罗修和哲罗姆都借鉴他，并模仿他的寓言和圣经解释。</w:t>
      </w:r>
    </w:p>
    <w:p w14:paraId="2200945E">
      <w:pPr>
        <w:ind w:left="5" w:right="70"/>
        <w:rPr>
          <w:rFonts w:hint="eastAsia"/>
        </w:rPr>
      </w:pPr>
    </w:p>
    <w:p w14:paraId="1546623C">
      <w:pPr>
        <w:ind w:left="5" w:right="70"/>
        <w:rPr>
          <w:rFonts w:hint="eastAsia"/>
        </w:rPr>
      </w:pPr>
      <w:r>
        <w:rPr>
          <w:rFonts w:hint="eastAsia"/>
        </w:rPr>
        <w:t>Eusebius has written an apology for him and spent most of the sixth book of his history praising him.</w:t>
      </w:r>
    </w:p>
    <w:p w14:paraId="7B69E3A4">
      <w:pPr>
        <w:ind w:left="5" w:right="70"/>
        <w:rPr>
          <w:rFonts w:hint="eastAsia"/>
        </w:rPr>
      </w:pPr>
      <w:r>
        <w:rPr>
          <w:rFonts w:hint="eastAsia"/>
        </w:rPr>
        <w:t>优西比乌为他写了一篇辩护文，并在他的历史著作第六卷的大部分篇幅中赞美他。</w:t>
      </w:r>
    </w:p>
    <w:p w14:paraId="6E86B431">
      <w:pPr>
        <w:ind w:left="5" w:right="70"/>
        <w:rPr>
          <w:rFonts w:hint="eastAsia"/>
        </w:rPr>
      </w:pPr>
    </w:p>
    <w:p w14:paraId="375729D1">
      <w:pPr>
        <w:ind w:left="5" w:right="70"/>
        <w:rPr>
          <w:rFonts w:hint="eastAsia"/>
        </w:rPr>
      </w:pPr>
      <w:r>
        <w:rPr>
          <w:rFonts w:hint="eastAsia"/>
        </w:rPr>
        <w:t>Rufinus also, priest of Aquileia, has written a book in his defense.</w:t>
      </w:r>
    </w:p>
    <w:p w14:paraId="09763410">
      <w:pPr>
        <w:ind w:left="5" w:right="70"/>
        <w:rPr>
          <w:rFonts w:hint="eastAsia"/>
        </w:rPr>
      </w:pPr>
      <w:r>
        <w:rPr>
          <w:rFonts w:hint="eastAsia"/>
        </w:rPr>
        <w:t>亚奎利亚的教士鲁芬努也写了一本书为他辩护。</w:t>
      </w:r>
    </w:p>
    <w:p w14:paraId="12170582">
      <w:pPr>
        <w:ind w:left="5" w:right="70"/>
        <w:rPr>
          <w:rFonts w:hint="eastAsia"/>
        </w:rPr>
      </w:pPr>
    </w:p>
    <w:p w14:paraId="7D7FD444">
      <w:pPr>
        <w:ind w:left="5" w:right="70"/>
        <w:rPr>
          <w:rFonts w:hint="eastAsia"/>
        </w:rPr>
      </w:pPr>
      <w:r>
        <w:rPr>
          <w:rFonts w:hint="eastAsia"/>
        </w:rPr>
        <w:t>But Jerome, in his old age, having fallen out with Rufinus and John of Jerusalem—great admirers of Origen—that he might have an occasion for invectives against them, began to write against Origen and to mark his errors.</w:t>
      </w:r>
    </w:p>
    <w:p w14:paraId="0EC937DF">
      <w:pPr>
        <w:ind w:left="5" w:right="70"/>
        <w:rPr>
          <w:rFonts w:hint="eastAsia"/>
        </w:rPr>
      </w:pPr>
      <w:r>
        <w:rPr>
          <w:rFonts w:hint="eastAsia"/>
        </w:rPr>
        <w:t>但哲罗姆晚年与鲁芬努和耶路撒冷的约翰——俄利根的伟大崇拜者——闹翻，为了找到攻击他们的机会，他开始写作反对俄利根并指出他的错误。</w:t>
      </w:r>
    </w:p>
    <w:p w14:paraId="39FCC85D">
      <w:pPr>
        <w:ind w:left="5" w:right="70"/>
        <w:rPr>
          <w:rFonts w:hint="eastAsia"/>
        </w:rPr>
      </w:pPr>
    </w:p>
    <w:p w14:paraId="2248C6E4">
      <w:pPr>
        <w:ind w:left="5" w:right="70"/>
        <w:rPr>
          <w:rFonts w:hint="eastAsia"/>
        </w:rPr>
      </w:pPr>
      <w:r>
        <w:rPr>
          <w:rFonts w:hint="eastAsia"/>
        </w:rPr>
        <w:t>He was angry that Rufinus said that Jerome was an Origenist as well as he, and that if he was an Origenist, he had learned it from Jerome.</w:t>
      </w:r>
    </w:p>
    <w:p w14:paraId="5B64CF1C">
      <w:pPr>
        <w:ind w:left="5" w:right="70"/>
        <w:rPr>
          <w:rFonts w:hint="eastAsia"/>
        </w:rPr>
      </w:pPr>
      <w:r>
        <w:rPr>
          <w:rFonts w:hint="eastAsia"/>
        </w:rPr>
        <w:t>他生气的是，鲁芬努说哲罗姆和他一样是俄利根派，并且如果他是俄利根派，那也是从哲罗姆那里学来的。</w:t>
      </w:r>
    </w:p>
    <w:p w14:paraId="39ADAFC5">
      <w:pPr>
        <w:ind w:left="5" w:right="70"/>
        <w:rPr>
          <w:rFonts w:hint="eastAsia"/>
        </w:rPr>
      </w:pPr>
    </w:p>
    <w:p w14:paraId="28D6D846">
      <w:pPr>
        <w:ind w:left="5" w:right="70"/>
        <w:rPr>
          <w:rFonts w:hint="eastAsia"/>
        </w:rPr>
      </w:pPr>
      <w:r>
        <w:rPr>
          <w:rFonts w:hint="eastAsia"/>
        </w:rPr>
        <w:t>At the same time lived Epiphanius, Bishop of Salamis in Cyprus, who was also at odds with John of Jerusalem.</w:t>
      </w:r>
    </w:p>
    <w:p w14:paraId="3E6FB812">
      <w:pPr>
        <w:ind w:left="5" w:right="70"/>
        <w:rPr>
          <w:rFonts w:hint="eastAsia"/>
        </w:rPr>
      </w:pPr>
      <w:r>
        <w:rPr>
          <w:rFonts w:hint="eastAsia"/>
        </w:rPr>
        <w:t>与此同时，塞浦路斯撒拉米的监督爱比法尼乌也与耶路撒冷的约翰不和。</w:t>
      </w:r>
    </w:p>
    <w:p w14:paraId="5021482F">
      <w:pPr>
        <w:ind w:left="5" w:right="70"/>
        <w:rPr>
          <w:rFonts w:hint="eastAsia"/>
        </w:rPr>
      </w:pPr>
    </w:p>
    <w:p w14:paraId="64419566">
      <w:pPr>
        <w:ind w:left="5" w:right="70"/>
        <w:rPr>
          <w:rFonts w:hint="eastAsia"/>
        </w:rPr>
      </w:pPr>
      <w:r>
        <w:rPr>
          <w:rFonts w:hint="eastAsia"/>
        </w:rPr>
        <w:t>That John accused Epiphanius of being an Anthropomorphite, and Epiphanius accused John of being an Origenist.</w:t>
      </w:r>
    </w:p>
    <w:p w14:paraId="7C1095C2">
      <w:pPr>
        <w:ind w:left="5" w:right="70"/>
        <w:rPr>
          <w:rFonts w:hint="eastAsia"/>
        </w:rPr>
      </w:pPr>
      <w:r>
        <w:rPr>
          <w:rFonts w:hint="eastAsia"/>
        </w:rPr>
        <w:t>那个约翰指责爱比法尼乌是神人同形派，而爱比法尼乌则指责约翰是俄利根派。</w:t>
      </w:r>
    </w:p>
    <w:p w14:paraId="035EC608">
      <w:pPr>
        <w:ind w:left="5" w:right="70"/>
        <w:rPr>
          <w:rFonts w:hint="eastAsia"/>
        </w:rPr>
      </w:pPr>
    </w:p>
    <w:p w14:paraId="0479BCE8">
      <w:pPr>
        <w:ind w:left="5" w:right="70"/>
        <w:rPr>
          <w:rFonts w:hint="eastAsia"/>
        </w:rPr>
      </w:pPr>
      <w:r>
        <w:rPr>
          <w:rFonts w:hint="eastAsia"/>
        </w:rPr>
        <w:t>This was the cause why Epiphanius, leaving out the Anthropomorphites in his Catalogue of Heretics, put Origen in that list, describing him as a monster and a plague in the Church.</w:t>
      </w:r>
    </w:p>
    <w:p w14:paraId="5782BD83">
      <w:pPr>
        <w:ind w:left="5" w:right="70"/>
        <w:rPr>
          <w:rFonts w:hint="eastAsia"/>
        </w:rPr>
      </w:pPr>
      <w:r>
        <w:rPr>
          <w:rFonts w:hint="eastAsia"/>
        </w:rPr>
        <w:t>这就是为什么爱比法尼乌在他的《异端目录》中漏掉了神人同形派，却把俄利根列入其中，将他描述为教会中的一个怪物和瘟疫。</w:t>
      </w:r>
    </w:p>
    <w:p w14:paraId="1D789C70">
      <w:pPr>
        <w:ind w:left="5" w:right="70"/>
        <w:rPr>
          <w:rFonts w:hint="eastAsia"/>
        </w:rPr>
      </w:pPr>
    </w:p>
    <w:p w14:paraId="238A5D71">
      <w:pPr>
        <w:ind w:left="5" w:right="70"/>
        <w:rPr>
          <w:rFonts w:hint="eastAsia"/>
        </w:rPr>
      </w:pPr>
      <w:r>
        <w:rPr>
          <w:rFonts w:hint="eastAsia"/>
        </w:rPr>
        <w:t>After an exact examination of his errors, he charged him with having burnt incense to idols in his old age, which yet Baronius affirms to be a calumny and clears him of that imputation.</w:t>
      </w:r>
    </w:p>
    <w:p w14:paraId="075D46E5">
      <w:pPr>
        <w:ind w:left="5" w:right="70"/>
        <w:rPr>
          <w:rFonts w:hint="eastAsia"/>
        </w:rPr>
      </w:pPr>
      <w:r>
        <w:rPr>
          <w:rFonts w:hint="eastAsia"/>
        </w:rPr>
        <w:t>在对他的错误进行精确审查后，他指控俄利根晚年曾向偶像烧香，然而巴罗尼乌证实这是一种诽谤，并为他洗清了这一罪名。</w:t>
      </w:r>
    </w:p>
    <w:p w14:paraId="31586091">
      <w:pPr>
        <w:ind w:left="5" w:right="70"/>
        <w:rPr>
          <w:rFonts w:hint="eastAsia"/>
        </w:rPr>
      </w:pPr>
    </w:p>
    <w:p w14:paraId="0213464F">
      <w:pPr>
        <w:ind w:left="5" w:right="70"/>
        <w:rPr>
          <w:rFonts w:hint="eastAsia"/>
        </w:rPr>
      </w:pPr>
      <w:r>
        <w:rPr>
          <w:rFonts w:hint="eastAsia"/>
        </w:rPr>
        <w:t>The truth is that Origen had extravagant opinions and many errors, and that by his allegories he altered the purity of Scripture.</w:t>
      </w:r>
    </w:p>
    <w:p w14:paraId="3EDF4659">
      <w:pPr>
        <w:ind w:left="5" w:right="70"/>
        <w:rPr>
          <w:rFonts w:hint="eastAsia"/>
        </w:rPr>
      </w:pPr>
      <w:r>
        <w:rPr>
          <w:rFonts w:hint="eastAsia"/>
        </w:rPr>
        <w:t>事实是，俄利根有许多离奇的观点和错误，并且他通过他的寓言改变了圣经的纯正性。</w:t>
      </w:r>
    </w:p>
    <w:p w14:paraId="38F1F2CE">
      <w:pPr>
        <w:ind w:left="5" w:right="70"/>
        <w:rPr>
          <w:rFonts w:hint="eastAsia"/>
        </w:rPr>
      </w:pPr>
    </w:p>
    <w:p w14:paraId="2A96C9AF">
      <w:pPr>
        <w:ind w:left="5" w:right="70"/>
        <w:rPr>
          <w:rFonts w:hint="eastAsia"/>
        </w:rPr>
      </w:pPr>
      <w:r>
        <w:rPr>
          <w:rFonts w:hint="eastAsia"/>
        </w:rPr>
        <w:t>But it must also be acknowledged that never was a man more narrowly and with more animosity examined by posterity—which is very considerable.</w:t>
      </w:r>
    </w:p>
    <w:p w14:paraId="32E344D8">
      <w:pPr>
        <w:ind w:left="5" w:right="70"/>
        <w:rPr>
          <w:rFonts w:hint="eastAsia"/>
        </w:rPr>
      </w:pPr>
      <w:r>
        <w:rPr>
          <w:rFonts w:hint="eastAsia"/>
        </w:rPr>
        <w:t>但也必须承认，从来没有一个人被后代如此狭隘和充满敌意地审视——这是非常值得注意的。</w:t>
      </w:r>
    </w:p>
    <w:p w14:paraId="1540A427">
      <w:pPr>
        <w:ind w:left="5" w:right="70"/>
        <w:rPr>
          <w:rFonts w:hint="eastAsia"/>
        </w:rPr>
      </w:pPr>
    </w:p>
    <w:p w14:paraId="614B3ACC">
      <w:pPr>
        <w:ind w:left="5" w:right="70"/>
        <w:rPr>
          <w:rFonts w:hint="eastAsia"/>
        </w:rPr>
      </w:pPr>
      <w:r>
        <w:rPr>
          <w:rFonts w:hint="eastAsia"/>
        </w:rPr>
        <w:t>For if there had been just cause to reprove Origen—because he absolutely condemned images, believed that God alone ought to be invoked, and that the bread of the holy Communion is still bread after the consecration—we may be sure that Epiphanius and Jerome, who bent all their wits to pick faults in the doctrine of Origen, would not have forgotten to condemn him upon these points.</w:t>
      </w:r>
    </w:p>
    <w:p w14:paraId="2139D9BE">
      <w:pPr>
        <w:ind w:left="5" w:right="70"/>
        <w:rPr>
          <w:rFonts w:hint="eastAsia"/>
        </w:rPr>
      </w:pPr>
      <w:r>
        <w:rPr>
          <w:rFonts w:hint="eastAsia"/>
        </w:rPr>
        <w:t>因为如果真有正当理由斥责俄利根——因为他绝对谴责图像，相信唯独上帝当被呼求，并且圣餐中的饼在祝圣后仍然是饼——我们可以肯定，竭尽才智挑剔俄利根教义毛病的爱比法尼乌和哲罗姆，是不会忘记在这些点上谴责他的。</w:t>
      </w:r>
    </w:p>
    <w:p w14:paraId="66A111B4">
      <w:pPr>
        <w:ind w:left="5" w:right="70"/>
        <w:rPr>
          <w:rFonts w:hint="eastAsia"/>
        </w:rPr>
      </w:pPr>
    </w:p>
    <w:p w14:paraId="1D79E5F1">
      <w:pPr>
        <w:ind w:left="5" w:right="70"/>
        <w:rPr>
          <w:rFonts w:hint="eastAsia"/>
        </w:rPr>
      </w:pPr>
      <w:r>
        <w:rPr>
          <w:rFonts w:hint="eastAsia"/>
        </w:rPr>
        <w:t>It will not be found that any of those ancients who wrote against him found fault with him about the point of images, or about real presence, or about the invocation of creatures.</w:t>
      </w:r>
    </w:p>
    <w:p w14:paraId="60AE89B5">
      <w:pPr>
        <w:ind w:left="5" w:right="70"/>
        <w:rPr>
          <w:rFonts w:hint="eastAsia"/>
        </w:rPr>
      </w:pPr>
      <w:r>
        <w:rPr>
          <w:rFonts w:hint="eastAsia"/>
        </w:rPr>
        <w:t>人们会发现，那些写作反对他的古人中，没有一个在图像、真实临在或呼求受造物的问题上找他的错。</w:t>
      </w:r>
    </w:p>
    <w:p w14:paraId="1F426B8C">
      <w:pPr>
        <w:ind w:left="5" w:right="70"/>
        <w:rPr>
          <w:rFonts w:hint="eastAsia"/>
        </w:rPr>
      </w:pPr>
    </w:p>
    <w:p w14:paraId="0C8DA4D9">
      <w:pPr>
        <w:ind w:left="5" w:right="70"/>
        <w:rPr>
          <w:rFonts w:hint="eastAsia"/>
        </w:rPr>
      </w:pPr>
      <w:r>
        <w:rPr>
          <w:rFonts w:hint="eastAsia"/>
        </w:rPr>
        <w:t>So that the silence of his enemies upon those points is a manifest approbation of his doctrine.</w:t>
      </w:r>
    </w:p>
    <w:p w14:paraId="3AB48A28">
      <w:pPr>
        <w:ind w:left="5" w:right="70"/>
        <w:rPr>
          <w:rFonts w:hint="eastAsia"/>
        </w:rPr>
      </w:pPr>
      <w:r>
        <w:rPr>
          <w:rFonts w:hint="eastAsia"/>
        </w:rPr>
        <w:t>因此，他的敌人在这些点上的沉默，是对他教义的明显认可。</w:t>
      </w:r>
    </w:p>
    <w:p w14:paraId="1335BB16">
      <w:pPr>
        <w:ind w:left="5" w:right="70"/>
        <w:rPr>
          <w:rFonts w:hint="eastAsia"/>
        </w:rPr>
      </w:pPr>
    </w:p>
    <w:p w14:paraId="7F11CE18">
      <w:pPr>
        <w:ind w:left="5" w:right="70"/>
        <w:rPr>
          <w:rFonts w:hint="eastAsia"/>
        </w:rPr>
      </w:pPr>
      <w:r>
        <w:rPr>
          <w:rFonts w:hint="eastAsia"/>
        </w:rPr>
        <w:t>The same I say of Augustine, Theodoret, and Philastrius, who have made an enumeration of Origen’s errors.</w:t>
      </w:r>
    </w:p>
    <w:p w14:paraId="221894FB">
      <w:pPr>
        <w:ind w:left="5" w:right="70"/>
        <w:rPr>
          <w:rFonts w:hint="eastAsia"/>
        </w:rPr>
      </w:pPr>
      <w:r>
        <w:rPr>
          <w:rFonts w:hint="eastAsia"/>
        </w:rPr>
        <w:t>我对奥古斯丁、狄奥多勒和菲拉斯特里乌也持同样看法，他们都列举了俄利根的错误。</w:t>
      </w:r>
    </w:p>
    <w:p w14:paraId="7FEEB128">
      <w:pPr>
        <w:ind w:left="5" w:right="70"/>
        <w:rPr>
          <w:rFonts w:hint="eastAsia"/>
        </w:rPr>
      </w:pPr>
    </w:p>
    <w:p w14:paraId="0722376B">
      <w:pPr>
        <w:ind w:left="5" w:right="70"/>
        <w:rPr>
          <w:rFonts w:hint="eastAsia"/>
        </w:rPr>
      </w:pPr>
      <w:r>
        <w:rPr>
          <w:rFonts w:hint="eastAsia"/>
        </w:rPr>
        <w:t>It is so far then that these sentences, for being Origen’s, should have less authority, that rather because they are Origen’s, we have the consent and approbation of all antiquity.</w:t>
      </w:r>
    </w:p>
    <w:p w14:paraId="5534E7A1">
      <w:pPr>
        <w:ind w:left="5" w:right="70"/>
        <w:rPr>
          <w:rFonts w:hint="eastAsia"/>
        </w:rPr>
      </w:pPr>
      <w:r>
        <w:rPr>
          <w:rFonts w:hint="eastAsia"/>
        </w:rPr>
        <w:t>因此，这些句子非但没有因为是俄利根的而减少权威性，反而因为是俄利根的，我们拥有了整个古代的同意和认可。</w:t>
      </w:r>
    </w:p>
    <w:p w14:paraId="0BE46560">
      <w:pPr>
        <w:ind w:left="5" w:right="70"/>
        <w:rPr>
          <w:rFonts w:hint="eastAsia"/>
        </w:rPr>
      </w:pPr>
    </w:p>
    <w:p w14:paraId="49334AD5">
      <w:pPr>
        <w:ind w:left="5" w:right="70"/>
        <w:rPr>
          <w:rFonts w:hint="eastAsia"/>
        </w:rPr>
      </w:pPr>
      <w:r>
        <w:rPr>
          <w:rFonts w:hint="eastAsia"/>
        </w:rPr>
        <w:t>To weaken the authority of Origen’s Books against Celsus, Cardinal du Perron says that in those books Origen denies the Godhead of Christ.</w:t>
      </w:r>
    </w:p>
    <w:p w14:paraId="683F967C">
      <w:pPr>
        <w:ind w:left="5" w:right="70"/>
        <w:rPr>
          <w:rFonts w:hint="eastAsia"/>
        </w:rPr>
      </w:pPr>
      <w:r>
        <w:rPr>
          <w:rFonts w:hint="eastAsia"/>
        </w:rPr>
        <w:t>为了削弱俄利根《驳塞尔苏斯》的权威，红衣主教杜·佩龙说，在那些书中，俄利根否认了基督的神性。</w:t>
      </w:r>
    </w:p>
    <w:p w14:paraId="4D86CE7C">
      <w:pPr>
        <w:ind w:left="5" w:right="70"/>
        <w:rPr>
          <w:rFonts w:hint="eastAsia"/>
        </w:rPr>
      </w:pPr>
    </w:p>
    <w:p w14:paraId="349BD80D">
      <w:pPr>
        <w:ind w:left="5" w:right="70"/>
        <w:rPr>
          <w:rFonts w:hint="eastAsia"/>
        </w:rPr>
      </w:pPr>
      <w:r>
        <w:rPr>
          <w:rFonts w:hint="eastAsia"/>
        </w:rPr>
        <w:t>Yet in the first tome of those books, these words are found: “The Magi [or Wise Men] presented unto Christ significative gifts: gold as to a King, myrrh as to him that was to die, and frankincense as to him that was God.”</w:t>
      </w:r>
    </w:p>
    <w:p w14:paraId="359042FC">
      <w:pPr>
        <w:ind w:left="5" w:right="70"/>
        <w:rPr>
          <w:rFonts w:hint="eastAsia"/>
        </w:rPr>
      </w:pPr>
      <w:r>
        <w:rPr>
          <w:rFonts w:hint="eastAsia"/>
        </w:rPr>
        <w:t>然而，在那些书的第一卷中，有这样的话：“博士[或智者]向基督献上了有象征意义的礼物：黄金如同给一位君王，没药如同给将死者，乳香如同给上帝。”</w:t>
      </w:r>
    </w:p>
    <w:p w14:paraId="3AFE76B7">
      <w:pPr>
        <w:ind w:left="5" w:right="70"/>
        <w:rPr>
          <w:rFonts w:hint="eastAsia"/>
        </w:rPr>
      </w:pPr>
    </w:p>
    <w:p w14:paraId="083BFA72">
      <w:pPr>
        <w:ind w:left="5" w:right="70"/>
        <w:rPr>
          <w:rFonts w:hint="eastAsia"/>
        </w:rPr>
      </w:pPr>
      <w:r>
        <w:rPr>
          <w:rFonts w:hint="eastAsia"/>
        </w:rPr>
        <w:t>And a little after, he calls him a God superior to angels, Savior of mankind.</w:t>
      </w:r>
    </w:p>
    <w:p w14:paraId="6984BDE1">
      <w:pPr>
        <w:ind w:left="5" w:right="70"/>
        <w:rPr>
          <w:rFonts w:hint="eastAsia"/>
        </w:rPr>
      </w:pPr>
      <w:r>
        <w:rPr>
          <w:rFonts w:hint="eastAsia"/>
        </w:rPr>
        <w:t>不久之后，他称祂为超越天使的上帝，人类的救主。</w:t>
      </w:r>
    </w:p>
    <w:p w14:paraId="26FE8976">
      <w:pPr>
        <w:ind w:left="5" w:right="70"/>
        <w:rPr>
          <w:rFonts w:hint="eastAsia"/>
        </w:rPr>
      </w:pPr>
    </w:p>
    <w:p w14:paraId="19165F67">
      <w:pPr>
        <w:ind w:left="5" w:right="70"/>
        <w:rPr>
          <w:rFonts w:hint="eastAsia"/>
        </w:rPr>
      </w:pPr>
      <w:r>
        <w:rPr>
          <w:rFonts w:hint="eastAsia"/>
        </w:rPr>
        <w:t>And in the same book: We believe Jesus himself saying concerning his Godhead, “I am the way, the truth, and the life.”</w:t>
      </w:r>
    </w:p>
    <w:p w14:paraId="3B013184">
      <w:pPr>
        <w:ind w:left="5" w:right="70"/>
        <w:rPr>
          <w:rFonts w:hint="eastAsia"/>
        </w:rPr>
      </w:pPr>
      <w:r>
        <w:rPr>
          <w:rFonts w:hint="eastAsia"/>
        </w:rPr>
        <w:t>在同一卷书中：我们相信耶稣自己论到祂的神性时说：“我就是道路、真理、生命。”</w:t>
      </w:r>
    </w:p>
    <w:p w14:paraId="0603D4E4">
      <w:pPr>
        <w:ind w:left="5" w:right="70"/>
        <w:rPr>
          <w:rFonts w:hint="eastAsia"/>
        </w:rPr>
      </w:pPr>
    </w:p>
    <w:p w14:paraId="143CAE65">
      <w:pPr>
        <w:ind w:left="5" w:right="70"/>
        <w:rPr>
          <w:rFonts w:hint="eastAsia"/>
        </w:rPr>
      </w:pPr>
      <w:r>
        <w:rPr>
          <w:rFonts w:hint="eastAsia"/>
        </w:rPr>
        <w:t>And there again: He was properly the Son of God, God, the Word, the Power and the Wisdom of God, he that is called Christ.</w:t>
      </w:r>
    </w:p>
    <w:p w14:paraId="15A67CE9">
      <w:pPr>
        <w:ind w:left="5" w:right="70"/>
        <w:rPr>
          <w:rFonts w:hint="eastAsia"/>
        </w:rPr>
      </w:pPr>
      <w:r>
        <w:rPr>
          <w:rFonts w:hint="eastAsia"/>
        </w:rPr>
        <w:t>又在那里：祂是真正的上帝之子，上帝，道，上帝的大能和智慧，被称为基督的那一位。</w:t>
      </w:r>
    </w:p>
    <w:p w14:paraId="4B00E192">
      <w:pPr>
        <w:ind w:left="5" w:right="70"/>
        <w:rPr>
          <w:rFonts w:hint="eastAsia"/>
        </w:rPr>
      </w:pPr>
    </w:p>
    <w:p w14:paraId="32B46F3D">
      <w:pPr>
        <w:ind w:left="5" w:right="70"/>
        <w:rPr>
          <w:rFonts w:hint="eastAsia"/>
        </w:rPr>
      </w:pPr>
      <w:r>
        <w:rPr>
          <w:rFonts w:hint="eastAsia"/>
        </w:rPr>
        <w:t>And in the second tome: Celsus is silent concerning those things which concern the Godhead of Jesus.</w:t>
      </w:r>
    </w:p>
    <w:p w14:paraId="2601CCC1">
      <w:pPr>
        <w:ind w:left="5" w:right="70"/>
        <w:rPr>
          <w:rFonts w:hint="eastAsia"/>
        </w:rPr>
      </w:pPr>
      <w:r>
        <w:rPr>
          <w:rFonts w:hint="eastAsia"/>
        </w:rPr>
        <w:t>在第二卷中：塞尔苏斯对那些关乎耶稣神性的事保持沉默。</w:t>
      </w:r>
    </w:p>
    <w:p w14:paraId="66DD6623">
      <w:pPr>
        <w:ind w:left="5" w:right="70"/>
        <w:rPr>
          <w:rFonts w:hint="eastAsia"/>
        </w:rPr>
      </w:pPr>
    </w:p>
    <w:p w14:paraId="52529FA8">
      <w:pPr>
        <w:ind w:left="5" w:right="70"/>
        <w:rPr>
          <w:rFonts w:hint="eastAsia"/>
        </w:rPr>
      </w:pPr>
      <w:r>
        <w:rPr>
          <w:rFonts w:hint="eastAsia"/>
        </w:rPr>
        <w:t>And in the third tome, he calls Christ the Son of God, and God that came with a human soul and body.</w:t>
      </w:r>
    </w:p>
    <w:p w14:paraId="49610E9B">
      <w:pPr>
        <w:ind w:left="5" w:right="70"/>
        <w:rPr>
          <w:rFonts w:hint="eastAsia"/>
        </w:rPr>
      </w:pPr>
      <w:r>
        <w:rPr>
          <w:rFonts w:hint="eastAsia"/>
        </w:rPr>
        <w:t>在第三卷中，他称基督为上帝的儿子，是带着人的灵魂和身体降临的上帝。</w:t>
      </w:r>
    </w:p>
    <w:p w14:paraId="2C6564E7">
      <w:pPr>
        <w:ind w:left="5" w:right="70"/>
        <w:rPr>
          <w:rFonts w:hint="eastAsia"/>
        </w:rPr>
      </w:pPr>
    </w:p>
    <w:p w14:paraId="17241799">
      <w:pPr>
        <w:ind w:left="5" w:right="70"/>
        <w:rPr>
          <w:rFonts w:hint="eastAsia"/>
        </w:rPr>
      </w:pPr>
      <w:r>
        <w:rPr>
          <w:rFonts w:hint="eastAsia"/>
        </w:rPr>
        <w:t>And in the fourth tome, he calls Christ the Word itself, the Wisdom itself, and the Righteousness itself—titles not proper to any but the Sovereign God.</w:t>
      </w:r>
    </w:p>
    <w:p w14:paraId="50BBA346">
      <w:pPr>
        <w:ind w:left="5" w:right="70"/>
        <w:rPr>
          <w:rFonts w:hint="eastAsia"/>
        </w:rPr>
      </w:pPr>
      <w:r>
        <w:rPr>
          <w:rFonts w:hint="eastAsia"/>
        </w:rPr>
        <w:t>在第四卷中，他称基督为道本身、智慧本身、公义本身——这些称号唯独适用于至高的上帝。</w:t>
      </w:r>
    </w:p>
    <w:p w14:paraId="2040F9E9">
      <w:pPr>
        <w:ind w:left="5" w:right="70"/>
        <w:rPr>
          <w:rFonts w:hint="eastAsia"/>
        </w:rPr>
      </w:pPr>
    </w:p>
    <w:p w14:paraId="430DE760">
      <w:pPr>
        <w:ind w:left="5" w:right="70"/>
        <w:rPr>
          <w:rFonts w:hint="eastAsia"/>
        </w:rPr>
      </w:pPr>
      <w:r>
        <w:rPr>
          <w:rFonts w:hint="eastAsia"/>
        </w:rPr>
        <w:t>It is true that in the same books some places are found where he makes the Son inferior to the Father, and that because Christ said, “The Father is greater than I.”</w:t>
      </w:r>
    </w:p>
    <w:p w14:paraId="52B8815E">
      <w:pPr>
        <w:ind w:left="5" w:right="70"/>
        <w:rPr>
          <w:rFonts w:hint="eastAsia"/>
        </w:rPr>
      </w:pPr>
      <w:r>
        <w:rPr>
          <w:rFonts w:hint="eastAsia"/>
        </w:rPr>
        <w:t>的确，在同一批书中，有些地方他将子置于父之下，那是因为基督说过：“父是比我大的。”</w:t>
      </w:r>
    </w:p>
    <w:p w14:paraId="6B56A4AC">
      <w:pPr>
        <w:ind w:left="5" w:right="70"/>
        <w:rPr>
          <w:rFonts w:hint="eastAsia"/>
        </w:rPr>
      </w:pPr>
    </w:p>
    <w:p w14:paraId="5E1C8037">
      <w:pPr>
        <w:ind w:left="5" w:right="70"/>
        <w:rPr>
          <w:rFonts w:hint="eastAsia"/>
        </w:rPr>
      </w:pPr>
      <w:r>
        <w:rPr>
          <w:rFonts w:hint="eastAsia"/>
        </w:rPr>
        <w:t>But it must not be found strange that the Fathers who were before the time of Arius have spoken of this matter in harsh and improper terms, and with less clarity and certainty.</w:t>
      </w:r>
    </w:p>
    <w:p w14:paraId="347C7F98">
      <w:pPr>
        <w:ind w:left="5" w:right="70"/>
        <w:rPr>
          <w:rFonts w:hint="eastAsia"/>
        </w:rPr>
      </w:pPr>
      <w:r>
        <w:rPr>
          <w:rFonts w:hint="eastAsia"/>
        </w:rPr>
        <w:t>但是，在亚流时代之前的教父们用严厉和不恰当的措辞，并且清晰度和确定性较低地谈论此事，不应被视为奇怪。</w:t>
      </w:r>
    </w:p>
    <w:p w14:paraId="73097E20">
      <w:pPr>
        <w:ind w:left="5" w:right="70"/>
        <w:rPr>
          <w:rFonts w:hint="eastAsia"/>
        </w:rPr>
      </w:pPr>
    </w:p>
    <w:p w14:paraId="62258D91">
      <w:pPr>
        <w:ind w:left="5" w:right="70"/>
        <w:rPr>
          <w:rFonts w:hint="eastAsia"/>
        </w:rPr>
      </w:pPr>
      <w:r>
        <w:rPr>
          <w:rFonts w:hint="eastAsia"/>
        </w:rPr>
        <w:t>For before Arius, that question was not well clarified.</w:t>
      </w:r>
    </w:p>
    <w:p w14:paraId="4F2C91D2">
      <w:pPr>
        <w:ind w:left="5" w:right="70"/>
        <w:rPr>
          <w:rFonts w:hint="eastAsia"/>
        </w:rPr>
      </w:pPr>
      <w:r>
        <w:rPr>
          <w:rFonts w:hint="eastAsia"/>
        </w:rPr>
        <w:t>因为在亚流之前，那个问题没有被很好地澄清。</w:t>
      </w:r>
    </w:p>
    <w:p w14:paraId="38DE5D88">
      <w:pPr>
        <w:ind w:left="5" w:right="70"/>
        <w:rPr>
          <w:rFonts w:hint="eastAsia"/>
        </w:rPr>
      </w:pPr>
    </w:p>
    <w:p w14:paraId="6CFDB907">
      <w:pPr>
        <w:ind w:left="5" w:right="70"/>
        <w:rPr>
          <w:rFonts w:hint="eastAsia"/>
        </w:rPr>
      </w:pPr>
      <w:r>
        <w:rPr>
          <w:rFonts w:hint="eastAsia"/>
        </w:rPr>
        <w:t>Neither is there any reason why Origen should have harder treatment than the other Fathers of former ages; as Justin Martyr, who affirms in his Dialogue Against Tryphon, that whenever it is said in the Old Testament that God descended or ascended, that cannot be proper to the Father but must be understood of the Son, because that is repugnant to the nature of the Father, who is everywhere and is immovable—as if the nature of the Father were other than that of the Son, or as if the Father alone were infinite and not the Son.</w:t>
      </w:r>
    </w:p>
    <w:p w14:paraId="2DA5A756">
      <w:pPr>
        <w:ind w:left="5" w:right="70"/>
        <w:rPr>
          <w:rFonts w:hint="eastAsia"/>
        </w:rPr>
      </w:pPr>
      <w:r>
        <w:rPr>
          <w:rFonts w:hint="eastAsia"/>
        </w:rPr>
        <w:t>也没有任何理由让俄利根受到比早期其他教父更严厉的对待；例如游斯丁·马特，他在《驳特里丰对话录》中声称，每当旧约中说上帝降下或升上时，那不可能是指父，而必须被理解为子，因为那与父的本性相悖，父是无所不在且不动的——仿佛父的本性与子的本性不同，或者仿佛只有父是无限的而子不是。</w:t>
      </w:r>
    </w:p>
    <w:p w14:paraId="71E99CD2">
      <w:pPr>
        <w:ind w:left="5" w:right="70"/>
        <w:rPr>
          <w:rFonts w:hint="eastAsia"/>
        </w:rPr>
      </w:pPr>
    </w:p>
    <w:p w14:paraId="612B09E8">
      <w:pPr>
        <w:ind w:left="5" w:right="70"/>
        <w:rPr>
          <w:rFonts w:hint="eastAsia"/>
        </w:rPr>
      </w:pPr>
      <w:r>
        <w:rPr>
          <w:rFonts w:hint="eastAsia"/>
        </w:rPr>
        <w:t>So divines will bear with Epiphanius, who says that these words, “My Father is greater than I,” are true even in respect of the divine nature of Christ.</w:t>
      </w:r>
    </w:p>
    <w:p w14:paraId="2F1C4277">
      <w:pPr>
        <w:ind w:left="5" w:right="70"/>
        <w:rPr>
          <w:rFonts w:hint="eastAsia"/>
        </w:rPr>
      </w:pPr>
      <w:r>
        <w:rPr>
          <w:rFonts w:hint="eastAsia"/>
        </w:rPr>
        <w:t>因此神学家们会容忍爱比法尼乌，他说“我父是比我大的”这些话，即使就基督的神性而言也是真实的。</w:t>
      </w:r>
    </w:p>
    <w:p w14:paraId="0898A17E">
      <w:pPr>
        <w:ind w:left="5" w:right="70"/>
        <w:rPr>
          <w:rFonts w:hint="eastAsia"/>
        </w:rPr>
      </w:pPr>
    </w:p>
    <w:p w14:paraId="40443BA5">
      <w:pPr>
        <w:ind w:left="5" w:right="70"/>
        <w:rPr>
          <w:rFonts w:hint="eastAsia"/>
        </w:rPr>
      </w:pPr>
      <w:r>
        <w:rPr>
          <w:rFonts w:hint="eastAsia"/>
        </w:rPr>
        <w:t>The Council of Antioch assembled against Paulus Samosatenus rejects the word consubstantial.</w:t>
      </w:r>
    </w:p>
    <w:p w14:paraId="74ECD96C">
      <w:pPr>
        <w:ind w:left="5" w:right="70"/>
        <w:rPr>
          <w:rFonts w:hint="eastAsia"/>
        </w:rPr>
      </w:pPr>
      <w:r>
        <w:rPr>
          <w:rFonts w:hint="eastAsia"/>
        </w:rPr>
        <w:t>为反对撒摩撒他的保罗而召开的安提阿会议拒绝了“同质”一词。</w:t>
      </w:r>
    </w:p>
    <w:p w14:paraId="58E2979D">
      <w:pPr>
        <w:ind w:left="5" w:right="70"/>
        <w:rPr>
          <w:rFonts w:hint="eastAsia"/>
        </w:rPr>
      </w:pPr>
    </w:p>
    <w:p w14:paraId="5AD24D56">
      <w:pPr>
        <w:ind w:left="5" w:right="70"/>
        <w:rPr>
          <w:rFonts w:hint="eastAsia"/>
        </w:rPr>
      </w:pPr>
      <w:r>
        <w:rPr>
          <w:rFonts w:hint="eastAsia"/>
        </w:rPr>
        <w:t>Yet we give a favorable interpretation to their sentence.</w:t>
      </w:r>
    </w:p>
    <w:p w14:paraId="3FB1BA08">
      <w:pPr>
        <w:ind w:left="5" w:right="70"/>
        <w:rPr>
          <w:rFonts w:hint="eastAsia"/>
        </w:rPr>
      </w:pPr>
      <w:r>
        <w:rPr>
          <w:rFonts w:hint="eastAsia"/>
        </w:rPr>
        <w:t>然而我们对他们的判决给予了有利的解释。</w:t>
      </w:r>
    </w:p>
    <w:p w14:paraId="26B71F3E">
      <w:pPr>
        <w:ind w:left="5" w:right="70"/>
        <w:rPr>
          <w:rFonts w:hint="eastAsia"/>
        </w:rPr>
      </w:pPr>
    </w:p>
    <w:p w14:paraId="65712131">
      <w:pPr>
        <w:ind w:left="5" w:right="70"/>
        <w:rPr>
          <w:rFonts w:hint="eastAsia"/>
        </w:rPr>
      </w:pPr>
      <w:r>
        <w:rPr>
          <w:rFonts w:hint="eastAsia"/>
        </w:rPr>
        <w:t>The same equity we use with Clement of Alexandria, who puts in the Godhead a fourth hypostasis.</w:t>
      </w:r>
    </w:p>
    <w:p w14:paraId="2D3FEB9B">
      <w:pPr>
        <w:ind w:left="5" w:right="70"/>
        <w:rPr>
          <w:rFonts w:hint="eastAsia"/>
        </w:rPr>
      </w:pPr>
      <w:r>
        <w:rPr>
          <w:rFonts w:hint="eastAsia"/>
        </w:rPr>
        <w:t>我们对亚历山大的革利免也使用同样的公平，他将第四个位格置于神性之中。</w:t>
      </w:r>
    </w:p>
    <w:p w14:paraId="3C2EAE2B">
      <w:pPr>
        <w:ind w:left="5" w:right="70"/>
        <w:rPr>
          <w:rFonts w:hint="eastAsia"/>
        </w:rPr>
      </w:pPr>
    </w:p>
    <w:p w14:paraId="729C6AFE">
      <w:pPr>
        <w:ind w:left="5" w:right="70"/>
        <w:rPr>
          <w:rFonts w:hint="eastAsia"/>
        </w:rPr>
      </w:pPr>
      <w:r>
        <w:rPr>
          <w:rFonts w:hint="eastAsia"/>
        </w:rPr>
        <w:t>For we consider the time in which he wrote.</w:t>
      </w:r>
    </w:p>
    <w:p w14:paraId="301A25A2">
      <w:pPr>
        <w:ind w:left="5" w:right="70"/>
        <w:rPr>
          <w:rFonts w:hint="eastAsia"/>
        </w:rPr>
      </w:pPr>
      <w:r>
        <w:rPr>
          <w:rFonts w:hint="eastAsia"/>
        </w:rPr>
        <w:t>因为我们考虑了他写作的时代。</w:t>
      </w:r>
    </w:p>
    <w:p w14:paraId="61340D42">
      <w:pPr>
        <w:ind w:left="5" w:right="70"/>
        <w:rPr>
          <w:rFonts w:hint="eastAsia"/>
        </w:rPr>
      </w:pPr>
    </w:p>
    <w:p w14:paraId="1A30A094">
      <w:pPr>
        <w:ind w:left="5" w:right="70"/>
        <w:rPr>
          <w:rFonts w:hint="eastAsia"/>
        </w:rPr>
      </w:pPr>
      <w:r>
        <w:rPr>
          <w:rFonts w:hint="eastAsia"/>
        </w:rPr>
        <w:t>We bear also in Irenaeus that which might be ill taken—his saying that none is called God in Scripture but the Father and the Son, and such as He has adopted, making no mention of the Holy Ghost, of whose Godhead he never speaks.</w:t>
      </w:r>
    </w:p>
    <w:p w14:paraId="612E5AA0">
      <w:pPr>
        <w:ind w:left="5" w:right="70"/>
        <w:rPr>
          <w:rFonts w:hint="eastAsia"/>
        </w:rPr>
      </w:pPr>
      <w:r>
        <w:rPr>
          <w:rFonts w:hint="eastAsia"/>
        </w:rPr>
        <w:t>我们也在爱任纽的著作中容忍那些可能被误解的说法——他说在圣经中，除了父和子，以及祂所收纳的人之外，没有谁被称为上帝，他没有提及圣灵，也从未谈论过圣灵的神性。</w:t>
      </w:r>
    </w:p>
    <w:p w14:paraId="5C412290">
      <w:pPr>
        <w:ind w:left="5" w:right="70"/>
        <w:rPr>
          <w:rFonts w:hint="eastAsia"/>
        </w:rPr>
      </w:pPr>
    </w:p>
    <w:p w14:paraId="39C6803B">
      <w:pPr>
        <w:ind w:left="5" w:right="70"/>
        <w:rPr>
          <w:rFonts w:hint="eastAsia"/>
        </w:rPr>
      </w:pPr>
      <w:r>
        <w:rPr>
          <w:rFonts w:hint="eastAsia"/>
        </w:rPr>
        <w:t>Thus, in the eighth chapter of his fifth book, three times he presses that we should believe in the Father and in the Son, saying nothing of the Holy Ghost.</w:t>
      </w:r>
    </w:p>
    <w:p w14:paraId="534256EE">
      <w:pPr>
        <w:ind w:left="5" w:right="70"/>
        <w:rPr>
          <w:rFonts w:hint="eastAsia"/>
        </w:rPr>
      </w:pPr>
      <w:r>
        <w:rPr>
          <w:rFonts w:hint="eastAsia"/>
        </w:rPr>
        <w:t>因此，在他的第五卷第八章中，他三次强调我们应该信父和子，却对圣灵只字不提。</w:t>
      </w:r>
    </w:p>
    <w:p w14:paraId="0DBD7673">
      <w:pPr>
        <w:ind w:left="5" w:right="70"/>
        <w:rPr>
          <w:rFonts w:hint="eastAsia"/>
        </w:rPr>
      </w:pPr>
    </w:p>
    <w:p w14:paraId="15448CB3">
      <w:pPr>
        <w:ind w:left="5" w:right="70"/>
        <w:rPr>
          <w:rFonts w:hint="eastAsia"/>
        </w:rPr>
      </w:pPr>
      <w:r>
        <w:rPr>
          <w:rFonts w:hint="eastAsia"/>
        </w:rPr>
        <w:t>Hilary himself, though later in time to Arius and exercised in the controversies of the Arians, how improperly (to say no more) does he speak of the nature of Christ?</w:t>
      </w:r>
    </w:p>
    <w:p w14:paraId="7D47A9C4">
      <w:pPr>
        <w:ind w:left="5" w:right="70"/>
        <w:rPr>
          <w:rFonts w:hint="eastAsia"/>
        </w:rPr>
      </w:pPr>
      <w:r>
        <w:rPr>
          <w:rFonts w:hint="eastAsia"/>
        </w:rPr>
        <w:t>希拉流本人，虽然时代晚于亚流，并且在亚流派的争论中受过锻炼，但他谈论基督本性时是多么不恰当（姑且不说别的）？</w:t>
      </w:r>
    </w:p>
    <w:p w14:paraId="45BBE36F">
      <w:pPr>
        <w:ind w:left="5" w:right="70"/>
        <w:rPr>
          <w:rFonts w:hint="eastAsia"/>
        </w:rPr>
      </w:pPr>
    </w:p>
    <w:p w14:paraId="08A45271">
      <w:pPr>
        <w:ind w:left="5" w:right="70"/>
        <w:rPr>
          <w:rFonts w:hint="eastAsia"/>
        </w:rPr>
      </w:pPr>
      <w:r>
        <w:rPr>
          <w:rFonts w:hint="eastAsia"/>
        </w:rPr>
        <w:t>In the Treatise upon Psalm 138, he says that in Christ we must not confound the person of the Godhead with that of the body, as though the person of His Godhead were other than that of His manhood.</w:t>
      </w:r>
    </w:p>
    <w:p w14:paraId="20B0F562">
      <w:pPr>
        <w:ind w:left="5" w:right="70"/>
        <w:rPr>
          <w:rFonts w:hint="eastAsia"/>
        </w:rPr>
      </w:pPr>
      <w:r>
        <w:rPr>
          <w:rFonts w:hint="eastAsia"/>
        </w:rPr>
        <w:t>在《诗篇138篇释义》中，他说在基督里我们不可将神性的位格与身体的位格混淆，仿佛祂神性的位格与祂人性的位格是不同的。</w:t>
      </w:r>
    </w:p>
    <w:p w14:paraId="0D4A2EC2">
      <w:pPr>
        <w:ind w:left="5" w:right="70"/>
        <w:rPr>
          <w:rFonts w:hint="eastAsia"/>
        </w:rPr>
      </w:pPr>
    </w:p>
    <w:p w14:paraId="7FD5ED33">
      <w:pPr>
        <w:ind w:left="5" w:right="70"/>
        <w:rPr>
          <w:rFonts w:hint="eastAsia"/>
        </w:rPr>
      </w:pPr>
      <w:r>
        <w:rPr>
          <w:rFonts w:hint="eastAsia"/>
        </w:rPr>
        <w:t>The same Father in many places denies that Christ suffered any pain in His body and holds that it was a show of passion and pain, not a real pain.</w:t>
      </w:r>
    </w:p>
    <w:p w14:paraId="470C054B">
      <w:pPr>
        <w:ind w:left="5" w:right="70"/>
        <w:rPr>
          <w:rFonts w:hint="eastAsia"/>
        </w:rPr>
      </w:pPr>
      <w:r>
        <w:rPr>
          <w:rFonts w:hint="eastAsia"/>
        </w:rPr>
        <w:t>同一位教父在许多地方否认基督的身体受过任何痛苦，并认为那只是一种受难和痛苦的表象，而非真实的痛苦。</w:t>
      </w:r>
    </w:p>
    <w:p w14:paraId="07C5788D">
      <w:pPr>
        <w:ind w:left="5" w:right="70"/>
        <w:rPr>
          <w:rFonts w:hint="eastAsia"/>
        </w:rPr>
      </w:pPr>
    </w:p>
    <w:p w14:paraId="3E6FD409">
      <w:pPr>
        <w:ind w:left="5" w:right="70"/>
        <w:rPr>
          <w:rFonts w:hint="eastAsia"/>
        </w:rPr>
      </w:pPr>
      <w:r>
        <w:rPr>
          <w:rFonts w:hint="eastAsia"/>
        </w:rPr>
        <w:t>If any spoke now as Chrysostom did in the third Homily upon the first chapter to the Hebrews, he should be held a Nestorian.</w:t>
      </w:r>
    </w:p>
    <w:p w14:paraId="2F0963D3">
      <w:pPr>
        <w:ind w:left="5" w:right="70"/>
        <w:rPr>
          <w:rFonts w:hint="eastAsia"/>
        </w:rPr>
      </w:pPr>
      <w:r>
        <w:rPr>
          <w:rFonts w:hint="eastAsia"/>
        </w:rPr>
        <w:t>如果现在有人像金口约翰在关于希伯来书第一章的第三篇讲道中那样说，他就会被认为是聂斯脱里派。</w:t>
      </w:r>
    </w:p>
    <w:p w14:paraId="197CBDF3">
      <w:pPr>
        <w:ind w:left="5" w:right="70"/>
        <w:rPr>
          <w:rFonts w:hint="eastAsia"/>
        </w:rPr>
      </w:pPr>
    </w:p>
    <w:p w14:paraId="7AD1E9D7">
      <w:pPr>
        <w:ind w:left="5" w:right="70"/>
        <w:rPr>
          <w:rFonts w:hint="eastAsia"/>
        </w:rPr>
      </w:pPr>
      <w:r>
        <w:rPr>
          <w:rFonts w:hint="eastAsia"/>
        </w:rPr>
        <w:t>The Apostle (says he) appeases the Jews, showing that there are [in Christ] two persons, a God and a man.</w:t>
      </w:r>
    </w:p>
    <w:p w14:paraId="1E96EA17">
      <w:pPr>
        <w:ind w:left="5" w:right="70"/>
        <w:rPr>
          <w:rFonts w:hint="eastAsia"/>
        </w:rPr>
      </w:pPr>
      <w:r>
        <w:rPr>
          <w:rFonts w:hint="eastAsia"/>
        </w:rPr>
        <w:t>使徒（他说）安抚犹太人，表明[在基督里]有两个人，一个上帝和一个常人。</w:t>
      </w:r>
    </w:p>
    <w:p w14:paraId="79670A74">
      <w:pPr>
        <w:ind w:left="5" w:right="70"/>
        <w:rPr>
          <w:rFonts w:hint="eastAsia"/>
        </w:rPr>
      </w:pPr>
    </w:p>
    <w:p w14:paraId="5CD0AF20">
      <w:pPr>
        <w:ind w:left="5" w:right="70"/>
        <w:rPr>
          <w:rFonts w:hint="eastAsia"/>
        </w:rPr>
      </w:pPr>
      <w:r>
        <w:rPr>
          <w:rFonts w:hint="eastAsia"/>
        </w:rPr>
        <w:t>And in the same place: There are two persons in Christ of different hypostases.</w:t>
      </w:r>
    </w:p>
    <w:p w14:paraId="7D70BF2E">
      <w:pPr>
        <w:ind w:left="5" w:right="70"/>
        <w:rPr>
          <w:rFonts w:hint="eastAsia"/>
        </w:rPr>
      </w:pPr>
      <w:r>
        <w:rPr>
          <w:rFonts w:hint="eastAsia"/>
        </w:rPr>
        <w:t>在同一处：基督里有两个不同位格的人。</w:t>
      </w:r>
    </w:p>
    <w:p w14:paraId="6656DCCD">
      <w:pPr>
        <w:ind w:left="5" w:right="70"/>
        <w:rPr>
          <w:rFonts w:hint="eastAsia"/>
        </w:rPr>
      </w:pPr>
    </w:p>
    <w:p w14:paraId="5E2FC352">
      <w:pPr>
        <w:ind w:left="5" w:right="70"/>
        <w:rPr>
          <w:rFonts w:hint="eastAsia"/>
        </w:rPr>
      </w:pPr>
      <w:r>
        <w:rPr>
          <w:rFonts w:hint="eastAsia"/>
        </w:rPr>
        <w:t>Truly, I dare affirm that the books of Origen against Celsus are an excellent work, and that all antiquity affords not a book made for the defense of Christian religion comparable to it, whether it be for various learning, solidity, or elegance.</w:t>
      </w:r>
    </w:p>
    <w:p w14:paraId="044066E0">
      <w:pPr>
        <w:ind w:left="5" w:right="70"/>
        <w:rPr>
          <w:rFonts w:hint="eastAsia"/>
        </w:rPr>
      </w:pPr>
      <w:r>
        <w:rPr>
          <w:rFonts w:hint="eastAsia"/>
        </w:rPr>
        <w:t>确实，我敢断言，俄利根《驳塞尔苏斯》是一部杰出的著作，整个古代没有一部为基督教辩护的书，无论是在博学、坚实或优雅方面，能与之相媲美。</w:t>
      </w:r>
    </w:p>
    <w:p w14:paraId="35ED7E6B">
      <w:pPr>
        <w:ind w:left="5" w:right="70"/>
        <w:rPr>
          <w:rFonts w:hint="eastAsia"/>
        </w:rPr>
      </w:pPr>
    </w:p>
    <w:p w14:paraId="13C989CF">
      <w:pPr>
        <w:ind w:left="5" w:right="70"/>
        <w:rPr>
          <w:rFonts w:hint="eastAsia"/>
        </w:rPr>
      </w:pPr>
      <w:r>
        <w:rPr>
          <w:rFonts w:hint="eastAsia"/>
        </w:rPr>
        <w:t>Neither the Apologetics of Justin and Tertullian, nor the Exhortation of Clement of Alexandria to the Gentiles, nor his Paedagogue, nor even Augustine’s books Of the City of God, are comparable at all to these books of Origen.The Cardinal’s second answer to that testimony of Origen is that it is not from the books written against the pagans that we can or ought to learn the belief or practice of antiquity; because, when disputing against the pagans, they do not speak their own thoughts but what they are constrained to say.</w:t>
      </w:r>
    </w:p>
    <w:p w14:paraId="6B4B660E">
      <w:pPr>
        <w:ind w:left="5" w:right="70"/>
        <w:rPr>
          <w:rFonts w:hint="eastAsia"/>
        </w:rPr>
      </w:pPr>
      <w:r>
        <w:rPr>
          <w:rFonts w:hint="eastAsia"/>
        </w:rPr>
        <w:t>无论是游斯丁和特土良的《护教辞》，还是亚历山大的革利免的《劝勉外邦人》，或他的《导师》，甚至奥古斯丁的《上帝之城》，都完全无法与俄利根的这些书相比。这位红衣主教对俄利根那段证词的第二个回答是，我们不能也不应从为反驳异教徒而写的书中学习古代的信仰或实践；因为，在与异教徒辩论时，他们说的不是自己的想法，而是他们被迫说的话。</w:t>
      </w:r>
    </w:p>
    <w:p w14:paraId="70A78266">
      <w:pPr>
        <w:ind w:left="5" w:right="70"/>
        <w:rPr>
          <w:rFonts w:hint="eastAsia"/>
        </w:rPr>
      </w:pPr>
    </w:p>
    <w:p w14:paraId="662E6ACB">
      <w:pPr>
        <w:ind w:left="5" w:right="70"/>
        <w:rPr>
          <w:rFonts w:hint="eastAsia"/>
        </w:rPr>
      </w:pPr>
      <w:r>
        <w:rPr>
          <w:rFonts w:hint="eastAsia"/>
        </w:rPr>
        <w:t>And that they revealed as little as they could of Christian practice—as Jerome says in his book to Pammachius against Jovinian.</w:t>
      </w:r>
    </w:p>
    <w:p w14:paraId="35DF5B25">
      <w:pPr>
        <w:ind w:left="5" w:right="70"/>
        <w:rPr>
          <w:rFonts w:hint="eastAsia"/>
        </w:rPr>
      </w:pPr>
      <w:r>
        <w:rPr>
          <w:rFonts w:hint="eastAsia"/>
        </w:rPr>
        <w:t>并且他们尽可能少地透露基督教的实践——正如哲罗姆在他写给帕马基乌反对约维尼安的书中说的。</w:t>
      </w:r>
    </w:p>
    <w:p w14:paraId="0A7EDEE6">
      <w:pPr>
        <w:ind w:left="5" w:right="70"/>
        <w:rPr>
          <w:rFonts w:hint="eastAsia"/>
        </w:rPr>
      </w:pPr>
    </w:p>
    <w:p w14:paraId="1ACF11CA">
      <w:pPr>
        <w:ind w:left="5" w:right="70"/>
        <w:rPr>
          <w:rFonts w:hint="eastAsia"/>
        </w:rPr>
      </w:pPr>
      <w:r>
        <w:rPr>
          <w:rFonts w:hint="eastAsia"/>
        </w:rPr>
        <w:t>If that is true, why do our adversaries, and Cardinal du Perron among the rest, frequently cite testimonies from the Apologetics of Justin and Tertullian, and from Lactantius, and from Augustine’s City of God?</w:t>
      </w:r>
    </w:p>
    <w:p w14:paraId="6474EFBC">
      <w:pPr>
        <w:ind w:left="5" w:right="70"/>
        <w:rPr>
          <w:rFonts w:hint="eastAsia"/>
        </w:rPr>
      </w:pPr>
      <w:r>
        <w:rPr>
          <w:rFonts w:hint="eastAsia"/>
        </w:rPr>
        <w:t>如果这是真的，为什么我们的对手，包括红衣主教杜·佩龙，频繁地引用游斯丁和特土良的《护教辞》、拉克坦修以及奥古斯丁的《上帝之城》中的证词呢？</w:t>
      </w:r>
    </w:p>
    <w:p w14:paraId="2AD49343">
      <w:pPr>
        <w:ind w:left="5" w:right="70"/>
        <w:rPr>
          <w:rFonts w:hint="eastAsia"/>
        </w:rPr>
      </w:pPr>
    </w:p>
    <w:p w14:paraId="30801E63">
      <w:pPr>
        <w:ind w:left="5" w:right="70"/>
        <w:rPr>
          <w:rFonts w:hint="eastAsia"/>
        </w:rPr>
      </w:pPr>
      <w:r>
        <w:rPr>
          <w:rFonts w:hint="eastAsia"/>
        </w:rPr>
        <w:t>For these are books written against the pagans.</w:t>
      </w:r>
    </w:p>
    <w:p w14:paraId="10F43E49">
      <w:pPr>
        <w:ind w:left="5" w:right="70"/>
        <w:rPr>
          <w:rFonts w:hint="eastAsia"/>
        </w:rPr>
      </w:pPr>
      <w:r>
        <w:rPr>
          <w:rFonts w:hint="eastAsia"/>
        </w:rPr>
        <w:t>因为这些都是为反驳异教徒而写的书。</w:t>
      </w:r>
    </w:p>
    <w:p w14:paraId="51132399">
      <w:pPr>
        <w:ind w:left="5" w:right="70"/>
        <w:rPr>
          <w:rFonts w:hint="eastAsia"/>
        </w:rPr>
      </w:pPr>
    </w:p>
    <w:p w14:paraId="16D4D494">
      <w:pPr>
        <w:ind w:left="5" w:right="70"/>
        <w:rPr>
          <w:rFonts w:hint="eastAsia"/>
        </w:rPr>
      </w:pPr>
      <w:r>
        <w:rPr>
          <w:rFonts w:hint="eastAsia"/>
        </w:rPr>
        <w:t>But those Fathers (if one may believe our Cardinal) speak against their own convictions and conceal their true beliefs.</w:t>
      </w:r>
    </w:p>
    <w:p w14:paraId="19E99FD9">
      <w:pPr>
        <w:ind w:left="5" w:right="70"/>
        <w:rPr>
          <w:rFonts w:hint="eastAsia"/>
        </w:rPr>
      </w:pPr>
      <w:r>
        <w:rPr>
          <w:rFonts w:hint="eastAsia"/>
        </w:rPr>
        <w:t>但那些教父（如果可以相信我们这位红衣主教的话）是违背自己的信念说话，并隐藏他们真实的信仰。</w:t>
      </w:r>
    </w:p>
    <w:p w14:paraId="48EA02C7">
      <w:pPr>
        <w:ind w:left="5" w:right="70"/>
        <w:rPr>
          <w:rFonts w:hint="eastAsia"/>
        </w:rPr>
      </w:pPr>
    </w:p>
    <w:p w14:paraId="3CBB4F10">
      <w:pPr>
        <w:ind w:left="5" w:right="70"/>
        <w:rPr>
          <w:rFonts w:hint="eastAsia"/>
        </w:rPr>
      </w:pPr>
      <w:r>
        <w:rPr>
          <w:rFonts w:hint="eastAsia"/>
        </w:rPr>
        <w:t>Then the same (by that reasoning) may be said of the writings of the Fathers against the Manicheans, the Marcionites, the Arians, and the Donatists—which writings make up at least two-thirds of the works of the Fathers.</w:t>
      </w:r>
    </w:p>
    <w:p w14:paraId="317F813A">
      <w:pPr>
        <w:ind w:left="5" w:right="70"/>
        <w:rPr>
          <w:rFonts w:hint="eastAsia"/>
        </w:rPr>
      </w:pPr>
      <w:r>
        <w:rPr>
          <w:rFonts w:hint="eastAsia"/>
        </w:rPr>
        <w:t>那么，（按照那个推理）同样的话也可以用在教父们反对摩尼教徒、马吉安派、亚流派和多纳图派的著作上——这些著作至少占了教父作品的三分之二。</w:t>
      </w:r>
    </w:p>
    <w:p w14:paraId="6A8781CE">
      <w:pPr>
        <w:ind w:left="5" w:right="70"/>
        <w:rPr>
          <w:rFonts w:hint="eastAsia"/>
        </w:rPr>
      </w:pPr>
    </w:p>
    <w:p w14:paraId="7FBD8C1E">
      <w:pPr>
        <w:ind w:left="5" w:right="70"/>
        <w:rPr>
          <w:rFonts w:hint="eastAsia"/>
        </w:rPr>
      </w:pPr>
      <w:r>
        <w:rPr>
          <w:rFonts w:hint="eastAsia"/>
        </w:rPr>
        <w:t>In effect, the Cardinal, by that evasion, reviles the Fathers and treats them like atheists, charging them with notorious hypocrisy by claiming that they speak against their own convictions and disguise their beliefs, altering their doctrine in matters of faith according to the people they were addressing—speaking now one thing, now another—so that there is nothing certain in their doctrine.</w:t>
      </w:r>
    </w:p>
    <w:p w14:paraId="394E8BB3">
      <w:pPr>
        <w:ind w:left="5" w:right="70"/>
        <w:rPr>
          <w:rFonts w:hint="eastAsia"/>
        </w:rPr>
      </w:pPr>
      <w:r>
        <w:rPr>
          <w:rFonts w:hint="eastAsia"/>
        </w:rPr>
        <w:t>实际上，这位红衣主教通过那种回避，辱骂了教父们，将他们视同无神论者，指控他们犯有臭名昭著的伪善，声称他们违背自己的信念说话，伪装他们的信仰，根据他们所面对的人群改变他们在信仰问题上的教义——时而说这一套，时而说那一套——以至于他们的教义中没有任何确定的东西。</w:t>
      </w:r>
    </w:p>
    <w:p w14:paraId="5FB6A1F8">
      <w:pPr>
        <w:ind w:left="5" w:right="70"/>
        <w:rPr>
          <w:rFonts w:hint="eastAsia"/>
        </w:rPr>
      </w:pPr>
    </w:p>
    <w:p w14:paraId="39DE5BBB">
      <w:pPr>
        <w:ind w:left="5" w:right="70"/>
        <w:rPr>
          <w:rFonts w:hint="eastAsia"/>
        </w:rPr>
      </w:pPr>
      <w:r>
        <w:rPr>
          <w:rFonts w:hint="eastAsia"/>
        </w:rPr>
        <w:t>To give some semblance of validity to his objection, he cites the text of the Mass, where the Priest says, “Command that our sacrifice be carried by the hands of thy Holy Angel to thy Heavenly Altar.”</w:t>
      </w:r>
    </w:p>
    <w:p w14:paraId="5F98614C">
      <w:pPr>
        <w:ind w:left="5" w:right="70"/>
        <w:rPr>
          <w:rFonts w:hint="eastAsia"/>
        </w:rPr>
      </w:pPr>
      <w:r>
        <w:rPr>
          <w:rFonts w:hint="eastAsia"/>
        </w:rPr>
        <w:t>为了给他的反对意见增添一些貌似有效的理由，他引用了弥撒经文，其中神父说：“求你命令，让我们的祭品由你圣天使之手，带到你天上的祭坛。”</w:t>
      </w:r>
    </w:p>
    <w:p w14:paraId="427C278E">
      <w:pPr>
        <w:ind w:left="5" w:right="70"/>
        <w:rPr>
          <w:rFonts w:hint="eastAsia"/>
        </w:rPr>
      </w:pPr>
    </w:p>
    <w:p w14:paraId="4C60712B">
      <w:pPr>
        <w:ind w:left="5" w:right="70"/>
        <w:rPr>
          <w:rFonts w:hint="eastAsia"/>
        </w:rPr>
      </w:pPr>
      <w:r>
        <w:rPr>
          <w:rFonts w:hint="eastAsia"/>
        </w:rPr>
        <w:t>Truly, even if there were nothing wrong with that prayer, it is irrelevant; for it is not a prayer to angels but to God, that He command the angel.</w:t>
      </w:r>
    </w:p>
    <w:p w14:paraId="3FBA98B2">
      <w:pPr>
        <w:ind w:left="5" w:right="70"/>
        <w:rPr>
          <w:rFonts w:hint="eastAsia"/>
        </w:rPr>
      </w:pPr>
      <w:r>
        <w:rPr>
          <w:rFonts w:hint="eastAsia"/>
        </w:rPr>
        <w:t>说实话，即使那个祷告没有任何问题，它也是不相关的；因为它不是向天使祷告，而是向上帝祷告，求祂命令天使。</w:t>
      </w:r>
    </w:p>
    <w:p w14:paraId="08F821E6">
      <w:pPr>
        <w:ind w:left="5" w:right="70"/>
        <w:rPr>
          <w:rFonts w:hint="eastAsia"/>
        </w:rPr>
      </w:pPr>
    </w:p>
    <w:p w14:paraId="1D7FFE14">
      <w:pPr>
        <w:ind w:left="5" w:right="70"/>
        <w:rPr>
          <w:rFonts w:hint="eastAsia"/>
        </w:rPr>
      </w:pPr>
      <w:r>
        <w:rPr>
          <w:rFonts w:hint="eastAsia"/>
        </w:rPr>
        <w:t>But that prayer is most wicked and injurious to Christ.</w:t>
      </w:r>
    </w:p>
    <w:p w14:paraId="33F54E86">
      <w:pPr>
        <w:ind w:left="5" w:right="70"/>
        <w:rPr>
          <w:rFonts w:hint="eastAsia"/>
        </w:rPr>
      </w:pPr>
      <w:r>
        <w:rPr>
          <w:rFonts w:hint="eastAsia"/>
        </w:rPr>
        <w:t>但那个祷告是极其邪恶且对基督有害的。</w:t>
      </w:r>
    </w:p>
    <w:p w14:paraId="35930447">
      <w:pPr>
        <w:ind w:left="5" w:right="70"/>
        <w:rPr>
          <w:rFonts w:hint="eastAsia"/>
        </w:rPr>
      </w:pPr>
    </w:p>
    <w:p w14:paraId="0B2DB5E6">
      <w:pPr>
        <w:ind w:left="5" w:right="70"/>
        <w:rPr>
          <w:rFonts w:hint="eastAsia"/>
        </w:rPr>
      </w:pPr>
      <w:r>
        <w:rPr>
          <w:rFonts w:hint="eastAsia"/>
        </w:rPr>
        <w:t>For since in the Mass by that sacrifice the body of Christ is understood, is it not an evident impiety to beseech God that His angel take Christ to carry Him up to heaven and present Him to God?</w:t>
      </w:r>
    </w:p>
    <w:p w14:paraId="2C76CE5C">
      <w:pPr>
        <w:ind w:left="5" w:right="70"/>
        <w:rPr>
          <w:rFonts w:hint="eastAsia"/>
        </w:rPr>
      </w:pPr>
      <w:r>
        <w:rPr>
          <w:rFonts w:hint="eastAsia"/>
        </w:rPr>
        <w:t>因为既然在弥撒中，那个祭品被理解为基督的身体，那么恳求上帝让祂的天使带走基督，将祂带到天上并献给上帝，这难道不是明显的不敬虔吗？</w:t>
      </w:r>
    </w:p>
    <w:p w14:paraId="6DB2A5AA">
      <w:pPr>
        <w:ind w:left="5" w:right="70"/>
        <w:rPr>
          <w:rFonts w:hint="eastAsia"/>
        </w:rPr>
      </w:pPr>
    </w:p>
    <w:p w14:paraId="49C4C644">
      <w:pPr>
        <w:ind w:left="5" w:right="70"/>
        <w:rPr>
          <w:rFonts w:hint="eastAsia"/>
        </w:rPr>
      </w:pPr>
      <w:r>
        <w:rPr>
          <w:rFonts w:hint="eastAsia"/>
        </w:rPr>
        <w:t>As though Christ needed the intervention of angels to be presented to His Father, or as though He now required angels to carry Him after attaining the height of His glory.</w:t>
      </w:r>
    </w:p>
    <w:p w14:paraId="6EE5B9B4">
      <w:pPr>
        <w:ind w:left="5" w:right="70"/>
        <w:rPr>
          <w:rFonts w:hint="eastAsia"/>
        </w:rPr>
      </w:pPr>
      <w:r>
        <w:rPr>
          <w:rFonts w:hint="eastAsia"/>
        </w:rPr>
        <w:t>仿佛基督需要天使的介入才能被献给祂的父，或者仿佛祂在达到祂荣耀的顶峰后，现在还需要天使来抬着祂。</w:t>
      </w:r>
    </w:p>
    <w:p w14:paraId="443A749E">
      <w:pPr>
        <w:ind w:left="5" w:right="70"/>
        <w:rPr>
          <w:rFonts w:hint="eastAsia"/>
        </w:rPr>
      </w:pPr>
    </w:p>
    <w:p w14:paraId="1453F531">
      <w:pPr>
        <w:ind w:left="5" w:right="70"/>
        <w:rPr>
          <w:rFonts w:hint="eastAsia"/>
        </w:rPr>
      </w:pPr>
      <w:r>
        <w:rPr>
          <w:rFonts w:hint="eastAsia"/>
        </w:rPr>
        <w:t>But the supreme absurdity lies in this: the Priest, having prayed that the angel may carry the consecrated Host to heaven, immediately consumes it bodily after that prayer, as if to prevent the angel—fearing lest the angel carry the Host away.</w:t>
      </w:r>
    </w:p>
    <w:p w14:paraId="07D3223B">
      <w:pPr>
        <w:ind w:left="5" w:right="70"/>
        <w:rPr>
          <w:rFonts w:hint="eastAsia"/>
        </w:rPr>
      </w:pPr>
      <w:r>
        <w:rPr>
          <w:rFonts w:hint="eastAsia"/>
        </w:rPr>
        <w:t>但最大的荒谬在于：神父祷告求天使将祝圣过的圣体带到天上后，他立刻就将它整个吃掉，仿佛是为了阻止天使——生怕天使把圣体带走。</w:t>
      </w:r>
    </w:p>
    <w:p w14:paraId="48F81817">
      <w:pPr>
        <w:ind w:left="5" w:right="70"/>
        <w:rPr>
          <w:rFonts w:hint="eastAsia"/>
        </w:rPr>
      </w:pPr>
    </w:p>
    <w:p w14:paraId="29A2436C">
      <w:pPr>
        <w:ind w:left="5" w:right="70"/>
        <w:rPr>
          <w:rFonts w:hint="eastAsia"/>
        </w:rPr>
      </w:pPr>
      <w:r>
        <w:rPr>
          <w:rFonts w:hint="eastAsia"/>
        </w:rPr>
        <w:t>Having called for the angel, he ought in courtesy to wait a little for him.</w:t>
      </w:r>
    </w:p>
    <w:p w14:paraId="06EAD43A">
      <w:pPr>
        <w:ind w:left="5" w:right="70"/>
        <w:rPr>
          <w:rFonts w:hint="eastAsia"/>
        </w:rPr>
      </w:pPr>
      <w:r>
        <w:rPr>
          <w:rFonts w:hint="eastAsia"/>
        </w:rPr>
        <w:t>既然召来了天使，他出于礼貌应该等他一会儿。</w:t>
      </w:r>
    </w:p>
    <w:p w14:paraId="1D1A8CF4">
      <w:pPr>
        <w:ind w:left="5" w:right="70"/>
        <w:rPr>
          <w:rFonts w:hint="eastAsia"/>
        </w:rPr>
      </w:pPr>
    </w:p>
    <w:p w14:paraId="0CFADF42">
      <w:pPr>
        <w:ind w:left="5" w:right="70"/>
        <w:rPr>
          <w:rFonts w:hint="eastAsia"/>
        </w:rPr>
      </w:pPr>
      <w:r>
        <w:rPr>
          <w:rFonts w:hint="eastAsia"/>
        </w:rPr>
        <w:t>But perhaps the reason why the angel has never yet carried the Host away is that the Priest never gives him enough time.</w:t>
      </w:r>
    </w:p>
    <w:p w14:paraId="7D2888CB">
      <w:pPr>
        <w:ind w:left="5" w:right="70"/>
        <w:rPr>
          <w:rFonts w:hint="eastAsia"/>
        </w:rPr>
      </w:pPr>
      <w:r>
        <w:rPr>
          <w:rFonts w:hint="eastAsia"/>
        </w:rPr>
        <w:t>但也许天使至今从未把圣体带走的原因是，神父从来没有给他足够的时间。</w:t>
      </w:r>
    </w:p>
    <w:p w14:paraId="414382D2">
      <w:pPr>
        <w:ind w:left="5" w:right="70"/>
        <w:rPr>
          <w:rFonts w:hint="eastAsia"/>
        </w:rPr>
      </w:pPr>
    </w:p>
    <w:p w14:paraId="445CBCA6">
      <w:pPr>
        <w:ind w:left="5" w:right="70"/>
        <w:rPr>
          <w:rFonts w:hint="eastAsia"/>
        </w:rPr>
      </w:pPr>
      <w:r>
        <w:rPr>
          <w:rFonts w:hint="eastAsia"/>
        </w:rPr>
        <w:t>The Cardinal also, to defend himself against Origen’s arguments, says that when Origen denies that anyone but God ought to be invoked and adored, he means the invocation and adoration which Celsus and other pagans bestowed upon their false gods—that is, the sovereign and absolute invocation and adoration of latria, not the subordinate and relative adoration and invocation.</w:t>
      </w:r>
    </w:p>
    <w:p w14:paraId="4B7C038B">
      <w:pPr>
        <w:ind w:left="5" w:right="70"/>
        <w:rPr>
          <w:rFonts w:hint="eastAsia"/>
        </w:rPr>
      </w:pPr>
      <w:r>
        <w:rPr>
          <w:rFonts w:hint="eastAsia"/>
        </w:rPr>
        <w:t>这位红衣主教为了反驳俄利根的论点，还说，当俄利根否认除上帝之外任何人应当被呼求和崇拜时，他指的是塞尔苏斯和其他异教徒对他们的假神所行的呼求和崇拜——也就是至高的、绝对的拉特里亚呼求和崇拜，而不是次等的、相对的崇拜和呼求。</w:t>
      </w:r>
    </w:p>
    <w:p w14:paraId="08DD6BE5">
      <w:pPr>
        <w:ind w:left="5" w:right="70"/>
        <w:rPr>
          <w:rFonts w:hint="eastAsia"/>
        </w:rPr>
      </w:pPr>
    </w:p>
    <w:p w14:paraId="3B2CB4BF">
      <w:pPr>
        <w:ind w:left="5" w:right="70"/>
        <w:rPr>
          <w:rFonts w:hint="eastAsia"/>
        </w:rPr>
      </w:pPr>
      <w:r>
        <w:rPr>
          <w:rFonts w:hint="eastAsia"/>
        </w:rPr>
        <w:t>But the Cardinal is mistaken if he thinks that the pagans adored all their gods with sovereign adoration, and that they worshipped Mercury or the Nymphs, or the household gods, and those whom they called deos minorum gentium, with the same adoration as Jupiter; for they prayed to them as servants and messengers of the sovereign God.</w:t>
      </w:r>
    </w:p>
    <w:p w14:paraId="485A6462">
      <w:pPr>
        <w:ind w:left="5" w:right="70"/>
        <w:rPr>
          <w:rFonts w:hint="eastAsia"/>
        </w:rPr>
      </w:pPr>
      <w:r>
        <w:rPr>
          <w:rFonts w:hint="eastAsia"/>
        </w:rPr>
        <w:t>但这位红衣主教如果认为异教徒用至高的崇拜来崇拜他们所有的神，并且他们用与崇拜朱庇特相同的崇拜来敬拜墨丘利或宁芙女神，或家神，以及他们所谓的“小神”，那他就错了；因为他们是向这些神明祷告，将他们视为至高神的仆人和使者。</w:t>
      </w:r>
    </w:p>
    <w:p w14:paraId="4B23C1B2">
      <w:pPr>
        <w:ind w:left="5" w:right="70"/>
        <w:rPr>
          <w:rFonts w:hint="eastAsia"/>
        </w:rPr>
      </w:pPr>
    </w:p>
    <w:p w14:paraId="54F3B1D8">
      <w:pPr>
        <w:ind w:left="5" w:right="70"/>
        <w:rPr>
          <w:rFonts w:hint="eastAsia"/>
        </w:rPr>
      </w:pPr>
      <w:r>
        <w:rPr>
          <w:rFonts w:hint="eastAsia"/>
        </w:rPr>
        <w:t>Therefore, Celsus, speaking of the adoration of many gods, could not mean only sovereign adoration.</w:t>
      </w:r>
    </w:p>
    <w:p w14:paraId="2D4698AA">
      <w:pPr>
        <w:ind w:left="5" w:right="70"/>
        <w:rPr>
          <w:rFonts w:hint="eastAsia"/>
        </w:rPr>
      </w:pPr>
      <w:r>
        <w:rPr>
          <w:rFonts w:hint="eastAsia"/>
        </w:rPr>
        <w:t>因此，塞尔苏斯在谈论对多神的崇拜时，不可能只指至高的崇拜。</w:t>
      </w:r>
    </w:p>
    <w:p w14:paraId="797BA758">
      <w:pPr>
        <w:ind w:left="5" w:right="70"/>
        <w:rPr>
          <w:rFonts w:hint="eastAsia"/>
        </w:rPr>
      </w:pPr>
    </w:p>
    <w:p w14:paraId="1CFBEABB">
      <w:pPr>
        <w:ind w:left="5" w:right="70"/>
        <w:rPr>
          <w:rFonts w:hint="eastAsia"/>
        </w:rPr>
      </w:pPr>
      <w:r>
        <w:rPr>
          <w:rFonts w:hint="eastAsia"/>
        </w:rPr>
        <w:t>Besides, it is unreasonable to imagine an adoration that is not relative.</w:t>
      </w:r>
    </w:p>
    <w:p w14:paraId="71D55D3C">
      <w:pPr>
        <w:ind w:left="5" w:right="70"/>
        <w:rPr>
          <w:rFonts w:hint="eastAsia"/>
        </w:rPr>
      </w:pPr>
      <w:r>
        <w:rPr>
          <w:rFonts w:hint="eastAsia"/>
        </w:rPr>
        <w:t>此外，想象一种不相对的崇拜是不合理的。</w:t>
      </w:r>
    </w:p>
    <w:p w14:paraId="615E254E">
      <w:pPr>
        <w:ind w:left="5" w:right="70"/>
        <w:rPr>
          <w:rFonts w:hint="eastAsia"/>
        </w:rPr>
      </w:pPr>
    </w:p>
    <w:p w14:paraId="58462B17">
      <w:pPr>
        <w:ind w:left="5" w:right="70"/>
        <w:rPr>
          <w:rFonts w:hint="eastAsia"/>
        </w:rPr>
      </w:pPr>
      <w:r>
        <w:rPr>
          <w:rFonts w:hint="eastAsia"/>
        </w:rPr>
        <w:t>For even sovereign worship is relative to Him who is worshipped—that is, God.</w:t>
      </w:r>
    </w:p>
    <w:p w14:paraId="38F5433B">
      <w:pPr>
        <w:ind w:left="5" w:right="70"/>
        <w:rPr>
          <w:rFonts w:hint="eastAsia"/>
        </w:rPr>
      </w:pPr>
      <w:r>
        <w:rPr>
          <w:rFonts w:hint="eastAsia"/>
        </w:rPr>
        <w:t>因为即使是至高的敬拜也是相对于被敬拜者的——即上帝。</w:t>
      </w:r>
    </w:p>
    <w:p w14:paraId="42CB68C5">
      <w:pPr>
        <w:ind w:left="5" w:right="70"/>
        <w:rPr>
          <w:rFonts w:hint="eastAsia"/>
        </w:rPr>
      </w:pPr>
    </w:p>
    <w:p w14:paraId="50E9F57B">
      <w:pPr>
        <w:ind w:left="5" w:right="70"/>
        <w:rPr>
          <w:rFonts w:hint="eastAsia"/>
        </w:rPr>
      </w:pPr>
      <w:r>
        <w:rPr>
          <w:rFonts w:hint="eastAsia"/>
        </w:rPr>
        <w:t>This prelate has but an unfortunate grasp of philosophical terms.</w:t>
      </w:r>
    </w:p>
    <w:p w14:paraId="20084BC9">
      <w:pPr>
        <w:ind w:left="5" w:right="70"/>
        <w:rPr>
          <w:rFonts w:hint="eastAsia"/>
        </w:rPr>
      </w:pPr>
      <w:r>
        <w:rPr>
          <w:rFonts w:hint="eastAsia"/>
        </w:rPr>
        <w:t>这位高级教士对哲学术语的理解实在不幸。</w:t>
      </w:r>
    </w:p>
    <w:p w14:paraId="6E089631">
      <w:pPr>
        <w:ind w:left="5" w:right="70"/>
        <w:rPr>
          <w:rFonts w:hint="eastAsia"/>
        </w:rPr>
      </w:pPr>
    </w:p>
    <w:p w14:paraId="48E8F8E1">
      <w:pPr>
        <w:ind w:left="5" w:right="70"/>
        <w:rPr>
          <w:rFonts w:hint="eastAsia"/>
        </w:rPr>
      </w:pPr>
      <w:r>
        <w:rPr>
          <w:rFonts w:hint="eastAsia"/>
        </w:rPr>
        <w:t>As for Origen, it is certain that he speaks of sovereign adoration, for he knew no other.</w:t>
      </w:r>
    </w:p>
    <w:p w14:paraId="40C1CAA8">
      <w:pPr>
        <w:ind w:left="5" w:right="70"/>
        <w:rPr>
          <w:rFonts w:hint="eastAsia"/>
        </w:rPr>
      </w:pPr>
      <w:r>
        <w:rPr>
          <w:rFonts w:hint="eastAsia"/>
        </w:rPr>
        <w:t>至于俄利根，可以肯定他谈论的是至高的崇拜，因为他不知道有别的。</w:t>
      </w:r>
    </w:p>
    <w:p w14:paraId="50BC5E77">
      <w:pPr>
        <w:ind w:left="5" w:right="70"/>
        <w:rPr>
          <w:rFonts w:hint="eastAsia"/>
        </w:rPr>
      </w:pPr>
    </w:p>
    <w:p w14:paraId="62C1A828">
      <w:pPr>
        <w:ind w:left="5" w:right="70"/>
        <w:rPr>
          <w:rFonts w:hint="eastAsia"/>
        </w:rPr>
      </w:pPr>
      <w:r>
        <w:rPr>
          <w:rFonts w:hint="eastAsia"/>
        </w:rPr>
        <w:t>And as for invocation, he says absolutely and without exception that none must be prayed to but God alone.</w:t>
      </w:r>
    </w:p>
    <w:p w14:paraId="6B2654B9">
      <w:pPr>
        <w:ind w:left="5" w:right="70"/>
        <w:rPr>
          <w:rFonts w:hint="eastAsia"/>
        </w:rPr>
      </w:pPr>
      <w:r>
        <w:rPr>
          <w:rFonts w:hint="eastAsia"/>
        </w:rPr>
        <w:t>至于呼求，他绝对且毫无例外地说，除了独一的上帝，任何人都不应被祷告。</w:t>
      </w:r>
    </w:p>
    <w:p w14:paraId="51A82FBA">
      <w:pPr>
        <w:ind w:left="5" w:right="70"/>
        <w:rPr>
          <w:rFonts w:hint="eastAsia"/>
        </w:rPr>
      </w:pPr>
    </w:p>
    <w:p w14:paraId="5353AD6A">
      <w:pPr>
        <w:ind w:left="5" w:right="70"/>
        <w:rPr>
          <w:rFonts w:hint="eastAsia"/>
        </w:rPr>
      </w:pPr>
      <w:r>
        <w:rPr>
          <w:rFonts w:hint="eastAsia"/>
        </w:rPr>
        <w:t>Of relative or inferior adoration and invocation, he speaks neither there nor anywhere else.</w:t>
      </w:r>
    </w:p>
    <w:p w14:paraId="32247C42">
      <w:pPr>
        <w:ind w:left="5" w:right="70"/>
        <w:rPr>
          <w:rFonts w:hint="eastAsia"/>
        </w:rPr>
      </w:pPr>
      <w:r>
        <w:rPr>
          <w:rFonts w:hint="eastAsia"/>
        </w:rPr>
        <w:t>至于相对的或次等的崇拜和呼求，他无论在那里还是在别处都未曾提及。</w:t>
      </w:r>
    </w:p>
    <w:p w14:paraId="5E661763">
      <w:pPr>
        <w:ind w:left="5" w:right="70"/>
        <w:rPr>
          <w:rFonts w:hint="eastAsia"/>
        </w:rPr>
      </w:pPr>
    </w:p>
    <w:p w14:paraId="5EBFA471">
      <w:pPr>
        <w:ind w:left="5" w:right="70"/>
        <w:rPr>
          <w:rFonts w:hint="eastAsia"/>
        </w:rPr>
      </w:pPr>
      <w:r>
        <w:rPr>
          <w:rFonts w:hint="eastAsia"/>
        </w:rPr>
        <w:t>For as for that clause which is found in the version of the Homilies upon Ezekiel—“Receive, O Angel, the man converted from his ancient error”—(if these Homilies are indeed Origen’s), that clause is but a rhetorical apostrophe, whereby orators in their homilies or orations address their speech to absent persons as if they were present, and to the dead as if they were still alive.</w:t>
      </w:r>
    </w:p>
    <w:p w14:paraId="62257E1E">
      <w:pPr>
        <w:ind w:left="5" w:right="70"/>
        <w:rPr>
          <w:rFonts w:hint="eastAsia"/>
        </w:rPr>
      </w:pPr>
      <w:r>
        <w:rPr>
          <w:rFonts w:hint="eastAsia"/>
        </w:rPr>
        <w:t>至于在《以西结书讲道集》译本中找到的那句话——“哦，天使，请接纳这位从他古老错误中悔改的人”——（如果这些讲道集确实是俄利根的），那句话不过是一种修辞上的呼语，演说家在他们的讲道或演说中，以此向不在场的人说话，仿佛他们在场，向死人说话，仿佛他们还活着。</w:t>
      </w:r>
    </w:p>
    <w:p w14:paraId="083CD65E">
      <w:pPr>
        <w:ind w:left="5" w:right="70"/>
        <w:rPr>
          <w:rFonts w:hint="eastAsia"/>
        </w:rPr>
      </w:pPr>
    </w:p>
    <w:p w14:paraId="691A2868">
      <w:pPr>
        <w:ind w:left="5" w:right="70"/>
        <w:rPr>
          <w:rFonts w:hint="eastAsia"/>
        </w:rPr>
      </w:pPr>
      <w:r>
        <w:rPr>
          <w:rFonts w:hint="eastAsia"/>
        </w:rPr>
        <w:t>Note that the passage the Cardinal cites from Origen speaks only of angels, not of deceased saints, which is the main point of this controversy.</w:t>
      </w:r>
    </w:p>
    <w:p w14:paraId="3B661F2F">
      <w:pPr>
        <w:ind w:left="5" w:right="70"/>
        <w:rPr>
          <w:rFonts w:hint="eastAsia"/>
        </w:rPr>
      </w:pPr>
      <w:r>
        <w:rPr>
          <w:rFonts w:hint="eastAsia"/>
        </w:rPr>
        <w:t>请注意，这位红衣主教从俄利根引用的那段经文只谈论天使，而不是已故的圣徒，而后者才是这场争论的要点。</w:t>
      </w:r>
    </w:p>
    <w:p w14:paraId="074B8405">
      <w:pPr>
        <w:ind w:left="5" w:right="70"/>
        <w:rPr>
          <w:rFonts w:hint="eastAsia"/>
        </w:rPr>
      </w:pPr>
    </w:p>
    <w:p w14:paraId="4CE2BD70">
      <w:pPr>
        <w:ind w:left="5" w:right="70"/>
        <w:rPr>
          <w:rFonts w:hint="eastAsia"/>
        </w:rPr>
      </w:pPr>
      <w:r>
        <w:rPr>
          <w:rFonts w:hint="eastAsia"/>
        </w:rPr>
        <w:t>And the words he takes from the eighth book Against Celsus do not refer to the invocation of angels but to their intercession.</w:t>
      </w:r>
    </w:p>
    <w:p w14:paraId="0C84CCDD">
      <w:pPr>
        <w:ind w:left="5" w:right="70"/>
        <w:rPr>
          <w:rFonts w:hint="eastAsia"/>
        </w:rPr>
      </w:pPr>
      <w:r>
        <w:rPr>
          <w:rFonts w:hint="eastAsia"/>
        </w:rPr>
        <w:t>他从《驳塞尔苏斯》第八卷中取的话，并非指呼求天使，而是指他们的代求。</w:t>
      </w:r>
    </w:p>
    <w:p w14:paraId="2224214B">
      <w:pPr>
        <w:ind w:left="5" w:right="70"/>
        <w:rPr>
          <w:rFonts w:hint="eastAsia"/>
        </w:rPr>
      </w:pPr>
    </w:p>
    <w:p w14:paraId="56670EA4">
      <w:pPr>
        <w:ind w:left="5" w:right="70"/>
        <w:rPr>
          <w:rFonts w:hint="eastAsia"/>
        </w:rPr>
      </w:pPr>
      <w:r>
        <w:rPr>
          <w:rFonts w:hint="eastAsia"/>
        </w:rPr>
        <w:t>Our disagreement concerns only invocation.</w:t>
      </w:r>
    </w:p>
    <w:p w14:paraId="18C1FB62">
      <w:pPr>
        <w:ind w:left="5" w:right="70"/>
        <w:rPr>
          <w:rFonts w:hint="eastAsia"/>
        </w:rPr>
      </w:pPr>
      <w:r>
        <w:rPr>
          <w:rFonts w:hint="eastAsia"/>
        </w:rPr>
        <w:t>我们的分歧只在于呼求。</w:t>
      </w:r>
    </w:p>
    <w:p w14:paraId="1D94C500">
      <w:pPr>
        <w:ind w:left="5" w:right="70"/>
        <w:rPr>
          <w:rFonts w:hint="eastAsia"/>
        </w:rPr>
      </w:pPr>
    </w:p>
    <w:p w14:paraId="0F3C9341">
      <w:pPr>
        <w:ind w:left="5" w:right="70"/>
        <w:rPr>
          <w:rFonts w:hint="eastAsia"/>
        </w:rPr>
      </w:pPr>
      <w:r>
        <w:rPr>
          <w:rFonts w:hint="eastAsia"/>
        </w:rPr>
        <w:t>That passage deserves a separate chapter because the Cardinal strangely falsifies it.</w:t>
      </w:r>
    </w:p>
    <w:p w14:paraId="48D9F538">
      <w:pPr>
        <w:ind w:left="5" w:right="70"/>
        <w:rPr>
          <w:rFonts w:hint="eastAsia"/>
        </w:rPr>
      </w:pPr>
      <w:r>
        <w:rPr>
          <w:rFonts w:hint="eastAsia"/>
        </w:rPr>
        <w:t>那段经文值得单独成一章，因为这位红衣主教奇怪地篡改了它。</w:t>
      </w:r>
    </w:p>
    <w:p w14:paraId="0FC7C1C4">
      <w:pPr>
        <w:ind w:left="5" w:right="70"/>
        <w:rPr>
          <w:rFonts w:hint="eastAsia"/>
        </w:rPr>
      </w:pPr>
    </w:p>
    <w:p w14:paraId="09922DB4">
      <w:pPr>
        <w:ind w:left="5" w:right="70"/>
        <w:rPr>
          <w:rFonts w:hint="eastAsia"/>
        </w:rPr>
      </w:pPr>
    </w:p>
    <w:p w14:paraId="4A451790">
      <w:pPr>
        <w:ind w:left="5" w:right="70"/>
        <w:rPr>
          <w:rFonts w:hint="eastAsia"/>
        </w:rPr>
      </w:pPr>
    </w:p>
    <w:p w14:paraId="11E4FFC9">
      <w:pPr>
        <w:ind w:left="5" w:right="70"/>
        <w:rPr>
          <w:rFonts w:hint="eastAsia"/>
        </w:rPr>
      </w:pPr>
    </w:p>
    <w:p w14:paraId="20DB13AF">
      <w:pPr>
        <w:ind w:left="5" w:right="70"/>
        <w:rPr>
          <w:rFonts w:hint="eastAsia"/>
        </w:rPr>
      </w:pPr>
    </w:p>
    <w:p w14:paraId="2FD86488">
      <w:pPr>
        <w:ind w:left="5" w:right="70"/>
        <w:rPr>
          <w:rFonts w:hint="eastAsia"/>
        </w:rPr>
      </w:pPr>
      <w:r>
        <w:rPr>
          <w:rFonts w:hint="eastAsia"/>
        </w:rPr>
        <w:t>CHAP. 9. A Passage from</w:t>
      </w:r>
    </w:p>
    <w:p w14:paraId="0E658F86">
      <w:pPr>
        <w:ind w:left="5" w:right="70"/>
        <w:rPr>
          <w:rFonts w:hint="eastAsia"/>
        </w:rPr>
      </w:pPr>
      <w:r>
        <w:rPr>
          <w:rFonts w:hint="eastAsia"/>
        </w:rPr>
        <w:t>Origen’s Eighth Book Against Celsus Falsified by Cardinal du Perron</w:t>
      </w:r>
    </w:p>
    <w:p w14:paraId="60124AD5">
      <w:pPr>
        <w:ind w:left="5" w:right="70"/>
        <w:rPr>
          <w:rFonts w:hint="eastAsia"/>
        </w:rPr>
      </w:pPr>
      <w:r>
        <w:rPr>
          <w:rFonts w:hint="eastAsia"/>
        </w:rPr>
        <w:t>第九章. 俄利根《驳塞尔苏斯》第八卷中的一段被红衣主教杜·佩龙篡改</w:t>
      </w:r>
    </w:p>
    <w:p w14:paraId="32DA8799">
      <w:pPr>
        <w:ind w:left="5" w:right="70"/>
        <w:rPr>
          <w:rFonts w:hint="eastAsia"/>
        </w:rPr>
      </w:pPr>
    </w:p>
    <w:p w14:paraId="58E79D27">
      <w:pPr>
        <w:ind w:left="5" w:right="70"/>
        <w:rPr>
          <w:rFonts w:hint="eastAsia"/>
        </w:rPr>
      </w:pPr>
      <w:r>
        <w:rPr>
          <w:rFonts w:hint="eastAsia"/>
        </w:rPr>
        <w:t>To prove by Origen that angels ought to be invoked (for as for the invocation of saints, he offers no evidence at all), he makes a flourish with a passage from Origen in Book 8 Against Celsus, which he cites as follows: When a man has God propitious, it follows that he also has all the angels, souls, and spirits belonging to God as his friends.</w:t>
      </w:r>
    </w:p>
    <w:p w14:paraId="0AE5A4C4">
      <w:pPr>
        <w:ind w:left="5" w:right="70"/>
        <w:rPr>
          <w:rFonts w:hint="eastAsia"/>
        </w:rPr>
      </w:pPr>
      <w:r>
        <w:rPr>
          <w:rFonts w:hint="eastAsia"/>
        </w:rPr>
        <w:t>为要借俄利根证明天使当被呼求（至于呼求圣徒，他根本没提供任何证据），他大肆炫耀俄利根《驳塞尔苏斯》第八卷中的一段话，引述如下：当一个人蒙上帝悦纳时，随之而来的是，他也拥有所有属于上帝的天使、灵魂和灵体为友。</w:t>
      </w:r>
    </w:p>
    <w:p w14:paraId="330A7583">
      <w:pPr>
        <w:ind w:left="5" w:right="70"/>
        <w:rPr>
          <w:rFonts w:hint="eastAsia"/>
        </w:rPr>
      </w:pPr>
    </w:p>
    <w:p w14:paraId="08338B69">
      <w:pPr>
        <w:ind w:left="5" w:right="70"/>
        <w:rPr>
          <w:rFonts w:hint="eastAsia"/>
        </w:rPr>
      </w:pPr>
      <w:r>
        <w:rPr>
          <w:rFonts w:hint="eastAsia"/>
        </w:rPr>
        <w:t>For they acknowledge those who are worthy of heavenly favor and divinity; indeed, they labor to secure God’s goodwill for those who serve Him and pray with us.</w:t>
      </w:r>
    </w:p>
    <w:p w14:paraId="66CC9D2F">
      <w:pPr>
        <w:ind w:left="5" w:right="70"/>
        <w:rPr>
          <w:rFonts w:hint="eastAsia"/>
        </w:rPr>
      </w:pPr>
      <w:r>
        <w:rPr>
          <w:rFonts w:hint="eastAsia"/>
        </w:rPr>
        <w:t>因为他们认识那些配得属天恩惠和神性的人；的确，他们努力为那些事奉祂并与我们一同祷告的人，确保上帝的善意。</w:t>
      </w:r>
    </w:p>
    <w:p w14:paraId="17DF09F0">
      <w:pPr>
        <w:ind w:left="5" w:right="70"/>
        <w:rPr>
          <w:rFonts w:hint="eastAsia"/>
        </w:rPr>
      </w:pPr>
    </w:p>
    <w:p w14:paraId="472EF8D8">
      <w:pPr>
        <w:ind w:left="5" w:right="70"/>
        <w:rPr>
          <w:rFonts w:hint="eastAsia"/>
        </w:rPr>
      </w:pPr>
      <w:r>
        <w:rPr>
          <w:rFonts w:hint="eastAsia"/>
        </w:rPr>
        <w:t>So that we who serve Him may boldly say that to men of good will, infinite thousands of holy angels freely join themselves and intercede for our mortal kind.</w:t>
      </w:r>
    </w:p>
    <w:p w14:paraId="30137F69">
      <w:pPr>
        <w:ind w:left="5" w:right="70"/>
        <w:rPr>
          <w:rFonts w:hint="eastAsia"/>
        </w:rPr>
      </w:pPr>
      <w:r>
        <w:rPr>
          <w:rFonts w:hint="eastAsia"/>
        </w:rPr>
        <w:t>所以我们事奉祂的人可以大胆地说，对善意的人，无数圣洁的天使会自由地加入他们，并为我们这必死的人类代求。</w:t>
      </w:r>
    </w:p>
    <w:p w14:paraId="2A4BB315">
      <w:pPr>
        <w:ind w:left="5" w:right="70"/>
        <w:rPr>
          <w:rFonts w:hint="eastAsia"/>
        </w:rPr>
      </w:pPr>
    </w:p>
    <w:p w14:paraId="1879AA8C">
      <w:pPr>
        <w:ind w:left="5" w:right="70"/>
        <w:rPr>
          <w:rFonts w:hint="eastAsia"/>
        </w:rPr>
      </w:pPr>
      <w:r>
        <w:rPr>
          <w:rFonts w:hint="eastAsia"/>
        </w:rPr>
        <w:t>The reader may observe that since the question is whether angels and saints ought to be prayed to, the Cardinal, to prove this, cites a text that says angels intercede for us—a point we do not dispute.</w:t>
      </w:r>
    </w:p>
    <w:p w14:paraId="71B11C40">
      <w:pPr>
        <w:ind w:left="5" w:right="70"/>
        <w:rPr>
          <w:rFonts w:hint="eastAsia"/>
        </w:rPr>
      </w:pPr>
      <w:r>
        <w:rPr>
          <w:rFonts w:hint="eastAsia"/>
        </w:rPr>
        <w:t>读者可以注意到，既然问题在于是否应当向天使和圣徒祷告，这位红衣主教为了证明这一点，引用了一段说天使为我们代求的经文——这一点我们并不争论。</w:t>
      </w:r>
    </w:p>
    <w:p w14:paraId="20FB58F3">
      <w:pPr>
        <w:ind w:left="5" w:right="70"/>
        <w:rPr>
          <w:rFonts w:hint="eastAsia"/>
        </w:rPr>
      </w:pPr>
    </w:p>
    <w:p w14:paraId="107310E8">
      <w:pPr>
        <w:ind w:left="5" w:right="70"/>
        <w:rPr>
          <w:rFonts w:hint="eastAsia"/>
        </w:rPr>
      </w:pPr>
      <w:r>
        <w:rPr>
          <w:rFonts w:hint="eastAsia"/>
        </w:rPr>
        <w:t>That is not the issue.</w:t>
      </w:r>
    </w:p>
    <w:p w14:paraId="53A780B6">
      <w:pPr>
        <w:ind w:left="5" w:right="70"/>
        <w:rPr>
          <w:rFonts w:hint="eastAsia"/>
        </w:rPr>
      </w:pPr>
      <w:r>
        <w:rPr>
          <w:rFonts w:hint="eastAsia"/>
        </w:rPr>
        <w:t>那不是问题的关键。</w:t>
      </w:r>
    </w:p>
    <w:p w14:paraId="25DC7A73">
      <w:pPr>
        <w:ind w:left="5" w:right="70"/>
        <w:rPr>
          <w:rFonts w:hint="eastAsia"/>
        </w:rPr>
      </w:pPr>
    </w:p>
    <w:p w14:paraId="54C3E207">
      <w:pPr>
        <w:ind w:left="5" w:right="70"/>
        <w:rPr>
          <w:rFonts w:hint="eastAsia"/>
        </w:rPr>
      </w:pPr>
      <w:r>
        <w:rPr>
          <w:rFonts w:hint="eastAsia"/>
        </w:rPr>
        <w:t>Observe also that the Cardinal has clipped this passage from Origen and cut off its beginning with notorious malice.</w:t>
      </w:r>
    </w:p>
    <w:p w14:paraId="12413FF8">
      <w:pPr>
        <w:ind w:left="5" w:right="70"/>
        <w:rPr>
          <w:rFonts w:hint="eastAsia"/>
        </w:rPr>
      </w:pPr>
      <w:r>
        <w:rPr>
          <w:rFonts w:hint="eastAsia"/>
        </w:rPr>
        <w:t>也请注意，这位红衣主教剪裁了俄利根的这段话，并以臭名昭著的恶意切掉了它的开头。</w:t>
      </w:r>
    </w:p>
    <w:p w14:paraId="4E606D01">
      <w:pPr>
        <w:ind w:left="5" w:right="70"/>
        <w:rPr>
          <w:rFonts w:hint="eastAsia"/>
        </w:rPr>
      </w:pPr>
    </w:p>
    <w:p w14:paraId="293609D0">
      <w:pPr>
        <w:ind w:left="5" w:right="70"/>
        <w:rPr>
          <w:rFonts w:hint="eastAsia"/>
        </w:rPr>
      </w:pPr>
      <w:r>
        <w:rPr>
          <w:rFonts w:hint="eastAsia"/>
        </w:rPr>
        <w:t>Origen says: We must make the sovereign God alone propitious and beseech Him to be favorable to us, winning His favor through piety and all virtue.</w:t>
      </w:r>
    </w:p>
    <w:p w14:paraId="41491A37">
      <w:pPr>
        <w:ind w:left="5" w:right="70"/>
        <w:rPr>
          <w:rFonts w:hint="eastAsia"/>
        </w:rPr>
      </w:pPr>
      <w:r>
        <w:rPr>
          <w:rFonts w:hint="eastAsia"/>
        </w:rPr>
        <w:t>俄利根说：我们必须只使至高的上帝悦纳我们，并恳求祂恩待我们，通过敬虔和一切德行来赢得祂的恩惠。</w:t>
      </w:r>
    </w:p>
    <w:p w14:paraId="4802A24D">
      <w:pPr>
        <w:ind w:left="5" w:right="70"/>
        <w:rPr>
          <w:rFonts w:hint="eastAsia"/>
        </w:rPr>
      </w:pPr>
    </w:p>
    <w:p w14:paraId="7950785F">
      <w:pPr>
        <w:ind w:left="5" w:right="70"/>
        <w:rPr>
          <w:rFonts w:hint="eastAsia"/>
        </w:rPr>
      </w:pPr>
      <w:r>
        <w:rPr>
          <w:rFonts w:hint="eastAsia"/>
        </w:rPr>
        <w:t>But if [Celsus] wishes to make others besides God propitious to him, let him learn that as the shadow moves with the body’s motion, so when one has obtained the favor of the sovereign God, it follows that one also has the favor of all His beloved angels, souls, and spirits.</w:t>
      </w:r>
    </w:p>
    <w:p w14:paraId="48799FB8">
      <w:pPr>
        <w:ind w:left="5" w:right="70"/>
        <w:rPr>
          <w:rFonts w:hint="eastAsia"/>
        </w:rPr>
      </w:pPr>
      <w:r>
        <w:rPr>
          <w:rFonts w:hint="eastAsia"/>
        </w:rPr>
        <w:t>但如果[塞尔苏斯]希望在上帝之外使别人也悦纳他，那么让他明白，正如影子随着身体的移动而移动，当一个人获得了至高上帝的恩惠时，随之而来的是，他也获得了祂所有蒙爱的天使、灵魂和灵体的恩惠。</w:t>
      </w:r>
    </w:p>
    <w:p w14:paraId="3DB08A89">
      <w:pPr>
        <w:ind w:left="5" w:right="70"/>
        <w:rPr>
          <w:rFonts w:hint="eastAsia"/>
        </w:rPr>
      </w:pPr>
    </w:p>
    <w:p w14:paraId="211FBCD5">
      <w:pPr>
        <w:ind w:left="5" w:right="70"/>
        <w:rPr>
          <w:rFonts w:hint="eastAsia"/>
        </w:rPr>
      </w:pPr>
      <w:r>
        <w:rPr>
          <w:rFonts w:hint="eastAsia"/>
        </w:rPr>
        <w:t>Out of all this discourse, the Cardinal uses only the last two lines, intending thereby to prove the invocation or intercession of angels and saints.</w:t>
      </w:r>
    </w:p>
    <w:p w14:paraId="54AA9DEC">
      <w:pPr>
        <w:ind w:left="5" w:right="70"/>
        <w:rPr>
          <w:rFonts w:hint="eastAsia"/>
        </w:rPr>
      </w:pPr>
      <w:r>
        <w:rPr>
          <w:rFonts w:hint="eastAsia"/>
        </w:rPr>
        <w:t>在所有这段论述中，这位红衣主教只用了最后两行，意图借此证明对天使和圣徒的呼求或代求。</w:t>
      </w:r>
    </w:p>
    <w:p w14:paraId="0913A334">
      <w:pPr>
        <w:ind w:left="5" w:right="70"/>
        <w:rPr>
          <w:rFonts w:hint="eastAsia"/>
        </w:rPr>
      </w:pPr>
    </w:p>
    <w:p w14:paraId="7BD1EC6E">
      <w:pPr>
        <w:ind w:left="5" w:right="70"/>
        <w:rPr>
          <w:rFonts w:hint="eastAsia"/>
        </w:rPr>
      </w:pPr>
      <w:r>
        <w:rPr>
          <w:rFonts w:hint="eastAsia"/>
        </w:rPr>
        <w:t>But the lines immediately preceding show that by these very words he cites, Origen means to prove that praying to angels is superfluous, since by praying to God alone and securing His favor, we consequently have all the angels favorable toward us.</w:t>
      </w:r>
    </w:p>
    <w:p w14:paraId="30DE494C">
      <w:pPr>
        <w:ind w:left="5" w:right="70"/>
        <w:rPr>
          <w:rFonts w:hint="eastAsia"/>
        </w:rPr>
      </w:pPr>
      <w:r>
        <w:rPr>
          <w:rFonts w:hint="eastAsia"/>
        </w:rPr>
        <w:t>但紧接在前面的几行表明，俄利根正是用他所引用的这些话来证明，向天使祷告是多余的，因为只要单单向上帝祷告并获得祂的恩惠，我们随之也就拥有了所有天使对我们的恩惠。</w:t>
      </w:r>
    </w:p>
    <w:p w14:paraId="3FF756A8">
      <w:pPr>
        <w:ind w:left="5" w:right="70"/>
        <w:rPr>
          <w:rFonts w:hint="eastAsia"/>
        </w:rPr>
      </w:pPr>
    </w:p>
    <w:p w14:paraId="0BDFBCEE">
      <w:pPr>
        <w:ind w:left="5" w:right="70"/>
        <w:rPr>
          <w:rFonts w:hint="eastAsia"/>
        </w:rPr>
      </w:pPr>
      <w:r>
        <w:rPr>
          <w:rFonts w:hint="eastAsia"/>
        </w:rPr>
        <w:t>To this clipping, he adds a distortion of the passage full of falsehood and foul dealing.</w:t>
      </w:r>
    </w:p>
    <w:p w14:paraId="3B5CD1F9">
      <w:pPr>
        <w:ind w:left="5" w:right="70"/>
        <w:rPr>
          <w:rFonts w:hint="eastAsia"/>
        </w:rPr>
      </w:pPr>
      <w:r>
        <w:rPr>
          <w:rFonts w:hint="eastAsia"/>
        </w:rPr>
        <w:t>除了剪裁，他还对这段话进行了歪曲，充满了虚假和卑劣的手段。</w:t>
      </w:r>
    </w:p>
    <w:p w14:paraId="7EAFA619">
      <w:pPr>
        <w:ind w:left="5" w:right="70"/>
        <w:rPr>
          <w:rFonts w:hint="eastAsia"/>
        </w:rPr>
      </w:pPr>
    </w:p>
    <w:p w14:paraId="5F075B56">
      <w:pPr>
        <w:ind w:left="5" w:right="70"/>
        <w:rPr>
          <w:rFonts w:hint="eastAsia"/>
        </w:rPr>
      </w:pPr>
      <w:r>
        <w:rPr>
          <w:rFonts w:hint="eastAsia"/>
        </w:rPr>
        <w:t>Here is the true passage translated word for word: For they know those who are worthy of God’s favor and are not only propitious to those who are worthy but even help those who will serve the God who is above all things, making Him propitious and praying with them and petitioning with them.</w:t>
      </w:r>
    </w:p>
    <w:p w14:paraId="4468065E">
      <w:pPr>
        <w:ind w:left="5" w:right="70"/>
        <w:rPr>
          <w:rFonts w:hint="eastAsia"/>
        </w:rPr>
      </w:pPr>
      <w:r>
        <w:rPr>
          <w:rFonts w:hint="eastAsia"/>
        </w:rPr>
        <w:t>这是逐字翻译的真实段落：因为他们认识那些配得上帝恩惠的人，并且不仅对那些配得的人怀有恩慈，甚至还帮助那些愿意事奉至高上帝的人，使祂悦纳他们，并与他们一同祷告，一同祈求。</w:t>
      </w:r>
    </w:p>
    <w:p w14:paraId="03A5F542">
      <w:pPr>
        <w:ind w:left="5" w:right="70"/>
        <w:rPr>
          <w:rFonts w:hint="eastAsia"/>
        </w:rPr>
      </w:pPr>
    </w:p>
    <w:p w14:paraId="3F77B167">
      <w:pPr>
        <w:ind w:left="5" w:right="70"/>
        <w:rPr>
          <w:rFonts w:hint="eastAsia"/>
        </w:rPr>
      </w:pPr>
      <w:r>
        <w:rPr>
          <w:rFonts w:hint="eastAsia"/>
        </w:rPr>
        <w:t>So that we dare say that to men who deliberately choose what is best and pray to God, millions of sacred powers join their prayers unsolicited.</w:t>
      </w:r>
    </w:p>
    <w:p w14:paraId="2335DD11">
      <w:pPr>
        <w:ind w:left="5" w:right="70"/>
        <w:rPr>
          <w:rFonts w:hint="eastAsia"/>
        </w:rPr>
      </w:pPr>
      <w:r>
        <w:rPr>
          <w:rFonts w:hint="eastAsia"/>
        </w:rPr>
        <w:t>所以我们敢说，对那些审慎选择至善并向上帝祷告的人，有百万神圣的能力者未经请求就加入他们的祷告。</w:t>
      </w:r>
    </w:p>
    <w:p w14:paraId="39AE688E">
      <w:pPr>
        <w:ind w:left="5" w:right="70"/>
        <w:rPr>
          <w:rFonts w:hint="eastAsia"/>
        </w:rPr>
      </w:pPr>
    </w:p>
    <w:p w14:paraId="7B55385C">
      <w:pPr>
        <w:ind w:left="5" w:right="70"/>
        <w:rPr>
          <w:rFonts w:hint="eastAsia"/>
        </w:rPr>
      </w:pPr>
      <w:r>
        <w:rPr>
          <w:rFonts w:hint="eastAsia"/>
        </w:rPr>
        <w:t>Besides many corruptions of the Greek words, which show that this prelate had little skill in the Greek tongue, there is this notable falsification: that he has left out these words—that the angels pray for us, non invocati, not being invoked or called upon for help.</w:t>
      </w:r>
    </w:p>
    <w:p w14:paraId="35A698D4">
      <w:pPr>
        <w:ind w:left="5" w:right="70"/>
        <w:rPr>
          <w:rFonts w:hint="eastAsia"/>
        </w:rPr>
      </w:pPr>
      <w:r>
        <w:rPr>
          <w:rFonts w:hint="eastAsia"/>
        </w:rPr>
        <w:t>除了许多希腊词语的败坏，表明这位高级教士对希腊语知之甚少之外，还有一个显著的篡改：他删去了这些话——天使为我们祷告，non invocati，即未经呼求或求助。</w:t>
      </w:r>
    </w:p>
    <w:p w14:paraId="68E94DF1">
      <w:pPr>
        <w:ind w:left="5" w:right="70"/>
        <w:rPr>
          <w:rFonts w:hint="eastAsia"/>
        </w:rPr>
      </w:pPr>
    </w:p>
    <w:p w14:paraId="23B047DE">
      <w:pPr>
        <w:ind w:left="5" w:right="70"/>
        <w:rPr>
          <w:rFonts w:hint="eastAsia"/>
        </w:rPr>
      </w:pPr>
      <w:r>
        <w:rPr>
          <w:rFonts w:hint="eastAsia"/>
        </w:rPr>
        <w:t>For these words resisted the cardinal’s purpose, which was to prove the invocation of saints out of Origen.</w:t>
      </w:r>
    </w:p>
    <w:p w14:paraId="325289BE">
      <w:pPr>
        <w:ind w:left="5" w:right="70"/>
        <w:rPr>
          <w:rFonts w:hint="eastAsia"/>
        </w:rPr>
      </w:pPr>
      <w:r>
        <w:rPr>
          <w:rFonts w:hint="eastAsia"/>
        </w:rPr>
        <w:t>因为这些话抵触了这位红衣主教的目的，即要从俄利根的著作中证明对圣徒的呼求。</w:t>
      </w:r>
    </w:p>
    <w:p w14:paraId="7E6045A2">
      <w:pPr>
        <w:ind w:left="5" w:right="70"/>
        <w:rPr>
          <w:rFonts w:hint="eastAsia"/>
        </w:rPr>
      </w:pPr>
    </w:p>
    <w:p w14:paraId="50170161">
      <w:pPr>
        <w:ind w:left="5" w:right="70"/>
        <w:rPr>
          <w:rFonts w:hint="eastAsia"/>
        </w:rPr>
      </w:pPr>
      <w:r>
        <w:rPr>
          <w:rFonts w:hint="eastAsia"/>
        </w:rPr>
        <w:t>And whether out of malice or ignorance, instead of non invocati, he put in the margin non vocati, which signifies nothing.</w:t>
      </w:r>
    </w:p>
    <w:p w14:paraId="4F23EA97">
      <w:pPr>
        <w:ind w:left="5" w:right="70"/>
        <w:rPr>
          <w:rFonts w:hint="eastAsia"/>
        </w:rPr>
      </w:pPr>
      <w:r>
        <w:rPr>
          <w:rFonts w:hint="eastAsia"/>
        </w:rPr>
        <w:t>而且，不知是出于恶意还是无知，他没有写non invocati，而是在页边写了non vocati，这毫无意义。</w:t>
      </w:r>
    </w:p>
    <w:p w14:paraId="3A3B19DF">
      <w:pPr>
        <w:ind w:left="5" w:right="70"/>
        <w:rPr>
          <w:rFonts w:hint="eastAsia"/>
        </w:rPr>
      </w:pPr>
    </w:p>
    <w:p w14:paraId="58A5D3D6">
      <w:pPr>
        <w:ind w:left="5" w:right="70"/>
        <w:rPr>
          <w:rFonts w:hint="eastAsia"/>
        </w:rPr>
      </w:pPr>
      <w:r>
        <w:rPr>
          <w:rFonts w:hint="eastAsia"/>
        </w:rPr>
        <w:t>But in his French, he has left it out entirely, putting instead of “not being called upon,” the word volontairement, that is, voluntarily or freely.</w:t>
      </w:r>
    </w:p>
    <w:p w14:paraId="38673526">
      <w:pPr>
        <w:ind w:left="5" w:right="70"/>
        <w:rPr>
          <w:rFonts w:hint="eastAsia"/>
        </w:rPr>
      </w:pPr>
      <w:r>
        <w:rPr>
          <w:rFonts w:hint="eastAsia"/>
        </w:rPr>
        <w:t>但在他的法文译本中，他完全删掉了它，用volontairement，即自愿地或自由地，来代替“未经呼求”。</w:t>
      </w:r>
    </w:p>
    <w:p w14:paraId="583C5C31">
      <w:pPr>
        <w:ind w:left="5" w:right="70"/>
        <w:rPr>
          <w:rFonts w:hint="eastAsia"/>
        </w:rPr>
      </w:pPr>
    </w:p>
    <w:p w14:paraId="466F23A0">
      <w:pPr>
        <w:ind w:left="5" w:right="70"/>
        <w:rPr>
          <w:rFonts w:hint="eastAsia"/>
        </w:rPr>
      </w:pPr>
      <w:r>
        <w:rPr>
          <w:rFonts w:hint="eastAsia"/>
        </w:rPr>
        <w:t>The other faults—as translating men of good will—are faults of petty grammar-scholars and proceed out of ignorance in Greek.</w:t>
      </w:r>
    </w:p>
    <w:p w14:paraId="6704E2AE">
      <w:pPr>
        <w:ind w:left="5" w:right="70"/>
        <w:rPr>
          <w:rFonts w:hint="eastAsia"/>
        </w:rPr>
      </w:pPr>
      <w:r>
        <w:rPr>
          <w:rFonts w:hint="eastAsia"/>
        </w:rPr>
        <w:t>其他的错误——比如翻译成“善意的人”——都是小语法学者的错误，源于对希腊语的无知。</w:t>
      </w:r>
    </w:p>
    <w:p w14:paraId="4DA5F0EA">
      <w:pPr>
        <w:ind w:left="5" w:right="70"/>
        <w:rPr>
          <w:rFonts w:hint="eastAsia"/>
        </w:rPr>
      </w:pPr>
    </w:p>
    <w:p w14:paraId="568B9782">
      <w:pPr>
        <w:ind w:left="5" w:right="70"/>
        <w:rPr>
          <w:rFonts w:hint="eastAsia"/>
        </w:rPr>
      </w:pPr>
      <w:r>
        <w:rPr>
          <w:rFonts w:hint="eastAsia"/>
        </w:rPr>
        <w:t>But in the omission of the word non invocati, the fraud is evident.</w:t>
      </w:r>
    </w:p>
    <w:p w14:paraId="23855CAA">
      <w:pPr>
        <w:ind w:left="5" w:right="70"/>
        <w:rPr>
          <w:rFonts w:hint="eastAsia"/>
        </w:rPr>
      </w:pPr>
      <w:r>
        <w:rPr>
          <w:rFonts w:hint="eastAsia"/>
        </w:rPr>
        <w:t>但在省略non invocati一词上，欺诈是显而易见的。</w:t>
      </w:r>
    </w:p>
    <w:p w14:paraId="4B663D9E">
      <w:pPr>
        <w:ind w:left="5" w:right="70"/>
        <w:rPr>
          <w:rFonts w:hint="eastAsia"/>
        </w:rPr>
      </w:pPr>
    </w:p>
    <w:p w14:paraId="5234B25B">
      <w:pPr>
        <w:ind w:left="5" w:right="70"/>
        <w:rPr>
          <w:rFonts w:hint="eastAsia"/>
        </w:rPr>
      </w:pPr>
      <w:r>
        <w:rPr>
          <w:rFonts w:hint="eastAsia"/>
        </w:rPr>
        <w:t>CHAP. 10. Reasons Why Jerome</w:t>
      </w:r>
    </w:p>
    <w:p w14:paraId="0A846FCD">
      <w:pPr>
        <w:ind w:left="5" w:right="70"/>
        <w:rPr>
          <w:rFonts w:hint="eastAsia"/>
        </w:rPr>
      </w:pPr>
      <w:r>
        <w:rPr>
          <w:rFonts w:hint="eastAsia"/>
        </w:rPr>
        <w:t>Said That the Fathers Writing</w:t>
      </w:r>
    </w:p>
    <w:p w14:paraId="7D7F605C">
      <w:pPr>
        <w:ind w:left="5" w:right="70"/>
        <w:rPr>
          <w:rFonts w:hint="eastAsia"/>
        </w:rPr>
      </w:pPr>
      <w:r>
        <w:rPr>
          <w:rFonts w:hint="eastAsia"/>
        </w:rPr>
        <w:t>Against the Pagans Often</w:t>
      </w:r>
    </w:p>
    <w:p w14:paraId="1113CA6B">
      <w:pPr>
        <w:ind w:left="5" w:right="70"/>
        <w:rPr>
          <w:rFonts w:hint="eastAsia"/>
        </w:rPr>
      </w:pPr>
      <w:r>
        <w:rPr>
          <w:rFonts w:hint="eastAsia"/>
        </w:rPr>
        <w:t>Wrote Against Their Own</w:t>
      </w:r>
    </w:p>
    <w:p w14:paraId="2F2CCDF1">
      <w:pPr>
        <w:ind w:left="5" w:right="70"/>
        <w:rPr>
          <w:rFonts w:hint="eastAsia"/>
        </w:rPr>
      </w:pPr>
      <w:r>
        <w:rPr>
          <w:rFonts w:hint="eastAsia"/>
        </w:rPr>
        <w:t>Sense</w:t>
      </w:r>
    </w:p>
    <w:p w14:paraId="41EE27B0">
      <w:pPr>
        <w:ind w:left="5" w:right="70"/>
        <w:rPr>
          <w:rFonts w:hint="eastAsia"/>
        </w:rPr>
      </w:pPr>
      <w:r>
        <w:rPr>
          <w:rFonts w:hint="eastAsia"/>
        </w:rPr>
        <w:t>第十章. 哲罗姆为何说教父们在反驳异教徒时常常写出违心之言的理由</w:t>
      </w:r>
    </w:p>
    <w:p w14:paraId="3170578F">
      <w:pPr>
        <w:ind w:left="5" w:right="70"/>
        <w:rPr>
          <w:rFonts w:hint="eastAsia"/>
        </w:rPr>
      </w:pPr>
    </w:p>
    <w:p w14:paraId="39611861">
      <w:pPr>
        <w:ind w:left="5" w:right="70"/>
        <w:rPr>
          <w:rFonts w:hint="eastAsia"/>
        </w:rPr>
      </w:pPr>
      <w:r>
        <w:rPr>
          <w:rFonts w:hint="eastAsia"/>
        </w:rPr>
        <w:t>Jerome, among many virtues, had this defect: that when he wrote against one that displeased him, the vehemency of anger would often carry him away beyond limits and made him come out with things that earned him blame, which afterward he sought to soften and cover with some interpretation.</w:t>
      </w:r>
    </w:p>
    <w:p w14:paraId="6E688EE1">
      <w:pPr>
        <w:ind w:left="5" w:right="70"/>
        <w:rPr>
          <w:rFonts w:hint="eastAsia"/>
        </w:rPr>
      </w:pPr>
      <w:r>
        <w:rPr>
          <w:rFonts w:hint="eastAsia"/>
        </w:rPr>
        <w:t>哲罗姆在许多美德之中，有这样一个缺点：当他写作反对一个惹他不快的人时，猛烈的怒气常常会使他超越界限，说出一些招致责备的话，事后他又试图用某种解释来缓和和掩盖。</w:t>
      </w:r>
    </w:p>
    <w:p w14:paraId="7AA5B819">
      <w:pPr>
        <w:ind w:left="5" w:right="70"/>
        <w:rPr>
          <w:rFonts w:hint="eastAsia"/>
        </w:rPr>
      </w:pPr>
    </w:p>
    <w:p w14:paraId="2E962C0B">
      <w:pPr>
        <w:ind w:left="5" w:right="70"/>
        <w:rPr>
          <w:rFonts w:hint="eastAsia"/>
        </w:rPr>
      </w:pPr>
      <w:r>
        <w:rPr>
          <w:rFonts w:hint="eastAsia"/>
        </w:rPr>
        <w:t>This doctor, who in some places confesses that he had not kept his virginity and freely acknowledges that in the midst of his fasts and austerities he burned with incontinence, yet has been so excessive in commending virginity as to blame marriage as an evil thing, displeasing unto God and a hindrance to salvation.</w:t>
      </w:r>
    </w:p>
    <w:p w14:paraId="3CA4E3DF">
      <w:pPr>
        <w:ind w:left="5" w:right="70"/>
        <w:rPr>
          <w:rFonts w:hint="eastAsia"/>
        </w:rPr>
      </w:pPr>
      <w:r>
        <w:rPr>
          <w:rFonts w:hint="eastAsia"/>
        </w:rPr>
        <w:t>这位博士，在某些地方承认他没有保持童贞，并坦然承认在禁食和苦修之中，他仍被不能自制的欲望所燃烧，然而他在赞美童贞方面却如此过分，以至于指责婚姻为一件邪恶的事，不讨上帝喜悦，并且是得救的障碍。</w:t>
      </w:r>
    </w:p>
    <w:p w14:paraId="0A28F4DA">
      <w:pPr>
        <w:ind w:left="5" w:right="70"/>
        <w:rPr>
          <w:rFonts w:hint="eastAsia"/>
        </w:rPr>
      </w:pPr>
    </w:p>
    <w:p w14:paraId="31A741BB">
      <w:pPr>
        <w:ind w:left="5" w:right="70"/>
        <w:rPr>
          <w:rFonts w:hint="eastAsia"/>
        </w:rPr>
      </w:pPr>
      <w:r>
        <w:rPr>
          <w:rFonts w:hint="eastAsia"/>
        </w:rPr>
        <w:t>Upon such discourses, the greater part of the two books against Jovinian is spent.</w:t>
      </w:r>
    </w:p>
    <w:p w14:paraId="464D72A0">
      <w:pPr>
        <w:ind w:left="5" w:right="70"/>
        <w:rPr>
          <w:rFonts w:hint="eastAsia"/>
        </w:rPr>
      </w:pPr>
      <w:r>
        <w:rPr>
          <w:rFonts w:hint="eastAsia"/>
        </w:rPr>
        <w:t>在反对约维尼安的两卷书中，大部分篇幅都花在了这样的论述上。</w:t>
      </w:r>
    </w:p>
    <w:p w14:paraId="6EB42996">
      <w:pPr>
        <w:ind w:left="5" w:right="70"/>
        <w:rPr>
          <w:rFonts w:hint="eastAsia"/>
        </w:rPr>
      </w:pPr>
    </w:p>
    <w:p w14:paraId="6D486797">
      <w:pPr>
        <w:ind w:left="5" w:right="70"/>
        <w:rPr>
          <w:rFonts w:hint="eastAsia"/>
        </w:rPr>
      </w:pPr>
      <w:r>
        <w:rPr>
          <w:rFonts w:hint="eastAsia"/>
        </w:rPr>
        <w:t>These are some of his expressions in the first book: It is good for a man (says St. Paul) not to touch a woman; if it be good not to touch a woman, it is then evil to touch a woman; for nothing is contrary to good but evil.</w:t>
      </w:r>
    </w:p>
    <w:p w14:paraId="3276F68E">
      <w:pPr>
        <w:ind w:left="5" w:right="70"/>
        <w:rPr>
          <w:rFonts w:hint="eastAsia"/>
        </w:rPr>
      </w:pPr>
      <w:r>
        <w:rPr>
          <w:rFonts w:hint="eastAsia"/>
        </w:rPr>
        <w:t>这是他在第一卷书中的一些表达：男人（圣保罗说）不挨近女人倒好；如果不挨近女人是好的，那么挨近女人就是坏的；因为与善相对的只有恶。</w:t>
      </w:r>
    </w:p>
    <w:p w14:paraId="34767350">
      <w:pPr>
        <w:ind w:left="5" w:right="70"/>
        <w:rPr>
          <w:rFonts w:hint="eastAsia"/>
        </w:rPr>
      </w:pPr>
    </w:p>
    <w:p w14:paraId="38B6A796">
      <w:pPr>
        <w:ind w:left="5" w:right="70"/>
        <w:rPr>
          <w:rFonts w:hint="eastAsia"/>
        </w:rPr>
      </w:pPr>
      <w:r>
        <w:rPr>
          <w:rFonts w:hint="eastAsia"/>
        </w:rPr>
        <w:t>Now St. Paul speaks of marriage.</w:t>
      </w:r>
    </w:p>
    <w:p w14:paraId="2987B9B7">
      <w:pPr>
        <w:ind w:left="5" w:right="70"/>
        <w:rPr>
          <w:rFonts w:hint="eastAsia"/>
        </w:rPr>
      </w:pPr>
      <w:r>
        <w:rPr>
          <w:rFonts w:hint="eastAsia"/>
        </w:rPr>
        <w:t>而圣保罗说的是婚姻。</w:t>
      </w:r>
    </w:p>
    <w:p w14:paraId="20CFA1A3">
      <w:pPr>
        <w:ind w:left="5" w:right="70"/>
        <w:rPr>
          <w:rFonts w:hint="eastAsia"/>
        </w:rPr>
      </w:pPr>
    </w:p>
    <w:p w14:paraId="1F27B459">
      <w:pPr>
        <w:ind w:left="5" w:right="70"/>
        <w:rPr>
          <w:rFonts w:hint="eastAsia"/>
        </w:rPr>
      </w:pPr>
      <w:r>
        <w:rPr>
          <w:rFonts w:hint="eastAsia"/>
        </w:rPr>
        <w:t>And a little after: The Apostle will have us to pray continually: if we must pray continually, we must never serve marriage.</w:t>
      </w:r>
    </w:p>
    <w:p w14:paraId="27AD4F45">
      <w:pPr>
        <w:ind w:left="5" w:right="70"/>
        <w:rPr>
          <w:rFonts w:hint="eastAsia"/>
        </w:rPr>
      </w:pPr>
      <w:r>
        <w:rPr>
          <w:rFonts w:hint="eastAsia"/>
        </w:rPr>
        <w:t>不久之后：使徒要我们不住地祷告：如果我们要不住地祷告，我们就决不能事奉婚姻。</w:t>
      </w:r>
    </w:p>
    <w:p w14:paraId="03F627C5">
      <w:pPr>
        <w:ind w:left="5" w:right="70"/>
        <w:rPr>
          <w:rFonts w:hint="eastAsia"/>
        </w:rPr>
      </w:pPr>
    </w:p>
    <w:p w14:paraId="47EEFBAD">
      <w:pPr>
        <w:ind w:left="5" w:right="70"/>
        <w:rPr>
          <w:rFonts w:hint="eastAsia"/>
        </w:rPr>
      </w:pPr>
      <w:r>
        <w:rPr>
          <w:rFonts w:hint="eastAsia"/>
        </w:rPr>
        <w:t>In the same book, he personifies Christ speaking thus to his apostles: You do well to believe that it is not expedient for a man tending towards the kingdom of heaven to marry.</w:t>
      </w:r>
    </w:p>
    <w:p w14:paraId="51E527EE">
      <w:pPr>
        <w:ind w:left="5" w:right="70"/>
        <w:rPr>
          <w:rFonts w:hint="eastAsia"/>
        </w:rPr>
      </w:pPr>
      <w:r>
        <w:rPr>
          <w:rFonts w:hint="eastAsia"/>
        </w:rPr>
        <w:t>在同一卷书中，他将基督拟人化，让祂这样对祂的使徒说：你们相信一个趋向天国的人结婚是不合宜的，这做得很好。</w:t>
      </w:r>
    </w:p>
    <w:p w14:paraId="438E2201">
      <w:pPr>
        <w:ind w:left="5" w:right="70"/>
        <w:rPr>
          <w:rFonts w:hint="eastAsia"/>
        </w:rPr>
      </w:pPr>
    </w:p>
    <w:p w14:paraId="51032D90">
      <w:pPr>
        <w:ind w:left="5" w:right="70"/>
        <w:rPr>
          <w:rFonts w:hint="eastAsia"/>
        </w:rPr>
      </w:pPr>
      <w:r>
        <w:rPr>
          <w:rFonts w:hint="eastAsia"/>
        </w:rPr>
        <w:t>In the same place, by those that made themselves eunuchs for the kingdom of heaven, he understands those that abstain from marriage.</w:t>
      </w:r>
    </w:p>
    <w:p w14:paraId="5E830A2C">
      <w:pPr>
        <w:ind w:left="5" w:right="70"/>
        <w:rPr>
          <w:rFonts w:hint="eastAsia"/>
        </w:rPr>
      </w:pPr>
      <w:r>
        <w:rPr>
          <w:rFonts w:hint="eastAsia"/>
        </w:rPr>
        <w:t>在同一处，他将那些为天国的缘故自阉的人理解为禁戒婚姻的人。</w:t>
      </w:r>
    </w:p>
    <w:p w14:paraId="7D354C71">
      <w:pPr>
        <w:ind w:left="5" w:right="70"/>
        <w:rPr>
          <w:rFonts w:hint="eastAsia"/>
        </w:rPr>
      </w:pPr>
    </w:p>
    <w:p w14:paraId="6CA8A549">
      <w:pPr>
        <w:ind w:left="5" w:right="70"/>
        <w:rPr>
          <w:rFonts w:hint="eastAsia"/>
        </w:rPr>
      </w:pPr>
      <w:r>
        <w:rPr>
          <w:rFonts w:hint="eastAsia"/>
        </w:rPr>
        <w:t>Then he adds: If they that made themselves eunuchs have the reward of the kingdom of heaven, they that made not themselves eunuchs cannot take place among the eunuchs.</w:t>
      </w:r>
    </w:p>
    <w:p w14:paraId="2CFD1614">
      <w:pPr>
        <w:ind w:left="5" w:right="70"/>
        <w:rPr>
          <w:rFonts w:hint="eastAsia"/>
        </w:rPr>
      </w:pPr>
      <w:r>
        <w:rPr>
          <w:rFonts w:hint="eastAsia"/>
        </w:rPr>
        <w:t>然后他补充说：如果那些自阉的人有天国的赏赐，那么那些没有自阉的人就不能在阉人中间占有一席之地。</w:t>
      </w:r>
    </w:p>
    <w:p w14:paraId="4F153055">
      <w:pPr>
        <w:ind w:left="5" w:right="70"/>
        <w:rPr>
          <w:rFonts w:hint="eastAsia"/>
        </w:rPr>
      </w:pPr>
    </w:p>
    <w:p w14:paraId="1195DAF5">
      <w:pPr>
        <w:ind w:left="5" w:right="70"/>
        <w:rPr>
          <w:rFonts w:hint="eastAsia"/>
        </w:rPr>
      </w:pPr>
      <w:r>
        <w:rPr>
          <w:rFonts w:hint="eastAsia"/>
        </w:rPr>
        <w:t>Again: Marriage replenishes the earth; virginity replenishes Paradise.</w:t>
      </w:r>
    </w:p>
    <w:p w14:paraId="08C1564D">
      <w:pPr>
        <w:ind w:left="5" w:right="70"/>
        <w:rPr>
          <w:rFonts w:hint="eastAsia"/>
        </w:rPr>
      </w:pPr>
      <w:r>
        <w:rPr>
          <w:rFonts w:hint="eastAsia"/>
        </w:rPr>
        <w:t>又说：婚姻充满大地；童贞充满乐园。</w:t>
      </w:r>
    </w:p>
    <w:p w14:paraId="1C0395E0">
      <w:pPr>
        <w:ind w:left="5" w:right="70"/>
        <w:rPr>
          <w:rFonts w:hint="eastAsia"/>
        </w:rPr>
      </w:pPr>
    </w:p>
    <w:p w14:paraId="650EDECB">
      <w:pPr>
        <w:ind w:left="5" w:right="70"/>
        <w:rPr>
          <w:rFonts w:hint="eastAsia"/>
        </w:rPr>
      </w:pPr>
      <w:r>
        <w:rPr>
          <w:rFonts w:hint="eastAsia"/>
        </w:rPr>
        <w:t>In the same place, he observes that upon every day of the creation, God saw that all that He had done was very good, but only upon the second day, because that number of two represented marriage.</w:t>
      </w:r>
    </w:p>
    <w:p w14:paraId="6D2B9DDC">
      <w:pPr>
        <w:ind w:left="5" w:right="70"/>
        <w:rPr>
          <w:rFonts w:hint="eastAsia"/>
        </w:rPr>
      </w:pPr>
      <w:r>
        <w:rPr>
          <w:rFonts w:hint="eastAsia"/>
        </w:rPr>
        <w:t>在同一处，他观察到，在创造的每一天，上帝都看祂所造的一切都甚好，唯独第二天没有，因为数字二代表婚姻。</w:t>
      </w:r>
    </w:p>
    <w:p w14:paraId="0B4C9BBD">
      <w:pPr>
        <w:ind w:left="5" w:right="70"/>
        <w:rPr>
          <w:rFonts w:hint="eastAsia"/>
        </w:rPr>
      </w:pPr>
    </w:p>
    <w:p w14:paraId="43FE9F9E">
      <w:pPr>
        <w:ind w:left="5" w:right="70"/>
        <w:rPr>
          <w:rFonts w:hint="eastAsia"/>
        </w:rPr>
      </w:pPr>
      <w:r>
        <w:rPr>
          <w:rFonts w:hint="eastAsia"/>
        </w:rPr>
        <w:t>And that all the unclean beasts entered into the ark by couples.</w:t>
      </w:r>
    </w:p>
    <w:p w14:paraId="19F83862">
      <w:pPr>
        <w:ind w:left="5" w:right="70"/>
        <w:rPr>
          <w:rFonts w:hint="eastAsia"/>
        </w:rPr>
      </w:pPr>
      <w:r>
        <w:rPr>
          <w:rFonts w:hint="eastAsia"/>
        </w:rPr>
        <w:t>并且所有不洁的走兽都是成双成对地进入方舟。</w:t>
      </w:r>
    </w:p>
    <w:p w14:paraId="48193308">
      <w:pPr>
        <w:ind w:left="5" w:right="70"/>
        <w:rPr>
          <w:rFonts w:hint="eastAsia"/>
        </w:rPr>
      </w:pPr>
    </w:p>
    <w:p w14:paraId="0974B739">
      <w:pPr>
        <w:ind w:left="5" w:right="70"/>
        <w:rPr>
          <w:rFonts w:hint="eastAsia"/>
        </w:rPr>
      </w:pPr>
      <w:r>
        <w:rPr>
          <w:rFonts w:hint="eastAsia"/>
        </w:rPr>
        <w:t>And that Moses, before he drew near God, untied his shoestrings—that is, the bond of marriage.</w:t>
      </w:r>
    </w:p>
    <w:p w14:paraId="011B44E5">
      <w:pPr>
        <w:ind w:left="5" w:right="70"/>
        <w:rPr>
          <w:rFonts w:hint="eastAsia"/>
        </w:rPr>
      </w:pPr>
      <w:r>
        <w:rPr>
          <w:rFonts w:hint="eastAsia"/>
        </w:rPr>
        <w:t>并且摩西在亲近上帝之前，解开了他的鞋带——也就是婚姻的纽带。</w:t>
      </w:r>
    </w:p>
    <w:p w14:paraId="42BEBB75">
      <w:pPr>
        <w:ind w:left="5" w:right="70"/>
        <w:rPr>
          <w:rFonts w:hint="eastAsia"/>
        </w:rPr>
      </w:pPr>
    </w:p>
    <w:p w14:paraId="1E54E4BA">
      <w:pPr>
        <w:ind w:left="5" w:right="70"/>
        <w:rPr>
          <w:rFonts w:hint="eastAsia"/>
        </w:rPr>
      </w:pPr>
      <w:r>
        <w:rPr>
          <w:rFonts w:hint="eastAsia"/>
        </w:rPr>
        <w:t>And that when Joshua came to Jordan, the waters of marriage, which had been flowing under the Law, were drained.</w:t>
      </w:r>
    </w:p>
    <w:p w14:paraId="7FFD7B92">
      <w:pPr>
        <w:ind w:left="5" w:right="70"/>
        <w:rPr>
          <w:rFonts w:hint="eastAsia"/>
        </w:rPr>
      </w:pPr>
      <w:r>
        <w:rPr>
          <w:rFonts w:hint="eastAsia"/>
        </w:rPr>
        <w:t>并且当约书亚来到约旦河时，在律法下流淌的婚姻之水被排干了。</w:t>
      </w:r>
    </w:p>
    <w:p w14:paraId="7AE15124">
      <w:pPr>
        <w:ind w:left="5" w:right="70"/>
        <w:rPr>
          <w:rFonts w:hint="eastAsia"/>
        </w:rPr>
      </w:pPr>
    </w:p>
    <w:p w14:paraId="3ED9BBD2">
      <w:pPr>
        <w:ind w:left="5" w:right="70"/>
        <w:rPr>
          <w:rFonts w:hint="eastAsia"/>
        </w:rPr>
      </w:pPr>
      <w:r>
        <w:rPr>
          <w:rFonts w:hint="eastAsia"/>
        </w:rPr>
        <w:t>And that the angel, prince of the host, came to meet Joshua, holding a sword to cut the bond of marriage.</w:t>
      </w:r>
    </w:p>
    <w:p w14:paraId="43C853A8">
      <w:pPr>
        <w:ind w:left="5" w:right="70"/>
        <w:rPr>
          <w:rFonts w:hint="eastAsia"/>
        </w:rPr>
      </w:pPr>
      <w:r>
        <w:rPr>
          <w:rFonts w:hint="eastAsia"/>
        </w:rPr>
        <w:t>并且那位天使，万军的元帅，来迎接约书亚，手持一把剑来切断婚姻的纽带。</w:t>
      </w:r>
    </w:p>
    <w:p w14:paraId="3E9D66F5">
      <w:pPr>
        <w:ind w:left="5" w:right="70"/>
        <w:rPr>
          <w:rFonts w:hint="eastAsia"/>
        </w:rPr>
      </w:pPr>
    </w:p>
    <w:p w14:paraId="35ACD45A">
      <w:pPr>
        <w:ind w:left="5" w:right="70"/>
        <w:rPr>
          <w:rFonts w:hint="eastAsia"/>
        </w:rPr>
      </w:pPr>
      <w:r>
        <w:rPr>
          <w:rFonts w:hint="eastAsia"/>
        </w:rPr>
        <w:t>And that Moses, who was married, was buried near Peor, which signifies ignominy; but that Joshua, who was not married, was buried in the mountain of Ephraim.</w:t>
      </w:r>
    </w:p>
    <w:p w14:paraId="73AFA474">
      <w:pPr>
        <w:ind w:left="5" w:right="70"/>
        <w:rPr>
          <w:rFonts w:hint="eastAsia"/>
        </w:rPr>
      </w:pPr>
      <w:r>
        <w:rPr>
          <w:rFonts w:hint="eastAsia"/>
        </w:rPr>
        <w:t>并且已婚的摩西被埋在毗珥附近，毗珥意为羞辱；但未婚的约书亚则被埋在以法莲山地。</w:t>
      </w:r>
    </w:p>
    <w:p w14:paraId="5DE0C665">
      <w:pPr>
        <w:ind w:left="5" w:right="70"/>
        <w:rPr>
          <w:rFonts w:hint="eastAsia"/>
        </w:rPr>
      </w:pPr>
    </w:p>
    <w:p w14:paraId="4EFB29C5">
      <w:pPr>
        <w:ind w:left="5" w:right="70"/>
        <w:rPr>
          <w:rFonts w:hint="eastAsia"/>
        </w:rPr>
      </w:pPr>
      <w:r>
        <w:rPr>
          <w:rFonts w:hint="eastAsia"/>
        </w:rPr>
        <w:t>Whence he concludes thus against marriage: We despise Peor and all his ignominy, knowing that they that are in the flesh cannot please God.</w:t>
      </w:r>
    </w:p>
    <w:p w14:paraId="685B8FEC">
      <w:pPr>
        <w:ind w:left="5" w:right="70"/>
        <w:rPr>
          <w:rFonts w:hint="eastAsia"/>
        </w:rPr>
      </w:pPr>
      <w:r>
        <w:rPr>
          <w:rFonts w:hint="eastAsia"/>
        </w:rPr>
        <w:t>他由此得出反对婚姻的结论：我们鄙视毗珥及其一切羞辱，因为知道属肉体的人不能讨上帝的喜悦。</w:t>
      </w:r>
    </w:p>
    <w:p w14:paraId="581FC893">
      <w:pPr>
        <w:ind w:left="5" w:right="70"/>
        <w:rPr>
          <w:rFonts w:hint="eastAsia"/>
        </w:rPr>
      </w:pPr>
    </w:p>
    <w:p w14:paraId="682D23F6">
      <w:pPr>
        <w:ind w:left="5" w:right="70"/>
        <w:rPr>
          <w:rFonts w:hint="eastAsia"/>
        </w:rPr>
      </w:pPr>
      <w:r>
        <w:rPr>
          <w:rFonts w:hint="eastAsia"/>
        </w:rPr>
        <w:t>He adds that Moses was lamented in his death, but Joshua was not lamented, as he that was to attain unto life: For (says he) marriage ends in death, but virginity begins to be crowned after death.</w:t>
      </w:r>
    </w:p>
    <w:p w14:paraId="2DA8EB44">
      <w:pPr>
        <w:ind w:left="5" w:right="70"/>
        <w:rPr>
          <w:rFonts w:hint="eastAsia"/>
        </w:rPr>
      </w:pPr>
      <w:r>
        <w:rPr>
          <w:rFonts w:hint="eastAsia"/>
        </w:rPr>
        <w:t>他补充说，摩西死时有人为他哀哭，但约书亚死时没有人为他哀哭，因为他将要得着生命：因为（他说）婚姻以死亡告终，但童贞在死后开始加冕。</w:t>
      </w:r>
    </w:p>
    <w:p w14:paraId="14FDBE03">
      <w:pPr>
        <w:ind w:left="5" w:right="70"/>
        <w:rPr>
          <w:rFonts w:hint="eastAsia"/>
        </w:rPr>
      </w:pPr>
    </w:p>
    <w:p w14:paraId="57215D09">
      <w:pPr>
        <w:ind w:left="5" w:right="70"/>
        <w:rPr>
          <w:rFonts w:hint="eastAsia"/>
        </w:rPr>
      </w:pPr>
      <w:r>
        <w:rPr>
          <w:rFonts w:hint="eastAsia"/>
        </w:rPr>
        <w:t>If one believes him, Moses, because he was married, could not attain unto life.</w:t>
      </w:r>
    </w:p>
    <w:p w14:paraId="550D5B42">
      <w:pPr>
        <w:ind w:left="5" w:right="70"/>
        <w:rPr>
          <w:rFonts w:hint="eastAsia"/>
        </w:rPr>
      </w:pPr>
      <w:r>
        <w:rPr>
          <w:rFonts w:hint="eastAsia"/>
        </w:rPr>
        <w:t>如果相信他的话，摩西因为结了婚，就不能得着生命。</w:t>
      </w:r>
    </w:p>
    <w:p w14:paraId="7AF9EB8C">
      <w:pPr>
        <w:ind w:left="5" w:right="70"/>
        <w:rPr>
          <w:rFonts w:hint="eastAsia"/>
        </w:rPr>
      </w:pPr>
    </w:p>
    <w:p w14:paraId="768E4FA5">
      <w:pPr>
        <w:ind w:left="5" w:right="70"/>
        <w:rPr>
          <w:rFonts w:hint="eastAsia"/>
        </w:rPr>
      </w:pPr>
      <w:r>
        <w:rPr>
          <w:rFonts w:hint="eastAsia"/>
        </w:rPr>
        <w:t>He says that the Apostle John was a virgin and therefore that his Gospel goes far above other Gospels and that he flies aloft like an eagle: Virginity (says he) has expounded that which married persons could not know acknowledging, by the way, that St. Matthew, St. Mark, and St. Luke were married, and therefore he has a lower esteem of them.</w:t>
      </w:r>
    </w:p>
    <w:p w14:paraId="49E3DE57">
      <w:pPr>
        <w:ind w:left="5" w:right="70"/>
        <w:rPr>
          <w:rFonts w:hint="eastAsia"/>
        </w:rPr>
      </w:pPr>
      <w:r>
        <w:rPr>
          <w:rFonts w:hint="eastAsia"/>
        </w:rPr>
        <w:t>他说使徒约翰是童贞的，因此他的福音远超其他福音，他如鹰高飞：童贞（他说）阐明了已婚之人无法知道的事，顺便承认了圣马太、圣马可和圣路加是已婚的，因此他对他们评价较低。</w:t>
      </w:r>
    </w:p>
    <w:p w14:paraId="4D2E3747">
      <w:pPr>
        <w:ind w:left="5" w:right="70"/>
        <w:rPr>
          <w:rFonts w:hint="eastAsia"/>
        </w:rPr>
      </w:pPr>
    </w:p>
    <w:p w14:paraId="4BE76275">
      <w:pPr>
        <w:ind w:left="5" w:right="70"/>
        <w:rPr>
          <w:rFonts w:hint="eastAsia"/>
        </w:rPr>
      </w:pPr>
      <w:r>
        <w:rPr>
          <w:rFonts w:hint="eastAsia"/>
        </w:rPr>
        <w:t>He adds that St. Paul indeed says a woman shall be saved by bearing children, yet upon the condition that she abide in faith, charity, sanctification, and modesty—not if her children abide in virginity.</w:t>
      </w:r>
    </w:p>
    <w:p w14:paraId="6307CEB2">
      <w:pPr>
        <w:ind w:left="5" w:right="70"/>
        <w:rPr>
          <w:rFonts w:hint="eastAsia"/>
        </w:rPr>
      </w:pPr>
      <w:r>
        <w:rPr>
          <w:rFonts w:hint="eastAsia"/>
        </w:rPr>
        <w:t>他补充说，圣保罗确实说女人将因生育儿女而得救，但条件是她要常存信心、爱心、圣洁和谦逊——而不是如果她的儿女常存童贞。</w:t>
      </w:r>
    </w:p>
    <w:p w14:paraId="5BD27D58">
      <w:pPr>
        <w:ind w:left="5" w:right="70"/>
        <w:rPr>
          <w:rFonts w:hint="eastAsia"/>
        </w:rPr>
      </w:pPr>
    </w:p>
    <w:p w14:paraId="7279343B">
      <w:pPr>
        <w:ind w:left="5" w:right="70"/>
        <w:rPr>
          <w:rFonts w:hint="eastAsia"/>
        </w:rPr>
      </w:pPr>
      <w:r>
        <w:rPr>
          <w:rFonts w:hint="eastAsia"/>
        </w:rPr>
        <w:t>Thus, that Father plays with Scripture and corrupts it with great licentiousness.</w:t>
      </w:r>
    </w:p>
    <w:p w14:paraId="633E89F1">
      <w:pPr>
        <w:ind w:left="5" w:right="70"/>
        <w:rPr>
          <w:rFonts w:hint="eastAsia"/>
        </w:rPr>
      </w:pPr>
      <w:r>
        <w:rPr>
          <w:rFonts w:hint="eastAsia"/>
        </w:rPr>
        <w:t>因此，那位教父玩弄圣经，并以极大的放纵败坏它。</w:t>
      </w:r>
    </w:p>
    <w:p w14:paraId="06F58B46">
      <w:pPr>
        <w:ind w:left="5" w:right="70"/>
        <w:rPr>
          <w:rFonts w:hint="eastAsia"/>
        </w:rPr>
      </w:pPr>
    </w:p>
    <w:p w14:paraId="3C9AE31D">
      <w:pPr>
        <w:ind w:left="5" w:right="70"/>
        <w:rPr>
          <w:rFonts w:hint="eastAsia"/>
        </w:rPr>
      </w:pPr>
      <w:r>
        <w:rPr>
          <w:rFonts w:hint="eastAsia"/>
        </w:rPr>
        <w:t>And a little later, he says: The fruit of matrimony is death, but the fruit of sanctification, which belongs to virginity or continence, is rewarded with eternal life.</w:t>
      </w:r>
    </w:p>
    <w:p w14:paraId="3FCA478C">
      <w:pPr>
        <w:ind w:left="5" w:right="70"/>
        <w:rPr>
          <w:rFonts w:hint="eastAsia"/>
        </w:rPr>
      </w:pPr>
      <w:r>
        <w:rPr>
          <w:rFonts w:hint="eastAsia"/>
        </w:rPr>
        <w:t>稍后，他说：婚姻的果子是死亡，但属于童贞或节制的圣洁的果子，则以永生为赏赐。</w:t>
      </w:r>
    </w:p>
    <w:p w14:paraId="2B06003F">
      <w:pPr>
        <w:ind w:left="5" w:right="70"/>
        <w:rPr>
          <w:rFonts w:hint="eastAsia"/>
        </w:rPr>
      </w:pPr>
    </w:p>
    <w:p w14:paraId="08D1FE8F">
      <w:pPr>
        <w:ind w:left="5" w:right="70"/>
        <w:rPr>
          <w:rFonts w:hint="eastAsia"/>
        </w:rPr>
      </w:pPr>
      <w:r>
        <w:rPr>
          <w:rFonts w:hint="eastAsia"/>
        </w:rPr>
        <w:t>In the same place, he turns these sentences of Scripture against matrimony: Walk not after the flesh, but after the spirit, and The carnal mind is enmity against God.</w:t>
      </w:r>
    </w:p>
    <w:p w14:paraId="2FBFD016">
      <w:pPr>
        <w:ind w:left="5" w:right="70"/>
        <w:rPr>
          <w:rFonts w:hint="eastAsia"/>
        </w:rPr>
      </w:pPr>
      <w:r>
        <w:rPr>
          <w:rFonts w:hint="eastAsia"/>
        </w:rPr>
        <w:t>在同一处，他将这些圣经句子用来反对婚姻：“不随从肉体，只随从圣灵，”以及“体贴肉体的就是与上帝为仇。”</w:t>
      </w:r>
    </w:p>
    <w:p w14:paraId="45C94318">
      <w:pPr>
        <w:ind w:left="5" w:right="70"/>
        <w:rPr>
          <w:rFonts w:hint="eastAsia"/>
        </w:rPr>
      </w:pPr>
    </w:p>
    <w:p w14:paraId="6D2857C1">
      <w:pPr>
        <w:ind w:left="5" w:right="70"/>
        <w:rPr>
          <w:rFonts w:hint="eastAsia"/>
        </w:rPr>
      </w:pPr>
      <w:r>
        <w:rPr>
          <w:rFonts w:hint="eastAsia"/>
        </w:rPr>
        <w:t>And: They that are in the flesh cannot please God.</w:t>
      </w:r>
    </w:p>
    <w:p w14:paraId="0DC4615B">
      <w:pPr>
        <w:ind w:left="5" w:right="70"/>
        <w:rPr>
          <w:rFonts w:hint="eastAsia"/>
        </w:rPr>
      </w:pPr>
      <w:r>
        <w:rPr>
          <w:rFonts w:hint="eastAsia"/>
        </w:rPr>
        <w:t>还有：“属肉体的人不能得上帝的喜欢。”</w:t>
      </w:r>
    </w:p>
    <w:p w14:paraId="50EA4056">
      <w:pPr>
        <w:ind w:left="5" w:right="70"/>
        <w:rPr>
          <w:rFonts w:hint="eastAsia"/>
        </w:rPr>
      </w:pPr>
    </w:p>
    <w:p w14:paraId="3D4F4825">
      <w:pPr>
        <w:ind w:left="5" w:right="70"/>
        <w:rPr>
          <w:rFonts w:hint="eastAsia"/>
        </w:rPr>
      </w:pPr>
      <w:r>
        <w:rPr>
          <w:rFonts w:hint="eastAsia"/>
        </w:rPr>
        <w:t>For (says he) I believe that those who serve the duty of marriage love the carnal mind and that they are in the flesh.</w:t>
      </w:r>
    </w:p>
    <w:p w14:paraId="5512204B">
      <w:pPr>
        <w:ind w:left="5" w:right="70"/>
        <w:rPr>
          <w:rFonts w:hint="eastAsia"/>
        </w:rPr>
      </w:pPr>
      <w:r>
        <w:rPr>
          <w:rFonts w:hint="eastAsia"/>
        </w:rPr>
        <w:t>因为（他说）我相信那些履行婚姻义务的人是爱体贴肉体的，并且他们是属肉体的。</w:t>
      </w:r>
    </w:p>
    <w:p w14:paraId="34FAAC35">
      <w:pPr>
        <w:ind w:left="5" w:right="70"/>
        <w:rPr>
          <w:rFonts w:hint="eastAsia"/>
        </w:rPr>
      </w:pPr>
    </w:p>
    <w:p w14:paraId="083AF655">
      <w:pPr>
        <w:ind w:left="5" w:right="70"/>
        <w:rPr>
          <w:rFonts w:hint="eastAsia"/>
        </w:rPr>
      </w:pPr>
      <w:r>
        <w:rPr>
          <w:rFonts w:hint="eastAsia"/>
        </w:rPr>
        <w:t>Therefore, he also calls married persons Vasa in contumeliam, vessels to dishonor or shame.</w:t>
      </w:r>
    </w:p>
    <w:p w14:paraId="5B3EB748">
      <w:pPr>
        <w:ind w:left="5" w:right="70"/>
        <w:rPr>
          <w:rFonts w:hint="eastAsia"/>
        </w:rPr>
      </w:pPr>
      <w:r>
        <w:rPr>
          <w:rFonts w:hint="eastAsia"/>
        </w:rPr>
        <w:t>因此，他也称已婚者为Vasa in contumeliam，即卑贱或羞辱的器皿。</w:t>
      </w:r>
    </w:p>
    <w:p w14:paraId="439B9DF8">
      <w:pPr>
        <w:ind w:left="5" w:right="70"/>
        <w:rPr>
          <w:rFonts w:hint="eastAsia"/>
        </w:rPr>
      </w:pPr>
    </w:p>
    <w:p w14:paraId="5D11A537">
      <w:pPr>
        <w:ind w:left="5" w:right="70"/>
        <w:rPr>
          <w:rFonts w:hint="eastAsia"/>
        </w:rPr>
      </w:pPr>
      <w:r>
        <w:rPr>
          <w:rFonts w:hint="eastAsia"/>
        </w:rPr>
        <w:t>And he says that a woman who marries a second time must have no part in the alms of the Church and must be deprived of the Communion of the body of Christ.</w:t>
      </w:r>
    </w:p>
    <w:p w14:paraId="60DDFBB2">
      <w:pPr>
        <w:ind w:left="5" w:right="70"/>
        <w:rPr>
          <w:rFonts w:hint="eastAsia"/>
        </w:rPr>
      </w:pPr>
      <w:r>
        <w:rPr>
          <w:rFonts w:hint="eastAsia"/>
        </w:rPr>
        <w:t>并且他说，再婚的妇女不得分享教会的施舍，并且必须被剥夺领受基督身体的交通。</w:t>
      </w:r>
    </w:p>
    <w:p w14:paraId="2E74E702">
      <w:pPr>
        <w:ind w:left="5" w:right="70"/>
        <w:rPr>
          <w:rFonts w:hint="eastAsia"/>
        </w:rPr>
      </w:pPr>
    </w:p>
    <w:p w14:paraId="2E95A945">
      <w:pPr>
        <w:ind w:left="5" w:right="70"/>
        <w:rPr>
          <w:rFonts w:hint="eastAsia"/>
        </w:rPr>
      </w:pPr>
      <w:r>
        <w:rPr>
          <w:rFonts w:hint="eastAsia"/>
        </w:rPr>
        <w:t>These books, once published, were poorly received by many, as they seemed to disgrace marriage—instituted by God and commended in so many places in His word.</w:t>
      </w:r>
    </w:p>
    <w:p w14:paraId="588C2AE4">
      <w:pPr>
        <w:ind w:left="5" w:right="70"/>
        <w:rPr>
          <w:rFonts w:hint="eastAsia"/>
        </w:rPr>
      </w:pPr>
      <w:r>
        <w:rPr>
          <w:rFonts w:hint="eastAsia"/>
        </w:rPr>
        <w:t>这些书一经出版，就受到了许多人的差评，因为它们似乎羞辱了婚姻——这是上帝所设立并在祂的圣言中多处称赞的。</w:t>
      </w:r>
    </w:p>
    <w:p w14:paraId="15AFB4F8">
      <w:pPr>
        <w:ind w:left="5" w:right="70"/>
        <w:rPr>
          <w:rFonts w:hint="eastAsia"/>
        </w:rPr>
      </w:pPr>
    </w:p>
    <w:p w14:paraId="59D80A74">
      <w:pPr>
        <w:ind w:left="5" w:right="70"/>
        <w:rPr>
          <w:rFonts w:hint="eastAsia"/>
        </w:rPr>
      </w:pPr>
      <w:r>
        <w:rPr>
          <w:rFonts w:hint="eastAsia"/>
        </w:rPr>
        <w:t>When Pammachius informed him of this, he directed an Apology to him to soften the harshness of those expressions, saying that he never intended to disgrace marriage nor married persons— though in that very Apology, he continues to call them vessels to dishonor —and maintains that it is wrong to touch a woman.</w:t>
      </w:r>
    </w:p>
    <w:p w14:paraId="40E13A6A">
      <w:pPr>
        <w:ind w:left="5" w:right="70"/>
        <w:rPr>
          <w:rFonts w:hint="eastAsia"/>
        </w:rPr>
      </w:pPr>
      <w:r>
        <w:rPr>
          <w:rFonts w:hint="eastAsia"/>
        </w:rPr>
        <w:t>当帕马基乌将此事告知他时，他写了一篇辩护文给他，以缓和那些表达的严厉性，说他从未意图羞辱婚姻或已婚者——尽管在那篇辩护文中，他继续称他们为卑贱的器皿——并坚持认为挨近女人是错误的。</w:t>
      </w:r>
    </w:p>
    <w:p w14:paraId="737DE0A6">
      <w:pPr>
        <w:ind w:left="5" w:right="70"/>
        <w:rPr>
          <w:rFonts w:hint="eastAsia"/>
        </w:rPr>
      </w:pPr>
    </w:p>
    <w:p w14:paraId="4F659FB5">
      <w:pPr>
        <w:ind w:left="5" w:right="70"/>
        <w:rPr>
          <w:rFonts w:hint="eastAsia"/>
        </w:rPr>
      </w:pPr>
      <w:r>
        <w:rPr>
          <w:rFonts w:hint="eastAsia"/>
        </w:rPr>
        <w:t>Among the excuses he offers for his harsh language against matrimony, he says there are two ways of writing: the one gymnastical, the other dogmatical—that is, one done for exercise only, the other doctrinal, plainly setting forth the true doctrine without contestation.</w:t>
      </w:r>
    </w:p>
    <w:p w14:paraId="67345362">
      <w:pPr>
        <w:ind w:left="5" w:right="70"/>
        <w:rPr>
          <w:rFonts w:hint="eastAsia"/>
        </w:rPr>
      </w:pPr>
      <w:r>
        <w:rPr>
          <w:rFonts w:hint="eastAsia"/>
        </w:rPr>
        <w:t>在他为反对婚姻的严厉言辞所作的辩解中，他说有两种写作方式：一种是操练式的，另一种是教义式的——也就是说，一种只是为了练习，另一种则是教义性的，清楚地阐明真理，没有争辩。</w:t>
      </w:r>
    </w:p>
    <w:p w14:paraId="59E80D13">
      <w:pPr>
        <w:ind w:left="5" w:right="70"/>
        <w:rPr>
          <w:rFonts w:hint="eastAsia"/>
        </w:rPr>
      </w:pPr>
    </w:p>
    <w:p w14:paraId="5A1813B4">
      <w:pPr>
        <w:ind w:left="5" w:right="70"/>
        <w:rPr>
          <w:rFonts w:hint="eastAsia"/>
        </w:rPr>
      </w:pPr>
      <w:r>
        <w:rPr>
          <w:rFonts w:hint="eastAsia"/>
        </w:rPr>
        <w:t>He says that he had written against Jovinian in the first way and that such a manner of disputing is loose, admitting that his custom is to say one thing and do another—to show bread and hold a stone—that is, to use sly tricks and dissembling.</w:t>
      </w:r>
    </w:p>
    <w:p w14:paraId="1FA14994">
      <w:pPr>
        <w:ind w:left="5" w:right="70"/>
        <w:rPr>
          <w:rFonts w:hint="eastAsia"/>
        </w:rPr>
      </w:pPr>
      <w:r>
        <w:rPr>
          <w:rFonts w:hint="eastAsia"/>
        </w:rPr>
        <w:t>他说他以第一种方式写作反对约维尼安，并且这种辩论方式是松散的，承认他的习惯是说一套做一套——拿出面包却拿着石头——也就是说，使用狡猾的伎俩和伪装。</w:t>
      </w:r>
    </w:p>
    <w:p w14:paraId="70BC6342">
      <w:pPr>
        <w:ind w:left="5" w:right="70"/>
        <w:rPr>
          <w:rFonts w:hint="eastAsia"/>
        </w:rPr>
      </w:pPr>
    </w:p>
    <w:p w14:paraId="79919C38">
      <w:pPr>
        <w:ind w:left="5" w:right="70"/>
        <w:rPr>
          <w:rFonts w:hint="eastAsia"/>
        </w:rPr>
      </w:pPr>
      <w:r>
        <w:rPr>
          <w:rFonts w:hint="eastAsia"/>
        </w:rPr>
        <w:t>Then he adds the words cited by the Cardinal: “Origen, Methodius, Eusebius, Apollinaris have written many thousands of lines against Celsus and Porphyry. Consider what their arguments are and how slippery the questions by which they go about to overthrow what the spirit of the Devil has woven.”</w:t>
      </w:r>
    </w:p>
    <w:p w14:paraId="54D1FF64">
      <w:pPr>
        <w:ind w:left="5" w:right="70"/>
        <w:rPr>
          <w:rFonts w:hint="eastAsia"/>
        </w:rPr>
      </w:pPr>
      <w:r>
        <w:rPr>
          <w:rFonts w:hint="eastAsia"/>
        </w:rPr>
        <w:t>然后他加上了这位红衣主教引用的那句话：“俄利根、美多丢、优西比乌、亚波里拿留写了数千行文字来反驳塞尔苏斯和波菲利。想想他们的论点是什么，以及他们用以推翻魔鬼之灵所编织之物的那些问题是何等狡猾。”</w:t>
      </w:r>
    </w:p>
    <w:p w14:paraId="6368A10A">
      <w:pPr>
        <w:ind w:left="5" w:right="70"/>
        <w:rPr>
          <w:rFonts w:hint="eastAsia"/>
        </w:rPr>
      </w:pPr>
    </w:p>
    <w:p w14:paraId="0A21488B">
      <w:pPr>
        <w:ind w:left="5" w:right="70"/>
        <w:rPr>
          <w:rFonts w:hint="eastAsia"/>
        </w:rPr>
      </w:pPr>
      <w:r>
        <w:rPr>
          <w:rFonts w:hint="eastAsia"/>
        </w:rPr>
        <w:t>And because sometimes they are forced to say not what they believe but what is necessary, they contradict what the Gentiles say.</w:t>
      </w:r>
    </w:p>
    <w:p w14:paraId="6FB97337">
      <w:pPr>
        <w:ind w:left="5" w:right="70"/>
        <w:rPr>
          <w:rFonts w:hint="eastAsia"/>
        </w:rPr>
      </w:pPr>
      <w:r>
        <w:rPr>
          <w:rFonts w:hint="eastAsia"/>
        </w:rPr>
        <w:t>因为有时他们被迫说的不是他们所相信的，而是必要的话，他们反驳了外邦人所说的话。</w:t>
      </w:r>
    </w:p>
    <w:p w14:paraId="42DB28DE">
      <w:pPr>
        <w:ind w:left="5" w:right="70"/>
        <w:rPr>
          <w:rFonts w:hint="eastAsia"/>
        </w:rPr>
      </w:pPr>
    </w:p>
    <w:p w14:paraId="373D1B68">
      <w:pPr>
        <w:ind w:left="5" w:right="70"/>
        <w:rPr>
          <w:rFonts w:hint="eastAsia"/>
        </w:rPr>
      </w:pPr>
      <w:r>
        <w:rPr>
          <w:rFonts w:hint="eastAsia"/>
        </w:rPr>
        <w:t>By these words, Cardinal du Perron would persuade us that Origen, when he so often said that none but God ought to be invoked, spoke against his own conviction.</w:t>
      </w:r>
    </w:p>
    <w:p w14:paraId="6FD6D5A0">
      <w:pPr>
        <w:ind w:left="5" w:right="70"/>
        <w:rPr>
          <w:rFonts w:hint="eastAsia"/>
        </w:rPr>
      </w:pPr>
      <w:r>
        <w:rPr>
          <w:rFonts w:hint="eastAsia"/>
        </w:rPr>
        <w:t>借着这些话，红衣主教杜·佩龙想要说服我们，当俄利根屡次说唯独上帝当被呼求时，他说的是违心之言。</w:t>
      </w:r>
    </w:p>
    <w:p w14:paraId="710854ED">
      <w:pPr>
        <w:ind w:left="5" w:right="70"/>
        <w:rPr>
          <w:rFonts w:hint="eastAsia"/>
        </w:rPr>
      </w:pPr>
    </w:p>
    <w:p w14:paraId="31982D25">
      <w:pPr>
        <w:ind w:left="5" w:right="70"/>
        <w:rPr>
          <w:rFonts w:hint="eastAsia"/>
        </w:rPr>
      </w:pPr>
      <w:r>
        <w:rPr>
          <w:rFonts w:hint="eastAsia"/>
        </w:rPr>
        <w:t>But all that we have said before of Jerome, and what shift he was put to when he said this, shows that he is not to be believed, and that he does unjustly put that disgrace upon the ancients, that they spoke against their belief.</w:t>
      </w:r>
    </w:p>
    <w:p w14:paraId="364E7C67">
      <w:pPr>
        <w:ind w:left="5" w:right="70"/>
        <w:rPr>
          <w:rFonts w:hint="eastAsia"/>
        </w:rPr>
      </w:pPr>
      <w:r>
        <w:rPr>
          <w:rFonts w:hint="eastAsia"/>
        </w:rPr>
        <w:t>但我们之前所说的一切关于哲罗姆的话，以及他说这话时所处的窘境，都表明他的话不可信，并且他不公正地将这种羞辱加在古人身上，说他们说话违背自己的信仰。</w:t>
      </w:r>
    </w:p>
    <w:p w14:paraId="2634E99A">
      <w:pPr>
        <w:ind w:left="5" w:right="70"/>
        <w:rPr>
          <w:rFonts w:hint="eastAsia"/>
        </w:rPr>
      </w:pPr>
    </w:p>
    <w:p w14:paraId="138C2DCE">
      <w:pPr>
        <w:ind w:left="5" w:right="70"/>
        <w:rPr>
          <w:rFonts w:hint="eastAsia"/>
        </w:rPr>
      </w:pPr>
      <w:r>
        <w:rPr>
          <w:rFonts w:hint="eastAsia"/>
        </w:rPr>
        <w:t>Jerome, having reviled matrimony and wrested Scripture by a licentiousness hardly to be paralleled, and seeing himself justly blamed for it, says for excuse that he used legerdemain and dissembling in his words.</w:t>
      </w:r>
    </w:p>
    <w:p w14:paraId="525A4C4D">
      <w:pPr>
        <w:ind w:left="5" w:right="70"/>
        <w:rPr>
          <w:rFonts w:hint="eastAsia"/>
        </w:rPr>
      </w:pPr>
      <w:r>
        <w:rPr>
          <w:rFonts w:hint="eastAsia"/>
        </w:rPr>
        <w:t>哲罗姆辱骂婚姻，并以一种几乎无与伦比的放纵歪曲圣经，当他看到自己因此受到公正的指责时，他辩解说，他在言辞中使用了戏法和伪装。</w:t>
      </w:r>
    </w:p>
    <w:p w14:paraId="51DC8581">
      <w:pPr>
        <w:ind w:left="5" w:right="70"/>
        <w:rPr>
          <w:rFonts w:hint="eastAsia"/>
        </w:rPr>
      </w:pPr>
    </w:p>
    <w:p w14:paraId="3ED798E6">
      <w:pPr>
        <w:ind w:left="5" w:right="70"/>
        <w:rPr>
          <w:rFonts w:hint="eastAsia"/>
        </w:rPr>
      </w:pPr>
      <w:r>
        <w:rPr>
          <w:rFonts w:hint="eastAsia"/>
        </w:rPr>
        <w:t>Then, to hide himself in the crowd, he covers himself with the examples of Origen and others, who (says he) in their books against the Pagans are constrained to disguise their belief and speak against their sense.</w:t>
      </w:r>
    </w:p>
    <w:p w14:paraId="276E5063">
      <w:pPr>
        <w:ind w:left="5" w:right="70"/>
        <w:rPr>
          <w:rFonts w:hint="eastAsia"/>
        </w:rPr>
      </w:pPr>
      <w:r>
        <w:rPr>
          <w:rFonts w:hint="eastAsia"/>
        </w:rPr>
        <w:t>然后，为了藏身于人群之中，他用俄利根等人的例子来掩护自己，说他们（他说）在反驳异教徒的书中，被迫伪装自己的信仰，说违心之言。</w:t>
      </w:r>
    </w:p>
    <w:p w14:paraId="2574F487">
      <w:pPr>
        <w:ind w:left="5" w:right="70"/>
        <w:rPr>
          <w:rFonts w:hint="eastAsia"/>
        </w:rPr>
      </w:pPr>
    </w:p>
    <w:p w14:paraId="699F6A4B">
      <w:pPr>
        <w:ind w:left="5" w:right="70"/>
        <w:rPr>
          <w:rFonts w:hint="eastAsia"/>
        </w:rPr>
      </w:pPr>
      <w:r>
        <w:rPr>
          <w:rFonts w:hint="eastAsia"/>
        </w:rPr>
        <w:t>A thing which a good man should never do, choosing rather to die than to use hypocrisy in such a sacred thing, and to defend the truth with lying.</w:t>
      </w:r>
    </w:p>
    <w:p w14:paraId="17F51EA5">
      <w:pPr>
        <w:ind w:left="5" w:right="70"/>
        <w:rPr>
          <w:rFonts w:hint="eastAsia"/>
        </w:rPr>
      </w:pPr>
      <w:r>
        <w:rPr>
          <w:rFonts w:hint="eastAsia"/>
        </w:rPr>
        <w:t>一个良善的人绝不应该做这样的事，宁可死也不愿在如此神圣的事上使用伪善，并用谎言来捍卫真理。</w:t>
      </w:r>
    </w:p>
    <w:p w14:paraId="4ADE6F7C">
      <w:pPr>
        <w:ind w:left="5" w:right="70"/>
        <w:rPr>
          <w:rFonts w:hint="eastAsia"/>
        </w:rPr>
      </w:pPr>
    </w:p>
    <w:p w14:paraId="4FD859F4">
      <w:pPr>
        <w:ind w:left="5" w:right="70"/>
        <w:rPr>
          <w:rFonts w:hint="eastAsia"/>
        </w:rPr>
      </w:pPr>
      <w:r>
        <w:rPr>
          <w:rFonts w:hint="eastAsia"/>
        </w:rPr>
        <w:t>As Job was saying (chap. 13, v. 7): “Will you speak wickedly for God, and talk deceitfully for him?”</w:t>
      </w:r>
    </w:p>
    <w:p w14:paraId="25BAD06F">
      <w:pPr>
        <w:ind w:left="5" w:right="70"/>
        <w:rPr>
          <w:rFonts w:hint="eastAsia"/>
        </w:rPr>
      </w:pPr>
      <w:r>
        <w:rPr>
          <w:rFonts w:hint="eastAsia"/>
        </w:rPr>
        <w:t>正如约伯所说（13章7节）：“你们要为上帝说不义的话吗？为祂说诡诈的言语吗？”</w:t>
      </w:r>
    </w:p>
    <w:p w14:paraId="738E7C12">
      <w:pPr>
        <w:ind w:left="5" w:right="70"/>
        <w:rPr>
          <w:rFonts w:hint="eastAsia"/>
        </w:rPr>
      </w:pPr>
    </w:p>
    <w:p w14:paraId="7185ED17">
      <w:pPr>
        <w:ind w:left="5" w:right="70"/>
        <w:rPr>
          <w:rFonts w:hint="eastAsia"/>
        </w:rPr>
      </w:pPr>
      <w:r>
        <w:rPr>
          <w:rFonts w:hint="eastAsia"/>
        </w:rPr>
        <w:t>God having no need of our true words to maintain His glory, should He stand in need of our lies to defend His cause?</w:t>
      </w:r>
    </w:p>
    <w:p w14:paraId="4282656A">
      <w:pPr>
        <w:ind w:left="5" w:right="70"/>
        <w:rPr>
          <w:rFonts w:hint="eastAsia"/>
        </w:rPr>
      </w:pPr>
      <w:r>
        <w:rPr>
          <w:rFonts w:hint="eastAsia"/>
        </w:rPr>
        <w:t>上帝既然不需要我们真实的话语来维护祂的荣耀，难道祂还需要我们的谎言来捍卫祂的立场吗？</w:t>
      </w:r>
    </w:p>
    <w:p w14:paraId="735F2D75">
      <w:pPr>
        <w:ind w:left="5" w:right="70"/>
        <w:rPr>
          <w:rFonts w:hint="eastAsia"/>
        </w:rPr>
      </w:pPr>
    </w:p>
    <w:p w14:paraId="3728A29F">
      <w:pPr>
        <w:ind w:left="5" w:right="70"/>
        <w:rPr>
          <w:rFonts w:hint="eastAsia"/>
        </w:rPr>
      </w:pPr>
      <w:r>
        <w:rPr>
          <w:rFonts w:hint="eastAsia"/>
        </w:rPr>
        <w:t>Must the heavenly truth borrow the Devil’s weapons?</w:t>
      </w:r>
    </w:p>
    <w:p w14:paraId="42A0338F">
      <w:pPr>
        <w:ind w:left="5" w:right="70"/>
        <w:rPr>
          <w:rFonts w:hint="eastAsia"/>
        </w:rPr>
      </w:pPr>
      <w:r>
        <w:rPr>
          <w:rFonts w:hint="eastAsia"/>
        </w:rPr>
        <w:t>属天的真理难道要借用魔鬼的武器吗？</w:t>
      </w:r>
    </w:p>
    <w:p w14:paraId="39B7A500">
      <w:pPr>
        <w:ind w:left="5" w:right="70"/>
        <w:rPr>
          <w:rFonts w:hint="eastAsia"/>
        </w:rPr>
      </w:pPr>
    </w:p>
    <w:p w14:paraId="0138BAE3">
      <w:pPr>
        <w:ind w:left="5" w:right="70"/>
        <w:rPr>
          <w:rFonts w:hint="eastAsia"/>
        </w:rPr>
      </w:pPr>
      <w:r>
        <w:rPr>
          <w:rFonts w:hint="eastAsia"/>
        </w:rPr>
        <w:t>Must we lie to please the God of truth?</w:t>
      </w:r>
    </w:p>
    <w:p w14:paraId="52B2876A">
      <w:pPr>
        <w:ind w:left="5" w:right="70"/>
        <w:rPr>
          <w:rFonts w:hint="eastAsia"/>
        </w:rPr>
      </w:pPr>
      <w:r>
        <w:rPr>
          <w:rFonts w:hint="eastAsia"/>
        </w:rPr>
        <w:t>我们必须撒谎来取悦真理的上帝吗？</w:t>
      </w:r>
    </w:p>
    <w:p w14:paraId="2F2B50AD">
      <w:pPr>
        <w:ind w:left="5" w:right="70"/>
        <w:rPr>
          <w:rFonts w:hint="eastAsia"/>
        </w:rPr>
      </w:pPr>
    </w:p>
    <w:p w14:paraId="153F87FF">
      <w:pPr>
        <w:ind w:left="5" w:right="70"/>
        <w:rPr>
          <w:rFonts w:hint="eastAsia"/>
        </w:rPr>
      </w:pPr>
      <w:r>
        <w:rPr>
          <w:rFonts w:hint="eastAsia"/>
        </w:rPr>
        <w:t>But here is worse, for Jerome did not content himself to involve the Fathers more ancient than himself in his fault, but he drew the Apostle Paul into the same crime, speaking of him as of a crafty companion and a dissembler.</w:t>
      </w:r>
    </w:p>
    <w:p w14:paraId="3BAC04FB">
      <w:pPr>
        <w:ind w:left="5" w:right="70"/>
        <w:rPr>
          <w:rFonts w:hint="eastAsia"/>
        </w:rPr>
      </w:pPr>
      <w:r>
        <w:rPr>
          <w:rFonts w:hint="eastAsia"/>
        </w:rPr>
        <w:t>但更糟的是，哲罗姆不满足于将比他更古老的教父们牵扯进他的过错中，他还将使徒保罗也拖入了同样的罪行，把他描绘成一个狡猾的同伴和伪君子。</w:t>
      </w:r>
    </w:p>
    <w:p w14:paraId="3905CD7F">
      <w:pPr>
        <w:ind w:left="5" w:right="70"/>
        <w:rPr>
          <w:rFonts w:hint="eastAsia"/>
        </w:rPr>
      </w:pPr>
    </w:p>
    <w:p w14:paraId="34ECDC91">
      <w:pPr>
        <w:ind w:left="5" w:right="70"/>
        <w:rPr>
          <w:rFonts w:hint="eastAsia"/>
        </w:rPr>
      </w:pPr>
      <w:r>
        <w:rPr>
          <w:rFonts w:hint="eastAsia"/>
        </w:rPr>
        <w:t>“I will bring (says he) the Apostle Paul for an example, whom whensoever I hear, it seems to me that I hear not words, but thunders.</w:t>
      </w:r>
    </w:p>
    <w:p w14:paraId="5E9216C9">
      <w:pPr>
        <w:ind w:left="5" w:right="70"/>
        <w:rPr>
          <w:rFonts w:hint="eastAsia"/>
        </w:rPr>
      </w:pPr>
      <w:r>
        <w:rPr>
          <w:rFonts w:hint="eastAsia"/>
        </w:rPr>
        <w:t>“我将以（他说）使徒保罗为例，每当我听到他，在我看来，我听到的不是话语，而是雷声。</w:t>
      </w:r>
    </w:p>
    <w:p w14:paraId="1CEC8D6D">
      <w:pPr>
        <w:ind w:left="5" w:right="70"/>
        <w:rPr>
          <w:rFonts w:hint="eastAsia"/>
        </w:rPr>
      </w:pPr>
    </w:p>
    <w:p w14:paraId="7D3F7EBC">
      <w:pPr>
        <w:ind w:left="5" w:right="70"/>
        <w:rPr>
          <w:rFonts w:hint="eastAsia"/>
        </w:rPr>
      </w:pPr>
      <w:r>
        <w:rPr>
          <w:rFonts w:hint="eastAsia"/>
        </w:rPr>
        <w:t>Read his Epistles, especially those that are written to the Romans, to the Galatians, and to the Ephesians, in which he is altogether employed in disputing; and you shall see how artful he is, how crafty in the texts which he brings out of the Old Testament: how prudent, how dissembling of those things which he intends.</w:t>
      </w:r>
    </w:p>
    <w:p w14:paraId="19017D7D">
      <w:pPr>
        <w:ind w:left="5" w:right="70"/>
        <w:rPr>
          <w:rFonts w:hint="eastAsia"/>
        </w:rPr>
      </w:pPr>
      <w:r>
        <w:rPr>
          <w:rFonts w:hint="eastAsia"/>
        </w:rPr>
        <w:t>读他的书信，特别是写给罗马人、加拉太人和以弗所人的，他在其中完全投入于辩论；你将看到他是何等巧妙，在他从旧约中引出的经文上是何等狡猾：何等审慎，对他所意图之事是何等伪装。</w:t>
      </w:r>
    </w:p>
    <w:p w14:paraId="768E4112">
      <w:pPr>
        <w:ind w:left="5" w:right="70"/>
        <w:rPr>
          <w:rFonts w:hint="eastAsia"/>
        </w:rPr>
      </w:pPr>
    </w:p>
    <w:p w14:paraId="3ADD6914">
      <w:pPr>
        <w:ind w:left="5" w:right="70"/>
        <w:rPr>
          <w:rFonts w:hint="eastAsia"/>
        </w:rPr>
      </w:pPr>
      <w:r>
        <w:rPr>
          <w:rFonts w:hint="eastAsia"/>
        </w:rPr>
        <w:t>They seem to be plain words, and of an innocent and simple man that knows neither how to lay wiles nor how to avoid them.</w:t>
      </w:r>
    </w:p>
    <w:p w14:paraId="4B57B12F">
      <w:pPr>
        <w:ind w:left="5" w:right="70"/>
        <w:rPr>
          <w:rFonts w:hint="eastAsia"/>
        </w:rPr>
      </w:pPr>
      <w:r>
        <w:rPr>
          <w:rFonts w:hint="eastAsia"/>
        </w:rPr>
        <w:t>它们似乎是平白的话语，出自一个天真单纯的人，既不懂设下圈套，也不懂如何避免。</w:t>
      </w:r>
    </w:p>
    <w:p w14:paraId="0833F513">
      <w:pPr>
        <w:ind w:left="5" w:right="70"/>
        <w:rPr>
          <w:rFonts w:hint="eastAsia"/>
        </w:rPr>
      </w:pPr>
    </w:p>
    <w:p w14:paraId="1F79B445">
      <w:pPr>
        <w:ind w:left="5" w:right="70"/>
        <w:rPr>
          <w:rFonts w:hint="eastAsia"/>
        </w:rPr>
      </w:pPr>
      <w:r>
        <w:rPr>
          <w:rFonts w:hint="eastAsia"/>
        </w:rPr>
        <w:t>But whichever way you look, they are thunderbolts.</w:t>
      </w:r>
    </w:p>
    <w:p w14:paraId="12DA744E">
      <w:pPr>
        <w:ind w:left="5" w:right="70"/>
        <w:rPr>
          <w:rFonts w:hint="eastAsia"/>
        </w:rPr>
      </w:pPr>
      <w:r>
        <w:rPr>
          <w:rFonts w:hint="eastAsia"/>
        </w:rPr>
        <w:t>但无论你从哪个角度看，它们都是雷霆万钧。</w:t>
      </w:r>
    </w:p>
    <w:p w14:paraId="2A06CA49">
      <w:pPr>
        <w:ind w:left="5" w:right="70"/>
        <w:rPr>
          <w:rFonts w:hint="eastAsia"/>
        </w:rPr>
      </w:pPr>
    </w:p>
    <w:p w14:paraId="7B73DA18">
      <w:pPr>
        <w:ind w:left="5" w:right="70"/>
        <w:rPr>
          <w:rFonts w:hint="eastAsia"/>
        </w:rPr>
      </w:pPr>
      <w:r>
        <w:rPr>
          <w:rFonts w:hint="eastAsia"/>
        </w:rPr>
        <w:t>He stands firm to the cause: He lays hold of all that he touches.</w:t>
      </w:r>
    </w:p>
    <w:p w14:paraId="0C5BB511">
      <w:pPr>
        <w:ind w:left="5" w:right="70"/>
        <w:rPr>
          <w:rFonts w:hint="eastAsia"/>
        </w:rPr>
      </w:pPr>
      <w:r>
        <w:rPr>
          <w:rFonts w:hint="eastAsia"/>
        </w:rPr>
        <w:t>他坚守立场：他抓住他所触及的一切。</w:t>
      </w:r>
    </w:p>
    <w:p w14:paraId="2D034828">
      <w:pPr>
        <w:ind w:left="5" w:right="70"/>
        <w:rPr>
          <w:rFonts w:hint="eastAsia"/>
        </w:rPr>
      </w:pPr>
    </w:p>
    <w:p w14:paraId="218F25A7">
      <w:pPr>
        <w:ind w:left="5" w:right="70"/>
        <w:rPr>
          <w:rFonts w:hint="eastAsia"/>
        </w:rPr>
      </w:pPr>
      <w:r>
        <w:rPr>
          <w:rFonts w:hint="eastAsia"/>
        </w:rPr>
        <w:t>He turns his back to overcome.</w:t>
      </w:r>
    </w:p>
    <w:p w14:paraId="495BF2CB">
      <w:pPr>
        <w:ind w:left="5" w:right="70"/>
        <w:rPr>
          <w:rFonts w:hint="eastAsia"/>
        </w:rPr>
      </w:pPr>
      <w:r>
        <w:rPr>
          <w:rFonts w:hint="eastAsia"/>
        </w:rPr>
        <w:t>他背转身去是为了战胜。</w:t>
      </w:r>
    </w:p>
    <w:p w14:paraId="646A651E">
      <w:pPr>
        <w:ind w:left="5" w:right="70"/>
        <w:rPr>
          <w:rFonts w:hint="eastAsia"/>
        </w:rPr>
      </w:pPr>
    </w:p>
    <w:p w14:paraId="5229D17E">
      <w:pPr>
        <w:ind w:left="5" w:right="70"/>
        <w:rPr>
          <w:rFonts w:hint="eastAsia"/>
        </w:rPr>
      </w:pPr>
      <w:r>
        <w:rPr>
          <w:rFonts w:hint="eastAsia"/>
        </w:rPr>
        <w:t>He makes a show to flee, that he may kill.”</w:t>
      </w:r>
    </w:p>
    <w:p w14:paraId="4385ABA1">
      <w:pPr>
        <w:ind w:left="5" w:right="70"/>
        <w:rPr>
          <w:rFonts w:hint="eastAsia"/>
        </w:rPr>
      </w:pPr>
      <w:r>
        <w:rPr>
          <w:rFonts w:hint="eastAsia"/>
        </w:rPr>
        <w:t>他假装逃跑，为的是要杀戮。”</w:t>
      </w:r>
    </w:p>
    <w:p w14:paraId="2CD6AF22">
      <w:pPr>
        <w:ind w:left="5" w:right="70"/>
        <w:rPr>
          <w:rFonts w:hint="eastAsia"/>
        </w:rPr>
      </w:pPr>
    </w:p>
    <w:p w14:paraId="50577A4F">
      <w:pPr>
        <w:ind w:left="5" w:right="70"/>
        <w:rPr>
          <w:rFonts w:hint="eastAsia"/>
        </w:rPr>
      </w:pPr>
      <w:r>
        <w:rPr>
          <w:rFonts w:hint="eastAsia"/>
        </w:rPr>
        <w:t>Can a godly admirer of this holy Apostle, that excellent instrument of God’s Spirit, hear him so foully abused and not be moved with just anger?</w:t>
      </w:r>
    </w:p>
    <w:p w14:paraId="776CA21C">
      <w:pPr>
        <w:ind w:left="5" w:right="70"/>
        <w:rPr>
          <w:rFonts w:hint="eastAsia"/>
        </w:rPr>
      </w:pPr>
      <w:r>
        <w:rPr>
          <w:rFonts w:hint="eastAsia"/>
        </w:rPr>
        <w:t>一个敬虔的、敬佩这位圣洁使徒——上帝之灵的卓越器皿——的人，听到他被如此恶劣地辱骂，能不被正义的愤怒所触动吗？</w:t>
      </w:r>
    </w:p>
    <w:p w14:paraId="126D1F3E">
      <w:pPr>
        <w:ind w:left="5" w:right="70"/>
        <w:rPr>
          <w:rFonts w:hint="eastAsia"/>
        </w:rPr>
      </w:pPr>
    </w:p>
    <w:p w14:paraId="5A58B61D">
      <w:pPr>
        <w:ind w:left="5" w:right="70"/>
        <w:rPr>
          <w:rFonts w:hint="eastAsia"/>
        </w:rPr>
      </w:pPr>
      <w:r>
        <w:rPr>
          <w:rFonts w:hint="eastAsia"/>
        </w:rPr>
        <w:t>Was it not enough for Jerome to profess openly that in his books against Jovinian he had spoken otherwise than he thought, and to cover himself with the example of other Fathers, whom he makes fellows of his dissembling, without involving Paul also in the same guilt?</w:t>
      </w:r>
    </w:p>
    <w:p w14:paraId="622F68EF">
      <w:pPr>
        <w:ind w:left="5" w:right="70"/>
        <w:rPr>
          <w:rFonts w:hint="eastAsia"/>
        </w:rPr>
      </w:pPr>
      <w:r>
        <w:rPr>
          <w:rFonts w:hint="eastAsia"/>
        </w:rPr>
        <w:t>难道哲罗姆公开宣称他在反对约维尼安的书中说的与他想的不一样，并用其他教父的例子来掩盖自己，将他们变成他伪装的同伙，还不够吗？非要把保罗也牵扯进同样的罪过中吗？</w:t>
      </w:r>
    </w:p>
    <w:p w14:paraId="4187CCD2">
      <w:pPr>
        <w:ind w:left="5" w:right="70"/>
        <w:rPr>
          <w:rFonts w:hint="eastAsia"/>
        </w:rPr>
      </w:pPr>
    </w:p>
    <w:p w14:paraId="6123EC4F">
      <w:pPr>
        <w:ind w:left="5" w:right="70"/>
        <w:rPr>
          <w:rFonts w:hint="eastAsia"/>
        </w:rPr>
      </w:pPr>
      <w:r>
        <w:rPr>
          <w:rFonts w:hint="eastAsia"/>
        </w:rPr>
        <w:t>Must he, under a shadow of praises, charge him with craft and dissembling, saying that he is a counterfeit, that turns his back that he may overcome, and flees that he may kill?</w:t>
      </w:r>
    </w:p>
    <w:p w14:paraId="5DCE2931">
      <w:pPr>
        <w:ind w:left="5" w:right="70"/>
        <w:rPr>
          <w:rFonts w:hint="eastAsia"/>
        </w:rPr>
      </w:pPr>
      <w:r>
        <w:rPr>
          <w:rFonts w:hint="eastAsia"/>
        </w:rPr>
        <w:t>他难道必须在赞美的幌子下，指责他狡猾和伪装，说他是个伪君子，背转身去是为了战胜，逃跑是为了杀戮吗？</w:t>
      </w:r>
    </w:p>
    <w:p w14:paraId="5EE87C10">
      <w:pPr>
        <w:ind w:left="5" w:right="70"/>
        <w:rPr>
          <w:rFonts w:hint="eastAsia"/>
        </w:rPr>
      </w:pPr>
    </w:p>
    <w:p w14:paraId="645E551F">
      <w:pPr>
        <w:ind w:left="5" w:right="70"/>
        <w:rPr>
          <w:rFonts w:hint="eastAsia"/>
        </w:rPr>
      </w:pPr>
      <w:r>
        <w:rPr>
          <w:rFonts w:hint="eastAsia"/>
        </w:rPr>
        <w:t>Shall we wonder now if the Cardinal, who defends himself with such examples and covers himself with Jerome’s authority, makes no conscience to use fraud and speak against his sense?</w:t>
      </w:r>
    </w:p>
    <w:p w14:paraId="2626B322">
      <w:pPr>
        <w:ind w:left="5" w:right="70"/>
        <w:rPr>
          <w:rFonts w:hint="eastAsia"/>
        </w:rPr>
      </w:pPr>
      <w:r>
        <w:rPr>
          <w:rFonts w:hint="eastAsia"/>
        </w:rPr>
        <w:t>现在我们还会奇怪吗，如果这位红衣主教用这样的例子为自己辩护，并以哲罗姆的权威为掩护，毫无良心地使用欺诈和说违心之言？</w:t>
      </w:r>
    </w:p>
    <w:p w14:paraId="09495443">
      <w:pPr>
        <w:ind w:left="5" w:right="70"/>
        <w:rPr>
          <w:rFonts w:hint="eastAsia"/>
        </w:rPr>
      </w:pPr>
    </w:p>
    <w:p w14:paraId="204F4E95">
      <w:pPr>
        <w:ind w:left="5" w:right="70"/>
        <w:rPr>
          <w:rFonts w:hint="eastAsia"/>
        </w:rPr>
      </w:pPr>
      <w:r>
        <w:rPr>
          <w:rFonts w:hint="eastAsia"/>
        </w:rPr>
        <w:t>Augustine before us complained of Jerome about this.</w:t>
      </w:r>
    </w:p>
    <w:p w14:paraId="35E4FCA5">
      <w:pPr>
        <w:ind w:left="5" w:right="70"/>
        <w:rPr>
          <w:rFonts w:hint="eastAsia"/>
        </w:rPr>
      </w:pPr>
      <w:r>
        <w:rPr>
          <w:rFonts w:hint="eastAsia"/>
        </w:rPr>
        <w:t>奥古斯丁在我们之前就为此向哲罗姆抱怨过。</w:t>
      </w:r>
    </w:p>
    <w:p w14:paraId="0C158E9A">
      <w:pPr>
        <w:ind w:left="5" w:right="70"/>
        <w:rPr>
          <w:rFonts w:hint="eastAsia"/>
        </w:rPr>
      </w:pPr>
    </w:p>
    <w:p w14:paraId="503ED665">
      <w:pPr>
        <w:ind w:left="5" w:right="70"/>
        <w:rPr>
          <w:rFonts w:hint="eastAsia"/>
        </w:rPr>
      </w:pPr>
      <w:r>
        <w:rPr>
          <w:rFonts w:hint="eastAsia"/>
        </w:rPr>
        <w:t>For in his Epistles to Jerome he reproves him because in his Commentary on the Epistle to the Galatians he undertook the defense of untruth and would make the Apostle Paul a liar, as if the Apostle had used dissembling and officious lies in that Epistle.</w:t>
      </w:r>
    </w:p>
    <w:p w14:paraId="738063D2">
      <w:pPr>
        <w:ind w:left="5" w:right="70"/>
        <w:rPr>
          <w:rFonts w:hint="eastAsia"/>
        </w:rPr>
      </w:pPr>
      <w:r>
        <w:rPr>
          <w:rFonts w:hint="eastAsia"/>
        </w:rPr>
        <w:t>因为在他写给哲罗姆的信中，他斥责他，因为在他对加拉太书的注释中，他为不实之言辩护，并想把使徒保罗变成一个说谎者，仿佛使徒在那封信中使用了伪装和多管闲事的谎言。</w:t>
      </w:r>
    </w:p>
    <w:p w14:paraId="6F6C3109">
      <w:pPr>
        <w:ind w:left="5" w:right="70"/>
        <w:rPr>
          <w:rFonts w:hint="eastAsia"/>
        </w:rPr>
      </w:pPr>
    </w:p>
    <w:p w14:paraId="7ED1E95A">
      <w:pPr>
        <w:ind w:left="5" w:right="70"/>
        <w:rPr>
          <w:rFonts w:hint="eastAsia"/>
        </w:rPr>
      </w:pPr>
      <w:r>
        <w:rPr>
          <w:rFonts w:hint="eastAsia"/>
        </w:rPr>
        <w:t>“I have read (says he) some writings which are attributed to you concerning the Epistles of the Apostles. When I sought to expound one of them, specifically the one to the Galatians, I came across the passage where you say that the Apostle St. Peter was converted [by St. Paul] from his pernicious dissembling. I confess to you that I am very sorry that a man such as yourself, or anyone else (if another has written it), would undertake the defense of falsehood, unless the reasons that move me are refuted—if indeed they can be refuted.</w:t>
      </w:r>
    </w:p>
    <w:p w14:paraId="4E973B40">
      <w:pPr>
        <w:ind w:left="5" w:right="70"/>
        <w:rPr>
          <w:rFonts w:hint="eastAsia"/>
        </w:rPr>
      </w:pPr>
      <w:r>
        <w:rPr>
          <w:rFonts w:hint="eastAsia"/>
        </w:rPr>
        <w:t>“我读过（他说）一些据说是你写的关于使徒书信的著作。当我试图解释其中一封，特别是写给加拉太人的那封时，我遇到了你所说的那一段，你说使徒圣彼得[被圣保罗]从他有害的伪装中转变过来。我向你承认，我非常遗憾，像你这样的人，或者任何其他人（如果是别人写的），会为谎言辩护，除非能驳倒感动我的那些理由——如果它们真的能被驳倒的话。</w:t>
      </w:r>
    </w:p>
    <w:p w14:paraId="0B805449">
      <w:pPr>
        <w:ind w:left="5" w:right="70"/>
        <w:rPr>
          <w:rFonts w:hint="eastAsia"/>
        </w:rPr>
      </w:pPr>
    </w:p>
    <w:p w14:paraId="103E582E">
      <w:pPr>
        <w:ind w:left="5" w:right="70"/>
        <w:rPr>
          <w:rFonts w:hint="eastAsia"/>
        </w:rPr>
      </w:pPr>
      <w:r>
        <w:rPr>
          <w:rFonts w:hint="eastAsia"/>
        </w:rPr>
        <w:t>For it seems to me a most harmful belief that any falsehood can be found in the holy Scriptures; that is, that those men through whom Scripture was delivered and written to us spoke lies in their writings, etc.</w:t>
      </w:r>
    </w:p>
    <w:p w14:paraId="78933CEC">
      <w:pPr>
        <w:ind w:left="5" w:right="70"/>
        <w:rPr>
          <w:rFonts w:hint="eastAsia"/>
        </w:rPr>
      </w:pPr>
      <w:r>
        <w:rPr>
          <w:rFonts w:hint="eastAsia"/>
        </w:rPr>
        <w:t>因为在我看来，相信在圣经中能找到任何谎言是一种极其有害的信念；也就是说，那些通过他们圣经被传递并写给我们的人，在他们的著作中说了谎，等等。</w:t>
      </w:r>
    </w:p>
    <w:p w14:paraId="00D787EB">
      <w:pPr>
        <w:ind w:left="5" w:right="70"/>
        <w:rPr>
          <w:rFonts w:hint="eastAsia"/>
        </w:rPr>
      </w:pPr>
    </w:p>
    <w:p w14:paraId="59B44321">
      <w:pPr>
        <w:ind w:left="5" w:right="70"/>
        <w:rPr>
          <w:rFonts w:hint="eastAsia"/>
        </w:rPr>
      </w:pPr>
      <w:r>
        <w:rPr>
          <w:rFonts w:hint="eastAsia"/>
        </w:rPr>
        <w:t>For if in a book of such eminent authority, an officious…</w:t>
      </w:r>
    </w:p>
    <w:p w14:paraId="4345034E">
      <w:pPr>
        <w:ind w:left="5" w:right="70"/>
        <w:rPr>
          <w:rFonts w:hint="eastAsia"/>
        </w:rPr>
      </w:pPr>
      <w:r>
        <w:rPr>
          <w:rFonts w:hint="eastAsia"/>
        </w:rPr>
        <w:t>因为如果在一本如此权威的书里，一个多管闲事的…</w:t>
      </w:r>
    </w:p>
    <w:p w14:paraId="654843E0">
      <w:pPr>
        <w:ind w:left="5" w:right="70"/>
        <w:rPr>
          <w:rFonts w:hint="eastAsia"/>
        </w:rPr>
      </w:pPr>
    </w:p>
    <w:p w14:paraId="5A5959F4">
      <w:pPr>
        <w:ind w:left="5" w:right="70"/>
        <w:rPr>
          <w:rFonts w:hint="eastAsia"/>
        </w:rPr>
      </w:pPr>
      <w:r>
        <w:rPr>
          <w:rFonts w:hint="eastAsia"/>
        </w:rPr>
        <w:t>Let it be acknowledged that no part of those books shall remain which may not be interpreted however each man pleases, etc.</w:t>
      </w:r>
    </w:p>
    <w:p w14:paraId="37865B1C">
      <w:pPr>
        <w:ind w:left="5" w:right="70"/>
        <w:rPr>
          <w:rFonts w:hint="eastAsia"/>
        </w:rPr>
      </w:pPr>
      <w:r>
        <w:rPr>
          <w:rFonts w:hint="eastAsia"/>
        </w:rPr>
        <w:t>那么就得承认，这些书的任何一部分都不会剩下，可以任由每个人随心所欲地解释，等等。</w:t>
      </w:r>
    </w:p>
    <w:p w14:paraId="6E21494D">
      <w:pPr>
        <w:ind w:left="5" w:right="70"/>
        <w:rPr>
          <w:rFonts w:hint="eastAsia"/>
        </w:rPr>
      </w:pPr>
    </w:p>
    <w:p w14:paraId="7A4FB544">
      <w:pPr>
        <w:ind w:left="5" w:right="70"/>
        <w:rPr>
          <w:rFonts w:hint="eastAsia"/>
        </w:rPr>
      </w:pPr>
      <w:r>
        <w:rPr>
          <w:rFonts w:hint="eastAsia"/>
        </w:rPr>
        <w:t>Jerome was offended by this and, taking Augustine’s rebuke badly, answered him that [Augustine] presumed to be wise and, being younger, ought not to provoke an old man, as Dares did Entellus: And that bos lassus fortius figit pedem— that is, a weary ox sets his foot more firmly.</w:t>
      </w:r>
    </w:p>
    <w:p w14:paraId="39132115">
      <w:pPr>
        <w:ind w:left="5" w:right="70"/>
        <w:rPr>
          <w:rFonts w:hint="eastAsia"/>
        </w:rPr>
      </w:pPr>
      <w:r>
        <w:rPr>
          <w:rFonts w:hint="eastAsia"/>
        </w:rPr>
        <w:t>哲罗姆对此感到被冒犯，并对奥古斯丁的斥责反应很差，回答他说[奥古斯丁]自以为聪明，并且作为年轻人，不应该激怒一个老人，就像达瑞斯对恩特路斯那样：并且说bos lassus fortius figit pedem——意思是，疲惫的牛脚站得更稳。</w:t>
      </w:r>
    </w:p>
    <w:p w14:paraId="6931ED59">
      <w:pPr>
        <w:ind w:left="5" w:right="70"/>
        <w:rPr>
          <w:rFonts w:hint="eastAsia"/>
        </w:rPr>
      </w:pPr>
    </w:p>
    <w:p w14:paraId="2EE4EE9C">
      <w:pPr>
        <w:ind w:left="5" w:right="70"/>
        <w:rPr>
          <w:rFonts w:hint="eastAsia"/>
        </w:rPr>
      </w:pPr>
      <w:r>
        <w:rPr>
          <w:rFonts w:hint="eastAsia"/>
        </w:rPr>
        <w:t>Augustine’s mildness ended that dispute, though neither changed his opinion.</w:t>
      </w:r>
    </w:p>
    <w:p w14:paraId="3F11B0AD">
      <w:pPr>
        <w:ind w:left="5" w:right="70"/>
        <w:rPr>
          <w:rFonts w:hint="eastAsia"/>
        </w:rPr>
      </w:pPr>
      <w:r>
        <w:rPr>
          <w:rFonts w:hint="eastAsia"/>
        </w:rPr>
        <w:t>奥古斯丁的温和结束了那场争论，尽管双方都没有改变自己的观点。</w:t>
      </w:r>
    </w:p>
    <w:p w14:paraId="61477F9F">
      <w:pPr>
        <w:ind w:left="5" w:right="70"/>
        <w:rPr>
          <w:rFonts w:hint="eastAsia"/>
        </w:rPr>
      </w:pPr>
    </w:p>
    <w:p w14:paraId="45CDCA8C">
      <w:pPr>
        <w:ind w:left="5" w:right="70"/>
        <w:rPr>
          <w:rFonts w:hint="eastAsia"/>
        </w:rPr>
      </w:pPr>
      <w:r>
        <w:rPr>
          <w:rFonts w:hint="eastAsia"/>
        </w:rPr>
        <w:t>Yet Augustine held the truth.</w:t>
      </w:r>
    </w:p>
    <w:p w14:paraId="267C52E4">
      <w:pPr>
        <w:ind w:left="5" w:right="70"/>
        <w:rPr>
          <w:rFonts w:hint="eastAsia"/>
        </w:rPr>
      </w:pPr>
      <w:r>
        <w:rPr>
          <w:rFonts w:hint="eastAsia"/>
        </w:rPr>
        <w:t>然而奥古斯丁持守着真理。</w:t>
      </w:r>
    </w:p>
    <w:p w14:paraId="359EBD3E">
      <w:pPr>
        <w:ind w:left="5" w:right="70"/>
        <w:rPr>
          <w:rFonts w:hint="eastAsia"/>
        </w:rPr>
      </w:pPr>
    </w:p>
    <w:p w14:paraId="08211780">
      <w:pPr>
        <w:ind w:left="5" w:right="70"/>
        <w:rPr>
          <w:rFonts w:hint="eastAsia"/>
        </w:rPr>
      </w:pPr>
      <w:r>
        <w:rPr>
          <w:rFonts w:hint="eastAsia"/>
        </w:rPr>
        <w:t>I wonder why he did not challenge Jerome about many other expressions of his that speak of the Apostle with contempt and openly blame him.</w:t>
      </w:r>
    </w:p>
    <w:p w14:paraId="65470E1F">
      <w:pPr>
        <w:ind w:left="5" w:right="70"/>
        <w:rPr>
          <w:rFonts w:hint="eastAsia"/>
        </w:rPr>
      </w:pPr>
      <w:r>
        <w:rPr>
          <w:rFonts w:hint="eastAsia"/>
        </w:rPr>
        <w:t>我奇怪他为什么没有就哲罗姆许多其他以轻蔑的口吻谈论使徒并公开指责他的表达向他提出质问。</w:t>
      </w:r>
    </w:p>
    <w:p w14:paraId="3F107886">
      <w:pPr>
        <w:ind w:left="5" w:right="70"/>
        <w:rPr>
          <w:rFonts w:hint="eastAsia"/>
        </w:rPr>
      </w:pPr>
    </w:p>
    <w:p w14:paraId="4407858D">
      <w:pPr>
        <w:ind w:left="5" w:right="70"/>
        <w:rPr>
          <w:rFonts w:hint="eastAsia"/>
        </w:rPr>
      </w:pPr>
      <w:r>
        <w:rPr>
          <w:rFonts w:hint="eastAsia"/>
        </w:rPr>
        <w:t>For instance, in the Epistle to Salvina, where he says that the Apostle, by permitting wanton widows to marry, had given them praecepta non bona et justificationes pessimas—ill precepts and most wicked justifications.</w:t>
      </w:r>
    </w:p>
    <w:p w14:paraId="0898CB27">
      <w:pPr>
        <w:ind w:left="5" w:right="70"/>
        <w:rPr>
          <w:rFonts w:hint="eastAsia"/>
        </w:rPr>
      </w:pPr>
      <w:r>
        <w:rPr>
          <w:rFonts w:hint="eastAsia"/>
        </w:rPr>
        <w:t>例如，在写给萨尔维娜的信中，他说使徒允许放荡的寡妇结婚，是给了她们praecepta non bona et justificationes pessimas——不好的训诫和最邪恶的称义。</w:t>
      </w:r>
    </w:p>
    <w:p w14:paraId="0C7BB99F">
      <w:pPr>
        <w:ind w:left="5" w:right="70"/>
        <w:rPr>
          <w:rFonts w:hint="eastAsia"/>
        </w:rPr>
      </w:pPr>
    </w:p>
    <w:p w14:paraId="5CB61FBD">
      <w:pPr>
        <w:ind w:left="5" w:right="70"/>
        <w:rPr>
          <w:rFonts w:hint="eastAsia"/>
        </w:rPr>
      </w:pPr>
      <w:r>
        <w:rPr>
          <w:rFonts w:hint="eastAsia"/>
        </w:rPr>
        <w:t>And in the Questions to Algasia, Question 10, where expounding the ninth chapter of Romans (which speaks of election and reprobation), he says that St. Paul, attempting to clarify the matter, only entangled it further.</w:t>
      </w:r>
    </w:p>
    <w:p w14:paraId="0F6CA1ED">
      <w:pPr>
        <w:ind w:left="5" w:right="70"/>
        <w:rPr>
          <w:rFonts w:hint="eastAsia"/>
        </w:rPr>
      </w:pPr>
      <w:r>
        <w:rPr>
          <w:rFonts w:hint="eastAsia"/>
        </w:rPr>
        <w:t>在《致阿尔加西亚问答》第10问中，在解释罗马书第九章（谈论拣选和预定）时，他说圣保罗试图澄清此事，却只是把它弄得更乱。</w:t>
      </w:r>
    </w:p>
    <w:p w14:paraId="0D2B291F">
      <w:pPr>
        <w:ind w:left="5" w:right="70"/>
        <w:rPr>
          <w:rFonts w:hint="eastAsia"/>
        </w:rPr>
      </w:pPr>
    </w:p>
    <w:p w14:paraId="61935572">
      <w:pPr>
        <w:ind w:left="5" w:right="70"/>
        <w:rPr>
          <w:rFonts w:hint="eastAsia"/>
        </w:rPr>
      </w:pPr>
      <w:r>
        <w:rPr>
          <w:rFonts w:hint="eastAsia"/>
        </w:rPr>
        <w:t>Is it modest that in the first book against Jovinian he asks the Apostle, O Paule cur veretrum gestas?</w:t>
      </w:r>
    </w:p>
    <w:p w14:paraId="21092B7C">
      <w:pPr>
        <w:ind w:left="5" w:right="70"/>
        <w:rPr>
          <w:rFonts w:hint="eastAsia"/>
        </w:rPr>
      </w:pPr>
      <w:r>
        <w:rPr>
          <w:rFonts w:hint="eastAsia"/>
        </w:rPr>
        <w:t>在反对约维尼安的第一卷书中，他问使徒，O Paule cur veretrum gestas? 这难道是谦虚吗？</w:t>
      </w:r>
    </w:p>
    <w:p w14:paraId="0746865D">
      <w:pPr>
        <w:ind w:left="5" w:right="70"/>
        <w:rPr>
          <w:rFonts w:hint="eastAsia"/>
        </w:rPr>
      </w:pPr>
    </w:p>
    <w:p w14:paraId="0B69E9E8">
      <w:pPr>
        <w:ind w:left="5" w:right="70"/>
        <w:rPr>
          <w:rFonts w:hint="eastAsia"/>
        </w:rPr>
      </w:pPr>
      <w:r>
        <w:rPr>
          <w:rFonts w:hint="eastAsia"/>
        </w:rPr>
        <w:t>How falsely and unjustly does he rebuke Paul, as if he had misrepresented Acts 17 concerning the inscription to the unknown God?</w:t>
      </w:r>
    </w:p>
    <w:p w14:paraId="16E4740B">
      <w:pPr>
        <w:ind w:left="5" w:right="70"/>
        <w:rPr>
          <w:rFonts w:hint="eastAsia"/>
        </w:rPr>
      </w:pPr>
      <w:r>
        <w:rPr>
          <w:rFonts w:hint="eastAsia"/>
        </w:rPr>
        <w:t>他是何等虚假和不公地斥责保罗，仿佛他歪曲了使徒行传17章中关于给未识之神的铭文？</w:t>
      </w:r>
    </w:p>
    <w:p w14:paraId="7AC682DB">
      <w:pPr>
        <w:ind w:left="5" w:right="70"/>
        <w:rPr>
          <w:rFonts w:hint="eastAsia"/>
        </w:rPr>
      </w:pPr>
    </w:p>
    <w:p w14:paraId="4A7B8F1B">
      <w:pPr>
        <w:ind w:left="5" w:right="70"/>
        <w:rPr>
          <w:rFonts w:hint="eastAsia"/>
        </w:rPr>
      </w:pPr>
      <w:r>
        <w:rPr>
          <w:rFonts w:hint="eastAsia"/>
        </w:rPr>
        <w:t>In his Commentary on the Epistle to Titus, he claims the altar’s inscription was not as Paul stated—“to the unknown God”—but rather “to the Gods of Asia, Africa, and Europe, Gods unknown and foreign.”</w:t>
      </w:r>
    </w:p>
    <w:p w14:paraId="6370B35F">
      <w:pPr>
        <w:ind w:left="5" w:right="70"/>
        <w:rPr>
          <w:rFonts w:hint="eastAsia"/>
        </w:rPr>
      </w:pPr>
      <w:r>
        <w:rPr>
          <w:rFonts w:hint="eastAsia"/>
        </w:rPr>
        <w:t>在他对提多书的注释中，他声称祭坛的铭文并非如保罗所说——“给未识之神”——而是“给亚洲、非洲和欧洲的众神，未识和外来的众神。”</w:t>
      </w:r>
    </w:p>
    <w:p w14:paraId="69551C33">
      <w:pPr>
        <w:ind w:left="5" w:right="70"/>
        <w:rPr>
          <w:rFonts w:hint="eastAsia"/>
        </w:rPr>
      </w:pPr>
    </w:p>
    <w:p w14:paraId="7F11FFC4">
      <w:pPr>
        <w:ind w:left="5" w:right="70"/>
        <w:rPr>
          <w:rFonts w:hint="eastAsia"/>
        </w:rPr>
      </w:pPr>
      <w:r>
        <w:rPr>
          <w:rFonts w:hint="eastAsia"/>
        </w:rPr>
        <w:t>And on the Epistle to the Ephesians: This man who speaks incongruities and cannot untangle confused speech.</w:t>
      </w:r>
    </w:p>
    <w:p w14:paraId="7B7CFC9A">
      <w:pPr>
        <w:ind w:left="5" w:right="70"/>
        <w:rPr>
          <w:rFonts w:hint="eastAsia"/>
        </w:rPr>
      </w:pPr>
      <w:r>
        <w:rPr>
          <w:rFonts w:hint="eastAsia"/>
        </w:rPr>
        <w:t>以及对以弗所书的注释：这个人说话前后不一，无法理清混乱的言辞。</w:t>
      </w:r>
    </w:p>
    <w:p w14:paraId="47324B37">
      <w:pPr>
        <w:ind w:left="5" w:right="70"/>
        <w:rPr>
          <w:rFonts w:hint="eastAsia"/>
        </w:rPr>
      </w:pPr>
    </w:p>
    <w:p w14:paraId="03B2055C">
      <w:pPr>
        <w:ind w:left="5" w:right="70"/>
        <w:rPr>
          <w:rFonts w:hint="eastAsia"/>
        </w:rPr>
      </w:pPr>
      <w:r>
        <w:rPr>
          <w:rFonts w:hint="eastAsia"/>
        </w:rPr>
        <w:t>And on the Epistle to Titus: It was not humility but truth when St. Paul said he was unskilled in speech.</w:t>
      </w:r>
    </w:p>
    <w:p w14:paraId="5A087F8C">
      <w:pPr>
        <w:ind w:left="5" w:right="70"/>
        <w:rPr>
          <w:rFonts w:hint="eastAsia"/>
        </w:rPr>
      </w:pPr>
      <w:r>
        <w:rPr>
          <w:rFonts w:hint="eastAsia"/>
        </w:rPr>
        <w:t>以及对提多书的注释：当圣保罗说他在言语上没有技巧时，那不是谦虚而是事实。</w:t>
      </w:r>
    </w:p>
    <w:p w14:paraId="58BC217F">
      <w:pPr>
        <w:ind w:left="5" w:right="70"/>
        <w:rPr>
          <w:rFonts w:hint="eastAsia"/>
        </w:rPr>
      </w:pPr>
    </w:p>
    <w:p w14:paraId="5E8ED395">
      <w:pPr>
        <w:ind w:left="5" w:right="70"/>
        <w:rPr>
          <w:rFonts w:hint="eastAsia"/>
        </w:rPr>
      </w:pPr>
      <w:r>
        <w:rPr>
          <w:rFonts w:hint="eastAsia"/>
        </w:rPr>
        <w:t>The same he repeats in the aforementioned Question to Algasia.</w:t>
      </w:r>
    </w:p>
    <w:p w14:paraId="448E605B">
      <w:pPr>
        <w:ind w:left="5" w:right="70"/>
        <w:rPr>
          <w:rFonts w:hint="eastAsia"/>
        </w:rPr>
      </w:pPr>
      <w:r>
        <w:rPr>
          <w:rFonts w:hint="eastAsia"/>
        </w:rPr>
        <w:t>他在前面提到的《致阿尔加西亚问答》中重复了同样的话。</w:t>
      </w:r>
    </w:p>
    <w:p w14:paraId="07292B61">
      <w:pPr>
        <w:ind w:left="5" w:right="70"/>
        <w:rPr>
          <w:rFonts w:hint="eastAsia"/>
        </w:rPr>
      </w:pPr>
    </w:p>
    <w:p w14:paraId="6630DDD8">
      <w:pPr>
        <w:ind w:left="5" w:right="70"/>
        <w:rPr>
          <w:rFonts w:hint="eastAsia"/>
        </w:rPr>
      </w:pPr>
      <w:r>
        <w:rPr>
          <w:rFonts w:hint="eastAsia"/>
        </w:rPr>
        <w:t>And on the Epistle to the Galatians: Apostolus Galatis, quos stultos dixerat, factus est stultus—The Apostle, having called the Galatians fools, was himself made a fool before them.</w:t>
      </w:r>
    </w:p>
    <w:p w14:paraId="139542A4">
      <w:pPr>
        <w:ind w:left="5" w:right="70"/>
        <w:rPr>
          <w:rFonts w:hint="eastAsia"/>
        </w:rPr>
      </w:pPr>
      <w:r>
        <w:rPr>
          <w:rFonts w:hint="eastAsia"/>
        </w:rPr>
        <w:t>以及对加拉太书的注释：Apostolus Galatis, quos stultos dixerat, factus est stultus——使徒称加拉太人为愚蠢的，自己也在他们面前成了愚蠢的。</w:t>
      </w:r>
    </w:p>
    <w:p w14:paraId="76FA8316">
      <w:pPr>
        <w:ind w:left="5" w:right="70"/>
        <w:rPr>
          <w:rFonts w:hint="eastAsia"/>
        </w:rPr>
      </w:pPr>
    </w:p>
    <w:p w14:paraId="07D5409C">
      <w:pPr>
        <w:ind w:left="5" w:right="70"/>
        <w:rPr>
          <w:rFonts w:hint="eastAsia"/>
        </w:rPr>
      </w:pPr>
      <w:r>
        <w:rPr>
          <w:rFonts w:hint="eastAsia"/>
        </w:rPr>
        <w:t>All this will show that the Cardinal is like those flies that settle only on sores and ulcers, for he seeks out the faults of the Fathers and adorns himself with their filth.”</w:t>
      </w:r>
    </w:p>
    <w:p w14:paraId="14672901">
      <w:pPr>
        <w:ind w:left="5" w:right="70"/>
        <w:rPr>
          <w:rFonts w:hint="eastAsia"/>
        </w:rPr>
      </w:pPr>
      <w:r>
        <w:rPr>
          <w:rFonts w:hint="eastAsia"/>
        </w:rPr>
        <w:t>这一切都表明，这位红衣主教就像那些只停留在疮疤和溃疡上的苍蝇，因为他专找教父们的过错，并用他们的污秽来装饰自己。”</w:t>
      </w:r>
    </w:p>
    <w:p w14:paraId="63196E75">
      <w:pPr>
        <w:ind w:left="5" w:right="70"/>
        <w:rPr>
          <w:rFonts w:hint="eastAsia"/>
        </w:rPr>
      </w:pPr>
    </w:p>
    <w:p w14:paraId="37497736">
      <w:pPr>
        <w:ind w:left="5" w:right="70"/>
        <w:rPr>
          <w:rFonts w:hint="eastAsia"/>
        </w:rPr>
      </w:pPr>
      <w:r>
        <w:rPr>
          <w:rFonts w:hint="eastAsia"/>
        </w:rPr>
        <w:t>CHAP. 11. Of the Opinion of</w:t>
      </w:r>
    </w:p>
    <w:p w14:paraId="46917E68">
      <w:pPr>
        <w:ind w:left="5" w:right="70"/>
        <w:rPr>
          <w:rFonts w:hint="eastAsia"/>
        </w:rPr>
      </w:pPr>
      <w:r>
        <w:rPr>
          <w:rFonts w:hint="eastAsia"/>
        </w:rPr>
        <w:t>Those Who Do Not Condemn</w:t>
      </w:r>
    </w:p>
    <w:p w14:paraId="32D05C72">
      <w:pPr>
        <w:ind w:left="5" w:right="70"/>
        <w:rPr>
          <w:rFonts w:hint="eastAsia"/>
        </w:rPr>
      </w:pPr>
      <w:r>
        <w:rPr>
          <w:rFonts w:hint="eastAsia"/>
        </w:rPr>
        <w:t>Invocation of Saints but Deem It Unnecessary</w:t>
      </w:r>
    </w:p>
    <w:p w14:paraId="7C8B9C70">
      <w:pPr>
        <w:ind w:left="5" w:right="70"/>
        <w:rPr>
          <w:rFonts w:hint="eastAsia"/>
        </w:rPr>
      </w:pPr>
      <w:r>
        <w:rPr>
          <w:rFonts w:hint="eastAsia"/>
        </w:rPr>
        <w:t>第十一章. 关于那些不谴责呼求圣徒但认为其不必要之人的意见</w:t>
      </w:r>
    </w:p>
    <w:p w14:paraId="79C5B54B">
      <w:pPr>
        <w:ind w:left="5" w:right="70"/>
        <w:rPr>
          <w:rFonts w:hint="eastAsia"/>
        </w:rPr>
      </w:pPr>
    </w:p>
    <w:p w14:paraId="6CBB5C99">
      <w:pPr>
        <w:ind w:left="5" w:right="70"/>
        <w:rPr>
          <w:rFonts w:hint="eastAsia"/>
        </w:rPr>
      </w:pPr>
      <w:r>
        <w:rPr>
          <w:rFonts w:hint="eastAsia"/>
        </w:rPr>
        <w:t>There are some who, observing that God’s Word does not command the invocation of Saints and that neither example nor trace of such adoration or religious service directed toward creatures is found under the Old Testament or for many ages after the Apostles, take a middle path.</w:t>
      </w:r>
    </w:p>
    <w:p w14:paraId="363007F2">
      <w:pPr>
        <w:ind w:left="5" w:right="70"/>
        <w:rPr>
          <w:rFonts w:hint="eastAsia"/>
        </w:rPr>
      </w:pPr>
      <w:r>
        <w:rPr>
          <w:rFonts w:hint="eastAsia"/>
        </w:rPr>
        <w:t>有些人观察到上帝的圣言并未命令呼求圣徒，并且在旧约之下或使徒之后许多世纪里，也找不到任何向受造物献上此类崇拜或宗教敬奉的例子或痕迹，于是他们采取了一条中间道路。</w:t>
      </w:r>
    </w:p>
    <w:p w14:paraId="2559D445">
      <w:pPr>
        <w:ind w:left="5" w:right="70"/>
        <w:rPr>
          <w:rFonts w:hint="eastAsia"/>
        </w:rPr>
      </w:pPr>
    </w:p>
    <w:p w14:paraId="20D76DC7">
      <w:pPr>
        <w:ind w:left="5" w:right="70"/>
        <w:rPr>
          <w:rFonts w:hint="eastAsia"/>
        </w:rPr>
      </w:pPr>
      <w:r>
        <w:rPr>
          <w:rFonts w:hint="eastAsia"/>
        </w:rPr>
        <w:t>They say one may content himself with praying to God alone through Jesus Christ and leave aside the invocation of Saints—so long as he does not condemn those who call upon them but instead joins meekly with the public order of the Church, without contention, each doing in private what seems good to him.</w:t>
      </w:r>
    </w:p>
    <w:p w14:paraId="3288D26C">
      <w:pPr>
        <w:ind w:left="5" w:right="70"/>
        <w:rPr>
          <w:rFonts w:hint="eastAsia"/>
        </w:rPr>
      </w:pPr>
      <w:r>
        <w:rPr>
          <w:rFonts w:hint="eastAsia"/>
        </w:rPr>
        <w:t>他们说，一个人可以满足于只通过耶稣基督向上帝祷告，而将呼求圣徒放在一边——只要他不谴责那些呼求他们的人，而是温顺地与教会的公共秩序联合，不争辩，每个人在私下里做自己认为好的事。</w:t>
      </w:r>
    </w:p>
    <w:p w14:paraId="510E2C2C">
      <w:pPr>
        <w:ind w:left="5" w:right="70"/>
        <w:rPr>
          <w:rFonts w:hint="eastAsia"/>
        </w:rPr>
      </w:pPr>
    </w:p>
    <w:p w14:paraId="01007866">
      <w:pPr>
        <w:ind w:left="5" w:right="70"/>
        <w:rPr>
          <w:rFonts w:hint="eastAsia"/>
        </w:rPr>
      </w:pPr>
      <w:r>
        <w:rPr>
          <w:rFonts w:hint="eastAsia"/>
        </w:rPr>
        <w:t>They who speak thus forge for themselves a religion apart and directly oppose the Roman Church, which obliges every individual to call upon saints.</w:t>
      </w:r>
    </w:p>
    <w:p w14:paraId="60646F91">
      <w:pPr>
        <w:ind w:left="5" w:right="70"/>
        <w:rPr>
          <w:rFonts w:hint="eastAsia"/>
        </w:rPr>
      </w:pPr>
      <w:r>
        <w:rPr>
          <w:rFonts w:hint="eastAsia"/>
        </w:rPr>
        <w:t>如此说话的人为自己塑造了一种独特的宗教，并直接反对罗马教会，后者强制要求每个人都呼求圣徒。</w:t>
      </w:r>
    </w:p>
    <w:p w14:paraId="1EF63E91">
      <w:pPr>
        <w:ind w:left="5" w:right="70"/>
        <w:rPr>
          <w:rFonts w:hint="eastAsia"/>
        </w:rPr>
      </w:pPr>
    </w:p>
    <w:p w14:paraId="07C38ECD">
      <w:pPr>
        <w:ind w:left="5" w:right="70"/>
        <w:rPr>
          <w:rFonts w:hint="eastAsia"/>
        </w:rPr>
      </w:pPr>
      <w:r>
        <w:rPr>
          <w:rFonts w:hint="eastAsia"/>
        </w:rPr>
        <w:t>It is the decision of Pope Innocent III in the ninth chapter of the third book of The Mysteries of the Mass: “The suffrage of saints is necessary to us while we are on our way, that by their merits and prayers we may be shielded with divine protection.”</w:t>
      </w:r>
    </w:p>
    <w:p w14:paraId="3A7156DB">
      <w:pPr>
        <w:ind w:left="5" w:right="70"/>
        <w:rPr>
          <w:rFonts w:hint="eastAsia"/>
        </w:rPr>
      </w:pPr>
      <w:r>
        <w:rPr>
          <w:rFonts w:hint="eastAsia"/>
        </w:rPr>
        <w:t>这是教皇英诺森三世在《弥撒奥秘》第三卷第九章中的决定：“当我们还在路上时，圣徒的代祷对我们是必要的，好让我们借着他们的功德和祷告，得以被神圣的保护所遮蔽。”</w:t>
      </w:r>
    </w:p>
    <w:p w14:paraId="492E1558">
      <w:pPr>
        <w:ind w:left="5" w:right="70"/>
        <w:rPr>
          <w:rFonts w:hint="eastAsia"/>
        </w:rPr>
      </w:pPr>
    </w:p>
    <w:p w14:paraId="7253995A">
      <w:pPr>
        <w:ind w:left="5" w:right="70"/>
        <w:rPr>
          <w:rFonts w:hint="eastAsia"/>
        </w:rPr>
      </w:pPr>
      <w:r>
        <w:rPr>
          <w:rFonts w:hint="eastAsia"/>
        </w:rPr>
        <w:t>We have shown before how, after the Pope has canonized a saint, he commands all people to invoke him and address their prayers to him.</w:t>
      </w:r>
    </w:p>
    <w:p w14:paraId="75C425B5">
      <w:pPr>
        <w:ind w:left="5" w:right="70"/>
        <w:rPr>
          <w:rFonts w:hint="eastAsia"/>
        </w:rPr>
      </w:pPr>
      <w:r>
        <w:rPr>
          <w:rFonts w:hint="eastAsia"/>
        </w:rPr>
        <w:t>我们之前已经展示了，在教皇将一位圣徒封圣之后，他如何命令所有人都呼求他，并向他献上祷告。</w:t>
      </w:r>
    </w:p>
    <w:p w14:paraId="005632FA">
      <w:pPr>
        <w:ind w:left="5" w:right="70"/>
        <w:rPr>
          <w:rFonts w:hint="eastAsia"/>
        </w:rPr>
      </w:pPr>
    </w:p>
    <w:p w14:paraId="71A487BE">
      <w:pPr>
        <w:ind w:left="5" w:right="70"/>
        <w:rPr>
          <w:rFonts w:hint="eastAsia"/>
        </w:rPr>
      </w:pPr>
      <w:r>
        <w:rPr>
          <w:rFonts w:hint="eastAsia"/>
        </w:rPr>
        <w:t>From this command, whoever exempts himself disobeys him who calls himself the Head of the Church and boasts that he cannot err in the faith.</w:t>
      </w:r>
    </w:p>
    <w:p w14:paraId="03560AED">
      <w:pPr>
        <w:ind w:left="5" w:right="70"/>
        <w:rPr>
          <w:rFonts w:hint="eastAsia"/>
        </w:rPr>
      </w:pPr>
      <w:r>
        <w:rPr>
          <w:rFonts w:hint="eastAsia"/>
        </w:rPr>
        <w:t>任何人若豁免自己不遵守这项命令，就是不顺服那位自称为教会元首并夸口自己在信仰上不可能犯错的人。</w:t>
      </w:r>
    </w:p>
    <w:p w14:paraId="4C4C7768">
      <w:pPr>
        <w:ind w:left="5" w:right="70"/>
        <w:rPr>
          <w:rFonts w:hint="eastAsia"/>
        </w:rPr>
      </w:pPr>
    </w:p>
    <w:p w14:paraId="6AEB9517">
      <w:pPr>
        <w:ind w:left="5" w:right="70"/>
        <w:rPr>
          <w:rFonts w:hint="eastAsia"/>
        </w:rPr>
      </w:pPr>
      <w:r>
        <w:rPr>
          <w:rFonts w:hint="eastAsia"/>
        </w:rPr>
        <w:t>Besides, the invocation of saints is inserted into the public service of the Roman Church and forms part of the most solemn Masses, such as the Mass of Easter Eve, where the Litanies of Saints are recited.</w:t>
      </w:r>
    </w:p>
    <w:p w14:paraId="4658BA3D">
      <w:pPr>
        <w:ind w:left="5" w:right="70"/>
        <w:rPr>
          <w:rFonts w:hint="eastAsia"/>
        </w:rPr>
      </w:pPr>
      <w:r>
        <w:rPr>
          <w:rFonts w:hint="eastAsia"/>
        </w:rPr>
        <w:t>此外，对圣徒的呼求被插入到罗马教会的公共敬拜中，并构成了最庄严弥撒的一部分，例如复活节前夕的弥撒，其中会诵读圣徒连祷文。</w:t>
      </w:r>
    </w:p>
    <w:p w14:paraId="0320F489">
      <w:pPr>
        <w:ind w:left="5" w:right="70"/>
        <w:rPr>
          <w:rFonts w:hint="eastAsia"/>
        </w:rPr>
      </w:pPr>
    </w:p>
    <w:p w14:paraId="4A60E3EA">
      <w:pPr>
        <w:ind w:left="5" w:right="70"/>
        <w:rPr>
          <w:rFonts w:hint="eastAsia"/>
        </w:rPr>
      </w:pPr>
      <w:r>
        <w:rPr>
          <w:rFonts w:hint="eastAsia"/>
        </w:rPr>
        <w:t>These prayers oblige the people to say “Amen,” either with their mouths or in their hearts, to all that the priest says.</w:t>
      </w:r>
    </w:p>
    <w:p w14:paraId="1EF08F22">
      <w:pPr>
        <w:ind w:left="5" w:right="70"/>
        <w:rPr>
          <w:rFonts w:hint="eastAsia"/>
        </w:rPr>
      </w:pPr>
      <w:r>
        <w:rPr>
          <w:rFonts w:hint="eastAsia"/>
        </w:rPr>
        <w:t>这些祷告强制要求民众对神父所说的一切，或口或心地说“阿们”。</w:t>
      </w:r>
    </w:p>
    <w:p w14:paraId="2CD02E88">
      <w:pPr>
        <w:ind w:left="5" w:right="70"/>
        <w:rPr>
          <w:rFonts w:hint="eastAsia"/>
        </w:rPr>
      </w:pPr>
    </w:p>
    <w:p w14:paraId="04322569">
      <w:pPr>
        <w:ind w:left="5" w:right="70"/>
        <w:rPr>
          <w:rFonts w:hint="eastAsia"/>
        </w:rPr>
      </w:pPr>
      <w:r>
        <w:rPr>
          <w:rFonts w:hint="eastAsia"/>
        </w:rPr>
        <w:t>Should priests or bishops be obliged to pray to the saints while the people are exempt from that obligation?</w:t>
      </w:r>
    </w:p>
    <w:p w14:paraId="41B24661">
      <w:pPr>
        <w:ind w:left="5" w:right="70"/>
        <w:rPr>
          <w:rFonts w:hint="eastAsia"/>
        </w:rPr>
      </w:pPr>
      <w:r>
        <w:rPr>
          <w:rFonts w:hint="eastAsia"/>
        </w:rPr>
        <w:t>难道神父或主教有义务向圣徒祷告，而民众却豁免于该义务吗？</w:t>
      </w:r>
    </w:p>
    <w:p w14:paraId="7BF442B2">
      <w:pPr>
        <w:ind w:left="5" w:right="70"/>
        <w:rPr>
          <w:rFonts w:hint="eastAsia"/>
        </w:rPr>
      </w:pPr>
    </w:p>
    <w:p w14:paraId="071462D0">
      <w:pPr>
        <w:ind w:left="5" w:right="70"/>
        <w:rPr>
          <w:rFonts w:hint="eastAsia"/>
        </w:rPr>
      </w:pPr>
      <w:r>
        <w:rPr>
          <w:rFonts w:hint="eastAsia"/>
        </w:rPr>
        <w:t>Or should the people be obliged to pray to the saints in public but not in private?</w:t>
      </w:r>
    </w:p>
    <w:p w14:paraId="0868C23D">
      <w:pPr>
        <w:ind w:left="5" w:right="70"/>
        <w:rPr>
          <w:rFonts w:hint="eastAsia"/>
        </w:rPr>
      </w:pPr>
      <w:r>
        <w:rPr>
          <w:rFonts w:hint="eastAsia"/>
        </w:rPr>
        <w:t>或者说，民众在公共场合有义务向圣徒祷告，但在私下里却没有吗？</w:t>
      </w:r>
    </w:p>
    <w:p w14:paraId="4A8E10DA">
      <w:pPr>
        <w:ind w:left="5" w:right="70"/>
        <w:rPr>
          <w:rFonts w:hint="eastAsia"/>
        </w:rPr>
      </w:pPr>
    </w:p>
    <w:p w14:paraId="7945E68E">
      <w:pPr>
        <w:ind w:left="5" w:right="70"/>
        <w:rPr>
          <w:rFonts w:hint="eastAsia"/>
        </w:rPr>
      </w:pPr>
      <w:r>
        <w:rPr>
          <w:rFonts w:hint="eastAsia"/>
        </w:rPr>
        <w:t>Truly, if it is lawful for one to excuse himself from joining with the priest when he prays to the saints in the Mass, it will also be lawful for him to reject that prayer in the Canon of the Mass whereby the priest asks for God’s grace through the merits of the saints—and to despise the satisfactions of the saints, which the Pope distributes by his indulgences.</w:t>
      </w:r>
    </w:p>
    <w:p w14:paraId="3F7C2C2E">
      <w:pPr>
        <w:ind w:left="5" w:right="70"/>
        <w:rPr>
          <w:rFonts w:hint="eastAsia"/>
        </w:rPr>
      </w:pPr>
      <w:r>
        <w:rPr>
          <w:rFonts w:hint="eastAsia"/>
        </w:rPr>
        <w:t>说实话，如果一个人在弥撒中神父向圣徒祷告时，可以合法地推脱不参与，那么他也可以合法地拒绝弥撒正典中神父借着圣徒的功德祈求上帝恩典的祷告——并且鄙视教皇通过其大赦所分发的圣徒补赎。</w:t>
      </w:r>
    </w:p>
    <w:p w14:paraId="10A498E5">
      <w:pPr>
        <w:ind w:left="5" w:right="70"/>
        <w:rPr>
          <w:rFonts w:hint="eastAsia"/>
        </w:rPr>
      </w:pPr>
    </w:p>
    <w:p w14:paraId="43F6BF46">
      <w:pPr>
        <w:ind w:left="5" w:right="70"/>
        <w:rPr>
          <w:rFonts w:hint="eastAsia"/>
        </w:rPr>
      </w:pPr>
      <w:r>
        <w:rPr>
          <w:rFonts w:hint="eastAsia"/>
        </w:rPr>
        <w:t>And since the first foundation of the Roman Church is not Holy Scripture but the authority of the Roman Church itself, whoever professes the Roman religion yet exempts himself in a point ruled and established by that Church believes that the Roman Church can err and makes himself judge over it.</w:t>
      </w:r>
    </w:p>
    <w:p w14:paraId="482422EA">
      <w:pPr>
        <w:ind w:left="5" w:right="70"/>
        <w:rPr>
          <w:rFonts w:hint="eastAsia"/>
        </w:rPr>
      </w:pPr>
      <w:r>
        <w:rPr>
          <w:rFonts w:hint="eastAsia"/>
        </w:rPr>
        <w:t>并且既然罗马教会的首要根基不是圣经，而是罗马教会自身的权威，那么任何宣信罗马宗教却在该教会规定和建立的一点上豁免自己的人，就是相信罗马教会可能犯错，并使自己成为其审判者。</w:t>
      </w:r>
    </w:p>
    <w:p w14:paraId="3FA20FB9">
      <w:pPr>
        <w:ind w:left="5" w:right="70"/>
        <w:rPr>
          <w:rFonts w:hint="eastAsia"/>
        </w:rPr>
      </w:pPr>
    </w:p>
    <w:p w14:paraId="57E113F8">
      <w:pPr>
        <w:ind w:left="5" w:right="70"/>
        <w:rPr>
          <w:rFonts w:hint="eastAsia"/>
        </w:rPr>
      </w:pPr>
      <w:r>
        <w:rPr>
          <w:rFonts w:hint="eastAsia"/>
        </w:rPr>
        <w:t>Having no longer the authority of the Church as his foundation and infallible rule—and at the same time not grounding himself upon Scripture —he has no basis for his religion but his own fancy and will.</w:t>
      </w:r>
    </w:p>
    <w:p w14:paraId="56917C13">
      <w:pPr>
        <w:ind w:left="5" w:right="70"/>
        <w:rPr>
          <w:rFonts w:hint="eastAsia"/>
        </w:rPr>
      </w:pPr>
      <w:r>
        <w:rPr>
          <w:rFonts w:hint="eastAsia"/>
        </w:rPr>
        <w:t>他不再以教会的权威为他的根基和无误的准则——同时又不以圣经为根基——他的宗教就没有基础，除了他自己的幻想和意志。</w:t>
      </w:r>
    </w:p>
    <w:p w14:paraId="29DB8864">
      <w:pPr>
        <w:ind w:left="5" w:right="70"/>
        <w:rPr>
          <w:rFonts w:hint="eastAsia"/>
        </w:rPr>
      </w:pPr>
    </w:p>
    <w:p w14:paraId="202B53D5">
      <w:pPr>
        <w:ind w:left="5" w:right="70"/>
        <w:rPr>
          <w:rFonts w:hint="eastAsia"/>
        </w:rPr>
      </w:pPr>
      <w:r>
        <w:rPr>
          <w:rFonts w:hint="eastAsia"/>
        </w:rPr>
        <w:t>CHAP. 12. The Opinion of the</w:t>
      </w:r>
    </w:p>
    <w:p w14:paraId="5E8D018D">
      <w:pPr>
        <w:ind w:left="5" w:right="70"/>
        <w:rPr>
          <w:rFonts w:hint="eastAsia"/>
        </w:rPr>
      </w:pPr>
      <w:r>
        <w:rPr>
          <w:rFonts w:hint="eastAsia"/>
        </w:rPr>
        <w:t>Fathers on the Invocation of</w:t>
      </w:r>
    </w:p>
    <w:p w14:paraId="3C32FBA7">
      <w:pPr>
        <w:ind w:left="5" w:right="70"/>
        <w:rPr>
          <w:rFonts w:hint="eastAsia"/>
        </w:rPr>
      </w:pPr>
      <w:r>
        <w:rPr>
          <w:rFonts w:hint="eastAsia"/>
        </w:rPr>
        <w:t>Saints, from A.D. 365 to the Fourth Council.</w:t>
      </w:r>
    </w:p>
    <w:p w14:paraId="2D145971">
      <w:pPr>
        <w:ind w:left="5" w:right="70"/>
        <w:rPr>
          <w:rFonts w:hint="eastAsia"/>
        </w:rPr>
      </w:pPr>
      <w:r>
        <w:rPr>
          <w:rFonts w:hint="eastAsia"/>
        </w:rPr>
        <w:t>第十二章. 从公元365年到第四次大公会议，教父们对呼求圣徒的意见。</w:t>
      </w:r>
    </w:p>
    <w:p w14:paraId="4F1152BF">
      <w:pPr>
        <w:ind w:left="5" w:right="70"/>
        <w:rPr>
          <w:rFonts w:hint="eastAsia"/>
        </w:rPr>
      </w:pPr>
    </w:p>
    <w:p w14:paraId="696D9D22">
      <w:pPr>
        <w:ind w:left="5" w:right="70"/>
        <w:rPr>
          <w:rFonts w:hint="eastAsia"/>
        </w:rPr>
      </w:pPr>
      <w:r>
        <w:rPr>
          <w:rFonts w:hint="eastAsia"/>
        </w:rPr>
        <w:t>This question is already settled, since the Cardinal admits that in Augustine’s time (who died around A.D. 430), it was still uncertain— and not yet decided—whether saints enjoy heavenly glory before the resurrection.</w:t>
      </w:r>
    </w:p>
    <w:p w14:paraId="41752349">
      <w:pPr>
        <w:ind w:left="5" w:right="70"/>
        <w:rPr>
          <w:rFonts w:hint="eastAsia"/>
        </w:rPr>
      </w:pPr>
      <w:r>
        <w:rPr>
          <w:rFonts w:hint="eastAsia"/>
        </w:rPr>
        <w:t>这个问题已经解决了，因为这位红衣主教承认，在奥古斯丁的时代（他约在公元430年去世），圣徒在复活前是否享受属天荣耀仍然不确定——也尚未决定。</w:t>
      </w:r>
    </w:p>
    <w:p w14:paraId="542EE023">
      <w:pPr>
        <w:ind w:left="5" w:right="70"/>
        <w:rPr>
          <w:rFonts w:hint="eastAsia"/>
        </w:rPr>
      </w:pPr>
    </w:p>
    <w:p w14:paraId="6423A3C6">
      <w:pPr>
        <w:ind w:left="5" w:right="70"/>
        <w:rPr>
          <w:rFonts w:hint="eastAsia"/>
        </w:rPr>
      </w:pPr>
      <w:r>
        <w:rPr>
          <w:rFonts w:hint="eastAsia"/>
        </w:rPr>
        <w:t>This doubt necessarily makes the invocation of saints uncertain.</w:t>
      </w:r>
    </w:p>
    <w:p w14:paraId="7F1129F8">
      <w:pPr>
        <w:ind w:left="5" w:right="70"/>
        <w:rPr>
          <w:rFonts w:hint="eastAsia"/>
        </w:rPr>
      </w:pPr>
      <w:r>
        <w:rPr>
          <w:rFonts w:hint="eastAsia"/>
        </w:rPr>
        <w:t>这种怀疑必然使呼求圣徒变得不确定。</w:t>
      </w:r>
    </w:p>
    <w:p w14:paraId="5DF25242">
      <w:pPr>
        <w:ind w:left="5" w:right="70"/>
        <w:rPr>
          <w:rFonts w:hint="eastAsia"/>
        </w:rPr>
      </w:pPr>
    </w:p>
    <w:p w14:paraId="602C1BA5">
      <w:pPr>
        <w:ind w:left="5" w:right="70"/>
        <w:rPr>
          <w:rFonts w:hint="eastAsia"/>
        </w:rPr>
      </w:pPr>
      <w:r>
        <w:rPr>
          <w:rFonts w:hint="eastAsia"/>
        </w:rPr>
        <w:t>We have also seen that Jerome, a disciple of Gregory Nazianzen, believed that saints do not hear what we say to them and have no knowledge of human affairs—and that Augustine says the same in many places.</w:t>
      </w:r>
    </w:p>
    <w:p w14:paraId="69251570">
      <w:pPr>
        <w:ind w:left="5" w:right="70"/>
        <w:rPr>
          <w:rFonts w:hint="eastAsia"/>
        </w:rPr>
      </w:pPr>
      <w:r>
        <w:rPr>
          <w:rFonts w:hint="eastAsia"/>
        </w:rPr>
        <w:t>我们也已经看到，格列高利·拿先素的门徒哲罗姆相信，圣徒听不到我们对他们说的话，也不知道人间事务——并且奥古斯丁在许多地方也说过同样的话。</w:t>
      </w:r>
    </w:p>
    <w:p w14:paraId="32834C64">
      <w:pPr>
        <w:ind w:left="5" w:right="70"/>
        <w:rPr>
          <w:rFonts w:hint="eastAsia"/>
        </w:rPr>
      </w:pPr>
    </w:p>
    <w:p w14:paraId="137300C1">
      <w:pPr>
        <w:ind w:left="5" w:right="70"/>
        <w:rPr>
          <w:rFonts w:hint="eastAsia"/>
        </w:rPr>
      </w:pPr>
      <w:r>
        <w:rPr>
          <w:rFonts w:hint="eastAsia"/>
        </w:rPr>
        <w:t>Moreover, Gregory Nazianzen, who among all the Fathers was the first to call upon deceased saints, expresses doubt whether those he invoked heard him.</w:t>
      </w:r>
    </w:p>
    <w:p w14:paraId="2D8212AA">
      <w:pPr>
        <w:ind w:left="5" w:right="70"/>
        <w:rPr>
          <w:rFonts w:hint="eastAsia"/>
        </w:rPr>
      </w:pPr>
      <w:r>
        <w:rPr>
          <w:rFonts w:hint="eastAsia"/>
        </w:rPr>
        <w:t>此外，在所有教父中，格列高利·拿先素是第一个呼求已故圣徒的，但他对自己所呼求的人是否能听到他表示怀疑。</w:t>
      </w:r>
    </w:p>
    <w:p w14:paraId="123E3D1F">
      <w:pPr>
        <w:ind w:left="5" w:right="70"/>
        <w:rPr>
          <w:rFonts w:hint="eastAsia"/>
        </w:rPr>
      </w:pPr>
    </w:p>
    <w:p w14:paraId="5BDEB0C0">
      <w:pPr>
        <w:ind w:left="5" w:right="70"/>
        <w:rPr>
          <w:rFonts w:hint="eastAsia"/>
        </w:rPr>
      </w:pPr>
      <w:r>
        <w:rPr>
          <w:rFonts w:hint="eastAsia"/>
        </w:rPr>
        <w:t>For these reasons, it is unnecessary to examine all the testimonies of later Fathers, which the Cardinal showers upon us like thick hail, since earlier ages oppose this doctrine, and later ages speak of it with such uncertainty.</w:t>
      </w:r>
    </w:p>
    <w:p w14:paraId="24F489D5">
      <w:pPr>
        <w:ind w:left="5" w:right="70"/>
        <w:rPr>
          <w:rFonts w:hint="eastAsia"/>
        </w:rPr>
      </w:pPr>
      <w:r>
        <w:rPr>
          <w:rFonts w:hint="eastAsia"/>
        </w:rPr>
        <w:t>由于这些原因，没有必要去审查后来教父的所有证据，这些证据如冰雹般被这位红衣主教向我们倾泻，因为早期时代反对这一教义，而后期时代谈论它时又如此不确定。</w:t>
      </w:r>
    </w:p>
    <w:p w14:paraId="73052D10">
      <w:pPr>
        <w:ind w:left="5" w:right="70"/>
        <w:rPr>
          <w:rFonts w:hint="eastAsia"/>
        </w:rPr>
      </w:pPr>
    </w:p>
    <w:p w14:paraId="4A263D3B">
      <w:pPr>
        <w:ind w:left="5" w:right="70"/>
        <w:rPr>
          <w:rFonts w:hint="eastAsia"/>
        </w:rPr>
      </w:pPr>
      <w:r>
        <w:rPr>
          <w:rFonts w:hint="eastAsia"/>
        </w:rPr>
        <w:t>It should also be noted that although after A.D. 375 some private individuals—especially in Cappadocia—were carried away by this error, the invocation of saints was not yet received into public worship.</w:t>
      </w:r>
    </w:p>
    <w:p w14:paraId="04782F5E">
      <w:pPr>
        <w:ind w:left="5" w:right="70"/>
        <w:rPr>
          <w:rFonts w:hint="eastAsia"/>
        </w:rPr>
      </w:pPr>
      <w:r>
        <w:rPr>
          <w:rFonts w:hint="eastAsia"/>
        </w:rPr>
        <w:t>还应当注意的是，尽管在公元375年之后，一些个人——尤其是在卡帕多西亚——被这个错误所迷惑，但呼求圣徒尚未被接纳到公共敬拜中。</w:t>
      </w:r>
    </w:p>
    <w:p w14:paraId="4F47B87C">
      <w:pPr>
        <w:ind w:left="5" w:right="70"/>
        <w:rPr>
          <w:rFonts w:hint="eastAsia"/>
        </w:rPr>
      </w:pPr>
    </w:p>
    <w:p w14:paraId="53C7A101">
      <w:pPr>
        <w:ind w:left="5" w:right="70"/>
        <w:rPr>
          <w:rFonts w:hint="eastAsia"/>
        </w:rPr>
      </w:pPr>
      <w:r>
        <w:rPr>
          <w:rFonts w:hint="eastAsia"/>
        </w:rPr>
        <w:t>Among the Fathers of the fourth and fifth centuries, many passages contradict the invocation of saints.</w:t>
      </w:r>
    </w:p>
    <w:p w14:paraId="46F32C0B">
      <w:pPr>
        <w:ind w:left="5" w:right="70"/>
        <w:rPr>
          <w:rFonts w:hint="eastAsia"/>
        </w:rPr>
      </w:pPr>
      <w:r>
        <w:rPr>
          <w:rFonts w:hint="eastAsia"/>
        </w:rPr>
        <w:t>在第四和第五世纪的教父中，有许多段落与呼求圣徒相矛盾。</w:t>
      </w:r>
    </w:p>
    <w:p w14:paraId="47D1CE22">
      <w:pPr>
        <w:ind w:left="5" w:right="70"/>
        <w:rPr>
          <w:rFonts w:hint="eastAsia"/>
        </w:rPr>
      </w:pPr>
    </w:p>
    <w:p w14:paraId="271A45BC">
      <w:pPr>
        <w:ind w:left="5" w:right="70"/>
        <w:rPr>
          <w:rFonts w:hint="eastAsia"/>
        </w:rPr>
      </w:pPr>
      <w:r>
        <w:rPr>
          <w:rFonts w:hint="eastAsia"/>
        </w:rPr>
        <w:t>Ambrose, in his oration on the death of Theodosius, says: “You alone, O Lord, must be invoked and prayed to.”</w:t>
      </w:r>
    </w:p>
    <w:p w14:paraId="5B008979">
      <w:pPr>
        <w:ind w:left="5" w:right="70"/>
        <w:rPr>
          <w:rFonts w:hint="eastAsia"/>
        </w:rPr>
      </w:pPr>
      <w:r>
        <w:rPr>
          <w:rFonts w:hint="eastAsia"/>
        </w:rPr>
        <w:t>安波罗修，在他关于提奥多西之死的演讲中说：“主啊，唯有你当被呼求和祷告。”</w:t>
      </w:r>
    </w:p>
    <w:p w14:paraId="65B91D5B">
      <w:pPr>
        <w:ind w:left="5" w:right="70"/>
        <w:rPr>
          <w:rFonts w:hint="eastAsia"/>
        </w:rPr>
      </w:pPr>
    </w:p>
    <w:p w14:paraId="670EAA7E">
      <w:pPr>
        <w:ind w:left="5" w:right="70"/>
        <w:rPr>
          <w:rFonts w:hint="eastAsia"/>
        </w:rPr>
      </w:pPr>
      <w:r>
        <w:rPr>
          <w:rFonts w:hint="eastAsia"/>
        </w:rPr>
        <w:t>Which must be taken as a correction of what he had said in the first volume of the book On Widows, where he states that we must pray to angels and martyrs.</w:t>
      </w:r>
    </w:p>
    <w:p w14:paraId="7096DBB5">
      <w:pPr>
        <w:ind w:left="5" w:right="70"/>
        <w:rPr>
          <w:rFonts w:hint="eastAsia"/>
        </w:rPr>
      </w:pPr>
      <w:r>
        <w:rPr>
          <w:rFonts w:hint="eastAsia"/>
        </w:rPr>
        <w:t>这必须被视为对他之前在《论寡妇》第一卷中所说的话的修正，他在那里说我们必须向天使和殉道者祷告。</w:t>
      </w:r>
    </w:p>
    <w:p w14:paraId="7EFFDB36">
      <w:pPr>
        <w:ind w:left="5" w:right="70"/>
        <w:rPr>
          <w:rFonts w:hint="eastAsia"/>
        </w:rPr>
      </w:pPr>
    </w:p>
    <w:p w14:paraId="786643CD">
      <w:pPr>
        <w:ind w:left="5" w:right="70"/>
        <w:rPr>
          <w:rFonts w:hint="eastAsia"/>
        </w:rPr>
      </w:pPr>
      <w:r>
        <w:rPr>
          <w:rFonts w:hint="eastAsia"/>
        </w:rPr>
        <w:t>For when he wrote that book On Widows, he was but a new Christian—it was only three years after his baptism.</w:t>
      </w:r>
    </w:p>
    <w:p w14:paraId="0A070CD8">
      <w:pPr>
        <w:ind w:left="5" w:right="70"/>
        <w:rPr>
          <w:rFonts w:hint="eastAsia"/>
        </w:rPr>
      </w:pPr>
      <w:r>
        <w:rPr>
          <w:rFonts w:hint="eastAsia"/>
        </w:rPr>
        <w:t>因为当他写那本《论寡妇》时，他还是一个新基督徒——那只是在他受洗后三年。</w:t>
      </w:r>
    </w:p>
    <w:p w14:paraId="7C9B5EDA">
      <w:pPr>
        <w:ind w:left="5" w:right="70"/>
        <w:rPr>
          <w:rFonts w:hint="eastAsia"/>
        </w:rPr>
      </w:pPr>
    </w:p>
    <w:p w14:paraId="01748AFB">
      <w:pPr>
        <w:ind w:left="5" w:right="70"/>
        <w:rPr>
          <w:rFonts w:hint="eastAsia"/>
        </w:rPr>
      </w:pPr>
      <w:r>
        <w:rPr>
          <w:rFonts w:hint="eastAsia"/>
        </w:rPr>
        <w:t>But his oration upon Theodosius was made long after, and a little before his death.</w:t>
      </w:r>
    </w:p>
    <w:p w14:paraId="7C8D7167">
      <w:pPr>
        <w:ind w:left="5" w:right="70"/>
        <w:rPr>
          <w:rFonts w:hint="eastAsia"/>
        </w:rPr>
      </w:pPr>
      <w:r>
        <w:rPr>
          <w:rFonts w:hint="eastAsia"/>
        </w:rPr>
        <w:t>但他关于提奥多西的演讲是在很久以后，在他去世前不久作的。</w:t>
      </w:r>
    </w:p>
    <w:p w14:paraId="2399E637">
      <w:pPr>
        <w:ind w:left="5" w:right="70"/>
        <w:rPr>
          <w:rFonts w:hint="eastAsia"/>
        </w:rPr>
      </w:pPr>
    </w:p>
    <w:p w14:paraId="73DD46CF">
      <w:pPr>
        <w:ind w:left="5" w:right="70"/>
        <w:rPr>
          <w:rFonts w:hint="eastAsia"/>
        </w:rPr>
      </w:pPr>
      <w:r>
        <w:rPr>
          <w:rFonts w:hint="eastAsia"/>
        </w:rPr>
        <w:t>For Theodosius died in the year of our Lord 395, Ambrose having already been Bishop of Milan for about fifteen years.</w:t>
      </w:r>
    </w:p>
    <w:p w14:paraId="0C913D7B">
      <w:pPr>
        <w:ind w:left="5" w:right="70"/>
        <w:rPr>
          <w:rFonts w:hint="eastAsia"/>
        </w:rPr>
      </w:pPr>
      <w:r>
        <w:rPr>
          <w:rFonts w:hint="eastAsia"/>
        </w:rPr>
        <w:t>因为提奥多西在主后395年去世，那时安波罗修已经担任米兰主教约十五年了。</w:t>
      </w:r>
    </w:p>
    <w:p w14:paraId="11614778">
      <w:pPr>
        <w:ind w:left="5" w:right="70"/>
        <w:rPr>
          <w:rFonts w:hint="eastAsia"/>
        </w:rPr>
      </w:pPr>
    </w:p>
    <w:p w14:paraId="70953536">
      <w:pPr>
        <w:ind w:left="5" w:right="70"/>
        <w:rPr>
          <w:rFonts w:hint="eastAsia"/>
        </w:rPr>
      </w:pPr>
      <w:r>
        <w:rPr>
          <w:rFonts w:hint="eastAsia"/>
        </w:rPr>
        <w:t>In the third book On the Holy Spirit, chapter 12, he speaks thus: “Mary was the temple of God, but she was not God. Therefore, God alone must be adored, who wrought in that temple.”</w:t>
      </w:r>
    </w:p>
    <w:p w14:paraId="329BE4A2">
      <w:pPr>
        <w:ind w:left="5" w:right="70"/>
        <w:rPr>
          <w:rFonts w:hint="eastAsia"/>
        </w:rPr>
      </w:pPr>
      <w:r>
        <w:rPr>
          <w:rFonts w:hint="eastAsia"/>
        </w:rPr>
        <w:t>在《论圣灵》第三卷第12章中，他这样说：“马利亚是上帝的殿，但她不是上帝。因此，唯独当敬拜上帝，祂在那殿中工作。”</w:t>
      </w:r>
    </w:p>
    <w:p w14:paraId="7A3FEE98">
      <w:pPr>
        <w:ind w:left="5" w:right="70"/>
        <w:rPr>
          <w:rFonts w:hint="eastAsia"/>
        </w:rPr>
      </w:pPr>
    </w:p>
    <w:p w14:paraId="003EF9D5">
      <w:pPr>
        <w:ind w:left="5" w:right="70"/>
        <w:rPr>
          <w:rFonts w:hint="eastAsia"/>
        </w:rPr>
      </w:pPr>
      <w:r>
        <w:rPr>
          <w:rFonts w:hint="eastAsia"/>
        </w:rPr>
        <w:t>And a little before: “We do not read that anyone must be adored but God. For it is written: Thou shalt worship the Lord thy God.”</w:t>
      </w:r>
    </w:p>
    <w:p w14:paraId="2E8436EC">
      <w:pPr>
        <w:ind w:left="5" w:right="70"/>
        <w:rPr>
          <w:rFonts w:hint="eastAsia"/>
        </w:rPr>
      </w:pPr>
      <w:r>
        <w:rPr>
          <w:rFonts w:hint="eastAsia"/>
        </w:rPr>
        <w:t>稍前一点：“我们没有读到除了上帝之外，任何人当被崇拜。因为经上记着：当拜主你的上帝。”</w:t>
      </w:r>
    </w:p>
    <w:p w14:paraId="2CCCEE22">
      <w:pPr>
        <w:ind w:left="5" w:right="70"/>
        <w:rPr>
          <w:rFonts w:hint="eastAsia"/>
        </w:rPr>
      </w:pPr>
    </w:p>
    <w:p w14:paraId="78C8AB53">
      <w:pPr>
        <w:ind w:left="5" w:right="70"/>
        <w:rPr>
          <w:rFonts w:hint="eastAsia"/>
        </w:rPr>
      </w:pPr>
      <w:r>
        <w:rPr>
          <w:rFonts w:hint="eastAsia"/>
        </w:rPr>
        <w:t>“God, and Him only shalt thou serve.” There or nowhere should he have used the distinction of dulia and latria, and of superior and inferior religious worship, so that the Virgin Mary would not be excluded from all adoration.</w:t>
      </w:r>
    </w:p>
    <w:p w14:paraId="3D7E8FA9">
      <w:pPr>
        <w:ind w:left="5" w:right="70"/>
        <w:rPr>
          <w:rFonts w:hint="eastAsia"/>
        </w:rPr>
      </w:pPr>
      <w:r>
        <w:rPr>
          <w:rFonts w:hint="eastAsia"/>
        </w:rPr>
        <w:t>“单要事奉祂。”在那里，或者在任何地方，他都应该使用杜利亚和拉特里亚，以及高级和低级宗教敬拜的区别，这样童贞女马利亚才不会被排除在所有崇拜之外。</w:t>
      </w:r>
    </w:p>
    <w:p w14:paraId="0E148BC5">
      <w:pPr>
        <w:ind w:left="5" w:right="70"/>
        <w:rPr>
          <w:rFonts w:hint="eastAsia"/>
        </w:rPr>
      </w:pPr>
    </w:p>
    <w:p w14:paraId="2D4F1D48">
      <w:pPr>
        <w:ind w:left="5" w:right="70"/>
        <w:rPr>
          <w:rFonts w:hint="eastAsia"/>
        </w:rPr>
      </w:pPr>
      <w:r>
        <w:rPr>
          <w:rFonts w:hint="eastAsia"/>
        </w:rPr>
        <w:t>But he knew no such distinction.</w:t>
      </w:r>
    </w:p>
    <w:p w14:paraId="094AFADC">
      <w:pPr>
        <w:ind w:left="5" w:right="70"/>
        <w:rPr>
          <w:rFonts w:hint="eastAsia"/>
        </w:rPr>
      </w:pPr>
      <w:r>
        <w:rPr>
          <w:rFonts w:hint="eastAsia"/>
        </w:rPr>
        <w:t>但他不知道有这种区别。</w:t>
      </w:r>
    </w:p>
    <w:p w14:paraId="1EC53981">
      <w:pPr>
        <w:ind w:left="5" w:right="70"/>
        <w:rPr>
          <w:rFonts w:hint="eastAsia"/>
        </w:rPr>
      </w:pPr>
    </w:p>
    <w:p w14:paraId="01276CBB">
      <w:pPr>
        <w:ind w:left="5" w:right="70"/>
        <w:rPr>
          <w:rFonts w:hint="eastAsia"/>
        </w:rPr>
      </w:pPr>
      <w:r>
        <w:rPr>
          <w:rFonts w:hint="eastAsia"/>
        </w:rPr>
        <w:t>Among the works of Ambrose, there is a commentary on the Epistle to the Romans, of which commentary the cardinal seeks to invalidate the authority, but with weak proofs.</w:t>
      </w:r>
    </w:p>
    <w:p w14:paraId="2B0E5119">
      <w:pPr>
        <w:ind w:left="5" w:right="70"/>
        <w:rPr>
          <w:rFonts w:hint="eastAsia"/>
        </w:rPr>
      </w:pPr>
      <w:r>
        <w:rPr>
          <w:rFonts w:hint="eastAsia"/>
        </w:rPr>
        <w:t>在安波罗修的著作中，有一篇对罗马书的注释，这位红衣主教试图用薄弱的证据来否定这篇注释的权威性。</w:t>
      </w:r>
    </w:p>
    <w:p w14:paraId="5F14ADD2">
      <w:pPr>
        <w:ind w:left="5" w:right="70"/>
        <w:rPr>
          <w:rFonts w:hint="eastAsia"/>
        </w:rPr>
      </w:pPr>
    </w:p>
    <w:p w14:paraId="567A0CF1">
      <w:pPr>
        <w:ind w:left="5" w:right="70"/>
        <w:rPr>
          <w:rFonts w:hint="eastAsia"/>
        </w:rPr>
      </w:pPr>
      <w:r>
        <w:rPr>
          <w:rFonts w:hint="eastAsia"/>
        </w:rPr>
        <w:t>Yet it matters little to us who the author of that commentary is, since our adversaries have included it among Ambrose’s works and make use of it.</w:t>
      </w:r>
    </w:p>
    <w:p w14:paraId="5FEE43D1">
      <w:pPr>
        <w:ind w:left="5" w:right="70"/>
        <w:rPr>
          <w:rFonts w:hint="eastAsia"/>
        </w:rPr>
      </w:pPr>
      <w:r>
        <w:rPr>
          <w:rFonts w:hint="eastAsia"/>
        </w:rPr>
        <w:t>然而，这篇注释的作者是谁对我们来说无关紧要，因为我们的对手已将其列入安波罗修的著作中并加以利用。</w:t>
      </w:r>
    </w:p>
    <w:p w14:paraId="714430DB">
      <w:pPr>
        <w:ind w:left="5" w:right="70"/>
        <w:rPr>
          <w:rFonts w:hint="eastAsia"/>
        </w:rPr>
      </w:pPr>
    </w:p>
    <w:p w14:paraId="143A214E">
      <w:pPr>
        <w:ind w:left="5" w:right="70"/>
        <w:rPr>
          <w:rFonts w:hint="eastAsia"/>
        </w:rPr>
      </w:pPr>
      <w:r>
        <w:rPr>
          <w:rFonts w:hint="eastAsia"/>
        </w:rPr>
        <w:t>There, the author, upon the first chapter of Romans, disputing against the pagans who sought to approach God through creatures—especially the stars—as one approaches a king through his officers and governors, calls that a miserable excuse.</w:t>
      </w:r>
    </w:p>
    <w:p w14:paraId="6AF56F21">
      <w:pPr>
        <w:ind w:left="5" w:right="70"/>
        <w:rPr>
          <w:rFonts w:hint="eastAsia"/>
        </w:rPr>
      </w:pPr>
      <w:r>
        <w:rPr>
          <w:rFonts w:hint="eastAsia"/>
        </w:rPr>
        <w:t>在那里，作者在罗马书第一章中，反驳那些试图通过受造物——尤其是星辰——来亲近上帝的异教徒，如同一个人通过他的官员和总督来亲近君王，称那是一种可悲的借口。</w:t>
      </w:r>
    </w:p>
    <w:p w14:paraId="73571DC6">
      <w:pPr>
        <w:ind w:left="5" w:right="70"/>
        <w:rPr>
          <w:rFonts w:hint="eastAsia"/>
        </w:rPr>
      </w:pPr>
    </w:p>
    <w:p w14:paraId="65E9A48F">
      <w:pPr>
        <w:ind w:left="5" w:right="70"/>
        <w:rPr>
          <w:rFonts w:hint="eastAsia"/>
        </w:rPr>
      </w:pPr>
      <w:r>
        <w:rPr>
          <w:rFonts w:hint="eastAsia"/>
        </w:rPr>
        <w:t>Then he adds: “For this reason they go to the king by his colonels and governors, because the king is a man and does not know to whom he ought to entrust the government of the commonwealth.</w:t>
      </w:r>
    </w:p>
    <w:p w14:paraId="1A161B8B">
      <w:pPr>
        <w:ind w:left="5" w:right="70"/>
        <w:rPr>
          <w:rFonts w:hint="eastAsia"/>
        </w:rPr>
      </w:pPr>
      <w:r>
        <w:rPr>
          <w:rFonts w:hint="eastAsia"/>
        </w:rPr>
        <w:t>然后他补充说：“他们之所以通过他的将领和总督去见君王，是因为君王是人，不知道该把国家的治理托付给谁。</w:t>
      </w:r>
    </w:p>
    <w:p w14:paraId="35CAAA16">
      <w:pPr>
        <w:ind w:left="5" w:right="70"/>
        <w:rPr>
          <w:rFonts w:hint="eastAsia"/>
        </w:rPr>
      </w:pPr>
    </w:p>
    <w:p w14:paraId="330898AD">
      <w:pPr>
        <w:ind w:left="5" w:right="70"/>
        <w:rPr>
          <w:rFonts w:hint="eastAsia"/>
        </w:rPr>
      </w:pPr>
      <w:r>
        <w:rPr>
          <w:rFonts w:hint="eastAsia"/>
        </w:rPr>
        <w:t>But to obtain God’s favor, to whom nothing is hidden (for He knows what all men deserve), there is no need of anyone to help you with his vote, but of a devout spirit; for wherever such a man shall speak to God, God will answer him.”</w:t>
      </w:r>
    </w:p>
    <w:p w14:paraId="382539F4">
      <w:pPr>
        <w:ind w:left="5" w:right="70"/>
        <w:rPr>
          <w:rFonts w:hint="eastAsia"/>
        </w:rPr>
      </w:pPr>
      <w:r>
        <w:rPr>
          <w:rFonts w:hint="eastAsia"/>
        </w:rPr>
        <w:t>但要获得上帝的恩惠，祂对任何事都了如指掌（因为祂知道所有人的功过），就不需要任何人用他的投票来帮助你，只需要一个虔诚的灵；因为无论这样的人在哪里向上帝说话，上帝都会回答他。”</w:t>
      </w:r>
    </w:p>
    <w:p w14:paraId="78E69B3E">
      <w:pPr>
        <w:ind w:left="5" w:right="70"/>
        <w:rPr>
          <w:rFonts w:hint="eastAsia"/>
        </w:rPr>
      </w:pPr>
    </w:p>
    <w:p w14:paraId="57E9C119">
      <w:pPr>
        <w:ind w:left="5" w:right="70"/>
        <w:rPr>
          <w:rFonts w:hint="eastAsia"/>
        </w:rPr>
      </w:pPr>
      <w:r>
        <w:rPr>
          <w:rFonts w:hint="eastAsia"/>
        </w:rPr>
        <w:t>In the Latin, it reads suffragatore non opus est, to which word the cardinal gives an absurd interpretation, saying that it signifies a counselor.</w:t>
      </w:r>
    </w:p>
    <w:p w14:paraId="4B8E1A5B">
      <w:pPr>
        <w:ind w:left="5" w:right="70"/>
        <w:rPr>
          <w:rFonts w:hint="eastAsia"/>
        </w:rPr>
      </w:pPr>
      <w:r>
        <w:rPr>
          <w:rFonts w:hint="eastAsia"/>
        </w:rPr>
        <w:t>在拉丁文中是suffragatore non opus est，这位红衣主教对这个词作了一个荒谬的解释，说它意为顾问。</w:t>
      </w:r>
    </w:p>
    <w:p w14:paraId="4FBA54A4">
      <w:pPr>
        <w:ind w:left="5" w:right="70"/>
        <w:rPr>
          <w:rFonts w:hint="eastAsia"/>
        </w:rPr>
      </w:pPr>
    </w:p>
    <w:p w14:paraId="13B985DD">
      <w:pPr>
        <w:ind w:left="5" w:right="70"/>
        <w:rPr>
          <w:rFonts w:hint="eastAsia"/>
        </w:rPr>
      </w:pPr>
      <w:r>
        <w:rPr>
          <w:rFonts w:hint="eastAsia"/>
        </w:rPr>
        <w:t>Anyone with even a slight knowledge of Latin will smile at this, knowing that this word was never taken in that sense.</w:t>
      </w:r>
    </w:p>
    <w:p w14:paraId="5A072E95">
      <w:pPr>
        <w:ind w:left="5" w:right="70"/>
        <w:rPr>
          <w:rFonts w:hint="eastAsia"/>
        </w:rPr>
      </w:pPr>
      <w:r>
        <w:rPr>
          <w:rFonts w:hint="eastAsia"/>
        </w:rPr>
        <w:t>任何略懂拉丁文的人都会对此发笑，因为知道这个词从未被那样理解过。</w:t>
      </w:r>
    </w:p>
    <w:p w14:paraId="13D9F20C">
      <w:pPr>
        <w:ind w:left="5" w:right="70"/>
        <w:rPr>
          <w:rFonts w:hint="eastAsia"/>
        </w:rPr>
      </w:pPr>
    </w:p>
    <w:p w14:paraId="350F8C10">
      <w:pPr>
        <w:ind w:left="5" w:right="70"/>
        <w:rPr>
          <w:rFonts w:hint="eastAsia"/>
        </w:rPr>
      </w:pPr>
      <w:r>
        <w:rPr>
          <w:rFonts w:hint="eastAsia"/>
        </w:rPr>
        <w:t>The votes of every Roman citizen in the comitia or city meetings were called suffragia, and he who helped or favored another with his vote was called his suffragator.</w:t>
      </w:r>
    </w:p>
    <w:p w14:paraId="32B59D79">
      <w:pPr>
        <w:ind w:left="5" w:right="70"/>
        <w:rPr>
          <w:rFonts w:hint="eastAsia"/>
        </w:rPr>
      </w:pPr>
      <w:r>
        <w:rPr>
          <w:rFonts w:hint="eastAsia"/>
        </w:rPr>
        <w:t>每个罗马公民在公民大会或城市会议上的投票被称为suffragia，而用自己的投票帮助或支持他人的人被称为他的suffragator。</w:t>
      </w:r>
    </w:p>
    <w:p w14:paraId="3518A7B9">
      <w:pPr>
        <w:ind w:left="5" w:right="70"/>
        <w:rPr>
          <w:rFonts w:hint="eastAsia"/>
        </w:rPr>
      </w:pPr>
    </w:p>
    <w:p w14:paraId="01AD3AC4">
      <w:pPr>
        <w:ind w:left="5" w:right="70"/>
        <w:rPr>
          <w:rFonts w:hint="eastAsia"/>
        </w:rPr>
      </w:pPr>
      <w:r>
        <w:rPr>
          <w:rFonts w:hint="eastAsia"/>
        </w:rPr>
        <w:t>Now it is clear that the author of this book speaks of colonels and governors (comites), who are used as intercessors, not as counselors.</w:t>
      </w:r>
    </w:p>
    <w:p w14:paraId="280FB338">
      <w:pPr>
        <w:ind w:left="5" w:right="70"/>
        <w:rPr>
          <w:rFonts w:hint="eastAsia"/>
        </w:rPr>
      </w:pPr>
      <w:r>
        <w:rPr>
          <w:rFonts w:hint="eastAsia"/>
        </w:rPr>
        <w:t>现在很清楚，这本书的作者说的是将领和总督（comites），他们被用作代求者，而不是顾问。</w:t>
      </w:r>
    </w:p>
    <w:p w14:paraId="42175364">
      <w:pPr>
        <w:ind w:left="5" w:right="70"/>
        <w:rPr>
          <w:rFonts w:hint="eastAsia"/>
        </w:rPr>
      </w:pPr>
    </w:p>
    <w:p w14:paraId="77388D12">
      <w:pPr>
        <w:ind w:left="5" w:right="70"/>
        <w:rPr>
          <w:rFonts w:hint="eastAsia"/>
        </w:rPr>
      </w:pPr>
      <w:r>
        <w:rPr>
          <w:rFonts w:hint="eastAsia"/>
        </w:rPr>
        <w:t>In the same Father’s eighty-fifth epistle—which is the last—it speaks of the bodies of St. Gervasius and St. Protasius, which were found.</w:t>
      </w:r>
    </w:p>
    <w:p w14:paraId="6242CE30">
      <w:pPr>
        <w:ind w:left="5" w:right="70"/>
        <w:rPr>
          <w:rFonts w:hint="eastAsia"/>
        </w:rPr>
      </w:pPr>
      <w:r>
        <w:rPr>
          <w:rFonts w:hint="eastAsia"/>
        </w:rPr>
        <w:t>在同一位教父的第八十五封信——也就是最后一封——中，谈到了被发现的圣杰尔瓦西乌和圣普罗塔西乌的遗体。</w:t>
      </w:r>
    </w:p>
    <w:p w14:paraId="098D6A9A">
      <w:pPr>
        <w:ind w:left="5" w:right="70"/>
        <w:rPr>
          <w:rFonts w:hint="eastAsia"/>
        </w:rPr>
      </w:pPr>
    </w:p>
    <w:p w14:paraId="5ED66288">
      <w:pPr>
        <w:ind w:left="5" w:right="70"/>
        <w:rPr>
          <w:rFonts w:hint="eastAsia"/>
        </w:rPr>
      </w:pPr>
      <w:r>
        <w:rPr>
          <w:rFonts w:hint="eastAsia"/>
        </w:rPr>
        <w:t>The author of the book speaks of them as patrons of the church and city where they rested.</w:t>
      </w:r>
    </w:p>
    <w:p w14:paraId="593CE057">
      <w:pPr>
        <w:ind w:left="5" w:right="70"/>
        <w:rPr>
          <w:rFonts w:hint="eastAsia"/>
        </w:rPr>
      </w:pPr>
      <w:r>
        <w:rPr>
          <w:rFonts w:hint="eastAsia"/>
        </w:rPr>
        <w:t>该书的作者称他们为他们安息的教会和城市的守护神。</w:t>
      </w:r>
    </w:p>
    <w:p w14:paraId="526E09E3">
      <w:pPr>
        <w:ind w:left="5" w:right="70"/>
        <w:rPr>
          <w:rFonts w:hint="eastAsia"/>
        </w:rPr>
      </w:pPr>
    </w:p>
    <w:p w14:paraId="33AA4EE4">
      <w:pPr>
        <w:ind w:left="5" w:right="70"/>
        <w:rPr>
          <w:rFonts w:hint="eastAsia"/>
        </w:rPr>
      </w:pPr>
      <w:r>
        <w:rPr>
          <w:rFonts w:hint="eastAsia"/>
        </w:rPr>
        <w:t>But besides the fact that this epistle contains not a word about the invocation of saints, it is evident that it is spurious and written long after Ambrose’s time.</w:t>
      </w:r>
    </w:p>
    <w:p w14:paraId="7D8F1192">
      <w:pPr>
        <w:ind w:left="5" w:right="70"/>
        <w:rPr>
          <w:rFonts w:hint="eastAsia"/>
        </w:rPr>
      </w:pPr>
      <w:r>
        <w:rPr>
          <w:rFonts w:hint="eastAsia"/>
        </w:rPr>
        <w:t>但除了这封信中没有一个字提到呼求圣徒之外，很明显它是伪造的，并且是在安波罗修之后很久才写的。</w:t>
      </w:r>
    </w:p>
    <w:p w14:paraId="69FF1612">
      <w:pPr>
        <w:ind w:left="5" w:right="70"/>
        <w:rPr>
          <w:rFonts w:hint="eastAsia"/>
        </w:rPr>
      </w:pPr>
    </w:p>
    <w:p w14:paraId="775FD140">
      <w:pPr>
        <w:ind w:left="5" w:right="70"/>
        <w:rPr>
          <w:rFonts w:hint="eastAsia"/>
        </w:rPr>
      </w:pPr>
      <w:r>
        <w:rPr>
          <w:rFonts w:hint="eastAsia"/>
        </w:rPr>
        <w:t>For it is said in the same place that these bodies were transported in basilicam Ambrosianam—that is, as they say in our days, into the Church of St. Ambrose.</w:t>
      </w:r>
    </w:p>
    <w:p w14:paraId="345DBDD3">
      <w:pPr>
        <w:ind w:left="5" w:right="70"/>
        <w:rPr>
          <w:rFonts w:hint="eastAsia"/>
        </w:rPr>
      </w:pPr>
      <w:r>
        <w:rPr>
          <w:rFonts w:hint="eastAsia"/>
        </w:rPr>
        <w:t>因为在同一处说，这些遗体被运送到basilicam Ambrosianam——也就是说，像今天人们说的，运到圣安波罗修教堂。</w:t>
      </w:r>
    </w:p>
    <w:p w14:paraId="67C5D75F">
      <w:pPr>
        <w:ind w:left="5" w:right="70"/>
        <w:rPr>
          <w:rFonts w:hint="eastAsia"/>
        </w:rPr>
      </w:pPr>
    </w:p>
    <w:p w14:paraId="74193451">
      <w:pPr>
        <w:ind w:left="5" w:right="70"/>
        <w:rPr>
          <w:rFonts w:hint="eastAsia"/>
        </w:rPr>
      </w:pPr>
      <w:r>
        <w:rPr>
          <w:rFonts w:hint="eastAsia"/>
        </w:rPr>
        <w:t>Or if by Basilica Ambrosiana some church built by Ambrose is meant, it is certain that Ambrose would never have called it so.</w:t>
      </w:r>
    </w:p>
    <w:p w14:paraId="0D5E5AB3">
      <w:pPr>
        <w:ind w:left="5" w:right="70"/>
        <w:rPr>
          <w:rFonts w:hint="eastAsia"/>
        </w:rPr>
      </w:pPr>
      <w:r>
        <w:rPr>
          <w:rFonts w:hint="eastAsia"/>
        </w:rPr>
        <w:t>或者如果Basilica Ambrosiana指的是安波罗修建造的某座教堂，那么可以肯定安波罗修绝不会这样称呼它。</w:t>
      </w:r>
    </w:p>
    <w:p w14:paraId="47F003CA">
      <w:pPr>
        <w:ind w:left="5" w:right="70"/>
        <w:rPr>
          <w:rFonts w:hint="eastAsia"/>
        </w:rPr>
      </w:pPr>
    </w:p>
    <w:p w14:paraId="07334271">
      <w:pPr>
        <w:ind w:left="5" w:right="70"/>
        <w:rPr>
          <w:rFonts w:hint="eastAsia"/>
        </w:rPr>
      </w:pPr>
      <w:r>
        <w:rPr>
          <w:rFonts w:hint="eastAsia"/>
        </w:rPr>
        <w:t>In Ambrose’s lifetime, and for a long time after, no church bore the name of St. Ambrose.</w:t>
      </w:r>
    </w:p>
    <w:p w14:paraId="10542D8D">
      <w:pPr>
        <w:ind w:left="5" w:right="70"/>
        <w:rPr>
          <w:rFonts w:hint="eastAsia"/>
        </w:rPr>
      </w:pPr>
      <w:r>
        <w:rPr>
          <w:rFonts w:hint="eastAsia"/>
        </w:rPr>
        <w:t>在安波罗修生前，以及之后很长一段时间里，没有教堂以圣安波罗修的名字命名。</w:t>
      </w:r>
    </w:p>
    <w:p w14:paraId="0F862B11">
      <w:pPr>
        <w:ind w:left="5" w:right="70"/>
        <w:rPr>
          <w:rFonts w:hint="eastAsia"/>
        </w:rPr>
      </w:pPr>
    </w:p>
    <w:p w14:paraId="0A1AD215">
      <w:pPr>
        <w:ind w:left="5" w:right="70"/>
        <w:rPr>
          <w:rFonts w:hint="eastAsia"/>
        </w:rPr>
      </w:pPr>
      <w:r>
        <w:rPr>
          <w:rFonts w:hint="eastAsia"/>
        </w:rPr>
        <w:t>The ninety-first sermon is by the same author who wrote that epistle and is no less spurious, as are many other sermons and books attributed to Saint Ambrose; for that holy man’s works have been strangely falsified.</w:t>
      </w:r>
    </w:p>
    <w:p w14:paraId="1133A980">
      <w:pPr>
        <w:ind w:left="5" w:right="70"/>
        <w:rPr>
          <w:rFonts w:hint="eastAsia"/>
        </w:rPr>
      </w:pPr>
      <w:r>
        <w:rPr>
          <w:rFonts w:hint="eastAsia"/>
        </w:rPr>
        <w:t>第九十一篇讲道是写那封信的同一位作者所作，同样是伪造的，如同许多其他归于圣安波罗修的讲道和书籍一样；因为那位圣人的著作被奇怪地篡改了。</w:t>
      </w:r>
    </w:p>
    <w:p w14:paraId="5085E112">
      <w:pPr>
        <w:ind w:left="5" w:right="70"/>
        <w:rPr>
          <w:rFonts w:hint="eastAsia"/>
        </w:rPr>
      </w:pPr>
    </w:p>
    <w:p w14:paraId="7A553FC1">
      <w:pPr>
        <w:ind w:left="5" w:right="70"/>
        <w:rPr>
          <w:rFonts w:hint="eastAsia"/>
        </w:rPr>
      </w:pPr>
      <w:r>
        <w:rPr>
          <w:rFonts w:hint="eastAsia"/>
        </w:rPr>
        <w:t>We have brought before some passages of Chrysostom, in which he says that the souls of the deceased saints do not yet enjoy heavenly felicity and shall not receive the crown before the resurrection.</w:t>
      </w:r>
    </w:p>
    <w:p w14:paraId="37D4F3B7">
      <w:pPr>
        <w:ind w:left="5" w:right="70"/>
        <w:rPr>
          <w:rFonts w:hint="eastAsia"/>
        </w:rPr>
      </w:pPr>
      <w:r>
        <w:rPr>
          <w:rFonts w:hint="eastAsia"/>
        </w:rPr>
        <w:t>我们之前引用了金口约翰的一些段落，其中他说已故圣徒的灵魂尚未享受属天的福乐，并且在复活前不会得到冠冕。</w:t>
      </w:r>
    </w:p>
    <w:p w14:paraId="504FE7A6">
      <w:pPr>
        <w:ind w:left="5" w:right="70"/>
        <w:rPr>
          <w:rFonts w:hint="eastAsia"/>
        </w:rPr>
      </w:pPr>
    </w:p>
    <w:p w14:paraId="3C7A993D">
      <w:pPr>
        <w:ind w:left="5" w:right="70"/>
        <w:rPr>
          <w:rFonts w:hint="eastAsia"/>
        </w:rPr>
      </w:pPr>
      <w:r>
        <w:rPr>
          <w:rFonts w:hint="eastAsia"/>
        </w:rPr>
        <w:t>A certain proof that he did not call upon the saints, since he doubted their blessed state.</w:t>
      </w:r>
    </w:p>
    <w:p w14:paraId="221D3DF5">
      <w:pPr>
        <w:ind w:left="5" w:right="70"/>
        <w:rPr>
          <w:rFonts w:hint="eastAsia"/>
        </w:rPr>
      </w:pPr>
      <w:r>
        <w:rPr>
          <w:rFonts w:hint="eastAsia"/>
        </w:rPr>
        <w:t>这是一个确凿的证据，表明他没有呼求圣徒，因为他怀疑他们蒙福的状态。</w:t>
      </w:r>
    </w:p>
    <w:p w14:paraId="75BB0FD9">
      <w:pPr>
        <w:ind w:left="5" w:right="70"/>
        <w:rPr>
          <w:rFonts w:hint="eastAsia"/>
        </w:rPr>
      </w:pPr>
    </w:p>
    <w:p w14:paraId="4E9E3456">
      <w:pPr>
        <w:ind w:left="5" w:right="70"/>
        <w:rPr>
          <w:rFonts w:hint="eastAsia"/>
        </w:rPr>
      </w:pPr>
      <w:r>
        <w:rPr>
          <w:rFonts w:hint="eastAsia"/>
        </w:rPr>
        <w:t>The same Father, in the fourth Sermon on Penitence, speaks thus: When we have a suit to a man, we must first address ourselves to the porters, solicit the parasites and flatterers, and take a long way about.</w:t>
      </w:r>
    </w:p>
    <w:p w14:paraId="60091BEC">
      <w:pPr>
        <w:ind w:left="5" w:right="70"/>
        <w:rPr>
          <w:rFonts w:hint="eastAsia"/>
        </w:rPr>
      </w:pPr>
      <w:r>
        <w:rPr>
          <w:rFonts w:hint="eastAsia"/>
        </w:rPr>
        <w:t>同一位教父，在关于悔改的第四篇讲道中这样说：当我们有事求于人时，我们必须先找门房，求情于寄生者和谄媚者，并绕很长的路。</w:t>
      </w:r>
    </w:p>
    <w:p w14:paraId="76B6DEB8">
      <w:pPr>
        <w:ind w:left="5" w:right="70"/>
        <w:rPr>
          <w:rFonts w:hint="eastAsia"/>
        </w:rPr>
      </w:pPr>
    </w:p>
    <w:p w14:paraId="0177F2D1">
      <w:pPr>
        <w:ind w:left="5" w:right="70"/>
        <w:rPr>
          <w:rFonts w:hint="eastAsia"/>
        </w:rPr>
      </w:pPr>
      <w:r>
        <w:rPr>
          <w:rFonts w:hint="eastAsia"/>
        </w:rPr>
        <w:t>But with God there is no such thing; for He is entreated without an intercessor, without money, and without expense.</w:t>
      </w:r>
    </w:p>
    <w:p w14:paraId="275EC804">
      <w:pPr>
        <w:ind w:left="5" w:right="70"/>
        <w:rPr>
          <w:rFonts w:hint="eastAsia"/>
        </w:rPr>
      </w:pPr>
      <w:r>
        <w:rPr>
          <w:rFonts w:hint="eastAsia"/>
        </w:rPr>
        <w:t>但在上帝那里没有这样的事；因为向祂恳求无需中保，无需金钱，也无需花费。</w:t>
      </w:r>
    </w:p>
    <w:p w14:paraId="3686F58A">
      <w:pPr>
        <w:ind w:left="5" w:right="70"/>
        <w:rPr>
          <w:rFonts w:hint="eastAsia"/>
        </w:rPr>
      </w:pPr>
    </w:p>
    <w:p w14:paraId="622B48DA">
      <w:pPr>
        <w:ind w:left="5" w:right="70"/>
        <w:rPr>
          <w:rFonts w:hint="eastAsia"/>
        </w:rPr>
      </w:pPr>
      <w:r>
        <w:rPr>
          <w:rFonts w:hint="eastAsia"/>
        </w:rPr>
        <w:t>He inclines to the petition: It is sufficient to pray to Him with the heart and to offer tears to Him, etc.</w:t>
      </w:r>
    </w:p>
    <w:p w14:paraId="3E3E856B">
      <w:pPr>
        <w:ind w:left="5" w:right="70"/>
        <w:rPr>
          <w:rFonts w:hint="eastAsia"/>
        </w:rPr>
      </w:pPr>
      <w:r>
        <w:rPr>
          <w:rFonts w:hint="eastAsia"/>
        </w:rPr>
        <w:t>祂垂听祈求：只要用心向祂祷告，向祂献上眼泪就够了，等等。</w:t>
      </w:r>
    </w:p>
    <w:p w14:paraId="2367C121">
      <w:pPr>
        <w:ind w:left="5" w:right="70"/>
        <w:rPr>
          <w:rFonts w:hint="eastAsia"/>
        </w:rPr>
      </w:pPr>
    </w:p>
    <w:p w14:paraId="2155C51C">
      <w:pPr>
        <w:ind w:left="5" w:right="70"/>
        <w:rPr>
          <w:rFonts w:hint="eastAsia"/>
        </w:rPr>
      </w:pPr>
      <w:r>
        <w:rPr>
          <w:rFonts w:hint="eastAsia"/>
        </w:rPr>
        <w:t>The same God is always near at hand.</w:t>
      </w:r>
    </w:p>
    <w:p w14:paraId="665FD490">
      <w:pPr>
        <w:ind w:left="5" w:right="70"/>
        <w:rPr>
          <w:rFonts w:hint="eastAsia"/>
        </w:rPr>
      </w:pPr>
      <w:r>
        <w:rPr>
          <w:rFonts w:hint="eastAsia"/>
        </w:rPr>
        <w:t>同一位上帝总是在近处。</w:t>
      </w:r>
    </w:p>
    <w:p w14:paraId="191ACCD2">
      <w:pPr>
        <w:ind w:left="5" w:right="70"/>
        <w:rPr>
          <w:rFonts w:hint="eastAsia"/>
        </w:rPr>
      </w:pPr>
    </w:p>
    <w:p w14:paraId="3B7C354D">
      <w:pPr>
        <w:ind w:left="5" w:right="70"/>
        <w:rPr>
          <w:rFonts w:hint="eastAsia"/>
        </w:rPr>
      </w:pPr>
      <w:r>
        <w:rPr>
          <w:rFonts w:hint="eastAsia"/>
        </w:rPr>
        <w:t>If you would petition a man, you ask what he is doing.</w:t>
      </w:r>
    </w:p>
    <w:p w14:paraId="412D07FF">
      <w:pPr>
        <w:ind w:left="5" w:right="70"/>
        <w:rPr>
          <w:rFonts w:hint="eastAsia"/>
        </w:rPr>
      </w:pPr>
      <w:r>
        <w:rPr>
          <w:rFonts w:hint="eastAsia"/>
        </w:rPr>
        <w:t>如果你想向人请愿，你会问他在做什么。</w:t>
      </w:r>
    </w:p>
    <w:p w14:paraId="23D9AFFA">
      <w:pPr>
        <w:ind w:left="5" w:right="70"/>
        <w:rPr>
          <w:rFonts w:hint="eastAsia"/>
        </w:rPr>
      </w:pPr>
    </w:p>
    <w:p w14:paraId="184759D7">
      <w:pPr>
        <w:ind w:left="5" w:right="70"/>
        <w:rPr>
          <w:rFonts w:hint="eastAsia"/>
        </w:rPr>
      </w:pPr>
      <w:r>
        <w:rPr>
          <w:rFonts w:hint="eastAsia"/>
        </w:rPr>
        <w:t>They say to you, “He is asleep,” “He is busy.”</w:t>
      </w:r>
    </w:p>
    <w:p w14:paraId="4AA940CC">
      <w:pPr>
        <w:ind w:left="5" w:right="70"/>
        <w:rPr>
          <w:rFonts w:hint="eastAsia"/>
        </w:rPr>
      </w:pPr>
      <w:r>
        <w:rPr>
          <w:rFonts w:hint="eastAsia"/>
        </w:rPr>
        <w:t>他们会对你说：“他睡着了，” “他正忙。”</w:t>
      </w:r>
    </w:p>
    <w:p w14:paraId="45F5AA1D">
      <w:pPr>
        <w:ind w:left="5" w:right="70"/>
        <w:rPr>
          <w:rFonts w:hint="eastAsia"/>
        </w:rPr>
      </w:pPr>
    </w:p>
    <w:p w14:paraId="04E96BDB">
      <w:pPr>
        <w:ind w:left="5" w:right="70"/>
        <w:rPr>
          <w:rFonts w:hint="eastAsia"/>
        </w:rPr>
      </w:pPr>
      <w:r>
        <w:rPr>
          <w:rFonts w:hint="eastAsia"/>
        </w:rPr>
        <w:t>A servant answers you nothing.</w:t>
      </w:r>
    </w:p>
    <w:p w14:paraId="7DE10AEC">
      <w:pPr>
        <w:ind w:left="5" w:right="70"/>
        <w:rPr>
          <w:rFonts w:hint="eastAsia"/>
        </w:rPr>
      </w:pPr>
      <w:r>
        <w:rPr>
          <w:rFonts w:hint="eastAsia"/>
        </w:rPr>
        <w:t>一个仆人什么也不回答你。</w:t>
      </w:r>
    </w:p>
    <w:p w14:paraId="58030E9E">
      <w:pPr>
        <w:ind w:left="5" w:right="70"/>
        <w:rPr>
          <w:rFonts w:hint="eastAsia"/>
        </w:rPr>
      </w:pPr>
    </w:p>
    <w:p w14:paraId="1DB9ADB2">
      <w:pPr>
        <w:ind w:left="5" w:right="70"/>
        <w:rPr>
          <w:rFonts w:hint="eastAsia"/>
        </w:rPr>
      </w:pPr>
      <w:r>
        <w:rPr>
          <w:rFonts w:hint="eastAsia"/>
        </w:rPr>
        <w:t>With God there is no such thing.</w:t>
      </w:r>
    </w:p>
    <w:p w14:paraId="3CCAFA25">
      <w:pPr>
        <w:ind w:left="5" w:right="70"/>
        <w:rPr>
          <w:rFonts w:hint="eastAsia"/>
        </w:rPr>
      </w:pPr>
      <w:r>
        <w:rPr>
          <w:rFonts w:hint="eastAsia"/>
        </w:rPr>
        <w:t>在上帝那里没有这样的事。</w:t>
      </w:r>
    </w:p>
    <w:p w14:paraId="2256B759">
      <w:pPr>
        <w:ind w:left="5" w:right="70"/>
        <w:rPr>
          <w:rFonts w:hint="eastAsia"/>
        </w:rPr>
      </w:pPr>
    </w:p>
    <w:p w14:paraId="7A213B48">
      <w:pPr>
        <w:ind w:left="5" w:right="70"/>
        <w:rPr>
          <w:rFonts w:hint="eastAsia"/>
        </w:rPr>
      </w:pPr>
      <w:r>
        <w:rPr>
          <w:rFonts w:hint="eastAsia"/>
        </w:rPr>
        <w:t>Wherever you go and call, He hears.</w:t>
      </w:r>
    </w:p>
    <w:p w14:paraId="20AFAEC7">
      <w:pPr>
        <w:ind w:left="5" w:right="70"/>
        <w:rPr>
          <w:rFonts w:hint="eastAsia"/>
        </w:rPr>
      </w:pPr>
      <w:r>
        <w:rPr>
          <w:rFonts w:hint="eastAsia"/>
        </w:rPr>
        <w:t>无论你到哪里呼求，祂都听见。</w:t>
      </w:r>
    </w:p>
    <w:p w14:paraId="201A0690">
      <w:pPr>
        <w:ind w:left="5" w:right="70"/>
        <w:rPr>
          <w:rFonts w:hint="eastAsia"/>
        </w:rPr>
      </w:pPr>
    </w:p>
    <w:p w14:paraId="122D2FC0">
      <w:pPr>
        <w:ind w:left="5" w:right="70"/>
        <w:rPr>
          <w:rFonts w:hint="eastAsia"/>
        </w:rPr>
      </w:pPr>
      <w:r>
        <w:rPr>
          <w:rFonts w:hint="eastAsia"/>
        </w:rPr>
        <w:t>There is neither business, nor intercessor, nor servant that stops your way.</w:t>
      </w:r>
    </w:p>
    <w:p w14:paraId="60D863EC">
      <w:pPr>
        <w:ind w:left="5" w:right="70"/>
        <w:rPr>
          <w:rFonts w:hint="eastAsia"/>
        </w:rPr>
      </w:pPr>
      <w:r>
        <w:rPr>
          <w:rFonts w:hint="eastAsia"/>
        </w:rPr>
        <w:t>既没有事务，也没有中保，也没有仆人拦住你的路。</w:t>
      </w:r>
    </w:p>
    <w:p w14:paraId="6DC8797E">
      <w:pPr>
        <w:ind w:left="5" w:right="70"/>
        <w:rPr>
          <w:rFonts w:hint="eastAsia"/>
        </w:rPr>
      </w:pPr>
    </w:p>
    <w:p w14:paraId="3DE64BFF">
      <w:pPr>
        <w:ind w:left="5" w:right="70"/>
        <w:rPr>
          <w:rFonts w:hint="eastAsia"/>
        </w:rPr>
      </w:pPr>
      <w:r>
        <w:rPr>
          <w:rFonts w:hint="eastAsia"/>
        </w:rPr>
        <w:t>Say only, “Have mercy upon me,” and presently God comes near.</w:t>
      </w:r>
    </w:p>
    <w:p w14:paraId="1F8C1D8B">
      <w:pPr>
        <w:ind w:left="5" w:right="70"/>
        <w:rPr>
          <w:rFonts w:hint="eastAsia"/>
        </w:rPr>
      </w:pPr>
      <w:r>
        <w:rPr>
          <w:rFonts w:hint="eastAsia"/>
        </w:rPr>
        <w:t>只要说：“怜悯我，”上帝立刻就临近。</w:t>
      </w:r>
    </w:p>
    <w:p w14:paraId="6B0F80D3">
      <w:pPr>
        <w:ind w:left="5" w:right="70"/>
        <w:rPr>
          <w:rFonts w:hint="eastAsia"/>
        </w:rPr>
      </w:pPr>
    </w:p>
    <w:p w14:paraId="2519580D">
      <w:pPr>
        <w:ind w:left="5" w:right="70"/>
        <w:rPr>
          <w:rFonts w:hint="eastAsia"/>
        </w:rPr>
      </w:pPr>
      <w:r>
        <w:rPr>
          <w:rFonts w:hint="eastAsia"/>
        </w:rPr>
        <w:t>In the same place, see the wisdom of that woman: She prays not to James, she is not a supplicant to John, she does not appeal to Peter, but she breaks through the crowd.</w:t>
      </w:r>
    </w:p>
    <w:p w14:paraId="0EF00BBA">
      <w:pPr>
        <w:ind w:left="5" w:right="70"/>
        <w:rPr>
          <w:rFonts w:hint="eastAsia"/>
        </w:rPr>
      </w:pPr>
      <w:r>
        <w:rPr>
          <w:rFonts w:hint="eastAsia"/>
        </w:rPr>
        <w:t>在同一处，看那个妇人的智慧：她不向雅各祷告，她不向约翰恳求，她不求助于彼得，而是冲破人群。</w:t>
      </w:r>
    </w:p>
    <w:p w14:paraId="42FB352A">
      <w:pPr>
        <w:ind w:left="5" w:right="70"/>
        <w:rPr>
          <w:rFonts w:hint="eastAsia"/>
        </w:rPr>
      </w:pPr>
    </w:p>
    <w:p w14:paraId="0948C2F0">
      <w:pPr>
        <w:ind w:left="5" w:right="70"/>
        <w:rPr>
          <w:rFonts w:hint="eastAsia"/>
        </w:rPr>
      </w:pPr>
      <w:r>
        <w:rPr>
          <w:rFonts w:hint="eastAsia"/>
        </w:rPr>
        <w:t>“I need no intercessor,” says she, “but taking penitence as my advocate, I come to the very spring, because for that He has come down, for that He has taken flesh, that I also may speak with Him, etc. I need no intercessor; have mercy upon me.”</w:t>
      </w:r>
    </w:p>
    <w:p w14:paraId="59F4AE98">
      <w:pPr>
        <w:ind w:left="5" w:right="70"/>
        <w:rPr>
          <w:rFonts w:hint="eastAsia"/>
        </w:rPr>
      </w:pPr>
      <w:r>
        <w:rPr>
          <w:rFonts w:hint="eastAsia"/>
        </w:rPr>
        <w:t>“我不需要中保，”她说，“而是以悔改为我的辩护者，我来到泉源本身，因为为此祂降下，为此祂取了肉身，好叫我也能与祂说话，等等。我不需要中保；怜悯我。”</w:t>
      </w:r>
    </w:p>
    <w:p w14:paraId="65BCCDAB">
      <w:pPr>
        <w:ind w:left="5" w:right="70"/>
        <w:rPr>
          <w:rFonts w:hint="eastAsia"/>
        </w:rPr>
      </w:pPr>
    </w:p>
    <w:p w14:paraId="31DBD169">
      <w:pPr>
        <w:ind w:left="5" w:right="70"/>
        <w:rPr>
          <w:rFonts w:hint="eastAsia"/>
        </w:rPr>
      </w:pPr>
      <w:r>
        <w:rPr>
          <w:rFonts w:hint="eastAsia"/>
        </w:rPr>
        <w:t>The same, on the first chapter of the Epistle to the Hebrews, Homily 3: Why do you gape after angels? They are servants to the Son of God and are sent to diverse places for our sakes.</w:t>
      </w:r>
    </w:p>
    <w:p w14:paraId="399387D9">
      <w:pPr>
        <w:ind w:left="5" w:right="70"/>
        <w:rPr>
          <w:rFonts w:hint="eastAsia"/>
        </w:rPr>
      </w:pPr>
      <w:r>
        <w:rPr>
          <w:rFonts w:hint="eastAsia"/>
        </w:rPr>
        <w:t>同一位作者，在关于希伯来书第一章的第3篇讲道中说：你们为何仰望天使呢？他们是上帝之子的仆人，为了我们的缘故被差往各处。</w:t>
      </w:r>
    </w:p>
    <w:p w14:paraId="295A9AFE">
      <w:pPr>
        <w:ind w:left="5" w:right="70"/>
        <w:rPr>
          <w:rFonts w:hint="eastAsia"/>
        </w:rPr>
      </w:pPr>
    </w:p>
    <w:p w14:paraId="10695AB6">
      <w:pPr>
        <w:ind w:left="5" w:right="70"/>
        <w:rPr>
          <w:rFonts w:hint="eastAsia"/>
        </w:rPr>
      </w:pPr>
      <w:r>
        <w:rPr>
          <w:rFonts w:hint="eastAsia"/>
        </w:rPr>
        <w:t>The same Chrysostom, on Genesis 19, Homily 44, speaking of the Canaanite woman, for whom the intercession of the Apostles availed nothing and who made her address to Christ Himself: “We were constrained,” says he, “to bring this whole story, that we might learn that we succeed not so well praying by others as when we pray ourselves; so that we approach with zeal and with an upright mind. Behold how this woman, having the disciples interceding for her, succeeded no better for that until she herself, persevering with patience, drew the kindness of the Master.”</w:t>
      </w:r>
    </w:p>
    <w:p w14:paraId="0BAF5696">
      <w:pPr>
        <w:ind w:left="5" w:right="70"/>
        <w:rPr>
          <w:rFonts w:hint="eastAsia"/>
        </w:rPr>
      </w:pPr>
      <w:r>
        <w:rPr>
          <w:rFonts w:hint="eastAsia"/>
        </w:rPr>
        <w:t>同一位金口约翰，在关于创世记19章的第44篇讲道中，谈到迦南妇人，使徒的代求对她毫无帮助，她自己向基督求告：“我们被迫，”他说，“讲述整个故事，好让我们学到，我们自己祷告的成功，远胜于借别人祷告；所以我们要以热心和正直的心来亲近。看这个妇人，虽然有门徒为她代求，却并未因此而成功，直到她自己凭着耐心坚持，才引出了主的恩慈。”</w:t>
      </w:r>
    </w:p>
    <w:p w14:paraId="56991EAA">
      <w:pPr>
        <w:ind w:left="5" w:right="70"/>
        <w:rPr>
          <w:rFonts w:hint="eastAsia"/>
        </w:rPr>
      </w:pPr>
    </w:p>
    <w:p w14:paraId="29B66C75">
      <w:pPr>
        <w:ind w:left="5" w:right="70"/>
        <w:rPr>
          <w:rFonts w:hint="eastAsia"/>
        </w:rPr>
      </w:pPr>
      <w:r>
        <w:rPr>
          <w:rFonts w:hint="eastAsia"/>
        </w:rPr>
        <w:t>Those saints of whose intercession he speaks are the living, not the dead saints.</w:t>
      </w:r>
    </w:p>
    <w:p w14:paraId="6AF2744E">
      <w:pPr>
        <w:ind w:left="5" w:right="70"/>
        <w:rPr>
          <w:rFonts w:hint="eastAsia"/>
        </w:rPr>
      </w:pPr>
      <w:r>
        <w:rPr>
          <w:rFonts w:hint="eastAsia"/>
        </w:rPr>
        <w:t>他所说的那些代求的圣徒是活着的，而不是死去的圣徒。</w:t>
      </w:r>
    </w:p>
    <w:p w14:paraId="4C141184">
      <w:pPr>
        <w:ind w:left="5" w:right="70"/>
        <w:rPr>
          <w:rFonts w:hint="eastAsia"/>
        </w:rPr>
      </w:pPr>
    </w:p>
    <w:p w14:paraId="45D971B1">
      <w:pPr>
        <w:ind w:left="5" w:right="70"/>
        <w:rPr>
          <w:rFonts w:hint="eastAsia"/>
        </w:rPr>
      </w:pPr>
      <w:r>
        <w:rPr>
          <w:rFonts w:hint="eastAsia"/>
        </w:rPr>
        <w:t>Himself on Matthew 15, Homily 52: “Consider how the Apostles being turned back and having not prevailed, she obtained it: so powerful is persistence in prayer.</w:t>
      </w:r>
    </w:p>
    <w:p w14:paraId="469ECBCF">
      <w:pPr>
        <w:ind w:left="5" w:right="70"/>
        <w:rPr>
          <w:rFonts w:hint="eastAsia"/>
        </w:rPr>
      </w:pPr>
      <w:r>
        <w:rPr>
          <w:rFonts w:hint="eastAsia"/>
        </w:rPr>
        <w:t>他自己在马太福音15章第52篇讲道中说：“思想使徒们被拒绝并没有成功，她却得到了：祷告的恒心是如此有力。</w:t>
      </w:r>
    </w:p>
    <w:p w14:paraId="1406EF9D">
      <w:pPr>
        <w:ind w:left="5" w:right="70"/>
        <w:rPr>
          <w:rFonts w:hint="eastAsia"/>
        </w:rPr>
      </w:pPr>
    </w:p>
    <w:p w14:paraId="3BB08150">
      <w:pPr>
        <w:ind w:left="5" w:right="70"/>
        <w:rPr>
          <w:rFonts w:hint="eastAsia"/>
        </w:rPr>
      </w:pPr>
      <w:r>
        <w:rPr>
          <w:rFonts w:hint="eastAsia"/>
        </w:rPr>
        <w:t>For God delights more to be prayed to for our necessities by ourselves who are guilty than by others who pray for us.”</w:t>
      </w:r>
    </w:p>
    <w:p w14:paraId="4B3167DE">
      <w:pPr>
        <w:ind w:left="5" w:right="70"/>
        <w:rPr>
          <w:rFonts w:hint="eastAsia"/>
        </w:rPr>
      </w:pPr>
      <w:r>
        <w:rPr>
          <w:rFonts w:hint="eastAsia"/>
        </w:rPr>
        <w:t>因为上帝更喜悦我们这些有罪的人为自己的需要亲自向祂祷告，胜过别人为我们祷告。”</w:t>
      </w:r>
    </w:p>
    <w:p w14:paraId="0AD9CB05">
      <w:pPr>
        <w:ind w:left="5" w:right="70"/>
        <w:rPr>
          <w:rFonts w:hint="eastAsia"/>
        </w:rPr>
      </w:pPr>
    </w:p>
    <w:p w14:paraId="448D6DF7">
      <w:pPr>
        <w:ind w:left="5" w:right="70"/>
        <w:rPr>
          <w:rFonts w:hint="eastAsia"/>
        </w:rPr>
      </w:pPr>
      <w:r>
        <w:rPr>
          <w:rFonts w:hint="eastAsia"/>
        </w:rPr>
        <w:t>But he is most explicit especially in the eighteenth Homily on the Epistle to the Romans: “To whom will you flee?</w:t>
      </w:r>
    </w:p>
    <w:p w14:paraId="7EA7B44F">
      <w:pPr>
        <w:ind w:left="5" w:right="70"/>
        <w:rPr>
          <w:rFonts w:hint="eastAsia"/>
        </w:rPr>
      </w:pPr>
      <w:r>
        <w:rPr>
          <w:rFonts w:hint="eastAsia"/>
        </w:rPr>
        <w:t>但他在关于罗马书的第十八篇讲道中说得尤其明确：“你要逃向谁？</w:t>
      </w:r>
    </w:p>
    <w:p w14:paraId="1765EBF3">
      <w:pPr>
        <w:ind w:left="5" w:right="70"/>
        <w:rPr>
          <w:rFonts w:hint="eastAsia"/>
        </w:rPr>
      </w:pPr>
    </w:p>
    <w:p w14:paraId="6B8B8258">
      <w:pPr>
        <w:ind w:left="5" w:right="70"/>
        <w:rPr>
          <w:rFonts w:hint="eastAsia"/>
        </w:rPr>
      </w:pPr>
      <w:r>
        <w:rPr>
          <w:rFonts w:hint="eastAsia"/>
        </w:rPr>
        <w:t>Whom will you call upon to fight for your cause and help you?</w:t>
      </w:r>
    </w:p>
    <w:p w14:paraId="6F794061">
      <w:pPr>
        <w:ind w:left="5" w:right="70"/>
        <w:rPr>
          <w:rFonts w:hint="eastAsia"/>
        </w:rPr>
      </w:pPr>
      <w:r>
        <w:rPr>
          <w:rFonts w:hint="eastAsia"/>
        </w:rPr>
        <w:t>你要呼求谁来为你的事业争战并帮助你？</w:t>
      </w:r>
    </w:p>
    <w:p w14:paraId="36B4E076">
      <w:pPr>
        <w:ind w:left="5" w:right="70"/>
        <w:rPr>
          <w:rFonts w:hint="eastAsia"/>
        </w:rPr>
      </w:pPr>
    </w:p>
    <w:p w14:paraId="0B56697F">
      <w:pPr>
        <w:ind w:left="5" w:right="70"/>
        <w:rPr>
          <w:rFonts w:hint="eastAsia"/>
        </w:rPr>
      </w:pPr>
      <w:r>
        <w:rPr>
          <w:rFonts w:hint="eastAsia"/>
        </w:rPr>
        <w:t>Shall it be Abraham?</w:t>
      </w:r>
    </w:p>
    <w:p w14:paraId="366E334C">
      <w:pPr>
        <w:ind w:left="5" w:right="70"/>
        <w:rPr>
          <w:rFonts w:hint="eastAsia"/>
        </w:rPr>
      </w:pPr>
      <w:r>
        <w:rPr>
          <w:rFonts w:hint="eastAsia"/>
        </w:rPr>
        <w:t>是亚伯拉罕吗？</w:t>
      </w:r>
    </w:p>
    <w:p w14:paraId="15A339CA">
      <w:pPr>
        <w:ind w:left="5" w:right="70"/>
        <w:rPr>
          <w:rFonts w:hint="eastAsia"/>
        </w:rPr>
      </w:pPr>
    </w:p>
    <w:p w14:paraId="0466A631">
      <w:pPr>
        <w:ind w:left="5" w:right="70"/>
        <w:rPr>
          <w:rFonts w:hint="eastAsia"/>
        </w:rPr>
      </w:pPr>
      <w:r>
        <w:rPr>
          <w:rFonts w:hint="eastAsia"/>
        </w:rPr>
        <w:t>But he shall not hear you.</w:t>
      </w:r>
    </w:p>
    <w:p w14:paraId="2DC06071">
      <w:pPr>
        <w:ind w:left="5" w:right="70"/>
        <w:rPr>
          <w:rFonts w:hint="eastAsia"/>
        </w:rPr>
      </w:pPr>
      <w:r>
        <w:rPr>
          <w:rFonts w:hint="eastAsia"/>
        </w:rPr>
        <w:t>但他听不见你。</w:t>
      </w:r>
    </w:p>
    <w:p w14:paraId="11BF5724">
      <w:pPr>
        <w:ind w:left="5" w:right="70"/>
        <w:rPr>
          <w:rFonts w:hint="eastAsia"/>
        </w:rPr>
      </w:pPr>
    </w:p>
    <w:p w14:paraId="7F3283D5">
      <w:pPr>
        <w:ind w:left="5" w:right="70"/>
        <w:rPr>
          <w:rFonts w:hint="eastAsia"/>
        </w:rPr>
      </w:pPr>
      <w:r>
        <w:rPr>
          <w:rFonts w:hint="eastAsia"/>
        </w:rPr>
        <w:t>Shall it be these virgins?</w:t>
      </w:r>
    </w:p>
    <w:p w14:paraId="34FBB5F3">
      <w:pPr>
        <w:ind w:left="5" w:right="70"/>
        <w:rPr>
          <w:rFonts w:hint="eastAsia"/>
        </w:rPr>
      </w:pPr>
      <w:r>
        <w:rPr>
          <w:rFonts w:hint="eastAsia"/>
        </w:rPr>
        <w:t>是这些童女吗？</w:t>
      </w:r>
    </w:p>
    <w:p w14:paraId="6717495D">
      <w:pPr>
        <w:ind w:left="5" w:right="70"/>
        <w:rPr>
          <w:rFonts w:hint="eastAsia"/>
        </w:rPr>
      </w:pPr>
    </w:p>
    <w:p w14:paraId="0309BCE4">
      <w:pPr>
        <w:ind w:left="5" w:right="70"/>
        <w:rPr>
          <w:rFonts w:hint="eastAsia"/>
        </w:rPr>
      </w:pPr>
      <w:r>
        <w:rPr>
          <w:rFonts w:hint="eastAsia"/>
        </w:rPr>
        <w:t>But they also shall impart none of their oil to you.</w:t>
      </w:r>
    </w:p>
    <w:p w14:paraId="2127D4E9">
      <w:pPr>
        <w:ind w:left="5" w:right="70"/>
        <w:rPr>
          <w:rFonts w:hint="eastAsia"/>
        </w:rPr>
      </w:pPr>
      <w:r>
        <w:rPr>
          <w:rFonts w:hint="eastAsia"/>
        </w:rPr>
        <w:t>但她们也不会分给你她们的油。</w:t>
      </w:r>
    </w:p>
    <w:p w14:paraId="6A0CBF13">
      <w:pPr>
        <w:ind w:left="5" w:right="70"/>
        <w:rPr>
          <w:rFonts w:hint="eastAsia"/>
        </w:rPr>
      </w:pPr>
    </w:p>
    <w:p w14:paraId="0E8C476A">
      <w:pPr>
        <w:ind w:left="5" w:right="70"/>
        <w:rPr>
          <w:rFonts w:hint="eastAsia"/>
        </w:rPr>
      </w:pPr>
      <w:r>
        <w:rPr>
          <w:rFonts w:hint="eastAsia"/>
        </w:rPr>
        <w:t>Will you call upon your father or your grandfather?</w:t>
      </w:r>
    </w:p>
    <w:p w14:paraId="2A0A68F1">
      <w:pPr>
        <w:ind w:left="5" w:right="70"/>
        <w:rPr>
          <w:rFonts w:hint="eastAsia"/>
        </w:rPr>
      </w:pPr>
      <w:r>
        <w:rPr>
          <w:rFonts w:hint="eastAsia"/>
        </w:rPr>
        <w:t>你会呼求你的父亲或你的祖父吗？</w:t>
      </w:r>
    </w:p>
    <w:p w14:paraId="392FB333">
      <w:pPr>
        <w:ind w:left="5" w:right="70"/>
        <w:rPr>
          <w:rFonts w:hint="eastAsia"/>
        </w:rPr>
      </w:pPr>
    </w:p>
    <w:p w14:paraId="1D5BD894">
      <w:pPr>
        <w:ind w:left="5" w:right="70"/>
        <w:rPr>
          <w:rFonts w:hint="eastAsia"/>
        </w:rPr>
      </w:pPr>
      <w:r>
        <w:rPr>
          <w:rFonts w:hint="eastAsia"/>
        </w:rPr>
        <w:t>But none of them, however holy, has the power to alter that judgment.</w:t>
      </w:r>
    </w:p>
    <w:p w14:paraId="521544DD">
      <w:pPr>
        <w:ind w:left="5" w:right="70"/>
        <w:rPr>
          <w:rFonts w:hint="eastAsia"/>
        </w:rPr>
      </w:pPr>
      <w:r>
        <w:rPr>
          <w:rFonts w:hint="eastAsia"/>
        </w:rPr>
        <w:t>但他们中没有一个，无论多么圣洁，有能力改变那个审判。</w:t>
      </w:r>
    </w:p>
    <w:p w14:paraId="5FD18973">
      <w:pPr>
        <w:ind w:left="5" w:right="70"/>
        <w:rPr>
          <w:rFonts w:hint="eastAsia"/>
        </w:rPr>
      </w:pPr>
    </w:p>
    <w:p w14:paraId="64EC0F13">
      <w:pPr>
        <w:ind w:left="5" w:right="70"/>
        <w:rPr>
          <w:rFonts w:hint="eastAsia"/>
        </w:rPr>
      </w:pPr>
      <w:r>
        <w:rPr>
          <w:rFonts w:hint="eastAsia"/>
        </w:rPr>
        <w:t>These things being considered, worship and pray to Him alone who has the power to blot out your obligation and quench that flame.”</w:t>
      </w:r>
    </w:p>
    <w:p w14:paraId="35AACC90">
      <w:pPr>
        <w:ind w:left="5" w:right="70"/>
        <w:rPr>
          <w:rFonts w:hint="eastAsia"/>
        </w:rPr>
      </w:pPr>
      <w:r>
        <w:rPr>
          <w:rFonts w:hint="eastAsia"/>
        </w:rPr>
        <w:t>考虑到这些事，要单单敬拜并向祂祷告，祂有能力涂抹你的罪债并熄灭那火焰。”</w:t>
      </w:r>
    </w:p>
    <w:p w14:paraId="2ED8CBE1">
      <w:pPr>
        <w:ind w:left="5" w:right="70"/>
        <w:rPr>
          <w:rFonts w:hint="eastAsia"/>
        </w:rPr>
      </w:pPr>
    </w:p>
    <w:p w14:paraId="036CAF3F">
      <w:pPr>
        <w:ind w:left="5" w:right="70"/>
        <w:rPr>
          <w:rFonts w:hint="eastAsia"/>
        </w:rPr>
      </w:pPr>
      <w:r>
        <w:rPr>
          <w:rFonts w:hint="eastAsia"/>
        </w:rPr>
        <w:t>And in another place: “You have no need of intercessors with God, nor of much running about, nor of flattering others.</w:t>
      </w:r>
    </w:p>
    <w:p w14:paraId="6169AA8F">
      <w:pPr>
        <w:ind w:left="5" w:right="70"/>
        <w:rPr>
          <w:rFonts w:hint="eastAsia"/>
        </w:rPr>
      </w:pPr>
      <w:r>
        <w:rPr>
          <w:rFonts w:hint="eastAsia"/>
        </w:rPr>
        <w:t>在另一处：“你在上帝面前不需要中保，也不需要到处奔波，也不需要奉承别人。</w:t>
      </w:r>
    </w:p>
    <w:p w14:paraId="0EC199D0">
      <w:pPr>
        <w:ind w:left="5" w:right="70"/>
        <w:rPr>
          <w:rFonts w:hint="eastAsia"/>
        </w:rPr>
      </w:pPr>
    </w:p>
    <w:p w14:paraId="069BD9AE">
      <w:pPr>
        <w:ind w:left="5" w:right="70"/>
        <w:rPr>
          <w:rFonts w:hint="eastAsia"/>
        </w:rPr>
      </w:pPr>
      <w:r>
        <w:rPr>
          <w:rFonts w:hint="eastAsia"/>
        </w:rPr>
        <w:t>But though you be alone and without a patron, by praying to God by yourself, you shall obtain [your request] altogether.</w:t>
      </w:r>
    </w:p>
    <w:p w14:paraId="5430FD9E">
      <w:pPr>
        <w:ind w:left="5" w:right="70"/>
        <w:rPr>
          <w:rFonts w:hint="eastAsia"/>
        </w:rPr>
      </w:pPr>
      <w:r>
        <w:rPr>
          <w:rFonts w:hint="eastAsia"/>
        </w:rPr>
        <w:t>但即使你孤身一人，没有庇护者，只要你自己向上帝祷告，你就能完全得到[你的所求]。</w:t>
      </w:r>
    </w:p>
    <w:p w14:paraId="16EDDE06">
      <w:pPr>
        <w:ind w:left="5" w:right="70"/>
        <w:rPr>
          <w:rFonts w:hint="eastAsia"/>
        </w:rPr>
      </w:pPr>
    </w:p>
    <w:p w14:paraId="1EEB54FE">
      <w:pPr>
        <w:ind w:left="5" w:right="70"/>
        <w:rPr>
          <w:rFonts w:hint="eastAsia"/>
        </w:rPr>
      </w:pPr>
      <w:r>
        <w:rPr>
          <w:rFonts w:hint="eastAsia"/>
        </w:rPr>
        <w:t>He does not grant so readily when called upon for us by others as when entreated by ourselves, though we be filled with a thousand adversities.”</w:t>
      </w:r>
    </w:p>
    <w:p w14:paraId="319E11BB">
      <w:pPr>
        <w:ind w:left="5" w:right="70"/>
        <w:rPr>
          <w:rFonts w:hint="eastAsia"/>
        </w:rPr>
      </w:pPr>
      <w:r>
        <w:rPr>
          <w:rFonts w:hint="eastAsia"/>
        </w:rPr>
        <w:t>当别人为我们呼求祂时，祂并不像我们自己恳求祂时那样乐意应允，尽管我们充满了千般逆境。”</w:t>
      </w:r>
    </w:p>
    <w:p w14:paraId="486C1160">
      <w:pPr>
        <w:ind w:left="5" w:right="70"/>
        <w:rPr>
          <w:rFonts w:hint="eastAsia"/>
        </w:rPr>
      </w:pPr>
    </w:p>
    <w:p w14:paraId="35E3F4D0">
      <w:pPr>
        <w:ind w:left="5" w:right="70"/>
        <w:rPr>
          <w:rFonts w:hint="eastAsia"/>
        </w:rPr>
      </w:pPr>
      <w:r>
        <w:rPr>
          <w:rFonts w:hint="eastAsia"/>
        </w:rPr>
        <w:t>And the same words he repeats six or seven times in that Homily.</w:t>
      </w:r>
    </w:p>
    <w:p w14:paraId="32FCD7B4">
      <w:pPr>
        <w:ind w:left="5" w:right="70"/>
        <w:rPr>
          <w:rFonts w:hint="eastAsia"/>
        </w:rPr>
      </w:pPr>
      <w:r>
        <w:rPr>
          <w:rFonts w:hint="eastAsia"/>
        </w:rPr>
        <w:t>在同一篇讲道中，他重复了同样的话六七次。</w:t>
      </w:r>
    </w:p>
    <w:p w14:paraId="1F060455">
      <w:pPr>
        <w:ind w:left="5" w:right="70"/>
        <w:rPr>
          <w:rFonts w:hint="eastAsia"/>
        </w:rPr>
      </w:pPr>
    </w:p>
    <w:p w14:paraId="56760A4D">
      <w:pPr>
        <w:ind w:left="5" w:right="70"/>
        <w:rPr>
          <w:rFonts w:hint="eastAsia"/>
        </w:rPr>
      </w:pPr>
      <w:r>
        <w:rPr>
          <w:rFonts w:hint="eastAsia"/>
        </w:rPr>
        <w:t>I will add one testimony again from that Father in the ninth Homily on the Epistle to the Colossians, where he says that the Devil, envying the honor we have to address ourselves, has brought in the service of the Angels.</w:t>
      </w:r>
    </w:p>
    <w:p w14:paraId="0D98339E">
      <w:pPr>
        <w:ind w:left="5" w:right="70"/>
        <w:rPr>
          <w:rFonts w:hint="eastAsia"/>
        </w:rPr>
      </w:pPr>
      <w:r>
        <w:rPr>
          <w:rFonts w:hint="eastAsia"/>
        </w:rPr>
        <w:t>我将再从那位教父关于歌罗西书的第九篇讲道中引用一个证据，他说魔鬼嫉妒我们有向自己说话的尊荣，于是引进了对天使的敬奉。</w:t>
      </w:r>
    </w:p>
    <w:p w14:paraId="3E1F5538">
      <w:pPr>
        <w:ind w:left="5" w:right="70"/>
        <w:rPr>
          <w:rFonts w:hint="eastAsia"/>
        </w:rPr>
      </w:pPr>
    </w:p>
    <w:p w14:paraId="63BD78C5">
      <w:pPr>
        <w:ind w:left="5" w:right="70"/>
        <w:rPr>
          <w:rFonts w:hint="eastAsia"/>
        </w:rPr>
      </w:pPr>
      <w:r>
        <w:rPr>
          <w:rFonts w:hint="eastAsia"/>
        </w:rPr>
        <w:t>“For this cause,” says he, “the Devil, envying us, has brought in Angels. Such are the enchantments [of Devils]. Though it were an Angel, though it were an Archangel, though they were Cherubim—Do not suffer it. For neither will those powers receive [that honor], but will reject it when they see their Master dishonored thereby. ‘I have honored thee,’ says God, ‘and have said call upon me, and dost thou dishonor him?’”</w:t>
      </w:r>
    </w:p>
    <w:p w14:paraId="7961398A">
      <w:pPr>
        <w:ind w:left="5" w:right="70"/>
        <w:rPr>
          <w:rFonts w:hint="eastAsia"/>
        </w:rPr>
      </w:pPr>
      <w:r>
        <w:rPr>
          <w:rFonts w:hint="eastAsia"/>
        </w:rPr>
        <w:t>“为此，”他说，“魔鬼嫉妒我们，就引进了天使。这就是[魔鬼]的迷惑。即使是天使，即使是天使长，即使是基路伯——也不要容忍。因为那些权能者也不会接受[那份尊荣]，当他们看到他们的主因此受辱时，他们会拒绝它。‘我尊敬了你，’上帝说，‘并且说呼求我，你却羞辱祂吗？’”</w:t>
      </w:r>
    </w:p>
    <w:p w14:paraId="2016D677">
      <w:pPr>
        <w:ind w:left="5" w:right="70"/>
        <w:rPr>
          <w:rFonts w:hint="eastAsia"/>
        </w:rPr>
      </w:pPr>
    </w:p>
    <w:p w14:paraId="54D44D2A">
      <w:pPr>
        <w:ind w:left="5" w:right="70"/>
        <w:rPr>
          <w:rFonts w:hint="eastAsia"/>
        </w:rPr>
      </w:pPr>
      <w:r>
        <w:rPr>
          <w:rFonts w:hint="eastAsia"/>
        </w:rPr>
        <w:t>After so many express declarations, it is hard to believe that this holy man called upon Saints and Angels, seeing that he shows in other places his disbelief that the deceased yet enjoy the glory of God.</w:t>
      </w:r>
    </w:p>
    <w:p w14:paraId="0F58C305">
      <w:pPr>
        <w:ind w:left="5" w:right="70"/>
        <w:rPr>
          <w:rFonts w:hint="eastAsia"/>
        </w:rPr>
      </w:pPr>
      <w:r>
        <w:rPr>
          <w:rFonts w:hint="eastAsia"/>
        </w:rPr>
        <w:t>在如此多明确的声明之后，很难相信这位圣人会呼求圣徒和天使，因为他在其他地方表明他不相信已故者已享受上帝的荣耀。</w:t>
      </w:r>
    </w:p>
    <w:p w14:paraId="66FA8095">
      <w:pPr>
        <w:ind w:left="5" w:right="70"/>
        <w:rPr>
          <w:rFonts w:hint="eastAsia"/>
        </w:rPr>
      </w:pPr>
    </w:p>
    <w:p w14:paraId="1575ADA5">
      <w:pPr>
        <w:ind w:left="5" w:right="70"/>
        <w:rPr>
          <w:rFonts w:hint="eastAsia"/>
        </w:rPr>
      </w:pPr>
      <w:r>
        <w:rPr>
          <w:rFonts w:hint="eastAsia"/>
        </w:rPr>
        <w:t>But some organ of Satan, the Father of lies, has thrust in some false writings that commend the invocation of Saints among this Father’s works.</w:t>
      </w:r>
    </w:p>
    <w:p w14:paraId="3F9FFA1C">
      <w:pPr>
        <w:ind w:left="5" w:right="70"/>
        <w:rPr>
          <w:rFonts w:hint="eastAsia"/>
        </w:rPr>
      </w:pPr>
      <w:r>
        <w:rPr>
          <w:rFonts w:hint="eastAsia"/>
        </w:rPr>
        <w:t>但撒旦的某个工具，谎言之父，已将一些赞扬呼求圣徒的伪作塞入这位教父的作品中。</w:t>
      </w:r>
    </w:p>
    <w:p w14:paraId="338D79A3">
      <w:pPr>
        <w:ind w:left="5" w:right="70"/>
        <w:rPr>
          <w:rFonts w:hint="eastAsia"/>
        </w:rPr>
      </w:pPr>
    </w:p>
    <w:p w14:paraId="3FFC3654">
      <w:pPr>
        <w:ind w:left="5" w:right="70"/>
        <w:rPr>
          <w:rFonts w:hint="eastAsia"/>
        </w:rPr>
      </w:pPr>
      <w:r>
        <w:rPr>
          <w:rFonts w:hint="eastAsia"/>
        </w:rPr>
        <w:t>Such is Chrysostom’s Liturgy; a piece so evidently false that in it there is mention of Chrysostom among the deceased Saints.</w:t>
      </w:r>
    </w:p>
    <w:p w14:paraId="04C391B4">
      <w:pPr>
        <w:ind w:left="5" w:right="70"/>
        <w:rPr>
          <w:rFonts w:hint="eastAsia"/>
        </w:rPr>
      </w:pPr>
      <w:r>
        <w:rPr>
          <w:rFonts w:hint="eastAsia"/>
        </w:rPr>
        <w:t>例如金口约翰的礼仪文；这是一篇如此明显虚假的作品，以至于其中在已故圣徒中提到了金口约翰。</w:t>
      </w:r>
    </w:p>
    <w:p w14:paraId="3CCF3416">
      <w:pPr>
        <w:ind w:left="5" w:right="70"/>
        <w:rPr>
          <w:rFonts w:hint="eastAsia"/>
        </w:rPr>
      </w:pPr>
    </w:p>
    <w:p w14:paraId="1ED5ABF5">
      <w:pPr>
        <w:ind w:left="5" w:right="70"/>
        <w:rPr>
          <w:rFonts w:hint="eastAsia"/>
        </w:rPr>
      </w:pPr>
      <w:r>
        <w:rPr>
          <w:rFonts w:hint="eastAsia"/>
        </w:rPr>
        <w:t>There also another prayer is found, ill-suited to that set down in these words: We offer unto thee this reasonable sacrifice for our ancestors, who are resting in the faith, for the Fathers, Patriarchs, Prophets, Apostles, etc., and even for the Virgin Mary: for all which, our adversaries hold that one ought not to pray.</w:t>
      </w:r>
    </w:p>
    <w:p w14:paraId="6E18F147">
      <w:pPr>
        <w:ind w:left="5" w:right="70"/>
        <w:rPr>
          <w:rFonts w:hint="eastAsia"/>
        </w:rPr>
      </w:pPr>
      <w:r>
        <w:rPr>
          <w:rFonts w:hint="eastAsia"/>
        </w:rPr>
        <w:t>那里还发现了另一篇祷文，与用这些话写下的祷文格格不入：我们向你献上这合理的祭，为我们安息在信仰中的祖先，为教父、先祖、先知、使徒等，甚至为童贞女马利亚：而我们的对手认为，不应为所有这些人祷告。</w:t>
      </w:r>
    </w:p>
    <w:p w14:paraId="70D7FA2E">
      <w:pPr>
        <w:ind w:left="5" w:right="70"/>
        <w:rPr>
          <w:rFonts w:hint="eastAsia"/>
        </w:rPr>
      </w:pPr>
    </w:p>
    <w:p w14:paraId="5E774733">
      <w:pPr>
        <w:ind w:left="5" w:right="70"/>
        <w:rPr>
          <w:rFonts w:hint="eastAsia"/>
        </w:rPr>
      </w:pPr>
      <w:r>
        <w:rPr>
          <w:rFonts w:hint="eastAsia"/>
        </w:rPr>
        <w:t>I easily believe that Chrysostom framed a Liturgy.</w:t>
      </w:r>
    </w:p>
    <w:p w14:paraId="7D29C2B2">
      <w:pPr>
        <w:ind w:left="5" w:right="70"/>
        <w:rPr>
          <w:rFonts w:hint="eastAsia"/>
        </w:rPr>
      </w:pPr>
      <w:r>
        <w:rPr>
          <w:rFonts w:hint="eastAsia"/>
        </w:rPr>
        <w:t>我轻易相信金口约翰制定了一套礼仪。</w:t>
      </w:r>
    </w:p>
    <w:p w14:paraId="63E8A075">
      <w:pPr>
        <w:ind w:left="5" w:right="70"/>
        <w:rPr>
          <w:rFonts w:hint="eastAsia"/>
        </w:rPr>
      </w:pPr>
    </w:p>
    <w:p w14:paraId="0FF57B6A">
      <w:pPr>
        <w:ind w:left="5" w:right="70"/>
        <w:rPr>
          <w:rFonts w:hint="eastAsia"/>
        </w:rPr>
      </w:pPr>
      <w:r>
        <w:rPr>
          <w:rFonts w:hint="eastAsia"/>
        </w:rPr>
        <w:t>But it is like Calepin’s Dictionary, which suffers perpetual additions and yet retains its first name.</w:t>
      </w:r>
    </w:p>
    <w:p w14:paraId="11B507B9">
      <w:pPr>
        <w:ind w:left="5" w:right="70"/>
        <w:rPr>
          <w:rFonts w:hint="eastAsia"/>
        </w:rPr>
      </w:pPr>
      <w:r>
        <w:rPr>
          <w:rFonts w:hint="eastAsia"/>
        </w:rPr>
        <w:t>但这就像卡勒平的字典，它不断地被增补，却仍然保留着它最初的名字。</w:t>
      </w:r>
    </w:p>
    <w:p w14:paraId="7D0676A8">
      <w:pPr>
        <w:ind w:left="5" w:right="70"/>
        <w:rPr>
          <w:rFonts w:hint="eastAsia"/>
        </w:rPr>
      </w:pPr>
    </w:p>
    <w:p w14:paraId="3E3ECC0E">
      <w:pPr>
        <w:ind w:left="5" w:right="70"/>
        <w:rPr>
          <w:rFonts w:hint="eastAsia"/>
        </w:rPr>
      </w:pPr>
      <w:r>
        <w:rPr>
          <w:rFonts w:hint="eastAsia"/>
        </w:rPr>
        <w:t>In the same Father’s works, there is one false piece inserted, of such gross and evident falsehood that it can hardly deceive.</w:t>
      </w:r>
    </w:p>
    <w:p w14:paraId="7879B5E6">
      <w:pPr>
        <w:ind w:left="5" w:right="70"/>
        <w:rPr>
          <w:rFonts w:hint="eastAsia"/>
        </w:rPr>
      </w:pPr>
      <w:r>
        <w:rPr>
          <w:rFonts w:hint="eastAsia"/>
        </w:rPr>
        <w:t>在同一位教父的作品中，插入了一篇虚假的作品，其虚假性如此粗劣和明显，以至于几乎无法欺骗人。</w:t>
      </w:r>
    </w:p>
    <w:p w14:paraId="023379E7">
      <w:pPr>
        <w:ind w:left="5" w:right="70"/>
        <w:rPr>
          <w:rFonts w:hint="eastAsia"/>
        </w:rPr>
      </w:pPr>
    </w:p>
    <w:p w14:paraId="13FD08DB">
      <w:pPr>
        <w:ind w:left="5" w:right="70"/>
        <w:rPr>
          <w:rFonts w:hint="eastAsia"/>
        </w:rPr>
      </w:pPr>
      <w:r>
        <w:rPr>
          <w:rFonts w:hint="eastAsia"/>
        </w:rPr>
        <w:t>It is at the end of the twenty-sixth Homily on the second Epistle to the Corinthians, where it is said that the Emperor himself comes to the sepulchers of the Saints, kisses them, and laying down pride, beseeches them to be his helpers before God: so that he who wears the crown prays to a tentmaker and to a fisherman, both of them dead, that they would be his advocates toward God.</w:t>
      </w:r>
    </w:p>
    <w:p w14:paraId="6E23954E">
      <w:pPr>
        <w:ind w:left="5" w:right="70"/>
        <w:rPr>
          <w:rFonts w:hint="eastAsia"/>
        </w:rPr>
      </w:pPr>
      <w:r>
        <w:rPr>
          <w:rFonts w:hint="eastAsia"/>
        </w:rPr>
        <w:t>它在关于哥林多后书的第二十六篇讲道的末尾，那里说皇帝亲自来到圣徒的坟墓前，亲吻它们，并放下骄傲，恳求他们作他在上帝面前的帮助者：所以，戴着王冠的人向一个帐篷制造者和一个渔夫祷告，他们都已死去，求他们作他向上帝的辩护者。</w:t>
      </w:r>
    </w:p>
    <w:p w14:paraId="1C731332">
      <w:pPr>
        <w:ind w:left="5" w:right="70"/>
        <w:rPr>
          <w:rFonts w:hint="eastAsia"/>
        </w:rPr>
      </w:pPr>
    </w:p>
    <w:p w14:paraId="50E0DD64">
      <w:pPr>
        <w:ind w:left="5" w:right="70"/>
        <w:rPr>
          <w:rFonts w:hint="eastAsia"/>
        </w:rPr>
      </w:pPr>
      <w:r>
        <w:rPr>
          <w:rFonts w:hint="eastAsia"/>
        </w:rPr>
        <w:t>If the curious reader will take the pains to consult the book and read the last three pages of that Homilo, he shall find that, besides the diversity of style and doctrine (contrary to that of Chrysostom) full of absurdity and ignorance, there is no connection at all with the preceding discourse and nothing in common with the matter at hand—like stones thrown at random, which stuck there by chance.</w:t>
      </w:r>
    </w:p>
    <w:p w14:paraId="2D77D831">
      <w:pPr>
        <w:ind w:left="5" w:right="70"/>
        <w:rPr>
          <w:rFonts w:hint="eastAsia"/>
        </w:rPr>
      </w:pPr>
      <w:r>
        <w:rPr>
          <w:rFonts w:hint="eastAsia"/>
        </w:rPr>
        <w:t>如果好奇的读者肯费心查阅该书，并阅读那篇讲道的最后三页，他会发现，除了风格和教义的多样性（与金口约翰的相反）充满了荒谬和无知之外，与前面的论述毫无关联，与手头的话题也毫无共同之处——就像随意扔出的石头，偶然粘在那里。</w:t>
      </w:r>
    </w:p>
    <w:p w14:paraId="1F964862">
      <w:pPr>
        <w:ind w:left="5" w:right="70"/>
        <w:rPr>
          <w:rFonts w:hint="eastAsia"/>
        </w:rPr>
      </w:pPr>
    </w:p>
    <w:p w14:paraId="27967552">
      <w:pPr>
        <w:ind w:left="5" w:right="70"/>
        <w:rPr>
          <w:rFonts w:hint="eastAsia"/>
        </w:rPr>
      </w:pPr>
      <w:r>
        <w:rPr>
          <w:rFonts w:hint="eastAsia"/>
        </w:rPr>
        <w:t>That passage which I affirm to be false begins at the top of the nine hundred twenty-eighth page of Commelin’s Edition, with these words: ὅτι, &amp;c. And in the Latin: Sic enim etiam idolorum cultus.</w:t>
      </w:r>
    </w:p>
    <w:p w14:paraId="49119E2A">
      <w:pPr>
        <w:ind w:left="5" w:right="70"/>
        <w:rPr>
          <w:rFonts w:hint="eastAsia"/>
        </w:rPr>
      </w:pPr>
      <w:r>
        <w:rPr>
          <w:rFonts w:hint="eastAsia"/>
        </w:rPr>
        <w:t>我断言为虚假的那段经文，始于科梅林版第九百二十八页的顶部，以这些词开头：ὅτι, &amp;c. 拉丁文是：Sic enim etiam idolorum cultus。</w:t>
      </w:r>
    </w:p>
    <w:p w14:paraId="3944F8E3">
      <w:pPr>
        <w:ind w:left="5" w:right="70"/>
        <w:rPr>
          <w:rFonts w:hint="eastAsia"/>
        </w:rPr>
      </w:pPr>
    </w:p>
    <w:p w14:paraId="0FDB2E10">
      <w:pPr>
        <w:ind w:left="5" w:right="70"/>
        <w:rPr>
          <w:rFonts w:hint="eastAsia"/>
        </w:rPr>
      </w:pPr>
      <w:r>
        <w:rPr>
          <w:rFonts w:hint="eastAsia"/>
        </w:rPr>
        <w:t>In the lines before, Chrysostom exhorts the godly to suffer for Christ, saying that God will by sufferings bring us to heavenly glory.</w:t>
      </w:r>
    </w:p>
    <w:p w14:paraId="2AA268B3">
      <w:pPr>
        <w:ind w:left="5" w:right="70"/>
        <w:rPr>
          <w:rFonts w:hint="eastAsia"/>
        </w:rPr>
      </w:pPr>
      <w:r>
        <w:rPr>
          <w:rFonts w:hint="eastAsia"/>
        </w:rPr>
        <w:t>在前面的几行中，金口约翰劝勉敬虔的人为基督受苦，说上帝将通过苦难带我们进入属天的荣耀。</w:t>
      </w:r>
    </w:p>
    <w:p w14:paraId="79B8FF59">
      <w:pPr>
        <w:ind w:left="5" w:right="70"/>
        <w:rPr>
          <w:rFonts w:hint="eastAsia"/>
        </w:rPr>
      </w:pPr>
    </w:p>
    <w:p w14:paraId="74B0D9E8">
      <w:pPr>
        <w:ind w:left="5" w:right="70"/>
        <w:rPr>
          <w:rFonts w:hint="eastAsia"/>
        </w:rPr>
      </w:pPr>
      <w:r>
        <w:rPr>
          <w:rFonts w:hint="eastAsia"/>
        </w:rPr>
        <w:t>Then begins this absurd discourse abruptly: “For thus idolatry gained strength by too much admiring men, as when the Roman Senate decreed that Alexander should be the thirteenth God.</w:t>
      </w:r>
    </w:p>
    <w:p w14:paraId="493886BB">
      <w:pPr>
        <w:ind w:left="5" w:right="70"/>
        <w:rPr>
          <w:rFonts w:hint="eastAsia"/>
        </w:rPr>
      </w:pPr>
      <w:r>
        <w:rPr>
          <w:rFonts w:hint="eastAsia"/>
        </w:rPr>
        <w:t>然后，这段荒谬的论述突然开始：“因为偶像崇拜就是这样通过过分崇拜人而得到加强的，就像罗马元老院下令亚历山大为第十三位神一样。</w:t>
      </w:r>
    </w:p>
    <w:p w14:paraId="598F36BF">
      <w:pPr>
        <w:ind w:left="5" w:right="70"/>
        <w:rPr>
          <w:rFonts w:hint="eastAsia"/>
        </w:rPr>
      </w:pPr>
    </w:p>
    <w:p w14:paraId="63741C58">
      <w:pPr>
        <w:ind w:left="5" w:right="70"/>
        <w:rPr>
          <w:rFonts w:hint="eastAsia"/>
        </w:rPr>
      </w:pPr>
      <w:r>
        <w:rPr>
          <w:rFonts w:hint="eastAsia"/>
        </w:rPr>
        <w:t>For they had the power to make gods by their suffrage and to place them in the list of the gods.</w:t>
      </w:r>
    </w:p>
    <w:p w14:paraId="7AD6B140">
      <w:pPr>
        <w:ind w:left="5" w:right="70"/>
        <w:rPr>
          <w:rFonts w:hint="eastAsia"/>
        </w:rPr>
      </w:pPr>
      <w:r>
        <w:rPr>
          <w:rFonts w:hint="eastAsia"/>
        </w:rPr>
        <w:t>因为他们有权通过他们的投票来制造神，并将他们列入众神之列。</w:t>
      </w:r>
    </w:p>
    <w:p w14:paraId="20CD34C3">
      <w:pPr>
        <w:ind w:left="5" w:right="70"/>
        <w:rPr>
          <w:rFonts w:hint="eastAsia"/>
        </w:rPr>
      </w:pPr>
    </w:p>
    <w:p w14:paraId="1AE4B8DB">
      <w:pPr>
        <w:ind w:left="5" w:right="70"/>
        <w:rPr>
          <w:rFonts w:hint="eastAsia"/>
        </w:rPr>
      </w:pPr>
      <w:r>
        <w:rPr>
          <w:rFonts w:hint="eastAsia"/>
        </w:rPr>
        <w:t>For when all the things done by Christ were announced at Rome, he who governed the nation of the Jews sent to Rome to ask counsel whether it pleased them to make Christ God also.</w:t>
      </w:r>
    </w:p>
    <w:p w14:paraId="612316DF">
      <w:pPr>
        <w:ind w:left="5" w:right="70"/>
        <w:rPr>
          <w:rFonts w:hint="eastAsia"/>
        </w:rPr>
      </w:pPr>
      <w:r>
        <w:rPr>
          <w:rFonts w:hint="eastAsia"/>
        </w:rPr>
        <w:t>因为当基督所行的一切事在罗马被宣告时，统治犹太民族的人派人到罗马去征求意见，看他们是否愿意也把基督造成神。</w:t>
      </w:r>
    </w:p>
    <w:p w14:paraId="4FCA5821">
      <w:pPr>
        <w:ind w:left="5" w:right="70"/>
        <w:rPr>
          <w:rFonts w:hint="eastAsia"/>
        </w:rPr>
      </w:pPr>
    </w:p>
    <w:p w14:paraId="4DC35AC0">
      <w:pPr>
        <w:ind w:left="5" w:right="70"/>
        <w:rPr>
          <w:rFonts w:hint="eastAsia"/>
        </w:rPr>
      </w:pPr>
      <w:r>
        <w:rPr>
          <w:rFonts w:hint="eastAsia"/>
        </w:rPr>
        <w:t>Which they refused, being angry and incensed because, without awaiting their decree, the power of the crucifix shining everywhere had drawn all the world to venerate it.”</w:t>
      </w:r>
    </w:p>
    <w:p w14:paraId="68F8F6F6">
      <w:pPr>
        <w:ind w:left="5" w:right="70"/>
        <w:rPr>
          <w:rFonts w:hint="eastAsia"/>
        </w:rPr>
      </w:pPr>
      <w:r>
        <w:rPr>
          <w:rFonts w:hint="eastAsia"/>
        </w:rPr>
        <w:t>他们拒绝了，因为他们愤怒和恼火，因为十字架的大能无处不闪耀，在没有等待他们法令的情况下，已经吸引了全世界来敬拜它。”</w:t>
      </w:r>
    </w:p>
    <w:p w14:paraId="2FE4E239">
      <w:pPr>
        <w:ind w:left="5" w:right="70"/>
        <w:rPr>
          <w:rFonts w:hint="eastAsia"/>
        </w:rPr>
      </w:pPr>
    </w:p>
    <w:p w14:paraId="622A7007">
      <w:pPr>
        <w:ind w:left="5" w:right="70"/>
        <w:rPr>
          <w:rFonts w:hint="eastAsia"/>
        </w:rPr>
      </w:pPr>
      <w:r>
        <w:rPr>
          <w:rFonts w:hint="eastAsia"/>
        </w:rPr>
        <w:t>Has any man so little freedom of judgment left as not to see the silliness of that discourse, which hangs not upon what went before and is stuffed with absurdities unworthy of so great a man?</w:t>
      </w:r>
    </w:p>
    <w:p w14:paraId="79BCAA6F">
      <w:pPr>
        <w:ind w:left="5" w:right="70"/>
        <w:rPr>
          <w:rFonts w:hint="eastAsia"/>
        </w:rPr>
      </w:pPr>
      <w:r>
        <w:rPr>
          <w:rFonts w:hint="eastAsia"/>
        </w:rPr>
        <w:t>难道还有人剩下如此少的判断自由，以至于看不出那段论述的愚蠢吗？它与前面的内容毫不相干，并且充满了不配如此伟大人物的荒谬之处。</w:t>
      </w:r>
    </w:p>
    <w:p w14:paraId="29D924CD">
      <w:pPr>
        <w:ind w:left="5" w:right="70"/>
        <w:rPr>
          <w:rFonts w:hint="eastAsia"/>
        </w:rPr>
      </w:pPr>
    </w:p>
    <w:p w14:paraId="6C9BCACD">
      <w:pPr>
        <w:ind w:left="5" w:right="70"/>
        <w:rPr>
          <w:rFonts w:hint="eastAsia"/>
        </w:rPr>
      </w:pPr>
      <w:r>
        <w:rPr>
          <w:rFonts w:hint="eastAsia"/>
        </w:rPr>
        <w:t>For who ever heard that by the decree of the Roman Senate, King Alexander was placed among the gods?</w:t>
      </w:r>
    </w:p>
    <w:p w14:paraId="1707DD95">
      <w:pPr>
        <w:ind w:left="5" w:right="70"/>
        <w:rPr>
          <w:rFonts w:hint="eastAsia"/>
        </w:rPr>
      </w:pPr>
      <w:r>
        <w:rPr>
          <w:rFonts w:hint="eastAsia"/>
        </w:rPr>
        <w:t>因为谁曾听说过，根据罗马元老院的法令，亚历山大王被列为众神之一？</w:t>
      </w:r>
    </w:p>
    <w:p w14:paraId="34BDE81D">
      <w:pPr>
        <w:ind w:left="5" w:right="70"/>
        <w:rPr>
          <w:rFonts w:hint="eastAsia"/>
        </w:rPr>
      </w:pPr>
    </w:p>
    <w:p w14:paraId="4400C569">
      <w:pPr>
        <w:ind w:left="5" w:right="70"/>
        <w:rPr>
          <w:rFonts w:hint="eastAsia"/>
        </w:rPr>
      </w:pPr>
      <w:r>
        <w:rPr>
          <w:rFonts w:hint="eastAsia"/>
        </w:rPr>
        <w:t>Or that he had a temple at Rome and religious service paid to him?</w:t>
      </w:r>
    </w:p>
    <w:p w14:paraId="54ADD221">
      <w:pPr>
        <w:ind w:left="5" w:right="70"/>
        <w:rPr>
          <w:rFonts w:hint="eastAsia"/>
        </w:rPr>
      </w:pPr>
      <w:r>
        <w:rPr>
          <w:rFonts w:hint="eastAsia"/>
        </w:rPr>
        <w:t>或者说，他在罗马有庙宇，并有人向他献上宗教敬奉？</w:t>
      </w:r>
    </w:p>
    <w:p w14:paraId="55DE85C4">
      <w:pPr>
        <w:ind w:left="5" w:right="70"/>
        <w:rPr>
          <w:rFonts w:hint="eastAsia"/>
        </w:rPr>
      </w:pPr>
    </w:p>
    <w:p w14:paraId="2ECBC164">
      <w:pPr>
        <w:ind w:left="5" w:right="70"/>
        <w:rPr>
          <w:rFonts w:hint="eastAsia"/>
        </w:rPr>
      </w:pPr>
      <w:r>
        <w:rPr>
          <w:rFonts w:hint="eastAsia"/>
        </w:rPr>
        <w:t>Or that a Greek, scarcely known at Rome but by hearsay in his lifetime, should be placed among the gods by the Romans many ages after his death?</w:t>
      </w:r>
    </w:p>
    <w:p w14:paraId="5190ECB3">
      <w:pPr>
        <w:ind w:left="5" w:right="70"/>
        <w:rPr>
          <w:rFonts w:hint="eastAsia"/>
        </w:rPr>
      </w:pPr>
      <w:r>
        <w:rPr>
          <w:rFonts w:hint="eastAsia"/>
        </w:rPr>
        <w:t>或者说，一个希腊人，在他生前在罗马几乎不为人知，只靠道听途说，竟在他死后许多世纪被罗马人列为众神之一？</w:t>
      </w:r>
    </w:p>
    <w:p w14:paraId="6D03D593">
      <w:pPr>
        <w:ind w:left="5" w:right="70"/>
        <w:rPr>
          <w:rFonts w:hint="eastAsia"/>
        </w:rPr>
      </w:pPr>
    </w:p>
    <w:p w14:paraId="57D8FA32">
      <w:pPr>
        <w:ind w:left="5" w:right="70"/>
        <w:rPr>
          <w:rFonts w:hint="eastAsia"/>
        </w:rPr>
      </w:pPr>
      <w:r>
        <w:rPr>
          <w:rFonts w:hint="eastAsia"/>
        </w:rPr>
        <w:t>But what can be more absurd than to say that Alexander was made the thirteenth god by the Senate?</w:t>
      </w:r>
    </w:p>
    <w:p w14:paraId="55DCA548">
      <w:pPr>
        <w:ind w:left="5" w:right="70"/>
        <w:rPr>
          <w:rFonts w:hint="eastAsia"/>
        </w:rPr>
      </w:pPr>
      <w:r>
        <w:rPr>
          <w:rFonts w:hint="eastAsia"/>
        </w:rPr>
        <w:t>但有什么比说亚历山大被元老院造成第十三位神更荒谬的呢？</w:t>
      </w:r>
    </w:p>
    <w:p w14:paraId="158D591D">
      <w:pPr>
        <w:ind w:left="5" w:right="70"/>
        <w:rPr>
          <w:rFonts w:hint="eastAsia"/>
        </w:rPr>
      </w:pPr>
    </w:p>
    <w:p w14:paraId="4EE5B491">
      <w:pPr>
        <w:ind w:left="5" w:right="70"/>
        <w:rPr>
          <w:rFonts w:hint="eastAsia"/>
        </w:rPr>
      </w:pPr>
      <w:r>
        <w:rPr>
          <w:rFonts w:hint="eastAsia"/>
        </w:rPr>
        <w:t>As though the Senate kept a set number of gods, each in his order.</w:t>
      </w:r>
    </w:p>
    <w:p w14:paraId="19AB5059">
      <w:pPr>
        <w:ind w:left="5" w:right="70"/>
        <w:rPr>
          <w:rFonts w:hint="eastAsia"/>
        </w:rPr>
      </w:pPr>
      <w:r>
        <w:rPr>
          <w:rFonts w:hint="eastAsia"/>
        </w:rPr>
        <w:t>仿佛元老院保持着固定数量的神，每个都有自己的次序。</w:t>
      </w:r>
    </w:p>
    <w:p w14:paraId="01157331">
      <w:pPr>
        <w:ind w:left="5" w:right="70"/>
        <w:rPr>
          <w:rFonts w:hint="eastAsia"/>
        </w:rPr>
      </w:pPr>
    </w:p>
    <w:p w14:paraId="57E2CF14">
      <w:pPr>
        <w:ind w:left="5" w:right="70"/>
        <w:rPr>
          <w:rFonts w:hint="eastAsia"/>
        </w:rPr>
      </w:pPr>
      <w:r>
        <w:rPr>
          <w:rFonts w:hint="eastAsia"/>
        </w:rPr>
        <w:t>But who is that prince or governor of the Jewish nation who informed the Senate of the virtues of Jesus Christ and demanded that he should be placed among the gods?</w:t>
      </w:r>
    </w:p>
    <w:p w14:paraId="55344E6A">
      <w:pPr>
        <w:ind w:left="5" w:right="70"/>
        <w:rPr>
          <w:rFonts w:hint="eastAsia"/>
        </w:rPr>
      </w:pPr>
      <w:r>
        <w:rPr>
          <w:rFonts w:hint="eastAsia"/>
        </w:rPr>
        <w:t>但是，那位向元老院通报耶稣基督美德并要求将祂列为众神之一的犹太民族的君主或总督是谁呢？</w:t>
      </w:r>
    </w:p>
    <w:p w14:paraId="096172AF">
      <w:pPr>
        <w:ind w:left="5" w:right="70"/>
        <w:rPr>
          <w:rFonts w:hint="eastAsia"/>
        </w:rPr>
      </w:pPr>
    </w:p>
    <w:p w14:paraId="13EDCA62">
      <w:pPr>
        <w:ind w:left="5" w:right="70"/>
        <w:rPr>
          <w:rFonts w:hint="eastAsia"/>
        </w:rPr>
      </w:pPr>
      <w:r>
        <w:rPr>
          <w:rFonts w:hint="eastAsia"/>
        </w:rPr>
        <w:t>It could not be Pilate, for in that place it is said that the power of Christ had at that time drawn all the earth to his obedience.</w:t>
      </w:r>
    </w:p>
    <w:p w14:paraId="7BC48E2D">
      <w:pPr>
        <w:ind w:left="5" w:right="70"/>
        <w:rPr>
          <w:rFonts w:hint="eastAsia"/>
        </w:rPr>
      </w:pPr>
      <w:r>
        <w:rPr>
          <w:rFonts w:hint="eastAsia"/>
        </w:rPr>
        <w:t>不可能是彼拉多，因为在那个地方说，基督的大能在那时已经吸引了全地来顺服祂。</w:t>
      </w:r>
    </w:p>
    <w:p w14:paraId="74E0B2E0">
      <w:pPr>
        <w:ind w:left="5" w:right="70"/>
        <w:rPr>
          <w:rFonts w:hint="eastAsia"/>
        </w:rPr>
      </w:pPr>
    </w:p>
    <w:p w14:paraId="396718C3">
      <w:pPr>
        <w:ind w:left="5" w:right="70"/>
        <w:rPr>
          <w:rFonts w:hint="eastAsia"/>
        </w:rPr>
      </w:pPr>
      <w:r>
        <w:rPr>
          <w:rFonts w:hint="eastAsia"/>
        </w:rPr>
        <w:t>And it could be none other but Pilate, for when the Gospel began to spread over the world, the nation of the Jews had neither governor nor prince, seeing that they were fugitives and scattered over all the earth; and the Emperor and Senate were so far from deliberating whether they should make Christ a god that they persecuted the Christians with all their power.</w:t>
      </w:r>
    </w:p>
    <w:p w14:paraId="587A315D">
      <w:pPr>
        <w:ind w:left="5" w:right="70"/>
        <w:rPr>
          <w:rFonts w:hint="eastAsia"/>
        </w:rPr>
      </w:pPr>
      <w:r>
        <w:rPr>
          <w:rFonts w:hint="eastAsia"/>
        </w:rPr>
        <w:t>除了彼拉多，不可能是别人，因为当福音开始传遍世界时，犹太民族既没有总督也没有君主，因为他们是逃亡者，散居在全地；而皇帝和元老院非但没有商议是否应将基督造成神，反而用尽全力迫害基督徒。</w:t>
      </w:r>
    </w:p>
    <w:p w14:paraId="7D0D58A5">
      <w:pPr>
        <w:ind w:left="5" w:right="70"/>
        <w:rPr>
          <w:rFonts w:hint="eastAsia"/>
        </w:rPr>
      </w:pPr>
    </w:p>
    <w:p w14:paraId="793BD630">
      <w:pPr>
        <w:ind w:left="5" w:right="70"/>
        <w:rPr>
          <w:rFonts w:hint="eastAsia"/>
        </w:rPr>
      </w:pPr>
      <w:r>
        <w:rPr>
          <w:rFonts w:hint="eastAsia"/>
        </w:rPr>
        <w:t>The rest of the discourse is filled with similar absurdities: as when the author proves the resurrection of the dead because Alexander never thought of it; and his claim that none can show Alexander’s sepulcher, and that nobody knows where he lies—though it is commonly recorded in the books of historians that the body and tomb of Alexander were in Alexandria, Egypt.</w:t>
      </w:r>
    </w:p>
    <w:p w14:paraId="1664757C">
      <w:pPr>
        <w:ind w:left="5" w:right="70"/>
        <w:rPr>
          <w:rFonts w:hint="eastAsia"/>
        </w:rPr>
      </w:pPr>
      <w:r>
        <w:rPr>
          <w:rFonts w:hint="eastAsia"/>
        </w:rPr>
        <w:t>其余的论述充满了类似的荒谬之处：例如，作者因为亚历山大从未想过死人复活，就以此来证明死人复活；以及他声称没有人能指出亚历山大的坟墓，没有人知道他葬在哪里——尽管历史学家的书中普遍记载，亚历山大的尸体和坟墓在埃及的亚历山大城。</w:t>
      </w:r>
    </w:p>
    <w:p w14:paraId="27FB7DE8">
      <w:pPr>
        <w:ind w:left="5" w:right="70"/>
        <w:rPr>
          <w:rFonts w:hint="eastAsia"/>
        </w:rPr>
      </w:pPr>
    </w:p>
    <w:p w14:paraId="44F5C817">
      <w:pPr>
        <w:ind w:left="5" w:right="70"/>
        <w:rPr>
          <w:rFonts w:hint="eastAsia"/>
        </w:rPr>
      </w:pPr>
      <w:r>
        <w:rPr>
          <w:rFonts w:hint="eastAsia"/>
        </w:rPr>
        <w:t>Quintus Curtius ended his history with this, and Suetonius in the life of Octavius Augustus says the same.</w:t>
      </w:r>
    </w:p>
    <w:p w14:paraId="20C58F7A">
      <w:pPr>
        <w:ind w:left="5" w:right="70"/>
        <w:rPr>
          <w:rFonts w:hint="eastAsia"/>
        </w:rPr>
      </w:pPr>
      <w:r>
        <w:rPr>
          <w:rFonts w:hint="eastAsia"/>
        </w:rPr>
        <w:t>昆图斯·库尔提乌斯以这个结尾了他的历史，苏维托尼乌斯在《奥古斯都传》中也说了同样的话。</w:t>
      </w:r>
    </w:p>
    <w:p w14:paraId="3BC416E0">
      <w:pPr>
        <w:ind w:left="5" w:right="70"/>
        <w:rPr>
          <w:rFonts w:hint="eastAsia"/>
        </w:rPr>
      </w:pPr>
    </w:p>
    <w:p w14:paraId="19257554">
      <w:pPr>
        <w:ind w:left="5" w:right="70"/>
        <w:rPr>
          <w:rFonts w:hint="eastAsia"/>
        </w:rPr>
      </w:pPr>
      <w:r>
        <w:rPr>
          <w:rFonts w:hint="eastAsia"/>
        </w:rPr>
        <w:t>Equally ridiculous is what he adds—that Emperor Constantine, after his death, is a porter at the Fishermen’s Temple.</w:t>
      </w:r>
    </w:p>
    <w:p w14:paraId="07466FA6">
      <w:pPr>
        <w:ind w:left="5" w:right="70"/>
        <w:rPr>
          <w:rFonts w:hint="eastAsia"/>
        </w:rPr>
      </w:pPr>
      <w:r>
        <w:rPr>
          <w:rFonts w:hint="eastAsia"/>
        </w:rPr>
        <w:t>同样可笑的是他补充说——君士坦丁皇帝死后，成了渔夫神庙的看门人。</w:t>
      </w:r>
    </w:p>
    <w:p w14:paraId="48F0F18B">
      <w:pPr>
        <w:ind w:left="5" w:right="70"/>
        <w:rPr>
          <w:rFonts w:hint="eastAsia"/>
        </w:rPr>
      </w:pPr>
    </w:p>
    <w:p w14:paraId="3BEAAB79">
      <w:pPr>
        <w:ind w:left="5" w:right="70"/>
        <w:rPr>
          <w:rFonts w:hint="eastAsia"/>
        </w:rPr>
      </w:pPr>
      <w:r>
        <w:rPr>
          <w:rFonts w:hint="eastAsia"/>
        </w:rPr>
        <w:t>From this he infers that the enemies of Christian religion must learn that fishermen shall have greater dignity than emperors on the day of resurrection, seeing that emperors in their tombs are in the place of servants, and fishermen in the place of masters.</w:t>
      </w:r>
    </w:p>
    <w:p w14:paraId="1642D320">
      <w:pPr>
        <w:ind w:left="5" w:right="70"/>
        <w:rPr>
          <w:rFonts w:hint="eastAsia"/>
        </w:rPr>
      </w:pPr>
      <w:r>
        <w:rPr>
          <w:rFonts w:hint="eastAsia"/>
        </w:rPr>
        <w:t>他由此推断，基督教的敌人必须明白，在复活的日子，渔夫将比皇帝有更大的尊荣，因为皇帝在他们的坟墓里处于仆人的位置，而渔夫则处于主人的位置。</w:t>
      </w:r>
    </w:p>
    <w:p w14:paraId="46B5FDE9">
      <w:pPr>
        <w:ind w:left="5" w:right="70"/>
        <w:rPr>
          <w:rFonts w:hint="eastAsia"/>
        </w:rPr>
      </w:pPr>
    </w:p>
    <w:p w14:paraId="3E53B80A">
      <w:pPr>
        <w:ind w:left="5" w:right="70"/>
        <w:rPr>
          <w:rFonts w:hint="eastAsia"/>
        </w:rPr>
      </w:pPr>
      <w:r>
        <w:rPr>
          <w:rFonts w:hint="eastAsia"/>
        </w:rPr>
        <w:t>Can anything be further from the wit and learning of Chrysostom than this absurdity, which contradicts so many true works of that holy man?</w:t>
      </w:r>
    </w:p>
    <w:p w14:paraId="29CA565C">
      <w:pPr>
        <w:ind w:left="5" w:right="70"/>
        <w:rPr>
          <w:rFonts w:hint="eastAsia"/>
        </w:rPr>
      </w:pPr>
      <w:r>
        <w:rPr>
          <w:rFonts w:hint="eastAsia"/>
        </w:rPr>
        <w:t>有什么能比这个荒谬之处更远离金口约翰的智慧和学识呢？它与那位圣人如此多的真实作品相矛盾。</w:t>
      </w:r>
    </w:p>
    <w:p w14:paraId="6F4C128A">
      <w:pPr>
        <w:ind w:left="5" w:right="70"/>
        <w:rPr>
          <w:rFonts w:hint="eastAsia"/>
        </w:rPr>
      </w:pPr>
    </w:p>
    <w:p w14:paraId="7D90EF42">
      <w:pPr>
        <w:ind w:left="5" w:right="70"/>
        <w:rPr>
          <w:rFonts w:hint="eastAsia"/>
        </w:rPr>
      </w:pPr>
      <w:r>
        <w:rPr>
          <w:rFonts w:hint="eastAsia"/>
        </w:rPr>
        <w:t>Who doubts that many such counterfeit pieces were mixed among the writings of the Fathers and passed as genuine because their falsehood was not easily detected?</w:t>
      </w:r>
    </w:p>
    <w:p w14:paraId="26B6EB4C">
      <w:pPr>
        <w:ind w:left="5" w:right="70"/>
        <w:rPr>
          <w:rFonts w:hint="eastAsia"/>
        </w:rPr>
      </w:pPr>
      <w:r>
        <w:rPr>
          <w:rFonts w:hint="eastAsia"/>
        </w:rPr>
        <w:t>谁会怀疑，许多这样的伪作被混入教父的著作中，并被当作真品流传，因为它们的虚假性不易被察觉？</w:t>
      </w:r>
    </w:p>
    <w:p w14:paraId="6BC8A00C">
      <w:pPr>
        <w:ind w:left="5" w:right="70"/>
        <w:rPr>
          <w:rFonts w:hint="eastAsia"/>
        </w:rPr>
      </w:pPr>
    </w:p>
    <w:p w14:paraId="1A3D8D4A">
      <w:pPr>
        <w:ind w:left="5" w:right="70"/>
        <w:rPr>
          <w:rFonts w:hint="eastAsia"/>
        </w:rPr>
      </w:pPr>
      <w:r>
        <w:rPr>
          <w:rFonts w:hint="eastAsia"/>
        </w:rPr>
        <w:t>For we have most of their books from our adversaries’ hands—from the manuscripts of friars and their libraries.</w:t>
      </w:r>
    </w:p>
    <w:p w14:paraId="0C478792">
      <w:pPr>
        <w:ind w:left="5" w:right="70"/>
        <w:rPr>
          <w:rFonts w:hint="eastAsia"/>
        </w:rPr>
      </w:pPr>
      <w:r>
        <w:rPr>
          <w:rFonts w:hint="eastAsia"/>
        </w:rPr>
        <w:t>因为我们大部分的教父著作都来自我们对手的手中——来自修士的手稿和他们的图书馆。</w:t>
      </w:r>
    </w:p>
    <w:p w14:paraId="220532BB">
      <w:pPr>
        <w:ind w:left="5" w:right="70"/>
        <w:rPr>
          <w:rFonts w:hint="eastAsia"/>
        </w:rPr>
      </w:pPr>
    </w:p>
    <w:p w14:paraId="08F34880">
      <w:pPr>
        <w:ind w:left="5" w:right="70"/>
        <w:rPr>
          <w:rFonts w:hint="eastAsia"/>
        </w:rPr>
      </w:pPr>
      <w:r>
        <w:rPr>
          <w:rFonts w:hint="eastAsia"/>
        </w:rPr>
        <w:t>In the sixth Homily on the first chapter of Matthew, he says that we are much sooner heard by our prayers than by the intercession of others.</w:t>
      </w:r>
    </w:p>
    <w:p w14:paraId="4B49FE7A">
      <w:pPr>
        <w:ind w:left="5" w:right="70"/>
        <w:rPr>
          <w:rFonts w:hint="eastAsia"/>
        </w:rPr>
      </w:pPr>
      <w:r>
        <w:rPr>
          <w:rFonts w:hint="eastAsia"/>
        </w:rPr>
        <w:t>在关于马太福音第一章的第六篇讲道中，他说，我们借着自己的祷告，比借着别人的代求更快蒙垂听。</w:t>
      </w:r>
    </w:p>
    <w:p w14:paraId="428723E2">
      <w:pPr>
        <w:ind w:left="5" w:right="70"/>
        <w:rPr>
          <w:rFonts w:hint="eastAsia"/>
        </w:rPr>
      </w:pPr>
    </w:p>
    <w:p w14:paraId="5F582AC8">
      <w:pPr>
        <w:ind w:left="5" w:right="70"/>
        <w:rPr>
          <w:rFonts w:hint="eastAsia"/>
        </w:rPr>
      </w:pPr>
      <w:r>
        <w:rPr>
          <w:rFonts w:hint="eastAsia"/>
        </w:rPr>
        <w:t>He proves this by the example of the Canaanite woman, the repentant thief crucified with Christ, and the adulteress, who addressed Christ without any man’s intercession.</w:t>
      </w:r>
    </w:p>
    <w:p w14:paraId="41B225FC">
      <w:pPr>
        <w:ind w:left="5" w:right="70"/>
        <w:rPr>
          <w:rFonts w:hint="eastAsia"/>
        </w:rPr>
      </w:pPr>
      <w:r>
        <w:rPr>
          <w:rFonts w:hint="eastAsia"/>
        </w:rPr>
        <w:t>他用迦南妇人、与基督同钉十字架的悔改的贼，以及那位没有借任何人代求就向基督说话的行淫妇人的例子来证明这一点。</w:t>
      </w:r>
    </w:p>
    <w:p w14:paraId="7D921EC0">
      <w:pPr>
        <w:ind w:left="5" w:right="70"/>
        <w:rPr>
          <w:rFonts w:hint="eastAsia"/>
        </w:rPr>
      </w:pPr>
    </w:p>
    <w:p w14:paraId="2E2EB02C">
      <w:pPr>
        <w:ind w:left="5" w:right="70"/>
        <w:rPr>
          <w:rFonts w:hint="eastAsia"/>
        </w:rPr>
      </w:pPr>
      <w:r>
        <w:rPr>
          <w:rFonts w:hint="eastAsia"/>
        </w:rPr>
        <w:t>Then he adds: “And this we say, not because we ought not to call upon the saints.”</w:t>
      </w:r>
    </w:p>
    <w:p w14:paraId="01B1FB77">
      <w:pPr>
        <w:ind w:left="5" w:right="70"/>
        <w:rPr>
          <w:rFonts w:hint="eastAsia"/>
        </w:rPr>
      </w:pPr>
      <w:r>
        <w:rPr>
          <w:rFonts w:hint="eastAsia"/>
        </w:rPr>
        <w:t>然后他补充说：“我们这样说，不是因为我们不应该呼求圣徒。”</w:t>
      </w:r>
    </w:p>
    <w:p w14:paraId="60C8571E">
      <w:pPr>
        <w:ind w:left="5" w:right="70"/>
        <w:rPr>
          <w:rFonts w:hint="eastAsia"/>
        </w:rPr>
      </w:pPr>
    </w:p>
    <w:p w14:paraId="64401664">
      <w:pPr>
        <w:ind w:left="5" w:right="70"/>
        <w:rPr>
          <w:rFonts w:hint="eastAsia"/>
        </w:rPr>
      </w:pPr>
      <w:r>
        <w:rPr>
          <w:rFonts w:hint="eastAsia"/>
        </w:rPr>
        <w:t>But it is clear there that he speaks of living saints, not the deceased, for he commends the Canaanite woman for not imploring the intercession of the Apostles, who were alive.</w:t>
      </w:r>
    </w:p>
    <w:p w14:paraId="66E525E5">
      <w:pPr>
        <w:ind w:left="5" w:right="70"/>
        <w:rPr>
          <w:rFonts w:hint="eastAsia"/>
        </w:rPr>
      </w:pPr>
      <w:r>
        <w:rPr>
          <w:rFonts w:hint="eastAsia"/>
        </w:rPr>
        <w:t>但很明显，他在那里说的是活着的圣徒，而不是已故的，因为他称赞迦南妇人没有恳求活着的使徒们的代求。</w:t>
      </w:r>
    </w:p>
    <w:p w14:paraId="1FA4F56C">
      <w:pPr>
        <w:ind w:left="5" w:right="70"/>
        <w:rPr>
          <w:rFonts w:hint="eastAsia"/>
        </w:rPr>
      </w:pPr>
    </w:p>
    <w:p w14:paraId="54C99835">
      <w:pPr>
        <w:ind w:left="5" w:right="70"/>
        <w:rPr>
          <w:rFonts w:hint="eastAsia"/>
        </w:rPr>
      </w:pPr>
      <w:r>
        <w:rPr>
          <w:rFonts w:hint="eastAsia"/>
        </w:rPr>
        <w:t>As for deceased saints, Chrysostom in Homily 18 on the Epistle to the Romans says they do not hear our prayers.</w:t>
      </w:r>
    </w:p>
    <w:p w14:paraId="62C0E212">
      <w:pPr>
        <w:ind w:left="5" w:right="70"/>
        <w:rPr>
          <w:rFonts w:hint="eastAsia"/>
        </w:rPr>
      </w:pPr>
      <w:r>
        <w:rPr>
          <w:rFonts w:hint="eastAsia"/>
        </w:rPr>
        <w:t>至于已故的圣徒，金口约翰在关于罗马书的第18篇讲道中说，他们听不到我们的祷告。</w:t>
      </w:r>
    </w:p>
    <w:p w14:paraId="45F437FA">
      <w:pPr>
        <w:ind w:left="5" w:right="70"/>
        <w:rPr>
          <w:rFonts w:hint="eastAsia"/>
        </w:rPr>
      </w:pPr>
    </w:p>
    <w:p w14:paraId="54540CDC">
      <w:pPr>
        <w:ind w:left="5" w:right="70"/>
        <w:rPr>
          <w:rFonts w:hint="eastAsia"/>
        </w:rPr>
      </w:pPr>
      <w:r>
        <w:rPr>
          <w:rFonts w:hint="eastAsia"/>
        </w:rPr>
        <w:t>Bellarmine, in the fourth chapter of his book on relics, falsely attributes to Chrysostom’s Homily on Juventius and Maximus the words Tumulos martyrum adoremus (“Let us adore the sepulchers of the martyrs”).</w:t>
      </w:r>
    </w:p>
    <w:p w14:paraId="389B8F57">
      <w:pPr>
        <w:ind w:left="5" w:right="70"/>
        <w:rPr>
          <w:rFonts w:hint="eastAsia"/>
        </w:rPr>
      </w:pPr>
      <w:r>
        <w:rPr>
          <w:rFonts w:hint="eastAsia"/>
        </w:rPr>
        <w:t>贝拉明，在他关于圣髑的书的第四章中，错误地将“Tumulos martyrum adoremus”（“让我们崇拜殉道者的坟墓”）这句话归于金口约翰关于尤文提乌斯和马克西穆斯的讲道。</w:t>
      </w:r>
    </w:p>
    <w:p w14:paraId="2F0A0A24">
      <w:pPr>
        <w:ind w:left="5" w:right="70"/>
        <w:rPr>
          <w:rFonts w:hint="eastAsia"/>
        </w:rPr>
      </w:pPr>
    </w:p>
    <w:p w14:paraId="3D46A4E4">
      <w:pPr>
        <w:ind w:left="5" w:right="70"/>
        <w:rPr>
          <w:rFonts w:hint="eastAsia"/>
        </w:rPr>
      </w:pPr>
      <w:r>
        <w:rPr>
          <w:rFonts w:hint="eastAsia"/>
        </w:rPr>
        <w:t>The Greek reads: Let us touch their tomb and embrace their relics with confidence.</w:t>
      </w:r>
    </w:p>
    <w:p w14:paraId="0E029515">
      <w:pPr>
        <w:ind w:left="5" w:right="70"/>
        <w:rPr>
          <w:rFonts w:hint="eastAsia"/>
        </w:rPr>
      </w:pPr>
      <w:r>
        <w:rPr>
          <w:rFonts w:hint="eastAsia"/>
        </w:rPr>
        <w:t>希腊文读作：让我们触摸他们的坟墓，并满怀信心地拥抱他们的遗物。</w:t>
      </w:r>
    </w:p>
    <w:p w14:paraId="6EACB95D">
      <w:pPr>
        <w:ind w:left="5" w:right="70"/>
        <w:rPr>
          <w:rFonts w:hint="eastAsia"/>
        </w:rPr>
      </w:pPr>
    </w:p>
    <w:p w14:paraId="713357E6">
      <w:pPr>
        <w:ind w:left="5" w:right="70"/>
        <w:rPr>
          <w:rFonts w:hint="eastAsia"/>
        </w:rPr>
      </w:pPr>
      <w:r>
        <w:rPr>
          <w:rFonts w:hint="eastAsia"/>
        </w:rPr>
        <w:t>Of adoration he says nothing; and the confidence he speaks of is confidence in God.</w:t>
      </w:r>
    </w:p>
    <w:p w14:paraId="1230E026">
      <w:pPr>
        <w:ind w:left="5" w:right="70"/>
        <w:rPr>
          <w:rFonts w:hint="eastAsia"/>
        </w:rPr>
      </w:pPr>
      <w:r>
        <w:rPr>
          <w:rFonts w:hint="eastAsia"/>
        </w:rPr>
        <w:t>他没有提到崇拜；他所说的信心是对上帝的信心。</w:t>
      </w:r>
    </w:p>
    <w:p w14:paraId="4A6AC7D8">
      <w:pPr>
        <w:ind w:left="5" w:right="70"/>
        <w:rPr>
          <w:rFonts w:hint="eastAsia"/>
        </w:rPr>
      </w:pPr>
    </w:p>
    <w:p w14:paraId="53A8A7C9">
      <w:pPr>
        <w:ind w:left="5" w:right="70"/>
        <w:rPr>
          <w:rFonts w:hint="eastAsia"/>
        </w:rPr>
      </w:pPr>
      <w:r>
        <w:rPr>
          <w:rFonts w:hint="eastAsia"/>
        </w:rPr>
        <w:t>I do not deny that at the same time, the error of the invocation of saints began to creep into some churches, especially in Cappadocia, where that superstition seems to have first arisen.</w:t>
      </w:r>
    </w:p>
    <w:p w14:paraId="10F760C5">
      <w:pPr>
        <w:ind w:left="5" w:right="70"/>
        <w:rPr>
          <w:rFonts w:hint="eastAsia"/>
        </w:rPr>
      </w:pPr>
      <w:r>
        <w:rPr>
          <w:rFonts w:hint="eastAsia"/>
        </w:rPr>
        <w:t>我不否认，在同一时期，呼求圣徒的错误开始悄悄进入一些教会，尤其是在卡帕多西亚，那种迷信似乎就是首先在那里兴起的。</w:t>
      </w:r>
    </w:p>
    <w:p w14:paraId="62BF5D04">
      <w:pPr>
        <w:ind w:left="5" w:right="70"/>
        <w:rPr>
          <w:rFonts w:hint="eastAsia"/>
        </w:rPr>
      </w:pPr>
    </w:p>
    <w:p w14:paraId="77FD1790">
      <w:pPr>
        <w:ind w:left="5" w:right="70"/>
        <w:rPr>
          <w:rFonts w:hint="eastAsia"/>
        </w:rPr>
      </w:pPr>
      <w:r>
        <w:rPr>
          <w:rFonts w:hint="eastAsia"/>
        </w:rPr>
        <w:t>This is seen in Basil’s writings, who around the year 375, in the Homily of the Forty Martyrs, says that the people had recourse to them.</w:t>
      </w:r>
    </w:p>
    <w:p w14:paraId="6EF49D37">
      <w:pPr>
        <w:ind w:left="5" w:right="70"/>
        <w:rPr>
          <w:rFonts w:hint="eastAsia"/>
        </w:rPr>
      </w:pPr>
      <w:r>
        <w:rPr>
          <w:rFonts w:hint="eastAsia"/>
        </w:rPr>
        <w:t>这在巴西尔的著作中可以看到，他在大约375年，在关于四十位殉道者的讲道中说，人们求助于他们。</w:t>
      </w:r>
    </w:p>
    <w:p w14:paraId="21ECE1EC">
      <w:pPr>
        <w:ind w:left="5" w:right="70"/>
        <w:rPr>
          <w:rFonts w:hint="eastAsia"/>
        </w:rPr>
      </w:pPr>
    </w:p>
    <w:p w14:paraId="47CFE40D">
      <w:pPr>
        <w:ind w:left="5" w:right="70"/>
        <w:rPr>
          <w:rFonts w:hint="eastAsia"/>
        </w:rPr>
      </w:pPr>
      <w:r>
        <w:rPr>
          <w:rFonts w:hint="eastAsia"/>
        </w:rPr>
        <w:t>This passage has been falsified in all the versions of our adversaries; for they say ad hos confugiat &amp; hos orat instead of ad hos confugit &amp; hos orat.</w:t>
      </w:r>
    </w:p>
    <w:p w14:paraId="73D47301">
      <w:pPr>
        <w:ind w:left="5" w:right="70"/>
        <w:rPr>
          <w:rFonts w:hint="eastAsia"/>
        </w:rPr>
      </w:pPr>
      <w:r>
        <w:rPr>
          <w:rFonts w:hint="eastAsia"/>
        </w:rPr>
        <w:t>这段经文在我们对手的所有译本中都被篡改了；因为他们说ad hos confugiat &amp; hos orat，而不是ad hos confugit &amp; hos orat。</w:t>
      </w:r>
    </w:p>
    <w:p w14:paraId="2D289581">
      <w:pPr>
        <w:ind w:left="5" w:right="70"/>
        <w:rPr>
          <w:rFonts w:hint="eastAsia"/>
        </w:rPr>
      </w:pPr>
    </w:p>
    <w:p w14:paraId="67798157">
      <w:pPr>
        <w:ind w:left="5" w:right="70"/>
        <w:rPr>
          <w:rFonts w:hint="eastAsia"/>
        </w:rPr>
      </w:pPr>
      <w:r>
        <w:rPr>
          <w:rFonts w:hint="eastAsia"/>
        </w:rPr>
        <w:t>For Basil only describes what was done in some part of Cappadocia, not what ought to be done.</w:t>
      </w:r>
    </w:p>
    <w:p w14:paraId="3B3EDF99">
      <w:pPr>
        <w:ind w:left="5" w:right="70"/>
        <w:rPr>
          <w:rFonts w:hint="eastAsia"/>
        </w:rPr>
      </w:pPr>
      <w:r>
        <w:rPr>
          <w:rFonts w:hint="eastAsia"/>
        </w:rPr>
        <w:t>因为巴西尔只是描述了在卡帕多西亚某些地方所做的事，而不是应该做的事。</w:t>
      </w:r>
    </w:p>
    <w:p w14:paraId="4EBD2F1C">
      <w:pPr>
        <w:ind w:left="5" w:right="70"/>
        <w:rPr>
          <w:rFonts w:hint="eastAsia"/>
        </w:rPr>
      </w:pPr>
    </w:p>
    <w:p w14:paraId="04CBC1D2">
      <w:pPr>
        <w:ind w:left="5" w:right="70"/>
        <w:rPr>
          <w:rFonts w:hint="eastAsia"/>
        </w:rPr>
      </w:pPr>
      <w:r>
        <w:rPr>
          <w:rFonts w:hint="eastAsia"/>
        </w:rPr>
        <w:t>At the same time and in the same country, Gregory Nazianzen was writing.</w:t>
      </w:r>
    </w:p>
    <w:p w14:paraId="0F5A9EC6">
      <w:pPr>
        <w:ind w:left="5" w:right="70"/>
        <w:rPr>
          <w:rFonts w:hint="eastAsia"/>
        </w:rPr>
      </w:pPr>
      <w:r>
        <w:rPr>
          <w:rFonts w:hint="eastAsia"/>
        </w:rPr>
        <w:t>在同一时期和同一个国家，格列高利·拿先素正在写作。</w:t>
      </w:r>
    </w:p>
    <w:p w14:paraId="372D57DC">
      <w:pPr>
        <w:ind w:left="5" w:right="70"/>
        <w:rPr>
          <w:rFonts w:hint="eastAsia"/>
        </w:rPr>
      </w:pPr>
    </w:p>
    <w:p w14:paraId="6EB0DA70">
      <w:pPr>
        <w:ind w:left="5" w:right="70"/>
        <w:rPr>
          <w:rFonts w:hint="eastAsia"/>
        </w:rPr>
      </w:pPr>
      <w:r>
        <w:rPr>
          <w:rFonts w:hint="eastAsia"/>
        </w:rPr>
        <w:t>In his books, prayers are found to St. Basil and St. Athanasius.</w:t>
      </w:r>
    </w:p>
    <w:p w14:paraId="34DA0C7E">
      <w:pPr>
        <w:ind w:left="5" w:right="70"/>
        <w:rPr>
          <w:rFonts w:hint="eastAsia"/>
        </w:rPr>
      </w:pPr>
      <w:r>
        <w:rPr>
          <w:rFonts w:hint="eastAsia"/>
        </w:rPr>
        <w:t>在他的书中，可以找到向圣巴西尔和圣亚他那修的祷告。</w:t>
      </w:r>
    </w:p>
    <w:p w14:paraId="6F95FF9B">
      <w:pPr>
        <w:ind w:left="5" w:right="70"/>
        <w:rPr>
          <w:rFonts w:hint="eastAsia"/>
        </w:rPr>
      </w:pPr>
    </w:p>
    <w:p w14:paraId="752B3151">
      <w:pPr>
        <w:ind w:left="5" w:right="70"/>
        <w:rPr>
          <w:rFonts w:hint="eastAsia"/>
        </w:rPr>
      </w:pPr>
      <w:r>
        <w:rPr>
          <w:rFonts w:hint="eastAsia"/>
        </w:rPr>
        <w:t>But we have also seen that he speaks to deceased saints, doubting whether they hear what he says to them or whether they have any knowledge of things done here below.</w:t>
      </w:r>
    </w:p>
    <w:p w14:paraId="215BED54">
      <w:pPr>
        <w:ind w:left="5" w:right="70"/>
        <w:rPr>
          <w:rFonts w:hint="eastAsia"/>
        </w:rPr>
      </w:pPr>
      <w:r>
        <w:rPr>
          <w:rFonts w:hint="eastAsia"/>
        </w:rPr>
        <w:t>但我们也已经看到，他向已故的圣徒说话时，怀疑他们是否能听到他对他们说的话，或者他们是否对尘世之事有任何了解。</w:t>
      </w:r>
    </w:p>
    <w:p w14:paraId="1E18701D">
      <w:pPr>
        <w:ind w:left="5" w:right="70"/>
        <w:rPr>
          <w:rFonts w:hint="eastAsia"/>
        </w:rPr>
      </w:pPr>
    </w:p>
    <w:p w14:paraId="20E19867">
      <w:pPr>
        <w:ind w:left="5" w:right="70"/>
        <w:rPr>
          <w:rFonts w:hint="eastAsia"/>
        </w:rPr>
      </w:pPr>
      <w:r>
        <w:rPr>
          <w:rFonts w:hint="eastAsia"/>
        </w:rPr>
        <w:t>Yet the same Athanasius, whom he prays to, had strongly opposed the invocation of saints, as we have proved by many of his statements.</w:t>
      </w:r>
    </w:p>
    <w:p w14:paraId="7ACAF8D8">
      <w:pPr>
        <w:ind w:left="5" w:right="70"/>
        <w:rPr>
          <w:rFonts w:hint="eastAsia"/>
        </w:rPr>
      </w:pPr>
      <w:r>
        <w:rPr>
          <w:rFonts w:hint="eastAsia"/>
        </w:rPr>
        <w:t>然而，他所祷告的那位亚他那修，曾强烈反对呼求圣徒，正如我们通过他的许多陈述所证明的。</w:t>
      </w:r>
    </w:p>
    <w:p w14:paraId="54462FF1">
      <w:pPr>
        <w:ind w:left="5" w:right="70"/>
        <w:rPr>
          <w:rFonts w:hint="eastAsia"/>
        </w:rPr>
      </w:pPr>
    </w:p>
    <w:p w14:paraId="554B57BB">
      <w:pPr>
        <w:ind w:left="5" w:right="70"/>
        <w:rPr>
          <w:rFonts w:hint="eastAsia"/>
        </w:rPr>
      </w:pPr>
      <w:r>
        <w:rPr>
          <w:rFonts w:hint="eastAsia"/>
        </w:rPr>
        <w:t>To these must be added those found in the fourth Oration against the Arians, where he condemns those who in their prayers join angels or any other creature with God.</w:t>
      </w:r>
    </w:p>
    <w:p w14:paraId="2A398A97">
      <w:pPr>
        <w:ind w:left="5" w:right="70"/>
        <w:rPr>
          <w:rFonts w:hint="eastAsia"/>
        </w:rPr>
      </w:pPr>
      <w:r>
        <w:rPr>
          <w:rFonts w:hint="eastAsia"/>
        </w:rPr>
        <w:t>必须加上在《驳亚流派第四讲》中找到的那些话，他在那里谴责那些在祷告中将天使或任何其他受造物与上帝并列的人。</w:t>
      </w:r>
    </w:p>
    <w:p w14:paraId="575809F0">
      <w:pPr>
        <w:ind w:left="5" w:right="70"/>
        <w:rPr>
          <w:rFonts w:hint="eastAsia"/>
        </w:rPr>
      </w:pPr>
    </w:p>
    <w:p w14:paraId="2EF57E20">
      <w:pPr>
        <w:ind w:left="5" w:right="70"/>
        <w:rPr>
          <w:rFonts w:hint="eastAsia"/>
        </w:rPr>
      </w:pPr>
      <w:r>
        <w:rPr>
          <w:rFonts w:hint="eastAsia"/>
        </w:rPr>
        <w:t>“There is none,” he says, “who would ask by prayers to receive something from the Father and from the angels or any other creature. None would say, ‘God and the angel give to you.’ But one shall ask of the Father and the Son because they are one.”</w:t>
      </w:r>
    </w:p>
    <w:p w14:paraId="4DCA6565">
      <w:pPr>
        <w:ind w:left="5" w:right="70"/>
        <w:rPr>
          <w:rFonts w:hint="eastAsia"/>
        </w:rPr>
      </w:pPr>
      <w:r>
        <w:rPr>
          <w:rFonts w:hint="eastAsia"/>
        </w:rPr>
        <w:t>“没有人，”他说，“会通过祷告祈求从父和天使或任何其他受造物那里领受什么。没有人会说，‘愿上帝和天使赐给你。’但人要向父和子求，因为他们是一。”</w:t>
      </w:r>
    </w:p>
    <w:p w14:paraId="3DFE10B0">
      <w:pPr>
        <w:ind w:left="5" w:right="70"/>
        <w:rPr>
          <w:rFonts w:hint="eastAsia"/>
        </w:rPr>
      </w:pPr>
    </w:p>
    <w:p w14:paraId="729C03D3">
      <w:pPr>
        <w:ind w:left="5" w:right="70"/>
        <w:rPr>
          <w:rFonts w:hint="eastAsia"/>
        </w:rPr>
      </w:pPr>
      <w:r>
        <w:rPr>
          <w:rFonts w:hint="eastAsia"/>
        </w:rPr>
        <w:t>And a little later: “David did not call for his deliverance upon anyone but God.”</w:t>
      </w:r>
    </w:p>
    <w:p w14:paraId="70E35BA9">
      <w:pPr>
        <w:ind w:left="5" w:right="70"/>
        <w:rPr>
          <w:rFonts w:hint="eastAsia"/>
        </w:rPr>
      </w:pPr>
      <w:r>
        <w:rPr>
          <w:rFonts w:hint="eastAsia"/>
        </w:rPr>
        <w:t>稍后：“大卫没有呼求任何人来拯救他，除了上帝。”</w:t>
      </w:r>
    </w:p>
    <w:p w14:paraId="7F9ABEA0">
      <w:pPr>
        <w:ind w:left="5" w:right="70"/>
        <w:rPr>
          <w:rFonts w:hint="eastAsia"/>
        </w:rPr>
      </w:pPr>
    </w:p>
    <w:p w14:paraId="71452B80">
      <w:pPr>
        <w:ind w:left="5" w:right="70"/>
        <w:rPr>
          <w:rFonts w:hint="eastAsia"/>
        </w:rPr>
      </w:pPr>
      <w:r>
        <w:rPr>
          <w:rFonts w:hint="eastAsia"/>
        </w:rPr>
        <w:t>In our days, we hear nothing else among the Romanists but praying to God and His Mother, asking of God and St. Roch.</w:t>
      </w:r>
    </w:p>
    <w:p w14:paraId="34DD3DC3">
      <w:pPr>
        <w:ind w:left="5" w:right="70"/>
        <w:rPr>
          <w:rFonts w:hint="eastAsia"/>
        </w:rPr>
      </w:pPr>
      <w:r>
        <w:rPr>
          <w:rFonts w:hint="eastAsia"/>
        </w:rPr>
        <w:t>在我们这个时代，我们在罗马天主教徒中听到的，无非是向神和祂的母亲祷告，向神和圣罗格求。</w:t>
      </w:r>
    </w:p>
    <w:p w14:paraId="4875A104">
      <w:pPr>
        <w:ind w:left="5" w:right="70"/>
        <w:rPr>
          <w:rFonts w:hint="eastAsia"/>
        </w:rPr>
      </w:pPr>
    </w:p>
    <w:p w14:paraId="7FD0A79B">
      <w:pPr>
        <w:ind w:left="5" w:right="70"/>
        <w:rPr>
          <w:rFonts w:hint="eastAsia"/>
        </w:rPr>
      </w:pPr>
      <w:r>
        <w:rPr>
          <w:rFonts w:hint="eastAsia"/>
        </w:rPr>
        <w:t>Such speeches would have been very odious among the ancients.</w:t>
      </w:r>
    </w:p>
    <w:p w14:paraId="123B2AC7">
      <w:pPr>
        <w:ind w:left="5" w:right="70"/>
        <w:rPr>
          <w:rFonts w:hint="eastAsia"/>
        </w:rPr>
      </w:pPr>
      <w:r>
        <w:rPr>
          <w:rFonts w:hint="eastAsia"/>
        </w:rPr>
        <w:t>这样的言辞在古人中会是非常可憎的。</w:t>
      </w:r>
    </w:p>
    <w:p w14:paraId="7F004102">
      <w:pPr>
        <w:ind w:left="5" w:right="70"/>
        <w:rPr>
          <w:rFonts w:hint="eastAsia"/>
        </w:rPr>
      </w:pPr>
    </w:p>
    <w:p w14:paraId="61FD308E">
      <w:pPr>
        <w:ind w:left="5" w:right="70"/>
        <w:rPr>
          <w:rFonts w:hint="eastAsia"/>
        </w:rPr>
      </w:pPr>
      <w:r>
        <w:rPr>
          <w:rFonts w:hint="eastAsia"/>
        </w:rPr>
        <w:t>Some passages in St. Augustine seem to assert the invocation of saints.</w:t>
      </w:r>
    </w:p>
    <w:p w14:paraId="5050A36B">
      <w:pPr>
        <w:ind w:left="5" w:right="70"/>
        <w:rPr>
          <w:rFonts w:hint="eastAsia"/>
        </w:rPr>
      </w:pPr>
      <w:r>
        <w:rPr>
          <w:rFonts w:hint="eastAsia"/>
        </w:rPr>
        <w:t>圣奥古斯丁的一些段落似乎主张呼求圣徒。</w:t>
      </w:r>
    </w:p>
    <w:p w14:paraId="6DC026DE">
      <w:pPr>
        <w:ind w:left="5" w:right="70"/>
        <w:rPr>
          <w:rFonts w:hint="eastAsia"/>
        </w:rPr>
      </w:pPr>
    </w:p>
    <w:p w14:paraId="65D553D2">
      <w:pPr>
        <w:ind w:left="5" w:right="70"/>
        <w:rPr>
          <w:rFonts w:hint="eastAsia"/>
        </w:rPr>
      </w:pPr>
      <w:r>
        <w:rPr>
          <w:rFonts w:hint="eastAsia"/>
        </w:rPr>
        <w:t>In the book Of the Spirit and of the Soul, there is a prayer to the saints.</w:t>
      </w:r>
    </w:p>
    <w:p w14:paraId="668A9A1F">
      <w:pPr>
        <w:ind w:left="5" w:right="70"/>
        <w:rPr>
          <w:rFonts w:hint="eastAsia"/>
        </w:rPr>
      </w:pPr>
      <w:r>
        <w:rPr>
          <w:rFonts w:hint="eastAsia"/>
        </w:rPr>
        <w:t>在《论灵与魂》一书中，有一篇向圣徒的祷告。</w:t>
      </w:r>
    </w:p>
    <w:p w14:paraId="6444D1E6">
      <w:pPr>
        <w:ind w:left="5" w:right="70"/>
        <w:rPr>
          <w:rFonts w:hint="eastAsia"/>
        </w:rPr>
      </w:pPr>
    </w:p>
    <w:p w14:paraId="3C13BBF0">
      <w:pPr>
        <w:ind w:left="5" w:right="70"/>
        <w:rPr>
          <w:rFonts w:hint="eastAsia"/>
        </w:rPr>
      </w:pPr>
      <w:r>
        <w:rPr>
          <w:rFonts w:hint="eastAsia"/>
        </w:rPr>
        <w:t>But that book is spurious, for it cites Boethius, who was not born when Augustine died.</w:t>
      </w:r>
    </w:p>
    <w:p w14:paraId="4D4640A7">
      <w:pPr>
        <w:ind w:left="5" w:right="70"/>
        <w:rPr>
          <w:rFonts w:hint="eastAsia"/>
        </w:rPr>
      </w:pPr>
      <w:r>
        <w:rPr>
          <w:rFonts w:hint="eastAsia"/>
        </w:rPr>
        <w:t>但那本书是伪造的，因为它引用了波伊提乌，而奥古斯丁去世时他尚未出生。</w:t>
      </w:r>
    </w:p>
    <w:p w14:paraId="67AA72C1">
      <w:pPr>
        <w:ind w:left="5" w:right="70"/>
        <w:rPr>
          <w:rFonts w:hint="eastAsia"/>
        </w:rPr>
      </w:pPr>
    </w:p>
    <w:p w14:paraId="42C5151B">
      <w:pPr>
        <w:ind w:left="5" w:right="70"/>
        <w:rPr>
          <w:rFonts w:hint="eastAsia"/>
        </w:rPr>
      </w:pPr>
      <w:r>
        <w:rPr>
          <w:rFonts w:hint="eastAsia"/>
        </w:rPr>
        <w:t>The book Of Hermetical Life speaks of the service of the Virgin Mary and calls her the Queen of Heaven.</w:t>
      </w:r>
    </w:p>
    <w:p w14:paraId="6C5F72FB">
      <w:pPr>
        <w:ind w:left="5" w:right="70"/>
        <w:rPr>
          <w:rFonts w:hint="eastAsia"/>
        </w:rPr>
      </w:pPr>
      <w:r>
        <w:rPr>
          <w:rFonts w:hint="eastAsia"/>
        </w:rPr>
        <w:t>《论隐修生活》一书谈到对童贞女马利亚的敬奉，并称她为天后。</w:t>
      </w:r>
    </w:p>
    <w:p w14:paraId="0D1ADC92">
      <w:pPr>
        <w:ind w:left="5" w:right="70"/>
        <w:rPr>
          <w:rFonts w:hint="eastAsia"/>
        </w:rPr>
      </w:pPr>
    </w:p>
    <w:p w14:paraId="60AD9C8D">
      <w:pPr>
        <w:ind w:left="5" w:right="70"/>
        <w:rPr>
          <w:rFonts w:hint="eastAsia"/>
        </w:rPr>
      </w:pPr>
      <w:r>
        <w:rPr>
          <w:rFonts w:hint="eastAsia"/>
        </w:rPr>
        <w:t>But that book is also not by Augustine, for it mentions the rule of St. Benedict, which was established about eighty years after Augustine’s death.</w:t>
      </w:r>
    </w:p>
    <w:p w14:paraId="07D720CC">
      <w:pPr>
        <w:ind w:left="5" w:right="70"/>
        <w:rPr>
          <w:rFonts w:hint="eastAsia"/>
        </w:rPr>
      </w:pPr>
      <w:r>
        <w:rPr>
          <w:rFonts w:hint="eastAsia"/>
        </w:rPr>
        <w:t>但那本书也不是奥古斯丁所作，因为它提到了圣本笃的会规，该会规是在奥古斯丁死后约八十年才建立的。</w:t>
      </w:r>
    </w:p>
    <w:p w14:paraId="5E8C469E">
      <w:pPr>
        <w:ind w:left="5" w:right="70"/>
        <w:rPr>
          <w:rFonts w:hint="eastAsia"/>
        </w:rPr>
      </w:pPr>
    </w:p>
    <w:p w14:paraId="69EB03A6">
      <w:pPr>
        <w:ind w:left="5" w:right="70"/>
        <w:rPr>
          <w:rFonts w:hint="eastAsia"/>
        </w:rPr>
      </w:pPr>
      <w:r>
        <w:rPr>
          <w:rFonts w:hint="eastAsia"/>
        </w:rPr>
        <w:t>In chapter 24 of the book Meditations, which is in the ninth volume of Augustine’s works, there is a prayer to the saints.</w:t>
      </w:r>
    </w:p>
    <w:p w14:paraId="57D31E8F">
      <w:pPr>
        <w:ind w:left="5" w:right="70"/>
        <w:rPr>
          <w:rFonts w:hint="eastAsia"/>
        </w:rPr>
      </w:pPr>
      <w:r>
        <w:rPr>
          <w:rFonts w:hint="eastAsia"/>
        </w:rPr>
        <w:t>在《默想录》第24章中，该书收录在奥古斯丁著作的第九卷，有一篇向圣徒的祷告。</w:t>
      </w:r>
    </w:p>
    <w:p w14:paraId="1554FA07">
      <w:pPr>
        <w:ind w:left="5" w:right="70"/>
        <w:rPr>
          <w:rFonts w:hint="eastAsia"/>
        </w:rPr>
      </w:pPr>
    </w:p>
    <w:p w14:paraId="3F7F5DEC">
      <w:pPr>
        <w:ind w:left="5" w:right="70"/>
        <w:rPr>
          <w:rFonts w:hint="eastAsia"/>
        </w:rPr>
      </w:pPr>
      <w:r>
        <w:rPr>
          <w:rFonts w:hint="eastAsia"/>
        </w:rPr>
        <w:t>But that book is counterfeit.</w:t>
      </w:r>
    </w:p>
    <w:p w14:paraId="47F54EA3">
      <w:pPr>
        <w:ind w:left="5" w:right="70"/>
        <w:rPr>
          <w:rFonts w:hint="eastAsia"/>
        </w:rPr>
      </w:pPr>
      <w:r>
        <w:rPr>
          <w:rFonts w:hint="eastAsia"/>
        </w:rPr>
        <w:t>但那本书是伪造的。</w:t>
      </w:r>
    </w:p>
    <w:p w14:paraId="6EDC0DA0">
      <w:pPr>
        <w:ind w:left="5" w:right="70"/>
        <w:rPr>
          <w:rFonts w:hint="eastAsia"/>
        </w:rPr>
      </w:pPr>
    </w:p>
    <w:p w14:paraId="07D7798C">
      <w:pPr>
        <w:ind w:left="5" w:right="70"/>
        <w:rPr>
          <w:rFonts w:hint="eastAsia"/>
        </w:rPr>
      </w:pPr>
      <w:r>
        <w:rPr>
          <w:rFonts w:hint="eastAsia"/>
        </w:rPr>
        <w:t>Posidonius, who wrote Augustine’s life, made a catalog of his works, where that book is not found.</w:t>
      </w:r>
    </w:p>
    <w:p w14:paraId="7D8D4441">
      <w:pPr>
        <w:ind w:left="5" w:right="70"/>
        <w:rPr>
          <w:rFonts w:hint="eastAsia"/>
        </w:rPr>
      </w:pPr>
      <w:r>
        <w:rPr>
          <w:rFonts w:hint="eastAsia"/>
        </w:rPr>
        <w:t>写奥古斯丁传记的波西多尼乌制作了一份他的著作目录，其中找不到那本书。</w:t>
      </w:r>
    </w:p>
    <w:p w14:paraId="29863967">
      <w:pPr>
        <w:ind w:left="5" w:right="70"/>
        <w:rPr>
          <w:rFonts w:hint="eastAsia"/>
        </w:rPr>
      </w:pPr>
    </w:p>
    <w:p w14:paraId="1BCA943F">
      <w:pPr>
        <w:ind w:left="5" w:right="70"/>
        <w:rPr>
          <w:rFonts w:hint="eastAsia"/>
        </w:rPr>
      </w:pPr>
      <w:r>
        <w:rPr>
          <w:rFonts w:hint="eastAsia"/>
        </w:rPr>
        <w:t>Its style is far more concise than Augustine’s and contains many barbarisms, such as in chapter 4: Deus praestabilis super malitiam; and in chapter 12: Honorifico te pro scire &amp; posse.</w:t>
      </w:r>
    </w:p>
    <w:p w14:paraId="27F4FDF6">
      <w:pPr>
        <w:ind w:left="5" w:right="70"/>
        <w:rPr>
          <w:rFonts w:hint="eastAsia"/>
        </w:rPr>
      </w:pPr>
      <w:r>
        <w:rPr>
          <w:rFonts w:hint="eastAsia"/>
        </w:rPr>
        <w:t>它的风格远比奥古斯丁的简洁，并包含许多不规范的用法，例如在第4章：Deus praestabilis super malitiam；以及在第12章：Honorifico te pro scire &amp; posse。</w:t>
      </w:r>
    </w:p>
    <w:p w14:paraId="033ACE80">
      <w:pPr>
        <w:ind w:left="5" w:right="70"/>
        <w:rPr>
          <w:rFonts w:hint="eastAsia"/>
        </w:rPr>
      </w:pPr>
    </w:p>
    <w:p w14:paraId="508E0B86">
      <w:pPr>
        <w:ind w:left="5" w:right="70"/>
        <w:rPr>
          <w:rFonts w:hint="eastAsia"/>
        </w:rPr>
      </w:pPr>
      <w:r>
        <w:rPr>
          <w:rFonts w:hint="eastAsia"/>
        </w:rPr>
        <w:t>And in the prayer to the saints, he calls them festivos, that is, pleasant and merry.</w:t>
      </w:r>
    </w:p>
    <w:p w14:paraId="4721C21D">
      <w:pPr>
        <w:ind w:left="5" w:right="70"/>
        <w:rPr>
          <w:rFonts w:hint="eastAsia"/>
        </w:rPr>
      </w:pPr>
      <w:r>
        <w:rPr>
          <w:rFonts w:hint="eastAsia"/>
        </w:rPr>
        <w:t>在向圣徒的祷告中，他称他们为festivos，即愉快和欢乐的。</w:t>
      </w:r>
    </w:p>
    <w:p w14:paraId="17E5B5D8">
      <w:pPr>
        <w:ind w:left="5" w:right="70"/>
        <w:rPr>
          <w:rFonts w:hint="eastAsia"/>
        </w:rPr>
      </w:pPr>
    </w:p>
    <w:p w14:paraId="644F24E3">
      <w:pPr>
        <w:ind w:left="5" w:right="70"/>
        <w:rPr>
          <w:rFonts w:hint="eastAsia"/>
        </w:rPr>
      </w:pPr>
      <w:r>
        <w:rPr>
          <w:rFonts w:hint="eastAsia"/>
        </w:rPr>
        <w:t>Therefore, Bellarmine, in his book Of Ecclesiastical Writers, lists these Meditations among uncertain works and does not dare attribute them to Augustine.</w:t>
      </w:r>
    </w:p>
    <w:p w14:paraId="25F02C1B">
      <w:pPr>
        <w:ind w:left="5" w:right="70"/>
        <w:rPr>
          <w:rFonts w:hint="eastAsia"/>
        </w:rPr>
      </w:pPr>
      <w:r>
        <w:rPr>
          <w:rFonts w:hint="eastAsia"/>
        </w:rPr>
        <w:t>因此，贝拉明在他的《教会作家录》一书中，将这些《默想录》列为不确定的作品，不敢将其归于奥古斯丁。</w:t>
      </w:r>
    </w:p>
    <w:p w14:paraId="13319E80">
      <w:pPr>
        <w:ind w:left="5" w:right="70"/>
        <w:rPr>
          <w:rFonts w:hint="eastAsia"/>
        </w:rPr>
      </w:pPr>
    </w:p>
    <w:p w14:paraId="7D4D3E2B">
      <w:pPr>
        <w:ind w:left="5" w:right="70"/>
        <w:rPr>
          <w:rFonts w:hint="eastAsia"/>
        </w:rPr>
      </w:pPr>
      <w:r>
        <w:rPr>
          <w:rFonts w:hint="eastAsia"/>
        </w:rPr>
        <w:t>These obviously false pieces make us doubt the authenticity of others.</w:t>
      </w:r>
    </w:p>
    <w:p w14:paraId="4ABE8BA4">
      <w:pPr>
        <w:ind w:left="5" w:right="70"/>
        <w:rPr>
          <w:rFonts w:hint="eastAsia"/>
        </w:rPr>
      </w:pPr>
      <w:r>
        <w:rPr>
          <w:rFonts w:hint="eastAsia"/>
        </w:rPr>
        <w:t>这些明显虚假的作品使我们怀疑其他作品的真实性。</w:t>
      </w:r>
    </w:p>
    <w:p w14:paraId="5D2D2C6E">
      <w:pPr>
        <w:ind w:left="5" w:right="70"/>
        <w:rPr>
          <w:rFonts w:hint="eastAsia"/>
        </w:rPr>
      </w:pPr>
    </w:p>
    <w:p w14:paraId="2DE11927">
      <w:pPr>
        <w:ind w:left="5" w:right="70"/>
        <w:rPr>
          <w:rFonts w:hint="eastAsia"/>
        </w:rPr>
      </w:pPr>
      <w:r>
        <w:rPr>
          <w:rFonts w:hint="eastAsia"/>
        </w:rPr>
        <w:t>For if these marks of falsehood were not found in these books, they would pass as genuine and legitimate.</w:t>
      </w:r>
    </w:p>
    <w:p w14:paraId="27256C6C">
      <w:pPr>
        <w:ind w:left="5" w:right="70"/>
        <w:rPr>
          <w:rFonts w:hint="eastAsia"/>
        </w:rPr>
      </w:pPr>
      <w:r>
        <w:rPr>
          <w:rFonts w:hint="eastAsia"/>
        </w:rPr>
        <w:t>因为如果这些书中没有找到这些虚假的标记，它们就会被当作真实合法的作品流传下来。</w:t>
      </w:r>
    </w:p>
    <w:p w14:paraId="4BFA02FF">
      <w:pPr>
        <w:ind w:left="5" w:right="70"/>
        <w:rPr>
          <w:rFonts w:hint="eastAsia"/>
        </w:rPr>
      </w:pPr>
    </w:p>
    <w:p w14:paraId="71F473C9">
      <w:pPr>
        <w:ind w:left="5" w:right="70"/>
        <w:rPr>
          <w:rFonts w:hint="eastAsia"/>
        </w:rPr>
      </w:pPr>
      <w:r>
        <w:rPr>
          <w:rFonts w:hint="eastAsia"/>
        </w:rPr>
        <w:t>The Cardinal begins his Treatise on the Invocation of Saints with a text from Augustine, which he places at the forefront of his book as most compelling: “The Christian people,” says Augustine in Book 20 against Faustus the Manichaean, chapter 21, “celebrate by a religious solemnity the memory of martyrs, to be associated with their merits.”</w:t>
      </w:r>
    </w:p>
    <w:p w14:paraId="718D670A">
      <w:pPr>
        <w:ind w:left="5" w:right="70"/>
        <w:rPr>
          <w:rFonts w:hint="eastAsia"/>
        </w:rPr>
      </w:pPr>
      <w:r>
        <w:rPr>
          <w:rFonts w:hint="eastAsia"/>
        </w:rPr>
        <w:t>这位红衣主教以奥古斯丁的一段话开始他的《论呼求圣徒》，他将这段话置于书的最前面，作为最有说服力的：“基督徒，”奥古斯丁在《驳摩尼教徒福斯图斯》第20卷第21章中说，“以宗教的庄严来庆祝殉道者的纪念，为要与他们的功德联合。”</w:t>
      </w:r>
    </w:p>
    <w:p w14:paraId="6101B0AE">
      <w:pPr>
        <w:ind w:left="5" w:right="70"/>
        <w:rPr>
          <w:rFonts w:hint="eastAsia"/>
        </w:rPr>
      </w:pPr>
    </w:p>
    <w:p w14:paraId="1FF327A8">
      <w:pPr>
        <w:ind w:left="5" w:right="70"/>
        <w:rPr>
          <w:rFonts w:hint="eastAsia"/>
        </w:rPr>
      </w:pPr>
      <w:r>
        <w:rPr>
          <w:rFonts w:hint="eastAsia"/>
        </w:rPr>
        <w:t>That place may be employed for the commemoration of martyrs, to show that they pray for us, but not at all to show that they must be prayed to.</w:t>
      </w:r>
    </w:p>
    <w:p w14:paraId="3EC3AD51">
      <w:pPr>
        <w:ind w:left="5" w:right="70"/>
        <w:rPr>
          <w:rFonts w:hint="eastAsia"/>
        </w:rPr>
      </w:pPr>
      <w:r>
        <w:rPr>
          <w:rFonts w:hint="eastAsia"/>
        </w:rPr>
        <w:t>那个地方可以用来纪念殉道者，表明他们为我们祷告，但绝不能用来表明必须向他们祷告。</w:t>
      </w:r>
    </w:p>
    <w:p w14:paraId="61058A0B">
      <w:pPr>
        <w:ind w:left="5" w:right="70"/>
        <w:rPr>
          <w:rFonts w:hint="eastAsia"/>
        </w:rPr>
      </w:pPr>
    </w:p>
    <w:p w14:paraId="653327B9">
      <w:pPr>
        <w:ind w:left="5" w:right="70"/>
        <w:rPr>
          <w:rFonts w:hint="eastAsia"/>
        </w:rPr>
      </w:pPr>
      <w:r>
        <w:rPr>
          <w:rFonts w:hint="eastAsia"/>
        </w:rPr>
        <w:t>He speaks of the memory of martyrs and of their imitation and of the intercession whereby they pray for us, but not at all of the invocation, which is or should be deferred unto them.</w:t>
      </w:r>
    </w:p>
    <w:p w14:paraId="031C09C6">
      <w:pPr>
        <w:ind w:left="5" w:right="70"/>
        <w:rPr>
          <w:rFonts w:hint="eastAsia"/>
        </w:rPr>
      </w:pPr>
      <w:r>
        <w:rPr>
          <w:rFonts w:hint="eastAsia"/>
        </w:rPr>
        <w:t>他谈论的是对殉道者的纪念和效法，以及他们为我们代求的代祷，但丝毫没有谈论应归于他们的呼求。</w:t>
      </w:r>
    </w:p>
    <w:p w14:paraId="0A4E5940">
      <w:pPr>
        <w:ind w:left="5" w:right="70"/>
        <w:rPr>
          <w:rFonts w:hint="eastAsia"/>
        </w:rPr>
      </w:pPr>
    </w:p>
    <w:p w14:paraId="3E8BDA48">
      <w:pPr>
        <w:ind w:left="5" w:right="70"/>
        <w:rPr>
          <w:rFonts w:hint="eastAsia"/>
        </w:rPr>
      </w:pPr>
      <w:r>
        <w:rPr>
          <w:rFonts w:hint="eastAsia"/>
        </w:rPr>
        <w:t>So much is evident in the following words, which the Cardinal, according to his custom—to clip the tongue of the Fathers—would not allege.</w:t>
      </w:r>
    </w:p>
    <w:p w14:paraId="01EF3D10">
      <w:pPr>
        <w:ind w:left="5" w:right="70"/>
        <w:rPr>
          <w:rFonts w:hint="eastAsia"/>
        </w:rPr>
      </w:pPr>
      <w:r>
        <w:rPr>
          <w:rFonts w:hint="eastAsia"/>
        </w:rPr>
        <w:t>这一点在接下来的话中非常明显，而这位红衣主教，按照他的习惯——割掉教父们的舌头——不愿引用。</w:t>
      </w:r>
    </w:p>
    <w:p w14:paraId="0EC440EE">
      <w:pPr>
        <w:ind w:left="5" w:right="70"/>
        <w:rPr>
          <w:rFonts w:hint="eastAsia"/>
        </w:rPr>
      </w:pPr>
    </w:p>
    <w:p w14:paraId="06F2D556">
      <w:pPr>
        <w:ind w:left="5" w:right="70"/>
        <w:rPr>
          <w:rFonts w:hint="eastAsia"/>
        </w:rPr>
      </w:pPr>
      <w:r>
        <w:rPr>
          <w:rFonts w:hint="eastAsia"/>
        </w:rPr>
        <w:t>For Augustine, having said that no offering was made to Peter, or Paul, or Cyprian, he adds: Colimus Martyres eo cultu dilectionis et societatis quo et in hac vita coluntur homines sancti Dei. We honor the martyrs with the same service of love and fellowship as the saints of God are honored in this life.</w:t>
      </w:r>
    </w:p>
    <w:p w14:paraId="0E1654FF">
      <w:pPr>
        <w:ind w:left="5" w:right="70"/>
        <w:rPr>
          <w:rFonts w:hint="eastAsia"/>
        </w:rPr>
      </w:pPr>
      <w:r>
        <w:rPr>
          <w:rFonts w:hint="eastAsia"/>
        </w:rPr>
        <w:t>因为奥古斯丁在说过没有向彼得、保罗或居普良献祭之后，补充说：Colimus Martyres eo cultu dilectionis et societatis quo et in hac vita coluntur homines sancti Dei. 我们以爱和团契的敬奉来尊重殉道者，如同上帝的圣人在今生所受的尊重一样。</w:t>
      </w:r>
    </w:p>
    <w:p w14:paraId="3A1B5045">
      <w:pPr>
        <w:ind w:left="5" w:right="70"/>
        <w:rPr>
          <w:rFonts w:hint="eastAsia"/>
        </w:rPr>
      </w:pPr>
    </w:p>
    <w:p w14:paraId="683F324F">
      <w:pPr>
        <w:ind w:left="5" w:right="70"/>
        <w:rPr>
          <w:rFonts w:hint="eastAsia"/>
        </w:rPr>
      </w:pPr>
      <w:r>
        <w:rPr>
          <w:rFonts w:hint="eastAsia"/>
        </w:rPr>
        <w:t>This must be observed.</w:t>
      </w:r>
    </w:p>
    <w:p w14:paraId="04917C58">
      <w:pPr>
        <w:ind w:left="5" w:right="70"/>
        <w:rPr>
          <w:rFonts w:hint="eastAsia"/>
        </w:rPr>
      </w:pPr>
      <w:r>
        <w:rPr>
          <w:rFonts w:hint="eastAsia"/>
        </w:rPr>
        <w:t>这一点必须注意。</w:t>
      </w:r>
    </w:p>
    <w:p w14:paraId="2534CEC0">
      <w:pPr>
        <w:ind w:left="5" w:right="70"/>
        <w:rPr>
          <w:rFonts w:hint="eastAsia"/>
        </w:rPr>
      </w:pPr>
    </w:p>
    <w:p w14:paraId="48DE4152">
      <w:pPr>
        <w:ind w:left="5" w:right="70"/>
        <w:rPr>
          <w:rFonts w:hint="eastAsia"/>
        </w:rPr>
      </w:pPr>
      <w:r>
        <w:rPr>
          <w:rFonts w:hint="eastAsia"/>
        </w:rPr>
        <w:t>For none calls upon a saint or defers a religious service unto him while he is in this life.</w:t>
      </w:r>
    </w:p>
    <w:p w14:paraId="30AB3C1F">
      <w:pPr>
        <w:ind w:left="5" w:right="70"/>
        <w:rPr>
          <w:rFonts w:hint="eastAsia"/>
        </w:rPr>
      </w:pPr>
      <w:r>
        <w:rPr>
          <w:rFonts w:hint="eastAsia"/>
        </w:rPr>
        <w:t>因为没有人在圣徒今生时呼求他或向他献上宗教敬奉。</w:t>
      </w:r>
    </w:p>
    <w:p w14:paraId="1362A504">
      <w:pPr>
        <w:ind w:left="5" w:right="70"/>
        <w:rPr>
          <w:rFonts w:hint="eastAsia"/>
        </w:rPr>
      </w:pPr>
    </w:p>
    <w:p w14:paraId="6CADF075">
      <w:pPr>
        <w:ind w:left="5" w:right="70"/>
        <w:rPr>
          <w:rFonts w:hint="eastAsia"/>
        </w:rPr>
      </w:pPr>
      <w:r>
        <w:rPr>
          <w:rFonts w:hint="eastAsia"/>
        </w:rPr>
        <w:t>Augustine says indeed that this service of love and fellowship is yielded unto martyrs with more certainty and affection.</w:t>
      </w:r>
    </w:p>
    <w:p w14:paraId="336007C5">
      <w:pPr>
        <w:ind w:left="5" w:right="70"/>
        <w:rPr>
          <w:rFonts w:hint="eastAsia"/>
        </w:rPr>
      </w:pPr>
      <w:r>
        <w:rPr>
          <w:rFonts w:hint="eastAsia"/>
        </w:rPr>
        <w:t>奥古斯丁确实说，这种爱和团契的敬奉是以更大的确定性和情感献给殉道者的。</w:t>
      </w:r>
    </w:p>
    <w:p w14:paraId="0FB32859">
      <w:pPr>
        <w:ind w:left="5" w:right="70"/>
        <w:rPr>
          <w:rFonts w:hint="eastAsia"/>
        </w:rPr>
      </w:pPr>
    </w:p>
    <w:p w14:paraId="155E632D">
      <w:pPr>
        <w:ind w:left="5" w:right="70"/>
        <w:rPr>
          <w:rFonts w:hint="eastAsia"/>
        </w:rPr>
      </w:pPr>
      <w:r>
        <w:rPr>
          <w:rFonts w:hint="eastAsia"/>
        </w:rPr>
        <w:t>But he says that it is the same kind of honor and reverence.</w:t>
      </w:r>
    </w:p>
    <w:p w14:paraId="5AA8ED39">
      <w:pPr>
        <w:ind w:left="5" w:right="70"/>
        <w:rPr>
          <w:rFonts w:hint="eastAsia"/>
        </w:rPr>
      </w:pPr>
      <w:r>
        <w:rPr>
          <w:rFonts w:hint="eastAsia"/>
        </w:rPr>
        <w:t>但他说这是同一种类的尊重和敬畏。</w:t>
      </w:r>
    </w:p>
    <w:p w14:paraId="18700C51">
      <w:pPr>
        <w:ind w:left="5" w:right="70"/>
        <w:rPr>
          <w:rFonts w:hint="eastAsia"/>
        </w:rPr>
      </w:pPr>
    </w:p>
    <w:p w14:paraId="08A32521">
      <w:pPr>
        <w:ind w:left="5" w:right="70"/>
        <w:rPr>
          <w:rFonts w:hint="eastAsia"/>
        </w:rPr>
      </w:pPr>
      <w:r>
        <w:rPr>
          <w:rFonts w:hint="eastAsia"/>
        </w:rPr>
        <w:t>We have brought many testimonies out of Augustine’s books: some showing that he held that the saints see not our actions, some that he believed not that they enjoy as yet the heavenly glory.</w:t>
      </w:r>
    </w:p>
    <w:p w14:paraId="18A0AB22">
      <w:pPr>
        <w:ind w:left="5" w:right="70"/>
        <w:rPr>
          <w:rFonts w:hint="eastAsia"/>
        </w:rPr>
      </w:pPr>
      <w:r>
        <w:rPr>
          <w:rFonts w:hint="eastAsia"/>
        </w:rPr>
        <w:t>我们从奥古斯丁的书中引出了许多证据：一些表明他认为圣徒看不见我们的行为，一些表明他不相信他们已享受属天的荣耀。</w:t>
      </w:r>
    </w:p>
    <w:p w14:paraId="2A15F604">
      <w:pPr>
        <w:ind w:left="5" w:right="70"/>
        <w:rPr>
          <w:rFonts w:hint="eastAsia"/>
        </w:rPr>
      </w:pPr>
    </w:p>
    <w:p w14:paraId="3DFEB42C">
      <w:pPr>
        <w:ind w:left="5" w:right="70"/>
        <w:rPr>
          <w:rFonts w:hint="eastAsia"/>
        </w:rPr>
      </w:pPr>
      <w:r>
        <w:rPr>
          <w:rFonts w:hint="eastAsia"/>
        </w:rPr>
        <w:t>In the twenty-second book of The City of God, chapter 10, after he has said that no temples are built unto martyrs, that no altars are erected unto them, and that no sacrifices are offered unto them, he adds that in the public service, suo loco et ordine nominantur, non tamen a sacerdote qui sacrificat invocantur.</w:t>
      </w:r>
    </w:p>
    <w:p w14:paraId="4B513151">
      <w:pPr>
        <w:ind w:left="5" w:right="70"/>
        <w:rPr>
          <w:rFonts w:hint="eastAsia"/>
        </w:rPr>
      </w:pPr>
      <w:r>
        <w:rPr>
          <w:rFonts w:hint="eastAsia"/>
        </w:rPr>
        <w:t>在《上帝之城》第二十二卷第十章中，在他说了没有为殉道者建造庙宇，没有为他们竖立祭坛，也没有向他们献祭之后，他补充说，在公共敬拜中，suo loco et ordine nominantur, non tamen a sacerdote qui sacrificat invocantur。</w:t>
      </w:r>
    </w:p>
    <w:p w14:paraId="6ACA67DD">
      <w:pPr>
        <w:ind w:left="5" w:right="70"/>
        <w:rPr>
          <w:rFonts w:hint="eastAsia"/>
        </w:rPr>
      </w:pPr>
    </w:p>
    <w:p w14:paraId="5E464033">
      <w:pPr>
        <w:ind w:left="5" w:right="70"/>
        <w:rPr>
          <w:rFonts w:hint="eastAsia"/>
        </w:rPr>
      </w:pPr>
      <w:r>
        <w:rPr>
          <w:rFonts w:hint="eastAsia"/>
        </w:rPr>
        <w:t>They are named in their place and rank, yet the priest who sacrifices does not invoke them.</w:t>
      </w:r>
    </w:p>
    <w:p w14:paraId="3C8CAFFB">
      <w:pPr>
        <w:ind w:left="5" w:right="70"/>
        <w:rPr>
          <w:rFonts w:hint="eastAsia"/>
        </w:rPr>
      </w:pPr>
      <w:r>
        <w:rPr>
          <w:rFonts w:hint="eastAsia"/>
        </w:rPr>
        <w:t>他们在他们的位置和次序上被提名，但献祭的神父并不呼求他们。</w:t>
      </w:r>
    </w:p>
    <w:p w14:paraId="5E5AC553">
      <w:pPr>
        <w:ind w:left="5" w:right="70"/>
        <w:rPr>
          <w:rFonts w:hint="eastAsia"/>
        </w:rPr>
      </w:pPr>
    </w:p>
    <w:p w14:paraId="0E29D4EA">
      <w:pPr>
        <w:ind w:left="5" w:right="70"/>
        <w:rPr>
          <w:rFonts w:hint="eastAsia"/>
        </w:rPr>
      </w:pPr>
      <w:r>
        <w:rPr>
          <w:rFonts w:hint="eastAsia"/>
        </w:rPr>
        <w:t>The Roman Church does the contrary; for in some Masses the Litany is said, in which a long list of saints is invoked, especially in the Mass of the Saturday before Easter.</w:t>
      </w:r>
    </w:p>
    <w:p w14:paraId="0856F53E">
      <w:pPr>
        <w:ind w:left="5" w:right="70"/>
        <w:rPr>
          <w:rFonts w:hint="eastAsia"/>
        </w:rPr>
      </w:pPr>
      <w:r>
        <w:rPr>
          <w:rFonts w:hint="eastAsia"/>
        </w:rPr>
        <w:t>罗马教会的做法恰恰相反；因为在一些弥撒中会诵读连祷文，其中会呼求一长串的圣徒，尤其是在复活节前的星期六的弥撒中。</w:t>
      </w:r>
    </w:p>
    <w:p w14:paraId="77E32D64">
      <w:pPr>
        <w:ind w:left="5" w:right="70"/>
        <w:rPr>
          <w:rFonts w:hint="eastAsia"/>
        </w:rPr>
      </w:pPr>
    </w:p>
    <w:p w14:paraId="1F7DED23">
      <w:pPr>
        <w:ind w:left="5" w:right="70"/>
        <w:rPr>
          <w:rFonts w:hint="eastAsia"/>
        </w:rPr>
      </w:pPr>
      <w:r>
        <w:rPr>
          <w:rFonts w:hint="eastAsia"/>
        </w:rPr>
        <w:t>Also, temples are built and consecrated unto saints.</w:t>
      </w:r>
    </w:p>
    <w:p w14:paraId="0EF8F7D2">
      <w:pPr>
        <w:ind w:left="5" w:right="70"/>
        <w:rPr>
          <w:rFonts w:hint="eastAsia"/>
        </w:rPr>
      </w:pPr>
      <w:r>
        <w:rPr>
          <w:rFonts w:hint="eastAsia"/>
        </w:rPr>
        <w:t>此外，庙宇被建造并祝圣给圣徒。</w:t>
      </w:r>
    </w:p>
    <w:p w14:paraId="6A59288C">
      <w:pPr>
        <w:ind w:left="5" w:right="70"/>
        <w:rPr>
          <w:rFonts w:hint="eastAsia"/>
        </w:rPr>
      </w:pPr>
    </w:p>
    <w:p w14:paraId="2CF446DF">
      <w:pPr>
        <w:ind w:left="5" w:right="70"/>
        <w:rPr>
          <w:rFonts w:hint="eastAsia"/>
        </w:rPr>
      </w:pPr>
      <w:r>
        <w:rPr>
          <w:rFonts w:hint="eastAsia"/>
        </w:rPr>
        <w:t>In great cities you shall see a multitude of churches that bear the name of the saints in whose honor they were built, such as those of St. Nicasius, St. Anthony, St. Gervasius, etc.</w:t>
      </w:r>
    </w:p>
    <w:p w14:paraId="1D87C135">
      <w:pPr>
        <w:ind w:left="5" w:right="70"/>
        <w:rPr>
          <w:rFonts w:hint="eastAsia"/>
        </w:rPr>
      </w:pPr>
      <w:r>
        <w:rPr>
          <w:rFonts w:hint="eastAsia"/>
        </w:rPr>
        <w:t>在大城市里，你会看到许多教堂以圣徒的名字命名，为纪念他们而建，例如圣尼加修堂、圣安东尼堂、圣杰尔瓦西乌堂等。</w:t>
      </w:r>
    </w:p>
    <w:p w14:paraId="7C10C3EB">
      <w:pPr>
        <w:ind w:left="5" w:right="70"/>
        <w:rPr>
          <w:rFonts w:hint="eastAsia"/>
        </w:rPr>
      </w:pPr>
    </w:p>
    <w:p w14:paraId="08FACC2D">
      <w:pPr>
        <w:ind w:left="5" w:right="70"/>
        <w:rPr>
          <w:rFonts w:hint="eastAsia"/>
        </w:rPr>
      </w:pPr>
      <w:r>
        <w:rPr>
          <w:rFonts w:hint="eastAsia"/>
        </w:rPr>
        <w:t>Altars likewise are dedicated and consecrated unto saints, whose relics are under the table of the altar.</w:t>
      </w:r>
    </w:p>
    <w:p w14:paraId="2B4903A8">
      <w:pPr>
        <w:ind w:left="5" w:right="70"/>
        <w:rPr>
          <w:rFonts w:hint="eastAsia"/>
        </w:rPr>
      </w:pPr>
      <w:r>
        <w:rPr>
          <w:rFonts w:hint="eastAsia"/>
        </w:rPr>
        <w:t>祭坛同样被奉献并祝圣给圣徒，他们的遗物放在祭坛桌下。</w:t>
      </w:r>
    </w:p>
    <w:p w14:paraId="6866E61A">
      <w:pPr>
        <w:ind w:left="5" w:right="70"/>
        <w:rPr>
          <w:rFonts w:hint="eastAsia"/>
        </w:rPr>
      </w:pPr>
    </w:p>
    <w:p w14:paraId="363F4D51">
      <w:pPr>
        <w:ind w:left="5" w:right="70"/>
        <w:rPr>
          <w:rFonts w:hint="eastAsia"/>
        </w:rPr>
      </w:pPr>
      <w:r>
        <w:rPr>
          <w:rFonts w:hint="eastAsia"/>
        </w:rPr>
        <w:t>That is expressly set down in the Roman Pontifical, in the chapter of the dedication or consecration of churches, where it is constituted that on the day of the dedication, the bishop shall put the relics under the altar with three grains of frankincense and include a note with these words: In the year 1611, upon such a day of the month, I N., Bishop of N., have consecrated this church and altar to the honor of such or such a saint, and have enclosed in it the relics of such or such martyrs, and have this day given a year of true indulgence unto all the faithful servants of Christ, and upon the anniversary day of the consecration, forty days of indulgence unto all that visit the same.</w:t>
      </w:r>
    </w:p>
    <w:p w14:paraId="318F935C">
      <w:pPr>
        <w:ind w:left="5" w:right="70"/>
        <w:rPr>
          <w:rFonts w:hint="eastAsia"/>
        </w:rPr>
      </w:pPr>
      <w:r>
        <w:rPr>
          <w:rFonts w:hint="eastAsia"/>
        </w:rPr>
        <w:t>这在《罗马主教礼典》中明确规定，在关于教堂奉献或祝圣的章节中，规定在奉献日，主教应将遗物与三粒乳香放在祭坛下，并附上一张纸条，上书：在1611年，某月某日，我N.，N.地主教，已将此教堂和祭坛祝圣，以纪念某某圣徒，并在其中安放了某某殉道者的遗物，并于本日赐予所有基督忠仆一年的真大赦，并在奉献纪念日，赐予所有来访者四十天的大赦。</w:t>
      </w:r>
    </w:p>
    <w:p w14:paraId="7F433642">
      <w:pPr>
        <w:ind w:left="5" w:right="70"/>
        <w:rPr>
          <w:rFonts w:hint="eastAsia"/>
        </w:rPr>
      </w:pPr>
    </w:p>
    <w:p w14:paraId="306B729D">
      <w:pPr>
        <w:ind w:left="5" w:right="70"/>
        <w:rPr>
          <w:rFonts w:hint="eastAsia"/>
        </w:rPr>
      </w:pPr>
      <w:r>
        <w:rPr>
          <w:rFonts w:hint="eastAsia"/>
        </w:rPr>
        <w:t>These are newly-coined follies, of which no trace is found in all antiquity.</w:t>
      </w:r>
    </w:p>
    <w:p w14:paraId="271C438E">
      <w:pPr>
        <w:ind w:left="5" w:right="70"/>
        <w:rPr>
          <w:rFonts w:hint="eastAsia"/>
        </w:rPr>
      </w:pPr>
      <w:r>
        <w:rPr>
          <w:rFonts w:hint="eastAsia"/>
        </w:rPr>
        <w:t>这些是新近捏造的愚蠢之事，在整个古代都找不到任何痕迹。</w:t>
      </w:r>
    </w:p>
    <w:p w14:paraId="128B917B">
      <w:pPr>
        <w:ind w:left="5" w:right="70"/>
        <w:rPr>
          <w:rFonts w:hint="eastAsia"/>
        </w:rPr>
      </w:pPr>
    </w:p>
    <w:p w14:paraId="7B9883C5">
      <w:pPr>
        <w:ind w:left="5" w:right="70"/>
        <w:rPr>
          <w:rFonts w:hint="eastAsia"/>
        </w:rPr>
      </w:pPr>
      <w:r>
        <w:rPr>
          <w:rFonts w:hint="eastAsia"/>
        </w:rPr>
        <w:t>The ancient Church was so far from invoking the saints at the altar that they did not suffer that Christ should be expressly invoked there.</w:t>
      </w:r>
    </w:p>
    <w:p w14:paraId="1A2385D9">
      <w:pPr>
        <w:ind w:left="5" w:right="70"/>
        <w:rPr>
          <w:rFonts w:hint="eastAsia"/>
        </w:rPr>
      </w:pPr>
      <w:r>
        <w:rPr>
          <w:rFonts w:hint="eastAsia"/>
        </w:rPr>
        <w:t>古代教会非但没有在祭坛上呼求圣徒，他们甚至不允许在那里明确地呼求基督。</w:t>
      </w:r>
    </w:p>
    <w:p w14:paraId="02FFEF32">
      <w:pPr>
        <w:ind w:left="5" w:right="70"/>
        <w:rPr>
          <w:rFonts w:hint="eastAsia"/>
        </w:rPr>
      </w:pPr>
    </w:p>
    <w:p w14:paraId="3EA074C5">
      <w:pPr>
        <w:ind w:left="5" w:right="70"/>
        <w:rPr>
          <w:rFonts w:hint="eastAsia"/>
        </w:rPr>
      </w:pPr>
      <w:r>
        <w:rPr>
          <w:rFonts w:hint="eastAsia"/>
        </w:rPr>
        <w:t>The twenty-third canon of the third Council of Carthage, held in the year 399, is express upon that: When one stands by the altar, let his prayer be always directed to the Father.</w:t>
      </w:r>
    </w:p>
    <w:p w14:paraId="3E047A89">
      <w:pPr>
        <w:ind w:left="5" w:right="70"/>
        <w:rPr>
          <w:rFonts w:hint="eastAsia"/>
        </w:rPr>
      </w:pPr>
      <w:r>
        <w:rPr>
          <w:rFonts w:hint="eastAsia"/>
        </w:rPr>
        <w:t>公元399年举行的第三次迦太基会议的第二十三条教规对此有明确规定：当人站在祭坛旁时，他的祷告应始终指向父。</w:t>
      </w:r>
    </w:p>
    <w:p w14:paraId="6278E3A1">
      <w:pPr>
        <w:ind w:left="5" w:right="70"/>
        <w:rPr>
          <w:rFonts w:hint="eastAsia"/>
        </w:rPr>
      </w:pPr>
    </w:p>
    <w:p w14:paraId="2BB55CA1">
      <w:pPr>
        <w:ind w:left="5" w:right="70"/>
        <w:rPr>
          <w:rFonts w:hint="eastAsia"/>
        </w:rPr>
      </w:pPr>
      <w:r>
        <w:rPr>
          <w:rFonts w:hint="eastAsia"/>
        </w:rPr>
        <w:t>The same Augustine in the one hundred and fourteenth chapter of his Manual: We must ask of none but God alone the good which we hope to do, or that which we hope to attain unto by our good works.</w:t>
      </w:r>
    </w:p>
    <w:p w14:paraId="1BB7743C">
      <w:pPr>
        <w:ind w:left="5" w:right="70"/>
        <w:rPr>
          <w:rFonts w:hint="eastAsia"/>
        </w:rPr>
      </w:pPr>
      <w:r>
        <w:rPr>
          <w:rFonts w:hint="eastAsia"/>
        </w:rPr>
        <w:t>同一位奥古斯丁，在他的《手册》第一百一十四章中说：我们所希望做的善事，或我们希望通过我们的善行达到的善，我们必须只向上帝求。</w:t>
      </w:r>
    </w:p>
    <w:p w14:paraId="3CE6011B">
      <w:pPr>
        <w:ind w:left="5" w:right="70"/>
        <w:rPr>
          <w:rFonts w:hint="eastAsia"/>
        </w:rPr>
      </w:pPr>
    </w:p>
    <w:p w14:paraId="1C51C55E">
      <w:pPr>
        <w:ind w:left="5" w:right="70"/>
        <w:rPr>
          <w:rFonts w:hint="eastAsia"/>
        </w:rPr>
      </w:pPr>
      <w:r>
        <w:rPr>
          <w:rFonts w:hint="eastAsia"/>
        </w:rPr>
        <w:t>The same in The Magnitude of the Soul: God alone must be served by the soul, for He alone is the Creator of the same.</w:t>
      </w:r>
    </w:p>
    <w:p w14:paraId="16B804E1">
      <w:pPr>
        <w:ind w:left="5" w:right="70"/>
        <w:rPr>
          <w:rFonts w:hint="eastAsia"/>
        </w:rPr>
      </w:pPr>
      <w:r>
        <w:rPr>
          <w:rFonts w:hint="eastAsia"/>
        </w:rPr>
        <w:t>同一位作者，在《论灵魂的伟大》中说：灵魂必须单单事奉上帝，因为唯独祂是灵魂的创造主。</w:t>
      </w:r>
    </w:p>
    <w:p w14:paraId="176B0EF2">
      <w:pPr>
        <w:ind w:left="5" w:right="70"/>
        <w:rPr>
          <w:rFonts w:hint="eastAsia"/>
        </w:rPr>
      </w:pPr>
    </w:p>
    <w:p w14:paraId="363935E9">
      <w:pPr>
        <w:ind w:left="5" w:right="70"/>
        <w:rPr>
          <w:rFonts w:hint="eastAsia"/>
        </w:rPr>
      </w:pPr>
      <w:r>
        <w:rPr>
          <w:rFonts w:hint="eastAsia"/>
        </w:rPr>
        <w:t>But every man, however wise and perfect he may be, and generally every glorified rational creature must be only loved and imitated.</w:t>
      </w:r>
    </w:p>
    <w:p w14:paraId="72C6AD2D">
      <w:pPr>
        <w:ind w:left="5" w:right="70"/>
        <w:rPr>
          <w:rFonts w:hint="eastAsia"/>
        </w:rPr>
      </w:pPr>
      <w:r>
        <w:rPr>
          <w:rFonts w:hint="eastAsia"/>
        </w:rPr>
        <w:t>但每个人，无论他多么智慧和完美，以及通常每个得荣耀的理性受造物，都只能被爱和效法。</w:t>
      </w:r>
    </w:p>
    <w:p w14:paraId="44B39035">
      <w:pPr>
        <w:ind w:left="5" w:right="70"/>
        <w:rPr>
          <w:rFonts w:hint="eastAsia"/>
        </w:rPr>
      </w:pPr>
    </w:p>
    <w:p w14:paraId="3CF77E4B">
      <w:pPr>
        <w:ind w:left="5" w:right="70"/>
        <w:rPr>
          <w:rFonts w:hint="eastAsia"/>
        </w:rPr>
      </w:pPr>
      <w:r>
        <w:rPr>
          <w:rFonts w:hint="eastAsia"/>
        </w:rPr>
        <w:t>Mark these words: they must only be loved and imitated, for to yield unto the saints a religious service, which they now call dulia, and to invoke them, is more than loving and imitating them.</w:t>
      </w:r>
    </w:p>
    <w:p w14:paraId="3704EF0E">
      <w:pPr>
        <w:ind w:left="5" w:right="70"/>
        <w:rPr>
          <w:rFonts w:hint="eastAsia"/>
        </w:rPr>
      </w:pPr>
      <w:r>
        <w:rPr>
          <w:rFonts w:hint="eastAsia"/>
        </w:rPr>
        <w:t>注意这些话：他们只能被爱和效法，因为向圣徒献上宗教敬奉，即他们现在所谓的杜利亚，并呼求他们，是超过爱和效法的。</w:t>
      </w:r>
    </w:p>
    <w:p w14:paraId="2B6135EE">
      <w:pPr>
        <w:ind w:left="5" w:right="70"/>
        <w:rPr>
          <w:rFonts w:hint="eastAsia"/>
        </w:rPr>
      </w:pPr>
    </w:p>
    <w:p w14:paraId="052F5907">
      <w:pPr>
        <w:ind w:left="5" w:right="70"/>
        <w:rPr>
          <w:rFonts w:hint="eastAsia"/>
        </w:rPr>
      </w:pPr>
      <w:r>
        <w:rPr>
          <w:rFonts w:hint="eastAsia"/>
        </w:rPr>
        <w:t>The same in the last chapter of the book Of True Religion: Let us not apply our religion to yield service unto the dead.</w:t>
      </w:r>
    </w:p>
    <w:p w14:paraId="49ACD74C">
      <w:pPr>
        <w:ind w:left="5" w:right="70"/>
        <w:rPr>
          <w:rFonts w:hint="eastAsia"/>
        </w:rPr>
      </w:pPr>
      <w:r>
        <w:rPr>
          <w:rFonts w:hint="eastAsia"/>
        </w:rPr>
        <w:t>同一位作者，在《论真宗教》的最后一章中说：我们不要将我们的宗教应用于向死人献上敬奉。</w:t>
      </w:r>
    </w:p>
    <w:p w14:paraId="3E61F6C5">
      <w:pPr>
        <w:ind w:left="5" w:right="70"/>
        <w:rPr>
          <w:rFonts w:hint="eastAsia"/>
        </w:rPr>
      </w:pPr>
    </w:p>
    <w:p w14:paraId="76BEB81F">
      <w:pPr>
        <w:ind w:left="5" w:right="70"/>
        <w:rPr>
          <w:rFonts w:hint="eastAsia"/>
        </w:rPr>
      </w:pPr>
      <w:r>
        <w:rPr>
          <w:rFonts w:hint="eastAsia"/>
        </w:rPr>
        <w:t>For if they have led a holy life, we have no such opinion of them that they seek such an honor.</w:t>
      </w:r>
    </w:p>
    <w:p w14:paraId="2E8BC3E9">
      <w:pPr>
        <w:ind w:left="5" w:right="70"/>
        <w:rPr>
          <w:rFonts w:hint="eastAsia"/>
        </w:rPr>
      </w:pPr>
      <w:r>
        <w:rPr>
          <w:rFonts w:hint="eastAsia"/>
        </w:rPr>
        <w:t>因为如果他们过着圣洁的生活，我们不认为他们会寻求这样的尊荣。</w:t>
      </w:r>
    </w:p>
    <w:p w14:paraId="1DBC04D9">
      <w:pPr>
        <w:ind w:left="5" w:right="70"/>
        <w:rPr>
          <w:rFonts w:hint="eastAsia"/>
        </w:rPr>
      </w:pPr>
    </w:p>
    <w:p w14:paraId="5AF21C3D">
      <w:pPr>
        <w:ind w:left="5" w:right="70"/>
        <w:rPr>
          <w:rFonts w:hint="eastAsia"/>
        </w:rPr>
      </w:pPr>
      <w:r>
        <w:rPr>
          <w:rFonts w:hint="eastAsia"/>
        </w:rPr>
        <w:t>But they will have us serve Him by whose illumination they rejoice that we are fellows of their merit.</w:t>
      </w:r>
    </w:p>
    <w:p w14:paraId="5AAD3421">
      <w:pPr>
        <w:ind w:left="5" w:right="70"/>
        <w:rPr>
          <w:rFonts w:hint="eastAsia"/>
        </w:rPr>
      </w:pPr>
      <w:r>
        <w:rPr>
          <w:rFonts w:hint="eastAsia"/>
        </w:rPr>
        <w:t>但他们会要我们事奉祂，因祂的光照，他们为我们是他们功德的同伴而欢喜。</w:t>
      </w:r>
    </w:p>
    <w:p w14:paraId="70239874">
      <w:pPr>
        <w:ind w:left="5" w:right="70"/>
        <w:rPr>
          <w:rFonts w:hint="eastAsia"/>
        </w:rPr>
      </w:pPr>
    </w:p>
    <w:p w14:paraId="2FD99256">
      <w:pPr>
        <w:ind w:left="5" w:right="70"/>
        <w:rPr>
          <w:rFonts w:hint="eastAsia"/>
        </w:rPr>
      </w:pPr>
      <w:r>
        <w:rPr>
          <w:rFonts w:hint="eastAsia"/>
        </w:rPr>
        <w:t>They must then be honored for imitation, not worshipped for religion.</w:t>
      </w:r>
    </w:p>
    <w:p w14:paraId="73E9AE7A">
      <w:pPr>
        <w:ind w:left="5" w:right="70"/>
        <w:rPr>
          <w:rFonts w:hint="eastAsia"/>
        </w:rPr>
      </w:pPr>
      <w:r>
        <w:rPr>
          <w:rFonts w:hint="eastAsia"/>
        </w:rPr>
        <w:t>因此，他们必须因效法而被尊重，而不是因宗教而被敬拜。</w:t>
      </w:r>
    </w:p>
    <w:p w14:paraId="43D333B1">
      <w:pPr>
        <w:ind w:left="5" w:right="70"/>
        <w:rPr>
          <w:rFonts w:hint="eastAsia"/>
        </w:rPr>
      </w:pPr>
    </w:p>
    <w:p w14:paraId="68B7B4F1">
      <w:pPr>
        <w:ind w:left="5" w:right="70"/>
        <w:rPr>
          <w:rFonts w:hint="eastAsia"/>
        </w:rPr>
      </w:pPr>
      <w:r>
        <w:rPr>
          <w:rFonts w:hint="eastAsia"/>
        </w:rPr>
        <w:t>Himself, in the book On Heresies, Ad Quodvultdeum, places the Angelics among the heretics; and the heresy that he charges them with is that they were addicted to the service of angels.</w:t>
      </w:r>
    </w:p>
    <w:p w14:paraId="4AE3FE35">
      <w:pPr>
        <w:ind w:left="5" w:right="70"/>
        <w:rPr>
          <w:rFonts w:hint="eastAsia"/>
        </w:rPr>
      </w:pPr>
      <w:r>
        <w:rPr>
          <w:rFonts w:hint="eastAsia"/>
        </w:rPr>
        <w:t>他自己在《论异端致奎沃特迪乌斯》一书中，将“天使派”列为异端；他指控他们的异端是，他们沉溺于敬奉天使。</w:t>
      </w:r>
    </w:p>
    <w:p w14:paraId="56617FAD">
      <w:pPr>
        <w:ind w:left="5" w:right="70"/>
        <w:rPr>
          <w:rFonts w:hint="eastAsia"/>
        </w:rPr>
      </w:pPr>
    </w:p>
    <w:p w14:paraId="05D94F40">
      <w:pPr>
        <w:ind w:left="5" w:right="70"/>
        <w:rPr>
          <w:rFonts w:hint="eastAsia"/>
        </w:rPr>
      </w:pPr>
      <w:r>
        <w:rPr>
          <w:rFonts w:hint="eastAsia"/>
        </w:rPr>
        <w:t>And in chapter 10 of the Confessions, chapter 42, he speaks thus unto God: Whom could I find that should make my peace with thee?</w:t>
      </w:r>
    </w:p>
    <w:p w14:paraId="1845A564">
      <w:pPr>
        <w:ind w:left="5" w:right="70"/>
        <w:rPr>
          <w:rFonts w:hint="eastAsia"/>
        </w:rPr>
      </w:pPr>
      <w:r>
        <w:rPr>
          <w:rFonts w:hint="eastAsia"/>
        </w:rPr>
        <w:t>在《忏悔录》第10卷第42章中，他这样对上帝说：我能找到谁来使我与你和好呢？</w:t>
      </w:r>
    </w:p>
    <w:p w14:paraId="05095AD6">
      <w:pPr>
        <w:ind w:left="5" w:right="70"/>
        <w:rPr>
          <w:rFonts w:hint="eastAsia"/>
        </w:rPr>
      </w:pPr>
    </w:p>
    <w:p w14:paraId="2D7A8DFE">
      <w:pPr>
        <w:ind w:left="5" w:right="70"/>
        <w:rPr>
          <w:rFonts w:hint="eastAsia"/>
        </w:rPr>
      </w:pPr>
      <w:r>
        <w:rPr>
          <w:rFonts w:hint="eastAsia"/>
        </w:rPr>
        <w:t>Should I have gone to the angels?</w:t>
      </w:r>
    </w:p>
    <w:p w14:paraId="40115515">
      <w:pPr>
        <w:ind w:left="5" w:right="70"/>
        <w:rPr>
          <w:rFonts w:hint="eastAsia"/>
        </w:rPr>
      </w:pPr>
      <w:r>
        <w:rPr>
          <w:rFonts w:hint="eastAsia"/>
        </w:rPr>
        <w:t>我该去求天使吗？</w:t>
      </w:r>
    </w:p>
    <w:p w14:paraId="51B13EB9">
      <w:pPr>
        <w:ind w:left="5" w:right="70"/>
        <w:rPr>
          <w:rFonts w:hint="eastAsia"/>
        </w:rPr>
      </w:pPr>
    </w:p>
    <w:p w14:paraId="014A7CC6">
      <w:pPr>
        <w:ind w:left="5" w:right="70"/>
        <w:rPr>
          <w:rFonts w:hint="eastAsia"/>
        </w:rPr>
      </w:pPr>
      <w:r>
        <w:rPr>
          <w:rFonts w:hint="eastAsia"/>
        </w:rPr>
        <w:t>By what prayers?</w:t>
      </w:r>
    </w:p>
    <w:p w14:paraId="469FEBC2">
      <w:pPr>
        <w:ind w:left="5" w:right="70"/>
        <w:rPr>
          <w:rFonts w:hint="eastAsia"/>
        </w:rPr>
      </w:pPr>
      <w:r>
        <w:rPr>
          <w:rFonts w:hint="eastAsia"/>
        </w:rPr>
        <w:t>用什么祷告？</w:t>
      </w:r>
    </w:p>
    <w:p w14:paraId="58F4CDBF">
      <w:pPr>
        <w:ind w:left="5" w:right="70"/>
        <w:rPr>
          <w:rFonts w:hint="eastAsia"/>
        </w:rPr>
      </w:pPr>
    </w:p>
    <w:p w14:paraId="0CAA306E">
      <w:pPr>
        <w:ind w:left="5" w:right="70"/>
        <w:rPr>
          <w:rFonts w:hint="eastAsia"/>
        </w:rPr>
      </w:pPr>
      <w:r>
        <w:rPr>
          <w:rFonts w:hint="eastAsia"/>
        </w:rPr>
        <w:t>By what sacraments?</w:t>
      </w:r>
    </w:p>
    <w:p w14:paraId="52E3D414">
      <w:pPr>
        <w:ind w:left="5" w:right="70"/>
        <w:rPr>
          <w:rFonts w:hint="eastAsia"/>
        </w:rPr>
      </w:pPr>
      <w:r>
        <w:rPr>
          <w:rFonts w:hint="eastAsia"/>
        </w:rPr>
        <w:t>用什么圣礼？</w:t>
      </w:r>
    </w:p>
    <w:p w14:paraId="43CA7335">
      <w:pPr>
        <w:ind w:left="5" w:right="70"/>
        <w:rPr>
          <w:rFonts w:hint="eastAsia"/>
        </w:rPr>
      </w:pPr>
    </w:p>
    <w:p w14:paraId="7E602E3A">
      <w:pPr>
        <w:ind w:left="5" w:right="70"/>
        <w:rPr>
          <w:rFonts w:hint="eastAsia"/>
        </w:rPr>
      </w:pPr>
      <w:r>
        <w:rPr>
          <w:rFonts w:hint="eastAsia"/>
        </w:rPr>
        <w:t>Many endeavoring to return unto thee and not being able to do it of themselves have (as I hear) tried those ways and are fallen into a desire of curious visions and were thought worthy to be deceived with illusions.</w:t>
      </w:r>
    </w:p>
    <w:p w14:paraId="3FA34AEE">
      <w:pPr>
        <w:ind w:left="5" w:right="70"/>
        <w:rPr>
          <w:rFonts w:hint="eastAsia"/>
        </w:rPr>
      </w:pPr>
      <w:r>
        <w:rPr>
          <w:rFonts w:hint="eastAsia"/>
        </w:rPr>
        <w:t>许多人努力归向你，却不能靠自己做到，（我听说）他们尝试了那些方法，结果陷入了对奇异异象的渴望中，并被认为配受幻觉的欺骗。</w:t>
      </w:r>
    </w:p>
    <w:p w14:paraId="4F82FF7F">
      <w:pPr>
        <w:ind w:left="5" w:right="70"/>
        <w:rPr>
          <w:rFonts w:hint="eastAsia"/>
        </w:rPr>
      </w:pPr>
    </w:p>
    <w:p w14:paraId="11828630">
      <w:pPr>
        <w:ind w:left="5" w:right="70"/>
        <w:rPr>
          <w:rFonts w:hint="eastAsia"/>
        </w:rPr>
      </w:pPr>
      <w:r>
        <w:rPr>
          <w:rFonts w:hint="eastAsia"/>
        </w:rPr>
        <w:t>In chapters 5 and 6, he shows that the true sacrifices are inward—even those of a contrite and humbled heart—as well as praises and prayers.</w:t>
      </w:r>
    </w:p>
    <w:p w14:paraId="28B1EF57">
      <w:pPr>
        <w:ind w:left="5" w:right="70"/>
        <w:rPr>
          <w:rFonts w:hint="eastAsia"/>
        </w:rPr>
      </w:pPr>
      <w:r>
        <w:rPr>
          <w:rFonts w:hint="eastAsia"/>
        </w:rPr>
        <w:t>在第5和第6章中，他表明真正的祭是内在的——即忧伤痛悔的心——以及赞美和祷告。</w:t>
      </w:r>
    </w:p>
    <w:p w14:paraId="57C1B5B4">
      <w:pPr>
        <w:ind w:left="5" w:right="70"/>
        <w:rPr>
          <w:rFonts w:hint="eastAsia"/>
        </w:rPr>
      </w:pPr>
    </w:p>
    <w:p w14:paraId="2E55BBBD">
      <w:pPr>
        <w:ind w:left="5" w:right="70"/>
        <w:rPr>
          <w:rFonts w:hint="eastAsia"/>
        </w:rPr>
      </w:pPr>
      <w:r>
        <w:rPr>
          <w:rFonts w:hint="eastAsia"/>
        </w:rPr>
        <w:t>He defines sacrifice as every kind of good work whereby we adhere to God and tend toward blessedness.</w:t>
      </w:r>
    </w:p>
    <w:p w14:paraId="52E62EF9">
      <w:pPr>
        <w:ind w:left="5" w:right="70"/>
        <w:rPr>
          <w:rFonts w:hint="eastAsia"/>
        </w:rPr>
      </w:pPr>
      <w:r>
        <w:rPr>
          <w:rFonts w:hint="eastAsia"/>
        </w:rPr>
        <w:t>他将祭定义为我们借以依附上帝并趋向福乐的每一种善工。</w:t>
      </w:r>
    </w:p>
    <w:p w14:paraId="5C997DE2">
      <w:pPr>
        <w:ind w:left="5" w:right="70"/>
        <w:rPr>
          <w:rFonts w:hint="eastAsia"/>
        </w:rPr>
      </w:pPr>
    </w:p>
    <w:p w14:paraId="023B961F">
      <w:pPr>
        <w:ind w:left="5" w:right="70"/>
        <w:rPr>
          <w:rFonts w:hint="eastAsia"/>
        </w:rPr>
      </w:pPr>
      <w:r>
        <w:rPr>
          <w:rFonts w:hint="eastAsia"/>
        </w:rPr>
        <w:t>From this, he infers in the seventh chapter that we must not offer sacrifices to angels, and that they themselves will not accept such service as a sacrifice, for it follows that they will not be invoked, since invocation is a sacrifice.</w:t>
      </w:r>
    </w:p>
    <w:p w14:paraId="7FFE67CC">
      <w:pPr>
        <w:ind w:left="5" w:right="70"/>
        <w:rPr>
          <w:rFonts w:hint="eastAsia"/>
        </w:rPr>
      </w:pPr>
      <w:r>
        <w:rPr>
          <w:rFonts w:hint="eastAsia"/>
        </w:rPr>
        <w:t>由此，他在第七章中推断，我们决不能向天使献祭，并且他们自己也不会接受这样的敬奉为祭，因为随之而来的是，他们也不会被呼求，因为呼求就是一种祭。</w:t>
      </w:r>
    </w:p>
    <w:p w14:paraId="4884A771">
      <w:pPr>
        <w:ind w:left="5" w:right="70"/>
        <w:rPr>
          <w:rFonts w:hint="eastAsia"/>
        </w:rPr>
      </w:pPr>
    </w:p>
    <w:p w14:paraId="226AE02D">
      <w:pPr>
        <w:ind w:left="5" w:right="70"/>
        <w:rPr>
          <w:rFonts w:hint="eastAsia"/>
        </w:rPr>
      </w:pPr>
      <w:r>
        <w:rPr>
          <w:rFonts w:hint="eastAsia"/>
        </w:rPr>
        <w:t>And in the sixteenth chapter, the angels say that all such service is due to one God only.</w:t>
      </w:r>
    </w:p>
    <w:p w14:paraId="09DD1174">
      <w:pPr>
        <w:ind w:left="5" w:right="70"/>
        <w:rPr>
          <w:rFonts w:hint="eastAsia"/>
        </w:rPr>
      </w:pPr>
      <w:r>
        <w:rPr>
          <w:rFonts w:hint="eastAsia"/>
        </w:rPr>
        <w:t>在第十六章中，天使说所有这样的敬奉唯独归于一位上帝。</w:t>
      </w:r>
    </w:p>
    <w:p w14:paraId="1A592744">
      <w:pPr>
        <w:ind w:left="5" w:right="70"/>
        <w:rPr>
          <w:rFonts w:hint="eastAsia"/>
        </w:rPr>
      </w:pPr>
    </w:p>
    <w:p w14:paraId="24251080">
      <w:pPr>
        <w:ind w:left="5" w:right="70"/>
        <w:rPr>
          <w:rFonts w:hint="eastAsia"/>
        </w:rPr>
      </w:pPr>
      <w:r>
        <w:rPr>
          <w:rFonts w:hint="eastAsia"/>
        </w:rPr>
        <w:t>In chapter 17, it is commanded in the Law to serve the only God of gods with religious service.</w:t>
      </w:r>
    </w:p>
    <w:p w14:paraId="415E5DBC">
      <w:pPr>
        <w:ind w:left="5" w:right="70"/>
        <w:rPr>
          <w:rFonts w:hint="eastAsia"/>
        </w:rPr>
      </w:pPr>
      <w:r>
        <w:rPr>
          <w:rFonts w:hint="eastAsia"/>
        </w:rPr>
        <w:t>在第17章中，律法命令要以宗教敬奉来事奉独一的神中之神。</w:t>
      </w:r>
    </w:p>
    <w:p w14:paraId="05545340">
      <w:pPr>
        <w:ind w:left="5" w:right="70"/>
        <w:rPr>
          <w:rFonts w:hint="eastAsia"/>
        </w:rPr>
      </w:pPr>
    </w:p>
    <w:p w14:paraId="354458DE">
      <w:pPr>
        <w:ind w:left="5" w:right="70"/>
        <w:rPr>
          <w:rFonts w:hint="eastAsia"/>
        </w:rPr>
      </w:pPr>
      <w:r>
        <w:rPr>
          <w:rFonts w:hint="eastAsia"/>
        </w:rPr>
        <w:t>And in the twenty-sixth chapter: “Is it credible that the angels, whose ministry it is to declare the will of the Father, would have us subject ourselves to any but Him whose will they announce?”</w:t>
      </w:r>
    </w:p>
    <w:p w14:paraId="378BCDDB">
      <w:pPr>
        <w:ind w:left="5" w:right="70"/>
        <w:rPr>
          <w:rFonts w:hint="eastAsia"/>
        </w:rPr>
      </w:pPr>
      <w:r>
        <w:rPr>
          <w:rFonts w:hint="eastAsia"/>
        </w:rPr>
        <w:t>在第二十六章中：“难道可信吗，那些职事是宣告父旨意的天使，会要我们将自己降服于除他们所宣告其旨意的那一位之外的任何人吗？”</w:t>
      </w:r>
    </w:p>
    <w:p w14:paraId="3098CD5E">
      <w:pPr>
        <w:ind w:left="5" w:right="70"/>
        <w:rPr>
          <w:rFonts w:hint="eastAsia"/>
        </w:rPr>
      </w:pPr>
    </w:p>
    <w:p w14:paraId="2601D672">
      <w:pPr>
        <w:ind w:left="5" w:right="70"/>
        <w:rPr>
          <w:rFonts w:hint="eastAsia"/>
        </w:rPr>
      </w:pPr>
      <w:r>
        <w:rPr>
          <w:rFonts w:hint="eastAsia"/>
        </w:rPr>
        <w:t>Epiphanius, in the heresy of the Collyridians (which is the seventy-ninth), severely rebukes some women who offered cakes to the Virgin Mary, calling her “Queen of Heaven”—the same title the idolatrous Jews gave to an idol (as we read in Jeremiah 44) and which the Roman Church gives to the Virgin Mary.</w:t>
      </w:r>
    </w:p>
    <w:p w14:paraId="6D782907">
      <w:pPr>
        <w:ind w:left="5" w:right="70"/>
        <w:rPr>
          <w:rFonts w:hint="eastAsia"/>
        </w:rPr>
      </w:pPr>
      <w:r>
        <w:rPr>
          <w:rFonts w:hint="eastAsia"/>
        </w:rPr>
        <w:t>爱比法尼乌，在关于科利吕狄安派的异端（即第七十九种）中，严厉斥责一些向童贞女马利亚献饼的妇女，称她为“天后”——这是拜偶像的犹太人给一个偶像的称号（如我们在耶利米书44章所读到的），也是罗马教会给童贞女马利亚的称号。</w:t>
      </w:r>
    </w:p>
    <w:p w14:paraId="2DF16D74">
      <w:pPr>
        <w:ind w:left="5" w:right="70"/>
        <w:rPr>
          <w:rFonts w:hint="eastAsia"/>
        </w:rPr>
      </w:pPr>
    </w:p>
    <w:p w14:paraId="0A9AC386">
      <w:pPr>
        <w:ind w:left="5" w:right="70"/>
        <w:rPr>
          <w:rFonts w:hint="eastAsia"/>
        </w:rPr>
      </w:pPr>
      <w:r>
        <w:rPr>
          <w:rFonts w:hint="eastAsia"/>
        </w:rPr>
        <w:t>The Cardinal, page 1017, says that those women worshipped the Virgin Mary with the adoration of latria, which is the honor due to God alone, and offered her sacrifices, which the Roman Church does not.</w:t>
      </w:r>
    </w:p>
    <w:p w14:paraId="51F586E8">
      <w:pPr>
        <w:ind w:left="5" w:right="70"/>
        <w:rPr>
          <w:rFonts w:hint="eastAsia"/>
        </w:rPr>
      </w:pPr>
      <w:r>
        <w:rPr>
          <w:rFonts w:hint="eastAsia"/>
        </w:rPr>
        <w:t>这位红衣主教，在第1017页说，那些妇女以拉特里亚的崇拜来敬拜童贞女马利亚，那是唯独归于上帝的尊荣，并向她献祭，而罗马教会并不这样做。</w:t>
      </w:r>
    </w:p>
    <w:p w14:paraId="3D06744E">
      <w:pPr>
        <w:ind w:left="5" w:right="70"/>
        <w:rPr>
          <w:rFonts w:hint="eastAsia"/>
        </w:rPr>
      </w:pPr>
    </w:p>
    <w:p w14:paraId="3A7E5EFF">
      <w:pPr>
        <w:ind w:left="5" w:right="70"/>
        <w:rPr>
          <w:rFonts w:hint="eastAsia"/>
        </w:rPr>
      </w:pPr>
      <w:r>
        <w:rPr>
          <w:rFonts w:hint="eastAsia"/>
        </w:rPr>
        <w:t>Although it is unlikely that Christians ever believed a woman, whom they knew to have been both born and died, was the sovereign God or equal to God, nevertheless, supposing such an unlikely thing to be true, Epiphanius, chiding those women, takes occasion to say things that evidently condemn what is done today in the Roman Church.</w:t>
      </w:r>
    </w:p>
    <w:p w14:paraId="7BAA1175">
      <w:pPr>
        <w:ind w:left="5" w:right="70"/>
        <w:rPr>
          <w:rFonts w:hint="eastAsia"/>
        </w:rPr>
      </w:pPr>
      <w:r>
        <w:rPr>
          <w:rFonts w:hint="eastAsia"/>
        </w:rPr>
        <w:t>虽然基督徒不大可能相信一个他们知道既出生又死去的女人是至高的上帝或与上帝同等，然而，假设这件不大可能的事是真的，爱比法尼乌在斥责那些妇女时，借机说了一些明显谴责今天罗马教会所行之事的话。</w:t>
      </w:r>
    </w:p>
    <w:p w14:paraId="3A2DEDA2">
      <w:pPr>
        <w:ind w:left="5" w:right="70"/>
        <w:rPr>
          <w:rFonts w:hint="eastAsia"/>
        </w:rPr>
      </w:pPr>
    </w:p>
    <w:p w14:paraId="0F61F6BD">
      <w:pPr>
        <w:ind w:left="5" w:right="70"/>
        <w:rPr>
          <w:rFonts w:hint="eastAsia"/>
        </w:rPr>
      </w:pPr>
      <w:r>
        <w:rPr>
          <w:rFonts w:hint="eastAsia"/>
        </w:rPr>
        <w:t>By teaching how and how far it is lawful to honor the holy Virgin, he condemns all who transgress those limits.</w:t>
      </w:r>
    </w:p>
    <w:p w14:paraId="0A9C90C6">
      <w:pPr>
        <w:ind w:left="5" w:right="70"/>
        <w:rPr>
          <w:rFonts w:hint="eastAsia"/>
        </w:rPr>
      </w:pPr>
      <w:r>
        <w:rPr>
          <w:rFonts w:hint="eastAsia"/>
        </w:rPr>
        <w:t>通过教导如何以及在何种程度上尊重圣童贞女是合法的，他谴责了所有超越那些界限的人。</w:t>
      </w:r>
    </w:p>
    <w:p w14:paraId="46777585">
      <w:pPr>
        <w:ind w:left="5" w:right="70"/>
        <w:rPr>
          <w:rFonts w:hint="eastAsia"/>
        </w:rPr>
      </w:pPr>
    </w:p>
    <w:p w14:paraId="7D2CA1D5">
      <w:pPr>
        <w:ind w:left="5" w:right="70"/>
        <w:rPr>
          <w:rFonts w:hint="eastAsia"/>
        </w:rPr>
      </w:pPr>
      <w:r>
        <w:rPr>
          <w:rFonts w:hint="eastAsia"/>
        </w:rPr>
        <w:t>These are his words: “Certainly the body of Mary was holy, but she was not God. Certainly the Virgin was a virgin and honorable, but she was not given to be worshipped; rather, she worships Him who was begotten of her flesh.”</w:t>
      </w:r>
    </w:p>
    <w:p w14:paraId="281A032C">
      <w:pPr>
        <w:ind w:left="5" w:right="70"/>
        <w:rPr>
          <w:rFonts w:hint="eastAsia"/>
        </w:rPr>
      </w:pPr>
      <w:r>
        <w:rPr>
          <w:rFonts w:hint="eastAsia"/>
        </w:rPr>
        <w:t>这是他的话：“马利亚的身体固然是圣洁的，但她不是上帝。童贞女固然是童贞且可敬的，但她不是被赐下受敬拜的；相反，她敬拜那从她肉身所生的祂。”</w:t>
      </w:r>
    </w:p>
    <w:p w14:paraId="7B695AAC">
      <w:pPr>
        <w:ind w:left="5" w:right="70"/>
        <w:rPr>
          <w:rFonts w:hint="eastAsia"/>
        </w:rPr>
      </w:pPr>
    </w:p>
    <w:p w14:paraId="58D6AF0E">
      <w:pPr>
        <w:ind w:left="5" w:right="70"/>
        <w:rPr>
          <w:rFonts w:hint="eastAsia"/>
        </w:rPr>
      </w:pPr>
      <w:r>
        <w:rPr>
          <w:rFonts w:hint="eastAsia"/>
        </w:rPr>
        <w:t>And a little later: “Let Mary be honored, but let the Father, the Son, and the Holy Ghost be worshipped. Let no one adore Mary—I say not a woman, but not a man either. To God alone is that mystery due; the angels themselves are not capable of that honor,”</w:t>
      </w:r>
    </w:p>
    <w:p w14:paraId="20EBAA4C">
      <w:pPr>
        <w:ind w:left="5" w:right="70"/>
        <w:rPr>
          <w:rFonts w:hint="eastAsia"/>
        </w:rPr>
      </w:pPr>
      <w:r>
        <w:rPr>
          <w:rFonts w:hint="eastAsia"/>
        </w:rPr>
        <w:t>稍后：“让马利亚受尊重，但让父、子和圣灵受敬拜。任何人都不应崇拜马利亚——我不是说一个女人，也不是一个男人。唯独上帝配得那奥秘；天使们自己也担不起那份尊荣，”</w:t>
      </w:r>
    </w:p>
    <w:p w14:paraId="2AB82546">
      <w:pPr>
        <w:ind w:left="5" w:right="70"/>
        <w:rPr>
          <w:rFonts w:hint="eastAsia"/>
        </w:rPr>
      </w:pPr>
    </w:p>
    <w:p w14:paraId="286BD21E">
      <w:pPr>
        <w:ind w:left="5" w:right="70"/>
        <w:rPr>
          <w:rFonts w:hint="eastAsia"/>
        </w:rPr>
      </w:pPr>
      <w:r>
        <w:rPr>
          <w:rFonts w:hint="eastAsia"/>
        </w:rPr>
        <w:t>placing the angels above the holy Virgin.</w:t>
      </w:r>
    </w:p>
    <w:p w14:paraId="5DEB5279">
      <w:pPr>
        <w:ind w:left="5" w:right="70"/>
        <w:rPr>
          <w:rFonts w:hint="eastAsia"/>
        </w:rPr>
      </w:pPr>
      <w:r>
        <w:rPr>
          <w:rFonts w:hint="eastAsia"/>
        </w:rPr>
        <w:t>将天使置于圣童贞女之上。</w:t>
      </w:r>
    </w:p>
    <w:p w14:paraId="68A0BE5B">
      <w:pPr>
        <w:ind w:left="5" w:right="70"/>
        <w:rPr>
          <w:rFonts w:hint="eastAsia"/>
        </w:rPr>
      </w:pPr>
    </w:p>
    <w:p w14:paraId="5C635FEA">
      <w:pPr>
        <w:ind w:left="5" w:right="70"/>
        <w:rPr>
          <w:rFonts w:hint="eastAsia"/>
        </w:rPr>
      </w:pPr>
      <w:r>
        <w:rPr>
          <w:rFonts w:hint="eastAsia"/>
        </w:rPr>
        <w:t>Indeed, he goes so far that, to repress that abuse, he speaks of the holy Virgin in terms bordering on contempt: “If God does not permit even the angels to be worshipped, how much less should He have permitted such an honor to be deferred to Anne’s daughter, who was given by Joachim to Anne but was begotten after the nature of men?”</w:t>
      </w:r>
    </w:p>
    <w:p w14:paraId="1F75D12F">
      <w:pPr>
        <w:ind w:left="5" w:right="70"/>
        <w:rPr>
          <w:rFonts w:hint="eastAsia"/>
        </w:rPr>
      </w:pPr>
      <w:r>
        <w:rPr>
          <w:rFonts w:hint="eastAsia"/>
        </w:rPr>
        <w:t>的确，他甚至为了压制那种滥用，用近乎轻蔑的措辞谈论圣童贞女：“如果上帝甚至不允许天使被敬拜，祂又怎么会允许将这样的尊荣归于安妮的女儿，她是由约阿基姆给安妮的，却是按人的本性所生的呢？”</w:t>
      </w:r>
    </w:p>
    <w:p w14:paraId="130E323A">
      <w:pPr>
        <w:ind w:left="5" w:right="70"/>
        <w:rPr>
          <w:rFonts w:hint="eastAsia"/>
        </w:rPr>
      </w:pPr>
    </w:p>
    <w:p w14:paraId="4BD645F5">
      <w:pPr>
        <w:ind w:left="5" w:right="70"/>
        <w:rPr>
          <w:rFonts w:hint="eastAsia"/>
        </w:rPr>
      </w:pPr>
      <w:r>
        <w:rPr>
          <w:rFonts w:hint="eastAsia"/>
        </w:rPr>
        <w:t>He especially condemns the title “Queen of Heaven”: “Let Jeremiah repress those simple women. Let them trouble the earth no more. Let them say no more, ‘We honor the Queen of Heaven.’”</w:t>
      </w:r>
    </w:p>
    <w:p w14:paraId="3081EFFA">
      <w:pPr>
        <w:ind w:left="5" w:right="70"/>
        <w:rPr>
          <w:rFonts w:hint="eastAsia"/>
        </w:rPr>
      </w:pPr>
      <w:r>
        <w:rPr>
          <w:rFonts w:hint="eastAsia"/>
        </w:rPr>
        <w:t>他特别谴责“天后”这个称号：“让耶利米压制那些单纯的妇女。让她们不再搅扰大地。让她们不要再说：‘我们尊重天后。’”</w:t>
      </w:r>
    </w:p>
    <w:p w14:paraId="5335664C">
      <w:pPr>
        <w:ind w:left="5" w:right="70"/>
        <w:rPr>
          <w:rFonts w:hint="eastAsia"/>
        </w:rPr>
      </w:pPr>
    </w:p>
    <w:p w14:paraId="06F1164E">
      <w:pPr>
        <w:ind w:left="5" w:right="70"/>
        <w:rPr>
          <w:rFonts w:hint="eastAsia"/>
        </w:rPr>
      </w:pPr>
      <w:r>
        <w:rPr>
          <w:rFonts w:hint="eastAsia"/>
        </w:rPr>
        <w:t>As for Jerome, we have brought many very explicit testimonies from his books declaring his opinion that the saints neither hear nor see human things.</w:t>
      </w:r>
    </w:p>
    <w:p w14:paraId="4B0FB3B0">
      <w:pPr>
        <w:ind w:left="5" w:right="70"/>
        <w:rPr>
          <w:rFonts w:hint="eastAsia"/>
        </w:rPr>
      </w:pPr>
      <w:r>
        <w:rPr>
          <w:rFonts w:hint="eastAsia"/>
        </w:rPr>
        <w:t>至于哲罗姆，我们已从他的书中引出许多非常明确的证据，表明他的观点是，圣徒既听不见也看不见人间的事。</w:t>
      </w:r>
    </w:p>
    <w:p w14:paraId="515BE2DA">
      <w:pPr>
        <w:ind w:left="5" w:right="70"/>
        <w:rPr>
          <w:rFonts w:hint="eastAsia"/>
        </w:rPr>
      </w:pPr>
    </w:p>
    <w:p w14:paraId="193EA504">
      <w:pPr>
        <w:ind w:left="5" w:right="70"/>
        <w:rPr>
          <w:rFonts w:hint="eastAsia"/>
        </w:rPr>
      </w:pPr>
      <w:r>
        <w:rPr>
          <w:rFonts w:hint="eastAsia"/>
        </w:rPr>
        <w:t>In his fourth book on the Prophet Ezekiel, chapter 14, he speaks thus (23.161): “If there is confidence to be put in any, let us put our confidence in God, for cursed is the man who puts his trust in man—though they be saints, though they be prophets.”</w:t>
      </w:r>
    </w:p>
    <w:p w14:paraId="7D2EEF1B">
      <w:pPr>
        <w:ind w:left="5" w:right="70"/>
        <w:rPr>
          <w:rFonts w:hint="eastAsia"/>
        </w:rPr>
      </w:pPr>
      <w:r>
        <w:rPr>
          <w:rFonts w:hint="eastAsia"/>
        </w:rPr>
        <w:t>在他关于先知以西结的第四卷第14章中，他这样说（23.161）：“如果有什么可信靠的，让我们信靠上帝，因为信靠人的人是可咒诅的——即使他们是圣徒，即使他们是先知。”</w:t>
      </w:r>
    </w:p>
    <w:p w14:paraId="14D8C683">
      <w:pPr>
        <w:ind w:left="5" w:right="70"/>
        <w:rPr>
          <w:rFonts w:hint="eastAsia"/>
        </w:rPr>
      </w:pPr>
    </w:p>
    <w:p w14:paraId="0B7E63BE">
      <w:pPr>
        <w:ind w:left="5" w:right="70"/>
        <w:rPr>
          <w:rFonts w:hint="eastAsia"/>
        </w:rPr>
      </w:pPr>
      <w:r>
        <w:rPr>
          <w:rFonts w:hint="eastAsia"/>
        </w:rPr>
        <w:t>And in his commentary on Proverbs (which is included among his works), book 1, chapter 2: “We ought not to invoke—that is, call any toward us by prayers—but God alone.”</w:t>
      </w:r>
    </w:p>
    <w:p w14:paraId="094D7AB1">
      <w:pPr>
        <w:ind w:left="5" w:right="70"/>
        <w:rPr>
          <w:rFonts w:hint="eastAsia"/>
        </w:rPr>
      </w:pPr>
      <w:r>
        <w:rPr>
          <w:rFonts w:hint="eastAsia"/>
        </w:rPr>
        <w:t>在他对箴言的注释中（该注释收录在他的作品中），第一卷第二章：“我们不应该呼求——即用祷告呼唤任何人到我们这里来——除了独一的上帝。”</w:t>
      </w:r>
    </w:p>
    <w:p w14:paraId="3F1243FE">
      <w:pPr>
        <w:ind w:left="5" w:right="70"/>
        <w:rPr>
          <w:rFonts w:hint="eastAsia"/>
        </w:rPr>
      </w:pPr>
    </w:p>
    <w:p w14:paraId="6F6CF7DB">
      <w:pPr>
        <w:ind w:left="5" w:right="70"/>
        <w:rPr>
          <w:rFonts w:hint="eastAsia"/>
        </w:rPr>
      </w:pPr>
      <w:r>
        <w:rPr>
          <w:rFonts w:hint="eastAsia"/>
        </w:rPr>
        <w:t>Vigilantius accused some superstitious persons who in his time worshipped the martyrs and their relics.</w:t>
      </w:r>
    </w:p>
    <w:p w14:paraId="3CEA44C7">
      <w:pPr>
        <w:ind w:left="5" w:right="70"/>
        <w:rPr>
          <w:rFonts w:hint="eastAsia"/>
        </w:rPr>
      </w:pPr>
      <w:r>
        <w:rPr>
          <w:rFonts w:hint="eastAsia"/>
        </w:rPr>
        <w:t>维吉兰提乌斯指责一些在他那个时代敬拜殉道者及其遗物的迷信之人。</w:t>
      </w:r>
    </w:p>
    <w:p w14:paraId="6D3F1E14">
      <w:pPr>
        <w:ind w:left="5" w:right="70"/>
        <w:rPr>
          <w:rFonts w:hint="eastAsia"/>
        </w:rPr>
      </w:pPr>
    </w:p>
    <w:p w14:paraId="3E724A84">
      <w:pPr>
        <w:ind w:left="5" w:right="70"/>
        <w:rPr>
          <w:rFonts w:hint="eastAsia"/>
        </w:rPr>
      </w:pPr>
      <w:r>
        <w:rPr>
          <w:rFonts w:hint="eastAsia"/>
        </w:rPr>
        <w:t>Against him, Jerome writes thus, according to his usual meekness: “Thou mad-headed fellow, who ever worshipped the martyrs? Who ever believed that a man was God?”</w:t>
      </w:r>
    </w:p>
    <w:p w14:paraId="71FA6281">
      <w:pPr>
        <w:ind w:left="5" w:right="70"/>
        <w:rPr>
          <w:rFonts w:hint="eastAsia"/>
        </w:rPr>
      </w:pPr>
      <w:r>
        <w:rPr>
          <w:rFonts w:hint="eastAsia"/>
        </w:rPr>
        <w:t>哲罗姆按照他惯常的温和，这样写来反驳他：“你这个疯子，谁曾敬拜过殉道者？谁曾相信一个人是上帝？”</w:t>
      </w:r>
    </w:p>
    <w:p w14:paraId="5CFC36A5">
      <w:pPr>
        <w:ind w:left="5" w:right="70"/>
        <w:rPr>
          <w:rFonts w:hint="eastAsia"/>
        </w:rPr>
      </w:pPr>
    </w:p>
    <w:p w14:paraId="1055ACE8">
      <w:pPr>
        <w:ind w:left="5" w:right="70"/>
        <w:rPr>
          <w:rFonts w:hint="eastAsia"/>
        </w:rPr>
      </w:pPr>
      <w:r>
        <w:rPr>
          <w:rFonts w:hint="eastAsia"/>
        </w:rPr>
        <w:t>And in his Epistle to Riparius: “As for us, we neither serve nor worship— I say not the relics of the martyrs, but not the Sun himself, nor the Moon, nor the angels and archangels, nor the cherubim and seraphim, nor any name which is named in this present age and in that which is to come. For fear that we should rather serve the creature than the Creator, who is blessed forevermore.”</w:t>
      </w:r>
    </w:p>
    <w:p w14:paraId="7F9910CF">
      <w:pPr>
        <w:ind w:left="5" w:right="70"/>
        <w:rPr>
          <w:rFonts w:hint="eastAsia"/>
        </w:rPr>
      </w:pPr>
      <w:r>
        <w:rPr>
          <w:rFonts w:hint="eastAsia"/>
        </w:rPr>
        <w:t>在他写给里帕里乌斯的信中：“至于我们，我们既不事奉也不敬拜——我不是说殉道者的遗物，也不是太阳本身，也不是月亮，也不是天使和天使长，也不是基路伯和撒拉弗，也不是任何今世和来世所称的名。生怕我们事奉受造之物，而不事奉那永远可称颂的造物主。”</w:t>
      </w:r>
    </w:p>
    <w:p w14:paraId="5380339C">
      <w:pPr>
        <w:ind w:left="5" w:right="70"/>
        <w:rPr>
          <w:rFonts w:hint="eastAsia"/>
        </w:rPr>
      </w:pPr>
    </w:p>
    <w:p w14:paraId="1CCAF42F">
      <w:pPr>
        <w:ind w:left="5" w:right="70"/>
        <w:rPr>
          <w:rFonts w:hint="eastAsia"/>
        </w:rPr>
      </w:pPr>
      <w:r>
        <w:rPr>
          <w:rFonts w:hint="eastAsia"/>
        </w:rPr>
        <w:t>It is observable that, according to Jerome’s opinion, if the martyrs and their relics were to be adored, the Sun much rather ought to be adored— which nevertheless the Roman Church worships not but adores the bones and relics of the saints with a furious devotion.</w:t>
      </w:r>
    </w:p>
    <w:p w14:paraId="6D1EE168">
      <w:pPr>
        <w:ind w:left="5" w:right="70"/>
        <w:rPr>
          <w:rFonts w:hint="eastAsia"/>
        </w:rPr>
      </w:pPr>
      <w:r>
        <w:rPr>
          <w:rFonts w:hint="eastAsia"/>
        </w:rPr>
        <w:t>值得注意的是，根据哲罗姆的观点，如果殉道者和他们的遗物理当被崇拜，那么太阳更应该被崇拜——然而罗马教会并不敬拜太阳，却以一种狂热的虔诚崇拜圣徒的骨头和遗物。</w:t>
      </w:r>
    </w:p>
    <w:p w14:paraId="40808B7E">
      <w:pPr>
        <w:ind w:left="5" w:right="70"/>
        <w:rPr>
          <w:rFonts w:hint="eastAsia"/>
        </w:rPr>
      </w:pPr>
    </w:p>
    <w:p w14:paraId="67478D8F">
      <w:pPr>
        <w:ind w:left="5" w:right="70"/>
        <w:rPr>
          <w:rFonts w:hint="eastAsia"/>
        </w:rPr>
      </w:pPr>
      <w:r>
        <w:rPr>
          <w:rFonts w:hint="eastAsia"/>
        </w:rPr>
        <w:t>There is a passage from Jerome toward the end of the Epitaph of Paula, which the Cardinal has never cited.</w:t>
      </w:r>
    </w:p>
    <w:p w14:paraId="332A7339">
      <w:pPr>
        <w:ind w:left="5" w:right="70"/>
        <w:rPr>
          <w:rFonts w:hint="eastAsia"/>
        </w:rPr>
      </w:pPr>
      <w:r>
        <w:rPr>
          <w:rFonts w:hint="eastAsia"/>
        </w:rPr>
        <w:t>在保拉墓志铭的结尾，有一段哲罗姆的话，这位红衣主教从未引用过。</w:t>
      </w:r>
    </w:p>
    <w:p w14:paraId="3EC53215">
      <w:pPr>
        <w:ind w:left="5" w:right="70"/>
        <w:rPr>
          <w:rFonts w:hint="eastAsia"/>
        </w:rPr>
      </w:pPr>
    </w:p>
    <w:p w14:paraId="5D629FA1">
      <w:pPr>
        <w:ind w:left="5" w:right="70"/>
        <w:rPr>
          <w:rFonts w:hint="eastAsia"/>
        </w:rPr>
      </w:pPr>
      <w:r>
        <w:rPr>
          <w:rFonts w:hint="eastAsia"/>
        </w:rPr>
        <w:t>Where he speaks thus to Paula: “Farewell, Paula! Help with thy prayers the extreme old age of thine honorer. Thy faith and thy works associate thee with Christ. Being present, thou shalt more easily obtain what thou askest.”</w:t>
      </w:r>
    </w:p>
    <w:p w14:paraId="29C669DA">
      <w:pPr>
        <w:ind w:left="5" w:right="70"/>
        <w:rPr>
          <w:rFonts w:hint="eastAsia"/>
        </w:rPr>
      </w:pPr>
      <w:r>
        <w:rPr>
          <w:rFonts w:hint="eastAsia"/>
        </w:rPr>
        <w:t>他在那里这样对保拉说：“再会，保拉！用你的祷告帮助你尊敬者的暮年。你的信和你的工使你与基督联合。既已亲临，你将更容易得到你所求的。”</w:t>
      </w:r>
    </w:p>
    <w:p w14:paraId="3E418FD8">
      <w:pPr>
        <w:ind w:left="5" w:right="70"/>
        <w:rPr>
          <w:rFonts w:hint="eastAsia"/>
        </w:rPr>
      </w:pPr>
    </w:p>
    <w:p w14:paraId="24E09538">
      <w:pPr>
        <w:ind w:left="5" w:right="70"/>
        <w:rPr>
          <w:rFonts w:hint="eastAsia"/>
        </w:rPr>
      </w:pPr>
      <w:r>
        <w:rPr>
          <w:rFonts w:hint="eastAsia"/>
        </w:rPr>
        <w:t>But it is easy to see that this is a rhetorical apostrophe, whereby he speaks to Paula and commends himself to her, as if she were still living and near death; for we do not bid farewell to those already in Paradise, but to those near their departure.</w:t>
      </w:r>
    </w:p>
    <w:p w14:paraId="211FB3CF">
      <w:pPr>
        <w:ind w:left="5" w:right="70"/>
        <w:rPr>
          <w:rFonts w:hint="eastAsia"/>
        </w:rPr>
      </w:pPr>
      <w:r>
        <w:rPr>
          <w:rFonts w:hint="eastAsia"/>
        </w:rPr>
        <w:t>但很容易看出，这是一种修辞上的呼语，他借此向保拉说话并将自己交托给她，仿佛她还活着且濒临死亡；因为我们不向已在乐园的人告别，而是向即将离世的人告别。</w:t>
      </w:r>
    </w:p>
    <w:p w14:paraId="47A792BD">
      <w:pPr>
        <w:ind w:left="5" w:right="70"/>
        <w:rPr>
          <w:rFonts w:hint="eastAsia"/>
        </w:rPr>
      </w:pPr>
    </w:p>
    <w:p w14:paraId="3D0667A8">
      <w:pPr>
        <w:ind w:left="5" w:right="70"/>
        <w:rPr>
          <w:rFonts w:hint="eastAsia"/>
        </w:rPr>
      </w:pPr>
      <w:r>
        <w:rPr>
          <w:rFonts w:hint="eastAsia"/>
        </w:rPr>
        <w:t>And these words in the future, “thou shalt obtain what thou askest,” show that he speaks of the prayer which Paula was not yet in a position to make, but which she would make afterward.</w:t>
      </w:r>
    </w:p>
    <w:p w14:paraId="77313D09">
      <w:pPr>
        <w:ind w:left="5" w:right="70"/>
        <w:rPr>
          <w:rFonts w:hint="eastAsia"/>
        </w:rPr>
      </w:pPr>
      <w:r>
        <w:rPr>
          <w:rFonts w:hint="eastAsia"/>
        </w:rPr>
        <w:t>而这些未来的话，“你将得到你所求的，”表明他说的是保拉尚未能作的祷告，但她之后会作。</w:t>
      </w:r>
    </w:p>
    <w:p w14:paraId="38CC6EF9">
      <w:pPr>
        <w:ind w:left="5" w:right="70"/>
        <w:rPr>
          <w:rFonts w:hint="eastAsia"/>
        </w:rPr>
      </w:pPr>
    </w:p>
    <w:p w14:paraId="453F453B">
      <w:pPr>
        <w:ind w:left="5" w:right="70"/>
        <w:rPr>
          <w:rFonts w:hint="eastAsia"/>
        </w:rPr>
      </w:pPr>
      <w:r>
        <w:rPr>
          <w:rFonts w:hint="eastAsia"/>
        </w:rPr>
        <w:t>M. du Perron, in chapter 4 of the Treatise on the Invocation of Saints, misrepresents a passage from Gregory Nazianzen in the funeral Oration upon Basil, making Gregory speak thus to Basil: “But thou, O divine head, look upon us yet from heaven, and command that Satan’s sting which was given us to afflict us may be removed.”</w:t>
      </w:r>
    </w:p>
    <w:p w14:paraId="2940BB53">
      <w:pPr>
        <w:ind w:left="5" w:right="70"/>
        <w:rPr>
          <w:rFonts w:hint="eastAsia"/>
        </w:rPr>
      </w:pPr>
      <w:r>
        <w:rPr>
          <w:rFonts w:hint="eastAsia"/>
        </w:rPr>
        <w:t>杜·佩龙先生，在《论呼求圣徒》第四章中，歪曲了格列高利·拿先素在巴西尔葬礼上的悼词中的一段话，让格列高利这样对巴西尔说：“但你，哦，神圣的头，请仍从天上俯看我们，并命令那赐给我们折磨我们的撒旦的刺被除去。”</w:t>
      </w:r>
    </w:p>
    <w:p w14:paraId="4B969586">
      <w:pPr>
        <w:ind w:left="5" w:right="70"/>
        <w:rPr>
          <w:rFonts w:hint="eastAsia"/>
        </w:rPr>
      </w:pPr>
    </w:p>
    <w:p w14:paraId="6508CBD0">
      <w:pPr>
        <w:ind w:left="5" w:right="70"/>
        <w:rPr>
          <w:rFonts w:hint="eastAsia"/>
        </w:rPr>
      </w:pPr>
      <w:r>
        <w:rPr>
          <w:rFonts w:hint="eastAsia"/>
        </w:rPr>
        <w:t>The Greek reads: “Stop by thine intercession that thorn in the flesh, which was given us by God.”</w:t>
      </w:r>
    </w:p>
    <w:p w14:paraId="34EB72A0">
      <w:pPr>
        <w:ind w:left="5" w:right="70"/>
        <w:rPr>
          <w:rFonts w:hint="eastAsia"/>
        </w:rPr>
      </w:pPr>
      <w:r>
        <w:rPr>
          <w:rFonts w:hint="eastAsia"/>
        </w:rPr>
        <w:t>希腊文读作：“借着你的代求，制止那上帝赐给我们的肉中之刺。”</w:t>
      </w:r>
    </w:p>
    <w:p w14:paraId="674A5546">
      <w:pPr>
        <w:ind w:left="5" w:right="70"/>
        <w:rPr>
          <w:rFonts w:hint="eastAsia"/>
        </w:rPr>
      </w:pPr>
    </w:p>
    <w:p w14:paraId="0F5D65FA">
      <w:pPr>
        <w:ind w:left="5" w:right="70"/>
        <w:rPr>
          <w:rFonts w:hint="eastAsia"/>
        </w:rPr>
      </w:pPr>
      <w:r>
        <w:rPr>
          <w:rFonts w:hint="eastAsia"/>
        </w:rPr>
        <w:t>He does not grant Basil the power of commanding, as the Cardinal translates.</w:t>
      </w:r>
    </w:p>
    <w:p w14:paraId="0F3C1C3E">
      <w:pPr>
        <w:ind w:left="5" w:right="70"/>
        <w:rPr>
          <w:rFonts w:hint="eastAsia"/>
        </w:rPr>
      </w:pPr>
      <w:r>
        <w:rPr>
          <w:rFonts w:hint="eastAsia"/>
        </w:rPr>
        <w:t>他没有像这位红衣主教翻译的那样，赋予巴西尔命令的权力。</w:t>
      </w:r>
    </w:p>
    <w:p w14:paraId="3CB1A389">
      <w:pPr>
        <w:ind w:left="5" w:right="70"/>
        <w:rPr>
          <w:rFonts w:hint="eastAsia"/>
        </w:rPr>
      </w:pPr>
    </w:p>
    <w:p w14:paraId="2F27C8AE">
      <w:pPr>
        <w:ind w:left="5" w:right="70"/>
        <w:rPr>
          <w:rFonts w:hint="eastAsia"/>
        </w:rPr>
      </w:pPr>
      <w:r>
        <w:rPr>
          <w:rFonts w:hint="eastAsia"/>
        </w:rPr>
        <w:t>We must also remember that this Gregory was the first of the Fathers in whose writings some prayers to the Saints are found, yet mingled with doubt as to whether the Saints hear them, as we showed before.</w:t>
      </w:r>
    </w:p>
    <w:p w14:paraId="550E7206">
      <w:pPr>
        <w:ind w:left="5" w:right="70"/>
        <w:rPr>
          <w:rFonts w:hint="eastAsia"/>
        </w:rPr>
      </w:pPr>
      <w:r>
        <w:rPr>
          <w:rFonts w:hint="eastAsia"/>
        </w:rPr>
        <w:t>我们也必须记住，这位格列高利是教父中第一个在其著作中发现一些向圣徒祷告的人，然而其中又夹杂着对圣徒是否能听见的怀疑，正如我们前面所展示的。</w:t>
      </w:r>
    </w:p>
    <w:p w14:paraId="4BEC18A0">
      <w:pPr>
        <w:ind w:left="5" w:right="70"/>
        <w:rPr>
          <w:rFonts w:hint="eastAsia"/>
        </w:rPr>
      </w:pPr>
    </w:p>
    <w:p w14:paraId="660A2C18">
      <w:pPr>
        <w:ind w:left="5" w:right="70"/>
        <w:rPr>
          <w:rFonts w:hint="eastAsia"/>
        </w:rPr>
      </w:pPr>
      <w:r>
        <w:rPr>
          <w:rFonts w:hint="eastAsia"/>
        </w:rPr>
        <w:t>Now he wrote around the year of the Lord 380.</w:t>
      </w:r>
    </w:p>
    <w:p w14:paraId="6DB57842">
      <w:pPr>
        <w:ind w:left="5" w:right="70"/>
        <w:rPr>
          <w:rFonts w:hint="eastAsia"/>
        </w:rPr>
      </w:pPr>
      <w:r>
        <w:rPr>
          <w:rFonts w:hint="eastAsia"/>
        </w:rPr>
        <w:t>他写作的时间大约是主后380年。</w:t>
      </w:r>
    </w:p>
    <w:p w14:paraId="6272D933">
      <w:pPr>
        <w:ind w:left="5" w:right="70"/>
        <w:rPr>
          <w:rFonts w:hint="eastAsia"/>
        </w:rPr>
      </w:pPr>
    </w:p>
    <w:p w14:paraId="7127F76D">
      <w:pPr>
        <w:ind w:left="5" w:right="70"/>
        <w:rPr>
          <w:rFonts w:hint="eastAsia"/>
        </w:rPr>
      </w:pPr>
      <w:r>
        <w:rPr>
          <w:rFonts w:hint="eastAsia"/>
        </w:rPr>
        <w:t>The Cardinal marshals with great fanfare testimonies from Theodoret in the book The Affections of the Greeks, from Gregory of Nyssa in the Oration upon the Martyr Theodorus, from Cyril in his Mystagogical Catecheses, and some verses of Prudentius and Paulinus.</w:t>
      </w:r>
    </w:p>
    <w:p w14:paraId="1D7F2232">
      <w:pPr>
        <w:ind w:left="5" w:right="70"/>
        <w:rPr>
          <w:rFonts w:hint="eastAsia"/>
        </w:rPr>
      </w:pPr>
      <w:r>
        <w:rPr>
          <w:rFonts w:hint="eastAsia"/>
        </w:rPr>
        <w:t>这位红衣主教大张旗鼓地列举了狄奥多勒在《希腊人的情感》中的证据，尼撒的格列高利在《论殉道者提奥多鲁斯》中的演讲，西里尔的《奥秘教理讲授》，以及普鲁登提乌斯和保利努斯的一些诗句。</w:t>
      </w:r>
    </w:p>
    <w:p w14:paraId="2716CAC0">
      <w:pPr>
        <w:ind w:left="5" w:right="70"/>
        <w:rPr>
          <w:rFonts w:hint="eastAsia"/>
        </w:rPr>
      </w:pPr>
    </w:p>
    <w:p w14:paraId="76F6CC89">
      <w:pPr>
        <w:ind w:left="5" w:right="70"/>
        <w:rPr>
          <w:rFonts w:hint="eastAsia"/>
        </w:rPr>
      </w:pPr>
      <w:r>
        <w:rPr>
          <w:rFonts w:hint="eastAsia"/>
        </w:rPr>
        <w:t>I might answer that it is doubtful whether that book is truly Theodoret’s, seeing that Photius in his Library and Nicephorus in the Ecclesiastical History, book 14, chapter 54, listing the works of Theodoret, do not mention that book.</w:t>
      </w:r>
    </w:p>
    <w:p w14:paraId="315AE6C1">
      <w:pPr>
        <w:ind w:left="5" w:right="70"/>
        <w:rPr>
          <w:rFonts w:hint="eastAsia"/>
        </w:rPr>
      </w:pPr>
      <w:r>
        <w:rPr>
          <w:rFonts w:hint="eastAsia"/>
        </w:rPr>
        <w:t>我或许可以回答说，那本书是否真是狄奥多勒的，值得怀疑，因为佛提乌在他的《书目》中和尼基弗鲁斯在《教会史》第14卷第54章中，列举狄奥多勒的作品时，都没有提到那本书。</w:t>
      </w:r>
    </w:p>
    <w:p w14:paraId="0F3A6066">
      <w:pPr>
        <w:ind w:left="5" w:right="70"/>
        <w:rPr>
          <w:rFonts w:hint="eastAsia"/>
        </w:rPr>
      </w:pPr>
    </w:p>
    <w:p w14:paraId="77C0B99F">
      <w:pPr>
        <w:ind w:left="5" w:right="70"/>
        <w:rPr>
          <w:rFonts w:hint="eastAsia"/>
        </w:rPr>
      </w:pPr>
      <w:r>
        <w:rPr>
          <w:rFonts w:hint="eastAsia"/>
        </w:rPr>
        <w:t>I might also say that the loose and unpolished style of the Oration upon the Martyr Theodorus differs greatly from that of Gregory of Nyssa, which is vigorous and elaborate; and that the narrative of the martyrdom of Theodorus is manifestly fabulous.</w:t>
      </w:r>
    </w:p>
    <w:p w14:paraId="4AC7DF4B">
      <w:pPr>
        <w:ind w:left="5" w:right="70"/>
        <w:rPr>
          <w:rFonts w:hint="eastAsia"/>
        </w:rPr>
      </w:pPr>
      <w:r>
        <w:rPr>
          <w:rFonts w:hint="eastAsia"/>
        </w:rPr>
        <w:t>我或许也可以说，《论殉道者提奥多鲁斯》的演讲风格松散粗糙，与尼撒的格列高利的风格大相径庭，后者的风格有力而精致；并且关于提奥多鲁斯殉道的叙述明显是虚构的。</w:t>
      </w:r>
    </w:p>
    <w:p w14:paraId="211FCB89">
      <w:pPr>
        <w:ind w:left="5" w:right="70"/>
        <w:rPr>
          <w:rFonts w:hint="eastAsia"/>
        </w:rPr>
      </w:pPr>
    </w:p>
    <w:p w14:paraId="60839741">
      <w:pPr>
        <w:ind w:left="5" w:right="70"/>
        <w:rPr>
          <w:rFonts w:hint="eastAsia"/>
        </w:rPr>
      </w:pPr>
      <w:r>
        <w:rPr>
          <w:rFonts w:hint="eastAsia"/>
        </w:rPr>
        <w:t>There it is said that this Theodorus was Job’s countryman—that is, an Arabian or Idumean—and was a common soldier in Diocletian’s time.</w:t>
      </w:r>
    </w:p>
    <w:p w14:paraId="3E063A32">
      <w:pPr>
        <w:ind w:left="5" w:right="70"/>
        <w:rPr>
          <w:rFonts w:hint="eastAsia"/>
        </w:rPr>
      </w:pPr>
      <w:r>
        <w:rPr>
          <w:rFonts w:hint="eastAsia"/>
        </w:rPr>
        <w:t>那里说，这位提奥多鲁斯是约伯的同乡——即一个阿拉伯人或以土买人——并且是戴克里先时代的一个普通士兵。</w:t>
      </w:r>
    </w:p>
    <w:p w14:paraId="78B08845">
      <w:pPr>
        <w:ind w:left="5" w:right="70"/>
        <w:rPr>
          <w:rFonts w:hint="eastAsia"/>
        </w:rPr>
      </w:pPr>
    </w:p>
    <w:p w14:paraId="7D00A4C3">
      <w:pPr>
        <w:ind w:left="5" w:right="70"/>
        <w:rPr>
          <w:rFonts w:hint="eastAsia"/>
        </w:rPr>
      </w:pPr>
      <w:r>
        <w:rPr>
          <w:rFonts w:hint="eastAsia"/>
        </w:rPr>
        <w:t>Being accused of being a Christian, he answered with words of contempt, comparing the goddess whom the judges worshipped to a hare or a sow.</w:t>
      </w:r>
    </w:p>
    <w:p w14:paraId="69E5A50A">
      <w:pPr>
        <w:ind w:left="5" w:right="70"/>
        <w:rPr>
          <w:rFonts w:hint="eastAsia"/>
        </w:rPr>
      </w:pPr>
      <w:r>
        <w:rPr>
          <w:rFonts w:hint="eastAsia"/>
        </w:rPr>
        <w:t>被指控为基督徒后，他用轻蔑的话回答，将法官们敬拜的女神比作一只兔子或一头母猪。</w:t>
      </w:r>
    </w:p>
    <w:p w14:paraId="62361FF4">
      <w:pPr>
        <w:ind w:left="5" w:right="70"/>
        <w:rPr>
          <w:rFonts w:hint="eastAsia"/>
        </w:rPr>
      </w:pPr>
    </w:p>
    <w:p w14:paraId="198AA5EA">
      <w:pPr>
        <w:ind w:left="5" w:right="70"/>
        <w:rPr>
          <w:rFonts w:hint="eastAsia"/>
        </w:rPr>
      </w:pPr>
      <w:r>
        <w:rPr>
          <w:rFonts w:hint="eastAsia"/>
        </w:rPr>
        <w:t>That alone should have been enough to send him to execution in a time when whole cities were exterminated for religion, and thousands were massacred without any form of justice.</w:t>
      </w:r>
    </w:p>
    <w:p w14:paraId="3EA6A5FF">
      <w:pPr>
        <w:ind w:left="5" w:right="70"/>
        <w:rPr>
          <w:rFonts w:hint="eastAsia"/>
        </w:rPr>
      </w:pPr>
      <w:r>
        <w:rPr>
          <w:rFonts w:hint="eastAsia"/>
        </w:rPr>
        <w:t>仅此一点，在一个因宗教而整城被灭，数千人未经任何司法程序就被屠杀的时代，就足以将他送上刑场。</w:t>
      </w:r>
    </w:p>
    <w:p w14:paraId="59418DD2">
      <w:pPr>
        <w:ind w:left="5" w:right="70"/>
        <w:rPr>
          <w:rFonts w:hint="eastAsia"/>
        </w:rPr>
      </w:pPr>
    </w:p>
    <w:p w14:paraId="708B4952">
      <w:pPr>
        <w:ind w:left="5" w:right="70"/>
        <w:rPr>
          <w:rFonts w:hint="eastAsia"/>
        </w:rPr>
      </w:pPr>
      <w:r>
        <w:rPr>
          <w:rFonts w:hint="eastAsia"/>
        </w:rPr>
        <w:t>Yet the judges flattered him, sent him back, and allowed him time to reconsider.</w:t>
      </w:r>
    </w:p>
    <w:p w14:paraId="5FBE0E12">
      <w:pPr>
        <w:ind w:left="5" w:right="70"/>
        <w:rPr>
          <w:rFonts w:hint="eastAsia"/>
        </w:rPr>
      </w:pPr>
      <w:r>
        <w:rPr>
          <w:rFonts w:hint="eastAsia"/>
        </w:rPr>
        <w:t>然而法官们却奉承他，让他回去，并给他时间重新考虑。</w:t>
      </w:r>
    </w:p>
    <w:p w14:paraId="12AD878E">
      <w:pPr>
        <w:ind w:left="5" w:right="70"/>
        <w:rPr>
          <w:rFonts w:hint="eastAsia"/>
        </w:rPr>
      </w:pPr>
    </w:p>
    <w:p w14:paraId="3490D722">
      <w:pPr>
        <w:ind w:left="5" w:right="70"/>
        <w:rPr>
          <w:rFonts w:hint="eastAsia"/>
        </w:rPr>
      </w:pPr>
      <w:r>
        <w:rPr>
          <w:rFonts w:hint="eastAsia"/>
        </w:rPr>
        <w:t>He, instead of withdrawing himself, set fire to the temple of the mother of gods.</w:t>
      </w:r>
    </w:p>
    <w:p w14:paraId="545D205C">
      <w:pPr>
        <w:ind w:left="5" w:right="70"/>
        <w:rPr>
          <w:rFonts w:hint="eastAsia"/>
        </w:rPr>
      </w:pPr>
      <w:r>
        <w:rPr>
          <w:rFonts w:hint="eastAsia"/>
        </w:rPr>
        <w:t>他非但没有退缩，反而放火烧了众神之母的庙宇。</w:t>
      </w:r>
    </w:p>
    <w:p w14:paraId="1D06A9EB">
      <w:pPr>
        <w:ind w:left="5" w:right="70"/>
        <w:rPr>
          <w:rFonts w:hint="eastAsia"/>
        </w:rPr>
      </w:pPr>
    </w:p>
    <w:p w14:paraId="158EB76F">
      <w:pPr>
        <w:ind w:left="5" w:right="70"/>
        <w:rPr>
          <w:rFonts w:hint="eastAsia"/>
        </w:rPr>
      </w:pPr>
      <w:r>
        <w:rPr>
          <w:rFonts w:hint="eastAsia"/>
        </w:rPr>
        <w:t>Brought back to the judgment seat, the judges—instead of punishing him for a crime unforgivable among pagans—spoke kindly and promised that common soldier they would make him a high priest.</w:t>
      </w:r>
    </w:p>
    <w:p w14:paraId="11511E14">
      <w:pPr>
        <w:ind w:left="5" w:right="70"/>
        <w:rPr>
          <w:rFonts w:hint="eastAsia"/>
        </w:rPr>
      </w:pPr>
      <w:r>
        <w:rPr>
          <w:rFonts w:hint="eastAsia"/>
        </w:rPr>
        <w:t>被带回审判席后，法官们非但没有因一个在异教徒中不可饶恕的罪行而惩罚他，反而和颜悦色地说话，并承诺让那个普通士兵当大祭司。</w:t>
      </w:r>
    </w:p>
    <w:p w14:paraId="2713F73D">
      <w:pPr>
        <w:ind w:left="5" w:right="70"/>
        <w:rPr>
          <w:rFonts w:hint="eastAsia"/>
        </w:rPr>
      </w:pPr>
    </w:p>
    <w:p w14:paraId="5E2CAF9A">
      <w:pPr>
        <w:ind w:left="5" w:right="70"/>
        <w:rPr>
          <w:rFonts w:hint="eastAsia"/>
        </w:rPr>
      </w:pPr>
      <w:r>
        <w:rPr>
          <w:rFonts w:hint="eastAsia"/>
        </w:rPr>
        <w:t>At that, he burst into loud laughter and began to revile the emperors, who had taken upon themselves the title and purple of high priests.</w:t>
      </w:r>
    </w:p>
    <w:p w14:paraId="4F68917B">
      <w:pPr>
        <w:ind w:left="5" w:right="70"/>
        <w:rPr>
          <w:rFonts w:hint="eastAsia"/>
        </w:rPr>
      </w:pPr>
      <w:r>
        <w:rPr>
          <w:rFonts w:hint="eastAsia"/>
        </w:rPr>
        <w:t>他闻言放声大笑，并开始辱骂那些自封为大祭司并穿上紫袍的皇帝们。</w:t>
      </w:r>
    </w:p>
    <w:p w14:paraId="595147A4">
      <w:pPr>
        <w:ind w:left="5" w:right="70"/>
        <w:rPr>
          <w:rFonts w:hint="eastAsia"/>
        </w:rPr>
      </w:pPr>
    </w:p>
    <w:p w14:paraId="354D55D5">
      <w:pPr>
        <w:ind w:left="5" w:right="70"/>
        <w:rPr>
          <w:rFonts w:hint="eastAsia"/>
        </w:rPr>
      </w:pPr>
      <w:r>
        <w:rPr>
          <w:rFonts w:hint="eastAsia"/>
        </w:rPr>
        <w:t>Angels sang melodiously with him in prison and processed with torches throughout the town.</w:t>
      </w:r>
    </w:p>
    <w:p w14:paraId="392BF1D5">
      <w:pPr>
        <w:ind w:left="5" w:right="70"/>
        <w:rPr>
          <w:rFonts w:hint="eastAsia"/>
        </w:rPr>
      </w:pPr>
      <w:r>
        <w:rPr>
          <w:rFonts w:hint="eastAsia"/>
        </w:rPr>
        <w:t>天使们在监狱里与他一同悠扬地歌唱，并在全城举着火把游行。</w:t>
      </w:r>
    </w:p>
    <w:p w14:paraId="3CE168C7">
      <w:pPr>
        <w:ind w:left="5" w:right="70"/>
        <w:rPr>
          <w:rFonts w:hint="eastAsia"/>
        </w:rPr>
      </w:pPr>
    </w:p>
    <w:p w14:paraId="19930CC5">
      <w:pPr>
        <w:ind w:left="5" w:right="70"/>
        <w:rPr>
          <w:rFonts w:hint="eastAsia"/>
        </w:rPr>
      </w:pPr>
      <w:r>
        <w:rPr>
          <w:rFonts w:hint="eastAsia"/>
        </w:rPr>
        <w:t>All this resembles a fable and bears much of the style of legends.</w:t>
      </w:r>
    </w:p>
    <w:p w14:paraId="33C81E8D">
      <w:pPr>
        <w:ind w:left="5" w:right="70"/>
        <w:rPr>
          <w:rFonts w:hint="eastAsia"/>
        </w:rPr>
      </w:pPr>
      <w:r>
        <w:rPr>
          <w:rFonts w:hint="eastAsia"/>
        </w:rPr>
        <w:t>所有这一切都像一个寓言，并带有许多传说的风格。</w:t>
      </w:r>
    </w:p>
    <w:p w14:paraId="560A4601">
      <w:pPr>
        <w:ind w:left="5" w:right="70"/>
        <w:rPr>
          <w:rFonts w:hint="eastAsia"/>
        </w:rPr>
      </w:pPr>
    </w:p>
    <w:p w14:paraId="396082BA">
      <w:pPr>
        <w:ind w:left="5" w:right="70"/>
        <w:rPr>
          <w:rFonts w:hint="eastAsia"/>
        </w:rPr>
      </w:pPr>
      <w:r>
        <w:rPr>
          <w:rFonts w:hint="eastAsia"/>
        </w:rPr>
        <w:t>I could also say that the five mystagogical Catecheses, ascribed to Cyril of Jerusalem, are none of his.</w:t>
      </w:r>
    </w:p>
    <w:p w14:paraId="486B14FA">
      <w:pPr>
        <w:ind w:left="5" w:right="70"/>
        <w:rPr>
          <w:rFonts w:hint="eastAsia"/>
        </w:rPr>
      </w:pPr>
      <w:r>
        <w:rPr>
          <w:rFonts w:hint="eastAsia"/>
        </w:rPr>
        <w:t>我也可以说，归于耶路撒冷的西里尔的五篇奥秘教理讲授，并非他的作品。</w:t>
      </w:r>
    </w:p>
    <w:p w14:paraId="52E8F576">
      <w:pPr>
        <w:ind w:left="5" w:right="70"/>
        <w:rPr>
          <w:rFonts w:hint="eastAsia"/>
        </w:rPr>
      </w:pPr>
    </w:p>
    <w:p w14:paraId="61F917C4">
      <w:pPr>
        <w:ind w:left="5" w:right="70"/>
        <w:rPr>
          <w:rFonts w:hint="eastAsia"/>
        </w:rPr>
      </w:pPr>
      <w:r>
        <w:rPr>
          <w:rFonts w:hint="eastAsia"/>
        </w:rPr>
        <w:t>Their style is far more concise than that of the eighteen other Catecheses.</w:t>
      </w:r>
    </w:p>
    <w:p w14:paraId="45C7BD5F">
      <w:pPr>
        <w:ind w:left="5" w:right="70"/>
        <w:rPr>
          <w:rFonts w:hint="eastAsia"/>
        </w:rPr>
      </w:pPr>
      <w:r>
        <w:rPr>
          <w:rFonts w:hint="eastAsia"/>
        </w:rPr>
        <w:t>它们的风格远比其他十八篇教理讲授简洁。</w:t>
      </w:r>
    </w:p>
    <w:p w14:paraId="4479E0A9">
      <w:pPr>
        <w:ind w:left="5" w:right="70"/>
        <w:rPr>
          <w:rFonts w:hint="eastAsia"/>
        </w:rPr>
      </w:pPr>
    </w:p>
    <w:p w14:paraId="2E99F8CA">
      <w:pPr>
        <w:ind w:left="5" w:right="70"/>
        <w:rPr>
          <w:rFonts w:hint="eastAsia"/>
        </w:rPr>
      </w:pPr>
      <w:r>
        <w:rPr>
          <w:rFonts w:hint="eastAsia"/>
        </w:rPr>
        <w:t>In the first Catechesis, the author dissuades the people from frequenting the Hippodrome; but there was no Hippodrome in Jerusalem.</w:t>
      </w:r>
    </w:p>
    <w:p w14:paraId="26C17C96">
      <w:pPr>
        <w:ind w:left="5" w:right="70"/>
        <w:rPr>
          <w:rFonts w:hint="eastAsia"/>
        </w:rPr>
      </w:pPr>
      <w:r>
        <w:rPr>
          <w:rFonts w:hint="eastAsia"/>
        </w:rPr>
        <w:t>在第一篇教理讲授中，作者劝阻人们不要常去赛马场；但耶路撒冷没有赛马场。</w:t>
      </w:r>
    </w:p>
    <w:p w14:paraId="2633673F">
      <w:pPr>
        <w:ind w:left="5" w:right="70"/>
        <w:rPr>
          <w:rFonts w:hint="eastAsia"/>
        </w:rPr>
      </w:pPr>
    </w:p>
    <w:p w14:paraId="02B3C5E4">
      <w:pPr>
        <w:ind w:left="5" w:right="70"/>
        <w:rPr>
          <w:rFonts w:hint="eastAsia"/>
        </w:rPr>
      </w:pPr>
      <w:r>
        <w:rPr>
          <w:rFonts w:hint="eastAsia"/>
        </w:rPr>
        <w:t>In the whole Roman Empire, there was none but in the capital cities of the empire, such as Rome, Constantinople, Antioch, Alexandria, and some few towns where the Roman legions wintered.</w:t>
      </w:r>
    </w:p>
    <w:p w14:paraId="4B95AA21">
      <w:pPr>
        <w:ind w:left="5" w:right="70"/>
        <w:rPr>
          <w:rFonts w:hint="eastAsia"/>
        </w:rPr>
      </w:pPr>
      <w:r>
        <w:rPr>
          <w:rFonts w:hint="eastAsia"/>
        </w:rPr>
        <w:t>在整个罗马帝国，除了帝国的首都，如罗马、君士坦丁堡、安提阿、亚历山大，以及一些罗马军团过冬的少数城镇外，没有赛马场。</w:t>
      </w:r>
    </w:p>
    <w:p w14:paraId="113C69F0">
      <w:pPr>
        <w:ind w:left="5" w:right="70"/>
        <w:rPr>
          <w:rFonts w:hint="eastAsia"/>
        </w:rPr>
      </w:pPr>
    </w:p>
    <w:p w14:paraId="0F2D52FC">
      <w:pPr>
        <w:ind w:left="5" w:right="70"/>
        <w:rPr>
          <w:rFonts w:hint="eastAsia"/>
        </w:rPr>
      </w:pPr>
      <w:r>
        <w:rPr>
          <w:rFonts w:hint="eastAsia"/>
        </w:rPr>
        <w:t>In the same place, he discourages the people from watching the hunting and killing of beasts in the Amphitheatre.</w:t>
      </w:r>
    </w:p>
    <w:p w14:paraId="502C1195">
      <w:pPr>
        <w:ind w:left="5" w:right="70"/>
        <w:rPr>
          <w:rFonts w:hint="eastAsia"/>
        </w:rPr>
      </w:pPr>
      <w:r>
        <w:rPr>
          <w:rFonts w:hint="eastAsia"/>
        </w:rPr>
        <w:t>在同一处，他劝阻人们不要在圆形剧场观看猎杀野兽。</w:t>
      </w:r>
    </w:p>
    <w:p w14:paraId="21D47DDD">
      <w:pPr>
        <w:ind w:left="5" w:right="70"/>
        <w:rPr>
          <w:rFonts w:hint="eastAsia"/>
        </w:rPr>
      </w:pPr>
    </w:p>
    <w:p w14:paraId="1D829502">
      <w:pPr>
        <w:ind w:left="5" w:right="70"/>
        <w:rPr>
          <w:rFonts w:hint="eastAsia"/>
        </w:rPr>
      </w:pPr>
      <w:r>
        <w:rPr>
          <w:rFonts w:hint="eastAsia"/>
        </w:rPr>
        <w:t>But there was no Amphitheatre in Jerusalem.</w:t>
      </w:r>
    </w:p>
    <w:p w14:paraId="65A2B715">
      <w:pPr>
        <w:ind w:left="5" w:right="70"/>
        <w:rPr>
          <w:rFonts w:hint="eastAsia"/>
        </w:rPr>
      </w:pPr>
      <w:r>
        <w:rPr>
          <w:rFonts w:hint="eastAsia"/>
        </w:rPr>
        <w:t>但耶路撒冷没有圆形剧场。</w:t>
      </w:r>
    </w:p>
    <w:p w14:paraId="7A8F75F4">
      <w:pPr>
        <w:ind w:left="5" w:right="70"/>
        <w:rPr>
          <w:rFonts w:hint="eastAsia"/>
        </w:rPr>
      </w:pPr>
    </w:p>
    <w:p w14:paraId="173C783E">
      <w:pPr>
        <w:ind w:left="5" w:right="70"/>
        <w:rPr>
          <w:rFonts w:hint="eastAsia"/>
        </w:rPr>
      </w:pPr>
      <w:r>
        <w:rPr>
          <w:rFonts w:hint="eastAsia"/>
        </w:rPr>
        <w:t>I could also say that poets are no good judges in matters of faith, that they allow themselves much license, and that if they were not liars, they should not be poets.</w:t>
      </w:r>
    </w:p>
    <w:p w14:paraId="175F83A8">
      <w:pPr>
        <w:ind w:left="5" w:right="70"/>
        <w:rPr>
          <w:rFonts w:hint="eastAsia"/>
        </w:rPr>
      </w:pPr>
      <w:r>
        <w:rPr>
          <w:rFonts w:hint="eastAsia"/>
        </w:rPr>
        <w:t>我也可以说，诗人在信仰问题上不是好的判断者，他们容许自己有很大的自由，并且如果他们不是说谎者，他们就不应是诗人。</w:t>
      </w:r>
    </w:p>
    <w:p w14:paraId="5C5D7802">
      <w:pPr>
        <w:ind w:left="5" w:right="70"/>
        <w:rPr>
          <w:rFonts w:hint="eastAsia"/>
        </w:rPr>
      </w:pPr>
    </w:p>
    <w:p w14:paraId="2533E7BD">
      <w:pPr>
        <w:ind w:left="5" w:right="70"/>
        <w:rPr>
          <w:rFonts w:hint="eastAsia"/>
        </w:rPr>
      </w:pPr>
      <w:r>
        <w:rPr>
          <w:rFonts w:hint="eastAsia"/>
        </w:rPr>
        <w:t>But let us grant that all these books are true and none are spurious, and that these poets have used no fiction.</w:t>
      </w:r>
    </w:p>
    <w:p w14:paraId="64000114">
      <w:pPr>
        <w:ind w:left="5" w:right="70"/>
        <w:rPr>
          <w:rFonts w:hint="eastAsia"/>
        </w:rPr>
      </w:pPr>
      <w:r>
        <w:rPr>
          <w:rFonts w:hint="eastAsia"/>
        </w:rPr>
        <w:t>但让我们姑且承认，所有这些书都是真实的，没有一本是伪造的，并且这些诗人没有使用任何虚构。</w:t>
      </w:r>
    </w:p>
    <w:p w14:paraId="47166878">
      <w:pPr>
        <w:ind w:left="5" w:right="70"/>
        <w:rPr>
          <w:rFonts w:hint="eastAsia"/>
        </w:rPr>
      </w:pPr>
    </w:p>
    <w:p w14:paraId="1AC912E3">
      <w:pPr>
        <w:ind w:left="5" w:right="70"/>
        <w:rPr>
          <w:rFonts w:hint="eastAsia"/>
        </w:rPr>
      </w:pPr>
      <w:r>
        <w:rPr>
          <w:rFonts w:hint="eastAsia"/>
        </w:rPr>
        <w:t>Yet these authors were men prone to error, and even if we had no word of God—which is the only rule of our faith—the Fathers of the first three centuries, and most of the fourth, hold a contrary opinion.</w:t>
      </w:r>
    </w:p>
    <w:p w14:paraId="479AE449">
      <w:pPr>
        <w:ind w:left="5" w:right="70"/>
        <w:rPr>
          <w:rFonts w:hint="eastAsia"/>
        </w:rPr>
      </w:pPr>
      <w:r>
        <w:rPr>
          <w:rFonts w:hint="eastAsia"/>
        </w:rPr>
        <w:t>然而这些作者是容易犯错的人，即使我们没有上帝的圣言——我们信仰的唯一准则——最初三个世纪以及第四世纪大部分的教父们，也持有相反的观点。</w:t>
      </w:r>
    </w:p>
    <w:p w14:paraId="119307AE">
      <w:pPr>
        <w:ind w:left="5" w:right="70"/>
        <w:rPr>
          <w:rFonts w:hint="eastAsia"/>
        </w:rPr>
      </w:pPr>
    </w:p>
    <w:p w14:paraId="6983DF41">
      <w:pPr>
        <w:ind w:left="5" w:right="70"/>
        <w:rPr>
          <w:rFonts w:hint="eastAsia"/>
        </w:rPr>
      </w:pPr>
      <w:r>
        <w:rPr>
          <w:rFonts w:hint="eastAsia"/>
        </w:rPr>
        <w:t>Moreover, those Fathers who came later contradict one another, speak doubtfully, and retract what they have said, as we have fully proved.</w:t>
      </w:r>
    </w:p>
    <w:p w14:paraId="1C33E52B">
      <w:pPr>
        <w:ind w:left="5" w:right="70"/>
        <w:rPr>
          <w:rFonts w:hint="eastAsia"/>
        </w:rPr>
      </w:pPr>
      <w:r>
        <w:rPr>
          <w:rFonts w:hint="eastAsia"/>
        </w:rPr>
        <w:t>此外，后来的教父们彼此矛盾，说话含糊，并收回他们所说的话，正如我们已充分证明的。</w:t>
      </w:r>
    </w:p>
    <w:p w14:paraId="1AB9F672">
      <w:pPr>
        <w:ind w:left="5" w:right="70"/>
        <w:rPr>
          <w:rFonts w:hint="eastAsia"/>
        </w:rPr>
      </w:pPr>
    </w:p>
    <w:p w14:paraId="23A828D1">
      <w:pPr>
        <w:ind w:left="5" w:right="70"/>
        <w:rPr>
          <w:rFonts w:hint="eastAsia"/>
        </w:rPr>
      </w:pPr>
      <w:r>
        <w:rPr>
          <w:rFonts w:hint="eastAsia"/>
        </w:rPr>
        <w:t>I will add to what I said before an observation on a passage from Epiphanius (Haeres. 75), which the Cardinal corrupts with a notorious distortion.</w:t>
      </w:r>
    </w:p>
    <w:p w14:paraId="577DAA4F">
      <w:pPr>
        <w:ind w:left="5" w:right="70"/>
        <w:rPr>
          <w:rFonts w:hint="eastAsia"/>
        </w:rPr>
      </w:pPr>
      <w:r>
        <w:rPr>
          <w:rFonts w:hint="eastAsia"/>
        </w:rPr>
        <w:t>我将在之前所说的基础上，补充对爱比法尼乌（《论异端》75）一段经文的观察，这位红衣主教以臭名昭著的歪曲篡改了这段经文。</w:t>
      </w:r>
    </w:p>
    <w:p w14:paraId="1320D25C">
      <w:pPr>
        <w:ind w:left="5" w:right="70"/>
        <w:rPr>
          <w:rFonts w:hint="eastAsia"/>
        </w:rPr>
      </w:pPr>
    </w:p>
    <w:p w14:paraId="7EF13DF3">
      <w:pPr>
        <w:ind w:left="5" w:right="70"/>
        <w:rPr>
          <w:rFonts w:hint="eastAsia"/>
        </w:rPr>
      </w:pPr>
      <w:r>
        <w:rPr>
          <w:rFonts w:hint="eastAsia"/>
        </w:rPr>
        <w:t>He makes Epiphanius say that in the commemoration we make of the dead, we mention the just to distinguish them from Christ.</w:t>
      </w:r>
    </w:p>
    <w:p w14:paraId="24DF15FC">
      <w:pPr>
        <w:ind w:left="5" w:right="70"/>
        <w:rPr>
          <w:rFonts w:hint="eastAsia"/>
        </w:rPr>
      </w:pPr>
      <w:r>
        <w:rPr>
          <w:rFonts w:hint="eastAsia"/>
        </w:rPr>
        <w:t>他让爱比法尼乌说，在我们为死者的纪念中，我们提及义人是为了将他们与基督区分开来。</w:t>
      </w:r>
    </w:p>
    <w:p w14:paraId="2F4276E0">
      <w:pPr>
        <w:ind w:left="5" w:right="70"/>
        <w:rPr>
          <w:rFonts w:hint="eastAsia"/>
        </w:rPr>
      </w:pPr>
    </w:p>
    <w:p w14:paraId="08F3B6FD">
      <w:pPr>
        <w:ind w:left="5" w:right="70"/>
        <w:rPr>
          <w:rFonts w:hint="eastAsia"/>
        </w:rPr>
      </w:pPr>
      <w:r>
        <w:rPr>
          <w:rFonts w:hint="eastAsia"/>
        </w:rPr>
        <w:t>And these just he claims to be those saints who are invoked and asked to pray for us— which is not done for Christ, for the Roman Church does not pray to Christ to pray for us.</w:t>
      </w:r>
    </w:p>
    <w:p w14:paraId="5B6166A6">
      <w:pPr>
        <w:ind w:left="5" w:right="70"/>
        <w:rPr>
          <w:rFonts w:hint="eastAsia"/>
        </w:rPr>
      </w:pPr>
      <w:r>
        <w:rPr>
          <w:rFonts w:hint="eastAsia"/>
        </w:rPr>
        <w:t>他声称这些义人就是那些被呼求并被请求为我们祷告的圣徒——而这并非对基督所行之事，因为罗马教会不向基督祷告求祂为我们祷告。</w:t>
      </w:r>
    </w:p>
    <w:p w14:paraId="5712FCC4">
      <w:pPr>
        <w:ind w:left="5" w:right="70"/>
        <w:rPr>
          <w:rFonts w:hint="eastAsia"/>
        </w:rPr>
      </w:pPr>
    </w:p>
    <w:p w14:paraId="3451083F">
      <w:pPr>
        <w:ind w:left="5" w:right="70"/>
        <w:rPr>
          <w:rFonts w:hint="eastAsia"/>
        </w:rPr>
      </w:pPr>
      <w:r>
        <w:rPr>
          <w:rFonts w:hint="eastAsia"/>
        </w:rPr>
        <w:t>Their Litany of the Saints says, “Sancte Petre ora pro nobis, Sancte Gregori ora pro nobis,” but to Christ it says, “Christe audi nos. Fili Redemptor miserere nobis,” as if stripping Him of the office of intercessor who pleads for us.</w:t>
      </w:r>
    </w:p>
    <w:p w14:paraId="5844A7F4">
      <w:pPr>
        <w:ind w:left="5" w:right="70"/>
        <w:rPr>
          <w:rFonts w:hint="eastAsia"/>
        </w:rPr>
      </w:pPr>
      <w:r>
        <w:rPr>
          <w:rFonts w:hint="eastAsia"/>
        </w:rPr>
        <w:t>他们的圣徒连祷文说：“圣彼得，为我们祈祷；圣格列高利，为我们祈祷，”但对基督却说：“基督，垂听我们。子，救赎主，怜悯我们，”仿佛剥夺了祂为我们代求的中保职分。</w:t>
      </w:r>
    </w:p>
    <w:p w14:paraId="0D48648D">
      <w:pPr>
        <w:ind w:left="5" w:right="70"/>
        <w:rPr>
          <w:rFonts w:hint="eastAsia"/>
        </w:rPr>
      </w:pPr>
    </w:p>
    <w:p w14:paraId="5BAFD446">
      <w:pPr>
        <w:ind w:left="5" w:right="70"/>
        <w:rPr>
          <w:rFonts w:hint="eastAsia"/>
        </w:rPr>
      </w:pPr>
      <w:r>
        <w:rPr>
          <w:rFonts w:hint="eastAsia"/>
        </w:rPr>
        <w:t>The Jesuit Salmeron states this plainly in the eighth Disputation on the second chapter of the first Epistle to Timothy: “The Catholics do not say, ‘Christ pray for us,’ lest they should seem to put two persons in Christ, as Nestorius does.”</w:t>
      </w:r>
    </w:p>
    <w:p w14:paraId="42541155">
      <w:pPr>
        <w:ind w:left="5" w:right="70"/>
        <w:rPr>
          <w:rFonts w:hint="eastAsia"/>
        </w:rPr>
      </w:pPr>
      <w:r>
        <w:rPr>
          <w:rFonts w:hint="eastAsia"/>
        </w:rPr>
        <w:t>耶稣会士萨尔梅龙在关于提摩太前书第二章的第八次辩论中清楚地陈述了这一点：“天主教徒不说‘基督为我们祈祷’，生怕他们会像聂斯脱里一样，在基督里设定两个人格。”</w:t>
      </w:r>
    </w:p>
    <w:p w14:paraId="7475878A">
      <w:pPr>
        <w:ind w:left="5" w:right="70"/>
        <w:rPr>
          <w:rFonts w:hint="eastAsia"/>
        </w:rPr>
      </w:pPr>
    </w:p>
    <w:p w14:paraId="0052A7A9">
      <w:pPr>
        <w:ind w:left="5" w:right="70"/>
        <w:rPr>
          <w:rFonts w:hint="eastAsia"/>
        </w:rPr>
      </w:pPr>
      <w:r>
        <w:rPr>
          <w:rFonts w:hint="eastAsia"/>
        </w:rPr>
        <w:t>Again: “We invoke Christ as God, not as man”—that is, as Judge, not as Mediator.</w:t>
      </w:r>
    </w:p>
    <w:p w14:paraId="4DB88FB6">
      <w:pPr>
        <w:ind w:left="5" w:right="70"/>
        <w:rPr>
          <w:rFonts w:hint="eastAsia"/>
        </w:rPr>
      </w:pPr>
      <w:r>
        <w:rPr>
          <w:rFonts w:hint="eastAsia"/>
        </w:rPr>
        <w:t>又说：“我们呼求基督是作为上帝，而不是作为人”——也就是说，是作为审判者，而不是作为中保。</w:t>
      </w:r>
    </w:p>
    <w:p w14:paraId="679298BD">
      <w:pPr>
        <w:ind w:left="5" w:right="70"/>
        <w:rPr>
          <w:rFonts w:hint="eastAsia"/>
        </w:rPr>
      </w:pPr>
    </w:p>
    <w:p w14:paraId="67B09DAC">
      <w:pPr>
        <w:ind w:left="5" w:right="70"/>
        <w:rPr>
          <w:rFonts w:hint="eastAsia"/>
        </w:rPr>
      </w:pPr>
      <w:r>
        <w:rPr>
          <w:rFonts w:hint="eastAsia"/>
        </w:rPr>
        <w:t>For the Roman Church holds that He is not Mediator as man.</w:t>
      </w:r>
    </w:p>
    <w:p w14:paraId="55F1D9AB">
      <w:pPr>
        <w:ind w:left="5" w:right="70"/>
        <w:rPr>
          <w:rFonts w:hint="eastAsia"/>
        </w:rPr>
      </w:pPr>
      <w:r>
        <w:rPr>
          <w:rFonts w:hint="eastAsia"/>
        </w:rPr>
        <w:t>因为罗马教会认为，祂作为人并非中保。</w:t>
      </w:r>
    </w:p>
    <w:p w14:paraId="39C7024D">
      <w:pPr>
        <w:ind w:left="5" w:right="70"/>
        <w:rPr>
          <w:rFonts w:hint="eastAsia"/>
        </w:rPr>
      </w:pPr>
    </w:p>
    <w:p w14:paraId="02E9FFB1">
      <w:pPr>
        <w:ind w:left="5" w:right="70"/>
        <w:rPr>
          <w:rFonts w:hint="eastAsia"/>
        </w:rPr>
      </w:pPr>
      <w:r>
        <w:rPr>
          <w:rFonts w:hint="eastAsia"/>
        </w:rPr>
        <w:t>But to return to the Cardinal, I say that he is mistaken if he thinks that by those just, Epiphanius means the saints who are invoked, for he speaks of the just and faithful who are prayed for, as is clear from these words that follow: “The prayer made for them does them good.”</w:t>
      </w:r>
    </w:p>
    <w:p w14:paraId="352445A4">
      <w:pPr>
        <w:ind w:left="5" w:right="70"/>
        <w:rPr>
          <w:rFonts w:hint="eastAsia"/>
        </w:rPr>
      </w:pPr>
      <w:r>
        <w:rPr>
          <w:rFonts w:hint="eastAsia"/>
        </w:rPr>
        <w:t>但回到这位红衣主教，我说，如果他认为爱比法尼乌所说的那些义人是指被呼求的圣徒，那他就错了，因为他指的是被代祷的义人和信徒，这一点从接下来的话中可以清楚地看出：“为他们所作的祷告对他们有益。”</w:t>
      </w:r>
    </w:p>
    <w:p w14:paraId="6BD9BE76">
      <w:pPr>
        <w:ind w:left="5" w:right="70"/>
        <w:rPr>
          <w:rFonts w:hint="eastAsia"/>
        </w:rPr>
      </w:pPr>
    </w:p>
    <w:p w14:paraId="126768CA">
      <w:pPr>
        <w:ind w:left="5" w:right="70"/>
        <w:rPr>
          <w:rFonts w:hint="eastAsia"/>
        </w:rPr>
      </w:pPr>
      <w:r>
        <w:rPr>
          <w:rFonts w:hint="eastAsia"/>
        </w:rPr>
        <w:t>And what M. du Perron presupposes in this passage is false—that in Epiphanius’s time, saints were invoked in public worship.</w:t>
      </w:r>
    </w:p>
    <w:p w14:paraId="50F92EF6">
      <w:pPr>
        <w:ind w:left="5" w:right="70"/>
        <w:rPr>
          <w:rFonts w:hint="eastAsia"/>
        </w:rPr>
      </w:pPr>
      <w:r>
        <w:rPr>
          <w:rFonts w:hint="eastAsia"/>
        </w:rPr>
        <w:t>而杜·佩龙先生在这段经文中预设的——即在爱比法尼乌的时代，圣徒在公共敬拜中被呼求——是错误的。</w:t>
      </w:r>
    </w:p>
    <w:p w14:paraId="104D9E09">
      <w:pPr>
        <w:ind w:left="5" w:right="70"/>
        <w:rPr>
          <w:rFonts w:hint="eastAsia"/>
        </w:rPr>
      </w:pPr>
    </w:p>
    <w:p w14:paraId="248F7788">
      <w:pPr>
        <w:ind w:left="5" w:right="70"/>
        <w:rPr>
          <w:rFonts w:hint="eastAsia"/>
        </w:rPr>
      </w:pPr>
      <w:r>
        <w:rPr>
          <w:rFonts w:hint="eastAsia"/>
        </w:rPr>
        <w:t>I will conclude with the confessions of our adversaries.</w:t>
      </w:r>
    </w:p>
    <w:p w14:paraId="0F111105">
      <w:pPr>
        <w:ind w:left="5" w:right="70"/>
        <w:rPr>
          <w:rFonts w:hint="eastAsia"/>
        </w:rPr>
      </w:pPr>
      <w:r>
        <w:rPr>
          <w:rFonts w:hint="eastAsia"/>
        </w:rPr>
        <w:t>我将以我们对手的承认为结束。</w:t>
      </w:r>
    </w:p>
    <w:p w14:paraId="2068BE13">
      <w:pPr>
        <w:ind w:left="5" w:right="70"/>
        <w:rPr>
          <w:rFonts w:hint="eastAsia"/>
        </w:rPr>
      </w:pPr>
    </w:p>
    <w:p w14:paraId="23A08ABB">
      <w:pPr>
        <w:ind w:left="5" w:right="70"/>
        <w:rPr>
          <w:rFonts w:hint="eastAsia"/>
        </w:rPr>
      </w:pPr>
      <w:r>
        <w:rPr>
          <w:rFonts w:hint="eastAsia"/>
        </w:rPr>
        <w:t>Martin Perez, a famous Doctor among them, speaks thus: “Before the martyr Cornelius, no mention is found of the invocation and intercession of saints (at least as far as I can see); perhaps the humility and modesty of the Apostles was the cause of it.</w:t>
      </w:r>
    </w:p>
    <w:p w14:paraId="04F3E4A7">
      <w:pPr>
        <w:ind w:left="5" w:right="70"/>
        <w:rPr>
          <w:rFonts w:hint="eastAsia"/>
        </w:rPr>
      </w:pPr>
      <w:r>
        <w:rPr>
          <w:rFonts w:hint="eastAsia"/>
        </w:rPr>
        <w:t>他们中间一位著名的博士马丁·佩雷斯这样说：“在殉道者哥尼流之前，（至少据我所见）找不到任何关于呼求和代求圣徒的记载；也许使徒们的谦卑和节制是其原因。</w:t>
      </w:r>
    </w:p>
    <w:p w14:paraId="13D112D0">
      <w:pPr>
        <w:ind w:left="5" w:right="70"/>
        <w:rPr>
          <w:rFonts w:hint="eastAsia"/>
        </w:rPr>
      </w:pPr>
    </w:p>
    <w:p w14:paraId="7E6453F6">
      <w:pPr>
        <w:ind w:left="5" w:right="70"/>
        <w:rPr>
          <w:rFonts w:hint="eastAsia"/>
        </w:rPr>
      </w:pPr>
      <w:r>
        <w:rPr>
          <w:rFonts w:hint="eastAsia"/>
        </w:rPr>
        <w:t>For what might have been the impression of those who heard them say so much (namely, that saints must be invoked) but that they promised great things of themselves and made themselves almost gods?”</w:t>
      </w:r>
    </w:p>
    <w:p w14:paraId="0D64BF89">
      <w:pPr>
        <w:ind w:left="5" w:right="70"/>
        <w:rPr>
          <w:rFonts w:hint="eastAsia"/>
        </w:rPr>
      </w:pPr>
      <w:r>
        <w:rPr>
          <w:rFonts w:hint="eastAsia"/>
        </w:rPr>
        <w:t>因为那些听到他们说那么多（即必须呼求圣徒）的人，会有什么印象呢？无非是他们对自己许诺了伟大的事，使自己几乎成了神明？”</w:t>
      </w:r>
    </w:p>
    <w:p w14:paraId="2A6E1D9A">
      <w:pPr>
        <w:ind w:left="5" w:right="70"/>
        <w:rPr>
          <w:rFonts w:hint="eastAsia"/>
        </w:rPr>
      </w:pPr>
    </w:p>
    <w:p w14:paraId="7F0694FD">
      <w:pPr>
        <w:ind w:left="5" w:right="70"/>
        <w:rPr>
          <w:rFonts w:hint="eastAsia"/>
        </w:rPr>
      </w:pPr>
      <w:r>
        <w:rPr>
          <w:rFonts w:hint="eastAsia"/>
        </w:rPr>
        <w:t>Then he adds: “They were diligently occupied with preaching the Gospel and with other matters more essential to salvation.”</w:t>
      </w:r>
    </w:p>
    <w:p w14:paraId="5210EB24">
      <w:pPr>
        <w:ind w:left="5" w:right="70"/>
        <w:rPr>
          <w:rFonts w:hint="eastAsia"/>
        </w:rPr>
      </w:pPr>
      <w:r>
        <w:rPr>
          <w:rFonts w:hint="eastAsia"/>
        </w:rPr>
        <w:t>然后他补充说：“他们殷勤地从事着传福音和其他对救恩更为重要的事情。”</w:t>
      </w:r>
    </w:p>
    <w:p w14:paraId="6747BE8B">
      <w:pPr>
        <w:ind w:left="5" w:right="70"/>
        <w:rPr>
          <w:rFonts w:hint="eastAsia"/>
        </w:rPr>
      </w:pPr>
    </w:p>
    <w:p w14:paraId="7724843D">
      <w:pPr>
        <w:ind w:left="5" w:right="70"/>
        <w:rPr>
          <w:rFonts w:hint="eastAsia"/>
        </w:rPr>
      </w:pPr>
      <w:r>
        <w:rPr>
          <w:rFonts w:hint="eastAsia"/>
        </w:rPr>
        <w:t>This Cornelius died in the 250th year of the Lord.</w:t>
      </w:r>
    </w:p>
    <w:p w14:paraId="7BB7D584">
      <w:pPr>
        <w:ind w:left="5" w:right="70"/>
        <w:rPr>
          <w:rFonts w:hint="eastAsia"/>
        </w:rPr>
      </w:pPr>
      <w:r>
        <w:rPr>
          <w:rFonts w:hint="eastAsia"/>
        </w:rPr>
        <w:t>这位哥尼流在主后250年去世。</w:t>
      </w:r>
    </w:p>
    <w:p w14:paraId="0110D399">
      <w:pPr>
        <w:ind w:left="5" w:right="70"/>
        <w:rPr>
          <w:rFonts w:hint="eastAsia"/>
        </w:rPr>
      </w:pPr>
    </w:p>
    <w:p w14:paraId="118BE2DB">
      <w:pPr>
        <w:ind w:left="5" w:right="70"/>
        <w:rPr>
          <w:rFonts w:hint="eastAsia"/>
        </w:rPr>
      </w:pPr>
      <w:r>
        <w:rPr>
          <w:rFonts w:hint="eastAsia"/>
        </w:rPr>
        <w:t>Therefore, this Doctor might have added 125 or 130 years more, for we have shown that before the year 375 A.D., no trace of the invocation of saints is found in the Fathers—which M. du Perron has freely acknowledged.</w:t>
      </w:r>
    </w:p>
    <w:p w14:paraId="704D1BC3">
      <w:pPr>
        <w:ind w:left="5" w:right="70"/>
        <w:rPr>
          <w:rFonts w:hint="eastAsia"/>
        </w:rPr>
      </w:pPr>
      <w:r>
        <w:rPr>
          <w:rFonts w:hint="eastAsia"/>
        </w:rPr>
        <w:t>因此，这位博士本可以再多加125或130年，因为我们已经表明，在公元375年之前，教父们的著作中找不到任何呼求圣徒的痕迹——这一点杜·佩龙先生已坦然承认。</w:t>
      </w:r>
    </w:p>
    <w:p w14:paraId="4D28FE9C">
      <w:pPr>
        <w:ind w:left="5" w:right="70"/>
        <w:rPr>
          <w:rFonts w:hint="eastAsia"/>
        </w:rPr>
      </w:pPr>
    </w:p>
    <w:p w14:paraId="26CF1DCC">
      <w:pPr>
        <w:ind w:left="5" w:right="70"/>
        <w:rPr>
          <w:rFonts w:hint="eastAsia"/>
        </w:rPr>
      </w:pPr>
      <w:r>
        <w:rPr>
          <w:rFonts w:hint="eastAsia"/>
        </w:rPr>
        <w:t>The Jesuit Salmeron, in the seventh Dispute upon 1 Timothy 2, finding no supporters in Scripture for the invocation of Saints, defends himself thus: “Seeing that before Christ’s coming, the entry into heaven was not yet open, and the godly were detained in Limbo and were not perfect in holiness or felicity; hence it comes that few testimonies of just truth are found.</w:t>
      </w:r>
    </w:p>
    <w:p w14:paraId="7D890A24">
      <w:pPr>
        <w:ind w:left="5" w:right="70"/>
        <w:rPr>
          <w:rFonts w:hint="eastAsia"/>
        </w:rPr>
      </w:pPr>
      <w:r>
        <w:rPr>
          <w:rFonts w:hint="eastAsia"/>
        </w:rPr>
        <w:t>耶稣会士萨尔梅龙，在关于提摩太前书2章的第七次辩论中，因找不到圣经对呼求圣徒的支持，便如此为自己辩护：“鉴于在基督降临之前，进入天堂的门尚未敞开，敬虔的人被拘禁在灵薄狱，在圣洁或福乐上尚未完全；因此，很少能找到公义真理的见证。</w:t>
      </w:r>
    </w:p>
    <w:p w14:paraId="5DB8437C">
      <w:pPr>
        <w:ind w:left="5" w:right="70"/>
        <w:rPr>
          <w:rFonts w:hint="eastAsia"/>
        </w:rPr>
      </w:pPr>
    </w:p>
    <w:p w14:paraId="0A881E0C">
      <w:pPr>
        <w:ind w:left="5" w:right="70"/>
        <w:rPr>
          <w:rFonts w:hint="eastAsia"/>
        </w:rPr>
      </w:pPr>
      <w:r>
        <w:rPr>
          <w:rFonts w:hint="eastAsia"/>
        </w:rPr>
        <w:t>The Gospels also describe the life and passion of Christ, and because in that time they were not yet happy, therefore nothing express to that purpose is found, as also nothing about that is found in Paul’s Epistles nor in the Canonical Epistles, which have been written for other ends.”</w:t>
      </w:r>
    </w:p>
    <w:p w14:paraId="015FEEE9">
      <w:pPr>
        <w:ind w:left="5" w:right="70"/>
        <w:rPr>
          <w:rFonts w:hint="eastAsia"/>
        </w:rPr>
      </w:pPr>
      <w:r>
        <w:rPr>
          <w:rFonts w:hint="eastAsia"/>
        </w:rPr>
        <w:t>福音书也描述了基督的生平和受难，并且因为在那个时候他们尚未幸福，所以找不到任何明确为此目的的记载，同样，在保罗书信或正典书信中也找不到任何关于此事的记载，因为它们是为其他目的而写的。”</w:t>
      </w:r>
    </w:p>
    <w:p w14:paraId="7EA50E3E">
      <w:pPr>
        <w:ind w:left="5" w:right="70"/>
        <w:rPr>
          <w:rFonts w:hint="eastAsia"/>
        </w:rPr>
      </w:pPr>
    </w:p>
    <w:p w14:paraId="45D553CD">
      <w:pPr>
        <w:ind w:left="5" w:right="70"/>
        <w:rPr>
          <w:rFonts w:hint="eastAsia"/>
        </w:rPr>
      </w:pPr>
      <w:r>
        <w:rPr>
          <w:rFonts w:hint="eastAsia"/>
        </w:rPr>
        <w:t>Only he goes about to prove by the Revelation that the Saints pray for us—a thing which we do not deny.</w:t>
      </w:r>
    </w:p>
    <w:p w14:paraId="21813FC8">
      <w:pPr>
        <w:ind w:left="5" w:right="70"/>
        <w:rPr>
          <w:rFonts w:hint="eastAsia"/>
        </w:rPr>
      </w:pPr>
      <w:r>
        <w:rPr>
          <w:rFonts w:hint="eastAsia"/>
        </w:rPr>
        <w:t>他只是试图通过启示录来证明圣徒为我们祷告——这一点我们并不否认。</w:t>
      </w:r>
    </w:p>
    <w:p w14:paraId="574E46E0">
      <w:pPr>
        <w:ind w:left="5" w:right="70"/>
        <w:rPr>
          <w:rFonts w:hint="eastAsia"/>
        </w:rPr>
      </w:pPr>
    </w:p>
    <w:p w14:paraId="4AE73806">
      <w:pPr>
        <w:ind w:left="5" w:right="70"/>
        <w:rPr>
          <w:rFonts w:hint="eastAsia"/>
        </w:rPr>
      </w:pPr>
      <w:r>
        <w:rPr>
          <w:rFonts w:hint="eastAsia"/>
        </w:rPr>
        <w:t>In the same place: “In the Old Law and in the New Testament, no command is found of calling upon the Saints.”</w:t>
      </w:r>
    </w:p>
    <w:p w14:paraId="72F67EEA">
      <w:pPr>
        <w:ind w:left="5" w:right="70"/>
        <w:rPr>
          <w:rFonts w:hint="eastAsia"/>
        </w:rPr>
      </w:pPr>
      <w:r>
        <w:rPr>
          <w:rFonts w:hint="eastAsia"/>
        </w:rPr>
        <w:t>在同一处：“在旧律法和新约中，都找不到呼求圣徒的命令。”</w:t>
      </w:r>
    </w:p>
    <w:p w14:paraId="7E56CD4C">
      <w:pPr>
        <w:ind w:left="5" w:right="70"/>
        <w:rPr>
          <w:rFonts w:hint="eastAsia"/>
        </w:rPr>
      </w:pPr>
    </w:p>
    <w:p w14:paraId="77E8BD4F">
      <w:pPr>
        <w:ind w:left="5" w:right="70"/>
        <w:rPr>
          <w:rFonts w:hint="eastAsia"/>
        </w:rPr>
      </w:pPr>
      <w:r>
        <w:rPr>
          <w:rFonts w:hint="eastAsia"/>
        </w:rPr>
        <w:t>The Jesuit Peter Cotton, in the first book of the Catholic Institution, chapter 16: “As for a command of praying and invoking the Saints, the Church never taught that there was any, but as far as we are all commanded to obey the Church.”</w:t>
      </w:r>
    </w:p>
    <w:p w14:paraId="2E4C04D9">
      <w:pPr>
        <w:ind w:left="5" w:right="70"/>
        <w:rPr>
          <w:rFonts w:hint="eastAsia"/>
        </w:rPr>
      </w:pPr>
      <w:r>
        <w:rPr>
          <w:rFonts w:hint="eastAsia"/>
        </w:rPr>
        <w:t>耶稣会士彼得·科顿，在《天主教建制》第一卷第16章中说：“至于祷告和呼求圣徒的命令，教会从未教导过有任何这样的命令，除非我们都被命令要顺服教会。”</w:t>
      </w:r>
    </w:p>
    <w:p w14:paraId="5C47D868">
      <w:pPr>
        <w:ind w:left="5" w:right="70"/>
        <w:rPr>
          <w:rFonts w:hint="eastAsia"/>
        </w:rPr>
      </w:pPr>
    </w:p>
    <w:p w14:paraId="003002FD">
      <w:pPr>
        <w:ind w:left="5" w:right="70"/>
        <w:rPr>
          <w:rFonts w:hint="eastAsia"/>
        </w:rPr>
      </w:pPr>
      <w:r>
        <w:rPr>
          <w:rFonts w:hint="eastAsia"/>
        </w:rPr>
        <w:t>He acknowledges that God did not command the invocation of Saints, but that the Roman Church commands it, which must be obeyed.</w:t>
      </w:r>
    </w:p>
    <w:p w14:paraId="74622E18">
      <w:pPr>
        <w:ind w:left="5" w:right="70"/>
        <w:rPr>
          <w:rFonts w:hint="eastAsia"/>
        </w:rPr>
      </w:pPr>
      <w:r>
        <w:rPr>
          <w:rFonts w:hint="eastAsia"/>
        </w:rPr>
        <w:t>他承认上帝没有命令呼求圣徒，但罗马教会命令了，并且必须被遵守。</w:t>
      </w:r>
    </w:p>
    <w:p w14:paraId="687C6A4A">
      <w:pPr>
        <w:ind w:left="5" w:right="70"/>
        <w:rPr>
          <w:rFonts w:hint="eastAsia"/>
        </w:rPr>
      </w:pPr>
    </w:p>
    <w:p w14:paraId="119A0630">
      <w:pPr>
        <w:ind w:left="5" w:right="70"/>
        <w:rPr>
          <w:rFonts w:hint="eastAsia"/>
        </w:rPr>
      </w:pPr>
      <w:r>
        <w:rPr>
          <w:rFonts w:hint="eastAsia"/>
        </w:rPr>
        <w:t>But God has not commanded us to obey the Roman Church more than the Greek or Syrian.</w:t>
      </w:r>
    </w:p>
    <w:p w14:paraId="57BB832B">
      <w:pPr>
        <w:ind w:left="5" w:right="70"/>
        <w:rPr>
          <w:rFonts w:hint="eastAsia"/>
        </w:rPr>
      </w:pPr>
      <w:r>
        <w:rPr>
          <w:rFonts w:hint="eastAsia"/>
        </w:rPr>
        <w:t>但上帝没有命令我们顺服罗马教会多过希腊或叙利亚教会。</w:t>
      </w:r>
    </w:p>
    <w:p w14:paraId="59409936">
      <w:pPr>
        <w:ind w:left="5" w:right="70"/>
        <w:rPr>
          <w:rFonts w:hint="eastAsia"/>
        </w:rPr>
      </w:pPr>
    </w:p>
    <w:p w14:paraId="5407F727">
      <w:pPr>
        <w:ind w:left="5" w:right="70"/>
        <w:rPr>
          <w:rFonts w:hint="eastAsia"/>
        </w:rPr>
      </w:pPr>
      <w:r>
        <w:rPr>
          <w:rFonts w:hint="eastAsia"/>
        </w:rPr>
        <w:t>And these words—“Tell it unto the Church,” etc., Matthew 18—speak not of the judgment of the Universal Church about doctrine but of the authority of the Pastors of a particular Church to settle quarrels between two brothers.</w:t>
      </w:r>
    </w:p>
    <w:p w14:paraId="1C287C8F">
      <w:pPr>
        <w:ind w:left="5" w:right="70"/>
        <w:rPr>
          <w:rFonts w:hint="eastAsia"/>
        </w:rPr>
      </w:pPr>
      <w:r>
        <w:rPr>
          <w:rFonts w:hint="eastAsia"/>
        </w:rPr>
        <w:t>而这些话——“告诉教会”，等等，马太福音18章——说的不是普世教会关于教义的判断，而是一个特定教会的牧者解决两个弟兄之间争端的权柄。</w:t>
      </w:r>
    </w:p>
    <w:p w14:paraId="7D32B7FD">
      <w:pPr>
        <w:ind w:left="5" w:right="70"/>
        <w:rPr>
          <w:rFonts w:hint="eastAsia"/>
        </w:rPr>
      </w:pPr>
    </w:p>
    <w:p w14:paraId="22A404CB">
      <w:pPr>
        <w:ind w:left="5" w:right="70"/>
        <w:rPr>
          <w:rFonts w:hint="eastAsia"/>
        </w:rPr>
      </w:pPr>
      <w:r>
        <w:rPr>
          <w:rFonts w:hint="eastAsia"/>
        </w:rPr>
        <w:t>CHAP. 13. What honor is due to Angels and deceased Saints, and of the worship of dulia and latria.</w:t>
      </w:r>
    </w:p>
    <w:p w14:paraId="06688650">
      <w:pPr>
        <w:ind w:left="5" w:right="70"/>
        <w:rPr>
          <w:rFonts w:hint="eastAsia"/>
        </w:rPr>
      </w:pPr>
      <w:r>
        <w:rPr>
          <w:rFonts w:hint="eastAsia"/>
        </w:rPr>
        <w:t>第十三章. 对天使和已故圣徒当有的尊重，以及关于杜利亚和拉特里亚的敬拜。</w:t>
      </w:r>
    </w:p>
    <w:p w14:paraId="311F4968">
      <w:pPr>
        <w:ind w:left="5" w:right="70"/>
        <w:rPr>
          <w:rFonts w:hint="eastAsia"/>
        </w:rPr>
      </w:pPr>
    </w:p>
    <w:p w14:paraId="1EAD0791">
      <w:pPr>
        <w:ind w:left="5" w:right="70"/>
        <w:rPr>
          <w:rFonts w:hint="eastAsia"/>
        </w:rPr>
      </w:pPr>
      <w:r>
        <w:rPr>
          <w:rFonts w:hint="eastAsia"/>
        </w:rPr>
        <w:t>The ordinary distinctions of our adversaries in this point are that the saints are mediators of intercession, not of redemption; and that unto them we must not defer the worship of latria, which they affirm to belong unto God alone; but that they must be worshipped with the worship of dulia, which is an inferior worship, and a relative religion, as the Cardinal calls it.</w:t>
      </w:r>
    </w:p>
    <w:p w14:paraId="720E6049">
      <w:pPr>
        <w:ind w:left="5" w:right="70"/>
        <w:rPr>
          <w:rFonts w:hint="eastAsia"/>
        </w:rPr>
      </w:pPr>
      <w:r>
        <w:rPr>
          <w:rFonts w:hint="eastAsia"/>
        </w:rPr>
        <w:t>我们对手在这一点上的通常区分是，圣徒是代求的中保，而非救赎的中保；并且我们不应将拉特里亚的敬拜归于他们，他们声称拉特里亚唯独属于上帝；但他们必须以杜利亚的敬拜来敬拜，这是一种次等的敬拜，一种相对的宗教，正如这位红衣主教所称的。</w:t>
      </w:r>
    </w:p>
    <w:p w14:paraId="11B9010D">
      <w:pPr>
        <w:ind w:left="5" w:right="70"/>
        <w:rPr>
          <w:rFonts w:hint="eastAsia"/>
        </w:rPr>
      </w:pPr>
    </w:p>
    <w:p w14:paraId="6C17DED1">
      <w:pPr>
        <w:ind w:left="5" w:right="70"/>
        <w:rPr>
          <w:rFonts w:hint="eastAsia"/>
        </w:rPr>
      </w:pPr>
      <w:r>
        <w:rPr>
          <w:rFonts w:hint="eastAsia"/>
        </w:rPr>
        <w:t>In all his treatise of the invocation of saints, he defers no other service of religion to the saints but to beseech them that they would pray for us; wherein he seems to be ashamed of the belief of his Church, which goes far beyond that: for they ask salvation of God, not only by the intercession of the saints, but also by their merits.</w:t>
      </w:r>
    </w:p>
    <w:p w14:paraId="2898518A">
      <w:pPr>
        <w:ind w:left="5" w:right="70"/>
        <w:rPr>
          <w:rFonts w:hint="eastAsia"/>
        </w:rPr>
      </w:pPr>
      <w:r>
        <w:rPr>
          <w:rFonts w:hint="eastAsia"/>
        </w:rPr>
        <w:t>在他所有关于呼求圣徒的论述中，他没有将任何其他的宗教敬奉归于圣徒，除了恳求他们为我们祷告；在这方面，他似乎对他的教会的信仰感到羞愧，因为该信仰远超于此：他们向上帝求救恩，不仅是借着圣徒的代求，也借着他们的功德。</w:t>
      </w:r>
    </w:p>
    <w:p w14:paraId="5E30551A">
      <w:pPr>
        <w:ind w:left="5" w:right="70"/>
        <w:rPr>
          <w:rFonts w:hint="eastAsia"/>
        </w:rPr>
      </w:pPr>
    </w:p>
    <w:p w14:paraId="486C77BD">
      <w:pPr>
        <w:ind w:left="5" w:right="70"/>
        <w:rPr>
          <w:rFonts w:hint="eastAsia"/>
        </w:rPr>
      </w:pPr>
      <w:r>
        <w:rPr>
          <w:rFonts w:hint="eastAsia"/>
        </w:rPr>
        <w:t>It is the ordinary prayer in the Mass, where the priest asks God’s help and protection by the prayers and merits of the saints, as if the saints by their good works had merited salvation for us.</w:t>
      </w:r>
    </w:p>
    <w:p w14:paraId="25DBADEB">
      <w:pPr>
        <w:ind w:left="5" w:right="70"/>
        <w:rPr>
          <w:rFonts w:hint="eastAsia"/>
        </w:rPr>
      </w:pPr>
      <w:r>
        <w:rPr>
          <w:rFonts w:hint="eastAsia"/>
        </w:rPr>
        <w:t>这是弥撒中的常规祷告，其中神父借着圣徒的祷告和功德祈求上帝的帮助和保护，仿佛圣徒通过他们的善行已为我们赚得了救恩。</w:t>
      </w:r>
    </w:p>
    <w:p w14:paraId="114C2B2D">
      <w:pPr>
        <w:ind w:left="5" w:right="70"/>
        <w:rPr>
          <w:rFonts w:hint="eastAsia"/>
        </w:rPr>
      </w:pPr>
    </w:p>
    <w:p w14:paraId="0C410611">
      <w:pPr>
        <w:ind w:left="5" w:right="70"/>
        <w:rPr>
          <w:rFonts w:hint="eastAsia"/>
        </w:rPr>
      </w:pPr>
      <w:r>
        <w:rPr>
          <w:rFonts w:hint="eastAsia"/>
        </w:rPr>
        <w:t>And which is more, the Roman Church believes that the sufferings of the saints are satisfactory for others, and that the Pope lays up the surplus of their satisfactions and labors unto the Church’s treasure (whereof himself keeps the keys), and distributes it to others by his indulgences.</w:t>
      </w:r>
    </w:p>
    <w:p w14:paraId="2F42B50D">
      <w:pPr>
        <w:ind w:left="5" w:right="70"/>
        <w:rPr>
          <w:rFonts w:hint="eastAsia"/>
        </w:rPr>
      </w:pPr>
      <w:r>
        <w:rPr>
          <w:rFonts w:hint="eastAsia"/>
        </w:rPr>
        <w:t>更甚的是，罗马教会相信圣徒的受苦对他人具有补赎作用，并且教皇将他们补赎和劳苦的盈余存入教会的宝库（他自己掌管着钥匙），并通过他的大赦将其分发给他人。</w:t>
      </w:r>
    </w:p>
    <w:p w14:paraId="123AAB5E">
      <w:pPr>
        <w:ind w:left="5" w:right="70"/>
        <w:rPr>
          <w:rFonts w:hint="eastAsia"/>
        </w:rPr>
      </w:pPr>
    </w:p>
    <w:p w14:paraId="05F98495">
      <w:pPr>
        <w:ind w:left="5" w:right="70"/>
        <w:rPr>
          <w:rFonts w:hint="eastAsia"/>
        </w:rPr>
      </w:pPr>
      <w:r>
        <w:rPr>
          <w:rFonts w:hint="eastAsia"/>
        </w:rPr>
        <w:t>Being thus made to pay for us, they are made in some sort our redeemers, as Bellarmine does acknowledge it in the fourth chapter of the first book of indulgences.</w:t>
      </w:r>
    </w:p>
    <w:p w14:paraId="4DCD1351">
      <w:pPr>
        <w:ind w:left="5" w:right="70"/>
        <w:rPr>
          <w:rFonts w:hint="eastAsia"/>
        </w:rPr>
      </w:pPr>
      <w:r>
        <w:rPr>
          <w:rFonts w:hint="eastAsia"/>
        </w:rPr>
        <w:t>如此一来，他们既为我们付了代价，就在某种程度上成了我们的救赎者，正如贝拉明在《论大赦》第一卷第四章中所承认的。</w:t>
      </w:r>
    </w:p>
    <w:p w14:paraId="6C8697A6">
      <w:pPr>
        <w:ind w:left="5" w:right="70"/>
        <w:rPr>
          <w:rFonts w:hint="eastAsia"/>
        </w:rPr>
      </w:pPr>
    </w:p>
    <w:p w14:paraId="363713F8">
      <w:pPr>
        <w:ind w:left="5" w:right="70"/>
        <w:rPr>
          <w:rFonts w:hint="eastAsia"/>
        </w:rPr>
      </w:pPr>
      <w:r>
        <w:rPr>
          <w:rFonts w:hint="eastAsia"/>
        </w:rPr>
        <w:t>Wherefore they that pray to the saints content not themselves to beseech them to pray for us, but they ask of them to be healed from sicknesses.</w:t>
      </w:r>
    </w:p>
    <w:p w14:paraId="2B4CB60F">
      <w:pPr>
        <w:ind w:left="5" w:right="70"/>
        <w:rPr>
          <w:rFonts w:hint="eastAsia"/>
        </w:rPr>
      </w:pPr>
      <w:r>
        <w:rPr>
          <w:rFonts w:hint="eastAsia"/>
        </w:rPr>
        <w:t>因此，那些向圣徒祷告的人，不仅仅满足于恳求他们为我们祷告，他们还向他们祈求医治疾病。</w:t>
      </w:r>
    </w:p>
    <w:p w14:paraId="5E8461A3">
      <w:pPr>
        <w:ind w:left="5" w:right="70"/>
        <w:rPr>
          <w:rFonts w:hint="eastAsia"/>
        </w:rPr>
      </w:pPr>
    </w:p>
    <w:p w14:paraId="2F1DDB13">
      <w:pPr>
        <w:ind w:left="5" w:right="70"/>
        <w:rPr>
          <w:rFonts w:hint="eastAsia"/>
        </w:rPr>
      </w:pPr>
      <w:r>
        <w:rPr>
          <w:rFonts w:hint="eastAsia"/>
        </w:rPr>
        <w:t>Vows and offerings are made unto them, to obtain from them the success of some voyage or important business.</w:t>
      </w:r>
    </w:p>
    <w:p w14:paraId="48888296">
      <w:pPr>
        <w:ind w:left="5" w:right="70"/>
        <w:rPr>
          <w:rFonts w:hint="eastAsia"/>
        </w:rPr>
      </w:pPr>
      <w:r>
        <w:rPr>
          <w:rFonts w:hint="eastAsia"/>
        </w:rPr>
        <w:t>人们向他们许愿并献上供物，为要从他们那里获得某次航行或重要事务的成功。</w:t>
      </w:r>
    </w:p>
    <w:p w14:paraId="520A0383">
      <w:pPr>
        <w:ind w:left="5" w:right="70"/>
        <w:rPr>
          <w:rFonts w:hint="eastAsia"/>
        </w:rPr>
      </w:pPr>
    </w:p>
    <w:p w14:paraId="3174C185">
      <w:pPr>
        <w:ind w:left="5" w:right="70"/>
        <w:rPr>
          <w:rFonts w:hint="eastAsia"/>
        </w:rPr>
      </w:pPr>
      <w:r>
        <w:rPr>
          <w:rFonts w:hint="eastAsia"/>
        </w:rPr>
        <w:t>The hymn of the Virgin Mary, which is commonly and publicly used, has these words: “Mary, Mother of grace, Mother of mercy, be thou our protection against the enemy, and receive us in the hour of death.”</w:t>
      </w:r>
    </w:p>
    <w:p w14:paraId="7BD5BA7B">
      <w:pPr>
        <w:ind w:left="5" w:right="70"/>
        <w:rPr>
          <w:rFonts w:hint="eastAsia"/>
        </w:rPr>
      </w:pPr>
      <w:r>
        <w:rPr>
          <w:rFonts w:hint="eastAsia"/>
        </w:rPr>
        <w:t>童贞女马利亚的赞美诗，是普遍公开使用的，有这样的话：“马利亚，恩典之母，慈悲之母，求你作我们抵挡仇敌的保护，并在我们临终之时接纳我们。”</w:t>
      </w:r>
    </w:p>
    <w:p w14:paraId="07E79ECA">
      <w:pPr>
        <w:ind w:left="5" w:right="70"/>
        <w:rPr>
          <w:rFonts w:hint="eastAsia"/>
        </w:rPr>
      </w:pPr>
    </w:p>
    <w:p w14:paraId="24CACA06">
      <w:pPr>
        <w:ind w:left="5" w:right="70"/>
        <w:rPr>
          <w:rFonts w:hint="eastAsia"/>
        </w:rPr>
      </w:pPr>
      <w:r>
        <w:rPr>
          <w:rFonts w:hint="eastAsia"/>
        </w:rPr>
        <w:t>That is not praying that she pray for us.</w:t>
      </w:r>
    </w:p>
    <w:p w14:paraId="3C5E1F7D">
      <w:pPr>
        <w:ind w:left="5" w:right="70"/>
        <w:rPr>
          <w:rFonts w:hint="eastAsia"/>
        </w:rPr>
      </w:pPr>
      <w:r>
        <w:rPr>
          <w:rFonts w:hint="eastAsia"/>
        </w:rPr>
        <w:t>那不是求她为我们祷告。</w:t>
      </w:r>
    </w:p>
    <w:p w14:paraId="1D724727">
      <w:pPr>
        <w:ind w:left="5" w:right="70"/>
        <w:rPr>
          <w:rFonts w:hint="eastAsia"/>
        </w:rPr>
      </w:pPr>
    </w:p>
    <w:p w14:paraId="7E815769">
      <w:pPr>
        <w:ind w:left="5" w:right="70"/>
        <w:rPr>
          <w:rFonts w:hint="eastAsia"/>
        </w:rPr>
      </w:pPr>
      <w:r>
        <w:rPr>
          <w:rFonts w:hint="eastAsia"/>
        </w:rPr>
        <w:t>The offices attributed to the saints testify to the same.</w:t>
      </w:r>
    </w:p>
    <w:p w14:paraId="44DE98CF">
      <w:pPr>
        <w:ind w:left="5" w:right="70"/>
        <w:rPr>
          <w:rFonts w:hint="eastAsia"/>
        </w:rPr>
      </w:pPr>
      <w:r>
        <w:rPr>
          <w:rFonts w:hint="eastAsia"/>
        </w:rPr>
        <w:t>归于圣徒的职分也证明了同样的事。</w:t>
      </w:r>
    </w:p>
    <w:p w14:paraId="1B4196EB">
      <w:pPr>
        <w:ind w:left="5" w:right="70"/>
        <w:rPr>
          <w:rFonts w:hint="eastAsia"/>
        </w:rPr>
      </w:pPr>
    </w:p>
    <w:p w14:paraId="6B7457E8">
      <w:pPr>
        <w:ind w:left="5" w:right="70"/>
        <w:rPr>
          <w:rFonts w:hint="eastAsia"/>
        </w:rPr>
      </w:pPr>
      <w:r>
        <w:rPr>
          <w:rFonts w:hint="eastAsia"/>
        </w:rPr>
        <w:t>For one who believes that the saints do us no other good but to pray for us will not address himself to St. Nicholas rather than to another saint to have a fair wind upon the sea, seeing that any other saint might ask that of God as well as he.</w:t>
      </w:r>
    </w:p>
    <w:p w14:paraId="151760F0">
      <w:pPr>
        <w:ind w:left="5" w:right="70"/>
        <w:rPr>
          <w:rFonts w:hint="eastAsia"/>
        </w:rPr>
      </w:pPr>
      <w:r>
        <w:rPr>
          <w:rFonts w:hint="eastAsia"/>
        </w:rPr>
        <w:t>因为一个相信圣徒对我们除了祷告之外别无益处的人，不会为了在海上获得顺风而向圣尼古拉而不是另一位圣徒求告，因为任何其他圣徒也可以像他一样向上帝求这件事。</w:t>
      </w:r>
    </w:p>
    <w:p w14:paraId="3764C293">
      <w:pPr>
        <w:ind w:left="5" w:right="70"/>
        <w:rPr>
          <w:rFonts w:hint="eastAsia"/>
        </w:rPr>
      </w:pPr>
    </w:p>
    <w:p w14:paraId="2676ED5C">
      <w:pPr>
        <w:ind w:left="5" w:right="70"/>
        <w:rPr>
          <w:rFonts w:hint="eastAsia"/>
        </w:rPr>
      </w:pPr>
      <w:r>
        <w:rPr>
          <w:rFonts w:hint="eastAsia"/>
        </w:rPr>
        <w:t>But they believe that St. Nicholas can calm the sea and grant a safe voyage.</w:t>
      </w:r>
    </w:p>
    <w:p w14:paraId="30E084D7">
      <w:pPr>
        <w:ind w:left="5" w:right="70"/>
        <w:rPr>
          <w:rFonts w:hint="eastAsia"/>
        </w:rPr>
      </w:pPr>
      <w:r>
        <w:rPr>
          <w:rFonts w:hint="eastAsia"/>
        </w:rPr>
        <w:t>但他们相信圣尼古拉能平息风浪，并赐予平安的航程。</w:t>
      </w:r>
    </w:p>
    <w:p w14:paraId="586DF746">
      <w:pPr>
        <w:ind w:left="5" w:right="70"/>
        <w:rPr>
          <w:rFonts w:hint="eastAsia"/>
        </w:rPr>
      </w:pPr>
    </w:p>
    <w:p w14:paraId="67AAFF1C">
      <w:pPr>
        <w:ind w:left="5" w:right="70"/>
        <w:rPr>
          <w:rFonts w:hint="eastAsia"/>
        </w:rPr>
      </w:pPr>
      <w:r>
        <w:rPr>
          <w:rFonts w:hint="eastAsia"/>
        </w:rPr>
        <w:t>And the title of Queen of Heaven, attributed to the Virgin Mary, ascribes to her the power of commanding, which is much more than praying for us.</w:t>
      </w:r>
    </w:p>
    <w:p w14:paraId="45F46A65">
      <w:pPr>
        <w:ind w:left="5" w:right="70"/>
        <w:rPr>
          <w:rFonts w:hint="eastAsia"/>
        </w:rPr>
      </w:pPr>
      <w:r>
        <w:rPr>
          <w:rFonts w:hint="eastAsia"/>
        </w:rPr>
        <w:t>而归于童贞女马利亚的“天后”称号，则赋予了她命令的权力，这远超过为我们祷告。</w:t>
      </w:r>
    </w:p>
    <w:p w14:paraId="57D0C67A">
      <w:pPr>
        <w:ind w:left="5" w:right="70"/>
        <w:rPr>
          <w:rFonts w:hint="eastAsia"/>
        </w:rPr>
      </w:pPr>
    </w:p>
    <w:p w14:paraId="1E1B5B29">
      <w:pPr>
        <w:ind w:left="5" w:right="70"/>
        <w:rPr>
          <w:rFonts w:hint="eastAsia"/>
        </w:rPr>
      </w:pPr>
      <w:r>
        <w:rPr>
          <w:rFonts w:hint="eastAsia"/>
        </w:rPr>
        <w:t>The ancients recommended the reading of the Psalms to the people.</w:t>
      </w:r>
    </w:p>
    <w:p w14:paraId="6B0B21B9">
      <w:pPr>
        <w:ind w:left="5" w:right="70"/>
        <w:rPr>
          <w:rFonts w:hint="eastAsia"/>
        </w:rPr>
      </w:pPr>
      <w:r>
        <w:rPr>
          <w:rFonts w:hint="eastAsia"/>
        </w:rPr>
        <w:t>古人曾向民众推荐阅读诗篇。</w:t>
      </w:r>
    </w:p>
    <w:p w14:paraId="054CFF33">
      <w:pPr>
        <w:ind w:left="5" w:right="70"/>
        <w:rPr>
          <w:rFonts w:hint="eastAsia"/>
        </w:rPr>
      </w:pPr>
    </w:p>
    <w:p w14:paraId="174AABAA">
      <w:pPr>
        <w:ind w:left="5" w:right="70"/>
        <w:rPr>
          <w:rFonts w:hint="eastAsia"/>
        </w:rPr>
      </w:pPr>
      <w:r>
        <w:rPr>
          <w:rFonts w:hint="eastAsia"/>
        </w:rPr>
        <w:t>And Jerome, in his epistle to Laeta, advises her to have her daughter Paula read them.</w:t>
      </w:r>
    </w:p>
    <w:p w14:paraId="7DCAFE64">
      <w:pPr>
        <w:ind w:left="5" w:right="70"/>
        <w:rPr>
          <w:rFonts w:hint="eastAsia"/>
        </w:rPr>
      </w:pPr>
      <w:r>
        <w:rPr>
          <w:rFonts w:hint="eastAsia"/>
        </w:rPr>
        <w:t>哲罗姆在他写给莱塔的信中，建议她让她的女儿保拉阅读诗篇。</w:t>
      </w:r>
    </w:p>
    <w:p w14:paraId="0B31B0FF">
      <w:pPr>
        <w:ind w:left="5" w:right="70"/>
        <w:rPr>
          <w:rFonts w:hint="eastAsia"/>
        </w:rPr>
      </w:pPr>
    </w:p>
    <w:p w14:paraId="29CE71F2">
      <w:pPr>
        <w:ind w:left="5" w:right="70"/>
        <w:rPr>
          <w:rFonts w:hint="eastAsia"/>
        </w:rPr>
      </w:pPr>
      <w:r>
        <w:rPr>
          <w:rFonts w:hint="eastAsia"/>
        </w:rPr>
        <w:t>But now, instead of the Psalms, they give simple women the Hours of the Virgin Mary, of which no mention is made in antiquity.</w:t>
      </w:r>
    </w:p>
    <w:p w14:paraId="79C73A05">
      <w:pPr>
        <w:ind w:left="5" w:right="70"/>
        <w:rPr>
          <w:rFonts w:hint="eastAsia"/>
        </w:rPr>
      </w:pPr>
      <w:r>
        <w:rPr>
          <w:rFonts w:hint="eastAsia"/>
        </w:rPr>
        <w:t>但现在，他们不给单纯的妇女诗篇，而是给她们《童贞女马利亚时辰颂祷》，这在古代从未被提及。</w:t>
      </w:r>
    </w:p>
    <w:p w14:paraId="65ECA761">
      <w:pPr>
        <w:ind w:left="5" w:right="70"/>
        <w:rPr>
          <w:rFonts w:hint="eastAsia"/>
        </w:rPr>
      </w:pPr>
    </w:p>
    <w:p w14:paraId="4C5BE401">
      <w:pPr>
        <w:ind w:left="5" w:right="70"/>
        <w:rPr>
          <w:rFonts w:hint="eastAsia"/>
        </w:rPr>
      </w:pPr>
      <w:r>
        <w:rPr>
          <w:rFonts w:hint="eastAsia"/>
        </w:rPr>
        <w:t>Then, the adoration of the relics of the saints is performed with so much fervor by the people that the service done to God is cold in comparison.</w:t>
      </w:r>
    </w:p>
    <w:p w14:paraId="27582588">
      <w:pPr>
        <w:ind w:left="5" w:right="70"/>
        <w:rPr>
          <w:rFonts w:hint="eastAsia"/>
        </w:rPr>
      </w:pPr>
      <w:r>
        <w:rPr>
          <w:rFonts w:hint="eastAsia"/>
        </w:rPr>
        <w:t>然后，民众对圣徒遗物的崇拜是如此热烈，以至于相比之下，对上帝的敬奉显得冷淡。</w:t>
      </w:r>
    </w:p>
    <w:p w14:paraId="5B1877C2">
      <w:pPr>
        <w:ind w:left="5" w:right="70"/>
        <w:rPr>
          <w:rFonts w:hint="eastAsia"/>
        </w:rPr>
      </w:pPr>
    </w:p>
    <w:p w14:paraId="4BDE7A6E">
      <w:pPr>
        <w:ind w:left="5" w:right="70"/>
        <w:rPr>
          <w:rFonts w:hint="eastAsia"/>
        </w:rPr>
      </w:pPr>
      <w:r>
        <w:rPr>
          <w:rFonts w:hint="eastAsia"/>
        </w:rPr>
        <w:t>Of this, Ludovicus Vives complains in his annotations upon Book 8 of The City of God, Chapter 27: “Many Christians often sin in a good thing, venerating saints of both sexes no differently than they serve God Himself.</w:t>
      </w:r>
    </w:p>
    <w:p w14:paraId="26D0DF30">
      <w:pPr>
        <w:ind w:left="5" w:right="70"/>
        <w:rPr>
          <w:rFonts w:hint="eastAsia"/>
        </w:rPr>
      </w:pPr>
      <w:r>
        <w:rPr>
          <w:rFonts w:hint="eastAsia"/>
        </w:rPr>
        <w:t>对此，路易斯·维夫斯在对《上帝之城》第八卷第27章的注释中抱怨说：“许多基督徒常常在好事上犯罪，他们敬奉男女圣徒与他们事奉上帝自己毫无二致。</w:t>
      </w:r>
    </w:p>
    <w:p w14:paraId="2108F55F">
      <w:pPr>
        <w:ind w:left="5" w:right="70"/>
        <w:rPr>
          <w:rFonts w:hint="eastAsia"/>
        </w:rPr>
      </w:pPr>
    </w:p>
    <w:p w14:paraId="4116ACA8">
      <w:pPr>
        <w:ind w:left="5" w:right="70"/>
        <w:rPr>
          <w:rFonts w:hint="eastAsia"/>
        </w:rPr>
      </w:pPr>
      <w:r>
        <w:rPr>
          <w:rFonts w:hint="eastAsia"/>
        </w:rPr>
        <w:t>Neither do I see in many of them what difference there is between their opinion concerning the saints and that which the pagans held of their gods.”</w:t>
      </w:r>
    </w:p>
    <w:p w14:paraId="0E32038E">
      <w:pPr>
        <w:ind w:left="5" w:right="70"/>
        <w:rPr>
          <w:rFonts w:hint="eastAsia"/>
        </w:rPr>
      </w:pPr>
      <w:r>
        <w:rPr>
          <w:rFonts w:hint="eastAsia"/>
        </w:rPr>
        <w:t>我也在他们许多人身上看不到，他们对圣徒的看法与异教徒对他们的神明的看法有何不同。”</w:t>
      </w:r>
    </w:p>
    <w:p w14:paraId="6D0B0FCF">
      <w:pPr>
        <w:ind w:left="5" w:right="70"/>
        <w:rPr>
          <w:rFonts w:hint="eastAsia"/>
        </w:rPr>
      </w:pPr>
    </w:p>
    <w:p w14:paraId="3A1ACA3A">
      <w:pPr>
        <w:ind w:left="5" w:right="70"/>
        <w:rPr>
          <w:rFonts w:hint="eastAsia"/>
        </w:rPr>
      </w:pPr>
      <w:r>
        <w:rPr>
          <w:rFonts w:hint="eastAsia"/>
        </w:rPr>
        <w:t>It is clear that those who vow themselves to saints or make promises to them—to undertake pilgrimages to their shrines or to pay them offerings— do more than pray to the saints that they would pray to God for them.</w:t>
      </w:r>
    </w:p>
    <w:p w14:paraId="76851432">
      <w:pPr>
        <w:ind w:left="5" w:right="70"/>
        <w:rPr>
          <w:rFonts w:hint="eastAsia"/>
        </w:rPr>
      </w:pPr>
      <w:r>
        <w:rPr>
          <w:rFonts w:hint="eastAsia"/>
        </w:rPr>
        <w:t>很明显，那些向圣徒许愿或向他们承诺——去他们的圣地朝圣或向他们献上供物——的人，做的远不止是求圣徒为他们向上帝祷告。</w:t>
      </w:r>
    </w:p>
    <w:p w14:paraId="681FA01E">
      <w:pPr>
        <w:ind w:left="5" w:right="70"/>
        <w:rPr>
          <w:rFonts w:hint="eastAsia"/>
        </w:rPr>
      </w:pPr>
    </w:p>
    <w:p w14:paraId="353AF861">
      <w:pPr>
        <w:ind w:left="5" w:right="70"/>
        <w:rPr>
          <w:rFonts w:hint="eastAsia"/>
        </w:rPr>
      </w:pPr>
      <w:r>
        <w:rPr>
          <w:rFonts w:hint="eastAsia"/>
        </w:rPr>
        <w:t>Now, concerning the title of Mediators of Intercession, which is given to the saints, the Apostle Paul (1 Timothy 2:5) acknowledges but one Mediator between God and men: “There is one God, and one Mediator between God and men, the man Christ Jesus.”</w:t>
      </w:r>
    </w:p>
    <w:p w14:paraId="1CA0F8B4">
      <w:pPr>
        <w:ind w:left="5" w:right="70"/>
        <w:rPr>
          <w:rFonts w:hint="eastAsia"/>
        </w:rPr>
      </w:pPr>
      <w:r>
        <w:rPr>
          <w:rFonts w:hint="eastAsia"/>
        </w:rPr>
        <w:t>现在，关于归于圣徒的“代求中保”的称号，使徒保罗（提摩太前书2:5）只承认一位上帝与人之间的中保：“只有一位上帝，在上帝和人中间，只有一位中保，乃是降世为人的基督耶稣。”</w:t>
      </w:r>
    </w:p>
    <w:p w14:paraId="53F7EE36">
      <w:pPr>
        <w:ind w:left="5" w:right="70"/>
        <w:rPr>
          <w:rFonts w:hint="eastAsia"/>
        </w:rPr>
      </w:pPr>
    </w:p>
    <w:p w14:paraId="24DBEFBA">
      <w:pPr>
        <w:ind w:left="5" w:right="70"/>
        <w:rPr>
          <w:rFonts w:hint="eastAsia"/>
        </w:rPr>
      </w:pPr>
      <w:r>
        <w:rPr>
          <w:rFonts w:hint="eastAsia"/>
        </w:rPr>
        <w:t>If upon the word Mediator it is lawful to make distinctions between one Mediator of Redemption and another of Intercession, one may use the same license upon the name of God and so make many gods.</w:t>
      </w:r>
    </w:p>
    <w:p w14:paraId="71F83490">
      <w:pPr>
        <w:ind w:left="5" w:right="70"/>
        <w:rPr>
          <w:rFonts w:hint="eastAsia"/>
        </w:rPr>
      </w:pPr>
      <w:r>
        <w:rPr>
          <w:rFonts w:hint="eastAsia"/>
        </w:rPr>
        <w:t>如果对“中保”一词可以合法地区分一位救赎中保和另一位代求中保，那么对“上帝”之名也可以使用同样的许可，从而制造出许多神。</w:t>
      </w:r>
    </w:p>
    <w:p w14:paraId="425B17C8">
      <w:pPr>
        <w:ind w:left="5" w:right="70"/>
        <w:rPr>
          <w:rFonts w:hint="eastAsia"/>
        </w:rPr>
      </w:pPr>
    </w:p>
    <w:p w14:paraId="11FA4C9E">
      <w:pPr>
        <w:ind w:left="5" w:right="70"/>
        <w:rPr>
          <w:rFonts w:hint="eastAsia"/>
        </w:rPr>
      </w:pPr>
      <w:r>
        <w:rPr>
          <w:rFonts w:hint="eastAsia"/>
        </w:rPr>
        <w:t>But that distinction of two sorts of Mediator ought to be found in the word of God, not forged in one’s mind.</w:t>
      </w:r>
    </w:p>
    <w:p w14:paraId="3C3699EF">
      <w:pPr>
        <w:ind w:left="5" w:right="70"/>
        <w:rPr>
          <w:rFonts w:hint="eastAsia"/>
        </w:rPr>
      </w:pPr>
      <w:r>
        <w:rPr>
          <w:rFonts w:hint="eastAsia"/>
        </w:rPr>
        <w:t>但那种两种中保的区别应当在上帝的圣言中找到，而不是在人的头脑中捏造。</w:t>
      </w:r>
    </w:p>
    <w:p w14:paraId="18458567">
      <w:pPr>
        <w:ind w:left="5" w:right="70"/>
        <w:rPr>
          <w:rFonts w:hint="eastAsia"/>
        </w:rPr>
      </w:pPr>
    </w:p>
    <w:p w14:paraId="5C4FC7BD">
      <w:pPr>
        <w:ind w:left="5" w:right="70"/>
        <w:rPr>
          <w:rFonts w:hint="eastAsia"/>
        </w:rPr>
      </w:pPr>
      <w:r>
        <w:rPr>
          <w:rFonts w:hint="eastAsia"/>
        </w:rPr>
        <w:t>And it is forged without reason: For we call him a Mediator of intercession who receives our requests and presents them to God.</w:t>
      </w:r>
    </w:p>
    <w:p w14:paraId="6747A044">
      <w:pPr>
        <w:ind w:left="5" w:right="70"/>
        <w:rPr>
          <w:rFonts w:hint="eastAsia"/>
        </w:rPr>
      </w:pPr>
      <w:r>
        <w:rPr>
          <w:rFonts w:hint="eastAsia"/>
        </w:rPr>
        <w:t>并且这种捏造毫无道理：因为我们称那接受我们的请求并将其呈献给上帝的为代求中保。</w:t>
      </w:r>
    </w:p>
    <w:p w14:paraId="612F4E1A">
      <w:pPr>
        <w:ind w:left="5" w:right="70"/>
        <w:rPr>
          <w:rFonts w:hint="eastAsia"/>
        </w:rPr>
      </w:pPr>
    </w:p>
    <w:p w14:paraId="20A5DF35">
      <w:pPr>
        <w:ind w:left="5" w:right="70"/>
        <w:rPr>
          <w:rFonts w:hint="eastAsia"/>
        </w:rPr>
      </w:pPr>
      <w:r>
        <w:rPr>
          <w:rFonts w:hint="eastAsia"/>
        </w:rPr>
        <w:t>To do so much, he must hear our prayers and know our heart—which we have shown to be impossible for the deceased saints.</w:t>
      </w:r>
    </w:p>
    <w:p w14:paraId="0A59BAEE">
      <w:pPr>
        <w:ind w:left="5" w:right="70"/>
        <w:rPr>
          <w:rFonts w:hint="eastAsia"/>
        </w:rPr>
      </w:pPr>
      <w:r>
        <w:rPr>
          <w:rFonts w:hint="eastAsia"/>
        </w:rPr>
        <w:t>要做到这一点，他必须能听到我们的祷告并知道我们的心——而我们已经表明这对已故的圣徒是不可能的。</w:t>
      </w:r>
    </w:p>
    <w:p w14:paraId="61E2DBD7">
      <w:pPr>
        <w:ind w:left="5" w:right="70"/>
        <w:rPr>
          <w:rFonts w:hint="eastAsia"/>
        </w:rPr>
      </w:pPr>
    </w:p>
    <w:p w14:paraId="6A6AF911">
      <w:pPr>
        <w:ind w:left="5" w:right="70"/>
        <w:rPr>
          <w:rFonts w:hint="eastAsia"/>
        </w:rPr>
      </w:pPr>
      <w:r>
        <w:rPr>
          <w:rFonts w:hint="eastAsia"/>
        </w:rPr>
        <w:t>Some petty sophists will have it translated, “there is one God,” not “there is one only God,” as the French Geneva Bible has it; and “there is one Mediator,” not “there is one only Mediator.”</w:t>
      </w:r>
    </w:p>
    <w:p w14:paraId="345AF947">
      <w:pPr>
        <w:ind w:left="5" w:right="70"/>
        <w:rPr>
          <w:rFonts w:hint="eastAsia"/>
        </w:rPr>
      </w:pPr>
      <w:r>
        <w:rPr>
          <w:rFonts w:hint="eastAsia"/>
        </w:rPr>
        <w:t>一些浅薄的诡辩家会把它翻译成“有一位上帝”，而不是像法文日内瓦圣经那样翻译成“只有一位上帝”；以及“有一位中保”，而不是“只有一位中保”。</w:t>
      </w:r>
    </w:p>
    <w:p w14:paraId="71A18CE9">
      <w:pPr>
        <w:ind w:left="5" w:right="70"/>
        <w:rPr>
          <w:rFonts w:hint="eastAsia"/>
        </w:rPr>
      </w:pPr>
    </w:p>
    <w:p w14:paraId="4A5B09C7">
      <w:pPr>
        <w:ind w:left="5" w:right="70"/>
        <w:rPr>
          <w:rFonts w:hint="eastAsia"/>
        </w:rPr>
      </w:pPr>
      <w:r>
        <w:rPr>
          <w:rFonts w:hint="eastAsia"/>
        </w:rPr>
        <w:t>But that man is deeply ignorant who does not know that εἷς in Greek and unus in Latin signify unicus, one only, and not many.</w:t>
      </w:r>
    </w:p>
    <w:p w14:paraId="2AE3DB93">
      <w:pPr>
        <w:ind w:left="5" w:right="70"/>
        <w:rPr>
          <w:rFonts w:hint="eastAsia"/>
        </w:rPr>
      </w:pPr>
      <w:r>
        <w:rPr>
          <w:rFonts w:hint="eastAsia"/>
        </w:rPr>
        <w:t>但不知道希腊语中的εἷς和拉丁语中的unus意为unicus，即“独一”，而非“多个”的人，是极其无知的。</w:t>
      </w:r>
    </w:p>
    <w:p w14:paraId="23BF1ABB">
      <w:pPr>
        <w:ind w:left="5" w:right="70"/>
        <w:rPr>
          <w:rFonts w:hint="eastAsia"/>
        </w:rPr>
      </w:pPr>
    </w:p>
    <w:p w14:paraId="290472A7">
      <w:pPr>
        <w:ind w:left="5" w:right="70"/>
        <w:rPr>
          <w:rFonts w:hint="eastAsia"/>
        </w:rPr>
      </w:pPr>
      <w:r>
        <w:rPr>
          <w:rFonts w:hint="eastAsia"/>
        </w:rPr>
        <w:t>The French version of the Doctors of Louvain, approved by the Jesuits, expounds it so.</w:t>
      </w:r>
    </w:p>
    <w:p w14:paraId="6539EC23">
      <w:pPr>
        <w:ind w:left="5" w:right="70"/>
        <w:rPr>
          <w:rFonts w:hint="eastAsia"/>
        </w:rPr>
      </w:pPr>
      <w:r>
        <w:rPr>
          <w:rFonts w:hint="eastAsia"/>
        </w:rPr>
        <w:t>经耶稣会批准的鲁汶博士们的法文译本就是这样解释的。</w:t>
      </w:r>
    </w:p>
    <w:p w14:paraId="4EB6665D">
      <w:pPr>
        <w:ind w:left="5" w:right="70"/>
        <w:rPr>
          <w:rFonts w:hint="eastAsia"/>
        </w:rPr>
      </w:pPr>
    </w:p>
    <w:p w14:paraId="449A105B">
      <w:pPr>
        <w:ind w:left="5" w:right="70"/>
        <w:rPr>
          <w:rFonts w:hint="eastAsia"/>
        </w:rPr>
      </w:pPr>
      <w:r>
        <w:rPr>
          <w:rFonts w:hint="eastAsia"/>
        </w:rPr>
        <w:t>In 1 Timothy 3:2, there is in the Vulgate: Oportet Episcopum esse unius uxoris virum.</w:t>
      </w:r>
    </w:p>
    <w:p w14:paraId="0C69CD25">
      <w:pPr>
        <w:ind w:left="5" w:right="70"/>
        <w:rPr>
          <w:rFonts w:hint="eastAsia"/>
        </w:rPr>
      </w:pPr>
      <w:r>
        <w:rPr>
          <w:rFonts w:hint="eastAsia"/>
        </w:rPr>
        <w:t>在提摩太前书3:2，拉丁通俗译本中有：Oportet Episcopum esse unius uxoris virum。</w:t>
      </w:r>
    </w:p>
    <w:p w14:paraId="73433D21">
      <w:pPr>
        <w:ind w:left="5" w:right="70"/>
        <w:rPr>
          <w:rFonts w:hint="eastAsia"/>
        </w:rPr>
      </w:pPr>
    </w:p>
    <w:p w14:paraId="7BBD485F">
      <w:pPr>
        <w:ind w:left="5" w:right="70"/>
        <w:rPr>
          <w:rFonts w:hint="eastAsia"/>
        </w:rPr>
      </w:pPr>
      <w:r>
        <w:rPr>
          <w:rFonts w:hint="eastAsia"/>
        </w:rPr>
        <w:t>The Louvain Doctors expound: “Il faut que l’Évêque soit mari d’une seule femme”—“The Bishop must be the husband of one only wife.”</w:t>
      </w:r>
    </w:p>
    <w:p w14:paraId="30DFD37C">
      <w:pPr>
        <w:ind w:left="5" w:right="70"/>
        <w:rPr>
          <w:rFonts w:hint="eastAsia"/>
        </w:rPr>
      </w:pPr>
      <w:r>
        <w:rPr>
          <w:rFonts w:hint="eastAsia"/>
        </w:rPr>
        <w:t>鲁汶的博士们解释说：“监督必须作一个妇人的丈夫”——“监督必须是独一妻子的丈夫。”</w:t>
      </w:r>
    </w:p>
    <w:p w14:paraId="7B3568DC">
      <w:pPr>
        <w:ind w:left="5" w:right="70"/>
        <w:rPr>
          <w:rFonts w:hint="eastAsia"/>
        </w:rPr>
      </w:pPr>
    </w:p>
    <w:p w14:paraId="256C025F">
      <w:pPr>
        <w:ind w:left="5" w:right="70"/>
        <w:rPr>
          <w:rFonts w:hint="eastAsia"/>
        </w:rPr>
      </w:pPr>
      <w:r>
        <w:rPr>
          <w:rFonts w:hint="eastAsia"/>
        </w:rPr>
        <w:t>And in 1 Corinthians 12:11, there is in the Vulgate: Haec omnia operatur unus atque idem Spiritus, where the same Doctors translate: “One only and the same Spirit does all these things.”</w:t>
      </w:r>
    </w:p>
    <w:p w14:paraId="4452A591">
      <w:pPr>
        <w:ind w:left="5" w:right="70"/>
        <w:rPr>
          <w:rFonts w:hint="eastAsia"/>
        </w:rPr>
      </w:pPr>
      <w:r>
        <w:rPr>
          <w:rFonts w:hint="eastAsia"/>
        </w:rPr>
        <w:t>在哥林多前书12:11，拉丁通俗译本中有：Haec omnia operatur unus atque idem Spiritus，同一批博士将其翻译为：“这一切都是这一位圣灵所运行的。”</w:t>
      </w:r>
    </w:p>
    <w:p w14:paraId="3B9A8AD5">
      <w:pPr>
        <w:ind w:left="5" w:right="70"/>
        <w:rPr>
          <w:rFonts w:hint="eastAsia"/>
        </w:rPr>
      </w:pPr>
    </w:p>
    <w:p w14:paraId="5435A257">
      <w:pPr>
        <w:ind w:left="5" w:right="70"/>
        <w:rPr>
          <w:rFonts w:hint="eastAsia"/>
        </w:rPr>
      </w:pPr>
      <w:r>
        <w:rPr>
          <w:rFonts w:hint="eastAsia"/>
        </w:rPr>
        <w:t>And in Ephesians 4:5, these words—unum corpus, unus Spiritus, unus Dominus, una fides, unum baptisma—are thus translated in the same version: “There is but one body, and one Spirit; there is but one Lord, one faith, one Baptism.”</w:t>
      </w:r>
    </w:p>
    <w:p w14:paraId="3F28772E">
      <w:pPr>
        <w:ind w:left="5" w:right="70"/>
        <w:rPr>
          <w:rFonts w:hint="eastAsia"/>
        </w:rPr>
      </w:pPr>
      <w:r>
        <w:rPr>
          <w:rFonts w:hint="eastAsia"/>
        </w:rPr>
        <w:t>在以弗所书4:5，这些话——unum corpus, unus Spiritus, unus Dominus, una fides, unum baptisma——在同一译本中被翻译为：“身体只有一个，圣灵只有一个；主只有一个，信只有一个，洗只有一个。”</w:t>
      </w:r>
    </w:p>
    <w:p w14:paraId="1FEF251E">
      <w:pPr>
        <w:ind w:left="5" w:right="70"/>
        <w:rPr>
          <w:rFonts w:hint="eastAsia"/>
        </w:rPr>
      </w:pPr>
    </w:p>
    <w:p w14:paraId="7595D0B1">
      <w:pPr>
        <w:ind w:left="5" w:right="70"/>
        <w:rPr>
          <w:rFonts w:hint="eastAsia"/>
        </w:rPr>
      </w:pPr>
      <w:r>
        <w:rPr>
          <w:rFonts w:hint="eastAsia"/>
        </w:rPr>
        <w:t>We may then translate here in the same manner: “There is but one God, and but one Mediator.”</w:t>
      </w:r>
    </w:p>
    <w:p w14:paraId="41682B6B">
      <w:pPr>
        <w:ind w:left="5" w:right="70"/>
        <w:rPr>
          <w:rFonts w:hint="eastAsia"/>
        </w:rPr>
      </w:pPr>
      <w:r>
        <w:rPr>
          <w:rFonts w:hint="eastAsia"/>
        </w:rPr>
        <w:t>那么我们在这里也可以用同样的方式翻译：“只有一位上帝，只有一位中保。”</w:t>
      </w:r>
    </w:p>
    <w:p w14:paraId="72B04BC0">
      <w:pPr>
        <w:ind w:left="5" w:right="70"/>
        <w:rPr>
          <w:rFonts w:hint="eastAsia"/>
        </w:rPr>
      </w:pPr>
    </w:p>
    <w:p w14:paraId="74A32B8A">
      <w:pPr>
        <w:ind w:left="5" w:right="70"/>
        <w:rPr>
          <w:rFonts w:hint="eastAsia"/>
        </w:rPr>
      </w:pPr>
      <w:r>
        <w:rPr>
          <w:rFonts w:hint="eastAsia"/>
        </w:rPr>
        <w:t>The words of the Apostle are very significant, for he says, “There is one only God, and one only Mediator between God and men.”</w:t>
      </w:r>
    </w:p>
    <w:p w14:paraId="3943D195">
      <w:pPr>
        <w:ind w:left="5" w:right="70"/>
        <w:rPr>
          <w:rFonts w:hint="eastAsia"/>
        </w:rPr>
      </w:pPr>
      <w:r>
        <w:rPr>
          <w:rFonts w:hint="eastAsia"/>
        </w:rPr>
        <w:t>使徒的话非常重要，因为他说：“只有一位上帝，在上帝和人中间，只有一位中保。”</w:t>
      </w:r>
    </w:p>
    <w:p w14:paraId="6B1C56D3">
      <w:pPr>
        <w:ind w:left="5" w:right="70"/>
        <w:rPr>
          <w:rFonts w:hint="eastAsia"/>
        </w:rPr>
      </w:pPr>
    </w:p>
    <w:p w14:paraId="3F43D49D">
      <w:pPr>
        <w:ind w:left="5" w:right="70"/>
        <w:rPr>
          <w:rFonts w:hint="eastAsia"/>
        </w:rPr>
      </w:pPr>
      <w:r>
        <w:rPr>
          <w:rFonts w:hint="eastAsia"/>
        </w:rPr>
        <w:t>This word between shows clearly that he speaks of a Mediator of intercession.</w:t>
      </w:r>
    </w:p>
    <w:p w14:paraId="120B8D94">
      <w:pPr>
        <w:ind w:left="5" w:right="70"/>
        <w:rPr>
          <w:rFonts w:hint="eastAsia"/>
        </w:rPr>
      </w:pPr>
      <w:r>
        <w:rPr>
          <w:rFonts w:hint="eastAsia"/>
        </w:rPr>
        <w:t>“中间”这个词清楚地表明，他说的是代求的中保。</w:t>
      </w:r>
    </w:p>
    <w:p w14:paraId="21811881">
      <w:pPr>
        <w:ind w:left="5" w:right="70"/>
        <w:rPr>
          <w:rFonts w:hint="eastAsia"/>
        </w:rPr>
      </w:pPr>
    </w:p>
    <w:p w14:paraId="6206CDBC">
      <w:pPr>
        <w:ind w:left="5" w:right="70"/>
        <w:rPr>
          <w:rFonts w:hint="eastAsia"/>
        </w:rPr>
      </w:pPr>
      <w:r>
        <w:rPr>
          <w:rFonts w:hint="eastAsia"/>
        </w:rPr>
        <w:t>For it would be improper to say that Christ is Redeemer between God and men.</w:t>
      </w:r>
    </w:p>
    <w:p w14:paraId="6118491D">
      <w:pPr>
        <w:ind w:left="5" w:right="70"/>
        <w:rPr>
          <w:rFonts w:hint="eastAsia"/>
        </w:rPr>
      </w:pPr>
      <w:r>
        <w:rPr>
          <w:rFonts w:hint="eastAsia"/>
        </w:rPr>
        <w:t>因为说基督是上帝与人之间的救赎主是不恰当的。</w:t>
      </w:r>
    </w:p>
    <w:p w14:paraId="50FF8AEE">
      <w:pPr>
        <w:ind w:left="5" w:right="70"/>
        <w:rPr>
          <w:rFonts w:hint="eastAsia"/>
        </w:rPr>
      </w:pPr>
    </w:p>
    <w:p w14:paraId="1E707F8E">
      <w:pPr>
        <w:ind w:left="5" w:right="70"/>
        <w:rPr>
          <w:rFonts w:hint="eastAsia"/>
        </w:rPr>
      </w:pPr>
      <w:r>
        <w:rPr>
          <w:rFonts w:hint="eastAsia"/>
        </w:rPr>
        <w:t>Yet, so that no one might think that Christ intercedes only by prayer for us before his Father, the Apostle adds that “he gave himself a ransom for all.”</w:t>
      </w:r>
    </w:p>
    <w:p w14:paraId="3DA11CD8">
      <w:pPr>
        <w:ind w:left="5" w:right="70"/>
        <w:rPr>
          <w:rFonts w:hint="eastAsia"/>
        </w:rPr>
      </w:pPr>
      <w:r>
        <w:rPr>
          <w:rFonts w:hint="eastAsia"/>
        </w:rPr>
        <w:t>然而，为免有人认为基督只是在祂的父面前为我们祷告代求，使徒补充说“祂舍自己作万人的赎价。”</w:t>
      </w:r>
    </w:p>
    <w:p w14:paraId="14F66FB8">
      <w:pPr>
        <w:ind w:left="5" w:right="70"/>
        <w:rPr>
          <w:rFonts w:hint="eastAsia"/>
        </w:rPr>
      </w:pPr>
    </w:p>
    <w:p w14:paraId="13BE7AAC">
      <w:pPr>
        <w:ind w:left="5" w:right="70"/>
        <w:rPr>
          <w:rFonts w:hint="eastAsia"/>
        </w:rPr>
      </w:pPr>
      <w:r>
        <w:rPr>
          <w:rFonts w:hint="eastAsia"/>
        </w:rPr>
        <w:t>Whoever will seriously consider these two aspects of being a Mediator toward God shall find that in Christ they are one and the same thing: For even in this, Christ intercedes for us in that he satisfies for us, and that God, in consideration of his death, receives us with mercy and accepts our prayers.</w:t>
      </w:r>
    </w:p>
    <w:p w14:paraId="50209EFC">
      <w:pPr>
        <w:ind w:left="5" w:right="70"/>
        <w:rPr>
          <w:rFonts w:hint="eastAsia"/>
        </w:rPr>
      </w:pPr>
      <w:r>
        <w:rPr>
          <w:rFonts w:hint="eastAsia"/>
        </w:rPr>
        <w:t>任何认真思想作上帝中保这两个方面的人都会发现，在基督里，它们是一回事：因为即使在这方面，基督为我们代求，也是因为祂为我们作了挽回祭，并且上帝因祂的死，以怜悯接纳我们，并悦纳我们的祷告。</w:t>
      </w:r>
    </w:p>
    <w:p w14:paraId="27DC24CA">
      <w:pPr>
        <w:ind w:left="5" w:right="70"/>
        <w:rPr>
          <w:rFonts w:hint="eastAsia"/>
        </w:rPr>
      </w:pPr>
    </w:p>
    <w:p w14:paraId="0E8D4B11">
      <w:pPr>
        <w:ind w:left="5" w:right="70"/>
        <w:rPr>
          <w:rFonts w:hint="eastAsia"/>
        </w:rPr>
      </w:pPr>
      <w:r>
        <w:rPr>
          <w:rFonts w:hint="eastAsia"/>
        </w:rPr>
        <w:t>So much we learn from St. John, 1 John 2:1–2: “We have an Advocate with the Father, Jesus Christ the righteous.”</w:t>
      </w:r>
    </w:p>
    <w:p w14:paraId="794789FB">
      <w:pPr>
        <w:ind w:left="5" w:right="70"/>
        <w:rPr>
          <w:rFonts w:hint="eastAsia"/>
        </w:rPr>
      </w:pPr>
      <w:r>
        <w:rPr>
          <w:rFonts w:hint="eastAsia"/>
        </w:rPr>
        <w:t>我们从圣约翰的约翰一书2:1-2中学到这一点：“我们在父那里有一位中保，就是那义者耶稣基督。”</w:t>
      </w:r>
    </w:p>
    <w:p w14:paraId="4380FD01">
      <w:pPr>
        <w:ind w:left="5" w:right="70"/>
        <w:rPr>
          <w:rFonts w:hint="eastAsia"/>
        </w:rPr>
      </w:pPr>
    </w:p>
    <w:p w14:paraId="5B489E4D">
      <w:pPr>
        <w:ind w:left="5" w:right="70"/>
        <w:rPr>
          <w:rFonts w:hint="eastAsia"/>
        </w:rPr>
      </w:pPr>
      <w:r>
        <w:rPr>
          <w:rFonts w:hint="eastAsia"/>
        </w:rPr>
        <w:t>This word Advocate is as good as a Mediator of intercession.</w:t>
      </w:r>
    </w:p>
    <w:p w14:paraId="065EE79E">
      <w:pPr>
        <w:ind w:left="5" w:right="70"/>
        <w:rPr>
          <w:rFonts w:hint="eastAsia"/>
        </w:rPr>
      </w:pPr>
      <w:r>
        <w:rPr>
          <w:rFonts w:hint="eastAsia"/>
        </w:rPr>
        <w:t>“中保”这个词与“代求中保”同样好。</w:t>
      </w:r>
    </w:p>
    <w:p w14:paraId="1039C07E">
      <w:pPr>
        <w:ind w:left="5" w:right="70"/>
        <w:rPr>
          <w:rFonts w:hint="eastAsia"/>
        </w:rPr>
      </w:pPr>
    </w:p>
    <w:p w14:paraId="4342EC78">
      <w:pPr>
        <w:ind w:left="5" w:right="70"/>
        <w:rPr>
          <w:rFonts w:hint="eastAsia"/>
        </w:rPr>
      </w:pPr>
      <w:r>
        <w:rPr>
          <w:rFonts w:hint="eastAsia"/>
        </w:rPr>
        <w:t>But so that one may know wherein that intercession consists, he adds: “And he is the propitiation for our sins.”</w:t>
      </w:r>
    </w:p>
    <w:p w14:paraId="619D4634">
      <w:pPr>
        <w:ind w:left="5" w:right="70"/>
        <w:rPr>
          <w:rFonts w:hint="eastAsia"/>
        </w:rPr>
      </w:pPr>
      <w:r>
        <w:rPr>
          <w:rFonts w:hint="eastAsia"/>
        </w:rPr>
        <w:t>但为要人知道那代求在于何，他补充说：“祂为我们的罪作了挽回祭。”</w:t>
      </w:r>
    </w:p>
    <w:p w14:paraId="7C532CC9">
      <w:pPr>
        <w:ind w:left="5" w:right="70"/>
        <w:rPr>
          <w:rFonts w:hint="eastAsia"/>
        </w:rPr>
      </w:pPr>
    </w:p>
    <w:p w14:paraId="3AE13064">
      <w:pPr>
        <w:ind w:left="5" w:right="70"/>
        <w:rPr>
          <w:rFonts w:hint="eastAsia"/>
        </w:rPr>
      </w:pPr>
      <w:r>
        <w:rPr>
          <w:rFonts w:hint="eastAsia"/>
        </w:rPr>
        <w:t>Thus, his mediation of intercession consists in his being the propitiation for our sins, which is the mediation of redemption.</w:t>
      </w:r>
    </w:p>
    <w:p w14:paraId="676BA317">
      <w:pPr>
        <w:ind w:left="5" w:right="70"/>
        <w:rPr>
          <w:rFonts w:hint="eastAsia"/>
        </w:rPr>
      </w:pPr>
      <w:r>
        <w:rPr>
          <w:rFonts w:hint="eastAsia"/>
        </w:rPr>
        <w:t>因此，祂代求的中保职分在于祂为我们的罪作了挽回祭，这就是救赎的中保职分。</w:t>
      </w:r>
    </w:p>
    <w:p w14:paraId="7A389147">
      <w:pPr>
        <w:ind w:left="5" w:right="70"/>
        <w:rPr>
          <w:rFonts w:hint="eastAsia"/>
        </w:rPr>
      </w:pPr>
    </w:p>
    <w:p w14:paraId="600E68FF">
      <w:pPr>
        <w:ind w:left="5" w:right="70"/>
        <w:rPr>
          <w:rFonts w:hint="eastAsia"/>
        </w:rPr>
      </w:pPr>
      <w:r>
        <w:rPr>
          <w:rFonts w:hint="eastAsia"/>
        </w:rPr>
        <w:t>The Mosaic Law brings us to this; for under the Law, the High Priest, a figure of Christ, was symbolically a Mediator both of intercession and redemption, and there was no other ordinary Mediator of intercession.</w:t>
      </w:r>
    </w:p>
    <w:p w14:paraId="336A5114">
      <w:pPr>
        <w:ind w:left="5" w:right="70"/>
        <w:rPr>
          <w:rFonts w:hint="eastAsia"/>
        </w:rPr>
      </w:pPr>
      <w:r>
        <w:rPr>
          <w:rFonts w:hint="eastAsia"/>
        </w:rPr>
        <w:t>摩西律法将我们引到这一点；因为在律法之下，大祭司——基督的预表——象征性地既是代求的中保，也是救赎的中保，并且没有其他常规的代求中保。</w:t>
      </w:r>
    </w:p>
    <w:p w14:paraId="14F5EB7D">
      <w:pPr>
        <w:ind w:left="5" w:right="70"/>
        <w:rPr>
          <w:rFonts w:hint="eastAsia"/>
        </w:rPr>
      </w:pPr>
    </w:p>
    <w:p w14:paraId="37E6D998">
      <w:pPr>
        <w:ind w:left="5" w:right="70"/>
        <w:rPr>
          <w:rFonts w:hint="eastAsia"/>
        </w:rPr>
      </w:pPr>
      <w:r>
        <w:rPr>
          <w:rFonts w:hint="eastAsia"/>
        </w:rPr>
        <w:t>The whole Gospel brings us to this; Christ says, John 14: “I am the way, the truth, and the life; no one comes to the Father except through me.”</w:t>
      </w:r>
    </w:p>
    <w:p w14:paraId="7A1635D8">
      <w:pPr>
        <w:ind w:left="5" w:right="70"/>
        <w:rPr>
          <w:rFonts w:hint="eastAsia"/>
        </w:rPr>
      </w:pPr>
      <w:r>
        <w:rPr>
          <w:rFonts w:hint="eastAsia"/>
        </w:rPr>
        <w:t>整个福音都将我们引到这一点；基督说，约翰福音14章：“我就是道路、真理、生命；若不借着我，没有人能到父那里去。”</w:t>
      </w:r>
    </w:p>
    <w:p w14:paraId="0F655316">
      <w:pPr>
        <w:ind w:left="5" w:right="70"/>
        <w:rPr>
          <w:rFonts w:hint="eastAsia"/>
        </w:rPr>
      </w:pPr>
    </w:p>
    <w:p w14:paraId="32889F80">
      <w:pPr>
        <w:ind w:left="5" w:right="70"/>
        <w:rPr>
          <w:rFonts w:hint="eastAsia"/>
        </w:rPr>
      </w:pPr>
      <w:r>
        <w:rPr>
          <w:rFonts w:hint="eastAsia"/>
        </w:rPr>
        <w:t>And Romans 5:17: “They shall reign in life by one Jesus Christ.”</w:t>
      </w:r>
    </w:p>
    <w:p w14:paraId="1E8F95D3">
      <w:pPr>
        <w:ind w:left="5" w:right="70"/>
        <w:rPr>
          <w:rFonts w:hint="eastAsia"/>
        </w:rPr>
      </w:pPr>
      <w:r>
        <w:rPr>
          <w:rFonts w:hint="eastAsia"/>
        </w:rPr>
        <w:t>罗马书5:17：“他们要因耶稣基督一人在生命中作王。”</w:t>
      </w:r>
    </w:p>
    <w:p w14:paraId="6F034070">
      <w:pPr>
        <w:ind w:left="5" w:right="70"/>
        <w:rPr>
          <w:rFonts w:hint="eastAsia"/>
        </w:rPr>
      </w:pPr>
    </w:p>
    <w:p w14:paraId="13E4AAD2">
      <w:pPr>
        <w:ind w:left="5" w:right="70"/>
        <w:rPr>
          <w:rFonts w:hint="eastAsia"/>
        </w:rPr>
      </w:pPr>
      <w:r>
        <w:rPr>
          <w:rFonts w:hint="eastAsia"/>
        </w:rPr>
        <w:t>It is the privilege of children that they need no mediator to speak to their Father.</w:t>
      </w:r>
    </w:p>
    <w:p w14:paraId="6B6EA08A">
      <w:pPr>
        <w:ind w:left="5" w:right="70"/>
        <w:rPr>
          <w:rFonts w:hint="eastAsia"/>
        </w:rPr>
      </w:pPr>
      <w:r>
        <w:rPr>
          <w:rFonts w:hint="eastAsia"/>
        </w:rPr>
        <w:t>儿女的特权是，他们不需要中保来与他们的父亲说话。</w:t>
      </w:r>
    </w:p>
    <w:p w14:paraId="46DBB9A2">
      <w:pPr>
        <w:ind w:left="5" w:right="70"/>
        <w:rPr>
          <w:rFonts w:hint="eastAsia"/>
        </w:rPr>
      </w:pPr>
    </w:p>
    <w:p w14:paraId="66412FA1">
      <w:pPr>
        <w:ind w:left="5" w:right="70"/>
        <w:rPr>
          <w:rFonts w:hint="eastAsia"/>
        </w:rPr>
      </w:pPr>
      <w:r>
        <w:rPr>
          <w:rFonts w:hint="eastAsia"/>
        </w:rPr>
        <w:t>Having the Son of God as our mediator of intercession (for St. Paul says, Romans 8:34, that He makes intercession for us), we have no need of any other recommendation before God.</w:t>
      </w:r>
    </w:p>
    <w:p w14:paraId="7B3C2854">
      <w:pPr>
        <w:ind w:left="5" w:right="70"/>
        <w:rPr>
          <w:rFonts w:hint="eastAsia"/>
        </w:rPr>
      </w:pPr>
      <w:r>
        <w:rPr>
          <w:rFonts w:hint="eastAsia"/>
        </w:rPr>
        <w:t>既然我们有上帝的儿子作我们的代求中保（因为圣保罗在罗马书8:34说祂为我们代求），我们在上帝面前就不需要任何其他的推荐。</w:t>
      </w:r>
    </w:p>
    <w:p w14:paraId="1C72CDAF">
      <w:pPr>
        <w:ind w:left="5" w:right="70"/>
        <w:rPr>
          <w:rFonts w:hint="eastAsia"/>
        </w:rPr>
      </w:pPr>
    </w:p>
    <w:p w14:paraId="0E2953CB">
      <w:pPr>
        <w:ind w:left="5" w:right="70"/>
        <w:rPr>
          <w:rFonts w:hint="eastAsia"/>
        </w:rPr>
      </w:pPr>
      <w:r>
        <w:rPr>
          <w:rFonts w:hint="eastAsia"/>
        </w:rPr>
        <w:t>Though you should be the unworthiest man in the world, yet when God calls you, you must go straight to Him.</w:t>
      </w:r>
    </w:p>
    <w:p w14:paraId="2BCDF5F2">
      <w:pPr>
        <w:ind w:left="5" w:right="70"/>
        <w:rPr>
          <w:rFonts w:hint="eastAsia"/>
        </w:rPr>
      </w:pPr>
      <w:r>
        <w:rPr>
          <w:rFonts w:hint="eastAsia"/>
        </w:rPr>
        <w:t>即使你是世界上最不配的人，当上帝呼召你时，你也必须直接到祂那里去。</w:t>
      </w:r>
    </w:p>
    <w:p w14:paraId="15D31990">
      <w:pPr>
        <w:ind w:left="5" w:right="70"/>
        <w:rPr>
          <w:rFonts w:hint="eastAsia"/>
        </w:rPr>
      </w:pPr>
    </w:p>
    <w:p w14:paraId="750796D4">
      <w:pPr>
        <w:ind w:left="5" w:right="70"/>
        <w:rPr>
          <w:rFonts w:hint="eastAsia"/>
        </w:rPr>
      </w:pPr>
      <w:r>
        <w:rPr>
          <w:rFonts w:hint="eastAsia"/>
        </w:rPr>
        <w:t>Now God calls us, saying, “Come unto me, all who labor and are heavy laden, and I will give you rest,” Matthew 11:28.</w:t>
      </w:r>
    </w:p>
    <w:p w14:paraId="6F6EA13E">
      <w:pPr>
        <w:ind w:left="5" w:right="70"/>
        <w:rPr>
          <w:rFonts w:hint="eastAsia"/>
        </w:rPr>
      </w:pPr>
      <w:r>
        <w:rPr>
          <w:rFonts w:hint="eastAsia"/>
        </w:rPr>
        <w:t>现在上帝呼召我们，说：“凡劳苦担重担的人，可以到我这里来，我就使你们得安息，”马太福音11:28。</w:t>
      </w:r>
    </w:p>
    <w:p w14:paraId="379A997D">
      <w:pPr>
        <w:ind w:left="5" w:right="70"/>
        <w:rPr>
          <w:rFonts w:hint="eastAsia"/>
        </w:rPr>
      </w:pPr>
    </w:p>
    <w:p w14:paraId="47B9627D">
      <w:pPr>
        <w:ind w:left="5" w:right="70"/>
        <w:rPr>
          <w:rFonts w:hint="eastAsia"/>
        </w:rPr>
      </w:pPr>
      <w:r>
        <w:rPr>
          <w:rFonts w:hint="eastAsia"/>
        </w:rPr>
        <w:t>“Call upon me in the day of trouble; I will deliver you,” Psalm 50:15.</w:t>
      </w:r>
    </w:p>
    <w:p w14:paraId="2EDF0CE6">
      <w:pPr>
        <w:ind w:left="5" w:right="70"/>
        <w:rPr>
          <w:rFonts w:hint="eastAsia"/>
        </w:rPr>
      </w:pPr>
      <w:r>
        <w:rPr>
          <w:rFonts w:hint="eastAsia"/>
        </w:rPr>
        <w:t>“在患难之日求告我，我必搭救你，”诗篇50:15。</w:t>
      </w:r>
    </w:p>
    <w:p w14:paraId="28888F66">
      <w:pPr>
        <w:ind w:left="5" w:right="70"/>
        <w:rPr>
          <w:rFonts w:hint="eastAsia"/>
        </w:rPr>
      </w:pPr>
    </w:p>
    <w:p w14:paraId="2C516951">
      <w:pPr>
        <w:ind w:left="5" w:right="70"/>
        <w:rPr>
          <w:rFonts w:hint="eastAsia"/>
        </w:rPr>
      </w:pPr>
      <w:r>
        <w:rPr>
          <w:rFonts w:hint="eastAsia"/>
        </w:rPr>
        <w:t>It will not suffice to say that God in His Word wills the living to pray for one another, and that God sends Job’s friends to his intercession to obtain their pardon.</w:t>
      </w:r>
    </w:p>
    <w:p w14:paraId="2D1ED1B6">
      <w:pPr>
        <w:ind w:left="5" w:right="70"/>
        <w:rPr>
          <w:rFonts w:hint="eastAsia"/>
        </w:rPr>
      </w:pPr>
      <w:r>
        <w:rPr>
          <w:rFonts w:hint="eastAsia"/>
        </w:rPr>
        <w:t>仅说上帝在祂的圣言中要活人彼此代祷，并且上帝差遣约伯的朋友去求他的代求以得赦免，是不够的。</w:t>
      </w:r>
    </w:p>
    <w:p w14:paraId="2EFA7F43">
      <w:pPr>
        <w:ind w:left="5" w:right="70"/>
        <w:rPr>
          <w:rFonts w:hint="eastAsia"/>
        </w:rPr>
      </w:pPr>
    </w:p>
    <w:p w14:paraId="4AA66ABF">
      <w:pPr>
        <w:ind w:left="5" w:right="70"/>
        <w:rPr>
          <w:rFonts w:hint="eastAsia"/>
        </w:rPr>
      </w:pPr>
      <w:r>
        <w:rPr>
          <w:rFonts w:hint="eastAsia"/>
        </w:rPr>
        <w:t>For the prayer of the living for us has nothing in common with the invocation of the deceased saints.</w:t>
      </w:r>
    </w:p>
    <w:p w14:paraId="28B6FB19">
      <w:pPr>
        <w:ind w:left="5" w:right="70"/>
        <w:rPr>
          <w:rFonts w:hint="eastAsia"/>
        </w:rPr>
      </w:pPr>
      <w:r>
        <w:rPr>
          <w:rFonts w:hint="eastAsia"/>
        </w:rPr>
        <w:t>因为活人为我们祷告与呼求已故的圣徒毫无共同之处。</w:t>
      </w:r>
    </w:p>
    <w:p w14:paraId="0A3D92D4">
      <w:pPr>
        <w:ind w:left="5" w:right="70"/>
        <w:rPr>
          <w:rFonts w:hint="eastAsia"/>
        </w:rPr>
      </w:pPr>
    </w:p>
    <w:p w14:paraId="47C22ABF">
      <w:pPr>
        <w:ind w:left="5" w:right="70"/>
        <w:rPr>
          <w:rFonts w:hint="eastAsia"/>
        </w:rPr>
      </w:pPr>
      <w:r>
        <w:rPr>
          <w:rFonts w:hint="eastAsia"/>
        </w:rPr>
        <w:t>When we commend ourselves to the prayers of our friends, we yield no religious service to them, nor bow the knee before them in the Church.</w:t>
      </w:r>
    </w:p>
    <w:p w14:paraId="662031D1">
      <w:pPr>
        <w:ind w:left="5" w:right="70"/>
        <w:rPr>
          <w:rFonts w:hint="eastAsia"/>
        </w:rPr>
      </w:pPr>
      <w:r>
        <w:rPr>
          <w:rFonts w:hint="eastAsia"/>
        </w:rPr>
        <w:t>当我们把自己交托给我们朋友的祷告时，我们没有向他们献上任何宗教敬奉，也没有在教会中向他们屈膝。</w:t>
      </w:r>
    </w:p>
    <w:p w14:paraId="1D132065">
      <w:pPr>
        <w:ind w:left="5" w:right="70"/>
        <w:rPr>
          <w:rFonts w:hint="eastAsia"/>
        </w:rPr>
      </w:pPr>
    </w:p>
    <w:p w14:paraId="03E0F4FA">
      <w:pPr>
        <w:ind w:left="5" w:right="70"/>
        <w:rPr>
          <w:rFonts w:hint="eastAsia"/>
        </w:rPr>
      </w:pPr>
      <w:r>
        <w:rPr>
          <w:rFonts w:hint="eastAsia"/>
        </w:rPr>
        <w:t>We do not acknowledge them as searchers of hearts or mediators between God and men; and that prayer is a mutual and reciprocal duty among us, which is not between us and the saints.</w:t>
      </w:r>
    </w:p>
    <w:p w14:paraId="428452BF">
      <w:pPr>
        <w:ind w:left="5" w:right="70"/>
        <w:rPr>
          <w:rFonts w:hint="eastAsia"/>
        </w:rPr>
      </w:pPr>
      <w:r>
        <w:rPr>
          <w:rFonts w:hint="eastAsia"/>
        </w:rPr>
        <w:t>我们不承认他们是鉴察人心者，也不是上帝与人之间的中保；并且那种祷告是我们之间相互的、互惠的责任，而不是我们与圣徒之间的责任。</w:t>
      </w:r>
    </w:p>
    <w:p w14:paraId="73C4BF71">
      <w:pPr>
        <w:ind w:left="5" w:right="70"/>
        <w:rPr>
          <w:rFonts w:hint="eastAsia"/>
        </w:rPr>
      </w:pPr>
    </w:p>
    <w:p w14:paraId="52DEC406">
      <w:pPr>
        <w:ind w:left="5" w:right="70"/>
        <w:rPr>
          <w:rFonts w:hint="eastAsia"/>
        </w:rPr>
      </w:pPr>
      <w:r>
        <w:rPr>
          <w:rFonts w:hint="eastAsia"/>
        </w:rPr>
        <w:t>In a word, God commanded us to pray for one another but did not command us to pray to the saints.</w:t>
      </w:r>
    </w:p>
    <w:p w14:paraId="1D4B8502">
      <w:pPr>
        <w:ind w:left="5" w:right="70"/>
        <w:rPr>
          <w:rFonts w:hint="eastAsia"/>
        </w:rPr>
      </w:pPr>
      <w:r>
        <w:rPr>
          <w:rFonts w:hint="eastAsia"/>
        </w:rPr>
        <w:t>总之，上帝命令我们彼此代祷，但没有命令我们向圣徒祷告。</w:t>
      </w:r>
    </w:p>
    <w:p w14:paraId="2868E344">
      <w:pPr>
        <w:ind w:left="5" w:right="70"/>
        <w:rPr>
          <w:rFonts w:hint="eastAsia"/>
        </w:rPr>
      </w:pPr>
    </w:p>
    <w:p w14:paraId="546A0CD8">
      <w:pPr>
        <w:ind w:left="5" w:right="70"/>
        <w:rPr>
          <w:rFonts w:hint="eastAsia"/>
        </w:rPr>
      </w:pPr>
      <w:r>
        <w:rPr>
          <w:rFonts w:hint="eastAsia"/>
        </w:rPr>
        <w:t>To those who, instead of addressing themselves to the living, call upon the dead, the reproof of Isaiah belongs; whereby he rebukes those who go “for the living to the dead,” Isaiah 8:19.</w:t>
      </w:r>
    </w:p>
    <w:p w14:paraId="783295BD">
      <w:pPr>
        <w:ind w:left="5" w:right="70"/>
        <w:rPr>
          <w:rFonts w:hint="eastAsia"/>
        </w:rPr>
      </w:pPr>
      <w:r>
        <w:rPr>
          <w:rFonts w:hint="eastAsia"/>
        </w:rPr>
        <w:t>对那些不求助于活人，反倒呼求死人的人，以赛亚的斥责是恰当的；他借此斥责那些“为活人求问死人”的人，以赛亚书8:19。</w:t>
      </w:r>
    </w:p>
    <w:p w14:paraId="139E1E72">
      <w:pPr>
        <w:ind w:left="5" w:right="70"/>
        <w:rPr>
          <w:rFonts w:hint="eastAsia"/>
        </w:rPr>
      </w:pPr>
    </w:p>
    <w:p w14:paraId="439A31A3">
      <w:pPr>
        <w:ind w:left="5" w:right="70"/>
        <w:rPr>
          <w:rFonts w:hint="eastAsia"/>
        </w:rPr>
      </w:pPr>
      <w:r>
        <w:rPr>
          <w:rFonts w:hint="eastAsia"/>
        </w:rPr>
        <w:t>Some texts are found in Scripture where God declares that He bestows grace upon His Church or upon some private persons in consideration of Abraham, Isaac, Jacob, David, etc.</w:t>
      </w:r>
    </w:p>
    <w:p w14:paraId="7A50499E">
      <w:pPr>
        <w:ind w:left="5" w:right="70"/>
        <w:rPr>
          <w:rFonts w:hint="eastAsia"/>
        </w:rPr>
      </w:pPr>
      <w:r>
        <w:rPr>
          <w:rFonts w:hint="eastAsia"/>
        </w:rPr>
        <w:t>在圣经中可以找到一些经文，上帝在其中宣告，祂因着亚伯拉罕、以撒、雅各、大卫等人的缘故，将恩典赐给祂的教会或一些个人。</w:t>
      </w:r>
    </w:p>
    <w:p w14:paraId="43A44E12">
      <w:pPr>
        <w:ind w:left="5" w:right="70"/>
        <w:rPr>
          <w:rFonts w:hint="eastAsia"/>
        </w:rPr>
      </w:pPr>
    </w:p>
    <w:p w14:paraId="2DC85098">
      <w:pPr>
        <w:ind w:left="5" w:right="70"/>
        <w:rPr>
          <w:rFonts w:hint="eastAsia"/>
        </w:rPr>
      </w:pPr>
      <w:r>
        <w:rPr>
          <w:rFonts w:hint="eastAsia"/>
        </w:rPr>
        <w:t>But the Church did not therefore call upon Abraham or Isaac, etc.</w:t>
      </w:r>
    </w:p>
    <w:p w14:paraId="4D6D11B7">
      <w:pPr>
        <w:ind w:left="5" w:right="70"/>
        <w:rPr>
          <w:rFonts w:hint="eastAsia"/>
        </w:rPr>
      </w:pPr>
      <w:r>
        <w:rPr>
          <w:rFonts w:hint="eastAsia"/>
        </w:rPr>
        <w:t>但教会并没有因此而呼求亚伯拉罕或以撒等。</w:t>
      </w:r>
    </w:p>
    <w:p w14:paraId="760117BC">
      <w:pPr>
        <w:ind w:left="5" w:right="70"/>
        <w:rPr>
          <w:rFonts w:hint="eastAsia"/>
        </w:rPr>
      </w:pPr>
    </w:p>
    <w:p w14:paraId="24915D1A">
      <w:pPr>
        <w:ind w:left="5" w:right="70"/>
        <w:rPr>
          <w:rFonts w:hint="eastAsia"/>
        </w:rPr>
      </w:pPr>
      <w:r>
        <w:rPr>
          <w:rFonts w:hint="eastAsia"/>
        </w:rPr>
        <w:t>Neither must we believe that God granted these graces by reason of Abraham’s merits, but in consideration of His promise and of His covenant contracted with Abraham or David, as it is said in 2 Chronicles 21:7: “The Lord, because of the covenant which He had made with David, would not destroy the house of David.”</w:t>
      </w:r>
    </w:p>
    <w:p w14:paraId="2953F6D3">
      <w:pPr>
        <w:ind w:left="5" w:right="70"/>
        <w:rPr>
          <w:rFonts w:hint="eastAsia"/>
        </w:rPr>
      </w:pPr>
      <w:r>
        <w:rPr>
          <w:rFonts w:hint="eastAsia"/>
        </w:rPr>
        <w:t>我们也不应相信上帝是因亚伯拉罕的功德而赐下这些恩典，而是因祂的应许和祂与亚伯拉罕或大卫所立的约，正如历代志下21:7所说：“耶和华因与大卫所立的约，不肯灭大卫的家。”</w:t>
      </w:r>
    </w:p>
    <w:p w14:paraId="6CCB3F2E">
      <w:pPr>
        <w:ind w:left="5" w:right="70"/>
        <w:rPr>
          <w:rFonts w:hint="eastAsia"/>
        </w:rPr>
      </w:pPr>
    </w:p>
    <w:p w14:paraId="52E7B46B">
      <w:pPr>
        <w:ind w:left="5" w:right="70"/>
        <w:rPr>
          <w:rFonts w:hint="eastAsia"/>
        </w:rPr>
      </w:pPr>
      <w:r>
        <w:rPr>
          <w:rFonts w:hint="eastAsia"/>
        </w:rPr>
        <w:t>See Luke 1:55, 72–73, and Deuteronomy 7:8.</w:t>
      </w:r>
    </w:p>
    <w:p w14:paraId="38AC8977">
      <w:pPr>
        <w:ind w:left="5" w:right="70"/>
        <w:rPr>
          <w:rFonts w:hint="eastAsia"/>
        </w:rPr>
      </w:pPr>
      <w:r>
        <w:rPr>
          <w:rFonts w:hint="eastAsia"/>
        </w:rPr>
        <w:t>见路加福音1:55, 72-73，及申命记7:8。</w:t>
      </w:r>
    </w:p>
    <w:p w14:paraId="31056E42">
      <w:pPr>
        <w:ind w:left="5" w:right="70"/>
        <w:rPr>
          <w:rFonts w:hint="eastAsia"/>
        </w:rPr>
      </w:pPr>
    </w:p>
    <w:p w14:paraId="4382C60F">
      <w:pPr>
        <w:ind w:left="5" w:right="70"/>
        <w:rPr>
          <w:rFonts w:hint="eastAsia"/>
        </w:rPr>
      </w:pPr>
      <w:r>
        <w:rPr>
          <w:rFonts w:hint="eastAsia"/>
        </w:rPr>
        <w:t>So Augustine, in the book of questions upon Exodus, in the one hundred and fiftieth question: “God said that He accomplished that which He had sworn unto their fathers; thereby showing that He does it because He promised it to those righteous fathers, not because these were worthy of it.”</w:t>
      </w:r>
    </w:p>
    <w:p w14:paraId="18667E28">
      <w:pPr>
        <w:ind w:left="5" w:right="70"/>
        <w:rPr>
          <w:rFonts w:hint="eastAsia"/>
        </w:rPr>
      </w:pPr>
      <w:r>
        <w:rPr>
          <w:rFonts w:hint="eastAsia"/>
        </w:rPr>
        <w:t>因此奥古斯丁，在关于出埃及记的问答书中，第一百五十问中说：“上帝说祂成就了祂向他们列祖所起的誓；借此表明，祂这样做是因为祂向那些公义的列祖应许了，而不是因为这些人配得。”</w:t>
      </w:r>
    </w:p>
    <w:p w14:paraId="02B7B30D">
      <w:pPr>
        <w:ind w:left="5" w:right="70"/>
        <w:rPr>
          <w:rFonts w:hint="eastAsia"/>
        </w:rPr>
      </w:pPr>
    </w:p>
    <w:p w14:paraId="2F4583FB">
      <w:pPr>
        <w:ind w:left="5" w:right="70"/>
        <w:rPr>
          <w:rFonts w:hint="eastAsia"/>
        </w:rPr>
      </w:pPr>
      <w:r>
        <w:rPr>
          <w:rFonts w:hint="eastAsia"/>
        </w:rPr>
        <w:t>That Father is very explicit upon that matter in the twenty-second Treatise upon John.</w:t>
      </w:r>
    </w:p>
    <w:p w14:paraId="0A94A380">
      <w:pPr>
        <w:ind w:left="5" w:right="70"/>
        <w:rPr>
          <w:rFonts w:hint="eastAsia"/>
        </w:rPr>
      </w:pPr>
      <w:r>
        <w:rPr>
          <w:rFonts w:hint="eastAsia"/>
        </w:rPr>
        <w:t>那位教父在关于约翰福音的第二十二篇论文中对此事说得非常明确。</w:t>
      </w:r>
    </w:p>
    <w:p w14:paraId="72AF297A">
      <w:pPr>
        <w:ind w:left="5" w:right="70"/>
        <w:rPr>
          <w:rFonts w:hint="eastAsia"/>
        </w:rPr>
      </w:pPr>
    </w:p>
    <w:p w14:paraId="057267F5">
      <w:pPr>
        <w:ind w:left="5" w:right="70"/>
        <w:rPr>
          <w:rFonts w:hint="eastAsia"/>
        </w:rPr>
      </w:pPr>
      <w:r>
        <w:rPr>
          <w:rFonts w:hint="eastAsia"/>
        </w:rPr>
        <w:t>It is that which thy Saviour says: “Thou knowest not whither to go but to me; thou canst not go but by me.”</w:t>
      </w:r>
    </w:p>
    <w:p w14:paraId="471C3ACB">
      <w:pPr>
        <w:ind w:left="5" w:right="70"/>
        <w:rPr>
          <w:rFonts w:hint="eastAsia"/>
        </w:rPr>
      </w:pPr>
      <w:r>
        <w:rPr>
          <w:rFonts w:hint="eastAsia"/>
        </w:rPr>
        <w:t>这就是你的救主所说的：“你不知道往哪里去，只能到我这里来；你不能去，只能借着我。”</w:t>
      </w:r>
    </w:p>
    <w:p w14:paraId="74B7AB87">
      <w:pPr>
        <w:ind w:left="5" w:right="70"/>
        <w:rPr>
          <w:rFonts w:hint="eastAsia"/>
        </w:rPr>
      </w:pPr>
    </w:p>
    <w:p w14:paraId="3200E7EF">
      <w:pPr>
        <w:ind w:left="5" w:right="70"/>
        <w:rPr>
          <w:rFonts w:hint="eastAsia"/>
        </w:rPr>
      </w:pPr>
      <w:r>
        <w:rPr>
          <w:rFonts w:hint="eastAsia"/>
        </w:rPr>
        <w:t>We must then neither go to the Saints nor by the Saints.</w:t>
      </w:r>
    </w:p>
    <w:p w14:paraId="4EDD780B">
      <w:pPr>
        <w:ind w:left="5" w:right="70"/>
        <w:rPr>
          <w:rFonts w:hint="eastAsia"/>
        </w:rPr>
      </w:pPr>
      <w:r>
        <w:rPr>
          <w:rFonts w:hint="eastAsia"/>
        </w:rPr>
        <w:t>那么我们既不应去求圣徒，也不应借着圣徒。</w:t>
      </w:r>
    </w:p>
    <w:p w14:paraId="350B01AA">
      <w:pPr>
        <w:ind w:left="5" w:right="70"/>
        <w:rPr>
          <w:rFonts w:hint="eastAsia"/>
        </w:rPr>
      </w:pPr>
    </w:p>
    <w:p w14:paraId="66FC8E2D">
      <w:pPr>
        <w:ind w:left="5" w:right="70"/>
        <w:rPr>
          <w:rFonts w:hint="eastAsia"/>
        </w:rPr>
      </w:pPr>
      <w:r>
        <w:rPr>
          <w:rFonts w:hint="eastAsia"/>
        </w:rPr>
        <w:t>And in the last chapter of the ninth book of The City of God: “Knowing that these immortal and blessed persons, who yet are made and created, are not means to bring mortal men to immortality and blessedness.”</w:t>
      </w:r>
    </w:p>
    <w:p w14:paraId="08517A85">
      <w:pPr>
        <w:ind w:left="5" w:right="70"/>
        <w:rPr>
          <w:rFonts w:hint="eastAsia"/>
        </w:rPr>
      </w:pPr>
      <w:r>
        <w:rPr>
          <w:rFonts w:hint="eastAsia"/>
        </w:rPr>
        <w:t>在《上帝之城》第九卷最后一章中：“知道这些不朽和蒙福的人，他们仍是被造的，不是将必死的人带到不朽和福乐的途径。”</w:t>
      </w:r>
    </w:p>
    <w:p w14:paraId="1BA7075D">
      <w:pPr>
        <w:ind w:left="5" w:right="70"/>
        <w:rPr>
          <w:rFonts w:hint="eastAsia"/>
        </w:rPr>
      </w:pPr>
    </w:p>
    <w:p w14:paraId="7B6F3D4A">
      <w:pPr>
        <w:ind w:left="5" w:right="70"/>
        <w:rPr>
          <w:rFonts w:hint="eastAsia"/>
        </w:rPr>
      </w:pPr>
      <w:r>
        <w:rPr>
          <w:rFonts w:hint="eastAsia"/>
        </w:rPr>
        <w:t>And in the eighth chapter of the second book against the Epistle of Parmenian: “All Christians recommend themselves mutually unto God by their prayers, but he for whom no one prays, but who prays for all, he is the only and true Mediator.”</w:t>
      </w:r>
    </w:p>
    <w:p w14:paraId="64955244">
      <w:pPr>
        <w:ind w:left="5" w:right="70"/>
        <w:rPr>
          <w:rFonts w:hint="eastAsia"/>
        </w:rPr>
      </w:pPr>
      <w:r>
        <w:rPr>
          <w:rFonts w:hint="eastAsia"/>
        </w:rPr>
        <w:t>在《驳帕米尼安书信》第二卷第八章中：“所有基督徒都通过他们的祷告相互向上帝推荐自己，但那位没有人为祂祷告，却为所有人祷告的祂，是独一且真正的中保。”</w:t>
      </w:r>
    </w:p>
    <w:p w14:paraId="5A035986">
      <w:pPr>
        <w:ind w:left="5" w:right="70"/>
        <w:rPr>
          <w:rFonts w:hint="eastAsia"/>
        </w:rPr>
      </w:pPr>
    </w:p>
    <w:p w14:paraId="51C2810A">
      <w:pPr>
        <w:ind w:left="5" w:right="70"/>
        <w:rPr>
          <w:rFonts w:hint="eastAsia"/>
        </w:rPr>
      </w:pPr>
      <w:r>
        <w:rPr>
          <w:rFonts w:hint="eastAsia"/>
        </w:rPr>
        <w:t>And a little after: “If Paul were Mediator, so should also the other Apostles be. And St. Paul himself had been mistaken when he said that there was but one God and one Mediator.”</w:t>
      </w:r>
    </w:p>
    <w:p w14:paraId="613E6CCA">
      <w:pPr>
        <w:ind w:left="5" w:right="70"/>
        <w:rPr>
          <w:rFonts w:hint="eastAsia"/>
        </w:rPr>
      </w:pPr>
      <w:r>
        <w:rPr>
          <w:rFonts w:hint="eastAsia"/>
        </w:rPr>
        <w:t>稍后：“如果保罗是中保，那么其他使徒也应该是。并且圣保罗自己若说只有一位上帝和一位中保，那他也错了。”</w:t>
      </w:r>
    </w:p>
    <w:p w14:paraId="74AAB4CE">
      <w:pPr>
        <w:ind w:left="5" w:right="70"/>
        <w:rPr>
          <w:rFonts w:hint="eastAsia"/>
        </w:rPr>
      </w:pPr>
    </w:p>
    <w:p w14:paraId="5CE16B69">
      <w:pPr>
        <w:ind w:left="5" w:right="70"/>
        <w:rPr>
          <w:rFonts w:hint="eastAsia"/>
        </w:rPr>
      </w:pPr>
      <w:r>
        <w:rPr>
          <w:rFonts w:hint="eastAsia"/>
        </w:rPr>
        <w:t>Note that he speaks formally of a Mediator of intercession, without speaking of redemption, for he is disputing against Parmenian, who had called the Bishop the Mediator between God and men.</w:t>
      </w:r>
    </w:p>
    <w:p w14:paraId="49A82FEC">
      <w:pPr>
        <w:ind w:left="5" w:right="70"/>
        <w:rPr>
          <w:rFonts w:hint="eastAsia"/>
        </w:rPr>
      </w:pPr>
      <w:r>
        <w:rPr>
          <w:rFonts w:hint="eastAsia"/>
        </w:rPr>
        <w:t>请注意，他正式谈论的是代求的中保，没有谈论救赎，因为他正在与帕米尼安辩论，后者称主教为上帝与人之间的中保。</w:t>
      </w:r>
    </w:p>
    <w:p w14:paraId="74255686">
      <w:pPr>
        <w:ind w:left="5" w:right="70"/>
        <w:rPr>
          <w:rFonts w:hint="eastAsia"/>
        </w:rPr>
      </w:pPr>
    </w:p>
    <w:p w14:paraId="4A686C1E">
      <w:pPr>
        <w:ind w:left="5" w:right="70"/>
        <w:rPr>
          <w:rFonts w:hint="eastAsia"/>
        </w:rPr>
      </w:pPr>
      <w:r>
        <w:rPr>
          <w:rFonts w:hint="eastAsia"/>
        </w:rPr>
        <w:t>And upon Psalm 108: “The prayer which is not made by Jesus Christ, not only cannot blot out sin, but itself also is sin.”</w:t>
      </w:r>
    </w:p>
    <w:p w14:paraId="640DEA40">
      <w:pPr>
        <w:ind w:left="5" w:right="70"/>
        <w:rPr>
          <w:rFonts w:hint="eastAsia"/>
        </w:rPr>
      </w:pPr>
      <w:r>
        <w:rPr>
          <w:rFonts w:hint="eastAsia"/>
        </w:rPr>
        <w:t>以及对诗篇108篇的注释：“不是借着耶稣基督作的祷告，不仅不能涂抹罪，其本身也是罪。”</w:t>
      </w:r>
    </w:p>
    <w:p w14:paraId="1021ABB8">
      <w:pPr>
        <w:ind w:left="5" w:right="70"/>
        <w:rPr>
          <w:rFonts w:hint="eastAsia"/>
        </w:rPr>
      </w:pPr>
    </w:p>
    <w:p w14:paraId="4B07CEFB">
      <w:pPr>
        <w:ind w:left="5" w:right="70"/>
        <w:rPr>
          <w:rFonts w:hint="eastAsia"/>
        </w:rPr>
      </w:pPr>
      <w:r>
        <w:rPr>
          <w:rFonts w:hint="eastAsia"/>
        </w:rPr>
        <w:t>See also Augustine’s first Treatise upon the first Epistle of St. John.</w:t>
      </w:r>
    </w:p>
    <w:p w14:paraId="1862E763">
      <w:pPr>
        <w:ind w:left="5" w:right="70"/>
        <w:rPr>
          <w:rFonts w:hint="eastAsia"/>
        </w:rPr>
      </w:pPr>
      <w:r>
        <w:rPr>
          <w:rFonts w:hint="eastAsia"/>
        </w:rPr>
        <w:t>亦见奥古斯丁关于约翰一书的第一篇论文。</w:t>
      </w:r>
    </w:p>
    <w:p w14:paraId="418B5BD0">
      <w:pPr>
        <w:ind w:left="5" w:right="70"/>
        <w:rPr>
          <w:rFonts w:hint="eastAsia"/>
        </w:rPr>
      </w:pPr>
    </w:p>
    <w:p w14:paraId="47B19F5D">
      <w:pPr>
        <w:ind w:left="5" w:right="70"/>
        <w:rPr>
          <w:rFonts w:hint="eastAsia"/>
        </w:rPr>
      </w:pPr>
      <w:r>
        <w:rPr>
          <w:rFonts w:hint="eastAsia"/>
        </w:rPr>
        <w:t>It remains that we say something of that distinction of dulia and latria.</w:t>
      </w:r>
    </w:p>
    <w:p w14:paraId="7EF34677">
      <w:pPr>
        <w:ind w:left="5" w:right="70"/>
        <w:rPr>
          <w:rFonts w:hint="eastAsia"/>
        </w:rPr>
      </w:pPr>
      <w:r>
        <w:rPr>
          <w:rFonts w:hint="eastAsia"/>
        </w:rPr>
        <w:t>现在我们该谈谈杜利亚和拉特里亚的区别了。</w:t>
      </w:r>
    </w:p>
    <w:p w14:paraId="6A0C7F45">
      <w:pPr>
        <w:ind w:left="5" w:right="70"/>
        <w:rPr>
          <w:rFonts w:hint="eastAsia"/>
        </w:rPr>
      </w:pPr>
    </w:p>
    <w:p w14:paraId="705A4B31">
      <w:pPr>
        <w:ind w:left="5" w:right="70"/>
        <w:rPr>
          <w:rFonts w:hint="eastAsia"/>
        </w:rPr>
      </w:pPr>
      <w:r>
        <w:rPr>
          <w:rFonts w:hint="eastAsia"/>
        </w:rPr>
        <w:t>The Cardinal says that latria belongs to God alone.</w:t>
      </w:r>
    </w:p>
    <w:p w14:paraId="268F173C">
      <w:pPr>
        <w:ind w:left="5" w:right="70"/>
        <w:rPr>
          <w:rFonts w:hint="eastAsia"/>
        </w:rPr>
      </w:pPr>
      <w:r>
        <w:rPr>
          <w:rFonts w:hint="eastAsia"/>
        </w:rPr>
        <w:t>这位红衣主教说，拉特里亚唯独属于上帝。</w:t>
      </w:r>
    </w:p>
    <w:p w14:paraId="528380B4">
      <w:pPr>
        <w:ind w:left="5" w:right="70"/>
        <w:rPr>
          <w:rFonts w:hint="eastAsia"/>
        </w:rPr>
      </w:pPr>
    </w:p>
    <w:p w14:paraId="26C119FA">
      <w:pPr>
        <w:ind w:left="5" w:right="70"/>
        <w:rPr>
          <w:rFonts w:hint="eastAsia"/>
        </w:rPr>
      </w:pPr>
      <w:r>
        <w:rPr>
          <w:rFonts w:hint="eastAsia"/>
        </w:rPr>
        <w:t>He leaves then dulia to the Saints.</w:t>
      </w:r>
    </w:p>
    <w:p w14:paraId="1132DB37">
      <w:pPr>
        <w:ind w:left="5" w:right="70"/>
        <w:rPr>
          <w:rFonts w:hint="eastAsia"/>
        </w:rPr>
      </w:pPr>
      <w:r>
        <w:rPr>
          <w:rFonts w:hint="eastAsia"/>
        </w:rPr>
        <w:t>那么他就把杜利亚留给了圣徒。</w:t>
      </w:r>
    </w:p>
    <w:p w14:paraId="6651260E">
      <w:pPr>
        <w:ind w:left="5" w:right="70"/>
        <w:rPr>
          <w:rFonts w:hint="eastAsia"/>
        </w:rPr>
      </w:pPr>
    </w:p>
    <w:p w14:paraId="1074DBA6">
      <w:pPr>
        <w:ind w:left="5" w:right="70"/>
        <w:rPr>
          <w:rFonts w:hint="eastAsia"/>
        </w:rPr>
      </w:pPr>
      <w:r>
        <w:rPr>
          <w:rFonts w:hint="eastAsia"/>
        </w:rPr>
        <w:t>They are Greek words which the people do not understand.</w:t>
      </w:r>
    </w:p>
    <w:p w14:paraId="18DF3573">
      <w:pPr>
        <w:ind w:left="5" w:right="70"/>
        <w:rPr>
          <w:rFonts w:hint="eastAsia"/>
        </w:rPr>
      </w:pPr>
      <w:r>
        <w:rPr>
          <w:rFonts w:hint="eastAsia"/>
        </w:rPr>
        <w:t>这些是民众不理解的希腊词。</w:t>
      </w:r>
    </w:p>
    <w:p w14:paraId="7F738F65">
      <w:pPr>
        <w:ind w:left="5" w:right="70"/>
        <w:rPr>
          <w:rFonts w:hint="eastAsia"/>
        </w:rPr>
      </w:pPr>
    </w:p>
    <w:p w14:paraId="38DE98D2">
      <w:pPr>
        <w:ind w:left="5" w:right="70"/>
        <w:rPr>
          <w:rFonts w:hint="eastAsia"/>
        </w:rPr>
      </w:pPr>
      <w:r>
        <w:rPr>
          <w:rFonts w:hint="eastAsia"/>
        </w:rPr>
        <w:t>And that distinction is used by Augustine in Book 20 against Faustus the Manichean, Chapter 21, and in the questions upon Genesis, Book 1, Chapter 61.</w:t>
      </w:r>
    </w:p>
    <w:p w14:paraId="5FD41114">
      <w:pPr>
        <w:ind w:left="5" w:right="70"/>
        <w:rPr>
          <w:rFonts w:hint="eastAsia"/>
        </w:rPr>
      </w:pPr>
      <w:r>
        <w:rPr>
          <w:rFonts w:hint="eastAsia"/>
        </w:rPr>
        <w:t>这个区别被奥古斯丁在《驳摩尼教徒福斯图斯》第20卷第21章，以及在关于创世记的问答书第1卷第61章中使用。</w:t>
      </w:r>
    </w:p>
    <w:p w14:paraId="74ACD4A6">
      <w:pPr>
        <w:ind w:left="5" w:right="70"/>
        <w:rPr>
          <w:rFonts w:hint="eastAsia"/>
        </w:rPr>
      </w:pPr>
    </w:p>
    <w:p w14:paraId="7649BF52">
      <w:pPr>
        <w:ind w:left="5" w:right="70"/>
        <w:rPr>
          <w:rFonts w:hint="eastAsia"/>
        </w:rPr>
      </w:pPr>
      <w:r>
        <w:rPr>
          <w:rFonts w:hint="eastAsia"/>
        </w:rPr>
        <w:t>But now they take that distinction in another sense than that of Augustine.</w:t>
      </w:r>
    </w:p>
    <w:p w14:paraId="51401DF1">
      <w:pPr>
        <w:ind w:left="5" w:right="70"/>
        <w:rPr>
          <w:rFonts w:hint="eastAsia"/>
        </w:rPr>
      </w:pPr>
      <w:r>
        <w:rPr>
          <w:rFonts w:hint="eastAsia"/>
        </w:rPr>
        <w:t>但现在他们对这个区别的理解，与奥古斯丁的理解不同。</w:t>
      </w:r>
    </w:p>
    <w:p w14:paraId="70F1039F">
      <w:pPr>
        <w:ind w:left="5" w:right="70"/>
        <w:rPr>
          <w:rFonts w:hint="eastAsia"/>
        </w:rPr>
      </w:pPr>
    </w:p>
    <w:p w14:paraId="6336C4C9">
      <w:pPr>
        <w:ind w:left="5" w:right="70"/>
        <w:rPr>
          <w:rFonts w:hint="eastAsia"/>
        </w:rPr>
      </w:pPr>
      <w:r>
        <w:rPr>
          <w:rFonts w:hint="eastAsia"/>
        </w:rPr>
        <w:t>For these two words, both latria and dulia, are sometimes taken in a religious sense and signify a religious service; sometimes in a civil sense and signify that civil service, honor, and obedience which we owe to our superiors on earth, to which God’s ordinance has subjected us.</w:t>
      </w:r>
    </w:p>
    <w:p w14:paraId="5E8314AD">
      <w:pPr>
        <w:ind w:left="5" w:right="70"/>
        <w:rPr>
          <w:rFonts w:hint="eastAsia"/>
        </w:rPr>
      </w:pPr>
      <w:r>
        <w:rPr>
          <w:rFonts w:hint="eastAsia"/>
        </w:rPr>
        <w:t>因为这两个词，拉特里亚和杜利亚，有时在宗教意义上使用，表示宗教敬奉；有时在民事意义上使用，表示我们对地上长上应尽的民事服事、尊重和顺服，上帝的命令已将我们置于他们的权下。</w:t>
      </w:r>
    </w:p>
    <w:p w14:paraId="056D06F8">
      <w:pPr>
        <w:ind w:left="5" w:right="70"/>
        <w:rPr>
          <w:rFonts w:hint="eastAsia"/>
        </w:rPr>
      </w:pPr>
    </w:p>
    <w:p w14:paraId="242233D4">
      <w:pPr>
        <w:ind w:left="5" w:right="70"/>
        <w:rPr>
          <w:rFonts w:hint="eastAsia"/>
        </w:rPr>
      </w:pPr>
      <w:r>
        <w:rPr>
          <w:rFonts w:hint="eastAsia"/>
        </w:rPr>
        <w:t>The word latria is taken in a civil sense, Deuteronomy 28:48: και λατρεύσεις τὸ ῖς ἐχθροῖς σου, “Thou shalt serve [or do latria] to thine enemies.”</w:t>
      </w:r>
    </w:p>
    <w:p w14:paraId="27965AD4">
      <w:pPr>
        <w:ind w:left="5" w:right="70"/>
        <w:rPr>
          <w:rFonts w:hint="eastAsia"/>
        </w:rPr>
      </w:pPr>
      <w:r>
        <w:rPr>
          <w:rFonts w:hint="eastAsia"/>
        </w:rPr>
        <w:t>“拉特里亚”一词在民事意义上使用，申命记28:48：και λατρεύσεις τὸ ῖς ἐχθροῖς σου，“你必服事[或行拉特里亚]你的仇敌。”</w:t>
      </w:r>
    </w:p>
    <w:p w14:paraId="061FFAE7">
      <w:pPr>
        <w:ind w:left="5" w:right="70"/>
        <w:rPr>
          <w:rFonts w:hint="eastAsia"/>
        </w:rPr>
      </w:pPr>
    </w:p>
    <w:p w14:paraId="72BBB7B2">
      <w:pPr>
        <w:ind w:left="5" w:right="70"/>
        <w:rPr>
          <w:rFonts w:hint="eastAsia"/>
        </w:rPr>
      </w:pPr>
      <w:r>
        <w:rPr>
          <w:rFonts w:hint="eastAsia"/>
        </w:rPr>
        <w:t>And so in Phocylides, 23.183, λατρεύειν signifies serving the time.</w:t>
      </w:r>
    </w:p>
    <w:p w14:paraId="2DB7B1E2">
      <w:pPr>
        <w:ind w:left="5" w:right="70"/>
        <w:rPr>
          <w:rFonts w:hint="eastAsia"/>
        </w:rPr>
      </w:pPr>
      <w:r>
        <w:rPr>
          <w:rFonts w:hint="eastAsia"/>
        </w:rPr>
        <w:t>在福基利得斯，23.183，λατρεύειν意为服事时代。</w:t>
      </w:r>
    </w:p>
    <w:p w14:paraId="2A1BEEA7">
      <w:pPr>
        <w:ind w:left="5" w:right="70"/>
        <w:rPr>
          <w:rFonts w:hint="eastAsia"/>
        </w:rPr>
      </w:pPr>
    </w:p>
    <w:p w14:paraId="334B04FD">
      <w:pPr>
        <w:ind w:left="5" w:right="70"/>
        <w:rPr>
          <w:rFonts w:hint="eastAsia"/>
        </w:rPr>
      </w:pPr>
      <w:r>
        <w:rPr>
          <w:rFonts w:hint="eastAsia"/>
        </w:rPr>
        <w:t>Whence also δούλη signifies a maidservant.</w:t>
      </w:r>
    </w:p>
    <w:p w14:paraId="54A2F26A">
      <w:pPr>
        <w:ind w:left="5" w:right="70"/>
        <w:rPr>
          <w:rFonts w:hint="eastAsia"/>
        </w:rPr>
      </w:pPr>
      <w:r>
        <w:rPr>
          <w:rFonts w:hint="eastAsia"/>
        </w:rPr>
        <w:t>因此δούλη意为女仆。</w:t>
      </w:r>
    </w:p>
    <w:p w14:paraId="7F914064">
      <w:pPr>
        <w:ind w:left="5" w:right="70"/>
        <w:rPr>
          <w:rFonts w:hint="eastAsia"/>
        </w:rPr>
      </w:pPr>
    </w:p>
    <w:p w14:paraId="35EA3D88">
      <w:pPr>
        <w:ind w:left="5" w:right="70"/>
        <w:rPr>
          <w:rFonts w:hint="eastAsia"/>
        </w:rPr>
      </w:pPr>
      <w:r>
        <w:rPr>
          <w:rFonts w:hint="eastAsia"/>
        </w:rPr>
        <w:t>On the contrary, dulia often signifies the service that is due to God alone.</w:t>
      </w:r>
    </w:p>
    <w:p w14:paraId="61E619FB">
      <w:pPr>
        <w:ind w:left="5" w:right="70"/>
        <w:rPr>
          <w:rFonts w:hint="eastAsia"/>
        </w:rPr>
      </w:pPr>
      <w:r>
        <w:rPr>
          <w:rFonts w:hint="eastAsia"/>
        </w:rPr>
        <w:t>相反，杜利亚常常表示唯独归于上帝的敬奉。</w:t>
      </w:r>
    </w:p>
    <w:p w14:paraId="0D0C4751">
      <w:pPr>
        <w:ind w:left="5" w:right="70"/>
        <w:rPr>
          <w:rFonts w:hint="eastAsia"/>
        </w:rPr>
      </w:pPr>
    </w:p>
    <w:p w14:paraId="528AD9F7">
      <w:pPr>
        <w:ind w:left="5" w:right="70"/>
        <w:rPr>
          <w:rFonts w:hint="eastAsia"/>
        </w:rPr>
      </w:pPr>
      <w:r>
        <w:rPr>
          <w:rFonts w:hint="eastAsia"/>
        </w:rPr>
        <w:t>As in 1 Samuel 7:3: δουλεύσατε αὐτῷ μόνῳ, “Prepare your hearts unto the Lord and serve Him [or render dulia to Him] only.”</w:t>
      </w:r>
    </w:p>
    <w:p w14:paraId="30C43774">
      <w:pPr>
        <w:ind w:left="5" w:right="70"/>
        <w:rPr>
          <w:rFonts w:hint="eastAsia"/>
        </w:rPr>
      </w:pPr>
      <w:r>
        <w:rPr>
          <w:rFonts w:hint="eastAsia"/>
        </w:rPr>
        <w:t>例如撒母耳记上7:3：δουλεύσατε αὐτῷ μόνῳ，“你们当专心归向耶和华，单单事奉祂[或向祂献上杜利亚]。”</w:t>
      </w:r>
    </w:p>
    <w:p w14:paraId="5585A043">
      <w:pPr>
        <w:ind w:left="5" w:right="70"/>
        <w:rPr>
          <w:rFonts w:hint="eastAsia"/>
        </w:rPr>
      </w:pPr>
    </w:p>
    <w:p w14:paraId="0468BF61">
      <w:pPr>
        <w:ind w:left="5" w:right="70"/>
        <w:rPr>
          <w:rFonts w:hint="eastAsia"/>
        </w:rPr>
      </w:pPr>
      <w:r>
        <w:rPr>
          <w:rFonts w:hint="eastAsia"/>
        </w:rPr>
        <w:t>And Judges 2:7: και ̀ ἐδοῦλευσεν τῷ κυρίῳ, “and the people yielded dulia unto the Lord,” that is, “they served the Lord.”</w:t>
      </w:r>
    </w:p>
    <w:p w14:paraId="7F5767E6">
      <w:pPr>
        <w:ind w:left="5" w:right="70"/>
        <w:rPr>
          <w:rFonts w:hint="eastAsia"/>
        </w:rPr>
      </w:pPr>
      <w:r>
        <w:rPr>
          <w:rFonts w:hint="eastAsia"/>
        </w:rPr>
        <w:t>士师记2:7：και ̀ ἐδοῦλευσεν τῷ κυρίῳ，“百姓向主献上杜利亚，”即“他们事奉主。”</w:t>
      </w:r>
    </w:p>
    <w:p w14:paraId="36C75804">
      <w:pPr>
        <w:ind w:left="5" w:right="70"/>
        <w:rPr>
          <w:rFonts w:hint="eastAsia"/>
        </w:rPr>
      </w:pPr>
    </w:p>
    <w:p w14:paraId="4B87B585">
      <w:pPr>
        <w:ind w:left="5" w:right="70"/>
        <w:rPr>
          <w:rFonts w:hint="eastAsia"/>
        </w:rPr>
      </w:pPr>
      <w:r>
        <w:rPr>
          <w:rFonts w:hint="eastAsia"/>
        </w:rPr>
        <w:t>And Romans 12:11: τῷ κυρίῳ δουλεύοντες, “yielding dulia to the Lord,” that is, “serving the Lord.”</w:t>
      </w:r>
    </w:p>
    <w:p w14:paraId="3EE37020">
      <w:pPr>
        <w:ind w:left="5" w:right="70"/>
        <w:rPr>
          <w:rFonts w:hint="eastAsia"/>
        </w:rPr>
      </w:pPr>
      <w:r>
        <w:rPr>
          <w:rFonts w:hint="eastAsia"/>
        </w:rPr>
        <w:t>罗马书12:11：τῷ κυρίῳ δουλεύοντες，“向主献上杜利亚，”即“服事主。”</w:t>
      </w:r>
    </w:p>
    <w:p w14:paraId="069A7DE0">
      <w:pPr>
        <w:ind w:left="5" w:right="70"/>
        <w:rPr>
          <w:rFonts w:hint="eastAsia"/>
        </w:rPr>
      </w:pPr>
    </w:p>
    <w:p w14:paraId="7579FEE4">
      <w:pPr>
        <w:ind w:left="5" w:right="70"/>
        <w:rPr>
          <w:rFonts w:hint="eastAsia"/>
        </w:rPr>
      </w:pPr>
      <w:r>
        <w:rPr>
          <w:rFonts w:hint="eastAsia"/>
        </w:rPr>
        <w:t>And Matthew 6:24: θεῷ δουλεύειν, “You cannot do dulia, or service unto God, and unto Mammon.”</w:t>
      </w:r>
    </w:p>
    <w:p w14:paraId="2125D213">
      <w:pPr>
        <w:ind w:left="5" w:right="70"/>
        <w:rPr>
          <w:rFonts w:hint="eastAsia"/>
        </w:rPr>
      </w:pPr>
      <w:r>
        <w:rPr>
          <w:rFonts w:hint="eastAsia"/>
        </w:rPr>
        <w:t>马太福音6:24：θεῷ δουλεύειν，“你们不能又事奉上帝，又事奉玛门。”</w:t>
      </w:r>
    </w:p>
    <w:p w14:paraId="084C18F1">
      <w:pPr>
        <w:ind w:left="5" w:right="70"/>
        <w:rPr>
          <w:rFonts w:hint="eastAsia"/>
        </w:rPr>
      </w:pPr>
    </w:p>
    <w:p w14:paraId="5F1E89C4">
      <w:pPr>
        <w:ind w:left="5" w:right="70"/>
        <w:rPr>
          <w:rFonts w:hint="eastAsia"/>
        </w:rPr>
      </w:pPr>
      <w:r>
        <w:rPr>
          <w:rFonts w:hint="eastAsia"/>
        </w:rPr>
        <w:t>See Acts 20:19, Romans 7:25, Ephesians 6:7, Colossians 3:23, 1 Thessalonians 1:9.</w:t>
      </w:r>
    </w:p>
    <w:p w14:paraId="6A69FB20">
      <w:pPr>
        <w:ind w:left="5" w:right="70"/>
        <w:rPr>
          <w:rFonts w:hint="eastAsia"/>
        </w:rPr>
      </w:pPr>
      <w:r>
        <w:rPr>
          <w:rFonts w:hint="eastAsia"/>
        </w:rPr>
        <w:t>见使徒行传20:19，罗马书7:25，以弗所书6:7，歌罗西书3:23，帖撒罗尼迦前书1:9。</w:t>
      </w:r>
    </w:p>
    <w:p w14:paraId="0805D7C9">
      <w:pPr>
        <w:ind w:left="5" w:right="70"/>
        <w:rPr>
          <w:rFonts w:hint="eastAsia"/>
        </w:rPr>
      </w:pPr>
    </w:p>
    <w:p w14:paraId="5A77E026">
      <w:pPr>
        <w:ind w:left="5" w:right="70"/>
        <w:rPr>
          <w:rFonts w:hint="eastAsia"/>
        </w:rPr>
      </w:pPr>
      <w:r>
        <w:rPr>
          <w:rFonts w:hint="eastAsia"/>
        </w:rPr>
        <w:t>By all these it appears that the word dulia, which our Adversaries reserve for the service done to the Saints, is the word used in Scripture for the service and adoration which is due unto God.The Apostle Galatians 4:8, representing to the Galatians their condition before they were converted to God, tells them, δουλείαν.</w:t>
      </w:r>
    </w:p>
    <w:p w14:paraId="7DEF9BA8">
      <w:pPr>
        <w:ind w:left="5" w:right="70"/>
        <w:rPr>
          <w:rFonts w:hint="eastAsia"/>
        </w:rPr>
      </w:pPr>
      <w:r>
        <w:rPr>
          <w:rFonts w:hint="eastAsia"/>
        </w:rPr>
        <w:t>通过所有这些，可以看出，我们的对手为圣徒敬奉所保留的“杜利亚”一词，正是圣经中用来表示归于上帝的敬奉和崇拜的词。使徒在加拉太书4:8，向加拉太人描绘他们归信上帝之前的光景时，对他们说，δουλείαν。</w:t>
      </w:r>
    </w:p>
    <w:p w14:paraId="501F682C">
      <w:pPr>
        <w:ind w:left="5" w:right="70"/>
        <w:rPr>
          <w:rFonts w:hint="eastAsia"/>
        </w:rPr>
      </w:pPr>
    </w:p>
    <w:p w14:paraId="5857E182">
      <w:pPr>
        <w:ind w:left="5" w:right="70"/>
        <w:rPr>
          <w:rFonts w:hint="eastAsia"/>
        </w:rPr>
      </w:pPr>
      <w:r>
        <w:rPr>
          <w:rFonts w:hint="eastAsia"/>
        </w:rPr>
        <w:t>You did dulia, or service, to them which by nature are no gods.</w:t>
      </w:r>
    </w:p>
    <w:p w14:paraId="3C6B3566">
      <w:pPr>
        <w:ind w:left="5" w:right="70"/>
        <w:rPr>
          <w:rFonts w:hint="eastAsia"/>
        </w:rPr>
      </w:pPr>
      <w:r>
        <w:rPr>
          <w:rFonts w:hint="eastAsia"/>
        </w:rPr>
        <w:t>你们事奉了那些按本性不是神的。</w:t>
      </w:r>
    </w:p>
    <w:p w14:paraId="15268403">
      <w:pPr>
        <w:ind w:left="5" w:right="70"/>
        <w:rPr>
          <w:rFonts w:hint="eastAsia"/>
        </w:rPr>
      </w:pPr>
    </w:p>
    <w:p w14:paraId="7E5AA24D">
      <w:pPr>
        <w:ind w:left="5" w:right="70"/>
        <w:rPr>
          <w:rFonts w:hint="eastAsia"/>
        </w:rPr>
      </w:pPr>
      <w:r>
        <w:rPr>
          <w:rFonts w:hint="eastAsia"/>
        </w:rPr>
        <w:t>Although he speaks of the gods of the pagans, yet by speaking thus, he gives it as a rule that dulia must be yielded to none but God.</w:t>
      </w:r>
    </w:p>
    <w:p w14:paraId="61EF3051">
      <w:pPr>
        <w:ind w:left="5" w:right="70"/>
        <w:rPr>
          <w:rFonts w:hint="eastAsia"/>
        </w:rPr>
      </w:pPr>
      <w:r>
        <w:rPr>
          <w:rFonts w:hint="eastAsia"/>
        </w:rPr>
        <w:t>虽然他说的是异教徒的神明，但他这样说，就给出了一个规则，即杜利亚必须只归于上帝。</w:t>
      </w:r>
    </w:p>
    <w:p w14:paraId="52F8DFE7">
      <w:pPr>
        <w:ind w:left="5" w:right="70"/>
        <w:rPr>
          <w:rFonts w:hint="eastAsia"/>
        </w:rPr>
      </w:pPr>
    </w:p>
    <w:p w14:paraId="0B15B68D">
      <w:pPr>
        <w:ind w:left="5" w:right="70"/>
        <w:rPr>
          <w:rFonts w:hint="eastAsia"/>
        </w:rPr>
      </w:pPr>
      <w:r>
        <w:rPr>
          <w:rFonts w:hint="eastAsia"/>
        </w:rPr>
        <w:t>Suidas, an excellent Greek grammarian, expounds the word λατρεία thus: λατρεία is a dulia or service for wages, making latria a kind of dulia.</w:t>
      </w:r>
    </w:p>
    <w:p w14:paraId="1ADA74E5">
      <w:pPr>
        <w:ind w:left="5" w:right="70"/>
        <w:rPr>
          <w:rFonts w:hint="eastAsia"/>
        </w:rPr>
      </w:pPr>
      <w:r>
        <w:rPr>
          <w:rFonts w:hint="eastAsia"/>
        </w:rPr>
        <w:t>苏伊达斯，一位优秀的希腊语法学家，这样解释λατρεία一词：λατρεία是一种为工价的杜利亚或服事，使拉特里亚成为一种杜利亚。</w:t>
      </w:r>
    </w:p>
    <w:p w14:paraId="7DCD8B47">
      <w:pPr>
        <w:ind w:left="5" w:right="70"/>
        <w:rPr>
          <w:rFonts w:hint="eastAsia"/>
        </w:rPr>
      </w:pPr>
    </w:p>
    <w:p w14:paraId="6E51E2C8">
      <w:pPr>
        <w:ind w:left="5" w:right="70"/>
        <w:rPr>
          <w:rFonts w:hint="eastAsia"/>
        </w:rPr>
      </w:pPr>
      <w:r>
        <w:rPr>
          <w:rFonts w:hint="eastAsia"/>
        </w:rPr>
        <w:t>The Arians, worshipping Christ—whom they yet said to be a created god —were called idolaters by the orthodox Christians.</w:t>
      </w:r>
    </w:p>
    <w:p w14:paraId="653CFFF4">
      <w:pPr>
        <w:ind w:left="5" w:right="70"/>
        <w:rPr>
          <w:rFonts w:hint="eastAsia"/>
        </w:rPr>
      </w:pPr>
      <w:r>
        <w:rPr>
          <w:rFonts w:hint="eastAsia"/>
        </w:rPr>
        <w:t>亚流派敬拜基督——他们却说祂是被造的神——被正统基督徒称为偶像崇拜者。</w:t>
      </w:r>
    </w:p>
    <w:p w14:paraId="508626CB">
      <w:pPr>
        <w:ind w:left="5" w:right="70"/>
        <w:rPr>
          <w:rFonts w:hint="eastAsia"/>
        </w:rPr>
      </w:pPr>
    </w:p>
    <w:p w14:paraId="1ABE023C">
      <w:pPr>
        <w:ind w:left="5" w:right="70"/>
        <w:rPr>
          <w:rFonts w:hint="eastAsia"/>
        </w:rPr>
      </w:pPr>
      <w:r>
        <w:rPr>
          <w:rFonts w:hint="eastAsia"/>
        </w:rPr>
        <w:t>They might have used that shift to say, “We worship Christ with the service of dulia only, but as for latria, we reserve it to the sovereign God.”</w:t>
      </w:r>
    </w:p>
    <w:p w14:paraId="2C98DC94">
      <w:pPr>
        <w:ind w:left="5" w:right="70"/>
        <w:rPr>
          <w:rFonts w:hint="eastAsia"/>
        </w:rPr>
      </w:pPr>
      <w:r>
        <w:rPr>
          <w:rFonts w:hint="eastAsia"/>
        </w:rPr>
        <w:t>他们本可以利用那个托辞说：“我们只以杜利亚的敬奉来敬拜基督，但至于拉特里亚，我们则保留给至高的上帝。”</w:t>
      </w:r>
    </w:p>
    <w:p w14:paraId="69260B81">
      <w:pPr>
        <w:ind w:left="5" w:right="70"/>
        <w:rPr>
          <w:rFonts w:hint="eastAsia"/>
        </w:rPr>
      </w:pPr>
    </w:p>
    <w:p w14:paraId="052F4997">
      <w:pPr>
        <w:ind w:left="5" w:right="70"/>
        <w:rPr>
          <w:rFonts w:hint="eastAsia"/>
        </w:rPr>
      </w:pPr>
      <w:r>
        <w:rPr>
          <w:rFonts w:hint="eastAsia"/>
        </w:rPr>
        <w:t>But that distinction in matters of divine service and adoration was not yet invented.</w:t>
      </w:r>
    </w:p>
    <w:p w14:paraId="4380251C">
      <w:pPr>
        <w:ind w:left="5" w:right="70"/>
        <w:rPr>
          <w:rFonts w:hint="eastAsia"/>
        </w:rPr>
      </w:pPr>
      <w:r>
        <w:rPr>
          <w:rFonts w:hint="eastAsia"/>
        </w:rPr>
        <w:t>但在神圣敬奉和崇拜的事上，那种区别尚未被发明出来。</w:t>
      </w:r>
    </w:p>
    <w:p w14:paraId="16E6508D">
      <w:pPr>
        <w:ind w:left="5" w:right="70"/>
        <w:rPr>
          <w:rFonts w:hint="eastAsia"/>
        </w:rPr>
      </w:pPr>
    </w:p>
    <w:p w14:paraId="5025E2BB">
      <w:pPr>
        <w:ind w:left="5" w:right="70"/>
        <w:rPr>
          <w:rFonts w:hint="eastAsia"/>
        </w:rPr>
      </w:pPr>
      <w:r>
        <w:rPr>
          <w:rFonts w:hint="eastAsia"/>
        </w:rPr>
        <w:t>For as the ancient Church had but one sort of religion, they had also but one sort of adoration and religious service.</w:t>
      </w:r>
    </w:p>
    <w:p w14:paraId="18E26080">
      <w:pPr>
        <w:ind w:left="5" w:right="70"/>
        <w:rPr>
          <w:rFonts w:hint="eastAsia"/>
        </w:rPr>
      </w:pPr>
      <w:r>
        <w:rPr>
          <w:rFonts w:hint="eastAsia"/>
        </w:rPr>
        <w:t>因为古代教会只有一种宗教，他们也只有一种崇拜和宗教敬奉。</w:t>
      </w:r>
    </w:p>
    <w:p w14:paraId="59C26153">
      <w:pPr>
        <w:ind w:left="5" w:right="70"/>
        <w:rPr>
          <w:rFonts w:hint="eastAsia"/>
        </w:rPr>
      </w:pPr>
    </w:p>
    <w:p w14:paraId="652F16A2">
      <w:pPr>
        <w:ind w:left="5" w:right="70"/>
        <w:rPr>
          <w:rFonts w:hint="eastAsia"/>
        </w:rPr>
      </w:pPr>
      <w:r>
        <w:rPr>
          <w:rFonts w:hint="eastAsia"/>
        </w:rPr>
        <w:t>Augustine, from whom that distinction is borrowed, is clear on our side: for he calls dulia the service done to God.</w:t>
      </w:r>
    </w:p>
    <w:p w14:paraId="756E5136">
      <w:pPr>
        <w:ind w:left="5" w:right="70"/>
        <w:rPr>
          <w:rFonts w:hint="eastAsia"/>
        </w:rPr>
      </w:pPr>
      <w:r>
        <w:rPr>
          <w:rFonts w:hint="eastAsia"/>
        </w:rPr>
        <w:t>奥古斯丁，那个区别就是从他那里借来的，他清楚地站在我们这边：因为他称归于上帝的敬奉为杜利亚。</w:t>
      </w:r>
    </w:p>
    <w:p w14:paraId="596B736D">
      <w:pPr>
        <w:ind w:left="5" w:right="70"/>
        <w:rPr>
          <w:rFonts w:hint="eastAsia"/>
        </w:rPr>
      </w:pPr>
    </w:p>
    <w:p w14:paraId="5496F188">
      <w:pPr>
        <w:ind w:left="5" w:right="70"/>
        <w:rPr>
          <w:rFonts w:hint="eastAsia"/>
        </w:rPr>
      </w:pPr>
      <w:r>
        <w:rPr>
          <w:rFonts w:hint="eastAsia"/>
        </w:rPr>
        <w:t>In the book of Questions upon Exodus, question 94: “Dulia (says he) is due unto God, as to our Master, and latria is due unto God, as to our God.”</w:t>
      </w:r>
    </w:p>
    <w:p w14:paraId="637B995E">
      <w:pPr>
        <w:ind w:left="5" w:right="70"/>
        <w:rPr>
          <w:rFonts w:hint="eastAsia"/>
        </w:rPr>
      </w:pPr>
      <w:r>
        <w:rPr>
          <w:rFonts w:hint="eastAsia"/>
        </w:rPr>
        <w:t>在《论出埃及记问答》第94问中：“杜利亚（他说）是归于上帝的，如同归于我们的主人；拉特里亚是归于上帝的，如同归于我们的神。”</w:t>
      </w:r>
    </w:p>
    <w:p w14:paraId="4829A49A">
      <w:pPr>
        <w:ind w:left="5" w:right="70"/>
        <w:rPr>
          <w:rFonts w:hint="eastAsia"/>
        </w:rPr>
      </w:pPr>
    </w:p>
    <w:p w14:paraId="2576FE0F">
      <w:pPr>
        <w:ind w:left="5" w:right="70"/>
        <w:rPr>
          <w:rFonts w:hint="eastAsia"/>
        </w:rPr>
      </w:pPr>
      <w:r>
        <w:rPr>
          <w:rFonts w:hint="eastAsia"/>
        </w:rPr>
        <w:t>But when dulia is taken for a civil service, or for a reverence or subjection of a servant to his master without a religious service, then Augustine holds that dulia is deferred unto living men and to masters to whom we owe honor, as also to the deceased saints whose memory we honor.</w:t>
      </w:r>
    </w:p>
    <w:p w14:paraId="67D25C01">
      <w:pPr>
        <w:ind w:left="5" w:right="70"/>
        <w:rPr>
          <w:rFonts w:hint="eastAsia"/>
        </w:rPr>
      </w:pPr>
      <w:r>
        <w:rPr>
          <w:rFonts w:hint="eastAsia"/>
        </w:rPr>
        <w:t>但当杜利亚被用作民事服事，或仆人对其主人的敬畏或顺服，而没有宗教敬奉时，那么奥古斯丁认为杜利亚是归于活人和我们应尊重的主人，也归于我们尊重其纪念的已故圣徒。</w:t>
      </w:r>
    </w:p>
    <w:p w14:paraId="7D94AED9">
      <w:pPr>
        <w:ind w:left="5" w:right="70"/>
        <w:rPr>
          <w:rFonts w:hint="eastAsia"/>
        </w:rPr>
      </w:pPr>
    </w:p>
    <w:p w14:paraId="349A4526">
      <w:pPr>
        <w:ind w:left="5" w:right="70"/>
        <w:rPr>
          <w:rFonts w:hint="eastAsia"/>
        </w:rPr>
      </w:pPr>
      <w:r>
        <w:rPr>
          <w:rFonts w:hint="eastAsia"/>
        </w:rPr>
        <w:t>But he does not say that this dulia consists in the invocation of the saints or in deferring any religious service unto them.</w:t>
      </w:r>
    </w:p>
    <w:p w14:paraId="6E75C2F8">
      <w:pPr>
        <w:ind w:left="5" w:right="70"/>
        <w:rPr>
          <w:rFonts w:hint="eastAsia"/>
        </w:rPr>
      </w:pPr>
      <w:r>
        <w:rPr>
          <w:rFonts w:hint="eastAsia"/>
        </w:rPr>
        <w:t>但他没有说这种杜利亚在于呼求圣徒或向他们献上任何宗教敬奉。</w:t>
      </w:r>
    </w:p>
    <w:p w14:paraId="52A774EC">
      <w:pPr>
        <w:ind w:left="5" w:right="70"/>
        <w:rPr>
          <w:rFonts w:hint="eastAsia"/>
        </w:rPr>
      </w:pPr>
    </w:p>
    <w:p w14:paraId="17CC863E">
      <w:pPr>
        <w:ind w:left="5" w:right="70"/>
        <w:rPr>
          <w:rFonts w:hint="eastAsia"/>
        </w:rPr>
      </w:pPr>
      <w:r>
        <w:rPr>
          <w:rFonts w:hint="eastAsia"/>
        </w:rPr>
        <w:t>Besides, if that distinction must have place, it must be taken from the Greek authors, not from Augustine, who in many places confesses his little knowledge of the Greek tongue: as in the second book against the letters of Petilianus, chapter 38: “I have (says he) got very little skill in the Greek tongue, and almost none at all.”</w:t>
      </w:r>
    </w:p>
    <w:p w14:paraId="442FC29E">
      <w:pPr>
        <w:ind w:left="5" w:right="70"/>
        <w:rPr>
          <w:rFonts w:hint="eastAsia"/>
        </w:rPr>
      </w:pPr>
      <w:r>
        <w:rPr>
          <w:rFonts w:hint="eastAsia"/>
        </w:rPr>
        <w:t>此外，如果那种区别必须成立，它就必须取自希腊作者，而不是奥古斯丁，后者在许多地方承认他对希腊语知之甚少：例如在《驳佩提利安书信》第二卷第38章中：“我（他说）对希腊语的掌握甚少，几乎一无所知。”</w:t>
      </w:r>
    </w:p>
    <w:p w14:paraId="5C856A63">
      <w:pPr>
        <w:ind w:left="5" w:right="70"/>
        <w:rPr>
          <w:rFonts w:hint="eastAsia"/>
        </w:rPr>
      </w:pPr>
    </w:p>
    <w:p w14:paraId="46ABD2BA">
      <w:pPr>
        <w:ind w:left="5" w:right="70"/>
        <w:rPr>
          <w:rFonts w:hint="eastAsia"/>
        </w:rPr>
      </w:pPr>
      <w:r>
        <w:rPr>
          <w:rFonts w:hint="eastAsia"/>
        </w:rPr>
        <w:t>Theodoret, in the Epitome of the Divine Doctrines, in the chapter on the Holy Ghost, proves that the Holy Ghost is not a creature because dulia is deferred unto him.</w:t>
      </w:r>
    </w:p>
    <w:p w14:paraId="20BCA9FA">
      <w:pPr>
        <w:ind w:left="5" w:right="70"/>
        <w:rPr>
          <w:rFonts w:hint="eastAsia"/>
        </w:rPr>
      </w:pPr>
      <w:r>
        <w:rPr>
          <w:rFonts w:hint="eastAsia"/>
        </w:rPr>
        <w:t>狄奥多勒，在《神圣教义摘要》关于圣灵的一章中，证明圣灵不是受造物，因为杜利亚是归于祂的。</w:t>
      </w:r>
    </w:p>
    <w:p w14:paraId="7834AFF6">
      <w:pPr>
        <w:ind w:left="5" w:right="70"/>
        <w:rPr>
          <w:rFonts w:hint="eastAsia"/>
        </w:rPr>
      </w:pPr>
    </w:p>
    <w:p w14:paraId="37782686">
      <w:pPr>
        <w:ind w:left="5" w:right="70"/>
        <w:rPr>
          <w:rFonts w:hint="eastAsia"/>
        </w:rPr>
      </w:pPr>
      <w:r>
        <w:rPr>
          <w:rFonts w:hint="eastAsia"/>
        </w:rPr>
        <w:t>“Christ (says he) having abolished the adoration of the creature, did not command again that a created nature should be adored.</w:t>
      </w:r>
    </w:p>
    <w:p w14:paraId="054AADA6">
      <w:pPr>
        <w:ind w:left="5" w:right="70"/>
        <w:rPr>
          <w:rFonts w:hint="eastAsia"/>
        </w:rPr>
      </w:pPr>
      <w:r>
        <w:rPr>
          <w:rFonts w:hint="eastAsia"/>
        </w:rPr>
        <w:t>“基督（他说）既废除了对受造物的崇拜，就没有再命令人去崇拜一个被造的本性。</w:t>
      </w:r>
    </w:p>
    <w:p w14:paraId="3648DCB0">
      <w:pPr>
        <w:ind w:left="5" w:right="70"/>
        <w:rPr>
          <w:rFonts w:hint="eastAsia"/>
        </w:rPr>
      </w:pPr>
    </w:p>
    <w:p w14:paraId="3292DA29">
      <w:pPr>
        <w:ind w:left="5" w:right="70"/>
        <w:rPr>
          <w:rFonts w:hint="eastAsia"/>
        </w:rPr>
      </w:pPr>
      <w:r>
        <w:rPr>
          <w:rFonts w:hint="eastAsia"/>
        </w:rPr>
        <w:t>For it would be one of the most absurd things in the world to draw men away from them that are no gods and to bring them to yield dulia to the creature.”</w:t>
      </w:r>
    </w:p>
    <w:p w14:paraId="18DD3DC7">
      <w:pPr>
        <w:ind w:left="5" w:right="70"/>
        <w:rPr>
          <w:rFonts w:hint="eastAsia"/>
        </w:rPr>
      </w:pPr>
      <w:r>
        <w:rPr>
          <w:rFonts w:hint="eastAsia"/>
        </w:rPr>
        <w:t>因为将人从那些不是神的当中拉出来，却又让他们向受造物献上杜利亚，这将是世界上最荒谬的事情之一。”</w:t>
      </w:r>
    </w:p>
    <w:p w14:paraId="1F7E21D7">
      <w:pPr>
        <w:ind w:left="5" w:right="70"/>
        <w:rPr>
          <w:rFonts w:hint="eastAsia"/>
        </w:rPr>
      </w:pPr>
    </w:p>
    <w:p w14:paraId="4B6EF3E2">
      <w:pPr>
        <w:ind w:left="5" w:right="70"/>
        <w:rPr>
          <w:rFonts w:hint="eastAsia"/>
        </w:rPr>
      </w:pPr>
      <w:r>
        <w:rPr>
          <w:rFonts w:hint="eastAsia"/>
        </w:rPr>
        <w:t>Indeed, whoever has some reasonable measure of knowledge in the Greek tongue knows that dulia is a greater service than latria; for latria is a service of reverence and obedience, but dulia implies a subjection of slaves.</w:t>
      </w:r>
    </w:p>
    <w:p w14:paraId="4BE1F06C">
      <w:pPr>
        <w:ind w:left="5" w:right="70"/>
        <w:rPr>
          <w:rFonts w:hint="eastAsia"/>
        </w:rPr>
      </w:pPr>
      <w:r>
        <w:rPr>
          <w:rFonts w:hint="eastAsia"/>
        </w:rPr>
        <w:t>的确，任何对希腊语有一定合理了解的人都知道，杜利亚是比拉特里亚更大的敬奉；因为拉特里亚是尊敬和顺服的敬奉，但杜利亚则意味着奴隶的顺从。</w:t>
      </w:r>
    </w:p>
    <w:p w14:paraId="3E859D35">
      <w:pPr>
        <w:ind w:left="5" w:right="70"/>
        <w:rPr>
          <w:rFonts w:hint="eastAsia"/>
        </w:rPr>
      </w:pPr>
    </w:p>
    <w:p w14:paraId="10B86C08">
      <w:pPr>
        <w:ind w:left="5" w:right="70"/>
        <w:rPr>
          <w:rFonts w:hint="eastAsia"/>
        </w:rPr>
      </w:pPr>
      <w:r>
        <w:rPr>
          <w:rFonts w:hint="eastAsia"/>
        </w:rPr>
        <w:t>As for that relative religion which is deferred unto the saints by the Cardinal—besides the impiety of forging two religions in the Christian religion, the one absolute, the other relative—there is a want of common sense in it, for the religion toward God is also relative and relates unto God.</w:t>
      </w:r>
    </w:p>
    <w:p w14:paraId="6423C0DF">
      <w:pPr>
        <w:ind w:left="5" w:right="70"/>
        <w:rPr>
          <w:rFonts w:hint="eastAsia"/>
        </w:rPr>
      </w:pPr>
      <w:r>
        <w:rPr>
          <w:rFonts w:hint="eastAsia"/>
        </w:rPr>
        <w:t>至于那位红衣主教归于圣徒的相对宗教——除了在基督教中捏造两种宗教（一种是绝对的，另一种是相对的）的不敬虔之外——其中也缺乏常识，因为对上帝的宗教也是相对的，与上帝相关。</w:t>
      </w:r>
    </w:p>
    <w:p w14:paraId="58C44EE1">
      <w:pPr>
        <w:ind w:left="5" w:right="70"/>
        <w:rPr>
          <w:rFonts w:hint="eastAsia"/>
        </w:rPr>
      </w:pPr>
    </w:p>
    <w:p w14:paraId="0415FA38">
      <w:pPr>
        <w:ind w:left="5" w:right="70"/>
        <w:rPr>
          <w:rFonts w:hint="eastAsia"/>
        </w:rPr>
      </w:pPr>
      <w:r>
        <w:rPr>
          <w:rFonts w:hint="eastAsia"/>
        </w:rPr>
        <w:t>Let any equitable person judge whether the people worshipping the Virgin Mary and the saints and their relics understand these distinctions of latria, dulia, and hyperdulia, which are dust cast into the eyes of the ignorant multitude to blind them.</w:t>
      </w:r>
    </w:p>
    <w:p w14:paraId="6D8B804B">
      <w:pPr>
        <w:ind w:left="5" w:right="70"/>
        <w:rPr>
          <w:rFonts w:hint="eastAsia"/>
        </w:rPr>
      </w:pPr>
      <w:r>
        <w:rPr>
          <w:rFonts w:hint="eastAsia"/>
        </w:rPr>
        <w:t>让任何公正的人来判断，敬拜童贞女马利亚和圣徒及其遗物的民众，是否理解这些拉特里亚、杜利亚和超杜利亚的区别，这些区别不过是撒在无知大众眼中的灰尘，为要蒙蔽他们。</w:t>
      </w:r>
    </w:p>
    <w:p w14:paraId="4690CC44">
      <w:pPr>
        <w:ind w:left="5" w:right="70"/>
        <w:rPr>
          <w:rFonts w:hint="eastAsia"/>
        </w:rPr>
      </w:pPr>
    </w:p>
    <w:p w14:paraId="03D8E131">
      <w:pPr>
        <w:ind w:left="5" w:right="70"/>
        <w:rPr>
          <w:rFonts w:hint="eastAsia"/>
        </w:rPr>
      </w:pPr>
      <w:r>
        <w:rPr>
          <w:rFonts w:hint="eastAsia"/>
        </w:rPr>
        <w:t>For what is the reason that those gentlemen will not speak to the people in their mother tongue?</w:t>
      </w:r>
    </w:p>
    <w:p w14:paraId="55BE8D08">
      <w:pPr>
        <w:ind w:left="5" w:right="70"/>
        <w:rPr>
          <w:rFonts w:hint="eastAsia"/>
        </w:rPr>
      </w:pPr>
      <w:r>
        <w:rPr>
          <w:rFonts w:hint="eastAsia"/>
        </w:rPr>
        <w:t>因为那些先生们为何不肯用母语对民众说话呢？</w:t>
      </w:r>
    </w:p>
    <w:p w14:paraId="3C2D3791">
      <w:pPr>
        <w:ind w:left="5" w:right="70"/>
        <w:rPr>
          <w:rFonts w:hint="eastAsia"/>
        </w:rPr>
      </w:pPr>
    </w:p>
    <w:p w14:paraId="6A50B84F">
      <w:pPr>
        <w:ind w:left="5" w:right="70"/>
        <w:rPr>
          <w:rFonts w:hint="eastAsia"/>
        </w:rPr>
      </w:pPr>
      <w:r>
        <w:rPr>
          <w:rFonts w:hint="eastAsia"/>
        </w:rPr>
        <w:t>CHAP. 14. Of the Legends of Saints.</w:t>
      </w:r>
    </w:p>
    <w:p w14:paraId="1F353F5A">
      <w:pPr>
        <w:ind w:left="5" w:right="70"/>
        <w:rPr>
          <w:rFonts w:hint="eastAsia"/>
        </w:rPr>
      </w:pPr>
      <w:r>
        <w:rPr>
          <w:rFonts w:hint="eastAsia"/>
        </w:rPr>
        <w:t>第十四章. 关于圣徒传说。</w:t>
      </w:r>
    </w:p>
    <w:p w14:paraId="19A4DBD9">
      <w:pPr>
        <w:ind w:left="5" w:right="70"/>
        <w:rPr>
          <w:rFonts w:hint="eastAsia"/>
        </w:rPr>
      </w:pPr>
    </w:p>
    <w:p w14:paraId="490D2FE5">
      <w:pPr>
        <w:ind w:left="5" w:right="70"/>
        <w:rPr>
          <w:rFonts w:hint="eastAsia"/>
        </w:rPr>
      </w:pPr>
      <w:r>
        <w:rPr>
          <w:rFonts w:hint="eastAsia"/>
        </w:rPr>
        <w:t>The ancient Church made an anniversary commemoration of the sufferings of martyrs.</w:t>
      </w:r>
    </w:p>
    <w:p w14:paraId="28F7CC85">
      <w:pPr>
        <w:ind w:left="5" w:right="70"/>
        <w:rPr>
          <w:rFonts w:hint="eastAsia"/>
        </w:rPr>
      </w:pPr>
      <w:r>
        <w:rPr>
          <w:rFonts w:hint="eastAsia"/>
        </w:rPr>
        <w:t>古代教会在殉道者受难的周年纪念日举行纪念活动。</w:t>
      </w:r>
    </w:p>
    <w:p w14:paraId="7785E4DB">
      <w:pPr>
        <w:ind w:left="5" w:right="70"/>
        <w:rPr>
          <w:rFonts w:hint="eastAsia"/>
        </w:rPr>
      </w:pPr>
    </w:p>
    <w:p w14:paraId="63B9A8CC">
      <w:pPr>
        <w:ind w:left="5" w:right="70"/>
        <w:rPr>
          <w:rFonts w:hint="eastAsia"/>
        </w:rPr>
      </w:pPr>
      <w:r>
        <w:rPr>
          <w:rFonts w:hint="eastAsia"/>
        </w:rPr>
        <w:t>That laudable custom gave occasion to the compiling of the Legends of Saints, which is stuffed with ridiculous fables.</w:t>
      </w:r>
    </w:p>
    <w:p w14:paraId="141C9FE6">
      <w:pPr>
        <w:ind w:left="5" w:right="70"/>
        <w:rPr>
          <w:rFonts w:hint="eastAsia"/>
        </w:rPr>
      </w:pPr>
      <w:r>
        <w:rPr>
          <w:rFonts w:hint="eastAsia"/>
        </w:rPr>
        <w:t>那个值得称赞的习俗，为编纂圣徒传说提供了机会，而这些传说充满了可笑的寓言。</w:t>
      </w:r>
    </w:p>
    <w:p w14:paraId="1D23D71E">
      <w:pPr>
        <w:ind w:left="5" w:right="70"/>
        <w:rPr>
          <w:rFonts w:hint="eastAsia"/>
        </w:rPr>
      </w:pPr>
    </w:p>
    <w:p w14:paraId="7794537F">
      <w:pPr>
        <w:ind w:left="5" w:right="70"/>
        <w:rPr>
          <w:rFonts w:hint="eastAsia"/>
        </w:rPr>
      </w:pPr>
      <w:r>
        <w:rPr>
          <w:rFonts w:hint="eastAsia"/>
        </w:rPr>
        <w:t>Of which when His Majesty of Great Britain complains, M. du Perron, instead of excusing these Legends, expends his eloquence upon the praise of the ancient Lessons of the Martyrs, which lessons were in no way like the Legends of the Roman Church.</w:t>
      </w:r>
    </w:p>
    <w:p w14:paraId="6C94250D">
      <w:pPr>
        <w:ind w:left="5" w:right="70"/>
        <w:rPr>
          <w:rFonts w:hint="eastAsia"/>
        </w:rPr>
      </w:pPr>
      <w:r>
        <w:rPr>
          <w:rFonts w:hint="eastAsia"/>
        </w:rPr>
        <w:t>当大不列颠国王陛下对此抱怨时，杜·佩龙先生非但不为这些传说辩解，反而大肆赞美古代的殉道者教训，而这些教训与罗马教会的传说毫无相似之处。</w:t>
      </w:r>
    </w:p>
    <w:p w14:paraId="61726DA2">
      <w:pPr>
        <w:ind w:left="5" w:right="70"/>
        <w:rPr>
          <w:rFonts w:hint="eastAsia"/>
        </w:rPr>
      </w:pPr>
    </w:p>
    <w:p w14:paraId="0A22EC96">
      <w:pPr>
        <w:ind w:left="5" w:right="70"/>
        <w:rPr>
          <w:rFonts w:hint="eastAsia"/>
        </w:rPr>
      </w:pPr>
      <w:r>
        <w:rPr>
          <w:rFonts w:hint="eastAsia"/>
        </w:rPr>
        <w:t>He was not bold enough to excuse those Legends so superlative in absurdity.</w:t>
      </w:r>
    </w:p>
    <w:p w14:paraId="6F5B6FE2">
      <w:pPr>
        <w:ind w:left="5" w:right="70"/>
        <w:rPr>
          <w:rFonts w:hint="eastAsia"/>
        </w:rPr>
      </w:pPr>
      <w:r>
        <w:rPr>
          <w:rFonts w:hint="eastAsia"/>
        </w:rPr>
        <w:t>他没有足够的胆量来为那些荒谬至极的传说辩解。</w:t>
      </w:r>
    </w:p>
    <w:p w14:paraId="0CD96BAC">
      <w:pPr>
        <w:ind w:left="5" w:right="70"/>
        <w:rPr>
          <w:rFonts w:hint="eastAsia"/>
        </w:rPr>
      </w:pPr>
    </w:p>
    <w:p w14:paraId="69835F0D">
      <w:pPr>
        <w:ind w:left="5" w:right="70"/>
        <w:rPr>
          <w:rFonts w:hint="eastAsia"/>
        </w:rPr>
      </w:pPr>
      <w:r>
        <w:rPr>
          <w:rFonts w:hint="eastAsia"/>
        </w:rPr>
        <w:t>Only he says that the Roman Church believes not those lessons with a theological faith, like the Scripture.</w:t>
      </w:r>
    </w:p>
    <w:p w14:paraId="7A49005B">
      <w:pPr>
        <w:ind w:left="5" w:right="70"/>
        <w:rPr>
          <w:rFonts w:hint="eastAsia"/>
        </w:rPr>
      </w:pPr>
      <w:r>
        <w:rPr>
          <w:rFonts w:hint="eastAsia"/>
        </w:rPr>
        <w:t>他只说罗马教会不是以一种神学信仰，像相信圣经那样，来相信那些教训。</w:t>
      </w:r>
    </w:p>
    <w:p w14:paraId="26DC0246">
      <w:pPr>
        <w:ind w:left="5" w:right="70"/>
        <w:rPr>
          <w:rFonts w:hint="eastAsia"/>
        </w:rPr>
      </w:pPr>
    </w:p>
    <w:p w14:paraId="478D2F45">
      <w:pPr>
        <w:ind w:left="5" w:right="70"/>
        <w:rPr>
          <w:rFonts w:hint="eastAsia"/>
        </w:rPr>
      </w:pPr>
      <w:r>
        <w:rPr>
          <w:rFonts w:hint="eastAsia"/>
        </w:rPr>
        <w:t>For who can bear with the Legends that say that St. Macarius did penance six months together for killing a gnat?</w:t>
      </w:r>
    </w:p>
    <w:p w14:paraId="63FBCE6D">
      <w:pPr>
        <w:ind w:left="5" w:right="70"/>
        <w:rPr>
          <w:rFonts w:hint="eastAsia"/>
        </w:rPr>
      </w:pPr>
      <w:r>
        <w:rPr>
          <w:rFonts w:hint="eastAsia"/>
        </w:rPr>
        <w:t>因为谁能容忍那些传说，说圣马加略为了杀死一只蚊子而连续六个月作补赎？</w:t>
      </w:r>
    </w:p>
    <w:p w14:paraId="0E823001">
      <w:pPr>
        <w:ind w:left="5" w:right="70"/>
        <w:rPr>
          <w:rFonts w:hint="eastAsia"/>
        </w:rPr>
      </w:pPr>
    </w:p>
    <w:p w14:paraId="4D04DC3E">
      <w:pPr>
        <w:ind w:left="5" w:right="70"/>
        <w:rPr>
          <w:rFonts w:hint="eastAsia"/>
        </w:rPr>
      </w:pPr>
      <w:r>
        <w:rPr>
          <w:rFonts w:hint="eastAsia"/>
        </w:rPr>
        <w:t>That St. Mary the Egyptian, having no money to pay the watermen’s fare, offered to pay it with her body?</w:t>
      </w:r>
    </w:p>
    <w:p w14:paraId="546AC5EE">
      <w:pPr>
        <w:ind w:left="5" w:right="70"/>
        <w:rPr>
          <w:rFonts w:hint="eastAsia"/>
        </w:rPr>
      </w:pPr>
      <w:r>
        <w:rPr>
          <w:rFonts w:hint="eastAsia"/>
        </w:rPr>
        <w:t>说埃及的圣马利亚，因没有钱付船夫的船费，就用自己的身体来付？</w:t>
      </w:r>
    </w:p>
    <w:p w14:paraId="0CB73330">
      <w:pPr>
        <w:ind w:left="5" w:right="70"/>
        <w:rPr>
          <w:rFonts w:hint="eastAsia"/>
        </w:rPr>
      </w:pPr>
    </w:p>
    <w:p w14:paraId="42B2F4B0">
      <w:pPr>
        <w:ind w:left="5" w:right="70"/>
        <w:rPr>
          <w:rFonts w:hint="eastAsia"/>
        </w:rPr>
      </w:pPr>
      <w:r>
        <w:rPr>
          <w:rFonts w:hint="eastAsia"/>
        </w:rPr>
        <w:t>That St. Francis preached unto the birds, took up lice fallen from his garment, and made for himself a wife of snow?</w:t>
      </w:r>
    </w:p>
    <w:p w14:paraId="4DFB7424">
      <w:pPr>
        <w:ind w:left="5" w:right="70"/>
        <w:rPr>
          <w:rFonts w:hint="eastAsia"/>
        </w:rPr>
      </w:pPr>
      <w:r>
        <w:rPr>
          <w:rFonts w:hint="eastAsia"/>
        </w:rPr>
        <w:t>说圣方济各向鸟儿讲道，捡起从他衣服上掉下来的虱子，并为自己造了一个雪做的妻子？</w:t>
      </w:r>
    </w:p>
    <w:p w14:paraId="14930146">
      <w:pPr>
        <w:ind w:left="5" w:right="70"/>
        <w:rPr>
          <w:rFonts w:hint="eastAsia"/>
        </w:rPr>
      </w:pPr>
    </w:p>
    <w:p w14:paraId="12600B66">
      <w:pPr>
        <w:ind w:left="5" w:right="70"/>
        <w:rPr>
          <w:rFonts w:hint="eastAsia"/>
        </w:rPr>
      </w:pPr>
      <w:r>
        <w:rPr>
          <w:rFonts w:hint="eastAsia"/>
        </w:rPr>
        <w:t>That an ass worshipped the Host presented to him by St. Anthony of Padua?</w:t>
      </w:r>
    </w:p>
    <w:p w14:paraId="103802F2">
      <w:pPr>
        <w:ind w:left="5" w:right="70"/>
        <w:rPr>
          <w:rFonts w:hint="eastAsia"/>
        </w:rPr>
      </w:pPr>
      <w:r>
        <w:rPr>
          <w:rFonts w:hint="eastAsia"/>
        </w:rPr>
        <w:t>说一头驴子敬拜了帕多瓦的圣安东尼呈献给它的圣体？</w:t>
      </w:r>
    </w:p>
    <w:p w14:paraId="76826F32">
      <w:pPr>
        <w:ind w:left="5" w:right="70"/>
        <w:rPr>
          <w:rFonts w:hint="eastAsia"/>
        </w:rPr>
      </w:pPr>
    </w:p>
    <w:p w14:paraId="55B6BC8D">
      <w:pPr>
        <w:ind w:left="5" w:right="70"/>
        <w:rPr>
          <w:rFonts w:hint="eastAsia"/>
        </w:rPr>
      </w:pPr>
      <w:r>
        <w:rPr>
          <w:rFonts w:hint="eastAsia"/>
        </w:rPr>
        <w:t>And that bees built a chapel of wax to that Host?</w:t>
      </w:r>
    </w:p>
    <w:p w14:paraId="5B34D47C">
      <w:pPr>
        <w:ind w:left="5" w:right="70"/>
        <w:rPr>
          <w:rFonts w:hint="eastAsia"/>
        </w:rPr>
      </w:pPr>
      <w:r>
        <w:rPr>
          <w:rFonts w:hint="eastAsia"/>
        </w:rPr>
        <w:t>并且说蜜蜂为那个圣体建了一座蜡做的教堂？</w:t>
      </w:r>
    </w:p>
    <w:p w14:paraId="1FF7B126">
      <w:pPr>
        <w:ind w:left="5" w:right="70"/>
        <w:rPr>
          <w:rFonts w:hint="eastAsia"/>
        </w:rPr>
      </w:pPr>
    </w:p>
    <w:p w14:paraId="77471053">
      <w:pPr>
        <w:ind w:left="5" w:right="70"/>
        <w:rPr>
          <w:rFonts w:hint="eastAsia"/>
        </w:rPr>
      </w:pPr>
      <w:r>
        <w:rPr>
          <w:rFonts w:hint="eastAsia"/>
        </w:rPr>
        <w:t>And a thousand other like coarse fables wherewith the windows and walls of churches are painted all over, and which have been for many ages, and are still the subject of sermons.</w:t>
      </w:r>
    </w:p>
    <w:p w14:paraId="1F41EAFA">
      <w:pPr>
        <w:ind w:left="5" w:right="70"/>
        <w:rPr>
          <w:rFonts w:hint="eastAsia"/>
        </w:rPr>
      </w:pPr>
      <w:r>
        <w:rPr>
          <w:rFonts w:hint="eastAsia"/>
        </w:rPr>
        <w:t>以及其他上千个类似的粗俗寓言，教堂的窗户和墙壁上到处都画着这些，并且在许多世纪以来，现在仍然是讲道的主题。</w:t>
      </w:r>
    </w:p>
    <w:p w14:paraId="52776078">
      <w:pPr>
        <w:ind w:left="5" w:right="70"/>
        <w:rPr>
          <w:rFonts w:hint="eastAsia"/>
        </w:rPr>
      </w:pPr>
    </w:p>
    <w:p w14:paraId="0125BAD4">
      <w:pPr>
        <w:ind w:left="5" w:right="70"/>
        <w:rPr>
          <w:rFonts w:hint="eastAsia"/>
        </w:rPr>
      </w:pPr>
      <w:r>
        <w:rPr>
          <w:rFonts w:hint="eastAsia"/>
        </w:rPr>
        <w:t>These tales are so unsavory that Melchior Canus, a Spanish bishop, says that the lives of philosophers were written with more gravity by Diogenes Laertius than the lives of saints by the Christians.</w:t>
      </w:r>
    </w:p>
    <w:p w14:paraId="4AD56494">
      <w:pPr>
        <w:ind w:left="5" w:right="70"/>
        <w:rPr>
          <w:rFonts w:hint="eastAsia"/>
        </w:rPr>
      </w:pPr>
      <w:r>
        <w:rPr>
          <w:rFonts w:hint="eastAsia"/>
        </w:rPr>
        <w:t>这些故事是如此乏味，以至于西班牙主教梅尔基奥尔·卡努斯说，哲学家们的生平被狄奥根尼·拉尔修写得比基督徒写的圣徒生平更庄重。</w:t>
      </w:r>
    </w:p>
    <w:p w14:paraId="0F4D9BE1">
      <w:pPr>
        <w:ind w:left="5" w:right="70"/>
        <w:rPr>
          <w:rFonts w:hint="eastAsia"/>
        </w:rPr>
      </w:pPr>
    </w:p>
    <w:p w14:paraId="3F89DB77">
      <w:pPr>
        <w:ind w:left="5" w:right="70"/>
        <w:rPr>
          <w:rFonts w:hint="eastAsia"/>
        </w:rPr>
      </w:pPr>
      <w:r>
        <w:rPr>
          <w:rFonts w:hint="eastAsia"/>
        </w:rPr>
        <w:t>The Cardinal slides smoothly upon this foul matter and chooses rather not to answer than to undertake the defense of such a gross abuse.</w:t>
      </w:r>
    </w:p>
    <w:p w14:paraId="3540D046">
      <w:pPr>
        <w:ind w:left="5" w:right="70"/>
        <w:rPr>
          <w:rFonts w:hint="eastAsia"/>
        </w:rPr>
      </w:pPr>
      <w:r>
        <w:rPr>
          <w:rFonts w:hint="eastAsia"/>
        </w:rPr>
        <w:t>这位红衣主教轻描淡写地滑过这个肮脏的问题，宁愿不回答，也不愿为如此粗俗的滥用辩护。</w:t>
      </w:r>
    </w:p>
    <w:p w14:paraId="18146EA0">
      <w:pPr>
        <w:ind w:left="5" w:right="70"/>
        <w:rPr>
          <w:rFonts w:hint="eastAsia"/>
        </w:rPr>
      </w:pPr>
    </w:p>
    <w:p w14:paraId="5C3F05EB">
      <w:pPr>
        <w:ind w:left="5" w:right="70"/>
        <w:rPr>
          <w:rFonts w:hint="eastAsia"/>
        </w:rPr>
      </w:pPr>
      <w:r>
        <w:rPr>
          <w:rFonts w:hint="eastAsia"/>
        </w:rPr>
        <w:t>But that it may appear that we are not the only ones that complain of this abuse, let us hear how Cassander, a famous doctor among our adversaries, expostulates about it.</w:t>
      </w:r>
    </w:p>
    <w:p w14:paraId="383481C1">
      <w:pPr>
        <w:ind w:left="5" w:right="70"/>
        <w:rPr>
          <w:rFonts w:hint="eastAsia"/>
        </w:rPr>
      </w:pPr>
      <w:r>
        <w:rPr>
          <w:rFonts w:hint="eastAsia"/>
        </w:rPr>
        <w:t>但为表明并非只有我们抱怨这种滥用，让我们听听我们对手中一位著名博士卡桑德是如何对此进行规劝的。</w:t>
      </w:r>
    </w:p>
    <w:p w14:paraId="273F03C2">
      <w:pPr>
        <w:ind w:left="5" w:right="70"/>
        <w:rPr>
          <w:rFonts w:hint="eastAsia"/>
        </w:rPr>
      </w:pPr>
    </w:p>
    <w:p w14:paraId="73FB5173">
      <w:pPr>
        <w:ind w:left="5" w:right="70"/>
        <w:rPr>
          <w:rFonts w:hint="eastAsia"/>
        </w:rPr>
      </w:pPr>
      <w:r>
        <w:rPr>
          <w:rFonts w:hint="eastAsia"/>
        </w:rPr>
        <w:t>Some men of great note have affirmed that the promise of Ahasuerus to Esther to give her half of his kingdom was fulfilled in Mary, to whom God (say they) has transferred half of his kingdom, which is made up of justice and mercy, having retained the other half for himself.</w:t>
      </w:r>
    </w:p>
    <w:p w14:paraId="767D8A50">
      <w:pPr>
        <w:ind w:left="5" w:right="70"/>
        <w:rPr>
          <w:rFonts w:hint="eastAsia"/>
        </w:rPr>
      </w:pPr>
      <w:r>
        <w:rPr>
          <w:rFonts w:hint="eastAsia"/>
        </w:rPr>
        <w:t>一些声名显赫的人断言，亚哈随鲁给以斯帖半壁江山的应许，在马利亚身上应验了，上帝（他们说）将祂国度的一半——由公义和怜悯组成——转给了她，自己保留了另一半。</w:t>
      </w:r>
    </w:p>
    <w:p w14:paraId="75AEFA40">
      <w:pPr>
        <w:ind w:left="5" w:right="70"/>
        <w:rPr>
          <w:rFonts w:hint="eastAsia"/>
        </w:rPr>
      </w:pPr>
    </w:p>
    <w:p w14:paraId="33855DBB">
      <w:pPr>
        <w:ind w:left="5" w:right="70"/>
        <w:rPr>
          <w:rFonts w:hint="eastAsia"/>
        </w:rPr>
      </w:pPr>
      <w:r>
        <w:rPr>
          <w:rFonts w:hint="eastAsia"/>
        </w:rPr>
        <w:t>Hence come these titles commonly given to the Virgin: Queen of Heaven, Mother of Mercy, our life, our hope, etc.</w:t>
      </w:r>
    </w:p>
    <w:p w14:paraId="4AAFBBD0">
      <w:pPr>
        <w:ind w:left="5" w:right="70"/>
        <w:rPr>
          <w:rFonts w:hint="eastAsia"/>
        </w:rPr>
      </w:pPr>
      <w:r>
        <w:rPr>
          <w:rFonts w:hint="eastAsia"/>
        </w:rPr>
        <w:t>因此，这些称号普遍归于童贞女：天后，慈悲之母，我们的生命，我们的希望，等等。</w:t>
      </w:r>
    </w:p>
    <w:p w14:paraId="56801DEA">
      <w:pPr>
        <w:ind w:left="5" w:right="70"/>
        <w:rPr>
          <w:rFonts w:hint="eastAsia"/>
        </w:rPr>
      </w:pPr>
    </w:p>
    <w:p w14:paraId="0B556E42">
      <w:pPr>
        <w:ind w:left="5" w:right="70"/>
        <w:rPr>
          <w:rFonts w:hint="eastAsia"/>
        </w:rPr>
      </w:pPr>
      <w:r>
        <w:rPr>
          <w:rFonts w:hint="eastAsia"/>
        </w:rPr>
        <w:t>What shall I say, that a whole Psalter is found from which the name of God was removed, and the Virgin’s name put in its place?</w:t>
      </w:r>
    </w:p>
    <w:p w14:paraId="01BFCD32">
      <w:pPr>
        <w:ind w:left="5" w:right="70"/>
        <w:rPr>
          <w:rFonts w:hint="eastAsia"/>
        </w:rPr>
      </w:pPr>
      <w:r>
        <w:rPr>
          <w:rFonts w:hint="eastAsia"/>
        </w:rPr>
        <w:t>我该说什么呢，竟然找到了一整本诗篇，其中上帝的名字被移除，换上了童贞女的名字？</w:t>
      </w:r>
    </w:p>
    <w:p w14:paraId="49C40FCD">
      <w:pPr>
        <w:ind w:left="5" w:right="70"/>
        <w:rPr>
          <w:rFonts w:hint="eastAsia"/>
        </w:rPr>
      </w:pPr>
    </w:p>
    <w:p w14:paraId="67F057EA">
      <w:pPr>
        <w:ind w:left="5" w:right="70"/>
        <w:rPr>
          <w:rFonts w:hint="eastAsia"/>
        </w:rPr>
      </w:pPr>
      <w:r>
        <w:rPr>
          <w:rFonts w:hint="eastAsia"/>
        </w:rPr>
        <w:t>Yea, they have gone so far that Christ, who now reigns in heaven, is subjected unto his Mother, as it is sung in some churches: Ora patrem, jube natum: Again,</w:t>
      </w:r>
    </w:p>
    <w:p w14:paraId="2B82307E">
      <w:pPr>
        <w:ind w:left="5" w:right="70"/>
        <w:rPr>
          <w:rFonts w:hint="eastAsia"/>
        </w:rPr>
      </w:pPr>
      <w:r>
        <w:rPr>
          <w:rFonts w:hint="eastAsia"/>
        </w:rPr>
        <w:t>O felix puerpera,Nostra pians scelera,Jure Matris imperaRedemptori.</w:t>
      </w:r>
    </w:p>
    <w:p w14:paraId="6D7703CF">
      <w:pPr>
        <w:ind w:left="5" w:right="70"/>
        <w:rPr>
          <w:rFonts w:hint="eastAsia"/>
        </w:rPr>
      </w:pPr>
      <w:r>
        <w:rPr>
          <w:rFonts w:hint="eastAsia"/>
        </w:rPr>
        <w:t>是的，他们甚至走得那么远，以至于现在在天上作王的基督，也被置于祂母亲之下，正如在一些教堂里所唱的：向父祈求，命令子：又如，</w:t>
      </w:r>
    </w:p>
    <w:p w14:paraId="799A83AC">
      <w:pPr>
        <w:ind w:left="5" w:right="70"/>
        <w:rPr>
          <w:rFonts w:hint="eastAsia"/>
        </w:rPr>
      </w:pPr>
      <w:r>
        <w:rPr>
          <w:rFonts w:hint="eastAsia"/>
        </w:rPr>
        <w:t>哦，蒙福的产妇，</w:t>
      </w:r>
    </w:p>
    <w:p w14:paraId="3B21AFDE">
      <w:pPr>
        <w:ind w:left="5" w:right="70"/>
        <w:rPr>
          <w:rFonts w:hint="eastAsia"/>
        </w:rPr>
      </w:pPr>
      <w:r>
        <w:rPr>
          <w:rFonts w:hint="eastAsia"/>
        </w:rPr>
        <w:t>赎我们罪过的你，</w:t>
      </w:r>
    </w:p>
    <w:p w14:paraId="0D05EFD5">
      <w:pPr>
        <w:ind w:left="5" w:right="70"/>
        <w:rPr>
          <w:rFonts w:hint="eastAsia"/>
        </w:rPr>
      </w:pPr>
      <w:r>
        <w:rPr>
          <w:rFonts w:hint="eastAsia"/>
        </w:rPr>
        <w:t>凭母亲的权利命令</w:t>
      </w:r>
    </w:p>
    <w:p w14:paraId="06024352">
      <w:pPr>
        <w:ind w:left="5" w:right="70"/>
        <w:rPr>
          <w:rFonts w:hint="eastAsia"/>
        </w:rPr>
      </w:pPr>
      <w:r>
        <w:rPr>
          <w:rFonts w:hint="eastAsia"/>
        </w:rPr>
        <w:t>我们的救赎主。</w:t>
      </w:r>
    </w:p>
    <w:p w14:paraId="2AE4C1E3">
      <w:pPr>
        <w:ind w:left="5" w:right="70"/>
        <w:rPr>
          <w:rFonts w:hint="eastAsia"/>
        </w:rPr>
      </w:pPr>
    </w:p>
    <w:p w14:paraId="019DCFAD">
      <w:pPr>
        <w:ind w:left="5" w:right="70"/>
        <w:rPr>
          <w:rFonts w:hint="eastAsia"/>
        </w:rPr>
      </w:pPr>
      <w:r>
        <w:rPr>
          <w:rFonts w:hint="eastAsia"/>
        </w:rPr>
        <w:t>That is: Pray to the Father, command the Son: Again,</w:t>
      </w:r>
    </w:p>
    <w:p w14:paraId="79D519EA">
      <w:pPr>
        <w:ind w:left="5" w:right="70"/>
        <w:rPr>
          <w:rFonts w:hint="eastAsia"/>
        </w:rPr>
      </w:pPr>
      <w:r>
        <w:rPr>
          <w:rFonts w:hint="eastAsia"/>
        </w:rPr>
        <w:t>O blessed Mother,Who dost expiate our crimes,Command by right of MotherOur Redeemer.</w:t>
      </w:r>
    </w:p>
    <w:p w14:paraId="3704C3EB">
      <w:pPr>
        <w:ind w:left="5" w:right="70"/>
        <w:rPr>
          <w:rFonts w:hint="eastAsia"/>
        </w:rPr>
      </w:pPr>
      <w:r>
        <w:rPr>
          <w:rFonts w:hint="eastAsia"/>
        </w:rPr>
        <w:t>意思是：向父祈求，命令子：又如，</w:t>
      </w:r>
    </w:p>
    <w:p w14:paraId="13AFF04C">
      <w:pPr>
        <w:ind w:left="5" w:right="70"/>
        <w:rPr>
          <w:rFonts w:hint="eastAsia"/>
        </w:rPr>
      </w:pPr>
      <w:r>
        <w:rPr>
          <w:rFonts w:hint="eastAsia"/>
        </w:rPr>
        <w:t>哦，蒙福的母亲，</w:t>
      </w:r>
    </w:p>
    <w:p w14:paraId="45F7B087">
      <w:pPr>
        <w:ind w:left="5" w:right="70"/>
        <w:rPr>
          <w:rFonts w:hint="eastAsia"/>
        </w:rPr>
      </w:pPr>
      <w:r>
        <w:rPr>
          <w:rFonts w:hint="eastAsia"/>
        </w:rPr>
        <w:t>你赎我们的罪，</w:t>
      </w:r>
    </w:p>
    <w:p w14:paraId="44754784">
      <w:pPr>
        <w:ind w:left="5" w:right="70"/>
        <w:rPr>
          <w:rFonts w:hint="eastAsia"/>
        </w:rPr>
      </w:pPr>
      <w:r>
        <w:rPr>
          <w:rFonts w:hint="eastAsia"/>
        </w:rPr>
        <w:t>凭母亲的权利命令</w:t>
      </w:r>
    </w:p>
    <w:p w14:paraId="4ADDB25E">
      <w:pPr>
        <w:ind w:left="5" w:right="70"/>
        <w:rPr>
          <w:rFonts w:hint="eastAsia"/>
        </w:rPr>
      </w:pPr>
      <w:r>
        <w:rPr>
          <w:rFonts w:hint="eastAsia"/>
        </w:rPr>
        <w:t>我们的救赎主。</w:t>
      </w:r>
    </w:p>
    <w:p w14:paraId="7D2EEF89">
      <w:pPr>
        <w:ind w:left="5" w:right="70"/>
        <w:rPr>
          <w:rFonts w:hint="eastAsia"/>
        </w:rPr>
      </w:pPr>
    </w:p>
    <w:p w14:paraId="0FB4A288">
      <w:pPr>
        <w:ind w:left="5" w:right="70"/>
        <w:rPr>
          <w:rFonts w:hint="eastAsia"/>
        </w:rPr>
      </w:pPr>
      <w:r>
        <w:rPr>
          <w:rFonts w:hint="eastAsia"/>
        </w:rPr>
        <w:t>Observe by the way the language of this Cardinal, who will have us believe those Legends with a faith not theological.</w:t>
      </w:r>
    </w:p>
    <w:p w14:paraId="6ACCBAEB">
      <w:pPr>
        <w:ind w:left="5" w:right="70"/>
        <w:rPr>
          <w:rFonts w:hint="eastAsia"/>
        </w:rPr>
      </w:pPr>
      <w:r>
        <w:rPr>
          <w:rFonts w:hint="eastAsia"/>
        </w:rPr>
        <w:t>顺便注意一下这位红衣主教的语言，他要我们以一种非神学的信仰来相信那些传说。</w:t>
      </w:r>
    </w:p>
    <w:p w14:paraId="2AED6CF6">
      <w:pPr>
        <w:ind w:left="5" w:right="70"/>
        <w:rPr>
          <w:rFonts w:hint="eastAsia"/>
        </w:rPr>
      </w:pPr>
    </w:p>
    <w:p w14:paraId="3EAD2A8C">
      <w:pPr>
        <w:ind w:left="5" w:right="70"/>
        <w:rPr>
          <w:rFonts w:hint="eastAsia"/>
        </w:rPr>
      </w:pPr>
      <w:r>
        <w:rPr>
          <w:rFonts w:hint="eastAsia"/>
        </w:rPr>
        <w:t>He gave us above an absolute faith and a relative faith; now he coins a theological faith and a faith not theological, whereby one believes without theology—that is, without religion and without thinking of God.</w:t>
      </w:r>
    </w:p>
    <w:p w14:paraId="7B417FB3">
      <w:pPr>
        <w:ind w:left="5" w:right="70"/>
        <w:rPr>
          <w:rFonts w:hint="eastAsia"/>
        </w:rPr>
      </w:pPr>
      <w:r>
        <w:rPr>
          <w:rFonts w:hint="eastAsia"/>
        </w:rPr>
        <w:t>他上面给了我们一种绝对的信仰和一种相对的信仰；现在他又捏造了一种神学的信仰和一种非神学的信仰，借此人可以在没有神学的情况下相信——也就是说，没有宗教，不思想上帝。</w:t>
      </w:r>
    </w:p>
    <w:p w14:paraId="5777F7BF">
      <w:pPr>
        <w:ind w:left="5" w:right="70"/>
        <w:rPr>
          <w:rFonts w:hint="eastAsia"/>
        </w:rPr>
      </w:pPr>
    </w:p>
    <w:p w14:paraId="60D52706">
      <w:pPr>
        <w:ind w:left="5" w:right="70"/>
        <w:rPr>
          <w:rFonts w:hint="eastAsia"/>
        </w:rPr>
      </w:pPr>
      <w:r>
        <w:rPr>
          <w:rFonts w:hint="eastAsia"/>
        </w:rPr>
        <w:t>But the Apostle tells us that there is but one faith (Eph. 4:5).</w:t>
      </w:r>
    </w:p>
    <w:p w14:paraId="7152C362">
      <w:pPr>
        <w:ind w:left="5" w:right="70"/>
        <w:rPr>
          <w:rFonts w:hint="eastAsia"/>
        </w:rPr>
      </w:pPr>
      <w:r>
        <w:rPr>
          <w:rFonts w:hint="eastAsia"/>
        </w:rPr>
        <w:t>但使徒告诉我们，只有一信（以弗所书4:5）。</w:t>
      </w:r>
    </w:p>
    <w:p w14:paraId="417592F5">
      <w:pPr>
        <w:ind w:left="5" w:right="70"/>
        <w:rPr>
          <w:rFonts w:hint="eastAsia"/>
        </w:rPr>
      </w:pPr>
    </w:p>
    <w:p w14:paraId="0D26C35D">
      <w:pPr>
        <w:ind w:left="5" w:right="70"/>
        <w:rPr>
          <w:rFonts w:hint="eastAsia"/>
        </w:rPr>
      </w:pPr>
      <w:r>
        <w:rPr>
          <w:rFonts w:hint="eastAsia"/>
        </w:rPr>
        <w:t>CHAP. 15. Of the Psalter Attributed to Saint Bonaventure.</w:t>
      </w:r>
    </w:p>
    <w:p w14:paraId="49FD2FA5">
      <w:pPr>
        <w:ind w:left="5" w:right="70"/>
        <w:rPr>
          <w:rFonts w:hint="eastAsia"/>
        </w:rPr>
      </w:pPr>
      <w:r>
        <w:rPr>
          <w:rFonts w:hint="eastAsia"/>
        </w:rPr>
        <w:t>第十五章. 关于归于圣文德的诗篇。</w:t>
      </w:r>
    </w:p>
    <w:p w14:paraId="021B2B2B">
      <w:pPr>
        <w:ind w:left="5" w:right="70"/>
        <w:rPr>
          <w:rFonts w:hint="eastAsia"/>
        </w:rPr>
      </w:pPr>
    </w:p>
    <w:p w14:paraId="7B0D1816">
      <w:pPr>
        <w:ind w:left="5" w:right="70"/>
        <w:rPr>
          <w:rFonts w:hint="eastAsia"/>
        </w:rPr>
      </w:pPr>
      <w:r>
        <w:rPr>
          <w:rFonts w:hint="eastAsia"/>
        </w:rPr>
        <w:t>His Majesty of Great Britain could not conceal the injury done to God by a Psalter made in imitation of David’s Psalms, where the name of God is removed and the name of the Virgin put in its place.</w:t>
      </w:r>
    </w:p>
    <w:p w14:paraId="6E4DD716">
      <w:pPr>
        <w:ind w:left="5" w:right="70"/>
        <w:rPr>
          <w:rFonts w:hint="eastAsia"/>
        </w:rPr>
      </w:pPr>
      <w:r>
        <w:rPr>
          <w:rFonts w:hint="eastAsia"/>
        </w:rPr>
        <w:t>大不列颠国王陛下无法掩饰一本模仿大卫诗篇的诗篇对上帝造成的伤害，其中上帝的名字被移除，换上了童贞女的名字。</w:t>
      </w:r>
    </w:p>
    <w:p w14:paraId="0B49F992">
      <w:pPr>
        <w:ind w:left="5" w:right="70"/>
        <w:rPr>
          <w:rFonts w:hint="eastAsia"/>
        </w:rPr>
      </w:pPr>
    </w:p>
    <w:p w14:paraId="22F8AEC1">
      <w:pPr>
        <w:ind w:left="5" w:right="70"/>
        <w:rPr>
          <w:rFonts w:hint="eastAsia"/>
        </w:rPr>
      </w:pPr>
      <w:r>
        <w:rPr>
          <w:rFonts w:hint="eastAsia"/>
        </w:rPr>
        <w:t>The 131st Psalm begins thus: “O our Lady, remember David, and all that call upon thy name,” as if David had called upon the Virgin Mary.</w:t>
      </w:r>
    </w:p>
    <w:p w14:paraId="6B66CA3F">
      <w:pPr>
        <w:ind w:left="5" w:right="70"/>
        <w:rPr>
          <w:rFonts w:hint="eastAsia"/>
        </w:rPr>
      </w:pPr>
      <w:r>
        <w:rPr>
          <w:rFonts w:hint="eastAsia"/>
        </w:rPr>
        <w:t>第131篇诗篇开头是：“哦，我们的主母，请记念大卫，和所有呼求你名的人，”仿佛大卫曾呼求童贞女马利亚。</w:t>
      </w:r>
    </w:p>
    <w:p w14:paraId="39E663D2">
      <w:pPr>
        <w:ind w:left="5" w:right="70"/>
        <w:rPr>
          <w:rFonts w:hint="eastAsia"/>
        </w:rPr>
      </w:pPr>
    </w:p>
    <w:p w14:paraId="1B7CD368">
      <w:pPr>
        <w:ind w:left="5" w:right="70"/>
        <w:rPr>
          <w:rFonts w:hint="eastAsia"/>
        </w:rPr>
      </w:pPr>
      <w:r>
        <w:rPr>
          <w:rFonts w:hint="eastAsia"/>
        </w:rPr>
        <w:t>In Psalm 109: “The Lord said unto our Lady, sit thou at my right hand,” etc.</w:t>
      </w:r>
    </w:p>
    <w:p w14:paraId="726B0380">
      <w:pPr>
        <w:ind w:left="5" w:right="70"/>
        <w:rPr>
          <w:rFonts w:hint="eastAsia"/>
        </w:rPr>
      </w:pPr>
      <w:r>
        <w:rPr>
          <w:rFonts w:hint="eastAsia"/>
        </w:rPr>
        <w:t>在诗篇109篇：“主对我主母说，你坐在我的右边，”等等。</w:t>
      </w:r>
    </w:p>
    <w:p w14:paraId="54554E98">
      <w:pPr>
        <w:ind w:left="5" w:right="70"/>
        <w:rPr>
          <w:rFonts w:hint="eastAsia"/>
        </w:rPr>
      </w:pPr>
    </w:p>
    <w:p w14:paraId="3A0D5106">
      <w:pPr>
        <w:ind w:left="5" w:right="70"/>
        <w:rPr>
          <w:rFonts w:hint="eastAsia"/>
        </w:rPr>
      </w:pPr>
      <w:r>
        <w:rPr>
          <w:rFonts w:hint="eastAsia"/>
        </w:rPr>
        <w:t>In Psalm 90 (which for us is the 91st), instead of the first words, “He that dwells in the secret place of the Most High,” they have put, “He that dwells in the secret place of the Mother of God,” etc.</w:t>
      </w:r>
    </w:p>
    <w:p w14:paraId="4E8642FF">
      <w:pPr>
        <w:ind w:left="5" w:right="70"/>
        <w:rPr>
          <w:rFonts w:hint="eastAsia"/>
        </w:rPr>
      </w:pPr>
      <w:r>
        <w:rPr>
          <w:rFonts w:hint="eastAsia"/>
        </w:rPr>
        <w:t>在诗篇90篇（对我们来说是91篇），他们把开头的“住在至高者隐秘处的”，换成了“住在上帝之母隐秘处的”，等等。</w:t>
      </w:r>
    </w:p>
    <w:p w14:paraId="4FA5FA61">
      <w:pPr>
        <w:ind w:left="5" w:right="70"/>
        <w:rPr>
          <w:rFonts w:hint="eastAsia"/>
        </w:rPr>
      </w:pPr>
    </w:p>
    <w:p w14:paraId="4D94A3FF">
      <w:pPr>
        <w:ind w:left="5" w:right="70"/>
        <w:rPr>
          <w:rFonts w:hint="eastAsia"/>
        </w:rPr>
      </w:pPr>
      <w:r>
        <w:rPr>
          <w:rFonts w:hint="eastAsia"/>
        </w:rPr>
        <w:t>And in the one hundred twenty-ninth Psalm: “Out of the depths I have cried unto thee, our Lady; Lady, hear my voice.”</w:t>
      </w:r>
    </w:p>
    <w:p w14:paraId="3457B8D1">
      <w:pPr>
        <w:ind w:left="5" w:right="70"/>
        <w:rPr>
          <w:rFonts w:hint="eastAsia"/>
        </w:rPr>
      </w:pPr>
      <w:r>
        <w:rPr>
          <w:rFonts w:hint="eastAsia"/>
        </w:rPr>
        <w:t>在第一百二十九篇诗篇中：“我从深处向你求告，我们的主母；主母，求你听我的声音。”</w:t>
      </w:r>
    </w:p>
    <w:p w14:paraId="1127AE0C">
      <w:pPr>
        <w:ind w:left="5" w:right="70"/>
        <w:rPr>
          <w:rFonts w:hint="eastAsia"/>
        </w:rPr>
      </w:pPr>
    </w:p>
    <w:p w14:paraId="7658D225">
      <w:pPr>
        <w:ind w:left="5" w:right="70"/>
        <w:rPr>
          <w:rFonts w:hint="eastAsia"/>
        </w:rPr>
      </w:pPr>
      <w:r>
        <w:rPr>
          <w:rFonts w:hint="eastAsia"/>
        </w:rPr>
        <w:t>M. du Perron answers three things: first, that St. Bonaventure is not the author of that Psalter.</w:t>
      </w:r>
    </w:p>
    <w:p w14:paraId="651D2238">
      <w:pPr>
        <w:ind w:left="5" w:right="70"/>
        <w:rPr>
          <w:rFonts w:hint="eastAsia"/>
        </w:rPr>
      </w:pPr>
      <w:r>
        <w:rPr>
          <w:rFonts w:hint="eastAsia"/>
        </w:rPr>
        <w:t>杜·佩龙先生回答了三件事：第一，圣文德不是那本诗篇的作者。</w:t>
      </w:r>
    </w:p>
    <w:p w14:paraId="52F12509">
      <w:pPr>
        <w:ind w:left="5" w:right="70"/>
        <w:rPr>
          <w:rFonts w:hint="eastAsia"/>
        </w:rPr>
      </w:pPr>
    </w:p>
    <w:p w14:paraId="2F24BEBC">
      <w:pPr>
        <w:ind w:left="5" w:right="70"/>
        <w:rPr>
          <w:rFonts w:hint="eastAsia"/>
        </w:rPr>
      </w:pPr>
      <w:r>
        <w:rPr>
          <w:rFonts w:hint="eastAsia"/>
        </w:rPr>
        <w:t>Yet Bellarmine, in his Apology against His Majesty, acknowledges that Psalter to be by Bonaventure, as indeed it never had any other title.</w:t>
      </w:r>
    </w:p>
    <w:p w14:paraId="5C9F5FD9">
      <w:pPr>
        <w:ind w:left="5" w:right="70"/>
        <w:rPr>
          <w:rFonts w:hint="eastAsia"/>
        </w:rPr>
      </w:pPr>
      <w:r>
        <w:rPr>
          <w:rFonts w:hint="eastAsia"/>
        </w:rPr>
        <w:t>然而贝拉明，在他反驳国王陛下的辩护文中，承认那本诗篇是文德所作，事实上它也从未有过其他标题。</w:t>
      </w:r>
    </w:p>
    <w:p w14:paraId="4A7DB2FF">
      <w:pPr>
        <w:ind w:left="5" w:right="70"/>
        <w:rPr>
          <w:rFonts w:hint="eastAsia"/>
        </w:rPr>
      </w:pPr>
    </w:p>
    <w:p w14:paraId="074FFAA5">
      <w:pPr>
        <w:ind w:left="5" w:right="70"/>
        <w:rPr>
          <w:rFonts w:hint="eastAsia"/>
        </w:rPr>
      </w:pPr>
      <w:r>
        <w:rPr>
          <w:rFonts w:hint="eastAsia"/>
        </w:rPr>
        <w:t>Lately, it was printed at Paris under that name and translated into French, with the approval of the Sorbonne.</w:t>
      </w:r>
    </w:p>
    <w:p w14:paraId="7806E396">
      <w:pPr>
        <w:ind w:left="5" w:right="70"/>
        <w:rPr>
          <w:rFonts w:hint="eastAsia"/>
        </w:rPr>
      </w:pPr>
      <w:r>
        <w:rPr>
          <w:rFonts w:hint="eastAsia"/>
        </w:rPr>
        <w:t>最近，它以那个名字在巴黎印刷，并被翻译成法文，经索邦大学批准。</w:t>
      </w:r>
    </w:p>
    <w:p w14:paraId="2E08873C">
      <w:pPr>
        <w:ind w:left="5" w:right="70"/>
        <w:rPr>
          <w:rFonts w:hint="eastAsia"/>
        </w:rPr>
      </w:pPr>
    </w:p>
    <w:p w14:paraId="52445639">
      <w:pPr>
        <w:ind w:left="5" w:right="70"/>
        <w:rPr>
          <w:rFonts w:hint="eastAsia"/>
        </w:rPr>
      </w:pPr>
      <w:r>
        <w:rPr>
          <w:rFonts w:hint="eastAsia"/>
        </w:rPr>
        <w:t>In the second place, he says that the Church is not obliged to answer for all that private persons do.</w:t>
      </w:r>
    </w:p>
    <w:p w14:paraId="198D9B2E">
      <w:pPr>
        <w:ind w:left="5" w:right="70"/>
        <w:rPr>
          <w:rFonts w:hint="eastAsia"/>
        </w:rPr>
      </w:pPr>
      <w:r>
        <w:rPr>
          <w:rFonts w:hint="eastAsia"/>
        </w:rPr>
        <w:t>第二，他说教会没有义务为所有个人的行为负责。</w:t>
      </w:r>
    </w:p>
    <w:p w14:paraId="5EF4C57D">
      <w:pPr>
        <w:ind w:left="5" w:right="70"/>
        <w:rPr>
          <w:rFonts w:hint="eastAsia"/>
        </w:rPr>
      </w:pPr>
    </w:p>
    <w:p w14:paraId="053ACBD3">
      <w:pPr>
        <w:ind w:left="5" w:right="70"/>
        <w:rPr>
          <w:rFonts w:hint="eastAsia"/>
        </w:rPr>
      </w:pPr>
      <w:r>
        <w:rPr>
          <w:rFonts w:hint="eastAsia"/>
        </w:rPr>
        <w:t>But because he sees this Psalter to be universally received and approved in the Roman Church, and that Cardinal Bellarmine has written in defense of it, he excuses it and says that applying the Psalms to the Virgin may have a sense conformable to many places of Scripture, where God ascribes to His saints that which is said of Him.</w:t>
      </w:r>
    </w:p>
    <w:p w14:paraId="1D3CF896">
      <w:pPr>
        <w:ind w:left="5" w:right="70"/>
        <w:rPr>
          <w:rFonts w:hint="eastAsia"/>
        </w:rPr>
      </w:pPr>
      <w:r>
        <w:rPr>
          <w:rFonts w:hint="eastAsia"/>
        </w:rPr>
        <w:t>但因为他看到这本诗篇在罗马教会普遍被接受和批准，并且红衣主教贝拉明已写作辩护，他便为之辩解，说将诗篇应用于童贞女，可能有一种符合许多圣经经文的意义，在那些经文中，上帝将对祂所说的话归于祂的圣徒。</w:t>
      </w:r>
    </w:p>
    <w:p w14:paraId="4A3E8680">
      <w:pPr>
        <w:ind w:left="5" w:right="70"/>
        <w:rPr>
          <w:rFonts w:hint="eastAsia"/>
        </w:rPr>
      </w:pPr>
    </w:p>
    <w:p w14:paraId="701820F4">
      <w:pPr>
        <w:ind w:left="5" w:right="70"/>
        <w:rPr>
          <w:rFonts w:hint="eastAsia"/>
        </w:rPr>
      </w:pPr>
      <w:r>
        <w:rPr>
          <w:rFonts w:hint="eastAsia"/>
        </w:rPr>
        <w:t>I answer that Scripture explains itself whenever it speaks in such a manner, either in the same place or elsewhere, so that one cannot be deceived in it.</w:t>
      </w:r>
    </w:p>
    <w:p w14:paraId="5D769BA6">
      <w:pPr>
        <w:ind w:left="5" w:right="70"/>
        <w:rPr>
          <w:rFonts w:hint="eastAsia"/>
        </w:rPr>
      </w:pPr>
      <w:r>
        <w:rPr>
          <w:rFonts w:hint="eastAsia"/>
        </w:rPr>
        <w:t>我回答说，圣经每当以那种方式说话时，都会在同一处或别处自我解释，所以人不会被欺骗。</w:t>
      </w:r>
    </w:p>
    <w:p w14:paraId="38A8305A">
      <w:pPr>
        <w:ind w:left="5" w:right="70"/>
        <w:rPr>
          <w:rFonts w:hint="eastAsia"/>
        </w:rPr>
      </w:pPr>
    </w:p>
    <w:p w14:paraId="7D744058">
      <w:pPr>
        <w:ind w:left="5" w:right="70"/>
        <w:rPr>
          <w:rFonts w:hint="eastAsia"/>
        </w:rPr>
      </w:pPr>
      <w:r>
        <w:rPr>
          <w:rFonts w:hint="eastAsia"/>
        </w:rPr>
        <w:t>Christ’s disciples are called by Himself “the light of the world” (Matt. 5).</w:t>
      </w:r>
    </w:p>
    <w:p w14:paraId="4F13F93C">
      <w:pPr>
        <w:ind w:left="5" w:right="70"/>
        <w:rPr>
          <w:rFonts w:hint="eastAsia"/>
        </w:rPr>
      </w:pPr>
      <w:r>
        <w:rPr>
          <w:rFonts w:hint="eastAsia"/>
        </w:rPr>
        <w:t>基督的门徒被祂自己称为“世上的光”（马太福音5章）。</w:t>
      </w:r>
    </w:p>
    <w:p w14:paraId="02187FA8">
      <w:pPr>
        <w:ind w:left="5" w:right="70"/>
        <w:rPr>
          <w:rFonts w:hint="eastAsia"/>
        </w:rPr>
      </w:pPr>
    </w:p>
    <w:p w14:paraId="1B1884B2">
      <w:pPr>
        <w:ind w:left="5" w:right="70"/>
        <w:rPr>
          <w:rFonts w:hint="eastAsia"/>
        </w:rPr>
      </w:pPr>
      <w:r>
        <w:rPr>
          <w:rFonts w:hint="eastAsia"/>
        </w:rPr>
        <w:t>But He teaches us why they are so called, saying of John the Baptist, “He was not the light, but he was come to bear witness unto the light” (John 1).</w:t>
      </w:r>
    </w:p>
    <w:p w14:paraId="0D3A0280">
      <w:pPr>
        <w:ind w:left="5" w:right="70"/>
        <w:rPr>
          <w:rFonts w:hint="eastAsia"/>
        </w:rPr>
      </w:pPr>
      <w:r>
        <w:rPr>
          <w:rFonts w:hint="eastAsia"/>
        </w:rPr>
        <w:t>但祂教导我们他们为何如此被称为，论到施洗约翰时说：“他不是那光，乃是要为光作见证”（约翰福音1章）。</w:t>
      </w:r>
    </w:p>
    <w:p w14:paraId="1A9E5E91">
      <w:pPr>
        <w:ind w:left="5" w:right="70"/>
        <w:rPr>
          <w:rFonts w:hint="eastAsia"/>
        </w:rPr>
      </w:pPr>
    </w:p>
    <w:p w14:paraId="7ED3221A">
      <w:pPr>
        <w:ind w:left="5" w:right="70"/>
        <w:rPr>
          <w:rFonts w:hint="eastAsia"/>
        </w:rPr>
      </w:pPr>
      <w:r>
        <w:rPr>
          <w:rFonts w:hint="eastAsia"/>
        </w:rPr>
        <w:t>David, in Psalm 82, says to the judges and magistrates, “I have said ye are gods,” but in the same place he adds, “but ye shall die like men.”</w:t>
      </w:r>
    </w:p>
    <w:p w14:paraId="4A25C7D9">
      <w:pPr>
        <w:ind w:left="5" w:right="70"/>
        <w:rPr>
          <w:rFonts w:hint="eastAsia"/>
        </w:rPr>
      </w:pPr>
      <w:r>
        <w:rPr>
          <w:rFonts w:hint="eastAsia"/>
        </w:rPr>
        <w:t>大卫在诗篇82篇中对审判官和官长说：“我曾说你们是神，”但在同一处他补充说：“然而你们要像世人一样死亡。”</w:t>
      </w:r>
    </w:p>
    <w:p w14:paraId="2DB31AF9">
      <w:pPr>
        <w:ind w:left="5" w:right="70"/>
        <w:rPr>
          <w:rFonts w:hint="eastAsia"/>
        </w:rPr>
      </w:pPr>
    </w:p>
    <w:p w14:paraId="791AE4A7">
      <w:pPr>
        <w:ind w:left="5" w:right="70"/>
        <w:rPr>
          <w:rFonts w:hint="eastAsia"/>
        </w:rPr>
      </w:pPr>
      <w:r>
        <w:rPr>
          <w:rFonts w:hint="eastAsia"/>
        </w:rPr>
        <w:t>Such explanations are not found in that Psalter of Bonaventure.</w:t>
      </w:r>
    </w:p>
    <w:p w14:paraId="4A44DB45">
      <w:pPr>
        <w:ind w:left="5" w:right="70"/>
        <w:rPr>
          <w:rFonts w:hint="eastAsia"/>
        </w:rPr>
      </w:pPr>
      <w:r>
        <w:rPr>
          <w:rFonts w:hint="eastAsia"/>
        </w:rPr>
        <w:t>在文德的那本诗篇中找不到这样的解释。</w:t>
      </w:r>
    </w:p>
    <w:p w14:paraId="20B20F3D">
      <w:pPr>
        <w:ind w:left="5" w:right="70"/>
        <w:rPr>
          <w:rFonts w:hint="eastAsia"/>
        </w:rPr>
      </w:pPr>
    </w:p>
    <w:p w14:paraId="3900E8E0">
      <w:pPr>
        <w:ind w:left="5" w:right="70"/>
        <w:rPr>
          <w:rFonts w:hint="eastAsia"/>
        </w:rPr>
      </w:pPr>
      <w:r>
        <w:rPr>
          <w:rFonts w:hint="eastAsia"/>
        </w:rPr>
        <w:t>Besides, God speaks as it pleases Him, and we may speak after Him.</w:t>
      </w:r>
    </w:p>
    <w:p w14:paraId="2DF3C94C">
      <w:pPr>
        <w:ind w:left="5" w:right="70"/>
        <w:rPr>
          <w:rFonts w:hint="eastAsia"/>
        </w:rPr>
      </w:pPr>
      <w:r>
        <w:rPr>
          <w:rFonts w:hint="eastAsia"/>
        </w:rPr>
        <w:t>此外，上帝随己意说话，我们也可以随祂说话。</w:t>
      </w:r>
    </w:p>
    <w:p w14:paraId="1BA0D6CE">
      <w:pPr>
        <w:ind w:left="5" w:right="70"/>
        <w:rPr>
          <w:rFonts w:hint="eastAsia"/>
        </w:rPr>
      </w:pPr>
    </w:p>
    <w:p w14:paraId="3D330F97">
      <w:pPr>
        <w:ind w:left="5" w:right="70"/>
        <w:rPr>
          <w:rFonts w:hint="eastAsia"/>
        </w:rPr>
      </w:pPr>
      <w:r>
        <w:rPr>
          <w:rFonts w:hint="eastAsia"/>
        </w:rPr>
        <w:t>But it does not follow that by our own authority, without any warrant from the word of God, we may transfer to the creature the prayers which are addressed to God in His word.</w:t>
      </w:r>
    </w:p>
    <w:p w14:paraId="4FE249B3">
      <w:pPr>
        <w:ind w:left="5" w:right="70"/>
        <w:rPr>
          <w:rFonts w:hint="eastAsia"/>
        </w:rPr>
      </w:pPr>
      <w:r>
        <w:rPr>
          <w:rFonts w:hint="eastAsia"/>
        </w:rPr>
        <w:t>但这并不意味着，我们可以凭自己的权柄，没有任何上帝圣言的凭据，就将祂圣言中向上帝献上的祷告转移给受造物。</w:t>
      </w:r>
    </w:p>
    <w:p w14:paraId="6D05CD20">
      <w:pPr>
        <w:ind w:left="5" w:right="70"/>
        <w:rPr>
          <w:rFonts w:hint="eastAsia"/>
        </w:rPr>
      </w:pPr>
    </w:p>
    <w:p w14:paraId="4E7B993D">
      <w:pPr>
        <w:ind w:left="5" w:right="70"/>
        <w:rPr>
          <w:rFonts w:hint="eastAsia"/>
        </w:rPr>
      </w:pPr>
      <w:r>
        <w:rPr>
          <w:rFonts w:hint="eastAsia"/>
        </w:rPr>
        <w:t>And our adversaries acknowledge that David’s Psalms are an act of latria and sovereign adoration, which David presented to God and which is consequently incommunicable to the creature.</w:t>
      </w:r>
    </w:p>
    <w:p w14:paraId="76BE66D6">
      <w:pPr>
        <w:ind w:left="5" w:right="70"/>
        <w:rPr>
          <w:rFonts w:hint="eastAsia"/>
        </w:rPr>
      </w:pPr>
      <w:r>
        <w:rPr>
          <w:rFonts w:hint="eastAsia"/>
        </w:rPr>
        <w:t>我们的对手也承认，大卫的诗篇是拉特里亚和至高崇拜的行为，是大卫献给上帝的，因此是不能传给受造物的。</w:t>
      </w:r>
    </w:p>
    <w:p w14:paraId="45637872">
      <w:pPr>
        <w:ind w:left="5" w:right="70"/>
        <w:rPr>
          <w:rFonts w:hint="eastAsia"/>
        </w:rPr>
      </w:pPr>
    </w:p>
    <w:p w14:paraId="46E84981">
      <w:pPr>
        <w:ind w:left="5" w:right="70"/>
        <w:rPr>
          <w:rFonts w:hint="eastAsia"/>
        </w:rPr>
      </w:pPr>
      <w:r>
        <w:rPr>
          <w:rFonts w:hint="eastAsia"/>
        </w:rPr>
        <w:t>Who could endure one who would transfer the Lord’s Prayer to the creature, saying, “Our Lady which art in heaven, Hallowed be thy name,” etc.?</w:t>
      </w:r>
    </w:p>
    <w:p w14:paraId="4D42BAB1">
      <w:pPr>
        <w:ind w:left="5" w:right="70"/>
        <w:rPr>
          <w:rFonts w:hint="eastAsia"/>
        </w:rPr>
      </w:pPr>
      <w:r>
        <w:rPr>
          <w:rFonts w:hint="eastAsia"/>
        </w:rPr>
        <w:t>谁能容忍一个将主祷文转移给受造物的人，说：“我们在天上的主母，愿你的名被尊为圣，”等等？</w:t>
      </w:r>
    </w:p>
    <w:p w14:paraId="5203CA05">
      <w:pPr>
        <w:ind w:left="5" w:right="70"/>
        <w:rPr>
          <w:rFonts w:hint="eastAsia"/>
        </w:rPr>
      </w:pPr>
    </w:p>
    <w:p w14:paraId="097525C8">
      <w:pPr>
        <w:ind w:left="5" w:right="70"/>
        <w:rPr>
          <w:rFonts w:hint="eastAsia"/>
        </w:rPr>
      </w:pPr>
      <w:r>
        <w:rPr>
          <w:rFonts w:hint="eastAsia"/>
        </w:rPr>
        <w:t>A similar Psalter, divided into fifteen Questions, was printed at Paris with the approval of the Faculty of Divinity in the year 1601 and many times since, sold by Nicholas du Fosse in St. James’s Street at the sign of the golden plate.</w:t>
      </w:r>
    </w:p>
    <w:p w14:paraId="28A59035">
      <w:pPr>
        <w:ind w:left="5" w:right="70"/>
        <w:rPr>
          <w:rFonts w:hint="eastAsia"/>
        </w:rPr>
      </w:pPr>
      <w:r>
        <w:rPr>
          <w:rFonts w:hint="eastAsia"/>
        </w:rPr>
        <w:t>一本类似的诗篇，分为十五个问题，于1601年在巴黎印刷，经神学院批准，此后多次印刷，由圣雅各街金盘子招牌的尼古拉斯·杜·福斯出售。</w:t>
      </w:r>
    </w:p>
    <w:p w14:paraId="0055E695">
      <w:pPr>
        <w:ind w:left="5" w:right="70"/>
        <w:rPr>
          <w:rFonts w:hint="eastAsia"/>
        </w:rPr>
      </w:pPr>
    </w:p>
    <w:p w14:paraId="44D352CE">
      <w:pPr>
        <w:ind w:left="5" w:right="70"/>
        <w:rPr>
          <w:rFonts w:hint="eastAsia"/>
        </w:rPr>
      </w:pPr>
      <w:r>
        <w:rPr>
          <w:rFonts w:hint="eastAsia"/>
        </w:rPr>
        <w:t>There, the Virgin is called the inventor of grace, the first cause of our salvation, who has made the King of heaven love her, and she who must on the day of judgment moderate the sentence of the Judge.</w:t>
      </w:r>
    </w:p>
    <w:p w14:paraId="5E1473C3">
      <w:pPr>
        <w:ind w:left="5" w:right="70"/>
        <w:rPr>
          <w:rFonts w:hint="eastAsia"/>
        </w:rPr>
      </w:pPr>
      <w:r>
        <w:rPr>
          <w:rFonts w:hint="eastAsia"/>
        </w:rPr>
        <w:t>在那里，童贞女被称为恩典的发明者，我们救恩的第一因，她使天上的君王爱她，并且是在审判日必须调节审判者判决的那一位。</w:t>
      </w:r>
    </w:p>
    <w:p w14:paraId="7E2EE701">
      <w:pPr>
        <w:ind w:left="5" w:right="70"/>
        <w:rPr>
          <w:rFonts w:hint="eastAsia"/>
        </w:rPr>
      </w:pPr>
    </w:p>
    <w:p w14:paraId="43310997">
      <w:pPr>
        <w:ind w:left="5" w:right="70"/>
        <w:rPr>
          <w:rFonts w:hint="eastAsia"/>
        </w:rPr>
      </w:pPr>
      <w:r>
        <w:rPr>
          <w:rFonts w:hint="eastAsia"/>
        </w:rPr>
        <w:t>She is called in the Hours, Rosaries, and Litanies “the Mother of mercy,” “the Lady of the world,” “the gate of Paradise.”</w:t>
      </w:r>
    </w:p>
    <w:p w14:paraId="669E2A4F">
      <w:pPr>
        <w:ind w:left="5" w:right="70"/>
        <w:rPr>
          <w:rFonts w:hint="eastAsia"/>
        </w:rPr>
      </w:pPr>
      <w:r>
        <w:rPr>
          <w:rFonts w:hint="eastAsia"/>
        </w:rPr>
        <w:t>她在《时辰颂祷》、《玫瑰经》和《连祷文》中被称为“慈悲之母”、“世界的主母”、“乐园之门”。</w:t>
      </w:r>
    </w:p>
    <w:p w14:paraId="1B761590">
      <w:pPr>
        <w:ind w:left="5" w:right="70"/>
        <w:rPr>
          <w:rFonts w:hint="eastAsia"/>
        </w:rPr>
      </w:pPr>
    </w:p>
    <w:p w14:paraId="4B08C229">
      <w:pPr>
        <w:ind w:left="5" w:right="70"/>
        <w:rPr>
          <w:rFonts w:hint="eastAsia"/>
        </w:rPr>
      </w:pPr>
      <w:r>
        <w:rPr>
          <w:rFonts w:hint="eastAsia"/>
        </w:rPr>
        <w:t>And a hymn, which is sung upon All-Saints’ Day, says that she appeases the wrath of Christ.</w:t>
      </w:r>
    </w:p>
    <w:p w14:paraId="2FF73185">
      <w:pPr>
        <w:ind w:left="5" w:right="70"/>
        <w:rPr>
          <w:rFonts w:hint="eastAsia"/>
        </w:rPr>
      </w:pPr>
      <w:r>
        <w:rPr>
          <w:rFonts w:hint="eastAsia"/>
        </w:rPr>
        <w:t>一首在诸圣日所唱的赞美诗说，她平息了基督的愤怒。</w:t>
      </w:r>
    </w:p>
    <w:p w14:paraId="01152D53">
      <w:pPr>
        <w:ind w:left="5" w:right="70"/>
        <w:rPr>
          <w:rFonts w:hint="eastAsia"/>
        </w:rPr>
      </w:pPr>
    </w:p>
    <w:p w14:paraId="16A92011">
      <w:pPr>
        <w:ind w:left="5" w:right="70"/>
        <w:rPr>
          <w:rFonts w:hint="eastAsia"/>
        </w:rPr>
      </w:pPr>
      <w:r>
        <w:rPr>
          <w:rFonts w:hint="eastAsia"/>
        </w:rPr>
        <w:t>How abominable are the words of Gabriel Biel in the eighth lesson upon the Canon of the Mass, where he says that God has divided His Kingdom equally with the Virgin Mary, having reserved justice to Himself and left mercy unto her!</w:t>
      </w:r>
    </w:p>
    <w:p w14:paraId="1C6BE377">
      <w:pPr>
        <w:ind w:left="5" w:right="70"/>
        <w:rPr>
          <w:rFonts w:hint="eastAsia"/>
        </w:rPr>
      </w:pPr>
      <w:r>
        <w:rPr>
          <w:rFonts w:hint="eastAsia"/>
        </w:rPr>
        <w:t>加百列·比尔在关于弥撒正典的第八课中的话是何等可憎，他说上帝已将祂的国度与童贞女马利亚平分，为自己保留了公义，将怜悯留给了她！</w:t>
      </w:r>
    </w:p>
    <w:p w14:paraId="3904EFD5">
      <w:pPr>
        <w:ind w:left="5" w:right="70"/>
        <w:rPr>
          <w:rFonts w:hint="eastAsia"/>
        </w:rPr>
      </w:pPr>
    </w:p>
    <w:p w14:paraId="47E227E7">
      <w:pPr>
        <w:ind w:left="5" w:right="70"/>
        <w:rPr>
          <w:rFonts w:hint="eastAsia"/>
        </w:rPr>
      </w:pPr>
      <w:r>
        <w:rPr>
          <w:rFonts w:hint="eastAsia"/>
        </w:rPr>
        <w:t>And those of the Jesuit… Barradius, who (after Anselm) poses this question to Christ: why, when He ascended to heaven, He did not take His Mother with Him?</w:t>
      </w:r>
    </w:p>
    <w:p w14:paraId="78D3D4C0">
      <w:pPr>
        <w:ind w:left="5" w:right="70"/>
        <w:rPr>
          <w:rFonts w:hint="eastAsia"/>
        </w:rPr>
      </w:pPr>
      <w:r>
        <w:rPr>
          <w:rFonts w:hint="eastAsia"/>
        </w:rPr>
        <w:t>以及耶稣会士……巴拉迪乌斯的话，他（仿效安瑟伦）向基督提出这个问题：为什么祂升天时，没有带祂的母亲同去？</w:t>
      </w:r>
    </w:p>
    <w:p w14:paraId="4060F7C0">
      <w:pPr>
        <w:ind w:left="5" w:right="70"/>
        <w:rPr>
          <w:rFonts w:hint="eastAsia"/>
        </w:rPr>
      </w:pPr>
    </w:p>
    <w:p w14:paraId="2E831F18">
      <w:pPr>
        <w:ind w:left="5" w:right="70"/>
        <w:rPr>
          <w:rFonts w:hint="eastAsia"/>
        </w:rPr>
      </w:pPr>
      <w:r>
        <w:rPr>
          <w:rFonts w:hint="eastAsia"/>
        </w:rPr>
        <w:t>And he frames this answer for Christ: “Perhaps, Lord, You feared lest the Court of Heaven should doubt which of the two they should first meet—either You as their Lord or her as their Lady.”</w:t>
      </w:r>
    </w:p>
    <w:p w14:paraId="52EEC977">
      <w:pPr>
        <w:ind w:left="5" w:right="70"/>
        <w:rPr>
          <w:rFonts w:hint="eastAsia"/>
        </w:rPr>
      </w:pPr>
      <w:r>
        <w:rPr>
          <w:rFonts w:hint="eastAsia"/>
        </w:rPr>
        <w:t>他为基督杜撰了这样的回答：“也许，主啊，你害怕天庭会怀疑他们应该先迎接哪一位——是你，他们的主，还是她，他们的主母。”</w:t>
      </w:r>
    </w:p>
    <w:p w14:paraId="57F827CB">
      <w:pPr>
        <w:ind w:left="5" w:right="70"/>
        <w:rPr>
          <w:rFonts w:hint="eastAsia"/>
        </w:rPr>
      </w:pPr>
    </w:p>
    <w:p w14:paraId="4FD8E3EE">
      <w:pPr>
        <w:ind w:left="5" w:right="70"/>
        <w:rPr>
          <w:rFonts w:hint="eastAsia"/>
        </w:rPr>
      </w:pPr>
      <w:r>
        <w:rPr>
          <w:rFonts w:hint="eastAsia"/>
        </w:rPr>
        <w:t>Such also are the words of Martinus Perezius,that the Blessed Virgin, having ascended on high, gave gifts unto men.</w:t>
      </w:r>
    </w:p>
    <w:p w14:paraId="2D81B9DD">
      <w:pPr>
        <w:ind w:left="5" w:right="70"/>
        <w:rPr>
          <w:rFonts w:hint="eastAsia"/>
        </w:rPr>
      </w:pPr>
      <w:r>
        <w:rPr>
          <w:rFonts w:hint="eastAsia"/>
        </w:rPr>
        <w:t>马丁努斯·佩雷齐乌斯也说过类似的话，说蒙福的童贞女升上高天，将恩赐赐给世人。</w:t>
      </w:r>
    </w:p>
    <w:p w14:paraId="2039635B">
      <w:pPr>
        <w:ind w:left="5" w:right="70"/>
        <w:rPr>
          <w:rFonts w:hint="eastAsia"/>
        </w:rPr>
      </w:pPr>
    </w:p>
    <w:p w14:paraId="3A811A8C">
      <w:pPr>
        <w:ind w:left="5" w:right="70"/>
        <w:rPr>
          <w:rFonts w:hint="eastAsia"/>
        </w:rPr>
      </w:pPr>
      <w:r>
        <w:rPr>
          <w:rFonts w:hint="eastAsia"/>
        </w:rPr>
        <w:t>And those of the Jesuit Salmeron, who in the seventh disputation on the second chapter of the First Epistle to Timothy, upon the question,whether it is better to pray to God through Christ alone or to pray to Him through the Saints, answers: “Oratio fusa per sanctos melior est.” The prayer made through the Saints is the best.</w:t>
      </w:r>
    </w:p>
    <w:p w14:paraId="7E3BF6F5">
      <w:pPr>
        <w:ind w:left="5" w:right="70"/>
        <w:rPr>
          <w:rFonts w:hint="eastAsia"/>
        </w:rPr>
      </w:pPr>
      <w:r>
        <w:rPr>
          <w:rFonts w:hint="eastAsia"/>
        </w:rPr>
        <w:t>以及耶稣会士萨尔梅龙的话，他在关于提摩太前书第二章的第七次辩论中，就“是只通过基督向上帝祷告更好，还是通过圣徒向祂祷告更好”这个问题回答说：“通过圣徒献上的祷告是最好的。”</w:t>
      </w:r>
    </w:p>
    <w:p w14:paraId="5A67E7B3">
      <w:pPr>
        <w:ind w:left="5" w:right="70"/>
        <w:rPr>
          <w:rFonts w:hint="eastAsia"/>
        </w:rPr>
      </w:pPr>
    </w:p>
    <w:p w14:paraId="60DAD8D5">
      <w:pPr>
        <w:ind w:left="5" w:right="70"/>
        <w:rPr>
          <w:rFonts w:hint="eastAsia"/>
        </w:rPr>
      </w:pPr>
      <w:r>
        <w:rPr>
          <w:rFonts w:hint="eastAsia"/>
        </w:rPr>
        <w:t>In the same place (23.199), he approves saying, “Our Father which art in heaven,” in honor of the Saints.</w:t>
      </w:r>
    </w:p>
    <w:p w14:paraId="56D6A90E">
      <w:pPr>
        <w:ind w:left="5" w:right="70"/>
        <w:rPr>
          <w:rFonts w:hint="eastAsia"/>
        </w:rPr>
      </w:pPr>
      <w:r>
        <w:rPr>
          <w:rFonts w:hint="eastAsia"/>
        </w:rPr>
        <w:t>在同一处（23.199），他赞同为尊荣圣徒而说“我们在天上的父”。</w:t>
      </w:r>
    </w:p>
    <w:p w14:paraId="2C03B825">
      <w:pPr>
        <w:ind w:left="5" w:right="70"/>
        <w:rPr>
          <w:rFonts w:hint="eastAsia"/>
        </w:rPr>
      </w:pPr>
    </w:p>
    <w:p w14:paraId="78B1E119">
      <w:pPr>
        <w:ind w:left="5" w:right="70"/>
        <w:rPr>
          <w:rFonts w:hint="eastAsia"/>
        </w:rPr>
      </w:pPr>
      <w:r>
        <w:rPr>
          <w:rFonts w:hint="eastAsia"/>
        </w:rPr>
        <w:t>As also the Council of Trent, in the chapter on prayer, approves those who say before the image of St. Barbara, “Our Father which art in heaven.”</w:t>
      </w:r>
    </w:p>
    <w:p w14:paraId="7D556A19">
      <w:pPr>
        <w:ind w:left="5" w:right="70"/>
        <w:rPr>
          <w:rFonts w:hint="eastAsia"/>
        </w:rPr>
      </w:pPr>
      <w:r>
        <w:rPr>
          <w:rFonts w:hint="eastAsia"/>
        </w:rPr>
        <w:t>特伦托会议，在关于祷告的一章中，也赞同那些在圣芭芭拉像前说“我们在天上的父”的人。</w:t>
      </w:r>
    </w:p>
    <w:p w14:paraId="22F5F49D">
      <w:pPr>
        <w:ind w:left="5" w:right="70"/>
        <w:rPr>
          <w:rFonts w:hint="eastAsia"/>
        </w:rPr>
      </w:pPr>
    </w:p>
    <w:p w14:paraId="68A1DAE6">
      <w:pPr>
        <w:ind w:left="5" w:right="70"/>
        <w:rPr>
          <w:rFonts w:hint="eastAsia"/>
        </w:rPr>
      </w:pPr>
      <w:r>
        <w:rPr>
          <w:rFonts w:hint="eastAsia"/>
        </w:rPr>
        <w:t>The usual excuse is that the Virgin Mary is called the Mother of Mercy, she who has crushed the serpent’s head, the gate of Paradise, and similar expressions, because she bore Him in her womb who is the cause of our salvation, who has crushed the serpent’s head, and who has opened for us the gate of Paradise.</w:t>
      </w:r>
    </w:p>
    <w:p w14:paraId="53E58FF0">
      <w:pPr>
        <w:ind w:left="5" w:right="70"/>
        <w:rPr>
          <w:rFonts w:hint="eastAsia"/>
        </w:rPr>
      </w:pPr>
      <w:r>
        <w:rPr>
          <w:rFonts w:hint="eastAsia"/>
        </w:rPr>
        <w:t>通常的借口是，童贞女马利亚被称为慈悲之母，她击碎了蛇的头，是乐园之门，以及类似的表达，因为她在她的腹中怀了祂，祂是我们救恩的因，祂击碎了蛇的头，并为我们打开了乐园之门。</w:t>
      </w:r>
    </w:p>
    <w:p w14:paraId="0824C01B">
      <w:pPr>
        <w:ind w:left="5" w:right="70"/>
        <w:rPr>
          <w:rFonts w:hint="eastAsia"/>
        </w:rPr>
      </w:pPr>
    </w:p>
    <w:p w14:paraId="393CD028">
      <w:pPr>
        <w:ind w:left="5" w:right="70"/>
        <w:rPr>
          <w:rFonts w:hint="eastAsia"/>
        </w:rPr>
      </w:pPr>
      <w:r>
        <w:rPr>
          <w:rFonts w:hint="eastAsia"/>
        </w:rPr>
        <w:t>If that excuse is valid, by the same reasoning one may say that the Holy Virgin died for our redemption because she bore Him who died for our redemption.</w:t>
      </w:r>
    </w:p>
    <w:p w14:paraId="0A9B523F">
      <w:pPr>
        <w:ind w:left="5" w:right="70"/>
        <w:rPr>
          <w:rFonts w:hint="eastAsia"/>
        </w:rPr>
      </w:pPr>
      <w:r>
        <w:rPr>
          <w:rFonts w:hint="eastAsia"/>
        </w:rPr>
        <w:t>如果那个借口成立，那么根据同样的推理，可以说圣童贞女为我们的救赎而死，因为她怀了为我们的救赎而死的那一位。</w:t>
      </w:r>
    </w:p>
    <w:p w14:paraId="72321A99">
      <w:pPr>
        <w:ind w:left="5" w:right="70"/>
        <w:rPr>
          <w:rFonts w:hint="eastAsia"/>
        </w:rPr>
      </w:pPr>
    </w:p>
    <w:p w14:paraId="396C31D3">
      <w:pPr>
        <w:ind w:left="5" w:right="70"/>
        <w:rPr>
          <w:rFonts w:hint="eastAsia"/>
        </w:rPr>
      </w:pPr>
      <w:r>
        <w:rPr>
          <w:rFonts w:hint="eastAsia"/>
        </w:rPr>
        <w:t>By the same logic, Sarah may be called Isaac because she bore Isaac, and Eve may be called Abel because she bore Abel.</w:t>
      </w:r>
    </w:p>
    <w:p w14:paraId="2AB857BD">
      <w:pPr>
        <w:ind w:left="5" w:right="70"/>
        <w:rPr>
          <w:rFonts w:hint="eastAsia"/>
        </w:rPr>
      </w:pPr>
      <w:r>
        <w:rPr>
          <w:rFonts w:hint="eastAsia"/>
        </w:rPr>
        <w:t>根据同样的逻辑，撒拉可以被称为以撒，因为她生了以撒，夏娃可以被称为亚伯，因为她生了亚伯。</w:t>
      </w:r>
    </w:p>
    <w:p w14:paraId="370AA184">
      <w:pPr>
        <w:ind w:left="5" w:right="70"/>
        <w:rPr>
          <w:rFonts w:hint="eastAsia"/>
        </w:rPr>
      </w:pPr>
    </w:p>
    <w:p w14:paraId="39D5088A">
      <w:pPr>
        <w:ind w:left="5" w:right="70"/>
        <w:rPr>
          <w:rFonts w:hint="eastAsia"/>
        </w:rPr>
      </w:pPr>
      <w:r>
        <w:rPr>
          <w:rFonts w:hint="eastAsia"/>
        </w:rPr>
        <w:t>These men toy with religion and do not believe what they themselves say.</w:t>
      </w:r>
    </w:p>
    <w:p w14:paraId="4A8833A2">
      <w:pPr>
        <w:ind w:left="5" w:right="70"/>
        <w:rPr>
          <w:rFonts w:hint="eastAsia"/>
        </w:rPr>
      </w:pPr>
      <w:r>
        <w:rPr>
          <w:rFonts w:hint="eastAsia"/>
        </w:rPr>
        <w:t>这些人玩弄宗教，并不相信他们自己所说的话。</w:t>
      </w:r>
    </w:p>
    <w:p w14:paraId="2379A246">
      <w:pPr>
        <w:ind w:left="5" w:right="70"/>
        <w:rPr>
          <w:rFonts w:hint="eastAsia"/>
        </w:rPr>
      </w:pPr>
    </w:p>
    <w:p w14:paraId="1D74EFB5">
      <w:pPr>
        <w:ind w:left="5" w:right="70"/>
        <w:rPr>
          <w:rFonts w:hint="eastAsia"/>
        </w:rPr>
      </w:pPr>
      <w:r>
        <w:rPr>
          <w:rFonts w:hint="eastAsia"/>
        </w:rPr>
        <w:t>BOOK VIII. Second Controversy, OF THE SEVENTH BOOK. OF IMAGES.</w:t>
      </w:r>
    </w:p>
    <w:p w14:paraId="4CD4E5DB">
      <w:pPr>
        <w:ind w:left="5" w:right="70"/>
        <w:rPr>
          <w:rFonts w:hint="eastAsia"/>
        </w:rPr>
      </w:pPr>
      <w:r>
        <w:rPr>
          <w:rFonts w:hint="eastAsia"/>
        </w:rPr>
        <w:t>第八卷. 第二场争论，关于第七卷. 关于图像。</w:t>
      </w:r>
    </w:p>
    <w:p w14:paraId="687DAB01">
      <w:pPr>
        <w:ind w:left="5" w:right="70"/>
        <w:rPr>
          <w:rFonts w:hint="eastAsia"/>
        </w:rPr>
      </w:pPr>
    </w:p>
    <w:p w14:paraId="0C91A47F">
      <w:pPr>
        <w:ind w:left="5" w:right="70"/>
        <w:rPr>
          <w:rFonts w:hint="eastAsia"/>
        </w:rPr>
      </w:pPr>
      <w:r>
        <w:rPr>
          <w:rFonts w:hint="eastAsia"/>
        </w:rPr>
        <w:t>Monergism Books</w:t>
      </w:r>
    </w:p>
    <w:p w14:paraId="00DB2C83">
      <w:pPr>
        <w:ind w:left="5" w:right="70"/>
        <w:rPr>
          <w:rFonts w:hint="eastAsia"/>
        </w:rPr>
      </w:pPr>
      <w:r>
        <w:rPr>
          <w:rFonts w:hint="eastAsia"/>
        </w:rPr>
        <w:t>Monergism Books</w:t>
      </w:r>
    </w:p>
    <w:p w14:paraId="2B3D99F2">
      <w:pPr>
        <w:ind w:left="5" w:right="70"/>
        <w:rPr>
          <w:rFonts w:hint="eastAsia"/>
        </w:rPr>
      </w:pPr>
    </w:p>
    <w:p w14:paraId="2FD01D4E">
      <w:pPr>
        <w:ind w:left="5" w:right="70"/>
        <w:rPr>
          <w:rFonts w:hint="eastAsia"/>
        </w:rPr>
      </w:pPr>
      <w:r>
        <w:rPr>
          <w:rFonts w:hint="eastAsia"/>
        </w:rPr>
        <w:t>CHAP. 1. Of God’s Images.</w:t>
      </w:r>
    </w:p>
    <w:p w14:paraId="7F19F5FB">
      <w:pPr>
        <w:ind w:left="5" w:right="70"/>
        <w:rPr>
          <w:rFonts w:hint="eastAsia"/>
        </w:rPr>
      </w:pPr>
      <w:r>
        <w:rPr>
          <w:rFonts w:hint="eastAsia"/>
        </w:rPr>
        <w:t>第一章. 关于上帝的图像。</w:t>
      </w:r>
    </w:p>
    <w:p w14:paraId="06DC18A5">
      <w:pPr>
        <w:ind w:left="5" w:right="70"/>
        <w:rPr>
          <w:rFonts w:hint="eastAsia"/>
        </w:rPr>
      </w:pPr>
    </w:p>
    <w:p w14:paraId="72CEA14E">
      <w:pPr>
        <w:ind w:left="5" w:right="70"/>
        <w:rPr>
          <w:rFonts w:hint="eastAsia"/>
        </w:rPr>
      </w:pPr>
      <w:r>
        <w:rPr>
          <w:rFonts w:hint="eastAsia"/>
        </w:rPr>
        <w:t>Holy Scripture teaches us that God made man in His image and likeness.</w:t>
      </w:r>
    </w:p>
    <w:p w14:paraId="4A69E52D">
      <w:pPr>
        <w:ind w:left="5" w:right="70"/>
        <w:rPr>
          <w:rFonts w:hint="eastAsia"/>
        </w:rPr>
      </w:pPr>
      <w:r>
        <w:rPr>
          <w:rFonts w:hint="eastAsia"/>
        </w:rPr>
        <w:t>圣经教导我们，上帝照着祂的形象和样式造人。</w:t>
      </w:r>
    </w:p>
    <w:p w14:paraId="4E09CF4B">
      <w:pPr>
        <w:ind w:left="5" w:right="70"/>
        <w:rPr>
          <w:rFonts w:hint="eastAsia"/>
        </w:rPr>
      </w:pPr>
    </w:p>
    <w:p w14:paraId="2983145E">
      <w:pPr>
        <w:ind w:left="5" w:right="70"/>
        <w:rPr>
          <w:rFonts w:hint="eastAsia"/>
        </w:rPr>
      </w:pPr>
      <w:r>
        <w:rPr>
          <w:rFonts w:hint="eastAsia"/>
        </w:rPr>
        <w:t>Men would do as much for God, making God after their own image and likeness; “changing the glory of the incorruptible God into an image made like corruptible man,” says the Apostle (Rom. 1:23).</w:t>
      </w:r>
    </w:p>
    <w:p w14:paraId="1E7FCE5E">
      <w:pPr>
        <w:ind w:left="5" w:right="70"/>
        <w:rPr>
          <w:rFonts w:hint="eastAsia"/>
        </w:rPr>
      </w:pPr>
      <w:r>
        <w:rPr>
          <w:rFonts w:hint="eastAsia"/>
        </w:rPr>
        <w:t>人也想为上帝做同样的事，照着自己的形象和样式造上帝；“将不能朽坏之上帝的荣耀变为偶像，仿佛必朽坏的人，”使徒说（罗马书1:23）。</w:t>
      </w:r>
    </w:p>
    <w:p w14:paraId="77BBEF08">
      <w:pPr>
        <w:ind w:left="5" w:right="70"/>
        <w:rPr>
          <w:rFonts w:hint="eastAsia"/>
        </w:rPr>
      </w:pPr>
    </w:p>
    <w:p w14:paraId="7D245BA6">
      <w:pPr>
        <w:ind w:left="5" w:right="70"/>
        <w:rPr>
          <w:rFonts w:hint="eastAsia"/>
        </w:rPr>
      </w:pPr>
      <w:r>
        <w:rPr>
          <w:rFonts w:hint="eastAsia"/>
        </w:rPr>
        <w:t>They would represent an infinite and incomprehensible spirit in stone, wood, and colors—not only in churches but even in tavern signs—with less reason than if they depicted an angel in the shape of a mouse or Alexander the Great in the form of a pumpkin.</w:t>
      </w:r>
    </w:p>
    <w:p w14:paraId="3044BF79">
      <w:pPr>
        <w:ind w:left="5" w:right="70"/>
        <w:rPr>
          <w:rFonts w:hint="eastAsia"/>
        </w:rPr>
      </w:pPr>
      <w:r>
        <w:rPr>
          <w:rFonts w:hint="eastAsia"/>
        </w:rPr>
        <w:t>他们想用石头、木头和颜色来表现一个无限且不可测度的灵——不仅在教堂里，甚至在酒馆的招牌上——比他们用老鼠的形状描绘一个天使或用南瓜的形状描绘亚历山大大帝更没有道理。</w:t>
      </w:r>
    </w:p>
    <w:p w14:paraId="4F53EC75">
      <w:pPr>
        <w:ind w:left="5" w:right="70"/>
        <w:rPr>
          <w:rFonts w:hint="eastAsia"/>
        </w:rPr>
      </w:pPr>
    </w:p>
    <w:p w14:paraId="1D997C65">
      <w:pPr>
        <w:ind w:left="5" w:right="70"/>
        <w:rPr>
          <w:rFonts w:hint="eastAsia"/>
        </w:rPr>
      </w:pPr>
      <w:r>
        <w:rPr>
          <w:rFonts w:hint="eastAsia"/>
        </w:rPr>
        <w:t>For between these things, though vastly unequal, there is some proportion; but between God, who is infinite, and the figure of a man, there is no proportion.</w:t>
      </w:r>
    </w:p>
    <w:p w14:paraId="73318CD4">
      <w:pPr>
        <w:ind w:left="5" w:right="70"/>
        <w:rPr>
          <w:rFonts w:hint="eastAsia"/>
        </w:rPr>
      </w:pPr>
      <w:r>
        <w:rPr>
          <w:rFonts w:hint="eastAsia"/>
        </w:rPr>
        <w:t>因为这些事物之间，虽然极不相等，但仍有某种比例；但上帝是无限的，与一个人的形象之间，则毫无比例可言。</w:t>
      </w:r>
    </w:p>
    <w:p w14:paraId="08973C7D">
      <w:pPr>
        <w:ind w:left="5" w:right="70"/>
        <w:rPr>
          <w:rFonts w:hint="eastAsia"/>
        </w:rPr>
      </w:pPr>
    </w:p>
    <w:p w14:paraId="594BED25">
      <w:pPr>
        <w:ind w:left="5" w:right="70"/>
        <w:rPr>
          <w:rFonts w:hint="eastAsia"/>
        </w:rPr>
      </w:pPr>
      <w:r>
        <w:rPr>
          <w:rFonts w:hint="eastAsia"/>
        </w:rPr>
        <w:t>As the Prophet Isaiah says (23.200), “To whom will you liken God, or what likeness will you compare unto Him?”</w:t>
      </w:r>
    </w:p>
    <w:p w14:paraId="6563BACB">
      <w:pPr>
        <w:ind w:left="5" w:right="70"/>
        <w:rPr>
          <w:rFonts w:hint="eastAsia"/>
        </w:rPr>
      </w:pPr>
      <w:r>
        <w:rPr>
          <w:rFonts w:hint="eastAsia"/>
        </w:rPr>
        <w:t>正如先知以赛亚所说（23.200）：“你们究竟将谁比上帝，用什么形象与祂比较呢？”</w:t>
      </w:r>
    </w:p>
    <w:p w14:paraId="740774AD">
      <w:pPr>
        <w:ind w:left="5" w:right="70"/>
        <w:rPr>
          <w:rFonts w:hint="eastAsia"/>
        </w:rPr>
      </w:pPr>
    </w:p>
    <w:p w14:paraId="7E6261BB">
      <w:pPr>
        <w:ind w:left="5" w:right="70"/>
        <w:rPr>
          <w:rFonts w:hint="eastAsia"/>
        </w:rPr>
      </w:pPr>
      <w:r>
        <w:rPr>
          <w:rFonts w:hint="eastAsia"/>
        </w:rPr>
        <w:t>The wisest among the pagans have acknowledged so much.</w:t>
      </w:r>
    </w:p>
    <w:p w14:paraId="51927C61">
      <w:pPr>
        <w:ind w:left="5" w:right="70"/>
        <w:rPr>
          <w:rFonts w:hint="eastAsia"/>
        </w:rPr>
      </w:pPr>
      <w:r>
        <w:rPr>
          <w:rFonts w:hint="eastAsia"/>
        </w:rPr>
        <w:t>异教徒中最有智慧的人也承认这一点。</w:t>
      </w:r>
    </w:p>
    <w:p w14:paraId="5683B6E8">
      <w:pPr>
        <w:ind w:left="5" w:right="70"/>
        <w:rPr>
          <w:rFonts w:hint="eastAsia"/>
        </w:rPr>
      </w:pPr>
    </w:p>
    <w:p w14:paraId="4C71E3A2">
      <w:pPr>
        <w:ind w:left="5" w:right="70"/>
        <w:rPr>
          <w:rFonts w:hint="eastAsia"/>
        </w:rPr>
      </w:pPr>
      <w:r>
        <w:rPr>
          <w:rFonts w:hint="eastAsia"/>
        </w:rPr>
        <w:t>Clement of Alexandria and Augustine cite Varro, the most learned of the Romans, who affirms that the ancient Romans for 170 years served the gods without images, and that if that custom had remained, the gods would be honored with more purity.</w:t>
      </w:r>
    </w:p>
    <w:p w14:paraId="39C2B40C">
      <w:pPr>
        <w:ind w:left="5" w:right="70"/>
        <w:rPr>
          <w:rFonts w:hint="eastAsia"/>
        </w:rPr>
      </w:pPr>
      <w:r>
        <w:rPr>
          <w:rFonts w:hint="eastAsia"/>
        </w:rPr>
        <w:t>亚历山大的革利免和奥古斯丁引用了瓦罗，罗马人中最博学的人，他断言古代罗马人有170年事奉神明而没有图像，并且如果那个习俗得以保留，神明会受到更纯洁的尊重。</w:t>
      </w:r>
    </w:p>
    <w:p w14:paraId="0DB20836">
      <w:pPr>
        <w:ind w:left="5" w:right="70"/>
        <w:rPr>
          <w:rFonts w:hint="eastAsia"/>
        </w:rPr>
      </w:pPr>
    </w:p>
    <w:p w14:paraId="715CCB6A">
      <w:pPr>
        <w:ind w:left="5" w:right="70"/>
        <w:rPr>
          <w:rFonts w:hint="eastAsia"/>
        </w:rPr>
      </w:pPr>
      <w:r>
        <w:rPr>
          <w:rFonts w:hint="eastAsia"/>
        </w:rPr>
        <w:t>Of this opinion of his, he brings, among other things, the Jewish nation as a witness and makes no difficulty in drawing this conclusion: that those who first gave the people images of the gods had taken away the fear of God and increased error in their cities—prudently judging that the foolish use of images might easily bring contempt for the gods.</w:t>
      </w:r>
    </w:p>
    <w:p w14:paraId="2BCAA056">
      <w:pPr>
        <w:ind w:left="5" w:right="70"/>
        <w:rPr>
          <w:rFonts w:hint="eastAsia"/>
        </w:rPr>
      </w:pPr>
      <w:r>
        <w:rPr>
          <w:rFonts w:hint="eastAsia"/>
        </w:rPr>
        <w:t>对于他的这个观点，他除其他之外，还以犹太民族为证，并毫不费力地得出这个结论：那些首先给民众神明图像的人，夺走了对上帝的敬畏，并增加了他们城市的错误——审慎地判断，愚蠢地使用图像很容易导致对神明的轻视。</w:t>
      </w:r>
    </w:p>
    <w:p w14:paraId="4EC46ACD">
      <w:pPr>
        <w:ind w:left="5" w:right="70"/>
        <w:rPr>
          <w:rFonts w:hint="eastAsia"/>
        </w:rPr>
      </w:pPr>
    </w:p>
    <w:p w14:paraId="58EA642B">
      <w:pPr>
        <w:ind w:left="5" w:right="70"/>
        <w:rPr>
          <w:rFonts w:hint="eastAsia"/>
        </w:rPr>
      </w:pPr>
      <w:r>
        <w:rPr>
          <w:rFonts w:hint="eastAsia"/>
        </w:rPr>
        <w:t>Clement adds that Numa had expressly prohibited images and that the Romans had no other image of Mars but a spear.</w:t>
      </w:r>
    </w:p>
    <w:p w14:paraId="15BB8FAB">
      <w:pPr>
        <w:ind w:left="5" w:right="70"/>
        <w:rPr>
          <w:rFonts w:hint="eastAsia"/>
        </w:rPr>
      </w:pPr>
      <w:r>
        <w:rPr>
          <w:rFonts w:hint="eastAsia"/>
        </w:rPr>
        <w:t>革利免补充说，努马曾明确禁止图像，并且罗马人除了长矛之外，没有其他马尔斯的图像。</w:t>
      </w:r>
    </w:p>
    <w:p w14:paraId="63CACA2E">
      <w:pPr>
        <w:ind w:left="5" w:right="70"/>
        <w:rPr>
          <w:rFonts w:hint="eastAsia"/>
        </w:rPr>
      </w:pPr>
    </w:p>
    <w:p w14:paraId="186AA78D">
      <w:pPr>
        <w:ind w:left="5" w:right="70"/>
        <w:rPr>
          <w:rFonts w:hint="eastAsia"/>
        </w:rPr>
      </w:pPr>
      <w:r>
        <w:rPr>
          <w:rFonts w:hint="eastAsia"/>
        </w:rPr>
        <w:t>Origen, in the seventh book Against Celsus, says the same of the Persians and Lydians and of many other nations.</w:t>
      </w:r>
    </w:p>
    <w:p w14:paraId="467BAF0C">
      <w:pPr>
        <w:ind w:left="5" w:right="70"/>
        <w:rPr>
          <w:rFonts w:hint="eastAsia"/>
        </w:rPr>
      </w:pPr>
      <w:r>
        <w:rPr>
          <w:rFonts w:hint="eastAsia"/>
        </w:rPr>
        <w:t>俄利根，在《驳塞尔苏斯》第七卷中，也说了同样的话，提到波斯人、吕底亚人和其他许多民族。</w:t>
      </w:r>
    </w:p>
    <w:p w14:paraId="19EEBE52">
      <w:pPr>
        <w:ind w:left="5" w:right="70"/>
        <w:rPr>
          <w:rFonts w:hint="eastAsia"/>
        </w:rPr>
      </w:pPr>
    </w:p>
    <w:p w14:paraId="78B512EA">
      <w:pPr>
        <w:ind w:left="5" w:right="70"/>
        <w:rPr>
          <w:rFonts w:hint="eastAsia"/>
        </w:rPr>
      </w:pPr>
      <w:r>
        <w:rPr>
          <w:rFonts w:hint="eastAsia"/>
        </w:rPr>
        <w:t>Lucian, in The Syrian Goddess, says that in ancient times the temples of the Egyptians were without images.</w:t>
      </w:r>
    </w:p>
    <w:p w14:paraId="3F35DC7A">
      <w:pPr>
        <w:ind w:left="5" w:right="70"/>
        <w:rPr>
          <w:rFonts w:hint="eastAsia"/>
        </w:rPr>
      </w:pPr>
      <w:r>
        <w:rPr>
          <w:rFonts w:hint="eastAsia"/>
        </w:rPr>
        <w:t>琉善，在《叙利亚女神》中说，古代埃及人的庙宇里没有图像。</w:t>
      </w:r>
    </w:p>
    <w:p w14:paraId="4261F0B8">
      <w:pPr>
        <w:ind w:left="5" w:right="70"/>
        <w:rPr>
          <w:rFonts w:hint="eastAsia"/>
        </w:rPr>
      </w:pPr>
    </w:p>
    <w:p w14:paraId="701C963C">
      <w:pPr>
        <w:ind w:left="5" w:right="70"/>
        <w:rPr>
          <w:rFonts w:hint="eastAsia"/>
        </w:rPr>
      </w:pPr>
      <w:r>
        <w:rPr>
          <w:rFonts w:hint="eastAsia"/>
        </w:rPr>
        <w:t>And Herodotus, in his first book, says that the Persians have neither statues nor temples.</w:t>
      </w:r>
    </w:p>
    <w:p w14:paraId="6B4CF4F9">
      <w:pPr>
        <w:ind w:left="5" w:right="70"/>
        <w:rPr>
          <w:rFonts w:hint="eastAsia"/>
        </w:rPr>
      </w:pPr>
      <w:r>
        <w:rPr>
          <w:rFonts w:hint="eastAsia"/>
        </w:rPr>
        <w:t>希罗多德，在他的第一卷书中说，波斯人既没有雕像也没有庙宇。</w:t>
      </w:r>
    </w:p>
    <w:p w14:paraId="65D1DF92">
      <w:pPr>
        <w:ind w:left="5" w:right="70"/>
        <w:rPr>
          <w:rFonts w:hint="eastAsia"/>
        </w:rPr>
      </w:pPr>
    </w:p>
    <w:p w14:paraId="77788F5E">
      <w:pPr>
        <w:ind w:left="5" w:right="70"/>
        <w:rPr>
          <w:rFonts w:hint="eastAsia"/>
        </w:rPr>
      </w:pPr>
      <w:r>
        <w:rPr>
          <w:rFonts w:hint="eastAsia"/>
        </w:rPr>
        <w:t>Bardesanes says that among the Seres, Indians, and Bactrians, they offer no service to statues, as Eusebius relates in the sixth book of Evangelical Preparation, chapter 10.</w:t>
      </w:r>
    </w:p>
    <w:p w14:paraId="32DB0522">
      <w:pPr>
        <w:ind w:left="5" w:right="70"/>
        <w:rPr>
          <w:rFonts w:hint="eastAsia"/>
        </w:rPr>
      </w:pPr>
      <w:r>
        <w:rPr>
          <w:rFonts w:hint="eastAsia"/>
        </w:rPr>
        <w:t>巴尔代桑说，在赛里斯人、印度人和巴克特里亚人中，他们不向雕像献上任何敬奉，正如优西比乌在《福音的预备》第六卷第十章中所述。</w:t>
      </w:r>
    </w:p>
    <w:p w14:paraId="62298AD5">
      <w:pPr>
        <w:ind w:left="5" w:right="70"/>
        <w:rPr>
          <w:rFonts w:hint="eastAsia"/>
        </w:rPr>
      </w:pPr>
    </w:p>
    <w:p w14:paraId="6BCC9AB0">
      <w:pPr>
        <w:ind w:left="5" w:right="70"/>
        <w:rPr>
          <w:rFonts w:hint="eastAsia"/>
        </w:rPr>
      </w:pPr>
      <w:r>
        <w:rPr>
          <w:rFonts w:hint="eastAsia"/>
        </w:rPr>
        <w:t>Strabo, in the sixteenth book of Geography, says that Moses forbade the Jews to make images of anything.</w:t>
      </w:r>
    </w:p>
    <w:p w14:paraId="264BCEC9">
      <w:pPr>
        <w:ind w:left="5" w:right="70"/>
        <w:rPr>
          <w:rFonts w:hint="eastAsia"/>
        </w:rPr>
      </w:pPr>
      <w:r>
        <w:rPr>
          <w:rFonts w:hint="eastAsia"/>
        </w:rPr>
        <w:t>斯特拉波，在《地理学》第十六卷中说，摩西禁止犹太人制作任何东西的图像。</w:t>
      </w:r>
    </w:p>
    <w:p w14:paraId="0B4D6D91">
      <w:pPr>
        <w:ind w:left="5" w:right="70"/>
        <w:rPr>
          <w:rFonts w:hint="eastAsia"/>
        </w:rPr>
      </w:pPr>
    </w:p>
    <w:p w14:paraId="2F8F0A09">
      <w:pPr>
        <w:ind w:left="5" w:right="70"/>
        <w:rPr>
          <w:rFonts w:hint="eastAsia"/>
        </w:rPr>
      </w:pPr>
      <w:r>
        <w:rPr>
          <w:rFonts w:hint="eastAsia"/>
        </w:rPr>
        <w:t>Cornelius Tacitus, in The Customs of the Germans, says that “the Germans do not shut up the gods within walls and think it not fitting to the greatness of the heavenly to represent them with any likeness of a human face.”</w:t>
      </w:r>
    </w:p>
    <w:p w14:paraId="40A3A337">
      <w:pPr>
        <w:ind w:left="5" w:right="70"/>
        <w:rPr>
          <w:rFonts w:hint="eastAsia"/>
        </w:rPr>
      </w:pPr>
      <w:r>
        <w:rPr>
          <w:rFonts w:hint="eastAsia"/>
        </w:rPr>
        <w:t>科尔内利乌斯·塔西佗，在《日耳曼尼亚志》中说：“日耳曼人不将神明关在墙内，并认为用任何人的面貌来表现他们，都不符合属天者的伟大。”</w:t>
      </w:r>
    </w:p>
    <w:p w14:paraId="5263B16E">
      <w:pPr>
        <w:ind w:left="5" w:right="70"/>
        <w:rPr>
          <w:rFonts w:hint="eastAsia"/>
        </w:rPr>
      </w:pPr>
    </w:p>
    <w:p w14:paraId="7FF6DF5D">
      <w:pPr>
        <w:ind w:left="5" w:right="70"/>
        <w:rPr>
          <w:rFonts w:hint="eastAsia"/>
        </w:rPr>
      </w:pPr>
      <w:r>
        <w:rPr>
          <w:rFonts w:hint="eastAsia"/>
        </w:rPr>
        <w:t>Upon this, we have God’s commandment very clearly stated in Deuteronomy 5:8, even according to the Vulgate version, the only one authorized by the Council of Trent: Non facies tibi sculptile nec similitudinem omnium quae sunt in coelo, etc.</w:t>
      </w:r>
    </w:p>
    <w:p w14:paraId="3564305A">
      <w:pPr>
        <w:ind w:left="5" w:right="70"/>
        <w:rPr>
          <w:rFonts w:hint="eastAsia"/>
        </w:rPr>
      </w:pPr>
      <w:r>
        <w:rPr>
          <w:rFonts w:hint="eastAsia"/>
        </w:rPr>
        <w:t>对此，我们有上帝在申命记5:8中非常清楚的命令，即使是根据拉丁通俗译本，即特伦托会议唯一授权的版本：Non facies tibi sculptile nec similitudinem omnium quae sunt in coelo, etc.</w:t>
      </w:r>
    </w:p>
    <w:p w14:paraId="1412CC0D">
      <w:pPr>
        <w:ind w:left="5" w:right="70"/>
        <w:rPr>
          <w:rFonts w:hint="eastAsia"/>
        </w:rPr>
      </w:pPr>
    </w:p>
    <w:p w14:paraId="783D2D81">
      <w:pPr>
        <w:ind w:left="5" w:right="70"/>
        <w:rPr>
          <w:rFonts w:hint="eastAsia"/>
        </w:rPr>
      </w:pPr>
      <w:r>
        <w:rPr>
          <w:rFonts w:hint="eastAsia"/>
        </w:rPr>
        <w:t>And according to the French version of the Doctors of Louvain (23.206), approved by the Jesuits: “Thou shalt not make unto thyself a graven representation, or any likeness of that which is in heaven above, nor of that which is on earth beneath.”</w:t>
      </w:r>
    </w:p>
    <w:p w14:paraId="2589B89D">
      <w:pPr>
        <w:ind w:left="5" w:right="70"/>
        <w:rPr>
          <w:rFonts w:hint="eastAsia"/>
        </w:rPr>
      </w:pPr>
      <w:r>
        <w:rPr>
          <w:rFonts w:hint="eastAsia"/>
        </w:rPr>
        <w:t>根据鲁汶博士们的法文译本（23.206），经耶稣会批准：“你不可为自己雕刻偶像，也不可作什么形象，仿佛上天、下地。”</w:t>
      </w:r>
    </w:p>
    <w:p w14:paraId="111D78F7">
      <w:pPr>
        <w:ind w:left="5" w:right="70"/>
        <w:rPr>
          <w:rFonts w:hint="eastAsia"/>
        </w:rPr>
      </w:pPr>
    </w:p>
    <w:p w14:paraId="46C0F46A">
      <w:pPr>
        <w:ind w:left="5" w:right="70"/>
        <w:rPr>
          <w:rFonts w:hint="eastAsia"/>
        </w:rPr>
      </w:pPr>
      <w:r>
        <w:rPr>
          <w:rFonts w:hint="eastAsia"/>
        </w:rPr>
        <w:t>These Doctors, compelled by the truth, have acknowledged that if “idol” signifies the representation of a thing which is not (as our adversaries claim), they must not translate it as “Thou shalt not make a graven idol,” for that precept prohibits making a representation of things that are, not of those that are not.</w:t>
      </w:r>
    </w:p>
    <w:p w14:paraId="6EB21E7C">
      <w:pPr>
        <w:ind w:left="5" w:right="70"/>
        <w:rPr>
          <w:rFonts w:hint="eastAsia"/>
        </w:rPr>
      </w:pPr>
      <w:r>
        <w:rPr>
          <w:rFonts w:hint="eastAsia"/>
        </w:rPr>
        <w:t>这些博士们，被真理所迫，已承认，如果“偶像”意为不存在之物的表现（正如我们的对手所声称的），他们就不能将其翻译为“你不可雕刻偶像”，因为那条戒律禁止制作存在之物的表现，而非不存在之物。</w:t>
      </w:r>
    </w:p>
    <w:p w14:paraId="0955E184">
      <w:pPr>
        <w:ind w:left="5" w:right="70"/>
        <w:rPr>
          <w:rFonts w:hint="eastAsia"/>
        </w:rPr>
      </w:pPr>
    </w:p>
    <w:p w14:paraId="35D2B011">
      <w:pPr>
        <w:ind w:left="5" w:right="70"/>
        <w:rPr>
          <w:rFonts w:hint="eastAsia"/>
        </w:rPr>
      </w:pPr>
      <w:r>
        <w:rPr>
          <w:rFonts w:hint="eastAsia"/>
        </w:rPr>
        <w:t>And after they have quibbled about the words “image” and “idol,” yet the word “likeness,” which is added, removes all difficulty.</w:t>
      </w:r>
    </w:p>
    <w:p w14:paraId="685067DD">
      <w:pPr>
        <w:ind w:left="5" w:right="70"/>
        <w:rPr>
          <w:rFonts w:hint="eastAsia"/>
        </w:rPr>
      </w:pPr>
      <w:r>
        <w:rPr>
          <w:rFonts w:hint="eastAsia"/>
        </w:rPr>
        <w:t>在他们就“图像”和“偶像”这两个词进行诡辩之后，加上去的“样式”一词消除了所有困难。</w:t>
      </w:r>
    </w:p>
    <w:p w14:paraId="35ED05FB">
      <w:pPr>
        <w:ind w:left="5" w:right="70"/>
        <w:rPr>
          <w:rFonts w:hint="eastAsia"/>
        </w:rPr>
      </w:pPr>
    </w:p>
    <w:p w14:paraId="77911CB0">
      <w:pPr>
        <w:ind w:left="5" w:right="70"/>
        <w:rPr>
          <w:rFonts w:hint="eastAsia"/>
        </w:rPr>
      </w:pPr>
      <w:r>
        <w:rPr>
          <w:rFonts w:hint="eastAsia"/>
        </w:rPr>
        <w:t>And so that one may not doubt the meaning of this precept, God Himself explains it in the fourth chapter of the same book, in the fifteenth verse.</w:t>
      </w:r>
    </w:p>
    <w:p w14:paraId="16F4BBFC">
      <w:pPr>
        <w:ind w:left="5" w:right="70"/>
        <w:rPr>
          <w:rFonts w:hint="eastAsia"/>
        </w:rPr>
      </w:pPr>
      <w:r>
        <w:rPr>
          <w:rFonts w:hint="eastAsia"/>
        </w:rPr>
        <w:t>为使人不对这条戒律的意义产生怀疑，上帝自己在同一卷书的第四章第十五节亲自解释了它。</w:t>
      </w:r>
    </w:p>
    <w:p w14:paraId="7379F724">
      <w:pPr>
        <w:ind w:left="5" w:right="70"/>
        <w:rPr>
          <w:rFonts w:hint="eastAsia"/>
        </w:rPr>
      </w:pPr>
    </w:p>
    <w:p w14:paraId="6E4438B3">
      <w:pPr>
        <w:ind w:left="5" w:right="70"/>
        <w:rPr>
          <w:rFonts w:hint="eastAsia"/>
        </w:rPr>
      </w:pPr>
      <w:r>
        <w:rPr>
          <w:rFonts w:hint="eastAsia"/>
        </w:rPr>
        <w:t>The aforementioned version of our adversaries confirms this: “You saw no form on the day that the Lord your God spoke to you in Horeb out of the midst of the fire; lest you act corruptly and make for yourselves a carved image in the form of any figure, whether male or female.”</w:t>
      </w:r>
    </w:p>
    <w:p w14:paraId="42799C5A">
      <w:pPr>
        <w:ind w:left="5" w:right="70"/>
        <w:rPr>
          <w:rFonts w:hint="eastAsia"/>
        </w:rPr>
      </w:pPr>
      <w:r>
        <w:rPr>
          <w:rFonts w:hint="eastAsia"/>
        </w:rPr>
        <w:t>我们对手前面提到的译本证实了这一点：“耶和华你们的上帝在何烈山从火中对你们说话的日子，你们没有看见什么形像；惟恐你们败坏自己，雕刻偶像，仿佛什么男像女像。”</w:t>
      </w:r>
    </w:p>
    <w:p w14:paraId="0F287E17">
      <w:pPr>
        <w:ind w:left="5" w:right="70"/>
        <w:rPr>
          <w:rFonts w:hint="eastAsia"/>
        </w:rPr>
      </w:pPr>
    </w:p>
    <w:p w14:paraId="6491E9FB">
      <w:pPr>
        <w:ind w:left="5" w:right="70"/>
        <w:rPr>
          <w:rFonts w:hint="eastAsia"/>
        </w:rPr>
      </w:pPr>
      <w:r>
        <w:rPr>
          <w:rFonts w:hint="eastAsia"/>
        </w:rPr>
        <w:t>Here it will be good to hear the explanation Theodoret gives to this commandment in his Questions on Deuteronomy, in the first question (f 23.207): “God says this,” he writes, “teaching them not to make any image, nor to attempt to make any image of God, seeing that they had never seen the likeness of the Original.”</w:t>
      </w:r>
    </w:p>
    <w:p w14:paraId="6C42DAB6">
      <w:pPr>
        <w:ind w:left="5" w:right="70"/>
        <w:rPr>
          <w:rFonts w:hint="eastAsia"/>
        </w:rPr>
      </w:pPr>
      <w:r>
        <w:rPr>
          <w:rFonts w:hint="eastAsia"/>
        </w:rPr>
        <w:t>在这里，听听狄奥多勒在他对申命记的问答中，在第一个问题（f 23.207）中对这条诫命的解释是很好的：“上帝这样说，”他写道，“教导他们不要制作任何图像，也不要试图制作任何上帝的图像，因为他们从未见过原型的样式。”</w:t>
      </w:r>
    </w:p>
    <w:p w14:paraId="1C9EB4A0">
      <w:pPr>
        <w:ind w:left="5" w:right="70"/>
        <w:rPr>
          <w:rFonts w:hint="eastAsia"/>
        </w:rPr>
      </w:pPr>
    </w:p>
    <w:p w14:paraId="6C091366">
      <w:pPr>
        <w:ind w:left="5" w:right="70"/>
        <w:rPr>
          <w:rFonts w:hint="eastAsia"/>
        </w:rPr>
      </w:pPr>
      <w:r>
        <w:rPr>
          <w:rFonts w:hint="eastAsia"/>
        </w:rPr>
        <w:t>And a little later: “He teaches them to make no image of the invisible God.”</w:t>
      </w:r>
    </w:p>
    <w:p w14:paraId="7EE09BD0">
      <w:pPr>
        <w:ind w:left="5" w:right="70"/>
        <w:rPr>
          <w:rFonts w:hint="eastAsia"/>
        </w:rPr>
      </w:pPr>
      <w:r>
        <w:rPr>
          <w:rFonts w:hint="eastAsia"/>
        </w:rPr>
        <w:t>稍后：“祂教导他们不要制作无形上帝的图像。”</w:t>
      </w:r>
    </w:p>
    <w:p w14:paraId="4A35F98C">
      <w:pPr>
        <w:ind w:left="5" w:right="70"/>
        <w:rPr>
          <w:rFonts w:hint="eastAsia"/>
        </w:rPr>
      </w:pPr>
    </w:p>
    <w:p w14:paraId="70CA7A1E">
      <w:pPr>
        <w:ind w:left="5" w:right="70"/>
        <w:rPr>
          <w:rFonts w:hint="eastAsia"/>
        </w:rPr>
      </w:pPr>
      <w:r>
        <w:rPr>
          <w:rFonts w:hint="eastAsia"/>
        </w:rPr>
        <w:t>Eusebius expands on this at length in the third book of Evangelical Preparation, chapter 10 (g 23.208): “How could one,” he says, “frame an image for God? For what likeness has the human body with the divine mind? Nay, I think not that man’s body is anything like his spirit, since his spirit is incorporeal, uncompounded, and without parts.”</w:t>
      </w:r>
    </w:p>
    <w:p w14:paraId="216C005C">
      <w:pPr>
        <w:ind w:left="5" w:right="70"/>
        <w:rPr>
          <w:rFonts w:hint="eastAsia"/>
        </w:rPr>
      </w:pPr>
      <w:r>
        <w:rPr>
          <w:rFonts w:hint="eastAsia"/>
        </w:rPr>
        <w:t>优西比乌在《福音的预备》第三卷第十章中对此作了长篇阐述（g 23.208）：“人如何，”他说，“能为上帝造一个像呢？因为人的身体与神的心灵有何相似之处？不，我不认为人的身体与他的灵有任何相似，因为他的灵是无形的、非复合的、无部分的。”</w:t>
      </w:r>
    </w:p>
    <w:p w14:paraId="5F25E985">
      <w:pPr>
        <w:ind w:left="5" w:right="70"/>
        <w:rPr>
          <w:rFonts w:hint="eastAsia"/>
        </w:rPr>
      </w:pPr>
    </w:p>
    <w:p w14:paraId="3DE464FB">
      <w:pPr>
        <w:ind w:left="5" w:right="70"/>
        <w:rPr>
          <w:rFonts w:hint="eastAsia"/>
        </w:rPr>
      </w:pPr>
      <w:r>
        <w:rPr>
          <w:rFonts w:hint="eastAsia"/>
        </w:rPr>
        <w:t>And a little later: “Who would be so mad as to affirm that a statue made after the likeness of man can bear the form and image of the Sovereign God?”</w:t>
      </w:r>
    </w:p>
    <w:p w14:paraId="5907C3FF">
      <w:pPr>
        <w:ind w:left="5" w:right="70"/>
        <w:rPr>
          <w:rFonts w:hint="eastAsia"/>
        </w:rPr>
      </w:pPr>
      <w:r>
        <w:rPr>
          <w:rFonts w:hint="eastAsia"/>
        </w:rPr>
        <w:t>稍后：“谁会如此疯狂，竟敢断言一个仿照人样制作的雕像，能带有至高上帝的形像和样式？”</w:t>
      </w:r>
    </w:p>
    <w:p w14:paraId="7BB58E54">
      <w:pPr>
        <w:ind w:left="5" w:right="70"/>
        <w:rPr>
          <w:rFonts w:hint="eastAsia"/>
        </w:rPr>
      </w:pPr>
    </w:p>
    <w:p w14:paraId="4683F9F9">
      <w:pPr>
        <w:ind w:left="5" w:right="70"/>
        <w:rPr>
          <w:rFonts w:hint="eastAsia"/>
        </w:rPr>
      </w:pPr>
      <w:r>
        <w:rPr>
          <w:rFonts w:hint="eastAsia"/>
        </w:rPr>
        <w:t>That error of depicting God is not very ancient in the Roman Church.</w:t>
      </w:r>
    </w:p>
    <w:p w14:paraId="42D621D9">
      <w:pPr>
        <w:ind w:left="5" w:right="70"/>
        <w:rPr>
          <w:rFonts w:hint="eastAsia"/>
        </w:rPr>
      </w:pPr>
      <w:r>
        <w:rPr>
          <w:rFonts w:hint="eastAsia"/>
        </w:rPr>
        <w:t>描绘上帝的错误在罗马教会中并非很古老。</w:t>
      </w:r>
    </w:p>
    <w:p w14:paraId="10CB4BF4">
      <w:pPr>
        <w:ind w:left="5" w:right="70"/>
        <w:rPr>
          <w:rFonts w:hint="eastAsia"/>
        </w:rPr>
      </w:pPr>
    </w:p>
    <w:p w14:paraId="42966F1E">
      <w:pPr>
        <w:ind w:left="5" w:right="70"/>
        <w:rPr>
          <w:rFonts w:hint="eastAsia"/>
        </w:rPr>
      </w:pPr>
      <w:r>
        <w:rPr>
          <w:rFonts w:hint="eastAsia"/>
        </w:rPr>
        <w:t>For Baronius, upon the year 726 of his Annals, relates an epistle of Pope Gregory II, where the said Pope says (h 23.209): that in the Church God is not represented before men’s eyes, and that the Father of our Lord Jesus Christ is not drawn in colors, because God’s nature cannot be painted out or put in sight.</w:t>
      </w:r>
    </w:p>
    <w:p w14:paraId="1EAB61DE">
      <w:pPr>
        <w:ind w:left="5" w:right="70"/>
        <w:rPr>
          <w:rFonts w:hint="eastAsia"/>
        </w:rPr>
      </w:pPr>
      <w:r>
        <w:rPr>
          <w:rFonts w:hint="eastAsia"/>
        </w:rPr>
        <w:t>因为巴罗尼乌，在他《编年史》的726年，记述了教皇格列高利二世的一封信，其中那位教皇说（h 23.209）：在教会中，上帝不被展现在人眼前，并且我们主耶稣基督的父不被用颜色描绘，因为上帝的本性无法被描绘或展现出来。</w:t>
      </w:r>
    </w:p>
    <w:p w14:paraId="5C0C88E5">
      <w:pPr>
        <w:ind w:left="5" w:right="70"/>
        <w:rPr>
          <w:rFonts w:hint="eastAsia"/>
        </w:rPr>
      </w:pPr>
    </w:p>
    <w:p w14:paraId="67842F2A">
      <w:pPr>
        <w:ind w:left="5" w:right="70"/>
        <w:rPr>
          <w:rFonts w:hint="eastAsia"/>
        </w:rPr>
      </w:pPr>
      <w:r>
        <w:rPr>
          <w:rFonts w:hint="eastAsia"/>
        </w:rPr>
        <w:t>But Baronius corrects that Pope’s saying and puts in the margin that the Church’s practice is otherwise now, and that the Church thought it good to set pictures of God in churches.</w:t>
      </w:r>
    </w:p>
    <w:p w14:paraId="0E46C566">
      <w:pPr>
        <w:ind w:left="5" w:right="70"/>
        <w:rPr>
          <w:rFonts w:hint="eastAsia"/>
        </w:rPr>
      </w:pPr>
      <w:r>
        <w:rPr>
          <w:rFonts w:hint="eastAsia"/>
        </w:rPr>
        <w:t>但巴罗尼乌纠正了那位教皇的话，并在页边写道，教会现在的做法不同，并且教会认为在教堂里设置上帝的图像是好的。</w:t>
      </w:r>
    </w:p>
    <w:p w14:paraId="23EA4D17">
      <w:pPr>
        <w:ind w:left="5" w:right="70"/>
        <w:rPr>
          <w:rFonts w:hint="eastAsia"/>
        </w:rPr>
      </w:pPr>
    </w:p>
    <w:p w14:paraId="165EE1A0">
      <w:pPr>
        <w:ind w:left="5" w:right="70"/>
        <w:rPr>
          <w:rFonts w:hint="eastAsia"/>
        </w:rPr>
      </w:pPr>
      <w:r>
        <w:rPr>
          <w:rFonts w:hint="eastAsia"/>
        </w:rPr>
        <w:t>Nicephorus, a later author (for he wrote about the year of Christ 1300), speaks thus in the 18th book, chap. 53: The Armenian heretics make the image of God, Father, Son, and Holy Ghost, which is a most absurd thing.</w:t>
      </w:r>
    </w:p>
    <w:p w14:paraId="5D57F1C2">
      <w:pPr>
        <w:ind w:left="5" w:right="70"/>
        <w:rPr>
          <w:rFonts w:hint="eastAsia"/>
        </w:rPr>
      </w:pPr>
      <w:r>
        <w:rPr>
          <w:rFonts w:hint="eastAsia"/>
        </w:rPr>
        <w:t>尼基弗鲁斯，一位后来的作者（因为他约在基督纪元1300年写作），在第18卷第53章中这样说：亚美尼亚异端制造上帝——父、子、圣灵——的图像，这是最荒谬的事。</w:t>
      </w:r>
    </w:p>
    <w:p w14:paraId="79003052">
      <w:pPr>
        <w:ind w:left="5" w:right="70"/>
        <w:rPr>
          <w:rFonts w:hint="eastAsia"/>
        </w:rPr>
      </w:pPr>
    </w:p>
    <w:p w14:paraId="7353C7EC">
      <w:pPr>
        <w:ind w:left="5" w:right="70"/>
        <w:rPr>
          <w:rFonts w:hint="eastAsia"/>
        </w:rPr>
      </w:pPr>
      <w:r>
        <w:rPr>
          <w:rFonts w:hint="eastAsia"/>
        </w:rPr>
        <w:t>Long before him, Origen in the seventh book against Celsus was saying (i 23.210): We hold not any statues to be images of God: for we do not represent the figure of God, who is invisible and incorporeal.</w:t>
      </w:r>
    </w:p>
    <w:p w14:paraId="048EC37B">
      <w:pPr>
        <w:ind w:left="5" w:right="70"/>
        <w:rPr>
          <w:rFonts w:hint="eastAsia"/>
        </w:rPr>
      </w:pPr>
      <w:r>
        <w:rPr>
          <w:rFonts w:hint="eastAsia"/>
        </w:rPr>
        <w:t>在他之前很久，俄利根在《驳塞尔苏斯》第七卷中说（i 23.210）：我们不认为任何雕像是上帝的图像：因为我们不表现上帝的形像，祂是不可见的、无形的。</w:t>
      </w:r>
    </w:p>
    <w:p w14:paraId="5EFFAAC1">
      <w:pPr>
        <w:ind w:left="5" w:right="70"/>
        <w:rPr>
          <w:rFonts w:hint="eastAsia"/>
        </w:rPr>
      </w:pPr>
    </w:p>
    <w:p w14:paraId="40DEC789">
      <w:pPr>
        <w:ind w:left="5" w:right="70"/>
        <w:rPr>
          <w:rFonts w:hint="eastAsia"/>
        </w:rPr>
      </w:pPr>
      <w:r>
        <w:rPr>
          <w:rFonts w:hint="eastAsia"/>
        </w:rPr>
        <w:t>Here, as in many other points, the Fathers are wanting to our Adversaries, as well as the Word of God.</w:t>
      </w:r>
    </w:p>
    <w:p w14:paraId="1A96B74D">
      <w:pPr>
        <w:ind w:left="5" w:right="70"/>
        <w:rPr>
          <w:rFonts w:hint="eastAsia"/>
        </w:rPr>
      </w:pPr>
      <w:r>
        <w:rPr>
          <w:rFonts w:hint="eastAsia"/>
        </w:rPr>
        <w:t>在这里，正如在许多其他点上，教父们和上帝的圣言都对我们的对手不利。</w:t>
      </w:r>
    </w:p>
    <w:p w14:paraId="04CB7DF8">
      <w:pPr>
        <w:ind w:left="5" w:right="70"/>
        <w:rPr>
          <w:rFonts w:hint="eastAsia"/>
        </w:rPr>
      </w:pPr>
    </w:p>
    <w:p w14:paraId="3DEA857A">
      <w:pPr>
        <w:ind w:left="5" w:right="70"/>
        <w:rPr>
          <w:rFonts w:hint="eastAsia"/>
        </w:rPr>
      </w:pPr>
      <w:r>
        <w:rPr>
          <w:rFonts w:hint="eastAsia"/>
        </w:rPr>
        <w:t>Instead of proofs, they bring excuses only, and say that Scripture ascribes unto God hands and feet, eyes and mouth.</w:t>
      </w:r>
    </w:p>
    <w:p w14:paraId="2A33477F">
      <w:pPr>
        <w:ind w:left="5" w:right="70"/>
        <w:rPr>
          <w:rFonts w:hint="eastAsia"/>
        </w:rPr>
      </w:pPr>
      <w:r>
        <w:rPr>
          <w:rFonts w:hint="eastAsia"/>
        </w:rPr>
        <w:t>他们不提供证据，只找借口，说圣经将手、脚、眼、口归于上帝。</w:t>
      </w:r>
    </w:p>
    <w:p w14:paraId="1795823F">
      <w:pPr>
        <w:ind w:left="5" w:right="70"/>
        <w:rPr>
          <w:rFonts w:hint="eastAsia"/>
        </w:rPr>
      </w:pPr>
    </w:p>
    <w:p w14:paraId="7223CAE4">
      <w:pPr>
        <w:ind w:left="5" w:right="70"/>
        <w:rPr>
          <w:rFonts w:hint="eastAsia"/>
        </w:rPr>
      </w:pPr>
      <w:r>
        <w:rPr>
          <w:rFonts w:hint="eastAsia"/>
        </w:rPr>
        <w:t>As good as saying, Since Scripture speaking of God uses metaphors, let us make statues.</w:t>
      </w:r>
    </w:p>
    <w:p w14:paraId="4F0C3F45">
      <w:pPr>
        <w:ind w:left="5" w:right="70"/>
        <w:rPr>
          <w:rFonts w:hint="eastAsia"/>
        </w:rPr>
      </w:pPr>
      <w:r>
        <w:rPr>
          <w:rFonts w:hint="eastAsia"/>
        </w:rPr>
        <w:t>这无异于说，既然圣经谈论上帝时使用隐喻，那我们就来造雕像吧。</w:t>
      </w:r>
    </w:p>
    <w:p w14:paraId="682C36F0">
      <w:pPr>
        <w:ind w:left="5" w:right="70"/>
        <w:rPr>
          <w:rFonts w:hint="eastAsia"/>
        </w:rPr>
      </w:pPr>
    </w:p>
    <w:p w14:paraId="2400389B">
      <w:pPr>
        <w:ind w:left="5" w:right="70"/>
        <w:rPr>
          <w:rFonts w:hint="eastAsia"/>
        </w:rPr>
      </w:pPr>
      <w:r>
        <w:rPr>
          <w:rFonts w:hint="eastAsia"/>
        </w:rPr>
        <w:t>Since Scripture speaks of God in figurative speeches, let us make the figure of God in wood and stone: This is not speaking as men, or to men.</w:t>
      </w:r>
    </w:p>
    <w:p w14:paraId="786AA899">
      <w:pPr>
        <w:ind w:left="5" w:right="70"/>
        <w:rPr>
          <w:rFonts w:hint="eastAsia"/>
        </w:rPr>
      </w:pPr>
      <w:r>
        <w:rPr>
          <w:rFonts w:hint="eastAsia"/>
        </w:rPr>
        <w:t>既然圣经用比喻性的语言谈论上帝，那我们就用木头和石头来造上帝的形像吧：这不是作为人说话，也不是对人说话。</w:t>
      </w:r>
    </w:p>
    <w:p w14:paraId="2C8B44AF">
      <w:pPr>
        <w:ind w:left="5" w:right="70"/>
        <w:rPr>
          <w:rFonts w:hint="eastAsia"/>
        </w:rPr>
      </w:pPr>
    </w:p>
    <w:p w14:paraId="58AF6975">
      <w:pPr>
        <w:ind w:left="5" w:right="70"/>
        <w:rPr>
          <w:rFonts w:hint="eastAsia"/>
        </w:rPr>
      </w:pPr>
      <w:r>
        <w:rPr>
          <w:rFonts w:hint="eastAsia"/>
        </w:rPr>
        <w:t>They say also, that God appeared unto Daniel in man’s shape.</w:t>
      </w:r>
    </w:p>
    <w:p w14:paraId="0A32DF4E">
      <w:pPr>
        <w:ind w:left="5" w:right="70"/>
        <w:rPr>
          <w:rFonts w:hint="eastAsia"/>
        </w:rPr>
      </w:pPr>
      <w:r>
        <w:rPr>
          <w:rFonts w:hint="eastAsia"/>
        </w:rPr>
        <w:t>他们还说，上帝以人的形状向但以理显现。</w:t>
      </w:r>
    </w:p>
    <w:p w14:paraId="66DCFDDD">
      <w:pPr>
        <w:ind w:left="5" w:right="70"/>
        <w:rPr>
          <w:rFonts w:hint="eastAsia"/>
        </w:rPr>
      </w:pPr>
    </w:p>
    <w:p w14:paraId="7585E848">
      <w:pPr>
        <w:ind w:left="5" w:right="70"/>
        <w:rPr>
          <w:rFonts w:hint="eastAsia"/>
        </w:rPr>
      </w:pPr>
      <w:r>
        <w:rPr>
          <w:rFonts w:hint="eastAsia"/>
        </w:rPr>
        <w:t>But God’s actions are not rules of Religion, but his commandments.</w:t>
      </w:r>
    </w:p>
    <w:p w14:paraId="1B624B01">
      <w:pPr>
        <w:ind w:left="5" w:right="70"/>
        <w:rPr>
          <w:rFonts w:hint="eastAsia"/>
        </w:rPr>
      </w:pPr>
      <w:r>
        <w:rPr>
          <w:rFonts w:hint="eastAsia"/>
        </w:rPr>
        <w:t>但上帝的作为不是宗教的准则，而是祂的命令。</w:t>
      </w:r>
    </w:p>
    <w:p w14:paraId="2D983B20">
      <w:pPr>
        <w:ind w:left="5" w:right="70"/>
        <w:rPr>
          <w:rFonts w:hint="eastAsia"/>
        </w:rPr>
      </w:pPr>
    </w:p>
    <w:p w14:paraId="7AB1165E">
      <w:pPr>
        <w:ind w:left="5" w:right="70"/>
        <w:rPr>
          <w:rFonts w:hint="eastAsia"/>
        </w:rPr>
      </w:pPr>
      <w:r>
        <w:rPr>
          <w:rFonts w:hint="eastAsia"/>
        </w:rPr>
        <w:t>God does what he pleases, but we must do what he commands.</w:t>
      </w:r>
    </w:p>
    <w:p w14:paraId="3346BCF4">
      <w:pPr>
        <w:ind w:left="5" w:right="70"/>
        <w:rPr>
          <w:rFonts w:hint="eastAsia"/>
        </w:rPr>
      </w:pPr>
      <w:r>
        <w:rPr>
          <w:rFonts w:hint="eastAsia"/>
        </w:rPr>
        <w:t>上帝随己意行事，但我们必须遵行祂的命令。</w:t>
      </w:r>
    </w:p>
    <w:p w14:paraId="2A6DEE45">
      <w:pPr>
        <w:ind w:left="5" w:right="70"/>
        <w:rPr>
          <w:rFonts w:hint="eastAsia"/>
        </w:rPr>
      </w:pPr>
    </w:p>
    <w:p w14:paraId="31D2278E">
      <w:pPr>
        <w:ind w:left="5" w:right="70"/>
        <w:rPr>
          <w:rFonts w:hint="eastAsia"/>
        </w:rPr>
      </w:pPr>
      <w:r>
        <w:rPr>
          <w:rFonts w:hint="eastAsia"/>
        </w:rPr>
        <w:t>Wherefore neither Daniel, nor the Church of his time, or since his time, ever made any image of God in consequence of that apparition.</w:t>
      </w:r>
    </w:p>
    <w:p w14:paraId="6C4CFDD2">
      <w:pPr>
        <w:ind w:left="5" w:right="70"/>
        <w:rPr>
          <w:rFonts w:hint="eastAsia"/>
        </w:rPr>
      </w:pPr>
      <w:r>
        <w:rPr>
          <w:rFonts w:hint="eastAsia"/>
        </w:rPr>
        <w:t>因此，无论是但以理，还是他那个时代或之后时代的教会，都没有因那次显现而制作任何上帝的图像。</w:t>
      </w:r>
    </w:p>
    <w:p w14:paraId="37874ADB">
      <w:pPr>
        <w:ind w:left="5" w:right="70"/>
        <w:rPr>
          <w:rFonts w:hint="eastAsia"/>
        </w:rPr>
      </w:pPr>
    </w:p>
    <w:p w14:paraId="387D44CE">
      <w:pPr>
        <w:ind w:left="5" w:right="70"/>
        <w:rPr>
          <w:rFonts w:hint="eastAsia"/>
        </w:rPr>
      </w:pPr>
      <w:r>
        <w:rPr>
          <w:rFonts w:hint="eastAsia"/>
        </w:rPr>
        <w:t>It is a new invention, of which the Romanists boast themselves some fifteen hundred years after Daniel.</w:t>
      </w:r>
    </w:p>
    <w:p w14:paraId="3FA26D32">
      <w:pPr>
        <w:ind w:left="5" w:right="70"/>
        <w:rPr>
          <w:rFonts w:hint="eastAsia"/>
        </w:rPr>
      </w:pPr>
      <w:r>
        <w:rPr>
          <w:rFonts w:hint="eastAsia"/>
        </w:rPr>
        <w:t>这是一项新发明，罗马天主教徒在但以理之后约一千五百年才为此自夸。</w:t>
      </w:r>
    </w:p>
    <w:p w14:paraId="3303A55A">
      <w:pPr>
        <w:ind w:left="5" w:right="70"/>
        <w:rPr>
          <w:rFonts w:hint="eastAsia"/>
        </w:rPr>
      </w:pPr>
    </w:p>
    <w:p w14:paraId="4F3C9059">
      <w:pPr>
        <w:ind w:left="5" w:right="70"/>
        <w:rPr>
          <w:rFonts w:hint="eastAsia"/>
        </w:rPr>
      </w:pPr>
      <w:r>
        <w:rPr>
          <w:rFonts w:hint="eastAsia"/>
        </w:rPr>
        <w:t>It is to no purpose to say, that by the images of God they pretend not to represent his essence; for no more can they with pictures represent a man’s being, not even the being of a worm: And that excuse does not dispense them from God’s commandment, which no doubt but the Roman Church would have erased out of the Bible, if the Hebrew Originals and the Greek Version had been in their power, since they have put it out of the Hours and Offices which are put in the people’s hands.</w:t>
      </w:r>
    </w:p>
    <w:p w14:paraId="4965F9AE">
      <w:pPr>
        <w:ind w:left="5" w:right="70"/>
        <w:rPr>
          <w:rFonts w:hint="eastAsia"/>
        </w:rPr>
      </w:pPr>
      <w:r>
        <w:rPr>
          <w:rFonts w:hint="eastAsia"/>
        </w:rPr>
        <w:t>说他们用上帝的图像不是想表现祂的本质，是徒劳的；因为他们用图画也无法表现一个人的存在，甚至一条虫的存在也无法表现：并且那个借口不能免除他们遵守上帝的命令，毫无疑问，如果希伯来原文和希腊译本在罗马教会的控制之下，他们会把它从圣经中删除，因为他们已经把它从民众手中的《时辰颂祷》和《日课》中删除了。</w:t>
      </w:r>
    </w:p>
    <w:p w14:paraId="6C49239E">
      <w:pPr>
        <w:ind w:left="5" w:right="70"/>
        <w:rPr>
          <w:rFonts w:hint="eastAsia"/>
        </w:rPr>
      </w:pPr>
    </w:p>
    <w:p w14:paraId="1E9F7D74">
      <w:pPr>
        <w:ind w:left="5" w:right="70"/>
        <w:rPr>
          <w:rFonts w:hint="eastAsia"/>
        </w:rPr>
      </w:pPr>
      <w:r>
        <w:rPr>
          <w:rFonts w:hint="eastAsia"/>
        </w:rPr>
        <w:t>For as for the Bible, it is a Book which they are forbidden to read, as we have shown.</w:t>
      </w:r>
    </w:p>
    <w:p w14:paraId="0615EBEB">
      <w:pPr>
        <w:ind w:left="5" w:right="70"/>
        <w:rPr>
          <w:rFonts w:hint="eastAsia"/>
        </w:rPr>
      </w:pPr>
      <w:r>
        <w:rPr>
          <w:rFonts w:hint="eastAsia"/>
        </w:rPr>
        <w:t>至于圣经，正如我们所表明的，那是一本他们被禁止阅读的书。</w:t>
      </w:r>
    </w:p>
    <w:p w14:paraId="11269C38">
      <w:pPr>
        <w:ind w:left="5" w:right="70"/>
        <w:rPr>
          <w:rFonts w:hint="eastAsia"/>
        </w:rPr>
      </w:pPr>
    </w:p>
    <w:p w14:paraId="2B72658F">
      <w:pPr>
        <w:ind w:left="5" w:right="70"/>
        <w:rPr>
          <w:rFonts w:hint="eastAsia"/>
        </w:rPr>
      </w:pPr>
      <w:r>
        <w:rPr>
          <w:rFonts w:hint="eastAsia"/>
        </w:rPr>
        <w:t>The shape in which they represent God the Father is that of a Pope.</w:t>
      </w:r>
    </w:p>
    <w:p w14:paraId="05D0A000">
      <w:pPr>
        <w:ind w:left="5" w:right="70"/>
        <w:rPr>
          <w:rFonts w:hint="eastAsia"/>
        </w:rPr>
      </w:pPr>
      <w:r>
        <w:rPr>
          <w:rFonts w:hint="eastAsia"/>
        </w:rPr>
        <w:t>他们表现父上帝的形状是一个教皇的样子。</w:t>
      </w:r>
    </w:p>
    <w:p w14:paraId="70F1D0FC">
      <w:pPr>
        <w:ind w:left="5" w:right="70"/>
        <w:rPr>
          <w:rFonts w:hint="eastAsia"/>
        </w:rPr>
      </w:pPr>
    </w:p>
    <w:p w14:paraId="0AE62BE0">
      <w:pPr>
        <w:ind w:left="5" w:right="70"/>
        <w:rPr>
          <w:rFonts w:hint="eastAsia"/>
        </w:rPr>
      </w:pPr>
      <w:r>
        <w:rPr>
          <w:rFonts w:hint="eastAsia"/>
        </w:rPr>
        <w:t>They put a Papal mantle about him and a triple Crown upon his head, whereby the end appears for which that abuse was coined; it is plain that it is not to honor God, but to honor the Pope; That the people seeing God Almighty set out in that dress may imagine some Godhead in the Pope.</w:t>
      </w:r>
    </w:p>
    <w:p w14:paraId="2B371815">
      <w:pPr>
        <w:ind w:left="5" w:right="70"/>
        <w:rPr>
          <w:rFonts w:hint="eastAsia"/>
        </w:rPr>
      </w:pPr>
      <w:r>
        <w:rPr>
          <w:rFonts w:hint="eastAsia"/>
        </w:rPr>
        <w:t>他们给祂披上教皇的斗篷，头上戴上三重冠，由此可见捏造这种滥用的目的；很明显，那不是为了尊荣上帝，而是为了尊荣教皇；好让民众看到全能的上帝以那种装束出现，从而想象教皇有某种神性。</w:t>
      </w:r>
    </w:p>
    <w:p w14:paraId="198D107F">
      <w:pPr>
        <w:ind w:left="5" w:right="70"/>
        <w:rPr>
          <w:rFonts w:hint="eastAsia"/>
        </w:rPr>
      </w:pPr>
    </w:p>
    <w:p w14:paraId="551E057B">
      <w:pPr>
        <w:ind w:left="5" w:right="70"/>
        <w:rPr>
          <w:rFonts w:hint="eastAsia"/>
        </w:rPr>
      </w:pPr>
      <w:r>
        <w:rPr>
          <w:rFonts w:hint="eastAsia"/>
        </w:rPr>
        <w:t>Some may be found stupid enough to have a better opinion of God because of his Papal attire.</w:t>
      </w:r>
    </w:p>
    <w:p w14:paraId="4F2421E6">
      <w:pPr>
        <w:ind w:left="5" w:right="70"/>
        <w:rPr>
          <w:rFonts w:hint="eastAsia"/>
        </w:rPr>
      </w:pPr>
      <w:r>
        <w:rPr>
          <w:rFonts w:hint="eastAsia"/>
        </w:rPr>
        <w:t>可能会有一些足够愚蠢的人，因为祂的教皇装束而对上帝有更好的看法。</w:t>
      </w:r>
    </w:p>
    <w:p w14:paraId="00D3EBBB">
      <w:pPr>
        <w:ind w:left="5" w:right="70"/>
        <w:rPr>
          <w:rFonts w:hint="eastAsia"/>
        </w:rPr>
      </w:pPr>
    </w:p>
    <w:p w14:paraId="295AAD3E">
      <w:pPr>
        <w:ind w:left="5" w:right="70"/>
        <w:rPr>
          <w:rFonts w:hint="eastAsia"/>
        </w:rPr>
      </w:pPr>
      <w:r>
        <w:rPr>
          <w:rFonts w:hint="eastAsia"/>
        </w:rPr>
        <w:t>CHAP. 2. Of the Images of Saints.</w:t>
      </w:r>
    </w:p>
    <w:p w14:paraId="332D38C3">
      <w:pPr>
        <w:ind w:left="5" w:right="70"/>
        <w:rPr>
          <w:rFonts w:hint="eastAsia"/>
        </w:rPr>
      </w:pPr>
      <w:r>
        <w:rPr>
          <w:rFonts w:hint="eastAsia"/>
        </w:rPr>
        <w:t>第二章. 关于圣徒的图像。</w:t>
      </w:r>
    </w:p>
    <w:p w14:paraId="2587BE8F">
      <w:pPr>
        <w:ind w:left="5" w:right="70"/>
        <w:rPr>
          <w:rFonts w:hint="eastAsia"/>
        </w:rPr>
      </w:pPr>
    </w:p>
    <w:p w14:paraId="0C2573B1">
      <w:pPr>
        <w:ind w:left="5" w:right="70"/>
        <w:rPr>
          <w:rFonts w:hint="eastAsia"/>
        </w:rPr>
      </w:pPr>
      <w:r>
        <w:rPr>
          <w:rFonts w:hint="eastAsia"/>
        </w:rPr>
        <w:t>The same commandment of God, which forbids making any graven image or any likeness of things that are in heaven above or in the earth beneath, also forbids us to make images of creatures for religious use or for the service of God.</w:t>
      </w:r>
    </w:p>
    <w:p w14:paraId="28B89912">
      <w:pPr>
        <w:ind w:left="5" w:right="70"/>
        <w:rPr>
          <w:rFonts w:hint="eastAsia"/>
        </w:rPr>
      </w:pPr>
      <w:r>
        <w:rPr>
          <w:rFonts w:hint="eastAsia"/>
        </w:rPr>
        <w:t>上帝的同一条诫命，既禁止制作任何雕刻的偶像，或任何天上、地下之物的样式，也禁止我们为宗教用途或为事奉上帝而制作受造物的图像。</w:t>
      </w:r>
    </w:p>
    <w:p w14:paraId="22FFCEB3">
      <w:pPr>
        <w:ind w:left="5" w:right="70"/>
        <w:rPr>
          <w:rFonts w:hint="eastAsia"/>
        </w:rPr>
      </w:pPr>
    </w:p>
    <w:p w14:paraId="5727C054">
      <w:pPr>
        <w:ind w:left="5" w:right="70"/>
        <w:rPr>
          <w:rFonts w:hint="eastAsia"/>
        </w:rPr>
      </w:pPr>
      <w:r>
        <w:rPr>
          <w:rFonts w:hint="eastAsia"/>
        </w:rPr>
        <w:t>The first table of the Law contains the rules of God’s service.</w:t>
      </w:r>
    </w:p>
    <w:p w14:paraId="47946345">
      <w:pPr>
        <w:ind w:left="5" w:right="70"/>
        <w:rPr>
          <w:rFonts w:hint="eastAsia"/>
        </w:rPr>
      </w:pPr>
      <w:r>
        <w:rPr>
          <w:rFonts w:hint="eastAsia"/>
        </w:rPr>
        <w:t>律法的第一块法版包含了事奉上帝的规则。</w:t>
      </w:r>
    </w:p>
    <w:p w14:paraId="7A22113A">
      <w:pPr>
        <w:ind w:left="5" w:right="70"/>
        <w:rPr>
          <w:rFonts w:hint="eastAsia"/>
        </w:rPr>
      </w:pPr>
    </w:p>
    <w:p w14:paraId="79E9962B">
      <w:pPr>
        <w:ind w:left="5" w:right="70"/>
        <w:rPr>
          <w:rFonts w:hint="eastAsia"/>
        </w:rPr>
      </w:pPr>
      <w:r>
        <w:rPr>
          <w:rFonts w:hint="eastAsia"/>
        </w:rPr>
        <w:t>Whoever, then, for God’s service and for religious use makes images of creatures, goes against this commandment of God: You shall not make for yourself any graven image, or any likeness of anything that is in heaven above, or in the earth beneath, or in the waters under the earth; you shall not bow down to them nor serve them.</w:t>
      </w:r>
    </w:p>
    <w:p w14:paraId="07FF9060">
      <w:pPr>
        <w:ind w:left="5" w:right="70"/>
        <w:rPr>
          <w:rFonts w:hint="eastAsia"/>
        </w:rPr>
      </w:pPr>
      <w:r>
        <w:rPr>
          <w:rFonts w:hint="eastAsia"/>
        </w:rPr>
        <w:t>那么，任何人若为事奉上帝和为宗教用途而制作受造物的图像，就是违背了上帝的这条诫命：你不可为自己雕刻偶像，也不可作什么形象，仿佛上天、下地、地底下水中的百物；不可跪拜那些像，也不可事奉它们。</w:t>
      </w:r>
    </w:p>
    <w:p w14:paraId="1439D8DE">
      <w:pPr>
        <w:ind w:left="5" w:right="70"/>
        <w:rPr>
          <w:rFonts w:hint="eastAsia"/>
        </w:rPr>
      </w:pPr>
    </w:p>
    <w:p w14:paraId="37A5C2E3">
      <w:pPr>
        <w:ind w:left="5" w:right="70"/>
        <w:rPr>
          <w:rFonts w:hint="eastAsia"/>
        </w:rPr>
      </w:pPr>
      <w:r>
        <w:rPr>
          <w:rFonts w:hint="eastAsia"/>
        </w:rPr>
        <w:t>Here God forbids two things: one, to make images for religious use; the other, to bow down before them and offer them religious service.</w:t>
      </w:r>
    </w:p>
    <w:p w14:paraId="57DEAAD1">
      <w:pPr>
        <w:ind w:left="5" w:right="70"/>
        <w:rPr>
          <w:rFonts w:hint="eastAsia"/>
        </w:rPr>
      </w:pPr>
      <w:r>
        <w:rPr>
          <w:rFonts w:hint="eastAsia"/>
        </w:rPr>
        <w:t>在这里，上帝禁止了两件事：第一，为宗教用途制作图像；第二，在图像前跪拜并向它们献上宗教敬奉。</w:t>
      </w:r>
    </w:p>
    <w:p w14:paraId="2B0D8E8E">
      <w:pPr>
        <w:ind w:left="5" w:right="70"/>
        <w:rPr>
          <w:rFonts w:hint="eastAsia"/>
        </w:rPr>
      </w:pPr>
    </w:p>
    <w:p w14:paraId="466F4BFE">
      <w:pPr>
        <w:ind w:left="5" w:right="70"/>
        <w:rPr>
          <w:rFonts w:hint="eastAsia"/>
        </w:rPr>
      </w:pPr>
      <w:r>
        <w:rPr>
          <w:rFonts w:hint="eastAsia"/>
        </w:rPr>
        <w:t>The same prohibition is repeated and more expressly set down in Leviticus 26:1: You shall make no idols nor graven image, neither shall you set up a standing image; nor shall you place any image of stone in your land to bow down to it, for I am the Lord your God.</w:t>
      </w:r>
    </w:p>
    <w:p w14:paraId="128F24A7">
      <w:pPr>
        <w:ind w:left="5" w:right="70"/>
        <w:rPr>
          <w:rFonts w:hint="eastAsia"/>
        </w:rPr>
      </w:pPr>
      <w:r>
        <w:rPr>
          <w:rFonts w:hint="eastAsia"/>
        </w:rPr>
        <w:t>同样的禁令在利未记26:1被重复并更明确地规定：“你们不可作什么虚无的神像，不可为自己立雕刻的偶像或柱像，也不可在你们的地上安什么石像，向它跪拜，因为我是耶和华你们的上帝。”</w:t>
      </w:r>
    </w:p>
    <w:p w14:paraId="3C9D2EA0">
      <w:pPr>
        <w:ind w:left="5" w:right="70"/>
        <w:rPr>
          <w:rFonts w:hint="eastAsia"/>
        </w:rPr>
      </w:pPr>
    </w:p>
    <w:p w14:paraId="2909DD95">
      <w:pPr>
        <w:ind w:left="5" w:right="70"/>
        <w:rPr>
          <w:rFonts w:hint="eastAsia"/>
        </w:rPr>
      </w:pPr>
      <w:r>
        <w:rPr>
          <w:rFonts w:hint="eastAsia"/>
        </w:rPr>
        <w:t>Vásquez, one of the foremost Jesuits, pressed with the evidence of the words of God’s Law—which forbid not only worshiping images but even making any for religious use—freely acknowledges that by this precept, God absolutely forbids making any images or using them.</w:t>
      </w:r>
    </w:p>
    <w:p w14:paraId="6A0E2EB8">
      <w:pPr>
        <w:ind w:left="5" w:right="70"/>
        <w:rPr>
          <w:rFonts w:hint="eastAsia"/>
        </w:rPr>
      </w:pPr>
      <w:r>
        <w:rPr>
          <w:rFonts w:hint="eastAsia"/>
        </w:rPr>
        <w:t>巴斯克斯，耶稣会首要人物之一，被上帝律法话语的证据所迫——该律法不仅禁止敬拜图像，甚至禁止为宗教用途制作任何图像——坦然承认，上帝通过这条戒律，绝对禁止制作或使用任何图像。</w:t>
      </w:r>
    </w:p>
    <w:p w14:paraId="4013F649">
      <w:pPr>
        <w:ind w:left="5" w:right="70"/>
        <w:rPr>
          <w:rFonts w:hint="eastAsia"/>
        </w:rPr>
      </w:pPr>
    </w:p>
    <w:p w14:paraId="15E3961A">
      <w:pPr>
        <w:ind w:left="5" w:right="70"/>
        <w:rPr>
          <w:rFonts w:hint="eastAsia"/>
        </w:rPr>
      </w:pPr>
      <w:r>
        <w:rPr>
          <w:rFonts w:hint="eastAsia"/>
        </w:rPr>
        <w:t>But he claims that the Church is not bound to keep that commandment and that the prohibition was given specifically to the Jews because they were more prone to idolatry than any other nation.</w:t>
      </w:r>
    </w:p>
    <w:p w14:paraId="5D62BD36">
      <w:pPr>
        <w:ind w:left="5" w:right="70"/>
        <w:rPr>
          <w:rFonts w:hint="eastAsia"/>
        </w:rPr>
      </w:pPr>
      <w:r>
        <w:rPr>
          <w:rFonts w:hint="eastAsia"/>
        </w:rPr>
        <w:t>但他声称，教会没有义务遵守那条诫命，并且那条禁令是特别给犹太人的，因为他们比任何其他民族都更容易倾向于偶像崇拜。</w:t>
      </w:r>
    </w:p>
    <w:p w14:paraId="211B185F">
      <w:pPr>
        <w:ind w:left="5" w:right="70"/>
        <w:rPr>
          <w:rFonts w:hint="eastAsia"/>
        </w:rPr>
      </w:pPr>
    </w:p>
    <w:p w14:paraId="04B290F8">
      <w:pPr>
        <w:ind w:left="5" w:right="70"/>
        <w:rPr>
          <w:rFonts w:hint="eastAsia"/>
        </w:rPr>
      </w:pPr>
      <w:r>
        <w:rPr>
          <w:rFonts w:hint="eastAsia"/>
        </w:rPr>
        <w:t>However, it is an act of the highest rashness to attribute to God an intention He did not declare.</w:t>
      </w:r>
    </w:p>
    <w:p w14:paraId="0C6CD667">
      <w:pPr>
        <w:ind w:left="5" w:right="70"/>
        <w:rPr>
          <w:rFonts w:hint="eastAsia"/>
        </w:rPr>
      </w:pPr>
      <w:r>
        <w:rPr>
          <w:rFonts w:hint="eastAsia"/>
        </w:rPr>
        <w:t>然而，将上帝未曾宣告的意图归于祂，是极其鲁莽的行为。</w:t>
      </w:r>
    </w:p>
    <w:p w14:paraId="36EF595D">
      <w:pPr>
        <w:ind w:left="5" w:right="70"/>
        <w:rPr>
          <w:rFonts w:hint="eastAsia"/>
        </w:rPr>
      </w:pPr>
    </w:p>
    <w:p w14:paraId="004F0120">
      <w:pPr>
        <w:ind w:left="5" w:right="70"/>
        <w:rPr>
          <w:rFonts w:hint="eastAsia"/>
        </w:rPr>
      </w:pPr>
      <w:r>
        <w:rPr>
          <w:rFonts w:hint="eastAsia"/>
        </w:rPr>
        <w:t>The entire moral Law, contained in the two tables (excepting only part of the fourth commandment concerning the Sabbath), is nothing but the Law of nature, to which all men are naturally bound, as Irenaeus teaches in Book 4, Chapter 3.</w:t>
      </w:r>
    </w:p>
    <w:p w14:paraId="7F0CB12F">
      <w:pPr>
        <w:ind w:left="5" w:right="70"/>
        <w:rPr>
          <w:rFonts w:hint="eastAsia"/>
        </w:rPr>
      </w:pPr>
      <w:r>
        <w:rPr>
          <w:rFonts w:hint="eastAsia"/>
        </w:rPr>
        <w:t>整个道德律，包含在两块法版中（除了关于安息日的第四条诫命的一部分），无非是自然律，所有人按本性都受其约束，正如爱任纽在第四卷第三章中所教导的。</w:t>
      </w:r>
    </w:p>
    <w:p w14:paraId="35638827">
      <w:pPr>
        <w:ind w:left="5" w:right="70"/>
        <w:rPr>
          <w:rFonts w:hint="eastAsia"/>
        </w:rPr>
      </w:pPr>
    </w:p>
    <w:p w14:paraId="3007A0B0">
      <w:pPr>
        <w:ind w:left="5" w:right="70"/>
        <w:rPr>
          <w:rFonts w:hint="eastAsia"/>
        </w:rPr>
      </w:pPr>
      <w:r>
        <w:rPr>
          <w:rFonts w:hint="eastAsia"/>
        </w:rPr>
        <w:t>Therefore, Tertullian in On Idolatry, Chapter 5, and Cyprian in Book 3 to Quirinus, Chapter 59, cite this precept as applying to Christians no less than to Jews.</w:t>
      </w:r>
    </w:p>
    <w:p w14:paraId="0C43C00B">
      <w:pPr>
        <w:ind w:left="5" w:right="70"/>
        <w:rPr>
          <w:rFonts w:hint="eastAsia"/>
        </w:rPr>
      </w:pPr>
      <w:r>
        <w:rPr>
          <w:rFonts w:hint="eastAsia"/>
        </w:rPr>
        <w:t>因此，特土良在《论偶像崇拜》第五章，以及居普良在致奎里努斯书第三卷第五十九章中，都引用这条戒律，认为它同样适用于基督徒和犹太人。</w:t>
      </w:r>
    </w:p>
    <w:p w14:paraId="64DAF0D3">
      <w:pPr>
        <w:ind w:left="5" w:right="70"/>
        <w:rPr>
          <w:rFonts w:hint="eastAsia"/>
        </w:rPr>
      </w:pPr>
    </w:p>
    <w:p w14:paraId="3CD4B96E">
      <w:pPr>
        <w:ind w:left="5" w:right="70"/>
        <w:rPr>
          <w:rFonts w:hint="eastAsia"/>
        </w:rPr>
      </w:pPr>
      <w:r>
        <w:rPr>
          <w:rFonts w:hint="eastAsia"/>
        </w:rPr>
        <w:t>We learn from Colossians 2:16 that Christians are no longer obliged to observe Sabbaths.</w:t>
      </w:r>
    </w:p>
    <w:p w14:paraId="431844F4">
      <w:pPr>
        <w:ind w:left="5" w:right="70"/>
        <w:rPr>
          <w:rFonts w:hint="eastAsia"/>
        </w:rPr>
      </w:pPr>
      <w:r>
        <w:rPr>
          <w:rFonts w:hint="eastAsia"/>
        </w:rPr>
        <w:t>我们从歌罗西书2:16得知，基督徒不再有义务遵守安息日。</w:t>
      </w:r>
    </w:p>
    <w:p w14:paraId="388FAA6C">
      <w:pPr>
        <w:ind w:left="5" w:right="70"/>
        <w:rPr>
          <w:rFonts w:hint="eastAsia"/>
        </w:rPr>
      </w:pPr>
    </w:p>
    <w:p w14:paraId="0501F0BE">
      <w:pPr>
        <w:ind w:left="5" w:right="70"/>
        <w:rPr>
          <w:rFonts w:hint="eastAsia"/>
        </w:rPr>
      </w:pPr>
      <w:r>
        <w:rPr>
          <w:rFonts w:hint="eastAsia"/>
        </w:rPr>
        <w:t>But as for the precept against making images or offering them religious service, we see no alteration made by Christ or His Apostles.</w:t>
      </w:r>
    </w:p>
    <w:p w14:paraId="2320929D">
      <w:pPr>
        <w:ind w:left="5" w:right="70"/>
        <w:rPr>
          <w:rFonts w:hint="eastAsia"/>
        </w:rPr>
      </w:pPr>
      <w:r>
        <w:rPr>
          <w:rFonts w:hint="eastAsia"/>
        </w:rPr>
        <w:t>但至于禁止制作图像或向它们献上宗教敬奉的戒律，我们没有看到基督或祂的使徒作任何改变。</w:t>
      </w:r>
    </w:p>
    <w:p w14:paraId="1D491ACE">
      <w:pPr>
        <w:ind w:left="5" w:right="70"/>
        <w:rPr>
          <w:rFonts w:hint="eastAsia"/>
        </w:rPr>
      </w:pPr>
    </w:p>
    <w:p w14:paraId="2BE973E4">
      <w:pPr>
        <w:ind w:left="5" w:right="70"/>
        <w:rPr>
          <w:rFonts w:hint="eastAsia"/>
        </w:rPr>
      </w:pPr>
      <w:r>
        <w:rPr>
          <w:rFonts w:hint="eastAsia"/>
        </w:rPr>
        <w:t>It is false that the Jews were more prone to idolatry than their neighbors, who seduced them into serving idols, or than the Egyptians who worshiped onions and beasts.</w:t>
      </w:r>
    </w:p>
    <w:p w14:paraId="2A2BAC60">
      <w:pPr>
        <w:ind w:left="5" w:right="70"/>
        <w:rPr>
          <w:rFonts w:hint="eastAsia"/>
        </w:rPr>
      </w:pPr>
      <w:r>
        <w:rPr>
          <w:rFonts w:hint="eastAsia"/>
        </w:rPr>
        <w:t>说犹太人比他们的邻居（那些引诱他们事奉偶像的人）或比崇拜洋葱和走兽的埃及人更容易倾向于偶像崇拜，是错误的。</w:t>
      </w:r>
    </w:p>
    <w:p w14:paraId="40E6093A">
      <w:pPr>
        <w:ind w:left="5" w:right="70"/>
        <w:rPr>
          <w:rFonts w:hint="eastAsia"/>
        </w:rPr>
      </w:pPr>
    </w:p>
    <w:p w14:paraId="308CABA4">
      <w:pPr>
        <w:ind w:left="5" w:right="70"/>
        <w:rPr>
          <w:rFonts w:hint="eastAsia"/>
        </w:rPr>
      </w:pPr>
      <w:r>
        <w:rPr>
          <w:rFonts w:hint="eastAsia"/>
        </w:rPr>
        <w:t>And who would argue that those nations did not sin against that precept?</w:t>
      </w:r>
    </w:p>
    <w:p w14:paraId="0EF5CE44">
      <w:pPr>
        <w:ind w:left="5" w:right="70"/>
        <w:rPr>
          <w:rFonts w:hint="eastAsia"/>
        </w:rPr>
      </w:pPr>
      <w:r>
        <w:rPr>
          <w:rFonts w:hint="eastAsia"/>
        </w:rPr>
        <w:t>谁会争辩说那些民族没有违背那条戒律呢？</w:t>
      </w:r>
    </w:p>
    <w:p w14:paraId="321FEDE3">
      <w:pPr>
        <w:ind w:left="5" w:right="70"/>
        <w:rPr>
          <w:rFonts w:hint="eastAsia"/>
        </w:rPr>
      </w:pPr>
    </w:p>
    <w:p w14:paraId="60CCC11C">
      <w:pPr>
        <w:ind w:left="5" w:right="70"/>
        <w:rPr>
          <w:rFonts w:hint="eastAsia"/>
        </w:rPr>
      </w:pPr>
      <w:r>
        <w:rPr>
          <w:rFonts w:hint="eastAsia"/>
        </w:rPr>
        <w:t>If that commandment was only for nations most given to idolatry, then the Jews—after their return from the Babylonian captivity—were no longer subject to it, for from that time onward they held images in abhorrence.</w:t>
      </w:r>
    </w:p>
    <w:p w14:paraId="1FE4FDD8">
      <w:pPr>
        <w:ind w:left="5" w:right="70"/>
        <w:rPr>
          <w:rFonts w:hint="eastAsia"/>
        </w:rPr>
      </w:pPr>
      <w:r>
        <w:rPr>
          <w:rFonts w:hint="eastAsia"/>
        </w:rPr>
        <w:t>如果那条诫命只是为最倾向于偶像崇拜的民族而设的，那么犹太人——从巴比伦被掳归回后——就不再受其约束了，因为从那时起他们就憎恶图像。</w:t>
      </w:r>
    </w:p>
    <w:p w14:paraId="0DA09B0A">
      <w:pPr>
        <w:ind w:left="5" w:right="70"/>
        <w:rPr>
          <w:rFonts w:hint="eastAsia"/>
        </w:rPr>
      </w:pPr>
    </w:p>
    <w:p w14:paraId="6CA35D45">
      <w:pPr>
        <w:ind w:left="5" w:right="70"/>
        <w:rPr>
          <w:rFonts w:hint="eastAsia"/>
        </w:rPr>
      </w:pPr>
      <w:r>
        <w:rPr>
          <w:rFonts w:hint="eastAsia"/>
        </w:rPr>
        <w:t>By that reasoning, the Roman Church would be more subject to that precept than any other, since it has reached such excesses of idolatry that they speak to wood and its doctors teach that images must be adored with latria, as we shall see later.</w:t>
      </w:r>
    </w:p>
    <w:p w14:paraId="0913D4AB">
      <w:pPr>
        <w:ind w:left="5" w:right="70"/>
        <w:rPr>
          <w:rFonts w:hint="eastAsia"/>
        </w:rPr>
      </w:pPr>
      <w:r>
        <w:rPr>
          <w:rFonts w:hint="eastAsia"/>
        </w:rPr>
        <w:t>按照那个推理，罗马教会比任何其他教会都更应受那条戒律的约束，因为它已达到了偶像崇拜的极端，以至于他们对木头说话，其博士们教导说图像必须以拉特里亚来崇拜，正如我们后面将看到的。</w:t>
      </w:r>
    </w:p>
    <w:p w14:paraId="6E8375D3">
      <w:pPr>
        <w:ind w:left="5" w:right="70"/>
        <w:rPr>
          <w:rFonts w:hint="eastAsia"/>
        </w:rPr>
      </w:pPr>
    </w:p>
    <w:p w14:paraId="30713A7A">
      <w:pPr>
        <w:ind w:left="5" w:right="70"/>
        <w:rPr>
          <w:rFonts w:hint="eastAsia"/>
        </w:rPr>
      </w:pPr>
      <w:r>
        <w:rPr>
          <w:rFonts w:hint="eastAsia"/>
        </w:rPr>
        <w:t>Moreover, if that precept was made only for the Jews, it would follow that when a Jew converted to Christianity in the time of Christ and His Apostles, he cast off the yoke of that precept, and the Law had but nine commandments for him.</w:t>
      </w:r>
    </w:p>
    <w:p w14:paraId="1BC53F92">
      <w:pPr>
        <w:ind w:left="5" w:right="70"/>
        <w:rPr>
          <w:rFonts w:hint="eastAsia"/>
        </w:rPr>
      </w:pPr>
      <w:r>
        <w:rPr>
          <w:rFonts w:hint="eastAsia"/>
        </w:rPr>
        <w:t>此外，如果那条戒律只是为犹太人而设的，那么在基督和祂的使徒时代，当一个犹太人归信基督教时，他就摆脱了那条戒律的轭，律法对他来说就只有九条诫命了。</w:t>
      </w:r>
    </w:p>
    <w:p w14:paraId="7F5F8F0F">
      <w:pPr>
        <w:ind w:left="5" w:right="70"/>
        <w:rPr>
          <w:rFonts w:hint="eastAsia"/>
        </w:rPr>
      </w:pPr>
    </w:p>
    <w:p w14:paraId="042D637B">
      <w:pPr>
        <w:ind w:left="5" w:right="70"/>
        <w:rPr>
          <w:rFonts w:hint="eastAsia"/>
        </w:rPr>
      </w:pPr>
      <w:r>
        <w:rPr>
          <w:rFonts w:hint="eastAsia"/>
        </w:rPr>
        <w:t>That the Church of the Old Testament believed that by this precept they were forbidden all use of images in religion is evident, because there was no image of any of the patriarchs or prophets, or of any angel in the Temple and in the synagogues.</w:t>
      </w:r>
    </w:p>
    <w:p w14:paraId="7DD18E5E">
      <w:pPr>
        <w:ind w:left="5" w:right="70"/>
        <w:rPr>
          <w:rFonts w:hint="eastAsia"/>
        </w:rPr>
      </w:pPr>
      <w:r>
        <w:rPr>
          <w:rFonts w:hint="eastAsia"/>
        </w:rPr>
        <w:t>旧约教会相信，通过这条戒律，他们被禁止在宗教中使用任何图像，这一点是显而易见的，因为在圣殿和会堂里，没有任何先祖或先知的图像，也没有任何天使的图像。</w:t>
      </w:r>
    </w:p>
    <w:p w14:paraId="412BEDB7">
      <w:pPr>
        <w:ind w:left="5" w:right="70"/>
        <w:rPr>
          <w:rFonts w:hint="eastAsia"/>
        </w:rPr>
      </w:pPr>
    </w:p>
    <w:p w14:paraId="6E9564CD">
      <w:pPr>
        <w:ind w:left="5" w:right="70"/>
        <w:rPr>
          <w:rFonts w:hint="eastAsia"/>
        </w:rPr>
      </w:pPr>
      <w:r>
        <w:rPr>
          <w:rFonts w:hint="eastAsia"/>
        </w:rPr>
        <w:t>For the cherubim set over the Ark were no images of certain angels, but symbols and characters of the angelic office, such as the pictures of virtues and vices.</w:t>
      </w:r>
    </w:p>
    <w:p w14:paraId="0A7DA1A2">
      <w:pPr>
        <w:ind w:left="5" w:right="70"/>
        <w:rPr>
          <w:rFonts w:hint="eastAsia"/>
        </w:rPr>
      </w:pPr>
      <w:r>
        <w:rPr>
          <w:rFonts w:hint="eastAsia"/>
        </w:rPr>
        <w:t>因为在约柜上方的基路伯并非某些天使的图像，而是天使职分的象征和记号，如同美德和恶习的图画。</w:t>
      </w:r>
    </w:p>
    <w:p w14:paraId="1CD4B3F3">
      <w:pPr>
        <w:ind w:left="5" w:right="70"/>
        <w:rPr>
          <w:rFonts w:hint="eastAsia"/>
        </w:rPr>
      </w:pPr>
    </w:p>
    <w:p w14:paraId="53ABE9D6">
      <w:pPr>
        <w:ind w:left="5" w:right="70"/>
        <w:rPr>
          <w:rFonts w:hint="eastAsia"/>
        </w:rPr>
      </w:pPr>
      <w:r>
        <w:rPr>
          <w:rFonts w:hint="eastAsia"/>
        </w:rPr>
        <w:t>Besides, they were put out of the people’s sight, so that there was no fear that the people should abuse them to idolatry.</w:t>
      </w:r>
    </w:p>
    <w:p w14:paraId="0BF20859">
      <w:pPr>
        <w:ind w:left="5" w:right="70"/>
        <w:rPr>
          <w:rFonts w:hint="eastAsia"/>
        </w:rPr>
      </w:pPr>
      <w:r>
        <w:rPr>
          <w:rFonts w:hint="eastAsia"/>
        </w:rPr>
        <w:t>此外，它们被放在民众视线之外，所以不用担心民众会滥用它们来行偶像崇拜。</w:t>
      </w:r>
    </w:p>
    <w:p w14:paraId="24F1040B">
      <w:pPr>
        <w:ind w:left="5" w:right="70"/>
        <w:rPr>
          <w:rFonts w:hint="eastAsia"/>
        </w:rPr>
      </w:pPr>
    </w:p>
    <w:p w14:paraId="1B5BAD98">
      <w:pPr>
        <w:ind w:left="5" w:right="70"/>
        <w:rPr>
          <w:rFonts w:hint="eastAsia"/>
        </w:rPr>
      </w:pPr>
      <w:r>
        <w:rPr>
          <w:rFonts w:hint="eastAsia"/>
        </w:rPr>
        <w:t>Thus the brazen serpent was not an image of Jesus Christ; but the saving virtue which God set forth in that serpent, for the healing of persons bitten by serpents, was a figure of the saving virtue of Christ toward the souls infected by the ancient serpent, the Devil.</w:t>
      </w:r>
    </w:p>
    <w:p w14:paraId="01717267">
      <w:pPr>
        <w:ind w:left="5" w:right="70"/>
        <w:rPr>
          <w:rFonts w:hint="eastAsia"/>
        </w:rPr>
      </w:pPr>
      <w:r>
        <w:rPr>
          <w:rFonts w:hint="eastAsia"/>
        </w:rPr>
        <w:t>因此，铜蛇不是耶稣基督的像；但上帝在那条蛇中所设的救赎大能，为要医治被蛇咬伤的人，是基督对被古蛇（魔鬼）感染之灵魂的救赎大能的预表。</w:t>
      </w:r>
    </w:p>
    <w:p w14:paraId="172916AB">
      <w:pPr>
        <w:ind w:left="5" w:right="70"/>
        <w:rPr>
          <w:rFonts w:hint="eastAsia"/>
        </w:rPr>
      </w:pPr>
    </w:p>
    <w:p w14:paraId="1BE84A2F">
      <w:pPr>
        <w:ind w:left="5" w:right="70"/>
        <w:rPr>
          <w:rFonts w:hint="eastAsia"/>
        </w:rPr>
      </w:pPr>
      <w:r>
        <w:rPr>
          <w:rFonts w:hint="eastAsia"/>
        </w:rPr>
        <w:t>Also, God had commanded the making of that brazen serpent and of those cherubim, but He did not command the setting up of saints’ images in temples, much less did He command that they should be worshipped.</w:t>
      </w:r>
    </w:p>
    <w:p w14:paraId="62061751">
      <w:pPr>
        <w:ind w:left="5" w:right="70"/>
        <w:rPr>
          <w:rFonts w:hint="eastAsia"/>
        </w:rPr>
      </w:pPr>
      <w:r>
        <w:rPr>
          <w:rFonts w:hint="eastAsia"/>
        </w:rPr>
        <w:t>此外，上帝曾命令制作那条铜蛇和那些基路伯，但祂没有命令在圣殿里设立圣徒的图像，更没有命令他们应当被敬拜。</w:t>
      </w:r>
    </w:p>
    <w:p w14:paraId="636DB722">
      <w:pPr>
        <w:ind w:left="5" w:right="70"/>
        <w:rPr>
          <w:rFonts w:hint="eastAsia"/>
        </w:rPr>
      </w:pPr>
    </w:p>
    <w:p w14:paraId="393A8533">
      <w:pPr>
        <w:ind w:left="5" w:right="70"/>
        <w:rPr>
          <w:rFonts w:hint="eastAsia"/>
        </w:rPr>
      </w:pPr>
      <w:r>
        <w:rPr>
          <w:rFonts w:hint="eastAsia"/>
        </w:rPr>
        <w:t>Then the cherubim were not images of any particular angel and were not named by any proper name.</w:t>
      </w:r>
    </w:p>
    <w:p w14:paraId="1D23F5A0">
      <w:pPr>
        <w:ind w:left="5" w:right="70"/>
        <w:rPr>
          <w:rFonts w:hint="eastAsia"/>
        </w:rPr>
      </w:pPr>
      <w:r>
        <w:rPr>
          <w:rFonts w:hint="eastAsia"/>
        </w:rPr>
        <w:t>而且，基路伯并非任何特定天使的图像，也没有任何专有名称。</w:t>
      </w:r>
    </w:p>
    <w:p w14:paraId="4110360E">
      <w:pPr>
        <w:ind w:left="5" w:right="70"/>
        <w:rPr>
          <w:rFonts w:hint="eastAsia"/>
        </w:rPr>
      </w:pPr>
    </w:p>
    <w:p w14:paraId="24B787B6">
      <w:pPr>
        <w:ind w:left="5" w:right="70"/>
        <w:rPr>
          <w:rFonts w:hint="eastAsia"/>
        </w:rPr>
      </w:pPr>
      <w:r>
        <w:rPr>
          <w:rFonts w:hint="eastAsia"/>
        </w:rPr>
        <w:t>Our adversaries would not suffer in their churches an image without a name and the representation of an unknown saint.</w:t>
      </w:r>
    </w:p>
    <w:p w14:paraId="14BF7510">
      <w:pPr>
        <w:ind w:left="5" w:right="70"/>
        <w:rPr>
          <w:rFonts w:hint="eastAsia"/>
        </w:rPr>
      </w:pPr>
      <w:r>
        <w:rPr>
          <w:rFonts w:hint="eastAsia"/>
        </w:rPr>
        <w:t>我们的对手不会在他们的教堂里容忍一个没有名字的图像和一个未知圣徒的表现。</w:t>
      </w:r>
    </w:p>
    <w:p w14:paraId="44910166">
      <w:pPr>
        <w:ind w:left="5" w:right="70"/>
        <w:rPr>
          <w:rFonts w:hint="eastAsia"/>
        </w:rPr>
      </w:pPr>
    </w:p>
    <w:p w14:paraId="28CD98A4">
      <w:pPr>
        <w:ind w:left="5" w:right="70"/>
        <w:rPr>
          <w:rFonts w:hint="eastAsia"/>
        </w:rPr>
      </w:pPr>
      <w:r>
        <w:rPr>
          <w:rFonts w:hint="eastAsia"/>
        </w:rPr>
        <w:t>The Jews since the captivity of Babylon have been most religious observers of this precept.</w:t>
      </w:r>
    </w:p>
    <w:p w14:paraId="7A90D566">
      <w:pPr>
        <w:ind w:left="5" w:right="70"/>
        <w:rPr>
          <w:rFonts w:hint="eastAsia"/>
        </w:rPr>
      </w:pPr>
      <w:r>
        <w:rPr>
          <w:rFonts w:hint="eastAsia"/>
        </w:rPr>
        <w:t>自巴比伦被掳以来，犹太人一直是最虔诚地遵守这条戒律的。</w:t>
      </w:r>
    </w:p>
    <w:p w14:paraId="48DFAEA8">
      <w:pPr>
        <w:ind w:left="5" w:right="70"/>
        <w:rPr>
          <w:rFonts w:hint="eastAsia"/>
        </w:rPr>
      </w:pPr>
    </w:p>
    <w:p w14:paraId="10021B1C">
      <w:pPr>
        <w:ind w:left="5" w:right="70"/>
        <w:rPr>
          <w:rFonts w:hint="eastAsia"/>
        </w:rPr>
      </w:pPr>
      <w:r>
        <w:rPr>
          <w:rFonts w:hint="eastAsia"/>
        </w:rPr>
        <w:t>Neither threats nor tortures could make them bow to idolatry, with some few private men excepted, who in the time of Antiochus Epiphanes turned pagans.</w:t>
      </w:r>
    </w:p>
    <w:p w14:paraId="6CE28866">
      <w:pPr>
        <w:ind w:left="5" w:right="70"/>
        <w:rPr>
          <w:rFonts w:hint="eastAsia"/>
        </w:rPr>
      </w:pPr>
      <w:r>
        <w:rPr>
          <w:rFonts w:hint="eastAsia"/>
        </w:rPr>
        <w:t>无论是威胁还是酷刑，都不能使他们向偶像崇拜屈服，除了少数几个人，他们在安条克·伊皮法尼时代变成了异教徒。</w:t>
      </w:r>
    </w:p>
    <w:p w14:paraId="2D926F32">
      <w:pPr>
        <w:ind w:left="5" w:right="70"/>
        <w:rPr>
          <w:rFonts w:hint="eastAsia"/>
        </w:rPr>
      </w:pPr>
    </w:p>
    <w:p w14:paraId="5815258A">
      <w:pPr>
        <w:ind w:left="5" w:right="70"/>
        <w:rPr>
          <w:rFonts w:hint="eastAsia"/>
        </w:rPr>
      </w:pPr>
      <w:r>
        <w:rPr>
          <w:rFonts w:hint="eastAsia"/>
        </w:rPr>
        <w:t>The Jews had images in such execration that, being subject to the Romans, they could not even suffer the Roman eagles in their country.</w:t>
      </w:r>
    </w:p>
    <w:p w14:paraId="2621A4B6">
      <w:pPr>
        <w:ind w:left="5" w:right="70"/>
        <w:rPr>
          <w:rFonts w:hint="eastAsia"/>
        </w:rPr>
      </w:pPr>
      <w:r>
        <w:rPr>
          <w:rFonts w:hint="eastAsia"/>
        </w:rPr>
        <w:t>犹太人对图像是如此憎恶，以至于身为罗马人的臣民，他们甚至不能容忍罗马的鹰旗在他们的国土上。</w:t>
      </w:r>
    </w:p>
    <w:p w14:paraId="6097511F">
      <w:pPr>
        <w:ind w:left="5" w:right="70"/>
        <w:rPr>
          <w:rFonts w:hint="eastAsia"/>
        </w:rPr>
      </w:pPr>
    </w:p>
    <w:p w14:paraId="69CFF991">
      <w:pPr>
        <w:ind w:left="5" w:right="70"/>
        <w:rPr>
          <w:rFonts w:hint="eastAsia"/>
        </w:rPr>
      </w:pPr>
      <w:r>
        <w:rPr>
          <w:rFonts w:hint="eastAsia"/>
        </w:rPr>
        <w:t>In Christ’s time, King Herod, having fallen sick of the illness of which he died, the Jews beat down all the eagles Herod had set up—that eagle among others which was over the great gate of the Temple.</w:t>
      </w:r>
    </w:p>
    <w:p w14:paraId="4C18708A">
      <w:pPr>
        <w:ind w:left="5" w:right="70"/>
        <w:rPr>
          <w:rFonts w:hint="eastAsia"/>
        </w:rPr>
      </w:pPr>
      <w:r>
        <w:rPr>
          <w:rFonts w:hint="eastAsia"/>
        </w:rPr>
        <w:t>在基督的时代，希律王病倒，并因此病而死，犹太人打掉了所有希律设立的鹰旗——其中包括圣殿大门上的那只鹰旗。</w:t>
      </w:r>
    </w:p>
    <w:p w14:paraId="6FCB3432">
      <w:pPr>
        <w:ind w:left="5" w:right="70"/>
        <w:rPr>
          <w:rFonts w:hint="eastAsia"/>
        </w:rPr>
      </w:pPr>
    </w:p>
    <w:p w14:paraId="647908A4">
      <w:pPr>
        <w:ind w:left="5" w:right="70"/>
        <w:rPr>
          <w:rFonts w:hint="eastAsia"/>
        </w:rPr>
      </w:pPr>
      <w:r>
        <w:rPr>
          <w:rFonts w:hint="eastAsia"/>
        </w:rPr>
        <w:t>The same people raised a sedition against Pilate because he had brought to Jerusalem the images of the emperor, which were joined with the military standards.</w:t>
      </w:r>
    </w:p>
    <w:p w14:paraId="2C24086A">
      <w:pPr>
        <w:ind w:left="5" w:right="70"/>
        <w:rPr>
          <w:rFonts w:hint="eastAsia"/>
        </w:rPr>
      </w:pPr>
      <w:r>
        <w:rPr>
          <w:rFonts w:hint="eastAsia"/>
        </w:rPr>
        <w:t>同一批人因彼拉多将皇帝的像——与军旗连在一起的——带到耶路撒冷而发动了叛乱。</w:t>
      </w:r>
    </w:p>
    <w:p w14:paraId="19B8913E">
      <w:pPr>
        <w:ind w:left="5" w:right="70"/>
        <w:rPr>
          <w:rFonts w:hint="eastAsia"/>
        </w:rPr>
      </w:pPr>
    </w:p>
    <w:p w14:paraId="5ED3DE84">
      <w:pPr>
        <w:ind w:left="5" w:right="70"/>
        <w:rPr>
          <w:rFonts w:hint="eastAsia"/>
        </w:rPr>
      </w:pPr>
      <w:r>
        <w:rPr>
          <w:rFonts w:hint="eastAsia"/>
        </w:rPr>
        <w:t>For (says Josephus) the Law has forbidden us to make images.</w:t>
      </w:r>
    </w:p>
    <w:p w14:paraId="693D6EF5">
      <w:pPr>
        <w:ind w:left="5" w:right="70"/>
        <w:rPr>
          <w:rFonts w:hint="eastAsia"/>
        </w:rPr>
      </w:pPr>
      <w:r>
        <w:rPr>
          <w:rFonts w:hint="eastAsia"/>
        </w:rPr>
        <w:t>因为（约瑟夫说）律法禁止我们制作图像。</w:t>
      </w:r>
    </w:p>
    <w:p w14:paraId="307FD311">
      <w:pPr>
        <w:ind w:left="5" w:right="70"/>
        <w:rPr>
          <w:rFonts w:hint="eastAsia"/>
        </w:rPr>
      </w:pPr>
    </w:p>
    <w:p w14:paraId="690F29E4">
      <w:pPr>
        <w:ind w:left="5" w:right="70"/>
        <w:rPr>
          <w:rFonts w:hint="eastAsia"/>
        </w:rPr>
      </w:pPr>
      <w:r>
        <w:rPr>
          <w:rFonts w:hint="eastAsia"/>
        </w:rPr>
        <w:t>And Pilate, moved with compassion toward that people, who held out their throats to be slain rather than to live and see images, commanded them to be carried away.</w:t>
      </w:r>
    </w:p>
    <w:p w14:paraId="57ACFAC0">
      <w:pPr>
        <w:ind w:left="5" w:right="70"/>
        <w:rPr>
          <w:rFonts w:hint="eastAsia"/>
        </w:rPr>
      </w:pPr>
      <w:r>
        <w:rPr>
          <w:rFonts w:hint="eastAsia"/>
        </w:rPr>
        <w:t>彼拉多对那批宁可伸出脖子被杀也不愿活着看到图像的人民动了怜悯之心，就命令将它们搬走。</w:t>
      </w:r>
    </w:p>
    <w:p w14:paraId="11AD7A64">
      <w:pPr>
        <w:ind w:left="5" w:right="70"/>
        <w:rPr>
          <w:rFonts w:hint="eastAsia"/>
        </w:rPr>
      </w:pPr>
    </w:p>
    <w:p w14:paraId="1D26FBCE">
      <w:pPr>
        <w:ind w:left="5" w:right="70"/>
        <w:rPr>
          <w:rFonts w:hint="eastAsia"/>
        </w:rPr>
      </w:pPr>
      <w:r>
        <w:rPr>
          <w:rFonts w:hint="eastAsia"/>
        </w:rPr>
        <w:t>The same author observes that Vitellius, governor of Syria, made his army pass around Judea, not through it, for fear that the sight of those eagles and Caesar’s images should offend the people, who could not suffer those images not only to be set up in towns but not even to pass through the country.</w:t>
      </w:r>
    </w:p>
    <w:p w14:paraId="0F3A7A65">
      <w:pPr>
        <w:ind w:left="5" w:right="70"/>
        <w:rPr>
          <w:rFonts w:hint="eastAsia"/>
        </w:rPr>
      </w:pPr>
      <w:r>
        <w:rPr>
          <w:rFonts w:hint="eastAsia"/>
        </w:rPr>
        <w:t>同一位作者观察到，叙利亚总督维特里乌斯让他的军队绕过犹太，而不是穿过，生怕那些鹰旗和凯撒的图像会冒犯民众，他们不仅不能容忍那些图像被设立在城里，甚至不能容忍它们经过乡间。</w:t>
      </w:r>
    </w:p>
    <w:p w14:paraId="182B612D">
      <w:pPr>
        <w:ind w:left="5" w:right="70"/>
        <w:rPr>
          <w:rFonts w:hint="eastAsia"/>
        </w:rPr>
      </w:pPr>
    </w:p>
    <w:p w14:paraId="19FA23C5">
      <w:pPr>
        <w:ind w:left="5" w:right="70"/>
        <w:rPr>
          <w:rFonts w:hint="eastAsia"/>
        </w:rPr>
      </w:pPr>
      <w:r>
        <w:rPr>
          <w:rFonts w:hint="eastAsia"/>
        </w:rPr>
        <w:t>Wherefore also Josephus, who was a Pharisee and professed an exact observation of the Law, reproves Solomon for putting brazen bulls under the molten sea in the Temple and lions upon the stairs of his throne, for (says he) it was not lawful to do those things.</w:t>
      </w:r>
    </w:p>
    <w:p w14:paraId="6E38A951">
      <w:pPr>
        <w:ind w:left="5" w:right="70"/>
        <w:rPr>
          <w:rFonts w:hint="eastAsia"/>
        </w:rPr>
      </w:pPr>
      <w:r>
        <w:rPr>
          <w:rFonts w:hint="eastAsia"/>
        </w:rPr>
        <w:t>因此，身为法利赛人并宣称严格遵守律法的约瑟夫，也斥责所罗门将铜牛放在圣殿的铜海之下，并将狮子放在他宝座的台阶上，因为（他说）做那些事是不合法的。</w:t>
      </w:r>
    </w:p>
    <w:p w14:paraId="0A9A95EC">
      <w:pPr>
        <w:ind w:left="5" w:right="70"/>
        <w:rPr>
          <w:rFonts w:hint="eastAsia"/>
        </w:rPr>
      </w:pPr>
    </w:p>
    <w:p w14:paraId="34A05920">
      <w:pPr>
        <w:ind w:left="5" w:right="70"/>
        <w:rPr>
          <w:rFonts w:hint="eastAsia"/>
        </w:rPr>
      </w:pPr>
      <w:r>
        <w:rPr>
          <w:rFonts w:hint="eastAsia"/>
        </w:rPr>
        <w:t>Tertullian’s words are worthy of especial notice in the fourth book against Marcion, chapter 22: How could Peter know Elijah and Moses but in the Spirit?</w:t>
      </w:r>
    </w:p>
    <w:p w14:paraId="0F4A6C1B">
      <w:pPr>
        <w:ind w:left="5" w:right="70"/>
        <w:rPr>
          <w:rFonts w:hint="eastAsia"/>
        </w:rPr>
      </w:pPr>
      <w:r>
        <w:rPr>
          <w:rFonts w:hint="eastAsia"/>
        </w:rPr>
        <w:t>特土良在《驳马吉安》第四卷第22章中的话值得特别注意：彼得若不是在灵里，怎能认识以利亚和摩西呢？</w:t>
      </w:r>
    </w:p>
    <w:p w14:paraId="7EB11F4D">
      <w:pPr>
        <w:ind w:left="5" w:right="70"/>
        <w:rPr>
          <w:rFonts w:hint="eastAsia"/>
        </w:rPr>
      </w:pPr>
    </w:p>
    <w:p w14:paraId="686D2750">
      <w:pPr>
        <w:ind w:left="5" w:right="70"/>
        <w:rPr>
          <w:rFonts w:hint="eastAsia"/>
        </w:rPr>
      </w:pPr>
      <w:r>
        <w:rPr>
          <w:rFonts w:hint="eastAsia"/>
        </w:rPr>
        <w:t>For the people could not have their images and statues, seeing that the Law of God prohibits them.</w:t>
      </w:r>
    </w:p>
    <w:p w14:paraId="20C8E82D">
      <w:pPr>
        <w:ind w:left="5" w:right="70"/>
        <w:rPr>
          <w:rFonts w:hint="eastAsia"/>
        </w:rPr>
      </w:pPr>
      <w:r>
        <w:rPr>
          <w:rFonts w:hint="eastAsia"/>
        </w:rPr>
        <w:t>因为民众不可能有他们的图像和雕像，因为上帝的律法禁止他们。</w:t>
      </w:r>
    </w:p>
    <w:p w14:paraId="1534B799">
      <w:pPr>
        <w:ind w:left="5" w:right="70"/>
        <w:rPr>
          <w:rFonts w:hint="eastAsia"/>
        </w:rPr>
      </w:pPr>
    </w:p>
    <w:p w14:paraId="28EC5A2B">
      <w:pPr>
        <w:ind w:left="5" w:right="70"/>
        <w:rPr>
          <w:rFonts w:hint="eastAsia"/>
        </w:rPr>
      </w:pPr>
      <w:r>
        <w:rPr>
          <w:rFonts w:hint="eastAsia"/>
        </w:rPr>
        <w:t>Baronius, Anno 31, Sect. 74, maintains that the woman whom Christ had healed of her bloody flux, who set up an image unto Christ, was not Martha.</w:t>
      </w:r>
    </w:p>
    <w:p w14:paraId="17ACD70B">
      <w:pPr>
        <w:ind w:left="5" w:right="70"/>
        <w:rPr>
          <w:rFonts w:hint="eastAsia"/>
        </w:rPr>
      </w:pPr>
      <w:r>
        <w:rPr>
          <w:rFonts w:hint="eastAsia"/>
        </w:rPr>
        <w:t>巴罗尼乌，在第31年第74节，坚称那被基督医治了血漏病的妇人，为基督立像的，并非马大。</w:t>
      </w:r>
    </w:p>
    <w:p w14:paraId="1BEB652D">
      <w:pPr>
        <w:ind w:left="5" w:right="70"/>
        <w:rPr>
          <w:rFonts w:hint="eastAsia"/>
        </w:rPr>
      </w:pPr>
    </w:p>
    <w:p w14:paraId="0DE53407">
      <w:pPr>
        <w:ind w:left="5" w:right="70"/>
        <w:rPr>
          <w:rFonts w:hint="eastAsia"/>
        </w:rPr>
      </w:pPr>
      <w:r>
        <w:rPr>
          <w:rFonts w:hint="eastAsia"/>
        </w:rPr>
        <w:t>For (says he) it was not permitted to the Jews to make images of any person or for any occasion whatsoever.</w:t>
      </w:r>
    </w:p>
    <w:p w14:paraId="4783F169">
      <w:pPr>
        <w:ind w:left="5" w:right="70"/>
        <w:rPr>
          <w:rFonts w:hint="eastAsia"/>
        </w:rPr>
      </w:pPr>
      <w:r>
        <w:rPr>
          <w:rFonts w:hint="eastAsia"/>
        </w:rPr>
        <w:t>因为（他说）犹太人不被允许为任何人或任何场合制作图像。</w:t>
      </w:r>
    </w:p>
    <w:p w14:paraId="32DB66AD">
      <w:pPr>
        <w:ind w:left="5" w:right="70"/>
        <w:rPr>
          <w:rFonts w:hint="eastAsia"/>
        </w:rPr>
      </w:pPr>
    </w:p>
    <w:p w14:paraId="54FE74F6">
      <w:pPr>
        <w:ind w:left="5" w:right="70"/>
        <w:rPr>
          <w:rFonts w:hint="eastAsia"/>
        </w:rPr>
      </w:pPr>
      <w:r>
        <w:rPr>
          <w:rFonts w:hint="eastAsia"/>
        </w:rPr>
        <w:t>That hatred of images passed from the Jewish Church to the Christian by means of the apostles and their disciples—so far that not only were they not permitted to yield religious service unto images, but they were not permitted to have them.</w:t>
      </w:r>
    </w:p>
    <w:p w14:paraId="00B8DF45">
      <w:pPr>
        <w:ind w:left="5" w:right="70"/>
        <w:rPr>
          <w:rFonts w:hint="eastAsia"/>
        </w:rPr>
      </w:pPr>
      <w:r>
        <w:rPr>
          <w:rFonts w:hint="eastAsia"/>
        </w:rPr>
        <w:t>那种对图像的憎恶通过使徒和他们的门徒从犹太教会传到了基督教会——以至于他们不仅不被允许向图像献上宗教敬奉，甚至不被允许拥有图像。</w:t>
      </w:r>
    </w:p>
    <w:p w14:paraId="792CEE63">
      <w:pPr>
        <w:ind w:left="5" w:right="70"/>
        <w:rPr>
          <w:rFonts w:hint="eastAsia"/>
        </w:rPr>
      </w:pPr>
    </w:p>
    <w:p w14:paraId="6ADB01B6">
      <w:pPr>
        <w:ind w:left="5" w:right="70"/>
        <w:rPr>
          <w:rFonts w:hint="eastAsia"/>
        </w:rPr>
      </w:pPr>
      <w:r>
        <w:rPr>
          <w:rFonts w:hint="eastAsia"/>
        </w:rPr>
        <w:t>So that the trades of picture-drawers and statuaries were unlawful among the primitive Christians.</w:t>
      </w:r>
    </w:p>
    <w:p w14:paraId="61704B6D">
      <w:pPr>
        <w:ind w:left="5" w:right="70"/>
        <w:rPr>
          <w:rFonts w:hint="eastAsia"/>
        </w:rPr>
      </w:pPr>
      <w:r>
        <w:rPr>
          <w:rFonts w:hint="eastAsia"/>
        </w:rPr>
        <w:t>因此，画师和雕塑家的职业在原始基督徒中是不合法的。</w:t>
      </w:r>
    </w:p>
    <w:p w14:paraId="09D68859">
      <w:pPr>
        <w:ind w:left="5" w:right="70"/>
        <w:rPr>
          <w:rFonts w:hint="eastAsia"/>
        </w:rPr>
      </w:pPr>
    </w:p>
    <w:p w14:paraId="3BA79607">
      <w:pPr>
        <w:ind w:left="5" w:right="70"/>
        <w:rPr>
          <w:rFonts w:hint="eastAsia"/>
        </w:rPr>
      </w:pPr>
      <w:r>
        <w:rPr>
          <w:rFonts w:hint="eastAsia"/>
        </w:rPr>
        <w:t>Whereby the fable about Our Lady of Loreto and other images said to have been drawn by Saint Luke appears to be a fable indeed.</w:t>
      </w:r>
    </w:p>
    <w:p w14:paraId="3B5CC9EA">
      <w:pPr>
        <w:ind w:left="5" w:right="70"/>
        <w:rPr>
          <w:rFonts w:hint="eastAsia"/>
        </w:rPr>
      </w:pPr>
      <w:r>
        <w:rPr>
          <w:rFonts w:hint="eastAsia"/>
        </w:rPr>
        <w:t>由此可见，关于洛雷托圣母和其他据说是圣路加所画的图像的传说，确实是一个传说。</w:t>
      </w:r>
    </w:p>
    <w:p w14:paraId="4C3EF096">
      <w:pPr>
        <w:ind w:left="5" w:right="70"/>
        <w:rPr>
          <w:rFonts w:hint="eastAsia"/>
        </w:rPr>
      </w:pPr>
    </w:p>
    <w:p w14:paraId="499B274C">
      <w:pPr>
        <w:ind w:left="5" w:right="70"/>
        <w:rPr>
          <w:rFonts w:hint="eastAsia"/>
        </w:rPr>
      </w:pPr>
      <w:r>
        <w:rPr>
          <w:rFonts w:hint="eastAsia"/>
        </w:rPr>
        <w:t>For Saint Luke, being a Jew, it was not lawful for him to exercise the trade of painting, and no more would the Christians have suffered it than the Jews.</w:t>
      </w:r>
    </w:p>
    <w:p w14:paraId="1183FFA0">
      <w:pPr>
        <w:ind w:left="5" w:right="70"/>
        <w:rPr>
          <w:rFonts w:hint="eastAsia"/>
        </w:rPr>
      </w:pPr>
      <w:r>
        <w:rPr>
          <w:rFonts w:hint="eastAsia"/>
        </w:rPr>
        <w:t>因为圣路加是犹太人，他从事绘画行业是不合法的，并且基督徒也不会比犹太人更容忍这件事。</w:t>
      </w:r>
    </w:p>
    <w:p w14:paraId="3F24544E">
      <w:pPr>
        <w:ind w:left="5" w:right="70"/>
        <w:rPr>
          <w:rFonts w:hint="eastAsia"/>
        </w:rPr>
      </w:pPr>
    </w:p>
    <w:p w14:paraId="3539F903">
      <w:pPr>
        <w:ind w:left="5" w:right="70"/>
        <w:rPr>
          <w:rFonts w:hint="eastAsia"/>
        </w:rPr>
      </w:pPr>
      <w:r>
        <w:rPr>
          <w:rFonts w:hint="eastAsia"/>
        </w:rPr>
        <w:t>Clemens Alexandrinus, in the exhortatory oration to the Gentiles, speaks thus: We are openly forbidden to exercise that deceitful trade, etc.</w:t>
      </w:r>
    </w:p>
    <w:p w14:paraId="2902AA58">
      <w:pPr>
        <w:ind w:left="5" w:right="70"/>
        <w:rPr>
          <w:rFonts w:hint="eastAsia"/>
        </w:rPr>
      </w:pPr>
      <w:r>
        <w:rPr>
          <w:rFonts w:hint="eastAsia"/>
        </w:rPr>
        <w:t>亚历山大的革利免，在对外邦人的劝勉辞中这样说：我们被公开禁止从事那种欺骗性的行业，等等。</w:t>
      </w:r>
    </w:p>
    <w:p w14:paraId="63F91F55">
      <w:pPr>
        <w:ind w:left="5" w:right="70"/>
        <w:rPr>
          <w:rFonts w:hint="eastAsia"/>
        </w:rPr>
      </w:pPr>
    </w:p>
    <w:p w14:paraId="78D5E3D7">
      <w:pPr>
        <w:ind w:left="5" w:right="70"/>
        <w:rPr>
          <w:rFonts w:hint="eastAsia"/>
        </w:rPr>
      </w:pPr>
      <w:r>
        <w:rPr>
          <w:rFonts w:hint="eastAsia"/>
        </w:rPr>
        <w:t>The same says that God has prohibited the making of any image or statue, for (says he) that disparages the venerable majesty of God.</w:t>
      </w:r>
    </w:p>
    <w:p w14:paraId="496A6B8B">
      <w:pPr>
        <w:ind w:left="5" w:right="70"/>
        <w:rPr>
          <w:rFonts w:hint="eastAsia"/>
        </w:rPr>
      </w:pPr>
      <w:r>
        <w:rPr>
          <w:rFonts w:hint="eastAsia"/>
        </w:rPr>
        <w:t>同一位作者说，上帝已禁止制作任何图像或雕像，因为（他说）那贬低了上帝可敬的威严。</w:t>
      </w:r>
    </w:p>
    <w:p w14:paraId="5D7BE91E">
      <w:pPr>
        <w:ind w:left="5" w:right="70"/>
        <w:rPr>
          <w:rFonts w:hint="eastAsia"/>
        </w:rPr>
      </w:pPr>
    </w:p>
    <w:p w14:paraId="54A85CCE">
      <w:pPr>
        <w:ind w:left="5" w:right="70"/>
        <w:rPr>
          <w:rFonts w:hint="eastAsia"/>
        </w:rPr>
      </w:pPr>
      <w:r>
        <w:rPr>
          <w:rFonts w:hint="eastAsia"/>
        </w:rPr>
        <w:t>Justin Martyr, in the Dialogue Against Tryphon, says the same: Was it not God who commanded by Moses not to make any image at all, nor any likeness of the things that are in heaven above or in the earth beneath?</w:t>
      </w:r>
    </w:p>
    <w:p w14:paraId="42107E00">
      <w:pPr>
        <w:ind w:left="5" w:right="70"/>
        <w:rPr>
          <w:rFonts w:hint="eastAsia"/>
        </w:rPr>
      </w:pPr>
      <w:r>
        <w:rPr>
          <w:rFonts w:hint="eastAsia"/>
        </w:rPr>
        <w:t>游斯丁·马特，在《驳特里丰对话录》中说了同样的话：难道不是上帝通过摩西命令，不要制作任何图像，也不要制作天上、地下之物的任何样式吗？</w:t>
      </w:r>
    </w:p>
    <w:p w14:paraId="09A26A2B">
      <w:pPr>
        <w:ind w:left="5" w:right="70"/>
        <w:rPr>
          <w:rFonts w:hint="eastAsia"/>
        </w:rPr>
      </w:pPr>
    </w:p>
    <w:p w14:paraId="115BB8C1">
      <w:pPr>
        <w:ind w:left="5" w:right="70"/>
        <w:rPr>
          <w:rFonts w:hint="eastAsia"/>
        </w:rPr>
      </w:pPr>
      <w:r>
        <w:rPr>
          <w:rFonts w:hint="eastAsia"/>
        </w:rPr>
        <w:t>Hermogenes, against whom Tertullian wrote, maintained that second marriages were lawful, and he was a painter by trade.</w:t>
      </w:r>
    </w:p>
    <w:p w14:paraId="59BC35CC">
      <w:pPr>
        <w:ind w:left="5" w:right="70"/>
        <w:rPr>
          <w:rFonts w:hint="eastAsia"/>
        </w:rPr>
      </w:pPr>
      <w:r>
        <w:rPr>
          <w:rFonts w:hint="eastAsia"/>
        </w:rPr>
        <w:t>赫摩根尼，特土良曾写作反对他，他主张再婚是合法的，并且他以绘画为业。</w:t>
      </w:r>
    </w:p>
    <w:p w14:paraId="26B80846">
      <w:pPr>
        <w:ind w:left="5" w:right="70"/>
        <w:rPr>
          <w:rFonts w:hint="eastAsia"/>
        </w:rPr>
      </w:pPr>
    </w:p>
    <w:p w14:paraId="333FAC87">
      <w:pPr>
        <w:ind w:left="5" w:right="70"/>
        <w:rPr>
          <w:rFonts w:hint="eastAsia"/>
        </w:rPr>
      </w:pPr>
      <w:r>
        <w:rPr>
          <w:rFonts w:hint="eastAsia"/>
        </w:rPr>
        <w:t>For these two reasons, Tertullian inveighed against him and thus addressed him at the very beginning of his book: Hermogenes gives himself the license of painting and of marrying continually.</w:t>
      </w:r>
    </w:p>
    <w:p w14:paraId="083F9B1F">
      <w:pPr>
        <w:ind w:left="5" w:right="70"/>
        <w:rPr>
          <w:rFonts w:hint="eastAsia"/>
        </w:rPr>
      </w:pPr>
      <w:r>
        <w:rPr>
          <w:rFonts w:hint="eastAsia"/>
        </w:rPr>
        <w:t>出于这两个原因，特土良痛斥他，并在他的书的开头就这样对他说：赫摩根尼给自己绘画和不断结婚的许可。</w:t>
      </w:r>
    </w:p>
    <w:p w14:paraId="4F49FD55">
      <w:pPr>
        <w:ind w:left="5" w:right="70"/>
        <w:rPr>
          <w:rFonts w:hint="eastAsia"/>
        </w:rPr>
      </w:pPr>
    </w:p>
    <w:p w14:paraId="03CE210D">
      <w:pPr>
        <w:ind w:left="5" w:right="70"/>
        <w:rPr>
          <w:rFonts w:hint="eastAsia"/>
        </w:rPr>
      </w:pPr>
      <w:r>
        <w:rPr>
          <w:rFonts w:hint="eastAsia"/>
        </w:rPr>
        <w:t>He defends the law of God in favor of lasciviousness and despises it in favor of his trade, being twice a false man —by his pencil and by his style.</w:t>
      </w:r>
    </w:p>
    <w:p w14:paraId="59016D9E">
      <w:pPr>
        <w:ind w:left="5" w:right="70"/>
        <w:rPr>
          <w:rFonts w:hint="eastAsia"/>
        </w:rPr>
      </w:pPr>
      <w:r>
        <w:rPr>
          <w:rFonts w:hint="eastAsia"/>
        </w:rPr>
        <w:t>他为淫荡辩护上帝的律法，又为他的职业藐视它，他是一个双重的伪君子——通过他的画笔和他的文笔。</w:t>
      </w:r>
    </w:p>
    <w:p w14:paraId="431FCBBE">
      <w:pPr>
        <w:ind w:left="5" w:right="70"/>
        <w:rPr>
          <w:rFonts w:hint="eastAsia"/>
        </w:rPr>
      </w:pPr>
    </w:p>
    <w:p w14:paraId="3A6663AD">
      <w:pPr>
        <w:ind w:left="5" w:right="70"/>
        <w:rPr>
          <w:rFonts w:hint="eastAsia"/>
        </w:rPr>
      </w:pPr>
      <w:r>
        <w:rPr>
          <w:rFonts w:hint="eastAsia"/>
        </w:rPr>
        <w:t>Tertullian himself, in the book On Idolatry, chapter 3: The Devil has brought the makers of statues and images, and all kinds of representations into the world.</w:t>
      </w:r>
    </w:p>
    <w:p w14:paraId="5D3A5807">
      <w:pPr>
        <w:ind w:left="5" w:right="70"/>
        <w:rPr>
          <w:rFonts w:hint="eastAsia"/>
        </w:rPr>
      </w:pPr>
      <w:r>
        <w:rPr>
          <w:rFonts w:hint="eastAsia"/>
        </w:rPr>
        <w:t>特土良自己在《论偶像崇拜》第三章中说：魔鬼将雕像和图像的制作者，以及各种表现形式带到了世界上。</w:t>
      </w:r>
    </w:p>
    <w:p w14:paraId="5533FD42">
      <w:pPr>
        <w:ind w:left="5" w:right="70"/>
        <w:rPr>
          <w:rFonts w:hint="eastAsia"/>
        </w:rPr>
      </w:pPr>
    </w:p>
    <w:p w14:paraId="02263886">
      <w:pPr>
        <w:ind w:left="5" w:right="70"/>
        <w:rPr>
          <w:rFonts w:hint="eastAsia"/>
        </w:rPr>
      </w:pPr>
      <w:r>
        <w:rPr>
          <w:rFonts w:hint="eastAsia"/>
        </w:rPr>
        <w:t>And in chapter 4: God, adding, “Thou shalt not make any likeness of the things that are in heaven, or in the earth, or in the sea,” has interdicted those trades over all the world unto His servants.</w:t>
      </w:r>
    </w:p>
    <w:p w14:paraId="04C9A414">
      <w:pPr>
        <w:ind w:left="5" w:right="70"/>
        <w:rPr>
          <w:rFonts w:hint="eastAsia"/>
        </w:rPr>
      </w:pPr>
      <w:r>
        <w:rPr>
          <w:rFonts w:hint="eastAsia"/>
        </w:rPr>
        <w:t>在第四章中：上帝加上，“你不可作天上、地下、海中之物的任何样式，”已在全世界禁止祂的仆人从事那些行业。</w:t>
      </w:r>
    </w:p>
    <w:p w14:paraId="3F4D348F">
      <w:pPr>
        <w:ind w:left="5" w:right="70"/>
        <w:rPr>
          <w:rFonts w:hint="eastAsia"/>
        </w:rPr>
      </w:pPr>
    </w:p>
    <w:p w14:paraId="55C29F3E">
      <w:pPr>
        <w:ind w:left="5" w:right="70"/>
        <w:rPr>
          <w:rFonts w:hint="eastAsia"/>
        </w:rPr>
      </w:pPr>
      <w:r>
        <w:rPr>
          <w:rFonts w:hint="eastAsia"/>
        </w:rPr>
        <w:t>In these texts, and in many more, he does not only condemn the service of pagan idols but maintains that it is not allowed by God’s law to make any picture or representation, and condemns the trades of painter and statuary as forbidden in God’s law.</w:t>
      </w:r>
    </w:p>
    <w:p w14:paraId="71FC3420">
      <w:pPr>
        <w:ind w:left="5" w:right="70"/>
        <w:rPr>
          <w:rFonts w:hint="eastAsia"/>
        </w:rPr>
      </w:pPr>
      <w:r>
        <w:rPr>
          <w:rFonts w:hint="eastAsia"/>
        </w:rPr>
        <w:t>在这些经文中，以及许多其他经文中，他不仅谴责了对异教偶像的敬奉，而且坚持认为上帝的律法不允许制作任何图画或表现，并谴责了画家和雕塑家的职业，认为它们在上帝的律法中是被禁止的。</w:t>
      </w:r>
    </w:p>
    <w:p w14:paraId="13FAA40F">
      <w:pPr>
        <w:ind w:left="5" w:right="70"/>
        <w:rPr>
          <w:rFonts w:hint="eastAsia"/>
        </w:rPr>
      </w:pPr>
    </w:p>
    <w:p w14:paraId="73147F6F">
      <w:pPr>
        <w:ind w:left="5" w:right="70"/>
        <w:rPr>
          <w:rFonts w:hint="eastAsia"/>
        </w:rPr>
      </w:pPr>
      <w:r>
        <w:rPr>
          <w:rFonts w:hint="eastAsia"/>
        </w:rPr>
        <w:t>In the time of the Apostles, Simon Magus arose; his disciples made images both of him and of his wife Selene and worshipped them, as Irenaeus says in his first book, chapter 20, and Augustine in the book Of Heresies, chapter 1.</w:t>
      </w:r>
    </w:p>
    <w:p w14:paraId="2BBEC018">
      <w:pPr>
        <w:ind w:left="5" w:right="70"/>
        <w:rPr>
          <w:rFonts w:hint="eastAsia"/>
        </w:rPr>
      </w:pPr>
      <w:r>
        <w:rPr>
          <w:rFonts w:hint="eastAsia"/>
        </w:rPr>
        <w:t>在使徒时代，西门·马古斯兴起；他的门徒为他和他的妻子塞勒涅制作了图像并敬拜它们，正如爱任纽在他的第一卷第20章，以及奥古斯丁在《论异端》第1章中所说。</w:t>
      </w:r>
    </w:p>
    <w:p w14:paraId="2111D460">
      <w:pPr>
        <w:ind w:left="5" w:right="70"/>
        <w:rPr>
          <w:rFonts w:hint="eastAsia"/>
        </w:rPr>
      </w:pPr>
    </w:p>
    <w:p w14:paraId="0079FB88">
      <w:pPr>
        <w:ind w:left="5" w:right="70"/>
        <w:rPr>
          <w:rFonts w:hint="eastAsia"/>
        </w:rPr>
      </w:pPr>
      <w:r>
        <w:rPr>
          <w:rFonts w:hint="eastAsia"/>
        </w:rPr>
        <w:t>Shortly after came the Carpocratians, otherwise called Gnostics, of whom the same Irenaeus in the same book speaks thus: They have some painted images, some also made with other materials, saying that it is the figure of Christ made by Pilate.</w:t>
      </w:r>
    </w:p>
    <w:p w14:paraId="61687AAC">
      <w:pPr>
        <w:ind w:left="5" w:right="70"/>
        <w:rPr>
          <w:rFonts w:hint="eastAsia"/>
        </w:rPr>
      </w:pPr>
      <w:r>
        <w:rPr>
          <w:rFonts w:hint="eastAsia"/>
        </w:rPr>
        <w:t>不久之后，迦坡加派，又称诺斯底派出现，同一位爱任纽在同一卷书中这样说他们：他们有一些绘制的图像，也有一些用其他材料制作的，说那是彼拉多所作的基督的形像。</w:t>
      </w:r>
    </w:p>
    <w:p w14:paraId="57B16008">
      <w:pPr>
        <w:ind w:left="5" w:right="70"/>
        <w:rPr>
          <w:rFonts w:hint="eastAsia"/>
        </w:rPr>
      </w:pPr>
    </w:p>
    <w:p w14:paraId="0E475C6A">
      <w:pPr>
        <w:ind w:left="5" w:right="70"/>
        <w:rPr>
          <w:rFonts w:hint="eastAsia"/>
        </w:rPr>
      </w:pPr>
      <w:r>
        <w:rPr>
          <w:rFonts w:hint="eastAsia"/>
        </w:rPr>
        <w:t>And Augustine in Of Heresies, chapter 7: They say that a certain Marcellina was of the sect of Carpocrates and served the images of Jesus, Paul, and Pythagoras, worshipping them and burning incense to them.</w:t>
      </w:r>
    </w:p>
    <w:p w14:paraId="3958EA08">
      <w:pPr>
        <w:ind w:left="5" w:right="70"/>
        <w:rPr>
          <w:rFonts w:hint="eastAsia"/>
        </w:rPr>
      </w:pPr>
      <w:r>
        <w:rPr>
          <w:rFonts w:hint="eastAsia"/>
        </w:rPr>
        <w:t>奥古斯丁在《论异端》第七章中说：他们说某个名叫马塞琳娜的人是迦坡加派的，她事奉耶稣、保罗和毕达哥拉斯的像，敬拜它们并向它们烧香。</w:t>
      </w:r>
    </w:p>
    <w:p w14:paraId="26987915">
      <w:pPr>
        <w:ind w:left="5" w:right="70"/>
        <w:rPr>
          <w:rFonts w:hint="eastAsia"/>
        </w:rPr>
      </w:pPr>
    </w:p>
    <w:p w14:paraId="12B0D8D4">
      <w:pPr>
        <w:ind w:left="5" w:right="70"/>
        <w:rPr>
          <w:rFonts w:hint="eastAsia"/>
        </w:rPr>
      </w:pPr>
      <w:r>
        <w:rPr>
          <w:rFonts w:hint="eastAsia"/>
        </w:rPr>
        <w:t>Epiphanius, in The Heresy of the Carpocratians, says the same, section 6.</w:t>
      </w:r>
    </w:p>
    <w:p w14:paraId="75FEDB3F">
      <w:pPr>
        <w:ind w:left="5" w:right="70"/>
        <w:rPr>
          <w:rFonts w:hint="eastAsia"/>
        </w:rPr>
      </w:pPr>
      <w:r>
        <w:rPr>
          <w:rFonts w:hint="eastAsia"/>
        </w:rPr>
        <w:t>爱比法尼乌，在《论迦坡加派的异端》中，第6节，也说了同样的话。</w:t>
      </w:r>
    </w:p>
    <w:p w14:paraId="26D49A1F">
      <w:pPr>
        <w:ind w:left="5" w:right="70"/>
        <w:rPr>
          <w:rFonts w:hint="eastAsia"/>
        </w:rPr>
      </w:pPr>
    </w:p>
    <w:p w14:paraId="574606EB">
      <w:pPr>
        <w:ind w:left="5" w:right="70"/>
        <w:rPr>
          <w:rFonts w:hint="eastAsia"/>
        </w:rPr>
      </w:pPr>
      <w:r>
        <w:rPr>
          <w:rFonts w:hint="eastAsia"/>
        </w:rPr>
        <w:t>Around the year of Christ 132, the Emperor Adrian, wishing to gratify the Christians, caused temples without images to be built for them in several cities; these temples were afterward called Adrian’s temples.</w:t>
      </w:r>
    </w:p>
    <w:p w14:paraId="17951A00">
      <w:pPr>
        <w:ind w:left="5" w:right="70"/>
        <w:rPr>
          <w:rFonts w:hint="eastAsia"/>
        </w:rPr>
      </w:pPr>
      <w:r>
        <w:rPr>
          <w:rFonts w:hint="eastAsia"/>
        </w:rPr>
        <w:t>约在基督纪元132年，哈德良皇帝为了取悦基督徒，在几个城市为他们建造了没有图像的庙宇；这些庙宇后来被称为哈德良庙宇。</w:t>
      </w:r>
    </w:p>
    <w:p w14:paraId="060E7172">
      <w:pPr>
        <w:ind w:left="5" w:right="70"/>
        <w:rPr>
          <w:rFonts w:hint="eastAsia"/>
        </w:rPr>
      </w:pPr>
    </w:p>
    <w:p w14:paraId="105129E7">
      <w:pPr>
        <w:ind w:left="5" w:right="70"/>
        <w:rPr>
          <w:rFonts w:hint="eastAsia"/>
        </w:rPr>
      </w:pPr>
      <w:r>
        <w:rPr>
          <w:rFonts w:hint="eastAsia"/>
        </w:rPr>
        <w:t>Alexander Severus would have done the same but was dissuaded from it.</w:t>
      </w:r>
    </w:p>
    <w:p w14:paraId="098890BB">
      <w:pPr>
        <w:ind w:left="5" w:right="70"/>
        <w:rPr>
          <w:rFonts w:hint="eastAsia"/>
        </w:rPr>
      </w:pPr>
      <w:r>
        <w:rPr>
          <w:rFonts w:hint="eastAsia"/>
        </w:rPr>
        <w:t>亚历山大·塞维鲁也想做同样的事，但被劝阻了。</w:t>
      </w:r>
    </w:p>
    <w:p w14:paraId="2783BCC8">
      <w:pPr>
        <w:ind w:left="5" w:right="70"/>
        <w:rPr>
          <w:rFonts w:hint="eastAsia"/>
        </w:rPr>
      </w:pPr>
    </w:p>
    <w:p w14:paraId="6301677F">
      <w:pPr>
        <w:ind w:left="5" w:right="70"/>
        <w:rPr>
          <w:rFonts w:hint="eastAsia"/>
        </w:rPr>
      </w:pPr>
      <w:r>
        <w:rPr>
          <w:rFonts w:hint="eastAsia"/>
        </w:rPr>
        <w:t>These are the words of Lampridius in The Life of Alexander Severus: Alexander would make a temple unto Christ and receive Him among the gods.</w:t>
      </w:r>
    </w:p>
    <w:p w14:paraId="788189B7">
      <w:pPr>
        <w:ind w:left="5" w:right="70"/>
        <w:rPr>
          <w:rFonts w:hint="eastAsia"/>
        </w:rPr>
      </w:pPr>
      <w:r>
        <w:rPr>
          <w:rFonts w:hint="eastAsia"/>
        </w:rPr>
        <w:t>这是兰普里迪乌斯在《亚历山大·塞维鲁传》中的话：亚历山大想为基督建造一座庙宇，并将祂列为众神之一。</w:t>
      </w:r>
    </w:p>
    <w:p w14:paraId="6684CED3">
      <w:pPr>
        <w:ind w:left="5" w:right="70"/>
        <w:rPr>
          <w:rFonts w:hint="eastAsia"/>
        </w:rPr>
      </w:pPr>
    </w:p>
    <w:p w14:paraId="03C0ED44">
      <w:pPr>
        <w:ind w:left="5" w:right="70"/>
        <w:rPr>
          <w:rFonts w:hint="eastAsia"/>
        </w:rPr>
      </w:pPr>
      <w:r>
        <w:rPr>
          <w:rFonts w:hint="eastAsia"/>
        </w:rPr>
        <w:t>Which also Adrian thought to have done, as it is reported of him: who had commanded that in all towns temples without images should be made; which temples for that reason are called Adrian’s temples, because there are no gods in them.</w:t>
      </w:r>
    </w:p>
    <w:p w14:paraId="4C8B3A53">
      <w:pPr>
        <w:ind w:left="5" w:right="70"/>
        <w:rPr>
          <w:rFonts w:hint="eastAsia"/>
        </w:rPr>
      </w:pPr>
      <w:r>
        <w:rPr>
          <w:rFonts w:hint="eastAsia"/>
        </w:rPr>
        <w:t>据传哈德良也曾想这么做：他曾命令在所有城镇建造没有图像的庙宇；这些庙宇因此被称为哈德良庙宇，因为其中没有神明。</w:t>
      </w:r>
    </w:p>
    <w:p w14:paraId="7068143C">
      <w:pPr>
        <w:ind w:left="5" w:right="70"/>
        <w:rPr>
          <w:rFonts w:hint="eastAsia"/>
        </w:rPr>
      </w:pPr>
    </w:p>
    <w:p w14:paraId="49C176AB">
      <w:pPr>
        <w:ind w:left="5" w:right="70"/>
        <w:rPr>
          <w:rFonts w:hint="eastAsia"/>
        </w:rPr>
      </w:pPr>
      <w:r>
        <w:rPr>
          <w:rFonts w:hint="eastAsia"/>
        </w:rPr>
        <w:t>A certain proof that Christians in that age had no images, since thereby their temples were distinguished from other temples.</w:t>
      </w:r>
    </w:p>
    <w:p w14:paraId="017CE3AC">
      <w:pPr>
        <w:ind w:left="5" w:right="70"/>
        <w:rPr>
          <w:rFonts w:hint="eastAsia"/>
        </w:rPr>
      </w:pPr>
      <w:r>
        <w:rPr>
          <w:rFonts w:hint="eastAsia"/>
        </w:rPr>
        <w:t>一个确凿的证据，表明那个时代的基督徒没有图像，因为他们的庙宇因此而与其他庙宇区别开来。</w:t>
      </w:r>
    </w:p>
    <w:p w14:paraId="0AE92186">
      <w:pPr>
        <w:ind w:left="5" w:right="70"/>
        <w:rPr>
          <w:rFonts w:hint="eastAsia"/>
        </w:rPr>
      </w:pPr>
    </w:p>
    <w:p w14:paraId="20B40CBA">
      <w:pPr>
        <w:ind w:left="5" w:right="70"/>
        <w:rPr>
          <w:rFonts w:hint="eastAsia"/>
        </w:rPr>
      </w:pPr>
      <w:r>
        <w:rPr>
          <w:rFonts w:hint="eastAsia"/>
        </w:rPr>
        <w:t>Of those temples that bore Adrian’s name, mention is made by Epiphanius in The Heresy of the Ebionites and in that of Arius, where he says that in Alexandria there was a church called Caesareana, which before had been a temple of Adrian and afterward had been a place for wrestling and bodily exercise under the Emperor Licinius.</w:t>
      </w:r>
    </w:p>
    <w:p w14:paraId="1E616F63">
      <w:pPr>
        <w:ind w:left="5" w:right="70"/>
        <w:rPr>
          <w:rFonts w:hint="eastAsia"/>
        </w:rPr>
      </w:pPr>
      <w:r>
        <w:rPr>
          <w:rFonts w:hint="eastAsia"/>
        </w:rPr>
        <w:t>那些以哈德良命名的庙宇，在爱比法尼乌《论以便尼派的异端》和《论亚流的异端》中被提及，他在那里说，在亚历山大城有一座名为凯撒利亚的教堂，它以前是哈德良的庙宇，后来在利西尼乌斯皇帝治下曾是摔跤和体育锻炼的地方。</w:t>
      </w:r>
    </w:p>
    <w:p w14:paraId="19F7F81D">
      <w:pPr>
        <w:ind w:left="5" w:right="70"/>
        <w:rPr>
          <w:rFonts w:hint="eastAsia"/>
        </w:rPr>
      </w:pPr>
    </w:p>
    <w:p w14:paraId="363C692B">
      <w:pPr>
        <w:ind w:left="5" w:right="70"/>
        <w:rPr>
          <w:rFonts w:hint="eastAsia"/>
        </w:rPr>
      </w:pPr>
      <w:r>
        <w:rPr>
          <w:rFonts w:hint="eastAsia"/>
        </w:rPr>
        <w:t>Origen, in Against Celsus, book 7, answers Celsus, who objected to Christians that they could not abide to see either altars or statues; and says that Christians abstained from those things because it is said: “Thou shalt fear the Lord thy God and serve Him alone, and thou shalt make unto thee neither image nor likeness of things that are in heaven.”</w:t>
      </w:r>
    </w:p>
    <w:p w14:paraId="5481744B">
      <w:pPr>
        <w:ind w:left="5" w:right="70"/>
        <w:rPr>
          <w:rFonts w:hint="eastAsia"/>
        </w:rPr>
      </w:pPr>
      <w:r>
        <w:rPr>
          <w:rFonts w:hint="eastAsia"/>
        </w:rPr>
        <w:t>俄利根，在《驳塞尔苏斯》第七卷中，回答了塞尔苏斯，后者反对基督徒说他们不能忍受看到祭坛或雕像；并说基督徒禁戒那些事是因为经上说：“当敬畏耶和华你的上帝，单要事奉祂，不可为自己雕刻偶像，也不可作天上之物的任何样式。”</w:t>
      </w:r>
    </w:p>
    <w:p w14:paraId="72C286F1">
      <w:pPr>
        <w:ind w:left="5" w:right="70"/>
        <w:rPr>
          <w:rFonts w:hint="eastAsia"/>
        </w:rPr>
      </w:pPr>
    </w:p>
    <w:p w14:paraId="331035CE">
      <w:pPr>
        <w:ind w:left="5" w:right="70"/>
        <w:rPr>
          <w:rFonts w:hint="eastAsia"/>
        </w:rPr>
      </w:pPr>
      <w:r>
        <w:rPr>
          <w:rFonts w:hint="eastAsia"/>
        </w:rPr>
        <w:t>And in book 8: Celsus says that we avoid the setting up of altars, images, and temples.</w:t>
      </w:r>
    </w:p>
    <w:p w14:paraId="4905AA49">
      <w:pPr>
        <w:ind w:left="5" w:right="70"/>
        <w:rPr>
          <w:rFonts w:hint="eastAsia"/>
        </w:rPr>
      </w:pPr>
      <w:r>
        <w:rPr>
          <w:rFonts w:hint="eastAsia"/>
        </w:rPr>
        <w:t>在第八卷中：塞尔苏斯说我们避免设立祭坛、图像和庙宇。</w:t>
      </w:r>
    </w:p>
    <w:p w14:paraId="131588F2">
      <w:pPr>
        <w:ind w:left="5" w:right="70"/>
        <w:rPr>
          <w:rFonts w:hint="eastAsia"/>
        </w:rPr>
      </w:pPr>
    </w:p>
    <w:p w14:paraId="151C6FAB">
      <w:pPr>
        <w:ind w:left="5" w:right="70"/>
        <w:rPr>
          <w:rFonts w:hint="eastAsia"/>
        </w:rPr>
      </w:pPr>
      <w:r>
        <w:rPr>
          <w:rFonts w:hint="eastAsia"/>
        </w:rPr>
        <w:t>To which Origen answers: True images, and that which is fit to consecrate unto God, are not images made by sordid tradesmen, but those that are enlightened by God’s Word and are formed within us, which are virtues.</w:t>
      </w:r>
    </w:p>
    <w:p w14:paraId="06ECE782">
      <w:pPr>
        <w:ind w:left="5" w:right="70"/>
        <w:rPr>
          <w:rFonts w:hint="eastAsia"/>
        </w:rPr>
      </w:pPr>
      <w:r>
        <w:rPr>
          <w:rFonts w:hint="eastAsia"/>
        </w:rPr>
        <w:t>对此俄利根回答说：真正的图像，以及适合奉献给上帝的，不是卑劣工匠制作的图像，而是那些被上帝的圣言光照，并在我们里面形成的图像，那就是美德。</w:t>
      </w:r>
    </w:p>
    <w:p w14:paraId="51731046">
      <w:pPr>
        <w:ind w:left="5" w:right="70"/>
        <w:rPr>
          <w:rFonts w:hint="eastAsia"/>
        </w:rPr>
      </w:pPr>
    </w:p>
    <w:p w14:paraId="5D640035">
      <w:pPr>
        <w:ind w:left="5" w:right="70"/>
        <w:rPr>
          <w:rFonts w:hint="eastAsia"/>
        </w:rPr>
      </w:pPr>
      <w:r>
        <w:rPr>
          <w:rFonts w:hint="eastAsia"/>
        </w:rPr>
        <w:t>Thus, in the dialogue of Minutius Felix, the pagan Octavius asks: Why do Christians have no altars, no temples, no images that appear?</w:t>
      </w:r>
    </w:p>
    <w:p w14:paraId="66980D55">
      <w:pPr>
        <w:ind w:left="5" w:right="70"/>
        <w:rPr>
          <w:rFonts w:hint="eastAsia"/>
        </w:rPr>
      </w:pPr>
      <w:r>
        <w:rPr>
          <w:rFonts w:hint="eastAsia"/>
        </w:rPr>
        <w:t>因此，在米努求·菲利克斯的对话中，异教徒奥克塔维乌斯问：为什么基督徒没有祭坛，没有庙宇，没有出现的图像？</w:t>
      </w:r>
    </w:p>
    <w:p w14:paraId="695F4078">
      <w:pPr>
        <w:ind w:left="5" w:right="70"/>
        <w:rPr>
          <w:rFonts w:hint="eastAsia"/>
        </w:rPr>
      </w:pPr>
    </w:p>
    <w:p w14:paraId="42744B8F">
      <w:pPr>
        <w:ind w:left="5" w:right="70"/>
        <w:rPr>
          <w:rFonts w:hint="eastAsia"/>
        </w:rPr>
      </w:pPr>
      <w:r>
        <w:rPr>
          <w:rFonts w:hint="eastAsia"/>
        </w:rPr>
        <w:t>And in the same place: What image shall I make unto God, seeing that man is the image of God?</w:t>
      </w:r>
    </w:p>
    <w:p w14:paraId="20C155C2">
      <w:pPr>
        <w:ind w:left="5" w:right="70"/>
        <w:rPr>
          <w:rFonts w:hint="eastAsia"/>
        </w:rPr>
      </w:pPr>
      <w:r>
        <w:rPr>
          <w:rFonts w:hint="eastAsia"/>
        </w:rPr>
        <w:t>在同一处：既然人是上帝的形象，我该为上帝造什么样的形象呢？</w:t>
      </w:r>
    </w:p>
    <w:p w14:paraId="716E54B0">
      <w:pPr>
        <w:ind w:left="5" w:right="70"/>
        <w:rPr>
          <w:rFonts w:hint="eastAsia"/>
        </w:rPr>
      </w:pPr>
    </w:p>
    <w:p w14:paraId="1D562F1D">
      <w:pPr>
        <w:ind w:left="5" w:right="70"/>
        <w:rPr>
          <w:rFonts w:hint="eastAsia"/>
        </w:rPr>
      </w:pPr>
      <w:r>
        <w:rPr>
          <w:rFonts w:hint="eastAsia"/>
        </w:rPr>
        <w:t>Lactantius came soon after, who in the first Book of his Institutions says that devils have taught men to make images and statues, and that to turn men away from the service of the true God, they caused faces of dead kings, well adorned and set out with excellent beauty, to be set up and consecrated.</w:t>
      </w:r>
    </w:p>
    <w:p w14:paraId="4F1BAED7">
      <w:pPr>
        <w:ind w:left="5" w:right="70"/>
        <w:rPr>
          <w:rFonts w:hint="eastAsia"/>
        </w:rPr>
      </w:pPr>
      <w:r>
        <w:rPr>
          <w:rFonts w:hint="eastAsia"/>
        </w:rPr>
        <w:t>拉克坦修不久之后出现，他在他的《神圣建制》第一卷中说，魔鬼教导人制作图像和雕像，并且为了使人远离对真神的敬奉，他们让人将死去的君王的面孔，装饰得华丽，并以卓越的美貌展现出来，被设立并祝圣。</w:t>
      </w:r>
    </w:p>
    <w:p w14:paraId="72EBDC39">
      <w:pPr>
        <w:ind w:left="5" w:right="70"/>
        <w:rPr>
          <w:rFonts w:hint="eastAsia"/>
        </w:rPr>
      </w:pPr>
    </w:p>
    <w:p w14:paraId="39D3EA0C">
      <w:pPr>
        <w:ind w:left="5" w:right="70"/>
        <w:rPr>
          <w:rFonts w:hint="eastAsia"/>
        </w:rPr>
      </w:pPr>
      <w:r>
        <w:rPr>
          <w:rFonts w:hint="eastAsia"/>
        </w:rPr>
        <w:t>And in chapter 18: “It is a perverse and ill-beseeming thing that the image of man be served by the image of God.”</w:t>
      </w:r>
    </w:p>
    <w:p w14:paraId="44C2B358">
      <w:pPr>
        <w:ind w:left="5" w:right="70"/>
        <w:rPr>
          <w:rFonts w:hint="eastAsia"/>
        </w:rPr>
      </w:pPr>
      <w:r>
        <w:rPr>
          <w:rFonts w:hint="eastAsia"/>
        </w:rPr>
        <w:t>在第18章中：“人的形象被上帝的形象事奉，是一件悖逆且不合宜的事。”</w:t>
      </w:r>
    </w:p>
    <w:p w14:paraId="580A84DB">
      <w:pPr>
        <w:ind w:left="5" w:right="70"/>
        <w:rPr>
          <w:rFonts w:hint="eastAsia"/>
        </w:rPr>
      </w:pPr>
    </w:p>
    <w:p w14:paraId="5AEEB3EA">
      <w:pPr>
        <w:ind w:left="5" w:right="70"/>
        <w:rPr>
          <w:rFonts w:hint="eastAsia"/>
        </w:rPr>
      </w:pPr>
      <w:r>
        <w:rPr>
          <w:rFonts w:hint="eastAsia"/>
        </w:rPr>
        <w:t>And in chapter 19: “It is a thing without doubt that there is no religion where there is an image.”</w:t>
      </w:r>
    </w:p>
    <w:p w14:paraId="5424BB21">
      <w:pPr>
        <w:ind w:left="5" w:right="70"/>
        <w:rPr>
          <w:i/>
        </w:rPr>
      </w:pPr>
      <w:r>
        <w:rPr>
          <w:rFonts w:hint="eastAsia"/>
        </w:rPr>
        <w:t>在第19章中：“毫无疑问，凡有图像的地方，就没有宗教。</w:t>
      </w:r>
      <w:r>
        <w:rPr>
          <w:i/>
        </w:rPr>
        <w:t>”</w:t>
      </w:r>
    </w:p>
    <w:p w14:paraId="157FDAAB">
      <w:pPr>
        <w:ind w:left="5" w:right="70"/>
        <w:rPr>
          <w:i/>
        </w:rPr>
      </w:pPr>
    </w:p>
    <w:p w14:paraId="50B82249">
      <w:pPr>
        <w:spacing w:after="0" w:line="331" w:lineRule="auto"/>
        <w:ind w:left="20" w:firstLine="216"/>
        <w:jc w:val="left"/>
        <w:rPr>
          <w:rFonts w:hint="eastAsia"/>
        </w:rPr>
      </w:pPr>
      <w:r>
        <w:rPr>
          <w:rFonts w:hint="eastAsia"/>
        </w:rPr>
        <w:t>For these reasons, the Council of Elvira, around the year 300 A.D., made this order in the 36th Canon: “It is decreed that there must be no pictures in churches, lest that which is served and adored be painted on the walls.”</w:t>
      </w:r>
    </w:p>
    <w:p w14:paraId="5DA1EBC1">
      <w:pPr>
        <w:spacing w:after="0" w:line="331" w:lineRule="auto"/>
        <w:ind w:left="20" w:firstLine="216"/>
        <w:jc w:val="left"/>
        <w:rPr>
          <w:rFonts w:hint="eastAsia"/>
        </w:rPr>
      </w:pPr>
      <w:r>
        <w:rPr>
          <w:rFonts w:hint="eastAsia"/>
        </w:rPr>
        <w:t>出于这些原因，约在公元300年，埃尔维拉会议在第36条教规中作了如下规定：“兹规定，教堂内不得有图画，以免被敬奉和崇拜之物被画在墙上。”</w:t>
      </w:r>
    </w:p>
    <w:p w14:paraId="413FC59D">
      <w:pPr>
        <w:spacing w:after="0" w:line="331" w:lineRule="auto"/>
        <w:ind w:left="20" w:firstLine="216"/>
        <w:jc w:val="left"/>
        <w:rPr>
          <w:rFonts w:hint="eastAsia"/>
        </w:rPr>
      </w:pPr>
    </w:p>
    <w:p w14:paraId="15DA385A">
      <w:pPr>
        <w:spacing w:after="0" w:line="331" w:lineRule="auto"/>
        <w:ind w:left="20" w:firstLine="216"/>
        <w:jc w:val="left"/>
        <w:rPr>
          <w:rFonts w:hint="eastAsia"/>
        </w:rPr>
      </w:pPr>
      <w:r>
        <w:rPr>
          <w:rFonts w:hint="eastAsia"/>
        </w:rPr>
        <w:t>At which Canon the famous Melchior Canus is chafing, and it is amusing to see how he storms about it, saying, “The law of taking images away was established by the Council of Elvira, not only imprudently but impiously also.”</w:t>
      </w:r>
    </w:p>
    <w:p w14:paraId="2E3348A3">
      <w:pPr>
        <w:spacing w:after="0" w:line="331" w:lineRule="auto"/>
        <w:ind w:left="20" w:firstLine="216"/>
        <w:jc w:val="left"/>
        <w:rPr>
          <w:rFonts w:hint="eastAsia"/>
        </w:rPr>
      </w:pPr>
      <w:r>
        <w:rPr>
          <w:rFonts w:hint="eastAsia"/>
        </w:rPr>
        <w:t>著名的梅尔基奥尔·卡努斯对此教规大为恼火，看他如何暴跳如雷，说：“埃尔维拉会议制定的移除图像的法律，不仅是不审慎的，而且是不敬虔的。”</w:t>
      </w:r>
    </w:p>
    <w:p w14:paraId="1C976185">
      <w:pPr>
        <w:spacing w:after="0" w:line="331" w:lineRule="auto"/>
        <w:ind w:left="20" w:firstLine="216"/>
        <w:jc w:val="left"/>
        <w:rPr>
          <w:rFonts w:hint="eastAsia"/>
        </w:rPr>
      </w:pPr>
    </w:p>
    <w:p w14:paraId="7E2110A5">
      <w:pPr>
        <w:spacing w:after="0" w:line="331" w:lineRule="auto"/>
        <w:ind w:left="20" w:firstLine="216"/>
        <w:jc w:val="left"/>
        <w:rPr>
          <w:rFonts w:hint="eastAsia"/>
        </w:rPr>
      </w:pPr>
      <w:r>
        <w:rPr>
          <w:rFonts w:hint="eastAsia"/>
        </w:rPr>
        <w:t>Observe these words of the Council: “It is decreed that there must be no pictures in churches,” so that one may not say that the Council permits images and pictures that may be removed from place to place, and that the Fathers of the Council forbid only the drawing of pictures upon walls, as the Jesuit Vasquez argues in the second book of Adoration, Disp. 5, cap. 6.</w:t>
      </w:r>
    </w:p>
    <w:p w14:paraId="526E7837">
      <w:pPr>
        <w:spacing w:after="0" w:line="331" w:lineRule="auto"/>
        <w:ind w:left="20" w:firstLine="216"/>
        <w:jc w:val="left"/>
        <w:rPr>
          <w:rFonts w:hint="eastAsia"/>
        </w:rPr>
      </w:pPr>
      <w:r>
        <w:rPr>
          <w:rFonts w:hint="eastAsia"/>
        </w:rPr>
        <w:t>请注意会议的这些话：“兹规定，教堂内不得有图画，”这样一来，人们就不能说会议允许可以从一处移到另一处的图像和图画，也不能说会议的教父们只禁止在墙上画画，正如耶稣会士巴斯克斯在《论崇拜》第二卷，第五论，第六章中所争辩的。</w:t>
      </w:r>
    </w:p>
    <w:p w14:paraId="5728D2C9">
      <w:pPr>
        <w:spacing w:after="0" w:line="331" w:lineRule="auto"/>
        <w:ind w:left="20" w:firstLine="216"/>
        <w:jc w:val="left"/>
        <w:rPr>
          <w:rFonts w:hint="eastAsia"/>
        </w:rPr>
      </w:pPr>
    </w:p>
    <w:p w14:paraId="79252AE9">
      <w:pPr>
        <w:spacing w:after="0" w:line="331" w:lineRule="auto"/>
        <w:ind w:left="20" w:firstLine="216"/>
        <w:jc w:val="left"/>
        <w:rPr>
          <w:rFonts w:hint="eastAsia"/>
        </w:rPr>
      </w:pPr>
      <w:r>
        <w:rPr>
          <w:rFonts w:hint="eastAsia"/>
        </w:rPr>
        <w:t>Sixtus Senensis, in the fifth book of his Library, in the 247th Annotation, acknowledges that this Council has absolutely prohibited images in churches.</w:t>
      </w:r>
    </w:p>
    <w:p w14:paraId="14F304E8">
      <w:pPr>
        <w:spacing w:after="0" w:line="331" w:lineRule="auto"/>
        <w:ind w:left="20" w:firstLine="216"/>
        <w:jc w:val="left"/>
        <w:rPr>
          <w:rFonts w:hint="eastAsia"/>
        </w:rPr>
      </w:pPr>
      <w:r>
        <w:rPr>
          <w:rFonts w:hint="eastAsia"/>
        </w:rPr>
        <w:t>锡克斯图斯·西恩尼西斯，在他的《书目》第五卷第247条注释中，承认这次会议绝对禁止了教堂内的图像。</w:t>
      </w:r>
    </w:p>
    <w:p w14:paraId="5EE487BF">
      <w:pPr>
        <w:spacing w:after="0" w:line="331" w:lineRule="auto"/>
        <w:ind w:left="20" w:firstLine="216"/>
        <w:jc w:val="left"/>
        <w:rPr>
          <w:rFonts w:hint="eastAsia"/>
        </w:rPr>
      </w:pPr>
    </w:p>
    <w:p w14:paraId="743DE30D">
      <w:pPr>
        <w:spacing w:after="0" w:line="331" w:lineRule="auto"/>
        <w:ind w:left="20" w:firstLine="216"/>
        <w:jc w:val="left"/>
        <w:rPr>
          <w:rFonts w:hint="eastAsia"/>
        </w:rPr>
      </w:pPr>
      <w:r>
        <w:rPr>
          <w:rFonts w:hint="eastAsia"/>
        </w:rPr>
        <w:t>But he excuses it, saying that this Council did so because they had found no better remedy against idolatry than to prohibit images—which is a notable confession.</w:t>
      </w:r>
    </w:p>
    <w:p w14:paraId="13D4BB78">
      <w:pPr>
        <w:spacing w:after="0" w:line="331" w:lineRule="auto"/>
        <w:ind w:left="20" w:firstLine="216"/>
        <w:jc w:val="left"/>
        <w:rPr>
          <w:rFonts w:hint="eastAsia"/>
        </w:rPr>
      </w:pPr>
      <w:r>
        <w:rPr>
          <w:rFonts w:hint="eastAsia"/>
        </w:rPr>
        <w:t>但他为之辩解说，这次会议之所以这样做，是因为他们没有找到比禁止图像更好的反对偶像崇拜的补救方法——这是一个显著的承认。</w:t>
      </w:r>
    </w:p>
    <w:p w14:paraId="6E6AC947">
      <w:pPr>
        <w:spacing w:after="0" w:line="331" w:lineRule="auto"/>
        <w:ind w:left="20" w:firstLine="216"/>
        <w:jc w:val="left"/>
        <w:rPr>
          <w:rFonts w:hint="eastAsia"/>
        </w:rPr>
      </w:pPr>
    </w:p>
    <w:p w14:paraId="000F4DA3">
      <w:pPr>
        <w:spacing w:after="0" w:line="331" w:lineRule="auto"/>
        <w:ind w:left="20" w:firstLine="216"/>
        <w:jc w:val="left"/>
        <w:rPr>
          <w:rFonts w:hint="eastAsia"/>
        </w:rPr>
      </w:pPr>
      <w:r>
        <w:rPr>
          <w:rFonts w:hint="eastAsia"/>
        </w:rPr>
        <w:t>At the time of that Council, the excellent man Eusebius of Caesarea lived, of whom all the later Fathers are disciples and apprentices.</w:t>
      </w:r>
    </w:p>
    <w:p w14:paraId="7756CF1C">
      <w:pPr>
        <w:spacing w:after="0" w:line="331" w:lineRule="auto"/>
        <w:ind w:left="20" w:firstLine="216"/>
        <w:jc w:val="left"/>
        <w:rPr>
          <w:rFonts w:hint="eastAsia"/>
        </w:rPr>
      </w:pPr>
      <w:r>
        <w:rPr>
          <w:rFonts w:hint="eastAsia"/>
        </w:rPr>
        <w:t>在那次会议期间，杰出的人物凯撒利亚的优西比乌生活着，所有后来的教父都是他的门徒和学徒。</w:t>
      </w:r>
    </w:p>
    <w:p w14:paraId="7B5B25BE">
      <w:pPr>
        <w:spacing w:after="0" w:line="331" w:lineRule="auto"/>
        <w:ind w:left="20" w:firstLine="216"/>
        <w:jc w:val="left"/>
        <w:rPr>
          <w:rFonts w:hint="eastAsia"/>
        </w:rPr>
      </w:pPr>
    </w:p>
    <w:p w14:paraId="6312F85E">
      <w:pPr>
        <w:spacing w:after="0" w:line="331" w:lineRule="auto"/>
        <w:ind w:left="20" w:firstLine="216"/>
        <w:jc w:val="left"/>
        <w:rPr>
          <w:rFonts w:hint="eastAsia"/>
        </w:rPr>
      </w:pPr>
      <w:r>
        <w:rPr>
          <w:rFonts w:hint="eastAsia"/>
        </w:rPr>
        <w:t>In the seventh Book of his Ecclesiastical History, chapter 18, speaking of Christ’s statue in the city of Caesarea Philippi, set up by a pagan woman whom Christ had healed of a bloody flux, he says that “it is no wonder that Gentiles, who had received some benefit from the Lord, did such things.</w:t>
      </w:r>
    </w:p>
    <w:p w14:paraId="27DEC42C">
      <w:pPr>
        <w:spacing w:after="0" w:line="331" w:lineRule="auto"/>
        <w:ind w:left="20" w:firstLine="216"/>
        <w:jc w:val="left"/>
        <w:rPr>
          <w:rFonts w:hint="eastAsia"/>
        </w:rPr>
      </w:pPr>
      <w:r>
        <w:rPr>
          <w:rFonts w:hint="eastAsia"/>
        </w:rPr>
        <w:t>在他的《教会史》第七卷第18章中，谈到在凯撒利亚腓立比城，一个被基督医治了血漏病的异教妇女为基督立的雕像时，他说：“外邦人从主那里得到了一些好处，做这样的事并不奇怪。</w:t>
      </w:r>
    </w:p>
    <w:p w14:paraId="5CB50004">
      <w:pPr>
        <w:spacing w:after="0" w:line="331" w:lineRule="auto"/>
        <w:ind w:left="20" w:firstLine="216"/>
        <w:jc w:val="left"/>
        <w:rPr>
          <w:rFonts w:hint="eastAsia"/>
        </w:rPr>
      </w:pPr>
    </w:p>
    <w:p w14:paraId="49A5D438">
      <w:pPr>
        <w:spacing w:after="0" w:line="331" w:lineRule="auto"/>
        <w:ind w:left="20" w:firstLine="216"/>
        <w:jc w:val="left"/>
        <w:rPr>
          <w:rFonts w:hint="eastAsia"/>
        </w:rPr>
      </w:pPr>
      <w:r>
        <w:rPr>
          <w:rFonts w:hint="eastAsia"/>
        </w:rPr>
        <w:t>As we have seen also the images of his Apostles Peter and Paul, and of Christ himself, preserved in pictures of colors, seeing that the ancients did constantly use by a heathenish custom so to honor those whom they held for their Saviors.”</w:t>
      </w:r>
    </w:p>
    <w:p w14:paraId="6DB877F3">
      <w:pPr>
        <w:spacing w:after="0" w:line="331" w:lineRule="auto"/>
        <w:ind w:left="20" w:firstLine="216"/>
        <w:jc w:val="left"/>
        <w:rPr>
          <w:rFonts w:hint="eastAsia"/>
        </w:rPr>
      </w:pPr>
      <w:r>
        <w:rPr>
          <w:rFonts w:hint="eastAsia"/>
        </w:rPr>
        <w:t>我们也曾见过祂的使徒彼得和保罗，以及基督自己的图像，保存在彩色的图画中，因为古人常常用异教的习俗来尊荣他们认为是他们救主的人。”</w:t>
      </w:r>
    </w:p>
    <w:p w14:paraId="0E2A4AB6">
      <w:pPr>
        <w:spacing w:after="0" w:line="331" w:lineRule="auto"/>
        <w:ind w:left="20" w:firstLine="216"/>
        <w:jc w:val="left"/>
        <w:rPr>
          <w:rFonts w:hint="eastAsia"/>
        </w:rPr>
      </w:pPr>
    </w:p>
    <w:p w14:paraId="04FD8A96">
      <w:pPr>
        <w:spacing w:after="0" w:line="331" w:lineRule="auto"/>
        <w:ind w:left="20" w:firstLine="216"/>
        <w:jc w:val="left"/>
        <w:rPr>
          <w:rFonts w:hint="eastAsia"/>
        </w:rPr>
      </w:pPr>
      <w:r>
        <w:rPr>
          <w:rFonts w:hint="eastAsia"/>
        </w:rPr>
        <w:t>Note that he says making images is a heathenish custom and consequently not received in the Christian Church.</w:t>
      </w:r>
    </w:p>
    <w:p w14:paraId="33444707">
      <w:pPr>
        <w:spacing w:after="0" w:line="331" w:lineRule="auto"/>
        <w:ind w:left="20" w:firstLine="216"/>
        <w:jc w:val="left"/>
        <w:rPr>
          <w:rFonts w:hint="eastAsia"/>
        </w:rPr>
      </w:pPr>
      <w:r>
        <w:rPr>
          <w:rFonts w:hint="eastAsia"/>
        </w:rPr>
        <w:t>请注意，他说制作图像是一种异教习俗，因此在基督教会中未被接受。</w:t>
      </w:r>
    </w:p>
    <w:p w14:paraId="4267C848">
      <w:pPr>
        <w:spacing w:after="0" w:line="331" w:lineRule="auto"/>
        <w:ind w:left="20" w:firstLine="216"/>
        <w:jc w:val="left"/>
        <w:rPr>
          <w:rFonts w:hint="eastAsia"/>
        </w:rPr>
      </w:pPr>
    </w:p>
    <w:p w14:paraId="0473A41B">
      <w:pPr>
        <w:spacing w:after="0" w:line="331" w:lineRule="auto"/>
        <w:ind w:left="20" w:firstLine="216"/>
        <w:jc w:val="left"/>
        <w:rPr>
          <w:rFonts w:hint="eastAsia"/>
        </w:rPr>
      </w:pPr>
      <w:r>
        <w:rPr>
          <w:rFonts w:hint="eastAsia"/>
        </w:rPr>
        <w:t>The same Eusebius, being asked by the Empress Constantia to send her Christ’s picture, answers as if not understanding what image she meant: whether she desired the immutable image of Christ, which is his divine nature, or the image and form of a servant, which he took for us.</w:t>
      </w:r>
    </w:p>
    <w:p w14:paraId="50755897">
      <w:pPr>
        <w:spacing w:after="0" w:line="331" w:lineRule="auto"/>
        <w:ind w:left="20" w:firstLine="216"/>
        <w:jc w:val="left"/>
        <w:rPr>
          <w:rFonts w:hint="eastAsia"/>
        </w:rPr>
      </w:pPr>
      <w:r>
        <w:rPr>
          <w:rFonts w:hint="eastAsia"/>
        </w:rPr>
        <w:t>同一位优西比乌，当康斯坦蒂娅皇后请他送她基督的画像时，回答得仿佛不明白她指的是什么像：她想要的是基督不变的像，即祂的神性，还是祂为我们所取的奴仆的形像和样式。</w:t>
      </w:r>
    </w:p>
    <w:p w14:paraId="3E953730">
      <w:pPr>
        <w:spacing w:after="0" w:line="331" w:lineRule="auto"/>
        <w:ind w:left="20" w:firstLine="216"/>
        <w:jc w:val="left"/>
        <w:rPr>
          <w:rFonts w:hint="eastAsia"/>
        </w:rPr>
      </w:pPr>
    </w:p>
    <w:p w14:paraId="484C033B">
      <w:pPr>
        <w:spacing w:after="0" w:line="331" w:lineRule="auto"/>
        <w:ind w:left="20" w:firstLine="216"/>
        <w:jc w:val="left"/>
        <w:rPr>
          <w:rFonts w:hint="eastAsia"/>
        </w:rPr>
      </w:pPr>
      <w:r>
        <w:rPr>
          <w:rFonts w:hint="eastAsia"/>
        </w:rPr>
        <w:t>And he says that neither one nor the other can the image of Christ be represented with dead and inanimate colors or by a shadowed picture.</w:t>
      </w:r>
    </w:p>
    <w:p w14:paraId="777F25C6">
      <w:pPr>
        <w:spacing w:after="0" w:line="331" w:lineRule="auto"/>
        <w:ind w:left="20" w:firstLine="216"/>
        <w:jc w:val="left"/>
        <w:rPr>
          <w:rFonts w:hint="eastAsia"/>
        </w:rPr>
      </w:pPr>
      <w:r>
        <w:rPr>
          <w:rFonts w:hint="eastAsia"/>
        </w:rPr>
        <w:t>并且他说，基督的像，无论哪一个，都不能用死的、无生命的颜色或阴影画来表现。</w:t>
      </w:r>
    </w:p>
    <w:p w14:paraId="4D20431C">
      <w:pPr>
        <w:spacing w:after="0" w:line="331" w:lineRule="auto"/>
        <w:ind w:left="20" w:firstLine="216"/>
        <w:jc w:val="left"/>
        <w:rPr>
          <w:rFonts w:hint="eastAsia"/>
        </w:rPr>
      </w:pPr>
    </w:p>
    <w:p w14:paraId="13105B60">
      <w:pPr>
        <w:spacing w:after="0" w:line="331" w:lineRule="auto"/>
        <w:ind w:left="20" w:firstLine="216"/>
        <w:jc w:val="left"/>
        <w:rPr>
          <w:rFonts w:hint="eastAsia"/>
        </w:rPr>
      </w:pPr>
      <w:r>
        <w:rPr>
          <w:rFonts w:hint="eastAsia"/>
        </w:rPr>
        <w:t>This is related more fully in the seventh Ecumenical Council assembled at Constantinople in the year 754 A.D.</w:t>
      </w:r>
    </w:p>
    <w:p w14:paraId="7E590493">
      <w:pPr>
        <w:spacing w:after="0" w:line="331" w:lineRule="auto"/>
        <w:ind w:left="20" w:firstLine="216"/>
        <w:jc w:val="left"/>
        <w:rPr>
          <w:rFonts w:hint="eastAsia"/>
        </w:rPr>
      </w:pPr>
      <w:r>
        <w:rPr>
          <w:rFonts w:hint="eastAsia"/>
        </w:rPr>
        <w:t>这在公元754年在君士坦丁堡召开的第七次普世大公会议中有更详细的记述。</w:t>
      </w:r>
    </w:p>
    <w:p w14:paraId="1837331C">
      <w:pPr>
        <w:spacing w:after="0" w:line="331" w:lineRule="auto"/>
        <w:ind w:left="20" w:firstLine="216"/>
        <w:jc w:val="left"/>
        <w:rPr>
          <w:rFonts w:hint="eastAsia"/>
        </w:rPr>
      </w:pPr>
    </w:p>
    <w:p w14:paraId="7B371769">
      <w:pPr>
        <w:spacing w:after="0" w:line="331" w:lineRule="auto"/>
        <w:ind w:left="20" w:firstLine="216"/>
        <w:jc w:val="left"/>
        <w:rPr>
          <w:rFonts w:hint="eastAsia"/>
        </w:rPr>
      </w:pPr>
      <w:r>
        <w:rPr>
          <w:rFonts w:hint="eastAsia"/>
        </w:rPr>
        <w:t>Amphilochius, Bishop of Iconium, says: “We care not to represent the carnal faces of saints with colors in pictures, for we have no need of that, but to imitate their conversation with virtue.”</w:t>
      </w:r>
    </w:p>
    <w:p w14:paraId="3E700592">
      <w:pPr>
        <w:spacing w:after="0" w:line="331" w:lineRule="auto"/>
        <w:ind w:left="20" w:firstLine="216"/>
        <w:jc w:val="left"/>
        <w:rPr>
          <w:rFonts w:hint="eastAsia"/>
        </w:rPr>
      </w:pPr>
      <w:r>
        <w:rPr>
          <w:rFonts w:hint="eastAsia"/>
        </w:rPr>
        <w:t>以哥念的主教安菲罗基乌说：“我们不在乎用颜色在图画中表现圣徒属肉体的面孔，因为我们不需要那样，而是要用德行来效法他们的品行。”</w:t>
      </w:r>
    </w:p>
    <w:p w14:paraId="3EE31D20">
      <w:pPr>
        <w:spacing w:after="0" w:line="331" w:lineRule="auto"/>
        <w:ind w:left="20" w:firstLine="216"/>
        <w:jc w:val="left"/>
        <w:rPr>
          <w:rFonts w:hint="eastAsia"/>
        </w:rPr>
      </w:pPr>
    </w:p>
    <w:p w14:paraId="2C921538">
      <w:pPr>
        <w:spacing w:after="0" w:line="331" w:lineRule="auto"/>
        <w:ind w:left="20" w:firstLine="216"/>
        <w:jc w:val="left"/>
        <w:rPr>
          <w:rFonts w:hint="eastAsia"/>
        </w:rPr>
      </w:pPr>
      <w:r>
        <w:rPr>
          <w:rFonts w:hint="eastAsia"/>
        </w:rPr>
        <w:t>That testimony, along with many others, is found in the Second Council of Nicaea.</w:t>
      </w:r>
    </w:p>
    <w:p w14:paraId="0C6AB533">
      <w:pPr>
        <w:spacing w:after="0" w:line="331" w:lineRule="auto"/>
        <w:ind w:left="20" w:firstLine="216"/>
        <w:jc w:val="left"/>
        <w:rPr>
          <w:rFonts w:hint="eastAsia"/>
        </w:rPr>
      </w:pPr>
      <w:r>
        <w:rPr>
          <w:rFonts w:hint="eastAsia"/>
        </w:rPr>
        <w:t>那个证据，连同许多其他的，都可以在第二次尼西亚会议中找到。</w:t>
      </w:r>
    </w:p>
    <w:p w14:paraId="7B313F26">
      <w:pPr>
        <w:spacing w:after="0" w:line="331" w:lineRule="auto"/>
        <w:ind w:left="20" w:firstLine="216"/>
        <w:jc w:val="left"/>
        <w:rPr>
          <w:rFonts w:hint="eastAsia"/>
        </w:rPr>
      </w:pPr>
    </w:p>
    <w:p w14:paraId="33A1D630">
      <w:pPr>
        <w:spacing w:after="0" w:line="331" w:lineRule="auto"/>
        <w:ind w:left="20" w:firstLine="216"/>
        <w:jc w:val="left"/>
        <w:rPr>
          <w:rFonts w:hint="eastAsia"/>
        </w:rPr>
      </w:pPr>
      <w:r>
        <w:rPr>
          <w:rFonts w:hint="eastAsia"/>
        </w:rPr>
        <w:t>Soon after those three famous men came: Epiphanius, Ambrose, and Jerome.</w:t>
      </w:r>
    </w:p>
    <w:p w14:paraId="0F6D584E">
      <w:pPr>
        <w:spacing w:after="0" w:line="331" w:lineRule="auto"/>
        <w:ind w:left="20" w:firstLine="216"/>
        <w:jc w:val="left"/>
        <w:rPr>
          <w:rFonts w:hint="eastAsia"/>
        </w:rPr>
      </w:pPr>
      <w:r>
        <w:rPr>
          <w:rFonts w:hint="eastAsia"/>
        </w:rPr>
        <w:t>不久之后，那三位著名的人物出现了：爱比法尼乌、安波罗修和哲罗姆。</w:t>
      </w:r>
    </w:p>
    <w:p w14:paraId="3DC36AF7">
      <w:pPr>
        <w:spacing w:after="0" w:line="331" w:lineRule="auto"/>
        <w:ind w:left="20" w:firstLine="216"/>
        <w:jc w:val="left"/>
        <w:rPr>
          <w:rFonts w:hint="eastAsia"/>
        </w:rPr>
      </w:pPr>
    </w:p>
    <w:p w14:paraId="5F14B38E">
      <w:pPr>
        <w:spacing w:after="0" w:line="331" w:lineRule="auto"/>
        <w:ind w:left="20" w:firstLine="216"/>
        <w:jc w:val="left"/>
        <w:rPr>
          <w:rFonts w:hint="eastAsia"/>
        </w:rPr>
      </w:pPr>
      <w:r>
        <w:rPr>
          <w:rFonts w:hint="eastAsia"/>
        </w:rPr>
        <w:t>The first of them is cited by the Second Council of Nicaea in these words: “Be mindful, dear children, that you bring no images into the churches, and that you set up none in the burial places of the saints; but bear God in your hearts continually. Indeed, let them not be permitted in your ordinary houses.”</w:t>
      </w:r>
    </w:p>
    <w:p w14:paraId="0B4C5948">
      <w:pPr>
        <w:spacing w:after="0" w:line="331" w:lineRule="auto"/>
        <w:ind w:left="20" w:firstLine="216"/>
        <w:jc w:val="left"/>
        <w:rPr>
          <w:rFonts w:hint="eastAsia"/>
        </w:rPr>
      </w:pPr>
      <w:r>
        <w:rPr>
          <w:rFonts w:hint="eastAsia"/>
        </w:rPr>
        <w:t>他们中的第一位，被第二次尼西亚会议用这样的话引用：“亲爱的孩子们，要记住，你们不要把任何图像带进教堂，也不要在圣徒的墓地里设立任何图像；而是要不断地将上帝记在心里。的确，甚至在你们的普通住宅里也不允许它们存在。”</w:t>
      </w:r>
    </w:p>
    <w:p w14:paraId="1DCF7E33">
      <w:pPr>
        <w:spacing w:after="0" w:line="331" w:lineRule="auto"/>
        <w:ind w:left="20" w:firstLine="216"/>
        <w:jc w:val="left"/>
        <w:rPr>
          <w:rFonts w:hint="eastAsia"/>
        </w:rPr>
      </w:pPr>
    </w:p>
    <w:p w14:paraId="73BD52D3">
      <w:pPr>
        <w:spacing w:after="0" w:line="331" w:lineRule="auto"/>
        <w:ind w:left="20" w:firstLine="216"/>
        <w:jc w:val="left"/>
        <w:rPr>
          <w:rFonts w:hint="eastAsia"/>
        </w:rPr>
      </w:pPr>
      <w:r>
        <w:rPr>
          <w:rFonts w:hint="eastAsia"/>
        </w:rPr>
        <w:t>The same Epiphanius, passing through a village of Palestine called Anablata, and seeing at the church door a painted veil hanging, where the image of Christ or some saint was represented, did what he himself relates in an epistle to John of Jerusalem: “I found (says he) a painted veil hanging at the church door, having the image as it were of Christ, or of some saint— for I do not remember very well whose image it was.</w:t>
      </w:r>
    </w:p>
    <w:p w14:paraId="77079093">
      <w:pPr>
        <w:spacing w:after="0" w:line="331" w:lineRule="auto"/>
        <w:ind w:left="20" w:firstLine="216"/>
        <w:jc w:val="left"/>
        <w:rPr>
          <w:rFonts w:hint="eastAsia"/>
        </w:rPr>
      </w:pPr>
      <w:r>
        <w:rPr>
          <w:rFonts w:hint="eastAsia"/>
        </w:rPr>
        <w:t>同一位爱比法尼乌，经过一个名叫阿纳布拉塔的巴勒斯坦村庄，看见教堂门口挂着一块画着基督或某位圣徒像的幔子，便做了他自己在给耶路撒冷的约翰的信中所述的事：“我发现（他说）教堂门口挂着一块画的幔子，上面有仿佛是基督或某位圣徒的像——因为我记不清是谁的像了。</w:t>
      </w:r>
    </w:p>
    <w:p w14:paraId="0DACCDED">
      <w:pPr>
        <w:spacing w:after="0" w:line="331" w:lineRule="auto"/>
        <w:ind w:left="20" w:firstLine="216"/>
        <w:jc w:val="left"/>
        <w:rPr>
          <w:rFonts w:hint="eastAsia"/>
        </w:rPr>
      </w:pPr>
    </w:p>
    <w:p w14:paraId="0CF51A4C">
      <w:pPr>
        <w:spacing w:after="0" w:line="331" w:lineRule="auto"/>
        <w:ind w:left="20" w:firstLine="216"/>
        <w:jc w:val="left"/>
        <w:rPr>
          <w:rFonts w:hint="eastAsia"/>
        </w:rPr>
      </w:pPr>
      <w:r>
        <w:rPr>
          <w:rFonts w:hint="eastAsia"/>
        </w:rPr>
        <w:t>Then, seeing a man’s image hanging in Christ’s church, contrary to the authority of Scripture, I tore that veil and advised the keepers of the place that they should rather make it a shroud for the corpse of some poor man.”</w:t>
      </w:r>
    </w:p>
    <w:p w14:paraId="4E0D740E">
      <w:pPr>
        <w:spacing w:after="0" w:line="331" w:lineRule="auto"/>
        <w:ind w:left="20" w:firstLine="216"/>
        <w:jc w:val="left"/>
        <w:rPr>
          <w:rFonts w:hint="eastAsia"/>
        </w:rPr>
      </w:pPr>
      <w:r>
        <w:rPr>
          <w:rFonts w:hint="eastAsia"/>
        </w:rPr>
        <w:t>然后，看见一个人的像挂在基督的教会里，违背了圣经的权威，我就撕了那块幔子，并建议那个地方的看守人，他们不如把它做成某个穷人尸体的裹尸布。”</w:t>
      </w:r>
    </w:p>
    <w:p w14:paraId="0ACCC457">
      <w:pPr>
        <w:spacing w:after="0" w:line="331" w:lineRule="auto"/>
        <w:ind w:left="20" w:firstLine="216"/>
        <w:jc w:val="left"/>
        <w:rPr>
          <w:rFonts w:hint="eastAsia"/>
        </w:rPr>
      </w:pPr>
    </w:p>
    <w:p w14:paraId="024049EC">
      <w:pPr>
        <w:spacing w:after="0" w:line="331" w:lineRule="auto"/>
        <w:ind w:left="20" w:firstLine="216"/>
        <w:jc w:val="left"/>
        <w:rPr>
          <w:rFonts w:hint="eastAsia"/>
        </w:rPr>
      </w:pPr>
      <w:r>
        <w:rPr>
          <w:rFonts w:hint="eastAsia"/>
        </w:rPr>
        <w:t>And a little later, he urges the same John that in the future a prohibition should be made against hanging such veils in the church of Christ, as they are contrary to religion.</w:t>
      </w:r>
    </w:p>
    <w:p w14:paraId="6902E7B2">
      <w:pPr>
        <w:spacing w:after="0" w:line="331" w:lineRule="auto"/>
        <w:ind w:left="20" w:firstLine="216"/>
        <w:jc w:val="left"/>
        <w:rPr>
          <w:rFonts w:hint="eastAsia"/>
        </w:rPr>
      </w:pPr>
      <w:r>
        <w:rPr>
          <w:rFonts w:hint="eastAsia"/>
        </w:rPr>
        <w:t>稍后，他敦促同一位约翰，将来应当禁止在基督的教会里悬挂这样的幔子，因为它们与宗教相悖。</w:t>
      </w:r>
    </w:p>
    <w:p w14:paraId="73EEC888">
      <w:pPr>
        <w:spacing w:after="0" w:line="331" w:lineRule="auto"/>
        <w:ind w:left="20" w:firstLine="216"/>
        <w:jc w:val="left"/>
        <w:rPr>
          <w:rFonts w:hint="eastAsia"/>
        </w:rPr>
      </w:pPr>
    </w:p>
    <w:p w14:paraId="596406AB">
      <w:pPr>
        <w:spacing w:after="0" w:line="331" w:lineRule="auto"/>
        <w:ind w:left="20" w:firstLine="216"/>
        <w:jc w:val="left"/>
        <w:rPr>
          <w:rFonts w:hint="eastAsia"/>
        </w:rPr>
      </w:pPr>
      <w:r>
        <w:rPr>
          <w:rFonts w:hint="eastAsia"/>
        </w:rPr>
        <w:t>Sixtus Senensis, in the fifth book of his Library, in the 247th annotation, says that Epiphanius did this to prevent abuse.</w:t>
      </w:r>
    </w:p>
    <w:p w14:paraId="10C7373A">
      <w:pPr>
        <w:spacing w:after="0" w:line="331" w:lineRule="auto"/>
        <w:ind w:left="20" w:firstLine="216"/>
        <w:jc w:val="left"/>
        <w:rPr>
          <w:rFonts w:hint="eastAsia"/>
        </w:rPr>
      </w:pPr>
      <w:r>
        <w:rPr>
          <w:rFonts w:hint="eastAsia"/>
        </w:rPr>
        <w:t>锡克斯图斯·西恩尼西斯，在他的《书目》第五卷第247条注释中说，爱比法尼乌这样做是为了防止滥用。</w:t>
      </w:r>
    </w:p>
    <w:p w14:paraId="0A44B2C7">
      <w:pPr>
        <w:spacing w:after="0" w:line="331" w:lineRule="auto"/>
        <w:ind w:left="20" w:firstLine="216"/>
        <w:jc w:val="left"/>
        <w:rPr>
          <w:rFonts w:hint="eastAsia"/>
        </w:rPr>
      </w:pPr>
    </w:p>
    <w:p w14:paraId="03F4FAFE">
      <w:pPr>
        <w:spacing w:after="0" w:line="331" w:lineRule="auto"/>
        <w:ind w:left="20" w:firstLine="216"/>
        <w:jc w:val="left"/>
        <w:rPr>
          <w:rFonts w:hint="eastAsia"/>
        </w:rPr>
      </w:pPr>
      <w:r>
        <w:rPr>
          <w:rFonts w:hint="eastAsia"/>
        </w:rPr>
        <w:t>Vasquez, in the second book of Adoration, says that Epiphanius tore that veil because the image painted on it was that of some profane man.</w:t>
      </w:r>
    </w:p>
    <w:p w14:paraId="5FD0DE49">
      <w:pPr>
        <w:spacing w:after="0" w:line="331" w:lineRule="auto"/>
        <w:ind w:left="20" w:firstLine="216"/>
        <w:jc w:val="left"/>
        <w:rPr>
          <w:rFonts w:hint="eastAsia"/>
        </w:rPr>
      </w:pPr>
      <w:r>
        <w:rPr>
          <w:rFonts w:hint="eastAsia"/>
        </w:rPr>
        <w:t>巴斯克斯，在《论崇拜》第二卷中说，爱比法尼乌撕了那块幔子，是因为上面画的像是某个不敬虔的人。</w:t>
      </w:r>
    </w:p>
    <w:p w14:paraId="2B159F70">
      <w:pPr>
        <w:spacing w:after="0" w:line="331" w:lineRule="auto"/>
        <w:ind w:left="20" w:firstLine="216"/>
        <w:jc w:val="left"/>
        <w:rPr>
          <w:rFonts w:hint="eastAsia"/>
        </w:rPr>
      </w:pPr>
    </w:p>
    <w:p w14:paraId="1AB3C821">
      <w:pPr>
        <w:spacing w:after="0" w:line="331" w:lineRule="auto"/>
        <w:ind w:left="20" w:firstLine="216"/>
        <w:jc w:val="left"/>
        <w:rPr>
          <w:rFonts w:hint="eastAsia"/>
        </w:rPr>
      </w:pPr>
      <w:r>
        <w:rPr>
          <w:rFonts w:hint="eastAsia"/>
        </w:rPr>
        <w:t>But Epiphanius declares the contrary, saying that it was the image of Christ or of some saint.</w:t>
      </w:r>
    </w:p>
    <w:p w14:paraId="366529E9">
      <w:pPr>
        <w:spacing w:after="0" w:line="331" w:lineRule="auto"/>
        <w:ind w:left="20" w:firstLine="216"/>
        <w:jc w:val="left"/>
        <w:rPr>
          <w:rFonts w:hint="eastAsia"/>
        </w:rPr>
      </w:pPr>
      <w:r>
        <w:rPr>
          <w:rFonts w:hint="eastAsia"/>
        </w:rPr>
        <w:t>但爱比法尼乌声明相反，说那是基督或某位圣徒的像。</w:t>
      </w:r>
    </w:p>
    <w:p w14:paraId="44DF45F0">
      <w:pPr>
        <w:spacing w:after="0" w:line="331" w:lineRule="auto"/>
        <w:ind w:left="20" w:firstLine="216"/>
        <w:jc w:val="left"/>
        <w:rPr>
          <w:rFonts w:hint="eastAsia"/>
        </w:rPr>
      </w:pPr>
    </w:p>
    <w:p w14:paraId="765DD9E7">
      <w:pPr>
        <w:spacing w:after="0" w:line="331" w:lineRule="auto"/>
        <w:ind w:left="20" w:firstLine="216"/>
        <w:jc w:val="left"/>
        <w:rPr>
          <w:rFonts w:hint="eastAsia"/>
        </w:rPr>
      </w:pPr>
      <w:r>
        <w:rPr>
          <w:rFonts w:hint="eastAsia"/>
        </w:rPr>
        <w:t>Alfonso de Castro, a Franciscan friar, deals more bluntly, for he places Epiphanius among the destroyers of images, who are declared heretics by the judgment of the Church of Rome.</w:t>
      </w:r>
    </w:p>
    <w:p w14:paraId="76B4C780">
      <w:pPr>
        <w:spacing w:after="0" w:line="331" w:lineRule="auto"/>
        <w:ind w:left="20" w:firstLine="216"/>
        <w:jc w:val="left"/>
        <w:rPr>
          <w:rFonts w:hint="eastAsia"/>
        </w:rPr>
      </w:pPr>
      <w:r>
        <w:rPr>
          <w:rFonts w:hint="eastAsia"/>
        </w:rPr>
        <w:t>方济各会修士阿方索·德·卡斯特罗处理得更直截了当，因为他将爱比法尼乌列为摧毁图像者，这些人根据罗马教会的判断被宣布为异端。</w:t>
      </w:r>
    </w:p>
    <w:p w14:paraId="180B69B7">
      <w:pPr>
        <w:spacing w:after="0" w:line="331" w:lineRule="auto"/>
        <w:ind w:left="20" w:firstLine="216"/>
        <w:jc w:val="left"/>
        <w:rPr>
          <w:rFonts w:hint="eastAsia"/>
        </w:rPr>
      </w:pPr>
    </w:p>
    <w:p w14:paraId="3235702E">
      <w:pPr>
        <w:spacing w:after="0" w:line="331" w:lineRule="auto"/>
        <w:ind w:left="20" w:firstLine="216"/>
        <w:jc w:val="left"/>
        <w:rPr>
          <w:rFonts w:hint="eastAsia"/>
        </w:rPr>
      </w:pPr>
      <w:r>
        <w:rPr>
          <w:rFonts w:hint="eastAsia"/>
        </w:rPr>
        <w:t>The same father, in the 79th heresy (which is that of the Collyridians), speaks thus: “The devil, always insinuating into men’s minds under the pretense of righteousness, deifying the mortal nature of man before their eyes, has represented images made after human likeness by various crafts.</w:t>
      </w:r>
    </w:p>
    <w:p w14:paraId="70D4C16A">
      <w:pPr>
        <w:spacing w:after="0" w:line="331" w:lineRule="auto"/>
        <w:ind w:left="20" w:firstLine="216"/>
        <w:jc w:val="left"/>
        <w:rPr>
          <w:rFonts w:hint="eastAsia"/>
        </w:rPr>
      </w:pPr>
      <w:r>
        <w:rPr>
          <w:rFonts w:hint="eastAsia"/>
        </w:rPr>
        <w:t>同一位教父，在第79种异端（即科利吕狄安派的异端）中这样说：“魔鬼总是以公义为借口，潜入人的思想中，在他们眼前将人的必死本性神化，用各种技艺表现出仿照人样的图像。</w:t>
      </w:r>
    </w:p>
    <w:p w14:paraId="4616F65B">
      <w:pPr>
        <w:spacing w:after="0" w:line="331" w:lineRule="auto"/>
        <w:ind w:left="20" w:firstLine="216"/>
        <w:jc w:val="left"/>
        <w:rPr>
          <w:rFonts w:hint="eastAsia"/>
        </w:rPr>
      </w:pPr>
    </w:p>
    <w:p w14:paraId="5848DE50">
      <w:pPr>
        <w:spacing w:after="0" w:line="331" w:lineRule="auto"/>
        <w:ind w:left="20" w:firstLine="216"/>
        <w:jc w:val="left"/>
        <w:rPr>
          <w:rFonts w:hint="eastAsia"/>
        </w:rPr>
      </w:pPr>
      <w:r>
        <w:rPr>
          <w:rFonts w:hint="eastAsia"/>
        </w:rPr>
        <w:t>Those who are worshipped are dead, but their statues, which never had life, are brought to be worshipped.”</w:t>
      </w:r>
    </w:p>
    <w:p w14:paraId="58921553">
      <w:pPr>
        <w:spacing w:after="0" w:line="331" w:lineRule="auto"/>
        <w:ind w:left="20" w:firstLine="216"/>
        <w:jc w:val="left"/>
        <w:rPr>
          <w:rFonts w:hint="eastAsia"/>
        </w:rPr>
      </w:pPr>
      <w:r>
        <w:rPr>
          <w:rFonts w:hint="eastAsia"/>
        </w:rPr>
        <w:t>被敬拜的是死人，但他们的雕像，从未有过生命，却被带来受敬拜。”</w:t>
      </w:r>
    </w:p>
    <w:p w14:paraId="323600C5">
      <w:pPr>
        <w:spacing w:after="0" w:line="331" w:lineRule="auto"/>
        <w:ind w:left="20" w:firstLine="216"/>
        <w:jc w:val="left"/>
        <w:rPr>
          <w:rFonts w:hint="eastAsia"/>
        </w:rPr>
      </w:pPr>
    </w:p>
    <w:p w14:paraId="073C4AEB">
      <w:pPr>
        <w:spacing w:after="0" w:line="331" w:lineRule="auto"/>
        <w:ind w:left="20" w:firstLine="216"/>
        <w:jc w:val="left"/>
        <w:rPr>
          <w:rFonts w:hint="eastAsia"/>
        </w:rPr>
      </w:pPr>
      <w:r>
        <w:rPr>
          <w:rFonts w:hint="eastAsia"/>
        </w:rPr>
        <w:t>He speaks against the Collyridians, who had images of the Virgin Mary and made offerings of cakes to her, which he calls idolatry.</w:t>
      </w:r>
    </w:p>
    <w:p w14:paraId="6182B385">
      <w:pPr>
        <w:spacing w:after="0" w:line="331" w:lineRule="auto"/>
        <w:ind w:left="20" w:firstLine="216"/>
        <w:jc w:val="left"/>
        <w:rPr>
          <w:rFonts w:hint="eastAsia"/>
        </w:rPr>
      </w:pPr>
      <w:r>
        <w:rPr>
          <w:rFonts w:hint="eastAsia"/>
        </w:rPr>
        <w:t>他反对科利吕狄安派，他们有童贞女马利亚的像，并向她献饼，他称之为偶像崇拜。</w:t>
      </w:r>
    </w:p>
    <w:p w14:paraId="70A82638">
      <w:pPr>
        <w:spacing w:after="0" w:line="331" w:lineRule="auto"/>
        <w:ind w:left="20" w:firstLine="216"/>
        <w:jc w:val="left"/>
        <w:rPr>
          <w:rFonts w:hint="eastAsia"/>
        </w:rPr>
      </w:pPr>
    </w:p>
    <w:p w14:paraId="401F9AD6">
      <w:pPr>
        <w:spacing w:after="0" w:line="331" w:lineRule="auto"/>
        <w:ind w:left="20" w:firstLine="216"/>
        <w:jc w:val="left"/>
        <w:rPr>
          <w:rFonts w:hint="eastAsia"/>
        </w:rPr>
      </w:pPr>
      <w:r>
        <w:rPr>
          <w:rFonts w:hint="eastAsia"/>
        </w:rPr>
        <w:t>What Jerome’s opinion was about images, he showed sufficiently by the effort he took to translate the aforementioned epistle of Epiphanius into Latin.</w:t>
      </w:r>
    </w:p>
    <w:p w14:paraId="0F4CAB09">
      <w:pPr>
        <w:spacing w:after="0" w:line="331" w:lineRule="auto"/>
        <w:ind w:left="20" w:firstLine="216"/>
        <w:jc w:val="left"/>
        <w:rPr>
          <w:rFonts w:hint="eastAsia"/>
        </w:rPr>
      </w:pPr>
      <w:r>
        <w:rPr>
          <w:rFonts w:hint="eastAsia"/>
        </w:rPr>
        <w:t>哲罗姆对图像的看法，他通过努力将前面提到的爱比法尼乌的信翻译成拉丁文，已充分表明。</w:t>
      </w:r>
    </w:p>
    <w:p w14:paraId="79313023">
      <w:pPr>
        <w:spacing w:after="0" w:line="331" w:lineRule="auto"/>
        <w:ind w:left="20" w:firstLine="216"/>
        <w:jc w:val="left"/>
        <w:rPr>
          <w:rFonts w:hint="eastAsia"/>
        </w:rPr>
      </w:pPr>
    </w:p>
    <w:p w14:paraId="168B5DC6">
      <w:pPr>
        <w:spacing w:after="0" w:line="331" w:lineRule="auto"/>
        <w:ind w:left="20" w:firstLine="216"/>
        <w:jc w:val="left"/>
        <w:rPr>
          <w:rFonts w:hint="eastAsia"/>
        </w:rPr>
      </w:pPr>
      <w:r>
        <w:rPr>
          <w:rFonts w:hint="eastAsia"/>
        </w:rPr>
        <w:t>On the first chapter of Daniel, he speaks thus: “They say that they serve the gods but adore their images—neither of which is fitting for God’s servants to do.”</w:t>
      </w:r>
    </w:p>
    <w:p w14:paraId="53924065">
      <w:pPr>
        <w:spacing w:after="0" w:line="331" w:lineRule="auto"/>
        <w:ind w:left="20" w:firstLine="216"/>
        <w:jc w:val="left"/>
        <w:rPr>
          <w:rFonts w:hint="eastAsia"/>
        </w:rPr>
      </w:pPr>
      <w:r>
        <w:rPr>
          <w:rFonts w:hint="eastAsia"/>
        </w:rPr>
        <w:t>在但以理书第一章中，他这样说：“他们说他们事奉神明，却崇拜他们的图像——这两者都不适合上帝的仆人去做。”</w:t>
      </w:r>
    </w:p>
    <w:p w14:paraId="2EFC9666">
      <w:pPr>
        <w:spacing w:after="0" w:line="331" w:lineRule="auto"/>
        <w:ind w:left="20" w:firstLine="216"/>
        <w:jc w:val="left"/>
        <w:rPr>
          <w:rFonts w:hint="eastAsia"/>
        </w:rPr>
      </w:pPr>
    </w:p>
    <w:p w14:paraId="18244208">
      <w:pPr>
        <w:spacing w:after="0" w:line="331" w:lineRule="auto"/>
        <w:ind w:left="20" w:firstLine="216"/>
        <w:jc w:val="left"/>
        <w:rPr>
          <w:rFonts w:hint="eastAsia"/>
        </w:rPr>
      </w:pPr>
      <w:r>
        <w:rPr>
          <w:rFonts w:hint="eastAsia"/>
        </w:rPr>
        <w:t>And so Ambrose: “God will not be served in stones”—so he calls images or statues.</w:t>
      </w:r>
    </w:p>
    <w:p w14:paraId="7F9088D1">
      <w:pPr>
        <w:spacing w:after="0" w:line="331" w:lineRule="auto"/>
        <w:ind w:left="20" w:firstLine="216"/>
        <w:jc w:val="left"/>
        <w:rPr>
          <w:rFonts w:hint="eastAsia"/>
        </w:rPr>
      </w:pPr>
      <w:r>
        <w:rPr>
          <w:rFonts w:hint="eastAsia"/>
        </w:rPr>
        <w:t>安波罗修也说：“上帝不愿在石头中受事奉”——他这样称呼图像或雕像。</w:t>
      </w:r>
    </w:p>
    <w:p w14:paraId="291F2927">
      <w:pPr>
        <w:spacing w:after="0" w:line="331" w:lineRule="auto"/>
        <w:ind w:left="20" w:firstLine="216"/>
        <w:jc w:val="left"/>
        <w:rPr>
          <w:rFonts w:hint="eastAsia"/>
        </w:rPr>
      </w:pPr>
    </w:p>
    <w:p w14:paraId="25A6402D">
      <w:pPr>
        <w:spacing w:after="0" w:line="331" w:lineRule="auto"/>
        <w:ind w:left="20" w:firstLine="216"/>
        <w:jc w:val="left"/>
        <w:rPr>
          <w:rFonts w:hint="eastAsia"/>
        </w:rPr>
      </w:pPr>
      <w:r>
        <w:rPr>
          <w:rFonts w:hint="eastAsia"/>
        </w:rPr>
        <w:t>Augustine is excellent and insightful on this subject.</w:t>
      </w:r>
    </w:p>
    <w:p w14:paraId="5E9F2B3E">
      <w:pPr>
        <w:spacing w:after="0" w:line="331" w:lineRule="auto"/>
        <w:ind w:left="20" w:firstLine="216"/>
        <w:jc w:val="left"/>
        <w:rPr>
          <w:rFonts w:hint="eastAsia"/>
        </w:rPr>
      </w:pPr>
      <w:r>
        <w:rPr>
          <w:rFonts w:hint="eastAsia"/>
        </w:rPr>
        <w:t>奥古斯丁对这个主题有卓越而深刻的见解。</w:t>
      </w:r>
    </w:p>
    <w:p w14:paraId="2F7A6FBF">
      <w:pPr>
        <w:spacing w:after="0" w:line="331" w:lineRule="auto"/>
        <w:ind w:left="20" w:firstLine="216"/>
        <w:jc w:val="left"/>
        <w:rPr>
          <w:rFonts w:hint="eastAsia"/>
        </w:rPr>
      </w:pPr>
    </w:p>
    <w:p w14:paraId="035DAA14">
      <w:pPr>
        <w:spacing w:after="0" w:line="331" w:lineRule="auto"/>
        <w:ind w:left="20" w:firstLine="216"/>
        <w:jc w:val="left"/>
        <w:rPr>
          <w:rFonts w:hint="eastAsia"/>
        </w:rPr>
      </w:pPr>
      <w:r>
        <w:rPr>
          <w:rFonts w:hint="eastAsia"/>
        </w:rPr>
        <w:t>In the first book of The Morals of the Catholic Church, he complains of the creeping in of superstition among some in Africa: “I know (says he) that many are worshippers of tombs and pictures; I know that many will drink to excess over the dead.”</w:t>
      </w:r>
    </w:p>
    <w:p w14:paraId="3B6E36A1">
      <w:pPr>
        <w:spacing w:after="0" w:line="331" w:lineRule="auto"/>
        <w:ind w:left="20" w:firstLine="216"/>
        <w:jc w:val="left"/>
        <w:rPr>
          <w:rFonts w:hint="eastAsia"/>
        </w:rPr>
      </w:pPr>
      <w:r>
        <w:rPr>
          <w:rFonts w:hint="eastAsia"/>
        </w:rPr>
        <w:t>在《天主教道德论》第一卷中，他抱怨在非洲一些人中间迷信的悄然兴起：“我知道（他说）许多人是坟墓和图画的崇拜者；我知道许多人会在死者身上过度饮酒。”</w:t>
      </w:r>
    </w:p>
    <w:p w14:paraId="2B168A62">
      <w:pPr>
        <w:spacing w:after="0" w:line="331" w:lineRule="auto"/>
        <w:ind w:left="20" w:firstLine="216"/>
        <w:jc w:val="left"/>
        <w:rPr>
          <w:rFonts w:hint="eastAsia"/>
        </w:rPr>
      </w:pPr>
    </w:p>
    <w:p w14:paraId="6A3914D4">
      <w:pPr>
        <w:spacing w:after="0" w:line="331" w:lineRule="auto"/>
        <w:ind w:left="20" w:firstLine="216"/>
        <w:jc w:val="left"/>
        <w:rPr>
          <w:rFonts w:hint="eastAsia"/>
        </w:rPr>
      </w:pPr>
      <w:r>
        <w:rPr>
          <w:rFonts w:hint="eastAsia"/>
        </w:rPr>
        <w:t>And in the first book of The Harmony of the Evangelists, chapter 10: “So they deserve to fall into error who would seek Christ and his apostles not in the holy Scriptures but on painted walls.”</w:t>
      </w:r>
    </w:p>
    <w:p w14:paraId="7686B8E4">
      <w:pPr>
        <w:spacing w:after="0" w:line="331" w:lineRule="auto"/>
        <w:ind w:left="20" w:firstLine="216"/>
        <w:jc w:val="left"/>
        <w:rPr>
          <w:rFonts w:hint="eastAsia"/>
        </w:rPr>
      </w:pPr>
      <w:r>
        <w:rPr>
          <w:rFonts w:hint="eastAsia"/>
        </w:rPr>
        <w:t>在《福音书和谐论》第一卷第十章中：“因此，那些不从圣经中寻求基督和祂的使徒，反倒从画墙上寻求的人，是应得落入错误的。”</w:t>
      </w:r>
    </w:p>
    <w:p w14:paraId="52CF283F">
      <w:pPr>
        <w:spacing w:after="0" w:line="331" w:lineRule="auto"/>
        <w:ind w:left="20" w:firstLine="216"/>
        <w:jc w:val="left"/>
        <w:rPr>
          <w:rFonts w:hint="eastAsia"/>
        </w:rPr>
      </w:pPr>
    </w:p>
    <w:p w14:paraId="40C66270">
      <w:pPr>
        <w:spacing w:after="0" w:line="331" w:lineRule="auto"/>
        <w:ind w:left="20" w:firstLine="216"/>
        <w:jc w:val="left"/>
        <w:rPr>
          <w:rFonts w:hint="eastAsia"/>
        </w:rPr>
      </w:pPr>
      <w:r>
        <w:rPr>
          <w:rFonts w:hint="eastAsia"/>
        </w:rPr>
        <w:t>And in the 119th epistle to Januarius: “We must not serve any image of God but that image which is what he himself is”—meaning Christ, who is one God with him.</w:t>
      </w:r>
    </w:p>
    <w:p w14:paraId="7B91C72F">
      <w:pPr>
        <w:spacing w:after="0" w:line="331" w:lineRule="auto"/>
        <w:ind w:left="20" w:firstLine="216"/>
        <w:jc w:val="left"/>
        <w:rPr>
          <w:rFonts w:hint="eastAsia"/>
        </w:rPr>
      </w:pPr>
      <w:r>
        <w:rPr>
          <w:rFonts w:hint="eastAsia"/>
        </w:rPr>
        <w:t>在致雅努亚留的第119封信中：“我们不应事奉任何上帝的像，除了那个与祂自己相同的像”——意指基督，祂与祂是同一位上帝。</w:t>
      </w:r>
    </w:p>
    <w:p w14:paraId="2090B5E9">
      <w:pPr>
        <w:spacing w:after="0" w:line="331" w:lineRule="auto"/>
        <w:ind w:left="20" w:firstLine="216"/>
        <w:jc w:val="left"/>
        <w:rPr>
          <w:rFonts w:hint="eastAsia"/>
        </w:rPr>
      </w:pPr>
    </w:p>
    <w:p w14:paraId="1CCF422F">
      <w:pPr>
        <w:spacing w:after="0" w:line="331" w:lineRule="auto"/>
        <w:ind w:left="20" w:firstLine="216"/>
        <w:jc w:val="left"/>
        <w:rPr>
          <w:rFonts w:hint="eastAsia"/>
        </w:rPr>
      </w:pPr>
      <w:r>
        <w:rPr>
          <w:rFonts w:hint="eastAsia"/>
        </w:rPr>
        <w:t>The same author, in his second sermon on Psalm 113, speaking of what is said in the Psalm—that the images of the Gentiles have eyes and see not— says that the Church indeed has vessels, but it cannot be said of them that they have eyes and see not.</w:t>
      </w:r>
    </w:p>
    <w:p w14:paraId="70762B4F">
      <w:pPr>
        <w:spacing w:after="0" w:line="331" w:lineRule="auto"/>
        <w:ind w:left="20" w:firstLine="216"/>
        <w:jc w:val="left"/>
        <w:rPr>
          <w:rFonts w:hint="eastAsia"/>
        </w:rPr>
      </w:pPr>
      <w:r>
        <w:rPr>
          <w:rFonts w:hint="eastAsia"/>
        </w:rPr>
        <w:t>同一位作者，在他关于诗篇113篇的第二篇讲道中，谈到诗篇中所说的——外邦人的偶像有眼不能看——说教会的确有器皿，但不能说它们有眼不能看。</w:t>
      </w:r>
    </w:p>
    <w:p w14:paraId="33DB565B">
      <w:pPr>
        <w:spacing w:after="0" w:line="331" w:lineRule="auto"/>
        <w:ind w:left="20" w:firstLine="216"/>
        <w:jc w:val="left"/>
        <w:rPr>
          <w:rFonts w:hint="eastAsia"/>
        </w:rPr>
      </w:pPr>
    </w:p>
    <w:p w14:paraId="55D7A712">
      <w:pPr>
        <w:spacing w:after="0" w:line="331" w:lineRule="auto"/>
        <w:ind w:left="20" w:firstLine="216"/>
        <w:jc w:val="left"/>
        <w:rPr>
          <w:rFonts w:hint="eastAsia"/>
        </w:rPr>
      </w:pPr>
      <w:r>
        <w:rPr>
          <w:rFonts w:hint="eastAsia"/>
        </w:rPr>
        <w:t>Then he adds: “The principal cause of that frantic impiety is that the figure resembling a living man, which makes people bow the knee to it, has more power over the affections of miserable men than the evident certainty that it is not alive is powerful to make it despised by the living.</w:t>
      </w:r>
    </w:p>
    <w:p w14:paraId="281C30CA">
      <w:pPr>
        <w:spacing w:after="0" w:line="331" w:lineRule="auto"/>
        <w:ind w:left="20" w:firstLine="216"/>
        <w:jc w:val="left"/>
        <w:rPr>
          <w:rFonts w:hint="eastAsia"/>
        </w:rPr>
      </w:pPr>
      <w:r>
        <w:rPr>
          <w:rFonts w:hint="eastAsia"/>
        </w:rPr>
        <w:t>然后他补充说：“那种狂热不敬虔的主要原因是，那个像活人的形象，使人向它屈膝，对可怜之人的情感有更大的影响力，胜过它不是活物这一明显事实，能使活人藐视它的力量。</w:t>
      </w:r>
    </w:p>
    <w:p w14:paraId="193D7B91">
      <w:pPr>
        <w:spacing w:after="0" w:line="331" w:lineRule="auto"/>
        <w:ind w:left="20" w:firstLine="216"/>
        <w:jc w:val="left"/>
        <w:rPr>
          <w:rFonts w:hint="eastAsia"/>
        </w:rPr>
      </w:pPr>
    </w:p>
    <w:p w14:paraId="1EB93954">
      <w:pPr>
        <w:spacing w:after="0" w:line="331" w:lineRule="auto"/>
        <w:ind w:left="20" w:firstLine="216"/>
        <w:jc w:val="left"/>
        <w:rPr>
          <w:rFonts w:hint="eastAsia"/>
        </w:rPr>
      </w:pPr>
      <w:r>
        <w:rPr>
          <w:rFonts w:hint="eastAsia"/>
        </w:rPr>
        <w:t>For images have more force to bend a miserable soul because they have a mouth, eyes, ears, nostrils, hands, and feet, than they have to correct her because they do not speak, see, hear, or smell.</w:t>
      </w:r>
    </w:p>
    <w:p w14:paraId="59C49ED5">
      <w:pPr>
        <w:spacing w:after="0" w:line="331" w:lineRule="auto"/>
        <w:ind w:left="20" w:firstLine="216"/>
        <w:jc w:val="left"/>
        <w:rPr>
          <w:rFonts w:hint="eastAsia"/>
        </w:rPr>
      </w:pPr>
      <w:r>
        <w:rPr>
          <w:rFonts w:hint="eastAsia"/>
        </w:rPr>
        <w:t>因为图像因有口、眼、耳、鼻、手、脚，对弯曲一个可怜的灵魂有更大的力量，胜过它们因不说话、不看、不听、不闻而能纠正她的力量。</w:t>
      </w:r>
    </w:p>
    <w:p w14:paraId="63AB1E56">
      <w:pPr>
        <w:spacing w:after="0" w:line="331" w:lineRule="auto"/>
        <w:ind w:left="20" w:firstLine="216"/>
        <w:jc w:val="left"/>
        <w:rPr>
          <w:rFonts w:hint="eastAsia"/>
        </w:rPr>
      </w:pPr>
    </w:p>
    <w:p w14:paraId="49247E8F">
      <w:pPr>
        <w:spacing w:after="0" w:line="331" w:lineRule="auto"/>
        <w:ind w:left="20" w:firstLine="216"/>
        <w:jc w:val="left"/>
        <w:rPr>
          <w:rFonts w:hint="eastAsia"/>
        </w:rPr>
      </w:pPr>
      <w:r>
        <w:rPr>
          <w:rFonts w:hint="eastAsia"/>
        </w:rPr>
        <w:t>How poorly would it have suited Augustine to reproach the pagans that their images have eyes and ears without seeing or hearing if Christians had images of which the pagans could have said the same?</w:t>
      </w:r>
    </w:p>
    <w:p w14:paraId="4B9F5383">
      <w:pPr>
        <w:spacing w:after="0" w:line="331" w:lineRule="auto"/>
        <w:ind w:left="20" w:firstLine="216"/>
        <w:jc w:val="left"/>
        <w:rPr>
          <w:rFonts w:hint="eastAsia"/>
        </w:rPr>
      </w:pPr>
      <w:r>
        <w:rPr>
          <w:rFonts w:hint="eastAsia"/>
        </w:rPr>
        <w:t>如果基督徒有图像，而异教徒可以对它们说同样的话，那么奥古斯丁斥责异教徒说他们的图像有眼有耳却看不见听不见，是多么不合适呢？</w:t>
      </w:r>
    </w:p>
    <w:p w14:paraId="4FFFD059">
      <w:pPr>
        <w:spacing w:after="0" w:line="331" w:lineRule="auto"/>
        <w:ind w:left="20" w:firstLine="216"/>
        <w:jc w:val="left"/>
        <w:rPr>
          <w:rFonts w:hint="eastAsia"/>
        </w:rPr>
      </w:pPr>
    </w:p>
    <w:p w14:paraId="4A1872AB">
      <w:pPr>
        <w:spacing w:after="0" w:line="331" w:lineRule="auto"/>
        <w:ind w:left="20" w:firstLine="216"/>
        <w:jc w:val="left"/>
        <w:rPr>
          <w:rFonts w:hint="eastAsia"/>
        </w:rPr>
      </w:pPr>
      <w:r>
        <w:rPr>
          <w:rFonts w:hint="eastAsia"/>
        </w:rPr>
        <w:t>Can anyone deny that one may say of the images of the saints what David says of the images of pagans: ‘They have eyes and see not, they have a mouth and speak not’?</w:t>
      </w:r>
    </w:p>
    <w:p w14:paraId="177CC322">
      <w:pPr>
        <w:spacing w:after="0" w:line="331" w:lineRule="auto"/>
        <w:ind w:left="20" w:firstLine="216"/>
        <w:jc w:val="left"/>
        <w:rPr>
          <w:rFonts w:hint="eastAsia"/>
        </w:rPr>
      </w:pPr>
      <w:r>
        <w:rPr>
          <w:rFonts w:hint="eastAsia"/>
        </w:rPr>
        <w:t>难道有人能否认，对圣徒的图像，可以说大卫对异教徒图像所说的话：‘它们有眼不能看，有口不能说’吗？</w:t>
      </w:r>
    </w:p>
    <w:p w14:paraId="3C7819AC">
      <w:pPr>
        <w:spacing w:after="0" w:line="331" w:lineRule="auto"/>
        <w:ind w:left="20" w:firstLine="216"/>
        <w:jc w:val="left"/>
        <w:rPr>
          <w:rFonts w:hint="eastAsia"/>
        </w:rPr>
      </w:pPr>
    </w:p>
    <w:p w14:paraId="180DDEE1">
      <w:pPr>
        <w:spacing w:after="0" w:line="331" w:lineRule="auto"/>
        <w:ind w:left="20" w:firstLine="216"/>
        <w:jc w:val="left"/>
        <w:rPr>
          <w:rFonts w:hint="eastAsia"/>
        </w:rPr>
      </w:pPr>
      <w:r>
        <w:rPr>
          <w:rFonts w:hint="eastAsia"/>
        </w:rPr>
        <w:t>But Augustine found nothing in the Christian Church that the pagans might object to him except the vessels of the Church, such as tables, cups, plates, and books—of which Augustine says that one need not fear they will be abused for idolatry because they have neither eyes nor ears nor any likeness of human shape.”</w:t>
      </w:r>
    </w:p>
    <w:p w14:paraId="41AAD80D">
      <w:pPr>
        <w:spacing w:after="0" w:line="331" w:lineRule="auto"/>
        <w:ind w:left="20" w:firstLine="216"/>
        <w:jc w:val="left"/>
        <w:rPr>
          <w:rFonts w:hint="eastAsia"/>
        </w:rPr>
      </w:pPr>
      <w:r>
        <w:rPr>
          <w:rFonts w:hint="eastAsia"/>
        </w:rPr>
        <w:t>但奥古斯丁在基督教会中找不到任何异教徒可以反对他的东西，除了教会的器皿，如桌子、杯子、盘子和书——奥古斯丁说，不必担心它们会被滥用于偶像崇拜，因为它们既没有眼睛也没有耳朵，也没有任何人的形状。”</w:t>
      </w:r>
    </w:p>
    <w:p w14:paraId="6BE42F8A">
      <w:pPr>
        <w:spacing w:after="0" w:line="331" w:lineRule="auto"/>
        <w:ind w:left="20" w:firstLine="216"/>
        <w:jc w:val="left"/>
        <w:rPr>
          <w:rFonts w:hint="eastAsia"/>
        </w:rPr>
      </w:pPr>
    </w:p>
    <w:p w14:paraId="6B294E91">
      <w:pPr>
        <w:spacing w:after="0" w:line="331" w:lineRule="auto"/>
        <w:ind w:left="20" w:firstLine="216"/>
        <w:jc w:val="left"/>
        <w:rPr>
          <w:rFonts w:hint="eastAsia"/>
        </w:rPr>
      </w:pPr>
      <w:r>
        <w:rPr>
          <w:rFonts w:hint="eastAsia"/>
        </w:rPr>
        <w:t>The same Doctor in the 49th Epistle to Deo Gratias: “Who doubts (says he) that idols are devoid of sense? Yet when they are set up in such places, in an honorable height, so that they may be looked upon by those who pray and sacrifice; by the resemblance of living members and senses, though they have neither soul nor sense, they work upon the souls of the weak, so that it seems to them that they are both living and breathing, especially when one sees the multitude yield veneration to them.”</w:t>
      </w:r>
    </w:p>
    <w:p w14:paraId="6FA2ED94">
      <w:pPr>
        <w:spacing w:after="0" w:line="331" w:lineRule="auto"/>
        <w:ind w:left="20" w:firstLine="216"/>
        <w:jc w:val="left"/>
        <w:rPr>
          <w:rFonts w:hint="eastAsia"/>
        </w:rPr>
      </w:pPr>
      <w:r>
        <w:rPr>
          <w:rFonts w:hint="eastAsia"/>
        </w:rPr>
        <w:t>同一位博士在致迪奥格拉提亚斯的第49封信中说：“谁会怀疑（他说）偶像是没有感觉的？然而，当它们被设立在那样的地方，在一个尊贵的高度，好让祷告和献祭的人能看见；通过活体器官和感觉的相似，尽管它们既没有灵魂也没有感觉，它们却作用于软弱者的灵魂，以至于在他们看来，它们既是活的又是呼吸的，尤其是当看到众人向它们表示敬奉时。”</w:t>
      </w:r>
    </w:p>
    <w:p w14:paraId="25785009">
      <w:pPr>
        <w:spacing w:after="0" w:line="331" w:lineRule="auto"/>
        <w:ind w:left="20" w:firstLine="216"/>
        <w:jc w:val="left"/>
        <w:rPr>
          <w:rFonts w:hint="eastAsia"/>
        </w:rPr>
      </w:pPr>
    </w:p>
    <w:p w14:paraId="4F7A391F">
      <w:pPr>
        <w:spacing w:after="0" w:line="331" w:lineRule="auto"/>
        <w:ind w:left="20" w:firstLine="216"/>
        <w:jc w:val="left"/>
        <w:rPr>
          <w:rFonts w:hint="eastAsia"/>
        </w:rPr>
      </w:pPr>
      <w:r>
        <w:rPr>
          <w:rFonts w:hint="eastAsia"/>
        </w:rPr>
        <w:t>Particularly, of the images of God the Father, who is represented sitting in a chair, he speaks thus in the seventh Chapter of the Book of Faith and of the Symbol: “Tale simulacrum Deo nefas est in templo collocare. It is not lawful for a Christian to set up such an image in the Church: For (says he) it is falling into the sacrilege of those whom the Apostle holds in execration, who have changed the glory of the incorruptible God into the likeness of a corruptible man.”</w:t>
      </w:r>
    </w:p>
    <w:p w14:paraId="0A3616E5">
      <w:pPr>
        <w:spacing w:after="0" w:line="331" w:lineRule="auto"/>
        <w:ind w:left="20" w:firstLine="216"/>
        <w:jc w:val="left"/>
        <w:rPr>
          <w:rFonts w:hint="eastAsia"/>
        </w:rPr>
      </w:pPr>
      <w:r>
        <w:rPr>
          <w:rFonts w:hint="eastAsia"/>
        </w:rPr>
        <w:t>特别是，关于父上帝的图像——祂被描绘成坐在椅子上——他在《论信与信经》第七章中这样说：“Tale simulacrum Deo nefas est in templo collocare。基督徒在教会里设立这样的图像是不合法的：因为（他说）这是陷入了使徒所憎恶之人的亵渎中，他们将不能朽坏之上帝的荣耀变为必朽坏之人的样式。”</w:t>
      </w:r>
    </w:p>
    <w:p w14:paraId="1E70FAEE">
      <w:pPr>
        <w:spacing w:after="0" w:line="331" w:lineRule="auto"/>
        <w:ind w:left="20" w:firstLine="216"/>
        <w:jc w:val="left"/>
        <w:rPr>
          <w:rFonts w:hint="eastAsia"/>
        </w:rPr>
      </w:pPr>
    </w:p>
    <w:p w14:paraId="401AA403">
      <w:pPr>
        <w:spacing w:after="0" w:line="331" w:lineRule="auto"/>
        <w:ind w:left="20" w:firstLine="216"/>
        <w:jc w:val="left"/>
        <w:rPr>
          <w:rFonts w:hint="eastAsia"/>
        </w:rPr>
      </w:pPr>
      <w:r>
        <w:rPr>
          <w:rFonts w:hint="eastAsia"/>
        </w:rPr>
        <w:t>The Second Council of Nicaea cites a testimony of Theodorus, Bishop of Ancyra, who lived in the 400th year of Christ: “We hold it not fitting (says he) to form images of saints with material colors, but to refresh from time to time the virtues that are written of them, as so many living images: For thereby we may attain their imitation. Let those men who set up images to the saints tell us what benefit arises to themselves from that?</w:t>
      </w:r>
    </w:p>
    <w:p w14:paraId="4DEA1393">
      <w:pPr>
        <w:spacing w:after="0" w:line="331" w:lineRule="auto"/>
        <w:ind w:left="20" w:firstLine="216"/>
        <w:jc w:val="left"/>
        <w:rPr>
          <w:rFonts w:hint="eastAsia"/>
        </w:rPr>
      </w:pPr>
      <w:r>
        <w:rPr>
          <w:rFonts w:hint="eastAsia"/>
        </w:rPr>
        <w:t>第二次尼西亚会议引用了安基拉主教狄奥多鲁斯的证词，他生活在基督纪元400年：“我们认为（他说）用物质颜料来塑造圣徒的像是不合适的，而是要不时地温习关于他们所写的德行，如同许多活的像：因为借此我们可以达到对他们的效法。让那些为圣徒立像的人告诉我们，他们自己从中得到了什么好处？</w:t>
      </w:r>
    </w:p>
    <w:p w14:paraId="0FC0184B">
      <w:pPr>
        <w:spacing w:after="0" w:line="331" w:lineRule="auto"/>
        <w:ind w:left="20" w:firstLine="216"/>
        <w:jc w:val="left"/>
        <w:rPr>
          <w:rFonts w:hint="eastAsia"/>
        </w:rPr>
      </w:pPr>
    </w:p>
    <w:p w14:paraId="3EB56A41">
      <w:pPr>
        <w:spacing w:after="0" w:line="331" w:lineRule="auto"/>
        <w:ind w:left="20" w:firstLine="216"/>
        <w:jc w:val="left"/>
        <w:rPr>
          <w:rFonts w:hint="eastAsia"/>
        </w:rPr>
      </w:pPr>
      <w:r>
        <w:rPr>
          <w:rFonts w:hint="eastAsia"/>
        </w:rPr>
        <w:t>Is it only to gain some indifferent remembrance of them by such a special contemplation?</w:t>
      </w:r>
    </w:p>
    <w:p w14:paraId="051C8928">
      <w:pPr>
        <w:spacing w:after="0" w:line="331" w:lineRule="auto"/>
        <w:ind w:left="20" w:firstLine="216"/>
        <w:jc w:val="left"/>
        <w:rPr>
          <w:rFonts w:hint="eastAsia"/>
        </w:rPr>
      </w:pPr>
      <w:r>
        <w:rPr>
          <w:rFonts w:hint="eastAsia"/>
        </w:rPr>
        <w:t>难道只是通过这种特殊的默想来获得一些对他们无关紧要的纪念吗？</w:t>
      </w:r>
    </w:p>
    <w:p w14:paraId="415E1FBA">
      <w:pPr>
        <w:spacing w:after="0" w:line="331" w:lineRule="auto"/>
        <w:ind w:left="20" w:firstLine="216"/>
        <w:jc w:val="left"/>
        <w:rPr>
          <w:rFonts w:hint="eastAsia"/>
        </w:rPr>
      </w:pPr>
    </w:p>
    <w:p w14:paraId="790CF5A4">
      <w:pPr>
        <w:spacing w:after="0" w:line="331" w:lineRule="auto"/>
        <w:ind w:left="20" w:firstLine="216"/>
        <w:jc w:val="left"/>
        <w:rPr>
          <w:rFonts w:hint="eastAsia"/>
        </w:rPr>
      </w:pPr>
      <w:r>
        <w:rPr>
          <w:rFonts w:hint="eastAsia"/>
        </w:rPr>
        <w:t>But it is manifest that such contemplation is vain and an invention of Satan’s deceit.”</w:t>
      </w:r>
    </w:p>
    <w:p w14:paraId="42171394">
      <w:pPr>
        <w:spacing w:after="0" w:line="331" w:lineRule="auto"/>
        <w:ind w:left="20" w:firstLine="216"/>
        <w:jc w:val="left"/>
        <w:rPr>
          <w:rFonts w:hint="eastAsia"/>
        </w:rPr>
      </w:pPr>
      <w:r>
        <w:rPr>
          <w:rFonts w:hint="eastAsia"/>
        </w:rPr>
        <w:t>但很明显，这种默想是徒劳的，是撒旦诡计的发明。”</w:t>
      </w:r>
    </w:p>
    <w:p w14:paraId="6ED377CE">
      <w:pPr>
        <w:spacing w:after="0" w:line="331" w:lineRule="auto"/>
        <w:ind w:left="20" w:firstLine="216"/>
        <w:jc w:val="left"/>
        <w:rPr>
          <w:rFonts w:hint="eastAsia"/>
        </w:rPr>
      </w:pPr>
    </w:p>
    <w:p w14:paraId="1C731B73">
      <w:pPr>
        <w:spacing w:after="0" w:line="331" w:lineRule="auto"/>
        <w:ind w:left="20" w:firstLine="216"/>
        <w:jc w:val="left"/>
        <w:rPr>
          <w:rFonts w:hint="eastAsia"/>
        </w:rPr>
      </w:pPr>
      <w:r>
        <w:rPr>
          <w:rFonts w:hint="eastAsia"/>
        </w:rPr>
        <w:t>In these places, it is considerable that the Fathers spoke not only against the images of the Pagans but also against the images of God and the Saints; and that many of them absolutely condemned the trades of Painters and Statuaries as unlawful and wicked; and that the things which they say of the images of the Pagans may also be applied to the images of the Saints— when they say that the images of the Pagans have no sense, that they have eyes and see not, that they have ears and hear not, that being set up in high places, they bow the minds of the ignorant and draw reverence; that they are great puppets, as Lactantius says in the second Book of his Institutions, chapter 4.</w:t>
      </w:r>
    </w:p>
    <w:p w14:paraId="0DA17D7D">
      <w:pPr>
        <w:spacing w:after="0" w:line="331" w:lineRule="auto"/>
        <w:ind w:left="20" w:firstLine="216"/>
        <w:jc w:val="left"/>
        <w:rPr>
          <w:rFonts w:hint="eastAsia"/>
        </w:rPr>
      </w:pPr>
      <w:r>
        <w:rPr>
          <w:rFonts w:hint="eastAsia"/>
        </w:rPr>
        <w:t>在这些地方，值得注意的是，教父们不仅反对异教徒的图像，也反对上帝和圣徒的图像；并且他们中的许多人绝对谴责画家和雕塑家的行业，认为它们是不合法的、邪恶的；并且他们对异教徒图像所说的话，也可以应用到圣徒的图像上——当他们说异教徒的图像没有感觉，有眼不能看，有耳不能听，被设立在高处，使无知者心生敬畏；它们是巨大的木偶，正如拉克坦修在他的《神圣建制》第二卷第四章中所说。</w:t>
      </w:r>
    </w:p>
    <w:p w14:paraId="15B8FBA6">
      <w:pPr>
        <w:spacing w:after="0" w:line="331" w:lineRule="auto"/>
        <w:ind w:left="20" w:firstLine="216"/>
        <w:jc w:val="left"/>
        <w:rPr>
          <w:rFonts w:hint="eastAsia"/>
        </w:rPr>
      </w:pPr>
    </w:p>
    <w:p w14:paraId="239AE6B0">
      <w:pPr>
        <w:spacing w:after="0" w:line="331" w:lineRule="auto"/>
        <w:ind w:left="20" w:firstLine="216"/>
        <w:jc w:val="left"/>
        <w:rPr>
          <w:rFonts w:hint="eastAsia"/>
        </w:rPr>
      </w:pPr>
      <w:r>
        <w:rPr>
          <w:rFonts w:hint="eastAsia"/>
        </w:rPr>
        <w:t>Indeed, images are men’s puppets, just as puppets are children’s idols.</w:t>
      </w:r>
    </w:p>
    <w:p w14:paraId="1D8C8758">
      <w:pPr>
        <w:spacing w:after="0" w:line="331" w:lineRule="auto"/>
        <w:ind w:left="20" w:firstLine="216"/>
        <w:jc w:val="left"/>
        <w:rPr>
          <w:rFonts w:hint="eastAsia"/>
        </w:rPr>
      </w:pPr>
      <w:r>
        <w:rPr>
          <w:rFonts w:hint="eastAsia"/>
        </w:rPr>
        <w:t>的确，图像是成年人的木偶，正如木偶是儿童的偶像。</w:t>
      </w:r>
    </w:p>
    <w:p w14:paraId="7B5F46CA">
      <w:pPr>
        <w:spacing w:after="0" w:line="331" w:lineRule="auto"/>
        <w:ind w:left="20" w:firstLine="216"/>
        <w:jc w:val="left"/>
        <w:rPr>
          <w:rFonts w:hint="eastAsia"/>
        </w:rPr>
      </w:pPr>
    </w:p>
    <w:p w14:paraId="27A93AF6">
      <w:pPr>
        <w:spacing w:after="0" w:line="331" w:lineRule="auto"/>
        <w:ind w:left="20" w:firstLine="216"/>
        <w:jc w:val="left"/>
        <w:rPr>
          <w:rFonts w:hint="eastAsia"/>
        </w:rPr>
      </w:pPr>
      <w:r>
        <w:rPr>
          <w:rFonts w:hint="eastAsia"/>
        </w:rPr>
        <w:t>The same Fathers deride the custom of the Pagans, who clothed their images, burned incense before them, and adorned them with various attires, tools, and weapons.</w:t>
      </w:r>
    </w:p>
    <w:p w14:paraId="4E7B31A8">
      <w:pPr>
        <w:spacing w:after="0" w:line="331" w:lineRule="auto"/>
        <w:ind w:left="20" w:firstLine="216"/>
        <w:jc w:val="left"/>
        <w:rPr>
          <w:rFonts w:hint="eastAsia"/>
        </w:rPr>
      </w:pPr>
      <w:r>
        <w:rPr>
          <w:rFonts w:hint="eastAsia"/>
        </w:rPr>
        <w:t>同一批教父们嘲笑异教徒的习俗，他们给他们的图像穿上衣服，在它们面前烧香，并用各种服饰、工具和武器来装饰它们。</w:t>
      </w:r>
    </w:p>
    <w:p w14:paraId="0E2D29A6">
      <w:pPr>
        <w:spacing w:after="0" w:line="331" w:lineRule="auto"/>
        <w:ind w:left="20" w:firstLine="216"/>
        <w:jc w:val="left"/>
        <w:rPr>
          <w:rFonts w:hint="eastAsia"/>
        </w:rPr>
      </w:pPr>
    </w:p>
    <w:p w14:paraId="5EC6C747">
      <w:pPr>
        <w:spacing w:after="0" w:line="331" w:lineRule="auto"/>
        <w:ind w:left="20" w:firstLine="216"/>
        <w:jc w:val="left"/>
        <w:rPr>
          <w:rFonts w:hint="eastAsia"/>
        </w:rPr>
      </w:pPr>
      <w:r>
        <w:rPr>
          <w:rFonts w:hint="eastAsia"/>
        </w:rPr>
        <w:t>Thus Lactantius in the aforementioned passage: “Then to these great puppets, well adorned, they offer sweet perfumes, incense, and odors.”</w:t>
      </w:r>
    </w:p>
    <w:p w14:paraId="6A13E3AB">
      <w:pPr>
        <w:spacing w:after="0" w:line="331" w:lineRule="auto"/>
        <w:ind w:left="20" w:firstLine="216"/>
        <w:jc w:val="left"/>
        <w:rPr>
          <w:rFonts w:hint="eastAsia"/>
        </w:rPr>
      </w:pPr>
      <w:r>
        <w:rPr>
          <w:rFonts w:hint="eastAsia"/>
        </w:rPr>
        <w:t>因此，拉克坦修在前面提到的段落中说：“然后对这些装饰华丽的巨大木偶，他们献上甜美的香水、熏香和气味。”</w:t>
      </w:r>
    </w:p>
    <w:p w14:paraId="4B95B7DF">
      <w:pPr>
        <w:spacing w:after="0" w:line="331" w:lineRule="auto"/>
        <w:ind w:left="20" w:firstLine="216"/>
        <w:jc w:val="left"/>
        <w:rPr>
          <w:rFonts w:hint="eastAsia"/>
        </w:rPr>
      </w:pPr>
    </w:p>
    <w:p w14:paraId="5CC3D003">
      <w:pPr>
        <w:spacing w:after="0" w:line="331" w:lineRule="auto"/>
        <w:ind w:left="20" w:firstLine="216"/>
        <w:jc w:val="left"/>
        <w:rPr>
          <w:rFonts w:hint="eastAsia"/>
        </w:rPr>
      </w:pPr>
      <w:r>
        <w:rPr>
          <w:rFonts w:hint="eastAsia"/>
        </w:rPr>
        <w:t>Arnobius, in the seventh book, scorns that custom of burning incense before images of the gods: “If in ancient times (says he) neither men nor gods desired that drug of incense, it follows that nowadays also the same is vainly and unreasonably done, which Antiquity believed not to be necessary, and the modern age has desired without reason,” &amp;c.</w:t>
      </w:r>
    </w:p>
    <w:p w14:paraId="0EF95E00">
      <w:pPr>
        <w:spacing w:after="0" w:line="331" w:lineRule="auto"/>
        <w:ind w:left="20" w:firstLine="216"/>
        <w:jc w:val="left"/>
        <w:rPr>
          <w:rFonts w:hint="eastAsia"/>
        </w:rPr>
      </w:pPr>
      <w:r>
        <w:rPr>
          <w:rFonts w:hint="eastAsia"/>
        </w:rPr>
        <w:t>阿诺比乌，在第七卷中，蔑视在神明像前烧香的习俗：“如果在古代（他说）人和神都不想要熏香这种药物，那么现在也同样是徒劳且不合理地做着这事，古代认为没有必要，而现代则无故地渴望它，”等等。</w:t>
      </w:r>
    </w:p>
    <w:p w14:paraId="48853F67">
      <w:pPr>
        <w:spacing w:after="0" w:line="331" w:lineRule="auto"/>
        <w:ind w:left="20" w:firstLine="216"/>
        <w:jc w:val="left"/>
        <w:rPr>
          <w:rFonts w:hint="eastAsia"/>
        </w:rPr>
      </w:pPr>
    </w:p>
    <w:p w14:paraId="7B6B8219">
      <w:pPr>
        <w:spacing w:after="0" w:line="331" w:lineRule="auto"/>
        <w:ind w:left="20" w:firstLine="216"/>
        <w:jc w:val="left"/>
        <w:rPr>
          <w:rFonts w:hint="eastAsia"/>
        </w:rPr>
      </w:pPr>
      <w:r>
        <w:rPr>
          <w:rFonts w:hint="eastAsia"/>
        </w:rPr>
        <w:t>And in the same place, he asks, “Whether the gods have nostrils to draw in the breath of the air and to smell the difference of odors.”</w:t>
      </w:r>
    </w:p>
    <w:p w14:paraId="21C32FC9">
      <w:pPr>
        <w:spacing w:after="0" w:line="331" w:lineRule="auto"/>
        <w:ind w:left="20" w:firstLine="216"/>
        <w:jc w:val="left"/>
        <w:rPr>
          <w:rFonts w:hint="eastAsia"/>
        </w:rPr>
      </w:pPr>
      <w:r>
        <w:rPr>
          <w:rFonts w:hint="eastAsia"/>
        </w:rPr>
        <w:t>在同一处，他问：“神明是否有鼻孔来吸入空气，并分辨气味的差异。”</w:t>
      </w:r>
    </w:p>
    <w:p w14:paraId="64FC1A1B">
      <w:pPr>
        <w:spacing w:after="0" w:line="331" w:lineRule="auto"/>
        <w:ind w:left="20" w:firstLine="216"/>
        <w:jc w:val="left"/>
        <w:rPr>
          <w:rFonts w:hint="eastAsia"/>
        </w:rPr>
      </w:pPr>
    </w:p>
    <w:p w14:paraId="4B9D3C7F">
      <w:pPr>
        <w:spacing w:after="0" w:line="331" w:lineRule="auto"/>
        <w:ind w:left="20" w:firstLine="216"/>
        <w:jc w:val="left"/>
        <w:rPr>
          <w:rFonts w:hint="eastAsia"/>
        </w:rPr>
      </w:pPr>
      <w:r>
        <w:rPr>
          <w:rFonts w:hint="eastAsia"/>
        </w:rPr>
        <w:t>As for the equipment of images, the same Author mocks the key of Janus and the horns of Jupiter Ammon.</w:t>
      </w:r>
    </w:p>
    <w:p w14:paraId="6205601A">
      <w:pPr>
        <w:spacing w:after="0" w:line="331" w:lineRule="auto"/>
        <w:ind w:left="20" w:firstLine="216"/>
        <w:jc w:val="left"/>
        <w:rPr>
          <w:rFonts w:hint="eastAsia"/>
        </w:rPr>
      </w:pPr>
      <w:r>
        <w:rPr>
          <w:rFonts w:hint="eastAsia"/>
        </w:rPr>
        <w:t>至于图像的装备，同一位作者嘲笑了雅努斯的钥匙和朱庇特·阿蒙的角。</w:t>
      </w:r>
    </w:p>
    <w:p w14:paraId="39DAD4F1">
      <w:pPr>
        <w:spacing w:after="0" w:line="331" w:lineRule="auto"/>
        <w:ind w:left="20" w:firstLine="216"/>
        <w:jc w:val="left"/>
        <w:rPr>
          <w:rFonts w:hint="eastAsia"/>
        </w:rPr>
      </w:pPr>
    </w:p>
    <w:p w14:paraId="6ECF6A60">
      <w:pPr>
        <w:spacing w:after="0" w:line="331" w:lineRule="auto"/>
        <w:ind w:left="20" w:firstLine="216"/>
        <w:jc w:val="left"/>
        <w:rPr>
          <w:rFonts w:hint="eastAsia"/>
        </w:rPr>
      </w:pPr>
      <w:r>
        <w:rPr>
          <w:rFonts w:hint="eastAsia"/>
        </w:rPr>
        <w:t>With what face could these Authors have reproached the Pagans with such things if, in the Christian Churches, there had been images with clothes changed according to the various Holy Days, and with incense burning before them?</w:t>
      </w:r>
    </w:p>
    <w:p w14:paraId="36C593B6">
      <w:pPr>
        <w:spacing w:after="0" w:line="331" w:lineRule="auto"/>
        <w:ind w:left="20" w:firstLine="216"/>
        <w:jc w:val="left"/>
        <w:rPr>
          <w:rFonts w:hint="eastAsia"/>
        </w:rPr>
      </w:pPr>
      <w:r>
        <w:rPr>
          <w:rFonts w:hint="eastAsia"/>
        </w:rPr>
        <w:t>如果在基督教会里，有根据不同圣日更换衣服，并在其前烧香的图像，这些作者有何面目以此来斥责异教徒呢？</w:t>
      </w:r>
    </w:p>
    <w:p w14:paraId="06F38AAA">
      <w:pPr>
        <w:spacing w:after="0" w:line="331" w:lineRule="auto"/>
        <w:ind w:left="20" w:firstLine="216"/>
        <w:jc w:val="left"/>
        <w:rPr>
          <w:rFonts w:hint="eastAsia"/>
        </w:rPr>
      </w:pPr>
    </w:p>
    <w:p w14:paraId="3FEAA248">
      <w:pPr>
        <w:spacing w:after="0" w:line="331" w:lineRule="auto"/>
        <w:ind w:left="20" w:firstLine="216"/>
        <w:jc w:val="left"/>
        <w:rPr>
          <w:rFonts w:hint="eastAsia"/>
        </w:rPr>
      </w:pPr>
      <w:r>
        <w:rPr>
          <w:rFonts w:hint="eastAsia"/>
        </w:rPr>
        <w:t>Or if the Christians had then had Saint Peter’s image with a key like Janus?</w:t>
      </w:r>
    </w:p>
    <w:p w14:paraId="3866BE84">
      <w:pPr>
        <w:spacing w:after="0" w:line="331" w:lineRule="auto"/>
        <w:ind w:left="20" w:firstLine="216"/>
        <w:jc w:val="left"/>
        <w:rPr>
          <w:rFonts w:hint="eastAsia"/>
        </w:rPr>
      </w:pPr>
      <w:r>
        <w:rPr>
          <w:rFonts w:hint="eastAsia"/>
        </w:rPr>
        <w:t>或者如果当时的基督徒有像雅努斯一样拿着钥匙的圣彼得像？</w:t>
      </w:r>
    </w:p>
    <w:p w14:paraId="6FF54ADA">
      <w:pPr>
        <w:spacing w:after="0" w:line="331" w:lineRule="auto"/>
        <w:ind w:left="20" w:firstLine="216"/>
        <w:jc w:val="left"/>
        <w:rPr>
          <w:rFonts w:hint="eastAsia"/>
        </w:rPr>
      </w:pPr>
    </w:p>
    <w:p w14:paraId="6F56C779">
      <w:pPr>
        <w:spacing w:after="0" w:line="331" w:lineRule="auto"/>
        <w:ind w:left="20" w:firstLine="216"/>
        <w:jc w:val="left"/>
        <w:rPr>
          <w:rFonts w:hint="eastAsia"/>
        </w:rPr>
      </w:pPr>
      <w:r>
        <w:rPr>
          <w:rFonts w:hint="eastAsia"/>
        </w:rPr>
        <w:t>Or the image of Moses with horns like Jupiter Ammon?</w:t>
      </w:r>
    </w:p>
    <w:p w14:paraId="1F3EB521">
      <w:pPr>
        <w:spacing w:after="0" w:line="331" w:lineRule="auto"/>
        <w:ind w:left="20" w:firstLine="216"/>
        <w:jc w:val="left"/>
        <w:rPr>
          <w:rFonts w:hint="eastAsia"/>
        </w:rPr>
      </w:pPr>
      <w:r>
        <w:rPr>
          <w:rFonts w:hint="eastAsia"/>
        </w:rPr>
        <w:t>或者像朱庇特·阿蒙一样长着角的摩西像？</w:t>
      </w:r>
    </w:p>
    <w:p w14:paraId="0DD1EC93">
      <w:pPr>
        <w:spacing w:after="0" w:line="331" w:lineRule="auto"/>
        <w:ind w:left="20" w:firstLine="216"/>
        <w:jc w:val="left"/>
        <w:rPr>
          <w:rFonts w:hint="eastAsia"/>
        </w:rPr>
      </w:pPr>
    </w:p>
    <w:p w14:paraId="6D5DE821">
      <w:pPr>
        <w:spacing w:after="0" w:line="331" w:lineRule="auto"/>
        <w:ind w:left="20" w:firstLine="216"/>
        <w:jc w:val="left"/>
        <w:rPr>
          <w:rFonts w:hint="eastAsia"/>
        </w:rPr>
      </w:pPr>
      <w:r>
        <w:rPr>
          <w:rFonts w:hint="eastAsia"/>
        </w:rPr>
        <w:t>Or that of St. George with a spear like Mars?</w:t>
      </w:r>
    </w:p>
    <w:p w14:paraId="7BDFE037">
      <w:pPr>
        <w:spacing w:after="0" w:line="331" w:lineRule="auto"/>
        <w:ind w:left="20" w:firstLine="216"/>
        <w:jc w:val="left"/>
        <w:rPr>
          <w:rFonts w:hint="eastAsia"/>
        </w:rPr>
      </w:pPr>
      <w:r>
        <w:rPr>
          <w:rFonts w:hint="eastAsia"/>
        </w:rPr>
        <w:t>或者像马尔斯一样拿着矛的圣乔治像？</w:t>
      </w:r>
    </w:p>
    <w:p w14:paraId="7BE54E08">
      <w:pPr>
        <w:spacing w:after="0" w:line="331" w:lineRule="auto"/>
        <w:ind w:left="20" w:firstLine="216"/>
        <w:jc w:val="left"/>
        <w:rPr>
          <w:rFonts w:hint="eastAsia"/>
        </w:rPr>
      </w:pPr>
    </w:p>
    <w:p w14:paraId="49C61C40">
      <w:pPr>
        <w:spacing w:after="0" w:line="331" w:lineRule="auto"/>
        <w:ind w:left="20" w:firstLine="216"/>
        <w:jc w:val="left"/>
        <w:rPr>
          <w:rFonts w:hint="eastAsia"/>
        </w:rPr>
      </w:pPr>
      <w:r>
        <w:rPr>
          <w:rFonts w:hint="eastAsia"/>
        </w:rPr>
        <w:t>Or that of St. Eustace with a stag like Diana?</w:t>
      </w:r>
    </w:p>
    <w:p w14:paraId="4562F42A">
      <w:pPr>
        <w:spacing w:after="0" w:line="331" w:lineRule="auto"/>
        <w:ind w:left="20" w:firstLine="216"/>
        <w:jc w:val="left"/>
        <w:rPr>
          <w:rFonts w:hint="eastAsia"/>
        </w:rPr>
      </w:pPr>
      <w:r>
        <w:rPr>
          <w:rFonts w:hint="eastAsia"/>
        </w:rPr>
        <w:t>或者像狄安娜一样带着雄鹿的圣欧斯塔奇像？</w:t>
      </w:r>
    </w:p>
    <w:p w14:paraId="48FCBCAF">
      <w:pPr>
        <w:spacing w:after="0" w:line="331" w:lineRule="auto"/>
        <w:ind w:left="20" w:firstLine="216"/>
        <w:jc w:val="left"/>
        <w:rPr>
          <w:rFonts w:hint="eastAsia"/>
        </w:rPr>
      </w:pPr>
    </w:p>
    <w:p w14:paraId="7C7FAEA4">
      <w:pPr>
        <w:spacing w:after="0" w:line="331" w:lineRule="auto"/>
        <w:ind w:left="20" w:firstLine="216"/>
        <w:jc w:val="left"/>
        <w:rPr>
          <w:rFonts w:hint="eastAsia"/>
        </w:rPr>
      </w:pPr>
      <w:r>
        <w:rPr>
          <w:rFonts w:hint="eastAsia"/>
        </w:rPr>
        <w:t>Or that of St. Paul with a sword?</w:t>
      </w:r>
    </w:p>
    <w:p w14:paraId="32F52BB4">
      <w:pPr>
        <w:spacing w:after="0" w:line="331" w:lineRule="auto"/>
        <w:ind w:left="20" w:firstLine="216"/>
        <w:jc w:val="left"/>
        <w:rPr>
          <w:rFonts w:hint="eastAsia"/>
        </w:rPr>
      </w:pPr>
      <w:r>
        <w:rPr>
          <w:rFonts w:hint="eastAsia"/>
        </w:rPr>
        <w:t>或者拿着剑的圣保罗像？</w:t>
      </w:r>
    </w:p>
    <w:p w14:paraId="7DC6758C">
      <w:pPr>
        <w:spacing w:after="0" w:line="331" w:lineRule="auto"/>
        <w:ind w:left="20" w:firstLine="216"/>
        <w:jc w:val="left"/>
        <w:rPr>
          <w:rFonts w:hint="eastAsia"/>
        </w:rPr>
      </w:pPr>
    </w:p>
    <w:p w14:paraId="75AD0AFF">
      <w:pPr>
        <w:spacing w:after="0" w:line="331" w:lineRule="auto"/>
        <w:ind w:left="20" w:firstLine="216"/>
        <w:jc w:val="left"/>
        <w:rPr>
          <w:rFonts w:hint="eastAsia"/>
        </w:rPr>
      </w:pPr>
      <w:r>
        <w:rPr>
          <w:rFonts w:hint="eastAsia"/>
        </w:rPr>
        <w:t>Or of Saint Laurence with a gridiron?</w:t>
      </w:r>
    </w:p>
    <w:p w14:paraId="61946740">
      <w:pPr>
        <w:spacing w:after="0" w:line="331" w:lineRule="auto"/>
        <w:ind w:left="20" w:firstLine="216"/>
        <w:jc w:val="left"/>
        <w:rPr>
          <w:rFonts w:hint="eastAsia"/>
        </w:rPr>
      </w:pPr>
      <w:r>
        <w:rPr>
          <w:rFonts w:hint="eastAsia"/>
        </w:rPr>
        <w:t>或者拿着烤架的圣劳伦斯像？</w:t>
      </w:r>
    </w:p>
    <w:p w14:paraId="729287C4">
      <w:pPr>
        <w:spacing w:after="0" w:line="331" w:lineRule="auto"/>
        <w:ind w:left="20" w:firstLine="216"/>
        <w:jc w:val="left"/>
        <w:rPr>
          <w:rFonts w:hint="eastAsia"/>
        </w:rPr>
      </w:pPr>
    </w:p>
    <w:p w14:paraId="09F842F5">
      <w:pPr>
        <w:spacing w:after="0" w:line="331" w:lineRule="auto"/>
        <w:ind w:left="20" w:firstLine="216"/>
        <w:jc w:val="left"/>
        <w:rPr>
          <w:rFonts w:hint="eastAsia"/>
        </w:rPr>
      </w:pPr>
      <w:r>
        <w:rPr>
          <w:rFonts w:hint="eastAsia"/>
        </w:rPr>
        <w:t>Would not the Pagans have had just cause to recriminate and reproach the Christians—that the images of their Saints, set up in Churches and churchyards, had no more sense than the images of their gods?</w:t>
      </w:r>
    </w:p>
    <w:p w14:paraId="0963DA88">
      <w:pPr>
        <w:spacing w:after="0" w:line="331" w:lineRule="auto"/>
        <w:ind w:left="20" w:firstLine="216"/>
        <w:jc w:val="left"/>
        <w:rPr>
          <w:rFonts w:hint="eastAsia"/>
        </w:rPr>
      </w:pPr>
      <w:r>
        <w:rPr>
          <w:rFonts w:hint="eastAsia"/>
        </w:rPr>
        <w:t>异教徒难道没有正当的理由反唇相讥，斥责基督徒——他们在教堂和墓地里设立的圣徒像，并不比他们的神像更有感觉吗？</w:t>
      </w:r>
    </w:p>
    <w:p w14:paraId="1CB1C97B">
      <w:pPr>
        <w:spacing w:after="0" w:line="331" w:lineRule="auto"/>
        <w:ind w:left="20" w:firstLine="216"/>
        <w:jc w:val="left"/>
        <w:rPr>
          <w:rFonts w:hint="eastAsia"/>
        </w:rPr>
      </w:pPr>
    </w:p>
    <w:p w14:paraId="6E5B3A48">
      <w:pPr>
        <w:spacing w:after="0" w:line="331" w:lineRule="auto"/>
        <w:ind w:left="20" w:firstLine="216"/>
        <w:jc w:val="left"/>
        <w:rPr>
          <w:rFonts w:hint="eastAsia"/>
        </w:rPr>
      </w:pPr>
      <w:r>
        <w:rPr>
          <w:rFonts w:hint="eastAsia"/>
        </w:rPr>
        <w:t>That they had eyes and saw not?</w:t>
      </w:r>
    </w:p>
    <w:p w14:paraId="42513163">
      <w:pPr>
        <w:spacing w:after="0" w:line="331" w:lineRule="auto"/>
        <w:ind w:left="20" w:firstLine="216"/>
        <w:jc w:val="left"/>
        <w:rPr>
          <w:rFonts w:hint="eastAsia"/>
        </w:rPr>
      </w:pPr>
      <w:r>
        <w:rPr>
          <w:rFonts w:hint="eastAsia"/>
        </w:rPr>
        <w:t>它们有眼不能看？</w:t>
      </w:r>
    </w:p>
    <w:p w14:paraId="58E516A1">
      <w:pPr>
        <w:spacing w:after="0" w:line="331" w:lineRule="auto"/>
        <w:ind w:left="20" w:firstLine="216"/>
        <w:jc w:val="left"/>
        <w:rPr>
          <w:rFonts w:hint="eastAsia"/>
        </w:rPr>
      </w:pPr>
    </w:p>
    <w:p w14:paraId="1B2E9C7B">
      <w:pPr>
        <w:spacing w:after="0" w:line="331" w:lineRule="auto"/>
        <w:ind w:left="20" w:firstLine="216"/>
        <w:jc w:val="left"/>
        <w:rPr>
          <w:rFonts w:hint="eastAsia"/>
        </w:rPr>
      </w:pPr>
      <w:r>
        <w:rPr>
          <w:rFonts w:hint="eastAsia"/>
        </w:rPr>
        <w:t>That they were set up in prominent places?</w:t>
      </w:r>
    </w:p>
    <w:p w14:paraId="00C161E4">
      <w:pPr>
        <w:spacing w:after="0" w:line="331" w:lineRule="auto"/>
        <w:ind w:left="20" w:firstLine="216"/>
        <w:jc w:val="left"/>
        <w:rPr>
          <w:rFonts w:hint="eastAsia"/>
        </w:rPr>
      </w:pPr>
      <w:r>
        <w:rPr>
          <w:rFonts w:hint="eastAsia"/>
        </w:rPr>
        <w:t>它们被设立在显眼的地方？</w:t>
      </w:r>
    </w:p>
    <w:p w14:paraId="06F3AAD8">
      <w:pPr>
        <w:spacing w:after="0" w:line="331" w:lineRule="auto"/>
        <w:ind w:left="20" w:firstLine="216"/>
        <w:jc w:val="left"/>
        <w:rPr>
          <w:rFonts w:hint="eastAsia"/>
        </w:rPr>
      </w:pPr>
    </w:p>
    <w:p w14:paraId="5D1B377A">
      <w:pPr>
        <w:spacing w:after="0" w:line="331" w:lineRule="auto"/>
        <w:ind w:left="20" w:firstLine="216"/>
        <w:jc w:val="left"/>
        <w:rPr>
          <w:rFonts w:hint="eastAsia"/>
        </w:rPr>
      </w:pPr>
      <w:r>
        <w:rPr>
          <w:rFonts w:hint="eastAsia"/>
        </w:rPr>
        <w:t>That incense was burned to them?</w:t>
      </w:r>
    </w:p>
    <w:p w14:paraId="720F0813">
      <w:pPr>
        <w:spacing w:after="0" w:line="331" w:lineRule="auto"/>
        <w:ind w:left="20" w:firstLine="216"/>
        <w:jc w:val="left"/>
        <w:rPr>
          <w:rFonts w:hint="eastAsia"/>
        </w:rPr>
      </w:pPr>
      <w:r>
        <w:rPr>
          <w:rFonts w:hint="eastAsia"/>
        </w:rPr>
        <w:t>有人向它们烧香？</w:t>
      </w:r>
    </w:p>
    <w:p w14:paraId="300B4751">
      <w:pPr>
        <w:spacing w:after="0" w:line="331" w:lineRule="auto"/>
        <w:ind w:left="20" w:firstLine="216"/>
        <w:jc w:val="left"/>
        <w:rPr>
          <w:rFonts w:hint="eastAsia"/>
        </w:rPr>
      </w:pPr>
    </w:p>
    <w:p w14:paraId="7A6C63E5">
      <w:pPr>
        <w:spacing w:after="0" w:line="331" w:lineRule="auto"/>
        <w:ind w:left="20" w:firstLine="216"/>
        <w:jc w:val="left"/>
        <w:rPr>
          <w:rFonts w:hint="eastAsia"/>
        </w:rPr>
      </w:pPr>
      <w:r>
        <w:rPr>
          <w:rFonts w:hint="eastAsia"/>
        </w:rPr>
        <w:t>And that they were adorned with various attires?</w:t>
      </w:r>
    </w:p>
    <w:p w14:paraId="10C4CA76">
      <w:pPr>
        <w:spacing w:after="0" w:line="331" w:lineRule="auto"/>
        <w:ind w:left="20" w:firstLine="216"/>
        <w:jc w:val="left"/>
        <w:rPr>
          <w:rFonts w:hint="eastAsia"/>
        </w:rPr>
      </w:pPr>
      <w:r>
        <w:rPr>
          <w:rFonts w:hint="eastAsia"/>
        </w:rPr>
        <w:t>它们被各种服饰装饰？</w:t>
      </w:r>
    </w:p>
    <w:p w14:paraId="55F1BFFF">
      <w:pPr>
        <w:spacing w:after="0" w:line="331" w:lineRule="auto"/>
        <w:ind w:left="20" w:firstLine="216"/>
        <w:jc w:val="left"/>
        <w:rPr>
          <w:rFonts w:hint="eastAsia"/>
        </w:rPr>
      </w:pPr>
    </w:p>
    <w:p w14:paraId="31434829">
      <w:pPr>
        <w:spacing w:after="0" w:line="331" w:lineRule="auto"/>
        <w:ind w:left="20" w:firstLine="216"/>
        <w:jc w:val="left"/>
        <w:rPr>
          <w:rFonts w:hint="eastAsia"/>
        </w:rPr>
      </w:pPr>
      <w:r>
        <w:rPr>
          <w:rFonts w:hint="eastAsia"/>
        </w:rPr>
        <w:t>Yet they do not, and never use that recrimination against the Christians.</w:t>
      </w:r>
    </w:p>
    <w:p w14:paraId="17A385FB">
      <w:pPr>
        <w:spacing w:after="0" w:line="331" w:lineRule="auto"/>
        <w:ind w:left="20" w:firstLine="216"/>
        <w:jc w:val="left"/>
        <w:rPr>
          <w:rFonts w:hint="eastAsia"/>
        </w:rPr>
      </w:pPr>
      <w:r>
        <w:rPr>
          <w:rFonts w:hint="eastAsia"/>
        </w:rPr>
        <w:t>然而他们没有，也从未使用那种反唇相讥来对付基督徒。</w:t>
      </w:r>
    </w:p>
    <w:p w14:paraId="202EB4AD">
      <w:pPr>
        <w:spacing w:after="0" w:line="331" w:lineRule="auto"/>
        <w:ind w:left="20" w:firstLine="216"/>
        <w:jc w:val="left"/>
        <w:rPr>
          <w:rFonts w:hint="eastAsia"/>
        </w:rPr>
      </w:pPr>
    </w:p>
    <w:p w14:paraId="345922BD">
      <w:pPr>
        <w:spacing w:after="0" w:line="331" w:lineRule="auto"/>
        <w:ind w:left="20" w:firstLine="216"/>
        <w:jc w:val="left"/>
        <w:rPr>
          <w:rFonts w:hint="eastAsia"/>
        </w:rPr>
      </w:pPr>
      <w:r>
        <w:rPr>
          <w:rFonts w:hint="eastAsia"/>
        </w:rPr>
        <w:t>Here truth is so strong that it draws many confessions from our Adversaries.</w:t>
      </w:r>
    </w:p>
    <w:p w14:paraId="52CC6DE4">
      <w:pPr>
        <w:spacing w:after="0" w:line="331" w:lineRule="auto"/>
        <w:ind w:left="20" w:firstLine="216"/>
        <w:jc w:val="left"/>
        <w:rPr>
          <w:rFonts w:hint="eastAsia"/>
        </w:rPr>
      </w:pPr>
      <w:r>
        <w:rPr>
          <w:rFonts w:hint="eastAsia"/>
        </w:rPr>
        <w:t>在这里，真理是如此强大，以至于它从我们的对手那里引出了许多承认。</w:t>
      </w:r>
    </w:p>
    <w:p w14:paraId="764D8096">
      <w:pPr>
        <w:spacing w:after="0" w:line="331" w:lineRule="auto"/>
        <w:ind w:left="20" w:firstLine="216"/>
        <w:jc w:val="left"/>
        <w:rPr>
          <w:rFonts w:hint="eastAsia"/>
        </w:rPr>
      </w:pPr>
    </w:p>
    <w:p w14:paraId="6C289298">
      <w:pPr>
        <w:spacing w:after="0" w:line="331" w:lineRule="auto"/>
        <w:ind w:left="20" w:firstLine="216"/>
        <w:jc w:val="left"/>
        <w:rPr>
          <w:rFonts w:hint="eastAsia"/>
        </w:rPr>
      </w:pPr>
      <w:r>
        <w:rPr>
          <w:rFonts w:hint="eastAsia"/>
        </w:rPr>
        <w:t>George Cassander, a Divine of Cologne, in his Consultation, in the chapter De Imaginibus &amp; Simulachris, thus begins: “As for the images of the Saints, it is certain that in the beginning of the preaching of the Gospel, for some time, images were not in use among Christians, especially in Churches, as it appears by Clement and Arnobius.”</w:t>
      </w:r>
    </w:p>
    <w:p w14:paraId="4045670B">
      <w:pPr>
        <w:spacing w:after="0" w:line="331" w:lineRule="auto"/>
        <w:ind w:left="20" w:firstLine="216"/>
        <w:jc w:val="left"/>
        <w:rPr>
          <w:rFonts w:hint="eastAsia"/>
        </w:rPr>
      </w:pPr>
      <w:r>
        <w:rPr>
          <w:rFonts w:hint="eastAsia"/>
        </w:rPr>
        <w:t>科隆的一位神学家乔治·卡桑德，在他的《咨询》中，在关于图像和偶像的一章中，这样开始：“至于圣徒的图像，可以肯定的是，在福音传讲的初期，有一段时间，图像在基督徒中不被使用，尤其是在教堂里，这一点从革利免和阿诺比乌的著作中可以看出来。”</w:t>
      </w:r>
    </w:p>
    <w:p w14:paraId="39059B7D">
      <w:pPr>
        <w:spacing w:after="0" w:line="331" w:lineRule="auto"/>
        <w:ind w:left="20" w:firstLine="216"/>
        <w:jc w:val="left"/>
        <w:rPr>
          <w:rFonts w:hint="eastAsia"/>
        </w:rPr>
      </w:pPr>
    </w:p>
    <w:p w14:paraId="78857CBF">
      <w:pPr>
        <w:spacing w:after="0" w:line="331" w:lineRule="auto"/>
        <w:ind w:left="20" w:firstLine="216"/>
        <w:jc w:val="left"/>
        <w:rPr>
          <w:rFonts w:hint="eastAsia"/>
        </w:rPr>
      </w:pPr>
      <w:r>
        <w:rPr>
          <w:rFonts w:hint="eastAsia"/>
        </w:rPr>
        <w:t>And a little after: “Truly it is manifest by Augustine that in his time the use of images was not in Churches; especially by what he wrote upon the 113th Psalm.”</w:t>
      </w:r>
    </w:p>
    <w:p w14:paraId="6DEB80B9">
      <w:pPr>
        <w:spacing w:after="0" w:line="331" w:lineRule="auto"/>
        <w:ind w:left="20" w:firstLine="216"/>
        <w:jc w:val="left"/>
        <w:rPr>
          <w:rFonts w:hint="eastAsia"/>
        </w:rPr>
      </w:pPr>
      <w:r>
        <w:rPr>
          <w:rFonts w:hint="eastAsia"/>
        </w:rPr>
        <w:t>稍后：“的确，从奥古斯丁的著作中可以明显看出，在他那个时代，教堂里不使用图像；尤其是从他关于诗篇113篇的著作中。”</w:t>
      </w:r>
    </w:p>
    <w:p w14:paraId="0190AE16">
      <w:pPr>
        <w:spacing w:after="0" w:line="331" w:lineRule="auto"/>
        <w:ind w:left="20" w:firstLine="216"/>
        <w:jc w:val="left"/>
        <w:rPr>
          <w:rFonts w:hint="eastAsia"/>
        </w:rPr>
      </w:pPr>
    </w:p>
    <w:p w14:paraId="58713B8D">
      <w:pPr>
        <w:spacing w:after="0" w:line="331" w:lineRule="auto"/>
        <w:ind w:left="20" w:firstLine="216"/>
        <w:jc w:val="left"/>
        <w:rPr>
          <w:rFonts w:hint="eastAsia"/>
        </w:rPr>
      </w:pPr>
      <w:r>
        <w:rPr>
          <w:rFonts w:hint="eastAsia"/>
        </w:rPr>
        <w:t>If the first Christians had no images and allowed none in the Church, what would they have said of those who not only have their Churches full of images of Saints of both sexes—some wantonly adorned, and some that never existed—but also bestow upon them religious service, kiss them, and worship them?</w:t>
      </w:r>
    </w:p>
    <w:p w14:paraId="626C6444">
      <w:pPr>
        <w:spacing w:after="0" w:line="331" w:lineRule="auto"/>
        <w:ind w:left="20" w:firstLine="216"/>
        <w:jc w:val="left"/>
        <w:rPr>
          <w:rFonts w:hint="eastAsia"/>
        </w:rPr>
      </w:pPr>
      <w:r>
        <w:rPr>
          <w:rFonts w:hint="eastAsia"/>
        </w:rPr>
        <w:t>如果早期的基督徒没有图像，也不允许在教会里有任何图像，他们会对那些不仅教堂里充满了男女圣徒的图像——有些装饰得放荡，有些根本不存在——而且还向它们献上宗教敬奉、亲吻它们、敬拜它们的人说什么呢？</w:t>
      </w:r>
    </w:p>
    <w:p w14:paraId="57B76206">
      <w:pPr>
        <w:spacing w:after="0" w:line="331" w:lineRule="auto"/>
        <w:ind w:left="20" w:firstLine="216"/>
        <w:jc w:val="left"/>
        <w:rPr>
          <w:rFonts w:hint="eastAsia"/>
        </w:rPr>
      </w:pPr>
    </w:p>
    <w:p w14:paraId="5C74132D">
      <w:pPr>
        <w:spacing w:after="0" w:line="331" w:lineRule="auto"/>
        <w:ind w:left="20" w:firstLine="216"/>
        <w:jc w:val="left"/>
        <w:rPr>
          <w:rFonts w:hint="eastAsia"/>
        </w:rPr>
      </w:pPr>
      <w:r>
        <w:rPr>
          <w:rFonts w:hint="eastAsia"/>
        </w:rPr>
        <w:t>The Second Council of Nicaea, held in the year 788, commands more than thirty times the adoration of images.</w:t>
      </w:r>
    </w:p>
    <w:p w14:paraId="27BD2A2F">
      <w:pPr>
        <w:spacing w:after="0" w:line="331" w:lineRule="auto"/>
        <w:ind w:left="20" w:firstLine="216"/>
        <w:jc w:val="left"/>
        <w:rPr>
          <w:rFonts w:hint="eastAsia"/>
        </w:rPr>
      </w:pPr>
      <w:r>
        <w:rPr>
          <w:rFonts w:hint="eastAsia"/>
        </w:rPr>
        <w:t>公元788年举行的第二次尼西亚会议，命令人崇拜图像三十余次。</w:t>
      </w:r>
    </w:p>
    <w:p w14:paraId="1904FA1D">
      <w:pPr>
        <w:spacing w:after="0" w:line="331" w:lineRule="auto"/>
        <w:ind w:left="20" w:firstLine="216"/>
        <w:jc w:val="left"/>
        <w:rPr>
          <w:rFonts w:hint="eastAsia"/>
        </w:rPr>
      </w:pPr>
    </w:p>
    <w:p w14:paraId="2E3CF23A">
      <w:pPr>
        <w:spacing w:after="0" w:line="331" w:lineRule="auto"/>
        <w:ind w:left="20" w:firstLine="216"/>
        <w:jc w:val="left"/>
        <w:rPr>
          <w:rFonts w:hint="eastAsia"/>
        </w:rPr>
      </w:pPr>
      <w:r>
        <w:rPr>
          <w:rFonts w:hint="eastAsia"/>
        </w:rPr>
        <w:t>These words are found in the second Act: “We hold that the images of the immaculate Virgin Mother of God, and of the glorious Angels, and of all the Saints, ought to be adored and venerated.</w:t>
      </w:r>
    </w:p>
    <w:p w14:paraId="5C5FBB9A">
      <w:pPr>
        <w:spacing w:after="0" w:line="331" w:lineRule="auto"/>
        <w:ind w:left="20" w:firstLine="216"/>
        <w:jc w:val="left"/>
        <w:rPr>
          <w:rFonts w:hint="eastAsia"/>
        </w:rPr>
      </w:pPr>
      <w:r>
        <w:rPr>
          <w:rFonts w:hint="eastAsia"/>
        </w:rPr>
        <w:t>在第二次会议记录中可以找到这些话：“我们认为，无玷童贞上帝之母、荣耀的天使以及所有圣徒的图像，都应被崇拜和敬奉。</w:t>
      </w:r>
    </w:p>
    <w:p w14:paraId="2EC0433D">
      <w:pPr>
        <w:spacing w:after="0" w:line="331" w:lineRule="auto"/>
        <w:ind w:left="20" w:firstLine="216"/>
        <w:jc w:val="left"/>
        <w:rPr>
          <w:rFonts w:hint="eastAsia"/>
        </w:rPr>
      </w:pPr>
    </w:p>
    <w:p w14:paraId="15F717E8">
      <w:pPr>
        <w:spacing w:after="0" w:line="331" w:lineRule="auto"/>
        <w:ind w:left="20" w:firstLine="216"/>
        <w:jc w:val="left"/>
        <w:rPr>
          <w:rFonts w:hint="eastAsia"/>
        </w:rPr>
      </w:pPr>
      <w:r>
        <w:rPr>
          <w:rFonts w:hint="eastAsia"/>
        </w:rPr>
        <w:t>And if anyone has another sense and doubts about the adoration of the venerable images, our holy and venerable Synod does anathematize him.”</w:t>
      </w:r>
    </w:p>
    <w:p w14:paraId="40AB3039">
      <w:pPr>
        <w:spacing w:after="0" w:line="331" w:lineRule="auto"/>
        <w:ind w:left="20" w:firstLine="216"/>
        <w:jc w:val="left"/>
        <w:rPr>
          <w:rFonts w:hint="eastAsia"/>
        </w:rPr>
      </w:pPr>
      <w:r>
        <w:rPr>
          <w:rFonts w:hint="eastAsia"/>
        </w:rPr>
        <w:t>如果任何人有不同的看法，并对敬奉可敬图像有所怀疑，我们神圣而可敬的教会会议将咒诅他。”</w:t>
      </w:r>
    </w:p>
    <w:p w14:paraId="460227EC">
      <w:pPr>
        <w:spacing w:after="0" w:line="331" w:lineRule="auto"/>
        <w:ind w:left="20" w:firstLine="216"/>
        <w:jc w:val="left"/>
        <w:rPr>
          <w:rFonts w:hint="eastAsia"/>
        </w:rPr>
      </w:pPr>
    </w:p>
    <w:p w14:paraId="0DB465E1">
      <w:pPr>
        <w:spacing w:after="0" w:line="331" w:lineRule="auto"/>
        <w:ind w:left="20" w:firstLine="216"/>
        <w:jc w:val="left"/>
        <w:rPr>
          <w:rFonts w:hint="eastAsia"/>
        </w:rPr>
      </w:pPr>
      <w:r>
        <w:rPr>
          <w:rFonts w:hint="eastAsia"/>
        </w:rPr>
        <w:t>And lest anyone take the word adoring to mean mere veneration, the same Council in the fourth Act speaks thus: “All those who confess that they venerate images, yet refuse to adore them, are reproved by Father Anastasius as hypocrites.”</w:t>
      </w:r>
    </w:p>
    <w:p w14:paraId="58CB63A3">
      <w:pPr>
        <w:spacing w:after="0" w:line="331" w:lineRule="auto"/>
        <w:ind w:left="20" w:firstLine="216"/>
        <w:jc w:val="left"/>
        <w:rPr>
          <w:rFonts w:hint="eastAsia"/>
        </w:rPr>
      </w:pPr>
      <w:r>
        <w:rPr>
          <w:rFonts w:hint="eastAsia"/>
        </w:rPr>
        <w:t>为免有人将“崇拜”一词理解为仅仅是敬奉，同一会议在第四次会议记录中这样说：“所有承认自己敬奉图像，却拒绝崇拜它们的人，都被阿纳斯塔修神父斥责为伪君子。”</w:t>
      </w:r>
    </w:p>
    <w:p w14:paraId="64314F79">
      <w:pPr>
        <w:spacing w:after="0" w:line="331" w:lineRule="auto"/>
        <w:ind w:left="20" w:firstLine="216"/>
        <w:jc w:val="left"/>
        <w:rPr>
          <w:rFonts w:hint="eastAsia"/>
        </w:rPr>
      </w:pPr>
    </w:p>
    <w:p w14:paraId="38C878F2">
      <w:pPr>
        <w:spacing w:after="0" w:line="331" w:lineRule="auto"/>
        <w:ind w:left="20" w:firstLine="216"/>
        <w:jc w:val="left"/>
        <w:rPr>
          <w:rFonts w:hint="eastAsia"/>
        </w:rPr>
      </w:pPr>
      <w:r>
        <w:rPr>
          <w:rFonts w:hint="eastAsia"/>
        </w:rPr>
        <w:t>In the same Act, it is said that “images are of the same worth as the Gospel,” and that major est imago quam oratio—“the image is greater than the word.”</w:t>
      </w:r>
    </w:p>
    <w:p w14:paraId="5432A582">
      <w:pPr>
        <w:spacing w:after="0" w:line="331" w:lineRule="auto"/>
        <w:ind w:left="20" w:firstLine="216"/>
        <w:jc w:val="left"/>
        <w:rPr>
          <w:rFonts w:hint="eastAsia"/>
        </w:rPr>
      </w:pPr>
      <w:r>
        <w:rPr>
          <w:rFonts w:hint="eastAsia"/>
        </w:rPr>
        <w:t>在同一份会议记录中，说“图像与福音具有同等价值”，并且“图像大于言语”。</w:t>
      </w:r>
    </w:p>
    <w:p w14:paraId="573AD5E9">
      <w:pPr>
        <w:spacing w:after="0" w:line="331" w:lineRule="auto"/>
        <w:ind w:left="20" w:firstLine="216"/>
        <w:jc w:val="left"/>
        <w:rPr>
          <w:rFonts w:hint="eastAsia"/>
        </w:rPr>
      </w:pPr>
    </w:p>
    <w:p w14:paraId="093F6FC9">
      <w:pPr>
        <w:spacing w:after="0" w:line="331" w:lineRule="auto"/>
        <w:ind w:left="20" w:firstLine="216"/>
        <w:jc w:val="left"/>
        <w:rPr>
          <w:rFonts w:hint="eastAsia"/>
        </w:rPr>
      </w:pPr>
      <w:r>
        <w:rPr>
          <w:rFonts w:hint="eastAsia"/>
        </w:rPr>
        <w:t>At that time lived Pope Adrian, who, writing to Tharasius, Patriarch of Constantinople and President of that Council, says to him: “Let your blessedness continue to serve and adore the images of all the Saints.”</w:t>
      </w:r>
    </w:p>
    <w:p w14:paraId="6796B1F5">
      <w:pPr>
        <w:spacing w:after="0" w:line="331" w:lineRule="auto"/>
        <w:ind w:left="20" w:firstLine="216"/>
        <w:jc w:val="left"/>
        <w:rPr>
          <w:rFonts w:hint="eastAsia"/>
        </w:rPr>
      </w:pPr>
      <w:r>
        <w:rPr>
          <w:rFonts w:hint="eastAsia"/>
        </w:rPr>
        <w:t>那时，教皇阿德里安生活着，他写信给君士坦丁堡宗主教兼该会议主席塔拉修斯，对他说：“愿你的祝福继续事奉并崇拜所有圣徒的像。”</w:t>
      </w:r>
    </w:p>
    <w:p w14:paraId="54F391C5">
      <w:pPr>
        <w:spacing w:after="0" w:line="331" w:lineRule="auto"/>
        <w:ind w:left="20" w:firstLine="216"/>
        <w:jc w:val="left"/>
        <w:rPr>
          <w:rFonts w:hint="eastAsia"/>
        </w:rPr>
      </w:pPr>
    </w:p>
    <w:p w14:paraId="1E605EDB">
      <w:pPr>
        <w:spacing w:after="0" w:line="331" w:lineRule="auto"/>
        <w:ind w:left="20" w:firstLine="216"/>
        <w:jc w:val="left"/>
        <w:rPr>
          <w:rFonts w:hint="eastAsia"/>
        </w:rPr>
      </w:pPr>
      <w:r>
        <w:rPr>
          <w:rFonts w:hint="eastAsia"/>
        </w:rPr>
        <w:t>Indeed, he wrote a book specifically for the defense of that abominable Council, which was soon after condemned by the Council of Frankfurt, held under Charlemagne, as Ado testifies in his Chronicle, and Hincmar in The Book of the Fifty-Five Chapters (Chapter 20).</w:t>
      </w:r>
    </w:p>
    <w:p w14:paraId="64EBA2D0">
      <w:pPr>
        <w:spacing w:after="0" w:line="331" w:lineRule="auto"/>
        <w:ind w:left="20" w:firstLine="216"/>
        <w:jc w:val="left"/>
        <w:rPr>
          <w:rFonts w:hint="eastAsia"/>
        </w:rPr>
      </w:pPr>
      <w:r>
        <w:rPr>
          <w:rFonts w:hint="eastAsia"/>
        </w:rPr>
        <w:t>的确，他专门写了一本书来为那个可憎的会议辩护，而那个会议不久之后就被查理曼大帝治下召开的法兰克福会议所谴责，正如阿多在他的《编年史》中所证实的，以及辛克马在《五十五章书》第二十章中所证实的。</w:t>
      </w:r>
    </w:p>
    <w:p w14:paraId="403BC5DC">
      <w:pPr>
        <w:spacing w:after="0" w:line="331" w:lineRule="auto"/>
        <w:ind w:left="20" w:firstLine="216"/>
        <w:jc w:val="left"/>
        <w:rPr>
          <w:rFonts w:hint="eastAsia"/>
        </w:rPr>
      </w:pPr>
    </w:p>
    <w:p w14:paraId="3E5D2D7D">
      <w:pPr>
        <w:spacing w:after="0" w:line="331" w:lineRule="auto"/>
        <w:ind w:left="20" w:firstLine="216"/>
        <w:jc w:val="left"/>
        <w:rPr>
          <w:rFonts w:hint="eastAsia"/>
        </w:rPr>
      </w:pPr>
      <w:r>
        <w:rPr>
          <w:rFonts w:hint="eastAsia"/>
        </w:rPr>
        <w:t>There also he says that in his youth, “he read a book written against that false Synod” (for he calls it so), “sent by Emperor Charlemagne to the Pope,” which is Charlemagne’s book against images, remaining to this day.</w:t>
      </w:r>
    </w:p>
    <w:p w14:paraId="6787E368">
      <w:pPr>
        <w:spacing w:after="0" w:line="331" w:lineRule="auto"/>
        <w:ind w:left="20" w:firstLine="216"/>
        <w:jc w:val="left"/>
        <w:rPr>
          <w:rFonts w:hint="eastAsia"/>
        </w:rPr>
      </w:pPr>
      <w:r>
        <w:rPr>
          <w:rFonts w:hint="eastAsia"/>
        </w:rPr>
        <w:t>在那里他还说，在他年轻时，“他读了一本反对那个虚假会议的书”（他这样称呼它），“是查理曼皇帝送给教皇的，”那就是查理曼反对图像的书，至今仍在。</w:t>
      </w:r>
    </w:p>
    <w:p w14:paraId="7A6CA1F7">
      <w:pPr>
        <w:spacing w:after="0" w:line="331" w:lineRule="auto"/>
        <w:ind w:left="20" w:firstLine="216"/>
        <w:jc w:val="left"/>
        <w:rPr>
          <w:rFonts w:hint="eastAsia"/>
        </w:rPr>
      </w:pPr>
    </w:p>
    <w:p w14:paraId="48C62433">
      <w:pPr>
        <w:spacing w:after="0" w:line="331" w:lineRule="auto"/>
        <w:ind w:left="20" w:firstLine="216"/>
        <w:jc w:val="left"/>
        <w:rPr>
          <w:rFonts w:hint="eastAsia"/>
        </w:rPr>
      </w:pPr>
      <w:r>
        <w:rPr>
          <w:rFonts w:hint="eastAsia"/>
        </w:rPr>
        <w:t>These two witnesses, Ado and Hincmar, are of the same age as the Synod of Frankfurt and speak of things that happened in their time.</w:t>
      </w:r>
    </w:p>
    <w:p w14:paraId="7E667F44">
      <w:pPr>
        <w:spacing w:after="0" w:line="331" w:lineRule="auto"/>
        <w:ind w:left="20" w:firstLine="216"/>
        <w:jc w:val="left"/>
        <w:rPr>
          <w:rFonts w:hint="eastAsia"/>
        </w:rPr>
      </w:pPr>
      <w:r>
        <w:rPr>
          <w:rFonts w:hint="eastAsia"/>
        </w:rPr>
        <w:t>这两位见证人，阿多和辛克马，与法兰克福教会会议是同一时代的人，他们谈论的是发生在他们那个时代的事情。</w:t>
      </w:r>
    </w:p>
    <w:p w14:paraId="2D456D08">
      <w:pPr>
        <w:spacing w:after="0" w:line="331" w:lineRule="auto"/>
        <w:ind w:left="20" w:firstLine="216"/>
        <w:jc w:val="left"/>
        <w:rPr>
          <w:rFonts w:hint="eastAsia"/>
        </w:rPr>
      </w:pPr>
    </w:p>
    <w:p w14:paraId="4D7F555B">
      <w:pPr>
        <w:spacing w:after="0" w:line="331" w:lineRule="auto"/>
        <w:ind w:left="20" w:firstLine="216"/>
        <w:jc w:val="left"/>
        <w:rPr>
          <w:rFonts w:hint="eastAsia"/>
        </w:rPr>
      </w:pPr>
      <w:r>
        <w:rPr>
          <w:rFonts w:hint="eastAsia"/>
        </w:rPr>
        <w:t>Under Louis the Pious, son of Charlemagne, another Synod was assembled at Paris against images.</w:t>
      </w:r>
    </w:p>
    <w:p w14:paraId="19E71819">
      <w:pPr>
        <w:spacing w:after="0" w:line="331" w:lineRule="auto"/>
        <w:ind w:left="20" w:firstLine="216"/>
        <w:jc w:val="left"/>
        <w:rPr>
          <w:rFonts w:hint="eastAsia"/>
        </w:rPr>
      </w:pPr>
      <w:r>
        <w:rPr>
          <w:rFonts w:hint="eastAsia"/>
        </w:rPr>
        <w:t>在查理曼之子虔诚者路易治下，另一个反对图像的教会会议在巴黎召开。</w:t>
      </w:r>
    </w:p>
    <w:p w14:paraId="5E9748E2">
      <w:pPr>
        <w:spacing w:after="0" w:line="331" w:lineRule="auto"/>
        <w:ind w:left="20" w:firstLine="216"/>
        <w:jc w:val="left"/>
        <w:rPr>
          <w:rFonts w:hint="eastAsia"/>
        </w:rPr>
      </w:pPr>
    </w:p>
    <w:p w14:paraId="0E8EB772">
      <w:pPr>
        <w:spacing w:after="0" w:line="331" w:lineRule="auto"/>
        <w:ind w:left="20" w:firstLine="216"/>
        <w:jc w:val="left"/>
        <w:rPr>
          <w:rFonts w:hint="eastAsia"/>
        </w:rPr>
      </w:pPr>
      <w:r>
        <w:rPr>
          <w:rFonts w:hint="eastAsia"/>
        </w:rPr>
        <w:t>We have all its Acts well preserved.</w:t>
      </w:r>
    </w:p>
    <w:p w14:paraId="10D51B80">
      <w:pPr>
        <w:spacing w:after="0" w:line="331" w:lineRule="auto"/>
        <w:ind w:left="20" w:firstLine="216"/>
        <w:jc w:val="left"/>
        <w:rPr>
          <w:rFonts w:hint="eastAsia"/>
        </w:rPr>
      </w:pPr>
      <w:r>
        <w:rPr>
          <w:rFonts w:hint="eastAsia"/>
        </w:rPr>
        <w:t>我们完好地保存了它的所有会议记录。</w:t>
      </w:r>
    </w:p>
    <w:p w14:paraId="32395000">
      <w:pPr>
        <w:spacing w:after="0" w:line="331" w:lineRule="auto"/>
        <w:ind w:left="20" w:firstLine="216"/>
        <w:jc w:val="left"/>
        <w:rPr>
          <w:rFonts w:hint="eastAsia"/>
        </w:rPr>
      </w:pPr>
    </w:p>
    <w:p w14:paraId="5A8FA744">
      <w:pPr>
        <w:spacing w:after="0" w:line="331" w:lineRule="auto"/>
        <w:ind w:left="20" w:firstLine="216"/>
        <w:jc w:val="left"/>
        <w:rPr>
          <w:rFonts w:hint="eastAsia"/>
        </w:rPr>
      </w:pPr>
      <w:r>
        <w:rPr>
          <w:rFonts w:hint="eastAsia"/>
        </w:rPr>
        <w:t>Early in his reign, Claudius, Bishop of Turin, destroyed all the images he found in his bishopric, strongly opposing the Bishop of Rome, who supported the adoration of images.</w:t>
      </w:r>
    </w:p>
    <w:p w14:paraId="14EA2178">
      <w:pPr>
        <w:spacing w:after="0" w:line="331" w:lineRule="auto"/>
        <w:ind w:left="20" w:firstLine="216"/>
        <w:jc w:val="left"/>
        <w:rPr>
          <w:rFonts w:hint="eastAsia"/>
        </w:rPr>
      </w:pPr>
      <w:r>
        <w:rPr>
          <w:rFonts w:hint="eastAsia"/>
        </w:rPr>
        <w:t>在他统治初期，都灵主教克劳狄乌斯摧毁了他在其教区发现的所有图像，强烈反对支持崇拜图像的罗马主教。</w:t>
      </w:r>
    </w:p>
    <w:p w14:paraId="7AE6426B">
      <w:pPr>
        <w:spacing w:after="0" w:line="331" w:lineRule="auto"/>
        <w:ind w:left="20" w:firstLine="216"/>
        <w:jc w:val="left"/>
        <w:rPr>
          <w:rFonts w:hint="eastAsia"/>
        </w:rPr>
      </w:pPr>
    </w:p>
    <w:p w14:paraId="718658BC">
      <w:pPr>
        <w:spacing w:after="0" w:line="331" w:lineRule="auto"/>
        <w:ind w:left="20" w:firstLine="216"/>
        <w:jc w:val="left"/>
        <w:rPr>
          <w:rFonts w:hint="eastAsia"/>
        </w:rPr>
      </w:pPr>
      <w:r>
        <w:rPr>
          <w:rFonts w:hint="eastAsia"/>
        </w:rPr>
        <w:t>Indeed, he even wrote a book against images.</w:t>
      </w:r>
    </w:p>
    <w:p w14:paraId="4C1F2F8B">
      <w:pPr>
        <w:spacing w:after="0" w:line="331" w:lineRule="auto"/>
        <w:ind w:left="20" w:firstLine="216"/>
        <w:jc w:val="left"/>
        <w:rPr>
          <w:rFonts w:hint="eastAsia"/>
        </w:rPr>
      </w:pPr>
      <w:r>
        <w:rPr>
          <w:rFonts w:hint="eastAsia"/>
        </w:rPr>
        <w:t>的确，他甚至写了一本反对图像的书。</w:t>
      </w:r>
    </w:p>
    <w:p w14:paraId="298BBCED">
      <w:pPr>
        <w:spacing w:after="0" w:line="331" w:lineRule="auto"/>
        <w:ind w:left="20" w:firstLine="216"/>
        <w:jc w:val="left"/>
        <w:rPr>
          <w:rFonts w:hint="eastAsia"/>
        </w:rPr>
      </w:pPr>
    </w:p>
    <w:p w14:paraId="42CA5F77">
      <w:pPr>
        <w:spacing w:after="0" w:line="331" w:lineRule="auto"/>
        <w:ind w:left="20" w:firstLine="216"/>
        <w:jc w:val="left"/>
        <w:rPr>
          <w:rFonts w:hint="eastAsia"/>
        </w:rPr>
      </w:pPr>
      <w:r>
        <w:rPr>
          <w:rFonts w:hint="eastAsia"/>
        </w:rPr>
        <w:t>The Pope dared not act against him because he was protected by the Emperor’s authority, who then held supreme rule in Italy.</w:t>
      </w:r>
    </w:p>
    <w:p w14:paraId="5F821EDC">
      <w:pPr>
        <w:spacing w:after="0" w:line="331" w:lineRule="auto"/>
        <w:ind w:left="20" w:firstLine="216"/>
        <w:jc w:val="left"/>
        <w:rPr>
          <w:rFonts w:hint="eastAsia"/>
        </w:rPr>
      </w:pPr>
      <w:r>
        <w:rPr>
          <w:rFonts w:hint="eastAsia"/>
        </w:rPr>
        <w:t>教皇不敢对他采取行动，因为他受到皇帝权威的保护，皇帝当时在意大利拥有最高统治权。</w:t>
      </w:r>
    </w:p>
    <w:p w14:paraId="64AFD2D6">
      <w:pPr>
        <w:spacing w:after="0" w:line="331" w:lineRule="auto"/>
        <w:ind w:left="20" w:firstLine="216"/>
        <w:jc w:val="left"/>
        <w:rPr>
          <w:rFonts w:hint="eastAsia"/>
        </w:rPr>
      </w:pPr>
    </w:p>
    <w:p w14:paraId="23E97705">
      <w:pPr>
        <w:spacing w:after="0" w:line="331" w:lineRule="auto"/>
        <w:ind w:left="20" w:firstLine="216"/>
        <w:jc w:val="left"/>
        <w:rPr>
          <w:rFonts w:hint="eastAsia"/>
        </w:rPr>
      </w:pPr>
      <w:r>
        <w:rPr>
          <w:rFonts w:hint="eastAsia"/>
        </w:rPr>
        <w:t>Shortly before this, a Council of three hundred thirty-eight Bishops had been assembled at Constantinople, where images were condemned.</w:t>
      </w:r>
    </w:p>
    <w:p w14:paraId="624CB1AC">
      <w:pPr>
        <w:spacing w:after="0" w:line="331" w:lineRule="auto"/>
        <w:ind w:left="20" w:firstLine="216"/>
        <w:jc w:val="left"/>
        <w:rPr>
          <w:rFonts w:hint="eastAsia"/>
        </w:rPr>
      </w:pPr>
      <w:r>
        <w:rPr>
          <w:rFonts w:hint="eastAsia"/>
        </w:rPr>
        <w:t>在此之前不久，一个由三百三十八位主教组成的会议在君士坦丁堡召开，在那里图像被谴责。</w:t>
      </w:r>
    </w:p>
    <w:p w14:paraId="383D07C7">
      <w:pPr>
        <w:spacing w:after="0" w:line="331" w:lineRule="auto"/>
        <w:ind w:left="20" w:firstLine="216"/>
        <w:jc w:val="left"/>
        <w:rPr>
          <w:rFonts w:hint="eastAsia"/>
        </w:rPr>
      </w:pPr>
    </w:p>
    <w:p w14:paraId="0BFBB5A8">
      <w:pPr>
        <w:spacing w:after="0" w:line="331" w:lineRule="auto"/>
        <w:ind w:left="20" w:firstLine="216"/>
        <w:jc w:val="left"/>
        <w:rPr>
          <w:rFonts w:hint="eastAsia"/>
        </w:rPr>
      </w:pPr>
      <w:r>
        <w:rPr>
          <w:rFonts w:hint="eastAsia"/>
        </w:rPr>
        <w:t>Fragments of that Council survive in the records of the Second Council of Nicaea.</w:t>
      </w:r>
    </w:p>
    <w:p w14:paraId="0E475129">
      <w:pPr>
        <w:spacing w:after="0" w:line="331" w:lineRule="auto"/>
        <w:ind w:left="20" w:firstLine="216"/>
        <w:jc w:val="left"/>
        <w:rPr>
          <w:rFonts w:hint="eastAsia"/>
        </w:rPr>
      </w:pPr>
      <w:r>
        <w:rPr>
          <w:rFonts w:hint="eastAsia"/>
        </w:rPr>
        <w:t>那个会议的片段在第二次尼西亚会议的记录中得以保存。</w:t>
      </w:r>
    </w:p>
    <w:p w14:paraId="4B3B67BC">
      <w:pPr>
        <w:spacing w:after="0" w:line="331" w:lineRule="auto"/>
        <w:ind w:left="20" w:firstLine="216"/>
        <w:jc w:val="left"/>
        <w:rPr>
          <w:rFonts w:hint="eastAsia"/>
        </w:rPr>
      </w:pPr>
    </w:p>
    <w:p w14:paraId="0F378FB3">
      <w:pPr>
        <w:spacing w:after="0" w:line="331" w:lineRule="auto"/>
        <w:ind w:left="20" w:firstLine="216"/>
        <w:jc w:val="left"/>
        <w:rPr>
          <w:rFonts w:hint="eastAsia"/>
        </w:rPr>
      </w:pPr>
      <w:r>
        <w:rPr>
          <w:rFonts w:hint="eastAsia"/>
        </w:rPr>
        <w:t>Bellarmine, in The Second Book on Images (Chapter 22), says that a Council of Mainz instructed preachers to carefully admonish the people to beware of worshipping images.</w:t>
      </w:r>
    </w:p>
    <w:p w14:paraId="48E073CB">
      <w:pPr>
        <w:spacing w:after="0" w:line="331" w:lineRule="auto"/>
        <w:ind w:left="20" w:firstLine="216"/>
        <w:jc w:val="left"/>
        <w:rPr>
          <w:rFonts w:hint="eastAsia"/>
        </w:rPr>
      </w:pPr>
      <w:r>
        <w:rPr>
          <w:rFonts w:hint="eastAsia"/>
        </w:rPr>
        <w:t>贝拉明，在《论图像》第二卷第22章中说，美因茨的一个会议指示传道人要仔细劝诫民众，提防敬拜图像。</w:t>
      </w:r>
    </w:p>
    <w:p w14:paraId="14F7EF5D">
      <w:pPr>
        <w:spacing w:after="0" w:line="331" w:lineRule="auto"/>
        <w:ind w:left="20" w:firstLine="216"/>
        <w:jc w:val="left"/>
        <w:rPr>
          <w:rFonts w:hint="eastAsia"/>
        </w:rPr>
      </w:pPr>
    </w:p>
    <w:p w14:paraId="25FE1870">
      <w:pPr>
        <w:spacing w:after="0" w:line="331" w:lineRule="auto"/>
        <w:ind w:left="20" w:firstLine="216"/>
        <w:jc w:val="left"/>
        <w:rPr>
          <w:rFonts w:hint="eastAsia"/>
        </w:rPr>
      </w:pPr>
      <w:r>
        <w:rPr>
          <w:rFonts w:hint="eastAsia"/>
        </w:rPr>
        <w:t>This is also the counsel Pope Gregory I gave to Serenus, Bishop of Marseille, who had destroyed the images in Marseille.</w:t>
      </w:r>
    </w:p>
    <w:p w14:paraId="7B2D155A">
      <w:pPr>
        <w:spacing w:after="0" w:line="331" w:lineRule="auto"/>
        <w:ind w:left="20" w:firstLine="216"/>
        <w:jc w:val="left"/>
        <w:rPr>
          <w:rFonts w:hint="eastAsia"/>
        </w:rPr>
      </w:pPr>
      <w:r>
        <w:rPr>
          <w:rFonts w:hint="eastAsia"/>
        </w:rPr>
        <w:t>这也是教皇格列高利一世给马赛主教塞雷努斯的忠告，后者摧毁了马赛的图像。</w:t>
      </w:r>
    </w:p>
    <w:p w14:paraId="2AA7AD6B">
      <w:pPr>
        <w:spacing w:after="0" w:line="331" w:lineRule="auto"/>
        <w:ind w:left="20" w:firstLine="216"/>
        <w:jc w:val="left"/>
        <w:rPr>
          <w:rFonts w:hint="eastAsia"/>
        </w:rPr>
      </w:pPr>
    </w:p>
    <w:p w14:paraId="4CA2C964">
      <w:pPr>
        <w:spacing w:after="0" w:line="331" w:lineRule="auto"/>
        <w:ind w:left="20" w:firstLine="216"/>
        <w:jc w:val="left"/>
        <w:rPr>
          <w:rFonts w:hint="eastAsia"/>
        </w:rPr>
      </w:pPr>
      <w:r>
        <w:rPr>
          <w:rFonts w:hint="eastAsia"/>
        </w:rPr>
        <w:t>While Gregory did not approve of such violence, he praised Serenus for preventing the people from adoring them.</w:t>
      </w:r>
    </w:p>
    <w:p w14:paraId="2D81D61C">
      <w:pPr>
        <w:spacing w:after="0" w:line="331" w:lineRule="auto"/>
        <w:ind w:left="20" w:firstLine="216"/>
        <w:jc w:val="left"/>
        <w:rPr>
          <w:rFonts w:hint="eastAsia"/>
        </w:rPr>
      </w:pPr>
      <w:r>
        <w:rPr>
          <w:rFonts w:hint="eastAsia"/>
        </w:rPr>
        <w:t>虽然格列高利不赞成这种暴力行为，但他称赞塞雷努斯阻止了民众崇拜它们。</w:t>
      </w:r>
    </w:p>
    <w:p w14:paraId="25913CA9">
      <w:pPr>
        <w:spacing w:after="0" w:line="331" w:lineRule="auto"/>
        <w:ind w:left="20" w:firstLine="216"/>
        <w:jc w:val="left"/>
        <w:rPr>
          <w:rFonts w:hint="eastAsia"/>
        </w:rPr>
      </w:pPr>
    </w:p>
    <w:p w14:paraId="25566B48">
      <w:pPr>
        <w:spacing w:after="0" w:line="331" w:lineRule="auto"/>
        <w:ind w:left="20" w:firstLine="216"/>
        <w:jc w:val="left"/>
        <w:rPr>
          <w:rFonts w:hint="eastAsia"/>
        </w:rPr>
      </w:pPr>
      <w:r>
        <w:rPr>
          <w:rFonts w:hint="eastAsia"/>
        </w:rPr>
        <w:t>Now it is unlikely that any among those people were so deluded by love for images as to offer them sovereign adoration—for then they would have adored the images of the Saints more than the Saints themselves.</w:t>
      </w:r>
    </w:p>
    <w:p w14:paraId="7B4E3D97">
      <w:pPr>
        <w:spacing w:after="0" w:line="331" w:lineRule="auto"/>
        <w:ind w:left="20" w:firstLine="216"/>
        <w:jc w:val="left"/>
        <w:rPr>
          <w:rFonts w:hint="eastAsia"/>
        </w:rPr>
      </w:pPr>
      <w:r>
        <w:rPr>
          <w:rFonts w:hint="eastAsia"/>
        </w:rPr>
        <w:t>现在，那些民众中不大可能有人因喜爱图像而如此痴迷，以至于向它们献上至高的崇拜——因为那样的话，他们就会崇拜圣徒的图像胜过圣徒本人了。</w:t>
      </w:r>
    </w:p>
    <w:p w14:paraId="31775419">
      <w:pPr>
        <w:spacing w:after="0" w:line="331" w:lineRule="auto"/>
        <w:ind w:left="20" w:firstLine="216"/>
        <w:jc w:val="left"/>
        <w:rPr>
          <w:rFonts w:hint="eastAsia"/>
        </w:rPr>
      </w:pPr>
    </w:p>
    <w:p w14:paraId="5C26F518">
      <w:pPr>
        <w:spacing w:after="0" w:line="331" w:lineRule="auto"/>
        <w:ind w:left="20" w:firstLine="216"/>
        <w:jc w:val="left"/>
        <w:rPr>
          <w:rFonts w:hint="eastAsia"/>
        </w:rPr>
      </w:pPr>
      <w:r>
        <w:rPr>
          <w:rFonts w:hint="eastAsia"/>
        </w:rPr>
        <w:t>On this matter, Augustine is clear (Epistle 119, Chapter 11): “It is forbidden in the Law to serve any image of God made by men. Not because God has no image, but because no image of God must be served except that which is identical to Himself”—meaning Christ.</w:t>
      </w:r>
    </w:p>
    <w:p w14:paraId="54A1183A">
      <w:pPr>
        <w:spacing w:after="0" w:line="331" w:lineRule="auto"/>
        <w:ind w:left="20" w:firstLine="216"/>
        <w:jc w:val="left"/>
        <w:rPr>
          <w:rFonts w:hint="eastAsia"/>
        </w:rPr>
      </w:pPr>
      <w:r>
        <w:rPr>
          <w:rFonts w:hint="eastAsia"/>
        </w:rPr>
        <w:t>关于此事，奥古斯丁是明确的（书信119，第11章）：“律法禁止事奉任何人造的上帝图像。不是因为上帝没有图像，而是因为除了与祂自己相同的那个图像之外，不应事奉任何上帝的图像”——意指基督。</w:t>
      </w:r>
    </w:p>
    <w:p w14:paraId="2DD45364">
      <w:pPr>
        <w:spacing w:after="0" w:line="331" w:lineRule="auto"/>
        <w:ind w:left="20" w:firstLine="216"/>
        <w:jc w:val="left"/>
        <w:rPr>
          <w:rFonts w:hint="eastAsia"/>
        </w:rPr>
      </w:pPr>
    </w:p>
    <w:p w14:paraId="5D13E345">
      <w:pPr>
        <w:spacing w:after="0" w:line="331" w:lineRule="auto"/>
        <w:ind w:left="20" w:firstLine="216"/>
        <w:jc w:val="left"/>
        <w:rPr>
          <w:rFonts w:hint="eastAsia"/>
        </w:rPr>
      </w:pPr>
      <w:r>
        <w:rPr>
          <w:rFonts w:hint="eastAsia"/>
        </w:rPr>
        <w:t>But in the end, God, angered by men’s stubbornness, allowed the worshippers of images to prevail.</w:t>
      </w:r>
    </w:p>
    <w:p w14:paraId="2A95C753">
      <w:pPr>
        <w:spacing w:after="0" w:line="331" w:lineRule="auto"/>
        <w:ind w:left="20" w:firstLine="216"/>
        <w:jc w:val="left"/>
        <w:rPr>
          <w:rFonts w:hint="eastAsia"/>
        </w:rPr>
      </w:pPr>
      <w:r>
        <w:rPr>
          <w:rFonts w:hint="eastAsia"/>
        </w:rPr>
        <w:t>但最终，上帝因人的顽固而发怒，容许图像的崇拜者得胜。</w:t>
      </w:r>
    </w:p>
    <w:p w14:paraId="358BBC9B">
      <w:pPr>
        <w:spacing w:after="0" w:line="331" w:lineRule="auto"/>
        <w:ind w:left="20" w:firstLine="216"/>
        <w:jc w:val="left"/>
        <w:rPr>
          <w:rFonts w:hint="eastAsia"/>
        </w:rPr>
      </w:pPr>
    </w:p>
    <w:p w14:paraId="67028648">
      <w:pPr>
        <w:spacing w:after="0" w:line="331" w:lineRule="auto"/>
        <w:ind w:left="20" w:firstLine="216"/>
        <w:jc w:val="left"/>
        <w:rPr>
          <w:rFonts w:hint="eastAsia"/>
        </w:rPr>
      </w:pPr>
      <w:r>
        <w:rPr>
          <w:rFonts w:hint="eastAsia"/>
        </w:rPr>
        <w:t>The Popes worked tirelessly toward this end.</w:t>
      </w:r>
    </w:p>
    <w:p w14:paraId="2ABE314C">
      <w:pPr>
        <w:spacing w:after="0" w:line="331" w:lineRule="auto"/>
        <w:ind w:left="20" w:firstLine="216"/>
        <w:jc w:val="left"/>
        <w:rPr>
          <w:rFonts w:hint="eastAsia"/>
        </w:rPr>
      </w:pPr>
      <w:r>
        <w:rPr>
          <w:rFonts w:hint="eastAsia"/>
        </w:rPr>
        <w:t>教皇们为此不懈地努力。</w:t>
      </w:r>
    </w:p>
    <w:p w14:paraId="47A0AD35">
      <w:pPr>
        <w:spacing w:after="0" w:line="331" w:lineRule="auto"/>
        <w:ind w:left="20" w:firstLine="216"/>
        <w:jc w:val="left"/>
        <w:rPr>
          <w:rFonts w:hint="eastAsia"/>
        </w:rPr>
      </w:pPr>
    </w:p>
    <w:p w14:paraId="71242A40">
      <w:pPr>
        <w:spacing w:after="0" w:line="331" w:lineRule="auto"/>
        <w:ind w:left="20" w:firstLine="216"/>
        <w:jc w:val="left"/>
        <w:rPr>
          <w:rFonts w:hint="eastAsia"/>
        </w:rPr>
      </w:pPr>
      <w:r>
        <w:rPr>
          <w:rFonts w:hint="eastAsia"/>
        </w:rPr>
        <w:t>For having taken away Holy Scripture from the people, they needed to give them something in its place; having deprived them of instruction, they had to provide recreation and amuse their eyes with pictures, statues, and various ceremonies.</w:t>
      </w:r>
    </w:p>
    <w:p w14:paraId="39D54BAB">
      <w:pPr>
        <w:spacing w:after="0" w:line="331" w:lineRule="auto"/>
        <w:ind w:left="20" w:firstLine="216"/>
        <w:jc w:val="left"/>
        <w:rPr>
          <w:rFonts w:hint="eastAsia"/>
        </w:rPr>
      </w:pPr>
      <w:r>
        <w:rPr>
          <w:rFonts w:hint="eastAsia"/>
        </w:rPr>
        <w:t>因为既然从民众手中夺走了圣经，他们就需要给他们一些东西来代替；既然剥夺了他们的教导，他们就必须提供消遣，并用图画、雕像和各种礼仪来娱乐他们的眼睛。</w:t>
      </w:r>
    </w:p>
    <w:p w14:paraId="649699BE">
      <w:pPr>
        <w:spacing w:after="0" w:line="331" w:lineRule="auto"/>
        <w:ind w:left="20" w:firstLine="216"/>
        <w:jc w:val="left"/>
        <w:rPr>
          <w:rFonts w:hint="eastAsia"/>
        </w:rPr>
      </w:pPr>
    </w:p>
    <w:p w14:paraId="640BC2C6">
      <w:pPr>
        <w:spacing w:after="0" w:line="331" w:lineRule="auto"/>
        <w:ind w:left="20" w:firstLine="216"/>
        <w:jc w:val="left"/>
        <w:rPr>
          <w:rFonts w:hint="eastAsia"/>
        </w:rPr>
      </w:pPr>
      <w:r>
        <w:rPr>
          <w:rFonts w:hint="eastAsia"/>
        </w:rPr>
        <w:t>Everything in the Roman Church is full of images; there you shall see a people made of stone, while people with souls and life kneel before those without.</w:t>
      </w:r>
    </w:p>
    <w:p w14:paraId="52DDD536">
      <w:pPr>
        <w:spacing w:after="0" w:line="331" w:lineRule="auto"/>
        <w:ind w:left="20" w:firstLine="216"/>
        <w:jc w:val="left"/>
        <w:rPr>
          <w:rFonts w:hint="eastAsia"/>
        </w:rPr>
      </w:pPr>
      <w:r>
        <w:rPr>
          <w:rFonts w:hint="eastAsia"/>
        </w:rPr>
        <w:t>罗马教会里到处都是图像；在那里你会看到石头做的人民，而有灵魂和生命的人却跪在那些没有灵魂和生命的人面前。</w:t>
      </w:r>
    </w:p>
    <w:p w14:paraId="7839353C">
      <w:pPr>
        <w:spacing w:after="0" w:line="331" w:lineRule="auto"/>
        <w:ind w:left="20" w:firstLine="216"/>
        <w:jc w:val="left"/>
        <w:rPr>
          <w:rFonts w:hint="eastAsia"/>
        </w:rPr>
      </w:pPr>
    </w:p>
    <w:p w14:paraId="5F681FCE">
      <w:pPr>
        <w:spacing w:after="0" w:line="331" w:lineRule="auto"/>
        <w:ind w:left="20" w:firstLine="216"/>
        <w:jc w:val="left"/>
        <w:rPr>
          <w:rFonts w:hint="eastAsia"/>
        </w:rPr>
      </w:pPr>
      <w:r>
        <w:rPr>
          <w:rFonts w:hint="eastAsia"/>
        </w:rPr>
        <w:t>Man, who is the image of God, adores the images of men.</w:t>
      </w:r>
    </w:p>
    <w:p w14:paraId="7F42C1C0">
      <w:pPr>
        <w:spacing w:after="0" w:line="331" w:lineRule="auto"/>
        <w:ind w:left="20" w:firstLine="216"/>
        <w:jc w:val="left"/>
        <w:rPr>
          <w:rFonts w:hint="eastAsia"/>
        </w:rPr>
      </w:pPr>
      <w:r>
        <w:rPr>
          <w:rFonts w:hint="eastAsia"/>
        </w:rPr>
        <w:t>人，是上帝的形象，却崇拜人的形象。</w:t>
      </w:r>
    </w:p>
    <w:p w14:paraId="47863467">
      <w:pPr>
        <w:spacing w:after="0" w:line="331" w:lineRule="auto"/>
        <w:ind w:left="20" w:firstLine="216"/>
        <w:jc w:val="left"/>
        <w:rPr>
          <w:rFonts w:hint="eastAsia"/>
        </w:rPr>
      </w:pPr>
    </w:p>
    <w:p w14:paraId="229148D0">
      <w:pPr>
        <w:spacing w:after="0" w:line="331" w:lineRule="auto"/>
        <w:ind w:left="20" w:firstLine="216"/>
        <w:jc w:val="left"/>
        <w:rPr>
          <w:rFonts w:hint="eastAsia"/>
        </w:rPr>
      </w:pPr>
      <w:r>
        <w:rPr>
          <w:rFonts w:hint="eastAsia"/>
        </w:rPr>
        <w:t>Whereas these images, if they had knowledge, would rather worship man.</w:t>
      </w:r>
    </w:p>
    <w:p w14:paraId="72A4A32E">
      <w:pPr>
        <w:spacing w:after="0" w:line="331" w:lineRule="auto"/>
        <w:ind w:left="20" w:firstLine="216"/>
        <w:jc w:val="left"/>
        <w:rPr>
          <w:rFonts w:hint="eastAsia"/>
        </w:rPr>
      </w:pPr>
      <w:r>
        <w:rPr>
          <w:rFonts w:hint="eastAsia"/>
        </w:rPr>
        <w:t>然而这些图像，如果它们有知识，倒会敬拜人。</w:t>
      </w:r>
    </w:p>
    <w:p w14:paraId="0E9D7E7C">
      <w:pPr>
        <w:spacing w:after="0" w:line="331" w:lineRule="auto"/>
        <w:ind w:left="20" w:firstLine="216"/>
        <w:jc w:val="left"/>
        <w:rPr>
          <w:rFonts w:hint="eastAsia"/>
        </w:rPr>
      </w:pPr>
    </w:p>
    <w:p w14:paraId="5BDDCC79">
      <w:pPr>
        <w:spacing w:after="0" w:line="331" w:lineRule="auto"/>
        <w:ind w:left="20" w:firstLine="216"/>
        <w:jc w:val="left"/>
        <w:rPr>
          <w:rFonts w:hint="eastAsia"/>
        </w:rPr>
      </w:pPr>
      <w:r>
        <w:rPr>
          <w:rFonts w:hint="eastAsia"/>
        </w:rPr>
        <w:t>The very image-makers worship their own work.</w:t>
      </w:r>
    </w:p>
    <w:p w14:paraId="4BE25E7F">
      <w:pPr>
        <w:spacing w:after="0" w:line="331" w:lineRule="auto"/>
        <w:ind w:left="20" w:firstLine="216"/>
        <w:jc w:val="left"/>
        <w:rPr>
          <w:rFonts w:hint="eastAsia"/>
        </w:rPr>
      </w:pPr>
      <w:r>
        <w:rPr>
          <w:rFonts w:hint="eastAsia"/>
        </w:rPr>
        <w:t>连图像的制作者也敬拜他们自己的作品。</w:t>
      </w:r>
    </w:p>
    <w:p w14:paraId="57DBE585">
      <w:pPr>
        <w:spacing w:after="0" w:line="331" w:lineRule="auto"/>
        <w:ind w:left="20" w:firstLine="216"/>
        <w:jc w:val="left"/>
        <w:rPr>
          <w:rFonts w:hint="eastAsia"/>
        </w:rPr>
      </w:pPr>
    </w:p>
    <w:p w14:paraId="39E40586">
      <w:pPr>
        <w:spacing w:after="0" w:line="331" w:lineRule="auto"/>
        <w:ind w:left="20" w:firstLine="216"/>
        <w:jc w:val="left"/>
        <w:rPr>
          <w:rFonts w:hint="eastAsia"/>
        </w:rPr>
      </w:pPr>
      <w:r>
        <w:rPr>
          <w:rFonts w:hint="eastAsia"/>
        </w:rPr>
        <w:t>And the evil has gone so far that most of the Roman Catholic doctors assert that images must be adored with the same adoration as the thing represented; and that the image of the Crucifix must be adored with the worship of latria, that is, with the sovereign adoration which is due unto God.</w:t>
      </w:r>
    </w:p>
    <w:p w14:paraId="085379B8">
      <w:pPr>
        <w:spacing w:after="0" w:line="331" w:lineRule="auto"/>
        <w:ind w:left="20" w:firstLine="216"/>
        <w:jc w:val="left"/>
        <w:rPr>
          <w:rFonts w:hint="eastAsia"/>
        </w:rPr>
      </w:pPr>
      <w:r>
        <w:rPr>
          <w:rFonts w:hint="eastAsia"/>
        </w:rPr>
        <w:t>并且罪恶已发展到如此地步，以至于大多数罗马天主教博士断言，图像必须以与被表现之物相同的崇拜来崇拜；并且十字架的图像必须以拉特里亚的敬拜来崇拜，即以归于上帝的至高崇拜来崇拜。</w:t>
      </w:r>
    </w:p>
    <w:p w14:paraId="062702B9">
      <w:pPr>
        <w:spacing w:after="0" w:line="331" w:lineRule="auto"/>
        <w:ind w:left="20" w:firstLine="216"/>
        <w:jc w:val="left"/>
        <w:rPr>
          <w:rFonts w:hint="eastAsia"/>
        </w:rPr>
      </w:pPr>
    </w:p>
    <w:p w14:paraId="70AA2952">
      <w:pPr>
        <w:spacing w:after="0" w:line="331" w:lineRule="auto"/>
        <w:ind w:left="20" w:firstLine="216"/>
        <w:jc w:val="left"/>
        <w:rPr>
          <w:rFonts w:hint="eastAsia"/>
        </w:rPr>
      </w:pPr>
      <w:r>
        <w:rPr>
          <w:rFonts w:hint="eastAsia"/>
        </w:rPr>
        <w:t>Thomas, the head and the chief ornament of the School, says: “It follows that the same reverence is given unto the image of Christ as unto Christ himself. Seeing then that Christ is adored with the adoration of latria, it follows that his image must be adored with the adoration of latria.”</w:t>
      </w:r>
    </w:p>
    <w:p w14:paraId="01ACA3E0">
      <w:pPr>
        <w:spacing w:after="0" w:line="331" w:lineRule="auto"/>
        <w:ind w:left="20" w:firstLine="216"/>
        <w:jc w:val="left"/>
        <w:rPr>
          <w:rFonts w:hint="eastAsia"/>
        </w:rPr>
      </w:pPr>
      <w:r>
        <w:rPr>
          <w:rFonts w:hint="eastAsia"/>
        </w:rPr>
        <w:t>托马斯，经院哲学的领袖和主要装饰，说：“因此，给予基督像的敬畏与给予基督本人的是相同的。既然基督是以拉特里亚的崇拜来崇拜的，那么祂的像也必须以拉特里亚的崇拜来崇拜。”</w:t>
      </w:r>
    </w:p>
    <w:p w14:paraId="471BE6A4">
      <w:pPr>
        <w:spacing w:after="0" w:line="331" w:lineRule="auto"/>
        <w:ind w:left="20" w:firstLine="216"/>
        <w:jc w:val="left"/>
        <w:rPr>
          <w:rFonts w:hint="eastAsia"/>
        </w:rPr>
      </w:pPr>
    </w:p>
    <w:p w14:paraId="0F603487">
      <w:pPr>
        <w:spacing w:after="0" w:line="331" w:lineRule="auto"/>
        <w:ind w:left="20" w:firstLine="216"/>
        <w:jc w:val="left"/>
        <w:rPr>
          <w:rFonts w:hint="eastAsia"/>
        </w:rPr>
      </w:pPr>
      <w:r>
        <w:rPr>
          <w:rFonts w:hint="eastAsia"/>
        </w:rPr>
        <w:t>And Azorius: “This is a constant opinion among Divines, that the image is honored and served with the same honor and service as the thing whereof it is an image.”</w:t>
      </w:r>
    </w:p>
    <w:p w14:paraId="7D0D9C0D">
      <w:pPr>
        <w:spacing w:after="0" w:line="331" w:lineRule="auto"/>
        <w:ind w:left="20" w:firstLine="216"/>
        <w:jc w:val="left"/>
        <w:rPr>
          <w:rFonts w:hint="eastAsia"/>
        </w:rPr>
      </w:pPr>
      <w:r>
        <w:rPr>
          <w:rFonts w:hint="eastAsia"/>
        </w:rPr>
        <w:t>阿佐里乌斯也说：“在神学家中，这是一个不变的观点，即图像是以与其所表现之物相同的尊重和敬奉来尊重和事奉的。”</w:t>
      </w:r>
    </w:p>
    <w:p w14:paraId="6DF4871D">
      <w:pPr>
        <w:spacing w:after="0" w:line="331" w:lineRule="auto"/>
        <w:ind w:left="20" w:firstLine="216"/>
        <w:jc w:val="left"/>
        <w:rPr>
          <w:rFonts w:hint="eastAsia"/>
        </w:rPr>
      </w:pPr>
    </w:p>
    <w:p w14:paraId="4E6A2892">
      <w:pPr>
        <w:spacing w:after="0" w:line="331" w:lineRule="auto"/>
        <w:ind w:left="20" w:firstLine="216"/>
        <w:jc w:val="left"/>
        <w:rPr>
          <w:rFonts w:hint="eastAsia"/>
        </w:rPr>
      </w:pPr>
      <w:r>
        <w:rPr>
          <w:rFonts w:hint="eastAsia"/>
        </w:rPr>
        <w:t>And Gabriel Biel, in the forty-ninth lesson upon the Canon of the Mass: “If they be images of Christ, they are adored with the same kind of adoration as Christ, that is, with the adoration of latria. If they be images of the most blessed Virgin Mary, they are worshipped with the service of hyperdulia. If of St. Peter or some other Saint, with dulia.”</w:t>
      </w:r>
    </w:p>
    <w:p w14:paraId="629DDC0B">
      <w:pPr>
        <w:spacing w:after="0" w:line="331" w:lineRule="auto"/>
        <w:ind w:left="20" w:firstLine="216"/>
        <w:jc w:val="left"/>
        <w:rPr>
          <w:rFonts w:hint="eastAsia"/>
        </w:rPr>
      </w:pPr>
      <w:r>
        <w:rPr>
          <w:rFonts w:hint="eastAsia"/>
        </w:rPr>
        <w:t>加百列·比尔，在关于弥撒正典的第四十九课中说：“如果是基督的像，它们就以与基督相同的崇拜方式被崇拜，即以拉特里亚的崇拜。如果是至圣童贞女马利亚的像，它们就以超杜利亚的敬奉被敬拜。如果是圣彼得或其他圣徒的像，就以杜利亚。”</w:t>
      </w:r>
    </w:p>
    <w:p w14:paraId="50E46AC8">
      <w:pPr>
        <w:spacing w:after="0" w:line="331" w:lineRule="auto"/>
        <w:ind w:left="20" w:firstLine="216"/>
        <w:jc w:val="left"/>
        <w:rPr>
          <w:rFonts w:hint="eastAsia"/>
        </w:rPr>
      </w:pPr>
    </w:p>
    <w:p w14:paraId="5FEFF3CD">
      <w:pPr>
        <w:spacing w:after="0" w:line="331" w:lineRule="auto"/>
        <w:ind w:left="20" w:firstLine="216"/>
        <w:jc w:val="left"/>
        <w:rPr>
          <w:rFonts w:hint="eastAsia"/>
        </w:rPr>
      </w:pPr>
      <w:r>
        <w:rPr>
          <w:rFonts w:hint="eastAsia"/>
        </w:rPr>
        <w:t>The Jesuit Vasquez, in the third book of The Adoration, shows at length that this is the belief of the doctors, of whom he alleges above thirty.</w:t>
      </w:r>
    </w:p>
    <w:p w14:paraId="395E11AC">
      <w:pPr>
        <w:spacing w:after="0" w:line="331" w:lineRule="auto"/>
        <w:ind w:left="20" w:firstLine="216"/>
        <w:jc w:val="left"/>
        <w:rPr>
          <w:rFonts w:hint="eastAsia"/>
        </w:rPr>
      </w:pPr>
      <w:r>
        <w:rPr>
          <w:rFonts w:hint="eastAsia"/>
        </w:rPr>
        <w:t>耶稣会士巴斯克斯，在《论崇拜》第三卷中，详细地表明这是博士们的信仰，他引证了三十多位博士。</w:t>
      </w:r>
    </w:p>
    <w:p w14:paraId="29AF0B43">
      <w:pPr>
        <w:spacing w:after="0" w:line="331" w:lineRule="auto"/>
        <w:ind w:left="20" w:firstLine="216"/>
        <w:jc w:val="left"/>
        <w:rPr>
          <w:rFonts w:hint="eastAsia"/>
        </w:rPr>
      </w:pPr>
    </w:p>
    <w:p w14:paraId="6E72CD8D">
      <w:pPr>
        <w:spacing w:after="0" w:line="331" w:lineRule="auto"/>
        <w:ind w:left="20" w:firstLine="216"/>
        <w:jc w:val="left"/>
        <w:rPr>
          <w:rFonts w:hint="eastAsia"/>
        </w:rPr>
      </w:pPr>
      <w:r>
        <w:rPr>
          <w:rFonts w:hint="eastAsia"/>
        </w:rPr>
        <w:t>To which multitude he joins himself.</w:t>
      </w:r>
    </w:p>
    <w:p w14:paraId="405BD848">
      <w:pPr>
        <w:spacing w:after="0" w:line="331" w:lineRule="auto"/>
        <w:ind w:left="20" w:firstLine="216"/>
        <w:jc w:val="left"/>
        <w:rPr>
          <w:rFonts w:hint="eastAsia"/>
        </w:rPr>
      </w:pPr>
      <w:r>
        <w:rPr>
          <w:rFonts w:hint="eastAsia"/>
        </w:rPr>
        <w:t>他自己也加入了这群人。</w:t>
      </w:r>
    </w:p>
    <w:p w14:paraId="7C4ADEFD">
      <w:pPr>
        <w:spacing w:after="0" w:line="331" w:lineRule="auto"/>
        <w:ind w:left="20" w:firstLine="216"/>
        <w:jc w:val="left"/>
        <w:rPr>
          <w:rFonts w:hint="eastAsia"/>
        </w:rPr>
      </w:pPr>
    </w:p>
    <w:p w14:paraId="104850B8">
      <w:pPr>
        <w:spacing w:after="0" w:line="331" w:lineRule="auto"/>
        <w:ind w:left="20" w:firstLine="216"/>
        <w:jc w:val="left"/>
        <w:rPr>
          <w:rFonts w:hint="eastAsia"/>
        </w:rPr>
      </w:pPr>
      <w:r>
        <w:rPr>
          <w:rFonts w:hint="eastAsia"/>
        </w:rPr>
        <w:t>And it is no wonder that he will have images to be adored with the service of latria, seeing he maintains that inanimate things may be lawfully worshipped with the worship of latria, as heaven and earth, and a beam of light in which the Devil lies hidden—yea, even a straw.</w:t>
      </w:r>
    </w:p>
    <w:p w14:paraId="4EA0FBD5">
      <w:pPr>
        <w:spacing w:after="0" w:line="331" w:lineRule="auto"/>
        <w:ind w:left="20" w:firstLine="216"/>
        <w:jc w:val="left"/>
        <w:rPr>
          <w:rFonts w:hint="eastAsia"/>
        </w:rPr>
      </w:pPr>
      <w:r>
        <w:rPr>
          <w:rFonts w:hint="eastAsia"/>
        </w:rPr>
        <w:t>他要图像以拉特里亚的敬奉来崇拜，这并不奇怪，因为他坚持认为无生命之物可以合法地以拉特里亚的敬拜来敬拜，例如天地，以及魔鬼藏身其中的一束光——甚至一根稻草。</w:t>
      </w:r>
    </w:p>
    <w:p w14:paraId="43D41C5D">
      <w:pPr>
        <w:spacing w:after="0" w:line="331" w:lineRule="auto"/>
        <w:ind w:left="20" w:firstLine="216"/>
        <w:jc w:val="left"/>
        <w:rPr>
          <w:rFonts w:hint="eastAsia"/>
        </w:rPr>
      </w:pPr>
    </w:p>
    <w:p w14:paraId="6338498D">
      <w:pPr>
        <w:spacing w:after="0" w:line="331" w:lineRule="auto"/>
        <w:ind w:left="20" w:firstLine="216"/>
        <w:jc w:val="left"/>
        <w:rPr>
          <w:rFonts w:hint="eastAsia"/>
        </w:rPr>
      </w:pPr>
      <w:r>
        <w:rPr>
          <w:rFonts w:hint="eastAsia"/>
        </w:rPr>
        <w:t>The Jesuit Gretzer affirms the same in The Book of the Cross, chapter 57.</w:t>
      </w:r>
    </w:p>
    <w:p w14:paraId="2C2886C9">
      <w:pPr>
        <w:spacing w:after="0" w:line="331" w:lineRule="auto"/>
        <w:ind w:left="20" w:firstLine="216"/>
        <w:jc w:val="left"/>
        <w:rPr>
          <w:rFonts w:hint="eastAsia"/>
        </w:rPr>
      </w:pPr>
      <w:r>
        <w:rPr>
          <w:rFonts w:hint="eastAsia"/>
        </w:rPr>
        <w:t>耶稣会士格雷策在《论十字架》第57章中也肯定了同样的事。</w:t>
      </w:r>
    </w:p>
    <w:p w14:paraId="2444E321">
      <w:pPr>
        <w:spacing w:after="0" w:line="331" w:lineRule="auto"/>
        <w:ind w:left="20" w:firstLine="216"/>
        <w:jc w:val="left"/>
        <w:rPr>
          <w:rFonts w:hint="eastAsia"/>
        </w:rPr>
      </w:pPr>
    </w:p>
    <w:p w14:paraId="4F3F97C1">
      <w:pPr>
        <w:spacing w:after="0" w:line="331" w:lineRule="auto"/>
        <w:ind w:left="20" w:firstLine="216"/>
        <w:jc w:val="left"/>
        <w:rPr>
          <w:rFonts w:hint="eastAsia"/>
        </w:rPr>
      </w:pPr>
      <w:r>
        <w:rPr>
          <w:rFonts w:hint="eastAsia"/>
        </w:rPr>
        <w:t>Cardinal Bellarmine, in chapter 21 of The Book of Images, will have images adored not only because of that which they represent but because of themselves: “Images must be served in themselves and properly.”</w:t>
      </w:r>
    </w:p>
    <w:p w14:paraId="4B82261B">
      <w:pPr>
        <w:spacing w:after="0" w:line="331" w:lineRule="auto"/>
        <w:ind w:left="20" w:firstLine="216"/>
        <w:jc w:val="left"/>
        <w:rPr>
          <w:rFonts w:hint="eastAsia"/>
        </w:rPr>
      </w:pPr>
      <w:r>
        <w:rPr>
          <w:rFonts w:hint="eastAsia"/>
        </w:rPr>
        <w:t>红衣主教贝拉明，在《论图像》第21章中，要图像不仅因其所表现之物，也因其本身而被崇拜：“图像必须在其本身并适当地被事奉。”</w:t>
      </w:r>
    </w:p>
    <w:p w14:paraId="16A95582">
      <w:pPr>
        <w:spacing w:after="0" w:line="331" w:lineRule="auto"/>
        <w:ind w:left="20" w:firstLine="216"/>
        <w:jc w:val="left"/>
        <w:rPr>
          <w:rFonts w:hint="eastAsia"/>
        </w:rPr>
      </w:pPr>
    </w:p>
    <w:p w14:paraId="603DF7FD">
      <w:pPr>
        <w:spacing w:after="0" w:line="331" w:lineRule="auto"/>
        <w:ind w:left="20" w:firstLine="216"/>
        <w:jc w:val="left"/>
        <w:rPr>
          <w:rFonts w:hint="eastAsia"/>
        </w:rPr>
      </w:pPr>
      <w:r>
        <w:rPr>
          <w:rFonts w:hint="eastAsia"/>
        </w:rPr>
        <w:t>And in the same chapter, he lays this for a fundamental maxim: “That the images of Christ and of the Saints must be venerated, not only by accident and improperly, but in themselves and properly, so that the veneration is terminated in the image, considered in itself, and not only in that it represents.”</w:t>
      </w:r>
    </w:p>
    <w:p w14:paraId="2DF826EE">
      <w:pPr>
        <w:spacing w:after="0" w:line="331" w:lineRule="auto"/>
        <w:ind w:left="20" w:firstLine="216"/>
        <w:jc w:val="left"/>
        <w:rPr>
          <w:rFonts w:hint="eastAsia"/>
        </w:rPr>
      </w:pPr>
      <w:r>
        <w:rPr>
          <w:rFonts w:hint="eastAsia"/>
        </w:rPr>
        <w:t>在同一章中，他将此作为一条基本准则：“基督和圣徒的像必须被敬奉，不仅是偶然地和不适当地，而是在其本身并适当地，以至于敬奉终止于图像本身，考虑其自身，而不仅仅在于它所代表的。”</w:t>
      </w:r>
    </w:p>
    <w:p w14:paraId="07189CB2">
      <w:pPr>
        <w:spacing w:after="0" w:line="331" w:lineRule="auto"/>
        <w:ind w:left="20" w:firstLine="216"/>
        <w:jc w:val="left"/>
        <w:rPr>
          <w:rFonts w:hint="eastAsia"/>
        </w:rPr>
      </w:pPr>
    </w:p>
    <w:p w14:paraId="711AD352">
      <w:pPr>
        <w:spacing w:after="0" w:line="331" w:lineRule="auto"/>
        <w:ind w:left="20" w:firstLine="216"/>
        <w:jc w:val="left"/>
        <w:rPr>
          <w:rFonts w:hint="eastAsia"/>
        </w:rPr>
      </w:pPr>
      <w:r>
        <w:rPr>
          <w:rFonts w:hint="eastAsia"/>
        </w:rPr>
        <w:t>And in the Roman Church, they speak with images as if they understood; and such things are said unto them as cannot be said to the thing represented by the image.</w:t>
      </w:r>
    </w:p>
    <w:p w14:paraId="7E1059FB">
      <w:pPr>
        <w:spacing w:after="0" w:line="331" w:lineRule="auto"/>
        <w:ind w:left="20" w:firstLine="216"/>
        <w:jc w:val="left"/>
        <w:rPr>
          <w:rFonts w:hint="eastAsia"/>
        </w:rPr>
      </w:pPr>
      <w:r>
        <w:rPr>
          <w:rFonts w:hint="eastAsia"/>
        </w:rPr>
        <w:t>在罗马教会中，他们对图像说话，仿佛它们能听懂；并且对它们说的话，是不能对图像所表现之物说的。</w:t>
      </w:r>
    </w:p>
    <w:p w14:paraId="10FE6B38">
      <w:pPr>
        <w:spacing w:after="0" w:line="331" w:lineRule="auto"/>
        <w:ind w:left="20" w:firstLine="216"/>
        <w:jc w:val="left"/>
        <w:rPr>
          <w:rFonts w:hint="eastAsia"/>
        </w:rPr>
      </w:pPr>
    </w:p>
    <w:p w14:paraId="49175A63">
      <w:pPr>
        <w:spacing w:after="0" w:line="331" w:lineRule="auto"/>
        <w:ind w:left="20" w:firstLine="216"/>
        <w:jc w:val="left"/>
        <w:rPr>
          <w:rFonts w:hint="eastAsia"/>
        </w:rPr>
      </w:pPr>
      <w:r>
        <w:rPr>
          <w:rFonts w:hint="eastAsia"/>
        </w:rPr>
        <w:t>Such is the prayer said to that holy cloth upon which the face of Christ is printed: “Salve sancta facies nostri Redemptoris,Impressa panniculo nivei splendoris,Data Veronicae in signum amoris.Salve vultus Domini imago beata,” etc.</w:t>
      </w:r>
    </w:p>
    <w:p w14:paraId="208156EF">
      <w:pPr>
        <w:spacing w:after="0" w:line="331" w:lineRule="auto"/>
        <w:ind w:left="20" w:firstLine="216"/>
        <w:jc w:val="left"/>
        <w:rPr>
          <w:rFonts w:hint="eastAsia"/>
        </w:rPr>
      </w:pPr>
      <w:r>
        <w:rPr>
          <w:rFonts w:hint="eastAsia"/>
        </w:rPr>
        <w:t>例如对那块印有基督面容的圣布所作的祷告：“向我们救赎主圣洁的面容致敬，印在雪白光亮的布上，赐给维罗妮卡作为爱的记号。向主的面容，蒙福的像致敬，”等等。</w:t>
      </w:r>
    </w:p>
    <w:p w14:paraId="3E7B8D78">
      <w:pPr>
        <w:spacing w:after="0" w:line="331" w:lineRule="auto"/>
        <w:ind w:left="20" w:firstLine="216"/>
        <w:jc w:val="left"/>
        <w:rPr>
          <w:rFonts w:hint="eastAsia"/>
        </w:rPr>
      </w:pPr>
    </w:p>
    <w:p w14:paraId="74847828">
      <w:pPr>
        <w:spacing w:after="0" w:line="331" w:lineRule="auto"/>
        <w:ind w:left="20" w:firstLine="216"/>
        <w:jc w:val="left"/>
        <w:rPr>
          <w:rFonts w:hint="eastAsia"/>
        </w:rPr>
      </w:pPr>
      <w:r>
        <w:rPr>
          <w:rFonts w:hint="eastAsia"/>
        </w:rPr>
        <w:t>(“Hail holy face of our Redeemer,Printed upon a snow-bright cloth,Given to Veronica in sign of love: Hail thou face of the Lord, blessed image,” etc.)</w:t>
      </w:r>
    </w:p>
    <w:p w14:paraId="60663F9B">
      <w:pPr>
        <w:spacing w:after="0" w:line="331" w:lineRule="auto"/>
        <w:ind w:left="20" w:firstLine="216"/>
        <w:jc w:val="left"/>
        <w:rPr>
          <w:rFonts w:hint="eastAsia"/>
        </w:rPr>
      </w:pPr>
      <w:r>
        <w:rPr>
          <w:rFonts w:hint="eastAsia"/>
        </w:rPr>
        <w:t>（“向我们救赎主圣洁的面容致敬，印在雪白光亮的布上，赐给维罗妮卡作为爱的记号：向主的面容，蒙福的像致敬，”等等。）</w:t>
      </w:r>
    </w:p>
    <w:p w14:paraId="11791B96">
      <w:pPr>
        <w:spacing w:after="0" w:line="331" w:lineRule="auto"/>
        <w:ind w:left="20" w:firstLine="216"/>
        <w:jc w:val="left"/>
        <w:rPr>
          <w:rFonts w:hint="eastAsia"/>
        </w:rPr>
      </w:pPr>
    </w:p>
    <w:p w14:paraId="4BE37FFC">
      <w:pPr>
        <w:spacing w:after="0" w:line="331" w:lineRule="auto"/>
        <w:ind w:left="20" w:firstLine="216"/>
        <w:jc w:val="left"/>
        <w:rPr>
          <w:rFonts w:hint="eastAsia"/>
        </w:rPr>
      </w:pPr>
      <w:r>
        <w:rPr>
          <w:rFonts w:hint="eastAsia"/>
        </w:rPr>
        <w:t>Thus also they speak to the wood of the cross: “I salute thee, triumphal wood,” etc.</w:t>
      </w:r>
    </w:p>
    <w:p w14:paraId="59EE146E">
      <w:pPr>
        <w:spacing w:after="0" w:line="331" w:lineRule="auto"/>
        <w:ind w:left="20" w:firstLine="216"/>
        <w:jc w:val="left"/>
        <w:rPr>
          <w:rFonts w:hint="eastAsia"/>
        </w:rPr>
      </w:pPr>
      <w:r>
        <w:rPr>
          <w:rFonts w:hint="eastAsia"/>
        </w:rPr>
        <w:t>他们也这样对十字架的木头说话：“我向你致敬，凯旋的木头，”等等。</w:t>
      </w:r>
    </w:p>
    <w:p w14:paraId="752F9C69">
      <w:pPr>
        <w:spacing w:after="0" w:line="331" w:lineRule="auto"/>
        <w:ind w:left="20" w:firstLine="216"/>
        <w:jc w:val="left"/>
        <w:rPr>
          <w:rFonts w:hint="eastAsia"/>
        </w:rPr>
      </w:pPr>
    </w:p>
    <w:p w14:paraId="15281BD8">
      <w:pPr>
        <w:spacing w:after="0" w:line="331" w:lineRule="auto"/>
        <w:ind w:left="20" w:firstLine="216"/>
        <w:jc w:val="left"/>
        <w:rPr>
          <w:rFonts w:hint="eastAsia"/>
        </w:rPr>
      </w:pPr>
      <w:r>
        <w:rPr>
          <w:rFonts w:hint="eastAsia"/>
        </w:rPr>
        <w:t>It cannot be said that by a figure which is called metonymia, by the image of Christ, Christ himself is understood, seeing that in that prayer the image of the face of Christ is expressly distinguished from Christ—for they pray to that painted face that it make them see the true face of Christ.</w:t>
      </w:r>
    </w:p>
    <w:p w14:paraId="1E6507EC">
      <w:pPr>
        <w:spacing w:after="0" w:line="331" w:lineRule="auto"/>
        <w:ind w:left="20" w:firstLine="216"/>
        <w:jc w:val="left"/>
        <w:rPr>
          <w:rFonts w:hint="eastAsia"/>
        </w:rPr>
      </w:pPr>
      <w:r>
        <w:rPr>
          <w:rFonts w:hint="eastAsia"/>
        </w:rPr>
        <w:t>不能说通过一种被称为转喻的修辞手法，借基督的像，就理解为基督本人，因为在那篇祷文中，基督面容的像与基督本人被明确地区分开来——因为他们向那画的面容祷告，求它使他们看见基督真实的面容。</w:t>
      </w:r>
    </w:p>
    <w:p w14:paraId="5450C6A6">
      <w:pPr>
        <w:spacing w:after="0" w:line="331" w:lineRule="auto"/>
        <w:ind w:left="20" w:firstLine="216"/>
        <w:jc w:val="left"/>
        <w:rPr>
          <w:rFonts w:hint="eastAsia"/>
        </w:rPr>
      </w:pPr>
    </w:p>
    <w:p w14:paraId="3F1804A3">
      <w:pPr>
        <w:spacing w:after="0" w:line="331" w:lineRule="auto"/>
        <w:ind w:left="20" w:firstLine="216"/>
        <w:jc w:val="left"/>
        <w:rPr>
          <w:rFonts w:hint="eastAsia"/>
        </w:rPr>
      </w:pPr>
      <w:r>
        <w:rPr>
          <w:rFonts w:hint="eastAsia"/>
        </w:rPr>
        <w:t>Can there be a greater absurdity than to speak to an inanimate thing that understands not?</w:t>
      </w:r>
    </w:p>
    <w:p w14:paraId="0CE44776">
      <w:pPr>
        <w:spacing w:after="0" w:line="331" w:lineRule="auto"/>
        <w:ind w:left="20" w:firstLine="216"/>
        <w:jc w:val="left"/>
        <w:rPr>
          <w:rFonts w:hint="eastAsia"/>
        </w:rPr>
      </w:pPr>
      <w:r>
        <w:rPr>
          <w:rFonts w:hint="eastAsia"/>
        </w:rPr>
        <w:t>有什么比对一个不懂的无生命之物说话更荒谬的呢？</w:t>
      </w:r>
    </w:p>
    <w:p w14:paraId="1A317A0D">
      <w:pPr>
        <w:spacing w:after="0" w:line="331" w:lineRule="auto"/>
        <w:ind w:left="20" w:firstLine="216"/>
        <w:jc w:val="left"/>
        <w:rPr>
          <w:rFonts w:hint="eastAsia"/>
        </w:rPr>
      </w:pPr>
    </w:p>
    <w:p w14:paraId="62A1119B">
      <w:pPr>
        <w:spacing w:after="0" w:line="331" w:lineRule="auto"/>
        <w:ind w:left="20" w:firstLine="216"/>
        <w:jc w:val="left"/>
        <w:rPr>
          <w:rFonts w:hint="eastAsia"/>
        </w:rPr>
      </w:pPr>
      <w:r>
        <w:rPr>
          <w:rFonts w:hint="eastAsia"/>
        </w:rPr>
        <w:t>They say of Diogenes that he would beg alms of statues to accustom himself to be denied.</w:t>
      </w:r>
    </w:p>
    <w:p w14:paraId="00F5C067">
      <w:pPr>
        <w:spacing w:after="0" w:line="331" w:lineRule="auto"/>
        <w:ind w:left="20" w:firstLine="216"/>
        <w:jc w:val="left"/>
        <w:rPr>
          <w:rFonts w:hint="eastAsia"/>
        </w:rPr>
      </w:pPr>
      <w:r>
        <w:rPr>
          <w:rFonts w:hint="eastAsia"/>
        </w:rPr>
        <w:t>他们说第欧根尼会向雕像乞讨，为要习惯被拒绝。</w:t>
      </w:r>
    </w:p>
    <w:p w14:paraId="3E59C187">
      <w:pPr>
        <w:spacing w:after="0" w:line="331" w:lineRule="auto"/>
        <w:ind w:left="20" w:firstLine="216"/>
        <w:jc w:val="left"/>
        <w:rPr>
          <w:rFonts w:hint="eastAsia"/>
        </w:rPr>
      </w:pPr>
    </w:p>
    <w:p w14:paraId="259AA6B4">
      <w:pPr>
        <w:spacing w:after="0" w:line="331" w:lineRule="auto"/>
        <w:ind w:left="20" w:firstLine="216"/>
        <w:jc w:val="left"/>
        <w:rPr>
          <w:rFonts w:hint="eastAsia"/>
        </w:rPr>
      </w:pPr>
      <w:r>
        <w:rPr>
          <w:rFonts w:hint="eastAsia"/>
        </w:rPr>
        <w:t>For indeed, whosoever comes to pray to an image must come resolved to obtain nothing.</w:t>
      </w:r>
    </w:p>
    <w:p w14:paraId="69084ABF">
      <w:pPr>
        <w:spacing w:after="0" w:line="331" w:lineRule="auto"/>
        <w:ind w:left="20" w:firstLine="216"/>
        <w:jc w:val="left"/>
        <w:rPr>
          <w:rFonts w:hint="eastAsia"/>
        </w:rPr>
      </w:pPr>
      <w:r>
        <w:rPr>
          <w:rFonts w:hint="eastAsia"/>
        </w:rPr>
        <w:t>因为的确，凡来向图像祷告的人，必须下定决心什么也得不到。</w:t>
      </w:r>
    </w:p>
    <w:p w14:paraId="00D41A46">
      <w:pPr>
        <w:spacing w:after="0" w:line="331" w:lineRule="auto"/>
        <w:ind w:left="20" w:firstLine="216"/>
        <w:jc w:val="left"/>
        <w:rPr>
          <w:rFonts w:hint="eastAsia"/>
        </w:rPr>
      </w:pPr>
    </w:p>
    <w:p w14:paraId="3328AD08">
      <w:pPr>
        <w:spacing w:after="0" w:line="331" w:lineRule="auto"/>
        <w:ind w:left="20" w:firstLine="216"/>
        <w:jc w:val="left"/>
        <w:rPr>
          <w:rFonts w:hint="eastAsia"/>
        </w:rPr>
      </w:pPr>
      <w:r>
        <w:rPr>
          <w:rFonts w:hint="eastAsia"/>
        </w:rPr>
        <w:t>Here I know not which are worse troubled to justify their doctrine: they that will have the image worshipped with the same adoration as the thing represented by the image, or they that will have it worshipped with an inferior adoration.</w:t>
      </w:r>
    </w:p>
    <w:p w14:paraId="48094720">
      <w:pPr>
        <w:spacing w:after="0" w:line="331" w:lineRule="auto"/>
        <w:ind w:left="20" w:firstLine="216"/>
        <w:jc w:val="left"/>
        <w:rPr>
          <w:rFonts w:hint="eastAsia"/>
        </w:rPr>
      </w:pPr>
      <w:r>
        <w:rPr>
          <w:rFonts w:hint="eastAsia"/>
        </w:rPr>
        <w:t>在这里，我不知道哪一方为他们的教义辩护更感困扰：是那些要图像以与图像所表现之物相同的崇拜来敬拜的人，还是那些要它以一种次等的崇拜来敬拜的人。</w:t>
      </w:r>
    </w:p>
    <w:p w14:paraId="782259B7">
      <w:pPr>
        <w:spacing w:after="0" w:line="331" w:lineRule="auto"/>
        <w:ind w:left="20" w:firstLine="216"/>
        <w:jc w:val="left"/>
        <w:rPr>
          <w:rFonts w:hint="eastAsia"/>
        </w:rPr>
      </w:pPr>
    </w:p>
    <w:p w14:paraId="592456C1">
      <w:pPr>
        <w:spacing w:after="0" w:line="331" w:lineRule="auto"/>
        <w:ind w:left="20" w:firstLine="216"/>
        <w:jc w:val="left"/>
        <w:rPr>
          <w:rFonts w:hint="eastAsia"/>
        </w:rPr>
      </w:pPr>
      <w:r>
        <w:rPr>
          <w:rFonts w:hint="eastAsia"/>
        </w:rPr>
        <w:t>For the first, who worship a wooden crucifix with the same adoration as Christ, and with a sovereign adoration, which they call latria, they are idolaters in the highest degree, since they place the creature and the Creator on the same level.</w:t>
      </w:r>
    </w:p>
    <w:p w14:paraId="6E157996">
      <w:pPr>
        <w:spacing w:after="0" w:line="331" w:lineRule="auto"/>
        <w:ind w:left="20" w:firstLine="216"/>
        <w:jc w:val="left"/>
        <w:rPr>
          <w:rFonts w:hint="eastAsia"/>
        </w:rPr>
      </w:pPr>
      <w:r>
        <w:rPr>
          <w:rFonts w:hint="eastAsia"/>
        </w:rPr>
        <w:t>至于前者，他们以与基督相同的崇拜，并以他们称为拉特里亚的至高崇拜来敬拜一个木制十字架，他们是最高程度的偶像崇拜者，因为他们将受造物与造物主置于同一水平。</w:t>
      </w:r>
    </w:p>
    <w:p w14:paraId="66BC2398">
      <w:pPr>
        <w:spacing w:after="0" w:line="331" w:lineRule="auto"/>
        <w:ind w:left="20" w:firstLine="216"/>
        <w:jc w:val="left"/>
        <w:rPr>
          <w:rFonts w:hint="eastAsia"/>
        </w:rPr>
      </w:pPr>
    </w:p>
    <w:p w14:paraId="35E43C27">
      <w:pPr>
        <w:spacing w:after="0" w:line="331" w:lineRule="auto"/>
        <w:ind w:left="20" w:firstLine="216"/>
        <w:jc w:val="left"/>
        <w:rPr>
          <w:rFonts w:hint="eastAsia"/>
        </w:rPr>
      </w:pPr>
      <w:r>
        <w:rPr>
          <w:rFonts w:hint="eastAsia"/>
        </w:rPr>
        <w:t>And they are condemned by the Second Council of Nicaea in the first, third, and sixth sessions, where it is expressly stated that images ought not to be adored with the service of latria.</w:t>
      </w:r>
    </w:p>
    <w:p w14:paraId="3E0F2439">
      <w:pPr>
        <w:spacing w:after="0" w:line="331" w:lineRule="auto"/>
        <w:ind w:left="20" w:firstLine="216"/>
        <w:jc w:val="left"/>
        <w:rPr>
          <w:rFonts w:hint="eastAsia"/>
        </w:rPr>
      </w:pPr>
      <w:r>
        <w:rPr>
          <w:rFonts w:hint="eastAsia"/>
        </w:rPr>
        <w:t>并且他们在第二次尼西亚会议的第一、第三和第六次会议中被谴责，那里明确规定，图像不应以拉特里亚的敬奉来崇拜。</w:t>
      </w:r>
    </w:p>
    <w:p w14:paraId="5A4994B6">
      <w:pPr>
        <w:spacing w:after="0" w:line="331" w:lineRule="auto"/>
        <w:ind w:left="20" w:firstLine="216"/>
        <w:jc w:val="left"/>
        <w:rPr>
          <w:rFonts w:hint="eastAsia"/>
        </w:rPr>
      </w:pPr>
    </w:p>
    <w:p w14:paraId="1D675E42">
      <w:pPr>
        <w:spacing w:after="0" w:line="331" w:lineRule="auto"/>
        <w:ind w:left="20" w:firstLine="216"/>
        <w:jc w:val="left"/>
        <w:rPr>
          <w:rFonts w:hint="eastAsia"/>
        </w:rPr>
      </w:pPr>
      <w:r>
        <w:rPr>
          <w:rFonts w:hint="eastAsia"/>
        </w:rPr>
        <w:t>But if (as they say) the adoration of the image is relative and directed to another thing, it cannot be worshipped with the same adoration as God.</w:t>
      </w:r>
    </w:p>
    <w:p w14:paraId="34CBC143">
      <w:pPr>
        <w:spacing w:after="0" w:line="331" w:lineRule="auto"/>
        <w:ind w:left="20" w:firstLine="216"/>
        <w:jc w:val="left"/>
        <w:rPr>
          <w:rFonts w:hint="eastAsia"/>
        </w:rPr>
      </w:pPr>
      <w:r>
        <w:rPr>
          <w:rFonts w:hint="eastAsia"/>
        </w:rPr>
        <w:t>但如果（正如他们所说）对图像的崇拜是相对的，并指向另一事物，它就不能以与上帝相同的崇拜来敬拜。</w:t>
      </w:r>
    </w:p>
    <w:p w14:paraId="1A31A941">
      <w:pPr>
        <w:spacing w:after="0" w:line="331" w:lineRule="auto"/>
        <w:ind w:left="20" w:firstLine="216"/>
        <w:jc w:val="left"/>
        <w:rPr>
          <w:rFonts w:hint="eastAsia"/>
        </w:rPr>
      </w:pPr>
    </w:p>
    <w:p w14:paraId="44511DAE">
      <w:pPr>
        <w:spacing w:after="0" w:line="331" w:lineRule="auto"/>
        <w:ind w:left="20" w:firstLine="216"/>
        <w:jc w:val="left"/>
        <w:rPr>
          <w:rFonts w:hint="eastAsia"/>
        </w:rPr>
      </w:pPr>
      <w:r>
        <w:rPr>
          <w:rFonts w:hint="eastAsia"/>
        </w:rPr>
        <w:t>On the other side, those who claim that the adoration of the image is an inferior and different kind of adoration plunge themselves into insoluble difficulties.</w:t>
      </w:r>
    </w:p>
    <w:p w14:paraId="1E7FEBB3">
      <w:pPr>
        <w:spacing w:after="0" w:line="331" w:lineRule="auto"/>
        <w:ind w:left="20" w:firstLine="216"/>
        <w:jc w:val="left"/>
        <w:rPr>
          <w:rFonts w:hint="eastAsia"/>
        </w:rPr>
      </w:pPr>
      <w:r>
        <w:rPr>
          <w:rFonts w:hint="eastAsia"/>
        </w:rPr>
        <w:t>另一方面，那些声称对图像的崇拜是一种次等且不同种类的崇拜的人，则使自己陷入了无法解决的困难中。</w:t>
      </w:r>
    </w:p>
    <w:p w14:paraId="5867042F">
      <w:pPr>
        <w:spacing w:after="0" w:line="331" w:lineRule="auto"/>
        <w:ind w:left="20" w:firstLine="216"/>
        <w:jc w:val="left"/>
        <w:rPr>
          <w:rFonts w:hint="eastAsia"/>
        </w:rPr>
      </w:pPr>
    </w:p>
    <w:p w14:paraId="5A21817A">
      <w:pPr>
        <w:spacing w:after="0" w:line="331" w:lineRule="auto"/>
        <w:ind w:left="20" w:firstLine="216"/>
        <w:jc w:val="left"/>
        <w:rPr>
          <w:rFonts w:hint="eastAsia"/>
        </w:rPr>
      </w:pPr>
      <w:r>
        <w:rPr>
          <w:rFonts w:hint="eastAsia"/>
        </w:rPr>
        <w:t>For they call the adoration given to creatures dulia.</w:t>
      </w:r>
    </w:p>
    <w:p w14:paraId="1E3ECE86">
      <w:pPr>
        <w:spacing w:after="0" w:line="331" w:lineRule="auto"/>
        <w:ind w:left="20" w:firstLine="216"/>
        <w:jc w:val="left"/>
        <w:rPr>
          <w:rFonts w:hint="eastAsia"/>
        </w:rPr>
      </w:pPr>
      <w:r>
        <w:rPr>
          <w:rFonts w:hint="eastAsia"/>
        </w:rPr>
        <w:t>因为他们称给予受造物的崇拜为杜利亚。</w:t>
      </w:r>
    </w:p>
    <w:p w14:paraId="5C804018">
      <w:pPr>
        <w:spacing w:after="0" w:line="331" w:lineRule="auto"/>
        <w:ind w:left="20" w:firstLine="216"/>
        <w:jc w:val="left"/>
        <w:rPr>
          <w:rFonts w:hint="eastAsia"/>
        </w:rPr>
      </w:pPr>
    </w:p>
    <w:p w14:paraId="3BBAD052">
      <w:pPr>
        <w:spacing w:after="0" w:line="331" w:lineRule="auto"/>
        <w:ind w:left="20" w:firstLine="216"/>
        <w:jc w:val="left"/>
        <w:rPr>
          <w:rFonts w:hint="eastAsia"/>
        </w:rPr>
      </w:pPr>
      <w:r>
        <w:rPr>
          <w:rFonts w:hint="eastAsia"/>
        </w:rPr>
        <w:t>If then the images of saints must be adored with a lesser adoration than the saints themselves, then that adoration is lesser than dulia, and there is no name yet found for it.</w:t>
      </w:r>
    </w:p>
    <w:p w14:paraId="0FFC101F">
      <w:pPr>
        <w:spacing w:after="0" w:line="331" w:lineRule="auto"/>
        <w:ind w:left="20" w:firstLine="216"/>
        <w:jc w:val="left"/>
        <w:rPr>
          <w:rFonts w:hint="eastAsia"/>
        </w:rPr>
      </w:pPr>
      <w:r>
        <w:rPr>
          <w:rFonts w:hint="eastAsia"/>
        </w:rPr>
        <w:t>那么，如果圣徒的图像必须以比圣徒本人更少的崇拜来崇拜，那么那种崇拜就比杜利亚更少，并且尚未找到它的名字。</w:t>
      </w:r>
    </w:p>
    <w:p w14:paraId="6DD861C4">
      <w:pPr>
        <w:spacing w:after="0" w:line="331" w:lineRule="auto"/>
        <w:ind w:left="20" w:firstLine="216"/>
        <w:jc w:val="left"/>
        <w:rPr>
          <w:rFonts w:hint="eastAsia"/>
        </w:rPr>
      </w:pPr>
    </w:p>
    <w:p w14:paraId="20372BC6">
      <w:pPr>
        <w:spacing w:after="0" w:line="331" w:lineRule="auto"/>
        <w:ind w:left="20" w:firstLine="216"/>
        <w:jc w:val="left"/>
        <w:rPr>
          <w:rFonts w:hint="eastAsia"/>
        </w:rPr>
      </w:pPr>
      <w:r>
        <w:rPr>
          <w:rFonts w:hint="eastAsia"/>
        </w:rPr>
        <w:t>And whereas the word dulia signifies the service given to one as to a master (as Augustine says in Questions on Exodus, question 94: Dulia is due to God, as to Him who is Master), if we must give an adoration of dulia to images, we must say that images are our masters or mistresses.</w:t>
      </w:r>
    </w:p>
    <w:p w14:paraId="141E35C0">
      <w:pPr>
        <w:spacing w:after="0" w:line="331" w:lineRule="auto"/>
        <w:ind w:left="20" w:firstLine="216"/>
        <w:jc w:val="left"/>
        <w:rPr>
          <w:rFonts w:hint="eastAsia"/>
        </w:rPr>
      </w:pPr>
      <w:r>
        <w:rPr>
          <w:rFonts w:hint="eastAsia"/>
        </w:rPr>
        <w:t>而既然“杜利亚”一词意为给予某人如同给予主人的敬奉（如奥古斯丁在《论出埃及记问答》第94问中所说：杜利亚是归于上帝的，如同归于作主的那一位），那么如果我们必须对图像给予杜利亚的崇拜，我们就必须说图像是我们的主人或主母。</w:t>
      </w:r>
    </w:p>
    <w:p w14:paraId="7991A97D">
      <w:pPr>
        <w:spacing w:after="0" w:line="331" w:lineRule="auto"/>
        <w:ind w:left="20" w:firstLine="216"/>
        <w:jc w:val="left"/>
        <w:rPr>
          <w:rFonts w:hint="eastAsia"/>
        </w:rPr>
      </w:pPr>
    </w:p>
    <w:p w14:paraId="3FB4930D">
      <w:pPr>
        <w:spacing w:after="0" w:line="331" w:lineRule="auto"/>
        <w:ind w:left="20" w:firstLine="216"/>
        <w:jc w:val="left"/>
        <w:rPr>
          <w:rFonts w:hint="eastAsia"/>
        </w:rPr>
      </w:pPr>
      <w:r>
        <w:rPr>
          <w:rFonts w:hint="eastAsia"/>
        </w:rPr>
        <w:t>And since the dulia due to God must be of another and greater nature than that which our adversaries give to saints, and that of the saints greater than that which is given to their images—behold three sorts of different dulia.</w:t>
      </w:r>
    </w:p>
    <w:p w14:paraId="221FD305">
      <w:pPr>
        <w:spacing w:after="0" w:line="331" w:lineRule="auto"/>
        <w:ind w:left="20" w:firstLine="216"/>
        <w:jc w:val="left"/>
        <w:rPr>
          <w:rFonts w:hint="eastAsia"/>
        </w:rPr>
      </w:pPr>
      <w:r>
        <w:rPr>
          <w:rFonts w:hint="eastAsia"/>
        </w:rPr>
        <w:t>并且既然归于上帝的杜利亚必须是另一种且性质更大于我们的对手给予圣徒的，而圣徒的又大于给予他们图像的——看哪，有三种不同的杜利亚。</w:t>
      </w:r>
    </w:p>
    <w:p w14:paraId="023B4292">
      <w:pPr>
        <w:spacing w:after="0" w:line="331" w:lineRule="auto"/>
        <w:ind w:left="20" w:firstLine="216"/>
        <w:jc w:val="left"/>
        <w:rPr>
          <w:rFonts w:hint="eastAsia"/>
        </w:rPr>
      </w:pPr>
    </w:p>
    <w:p w14:paraId="2F3D0AD0">
      <w:pPr>
        <w:spacing w:after="0" w:line="331" w:lineRule="auto"/>
        <w:ind w:left="20" w:firstLine="216"/>
        <w:jc w:val="left"/>
        <w:rPr>
          <w:rFonts w:hint="eastAsia"/>
        </w:rPr>
      </w:pPr>
      <w:r>
        <w:rPr>
          <w:rFonts w:hint="eastAsia"/>
        </w:rPr>
        <w:t>To which if you add the dulia which is given to the images of God and of Christ, which must be greater than that given to the images of saints, we shall have four sorts of dulia, which neither the people nor even the learned doctors are able to distinguish.</w:t>
      </w:r>
    </w:p>
    <w:p w14:paraId="623488AE">
      <w:pPr>
        <w:spacing w:after="0" w:line="331" w:lineRule="auto"/>
        <w:ind w:left="20" w:firstLine="216"/>
        <w:jc w:val="left"/>
        <w:rPr>
          <w:rFonts w:hint="eastAsia"/>
        </w:rPr>
      </w:pPr>
      <w:r>
        <w:rPr>
          <w:rFonts w:hint="eastAsia"/>
        </w:rPr>
        <w:t>如果你再加上给予上帝和基督像的杜利亚，那又必须大于给予圣徒像的，我们就会有四种杜利亚，这是民众甚至博学的博士们都无法区分的。</w:t>
      </w:r>
    </w:p>
    <w:p w14:paraId="05586287">
      <w:pPr>
        <w:spacing w:after="0" w:line="331" w:lineRule="auto"/>
        <w:ind w:left="20" w:firstLine="216"/>
        <w:jc w:val="left"/>
        <w:rPr>
          <w:rFonts w:hint="eastAsia"/>
        </w:rPr>
      </w:pPr>
    </w:p>
    <w:p w14:paraId="569F2BA8">
      <w:pPr>
        <w:spacing w:after="0" w:line="331" w:lineRule="auto"/>
        <w:ind w:left="20" w:firstLine="216"/>
        <w:jc w:val="left"/>
        <w:rPr>
          <w:rFonts w:hint="eastAsia"/>
        </w:rPr>
      </w:pPr>
      <w:r>
        <w:rPr>
          <w:rFonts w:hint="eastAsia"/>
        </w:rPr>
        <w:t>So that they must come to this: that God, a wooden crucifix, and the image of St. Francis are equally worshipped with dulia, and that the same service is given to them.</w:t>
      </w:r>
    </w:p>
    <w:p w14:paraId="2C97124B">
      <w:pPr>
        <w:spacing w:after="0" w:line="331" w:lineRule="auto"/>
        <w:ind w:left="20" w:firstLine="216"/>
        <w:jc w:val="left"/>
        <w:rPr>
          <w:rFonts w:hint="eastAsia"/>
        </w:rPr>
      </w:pPr>
      <w:r>
        <w:rPr>
          <w:rFonts w:hint="eastAsia"/>
        </w:rPr>
        <w:t>以至于他们必须走到这一步：上帝、一个木制十字架和圣方济各的像，都同等地以杜利亚来敬拜，并且给予它们同样的敬奉。</w:t>
      </w:r>
    </w:p>
    <w:p w14:paraId="6941F3D5">
      <w:pPr>
        <w:spacing w:after="0" w:line="331" w:lineRule="auto"/>
        <w:ind w:left="20" w:firstLine="216"/>
        <w:jc w:val="left"/>
        <w:rPr>
          <w:rFonts w:hint="eastAsia"/>
        </w:rPr>
      </w:pPr>
    </w:p>
    <w:p w14:paraId="6F844398">
      <w:pPr>
        <w:spacing w:after="0" w:line="331" w:lineRule="auto"/>
        <w:ind w:left="20" w:firstLine="216"/>
        <w:jc w:val="left"/>
        <w:rPr>
          <w:rFonts w:hint="eastAsia"/>
        </w:rPr>
      </w:pPr>
      <w:r>
        <w:rPr>
          <w:rFonts w:hint="eastAsia"/>
        </w:rPr>
        <w:t>Especially in the adoration of the image of the Cross, the error is palpable.</w:t>
      </w:r>
    </w:p>
    <w:p w14:paraId="05F6AFA0">
      <w:pPr>
        <w:spacing w:after="0" w:line="331" w:lineRule="auto"/>
        <w:ind w:left="20" w:firstLine="216"/>
        <w:jc w:val="left"/>
        <w:rPr>
          <w:rFonts w:hint="eastAsia"/>
        </w:rPr>
      </w:pPr>
      <w:r>
        <w:rPr>
          <w:rFonts w:hint="eastAsia"/>
        </w:rPr>
        <w:t>尤其是在对十字架像的崇拜上，错误是显而易见的。</w:t>
      </w:r>
    </w:p>
    <w:p w14:paraId="3E364585">
      <w:pPr>
        <w:spacing w:after="0" w:line="331" w:lineRule="auto"/>
        <w:ind w:left="20" w:firstLine="216"/>
        <w:jc w:val="left"/>
        <w:rPr>
          <w:rFonts w:hint="eastAsia"/>
        </w:rPr>
      </w:pPr>
    </w:p>
    <w:p w14:paraId="080F4C25">
      <w:pPr>
        <w:spacing w:after="0" w:line="331" w:lineRule="auto"/>
        <w:ind w:left="20" w:firstLine="216"/>
        <w:jc w:val="left"/>
        <w:rPr>
          <w:rFonts w:hint="eastAsia"/>
        </w:rPr>
      </w:pPr>
      <w:r>
        <w:rPr>
          <w:rFonts w:hint="eastAsia"/>
        </w:rPr>
        <w:t>For in the Roman Church on Passion Sunday, they speak thus to the image of the wood of the Cross: “I salute thee, O Cross, our only hope; in this time of passion, increase righteousness to the godly, and give pardon to the guilty.”</w:t>
      </w:r>
    </w:p>
    <w:p w14:paraId="5F3D120E">
      <w:pPr>
        <w:spacing w:after="0" w:line="331" w:lineRule="auto"/>
        <w:ind w:left="20" w:firstLine="216"/>
        <w:jc w:val="left"/>
        <w:rPr>
          <w:rFonts w:hint="eastAsia"/>
        </w:rPr>
      </w:pPr>
      <w:r>
        <w:rPr>
          <w:rFonts w:hint="eastAsia"/>
        </w:rPr>
        <w:t>因为在罗马教会的受难主日，他们这样对十字架的木像说话：“我向你致敬，哦，十字架，我们唯一的希望；在这受难的时刻，求你增加敬虔之人的公义，并赐赦免给有罪的人。”</w:t>
      </w:r>
    </w:p>
    <w:p w14:paraId="2D228613">
      <w:pPr>
        <w:spacing w:after="0" w:line="331" w:lineRule="auto"/>
        <w:ind w:left="20" w:firstLine="216"/>
        <w:jc w:val="left"/>
        <w:rPr>
          <w:rFonts w:hint="eastAsia"/>
        </w:rPr>
      </w:pPr>
    </w:p>
    <w:p w14:paraId="27C4FC50">
      <w:pPr>
        <w:spacing w:after="0" w:line="331" w:lineRule="auto"/>
        <w:ind w:left="20" w:firstLine="216"/>
        <w:jc w:val="left"/>
        <w:rPr>
          <w:rFonts w:hint="eastAsia"/>
        </w:rPr>
      </w:pPr>
      <w:r>
        <w:rPr>
          <w:rFonts w:hint="eastAsia"/>
        </w:rPr>
        <w:t>And lest it be said that by metonymy what is spoken to the image of the Cross must be understood as said to Christ, such things are added as cannot be said to Christ: “Thou alone hast been worthy to bear the ransom of the world.”</w:t>
      </w:r>
    </w:p>
    <w:p w14:paraId="1A59ACDB">
      <w:pPr>
        <w:spacing w:after="0" w:line="331" w:lineRule="auto"/>
        <w:ind w:left="20" w:firstLine="216"/>
        <w:jc w:val="left"/>
        <w:rPr>
          <w:rFonts w:hint="eastAsia"/>
        </w:rPr>
      </w:pPr>
      <w:r>
        <w:rPr>
          <w:rFonts w:hint="eastAsia"/>
        </w:rPr>
        <w:t>为免有人说，通过转喻，对十字架像所说的话必须被理解为对基督说的，便加上了不能对基督说的话：“唯有你配得承载世界的赎价。”</w:t>
      </w:r>
    </w:p>
    <w:p w14:paraId="0438E597">
      <w:pPr>
        <w:spacing w:after="0" w:line="331" w:lineRule="auto"/>
        <w:ind w:left="20" w:firstLine="216"/>
        <w:jc w:val="left"/>
        <w:rPr>
          <w:rFonts w:hint="eastAsia"/>
        </w:rPr>
      </w:pPr>
    </w:p>
    <w:p w14:paraId="5B0891B7">
      <w:pPr>
        <w:spacing w:after="0" w:line="331" w:lineRule="auto"/>
        <w:ind w:left="20" w:firstLine="216"/>
        <w:jc w:val="left"/>
        <w:rPr>
          <w:rFonts w:hint="eastAsia"/>
        </w:rPr>
      </w:pPr>
      <w:r>
        <w:rPr>
          <w:rFonts w:hint="eastAsia"/>
        </w:rPr>
        <w:t>And a little later: “Thou faithful Cross, the only noble among trees.”</w:t>
      </w:r>
    </w:p>
    <w:p w14:paraId="0D3DB4D5">
      <w:pPr>
        <w:spacing w:after="0" w:line="331" w:lineRule="auto"/>
        <w:ind w:left="20" w:firstLine="216"/>
        <w:jc w:val="left"/>
        <w:rPr>
          <w:rFonts w:hint="eastAsia"/>
        </w:rPr>
      </w:pPr>
      <w:r>
        <w:rPr>
          <w:rFonts w:hint="eastAsia"/>
        </w:rPr>
        <w:t>稍后：“你忠信的十字架，是树木中唯一高贵的。”</w:t>
      </w:r>
    </w:p>
    <w:p w14:paraId="60184336">
      <w:pPr>
        <w:spacing w:after="0" w:line="331" w:lineRule="auto"/>
        <w:ind w:left="20" w:firstLine="216"/>
        <w:jc w:val="left"/>
        <w:rPr>
          <w:rFonts w:hint="eastAsia"/>
        </w:rPr>
      </w:pPr>
    </w:p>
    <w:p w14:paraId="7C7AF2F8">
      <w:pPr>
        <w:spacing w:after="0" w:line="331" w:lineRule="auto"/>
        <w:ind w:left="20" w:firstLine="216"/>
        <w:jc w:val="left"/>
        <w:rPr>
          <w:rFonts w:hint="eastAsia"/>
        </w:rPr>
      </w:pPr>
      <w:r>
        <w:rPr>
          <w:rFonts w:hint="eastAsia"/>
        </w:rPr>
        <w:t>And in another hymn: “Thou blessed Cross, out of whose arms the ransom of the world did hang.”</w:t>
      </w:r>
    </w:p>
    <w:p w14:paraId="44A12E08">
      <w:pPr>
        <w:spacing w:after="0" w:line="331" w:lineRule="auto"/>
        <w:ind w:left="20" w:firstLine="216"/>
        <w:jc w:val="left"/>
        <w:rPr>
          <w:rFonts w:hint="eastAsia"/>
        </w:rPr>
      </w:pPr>
      <w:r>
        <w:rPr>
          <w:rFonts w:hint="eastAsia"/>
        </w:rPr>
        <w:t>在另一首赞美诗中：“你蒙福的十字架，世界的赎价曾悬挂在你的臂膀上。”</w:t>
      </w:r>
    </w:p>
    <w:p w14:paraId="254468A8">
      <w:pPr>
        <w:spacing w:after="0" w:line="331" w:lineRule="auto"/>
        <w:ind w:left="20" w:firstLine="216"/>
        <w:jc w:val="left"/>
        <w:rPr>
          <w:rFonts w:hint="eastAsia"/>
        </w:rPr>
      </w:pPr>
    </w:p>
    <w:p w14:paraId="128E62FB">
      <w:pPr>
        <w:spacing w:after="0" w:line="331" w:lineRule="auto"/>
        <w:ind w:left="20" w:firstLine="216"/>
        <w:jc w:val="left"/>
        <w:rPr>
          <w:rFonts w:hint="eastAsia"/>
        </w:rPr>
      </w:pPr>
      <w:r>
        <w:rPr>
          <w:rFonts w:hint="eastAsia"/>
        </w:rPr>
        <w:t>Can one without impiety speak to wood and call it our hope, and ask of it an increase of grace and remission of sins?</w:t>
      </w:r>
    </w:p>
    <w:p w14:paraId="5924DC59">
      <w:pPr>
        <w:spacing w:after="0" w:line="331" w:lineRule="auto"/>
        <w:ind w:left="20" w:firstLine="216"/>
        <w:jc w:val="left"/>
        <w:rPr>
          <w:rFonts w:hint="eastAsia"/>
        </w:rPr>
      </w:pPr>
      <w:r>
        <w:rPr>
          <w:rFonts w:hint="eastAsia"/>
        </w:rPr>
        <w:t>难道一个人能不带不敬虔地对木头说话，称它为我们的希望，并向它祈求恩典的增加和罪的赦免吗？</w:t>
      </w:r>
    </w:p>
    <w:p w14:paraId="3C221D21">
      <w:pPr>
        <w:spacing w:after="0" w:line="331" w:lineRule="auto"/>
        <w:ind w:left="20" w:firstLine="216"/>
        <w:jc w:val="left"/>
        <w:rPr>
          <w:rFonts w:hint="eastAsia"/>
        </w:rPr>
      </w:pPr>
    </w:p>
    <w:p w14:paraId="7442EDEE">
      <w:pPr>
        <w:spacing w:after="0" w:line="331" w:lineRule="auto"/>
        <w:ind w:left="20" w:firstLine="216"/>
        <w:jc w:val="left"/>
        <w:rPr>
          <w:rFonts w:hint="eastAsia"/>
        </w:rPr>
      </w:pPr>
      <w:r>
        <w:rPr>
          <w:rFonts w:hint="eastAsia"/>
        </w:rPr>
        <w:t>This is such a gross abuse that many of our adversaries complain of it and wish it amended with moderation.</w:t>
      </w:r>
    </w:p>
    <w:p w14:paraId="682EF7A1">
      <w:pPr>
        <w:spacing w:after="0" w:line="331" w:lineRule="auto"/>
        <w:ind w:left="20" w:firstLine="216"/>
        <w:jc w:val="left"/>
        <w:rPr>
          <w:rFonts w:hint="eastAsia"/>
        </w:rPr>
      </w:pPr>
      <w:r>
        <w:rPr>
          <w:rFonts w:hint="eastAsia"/>
        </w:rPr>
        <w:t>这是一个如此粗俗的滥用，以至于我们的许多对手都对此抱怨，并希望它能被温和地修正。</w:t>
      </w:r>
    </w:p>
    <w:p w14:paraId="65A2DE0C">
      <w:pPr>
        <w:spacing w:after="0" w:line="331" w:lineRule="auto"/>
        <w:ind w:left="20" w:firstLine="216"/>
        <w:jc w:val="left"/>
        <w:rPr>
          <w:rFonts w:hint="eastAsia"/>
        </w:rPr>
      </w:pPr>
    </w:p>
    <w:p w14:paraId="4A270976">
      <w:pPr>
        <w:spacing w:after="0" w:line="331" w:lineRule="auto"/>
        <w:ind w:left="20" w:firstLine="216"/>
        <w:jc w:val="left"/>
        <w:rPr>
          <w:rFonts w:hint="eastAsia"/>
        </w:rPr>
      </w:pPr>
      <w:r>
        <w:rPr>
          <w:rFonts w:hint="eastAsia"/>
        </w:rPr>
        <w:t>Cassander, in his Consultation in the chapter on images, says: “It is too evident that the service of images has increased excessively, and that too much license has been granted to the affection—or rather superstition—of the people.</w:t>
      </w:r>
    </w:p>
    <w:p w14:paraId="52DB4944">
      <w:pPr>
        <w:spacing w:after="0" w:line="331" w:lineRule="auto"/>
        <w:ind w:left="20" w:firstLine="216"/>
        <w:jc w:val="left"/>
        <w:rPr>
          <w:rFonts w:hint="eastAsia"/>
        </w:rPr>
      </w:pPr>
      <w:r>
        <w:rPr>
          <w:rFonts w:hint="eastAsia"/>
        </w:rPr>
        <w:t>卡桑德，在他的《咨询》关于图像的一章中说：“图像的敬奉已过度增加，并且给予民众的情感——或者说是迷信——太多的许可，这是太明显了。</w:t>
      </w:r>
    </w:p>
    <w:p w14:paraId="031F43E2">
      <w:pPr>
        <w:spacing w:after="0" w:line="331" w:lineRule="auto"/>
        <w:ind w:left="20" w:firstLine="216"/>
        <w:jc w:val="left"/>
        <w:rPr>
          <w:rFonts w:hint="eastAsia"/>
        </w:rPr>
      </w:pPr>
    </w:p>
    <w:p w14:paraId="58915A49">
      <w:pPr>
        <w:spacing w:after="0" w:line="331" w:lineRule="auto"/>
        <w:ind w:left="20" w:firstLine="216"/>
        <w:jc w:val="left"/>
        <w:rPr>
          <w:rFonts w:hint="eastAsia"/>
        </w:rPr>
      </w:pPr>
      <w:r>
        <w:rPr>
          <w:rFonts w:hint="eastAsia"/>
        </w:rPr>
        <w:t>So that it seems our men are not at all behind the pagans in the sovereign adoration they were accustomed to give to their images.</w:t>
      </w:r>
    </w:p>
    <w:p w14:paraId="107B860E">
      <w:pPr>
        <w:spacing w:after="0" w:line="331" w:lineRule="auto"/>
        <w:ind w:left="20" w:firstLine="216"/>
        <w:jc w:val="left"/>
        <w:rPr>
          <w:rFonts w:hint="eastAsia"/>
        </w:rPr>
      </w:pPr>
      <w:r>
        <w:rPr>
          <w:rFonts w:hint="eastAsia"/>
        </w:rPr>
        <w:t>以至于我们的人在他们习惯给予他们图像的至高崇拜上，似乎一点也不落后于异教徒。</w:t>
      </w:r>
    </w:p>
    <w:p w14:paraId="3C0CBE1D">
      <w:pPr>
        <w:spacing w:after="0" w:line="331" w:lineRule="auto"/>
        <w:ind w:left="20" w:firstLine="216"/>
        <w:jc w:val="left"/>
        <w:rPr>
          <w:rFonts w:hint="eastAsia"/>
        </w:rPr>
      </w:pPr>
    </w:p>
    <w:p w14:paraId="36392726">
      <w:pPr>
        <w:spacing w:after="0" w:line="331" w:lineRule="auto"/>
        <w:ind w:left="20" w:firstLine="216"/>
        <w:jc w:val="left"/>
        <w:rPr>
          <w:rFonts w:hint="eastAsia"/>
        </w:rPr>
      </w:pPr>
      <w:r>
        <w:rPr>
          <w:rFonts w:hint="eastAsia"/>
        </w:rPr>
        <w:t>Wherefore the most prudent in the Catholic Church have long desired that some moderation be used in this matter and that the tide of superstition be stemmed.”</w:t>
      </w:r>
    </w:p>
    <w:p w14:paraId="5063BB3C">
      <w:pPr>
        <w:spacing w:after="0" w:line="331" w:lineRule="auto"/>
        <w:ind w:left="20" w:firstLine="216"/>
        <w:jc w:val="left"/>
        <w:rPr>
          <w:rFonts w:hint="eastAsia"/>
        </w:rPr>
      </w:pPr>
      <w:r>
        <w:rPr>
          <w:rFonts w:hint="eastAsia"/>
        </w:rPr>
        <w:t>因此，天主教中最审慎的人长期以来都希望在这件事上有所节制，并遏制迷信的潮流。”</w:t>
      </w:r>
    </w:p>
    <w:p w14:paraId="41445734">
      <w:pPr>
        <w:spacing w:after="0" w:line="331" w:lineRule="auto"/>
        <w:ind w:left="20" w:firstLine="216"/>
        <w:jc w:val="left"/>
        <w:rPr>
          <w:rFonts w:hint="eastAsia"/>
        </w:rPr>
      </w:pPr>
    </w:p>
    <w:p w14:paraId="2977E524">
      <w:pPr>
        <w:spacing w:after="0" w:line="331" w:lineRule="auto"/>
        <w:ind w:left="20" w:firstLine="216"/>
        <w:jc w:val="left"/>
        <w:rPr>
          <w:rFonts w:hint="eastAsia"/>
        </w:rPr>
      </w:pPr>
      <w:r>
        <w:rPr>
          <w:rFonts w:hint="eastAsia"/>
        </w:rPr>
        <w:t>Whereupon he cites William Durand, John Billet (a theologian of Paris), Gerson, and Gabriel Biel, and laments the ignorant simplicity of the people who worship handsome images with more devotion than the ugly, the new rather than the old, and those that are well-dressed and adorned over the naked and poorly clothed.</w:t>
      </w:r>
    </w:p>
    <w:p w14:paraId="500637D8">
      <w:pPr>
        <w:spacing w:after="0" w:line="331" w:lineRule="auto"/>
        <w:ind w:left="20" w:firstLine="216"/>
        <w:jc w:val="left"/>
        <w:rPr>
          <w:rFonts w:hint="eastAsia"/>
        </w:rPr>
      </w:pPr>
      <w:r>
        <w:rPr>
          <w:rFonts w:hint="eastAsia"/>
        </w:rPr>
        <w:t>他 thereupon 引用了威廉·杜兰、约翰·比莱（一位巴黎的神学家）、革尔森和加百列·比尔，并哀叹民众的无知单纯，他们以更大的虔诚敬拜漂亮的图像胜过丑陋的，新的胜过旧的，以及衣着华丽的胜过赤裸和衣衫褴褛的。</w:t>
      </w:r>
    </w:p>
    <w:p w14:paraId="00848709">
      <w:pPr>
        <w:spacing w:after="0" w:line="331" w:lineRule="auto"/>
        <w:ind w:left="20" w:firstLine="216"/>
        <w:jc w:val="left"/>
        <w:rPr>
          <w:rFonts w:hint="eastAsia"/>
        </w:rPr>
      </w:pPr>
    </w:p>
    <w:p w14:paraId="03FE31F7">
      <w:pPr>
        <w:spacing w:after="0" w:line="331" w:lineRule="auto"/>
        <w:ind w:left="20" w:firstLine="216"/>
        <w:jc w:val="left"/>
        <w:rPr>
          <w:rFonts w:hint="eastAsia"/>
        </w:rPr>
      </w:pPr>
      <w:r>
        <w:rPr>
          <w:rFonts w:hint="eastAsia"/>
        </w:rPr>
        <w:t>They vow pilgrimages to certain churches because of specific images there, believing these have more virtue and holiness than other images of the same saint found elsewhere.</w:t>
      </w:r>
    </w:p>
    <w:p w14:paraId="023B2665">
      <w:pPr>
        <w:spacing w:after="0" w:line="331" w:lineRule="auto"/>
        <w:ind w:left="20" w:firstLine="216"/>
        <w:jc w:val="left"/>
        <w:rPr>
          <w:rFonts w:hint="eastAsia"/>
        </w:rPr>
      </w:pPr>
      <w:r>
        <w:rPr>
          <w:rFonts w:hint="eastAsia"/>
        </w:rPr>
        <w:t>他们向某些教堂许愿朝圣，因为那里有特定的图像，相信这些图像比在别处找到的同一圣徒的其他图像更有德能和圣洁。</w:t>
      </w:r>
    </w:p>
    <w:p w14:paraId="5B673107">
      <w:pPr>
        <w:spacing w:after="0" w:line="331" w:lineRule="auto"/>
        <w:ind w:left="20" w:firstLine="216"/>
        <w:jc w:val="left"/>
        <w:rPr>
          <w:rFonts w:hint="eastAsia"/>
        </w:rPr>
      </w:pPr>
    </w:p>
    <w:p w14:paraId="4477BC30">
      <w:pPr>
        <w:spacing w:after="0" w:line="331" w:lineRule="auto"/>
        <w:ind w:left="20" w:firstLine="216"/>
        <w:jc w:val="left"/>
        <w:rPr>
          <w:rFonts w:hint="eastAsia"/>
        </w:rPr>
      </w:pPr>
      <w:r>
        <w:rPr>
          <w:rFonts w:hint="eastAsia"/>
        </w:rPr>
        <w:t>He also says that those who should correct this abuse instead encourage it, so they themselves may profit.</w:t>
      </w:r>
    </w:p>
    <w:p w14:paraId="38EDEF9A">
      <w:pPr>
        <w:spacing w:after="0" w:line="331" w:lineRule="auto"/>
        <w:ind w:left="20" w:firstLine="216"/>
        <w:jc w:val="left"/>
        <w:rPr>
          <w:rFonts w:hint="eastAsia"/>
        </w:rPr>
      </w:pPr>
      <w:r>
        <w:rPr>
          <w:rFonts w:hint="eastAsia"/>
        </w:rPr>
        <w:t>他还说，那些本该纠正这种滥用的人，反而鼓励它，好让他们自己获利。</w:t>
      </w:r>
    </w:p>
    <w:p w14:paraId="6263C5FC">
      <w:pPr>
        <w:spacing w:after="0" w:line="331" w:lineRule="auto"/>
        <w:ind w:left="20" w:firstLine="216"/>
        <w:jc w:val="left"/>
        <w:rPr>
          <w:rFonts w:hint="eastAsia"/>
        </w:rPr>
      </w:pPr>
    </w:p>
    <w:p w14:paraId="0065A1B9">
      <w:pPr>
        <w:spacing w:after="0" w:line="331" w:lineRule="auto"/>
        <w:ind w:left="20" w:firstLine="216"/>
        <w:jc w:val="left"/>
        <w:rPr>
          <w:rFonts w:hint="eastAsia"/>
        </w:rPr>
      </w:pPr>
      <w:r>
        <w:rPr>
          <w:rFonts w:hint="eastAsia"/>
        </w:rPr>
        <w:t>Then he makes this frank conclusion: that Christ on Judgment Day will not say, “What you have done unto these images, you have done it unto me,” but rather, “What you have done unto these little ones—that is, these poor ones—you have done it unto me,” silently condemning the folly of those who clothe images while leaving the poor naked—people whose superstition stifles their charity and who are cruel because they are devout.</w:t>
      </w:r>
    </w:p>
    <w:p w14:paraId="1F0A9023">
      <w:pPr>
        <w:spacing w:after="0" w:line="331" w:lineRule="auto"/>
        <w:ind w:left="20" w:firstLine="216"/>
        <w:jc w:val="left"/>
        <w:rPr>
          <w:rFonts w:hint="eastAsia"/>
        </w:rPr>
      </w:pPr>
      <w:r>
        <w:rPr>
          <w:rFonts w:hint="eastAsia"/>
        </w:rPr>
        <w:t>然后他作了这个坦率的结论：基督在审判日不会说，“你们作在这些图像身上的，就是作在我身上了，”而是，“你们作在这些小子里的一个身上——就是这些穷人——就是作在我身上了，”默默地谴责了那些给图像穿衣却让穷人赤身的人的愚蠢——他们的迷信扼杀了他们的爱心，他们因虔诚而残忍。</w:t>
      </w:r>
    </w:p>
    <w:p w14:paraId="1DD8DB20">
      <w:pPr>
        <w:spacing w:after="0" w:line="331" w:lineRule="auto"/>
        <w:ind w:left="20" w:firstLine="216"/>
        <w:jc w:val="left"/>
        <w:rPr>
          <w:rFonts w:hint="eastAsia"/>
        </w:rPr>
      </w:pPr>
    </w:p>
    <w:p w14:paraId="320B52C3">
      <w:pPr>
        <w:spacing w:after="0" w:line="331" w:lineRule="auto"/>
        <w:ind w:left="20" w:firstLine="216"/>
        <w:jc w:val="left"/>
        <w:rPr>
          <w:rFonts w:hint="eastAsia"/>
        </w:rPr>
      </w:pPr>
      <w:r>
        <w:rPr>
          <w:rFonts w:hint="eastAsia"/>
        </w:rPr>
        <w:t>Herein their foolishness is clear: if the image of Our Lady lies on the church floor, no one worships it; but if it stands elevated in a prominent place, it receives many bows and salutations.</w:t>
      </w:r>
    </w:p>
    <w:p w14:paraId="0FE15DB8">
      <w:pPr>
        <w:spacing w:after="0" w:line="331" w:lineRule="auto"/>
        <w:ind w:left="20" w:firstLine="216"/>
        <w:jc w:val="left"/>
        <w:rPr>
          <w:rFonts w:hint="eastAsia"/>
        </w:rPr>
      </w:pPr>
      <w:r>
        <w:rPr>
          <w:rFonts w:hint="eastAsia"/>
        </w:rPr>
        <w:t>在这里，他们的愚蠢是显而易见的：如果圣母像躺在教堂的地板上，没有人敬拜它；但如果它被高举在一个显眼的地方，它就会收到许多鞠躬和致敬。</w:t>
      </w:r>
    </w:p>
    <w:p w14:paraId="5704996A">
      <w:pPr>
        <w:spacing w:after="0" w:line="331" w:lineRule="auto"/>
        <w:ind w:left="20" w:firstLine="216"/>
        <w:jc w:val="left"/>
        <w:rPr>
          <w:rFonts w:hint="eastAsia"/>
        </w:rPr>
      </w:pPr>
    </w:p>
    <w:p w14:paraId="356F09B5">
      <w:pPr>
        <w:spacing w:after="0" w:line="331" w:lineRule="auto"/>
        <w:ind w:left="20" w:firstLine="216"/>
        <w:jc w:val="left"/>
        <w:rPr>
          <w:rFonts w:hint="eastAsia"/>
        </w:rPr>
      </w:pPr>
      <w:r>
        <w:rPr>
          <w:rFonts w:hint="eastAsia"/>
        </w:rPr>
        <w:t>Likewise, in the same church, you may see the image of the Trinity dusty and neglected while that of the Virgin Mary is carefully adorned.</w:t>
      </w:r>
    </w:p>
    <w:p w14:paraId="0EBF600B">
      <w:pPr>
        <w:spacing w:after="0" w:line="331" w:lineRule="auto"/>
        <w:ind w:left="20" w:firstLine="216"/>
        <w:jc w:val="left"/>
        <w:rPr>
          <w:rFonts w:hint="eastAsia"/>
        </w:rPr>
      </w:pPr>
      <w:r>
        <w:rPr>
          <w:rFonts w:hint="eastAsia"/>
        </w:rPr>
        <w:t>同样，在同一座教堂里，你可能会看到三位一体的像布满灰尘被忽略，而童贞女马利亚的像则被精心装饰。</w:t>
      </w:r>
    </w:p>
    <w:p w14:paraId="5F8DCDA5">
      <w:pPr>
        <w:spacing w:after="0" w:line="331" w:lineRule="auto"/>
        <w:ind w:left="20" w:firstLine="216"/>
        <w:jc w:val="left"/>
        <w:rPr>
          <w:rFonts w:hint="eastAsia"/>
        </w:rPr>
      </w:pPr>
    </w:p>
    <w:p w14:paraId="5110E143">
      <w:pPr>
        <w:spacing w:after="0" w:line="331" w:lineRule="auto"/>
        <w:ind w:left="20" w:firstLine="216"/>
        <w:jc w:val="left"/>
        <w:rPr>
          <w:rFonts w:hint="eastAsia"/>
        </w:rPr>
      </w:pPr>
      <w:r>
        <w:rPr>
          <w:rFonts w:hint="eastAsia"/>
        </w:rPr>
        <w:t>The images of that good Virgin are a thousand times richer in clothing than she ever was in her lifetime.</w:t>
      </w:r>
    </w:p>
    <w:p w14:paraId="71AAE0FB">
      <w:pPr>
        <w:spacing w:after="0" w:line="331" w:lineRule="auto"/>
        <w:ind w:left="20" w:firstLine="216"/>
        <w:jc w:val="left"/>
        <w:rPr>
          <w:rFonts w:hint="eastAsia"/>
        </w:rPr>
      </w:pPr>
      <w:r>
        <w:rPr>
          <w:rFonts w:hint="eastAsia"/>
        </w:rPr>
        <w:t>那位善良童贞女的像，在衣着上比她生前富有一千倍。</w:t>
      </w:r>
    </w:p>
    <w:p w14:paraId="3BF909C4">
      <w:pPr>
        <w:spacing w:after="0" w:line="331" w:lineRule="auto"/>
        <w:ind w:left="20" w:firstLine="216"/>
        <w:jc w:val="left"/>
        <w:rPr>
          <w:rFonts w:hint="eastAsia"/>
        </w:rPr>
      </w:pPr>
    </w:p>
    <w:p w14:paraId="712CD81C">
      <w:pPr>
        <w:spacing w:after="0" w:line="331" w:lineRule="auto"/>
        <w:ind w:left="20" w:firstLine="216"/>
        <w:jc w:val="left"/>
        <w:rPr>
          <w:rFonts w:hint="eastAsia"/>
        </w:rPr>
      </w:pPr>
      <w:r>
        <w:rPr>
          <w:rFonts w:hint="eastAsia"/>
        </w:rPr>
        <w:t>Those ornaments are given to her images which she herself despised.</w:t>
      </w:r>
    </w:p>
    <w:p w14:paraId="013CD13A">
      <w:pPr>
        <w:spacing w:after="0" w:line="331" w:lineRule="auto"/>
        <w:ind w:left="20" w:firstLine="216"/>
        <w:jc w:val="left"/>
        <w:rPr>
          <w:rFonts w:hint="eastAsia"/>
        </w:rPr>
      </w:pPr>
      <w:r>
        <w:rPr>
          <w:rFonts w:hint="eastAsia"/>
        </w:rPr>
        <w:t>那些她自己曾鄙视的装饰品，被给予了她的像。</w:t>
      </w:r>
    </w:p>
    <w:p w14:paraId="2126A16C">
      <w:pPr>
        <w:spacing w:after="0" w:line="331" w:lineRule="auto"/>
        <w:ind w:left="20" w:firstLine="216"/>
        <w:jc w:val="left"/>
        <w:rPr>
          <w:rFonts w:hint="eastAsia"/>
        </w:rPr>
      </w:pPr>
    </w:p>
    <w:p w14:paraId="4B714561">
      <w:pPr>
        <w:spacing w:after="0" w:line="331" w:lineRule="auto"/>
        <w:ind w:left="20" w:firstLine="216"/>
        <w:jc w:val="left"/>
        <w:rPr>
          <w:rFonts w:hint="eastAsia"/>
        </w:rPr>
      </w:pPr>
      <w:r>
        <w:rPr>
          <w:rFonts w:hint="eastAsia"/>
        </w:rPr>
        <w:t>Silver images are made for the apostles, who in their lifetime said, “Silver and gold I have none” (Acts 3:6).</w:t>
      </w:r>
    </w:p>
    <w:p w14:paraId="184BF406">
      <w:pPr>
        <w:spacing w:after="0" w:line="331" w:lineRule="auto"/>
        <w:ind w:left="20" w:firstLine="216"/>
        <w:jc w:val="left"/>
        <w:rPr>
          <w:rFonts w:hint="eastAsia"/>
        </w:rPr>
      </w:pPr>
      <w:r>
        <w:rPr>
          <w:rFonts w:hint="eastAsia"/>
        </w:rPr>
        <w:t>为使徒们制作了银像，而他们在生前曾说：“金银我都没有”（使徒行传3:6）。</w:t>
      </w:r>
    </w:p>
    <w:p w14:paraId="3595833A">
      <w:pPr>
        <w:spacing w:after="0" w:line="331" w:lineRule="auto"/>
        <w:ind w:left="20" w:firstLine="216"/>
        <w:jc w:val="left"/>
        <w:rPr>
          <w:rFonts w:hint="eastAsia"/>
        </w:rPr>
      </w:pPr>
    </w:p>
    <w:p w14:paraId="3F58FE3A">
      <w:pPr>
        <w:spacing w:after="0" w:line="331" w:lineRule="auto"/>
        <w:ind w:left="20" w:firstLine="216"/>
        <w:jc w:val="left"/>
        <w:rPr>
          <w:rFonts w:hint="eastAsia"/>
        </w:rPr>
      </w:pPr>
      <w:r>
        <w:rPr>
          <w:rFonts w:hint="eastAsia"/>
        </w:rPr>
        <w:t>When a prince dies, the images of saints are dressed in mourning, though these saints are in the highest joy.</w:t>
      </w:r>
    </w:p>
    <w:p w14:paraId="3DA0AB68">
      <w:pPr>
        <w:spacing w:after="0" w:line="331" w:lineRule="auto"/>
        <w:ind w:left="20" w:firstLine="216"/>
        <w:jc w:val="left"/>
        <w:rPr>
          <w:rFonts w:hint="eastAsia"/>
        </w:rPr>
      </w:pPr>
      <w:r>
        <w:rPr>
          <w:rFonts w:hint="eastAsia"/>
        </w:rPr>
        <w:t>当一个君主去世时，圣徒的像被穿上丧服，尽管这些圣徒正处于最高的喜乐中。</w:t>
      </w:r>
    </w:p>
    <w:p w14:paraId="361741FB">
      <w:pPr>
        <w:spacing w:after="0" w:line="331" w:lineRule="auto"/>
        <w:ind w:left="20" w:firstLine="216"/>
        <w:jc w:val="left"/>
        <w:rPr>
          <w:rFonts w:hint="eastAsia"/>
        </w:rPr>
      </w:pPr>
    </w:p>
    <w:p w14:paraId="200A65FF">
      <w:pPr>
        <w:spacing w:after="0" w:line="331" w:lineRule="auto"/>
        <w:ind w:left="20" w:firstLine="216"/>
        <w:jc w:val="left"/>
        <w:rPr>
          <w:rFonts w:hint="eastAsia"/>
        </w:rPr>
      </w:pPr>
      <w:r>
        <w:rPr>
          <w:rFonts w:hint="eastAsia"/>
        </w:rPr>
        <w:t>Near the image of a saint, they place that of a dog or a hog, and these beasts receive equal shares of incense and candlelight.</w:t>
      </w:r>
    </w:p>
    <w:p w14:paraId="34842E11">
      <w:pPr>
        <w:spacing w:after="0" w:line="331" w:lineRule="auto"/>
        <w:ind w:left="20" w:firstLine="216"/>
        <w:jc w:val="left"/>
        <w:rPr>
          <w:rFonts w:hint="eastAsia"/>
        </w:rPr>
      </w:pPr>
      <w:r>
        <w:rPr>
          <w:rFonts w:hint="eastAsia"/>
        </w:rPr>
        <w:t>在圣徒像旁边，他们放上狗或猪的像，这些走兽也得到同等的香和烛光。</w:t>
      </w:r>
    </w:p>
    <w:p w14:paraId="101A34E4">
      <w:pPr>
        <w:spacing w:after="0" w:line="331" w:lineRule="auto"/>
        <w:ind w:left="20" w:firstLine="216"/>
        <w:jc w:val="left"/>
        <w:rPr>
          <w:rFonts w:hint="eastAsia"/>
        </w:rPr>
      </w:pPr>
    </w:p>
    <w:p w14:paraId="2EE05ADB">
      <w:pPr>
        <w:spacing w:after="0" w:line="331" w:lineRule="auto"/>
        <w:ind w:left="20" w:firstLine="216"/>
        <w:jc w:val="left"/>
        <w:rPr>
          <w:rFonts w:hint="eastAsia"/>
        </w:rPr>
      </w:pPr>
      <w:r>
        <w:rPr>
          <w:rFonts w:hint="eastAsia"/>
        </w:rPr>
        <w:t>CHAP. 3. Reasons of the</w:t>
      </w:r>
    </w:p>
    <w:p w14:paraId="1651C1D1">
      <w:pPr>
        <w:spacing w:after="0" w:line="331" w:lineRule="auto"/>
        <w:ind w:left="20" w:firstLine="216"/>
        <w:jc w:val="left"/>
        <w:rPr>
          <w:rFonts w:hint="eastAsia"/>
        </w:rPr>
      </w:pPr>
      <w:r>
        <w:rPr>
          <w:rFonts w:hint="eastAsia"/>
        </w:rPr>
        <w:t>Adversaries for the</w:t>
      </w:r>
    </w:p>
    <w:p w14:paraId="3890A471">
      <w:pPr>
        <w:spacing w:after="0" w:line="331" w:lineRule="auto"/>
        <w:ind w:left="20" w:firstLine="216"/>
        <w:jc w:val="left"/>
        <w:rPr>
          <w:rFonts w:hint="eastAsia"/>
        </w:rPr>
      </w:pPr>
      <w:r>
        <w:rPr>
          <w:rFonts w:hint="eastAsia"/>
        </w:rPr>
        <w:t>Adoration of Images</w:t>
      </w:r>
    </w:p>
    <w:p w14:paraId="1B639EBC">
      <w:pPr>
        <w:spacing w:after="0" w:line="331" w:lineRule="auto"/>
        <w:ind w:left="20" w:firstLine="216"/>
        <w:jc w:val="left"/>
        <w:rPr>
          <w:rFonts w:hint="eastAsia"/>
        </w:rPr>
      </w:pPr>
      <w:r>
        <w:rPr>
          <w:rFonts w:hint="eastAsia"/>
        </w:rPr>
        <w:t>第三章. 对手为崇拜图像所提出的理由</w:t>
      </w:r>
    </w:p>
    <w:p w14:paraId="1AA95005">
      <w:pPr>
        <w:spacing w:after="0" w:line="331" w:lineRule="auto"/>
        <w:ind w:left="20" w:firstLine="216"/>
        <w:jc w:val="left"/>
        <w:rPr>
          <w:rFonts w:hint="eastAsia"/>
        </w:rPr>
      </w:pPr>
    </w:p>
    <w:p w14:paraId="2BE1E7C2">
      <w:pPr>
        <w:spacing w:after="0" w:line="331" w:lineRule="auto"/>
        <w:ind w:left="20" w:firstLine="216"/>
        <w:jc w:val="left"/>
        <w:rPr>
          <w:rFonts w:hint="eastAsia"/>
        </w:rPr>
      </w:pPr>
      <w:r>
        <w:rPr>
          <w:rFonts w:hint="eastAsia"/>
        </w:rPr>
        <w:t>The falsehood of this doctrine commanding the adoration of images is evident from the arguments used to defend it.</w:t>
      </w:r>
    </w:p>
    <w:p w14:paraId="34CA78EE">
      <w:pPr>
        <w:spacing w:after="0" w:line="331" w:lineRule="auto"/>
        <w:ind w:left="20" w:firstLine="216"/>
        <w:jc w:val="left"/>
        <w:rPr>
          <w:rFonts w:hint="eastAsia"/>
        </w:rPr>
      </w:pPr>
      <w:r>
        <w:rPr>
          <w:rFonts w:hint="eastAsia"/>
        </w:rPr>
        <w:t>命令崇拜图像的这个教义的虚假性，从用来为它辩护的论据中可以清楚地看出来。</w:t>
      </w:r>
    </w:p>
    <w:p w14:paraId="5FF20224">
      <w:pPr>
        <w:spacing w:after="0" w:line="331" w:lineRule="auto"/>
        <w:ind w:left="20" w:firstLine="216"/>
        <w:jc w:val="left"/>
        <w:rPr>
          <w:rFonts w:hint="eastAsia"/>
        </w:rPr>
      </w:pPr>
    </w:p>
    <w:p w14:paraId="14D40A54">
      <w:pPr>
        <w:spacing w:after="0" w:line="331" w:lineRule="auto"/>
        <w:ind w:left="20" w:firstLine="216"/>
        <w:jc w:val="left"/>
        <w:rPr>
          <w:rFonts w:hint="eastAsia"/>
        </w:rPr>
      </w:pPr>
      <w:r>
        <w:rPr>
          <w:rFonts w:hint="eastAsia"/>
        </w:rPr>
        <w:t>They claim that Jacob worshiped the top of Joseph’s staff—based on a corrupted text in Hebrews 11 from the Roman Church’s version: Jacob adoravit fastigium virgae ejus.</w:t>
      </w:r>
    </w:p>
    <w:p w14:paraId="55BF68FE">
      <w:pPr>
        <w:spacing w:after="0" w:line="331" w:lineRule="auto"/>
        <w:ind w:left="20" w:firstLine="216"/>
        <w:jc w:val="left"/>
        <w:rPr>
          <w:rFonts w:hint="eastAsia"/>
        </w:rPr>
      </w:pPr>
      <w:r>
        <w:rPr>
          <w:rFonts w:hint="eastAsia"/>
        </w:rPr>
        <w:t>他们声称雅各敬拜了约瑟杖的头——这是基于罗马教会译本中希伯来书11章一段被败坏的经文：Jacob adoravit fastigium virgae ejus。</w:t>
      </w:r>
    </w:p>
    <w:p w14:paraId="342F7176">
      <w:pPr>
        <w:spacing w:after="0" w:line="331" w:lineRule="auto"/>
        <w:ind w:left="20" w:firstLine="216"/>
        <w:jc w:val="left"/>
        <w:rPr>
          <w:rFonts w:hint="eastAsia"/>
        </w:rPr>
      </w:pPr>
    </w:p>
    <w:p w14:paraId="4043B254">
      <w:pPr>
        <w:spacing w:after="0" w:line="331" w:lineRule="auto"/>
        <w:ind w:left="20" w:firstLine="216"/>
        <w:jc w:val="left"/>
        <w:rPr>
          <w:rFonts w:hint="eastAsia"/>
        </w:rPr>
      </w:pPr>
      <w:r>
        <w:rPr>
          <w:rFonts w:hint="eastAsia"/>
        </w:rPr>
        <w:t>But in Greek, it is προσεκύνησεν ἐπι τὸ ̀ ἄκρον τῆς ῥάβδου αὐτοῦ—“He worshiped upon the end of his staff.”</w:t>
      </w:r>
    </w:p>
    <w:p w14:paraId="3F3702EF">
      <w:pPr>
        <w:spacing w:after="0" w:line="331" w:lineRule="auto"/>
        <w:ind w:left="20" w:firstLine="216"/>
        <w:jc w:val="left"/>
        <w:rPr>
          <w:rFonts w:hint="eastAsia"/>
        </w:rPr>
      </w:pPr>
      <w:r>
        <w:rPr>
          <w:rFonts w:hint="eastAsia"/>
        </w:rPr>
        <w:t>但在希腊文中是 προσεκύνησεν ἐπι τὸ ̀ ἄκρον τῆς ῥάβδου αὐτοῦ——“他扶着杖头敬拜。”</w:t>
      </w:r>
    </w:p>
    <w:p w14:paraId="19E75147">
      <w:pPr>
        <w:spacing w:after="0" w:line="331" w:lineRule="auto"/>
        <w:ind w:left="20" w:firstLine="216"/>
        <w:jc w:val="left"/>
        <w:rPr>
          <w:rFonts w:hint="eastAsia"/>
        </w:rPr>
      </w:pPr>
    </w:p>
    <w:p w14:paraId="74A2B561">
      <w:pPr>
        <w:spacing w:after="0" w:line="331" w:lineRule="auto"/>
        <w:ind w:left="20" w:firstLine="216"/>
        <w:jc w:val="left"/>
        <w:rPr>
          <w:rFonts w:hint="eastAsia"/>
        </w:rPr>
      </w:pPr>
      <w:r>
        <w:rPr>
          <w:rFonts w:hint="eastAsia"/>
        </w:rPr>
        <w:t>The Second Council of Nicaea cites this text in its second session, as does Augustine in The Book of Questions upon Genesis (Question 162).</w:t>
      </w:r>
    </w:p>
    <w:p w14:paraId="227B4553">
      <w:pPr>
        <w:spacing w:after="0" w:line="331" w:lineRule="auto"/>
        <w:ind w:left="20" w:firstLine="216"/>
        <w:jc w:val="left"/>
        <w:rPr>
          <w:rFonts w:hint="eastAsia"/>
        </w:rPr>
      </w:pPr>
      <w:r>
        <w:rPr>
          <w:rFonts w:hint="eastAsia"/>
        </w:rPr>
        <w:t>第二次尼西亚会议在其第二次会议中引用了这段经文，奥古斯丁在《论创世记问答》（第162问）中也引用了。</w:t>
      </w:r>
    </w:p>
    <w:p w14:paraId="34982FCE">
      <w:pPr>
        <w:spacing w:after="0" w:line="331" w:lineRule="auto"/>
        <w:ind w:left="20" w:firstLine="216"/>
        <w:jc w:val="left"/>
        <w:rPr>
          <w:rFonts w:hint="eastAsia"/>
        </w:rPr>
      </w:pPr>
    </w:p>
    <w:p w14:paraId="5665BD9E">
      <w:pPr>
        <w:spacing w:after="0" w:line="331" w:lineRule="auto"/>
        <w:ind w:left="20" w:firstLine="216"/>
        <w:jc w:val="left"/>
        <w:rPr>
          <w:rFonts w:hint="eastAsia"/>
        </w:rPr>
      </w:pPr>
      <w:r>
        <w:rPr>
          <w:rFonts w:hint="eastAsia"/>
        </w:rPr>
        <w:t>Jerome, in Hebrew Traditions upon Genesis, refutes that version: “Some falsely claim that Jacob worshiped the end of Joseph’s staff, but the Hebrew says otherwise.”</w:t>
      </w:r>
    </w:p>
    <w:p w14:paraId="08F4DBE7">
      <w:pPr>
        <w:spacing w:after="0" w:line="331" w:lineRule="auto"/>
        <w:ind w:left="20" w:firstLine="216"/>
        <w:jc w:val="left"/>
        <w:rPr>
          <w:rFonts w:hint="eastAsia"/>
        </w:rPr>
      </w:pPr>
      <w:r>
        <w:rPr>
          <w:rFonts w:hint="eastAsia"/>
        </w:rPr>
        <w:t>哲罗姆，在《创世记希伯来传统》中反驳那个译本：“有些人错误地声称雅各敬拜了约瑟杖的头，但希伯来文说的不同。”</w:t>
      </w:r>
    </w:p>
    <w:p w14:paraId="3BFFCD90">
      <w:pPr>
        <w:spacing w:after="0" w:line="331" w:lineRule="auto"/>
        <w:ind w:left="20" w:firstLine="216"/>
        <w:jc w:val="left"/>
        <w:rPr>
          <w:rFonts w:hint="eastAsia"/>
        </w:rPr>
      </w:pPr>
    </w:p>
    <w:p w14:paraId="03FC8284">
      <w:pPr>
        <w:spacing w:after="0" w:line="331" w:lineRule="auto"/>
        <w:ind w:left="20" w:firstLine="216"/>
        <w:jc w:val="left"/>
        <w:rPr>
          <w:rFonts w:hint="eastAsia"/>
        </w:rPr>
      </w:pPr>
      <w:r>
        <w:rPr>
          <w:rFonts w:hint="eastAsia"/>
        </w:rPr>
        <w:t>Similarly untruthful is Cardinal du Perron’s assertion that Joshua worshiped the Ark (Joshua 7:6).</w:t>
      </w:r>
    </w:p>
    <w:p w14:paraId="3624DB4E">
      <w:pPr>
        <w:spacing w:after="0" w:line="331" w:lineRule="auto"/>
        <w:ind w:left="20" w:firstLine="216"/>
        <w:jc w:val="left"/>
        <w:rPr>
          <w:rFonts w:hint="eastAsia"/>
        </w:rPr>
      </w:pPr>
      <w:r>
        <w:rPr>
          <w:rFonts w:hint="eastAsia"/>
        </w:rPr>
        <w:t>同样不真实的是红衣主教杜·佩龙声称约书亚敬拜了约柜（约书亚记7:6）。</w:t>
      </w:r>
    </w:p>
    <w:p w14:paraId="0C6EBD77">
      <w:pPr>
        <w:spacing w:after="0" w:line="331" w:lineRule="auto"/>
        <w:ind w:left="20" w:firstLine="216"/>
        <w:jc w:val="left"/>
        <w:rPr>
          <w:rFonts w:hint="eastAsia"/>
        </w:rPr>
      </w:pPr>
    </w:p>
    <w:p w14:paraId="30476565">
      <w:pPr>
        <w:spacing w:after="0" w:line="331" w:lineRule="auto"/>
        <w:ind w:left="20" w:firstLine="216"/>
        <w:jc w:val="left"/>
        <w:rPr>
          <w:rFonts w:hint="eastAsia"/>
        </w:rPr>
      </w:pPr>
      <w:r>
        <w:rPr>
          <w:rFonts w:hint="eastAsia"/>
        </w:rPr>
        <w:t>The text states that Joshua fell to the earth upon his face before the Ark of the Lord.</w:t>
      </w:r>
    </w:p>
    <w:p w14:paraId="0A9EAC34">
      <w:pPr>
        <w:spacing w:after="0" w:line="331" w:lineRule="auto"/>
        <w:ind w:left="20" w:firstLine="216"/>
        <w:jc w:val="left"/>
        <w:rPr>
          <w:rFonts w:hint="eastAsia"/>
        </w:rPr>
      </w:pPr>
      <w:r>
        <w:rPr>
          <w:rFonts w:hint="eastAsia"/>
        </w:rPr>
        <w:t>经文说约书亚俯伏在耶和华的约柜前，脸伏于地。</w:t>
      </w:r>
    </w:p>
    <w:p w14:paraId="5FACB24C">
      <w:pPr>
        <w:spacing w:after="0" w:line="331" w:lineRule="auto"/>
        <w:ind w:left="20" w:firstLine="216"/>
        <w:jc w:val="left"/>
        <w:rPr>
          <w:rFonts w:hint="eastAsia"/>
        </w:rPr>
      </w:pPr>
    </w:p>
    <w:p w14:paraId="08D6BBB0">
      <w:pPr>
        <w:spacing w:after="0" w:line="331" w:lineRule="auto"/>
        <w:ind w:left="20" w:firstLine="216"/>
        <w:jc w:val="left"/>
        <w:rPr>
          <w:rFonts w:hint="eastAsia"/>
        </w:rPr>
      </w:pPr>
      <w:r>
        <w:rPr>
          <w:rFonts w:hint="eastAsia"/>
        </w:rPr>
        <w:t>Likewise, Psalm 99:5 says: Worship at his footstool.</w:t>
      </w:r>
    </w:p>
    <w:p w14:paraId="3EF25572">
      <w:pPr>
        <w:spacing w:after="0" w:line="331" w:lineRule="auto"/>
        <w:ind w:left="20" w:firstLine="216"/>
        <w:jc w:val="left"/>
        <w:rPr>
          <w:rFonts w:hint="eastAsia"/>
        </w:rPr>
      </w:pPr>
      <w:r>
        <w:rPr>
          <w:rFonts w:hint="eastAsia"/>
        </w:rPr>
        <w:t>同样，诗篇99:5说：在他的脚凳前下拜。</w:t>
      </w:r>
    </w:p>
    <w:p w14:paraId="685890B4">
      <w:pPr>
        <w:spacing w:after="0" w:line="331" w:lineRule="auto"/>
        <w:ind w:left="20" w:firstLine="216"/>
        <w:jc w:val="left"/>
        <w:rPr>
          <w:rFonts w:hint="eastAsia"/>
        </w:rPr>
      </w:pPr>
    </w:p>
    <w:p w14:paraId="7C1B5A02">
      <w:pPr>
        <w:spacing w:after="0" w:line="331" w:lineRule="auto"/>
        <w:ind w:left="20" w:firstLine="216"/>
        <w:jc w:val="left"/>
        <w:rPr>
          <w:rFonts w:hint="eastAsia"/>
        </w:rPr>
      </w:pPr>
      <w:r>
        <w:rPr>
          <w:rFonts w:hint="eastAsia"/>
        </w:rPr>
        <w:t>It is one thing to bow before the Ark and another to bow to the Ark.</w:t>
      </w:r>
    </w:p>
    <w:p w14:paraId="7A7EF49B">
      <w:pPr>
        <w:spacing w:after="0" w:line="331" w:lineRule="auto"/>
        <w:ind w:left="20" w:firstLine="216"/>
        <w:jc w:val="left"/>
        <w:rPr>
          <w:rFonts w:hint="eastAsia"/>
        </w:rPr>
      </w:pPr>
      <w:r>
        <w:rPr>
          <w:rFonts w:hint="eastAsia"/>
        </w:rPr>
        <w:t>在约柜前下拜是一回事，向约柜下拜是另一回事。</w:t>
      </w:r>
    </w:p>
    <w:p w14:paraId="4EC085DF">
      <w:pPr>
        <w:spacing w:after="0" w:line="331" w:lineRule="auto"/>
        <w:ind w:left="20" w:firstLine="216"/>
        <w:jc w:val="left"/>
        <w:rPr>
          <w:rFonts w:hint="eastAsia"/>
        </w:rPr>
      </w:pPr>
    </w:p>
    <w:p w14:paraId="1C9D0980">
      <w:pPr>
        <w:spacing w:after="0" w:line="331" w:lineRule="auto"/>
        <w:ind w:left="20" w:firstLine="216"/>
        <w:jc w:val="left"/>
        <w:rPr>
          <w:rFonts w:hint="eastAsia"/>
        </w:rPr>
      </w:pPr>
      <w:r>
        <w:rPr>
          <w:rFonts w:hint="eastAsia"/>
        </w:rPr>
        <w:t>It is one thing to worship his footstool and another to worship at his footstool.</w:t>
      </w:r>
    </w:p>
    <w:p w14:paraId="65CC071F">
      <w:pPr>
        <w:spacing w:after="0" w:line="331" w:lineRule="auto"/>
        <w:ind w:left="20" w:firstLine="216"/>
        <w:jc w:val="left"/>
        <w:rPr>
          <w:rFonts w:hint="eastAsia"/>
        </w:rPr>
      </w:pPr>
      <w:r>
        <w:rPr>
          <w:rFonts w:hint="eastAsia"/>
        </w:rPr>
        <w:t>敬拜他的脚凳是一回事，在他的脚凳前敬拜是另一回事。</w:t>
      </w:r>
    </w:p>
    <w:p w14:paraId="6863BA9C">
      <w:pPr>
        <w:spacing w:after="0" w:line="331" w:lineRule="auto"/>
        <w:ind w:left="20" w:firstLine="216"/>
        <w:jc w:val="left"/>
        <w:rPr>
          <w:rFonts w:hint="eastAsia"/>
        </w:rPr>
      </w:pPr>
    </w:p>
    <w:p w14:paraId="76407F05">
      <w:pPr>
        <w:spacing w:after="0" w:line="331" w:lineRule="auto"/>
        <w:ind w:left="20" w:firstLine="216"/>
        <w:jc w:val="left"/>
        <w:rPr>
          <w:rFonts w:hint="eastAsia"/>
        </w:rPr>
      </w:pPr>
      <w:r>
        <w:rPr>
          <w:rFonts w:hint="eastAsia"/>
        </w:rPr>
        <w:t>They who say that the honor deferred to the images of God and his saints returns to God and his saints thereby rely on their own reasoning, not the word of God.</w:t>
      </w:r>
    </w:p>
    <w:p w14:paraId="1E3F7695">
      <w:pPr>
        <w:spacing w:after="0" w:line="331" w:lineRule="auto"/>
        <w:ind w:left="20" w:firstLine="216"/>
        <w:jc w:val="left"/>
        <w:rPr>
          <w:rFonts w:hint="eastAsia"/>
        </w:rPr>
      </w:pPr>
      <w:r>
        <w:rPr>
          <w:rFonts w:hint="eastAsia"/>
        </w:rPr>
        <w:t>那些说归于上帝和祂圣徒像的尊重会回到上帝和祂圣徒身上的人，是凭他们自己的推理，而不是上帝的圣言。</w:t>
      </w:r>
    </w:p>
    <w:p w14:paraId="3E8D6CBE">
      <w:pPr>
        <w:spacing w:after="0" w:line="331" w:lineRule="auto"/>
        <w:ind w:left="20" w:firstLine="216"/>
        <w:jc w:val="left"/>
        <w:rPr>
          <w:rFonts w:hint="eastAsia"/>
        </w:rPr>
      </w:pPr>
    </w:p>
    <w:p w14:paraId="3517BF18">
      <w:pPr>
        <w:spacing w:after="0" w:line="331" w:lineRule="auto"/>
        <w:ind w:left="20" w:firstLine="216"/>
        <w:jc w:val="left"/>
        <w:rPr>
          <w:rFonts w:hint="eastAsia"/>
        </w:rPr>
      </w:pPr>
      <w:r>
        <w:rPr>
          <w:rFonts w:hint="eastAsia"/>
        </w:rPr>
        <w:t>They should have first inquired whether God desires to be honored in this way and should have explained how they are certain that the saints accept such service; for all adoration must be made in faith, and faith is founded upon the word of God.</w:t>
      </w:r>
    </w:p>
    <w:p w14:paraId="0DB9409E">
      <w:pPr>
        <w:spacing w:after="0" w:line="331" w:lineRule="auto"/>
        <w:ind w:left="20" w:firstLine="216"/>
        <w:jc w:val="left"/>
        <w:rPr>
          <w:rFonts w:hint="eastAsia"/>
        </w:rPr>
      </w:pPr>
      <w:r>
        <w:rPr>
          <w:rFonts w:hint="eastAsia"/>
        </w:rPr>
        <w:t>他们本应首先询问上帝是否愿意以这种方式受尊荣，并且本应解释他们如何确定圣徒们接受这样的敬奉；因为所有的崇拜都必须凭着信心，而信心是建立在上帝的圣言之上的。</w:t>
      </w:r>
    </w:p>
    <w:p w14:paraId="6C706205">
      <w:pPr>
        <w:spacing w:after="0" w:line="331" w:lineRule="auto"/>
        <w:ind w:left="20" w:firstLine="216"/>
        <w:jc w:val="left"/>
        <w:rPr>
          <w:rFonts w:hint="eastAsia"/>
        </w:rPr>
      </w:pPr>
    </w:p>
    <w:p w14:paraId="702FA00B">
      <w:pPr>
        <w:spacing w:after="0" w:line="331" w:lineRule="auto"/>
        <w:ind w:left="20" w:firstLine="216"/>
        <w:jc w:val="left"/>
        <w:rPr>
          <w:rFonts w:hint="eastAsia"/>
        </w:rPr>
      </w:pPr>
      <w:r>
        <w:rPr>
          <w:rFonts w:hint="eastAsia"/>
        </w:rPr>
        <w:t>Besides, I do not believe that the saints are warmer when their images are well clothed, or that they see better when wax candles burn before them, or that they grow richer from offerings given to their images—only the priests profit.</w:t>
      </w:r>
    </w:p>
    <w:p w14:paraId="615BA911">
      <w:pPr>
        <w:spacing w:after="0" w:line="331" w:lineRule="auto"/>
        <w:ind w:left="20" w:firstLine="216"/>
        <w:jc w:val="left"/>
        <w:rPr>
          <w:rFonts w:hint="eastAsia"/>
        </w:rPr>
      </w:pPr>
      <w:r>
        <w:rPr>
          <w:rFonts w:hint="eastAsia"/>
        </w:rPr>
        <w:t>此外，我不相信圣徒们的像穿得好，他们就会更暖和；或者在他们面前点燃蜡烛，他们就能看得更清楚；或者从给予他们像的供物中，他们就会变得更富有——只有神父们获利。</w:t>
      </w:r>
    </w:p>
    <w:p w14:paraId="1C1DFD07">
      <w:pPr>
        <w:spacing w:after="0" w:line="331" w:lineRule="auto"/>
        <w:ind w:left="20" w:firstLine="216"/>
        <w:jc w:val="left"/>
        <w:rPr>
          <w:rFonts w:hint="eastAsia"/>
        </w:rPr>
      </w:pPr>
    </w:p>
    <w:p w14:paraId="6C08D134">
      <w:pPr>
        <w:spacing w:after="0" w:line="331" w:lineRule="auto"/>
        <w:ind w:left="20" w:firstLine="216"/>
        <w:jc w:val="left"/>
        <w:rPr>
          <w:rFonts w:hint="eastAsia"/>
        </w:rPr>
      </w:pPr>
      <w:r>
        <w:rPr>
          <w:rFonts w:hint="eastAsia"/>
        </w:rPr>
        <w:t>Nor do I think Christ is more honored when one speaks to a face painted on cloth: “Hail, holy face of the Redeemer, painted on white cloth, O blessed image,” etc.</w:t>
      </w:r>
    </w:p>
    <w:p w14:paraId="0FA5922C">
      <w:pPr>
        <w:spacing w:after="0" w:line="331" w:lineRule="auto"/>
        <w:ind w:left="20" w:firstLine="216"/>
        <w:jc w:val="left"/>
        <w:rPr>
          <w:rFonts w:hint="eastAsia"/>
        </w:rPr>
      </w:pPr>
      <w:r>
        <w:rPr>
          <w:rFonts w:hint="eastAsia"/>
        </w:rPr>
        <w:t>我也不认为当一个人对一块布上画的面孔说话时，基督会更受尊荣：“向救赎主圣洁的面容致敬，画在白布上，哦，蒙福的像，”等等。</w:t>
      </w:r>
    </w:p>
    <w:p w14:paraId="59147997">
      <w:pPr>
        <w:spacing w:after="0" w:line="331" w:lineRule="auto"/>
        <w:ind w:left="20" w:firstLine="216"/>
        <w:jc w:val="left"/>
        <w:rPr>
          <w:rFonts w:hint="eastAsia"/>
        </w:rPr>
      </w:pPr>
    </w:p>
    <w:p w14:paraId="704D612B">
      <w:pPr>
        <w:spacing w:after="0" w:line="331" w:lineRule="auto"/>
        <w:ind w:left="20" w:firstLine="216"/>
        <w:jc w:val="left"/>
        <w:rPr>
          <w:rFonts w:hint="eastAsia"/>
        </w:rPr>
      </w:pPr>
      <w:r>
        <w:rPr>
          <w:rFonts w:hint="eastAsia"/>
        </w:rPr>
        <w:t>A king would consider it an insult to his person if someone spoke to his portrait.</w:t>
      </w:r>
    </w:p>
    <w:p w14:paraId="15D7D824">
      <w:pPr>
        <w:spacing w:after="0" w:line="331" w:lineRule="auto"/>
        <w:ind w:left="20" w:firstLine="216"/>
        <w:jc w:val="left"/>
        <w:rPr>
          <w:rFonts w:hint="eastAsia"/>
        </w:rPr>
      </w:pPr>
      <w:r>
        <w:rPr>
          <w:rFonts w:hint="eastAsia"/>
        </w:rPr>
        <w:t>一个君王会认为，如果有人对他的画像说话，那是对他本人的侮辱。</w:t>
      </w:r>
    </w:p>
    <w:p w14:paraId="14582166">
      <w:pPr>
        <w:spacing w:after="0" w:line="331" w:lineRule="auto"/>
        <w:ind w:left="20" w:firstLine="216"/>
        <w:jc w:val="left"/>
        <w:rPr>
          <w:rFonts w:hint="eastAsia"/>
        </w:rPr>
      </w:pPr>
    </w:p>
    <w:p w14:paraId="4C966822">
      <w:pPr>
        <w:spacing w:after="0" w:line="331" w:lineRule="auto"/>
        <w:ind w:left="20" w:firstLine="216"/>
        <w:jc w:val="left"/>
        <w:rPr>
          <w:rFonts w:hint="eastAsia"/>
        </w:rPr>
      </w:pPr>
      <w:r>
        <w:rPr>
          <w:rFonts w:hint="eastAsia"/>
        </w:rPr>
        <w:t>It is false to claim that contempt for an image always reflects upon the one represented by it.</w:t>
      </w:r>
    </w:p>
    <w:p w14:paraId="57121DA4">
      <w:pPr>
        <w:spacing w:after="0" w:line="331" w:lineRule="auto"/>
        <w:ind w:left="20" w:firstLine="216"/>
        <w:jc w:val="left"/>
        <w:rPr>
          <w:rFonts w:hint="eastAsia"/>
        </w:rPr>
      </w:pPr>
      <w:r>
        <w:rPr>
          <w:rFonts w:hint="eastAsia"/>
        </w:rPr>
        <w:t>声称对图像的轻蔑总是反映在被表现者身上，是错误的。</w:t>
      </w:r>
    </w:p>
    <w:p w14:paraId="5ACF1CED">
      <w:pPr>
        <w:spacing w:after="0" w:line="331" w:lineRule="auto"/>
        <w:ind w:left="20" w:firstLine="216"/>
        <w:jc w:val="left"/>
        <w:rPr>
          <w:rFonts w:hint="eastAsia"/>
        </w:rPr>
      </w:pPr>
    </w:p>
    <w:p w14:paraId="6ACDA327">
      <w:pPr>
        <w:spacing w:after="0" w:line="331" w:lineRule="auto"/>
        <w:ind w:left="20" w:firstLine="216"/>
        <w:jc w:val="left"/>
        <w:rPr>
          <w:rFonts w:hint="eastAsia"/>
        </w:rPr>
      </w:pPr>
      <w:r>
        <w:rPr>
          <w:rFonts w:hint="eastAsia"/>
        </w:rPr>
        <w:t>False coins bearing the king’s image are broken and melted in obedience to the king.</w:t>
      </w:r>
    </w:p>
    <w:p w14:paraId="524BE06E">
      <w:pPr>
        <w:spacing w:after="0" w:line="331" w:lineRule="auto"/>
        <w:ind w:left="20" w:firstLine="216"/>
        <w:jc w:val="left"/>
        <w:rPr>
          <w:rFonts w:hint="eastAsia"/>
        </w:rPr>
      </w:pPr>
      <w:r>
        <w:rPr>
          <w:rFonts w:hint="eastAsia"/>
        </w:rPr>
        <w:t>带有国王像的假币被打破和熔化，是出于对国王的顺服。</w:t>
      </w:r>
    </w:p>
    <w:p w14:paraId="6E4557AE">
      <w:pPr>
        <w:spacing w:after="0" w:line="331" w:lineRule="auto"/>
        <w:ind w:left="20" w:firstLine="216"/>
        <w:jc w:val="left"/>
        <w:rPr>
          <w:rFonts w:hint="eastAsia"/>
        </w:rPr>
      </w:pPr>
    </w:p>
    <w:p w14:paraId="317AFD5B">
      <w:pPr>
        <w:spacing w:after="0" w:line="331" w:lineRule="auto"/>
        <w:ind w:left="20" w:firstLine="216"/>
        <w:jc w:val="left"/>
        <w:rPr>
          <w:rFonts w:hint="eastAsia"/>
        </w:rPr>
      </w:pPr>
      <w:r>
        <w:rPr>
          <w:rFonts w:hint="eastAsia"/>
        </w:rPr>
        <w:t>Had the king forbidden anyone to erect statues of him, destroying such statues made against his will would not be an act of contempt but of obedience.</w:t>
      </w:r>
    </w:p>
    <w:p w14:paraId="2E9A8062">
      <w:pPr>
        <w:spacing w:after="0" w:line="331" w:lineRule="auto"/>
        <w:ind w:left="20" w:firstLine="216"/>
        <w:jc w:val="left"/>
        <w:rPr>
          <w:rFonts w:hint="eastAsia"/>
        </w:rPr>
      </w:pPr>
      <w:r>
        <w:rPr>
          <w:rFonts w:hint="eastAsia"/>
        </w:rPr>
        <w:t>如果国王禁止任何人竖立他的雕像，那么摧毁那些违背他意愿制作的雕像，就不是轻蔑的行为，而是顺服的行为。</w:t>
      </w:r>
    </w:p>
    <w:p w14:paraId="4BBCBF00">
      <w:pPr>
        <w:spacing w:after="0" w:line="331" w:lineRule="auto"/>
        <w:ind w:left="20" w:firstLine="216"/>
        <w:jc w:val="left"/>
        <w:rPr>
          <w:rFonts w:hint="eastAsia"/>
        </w:rPr>
      </w:pPr>
    </w:p>
    <w:p w14:paraId="15A6C65B">
      <w:pPr>
        <w:spacing w:after="0" w:line="331" w:lineRule="auto"/>
        <w:ind w:left="20" w:firstLine="216"/>
        <w:jc w:val="left"/>
        <w:rPr>
          <w:rFonts w:hint="eastAsia"/>
        </w:rPr>
      </w:pPr>
      <w:r>
        <w:rPr>
          <w:rFonts w:hint="eastAsia"/>
        </w:rPr>
        <w:t>Epiphanius and Serenus, Bishop of Marseille, had no intention of despising Christ and the saints when they destroyed their images.</w:t>
      </w:r>
    </w:p>
    <w:p w14:paraId="339F13D0">
      <w:pPr>
        <w:spacing w:after="0" w:line="331" w:lineRule="auto"/>
        <w:ind w:left="20" w:firstLine="216"/>
        <w:jc w:val="left"/>
        <w:rPr>
          <w:rFonts w:hint="eastAsia"/>
        </w:rPr>
      </w:pPr>
      <w:r>
        <w:rPr>
          <w:rFonts w:hint="eastAsia"/>
        </w:rPr>
        <w:t>爱比法尼乌和马赛主教塞雷努斯摧毁基督和圣徒的像时，无意轻蔑他们。</w:t>
      </w:r>
    </w:p>
    <w:p w14:paraId="794C8B9B">
      <w:pPr>
        <w:spacing w:after="0" w:line="331" w:lineRule="auto"/>
        <w:ind w:left="20" w:firstLine="216"/>
        <w:jc w:val="left"/>
        <w:rPr>
          <w:rFonts w:hint="eastAsia"/>
        </w:rPr>
      </w:pPr>
    </w:p>
    <w:p w14:paraId="5314C9E7">
      <w:pPr>
        <w:spacing w:after="0" w:line="331" w:lineRule="auto"/>
        <w:ind w:left="20" w:firstLine="216"/>
        <w:jc w:val="left"/>
        <w:rPr>
          <w:rFonts w:hint="eastAsia"/>
        </w:rPr>
      </w:pPr>
      <w:r>
        <w:rPr>
          <w:rFonts w:hint="eastAsia"/>
        </w:rPr>
        <w:t>And if the saints themselves must not be adored, much less should their wooden and stone images be.</w:t>
      </w:r>
    </w:p>
    <w:p w14:paraId="7D4AA925">
      <w:pPr>
        <w:spacing w:after="0" w:line="331" w:lineRule="auto"/>
        <w:ind w:left="20" w:firstLine="216"/>
        <w:jc w:val="left"/>
        <w:rPr>
          <w:rFonts w:hint="eastAsia"/>
        </w:rPr>
      </w:pPr>
      <w:r>
        <w:rPr>
          <w:rFonts w:hint="eastAsia"/>
        </w:rPr>
        <w:t>并且如果圣徒本人都不应被崇拜，那么他们的木头和石头像就更不应该了。</w:t>
      </w:r>
    </w:p>
    <w:p w14:paraId="179D60AB">
      <w:pPr>
        <w:spacing w:after="0" w:line="331" w:lineRule="auto"/>
        <w:ind w:left="20" w:firstLine="216"/>
        <w:jc w:val="left"/>
        <w:rPr>
          <w:rFonts w:hint="eastAsia"/>
        </w:rPr>
      </w:pPr>
    </w:p>
    <w:p w14:paraId="7C4CE16F">
      <w:pPr>
        <w:spacing w:after="0" w:line="331" w:lineRule="auto"/>
        <w:ind w:left="20" w:firstLine="216"/>
        <w:jc w:val="left"/>
        <w:rPr>
          <w:rFonts w:hint="eastAsia"/>
        </w:rPr>
      </w:pPr>
      <w:r>
        <w:rPr>
          <w:rFonts w:hint="eastAsia"/>
        </w:rPr>
        <w:t>The Scripture passages used by the Second Council of Nicaea to justify the adoration of images include these from the sixth session: “Show me your face, and let me hear your voice” (Song of Solomon 2:14), and “As we have heard, so we have seen” (Psalm 48:8).</w:t>
      </w:r>
    </w:p>
    <w:p w14:paraId="70B807DD">
      <w:pPr>
        <w:spacing w:after="0" w:line="331" w:lineRule="auto"/>
        <w:ind w:left="20" w:firstLine="216"/>
        <w:jc w:val="left"/>
        <w:rPr>
          <w:rFonts w:hint="eastAsia"/>
        </w:rPr>
      </w:pPr>
      <w:r>
        <w:rPr>
          <w:rFonts w:hint="eastAsia"/>
        </w:rPr>
        <w:t>第二次尼西亚会议为证明崇拜图像的合理性而使用的圣经经文，包括第六次会议的这些经文：“求你容我得见你的面貌，得听你的声音”（雅歌2:14），以及“我们素来所听见的，如今都看见了”（诗篇48:8）。</w:t>
      </w:r>
    </w:p>
    <w:p w14:paraId="5568F7F1">
      <w:pPr>
        <w:spacing w:after="0" w:line="331" w:lineRule="auto"/>
        <w:ind w:left="20" w:firstLine="216"/>
        <w:jc w:val="left"/>
        <w:rPr>
          <w:rFonts w:hint="eastAsia"/>
        </w:rPr>
      </w:pPr>
    </w:p>
    <w:p w14:paraId="4609DA44">
      <w:pPr>
        <w:spacing w:after="0" w:line="331" w:lineRule="auto"/>
        <w:ind w:left="20" w:firstLine="216"/>
        <w:jc w:val="left"/>
        <w:rPr>
          <w:rFonts w:hint="eastAsia"/>
        </w:rPr>
      </w:pPr>
      <w:r>
        <w:rPr>
          <w:rFonts w:hint="eastAsia"/>
        </w:rPr>
        <w:t>In the second session, there is an epistle from Adrian, Bishop of Rome, approving images because “God made man in his own image.”</w:t>
      </w:r>
    </w:p>
    <w:p w14:paraId="066B3EA0">
      <w:pPr>
        <w:spacing w:after="0" w:line="331" w:lineRule="auto"/>
        <w:ind w:left="20" w:firstLine="216"/>
        <w:jc w:val="left"/>
        <w:rPr>
          <w:rFonts w:hint="eastAsia"/>
        </w:rPr>
      </w:pPr>
      <w:r>
        <w:rPr>
          <w:rFonts w:hint="eastAsia"/>
        </w:rPr>
        <w:t>在第二次会议中，有罗马主教阿德里安的一封信，他赞成图像，因为“上帝照着自己的形象造人。”</w:t>
      </w:r>
    </w:p>
    <w:p w14:paraId="2B64AB21">
      <w:pPr>
        <w:spacing w:after="0" w:line="331" w:lineRule="auto"/>
        <w:ind w:left="20" w:firstLine="216"/>
        <w:jc w:val="left"/>
        <w:rPr>
          <w:rFonts w:hint="eastAsia"/>
        </w:rPr>
      </w:pPr>
    </w:p>
    <w:p w14:paraId="5A77E4CB">
      <w:pPr>
        <w:spacing w:after="0" w:line="331" w:lineRule="auto"/>
        <w:ind w:left="20" w:firstLine="216"/>
        <w:jc w:val="left"/>
        <w:rPr>
          <w:rFonts w:hint="eastAsia"/>
        </w:rPr>
      </w:pPr>
      <w:r>
        <w:rPr>
          <w:rFonts w:hint="eastAsia"/>
        </w:rPr>
        <w:t>He also cites Psalm 27:8: “Your face, Lord, I will seek,” and Psalm 4:6: “Lift up the light of your countenance upon us,” where the Vulgate reads, Signatum est super nos lumen vultus tui.</w:t>
      </w:r>
    </w:p>
    <w:p w14:paraId="3C9BC278">
      <w:pPr>
        <w:spacing w:after="0" w:line="331" w:lineRule="auto"/>
        <w:ind w:left="20" w:firstLine="216"/>
        <w:jc w:val="left"/>
        <w:rPr>
          <w:rFonts w:hint="eastAsia"/>
        </w:rPr>
      </w:pPr>
      <w:r>
        <w:rPr>
          <w:rFonts w:hint="eastAsia"/>
        </w:rPr>
        <w:t>他还引用了诗篇27:8：“耶和华啊，你的面我正要寻求，”以及诗篇4:6：“求你仰起脸来光照我们，”拉丁通俗译本读作Signatum est super nos lumen vultus tui。</w:t>
      </w:r>
    </w:p>
    <w:p w14:paraId="7179F5B2">
      <w:pPr>
        <w:spacing w:after="0" w:line="331" w:lineRule="auto"/>
        <w:ind w:left="20" w:firstLine="216"/>
        <w:jc w:val="left"/>
        <w:rPr>
          <w:rFonts w:hint="eastAsia"/>
        </w:rPr>
      </w:pPr>
    </w:p>
    <w:p w14:paraId="3C0CDA24">
      <w:pPr>
        <w:spacing w:after="0" w:line="331" w:lineRule="auto"/>
        <w:ind w:left="20" w:firstLine="216"/>
        <w:jc w:val="left"/>
        <w:rPr>
          <w:rFonts w:hint="eastAsia"/>
        </w:rPr>
      </w:pPr>
      <w:r>
        <w:rPr>
          <w:rFonts w:hint="eastAsia"/>
        </w:rPr>
        <w:t>From this, he falsely attributes to Basil the statement: Quam ob causam historias imaginum illorum honoro &amp; palam adoro (“For this reason I honor and publicly adore the depictions of their images”).</w:t>
      </w:r>
    </w:p>
    <w:p w14:paraId="0A9C6788">
      <w:pPr>
        <w:spacing w:after="0" w:line="331" w:lineRule="auto"/>
        <w:ind w:left="20" w:firstLine="216"/>
        <w:jc w:val="left"/>
        <w:rPr>
          <w:rFonts w:hint="eastAsia"/>
        </w:rPr>
      </w:pPr>
      <w:r>
        <w:rPr>
          <w:rFonts w:hint="eastAsia"/>
        </w:rPr>
        <w:t>由此，他错误地将巴西尔的话归于他：Quam ob causam historias imaginum illorum honoro &amp; palam adoro（“为此缘故，我尊重并公开崇拜他们图像的描绘”）。</w:t>
      </w:r>
    </w:p>
    <w:p w14:paraId="63FE2C3C">
      <w:pPr>
        <w:spacing w:after="0" w:line="331" w:lineRule="auto"/>
        <w:ind w:left="20" w:firstLine="216"/>
        <w:jc w:val="left"/>
        <w:rPr>
          <w:rFonts w:hint="eastAsia"/>
        </w:rPr>
      </w:pPr>
    </w:p>
    <w:p w14:paraId="3DE334A3">
      <w:pPr>
        <w:spacing w:after="0" w:line="331" w:lineRule="auto"/>
        <w:ind w:left="20" w:firstLine="216"/>
        <w:jc w:val="left"/>
        <w:rPr>
          <w:rFonts w:hint="eastAsia"/>
        </w:rPr>
      </w:pPr>
      <w:r>
        <w:rPr>
          <w:rFonts w:hint="eastAsia"/>
        </w:rPr>
        <w:t>The same pope wrote a book defending the Second Council of Nicaea, praising its Fathers for saying that those who despise images have hidden the candle under a bushel.</w:t>
      </w:r>
    </w:p>
    <w:p w14:paraId="0B05F02F">
      <w:pPr>
        <w:spacing w:after="0" w:line="331" w:lineRule="auto"/>
        <w:ind w:left="20" w:firstLine="216"/>
        <w:jc w:val="left"/>
        <w:rPr>
          <w:rFonts w:hint="eastAsia"/>
        </w:rPr>
      </w:pPr>
      <w:r>
        <w:rPr>
          <w:rFonts w:hint="eastAsia"/>
        </w:rPr>
        <w:t>同一位教皇写了一本书来为第二次尼西亚会议辩护，称赞它的教父们说，那些藐视图像的人是把灯藏在斗底下。</w:t>
      </w:r>
    </w:p>
    <w:p w14:paraId="15699F6E">
      <w:pPr>
        <w:spacing w:after="0" w:line="331" w:lineRule="auto"/>
        <w:ind w:left="20" w:firstLine="216"/>
        <w:jc w:val="left"/>
        <w:rPr>
          <w:rFonts w:hint="eastAsia"/>
        </w:rPr>
      </w:pPr>
    </w:p>
    <w:p w14:paraId="5F152E2A">
      <w:pPr>
        <w:spacing w:after="0" w:line="331" w:lineRule="auto"/>
        <w:ind w:left="20" w:firstLine="216"/>
        <w:jc w:val="left"/>
        <w:rPr>
          <w:rFonts w:hint="eastAsia"/>
        </w:rPr>
      </w:pPr>
      <w:r>
        <w:rPr>
          <w:rFonts w:hint="eastAsia"/>
        </w:rPr>
        <w:t>It must be a very weak argument that relies on such absurd proofs.</w:t>
      </w:r>
    </w:p>
    <w:p w14:paraId="41ECC7B2">
      <w:pPr>
        <w:spacing w:after="0" w:line="331" w:lineRule="auto"/>
        <w:ind w:left="20" w:firstLine="216"/>
        <w:jc w:val="left"/>
        <w:rPr>
          <w:rFonts w:hint="eastAsia"/>
        </w:rPr>
      </w:pPr>
      <w:r>
        <w:rPr>
          <w:rFonts w:hint="eastAsia"/>
        </w:rPr>
        <w:t>一个依赖如此荒谬证据的论点，必定是非常薄弱的。</w:t>
      </w:r>
    </w:p>
    <w:p w14:paraId="5EC98E13">
      <w:pPr>
        <w:spacing w:after="0" w:line="331" w:lineRule="auto"/>
        <w:ind w:left="20" w:firstLine="216"/>
        <w:jc w:val="left"/>
        <w:rPr>
          <w:rFonts w:hint="eastAsia"/>
        </w:rPr>
      </w:pPr>
    </w:p>
    <w:p w14:paraId="3A4FBE2A">
      <w:pPr>
        <w:spacing w:after="0" w:line="331" w:lineRule="auto"/>
        <w:ind w:left="20" w:firstLine="216"/>
        <w:jc w:val="left"/>
        <w:rPr>
          <w:rFonts w:hint="eastAsia"/>
        </w:rPr>
      </w:pPr>
      <w:r>
        <w:rPr>
          <w:rFonts w:hint="eastAsia"/>
        </w:rPr>
        <w:t>CHAP. 4: The excuses and reasons our adversaries use to defend their images are the same as those once used by pagans against early Christians.</w:t>
      </w:r>
    </w:p>
    <w:p w14:paraId="132D26E2">
      <w:pPr>
        <w:spacing w:after="0" w:line="331" w:lineRule="auto"/>
        <w:ind w:left="20" w:firstLine="216"/>
        <w:jc w:val="left"/>
        <w:rPr>
          <w:rFonts w:hint="eastAsia"/>
        </w:rPr>
      </w:pPr>
      <w:r>
        <w:rPr>
          <w:rFonts w:hint="eastAsia"/>
        </w:rPr>
        <w:t>第四章：我们的对手为他们的图像辩护所用的借口和理由，与异教徒曾用来反对早期基督徒的相同。</w:t>
      </w:r>
    </w:p>
    <w:p w14:paraId="37B28C7B">
      <w:pPr>
        <w:spacing w:after="0" w:line="331" w:lineRule="auto"/>
        <w:ind w:left="20" w:firstLine="216"/>
        <w:jc w:val="left"/>
        <w:rPr>
          <w:rFonts w:hint="eastAsia"/>
        </w:rPr>
      </w:pPr>
    </w:p>
    <w:p w14:paraId="65CDEA2B">
      <w:pPr>
        <w:spacing w:after="0" w:line="331" w:lineRule="auto"/>
        <w:ind w:left="20" w:firstLine="216"/>
        <w:jc w:val="left"/>
        <w:rPr>
          <w:rFonts w:hint="eastAsia"/>
        </w:rPr>
      </w:pPr>
      <w:r>
        <w:rPr>
          <w:rFonts w:hint="eastAsia"/>
        </w:rPr>
        <w:t>Scripture calls idolatry adultery, showing that it is no more lawful to practice idolatry toward saints than toward demons; for a wife is just as unfaithful by prostituting herself to her husband’s friends as to his enemies.</w:t>
      </w:r>
    </w:p>
    <w:p w14:paraId="1C1039FC">
      <w:pPr>
        <w:spacing w:after="0" w:line="331" w:lineRule="auto"/>
        <w:ind w:left="20" w:firstLine="216"/>
        <w:jc w:val="left"/>
        <w:rPr>
          <w:rFonts w:hint="eastAsia"/>
        </w:rPr>
      </w:pPr>
      <w:r>
        <w:rPr>
          <w:rFonts w:hint="eastAsia"/>
        </w:rPr>
        <w:t>圣经称偶像崇拜为奸淫，表明向圣徒行偶像崇拜并不比向魔鬼行更合法；因为一个妻子将自己卖淫给丈夫的朋友，与卖淫给他的敌人同样不忠。</w:t>
      </w:r>
    </w:p>
    <w:p w14:paraId="3108B991">
      <w:pPr>
        <w:spacing w:after="0" w:line="331" w:lineRule="auto"/>
        <w:ind w:left="20" w:firstLine="216"/>
        <w:jc w:val="left"/>
        <w:rPr>
          <w:rFonts w:hint="eastAsia"/>
        </w:rPr>
      </w:pPr>
    </w:p>
    <w:p w14:paraId="31B151FA">
      <w:pPr>
        <w:spacing w:after="0" w:line="331" w:lineRule="auto"/>
        <w:ind w:left="20" w:firstLine="216"/>
        <w:jc w:val="left"/>
        <w:rPr>
          <w:rFonts w:hint="eastAsia"/>
        </w:rPr>
      </w:pPr>
      <w:r>
        <w:rPr>
          <w:rFonts w:hint="eastAsia"/>
        </w:rPr>
        <w:t>If the saints now glorified with God were fully aware of earthly affairs, they would be angered by those who turn them into idols and ascribe to them perfections belonging to God alone.</w:t>
      </w:r>
    </w:p>
    <w:p w14:paraId="5E139A0C">
      <w:pPr>
        <w:spacing w:after="0" w:line="331" w:lineRule="auto"/>
        <w:ind w:left="20" w:firstLine="216"/>
        <w:jc w:val="left"/>
        <w:rPr>
          <w:rFonts w:hint="eastAsia"/>
        </w:rPr>
      </w:pPr>
      <w:r>
        <w:rPr>
          <w:rFonts w:hint="eastAsia"/>
        </w:rPr>
        <w:t>如果现在与上帝同享荣耀的圣徒们完全了解尘世之事，他们会因那些将他们变成偶像，并将唯独属于上帝的完美归于他们的人而愤怒。</w:t>
      </w:r>
    </w:p>
    <w:p w14:paraId="6FCEC9E3">
      <w:pPr>
        <w:spacing w:after="0" w:line="331" w:lineRule="auto"/>
        <w:ind w:left="20" w:firstLine="216"/>
        <w:jc w:val="left"/>
        <w:rPr>
          <w:rFonts w:hint="eastAsia"/>
        </w:rPr>
      </w:pPr>
    </w:p>
    <w:p w14:paraId="57A1111B">
      <w:pPr>
        <w:spacing w:after="0" w:line="331" w:lineRule="auto"/>
        <w:ind w:left="20" w:firstLine="216"/>
        <w:jc w:val="left"/>
        <w:rPr>
          <w:rFonts w:hint="eastAsia"/>
        </w:rPr>
      </w:pPr>
      <w:r>
        <w:rPr>
          <w:rFonts w:hint="eastAsia"/>
        </w:rPr>
        <w:t>Paul and Barnabas, who tore their clothes when the Lycaonians tried to offer them sacrifices— if they saw people today consecrating altars and temples to them, acknowledging them as knowers of hearts and choosing them as patrons and mediators—they would surely be no less offended by such an abomination than they were then.</w:t>
      </w:r>
    </w:p>
    <w:p w14:paraId="3E804FBB">
      <w:pPr>
        <w:spacing w:after="0" w:line="331" w:lineRule="auto"/>
        <w:ind w:left="20" w:firstLine="216"/>
        <w:jc w:val="left"/>
        <w:rPr>
          <w:rFonts w:hint="eastAsia"/>
        </w:rPr>
      </w:pPr>
      <w:r>
        <w:rPr>
          <w:rFonts w:hint="eastAsia"/>
        </w:rPr>
        <w:t>保罗和巴拿巴，当吕高尼人试图向他们献祭时，他们撕裂了衣服——如果他们今天看到人们为他们祝圣祭坛和庙宇，承认他们是鉴察人心的，并选择他们为守护神和中保——他们肯定会因如此可憎之事而同样感到被冒犯，就像当时一样。</w:t>
      </w:r>
    </w:p>
    <w:p w14:paraId="4A3D2714">
      <w:pPr>
        <w:spacing w:after="0" w:line="331" w:lineRule="auto"/>
        <w:ind w:left="20" w:firstLine="216"/>
        <w:jc w:val="left"/>
        <w:rPr>
          <w:rFonts w:hint="eastAsia"/>
        </w:rPr>
      </w:pPr>
    </w:p>
    <w:p w14:paraId="4FE8D5D4">
      <w:pPr>
        <w:spacing w:after="0" w:line="331" w:lineRule="auto"/>
        <w:ind w:left="20" w:firstLine="216"/>
        <w:jc w:val="left"/>
        <w:rPr>
          <w:rFonts w:hint="eastAsia"/>
        </w:rPr>
      </w:pPr>
      <w:r>
        <w:rPr>
          <w:rFonts w:hint="eastAsia"/>
        </w:rPr>
        <w:t>For the more they love God, the more jealous they are for His honor.Yes, I say that as poisons are more active in the most delicate meats, so the more the memory of the saints is sacred and venerable, the more is the idolatry pernicious which creeps under the name of true saints and turns the helps to piety into stumbling blocks.</w:t>
      </w:r>
    </w:p>
    <w:p w14:paraId="405459C1">
      <w:pPr>
        <w:spacing w:after="0" w:line="331" w:lineRule="auto"/>
        <w:ind w:left="20" w:firstLine="216"/>
        <w:jc w:val="left"/>
        <w:rPr>
          <w:rFonts w:hint="eastAsia"/>
        </w:rPr>
      </w:pPr>
      <w:r>
        <w:rPr>
          <w:rFonts w:hint="eastAsia"/>
        </w:rPr>
        <w:t>因为他们越爱上帝，就越为祂的尊荣而嫉妒。是的，我说，正如毒药在最精致的肉中更活跃，所以圣徒的纪念越是神圣可敬，那在真圣徒的名义下悄悄潜入的偶像崇拜就越是有害，它将敬虔的帮助变成了绊脚石。</w:t>
      </w:r>
    </w:p>
    <w:p w14:paraId="3B60FF8E">
      <w:pPr>
        <w:spacing w:after="0" w:line="331" w:lineRule="auto"/>
        <w:ind w:left="20" w:firstLine="216"/>
        <w:jc w:val="left"/>
        <w:rPr>
          <w:rFonts w:hint="eastAsia"/>
        </w:rPr>
      </w:pPr>
    </w:p>
    <w:p w14:paraId="0B521C7D">
      <w:pPr>
        <w:spacing w:after="0" w:line="331" w:lineRule="auto"/>
        <w:ind w:left="20" w:firstLine="216"/>
        <w:jc w:val="left"/>
        <w:rPr>
          <w:rFonts w:hint="eastAsia"/>
        </w:rPr>
      </w:pPr>
      <w:r>
        <w:rPr>
          <w:rFonts w:hint="eastAsia"/>
        </w:rPr>
        <w:t>This has been Satan’s work for many ages and is still now.</w:t>
      </w:r>
    </w:p>
    <w:p w14:paraId="5484E010">
      <w:pPr>
        <w:spacing w:after="0" w:line="331" w:lineRule="auto"/>
        <w:ind w:left="20" w:firstLine="216"/>
        <w:jc w:val="left"/>
        <w:rPr>
          <w:rFonts w:hint="eastAsia"/>
        </w:rPr>
      </w:pPr>
      <w:r>
        <w:rPr>
          <w:rFonts w:hint="eastAsia"/>
        </w:rPr>
        <w:t>这是撒旦在许多世纪以来的工作，现在仍然是。</w:t>
      </w:r>
    </w:p>
    <w:p w14:paraId="2A6F9072">
      <w:pPr>
        <w:spacing w:after="0" w:line="331" w:lineRule="auto"/>
        <w:ind w:left="20" w:firstLine="216"/>
        <w:jc w:val="left"/>
        <w:rPr>
          <w:rFonts w:hint="eastAsia"/>
        </w:rPr>
      </w:pPr>
    </w:p>
    <w:p w14:paraId="4B235BBA">
      <w:pPr>
        <w:spacing w:after="0" w:line="331" w:lineRule="auto"/>
        <w:ind w:left="20" w:firstLine="216"/>
        <w:jc w:val="left"/>
        <w:rPr>
          <w:rFonts w:hint="eastAsia"/>
        </w:rPr>
      </w:pPr>
      <w:r>
        <w:rPr>
          <w:rFonts w:hint="eastAsia"/>
        </w:rPr>
        <w:t>For when he saw the pagan idols beaten down by the preaching of the Gospel, and Jupiter, Apollo, and Mercury out of credit, he endeavored to raise idolatry again under a more specious title and to make use even of Christian religion, which is a sworn enemy to idols, to set up idols.</w:t>
      </w:r>
    </w:p>
    <w:p w14:paraId="5889A572">
      <w:pPr>
        <w:spacing w:after="0" w:line="331" w:lineRule="auto"/>
        <w:ind w:left="20" w:firstLine="216"/>
        <w:jc w:val="left"/>
        <w:rPr>
          <w:rFonts w:hint="eastAsia"/>
        </w:rPr>
      </w:pPr>
      <w:r>
        <w:rPr>
          <w:rFonts w:hint="eastAsia"/>
        </w:rPr>
        <w:t>因为当他看到异教的偶像被福音的传讲所击败，朱庇特、阿波罗和墨丘利都失信于人时，他便努力以一个更堂皇的名义再次兴起偶像崇拜，甚至利用基督教——偶像的死敌——来设立偶像。</w:t>
      </w:r>
    </w:p>
    <w:p w14:paraId="50AFA40C">
      <w:pPr>
        <w:spacing w:after="0" w:line="331" w:lineRule="auto"/>
        <w:ind w:left="20" w:firstLine="216"/>
        <w:jc w:val="left"/>
        <w:rPr>
          <w:rFonts w:hint="eastAsia"/>
        </w:rPr>
      </w:pPr>
    </w:p>
    <w:p w14:paraId="210B8A80">
      <w:pPr>
        <w:spacing w:after="0" w:line="331" w:lineRule="auto"/>
        <w:ind w:left="20" w:firstLine="216"/>
        <w:jc w:val="left"/>
        <w:rPr>
          <w:rFonts w:hint="eastAsia"/>
        </w:rPr>
      </w:pPr>
      <w:r>
        <w:rPr>
          <w:rFonts w:hint="eastAsia"/>
        </w:rPr>
        <w:t>Under a pretense of honoring God in His saints, he has sought to dishonor God by His saints, transferring unto them part of that honor which belongs unto God alone— attributing unto them the virtue of seeing all things and knowing men’s hearts and the power of hearing our prayers—to that end setting up statues unto them in the church, deferring a religious service unto them, and worshipping their images.</w:t>
      </w:r>
    </w:p>
    <w:p w14:paraId="7F618DB7">
      <w:pPr>
        <w:spacing w:after="0" w:line="331" w:lineRule="auto"/>
        <w:ind w:left="20" w:firstLine="216"/>
        <w:jc w:val="left"/>
        <w:rPr>
          <w:rFonts w:hint="eastAsia"/>
        </w:rPr>
      </w:pPr>
      <w:r>
        <w:rPr>
          <w:rFonts w:hint="eastAsia"/>
        </w:rPr>
        <w:t>在尊荣上帝在祂圣徒中的幌子下，他寻求通过祂的圣徒来羞辱上帝，将那唯独属于上帝的尊荣的一部分转移给他们——将看见万物、知道人心和听见我们祷告的能力归于他们——为此在教会里为他们设立雕像，向他们献上宗教敬奉，并敬拜他们的像。</w:t>
      </w:r>
    </w:p>
    <w:p w14:paraId="68F9112B">
      <w:pPr>
        <w:spacing w:after="0" w:line="331" w:lineRule="auto"/>
        <w:ind w:left="20" w:firstLine="216"/>
        <w:jc w:val="left"/>
        <w:rPr>
          <w:rFonts w:hint="eastAsia"/>
        </w:rPr>
      </w:pPr>
    </w:p>
    <w:p w14:paraId="1FAC6834">
      <w:pPr>
        <w:spacing w:after="0" w:line="331" w:lineRule="auto"/>
        <w:ind w:left="20" w:firstLine="216"/>
        <w:jc w:val="left"/>
        <w:rPr>
          <w:rFonts w:hint="eastAsia"/>
        </w:rPr>
      </w:pPr>
      <w:r>
        <w:rPr>
          <w:rFonts w:hint="eastAsia"/>
        </w:rPr>
        <w:t>Now as when two sick persons fallen into like symptoms use the same remedies, we judge they are both sick of the same sickness: likewise when we see Christians deferring the same honors to their images, and with the same gestures as the pagans did to theirs—burning wax-lights and incense before them, kissing them, giving them changes of raiment, and honoring them with most devotion that are best in clothes—and when they are taxed of such a gross abuse, cloaking their actions with the same reasons and excuses which the pagans used—then I say we may and ought to say assuredly that the sickness is the same and that both are smitten with the like spirit of stumbling.</w:t>
      </w:r>
    </w:p>
    <w:p w14:paraId="1A69ADF0">
      <w:pPr>
        <w:spacing w:after="0" w:line="331" w:lineRule="auto"/>
        <w:ind w:left="20" w:firstLine="216"/>
        <w:jc w:val="left"/>
        <w:rPr>
          <w:rFonts w:hint="eastAsia"/>
        </w:rPr>
      </w:pPr>
      <w:r>
        <w:rPr>
          <w:rFonts w:hint="eastAsia"/>
        </w:rPr>
        <w:t>现在，当两个病人出现相似的症状，并使用相同的药物时，我们判断他们都得了同一种病：同样，当我们看到基督徒以与异教徒对待他们的像相同的礼节和姿态，对待他们的像——在它们面前点燃蜡烛和熏香，亲吻它们，给它们更换衣服，并以最大的虔诚尊荣那些衣着最好的——并且当他们因如此粗俗的滥用而受到指责时，又用异教徒曾用的同样的理由和借口来掩饰他们的行为——那么我说，我们可以并且应当肯定地说，病是一样的，并且两者都受到了同样的绊脚之灵的打击。</w:t>
      </w:r>
    </w:p>
    <w:p w14:paraId="4347C6F0">
      <w:pPr>
        <w:spacing w:after="0" w:line="331" w:lineRule="auto"/>
        <w:ind w:left="20" w:firstLine="216"/>
        <w:jc w:val="left"/>
        <w:rPr>
          <w:rFonts w:hint="eastAsia"/>
        </w:rPr>
      </w:pPr>
    </w:p>
    <w:p w14:paraId="7F3E4084">
      <w:pPr>
        <w:spacing w:after="0" w:line="331" w:lineRule="auto"/>
        <w:ind w:left="20" w:firstLine="216"/>
        <w:jc w:val="left"/>
        <w:rPr>
          <w:rFonts w:hint="eastAsia"/>
        </w:rPr>
      </w:pPr>
      <w:r>
        <w:rPr>
          <w:rFonts w:hint="eastAsia"/>
        </w:rPr>
        <w:t>By the controversies of the ancient Christians with the pagans and some idolatrous Christians, it is evident that as the faithful Christians used the same reasons as we do—saying that God forbids in His law to make any image or likeness of things that are in heaven above, and that God will be adored alone, and that God who is an infinite Spirit cannot be represented by images, and that the church of Israel had not any image of saints or patriarchs or prophets in the temple—likewise the answers of the pagans and of the idolatrous Christians were the very same which the Roman Church of our age uses.</w:t>
      </w:r>
    </w:p>
    <w:p w14:paraId="5ECA82E8">
      <w:pPr>
        <w:spacing w:after="0" w:line="331" w:lineRule="auto"/>
        <w:ind w:left="20" w:firstLine="216"/>
        <w:jc w:val="left"/>
        <w:rPr>
          <w:rFonts w:hint="eastAsia"/>
        </w:rPr>
      </w:pPr>
      <w:r>
        <w:rPr>
          <w:rFonts w:hint="eastAsia"/>
        </w:rPr>
        <w:t>从古代基督徒与异教徒和一些偶像崇拜的基督徒的争论中可以明显看出，正如忠信的基督徒使用与我们相同的理由——说上帝在祂的律法中禁止制作任何天上之物的图像或样式，并且上帝要被单独崇拜，并且上帝是无限的灵，不能用图像来表现，并且以色列的教会在圣殿中没有任何圣徒、先祖或先知的图像——同样，异教徒和偶像崇拜的基督徒的回答与我们这个时代的罗马教会所用的完全相同。</w:t>
      </w:r>
    </w:p>
    <w:p w14:paraId="37660EA2">
      <w:pPr>
        <w:spacing w:after="0" w:line="331" w:lineRule="auto"/>
        <w:ind w:left="20" w:firstLine="216"/>
        <w:jc w:val="left"/>
        <w:rPr>
          <w:rFonts w:hint="eastAsia"/>
        </w:rPr>
      </w:pPr>
    </w:p>
    <w:p w14:paraId="27CA50E7">
      <w:pPr>
        <w:spacing w:after="0" w:line="331" w:lineRule="auto"/>
        <w:ind w:left="20" w:firstLine="216"/>
        <w:jc w:val="left"/>
        <w:rPr>
          <w:rFonts w:hint="eastAsia"/>
        </w:rPr>
      </w:pPr>
      <w:r>
        <w:rPr>
          <w:rFonts w:hint="eastAsia"/>
        </w:rPr>
        <w:t>They would say that they were not so stupid as to believe that these images were gods or that they had sense, but that by the image they adored him that was represented in the image.</w:t>
      </w:r>
    </w:p>
    <w:p w14:paraId="428469A3">
      <w:pPr>
        <w:spacing w:after="0" w:line="331" w:lineRule="auto"/>
        <w:ind w:left="20" w:firstLine="216"/>
        <w:jc w:val="left"/>
        <w:rPr>
          <w:rFonts w:hint="eastAsia"/>
        </w:rPr>
      </w:pPr>
      <w:r>
        <w:rPr>
          <w:rFonts w:hint="eastAsia"/>
        </w:rPr>
        <w:t>他们会说，他们并非如此愚蠢，以至于相信这些像是神，或者它们有感觉，而是通过像来崇拜像中所表现的那一位。</w:t>
      </w:r>
    </w:p>
    <w:p w14:paraId="11150538">
      <w:pPr>
        <w:spacing w:after="0" w:line="331" w:lineRule="auto"/>
        <w:ind w:left="20" w:firstLine="216"/>
        <w:jc w:val="left"/>
        <w:rPr>
          <w:rFonts w:hint="eastAsia"/>
        </w:rPr>
      </w:pPr>
    </w:p>
    <w:p w14:paraId="3204FBA2">
      <w:pPr>
        <w:spacing w:after="0" w:line="331" w:lineRule="auto"/>
        <w:ind w:left="20" w:firstLine="216"/>
        <w:jc w:val="left"/>
        <w:rPr>
          <w:rFonts w:hint="eastAsia"/>
        </w:rPr>
      </w:pPr>
      <w:r>
        <w:rPr>
          <w:rFonts w:hint="eastAsia"/>
        </w:rPr>
        <w:t>And that images were Scriptures unto the ignorant and were the books of idiots.</w:t>
      </w:r>
    </w:p>
    <w:p w14:paraId="4CE48290">
      <w:pPr>
        <w:spacing w:after="0" w:line="331" w:lineRule="auto"/>
        <w:ind w:left="20" w:firstLine="216"/>
        <w:jc w:val="left"/>
        <w:rPr>
          <w:rFonts w:hint="eastAsia"/>
        </w:rPr>
      </w:pPr>
      <w:r>
        <w:rPr>
          <w:rFonts w:hint="eastAsia"/>
        </w:rPr>
        <w:t>并且说，图像是无知者的圣经，是傻瓜的书。</w:t>
      </w:r>
    </w:p>
    <w:p w14:paraId="566215EE">
      <w:pPr>
        <w:spacing w:after="0" w:line="331" w:lineRule="auto"/>
        <w:ind w:left="20" w:firstLine="216"/>
        <w:jc w:val="left"/>
        <w:rPr>
          <w:rFonts w:hint="eastAsia"/>
        </w:rPr>
      </w:pPr>
    </w:p>
    <w:p w14:paraId="096D9E61">
      <w:pPr>
        <w:spacing w:after="0" w:line="331" w:lineRule="auto"/>
        <w:ind w:left="20" w:firstLine="216"/>
        <w:jc w:val="left"/>
        <w:rPr>
          <w:rFonts w:hint="eastAsia"/>
        </w:rPr>
      </w:pPr>
      <w:r>
        <w:rPr>
          <w:rFonts w:hint="eastAsia"/>
        </w:rPr>
        <w:t>Also that Moses set up an image in the wilderness, which was the brazen serpent.</w:t>
      </w:r>
    </w:p>
    <w:p w14:paraId="5AC13144">
      <w:pPr>
        <w:spacing w:after="0" w:line="331" w:lineRule="auto"/>
        <w:ind w:left="20" w:firstLine="216"/>
        <w:jc w:val="left"/>
        <w:rPr>
          <w:rFonts w:hint="eastAsia"/>
        </w:rPr>
      </w:pPr>
      <w:r>
        <w:rPr>
          <w:rFonts w:hint="eastAsia"/>
        </w:rPr>
        <w:t>还说摩西在旷野立了一个像，那就是铜蛇。</w:t>
      </w:r>
    </w:p>
    <w:p w14:paraId="336CFF14">
      <w:pPr>
        <w:spacing w:after="0" w:line="331" w:lineRule="auto"/>
        <w:ind w:left="20" w:firstLine="216"/>
        <w:jc w:val="left"/>
        <w:rPr>
          <w:rFonts w:hint="eastAsia"/>
        </w:rPr>
      </w:pPr>
    </w:p>
    <w:p w14:paraId="2E533561">
      <w:pPr>
        <w:spacing w:after="0" w:line="331" w:lineRule="auto"/>
        <w:ind w:left="20" w:firstLine="216"/>
        <w:jc w:val="left"/>
        <w:rPr>
          <w:rFonts w:hint="eastAsia"/>
        </w:rPr>
      </w:pPr>
      <w:r>
        <w:rPr>
          <w:rFonts w:hint="eastAsia"/>
        </w:rPr>
        <w:t>Thus Origen in the seventh Book against the pagan Celsus, Celsus says that he holds not those statues to be gods, but things consecrated unto the gods.</w:t>
      </w:r>
    </w:p>
    <w:p w14:paraId="47D23DB6">
      <w:pPr>
        <w:spacing w:after="0" w:line="331" w:lineRule="auto"/>
        <w:ind w:left="20" w:firstLine="216"/>
        <w:jc w:val="left"/>
        <w:rPr>
          <w:rFonts w:hint="eastAsia"/>
        </w:rPr>
      </w:pPr>
      <w:r>
        <w:rPr>
          <w:rFonts w:hint="eastAsia"/>
        </w:rPr>
        <w:t>因此，俄利根在《驳异教徒塞尔苏斯》第七卷中说，塞尔苏斯说他不认为那些雕像是神，而是献给神明的东西。</w:t>
      </w:r>
    </w:p>
    <w:p w14:paraId="7A2E840A">
      <w:pPr>
        <w:spacing w:after="0" w:line="331" w:lineRule="auto"/>
        <w:ind w:left="20" w:firstLine="216"/>
        <w:jc w:val="left"/>
        <w:rPr>
          <w:rFonts w:hint="eastAsia"/>
        </w:rPr>
      </w:pPr>
    </w:p>
    <w:p w14:paraId="5AD42357">
      <w:pPr>
        <w:spacing w:after="0" w:line="331" w:lineRule="auto"/>
        <w:ind w:left="20" w:firstLine="216"/>
        <w:jc w:val="left"/>
        <w:rPr>
          <w:rFonts w:hint="eastAsia"/>
        </w:rPr>
      </w:pPr>
      <w:r>
        <w:rPr>
          <w:rFonts w:hint="eastAsia"/>
        </w:rPr>
        <w:t>And the pagans answer thus to Arnobius, “Thou errest and failest, for we hold neither brass, nor gold, nor silver, nor other materials of the images to be gods of their nature, or divinities to which a religious service is due.</w:t>
      </w:r>
    </w:p>
    <w:p w14:paraId="766E8786">
      <w:pPr>
        <w:spacing w:after="0" w:line="331" w:lineRule="auto"/>
        <w:ind w:left="20" w:firstLine="216"/>
        <w:jc w:val="left"/>
        <w:rPr>
          <w:rFonts w:hint="eastAsia"/>
        </w:rPr>
      </w:pPr>
      <w:r>
        <w:rPr>
          <w:rFonts w:hint="eastAsia"/>
        </w:rPr>
        <w:t>阿诺比乌斯的异教徒这样回答他：“你错了，你失败了，因为我们不认为黄铜、黄金、白银，或图像的其他材料，按其本性是神，或配受宗教敬奉的神性。</w:t>
      </w:r>
    </w:p>
    <w:p w14:paraId="71BABA25">
      <w:pPr>
        <w:spacing w:after="0" w:line="331" w:lineRule="auto"/>
        <w:ind w:left="20" w:firstLine="216"/>
        <w:jc w:val="left"/>
        <w:rPr>
          <w:rFonts w:hint="eastAsia"/>
        </w:rPr>
      </w:pPr>
    </w:p>
    <w:p w14:paraId="6F58DC7D">
      <w:pPr>
        <w:spacing w:after="0" w:line="331" w:lineRule="auto"/>
        <w:ind w:left="20" w:firstLine="216"/>
        <w:jc w:val="left"/>
        <w:rPr>
          <w:rFonts w:hint="eastAsia"/>
        </w:rPr>
      </w:pPr>
      <w:r>
        <w:rPr>
          <w:rFonts w:hint="eastAsia"/>
        </w:rPr>
        <w:t>But in these images we serve the gods, and venerate those whom the sacred dedication represents unto us.”</w:t>
      </w:r>
    </w:p>
    <w:p w14:paraId="4BC1CBFB">
      <w:pPr>
        <w:spacing w:after="0" w:line="331" w:lineRule="auto"/>
        <w:ind w:left="20" w:firstLine="216"/>
        <w:jc w:val="left"/>
        <w:rPr>
          <w:rFonts w:hint="eastAsia"/>
        </w:rPr>
      </w:pPr>
      <w:r>
        <w:rPr>
          <w:rFonts w:hint="eastAsia"/>
        </w:rPr>
        <w:t>但在这些图像中，我们事奉神明，并敬奉那些神圣的奉献向我们所表现的。”</w:t>
      </w:r>
    </w:p>
    <w:p w14:paraId="60E61E9E">
      <w:pPr>
        <w:spacing w:after="0" w:line="331" w:lineRule="auto"/>
        <w:ind w:left="20" w:firstLine="216"/>
        <w:jc w:val="left"/>
        <w:rPr>
          <w:rFonts w:hint="eastAsia"/>
        </w:rPr>
      </w:pPr>
    </w:p>
    <w:p w14:paraId="7853237D">
      <w:pPr>
        <w:spacing w:after="0" w:line="331" w:lineRule="auto"/>
        <w:ind w:left="20" w:firstLine="216"/>
        <w:jc w:val="left"/>
        <w:rPr>
          <w:rFonts w:hint="eastAsia"/>
        </w:rPr>
      </w:pPr>
      <w:r>
        <w:rPr>
          <w:rFonts w:hint="eastAsia"/>
        </w:rPr>
        <w:t>Thus also in the Preface of the fourth Book of Eusebius’s Evangelical Preparation.</w:t>
      </w:r>
    </w:p>
    <w:p w14:paraId="7598E797">
      <w:pPr>
        <w:spacing w:after="0" w:line="331" w:lineRule="auto"/>
        <w:ind w:left="20" w:firstLine="216"/>
        <w:jc w:val="left"/>
        <w:rPr>
          <w:rFonts w:hint="eastAsia"/>
        </w:rPr>
      </w:pPr>
      <w:r>
        <w:rPr>
          <w:rFonts w:hint="eastAsia"/>
        </w:rPr>
        <w:t>优西比乌《福音的预备》第四卷的序言中也是如此。</w:t>
      </w:r>
    </w:p>
    <w:p w14:paraId="5AAB2549">
      <w:pPr>
        <w:spacing w:after="0" w:line="331" w:lineRule="auto"/>
        <w:ind w:left="20" w:firstLine="216"/>
        <w:jc w:val="left"/>
        <w:rPr>
          <w:rFonts w:hint="eastAsia"/>
        </w:rPr>
      </w:pPr>
    </w:p>
    <w:p w14:paraId="445A8E8D">
      <w:pPr>
        <w:spacing w:after="0" w:line="331" w:lineRule="auto"/>
        <w:ind w:left="20" w:firstLine="216"/>
        <w:jc w:val="left"/>
        <w:rPr>
          <w:rFonts w:hint="eastAsia"/>
        </w:rPr>
      </w:pPr>
      <w:r>
        <w:rPr>
          <w:rFonts w:hint="eastAsia"/>
        </w:rPr>
        <w:t>Eusebius says that “it is an evident thing to the very pagans, that the inanimate statues are no gods.”</w:t>
      </w:r>
    </w:p>
    <w:p w14:paraId="078074AB">
      <w:pPr>
        <w:spacing w:after="0" w:line="331" w:lineRule="auto"/>
        <w:ind w:left="20" w:firstLine="216"/>
        <w:jc w:val="left"/>
        <w:rPr>
          <w:rFonts w:hint="eastAsia"/>
        </w:rPr>
      </w:pPr>
      <w:r>
        <w:rPr>
          <w:rFonts w:hint="eastAsia"/>
        </w:rPr>
        <w:t>优西比乌说：“对异教徒来说，无生命的雕像不是神，这是一件明显的事。”</w:t>
      </w:r>
    </w:p>
    <w:p w14:paraId="50B35F4B">
      <w:pPr>
        <w:spacing w:after="0" w:line="331" w:lineRule="auto"/>
        <w:ind w:left="20" w:firstLine="216"/>
        <w:jc w:val="left"/>
        <w:rPr>
          <w:rFonts w:hint="eastAsia"/>
        </w:rPr>
      </w:pPr>
    </w:p>
    <w:p w14:paraId="16CEC774">
      <w:pPr>
        <w:spacing w:after="0" w:line="331" w:lineRule="auto"/>
        <w:ind w:left="20" w:firstLine="216"/>
        <w:jc w:val="left"/>
        <w:rPr>
          <w:rFonts w:hint="eastAsia"/>
        </w:rPr>
      </w:pPr>
      <w:r>
        <w:rPr>
          <w:rFonts w:hint="eastAsia"/>
        </w:rPr>
        <w:t>And the pagans make the same answer, in the second Book of Lactantius, chap. 2. “We fear not these things (say they) but those after whose image they are made and to whose names they are consecrated.”</w:t>
      </w:r>
    </w:p>
    <w:p w14:paraId="4AD3D938">
      <w:pPr>
        <w:spacing w:after="0" w:line="331" w:lineRule="auto"/>
        <w:ind w:left="20" w:firstLine="216"/>
        <w:jc w:val="left"/>
        <w:rPr>
          <w:rFonts w:hint="eastAsia"/>
        </w:rPr>
      </w:pPr>
      <w:r>
        <w:rPr>
          <w:rFonts w:hint="eastAsia"/>
        </w:rPr>
        <w:t>异教徒也作了同样的回答，在拉克坦修第二卷第二章中。“我们不怕这些东西（他们说），而是怕那些它们所仿效其像，并被献给其名的。”</w:t>
      </w:r>
    </w:p>
    <w:p w14:paraId="02337DE4">
      <w:pPr>
        <w:spacing w:after="0" w:line="331" w:lineRule="auto"/>
        <w:ind w:left="20" w:firstLine="216"/>
        <w:jc w:val="left"/>
        <w:rPr>
          <w:rFonts w:hint="eastAsia"/>
        </w:rPr>
      </w:pPr>
    </w:p>
    <w:p w14:paraId="2D70C486">
      <w:pPr>
        <w:spacing w:after="0" w:line="331" w:lineRule="auto"/>
        <w:ind w:left="20" w:firstLine="216"/>
        <w:jc w:val="left"/>
        <w:rPr>
          <w:rFonts w:hint="eastAsia"/>
        </w:rPr>
      </w:pPr>
      <w:r>
        <w:rPr>
          <w:rFonts w:hint="eastAsia"/>
        </w:rPr>
        <w:t>And Augustine upon the 113 Psalm, personifies an idolater, speaking thus, “I worship neither the image nor a demon, but in this bodily representation I see the sign of the thing which I must worship.”</w:t>
      </w:r>
    </w:p>
    <w:p w14:paraId="239DDA13">
      <w:pPr>
        <w:spacing w:after="0" w:line="331" w:lineRule="auto"/>
        <w:ind w:left="20" w:firstLine="216"/>
        <w:jc w:val="left"/>
        <w:rPr>
          <w:rFonts w:hint="eastAsia"/>
        </w:rPr>
      </w:pPr>
      <w:r>
        <w:rPr>
          <w:rFonts w:hint="eastAsia"/>
        </w:rPr>
        <w:t>奥古斯丁在诗篇113篇的注释中，将一个偶像崇拜者拟人化，这样说：“我既不敬拜像，也不敬拜魔鬼，但在这个有形的表现中，我看到了我必须敬拜之物的记号。”</w:t>
      </w:r>
    </w:p>
    <w:p w14:paraId="11BBF2A6">
      <w:pPr>
        <w:spacing w:after="0" w:line="331" w:lineRule="auto"/>
        <w:ind w:left="20" w:firstLine="216"/>
        <w:jc w:val="left"/>
        <w:rPr>
          <w:rFonts w:hint="eastAsia"/>
        </w:rPr>
      </w:pPr>
    </w:p>
    <w:p w14:paraId="66A8B62F">
      <w:pPr>
        <w:spacing w:after="0" w:line="331" w:lineRule="auto"/>
        <w:ind w:left="20" w:firstLine="216"/>
        <w:jc w:val="left"/>
        <w:rPr>
          <w:rFonts w:hint="eastAsia"/>
        </w:rPr>
      </w:pPr>
      <w:r>
        <w:rPr>
          <w:rFonts w:hint="eastAsia"/>
        </w:rPr>
        <w:t>It was also the excuse of the idolaters that images were the books of the ignorant and served the unlearned instead of Scripture.</w:t>
      </w:r>
    </w:p>
    <w:p w14:paraId="7F27EBAA">
      <w:pPr>
        <w:spacing w:after="0" w:line="331" w:lineRule="auto"/>
        <w:ind w:left="20" w:firstLine="216"/>
        <w:jc w:val="left"/>
        <w:rPr>
          <w:rFonts w:hint="eastAsia"/>
        </w:rPr>
      </w:pPr>
      <w:r>
        <w:rPr>
          <w:rFonts w:hint="eastAsia"/>
        </w:rPr>
        <w:t>偶像崇拜者的借口也是，图像是无知者的书，代替圣经来服事没有学问的人。</w:t>
      </w:r>
    </w:p>
    <w:p w14:paraId="07C79E57">
      <w:pPr>
        <w:spacing w:after="0" w:line="331" w:lineRule="auto"/>
        <w:ind w:left="20" w:firstLine="216"/>
        <w:jc w:val="left"/>
        <w:rPr>
          <w:rFonts w:hint="eastAsia"/>
        </w:rPr>
      </w:pPr>
    </w:p>
    <w:p w14:paraId="70C52B5F">
      <w:pPr>
        <w:spacing w:after="0" w:line="331" w:lineRule="auto"/>
        <w:ind w:left="20" w:firstLine="216"/>
        <w:jc w:val="left"/>
        <w:rPr>
          <w:rFonts w:hint="eastAsia"/>
        </w:rPr>
      </w:pPr>
      <w:r>
        <w:rPr>
          <w:rFonts w:hint="eastAsia"/>
        </w:rPr>
        <w:t>Porphyry, the chief enemy of Christ’s name, spoke thus, as Eusebius relates in the third book of Evangelical Preparation: “Men have represented obscure things by clear representations, so that those who see the statues, as if reading books, may learn what is written of the gods.”</w:t>
      </w:r>
    </w:p>
    <w:p w14:paraId="13D137DE">
      <w:pPr>
        <w:spacing w:after="0" w:line="331" w:lineRule="auto"/>
        <w:ind w:left="20" w:firstLine="216"/>
        <w:jc w:val="left"/>
        <w:rPr>
          <w:rFonts w:hint="eastAsia"/>
        </w:rPr>
      </w:pPr>
      <w:r>
        <w:rPr>
          <w:rFonts w:hint="eastAsia"/>
        </w:rPr>
        <w:t>波菲利，基督之名的主要敌人，曾这样说，正如优西比乌在《福音的预备》第三卷中所述：“人用清晰的表现来表现晦涩的事物，好让那些看见雕像的人，仿佛在读书，可以学习到关于神明所写的事。”</w:t>
      </w:r>
    </w:p>
    <w:p w14:paraId="185B275C">
      <w:pPr>
        <w:spacing w:after="0" w:line="331" w:lineRule="auto"/>
        <w:ind w:left="20" w:firstLine="216"/>
        <w:jc w:val="left"/>
        <w:rPr>
          <w:rFonts w:hint="eastAsia"/>
        </w:rPr>
      </w:pPr>
    </w:p>
    <w:p w14:paraId="4CD94E86">
      <w:pPr>
        <w:spacing w:after="0" w:line="331" w:lineRule="auto"/>
        <w:ind w:left="20" w:firstLine="216"/>
        <w:jc w:val="left"/>
        <w:rPr>
          <w:rFonts w:hint="eastAsia"/>
        </w:rPr>
      </w:pPr>
      <w:r>
        <w:rPr>
          <w:rFonts w:hint="eastAsia"/>
        </w:rPr>
        <w:t>And Athanasius, in the Oration Against the Gentiles, says that they excuse themselves, claiming that “Images are to men like Scriptures, which men encountering and contemplating may grasp something of God’s knowledge.”</w:t>
      </w:r>
    </w:p>
    <w:p w14:paraId="502885DF">
      <w:pPr>
        <w:spacing w:after="0" w:line="331" w:lineRule="auto"/>
        <w:ind w:left="20" w:firstLine="216"/>
        <w:jc w:val="left"/>
        <w:rPr>
          <w:rFonts w:hint="eastAsia"/>
        </w:rPr>
      </w:pPr>
      <w:r>
        <w:rPr>
          <w:rFonts w:hint="eastAsia"/>
        </w:rPr>
        <w:t>亚他那修，在《驳外邦人讲》中说，他们为自己辩解，声称“图像对人来说就像圣经，人遇到并默想它们时，可以领会到一些关于上帝的知识。”</w:t>
      </w:r>
    </w:p>
    <w:p w14:paraId="76F4F976">
      <w:pPr>
        <w:spacing w:after="0" w:line="331" w:lineRule="auto"/>
        <w:ind w:left="20" w:firstLine="216"/>
        <w:jc w:val="left"/>
        <w:rPr>
          <w:rFonts w:hint="eastAsia"/>
        </w:rPr>
      </w:pPr>
    </w:p>
    <w:p w14:paraId="55014E0C">
      <w:pPr>
        <w:spacing w:after="0" w:line="331" w:lineRule="auto"/>
        <w:ind w:left="20" w:firstLine="216"/>
        <w:jc w:val="left"/>
        <w:rPr>
          <w:rFonts w:hint="eastAsia"/>
        </w:rPr>
      </w:pPr>
      <w:r>
        <w:rPr>
          <w:rFonts w:hint="eastAsia"/>
        </w:rPr>
        <w:t>And in the same place: “If these images are to you like Scriptures, to contemplate God, as you falsely say,” etc.</w:t>
      </w:r>
    </w:p>
    <w:p w14:paraId="60235404">
      <w:pPr>
        <w:spacing w:after="0" w:line="331" w:lineRule="auto"/>
        <w:ind w:left="20" w:firstLine="216"/>
        <w:jc w:val="left"/>
        <w:rPr>
          <w:rFonts w:hint="eastAsia"/>
        </w:rPr>
      </w:pPr>
      <w:r>
        <w:rPr>
          <w:rFonts w:hint="eastAsia"/>
        </w:rPr>
        <w:t>在同一处：“如果这些图像对你们来说像圣经一样，为了默想上帝，正如你们虚假地所说，”等等。</w:t>
      </w:r>
    </w:p>
    <w:p w14:paraId="0C0CFB8E">
      <w:pPr>
        <w:spacing w:after="0" w:line="331" w:lineRule="auto"/>
        <w:ind w:left="20" w:firstLine="216"/>
        <w:jc w:val="left"/>
        <w:rPr>
          <w:rFonts w:hint="eastAsia"/>
        </w:rPr>
      </w:pPr>
    </w:p>
    <w:p w14:paraId="3A602463">
      <w:pPr>
        <w:spacing w:after="0" w:line="331" w:lineRule="auto"/>
        <w:ind w:left="20" w:firstLine="216"/>
        <w:jc w:val="left"/>
        <w:rPr>
          <w:rFonts w:hint="eastAsia"/>
        </w:rPr>
      </w:pPr>
      <w:r>
        <w:rPr>
          <w:rFonts w:hint="eastAsia"/>
        </w:rPr>
        <w:t>Observe here, by the way, that our adversaries, by saying images are the books of the ignorant, imply that they must not be worshipped.</w:t>
      </w:r>
    </w:p>
    <w:p w14:paraId="379A8113">
      <w:pPr>
        <w:spacing w:after="0" w:line="331" w:lineRule="auto"/>
        <w:ind w:left="20" w:firstLine="216"/>
        <w:jc w:val="left"/>
        <w:rPr>
          <w:rFonts w:hint="eastAsia"/>
        </w:rPr>
      </w:pPr>
      <w:r>
        <w:rPr>
          <w:rFonts w:hint="eastAsia"/>
        </w:rPr>
        <w:t>顺便注意一下，我们的对手说图像是无知者的书，这意味着它们不应被敬拜。</w:t>
      </w:r>
    </w:p>
    <w:p w14:paraId="1BF85B44">
      <w:pPr>
        <w:spacing w:after="0" w:line="331" w:lineRule="auto"/>
        <w:ind w:left="20" w:firstLine="216"/>
        <w:jc w:val="left"/>
        <w:rPr>
          <w:rFonts w:hint="eastAsia"/>
        </w:rPr>
      </w:pPr>
    </w:p>
    <w:p w14:paraId="147503E4">
      <w:pPr>
        <w:spacing w:after="0" w:line="331" w:lineRule="auto"/>
        <w:ind w:left="20" w:firstLine="216"/>
        <w:jc w:val="left"/>
        <w:rPr>
          <w:rFonts w:hint="eastAsia"/>
        </w:rPr>
      </w:pPr>
      <w:r>
        <w:rPr>
          <w:rFonts w:hint="eastAsia"/>
        </w:rPr>
        <w:t>For they themselves would not worship holy Scripture, though it is infinitely better than images.</w:t>
      </w:r>
    </w:p>
    <w:p w14:paraId="5A1B6C13">
      <w:pPr>
        <w:spacing w:after="0" w:line="331" w:lineRule="auto"/>
        <w:ind w:left="20" w:firstLine="216"/>
        <w:jc w:val="left"/>
        <w:rPr>
          <w:rFonts w:hint="eastAsia"/>
        </w:rPr>
      </w:pPr>
      <w:r>
        <w:rPr>
          <w:rFonts w:hint="eastAsia"/>
        </w:rPr>
        <w:t>因为他们自己也不会敬拜圣经，尽管圣经比图像好上无数倍。</w:t>
      </w:r>
    </w:p>
    <w:p w14:paraId="0A1C7A85">
      <w:pPr>
        <w:spacing w:after="0" w:line="331" w:lineRule="auto"/>
        <w:ind w:left="20" w:firstLine="216"/>
        <w:jc w:val="left"/>
        <w:rPr>
          <w:rFonts w:hint="eastAsia"/>
        </w:rPr>
      </w:pPr>
    </w:p>
    <w:p w14:paraId="171812B5">
      <w:pPr>
        <w:spacing w:after="0" w:line="331" w:lineRule="auto"/>
        <w:ind w:left="20" w:firstLine="216"/>
        <w:jc w:val="left"/>
        <w:rPr>
          <w:rFonts w:hint="eastAsia"/>
        </w:rPr>
      </w:pPr>
      <w:r>
        <w:rPr>
          <w:rFonts w:hint="eastAsia"/>
        </w:rPr>
        <w:t>The books of the ignorant are useful when they remedy ignorance, but images perpetuate ignorance and foster crude and unworthy notions of the Deity.</w:t>
      </w:r>
    </w:p>
    <w:p w14:paraId="695CBE9D">
      <w:pPr>
        <w:spacing w:after="0" w:line="331" w:lineRule="auto"/>
        <w:ind w:left="20" w:firstLine="216"/>
        <w:jc w:val="left"/>
        <w:rPr>
          <w:rFonts w:hint="eastAsia"/>
        </w:rPr>
      </w:pPr>
      <w:r>
        <w:rPr>
          <w:rFonts w:hint="eastAsia"/>
        </w:rPr>
        <w:t>无知者的书在纠正无知时是有用的，但图像却使无知永久化，并培养了对神性粗俗和不配的观念。</w:t>
      </w:r>
    </w:p>
    <w:p w14:paraId="587E3EEC">
      <w:pPr>
        <w:spacing w:after="0" w:line="331" w:lineRule="auto"/>
        <w:ind w:left="20" w:firstLine="216"/>
        <w:jc w:val="left"/>
        <w:rPr>
          <w:rFonts w:hint="eastAsia"/>
        </w:rPr>
      </w:pPr>
    </w:p>
    <w:p w14:paraId="5ECBED0C">
      <w:pPr>
        <w:spacing w:after="0" w:line="331" w:lineRule="auto"/>
        <w:ind w:left="20" w:firstLine="216"/>
        <w:jc w:val="left"/>
        <w:rPr>
          <w:rFonts w:hint="eastAsia"/>
        </w:rPr>
      </w:pPr>
      <w:r>
        <w:rPr>
          <w:rFonts w:hint="eastAsia"/>
        </w:rPr>
        <w:t>Tertullian, in The Book of Idolatry, chapter 5, says, “The image-makers cited the example of Moses, who made a bronze serpent in the desert.”</w:t>
      </w:r>
    </w:p>
    <w:p w14:paraId="6488F092">
      <w:pPr>
        <w:spacing w:after="0" w:line="331" w:lineRule="auto"/>
        <w:ind w:left="20" w:firstLine="216"/>
        <w:jc w:val="left"/>
        <w:rPr>
          <w:rFonts w:hint="eastAsia"/>
        </w:rPr>
      </w:pPr>
      <w:r>
        <w:rPr>
          <w:rFonts w:hint="eastAsia"/>
        </w:rPr>
        <w:t>特土良，在《论偶像崇拜》第五章中说：“图像制作者引用了摩西的例子，他在旷野制作了一条铜蛇。”</w:t>
      </w:r>
    </w:p>
    <w:p w14:paraId="0E092BB9">
      <w:pPr>
        <w:spacing w:after="0" w:line="331" w:lineRule="auto"/>
        <w:ind w:left="20" w:firstLine="216"/>
        <w:jc w:val="left"/>
        <w:rPr>
          <w:rFonts w:hint="eastAsia"/>
        </w:rPr>
      </w:pPr>
    </w:p>
    <w:p w14:paraId="66F39881">
      <w:pPr>
        <w:spacing w:after="0" w:line="331" w:lineRule="auto"/>
        <w:ind w:left="20" w:firstLine="216"/>
        <w:jc w:val="left"/>
        <w:rPr>
          <w:rFonts w:hint="eastAsia"/>
        </w:rPr>
      </w:pPr>
      <w:r>
        <w:rPr>
          <w:rFonts w:hint="eastAsia"/>
        </w:rPr>
        <w:t>In effect, it is the same argument as that of our adversaries.</w:t>
      </w:r>
    </w:p>
    <w:p w14:paraId="11FFA4EF">
      <w:pPr>
        <w:spacing w:after="0" w:line="331" w:lineRule="auto"/>
        <w:ind w:left="20" w:firstLine="216"/>
        <w:jc w:val="left"/>
        <w:rPr>
          <w:rFonts w:hint="eastAsia"/>
        </w:rPr>
      </w:pPr>
      <w:r>
        <w:rPr>
          <w:rFonts w:hint="eastAsia"/>
        </w:rPr>
        <w:t>实际上，这与我们对手的论点相同。</w:t>
      </w:r>
    </w:p>
    <w:p w14:paraId="09A8CBDC">
      <w:pPr>
        <w:spacing w:after="0" w:line="331" w:lineRule="auto"/>
        <w:ind w:left="20" w:firstLine="216"/>
        <w:jc w:val="left"/>
        <w:rPr>
          <w:rFonts w:hint="eastAsia"/>
        </w:rPr>
      </w:pPr>
    </w:p>
    <w:p w14:paraId="3AA49FD6">
      <w:pPr>
        <w:spacing w:after="0" w:line="331" w:lineRule="auto"/>
        <w:ind w:left="20" w:firstLine="216"/>
        <w:jc w:val="left"/>
        <w:rPr>
          <w:rFonts w:hint="eastAsia"/>
        </w:rPr>
      </w:pPr>
      <w:r>
        <w:rPr>
          <w:rFonts w:hint="eastAsia"/>
        </w:rPr>
        <w:t>By their language, one may recognize that they were bred in the same school and taught by the same spirit.</w:t>
      </w:r>
    </w:p>
    <w:p w14:paraId="68AD0C74">
      <w:pPr>
        <w:spacing w:after="0" w:line="331" w:lineRule="auto"/>
        <w:ind w:left="20" w:firstLine="216"/>
        <w:jc w:val="left"/>
        <w:rPr>
          <w:rFonts w:hint="eastAsia"/>
        </w:rPr>
      </w:pPr>
      <w:r>
        <w:rPr>
          <w:rFonts w:hint="eastAsia"/>
        </w:rPr>
        <w:t>从他们的语言中，可以认识到他们是在同一所学校里培养出来的，并由同一种灵所教导。</w:t>
      </w:r>
    </w:p>
    <w:p w14:paraId="04C7B098">
      <w:pPr>
        <w:spacing w:after="0" w:line="331" w:lineRule="auto"/>
        <w:ind w:left="20" w:firstLine="216"/>
        <w:jc w:val="left"/>
        <w:rPr>
          <w:rFonts w:hint="eastAsia"/>
        </w:rPr>
      </w:pPr>
    </w:p>
    <w:p w14:paraId="5D07FE6F">
      <w:pPr>
        <w:spacing w:after="0" w:line="331" w:lineRule="auto"/>
        <w:ind w:left="20" w:firstLine="216"/>
        <w:jc w:val="left"/>
        <w:rPr>
          <w:rFonts w:hint="eastAsia"/>
        </w:rPr>
      </w:pPr>
      <w:r>
        <w:rPr>
          <w:rFonts w:hint="eastAsia"/>
        </w:rPr>
        <w:t>CHAP. 5. When the Images of Saints Were First Brought into the Latin or Western Church, and the Progress of That Abuse.</w:t>
      </w:r>
    </w:p>
    <w:p w14:paraId="5A7223CA">
      <w:pPr>
        <w:spacing w:after="0" w:line="331" w:lineRule="auto"/>
        <w:ind w:left="20" w:firstLine="216"/>
        <w:jc w:val="left"/>
        <w:rPr>
          <w:rFonts w:hint="eastAsia"/>
        </w:rPr>
      </w:pPr>
      <w:r>
        <w:rPr>
          <w:rFonts w:hint="eastAsia"/>
        </w:rPr>
        <w:t>第五章. 圣徒像何时首次被引入拉丁或西方教会，以及该滥用的发展。</w:t>
      </w:r>
    </w:p>
    <w:p w14:paraId="2180ECD0">
      <w:pPr>
        <w:spacing w:after="0" w:line="331" w:lineRule="auto"/>
        <w:ind w:left="20" w:firstLine="216"/>
        <w:jc w:val="left"/>
        <w:rPr>
          <w:rFonts w:hint="eastAsia"/>
        </w:rPr>
      </w:pPr>
    </w:p>
    <w:p w14:paraId="236A9331">
      <w:pPr>
        <w:spacing w:after="0" w:line="331" w:lineRule="auto"/>
        <w:ind w:left="20" w:firstLine="216"/>
        <w:jc w:val="left"/>
        <w:rPr>
          <w:rFonts w:hint="eastAsia"/>
        </w:rPr>
      </w:pPr>
      <w:r>
        <w:rPr>
          <w:rFonts w:hint="eastAsia"/>
        </w:rPr>
        <w:t>We have shown in the first chapter of this controversy that in the time of Pope Gregory II, who lived in the year of our Lord 720, the Roman Church had not yet accepted images of God.</w:t>
      </w:r>
    </w:p>
    <w:p w14:paraId="21D8E6DB">
      <w:pPr>
        <w:spacing w:after="0" w:line="331" w:lineRule="auto"/>
        <w:ind w:left="20" w:firstLine="216"/>
        <w:jc w:val="left"/>
        <w:rPr>
          <w:rFonts w:hint="eastAsia"/>
        </w:rPr>
      </w:pPr>
      <w:r>
        <w:rPr>
          <w:rFonts w:hint="eastAsia"/>
        </w:rPr>
        <w:t>我们在这场争论的第一章中已经表明，在主后720年教皇格列高利二世的时代，罗马教会尚未接受上帝的图像。</w:t>
      </w:r>
    </w:p>
    <w:p w14:paraId="75616BD2">
      <w:pPr>
        <w:spacing w:after="0" w:line="331" w:lineRule="auto"/>
        <w:ind w:left="20" w:firstLine="216"/>
        <w:jc w:val="left"/>
        <w:rPr>
          <w:rFonts w:hint="eastAsia"/>
        </w:rPr>
      </w:pPr>
    </w:p>
    <w:p w14:paraId="3C0DA5FF">
      <w:pPr>
        <w:spacing w:after="0" w:line="331" w:lineRule="auto"/>
        <w:ind w:left="20" w:firstLine="216"/>
        <w:jc w:val="left"/>
        <w:rPr>
          <w:rFonts w:hint="eastAsia"/>
        </w:rPr>
      </w:pPr>
      <w:r>
        <w:rPr>
          <w:rFonts w:hint="eastAsia"/>
        </w:rPr>
        <w:t>And that Nicephorus, who lived around the year 1300, condemns pictures of God as utterly absurd.</w:t>
      </w:r>
    </w:p>
    <w:p w14:paraId="6DAF766B">
      <w:pPr>
        <w:spacing w:after="0" w:line="331" w:lineRule="auto"/>
        <w:ind w:left="20" w:firstLine="216"/>
        <w:jc w:val="left"/>
        <w:rPr>
          <w:rFonts w:hint="eastAsia"/>
        </w:rPr>
      </w:pPr>
      <w:r>
        <w:rPr>
          <w:rFonts w:hint="eastAsia"/>
        </w:rPr>
        <w:t>并且，约在1300年生活的尼基弗鲁斯，谴责上帝的画像是全然荒谬的。</w:t>
      </w:r>
    </w:p>
    <w:p w14:paraId="03EFDA59">
      <w:pPr>
        <w:spacing w:after="0" w:line="331" w:lineRule="auto"/>
        <w:ind w:left="20" w:firstLine="216"/>
        <w:jc w:val="left"/>
        <w:rPr>
          <w:rFonts w:hint="eastAsia"/>
        </w:rPr>
      </w:pPr>
    </w:p>
    <w:p w14:paraId="60FC6F42">
      <w:pPr>
        <w:spacing w:after="0" w:line="331" w:lineRule="auto"/>
        <w:ind w:left="20" w:firstLine="216"/>
        <w:jc w:val="left"/>
        <w:rPr>
          <w:rFonts w:hint="eastAsia"/>
        </w:rPr>
      </w:pPr>
      <w:r>
        <w:rPr>
          <w:rFonts w:hint="eastAsia"/>
        </w:rPr>
        <w:t>As for images of Christ or the saints, anyone who examines the entire history of the first three centuries of the Church—and more than half of the fourth—will find no trace of images or statues set up in churches.</w:t>
      </w:r>
    </w:p>
    <w:p w14:paraId="2C8E5FF4">
      <w:pPr>
        <w:spacing w:after="0" w:line="331" w:lineRule="auto"/>
        <w:ind w:left="20" w:firstLine="216"/>
        <w:jc w:val="left"/>
        <w:rPr>
          <w:rFonts w:hint="eastAsia"/>
        </w:rPr>
      </w:pPr>
      <w:r>
        <w:rPr>
          <w:rFonts w:hint="eastAsia"/>
        </w:rPr>
        <w:t>至于基督或圣徒的像，任何考察教会最初三个世纪——以及第四世纪过半——的全部历史的人，都找不到任何在教堂里设立图像或雕像的痕迹。</w:t>
      </w:r>
    </w:p>
    <w:p w14:paraId="1B619249">
      <w:pPr>
        <w:spacing w:after="0" w:line="331" w:lineRule="auto"/>
        <w:ind w:left="20" w:firstLine="216"/>
        <w:jc w:val="left"/>
        <w:rPr>
          <w:rFonts w:hint="eastAsia"/>
        </w:rPr>
      </w:pPr>
    </w:p>
    <w:p w14:paraId="6F570543">
      <w:pPr>
        <w:spacing w:after="0" w:line="331" w:lineRule="auto"/>
        <w:ind w:left="20" w:firstLine="216"/>
        <w:jc w:val="left"/>
        <w:rPr>
          <w:rFonts w:hint="eastAsia"/>
        </w:rPr>
      </w:pPr>
      <w:r>
        <w:rPr>
          <w:rFonts w:hint="eastAsia"/>
        </w:rPr>
        <w:t>The earliest Latin author to mention images in Christian churches is the poet Prudentius, who, following poetic license, delights in describing paintings depicting the sufferings of the two martyrs Cassianus and Hippolytus.</w:t>
      </w:r>
    </w:p>
    <w:p w14:paraId="1A115B4B">
      <w:pPr>
        <w:spacing w:after="0" w:line="331" w:lineRule="auto"/>
        <w:ind w:left="20" w:firstLine="216"/>
        <w:jc w:val="left"/>
        <w:rPr>
          <w:rFonts w:hint="eastAsia"/>
        </w:rPr>
      </w:pPr>
      <w:r>
        <w:rPr>
          <w:rFonts w:hint="eastAsia"/>
        </w:rPr>
        <w:t>最早提及基督教堂中有图像的拉丁作者是诗人普鲁登提乌斯，他遵循诗歌的自由，乐于描述描绘两位殉道者卡西阿努斯和希波吕托斯受难的绘画。</w:t>
      </w:r>
    </w:p>
    <w:p w14:paraId="271A1D15">
      <w:pPr>
        <w:spacing w:after="0" w:line="331" w:lineRule="auto"/>
        <w:ind w:left="20" w:firstLine="216"/>
        <w:jc w:val="left"/>
        <w:rPr>
          <w:rFonts w:hint="eastAsia"/>
        </w:rPr>
      </w:pPr>
    </w:p>
    <w:p w14:paraId="18BC9FCF">
      <w:pPr>
        <w:spacing w:after="0" w:line="331" w:lineRule="auto"/>
        <w:ind w:left="20" w:firstLine="216"/>
        <w:jc w:val="left"/>
        <w:rPr>
          <w:rFonts w:hint="eastAsia"/>
        </w:rPr>
      </w:pPr>
      <w:r>
        <w:rPr>
          <w:rFonts w:hint="eastAsia"/>
        </w:rPr>
        <w:t>There was a crowd of people painted, along with executioners and horses dragging Hippolytus—solely as a memorial and only in a flat picture, without any religious veneration.</w:t>
      </w:r>
    </w:p>
    <w:p w14:paraId="4E24E778">
      <w:pPr>
        <w:spacing w:after="0" w:line="331" w:lineRule="auto"/>
        <w:ind w:left="20" w:firstLine="216"/>
        <w:jc w:val="left"/>
        <w:rPr>
          <w:rFonts w:hint="eastAsia"/>
        </w:rPr>
      </w:pPr>
      <w:r>
        <w:rPr>
          <w:rFonts w:hint="eastAsia"/>
        </w:rPr>
        <w:t>那里画了一群人，还有行刑者和拖着希波吕托斯的马——纯粹作为纪念，并且只是一幅平面的图画，没有任何宗教敬奉。</w:t>
      </w:r>
    </w:p>
    <w:p w14:paraId="057FAD03">
      <w:pPr>
        <w:spacing w:after="0" w:line="331" w:lineRule="auto"/>
        <w:ind w:left="20" w:firstLine="216"/>
        <w:jc w:val="left"/>
        <w:rPr>
          <w:rFonts w:hint="eastAsia"/>
        </w:rPr>
      </w:pPr>
    </w:p>
    <w:p w14:paraId="5E3C357C">
      <w:pPr>
        <w:spacing w:after="0" w:line="331" w:lineRule="auto"/>
        <w:ind w:left="20" w:firstLine="216"/>
        <w:jc w:val="left"/>
        <w:rPr>
          <w:rFonts w:hint="eastAsia"/>
        </w:rPr>
      </w:pPr>
      <w:r>
        <w:rPr>
          <w:rFonts w:hint="eastAsia"/>
        </w:rPr>
        <w:t>Let us assume Prudentius did not indulge in the poetic license common to poets, who would not be poets if they always told the truth.</w:t>
      </w:r>
    </w:p>
    <w:p w14:paraId="2E7C2ED5">
      <w:pPr>
        <w:spacing w:after="0" w:line="331" w:lineRule="auto"/>
        <w:ind w:left="20" w:firstLine="216"/>
        <w:jc w:val="left"/>
        <w:rPr>
          <w:rFonts w:hint="eastAsia"/>
        </w:rPr>
      </w:pPr>
      <w:r>
        <w:rPr>
          <w:rFonts w:hint="eastAsia"/>
        </w:rPr>
        <w:t>让我们假设普鲁登提乌斯没有沉溺于诗人常见的诗歌自由，如果他们总是说实话，他们就不会是诗人了。</w:t>
      </w:r>
    </w:p>
    <w:p w14:paraId="6909278B">
      <w:pPr>
        <w:spacing w:after="0" w:line="331" w:lineRule="auto"/>
        <w:ind w:left="20" w:firstLine="216"/>
        <w:jc w:val="left"/>
        <w:rPr>
          <w:rFonts w:hint="eastAsia"/>
        </w:rPr>
      </w:pPr>
    </w:p>
    <w:p w14:paraId="70B86D24">
      <w:pPr>
        <w:spacing w:after="0" w:line="331" w:lineRule="auto"/>
        <w:ind w:left="20" w:firstLine="216"/>
        <w:jc w:val="left"/>
        <w:rPr>
          <w:rFonts w:hint="eastAsia"/>
        </w:rPr>
      </w:pPr>
      <w:r>
        <w:rPr>
          <w:rFonts w:hint="eastAsia"/>
        </w:rPr>
        <w:t>“Painters and poets in all times retainEqual privilege to devise and feign.”</w:t>
      </w:r>
    </w:p>
    <w:p w14:paraId="4A65EB6A">
      <w:pPr>
        <w:spacing w:after="0" w:line="331" w:lineRule="auto"/>
        <w:ind w:left="20" w:firstLine="216"/>
        <w:jc w:val="left"/>
        <w:rPr>
          <w:rFonts w:hint="eastAsia"/>
        </w:rPr>
      </w:pPr>
      <w:r>
        <w:rPr>
          <w:rFonts w:hint="eastAsia"/>
        </w:rPr>
        <w:t>“画家和诗人在任何时代都保留着同等的特权来构思和虚构。”</w:t>
      </w:r>
    </w:p>
    <w:p w14:paraId="27BAF592">
      <w:pPr>
        <w:spacing w:after="0" w:line="331" w:lineRule="auto"/>
        <w:ind w:left="20" w:firstLine="216"/>
        <w:jc w:val="left"/>
        <w:rPr>
          <w:rFonts w:hint="eastAsia"/>
        </w:rPr>
      </w:pPr>
    </w:p>
    <w:p w14:paraId="410FAF3B">
      <w:pPr>
        <w:spacing w:after="0" w:line="331" w:lineRule="auto"/>
        <w:ind w:left="20" w:firstLine="216"/>
        <w:jc w:val="left"/>
        <w:rPr>
          <w:rFonts w:hint="eastAsia"/>
        </w:rPr>
      </w:pPr>
      <w:r>
        <w:rPr>
          <w:rFonts w:hint="eastAsia"/>
        </w:rPr>
        <w:t>But the reader may consider that Prudentius wrote around the year 395 AD and that he speaks not of statues nor of what is called an image today but only of historical scenes painted with a brush.</w:t>
      </w:r>
    </w:p>
    <w:p w14:paraId="25886FF2">
      <w:pPr>
        <w:spacing w:after="0" w:line="331" w:lineRule="auto"/>
        <w:ind w:left="20" w:firstLine="216"/>
        <w:jc w:val="left"/>
        <w:rPr>
          <w:rFonts w:hint="eastAsia"/>
        </w:rPr>
      </w:pPr>
      <w:r>
        <w:rPr>
          <w:rFonts w:hint="eastAsia"/>
        </w:rPr>
        <w:t>但读者可以考虑，普鲁登提乌斯写作的时间大约是公元395年，并且他说的不是雕像，也不是今天所谓的图像，而只是用画笔绘制的历史场景。</w:t>
      </w:r>
    </w:p>
    <w:p w14:paraId="59D0F93A">
      <w:pPr>
        <w:spacing w:after="0" w:line="331" w:lineRule="auto"/>
        <w:ind w:left="20" w:firstLine="216"/>
        <w:jc w:val="left"/>
        <w:rPr>
          <w:rFonts w:hint="eastAsia"/>
        </w:rPr>
      </w:pPr>
    </w:p>
    <w:p w14:paraId="6B24083A">
      <w:pPr>
        <w:spacing w:after="0" w:line="331" w:lineRule="auto"/>
        <w:ind w:left="20" w:firstLine="216"/>
        <w:jc w:val="left"/>
        <w:rPr>
          <w:rFonts w:hint="eastAsia"/>
        </w:rPr>
      </w:pPr>
      <w:r>
        <w:rPr>
          <w:rFonts w:hint="eastAsia"/>
        </w:rPr>
        <w:t>He refers to what he saw in one place in Italy, not to a universal practice of the Church.</w:t>
      </w:r>
    </w:p>
    <w:p w14:paraId="6E3B821B">
      <w:pPr>
        <w:spacing w:after="0" w:line="331" w:lineRule="auto"/>
        <w:ind w:left="20" w:firstLine="216"/>
        <w:jc w:val="left"/>
        <w:rPr>
          <w:rFonts w:hint="eastAsia"/>
        </w:rPr>
      </w:pPr>
      <w:r>
        <w:rPr>
          <w:rFonts w:hint="eastAsia"/>
        </w:rPr>
        <w:t>他指的是他在意大利一个地方看到的东西，而不是教会普遍的做法。</w:t>
      </w:r>
    </w:p>
    <w:p w14:paraId="381E096A">
      <w:pPr>
        <w:spacing w:after="0" w:line="331" w:lineRule="auto"/>
        <w:ind w:left="20" w:firstLine="216"/>
        <w:jc w:val="left"/>
        <w:rPr>
          <w:rFonts w:hint="eastAsia"/>
        </w:rPr>
      </w:pPr>
    </w:p>
    <w:p w14:paraId="7D3376B8">
      <w:pPr>
        <w:spacing w:after="0" w:line="331" w:lineRule="auto"/>
        <w:ind w:left="20" w:firstLine="216"/>
        <w:jc w:val="left"/>
        <w:rPr>
          <w:rFonts w:hint="eastAsia"/>
        </w:rPr>
      </w:pPr>
      <w:r>
        <w:rPr>
          <w:rFonts w:hint="eastAsia"/>
        </w:rPr>
        <w:t>Moreover, these pictures were not venerated with any religious service or adoration.</w:t>
      </w:r>
    </w:p>
    <w:p w14:paraId="5ED29DCF">
      <w:pPr>
        <w:spacing w:after="0" w:line="331" w:lineRule="auto"/>
        <w:ind w:left="20" w:firstLine="216"/>
        <w:jc w:val="left"/>
        <w:rPr>
          <w:rFonts w:hint="eastAsia"/>
        </w:rPr>
      </w:pPr>
      <w:r>
        <w:rPr>
          <w:rFonts w:hint="eastAsia"/>
        </w:rPr>
        <w:t>此外，这些图画没有受到任何宗教敬奉或崇拜。</w:t>
      </w:r>
    </w:p>
    <w:p w14:paraId="7420E9E6">
      <w:pPr>
        <w:spacing w:after="0" w:line="331" w:lineRule="auto"/>
        <w:ind w:left="20" w:firstLine="216"/>
        <w:jc w:val="left"/>
        <w:rPr>
          <w:rFonts w:hint="eastAsia"/>
        </w:rPr>
      </w:pPr>
    </w:p>
    <w:p w14:paraId="2561CE88">
      <w:pPr>
        <w:spacing w:after="0" w:line="331" w:lineRule="auto"/>
        <w:ind w:left="20" w:firstLine="216"/>
        <w:jc w:val="left"/>
        <w:rPr>
          <w:rFonts w:hint="eastAsia"/>
        </w:rPr>
      </w:pPr>
      <w:r>
        <w:rPr>
          <w:rFonts w:hint="eastAsia"/>
        </w:rPr>
        <w:t>Therefore, this cannot override the custom of the first four centuries, much less the Word of God, to justify—based on a poet’s testimony—the veneration of images in the Christian Church.</w:t>
      </w:r>
    </w:p>
    <w:p w14:paraId="356F6C99">
      <w:pPr>
        <w:spacing w:after="0" w:line="331" w:lineRule="auto"/>
        <w:ind w:left="20" w:firstLine="216"/>
        <w:jc w:val="left"/>
        <w:rPr>
          <w:rFonts w:hint="eastAsia"/>
        </w:rPr>
      </w:pPr>
      <w:r>
        <w:rPr>
          <w:rFonts w:hint="eastAsia"/>
        </w:rPr>
        <w:t>因此，这不能推翻最初四个世纪的习俗，更不能推翻上帝的圣言，仅仅根据一位诗人的证词，就为基督教会中敬奉图像辩护。</w:t>
      </w:r>
    </w:p>
    <w:p w14:paraId="7D892A4D">
      <w:pPr>
        <w:spacing w:after="0" w:line="331" w:lineRule="auto"/>
        <w:ind w:left="20" w:firstLine="216"/>
        <w:jc w:val="left"/>
        <w:rPr>
          <w:rFonts w:hint="eastAsia"/>
        </w:rPr>
      </w:pPr>
    </w:p>
    <w:p w14:paraId="15871909">
      <w:pPr>
        <w:spacing w:after="0" w:line="331" w:lineRule="auto"/>
        <w:ind w:left="20" w:firstLine="216"/>
        <w:jc w:val="left"/>
        <w:rPr>
          <w:rFonts w:hint="eastAsia"/>
        </w:rPr>
      </w:pPr>
      <w:r>
        <w:rPr>
          <w:rFonts w:hint="eastAsia"/>
        </w:rPr>
        <w:t>Shortly afterward, around 425 AD, Paulinus, Bishop of Nola in Italy, had stories from both the Old and New Testaments painted on the walls of the Church of Nola to occupy the eyes of those attending Agapes (Feasts of Charity), where they often indulged in frivolous talk and sometimes drank to excess.</w:t>
      </w:r>
    </w:p>
    <w:p w14:paraId="18EC9B58">
      <w:pPr>
        <w:spacing w:after="0" w:line="331" w:lineRule="auto"/>
        <w:ind w:left="20" w:firstLine="216"/>
        <w:jc w:val="left"/>
        <w:rPr>
          <w:rFonts w:hint="eastAsia"/>
        </w:rPr>
      </w:pPr>
      <w:r>
        <w:rPr>
          <w:rFonts w:hint="eastAsia"/>
        </w:rPr>
        <w:t>不久之后，约在公元425年，意大利诺拉的主教保利努斯，让旧约和新约的故事画在诺拉教堂的墙上，以吸引参加爱筵（慈善盛宴）的人的目光，他们在那里常常说些轻浮的话，有时还会过度饮酒。</w:t>
      </w:r>
    </w:p>
    <w:p w14:paraId="3F1720AA">
      <w:pPr>
        <w:spacing w:after="0" w:line="331" w:lineRule="auto"/>
        <w:ind w:left="20" w:firstLine="216"/>
        <w:jc w:val="left"/>
        <w:rPr>
          <w:rFonts w:hint="eastAsia"/>
        </w:rPr>
      </w:pPr>
    </w:p>
    <w:p w14:paraId="0313A2E7">
      <w:pPr>
        <w:spacing w:after="0" w:line="331" w:lineRule="auto"/>
        <w:ind w:left="20" w:firstLine="216"/>
        <w:jc w:val="left"/>
        <w:rPr>
          <w:rFonts w:hint="eastAsia"/>
        </w:rPr>
      </w:pPr>
      <w:r>
        <w:rPr>
          <w:rFonts w:hint="eastAsia"/>
        </w:rPr>
        <w:t>At the same time, that custom having spread to some parts of Africa, Augustine complains of it in a passage recently cited, chapter 34 of the first Book of The Manners of the Christian Church: “I know,” he says, “that there are many worshippers of tombs and pictures; I know many who drink most riotously over the dead.”</w:t>
      </w:r>
    </w:p>
    <w:p w14:paraId="6F00F28E">
      <w:pPr>
        <w:spacing w:after="0" w:line="331" w:lineRule="auto"/>
        <w:ind w:left="20" w:firstLine="216"/>
        <w:jc w:val="left"/>
        <w:rPr>
          <w:rFonts w:hint="eastAsia"/>
        </w:rPr>
      </w:pPr>
      <w:r>
        <w:rPr>
          <w:rFonts w:hint="eastAsia"/>
        </w:rPr>
        <w:t>与此同时，那个习俗已传播到非洲的一些地区，奥古斯丁在最近引用的《论基督教会的风俗》第一卷第34章的一段话中对此抱怨说：“我知道，”他说，“有许多敬拜坟墓和图画的人；我知道许多人在死者身上大肆饮酒。”</w:t>
      </w:r>
    </w:p>
    <w:p w14:paraId="2803902C">
      <w:pPr>
        <w:spacing w:after="0" w:line="331" w:lineRule="auto"/>
        <w:ind w:left="20" w:firstLine="216"/>
        <w:jc w:val="left"/>
        <w:rPr>
          <w:rFonts w:hint="eastAsia"/>
        </w:rPr>
      </w:pPr>
    </w:p>
    <w:p w14:paraId="21BF6576">
      <w:pPr>
        <w:spacing w:after="0" w:line="331" w:lineRule="auto"/>
        <w:ind w:left="20" w:firstLine="216"/>
        <w:jc w:val="left"/>
        <w:rPr>
          <w:rFonts w:hint="eastAsia"/>
        </w:rPr>
      </w:pPr>
      <w:r>
        <w:rPr>
          <w:rFonts w:hint="eastAsia"/>
        </w:rPr>
        <w:t>He says this because the tombs of the martyrs were the tables used for those Feasts of Charity.</w:t>
      </w:r>
    </w:p>
    <w:p w14:paraId="153B830B">
      <w:pPr>
        <w:spacing w:after="0" w:line="331" w:lineRule="auto"/>
        <w:ind w:left="20" w:firstLine="216"/>
        <w:jc w:val="left"/>
        <w:rPr>
          <w:rFonts w:hint="eastAsia"/>
        </w:rPr>
      </w:pPr>
      <w:r>
        <w:rPr>
          <w:rFonts w:hint="eastAsia"/>
        </w:rPr>
        <w:t>他这样说，是因为殉道者的坟墓就是那些慈善盛宴所用的桌子。</w:t>
      </w:r>
    </w:p>
    <w:p w14:paraId="0CB446B8">
      <w:pPr>
        <w:spacing w:after="0" w:line="331" w:lineRule="auto"/>
        <w:ind w:left="20" w:firstLine="216"/>
        <w:jc w:val="left"/>
        <w:rPr>
          <w:rFonts w:hint="eastAsia"/>
        </w:rPr>
      </w:pPr>
    </w:p>
    <w:p w14:paraId="7E77621A">
      <w:pPr>
        <w:spacing w:after="0" w:line="331" w:lineRule="auto"/>
        <w:ind w:left="20" w:firstLine="216"/>
        <w:jc w:val="left"/>
        <w:rPr>
          <w:rFonts w:hint="eastAsia"/>
        </w:rPr>
      </w:pPr>
      <w:r>
        <w:rPr>
          <w:rFonts w:hint="eastAsia"/>
        </w:rPr>
        <w:t>The unruly devotion of the people, and man’s natural inclination to love pictures better than doctrines, and the recreation of the sight more than the instruction of the soul, made this evil grow so much that from flat pictures they advanced to statues, and from representation to adoration.</w:t>
      </w:r>
    </w:p>
    <w:p w14:paraId="45674F96">
      <w:pPr>
        <w:spacing w:after="0" w:line="331" w:lineRule="auto"/>
        <w:ind w:left="20" w:firstLine="216"/>
        <w:jc w:val="left"/>
        <w:rPr>
          <w:rFonts w:hint="eastAsia"/>
        </w:rPr>
      </w:pPr>
      <w:r>
        <w:rPr>
          <w:rFonts w:hint="eastAsia"/>
        </w:rPr>
        <w:t>民众放纵的虔诚，以及人天生喜爱图画胜过教义，喜爱视觉的消遣胜过灵魂的教导的倾向，使这种邪恶如此增长，以至于他们从平面的图画发展到雕像，从表现发展到崇拜。</w:t>
      </w:r>
    </w:p>
    <w:p w14:paraId="251160E6">
      <w:pPr>
        <w:spacing w:after="0" w:line="331" w:lineRule="auto"/>
        <w:ind w:left="20" w:firstLine="216"/>
        <w:jc w:val="left"/>
        <w:rPr>
          <w:rFonts w:hint="eastAsia"/>
        </w:rPr>
      </w:pPr>
    </w:p>
    <w:p w14:paraId="4EDA54D3">
      <w:pPr>
        <w:spacing w:after="0" w:line="331" w:lineRule="auto"/>
        <w:ind w:left="20" w:firstLine="216"/>
        <w:jc w:val="left"/>
        <w:rPr>
          <w:rFonts w:hint="eastAsia"/>
        </w:rPr>
      </w:pPr>
      <w:r>
        <w:rPr>
          <w:rFonts w:hint="eastAsia"/>
        </w:rPr>
        <w:t>So that around the year 590, Serenus, Bishop of Marseille, seeing his people falling into the adoration of statues, broke them and cast them out of the church.</w:t>
      </w:r>
    </w:p>
    <w:p w14:paraId="00F01020">
      <w:pPr>
        <w:spacing w:after="0" w:line="331" w:lineRule="auto"/>
        <w:ind w:left="20" w:firstLine="216"/>
        <w:jc w:val="left"/>
        <w:rPr>
          <w:rFonts w:hint="eastAsia"/>
        </w:rPr>
      </w:pPr>
      <w:r>
        <w:rPr>
          <w:rFonts w:hint="eastAsia"/>
        </w:rPr>
        <w:t>以至于约在590年，马赛主教塞雷努斯看到他的民众陷入对雕像的崇拜，便打碎了它们，并将它们逐出教堂。</w:t>
      </w:r>
    </w:p>
    <w:p w14:paraId="7D07B91B">
      <w:pPr>
        <w:spacing w:after="0" w:line="331" w:lineRule="auto"/>
        <w:ind w:left="20" w:firstLine="216"/>
        <w:jc w:val="left"/>
        <w:rPr>
          <w:rFonts w:hint="eastAsia"/>
        </w:rPr>
      </w:pPr>
    </w:p>
    <w:p w14:paraId="78D17CCF">
      <w:pPr>
        <w:spacing w:after="0" w:line="331" w:lineRule="auto"/>
        <w:ind w:left="20" w:firstLine="216"/>
        <w:jc w:val="left"/>
        <w:rPr>
          <w:rFonts w:hint="eastAsia"/>
        </w:rPr>
      </w:pPr>
      <w:r>
        <w:rPr>
          <w:rFonts w:hint="eastAsia"/>
        </w:rPr>
        <w:t>About this, Pope Gregory the First reproves him in two letters, saying that images indeed ought not to be worshipped, but that they ought not to be broken either, because they serve as books for the ignorant.</w:t>
      </w:r>
    </w:p>
    <w:p w14:paraId="190B067F">
      <w:pPr>
        <w:spacing w:after="0" w:line="331" w:lineRule="auto"/>
        <w:ind w:left="20" w:firstLine="216"/>
        <w:jc w:val="left"/>
        <w:rPr>
          <w:rFonts w:hint="eastAsia"/>
        </w:rPr>
      </w:pPr>
      <w:r>
        <w:rPr>
          <w:rFonts w:hint="eastAsia"/>
        </w:rPr>
        <w:t>关于此事，教皇格列高利一世在两封信中斥责他，说图像的确不应被敬拜，但也不应被打碎，因为它们可以作为无知者的书。</w:t>
      </w:r>
    </w:p>
    <w:p w14:paraId="0F300A49">
      <w:pPr>
        <w:spacing w:after="0" w:line="331" w:lineRule="auto"/>
        <w:ind w:left="20" w:firstLine="216"/>
        <w:jc w:val="left"/>
        <w:rPr>
          <w:rFonts w:hint="eastAsia"/>
        </w:rPr>
      </w:pPr>
    </w:p>
    <w:p w14:paraId="2E84BC3C">
      <w:pPr>
        <w:spacing w:after="0" w:line="331" w:lineRule="auto"/>
        <w:ind w:left="20" w:firstLine="216"/>
        <w:jc w:val="left"/>
        <w:rPr>
          <w:rFonts w:hint="eastAsia"/>
        </w:rPr>
      </w:pPr>
      <w:r>
        <w:rPr>
          <w:rFonts w:hint="eastAsia"/>
        </w:rPr>
        <w:t>But it was not long before the Popes became the great patrons of the adoration of images and made it a means of their rise; for when the Greek Emperors began destroying images, Gregory II took this as an opportunity to shake off the yoke of the Emperors, as enemies of the saints, and caused Rome and part of Italy to revolt from their sovereign’s obedience.</w:t>
      </w:r>
    </w:p>
    <w:p w14:paraId="0072F67A">
      <w:pPr>
        <w:spacing w:after="0" w:line="331" w:lineRule="auto"/>
        <w:ind w:left="20" w:firstLine="216"/>
        <w:jc w:val="left"/>
        <w:rPr>
          <w:rFonts w:hint="eastAsia"/>
        </w:rPr>
      </w:pPr>
      <w:r>
        <w:rPr>
          <w:rFonts w:hint="eastAsia"/>
        </w:rPr>
        <w:t>但不久之后，教皇们就成了崇拜图像的大力支持者，并以此作为他们兴起的手段；因为当希腊皇帝开始摧毁图像时，格列高利二世便以此为契机，摆脱了皇帝的轭，视他们为圣徒的敌人，并使罗马和意大利的一部分地区背叛了他们的君主。</w:t>
      </w:r>
    </w:p>
    <w:p w14:paraId="733E2E2E">
      <w:pPr>
        <w:spacing w:after="0" w:line="331" w:lineRule="auto"/>
        <w:ind w:left="20" w:firstLine="216"/>
        <w:jc w:val="left"/>
        <w:rPr>
          <w:rFonts w:hint="eastAsia"/>
        </w:rPr>
      </w:pPr>
    </w:p>
    <w:p w14:paraId="591FE1A5">
      <w:pPr>
        <w:spacing w:after="0" w:line="331" w:lineRule="auto"/>
        <w:ind w:left="20" w:firstLine="216"/>
        <w:jc w:val="left"/>
        <w:rPr>
          <w:rFonts w:hint="eastAsia"/>
        </w:rPr>
      </w:pPr>
      <w:r>
        <w:rPr>
          <w:rFonts w:hint="eastAsia"/>
        </w:rPr>
        <w:t>Under the pretense of defending images, he made himself a temporal prince, as Sigonius, among many others, relates in the third book of The Kingdom of Italy.</w:t>
      </w:r>
    </w:p>
    <w:p w14:paraId="2DDCCE02">
      <w:pPr>
        <w:spacing w:after="0" w:line="331" w:lineRule="auto"/>
        <w:ind w:left="20" w:firstLine="216"/>
        <w:jc w:val="left"/>
        <w:rPr>
          <w:rFonts w:hint="eastAsia"/>
        </w:rPr>
      </w:pPr>
      <w:r>
        <w:rPr>
          <w:rFonts w:hint="eastAsia"/>
        </w:rPr>
        <w:t>在捍卫图像的借口下，他使自己成为一个世俗的君主，正如西格尼乌斯等许多人在《意大利王国》第三卷中所述。</w:t>
      </w:r>
    </w:p>
    <w:p w14:paraId="5D03235D">
      <w:pPr>
        <w:spacing w:after="0" w:line="331" w:lineRule="auto"/>
        <w:ind w:left="20" w:firstLine="216"/>
        <w:jc w:val="left"/>
        <w:rPr>
          <w:rFonts w:hint="eastAsia"/>
        </w:rPr>
      </w:pPr>
    </w:p>
    <w:p w14:paraId="16122358">
      <w:pPr>
        <w:spacing w:after="0" w:line="331" w:lineRule="auto"/>
        <w:ind w:left="20" w:firstLine="216"/>
        <w:jc w:val="left"/>
        <w:rPr>
          <w:rFonts w:hint="eastAsia"/>
        </w:rPr>
      </w:pPr>
      <w:r>
        <w:rPr>
          <w:rFonts w:hint="eastAsia"/>
        </w:rPr>
        <w:t>See also Anastasius in The Life of Gregory II.</w:t>
      </w:r>
    </w:p>
    <w:p w14:paraId="32B7D409">
      <w:pPr>
        <w:spacing w:after="0" w:line="331" w:lineRule="auto"/>
        <w:ind w:left="20" w:firstLine="216"/>
        <w:jc w:val="left"/>
        <w:rPr>
          <w:rFonts w:hint="eastAsia"/>
        </w:rPr>
      </w:pPr>
      <w:r>
        <w:rPr>
          <w:rFonts w:hint="eastAsia"/>
        </w:rPr>
        <w:t>亦见阿纳斯塔修斯《格列高利二世传》。</w:t>
      </w:r>
    </w:p>
    <w:p w14:paraId="48B620CD">
      <w:pPr>
        <w:spacing w:after="0" w:line="331" w:lineRule="auto"/>
        <w:ind w:left="20" w:firstLine="216"/>
        <w:jc w:val="left"/>
        <w:rPr>
          <w:rFonts w:hint="eastAsia"/>
        </w:rPr>
      </w:pPr>
    </w:p>
    <w:p w14:paraId="4DA64218">
      <w:pPr>
        <w:spacing w:after="0" w:line="331" w:lineRule="auto"/>
        <w:ind w:left="20" w:firstLine="216"/>
        <w:jc w:val="left"/>
        <w:rPr>
          <w:rFonts w:hint="eastAsia"/>
        </w:rPr>
      </w:pPr>
      <w:r>
        <w:rPr>
          <w:rFonts w:hint="eastAsia"/>
        </w:rPr>
        <w:t>Another reason moved the Popes to maintain images.</w:t>
      </w:r>
    </w:p>
    <w:p w14:paraId="420B234B">
      <w:pPr>
        <w:spacing w:after="0" w:line="331" w:lineRule="auto"/>
        <w:ind w:left="20" w:firstLine="216"/>
        <w:jc w:val="left"/>
        <w:rPr>
          <w:rFonts w:hint="eastAsia"/>
        </w:rPr>
      </w:pPr>
      <w:r>
        <w:rPr>
          <w:rFonts w:hint="eastAsia"/>
        </w:rPr>
        <w:t>另一个原因促使教皇们维护图像。</w:t>
      </w:r>
    </w:p>
    <w:p w14:paraId="3486335B">
      <w:pPr>
        <w:spacing w:after="0" w:line="331" w:lineRule="auto"/>
        <w:ind w:left="20" w:firstLine="216"/>
        <w:jc w:val="left"/>
        <w:rPr>
          <w:rFonts w:hint="eastAsia"/>
        </w:rPr>
      </w:pPr>
    </w:p>
    <w:p w14:paraId="45161B59">
      <w:pPr>
        <w:spacing w:after="0" w:line="331" w:lineRule="auto"/>
        <w:ind w:left="20" w:firstLine="216"/>
        <w:jc w:val="left"/>
        <w:rPr>
          <w:rFonts w:hint="eastAsia"/>
        </w:rPr>
      </w:pPr>
      <w:r>
        <w:rPr>
          <w:rFonts w:hint="eastAsia"/>
        </w:rPr>
        <w:t>They were working to suppress Scripture, which they saw as contrary to their authority.</w:t>
      </w:r>
    </w:p>
    <w:p w14:paraId="54EDC459">
      <w:pPr>
        <w:spacing w:after="0" w:line="331" w:lineRule="auto"/>
        <w:ind w:left="20" w:firstLine="216"/>
        <w:jc w:val="left"/>
        <w:rPr>
          <w:rFonts w:hint="eastAsia"/>
        </w:rPr>
      </w:pPr>
      <w:r>
        <w:rPr>
          <w:rFonts w:hint="eastAsia"/>
        </w:rPr>
        <w:t>他们正致力于压制圣经，因为他们认为圣经与他们的权威相悖。</w:t>
      </w:r>
    </w:p>
    <w:p w14:paraId="73021418">
      <w:pPr>
        <w:spacing w:after="0" w:line="331" w:lineRule="auto"/>
        <w:ind w:left="20" w:firstLine="216"/>
        <w:jc w:val="left"/>
        <w:rPr>
          <w:rFonts w:hint="eastAsia"/>
        </w:rPr>
      </w:pPr>
    </w:p>
    <w:p w14:paraId="7B43CED4">
      <w:pPr>
        <w:spacing w:after="0" w:line="331" w:lineRule="auto"/>
        <w:ind w:left="20" w:firstLine="216"/>
        <w:jc w:val="left"/>
        <w:rPr>
          <w:rFonts w:hint="eastAsia"/>
        </w:rPr>
      </w:pPr>
      <w:r>
        <w:rPr>
          <w:rFonts w:hint="eastAsia"/>
        </w:rPr>
        <w:t>Therefore, to divert the people from it, they gave them images instead of books and stones for their teachers, knowing that such books could not be used to argue against the Popes.</w:t>
      </w:r>
    </w:p>
    <w:p w14:paraId="584EBFF6">
      <w:pPr>
        <w:spacing w:after="0" w:line="331" w:lineRule="auto"/>
        <w:ind w:left="20" w:firstLine="216"/>
        <w:jc w:val="left"/>
        <w:rPr>
          <w:rFonts w:hint="eastAsia"/>
        </w:rPr>
      </w:pPr>
      <w:r>
        <w:rPr>
          <w:rFonts w:hint="eastAsia"/>
        </w:rPr>
        <w:t>因此，为了将民众从圣经中引开，他们给了他们图像而不是书，石头而不是老师，因为知道这样的书不能用来反对教皇。</w:t>
      </w:r>
    </w:p>
    <w:p w14:paraId="30C86644">
      <w:pPr>
        <w:spacing w:after="0" w:line="331" w:lineRule="auto"/>
        <w:ind w:left="20" w:firstLine="216"/>
        <w:jc w:val="left"/>
        <w:rPr>
          <w:rFonts w:hint="eastAsia"/>
        </w:rPr>
      </w:pPr>
    </w:p>
    <w:p w14:paraId="469C2B3E">
      <w:pPr>
        <w:spacing w:after="0" w:line="331" w:lineRule="auto"/>
        <w:ind w:left="20" w:firstLine="216"/>
        <w:jc w:val="left"/>
        <w:rPr>
          <w:rFonts w:hint="eastAsia"/>
        </w:rPr>
      </w:pPr>
      <w:r>
        <w:rPr>
          <w:rFonts w:hint="eastAsia"/>
        </w:rPr>
        <w:t>Thus, while they amused the people’s eyes, they subtly stole the Word of God from them.</w:t>
      </w:r>
    </w:p>
    <w:p w14:paraId="05DEBE3B">
      <w:pPr>
        <w:spacing w:after="0" w:line="331" w:lineRule="auto"/>
        <w:ind w:left="20" w:firstLine="216"/>
        <w:jc w:val="left"/>
        <w:rPr>
          <w:rFonts w:hint="eastAsia"/>
        </w:rPr>
      </w:pPr>
      <w:r>
        <w:rPr>
          <w:rFonts w:hint="eastAsia"/>
        </w:rPr>
        <w:t>因此，在他们娱乐民众的眼睛时，他们巧妙地从他们那里偷走了上帝的圣言。</w:t>
      </w:r>
    </w:p>
    <w:p w14:paraId="6A368AC5">
      <w:pPr>
        <w:spacing w:after="0" w:line="331" w:lineRule="auto"/>
        <w:ind w:left="20" w:firstLine="216"/>
        <w:jc w:val="left"/>
        <w:rPr>
          <w:rFonts w:hint="eastAsia"/>
        </w:rPr>
      </w:pPr>
    </w:p>
    <w:p w14:paraId="24AD01CE">
      <w:pPr>
        <w:spacing w:after="0" w:line="331" w:lineRule="auto"/>
        <w:ind w:left="20" w:firstLine="216"/>
        <w:jc w:val="left"/>
        <w:rPr>
          <w:rFonts w:hint="eastAsia"/>
        </w:rPr>
      </w:pPr>
      <w:r>
        <w:rPr>
          <w:rFonts w:hint="eastAsia"/>
        </w:rPr>
        <w:t>Yet those same images they hide during Lent, which is the time of preaching—as if acknowledging that images must hide before the Word of God and should not appear in times of devotion.</w:t>
      </w:r>
    </w:p>
    <w:p w14:paraId="6CF96BA3">
      <w:pPr>
        <w:spacing w:after="0" w:line="331" w:lineRule="auto"/>
        <w:ind w:left="20" w:firstLine="216"/>
        <w:jc w:val="left"/>
        <w:rPr>
          <w:rFonts w:hint="eastAsia"/>
        </w:rPr>
      </w:pPr>
      <w:r>
        <w:rPr>
          <w:rFonts w:hint="eastAsia"/>
        </w:rPr>
        <w:t>然而，在四旬斋——即讲道的时间——他们却将那些同样的图像隐藏起来，仿佛承认图像必须在上帝的圣言面前隐藏，不应在敬虔的时刻出现。</w:t>
      </w:r>
    </w:p>
    <w:p w14:paraId="1351A072">
      <w:pPr>
        <w:spacing w:after="0" w:line="331" w:lineRule="auto"/>
        <w:ind w:left="20" w:firstLine="216"/>
        <w:jc w:val="left"/>
        <w:rPr>
          <w:rFonts w:hint="eastAsia"/>
        </w:rPr>
      </w:pPr>
    </w:p>
    <w:p w14:paraId="73F8ABC7">
      <w:pPr>
        <w:spacing w:after="0" w:line="331" w:lineRule="auto"/>
        <w:ind w:left="20" w:firstLine="216"/>
        <w:jc w:val="left"/>
        <w:rPr>
          <w:rFonts w:hint="eastAsia"/>
        </w:rPr>
      </w:pPr>
      <w:r>
        <w:rPr>
          <w:rFonts w:hint="eastAsia"/>
        </w:rPr>
        <w:t>All that is brought out of Latin authors before Prudentius in favor of images is either fabulous or taken from unreliable sources.</w:t>
      </w:r>
    </w:p>
    <w:p w14:paraId="023BCB21">
      <w:pPr>
        <w:spacing w:after="0" w:line="331" w:lineRule="auto"/>
        <w:ind w:left="20" w:firstLine="216"/>
        <w:jc w:val="left"/>
        <w:rPr>
          <w:rFonts w:hint="eastAsia"/>
        </w:rPr>
      </w:pPr>
      <w:r>
        <w:rPr>
          <w:rFonts w:hint="eastAsia"/>
        </w:rPr>
        <w:t>所有在普鲁登提乌斯之前从拉丁作者那里引出的支持图像的材料，要么是虚构的，要么取自不可靠的来源。</w:t>
      </w:r>
    </w:p>
    <w:p w14:paraId="3A63637E">
      <w:pPr>
        <w:spacing w:after="0" w:line="331" w:lineRule="auto"/>
        <w:ind w:left="20" w:firstLine="216"/>
        <w:jc w:val="left"/>
        <w:rPr>
          <w:rFonts w:hint="eastAsia"/>
        </w:rPr>
      </w:pPr>
    </w:p>
    <w:p w14:paraId="18C0AA94">
      <w:pPr>
        <w:spacing w:after="0" w:line="331" w:lineRule="auto"/>
        <w:ind w:left="20" w:firstLine="216"/>
        <w:jc w:val="left"/>
        <w:rPr>
          <w:rFonts w:hint="eastAsia"/>
        </w:rPr>
      </w:pPr>
      <w:r>
        <w:rPr>
          <w:rFonts w:hint="eastAsia"/>
        </w:rPr>
        <w:t>Damasus, who is said to have lived in 376, writes in his Pontifical, in The Life of Sylvester, that Constantine built a temple where he set up images of Christ and his Apostles.</w:t>
      </w:r>
    </w:p>
    <w:p w14:paraId="022D2299">
      <w:pPr>
        <w:spacing w:after="0" w:line="331" w:lineRule="auto"/>
        <w:ind w:left="20" w:firstLine="216"/>
        <w:jc w:val="left"/>
        <w:rPr>
          <w:rFonts w:hint="eastAsia"/>
        </w:rPr>
      </w:pPr>
      <w:r>
        <w:rPr>
          <w:rFonts w:hint="eastAsia"/>
        </w:rPr>
        <w:t>据说生活在376年的达马苏斯，在他的《教皇传》中，在《西尔维斯特传》里写道，君士坦丁建造了一座庙宇，在其中设立了基督和祂使徒的像。</w:t>
      </w:r>
    </w:p>
    <w:p w14:paraId="2BD20197">
      <w:pPr>
        <w:spacing w:after="0" w:line="331" w:lineRule="auto"/>
        <w:ind w:left="20" w:firstLine="216"/>
        <w:jc w:val="left"/>
        <w:rPr>
          <w:rFonts w:hint="eastAsia"/>
        </w:rPr>
      </w:pPr>
    </w:p>
    <w:p w14:paraId="16DD9332">
      <w:pPr>
        <w:spacing w:after="0" w:line="331" w:lineRule="auto"/>
        <w:ind w:left="20" w:firstLine="216"/>
        <w:jc w:val="left"/>
        <w:rPr>
          <w:rFonts w:hint="eastAsia"/>
        </w:rPr>
      </w:pPr>
      <w:r>
        <w:rPr>
          <w:rFonts w:hint="eastAsia"/>
        </w:rPr>
        <w:t>But Bellarmine freely admits that the book is not by Damasus but by Anastasius the Librarian.</w:t>
      </w:r>
    </w:p>
    <w:p w14:paraId="5B306DB5">
      <w:pPr>
        <w:spacing w:after="0" w:line="331" w:lineRule="auto"/>
        <w:ind w:left="20" w:firstLine="216"/>
        <w:jc w:val="left"/>
        <w:rPr>
          <w:rFonts w:hint="eastAsia"/>
        </w:rPr>
      </w:pPr>
      <w:r>
        <w:rPr>
          <w:rFonts w:hint="eastAsia"/>
        </w:rPr>
        <w:t>但贝拉明坦然承认，那本书不是达马苏斯所作，而是图书馆员阿纳斯塔修斯所作。</w:t>
      </w:r>
    </w:p>
    <w:p w14:paraId="10198403">
      <w:pPr>
        <w:spacing w:after="0" w:line="331" w:lineRule="auto"/>
        <w:ind w:left="20" w:firstLine="216"/>
        <w:jc w:val="left"/>
        <w:rPr>
          <w:rFonts w:hint="eastAsia"/>
        </w:rPr>
      </w:pPr>
    </w:p>
    <w:p w14:paraId="4C680612">
      <w:pPr>
        <w:spacing w:after="0" w:line="331" w:lineRule="auto"/>
        <w:ind w:left="20" w:firstLine="216"/>
        <w:jc w:val="left"/>
        <w:rPr>
          <w:rFonts w:hint="eastAsia"/>
        </w:rPr>
      </w:pPr>
      <w:r>
        <w:rPr>
          <w:rFonts w:hint="eastAsia"/>
        </w:rPr>
        <w:t>That Anastasius wrote in 858, when the Popes were fighting for images.</w:t>
      </w:r>
    </w:p>
    <w:p w14:paraId="17327634">
      <w:pPr>
        <w:spacing w:after="0" w:line="331" w:lineRule="auto"/>
        <w:ind w:left="20" w:firstLine="216"/>
        <w:jc w:val="left"/>
        <w:rPr>
          <w:rFonts w:hint="eastAsia"/>
        </w:rPr>
      </w:pPr>
      <w:r>
        <w:rPr>
          <w:rFonts w:hint="eastAsia"/>
        </w:rPr>
        <w:t>那个阿纳斯塔修斯写作于858年，那时教皇们正在为图像而战。</w:t>
      </w:r>
    </w:p>
    <w:p w14:paraId="4498FC2B">
      <w:pPr>
        <w:spacing w:after="0" w:line="331" w:lineRule="auto"/>
        <w:ind w:left="20" w:firstLine="216"/>
        <w:jc w:val="left"/>
        <w:rPr>
          <w:rFonts w:hint="eastAsia"/>
        </w:rPr>
      </w:pPr>
    </w:p>
    <w:p w14:paraId="1EF57DC8">
      <w:pPr>
        <w:spacing w:after="0" w:line="331" w:lineRule="auto"/>
        <w:ind w:left="20" w:firstLine="216"/>
        <w:jc w:val="left"/>
        <w:rPr>
          <w:rFonts w:hint="eastAsia"/>
        </w:rPr>
      </w:pPr>
      <w:r>
        <w:rPr>
          <w:rFonts w:hint="eastAsia"/>
        </w:rPr>
        <w:t>So it is no wonder if a librarian of the Pope would lie on his master’s behalf or if he, being a man of shallow learning, was easily mistaken about things so distant from his time.</w:t>
      </w:r>
    </w:p>
    <w:p w14:paraId="54C79736">
      <w:pPr>
        <w:spacing w:after="0" w:line="331" w:lineRule="auto"/>
        <w:ind w:left="20" w:firstLine="216"/>
        <w:jc w:val="left"/>
        <w:rPr>
          <w:rFonts w:hint="eastAsia"/>
        </w:rPr>
      </w:pPr>
      <w:r>
        <w:rPr>
          <w:rFonts w:hint="eastAsia"/>
        </w:rPr>
        <w:t>所以，如果一个教皇的图书馆员为他的主人撒谎，或者如果他，作为一个学识浅薄的人，很容易对离他时代如此遥远的事物产生误解，也就不足为奇了。</w:t>
      </w:r>
    </w:p>
    <w:p w14:paraId="3D24D646">
      <w:pPr>
        <w:spacing w:after="0" w:line="331" w:lineRule="auto"/>
        <w:ind w:left="20" w:firstLine="216"/>
        <w:jc w:val="left"/>
        <w:rPr>
          <w:rFonts w:hint="eastAsia"/>
        </w:rPr>
      </w:pPr>
    </w:p>
    <w:p w14:paraId="37E6D1B0">
      <w:pPr>
        <w:spacing w:after="0" w:line="331" w:lineRule="auto"/>
        <w:ind w:left="20" w:firstLine="216"/>
        <w:jc w:val="left"/>
        <w:rPr>
          <w:rFonts w:hint="eastAsia"/>
        </w:rPr>
      </w:pPr>
      <w:r>
        <w:rPr>
          <w:rFonts w:hint="eastAsia"/>
        </w:rPr>
        <w:t>The same can be said of a sermon concerning Gervasius and Protasius, attributed to Ambrose, where mention is made of an image of Saint Paul.</w:t>
      </w:r>
    </w:p>
    <w:p w14:paraId="124F7F4D">
      <w:pPr>
        <w:spacing w:after="0" w:line="331" w:lineRule="auto"/>
        <w:ind w:left="20" w:firstLine="216"/>
        <w:jc w:val="left"/>
        <w:rPr>
          <w:rFonts w:hint="eastAsia"/>
        </w:rPr>
      </w:pPr>
      <w:r>
        <w:rPr>
          <w:rFonts w:hint="eastAsia"/>
        </w:rPr>
        <w:t>同样的话也可以用在关于杰尔瓦西乌和普罗塔西乌的一篇讲道上，该讲道归于安波罗修，其中提到了圣保罗的像。</w:t>
      </w:r>
    </w:p>
    <w:p w14:paraId="53FA23DC">
      <w:pPr>
        <w:spacing w:after="0" w:line="331" w:lineRule="auto"/>
        <w:ind w:left="20" w:firstLine="216"/>
        <w:jc w:val="left"/>
        <w:rPr>
          <w:rFonts w:hint="eastAsia"/>
        </w:rPr>
      </w:pPr>
    </w:p>
    <w:p w14:paraId="00752BFF">
      <w:pPr>
        <w:spacing w:after="0" w:line="331" w:lineRule="auto"/>
        <w:ind w:left="20" w:firstLine="216"/>
        <w:jc w:val="left"/>
        <w:rPr>
          <w:rFonts w:hint="eastAsia"/>
        </w:rPr>
      </w:pPr>
      <w:r>
        <w:rPr>
          <w:rFonts w:hint="eastAsia"/>
        </w:rPr>
        <w:t>For the discovery of the bodies of Gervasius and Protasius, upon which that sermon was based, occurred long after Ambrose’s time, as we have previously shown.</w:t>
      </w:r>
    </w:p>
    <w:p w14:paraId="08470DF7">
      <w:pPr>
        <w:spacing w:after="0" w:line="331" w:lineRule="auto"/>
        <w:ind w:left="20" w:firstLine="216"/>
        <w:jc w:val="left"/>
        <w:rPr>
          <w:rFonts w:hint="eastAsia"/>
        </w:rPr>
      </w:pPr>
      <w:r>
        <w:rPr>
          <w:rFonts w:hint="eastAsia"/>
        </w:rPr>
        <w:t>因为杰尔瓦西乌和普罗塔西乌尸体的发现，即那篇讲道的基础，发生在安波罗修之后很久，正如我们前面所表明的。</w:t>
      </w:r>
    </w:p>
    <w:p w14:paraId="31ABE14E">
      <w:pPr>
        <w:spacing w:after="0" w:line="331" w:lineRule="auto"/>
        <w:ind w:left="20" w:firstLine="216"/>
        <w:jc w:val="left"/>
        <w:rPr>
          <w:rFonts w:hint="eastAsia"/>
        </w:rPr>
      </w:pPr>
    </w:p>
    <w:p w14:paraId="430BA854">
      <w:pPr>
        <w:spacing w:after="0" w:line="331" w:lineRule="auto"/>
        <w:ind w:left="20" w:firstLine="216"/>
        <w:jc w:val="left"/>
        <w:rPr>
          <w:rFonts w:hint="eastAsia"/>
        </w:rPr>
      </w:pPr>
      <w:r>
        <w:rPr>
          <w:rFonts w:hint="eastAsia"/>
        </w:rPr>
        <w:t>Besides, in that sermon there is no mention of images in churches nor of any service directed toward them.</w:t>
      </w:r>
    </w:p>
    <w:p w14:paraId="300A9A4C">
      <w:pPr>
        <w:spacing w:after="0" w:line="331" w:lineRule="auto"/>
        <w:ind w:left="20" w:firstLine="216"/>
        <w:jc w:val="left"/>
        <w:rPr>
          <w:rFonts w:hint="eastAsia"/>
        </w:rPr>
      </w:pPr>
      <w:r>
        <w:rPr>
          <w:rFonts w:hint="eastAsia"/>
        </w:rPr>
        <w:t>此外，在那篇讲道中没有提及教堂里的图像，也没有提及任何指向它们的敬奉。</w:t>
      </w:r>
    </w:p>
    <w:p w14:paraId="6C177AF8">
      <w:pPr>
        <w:spacing w:after="0" w:line="331" w:lineRule="auto"/>
        <w:ind w:left="20" w:firstLine="216"/>
        <w:jc w:val="left"/>
        <w:rPr>
          <w:rFonts w:hint="eastAsia"/>
        </w:rPr>
      </w:pPr>
    </w:p>
    <w:p w14:paraId="7C0B6946">
      <w:pPr>
        <w:spacing w:after="0" w:line="331" w:lineRule="auto"/>
        <w:ind w:left="20" w:firstLine="216"/>
        <w:jc w:val="left"/>
        <w:rPr>
          <w:rFonts w:hint="eastAsia"/>
        </w:rPr>
      </w:pPr>
      <w:r>
        <w:rPr>
          <w:rFonts w:hint="eastAsia"/>
        </w:rPr>
        <w:t>CHAP. 6: Of the Origin and</w:t>
      </w:r>
    </w:p>
    <w:p w14:paraId="1E0FE684">
      <w:pPr>
        <w:spacing w:after="0" w:line="331" w:lineRule="auto"/>
        <w:ind w:left="20" w:firstLine="216"/>
        <w:jc w:val="left"/>
        <w:rPr>
          <w:rFonts w:hint="eastAsia"/>
        </w:rPr>
      </w:pPr>
      <w:r>
        <w:rPr>
          <w:rFonts w:hint="eastAsia"/>
        </w:rPr>
        <w:t>Progress of Images in the</w:t>
      </w:r>
    </w:p>
    <w:p w14:paraId="1DBAF73D">
      <w:pPr>
        <w:spacing w:after="0" w:line="331" w:lineRule="auto"/>
        <w:ind w:left="20" w:firstLine="216"/>
        <w:jc w:val="left"/>
        <w:rPr>
          <w:rFonts w:hint="eastAsia"/>
        </w:rPr>
      </w:pPr>
      <w:r>
        <w:rPr>
          <w:rFonts w:hint="eastAsia"/>
        </w:rPr>
        <w:t>Greek and Oriental Churches</w:t>
      </w:r>
    </w:p>
    <w:p w14:paraId="49AF2228">
      <w:pPr>
        <w:spacing w:after="0" w:line="331" w:lineRule="auto"/>
        <w:ind w:left="20" w:firstLine="216"/>
        <w:jc w:val="left"/>
        <w:rPr>
          <w:rFonts w:hint="eastAsia"/>
        </w:rPr>
      </w:pPr>
      <w:r>
        <w:rPr>
          <w:rFonts w:hint="eastAsia"/>
        </w:rPr>
        <w:t>第六章：希腊和东方教会中图像的起源与发展</w:t>
      </w:r>
    </w:p>
    <w:p w14:paraId="561D98A4">
      <w:pPr>
        <w:spacing w:after="0" w:line="331" w:lineRule="auto"/>
        <w:ind w:left="20" w:firstLine="216"/>
        <w:jc w:val="left"/>
        <w:rPr>
          <w:rFonts w:hint="eastAsia"/>
        </w:rPr>
      </w:pPr>
    </w:p>
    <w:p w14:paraId="34C79043">
      <w:pPr>
        <w:spacing w:after="0" w:line="331" w:lineRule="auto"/>
        <w:ind w:left="20" w:firstLine="216"/>
        <w:jc w:val="left"/>
        <w:rPr>
          <w:rFonts w:hint="eastAsia"/>
        </w:rPr>
      </w:pPr>
      <w:r>
        <w:rPr>
          <w:rFonts w:hint="eastAsia"/>
        </w:rPr>
        <w:t>The Greek and Oriental Churches went for many ages without images in their temples.</w:t>
      </w:r>
    </w:p>
    <w:p w14:paraId="2D61741C">
      <w:pPr>
        <w:spacing w:after="0" w:line="331" w:lineRule="auto"/>
        <w:ind w:left="20" w:firstLine="216"/>
        <w:jc w:val="left"/>
        <w:rPr>
          <w:rFonts w:hint="eastAsia"/>
        </w:rPr>
      </w:pPr>
      <w:r>
        <w:rPr>
          <w:rFonts w:hint="eastAsia"/>
        </w:rPr>
        <w:t>希腊和东方教会在他们的庙宇里有许多世纪没有图像。</w:t>
      </w:r>
    </w:p>
    <w:p w14:paraId="2248CE57">
      <w:pPr>
        <w:spacing w:after="0" w:line="331" w:lineRule="auto"/>
        <w:ind w:left="20" w:firstLine="216"/>
        <w:jc w:val="left"/>
        <w:rPr>
          <w:rFonts w:hint="eastAsia"/>
        </w:rPr>
      </w:pPr>
    </w:p>
    <w:p w14:paraId="093BB222">
      <w:pPr>
        <w:spacing w:after="0" w:line="331" w:lineRule="auto"/>
        <w:ind w:left="20" w:firstLine="216"/>
        <w:jc w:val="left"/>
        <w:rPr>
          <w:rFonts w:hint="eastAsia"/>
        </w:rPr>
      </w:pPr>
      <w:r>
        <w:rPr>
          <w:rFonts w:hint="eastAsia"/>
        </w:rPr>
        <w:t>The Fathers of the first three—indeed, even four— ages unanimously reject them, as I have fully proved.</w:t>
      </w:r>
    </w:p>
    <w:p w14:paraId="7EC6F16B">
      <w:pPr>
        <w:spacing w:after="0" w:line="331" w:lineRule="auto"/>
        <w:ind w:left="20" w:firstLine="216"/>
        <w:jc w:val="left"/>
        <w:rPr>
          <w:rFonts w:hint="eastAsia"/>
        </w:rPr>
      </w:pPr>
      <w:r>
        <w:rPr>
          <w:rFonts w:hint="eastAsia"/>
        </w:rPr>
        <w:t>最初三个——甚至四个——世纪的教父们一致拒绝它们，正如我已充分证明的。</w:t>
      </w:r>
    </w:p>
    <w:p w14:paraId="6F7C26AC">
      <w:pPr>
        <w:spacing w:after="0" w:line="331" w:lineRule="auto"/>
        <w:ind w:left="20" w:firstLine="216"/>
        <w:jc w:val="left"/>
        <w:rPr>
          <w:rFonts w:hint="eastAsia"/>
        </w:rPr>
      </w:pPr>
    </w:p>
    <w:p w14:paraId="418269D6">
      <w:pPr>
        <w:spacing w:after="0" w:line="331" w:lineRule="auto"/>
        <w:ind w:left="20" w:firstLine="216"/>
        <w:jc w:val="left"/>
        <w:rPr>
          <w:rFonts w:hint="eastAsia"/>
        </w:rPr>
      </w:pPr>
      <w:r>
        <w:rPr>
          <w:rFonts w:hint="eastAsia"/>
        </w:rPr>
        <w:t>For, as for Christ’s image printed on a linen cloth, given by himself to Veronica, and of another image made by Nicodemus, they are blind tales, no longer believed by the learned among our adversaries.</w:t>
      </w:r>
    </w:p>
    <w:p w14:paraId="562299D4">
      <w:pPr>
        <w:spacing w:after="0" w:line="331" w:lineRule="auto"/>
        <w:ind w:left="20" w:firstLine="216"/>
        <w:jc w:val="left"/>
        <w:rPr>
          <w:rFonts w:hint="eastAsia"/>
        </w:rPr>
      </w:pPr>
      <w:r>
        <w:rPr>
          <w:rFonts w:hint="eastAsia"/>
        </w:rPr>
        <w:t>因为，至于基督印在亚麻布上的像，由祂自己赐给维罗妮卡，以及另一幅由尼哥底母制作的像，都是盲目的传说，我们对手中的博学之士已不再相信。</w:t>
      </w:r>
    </w:p>
    <w:p w14:paraId="05AD46C6">
      <w:pPr>
        <w:spacing w:after="0" w:line="331" w:lineRule="auto"/>
        <w:ind w:left="20" w:firstLine="216"/>
        <w:jc w:val="left"/>
        <w:rPr>
          <w:rFonts w:hint="eastAsia"/>
        </w:rPr>
      </w:pPr>
    </w:p>
    <w:p w14:paraId="70AFA528">
      <w:pPr>
        <w:spacing w:after="0" w:line="331" w:lineRule="auto"/>
        <w:ind w:left="20" w:firstLine="216"/>
        <w:jc w:val="left"/>
        <w:rPr>
          <w:rFonts w:hint="eastAsia"/>
        </w:rPr>
      </w:pPr>
      <w:r>
        <w:rPr>
          <w:rFonts w:hint="eastAsia"/>
        </w:rPr>
        <w:t>Neither do we need to disprove them, for (as they are described) they were not images set up in churches or given to receive any religious service.</w:t>
      </w:r>
    </w:p>
    <w:p w14:paraId="02C1DDE2">
      <w:pPr>
        <w:spacing w:after="0" w:line="331" w:lineRule="auto"/>
        <w:ind w:left="20" w:firstLine="216"/>
        <w:jc w:val="left"/>
        <w:rPr>
          <w:rFonts w:hint="eastAsia"/>
        </w:rPr>
      </w:pPr>
      <w:r>
        <w:rPr>
          <w:rFonts w:hint="eastAsia"/>
        </w:rPr>
        <w:t>我们也不需要反驳它们，因为（正如它们所描述的）它们不是设立在教堂里或为接受任何宗教敬奉而给予的像。</w:t>
      </w:r>
    </w:p>
    <w:p w14:paraId="655B8358">
      <w:pPr>
        <w:spacing w:after="0" w:line="331" w:lineRule="auto"/>
        <w:ind w:left="20" w:firstLine="216"/>
        <w:jc w:val="left"/>
        <w:rPr>
          <w:rFonts w:hint="eastAsia"/>
        </w:rPr>
      </w:pPr>
    </w:p>
    <w:p w14:paraId="7C44F470">
      <w:pPr>
        <w:spacing w:after="0" w:line="331" w:lineRule="auto"/>
        <w:ind w:left="20" w:firstLine="216"/>
        <w:jc w:val="left"/>
        <w:rPr>
          <w:rFonts w:hint="eastAsia"/>
        </w:rPr>
      </w:pPr>
      <w:r>
        <w:rPr>
          <w:rFonts w:hint="eastAsia"/>
        </w:rPr>
        <w:t>Eusebius, in the seventh book of his History, chapter 14, speaks of a statue of Christ at Caesarea Philippi, erected in the street before the door of the Canaanite woman, healed by Christ of a hemorrhage, in memory of that miraculous cure.</w:t>
      </w:r>
    </w:p>
    <w:p w14:paraId="226D2C3C">
      <w:pPr>
        <w:spacing w:after="0" w:line="331" w:lineRule="auto"/>
        <w:ind w:left="20" w:firstLine="216"/>
        <w:jc w:val="left"/>
        <w:rPr>
          <w:rFonts w:hint="eastAsia"/>
        </w:rPr>
      </w:pPr>
      <w:r>
        <w:rPr>
          <w:rFonts w:hint="eastAsia"/>
        </w:rPr>
        <w:t>优西比乌，在他的《教会史》第七卷第14章中，谈到在凯撒利亚腓立比的一座基督雕像，立在被基督医治了血漏的迦南妇人家门口的街上，以纪念那次神奇的医治。</w:t>
      </w:r>
    </w:p>
    <w:p w14:paraId="387F81E7">
      <w:pPr>
        <w:spacing w:after="0" w:line="331" w:lineRule="auto"/>
        <w:ind w:left="20" w:firstLine="216"/>
        <w:jc w:val="left"/>
        <w:rPr>
          <w:rFonts w:hint="eastAsia"/>
        </w:rPr>
      </w:pPr>
    </w:p>
    <w:p w14:paraId="3B9C5856">
      <w:pPr>
        <w:spacing w:after="0" w:line="331" w:lineRule="auto"/>
        <w:ind w:left="20" w:firstLine="216"/>
        <w:jc w:val="left"/>
        <w:rPr>
          <w:rFonts w:hint="eastAsia"/>
        </w:rPr>
      </w:pPr>
      <w:r>
        <w:rPr>
          <w:rFonts w:hint="eastAsia"/>
        </w:rPr>
        <w:t>And in chapter 9 of the fifth book of Evangelical Demonstration, he speaks of a terebinth (a well-known tree) under which Abraham entertained the three men who appeared to him, near which tree the inhabitants of the country had set up a picture of those three men.</w:t>
      </w:r>
    </w:p>
    <w:p w14:paraId="14267DEB">
      <w:pPr>
        <w:spacing w:after="0" w:line="331" w:lineRule="auto"/>
        <w:ind w:left="20" w:firstLine="216"/>
        <w:jc w:val="left"/>
        <w:rPr>
          <w:rFonts w:hint="eastAsia"/>
        </w:rPr>
      </w:pPr>
      <w:r>
        <w:rPr>
          <w:rFonts w:hint="eastAsia"/>
        </w:rPr>
        <w:t>在《福音的论证》第五卷第九章中，他谈到一棵笃耨香树（一种著名的树），亚伯拉罕曾在其下款待向他显现的三个人，当地居民在那棵树附近立了一幅那三个人的画像。</w:t>
      </w:r>
    </w:p>
    <w:p w14:paraId="2D105236">
      <w:pPr>
        <w:spacing w:after="0" w:line="331" w:lineRule="auto"/>
        <w:ind w:left="20" w:firstLine="216"/>
        <w:jc w:val="left"/>
        <w:rPr>
          <w:rFonts w:hint="eastAsia"/>
        </w:rPr>
      </w:pPr>
    </w:p>
    <w:p w14:paraId="47D9E3DB">
      <w:pPr>
        <w:spacing w:after="0" w:line="331" w:lineRule="auto"/>
        <w:ind w:left="20" w:firstLine="216"/>
        <w:jc w:val="left"/>
        <w:rPr>
          <w:rFonts w:hint="eastAsia"/>
        </w:rPr>
      </w:pPr>
      <w:r>
        <w:rPr>
          <w:rFonts w:hint="eastAsia"/>
        </w:rPr>
        <w:t>But besides that these examples do not speak of images set up in churches, we heard the same Eusebius earlier saying that such images were made by a pagan custom—as indeed, in the same places, the people committed idolatry, as the same Eusebius relates in the third book of The Life of Constantine, chapter 51.</w:t>
      </w:r>
    </w:p>
    <w:p w14:paraId="10762C45">
      <w:pPr>
        <w:spacing w:after="0" w:line="331" w:lineRule="auto"/>
        <w:ind w:left="20" w:firstLine="216"/>
        <w:jc w:val="left"/>
        <w:rPr>
          <w:rFonts w:hint="eastAsia"/>
        </w:rPr>
      </w:pPr>
      <w:r>
        <w:rPr>
          <w:rFonts w:hint="eastAsia"/>
        </w:rPr>
        <w:t>但除了这些例子没有谈到在教堂里设立图像之外，我们早些时候听到同一位优西比乌说，这些图像是根据异教习俗制作的——的确，在同一地方，民众犯了偶像崇拜，正如同一位优西比乌在《君士坦丁传》第三卷第51章中所述。</w:t>
      </w:r>
    </w:p>
    <w:p w14:paraId="4182B3FD">
      <w:pPr>
        <w:spacing w:after="0" w:line="331" w:lineRule="auto"/>
        <w:ind w:left="20" w:firstLine="216"/>
        <w:jc w:val="left"/>
        <w:rPr>
          <w:rFonts w:hint="eastAsia"/>
        </w:rPr>
      </w:pPr>
    </w:p>
    <w:p w14:paraId="6049DFF6">
      <w:pPr>
        <w:spacing w:after="0" w:line="331" w:lineRule="auto"/>
        <w:ind w:left="20" w:firstLine="216"/>
        <w:jc w:val="left"/>
        <w:rPr>
          <w:rFonts w:hint="eastAsia"/>
        </w:rPr>
      </w:pPr>
      <w:r>
        <w:rPr>
          <w:rFonts w:hint="eastAsia"/>
        </w:rPr>
        <w:t>In the thirtieth book of his History, chapter 4, he meticulously describes the Temple of Tyre, not forgetting even the forms and tables, but says nothing of images.</w:t>
      </w:r>
    </w:p>
    <w:p w14:paraId="1ED126C4">
      <w:pPr>
        <w:spacing w:after="0" w:line="331" w:lineRule="auto"/>
        <w:ind w:left="20" w:firstLine="216"/>
        <w:jc w:val="left"/>
        <w:rPr>
          <w:rFonts w:hint="eastAsia"/>
        </w:rPr>
      </w:pPr>
      <w:r>
        <w:rPr>
          <w:rFonts w:hint="eastAsia"/>
        </w:rPr>
        <w:t>在他的《历史》第三十卷第四章中，他 meticulously 描述了推罗的圣殿，甚至没有忘记形式和桌子，但对图像只字不提。</w:t>
      </w:r>
    </w:p>
    <w:p w14:paraId="433DAEA5">
      <w:pPr>
        <w:spacing w:after="0" w:line="331" w:lineRule="auto"/>
        <w:ind w:left="20" w:firstLine="216"/>
        <w:jc w:val="left"/>
        <w:rPr>
          <w:rFonts w:hint="eastAsia"/>
        </w:rPr>
      </w:pPr>
    </w:p>
    <w:p w14:paraId="3773AA98">
      <w:pPr>
        <w:spacing w:after="0" w:line="331" w:lineRule="auto"/>
        <w:ind w:left="20" w:firstLine="216"/>
        <w:jc w:val="left"/>
        <w:rPr>
          <w:rFonts w:hint="eastAsia"/>
        </w:rPr>
      </w:pPr>
      <w:r>
        <w:rPr>
          <w:rFonts w:hint="eastAsia"/>
        </w:rPr>
        <w:t>The same author, in The Life of Constantine, relates that the Emperor built churches in Jerusalem and in Bethlehem, of which he describes the form, the ceiling, the pillars, and the ornaments—but of images, he makes no mention.</w:t>
      </w:r>
    </w:p>
    <w:p w14:paraId="7909D6E4">
      <w:pPr>
        <w:spacing w:after="0" w:line="331" w:lineRule="auto"/>
        <w:ind w:left="20" w:firstLine="216"/>
        <w:jc w:val="left"/>
        <w:rPr>
          <w:rFonts w:hint="eastAsia"/>
        </w:rPr>
      </w:pPr>
      <w:r>
        <w:rPr>
          <w:rFonts w:hint="eastAsia"/>
        </w:rPr>
        <w:t>同一位作者，在《君士坦丁传》中记述，皇帝在耶路撒冷和伯利恒建造了教堂，他描述了它们的形状、天花板、柱子和装饰——但对图像，他只字未提。</w:t>
      </w:r>
    </w:p>
    <w:p w14:paraId="5FC73903">
      <w:pPr>
        <w:spacing w:after="0" w:line="331" w:lineRule="auto"/>
        <w:ind w:left="20" w:firstLine="216"/>
        <w:jc w:val="left"/>
        <w:rPr>
          <w:rFonts w:hint="eastAsia"/>
        </w:rPr>
      </w:pPr>
    </w:p>
    <w:p w14:paraId="379A1BAC">
      <w:pPr>
        <w:spacing w:after="0" w:line="331" w:lineRule="auto"/>
        <w:ind w:left="20" w:firstLine="216"/>
        <w:jc w:val="left"/>
        <w:rPr>
          <w:rFonts w:hint="eastAsia"/>
        </w:rPr>
      </w:pPr>
      <w:r>
        <w:rPr>
          <w:rFonts w:hint="eastAsia"/>
        </w:rPr>
        <w:t>He does say in the third book, chapter 38, that Constantine set up symbols or figures of the Good Shepherd in the marketplace and Daniel with the lions in the den, the whole work made of brass overlaid with gold.</w:t>
      </w:r>
    </w:p>
    <w:p w14:paraId="60063E48">
      <w:pPr>
        <w:spacing w:after="0" w:line="331" w:lineRule="auto"/>
        <w:ind w:left="20" w:firstLine="216"/>
        <w:jc w:val="left"/>
        <w:rPr>
          <w:rFonts w:hint="eastAsia"/>
        </w:rPr>
      </w:pPr>
      <w:r>
        <w:rPr>
          <w:rFonts w:hint="eastAsia"/>
        </w:rPr>
        <w:t>他确实在第三卷第38章中说，君士坦丁在市场上设立了好牧人的象征或形象，以及但以理与狮子在坑中的形象，整个作品由铜制成，外面镀金。</w:t>
      </w:r>
    </w:p>
    <w:p w14:paraId="7D90A95C">
      <w:pPr>
        <w:spacing w:after="0" w:line="331" w:lineRule="auto"/>
        <w:ind w:left="20" w:firstLine="216"/>
        <w:jc w:val="left"/>
        <w:rPr>
          <w:rFonts w:hint="eastAsia"/>
        </w:rPr>
      </w:pPr>
    </w:p>
    <w:p w14:paraId="23B7F223">
      <w:pPr>
        <w:spacing w:after="0" w:line="331" w:lineRule="auto"/>
        <w:ind w:left="20" w:firstLine="216"/>
        <w:jc w:val="left"/>
        <w:rPr>
          <w:rFonts w:hint="eastAsia"/>
        </w:rPr>
      </w:pPr>
      <w:r>
        <w:rPr>
          <w:rFonts w:hint="eastAsia"/>
        </w:rPr>
        <w:t>But he speaks of no images in churches.</w:t>
      </w:r>
    </w:p>
    <w:p w14:paraId="2F9D301F">
      <w:pPr>
        <w:spacing w:after="0" w:line="331" w:lineRule="auto"/>
        <w:ind w:left="20" w:firstLine="216"/>
        <w:jc w:val="left"/>
        <w:rPr>
          <w:rFonts w:hint="eastAsia"/>
        </w:rPr>
      </w:pPr>
      <w:r>
        <w:rPr>
          <w:rFonts w:hint="eastAsia"/>
        </w:rPr>
        <w:t>但他没有谈到教堂里的图像。</w:t>
      </w:r>
    </w:p>
    <w:p w14:paraId="5EA72678">
      <w:pPr>
        <w:spacing w:after="0" w:line="331" w:lineRule="auto"/>
        <w:ind w:left="20" w:firstLine="216"/>
        <w:jc w:val="left"/>
        <w:rPr>
          <w:rFonts w:hint="eastAsia"/>
        </w:rPr>
      </w:pPr>
    </w:p>
    <w:p w14:paraId="3C83F44D">
      <w:pPr>
        <w:spacing w:after="0" w:line="331" w:lineRule="auto"/>
        <w:ind w:left="20" w:firstLine="216"/>
        <w:jc w:val="left"/>
        <w:rPr>
          <w:rFonts w:hint="eastAsia"/>
        </w:rPr>
      </w:pPr>
      <w:r>
        <w:rPr>
          <w:rFonts w:hint="eastAsia"/>
        </w:rPr>
        <w:t>Athanasius lived at the same time.</w:t>
      </w:r>
    </w:p>
    <w:p w14:paraId="65F34097">
      <w:pPr>
        <w:spacing w:after="0" w:line="331" w:lineRule="auto"/>
        <w:ind w:left="20" w:firstLine="216"/>
        <w:jc w:val="left"/>
        <w:rPr>
          <w:rFonts w:hint="eastAsia"/>
        </w:rPr>
      </w:pPr>
      <w:r>
        <w:rPr>
          <w:rFonts w:hint="eastAsia"/>
        </w:rPr>
        <w:t>亚他那修生活在同一时期。</w:t>
      </w:r>
    </w:p>
    <w:p w14:paraId="54BFCCD0">
      <w:pPr>
        <w:spacing w:after="0" w:line="331" w:lineRule="auto"/>
        <w:ind w:left="20" w:firstLine="216"/>
        <w:jc w:val="left"/>
        <w:rPr>
          <w:rFonts w:hint="eastAsia"/>
        </w:rPr>
      </w:pPr>
    </w:p>
    <w:p w14:paraId="2BD48FA5">
      <w:pPr>
        <w:spacing w:after="0" w:line="331" w:lineRule="auto"/>
        <w:ind w:left="20" w:firstLine="216"/>
        <w:jc w:val="left"/>
        <w:rPr>
          <w:rFonts w:hint="eastAsia"/>
        </w:rPr>
      </w:pPr>
      <w:r>
        <w:rPr>
          <w:rFonts w:hint="eastAsia"/>
        </w:rPr>
        <w:t>A testimony of his is cited in support of images from Questions to Antiochus, Question 39.</w:t>
      </w:r>
    </w:p>
    <w:p w14:paraId="28F9A766">
      <w:pPr>
        <w:spacing w:after="0" w:line="331" w:lineRule="auto"/>
        <w:ind w:left="20" w:firstLine="216"/>
        <w:jc w:val="left"/>
        <w:rPr>
          <w:rFonts w:hint="eastAsia"/>
        </w:rPr>
      </w:pPr>
      <w:r>
        <w:rPr>
          <w:rFonts w:hint="eastAsia"/>
        </w:rPr>
        <w:t>他的一段证词被从《致安提阿古问答》第39问中引出，以支持图像。</w:t>
      </w:r>
    </w:p>
    <w:p w14:paraId="62631AF3">
      <w:pPr>
        <w:spacing w:after="0" w:line="331" w:lineRule="auto"/>
        <w:ind w:left="20" w:firstLine="216"/>
        <w:jc w:val="left"/>
        <w:rPr>
          <w:rFonts w:hint="eastAsia"/>
        </w:rPr>
      </w:pPr>
    </w:p>
    <w:p w14:paraId="7DD9BC46">
      <w:pPr>
        <w:spacing w:after="0" w:line="331" w:lineRule="auto"/>
        <w:ind w:left="20" w:firstLine="216"/>
        <w:jc w:val="left"/>
        <w:rPr>
          <w:rFonts w:hint="eastAsia"/>
        </w:rPr>
      </w:pPr>
      <w:r>
        <w:rPr>
          <w:rFonts w:hint="eastAsia"/>
        </w:rPr>
        <w:t>But that book cannot be by Athanasius, since (in Question 3) Epiphanius is cited, who wrote many years after Athanasius’s death.</w:t>
      </w:r>
    </w:p>
    <w:p w14:paraId="03C89DAC">
      <w:pPr>
        <w:spacing w:after="0" w:line="331" w:lineRule="auto"/>
        <w:ind w:left="20" w:firstLine="216"/>
        <w:jc w:val="left"/>
        <w:rPr>
          <w:rFonts w:hint="eastAsia"/>
        </w:rPr>
      </w:pPr>
      <w:r>
        <w:rPr>
          <w:rFonts w:hint="eastAsia"/>
        </w:rPr>
        <w:t>但那本书不可能是亚他那修所作，因为（在第3问中）引用了爱比法尼乌，而他是在亚他那修死后多年才写作的。</w:t>
      </w:r>
    </w:p>
    <w:p w14:paraId="1B20A2B5">
      <w:pPr>
        <w:spacing w:after="0" w:line="331" w:lineRule="auto"/>
        <w:ind w:left="20" w:firstLine="216"/>
        <w:jc w:val="left"/>
        <w:rPr>
          <w:rFonts w:hint="eastAsia"/>
        </w:rPr>
      </w:pPr>
    </w:p>
    <w:p w14:paraId="1B3AA1B8">
      <w:pPr>
        <w:spacing w:after="0" w:line="331" w:lineRule="auto"/>
        <w:ind w:left="20" w:firstLine="216"/>
        <w:jc w:val="left"/>
        <w:rPr>
          <w:rFonts w:hint="eastAsia"/>
        </w:rPr>
      </w:pPr>
      <w:r>
        <w:rPr>
          <w:rFonts w:hint="eastAsia"/>
        </w:rPr>
        <w:t>The same applies to all the Questions attributed to Athanasius: for in the thirtieth Question, on the sayings and parables of Scripture, the author says that the judge mentioned in Luke 18 —who neither feared God nor respected men, yet granted justice to a widow to be rid of her persistence—is God himself, who fears no one.</w:t>
      </w:r>
    </w:p>
    <w:p w14:paraId="181346DF">
      <w:pPr>
        <w:spacing w:after="0" w:line="331" w:lineRule="auto"/>
        <w:ind w:left="20" w:firstLine="216"/>
        <w:jc w:val="left"/>
        <w:rPr>
          <w:rFonts w:hint="eastAsia"/>
        </w:rPr>
      </w:pPr>
      <w:r>
        <w:rPr>
          <w:rFonts w:hint="eastAsia"/>
        </w:rPr>
        <w:t>同样的话也适用于所有归于亚他那修的问答：因为在第三十问中，关于圣经的言语和比喻，作者说路加福音18章中提到的那位法官——他既不惧怕上帝，也不尊重人，却为了摆脱寡妇的纠缠而为她伸冤——是上帝自己，祂不惧怕任何人。</w:t>
      </w:r>
    </w:p>
    <w:p w14:paraId="0C221616">
      <w:pPr>
        <w:spacing w:after="0" w:line="331" w:lineRule="auto"/>
        <w:ind w:left="20" w:firstLine="216"/>
        <w:jc w:val="left"/>
        <w:rPr>
          <w:rFonts w:hint="eastAsia"/>
        </w:rPr>
      </w:pPr>
    </w:p>
    <w:p w14:paraId="0DB6CC5D">
      <w:pPr>
        <w:spacing w:after="0" w:line="331" w:lineRule="auto"/>
        <w:ind w:left="20" w:firstLine="216"/>
        <w:jc w:val="left"/>
        <w:rPr>
          <w:rFonts w:hint="eastAsia"/>
        </w:rPr>
      </w:pPr>
      <w:r>
        <w:rPr>
          <w:rFonts w:hint="eastAsia"/>
        </w:rPr>
        <w:t>In the tenth Question, he says that Peter the Apostle was crucified— contradicting the true Athanasius, who says he was strangled.</w:t>
      </w:r>
    </w:p>
    <w:p w14:paraId="4A87C7A4">
      <w:pPr>
        <w:spacing w:after="0" w:line="331" w:lineRule="auto"/>
        <w:ind w:left="20" w:firstLine="216"/>
        <w:jc w:val="left"/>
        <w:rPr>
          <w:rFonts w:hint="eastAsia"/>
        </w:rPr>
      </w:pPr>
      <w:r>
        <w:rPr>
          <w:rFonts w:hint="eastAsia"/>
        </w:rPr>
        <w:t>在第十问中，他说使徒彼得被钉十字架——与真正的亚他那修相矛盾，后者说他被勒死。</w:t>
      </w:r>
    </w:p>
    <w:p w14:paraId="18643559">
      <w:pPr>
        <w:spacing w:after="0" w:line="331" w:lineRule="auto"/>
        <w:ind w:left="20" w:firstLine="216"/>
        <w:jc w:val="left"/>
        <w:rPr>
          <w:rFonts w:hint="eastAsia"/>
        </w:rPr>
      </w:pPr>
    </w:p>
    <w:p w14:paraId="605AF588">
      <w:pPr>
        <w:spacing w:after="0" w:line="331" w:lineRule="auto"/>
        <w:ind w:left="20" w:firstLine="216"/>
        <w:jc w:val="left"/>
        <w:rPr>
          <w:rFonts w:hint="eastAsia"/>
        </w:rPr>
      </w:pPr>
      <w:r>
        <w:rPr>
          <w:rFonts w:hint="eastAsia"/>
        </w:rPr>
        <w:t>In the 76th Question, the author claims that the Romans are descended from the French, who crucified Christ.</w:t>
      </w:r>
    </w:p>
    <w:p w14:paraId="215795D3">
      <w:pPr>
        <w:spacing w:after="0" w:line="331" w:lineRule="auto"/>
        <w:ind w:left="20" w:firstLine="216"/>
        <w:jc w:val="left"/>
        <w:rPr>
          <w:rFonts w:hint="eastAsia"/>
        </w:rPr>
      </w:pPr>
      <w:r>
        <w:rPr>
          <w:rFonts w:hint="eastAsia"/>
        </w:rPr>
        <w:t>在第76问中，作者声称罗马人是法国人的后裔，是他们钉死了基督。</w:t>
      </w:r>
    </w:p>
    <w:p w14:paraId="04B09A2D">
      <w:pPr>
        <w:spacing w:after="0" w:line="331" w:lineRule="auto"/>
        <w:ind w:left="20" w:firstLine="216"/>
        <w:jc w:val="left"/>
        <w:rPr>
          <w:rFonts w:hint="eastAsia"/>
        </w:rPr>
      </w:pPr>
    </w:p>
    <w:p w14:paraId="4D67DD97">
      <w:pPr>
        <w:spacing w:after="0" w:line="331" w:lineRule="auto"/>
        <w:ind w:left="20" w:firstLine="216"/>
        <w:jc w:val="left"/>
        <w:rPr>
          <w:rFonts w:hint="eastAsia"/>
        </w:rPr>
      </w:pPr>
      <w:r>
        <w:rPr>
          <w:rFonts w:hint="eastAsia"/>
        </w:rPr>
        <w:t>It would be hard to say more absurdities in so few words.</w:t>
      </w:r>
    </w:p>
    <w:p w14:paraId="222AA32F">
      <w:pPr>
        <w:spacing w:after="0" w:line="331" w:lineRule="auto"/>
        <w:ind w:left="20" w:firstLine="216"/>
        <w:jc w:val="left"/>
        <w:rPr>
          <w:rFonts w:hint="eastAsia"/>
        </w:rPr>
      </w:pPr>
      <w:r>
        <w:rPr>
          <w:rFonts w:hint="eastAsia"/>
        </w:rPr>
        <w:t>很难用这么少的字说出更多的荒谬之言。</w:t>
      </w:r>
    </w:p>
    <w:p w14:paraId="1ECA26B3">
      <w:pPr>
        <w:spacing w:after="0" w:line="331" w:lineRule="auto"/>
        <w:ind w:left="20" w:firstLine="216"/>
        <w:jc w:val="left"/>
        <w:rPr>
          <w:rFonts w:hint="eastAsia"/>
        </w:rPr>
      </w:pPr>
    </w:p>
    <w:p w14:paraId="015EE43A">
      <w:pPr>
        <w:spacing w:after="0" w:line="331" w:lineRule="auto"/>
        <w:ind w:left="20" w:firstLine="216"/>
        <w:jc w:val="left"/>
        <w:rPr>
          <w:rFonts w:hint="eastAsia"/>
        </w:rPr>
      </w:pPr>
      <w:r>
        <w:rPr>
          <w:rFonts w:hint="eastAsia"/>
        </w:rPr>
        <w:t>A man as great as Athanasius could never have uttered such nonsense.</w:t>
      </w:r>
    </w:p>
    <w:p w14:paraId="52D2704D">
      <w:pPr>
        <w:spacing w:after="0" w:line="331" w:lineRule="auto"/>
        <w:ind w:left="20" w:firstLine="216"/>
        <w:jc w:val="left"/>
        <w:rPr>
          <w:rFonts w:hint="eastAsia"/>
        </w:rPr>
      </w:pPr>
      <w:r>
        <w:rPr>
          <w:rFonts w:hint="eastAsia"/>
        </w:rPr>
        <w:t>像亚他那修这样伟大的人，绝不可能说出如此荒谬的话。</w:t>
      </w:r>
    </w:p>
    <w:p w14:paraId="7EA2B058">
      <w:pPr>
        <w:spacing w:after="0" w:line="331" w:lineRule="auto"/>
        <w:ind w:left="20" w:firstLine="216"/>
        <w:jc w:val="left"/>
        <w:rPr>
          <w:rFonts w:hint="eastAsia"/>
        </w:rPr>
      </w:pPr>
    </w:p>
    <w:p w14:paraId="1F19608E">
      <w:pPr>
        <w:spacing w:after="0" w:line="331" w:lineRule="auto"/>
        <w:ind w:left="20" w:firstLine="216"/>
        <w:jc w:val="left"/>
        <w:rPr>
          <w:rFonts w:hint="eastAsia"/>
        </w:rPr>
      </w:pPr>
      <w:r>
        <w:rPr>
          <w:rFonts w:hint="eastAsia"/>
        </w:rPr>
        <w:t>In the 86th Question, Gregory is cited; whichever Gregory he means, he could not have lived before Athanasius.</w:t>
      </w:r>
    </w:p>
    <w:p w14:paraId="2E4B35FC">
      <w:pPr>
        <w:spacing w:after="0" w:line="331" w:lineRule="auto"/>
        <w:ind w:left="20" w:firstLine="216"/>
        <w:jc w:val="left"/>
        <w:rPr>
          <w:rFonts w:hint="eastAsia"/>
        </w:rPr>
      </w:pPr>
      <w:r>
        <w:rPr>
          <w:rFonts w:hint="eastAsia"/>
        </w:rPr>
        <w:t>在第86问中，引用了格列高利；无论他指的是哪位格列高利，他都不可能生活在亚他那修之前。</w:t>
      </w:r>
    </w:p>
    <w:p w14:paraId="157472EA">
      <w:pPr>
        <w:spacing w:after="0" w:line="331" w:lineRule="auto"/>
        <w:ind w:left="20" w:firstLine="216"/>
        <w:jc w:val="left"/>
        <w:rPr>
          <w:rFonts w:hint="eastAsia"/>
        </w:rPr>
      </w:pPr>
    </w:p>
    <w:p w14:paraId="515FAA02">
      <w:pPr>
        <w:spacing w:after="0" w:line="331" w:lineRule="auto"/>
        <w:ind w:left="20" w:firstLine="216"/>
        <w:jc w:val="left"/>
        <w:rPr>
          <w:rFonts w:hint="eastAsia"/>
        </w:rPr>
      </w:pPr>
      <w:r>
        <w:rPr>
          <w:rFonts w:hint="eastAsia"/>
        </w:rPr>
        <w:t>Around the year 370 A.D., Basil, Bishop of Caesarea in Cappadocia, flourished.</w:t>
      </w:r>
    </w:p>
    <w:p w14:paraId="625C2030">
      <w:pPr>
        <w:spacing w:after="0" w:line="331" w:lineRule="auto"/>
        <w:ind w:left="20" w:firstLine="216"/>
        <w:jc w:val="left"/>
        <w:rPr>
          <w:rFonts w:hint="eastAsia"/>
        </w:rPr>
      </w:pPr>
      <w:r>
        <w:rPr>
          <w:rFonts w:hint="eastAsia"/>
        </w:rPr>
        <w:t>约在公元370年，卡帕多西亚的凯撒利亚主教巴西尔兴盛。</w:t>
      </w:r>
    </w:p>
    <w:p w14:paraId="541B0FC4">
      <w:pPr>
        <w:spacing w:after="0" w:line="331" w:lineRule="auto"/>
        <w:ind w:left="20" w:firstLine="216"/>
        <w:jc w:val="left"/>
        <w:rPr>
          <w:rFonts w:hint="eastAsia"/>
        </w:rPr>
      </w:pPr>
    </w:p>
    <w:p w14:paraId="0B111F3D">
      <w:pPr>
        <w:spacing w:after="0" w:line="331" w:lineRule="auto"/>
        <w:ind w:left="20" w:firstLine="216"/>
        <w:jc w:val="left"/>
        <w:rPr>
          <w:rFonts w:hint="eastAsia"/>
        </w:rPr>
      </w:pPr>
      <w:r>
        <w:rPr>
          <w:rFonts w:hint="eastAsia"/>
        </w:rPr>
        <w:t>That doctor, in his Sermon on the Martyr Barlaam, having commended the martyr’s constancy, exhorts painters to depict his virtuous actions vividly, which he could not fully express in words.</w:t>
      </w:r>
    </w:p>
    <w:p w14:paraId="37A0EB41">
      <w:pPr>
        <w:spacing w:after="0" w:line="331" w:lineRule="auto"/>
        <w:ind w:left="20" w:firstLine="216"/>
        <w:jc w:val="left"/>
        <w:rPr>
          <w:rFonts w:hint="eastAsia"/>
        </w:rPr>
      </w:pPr>
      <w:r>
        <w:rPr>
          <w:rFonts w:hint="eastAsia"/>
        </w:rPr>
        <w:t>那位博士，在他关于殉道者巴兰的讲道中，在赞扬了殉道者的坚贞之后，劝勉画家们生动地描绘他高尚的行为，这是他用言语无法完全表达的。</w:t>
      </w:r>
    </w:p>
    <w:p w14:paraId="0A1FB714">
      <w:pPr>
        <w:spacing w:after="0" w:line="331" w:lineRule="auto"/>
        <w:ind w:left="20" w:firstLine="216"/>
        <w:jc w:val="left"/>
        <w:rPr>
          <w:rFonts w:hint="eastAsia"/>
        </w:rPr>
      </w:pPr>
    </w:p>
    <w:p w14:paraId="64620458">
      <w:pPr>
        <w:spacing w:after="0" w:line="331" w:lineRule="auto"/>
        <w:ind w:left="20" w:firstLine="216"/>
        <w:jc w:val="left"/>
        <w:rPr>
          <w:rFonts w:hint="eastAsia"/>
        </w:rPr>
      </w:pPr>
      <w:r>
        <w:rPr>
          <w:rFonts w:hint="eastAsia"/>
        </w:rPr>
        <w:t>Whether this is merely a rhetorical flourish or whether it implies that images were set up in the churches of Cappadocia, let the reader judge.</w:t>
      </w:r>
    </w:p>
    <w:p w14:paraId="308C2104">
      <w:pPr>
        <w:spacing w:after="0" w:line="331" w:lineRule="auto"/>
        <w:ind w:left="20" w:firstLine="216"/>
        <w:jc w:val="left"/>
        <w:rPr>
          <w:rFonts w:hint="eastAsia"/>
        </w:rPr>
      </w:pPr>
      <w:r>
        <w:rPr>
          <w:rFonts w:hint="eastAsia"/>
        </w:rPr>
        <w:t>这究竟只是一个修辞上的华丽辞藻，还是意味着在卡帕多西亚的教堂里设立了图像，让读者来判断。</w:t>
      </w:r>
    </w:p>
    <w:p w14:paraId="2C8720CE">
      <w:pPr>
        <w:spacing w:after="0" w:line="331" w:lineRule="auto"/>
        <w:ind w:left="20" w:firstLine="216"/>
        <w:jc w:val="left"/>
        <w:rPr>
          <w:rFonts w:hint="eastAsia"/>
        </w:rPr>
      </w:pPr>
    </w:p>
    <w:p w14:paraId="7510CF8D">
      <w:pPr>
        <w:spacing w:after="0" w:line="331" w:lineRule="auto"/>
        <w:ind w:left="20" w:firstLine="216"/>
        <w:jc w:val="left"/>
        <w:rPr>
          <w:rFonts w:hint="eastAsia"/>
        </w:rPr>
      </w:pPr>
      <w:r>
        <w:rPr>
          <w:rFonts w:hint="eastAsia"/>
        </w:rPr>
        <w:t>At least this remains: he speaks only of historical representations in pictures—not statues—nor of any religious service given to images.</w:t>
      </w:r>
    </w:p>
    <w:p w14:paraId="3FF19397">
      <w:pPr>
        <w:spacing w:after="0" w:line="331" w:lineRule="auto"/>
        <w:ind w:left="20" w:firstLine="216"/>
        <w:jc w:val="left"/>
        <w:rPr>
          <w:rFonts w:hint="eastAsia"/>
        </w:rPr>
      </w:pPr>
      <w:r>
        <w:rPr>
          <w:rFonts w:hint="eastAsia"/>
        </w:rPr>
        <w:t>至少这一点是肯定的：他只谈论了图画中的历史表现——而不是雕像——也没有谈论任何给予图像的宗教敬奉。</w:t>
      </w:r>
    </w:p>
    <w:p w14:paraId="78483664">
      <w:pPr>
        <w:spacing w:after="0" w:line="331" w:lineRule="auto"/>
        <w:ind w:left="20" w:firstLine="216"/>
        <w:jc w:val="left"/>
        <w:rPr>
          <w:rFonts w:hint="eastAsia"/>
        </w:rPr>
      </w:pPr>
    </w:p>
    <w:p w14:paraId="4E784697">
      <w:pPr>
        <w:spacing w:after="0" w:line="331" w:lineRule="auto"/>
        <w:ind w:left="20" w:firstLine="216"/>
        <w:jc w:val="left"/>
        <w:rPr>
          <w:rFonts w:hint="eastAsia"/>
        </w:rPr>
      </w:pPr>
      <w:r>
        <w:rPr>
          <w:rFonts w:hint="eastAsia"/>
        </w:rPr>
        <w:t>At that time also lived Gregory of Nyssa, to whose works a false piece was appended—the Oration on the Martyr Theodorus—where it speaks of pictures depicting that martyr’s sufferings.</w:t>
      </w:r>
    </w:p>
    <w:p w14:paraId="7CD704E1">
      <w:pPr>
        <w:spacing w:after="0" w:line="331" w:lineRule="auto"/>
        <w:ind w:left="20" w:firstLine="216"/>
        <w:jc w:val="left"/>
        <w:rPr>
          <w:rFonts w:hint="eastAsia"/>
        </w:rPr>
      </w:pPr>
      <w:r>
        <w:rPr>
          <w:rFonts w:hint="eastAsia"/>
        </w:rPr>
        <w:t>那时，尼撒的格列高利也生活着，他的作品被附加了一篇伪作——《论殉道者提奥多鲁斯》的演讲——其中谈到了描绘那位殉道者受难的图画。</w:t>
      </w:r>
    </w:p>
    <w:p w14:paraId="34B7CE19">
      <w:pPr>
        <w:spacing w:after="0" w:line="331" w:lineRule="auto"/>
        <w:ind w:left="20" w:firstLine="216"/>
        <w:jc w:val="left"/>
        <w:rPr>
          <w:rFonts w:hint="eastAsia"/>
        </w:rPr>
      </w:pPr>
    </w:p>
    <w:p w14:paraId="3A29496C">
      <w:pPr>
        <w:spacing w:after="0" w:line="331" w:lineRule="auto"/>
        <w:ind w:left="20" w:firstLine="216"/>
        <w:jc w:val="left"/>
        <w:rPr>
          <w:rFonts w:hint="eastAsia"/>
        </w:rPr>
      </w:pPr>
      <w:r>
        <w:rPr>
          <w:rFonts w:hint="eastAsia"/>
        </w:rPr>
        <w:t>But we have already shown this piece to be spurious.</w:t>
      </w:r>
    </w:p>
    <w:p w14:paraId="09E6EA36">
      <w:pPr>
        <w:spacing w:after="0" w:line="331" w:lineRule="auto"/>
        <w:ind w:left="20" w:firstLine="216"/>
        <w:jc w:val="left"/>
        <w:rPr>
          <w:rFonts w:hint="eastAsia"/>
        </w:rPr>
      </w:pPr>
      <w:r>
        <w:rPr>
          <w:rFonts w:hint="eastAsia"/>
        </w:rPr>
        <w:t>但我们已经表明这篇作品是伪造的。</w:t>
      </w:r>
    </w:p>
    <w:p w14:paraId="0D145298">
      <w:pPr>
        <w:spacing w:after="0" w:line="331" w:lineRule="auto"/>
        <w:ind w:left="20" w:firstLine="216"/>
        <w:jc w:val="left"/>
        <w:rPr>
          <w:rFonts w:hint="eastAsia"/>
        </w:rPr>
      </w:pPr>
    </w:p>
    <w:p w14:paraId="47448356">
      <w:pPr>
        <w:spacing w:after="0" w:line="331" w:lineRule="auto"/>
        <w:ind w:left="20" w:firstLine="216"/>
        <w:jc w:val="left"/>
        <w:rPr>
          <w:rFonts w:hint="eastAsia"/>
        </w:rPr>
      </w:pPr>
      <w:r>
        <w:rPr>
          <w:rFonts w:hint="eastAsia"/>
        </w:rPr>
        <w:t>Even if it were genuine, it mentions only historical pictures and only in a remote part of Cappadocia—not in the universal Church.</w:t>
      </w:r>
    </w:p>
    <w:p w14:paraId="4FCBDFEE">
      <w:pPr>
        <w:spacing w:after="0" w:line="331" w:lineRule="auto"/>
        <w:ind w:left="20" w:firstLine="216"/>
        <w:jc w:val="left"/>
        <w:rPr>
          <w:rFonts w:hint="eastAsia"/>
        </w:rPr>
      </w:pPr>
      <w:r>
        <w:rPr>
          <w:rFonts w:hint="eastAsia"/>
        </w:rPr>
        <w:t>即使它是真实的，它也只提到了历史图画，并且只在卡帕多西亚一个偏远的地方——而不是在普世教会中。</w:t>
      </w:r>
    </w:p>
    <w:p w14:paraId="38896E6B">
      <w:pPr>
        <w:spacing w:after="0" w:line="331" w:lineRule="auto"/>
        <w:ind w:left="20" w:firstLine="216"/>
        <w:jc w:val="left"/>
        <w:rPr>
          <w:rFonts w:hint="eastAsia"/>
        </w:rPr>
      </w:pPr>
    </w:p>
    <w:p w14:paraId="190CA9B5">
      <w:pPr>
        <w:spacing w:after="0" w:line="331" w:lineRule="auto"/>
        <w:ind w:left="20" w:firstLine="216"/>
        <w:jc w:val="left"/>
        <w:rPr>
          <w:rFonts w:hint="eastAsia"/>
        </w:rPr>
      </w:pPr>
      <w:r>
        <w:rPr>
          <w:rFonts w:hint="eastAsia"/>
        </w:rPr>
        <w:t>Of the same nature is the supposed testimony of Basil, cited by the Second Council of Nicaea, where Basil is said to exhort the veneration of images.</w:t>
      </w:r>
    </w:p>
    <w:p w14:paraId="3B954EE6">
      <w:pPr>
        <w:spacing w:after="0" w:line="331" w:lineRule="auto"/>
        <w:ind w:left="20" w:firstLine="216"/>
        <w:jc w:val="left"/>
        <w:rPr>
          <w:rFonts w:hint="eastAsia"/>
        </w:rPr>
      </w:pPr>
      <w:r>
        <w:rPr>
          <w:rFonts w:hint="eastAsia"/>
        </w:rPr>
        <w:t>同样性质的是第二次尼西亚会议引用的所谓巴西尔的证词，据说巴西尔在那里劝勉人敬奉图像。</w:t>
      </w:r>
    </w:p>
    <w:p w14:paraId="0B689D59">
      <w:pPr>
        <w:spacing w:after="0" w:line="331" w:lineRule="auto"/>
        <w:ind w:left="20" w:firstLine="216"/>
        <w:jc w:val="left"/>
        <w:rPr>
          <w:rFonts w:hint="eastAsia"/>
        </w:rPr>
      </w:pPr>
    </w:p>
    <w:p w14:paraId="5109B985">
      <w:pPr>
        <w:spacing w:after="0" w:line="331" w:lineRule="auto"/>
        <w:ind w:left="20" w:firstLine="216"/>
        <w:jc w:val="left"/>
        <w:rPr>
          <w:rFonts w:hint="eastAsia"/>
        </w:rPr>
      </w:pPr>
      <w:r>
        <w:rPr>
          <w:rFonts w:hint="eastAsia"/>
        </w:rPr>
        <w:t>However, nothing of the sort is found in all of Basil’s works, nor anything resembling it.</w:t>
      </w:r>
    </w:p>
    <w:p w14:paraId="58500213">
      <w:pPr>
        <w:spacing w:after="0" w:line="331" w:lineRule="auto"/>
        <w:ind w:left="20" w:firstLine="216"/>
        <w:jc w:val="left"/>
        <w:rPr>
          <w:rFonts w:hint="eastAsia"/>
        </w:rPr>
      </w:pPr>
      <w:r>
        <w:rPr>
          <w:rFonts w:hint="eastAsia"/>
        </w:rPr>
        <w:t>然而，在巴西尔的所有著作中都找不到类似的东西，也没有任何与之相似的东西。</w:t>
      </w:r>
    </w:p>
    <w:p w14:paraId="4BA61A1D">
      <w:pPr>
        <w:spacing w:after="0" w:line="331" w:lineRule="auto"/>
        <w:ind w:left="20" w:firstLine="216"/>
        <w:jc w:val="left"/>
        <w:rPr>
          <w:rFonts w:hint="eastAsia"/>
        </w:rPr>
      </w:pPr>
    </w:p>
    <w:p w14:paraId="20090B0D">
      <w:pPr>
        <w:spacing w:after="0" w:line="331" w:lineRule="auto"/>
        <w:ind w:left="20" w:firstLine="216"/>
        <w:jc w:val="left"/>
        <w:rPr>
          <w:rFonts w:hint="eastAsia"/>
        </w:rPr>
      </w:pPr>
      <w:r>
        <w:rPr>
          <w:rFonts w:hint="eastAsia"/>
        </w:rPr>
        <w:t>That Council, filled with impiety—commanding the veneration of images under penalty of anathema, asserting that angels are corporeal, claiming that images are as valuable as the Gospel and superior to prayer, and citing numerous Scripture passages in a laughable manner— does not deserve to be believed.</w:t>
      </w:r>
    </w:p>
    <w:p w14:paraId="160E2F6B">
      <w:pPr>
        <w:spacing w:after="0" w:line="331" w:lineRule="auto"/>
        <w:ind w:left="20" w:firstLine="216"/>
        <w:jc w:val="left"/>
        <w:rPr>
          <w:rFonts w:hint="eastAsia"/>
        </w:rPr>
      </w:pPr>
      <w:r>
        <w:rPr>
          <w:rFonts w:hint="eastAsia"/>
        </w:rPr>
        <w:t>那个充满了不敬虔的会议——命令人敬奉图像，否则受咒诅，断言天使是有形的，声称图像与福音同等价值且优于祷告，并以可笑的方式引用了许多圣经经文——不值得被相信。</w:t>
      </w:r>
    </w:p>
    <w:p w14:paraId="6FF54565">
      <w:pPr>
        <w:spacing w:after="0" w:line="331" w:lineRule="auto"/>
        <w:ind w:left="20" w:firstLine="216"/>
        <w:jc w:val="left"/>
        <w:rPr>
          <w:rFonts w:hint="eastAsia"/>
        </w:rPr>
      </w:pPr>
    </w:p>
    <w:p w14:paraId="77F5813C">
      <w:pPr>
        <w:spacing w:after="0" w:line="331" w:lineRule="auto"/>
        <w:ind w:left="20" w:firstLine="216"/>
        <w:jc w:val="left"/>
        <w:rPr>
          <w:rFonts w:hint="eastAsia"/>
        </w:rPr>
      </w:pPr>
      <w:r>
        <w:rPr>
          <w:rFonts w:hint="eastAsia"/>
        </w:rPr>
        <w:t>So I affirm this as certain truth: from the time of the Apostles until the Fourth Council, which took place in the year of our Lord 451, no formal example can be found of statues erected in the Greek and Oriental Churches, nor of any reverence paid to any representation.</w:t>
      </w:r>
    </w:p>
    <w:p w14:paraId="7E7F4513">
      <w:pPr>
        <w:spacing w:after="0" w:line="331" w:lineRule="auto"/>
        <w:ind w:left="20" w:firstLine="216"/>
        <w:jc w:val="left"/>
        <w:rPr>
          <w:rFonts w:hint="eastAsia"/>
        </w:rPr>
      </w:pPr>
      <w:r>
        <w:rPr>
          <w:rFonts w:hint="eastAsia"/>
        </w:rPr>
        <w:t>因此，我断言这是一个确凿的事实：从使徒时代到第四次大公会议——即主后451年——在希腊和东方教会中找不到任何竖立雕像或对任何表现形式表示敬畏的正式例子。</w:t>
      </w:r>
    </w:p>
    <w:p w14:paraId="6C4144C9">
      <w:pPr>
        <w:spacing w:after="0" w:line="331" w:lineRule="auto"/>
        <w:ind w:left="20" w:firstLine="216"/>
        <w:jc w:val="left"/>
        <w:rPr>
          <w:rFonts w:hint="eastAsia"/>
        </w:rPr>
      </w:pPr>
    </w:p>
    <w:p w14:paraId="13172B68">
      <w:pPr>
        <w:spacing w:after="0" w:line="331" w:lineRule="auto"/>
        <w:ind w:left="20" w:firstLine="216"/>
        <w:jc w:val="left"/>
        <w:rPr>
          <w:rFonts w:hint="eastAsia"/>
        </w:rPr>
      </w:pPr>
      <w:r>
        <w:rPr>
          <w:rFonts w:hint="eastAsia"/>
        </w:rPr>
        <w:t>We could extend our inquiry further, but it suffices to remain within the timeframe set by Cardinal du Perron.</w:t>
      </w:r>
    </w:p>
    <w:p w14:paraId="1DA43B39">
      <w:pPr>
        <w:spacing w:after="0" w:line="331" w:lineRule="auto"/>
        <w:ind w:left="20" w:firstLine="216"/>
        <w:jc w:val="left"/>
        <w:rPr>
          <w:rFonts w:hint="eastAsia"/>
        </w:rPr>
      </w:pPr>
      <w:r>
        <w:rPr>
          <w:rFonts w:hint="eastAsia"/>
        </w:rPr>
        <w:t>我们可以进一步扩展我们的探究，但在红衣主教杜·佩龙设定的时间范围内就足够了。</w:t>
      </w:r>
    </w:p>
    <w:p w14:paraId="5040B995">
      <w:pPr>
        <w:spacing w:after="0" w:line="331" w:lineRule="auto"/>
        <w:ind w:left="20" w:firstLine="216"/>
        <w:jc w:val="left"/>
        <w:rPr>
          <w:rFonts w:hint="eastAsia"/>
        </w:rPr>
      </w:pPr>
    </w:p>
    <w:p w14:paraId="4121447B">
      <w:pPr>
        <w:spacing w:after="0" w:line="331" w:lineRule="auto"/>
        <w:ind w:left="20" w:firstLine="216"/>
        <w:jc w:val="left"/>
        <w:rPr>
          <w:rFonts w:hint="eastAsia"/>
        </w:rPr>
      </w:pPr>
      <w:r>
        <w:rPr>
          <w:rFonts w:hint="eastAsia"/>
        </w:rPr>
        <w:t>In the sixth, seventh, and eighth centuries, images multiplied excessively, and the Greek Churches began to venerate them with religious devotion.</w:t>
      </w:r>
    </w:p>
    <w:p w14:paraId="45708292">
      <w:pPr>
        <w:spacing w:after="0" w:line="331" w:lineRule="auto"/>
        <w:ind w:left="20" w:firstLine="216"/>
        <w:jc w:val="left"/>
        <w:rPr>
          <w:rFonts w:hint="eastAsia"/>
        </w:rPr>
      </w:pPr>
      <w:r>
        <w:rPr>
          <w:rFonts w:hint="eastAsia"/>
        </w:rPr>
        <w:t>在第六、第七和第八世纪，图像过度增多，希腊教会开始以宗教虔诚敬奉它们。</w:t>
      </w:r>
    </w:p>
    <w:p w14:paraId="6AE1A65E">
      <w:pPr>
        <w:spacing w:after="0" w:line="331" w:lineRule="auto"/>
        <w:ind w:left="20" w:firstLine="216"/>
        <w:jc w:val="left"/>
        <w:rPr>
          <w:rFonts w:hint="eastAsia"/>
        </w:rPr>
      </w:pPr>
    </w:p>
    <w:p w14:paraId="196045D6">
      <w:pPr>
        <w:spacing w:after="0" w:line="331" w:lineRule="auto"/>
        <w:ind w:left="20" w:firstLine="216"/>
        <w:jc w:val="left"/>
        <w:rPr>
          <w:rFonts w:hint="eastAsia"/>
        </w:rPr>
      </w:pPr>
      <w:r>
        <w:rPr>
          <w:rFonts w:hint="eastAsia"/>
        </w:rPr>
        <w:t>This contributed greatly to the rise of the Muslim religion, which professes a deep hatred for images.</w:t>
      </w:r>
    </w:p>
    <w:p w14:paraId="5D308F77">
      <w:pPr>
        <w:spacing w:after="0" w:line="331" w:lineRule="auto"/>
        <w:ind w:left="20" w:firstLine="216"/>
        <w:jc w:val="left"/>
        <w:rPr>
          <w:rFonts w:hint="eastAsia"/>
        </w:rPr>
      </w:pPr>
      <w:r>
        <w:rPr>
          <w:rFonts w:hint="eastAsia"/>
        </w:rPr>
        <w:t>这极大地促进了穆斯林宗教的兴起，该宗教对图像怀有深切的憎恨。</w:t>
      </w:r>
    </w:p>
    <w:p w14:paraId="32E1011C">
      <w:pPr>
        <w:spacing w:after="0" w:line="331" w:lineRule="auto"/>
        <w:ind w:left="20" w:firstLine="216"/>
        <w:jc w:val="left"/>
        <w:rPr>
          <w:rFonts w:hint="eastAsia"/>
        </w:rPr>
      </w:pPr>
    </w:p>
    <w:p w14:paraId="2B7D5074">
      <w:pPr>
        <w:spacing w:after="0" w:line="331" w:lineRule="auto"/>
        <w:ind w:left="20" w:firstLine="216"/>
        <w:jc w:val="left"/>
        <w:rPr>
          <w:rFonts w:hint="eastAsia"/>
        </w:rPr>
      </w:pPr>
      <w:r>
        <w:rPr>
          <w:rFonts w:hint="eastAsia"/>
        </w:rPr>
        <w:t>For this reason, the Emperors of Constantinople— especially Leo in the year 725 and his son Constantine after him— destroyed images and persecuted their worshippers.</w:t>
      </w:r>
    </w:p>
    <w:p w14:paraId="0F03F89D">
      <w:pPr>
        <w:spacing w:after="0" w:line="331" w:lineRule="auto"/>
        <w:ind w:left="20" w:firstLine="216"/>
        <w:jc w:val="left"/>
        <w:rPr>
          <w:rFonts w:hint="eastAsia"/>
        </w:rPr>
      </w:pPr>
      <w:r>
        <w:rPr>
          <w:rFonts w:hint="eastAsia"/>
        </w:rPr>
        <w:t>为此，君士坦丁堡的皇帝们——尤其是725年的利奥，以及他之后的儿子君士坦丁——摧毁了图像并迫害了它们的崇拜者。</w:t>
      </w:r>
    </w:p>
    <w:p w14:paraId="4BED92F1">
      <w:pPr>
        <w:spacing w:after="0" w:line="331" w:lineRule="auto"/>
        <w:ind w:left="20" w:firstLine="216"/>
        <w:jc w:val="left"/>
        <w:rPr>
          <w:rFonts w:hint="eastAsia"/>
        </w:rPr>
      </w:pPr>
    </w:p>
    <w:p w14:paraId="7A5D83F0">
      <w:pPr>
        <w:spacing w:after="0" w:line="331" w:lineRule="auto"/>
        <w:ind w:left="20" w:firstLine="216"/>
        <w:jc w:val="left"/>
        <w:rPr>
          <w:rFonts w:hint="eastAsia"/>
        </w:rPr>
      </w:pPr>
      <w:r>
        <w:rPr>
          <w:rFonts w:hint="eastAsia"/>
        </w:rPr>
        <w:t>This conflict and bloody strife continued until the year 788, when Empress Irene and her son Constantine (whose eyes she later gouged out) convened the Second Council of Nicaea, where the veneration of images was officially established.</w:t>
      </w:r>
    </w:p>
    <w:p w14:paraId="40154224">
      <w:pPr>
        <w:spacing w:after="0" w:line="331" w:lineRule="auto"/>
        <w:ind w:left="20" w:firstLine="216"/>
        <w:jc w:val="left"/>
        <w:rPr>
          <w:rFonts w:hint="eastAsia"/>
        </w:rPr>
      </w:pPr>
      <w:r>
        <w:rPr>
          <w:rFonts w:hint="eastAsia"/>
        </w:rPr>
        <w:t>这场冲突和血腥的斗争一直持续到788年，那时皇后伊琳娜和她的儿子君士坦丁（她后来挖出了他的眼睛）召开了第二次尼西亚会议，在那里敬奉图像被正式确立。</w:t>
      </w:r>
    </w:p>
    <w:p w14:paraId="18086E8B">
      <w:pPr>
        <w:spacing w:after="0" w:line="331" w:lineRule="auto"/>
        <w:ind w:left="20" w:firstLine="216"/>
        <w:jc w:val="left"/>
        <w:rPr>
          <w:rFonts w:hint="eastAsia"/>
        </w:rPr>
      </w:pPr>
    </w:p>
    <w:p w14:paraId="10E1A3DA">
      <w:pPr>
        <w:spacing w:after="0" w:line="331" w:lineRule="auto"/>
        <w:ind w:left="20" w:firstLine="216"/>
        <w:jc w:val="left"/>
        <w:rPr>
          <w:rFonts w:hint="eastAsia"/>
        </w:rPr>
      </w:pPr>
      <w:r>
        <w:rPr>
          <w:rFonts w:hint="eastAsia"/>
        </w:rPr>
        <w:t>The Popes vigorously campaigned for the acceptance of this Council, while the French resisted it for a long time.</w:t>
      </w:r>
    </w:p>
    <w:p w14:paraId="51BB07F7">
      <w:pPr>
        <w:spacing w:after="0" w:line="331" w:lineRule="auto"/>
        <w:ind w:left="20" w:firstLine="216"/>
        <w:jc w:val="left"/>
        <w:rPr>
          <w:rFonts w:hint="eastAsia"/>
        </w:rPr>
      </w:pPr>
      <w:r>
        <w:rPr>
          <w:rFonts w:hint="eastAsia"/>
        </w:rPr>
        <w:t>教皇们大力推动接受这次会议，而法国人则长期抵制。</w:t>
      </w:r>
    </w:p>
    <w:p w14:paraId="1320F713">
      <w:pPr>
        <w:spacing w:after="0" w:line="331" w:lineRule="auto"/>
        <w:ind w:left="20" w:firstLine="216"/>
        <w:jc w:val="left"/>
        <w:rPr>
          <w:rFonts w:hint="eastAsia"/>
        </w:rPr>
      </w:pPr>
    </w:p>
    <w:p w14:paraId="2D00138B">
      <w:pPr>
        <w:spacing w:after="0" w:line="331" w:lineRule="auto"/>
        <w:ind w:left="20" w:firstLine="216"/>
        <w:jc w:val="left"/>
        <w:rPr>
          <w:rFonts w:hint="eastAsia"/>
        </w:rPr>
      </w:pPr>
      <w:r>
        <w:rPr>
          <w:rFonts w:hint="eastAsia"/>
        </w:rPr>
        <w:t>But eventually, as papal power grew—and with it, the ignorance of the people—the error prevailed, and images replaced Holy Scripture.</w:t>
      </w:r>
    </w:p>
    <w:p w14:paraId="31A5CDC2">
      <w:pPr>
        <w:spacing w:after="0" w:line="331" w:lineRule="auto"/>
        <w:ind w:left="20" w:firstLine="216"/>
        <w:jc w:val="left"/>
        <w:rPr>
          <w:rFonts w:hint="eastAsia"/>
        </w:rPr>
      </w:pPr>
      <w:r>
        <w:rPr>
          <w:rFonts w:hint="eastAsia"/>
        </w:rPr>
        <w:t>但最终，随着教皇权力的增长——以及民众的无知——错误占了上风，图像取代了圣经。</w:t>
      </w:r>
    </w:p>
    <w:p w14:paraId="4A73BC8D">
      <w:pPr>
        <w:spacing w:after="0" w:line="331" w:lineRule="auto"/>
        <w:ind w:left="20" w:firstLine="216"/>
        <w:jc w:val="left"/>
        <w:rPr>
          <w:rFonts w:hint="eastAsia"/>
        </w:rPr>
      </w:pPr>
    </w:p>
    <w:p w14:paraId="1BC7E277">
      <w:pPr>
        <w:spacing w:after="0" w:line="331" w:lineRule="auto"/>
        <w:ind w:left="20" w:firstLine="216"/>
        <w:jc w:val="left"/>
        <w:rPr>
          <w:rFonts w:hint="eastAsia"/>
        </w:rPr>
      </w:pPr>
      <w:r>
        <w:rPr>
          <w:rFonts w:hint="eastAsia"/>
        </w:rPr>
        <w:t>Those who refused to bow to wood and stone or worship inanimate objects were persecuted with fire and sword.</w:t>
      </w:r>
    </w:p>
    <w:p w14:paraId="6B007E56">
      <w:pPr>
        <w:spacing w:after="0" w:line="331" w:lineRule="auto"/>
        <w:ind w:left="20" w:firstLine="216"/>
        <w:jc w:val="left"/>
        <w:rPr>
          <w:rFonts w:hint="eastAsia"/>
        </w:rPr>
      </w:pPr>
      <w:r>
        <w:rPr>
          <w:rFonts w:hint="eastAsia"/>
        </w:rPr>
        <w:t>那些拒绝向木头和石头屈膝，或敬拜无生命之物的人，都遭到了火与剑的迫害。</w:t>
      </w:r>
    </w:p>
    <w:p w14:paraId="75B004ED">
      <w:pPr>
        <w:spacing w:after="0" w:line="331" w:lineRule="auto"/>
        <w:ind w:left="20" w:firstLine="216"/>
        <w:jc w:val="left"/>
        <w:rPr>
          <w:rFonts w:hint="eastAsia"/>
        </w:rPr>
      </w:pPr>
    </w:p>
    <w:p w14:paraId="5269B1D5">
      <w:pPr>
        <w:spacing w:after="0" w:line="331" w:lineRule="auto"/>
        <w:ind w:left="20" w:firstLine="216"/>
        <w:jc w:val="left"/>
        <w:rPr>
          <w:rFonts w:hint="eastAsia"/>
        </w:rPr>
      </w:pPr>
      <w:r>
        <w:rPr>
          <w:rFonts w:hint="eastAsia"/>
        </w:rPr>
        <w:t>To prevent the people from knowing God’s will on this matter, the Second Commandment was omitted from the Hours and Offices distributed among them.</w:t>
      </w:r>
    </w:p>
    <w:p w14:paraId="53EB0289">
      <w:pPr>
        <w:spacing w:after="0" w:line="331" w:lineRule="auto"/>
        <w:ind w:left="20" w:firstLine="216"/>
        <w:jc w:val="left"/>
        <w:rPr>
          <w:rFonts w:hint="eastAsia"/>
        </w:rPr>
      </w:pPr>
      <w:r>
        <w:rPr>
          <w:rFonts w:hint="eastAsia"/>
        </w:rPr>
        <w:t>为了阻止民众了解上帝在这件事上的旨意，第二条诫命从他们中间分发的《时辰颂祷》和《日课》中被删除了。</w:t>
      </w:r>
    </w:p>
    <w:p w14:paraId="011608E1">
      <w:pPr>
        <w:spacing w:after="0" w:line="331" w:lineRule="auto"/>
        <w:ind w:left="20" w:firstLine="216"/>
        <w:jc w:val="left"/>
        <w:rPr>
          <w:rFonts w:hint="eastAsia"/>
        </w:rPr>
      </w:pPr>
    </w:p>
    <w:p w14:paraId="59A0BFA7">
      <w:pPr>
        <w:spacing w:after="0" w:line="331" w:lineRule="auto"/>
        <w:ind w:left="20" w:firstLine="216"/>
        <w:jc w:val="left"/>
        <w:rPr>
          <w:rFonts w:hint="eastAsia"/>
        </w:rPr>
      </w:pPr>
      <w:r>
        <w:rPr>
          <w:rFonts w:hint="eastAsia"/>
        </w:rPr>
        <w:t>And since this Commandment could not be removed from the Bible itself, the Pope forbade its reading.</w:t>
      </w:r>
    </w:p>
    <w:p w14:paraId="6449BEDE">
      <w:pPr>
        <w:spacing w:after="0" w:line="331" w:lineRule="auto"/>
        <w:ind w:left="20" w:firstLine="216"/>
        <w:jc w:val="left"/>
        <w:rPr>
          <w:rFonts w:hint="eastAsia"/>
        </w:rPr>
      </w:pPr>
      <w:r>
        <w:rPr>
          <w:rFonts w:hint="eastAsia"/>
        </w:rPr>
        <w:t>并且既然这条诫命无法从圣经本身中移除，教皇便禁止了它的阅读。</w:t>
      </w:r>
    </w:p>
    <w:p w14:paraId="55E2A6C2">
      <w:pPr>
        <w:spacing w:after="0" w:line="331" w:lineRule="auto"/>
        <w:ind w:left="20" w:firstLine="216"/>
        <w:jc w:val="left"/>
        <w:rPr>
          <w:rFonts w:hint="eastAsia"/>
        </w:rPr>
      </w:pPr>
    </w:p>
    <w:p w14:paraId="25E38D81">
      <w:pPr>
        <w:spacing w:after="0" w:line="331" w:lineRule="auto"/>
        <w:ind w:left="20" w:firstLine="216"/>
        <w:jc w:val="left"/>
        <w:rPr>
          <w:rFonts w:hint="eastAsia"/>
        </w:rPr>
      </w:pPr>
      <w:r>
        <w:rPr>
          <w:rFonts w:hint="eastAsia"/>
        </w:rPr>
        <w:t>BOOK. IX. Third</w:t>
      </w:r>
    </w:p>
    <w:p w14:paraId="22A40AF0">
      <w:pPr>
        <w:spacing w:after="0" w:line="331" w:lineRule="auto"/>
        <w:ind w:left="20" w:firstLine="216"/>
        <w:jc w:val="left"/>
        <w:rPr>
          <w:rFonts w:hint="eastAsia"/>
        </w:rPr>
      </w:pPr>
      <w:r>
        <w:rPr>
          <w:rFonts w:hint="eastAsia"/>
        </w:rPr>
        <w:t>Controversy, OF THE SEVENTH BOOK.</w:t>
      </w:r>
    </w:p>
    <w:p w14:paraId="7C51CE81">
      <w:pPr>
        <w:spacing w:after="0" w:line="331" w:lineRule="auto"/>
        <w:ind w:left="20" w:firstLine="216"/>
        <w:jc w:val="left"/>
        <w:rPr>
          <w:rFonts w:hint="eastAsia"/>
        </w:rPr>
      </w:pPr>
      <w:r>
        <w:rPr>
          <w:rFonts w:hint="eastAsia"/>
        </w:rPr>
        <w:t>第九卷. 第三场争论，关于第七卷。</w:t>
      </w:r>
    </w:p>
    <w:p w14:paraId="688AC275">
      <w:pPr>
        <w:spacing w:after="0" w:line="331" w:lineRule="auto"/>
        <w:ind w:left="20" w:firstLine="216"/>
        <w:jc w:val="left"/>
        <w:rPr>
          <w:rFonts w:hint="eastAsia"/>
        </w:rPr>
      </w:pPr>
    </w:p>
    <w:p w14:paraId="286F9E6E">
      <w:pPr>
        <w:spacing w:after="0" w:line="331" w:lineRule="auto"/>
        <w:ind w:left="20" w:firstLine="216"/>
        <w:jc w:val="left"/>
        <w:rPr>
          <w:rFonts w:hint="eastAsia"/>
        </w:rPr>
      </w:pPr>
      <w:r>
        <w:rPr>
          <w:rFonts w:hint="eastAsia"/>
        </w:rPr>
        <w:t>Monergism Books</w:t>
      </w:r>
    </w:p>
    <w:p w14:paraId="37CBE22C">
      <w:pPr>
        <w:spacing w:after="0" w:line="331" w:lineRule="auto"/>
        <w:ind w:left="20" w:firstLine="216"/>
        <w:jc w:val="left"/>
        <w:rPr>
          <w:rFonts w:hint="eastAsia"/>
        </w:rPr>
      </w:pPr>
      <w:r>
        <w:rPr>
          <w:rFonts w:hint="eastAsia"/>
        </w:rPr>
        <w:t>Monergism Books</w:t>
      </w:r>
    </w:p>
    <w:p w14:paraId="22E4D892">
      <w:pPr>
        <w:spacing w:after="0" w:line="331" w:lineRule="auto"/>
        <w:ind w:left="20" w:firstLine="216"/>
        <w:jc w:val="left"/>
        <w:rPr>
          <w:rFonts w:hint="eastAsia"/>
        </w:rPr>
      </w:pPr>
    </w:p>
    <w:p w14:paraId="46D190F0">
      <w:pPr>
        <w:spacing w:after="0" w:line="331" w:lineRule="auto"/>
        <w:ind w:left="20" w:firstLine="216"/>
        <w:jc w:val="left"/>
        <w:rPr>
          <w:rFonts w:hint="eastAsia"/>
        </w:rPr>
      </w:pPr>
      <w:r>
        <w:rPr>
          <w:rFonts w:hint="eastAsia"/>
        </w:rPr>
        <w:t>CHAP. 1. Of Prayer for the Dead, and of Purgatory. What Scripture Says of It. And of the Purgatory of the Primitive Church.</w:t>
      </w:r>
    </w:p>
    <w:p w14:paraId="11B7F1E6">
      <w:pPr>
        <w:spacing w:after="0" w:line="331" w:lineRule="auto"/>
        <w:ind w:left="20" w:firstLine="216"/>
        <w:jc w:val="left"/>
        <w:rPr>
          <w:rFonts w:hint="eastAsia"/>
        </w:rPr>
      </w:pPr>
      <w:r>
        <w:rPr>
          <w:rFonts w:hint="eastAsia"/>
        </w:rPr>
        <w:t>第一章. 关于为死人祷告和炼狱。圣经对此的说法。以及原始教会的炼狱。</w:t>
      </w:r>
    </w:p>
    <w:p w14:paraId="20C6DE85">
      <w:pPr>
        <w:spacing w:after="0" w:line="331" w:lineRule="auto"/>
        <w:ind w:left="20" w:firstLine="216"/>
        <w:jc w:val="left"/>
        <w:rPr>
          <w:rFonts w:hint="eastAsia"/>
        </w:rPr>
      </w:pPr>
    </w:p>
    <w:p w14:paraId="4A65D25C">
      <w:pPr>
        <w:spacing w:after="0" w:line="331" w:lineRule="auto"/>
        <w:ind w:left="20" w:firstLine="216"/>
        <w:jc w:val="left"/>
        <w:rPr>
          <w:rFonts w:hint="eastAsia"/>
        </w:rPr>
      </w:pPr>
      <w:r>
        <w:rPr>
          <w:rFonts w:hint="eastAsia"/>
        </w:rPr>
        <w:t>Whoever is even slightly acquainted with antiquity knows that prayer for the dead has been practiced in the Christian Church for many centuries.</w:t>
      </w:r>
    </w:p>
    <w:p w14:paraId="167B5092">
      <w:pPr>
        <w:spacing w:after="0" w:line="331" w:lineRule="auto"/>
        <w:ind w:left="20" w:firstLine="216"/>
        <w:jc w:val="left"/>
        <w:rPr>
          <w:rFonts w:hint="eastAsia"/>
        </w:rPr>
      </w:pPr>
      <w:r>
        <w:rPr>
          <w:rFonts w:hint="eastAsia"/>
        </w:rPr>
        <w:t>任何对古代稍有了解的人都知道，为死人祷告在基督教会中已实践了许多世纪。</w:t>
      </w:r>
    </w:p>
    <w:p w14:paraId="580C225A">
      <w:pPr>
        <w:spacing w:after="0" w:line="331" w:lineRule="auto"/>
        <w:ind w:left="20" w:firstLine="216"/>
        <w:jc w:val="left"/>
        <w:rPr>
          <w:rFonts w:hint="eastAsia"/>
        </w:rPr>
      </w:pPr>
    </w:p>
    <w:p w14:paraId="575BCF65">
      <w:pPr>
        <w:spacing w:after="0" w:line="331" w:lineRule="auto"/>
        <w:ind w:left="20" w:firstLine="216"/>
        <w:jc w:val="left"/>
        <w:rPr>
          <w:rFonts w:hint="eastAsia"/>
        </w:rPr>
      </w:pPr>
      <w:r>
        <w:rPr>
          <w:rFonts w:hint="eastAsia"/>
        </w:rPr>
        <w:t>Therefore, Cardinal du Perron’s great effort to gather testimonies proving this is unnecessary—an excessive diligence concerning a wellknown matter.</w:t>
      </w:r>
    </w:p>
    <w:p w14:paraId="1A2ABBCC">
      <w:pPr>
        <w:spacing w:after="0" w:line="331" w:lineRule="auto"/>
        <w:ind w:left="20" w:firstLine="216"/>
        <w:jc w:val="left"/>
        <w:rPr>
          <w:rFonts w:hint="eastAsia"/>
        </w:rPr>
      </w:pPr>
      <w:r>
        <w:rPr>
          <w:rFonts w:hint="eastAsia"/>
        </w:rPr>
        <w:t>因此，红衣主教杜·佩龙大力收集证据来证明这一点是不必要的——对一件众所周知的事过分殷勤。</w:t>
      </w:r>
    </w:p>
    <w:p w14:paraId="351DE936">
      <w:pPr>
        <w:spacing w:after="0" w:line="331" w:lineRule="auto"/>
        <w:ind w:left="20" w:firstLine="216"/>
        <w:jc w:val="left"/>
        <w:rPr>
          <w:rFonts w:hint="eastAsia"/>
        </w:rPr>
      </w:pPr>
    </w:p>
    <w:p w14:paraId="45F7274A">
      <w:pPr>
        <w:spacing w:after="0" w:line="331" w:lineRule="auto"/>
        <w:ind w:left="20" w:firstLine="216"/>
        <w:jc w:val="left"/>
        <w:rPr>
          <w:rFonts w:hint="eastAsia"/>
        </w:rPr>
      </w:pPr>
      <w:r>
        <w:rPr>
          <w:rFonts w:hint="eastAsia"/>
        </w:rPr>
        <w:t>Tertullian, who wrote at the end of the second century, is the earliest author to mention it: “We make (he says) anniversary offerings for the dead and for the natalitia, that is, for commemorating the sufferings of martyrs.”</w:t>
      </w:r>
    </w:p>
    <w:p w14:paraId="7ACBDA9F">
      <w:pPr>
        <w:spacing w:after="0" w:line="331" w:lineRule="auto"/>
        <w:ind w:left="20" w:firstLine="216"/>
        <w:jc w:val="left"/>
        <w:rPr>
          <w:rFonts w:hint="eastAsia"/>
        </w:rPr>
      </w:pPr>
      <w:r>
        <w:rPr>
          <w:rFonts w:hint="eastAsia"/>
        </w:rPr>
        <w:t>特土良，写作于第二世纪末，是最早提及此事的作者：“我们（他说）为死者作周年献祭，并为殉道者受难的纪念日作献祭。”</w:t>
      </w:r>
    </w:p>
    <w:p w14:paraId="19E22441">
      <w:pPr>
        <w:spacing w:after="0" w:line="331" w:lineRule="auto"/>
        <w:ind w:left="20" w:firstLine="216"/>
        <w:jc w:val="left"/>
        <w:rPr>
          <w:rFonts w:hint="eastAsia"/>
        </w:rPr>
      </w:pPr>
    </w:p>
    <w:p w14:paraId="36A93062">
      <w:pPr>
        <w:spacing w:after="0" w:line="331" w:lineRule="auto"/>
        <w:ind w:left="20" w:firstLine="216"/>
        <w:jc w:val="left"/>
        <w:rPr>
          <w:rFonts w:hint="eastAsia"/>
        </w:rPr>
      </w:pPr>
      <w:r>
        <w:rPr>
          <w:rFonts w:hint="eastAsia"/>
        </w:rPr>
        <w:t>But on this point, we make two observations: First, this custom arose from unwritten tradition, and in God’s Word there is neither command nor example for it.</w:t>
      </w:r>
    </w:p>
    <w:p w14:paraId="19E81E0A">
      <w:pPr>
        <w:spacing w:after="0" w:line="331" w:lineRule="auto"/>
        <w:ind w:left="20" w:firstLine="216"/>
        <w:jc w:val="left"/>
        <w:rPr>
          <w:rFonts w:hint="eastAsia"/>
        </w:rPr>
      </w:pPr>
      <w:r>
        <w:rPr>
          <w:rFonts w:hint="eastAsia"/>
        </w:rPr>
        <w:t>但在这一点上，我们提出两点观察：第一，这个习俗源于不成文的传统，在上帝的圣言中既没有命令也没有例子。</w:t>
      </w:r>
    </w:p>
    <w:p w14:paraId="06A38FF1">
      <w:pPr>
        <w:spacing w:after="0" w:line="331" w:lineRule="auto"/>
        <w:ind w:left="20" w:firstLine="216"/>
        <w:jc w:val="left"/>
        <w:rPr>
          <w:rFonts w:hint="eastAsia"/>
        </w:rPr>
      </w:pPr>
    </w:p>
    <w:p w14:paraId="09627B17">
      <w:pPr>
        <w:spacing w:after="0" w:line="331" w:lineRule="auto"/>
        <w:ind w:left="20" w:firstLine="216"/>
        <w:jc w:val="left"/>
        <w:rPr>
          <w:rFonts w:hint="eastAsia"/>
        </w:rPr>
      </w:pPr>
      <w:r>
        <w:rPr>
          <w:rFonts w:hint="eastAsia"/>
        </w:rPr>
        <w:t>On the contrary, Scripture contains many testimonies that souls of the godly after this life, they are presently transported into heavenly rest.</w:t>
      </w:r>
    </w:p>
    <w:p w14:paraId="3C2423DF">
      <w:pPr>
        <w:spacing w:after="0" w:line="331" w:lineRule="auto"/>
        <w:ind w:left="20" w:firstLine="216"/>
        <w:jc w:val="left"/>
        <w:rPr>
          <w:rFonts w:hint="eastAsia"/>
        </w:rPr>
      </w:pPr>
      <w:r>
        <w:rPr>
          <w:rFonts w:hint="eastAsia"/>
        </w:rPr>
        <w:t>相反，圣经包含许多见证，说敬虔之人的灵魂在此生之后，立刻被带入属天的安息。</w:t>
      </w:r>
    </w:p>
    <w:p w14:paraId="0E4B5246">
      <w:pPr>
        <w:spacing w:after="0" w:line="331" w:lineRule="auto"/>
        <w:ind w:left="20" w:firstLine="216"/>
        <w:jc w:val="left"/>
        <w:rPr>
          <w:rFonts w:hint="eastAsia"/>
        </w:rPr>
      </w:pPr>
    </w:p>
    <w:p w14:paraId="35105384">
      <w:pPr>
        <w:spacing w:after="0" w:line="331" w:lineRule="auto"/>
        <w:ind w:left="20" w:firstLine="216"/>
        <w:jc w:val="left"/>
        <w:rPr>
          <w:rFonts w:hint="eastAsia"/>
        </w:rPr>
      </w:pPr>
      <w:r>
        <w:rPr>
          <w:rFonts w:hint="eastAsia"/>
        </w:rPr>
        <w:t>Blessed are those who die in the Lord; from henceforth [ἀπάρτι, from this very time, if they die now] says the Spirit, they rest from their labors, and their works follow them, Rev. 14:13.</w:t>
      </w:r>
    </w:p>
    <w:p w14:paraId="7AE7AB22">
      <w:pPr>
        <w:spacing w:after="0" w:line="331" w:lineRule="auto"/>
        <w:ind w:left="20" w:firstLine="216"/>
        <w:jc w:val="left"/>
        <w:rPr>
          <w:rFonts w:hint="eastAsia"/>
        </w:rPr>
      </w:pPr>
      <w:r>
        <w:rPr>
          <w:rFonts w:hint="eastAsia"/>
        </w:rPr>
        <w:t>在主里而死的人有福了；从今以后[ἀπάρτι，从此时此刻，如果他们现在死去]，圣灵说，他们息了自己的劳苦，作工的果效也随着他们，启示录14:13。</w:t>
      </w:r>
    </w:p>
    <w:p w14:paraId="1DD18CFC">
      <w:pPr>
        <w:spacing w:after="0" w:line="331" w:lineRule="auto"/>
        <w:ind w:left="20" w:firstLine="216"/>
        <w:jc w:val="left"/>
        <w:rPr>
          <w:rFonts w:hint="eastAsia"/>
        </w:rPr>
      </w:pPr>
    </w:p>
    <w:p w14:paraId="0A69858B">
      <w:pPr>
        <w:spacing w:after="0" w:line="331" w:lineRule="auto"/>
        <w:ind w:left="20" w:firstLine="216"/>
        <w:jc w:val="left"/>
        <w:rPr>
          <w:rFonts w:hint="eastAsia"/>
        </w:rPr>
      </w:pPr>
      <w:r>
        <w:rPr>
          <w:rFonts w:hint="eastAsia"/>
        </w:rPr>
        <w:t>Christ tells us in Luke 16:9, “Make for yourselves friends of the mammon of unrighteousness, that when you fail, they may receive you into everlasting habitations”: that is, that when you die, they may receive you into heaven.</w:t>
      </w:r>
    </w:p>
    <w:p w14:paraId="0DA1AC49">
      <w:pPr>
        <w:spacing w:after="0" w:line="331" w:lineRule="auto"/>
        <w:ind w:left="20" w:firstLine="216"/>
        <w:jc w:val="left"/>
        <w:rPr>
          <w:rFonts w:hint="eastAsia"/>
        </w:rPr>
      </w:pPr>
      <w:r>
        <w:rPr>
          <w:rFonts w:hint="eastAsia"/>
        </w:rPr>
        <w:t>基督在路加福音16:9告诉我们：“要借着那不义的钱财结交朋友，到了钱财无用的时候，他们可以接你们到永存的帐幕里去”：也就是说，当你死的时候，他们可以接你到天上去。</w:t>
      </w:r>
    </w:p>
    <w:p w14:paraId="3198C209">
      <w:pPr>
        <w:spacing w:after="0" w:line="331" w:lineRule="auto"/>
        <w:ind w:left="20" w:firstLine="216"/>
        <w:jc w:val="left"/>
        <w:rPr>
          <w:rFonts w:hint="eastAsia"/>
        </w:rPr>
      </w:pPr>
    </w:p>
    <w:p w14:paraId="0BCB010C">
      <w:pPr>
        <w:spacing w:after="0" w:line="331" w:lineRule="auto"/>
        <w:ind w:left="20" w:firstLine="216"/>
        <w:jc w:val="left"/>
        <w:rPr>
          <w:rFonts w:hint="eastAsia"/>
        </w:rPr>
      </w:pPr>
      <w:r>
        <w:rPr>
          <w:rFonts w:hint="eastAsia"/>
        </w:rPr>
        <w:t>He also tells us in John 5:24, “Truly, truly I say to you, He who hears my word and believes in him who sent me has everlasting life and shall not come into condemnation, but has passed from death unto life.”</w:t>
      </w:r>
    </w:p>
    <w:p w14:paraId="5D6D1A6B">
      <w:pPr>
        <w:spacing w:after="0" w:line="331" w:lineRule="auto"/>
        <w:ind w:left="20" w:firstLine="216"/>
        <w:jc w:val="left"/>
        <w:rPr>
          <w:rFonts w:hint="eastAsia"/>
        </w:rPr>
      </w:pPr>
      <w:r>
        <w:rPr>
          <w:rFonts w:hint="eastAsia"/>
        </w:rPr>
        <w:t>祂也在约翰福音5:24告诉我们：“我实实在在地告诉你们，那听我话、又信差我来者的，就有永生，不至于定罪，是已经出死入生了。”</w:t>
      </w:r>
    </w:p>
    <w:p w14:paraId="065FE67C">
      <w:pPr>
        <w:spacing w:after="0" w:line="331" w:lineRule="auto"/>
        <w:ind w:left="20" w:firstLine="216"/>
        <w:jc w:val="left"/>
        <w:rPr>
          <w:rFonts w:hint="eastAsia"/>
        </w:rPr>
      </w:pPr>
    </w:p>
    <w:p w14:paraId="4FCF7A5E">
      <w:pPr>
        <w:spacing w:after="0" w:line="331" w:lineRule="auto"/>
        <w:ind w:left="20" w:firstLine="216"/>
        <w:jc w:val="left"/>
        <w:rPr>
          <w:rFonts w:hint="eastAsia"/>
        </w:rPr>
      </w:pPr>
      <w:r>
        <w:rPr>
          <w:rFonts w:hint="eastAsia"/>
        </w:rPr>
        <w:t>How should that man be sent into a burning flame, who in this very life has eternal life and has passed from death to life?</w:t>
      </w:r>
    </w:p>
    <w:p w14:paraId="2131CBD8">
      <w:pPr>
        <w:spacing w:after="0" w:line="331" w:lineRule="auto"/>
        <w:ind w:left="20" w:firstLine="216"/>
        <w:jc w:val="left"/>
        <w:rPr>
          <w:rFonts w:hint="eastAsia"/>
        </w:rPr>
      </w:pPr>
      <w:r>
        <w:rPr>
          <w:rFonts w:hint="eastAsia"/>
        </w:rPr>
        <w:t>一个在今生就已得永生，并且已出死入生的人，怎会被送入燃烧的火焰中呢？</w:t>
      </w:r>
    </w:p>
    <w:p w14:paraId="61BEF353">
      <w:pPr>
        <w:spacing w:after="0" w:line="331" w:lineRule="auto"/>
        <w:ind w:left="20" w:firstLine="216"/>
        <w:jc w:val="left"/>
        <w:rPr>
          <w:rFonts w:hint="eastAsia"/>
        </w:rPr>
      </w:pPr>
    </w:p>
    <w:p w14:paraId="3F689B9A">
      <w:pPr>
        <w:spacing w:after="0" w:line="331" w:lineRule="auto"/>
        <w:ind w:left="20" w:firstLine="216"/>
        <w:jc w:val="left"/>
        <w:rPr>
          <w:rFonts w:hint="eastAsia"/>
        </w:rPr>
      </w:pPr>
      <w:r>
        <w:rPr>
          <w:rFonts w:hint="eastAsia"/>
        </w:rPr>
        <w:t>Isa. 57:1-2 says that the righteous dying are taken away from the evil to come and enter into peace.</w:t>
      </w:r>
    </w:p>
    <w:p w14:paraId="1411C7CC">
      <w:pPr>
        <w:spacing w:after="0" w:line="331" w:lineRule="auto"/>
        <w:ind w:left="20" w:firstLine="216"/>
        <w:jc w:val="left"/>
        <w:rPr>
          <w:rFonts w:hint="eastAsia"/>
        </w:rPr>
      </w:pPr>
      <w:r>
        <w:rPr>
          <w:rFonts w:hint="eastAsia"/>
        </w:rPr>
        <w:t>以赛亚书57:1-2说，义人死去，是脱离了未来的患难，进入了平安。</w:t>
      </w:r>
    </w:p>
    <w:p w14:paraId="5B29F15C">
      <w:pPr>
        <w:spacing w:after="0" w:line="331" w:lineRule="auto"/>
        <w:ind w:left="20" w:firstLine="216"/>
        <w:jc w:val="left"/>
        <w:rPr>
          <w:rFonts w:hint="eastAsia"/>
        </w:rPr>
      </w:pPr>
    </w:p>
    <w:p w14:paraId="19B752E4">
      <w:pPr>
        <w:spacing w:after="0" w:line="331" w:lineRule="auto"/>
        <w:ind w:left="20" w:firstLine="216"/>
        <w:jc w:val="left"/>
        <w:rPr>
          <w:rFonts w:hint="eastAsia"/>
        </w:rPr>
      </w:pPr>
      <w:r>
        <w:rPr>
          <w:rFonts w:hint="eastAsia"/>
        </w:rPr>
        <w:t>Therefore, Simeon, being near his death, said, “Lord, now let your servant depart in peace.”</w:t>
      </w:r>
    </w:p>
    <w:p w14:paraId="5A652C78">
      <w:pPr>
        <w:spacing w:after="0" w:line="331" w:lineRule="auto"/>
        <w:ind w:left="20" w:firstLine="216"/>
        <w:jc w:val="left"/>
        <w:rPr>
          <w:rFonts w:hint="eastAsia"/>
        </w:rPr>
      </w:pPr>
      <w:r>
        <w:rPr>
          <w:rFonts w:hint="eastAsia"/>
        </w:rPr>
        <w:t>因此，西面临终时说：“主啊，如今可以照你的话，释放仆人安然去世。”</w:t>
      </w:r>
    </w:p>
    <w:p w14:paraId="18BA464A">
      <w:pPr>
        <w:spacing w:after="0" w:line="331" w:lineRule="auto"/>
        <w:ind w:left="20" w:firstLine="216"/>
        <w:jc w:val="left"/>
        <w:rPr>
          <w:rFonts w:hint="eastAsia"/>
        </w:rPr>
      </w:pPr>
    </w:p>
    <w:p w14:paraId="4AE122CF">
      <w:pPr>
        <w:spacing w:after="0" w:line="331" w:lineRule="auto"/>
        <w:ind w:left="20" w:firstLine="216"/>
        <w:jc w:val="left"/>
        <w:rPr>
          <w:rFonts w:hint="eastAsia"/>
        </w:rPr>
      </w:pPr>
      <w:r>
        <w:rPr>
          <w:rFonts w:hint="eastAsia"/>
        </w:rPr>
        <w:t>And Christ said to the repentant thief crucified with him, “Today you shall be with me in Paradise.”</w:t>
      </w:r>
    </w:p>
    <w:p w14:paraId="31375FFD">
      <w:pPr>
        <w:spacing w:after="0" w:line="331" w:lineRule="auto"/>
        <w:ind w:left="20" w:firstLine="216"/>
        <w:jc w:val="left"/>
        <w:rPr>
          <w:rFonts w:hint="eastAsia"/>
        </w:rPr>
      </w:pPr>
      <w:r>
        <w:rPr>
          <w:rFonts w:hint="eastAsia"/>
        </w:rPr>
        <w:t>基督对与祂同钉十字架的悔改的贼说：“今日你要同我在乐园里了。”</w:t>
      </w:r>
    </w:p>
    <w:p w14:paraId="5A2D1F43">
      <w:pPr>
        <w:spacing w:after="0" w:line="331" w:lineRule="auto"/>
        <w:ind w:left="20" w:firstLine="216"/>
        <w:jc w:val="left"/>
        <w:rPr>
          <w:rFonts w:hint="eastAsia"/>
        </w:rPr>
      </w:pPr>
    </w:p>
    <w:p w14:paraId="2E0F46C7">
      <w:pPr>
        <w:spacing w:after="0" w:line="331" w:lineRule="auto"/>
        <w:ind w:left="20" w:firstLine="216"/>
        <w:jc w:val="left"/>
        <w:rPr>
          <w:rFonts w:hint="eastAsia"/>
        </w:rPr>
      </w:pPr>
      <w:r>
        <w:rPr>
          <w:rFonts w:hint="eastAsia"/>
        </w:rPr>
        <w:t>Yet that thief, according to the doctrine of the Roman Church, stood in great need of purgation.</w:t>
      </w:r>
    </w:p>
    <w:p w14:paraId="62606373">
      <w:pPr>
        <w:spacing w:after="0" w:line="331" w:lineRule="auto"/>
        <w:ind w:left="20" w:firstLine="216"/>
        <w:jc w:val="left"/>
        <w:rPr>
          <w:rFonts w:hint="eastAsia"/>
        </w:rPr>
      </w:pPr>
      <w:r>
        <w:rPr>
          <w:rFonts w:hint="eastAsia"/>
        </w:rPr>
        <w:t>然而那个贼，根据罗马教会的教义，是极需炼净的。</w:t>
      </w:r>
    </w:p>
    <w:p w14:paraId="4B8E78B5">
      <w:pPr>
        <w:spacing w:after="0" w:line="331" w:lineRule="auto"/>
        <w:ind w:left="20" w:firstLine="216"/>
        <w:jc w:val="left"/>
        <w:rPr>
          <w:rFonts w:hint="eastAsia"/>
        </w:rPr>
      </w:pPr>
    </w:p>
    <w:p w14:paraId="14930223">
      <w:pPr>
        <w:spacing w:after="0" w:line="331" w:lineRule="auto"/>
        <w:ind w:left="20" w:firstLine="216"/>
        <w:jc w:val="left"/>
        <w:rPr>
          <w:rFonts w:hint="eastAsia"/>
        </w:rPr>
      </w:pPr>
      <w:r>
        <w:rPr>
          <w:rFonts w:hint="eastAsia"/>
        </w:rPr>
        <w:t>And the Apostle Paul, preparing himself for death and already laying his hand upon the crown, said in 2 Tim. 4:7, “I have fought the good fight, I have finished the race, I have kept the faith. Henceforth there is laid up for me a crown of righteousness.”</w:t>
      </w:r>
    </w:p>
    <w:p w14:paraId="4851C6C6">
      <w:pPr>
        <w:spacing w:after="0" w:line="331" w:lineRule="auto"/>
        <w:ind w:left="20" w:firstLine="216"/>
        <w:jc w:val="left"/>
        <w:rPr>
          <w:rFonts w:hint="eastAsia"/>
        </w:rPr>
      </w:pPr>
      <w:r>
        <w:rPr>
          <w:rFonts w:hint="eastAsia"/>
        </w:rPr>
        <w:t>使徒保罗，准备赴死，并已将手按在冠冕上，在提摩太后书4:7说：“那美好的仗我已经打过了，当跑的路我已经跑尽了，所信的道我已经守住了。从此以后，有公义的冠冕为我存留。”</w:t>
      </w:r>
    </w:p>
    <w:p w14:paraId="06B777E5">
      <w:pPr>
        <w:spacing w:after="0" w:line="331" w:lineRule="auto"/>
        <w:ind w:left="20" w:firstLine="216"/>
        <w:jc w:val="left"/>
        <w:rPr>
          <w:rFonts w:hint="eastAsia"/>
        </w:rPr>
      </w:pPr>
    </w:p>
    <w:p w14:paraId="7E7ECB25">
      <w:pPr>
        <w:spacing w:after="0" w:line="331" w:lineRule="auto"/>
        <w:ind w:left="20" w:firstLine="216"/>
        <w:jc w:val="left"/>
        <w:rPr>
          <w:rFonts w:hint="eastAsia"/>
        </w:rPr>
      </w:pPr>
      <w:r>
        <w:rPr>
          <w:rFonts w:hint="eastAsia"/>
        </w:rPr>
        <w:t>For “there is no condemnation for those who are in Christ Jesus,” Rom. 8:1.</w:t>
      </w:r>
    </w:p>
    <w:p w14:paraId="10F35451">
      <w:pPr>
        <w:spacing w:after="0" w:line="331" w:lineRule="auto"/>
        <w:ind w:left="20" w:firstLine="216"/>
        <w:jc w:val="left"/>
        <w:rPr>
          <w:rFonts w:hint="eastAsia"/>
        </w:rPr>
      </w:pPr>
      <w:r>
        <w:rPr>
          <w:rFonts w:hint="eastAsia"/>
        </w:rPr>
        <w:t>因为“如今那些在基督耶稣里的，就不定罪了，”罗马书8:1。</w:t>
      </w:r>
    </w:p>
    <w:p w14:paraId="78889A7B">
      <w:pPr>
        <w:spacing w:after="0" w:line="331" w:lineRule="auto"/>
        <w:ind w:left="20" w:firstLine="216"/>
        <w:jc w:val="left"/>
        <w:rPr>
          <w:rFonts w:hint="eastAsia"/>
        </w:rPr>
      </w:pPr>
    </w:p>
    <w:p w14:paraId="293BF74B">
      <w:pPr>
        <w:spacing w:after="0" w:line="331" w:lineRule="auto"/>
        <w:ind w:left="20" w:firstLine="216"/>
        <w:jc w:val="left"/>
        <w:rPr>
          <w:rFonts w:hint="eastAsia"/>
        </w:rPr>
      </w:pPr>
      <w:r>
        <w:rPr>
          <w:rFonts w:hint="eastAsia"/>
        </w:rPr>
        <w:t>If no condemnation, then neither eternal in Hell nor temporal in Purgatory.</w:t>
      </w:r>
    </w:p>
    <w:p w14:paraId="09B266B9">
      <w:pPr>
        <w:spacing w:after="0" w:line="331" w:lineRule="auto"/>
        <w:ind w:left="20" w:firstLine="216"/>
        <w:jc w:val="left"/>
        <w:rPr>
          <w:rFonts w:hint="eastAsia"/>
        </w:rPr>
      </w:pPr>
      <w:r>
        <w:rPr>
          <w:rFonts w:hint="eastAsia"/>
        </w:rPr>
        <w:t>如果没有定罪，那么既没有地狱里永恒的，也没有炼狱里暂时的。</w:t>
      </w:r>
    </w:p>
    <w:p w14:paraId="51B3A602">
      <w:pPr>
        <w:spacing w:after="0" w:line="331" w:lineRule="auto"/>
        <w:ind w:left="20" w:firstLine="216"/>
        <w:jc w:val="left"/>
        <w:rPr>
          <w:rFonts w:hint="eastAsia"/>
        </w:rPr>
      </w:pPr>
    </w:p>
    <w:p w14:paraId="7DF7AE4B">
      <w:pPr>
        <w:spacing w:after="0" w:line="331" w:lineRule="auto"/>
        <w:ind w:left="20" w:firstLine="216"/>
        <w:jc w:val="left"/>
        <w:rPr>
          <w:rFonts w:hint="eastAsia"/>
        </w:rPr>
      </w:pPr>
      <w:r>
        <w:rPr>
          <w:rFonts w:hint="eastAsia"/>
        </w:rPr>
        <w:t>“The blood of Jesus Christ cleanses us from all sin,” 1 John 1:7.</w:t>
      </w:r>
    </w:p>
    <w:p w14:paraId="277BF0CE">
      <w:pPr>
        <w:spacing w:after="0" w:line="331" w:lineRule="auto"/>
        <w:ind w:left="20" w:firstLine="216"/>
        <w:jc w:val="left"/>
        <w:rPr>
          <w:rFonts w:hint="eastAsia"/>
        </w:rPr>
      </w:pPr>
      <w:r>
        <w:rPr>
          <w:rFonts w:hint="eastAsia"/>
        </w:rPr>
        <w:t>“耶稣基督的血洗净我们一切的罪，”约翰一书1:7。</w:t>
      </w:r>
    </w:p>
    <w:p w14:paraId="1495C0BB">
      <w:pPr>
        <w:spacing w:after="0" w:line="331" w:lineRule="auto"/>
        <w:ind w:left="20" w:firstLine="216"/>
        <w:jc w:val="left"/>
        <w:rPr>
          <w:rFonts w:hint="eastAsia"/>
        </w:rPr>
      </w:pPr>
    </w:p>
    <w:p w14:paraId="368AF2D5">
      <w:pPr>
        <w:spacing w:after="0" w:line="331" w:lineRule="auto"/>
        <w:ind w:left="20" w:firstLine="216"/>
        <w:jc w:val="left"/>
        <w:rPr>
          <w:rFonts w:hint="eastAsia"/>
        </w:rPr>
      </w:pPr>
      <w:r>
        <w:rPr>
          <w:rFonts w:hint="eastAsia"/>
        </w:rPr>
        <w:t>And of other purgation there is no need; for Christ having fully satisfied for us unto God’s justice, there is no need of any other satisfaction.</w:t>
      </w:r>
    </w:p>
    <w:p w14:paraId="0AFBB8E8">
      <w:pPr>
        <w:spacing w:after="0" w:line="331" w:lineRule="auto"/>
        <w:ind w:left="20" w:firstLine="216"/>
        <w:jc w:val="left"/>
        <w:rPr>
          <w:rFonts w:hint="eastAsia"/>
        </w:rPr>
      </w:pPr>
      <w:r>
        <w:rPr>
          <w:rFonts w:hint="eastAsia"/>
        </w:rPr>
        <w:t>并且不需要其他的炼净；因为基督已为我们完全满足了上帝的公义，就不需要任何其他的补赎了。</w:t>
      </w:r>
    </w:p>
    <w:p w14:paraId="3C7B7D97">
      <w:pPr>
        <w:spacing w:after="0" w:line="331" w:lineRule="auto"/>
        <w:ind w:left="20" w:firstLine="216"/>
        <w:jc w:val="left"/>
        <w:rPr>
          <w:rFonts w:hint="eastAsia"/>
        </w:rPr>
      </w:pPr>
    </w:p>
    <w:p w14:paraId="75A3DF75">
      <w:pPr>
        <w:spacing w:after="0" w:line="331" w:lineRule="auto"/>
        <w:ind w:left="20" w:firstLine="216"/>
        <w:jc w:val="left"/>
        <w:rPr>
          <w:rFonts w:hint="eastAsia"/>
        </w:rPr>
      </w:pPr>
      <w:r>
        <w:rPr>
          <w:rFonts w:hint="eastAsia"/>
        </w:rPr>
        <w:t>God will not take two payments for one debt when the first payment is sufficient.</w:t>
      </w:r>
    </w:p>
    <w:p w14:paraId="732FB412">
      <w:pPr>
        <w:spacing w:after="0" w:line="331" w:lineRule="auto"/>
        <w:ind w:left="20" w:firstLine="216"/>
        <w:jc w:val="left"/>
        <w:rPr>
          <w:rFonts w:hint="eastAsia"/>
        </w:rPr>
      </w:pPr>
      <w:r>
        <w:rPr>
          <w:rFonts w:hint="eastAsia"/>
        </w:rPr>
        <w:t>当第一次的偿还已足够时，上帝不会为一笔债务收取两次偿还。</w:t>
      </w:r>
    </w:p>
    <w:p w14:paraId="168D5354">
      <w:pPr>
        <w:spacing w:after="0" w:line="331" w:lineRule="auto"/>
        <w:ind w:left="20" w:firstLine="216"/>
        <w:jc w:val="left"/>
        <w:rPr>
          <w:rFonts w:hint="eastAsia"/>
        </w:rPr>
      </w:pPr>
    </w:p>
    <w:p w14:paraId="1FBD24DB">
      <w:pPr>
        <w:spacing w:after="0" w:line="331" w:lineRule="auto"/>
        <w:ind w:left="20" w:firstLine="216"/>
        <w:jc w:val="left"/>
        <w:rPr>
          <w:rFonts w:hint="eastAsia"/>
        </w:rPr>
      </w:pPr>
      <w:r>
        <w:rPr>
          <w:rFonts w:hint="eastAsia"/>
        </w:rPr>
        <w:t>By Christ “God has forgiven us [χαρισάμενος, freely and without cost] all our trespasses,” Col. 2:13.</w:t>
      </w:r>
    </w:p>
    <w:p w14:paraId="384E8D31">
      <w:pPr>
        <w:spacing w:after="0" w:line="331" w:lineRule="auto"/>
        <w:ind w:left="20" w:firstLine="216"/>
        <w:jc w:val="left"/>
        <w:rPr>
          <w:rFonts w:hint="eastAsia"/>
        </w:rPr>
      </w:pPr>
      <w:r>
        <w:rPr>
          <w:rFonts w:hint="eastAsia"/>
        </w:rPr>
        <w:t>借着基督，“上帝已赦免了我们[χαρισάμενος，白白地，无代价地]一切的过犯，”歌罗西书2:13。</w:t>
      </w:r>
    </w:p>
    <w:p w14:paraId="5E1FA585">
      <w:pPr>
        <w:spacing w:after="0" w:line="331" w:lineRule="auto"/>
        <w:ind w:left="20" w:firstLine="216"/>
        <w:jc w:val="left"/>
        <w:rPr>
          <w:rFonts w:hint="eastAsia"/>
        </w:rPr>
      </w:pPr>
    </w:p>
    <w:p w14:paraId="2D2A0FE8">
      <w:pPr>
        <w:spacing w:after="0" w:line="331" w:lineRule="auto"/>
        <w:ind w:left="20" w:firstLine="216"/>
        <w:jc w:val="left"/>
        <w:rPr>
          <w:rFonts w:hint="eastAsia"/>
        </w:rPr>
      </w:pPr>
      <w:r>
        <w:rPr>
          <w:rFonts w:hint="eastAsia"/>
        </w:rPr>
        <w:t>God being our Father and having given his Son for us, would he delight to burn his children in a vehement fire for sins already pardoned?</w:t>
      </w:r>
    </w:p>
    <w:p w14:paraId="3E4EB172">
      <w:pPr>
        <w:spacing w:after="0" w:line="331" w:lineRule="auto"/>
        <w:ind w:left="20" w:firstLine="216"/>
        <w:jc w:val="left"/>
        <w:rPr>
          <w:rFonts w:hint="eastAsia"/>
        </w:rPr>
      </w:pPr>
      <w:r>
        <w:rPr>
          <w:rFonts w:hint="eastAsia"/>
        </w:rPr>
        <w:t>上帝既是我们的父，又为我们舍了祂的儿子，难道祂会乐于用烈火焚烧祂的儿女，为已经赦免的罪吗？</w:t>
      </w:r>
    </w:p>
    <w:p w14:paraId="265B50D7">
      <w:pPr>
        <w:spacing w:after="0" w:line="331" w:lineRule="auto"/>
        <w:ind w:left="20" w:firstLine="216"/>
        <w:jc w:val="left"/>
        <w:rPr>
          <w:rFonts w:hint="eastAsia"/>
        </w:rPr>
      </w:pPr>
    </w:p>
    <w:p w14:paraId="281D31BC">
      <w:pPr>
        <w:spacing w:after="0" w:line="331" w:lineRule="auto"/>
        <w:ind w:left="20" w:firstLine="216"/>
        <w:jc w:val="left"/>
        <w:rPr>
          <w:rFonts w:hint="eastAsia"/>
        </w:rPr>
      </w:pPr>
      <w:r>
        <w:rPr>
          <w:rFonts w:hint="eastAsia"/>
        </w:rPr>
        <w:t>Should not that Father be altogether wicked and unnatural who would torment his children with punishments of no use for their amendment —only to content himself and to satisfy his own wrath and revenge?</w:t>
      </w:r>
    </w:p>
    <w:p w14:paraId="03AA1206">
      <w:pPr>
        <w:spacing w:after="0" w:line="331" w:lineRule="auto"/>
        <w:ind w:left="20" w:firstLine="216"/>
        <w:jc w:val="left"/>
        <w:rPr>
          <w:rFonts w:hint="eastAsia"/>
        </w:rPr>
      </w:pPr>
      <w:r>
        <w:rPr>
          <w:rFonts w:hint="eastAsia"/>
        </w:rPr>
        <w:t>一个父亲若用对他们改正毫无用处的惩罚来折磨他的儿女——只为满足自己，并满足自己的愤怒和报复——难道不该是全然邪恶和不自然的吗？</w:t>
      </w:r>
    </w:p>
    <w:p w14:paraId="49C317D6">
      <w:pPr>
        <w:spacing w:after="0" w:line="331" w:lineRule="auto"/>
        <w:ind w:left="20" w:firstLine="216"/>
        <w:jc w:val="left"/>
        <w:rPr>
          <w:rFonts w:hint="eastAsia"/>
        </w:rPr>
      </w:pPr>
    </w:p>
    <w:p w14:paraId="7B47254C">
      <w:pPr>
        <w:spacing w:after="0" w:line="331" w:lineRule="auto"/>
        <w:ind w:left="20" w:firstLine="216"/>
        <w:jc w:val="left"/>
        <w:rPr>
          <w:rFonts w:hint="eastAsia"/>
        </w:rPr>
      </w:pPr>
      <w:r>
        <w:rPr>
          <w:rFonts w:hint="eastAsia"/>
        </w:rPr>
        <w:t>Now such is the punishment of Purgatory, where they hold that the souls do not amend and are never the better for their sufferings.</w:t>
      </w:r>
    </w:p>
    <w:p w14:paraId="38C4455C">
      <w:pPr>
        <w:spacing w:after="0" w:line="331" w:lineRule="auto"/>
        <w:ind w:left="20" w:firstLine="216"/>
        <w:jc w:val="left"/>
        <w:rPr>
          <w:rFonts w:hint="eastAsia"/>
        </w:rPr>
      </w:pPr>
      <w:r>
        <w:rPr>
          <w:rFonts w:hint="eastAsia"/>
        </w:rPr>
        <w:t>现在炼狱的惩罚就是如此，他们认为灵魂在那里不会改正，也绝不会因他们的受苦而变好。</w:t>
      </w:r>
    </w:p>
    <w:p w14:paraId="32B02005">
      <w:pPr>
        <w:spacing w:after="0" w:line="331" w:lineRule="auto"/>
        <w:ind w:left="20" w:firstLine="216"/>
        <w:jc w:val="left"/>
        <w:rPr>
          <w:rFonts w:hint="eastAsia"/>
        </w:rPr>
      </w:pPr>
    </w:p>
    <w:p w14:paraId="0A3503CF">
      <w:pPr>
        <w:spacing w:after="0" w:line="331" w:lineRule="auto"/>
        <w:ind w:left="20" w:firstLine="216"/>
        <w:jc w:val="left"/>
        <w:rPr>
          <w:rFonts w:hint="eastAsia"/>
        </w:rPr>
      </w:pPr>
      <w:r>
        <w:rPr>
          <w:rFonts w:hint="eastAsia"/>
        </w:rPr>
        <w:t>It is very noteworthy that in the Law of Moses there are sacrifices and propitiations for all kinds of sin and pollution, even for leprosy and for touching a dead body; but the Law prescribes no sacrifice or propitiation for the dead, nor any service for their ease or release.</w:t>
      </w:r>
    </w:p>
    <w:p w14:paraId="17765437">
      <w:pPr>
        <w:spacing w:after="0" w:line="331" w:lineRule="auto"/>
        <w:ind w:left="20" w:firstLine="216"/>
        <w:jc w:val="left"/>
        <w:rPr>
          <w:rFonts w:hint="eastAsia"/>
        </w:rPr>
      </w:pPr>
      <w:r>
        <w:rPr>
          <w:rFonts w:hint="eastAsia"/>
        </w:rPr>
        <w:t>非常值得注意的是，在摩西律法中，有为各种罪和不洁而设的祭和挽回祭，甚至为麻风病和触摸死尸；但律法没有规定为死人献任何祭或挽回祭，也没有任何为他们安息或释放而设的敬奉。</w:t>
      </w:r>
    </w:p>
    <w:p w14:paraId="7D2F7CAF">
      <w:pPr>
        <w:spacing w:after="0" w:line="331" w:lineRule="auto"/>
        <w:ind w:left="20" w:firstLine="216"/>
        <w:jc w:val="left"/>
        <w:rPr>
          <w:rFonts w:hint="eastAsia"/>
        </w:rPr>
      </w:pPr>
    </w:p>
    <w:p w14:paraId="14FD7317">
      <w:pPr>
        <w:spacing w:after="0" w:line="331" w:lineRule="auto"/>
        <w:ind w:left="20" w:firstLine="216"/>
        <w:jc w:val="left"/>
        <w:rPr>
          <w:rFonts w:hint="eastAsia"/>
        </w:rPr>
      </w:pPr>
      <w:r>
        <w:rPr>
          <w:rFonts w:hint="eastAsia"/>
        </w:rPr>
        <w:t>Which M. du Perron freely acknowledges in the eighth chapter of the third instance of the fourth book, where he grounds the prayer for the dead upon the unwritten word only.</w:t>
      </w:r>
    </w:p>
    <w:p w14:paraId="72A22EF7">
      <w:pPr>
        <w:spacing w:after="0" w:line="331" w:lineRule="auto"/>
        <w:ind w:left="20" w:firstLine="216"/>
        <w:jc w:val="left"/>
        <w:rPr>
          <w:rFonts w:hint="eastAsia"/>
        </w:rPr>
      </w:pPr>
      <w:r>
        <w:rPr>
          <w:rFonts w:hint="eastAsia"/>
        </w:rPr>
        <w:t>这一点杜·佩龙先生在第四卷第三例的第八章中坦然承认，他在那里只将为死人祷告建立在不成文的话语之上。</w:t>
      </w:r>
    </w:p>
    <w:p w14:paraId="14125038">
      <w:pPr>
        <w:spacing w:after="0" w:line="331" w:lineRule="auto"/>
        <w:ind w:left="20" w:firstLine="216"/>
        <w:jc w:val="left"/>
        <w:rPr>
          <w:rFonts w:hint="eastAsia"/>
        </w:rPr>
      </w:pPr>
    </w:p>
    <w:p w14:paraId="5A498832">
      <w:pPr>
        <w:spacing w:after="0" w:line="331" w:lineRule="auto"/>
        <w:ind w:left="20" w:firstLine="216"/>
        <w:jc w:val="left"/>
        <w:rPr>
          <w:rFonts w:hint="eastAsia"/>
        </w:rPr>
      </w:pPr>
      <w:r>
        <w:rPr>
          <w:rFonts w:hint="eastAsia"/>
        </w:rPr>
        <w:t>The other point is that our adversaries cannot accuse us of despising the custom received in the ancient Church, since they themselves in this point oppose themselves to the ancient Church and reject that praying for the dead practiced by the early Christians: For it was of another nature and for another end than that which is used in these days.</w:t>
      </w:r>
    </w:p>
    <w:p w14:paraId="0295D6D4">
      <w:pPr>
        <w:spacing w:after="0" w:line="331" w:lineRule="auto"/>
        <w:ind w:left="20" w:firstLine="216"/>
        <w:jc w:val="left"/>
        <w:rPr>
          <w:rFonts w:hint="eastAsia"/>
        </w:rPr>
      </w:pPr>
      <w:r>
        <w:rPr>
          <w:rFonts w:hint="eastAsia"/>
        </w:rPr>
        <w:t>另一点是，我们的对手不能指责我们藐视古代教会所接受的习俗，因为他们自己在这点上反对古代教会，并拒绝早期基督徒所实践的为死人祷告：因为那与今天所用的，性质和目的都不同。</w:t>
      </w:r>
    </w:p>
    <w:p w14:paraId="656B462C">
      <w:pPr>
        <w:spacing w:after="0" w:line="331" w:lineRule="auto"/>
        <w:ind w:left="20" w:firstLine="216"/>
        <w:jc w:val="left"/>
        <w:rPr>
          <w:rFonts w:hint="eastAsia"/>
        </w:rPr>
      </w:pPr>
    </w:p>
    <w:p w14:paraId="60B11B8B">
      <w:pPr>
        <w:spacing w:after="0" w:line="331" w:lineRule="auto"/>
        <w:ind w:left="20" w:firstLine="216"/>
        <w:jc w:val="left"/>
        <w:rPr>
          <w:rFonts w:hint="eastAsia"/>
        </w:rPr>
      </w:pPr>
      <w:r>
        <w:rPr>
          <w:rFonts w:hint="eastAsia"/>
        </w:rPr>
        <w:t>And if one would now pray for the dead after the manner of the ancients, he should no less be accounted a heretic than Aerius, who did absolutely reject all prayers for the dead.</w:t>
      </w:r>
    </w:p>
    <w:p w14:paraId="42971A00">
      <w:pPr>
        <w:spacing w:after="0" w:line="331" w:lineRule="auto"/>
        <w:ind w:left="20" w:firstLine="216"/>
        <w:jc w:val="left"/>
        <w:rPr>
          <w:rFonts w:hint="eastAsia"/>
        </w:rPr>
      </w:pPr>
      <w:r>
        <w:rPr>
          <w:rFonts w:hint="eastAsia"/>
        </w:rPr>
        <w:t>如果现在有人想按照古人的方式为死人祷告，他将同样被视为异端，就像绝对拒绝所有为死人祷告的埃里乌斯一样。</w:t>
      </w:r>
    </w:p>
    <w:p w14:paraId="15F1545A">
      <w:pPr>
        <w:spacing w:after="0" w:line="331" w:lineRule="auto"/>
        <w:ind w:left="20" w:firstLine="216"/>
        <w:jc w:val="left"/>
        <w:rPr>
          <w:rFonts w:hint="eastAsia"/>
        </w:rPr>
      </w:pPr>
    </w:p>
    <w:p w14:paraId="79A6EC37">
      <w:pPr>
        <w:spacing w:after="0" w:line="331" w:lineRule="auto"/>
        <w:ind w:left="20" w:firstLine="216"/>
        <w:jc w:val="left"/>
        <w:rPr>
          <w:rFonts w:hint="eastAsia"/>
        </w:rPr>
      </w:pPr>
      <w:r>
        <w:rPr>
          <w:rFonts w:hint="eastAsia"/>
        </w:rPr>
        <w:t>All the prayers which the Roman Church makes for the dead are intended for the ease of the souls which are thought to be in Purgatory.</w:t>
      </w:r>
    </w:p>
    <w:p w14:paraId="0A42EB95">
      <w:pPr>
        <w:spacing w:after="0" w:line="331" w:lineRule="auto"/>
        <w:ind w:left="20" w:firstLine="216"/>
        <w:jc w:val="left"/>
        <w:rPr>
          <w:rFonts w:hint="eastAsia"/>
        </w:rPr>
      </w:pPr>
      <w:r>
        <w:rPr>
          <w:rFonts w:hint="eastAsia"/>
        </w:rPr>
        <w:t>罗马教会为死人所作的一切祷告，都是为了减轻被认为在炼狱中的灵魂的痛苦。</w:t>
      </w:r>
    </w:p>
    <w:p w14:paraId="04FD5DD5">
      <w:pPr>
        <w:spacing w:after="0" w:line="331" w:lineRule="auto"/>
        <w:ind w:left="20" w:firstLine="216"/>
        <w:jc w:val="left"/>
        <w:rPr>
          <w:rFonts w:hint="eastAsia"/>
        </w:rPr>
      </w:pPr>
    </w:p>
    <w:p w14:paraId="0ED1990D">
      <w:pPr>
        <w:spacing w:after="0" w:line="331" w:lineRule="auto"/>
        <w:ind w:left="20" w:firstLine="216"/>
        <w:jc w:val="left"/>
        <w:rPr>
          <w:rFonts w:hint="eastAsia"/>
        </w:rPr>
      </w:pPr>
      <w:r>
        <w:rPr>
          <w:rFonts w:hint="eastAsia"/>
        </w:rPr>
        <w:t>For although in the public forms of prayers, in the Masses for the dead, no mention is made of Purgatory—because those prayers are more ancient than the invention of Purgatory—yet the intention of all who pray for the dead is to release their souls from Purgatory, according to the instruction which the people receive from their pastors.</w:t>
      </w:r>
    </w:p>
    <w:p w14:paraId="3166B6C9">
      <w:pPr>
        <w:spacing w:after="0" w:line="331" w:lineRule="auto"/>
        <w:ind w:left="20" w:firstLine="216"/>
        <w:jc w:val="left"/>
        <w:rPr>
          <w:rFonts w:hint="eastAsia"/>
        </w:rPr>
      </w:pPr>
      <w:r>
        <w:rPr>
          <w:rFonts w:hint="eastAsia"/>
        </w:rPr>
        <w:t>因为虽然在公共祷告的形式中，在为死人举行的弥撒中，没有提及炼狱——因为那些祷告比炼狱的发明更古老——然而所有为死人祷告者的意图，都是要根据他们从牧者那里得到的教导，将他们的灵魂从炼狱中释放出来。</w:t>
      </w:r>
    </w:p>
    <w:p w14:paraId="758EB61D">
      <w:pPr>
        <w:spacing w:after="0" w:line="331" w:lineRule="auto"/>
        <w:ind w:left="20" w:firstLine="216"/>
        <w:jc w:val="left"/>
        <w:rPr>
          <w:rFonts w:hint="eastAsia"/>
        </w:rPr>
      </w:pPr>
    </w:p>
    <w:p w14:paraId="74087B94">
      <w:pPr>
        <w:spacing w:after="0" w:line="331" w:lineRule="auto"/>
        <w:ind w:left="20" w:firstLine="216"/>
        <w:jc w:val="left"/>
        <w:rPr>
          <w:rFonts w:hint="eastAsia"/>
        </w:rPr>
      </w:pPr>
      <w:r>
        <w:rPr>
          <w:rFonts w:hint="eastAsia"/>
        </w:rPr>
        <w:t>That the Cardinal may not here object antiquity to us, it is expedient to show how the Roman Church in this point has departed from the opinion of the ancients and has forsaken the ancient customs, forging a new sort of prayer for the dead, which all antiquity never considered, making the prayers for the dead which were then used not only useless but also wicked and erroneous.</w:t>
      </w:r>
    </w:p>
    <w:p w14:paraId="368DE5C8">
      <w:pPr>
        <w:spacing w:after="0" w:line="331" w:lineRule="auto"/>
        <w:ind w:left="20" w:firstLine="216"/>
        <w:jc w:val="left"/>
        <w:rPr>
          <w:rFonts w:hint="eastAsia"/>
        </w:rPr>
      </w:pPr>
      <w:r>
        <w:rPr>
          <w:rFonts w:hint="eastAsia"/>
        </w:rPr>
        <w:t>为免这位红衣主教在此向我们提出古代的反对，有必要表明罗马教会在这一点上如何偏离了古人的意见，并抛弃了古代的习俗，捏造了一种新的为死人祷告的方式，这是整个古代从未考虑过的，使得当时所用的为死人祷告不仅无用，而且邪恶和错误。</w:t>
      </w:r>
    </w:p>
    <w:p w14:paraId="118F6082">
      <w:pPr>
        <w:spacing w:after="0" w:line="331" w:lineRule="auto"/>
        <w:ind w:left="20" w:firstLine="216"/>
        <w:jc w:val="left"/>
        <w:rPr>
          <w:rFonts w:hint="eastAsia"/>
        </w:rPr>
      </w:pPr>
    </w:p>
    <w:p w14:paraId="42A1A184">
      <w:pPr>
        <w:spacing w:after="0" w:line="331" w:lineRule="auto"/>
        <w:ind w:left="20" w:firstLine="216"/>
        <w:jc w:val="left"/>
        <w:rPr>
          <w:rFonts w:hint="eastAsia"/>
        </w:rPr>
      </w:pPr>
      <w:r>
        <w:rPr>
          <w:rFonts w:hint="eastAsia"/>
        </w:rPr>
        <w:t>I say then that the Church of the third and fourth ages after Christ prayed for the saints departed, even for the Prophets, Apostles, and Martyrs, which is no longer done in our days.</w:t>
      </w:r>
    </w:p>
    <w:p w14:paraId="2A962FC7">
      <w:pPr>
        <w:spacing w:after="0" w:line="331" w:lineRule="auto"/>
        <w:ind w:left="20" w:firstLine="216"/>
        <w:jc w:val="left"/>
        <w:rPr>
          <w:rFonts w:hint="eastAsia"/>
        </w:rPr>
      </w:pPr>
      <w:r>
        <w:rPr>
          <w:rFonts w:hint="eastAsia"/>
        </w:rPr>
        <w:t>那么我说，基督后第三和第四世纪的教会曾为已故的圣徒祷告，甚至为先知、使徒和殉道者祷告，而这在今天已不再做了。</w:t>
      </w:r>
    </w:p>
    <w:p w14:paraId="1A1FD8D3">
      <w:pPr>
        <w:spacing w:after="0" w:line="331" w:lineRule="auto"/>
        <w:ind w:left="20" w:firstLine="216"/>
        <w:jc w:val="left"/>
        <w:rPr>
          <w:rFonts w:hint="eastAsia"/>
        </w:rPr>
      </w:pPr>
    </w:p>
    <w:p w14:paraId="18E797C5">
      <w:pPr>
        <w:spacing w:after="0" w:line="331" w:lineRule="auto"/>
        <w:ind w:left="20" w:firstLine="216"/>
        <w:jc w:val="left"/>
        <w:rPr>
          <w:rFonts w:hint="eastAsia"/>
        </w:rPr>
      </w:pPr>
      <w:r>
        <w:rPr>
          <w:rFonts w:hint="eastAsia"/>
        </w:rPr>
        <w:t>The form of those prayers is found in the eighth book of the Apostolical Constitutions of Clement, chapter 18: We offer unto thee for all the saints that have been pleasing unto thee from the beginning of the world, for the Patriarchs, the Prophets, the Righteous, the Apostles, the Martyrs, etc.</w:t>
      </w:r>
    </w:p>
    <w:p w14:paraId="78EEFD1D">
      <w:pPr>
        <w:spacing w:after="0" w:line="331" w:lineRule="auto"/>
        <w:ind w:left="20" w:firstLine="216"/>
        <w:jc w:val="left"/>
        <w:rPr>
          <w:rFonts w:hint="eastAsia"/>
        </w:rPr>
      </w:pPr>
      <w:r>
        <w:rPr>
          <w:rFonts w:hint="eastAsia"/>
        </w:rPr>
        <w:t>那些祷告的形式可以在《克雷芒使徒宪章》第八卷第18章中找到：我们为从创世以来所有蒙你喜悦的圣徒，为先祖、先知、义人、使徒、殉道者等，向你献上。</w:t>
      </w:r>
    </w:p>
    <w:p w14:paraId="6B2AFD95">
      <w:pPr>
        <w:spacing w:after="0" w:line="331" w:lineRule="auto"/>
        <w:ind w:left="20" w:firstLine="216"/>
        <w:jc w:val="left"/>
        <w:rPr>
          <w:rFonts w:hint="eastAsia"/>
        </w:rPr>
      </w:pPr>
    </w:p>
    <w:p w14:paraId="649142E6">
      <w:pPr>
        <w:spacing w:after="0" w:line="331" w:lineRule="auto"/>
        <w:ind w:left="20" w:firstLine="216"/>
        <w:jc w:val="left"/>
        <w:rPr>
          <w:rFonts w:hint="eastAsia"/>
        </w:rPr>
      </w:pPr>
      <w:r>
        <w:rPr>
          <w:rFonts w:hint="eastAsia"/>
        </w:rPr>
        <w:t>The like prayers are found in the Liturgies attributed to St. James, to Basil, and to Chrysostom.</w:t>
      </w:r>
    </w:p>
    <w:p w14:paraId="74213BDC">
      <w:pPr>
        <w:spacing w:after="0" w:line="331" w:lineRule="auto"/>
        <w:ind w:left="20" w:firstLine="216"/>
        <w:jc w:val="left"/>
        <w:rPr>
          <w:rFonts w:hint="eastAsia"/>
        </w:rPr>
      </w:pPr>
      <w:r>
        <w:rPr>
          <w:rFonts w:hint="eastAsia"/>
        </w:rPr>
        <w:t>类似的祷告可以在归于圣雅各、巴西尔和金口约翰的礼仪文中找到。</w:t>
      </w:r>
    </w:p>
    <w:p w14:paraId="7A730B7C">
      <w:pPr>
        <w:spacing w:after="0" w:line="331" w:lineRule="auto"/>
        <w:ind w:left="20" w:firstLine="216"/>
        <w:jc w:val="left"/>
        <w:rPr>
          <w:rFonts w:hint="eastAsia"/>
        </w:rPr>
      </w:pPr>
    </w:p>
    <w:p w14:paraId="280547BE">
      <w:pPr>
        <w:spacing w:after="0" w:line="331" w:lineRule="auto"/>
        <w:ind w:left="20" w:firstLine="216"/>
        <w:jc w:val="left"/>
        <w:rPr>
          <w:rFonts w:hint="eastAsia"/>
        </w:rPr>
      </w:pPr>
      <w:r>
        <w:rPr>
          <w:rFonts w:hint="eastAsia"/>
        </w:rPr>
        <w:t>Epiphanius, in the heresy of Aerius (which is the seventy-fifth), lists this among his errors: that he did not approve the commemoration of the dead, which was done in the celebration of the Eucharist.</w:t>
      </w:r>
    </w:p>
    <w:p w14:paraId="10078754">
      <w:pPr>
        <w:spacing w:after="0" w:line="331" w:lineRule="auto"/>
        <w:ind w:left="20" w:firstLine="216"/>
        <w:jc w:val="left"/>
        <w:rPr>
          <w:rFonts w:hint="eastAsia"/>
        </w:rPr>
      </w:pPr>
      <w:r>
        <w:rPr>
          <w:rFonts w:hint="eastAsia"/>
        </w:rPr>
        <w:t>爱比法尼乌，在关于埃里乌斯的异端（即第七十五种）中，将此列为他的错误之一：即他不赞成在庆祝圣餐时对死者的纪念。</w:t>
      </w:r>
    </w:p>
    <w:p w14:paraId="24291724">
      <w:pPr>
        <w:spacing w:after="0" w:line="331" w:lineRule="auto"/>
        <w:ind w:left="20" w:firstLine="216"/>
        <w:jc w:val="left"/>
        <w:rPr>
          <w:rFonts w:hint="eastAsia"/>
        </w:rPr>
      </w:pPr>
    </w:p>
    <w:p w14:paraId="25A0867A">
      <w:pPr>
        <w:spacing w:after="0" w:line="331" w:lineRule="auto"/>
        <w:ind w:left="20" w:firstLine="216"/>
        <w:jc w:val="left"/>
        <w:rPr>
          <w:rFonts w:hint="eastAsia"/>
        </w:rPr>
      </w:pPr>
      <w:r>
        <w:rPr>
          <w:rFonts w:hint="eastAsia"/>
        </w:rPr>
        <w:t>Against that Aerius, Epiphanius argues thus: As for relating the names of the departed, what is more purposeful, seasonable, and admirable than to make those who are present believe that those who are gone are still alive and not brought to nothing, but that they exist and live with the Lord?</w:t>
      </w:r>
    </w:p>
    <w:p w14:paraId="0EB4F3D7">
      <w:pPr>
        <w:spacing w:after="0" w:line="331" w:lineRule="auto"/>
        <w:ind w:left="20" w:firstLine="216"/>
        <w:jc w:val="left"/>
        <w:rPr>
          <w:rFonts w:hint="eastAsia"/>
        </w:rPr>
      </w:pPr>
      <w:r>
        <w:rPr>
          <w:rFonts w:hint="eastAsia"/>
        </w:rPr>
        <w:t>针对那个埃里乌斯，爱比法尼乌这样争辩：至于述说离世者的名字，还有什么比让在场的人相信，那些离去的人仍然活着，没有归于无有，而是存在并与主同活更 purposeful，更合时宜，更令人钦佩的呢？</w:t>
      </w:r>
    </w:p>
    <w:p w14:paraId="5AC92191">
      <w:pPr>
        <w:spacing w:after="0" w:line="331" w:lineRule="auto"/>
        <w:ind w:left="20" w:firstLine="216"/>
        <w:jc w:val="left"/>
        <w:rPr>
          <w:rFonts w:hint="eastAsia"/>
        </w:rPr>
      </w:pPr>
    </w:p>
    <w:p w14:paraId="233B2B1C">
      <w:pPr>
        <w:spacing w:after="0" w:line="331" w:lineRule="auto"/>
        <w:ind w:left="20" w:firstLine="216"/>
        <w:jc w:val="left"/>
        <w:rPr>
          <w:rFonts w:hint="eastAsia"/>
        </w:rPr>
      </w:pPr>
      <w:r>
        <w:rPr>
          <w:rFonts w:hint="eastAsia"/>
        </w:rPr>
        <w:t>Observe that Epiphanius believed that the dead, of whom commemoration was made in the Eucharist, enjoyed life and were with God.</w:t>
      </w:r>
    </w:p>
    <w:p w14:paraId="5FD1E0F6">
      <w:pPr>
        <w:spacing w:after="0" w:line="331" w:lineRule="auto"/>
        <w:ind w:left="20" w:firstLine="216"/>
        <w:jc w:val="left"/>
        <w:rPr>
          <w:rFonts w:hint="eastAsia"/>
        </w:rPr>
      </w:pPr>
      <w:r>
        <w:rPr>
          <w:rFonts w:hint="eastAsia"/>
        </w:rPr>
        <w:t>请注意，爱比法尼乌相信，在圣餐中被纪念的死者，享受着生命并与上帝同在。</w:t>
      </w:r>
    </w:p>
    <w:p w14:paraId="0809D8E4">
      <w:pPr>
        <w:spacing w:after="0" w:line="331" w:lineRule="auto"/>
        <w:ind w:left="20" w:firstLine="216"/>
        <w:jc w:val="left"/>
        <w:rPr>
          <w:rFonts w:hint="eastAsia"/>
        </w:rPr>
      </w:pPr>
    </w:p>
    <w:p w14:paraId="0E8E683F">
      <w:pPr>
        <w:spacing w:after="0" w:line="331" w:lineRule="auto"/>
        <w:ind w:left="20" w:firstLine="216"/>
        <w:jc w:val="left"/>
        <w:rPr>
          <w:rFonts w:hint="eastAsia"/>
        </w:rPr>
      </w:pPr>
      <w:r>
        <w:rPr>
          <w:rFonts w:hint="eastAsia"/>
        </w:rPr>
        <w:t>He adds: Also, that the venerable preaching be expounded, that there is hope for those who pray for their brethren as being on a pilgrimage.</w:t>
      </w:r>
    </w:p>
    <w:p w14:paraId="331DF650">
      <w:pPr>
        <w:spacing w:after="0" w:line="331" w:lineRule="auto"/>
        <w:ind w:left="20" w:firstLine="216"/>
        <w:jc w:val="left"/>
        <w:rPr>
          <w:rFonts w:hint="eastAsia"/>
        </w:rPr>
      </w:pPr>
      <w:r>
        <w:rPr>
          <w:rFonts w:hint="eastAsia"/>
        </w:rPr>
        <w:t>他补充说：并且，可敬的讲道也当阐明，为如同在朝圣途中的弟兄祷告的人是有希望的。</w:t>
      </w:r>
    </w:p>
    <w:p w14:paraId="5603DAFA">
      <w:pPr>
        <w:spacing w:after="0" w:line="331" w:lineRule="auto"/>
        <w:ind w:left="20" w:firstLine="216"/>
        <w:jc w:val="left"/>
        <w:rPr>
          <w:rFonts w:hint="eastAsia"/>
        </w:rPr>
      </w:pPr>
    </w:p>
    <w:p w14:paraId="7EF94942">
      <w:pPr>
        <w:spacing w:after="0" w:line="331" w:lineRule="auto"/>
        <w:ind w:left="20" w:firstLine="216"/>
        <w:jc w:val="left"/>
        <w:rPr>
          <w:rFonts w:hint="eastAsia"/>
        </w:rPr>
      </w:pPr>
      <w:r>
        <w:rPr>
          <w:rFonts w:hint="eastAsia"/>
        </w:rPr>
        <w:t>In all this, there is nothing from which one may gather that they prayed in those days for the dead to ease them of their torment in the fire of Purgatory.</w:t>
      </w:r>
    </w:p>
    <w:p w14:paraId="0AB4977E">
      <w:pPr>
        <w:spacing w:after="0" w:line="331" w:lineRule="auto"/>
        <w:ind w:left="20" w:firstLine="216"/>
        <w:jc w:val="left"/>
        <w:rPr>
          <w:rFonts w:hint="eastAsia"/>
        </w:rPr>
      </w:pPr>
      <w:r>
        <w:rPr>
          <w:rFonts w:hint="eastAsia"/>
        </w:rPr>
        <w:t>在所有这些中，没有任何东西可以让人推断，他们那时为死人祷告是为了减轻他们在炼狱之火中的折磨。</w:t>
      </w:r>
    </w:p>
    <w:p w14:paraId="41480FEC">
      <w:pPr>
        <w:spacing w:after="0" w:line="331" w:lineRule="auto"/>
        <w:ind w:left="20" w:firstLine="216"/>
        <w:jc w:val="left"/>
        <w:rPr>
          <w:rFonts w:hint="eastAsia"/>
        </w:rPr>
      </w:pPr>
    </w:p>
    <w:p w14:paraId="51BDA1C2">
      <w:pPr>
        <w:spacing w:after="0" w:line="331" w:lineRule="auto"/>
        <w:ind w:left="20" w:firstLine="216"/>
        <w:jc w:val="left"/>
        <w:rPr>
          <w:rFonts w:hint="eastAsia"/>
        </w:rPr>
      </w:pPr>
      <w:r>
        <w:rPr>
          <w:rFonts w:hint="eastAsia"/>
        </w:rPr>
        <w:t>Those whom he says to be on a pilgrimage are not the dead, but the living who pray for the dead.</w:t>
      </w:r>
    </w:p>
    <w:p w14:paraId="26D923E7">
      <w:pPr>
        <w:spacing w:after="0" w:line="331" w:lineRule="auto"/>
        <w:ind w:left="20" w:firstLine="216"/>
        <w:jc w:val="left"/>
        <w:rPr>
          <w:rFonts w:hint="eastAsia"/>
        </w:rPr>
      </w:pPr>
      <w:r>
        <w:rPr>
          <w:rFonts w:hint="eastAsia"/>
        </w:rPr>
        <w:t>他所说的在朝圣途中的人，不是死人，而是为死人祷告的活人。</w:t>
      </w:r>
    </w:p>
    <w:p w14:paraId="01C45362">
      <w:pPr>
        <w:spacing w:after="0" w:line="331" w:lineRule="auto"/>
        <w:ind w:left="20" w:firstLine="216"/>
        <w:jc w:val="left"/>
        <w:rPr>
          <w:rFonts w:hint="eastAsia"/>
        </w:rPr>
      </w:pPr>
    </w:p>
    <w:p w14:paraId="2D7008FF">
      <w:pPr>
        <w:spacing w:after="0" w:line="331" w:lineRule="auto"/>
        <w:ind w:left="20" w:firstLine="216"/>
        <w:jc w:val="left"/>
        <w:rPr>
          <w:rFonts w:hint="eastAsia"/>
        </w:rPr>
      </w:pPr>
      <w:r>
        <w:rPr>
          <w:rFonts w:hint="eastAsia"/>
        </w:rPr>
        <w:t>Epiphanius goes on: The prayer thus made for them profits, though it does not cut off all sins, but signifies a greater perfection, because often while we are in this world, we offend both willingly and unwillingly.</w:t>
      </w:r>
    </w:p>
    <w:p w14:paraId="5AF1B3D5">
      <w:pPr>
        <w:spacing w:after="0" w:line="331" w:lineRule="auto"/>
        <w:ind w:left="20" w:firstLine="216"/>
        <w:jc w:val="left"/>
        <w:rPr>
          <w:rFonts w:hint="eastAsia"/>
        </w:rPr>
      </w:pPr>
      <w:r>
        <w:rPr>
          <w:rFonts w:hint="eastAsia"/>
        </w:rPr>
        <w:t>爱比法尼乌继续说：如此为他们所作的祷告是有益的，虽然它不能除去所有的罪，但它表示一种更大的完全，因为我们在这世上时，常常有意无意地犯罪。</w:t>
      </w:r>
    </w:p>
    <w:p w14:paraId="1388F36B">
      <w:pPr>
        <w:spacing w:after="0" w:line="331" w:lineRule="auto"/>
        <w:ind w:left="20" w:firstLine="216"/>
        <w:jc w:val="left"/>
      </w:pPr>
      <w:r>
        <w:rPr>
          <w:i/>
        </w:rPr>
        <w:t>.</w:t>
      </w:r>
    </w:p>
    <w:p w14:paraId="0C45CB83">
      <w:pPr>
        <w:spacing w:after="105" w:line="259" w:lineRule="auto"/>
        <w:ind w:left="236" w:right="70" w:firstLine="0"/>
        <w:rPr>
          <w:rFonts w:hint="eastAsia"/>
        </w:rPr>
      </w:pPr>
      <w:r>
        <w:rPr>
          <w:rFonts w:hint="eastAsia"/>
        </w:rPr>
        <w:t>He holds that prayer made for the dead serves to show that in their lifetime they did not attain perfection, and that having many times offended in their lives, they had need to attain after this life to a greater perfection.</w:t>
      </w:r>
    </w:p>
    <w:p w14:paraId="2C86D66D">
      <w:pPr>
        <w:spacing w:after="105" w:line="259" w:lineRule="auto"/>
        <w:ind w:left="236" w:right="70" w:firstLine="0"/>
        <w:rPr>
          <w:rFonts w:hint="eastAsia"/>
        </w:rPr>
      </w:pPr>
      <w:r>
        <w:rPr>
          <w:rFonts w:hint="eastAsia"/>
        </w:rPr>
        <w:t>他认为为死人祷告的作用在于表明，他们在生前没有达到完全，并且因在生活中多次犯罪，他们在此生之后需要达到更大的完全。</w:t>
      </w:r>
    </w:p>
    <w:p w14:paraId="07A18D4E">
      <w:pPr>
        <w:spacing w:after="105" w:line="259" w:lineRule="auto"/>
        <w:ind w:left="236" w:right="70" w:firstLine="0"/>
        <w:rPr>
          <w:rFonts w:hint="eastAsia"/>
        </w:rPr>
      </w:pPr>
    </w:p>
    <w:p w14:paraId="0417AF91">
      <w:pPr>
        <w:spacing w:after="105" w:line="259" w:lineRule="auto"/>
        <w:ind w:left="236" w:right="70" w:firstLine="0"/>
        <w:rPr>
          <w:rFonts w:hint="eastAsia"/>
        </w:rPr>
      </w:pPr>
      <w:r>
        <w:rPr>
          <w:rFonts w:hint="eastAsia"/>
        </w:rPr>
        <w:t>His next words are these: For we make mention both of the righteous and of sinners: for sinners, looking to the mercy of God; and for the righteous— Fathers, Patriarchs, Prophets, Apostles, Evangelists, Martyrs, etc.—that we may separate Christ from the rank of men by the honor that is deferred unto Him, and that we may defer veneration unto Him, meditating in ourselves that the Lord is not equalled unto any of men.</w:t>
      </w:r>
    </w:p>
    <w:p w14:paraId="024278B2">
      <w:pPr>
        <w:spacing w:after="105" w:line="259" w:lineRule="auto"/>
        <w:ind w:left="236" w:right="70" w:firstLine="0"/>
        <w:rPr>
          <w:rFonts w:hint="eastAsia"/>
        </w:rPr>
      </w:pPr>
      <w:r>
        <w:rPr>
          <w:rFonts w:hint="eastAsia"/>
        </w:rPr>
        <w:t>他接下来的话是这样的：因为我们既提及义人也提及罪人：为罪人，是仰望上帝的怜悯；为义人——教父、先祖、先知、使徒、传福音者、殉道者等——是为了通过归于基督的尊荣，将祂从人的行列中分别出来，并且我们敬奉祂，心中默想主不与任何人相等。</w:t>
      </w:r>
    </w:p>
    <w:p w14:paraId="0C25E39B">
      <w:pPr>
        <w:spacing w:after="105" w:line="259" w:lineRule="auto"/>
        <w:ind w:left="236" w:right="70" w:firstLine="0"/>
        <w:rPr>
          <w:rFonts w:hint="eastAsia"/>
        </w:rPr>
      </w:pPr>
    </w:p>
    <w:p w14:paraId="0CC8B4FA">
      <w:pPr>
        <w:spacing w:after="105" w:line="259" w:lineRule="auto"/>
        <w:ind w:left="236" w:right="70" w:firstLine="0"/>
        <w:rPr>
          <w:rFonts w:hint="eastAsia"/>
        </w:rPr>
      </w:pPr>
      <w:r>
        <w:rPr>
          <w:rFonts w:hint="eastAsia"/>
        </w:rPr>
        <w:t>In all that discourse, is there anything favorable to Purgatory?</w:t>
      </w:r>
    </w:p>
    <w:p w14:paraId="4A606C42">
      <w:pPr>
        <w:spacing w:after="105" w:line="259" w:lineRule="auto"/>
        <w:ind w:left="236" w:right="70" w:firstLine="0"/>
        <w:rPr>
          <w:rFonts w:hint="eastAsia"/>
        </w:rPr>
      </w:pPr>
      <w:r>
        <w:rPr>
          <w:rFonts w:hint="eastAsia"/>
        </w:rPr>
        <w:t>在所有那段论述中，有任何有利于炼狱的地方吗？</w:t>
      </w:r>
    </w:p>
    <w:p w14:paraId="4A2D8A37">
      <w:pPr>
        <w:spacing w:after="105" w:line="259" w:lineRule="auto"/>
        <w:ind w:left="236" w:right="70" w:firstLine="0"/>
        <w:rPr>
          <w:rFonts w:hint="eastAsia"/>
        </w:rPr>
      </w:pPr>
    </w:p>
    <w:p w14:paraId="56B5EBDE">
      <w:pPr>
        <w:spacing w:after="105" w:line="259" w:lineRule="auto"/>
        <w:ind w:left="236" w:right="70" w:firstLine="0"/>
        <w:rPr>
          <w:rFonts w:hint="eastAsia"/>
        </w:rPr>
      </w:pPr>
      <w:r>
        <w:rPr>
          <w:rFonts w:hint="eastAsia"/>
        </w:rPr>
        <w:t>For as for the Saints, Apostles, Prophets, and Martyrs for whom they prayed, Epiphanius does not say that they prayed to fetch them out of Purgatory, but to put Christ out of their rank, because He is the only one for whom, etc., they did not pray.</w:t>
      </w:r>
    </w:p>
    <w:p w14:paraId="2054D9EB">
      <w:pPr>
        <w:spacing w:after="105" w:line="259" w:lineRule="auto"/>
        <w:ind w:left="236" w:right="70" w:firstLine="0"/>
        <w:rPr>
          <w:rFonts w:hint="eastAsia"/>
        </w:rPr>
      </w:pPr>
      <w:r>
        <w:rPr>
          <w:rFonts w:hint="eastAsia"/>
        </w:rPr>
        <w:t>因为至于他们所祷告的圣徒、使徒、先知和殉道者，爱比法尼乌并没有说他们祷告是为了把他们从炼狱中救出来，而是为了把基督从他们的行列中分别出来，因为祂是唯一一位他们不为之祷告的。</w:t>
      </w:r>
    </w:p>
    <w:p w14:paraId="30752D22">
      <w:pPr>
        <w:spacing w:after="105" w:line="259" w:lineRule="auto"/>
        <w:ind w:left="236" w:right="70" w:firstLine="0"/>
        <w:rPr>
          <w:rFonts w:hint="eastAsia"/>
        </w:rPr>
      </w:pPr>
    </w:p>
    <w:p w14:paraId="4BB757E2">
      <w:pPr>
        <w:spacing w:after="105" w:line="259" w:lineRule="auto"/>
        <w:ind w:left="236" w:right="70" w:firstLine="0"/>
        <w:rPr>
          <w:rFonts w:hint="eastAsia"/>
        </w:rPr>
      </w:pPr>
      <w:r>
        <w:rPr>
          <w:rFonts w:hint="eastAsia"/>
        </w:rPr>
        <w:t>As for others, he says that they prayed for them, looking to the mercy of God—that is, either to the mercy which God had shown to them or to the mercy which God would show them on the day of judgment, as St. Paul speaks (2 Tim. 1:16 &amp; 18): The Lord grant unto Onesiphorus that he may find mercy from the Lord on that day.</w:t>
      </w:r>
    </w:p>
    <w:p w14:paraId="065A1642">
      <w:pPr>
        <w:spacing w:after="105" w:line="259" w:lineRule="auto"/>
        <w:ind w:left="236" w:right="70" w:firstLine="0"/>
        <w:rPr>
          <w:rFonts w:hint="eastAsia"/>
        </w:rPr>
      </w:pPr>
      <w:r>
        <w:rPr>
          <w:rFonts w:hint="eastAsia"/>
        </w:rPr>
        <w:t>至于其他人，他说他们为他们祷告，是仰望上帝的怜悯——也就是说，或者是上帝已向他们显明的怜悯，或者是上帝将在审判日向他们显明的怜悯，正如圣保罗所说（提摩太后书1:16 &amp; 18）：愿主叫阿尼色弗在那日得主的怜悯。</w:t>
      </w:r>
    </w:p>
    <w:p w14:paraId="269B40C0">
      <w:pPr>
        <w:spacing w:after="105" w:line="259" w:lineRule="auto"/>
        <w:ind w:left="236" w:right="70" w:firstLine="0"/>
        <w:rPr>
          <w:rFonts w:hint="eastAsia"/>
        </w:rPr>
      </w:pPr>
    </w:p>
    <w:p w14:paraId="04D8CF30">
      <w:pPr>
        <w:spacing w:after="105" w:line="259" w:lineRule="auto"/>
        <w:ind w:left="236" w:right="70" w:firstLine="0"/>
        <w:rPr>
          <w:rFonts w:hint="eastAsia"/>
        </w:rPr>
      </w:pPr>
      <w:r>
        <w:rPr>
          <w:rFonts w:hint="eastAsia"/>
        </w:rPr>
        <w:t>To the same purpose, we have another discourse by Dionysius, the author of The Ecclesiastical Hierarchy, in the third chapter, where he gives a reason why in the sacred mysteries the Church commemorated the dead.</w:t>
      </w:r>
    </w:p>
    <w:p w14:paraId="100081D1">
      <w:pPr>
        <w:spacing w:after="105" w:line="259" w:lineRule="auto"/>
        <w:ind w:left="236" w:right="70" w:firstLine="0"/>
        <w:rPr>
          <w:rFonts w:hint="eastAsia"/>
        </w:rPr>
      </w:pPr>
      <w:r>
        <w:rPr>
          <w:rFonts w:hint="eastAsia"/>
        </w:rPr>
        <w:t>为了同样的目的，我们有另一篇狄奥尼修的论述，他是《教会阶序论》的作者，在第三章中，他解释了为什么在神圣的奥秘中，教会纪念死者。</w:t>
      </w:r>
    </w:p>
    <w:p w14:paraId="6CC8F195">
      <w:pPr>
        <w:spacing w:after="105" w:line="259" w:lineRule="auto"/>
        <w:ind w:left="236" w:right="70" w:firstLine="0"/>
        <w:rPr>
          <w:rFonts w:hint="eastAsia"/>
        </w:rPr>
      </w:pPr>
    </w:p>
    <w:p w14:paraId="671C60AA">
      <w:pPr>
        <w:spacing w:after="105" w:line="259" w:lineRule="auto"/>
        <w:ind w:left="236" w:right="70" w:firstLine="0"/>
        <w:rPr>
          <w:rFonts w:hint="eastAsia"/>
        </w:rPr>
      </w:pPr>
      <w:r>
        <w:rPr>
          <w:rFonts w:hint="eastAsia"/>
        </w:rPr>
        <w:t>These are his words: After the kiss of peace comes the reading of the holy [Ecclesiastical] tables, wherein the names of those who have led a holy life and have attained the perfection of a virtuous, immutable life are pronounced with a loud voice, exhorting and leading us to the blessed state acquired by resembling them and to an end growing into divine likeness; and celebrating them as living, not as dead—as Theology says—but as having passed from death to a most divine life, etc.</w:t>
      </w:r>
    </w:p>
    <w:p w14:paraId="5E6C24B5">
      <w:pPr>
        <w:spacing w:after="105" w:line="259" w:lineRule="auto"/>
        <w:ind w:left="236" w:right="70" w:firstLine="0"/>
        <w:rPr>
          <w:rFonts w:hint="eastAsia"/>
        </w:rPr>
      </w:pPr>
      <w:r>
        <w:rPr>
          <w:rFonts w:hint="eastAsia"/>
        </w:rPr>
        <w:t>这是他的话：平安吻之后，是宣读神圣的[教会]名册，其中以高声宣告那些过着圣洁生活并已达到德行、不变生命之完全者的名字，劝勉并引导我们进入通过效法他们而获得的蒙福状态，并进入一个成长为神圣样式的结局；并庆祝他们如同活着，而非死去——如神学所说——而是已从死亡进入了最神圣的生命，等等。</w:t>
      </w:r>
    </w:p>
    <w:p w14:paraId="5F6340D1">
      <w:pPr>
        <w:spacing w:after="105" w:line="259" w:lineRule="auto"/>
        <w:ind w:left="236" w:right="70" w:firstLine="0"/>
        <w:rPr>
          <w:rFonts w:hint="eastAsia"/>
        </w:rPr>
      </w:pPr>
    </w:p>
    <w:p w14:paraId="379141A8">
      <w:pPr>
        <w:spacing w:after="105" w:line="259" w:lineRule="auto"/>
        <w:ind w:left="236" w:right="70" w:firstLine="0"/>
        <w:rPr>
          <w:rFonts w:hint="eastAsia"/>
        </w:rPr>
      </w:pPr>
      <w:r>
        <w:rPr>
          <w:rFonts w:hint="eastAsia"/>
        </w:rPr>
        <w:t>For as Scripture says, God knows those who are His, and the death of Saints is precious before Him* [in which text] the death of Saints signifies the perfection found in holiness.</w:t>
      </w:r>
    </w:p>
    <w:p w14:paraId="74850140">
      <w:pPr>
        <w:spacing w:after="105" w:line="259" w:lineRule="auto"/>
        <w:ind w:left="236" w:right="70" w:firstLine="0"/>
        <w:rPr>
          <w:rFonts w:hint="eastAsia"/>
        </w:rPr>
      </w:pPr>
      <w:r>
        <w:rPr>
          <w:rFonts w:hint="eastAsia"/>
        </w:rPr>
        <w:t>因为正如圣经所说，上帝认识属祂的人，圣徒的死在祂眼前看为宝贵* [在这段经文中]圣徒的死意为在圣洁中找到的完全。</w:t>
      </w:r>
    </w:p>
    <w:p w14:paraId="24ECC59D">
      <w:pPr>
        <w:spacing w:after="105" w:line="259" w:lineRule="auto"/>
        <w:ind w:left="236" w:right="70" w:firstLine="0"/>
        <w:rPr>
          <w:rFonts w:hint="eastAsia"/>
        </w:rPr>
      </w:pPr>
    </w:p>
    <w:p w14:paraId="1F0A428F">
      <w:pPr>
        <w:spacing w:after="105" w:line="259" w:lineRule="auto"/>
        <w:ind w:left="236" w:right="70" w:firstLine="0"/>
        <w:rPr>
          <w:rFonts w:hint="eastAsia"/>
        </w:rPr>
      </w:pPr>
      <w:r>
        <w:rPr>
          <w:rFonts w:hint="eastAsia"/>
        </w:rPr>
        <w:t>Also consider reverently that when the venerable signs by which Christ is signified and communicated have been laid upon the sacred Altar, immediately…*</w:t>
      </w:r>
    </w:p>
    <w:p w14:paraId="429EB86E">
      <w:pPr>
        <w:spacing w:after="105" w:line="259" w:lineRule="auto"/>
        <w:ind w:left="236" w:right="70" w:firstLine="0"/>
        <w:rPr>
          <w:rFonts w:hint="eastAsia"/>
        </w:rPr>
      </w:pPr>
      <w:r>
        <w:rPr>
          <w:rFonts w:hint="eastAsia"/>
        </w:rPr>
        <w:t>也要恭敬地思想，当那象征并传达基督的可敬记号被放在神圣的祭坛上时，立刻……*</w:t>
      </w:r>
    </w:p>
    <w:p w14:paraId="4BF0E151">
      <w:pPr>
        <w:spacing w:after="105" w:line="259" w:lineRule="auto"/>
        <w:ind w:left="236" w:right="70" w:firstLine="0"/>
        <w:rPr>
          <w:rFonts w:hint="eastAsia"/>
        </w:rPr>
      </w:pPr>
    </w:p>
    <w:p w14:paraId="6A1DAE6F">
      <w:pPr>
        <w:spacing w:after="105" w:line="259" w:lineRule="auto"/>
        <w:ind w:left="236" w:right="70" w:firstLine="0"/>
        <w:rPr>
          <w:rFonts w:hint="eastAsia"/>
        </w:rPr>
      </w:pPr>
      <w:r>
        <w:rPr>
          <w:rFonts w:hint="eastAsia"/>
        </w:rPr>
        <w:t>Then comes the description of the Saints, whereby the inseparable bond of their supernatural and sacred union with Him is declared.</w:t>
      </w:r>
    </w:p>
    <w:p w14:paraId="1A472544">
      <w:pPr>
        <w:spacing w:after="105" w:line="259" w:lineRule="auto"/>
        <w:ind w:left="236" w:right="70" w:firstLine="0"/>
        <w:rPr>
          <w:rFonts w:hint="eastAsia"/>
        </w:rPr>
      </w:pPr>
      <w:r>
        <w:rPr>
          <w:rFonts w:hint="eastAsia"/>
        </w:rPr>
        <w:t>然后是对圣徒的描述，借此宣告了他们与祂之间超自然且神圣的联合之不可分割的纽带。</w:t>
      </w:r>
    </w:p>
    <w:p w14:paraId="50AF5C28">
      <w:pPr>
        <w:spacing w:after="105" w:line="259" w:lineRule="auto"/>
        <w:ind w:left="236" w:right="70" w:firstLine="0"/>
        <w:rPr>
          <w:rFonts w:hint="eastAsia"/>
        </w:rPr>
      </w:pPr>
    </w:p>
    <w:p w14:paraId="7FDC2797">
      <w:pPr>
        <w:spacing w:after="105" w:line="259" w:lineRule="auto"/>
        <w:ind w:left="236" w:right="70" w:firstLine="0"/>
        <w:rPr>
          <w:rFonts w:hint="eastAsia"/>
        </w:rPr>
      </w:pPr>
      <w:r>
        <w:rPr>
          <w:rFonts w:hint="eastAsia"/>
        </w:rPr>
        <w:t>This author, though he entangles his style with terms borrowed from Plato’s school, is nevertheless ancient and may be read with profit.</w:t>
      </w:r>
    </w:p>
    <w:p w14:paraId="5D98DE52">
      <w:pPr>
        <w:spacing w:after="105" w:line="259" w:lineRule="auto"/>
        <w:ind w:left="236" w:right="70" w:firstLine="0"/>
        <w:rPr>
          <w:rFonts w:hint="eastAsia"/>
        </w:rPr>
      </w:pPr>
      <w:r>
        <w:rPr>
          <w:rFonts w:hint="eastAsia"/>
        </w:rPr>
        <w:t>这位作者，虽然他的风格夹杂着从柏拉图学派借来的术语，但仍然是古代的，读起来会有益处。</w:t>
      </w:r>
    </w:p>
    <w:p w14:paraId="3AA01F1A">
      <w:pPr>
        <w:spacing w:after="105" w:line="259" w:lineRule="auto"/>
        <w:ind w:left="236" w:right="70" w:firstLine="0"/>
        <w:rPr>
          <w:rFonts w:hint="eastAsia"/>
        </w:rPr>
      </w:pPr>
    </w:p>
    <w:p w14:paraId="0717D363">
      <w:pPr>
        <w:spacing w:after="105" w:line="259" w:lineRule="auto"/>
        <w:ind w:left="236" w:right="70" w:firstLine="0"/>
        <w:rPr>
          <w:rFonts w:hint="eastAsia"/>
        </w:rPr>
      </w:pPr>
      <w:r>
        <w:rPr>
          <w:rFonts w:hint="eastAsia"/>
        </w:rPr>
        <w:t>His description of the public service of his time shows that the Christian Church then lived in peace and had temples and public ornaments with splendor.</w:t>
      </w:r>
    </w:p>
    <w:p w14:paraId="667B042C">
      <w:pPr>
        <w:spacing w:after="105" w:line="259" w:lineRule="auto"/>
        <w:ind w:left="236" w:right="70" w:firstLine="0"/>
        <w:rPr>
          <w:rFonts w:hint="eastAsia"/>
        </w:rPr>
      </w:pPr>
      <w:r>
        <w:rPr>
          <w:rFonts w:hint="eastAsia"/>
        </w:rPr>
        <w:t>他对当时公共敬拜的描述表明，那时的基督教会生活在和平之中，并且有庙宇和华丽的公共装饰。</w:t>
      </w:r>
    </w:p>
    <w:p w14:paraId="4411EAF7">
      <w:pPr>
        <w:spacing w:after="105" w:line="259" w:lineRule="auto"/>
        <w:ind w:left="236" w:right="70" w:firstLine="0"/>
        <w:rPr>
          <w:rFonts w:hint="eastAsia"/>
        </w:rPr>
      </w:pPr>
    </w:p>
    <w:p w14:paraId="16788C73">
      <w:pPr>
        <w:spacing w:after="105" w:line="259" w:lineRule="auto"/>
        <w:ind w:left="236" w:right="70" w:firstLine="0"/>
        <w:rPr>
          <w:rFonts w:hint="eastAsia"/>
        </w:rPr>
      </w:pPr>
      <w:r>
        <w:rPr>
          <w:rFonts w:hint="eastAsia"/>
        </w:rPr>
        <w:t>It is likely enough that he lived around the year 400 A.D.</w:t>
      </w:r>
    </w:p>
    <w:p w14:paraId="0B56A3D6">
      <w:pPr>
        <w:spacing w:after="105" w:line="259" w:lineRule="auto"/>
        <w:ind w:left="236" w:right="70" w:firstLine="0"/>
        <w:rPr>
          <w:rFonts w:hint="eastAsia"/>
        </w:rPr>
      </w:pPr>
      <w:r>
        <w:rPr>
          <w:rFonts w:hint="eastAsia"/>
        </w:rPr>
        <w:t>他很可能生活在公元400年左右。</w:t>
      </w:r>
    </w:p>
    <w:p w14:paraId="4AC93403">
      <w:pPr>
        <w:spacing w:after="105" w:line="259" w:lineRule="auto"/>
        <w:ind w:left="236" w:right="70" w:firstLine="0"/>
        <w:rPr>
          <w:rFonts w:hint="eastAsia"/>
        </w:rPr>
      </w:pPr>
    </w:p>
    <w:p w14:paraId="18069ECE">
      <w:pPr>
        <w:spacing w:after="105" w:line="259" w:lineRule="auto"/>
        <w:ind w:left="236" w:right="70" w:firstLine="0"/>
        <w:rPr>
          <w:rFonts w:hint="eastAsia"/>
        </w:rPr>
      </w:pPr>
      <w:r>
        <w:rPr>
          <w:rFonts w:hint="eastAsia"/>
        </w:rPr>
        <w:t>All this discourse shows that the prayer which was then made for the dead was only for persons whom they held to be happy and holy, not to draw them out of the fire of Purgatory.</w:t>
      </w:r>
    </w:p>
    <w:p w14:paraId="3EE1F017">
      <w:pPr>
        <w:spacing w:after="105" w:line="259" w:lineRule="auto"/>
        <w:ind w:left="236" w:right="70" w:firstLine="0"/>
        <w:rPr>
          <w:rFonts w:hint="eastAsia"/>
        </w:rPr>
      </w:pPr>
      <w:r>
        <w:rPr>
          <w:rFonts w:hint="eastAsia"/>
        </w:rPr>
        <w:t>所有这段论述表明，那时为死人所作的祷告，只是为那些他们认为是幸福和圣洁的人，而不是为了把他们从炼狱之火中救出来。</w:t>
      </w:r>
    </w:p>
    <w:p w14:paraId="2BB49E29">
      <w:pPr>
        <w:spacing w:after="105" w:line="259" w:lineRule="auto"/>
        <w:ind w:left="236" w:right="70" w:firstLine="0"/>
        <w:rPr>
          <w:rFonts w:hint="eastAsia"/>
        </w:rPr>
      </w:pPr>
    </w:p>
    <w:p w14:paraId="6A3A9C94">
      <w:pPr>
        <w:spacing w:after="105" w:line="259" w:lineRule="auto"/>
        <w:ind w:left="236" w:right="70" w:firstLine="0"/>
        <w:rPr>
          <w:rFonts w:hint="eastAsia"/>
        </w:rPr>
      </w:pPr>
      <w:r>
        <w:rPr>
          <w:rFonts w:hint="eastAsia"/>
        </w:rPr>
        <w:t>Augustine, who wrote around the year 420, was the first to say that martyrs must not be prayed for; that he who prays for a martyr does injury to a martyr.</w:t>
      </w:r>
    </w:p>
    <w:p w14:paraId="3933C75E">
      <w:pPr>
        <w:spacing w:after="105" w:line="259" w:lineRule="auto"/>
        <w:ind w:left="236" w:right="70" w:firstLine="0"/>
        <w:rPr>
          <w:rFonts w:hint="eastAsia"/>
        </w:rPr>
      </w:pPr>
      <w:r>
        <w:rPr>
          <w:rFonts w:hint="eastAsia"/>
        </w:rPr>
        <w:t>奥古斯丁，约在420年写作，是第一个说不应为殉道者祷告的人；他说，为殉道者祷告的人是对殉道者的伤害。</w:t>
      </w:r>
    </w:p>
    <w:p w14:paraId="014DE644">
      <w:pPr>
        <w:spacing w:after="105" w:line="259" w:lineRule="auto"/>
        <w:ind w:left="236" w:right="70" w:firstLine="0"/>
        <w:rPr>
          <w:rFonts w:hint="eastAsia"/>
        </w:rPr>
      </w:pPr>
    </w:p>
    <w:p w14:paraId="255B15A6">
      <w:pPr>
        <w:spacing w:after="105" w:line="259" w:lineRule="auto"/>
        <w:ind w:left="236" w:right="70" w:firstLine="0"/>
        <w:rPr>
          <w:rFonts w:hint="eastAsia"/>
        </w:rPr>
      </w:pPr>
      <w:r>
        <w:rPr>
          <w:rFonts w:hint="eastAsia"/>
        </w:rPr>
        <w:t>And that the usual prayers, when they are named at the altar, are rather thanksgivings.</w:t>
      </w:r>
    </w:p>
    <w:p w14:paraId="2B73CE8F">
      <w:pPr>
        <w:spacing w:after="105" w:line="259" w:lineRule="auto"/>
        <w:ind w:left="236" w:right="70" w:firstLine="0"/>
        <w:rPr>
          <w:rFonts w:hint="eastAsia"/>
        </w:rPr>
      </w:pPr>
      <w:r>
        <w:rPr>
          <w:rFonts w:hint="eastAsia"/>
        </w:rPr>
        <w:t>并且通常的祷告，当他们在祭坛上被提名时，更像是感恩。</w:t>
      </w:r>
    </w:p>
    <w:p w14:paraId="02853769">
      <w:pPr>
        <w:spacing w:after="105" w:line="259" w:lineRule="auto"/>
        <w:ind w:left="236" w:right="70" w:firstLine="0"/>
        <w:rPr>
          <w:rFonts w:hint="eastAsia"/>
        </w:rPr>
      </w:pPr>
    </w:p>
    <w:p w14:paraId="57CEBF19">
      <w:pPr>
        <w:spacing w:after="105" w:line="259" w:lineRule="auto"/>
        <w:ind w:left="236" w:right="70" w:firstLine="0"/>
        <w:rPr>
          <w:rFonts w:hint="eastAsia"/>
        </w:rPr>
      </w:pPr>
      <w:r>
        <w:rPr>
          <w:rFonts w:hint="eastAsia"/>
        </w:rPr>
        <w:t>The same appears in that the ancients prayed for souls that rested in quiet sleep, and thus were held not to be in torment.</w:t>
      </w:r>
    </w:p>
    <w:p w14:paraId="24C45D3F">
      <w:pPr>
        <w:spacing w:after="105" w:line="259" w:lineRule="auto"/>
        <w:ind w:left="236" w:right="70" w:firstLine="0"/>
        <w:rPr>
          <w:rFonts w:hint="eastAsia"/>
        </w:rPr>
      </w:pPr>
      <w:r>
        <w:rPr>
          <w:rFonts w:hint="eastAsia"/>
        </w:rPr>
        <w:t>同样的情况也出现在古人为安息在宁静睡眠中的灵魂祷告上，因此他们被认为没有在受苦。</w:t>
      </w:r>
    </w:p>
    <w:p w14:paraId="692290BA">
      <w:pPr>
        <w:spacing w:after="105" w:line="259" w:lineRule="auto"/>
        <w:ind w:left="236" w:right="70" w:firstLine="0"/>
        <w:rPr>
          <w:rFonts w:hint="eastAsia"/>
        </w:rPr>
      </w:pPr>
    </w:p>
    <w:p w14:paraId="44A0AE16">
      <w:pPr>
        <w:spacing w:after="105" w:line="259" w:lineRule="auto"/>
        <w:ind w:left="236" w:right="70" w:firstLine="0"/>
        <w:rPr>
          <w:rFonts w:hint="eastAsia"/>
        </w:rPr>
      </w:pPr>
      <w:r>
        <w:rPr>
          <w:rFonts w:hint="eastAsia"/>
        </w:rPr>
        <w:t>This form of prayer remains in the Canon of the Mass, where the priest says every day: “Lord, remember the souls of Your servants and handmaids who went before us in the sign of faith and now sleep in the sleep of peace.”</w:t>
      </w:r>
    </w:p>
    <w:p w14:paraId="71F18E05">
      <w:pPr>
        <w:spacing w:after="105" w:line="259" w:lineRule="auto"/>
        <w:ind w:left="236" w:right="70" w:firstLine="0"/>
        <w:rPr>
          <w:rFonts w:hint="eastAsia"/>
        </w:rPr>
      </w:pPr>
      <w:r>
        <w:rPr>
          <w:rFonts w:hint="eastAsia"/>
        </w:rPr>
        <w:t>这种祷告形式保留在弥撒正典中，神父每天都会说：“主啊，请记念你的仆人和婢女们的灵魂，他们带着信德的标记在我们之先离去，如今安息在平安的睡眠中。”</w:t>
      </w:r>
    </w:p>
    <w:p w14:paraId="05E95A9F">
      <w:pPr>
        <w:spacing w:after="105" w:line="259" w:lineRule="auto"/>
        <w:ind w:left="236" w:right="70" w:firstLine="0"/>
        <w:rPr>
          <w:rFonts w:hint="eastAsia"/>
        </w:rPr>
      </w:pPr>
    </w:p>
    <w:p w14:paraId="7CACB885">
      <w:pPr>
        <w:spacing w:after="105" w:line="259" w:lineRule="auto"/>
        <w:ind w:left="236" w:right="70" w:firstLine="0"/>
        <w:rPr>
          <w:rFonts w:hint="eastAsia"/>
        </w:rPr>
      </w:pPr>
      <w:r>
        <w:rPr>
          <w:rFonts w:hint="eastAsia"/>
        </w:rPr>
        <w:t>While that prayer is said by the priest, the names of the deceased for whom their friends have paid are spoken in a low voice, requesting that their souls tormented in Purgatory may be relieved by that Mass.</w:t>
      </w:r>
    </w:p>
    <w:p w14:paraId="5B6C33C0">
      <w:pPr>
        <w:spacing w:after="105" w:line="259" w:lineRule="auto"/>
        <w:ind w:left="236" w:right="70" w:firstLine="0"/>
        <w:rPr>
          <w:rFonts w:hint="eastAsia"/>
        </w:rPr>
      </w:pPr>
      <w:r>
        <w:rPr>
          <w:rFonts w:hint="eastAsia"/>
        </w:rPr>
        <w:t>当神父说那段祷文时，朋友们为之付费的已故者的名字会被低声念出，请求他们那在炼狱中受苦的灵魂能因那台弥撒而得到宽慰。</w:t>
      </w:r>
    </w:p>
    <w:p w14:paraId="731EE524">
      <w:pPr>
        <w:spacing w:after="105" w:line="259" w:lineRule="auto"/>
        <w:ind w:left="236" w:right="70" w:firstLine="0"/>
        <w:rPr>
          <w:rFonts w:hint="eastAsia"/>
        </w:rPr>
      </w:pPr>
    </w:p>
    <w:p w14:paraId="19FABB37">
      <w:pPr>
        <w:spacing w:after="105" w:line="259" w:lineRule="auto"/>
        <w:ind w:left="236" w:right="70" w:firstLine="0"/>
        <w:rPr>
          <w:rFonts w:hint="eastAsia"/>
        </w:rPr>
      </w:pPr>
      <w:r>
        <w:rPr>
          <w:rFonts w:hint="eastAsia"/>
        </w:rPr>
        <w:t>But that old clause, by God’s permission, remains in the Mass to condemn Purgatory: For there is no reason why one should give money to awaken his friend’s soul if it is sleeping quietly, or why we should believe that souls tormented in a burning fire—which they say is seven times hotter than ordinary fire—can sleep in the sleep of peace while they are thus tormented.</w:t>
      </w:r>
    </w:p>
    <w:p w14:paraId="08DA26D6">
      <w:pPr>
        <w:spacing w:after="105" w:line="259" w:lineRule="auto"/>
        <w:ind w:left="236" w:right="70" w:firstLine="0"/>
        <w:rPr>
          <w:rFonts w:hint="eastAsia"/>
        </w:rPr>
      </w:pPr>
      <w:r>
        <w:rPr>
          <w:rFonts w:hint="eastAsia"/>
        </w:rPr>
        <w:t>但那句古老的条文，蒙上帝许可，仍留在弥撒中，以谴责炼狱：因为如果朋友的灵魂正在安然沉睡，就没有理由花钱去唤醒它，我们又为何要相信，在他们所说比普通火焰热七倍的烈火中受苦的灵魂，在如此受苦时竟能安然入睡呢？</w:t>
      </w:r>
    </w:p>
    <w:p w14:paraId="0E935D53">
      <w:pPr>
        <w:spacing w:after="105" w:line="259" w:lineRule="auto"/>
        <w:ind w:left="236" w:right="70" w:firstLine="0"/>
        <w:rPr>
          <w:rFonts w:hint="eastAsia"/>
        </w:rPr>
      </w:pPr>
    </w:p>
    <w:p w14:paraId="16CE6546">
      <w:pPr>
        <w:spacing w:after="105" w:line="259" w:lineRule="auto"/>
        <w:ind w:left="236" w:right="70" w:firstLine="0"/>
        <w:rPr>
          <w:rFonts w:hint="eastAsia"/>
        </w:rPr>
      </w:pPr>
      <w:r>
        <w:rPr>
          <w:rFonts w:hint="eastAsia"/>
        </w:rPr>
        <w:t>The Cardinal, in the second chapter of the aforementioned instance, is deeply troubled to reconcile that prayer with Purgatory and says things so unreasonable that it is unlikely he had any hope of being believed.</w:t>
      </w:r>
    </w:p>
    <w:p w14:paraId="00BA9ECF">
      <w:pPr>
        <w:spacing w:after="105" w:line="259" w:lineRule="auto"/>
        <w:ind w:left="236" w:right="70" w:firstLine="0"/>
        <w:rPr>
          <w:rFonts w:hint="eastAsia"/>
        </w:rPr>
      </w:pPr>
      <w:r>
        <w:rPr>
          <w:rFonts w:hint="eastAsia"/>
        </w:rPr>
        <w:t>这位红衣主教，在前面提到的例子的第二章中，为要将那篇祷文与炼狱调和而深感困扰，并说了如此不合理的话，以至于他不大可能抱有被相信的希望。</w:t>
      </w:r>
    </w:p>
    <w:p w14:paraId="3ECA2BB2">
      <w:pPr>
        <w:spacing w:after="105" w:line="259" w:lineRule="auto"/>
        <w:ind w:left="236" w:right="70" w:firstLine="0"/>
        <w:rPr>
          <w:rFonts w:hint="eastAsia"/>
        </w:rPr>
      </w:pPr>
    </w:p>
    <w:p w14:paraId="64EC8CBD">
      <w:pPr>
        <w:spacing w:after="105" w:line="259" w:lineRule="auto"/>
        <w:ind w:left="236" w:right="70" w:firstLine="0"/>
        <w:rPr>
          <w:rFonts w:hint="eastAsia"/>
        </w:rPr>
      </w:pPr>
      <w:r>
        <w:rPr>
          <w:rFonts w:hint="eastAsia"/>
        </w:rPr>
        <w:t>First, he says that the souls of the dead who are in that torment are said to rest in peace because they departed in the peace of the communion of the Church.</w:t>
      </w:r>
    </w:p>
    <w:p w14:paraId="29DDC828">
      <w:pPr>
        <w:spacing w:after="105" w:line="259" w:lineRule="auto"/>
        <w:ind w:left="236" w:right="70" w:firstLine="0"/>
        <w:rPr>
          <w:rFonts w:hint="eastAsia"/>
        </w:rPr>
      </w:pPr>
      <w:r>
        <w:rPr>
          <w:rFonts w:hint="eastAsia"/>
        </w:rPr>
        <w:t>首先，他说在那种折磨中的死者的灵魂被称为安息，是因为他们在教会共融的平安中离世。</w:t>
      </w:r>
    </w:p>
    <w:p w14:paraId="28FD9E2B">
      <w:pPr>
        <w:spacing w:after="105" w:line="259" w:lineRule="auto"/>
        <w:ind w:left="236" w:right="70" w:firstLine="0"/>
        <w:rPr>
          <w:rFonts w:hint="eastAsia"/>
        </w:rPr>
      </w:pPr>
    </w:p>
    <w:p w14:paraId="34188B42">
      <w:pPr>
        <w:spacing w:after="105" w:line="259" w:lineRule="auto"/>
        <w:ind w:left="236" w:right="70" w:firstLine="0"/>
        <w:rPr>
          <w:rFonts w:hint="eastAsia"/>
        </w:rPr>
      </w:pPr>
      <w:r>
        <w:rPr>
          <w:rFonts w:hint="eastAsia"/>
        </w:rPr>
        <w:t>It is true that those who are received into the communion of the Church are said to be in the peace of the Church, but that peace of the Church is not called a sleep.</w:t>
      </w:r>
    </w:p>
    <w:p w14:paraId="151FE9EE">
      <w:pPr>
        <w:spacing w:after="105" w:line="259" w:lineRule="auto"/>
        <w:ind w:left="236" w:right="70" w:firstLine="0"/>
        <w:rPr>
          <w:rFonts w:hint="eastAsia"/>
        </w:rPr>
      </w:pPr>
      <w:r>
        <w:rPr>
          <w:rFonts w:hint="eastAsia"/>
        </w:rPr>
        <w:t>的确，被接纳进入教会共融的人被称为在教会的平安中，但教会的平安不被称为睡眠。</w:t>
      </w:r>
    </w:p>
    <w:p w14:paraId="762F48FC">
      <w:pPr>
        <w:spacing w:after="105" w:line="259" w:lineRule="auto"/>
        <w:ind w:left="236" w:right="70" w:firstLine="0"/>
        <w:rPr>
          <w:rFonts w:hint="eastAsia"/>
        </w:rPr>
      </w:pPr>
    </w:p>
    <w:p w14:paraId="6B7CE230">
      <w:pPr>
        <w:spacing w:after="105" w:line="259" w:lineRule="auto"/>
        <w:ind w:left="236" w:right="70" w:firstLine="0"/>
        <w:rPr>
          <w:rFonts w:hint="eastAsia"/>
        </w:rPr>
      </w:pPr>
      <w:r>
        <w:rPr>
          <w:rFonts w:hint="eastAsia"/>
        </w:rPr>
        <w:t>Now, the Mass prays for those who sleep in peace.</w:t>
      </w:r>
    </w:p>
    <w:p w14:paraId="4C51D5CC">
      <w:pPr>
        <w:spacing w:after="105" w:line="259" w:lineRule="auto"/>
        <w:ind w:left="236" w:right="70" w:firstLine="0"/>
        <w:rPr>
          <w:rFonts w:hint="eastAsia"/>
        </w:rPr>
      </w:pPr>
      <w:r>
        <w:rPr>
          <w:rFonts w:hint="eastAsia"/>
        </w:rPr>
        <w:t>而弥撒是为那些在平安中沉睡的人祷告。</w:t>
      </w:r>
    </w:p>
    <w:p w14:paraId="12F69DD6">
      <w:pPr>
        <w:spacing w:after="105" w:line="259" w:lineRule="auto"/>
        <w:ind w:left="236" w:right="70" w:firstLine="0"/>
        <w:rPr>
          <w:rFonts w:hint="eastAsia"/>
        </w:rPr>
      </w:pPr>
    </w:p>
    <w:p w14:paraId="770185D2">
      <w:pPr>
        <w:spacing w:after="105" w:line="259" w:lineRule="auto"/>
        <w:ind w:left="236" w:right="70" w:firstLine="0"/>
        <w:rPr>
          <w:rFonts w:hint="eastAsia"/>
        </w:rPr>
      </w:pPr>
      <w:r>
        <w:rPr>
          <w:rFonts w:hint="eastAsia"/>
        </w:rPr>
        <w:t>The intention of the Church in receiving a man into her communion is not to lay him asleep, and that peace of the Church may be given to many who are nevertheless damned.</w:t>
      </w:r>
    </w:p>
    <w:p w14:paraId="42C5BCA5">
      <w:pPr>
        <w:spacing w:after="105" w:line="259" w:lineRule="auto"/>
        <w:ind w:left="236" w:right="70" w:firstLine="0"/>
        <w:rPr>
          <w:rFonts w:hint="eastAsia"/>
        </w:rPr>
      </w:pPr>
      <w:r>
        <w:rPr>
          <w:rFonts w:hint="eastAsia"/>
        </w:rPr>
        <w:t>教会接纳一个人进入她的共融，其意图不是要让他沉睡，并且教会的平安可以给予许多最终仍被定罪的人。</w:t>
      </w:r>
    </w:p>
    <w:p w14:paraId="2E115D77">
      <w:pPr>
        <w:spacing w:after="105" w:line="259" w:lineRule="auto"/>
        <w:ind w:left="236" w:right="70" w:firstLine="0"/>
        <w:rPr>
          <w:rFonts w:hint="eastAsia"/>
        </w:rPr>
      </w:pPr>
    </w:p>
    <w:p w14:paraId="3E8AD0CC">
      <w:pPr>
        <w:spacing w:after="105" w:line="259" w:lineRule="auto"/>
        <w:ind w:left="236" w:right="70" w:firstLine="0"/>
        <w:rPr>
          <w:rFonts w:hint="eastAsia"/>
        </w:rPr>
      </w:pPr>
      <w:r>
        <w:rPr>
          <w:rFonts w:hint="eastAsia"/>
        </w:rPr>
        <w:t>This shift not satisfying him, he offers another, saying that these souls tormented in Purgatory are said to be resting and sleeping in peace, not in respect to themselves, but to the Church.</w:t>
      </w:r>
    </w:p>
    <w:p w14:paraId="2CFB9A9A">
      <w:pPr>
        <w:spacing w:after="105" w:line="259" w:lineRule="auto"/>
        <w:ind w:left="236" w:right="70" w:firstLine="0"/>
        <w:rPr>
          <w:rFonts w:hint="eastAsia"/>
        </w:rPr>
      </w:pPr>
      <w:r>
        <w:rPr>
          <w:rFonts w:hint="eastAsia"/>
        </w:rPr>
        <w:t>这个托辞不能使他满意，他又提出了另一个，说这些在炼狱中受苦的灵魂被称为安息和在平安中沉睡，不是就他们自身而言，而是就教会而言。</w:t>
      </w:r>
    </w:p>
    <w:p w14:paraId="2A62BD11">
      <w:pPr>
        <w:spacing w:after="105" w:line="259" w:lineRule="auto"/>
        <w:ind w:left="236" w:right="70" w:firstLine="0"/>
        <w:rPr>
          <w:rFonts w:hint="eastAsia"/>
        </w:rPr>
      </w:pPr>
    </w:p>
    <w:p w14:paraId="10085A38">
      <w:pPr>
        <w:spacing w:after="105" w:line="259" w:lineRule="auto"/>
        <w:ind w:left="236" w:right="70" w:firstLine="0"/>
        <w:rPr>
          <w:rFonts w:hint="eastAsia"/>
        </w:rPr>
      </w:pPr>
      <w:r>
        <w:rPr>
          <w:rFonts w:hint="eastAsia"/>
        </w:rPr>
        <w:t>This notion is somewhat extravagant.</w:t>
      </w:r>
    </w:p>
    <w:p w14:paraId="02587DC6">
      <w:pPr>
        <w:spacing w:after="105" w:line="259" w:lineRule="auto"/>
        <w:ind w:left="236" w:right="70" w:firstLine="0"/>
        <w:rPr>
          <w:rFonts w:hint="eastAsia"/>
        </w:rPr>
      </w:pPr>
      <w:r>
        <w:rPr>
          <w:rFonts w:hint="eastAsia"/>
        </w:rPr>
        <w:t>这个观念有点离奇。</w:t>
      </w:r>
    </w:p>
    <w:p w14:paraId="59B825D2">
      <w:pPr>
        <w:spacing w:after="105" w:line="259" w:lineRule="auto"/>
        <w:ind w:left="236" w:right="70" w:firstLine="0"/>
        <w:rPr>
          <w:rFonts w:hint="eastAsia"/>
        </w:rPr>
      </w:pPr>
    </w:p>
    <w:p w14:paraId="05A82A63">
      <w:pPr>
        <w:spacing w:after="105" w:line="259" w:lineRule="auto"/>
        <w:ind w:left="236" w:right="70" w:firstLine="0"/>
        <w:rPr>
          <w:rFonts w:hint="eastAsia"/>
        </w:rPr>
      </w:pPr>
      <w:r>
        <w:rPr>
          <w:rFonts w:hint="eastAsia"/>
        </w:rPr>
        <w:t>For it is hard to comprehend how a man who is burnt and tormented in a fire can sleep in peace, not in respect to himself, but to another; for everyone who sleeps, sleeps for himself, not in respect to another.</w:t>
      </w:r>
    </w:p>
    <w:p w14:paraId="4ACF6FC1">
      <w:pPr>
        <w:spacing w:after="105" w:line="259" w:lineRule="auto"/>
        <w:ind w:left="236" w:right="70" w:firstLine="0"/>
        <w:rPr>
          <w:rFonts w:hint="eastAsia"/>
        </w:rPr>
      </w:pPr>
      <w:r>
        <w:rPr>
          <w:rFonts w:hint="eastAsia"/>
        </w:rPr>
        <w:t>因为很难理解一个在火中被焚烧和折磨的人，如何能在平安中沉睡，不是就他自己而言，而是就另一个人而言；因为每个睡觉的人，都是为自己而睡，而不是就另一个人而言。</w:t>
      </w:r>
    </w:p>
    <w:p w14:paraId="587A224C">
      <w:pPr>
        <w:spacing w:after="105" w:line="259" w:lineRule="auto"/>
        <w:ind w:left="236" w:right="70" w:firstLine="0"/>
        <w:rPr>
          <w:rFonts w:hint="eastAsia"/>
        </w:rPr>
      </w:pPr>
    </w:p>
    <w:p w14:paraId="14469B80">
      <w:pPr>
        <w:spacing w:after="105" w:line="259" w:lineRule="auto"/>
        <w:ind w:left="236" w:right="70" w:firstLine="0"/>
        <w:rPr>
          <w:rFonts w:hint="eastAsia"/>
        </w:rPr>
      </w:pPr>
      <w:r>
        <w:rPr>
          <w:rFonts w:hint="eastAsia"/>
        </w:rPr>
        <w:t>If those who are burning in the fire of Purgatory sleep peacefully in respect to the Church, the Church has a sense contrary to the truth and to God’s will.</w:t>
      </w:r>
    </w:p>
    <w:p w14:paraId="6DE725BC">
      <w:pPr>
        <w:spacing w:after="105" w:line="259" w:lineRule="auto"/>
        <w:ind w:left="236" w:right="70" w:firstLine="0"/>
        <w:rPr>
          <w:rFonts w:hint="eastAsia"/>
        </w:rPr>
      </w:pPr>
      <w:r>
        <w:rPr>
          <w:rFonts w:hint="eastAsia"/>
        </w:rPr>
        <w:t>如果那些在炼狱之火中燃烧的人是就教会而言在平安中沉睡，那么教会就有一种与真理和上帝旨意相悖的感觉。</w:t>
      </w:r>
    </w:p>
    <w:p w14:paraId="2A3CAAAE">
      <w:pPr>
        <w:spacing w:after="105" w:line="259" w:lineRule="auto"/>
        <w:ind w:left="236" w:right="70" w:firstLine="0"/>
        <w:rPr>
          <w:rFonts w:hint="eastAsia"/>
        </w:rPr>
      </w:pPr>
    </w:p>
    <w:p w14:paraId="69E5F741">
      <w:pPr>
        <w:spacing w:after="105" w:line="259" w:lineRule="auto"/>
        <w:ind w:left="236" w:right="70" w:firstLine="0"/>
        <w:rPr>
          <w:rFonts w:hint="eastAsia"/>
        </w:rPr>
      </w:pPr>
      <w:r>
        <w:rPr>
          <w:rFonts w:hint="eastAsia"/>
        </w:rPr>
        <w:t>And truly, when the Church prays for one who is tormented, she considers him as being in torment, not as sleeping in peace.</w:t>
      </w:r>
    </w:p>
    <w:p w14:paraId="7800B01E">
      <w:pPr>
        <w:spacing w:after="105" w:line="259" w:lineRule="auto"/>
        <w:ind w:left="236" w:right="70" w:firstLine="0"/>
        <w:rPr>
          <w:rFonts w:hint="eastAsia"/>
        </w:rPr>
      </w:pPr>
      <w:r>
        <w:rPr>
          <w:rFonts w:hint="eastAsia"/>
        </w:rPr>
        <w:t>说实话，当教会为受苦者祷告时，她视他为在受苦，而非在平安中沉睡。</w:t>
      </w:r>
    </w:p>
    <w:p w14:paraId="52682AAF">
      <w:pPr>
        <w:spacing w:after="105" w:line="259" w:lineRule="auto"/>
        <w:ind w:left="236" w:right="70" w:firstLine="0"/>
        <w:rPr>
          <w:rFonts w:hint="eastAsia"/>
        </w:rPr>
      </w:pPr>
    </w:p>
    <w:p w14:paraId="68EF8954">
      <w:pPr>
        <w:spacing w:after="105" w:line="259" w:lineRule="auto"/>
        <w:ind w:left="236" w:right="70" w:firstLine="0"/>
        <w:rPr>
          <w:rFonts w:hint="eastAsia"/>
        </w:rPr>
      </w:pPr>
      <w:r>
        <w:rPr>
          <w:rFonts w:hint="eastAsia"/>
        </w:rPr>
        <w:t>Would it not be absurd reasoning if one said that Philip is dead or blind in respect to himself but living and clear-sighted in respect to his friends?</w:t>
      </w:r>
    </w:p>
    <w:p w14:paraId="6D57F6DF">
      <w:pPr>
        <w:spacing w:after="105" w:line="259" w:lineRule="auto"/>
        <w:ind w:left="236" w:right="70" w:firstLine="0"/>
        <w:rPr>
          <w:rFonts w:hint="eastAsia"/>
        </w:rPr>
      </w:pPr>
      <w:r>
        <w:rPr>
          <w:rFonts w:hint="eastAsia"/>
        </w:rPr>
        <w:t>如果有人说，腓力就他自己而言是死的或瞎的，但就他的朋友而言是活的且视力清晰的，这难道不是荒谬的推理吗？</w:t>
      </w:r>
    </w:p>
    <w:p w14:paraId="2E24DD7B">
      <w:pPr>
        <w:spacing w:after="105" w:line="259" w:lineRule="auto"/>
        <w:ind w:left="236" w:right="70" w:firstLine="0"/>
        <w:rPr>
          <w:rFonts w:hint="eastAsia"/>
        </w:rPr>
      </w:pPr>
    </w:p>
    <w:p w14:paraId="100F0461">
      <w:pPr>
        <w:spacing w:after="105" w:line="259" w:lineRule="auto"/>
        <w:ind w:left="236" w:right="70" w:firstLine="0"/>
        <w:rPr>
          <w:rFonts w:hint="eastAsia"/>
        </w:rPr>
      </w:pPr>
      <w:r>
        <w:rPr>
          <w:rFonts w:hint="eastAsia"/>
        </w:rPr>
        <w:t>Truly, in that notion of the Cardinal, there is either jesting or a lack of common sense.</w:t>
      </w:r>
    </w:p>
    <w:p w14:paraId="7E05CA82">
      <w:pPr>
        <w:spacing w:after="105" w:line="259" w:lineRule="auto"/>
        <w:ind w:left="236" w:right="70" w:firstLine="0"/>
        <w:rPr>
          <w:rFonts w:hint="eastAsia"/>
        </w:rPr>
      </w:pPr>
      <w:r>
        <w:rPr>
          <w:rFonts w:hint="eastAsia"/>
        </w:rPr>
        <w:t>说实话，在那位红衣主教的观念中，要么是开玩笑，要么是缺乏常识。</w:t>
      </w:r>
    </w:p>
    <w:p w14:paraId="11E024EF">
      <w:pPr>
        <w:spacing w:after="105" w:line="259" w:lineRule="auto"/>
        <w:ind w:left="236" w:right="70" w:firstLine="0"/>
        <w:rPr>
          <w:rFonts w:hint="eastAsia"/>
        </w:rPr>
      </w:pPr>
    </w:p>
    <w:p w14:paraId="2600CB68">
      <w:pPr>
        <w:spacing w:after="105" w:line="259" w:lineRule="auto"/>
        <w:ind w:left="236" w:right="70" w:firstLine="0"/>
        <w:rPr>
          <w:rFonts w:hint="eastAsia"/>
        </w:rPr>
      </w:pPr>
      <w:r>
        <w:rPr>
          <w:rFonts w:hint="eastAsia"/>
        </w:rPr>
        <w:t>All that was said before shows sufficiently that the ancient Christians prayed for the dead, whom they believed not to be in any place of torment.</w:t>
      </w:r>
    </w:p>
    <w:p w14:paraId="20B74EC2">
      <w:pPr>
        <w:spacing w:after="105" w:line="259" w:lineRule="auto"/>
        <w:ind w:left="236" w:right="70" w:firstLine="0"/>
        <w:rPr>
          <w:rFonts w:hint="eastAsia"/>
        </w:rPr>
      </w:pPr>
      <w:r>
        <w:rPr>
          <w:rFonts w:hint="eastAsia"/>
        </w:rPr>
        <w:t>前面所说的一切已充分表明，古代基督徒为死人祷告，而他们相信那些死人并不在任何受苦的地方。</w:t>
      </w:r>
    </w:p>
    <w:p w14:paraId="6E2C08F2">
      <w:pPr>
        <w:spacing w:after="105" w:line="259" w:lineRule="auto"/>
        <w:ind w:left="236" w:right="70" w:firstLine="0"/>
        <w:rPr>
          <w:rFonts w:hint="eastAsia"/>
        </w:rPr>
      </w:pPr>
    </w:p>
    <w:p w14:paraId="577B39CA">
      <w:pPr>
        <w:spacing w:after="105" w:line="259" w:lineRule="auto"/>
        <w:ind w:left="236" w:right="70" w:firstLine="0"/>
        <w:rPr>
          <w:rFonts w:hint="eastAsia"/>
        </w:rPr>
      </w:pPr>
      <w:r>
        <w:rPr>
          <w:rFonts w:hint="eastAsia"/>
        </w:rPr>
        <w:t>This is confirmed by the prayer of Ambrose for the soul of Theodosius.</w:t>
      </w:r>
    </w:p>
    <w:p w14:paraId="05BFD089">
      <w:pPr>
        <w:spacing w:after="105" w:line="259" w:lineRule="auto"/>
        <w:ind w:left="236" w:right="70" w:firstLine="0"/>
        <w:rPr>
          <w:rFonts w:hint="eastAsia"/>
        </w:rPr>
      </w:pPr>
      <w:r>
        <w:rPr>
          <w:rFonts w:hint="eastAsia"/>
        </w:rPr>
        <w:t>安波罗修为提奥多西灵魂的祷告证实了这一点。</w:t>
      </w:r>
    </w:p>
    <w:p w14:paraId="36A3CEDC">
      <w:pPr>
        <w:spacing w:after="105" w:line="259" w:lineRule="auto"/>
        <w:ind w:left="236" w:right="70" w:firstLine="0"/>
        <w:rPr>
          <w:rFonts w:hint="eastAsia"/>
        </w:rPr>
      </w:pPr>
    </w:p>
    <w:p w14:paraId="5EB5AFB7">
      <w:pPr>
        <w:spacing w:after="105" w:line="259" w:lineRule="auto"/>
        <w:ind w:left="236" w:right="70" w:firstLine="0"/>
        <w:rPr>
          <w:rFonts w:hint="eastAsia"/>
        </w:rPr>
      </w:pPr>
      <w:r>
        <w:rPr>
          <w:rFonts w:hint="eastAsia"/>
        </w:rPr>
        <w:t>For he speaks of Theodosius as certain that he was enjoying heavenly felicity: “Being free from the doubtful combat, he enjoys the heavenly light.”</w:t>
      </w:r>
    </w:p>
    <w:p w14:paraId="18647847">
      <w:pPr>
        <w:spacing w:after="105" w:line="259" w:lineRule="auto"/>
        <w:ind w:left="236" w:right="70" w:firstLine="0"/>
        <w:rPr>
          <w:rFonts w:hint="eastAsia"/>
        </w:rPr>
      </w:pPr>
      <w:r>
        <w:rPr>
          <w:rFonts w:hint="eastAsia"/>
        </w:rPr>
        <w:t>因为他谈到提奥多西时，确信他正在享受属天的福乐：“他既脱离了不确定的战斗，就享受属天的光明。”</w:t>
      </w:r>
    </w:p>
    <w:p w14:paraId="28CA7DF5">
      <w:pPr>
        <w:spacing w:after="105" w:line="259" w:lineRule="auto"/>
        <w:ind w:left="236" w:right="70" w:firstLine="0"/>
        <w:rPr>
          <w:rFonts w:hint="eastAsia"/>
        </w:rPr>
      </w:pPr>
    </w:p>
    <w:p w14:paraId="0473BAA8">
      <w:pPr>
        <w:spacing w:after="105" w:line="259" w:lineRule="auto"/>
        <w:ind w:left="236" w:right="70" w:firstLine="0"/>
        <w:rPr>
          <w:rFonts w:hint="eastAsia"/>
        </w:rPr>
      </w:pPr>
      <w:r>
        <w:rPr>
          <w:rFonts w:hint="eastAsia"/>
        </w:rPr>
        <w:t>Again, “He was received into Christ’s tabernacles because of his piety, and into Jerusalem which is above.”</w:t>
      </w:r>
    </w:p>
    <w:p w14:paraId="2B54C2FB">
      <w:pPr>
        <w:spacing w:after="105" w:line="259" w:lineRule="auto"/>
        <w:ind w:left="236" w:right="70" w:firstLine="0"/>
        <w:rPr>
          <w:rFonts w:hint="eastAsia"/>
        </w:rPr>
      </w:pPr>
      <w:r>
        <w:rPr>
          <w:rFonts w:hint="eastAsia"/>
        </w:rPr>
        <w:t>又说：“他因他的敬虔，被接到基督的帐幕里，并进入那在上的耶路撒冷。”</w:t>
      </w:r>
    </w:p>
    <w:p w14:paraId="55270393">
      <w:pPr>
        <w:spacing w:after="105" w:line="259" w:lineRule="auto"/>
        <w:ind w:left="236" w:right="70" w:firstLine="0"/>
        <w:rPr>
          <w:rFonts w:hint="eastAsia"/>
        </w:rPr>
      </w:pPr>
    </w:p>
    <w:p w14:paraId="276A582E">
      <w:pPr>
        <w:spacing w:after="105" w:line="259" w:lineRule="auto"/>
        <w:ind w:left="236" w:right="70" w:firstLine="0"/>
        <w:rPr>
          <w:rFonts w:hint="eastAsia"/>
        </w:rPr>
      </w:pPr>
      <w:r>
        <w:rPr>
          <w:rFonts w:hint="eastAsia"/>
        </w:rPr>
        <w:t>Again, “Theodosius dwells in light and glories in the brightness of the Saints.”</w:t>
      </w:r>
    </w:p>
    <w:p w14:paraId="57CF7C53">
      <w:pPr>
        <w:spacing w:after="105" w:line="259" w:lineRule="auto"/>
        <w:ind w:left="236" w:right="70" w:firstLine="0"/>
        <w:rPr>
          <w:rFonts w:hint="eastAsia"/>
        </w:rPr>
      </w:pPr>
      <w:r>
        <w:rPr>
          <w:rFonts w:hint="eastAsia"/>
        </w:rPr>
        <w:t>又说：“提奥多西住在光明中，并在圣徒的光辉中荣耀。”</w:t>
      </w:r>
    </w:p>
    <w:p w14:paraId="49B846AE">
      <w:pPr>
        <w:spacing w:after="105" w:line="259" w:lineRule="auto"/>
        <w:ind w:left="236" w:right="70" w:firstLine="0"/>
        <w:rPr>
          <w:rFonts w:hint="eastAsia"/>
        </w:rPr>
      </w:pPr>
    </w:p>
    <w:p w14:paraId="4C1BAB5D">
      <w:pPr>
        <w:spacing w:after="105" w:line="259" w:lineRule="auto"/>
        <w:ind w:left="236" w:right="70" w:firstLine="0"/>
        <w:rPr>
          <w:rFonts w:hint="eastAsia"/>
        </w:rPr>
      </w:pPr>
      <w:r>
        <w:rPr>
          <w:rFonts w:hint="eastAsia"/>
        </w:rPr>
        <w:t>And for all that, he prays for him.</w:t>
      </w:r>
    </w:p>
    <w:p w14:paraId="02CB75A8">
      <w:pPr>
        <w:spacing w:after="105" w:line="259" w:lineRule="auto"/>
        <w:ind w:left="236" w:right="70" w:firstLine="0"/>
        <w:rPr>
          <w:rFonts w:hint="eastAsia"/>
        </w:rPr>
      </w:pPr>
      <w:r>
        <w:rPr>
          <w:rFonts w:hint="eastAsia"/>
        </w:rPr>
        <w:t>尽管如此，他还是为他祷告。</w:t>
      </w:r>
    </w:p>
    <w:p w14:paraId="78F7C246">
      <w:pPr>
        <w:spacing w:after="105" w:line="259" w:lineRule="auto"/>
        <w:ind w:left="236" w:right="70" w:firstLine="0"/>
        <w:rPr>
          <w:rFonts w:hint="eastAsia"/>
        </w:rPr>
      </w:pPr>
    </w:p>
    <w:p w14:paraId="27A4751B">
      <w:pPr>
        <w:spacing w:after="105" w:line="259" w:lineRule="auto"/>
        <w:ind w:left="236" w:right="70" w:firstLine="0"/>
        <w:rPr>
          <w:rFonts w:hint="eastAsia"/>
        </w:rPr>
      </w:pPr>
      <w:r>
        <w:rPr>
          <w:rFonts w:hint="eastAsia"/>
        </w:rPr>
        <w:t>But upon that, it may be asked: what good then did the ancient Christians hope to procure for their departed friends by their prayers for them?</w:t>
      </w:r>
    </w:p>
    <w:p w14:paraId="07E4AF55">
      <w:pPr>
        <w:spacing w:after="105" w:line="259" w:lineRule="auto"/>
        <w:ind w:left="236" w:right="70" w:firstLine="0"/>
        <w:rPr>
          <w:rFonts w:hint="eastAsia"/>
        </w:rPr>
      </w:pPr>
      <w:r>
        <w:rPr>
          <w:rFonts w:hint="eastAsia"/>
        </w:rPr>
        <w:t>但对此可以问：那么古代基督徒希望通过为他们离世的朋友祷告，为他们求得什么好处呢？</w:t>
      </w:r>
    </w:p>
    <w:p w14:paraId="31EA5D0A">
      <w:pPr>
        <w:spacing w:after="105" w:line="259" w:lineRule="auto"/>
        <w:ind w:left="236" w:right="70" w:firstLine="0"/>
        <w:rPr>
          <w:rFonts w:hint="eastAsia"/>
        </w:rPr>
      </w:pPr>
    </w:p>
    <w:p w14:paraId="2FFB9DCF">
      <w:pPr>
        <w:spacing w:after="105" w:line="259" w:lineRule="auto"/>
        <w:ind w:left="236" w:right="70" w:firstLine="0"/>
        <w:rPr>
          <w:rFonts w:hint="eastAsia"/>
        </w:rPr>
      </w:pPr>
      <w:r>
        <w:rPr>
          <w:rFonts w:hint="eastAsia"/>
        </w:rPr>
        <w:t>I answer that their prayers tended to these ends.</w:t>
      </w:r>
    </w:p>
    <w:p w14:paraId="661B0080">
      <w:pPr>
        <w:spacing w:after="105" w:line="259" w:lineRule="auto"/>
        <w:ind w:left="236" w:right="70" w:firstLine="0"/>
        <w:rPr>
          <w:rFonts w:hint="eastAsia"/>
        </w:rPr>
      </w:pPr>
      <w:r>
        <w:rPr>
          <w:rFonts w:hint="eastAsia"/>
        </w:rPr>
        <w:t>我回答说，他们的祷告有这些目的。</w:t>
      </w:r>
    </w:p>
    <w:p w14:paraId="3A5D16FF">
      <w:pPr>
        <w:spacing w:after="105" w:line="259" w:lineRule="auto"/>
        <w:ind w:left="236" w:right="70" w:firstLine="0"/>
        <w:rPr>
          <w:rFonts w:hint="eastAsia"/>
        </w:rPr>
      </w:pPr>
    </w:p>
    <w:p w14:paraId="63843CEF">
      <w:pPr>
        <w:spacing w:after="105" w:line="259" w:lineRule="auto"/>
        <w:ind w:left="236" w:right="70" w:firstLine="0"/>
        <w:rPr>
          <w:rFonts w:hint="eastAsia"/>
        </w:rPr>
      </w:pPr>
      <w:r>
        <w:rPr>
          <w:rFonts w:hint="eastAsia"/>
        </w:rPr>
        <w:t>First, they prayed to God that the departed might one day rise again to salvation; such was the prayer of Judas Maccabee (2 Maccabees 12:42): “For (says the author) Judas did very well and honestly, in that he was mindful of the resurrection.</w:t>
      </w:r>
    </w:p>
    <w:p w14:paraId="07CACE43">
      <w:pPr>
        <w:spacing w:after="105" w:line="259" w:lineRule="auto"/>
        <w:ind w:left="236" w:right="70" w:firstLine="0"/>
        <w:rPr>
          <w:rFonts w:hint="eastAsia"/>
        </w:rPr>
      </w:pPr>
      <w:r>
        <w:rPr>
          <w:rFonts w:hint="eastAsia"/>
        </w:rPr>
        <w:t>首先，他们向上帝祷告，求离世者有一天能复活得救；犹大·马加比的祷告就是如此（马加比二书12:42）：“因为（作者说）犹大做得很好很诚实，因为他记念复活。</w:t>
      </w:r>
    </w:p>
    <w:p w14:paraId="38491836">
      <w:pPr>
        <w:spacing w:after="105" w:line="259" w:lineRule="auto"/>
        <w:ind w:left="236" w:right="70" w:firstLine="0"/>
        <w:rPr>
          <w:rFonts w:hint="eastAsia"/>
        </w:rPr>
      </w:pPr>
    </w:p>
    <w:p w14:paraId="4836F745">
      <w:pPr>
        <w:spacing w:after="105" w:line="259" w:lineRule="auto"/>
        <w:ind w:left="236" w:right="70" w:firstLine="0"/>
        <w:rPr>
          <w:rFonts w:hint="eastAsia"/>
        </w:rPr>
      </w:pPr>
      <w:r>
        <w:rPr>
          <w:rFonts w:hint="eastAsia"/>
        </w:rPr>
        <w:t>For if he had not hoped that those who were slain should have risen again, it would have been superfluous and vain to pray for the dead.”</w:t>
      </w:r>
    </w:p>
    <w:p w14:paraId="1EE64766">
      <w:pPr>
        <w:spacing w:after="105" w:line="259" w:lineRule="auto"/>
        <w:ind w:left="236" w:right="70" w:firstLine="0"/>
        <w:rPr>
          <w:rFonts w:hint="eastAsia"/>
        </w:rPr>
      </w:pPr>
      <w:r>
        <w:rPr>
          <w:rFonts w:hint="eastAsia"/>
        </w:rPr>
        <w:t>因为如果他不希望那些被杀的人会复活，那么为死人祷告就是多余和徒劳的了。”</w:t>
      </w:r>
    </w:p>
    <w:p w14:paraId="2E34DAC5">
      <w:pPr>
        <w:spacing w:after="105" w:line="259" w:lineRule="auto"/>
        <w:ind w:left="236" w:right="70" w:firstLine="0"/>
        <w:rPr>
          <w:rFonts w:hint="eastAsia"/>
        </w:rPr>
      </w:pPr>
    </w:p>
    <w:p w14:paraId="0DF7932B">
      <w:pPr>
        <w:spacing w:after="105" w:line="259" w:lineRule="auto"/>
        <w:ind w:left="236" w:right="70" w:firstLine="0"/>
        <w:rPr>
          <w:rFonts w:hint="eastAsia"/>
        </w:rPr>
      </w:pPr>
      <w:r>
        <w:rPr>
          <w:rFonts w:hint="eastAsia"/>
        </w:rPr>
        <w:t>To that prayer, many prayers are conformable which are said in the Mass for the dead; as this: “We beseech thee, Lord, that thou absolve the souls of thy servants from every bond of sin, that being risen in the glory of the resurrection, they may breathe among thy Saints and elect.”</w:t>
      </w:r>
    </w:p>
    <w:p w14:paraId="52B9932D">
      <w:pPr>
        <w:spacing w:after="105" w:line="259" w:lineRule="auto"/>
        <w:ind w:left="236" w:right="70" w:firstLine="0"/>
        <w:rPr>
          <w:rFonts w:hint="eastAsia"/>
        </w:rPr>
      </w:pPr>
      <w:r>
        <w:rPr>
          <w:rFonts w:hint="eastAsia"/>
        </w:rPr>
        <w:t>许多在为死人举行的弥撒中所作的祷告，都与那个祷告相符；例如这个：“主啊，我们恳求你，赦免你仆人们的灵魂脱离一切罪的捆绑，好让他们在复活的荣耀中复活，得以在你圣徒和选民中呼吸。”</w:t>
      </w:r>
    </w:p>
    <w:p w14:paraId="3F477CDA">
      <w:pPr>
        <w:spacing w:after="105" w:line="259" w:lineRule="auto"/>
        <w:ind w:left="236" w:right="70" w:firstLine="0"/>
        <w:rPr>
          <w:rFonts w:hint="eastAsia"/>
        </w:rPr>
      </w:pPr>
    </w:p>
    <w:p w14:paraId="102F3D2D">
      <w:pPr>
        <w:spacing w:after="105" w:line="259" w:lineRule="auto"/>
        <w:ind w:left="236" w:right="70" w:firstLine="0"/>
        <w:rPr>
          <w:rFonts w:hint="eastAsia"/>
        </w:rPr>
      </w:pPr>
      <w:r>
        <w:rPr>
          <w:rFonts w:hint="eastAsia"/>
        </w:rPr>
        <w:t>Also, it was a constant belief among many of the ancients that the dead should not all rise again at the same hour, but some sooner, some later; and that sins were expiated by the delay of the resurrection: “Modicum quodque delictum mora resurrectionis luendo,” suffering the pains, even of the least sins, by the delay of their resurrection, as Tertullian says, who will have a wife pray for her departed husband and “to beg refreshing for him, and that she may bear him company in the first resurrection.”</w:t>
      </w:r>
    </w:p>
    <w:p w14:paraId="5C989C06">
      <w:pPr>
        <w:spacing w:after="105" w:line="259" w:lineRule="auto"/>
        <w:ind w:left="236" w:right="70" w:firstLine="0"/>
        <w:rPr>
          <w:rFonts w:hint="eastAsia"/>
        </w:rPr>
      </w:pPr>
      <w:r>
        <w:rPr>
          <w:rFonts w:hint="eastAsia"/>
        </w:rPr>
        <w:t>此外，许多古人坚信，死人不会都在同一时刻复活，而是有些早些，有些晚些；并且罪是通过复活的延迟来赎的：“Modicum quodque delictum mora resurrectionis luendo，”即使是最轻微的罪，也要通过复活的延迟来受苦，正如特土良所说，他要妻子为她离世的丈夫祷告，并“为他求安息，好让她能在第一次复活中与他作伴。”</w:t>
      </w:r>
    </w:p>
    <w:p w14:paraId="577A4492">
      <w:pPr>
        <w:spacing w:after="105" w:line="259" w:lineRule="auto"/>
        <w:ind w:left="236" w:right="70" w:firstLine="0"/>
        <w:rPr>
          <w:rFonts w:hint="eastAsia"/>
        </w:rPr>
      </w:pPr>
    </w:p>
    <w:p w14:paraId="1FDBA9BF">
      <w:pPr>
        <w:spacing w:after="105" w:line="259" w:lineRule="auto"/>
        <w:ind w:left="236" w:right="70" w:firstLine="0"/>
        <w:rPr>
          <w:rFonts w:hint="eastAsia"/>
        </w:rPr>
      </w:pPr>
      <w:r>
        <w:rPr>
          <w:rFonts w:hint="eastAsia"/>
        </w:rPr>
        <w:t>This is Ambrose’s prayer for Gratian and Valentinian: “I beseech thee, Sovereign God, that thou raise and bring up again these most dear young men with a timely resurrection.”</w:t>
      </w:r>
    </w:p>
    <w:p w14:paraId="4F0CEAB7">
      <w:pPr>
        <w:spacing w:after="105" w:line="259" w:lineRule="auto"/>
        <w:ind w:left="236" w:right="70" w:firstLine="0"/>
        <w:rPr>
          <w:rFonts w:hint="eastAsia"/>
        </w:rPr>
      </w:pPr>
      <w:r>
        <w:rPr>
          <w:rFonts w:hint="eastAsia"/>
        </w:rPr>
        <w:t>这是安波罗修为格拉提安和瓦伦提尼安的祷告：“至高的上帝，我恳求你，使这些最亲爱的年轻人按时复活，并使他们复活。”</w:t>
      </w:r>
    </w:p>
    <w:p w14:paraId="63E8B942">
      <w:pPr>
        <w:spacing w:after="105" w:line="259" w:lineRule="auto"/>
        <w:ind w:left="236" w:right="70" w:firstLine="0"/>
        <w:rPr>
          <w:rFonts w:hint="eastAsia"/>
        </w:rPr>
      </w:pPr>
    </w:p>
    <w:p w14:paraId="03030FEA">
      <w:pPr>
        <w:spacing w:after="105" w:line="259" w:lineRule="auto"/>
        <w:ind w:left="236" w:right="70" w:firstLine="0"/>
        <w:rPr>
          <w:rFonts w:hint="eastAsia"/>
        </w:rPr>
      </w:pPr>
      <w:r>
        <w:rPr>
          <w:rFonts w:hint="eastAsia"/>
        </w:rPr>
        <w:t>They prayed then for the hastening of their resurrection.</w:t>
      </w:r>
    </w:p>
    <w:p w14:paraId="64774C1E">
      <w:pPr>
        <w:spacing w:after="105" w:line="259" w:lineRule="auto"/>
        <w:ind w:left="236" w:right="70" w:firstLine="0"/>
        <w:rPr>
          <w:rFonts w:hint="eastAsia"/>
        </w:rPr>
      </w:pPr>
      <w:r>
        <w:rPr>
          <w:rFonts w:hint="eastAsia"/>
        </w:rPr>
        <w:t>那么他们是为加速他们的复活而祷告。</w:t>
      </w:r>
    </w:p>
    <w:p w14:paraId="64F9211B">
      <w:pPr>
        <w:spacing w:after="105" w:line="259" w:lineRule="auto"/>
        <w:ind w:left="236" w:right="70" w:firstLine="0"/>
        <w:rPr>
          <w:rFonts w:hint="eastAsia"/>
        </w:rPr>
      </w:pPr>
    </w:p>
    <w:p w14:paraId="0E47E6CB">
      <w:pPr>
        <w:spacing w:after="105" w:line="259" w:lineRule="auto"/>
        <w:ind w:left="236" w:right="70" w:firstLine="0"/>
        <w:rPr>
          <w:rFonts w:hint="eastAsia"/>
        </w:rPr>
      </w:pPr>
      <w:r>
        <w:rPr>
          <w:rFonts w:hint="eastAsia"/>
        </w:rPr>
        <w:t>Then the solicitous care which the ancient Christians had for their dead friends was increased by a belief received among many, that the saints were not received into heavenly glory immediately after their death, but remained in underground receptacles, which they called Abraham’s bosom, until the day of the resurrection.</w:t>
      </w:r>
    </w:p>
    <w:p w14:paraId="053D90BE">
      <w:pPr>
        <w:spacing w:after="105" w:line="259" w:lineRule="auto"/>
        <w:ind w:left="236" w:right="70" w:firstLine="0"/>
        <w:rPr>
          <w:rFonts w:hint="eastAsia"/>
        </w:rPr>
      </w:pPr>
      <w:r>
        <w:rPr>
          <w:rFonts w:hint="eastAsia"/>
        </w:rPr>
        <w:t>然后，古代基督徒对他们已故朋友的殷勤关怀，因着许多人所接受的一种信念而增加，即圣徒在死后并非立即被接到属天的荣耀中，而是留在地下的居所，他们称之为亚伯拉罕的怀里，直到复活之日。</w:t>
      </w:r>
    </w:p>
    <w:p w14:paraId="35D61576">
      <w:pPr>
        <w:spacing w:after="105" w:line="259" w:lineRule="auto"/>
        <w:ind w:left="236" w:right="70" w:firstLine="0"/>
        <w:rPr>
          <w:rFonts w:hint="eastAsia"/>
        </w:rPr>
      </w:pPr>
    </w:p>
    <w:p w14:paraId="781B7600">
      <w:pPr>
        <w:spacing w:after="105" w:line="259" w:lineRule="auto"/>
        <w:ind w:left="236" w:right="70" w:firstLine="0"/>
        <w:rPr>
          <w:rFonts w:hint="eastAsia"/>
        </w:rPr>
      </w:pPr>
      <w:r>
        <w:rPr>
          <w:rFonts w:hint="eastAsia"/>
        </w:rPr>
        <w:t>Cardinal du Perron acknowledges this (p. 994), saying that some persons believed the souls of the godly did not enjoy the sight of God before the final judgment, and that in Augustine’s time the Church had not yet pronounced any decision upon it.</w:t>
      </w:r>
    </w:p>
    <w:p w14:paraId="0E1D883B">
      <w:pPr>
        <w:spacing w:after="105" w:line="259" w:lineRule="auto"/>
        <w:ind w:left="236" w:right="70" w:firstLine="0"/>
        <w:rPr>
          <w:rFonts w:hint="eastAsia"/>
        </w:rPr>
      </w:pPr>
      <w:r>
        <w:rPr>
          <w:rFonts w:hint="eastAsia"/>
        </w:rPr>
        <w:t>红衣主教杜·佩龙承认了这一点（第994页），说有些人相信敬虔之人的灵魂在最后的审判前不能得见上帝的面，并且在奥古斯丁的时代，教会尚未对此作出任何决定。</w:t>
      </w:r>
    </w:p>
    <w:p w14:paraId="07C53DAE">
      <w:pPr>
        <w:spacing w:after="105" w:line="259" w:lineRule="auto"/>
        <w:ind w:left="236" w:right="70" w:firstLine="0"/>
        <w:rPr>
          <w:rFonts w:hint="eastAsia"/>
        </w:rPr>
      </w:pPr>
    </w:p>
    <w:p w14:paraId="645BBC05">
      <w:pPr>
        <w:spacing w:after="105" w:line="259" w:lineRule="auto"/>
        <w:ind w:left="236" w:right="70" w:firstLine="0"/>
        <w:rPr>
          <w:rFonts w:hint="eastAsia"/>
        </w:rPr>
      </w:pPr>
      <w:r>
        <w:rPr>
          <w:rFonts w:hint="eastAsia"/>
        </w:rPr>
        <w:t>For that reason, the early Christians thought it their duty to pray for the dead.</w:t>
      </w:r>
    </w:p>
    <w:p w14:paraId="329B2011">
      <w:pPr>
        <w:spacing w:after="105" w:line="259" w:lineRule="auto"/>
        <w:ind w:left="236" w:right="70" w:firstLine="0"/>
        <w:rPr>
          <w:rFonts w:hint="eastAsia"/>
        </w:rPr>
      </w:pPr>
      <w:r>
        <w:rPr>
          <w:rFonts w:hint="eastAsia"/>
        </w:rPr>
        <w:t>为此，早期的基督徒认为为死人祷告是他们的责任。</w:t>
      </w:r>
    </w:p>
    <w:p w14:paraId="6D4B4D8C">
      <w:pPr>
        <w:spacing w:after="105" w:line="259" w:lineRule="auto"/>
        <w:ind w:left="236" w:right="70" w:firstLine="0"/>
        <w:rPr>
          <w:rFonts w:hint="eastAsia"/>
        </w:rPr>
      </w:pPr>
    </w:p>
    <w:p w14:paraId="71105898">
      <w:pPr>
        <w:spacing w:after="105" w:line="259" w:lineRule="auto"/>
        <w:ind w:left="236" w:right="70" w:firstLine="0"/>
        <w:rPr>
          <w:rFonts w:hint="eastAsia"/>
        </w:rPr>
      </w:pPr>
      <w:r>
        <w:rPr>
          <w:rFonts w:hint="eastAsia"/>
        </w:rPr>
        <w:t>That such was the opinion of most of the ancients concerning the state of departed souls, we have shown in the third chapter of our Treatise on the Invocation of Saints.</w:t>
      </w:r>
    </w:p>
    <w:p w14:paraId="4FC24C73">
      <w:pPr>
        <w:spacing w:after="105" w:line="259" w:lineRule="auto"/>
        <w:ind w:left="236" w:right="70" w:firstLine="0"/>
        <w:rPr>
          <w:rFonts w:hint="eastAsia"/>
        </w:rPr>
      </w:pPr>
      <w:r>
        <w:rPr>
          <w:rFonts w:hint="eastAsia"/>
        </w:rPr>
        <w:t>我们已在《论呼求圣徒》第三章中表明，这正是大多数古人对离世灵魂状态的看法。</w:t>
      </w:r>
    </w:p>
    <w:p w14:paraId="4C5C6C5B">
      <w:pPr>
        <w:spacing w:after="105" w:line="259" w:lineRule="auto"/>
        <w:ind w:left="236" w:right="70" w:firstLine="0"/>
        <w:rPr>
          <w:rFonts w:hint="eastAsia"/>
        </w:rPr>
      </w:pPr>
    </w:p>
    <w:p w14:paraId="02569508">
      <w:pPr>
        <w:spacing w:after="105" w:line="259" w:lineRule="auto"/>
        <w:ind w:left="236" w:right="70" w:firstLine="0"/>
        <w:rPr>
          <w:rFonts w:hint="eastAsia"/>
        </w:rPr>
      </w:pPr>
      <w:r>
        <w:rPr>
          <w:rFonts w:hint="eastAsia"/>
        </w:rPr>
        <w:t>We also find in the writings of the Fathers that they feared the fire of the day of judgment, through which they believed all must pass and be burned more or less, according as each had sinned more or less—not excepting the prophets, apostles, nor even the Virgin Mary.</w:t>
      </w:r>
    </w:p>
    <w:p w14:paraId="3E4D7330">
      <w:pPr>
        <w:spacing w:after="105" w:line="259" w:lineRule="auto"/>
        <w:ind w:left="236" w:right="70" w:firstLine="0"/>
        <w:rPr>
          <w:rFonts w:hint="eastAsia"/>
        </w:rPr>
      </w:pPr>
      <w:r>
        <w:rPr>
          <w:rFonts w:hint="eastAsia"/>
        </w:rPr>
        <w:t>我们也在教父的著作中发现，他们惧怕审判日的火，他们相信所有人都必须经过，并且或多或少地被焚烧，根据各人犯罪的多少——不排除先知、使徒，甚至童贞女马利亚。</w:t>
      </w:r>
    </w:p>
    <w:p w14:paraId="04BE4C9D">
      <w:pPr>
        <w:spacing w:after="105" w:line="259" w:lineRule="auto"/>
        <w:ind w:left="236" w:right="70" w:firstLine="0"/>
        <w:rPr>
          <w:rFonts w:hint="eastAsia"/>
        </w:rPr>
      </w:pPr>
    </w:p>
    <w:p w14:paraId="2DE60F7E">
      <w:pPr>
        <w:spacing w:after="105" w:line="259" w:lineRule="auto"/>
        <w:ind w:left="236" w:right="70" w:firstLine="0"/>
        <w:rPr>
          <w:rFonts w:hint="eastAsia"/>
        </w:rPr>
      </w:pPr>
      <w:r>
        <w:rPr>
          <w:rFonts w:hint="eastAsia"/>
        </w:rPr>
        <w:t>Ambrose, in his twentieth sermon on Psalm 118: “All must pass through the flames, though it be John the Evangelist whom the Lord loved, though it be Peter,” etc.</w:t>
      </w:r>
    </w:p>
    <w:p w14:paraId="26BA2F5E">
      <w:pPr>
        <w:spacing w:after="105" w:line="259" w:lineRule="auto"/>
        <w:ind w:left="236" w:right="70" w:firstLine="0"/>
        <w:rPr>
          <w:rFonts w:hint="eastAsia"/>
        </w:rPr>
      </w:pPr>
      <w:r>
        <w:rPr>
          <w:rFonts w:hint="eastAsia"/>
        </w:rPr>
        <w:t>安波罗修，在他关于诗篇118篇的第二十篇讲道中说：“所有人都必须经过火焰，即使是主所爱的传福音者约翰，即使是彼得，”等等。</w:t>
      </w:r>
    </w:p>
    <w:p w14:paraId="0B4D354F">
      <w:pPr>
        <w:spacing w:after="105" w:line="259" w:lineRule="auto"/>
        <w:ind w:left="236" w:right="70" w:firstLine="0"/>
        <w:rPr>
          <w:rFonts w:hint="eastAsia"/>
        </w:rPr>
      </w:pPr>
    </w:p>
    <w:p w14:paraId="63093DC4">
      <w:pPr>
        <w:spacing w:after="105" w:line="259" w:lineRule="auto"/>
        <w:ind w:left="236" w:right="70" w:firstLine="0"/>
        <w:rPr>
          <w:rFonts w:hint="eastAsia"/>
        </w:rPr>
      </w:pPr>
      <w:r>
        <w:rPr>
          <w:rFonts w:hint="eastAsia"/>
        </w:rPr>
        <w:t>And in his third sermon on Psalm 36: “The sons of Levi shall be purged by fire; Ezekiel, Daniel, and these having been tried by fire, shall say, ‘We have passed through fire and through water.’”</w:t>
      </w:r>
    </w:p>
    <w:p w14:paraId="7EBE2D88">
      <w:pPr>
        <w:spacing w:after="105" w:line="259" w:lineRule="auto"/>
        <w:ind w:left="236" w:right="70" w:firstLine="0"/>
        <w:rPr>
          <w:rFonts w:hint="eastAsia"/>
        </w:rPr>
      </w:pPr>
      <w:r>
        <w:rPr>
          <w:rFonts w:hint="eastAsia"/>
        </w:rPr>
        <w:t>在他的第三篇关于诗篇36篇的讲道中：“利未的子孙必被火洁净；以西结、但以理，以及这些人经过火的试验后，必说：‘我们经过水火。’”</w:t>
      </w:r>
    </w:p>
    <w:p w14:paraId="41E0E099">
      <w:pPr>
        <w:spacing w:after="105" w:line="259" w:lineRule="auto"/>
        <w:ind w:left="236" w:right="70" w:firstLine="0"/>
        <w:rPr>
          <w:rFonts w:hint="eastAsia"/>
        </w:rPr>
      </w:pPr>
    </w:p>
    <w:p w14:paraId="20A21E1C">
      <w:pPr>
        <w:spacing w:after="105" w:line="259" w:lineRule="auto"/>
        <w:ind w:left="236" w:right="70" w:firstLine="0"/>
        <w:rPr>
          <w:rFonts w:hint="eastAsia"/>
        </w:rPr>
      </w:pPr>
      <w:r>
        <w:rPr>
          <w:rFonts w:hint="eastAsia"/>
        </w:rPr>
        <w:t>Hilary, on Psalm 118 in the letter Gimel: “That purification which is reserved to us after the baptism of water may sanctify us by the coming of the Holy Spirit and perfect us by the fire of judgment.”</w:t>
      </w:r>
    </w:p>
    <w:p w14:paraId="2127DE4D">
      <w:pPr>
        <w:spacing w:after="105" w:line="259" w:lineRule="auto"/>
        <w:ind w:left="236" w:right="70" w:firstLine="0"/>
        <w:rPr>
          <w:rFonts w:hint="eastAsia"/>
        </w:rPr>
      </w:pPr>
      <w:r>
        <w:rPr>
          <w:rFonts w:hint="eastAsia"/>
        </w:rPr>
        <w:t>希拉流，在诗篇118篇Gimel字母的注释中说：“在水洗之后为我们存留的那种洁净，可以通过圣灵的降临使我们成圣，并通过审判之火使我们完全。”</w:t>
      </w:r>
    </w:p>
    <w:p w14:paraId="4DA74FB5">
      <w:pPr>
        <w:spacing w:after="105" w:line="259" w:lineRule="auto"/>
        <w:ind w:left="236" w:right="70" w:firstLine="0"/>
        <w:rPr>
          <w:rFonts w:hint="eastAsia"/>
        </w:rPr>
      </w:pPr>
    </w:p>
    <w:p w14:paraId="0EC75031">
      <w:pPr>
        <w:spacing w:after="105" w:line="259" w:lineRule="auto"/>
        <w:ind w:left="236" w:right="70" w:firstLine="0"/>
        <w:rPr>
          <w:rFonts w:hint="eastAsia"/>
        </w:rPr>
      </w:pPr>
      <w:r>
        <w:rPr>
          <w:rFonts w:hint="eastAsia"/>
        </w:rPr>
        <w:t>In the same place: “Do we desire (says he) that day of judgment in which we must go through the unwearying fire?</w:t>
      </w:r>
    </w:p>
    <w:p w14:paraId="6CFEE796">
      <w:pPr>
        <w:spacing w:after="105" w:line="259" w:lineRule="auto"/>
        <w:ind w:left="236" w:right="70" w:firstLine="0"/>
        <w:rPr>
          <w:rFonts w:hint="eastAsia"/>
        </w:rPr>
      </w:pPr>
      <w:r>
        <w:rPr>
          <w:rFonts w:hint="eastAsia"/>
        </w:rPr>
        <w:t>在同一处：“我们难道渴望（他说）那个审判的日子吗，那时我们必须经过不倦的火？</w:t>
      </w:r>
    </w:p>
    <w:p w14:paraId="147B9B62">
      <w:pPr>
        <w:spacing w:after="105" w:line="259" w:lineRule="auto"/>
        <w:ind w:left="236" w:right="70" w:firstLine="0"/>
        <w:rPr>
          <w:rFonts w:hint="eastAsia"/>
        </w:rPr>
      </w:pPr>
    </w:p>
    <w:p w14:paraId="0E4D0315">
      <w:pPr>
        <w:spacing w:after="105" w:line="259" w:lineRule="auto"/>
        <w:ind w:left="236" w:right="70" w:firstLine="0"/>
        <w:rPr>
          <w:rFonts w:hint="eastAsia"/>
        </w:rPr>
      </w:pPr>
      <w:r>
        <w:rPr>
          <w:rFonts w:hint="eastAsia"/>
        </w:rPr>
        <w:t>In which we must undergo those grievous pains to expiate souls from their sins?”</w:t>
      </w:r>
    </w:p>
    <w:p w14:paraId="337BD29A">
      <w:pPr>
        <w:spacing w:after="105" w:line="259" w:lineRule="auto"/>
        <w:ind w:left="236" w:right="70" w:firstLine="0"/>
        <w:rPr>
          <w:rFonts w:hint="eastAsia"/>
        </w:rPr>
      </w:pPr>
      <w:r>
        <w:rPr>
          <w:rFonts w:hint="eastAsia"/>
        </w:rPr>
        <w:t>那时我们必须忍受那些剧烈的痛苦，来赎灵魂的罪？”</w:t>
      </w:r>
    </w:p>
    <w:p w14:paraId="1697E5C8">
      <w:pPr>
        <w:spacing w:after="105" w:line="259" w:lineRule="auto"/>
        <w:ind w:left="236" w:right="70" w:firstLine="0"/>
        <w:rPr>
          <w:rFonts w:hint="eastAsia"/>
        </w:rPr>
      </w:pPr>
    </w:p>
    <w:p w14:paraId="7DABA439">
      <w:pPr>
        <w:spacing w:after="105" w:line="259" w:lineRule="auto"/>
        <w:ind w:left="236" w:right="70" w:firstLine="0"/>
        <w:rPr>
          <w:rFonts w:hint="eastAsia"/>
        </w:rPr>
      </w:pPr>
      <w:r>
        <w:rPr>
          <w:rFonts w:hint="eastAsia"/>
        </w:rPr>
        <w:t>And a little later: “If that Virgin who conceived God must undergo the severity of that judgment, who is so bold as to desire to be judged by God?”</w:t>
      </w:r>
    </w:p>
    <w:p w14:paraId="59C157C7">
      <w:pPr>
        <w:spacing w:after="105" w:line="259" w:lineRule="auto"/>
        <w:ind w:left="236" w:right="70" w:firstLine="0"/>
        <w:rPr>
          <w:rFonts w:hint="eastAsia"/>
        </w:rPr>
      </w:pPr>
      <w:r>
        <w:rPr>
          <w:rFonts w:hint="eastAsia"/>
        </w:rPr>
        <w:t>稍后：“如果那位怀了上帝的童贞女都必须忍受那个审判的严厉，谁敢渴望被上帝审判呢？”</w:t>
      </w:r>
    </w:p>
    <w:p w14:paraId="2B91E6A9">
      <w:pPr>
        <w:spacing w:after="105" w:line="259" w:lineRule="auto"/>
        <w:ind w:left="236" w:right="70" w:firstLine="0"/>
        <w:rPr>
          <w:rFonts w:hint="eastAsia"/>
        </w:rPr>
      </w:pPr>
    </w:p>
    <w:p w14:paraId="6E320B2A">
      <w:pPr>
        <w:spacing w:after="105" w:line="259" w:lineRule="auto"/>
        <w:ind w:left="236" w:right="70" w:firstLine="0"/>
        <w:rPr>
          <w:rFonts w:hint="eastAsia"/>
        </w:rPr>
      </w:pPr>
      <w:r>
        <w:rPr>
          <w:rFonts w:hint="eastAsia"/>
        </w:rPr>
        <w:t>And in his second canon on Matthew: “To those who are baptized by the Holy Spirit, it remains yet to be perfected by the fire of judgment.”</w:t>
      </w:r>
    </w:p>
    <w:p w14:paraId="20AAC2C1">
      <w:pPr>
        <w:spacing w:after="105" w:line="259" w:lineRule="auto"/>
        <w:ind w:left="236" w:right="70" w:firstLine="0"/>
        <w:rPr>
          <w:rFonts w:hint="eastAsia"/>
        </w:rPr>
      </w:pPr>
      <w:r>
        <w:rPr>
          <w:rFonts w:hint="eastAsia"/>
        </w:rPr>
        <w:t>在他对马太福音的第二条教规中：“对那些受圣灵洗的人来说，仍有待审判之火来使之完全。”</w:t>
      </w:r>
    </w:p>
    <w:p w14:paraId="1CAB784D">
      <w:pPr>
        <w:spacing w:after="105" w:line="259" w:lineRule="auto"/>
        <w:ind w:left="236" w:right="70" w:firstLine="0"/>
        <w:rPr>
          <w:rFonts w:hint="eastAsia"/>
        </w:rPr>
      </w:pPr>
    </w:p>
    <w:p w14:paraId="7BD9BD5E">
      <w:pPr>
        <w:spacing w:after="105" w:line="259" w:lineRule="auto"/>
        <w:ind w:left="236" w:right="70" w:firstLine="0"/>
        <w:rPr>
          <w:rFonts w:hint="eastAsia"/>
        </w:rPr>
      </w:pPr>
      <w:r>
        <w:rPr>
          <w:rFonts w:hint="eastAsia"/>
        </w:rPr>
        <w:t>Irenaeus says the same in Book IV, Chapter 9.</w:t>
      </w:r>
    </w:p>
    <w:p w14:paraId="1073196A">
      <w:pPr>
        <w:spacing w:after="105" w:line="259" w:lineRule="auto"/>
        <w:ind w:left="236" w:right="70" w:firstLine="0"/>
        <w:rPr>
          <w:rFonts w:hint="eastAsia"/>
        </w:rPr>
      </w:pPr>
      <w:r>
        <w:rPr>
          <w:rFonts w:hint="eastAsia"/>
        </w:rPr>
        <w:t>爱任纽在第四卷第九章中也说了同样的话。</w:t>
      </w:r>
    </w:p>
    <w:p w14:paraId="38398A14">
      <w:pPr>
        <w:spacing w:after="105" w:line="259" w:lineRule="auto"/>
        <w:ind w:left="236" w:right="70" w:firstLine="0"/>
        <w:rPr>
          <w:rFonts w:hint="eastAsia"/>
        </w:rPr>
      </w:pPr>
    </w:p>
    <w:p w14:paraId="36B7C520">
      <w:pPr>
        <w:spacing w:after="105" w:line="259" w:lineRule="auto"/>
        <w:ind w:left="236" w:right="70" w:firstLine="0"/>
        <w:rPr>
          <w:rFonts w:hint="eastAsia"/>
        </w:rPr>
      </w:pPr>
      <w:r>
        <w:rPr>
          <w:rFonts w:hint="eastAsia"/>
        </w:rPr>
        <w:t>And Lactantius in Book VII, Chapter 21: “When God shall have judged the righteous, he will examine them by fire.</w:t>
      </w:r>
    </w:p>
    <w:p w14:paraId="423EABCF">
      <w:pPr>
        <w:spacing w:after="105" w:line="259" w:lineRule="auto"/>
        <w:ind w:left="236" w:right="70" w:firstLine="0"/>
        <w:rPr>
          <w:rFonts w:hint="eastAsia"/>
        </w:rPr>
      </w:pPr>
      <w:r>
        <w:rPr>
          <w:rFonts w:hint="eastAsia"/>
        </w:rPr>
        <w:t>拉克坦修在第七卷第二十一章中说：“当上帝审判了义人之后，祂将用火来考验他们。</w:t>
      </w:r>
    </w:p>
    <w:p w14:paraId="44A6CD87">
      <w:pPr>
        <w:spacing w:after="105" w:line="259" w:lineRule="auto"/>
        <w:ind w:left="236" w:right="70" w:firstLine="0"/>
        <w:rPr>
          <w:rFonts w:hint="eastAsia"/>
        </w:rPr>
      </w:pPr>
    </w:p>
    <w:p w14:paraId="02AD93F2">
      <w:pPr>
        <w:spacing w:after="105" w:line="259" w:lineRule="auto"/>
        <w:ind w:left="236" w:right="70" w:firstLine="0"/>
        <w:rPr>
          <w:rFonts w:hint="eastAsia"/>
        </w:rPr>
      </w:pPr>
      <w:r>
        <w:rPr>
          <w:rFonts w:hint="eastAsia"/>
        </w:rPr>
        <w:t>Then they whose sins shall prevail, either in weight or number, shall be singed and lightly burned.”</w:t>
      </w:r>
    </w:p>
    <w:p w14:paraId="4D13C289">
      <w:pPr>
        <w:spacing w:after="105" w:line="259" w:lineRule="auto"/>
        <w:ind w:left="236" w:right="70" w:firstLine="0"/>
        <w:rPr>
          <w:rFonts w:hint="eastAsia"/>
        </w:rPr>
      </w:pPr>
      <w:r>
        <w:rPr>
          <w:rFonts w:hint="eastAsia"/>
        </w:rPr>
        <w:t>那时，那些罪孽无论在分量上还是在数量上占优势的人，都将被烧焦和轻微焚烧。”</w:t>
      </w:r>
    </w:p>
    <w:p w14:paraId="1F8E1B4C">
      <w:pPr>
        <w:spacing w:after="105" w:line="259" w:lineRule="auto"/>
        <w:ind w:left="236" w:right="70" w:firstLine="0"/>
        <w:rPr>
          <w:rFonts w:hint="eastAsia"/>
        </w:rPr>
      </w:pPr>
    </w:p>
    <w:p w14:paraId="791655DD">
      <w:pPr>
        <w:spacing w:after="105" w:line="259" w:lineRule="auto"/>
        <w:ind w:left="236" w:right="70" w:firstLine="0"/>
        <w:rPr>
          <w:rFonts w:hint="eastAsia"/>
        </w:rPr>
      </w:pPr>
      <w:r>
        <w:rPr>
          <w:rFonts w:hint="eastAsia"/>
        </w:rPr>
        <w:t>Origen, in his third homily on Psalm 36: “I think that we must all come to that fire—even if it were a Paul or a Peter, yet shall he come to that fire.”</w:t>
      </w:r>
    </w:p>
    <w:p w14:paraId="1627F48D">
      <w:pPr>
        <w:spacing w:after="105" w:line="259" w:lineRule="auto"/>
        <w:ind w:left="236" w:right="70" w:firstLine="0"/>
        <w:rPr>
          <w:rFonts w:hint="eastAsia"/>
        </w:rPr>
      </w:pPr>
      <w:r>
        <w:rPr>
          <w:rFonts w:hint="eastAsia"/>
        </w:rPr>
        <w:t>俄利根，在他关于诗篇36篇的第三篇讲道中说：“我想我们都必须来到那火面前——即使是保罗或彼得，他也必来到那火面前。”</w:t>
      </w:r>
    </w:p>
    <w:p w14:paraId="00DBC476">
      <w:pPr>
        <w:spacing w:after="105" w:line="259" w:lineRule="auto"/>
        <w:ind w:left="236" w:right="70" w:firstLine="0"/>
        <w:rPr>
          <w:rFonts w:hint="eastAsia"/>
        </w:rPr>
      </w:pPr>
    </w:p>
    <w:p w14:paraId="1DDBE496">
      <w:pPr>
        <w:spacing w:after="105" w:line="259" w:lineRule="auto"/>
        <w:ind w:left="236" w:right="70" w:firstLine="0"/>
        <w:rPr>
          <w:rFonts w:hint="eastAsia"/>
        </w:rPr>
      </w:pPr>
      <w:r>
        <w:rPr>
          <w:rFonts w:hint="eastAsia"/>
        </w:rPr>
        <w:t>And in his fourteenth homily on Luke: “I think that after the resurrection we shall have need of a washing and purging sacrament, for none can rise again without pollution.”</w:t>
      </w:r>
    </w:p>
    <w:p w14:paraId="7AA957CB">
      <w:pPr>
        <w:spacing w:after="105" w:line="259" w:lineRule="auto"/>
        <w:ind w:left="236" w:right="70" w:firstLine="0"/>
        <w:rPr>
          <w:rFonts w:hint="eastAsia"/>
        </w:rPr>
      </w:pPr>
      <w:r>
        <w:rPr>
          <w:rFonts w:hint="eastAsia"/>
        </w:rPr>
        <w:t>在他关于路加福音的第十四篇讲道中：“我想，复活之后，我们将需要一个洗涤和洁净的圣礼，因为没有人能复活而不带污秽。”</w:t>
      </w:r>
    </w:p>
    <w:p w14:paraId="10D76D87">
      <w:pPr>
        <w:spacing w:after="105" w:line="259" w:lineRule="auto"/>
        <w:ind w:left="236" w:right="70" w:firstLine="0"/>
        <w:rPr>
          <w:rFonts w:hint="eastAsia"/>
        </w:rPr>
      </w:pPr>
    </w:p>
    <w:p w14:paraId="0221D6C8">
      <w:pPr>
        <w:spacing w:after="105" w:line="259" w:lineRule="auto"/>
        <w:ind w:left="236" w:right="70" w:firstLine="0"/>
        <w:rPr>
          <w:rFonts w:hint="eastAsia"/>
        </w:rPr>
      </w:pPr>
      <w:r>
        <w:rPr>
          <w:rFonts w:hint="eastAsia"/>
        </w:rPr>
        <w:t>Gregory Nazianzen speaks of that fire in his 42nd sermon, where he says: “Who can warrant that the judgment shall not overtake us, as being yet indebted and needing the fire that shall be there?”</w:t>
      </w:r>
    </w:p>
    <w:p w14:paraId="6A61D4C4">
      <w:pPr>
        <w:spacing w:after="105" w:line="259" w:lineRule="auto"/>
        <w:ind w:left="236" w:right="70" w:firstLine="0"/>
        <w:rPr>
          <w:rFonts w:hint="eastAsia"/>
        </w:rPr>
      </w:pPr>
      <w:r>
        <w:rPr>
          <w:rFonts w:hint="eastAsia"/>
        </w:rPr>
        <w:t>格列高利·拿先素在他的第42篇讲道中谈到那火，他说：“谁能保证审判不会临到我们，因我们尚有亏欠，并需要那里的火？”</w:t>
      </w:r>
    </w:p>
    <w:p w14:paraId="5F6CAF9B">
      <w:pPr>
        <w:spacing w:after="105" w:line="259" w:lineRule="auto"/>
        <w:ind w:left="236" w:right="70" w:firstLine="0"/>
        <w:rPr>
          <w:rFonts w:hint="eastAsia"/>
        </w:rPr>
      </w:pPr>
    </w:p>
    <w:p w14:paraId="109B6648">
      <w:pPr>
        <w:spacing w:after="105" w:line="259" w:lineRule="auto"/>
        <w:ind w:left="236" w:right="70" w:firstLine="0"/>
        <w:rPr>
          <w:rFonts w:hint="eastAsia"/>
        </w:rPr>
      </w:pPr>
      <w:r>
        <w:rPr>
          <w:rFonts w:hint="eastAsia"/>
        </w:rPr>
        <w:t>And Ambrose, in his book On Widows, says that “God requires of us gold which the fire of judgment is not able to burn.”</w:t>
      </w:r>
    </w:p>
    <w:p w14:paraId="2F0C51AC">
      <w:pPr>
        <w:spacing w:after="105" w:line="259" w:lineRule="auto"/>
        <w:ind w:left="236" w:right="70" w:firstLine="0"/>
        <w:rPr>
          <w:rFonts w:hint="eastAsia"/>
        </w:rPr>
      </w:pPr>
      <w:r>
        <w:rPr>
          <w:rFonts w:hint="eastAsia"/>
        </w:rPr>
        <w:t>安波罗修，在他的《论寡妇》一书中说：“上帝向我们要求的是审判之火不能焚烧的黄金。”</w:t>
      </w:r>
    </w:p>
    <w:p w14:paraId="1A1DE0F3">
      <w:pPr>
        <w:spacing w:after="105" w:line="259" w:lineRule="auto"/>
        <w:ind w:left="236" w:right="70" w:firstLine="0"/>
        <w:rPr>
          <w:rFonts w:hint="eastAsia"/>
        </w:rPr>
      </w:pPr>
    </w:p>
    <w:p w14:paraId="2E4C9C9B">
      <w:pPr>
        <w:spacing w:after="105" w:line="259" w:lineRule="auto"/>
        <w:ind w:left="236" w:right="70" w:firstLine="0"/>
        <w:rPr>
          <w:rFonts w:hint="eastAsia"/>
        </w:rPr>
      </w:pPr>
      <w:r>
        <w:rPr>
          <w:rFonts w:hint="eastAsia"/>
        </w:rPr>
        <w:t>Basil, in chapter 26 of the book of the Holy Ghost, speaks of one Arthenogenes who “tended to that perfection which shall be made by fire.”</w:t>
      </w:r>
    </w:p>
    <w:p w14:paraId="70BE713E">
      <w:pPr>
        <w:spacing w:after="105" w:line="259" w:lineRule="auto"/>
        <w:ind w:left="236" w:right="70" w:firstLine="0"/>
        <w:rPr>
          <w:rFonts w:hint="eastAsia"/>
        </w:rPr>
      </w:pPr>
      <w:r>
        <w:rPr>
          <w:rFonts w:hint="eastAsia"/>
        </w:rPr>
        <w:t>巴西尔，在《论圣灵》第26章中，谈到一位阿特诺根尼斯，“他趋向于那将由火作成的完全。”</w:t>
      </w:r>
    </w:p>
    <w:p w14:paraId="697D1D4D">
      <w:pPr>
        <w:spacing w:after="105" w:line="259" w:lineRule="auto"/>
        <w:ind w:left="236" w:right="70" w:firstLine="0"/>
        <w:rPr>
          <w:rFonts w:hint="eastAsia"/>
        </w:rPr>
      </w:pPr>
    </w:p>
    <w:p w14:paraId="66A13FB3">
      <w:pPr>
        <w:spacing w:after="105" w:line="259" w:lineRule="auto"/>
        <w:ind w:left="236" w:right="70" w:firstLine="0"/>
        <w:rPr>
          <w:rFonts w:hint="eastAsia"/>
        </w:rPr>
      </w:pPr>
      <w:r>
        <w:rPr>
          <w:rFonts w:hint="eastAsia"/>
        </w:rPr>
        <w:t>And in chapter 15, he interprets that Baptism of fire of which John the Baptist speaks—“the trial that shall be made in the judgment.”</w:t>
      </w:r>
    </w:p>
    <w:p w14:paraId="70B51B0A">
      <w:pPr>
        <w:spacing w:after="105" w:line="259" w:lineRule="auto"/>
        <w:ind w:left="236" w:right="70" w:firstLine="0"/>
        <w:rPr>
          <w:rFonts w:hint="eastAsia"/>
        </w:rPr>
      </w:pPr>
      <w:r>
        <w:rPr>
          <w:rFonts w:hint="eastAsia"/>
        </w:rPr>
        <w:t>在第15章中，他将施洗约翰所说的火的洗礼解释为“审判中所要作的试验”。</w:t>
      </w:r>
    </w:p>
    <w:p w14:paraId="61CFEEFF">
      <w:pPr>
        <w:spacing w:after="105" w:line="259" w:lineRule="auto"/>
        <w:ind w:left="236" w:right="70" w:firstLine="0"/>
        <w:rPr>
          <w:rFonts w:hint="eastAsia"/>
        </w:rPr>
      </w:pPr>
    </w:p>
    <w:p w14:paraId="6B287F64">
      <w:pPr>
        <w:spacing w:after="105" w:line="259" w:lineRule="auto"/>
        <w:ind w:left="236" w:right="70" w:firstLine="0"/>
        <w:rPr>
          <w:rFonts w:hint="eastAsia"/>
        </w:rPr>
      </w:pPr>
      <w:r>
        <w:rPr>
          <w:rFonts w:hint="eastAsia"/>
        </w:rPr>
        <w:t>That fire is meant in the texts which M. du Perron alleges, not the fire of Purgatory which the Roman Church believes.</w:t>
      </w:r>
    </w:p>
    <w:p w14:paraId="59BEDD09">
      <w:pPr>
        <w:spacing w:after="105" w:line="259" w:lineRule="auto"/>
        <w:ind w:left="236" w:right="70" w:firstLine="0"/>
        <w:rPr>
          <w:rFonts w:hint="eastAsia"/>
        </w:rPr>
      </w:pPr>
      <w:r>
        <w:rPr>
          <w:rFonts w:hint="eastAsia"/>
        </w:rPr>
        <w:t>杜·佩龙先生所引用的经文中所指的，是那种火，而不是罗马教会所相信的炼狱之火。</w:t>
      </w:r>
    </w:p>
    <w:p w14:paraId="0ADD4900">
      <w:pPr>
        <w:spacing w:after="105" w:line="259" w:lineRule="auto"/>
        <w:ind w:left="236" w:right="70" w:firstLine="0"/>
        <w:rPr>
          <w:rFonts w:hint="eastAsia"/>
        </w:rPr>
      </w:pPr>
    </w:p>
    <w:p w14:paraId="3E15F1DE">
      <w:pPr>
        <w:spacing w:after="105" w:line="259" w:lineRule="auto"/>
        <w:ind w:left="236" w:right="70" w:firstLine="0"/>
        <w:rPr>
          <w:rFonts w:hint="eastAsia"/>
        </w:rPr>
      </w:pPr>
      <w:r>
        <w:rPr>
          <w:rFonts w:hint="eastAsia"/>
        </w:rPr>
        <w:t>He cites Gregory of Nyssa, who says in the book of The Sleepers that man is purged after this life by the furnace of purging fire.</w:t>
      </w:r>
    </w:p>
    <w:p w14:paraId="2991D28F">
      <w:pPr>
        <w:spacing w:after="105" w:line="259" w:lineRule="auto"/>
        <w:ind w:left="236" w:right="70" w:firstLine="0"/>
        <w:rPr>
          <w:rFonts w:hint="eastAsia"/>
        </w:rPr>
      </w:pPr>
      <w:r>
        <w:rPr>
          <w:rFonts w:hint="eastAsia"/>
        </w:rPr>
        <w:t>他引用了尼撒的格列高利，后者在《论睡者》一书中说，人在此生之后，要被炼净之火的熔炉所洁净。</w:t>
      </w:r>
    </w:p>
    <w:p w14:paraId="137C41AC">
      <w:pPr>
        <w:spacing w:after="105" w:line="259" w:lineRule="auto"/>
        <w:ind w:left="236" w:right="70" w:firstLine="0"/>
        <w:rPr>
          <w:rFonts w:hint="eastAsia"/>
        </w:rPr>
      </w:pPr>
    </w:p>
    <w:p w14:paraId="618397BF">
      <w:pPr>
        <w:spacing w:after="105" w:line="259" w:lineRule="auto"/>
        <w:ind w:left="236" w:right="70" w:firstLine="0"/>
        <w:rPr>
          <w:rFonts w:hint="eastAsia"/>
        </w:rPr>
      </w:pPr>
      <w:r>
        <w:rPr>
          <w:rFonts w:hint="eastAsia"/>
        </w:rPr>
        <w:t>And Jerome, commenting on Isaiah 66, says: “Of those whose works must be purged by fire, we hold the Judge’s sentence to be moderate, and mingled with clemency.”</w:t>
      </w:r>
    </w:p>
    <w:p w14:paraId="2D50DC3A">
      <w:pPr>
        <w:spacing w:after="105" w:line="259" w:lineRule="auto"/>
        <w:ind w:left="236" w:right="70" w:firstLine="0"/>
        <w:rPr>
          <w:rFonts w:hint="eastAsia"/>
        </w:rPr>
      </w:pPr>
      <w:r>
        <w:rPr>
          <w:rFonts w:hint="eastAsia"/>
        </w:rPr>
        <w:t>哲罗姆，在注释以赛亚书66章时说：“对于那些其工作必须被火洁净的人，我们认为审判者的判决是温和的，并搀杂着仁慈。”</w:t>
      </w:r>
    </w:p>
    <w:p w14:paraId="2F48944B">
      <w:pPr>
        <w:spacing w:after="105" w:line="259" w:lineRule="auto"/>
        <w:ind w:left="236" w:right="70" w:firstLine="0"/>
        <w:rPr>
          <w:rFonts w:hint="eastAsia"/>
        </w:rPr>
      </w:pPr>
    </w:p>
    <w:p w14:paraId="39D15786">
      <w:pPr>
        <w:spacing w:after="105" w:line="259" w:lineRule="auto"/>
        <w:ind w:left="236" w:right="70" w:firstLine="0"/>
        <w:rPr>
          <w:rFonts w:hint="eastAsia"/>
        </w:rPr>
      </w:pPr>
      <w:r>
        <w:rPr>
          <w:rFonts w:hint="eastAsia"/>
        </w:rPr>
        <w:t>And Augustine says: “That the fire whereby they shall be saved shall be more grievous than anything we can suffer in this life.”</w:t>
      </w:r>
    </w:p>
    <w:p w14:paraId="74C46673">
      <w:pPr>
        <w:spacing w:after="105" w:line="259" w:lineRule="auto"/>
        <w:ind w:left="236" w:right="70" w:firstLine="0"/>
        <w:rPr>
          <w:rFonts w:hint="eastAsia"/>
        </w:rPr>
      </w:pPr>
      <w:r>
        <w:rPr>
          <w:rFonts w:hint="eastAsia"/>
        </w:rPr>
        <w:t>奥古斯丁说：“他们得救所要经过的火，将比我们在此生所能忍受的任何事都更 grievous。”</w:t>
      </w:r>
    </w:p>
    <w:p w14:paraId="5FB2403B">
      <w:pPr>
        <w:spacing w:after="105" w:line="259" w:lineRule="auto"/>
        <w:ind w:left="236" w:right="70" w:firstLine="0"/>
        <w:rPr>
          <w:rFonts w:hint="eastAsia"/>
        </w:rPr>
      </w:pPr>
    </w:p>
    <w:p w14:paraId="091662B6">
      <w:pPr>
        <w:spacing w:after="105" w:line="259" w:lineRule="auto"/>
        <w:ind w:left="236" w:right="70" w:firstLine="0"/>
        <w:rPr>
          <w:rFonts w:hint="eastAsia"/>
        </w:rPr>
      </w:pPr>
      <w:r>
        <w:rPr>
          <w:rFonts w:hint="eastAsia"/>
        </w:rPr>
        <w:t>I answer that these Fathers speak not of a fire where the souls are burnt when they come out of the body, but of the fire of the day of judgment, which must (according to the opinion of the Fathers) purge the elect after the Resurrection.</w:t>
      </w:r>
    </w:p>
    <w:p w14:paraId="49671AF8">
      <w:pPr>
        <w:spacing w:after="105" w:line="259" w:lineRule="auto"/>
        <w:ind w:left="236" w:right="70" w:firstLine="0"/>
        <w:rPr>
          <w:rFonts w:hint="eastAsia"/>
        </w:rPr>
      </w:pPr>
      <w:r>
        <w:rPr>
          <w:rFonts w:hint="eastAsia"/>
        </w:rPr>
        <w:t>我回答说，这些教父说的不是灵魂出窍时被焚烧的火，而是审判日的火，那火必须（根据教父们的意见）在复活后洁净选民。</w:t>
      </w:r>
    </w:p>
    <w:p w14:paraId="4D229C23">
      <w:pPr>
        <w:spacing w:after="105" w:line="259" w:lineRule="auto"/>
        <w:ind w:left="236" w:right="70" w:firstLine="0"/>
        <w:rPr>
          <w:rFonts w:hint="eastAsia"/>
        </w:rPr>
      </w:pPr>
    </w:p>
    <w:p w14:paraId="114322AD">
      <w:pPr>
        <w:spacing w:after="105" w:line="259" w:lineRule="auto"/>
        <w:ind w:left="236" w:right="70" w:firstLine="0"/>
        <w:rPr>
          <w:rFonts w:hint="eastAsia"/>
        </w:rPr>
      </w:pPr>
      <w:r>
        <w:rPr>
          <w:rFonts w:hint="eastAsia"/>
        </w:rPr>
        <w:t>Augustine is explicit to that purpose, in chapter 34 of Book 16 of The City of God. By this fire is meant the day of judgment, which shall separate the carnal that must be saved by fire and those that must be damned by fire.</w:t>
      </w:r>
    </w:p>
    <w:p w14:paraId="28A480A4">
      <w:pPr>
        <w:spacing w:after="105" w:line="259" w:lineRule="auto"/>
        <w:ind w:left="236" w:right="70" w:firstLine="0"/>
        <w:rPr>
          <w:rFonts w:hint="eastAsia"/>
        </w:rPr>
      </w:pPr>
      <w:r>
        <w:rPr>
          <w:rFonts w:hint="eastAsia"/>
        </w:rPr>
        <w:t>奥古斯丁对此目的有明确的说明，在《上帝之城》第16卷第34章。这火意指审判日，那日将分别那些必须经火得救的属肉体的人，和那些必须被火定罪的人。</w:t>
      </w:r>
    </w:p>
    <w:p w14:paraId="7A4BAD4E">
      <w:pPr>
        <w:spacing w:after="105" w:line="259" w:lineRule="auto"/>
        <w:ind w:left="236" w:right="70" w:firstLine="0"/>
        <w:rPr>
          <w:rFonts w:hint="eastAsia"/>
        </w:rPr>
      </w:pPr>
    </w:p>
    <w:p w14:paraId="33A32829">
      <w:pPr>
        <w:spacing w:after="105" w:line="259" w:lineRule="auto"/>
        <w:ind w:left="236" w:right="70" w:firstLine="0"/>
        <w:rPr>
          <w:rFonts w:hint="eastAsia"/>
        </w:rPr>
      </w:pPr>
      <w:r>
        <w:rPr>
          <w:rFonts w:hint="eastAsia"/>
        </w:rPr>
        <w:t>And in chapter 25 of Book 20: “Out of the things that were said, it seems evidently to appear that in that judgment, some pains of some persons shall be purging pains.”</w:t>
      </w:r>
    </w:p>
    <w:p w14:paraId="106319FA">
      <w:pPr>
        <w:spacing w:after="105" w:line="259" w:lineRule="auto"/>
        <w:ind w:left="236" w:right="70" w:firstLine="0"/>
        <w:rPr>
          <w:rFonts w:hint="eastAsia"/>
        </w:rPr>
      </w:pPr>
      <w:r>
        <w:rPr>
          <w:rFonts w:hint="eastAsia"/>
        </w:rPr>
        <w:t>在第20卷第25章中：“从所说的话来看，似乎很明显，在那审判中，一些人的一些痛苦将是炼净的痛苦。”</w:t>
      </w:r>
    </w:p>
    <w:p w14:paraId="5B93CBBF">
      <w:pPr>
        <w:spacing w:after="105" w:line="259" w:lineRule="auto"/>
        <w:ind w:left="236" w:right="70" w:firstLine="0"/>
        <w:rPr>
          <w:rFonts w:hint="eastAsia"/>
        </w:rPr>
      </w:pPr>
    </w:p>
    <w:p w14:paraId="76535AD7">
      <w:pPr>
        <w:spacing w:after="105" w:line="259" w:lineRule="auto"/>
        <w:ind w:left="236" w:right="70" w:firstLine="0"/>
        <w:rPr>
          <w:rFonts w:hint="eastAsia"/>
        </w:rPr>
      </w:pPr>
      <w:r>
        <w:rPr>
          <w:rFonts w:hint="eastAsia"/>
        </w:rPr>
        <w:t>The title of the chapter declares that he speaks of the fire of the last judgment.</w:t>
      </w:r>
    </w:p>
    <w:p w14:paraId="3DA104D1">
      <w:pPr>
        <w:spacing w:after="105" w:line="259" w:lineRule="auto"/>
        <w:ind w:left="236" w:right="70" w:firstLine="0"/>
        <w:rPr>
          <w:rFonts w:hint="eastAsia"/>
        </w:rPr>
      </w:pPr>
      <w:r>
        <w:rPr>
          <w:rFonts w:hint="eastAsia"/>
        </w:rPr>
        <w:t>该章的标题宣告他谈论的是最后审判的火。</w:t>
      </w:r>
    </w:p>
    <w:p w14:paraId="5088D680">
      <w:pPr>
        <w:spacing w:after="105" w:line="259" w:lineRule="auto"/>
        <w:ind w:left="236" w:right="70" w:firstLine="0"/>
        <w:rPr>
          <w:rFonts w:hint="eastAsia"/>
        </w:rPr>
      </w:pPr>
    </w:p>
    <w:p w14:paraId="553928A6">
      <w:pPr>
        <w:spacing w:after="105" w:line="259" w:lineRule="auto"/>
        <w:ind w:left="236" w:right="70" w:firstLine="0"/>
        <w:rPr>
          <w:rFonts w:hint="eastAsia"/>
        </w:rPr>
      </w:pPr>
      <w:r>
        <w:rPr>
          <w:rFonts w:hint="eastAsia"/>
        </w:rPr>
        <w:t>So the fear of that fire was a reason why they prayed for the dead.</w:t>
      </w:r>
    </w:p>
    <w:p w14:paraId="115329ED">
      <w:pPr>
        <w:spacing w:after="105" w:line="259" w:lineRule="auto"/>
        <w:ind w:left="236" w:right="70" w:firstLine="0"/>
        <w:rPr>
          <w:rFonts w:hint="eastAsia"/>
        </w:rPr>
      </w:pPr>
      <w:r>
        <w:rPr>
          <w:rFonts w:hint="eastAsia"/>
        </w:rPr>
        <w:t>因此，对那火的恐惧是他们为死人祷告的一个原因。</w:t>
      </w:r>
    </w:p>
    <w:p w14:paraId="524E880B">
      <w:pPr>
        <w:spacing w:after="105" w:line="259" w:lineRule="auto"/>
        <w:ind w:left="236" w:right="70" w:firstLine="0"/>
        <w:rPr>
          <w:rFonts w:hint="eastAsia"/>
        </w:rPr>
      </w:pPr>
    </w:p>
    <w:p w14:paraId="482C7CC7">
      <w:pPr>
        <w:spacing w:after="105" w:line="259" w:lineRule="auto"/>
        <w:ind w:left="236" w:right="70" w:firstLine="0"/>
        <w:rPr>
          <w:rFonts w:hint="eastAsia"/>
        </w:rPr>
      </w:pPr>
      <w:r>
        <w:rPr>
          <w:rFonts w:hint="eastAsia"/>
        </w:rPr>
        <w:t>Neither does Augustine contradict this in Book 21 of The City of God, chapter 16, when he says that “none is of opinion that there shall be any purging pains, but before that last and fearful judgment.”</w:t>
      </w:r>
    </w:p>
    <w:p w14:paraId="15BF8A0B">
      <w:pPr>
        <w:spacing w:after="105" w:line="259" w:lineRule="auto"/>
        <w:ind w:left="236" w:right="70" w:firstLine="0"/>
        <w:rPr>
          <w:rFonts w:hint="eastAsia"/>
        </w:rPr>
      </w:pPr>
      <w:r>
        <w:rPr>
          <w:rFonts w:hint="eastAsia"/>
        </w:rPr>
        <w:t>奥古斯丁在《上帝之城》第21卷第16章中也没有反驳这一点，当他说“没有人认为会有任何炼净的痛苦，除非在那最后和可怕的审判之前。”</w:t>
      </w:r>
    </w:p>
    <w:p w14:paraId="01D7A58F">
      <w:pPr>
        <w:spacing w:after="105" w:line="259" w:lineRule="auto"/>
        <w:ind w:left="236" w:right="70" w:firstLine="0"/>
        <w:rPr>
          <w:rFonts w:hint="eastAsia"/>
        </w:rPr>
      </w:pPr>
    </w:p>
    <w:p w14:paraId="11124ADF">
      <w:pPr>
        <w:spacing w:after="105" w:line="259" w:lineRule="auto"/>
        <w:ind w:left="236" w:right="70" w:firstLine="0"/>
        <w:rPr>
          <w:rFonts w:hint="eastAsia"/>
        </w:rPr>
      </w:pPr>
      <w:r>
        <w:rPr>
          <w:rFonts w:hint="eastAsia"/>
        </w:rPr>
        <w:t>For by the judgment, he understands only the pronouncing of the last sentence, before which he holds that the purgation shall be made by fire.</w:t>
      </w:r>
    </w:p>
    <w:p w14:paraId="664370E9">
      <w:pPr>
        <w:spacing w:after="105" w:line="259" w:lineRule="auto"/>
        <w:ind w:left="236" w:right="70" w:firstLine="0"/>
        <w:rPr>
          <w:rFonts w:hint="eastAsia"/>
        </w:rPr>
      </w:pPr>
      <w:r>
        <w:rPr>
          <w:rFonts w:hint="eastAsia"/>
        </w:rPr>
        <w:t>因为他所说的审判，只指最后判决的宣告，在此之前他认为炼净将由火来完成。</w:t>
      </w:r>
    </w:p>
    <w:p w14:paraId="06E5948E">
      <w:pPr>
        <w:spacing w:after="105" w:line="259" w:lineRule="auto"/>
        <w:ind w:left="236" w:right="70" w:firstLine="0"/>
        <w:rPr>
          <w:rFonts w:hint="eastAsia"/>
        </w:rPr>
      </w:pPr>
    </w:p>
    <w:p w14:paraId="4DD771A3">
      <w:pPr>
        <w:spacing w:after="105" w:line="259" w:lineRule="auto"/>
        <w:ind w:left="236" w:right="70" w:firstLine="0"/>
        <w:rPr>
          <w:rFonts w:hint="eastAsia"/>
        </w:rPr>
      </w:pPr>
      <w:r>
        <w:rPr>
          <w:rFonts w:hint="eastAsia"/>
        </w:rPr>
        <w:t>By these words, he condemns Origen’s purgation, which extended it till after the last judgment.</w:t>
      </w:r>
    </w:p>
    <w:p w14:paraId="46908C41">
      <w:pPr>
        <w:spacing w:after="105" w:line="259" w:lineRule="auto"/>
        <w:ind w:left="236" w:right="70" w:firstLine="0"/>
        <w:rPr>
          <w:rFonts w:hint="eastAsia"/>
        </w:rPr>
      </w:pPr>
      <w:r>
        <w:rPr>
          <w:rFonts w:hint="eastAsia"/>
        </w:rPr>
        <w:t>借着这些话，他谴责了俄利根的炼净说，后者将其延伸到最后审判之后。</w:t>
      </w:r>
    </w:p>
    <w:p w14:paraId="498B91DF">
      <w:pPr>
        <w:spacing w:after="105" w:line="259" w:lineRule="auto"/>
        <w:ind w:left="236" w:right="70" w:firstLine="0"/>
        <w:rPr>
          <w:rFonts w:hint="eastAsia"/>
        </w:rPr>
      </w:pPr>
    </w:p>
    <w:p w14:paraId="5023884F">
      <w:pPr>
        <w:spacing w:after="105" w:line="259" w:lineRule="auto"/>
        <w:ind w:left="236" w:right="70" w:firstLine="0"/>
        <w:rPr>
          <w:rFonts w:hint="eastAsia"/>
        </w:rPr>
      </w:pPr>
      <w:r>
        <w:rPr>
          <w:rFonts w:hint="eastAsia"/>
        </w:rPr>
        <w:t>I could also bring passages from ancient authors to show that in their time, the damned souls were also prayed for, at least to ease their torments; and from later authors, who say that the Emperor Trajan was fetched out of Hell at Saint Gregory’s prayer.</w:t>
      </w:r>
    </w:p>
    <w:p w14:paraId="74EC2754">
      <w:pPr>
        <w:spacing w:after="105" w:line="259" w:lineRule="auto"/>
        <w:ind w:left="236" w:right="70" w:firstLine="0"/>
        <w:rPr>
          <w:rFonts w:hint="eastAsia"/>
        </w:rPr>
      </w:pPr>
      <w:r>
        <w:rPr>
          <w:rFonts w:hint="eastAsia"/>
        </w:rPr>
        <w:t>我也可以从古代作者那里引出一些段落，表明在他们那个时代，也为被定罪的灵魂祷告，至少是为了减轻他们的折磨；以及从后来的作者那里，他们说图拉真皇帝因圣格列高利的祷告而从地狱中被救出来。</w:t>
      </w:r>
    </w:p>
    <w:p w14:paraId="5F502648">
      <w:pPr>
        <w:spacing w:after="105" w:line="259" w:lineRule="auto"/>
        <w:ind w:left="236" w:right="70" w:firstLine="0"/>
        <w:rPr>
          <w:rFonts w:hint="eastAsia"/>
        </w:rPr>
      </w:pPr>
    </w:p>
    <w:p w14:paraId="144110DC">
      <w:pPr>
        <w:spacing w:after="105" w:line="259" w:lineRule="auto"/>
        <w:ind w:left="236" w:right="70" w:firstLine="0"/>
        <w:rPr>
          <w:rFonts w:hint="eastAsia"/>
        </w:rPr>
      </w:pPr>
      <w:r>
        <w:rPr>
          <w:rFonts w:hint="eastAsia"/>
        </w:rPr>
        <w:t>The answer to the 34th Question to Adriochus, which is included among the works of Athanasius, says that “sinners (so he calls the damned) receive some benefit and ease by the prayers of the Church.”</w:t>
      </w:r>
    </w:p>
    <w:p w14:paraId="6CFF4DB0">
      <w:pPr>
        <w:spacing w:after="105" w:line="259" w:lineRule="auto"/>
        <w:ind w:left="236" w:right="70" w:firstLine="0"/>
        <w:rPr>
          <w:rFonts w:hint="eastAsia"/>
        </w:rPr>
      </w:pPr>
      <w:r>
        <w:rPr>
          <w:rFonts w:hint="eastAsia"/>
        </w:rPr>
        <w:t>《致阿德里奥库斯问答》的第34问的答案，收录在亚他那修的作品中，说“罪人（他这样称呼被定罪者）因教会的祷告而得到一些好处和宽慰。”</w:t>
      </w:r>
    </w:p>
    <w:p w14:paraId="2376B7E4">
      <w:pPr>
        <w:spacing w:after="105" w:line="259" w:lineRule="auto"/>
        <w:ind w:left="236" w:right="70" w:firstLine="0"/>
        <w:rPr>
          <w:rFonts w:hint="eastAsia"/>
        </w:rPr>
      </w:pPr>
    </w:p>
    <w:p w14:paraId="05459E5E">
      <w:pPr>
        <w:spacing w:after="105" w:line="259" w:lineRule="auto"/>
        <w:ind w:left="236" w:right="70" w:firstLine="0"/>
        <w:rPr>
          <w:rFonts w:hint="eastAsia"/>
        </w:rPr>
      </w:pPr>
      <w:r>
        <w:rPr>
          <w:rFonts w:hint="eastAsia"/>
        </w:rPr>
        <w:t>And we shall see hereafter that Chrysostom, in the third Homily upon the Epistle to the Philippians, is of the same opinion.</w:t>
      </w:r>
    </w:p>
    <w:p w14:paraId="06D7292E">
      <w:pPr>
        <w:spacing w:after="105" w:line="259" w:lineRule="auto"/>
        <w:ind w:left="236" w:right="70" w:firstLine="0"/>
        <w:rPr>
          <w:rFonts w:hint="eastAsia"/>
        </w:rPr>
      </w:pPr>
      <w:r>
        <w:rPr>
          <w:rFonts w:hint="eastAsia"/>
        </w:rPr>
        <w:t>我们将在后面看到，金口约翰，在关于腓立比书的第三篇讲道中，也持同样的观点。</w:t>
      </w:r>
    </w:p>
    <w:p w14:paraId="51A68772">
      <w:pPr>
        <w:spacing w:after="105" w:line="259" w:lineRule="auto"/>
        <w:ind w:left="236" w:right="70" w:firstLine="0"/>
        <w:rPr>
          <w:rFonts w:hint="eastAsia"/>
        </w:rPr>
      </w:pPr>
    </w:p>
    <w:p w14:paraId="752F895E">
      <w:pPr>
        <w:spacing w:after="105" w:line="259" w:lineRule="auto"/>
        <w:ind w:left="236" w:right="70" w:firstLine="0"/>
        <w:rPr>
          <w:rFonts w:hint="eastAsia"/>
        </w:rPr>
      </w:pPr>
      <w:r>
        <w:rPr>
          <w:rFonts w:hint="eastAsia"/>
        </w:rPr>
        <w:t>Note by the way that M. du Perron shows sufficiently that he does not believe in the fire of Purgatory when he doubts whether it is a real or a metaphorical fire.</w:t>
      </w:r>
    </w:p>
    <w:p w14:paraId="1127FA2B">
      <w:pPr>
        <w:spacing w:after="105" w:line="259" w:lineRule="auto"/>
        <w:ind w:left="236" w:right="70" w:firstLine="0"/>
        <w:rPr>
          <w:rFonts w:hint="eastAsia"/>
        </w:rPr>
      </w:pPr>
      <w:r>
        <w:rPr>
          <w:rFonts w:hint="eastAsia"/>
        </w:rPr>
        <w:t>顺便注意一下，杜·佩龙先生在怀疑炼狱之火是真实的还是比喻的时，已充分表明他不相信炼狱之火。</w:t>
      </w:r>
    </w:p>
    <w:p w14:paraId="4F38603B">
      <w:pPr>
        <w:spacing w:after="105" w:line="259" w:lineRule="auto"/>
        <w:ind w:left="236" w:right="70" w:firstLine="0"/>
        <w:rPr>
          <w:rFonts w:hint="eastAsia"/>
        </w:rPr>
      </w:pPr>
    </w:p>
    <w:p w14:paraId="7839FC35">
      <w:pPr>
        <w:spacing w:after="105" w:line="259" w:lineRule="auto"/>
        <w:ind w:left="236" w:right="70" w:firstLine="0"/>
        <w:rPr>
          <w:rFonts w:hint="eastAsia"/>
        </w:rPr>
      </w:pPr>
      <w:r>
        <w:rPr>
          <w:rFonts w:hint="eastAsia"/>
        </w:rPr>
        <w:t>I think not that he dared speak so at Rome.</w:t>
      </w:r>
    </w:p>
    <w:p w14:paraId="52C23DC7">
      <w:pPr>
        <w:spacing w:after="105" w:line="259" w:lineRule="auto"/>
        <w:ind w:left="236" w:right="70" w:firstLine="0"/>
        <w:rPr>
          <w:rFonts w:hint="eastAsia"/>
        </w:rPr>
      </w:pPr>
      <w:r>
        <w:rPr>
          <w:rFonts w:hint="eastAsia"/>
        </w:rPr>
        <w:t>我想他不敢在罗马这样说。</w:t>
      </w:r>
    </w:p>
    <w:p w14:paraId="05FDDCB2">
      <w:pPr>
        <w:spacing w:after="105" w:line="259" w:lineRule="auto"/>
        <w:ind w:left="236" w:right="70" w:firstLine="0"/>
        <w:rPr>
          <w:rFonts w:hint="eastAsia"/>
        </w:rPr>
      </w:pPr>
    </w:p>
    <w:p w14:paraId="2D405F42">
      <w:pPr>
        <w:spacing w:after="105" w:line="259" w:lineRule="auto"/>
        <w:ind w:left="236" w:right="70" w:firstLine="0"/>
        <w:rPr>
          <w:rFonts w:hint="eastAsia"/>
        </w:rPr>
      </w:pPr>
      <w:r>
        <w:rPr>
          <w:rFonts w:hint="eastAsia"/>
        </w:rPr>
        <w:t>From all that has been said, it is made manifest that the prayers of the ancients for the dead were not to fetch souls out of Purgatory but that they might rise to salvation, or that they might rise soon, or that in their peaceable sleep they might receive some greater refreshment, or that they might be but lightly burnt by the fire of the last judgment, or that the damned might receive some diminution of their pains in Hell.</w:t>
      </w:r>
    </w:p>
    <w:p w14:paraId="03509270">
      <w:pPr>
        <w:spacing w:after="105" w:line="259" w:lineRule="auto"/>
        <w:ind w:left="236" w:right="70" w:firstLine="0"/>
        <w:rPr>
          <w:rFonts w:hint="eastAsia"/>
        </w:rPr>
      </w:pPr>
      <w:r>
        <w:rPr>
          <w:rFonts w:hint="eastAsia"/>
        </w:rPr>
        <w:t>从所有已说的话来看，很明显，古人为死人祷告，并非为了把灵魂从炼狱中救出来，而是为了他们能复活得救，或能早日复活，或在他们安然的睡眠中能得到更大的安息，或在最后审判的火中只受轻微的焚烧，或被定罪者在地狱的痛苦中能得到一些减轻。</w:t>
      </w:r>
    </w:p>
    <w:p w14:paraId="0DB8C5D9">
      <w:pPr>
        <w:spacing w:after="105" w:line="259" w:lineRule="auto"/>
        <w:ind w:left="236" w:right="70" w:firstLine="0"/>
        <w:rPr>
          <w:rFonts w:hint="eastAsia"/>
        </w:rPr>
      </w:pPr>
    </w:p>
    <w:p w14:paraId="77D3AB53">
      <w:pPr>
        <w:spacing w:after="105" w:line="259" w:lineRule="auto"/>
        <w:ind w:left="236" w:right="70" w:firstLine="0"/>
        <w:rPr>
          <w:rFonts w:hint="eastAsia"/>
        </w:rPr>
      </w:pPr>
      <w:r>
        <w:rPr>
          <w:rFonts w:hint="eastAsia"/>
        </w:rPr>
        <w:t>And that the Cardinal does wrongfully claim the protection of Antiquity, since the Roman Church has long since rejected these ancient prayers and altogether changed their use and their end.</w:t>
      </w:r>
    </w:p>
    <w:p w14:paraId="7A1BB5B7">
      <w:pPr>
        <w:spacing w:after="105" w:line="259" w:lineRule="auto"/>
        <w:ind w:left="236" w:right="70" w:firstLine="0"/>
        <w:rPr>
          <w:rFonts w:hint="eastAsia"/>
        </w:rPr>
      </w:pPr>
      <w:r>
        <w:rPr>
          <w:rFonts w:hint="eastAsia"/>
        </w:rPr>
        <w:t>并且那位红衣主教错误地声称古代的支持，因为罗马教会早已拒绝了这些古老的祷告，并完全改变了它们的用法和目的。</w:t>
      </w:r>
    </w:p>
    <w:p w14:paraId="7E11607B">
      <w:pPr>
        <w:spacing w:after="105" w:line="259" w:lineRule="auto"/>
        <w:ind w:left="236" w:right="70" w:firstLine="0"/>
        <w:rPr>
          <w:rFonts w:hint="eastAsia"/>
        </w:rPr>
      </w:pPr>
    </w:p>
    <w:p w14:paraId="146564E4">
      <w:pPr>
        <w:spacing w:after="105" w:line="259" w:lineRule="auto"/>
        <w:ind w:left="236" w:right="70" w:firstLine="0"/>
        <w:rPr>
          <w:rFonts w:hint="eastAsia"/>
        </w:rPr>
      </w:pPr>
      <w:r>
        <w:rPr>
          <w:rFonts w:hint="eastAsia"/>
        </w:rPr>
        <w:t>Of that imaginary fire into which the Roman Church sends souls immediately after death, and from which the Pope fetches them by indulgence, loosing under the seal of absolution.</w:t>
      </w:r>
    </w:p>
    <w:p w14:paraId="4460BE1C">
      <w:pPr>
        <w:spacing w:after="105" w:line="259" w:lineRule="auto"/>
        <w:ind w:left="236" w:right="70" w:firstLine="0"/>
        <w:rPr>
          <w:rFonts w:hint="eastAsia"/>
        </w:rPr>
      </w:pPr>
      <w:r>
        <w:rPr>
          <w:rFonts w:hint="eastAsia"/>
        </w:rPr>
        <w:t>罗马教会将灵魂在死后立刻送入的那个想象中的火，以及教皇通过大赦，以赦罪的印记将他们从中解救出来。</w:t>
      </w:r>
    </w:p>
    <w:p w14:paraId="0CAAA278">
      <w:pPr>
        <w:spacing w:after="105" w:line="259" w:lineRule="auto"/>
        <w:ind w:left="236" w:right="70" w:firstLine="0"/>
        <w:rPr>
          <w:rFonts w:hint="eastAsia"/>
        </w:rPr>
      </w:pPr>
    </w:p>
    <w:p w14:paraId="1E5B039E">
      <w:pPr>
        <w:spacing w:after="105" w:line="259" w:lineRule="auto"/>
        <w:ind w:left="236" w:right="70" w:firstLine="0"/>
        <w:rPr>
          <w:rFonts w:hint="eastAsia"/>
        </w:rPr>
      </w:pPr>
      <w:r>
        <w:rPr>
          <w:rFonts w:hint="eastAsia"/>
        </w:rPr>
        <w:t>Earth, where he cannot bind, and extending the power of the Keys, even to the dead, who are none of his flock, we may affirm that there is nothing more remote from the belief of the Ancients.</w:t>
      </w:r>
    </w:p>
    <w:p w14:paraId="49667B73">
      <w:pPr>
        <w:spacing w:after="105" w:line="259" w:lineRule="auto"/>
        <w:ind w:left="236" w:right="70" w:firstLine="0"/>
        <w:rPr>
          <w:rFonts w:hint="eastAsia"/>
        </w:rPr>
      </w:pPr>
      <w:r>
        <w:rPr>
          <w:rFonts w:hint="eastAsia"/>
        </w:rPr>
        <w:t>大地，在那里他无法捆绑，并将钥匙的权柄延伸至死人，他们并非他的羊群，我们可以断言，没有什么比这更远离古人的信仰了。</w:t>
      </w:r>
    </w:p>
    <w:p w14:paraId="5ABFB191">
      <w:pPr>
        <w:spacing w:after="105" w:line="259" w:lineRule="auto"/>
        <w:ind w:left="236" w:right="70" w:firstLine="0"/>
        <w:rPr>
          <w:rFonts w:hint="eastAsia"/>
        </w:rPr>
      </w:pPr>
    </w:p>
    <w:p w14:paraId="70DB4FB4">
      <w:pPr>
        <w:spacing w:after="105" w:line="259" w:lineRule="auto"/>
        <w:ind w:left="236" w:right="70" w:firstLine="0"/>
        <w:rPr>
          <w:rFonts w:hint="eastAsia"/>
        </w:rPr>
      </w:pPr>
      <w:r>
        <w:rPr>
          <w:rFonts w:hint="eastAsia"/>
        </w:rPr>
        <w:t>For many of them hold that the souls, while they are out of the body, can suffer nothing.</w:t>
      </w:r>
    </w:p>
    <w:p w14:paraId="495D87CF">
      <w:pPr>
        <w:spacing w:after="105" w:line="259" w:lineRule="auto"/>
        <w:ind w:left="236" w:right="70" w:firstLine="0"/>
        <w:rPr>
          <w:rFonts w:hint="eastAsia"/>
        </w:rPr>
      </w:pPr>
      <w:r>
        <w:rPr>
          <w:rFonts w:hint="eastAsia"/>
        </w:rPr>
        <w:t>因为他们中的许多人认为，灵魂在脱离身体时，不能受任何苦。</w:t>
      </w:r>
    </w:p>
    <w:p w14:paraId="624D0A15">
      <w:pPr>
        <w:spacing w:after="105" w:line="259" w:lineRule="auto"/>
        <w:ind w:left="236" w:right="70" w:firstLine="0"/>
        <w:rPr>
          <w:rFonts w:hint="eastAsia"/>
        </w:rPr>
      </w:pPr>
    </w:p>
    <w:p w14:paraId="27025E05">
      <w:pPr>
        <w:spacing w:after="105" w:line="259" w:lineRule="auto"/>
        <w:ind w:left="236" w:right="70" w:firstLine="0"/>
        <w:rPr>
          <w:rFonts w:hint="eastAsia"/>
        </w:rPr>
      </w:pPr>
      <w:r>
        <w:rPr>
          <w:rFonts w:hint="eastAsia"/>
        </w:rPr>
        <w:t>Tertullian in chapter 48 of his Apologetic says, “The soul alone cannot suffer anything without a solid matter, that is, without the flesh.”</w:t>
      </w:r>
    </w:p>
    <w:p w14:paraId="2D61850E">
      <w:pPr>
        <w:spacing w:after="105" w:line="259" w:lineRule="auto"/>
        <w:ind w:left="236" w:right="70" w:firstLine="0"/>
        <w:rPr>
          <w:rFonts w:hint="eastAsia"/>
        </w:rPr>
      </w:pPr>
      <w:r>
        <w:rPr>
          <w:rFonts w:hint="eastAsia"/>
        </w:rPr>
        <w:t>特土良在他的《护教辞》第48章中说：“灵魂单独不能受任何苦，除非有坚实的物质，即除非有肉体。”</w:t>
      </w:r>
    </w:p>
    <w:p w14:paraId="58B62E59">
      <w:pPr>
        <w:spacing w:after="105" w:line="259" w:lineRule="auto"/>
        <w:ind w:left="236" w:right="70" w:firstLine="0"/>
        <w:rPr>
          <w:rFonts w:hint="eastAsia"/>
        </w:rPr>
      </w:pPr>
    </w:p>
    <w:p w14:paraId="614117D2">
      <w:pPr>
        <w:spacing w:after="105" w:line="259" w:lineRule="auto"/>
        <w:ind w:left="236" w:right="70" w:firstLine="0"/>
        <w:rPr>
          <w:rFonts w:hint="eastAsia"/>
        </w:rPr>
      </w:pPr>
      <w:r>
        <w:rPr>
          <w:rFonts w:hint="eastAsia"/>
        </w:rPr>
        <w:t>The same he says in chapter 4 of the book The Testimony of the Soul.</w:t>
      </w:r>
    </w:p>
    <w:p w14:paraId="10F05052">
      <w:pPr>
        <w:spacing w:after="105" w:line="259" w:lineRule="auto"/>
        <w:ind w:left="236" w:right="70" w:firstLine="0"/>
        <w:rPr>
          <w:rFonts w:hint="eastAsia"/>
        </w:rPr>
      </w:pPr>
      <w:r>
        <w:rPr>
          <w:rFonts w:hint="eastAsia"/>
        </w:rPr>
        <w:t>他在《论灵魂的见证》第四章中也说了同样的话。</w:t>
      </w:r>
    </w:p>
    <w:p w14:paraId="13E47051">
      <w:pPr>
        <w:spacing w:after="105" w:line="259" w:lineRule="auto"/>
        <w:ind w:left="236" w:right="70" w:firstLine="0"/>
        <w:rPr>
          <w:rFonts w:hint="eastAsia"/>
        </w:rPr>
      </w:pPr>
    </w:p>
    <w:p w14:paraId="79D0A0DD">
      <w:pPr>
        <w:spacing w:after="105" w:line="259" w:lineRule="auto"/>
        <w:ind w:left="236" w:right="70" w:firstLine="0"/>
        <w:rPr>
          <w:rFonts w:hint="eastAsia"/>
        </w:rPr>
      </w:pPr>
      <w:r>
        <w:rPr>
          <w:rFonts w:hint="eastAsia"/>
        </w:rPr>
        <w:t>Gregory of Nyssa is of the same mind, in the Third Oration on the Resurrection of Christ: “That fire can never touch the separated soul; neither can darkness be troublesome to her, seeing that she lacks eyes: By these probable reasons, we are moved to believe the Resurrection of the dead.”</w:t>
      </w:r>
    </w:p>
    <w:p w14:paraId="5ADDA6B9">
      <w:pPr>
        <w:spacing w:after="105" w:line="259" w:lineRule="auto"/>
        <w:ind w:left="236" w:right="70" w:firstLine="0"/>
        <w:rPr>
          <w:rFonts w:hint="eastAsia"/>
        </w:rPr>
      </w:pPr>
      <w:r>
        <w:rPr>
          <w:rFonts w:hint="eastAsia"/>
        </w:rPr>
        <w:t>尼撒的格列高利也持同样的看法，在《论基督复活第三讲》中：“那火永远不能触及分离的灵魂；黑暗也不能困扰她，因为她没有眼睛：借着这些可能的理由，我们被感动相信死人复活。”</w:t>
      </w:r>
    </w:p>
    <w:p w14:paraId="64AB6F2B">
      <w:pPr>
        <w:spacing w:after="105" w:line="259" w:lineRule="auto"/>
        <w:ind w:left="236" w:right="70" w:firstLine="0"/>
        <w:rPr>
          <w:rFonts w:hint="eastAsia"/>
        </w:rPr>
      </w:pPr>
    </w:p>
    <w:p w14:paraId="13E53D02">
      <w:pPr>
        <w:spacing w:after="105" w:line="259" w:lineRule="auto"/>
        <w:ind w:left="236" w:right="70" w:firstLine="0"/>
        <w:rPr>
          <w:rFonts w:hint="eastAsia"/>
        </w:rPr>
      </w:pPr>
      <w:r>
        <w:rPr>
          <w:rFonts w:hint="eastAsia"/>
        </w:rPr>
        <w:t>And so Ambrose in the book On Penitence, chapter 17: “The soul without the body, and the body without the soul, cannot be partakers of punishment and reward.”</w:t>
      </w:r>
    </w:p>
    <w:p w14:paraId="6AA9FBE3">
      <w:pPr>
        <w:spacing w:after="105" w:line="259" w:lineRule="auto"/>
        <w:ind w:left="236" w:right="70" w:firstLine="0"/>
        <w:rPr>
          <w:rFonts w:hint="eastAsia"/>
        </w:rPr>
      </w:pPr>
      <w:r>
        <w:rPr>
          <w:rFonts w:hint="eastAsia"/>
        </w:rPr>
        <w:t>安波罗修也在《论悔改》第17章中说：“没有身体的灵魂，和没有灵魂的身体，不能分享惩罚和奖赏。”</w:t>
      </w:r>
    </w:p>
    <w:p w14:paraId="6EB13C7F">
      <w:pPr>
        <w:spacing w:after="105" w:line="259" w:lineRule="auto"/>
        <w:ind w:left="236" w:right="70" w:firstLine="0"/>
        <w:rPr>
          <w:rFonts w:hint="eastAsia"/>
        </w:rPr>
      </w:pPr>
    </w:p>
    <w:p w14:paraId="28305CED">
      <w:pPr>
        <w:spacing w:after="105" w:line="259" w:lineRule="auto"/>
        <w:ind w:left="236" w:right="70" w:firstLine="0"/>
        <w:rPr>
          <w:rFonts w:hint="eastAsia"/>
        </w:rPr>
      </w:pPr>
      <w:r>
        <w:rPr>
          <w:rFonts w:hint="eastAsia"/>
        </w:rPr>
        <w:t>And Chrysostom in the 39th Homily on the first Epistle to the Corinthians: “The soul without the flesh shall not receive these hidden goods, as also it shall not be punished.”</w:t>
      </w:r>
    </w:p>
    <w:p w14:paraId="6F2A0AE2">
      <w:pPr>
        <w:spacing w:after="105" w:line="259" w:lineRule="auto"/>
        <w:ind w:left="236" w:right="70" w:firstLine="0"/>
        <w:rPr>
          <w:rFonts w:hint="eastAsia"/>
        </w:rPr>
      </w:pPr>
      <w:r>
        <w:rPr>
          <w:rFonts w:hint="eastAsia"/>
        </w:rPr>
        <w:t>金口约翰在关于哥林多前书的第39篇讲道中说：“没有肉体的灵魂不会得到这些隐藏的美物，同样也不会受惩罚。”</w:t>
      </w:r>
    </w:p>
    <w:p w14:paraId="0D25DB17">
      <w:pPr>
        <w:spacing w:after="105" w:line="259" w:lineRule="auto"/>
        <w:ind w:left="236" w:right="70" w:firstLine="0"/>
        <w:rPr>
          <w:rFonts w:hint="eastAsia"/>
        </w:rPr>
      </w:pPr>
    </w:p>
    <w:p w14:paraId="2328C23B">
      <w:pPr>
        <w:spacing w:after="105" w:line="259" w:lineRule="auto"/>
        <w:ind w:left="236" w:right="70" w:firstLine="0"/>
        <w:rPr>
          <w:rFonts w:hint="eastAsia"/>
        </w:rPr>
      </w:pPr>
      <w:r>
        <w:rPr>
          <w:rFonts w:hint="eastAsia"/>
        </w:rPr>
        <w:t>And Arnobius, in the second book, speaking of the soul separated from the body, maintains: “That a simple [substance] cannot feel pain, and that all that can feel pain cannot be immortal.”</w:t>
      </w:r>
    </w:p>
    <w:p w14:paraId="222E887B">
      <w:pPr>
        <w:spacing w:after="105" w:line="259" w:lineRule="auto"/>
        <w:ind w:left="236" w:right="70" w:firstLine="0"/>
        <w:rPr>
          <w:rFonts w:hint="eastAsia"/>
        </w:rPr>
      </w:pPr>
      <w:r>
        <w:rPr>
          <w:rFonts w:hint="eastAsia"/>
        </w:rPr>
        <w:t>阿诺比乌，在第二卷中，谈到脱离身体的灵魂时，坚持说：“单一的[物质]不能感到痛苦，并且所有能感到痛苦的都不可能是不朽的。”</w:t>
      </w:r>
    </w:p>
    <w:p w14:paraId="69DA46CC">
      <w:pPr>
        <w:spacing w:after="105" w:line="259" w:lineRule="auto"/>
        <w:ind w:left="236" w:right="70" w:firstLine="0"/>
        <w:rPr>
          <w:rFonts w:hint="eastAsia"/>
        </w:rPr>
      </w:pPr>
    </w:p>
    <w:p w14:paraId="51868BE0">
      <w:pPr>
        <w:spacing w:after="105" w:line="259" w:lineRule="auto"/>
        <w:ind w:left="236" w:right="70" w:firstLine="0"/>
        <w:rPr>
          <w:rFonts w:hint="eastAsia"/>
        </w:rPr>
      </w:pPr>
      <w:r>
        <w:rPr>
          <w:rFonts w:hint="eastAsia"/>
        </w:rPr>
        <w:t>It would be an endless labor to gather all the passages of the Fathers contrary to the Purgatory of the Roman Church: We have produced a great number of them in another place.</w:t>
      </w:r>
    </w:p>
    <w:p w14:paraId="6B9B7C23">
      <w:pPr>
        <w:spacing w:after="105" w:line="259" w:lineRule="auto"/>
        <w:ind w:left="236" w:right="70" w:firstLine="0"/>
        <w:rPr>
          <w:rFonts w:hint="eastAsia"/>
        </w:rPr>
      </w:pPr>
      <w:r>
        <w:rPr>
          <w:rFonts w:hint="eastAsia"/>
        </w:rPr>
        <w:t>要收集所有教父反对罗马教会炼狱的段落，将是一项无尽的劳作：我们已在别处引证了大量这样的段落。</w:t>
      </w:r>
    </w:p>
    <w:p w14:paraId="7E742D48">
      <w:pPr>
        <w:spacing w:after="105" w:line="259" w:lineRule="auto"/>
        <w:ind w:left="236" w:right="70" w:firstLine="0"/>
        <w:rPr>
          <w:rFonts w:hint="eastAsia"/>
        </w:rPr>
      </w:pPr>
    </w:p>
    <w:p w14:paraId="75D6A1D6">
      <w:pPr>
        <w:spacing w:after="105" w:line="259" w:lineRule="auto"/>
        <w:ind w:left="236" w:right="70" w:firstLine="0"/>
        <w:rPr>
          <w:rFonts w:hint="eastAsia"/>
        </w:rPr>
      </w:pPr>
      <w:r>
        <w:rPr>
          <w:rFonts w:hint="eastAsia"/>
        </w:rPr>
        <w:t>Read Cyprian’s book Against Demetrian, and his book On Mortality.</w:t>
      </w:r>
    </w:p>
    <w:p w14:paraId="6D18399B">
      <w:pPr>
        <w:spacing w:after="105" w:line="259" w:lineRule="auto"/>
        <w:ind w:left="236" w:right="70" w:firstLine="0"/>
        <w:rPr>
          <w:rFonts w:hint="eastAsia"/>
        </w:rPr>
      </w:pPr>
      <w:r>
        <w:rPr>
          <w:rFonts w:hint="eastAsia"/>
        </w:rPr>
        <w:t>请读居普良的《驳德米特里安》和他的《论死亡》。</w:t>
      </w:r>
    </w:p>
    <w:p w14:paraId="17E9AF51">
      <w:pPr>
        <w:spacing w:after="105" w:line="259" w:lineRule="auto"/>
        <w:ind w:left="236" w:right="70" w:firstLine="0"/>
        <w:rPr>
          <w:rFonts w:hint="eastAsia"/>
        </w:rPr>
      </w:pPr>
    </w:p>
    <w:p w14:paraId="7A6F084E">
      <w:pPr>
        <w:spacing w:after="105" w:line="259" w:lineRule="auto"/>
        <w:ind w:left="236" w:right="70" w:firstLine="0"/>
        <w:rPr>
          <w:rFonts w:hint="eastAsia"/>
        </w:rPr>
      </w:pPr>
      <w:r>
        <w:rPr>
          <w:rFonts w:hint="eastAsia"/>
        </w:rPr>
        <w:t>And Ambrose, in the book On the Good of Death.</w:t>
      </w:r>
    </w:p>
    <w:p w14:paraId="77ABD7AB">
      <w:pPr>
        <w:spacing w:after="105" w:line="259" w:lineRule="auto"/>
        <w:ind w:left="236" w:right="70" w:firstLine="0"/>
        <w:rPr>
          <w:rFonts w:hint="eastAsia"/>
        </w:rPr>
      </w:pPr>
      <w:r>
        <w:rPr>
          <w:rFonts w:hint="eastAsia"/>
        </w:rPr>
        <w:t>以及安波罗修的《论死亡之善》。</w:t>
      </w:r>
    </w:p>
    <w:p w14:paraId="32E80FB3">
      <w:pPr>
        <w:spacing w:after="105" w:line="259" w:lineRule="auto"/>
        <w:ind w:left="236" w:right="70" w:firstLine="0"/>
        <w:rPr>
          <w:rFonts w:hint="eastAsia"/>
        </w:rPr>
      </w:pPr>
    </w:p>
    <w:p w14:paraId="0D12D524">
      <w:pPr>
        <w:spacing w:after="105" w:line="259" w:lineRule="auto"/>
        <w:ind w:left="236" w:right="70" w:firstLine="0"/>
        <w:rPr>
          <w:rFonts w:hint="eastAsia"/>
        </w:rPr>
      </w:pPr>
      <w:r>
        <w:rPr>
          <w:rFonts w:hint="eastAsia"/>
        </w:rPr>
        <w:t>This sentence of Augustine, in the 232nd Sermon, which is the second against drunkenness, may serve instead of all: “Let none deceive himself, Brethren, for there are two places, and there is no third. He that shall not merit to reign with Christ, shall without doubt perish with the Devil.”</w:t>
      </w:r>
    </w:p>
    <w:p w14:paraId="15DD24F4">
      <w:pPr>
        <w:spacing w:after="105" w:line="259" w:lineRule="auto"/>
        <w:ind w:left="236" w:right="70" w:firstLine="0"/>
        <w:rPr>
          <w:rFonts w:hint="eastAsia"/>
        </w:rPr>
      </w:pPr>
      <w:r>
        <w:rPr>
          <w:rFonts w:hint="eastAsia"/>
        </w:rPr>
        <w:t>奥古斯丁在第232篇讲道中——即第二篇反对醉酒的讲道——的这句话，可以代替所有的话：“弟兄们，不要自欺，因为只有两个地方，没有第三个。那不配与基督一同作王的，无疑将与魔鬼一同灭亡。”</w:t>
      </w:r>
    </w:p>
    <w:p w14:paraId="532B23E1">
      <w:pPr>
        <w:spacing w:after="105" w:line="259" w:lineRule="auto"/>
        <w:ind w:left="236" w:right="70" w:firstLine="0"/>
        <w:rPr>
          <w:rFonts w:hint="eastAsia"/>
        </w:rPr>
      </w:pPr>
    </w:p>
    <w:p w14:paraId="7483FA6F">
      <w:pPr>
        <w:spacing w:after="105" w:line="259" w:lineRule="auto"/>
        <w:ind w:left="236" w:right="70" w:firstLine="0"/>
        <w:rPr>
          <w:rFonts w:hint="eastAsia"/>
        </w:rPr>
      </w:pPr>
      <w:r>
        <w:rPr>
          <w:rFonts w:hint="eastAsia"/>
        </w:rPr>
        <w:t>Observe by the way, that “meriting” in Augustine’s style signifies only acquiring.</w:t>
      </w:r>
    </w:p>
    <w:p w14:paraId="33FC5E57">
      <w:pPr>
        <w:spacing w:after="105" w:line="259" w:lineRule="auto"/>
        <w:ind w:left="236" w:right="70" w:firstLine="0"/>
        <w:rPr>
          <w:rFonts w:hint="eastAsia"/>
        </w:rPr>
      </w:pPr>
      <w:r>
        <w:rPr>
          <w:rFonts w:hint="eastAsia"/>
        </w:rPr>
        <w:t>顺便注意一下，在奥古斯丁的风格中，“赚得”只意为获得。</w:t>
      </w:r>
    </w:p>
    <w:p w14:paraId="7CB08C77">
      <w:pPr>
        <w:spacing w:after="105" w:line="259" w:lineRule="auto"/>
        <w:ind w:left="236" w:right="70" w:firstLine="0"/>
        <w:rPr>
          <w:rFonts w:hint="eastAsia"/>
        </w:rPr>
      </w:pPr>
    </w:p>
    <w:p w14:paraId="7FCF8E6B">
      <w:pPr>
        <w:spacing w:after="105" w:line="259" w:lineRule="auto"/>
        <w:ind w:left="236" w:right="70" w:firstLine="0"/>
        <w:rPr>
          <w:rFonts w:hint="eastAsia"/>
        </w:rPr>
      </w:pPr>
      <w:r>
        <w:rPr>
          <w:rFonts w:hint="eastAsia"/>
        </w:rPr>
        <w:t>For that Father denies merits in many places, attributing all the merit of our salvation to God’s grace.</w:t>
      </w:r>
    </w:p>
    <w:p w14:paraId="787934E5">
      <w:pPr>
        <w:spacing w:after="105" w:line="259" w:lineRule="auto"/>
        <w:ind w:left="236" w:right="70" w:firstLine="0"/>
        <w:rPr>
          <w:rFonts w:hint="eastAsia"/>
        </w:rPr>
      </w:pPr>
      <w:r>
        <w:rPr>
          <w:rFonts w:hint="eastAsia"/>
        </w:rPr>
        <w:t>因为那位教父在许多地方否认功德，将我们救恩的一切功德都归于上帝的恩典。</w:t>
      </w:r>
    </w:p>
    <w:p w14:paraId="74F1DA14">
      <w:pPr>
        <w:spacing w:after="105" w:line="259" w:lineRule="auto"/>
        <w:ind w:left="236" w:right="70" w:firstLine="0"/>
        <w:rPr>
          <w:rFonts w:hint="eastAsia"/>
        </w:rPr>
      </w:pPr>
    </w:p>
    <w:p w14:paraId="35E57E2F">
      <w:pPr>
        <w:spacing w:after="105" w:line="259" w:lineRule="auto"/>
        <w:ind w:left="236" w:right="70" w:firstLine="0"/>
        <w:rPr>
          <w:rFonts w:hint="eastAsia"/>
        </w:rPr>
      </w:pPr>
      <w:r>
        <w:rPr>
          <w:rFonts w:hint="eastAsia"/>
        </w:rPr>
        <w:t>In the Dialogues of Gregory I, who wrote at the end of the sixth century, it is evident that the Purgatory which is believed by the Roman Church was not yet forged.</w:t>
      </w:r>
    </w:p>
    <w:p w14:paraId="0A2F3B1B">
      <w:pPr>
        <w:spacing w:after="105" w:line="259" w:lineRule="auto"/>
        <w:ind w:left="236" w:right="70" w:firstLine="0"/>
        <w:rPr>
          <w:rFonts w:hint="eastAsia"/>
        </w:rPr>
      </w:pPr>
      <w:r>
        <w:rPr>
          <w:rFonts w:hint="eastAsia"/>
        </w:rPr>
        <w:t>在格列高利一世的对话录中——他写作于第六世纪末——很明显，罗马教会所相信的炼狱尚未被捏造出来。</w:t>
      </w:r>
    </w:p>
    <w:p w14:paraId="7B7C2C92">
      <w:pPr>
        <w:spacing w:after="105" w:line="259" w:lineRule="auto"/>
        <w:ind w:left="236" w:right="70" w:firstLine="0"/>
        <w:rPr>
          <w:rFonts w:hint="eastAsia"/>
        </w:rPr>
      </w:pPr>
    </w:p>
    <w:p w14:paraId="2EE54069">
      <w:pPr>
        <w:spacing w:after="105" w:line="259" w:lineRule="auto"/>
        <w:ind w:left="236" w:right="70" w:firstLine="0"/>
        <w:rPr>
          <w:rFonts w:hint="eastAsia"/>
        </w:rPr>
      </w:pPr>
      <w:r>
        <w:rPr>
          <w:rFonts w:hint="eastAsia"/>
        </w:rPr>
        <w:t>For that Pope places the purgation of souls in baths, in the wind, and in rivers.</w:t>
      </w:r>
    </w:p>
    <w:p w14:paraId="3F1309D0">
      <w:pPr>
        <w:spacing w:after="105" w:line="259" w:lineRule="auto"/>
        <w:ind w:left="236" w:right="70" w:firstLine="0"/>
        <w:rPr>
          <w:rFonts w:hint="eastAsia"/>
        </w:rPr>
      </w:pPr>
      <w:r>
        <w:rPr>
          <w:rFonts w:hint="eastAsia"/>
        </w:rPr>
        <w:t>因为那位教皇将灵魂的炼净置于浴池、风和河流中。</w:t>
      </w:r>
    </w:p>
    <w:p w14:paraId="7EA71502">
      <w:pPr>
        <w:spacing w:after="105" w:line="259" w:lineRule="auto"/>
        <w:ind w:left="236" w:right="70" w:firstLine="0"/>
        <w:rPr>
          <w:rFonts w:hint="eastAsia"/>
        </w:rPr>
      </w:pPr>
    </w:p>
    <w:p w14:paraId="3CBC116D">
      <w:pPr>
        <w:spacing w:after="105" w:line="259" w:lineRule="auto"/>
        <w:ind w:left="236" w:right="70" w:firstLine="0"/>
        <w:rPr>
          <w:rFonts w:hint="eastAsia"/>
        </w:rPr>
      </w:pPr>
      <w:r>
        <w:rPr>
          <w:rFonts w:hint="eastAsia"/>
        </w:rPr>
        <w:t>And yet the same Pope in his thirteenth book on Job, chapter 20, speaks thus: “Because we are redeemed by the grace of our Creator, so much we have of heavenly gift, that when we are withdrawn from the habitation of our flesh, we are presently brought to the heavenly recompense.”</w:t>
      </w:r>
    </w:p>
    <w:p w14:paraId="31578459">
      <w:pPr>
        <w:spacing w:after="105" w:line="259" w:lineRule="auto"/>
        <w:ind w:left="236" w:right="70" w:firstLine="0"/>
        <w:rPr>
          <w:rFonts w:hint="eastAsia"/>
        </w:rPr>
      </w:pPr>
      <w:r>
        <w:rPr>
          <w:rFonts w:hint="eastAsia"/>
        </w:rPr>
        <w:t>然而同一位教皇，在他关于约伯记的第十三卷第二十章中这样说：“因为我们是借着我们创造主的恩典得赎的，所以我们拥有如此多的属天恩赐，以至于当我们脱离我们肉身的居所时，我们立刻被带到属天的赏赐中。”</w:t>
      </w:r>
    </w:p>
    <w:p w14:paraId="0E38D6F2">
      <w:pPr>
        <w:spacing w:after="105" w:line="259" w:lineRule="auto"/>
        <w:ind w:left="236" w:right="70" w:firstLine="0"/>
        <w:rPr>
          <w:rFonts w:hint="eastAsia"/>
        </w:rPr>
      </w:pPr>
    </w:p>
    <w:p w14:paraId="1613968E">
      <w:pPr>
        <w:spacing w:after="105" w:line="259" w:lineRule="auto"/>
        <w:ind w:left="236" w:right="70" w:firstLine="0"/>
        <w:rPr>
          <w:rFonts w:hint="eastAsia"/>
        </w:rPr>
      </w:pPr>
      <w:r>
        <w:rPr>
          <w:rFonts w:hint="eastAsia"/>
        </w:rPr>
        <w:t>The Greek Churches of our time pray for the dead but deny Purgatory; herein conforming themselves to the example of the Ancients.</w:t>
      </w:r>
    </w:p>
    <w:p w14:paraId="1CB1BCDE">
      <w:pPr>
        <w:spacing w:after="105" w:line="259" w:lineRule="auto"/>
        <w:ind w:left="236" w:right="70" w:firstLine="0"/>
        <w:rPr>
          <w:rFonts w:hint="eastAsia"/>
        </w:rPr>
      </w:pPr>
      <w:r>
        <w:rPr>
          <w:rFonts w:hint="eastAsia"/>
        </w:rPr>
        <w:t>我们这个时代的希腊教会为死人祷告，但否认炼狱；在这方面，他们效法了古人的榜样。</w:t>
      </w:r>
    </w:p>
    <w:p w14:paraId="5BA27661">
      <w:pPr>
        <w:spacing w:after="105" w:line="259" w:lineRule="auto"/>
        <w:ind w:left="236" w:right="70" w:firstLine="0"/>
        <w:rPr>
          <w:rFonts w:hint="eastAsia"/>
        </w:rPr>
      </w:pPr>
    </w:p>
    <w:p w14:paraId="0A6BD883">
      <w:pPr>
        <w:spacing w:after="105" w:line="259" w:lineRule="auto"/>
        <w:ind w:left="236" w:right="70" w:firstLine="0"/>
        <w:rPr>
          <w:rFonts w:hint="eastAsia"/>
        </w:rPr>
      </w:pPr>
      <w:r>
        <w:rPr>
          <w:rFonts w:hint="eastAsia"/>
        </w:rPr>
        <w:t>Here I must not overlook a notorious falsification by the Cardinal.</w:t>
      </w:r>
    </w:p>
    <w:p w14:paraId="1C528323">
      <w:pPr>
        <w:spacing w:after="105" w:line="259" w:lineRule="auto"/>
        <w:ind w:left="236" w:right="70" w:firstLine="0"/>
        <w:rPr>
          <w:rFonts w:hint="eastAsia"/>
        </w:rPr>
      </w:pPr>
      <w:r>
        <w:rPr>
          <w:rFonts w:hint="eastAsia"/>
        </w:rPr>
        <w:t>在这里我不能忽视这位红衣主教一次臭名昭著的篡改。</w:t>
      </w:r>
    </w:p>
    <w:p w14:paraId="51486D0E">
      <w:pPr>
        <w:spacing w:after="105" w:line="259" w:lineRule="auto"/>
        <w:ind w:left="236" w:right="70" w:firstLine="0"/>
        <w:rPr>
          <w:rFonts w:hint="eastAsia"/>
        </w:rPr>
      </w:pPr>
    </w:p>
    <w:p w14:paraId="1AEE6C0D">
      <w:pPr>
        <w:spacing w:after="105" w:line="259" w:lineRule="auto"/>
        <w:ind w:left="236" w:right="70" w:firstLine="0"/>
        <w:rPr>
          <w:rFonts w:hint="eastAsia"/>
        </w:rPr>
      </w:pPr>
      <w:r>
        <w:rPr>
          <w:rFonts w:hint="eastAsia"/>
        </w:rPr>
        <w:t>He alleges a passage of Chrysostom but does not quote the Book or the Homily whence he takes it, lest his false dealing should be perceived.</w:t>
      </w:r>
    </w:p>
    <w:p w14:paraId="34F80E60">
      <w:pPr>
        <w:spacing w:after="105" w:line="259" w:lineRule="auto"/>
        <w:ind w:left="236" w:right="70" w:firstLine="0"/>
        <w:rPr>
          <w:rFonts w:hint="eastAsia"/>
        </w:rPr>
      </w:pPr>
      <w:r>
        <w:rPr>
          <w:rFonts w:hint="eastAsia"/>
        </w:rPr>
        <w:t>他引证了金口约翰的一段话，但没有引用他取自何书或何讲道，生怕他的虚假手段被察觉。</w:t>
      </w:r>
    </w:p>
    <w:p w14:paraId="6F24CA34">
      <w:pPr>
        <w:spacing w:after="105" w:line="259" w:lineRule="auto"/>
        <w:ind w:left="236" w:right="70" w:firstLine="0"/>
        <w:rPr>
          <w:rFonts w:hint="eastAsia"/>
        </w:rPr>
      </w:pPr>
    </w:p>
    <w:p w14:paraId="13C4CFD2">
      <w:pPr>
        <w:spacing w:after="105" w:line="259" w:lineRule="auto"/>
        <w:ind w:left="236" w:right="70" w:firstLine="0"/>
        <w:rPr>
          <w:rFonts w:hint="eastAsia"/>
        </w:rPr>
      </w:pPr>
      <w:r>
        <w:rPr>
          <w:rFonts w:hint="eastAsia"/>
        </w:rPr>
        <w:t>That passage is found in the third Homily on the Epistle to the Philippians.</w:t>
      </w:r>
    </w:p>
    <w:p w14:paraId="03722AB2">
      <w:pPr>
        <w:spacing w:after="105" w:line="259" w:lineRule="auto"/>
        <w:ind w:left="236" w:right="70" w:firstLine="0"/>
        <w:rPr>
          <w:rFonts w:hint="eastAsia"/>
        </w:rPr>
      </w:pPr>
      <w:r>
        <w:rPr>
          <w:rFonts w:hint="eastAsia"/>
        </w:rPr>
        <w:t>那段经文可以在关于腓立比书的第三篇讲道中找到。</w:t>
      </w:r>
    </w:p>
    <w:p w14:paraId="5266878E">
      <w:pPr>
        <w:spacing w:after="105" w:line="259" w:lineRule="auto"/>
        <w:ind w:left="236" w:right="70" w:firstLine="0"/>
        <w:rPr>
          <w:rFonts w:hint="eastAsia"/>
        </w:rPr>
      </w:pPr>
    </w:p>
    <w:p w14:paraId="71A8D3FC">
      <w:pPr>
        <w:spacing w:after="105" w:line="259" w:lineRule="auto"/>
        <w:ind w:left="236" w:right="70" w:firstLine="0"/>
        <w:rPr>
          <w:rFonts w:hint="eastAsia"/>
        </w:rPr>
      </w:pPr>
      <w:r>
        <w:rPr>
          <w:rFonts w:hint="eastAsia"/>
        </w:rPr>
        <w:t>The words are these: “It is not in vain that the Apostles have decreed that in the dreadful mysteries commemoration be made of the departed, for they knew that much benefit arises unto them from that.”</w:t>
      </w:r>
    </w:p>
    <w:p w14:paraId="37C6C937">
      <w:pPr>
        <w:spacing w:after="105" w:line="259" w:lineRule="auto"/>
        <w:ind w:left="236" w:right="70" w:firstLine="0"/>
        <w:rPr>
          <w:rFonts w:hint="eastAsia"/>
        </w:rPr>
      </w:pPr>
      <w:r>
        <w:rPr>
          <w:rFonts w:hint="eastAsia"/>
        </w:rPr>
        <w:t>话是这样的：“使徒们规定在可怕的奥秘中要纪念离世者，并非徒然，因为他们知道这会给他们带来许多好处。”</w:t>
      </w:r>
    </w:p>
    <w:p w14:paraId="4E4924AC">
      <w:pPr>
        <w:spacing w:after="105" w:line="259" w:lineRule="auto"/>
        <w:ind w:left="236" w:right="70" w:firstLine="0"/>
        <w:rPr>
          <w:rFonts w:hint="eastAsia"/>
        </w:rPr>
      </w:pPr>
    </w:p>
    <w:p w14:paraId="463575C8">
      <w:pPr>
        <w:spacing w:after="105" w:line="259" w:lineRule="auto"/>
        <w:ind w:left="236" w:right="70" w:firstLine="0"/>
        <w:rPr>
          <w:rFonts w:hint="eastAsia"/>
        </w:rPr>
      </w:pPr>
      <w:r>
        <w:rPr>
          <w:rFonts w:hint="eastAsia"/>
        </w:rPr>
        <w:t>The Cardinal corrupts that passage, putting “offering sacrifice for the dead,” instead of “making commemoration” of them.</w:t>
      </w:r>
    </w:p>
    <w:p w14:paraId="60722F3C">
      <w:pPr>
        <w:spacing w:after="105" w:line="259" w:lineRule="auto"/>
        <w:ind w:left="236" w:right="70" w:firstLine="0"/>
        <w:rPr>
          <w:rFonts w:hint="eastAsia"/>
        </w:rPr>
      </w:pPr>
      <w:r>
        <w:rPr>
          <w:rFonts w:hint="eastAsia"/>
        </w:rPr>
        <w:t>这位红衣主教败坏了那段经文，将“为死者献祭”代替了“为他们作纪念”。</w:t>
      </w:r>
    </w:p>
    <w:p w14:paraId="07D02082">
      <w:pPr>
        <w:spacing w:after="105" w:line="259" w:lineRule="auto"/>
        <w:ind w:left="236" w:right="70" w:firstLine="0"/>
        <w:rPr>
          <w:rFonts w:hint="eastAsia"/>
        </w:rPr>
      </w:pPr>
    </w:p>
    <w:p w14:paraId="340005F1">
      <w:pPr>
        <w:spacing w:after="105" w:line="259" w:lineRule="auto"/>
        <w:ind w:left="236" w:right="70" w:firstLine="0"/>
        <w:rPr>
          <w:rFonts w:hint="eastAsia"/>
        </w:rPr>
      </w:pPr>
      <w:r>
        <w:rPr>
          <w:rFonts w:hint="eastAsia"/>
        </w:rPr>
        <w:t>For he translates thus: “It is not in vain that the Apostles have given by tradition, the offering of a sacrifice for the dead; They knew how much profit they get by it.”</w:t>
      </w:r>
    </w:p>
    <w:p w14:paraId="173819F7">
      <w:pPr>
        <w:spacing w:after="105" w:line="259" w:lineRule="auto"/>
        <w:ind w:left="236" w:right="70" w:firstLine="0"/>
        <w:rPr>
          <w:rFonts w:hint="eastAsia"/>
        </w:rPr>
      </w:pPr>
      <w:r>
        <w:rPr>
          <w:rFonts w:hint="eastAsia"/>
        </w:rPr>
        <w:t>因为他这样翻译：“使徒们传统上规定为死者献祭，并非徒然；他们知道他们能从中得到多少好处。”</w:t>
      </w:r>
    </w:p>
    <w:p w14:paraId="24614E14">
      <w:pPr>
        <w:spacing w:after="105" w:line="259" w:lineRule="auto"/>
        <w:ind w:left="236" w:right="70" w:firstLine="0"/>
        <w:rPr>
          <w:rFonts w:hint="eastAsia"/>
        </w:rPr>
      </w:pPr>
    </w:p>
    <w:p w14:paraId="1A58BEB2">
      <w:pPr>
        <w:spacing w:after="105" w:line="259" w:lineRule="auto"/>
        <w:ind w:left="236" w:right="70" w:firstLine="0"/>
        <w:rPr>
          <w:rFonts w:hint="eastAsia"/>
        </w:rPr>
      </w:pPr>
      <w:r>
        <w:rPr>
          <w:rFonts w:hint="eastAsia"/>
        </w:rPr>
        <w:t>Note that Chrysostom had said a little before that the help that can be given to the dead is very small, and that the dead for whom we should weep and give alms are the infidels and those who die without Baptism.</w:t>
      </w:r>
    </w:p>
    <w:p w14:paraId="23691FB6">
      <w:pPr>
        <w:spacing w:after="105" w:line="259" w:lineRule="auto"/>
        <w:ind w:left="236" w:right="70" w:firstLine="0"/>
        <w:rPr>
          <w:rFonts w:hint="eastAsia"/>
        </w:rPr>
      </w:pPr>
      <w:r>
        <w:rPr>
          <w:rFonts w:hint="eastAsia"/>
        </w:rPr>
        <w:t>请注意，金口约翰稍前曾说，能给予死者的帮助非常小，并且我们应当为之哭泣和施舍的死者，是那些不信者和没有受洗就死去的人。</w:t>
      </w:r>
    </w:p>
    <w:p w14:paraId="6FAFA2EF">
      <w:pPr>
        <w:spacing w:after="105" w:line="259" w:lineRule="auto"/>
        <w:ind w:left="236" w:right="70" w:firstLine="0"/>
        <w:rPr>
          <w:rFonts w:hint="eastAsia"/>
        </w:rPr>
      </w:pPr>
    </w:p>
    <w:p w14:paraId="502E1F9B">
      <w:pPr>
        <w:spacing w:after="105" w:line="259" w:lineRule="auto"/>
        <w:ind w:left="236" w:right="70" w:firstLine="0"/>
        <w:rPr>
          <w:rFonts w:hint="eastAsia"/>
        </w:rPr>
      </w:pPr>
      <w:r>
        <w:rPr>
          <w:rFonts w:hint="eastAsia"/>
        </w:rPr>
        <w:t>So that the Cardinal corrupts this passage both in sense and words.</w:t>
      </w:r>
    </w:p>
    <w:p w14:paraId="1432522C">
      <w:pPr>
        <w:spacing w:after="105" w:line="259" w:lineRule="auto"/>
        <w:ind w:left="236" w:right="70" w:firstLine="0"/>
        <w:rPr>
          <w:rFonts w:hint="eastAsia"/>
        </w:rPr>
      </w:pPr>
      <w:r>
        <w:rPr>
          <w:rFonts w:hint="eastAsia"/>
        </w:rPr>
        <w:t>因此，这位红衣主教在意义和言辞上都败坏了这段经文。</w:t>
      </w:r>
    </w:p>
    <w:p w14:paraId="72E923FB">
      <w:pPr>
        <w:spacing w:after="105" w:line="259" w:lineRule="auto"/>
        <w:ind w:left="236" w:right="70" w:firstLine="0"/>
        <w:rPr>
          <w:rFonts w:hint="eastAsia"/>
        </w:rPr>
      </w:pPr>
    </w:p>
    <w:p w14:paraId="3813F61B">
      <w:pPr>
        <w:spacing w:after="105" w:line="259" w:lineRule="auto"/>
        <w:ind w:left="236" w:right="70" w:firstLine="0"/>
        <w:rPr>
          <w:rFonts w:hint="eastAsia"/>
        </w:rPr>
      </w:pPr>
      <w:r>
        <w:rPr>
          <w:rFonts w:hint="eastAsia"/>
        </w:rPr>
        <w:t>Observe also that Gregory I, in the 63rd Epistle of the seventh book, contradicts Chrysostom.</w:t>
      </w:r>
    </w:p>
    <w:p w14:paraId="2DFDA611">
      <w:pPr>
        <w:spacing w:after="105" w:line="259" w:lineRule="auto"/>
        <w:ind w:left="236" w:right="70" w:firstLine="0"/>
        <w:rPr>
          <w:rFonts w:hint="eastAsia"/>
        </w:rPr>
      </w:pPr>
      <w:r>
        <w:rPr>
          <w:rFonts w:hint="eastAsia"/>
        </w:rPr>
        <w:t>也请注意，格列高利一世，在第七卷第63封信中，反驳了金口约翰。</w:t>
      </w:r>
    </w:p>
    <w:p w14:paraId="6BAF75A3">
      <w:pPr>
        <w:spacing w:after="105" w:line="259" w:lineRule="auto"/>
        <w:ind w:left="236" w:right="70" w:firstLine="0"/>
        <w:rPr>
          <w:rFonts w:hint="eastAsia"/>
        </w:rPr>
      </w:pPr>
    </w:p>
    <w:p w14:paraId="712B5B95">
      <w:pPr>
        <w:spacing w:after="105" w:line="259" w:lineRule="auto"/>
        <w:ind w:left="236" w:right="70" w:firstLine="0"/>
        <w:rPr>
          <w:rFonts w:hint="eastAsia"/>
        </w:rPr>
      </w:pPr>
      <w:r>
        <w:rPr>
          <w:rFonts w:hint="eastAsia"/>
        </w:rPr>
        <w:t>For he says that the Apostles consecrated with the Lord’s Prayer only and that the other prayers were added later at various times.</w:t>
      </w:r>
    </w:p>
    <w:p w14:paraId="729CE476">
      <w:pPr>
        <w:spacing w:after="105" w:line="259" w:lineRule="auto"/>
        <w:ind w:left="236" w:right="70" w:firstLine="0"/>
        <w:rPr>
          <w:rFonts w:hint="eastAsia"/>
        </w:rPr>
      </w:pPr>
      <w:r>
        <w:rPr>
          <w:rFonts w:hint="eastAsia"/>
        </w:rPr>
        <w:t>因为他说，使徒们只用主祷文来祝圣，而其他的祷文是后来在不同时期加上去的。</w:t>
      </w:r>
    </w:p>
    <w:p w14:paraId="62C5668A">
      <w:pPr>
        <w:spacing w:after="105" w:line="259" w:lineRule="auto"/>
        <w:ind w:left="236" w:right="70" w:firstLine="0"/>
        <w:rPr>
          <w:rFonts w:hint="eastAsia"/>
        </w:rPr>
      </w:pPr>
    </w:p>
    <w:p w14:paraId="245F684A">
      <w:pPr>
        <w:spacing w:after="105" w:line="259" w:lineRule="auto"/>
        <w:ind w:left="236" w:right="70" w:firstLine="0"/>
        <w:rPr>
          <w:rFonts w:hint="eastAsia"/>
        </w:rPr>
      </w:pPr>
      <w:r>
        <w:rPr>
          <w:rFonts w:hint="eastAsia"/>
        </w:rPr>
        <w:t>Besides, Chrysostom in this place speaks only of the commemoration of the dead, not of praying for them.</w:t>
      </w:r>
    </w:p>
    <w:p w14:paraId="10437E07">
      <w:pPr>
        <w:spacing w:after="105" w:line="259" w:lineRule="auto"/>
        <w:ind w:left="236" w:right="70" w:firstLine="0"/>
        <w:rPr>
          <w:rFonts w:hint="eastAsia"/>
        </w:rPr>
      </w:pPr>
      <w:r>
        <w:rPr>
          <w:rFonts w:hint="eastAsia"/>
        </w:rPr>
        <w:t>此外，金口约翰在此处只谈论了对死者的纪念，而不是为他们祷告。</w:t>
      </w:r>
    </w:p>
    <w:p w14:paraId="0454E9BD">
      <w:pPr>
        <w:spacing w:after="105" w:line="259" w:lineRule="auto"/>
        <w:ind w:left="236" w:right="70" w:firstLine="0"/>
        <w:rPr>
          <w:rFonts w:hint="eastAsia"/>
        </w:rPr>
      </w:pPr>
    </w:p>
    <w:p w14:paraId="0FC90A2A">
      <w:pPr>
        <w:spacing w:after="105" w:line="259" w:lineRule="auto"/>
        <w:ind w:left="236" w:right="70" w:firstLine="0"/>
        <w:rPr>
          <w:rFonts w:hint="eastAsia"/>
        </w:rPr>
      </w:pPr>
      <w:r>
        <w:rPr>
          <w:rFonts w:hint="eastAsia"/>
        </w:rPr>
        <w:t>The same Father did not believe that one can repent after death or that after this life one may atone for his sins.</w:t>
      </w:r>
    </w:p>
    <w:p w14:paraId="4C83C4F4">
      <w:pPr>
        <w:spacing w:after="105" w:line="259" w:lineRule="auto"/>
        <w:ind w:left="236" w:right="70" w:firstLine="0"/>
        <w:rPr>
          <w:rFonts w:hint="eastAsia"/>
        </w:rPr>
      </w:pPr>
      <w:r>
        <w:rPr>
          <w:rFonts w:hint="eastAsia"/>
        </w:rPr>
        <w:t>同一位教父不相信人死后还能悔改，也不相信此生之后还能赎罪。</w:t>
      </w:r>
    </w:p>
    <w:p w14:paraId="5F50E376">
      <w:pPr>
        <w:spacing w:after="105" w:line="259" w:lineRule="auto"/>
        <w:ind w:left="236" w:right="70" w:firstLine="0"/>
        <w:rPr>
          <w:rFonts w:hint="eastAsia"/>
        </w:rPr>
      </w:pPr>
    </w:p>
    <w:p w14:paraId="34447654">
      <w:pPr>
        <w:spacing w:after="105" w:line="259" w:lineRule="auto"/>
        <w:ind w:left="236" w:right="70" w:firstLine="0"/>
        <w:rPr>
          <w:rFonts w:hint="eastAsia"/>
        </w:rPr>
      </w:pPr>
      <w:r>
        <w:rPr>
          <w:rFonts w:hint="eastAsia"/>
        </w:rPr>
        <w:t>For so he speaks in the second Sermon on Lazarus: “Pay all here, that you may without trouble see that judicial seat; for while we are here we have good hopes, but when we are gone thither, it is no longer in our power to repent or to be purged from sins committed.”</w:t>
      </w:r>
    </w:p>
    <w:p w14:paraId="5DD8354E">
      <w:pPr>
        <w:spacing w:after="105" w:line="259" w:lineRule="auto"/>
        <w:ind w:left="236" w:right="70" w:firstLine="0"/>
        <w:rPr>
          <w:rFonts w:hint="eastAsia"/>
        </w:rPr>
      </w:pPr>
      <w:r>
        <w:rPr>
          <w:rFonts w:hint="eastAsia"/>
        </w:rPr>
        <w:t>因为他在关于拉撒路的第二篇讲道中这样说：“在这里付清一切，好让你能毫无困难地看见那个审判席；因为我们在这里时，还有美好的盼望，但当我们去了那里，就不再有能力悔改或被洁净脱离所犯的罪了。”</w:t>
      </w:r>
    </w:p>
    <w:p w14:paraId="49AB7C1F">
      <w:pPr>
        <w:spacing w:after="105" w:line="259" w:lineRule="auto"/>
        <w:ind w:left="236" w:right="70" w:firstLine="0"/>
        <w:rPr>
          <w:rFonts w:hint="eastAsia"/>
        </w:rPr>
      </w:pPr>
    </w:p>
    <w:p w14:paraId="30C50A10">
      <w:pPr>
        <w:spacing w:after="105" w:line="259" w:lineRule="auto"/>
        <w:ind w:left="236" w:right="70" w:firstLine="0"/>
        <w:rPr>
          <w:rFonts w:hint="eastAsia"/>
        </w:rPr>
      </w:pPr>
      <w:r>
        <w:rPr>
          <w:rFonts w:hint="eastAsia"/>
        </w:rPr>
        <w:t>Cyprian speaks the same way toward the end of his Book to Demetrian: “When one is gone hence, penitence has no more place, and satisfaction is without effect.</w:t>
      </w:r>
    </w:p>
    <w:p w14:paraId="2EDCF728">
      <w:pPr>
        <w:spacing w:after="105" w:line="259" w:lineRule="auto"/>
        <w:ind w:left="236" w:right="70" w:firstLine="0"/>
        <w:rPr>
          <w:rFonts w:hint="eastAsia"/>
        </w:rPr>
      </w:pPr>
      <w:r>
        <w:rPr>
          <w:rFonts w:hint="eastAsia"/>
        </w:rPr>
        <w:t>居普良在他写给德米特里安的书的结尾也说了同样的话：“人一旦离世，悔改就再无立足之地，补赎也毫无效果。</w:t>
      </w:r>
    </w:p>
    <w:p w14:paraId="6776B5B5">
      <w:pPr>
        <w:spacing w:after="105" w:line="259" w:lineRule="auto"/>
        <w:ind w:left="236" w:right="70" w:firstLine="0"/>
        <w:rPr>
          <w:rFonts w:hint="eastAsia"/>
        </w:rPr>
      </w:pPr>
    </w:p>
    <w:p w14:paraId="2DB1FBAD">
      <w:pPr>
        <w:spacing w:after="105" w:line="259" w:lineRule="auto"/>
        <w:ind w:left="236" w:right="70" w:firstLine="0"/>
        <w:rPr>
          <w:rFonts w:hint="eastAsia"/>
        </w:rPr>
      </w:pPr>
      <w:r>
        <w:rPr>
          <w:rFonts w:hint="eastAsia"/>
        </w:rPr>
        <w:t>Here life is either had or obtained.”</w:t>
      </w:r>
    </w:p>
    <w:p w14:paraId="08DF945F">
      <w:pPr>
        <w:spacing w:after="105" w:line="259" w:lineRule="auto"/>
        <w:ind w:left="236" w:right="70" w:firstLine="0"/>
        <w:rPr>
          <w:rFonts w:hint="eastAsia"/>
        </w:rPr>
      </w:pPr>
      <w:r>
        <w:rPr>
          <w:rFonts w:hint="eastAsia"/>
        </w:rPr>
        <w:t>在这里，生命要么拥有，要么获得。”</w:t>
      </w:r>
    </w:p>
    <w:p w14:paraId="7CDDF8E6">
      <w:pPr>
        <w:spacing w:after="105" w:line="259" w:lineRule="auto"/>
        <w:ind w:left="236" w:right="70" w:firstLine="0"/>
        <w:rPr>
          <w:rFonts w:hint="eastAsia"/>
        </w:rPr>
      </w:pPr>
    </w:p>
    <w:p w14:paraId="3D2D0C13">
      <w:pPr>
        <w:spacing w:after="105" w:line="259" w:lineRule="auto"/>
        <w:ind w:left="236" w:right="70" w:firstLine="0"/>
        <w:rPr>
          <w:rFonts w:hint="eastAsia"/>
        </w:rPr>
      </w:pPr>
      <w:r>
        <w:rPr>
          <w:rFonts w:hint="eastAsia"/>
        </w:rPr>
        <w:t>And a little later: “When one is yet in this world, no penitence is too late: The access to God’s mercy is open, and the access is easy to those who seek and understand the truth.</w:t>
      </w:r>
    </w:p>
    <w:p w14:paraId="360C69F1">
      <w:pPr>
        <w:spacing w:after="105" w:line="259" w:lineRule="auto"/>
        <w:ind w:left="236" w:right="70" w:firstLine="0"/>
        <w:rPr>
          <w:rFonts w:hint="eastAsia"/>
        </w:rPr>
      </w:pPr>
      <w:r>
        <w:rPr>
          <w:rFonts w:hint="eastAsia"/>
        </w:rPr>
        <w:t>稍后：“当人还在这世上时，任何悔改都不算太晚：通往上帝怜悯的门是敞开的，对那些寻求并明白真理的人来说，这门是容易进入的。</w:t>
      </w:r>
    </w:p>
    <w:p w14:paraId="51E5AF8C">
      <w:pPr>
        <w:spacing w:after="105" w:line="259" w:lineRule="auto"/>
        <w:ind w:left="236" w:right="70" w:firstLine="0"/>
        <w:rPr>
          <w:rFonts w:hint="eastAsia"/>
        </w:rPr>
      </w:pPr>
    </w:p>
    <w:p w14:paraId="7CF2C845">
      <w:pPr>
        <w:spacing w:after="105" w:line="259" w:lineRule="auto"/>
        <w:ind w:left="236" w:right="70" w:firstLine="0"/>
        <w:rPr>
          <w:rFonts w:hint="eastAsia"/>
        </w:rPr>
      </w:pPr>
      <w:r>
        <w:rPr>
          <w:rFonts w:hint="eastAsia"/>
        </w:rPr>
        <w:t>If you pray for your sins, even upon the point of your departing and of the end of temporal life, and implore the only true God by confession and with an acknowledging faith, the pardon is given to the confessing sinner, and the saving indulgence is granted to the believer by divine compassion, and in death itself, one passes to immortality.”</w:t>
      </w:r>
    </w:p>
    <w:p w14:paraId="5A492E4B">
      <w:pPr>
        <w:spacing w:after="105" w:line="259" w:lineRule="auto"/>
        <w:ind w:left="236" w:right="70" w:firstLine="0"/>
        <w:rPr>
          <w:rFonts w:hint="eastAsia"/>
        </w:rPr>
      </w:pPr>
      <w:r>
        <w:rPr>
          <w:rFonts w:hint="eastAsia"/>
        </w:rPr>
        <w:t>如果你为你的罪祷告，即使在你离世和今生结束之际，并以认罪和承认的信心恳求独一的真神，赦免就赐给认罪的罪人，救赎的赦免就因神圣的怜悯赐给信徒，并且在死亡本身中，人就进入了不朽。”</w:t>
      </w:r>
    </w:p>
    <w:p w14:paraId="27B15431">
      <w:pPr>
        <w:spacing w:after="105" w:line="259" w:lineRule="auto"/>
        <w:ind w:left="236" w:right="70" w:firstLine="0"/>
        <w:rPr>
          <w:rFonts w:hint="eastAsia"/>
        </w:rPr>
      </w:pPr>
    </w:p>
    <w:p w14:paraId="0E3D5FC5">
      <w:pPr>
        <w:spacing w:after="105" w:line="259" w:lineRule="auto"/>
        <w:ind w:left="236" w:right="70" w:firstLine="0"/>
        <w:rPr>
          <w:rFonts w:hint="eastAsia"/>
        </w:rPr>
      </w:pPr>
      <w:r>
        <w:rPr>
          <w:rFonts w:hint="eastAsia"/>
        </w:rPr>
        <w:t>Of a third place where penance is made after death, the Fathers speak not.</w:t>
      </w:r>
    </w:p>
    <w:p w14:paraId="2CDA7889">
      <w:pPr>
        <w:spacing w:after="105" w:line="259" w:lineRule="auto"/>
        <w:ind w:left="236" w:right="70" w:firstLine="0"/>
        <w:rPr>
          <w:rFonts w:hint="eastAsia"/>
        </w:rPr>
      </w:pPr>
      <w:r>
        <w:rPr>
          <w:rFonts w:hint="eastAsia"/>
        </w:rPr>
        <w:t>至于死后作补赎的第三个地方，教父们没有提及。</w:t>
      </w:r>
    </w:p>
    <w:p w14:paraId="3C8F8FFB">
      <w:pPr>
        <w:spacing w:after="105" w:line="259" w:lineRule="auto"/>
        <w:ind w:left="236" w:right="70" w:firstLine="0"/>
        <w:rPr>
          <w:rFonts w:hint="eastAsia"/>
        </w:rPr>
      </w:pPr>
    </w:p>
    <w:p w14:paraId="653EDF32">
      <w:pPr>
        <w:spacing w:after="105" w:line="259" w:lineRule="auto"/>
        <w:ind w:left="236" w:right="70" w:firstLine="0"/>
        <w:rPr>
          <w:rFonts w:hint="eastAsia"/>
        </w:rPr>
      </w:pPr>
      <w:r>
        <w:rPr>
          <w:rFonts w:hint="eastAsia"/>
        </w:rPr>
        <w:t>“There is no middle place,” says Augustine, “for any person; so that he who is not in Christ could not be anywhere else but with the Devil.”</w:t>
      </w:r>
    </w:p>
    <w:p w14:paraId="4546C853">
      <w:pPr>
        <w:spacing w:after="105" w:line="259" w:lineRule="auto"/>
        <w:ind w:left="236" w:right="70" w:firstLine="0"/>
        <w:rPr>
          <w:rFonts w:hint="eastAsia"/>
        </w:rPr>
      </w:pPr>
      <w:r>
        <w:rPr>
          <w:rFonts w:hint="eastAsia"/>
        </w:rPr>
        <w:t>“没有任何中间的地方，”奥古斯丁说，“对任何人都是如此；所以不在基督里的人，除了与魔鬼在一起，不可能在任何别的地方。”</w:t>
      </w:r>
    </w:p>
    <w:p w14:paraId="220D7D89">
      <w:pPr>
        <w:spacing w:after="105" w:line="259" w:lineRule="auto"/>
        <w:ind w:left="236" w:right="70" w:firstLine="0"/>
        <w:rPr>
          <w:rFonts w:hint="eastAsia"/>
        </w:rPr>
      </w:pPr>
    </w:p>
    <w:p w14:paraId="61D52681">
      <w:pPr>
        <w:spacing w:after="105" w:line="259" w:lineRule="auto"/>
        <w:ind w:left="236" w:right="70" w:firstLine="0"/>
        <w:rPr>
          <w:rFonts w:hint="eastAsia"/>
        </w:rPr>
      </w:pPr>
      <w:r>
        <w:rPr>
          <w:rFonts w:hint="eastAsia"/>
        </w:rPr>
        <w:t>And in another place: “We are totally ignorant of a third place and find none at all in the holy Scriptures.”</w:t>
      </w:r>
    </w:p>
    <w:p w14:paraId="0615B200">
      <w:pPr>
        <w:spacing w:after="105" w:line="259" w:lineRule="auto"/>
        <w:ind w:left="236" w:right="70" w:firstLine="0"/>
        <w:rPr>
          <w:rFonts w:hint="eastAsia"/>
        </w:rPr>
      </w:pPr>
      <w:r>
        <w:rPr>
          <w:rFonts w:hint="eastAsia"/>
        </w:rPr>
        <w:t>在另一处：“我们对第三个地方一无所知，在圣经中也根本找不到。”</w:t>
      </w:r>
    </w:p>
    <w:p w14:paraId="4F50D098">
      <w:pPr>
        <w:spacing w:after="105" w:line="259" w:lineRule="auto"/>
        <w:ind w:left="236" w:right="70" w:firstLine="0"/>
        <w:rPr>
          <w:rFonts w:hint="eastAsia"/>
        </w:rPr>
      </w:pPr>
    </w:p>
    <w:p w14:paraId="79701D17">
      <w:pPr>
        <w:spacing w:after="105" w:line="259" w:lineRule="auto"/>
        <w:ind w:left="236" w:right="70" w:firstLine="0"/>
        <w:rPr>
          <w:rFonts w:hint="eastAsia"/>
        </w:rPr>
      </w:pPr>
      <w:r>
        <w:rPr>
          <w:rFonts w:hint="eastAsia"/>
        </w:rPr>
        <w:t>The Fathers indeed often speak of a purging fire, both in this life and after.</w:t>
      </w:r>
    </w:p>
    <w:p w14:paraId="1908D5BC">
      <w:pPr>
        <w:spacing w:after="105" w:line="259" w:lineRule="auto"/>
        <w:ind w:left="236" w:right="70" w:firstLine="0"/>
        <w:rPr>
          <w:rFonts w:hint="eastAsia"/>
        </w:rPr>
      </w:pPr>
      <w:r>
        <w:rPr>
          <w:rFonts w:hint="eastAsia"/>
        </w:rPr>
        <w:t>教父们的确常谈到炼净之火，无论是在今生还是在来世。</w:t>
      </w:r>
    </w:p>
    <w:p w14:paraId="6D362D9E">
      <w:pPr>
        <w:spacing w:after="105" w:line="259" w:lineRule="auto"/>
        <w:ind w:left="236" w:right="70" w:firstLine="0"/>
        <w:rPr>
          <w:rFonts w:hint="eastAsia"/>
        </w:rPr>
      </w:pPr>
    </w:p>
    <w:p w14:paraId="3DC6CDDD">
      <w:pPr>
        <w:spacing w:after="105" w:line="259" w:lineRule="auto"/>
        <w:ind w:left="236" w:right="70" w:firstLine="0"/>
        <w:rPr>
          <w:rFonts w:hint="eastAsia"/>
        </w:rPr>
      </w:pPr>
      <w:r>
        <w:rPr>
          <w:rFonts w:hint="eastAsia"/>
        </w:rPr>
        <w:t>But by the purging fire in this life, they understand the afflictions of this present life or the length of the penance which penitents undergo publicly in the Church.</w:t>
      </w:r>
    </w:p>
    <w:p w14:paraId="6F64AA4E">
      <w:pPr>
        <w:spacing w:after="105" w:line="259" w:lineRule="auto"/>
        <w:ind w:left="236" w:right="70" w:firstLine="0"/>
        <w:rPr>
          <w:rFonts w:hint="eastAsia"/>
        </w:rPr>
      </w:pPr>
      <w:r>
        <w:rPr>
          <w:rFonts w:hint="eastAsia"/>
        </w:rPr>
        <w:t>但他们所说的今生的炼净之火，指的是今生的苦难，或悔改者在教会中公开经受的补赎的期限。</w:t>
      </w:r>
    </w:p>
    <w:p w14:paraId="667FCC69">
      <w:pPr>
        <w:spacing w:after="105" w:line="259" w:lineRule="auto"/>
        <w:ind w:left="236" w:right="70" w:firstLine="0"/>
        <w:rPr>
          <w:rFonts w:hint="eastAsia"/>
        </w:rPr>
      </w:pPr>
    </w:p>
    <w:p w14:paraId="42A027D8">
      <w:pPr>
        <w:spacing w:after="105" w:line="259" w:lineRule="auto"/>
        <w:ind w:left="236" w:right="70" w:firstLine="0"/>
        <w:rPr>
          <w:rFonts w:hint="eastAsia"/>
        </w:rPr>
      </w:pPr>
      <w:r>
        <w:rPr>
          <w:rFonts w:hint="eastAsia"/>
        </w:rPr>
        <w:t>“We confess,” says Augustine, “that in this mortal life there are purgatory pains.”</w:t>
      </w:r>
    </w:p>
    <w:p w14:paraId="622619AA">
      <w:pPr>
        <w:spacing w:after="105" w:line="259" w:lineRule="auto"/>
        <w:ind w:left="236" w:right="70" w:firstLine="0"/>
        <w:rPr>
          <w:rFonts w:hint="eastAsia"/>
        </w:rPr>
      </w:pPr>
      <w:r>
        <w:rPr>
          <w:rFonts w:hint="eastAsia"/>
        </w:rPr>
        <w:t>“我们承认，”奥古斯丁说，“在这必死的生命中，有炼狱的痛苦。”</w:t>
      </w:r>
    </w:p>
    <w:p w14:paraId="6DAD9B2F">
      <w:pPr>
        <w:spacing w:after="105" w:line="259" w:lineRule="auto"/>
        <w:ind w:left="236" w:right="70" w:firstLine="0"/>
        <w:rPr>
          <w:rFonts w:hint="eastAsia"/>
        </w:rPr>
      </w:pPr>
    </w:p>
    <w:p w14:paraId="617DF69F">
      <w:pPr>
        <w:spacing w:after="105" w:line="259" w:lineRule="auto"/>
        <w:ind w:left="236" w:right="70" w:firstLine="0"/>
        <w:rPr>
          <w:rFonts w:hint="eastAsia"/>
        </w:rPr>
      </w:pPr>
      <w:r>
        <w:rPr>
          <w:rFonts w:hint="eastAsia"/>
        </w:rPr>
        <w:t>And a little later, he reckons among the pains of that purgative fire the loss of friends and the calamities of this life.</w:t>
      </w:r>
    </w:p>
    <w:p w14:paraId="43260D9C">
      <w:pPr>
        <w:spacing w:after="105" w:line="259" w:lineRule="auto"/>
        <w:ind w:left="236" w:right="70" w:firstLine="0"/>
        <w:rPr>
          <w:rFonts w:hint="eastAsia"/>
        </w:rPr>
      </w:pPr>
      <w:r>
        <w:rPr>
          <w:rFonts w:hint="eastAsia"/>
        </w:rPr>
        <w:t>稍后，他将失去朋友和今生的灾难算在那炼净之火的痛苦之中。</w:t>
      </w:r>
    </w:p>
    <w:p w14:paraId="79B53642">
      <w:pPr>
        <w:spacing w:after="105" w:line="259" w:lineRule="auto"/>
        <w:ind w:left="236" w:right="70" w:firstLine="0"/>
        <w:rPr>
          <w:rFonts w:hint="eastAsia"/>
        </w:rPr>
      </w:pPr>
    </w:p>
    <w:p w14:paraId="61E33D65">
      <w:pPr>
        <w:spacing w:after="105" w:line="259" w:lineRule="auto"/>
        <w:ind w:left="236" w:right="70" w:firstLine="0"/>
        <w:rPr>
          <w:rFonts w:hint="eastAsia"/>
        </w:rPr>
      </w:pPr>
      <w:r>
        <w:rPr>
          <w:rFonts w:hint="eastAsia"/>
        </w:rPr>
        <w:t>Thus Cyprian, in Epistle 52, comparing martyrdom with the public penance which sinners do in the Church, calls that penance a purgation by fire.</w:t>
      </w:r>
    </w:p>
    <w:p w14:paraId="3738E062">
      <w:pPr>
        <w:spacing w:after="105" w:line="259" w:lineRule="auto"/>
        <w:ind w:left="236" w:right="70" w:firstLine="0"/>
        <w:rPr>
          <w:rFonts w:hint="eastAsia"/>
        </w:rPr>
      </w:pPr>
      <w:r>
        <w:rPr>
          <w:rFonts w:hint="eastAsia"/>
        </w:rPr>
        <w:t>因此，居普良在第52封信中，将殉道与罪人在教会中所作的公开补赎相比较，称那种补赎为火的炼净。</w:t>
      </w:r>
    </w:p>
    <w:p w14:paraId="684758E3">
      <w:pPr>
        <w:spacing w:after="105" w:line="259" w:lineRule="auto"/>
        <w:ind w:left="236" w:right="70" w:firstLine="0"/>
        <w:rPr>
          <w:rFonts w:hint="eastAsia"/>
        </w:rPr>
      </w:pPr>
    </w:p>
    <w:p w14:paraId="621F9EFE">
      <w:pPr>
        <w:spacing w:after="105" w:line="259" w:lineRule="auto"/>
        <w:ind w:left="236" w:right="70" w:firstLine="0"/>
        <w:rPr>
          <w:rFonts w:hint="eastAsia"/>
        </w:rPr>
      </w:pPr>
      <w:r>
        <w:rPr>
          <w:rFonts w:hint="eastAsia"/>
        </w:rPr>
        <w:t>The same Fathers speak also of a purging fire after this life, through which they make all saints, even the Virgin Mary, pass.</w:t>
      </w:r>
    </w:p>
    <w:p w14:paraId="66086ED6">
      <w:pPr>
        <w:spacing w:after="105" w:line="259" w:lineRule="auto"/>
        <w:ind w:left="236" w:right="70" w:firstLine="0"/>
        <w:rPr>
          <w:rFonts w:hint="eastAsia"/>
        </w:rPr>
      </w:pPr>
      <w:r>
        <w:rPr>
          <w:rFonts w:hint="eastAsia"/>
        </w:rPr>
        <w:t>同一批教父们也谈到此生之后的炼净之火，他们让所有圣徒，甚至童贞女马利亚，都经过这火。</w:t>
      </w:r>
    </w:p>
    <w:p w14:paraId="05D8F187">
      <w:pPr>
        <w:spacing w:after="105" w:line="259" w:lineRule="auto"/>
        <w:ind w:left="236" w:right="70" w:firstLine="0"/>
        <w:rPr>
          <w:rFonts w:hint="eastAsia"/>
        </w:rPr>
      </w:pPr>
    </w:p>
    <w:p w14:paraId="5BA221AE">
      <w:pPr>
        <w:spacing w:after="105" w:line="259" w:lineRule="auto"/>
        <w:ind w:left="236" w:right="70" w:firstLine="0"/>
        <w:rPr>
          <w:rFonts w:hint="eastAsia"/>
        </w:rPr>
      </w:pPr>
      <w:r>
        <w:rPr>
          <w:rFonts w:hint="eastAsia"/>
        </w:rPr>
        <w:t>By which fire they understand that of the last day of judgment, and in that fire they believed that both bodies and souls must be purged, according as they have sinned more or less, as we proved before.</w:t>
      </w:r>
    </w:p>
    <w:p w14:paraId="0889657B">
      <w:pPr>
        <w:spacing w:after="105" w:line="259" w:lineRule="auto"/>
        <w:ind w:left="236" w:right="70" w:firstLine="0"/>
        <w:rPr>
          <w:rFonts w:hint="eastAsia"/>
        </w:rPr>
      </w:pPr>
      <w:r>
        <w:rPr>
          <w:rFonts w:hint="eastAsia"/>
        </w:rPr>
        <w:t>他们所说的火，指的是末日审判的火，并且他们相信，在那火中，身体和灵魂都必须被炼净，根据他们犯罪的多少，正如我们前面所证明的。</w:t>
      </w:r>
    </w:p>
    <w:p w14:paraId="1535E015">
      <w:pPr>
        <w:spacing w:after="105" w:line="259" w:lineRule="auto"/>
        <w:ind w:left="236" w:right="70" w:firstLine="0"/>
        <w:rPr>
          <w:rFonts w:hint="eastAsia"/>
        </w:rPr>
      </w:pPr>
    </w:p>
    <w:p w14:paraId="100C15C8">
      <w:pPr>
        <w:spacing w:after="105" w:line="259" w:lineRule="auto"/>
        <w:ind w:left="236" w:right="70" w:firstLine="0"/>
        <w:rPr>
          <w:rFonts w:hint="eastAsia"/>
        </w:rPr>
      </w:pPr>
      <w:r>
        <w:rPr>
          <w:rFonts w:hint="eastAsia"/>
        </w:rPr>
        <w:t>They commonly call that purging fire of the day of Judgment the baptism by fire and the flaming sword at the entry of Paradise.</w:t>
      </w:r>
    </w:p>
    <w:p w14:paraId="4DF969CD">
      <w:pPr>
        <w:spacing w:after="105" w:line="259" w:lineRule="auto"/>
        <w:ind w:left="236" w:right="70" w:firstLine="0"/>
        <w:rPr>
          <w:rFonts w:hint="eastAsia"/>
        </w:rPr>
      </w:pPr>
      <w:r>
        <w:rPr>
          <w:rFonts w:hint="eastAsia"/>
        </w:rPr>
        <w:t>他们通常称审判日的炼净之火为火的洗礼和乐园入口的火焰剑。</w:t>
      </w:r>
    </w:p>
    <w:p w14:paraId="045E9D4C">
      <w:pPr>
        <w:spacing w:after="105" w:line="259" w:lineRule="auto"/>
        <w:ind w:left="236" w:right="70" w:firstLine="0"/>
        <w:rPr>
          <w:rFonts w:hint="eastAsia"/>
        </w:rPr>
      </w:pPr>
    </w:p>
    <w:p w14:paraId="575D38A4">
      <w:pPr>
        <w:spacing w:after="105" w:line="259" w:lineRule="auto"/>
        <w:ind w:left="236" w:right="70" w:firstLine="0"/>
        <w:rPr>
          <w:rFonts w:hint="eastAsia"/>
        </w:rPr>
      </w:pPr>
      <w:r>
        <w:rPr>
          <w:rFonts w:hint="eastAsia"/>
        </w:rPr>
        <w:t>But as for a fire into which the souls of the faithful enter immediately after death, and the way to deliver those souls out of that fire by indulgences or Masses, no trace of that is found in antiquity.</w:t>
      </w:r>
    </w:p>
    <w:p w14:paraId="6E6DFDF6">
      <w:pPr>
        <w:spacing w:after="105" w:line="259" w:lineRule="auto"/>
        <w:ind w:left="236" w:right="70" w:firstLine="0"/>
        <w:rPr>
          <w:rFonts w:hint="eastAsia"/>
        </w:rPr>
      </w:pPr>
      <w:r>
        <w:rPr>
          <w:rFonts w:hint="eastAsia"/>
        </w:rPr>
        <w:t>但至于一个信徒的灵魂在死后立刻进入的火，以及通过大赦或弥撒将那些灵魂从那火中拯救出来的方法，在古代找不到任何痕迹。</w:t>
      </w:r>
    </w:p>
    <w:p w14:paraId="66A52737">
      <w:pPr>
        <w:spacing w:after="105" w:line="259" w:lineRule="auto"/>
        <w:ind w:left="236" w:right="70" w:firstLine="0"/>
        <w:rPr>
          <w:rFonts w:hint="eastAsia"/>
        </w:rPr>
      </w:pPr>
    </w:p>
    <w:p w14:paraId="4A2C5C25">
      <w:pPr>
        <w:spacing w:after="105" w:line="259" w:lineRule="auto"/>
        <w:ind w:left="236" w:right="70" w:firstLine="0"/>
        <w:rPr>
          <w:rFonts w:hint="eastAsia"/>
        </w:rPr>
      </w:pPr>
      <w:r>
        <w:rPr>
          <w:rFonts w:hint="eastAsia"/>
        </w:rPr>
        <w:t>Pope Gregory I, in his Dialogues, around the year 595, began to speak of the purgation of souls in baths, rivers, and the wind.</w:t>
      </w:r>
    </w:p>
    <w:p w14:paraId="170B3868">
      <w:pPr>
        <w:spacing w:after="105" w:line="259" w:lineRule="auto"/>
        <w:ind w:left="236" w:right="70" w:firstLine="0"/>
        <w:rPr>
          <w:rFonts w:hint="eastAsia"/>
        </w:rPr>
      </w:pPr>
      <w:r>
        <w:rPr>
          <w:rFonts w:hint="eastAsia"/>
        </w:rPr>
        <w:t>教皇格列高利一世，在他的《对话录》中，约在595年，开始谈论灵魂在浴池、河流和风中的炼净。</w:t>
      </w:r>
    </w:p>
    <w:p w14:paraId="26F0681D">
      <w:pPr>
        <w:spacing w:after="105" w:line="259" w:lineRule="auto"/>
        <w:ind w:left="236" w:right="70" w:firstLine="0"/>
        <w:rPr>
          <w:rFonts w:hint="eastAsia"/>
        </w:rPr>
      </w:pPr>
    </w:p>
    <w:p w14:paraId="728BA349">
      <w:pPr>
        <w:spacing w:after="105" w:line="259" w:lineRule="auto"/>
        <w:ind w:left="236" w:right="70" w:firstLine="0"/>
        <w:rPr>
          <w:rFonts w:hint="eastAsia"/>
        </w:rPr>
      </w:pPr>
      <w:r>
        <w:rPr>
          <w:rFonts w:hint="eastAsia"/>
        </w:rPr>
        <w:t>Whence by degrees that Purgatory was formed, which is now believed, and which feeds so many idle bellies—who, as far as in them lies, diminish the benefit of Christ’s merit for their temporal gain.</w:t>
      </w:r>
    </w:p>
    <w:p w14:paraId="6FDD6EC2">
      <w:pPr>
        <w:spacing w:after="105" w:line="259" w:lineRule="auto"/>
        <w:ind w:left="236" w:right="70" w:firstLine="0"/>
        <w:rPr>
          <w:rFonts w:hint="eastAsia"/>
        </w:rPr>
      </w:pPr>
      <w:r>
        <w:rPr>
          <w:rFonts w:hint="eastAsia"/>
        </w:rPr>
        <w:t>由此逐渐形成了现在所相信的炼狱，它养活了许多懒惰的肚腹——这些人，尽其所能地，为他们的暂时利益而减少了基督功德的好处。</w:t>
      </w:r>
    </w:p>
    <w:p w14:paraId="4EBA035F">
      <w:pPr>
        <w:spacing w:after="105" w:line="259" w:lineRule="auto"/>
        <w:ind w:left="236" w:right="70" w:firstLine="0"/>
        <w:rPr>
          <w:rFonts w:hint="eastAsia"/>
        </w:rPr>
      </w:pPr>
    </w:p>
    <w:p w14:paraId="4F2DCAE0">
      <w:pPr>
        <w:spacing w:after="105" w:line="259" w:lineRule="auto"/>
        <w:ind w:left="236" w:right="70" w:firstLine="0"/>
        <w:rPr>
          <w:rFonts w:hint="eastAsia"/>
        </w:rPr>
      </w:pPr>
      <w:r>
        <w:rPr>
          <w:rFonts w:hint="eastAsia"/>
        </w:rPr>
        <w:t>I will add here the prayers used for the soul of a Cardinal in his obsequies and funeral, as they are set down in the first Book of the Sacred Ceremonies, in Section XV, Chapter 1, that the reader may judge whether those prayers may help to fetch their souls out of Purgatory.</w:t>
      </w:r>
    </w:p>
    <w:p w14:paraId="4F175480">
      <w:pPr>
        <w:spacing w:after="105" w:line="259" w:lineRule="auto"/>
        <w:ind w:left="236" w:right="70" w:firstLine="0"/>
        <w:rPr>
          <w:rFonts w:hint="eastAsia"/>
        </w:rPr>
      </w:pPr>
      <w:r>
        <w:rPr>
          <w:rFonts w:hint="eastAsia"/>
        </w:rPr>
        <w:t>我将在此附上为一位红衣主教的灵魂，在其葬礼和丧事上所用的祷文，这些祷文记载在《神圣礼仪》第一卷第十五节第一章中，好让读者判断这些祷文是否有助于将他们的灵魂从炼狱中救出来。</w:t>
      </w:r>
    </w:p>
    <w:p w14:paraId="40FA21EC">
      <w:pPr>
        <w:spacing w:after="105" w:line="259" w:lineRule="auto"/>
        <w:ind w:left="236" w:right="70" w:firstLine="0"/>
        <w:rPr>
          <w:rFonts w:hint="eastAsia"/>
        </w:rPr>
      </w:pPr>
    </w:p>
    <w:p w14:paraId="031CF01C">
      <w:pPr>
        <w:spacing w:after="105" w:line="259" w:lineRule="auto"/>
        <w:ind w:left="236" w:right="70" w:firstLine="0"/>
        <w:rPr>
          <w:rFonts w:hint="eastAsia"/>
        </w:rPr>
      </w:pPr>
      <w:r>
        <w:rPr>
          <w:rFonts w:hint="eastAsia"/>
        </w:rPr>
        <w:t>O God, to whom all things live, and to whom our bodies perish not when they die, but are changed to a better condition, we humbly beseech thee to command that thy servant’s soul be led by the hands of thy holy Angels into the bosom of the Patriarch Abraham, thy friend, to be raised up on the last day of the great judgement; and that thou, who art meek and merciful, blot out all the vices which he had gained by the Devil’s deceit.</w:t>
      </w:r>
    </w:p>
    <w:p w14:paraId="38184946">
      <w:pPr>
        <w:spacing w:after="105" w:line="259" w:lineRule="auto"/>
        <w:ind w:left="236" w:right="70" w:firstLine="0"/>
        <w:rPr>
          <w:rFonts w:hint="eastAsia"/>
        </w:rPr>
      </w:pPr>
      <w:r>
        <w:rPr>
          <w:rFonts w:hint="eastAsia"/>
        </w:rPr>
        <w:t>哦，上帝，万物都向你活着，我们的身体死时并非灭亡，而是变为更好的状况，我们谦卑地恳求你，命令你仆人的灵魂被你圣天使之手，带入你朋友先祖亚伯拉罕的怀里，在末日大审判时复活；并且你，既温和又慈悲，求你涂抹他因魔鬼的诡计而沾染的一切恶习。</w:t>
      </w:r>
    </w:p>
    <w:p w14:paraId="76E890EB">
      <w:pPr>
        <w:spacing w:after="105" w:line="259" w:lineRule="auto"/>
        <w:ind w:left="236" w:right="70" w:firstLine="0"/>
        <w:rPr>
          <w:rFonts w:hint="eastAsia"/>
        </w:rPr>
      </w:pPr>
    </w:p>
    <w:p w14:paraId="39C2E9DB">
      <w:pPr>
        <w:spacing w:after="105" w:line="259" w:lineRule="auto"/>
        <w:ind w:left="236" w:right="70" w:firstLine="0"/>
        <w:rPr>
          <w:rFonts w:hint="eastAsia"/>
        </w:rPr>
      </w:pPr>
      <w:r>
        <w:rPr>
          <w:rFonts w:hint="eastAsia"/>
        </w:rPr>
        <w:t>And a little after,</w:t>
      </w:r>
    </w:p>
    <w:p w14:paraId="51982BED">
      <w:pPr>
        <w:spacing w:after="105" w:line="259" w:lineRule="auto"/>
        <w:ind w:left="236" w:right="70" w:firstLine="0"/>
        <w:rPr>
          <w:rFonts w:hint="eastAsia"/>
        </w:rPr>
      </w:pPr>
      <w:r>
        <w:rPr>
          <w:rFonts w:hint="eastAsia"/>
        </w:rPr>
        <w:t>Lord, when thou comest to judge the earth, where shall I hide myself from the face of thy wrath? For I have offended thee greatly in my life. I am frightened by my offenses and am confounded before thee. When thou comest to judge, do not condemn me.</w:t>
      </w:r>
    </w:p>
    <w:p w14:paraId="3F1AFA89">
      <w:pPr>
        <w:spacing w:after="105" w:line="259" w:lineRule="auto"/>
        <w:ind w:left="236" w:right="70" w:firstLine="0"/>
        <w:rPr>
          <w:rFonts w:hint="eastAsia"/>
        </w:rPr>
      </w:pPr>
      <w:r>
        <w:rPr>
          <w:rFonts w:hint="eastAsia"/>
        </w:rPr>
        <w:t>稍后，</w:t>
      </w:r>
    </w:p>
    <w:p w14:paraId="79F1CFD7">
      <w:pPr>
        <w:spacing w:after="105" w:line="259" w:lineRule="auto"/>
        <w:ind w:left="236" w:right="70" w:firstLine="0"/>
        <w:rPr>
          <w:rFonts w:hint="eastAsia"/>
        </w:rPr>
      </w:pPr>
      <w:r>
        <w:rPr>
          <w:rFonts w:hint="eastAsia"/>
        </w:rPr>
        <w:t>主啊，当你来审判大地时，我当如何在你忿怒的面容前躲藏呢？因为我在我的一生中大大地得罪了你。我因我的过犯而惊恐，在你面前羞愧。当你来审判时，求你不要定我的罪。</w:t>
      </w:r>
    </w:p>
    <w:p w14:paraId="7F4137C0">
      <w:pPr>
        <w:spacing w:after="105" w:line="259" w:lineRule="auto"/>
        <w:ind w:left="236" w:right="70" w:firstLine="0"/>
        <w:rPr>
          <w:rFonts w:hint="eastAsia"/>
        </w:rPr>
      </w:pPr>
    </w:p>
    <w:p w14:paraId="7E666A6F">
      <w:pPr>
        <w:spacing w:after="105" w:line="259" w:lineRule="auto"/>
        <w:ind w:left="236" w:right="70" w:firstLine="0"/>
        <w:rPr>
          <w:rFonts w:hint="eastAsia"/>
        </w:rPr>
      </w:pPr>
      <w:r>
        <w:rPr>
          <w:rFonts w:hint="eastAsia"/>
        </w:rPr>
        <w:t>And a little after,</w:t>
      </w:r>
    </w:p>
    <w:p w14:paraId="35E206FA">
      <w:pPr>
        <w:spacing w:after="105" w:line="259" w:lineRule="auto"/>
        <w:ind w:left="236" w:right="70" w:firstLine="0"/>
        <w:rPr>
          <w:rFonts w:hint="eastAsia"/>
        </w:rPr>
      </w:pPr>
      <w:r>
        <w:rPr>
          <w:rFonts w:hint="eastAsia"/>
        </w:rPr>
        <w:t>We beseech thee, Lord, absolve the soul of thy servant from every bond of sins, that being risen again in the glory of the resurrection, he may be refreshed among thy Saints and Elect.</w:t>
      </w:r>
    </w:p>
    <w:p w14:paraId="7C37415C">
      <w:pPr>
        <w:spacing w:after="105" w:line="259" w:lineRule="auto"/>
        <w:ind w:left="236" w:right="70" w:firstLine="0"/>
        <w:rPr>
          <w:rFonts w:hint="eastAsia"/>
        </w:rPr>
      </w:pPr>
      <w:r>
        <w:rPr>
          <w:rFonts w:hint="eastAsia"/>
        </w:rPr>
        <w:t>稍后，</w:t>
      </w:r>
    </w:p>
    <w:p w14:paraId="6EB8042B">
      <w:pPr>
        <w:spacing w:after="105" w:line="259" w:lineRule="auto"/>
        <w:ind w:left="236" w:right="70" w:firstLine="0"/>
        <w:rPr>
          <w:rFonts w:hint="eastAsia"/>
        </w:rPr>
      </w:pPr>
      <w:r>
        <w:rPr>
          <w:rFonts w:hint="eastAsia"/>
        </w:rPr>
        <w:t>主啊，我们恳求你，赦免你仆人的灵魂脱离一切罪的捆绑，好让他在复活的荣耀中再次复活，得以在你圣徒和选民中得安息。</w:t>
      </w:r>
    </w:p>
    <w:p w14:paraId="5CEAF063">
      <w:pPr>
        <w:spacing w:after="105" w:line="259" w:lineRule="auto"/>
        <w:ind w:left="236" w:right="70" w:firstLine="0"/>
        <w:rPr>
          <w:rFonts w:hint="eastAsia"/>
        </w:rPr>
      </w:pPr>
    </w:p>
    <w:p w14:paraId="3ECEED17">
      <w:pPr>
        <w:spacing w:after="105" w:line="259" w:lineRule="auto"/>
        <w:ind w:left="236" w:right="70" w:firstLine="0"/>
        <w:rPr>
          <w:rFonts w:hint="eastAsia"/>
        </w:rPr>
      </w:pPr>
      <w:r>
        <w:rPr>
          <w:rFonts w:hint="eastAsia"/>
        </w:rPr>
        <w:t>Then the choir singing, answers,</w:t>
      </w:r>
    </w:p>
    <w:p w14:paraId="437598AC">
      <w:pPr>
        <w:spacing w:after="105" w:line="259" w:lineRule="auto"/>
        <w:ind w:left="236" w:right="70" w:firstLine="0"/>
        <w:rPr>
          <w:rFonts w:hint="eastAsia"/>
        </w:rPr>
      </w:pPr>
      <w:r>
        <w:rPr>
          <w:rFonts w:hint="eastAsia"/>
        </w:rPr>
        <w:t>Deliver, Lord, from eternal death on that dreadful day, when heaven and earth shall be moved, when thou wilt come to judge the world by fire.</w:t>
      </w:r>
    </w:p>
    <w:p w14:paraId="0141C774">
      <w:pPr>
        <w:spacing w:after="105" w:line="259" w:lineRule="auto"/>
        <w:ind w:left="236" w:right="70" w:firstLine="0"/>
        <w:rPr>
          <w:rFonts w:hint="eastAsia"/>
        </w:rPr>
      </w:pPr>
      <w:r>
        <w:rPr>
          <w:rFonts w:hint="eastAsia"/>
        </w:rPr>
        <w:t>然后唱诗班唱着，回答道，</w:t>
      </w:r>
    </w:p>
    <w:p w14:paraId="535DDCFE">
      <w:pPr>
        <w:spacing w:after="105" w:line="259" w:lineRule="auto"/>
        <w:ind w:left="236" w:right="70" w:firstLine="0"/>
        <w:rPr>
          <w:rFonts w:hint="eastAsia"/>
        </w:rPr>
      </w:pPr>
      <w:r>
        <w:rPr>
          <w:rFonts w:hint="eastAsia"/>
        </w:rPr>
        <w:t>主啊，在那可怕的日子，当天地都要震动，当你将要用火来审判世界时，求你拯救脱离永死。</w:t>
      </w:r>
    </w:p>
    <w:p w14:paraId="04D8FE86">
      <w:pPr>
        <w:spacing w:after="105" w:line="259" w:lineRule="auto"/>
        <w:ind w:left="236" w:right="70" w:firstLine="0"/>
        <w:rPr>
          <w:rFonts w:hint="eastAsia"/>
        </w:rPr>
      </w:pPr>
    </w:p>
    <w:p w14:paraId="478F2973">
      <w:pPr>
        <w:spacing w:after="105" w:line="259" w:lineRule="auto"/>
        <w:ind w:left="236" w:right="70" w:firstLine="0"/>
        <w:rPr>
          <w:rFonts w:hint="eastAsia"/>
        </w:rPr>
      </w:pPr>
      <w:r>
        <w:rPr>
          <w:rFonts w:hint="eastAsia"/>
        </w:rPr>
        <w:t>I tremble and dread the coming of the examination and of the wrath to come.</w:t>
      </w:r>
    </w:p>
    <w:p w14:paraId="3F267250">
      <w:pPr>
        <w:spacing w:after="105" w:line="259" w:lineRule="auto"/>
        <w:ind w:left="236" w:right="70" w:firstLine="0"/>
        <w:rPr>
          <w:rFonts w:hint="eastAsia"/>
        </w:rPr>
      </w:pPr>
      <w:r>
        <w:rPr>
          <w:rFonts w:hint="eastAsia"/>
        </w:rPr>
        <w:t>我战兢恐惧那将要来的审问和将要来的忿怒。</w:t>
      </w:r>
    </w:p>
    <w:p w14:paraId="752B8EB2">
      <w:pPr>
        <w:spacing w:after="105" w:line="259" w:lineRule="auto"/>
        <w:ind w:left="236" w:right="70" w:firstLine="0"/>
        <w:rPr>
          <w:rFonts w:hint="eastAsia"/>
        </w:rPr>
      </w:pPr>
    </w:p>
    <w:p w14:paraId="64B98BD1">
      <w:pPr>
        <w:spacing w:after="105" w:line="259" w:lineRule="auto"/>
        <w:ind w:left="236" w:right="70" w:firstLine="0"/>
        <w:rPr>
          <w:rFonts w:hint="eastAsia"/>
        </w:rPr>
      </w:pPr>
      <w:r>
        <w:rPr>
          <w:rFonts w:hint="eastAsia"/>
        </w:rPr>
        <w:t>When the heavens shall be shaken, that day, that day of calamity and misery, that great and very bitter day.</w:t>
      </w:r>
    </w:p>
    <w:p w14:paraId="63092F16">
      <w:pPr>
        <w:spacing w:after="105" w:line="259" w:lineRule="auto"/>
        <w:ind w:left="236" w:right="70" w:firstLine="0"/>
        <w:rPr>
          <w:rFonts w:hint="eastAsia"/>
        </w:rPr>
      </w:pPr>
      <w:r>
        <w:rPr>
          <w:rFonts w:hint="eastAsia"/>
        </w:rPr>
        <w:t>当诸天都要震动时，那日，那灾难和困苦的日子，那大而甚苦的日子。</w:t>
      </w:r>
    </w:p>
    <w:p w14:paraId="325A1157">
      <w:pPr>
        <w:spacing w:after="105" w:line="259" w:lineRule="auto"/>
        <w:ind w:left="236" w:right="70" w:firstLine="0"/>
        <w:rPr>
          <w:rFonts w:hint="eastAsia"/>
        </w:rPr>
      </w:pPr>
    </w:p>
    <w:p w14:paraId="28269EA2">
      <w:pPr>
        <w:spacing w:after="105" w:line="259" w:lineRule="auto"/>
        <w:ind w:left="236" w:right="70" w:firstLine="0"/>
        <w:rPr>
          <w:rFonts w:hint="eastAsia"/>
        </w:rPr>
      </w:pPr>
      <w:r>
        <w:rPr>
          <w:rFonts w:hint="eastAsia"/>
        </w:rPr>
        <w:t>All these prayers are but words of a soul frightened with the fear of hell and eternal death, and they are requests that the departed person may not be eternally damned, and that he may rise to salvation.</w:t>
      </w:r>
    </w:p>
    <w:p w14:paraId="7923D0C2">
      <w:pPr>
        <w:spacing w:after="105" w:line="259" w:lineRule="auto"/>
        <w:ind w:left="236" w:right="70" w:firstLine="0"/>
        <w:rPr>
          <w:rFonts w:hint="eastAsia"/>
        </w:rPr>
      </w:pPr>
      <w:r>
        <w:rPr>
          <w:rFonts w:hint="eastAsia"/>
        </w:rPr>
        <w:t>所有这些祷告，不过是一个被地狱和永死的恐惧所惊吓的灵魂的话语，它们是请求离世者不要被永恒地定罪，并且他能复活得救。</w:t>
      </w:r>
    </w:p>
    <w:p w14:paraId="41B0100B">
      <w:pPr>
        <w:spacing w:after="105" w:line="259" w:lineRule="auto"/>
        <w:ind w:left="236" w:right="70" w:firstLine="0"/>
        <w:rPr>
          <w:rFonts w:hint="eastAsia"/>
        </w:rPr>
      </w:pPr>
    </w:p>
    <w:p w14:paraId="27CC8A71">
      <w:pPr>
        <w:spacing w:after="105" w:line="259" w:lineRule="auto"/>
        <w:ind w:left="236" w:right="70" w:firstLine="0"/>
        <w:rPr>
          <w:rFonts w:hint="eastAsia"/>
        </w:rPr>
      </w:pPr>
      <w:r>
        <w:rPr>
          <w:rFonts w:hint="eastAsia"/>
        </w:rPr>
        <w:t>Of release from Purgatory, not one word.</w:t>
      </w:r>
    </w:p>
    <w:p w14:paraId="4516C1EA">
      <w:pPr>
        <w:spacing w:after="105" w:line="259" w:lineRule="auto"/>
        <w:ind w:left="236" w:right="70" w:firstLine="0"/>
        <w:rPr>
          <w:rFonts w:hint="eastAsia"/>
        </w:rPr>
      </w:pPr>
      <w:r>
        <w:rPr>
          <w:rFonts w:hint="eastAsia"/>
        </w:rPr>
        <w:t>至于从炼狱中得释放，则只字未提。</w:t>
      </w:r>
    </w:p>
    <w:p w14:paraId="0F007D67">
      <w:pPr>
        <w:spacing w:after="105" w:line="259" w:lineRule="auto"/>
        <w:ind w:left="236" w:right="70" w:firstLine="0"/>
        <w:rPr>
          <w:rFonts w:hint="eastAsia"/>
        </w:rPr>
      </w:pPr>
    </w:p>
    <w:p w14:paraId="654146E4">
      <w:pPr>
        <w:spacing w:after="105" w:line="259" w:lineRule="auto"/>
        <w:ind w:left="236" w:right="70" w:firstLine="0"/>
        <w:rPr>
          <w:rFonts w:hint="eastAsia"/>
        </w:rPr>
      </w:pPr>
      <w:r>
        <w:rPr>
          <w:rFonts w:hint="eastAsia"/>
        </w:rPr>
        <w:t>For these prayers are more ancient than the invention of purgatory.</w:t>
      </w:r>
    </w:p>
    <w:p w14:paraId="132B0BA7">
      <w:pPr>
        <w:spacing w:after="105" w:line="259" w:lineRule="auto"/>
        <w:ind w:left="236" w:right="70" w:firstLine="0"/>
        <w:rPr>
          <w:rFonts w:hint="eastAsia"/>
        </w:rPr>
      </w:pPr>
      <w:r>
        <w:rPr>
          <w:rFonts w:hint="eastAsia"/>
        </w:rPr>
        <w:t>因为这些祷告比炼狱的发明更古老。</w:t>
      </w:r>
    </w:p>
    <w:p w14:paraId="76AD4FE4">
      <w:pPr>
        <w:spacing w:after="105" w:line="259" w:lineRule="auto"/>
        <w:ind w:left="236" w:right="70" w:firstLine="0"/>
        <w:rPr>
          <w:rFonts w:hint="eastAsia"/>
        </w:rPr>
      </w:pPr>
    </w:p>
    <w:p w14:paraId="3E274F9E">
      <w:pPr>
        <w:spacing w:after="105" w:line="259" w:lineRule="auto"/>
        <w:ind w:left="236" w:right="70" w:firstLine="0"/>
        <w:rPr>
          <w:rFonts w:hint="eastAsia"/>
        </w:rPr>
      </w:pPr>
      <w:r>
        <w:rPr>
          <w:rFonts w:hint="eastAsia"/>
        </w:rPr>
        <w:t>Indeed, as the Cardinal doubts whether the fire of purgatory be real or metaphorical, which is as much as doubting whether it be true or imaginary; so I believe not that half the people of the Roman Church believe it.</w:t>
      </w:r>
    </w:p>
    <w:p w14:paraId="3587F5C9">
      <w:pPr>
        <w:spacing w:after="105" w:line="259" w:lineRule="auto"/>
        <w:ind w:left="236" w:right="70" w:firstLine="0"/>
        <w:rPr>
          <w:rFonts w:hint="eastAsia"/>
        </w:rPr>
      </w:pPr>
      <w:r>
        <w:rPr>
          <w:rFonts w:hint="eastAsia"/>
        </w:rPr>
        <w:t>的确，正如这位红衣主教怀疑炼狱之火是真实的还是比喻的，这无异于怀疑它是真实的还是想象的；所以我不相信罗马教会一半的民众相信它。</w:t>
      </w:r>
    </w:p>
    <w:p w14:paraId="5302371E">
      <w:pPr>
        <w:spacing w:after="105" w:line="259" w:lineRule="auto"/>
        <w:ind w:left="236" w:right="70" w:firstLine="0"/>
        <w:rPr>
          <w:rFonts w:hint="eastAsia"/>
        </w:rPr>
      </w:pPr>
    </w:p>
    <w:p w14:paraId="46E403E2">
      <w:pPr>
        <w:spacing w:after="105" w:line="259" w:lineRule="auto"/>
        <w:ind w:left="236" w:right="70" w:firstLine="0"/>
        <w:rPr>
          <w:rFonts w:hint="eastAsia"/>
        </w:rPr>
      </w:pPr>
      <w:r>
        <w:rPr>
          <w:rFonts w:hint="eastAsia"/>
        </w:rPr>
        <w:t>No doubt but most of them laugh at it in their hearts.</w:t>
      </w:r>
    </w:p>
    <w:p w14:paraId="1D168781">
      <w:pPr>
        <w:spacing w:after="105" w:line="259" w:lineRule="auto"/>
        <w:ind w:left="236" w:right="70" w:firstLine="0"/>
        <w:rPr>
          <w:rFonts w:hint="eastAsia"/>
        </w:rPr>
      </w:pPr>
      <w:r>
        <w:rPr>
          <w:rFonts w:hint="eastAsia"/>
        </w:rPr>
        <w:t>毫无疑问，他们中的大多数人在心里嘲笑它。</w:t>
      </w:r>
    </w:p>
    <w:p w14:paraId="07217897">
      <w:pPr>
        <w:spacing w:after="105" w:line="259" w:lineRule="auto"/>
        <w:ind w:left="236" w:right="70" w:firstLine="0"/>
        <w:rPr>
          <w:rFonts w:hint="eastAsia"/>
        </w:rPr>
      </w:pPr>
    </w:p>
    <w:p w14:paraId="1A68CED7">
      <w:pPr>
        <w:spacing w:after="105" w:line="259" w:lineRule="auto"/>
        <w:ind w:left="236" w:right="70" w:firstLine="0"/>
        <w:rPr>
          <w:rFonts w:hint="eastAsia"/>
        </w:rPr>
      </w:pPr>
      <w:r>
        <w:rPr>
          <w:rFonts w:hint="eastAsia"/>
        </w:rPr>
        <w:t>CHAP. 2. Of Indulgences given unto the dead, and generally of Indulgences.</w:t>
      </w:r>
    </w:p>
    <w:p w14:paraId="2FBC19A9">
      <w:pPr>
        <w:spacing w:after="105" w:line="259" w:lineRule="auto"/>
        <w:ind w:left="236" w:right="70" w:firstLine="0"/>
        <w:rPr>
          <w:rFonts w:hint="eastAsia"/>
        </w:rPr>
      </w:pPr>
      <w:r>
        <w:rPr>
          <w:rFonts w:hint="eastAsia"/>
        </w:rPr>
        <w:t>第二章. 关于给予死者的大赦，以及一般的大赦。</w:t>
      </w:r>
    </w:p>
    <w:p w14:paraId="7B37F6DB">
      <w:pPr>
        <w:spacing w:after="105" w:line="259" w:lineRule="auto"/>
        <w:ind w:left="236" w:right="70" w:firstLine="0"/>
        <w:rPr>
          <w:rFonts w:hint="eastAsia"/>
        </w:rPr>
      </w:pPr>
    </w:p>
    <w:p w14:paraId="3AD180CA">
      <w:pPr>
        <w:spacing w:after="105" w:line="259" w:lineRule="auto"/>
        <w:ind w:left="236" w:right="70" w:firstLine="0"/>
        <w:rPr>
          <w:rFonts w:hint="eastAsia"/>
        </w:rPr>
      </w:pPr>
      <w:r>
        <w:rPr>
          <w:rFonts w:hint="eastAsia"/>
        </w:rPr>
        <w:t>If the Fathers of the first ages of the Church had made any mention of the Pope’s power to fetch souls out of purgatory, and of the Indulgences which the Pope scatters abroad, not only upon the living but upon the dead, we may be sure that the Cardinal would not have omitted it in his Treatise of prayer for the dead: For the principal end of his book is to exalt the Pope’s power.</w:t>
      </w:r>
    </w:p>
    <w:p w14:paraId="3B0CB8AE">
      <w:pPr>
        <w:spacing w:after="105" w:line="259" w:lineRule="auto"/>
        <w:ind w:left="236" w:right="70" w:firstLine="0"/>
        <w:rPr>
          <w:rFonts w:hint="eastAsia"/>
        </w:rPr>
      </w:pPr>
      <w:r>
        <w:rPr>
          <w:rFonts w:hint="eastAsia"/>
        </w:rPr>
        <w:t>如果教会最初几个世纪的教父们曾提及教皇将灵魂从炼狱中救出的权柄，以及教皇不仅对活人也对死人散发的大赦，我们可以肯定，这位红衣主教不会在他的《为死人祷告论》中忽略它：因为他书的主要目的是高举教皇的权柄。</w:t>
      </w:r>
    </w:p>
    <w:p w14:paraId="2526296F">
      <w:pPr>
        <w:spacing w:after="105" w:line="259" w:lineRule="auto"/>
        <w:ind w:left="236" w:right="70" w:firstLine="0"/>
        <w:rPr>
          <w:rFonts w:hint="eastAsia"/>
        </w:rPr>
      </w:pPr>
    </w:p>
    <w:p w14:paraId="1EC1BB44">
      <w:pPr>
        <w:spacing w:after="105" w:line="259" w:lineRule="auto"/>
        <w:ind w:left="236" w:right="70" w:firstLine="0"/>
        <w:rPr>
          <w:rFonts w:hint="eastAsia"/>
        </w:rPr>
      </w:pPr>
      <w:r>
        <w:rPr>
          <w:rFonts w:hint="eastAsia"/>
        </w:rPr>
        <w:t>But he dared not stir that matter, knowing that it is a sink which, the more it is stirred, the more it stinks; and that no mention of the Roman Indulgences is found in all Antiquity.</w:t>
      </w:r>
    </w:p>
    <w:p w14:paraId="585C6F48">
      <w:pPr>
        <w:spacing w:after="105" w:line="259" w:lineRule="auto"/>
        <w:ind w:left="236" w:right="70" w:firstLine="0"/>
        <w:rPr>
          <w:rFonts w:hint="eastAsia"/>
        </w:rPr>
      </w:pPr>
      <w:r>
        <w:rPr>
          <w:rFonts w:hint="eastAsia"/>
        </w:rPr>
        <w:t>但他不敢触碰那个问题，因为知道那是一个粪坑，越搅动越臭；并且在整个古代都找不到任何关于罗马大赦的记载。</w:t>
      </w:r>
    </w:p>
    <w:p w14:paraId="79E92186">
      <w:pPr>
        <w:spacing w:after="105" w:line="259" w:lineRule="auto"/>
        <w:ind w:left="236" w:right="70" w:firstLine="0"/>
        <w:rPr>
          <w:rFonts w:hint="eastAsia"/>
        </w:rPr>
      </w:pPr>
    </w:p>
    <w:p w14:paraId="688A686A">
      <w:pPr>
        <w:spacing w:after="105" w:line="259" w:lineRule="auto"/>
        <w:ind w:left="236" w:right="70" w:firstLine="0"/>
        <w:rPr>
          <w:rFonts w:hint="eastAsia"/>
        </w:rPr>
      </w:pPr>
      <w:r>
        <w:rPr>
          <w:rFonts w:hint="eastAsia"/>
        </w:rPr>
        <w:t>It is a noli me tangere, a sore fistula, which they dare not touch.</w:t>
      </w:r>
    </w:p>
    <w:p w14:paraId="7B82D297">
      <w:pPr>
        <w:spacing w:after="105" w:line="259" w:lineRule="auto"/>
        <w:ind w:left="236" w:right="70" w:firstLine="0"/>
        <w:rPr>
          <w:rFonts w:hint="eastAsia"/>
        </w:rPr>
      </w:pPr>
      <w:r>
        <w:rPr>
          <w:rFonts w:hint="eastAsia"/>
        </w:rPr>
        <w:t>这是一个noli me tangere，一个疼痛的瘘管，他们不敢碰。</w:t>
      </w:r>
    </w:p>
    <w:p w14:paraId="2BBF5CD1">
      <w:pPr>
        <w:spacing w:after="105" w:line="259" w:lineRule="auto"/>
        <w:ind w:left="236" w:right="70" w:firstLine="0"/>
        <w:rPr>
          <w:rFonts w:hint="eastAsia"/>
        </w:rPr>
      </w:pPr>
    </w:p>
    <w:p w14:paraId="3BEFED68">
      <w:pPr>
        <w:spacing w:after="105" w:line="259" w:lineRule="auto"/>
        <w:ind w:left="236" w:right="70" w:firstLine="0"/>
        <w:rPr>
          <w:rFonts w:hint="eastAsia"/>
        </w:rPr>
      </w:pPr>
      <w:r>
        <w:rPr>
          <w:rFonts w:hint="eastAsia"/>
        </w:rPr>
        <w:t>This was what gave occasion to Luther’s preaching.</w:t>
      </w:r>
    </w:p>
    <w:p w14:paraId="1E66A923">
      <w:pPr>
        <w:spacing w:after="105" w:line="259" w:lineRule="auto"/>
        <w:ind w:left="236" w:right="70" w:firstLine="0"/>
        <w:rPr>
          <w:rFonts w:hint="eastAsia"/>
        </w:rPr>
      </w:pPr>
      <w:r>
        <w:rPr>
          <w:rFonts w:hint="eastAsia"/>
        </w:rPr>
        <w:t>这就是引发路德讲道的原因。</w:t>
      </w:r>
    </w:p>
    <w:p w14:paraId="2BBE0C2D">
      <w:pPr>
        <w:spacing w:after="105" w:line="259" w:lineRule="auto"/>
        <w:ind w:left="236" w:right="70" w:firstLine="0"/>
        <w:rPr>
          <w:rFonts w:hint="eastAsia"/>
        </w:rPr>
      </w:pPr>
    </w:p>
    <w:p w14:paraId="395C3D44">
      <w:pPr>
        <w:spacing w:after="105" w:line="259" w:lineRule="auto"/>
        <w:ind w:left="236" w:right="70" w:firstLine="0"/>
        <w:rPr>
          <w:rFonts w:hint="eastAsia"/>
        </w:rPr>
      </w:pPr>
      <w:r>
        <w:rPr>
          <w:rFonts w:hint="eastAsia"/>
        </w:rPr>
        <w:t>It was the first means that God used to expose the abuse, the tyranny, and the shameful traffic of the Roman Prelate.</w:t>
      </w:r>
    </w:p>
    <w:p w14:paraId="10A34586">
      <w:pPr>
        <w:spacing w:after="105" w:line="259" w:lineRule="auto"/>
        <w:ind w:left="236" w:right="70" w:firstLine="0"/>
        <w:rPr>
          <w:rFonts w:hint="eastAsia"/>
        </w:rPr>
      </w:pPr>
      <w:r>
        <w:rPr>
          <w:rFonts w:hint="eastAsia"/>
        </w:rPr>
        <w:t>这是上帝用来揭露罗马高级教士的滥用、暴政和可耻交易的第一个手段。</w:t>
      </w:r>
    </w:p>
    <w:p w14:paraId="744DF5C3">
      <w:pPr>
        <w:spacing w:after="105" w:line="259" w:lineRule="auto"/>
        <w:ind w:left="236" w:right="70" w:firstLine="0"/>
        <w:rPr>
          <w:rFonts w:hint="eastAsia"/>
        </w:rPr>
      </w:pPr>
    </w:p>
    <w:p w14:paraId="42A32EFE">
      <w:pPr>
        <w:spacing w:after="105" w:line="259" w:lineRule="auto"/>
        <w:ind w:left="236" w:right="70" w:firstLine="0"/>
        <w:rPr>
          <w:rFonts w:hint="eastAsia"/>
        </w:rPr>
      </w:pPr>
      <w:r>
        <w:rPr>
          <w:rFonts w:hint="eastAsia"/>
        </w:rPr>
        <w:t>Whereupon it will be to good purpose to hear that famous President Thuanus in the first book of his history.</w:t>
      </w:r>
    </w:p>
    <w:p w14:paraId="59F3A171">
      <w:pPr>
        <w:spacing w:after="105" w:line="259" w:lineRule="auto"/>
        <w:ind w:left="236" w:right="70" w:firstLine="0"/>
        <w:rPr>
          <w:rFonts w:hint="eastAsia"/>
        </w:rPr>
      </w:pPr>
      <w:r>
        <w:rPr>
          <w:rFonts w:hint="eastAsia"/>
        </w:rPr>
        <w:t>因此，听听那位著名的院长图阿努斯在他历史著作的第一卷中的话将是很有益的。</w:t>
      </w:r>
    </w:p>
    <w:p w14:paraId="3BAEFE08">
      <w:pPr>
        <w:spacing w:after="105" w:line="259" w:lineRule="auto"/>
        <w:ind w:left="236" w:right="70" w:firstLine="0"/>
        <w:rPr>
          <w:rFonts w:hint="eastAsia"/>
        </w:rPr>
      </w:pPr>
    </w:p>
    <w:p w14:paraId="49097DE7">
      <w:pPr>
        <w:spacing w:after="105" w:line="259" w:lineRule="auto"/>
        <w:ind w:left="236" w:right="70" w:firstLine="0"/>
        <w:rPr>
          <w:rFonts w:hint="eastAsia"/>
        </w:rPr>
      </w:pPr>
      <w:r>
        <w:rPr>
          <w:rFonts w:hint="eastAsia"/>
        </w:rPr>
        <w:t>Pope Leo, a man given to all licentiousness himself, by the instigation of Cardinal Laurentio Puccio, a turbulent man to whom he deferred too much; that he might scrape up money from all parts to maintain his infinite expenses, sent Bulls over all the Kingdoms of Christendom, promising the expiation of all sins and eternal life, and taxing the rate which every one was to pay according to the grievousness of… Sin.</w:t>
      </w:r>
    </w:p>
    <w:p w14:paraId="5B46FB8F">
      <w:pPr>
        <w:spacing w:after="105" w:line="259" w:lineRule="auto"/>
        <w:ind w:left="236" w:right="70" w:firstLine="0"/>
        <w:rPr>
          <w:rFonts w:hint="eastAsia"/>
        </w:rPr>
      </w:pPr>
      <w:r>
        <w:rPr>
          <w:rFonts w:hint="eastAsia"/>
        </w:rPr>
        <w:t>教皇利奥，他自己是个沉溺于各种放纵的人，在红衣主教洛伦佐·普乔的唆使下——一个他过分顺从的动荡之人；为了从各处搜刮金钱来维持他无尽的开销，他向基督教世界的所有王国发出教谕，承诺赦免一切罪孽和永生，并根据……罪的严重程度，规定了每个人应付的税率。</w:t>
      </w:r>
    </w:p>
    <w:p w14:paraId="6FF11470">
      <w:pPr>
        <w:spacing w:after="105" w:line="259" w:lineRule="auto"/>
        <w:ind w:left="236" w:right="70" w:firstLine="0"/>
        <w:rPr>
          <w:rFonts w:hint="eastAsia"/>
        </w:rPr>
      </w:pPr>
    </w:p>
    <w:p w14:paraId="0B299974">
      <w:pPr>
        <w:spacing w:after="105" w:line="259" w:lineRule="auto"/>
        <w:ind w:left="236" w:right="70" w:firstLine="0"/>
        <w:rPr>
          <w:rFonts w:hint="eastAsia"/>
        </w:rPr>
      </w:pPr>
      <w:r>
        <w:rPr>
          <w:rFonts w:hint="eastAsia"/>
        </w:rPr>
        <w:t>To this end, he sent receivers of money and established places of receipt in all provinces.</w:t>
      </w:r>
    </w:p>
    <w:p w14:paraId="0B312E53">
      <w:pPr>
        <w:spacing w:after="105" w:line="259" w:lineRule="auto"/>
        <w:ind w:left="236" w:right="70" w:firstLine="0"/>
        <w:rPr>
          <w:rFonts w:hint="eastAsia"/>
        </w:rPr>
      </w:pPr>
      <w:r>
        <w:rPr>
          <w:rFonts w:hint="eastAsia"/>
        </w:rPr>
        <w:t>为此，他派遣了收钱人，并在各省设立了收款处。</w:t>
      </w:r>
    </w:p>
    <w:p w14:paraId="3D84B39B">
      <w:pPr>
        <w:spacing w:after="105" w:line="259" w:lineRule="auto"/>
        <w:ind w:left="236" w:right="70" w:firstLine="0"/>
        <w:rPr>
          <w:rFonts w:hint="eastAsia"/>
        </w:rPr>
      </w:pPr>
    </w:p>
    <w:p w14:paraId="7ECA6734">
      <w:pPr>
        <w:spacing w:after="105" w:line="259" w:lineRule="auto"/>
        <w:ind w:left="236" w:right="70" w:firstLine="0"/>
        <w:rPr>
          <w:rFonts w:hint="eastAsia"/>
        </w:rPr>
      </w:pPr>
      <w:r>
        <w:rPr>
          <w:rFonts w:hint="eastAsia"/>
        </w:rPr>
        <w:t>To the receivers, preachers were joined, who recommended the greatness of that high benefit to the people, and by sermons composed with much art, and by the publishing of certain pamphlets, excessively exalted the efficacy of these bulls.</w:t>
      </w:r>
    </w:p>
    <w:p w14:paraId="47D7A565">
      <w:pPr>
        <w:spacing w:after="105" w:line="259" w:lineRule="auto"/>
        <w:ind w:left="236" w:right="70" w:firstLine="0"/>
        <w:rPr>
          <w:rFonts w:hint="eastAsia"/>
        </w:rPr>
      </w:pPr>
      <w:r>
        <w:rPr>
          <w:rFonts w:hint="eastAsia"/>
        </w:rPr>
        <w:t>与收钱人同行的，还有传道人，他们向民众推荐那项崇高恩惠的伟大，并通过精心撰写的讲道，以及出版一些小册子，过分地夸大了这些教谕的功效。</w:t>
      </w:r>
    </w:p>
    <w:p w14:paraId="2087B556">
      <w:pPr>
        <w:spacing w:after="105" w:line="259" w:lineRule="auto"/>
        <w:ind w:left="236" w:right="70" w:firstLine="0"/>
        <w:rPr>
          <w:rFonts w:hint="eastAsia"/>
        </w:rPr>
      </w:pPr>
    </w:p>
    <w:p w14:paraId="23494F1E">
      <w:pPr>
        <w:spacing w:after="105" w:line="259" w:lineRule="auto"/>
        <w:ind w:left="236" w:right="70" w:firstLine="0"/>
        <w:rPr>
          <w:rFonts w:hint="eastAsia"/>
        </w:rPr>
      </w:pPr>
      <w:r>
        <w:rPr>
          <w:rFonts w:hint="eastAsia"/>
        </w:rPr>
        <w:t>This was executed too licentiously in many places by the Pope’s ministers, especially in Germany, where those who had taken the farm of those profits from the Pope lavishly dispensed the benefit of that power they had from the Pope to fetch souls out of purgatory, spending it every day without shame in brothels and taverns, on gambling and most vile uses.</w:t>
      </w:r>
    </w:p>
    <w:p w14:paraId="18172A54">
      <w:pPr>
        <w:spacing w:after="105" w:line="259" w:lineRule="auto"/>
        <w:ind w:left="236" w:right="70" w:firstLine="0"/>
        <w:rPr>
          <w:rFonts w:hint="eastAsia"/>
        </w:rPr>
      </w:pPr>
      <w:r>
        <w:rPr>
          <w:rFonts w:hint="eastAsia"/>
        </w:rPr>
        <w:t>教皇的差役们在许多地方过分放纵地执行此事，尤其是在德国，那些从教皇那里承包了那些利润的人，挥霍地分发着他们从教皇那里得到的将灵魂从炼狱中救出的权柄的好处，每天毫无羞耻地在妓院和酒馆里，在赌博和最卑鄙的用途上花费它。</w:t>
      </w:r>
    </w:p>
    <w:p w14:paraId="05455D7D">
      <w:pPr>
        <w:spacing w:after="105" w:line="259" w:lineRule="auto"/>
        <w:ind w:left="236" w:right="70" w:firstLine="0"/>
        <w:rPr>
          <w:rFonts w:hint="eastAsia"/>
        </w:rPr>
      </w:pPr>
    </w:p>
    <w:p w14:paraId="2AA1FB0D">
      <w:pPr>
        <w:spacing w:after="105" w:line="259" w:lineRule="auto"/>
        <w:ind w:left="236" w:right="70" w:firstLine="0"/>
        <w:rPr>
          <w:rFonts w:hint="eastAsia"/>
        </w:rPr>
      </w:pPr>
      <w:r>
        <w:rPr>
          <w:rFonts w:hint="eastAsia"/>
        </w:rPr>
        <w:t>Then arose Martin Luther.</w:t>
      </w:r>
    </w:p>
    <w:p w14:paraId="4CB13640">
      <w:pPr>
        <w:spacing w:after="105" w:line="259" w:lineRule="auto"/>
        <w:ind w:left="236" w:right="70" w:firstLine="0"/>
        <w:rPr>
          <w:rFonts w:hint="eastAsia"/>
        </w:rPr>
      </w:pPr>
      <w:r>
        <w:rPr>
          <w:rFonts w:hint="eastAsia"/>
        </w:rPr>
        <w:t>那时，马丁·路德兴起了。</w:t>
      </w:r>
    </w:p>
    <w:p w14:paraId="25E27476">
      <w:pPr>
        <w:spacing w:after="105" w:line="259" w:lineRule="auto"/>
        <w:ind w:left="236" w:right="70" w:firstLine="0"/>
        <w:rPr>
          <w:rFonts w:hint="eastAsia"/>
        </w:rPr>
      </w:pPr>
    </w:p>
    <w:p w14:paraId="7364D39C">
      <w:pPr>
        <w:spacing w:after="105" w:line="259" w:lineRule="auto"/>
        <w:ind w:left="236" w:right="70" w:firstLine="0"/>
        <w:rPr>
          <w:rFonts w:hint="eastAsia"/>
        </w:rPr>
      </w:pPr>
      <w:r>
        <w:rPr>
          <w:rFonts w:hint="eastAsia"/>
        </w:rPr>
        <w:t>Polydorus Vergilius, in the eighth book of The Inventors of Things, gives the same account of that business.</w:t>
      </w:r>
    </w:p>
    <w:p w14:paraId="37DC85B8">
      <w:pPr>
        <w:spacing w:after="105" w:line="259" w:lineRule="auto"/>
        <w:ind w:left="236" w:right="70" w:firstLine="0"/>
        <w:rPr>
          <w:rFonts w:hint="eastAsia"/>
        </w:rPr>
      </w:pPr>
      <w:r>
        <w:rPr>
          <w:rFonts w:hint="eastAsia"/>
        </w:rPr>
        <w:t>波利多罗·维吉里乌斯，在他的《发明者之物》第八卷中，对那件事作了同样的记述。</w:t>
      </w:r>
    </w:p>
    <w:p w14:paraId="434F9699">
      <w:pPr>
        <w:spacing w:after="105" w:line="259" w:lineRule="auto"/>
        <w:ind w:left="236" w:right="70" w:firstLine="0"/>
        <w:rPr>
          <w:rFonts w:hint="eastAsia"/>
        </w:rPr>
      </w:pPr>
    </w:p>
    <w:p w14:paraId="472F349C">
      <w:pPr>
        <w:spacing w:after="105" w:line="259" w:lineRule="auto"/>
        <w:ind w:left="236" w:right="70" w:firstLine="0"/>
        <w:rPr>
          <w:rFonts w:hint="eastAsia"/>
        </w:rPr>
      </w:pPr>
      <w:r>
        <w:rPr>
          <w:rFonts w:hint="eastAsia"/>
        </w:rPr>
        <w:t>To know from what source the Popes bring forth that spiritual liberality, we must understand that the Pope boasts that he keeps the keys of the Church’s treasure, wherein are laid up the supererogatory satisfactions of Christ, of the saints, and of the monks.</w:t>
      </w:r>
    </w:p>
    <w:p w14:paraId="517995E9">
      <w:pPr>
        <w:spacing w:after="105" w:line="259" w:lineRule="auto"/>
        <w:ind w:left="236" w:right="70" w:firstLine="0"/>
        <w:rPr>
          <w:rFonts w:hint="eastAsia"/>
        </w:rPr>
      </w:pPr>
      <w:r>
        <w:rPr>
          <w:rFonts w:hint="eastAsia"/>
        </w:rPr>
        <w:t>要知道教皇们从何处生出那种属灵的慷慨，我们必须明白，教皇夸口说他掌管着教会宝库的钥匙，其中存放着基督、圣徒和修士们的额外补赎。</w:t>
      </w:r>
    </w:p>
    <w:p w14:paraId="3276ED14">
      <w:pPr>
        <w:spacing w:after="105" w:line="259" w:lineRule="auto"/>
        <w:ind w:left="236" w:right="70" w:firstLine="0"/>
        <w:rPr>
          <w:rFonts w:hint="eastAsia"/>
        </w:rPr>
      </w:pPr>
    </w:p>
    <w:p w14:paraId="0F819ECF">
      <w:pPr>
        <w:spacing w:after="105" w:line="259" w:lineRule="auto"/>
        <w:ind w:left="236" w:right="70" w:firstLine="0"/>
        <w:rPr>
          <w:rFonts w:hint="eastAsia"/>
        </w:rPr>
      </w:pPr>
      <w:r>
        <w:rPr>
          <w:rFonts w:hint="eastAsia"/>
        </w:rPr>
        <w:t>By that account, Christ suffered more than was needed for our redemption.</w:t>
      </w:r>
    </w:p>
    <w:p w14:paraId="391D144D">
      <w:pPr>
        <w:spacing w:after="105" w:line="259" w:lineRule="auto"/>
        <w:ind w:left="236" w:right="70" w:firstLine="0"/>
        <w:rPr>
          <w:rFonts w:hint="eastAsia"/>
        </w:rPr>
      </w:pPr>
      <w:r>
        <w:rPr>
          <w:rFonts w:hint="eastAsia"/>
        </w:rPr>
        <w:t>根据那个说法，基督为我们的救赎所受的苦，超过了所需。</w:t>
      </w:r>
    </w:p>
    <w:p w14:paraId="53AD2D5C">
      <w:pPr>
        <w:spacing w:after="105" w:line="259" w:lineRule="auto"/>
        <w:ind w:left="236" w:right="70" w:firstLine="0"/>
        <w:rPr>
          <w:rFonts w:hint="eastAsia"/>
        </w:rPr>
      </w:pPr>
    </w:p>
    <w:p w14:paraId="07308A81">
      <w:pPr>
        <w:spacing w:after="105" w:line="259" w:lineRule="auto"/>
        <w:ind w:left="236" w:right="70" w:firstLine="0"/>
        <w:rPr>
          <w:rFonts w:hint="eastAsia"/>
        </w:rPr>
      </w:pPr>
      <w:r>
        <w:rPr>
          <w:rFonts w:hint="eastAsia"/>
        </w:rPr>
        <w:t>And the saints and monks have suffered and done more than was required for satisfaction for their own sins.</w:t>
      </w:r>
    </w:p>
    <w:p w14:paraId="686A9E58">
      <w:pPr>
        <w:spacing w:after="105" w:line="259" w:lineRule="auto"/>
        <w:ind w:left="236" w:right="70" w:firstLine="0"/>
        <w:rPr>
          <w:rFonts w:hint="eastAsia"/>
        </w:rPr>
      </w:pPr>
      <w:r>
        <w:rPr>
          <w:rFonts w:hint="eastAsia"/>
        </w:rPr>
        <w:t>并且圣徒和修士们所受的苦和所行的，超过了为他们自己的罪作补赎所需。</w:t>
      </w:r>
    </w:p>
    <w:p w14:paraId="7239EB5C">
      <w:pPr>
        <w:spacing w:after="105" w:line="259" w:lineRule="auto"/>
        <w:ind w:left="236" w:right="70" w:firstLine="0"/>
        <w:rPr>
          <w:rFonts w:hint="eastAsia"/>
        </w:rPr>
      </w:pPr>
    </w:p>
    <w:p w14:paraId="1A06A3D8">
      <w:pPr>
        <w:spacing w:after="105" w:line="259" w:lineRule="auto"/>
        <w:ind w:left="236" w:right="70" w:firstLine="0"/>
        <w:rPr>
          <w:rFonts w:hint="eastAsia"/>
        </w:rPr>
      </w:pPr>
      <w:r>
        <w:rPr>
          <w:rFonts w:hint="eastAsia"/>
        </w:rPr>
        <w:t>Pope Clement VI says that the dispensation of that treasure is committed to him, and that the merits of the blessed Mother of God and of all the elect, from the first to the last, serve to heap up that treasure, and that one must not fear it will ever be consumed or diminished.</w:t>
      </w:r>
    </w:p>
    <w:p w14:paraId="37FBE092">
      <w:pPr>
        <w:spacing w:after="105" w:line="259" w:lineRule="auto"/>
        <w:ind w:left="236" w:right="70" w:firstLine="0"/>
        <w:rPr>
          <w:rFonts w:hint="eastAsia"/>
        </w:rPr>
      </w:pPr>
      <w:r>
        <w:rPr>
          <w:rFonts w:hint="eastAsia"/>
        </w:rPr>
        <w:t>教皇克雷芒六世说，那个宝库的分配已托付给他，并且蒙福的上帝之母和所有选民的功德，从始至终，都用来堆积那个宝库，并且不必担心它会被消耗或减少。</w:t>
      </w:r>
    </w:p>
    <w:p w14:paraId="2CD4B410">
      <w:pPr>
        <w:spacing w:after="105" w:line="259" w:lineRule="auto"/>
        <w:ind w:left="236" w:right="70" w:firstLine="0"/>
        <w:rPr>
          <w:rFonts w:hint="eastAsia"/>
        </w:rPr>
      </w:pPr>
    </w:p>
    <w:p w14:paraId="358398BE">
      <w:pPr>
        <w:spacing w:after="105" w:line="259" w:lineRule="auto"/>
        <w:ind w:left="236" w:right="70" w:firstLine="0"/>
        <w:rPr>
          <w:rFonts w:hint="eastAsia"/>
        </w:rPr>
      </w:pPr>
      <w:r>
        <w:rPr>
          <w:rFonts w:hint="eastAsia"/>
        </w:rPr>
        <w:t>That Pope makes Christ’s merit serve to make up a stricken measure, and the merits of the saints to make it a heaped measure, which is no small augmentation of the treasure and addition to Christ’s benefit.</w:t>
      </w:r>
    </w:p>
    <w:p w14:paraId="747BFAE1">
      <w:pPr>
        <w:spacing w:after="105" w:line="259" w:lineRule="auto"/>
        <w:ind w:left="236" w:right="70" w:firstLine="0"/>
        <w:rPr>
          <w:rFonts w:hint="eastAsia"/>
        </w:rPr>
      </w:pPr>
      <w:r>
        <w:rPr>
          <w:rFonts w:hint="eastAsia"/>
        </w:rPr>
        <w:t>那位教皇使基督的功德用来凑成一个平斗，而圣徒的功德则使它成为一个满斗，这对宝库来说是不小的增加，对基督的好处来说也是不小的增添。</w:t>
      </w:r>
    </w:p>
    <w:p w14:paraId="00B77C36">
      <w:pPr>
        <w:spacing w:after="105" w:line="259" w:lineRule="auto"/>
        <w:ind w:left="236" w:right="70" w:firstLine="0"/>
        <w:rPr>
          <w:rFonts w:hint="eastAsia"/>
        </w:rPr>
      </w:pPr>
    </w:p>
    <w:p w14:paraId="7F5BD61C">
      <w:pPr>
        <w:spacing w:after="105" w:line="259" w:lineRule="auto"/>
        <w:ind w:left="236" w:right="70" w:firstLine="0"/>
        <w:rPr>
          <w:rFonts w:hint="eastAsia"/>
        </w:rPr>
      </w:pPr>
      <w:r>
        <w:rPr>
          <w:rFonts w:hint="eastAsia"/>
        </w:rPr>
        <w:t>Christ then is very much in debt.</w:t>
      </w:r>
    </w:p>
    <w:p w14:paraId="4073E02B">
      <w:pPr>
        <w:spacing w:after="105" w:line="259" w:lineRule="auto"/>
        <w:ind w:left="236" w:right="70" w:firstLine="0"/>
        <w:rPr>
          <w:rFonts w:hint="eastAsia"/>
        </w:rPr>
      </w:pPr>
      <w:r>
        <w:rPr>
          <w:rFonts w:hint="eastAsia"/>
        </w:rPr>
        <w:t>那么基督就欠债很多了。</w:t>
      </w:r>
    </w:p>
    <w:p w14:paraId="1FDB0BDF">
      <w:pPr>
        <w:spacing w:after="105" w:line="259" w:lineRule="auto"/>
        <w:ind w:left="236" w:right="70" w:firstLine="0"/>
        <w:rPr>
          <w:rFonts w:hint="eastAsia"/>
        </w:rPr>
      </w:pPr>
    </w:p>
    <w:p w14:paraId="391A5D8A">
      <w:pPr>
        <w:spacing w:after="105" w:line="259" w:lineRule="auto"/>
        <w:ind w:left="236" w:right="70" w:firstLine="0"/>
        <w:rPr>
          <w:rFonts w:hint="eastAsia"/>
        </w:rPr>
      </w:pPr>
      <w:r>
        <w:rPr>
          <w:rFonts w:hint="eastAsia"/>
        </w:rPr>
        <w:t>Is he not?</w:t>
      </w:r>
    </w:p>
    <w:p w14:paraId="1F81EB25">
      <w:pPr>
        <w:spacing w:after="105" w:line="259" w:lineRule="auto"/>
        <w:ind w:left="236" w:right="70" w:firstLine="0"/>
        <w:rPr>
          <w:rFonts w:hint="eastAsia"/>
        </w:rPr>
      </w:pPr>
      <w:r>
        <w:rPr>
          <w:rFonts w:hint="eastAsia"/>
        </w:rPr>
        <w:t>不是吗？</w:t>
      </w:r>
    </w:p>
    <w:p w14:paraId="02F3070E">
      <w:pPr>
        <w:spacing w:after="105" w:line="259" w:lineRule="auto"/>
        <w:ind w:left="236" w:right="70" w:firstLine="0"/>
        <w:rPr>
          <w:rFonts w:hint="eastAsia"/>
        </w:rPr>
      </w:pPr>
    </w:p>
    <w:p w14:paraId="44563997">
      <w:pPr>
        <w:spacing w:after="105" w:line="259" w:lineRule="auto"/>
        <w:ind w:left="236" w:right="70" w:firstLine="0"/>
        <w:rPr>
          <w:rFonts w:hint="eastAsia"/>
        </w:rPr>
      </w:pPr>
      <w:r>
        <w:rPr>
          <w:rFonts w:hint="eastAsia"/>
        </w:rPr>
        <w:t>In that treasure, the Pope turns his hand and dispenses these superabounding satisfactions of Christ and his saints when, to whom, and in what measure he thinks fit.</w:t>
      </w:r>
    </w:p>
    <w:p w14:paraId="723C2531">
      <w:pPr>
        <w:spacing w:after="105" w:line="259" w:lineRule="auto"/>
        <w:ind w:left="236" w:right="70" w:firstLine="0"/>
        <w:rPr>
          <w:rFonts w:hint="eastAsia"/>
        </w:rPr>
      </w:pPr>
      <w:r>
        <w:rPr>
          <w:rFonts w:hint="eastAsia"/>
        </w:rPr>
        <w:t>在那宝库中，教皇伸手，在他认为合适的时候、对合适的人、以合适的数量，分发这些基督和祂圣徒的额外补赎。</w:t>
      </w:r>
    </w:p>
    <w:p w14:paraId="4261ABF8">
      <w:pPr>
        <w:spacing w:after="105" w:line="259" w:lineRule="auto"/>
        <w:ind w:left="236" w:right="70" w:firstLine="0"/>
        <w:rPr>
          <w:rFonts w:hint="eastAsia"/>
        </w:rPr>
      </w:pPr>
    </w:p>
    <w:p w14:paraId="13358F3B">
      <w:pPr>
        <w:spacing w:after="105" w:line="259" w:lineRule="auto"/>
        <w:ind w:left="236" w:right="70" w:firstLine="0"/>
        <w:rPr>
          <w:rFonts w:hint="eastAsia"/>
        </w:rPr>
      </w:pPr>
      <w:r>
        <w:rPr>
          <w:rFonts w:hint="eastAsia"/>
        </w:rPr>
        <w:t>And this is called pardons and indulgences, which are very lucrative to his Holiness and to the clergy.</w:t>
      </w:r>
    </w:p>
    <w:p w14:paraId="5FD8D680">
      <w:pPr>
        <w:spacing w:after="105" w:line="259" w:lineRule="auto"/>
        <w:ind w:left="236" w:right="70" w:firstLine="0"/>
        <w:rPr>
          <w:rFonts w:hint="eastAsia"/>
        </w:rPr>
      </w:pPr>
      <w:r>
        <w:rPr>
          <w:rFonts w:hint="eastAsia"/>
        </w:rPr>
        <w:t>这被称为赦免和大赦，对教皇陛下和神职人员来说是非常有利可图的。</w:t>
      </w:r>
    </w:p>
    <w:p w14:paraId="6E081E7A">
      <w:pPr>
        <w:spacing w:after="105" w:line="259" w:lineRule="auto"/>
        <w:ind w:left="236" w:right="70" w:firstLine="0"/>
        <w:rPr>
          <w:rFonts w:hint="eastAsia"/>
        </w:rPr>
      </w:pPr>
    </w:p>
    <w:p w14:paraId="15246606">
      <w:pPr>
        <w:spacing w:after="105" w:line="259" w:lineRule="auto"/>
        <w:ind w:left="236" w:right="70" w:firstLine="0"/>
        <w:rPr>
          <w:rFonts w:hint="eastAsia"/>
        </w:rPr>
      </w:pPr>
      <w:r>
        <w:rPr>
          <w:rFonts w:hint="eastAsia"/>
        </w:rPr>
        <w:t>Of these pardons, the Pope takes what part he pleases for himself, as the Jesuit Emmanuel Sa says after Soto, Navarrus, and Bellarmine—so that the Pope pardons himself.</w:t>
      </w:r>
    </w:p>
    <w:p w14:paraId="3491260B">
      <w:pPr>
        <w:spacing w:after="105" w:line="259" w:lineRule="auto"/>
        <w:ind w:left="236" w:right="70" w:firstLine="0"/>
        <w:rPr>
          <w:rFonts w:hint="eastAsia"/>
        </w:rPr>
      </w:pPr>
      <w:r>
        <w:rPr>
          <w:rFonts w:hint="eastAsia"/>
        </w:rPr>
        <w:t>在这些赦免中，教皇随心所欲地取走一部分给自己，正如耶稣会士伊曼纽尔·萨在索托、纳瓦鲁斯和贝拉明之后所说的——所以教皇赦免了他自己。</w:t>
      </w:r>
    </w:p>
    <w:p w14:paraId="0AA21A87">
      <w:pPr>
        <w:spacing w:after="105" w:line="259" w:lineRule="auto"/>
        <w:ind w:left="236" w:right="70" w:firstLine="0"/>
        <w:rPr>
          <w:rFonts w:hint="eastAsia"/>
        </w:rPr>
      </w:pPr>
    </w:p>
    <w:p w14:paraId="64446C54">
      <w:pPr>
        <w:spacing w:after="105" w:line="259" w:lineRule="auto"/>
        <w:ind w:left="236" w:right="70" w:firstLine="0"/>
        <w:rPr>
          <w:rFonts w:hint="eastAsia"/>
        </w:rPr>
      </w:pPr>
      <w:r>
        <w:rPr>
          <w:rFonts w:hint="eastAsia"/>
        </w:rPr>
        <w:t>And whether these indulgences be given upon just or unjust cause, one must not inquire, as the same Jesuit says: “Some say that the indulgence given without cause is valid.</w:t>
      </w:r>
    </w:p>
    <w:p w14:paraId="3275A854">
      <w:pPr>
        <w:spacing w:after="105" w:line="259" w:lineRule="auto"/>
        <w:ind w:left="236" w:right="70" w:firstLine="0"/>
        <w:rPr>
          <w:rFonts w:hint="eastAsia"/>
        </w:rPr>
      </w:pPr>
      <w:r>
        <w:rPr>
          <w:rFonts w:hint="eastAsia"/>
        </w:rPr>
        <w:t>至于这些大赦是出于公正还是不公正的原因而给予的，人们不应追问，正如同一位耶稣会士所说：“有些人说，无故给予的大赦是有效的。</w:t>
      </w:r>
    </w:p>
    <w:p w14:paraId="1BD08F77">
      <w:pPr>
        <w:spacing w:after="105" w:line="259" w:lineRule="auto"/>
        <w:ind w:left="236" w:right="70" w:firstLine="0"/>
        <w:rPr>
          <w:rFonts w:hint="eastAsia"/>
        </w:rPr>
      </w:pPr>
    </w:p>
    <w:p w14:paraId="7E4B9299">
      <w:pPr>
        <w:spacing w:after="105" w:line="259" w:lineRule="auto"/>
        <w:ind w:left="236" w:right="70" w:firstLine="0"/>
        <w:rPr>
          <w:rFonts w:hint="eastAsia"/>
        </w:rPr>
      </w:pPr>
      <w:r>
        <w:rPr>
          <w:rFonts w:hint="eastAsia"/>
        </w:rPr>
        <w:t>Others say that the cause must be just and proportionate to the indulgence.</w:t>
      </w:r>
    </w:p>
    <w:p w14:paraId="40F406D3">
      <w:pPr>
        <w:spacing w:after="105" w:line="259" w:lineRule="auto"/>
        <w:ind w:left="236" w:right="70" w:firstLine="0"/>
        <w:rPr>
          <w:rFonts w:hint="eastAsia"/>
        </w:rPr>
      </w:pPr>
      <w:r>
        <w:rPr>
          <w:rFonts w:hint="eastAsia"/>
        </w:rPr>
        <w:t>另一些人说，原因必须是公正的，并且与大赦相称。</w:t>
      </w:r>
    </w:p>
    <w:p w14:paraId="4A1A7B53">
      <w:pPr>
        <w:spacing w:after="105" w:line="259" w:lineRule="auto"/>
        <w:ind w:left="236" w:right="70" w:firstLine="0"/>
        <w:rPr>
          <w:rFonts w:hint="eastAsia"/>
        </w:rPr>
      </w:pPr>
    </w:p>
    <w:p w14:paraId="7E404F45">
      <w:pPr>
        <w:spacing w:after="105" w:line="259" w:lineRule="auto"/>
        <w:ind w:left="236" w:right="70" w:firstLine="0"/>
        <w:rPr>
          <w:rFonts w:hint="eastAsia"/>
        </w:rPr>
      </w:pPr>
      <w:r>
        <w:rPr>
          <w:rFonts w:hint="eastAsia"/>
        </w:rPr>
        <w:t>For my part, I hold that one must not at all doubt the indulgence given by the Pope.”</w:t>
      </w:r>
    </w:p>
    <w:p w14:paraId="7DC23FF9">
      <w:pPr>
        <w:spacing w:after="105" w:line="259" w:lineRule="auto"/>
        <w:ind w:left="236" w:right="70" w:firstLine="0"/>
        <w:rPr>
          <w:rFonts w:hint="eastAsia"/>
        </w:rPr>
      </w:pPr>
      <w:r>
        <w:rPr>
          <w:rFonts w:hint="eastAsia"/>
        </w:rPr>
        <w:t>至于我，我认为人们根本不应怀疑教皇给予的大赦。”</w:t>
      </w:r>
    </w:p>
    <w:p w14:paraId="776A234F">
      <w:pPr>
        <w:spacing w:after="105" w:line="259" w:lineRule="auto"/>
        <w:ind w:left="236" w:right="70" w:firstLine="0"/>
        <w:rPr>
          <w:rFonts w:hint="eastAsia"/>
        </w:rPr>
      </w:pPr>
    </w:p>
    <w:p w14:paraId="57FC169F">
      <w:pPr>
        <w:spacing w:after="105" w:line="259" w:lineRule="auto"/>
        <w:ind w:left="236" w:right="70" w:firstLine="0"/>
        <w:rPr>
          <w:rFonts w:hint="eastAsia"/>
        </w:rPr>
      </w:pPr>
      <w:r>
        <w:rPr>
          <w:rFonts w:hint="eastAsia"/>
        </w:rPr>
        <w:t>And these indulgences are of such force that he who commits a reserved sin (which sort of sin is held to be most horrible) in hope that the Jubilee will come may be absolved by the Jubilee; as the same Jesuit says after Navarrus and Bellarmine: That is, a man who has set a church on fire or killed a priest, trusting in the approaching Jubilee (in which he shall have plenary indulgence), shall not be disappointed in his expectation and shall be absolved, so that he may be wicked without danger.</w:t>
      </w:r>
    </w:p>
    <w:p w14:paraId="48A41CB2">
      <w:pPr>
        <w:spacing w:after="105" w:line="259" w:lineRule="auto"/>
        <w:ind w:left="236" w:right="70" w:firstLine="0"/>
        <w:rPr>
          <w:rFonts w:hint="eastAsia"/>
        </w:rPr>
      </w:pPr>
      <w:r>
        <w:rPr>
          <w:rFonts w:hint="eastAsia"/>
        </w:rPr>
        <w:t>这些大赦的效力如此之大，以至于一个犯了保留罪（这种罪被认为是最可怕的），希望禧年到来的人，可以因禧年而得赦免；正如同一位耶稣会士在纳瓦鲁斯和贝拉明之后所说的：也就是说，一个烧毁了教堂或杀害了神父的人，指望即将到来的禧年（在禧年中他将获得全大赦），他的期望不会落空，并且将得赦免，这样他就可以作恶而无危险。</w:t>
      </w:r>
    </w:p>
    <w:p w14:paraId="02ADA913">
      <w:pPr>
        <w:spacing w:after="105" w:line="259" w:lineRule="auto"/>
        <w:ind w:left="236" w:right="70" w:firstLine="0"/>
        <w:rPr>
          <w:rFonts w:hint="eastAsia"/>
        </w:rPr>
      </w:pPr>
    </w:p>
    <w:p w14:paraId="4F13BBCA">
      <w:pPr>
        <w:spacing w:after="105" w:line="259" w:lineRule="auto"/>
        <w:ind w:left="236" w:right="70" w:firstLine="0"/>
        <w:rPr>
          <w:rFonts w:hint="eastAsia"/>
        </w:rPr>
      </w:pPr>
      <w:r>
        <w:rPr>
          <w:rFonts w:hint="eastAsia"/>
        </w:rPr>
        <w:t>Cardinal Tolet, a Jesuit, defines thus a plenary indulgence: “It is that which remits all the pain and all the fault.”</w:t>
      </w:r>
    </w:p>
    <w:p w14:paraId="239EABED">
      <w:pPr>
        <w:spacing w:after="105" w:line="259" w:lineRule="auto"/>
        <w:ind w:left="236" w:right="70" w:firstLine="0"/>
        <w:rPr>
          <w:rFonts w:hint="eastAsia"/>
        </w:rPr>
      </w:pPr>
      <w:r>
        <w:rPr>
          <w:rFonts w:hint="eastAsia"/>
        </w:rPr>
        <w:t>红衣主教托莱，一位耶稣会士，这样定义全大赦：“它是赦免所有痛苦和所有过错的。”</w:t>
      </w:r>
    </w:p>
    <w:p w14:paraId="322DC2E6">
      <w:pPr>
        <w:spacing w:after="105" w:line="259" w:lineRule="auto"/>
        <w:ind w:left="236" w:right="70" w:firstLine="0"/>
        <w:rPr>
          <w:rFonts w:hint="eastAsia"/>
        </w:rPr>
      </w:pPr>
    </w:p>
    <w:p w14:paraId="604D7253">
      <w:pPr>
        <w:spacing w:after="105" w:line="259" w:lineRule="auto"/>
        <w:ind w:left="236" w:right="70" w:firstLine="0"/>
        <w:rPr>
          <w:rFonts w:hint="eastAsia"/>
        </w:rPr>
      </w:pPr>
      <w:r>
        <w:rPr>
          <w:rFonts w:hint="eastAsia"/>
        </w:rPr>
        <w:t>To proceed in order, every twenty-fifth year the Pope celebrates a Jubilee, in which he opens that treasure and designates certain churches in the city of Rome, where he places those pardons and plenary indulgences, on the condition of performing certain devotions on specific days in the said churches.</w:t>
      </w:r>
    </w:p>
    <w:p w14:paraId="602D2A21">
      <w:pPr>
        <w:spacing w:after="105" w:line="259" w:lineRule="auto"/>
        <w:ind w:left="236" w:right="70" w:firstLine="0"/>
        <w:rPr>
          <w:rFonts w:hint="eastAsia"/>
        </w:rPr>
      </w:pPr>
      <w:r>
        <w:rPr>
          <w:rFonts w:hint="eastAsia"/>
        </w:rPr>
        <w:t>为有序进行，每二十五年，教皇庆祝一次禧年，届时他会打开那个宝库，并指定罗马城的某些教堂，在那里他放置那些赦免和全大赦，条件是在指定的日子在所述的教堂里举行某些敬拜。</w:t>
      </w:r>
    </w:p>
    <w:p w14:paraId="742C7D60">
      <w:pPr>
        <w:spacing w:after="105" w:line="259" w:lineRule="auto"/>
        <w:ind w:left="236" w:right="70" w:firstLine="0"/>
        <w:rPr>
          <w:rFonts w:hint="eastAsia"/>
        </w:rPr>
      </w:pPr>
    </w:p>
    <w:p w14:paraId="3918DDFD">
      <w:pPr>
        <w:spacing w:after="105" w:line="259" w:lineRule="auto"/>
        <w:ind w:left="236" w:right="70" w:firstLine="0"/>
        <w:rPr>
          <w:rFonts w:hint="eastAsia"/>
        </w:rPr>
      </w:pPr>
      <w:r>
        <w:rPr>
          <w:rFonts w:hint="eastAsia"/>
        </w:rPr>
        <w:t>Whoever performs the same devotions in other churches closer to them, or more conveniently located—even if they perform ten times more devotions—still receives no part of those indulgences, for being so simple as to seek the remission of sins in a place where it is not to be found.</w:t>
      </w:r>
    </w:p>
    <w:p w14:paraId="70B784EC">
      <w:pPr>
        <w:spacing w:after="105" w:line="259" w:lineRule="auto"/>
        <w:ind w:left="236" w:right="70" w:firstLine="0"/>
        <w:rPr>
          <w:rFonts w:hint="eastAsia"/>
        </w:rPr>
      </w:pPr>
      <w:r>
        <w:rPr>
          <w:rFonts w:hint="eastAsia"/>
        </w:rPr>
        <w:t>任何人在离他们更近或更方便的其他教堂举行同样的敬拜——即使他们举行十倍的敬拜——仍然得不到那些大赦的任何部分，因为他们如此单纯，以至于在一个找不到赦罪的地方寻求赦罪。</w:t>
      </w:r>
    </w:p>
    <w:p w14:paraId="23E6AA08">
      <w:pPr>
        <w:spacing w:after="105" w:line="259" w:lineRule="auto"/>
        <w:ind w:left="236" w:right="70" w:firstLine="0"/>
        <w:rPr>
          <w:rFonts w:hint="eastAsia"/>
        </w:rPr>
      </w:pPr>
    </w:p>
    <w:p w14:paraId="17084AA2">
      <w:pPr>
        <w:spacing w:after="105" w:line="259" w:lineRule="auto"/>
        <w:ind w:left="236" w:right="70" w:firstLine="0"/>
        <w:rPr>
          <w:rFonts w:hint="eastAsia"/>
        </w:rPr>
      </w:pPr>
      <w:r>
        <w:rPr>
          <w:rFonts w:hint="eastAsia"/>
        </w:rPr>
        <w:t>That year, the inhabitants of Rome enjoy two great advantages: first, that they have the remission of sins at their doorstep and nearby, whereas those who live in Poland, Ireland, or Portugal must come from afar to seek it; second, that they grow wealthy by hosting pilgrims, whose blood and marrow they drain, and that the churches of Rome are enriched by the offerings of strangers.</w:t>
      </w:r>
    </w:p>
    <w:p w14:paraId="356B0C5C">
      <w:pPr>
        <w:spacing w:after="105" w:line="259" w:lineRule="auto"/>
        <w:ind w:left="236" w:right="70" w:firstLine="0"/>
        <w:rPr>
          <w:rFonts w:hint="eastAsia"/>
        </w:rPr>
      </w:pPr>
      <w:r>
        <w:rPr>
          <w:rFonts w:hint="eastAsia"/>
        </w:rPr>
        <w:t>那一年，罗马的居民享有两个巨大的好处：第一，他们在家门口和附近就能得到罪的赦免，而那些住在波兰、爱尔兰或葡萄牙的人必须从远方来寻求；第二，他们通过接待朝圣者而致富，榨干他们的血和骨髓，并且罗马的教堂也因外乡人的奉献而富足。</w:t>
      </w:r>
    </w:p>
    <w:p w14:paraId="7A66EC84">
      <w:pPr>
        <w:spacing w:after="105" w:line="259" w:lineRule="auto"/>
        <w:ind w:left="236" w:right="70" w:firstLine="0"/>
        <w:rPr>
          <w:rFonts w:hint="eastAsia"/>
        </w:rPr>
      </w:pPr>
    </w:p>
    <w:p w14:paraId="01524FBD">
      <w:pPr>
        <w:spacing w:after="105" w:line="259" w:lineRule="auto"/>
        <w:ind w:left="236" w:right="70" w:firstLine="0"/>
        <w:rPr>
          <w:rFonts w:hint="eastAsia"/>
        </w:rPr>
      </w:pPr>
      <w:r>
        <w:rPr>
          <w:rFonts w:hint="eastAsia"/>
        </w:rPr>
        <w:t>The following year, if it pleases His Holiness, he transfers the Jubilee to distant provinces and establishes it in one or two cities of France for the convenience of the French.</w:t>
      </w:r>
    </w:p>
    <w:p w14:paraId="2014A161">
      <w:pPr>
        <w:spacing w:after="105" w:line="259" w:lineRule="auto"/>
        <w:ind w:left="236" w:right="70" w:firstLine="0"/>
        <w:rPr>
          <w:rFonts w:hint="eastAsia"/>
        </w:rPr>
      </w:pPr>
      <w:r>
        <w:rPr>
          <w:rFonts w:hint="eastAsia"/>
        </w:rPr>
        <w:t>次年，如果教皇陛下愿意，他会将禧年转移到遥远的省份，并在法国的一两个城市设立，以方便法国人。</w:t>
      </w:r>
    </w:p>
    <w:p w14:paraId="196AC5B1">
      <w:pPr>
        <w:spacing w:after="105" w:line="259" w:lineRule="auto"/>
        <w:ind w:left="236" w:right="70" w:firstLine="0"/>
        <w:rPr>
          <w:rFonts w:hint="eastAsia"/>
        </w:rPr>
      </w:pPr>
    </w:p>
    <w:p w14:paraId="6BDCF6AD">
      <w:pPr>
        <w:spacing w:after="105" w:line="259" w:lineRule="auto"/>
        <w:ind w:left="236" w:right="70" w:firstLine="0"/>
        <w:rPr>
          <w:rFonts w:hint="eastAsia"/>
        </w:rPr>
      </w:pPr>
      <w:r>
        <w:rPr>
          <w:rFonts w:hint="eastAsia"/>
        </w:rPr>
        <w:t>Those who live nearby, or who have strong legs, good horses, and money to travel, obtain that plenary pardon easily; but the poor, the lame, and those without horses are deprived of that spiritual generosity.</w:t>
      </w:r>
    </w:p>
    <w:p w14:paraId="67F1A97C">
      <w:pPr>
        <w:spacing w:after="105" w:line="259" w:lineRule="auto"/>
        <w:ind w:left="236" w:right="70" w:firstLine="0"/>
        <w:rPr>
          <w:rFonts w:hint="eastAsia"/>
        </w:rPr>
      </w:pPr>
      <w:r>
        <w:rPr>
          <w:rFonts w:hint="eastAsia"/>
        </w:rPr>
        <w:t>那些住在附近，或者腿脚强壮、有好马、有钱旅行的人，很容易获得那个全大赦；但穷人、瘸子和没有马的人，则被剥夺了那份属灵的慷慨。</w:t>
      </w:r>
    </w:p>
    <w:p w14:paraId="109CFCD9">
      <w:pPr>
        <w:spacing w:after="105" w:line="259" w:lineRule="auto"/>
        <w:ind w:left="236" w:right="70" w:firstLine="0"/>
        <w:rPr>
          <w:rFonts w:hint="eastAsia"/>
        </w:rPr>
      </w:pPr>
    </w:p>
    <w:p w14:paraId="77809AEA">
      <w:pPr>
        <w:spacing w:after="105" w:line="259" w:lineRule="auto"/>
        <w:ind w:left="236" w:right="70" w:firstLine="0"/>
        <w:rPr>
          <w:rFonts w:hint="eastAsia"/>
        </w:rPr>
      </w:pPr>
      <w:r>
        <w:rPr>
          <w:rFonts w:hint="eastAsia"/>
        </w:rPr>
        <w:t>The Pope does more, for he grants indulgences to the dead and designates certain altars where, if someone has a Mass sung on specific days, they may release a soul from Purgatory—whichever they choose—though not without payment.</w:t>
      </w:r>
    </w:p>
    <w:p w14:paraId="39EDF46D">
      <w:pPr>
        <w:spacing w:after="105" w:line="259" w:lineRule="auto"/>
        <w:ind w:left="236" w:right="70" w:firstLine="0"/>
        <w:rPr>
          <w:rFonts w:hint="eastAsia"/>
        </w:rPr>
      </w:pPr>
      <w:r>
        <w:rPr>
          <w:rFonts w:hint="eastAsia"/>
        </w:rPr>
        <w:t>教皇做得更多，因为他给予死者大赦，并指定某些祭坛，如果有人在指定的日子在那里唱一台弥撒，他们就可以从炼狱中释放一个灵魂——无论他们选择哪一个——尽管不是免费的。</w:t>
      </w:r>
    </w:p>
    <w:p w14:paraId="1149DA3C">
      <w:pPr>
        <w:spacing w:after="105" w:line="259" w:lineRule="auto"/>
        <w:ind w:left="236" w:right="70" w:firstLine="0"/>
        <w:rPr>
          <w:rFonts w:hint="eastAsia"/>
        </w:rPr>
      </w:pPr>
    </w:p>
    <w:p w14:paraId="60EEC8EF">
      <w:pPr>
        <w:spacing w:after="105" w:line="259" w:lineRule="auto"/>
        <w:ind w:left="236" w:right="70" w:firstLine="0"/>
        <w:rPr>
          <w:rFonts w:hint="eastAsia"/>
        </w:rPr>
      </w:pPr>
      <w:r>
        <w:rPr>
          <w:rFonts w:hint="eastAsia"/>
        </w:rPr>
        <w:t>And so that no one may doubt the certainty of the pardon, the Pope grants indulgences to several churches with an exact count of years and days, as if they had settled accounts with God.</w:t>
      </w:r>
    </w:p>
    <w:p w14:paraId="4A385864">
      <w:pPr>
        <w:spacing w:after="105" w:line="259" w:lineRule="auto"/>
        <w:ind w:left="236" w:right="70" w:firstLine="0"/>
        <w:rPr>
          <w:rFonts w:hint="eastAsia"/>
        </w:rPr>
      </w:pPr>
      <w:r>
        <w:rPr>
          <w:rFonts w:hint="eastAsia"/>
        </w:rPr>
        <w:t>为免有人怀疑赦免的确定性，教皇向几个教堂授予大赦，并精确地计算了年和日，仿佛他们已与上帝结清了账目。</w:t>
      </w:r>
    </w:p>
    <w:p w14:paraId="120C25CF">
      <w:pPr>
        <w:spacing w:after="105" w:line="259" w:lineRule="auto"/>
        <w:ind w:left="236" w:right="70" w:firstLine="0"/>
        <w:rPr>
          <w:rFonts w:hint="eastAsia"/>
        </w:rPr>
      </w:pPr>
    </w:p>
    <w:p w14:paraId="6DBC03C9">
      <w:pPr>
        <w:spacing w:after="105" w:line="259" w:lineRule="auto"/>
        <w:ind w:left="236" w:right="70" w:firstLine="0"/>
        <w:rPr>
          <w:rFonts w:hint="eastAsia"/>
        </w:rPr>
      </w:pPr>
      <w:r>
        <w:rPr>
          <w:rFonts w:hint="eastAsia"/>
        </w:rPr>
        <w:t>For example, the book of Roman indulgences states that at the Church of St. Eusebius in Rome, there is for every day seventy-eight thousand years of free pardon, and as many forties.</w:t>
      </w:r>
    </w:p>
    <w:p w14:paraId="03C72026">
      <w:pPr>
        <w:spacing w:after="105" w:line="259" w:lineRule="auto"/>
        <w:ind w:left="236" w:right="70" w:firstLine="0"/>
        <w:rPr>
          <w:rFonts w:hint="eastAsia"/>
        </w:rPr>
      </w:pPr>
      <w:r>
        <w:rPr>
          <w:rFonts w:hint="eastAsia"/>
        </w:rPr>
        <w:t>例如，罗马大赦的书上说，在罗马的圣优西比乌教堂，每天有七万八千年的免费赦免，以及同样多的四十天。</w:t>
      </w:r>
    </w:p>
    <w:p w14:paraId="066FBE3D">
      <w:pPr>
        <w:spacing w:after="105" w:line="259" w:lineRule="auto"/>
        <w:ind w:left="236" w:right="70" w:firstLine="0"/>
        <w:rPr>
          <w:rFonts w:hint="eastAsia"/>
        </w:rPr>
      </w:pPr>
    </w:p>
    <w:p w14:paraId="5BD68EB4">
      <w:pPr>
        <w:spacing w:after="105" w:line="259" w:lineRule="auto"/>
        <w:ind w:left="236" w:right="70" w:firstLine="0"/>
        <w:rPr>
          <w:rFonts w:hint="eastAsia"/>
        </w:rPr>
      </w:pPr>
      <w:r>
        <w:rPr>
          <w:rFonts w:hint="eastAsia"/>
        </w:rPr>
        <w:t>Here is another example from the same book, of remarkable virtue for recreation: In the month of February on Septuagesima Sunday, there is a station at St. Laurence outside the walls, with plenary indulgence, eleven thousand years of indulgence, forty-eight forties, and the remission of a third of all sins—and there a soul is delivered from the pains of Purgatory.</w:t>
      </w:r>
    </w:p>
    <w:p w14:paraId="432F23FF">
      <w:pPr>
        <w:spacing w:after="105" w:line="259" w:lineRule="auto"/>
        <w:ind w:left="236" w:right="70" w:firstLine="0"/>
        <w:rPr>
          <w:rFonts w:hint="eastAsia"/>
        </w:rPr>
      </w:pPr>
      <w:r>
        <w:rPr>
          <w:rFonts w:hint="eastAsia"/>
        </w:rPr>
        <w:t>这是同一本书中的另一个例子，具有显著的消遣功效：在二月的七旬主日，在城外的圣劳伦斯堂有一个站点，有全大赦，一万一千年的大赦，四十八个四十天，以及所有罪孽的三分之一的赦免——并且在那里一个灵魂从炼狱的痛苦中被解救出来。</w:t>
      </w:r>
    </w:p>
    <w:p w14:paraId="091F0C62">
      <w:pPr>
        <w:spacing w:after="105" w:line="259" w:lineRule="auto"/>
        <w:ind w:left="236" w:right="70" w:firstLine="0"/>
        <w:rPr>
          <w:rFonts w:hint="eastAsia"/>
        </w:rPr>
      </w:pPr>
    </w:p>
    <w:p w14:paraId="174A8C7E">
      <w:pPr>
        <w:spacing w:after="105" w:line="259" w:lineRule="auto"/>
        <w:ind w:left="236" w:right="70" w:firstLine="0"/>
        <w:rPr>
          <w:rFonts w:hint="eastAsia"/>
        </w:rPr>
      </w:pPr>
      <w:r>
        <w:rPr>
          <w:rFonts w:hint="eastAsia"/>
        </w:rPr>
        <w:t>I cannot comprehend what benefit it brings to a man who has already received full pardon for all sins to be granted an additional pardon for a third of his sins.</w:t>
      </w:r>
    </w:p>
    <w:p w14:paraId="365EBE1D">
      <w:pPr>
        <w:spacing w:after="105" w:line="259" w:lineRule="auto"/>
        <w:ind w:left="236" w:right="70" w:firstLine="0"/>
        <w:rPr>
          <w:rFonts w:hint="eastAsia"/>
        </w:rPr>
      </w:pPr>
      <w:r>
        <w:rPr>
          <w:rFonts w:hint="eastAsia"/>
        </w:rPr>
        <w:t>我无法理解，一个已得到所有罪的全赦的人，再被赐予他罪的三分之一的赦免，对他有什么好处。</w:t>
      </w:r>
    </w:p>
    <w:p w14:paraId="6AEECB3C">
      <w:pPr>
        <w:spacing w:after="105" w:line="259" w:lineRule="auto"/>
        <w:ind w:left="236" w:right="70" w:firstLine="0"/>
        <w:rPr>
          <w:rFonts w:hint="eastAsia"/>
        </w:rPr>
      </w:pPr>
    </w:p>
    <w:p w14:paraId="352D651E">
      <w:pPr>
        <w:spacing w:after="105" w:line="259" w:lineRule="auto"/>
        <w:ind w:left="236" w:right="70" w:firstLine="0"/>
        <w:rPr>
          <w:rFonts w:hint="eastAsia"/>
        </w:rPr>
      </w:pPr>
      <w:r>
        <w:rPr>
          <w:rFonts w:hint="eastAsia"/>
        </w:rPr>
        <w:t>There is a well-known book on the Indulgences of St. Francis’s cord, to which the indulgences of Rome are added.</w:t>
      </w:r>
    </w:p>
    <w:p w14:paraId="4352B8EA">
      <w:pPr>
        <w:spacing w:after="105" w:line="259" w:lineRule="auto"/>
        <w:ind w:left="236" w:right="70" w:firstLine="0"/>
        <w:rPr>
          <w:rFonts w:hint="eastAsia"/>
        </w:rPr>
      </w:pPr>
      <w:r>
        <w:rPr>
          <w:rFonts w:hint="eastAsia"/>
        </w:rPr>
        <w:t>有一本著名的关于圣方济各绳带大赦的书，其中还加上了罗马的大赦。</w:t>
      </w:r>
    </w:p>
    <w:p w14:paraId="6DFC8641">
      <w:pPr>
        <w:spacing w:after="105" w:line="259" w:lineRule="auto"/>
        <w:ind w:left="236" w:right="70" w:firstLine="0"/>
        <w:rPr>
          <w:rFonts w:hint="eastAsia"/>
        </w:rPr>
      </w:pPr>
    </w:p>
    <w:p w14:paraId="549F8B02">
      <w:pPr>
        <w:spacing w:after="105" w:line="259" w:lineRule="auto"/>
        <w:ind w:left="236" w:right="70" w:firstLine="0"/>
        <w:rPr>
          <w:rFonts w:hint="eastAsia"/>
        </w:rPr>
      </w:pPr>
      <w:r>
        <w:rPr>
          <w:rFonts w:hint="eastAsia"/>
        </w:rPr>
        <w:t>There, among many such absurdities, this is found on page 251: Every day (from the month of August until the Nativity of our Lady) there are eight hundred sixty thousand two hundred sixty-two years and one hundred days of indulgence, and the remission of a third of sins granted in many churches.</w:t>
      </w:r>
    </w:p>
    <w:p w14:paraId="3A9B547B">
      <w:pPr>
        <w:spacing w:after="105" w:line="259" w:lineRule="auto"/>
        <w:ind w:left="236" w:right="70" w:firstLine="0"/>
        <w:rPr>
          <w:rFonts w:hint="eastAsia"/>
        </w:rPr>
      </w:pPr>
      <w:r>
        <w:rPr>
          <w:rFonts w:hint="eastAsia"/>
        </w:rPr>
        <w:t>在那里，在许多类似的荒谬之处中，在第251页可以找到这个：每天（从八月到圣母圣诞节），有八十六万二千二百六十二年零一百天的大赦，以及在许多教堂中 granted 的三分之一罪的赦免。</w:t>
      </w:r>
    </w:p>
    <w:p w14:paraId="46E0811D">
      <w:pPr>
        <w:spacing w:after="105" w:line="259" w:lineRule="auto"/>
        <w:ind w:left="236" w:right="70" w:firstLine="0"/>
        <w:rPr>
          <w:rFonts w:hint="eastAsia"/>
        </w:rPr>
      </w:pPr>
    </w:p>
    <w:p w14:paraId="061A962A">
      <w:pPr>
        <w:spacing w:after="105" w:line="259" w:lineRule="auto"/>
        <w:ind w:left="236" w:right="70" w:firstLine="0"/>
        <w:rPr>
          <w:rFonts w:hint="eastAsia"/>
        </w:rPr>
      </w:pPr>
      <w:r>
        <w:rPr>
          <w:rFonts w:hint="eastAsia"/>
        </w:rPr>
        <w:t>If someone needs only a hundred thousand years of pardon—what shall they do with the remaining seven hundred thousand?</w:t>
      </w:r>
    </w:p>
    <w:p w14:paraId="07FA9146">
      <w:pPr>
        <w:spacing w:after="105" w:line="259" w:lineRule="auto"/>
        <w:ind w:left="236" w:right="70" w:firstLine="0"/>
        <w:rPr>
          <w:rFonts w:hint="eastAsia"/>
        </w:rPr>
      </w:pPr>
      <w:r>
        <w:rPr>
          <w:rFonts w:hint="eastAsia"/>
        </w:rPr>
        <w:t>如果某人只需要十万年的赦免——那么剩下的七十万年他们该怎么办？</w:t>
      </w:r>
    </w:p>
    <w:p w14:paraId="5FFD80C8">
      <w:pPr>
        <w:spacing w:after="105" w:line="259" w:lineRule="auto"/>
        <w:ind w:left="236" w:right="70" w:firstLine="0"/>
        <w:rPr>
          <w:rFonts w:hint="eastAsia"/>
        </w:rPr>
      </w:pPr>
    </w:p>
    <w:p w14:paraId="27ECB29A">
      <w:pPr>
        <w:spacing w:after="105" w:line="259" w:lineRule="auto"/>
        <w:ind w:left="236" w:right="70" w:firstLine="0"/>
        <w:rPr>
          <w:rFonts w:hint="eastAsia"/>
        </w:rPr>
      </w:pPr>
      <w:r>
        <w:rPr>
          <w:rFonts w:hint="eastAsia"/>
        </w:rPr>
        <w:t>And what purpose do those hundred days serve when added to eight hundred thousand years?</w:t>
      </w:r>
    </w:p>
    <w:p w14:paraId="5C25BA5C">
      <w:pPr>
        <w:spacing w:after="105" w:line="259" w:lineRule="auto"/>
        <w:ind w:left="236" w:right="70" w:firstLine="0"/>
        <w:rPr>
          <w:rFonts w:hint="eastAsia"/>
        </w:rPr>
      </w:pPr>
      <w:r>
        <w:rPr>
          <w:rFonts w:hint="eastAsia"/>
        </w:rPr>
        <w:t>那一百天加在八十万年上有什么用呢？</w:t>
      </w:r>
    </w:p>
    <w:p w14:paraId="4F9863EF">
      <w:pPr>
        <w:spacing w:after="105" w:line="259" w:lineRule="auto"/>
        <w:ind w:left="236" w:right="70" w:firstLine="0"/>
        <w:rPr>
          <w:rFonts w:hint="eastAsia"/>
        </w:rPr>
      </w:pPr>
    </w:p>
    <w:p w14:paraId="13ED95B1">
      <w:pPr>
        <w:spacing w:after="105" w:line="259" w:lineRule="auto"/>
        <w:ind w:left="236" w:right="70" w:firstLine="0"/>
        <w:rPr>
          <w:rFonts w:hint="eastAsia"/>
        </w:rPr>
      </w:pPr>
      <w:r>
        <w:rPr>
          <w:rFonts w:hint="eastAsia"/>
        </w:rPr>
        <w:t>Here is worse still: the Pope distributes indulgences at random, scattering them among the multitude as if tossing a handful of coins among a crowd of beggars.</w:t>
      </w:r>
    </w:p>
    <w:p w14:paraId="1C43180D">
      <w:pPr>
        <w:spacing w:after="105" w:line="259" w:lineRule="auto"/>
        <w:ind w:left="236" w:right="70" w:firstLine="0"/>
        <w:rPr>
          <w:rFonts w:hint="eastAsia"/>
        </w:rPr>
      </w:pPr>
      <w:r>
        <w:rPr>
          <w:rFonts w:hint="eastAsia"/>
        </w:rPr>
        <w:t>这里更糟的是：教皇随意分发大赦，将它们撒在众人中，就像在一群乞丐中扔一把硬币。</w:t>
      </w:r>
    </w:p>
    <w:p w14:paraId="401C57BF">
      <w:pPr>
        <w:spacing w:after="105" w:line="259" w:lineRule="auto"/>
        <w:ind w:left="236" w:right="70" w:firstLine="0"/>
        <w:rPr>
          <w:rFonts w:hint="eastAsia"/>
        </w:rPr>
      </w:pPr>
    </w:p>
    <w:p w14:paraId="03382A7E">
      <w:pPr>
        <w:spacing w:after="105" w:line="259" w:lineRule="auto"/>
        <w:ind w:left="236" w:right="70" w:firstLine="0"/>
        <w:rPr>
          <w:rFonts w:hint="eastAsia"/>
        </w:rPr>
      </w:pPr>
      <w:r>
        <w:rPr>
          <w:rFonts w:hint="eastAsia"/>
        </w:rPr>
        <w:t>The Pope does this on the day of his coronation, seated upon a throne placed atop the stairs of St. Peter’s Church.</w:t>
      </w:r>
    </w:p>
    <w:p w14:paraId="20055E74">
      <w:pPr>
        <w:spacing w:after="105" w:line="259" w:lineRule="auto"/>
        <w:ind w:left="236" w:right="70" w:firstLine="0"/>
        <w:rPr>
          <w:rFonts w:hint="eastAsia"/>
        </w:rPr>
      </w:pPr>
      <w:r>
        <w:rPr>
          <w:rFonts w:hint="eastAsia"/>
        </w:rPr>
        <w:t>教皇在他的加冕典礼上这样做，他坐在圣彼得教堂台阶上的一个宝座上。</w:t>
      </w:r>
    </w:p>
    <w:p w14:paraId="7150FBDA">
      <w:pPr>
        <w:spacing w:after="105" w:line="259" w:lineRule="auto"/>
        <w:ind w:left="236" w:right="70" w:firstLine="0"/>
        <w:rPr>
          <w:rFonts w:hint="eastAsia"/>
        </w:rPr>
      </w:pPr>
    </w:p>
    <w:p w14:paraId="1D10BC18">
      <w:pPr>
        <w:spacing w:after="105" w:line="259" w:lineRule="auto"/>
        <w:ind w:left="236" w:right="70" w:firstLine="0"/>
        <w:rPr>
          <w:rFonts w:hint="eastAsia"/>
        </w:rPr>
      </w:pPr>
      <w:r>
        <w:rPr>
          <w:rFonts w:hint="eastAsia"/>
        </w:rPr>
        <w:t>There he showers upon the people standing in St. Peter’s Square a plenary indulgence—that is, a full and complete pardon—as written in the first book of sacred ceremonies, in the last chapter of the last section, in these words: The deacon who stands on the right side places upon the Pope’s head the tiara, which is called the reign, adorned with a triple crown.</w:t>
      </w:r>
    </w:p>
    <w:p w14:paraId="1E2CD7E6">
      <w:pPr>
        <w:spacing w:after="105" w:line="259" w:lineRule="auto"/>
        <w:ind w:left="236" w:right="70" w:firstLine="0"/>
        <w:rPr>
          <w:rFonts w:hint="eastAsia"/>
        </w:rPr>
      </w:pPr>
      <w:r>
        <w:rPr>
          <w:rFonts w:hint="eastAsia"/>
        </w:rPr>
        <w:t>在那里，他向站在圣彼得广场上的人民倾泻全大赦——即一个完全彻底的赦免——正如《神圣礼仪》第一卷最后一节最后一章中所写的：“站在右边的执事将三重冠冕——被称为王权——戴在教皇头上。</w:t>
      </w:r>
    </w:p>
    <w:p w14:paraId="59515DE8">
      <w:pPr>
        <w:spacing w:after="105" w:line="259" w:lineRule="auto"/>
        <w:ind w:left="236" w:right="70" w:firstLine="0"/>
        <w:rPr>
          <w:rFonts w:hint="eastAsia"/>
        </w:rPr>
      </w:pPr>
    </w:p>
    <w:p w14:paraId="3DB5DB83">
      <w:pPr>
        <w:spacing w:after="105" w:line="259" w:lineRule="auto"/>
        <w:ind w:left="236" w:right="70" w:firstLine="0"/>
        <w:rPr>
          <w:rFonts w:hint="eastAsia"/>
        </w:rPr>
      </w:pPr>
      <w:r>
        <w:rPr>
          <w:rFonts w:hint="eastAsia"/>
        </w:rPr>
        <w:t>And as the people cry, Kyrie eleison, the deacon standing on the right speaks in Latin, while the deacon on the left announces full indulgences in the common tongue.</w:t>
      </w:r>
    </w:p>
    <w:p w14:paraId="6A284B60">
      <w:pPr>
        <w:spacing w:after="105" w:line="259" w:lineRule="auto"/>
        <w:ind w:left="236" w:right="70" w:firstLine="0"/>
        <w:rPr>
          <w:rFonts w:hint="eastAsia"/>
        </w:rPr>
      </w:pPr>
      <w:r>
        <w:rPr>
          <w:rFonts w:hint="eastAsia"/>
        </w:rPr>
        <w:t>当民众高呼‘求主垂怜’时，站在右边的执事用拉丁语说话，而站在左边的执事则用通用语宣布全大赦。</w:t>
      </w:r>
    </w:p>
    <w:p w14:paraId="7785DCBA">
      <w:pPr>
        <w:spacing w:after="105" w:line="259" w:lineRule="auto"/>
        <w:ind w:left="236" w:right="70" w:firstLine="0"/>
        <w:rPr>
          <w:rFonts w:hint="eastAsia"/>
        </w:rPr>
      </w:pPr>
    </w:p>
    <w:p w14:paraId="13F4DE39">
      <w:pPr>
        <w:spacing w:after="105" w:line="259" w:lineRule="auto"/>
        <w:ind w:left="236" w:right="70" w:firstLine="0"/>
        <w:rPr>
          <w:rFonts w:hint="eastAsia"/>
        </w:rPr>
      </w:pPr>
      <w:r>
        <w:rPr>
          <w:rFonts w:hint="eastAsia"/>
        </w:rPr>
        <w:t>Once this is done, a banquet is brought for the refreshment of His Holiness.</w:t>
      </w:r>
    </w:p>
    <w:p w14:paraId="41AB592F">
      <w:pPr>
        <w:spacing w:after="105" w:line="259" w:lineRule="auto"/>
        <w:ind w:left="236" w:right="70" w:firstLine="0"/>
        <w:rPr>
          <w:rFonts w:hint="eastAsia"/>
        </w:rPr>
      </w:pPr>
      <w:r>
        <w:rPr>
          <w:rFonts w:hint="eastAsia"/>
        </w:rPr>
        <w:t>此事完毕后，便送上宴席，供教皇陛下享用。</w:t>
      </w:r>
    </w:p>
    <w:p w14:paraId="5B65F143">
      <w:pPr>
        <w:spacing w:after="105" w:line="259" w:lineRule="auto"/>
        <w:ind w:left="236" w:right="70" w:firstLine="0"/>
        <w:rPr>
          <w:rFonts w:hint="eastAsia"/>
        </w:rPr>
      </w:pPr>
    </w:p>
    <w:p w14:paraId="38EAB684">
      <w:pPr>
        <w:spacing w:after="105" w:line="259" w:lineRule="auto"/>
        <w:ind w:left="236" w:right="70" w:firstLine="0"/>
        <w:rPr>
          <w:rFonts w:hint="eastAsia"/>
        </w:rPr>
      </w:pPr>
      <w:r>
        <w:rPr>
          <w:rFonts w:hint="eastAsia"/>
        </w:rPr>
        <w:t>This distribution of indulgences imitates kings, who on their coronation day scatter handfuls of money among the crowd.</w:t>
      </w:r>
    </w:p>
    <w:p w14:paraId="40D73863">
      <w:pPr>
        <w:spacing w:after="105" w:line="259" w:lineRule="auto"/>
        <w:ind w:left="236" w:right="70" w:firstLine="0"/>
        <w:rPr>
          <w:rFonts w:hint="eastAsia"/>
        </w:rPr>
      </w:pPr>
      <w:r>
        <w:rPr>
          <w:rFonts w:hint="eastAsia"/>
        </w:rPr>
        <w:t>这种分发大赦的做法模仿了君王，他们在加冕典礼那天向人群中撒钱。</w:t>
      </w:r>
    </w:p>
    <w:p w14:paraId="3A80B527">
      <w:pPr>
        <w:spacing w:after="105" w:line="259" w:lineRule="auto"/>
        <w:ind w:left="236" w:right="70" w:firstLine="0"/>
        <w:rPr>
          <w:rFonts w:hint="eastAsia"/>
        </w:rPr>
      </w:pPr>
    </w:p>
    <w:p w14:paraId="72456A9F">
      <w:pPr>
        <w:spacing w:after="105" w:line="259" w:lineRule="auto"/>
        <w:ind w:left="236" w:right="70" w:firstLine="0"/>
        <w:rPr>
          <w:rFonts w:hint="eastAsia"/>
        </w:rPr>
      </w:pPr>
      <w:r>
        <w:rPr>
          <w:rFonts w:hint="eastAsia"/>
        </w:rPr>
        <w:t>Just as kings draw this generosity from their temporal treasury, so does the Pope draw this gift of indulgences from his spiritual treasury.</w:t>
      </w:r>
    </w:p>
    <w:p w14:paraId="4CA17529">
      <w:pPr>
        <w:spacing w:after="105" w:line="259" w:lineRule="auto"/>
        <w:ind w:left="236" w:right="70" w:firstLine="0"/>
        <w:rPr>
          <w:rFonts w:hint="eastAsia"/>
        </w:rPr>
      </w:pPr>
      <w:r>
        <w:rPr>
          <w:rFonts w:hint="eastAsia"/>
        </w:rPr>
        <w:t>正如君王从他们的世俗宝库中汲取这份慷慨，教皇也从他的属灵宝库中汲取这份大赦的恩赐。</w:t>
      </w:r>
    </w:p>
    <w:p w14:paraId="03BCF837">
      <w:pPr>
        <w:spacing w:after="105" w:line="259" w:lineRule="auto"/>
        <w:ind w:left="236" w:right="70" w:firstLine="0"/>
        <w:rPr>
          <w:rFonts w:hint="eastAsia"/>
        </w:rPr>
      </w:pPr>
    </w:p>
    <w:p w14:paraId="134648B3">
      <w:pPr>
        <w:spacing w:after="105" w:line="259" w:lineRule="auto"/>
        <w:ind w:left="236" w:right="70" w:firstLine="0"/>
        <w:rPr>
          <w:rFonts w:hint="eastAsia"/>
        </w:rPr>
      </w:pPr>
      <w:r>
        <w:rPr>
          <w:rFonts w:hint="eastAsia"/>
        </w:rPr>
        <w:t>And as these indulgences are thrown upon the crowd, everyone scrambles to catch what they can.</w:t>
      </w:r>
    </w:p>
    <w:p w14:paraId="6DB7CC8C">
      <w:pPr>
        <w:spacing w:after="105" w:line="259" w:lineRule="auto"/>
        <w:ind w:left="236" w:right="70" w:firstLine="0"/>
        <w:rPr>
          <w:rFonts w:hint="eastAsia"/>
        </w:rPr>
      </w:pPr>
      <w:r>
        <w:rPr>
          <w:rFonts w:hint="eastAsia"/>
        </w:rPr>
        <w:t>当这些大赦被扔向人群时，每个人都争先恐后地去抢他们能抢到的。</w:t>
      </w:r>
    </w:p>
    <w:p w14:paraId="54B7DF2C">
      <w:pPr>
        <w:spacing w:after="105" w:line="259" w:lineRule="auto"/>
        <w:ind w:left="236" w:right="70" w:firstLine="0"/>
        <w:rPr>
          <w:rFonts w:hint="eastAsia"/>
        </w:rPr>
      </w:pPr>
    </w:p>
    <w:p w14:paraId="05C5F927">
      <w:pPr>
        <w:spacing w:after="105" w:line="259" w:lineRule="auto"/>
        <w:ind w:left="236" w:right="70" w:firstLine="0"/>
        <w:rPr>
          <w:rFonts w:hint="eastAsia"/>
        </w:rPr>
      </w:pPr>
      <w:r>
        <w:rPr>
          <w:rFonts w:hint="eastAsia"/>
        </w:rPr>
        <w:t>Observe the advantage the Pope grants himself over other bishops in the power of indulgences.</w:t>
      </w:r>
    </w:p>
    <w:p w14:paraId="6D38A493">
      <w:pPr>
        <w:spacing w:after="105" w:line="259" w:lineRule="auto"/>
        <w:ind w:left="236" w:right="70" w:firstLine="0"/>
        <w:rPr>
          <w:rFonts w:hint="eastAsia"/>
        </w:rPr>
      </w:pPr>
      <w:r>
        <w:rPr>
          <w:rFonts w:hint="eastAsia"/>
        </w:rPr>
        <w:t>请注意教皇在赦免权上给予自己的优于其他主教的优势。</w:t>
      </w:r>
    </w:p>
    <w:p w14:paraId="4B977227">
      <w:pPr>
        <w:spacing w:after="105" w:line="259" w:lineRule="auto"/>
        <w:ind w:left="236" w:right="70" w:firstLine="0"/>
        <w:rPr>
          <w:rFonts w:hint="eastAsia"/>
        </w:rPr>
      </w:pPr>
    </w:p>
    <w:p w14:paraId="095DA0F4">
      <w:pPr>
        <w:spacing w:after="105" w:line="259" w:lineRule="auto"/>
        <w:ind w:left="236" w:right="70" w:firstLine="0"/>
        <w:rPr>
          <w:rFonts w:hint="eastAsia"/>
        </w:rPr>
      </w:pPr>
      <w:r>
        <w:rPr>
          <w:rFonts w:hint="eastAsia"/>
        </w:rPr>
        <w:t>While the Pope distributes indulgences by hundreds of thousands, bishops can grant no more than forty days’ pardon ordinarily, and one year’s pardon at the dedication of a church.</w:t>
      </w:r>
    </w:p>
    <w:p w14:paraId="017E8BDC">
      <w:pPr>
        <w:spacing w:after="105" w:line="259" w:lineRule="auto"/>
        <w:ind w:left="236" w:right="70" w:firstLine="0"/>
        <w:rPr>
          <w:rFonts w:hint="eastAsia"/>
        </w:rPr>
      </w:pPr>
      <w:r>
        <w:rPr>
          <w:rFonts w:hint="eastAsia"/>
        </w:rPr>
        <w:t>当教皇以数十万计地分发大赦时，主教们通常只能给予不超过四十天的赦免，以及在教堂奉献时给予一年的赦免。</w:t>
      </w:r>
    </w:p>
    <w:p w14:paraId="79DFFB93">
      <w:pPr>
        <w:spacing w:after="105" w:line="259" w:lineRule="auto"/>
        <w:ind w:left="236" w:right="70" w:firstLine="0"/>
        <w:rPr>
          <w:rFonts w:hint="eastAsia"/>
        </w:rPr>
      </w:pPr>
    </w:p>
    <w:p w14:paraId="5E851927">
      <w:pPr>
        <w:spacing w:after="105" w:line="259" w:lineRule="auto"/>
        <w:ind w:left="236" w:right="70" w:firstLine="0"/>
        <w:rPr>
          <w:rFonts w:hint="eastAsia"/>
        </w:rPr>
      </w:pPr>
      <w:r>
        <w:rPr>
          <w:rFonts w:hint="eastAsia"/>
        </w:rPr>
        <w:t>Moreover, there are many sins for which absolution is reserved solely for the Pope, even though Christ said to all the Apostles—and consequently to all their successors— “Whatsoever you loose on earth shall be loosed in heaven,” reserving no special privilege for St. Peter alone.</w:t>
      </w:r>
    </w:p>
    <w:p w14:paraId="4A32386C">
      <w:pPr>
        <w:spacing w:after="105" w:line="259" w:lineRule="auto"/>
        <w:ind w:left="236" w:right="70" w:firstLine="0"/>
        <w:rPr>
          <w:rFonts w:hint="eastAsia"/>
        </w:rPr>
      </w:pPr>
      <w:r>
        <w:rPr>
          <w:rFonts w:hint="eastAsia"/>
        </w:rPr>
        <w:t>此外，有许多罪的赦免权唯独保留给教皇，尽管基督曾对所有使徒——因而也对他们所有的继承人——说：“凡你们在地上所释放的，在天上也要释放，”并没有为圣彼得保留任何特殊的特权。</w:t>
      </w:r>
    </w:p>
    <w:p w14:paraId="4ED61F8A">
      <w:pPr>
        <w:spacing w:after="105" w:line="259" w:lineRule="auto"/>
        <w:ind w:left="236" w:right="70" w:firstLine="0"/>
        <w:rPr>
          <w:rFonts w:hint="eastAsia"/>
        </w:rPr>
      </w:pPr>
    </w:p>
    <w:p w14:paraId="1AD6B48A">
      <w:pPr>
        <w:spacing w:after="105" w:line="259" w:lineRule="auto"/>
        <w:ind w:left="236" w:right="70" w:firstLine="0"/>
        <w:rPr>
          <w:rFonts w:hint="eastAsia"/>
        </w:rPr>
      </w:pPr>
      <w:r>
        <w:rPr>
          <w:rFonts w:hint="eastAsia"/>
        </w:rPr>
        <w:t>The Lord Cardinal du Perron was tasked with distributing such wares.</w:t>
      </w:r>
    </w:p>
    <w:p w14:paraId="2723D0F1">
      <w:pPr>
        <w:spacing w:after="105" w:line="259" w:lineRule="auto"/>
        <w:ind w:left="236" w:right="70" w:firstLine="0"/>
        <w:rPr>
          <w:rFonts w:hint="eastAsia"/>
        </w:rPr>
      </w:pPr>
      <w:r>
        <w:rPr>
          <w:rFonts w:hint="eastAsia"/>
        </w:rPr>
        <w:t>红衣主教杜·佩龙阁下被委以分发此类货物的任务。</w:t>
      </w:r>
    </w:p>
    <w:p w14:paraId="50D40650">
      <w:pPr>
        <w:spacing w:after="105" w:line="259" w:lineRule="auto"/>
        <w:ind w:left="236" w:right="70" w:firstLine="0"/>
        <w:rPr>
          <w:rFonts w:hint="eastAsia"/>
        </w:rPr>
      </w:pPr>
    </w:p>
    <w:p w14:paraId="127EBD26">
      <w:pPr>
        <w:spacing w:after="105" w:line="259" w:lineRule="auto"/>
        <w:ind w:left="236" w:right="70" w:firstLine="0"/>
        <w:rPr>
          <w:rFonts w:hint="eastAsia"/>
        </w:rPr>
      </w:pPr>
      <w:r>
        <w:rPr>
          <w:rFonts w:hint="eastAsia"/>
        </w:rPr>
        <w:t>When he was still Bishop of Évreux, serving as ambassador to Pope Clement VIII in Rome, and having endured the penance and satisfactions imposed upon his king by the Pope (as he represented the king’s person), the Pope—to appease the king (who might have taken such treatment poorly, being uncustomed to punishment by proxy)—gave M. du Perron bags filled with small crosses and blessed grains to distribute among the people of France, along with this indulgence: that any Frenchman who kept some of these grains in his rosary would receive a hundred years’ pardon each time he kissed them.</w:t>
      </w:r>
    </w:p>
    <w:p w14:paraId="04B1E2BB">
      <w:pPr>
        <w:spacing w:after="105" w:line="259" w:lineRule="auto"/>
        <w:ind w:left="236" w:right="70" w:firstLine="0"/>
        <w:rPr>
          <w:rFonts w:hint="eastAsia"/>
        </w:rPr>
      </w:pPr>
      <w:r>
        <w:rPr>
          <w:rFonts w:hint="eastAsia"/>
        </w:rPr>
        <w:t>当他还是埃夫勒主教，在罗马担任教皇克雷芒八世的大使时，在忍受了教皇强加给他国王的补赎和满足之后（因为他代表了国王本人），教皇——为了安抚国王（国王可能因不习惯由人代受惩罚而对此处理不佳）——给了杜·佩龙先生几袋装满小十字架和祝圣过的谷物，分发给法国人民，并附带这样的大赦：任何法国人若将这些谷物中的一些保存在他的念珠中，每次亲吻它们就会得到一百年的赦免。</w:t>
      </w:r>
    </w:p>
    <w:p w14:paraId="75287DB3">
      <w:pPr>
        <w:spacing w:after="105" w:line="259" w:lineRule="auto"/>
        <w:ind w:left="236" w:right="70" w:firstLine="0"/>
        <w:rPr>
          <w:rFonts w:hint="eastAsia"/>
        </w:rPr>
      </w:pPr>
    </w:p>
    <w:p w14:paraId="3121DEDE">
      <w:pPr>
        <w:spacing w:after="105" w:line="259" w:lineRule="auto"/>
        <w:ind w:left="236" w:right="70" w:firstLine="0"/>
        <w:rPr>
          <w:rFonts w:hint="eastAsia"/>
        </w:rPr>
      </w:pPr>
      <w:r>
        <w:rPr>
          <w:rFonts w:hint="eastAsia"/>
        </w:rPr>
        <w:t>At the same time that M. du Perron was dispersing these trifles, and while these indulgences were displayed in the streets and public squares of Paris, I served as Chaplain in Ordinary to Madame, the king’s sister.</w:t>
      </w:r>
    </w:p>
    <w:p w14:paraId="1442B445">
      <w:pPr>
        <w:spacing w:after="105" w:line="259" w:lineRule="auto"/>
        <w:ind w:left="236" w:right="70" w:firstLine="0"/>
        <w:rPr>
          <w:rFonts w:hint="eastAsia"/>
        </w:rPr>
      </w:pPr>
      <w:r>
        <w:rPr>
          <w:rFonts w:hint="eastAsia"/>
        </w:rPr>
        <w:t>与此同时，当杜·佩龙先生正在散发这些小玩意儿，并且这些大赦在巴黎的街道和公共广场上展示时，我正担任国王妹妹殿下的常任 chaplain。</w:t>
      </w:r>
    </w:p>
    <w:p w14:paraId="71DE13FB">
      <w:pPr>
        <w:spacing w:after="105" w:line="259" w:lineRule="auto"/>
        <w:ind w:left="236" w:right="70" w:firstLine="0"/>
        <w:rPr>
          <w:rFonts w:hint="eastAsia"/>
        </w:rPr>
      </w:pPr>
    </w:p>
    <w:p w14:paraId="0F988D9F">
      <w:pPr>
        <w:spacing w:after="105" w:line="259" w:lineRule="auto"/>
        <w:ind w:left="236" w:right="70" w:firstLine="0"/>
        <w:rPr>
          <w:rFonts w:hint="eastAsia"/>
        </w:rPr>
      </w:pPr>
      <w:r>
        <w:rPr>
          <w:rFonts w:hint="eastAsia"/>
        </w:rPr>
        <w:t>While she was at Fontainebleau, I spoke with M. du Perron on this matter.</w:t>
      </w:r>
    </w:p>
    <w:p w14:paraId="79E4E923">
      <w:pPr>
        <w:spacing w:after="105" w:line="259" w:lineRule="auto"/>
        <w:ind w:left="236" w:right="70" w:firstLine="0"/>
        <w:rPr>
          <w:rFonts w:hint="eastAsia"/>
        </w:rPr>
      </w:pPr>
      <w:r>
        <w:rPr>
          <w:rFonts w:hint="eastAsia"/>
        </w:rPr>
        <w:t>当她在枫丹白露时，我曾与杜·佩龙先生谈论过此事。</w:t>
      </w:r>
    </w:p>
    <w:p w14:paraId="608866D1">
      <w:pPr>
        <w:spacing w:after="105" w:line="259" w:lineRule="auto"/>
        <w:ind w:left="236" w:right="70" w:firstLine="0"/>
        <w:rPr>
          <w:rFonts w:hint="eastAsia"/>
        </w:rPr>
      </w:pPr>
    </w:p>
    <w:p w14:paraId="6223B5F1">
      <w:pPr>
        <w:spacing w:after="105" w:line="259" w:lineRule="auto"/>
        <w:ind w:left="236" w:right="70" w:firstLine="0"/>
        <w:rPr>
          <w:rFonts w:hint="eastAsia"/>
        </w:rPr>
      </w:pPr>
      <w:r>
        <w:rPr>
          <w:rFonts w:hint="eastAsia"/>
        </w:rPr>
        <w:t>I told him it was hard to believe that a man of his sharp intellect could truly think that kissing those grains would grant a hundred years’ pardon, and that he risked his reputation by importing such goods from Italy.</w:t>
      </w:r>
    </w:p>
    <w:p w14:paraId="2B5D6662">
      <w:pPr>
        <w:spacing w:after="105" w:line="259" w:lineRule="auto"/>
        <w:ind w:left="236" w:right="70" w:firstLine="0"/>
        <w:rPr>
          <w:rFonts w:hint="eastAsia"/>
        </w:rPr>
      </w:pPr>
      <w:r>
        <w:rPr>
          <w:rFonts w:hint="eastAsia"/>
        </w:rPr>
        <w:t>我告诉他，很难相信一个像他这样头脑敏锐的人，会真的认为亲吻那些谷物就能获得一百年的赦免，并且他从意大利进口这种货物，是在冒着损害自己名誉的风险。</w:t>
      </w:r>
    </w:p>
    <w:p w14:paraId="62D98CDF">
      <w:pPr>
        <w:spacing w:after="105" w:line="259" w:lineRule="auto"/>
        <w:ind w:left="236" w:right="70" w:firstLine="0"/>
        <w:rPr>
          <w:rFonts w:hint="eastAsia"/>
        </w:rPr>
      </w:pPr>
    </w:p>
    <w:p w14:paraId="7DE06D08">
      <w:pPr>
        <w:spacing w:after="105" w:line="259" w:lineRule="auto"/>
        <w:ind w:left="236" w:right="70" w:firstLine="0"/>
        <w:rPr>
          <w:rFonts w:hint="eastAsia"/>
        </w:rPr>
      </w:pPr>
      <w:r>
        <w:rPr>
          <w:rFonts w:hint="eastAsia"/>
        </w:rPr>
        <w:t>At this, he grew angry, accusing me of charging him with atheism.</w:t>
      </w:r>
    </w:p>
    <w:p w14:paraId="188EF340">
      <w:pPr>
        <w:spacing w:after="105" w:line="259" w:lineRule="auto"/>
        <w:ind w:left="236" w:right="70" w:firstLine="0"/>
        <w:rPr>
          <w:rFonts w:hint="eastAsia"/>
        </w:rPr>
      </w:pPr>
      <w:r>
        <w:rPr>
          <w:rFonts w:hint="eastAsia"/>
        </w:rPr>
        <w:t>对此，他勃然大怒，指责我控告他为无神论者。</w:t>
      </w:r>
    </w:p>
    <w:p w14:paraId="037416C3">
      <w:pPr>
        <w:spacing w:after="105" w:line="259" w:lineRule="auto"/>
        <w:ind w:left="236" w:right="70" w:firstLine="0"/>
        <w:rPr>
          <w:rFonts w:hint="eastAsia"/>
        </w:rPr>
      </w:pPr>
    </w:p>
    <w:p w14:paraId="36A98A45">
      <w:pPr>
        <w:spacing w:after="105" w:line="259" w:lineRule="auto"/>
        <w:ind w:left="236" w:right="70" w:firstLine="0"/>
        <w:rPr>
          <w:rFonts w:hint="eastAsia"/>
        </w:rPr>
      </w:pPr>
      <w:r>
        <w:rPr>
          <w:rFonts w:hint="eastAsia"/>
        </w:rPr>
        <w:t>He then cited Christ’s example, who sent lepers to the Pool of Siloam to be cleansed, though He could have healed them without it; likewise, he argued, the Pope could forgive sins without these means but chose to use them.</w:t>
      </w:r>
    </w:p>
    <w:p w14:paraId="5C5713B5">
      <w:pPr>
        <w:spacing w:after="105" w:line="259" w:lineRule="auto"/>
        <w:ind w:left="236" w:right="70" w:firstLine="0"/>
        <w:rPr>
          <w:rFonts w:hint="eastAsia"/>
        </w:rPr>
      </w:pPr>
      <w:r>
        <w:rPr>
          <w:rFonts w:hint="eastAsia"/>
        </w:rPr>
        <w:t>然后他引用了基督的例子，祂差遣麻风病人去西罗亚池得洁净，尽管祂本可以不用那样就医好他们；同样，他争辩说，教皇可以不用这些手段就赦免罪，但祂选择使用它们。</w:t>
      </w:r>
    </w:p>
    <w:p w14:paraId="4DA599BF">
      <w:pPr>
        <w:spacing w:after="105" w:line="259" w:lineRule="auto"/>
        <w:ind w:left="236" w:right="70" w:firstLine="0"/>
        <w:rPr>
          <w:rFonts w:hint="eastAsia"/>
        </w:rPr>
      </w:pPr>
    </w:p>
    <w:p w14:paraId="6401726B">
      <w:pPr>
        <w:spacing w:after="105" w:line="259" w:lineRule="auto"/>
        <w:ind w:left="236" w:right="70" w:firstLine="0"/>
        <w:rPr>
          <w:rFonts w:hint="eastAsia"/>
        </w:rPr>
      </w:pPr>
      <w:r>
        <w:rPr>
          <w:rFonts w:hint="eastAsia"/>
        </w:rPr>
        <w:t>Yet in further discussion, I could not extract from him any divine command for this practice, nor any example from the Apostles, their disciples, or any ancient Church Father.</w:t>
      </w:r>
    </w:p>
    <w:p w14:paraId="6B42C8F2">
      <w:pPr>
        <w:spacing w:after="105" w:line="259" w:lineRule="auto"/>
        <w:ind w:left="236" w:right="70" w:firstLine="0"/>
        <w:rPr>
          <w:rFonts w:hint="eastAsia"/>
        </w:rPr>
      </w:pPr>
      <w:r>
        <w:rPr>
          <w:rFonts w:hint="eastAsia"/>
        </w:rPr>
        <w:t>然而在进一步的讨论中，我无法从他那里得到任何关于这种做法的神圣命令，也没有任何来自使徒、他们的门徒或任何古代教父的例子。</w:t>
      </w:r>
    </w:p>
    <w:p w14:paraId="35AF0313">
      <w:pPr>
        <w:spacing w:after="105" w:line="259" w:lineRule="auto"/>
        <w:ind w:left="236" w:right="70" w:firstLine="0"/>
        <w:rPr>
          <w:rFonts w:hint="eastAsia"/>
        </w:rPr>
      </w:pPr>
    </w:p>
    <w:p w14:paraId="60FD8997">
      <w:pPr>
        <w:spacing w:after="105" w:line="259" w:lineRule="auto"/>
        <w:ind w:left="236" w:right="70" w:firstLine="0"/>
        <w:rPr>
          <w:rFonts w:hint="eastAsia"/>
        </w:rPr>
      </w:pPr>
      <w:r>
        <w:rPr>
          <w:rFonts w:hint="eastAsia"/>
        </w:rPr>
        <w:t>It is not found that the High Priests of the Old Testament laid up in their treasure the merits or satisfactions of Noah, Abraham, or Moses, or that they gave any indulgences.</w:t>
      </w:r>
    </w:p>
    <w:p w14:paraId="69B1ED5B">
      <w:pPr>
        <w:spacing w:after="105" w:line="259" w:lineRule="auto"/>
        <w:ind w:left="236" w:right="70" w:firstLine="0"/>
        <w:rPr>
          <w:rFonts w:hint="eastAsia"/>
        </w:rPr>
      </w:pPr>
      <w:r>
        <w:rPr>
          <w:rFonts w:hint="eastAsia"/>
        </w:rPr>
        <w:t>没有发现旧约的大祭司们将挪亚、亚伯拉罕或摩西的功德或补赎存入他们的宝库中，也没有发现他们给予任何大赦。</w:t>
      </w:r>
    </w:p>
    <w:p w14:paraId="1D67084A">
      <w:pPr>
        <w:spacing w:after="105" w:line="259" w:lineRule="auto"/>
        <w:ind w:left="236" w:right="70" w:firstLine="0"/>
        <w:rPr>
          <w:rFonts w:hint="eastAsia"/>
        </w:rPr>
      </w:pPr>
    </w:p>
    <w:p w14:paraId="709A8214">
      <w:pPr>
        <w:spacing w:after="105" w:line="259" w:lineRule="auto"/>
        <w:ind w:left="236" w:right="70" w:firstLine="0"/>
        <w:rPr>
          <w:rFonts w:hint="eastAsia"/>
        </w:rPr>
      </w:pPr>
      <w:r>
        <w:rPr>
          <w:rFonts w:hint="eastAsia"/>
        </w:rPr>
        <w:t>Indeed, the Pope exercises a power which Christ never exercised.</w:t>
      </w:r>
    </w:p>
    <w:p w14:paraId="0C65A5FE">
      <w:pPr>
        <w:spacing w:after="105" w:line="259" w:lineRule="auto"/>
        <w:ind w:left="236" w:right="70" w:firstLine="0"/>
        <w:rPr>
          <w:rFonts w:hint="eastAsia"/>
        </w:rPr>
      </w:pPr>
      <w:r>
        <w:rPr>
          <w:rFonts w:hint="eastAsia"/>
        </w:rPr>
        <w:t>的确，教皇行使了一种基督从未行使过的权力。</w:t>
      </w:r>
    </w:p>
    <w:p w14:paraId="1667A0C7">
      <w:pPr>
        <w:spacing w:after="105" w:line="259" w:lineRule="auto"/>
        <w:ind w:left="236" w:right="70" w:firstLine="0"/>
        <w:rPr>
          <w:rFonts w:hint="eastAsia"/>
        </w:rPr>
      </w:pPr>
    </w:p>
    <w:p w14:paraId="76B54797">
      <w:pPr>
        <w:spacing w:after="105" w:line="259" w:lineRule="auto"/>
        <w:ind w:left="236" w:right="70" w:firstLine="0"/>
        <w:rPr>
          <w:rFonts w:hint="eastAsia"/>
        </w:rPr>
      </w:pPr>
      <w:r>
        <w:rPr>
          <w:rFonts w:hint="eastAsia"/>
        </w:rPr>
        <w:t>Neither the Apostles nor their disciples gave any indulgence.</w:t>
      </w:r>
    </w:p>
    <w:p w14:paraId="45526B89">
      <w:pPr>
        <w:spacing w:after="105" w:line="259" w:lineRule="auto"/>
        <w:ind w:left="236" w:right="70" w:firstLine="0"/>
        <w:rPr>
          <w:rFonts w:hint="eastAsia"/>
        </w:rPr>
      </w:pPr>
      <w:r>
        <w:rPr>
          <w:rFonts w:hint="eastAsia"/>
        </w:rPr>
        <w:t>使徒和他们的门徒都没有给予任何大赦。</w:t>
      </w:r>
    </w:p>
    <w:p w14:paraId="3303492C">
      <w:pPr>
        <w:spacing w:after="105" w:line="259" w:lineRule="auto"/>
        <w:ind w:left="236" w:right="70" w:firstLine="0"/>
        <w:rPr>
          <w:rFonts w:hint="eastAsia"/>
        </w:rPr>
      </w:pPr>
    </w:p>
    <w:p w14:paraId="6C857481">
      <w:pPr>
        <w:spacing w:after="105" w:line="259" w:lineRule="auto"/>
        <w:ind w:left="236" w:right="70" w:firstLine="0"/>
        <w:rPr>
          <w:rFonts w:hint="eastAsia"/>
        </w:rPr>
      </w:pPr>
      <w:r>
        <w:rPr>
          <w:rFonts w:hint="eastAsia"/>
        </w:rPr>
        <w:t>There was no talk then of pardons for a hundred thousand years, nor of privileged altars to deliver souls out of Purgatory.</w:t>
      </w:r>
    </w:p>
    <w:p w14:paraId="0DD85DF1">
      <w:pPr>
        <w:spacing w:after="105" w:line="259" w:lineRule="auto"/>
        <w:ind w:left="236" w:right="70" w:firstLine="0"/>
        <w:rPr>
          <w:rFonts w:hint="eastAsia"/>
        </w:rPr>
      </w:pPr>
      <w:r>
        <w:rPr>
          <w:rFonts w:hint="eastAsia"/>
        </w:rPr>
        <w:t>那时没有谈论十万年的赦免，也没有谈论将灵魂从炼狱中解救出来的特权祭坛。</w:t>
      </w:r>
    </w:p>
    <w:p w14:paraId="0FFCE0BE">
      <w:pPr>
        <w:spacing w:after="105" w:line="259" w:lineRule="auto"/>
        <w:ind w:left="236" w:right="70" w:firstLine="0"/>
        <w:rPr>
          <w:rFonts w:hint="eastAsia"/>
        </w:rPr>
      </w:pPr>
    </w:p>
    <w:p w14:paraId="08C7B93B">
      <w:pPr>
        <w:spacing w:after="105" w:line="259" w:lineRule="auto"/>
        <w:ind w:left="236" w:right="70" w:firstLine="0"/>
        <w:rPr>
          <w:rFonts w:hint="eastAsia"/>
        </w:rPr>
      </w:pPr>
      <w:r>
        <w:rPr>
          <w:rFonts w:hint="eastAsia"/>
        </w:rPr>
        <w:t>Neither is it likely that the Apostles, having taught the Church that the blood of Christ cleanses us from all sin, believed that the Bishop of Rome ought or might gather the surplus of the merits or satisfactions of the saints, thereby to purchase the remission of sins.</w:t>
      </w:r>
    </w:p>
    <w:p w14:paraId="16B36BB1">
      <w:pPr>
        <w:spacing w:after="105" w:line="259" w:lineRule="auto"/>
        <w:ind w:left="236" w:right="70" w:firstLine="0"/>
        <w:rPr>
          <w:rFonts w:hint="eastAsia"/>
        </w:rPr>
      </w:pPr>
      <w:r>
        <w:rPr>
          <w:rFonts w:hint="eastAsia"/>
        </w:rPr>
        <w:t>也不大可能，使徒们既然教导教会说基督的血洗净我们一切的罪，会相信罗马的主教应该或可以收集圣徒们的功德或补赎的盈余，借此来购买罪的赦免。</w:t>
      </w:r>
    </w:p>
    <w:p w14:paraId="770C1DA6">
      <w:pPr>
        <w:spacing w:after="105" w:line="259" w:lineRule="auto"/>
        <w:ind w:left="236" w:right="70" w:firstLine="0"/>
        <w:rPr>
          <w:rFonts w:hint="eastAsia"/>
        </w:rPr>
      </w:pPr>
    </w:p>
    <w:p w14:paraId="56005F0B">
      <w:pPr>
        <w:spacing w:after="105" w:line="259" w:lineRule="auto"/>
        <w:ind w:left="236" w:right="70" w:firstLine="0"/>
        <w:rPr>
          <w:rFonts w:hint="eastAsia"/>
        </w:rPr>
      </w:pPr>
      <w:r>
        <w:rPr>
          <w:rFonts w:hint="eastAsia"/>
        </w:rPr>
        <w:t>For who gave him commission to gather that surplus of their satisfactions and lay it up in his treasure?</w:t>
      </w:r>
    </w:p>
    <w:p w14:paraId="773EC61E">
      <w:pPr>
        <w:spacing w:after="105" w:line="259" w:lineRule="auto"/>
        <w:ind w:left="236" w:right="70" w:firstLine="0"/>
        <w:rPr>
          <w:rFonts w:hint="eastAsia"/>
        </w:rPr>
      </w:pPr>
      <w:r>
        <w:rPr>
          <w:rFonts w:hint="eastAsia"/>
        </w:rPr>
        <w:t>因为谁给了他委托，去收集他们补赎的盈余并存入他的宝库呢？</w:t>
      </w:r>
    </w:p>
    <w:p w14:paraId="675815F6">
      <w:pPr>
        <w:spacing w:after="105" w:line="259" w:lineRule="auto"/>
        <w:ind w:left="236" w:right="70" w:firstLine="0"/>
        <w:rPr>
          <w:rFonts w:hint="eastAsia"/>
        </w:rPr>
      </w:pPr>
    </w:p>
    <w:p w14:paraId="2DBE716E">
      <w:pPr>
        <w:spacing w:after="105" w:line="259" w:lineRule="auto"/>
        <w:ind w:left="236" w:right="70" w:firstLine="0"/>
        <w:rPr>
          <w:rFonts w:hint="eastAsia"/>
        </w:rPr>
      </w:pPr>
      <w:r>
        <w:rPr>
          <w:rFonts w:hint="eastAsia"/>
        </w:rPr>
        <w:t>Who has instituted that treasure?</w:t>
      </w:r>
    </w:p>
    <w:p w14:paraId="0FF2904B">
      <w:pPr>
        <w:spacing w:after="105" w:line="259" w:lineRule="auto"/>
        <w:ind w:left="236" w:right="70" w:firstLine="0"/>
        <w:rPr>
          <w:rFonts w:hint="eastAsia"/>
        </w:rPr>
      </w:pPr>
      <w:r>
        <w:rPr>
          <w:rFonts w:hint="eastAsia"/>
        </w:rPr>
        <w:t>谁设立了那个宝库？</w:t>
      </w:r>
    </w:p>
    <w:p w14:paraId="555D79AB">
      <w:pPr>
        <w:spacing w:after="105" w:line="259" w:lineRule="auto"/>
        <w:ind w:left="236" w:right="70" w:firstLine="0"/>
        <w:rPr>
          <w:rFonts w:hint="eastAsia"/>
        </w:rPr>
      </w:pPr>
    </w:p>
    <w:p w14:paraId="2EC3434C">
      <w:pPr>
        <w:spacing w:after="105" w:line="259" w:lineRule="auto"/>
        <w:ind w:left="236" w:right="70" w:firstLine="0"/>
        <w:rPr>
          <w:rFonts w:hint="eastAsia"/>
        </w:rPr>
      </w:pPr>
      <w:r>
        <w:rPr>
          <w:rFonts w:hint="eastAsia"/>
        </w:rPr>
        <w:t>Who has entrusted him with the dispensation of it?</w:t>
      </w:r>
    </w:p>
    <w:p w14:paraId="56B44D25">
      <w:pPr>
        <w:spacing w:after="105" w:line="259" w:lineRule="auto"/>
        <w:ind w:left="236" w:right="70" w:firstLine="0"/>
        <w:rPr>
          <w:rFonts w:hint="eastAsia"/>
        </w:rPr>
      </w:pPr>
      <w:r>
        <w:rPr>
          <w:rFonts w:hint="eastAsia"/>
        </w:rPr>
        <w:t>谁将它的分配托付给了他？</w:t>
      </w:r>
    </w:p>
    <w:p w14:paraId="5CEDE9C1">
      <w:pPr>
        <w:spacing w:after="105" w:line="259" w:lineRule="auto"/>
        <w:ind w:left="236" w:right="70" w:firstLine="0"/>
        <w:rPr>
          <w:rFonts w:hint="eastAsia"/>
        </w:rPr>
      </w:pPr>
    </w:p>
    <w:p w14:paraId="67119F38">
      <w:pPr>
        <w:spacing w:after="105" w:line="259" w:lineRule="auto"/>
        <w:ind w:left="236" w:right="70" w:firstLine="0"/>
        <w:rPr>
          <w:rFonts w:hint="eastAsia"/>
        </w:rPr>
      </w:pPr>
      <w:r>
        <w:rPr>
          <w:rFonts w:hint="eastAsia"/>
        </w:rPr>
        <w:t>When did that dispensation begin?</w:t>
      </w:r>
    </w:p>
    <w:p w14:paraId="60D1056E">
      <w:pPr>
        <w:spacing w:after="105" w:line="259" w:lineRule="auto"/>
        <w:ind w:left="236" w:right="70" w:firstLine="0"/>
        <w:rPr>
          <w:rFonts w:hint="eastAsia"/>
        </w:rPr>
      </w:pPr>
      <w:r>
        <w:rPr>
          <w:rFonts w:hint="eastAsia"/>
        </w:rPr>
        <w:t>那种分配是从何时开始的？</w:t>
      </w:r>
    </w:p>
    <w:p w14:paraId="7B4C849B">
      <w:pPr>
        <w:spacing w:after="105" w:line="259" w:lineRule="auto"/>
        <w:ind w:left="236" w:right="70" w:firstLine="0"/>
        <w:rPr>
          <w:rFonts w:hint="eastAsia"/>
        </w:rPr>
      </w:pPr>
    </w:p>
    <w:p w14:paraId="0D63D1D6">
      <w:pPr>
        <w:ind w:left="5" w:right="70"/>
        <w:rPr>
          <w:rFonts w:hint="eastAsia"/>
        </w:rPr>
      </w:pPr>
      <w:r>
        <w:rPr>
          <w:rFonts w:hint="eastAsia"/>
        </w:rPr>
        <w:t>Let us hear what the most famous of our adversaries say on this point.</w:t>
      </w:r>
    </w:p>
    <w:p w14:paraId="1836E074">
      <w:pPr>
        <w:ind w:left="5" w:right="70"/>
        <w:rPr>
          <w:rFonts w:hint="eastAsia"/>
        </w:rPr>
      </w:pPr>
      <w:r>
        <w:rPr>
          <w:rFonts w:hint="eastAsia"/>
        </w:rPr>
        <w:t>让我们听听我们对手中最著名的人在这一点上是怎么说的。</w:t>
      </w:r>
    </w:p>
    <w:p w14:paraId="09C6F831">
      <w:pPr>
        <w:ind w:left="5" w:right="70"/>
        <w:rPr>
          <w:rFonts w:hint="eastAsia"/>
        </w:rPr>
      </w:pPr>
    </w:p>
    <w:p w14:paraId="3B343FC9">
      <w:pPr>
        <w:ind w:left="5" w:right="70"/>
        <w:rPr>
          <w:rFonts w:hint="eastAsia"/>
        </w:rPr>
      </w:pPr>
      <w:r>
        <w:rPr>
          <w:rFonts w:hint="eastAsia"/>
        </w:rPr>
        <w:t>Cardinal Cajetan (Chapter 2 of the Treatise of Indulgences) says: “If one might have some certainty of the origin of indulgences, it would help us in the search for truth; but we have no written authority, either from holy Scripture or from the ancient Greek or Latin authors, that brings us knowledge of it.</w:t>
      </w:r>
    </w:p>
    <w:p w14:paraId="5124E8AA">
      <w:pPr>
        <w:ind w:left="5" w:right="70"/>
        <w:rPr>
          <w:rFonts w:hint="eastAsia"/>
        </w:rPr>
      </w:pPr>
      <w:r>
        <w:rPr>
          <w:rFonts w:hint="eastAsia"/>
        </w:rPr>
        <w:t>红衣主教卡耶坦（《论大赦》第二章）说：“如果能对大赦的起源有所确定，这将有助于我们探求真理；但我们没有任何书面权威，无论是从圣经，还是从古代希腊或拉丁作者那里，能让我们了解它。</w:t>
      </w:r>
    </w:p>
    <w:p w14:paraId="39305F32">
      <w:pPr>
        <w:ind w:left="5" w:right="70"/>
        <w:rPr>
          <w:rFonts w:hint="eastAsia"/>
        </w:rPr>
      </w:pPr>
    </w:p>
    <w:p w14:paraId="1BF1505E">
      <w:pPr>
        <w:ind w:left="5" w:right="70"/>
        <w:rPr>
          <w:rFonts w:hint="eastAsia"/>
        </w:rPr>
      </w:pPr>
      <w:r>
        <w:rPr>
          <w:rFonts w:hint="eastAsia"/>
        </w:rPr>
        <w:t>Only, for these past three hundred years, it has been written concerning the ancient Fathers that St. Gregory instituted the indulgences of the stations.”</w:t>
      </w:r>
    </w:p>
    <w:p w14:paraId="7D29CFCA">
      <w:pPr>
        <w:ind w:left="5" w:right="70"/>
        <w:rPr>
          <w:rFonts w:hint="eastAsia"/>
        </w:rPr>
      </w:pPr>
      <w:r>
        <w:rPr>
          <w:rFonts w:hint="eastAsia"/>
        </w:rPr>
        <w:t>只是，在过去的三百年里，关于古代教父们的记载中说，圣格列高利设立了站台的大赦。”</w:t>
      </w:r>
    </w:p>
    <w:p w14:paraId="01DA24E4">
      <w:pPr>
        <w:ind w:left="5" w:right="70"/>
        <w:rPr>
          <w:rFonts w:hint="eastAsia"/>
        </w:rPr>
      </w:pPr>
    </w:p>
    <w:p w14:paraId="7E8E5E98">
      <w:pPr>
        <w:ind w:left="5" w:right="70"/>
        <w:rPr>
          <w:rFonts w:hint="eastAsia"/>
        </w:rPr>
      </w:pPr>
      <w:r>
        <w:rPr>
          <w:rFonts w:hint="eastAsia"/>
        </w:rPr>
        <w:t>He says that some, like Thomas, have written this about Gregory, yet in Gregory’s writings no such thing is found.</w:t>
      </w:r>
    </w:p>
    <w:p w14:paraId="5FD88DF7">
      <w:pPr>
        <w:ind w:left="5" w:right="70"/>
        <w:rPr>
          <w:rFonts w:hint="eastAsia"/>
        </w:rPr>
      </w:pPr>
      <w:r>
        <w:rPr>
          <w:rFonts w:hint="eastAsia"/>
        </w:rPr>
        <w:t>他说，有些人，像托马斯一样，写过关于格列高利的这些事，但在格列高利的著作中却找不到这样的记载。</w:t>
      </w:r>
    </w:p>
    <w:p w14:paraId="0E2B3D50">
      <w:pPr>
        <w:ind w:left="5" w:right="70"/>
        <w:rPr>
          <w:rFonts w:hint="eastAsia"/>
        </w:rPr>
      </w:pPr>
    </w:p>
    <w:p w14:paraId="0794B3DC">
      <w:pPr>
        <w:ind w:left="5" w:right="70"/>
        <w:rPr>
          <w:rFonts w:hint="eastAsia"/>
        </w:rPr>
      </w:pPr>
      <w:r>
        <w:rPr>
          <w:rFonts w:hint="eastAsia"/>
        </w:rPr>
        <w:t>And for many ages after Gregory, who wrote in the year 595, no mention of it is found.</w:t>
      </w:r>
    </w:p>
    <w:p w14:paraId="0D02BECC">
      <w:pPr>
        <w:ind w:left="5" w:right="70"/>
        <w:rPr>
          <w:rFonts w:hint="eastAsia"/>
        </w:rPr>
      </w:pPr>
      <w:r>
        <w:rPr>
          <w:rFonts w:hint="eastAsia"/>
        </w:rPr>
        <w:t>并且在格列高利（他写作于595年）之后许多世纪里，都没有提到这件事。</w:t>
      </w:r>
    </w:p>
    <w:p w14:paraId="657F419B">
      <w:pPr>
        <w:ind w:left="5" w:right="70"/>
        <w:rPr>
          <w:rFonts w:hint="eastAsia"/>
        </w:rPr>
      </w:pPr>
    </w:p>
    <w:p w14:paraId="38EBC294">
      <w:pPr>
        <w:ind w:left="5" w:right="70"/>
        <w:rPr>
          <w:rFonts w:hint="eastAsia"/>
        </w:rPr>
      </w:pPr>
      <w:r>
        <w:rPr>
          <w:rFonts w:hint="eastAsia"/>
        </w:rPr>
        <w:t>Navarrus, in the Commentary on the Year of the Jubilee (p. 545), speaks thus: “That most holy man John of Rochester, reverend for his dignity as Bishop and Cardinal, taught us why the ancients speak so seldom of indulgences and the modern authors so often.”</w:t>
      </w:r>
    </w:p>
    <w:p w14:paraId="29611561">
      <w:pPr>
        <w:ind w:left="5" w:right="70"/>
        <w:rPr>
          <w:rFonts w:hint="eastAsia"/>
        </w:rPr>
      </w:pPr>
      <w:r>
        <w:rPr>
          <w:rFonts w:hint="eastAsia"/>
        </w:rPr>
        <w:t>纳瓦鲁斯，在他对禧年的注释中（第545页），这样说：“那位最圣洁的人，罗彻斯特的约翰，因其主教和红衣主教的尊严而受人尊敬，教导我们为什么古人很少谈论大赦，而现代作者却如此频繁地谈论。”</w:t>
      </w:r>
    </w:p>
    <w:p w14:paraId="49948191">
      <w:pPr>
        <w:ind w:left="5" w:right="70"/>
        <w:rPr>
          <w:rFonts w:hint="eastAsia"/>
        </w:rPr>
      </w:pPr>
    </w:p>
    <w:p w14:paraId="41676362">
      <w:pPr>
        <w:ind w:left="5" w:right="70"/>
        <w:rPr>
          <w:rFonts w:hint="eastAsia"/>
        </w:rPr>
      </w:pPr>
      <w:r>
        <w:rPr>
          <w:rFonts w:hint="eastAsia"/>
        </w:rPr>
        <w:t>And these are his reasons: “Many things from the Gospels and other Scriptures are now more splendidly printed and more clearly understood than they were in old times.</w:t>
      </w:r>
    </w:p>
    <w:p w14:paraId="2A782946">
      <w:pPr>
        <w:ind w:left="5" w:right="70"/>
        <w:rPr>
          <w:rFonts w:hint="eastAsia"/>
        </w:rPr>
      </w:pPr>
      <w:r>
        <w:rPr>
          <w:rFonts w:hint="eastAsia"/>
        </w:rPr>
        <w:t>这些是他的理由：“许多来自福音书和其他圣经的事物，现在比古代印制得更精美，理解得更清晰。</w:t>
      </w:r>
    </w:p>
    <w:p w14:paraId="51F21748">
      <w:pPr>
        <w:ind w:left="5" w:right="70"/>
        <w:rPr>
          <w:rFonts w:hint="eastAsia"/>
        </w:rPr>
      </w:pPr>
    </w:p>
    <w:p w14:paraId="01F8244A">
      <w:pPr>
        <w:ind w:left="5" w:right="70"/>
        <w:rPr>
          <w:rFonts w:hint="eastAsia"/>
        </w:rPr>
      </w:pPr>
      <w:r>
        <w:rPr>
          <w:rFonts w:hint="eastAsia"/>
        </w:rPr>
        <w:t>No orthodox man now doubts whether there is a Purgatory, of which yet the ancients speak not at all or very seldom,” etc.</w:t>
      </w:r>
    </w:p>
    <w:p w14:paraId="06865041">
      <w:pPr>
        <w:ind w:left="5" w:right="70"/>
        <w:rPr>
          <w:rFonts w:hint="eastAsia"/>
        </w:rPr>
      </w:pPr>
      <w:r>
        <w:rPr>
          <w:rFonts w:hint="eastAsia"/>
        </w:rPr>
        <w:t>现在没有一个正统的人会怀疑是否有炼狱，而古人却对此只字未提或很少提及，”等等。</w:t>
      </w:r>
    </w:p>
    <w:p w14:paraId="7CCAB474">
      <w:pPr>
        <w:ind w:left="5" w:right="70"/>
        <w:rPr>
          <w:rFonts w:hint="eastAsia"/>
        </w:rPr>
      </w:pPr>
    </w:p>
    <w:p w14:paraId="597635DD">
      <w:pPr>
        <w:ind w:left="5" w:right="70"/>
        <w:rPr>
          <w:rFonts w:hint="eastAsia"/>
        </w:rPr>
      </w:pPr>
      <w:r>
        <w:rPr>
          <w:rFonts w:hint="eastAsia"/>
        </w:rPr>
        <w:t>“For when they made no mention of Purgatory, nobody sought indulgences.”</w:t>
      </w:r>
    </w:p>
    <w:p w14:paraId="49241C50">
      <w:pPr>
        <w:ind w:left="5" w:right="70"/>
        <w:rPr>
          <w:rFonts w:hint="eastAsia"/>
        </w:rPr>
      </w:pPr>
      <w:r>
        <w:rPr>
          <w:rFonts w:hint="eastAsia"/>
        </w:rPr>
        <w:t>“因为当他们不提炼狱时，也就没有人寻求大赦了。”</w:t>
      </w:r>
    </w:p>
    <w:p w14:paraId="2E9CA92B">
      <w:pPr>
        <w:ind w:left="5" w:right="70"/>
        <w:rPr>
          <w:rFonts w:hint="eastAsia"/>
        </w:rPr>
      </w:pPr>
    </w:p>
    <w:p w14:paraId="5A257C2C">
      <w:pPr>
        <w:ind w:left="5" w:right="70"/>
        <w:rPr>
          <w:rFonts w:hint="eastAsia"/>
        </w:rPr>
      </w:pPr>
      <w:r>
        <w:rPr>
          <w:rFonts w:hint="eastAsia"/>
        </w:rPr>
        <w:t>Biel speaks to the same purpose: “It must be confessed that before Gregory’s time, the use of indulgences was very little or none at all.</w:t>
      </w:r>
    </w:p>
    <w:p w14:paraId="207964CC">
      <w:pPr>
        <w:ind w:left="5" w:right="70"/>
        <w:rPr>
          <w:rFonts w:hint="eastAsia"/>
        </w:rPr>
      </w:pPr>
      <w:r>
        <w:rPr>
          <w:rFonts w:hint="eastAsia"/>
        </w:rPr>
        <w:t>比尔也出于同样的目的说：“必须承认，在格列高利时代之前，大赦的使用很少或根本没有。</w:t>
      </w:r>
    </w:p>
    <w:p w14:paraId="5A5E95D1">
      <w:pPr>
        <w:ind w:left="5" w:right="70"/>
        <w:rPr>
          <w:rFonts w:hint="eastAsia"/>
        </w:rPr>
      </w:pPr>
    </w:p>
    <w:p w14:paraId="712CA245">
      <w:pPr>
        <w:ind w:left="5" w:right="70"/>
        <w:rPr>
          <w:rFonts w:hint="eastAsia"/>
        </w:rPr>
      </w:pPr>
      <w:r>
        <w:rPr>
          <w:rFonts w:hint="eastAsia"/>
        </w:rPr>
        <w:t>But now their use grows frequent, because without doubt the Church has the Spirit of her Bridegroom and therefore does not err.”</w:t>
      </w:r>
    </w:p>
    <w:p w14:paraId="40C2CD48">
      <w:pPr>
        <w:ind w:left="5" w:right="70"/>
        <w:rPr>
          <w:rFonts w:hint="eastAsia"/>
        </w:rPr>
      </w:pPr>
      <w:r>
        <w:rPr>
          <w:rFonts w:hint="eastAsia"/>
        </w:rPr>
        <w:t>但现在它们的使用变得频繁，因为毫无疑问，教会拥有她新郎的灵，因此不会犯错。”</w:t>
      </w:r>
    </w:p>
    <w:p w14:paraId="2C7F9718">
      <w:pPr>
        <w:ind w:left="5" w:right="70"/>
        <w:rPr>
          <w:rFonts w:hint="eastAsia"/>
        </w:rPr>
      </w:pPr>
    </w:p>
    <w:p w14:paraId="42507613">
      <w:pPr>
        <w:ind w:left="5" w:right="70"/>
        <w:rPr>
          <w:rFonts w:hint="eastAsia"/>
        </w:rPr>
      </w:pPr>
      <w:r>
        <w:rPr>
          <w:rFonts w:hint="eastAsia"/>
        </w:rPr>
        <w:t>On this, the Cardinal of Rochester is very explicit, whose words are cited by Polydorus Vergilius in Chapter 1 of the eighth book of The Inventors of Things: “Perhaps what moves many persons not to put much trust in indulgences is that their use in the Church seems new and very recently introduced among Christians.</w:t>
      </w:r>
    </w:p>
    <w:p w14:paraId="5B79AA92">
      <w:pPr>
        <w:ind w:left="5" w:right="70"/>
        <w:rPr>
          <w:rFonts w:hint="eastAsia"/>
        </w:rPr>
      </w:pPr>
      <w:r>
        <w:rPr>
          <w:rFonts w:hint="eastAsia"/>
        </w:rPr>
        <w:t>关于这一点，罗彻斯特的红衣主教说得非常明确，他的话被波利多罗·维吉里乌斯在《发明者之物》第八卷第一章中引用：“也许促使许多人不怎么相信大赦的原因是，它们在教会中的使用似乎很新，并且是很晚才在基督徒中引入的。</w:t>
      </w:r>
    </w:p>
    <w:p w14:paraId="54135184">
      <w:pPr>
        <w:ind w:left="5" w:right="70"/>
        <w:rPr>
          <w:rFonts w:hint="eastAsia"/>
        </w:rPr>
      </w:pPr>
    </w:p>
    <w:p w14:paraId="427F862D">
      <w:pPr>
        <w:ind w:left="5" w:right="70"/>
        <w:rPr>
          <w:rFonts w:hint="eastAsia"/>
        </w:rPr>
      </w:pPr>
      <w:r>
        <w:rPr>
          <w:rFonts w:hint="eastAsia"/>
        </w:rPr>
        <w:t>To which I answer that it is not very certainly known by whom they were first given.”</w:t>
      </w:r>
    </w:p>
    <w:p w14:paraId="763BC833">
      <w:pPr>
        <w:ind w:left="5" w:right="70"/>
        <w:rPr>
          <w:rFonts w:hint="eastAsia"/>
        </w:rPr>
      </w:pPr>
      <w:r>
        <w:rPr>
          <w:rFonts w:hint="eastAsia"/>
        </w:rPr>
        <w:t>对此我回答说，我们并不十分确定它们最初是由谁给予的。”</w:t>
      </w:r>
    </w:p>
    <w:p w14:paraId="0FCEF75C">
      <w:pPr>
        <w:ind w:left="5" w:right="70"/>
        <w:rPr>
          <w:rFonts w:hint="eastAsia"/>
        </w:rPr>
      </w:pPr>
    </w:p>
    <w:p w14:paraId="6E0CD5F3">
      <w:pPr>
        <w:ind w:left="5" w:right="70"/>
        <w:rPr>
          <w:rFonts w:hint="eastAsia"/>
        </w:rPr>
      </w:pPr>
      <w:r>
        <w:rPr>
          <w:rFonts w:hint="eastAsia"/>
        </w:rPr>
        <w:t>Then he adds: “No orthodox man doubts whether there is a Purgatory, of which yet there is either no mention or very little among the ancients: and to this day the Greeks do not believe it.</w:t>
      </w:r>
    </w:p>
    <w:p w14:paraId="717E0D6D">
      <w:pPr>
        <w:ind w:left="5" w:right="70"/>
        <w:rPr>
          <w:rFonts w:hint="eastAsia"/>
        </w:rPr>
      </w:pPr>
      <w:r>
        <w:rPr>
          <w:rFonts w:hint="eastAsia"/>
        </w:rPr>
        <w:t>然后他补充说：“没有一个正统的人怀疑是否有炼狱，而古人对此要么只字未提，要么提及甚少：并且至今希腊人仍不相信。</w:t>
      </w:r>
    </w:p>
    <w:p w14:paraId="5D64EAF0">
      <w:pPr>
        <w:ind w:left="5" w:right="70"/>
        <w:rPr>
          <w:rFonts w:hint="eastAsia"/>
        </w:rPr>
      </w:pPr>
    </w:p>
    <w:p w14:paraId="6EB1A2E1">
      <w:pPr>
        <w:ind w:left="5" w:right="70"/>
        <w:rPr>
          <w:rFonts w:hint="eastAsia"/>
        </w:rPr>
      </w:pPr>
      <w:r>
        <w:rPr>
          <w:rFonts w:hint="eastAsia"/>
        </w:rPr>
        <w:t>For as long as no one cared about Purgatory, no one cared for indulgences either: for hence depends all the value placed upon indulgences.</w:t>
      </w:r>
    </w:p>
    <w:p w14:paraId="6FC6B40F">
      <w:pPr>
        <w:ind w:left="5" w:right="70"/>
        <w:rPr>
          <w:rFonts w:hint="eastAsia"/>
        </w:rPr>
      </w:pPr>
      <w:r>
        <w:rPr>
          <w:rFonts w:hint="eastAsia"/>
        </w:rPr>
        <w:t>因为只要没有人关心炼狱，也就没有人关心大赦了：因为所有对大赦的重视都取决于此。</w:t>
      </w:r>
    </w:p>
    <w:p w14:paraId="3907B811">
      <w:pPr>
        <w:ind w:left="5" w:right="70"/>
        <w:rPr>
          <w:rFonts w:hint="eastAsia"/>
        </w:rPr>
      </w:pPr>
    </w:p>
    <w:p w14:paraId="1B57614B">
      <w:pPr>
        <w:ind w:left="5" w:right="70"/>
        <w:rPr>
          <w:rFonts w:hint="eastAsia"/>
        </w:rPr>
      </w:pPr>
      <w:r>
        <w:rPr>
          <w:rFonts w:hint="eastAsia"/>
        </w:rPr>
        <w:t>Take away Purgatory—what need is there for indulgences?</w:t>
      </w:r>
    </w:p>
    <w:p w14:paraId="3817A8AA">
      <w:pPr>
        <w:ind w:left="5" w:right="70"/>
        <w:rPr>
          <w:rFonts w:hint="eastAsia"/>
        </w:rPr>
      </w:pPr>
      <w:r>
        <w:rPr>
          <w:rFonts w:hint="eastAsia"/>
        </w:rPr>
        <w:t>拿掉炼狱——还有什么需要大赦呢？</w:t>
      </w:r>
    </w:p>
    <w:p w14:paraId="532B5DA9">
      <w:pPr>
        <w:ind w:left="5" w:right="70"/>
        <w:rPr>
          <w:rFonts w:hint="eastAsia"/>
        </w:rPr>
      </w:pPr>
    </w:p>
    <w:p w14:paraId="02220297">
      <w:pPr>
        <w:ind w:left="5" w:right="70"/>
        <w:rPr>
          <w:rFonts w:hint="eastAsia"/>
        </w:rPr>
      </w:pPr>
      <w:r>
        <w:rPr>
          <w:rFonts w:hint="eastAsia"/>
        </w:rPr>
        <w:t>At that time, then, indulgences began when men began to fear the torments of Purgatory.”</w:t>
      </w:r>
    </w:p>
    <w:p w14:paraId="20640805">
      <w:pPr>
        <w:ind w:left="5" w:right="70"/>
        <w:rPr>
          <w:rFonts w:hint="eastAsia"/>
        </w:rPr>
      </w:pPr>
      <w:r>
        <w:rPr>
          <w:rFonts w:hint="eastAsia"/>
        </w:rPr>
        <w:t>那么，大赦是在人们开始惧怕炼狱的折磨时开始的。”</w:t>
      </w:r>
    </w:p>
    <w:p w14:paraId="58C3B65F">
      <w:pPr>
        <w:ind w:left="5" w:right="70"/>
        <w:rPr>
          <w:rFonts w:hint="eastAsia"/>
        </w:rPr>
      </w:pPr>
    </w:p>
    <w:p w14:paraId="57BA5DAD">
      <w:pPr>
        <w:ind w:left="5" w:right="70"/>
        <w:rPr>
          <w:rFonts w:hint="eastAsia"/>
        </w:rPr>
      </w:pPr>
      <w:r>
        <w:rPr>
          <w:rFonts w:hint="eastAsia"/>
        </w:rPr>
        <w:t>Bellarmine does not contradict this but says: “If we had nothing certain about the treasure of indulgences (which yet we do not grant) before Clement’s constitution, yet we might be certain enough of the truth of that treasure by the declaration of the High Priest Clement: for we know that God gave him to be a master and a teacher.”</w:t>
      </w:r>
    </w:p>
    <w:p w14:paraId="7438AA82">
      <w:pPr>
        <w:ind w:left="5" w:right="70"/>
        <w:rPr>
          <w:rFonts w:hint="eastAsia"/>
        </w:rPr>
      </w:pPr>
      <w:r>
        <w:rPr>
          <w:rFonts w:hint="eastAsia"/>
        </w:rPr>
        <w:t>贝拉明没有反驳这一点，而是说：“如果在克雷芒的宪章之前，我们对大赦的宝库没有确定的了解（尽管我们不承认这一点），但我们通过大祭司克雷芒的宣告，也足以确信那个宝库的真实性：因为我们知道上帝赐他作师傅和教师。”</w:t>
      </w:r>
    </w:p>
    <w:p w14:paraId="0834C508">
      <w:pPr>
        <w:ind w:left="5" w:right="70"/>
        <w:rPr>
          <w:rFonts w:hint="eastAsia"/>
        </w:rPr>
      </w:pPr>
    </w:p>
    <w:p w14:paraId="2FEA2F29">
      <w:pPr>
        <w:ind w:left="5" w:right="70"/>
        <w:rPr>
          <w:rFonts w:hint="eastAsia"/>
        </w:rPr>
      </w:pPr>
      <w:r>
        <w:rPr>
          <w:rFonts w:hint="eastAsia"/>
        </w:rPr>
        <w:t>Now, Clement lived only three hundred years ago.</w:t>
      </w:r>
    </w:p>
    <w:p w14:paraId="63099743">
      <w:pPr>
        <w:ind w:left="5" w:right="70"/>
        <w:rPr>
          <w:rFonts w:hint="eastAsia"/>
        </w:rPr>
      </w:pPr>
      <w:r>
        <w:rPr>
          <w:rFonts w:hint="eastAsia"/>
        </w:rPr>
        <w:t>而克雷芒只生活在三百年前。</w:t>
      </w:r>
    </w:p>
    <w:p w14:paraId="0A343D14">
      <w:pPr>
        <w:ind w:left="5" w:right="70"/>
        <w:rPr>
          <w:rFonts w:hint="eastAsia"/>
        </w:rPr>
      </w:pPr>
    </w:p>
    <w:p w14:paraId="2F4BE092">
      <w:pPr>
        <w:ind w:left="5" w:right="70"/>
        <w:rPr>
          <w:rFonts w:hint="eastAsia"/>
        </w:rPr>
      </w:pPr>
      <w:r>
        <w:rPr>
          <w:rFonts w:hint="eastAsia"/>
        </w:rPr>
        <w:t>Navarrus goes further, for although he was the Pope’s penitentiary, yet when he wrote for indulgences, he could not abstain from speaking ill of them, saying that: “The grant of them is odious because the collectors seek not the good of souls but the profit of money, as the Gloss of the rules of Chancery observes in the fifty-sixth rule.”</w:t>
      </w:r>
    </w:p>
    <w:p w14:paraId="43376EE1">
      <w:pPr>
        <w:ind w:left="5" w:right="70"/>
        <w:rPr>
          <w:rFonts w:hint="eastAsia"/>
        </w:rPr>
      </w:pPr>
      <w:r>
        <w:rPr>
          <w:rFonts w:hint="eastAsia"/>
        </w:rPr>
        <w:t>纳瓦鲁斯走得更远，因为虽然他是教皇的忏悔神父，但当他写作支持大赦时，他却忍不住说它们的坏话，说：“它们的授予是可憎的，因为收税人寻求的不是灵魂的好处，而是金钱的利润，正如《教廷规则释义》在第五十六条规则中所观察到的。”</w:t>
      </w:r>
    </w:p>
    <w:p w14:paraId="7E5DBCFB">
      <w:pPr>
        <w:ind w:left="5" w:right="70"/>
        <w:rPr>
          <w:rFonts w:hint="eastAsia"/>
        </w:rPr>
      </w:pPr>
    </w:p>
    <w:p w14:paraId="07FB65CB">
      <w:pPr>
        <w:ind w:left="5" w:right="70"/>
        <w:rPr>
          <w:rFonts w:hint="eastAsia"/>
        </w:rPr>
      </w:pPr>
      <w:r>
        <w:rPr>
          <w:rFonts w:hint="eastAsia"/>
        </w:rPr>
        <w:t>He says also that: “By indulgences, the penitential satisfaction is much enervated.”</w:t>
      </w:r>
    </w:p>
    <w:p w14:paraId="1773D9B7">
      <w:pPr>
        <w:ind w:left="5" w:right="70"/>
        <w:rPr>
          <w:rFonts w:hint="eastAsia"/>
        </w:rPr>
      </w:pPr>
      <w:r>
        <w:rPr>
          <w:rFonts w:hint="eastAsia"/>
        </w:rPr>
        <w:t>他还说：“借着大赦，补赎的满足感被大大削弱了。”</w:t>
      </w:r>
    </w:p>
    <w:p w14:paraId="5779BA6B">
      <w:pPr>
        <w:ind w:left="5" w:right="70"/>
        <w:rPr>
          <w:rFonts w:hint="eastAsia"/>
        </w:rPr>
      </w:pPr>
    </w:p>
    <w:p w14:paraId="42BA38A7">
      <w:pPr>
        <w:ind w:left="5" w:right="70"/>
        <w:rPr>
          <w:rFonts w:hint="eastAsia"/>
        </w:rPr>
      </w:pPr>
      <w:r>
        <w:rPr>
          <w:rFonts w:hint="eastAsia"/>
        </w:rPr>
        <w:t>Yea, he rebukes the Pope his master very sharply, saying that: “He that gives indulgences pays the debts of one with the estate of another, according to the proverb: ‘It is cutting large thongs out of another man’s leather.’”</w:t>
      </w:r>
    </w:p>
    <w:p w14:paraId="76290B4A">
      <w:pPr>
        <w:ind w:left="5" w:right="70"/>
        <w:rPr>
          <w:rFonts w:hint="eastAsia"/>
        </w:rPr>
      </w:pPr>
      <w:r>
        <w:rPr>
          <w:rFonts w:hint="eastAsia"/>
        </w:rPr>
        <w:t>是的，他非常严厉地斥责他的主人教皇，说：“给予大赦的人是用另一个人的财产来偿还一个人的债务，正如谚语所说：‘从别人的皮革上割大皮条。’”</w:t>
      </w:r>
    </w:p>
    <w:p w14:paraId="1B321047">
      <w:pPr>
        <w:ind w:left="5" w:right="70"/>
        <w:rPr>
          <w:rFonts w:hint="eastAsia"/>
        </w:rPr>
      </w:pPr>
    </w:p>
    <w:p w14:paraId="66F76291">
      <w:pPr>
        <w:ind w:left="5" w:right="70"/>
        <w:rPr>
          <w:rFonts w:hint="eastAsia"/>
        </w:rPr>
      </w:pPr>
      <w:r>
        <w:rPr>
          <w:rFonts w:hint="eastAsia"/>
        </w:rPr>
        <w:t>Which he says because the Pope, by his indulgences, turns the merits and satisfactions of saints and monks into a payment for others.</w:t>
      </w:r>
    </w:p>
    <w:p w14:paraId="7275442F">
      <w:pPr>
        <w:ind w:left="5" w:right="70"/>
        <w:rPr>
          <w:rFonts w:hint="eastAsia"/>
        </w:rPr>
      </w:pPr>
      <w:r>
        <w:rPr>
          <w:rFonts w:hint="eastAsia"/>
        </w:rPr>
        <w:t>他说这话，是因为教皇通过他的大赦，将圣徒和修士们的功德和补赎变成了为他人付的款项。</w:t>
      </w:r>
    </w:p>
    <w:p w14:paraId="4696CD53">
      <w:pPr>
        <w:ind w:left="5" w:right="70"/>
        <w:rPr>
          <w:rFonts w:hint="eastAsia"/>
        </w:rPr>
      </w:pPr>
    </w:p>
    <w:p w14:paraId="20D16F4D">
      <w:pPr>
        <w:ind w:left="5" w:right="70"/>
        <w:rPr>
          <w:rFonts w:hint="eastAsia"/>
        </w:rPr>
      </w:pPr>
      <w:r>
        <w:rPr>
          <w:rFonts w:hint="eastAsia"/>
        </w:rPr>
        <w:t>It is true that the word indulgence is often found in the Fathers, but taken in another sense—for the remission of sins and for the easing of penances imposed upon penitents by the ecclesiastical canons.</w:t>
      </w:r>
    </w:p>
    <w:p w14:paraId="7A66DC4D">
      <w:pPr>
        <w:ind w:left="5" w:right="70"/>
        <w:rPr>
          <w:rFonts w:hint="eastAsia"/>
        </w:rPr>
      </w:pPr>
      <w:r>
        <w:rPr>
          <w:rFonts w:hint="eastAsia"/>
        </w:rPr>
        <w:t>的确，在教父们的著作中常能找到“大赦”一词，但其含义不同——指罪的赦免和减轻教会教规对悔改者施加的补赎。</w:t>
      </w:r>
    </w:p>
    <w:p w14:paraId="657FF836">
      <w:pPr>
        <w:ind w:left="5" w:right="70"/>
        <w:rPr>
          <w:rFonts w:hint="eastAsia"/>
        </w:rPr>
      </w:pPr>
    </w:p>
    <w:p w14:paraId="5500D8BD">
      <w:pPr>
        <w:ind w:left="5" w:right="70"/>
        <w:rPr>
          <w:rFonts w:hint="eastAsia"/>
        </w:rPr>
      </w:pPr>
      <w:r>
        <w:rPr>
          <w:rFonts w:hint="eastAsia"/>
        </w:rPr>
        <w:t>Especially concerning indulgences given to the dead, we have seen above that Pope Gelasius, who lived toward the end of the fifth century, formally condemns them and denies that the Bishop of Rome can give any absolution to the dead, because it is written: All that thou shalt loose upon earth, not under the earth.</w:t>
      </w:r>
    </w:p>
    <w:p w14:paraId="14C59168">
      <w:pPr>
        <w:ind w:left="5" w:right="70"/>
        <w:rPr>
          <w:rFonts w:hint="eastAsia"/>
        </w:rPr>
      </w:pPr>
      <w:r>
        <w:rPr>
          <w:rFonts w:hint="eastAsia"/>
        </w:rPr>
        <w:t>特别是关于给予死者的大赦，我们前面已经看到，生活在第五世纪末的教皇格拉修斯，正式谴责它们，并否认罗马主教可以给予死者任何赦免，因为经上记着：凡你在地上所释放的，不是在地下。</w:t>
      </w:r>
    </w:p>
    <w:p w14:paraId="684DF6E7">
      <w:pPr>
        <w:ind w:left="5" w:right="70"/>
        <w:rPr>
          <w:rFonts w:hint="eastAsia"/>
        </w:rPr>
      </w:pPr>
    </w:p>
    <w:p w14:paraId="780042D8">
      <w:pPr>
        <w:ind w:left="5" w:right="70"/>
        <w:rPr>
          <w:rFonts w:hint="eastAsia"/>
        </w:rPr>
      </w:pPr>
      <w:r>
        <w:rPr>
          <w:rFonts w:hint="eastAsia"/>
        </w:rPr>
        <w:t>And how can the Pope pretend to be the pastor of those who are no more in the world, seeing that they are no longer of his flock and that no charge of them is committed unto him?</w:t>
      </w:r>
    </w:p>
    <w:p w14:paraId="56ADAB92">
      <w:pPr>
        <w:ind w:left="5" w:right="70"/>
        <w:rPr>
          <w:rFonts w:hint="eastAsia"/>
        </w:rPr>
      </w:pPr>
      <w:r>
        <w:rPr>
          <w:rFonts w:hint="eastAsia"/>
        </w:rPr>
        <w:t>教皇又怎能自称是那些已不在世之人的牧人，既然他们已不再是他的羊群，并且也没有将他们交托给他呢？</w:t>
      </w:r>
    </w:p>
    <w:p w14:paraId="7771C080">
      <w:pPr>
        <w:ind w:left="5" w:right="70"/>
        <w:rPr>
          <w:rFonts w:hint="eastAsia"/>
        </w:rPr>
      </w:pPr>
    </w:p>
    <w:p w14:paraId="108E5EF3">
      <w:pPr>
        <w:ind w:left="5" w:right="70"/>
        <w:rPr>
          <w:rFonts w:hint="eastAsia"/>
        </w:rPr>
      </w:pPr>
      <w:r>
        <w:rPr>
          <w:rFonts w:hint="eastAsia"/>
        </w:rPr>
        <w:t>For the power of binding and the power of loosing were given together unto the Apostles, and these two things are inseparable.</w:t>
      </w:r>
    </w:p>
    <w:p w14:paraId="73AD4179">
      <w:pPr>
        <w:ind w:left="5" w:right="70"/>
        <w:rPr>
          <w:rFonts w:hint="eastAsia"/>
        </w:rPr>
      </w:pPr>
      <w:r>
        <w:rPr>
          <w:rFonts w:hint="eastAsia"/>
        </w:rPr>
        <w:t>因为捆绑的权柄和释放的权柄是同时赐给使徒们的，这两件事是不可分割的。</w:t>
      </w:r>
    </w:p>
    <w:p w14:paraId="0B6AD653">
      <w:pPr>
        <w:ind w:left="5" w:right="70"/>
        <w:rPr>
          <w:rFonts w:hint="eastAsia"/>
        </w:rPr>
      </w:pPr>
    </w:p>
    <w:p w14:paraId="3E178DE2">
      <w:pPr>
        <w:ind w:left="5" w:right="70"/>
        <w:rPr>
          <w:rFonts w:hint="eastAsia"/>
        </w:rPr>
      </w:pPr>
      <w:r>
        <w:rPr>
          <w:rFonts w:hint="eastAsia"/>
        </w:rPr>
        <w:t>Yet the Pope does not use the power of binding toward the dead.</w:t>
      </w:r>
    </w:p>
    <w:p w14:paraId="42E3B301">
      <w:pPr>
        <w:ind w:left="5" w:right="70"/>
        <w:rPr>
          <w:rFonts w:hint="eastAsia"/>
        </w:rPr>
      </w:pPr>
      <w:r>
        <w:rPr>
          <w:rFonts w:hint="eastAsia"/>
        </w:rPr>
        <w:t>然而教皇并不对死人使用捆绑的权柄。</w:t>
      </w:r>
    </w:p>
    <w:p w14:paraId="206BD1B3">
      <w:pPr>
        <w:ind w:left="5" w:right="70"/>
        <w:rPr>
          <w:rFonts w:hint="eastAsia"/>
        </w:rPr>
      </w:pPr>
    </w:p>
    <w:p w14:paraId="6E26ACF8">
      <w:pPr>
        <w:ind w:left="5" w:right="70"/>
        <w:rPr>
          <w:rFonts w:hint="eastAsia"/>
        </w:rPr>
      </w:pPr>
      <w:r>
        <w:rPr>
          <w:rFonts w:hint="eastAsia"/>
        </w:rPr>
        <w:t>The reason for this is evident (23.367): none would give money to bind the souls of his departed friends and to increase their torment or condemnation.</w:t>
      </w:r>
    </w:p>
    <w:p w14:paraId="7939BD6E">
      <w:pPr>
        <w:ind w:left="5" w:right="70"/>
        <w:rPr>
          <w:rFonts w:hint="eastAsia"/>
        </w:rPr>
      </w:pPr>
      <w:r>
        <w:rPr>
          <w:rFonts w:hint="eastAsia"/>
        </w:rPr>
        <w:t>其原因显而易见（23.367）：没有人会花钱去捆绑他离世朋友的灵魂，并增加他们的折磨或定罪。</w:t>
      </w:r>
    </w:p>
    <w:p w14:paraId="20C6DACD">
      <w:pPr>
        <w:ind w:left="5" w:right="70"/>
        <w:rPr>
          <w:rFonts w:hint="eastAsia"/>
        </w:rPr>
      </w:pPr>
    </w:p>
    <w:p w14:paraId="3B0CC30F">
      <w:pPr>
        <w:ind w:left="5" w:right="70"/>
        <w:rPr>
          <w:rFonts w:hint="eastAsia"/>
        </w:rPr>
      </w:pPr>
      <w:r>
        <w:rPr>
          <w:rFonts w:hint="eastAsia"/>
        </w:rPr>
        <w:t>The Pope then has reserved that which is lucrative unto himself, for he gains an incredible revenue that way.</w:t>
      </w:r>
    </w:p>
    <w:p w14:paraId="753C88E6">
      <w:pPr>
        <w:ind w:left="5" w:right="70"/>
        <w:rPr>
          <w:rFonts w:hint="eastAsia"/>
        </w:rPr>
      </w:pPr>
      <w:r>
        <w:rPr>
          <w:rFonts w:hint="eastAsia"/>
        </w:rPr>
        <w:t>那么，教皇就为自己保留了那些有利可图的东西，因为他通过那种方式获得了难以置信的收入。</w:t>
      </w:r>
    </w:p>
    <w:p w14:paraId="25E1B7AB">
      <w:pPr>
        <w:ind w:left="5" w:right="70"/>
        <w:rPr>
          <w:rFonts w:hint="eastAsia"/>
        </w:rPr>
      </w:pPr>
    </w:p>
    <w:p w14:paraId="1AC2B7D6">
      <w:pPr>
        <w:ind w:left="5" w:right="70"/>
        <w:rPr>
          <w:rFonts w:hint="eastAsia"/>
        </w:rPr>
      </w:pPr>
      <w:r>
        <w:rPr>
          <w:rFonts w:hint="eastAsia"/>
        </w:rPr>
        <w:t>Observe that this is the most important point of religion—namely, the remission of sins.</w:t>
      </w:r>
    </w:p>
    <w:p w14:paraId="71BB9187">
      <w:pPr>
        <w:ind w:left="5" w:right="70"/>
        <w:rPr>
          <w:rFonts w:hint="eastAsia"/>
        </w:rPr>
      </w:pPr>
      <w:r>
        <w:rPr>
          <w:rFonts w:hint="eastAsia"/>
        </w:rPr>
        <w:t>请注意，这是宗教中最重要的点——即罪的赦免。</w:t>
      </w:r>
    </w:p>
    <w:p w14:paraId="2AB91097">
      <w:pPr>
        <w:ind w:left="5" w:right="70"/>
        <w:rPr>
          <w:rFonts w:hint="eastAsia"/>
        </w:rPr>
      </w:pPr>
    </w:p>
    <w:p w14:paraId="682CDA97">
      <w:pPr>
        <w:ind w:left="5" w:right="70"/>
        <w:rPr>
          <w:rFonts w:hint="eastAsia"/>
        </w:rPr>
      </w:pPr>
      <w:r>
        <w:rPr>
          <w:rFonts w:hint="eastAsia"/>
        </w:rPr>
        <w:t>Wherefore Satan was most busy about it and into such a holy matter brought such a horrible corruption.</w:t>
      </w:r>
    </w:p>
    <w:p w14:paraId="26CAC1E0">
      <w:pPr>
        <w:ind w:left="5" w:right="70"/>
        <w:rPr>
          <w:rFonts w:hint="eastAsia"/>
        </w:rPr>
      </w:pPr>
      <w:r>
        <w:rPr>
          <w:rFonts w:hint="eastAsia"/>
        </w:rPr>
        <w:t>因此，撒旦对此最为忙碌，并在如此神圣的事上带来了如此可怕的败坏。</w:t>
      </w:r>
    </w:p>
    <w:p w14:paraId="470C5FA4">
      <w:pPr>
        <w:ind w:left="5" w:right="70"/>
        <w:rPr>
          <w:rFonts w:hint="eastAsia"/>
        </w:rPr>
      </w:pPr>
    </w:p>
    <w:p w14:paraId="67B8136C">
      <w:pPr>
        <w:ind w:left="5" w:right="70"/>
        <w:rPr>
          <w:rFonts w:hint="eastAsia"/>
        </w:rPr>
      </w:pPr>
      <w:r>
        <w:rPr>
          <w:rFonts w:hint="eastAsia"/>
        </w:rPr>
        <w:t>About this point there is dissent among the Doctors.</w:t>
      </w:r>
    </w:p>
    <w:p w14:paraId="612927E8">
      <w:pPr>
        <w:ind w:left="5" w:right="70"/>
        <w:rPr>
          <w:rFonts w:hint="eastAsia"/>
        </w:rPr>
      </w:pPr>
      <w:r>
        <w:rPr>
          <w:rFonts w:hint="eastAsia"/>
        </w:rPr>
        <w:t>关于这一点，博士们之间有分歧。</w:t>
      </w:r>
    </w:p>
    <w:p w14:paraId="1086ED5D">
      <w:pPr>
        <w:ind w:left="5" w:right="70"/>
        <w:rPr>
          <w:rFonts w:hint="eastAsia"/>
        </w:rPr>
      </w:pPr>
    </w:p>
    <w:p w14:paraId="0B532100">
      <w:pPr>
        <w:ind w:left="5" w:right="70"/>
        <w:rPr>
          <w:rFonts w:hint="eastAsia"/>
        </w:rPr>
      </w:pPr>
      <w:r>
        <w:rPr>
          <w:rFonts w:hint="eastAsia"/>
        </w:rPr>
        <w:t>Some say that the Pope draws souls out of Purgatory by a power of jurisdiction.</w:t>
      </w:r>
    </w:p>
    <w:p w14:paraId="5D52E8D7">
      <w:pPr>
        <w:ind w:left="5" w:right="70"/>
        <w:rPr>
          <w:rFonts w:hint="eastAsia"/>
        </w:rPr>
      </w:pPr>
      <w:r>
        <w:rPr>
          <w:rFonts w:hint="eastAsia"/>
        </w:rPr>
        <w:t>一些人说，教皇是凭管辖权将灵魂从炼狱中救出来的。</w:t>
      </w:r>
    </w:p>
    <w:p w14:paraId="402CF6C1">
      <w:pPr>
        <w:ind w:left="5" w:right="70"/>
        <w:rPr>
          <w:rFonts w:hint="eastAsia"/>
        </w:rPr>
      </w:pPr>
    </w:p>
    <w:p w14:paraId="682F52DD">
      <w:pPr>
        <w:ind w:left="5" w:right="70"/>
        <w:rPr>
          <w:rFonts w:hint="eastAsia"/>
        </w:rPr>
      </w:pPr>
      <w:r>
        <w:rPr>
          <w:rFonts w:hint="eastAsia"/>
        </w:rPr>
        <w:t>Others say that he does it by way of suffrage; but all agree that souls come out of Purgatory by virtue of the indulgence.</w:t>
      </w:r>
    </w:p>
    <w:p w14:paraId="0518BA82">
      <w:pPr>
        <w:ind w:left="5" w:right="70"/>
        <w:rPr>
          <w:rFonts w:hint="eastAsia"/>
        </w:rPr>
      </w:pPr>
      <w:r>
        <w:rPr>
          <w:rFonts w:hint="eastAsia"/>
        </w:rPr>
        <w:t>另一些人说，他是通过代祷的方式做的；但所有人都同意，灵魂是凭着大赦的效力从炼狱中出来的。</w:t>
      </w:r>
    </w:p>
    <w:p w14:paraId="6269C680">
      <w:pPr>
        <w:ind w:left="5" w:right="70"/>
        <w:rPr>
          <w:rFonts w:hint="eastAsia"/>
        </w:rPr>
      </w:pPr>
    </w:p>
    <w:p w14:paraId="122E6FC3">
      <w:pPr>
        <w:ind w:left="5" w:right="70"/>
        <w:rPr>
          <w:rFonts w:hint="eastAsia"/>
        </w:rPr>
      </w:pPr>
      <w:r>
        <w:rPr>
          <w:rFonts w:hint="eastAsia"/>
        </w:rPr>
        <w:t>The first sort has reason to mock the second, for he who intercedes for a sinner does not forgive him.</w:t>
      </w:r>
    </w:p>
    <w:p w14:paraId="70DB6FAC">
      <w:pPr>
        <w:ind w:left="5" w:right="70"/>
        <w:rPr>
          <w:rFonts w:hint="eastAsia"/>
        </w:rPr>
      </w:pPr>
      <w:r>
        <w:rPr>
          <w:rFonts w:hint="eastAsia"/>
        </w:rPr>
        <w:t>第一种人有理由嘲笑第二种，因为为罪人代求的人并不赦免他。</w:t>
      </w:r>
    </w:p>
    <w:p w14:paraId="66E1B7C1">
      <w:pPr>
        <w:ind w:left="5" w:right="70"/>
        <w:rPr>
          <w:rFonts w:hint="eastAsia"/>
        </w:rPr>
      </w:pPr>
    </w:p>
    <w:p w14:paraId="44C8B6B7">
      <w:pPr>
        <w:ind w:left="5" w:right="70"/>
        <w:rPr>
          <w:rFonts w:hint="eastAsia"/>
        </w:rPr>
      </w:pPr>
      <w:r>
        <w:rPr>
          <w:rFonts w:hint="eastAsia"/>
        </w:rPr>
        <w:t>To pardon by intercession is an expression that contradicts itself.</w:t>
      </w:r>
    </w:p>
    <w:p w14:paraId="7ED4C4D1">
      <w:pPr>
        <w:ind w:left="5" w:right="70"/>
        <w:rPr>
          <w:rFonts w:hint="eastAsia"/>
        </w:rPr>
      </w:pPr>
      <w:r>
        <w:rPr>
          <w:rFonts w:hint="eastAsia"/>
        </w:rPr>
        <w:t>通过代求来赦免，是一个自相矛盾的表达。</w:t>
      </w:r>
    </w:p>
    <w:p w14:paraId="1314BE43">
      <w:pPr>
        <w:ind w:left="5" w:right="70"/>
        <w:rPr>
          <w:rFonts w:hint="eastAsia"/>
        </w:rPr>
      </w:pPr>
    </w:p>
    <w:p w14:paraId="10B76480">
      <w:pPr>
        <w:ind w:left="5" w:right="70"/>
        <w:rPr>
          <w:rFonts w:hint="eastAsia"/>
        </w:rPr>
      </w:pPr>
      <w:r>
        <w:rPr>
          <w:rFonts w:hint="eastAsia"/>
        </w:rPr>
        <w:t>Now every indulgence is a pardon.</w:t>
      </w:r>
    </w:p>
    <w:p w14:paraId="51DE6784">
      <w:pPr>
        <w:ind w:left="5" w:right="70"/>
        <w:rPr>
          <w:rFonts w:hint="eastAsia"/>
        </w:rPr>
      </w:pPr>
      <w:r>
        <w:rPr>
          <w:rFonts w:hint="eastAsia"/>
        </w:rPr>
        <w:t>而每一次大赦都是一次赦免。</w:t>
      </w:r>
    </w:p>
    <w:p w14:paraId="2885A39B">
      <w:pPr>
        <w:ind w:left="5" w:right="70"/>
        <w:rPr>
          <w:rFonts w:hint="eastAsia"/>
        </w:rPr>
      </w:pPr>
    </w:p>
    <w:p w14:paraId="017BB865">
      <w:pPr>
        <w:ind w:left="5" w:right="70"/>
        <w:rPr>
          <w:rFonts w:hint="eastAsia"/>
        </w:rPr>
      </w:pPr>
      <w:r>
        <w:rPr>
          <w:rFonts w:hint="eastAsia"/>
        </w:rPr>
        <w:t>Observe also that the Pope, being able (if we may believe him) to deliver as many souls as he pleases out of Purgatory, yet leaves them by millions, and for so many ages, in that burning torture, which is an unmerciful and most cruel act.</w:t>
      </w:r>
    </w:p>
    <w:p w14:paraId="562D6608">
      <w:pPr>
        <w:ind w:left="5" w:right="70"/>
        <w:rPr>
          <w:rFonts w:hint="eastAsia"/>
        </w:rPr>
      </w:pPr>
      <w:r>
        <w:rPr>
          <w:rFonts w:hint="eastAsia"/>
        </w:rPr>
        <w:t>也请注意，教皇既然能够（如果我们能相信他的话）随心所欲地将任意数量的灵魂从炼狱中解救出来，却将他们数以百万计，并在那么多个世纪里，留在那个燃烧的折磨中，这是一种不仁慈且极其残忍的行为。</w:t>
      </w:r>
    </w:p>
    <w:p w14:paraId="3AE2FC81">
      <w:pPr>
        <w:ind w:left="5" w:right="70"/>
        <w:rPr>
          <w:rFonts w:hint="eastAsia"/>
        </w:rPr>
      </w:pPr>
    </w:p>
    <w:p w14:paraId="0E3445EF">
      <w:pPr>
        <w:ind w:left="5" w:right="70"/>
        <w:rPr>
          <w:rFonts w:hint="eastAsia"/>
        </w:rPr>
      </w:pPr>
      <w:r>
        <w:rPr>
          <w:rFonts w:hint="eastAsia"/>
        </w:rPr>
        <w:t>I will add for a corollary some expressions of Bellarmine, which will show how Indulgences derogate from the merit of Christ and diminish the benefit of the same.</w:t>
      </w:r>
    </w:p>
    <w:p w14:paraId="7B40F3F1">
      <w:pPr>
        <w:ind w:left="5" w:right="70"/>
        <w:rPr>
          <w:rFonts w:hint="eastAsia"/>
        </w:rPr>
      </w:pPr>
      <w:r>
        <w:rPr>
          <w:rFonts w:hint="eastAsia"/>
        </w:rPr>
        <w:t>我将作为推论，补充一些贝拉明的表达，这将表明大赦如何贬损了基督的功德并减少了其益处。</w:t>
      </w:r>
    </w:p>
    <w:p w14:paraId="795EA74C">
      <w:pPr>
        <w:ind w:left="5" w:right="70"/>
        <w:rPr>
          <w:rFonts w:hint="eastAsia"/>
        </w:rPr>
      </w:pPr>
    </w:p>
    <w:p w14:paraId="5ACB2D49">
      <w:pPr>
        <w:ind w:left="5" w:right="70"/>
        <w:rPr>
          <w:rFonts w:hint="eastAsia"/>
        </w:rPr>
      </w:pPr>
      <w:r>
        <w:rPr>
          <w:rFonts w:hint="eastAsia"/>
        </w:rPr>
        <w:t>That Cardinal Jesuit speaks thus: “Christ’s merits are partly necessary to all, partly not necessary, but useful; and in that second respect they belong to the ground of Indulgences.”</w:t>
      </w:r>
    </w:p>
    <w:p w14:paraId="6F6C9C57">
      <w:pPr>
        <w:ind w:left="5" w:right="70"/>
        <w:rPr>
          <w:rFonts w:hint="eastAsia"/>
        </w:rPr>
      </w:pPr>
      <w:r>
        <w:rPr>
          <w:rFonts w:hint="eastAsia"/>
        </w:rPr>
        <w:t>那位红衣主教耶稣会士这样说：“基督的功德一部分对所有人是必要的，一部分不是必要的，但有用；并且在第二个方面，它们属于大赦的基础。”</w:t>
      </w:r>
    </w:p>
    <w:p w14:paraId="46884093">
      <w:pPr>
        <w:ind w:left="5" w:right="70"/>
        <w:rPr>
          <w:rFonts w:hint="eastAsia"/>
        </w:rPr>
      </w:pPr>
    </w:p>
    <w:p w14:paraId="7FFC1230">
      <w:pPr>
        <w:ind w:left="5" w:right="70"/>
        <w:rPr>
          <w:rFonts w:hint="eastAsia"/>
        </w:rPr>
      </w:pPr>
      <w:r>
        <w:rPr>
          <w:rFonts w:hint="eastAsia"/>
        </w:rPr>
        <w:t>Now to show how the merits of Christ are only useful, not necessary, he adds: “If anyone, after he has obtained the grace of reconciliation, is yet in guilt and debt, as for the temporal pain, that person has no need of the merits of Christ, that by them that obligation to the pain be absolutely remitted.</w:t>
      </w:r>
    </w:p>
    <w:p w14:paraId="44E4D523">
      <w:pPr>
        <w:ind w:left="5" w:right="70"/>
        <w:rPr>
          <w:rFonts w:hint="eastAsia"/>
        </w:rPr>
      </w:pPr>
      <w:r>
        <w:rPr>
          <w:rFonts w:hint="eastAsia"/>
        </w:rPr>
        <w:t>现在为了表明基督的功德如何只是有用，而非必要，他补充说：“如果任何人在获得和好之恩后，仍有罪咎和亏欠，就暂罚而言，那个人不需要基督的功德，来借此绝对免除那痛苦的义务。</w:t>
      </w:r>
    </w:p>
    <w:p w14:paraId="17C8DDC0">
      <w:pPr>
        <w:ind w:left="5" w:right="70"/>
        <w:rPr>
          <w:rFonts w:hint="eastAsia"/>
        </w:rPr>
      </w:pPr>
    </w:p>
    <w:p w14:paraId="32CA8983">
      <w:pPr>
        <w:ind w:left="5" w:right="70"/>
        <w:rPr>
          <w:rFonts w:hint="eastAsia"/>
        </w:rPr>
      </w:pPr>
      <w:r>
        <w:rPr>
          <w:rFonts w:hint="eastAsia"/>
        </w:rPr>
        <w:t>Not that without the merits of Christ that obligation to the pain can be absolutely remitted, but because he may perhaps not ask of God so great a liberality, and be content to make himself the satisfaction by his own labors and pains, either in this life or in Purgatory, the merit of Christ always working together.”</w:t>
      </w:r>
    </w:p>
    <w:p w14:paraId="33808DDF">
      <w:pPr>
        <w:ind w:left="5" w:right="70"/>
        <w:rPr>
          <w:rFonts w:hint="eastAsia"/>
        </w:rPr>
      </w:pPr>
      <w:r>
        <w:rPr>
          <w:rFonts w:hint="eastAsia"/>
        </w:rPr>
        <w:t>并非说没有基督的功德，那痛苦的义务就能被绝对免除，而是因为他或许不向上帝求如此大的慷慨，而满足于用自己的劳苦和痛苦，无论是在今生还是在炼狱中，来自己作补赎，基督的功德总是共同作工。”</w:t>
      </w:r>
    </w:p>
    <w:p w14:paraId="5610CD69">
      <w:pPr>
        <w:ind w:left="5" w:right="70"/>
        <w:rPr>
          <w:rFonts w:hint="eastAsia"/>
        </w:rPr>
      </w:pPr>
    </w:p>
    <w:p w14:paraId="185402AD">
      <w:pPr>
        <w:ind w:left="5" w:right="70"/>
        <w:rPr>
          <w:rFonts w:hint="eastAsia"/>
        </w:rPr>
      </w:pPr>
      <w:r>
        <w:rPr>
          <w:rFonts w:hint="eastAsia"/>
        </w:rPr>
        <w:t>Of which he gives the reason in the third chapter: “Because it is a thing more honorable to us, and more useful, that the second causes be not idle, but contributing with the first cause.”</w:t>
      </w:r>
    </w:p>
    <w:p w14:paraId="64192E77">
      <w:pPr>
        <w:ind w:left="5" w:right="70"/>
        <w:rPr>
          <w:rFonts w:hint="eastAsia"/>
        </w:rPr>
      </w:pPr>
      <w:r>
        <w:rPr>
          <w:rFonts w:hint="eastAsia"/>
        </w:rPr>
        <w:t>他在第三章中给出了理由：“因为第二因不闲着，而是与第一因共同作用，这对我们来说是更荣耀、更有用的事。”</w:t>
      </w:r>
    </w:p>
    <w:p w14:paraId="1042EB0D">
      <w:pPr>
        <w:ind w:left="5" w:right="70"/>
        <w:rPr>
          <w:rFonts w:hint="eastAsia"/>
        </w:rPr>
      </w:pPr>
    </w:p>
    <w:p w14:paraId="52EE9047">
      <w:pPr>
        <w:ind w:left="5" w:right="70"/>
        <w:rPr>
          <w:rFonts w:hint="eastAsia"/>
        </w:rPr>
      </w:pPr>
      <w:r>
        <w:rPr>
          <w:rFonts w:hint="eastAsia"/>
        </w:rPr>
        <w:t>That Jesuit seems to personify a sinner speaking thus unto God: “It pleases thee to give me an absolute pardon by Christ, and remit the whole pain, both the eternal and the temporal: But I will not accept such a great liberality.</w:t>
      </w:r>
    </w:p>
    <w:p w14:paraId="714AE429">
      <w:pPr>
        <w:ind w:left="5" w:right="70"/>
        <w:rPr>
          <w:rFonts w:hint="eastAsia"/>
        </w:rPr>
      </w:pPr>
      <w:r>
        <w:rPr>
          <w:rFonts w:hint="eastAsia"/>
        </w:rPr>
        <w:t>那位耶稣会士似乎将一个罪人拟人化，这样对上帝说：“你乐意通过基督赐我一个绝对的赦免，并免去我所有的痛苦，无论是永恒的还是暂时的：但我不会接受如此大的慷慨。</w:t>
      </w:r>
    </w:p>
    <w:p w14:paraId="420A5F19">
      <w:pPr>
        <w:ind w:left="5" w:right="70"/>
        <w:rPr>
          <w:rFonts w:hint="eastAsia"/>
        </w:rPr>
      </w:pPr>
    </w:p>
    <w:p w14:paraId="52546780">
      <w:pPr>
        <w:ind w:left="5" w:right="70"/>
        <w:rPr>
          <w:rFonts w:hint="eastAsia"/>
        </w:rPr>
      </w:pPr>
      <w:r>
        <w:rPr>
          <w:rFonts w:hint="eastAsia"/>
        </w:rPr>
        <w:t>I choose rather to be burnt for some hundreds of years, and to satisfy thee myself.</w:t>
      </w:r>
    </w:p>
    <w:p w14:paraId="335C88D0">
      <w:pPr>
        <w:ind w:left="5" w:right="70"/>
        <w:rPr>
          <w:rFonts w:hint="eastAsia"/>
        </w:rPr>
      </w:pPr>
      <w:r>
        <w:rPr>
          <w:rFonts w:hint="eastAsia"/>
        </w:rPr>
        <w:t>我宁愿被焚烧数百年，并自己满足你。</w:t>
      </w:r>
    </w:p>
    <w:p w14:paraId="362D84F5">
      <w:pPr>
        <w:ind w:left="5" w:right="70"/>
        <w:rPr>
          <w:rFonts w:hint="eastAsia"/>
        </w:rPr>
      </w:pPr>
    </w:p>
    <w:p w14:paraId="426D7EB9">
      <w:pPr>
        <w:ind w:left="5" w:right="70"/>
        <w:rPr>
          <w:rFonts w:hint="eastAsia"/>
        </w:rPr>
      </w:pPr>
      <w:r>
        <w:rPr>
          <w:rFonts w:hint="eastAsia"/>
        </w:rPr>
        <w:t>For it is honorable for me to satisfy in person.”</w:t>
      </w:r>
    </w:p>
    <w:p w14:paraId="4FD98B1E">
      <w:pPr>
        <w:ind w:left="5" w:right="70"/>
        <w:rPr>
          <w:rFonts w:hint="eastAsia"/>
        </w:rPr>
      </w:pPr>
      <w:r>
        <w:rPr>
          <w:rFonts w:hint="eastAsia"/>
        </w:rPr>
        <w:t>因为亲自作补赎对我来说是荣耀的。”</w:t>
      </w:r>
    </w:p>
    <w:p w14:paraId="62119098">
      <w:pPr>
        <w:ind w:left="5" w:right="70"/>
        <w:rPr>
          <w:rFonts w:hint="eastAsia"/>
        </w:rPr>
      </w:pPr>
    </w:p>
    <w:p w14:paraId="20939F96">
      <w:pPr>
        <w:ind w:left="5" w:right="70"/>
        <w:rPr>
          <w:rFonts w:hint="eastAsia"/>
        </w:rPr>
      </w:pPr>
      <w:r>
        <w:rPr>
          <w:rFonts w:hint="eastAsia"/>
        </w:rPr>
        <w:t>Is not that a magnanimous part, to send back unto God his gift and refuse to be too much obliged unto him?</w:t>
      </w:r>
    </w:p>
    <w:p w14:paraId="2EBFFFE8">
      <w:pPr>
        <w:ind w:left="5" w:right="70"/>
        <w:rPr>
          <w:rFonts w:hint="eastAsia"/>
        </w:rPr>
      </w:pPr>
      <w:r>
        <w:rPr>
          <w:rFonts w:hint="eastAsia"/>
        </w:rPr>
        <w:t>拒绝上帝的恩赐，不愿过多地亏欠祂，这难道不是一种高尚的行为吗？</w:t>
      </w:r>
    </w:p>
    <w:p w14:paraId="2048EF08">
      <w:pPr>
        <w:ind w:left="5" w:right="70"/>
        <w:rPr>
          <w:rFonts w:hint="eastAsia"/>
        </w:rPr>
      </w:pPr>
    </w:p>
    <w:p w14:paraId="568B2ECC">
      <w:pPr>
        <w:ind w:left="5" w:right="70"/>
        <w:rPr>
          <w:rFonts w:hint="eastAsia"/>
        </w:rPr>
      </w:pPr>
      <w:r>
        <w:rPr>
          <w:rFonts w:hint="eastAsia"/>
        </w:rPr>
        <w:t>Upon that account, the devils, who make the whole satisfaction unto God by their punishment, are the most honorable.</w:t>
      </w:r>
    </w:p>
    <w:p w14:paraId="49E22CC0">
      <w:pPr>
        <w:ind w:left="5" w:right="70"/>
        <w:rPr>
          <w:rFonts w:hint="eastAsia"/>
        </w:rPr>
      </w:pPr>
      <w:r>
        <w:rPr>
          <w:rFonts w:hint="eastAsia"/>
        </w:rPr>
        <w:t>根据那个说法，那些通过他们的惩罚向上帝作完全补赎的魔鬼，是最荣耀的。</w:t>
      </w:r>
    </w:p>
    <w:p w14:paraId="4E558F3E">
      <w:pPr>
        <w:ind w:left="5" w:right="70"/>
        <w:rPr>
          <w:rFonts w:hint="eastAsia"/>
        </w:rPr>
      </w:pPr>
    </w:p>
    <w:p w14:paraId="3EB140AC">
      <w:pPr>
        <w:ind w:left="5" w:right="70"/>
        <w:rPr>
          <w:rFonts w:hint="eastAsia"/>
        </w:rPr>
      </w:pPr>
      <w:r>
        <w:rPr>
          <w:rFonts w:hint="eastAsia"/>
        </w:rPr>
        <w:t>And it is not credible that a man who has taken that generous resolution will desire the Pope’s indulgences to shorten his sufferings, unless he chooses rather to be obliged to the Pope than to God.</w:t>
      </w:r>
    </w:p>
    <w:p w14:paraId="25486052">
      <w:pPr>
        <w:ind w:left="5" w:right="70"/>
        <w:rPr>
          <w:rFonts w:hint="eastAsia"/>
        </w:rPr>
      </w:pPr>
      <w:r>
        <w:rPr>
          <w:rFonts w:hint="eastAsia"/>
        </w:rPr>
        <w:t>并且一个已下定那慷慨决心的人，不大可能会渴望教皇的大赦来缩短他的苦难，除非他宁愿亏欠教皇也不愿亏欠上帝。</w:t>
      </w:r>
    </w:p>
    <w:p w14:paraId="101E7320">
      <w:pPr>
        <w:ind w:left="5" w:right="70"/>
        <w:rPr>
          <w:rFonts w:hint="eastAsia"/>
        </w:rPr>
      </w:pPr>
    </w:p>
    <w:p w14:paraId="419BDB09">
      <w:pPr>
        <w:ind w:left="5" w:right="70"/>
        <w:rPr>
          <w:rFonts w:hint="eastAsia"/>
        </w:rPr>
      </w:pPr>
      <w:r>
        <w:rPr>
          <w:rFonts w:hint="eastAsia"/>
        </w:rPr>
        <w:t>BOOK X. Fourth</w:t>
      </w:r>
    </w:p>
    <w:p w14:paraId="48DCA719">
      <w:pPr>
        <w:ind w:left="5" w:right="70"/>
        <w:rPr>
          <w:rFonts w:hint="eastAsia"/>
        </w:rPr>
      </w:pPr>
      <w:r>
        <w:rPr>
          <w:rFonts w:hint="eastAsia"/>
        </w:rPr>
        <w:t>Controversy, OF THE</w:t>
      </w:r>
    </w:p>
    <w:p w14:paraId="22A48229">
      <w:pPr>
        <w:ind w:left="5" w:right="70"/>
        <w:rPr>
          <w:rFonts w:hint="eastAsia"/>
        </w:rPr>
      </w:pPr>
      <w:r>
        <w:rPr>
          <w:rFonts w:hint="eastAsia"/>
        </w:rPr>
        <w:t>SEVENTH BOOK. OF THE Celibacy of Clerks &amp; Monks.</w:t>
      </w:r>
    </w:p>
    <w:p w14:paraId="6B6578A3">
      <w:pPr>
        <w:ind w:left="5" w:right="70"/>
        <w:rPr>
          <w:rFonts w:hint="eastAsia"/>
        </w:rPr>
      </w:pPr>
      <w:r>
        <w:rPr>
          <w:rFonts w:hint="eastAsia"/>
        </w:rPr>
        <w:t>第十卷. 第四场争论，关于第七卷. 关于神职人员和修士的独身。</w:t>
      </w:r>
    </w:p>
    <w:p w14:paraId="2F054FEB">
      <w:pPr>
        <w:ind w:left="5" w:right="70"/>
        <w:rPr>
          <w:rFonts w:hint="eastAsia"/>
        </w:rPr>
      </w:pPr>
    </w:p>
    <w:p w14:paraId="104EFA5E">
      <w:pPr>
        <w:ind w:left="5" w:right="70"/>
        <w:rPr>
          <w:rFonts w:hint="eastAsia"/>
        </w:rPr>
      </w:pPr>
      <w:r>
        <w:rPr>
          <w:rFonts w:hint="eastAsia"/>
        </w:rPr>
        <w:t>Monergism Books</w:t>
      </w:r>
    </w:p>
    <w:p w14:paraId="6A127303">
      <w:pPr>
        <w:ind w:left="5" w:right="70"/>
        <w:rPr>
          <w:rFonts w:hint="eastAsia"/>
        </w:rPr>
      </w:pPr>
      <w:r>
        <w:rPr>
          <w:rFonts w:hint="eastAsia"/>
        </w:rPr>
        <w:t>Monergism Books</w:t>
      </w:r>
    </w:p>
    <w:p w14:paraId="48B70C37">
      <w:pPr>
        <w:ind w:left="5" w:right="70"/>
        <w:rPr>
          <w:rFonts w:hint="eastAsia"/>
        </w:rPr>
      </w:pPr>
    </w:p>
    <w:p w14:paraId="24A3089C">
      <w:pPr>
        <w:ind w:left="5" w:right="70"/>
        <w:rPr>
          <w:rFonts w:hint="eastAsia"/>
        </w:rPr>
      </w:pPr>
      <w:r>
        <w:rPr>
          <w:rFonts w:hint="eastAsia"/>
        </w:rPr>
        <w:t>CHAP. 1. A comparison of continent Virginity with Matrimony. That many Prophets and Apostles were married. That the high Priests under the Law were married. Examination of the Cardinals’ shifts.</w:t>
      </w:r>
    </w:p>
    <w:p w14:paraId="3B6A3A98">
      <w:pPr>
        <w:ind w:left="5" w:right="70"/>
        <w:rPr>
          <w:rFonts w:hint="eastAsia"/>
        </w:rPr>
      </w:pPr>
      <w:r>
        <w:rPr>
          <w:rFonts w:hint="eastAsia"/>
        </w:rPr>
        <w:t>第一章. 节制的童贞与婚姻的比较。许多先知和使徒是已婚的。律法下的大祭司是已婚的。对红衣主教托辞的审查。</w:t>
      </w:r>
    </w:p>
    <w:p w14:paraId="7CEEBF1E">
      <w:pPr>
        <w:ind w:left="5" w:right="70"/>
        <w:rPr>
          <w:rFonts w:hint="eastAsia"/>
        </w:rPr>
      </w:pPr>
    </w:p>
    <w:p w14:paraId="2F9AAB4E">
      <w:pPr>
        <w:ind w:left="5" w:right="70"/>
        <w:rPr>
          <w:rFonts w:hint="eastAsia"/>
        </w:rPr>
      </w:pPr>
      <w:r>
        <w:rPr>
          <w:rFonts w:hint="eastAsia"/>
        </w:rPr>
        <w:t>Although chaste and holy matrimony has God for its Author, who instituted it in Paradise even before man’s Fall; and though Christ himself honored it with his presence, and the woman was given to man for the propagation of mankind, for help and mutual comfort, and for a remedy against incontinence: yet it must be acknowledged that continent Virginity, not tempted with any carnal desires but possessing integrity of mind no less than of body, has many advantages above matrimony.</w:t>
      </w:r>
    </w:p>
    <w:p w14:paraId="6287C58D">
      <w:pPr>
        <w:ind w:left="5" w:right="70"/>
        <w:rPr>
          <w:rFonts w:hint="eastAsia"/>
        </w:rPr>
      </w:pPr>
      <w:r>
        <w:rPr>
          <w:rFonts w:hint="eastAsia"/>
        </w:rPr>
        <w:t>虽然贞洁和圣洁的婚姻有上帝为其设立者，祂在人堕落之前就在乐园里设立了婚姻；并且虽然基督自己用祂的同在尊荣了婚姻，女人也被赐给男人为了人类的繁衍、帮助和相互的安慰，以及作为对不能自制的一种补救：然而必须承认，节制的童贞，不受任何肉体欲望的试探，心身同样完整，比婚姻有许多优势。</w:t>
      </w:r>
    </w:p>
    <w:p w14:paraId="20BF13A3">
      <w:pPr>
        <w:ind w:left="5" w:right="70"/>
        <w:rPr>
          <w:rFonts w:hint="eastAsia"/>
        </w:rPr>
      </w:pPr>
    </w:p>
    <w:p w14:paraId="04283868">
      <w:pPr>
        <w:ind w:left="5" w:right="70"/>
        <w:rPr>
          <w:rFonts w:hint="eastAsia"/>
        </w:rPr>
      </w:pPr>
      <w:r>
        <w:rPr>
          <w:rFonts w:hint="eastAsia"/>
        </w:rPr>
        <w:t>For a continent man who leads a single life is not distracted with the care of his family: he has fewer bonds to tie him unto the world; he has more time to employ in study and meditation; and being less laden with other burdens, he is fitter to bear the Cross.</w:t>
      </w:r>
    </w:p>
    <w:p w14:paraId="7011003B">
      <w:pPr>
        <w:ind w:left="5" w:right="70"/>
        <w:rPr>
          <w:rFonts w:hint="eastAsia"/>
        </w:rPr>
      </w:pPr>
      <w:r>
        <w:rPr>
          <w:rFonts w:hint="eastAsia"/>
        </w:rPr>
        <w:t>因为一个节制且独身的人，不会被家庭的事务所分心：他较少有捆绑他于世界的纽带；他有更多的时间用于学习和默想；并且既然较少有其他负担，他就更适合背负十字架。</w:t>
      </w:r>
    </w:p>
    <w:p w14:paraId="174FFD83">
      <w:pPr>
        <w:ind w:left="5" w:right="70"/>
        <w:rPr>
          <w:rFonts w:hint="eastAsia"/>
        </w:rPr>
      </w:pPr>
    </w:p>
    <w:p w14:paraId="16020CA5">
      <w:pPr>
        <w:ind w:left="5" w:right="70"/>
        <w:rPr>
          <w:rFonts w:hint="eastAsia"/>
        </w:rPr>
      </w:pPr>
      <w:r>
        <w:rPr>
          <w:rFonts w:hint="eastAsia"/>
        </w:rPr>
        <w:t>When it is put upon any to take a forced or voluntary exile for the Gospel, a single man will flee with more ease than he who is clogged with wife and children.</w:t>
      </w:r>
    </w:p>
    <w:p w14:paraId="19D07CFD">
      <w:pPr>
        <w:ind w:left="5" w:right="70"/>
        <w:rPr>
          <w:rFonts w:hint="eastAsia"/>
        </w:rPr>
      </w:pPr>
      <w:r>
        <w:rPr>
          <w:rFonts w:hint="eastAsia"/>
        </w:rPr>
        <w:t>当任何人为了福音而被迫或自愿流亡时，一个单身的人会比一个被妻子和孩子拖累的人更容易逃离。</w:t>
      </w:r>
    </w:p>
    <w:p w14:paraId="4BBFD846">
      <w:pPr>
        <w:ind w:left="5" w:right="70"/>
        <w:rPr>
          <w:rFonts w:hint="eastAsia"/>
        </w:rPr>
      </w:pPr>
    </w:p>
    <w:p w14:paraId="5CCC63A0">
      <w:pPr>
        <w:ind w:left="5" w:right="70"/>
        <w:rPr>
          <w:rFonts w:hint="eastAsia"/>
        </w:rPr>
      </w:pPr>
      <w:r>
        <w:rPr>
          <w:rFonts w:hint="eastAsia"/>
        </w:rPr>
        <w:t>But that gift of continence, untempted by concupiscence, is given but unto few persons.</w:t>
      </w:r>
    </w:p>
    <w:p w14:paraId="0D1BDFCC">
      <w:pPr>
        <w:ind w:left="5" w:right="70"/>
        <w:rPr>
          <w:rFonts w:hint="eastAsia"/>
        </w:rPr>
      </w:pPr>
      <w:r>
        <w:rPr>
          <w:rFonts w:hint="eastAsia"/>
        </w:rPr>
        <w:t>但那种节制的恩赐，不受情欲的试探，只赐给了少数人。</w:t>
      </w:r>
    </w:p>
    <w:p w14:paraId="3B06F617">
      <w:pPr>
        <w:ind w:left="5" w:right="70"/>
        <w:rPr>
          <w:rFonts w:hint="eastAsia"/>
        </w:rPr>
      </w:pPr>
    </w:p>
    <w:p w14:paraId="5A37A577">
      <w:pPr>
        <w:ind w:left="5" w:right="70"/>
        <w:rPr>
          <w:rFonts w:hint="eastAsia"/>
        </w:rPr>
      </w:pPr>
      <w:r>
        <w:rPr>
          <w:rFonts w:hint="eastAsia"/>
        </w:rPr>
        <w:t>And God gives it no sooner to a Pastor of the Church than to one of the people, and those who ask it of God by prayers have no promise to be heard in that point: For God has promised to hear us in things necessary to salvation; but that gift—to be able to live without a woman and without any temptation in that kind—is not necessary for that end.</w:t>
      </w:r>
    </w:p>
    <w:p w14:paraId="7CC3B871">
      <w:pPr>
        <w:ind w:left="5" w:right="70"/>
        <w:rPr>
          <w:rFonts w:hint="eastAsia"/>
        </w:rPr>
      </w:pPr>
      <w:r>
        <w:rPr>
          <w:rFonts w:hint="eastAsia"/>
        </w:rPr>
        <w:t>并且上帝赐予教会的牧者这种恩赐并不比赐予一个平信徒更早，那些通过祷告向上帝求这恩赐的人，在这点上没有蒙垂听的应许：因为上帝已应许在对救恩必要的事上垂听我们；但那种能不与女人同住且在这方面不受任何试探的恩赐，对那个目的并非必要。</w:t>
      </w:r>
    </w:p>
    <w:p w14:paraId="1A5477B9">
      <w:pPr>
        <w:ind w:left="5" w:right="70"/>
        <w:rPr>
          <w:rFonts w:hint="eastAsia"/>
        </w:rPr>
      </w:pPr>
    </w:p>
    <w:p w14:paraId="0F656A25">
      <w:pPr>
        <w:ind w:left="5" w:right="70"/>
        <w:rPr>
          <w:rFonts w:hint="eastAsia"/>
        </w:rPr>
      </w:pPr>
      <w:r>
        <w:rPr>
          <w:rFonts w:hint="eastAsia"/>
        </w:rPr>
        <w:t>Indeed, many who made that vow of a single life before they had well measured their strength have cast themselves into ruin and entangled themselves in the Devil’s nets.</w:t>
      </w:r>
    </w:p>
    <w:p w14:paraId="36936D96">
      <w:pPr>
        <w:ind w:left="5" w:right="70"/>
        <w:rPr>
          <w:rFonts w:hint="eastAsia"/>
        </w:rPr>
      </w:pPr>
      <w:r>
        <w:rPr>
          <w:rFonts w:hint="eastAsia"/>
        </w:rPr>
        <w:t>的确，许多人在未曾好好衡量自己的力量之前就许下独身的誓言，结果将自己投入了毁灭，并陷入了魔鬼的网罗中。</w:t>
      </w:r>
    </w:p>
    <w:p w14:paraId="40F5336B">
      <w:pPr>
        <w:ind w:left="5" w:right="70"/>
        <w:rPr>
          <w:rFonts w:hint="eastAsia"/>
        </w:rPr>
      </w:pPr>
    </w:p>
    <w:p w14:paraId="7F7B9B11">
      <w:pPr>
        <w:ind w:left="5" w:right="70"/>
        <w:rPr>
          <w:rFonts w:hint="eastAsia"/>
        </w:rPr>
      </w:pPr>
      <w:r>
        <w:rPr>
          <w:rFonts w:hint="eastAsia"/>
        </w:rPr>
        <w:t>In that, as in all other things, God shows His wisdom: for having created man for society, not for solitude, and taking care of the preservation of mankind, He has bestowed that gift upon few persons and has planted in man a natural desire for marriage.</w:t>
      </w:r>
    </w:p>
    <w:p w14:paraId="213995F4">
      <w:pPr>
        <w:ind w:left="5" w:right="70"/>
        <w:rPr>
          <w:rFonts w:hint="eastAsia"/>
        </w:rPr>
      </w:pPr>
      <w:r>
        <w:rPr>
          <w:rFonts w:hint="eastAsia"/>
        </w:rPr>
        <w:t>在这件事上，如同在所有其他事上一样，上帝显明了祂的智慧：因为祂造人是为了社会，而不是为了独居，并且关心人类的存续，祂将那恩赐赐给了少数人，并在人里面栽种了对婚姻的自然渴望。</w:t>
      </w:r>
    </w:p>
    <w:p w14:paraId="438FC7C0">
      <w:pPr>
        <w:ind w:left="5" w:right="70"/>
        <w:rPr>
          <w:rFonts w:hint="eastAsia"/>
        </w:rPr>
      </w:pPr>
    </w:p>
    <w:p w14:paraId="2E652BAC">
      <w:pPr>
        <w:ind w:left="5" w:right="70"/>
        <w:rPr>
          <w:rFonts w:hint="eastAsia"/>
        </w:rPr>
      </w:pPr>
      <w:r>
        <w:rPr>
          <w:rFonts w:hint="eastAsia"/>
        </w:rPr>
        <w:t>Which desire, whosoever out of an affectation of greater perfection will resist with obstinacy or with a rash vow shall find in the end that he has drawn a great deal of sorrow upon himself and ensnared himself into many sins, and that to his own harm he would make himself wiser than God.</w:t>
      </w:r>
    </w:p>
    <w:p w14:paraId="160F9BDB">
      <w:pPr>
        <w:ind w:left="5" w:right="70"/>
        <w:rPr>
          <w:rFonts w:hint="eastAsia"/>
        </w:rPr>
      </w:pPr>
      <w:r>
        <w:rPr>
          <w:rFonts w:hint="eastAsia"/>
        </w:rPr>
        <w:t>凡是出于对更大完全的矫饰，而以顽固或轻率的誓言来抵挡这种渴望的人，最终会发现他给自己带来了许多愁苦，并使自己陷入了许多罪中，并且他是为了自己的害处而想使自己比上帝更智慧。</w:t>
      </w:r>
    </w:p>
    <w:p w14:paraId="1CEF83C4">
      <w:pPr>
        <w:ind w:left="5" w:right="70"/>
        <w:rPr>
          <w:rFonts w:hint="eastAsia"/>
        </w:rPr>
      </w:pPr>
    </w:p>
    <w:p w14:paraId="6A504B5D">
      <w:pPr>
        <w:ind w:left="5" w:right="70"/>
        <w:rPr>
          <w:rFonts w:hint="eastAsia"/>
        </w:rPr>
      </w:pPr>
      <w:r>
        <w:rPr>
          <w:rFonts w:hint="eastAsia"/>
        </w:rPr>
        <w:t>For this cause the Apostle Paul, to whom God by a special privilege had given the gift of continence, said to the Corinthians (1 Corinthians 7:7), I would that all men were even as I myself.</w:t>
      </w:r>
    </w:p>
    <w:p w14:paraId="0102C670">
      <w:pPr>
        <w:ind w:left="5" w:right="70"/>
        <w:rPr>
          <w:rFonts w:hint="eastAsia"/>
        </w:rPr>
      </w:pPr>
      <w:r>
        <w:rPr>
          <w:rFonts w:hint="eastAsia"/>
        </w:rPr>
        <w:t>为此，使徒保罗，上帝曾以特殊的特权赐给他节制的恩赐，对哥林多人说（哥林多前书7:7），我愿意众人都像我一样。</w:t>
      </w:r>
    </w:p>
    <w:p w14:paraId="0E0B0EC2">
      <w:pPr>
        <w:ind w:left="5" w:right="70"/>
        <w:rPr>
          <w:rFonts w:hint="eastAsia"/>
        </w:rPr>
      </w:pPr>
    </w:p>
    <w:p w14:paraId="63D6FB94">
      <w:pPr>
        <w:ind w:left="5" w:right="70"/>
        <w:rPr>
          <w:rFonts w:hint="eastAsia"/>
        </w:rPr>
      </w:pPr>
      <w:r>
        <w:rPr>
          <w:rFonts w:hint="eastAsia"/>
        </w:rPr>
        <w:t>But acknowledging that it is beyond human strength, and that it is a gift which God bestows upon few persons, he adds, but every man has his proper gift of God, one after this manner, and another after that.</w:t>
      </w:r>
    </w:p>
    <w:p w14:paraId="0DE6DE66">
      <w:pPr>
        <w:ind w:left="5" w:right="70"/>
        <w:rPr>
          <w:rFonts w:hint="eastAsia"/>
        </w:rPr>
      </w:pPr>
      <w:r>
        <w:rPr>
          <w:rFonts w:hint="eastAsia"/>
        </w:rPr>
        <w:t>但承认这超出了人的力量，并且这是上帝赐给少数人的恩赐，他补充说，只是各人领受上帝的恩赐，一个是这样，一个是那样。</w:t>
      </w:r>
    </w:p>
    <w:p w14:paraId="5B3DFE73">
      <w:pPr>
        <w:ind w:left="5" w:right="70"/>
        <w:rPr>
          <w:rFonts w:hint="eastAsia"/>
        </w:rPr>
      </w:pPr>
    </w:p>
    <w:p w14:paraId="352862AF">
      <w:pPr>
        <w:ind w:left="5" w:right="70"/>
        <w:rPr>
          <w:rFonts w:hint="eastAsia"/>
        </w:rPr>
      </w:pPr>
      <w:r>
        <w:rPr>
          <w:rFonts w:hint="eastAsia"/>
        </w:rPr>
        <w:t>Next, he charges all to whom God has not imparted that gift to marry.</w:t>
      </w:r>
    </w:p>
    <w:p w14:paraId="30337DB9">
      <w:pPr>
        <w:ind w:left="5" w:right="70"/>
        <w:rPr>
          <w:rFonts w:hint="eastAsia"/>
        </w:rPr>
      </w:pPr>
      <w:r>
        <w:rPr>
          <w:rFonts w:hint="eastAsia"/>
        </w:rPr>
        <w:t>接着，他吩咐所有上帝未曾赐予那恩赐的人都要结婚。</w:t>
      </w:r>
    </w:p>
    <w:p w14:paraId="3DB7C644">
      <w:pPr>
        <w:ind w:left="5" w:right="70"/>
        <w:rPr>
          <w:rFonts w:hint="eastAsia"/>
        </w:rPr>
      </w:pPr>
    </w:p>
    <w:p w14:paraId="0FFE9506">
      <w:pPr>
        <w:ind w:left="5" w:right="70"/>
        <w:rPr>
          <w:rFonts w:hint="eastAsia"/>
        </w:rPr>
      </w:pPr>
      <w:r>
        <w:rPr>
          <w:rFonts w:hint="eastAsia"/>
        </w:rPr>
        <w:t>If they cannot contain (says he), let them marry, for it is better to marry than to burn.</w:t>
      </w:r>
    </w:p>
    <w:p w14:paraId="0BA164F3">
      <w:pPr>
        <w:ind w:left="5" w:right="70"/>
        <w:rPr>
          <w:rFonts w:hint="eastAsia"/>
        </w:rPr>
      </w:pPr>
      <w:r>
        <w:rPr>
          <w:rFonts w:hint="eastAsia"/>
        </w:rPr>
        <w:t>如果他们不能自制（他说），就让他们结婚，因为结婚总比欲火攻心好。</w:t>
      </w:r>
    </w:p>
    <w:p w14:paraId="706A887A">
      <w:pPr>
        <w:ind w:left="5" w:right="70"/>
        <w:rPr>
          <w:rFonts w:hint="eastAsia"/>
        </w:rPr>
      </w:pPr>
    </w:p>
    <w:p w14:paraId="6E9A0DCF">
      <w:pPr>
        <w:ind w:left="5" w:right="70"/>
        <w:rPr>
          <w:rFonts w:hint="eastAsia"/>
        </w:rPr>
      </w:pPr>
      <w:r>
        <w:rPr>
          <w:rFonts w:hint="eastAsia"/>
        </w:rPr>
        <w:t>It is to be noted that in all that chapter in which he speaks at length both of marriage and virginity, and of the conveniences of a single life— especially in time of persecution—he speaks not of the pastors of the Church but of all the godly in general: knowing that God gives the gift of continence not according to the offices that a man holds in the Church but according to His own will, and distributes His gifts as He thinks best.</w:t>
      </w:r>
    </w:p>
    <w:p w14:paraId="1104358F">
      <w:pPr>
        <w:ind w:left="5" w:right="70"/>
        <w:rPr>
          <w:rFonts w:hint="eastAsia"/>
        </w:rPr>
      </w:pPr>
      <w:r>
        <w:rPr>
          <w:rFonts w:hint="eastAsia"/>
        </w:rPr>
        <w:t>值得注意的是，在那一整章中，他长篇大论地谈论了婚姻和童贞，以及独身的便利——尤其是在逼迫时期——他说的不是教会的牧者，而是所有敬虔的人：因为知道上帝赐予节制的恩赐，不是根据一个人在教会中所担任的职分，而是根据祂自己的旨意，并按祂认为最好的方式分发祂的恩赐。</w:t>
      </w:r>
    </w:p>
    <w:p w14:paraId="20EC1FEC">
      <w:pPr>
        <w:ind w:left="5" w:right="70"/>
        <w:rPr>
          <w:rFonts w:hint="eastAsia"/>
        </w:rPr>
      </w:pPr>
    </w:p>
    <w:p w14:paraId="0A1F8D2B">
      <w:pPr>
        <w:ind w:left="5" w:right="70"/>
        <w:rPr>
          <w:rFonts w:hint="eastAsia"/>
        </w:rPr>
      </w:pPr>
      <w:r>
        <w:rPr>
          <w:rFonts w:hint="eastAsia"/>
        </w:rPr>
        <w:t>And that where that gift of continence is wanting, He will have all persons to marry, making no exception either for ecclesiastical offices or for a monastic vow, which then was not in use.</w:t>
      </w:r>
    </w:p>
    <w:p w14:paraId="35E0E929">
      <w:pPr>
        <w:ind w:left="5" w:right="70"/>
        <w:rPr>
          <w:rFonts w:hint="eastAsia"/>
        </w:rPr>
      </w:pPr>
      <w:r>
        <w:rPr>
          <w:rFonts w:hint="eastAsia"/>
        </w:rPr>
        <w:t>并且在缺乏节制恩赐的地方，祂要所有的人都结婚，不为教会的职分或当时尚未实行的修道誓言作任何例外。</w:t>
      </w:r>
    </w:p>
    <w:p w14:paraId="17892BE0">
      <w:pPr>
        <w:ind w:left="5" w:right="70"/>
        <w:rPr>
          <w:rFonts w:hint="eastAsia"/>
        </w:rPr>
      </w:pPr>
    </w:p>
    <w:p w14:paraId="79240850">
      <w:pPr>
        <w:ind w:left="5" w:right="70"/>
        <w:rPr>
          <w:rFonts w:hint="eastAsia"/>
        </w:rPr>
      </w:pPr>
      <w:r>
        <w:rPr>
          <w:rFonts w:hint="eastAsia"/>
        </w:rPr>
        <w:t>In this point, as in all others, we must consult the Lord’s mouth and take His Word for our rule.</w:t>
      </w:r>
    </w:p>
    <w:p w14:paraId="6A2BE3DB">
      <w:pPr>
        <w:ind w:left="5" w:right="70"/>
        <w:rPr>
          <w:rFonts w:hint="eastAsia"/>
        </w:rPr>
      </w:pPr>
      <w:r>
        <w:rPr>
          <w:rFonts w:hint="eastAsia"/>
        </w:rPr>
        <w:t>在这一点上，如同在所有其他点上一样，我们必须求问主的口，并以祂的话为我们的准则。</w:t>
      </w:r>
    </w:p>
    <w:p w14:paraId="443D5F81">
      <w:pPr>
        <w:ind w:left="5" w:right="70"/>
        <w:rPr>
          <w:rFonts w:hint="eastAsia"/>
        </w:rPr>
      </w:pPr>
    </w:p>
    <w:p w14:paraId="1AF50CFB">
      <w:pPr>
        <w:ind w:left="5" w:right="70"/>
        <w:rPr>
          <w:rFonts w:hint="eastAsia"/>
        </w:rPr>
      </w:pPr>
      <w:r>
        <w:rPr>
          <w:rFonts w:hint="eastAsia"/>
        </w:rPr>
        <w:t>In that Word, we find that the most excellent servants of God were married: that Moses, Samuel, Isaiah, etc., had wives.</w:t>
      </w:r>
    </w:p>
    <w:p w14:paraId="7E0B7E0E">
      <w:pPr>
        <w:ind w:left="5" w:right="70"/>
        <w:rPr>
          <w:rFonts w:hint="eastAsia"/>
        </w:rPr>
      </w:pPr>
      <w:r>
        <w:rPr>
          <w:rFonts w:hint="eastAsia"/>
        </w:rPr>
        <w:t>在那圣言中，我们发现上帝最卓越的仆人是已婚的：摩西、撒母耳、以赛亚等都有妻子。</w:t>
      </w:r>
    </w:p>
    <w:p w14:paraId="31708FFC">
      <w:pPr>
        <w:ind w:left="5" w:right="70"/>
        <w:rPr>
          <w:rFonts w:hint="eastAsia"/>
        </w:rPr>
      </w:pPr>
    </w:p>
    <w:p w14:paraId="6519C5E6">
      <w:pPr>
        <w:ind w:left="5" w:right="70"/>
        <w:rPr>
          <w:rFonts w:hint="eastAsia"/>
        </w:rPr>
      </w:pPr>
      <w:r>
        <w:rPr>
          <w:rFonts w:hint="eastAsia"/>
        </w:rPr>
        <w:t>In Isaiah especially it is observable that even when he had those excellent revelations, and when God had filled him with the prophetic Spirit, he begot a son on his wife by God’s command, as is to be seen in the eighth chapter of his prophecy (verse 3).</w:t>
      </w:r>
    </w:p>
    <w:p w14:paraId="37357D7C">
      <w:pPr>
        <w:ind w:left="5" w:right="70"/>
        <w:rPr>
          <w:rFonts w:hint="eastAsia"/>
        </w:rPr>
      </w:pPr>
      <w:r>
        <w:rPr>
          <w:rFonts w:hint="eastAsia"/>
        </w:rPr>
        <w:t>尤其在以赛亚书中可以观察到，即使当他有那些卓越的启示，并且当上帝使他充满了先知的灵时，他仍按上帝的命令与他的妻子生了一个儿子，这可以在他的预言第八章第三节看到。</w:t>
      </w:r>
    </w:p>
    <w:p w14:paraId="4F07B9A0">
      <w:pPr>
        <w:ind w:left="5" w:right="70"/>
        <w:rPr>
          <w:rFonts w:hint="eastAsia"/>
        </w:rPr>
      </w:pPr>
    </w:p>
    <w:p w14:paraId="20DF341B">
      <w:pPr>
        <w:ind w:left="5" w:right="70"/>
        <w:rPr>
          <w:rFonts w:hint="eastAsia"/>
        </w:rPr>
      </w:pPr>
      <w:r>
        <w:rPr>
          <w:rFonts w:hint="eastAsia"/>
        </w:rPr>
        <w:t>Thus the high priests and other priests under the Old Testament, who continually attended the service of the Temple, yet were married—and that in a time when God bound His people to many outward purifications and to a bodily cleanness far more strictly than under the Gospel.</w:t>
      </w:r>
    </w:p>
    <w:p w14:paraId="0EF2BFB7">
      <w:pPr>
        <w:ind w:left="5" w:right="70"/>
        <w:rPr>
          <w:rFonts w:hint="eastAsia"/>
        </w:rPr>
      </w:pPr>
      <w:r>
        <w:rPr>
          <w:rFonts w:hint="eastAsia"/>
        </w:rPr>
        <w:t>因此，旧约下的大祭司和其他祭司，虽然持续地在圣殿中事奉，却是已婚的——并且那是在上帝要求祂的子民遵守许多外在的洁净和身体的洁净，远比福音之下更严格的时代。</w:t>
      </w:r>
    </w:p>
    <w:p w14:paraId="5847D666">
      <w:pPr>
        <w:ind w:left="5" w:right="70"/>
        <w:rPr>
          <w:rFonts w:hint="eastAsia"/>
        </w:rPr>
      </w:pPr>
    </w:p>
    <w:p w14:paraId="766AE2DE">
      <w:pPr>
        <w:ind w:left="5" w:right="70"/>
        <w:rPr>
          <w:rFonts w:hint="eastAsia"/>
        </w:rPr>
      </w:pPr>
      <w:r>
        <w:rPr>
          <w:rFonts w:hint="eastAsia"/>
        </w:rPr>
        <w:t>Surely, if there had been some pollution in matrimony or something derogating unto the holiness of the sacred ministry, God would have provided for the priesthood by some other means than by lineal succession.</w:t>
      </w:r>
    </w:p>
    <w:p w14:paraId="15A91E0F">
      <w:pPr>
        <w:ind w:left="5" w:right="70"/>
        <w:rPr>
          <w:rFonts w:hint="eastAsia"/>
        </w:rPr>
      </w:pPr>
      <w:r>
        <w:rPr>
          <w:rFonts w:hint="eastAsia"/>
        </w:rPr>
        <w:t>当然，如果婚姻中有什么污秽，或有什么贬损了神圣职事的圣洁，上帝会用其他方式，而不是通过血统继承，来为祭司职分作预备。</w:t>
      </w:r>
    </w:p>
    <w:p w14:paraId="247F9B3B">
      <w:pPr>
        <w:ind w:left="5" w:right="70"/>
        <w:rPr>
          <w:rFonts w:hint="eastAsia"/>
        </w:rPr>
      </w:pPr>
    </w:p>
    <w:p w14:paraId="780D452D">
      <w:pPr>
        <w:ind w:left="5" w:right="70"/>
        <w:rPr>
          <w:rFonts w:hint="eastAsia"/>
        </w:rPr>
      </w:pPr>
      <w:r>
        <w:rPr>
          <w:rFonts w:hint="eastAsia"/>
        </w:rPr>
        <w:t>Mark 1:30—Christ heals Peter’s wife’s mother.</w:t>
      </w:r>
    </w:p>
    <w:p w14:paraId="357B55E3">
      <w:pPr>
        <w:ind w:left="5" w:right="70"/>
        <w:rPr>
          <w:rFonts w:hint="eastAsia"/>
        </w:rPr>
      </w:pPr>
      <w:r>
        <w:rPr>
          <w:rFonts w:hint="eastAsia"/>
        </w:rPr>
        <w:t>马可福音1:30——基督医治了彼得的岳母。</w:t>
      </w:r>
    </w:p>
    <w:p w14:paraId="25751C38">
      <w:pPr>
        <w:ind w:left="5" w:right="70"/>
        <w:rPr>
          <w:rFonts w:hint="eastAsia"/>
        </w:rPr>
      </w:pPr>
    </w:p>
    <w:p w14:paraId="6CD9EAF9">
      <w:pPr>
        <w:ind w:left="5" w:right="70"/>
        <w:rPr>
          <w:rFonts w:hint="eastAsia"/>
        </w:rPr>
      </w:pPr>
      <w:r>
        <w:rPr>
          <w:rFonts w:hint="eastAsia"/>
        </w:rPr>
        <w:t>Our adversaries deny it not, but they say that such as were married among the Apostles abstained from their wives since the time they were called unto the apostleship.</w:t>
      </w:r>
    </w:p>
    <w:p w14:paraId="3A34157A">
      <w:pPr>
        <w:ind w:left="5" w:right="70"/>
        <w:rPr>
          <w:rFonts w:hint="eastAsia"/>
        </w:rPr>
      </w:pPr>
      <w:r>
        <w:rPr>
          <w:rFonts w:hint="eastAsia"/>
        </w:rPr>
        <w:t>我们的对手不否认这一点，但他们说，使徒中已婚的那些人，自从被召作使徒以来，就与他们的妻子分居了。</w:t>
      </w:r>
    </w:p>
    <w:p w14:paraId="69304E6B">
      <w:pPr>
        <w:ind w:left="5" w:right="70"/>
        <w:rPr>
          <w:rFonts w:hint="eastAsia"/>
        </w:rPr>
      </w:pPr>
    </w:p>
    <w:p w14:paraId="7F8C3EDB">
      <w:pPr>
        <w:ind w:left="5" w:right="70"/>
        <w:rPr>
          <w:rFonts w:hint="eastAsia"/>
        </w:rPr>
      </w:pPr>
      <w:r>
        <w:rPr>
          <w:rFonts w:hint="eastAsia"/>
        </w:rPr>
        <w:t>But that is said without proof and against the sentence of the Apostle Paul (1 Corinthians 7:4): The husband has not power over his own body, but the wife.</w:t>
      </w:r>
    </w:p>
    <w:p w14:paraId="3C7716C8">
      <w:pPr>
        <w:ind w:left="5" w:right="70"/>
        <w:rPr>
          <w:rFonts w:hint="eastAsia"/>
        </w:rPr>
      </w:pPr>
      <w:r>
        <w:rPr>
          <w:rFonts w:hint="eastAsia"/>
        </w:rPr>
        <w:t>但那是毫无根据的说法，并且违背了使徒保罗的话（哥林多前书7:4）：丈夫没有权柄主张自己的身子，乃在妻子。</w:t>
      </w:r>
    </w:p>
    <w:p w14:paraId="6136D6A7">
      <w:pPr>
        <w:ind w:left="5" w:right="70"/>
        <w:rPr>
          <w:rFonts w:hint="eastAsia"/>
        </w:rPr>
      </w:pPr>
    </w:p>
    <w:p w14:paraId="58F1269E">
      <w:pPr>
        <w:ind w:left="5" w:right="70"/>
        <w:rPr>
          <w:rFonts w:hint="eastAsia"/>
        </w:rPr>
      </w:pPr>
      <w:r>
        <w:rPr>
          <w:rFonts w:hint="eastAsia"/>
        </w:rPr>
        <w:t>And in the same place (verse 5): Defraud not one another, except it be for a time.</w:t>
      </w:r>
    </w:p>
    <w:p w14:paraId="33BC6386">
      <w:pPr>
        <w:ind w:left="5" w:right="70"/>
        <w:rPr>
          <w:rFonts w:hint="eastAsia"/>
        </w:rPr>
      </w:pPr>
      <w:r>
        <w:rPr>
          <w:rFonts w:hint="eastAsia"/>
        </w:rPr>
        <w:t>在同一处（第5节）：夫妻不可彼此亏负，除非暂时分房。</w:t>
      </w:r>
    </w:p>
    <w:p w14:paraId="6A02FCDA">
      <w:pPr>
        <w:ind w:left="5" w:right="70"/>
        <w:rPr>
          <w:rFonts w:hint="eastAsia"/>
        </w:rPr>
      </w:pPr>
    </w:p>
    <w:p w14:paraId="4B899A4F">
      <w:pPr>
        <w:ind w:left="5" w:right="70"/>
        <w:rPr>
          <w:rFonts w:hint="eastAsia"/>
        </w:rPr>
      </w:pPr>
      <w:r>
        <w:rPr>
          <w:rFonts w:hint="eastAsia"/>
        </w:rPr>
        <w:t>And against Christ’s prohibition (Matthew 19:6): A man shall cleave to his wife, and they shall be one flesh; so they are no more two, but one flesh.</w:t>
      </w:r>
    </w:p>
    <w:p w14:paraId="72DCC146">
      <w:pPr>
        <w:ind w:left="5" w:right="70"/>
        <w:rPr>
          <w:rFonts w:hint="eastAsia"/>
        </w:rPr>
      </w:pPr>
      <w:r>
        <w:rPr>
          <w:rFonts w:hint="eastAsia"/>
        </w:rPr>
        <w:t>并且违背了基督的禁令（马太福音19:6）：人要与妻子联合，二人成为一体；所以他们不再是两个人，乃是一体的了。</w:t>
      </w:r>
    </w:p>
    <w:p w14:paraId="7A77447D">
      <w:pPr>
        <w:ind w:left="5" w:right="70"/>
        <w:rPr>
          <w:rFonts w:hint="eastAsia"/>
        </w:rPr>
      </w:pPr>
    </w:p>
    <w:p w14:paraId="64233FA2">
      <w:pPr>
        <w:ind w:left="5" w:right="70"/>
        <w:rPr>
          <w:rFonts w:hint="eastAsia"/>
        </w:rPr>
      </w:pPr>
      <w:r>
        <w:rPr>
          <w:rFonts w:hint="eastAsia"/>
        </w:rPr>
        <w:t>What therefore God has joined together, let no man put asunder.</w:t>
      </w:r>
    </w:p>
    <w:p w14:paraId="12B0871B">
      <w:pPr>
        <w:ind w:left="5" w:right="70"/>
        <w:rPr>
          <w:rFonts w:hint="eastAsia"/>
        </w:rPr>
      </w:pPr>
      <w:r>
        <w:rPr>
          <w:rFonts w:hint="eastAsia"/>
        </w:rPr>
        <w:t>所以，上帝配合的，人不可分开。</w:t>
      </w:r>
    </w:p>
    <w:p w14:paraId="6828474B">
      <w:pPr>
        <w:ind w:left="5" w:right="70"/>
        <w:rPr>
          <w:rFonts w:hint="eastAsia"/>
        </w:rPr>
      </w:pPr>
    </w:p>
    <w:p w14:paraId="05699578">
      <w:pPr>
        <w:ind w:left="5" w:right="70"/>
        <w:rPr>
          <w:rFonts w:hint="eastAsia"/>
        </w:rPr>
      </w:pPr>
      <w:r>
        <w:rPr>
          <w:rFonts w:hint="eastAsia"/>
        </w:rPr>
        <w:t>Now Christ speaks there of the separation of the bed and of the union which makes husband and wife one body and one flesh.</w:t>
      </w:r>
    </w:p>
    <w:p w14:paraId="30AC5A8E">
      <w:pPr>
        <w:ind w:left="5" w:right="70"/>
        <w:rPr>
          <w:rFonts w:hint="eastAsia"/>
        </w:rPr>
      </w:pPr>
      <w:r>
        <w:rPr>
          <w:rFonts w:hint="eastAsia"/>
        </w:rPr>
        <w:t>现在基督在那里说的是分床，以及使夫妻成为一体的联合。</w:t>
      </w:r>
    </w:p>
    <w:p w14:paraId="477B05C5">
      <w:pPr>
        <w:ind w:left="5" w:right="70"/>
        <w:rPr>
          <w:rFonts w:hint="eastAsia"/>
        </w:rPr>
      </w:pPr>
    </w:p>
    <w:p w14:paraId="741DE1B7">
      <w:pPr>
        <w:ind w:left="5" w:right="70"/>
        <w:rPr>
          <w:rFonts w:hint="eastAsia"/>
        </w:rPr>
      </w:pPr>
      <w:r>
        <w:rPr>
          <w:rFonts w:hint="eastAsia"/>
        </w:rPr>
        <w:t>Had Christ taken from His disciples the use of their wives, the Pharisees who spied on His life and actions closely would have been sure to defame Him for it and make His doctrine odious.</w:t>
      </w:r>
    </w:p>
    <w:p w14:paraId="4D309ADA">
      <w:pPr>
        <w:ind w:left="5" w:right="70"/>
        <w:rPr>
          <w:rFonts w:hint="eastAsia"/>
        </w:rPr>
      </w:pPr>
      <w:r>
        <w:rPr>
          <w:rFonts w:hint="eastAsia"/>
        </w:rPr>
        <w:t>如果基督剥夺了祂门徒与他们妻子的同房，那些密切监视祂生活和行动的法利赛人，肯定会因此而诽谤祂，并使祂的教义可憎。</w:t>
      </w:r>
    </w:p>
    <w:p w14:paraId="0F0A260D">
      <w:pPr>
        <w:ind w:left="5" w:right="70"/>
        <w:rPr>
          <w:rFonts w:hint="eastAsia"/>
        </w:rPr>
      </w:pPr>
    </w:p>
    <w:p w14:paraId="6707875A">
      <w:pPr>
        <w:ind w:left="5" w:right="70"/>
        <w:rPr>
          <w:rFonts w:hint="eastAsia"/>
        </w:rPr>
      </w:pPr>
      <w:r>
        <w:rPr>
          <w:rFonts w:hint="eastAsia"/>
        </w:rPr>
        <w:t>It must not be omitted that the Roman Church counts Saint Peter’s daughter among the saints and calls her Petronilla, after her father’s name.</w:t>
      </w:r>
    </w:p>
    <w:p w14:paraId="206CCEBB">
      <w:pPr>
        <w:ind w:left="5" w:right="70"/>
        <w:rPr>
          <w:rFonts w:hint="eastAsia"/>
        </w:rPr>
      </w:pPr>
      <w:r>
        <w:rPr>
          <w:rFonts w:hint="eastAsia"/>
        </w:rPr>
        <w:t>不可忽略的是，罗马教会将圣彼得的女儿列为圣徒，并以她父亲的名字称她为佩特罗尼拉。</w:t>
      </w:r>
    </w:p>
    <w:p w14:paraId="362BE277">
      <w:pPr>
        <w:ind w:left="5" w:right="70"/>
        <w:rPr>
          <w:rFonts w:hint="eastAsia"/>
        </w:rPr>
      </w:pPr>
    </w:p>
    <w:p w14:paraId="31946ADA">
      <w:pPr>
        <w:ind w:left="5" w:right="70"/>
        <w:rPr>
          <w:rFonts w:hint="eastAsia"/>
        </w:rPr>
      </w:pPr>
      <w:r>
        <w:rPr>
          <w:rFonts w:hint="eastAsia"/>
        </w:rPr>
        <w:t>From this, it follows that Peter fathered her during his time as an Apostle, for before he was an Apostle, his name was not Peter.</w:t>
      </w:r>
    </w:p>
    <w:p w14:paraId="1201AEE5">
      <w:pPr>
        <w:ind w:left="5" w:right="70"/>
        <w:rPr>
          <w:rFonts w:hint="eastAsia"/>
        </w:rPr>
      </w:pPr>
      <w:r>
        <w:rPr>
          <w:rFonts w:hint="eastAsia"/>
        </w:rPr>
        <w:t>由此可知，彼得是在他作使徒期间生了她，因为在他作使徒之前，他的名字不叫彼得。</w:t>
      </w:r>
    </w:p>
    <w:p w14:paraId="1FBB3612">
      <w:pPr>
        <w:ind w:left="5" w:right="70"/>
        <w:rPr>
          <w:rFonts w:hint="eastAsia"/>
        </w:rPr>
      </w:pPr>
    </w:p>
    <w:p w14:paraId="0A5A3E90">
      <w:pPr>
        <w:ind w:left="5" w:right="70"/>
        <w:rPr>
          <w:rFonts w:hint="eastAsia"/>
        </w:rPr>
      </w:pPr>
      <w:r>
        <w:rPr>
          <w:rFonts w:hint="eastAsia"/>
        </w:rPr>
        <w:t>The text of the same chapter, Matthew 19, where the Apostle Peter says to Christ, Behold, we have left all things and followed thee, from which our adversaries infer that he had left his wife, shall be examined later.</w:t>
      </w:r>
    </w:p>
    <w:p w14:paraId="6AEF8676">
      <w:pPr>
        <w:ind w:left="5" w:right="70"/>
        <w:rPr>
          <w:rFonts w:hint="eastAsia"/>
        </w:rPr>
      </w:pPr>
      <w:r>
        <w:rPr>
          <w:rFonts w:hint="eastAsia"/>
        </w:rPr>
        <w:t>同一章，马太福音19章的经文，使徒彼得对基督说，看哪，我们已经撇下所有的跟从了你，我们的对手由此推断他已离开了他的妻子，这将在后面加以审查。</w:t>
      </w:r>
    </w:p>
    <w:p w14:paraId="1CF73B62">
      <w:pPr>
        <w:ind w:left="5" w:right="70"/>
        <w:rPr>
          <w:rFonts w:hint="eastAsia"/>
        </w:rPr>
      </w:pPr>
    </w:p>
    <w:p w14:paraId="5675307F">
      <w:pPr>
        <w:ind w:left="5" w:right="70"/>
        <w:rPr>
          <w:rFonts w:hint="eastAsia"/>
        </w:rPr>
      </w:pPr>
      <w:r>
        <w:rPr>
          <w:rFonts w:hint="eastAsia"/>
        </w:rPr>
        <w:t>Not only was St. Peter married, but many others among the Apostles, if we believe Ignatius in the Epistle to the Philadelphians: Peter and Paul, and the other Apostles did marry.</w:t>
      </w:r>
    </w:p>
    <w:p w14:paraId="7D76E7CC">
      <w:pPr>
        <w:ind w:left="5" w:right="70"/>
        <w:rPr>
          <w:rFonts w:hint="eastAsia"/>
        </w:rPr>
      </w:pPr>
      <w:r>
        <w:rPr>
          <w:rFonts w:hint="eastAsia"/>
        </w:rPr>
        <w:t>不仅圣彼得是已婚的，使徒中还有许多其他人也是，如果我们相信伊格那丢在写给非拉铁非人的信中所说：彼得和保罗，以及其他使徒都结了婚。</w:t>
      </w:r>
    </w:p>
    <w:p w14:paraId="2AB425EA">
      <w:pPr>
        <w:ind w:left="5" w:right="70"/>
        <w:rPr>
          <w:rFonts w:hint="eastAsia"/>
        </w:rPr>
      </w:pPr>
    </w:p>
    <w:p w14:paraId="013F3D0E">
      <w:pPr>
        <w:ind w:left="5" w:right="70"/>
        <w:rPr>
          <w:rFonts w:hint="eastAsia"/>
        </w:rPr>
      </w:pPr>
      <w:r>
        <w:rPr>
          <w:rFonts w:hint="eastAsia"/>
        </w:rPr>
        <w:t>And Clement of Alexandria, speaking against those who despised matrimony: Do they reject the Apostles? For Peter and Philip had children: Philip gave his daughters in marriage.</w:t>
      </w:r>
    </w:p>
    <w:p w14:paraId="3E143E20">
      <w:pPr>
        <w:ind w:left="5" w:right="70"/>
        <w:rPr>
          <w:rFonts w:hint="eastAsia"/>
        </w:rPr>
      </w:pPr>
      <w:r>
        <w:rPr>
          <w:rFonts w:hint="eastAsia"/>
        </w:rPr>
        <w:t>亚历山大的革利免，在反对那些藐视婚姻的人时说：他们难道拒绝使徒吗？因为彼得和腓力都有孩子：腓力将他的女儿们嫁了出去。</w:t>
      </w:r>
    </w:p>
    <w:p w14:paraId="3BF478C7">
      <w:pPr>
        <w:ind w:left="5" w:right="70"/>
        <w:rPr>
          <w:rFonts w:hint="eastAsia"/>
        </w:rPr>
      </w:pPr>
    </w:p>
    <w:p w14:paraId="5ACA7D89">
      <w:pPr>
        <w:ind w:left="5" w:right="70"/>
        <w:rPr>
          <w:rFonts w:hint="eastAsia"/>
        </w:rPr>
      </w:pPr>
      <w:r>
        <w:rPr>
          <w:rFonts w:hint="eastAsia"/>
        </w:rPr>
        <w:t>Ambrose, commenting on 2 Corinthians 11, says: All the Apostles, except John and Paul, had wives.</w:t>
      </w:r>
    </w:p>
    <w:p w14:paraId="1BC33BCA">
      <w:pPr>
        <w:ind w:left="5" w:right="70"/>
        <w:rPr>
          <w:rFonts w:hint="eastAsia"/>
        </w:rPr>
      </w:pPr>
      <w:r>
        <w:rPr>
          <w:rFonts w:hint="eastAsia"/>
        </w:rPr>
        <w:t>安波罗修，在注释哥林多后书11章时说：除了约翰和保罗，所有使徒都有妻子。</w:t>
      </w:r>
    </w:p>
    <w:p w14:paraId="78CF1155">
      <w:pPr>
        <w:ind w:left="5" w:right="70"/>
        <w:rPr>
          <w:rFonts w:hint="eastAsia"/>
        </w:rPr>
      </w:pPr>
    </w:p>
    <w:p w14:paraId="48956BF3">
      <w:pPr>
        <w:ind w:left="5" w:right="70"/>
        <w:rPr>
          <w:rFonts w:hint="eastAsia"/>
        </w:rPr>
      </w:pPr>
      <w:r>
        <w:rPr>
          <w:rFonts w:hint="eastAsia"/>
        </w:rPr>
        <w:t>In Acts 21:9, it is written that Philip the Evangelist had four daughters.</w:t>
      </w:r>
    </w:p>
    <w:p w14:paraId="66D9BBAC">
      <w:pPr>
        <w:ind w:left="5" w:right="70"/>
        <w:rPr>
          <w:rFonts w:hint="eastAsia"/>
        </w:rPr>
      </w:pPr>
      <w:r>
        <w:rPr>
          <w:rFonts w:hint="eastAsia"/>
        </w:rPr>
        <w:t>在使徒行传21:9中记载，传福音的腓利有四个女儿。</w:t>
      </w:r>
    </w:p>
    <w:p w14:paraId="3424D79E">
      <w:pPr>
        <w:ind w:left="5" w:right="70"/>
        <w:rPr>
          <w:rFonts w:hint="eastAsia"/>
        </w:rPr>
      </w:pPr>
    </w:p>
    <w:p w14:paraId="0CD5C94D">
      <w:pPr>
        <w:ind w:left="5" w:right="70"/>
        <w:rPr>
          <w:rFonts w:hint="eastAsia"/>
        </w:rPr>
      </w:pPr>
      <w:r>
        <w:rPr>
          <w:rFonts w:hint="eastAsia"/>
        </w:rPr>
        <w:t>Platina, in the life of Cletus, says that St. Luke had his wife in Bithynia.</w:t>
      </w:r>
    </w:p>
    <w:p w14:paraId="6A53EF1A">
      <w:pPr>
        <w:ind w:left="5" w:right="70"/>
        <w:rPr>
          <w:rFonts w:hint="eastAsia"/>
        </w:rPr>
      </w:pPr>
      <w:r>
        <w:rPr>
          <w:rFonts w:hint="eastAsia"/>
        </w:rPr>
        <w:t>普拉提那，在《克雷图斯传》中说，圣路加在庇推尼有他的妻子。</w:t>
      </w:r>
    </w:p>
    <w:p w14:paraId="1CF49D83">
      <w:pPr>
        <w:ind w:left="5" w:right="70"/>
        <w:rPr>
          <w:rFonts w:hint="eastAsia"/>
        </w:rPr>
      </w:pPr>
    </w:p>
    <w:p w14:paraId="722F4CB0">
      <w:pPr>
        <w:ind w:left="5" w:right="70"/>
        <w:rPr>
          <w:rFonts w:hint="eastAsia"/>
        </w:rPr>
      </w:pPr>
      <w:r>
        <w:rPr>
          <w:rFonts w:hint="eastAsia"/>
        </w:rPr>
        <w:t>Therefore, the Apostle Paul, who was not married, declares that he had the right to bring along a sister as his wife, just as the other Apostles did (1 Corinthians 9:5): Have we not the right to take along a believing wife, as do the other Apostles and the brothers of the Lord and Cephas?</w:t>
      </w:r>
    </w:p>
    <w:p w14:paraId="68FA9C86">
      <w:pPr>
        <w:ind w:left="5" w:right="70"/>
        <w:rPr>
          <w:rFonts w:hint="eastAsia"/>
        </w:rPr>
      </w:pPr>
      <w:r>
        <w:rPr>
          <w:rFonts w:hint="eastAsia"/>
        </w:rPr>
        <w:t>因此，未婚的使徒保罗宣告，他有权柄带着一位姊妹作妻子，如同其他使徒一样（哥林多前书9:5）：难道我们没有权柄娶信主的姊妹为妻，带着一同往来，仿佛其余的使徒，和主的弟兄，并矶法一样吗？</w:t>
      </w:r>
    </w:p>
    <w:p w14:paraId="3D0E0E16">
      <w:pPr>
        <w:ind w:left="5" w:right="70"/>
        <w:rPr>
          <w:rFonts w:hint="eastAsia"/>
        </w:rPr>
      </w:pPr>
    </w:p>
    <w:p w14:paraId="42C1CD31">
      <w:pPr>
        <w:ind w:left="5" w:right="70"/>
        <w:rPr>
          <w:rFonts w:hint="eastAsia"/>
        </w:rPr>
      </w:pPr>
      <w:r>
        <w:rPr>
          <w:rFonts w:hint="eastAsia"/>
        </w:rPr>
        <w:t>It is true that the Greek word for wife can also mean woman.</w:t>
      </w:r>
    </w:p>
    <w:p w14:paraId="2F9CFF02">
      <w:pPr>
        <w:ind w:left="5" w:right="70"/>
        <w:rPr>
          <w:rFonts w:hint="eastAsia"/>
        </w:rPr>
      </w:pPr>
      <w:r>
        <w:rPr>
          <w:rFonts w:hint="eastAsia"/>
        </w:rPr>
        <w:t>的确，希腊语中“妻子”一词也可以意为“女人”。</w:t>
      </w:r>
    </w:p>
    <w:p w14:paraId="2AB66969">
      <w:pPr>
        <w:ind w:left="5" w:right="70"/>
        <w:rPr>
          <w:rFonts w:hint="eastAsia"/>
        </w:rPr>
      </w:pPr>
    </w:p>
    <w:p w14:paraId="652343A2">
      <w:pPr>
        <w:ind w:left="5" w:right="70"/>
        <w:rPr>
          <w:rFonts w:hint="eastAsia"/>
        </w:rPr>
      </w:pPr>
      <w:r>
        <w:rPr>
          <w:rFonts w:hint="eastAsia"/>
        </w:rPr>
        <w:t>But it would have been redundant to add woman to sister, since every sister is a woman, unless by woman he meant wife.</w:t>
      </w:r>
    </w:p>
    <w:p w14:paraId="56C334DB">
      <w:pPr>
        <w:ind w:left="5" w:right="70"/>
        <w:rPr>
          <w:rFonts w:hint="eastAsia"/>
        </w:rPr>
      </w:pPr>
      <w:r>
        <w:rPr>
          <w:rFonts w:hint="eastAsia"/>
        </w:rPr>
        <w:t>但将“女人”加在“姊妹”之后是多余的，因为每个姊妹都是女人，除非他所说的“女人”意为“妻子”。</w:t>
      </w:r>
    </w:p>
    <w:p w14:paraId="5DAE3EDF">
      <w:pPr>
        <w:ind w:left="5" w:right="70"/>
        <w:rPr>
          <w:rFonts w:hint="eastAsia"/>
        </w:rPr>
      </w:pPr>
    </w:p>
    <w:p w14:paraId="649562CF">
      <w:pPr>
        <w:ind w:left="5" w:right="70"/>
        <w:rPr>
          <w:rFonts w:hint="eastAsia"/>
        </w:rPr>
      </w:pPr>
      <w:r>
        <w:rPr>
          <w:rFonts w:hint="eastAsia"/>
        </w:rPr>
        <w:t>To obscure this, the Cardinal, citing this text, says a woman sister instead of a sister, woman or wife, using sister alongside woman to distinguish her (he claims) from a married woman—whereas in Greek, woman or wife is added to sister to distinguish her from other Christian women, who were generally called sisters.</w:t>
      </w:r>
    </w:p>
    <w:p w14:paraId="3D26FBCF">
      <w:pPr>
        <w:ind w:left="5" w:right="70"/>
        <w:rPr>
          <w:rFonts w:hint="eastAsia"/>
        </w:rPr>
      </w:pPr>
      <w:r>
        <w:rPr>
          <w:rFonts w:hint="eastAsia"/>
        </w:rPr>
        <w:t>为了混淆这一点，这位红衣主教在引用这段经文时，说“一个女姊妹”，而不是“一个姊妹、女人或妻子”，他将“姊妹”与“女人”并用，（他声称）是为了将她与已婚妇女区分开来——而在希腊文中，“女人或妻子”是加在“姊妹”之后，为了将她与其他通常被称为“姊妹”的基督徒妇女区分开来。</w:t>
      </w:r>
    </w:p>
    <w:p w14:paraId="101B9C06">
      <w:pPr>
        <w:ind w:left="5" w:right="70"/>
        <w:rPr>
          <w:rFonts w:hint="eastAsia"/>
        </w:rPr>
      </w:pPr>
    </w:p>
    <w:p w14:paraId="05FE02A6">
      <w:pPr>
        <w:ind w:left="5" w:right="70"/>
        <w:rPr>
          <w:rFonts w:hint="eastAsia"/>
        </w:rPr>
      </w:pPr>
      <w:r>
        <w:rPr>
          <w:rFonts w:hint="eastAsia"/>
        </w:rPr>
        <w:t>Tertullian, in On Modesty (Chapter 8), confirms this interpretation, saying: It was lawful for the Apostles to marry and to bring their wives with them.</w:t>
      </w:r>
    </w:p>
    <w:p w14:paraId="1EE67F22">
      <w:pPr>
        <w:ind w:left="5" w:right="70"/>
        <w:rPr>
          <w:rFonts w:hint="eastAsia"/>
        </w:rPr>
      </w:pPr>
      <w:r>
        <w:rPr>
          <w:rFonts w:hint="eastAsia"/>
        </w:rPr>
        <w:t>特土良，在《论谦逊》第八章中，证实了这种解释，说：使徒们结婚并带上他们的妻子是合法的。</w:t>
      </w:r>
    </w:p>
    <w:p w14:paraId="64731841">
      <w:pPr>
        <w:ind w:left="5" w:right="70"/>
        <w:rPr>
          <w:rFonts w:hint="eastAsia"/>
        </w:rPr>
      </w:pPr>
    </w:p>
    <w:p w14:paraId="5393A8B3">
      <w:pPr>
        <w:ind w:left="5" w:right="70"/>
        <w:rPr>
          <w:rFonts w:hint="eastAsia"/>
        </w:rPr>
      </w:pPr>
      <w:r>
        <w:rPr>
          <w:rFonts w:hint="eastAsia"/>
        </w:rPr>
        <w:t>And Clement of Alexandria says: Paul does not hesitate in a certain epistle to mention his wife, whom he did not bring along so that he might serve with less trouble.</w:t>
      </w:r>
    </w:p>
    <w:p w14:paraId="254E7608">
      <w:pPr>
        <w:ind w:left="5" w:right="70"/>
        <w:rPr>
          <w:rFonts w:hint="eastAsia"/>
        </w:rPr>
      </w:pPr>
      <w:r>
        <w:rPr>
          <w:rFonts w:hint="eastAsia"/>
        </w:rPr>
        <w:t>亚历山大的革利免说：保罗在某一封信中毫不犹豫地提到了他的妻子，他没有带上她，是为了能更无麻烦地事奉。</w:t>
      </w:r>
    </w:p>
    <w:p w14:paraId="6AFD50BE">
      <w:pPr>
        <w:ind w:left="5" w:right="70"/>
        <w:rPr>
          <w:rFonts w:hint="eastAsia"/>
        </w:rPr>
      </w:pPr>
    </w:p>
    <w:p w14:paraId="369350F0">
      <w:pPr>
        <w:ind w:left="5" w:right="70"/>
        <w:rPr>
          <w:rFonts w:hint="eastAsia"/>
        </w:rPr>
      </w:pPr>
      <w:r>
        <w:rPr>
          <w:rFonts w:hint="eastAsia"/>
        </w:rPr>
        <w:t>He then quotes from a certain epistle: Have we not the right to take along a believing wife, etc.</w:t>
      </w:r>
    </w:p>
    <w:p w14:paraId="4C30AFE4">
      <w:pPr>
        <w:ind w:left="5" w:right="70"/>
        <w:rPr>
          <w:rFonts w:hint="eastAsia"/>
        </w:rPr>
      </w:pPr>
      <w:r>
        <w:rPr>
          <w:rFonts w:hint="eastAsia"/>
        </w:rPr>
        <w:t>然后他引用了某一封信中的话：我们难道没有权柄带着一位信主的妻子，等等。</w:t>
      </w:r>
    </w:p>
    <w:p w14:paraId="06B55678">
      <w:pPr>
        <w:ind w:left="5" w:right="70"/>
        <w:rPr>
          <w:rFonts w:hint="eastAsia"/>
        </w:rPr>
      </w:pPr>
    </w:p>
    <w:p w14:paraId="09CEE68D">
      <w:pPr>
        <w:ind w:left="5" w:right="70"/>
        <w:rPr>
          <w:rFonts w:hint="eastAsia"/>
        </w:rPr>
      </w:pPr>
      <w:r>
        <w:rPr>
          <w:rFonts w:hint="eastAsia"/>
        </w:rPr>
        <w:t>I cite this not because I believe St. Paul was married, but to show how Clement understood sister-woman— that he took it, as we do, to mean wife.</w:t>
      </w:r>
    </w:p>
    <w:p w14:paraId="6FBF1385">
      <w:pPr>
        <w:ind w:left="5" w:right="70"/>
        <w:rPr>
          <w:rFonts w:hint="eastAsia"/>
        </w:rPr>
      </w:pPr>
      <w:r>
        <w:rPr>
          <w:rFonts w:hint="eastAsia"/>
        </w:rPr>
        <w:t>我引用这个，不是因为我相信圣保罗是已婚的，而是为了表明革利免如何理解“姊妹-女人”——他像我们一样，将它理解为“妻子”。</w:t>
      </w:r>
    </w:p>
    <w:p w14:paraId="5D14A4BB">
      <w:pPr>
        <w:ind w:left="5" w:right="70"/>
        <w:rPr>
          <w:rFonts w:hint="eastAsia"/>
        </w:rPr>
      </w:pPr>
    </w:p>
    <w:p w14:paraId="6F1CEBA5">
      <w:pPr>
        <w:ind w:left="5" w:right="70"/>
        <w:rPr>
          <w:rFonts w:hint="eastAsia"/>
        </w:rPr>
      </w:pPr>
      <w:r>
        <w:rPr>
          <w:rFonts w:hint="eastAsia"/>
        </w:rPr>
        <w:t>I am content to assume that these Apostles who brought their wives with them did so only for household duties—not because of any vow or prohibition from Christ, nor because they considered it contrary to their ministry—but because minds devoted to divine things may easily neglect human concerns.</w:t>
      </w:r>
    </w:p>
    <w:p w14:paraId="6E4347CD">
      <w:pPr>
        <w:ind w:left="5" w:right="70"/>
        <w:rPr>
          <w:rFonts w:hint="eastAsia"/>
        </w:rPr>
      </w:pPr>
      <w:r>
        <w:rPr>
          <w:rFonts w:hint="eastAsia"/>
        </w:rPr>
        <w:t>我满足于假设这些带着妻子的使徒，这样做只是为了家务——并非出于任何誓言或基督的禁令，也不是因为他们认为这与他们的职事相悖——而是因为专注于神圣事物的心灵，很容易忽略属人的事务。</w:t>
      </w:r>
    </w:p>
    <w:p w14:paraId="5A4E71E0">
      <w:pPr>
        <w:ind w:left="5" w:right="70"/>
        <w:rPr>
          <w:rFonts w:hint="eastAsia"/>
        </w:rPr>
      </w:pPr>
    </w:p>
    <w:p w14:paraId="76F5EA9E">
      <w:pPr>
        <w:ind w:left="5" w:right="70"/>
        <w:rPr>
          <w:rFonts w:hint="eastAsia"/>
        </w:rPr>
      </w:pPr>
      <w:r>
        <w:rPr>
          <w:rFonts w:hint="eastAsia"/>
        </w:rPr>
        <w:t>Pope Leo IX, though opposed to clerical marriage, understood that text as referring to the Apostles’ wives.</w:t>
      </w:r>
    </w:p>
    <w:p w14:paraId="13F02116">
      <w:pPr>
        <w:ind w:left="5" w:right="70"/>
        <w:rPr>
          <w:rFonts w:hint="eastAsia"/>
        </w:rPr>
      </w:pPr>
      <w:r>
        <w:rPr>
          <w:rFonts w:hint="eastAsia"/>
        </w:rPr>
        <w:t>教皇利奥九世，虽然反对神职人员结婚，却将那段经文理解为指使徒们的妻子。</w:t>
      </w:r>
    </w:p>
    <w:p w14:paraId="67310EF1">
      <w:pPr>
        <w:ind w:left="5" w:right="70"/>
        <w:rPr>
          <w:rFonts w:hint="eastAsia"/>
        </w:rPr>
      </w:pPr>
    </w:p>
    <w:p w14:paraId="5C3EE719">
      <w:pPr>
        <w:ind w:left="5" w:right="70"/>
        <w:rPr>
          <w:rFonts w:hint="eastAsia"/>
        </w:rPr>
      </w:pPr>
      <w:r>
        <w:rPr>
          <w:rFonts w:hint="eastAsia"/>
        </w:rPr>
        <w:t>I am not ignorant that some of the ancients, such as Jerome and Augustine, understand these texts to refer to some women who followed the Apostles for their household service, like those women who followed Christ, ministering to him from their own resources (Luke 8:2–3).</w:t>
      </w:r>
    </w:p>
    <w:p w14:paraId="3E1E1242">
      <w:pPr>
        <w:ind w:left="5" w:right="70"/>
        <w:rPr>
          <w:rFonts w:hint="eastAsia"/>
        </w:rPr>
      </w:pPr>
      <w:r>
        <w:rPr>
          <w:rFonts w:hint="eastAsia"/>
        </w:rPr>
        <w:t>我并非不知道，一些古人，如哲罗姆和奥古斯丁，将这些经文理解为指一些跟随使徒们作家务事的妇女，就像那些跟随基督，用自己的财物供给祂的妇女一样（路加福音8:2-3）。</w:t>
      </w:r>
    </w:p>
    <w:p w14:paraId="7C18438E">
      <w:pPr>
        <w:ind w:left="5" w:right="70"/>
        <w:rPr>
          <w:rFonts w:hint="eastAsia"/>
        </w:rPr>
      </w:pPr>
    </w:p>
    <w:p w14:paraId="41BFC615">
      <w:pPr>
        <w:ind w:left="5" w:right="70"/>
        <w:rPr>
          <w:rFonts w:hint="eastAsia"/>
        </w:rPr>
      </w:pPr>
      <w:r>
        <w:rPr>
          <w:rFonts w:hint="eastAsia"/>
        </w:rPr>
        <w:t>They did not consider that in the Greek there is not a “woman sister,” meaning a Christian wife, as St. Augustine says, but a “sister woman” or “wife.”</w:t>
      </w:r>
    </w:p>
    <w:p w14:paraId="7B0245AB">
      <w:pPr>
        <w:ind w:left="5" w:right="70"/>
        <w:rPr>
          <w:rFonts w:hint="eastAsia"/>
        </w:rPr>
      </w:pPr>
      <w:r>
        <w:rPr>
          <w:rFonts w:hint="eastAsia"/>
        </w:rPr>
        <w:t>他们没有考虑到，在希腊文中没有“女姊妹”，意为基督徒妻子，如圣奥古斯丁所说，而是“姊妹女人”或“妻子”。</w:t>
      </w:r>
    </w:p>
    <w:p w14:paraId="06C6CC0D">
      <w:pPr>
        <w:ind w:left="5" w:right="70"/>
        <w:rPr>
          <w:rFonts w:hint="eastAsia"/>
        </w:rPr>
      </w:pPr>
    </w:p>
    <w:p w14:paraId="552C319B">
      <w:pPr>
        <w:ind w:left="5" w:right="70"/>
        <w:rPr>
          <w:rFonts w:hint="eastAsia"/>
        </w:rPr>
      </w:pPr>
      <w:r>
        <w:rPr>
          <w:rFonts w:hint="eastAsia"/>
        </w:rPr>
        <w:t>Truly, it would have been unbecoming for an Apostle who had a lawful wife to leave her at home and take another woman along to attend to household tasks.</w:t>
      </w:r>
    </w:p>
    <w:p w14:paraId="279CA8B4">
      <w:pPr>
        <w:ind w:left="5" w:right="70"/>
        <w:rPr>
          <w:rFonts w:hint="eastAsia"/>
        </w:rPr>
      </w:pPr>
      <w:r>
        <w:rPr>
          <w:rFonts w:hint="eastAsia"/>
        </w:rPr>
        <w:t>说实话，一个有合法妻子的使徒，把她留在家里，却带上另一个女人来处理家务，是不合宜的。</w:t>
      </w:r>
    </w:p>
    <w:p w14:paraId="6FE863E2">
      <w:pPr>
        <w:ind w:left="5" w:right="70"/>
        <w:rPr>
          <w:rFonts w:hint="eastAsia"/>
        </w:rPr>
      </w:pPr>
    </w:p>
    <w:p w14:paraId="370A58E8">
      <w:pPr>
        <w:ind w:left="5" w:right="70"/>
        <w:rPr>
          <w:rFonts w:hint="eastAsia"/>
        </w:rPr>
      </w:pPr>
      <w:r>
        <w:rPr>
          <w:rFonts w:hint="eastAsia"/>
        </w:rPr>
        <w:t>Or, if he had been unmarried, to travel with a woman, especially on journeys of a thousand or twelve hundred leagues.</w:t>
      </w:r>
    </w:p>
    <w:p w14:paraId="0BAD4766">
      <w:pPr>
        <w:ind w:left="5" w:right="70"/>
        <w:rPr>
          <w:rFonts w:hint="eastAsia"/>
        </w:rPr>
      </w:pPr>
      <w:r>
        <w:rPr>
          <w:rFonts w:hint="eastAsia"/>
        </w:rPr>
        <w:t>或者，如果他是未婚的，与一个女人同行，尤其是在一千或一千二百里格的旅途中。</w:t>
      </w:r>
    </w:p>
    <w:p w14:paraId="5B05B211">
      <w:pPr>
        <w:ind w:left="5" w:right="70"/>
        <w:rPr>
          <w:rFonts w:hint="eastAsia"/>
        </w:rPr>
      </w:pPr>
    </w:p>
    <w:p w14:paraId="033A1FDD">
      <w:pPr>
        <w:ind w:left="5" w:right="70"/>
        <w:rPr>
          <w:rFonts w:hint="eastAsia"/>
        </w:rPr>
      </w:pPr>
      <w:r>
        <w:rPr>
          <w:rFonts w:hint="eastAsia"/>
        </w:rPr>
        <w:t>For although the Apostles had virtue enough to overcome such temptation, they could not silence the tongues of the people or avoid distraction.</w:t>
      </w:r>
    </w:p>
    <w:p w14:paraId="4F80C4FD">
      <w:pPr>
        <w:ind w:left="5" w:right="70"/>
        <w:rPr>
          <w:rFonts w:hint="eastAsia"/>
        </w:rPr>
      </w:pPr>
      <w:r>
        <w:rPr>
          <w:rFonts w:hint="eastAsia"/>
        </w:rPr>
        <w:t>因为虽然使徒们有足够的美德来克服那样的试探，但他们无法堵住众人的口舌，也无法避免分心。</w:t>
      </w:r>
    </w:p>
    <w:p w14:paraId="3D4B5BBE">
      <w:pPr>
        <w:ind w:left="5" w:right="70"/>
        <w:rPr>
          <w:rFonts w:hint="eastAsia"/>
        </w:rPr>
      </w:pPr>
    </w:p>
    <w:p w14:paraId="27A6D60A">
      <w:pPr>
        <w:ind w:left="5" w:right="70"/>
        <w:rPr>
          <w:rFonts w:hint="eastAsia"/>
        </w:rPr>
      </w:pPr>
      <w:r>
        <w:rPr>
          <w:rFonts w:hint="eastAsia"/>
        </w:rPr>
        <w:t>Certainly, such service would have been performed more decently by a man than by a woman, and by many women more decently than by one.</w:t>
      </w:r>
    </w:p>
    <w:p w14:paraId="10398159">
      <w:pPr>
        <w:ind w:left="5" w:right="70"/>
        <w:rPr>
          <w:rFonts w:hint="eastAsia"/>
        </w:rPr>
      </w:pPr>
      <w:r>
        <w:rPr>
          <w:rFonts w:hint="eastAsia"/>
        </w:rPr>
        <w:t>当然，这样的服事由一个男人来做会比一个女人更体面，由许多女人来做会比一个女人更体面。</w:t>
      </w:r>
    </w:p>
    <w:p w14:paraId="06DC6C93">
      <w:pPr>
        <w:ind w:left="5" w:right="70"/>
        <w:rPr>
          <w:rFonts w:hint="eastAsia"/>
        </w:rPr>
      </w:pPr>
    </w:p>
    <w:p w14:paraId="04F6D145">
      <w:pPr>
        <w:ind w:left="5" w:right="70"/>
        <w:rPr>
          <w:rFonts w:hint="eastAsia"/>
        </w:rPr>
      </w:pPr>
      <w:r>
        <w:rPr>
          <w:rFonts w:hint="eastAsia"/>
        </w:rPr>
        <w:t>The example of Christ, whom many women followed, is irrelevant here: for these women whom St. Luke mentions followed him in great numbers, and their longest journey was twenty-five or thirty leagues—the distance from Galilee to Jerusalem.</w:t>
      </w:r>
    </w:p>
    <w:p w14:paraId="34594176">
      <w:pPr>
        <w:ind w:left="5" w:right="70"/>
        <w:rPr>
          <w:rFonts w:hint="eastAsia"/>
        </w:rPr>
      </w:pPr>
      <w:r>
        <w:rPr>
          <w:rFonts w:hint="eastAsia"/>
        </w:rPr>
        <w:t>基督的例子，曾有许多妇女跟随祂，在这里是不相关的：因为圣路加提到的这些妇女是成群地跟随祂，她们最长的旅程是二十五或三十里格——即从加利利到耶路撒冷的距离。</w:t>
      </w:r>
    </w:p>
    <w:p w14:paraId="36C4C98B">
      <w:pPr>
        <w:ind w:left="5" w:right="70"/>
        <w:rPr>
          <w:rFonts w:hint="eastAsia"/>
        </w:rPr>
      </w:pPr>
    </w:p>
    <w:p w14:paraId="4EB40AA2">
      <w:pPr>
        <w:ind w:left="5" w:right="70"/>
        <w:rPr>
          <w:rFonts w:hint="eastAsia"/>
        </w:rPr>
      </w:pPr>
      <w:r>
        <w:rPr>
          <w:rFonts w:hint="eastAsia"/>
        </w:rPr>
        <w:t>But here St. Paul speaks of a woman who follows an Apostle traveling from East to West, making journeys of over two thousand leagues.</w:t>
      </w:r>
    </w:p>
    <w:p w14:paraId="2D0A667C">
      <w:pPr>
        <w:ind w:left="5" w:right="70"/>
        <w:rPr>
          <w:rFonts w:hint="eastAsia"/>
        </w:rPr>
      </w:pPr>
      <w:r>
        <w:rPr>
          <w:rFonts w:hint="eastAsia"/>
        </w:rPr>
        <w:t>但在这里圣保罗说的是一个跟随一个从东到西旅行的使徒的女人，旅程超过两千里格。</w:t>
      </w:r>
    </w:p>
    <w:p w14:paraId="0609979B">
      <w:pPr>
        <w:ind w:left="5" w:right="70"/>
        <w:rPr>
          <w:rFonts w:hint="eastAsia"/>
        </w:rPr>
      </w:pPr>
    </w:p>
    <w:p w14:paraId="23BDC40C">
      <w:pPr>
        <w:ind w:left="5" w:right="70"/>
        <w:rPr>
          <w:rFonts w:hint="eastAsia"/>
        </w:rPr>
      </w:pPr>
      <w:r>
        <w:rPr>
          <w:rFonts w:hint="eastAsia"/>
        </w:rPr>
        <w:t>CHAP. 2. That the Apostle Paul</w:t>
      </w:r>
    </w:p>
    <w:p w14:paraId="15CB4B92">
      <w:pPr>
        <w:ind w:left="5" w:right="70"/>
        <w:rPr>
          <w:rFonts w:hint="eastAsia"/>
        </w:rPr>
      </w:pPr>
      <w:r>
        <w:rPr>
          <w:rFonts w:hint="eastAsia"/>
        </w:rPr>
        <w:t>(1 Corinthians 7) Obliges</w:t>
      </w:r>
    </w:p>
    <w:p w14:paraId="2EBDB4FA">
      <w:pPr>
        <w:ind w:left="5" w:right="70"/>
        <w:rPr>
          <w:rFonts w:hint="eastAsia"/>
        </w:rPr>
      </w:pPr>
      <w:r>
        <w:rPr>
          <w:rFonts w:hint="eastAsia"/>
        </w:rPr>
        <w:t>Incontinent Clergy to Marry. Refutation of the Cardinals’ Reasons.</w:t>
      </w:r>
    </w:p>
    <w:p w14:paraId="43B0E8F3">
      <w:pPr>
        <w:ind w:left="5" w:right="70"/>
        <w:rPr>
          <w:rFonts w:hint="eastAsia"/>
        </w:rPr>
      </w:pPr>
      <w:r>
        <w:rPr>
          <w:rFonts w:hint="eastAsia"/>
        </w:rPr>
        <w:t>第二章. 使徒保罗（哥林多前书7章）强制不能自制的神职人员结婚。对红衣主教理由的驳斥。</w:t>
      </w:r>
    </w:p>
    <w:p w14:paraId="05425D59">
      <w:pPr>
        <w:ind w:left="5" w:right="70"/>
        <w:rPr>
          <w:rFonts w:hint="eastAsia"/>
        </w:rPr>
      </w:pPr>
    </w:p>
    <w:p w14:paraId="555423A6">
      <w:pPr>
        <w:ind w:left="5" w:right="70"/>
        <w:rPr>
          <w:rFonts w:hint="eastAsia"/>
        </w:rPr>
      </w:pPr>
      <w:r>
        <w:rPr>
          <w:rFonts w:hint="eastAsia"/>
        </w:rPr>
        <w:t>We have this advantage in this matter: our adversaries admit that the celibacy of priests and other clergy is not commanded in the Word of God.</w:t>
      </w:r>
    </w:p>
    <w:p w14:paraId="069C5172">
      <w:pPr>
        <w:ind w:left="5" w:right="70"/>
        <w:rPr>
          <w:rFonts w:hint="eastAsia"/>
        </w:rPr>
      </w:pPr>
      <w:r>
        <w:rPr>
          <w:rFonts w:hint="eastAsia"/>
        </w:rPr>
        <w:t>在这件事上，我们有这个优势：我们的对手承认，祭司和其他神职人员的独身在上帝的圣言中并未被命令。</w:t>
      </w:r>
    </w:p>
    <w:p w14:paraId="08A5188A">
      <w:pPr>
        <w:ind w:left="5" w:right="70"/>
        <w:rPr>
          <w:rFonts w:hint="eastAsia"/>
        </w:rPr>
      </w:pPr>
    </w:p>
    <w:p w14:paraId="768A4594">
      <w:pPr>
        <w:ind w:left="5" w:right="70"/>
        <w:rPr>
          <w:rFonts w:hint="eastAsia"/>
        </w:rPr>
      </w:pPr>
      <w:r>
        <w:rPr>
          <w:rFonts w:hint="eastAsia"/>
        </w:rPr>
        <w:t>It is, therefore, a tradition—a law derived from unwritten teaching.</w:t>
      </w:r>
    </w:p>
    <w:p w14:paraId="6CA8B887">
      <w:pPr>
        <w:ind w:left="5" w:right="70"/>
        <w:rPr>
          <w:rFonts w:hint="eastAsia"/>
        </w:rPr>
      </w:pPr>
      <w:r>
        <w:rPr>
          <w:rFonts w:hint="eastAsia"/>
        </w:rPr>
        <w:t>因此，这是一种传统——一种源于不成文教导的法律。</w:t>
      </w:r>
    </w:p>
    <w:p w14:paraId="55560A63">
      <w:pPr>
        <w:ind w:left="5" w:right="70"/>
        <w:rPr>
          <w:rFonts w:hint="eastAsia"/>
        </w:rPr>
      </w:pPr>
    </w:p>
    <w:p w14:paraId="53D0EBE5">
      <w:pPr>
        <w:ind w:left="5" w:right="70"/>
        <w:rPr>
          <w:rFonts w:hint="eastAsia"/>
        </w:rPr>
      </w:pPr>
      <w:r>
        <w:rPr>
          <w:rFonts w:hint="eastAsia"/>
        </w:rPr>
        <w:t>I would charitably believe that the Pope and his clergy uphold this doctrine and practice so zealously because they wish to serve God with fewer distractions.</w:t>
      </w:r>
    </w:p>
    <w:p w14:paraId="2E554EA1">
      <w:pPr>
        <w:ind w:left="5" w:right="70"/>
        <w:rPr>
          <w:rFonts w:hint="eastAsia"/>
        </w:rPr>
      </w:pPr>
      <w:r>
        <w:rPr>
          <w:rFonts w:hint="eastAsia"/>
        </w:rPr>
        <w:t>我愿善意地相信，教皇和他的神职人员如此热心地维护这个教义和实践，是因为他们希望以更少的分心来事奉上帝。</w:t>
      </w:r>
    </w:p>
    <w:p w14:paraId="5D1AB9B6">
      <w:pPr>
        <w:ind w:left="5" w:right="70"/>
        <w:rPr>
          <w:rFonts w:hint="eastAsia"/>
        </w:rPr>
      </w:pPr>
    </w:p>
    <w:p w14:paraId="156218FD">
      <w:pPr>
        <w:ind w:left="5" w:right="70"/>
        <w:rPr>
          <w:rFonts w:hint="eastAsia"/>
        </w:rPr>
      </w:pPr>
      <w:r>
        <w:rPr>
          <w:rFonts w:hint="eastAsia"/>
        </w:rPr>
        <w:t>Yet I see the great profits the Pope gains from it, as celibacy is very convenient for preserving the Church’s patrimony and keeping the clergy submissive to his Holiness’s authority.</w:t>
      </w:r>
    </w:p>
    <w:p w14:paraId="6BAC5455">
      <w:pPr>
        <w:ind w:left="5" w:right="70"/>
        <w:rPr>
          <w:rFonts w:hint="eastAsia"/>
        </w:rPr>
      </w:pPr>
      <w:r>
        <w:rPr>
          <w:rFonts w:hint="eastAsia"/>
        </w:rPr>
        <w:t>然而我看到教皇从中获得的巨大利益，因为独身对于保存教会的遗产和使神职人员顺服于教皇陛下的权威非常方便。</w:t>
      </w:r>
    </w:p>
    <w:p w14:paraId="403CCC4F">
      <w:pPr>
        <w:ind w:left="5" w:right="70"/>
        <w:rPr>
          <w:rFonts w:hint="eastAsia"/>
        </w:rPr>
      </w:pPr>
    </w:p>
    <w:p w14:paraId="263259D7">
      <w:pPr>
        <w:ind w:left="5" w:right="70"/>
        <w:rPr>
          <w:rFonts w:hint="eastAsia"/>
        </w:rPr>
      </w:pPr>
      <w:r>
        <w:rPr>
          <w:rFonts w:hint="eastAsia"/>
        </w:rPr>
        <w:t>Moreover, I observe how the same rule that forbids marriage permits fornication, and how, by barring the clergy from marriage, both natural and unnatural vices have flooded their ranks.</w:t>
      </w:r>
    </w:p>
    <w:p w14:paraId="2FF161E7">
      <w:pPr>
        <w:ind w:left="5" w:right="70"/>
        <w:rPr>
          <w:rFonts w:hint="eastAsia"/>
        </w:rPr>
      </w:pPr>
      <w:r>
        <w:rPr>
          <w:rFonts w:hint="eastAsia"/>
        </w:rPr>
        <w:t>此外，我观察到，同样一条禁止婚姻的规则，却允许淫乱，并且通过禁止神职人员结婚，自然和非自然的恶习都泛滥于他们的行列中。</w:t>
      </w:r>
    </w:p>
    <w:p w14:paraId="5C55A95D">
      <w:pPr>
        <w:ind w:left="5" w:right="70"/>
        <w:rPr>
          <w:rFonts w:hint="eastAsia"/>
        </w:rPr>
      </w:pPr>
    </w:p>
    <w:p w14:paraId="476D948E">
      <w:pPr>
        <w:ind w:left="5" w:right="70"/>
        <w:rPr>
          <w:rFonts w:hint="eastAsia"/>
        </w:rPr>
      </w:pPr>
      <w:r>
        <w:rPr>
          <w:rFonts w:hint="eastAsia"/>
        </w:rPr>
        <w:t>Thomas Aquinas acknowledges that clerical celibacy is only of human ordinance, not divine institution.</w:t>
      </w:r>
    </w:p>
    <w:p w14:paraId="6A9036BE">
      <w:pPr>
        <w:ind w:left="5" w:right="70"/>
        <w:rPr>
          <w:rFonts w:hint="eastAsia"/>
        </w:rPr>
      </w:pPr>
      <w:r>
        <w:rPr>
          <w:rFonts w:hint="eastAsia"/>
        </w:rPr>
        <w:t>托马斯·阿奎那承认，神职人员的独身只是人的规定，而非神的设立。</w:t>
      </w:r>
    </w:p>
    <w:p w14:paraId="4D7D521F">
      <w:pPr>
        <w:ind w:left="5" w:right="70"/>
        <w:rPr>
          <w:rFonts w:hint="eastAsia"/>
        </w:rPr>
      </w:pPr>
    </w:p>
    <w:p w14:paraId="760EAD51">
      <w:pPr>
        <w:ind w:left="5" w:right="70"/>
        <w:rPr>
          <w:rFonts w:hint="eastAsia"/>
        </w:rPr>
      </w:pPr>
      <w:r>
        <w:rPr>
          <w:rFonts w:hint="eastAsia"/>
        </w:rPr>
        <w:t>Bellarmine agrees with him.</w:t>
      </w:r>
    </w:p>
    <w:p w14:paraId="4433A881">
      <w:pPr>
        <w:ind w:left="5" w:right="70"/>
        <w:rPr>
          <w:rFonts w:hint="eastAsia"/>
        </w:rPr>
      </w:pPr>
      <w:r>
        <w:rPr>
          <w:rFonts w:hint="eastAsia"/>
        </w:rPr>
        <w:t>贝拉明同意他的看法。</w:t>
      </w:r>
    </w:p>
    <w:p w14:paraId="5B878BD8">
      <w:pPr>
        <w:ind w:left="5" w:right="70"/>
        <w:rPr>
          <w:rFonts w:hint="eastAsia"/>
        </w:rPr>
      </w:pPr>
    </w:p>
    <w:p w14:paraId="65D9FAF1">
      <w:pPr>
        <w:ind w:left="5" w:right="70"/>
        <w:rPr>
          <w:rFonts w:hint="eastAsia"/>
        </w:rPr>
      </w:pPr>
      <w:r>
        <w:rPr>
          <w:rFonts w:hint="eastAsia"/>
        </w:rPr>
        <w:t>Since marriage is of divine institution but celibacy of human ordinance, it is astonishing that human ordinance prevails over God’s commandment— and that a priest’s fornication is considered a far lesser sin than taking a lawful wife.</w:t>
      </w:r>
    </w:p>
    <w:p w14:paraId="6930C5E8">
      <w:pPr>
        <w:ind w:left="5" w:right="70"/>
        <w:rPr>
          <w:rFonts w:hint="eastAsia"/>
        </w:rPr>
      </w:pPr>
      <w:r>
        <w:rPr>
          <w:rFonts w:hint="eastAsia"/>
        </w:rPr>
        <w:t>既然婚姻是神的设立，而独身是人的规定，令人惊讶的是，人的规定竟胜过了上帝的命令——并且一个祭司的淫乱被认为是远比娶一个合法妻子更轻的罪。</w:t>
      </w:r>
    </w:p>
    <w:p w14:paraId="22BA55E4">
      <w:pPr>
        <w:ind w:left="5" w:right="70"/>
        <w:rPr>
          <w:rFonts w:hint="eastAsia"/>
        </w:rPr>
      </w:pPr>
    </w:p>
    <w:p w14:paraId="2F09EEF3">
      <w:pPr>
        <w:ind w:left="5" w:right="70"/>
        <w:rPr>
          <w:rFonts w:hint="eastAsia"/>
        </w:rPr>
      </w:pPr>
      <w:r>
        <w:rPr>
          <w:rFonts w:hint="eastAsia"/>
        </w:rPr>
        <w:t>But let us hear what the Word of God says on this matter.</w:t>
      </w:r>
    </w:p>
    <w:p w14:paraId="7B4B3624">
      <w:pPr>
        <w:ind w:left="5" w:right="70"/>
        <w:rPr>
          <w:rFonts w:hint="eastAsia"/>
        </w:rPr>
      </w:pPr>
      <w:r>
        <w:rPr>
          <w:rFonts w:hint="eastAsia"/>
        </w:rPr>
        <w:t>但让我们听听上帝的圣言在这件事上是怎么说的。</w:t>
      </w:r>
    </w:p>
    <w:p w14:paraId="41D21983">
      <w:pPr>
        <w:ind w:left="5" w:right="70"/>
        <w:rPr>
          <w:rFonts w:hint="eastAsia"/>
        </w:rPr>
      </w:pPr>
    </w:p>
    <w:p w14:paraId="260D211F">
      <w:pPr>
        <w:ind w:left="5" w:right="70"/>
        <w:rPr>
          <w:rFonts w:hint="eastAsia"/>
        </w:rPr>
      </w:pPr>
      <w:r>
        <w:rPr>
          <w:rFonts w:hint="eastAsia"/>
        </w:rPr>
        <w:t>1 Corinthians 7:2: “To avoid fornication, let every man have his own wife, and let every woman have her own husband.”</w:t>
      </w:r>
    </w:p>
    <w:p w14:paraId="00A2A9FC">
      <w:pPr>
        <w:ind w:left="5" w:right="70"/>
        <w:rPr>
          <w:rFonts w:hint="eastAsia"/>
        </w:rPr>
      </w:pPr>
      <w:r>
        <w:rPr>
          <w:rFonts w:hint="eastAsia"/>
        </w:rPr>
        <w:t>哥林多前书7:2：“但要免淫乱的事，男子当各有自己的妻子，女子也当各有自己的丈夫。”</w:t>
      </w:r>
    </w:p>
    <w:p w14:paraId="3894B125">
      <w:pPr>
        <w:ind w:left="5" w:right="70"/>
        <w:rPr>
          <w:rFonts w:hint="eastAsia"/>
        </w:rPr>
      </w:pPr>
    </w:p>
    <w:p w14:paraId="0BAA9495">
      <w:pPr>
        <w:ind w:left="5" w:right="70"/>
        <w:rPr>
          <w:rFonts w:hint="eastAsia"/>
        </w:rPr>
      </w:pPr>
      <w:r>
        <w:rPr>
          <w:rFonts w:hint="eastAsia"/>
        </w:rPr>
        <w:t>Note that the Apostle says every man, so that no one may exclude priests and friars; and he says to avoid fornication—therefore, a priest prone to fornication is obliged to marry.</w:t>
      </w:r>
    </w:p>
    <w:p w14:paraId="70343EAB">
      <w:pPr>
        <w:ind w:left="5" w:right="70"/>
        <w:rPr>
          <w:rFonts w:hint="eastAsia"/>
        </w:rPr>
      </w:pPr>
      <w:r>
        <w:rPr>
          <w:rFonts w:hint="eastAsia"/>
        </w:rPr>
        <w:t>请注意，使徒说“每个男人”，这样就没有人可以排除祭司和修士；并且他说“为要免淫乱的事”——因此，一个倾向于淫乱的祭司有义务结婚。</w:t>
      </w:r>
    </w:p>
    <w:p w14:paraId="4222AE76">
      <w:pPr>
        <w:ind w:left="5" w:right="70"/>
        <w:rPr>
          <w:rFonts w:hint="eastAsia"/>
        </w:rPr>
      </w:pPr>
    </w:p>
    <w:p w14:paraId="02AABDD8">
      <w:pPr>
        <w:ind w:left="5" w:right="70"/>
        <w:rPr>
          <w:rFonts w:hint="eastAsia"/>
        </w:rPr>
      </w:pPr>
      <w:r>
        <w:rPr>
          <w:rFonts w:hint="eastAsia"/>
        </w:rPr>
        <w:t>The same Apostle in the ninth verse of the same chapter says, “If they cannot contain, let them marry, for it is better to marry than to burn.”</w:t>
      </w:r>
    </w:p>
    <w:p w14:paraId="04D9DF74">
      <w:pPr>
        <w:ind w:left="5" w:right="70"/>
        <w:rPr>
          <w:rFonts w:hint="eastAsia"/>
        </w:rPr>
      </w:pPr>
      <w:r>
        <w:rPr>
          <w:rFonts w:hint="eastAsia"/>
        </w:rPr>
        <w:t>同一位使徒在同一章的第九节说：“倘若自己禁止不住，就可以嫁娶。与其欲火攻心，倒不如嫁娶为妙。”</w:t>
      </w:r>
    </w:p>
    <w:p w14:paraId="5536F1FE">
      <w:pPr>
        <w:ind w:left="5" w:right="70"/>
        <w:rPr>
          <w:rFonts w:hint="eastAsia"/>
        </w:rPr>
      </w:pPr>
    </w:p>
    <w:p w14:paraId="6D0FD1CA">
      <w:pPr>
        <w:ind w:left="5" w:right="70"/>
        <w:rPr>
          <w:rFonts w:hint="eastAsia"/>
        </w:rPr>
      </w:pPr>
      <w:r>
        <w:rPr>
          <w:rFonts w:hint="eastAsia"/>
        </w:rPr>
        <w:t>Then if a priest cannot contain, he is obliged by the Apostle’s command to marry.</w:t>
      </w:r>
    </w:p>
    <w:p w14:paraId="3DE532B9">
      <w:pPr>
        <w:ind w:left="5" w:right="70"/>
        <w:rPr>
          <w:rFonts w:hint="eastAsia"/>
        </w:rPr>
      </w:pPr>
      <w:r>
        <w:rPr>
          <w:rFonts w:hint="eastAsia"/>
        </w:rPr>
        <w:t>那么，如果一个祭司不能自制，他就被使徒的命令所约束，必须结婚。</w:t>
      </w:r>
    </w:p>
    <w:p w14:paraId="3C25BDB9">
      <w:pPr>
        <w:ind w:left="5" w:right="70"/>
        <w:rPr>
          <w:rFonts w:hint="eastAsia"/>
        </w:rPr>
      </w:pPr>
    </w:p>
    <w:p w14:paraId="2C15A78A">
      <w:pPr>
        <w:ind w:left="5" w:right="70"/>
        <w:rPr>
          <w:rFonts w:hint="eastAsia"/>
        </w:rPr>
      </w:pPr>
      <w:r>
        <w:rPr>
          <w:rFonts w:hint="eastAsia"/>
        </w:rPr>
        <w:t>Cyprian practiced that rule.</w:t>
      </w:r>
    </w:p>
    <w:p w14:paraId="16A1736C">
      <w:pPr>
        <w:ind w:left="5" w:right="70"/>
        <w:rPr>
          <w:rFonts w:hint="eastAsia"/>
        </w:rPr>
      </w:pPr>
      <w:r>
        <w:rPr>
          <w:rFonts w:hint="eastAsia"/>
        </w:rPr>
        <w:t>居普良实践了那条规则。</w:t>
      </w:r>
    </w:p>
    <w:p w14:paraId="2D66BF90">
      <w:pPr>
        <w:ind w:left="5" w:right="70"/>
        <w:rPr>
          <w:rFonts w:hint="eastAsia"/>
        </w:rPr>
      </w:pPr>
    </w:p>
    <w:p w14:paraId="3CAF10D0">
      <w:pPr>
        <w:ind w:left="5" w:right="70"/>
        <w:rPr>
          <w:rFonts w:hint="eastAsia"/>
        </w:rPr>
      </w:pPr>
      <w:r>
        <w:rPr>
          <w:rFonts w:hint="eastAsia"/>
        </w:rPr>
        <w:t>For in his time, about the year 250 of Christ, when monasteries were not yet established, some virgins living in their fathers’ houses made a vow of perpetual virginity, but were later found in bed with men, yet protesting that they did no harm with them.</w:t>
      </w:r>
    </w:p>
    <w:p w14:paraId="7CBCB6F7">
      <w:pPr>
        <w:ind w:left="5" w:right="70"/>
        <w:rPr>
          <w:rFonts w:hint="eastAsia"/>
        </w:rPr>
      </w:pPr>
      <w:r>
        <w:rPr>
          <w:rFonts w:hint="eastAsia"/>
        </w:rPr>
        <w:t>因为在他那个时代，约在基督纪元250年，修道院尚未建立，一些住在父亲家里的童女曾许下终身童贞的誓言，但后来却被发现与男人同床，却又声称他们并未与他们行不轨之事。</w:t>
      </w:r>
    </w:p>
    <w:p w14:paraId="51A4FE18">
      <w:pPr>
        <w:ind w:left="5" w:right="70"/>
        <w:rPr>
          <w:rFonts w:hint="eastAsia"/>
        </w:rPr>
      </w:pPr>
    </w:p>
    <w:p w14:paraId="5DD6B0B4">
      <w:pPr>
        <w:ind w:left="5" w:right="70"/>
        <w:rPr>
          <w:rFonts w:hint="eastAsia"/>
        </w:rPr>
      </w:pPr>
      <w:r>
        <w:rPr>
          <w:rFonts w:hint="eastAsia"/>
        </w:rPr>
        <w:t>Of those women, Cyprian makes this judgment in the 62nd Epistle to Pomponius: “If they have dedicated themselves unto Christ, let them continue to live chastely and honestly, without raising tales about themselves; and being thus strong and firm, let them expect the reward of virginity.</w:t>
      </w:r>
    </w:p>
    <w:p w14:paraId="3C30A361">
      <w:pPr>
        <w:ind w:left="5" w:right="70"/>
        <w:rPr>
          <w:rFonts w:hint="eastAsia"/>
        </w:rPr>
      </w:pPr>
      <w:r>
        <w:rPr>
          <w:rFonts w:hint="eastAsia"/>
        </w:rPr>
        <w:t>关于那些妇女，居普良在写给庞波尼乌的第62封信中作了如下判断：“如果她们已将自己献给基督，就让她们继续贞洁诚实地生活，不要给自己招来闲话；并且如此坚强坚定，就可以期待童贞的赏赐。</w:t>
      </w:r>
    </w:p>
    <w:p w14:paraId="32A071DA">
      <w:pPr>
        <w:ind w:left="5" w:right="70"/>
        <w:rPr>
          <w:rFonts w:hint="eastAsia"/>
        </w:rPr>
      </w:pPr>
    </w:p>
    <w:p w14:paraId="5CD2BACC">
      <w:pPr>
        <w:ind w:left="5" w:right="70"/>
        <w:rPr>
          <w:rFonts w:hint="eastAsia"/>
        </w:rPr>
      </w:pPr>
      <w:r>
        <w:rPr>
          <w:rFonts w:hint="eastAsia"/>
        </w:rPr>
        <w:t>But if they will not, or cannot persevere, it is better for them to marry than to fall into the fire by their voluptuousness.”</w:t>
      </w:r>
    </w:p>
    <w:p w14:paraId="0B32B703">
      <w:pPr>
        <w:ind w:left="5" w:right="70"/>
        <w:rPr>
          <w:rFonts w:hint="eastAsia"/>
        </w:rPr>
      </w:pPr>
      <w:r>
        <w:rPr>
          <w:rFonts w:hint="eastAsia"/>
        </w:rPr>
        <w:t>但如果她们不愿，或不能坚持，她们结婚总比因她们的淫荡而落入火中好。”</w:t>
      </w:r>
    </w:p>
    <w:p w14:paraId="339BA594">
      <w:pPr>
        <w:ind w:left="5" w:right="70"/>
        <w:rPr>
          <w:rFonts w:hint="eastAsia"/>
        </w:rPr>
      </w:pPr>
    </w:p>
    <w:p w14:paraId="51990E2C">
      <w:pPr>
        <w:ind w:left="5" w:right="70"/>
        <w:rPr>
          <w:rFonts w:hint="eastAsia"/>
        </w:rPr>
      </w:pPr>
      <w:r>
        <w:rPr>
          <w:rFonts w:hint="eastAsia"/>
        </w:rPr>
        <w:t>He will have such women, who will not or cannot contain, to break their vow and marry.</w:t>
      </w:r>
    </w:p>
    <w:p w14:paraId="7BF2547D">
      <w:pPr>
        <w:ind w:left="5" w:right="70"/>
        <w:rPr>
          <w:rFonts w:hint="eastAsia"/>
        </w:rPr>
      </w:pPr>
      <w:r>
        <w:rPr>
          <w:rFonts w:hint="eastAsia"/>
        </w:rPr>
        <w:t>他要那些不愿或不能自制的妇女，违背她们的誓言而结婚。</w:t>
      </w:r>
    </w:p>
    <w:p w14:paraId="11EC3A0E">
      <w:pPr>
        <w:ind w:left="5" w:right="70"/>
        <w:rPr>
          <w:rFonts w:hint="eastAsia"/>
        </w:rPr>
      </w:pPr>
    </w:p>
    <w:p w14:paraId="7408A389">
      <w:pPr>
        <w:ind w:left="5" w:right="70"/>
        <w:rPr>
          <w:rFonts w:hint="eastAsia"/>
        </w:rPr>
      </w:pPr>
      <w:r>
        <w:rPr>
          <w:rFonts w:hint="eastAsia"/>
        </w:rPr>
        <w:t>Now I cannot conceive why a vow made unto God by a young woman in her father’s house, with her parents’ consent, must be less binding than if she had been veiled by a bishop.</w:t>
      </w:r>
    </w:p>
    <w:p w14:paraId="2D937CD4">
      <w:pPr>
        <w:ind w:left="5" w:right="70"/>
        <w:rPr>
          <w:rFonts w:hint="eastAsia"/>
        </w:rPr>
      </w:pPr>
      <w:r>
        <w:rPr>
          <w:rFonts w:hint="eastAsia"/>
        </w:rPr>
        <w:t>现在我无法理解，一个年轻女子在她父亲家里，经父母同意，向上帝许下的誓言，为何必须比她被主教戴上头纱的誓言约束力更小。</w:t>
      </w:r>
    </w:p>
    <w:p w14:paraId="599D0070">
      <w:pPr>
        <w:ind w:left="5" w:right="70"/>
        <w:rPr>
          <w:rFonts w:hint="eastAsia"/>
        </w:rPr>
      </w:pPr>
    </w:p>
    <w:p w14:paraId="71EBA9D2">
      <w:pPr>
        <w:ind w:left="5" w:right="70"/>
        <w:rPr>
          <w:rFonts w:hint="eastAsia"/>
        </w:rPr>
      </w:pPr>
      <w:r>
        <w:rPr>
          <w:rFonts w:hint="eastAsia"/>
        </w:rPr>
        <w:t>For the strength of the vow lies not in that ceremony, but in the obligation not to lie unto God.</w:t>
      </w:r>
    </w:p>
    <w:p w14:paraId="38ADF475">
      <w:pPr>
        <w:ind w:left="5" w:right="70"/>
        <w:rPr>
          <w:rFonts w:hint="eastAsia"/>
        </w:rPr>
      </w:pPr>
      <w:r>
        <w:rPr>
          <w:rFonts w:hint="eastAsia"/>
        </w:rPr>
        <w:t>因为誓言的力量不在于那个仪式，而在于不向上帝撒谎的义务。</w:t>
      </w:r>
    </w:p>
    <w:p w14:paraId="340D9C62">
      <w:pPr>
        <w:ind w:left="5" w:right="70"/>
        <w:rPr>
          <w:rFonts w:hint="eastAsia"/>
        </w:rPr>
      </w:pPr>
    </w:p>
    <w:p w14:paraId="744804D9">
      <w:pPr>
        <w:ind w:left="5" w:right="70"/>
        <w:rPr>
          <w:rFonts w:hint="eastAsia"/>
        </w:rPr>
      </w:pPr>
      <w:r>
        <w:rPr>
          <w:rFonts w:hint="eastAsia"/>
        </w:rPr>
        <w:t>To this Cardinal du Perron gives three answers.</w:t>
      </w:r>
    </w:p>
    <w:p w14:paraId="53525147">
      <w:pPr>
        <w:ind w:left="5" w:right="70"/>
        <w:rPr>
          <w:rFonts w:hint="eastAsia"/>
        </w:rPr>
      </w:pPr>
      <w:r>
        <w:rPr>
          <w:rFonts w:hint="eastAsia"/>
        </w:rPr>
        <w:t>对此，红衣主教杜·佩龙给出了三个答案。</w:t>
      </w:r>
    </w:p>
    <w:p w14:paraId="45BB22C2">
      <w:pPr>
        <w:ind w:left="5" w:right="70"/>
        <w:rPr>
          <w:rFonts w:hint="eastAsia"/>
        </w:rPr>
      </w:pPr>
    </w:p>
    <w:p w14:paraId="4607CF09">
      <w:pPr>
        <w:ind w:left="5" w:right="70"/>
        <w:rPr>
          <w:rFonts w:hint="eastAsia"/>
        </w:rPr>
      </w:pPr>
      <w:r>
        <w:rPr>
          <w:rFonts w:hint="eastAsia"/>
        </w:rPr>
        <w:t>First, he affirms that “when the Apostle says, ‘If they contain not, let them marry, for it is better to marry than to burn,’ he gives that order by way of counsel, not by way of precept.”</w:t>
      </w:r>
    </w:p>
    <w:p w14:paraId="4FD3C32A">
      <w:pPr>
        <w:ind w:left="5" w:right="70"/>
        <w:rPr>
          <w:rFonts w:hint="eastAsia"/>
        </w:rPr>
      </w:pPr>
      <w:r>
        <w:rPr>
          <w:rFonts w:hint="eastAsia"/>
        </w:rPr>
        <w:t>首先，他断言，“当使徒说，‘如果他们不能自制，就让他们结婚，因为结婚总比欲火攻心好，’他给出这个命令是作为劝告，而非戒律。”</w:t>
      </w:r>
    </w:p>
    <w:p w14:paraId="00291E51">
      <w:pPr>
        <w:ind w:left="5" w:right="70"/>
        <w:rPr>
          <w:rFonts w:hint="eastAsia"/>
        </w:rPr>
      </w:pPr>
    </w:p>
    <w:p w14:paraId="4ECBD32D">
      <w:pPr>
        <w:ind w:left="5" w:right="70"/>
        <w:rPr>
          <w:rFonts w:hint="eastAsia"/>
        </w:rPr>
      </w:pPr>
      <w:r>
        <w:rPr>
          <w:rFonts w:hint="eastAsia"/>
        </w:rPr>
        <w:t>Surely, when the Cardinal wrote this, his mind was elsewhere, for he did not consider that counsel, when distinguished from precept, is not an order—so that by saying St. Paul gave an order by way of counsel, he speaks contradictions.</w:t>
      </w:r>
    </w:p>
    <w:p w14:paraId="05F902D0">
      <w:pPr>
        <w:ind w:left="5" w:right="70"/>
        <w:rPr>
          <w:rFonts w:hint="eastAsia"/>
        </w:rPr>
      </w:pPr>
      <w:r>
        <w:rPr>
          <w:rFonts w:hint="eastAsia"/>
        </w:rPr>
        <w:t>当然，当这位红衣主教写这段话时，他的心思在别处，因为他没有考虑到劝告，当与戒律区分开来时，并非命令——所以他说圣保罗以劝告的方式下达命令，是自相矛盾的。</w:t>
      </w:r>
    </w:p>
    <w:p w14:paraId="3CB47AF6">
      <w:pPr>
        <w:ind w:left="5" w:right="70"/>
        <w:rPr>
          <w:rFonts w:hint="eastAsia"/>
        </w:rPr>
      </w:pPr>
    </w:p>
    <w:p w14:paraId="7A04B832">
      <w:pPr>
        <w:ind w:left="5" w:right="70"/>
        <w:rPr>
          <w:rFonts w:hint="eastAsia"/>
        </w:rPr>
      </w:pPr>
      <w:r>
        <w:rPr>
          <w:rFonts w:hint="eastAsia"/>
        </w:rPr>
        <w:t>Besides, one might that way elude all the commandments of God and dispense himself from them; saying, God commands me not to believe in Christ, or to obey my father, or not to be a murderer—only he counsels me so.</w:t>
      </w:r>
    </w:p>
    <w:p w14:paraId="33C49D5A">
      <w:pPr>
        <w:ind w:left="5" w:right="70"/>
        <w:rPr>
          <w:rFonts w:hint="eastAsia"/>
        </w:rPr>
      </w:pPr>
      <w:r>
        <w:rPr>
          <w:rFonts w:hint="eastAsia"/>
        </w:rPr>
        <w:t>此外，那样一来，人就可以逃避上帝所有的命令，并免除自己的责任；说，上帝不是命令我相信基督，或顺服我的父亲，或不作杀人犯——祂只是劝告我这样做。</w:t>
      </w:r>
    </w:p>
    <w:p w14:paraId="5D33BB27">
      <w:pPr>
        <w:ind w:left="5" w:right="70"/>
        <w:rPr>
          <w:rFonts w:hint="eastAsia"/>
        </w:rPr>
      </w:pPr>
    </w:p>
    <w:p w14:paraId="61545347">
      <w:pPr>
        <w:ind w:left="5" w:right="70"/>
        <w:rPr>
          <w:rFonts w:hint="eastAsia"/>
        </w:rPr>
      </w:pPr>
      <w:r>
        <w:rPr>
          <w:rFonts w:hint="eastAsia"/>
        </w:rPr>
        <w:t>When the words of God are imperative, as in this place, “If they contain not, let them marry,” then to take his words for counsels is a manifest impiety.</w:t>
      </w:r>
    </w:p>
    <w:p w14:paraId="591DA523">
      <w:pPr>
        <w:ind w:left="5" w:right="70"/>
        <w:rPr>
          <w:rFonts w:hint="eastAsia"/>
        </w:rPr>
      </w:pPr>
      <w:r>
        <w:rPr>
          <w:rFonts w:hint="eastAsia"/>
        </w:rPr>
        <w:t>当上帝的话语是命令式的，如在这里，“如果他们不能自制，就让他们结婚”，那么将祂的话当作劝告，是明显的不敬虔。</w:t>
      </w:r>
    </w:p>
    <w:p w14:paraId="1D88E65A">
      <w:pPr>
        <w:ind w:left="5" w:right="70"/>
        <w:rPr>
          <w:rFonts w:hint="eastAsia"/>
        </w:rPr>
      </w:pPr>
    </w:p>
    <w:p w14:paraId="76505622">
      <w:pPr>
        <w:ind w:left="5" w:right="70"/>
        <w:rPr>
          <w:rFonts w:hint="eastAsia"/>
        </w:rPr>
      </w:pPr>
      <w:r>
        <w:rPr>
          <w:rFonts w:hint="eastAsia"/>
        </w:rPr>
        <w:t>Also, this Prelate ought not to have been ignorant that God’s counsels ought to be taken as commands by those who fear Him.</w:t>
      </w:r>
    </w:p>
    <w:p w14:paraId="1707C27D">
      <w:pPr>
        <w:ind w:left="5" w:right="70"/>
        <w:rPr>
          <w:rFonts w:hint="eastAsia"/>
        </w:rPr>
      </w:pPr>
      <w:r>
        <w:rPr>
          <w:rFonts w:hint="eastAsia"/>
        </w:rPr>
        <w:t>此外，这位高级教士不应不知道，对敬畏上帝的人来说，上帝的劝告应当被当作命令。</w:t>
      </w:r>
    </w:p>
    <w:p w14:paraId="035F2A2D">
      <w:pPr>
        <w:ind w:left="5" w:right="70"/>
        <w:rPr>
          <w:rFonts w:hint="eastAsia"/>
        </w:rPr>
      </w:pPr>
    </w:p>
    <w:p w14:paraId="39F6CDB4">
      <w:pPr>
        <w:ind w:left="5" w:right="70"/>
        <w:rPr>
          <w:rFonts w:hint="eastAsia"/>
        </w:rPr>
      </w:pPr>
      <w:r>
        <w:rPr>
          <w:rFonts w:hint="eastAsia"/>
        </w:rPr>
        <w:t>Thus, Proverbs 1: Heavenly Wisdom denounces God’s judgments to the profane, who set at nought His counsel.</w:t>
      </w:r>
    </w:p>
    <w:p w14:paraId="319F8C8A">
      <w:pPr>
        <w:ind w:left="5" w:right="70"/>
        <w:rPr>
          <w:rFonts w:hint="eastAsia"/>
        </w:rPr>
      </w:pPr>
      <w:r>
        <w:rPr>
          <w:rFonts w:hint="eastAsia"/>
        </w:rPr>
        <w:t>因此，箴言1章：属天的智慧向那些藐视祂劝告的不敬虔之人宣告上帝的审判。</w:t>
      </w:r>
    </w:p>
    <w:p w14:paraId="3AC60BBD">
      <w:pPr>
        <w:ind w:left="5" w:right="70"/>
        <w:rPr>
          <w:rFonts w:hint="eastAsia"/>
        </w:rPr>
      </w:pPr>
    </w:p>
    <w:p w14:paraId="3271C1AB">
      <w:pPr>
        <w:ind w:left="5" w:right="70"/>
        <w:rPr>
          <w:rFonts w:hint="eastAsia"/>
        </w:rPr>
      </w:pPr>
      <w:r>
        <w:rPr>
          <w:rFonts w:hint="eastAsia"/>
        </w:rPr>
        <w:t>And Luke 7:30, the Pharisees are condemned for rejecting the counsel of God.</w:t>
      </w:r>
    </w:p>
    <w:p w14:paraId="682CB88A">
      <w:pPr>
        <w:ind w:left="5" w:right="70"/>
        <w:rPr>
          <w:rFonts w:hint="eastAsia"/>
        </w:rPr>
      </w:pPr>
      <w:r>
        <w:rPr>
          <w:rFonts w:hint="eastAsia"/>
        </w:rPr>
        <w:t>路加福音7:30，法利赛人因拒绝上帝的劝告而被定罪。</w:t>
      </w:r>
    </w:p>
    <w:p w14:paraId="314E9872">
      <w:pPr>
        <w:ind w:left="5" w:right="70"/>
        <w:rPr>
          <w:rFonts w:hint="eastAsia"/>
        </w:rPr>
      </w:pPr>
    </w:p>
    <w:p w14:paraId="6FC078A0">
      <w:pPr>
        <w:ind w:left="5" w:right="70"/>
        <w:rPr>
          <w:rFonts w:hint="eastAsia"/>
        </w:rPr>
      </w:pPr>
      <w:r>
        <w:rPr>
          <w:rFonts w:hint="eastAsia"/>
        </w:rPr>
        <w:t>Revelation 3:18, Christ says to the Church of Laodicea, “I counsel thee to buy of me gold tried by the fire.”</w:t>
      </w:r>
    </w:p>
    <w:p w14:paraId="75B90014">
      <w:pPr>
        <w:ind w:left="5" w:right="70"/>
        <w:rPr>
          <w:rFonts w:hint="eastAsia"/>
        </w:rPr>
      </w:pPr>
      <w:r>
        <w:rPr>
          <w:rFonts w:hint="eastAsia"/>
        </w:rPr>
        <w:t>启示录3:18，基督对老底嘉教会说：“我劝你向我买火炼的金子。”</w:t>
      </w:r>
    </w:p>
    <w:p w14:paraId="713AC56B">
      <w:pPr>
        <w:ind w:left="5" w:right="70"/>
        <w:rPr>
          <w:rFonts w:hint="eastAsia"/>
        </w:rPr>
      </w:pPr>
    </w:p>
    <w:p w14:paraId="616E061B">
      <w:pPr>
        <w:ind w:left="5" w:right="70"/>
        <w:rPr>
          <w:rFonts w:hint="eastAsia"/>
        </w:rPr>
      </w:pPr>
      <w:r>
        <w:rPr>
          <w:rFonts w:hint="eastAsia"/>
        </w:rPr>
        <w:t>A counsel which the Church of Laodicea could not reject but to their perdition.</w:t>
      </w:r>
    </w:p>
    <w:p w14:paraId="1E00B124">
      <w:pPr>
        <w:ind w:left="5" w:right="70"/>
        <w:rPr>
          <w:rFonts w:hint="eastAsia"/>
        </w:rPr>
      </w:pPr>
      <w:r>
        <w:rPr>
          <w:rFonts w:hint="eastAsia"/>
        </w:rPr>
        <w:t>老底嘉教会若拒绝这个劝告，必将自取灭亡。</w:t>
      </w:r>
    </w:p>
    <w:p w14:paraId="25A3139E">
      <w:pPr>
        <w:ind w:left="5" w:right="70"/>
        <w:rPr>
          <w:rFonts w:hint="eastAsia"/>
        </w:rPr>
      </w:pPr>
    </w:p>
    <w:p w14:paraId="5D479348">
      <w:pPr>
        <w:ind w:left="5" w:right="70"/>
        <w:rPr>
          <w:rFonts w:hint="eastAsia"/>
        </w:rPr>
      </w:pPr>
      <w:r>
        <w:rPr>
          <w:rFonts w:hint="eastAsia"/>
        </w:rPr>
        <w:t>The Cardinal uses another shift: he says that this counsel is given only to those who had made no vow of celibacy and who were free.</w:t>
      </w:r>
    </w:p>
    <w:p w14:paraId="44A7D5DE">
      <w:pPr>
        <w:ind w:left="5" w:right="70"/>
        <w:rPr>
          <w:rFonts w:hint="eastAsia"/>
        </w:rPr>
      </w:pPr>
      <w:r>
        <w:rPr>
          <w:rFonts w:hint="eastAsia"/>
        </w:rPr>
        <w:t>这位红衣主教用了另一个托辞：他说这个劝告只给那些没有许下独身誓言并且是自由的人。</w:t>
      </w:r>
    </w:p>
    <w:p w14:paraId="3B8BF40B">
      <w:pPr>
        <w:ind w:left="5" w:right="70"/>
        <w:rPr>
          <w:rFonts w:hint="eastAsia"/>
        </w:rPr>
      </w:pPr>
    </w:p>
    <w:p w14:paraId="745AEE6F">
      <w:pPr>
        <w:ind w:left="5" w:right="70"/>
        <w:rPr>
          <w:rFonts w:hint="eastAsia"/>
        </w:rPr>
      </w:pPr>
      <w:r>
        <w:rPr>
          <w:rFonts w:hint="eastAsia"/>
        </w:rPr>
        <w:t>Of this vow, he produces an example (and repeats it often) of the widows who had dedicated themselves to the service of the Church in the Office of Deaconesses and then married, breaking their vow.</w:t>
      </w:r>
    </w:p>
    <w:p w14:paraId="318E701F">
      <w:pPr>
        <w:ind w:left="5" w:right="70"/>
        <w:rPr>
          <w:rFonts w:hint="eastAsia"/>
        </w:rPr>
      </w:pPr>
      <w:r>
        <w:rPr>
          <w:rFonts w:hint="eastAsia"/>
        </w:rPr>
        <w:t>关于这个誓言，他举了一个例子（并常常重复），即那些曾将自己奉献给教会作女执事，后来又结婚，违背了誓言的寡妇。</w:t>
      </w:r>
    </w:p>
    <w:p w14:paraId="44687E23">
      <w:pPr>
        <w:ind w:left="5" w:right="70"/>
        <w:rPr>
          <w:rFonts w:hint="eastAsia"/>
        </w:rPr>
      </w:pPr>
    </w:p>
    <w:p w14:paraId="20633547">
      <w:pPr>
        <w:ind w:left="5" w:right="70"/>
        <w:rPr>
          <w:rFonts w:hint="eastAsia"/>
        </w:rPr>
      </w:pPr>
      <w:r>
        <w:rPr>
          <w:rFonts w:hint="eastAsia"/>
        </w:rPr>
        <w:t>Of these widows, St. Paul says, 1 Tim. 5:12, that “they have condemnation because they have cast off their first faith.”</w:t>
      </w:r>
    </w:p>
    <w:p w14:paraId="4B23FBAE">
      <w:pPr>
        <w:ind w:left="5" w:right="70"/>
        <w:rPr>
          <w:rFonts w:hint="eastAsia"/>
        </w:rPr>
      </w:pPr>
      <w:r>
        <w:rPr>
          <w:rFonts w:hint="eastAsia"/>
        </w:rPr>
        <w:t>关于这些寡妇，圣保罗在提摩太前书5:12说，“她们被定罪，是因她们废弃了当初的信。”</w:t>
      </w:r>
    </w:p>
    <w:p w14:paraId="41F87C93">
      <w:pPr>
        <w:ind w:left="5" w:right="70"/>
        <w:rPr>
          <w:rFonts w:hint="eastAsia"/>
        </w:rPr>
      </w:pPr>
    </w:p>
    <w:p w14:paraId="24391DC0">
      <w:pPr>
        <w:ind w:left="5" w:right="70"/>
        <w:rPr>
          <w:rFonts w:hint="eastAsia"/>
        </w:rPr>
      </w:pPr>
      <w:r>
        <w:rPr>
          <w:rFonts w:hint="eastAsia"/>
        </w:rPr>
        <w:t>But the Cardinal is much mistaken if he thinks that the faith mentioned in this place is the vow of a single life; for the Apostle speaks of the vow given by those women to consecrate their whole life to the service of the Church in the Office of Deaconesses.</w:t>
      </w:r>
    </w:p>
    <w:p w14:paraId="6A1D078B">
      <w:pPr>
        <w:ind w:left="5" w:right="70"/>
        <w:rPr>
          <w:rFonts w:hint="eastAsia"/>
        </w:rPr>
      </w:pPr>
      <w:r>
        <w:rPr>
          <w:rFonts w:hint="eastAsia"/>
        </w:rPr>
        <w:t>但这位红衣主教如果认为这里提到的“信”是独身的誓言，那他就大错特错了；因为使徒说的是那些妇女为要将她们的一生奉献给教会作女执事而许下的誓言。</w:t>
      </w:r>
    </w:p>
    <w:p w14:paraId="73EA1EED">
      <w:pPr>
        <w:ind w:left="5" w:right="70"/>
        <w:rPr>
          <w:rFonts w:hint="eastAsia"/>
        </w:rPr>
      </w:pPr>
    </w:p>
    <w:p w14:paraId="4303B5D9">
      <w:pPr>
        <w:ind w:left="5" w:right="70"/>
        <w:rPr>
          <w:rFonts w:hint="eastAsia"/>
        </w:rPr>
      </w:pPr>
      <w:r>
        <w:rPr>
          <w:rFonts w:hint="eastAsia"/>
        </w:rPr>
        <w:t>It is so far then that the Apostle would oblige them never to marry after that promise, that on the contrary, he commands them, if they are yet young, to marry despite their promise: For speaking of the same widows, he says, v. 14, “I will that the younger women marry, bear children,” etc.</w:t>
      </w:r>
    </w:p>
    <w:p w14:paraId="052984C4">
      <w:pPr>
        <w:ind w:left="5" w:right="70"/>
        <w:rPr>
          <w:rFonts w:hint="eastAsia"/>
        </w:rPr>
      </w:pPr>
      <w:r>
        <w:rPr>
          <w:rFonts w:hint="eastAsia"/>
        </w:rPr>
        <w:t>因此，使徒非但没有要求她们在那个承诺之后永不结婚，反而命令她们，如果她们还年轻，就尽管结婚，不顾她们的承诺：因为谈到同样的寡妇时，他说，14节，“我愿年轻的寡妇嫁人，生养儿女，”等等。</w:t>
      </w:r>
    </w:p>
    <w:p w14:paraId="0D210F79">
      <w:pPr>
        <w:ind w:left="5" w:right="70"/>
        <w:rPr>
          <w:rFonts w:hint="eastAsia"/>
        </w:rPr>
      </w:pPr>
    </w:p>
    <w:p w14:paraId="2C7F3C89">
      <w:pPr>
        <w:ind w:left="5" w:right="70"/>
        <w:rPr>
          <w:rFonts w:hint="eastAsia"/>
        </w:rPr>
      </w:pPr>
      <w:r>
        <w:rPr>
          <w:rFonts w:hint="eastAsia"/>
        </w:rPr>
        <w:t>But to prevent them from being constrained in the future to abandon their Church service for marriage and to violate their faith and service, he forbids that any woman be received into that charge, or (as our adversaries say) to make that vow, before she is sixty years old.</w:t>
      </w:r>
    </w:p>
    <w:p w14:paraId="07A92F20">
      <w:pPr>
        <w:ind w:left="5" w:right="70"/>
        <w:rPr>
          <w:rFonts w:hint="eastAsia"/>
        </w:rPr>
      </w:pPr>
      <w:r>
        <w:rPr>
          <w:rFonts w:hint="eastAsia"/>
        </w:rPr>
        <w:t>但为了防止她们将来因结婚而被迫放弃她们的教会服事，并违背她们的信仰和服事，他禁止任何妇女在六十岁之前被接纳担任那个职位，或者（如我们的对手所说）许下那个誓言。</w:t>
      </w:r>
    </w:p>
    <w:p w14:paraId="1D463DE8">
      <w:pPr>
        <w:ind w:left="5" w:right="70"/>
        <w:rPr>
          <w:rFonts w:hint="eastAsia"/>
        </w:rPr>
      </w:pPr>
    </w:p>
    <w:p w14:paraId="2BFC959D">
      <w:pPr>
        <w:ind w:left="5" w:right="70"/>
        <w:rPr>
          <w:rFonts w:hint="eastAsia"/>
        </w:rPr>
      </w:pPr>
      <w:r>
        <w:rPr>
          <w:rFonts w:hint="eastAsia"/>
        </w:rPr>
        <w:t>Let us suppose then that these widows, the Deaconesses, had made a vow never to marry; how is it that the Apostle would have those of their number who were young to marry and not to keep their vow?</w:t>
      </w:r>
    </w:p>
    <w:p w14:paraId="2A83CB10">
      <w:pPr>
        <w:ind w:left="5" w:right="70"/>
        <w:rPr>
          <w:rFonts w:hint="eastAsia"/>
        </w:rPr>
      </w:pPr>
      <w:r>
        <w:rPr>
          <w:rFonts w:hint="eastAsia"/>
        </w:rPr>
        <w:t>那么，让我们假设这些女执事寡妇曾许下永不结婚的誓言；那么使徒为何要她们中间年轻的结婚，而不守她们的誓言呢？</w:t>
      </w:r>
    </w:p>
    <w:p w14:paraId="6F36D5FE">
      <w:pPr>
        <w:ind w:left="5" w:right="70"/>
        <w:rPr>
          <w:rFonts w:hint="eastAsia"/>
        </w:rPr>
      </w:pPr>
    </w:p>
    <w:p w14:paraId="2B620231">
      <w:pPr>
        <w:ind w:left="5" w:right="70"/>
        <w:rPr>
          <w:rFonts w:hint="eastAsia"/>
        </w:rPr>
      </w:pPr>
      <w:r>
        <w:rPr>
          <w:rFonts w:hint="eastAsia"/>
        </w:rPr>
        <w:t>Why does he forbid any to be admitted to make that vow if she is under sixty years of age?</w:t>
      </w:r>
    </w:p>
    <w:p w14:paraId="75D709AF">
      <w:pPr>
        <w:ind w:left="5" w:right="70"/>
        <w:rPr>
          <w:rFonts w:hint="eastAsia"/>
        </w:rPr>
      </w:pPr>
      <w:r>
        <w:rPr>
          <w:rFonts w:hint="eastAsia"/>
        </w:rPr>
        <w:t>他为何禁止任何六十岁以下的妇女被允许许下那个誓言？</w:t>
      </w:r>
    </w:p>
    <w:p w14:paraId="442B011F">
      <w:pPr>
        <w:ind w:left="5" w:right="70"/>
        <w:rPr>
          <w:rFonts w:hint="eastAsia"/>
        </w:rPr>
      </w:pPr>
    </w:p>
    <w:p w14:paraId="19F1B58A">
      <w:pPr>
        <w:ind w:left="5" w:right="70"/>
        <w:rPr>
          <w:rFonts w:hint="eastAsia"/>
        </w:rPr>
      </w:pPr>
      <w:r>
        <w:rPr>
          <w:rFonts w:hint="eastAsia"/>
        </w:rPr>
        <w:t>Why does the Roman Church go directly against that command, admitting young girls to make that vow before they can know the desires of nature?</w:t>
      </w:r>
    </w:p>
    <w:p w14:paraId="141AB921">
      <w:pPr>
        <w:ind w:left="5" w:right="70"/>
        <w:rPr>
          <w:rFonts w:hint="eastAsia"/>
        </w:rPr>
      </w:pPr>
      <w:r>
        <w:rPr>
          <w:rFonts w:hint="eastAsia"/>
        </w:rPr>
        <w:t>罗马教会为何直接违背那条命令，允许年轻女孩在她们能知道自然的欲望之前就许下那个誓言？</w:t>
      </w:r>
    </w:p>
    <w:p w14:paraId="3B8C64FC">
      <w:pPr>
        <w:ind w:left="5" w:right="70"/>
        <w:rPr>
          <w:rFonts w:hint="eastAsia"/>
        </w:rPr>
      </w:pPr>
    </w:p>
    <w:p w14:paraId="59F8CC82">
      <w:pPr>
        <w:ind w:left="5" w:right="70"/>
        <w:rPr>
          <w:rFonts w:hint="eastAsia"/>
        </w:rPr>
      </w:pPr>
      <w:r>
        <w:rPr>
          <w:rFonts w:hint="eastAsia"/>
        </w:rPr>
        <w:t>Why do they condemn the Apostle, who forbids young widows to keep that supposed vow?</w:t>
      </w:r>
    </w:p>
    <w:p w14:paraId="113BBDFA">
      <w:pPr>
        <w:ind w:left="5" w:right="70"/>
        <w:rPr>
          <w:rFonts w:hint="eastAsia"/>
        </w:rPr>
      </w:pPr>
      <w:r>
        <w:rPr>
          <w:rFonts w:hint="eastAsia"/>
        </w:rPr>
        <w:t>他们为何谴责使徒，他禁止年轻的寡妇遵守那个所谓的誓言？</w:t>
      </w:r>
    </w:p>
    <w:p w14:paraId="7898674F">
      <w:pPr>
        <w:ind w:left="5" w:right="70"/>
        <w:rPr>
          <w:rFonts w:hint="eastAsia"/>
        </w:rPr>
      </w:pPr>
    </w:p>
    <w:p w14:paraId="0552B0E0">
      <w:pPr>
        <w:ind w:left="5" w:right="70"/>
        <w:rPr>
          <w:rFonts w:hint="eastAsia"/>
        </w:rPr>
      </w:pPr>
      <w:r>
        <w:rPr>
          <w:rFonts w:hint="eastAsia"/>
        </w:rPr>
        <w:t>But the plain truth is that the Apostle does not speak here of the vow of a single life, for at sixty years of age, that vow would be ridiculous.</w:t>
      </w:r>
    </w:p>
    <w:p w14:paraId="3350253A">
      <w:pPr>
        <w:ind w:left="5" w:right="70"/>
        <w:rPr>
          <w:rFonts w:hint="eastAsia"/>
        </w:rPr>
      </w:pPr>
      <w:r>
        <w:rPr>
          <w:rFonts w:hint="eastAsia"/>
        </w:rPr>
        <w:t>但显而易见的事实是，使徒在这里说的不是独身的誓言，因为在六十岁时，那个誓言会是可笑的。</w:t>
      </w:r>
    </w:p>
    <w:p w14:paraId="64163AF7">
      <w:pPr>
        <w:ind w:left="5" w:right="70"/>
        <w:rPr>
          <w:rFonts w:hint="eastAsia"/>
        </w:rPr>
      </w:pPr>
    </w:p>
    <w:p w14:paraId="648FDAA8">
      <w:pPr>
        <w:ind w:left="5" w:right="70"/>
        <w:rPr>
          <w:rFonts w:hint="eastAsia"/>
        </w:rPr>
      </w:pPr>
      <w:r>
        <w:rPr>
          <w:rFonts w:hint="eastAsia"/>
        </w:rPr>
        <w:t>Here the Cardinal pronounces a sentence both severe and rash, absolutely affirming that those widows who had violated their faith were damned.</w:t>
      </w:r>
    </w:p>
    <w:p w14:paraId="3AD7AC9B">
      <w:pPr>
        <w:ind w:left="5" w:right="70"/>
        <w:rPr>
          <w:rFonts w:hint="eastAsia"/>
        </w:rPr>
      </w:pPr>
      <w:r>
        <w:rPr>
          <w:rFonts w:hint="eastAsia"/>
        </w:rPr>
        <w:t>在这里，这位红衣主教下了一个既严厉又轻率的判决，绝对地断言那些违背了信仰的寡妇被定罪了。</w:t>
      </w:r>
    </w:p>
    <w:p w14:paraId="3F058BCC">
      <w:pPr>
        <w:ind w:left="5" w:right="70"/>
        <w:rPr>
          <w:rFonts w:hint="eastAsia"/>
        </w:rPr>
      </w:pPr>
    </w:p>
    <w:p w14:paraId="10A1A8A0">
      <w:pPr>
        <w:ind w:left="5" w:right="70"/>
        <w:rPr>
          <w:rFonts w:hint="eastAsia"/>
        </w:rPr>
      </w:pPr>
      <w:r>
        <w:rPr>
          <w:rFonts w:hint="eastAsia"/>
        </w:rPr>
        <w:t>Saint Paul does not say so; he says only that “they have condemnation because they have cast off their first faith.”</w:t>
      </w:r>
    </w:p>
    <w:p w14:paraId="7DAF4746">
      <w:pPr>
        <w:ind w:left="5" w:right="70"/>
        <w:rPr>
          <w:rFonts w:hint="eastAsia"/>
        </w:rPr>
      </w:pPr>
      <w:r>
        <w:rPr>
          <w:rFonts w:hint="eastAsia"/>
        </w:rPr>
        <w:t>圣保罗没有这样说；他只说“她们被定罪，是因她们废弃了当初的信。”</w:t>
      </w:r>
    </w:p>
    <w:p w14:paraId="281E234F">
      <w:pPr>
        <w:ind w:left="5" w:right="70"/>
        <w:rPr>
          <w:rFonts w:hint="eastAsia"/>
        </w:rPr>
      </w:pPr>
    </w:p>
    <w:p w14:paraId="427B31FF">
      <w:pPr>
        <w:ind w:left="5" w:right="70"/>
        <w:rPr>
          <w:rFonts w:hint="eastAsia"/>
        </w:rPr>
      </w:pPr>
      <w:r>
        <w:rPr>
          <w:rFonts w:hint="eastAsia"/>
        </w:rPr>
        <w:t>He condemns them as guilty but does not pronounce an absolute sentence of eternal damnation against them.</w:t>
      </w:r>
    </w:p>
    <w:p w14:paraId="410F716B">
      <w:pPr>
        <w:ind w:left="5" w:right="70"/>
        <w:rPr>
          <w:rFonts w:hint="eastAsia"/>
        </w:rPr>
      </w:pPr>
      <w:r>
        <w:rPr>
          <w:rFonts w:hint="eastAsia"/>
        </w:rPr>
        <w:t>他谴责她们为有罪，但没有对她们下达永恒定罪的绝对判决。</w:t>
      </w:r>
    </w:p>
    <w:p w14:paraId="7BBF41CB">
      <w:pPr>
        <w:ind w:left="5" w:right="70"/>
        <w:rPr>
          <w:rFonts w:hint="eastAsia"/>
        </w:rPr>
      </w:pPr>
    </w:p>
    <w:p w14:paraId="6435B9B3">
      <w:pPr>
        <w:ind w:left="5" w:right="70"/>
        <w:rPr>
          <w:rFonts w:hint="eastAsia"/>
        </w:rPr>
      </w:pPr>
      <w:r>
        <w:rPr>
          <w:rFonts w:hint="eastAsia"/>
        </w:rPr>
        <w:t>He does not take away the hope of pardon from those who repent.</w:t>
      </w:r>
    </w:p>
    <w:p w14:paraId="6AA3FF41">
      <w:pPr>
        <w:ind w:left="5" w:right="70"/>
        <w:rPr>
          <w:rFonts w:hint="eastAsia"/>
        </w:rPr>
      </w:pPr>
      <w:r>
        <w:rPr>
          <w:rFonts w:hint="eastAsia"/>
        </w:rPr>
        <w:t>他没有夺去那些悔改之人得赦免的盼望。</w:t>
      </w:r>
    </w:p>
    <w:p w14:paraId="5383A691">
      <w:pPr>
        <w:ind w:left="5" w:right="70"/>
        <w:rPr>
          <w:rFonts w:hint="eastAsia"/>
        </w:rPr>
      </w:pPr>
    </w:p>
    <w:p w14:paraId="6F7F1DDD">
      <w:pPr>
        <w:ind w:left="5" w:right="70"/>
        <w:rPr>
          <w:rFonts w:hint="eastAsia"/>
        </w:rPr>
      </w:pPr>
      <w:r>
        <w:rPr>
          <w:rFonts w:hint="eastAsia"/>
        </w:rPr>
        <w:t>What then, may one say?</w:t>
      </w:r>
    </w:p>
    <w:p w14:paraId="65E4D80D">
      <w:pPr>
        <w:ind w:left="5" w:right="70"/>
        <w:rPr>
          <w:rFonts w:hint="eastAsia"/>
        </w:rPr>
      </w:pPr>
      <w:r>
        <w:rPr>
          <w:rFonts w:hint="eastAsia"/>
        </w:rPr>
        <w:t>那么，人可以说什么呢？</w:t>
      </w:r>
    </w:p>
    <w:p w14:paraId="49250005">
      <w:pPr>
        <w:ind w:left="5" w:right="70"/>
        <w:rPr>
          <w:rFonts w:hint="eastAsia"/>
        </w:rPr>
      </w:pPr>
    </w:p>
    <w:p w14:paraId="2031D603">
      <w:pPr>
        <w:ind w:left="5" w:right="70"/>
        <w:rPr>
          <w:rFonts w:hint="eastAsia"/>
        </w:rPr>
      </w:pPr>
      <w:r>
        <w:rPr>
          <w:rFonts w:hint="eastAsia"/>
        </w:rPr>
        <w:t>Do you teach men to break their vows?</w:t>
      </w:r>
    </w:p>
    <w:p w14:paraId="29D9026E">
      <w:pPr>
        <w:ind w:left="5" w:right="70"/>
        <w:rPr>
          <w:rFonts w:hint="eastAsia"/>
        </w:rPr>
      </w:pPr>
      <w:r>
        <w:rPr>
          <w:rFonts w:hint="eastAsia"/>
        </w:rPr>
        <w:t>你们教导人违背他们的誓言吗？</w:t>
      </w:r>
    </w:p>
    <w:p w14:paraId="5B30234F">
      <w:pPr>
        <w:ind w:left="5" w:right="70"/>
        <w:rPr>
          <w:rFonts w:hint="eastAsia"/>
        </w:rPr>
      </w:pPr>
    </w:p>
    <w:p w14:paraId="15AA8348">
      <w:pPr>
        <w:ind w:left="5" w:right="70"/>
        <w:rPr>
          <w:rFonts w:hint="eastAsia"/>
        </w:rPr>
      </w:pPr>
      <w:r>
        <w:rPr>
          <w:rFonts w:hint="eastAsia"/>
        </w:rPr>
        <w:t>Are you preachers of disloyalty?</w:t>
      </w:r>
    </w:p>
    <w:p w14:paraId="21FCE603">
      <w:pPr>
        <w:ind w:left="5" w:right="70"/>
        <w:rPr>
          <w:rFonts w:hint="eastAsia"/>
        </w:rPr>
      </w:pPr>
      <w:r>
        <w:rPr>
          <w:rFonts w:hint="eastAsia"/>
        </w:rPr>
        <w:t>你们是传讲不忠的人吗？</w:t>
      </w:r>
    </w:p>
    <w:p w14:paraId="18159799">
      <w:pPr>
        <w:ind w:left="5" w:right="70"/>
        <w:rPr>
          <w:rFonts w:hint="eastAsia"/>
        </w:rPr>
      </w:pPr>
    </w:p>
    <w:p w14:paraId="0D4E28F1">
      <w:pPr>
        <w:ind w:left="5" w:right="70"/>
        <w:rPr>
          <w:rFonts w:hint="eastAsia"/>
        </w:rPr>
      </w:pPr>
      <w:r>
        <w:rPr>
          <w:rFonts w:hint="eastAsia"/>
        </w:rPr>
        <w:t>Before I answer, I would wish our adversaries to answer their own canons, which say: In ill promises, break thy faith.</w:t>
      </w:r>
    </w:p>
    <w:p w14:paraId="79CE0CFC">
      <w:pPr>
        <w:ind w:left="5" w:right="70"/>
        <w:rPr>
          <w:rFonts w:hint="eastAsia"/>
        </w:rPr>
      </w:pPr>
      <w:r>
        <w:rPr>
          <w:rFonts w:hint="eastAsia"/>
        </w:rPr>
        <w:t>在我回答之前，我希望我们的对手能回答他们自己的教规，那些教规说：在邪恶的承诺中，违背你的信。</w:t>
      </w:r>
    </w:p>
    <w:p w14:paraId="03D0CC68">
      <w:pPr>
        <w:ind w:left="5" w:right="70"/>
        <w:rPr>
          <w:rFonts w:hint="eastAsia"/>
        </w:rPr>
      </w:pPr>
    </w:p>
    <w:p w14:paraId="3668B45C">
      <w:pPr>
        <w:ind w:left="5" w:right="70"/>
        <w:rPr>
          <w:rFonts w:hint="eastAsia"/>
        </w:rPr>
      </w:pPr>
      <w:r>
        <w:rPr>
          <w:rFonts w:hint="eastAsia"/>
        </w:rPr>
        <w:t>Perform not what thou hast imprudently vowed.</w:t>
      </w:r>
    </w:p>
    <w:p w14:paraId="78CEC164">
      <w:pPr>
        <w:ind w:left="5" w:right="70"/>
        <w:rPr>
          <w:rFonts w:hint="eastAsia"/>
        </w:rPr>
      </w:pPr>
      <w:r>
        <w:rPr>
          <w:rFonts w:hint="eastAsia"/>
        </w:rPr>
        <w:t>不要履行你轻率许下的誓言。</w:t>
      </w:r>
    </w:p>
    <w:p w14:paraId="115C5173">
      <w:pPr>
        <w:ind w:left="5" w:right="70"/>
        <w:rPr>
          <w:rFonts w:hint="eastAsia"/>
        </w:rPr>
      </w:pPr>
    </w:p>
    <w:p w14:paraId="476DAD5D">
      <w:pPr>
        <w:ind w:left="5" w:right="70"/>
        <w:rPr>
          <w:rFonts w:hint="eastAsia"/>
        </w:rPr>
      </w:pPr>
      <w:r>
        <w:rPr>
          <w:rFonts w:hint="eastAsia"/>
        </w:rPr>
        <w:t>That promise is impious which is fulfilled by sin.</w:t>
      </w:r>
    </w:p>
    <w:p w14:paraId="0CAE10DD">
      <w:pPr>
        <w:ind w:left="5" w:right="70"/>
        <w:rPr>
          <w:rFonts w:hint="eastAsia"/>
        </w:rPr>
      </w:pPr>
      <w:r>
        <w:rPr>
          <w:rFonts w:hint="eastAsia"/>
        </w:rPr>
        <w:t>那借着罪来履行的承诺是不敬虔的。</w:t>
      </w:r>
    </w:p>
    <w:p w14:paraId="08DD8D2A">
      <w:pPr>
        <w:ind w:left="5" w:right="70"/>
        <w:rPr>
          <w:rFonts w:hint="eastAsia"/>
        </w:rPr>
      </w:pPr>
    </w:p>
    <w:p w14:paraId="7EE25D2D">
      <w:pPr>
        <w:ind w:left="5" w:right="70"/>
        <w:rPr>
          <w:rFonts w:hint="eastAsia"/>
        </w:rPr>
      </w:pPr>
      <w:r>
        <w:rPr>
          <w:rFonts w:hint="eastAsia"/>
        </w:rPr>
        <w:t>For things ill, to vow is worse yet to perform.</w:t>
      </w:r>
    </w:p>
    <w:p w14:paraId="3BB43796">
      <w:pPr>
        <w:ind w:left="5" w:right="70"/>
        <w:rPr>
          <w:rFonts w:hint="eastAsia"/>
        </w:rPr>
      </w:pPr>
      <w:r>
        <w:rPr>
          <w:rFonts w:hint="eastAsia"/>
        </w:rPr>
        <w:t>对邪恶的事，许愿已是坏，履行更坏。</w:t>
      </w:r>
    </w:p>
    <w:p w14:paraId="55D671E9">
      <w:pPr>
        <w:ind w:left="5" w:right="70"/>
        <w:rPr>
          <w:rFonts w:hint="eastAsia"/>
        </w:rPr>
      </w:pPr>
    </w:p>
    <w:p w14:paraId="5658D8BC">
      <w:pPr>
        <w:ind w:left="5" w:right="70"/>
        <w:rPr>
          <w:rFonts w:hint="eastAsia"/>
        </w:rPr>
      </w:pPr>
      <w:r>
        <w:rPr>
          <w:rFonts w:hint="eastAsia"/>
        </w:rPr>
        <w:t>He who vowed to be unfaithful—must he keep his vow that he may be faithful?</w:t>
      </w:r>
    </w:p>
    <w:p w14:paraId="1BF5AF1E">
      <w:pPr>
        <w:ind w:left="5" w:right="70"/>
        <w:rPr>
          <w:rFonts w:hint="eastAsia"/>
        </w:rPr>
      </w:pPr>
      <w:r>
        <w:rPr>
          <w:rFonts w:hint="eastAsia"/>
        </w:rPr>
        <w:t>一个曾许愿不忠的人——他必须遵守他的誓言，好让他能忠信吗？</w:t>
      </w:r>
    </w:p>
    <w:p w14:paraId="02EF4480">
      <w:pPr>
        <w:ind w:left="5" w:right="70"/>
        <w:rPr>
          <w:rFonts w:hint="eastAsia"/>
        </w:rPr>
      </w:pPr>
    </w:p>
    <w:p w14:paraId="71219E5B">
      <w:pPr>
        <w:ind w:left="5" w:right="70"/>
        <w:rPr>
          <w:rFonts w:hint="eastAsia"/>
        </w:rPr>
      </w:pPr>
      <w:r>
        <w:rPr>
          <w:rFonts w:hint="eastAsia"/>
        </w:rPr>
        <w:t>He who vowed to kill his father—must he be a parricide for fear of offending God?</w:t>
      </w:r>
    </w:p>
    <w:p w14:paraId="601FE2EA">
      <w:pPr>
        <w:ind w:left="5" w:right="70"/>
        <w:rPr>
          <w:rFonts w:hint="eastAsia"/>
        </w:rPr>
      </w:pPr>
      <w:r>
        <w:rPr>
          <w:rFonts w:hint="eastAsia"/>
        </w:rPr>
        <w:t>一个曾许愿要杀他父亲的人——他必须因惧怕得罪上帝而成为弑父者吗？</w:t>
      </w:r>
    </w:p>
    <w:p w14:paraId="2A41A9DD">
      <w:pPr>
        <w:ind w:left="5" w:right="70"/>
        <w:rPr>
          <w:rFonts w:hint="eastAsia"/>
        </w:rPr>
      </w:pPr>
    </w:p>
    <w:p w14:paraId="741C0483">
      <w:pPr>
        <w:ind w:left="5" w:right="70"/>
        <w:rPr>
          <w:rFonts w:hint="eastAsia"/>
        </w:rPr>
      </w:pPr>
      <w:r>
        <w:rPr>
          <w:rFonts w:hint="eastAsia"/>
        </w:rPr>
        <w:t>Or if one promises that which is not in his power, such as to take the moon; or a thing ridiculous, such as never to walk abroad but with a green cap and a mealy face; or a thing unknown to him, as those who from their childhood vow things which they know not; or who make a vow grounded upon a persuasion that God will give them that which He has promised to none—must all such vows be performed?</w:t>
      </w:r>
    </w:p>
    <w:p w14:paraId="6458D640">
      <w:pPr>
        <w:ind w:left="5" w:right="70"/>
        <w:rPr>
          <w:rFonts w:hint="eastAsia"/>
        </w:rPr>
      </w:pPr>
      <w:r>
        <w:rPr>
          <w:rFonts w:hint="eastAsia"/>
        </w:rPr>
        <w:t>或者如果一个人承诺了他力所不及的事，例如摘月亮；或一件可笑的事，例如出门总戴绿帽子和抹白脸；或一件他不知道的事，例如那些从小就许下他们不知道的事物的人；或那些基于一种信念而许下誓言，认为上帝会给他们祂从未应许任何人的东西——所有这样的誓言都必须履行吗？</w:t>
      </w:r>
    </w:p>
    <w:p w14:paraId="69E177D4">
      <w:pPr>
        <w:ind w:left="5" w:right="70"/>
        <w:rPr>
          <w:rFonts w:hint="eastAsia"/>
        </w:rPr>
      </w:pPr>
    </w:p>
    <w:p w14:paraId="0A93B2AF">
      <w:pPr>
        <w:ind w:left="5" w:right="70"/>
        <w:rPr>
          <w:rFonts w:hint="eastAsia"/>
        </w:rPr>
      </w:pPr>
      <w:r>
        <w:rPr>
          <w:rFonts w:hint="eastAsia"/>
        </w:rPr>
        <w:t>Then especially the vow is evil when one cannot fulfill it without breaking another vow which was good, necessary to salvation, and to which all are naturally bound.</w:t>
      </w:r>
    </w:p>
    <w:p w14:paraId="4406B452">
      <w:pPr>
        <w:ind w:left="5" w:right="70"/>
        <w:rPr>
          <w:rFonts w:hint="eastAsia"/>
        </w:rPr>
      </w:pPr>
      <w:r>
        <w:rPr>
          <w:rFonts w:hint="eastAsia"/>
        </w:rPr>
        <w:t>那么，当一个人不违背另一个好的、对救恩必要、并且所有人按本性都受其约束的誓言，就无法履行这个誓言时，这个誓言就尤其邪恶了。</w:t>
      </w:r>
    </w:p>
    <w:p w14:paraId="2F0C5B32">
      <w:pPr>
        <w:ind w:left="5" w:right="70"/>
        <w:rPr>
          <w:rFonts w:hint="eastAsia"/>
        </w:rPr>
      </w:pPr>
    </w:p>
    <w:p w14:paraId="4458E55A">
      <w:pPr>
        <w:ind w:left="5" w:right="70"/>
        <w:rPr>
          <w:rFonts w:hint="eastAsia"/>
        </w:rPr>
      </w:pPr>
      <w:r>
        <w:rPr>
          <w:rFonts w:hint="eastAsia"/>
        </w:rPr>
        <w:t>Vows must be kept only when they are of good and righteous things—not dishonest, not absurd, not harmful to others, not hurtful to our salvation, and such as are within the compass of our power.</w:t>
      </w:r>
    </w:p>
    <w:p w14:paraId="0A3EB150">
      <w:pPr>
        <w:ind w:left="5" w:right="70"/>
        <w:rPr>
          <w:rFonts w:hint="eastAsia"/>
        </w:rPr>
      </w:pPr>
      <w:r>
        <w:rPr>
          <w:rFonts w:hint="eastAsia"/>
        </w:rPr>
        <w:t>誓言只在它们是好的和公义的事物时才必须被遵守——不 dishonest，不荒谬，不 harmful to others，不 hurtful to our salvation，并且是在我们能力范围之内的。</w:t>
      </w:r>
    </w:p>
    <w:p w14:paraId="6196559E">
      <w:pPr>
        <w:ind w:left="5" w:right="70"/>
        <w:rPr>
          <w:rFonts w:hint="eastAsia"/>
        </w:rPr>
      </w:pPr>
    </w:p>
    <w:p w14:paraId="3310D9E0">
      <w:pPr>
        <w:ind w:left="5" w:right="70"/>
        <w:rPr>
          <w:rFonts w:hint="eastAsia"/>
        </w:rPr>
      </w:pPr>
      <w:r>
        <w:rPr>
          <w:rFonts w:hint="eastAsia"/>
        </w:rPr>
        <w:t>If the vow of single life be examined upon these rules, it will appear that it is a vow which ought not to be made, and to which those who consecrate themselves to the holy ministry ought not to be bound.</w:t>
      </w:r>
    </w:p>
    <w:p w14:paraId="1CBC0CB5">
      <w:pPr>
        <w:ind w:left="5" w:right="70"/>
        <w:rPr>
          <w:rFonts w:hint="eastAsia"/>
        </w:rPr>
      </w:pPr>
      <w:r>
        <w:rPr>
          <w:rFonts w:hint="eastAsia"/>
        </w:rPr>
        <w:t>如果独身的誓言根据这些规则来审查，就会显出它是一个不应许下的誓言，并且那些将自己奉献给神圣职事的人不应受其约束。</w:t>
      </w:r>
    </w:p>
    <w:p w14:paraId="47ADE3A8">
      <w:pPr>
        <w:ind w:left="5" w:right="70"/>
        <w:rPr>
          <w:rFonts w:hint="eastAsia"/>
        </w:rPr>
      </w:pPr>
    </w:p>
    <w:p w14:paraId="5EA8CEA8">
      <w:pPr>
        <w:ind w:left="5" w:right="70"/>
        <w:rPr>
          <w:rFonts w:hint="eastAsia"/>
        </w:rPr>
      </w:pPr>
      <w:r>
        <w:rPr>
          <w:rFonts w:hint="eastAsia"/>
        </w:rPr>
        <w:t>Also, that many who have made that vow are obliged by God’s commandment to break it.</w:t>
      </w:r>
    </w:p>
    <w:p w14:paraId="622625CE">
      <w:pPr>
        <w:ind w:left="5" w:right="70"/>
        <w:rPr>
          <w:rFonts w:hint="eastAsia"/>
        </w:rPr>
      </w:pPr>
      <w:r>
        <w:rPr>
          <w:rFonts w:hint="eastAsia"/>
        </w:rPr>
        <w:t>此外，许多许下那个誓言的人，都被上帝的命令所约束，必须违背它。</w:t>
      </w:r>
    </w:p>
    <w:p w14:paraId="4B49BF9E">
      <w:pPr>
        <w:ind w:left="5" w:right="70"/>
        <w:rPr>
          <w:rFonts w:hint="eastAsia"/>
        </w:rPr>
      </w:pPr>
    </w:p>
    <w:p w14:paraId="4339B756">
      <w:pPr>
        <w:ind w:left="5" w:right="70"/>
        <w:rPr>
          <w:rFonts w:hint="eastAsia"/>
        </w:rPr>
      </w:pPr>
      <w:r>
        <w:rPr>
          <w:rFonts w:hint="eastAsia"/>
        </w:rPr>
        <w:t>For those who, lacking the gift of continence, make a vow not to marry, go against God’s command by His Apostle: If they cannot contain themselves, let them marry; and to avoid fornication, let every one have his wife.</w:t>
      </w:r>
    </w:p>
    <w:p w14:paraId="2191F27C">
      <w:pPr>
        <w:ind w:left="5" w:right="70"/>
        <w:rPr>
          <w:rFonts w:hint="eastAsia"/>
        </w:rPr>
      </w:pPr>
      <w:r>
        <w:rPr>
          <w:rFonts w:hint="eastAsia"/>
        </w:rPr>
        <w:t>因为那些缺乏节制恩赐，却许下不婚誓言的人，是违背了上帝通过祂使徒所下的命令：如果他们不能自制，就让他们结婚；为要免淫乱的事，各人当有自己的妻子。</w:t>
      </w:r>
    </w:p>
    <w:p w14:paraId="5ED1FD34">
      <w:pPr>
        <w:ind w:left="5" w:right="70"/>
        <w:rPr>
          <w:rFonts w:hint="eastAsia"/>
        </w:rPr>
      </w:pPr>
    </w:p>
    <w:p w14:paraId="4E6CEDF2">
      <w:pPr>
        <w:ind w:left="5" w:right="70"/>
        <w:rPr>
          <w:rFonts w:hint="eastAsia"/>
        </w:rPr>
      </w:pPr>
      <w:r>
        <w:rPr>
          <w:rFonts w:hint="eastAsia"/>
        </w:rPr>
        <w:t>That vow also is contrary to a prior vow, to which we are bound by our birth, by our baptism, and by our ordinary prayers—even to the vow which every Christian makes to obey God.</w:t>
      </w:r>
    </w:p>
    <w:p w14:paraId="51966980">
      <w:pPr>
        <w:ind w:left="5" w:right="70"/>
        <w:rPr>
          <w:rFonts w:hint="eastAsia"/>
        </w:rPr>
      </w:pPr>
      <w:r>
        <w:rPr>
          <w:rFonts w:hint="eastAsia"/>
        </w:rPr>
        <w:t>那个誓言也与一个先前的誓言相悖，我们因我们的出生、我们的洗礼和我们通常的祷告而受其约束——甚至与每个基督徒所许的顺服上帝的誓言相悖。</w:t>
      </w:r>
    </w:p>
    <w:p w14:paraId="3553742E">
      <w:pPr>
        <w:ind w:left="5" w:right="70"/>
        <w:rPr>
          <w:rFonts w:hint="eastAsia"/>
        </w:rPr>
      </w:pPr>
    </w:p>
    <w:p w14:paraId="62CE12C0">
      <w:pPr>
        <w:ind w:left="5" w:right="70"/>
        <w:rPr>
          <w:rFonts w:hint="eastAsia"/>
        </w:rPr>
      </w:pPr>
      <w:r>
        <w:rPr>
          <w:rFonts w:hint="eastAsia"/>
        </w:rPr>
        <w:t>Then it is a rash act to vow that which is not in our power.</w:t>
      </w:r>
    </w:p>
    <w:p w14:paraId="51B43C31">
      <w:pPr>
        <w:ind w:left="5" w:right="70"/>
        <w:rPr>
          <w:rFonts w:hint="eastAsia"/>
        </w:rPr>
      </w:pPr>
      <w:r>
        <w:rPr>
          <w:rFonts w:hint="eastAsia"/>
        </w:rPr>
        <w:t>那么，许下我们力所不及的事，是轻率的行为。</w:t>
      </w:r>
    </w:p>
    <w:p w14:paraId="13F5E2DE">
      <w:pPr>
        <w:ind w:left="5" w:right="70"/>
        <w:rPr>
          <w:rFonts w:hint="eastAsia"/>
        </w:rPr>
      </w:pPr>
    </w:p>
    <w:p w14:paraId="59F7E3AC">
      <w:pPr>
        <w:ind w:left="5" w:right="70"/>
        <w:rPr>
          <w:rFonts w:hint="eastAsia"/>
        </w:rPr>
      </w:pPr>
      <w:r>
        <w:rPr>
          <w:rFonts w:hint="eastAsia"/>
        </w:rPr>
        <w:t>Now, continence, not only of body but of spirit, free from all desires and carnal lusts, is a gift which is not in our power, and which God gives but to few persons.</w:t>
      </w:r>
    </w:p>
    <w:p w14:paraId="3043CEC7">
      <w:pPr>
        <w:ind w:left="5" w:right="70"/>
        <w:rPr>
          <w:rFonts w:hint="eastAsia"/>
        </w:rPr>
      </w:pPr>
      <w:r>
        <w:rPr>
          <w:rFonts w:hint="eastAsia"/>
        </w:rPr>
        <w:t>现在，节制，不仅是身体上的，也是灵性上的，脱离了一切欲望和肉体的情欲，是力所不及的恩赐，并且上帝只赐给了少数人。</w:t>
      </w:r>
    </w:p>
    <w:p w14:paraId="27718203">
      <w:pPr>
        <w:ind w:left="5" w:right="70"/>
        <w:rPr>
          <w:rFonts w:hint="eastAsia"/>
        </w:rPr>
      </w:pPr>
    </w:p>
    <w:p w14:paraId="3D91AD21">
      <w:pPr>
        <w:ind w:left="5" w:right="70"/>
        <w:rPr>
          <w:rFonts w:hint="eastAsia"/>
        </w:rPr>
      </w:pPr>
      <w:r>
        <w:rPr>
          <w:rFonts w:hint="eastAsia"/>
        </w:rPr>
        <w:t>Neither has He promised to give it to those who ask for it, because it is not necessary for salvation.</w:t>
      </w:r>
    </w:p>
    <w:p w14:paraId="0F1395DB">
      <w:pPr>
        <w:ind w:left="5" w:right="70"/>
        <w:rPr>
          <w:rFonts w:hint="eastAsia"/>
        </w:rPr>
      </w:pPr>
      <w:r>
        <w:rPr>
          <w:rFonts w:hint="eastAsia"/>
        </w:rPr>
        <w:t>祂也没有应许赐给那些求的人，因为它对救恩并非必要。</w:t>
      </w:r>
    </w:p>
    <w:p w14:paraId="66B25345">
      <w:pPr>
        <w:ind w:left="5" w:right="70"/>
        <w:rPr>
          <w:rFonts w:hint="eastAsia"/>
        </w:rPr>
      </w:pPr>
    </w:p>
    <w:p w14:paraId="246BC394">
      <w:pPr>
        <w:ind w:left="5" w:right="70"/>
        <w:rPr>
          <w:rFonts w:hint="eastAsia"/>
        </w:rPr>
      </w:pPr>
      <w:r>
        <w:rPr>
          <w:rFonts w:hint="eastAsia"/>
        </w:rPr>
        <w:t>Whoever vows continence does rashly presuppose that God will grant it to him and bestow a grace upon him which He did not bestow upon many saints, prophets, apostles, and martyrs.</w:t>
      </w:r>
    </w:p>
    <w:p w14:paraId="7E3BED2A">
      <w:pPr>
        <w:ind w:left="5" w:right="70"/>
        <w:rPr>
          <w:rFonts w:hint="eastAsia"/>
        </w:rPr>
      </w:pPr>
      <w:r>
        <w:rPr>
          <w:rFonts w:hint="eastAsia"/>
        </w:rPr>
        <w:t>凡许下节制誓言的人，都是轻率地预设上帝会赐给他，并赐予他一份祂未曾赐予许多圣徒、先知、使徒和殉道者的恩典。</w:t>
      </w:r>
    </w:p>
    <w:p w14:paraId="34FA5AB0">
      <w:pPr>
        <w:ind w:left="5" w:right="70"/>
        <w:rPr>
          <w:rFonts w:hint="eastAsia"/>
        </w:rPr>
      </w:pPr>
    </w:p>
    <w:p w14:paraId="24B3A4CE">
      <w:pPr>
        <w:ind w:left="5" w:right="70"/>
        <w:rPr>
          <w:rFonts w:hint="eastAsia"/>
        </w:rPr>
      </w:pPr>
      <w:r>
        <w:rPr>
          <w:rFonts w:hint="eastAsia"/>
        </w:rPr>
        <w:t>He acts as if he vowed never to be sick and never to have the desires which are natural to all men.</w:t>
      </w:r>
    </w:p>
    <w:p w14:paraId="62AC4E20">
      <w:pPr>
        <w:ind w:left="5" w:right="70"/>
        <w:rPr>
          <w:rFonts w:hint="eastAsia"/>
        </w:rPr>
      </w:pPr>
      <w:r>
        <w:rPr>
          <w:rFonts w:hint="eastAsia"/>
        </w:rPr>
        <w:t>他的行为就好像他许愿永不生病，永不有所有人都天生具有的欲望。</w:t>
      </w:r>
    </w:p>
    <w:p w14:paraId="24FBA698">
      <w:pPr>
        <w:ind w:left="5" w:right="70"/>
        <w:rPr>
          <w:rFonts w:hint="eastAsia"/>
        </w:rPr>
      </w:pPr>
    </w:p>
    <w:p w14:paraId="49183BC8">
      <w:pPr>
        <w:ind w:left="5" w:right="70"/>
        <w:rPr>
          <w:rFonts w:hint="eastAsia"/>
        </w:rPr>
      </w:pPr>
      <w:r>
        <w:rPr>
          <w:rFonts w:hint="eastAsia"/>
        </w:rPr>
        <w:t>A man burning with incontinence, who vows to God never to marry, is like a sick man who vows never to use the remedies which God provides for him.</w:t>
      </w:r>
    </w:p>
    <w:p w14:paraId="3ABB0841">
      <w:pPr>
        <w:ind w:left="5" w:right="70"/>
        <w:rPr>
          <w:rFonts w:hint="eastAsia"/>
        </w:rPr>
      </w:pPr>
      <w:r>
        <w:rPr>
          <w:rFonts w:hint="eastAsia"/>
        </w:rPr>
        <w:t>一个被不能自制的欲望所燃烧，却向上帝许愿永不结婚的人，就像一个病人许愿永不使用上帝为他预备的药物。</w:t>
      </w:r>
    </w:p>
    <w:p w14:paraId="2BAE7BDD">
      <w:pPr>
        <w:ind w:left="5" w:right="70"/>
        <w:rPr>
          <w:rFonts w:hint="eastAsia"/>
        </w:rPr>
      </w:pPr>
    </w:p>
    <w:p w14:paraId="23D5842A">
      <w:pPr>
        <w:ind w:left="5" w:right="70"/>
        <w:rPr>
          <w:rFonts w:hint="eastAsia"/>
        </w:rPr>
      </w:pPr>
      <w:r>
        <w:rPr>
          <w:rFonts w:hint="eastAsia"/>
        </w:rPr>
        <w:t>He says to God silently, Lord, I promise You to disobey Your Word.</w:t>
      </w:r>
    </w:p>
    <w:p w14:paraId="1E4BAA3B">
      <w:pPr>
        <w:ind w:left="5" w:right="70"/>
        <w:rPr>
          <w:rFonts w:hint="eastAsia"/>
        </w:rPr>
      </w:pPr>
      <w:r>
        <w:rPr>
          <w:rFonts w:hint="eastAsia"/>
        </w:rPr>
        <w:t>他默默地对上帝说，主啊，我应许你我会不顺服你的话语。</w:t>
      </w:r>
    </w:p>
    <w:p w14:paraId="53589478">
      <w:pPr>
        <w:ind w:left="5" w:right="70"/>
        <w:rPr>
          <w:rFonts w:hint="eastAsia"/>
        </w:rPr>
      </w:pPr>
    </w:p>
    <w:p w14:paraId="497A3D49">
      <w:pPr>
        <w:ind w:left="5" w:right="70"/>
        <w:rPr>
          <w:rFonts w:hint="eastAsia"/>
        </w:rPr>
      </w:pPr>
      <w:r>
        <w:rPr>
          <w:rFonts w:hint="eastAsia"/>
        </w:rPr>
        <w:t>And yet he will have that disobedience allowed him as a work of supererogation and a greater perfection than to fulfill the Law of God.</w:t>
      </w:r>
    </w:p>
    <w:p w14:paraId="328C9F75">
      <w:pPr>
        <w:ind w:left="5" w:right="70"/>
        <w:rPr>
          <w:rFonts w:hint="eastAsia"/>
        </w:rPr>
      </w:pPr>
      <w:r>
        <w:rPr>
          <w:rFonts w:hint="eastAsia"/>
        </w:rPr>
        <w:t>然而他还希望那不顺服被允许作为一种超额功德，一种比遵守上帝律法更大的完全。</w:t>
      </w:r>
    </w:p>
    <w:p w14:paraId="687AB62B">
      <w:pPr>
        <w:ind w:left="5" w:right="70"/>
        <w:rPr>
          <w:rFonts w:hint="eastAsia"/>
        </w:rPr>
      </w:pPr>
    </w:p>
    <w:p w14:paraId="670610B0">
      <w:pPr>
        <w:ind w:left="5" w:right="70"/>
        <w:rPr>
          <w:rFonts w:hint="eastAsia"/>
        </w:rPr>
      </w:pPr>
      <w:r>
        <w:rPr>
          <w:rFonts w:hint="eastAsia"/>
        </w:rPr>
        <w:t>If then he has made that vow without knowledge, as those who are cast into monasteries before they are acquainted with the stings of lust, when he comes by age to see himself engaged in a dangerous vow—which kindles his desire and bars him from the means to quench it—he must break that vow which he made ignorantly and escape from Satan’s snares.</w:t>
      </w:r>
    </w:p>
    <w:p w14:paraId="52091729">
      <w:pPr>
        <w:ind w:left="5" w:right="70"/>
        <w:rPr>
          <w:rFonts w:hint="eastAsia"/>
        </w:rPr>
      </w:pPr>
      <w:r>
        <w:rPr>
          <w:rFonts w:hint="eastAsia"/>
        </w:rPr>
        <w:t>那么，如果他是在无知中许下那个誓言，如同那些在认识情欲的刺痛之前就被送进修道院的人，当他年纪渐长，发现自己被一个危险的誓言所困——那誓言点燃了他的欲望，又阻止他寻求熄灭它的方法——他必须违背那个他无知中所许的誓言，并逃离撒旦的网罗。</w:t>
      </w:r>
    </w:p>
    <w:p w14:paraId="597EE435">
      <w:pPr>
        <w:ind w:left="5" w:right="70"/>
        <w:rPr>
          <w:rFonts w:hint="eastAsia"/>
        </w:rPr>
      </w:pPr>
    </w:p>
    <w:p w14:paraId="64B8F2D9">
      <w:pPr>
        <w:ind w:left="5" w:right="70"/>
        <w:rPr>
          <w:rFonts w:hint="eastAsia"/>
        </w:rPr>
      </w:pPr>
      <w:r>
        <w:rPr>
          <w:rFonts w:hint="eastAsia"/>
        </w:rPr>
        <w:t>Jerome, the great enemy of marriage, found it so; for in his Epistle to Eustochium, he confesses that among the austerities and fasts, he had his heart among fair maidens and burned with incontinence.</w:t>
      </w:r>
    </w:p>
    <w:p w14:paraId="5EE2E95F">
      <w:pPr>
        <w:ind w:left="5" w:right="70"/>
        <w:rPr>
          <w:rFonts w:hint="eastAsia"/>
        </w:rPr>
      </w:pPr>
      <w:r>
        <w:rPr>
          <w:rFonts w:hint="eastAsia"/>
        </w:rPr>
        <w:t>哲罗姆，婚姻的大敌，也发现了这一点；因为在他写给优斯托基姆的信中，他承认在苦修和禁食之中，他的心仍在美少女中间，并被不能自制的欲望所燃烧。</w:t>
      </w:r>
    </w:p>
    <w:p w14:paraId="43EC9523">
      <w:pPr>
        <w:ind w:left="5" w:right="70"/>
        <w:rPr>
          <w:rFonts w:hint="eastAsia"/>
        </w:rPr>
      </w:pPr>
    </w:p>
    <w:p w14:paraId="2367B935">
      <w:pPr>
        <w:ind w:left="5" w:right="70"/>
        <w:rPr>
          <w:rFonts w:hint="eastAsia"/>
        </w:rPr>
      </w:pPr>
      <w:r>
        <w:rPr>
          <w:rFonts w:hint="eastAsia"/>
        </w:rPr>
        <w:t>Bernard confesses the same in The Book of the Inward House, chapters 29 and 36.</w:t>
      </w:r>
    </w:p>
    <w:p w14:paraId="73A18DE3">
      <w:pPr>
        <w:ind w:left="5" w:right="70"/>
        <w:rPr>
          <w:rFonts w:hint="eastAsia"/>
        </w:rPr>
      </w:pPr>
      <w:r>
        <w:rPr>
          <w:rFonts w:hint="eastAsia"/>
        </w:rPr>
        <w:t>伯纳德在《内心之屋》第29章和第36章中也承认了同样的事。</w:t>
      </w:r>
    </w:p>
    <w:p w14:paraId="327CE61F">
      <w:pPr>
        <w:ind w:left="5" w:right="70"/>
        <w:rPr>
          <w:rFonts w:hint="eastAsia"/>
        </w:rPr>
      </w:pPr>
    </w:p>
    <w:p w14:paraId="377E5848">
      <w:pPr>
        <w:ind w:left="5" w:right="70"/>
        <w:rPr>
          <w:rFonts w:hint="eastAsia"/>
        </w:rPr>
      </w:pPr>
      <w:r>
        <w:rPr>
          <w:rFonts w:hint="eastAsia"/>
        </w:rPr>
        <w:t>In Cassian, in Collation 12, chapter 9, and in Collation 2, chapter 23, and in Collation 22, chapter 2, the monks Moses, Germanus, and Theonas confess that after their fasts and prayers they had nocturnal pollutions.</w:t>
      </w:r>
    </w:p>
    <w:p w14:paraId="1D532637">
      <w:pPr>
        <w:ind w:left="5" w:right="70"/>
        <w:rPr>
          <w:rFonts w:hint="eastAsia"/>
        </w:rPr>
      </w:pPr>
      <w:r>
        <w:rPr>
          <w:rFonts w:hint="eastAsia"/>
        </w:rPr>
        <w:t>在卡西安的《谈话录》第12篇第9章，第2篇第23章，以及第22篇第2章中，修士摩西、革马努和狄奥纳斯都承认，他们在禁食和祷告之后有过夜间的遗精。</w:t>
      </w:r>
    </w:p>
    <w:p w14:paraId="363CD152">
      <w:pPr>
        <w:ind w:left="5" w:right="70"/>
        <w:rPr>
          <w:rFonts w:hint="eastAsia"/>
        </w:rPr>
      </w:pPr>
    </w:p>
    <w:p w14:paraId="2668B1B6">
      <w:pPr>
        <w:ind w:left="5" w:right="70"/>
        <w:rPr>
          <w:rFonts w:hint="eastAsia"/>
        </w:rPr>
      </w:pPr>
      <w:r>
        <w:rPr>
          <w:rFonts w:hint="eastAsia"/>
        </w:rPr>
        <w:t>And to allay their heat, they permit in their rules things too indecent to relate.</w:t>
      </w:r>
    </w:p>
    <w:p w14:paraId="707755D0">
      <w:pPr>
        <w:ind w:left="5" w:right="70"/>
        <w:rPr>
          <w:rFonts w:hint="eastAsia"/>
        </w:rPr>
      </w:pPr>
      <w:r>
        <w:rPr>
          <w:rFonts w:hint="eastAsia"/>
        </w:rPr>
        <w:t>为了平息他们的欲火，他们在他们的规矩中允许一些过于不雅以至于无法叙述的事情。</w:t>
      </w:r>
    </w:p>
    <w:p w14:paraId="3D42784E">
      <w:pPr>
        <w:ind w:left="5" w:right="70"/>
        <w:rPr>
          <w:rFonts w:hint="eastAsia"/>
        </w:rPr>
      </w:pPr>
    </w:p>
    <w:p w14:paraId="5D730909">
      <w:pPr>
        <w:ind w:left="5" w:right="70"/>
        <w:rPr>
          <w:rFonts w:hint="eastAsia"/>
        </w:rPr>
      </w:pPr>
      <w:r>
        <w:rPr>
          <w:rFonts w:hint="eastAsia"/>
        </w:rPr>
        <w:t>The Cardinal’s third answer is that the gift of continence which the Apostle Paul speaks of is not the possibility of containing, belonging to the general grace, which the Schoolmen call sufficient.</w:t>
      </w:r>
    </w:p>
    <w:p w14:paraId="5248D475">
      <w:pPr>
        <w:ind w:left="5" w:right="70"/>
        <w:rPr>
          <w:rFonts w:hint="eastAsia"/>
        </w:rPr>
      </w:pPr>
      <w:r>
        <w:rPr>
          <w:rFonts w:hint="eastAsia"/>
        </w:rPr>
        <w:t>这位红衣主教的第三个回答是，使徒保罗所说的节制的恩赐，并非指自制的能力，属于经院哲学家称为“充分”的一般恩典。</w:t>
      </w:r>
    </w:p>
    <w:p w14:paraId="47575808">
      <w:pPr>
        <w:ind w:left="5" w:right="70"/>
        <w:rPr>
          <w:rFonts w:hint="eastAsia"/>
        </w:rPr>
      </w:pPr>
    </w:p>
    <w:p w14:paraId="71B63D33">
      <w:pPr>
        <w:ind w:left="5" w:right="70"/>
        <w:rPr>
          <w:rFonts w:hint="eastAsia"/>
        </w:rPr>
      </w:pPr>
      <w:r>
        <w:rPr>
          <w:rFonts w:hint="eastAsia"/>
        </w:rPr>
        <w:t>Otherwise, the acts of incontinence should not be so inexcusable and should not be sins, being committed by persons who had not the power not to commit them.</w:t>
      </w:r>
    </w:p>
    <w:p w14:paraId="24C4BEAA">
      <w:pPr>
        <w:ind w:left="5" w:right="70"/>
        <w:rPr>
          <w:rFonts w:hint="eastAsia"/>
        </w:rPr>
      </w:pPr>
      <w:r>
        <w:rPr>
          <w:rFonts w:hint="eastAsia"/>
        </w:rPr>
        <w:t>否则，不能自制的行为就不应如此不可原谅，也不应是罪，既然它们是由没有能力不犯的人所犯的。</w:t>
      </w:r>
    </w:p>
    <w:p w14:paraId="55954CC2">
      <w:pPr>
        <w:ind w:left="5" w:right="70"/>
        <w:rPr>
          <w:rFonts w:hint="eastAsia"/>
        </w:rPr>
      </w:pPr>
    </w:p>
    <w:p w14:paraId="591B2DCE">
      <w:pPr>
        <w:ind w:left="5" w:right="70"/>
        <w:rPr>
          <w:rFonts w:hint="eastAsia"/>
        </w:rPr>
      </w:pPr>
      <w:r>
        <w:rPr>
          <w:rFonts w:hint="eastAsia"/>
        </w:rPr>
        <w:t>But he understands by the gift of continence the act of containing, belonging to the efficacious grace, which not only enables one to do but causes one to do.</w:t>
      </w:r>
    </w:p>
    <w:p w14:paraId="5A501ED3">
      <w:pPr>
        <w:ind w:left="5" w:right="70"/>
        <w:rPr>
          <w:rFonts w:hint="eastAsia"/>
        </w:rPr>
      </w:pPr>
      <w:r>
        <w:rPr>
          <w:rFonts w:hint="eastAsia"/>
        </w:rPr>
        <w:t>但他所理解的节制的恩赐，是指自制的行为，属于“有效”恩典，这恩典不仅使人能做，也使人去做。</w:t>
      </w:r>
    </w:p>
    <w:p w14:paraId="54B1C34A">
      <w:pPr>
        <w:ind w:left="5" w:right="70"/>
        <w:rPr>
          <w:rFonts w:hint="eastAsia"/>
        </w:rPr>
      </w:pPr>
    </w:p>
    <w:p w14:paraId="07DC8FA9">
      <w:pPr>
        <w:ind w:left="5" w:right="70"/>
        <w:rPr>
          <w:rFonts w:hint="eastAsia"/>
        </w:rPr>
      </w:pPr>
      <w:r>
        <w:rPr>
          <w:rFonts w:hint="eastAsia"/>
        </w:rPr>
        <w:t>What a deal of dark gibberish in a clear matter?</w:t>
      </w:r>
    </w:p>
    <w:p w14:paraId="12A47590">
      <w:pPr>
        <w:ind w:left="5" w:right="70"/>
        <w:rPr>
          <w:rFonts w:hint="eastAsia"/>
        </w:rPr>
      </w:pPr>
      <w:r>
        <w:rPr>
          <w:rFonts w:hint="eastAsia"/>
        </w:rPr>
        <w:t>在一件清楚的事上，竟有如此多的晦涩胡言？</w:t>
      </w:r>
    </w:p>
    <w:p w14:paraId="38F7319A">
      <w:pPr>
        <w:ind w:left="5" w:right="70"/>
        <w:rPr>
          <w:rFonts w:hint="eastAsia"/>
        </w:rPr>
      </w:pPr>
    </w:p>
    <w:p w14:paraId="4F4F2AF2">
      <w:pPr>
        <w:ind w:left="5" w:right="70"/>
        <w:rPr>
          <w:rFonts w:hint="eastAsia"/>
        </w:rPr>
      </w:pPr>
      <w:r>
        <w:rPr>
          <w:rFonts w:hint="eastAsia"/>
        </w:rPr>
        <w:t>But it is this Prelate’s custom, when truth presses him, to hide himself in darkness.</w:t>
      </w:r>
    </w:p>
    <w:p w14:paraId="3624E9F4">
      <w:pPr>
        <w:ind w:left="5" w:right="70"/>
        <w:rPr>
          <w:rFonts w:hint="eastAsia"/>
        </w:rPr>
      </w:pPr>
      <w:r>
        <w:rPr>
          <w:rFonts w:hint="eastAsia"/>
        </w:rPr>
        <w:t>但这是这位高级教士的习惯，当真理逼迫他时，他就躲进黑暗中。</w:t>
      </w:r>
    </w:p>
    <w:p w14:paraId="5AA89CFD">
      <w:pPr>
        <w:ind w:left="5" w:right="70"/>
        <w:rPr>
          <w:rFonts w:hint="eastAsia"/>
        </w:rPr>
      </w:pPr>
    </w:p>
    <w:p w14:paraId="0C09D598">
      <w:pPr>
        <w:ind w:left="5" w:right="70"/>
        <w:rPr>
          <w:rFonts w:hint="eastAsia"/>
        </w:rPr>
      </w:pPr>
      <w:r>
        <w:rPr>
          <w:rFonts w:hint="eastAsia"/>
        </w:rPr>
        <w:t>I leave aside for the present that School distinction, truly ridiculous, which forges a grace to be able to do without doing—a grace to be able to contain but not to contain, which is a useless grace.</w:t>
      </w:r>
    </w:p>
    <w:p w14:paraId="4ED06373">
      <w:pPr>
        <w:ind w:left="5" w:right="70"/>
        <w:rPr>
          <w:rFonts w:hint="eastAsia"/>
        </w:rPr>
      </w:pPr>
      <w:r>
        <w:rPr>
          <w:rFonts w:hint="eastAsia"/>
        </w:rPr>
        <w:t>我暂时撇开那个经院哲学的区别，那真是可笑，它捏造了一种能做而不做的恩典——一种能自制却不自制的恩典，那是一种无用的恩典。</w:t>
      </w:r>
    </w:p>
    <w:p w14:paraId="70C9AE7E">
      <w:pPr>
        <w:ind w:left="5" w:right="70"/>
        <w:rPr>
          <w:rFonts w:hint="eastAsia"/>
        </w:rPr>
      </w:pPr>
    </w:p>
    <w:p w14:paraId="012BAC50">
      <w:pPr>
        <w:ind w:left="5" w:right="70"/>
        <w:rPr>
          <w:rFonts w:hint="eastAsia"/>
        </w:rPr>
      </w:pPr>
      <w:r>
        <w:rPr>
          <w:rFonts w:hint="eastAsia"/>
        </w:rPr>
        <w:t>Then a sufficient grace, which yet has no efficacy; for therefore it is insufficient because it has no efficacy.</w:t>
      </w:r>
    </w:p>
    <w:p w14:paraId="1ED6CA00">
      <w:pPr>
        <w:ind w:left="5" w:right="70"/>
        <w:rPr>
          <w:rFonts w:hint="eastAsia"/>
        </w:rPr>
      </w:pPr>
      <w:r>
        <w:rPr>
          <w:rFonts w:hint="eastAsia"/>
        </w:rPr>
        <w:t>那么一种充分的恩典，却又毫无功效；因此它是不充分的，因为它毫无功效。</w:t>
      </w:r>
    </w:p>
    <w:p w14:paraId="31812D8C">
      <w:pPr>
        <w:ind w:left="5" w:right="70"/>
        <w:rPr>
          <w:rFonts w:hint="eastAsia"/>
        </w:rPr>
      </w:pPr>
    </w:p>
    <w:p w14:paraId="28C774B6">
      <w:pPr>
        <w:ind w:left="5" w:right="70"/>
        <w:rPr>
          <w:rFonts w:hint="eastAsia"/>
        </w:rPr>
      </w:pPr>
      <w:r>
        <w:rPr>
          <w:rFonts w:hint="eastAsia"/>
        </w:rPr>
        <w:t>And that false maxim which he sets down, that sins are no sins when they are committed by persons who have not the power not to commit them.</w:t>
      </w:r>
    </w:p>
    <w:p w14:paraId="265330FA">
      <w:pPr>
        <w:ind w:left="5" w:right="70"/>
        <w:rPr>
          <w:rFonts w:hint="eastAsia"/>
        </w:rPr>
      </w:pPr>
      <w:r>
        <w:rPr>
          <w:rFonts w:hint="eastAsia"/>
        </w:rPr>
        <w:t>以及他所设下的那条错误的准则，即当罪是由没有能力不犯的人所犯时，就不是罪。</w:t>
      </w:r>
    </w:p>
    <w:p w14:paraId="542A1FD9">
      <w:pPr>
        <w:ind w:left="5" w:right="70"/>
        <w:rPr>
          <w:rFonts w:hint="eastAsia"/>
        </w:rPr>
      </w:pPr>
    </w:p>
    <w:p w14:paraId="6C697766">
      <w:pPr>
        <w:ind w:left="5" w:right="70"/>
        <w:rPr>
          <w:rFonts w:hint="eastAsia"/>
        </w:rPr>
      </w:pPr>
      <w:r>
        <w:rPr>
          <w:rFonts w:hint="eastAsia"/>
        </w:rPr>
        <w:t>Upon that score, the Devil should never sin, for he is altogether incapable and unable to do any good.</w:t>
      </w:r>
    </w:p>
    <w:p w14:paraId="5C7F664B">
      <w:pPr>
        <w:ind w:left="5" w:right="70"/>
        <w:rPr>
          <w:rFonts w:hint="eastAsia"/>
        </w:rPr>
      </w:pPr>
      <w:r>
        <w:rPr>
          <w:rFonts w:hint="eastAsia"/>
        </w:rPr>
        <w:t>根据那个说法，魔鬼就永远不会犯罪了，因为他完全不能也无法行任何善。</w:t>
      </w:r>
    </w:p>
    <w:p w14:paraId="0C4F290A">
      <w:pPr>
        <w:ind w:left="5" w:right="70"/>
        <w:rPr>
          <w:rFonts w:hint="eastAsia"/>
        </w:rPr>
      </w:pPr>
    </w:p>
    <w:p w14:paraId="6EDCD010">
      <w:pPr>
        <w:ind w:left="5" w:right="70"/>
        <w:rPr>
          <w:rFonts w:hint="eastAsia"/>
        </w:rPr>
      </w:pPr>
      <w:r>
        <w:rPr>
          <w:rFonts w:hint="eastAsia"/>
        </w:rPr>
        <w:t>And drunkards, who by a long habit cannot leave their intemperance, should not sin by their excess in drinking.</w:t>
      </w:r>
    </w:p>
    <w:p w14:paraId="194ED4AB">
      <w:pPr>
        <w:ind w:left="5" w:right="70"/>
        <w:rPr>
          <w:rFonts w:hint="eastAsia"/>
        </w:rPr>
      </w:pPr>
      <w:r>
        <w:rPr>
          <w:rFonts w:hint="eastAsia"/>
        </w:rPr>
        <w:t>并且那些因长期习惯而不能戒除放纵的醉汉，就不应因他们过量饮酒而犯罪。</w:t>
      </w:r>
    </w:p>
    <w:p w14:paraId="46186D41">
      <w:pPr>
        <w:ind w:left="5" w:right="70"/>
        <w:rPr>
          <w:rFonts w:hint="eastAsia"/>
        </w:rPr>
      </w:pPr>
    </w:p>
    <w:p w14:paraId="33CC1CA7">
      <w:pPr>
        <w:ind w:left="5" w:right="70"/>
        <w:rPr>
          <w:rFonts w:hint="eastAsia"/>
        </w:rPr>
      </w:pPr>
      <w:r>
        <w:rPr>
          <w:rFonts w:hint="eastAsia"/>
        </w:rPr>
        <w:t>In him who by his fault has brought himself to the inability of doing good and to the necessity of sinning, that very necessity increases the sin, as Aristotle teaches: that those persons are damnable and willfully vicious who by custom have brought upon themselves the necessity of doing ill.</w:t>
      </w:r>
    </w:p>
    <w:p w14:paraId="4EA96093">
      <w:pPr>
        <w:ind w:left="5" w:right="70"/>
        <w:rPr>
          <w:rFonts w:hint="eastAsia"/>
        </w:rPr>
      </w:pPr>
      <w:r>
        <w:rPr>
          <w:rFonts w:hint="eastAsia"/>
        </w:rPr>
        <w:t>在那个因自己的过错而使自己无法行善，并不得不犯罪的人身上，那种必然性反而增加了罪，正如亚里士多德所教导的：那些因习惯而使自己不得不作恶的人，是可咒诅的、故意邪恶的。</w:t>
      </w:r>
    </w:p>
    <w:p w14:paraId="425E5F71">
      <w:pPr>
        <w:ind w:left="5" w:right="70"/>
        <w:rPr>
          <w:rFonts w:hint="eastAsia"/>
        </w:rPr>
      </w:pPr>
    </w:p>
    <w:p w14:paraId="49A54345">
      <w:pPr>
        <w:ind w:left="5" w:right="70"/>
        <w:rPr>
          <w:rFonts w:hint="eastAsia"/>
        </w:rPr>
      </w:pPr>
      <w:r>
        <w:rPr>
          <w:rFonts w:hint="eastAsia"/>
        </w:rPr>
        <w:t>But to fetch M. du Perron out of his dark hiding place, the sum of his discourse is that when Paul says, “If they contain not, let them marry,” by “not containing,” he understands not being incontinent in their desire and lust but committing the act of fornication.</w:t>
      </w:r>
    </w:p>
    <w:p w14:paraId="3913FB92">
      <w:pPr>
        <w:ind w:left="5" w:right="70"/>
        <w:rPr>
          <w:rFonts w:hint="eastAsia"/>
        </w:rPr>
      </w:pPr>
      <w:r>
        <w:rPr>
          <w:rFonts w:hint="eastAsia"/>
        </w:rPr>
        <w:t>但为了将杜·佩龙先生从他黑暗的藏身处拉出来，他论述的要点是，当保罗说，“如果他们不能自制，就让他们结婚”，他所说的“不能自制”，不是指在他们的欲望和情欲上不能自制，而是指犯了淫乱的行为。</w:t>
      </w:r>
    </w:p>
    <w:p w14:paraId="42790C02">
      <w:pPr>
        <w:ind w:left="5" w:right="70"/>
        <w:rPr>
          <w:rFonts w:hint="eastAsia"/>
        </w:rPr>
      </w:pPr>
    </w:p>
    <w:p w14:paraId="3E070C21">
      <w:pPr>
        <w:ind w:left="5" w:right="70"/>
        <w:rPr>
          <w:rFonts w:hint="eastAsia"/>
        </w:rPr>
      </w:pPr>
      <w:r>
        <w:rPr>
          <w:rFonts w:hint="eastAsia"/>
        </w:rPr>
        <w:t>And to the same purpose, when Paul says, “It is better to marry than to burn,” by “burning,” he understands not being tempted with fervent concupiscence but bringing that temptation to act.</w:t>
      </w:r>
    </w:p>
    <w:p w14:paraId="6D0BA105">
      <w:pPr>
        <w:ind w:left="5" w:right="70"/>
        <w:rPr>
          <w:rFonts w:hint="eastAsia"/>
        </w:rPr>
      </w:pPr>
      <w:r>
        <w:rPr>
          <w:rFonts w:hint="eastAsia"/>
        </w:rPr>
        <w:t>出于同样的目的，当保罗说，“结婚总比欲火攻心好”，他所说的“欲火攻心”，不是指被炽热的情欲所试探，而是指将那种试探付诸行动。</w:t>
      </w:r>
    </w:p>
    <w:p w14:paraId="543B6974">
      <w:pPr>
        <w:ind w:left="5" w:right="70"/>
        <w:rPr>
          <w:rFonts w:hint="eastAsia"/>
        </w:rPr>
      </w:pPr>
    </w:p>
    <w:p w14:paraId="15EA374C">
      <w:pPr>
        <w:ind w:left="5" w:right="70"/>
        <w:rPr>
          <w:rFonts w:hint="eastAsia"/>
        </w:rPr>
      </w:pPr>
      <w:r>
        <w:rPr>
          <w:rFonts w:hint="eastAsia"/>
        </w:rPr>
        <w:t>This man cuts his throat with his own sword; for if “not containing” signifies here fornicating, and if the Apostle commands those who contain not to marry, all fornicating priests and friars are of necessity bound to marry—and (as the same Apostle says) to avoid fornication, every one ought to have his wife.</w:t>
      </w:r>
    </w:p>
    <w:p w14:paraId="31A25A1D">
      <w:pPr>
        <w:ind w:left="5" w:right="70"/>
        <w:rPr>
          <w:rFonts w:hint="eastAsia"/>
        </w:rPr>
      </w:pPr>
      <w:r>
        <w:rPr>
          <w:rFonts w:hint="eastAsia"/>
        </w:rPr>
        <w:t>这个人是用他自己的剑割断了自己的喉咙；因为如果“不能自制”在这里意为淫乱，并且如果使徒命令那些不能自制的人结婚，那么所有淫乱的祭司和修士都必须结婚——并且（如同一位使徒所说）为要免淫乱的事，各人当有自己的妻子。</w:t>
      </w:r>
    </w:p>
    <w:p w14:paraId="1B5C2664">
      <w:pPr>
        <w:ind w:left="5" w:right="70"/>
        <w:rPr>
          <w:rFonts w:hint="eastAsia"/>
        </w:rPr>
      </w:pPr>
    </w:p>
    <w:p w14:paraId="48FAC029">
      <w:pPr>
        <w:ind w:left="5" w:right="70"/>
        <w:rPr>
          <w:rFonts w:hint="eastAsia"/>
        </w:rPr>
      </w:pPr>
      <w:r>
        <w:rPr>
          <w:rFonts w:hint="eastAsia"/>
        </w:rPr>
        <w:t>By the way, how can “burning” be interpreted as fornicating, seeing that by fornicating, men seek to quench their burning?</w:t>
      </w:r>
    </w:p>
    <w:p w14:paraId="085E6491">
      <w:pPr>
        <w:ind w:left="5" w:right="70"/>
        <w:rPr>
          <w:rFonts w:hint="eastAsia"/>
        </w:rPr>
      </w:pPr>
      <w:r>
        <w:rPr>
          <w:rFonts w:hint="eastAsia"/>
        </w:rPr>
        <w:t>顺便问一下，“欲火攻心”怎能被解释为淫乱，既然人是通过淫乱来寻求熄灭他们的欲火呢？</w:t>
      </w:r>
    </w:p>
    <w:p w14:paraId="1F7F2A4C">
      <w:pPr>
        <w:ind w:left="5" w:right="70"/>
        <w:rPr>
          <w:rFonts w:hint="eastAsia"/>
        </w:rPr>
      </w:pPr>
    </w:p>
    <w:p w14:paraId="2E00392B">
      <w:pPr>
        <w:ind w:left="5" w:right="70"/>
        <w:rPr>
          <w:rFonts w:hint="eastAsia"/>
        </w:rPr>
      </w:pPr>
      <w:r>
        <w:rPr>
          <w:rFonts w:hint="eastAsia"/>
        </w:rPr>
        <w:t>Who knows not that in all languages, unchaste love is called burning, especially when one cannot attain the end of his desire?</w:t>
      </w:r>
    </w:p>
    <w:p w14:paraId="02AF5D57">
      <w:pPr>
        <w:ind w:left="5" w:right="70"/>
        <w:rPr>
          <w:rFonts w:hint="eastAsia"/>
        </w:rPr>
      </w:pPr>
      <w:r>
        <w:rPr>
          <w:rFonts w:hint="eastAsia"/>
        </w:rPr>
        <w:t>谁不知道，在所有语言中，不洁的爱都被称为燃烧，尤其是当一个人无法达到他欲望的终点时？</w:t>
      </w:r>
    </w:p>
    <w:p w14:paraId="3C09849D">
      <w:pPr>
        <w:ind w:left="5" w:right="70"/>
        <w:rPr>
          <w:rFonts w:hint="eastAsia"/>
        </w:rPr>
      </w:pPr>
    </w:p>
    <w:p w14:paraId="017FA694">
      <w:pPr>
        <w:ind w:left="5" w:right="70"/>
        <w:rPr>
          <w:rFonts w:hint="eastAsia"/>
        </w:rPr>
      </w:pPr>
      <w:r>
        <w:rPr>
          <w:rFonts w:hint="eastAsia"/>
        </w:rPr>
        <w:t>To conclude: If he to whom God has given continence makes a vow not to marry, as long as he has that gift and is not tempted with carnal desires, he does wisely and righteously to keep his vow and not to marry.</w:t>
      </w:r>
    </w:p>
    <w:p w14:paraId="0B15FA15">
      <w:pPr>
        <w:ind w:left="5" w:right="70"/>
        <w:rPr>
          <w:rFonts w:hint="eastAsia"/>
        </w:rPr>
      </w:pPr>
      <w:r>
        <w:rPr>
          <w:rFonts w:hint="eastAsia"/>
        </w:rPr>
        <w:t>结论是：如果上帝赐予了节制的恩赐，并且一个人许下不婚的誓言，只要他拥有那恩赐，不受肉体欲望的试探，他遵守他的誓言不结婚，是智慧和公义的。</w:t>
      </w:r>
    </w:p>
    <w:p w14:paraId="445E208A">
      <w:pPr>
        <w:ind w:left="5" w:right="70"/>
        <w:rPr>
          <w:rFonts w:hint="eastAsia"/>
        </w:rPr>
      </w:pPr>
    </w:p>
    <w:p w14:paraId="41462B2F">
      <w:pPr>
        <w:ind w:left="5" w:right="70"/>
        <w:rPr>
          <w:rFonts w:hint="eastAsia"/>
        </w:rPr>
      </w:pPr>
      <w:r>
        <w:rPr>
          <w:rFonts w:hint="eastAsia"/>
        </w:rPr>
        <w:t>But if he falls into ill desires and sees himself in danger of falling—that man, not being able to quench his lust without marriage, ought to marry to obey God’s command.</w:t>
      </w:r>
    </w:p>
    <w:p w14:paraId="27EFC5C3">
      <w:pPr>
        <w:ind w:left="5" w:right="70"/>
        <w:rPr>
          <w:rFonts w:hint="eastAsia"/>
        </w:rPr>
      </w:pPr>
      <w:r>
        <w:rPr>
          <w:rFonts w:hint="eastAsia"/>
        </w:rPr>
        <w:t>但如果他陷入邪恶的欲望中，并看到自己有跌倒的危险——那个人，既然不结婚就无法熄灭他的情欲，就应当结婚，以顺服上帝的命令。</w:t>
      </w:r>
    </w:p>
    <w:p w14:paraId="1F653D41">
      <w:pPr>
        <w:ind w:left="5" w:right="70"/>
        <w:rPr>
          <w:rFonts w:hint="eastAsia"/>
        </w:rPr>
      </w:pPr>
    </w:p>
    <w:p w14:paraId="20CE401A">
      <w:pPr>
        <w:ind w:left="5" w:right="70"/>
        <w:rPr>
          <w:rFonts w:hint="eastAsia"/>
        </w:rPr>
      </w:pPr>
      <w:r>
        <w:rPr>
          <w:rFonts w:hint="eastAsia"/>
        </w:rPr>
        <w:t>Wherefore it is more expedient not to make that vow.</w:t>
      </w:r>
    </w:p>
    <w:p w14:paraId="095D2EBF">
      <w:pPr>
        <w:ind w:left="5" w:right="70"/>
        <w:rPr>
          <w:rFonts w:hint="eastAsia"/>
        </w:rPr>
      </w:pPr>
      <w:r>
        <w:rPr>
          <w:rFonts w:hint="eastAsia"/>
        </w:rPr>
        <w:t>因此，不许那个誓言更为合宜。</w:t>
      </w:r>
    </w:p>
    <w:p w14:paraId="1FADAC57">
      <w:pPr>
        <w:ind w:left="5" w:right="70"/>
        <w:rPr>
          <w:rFonts w:hint="eastAsia"/>
        </w:rPr>
      </w:pPr>
    </w:p>
    <w:p w14:paraId="0A634BAA">
      <w:pPr>
        <w:ind w:left="5" w:right="70"/>
        <w:rPr>
          <w:rFonts w:hint="eastAsia"/>
        </w:rPr>
      </w:pPr>
      <w:r>
        <w:rPr>
          <w:rFonts w:hint="eastAsia"/>
        </w:rPr>
        <w:t>A wise man will mistrust his strength and not put himself in danger of breaking his vow.</w:t>
      </w:r>
    </w:p>
    <w:p w14:paraId="66F053D6">
      <w:pPr>
        <w:ind w:left="5" w:right="70"/>
        <w:rPr>
          <w:rFonts w:hint="eastAsia"/>
        </w:rPr>
      </w:pPr>
      <w:r>
        <w:rPr>
          <w:rFonts w:hint="eastAsia"/>
        </w:rPr>
        <w:t>一个智慧的人会怀疑自己的力量，不会将自己置于违背誓言的危险中。</w:t>
      </w:r>
    </w:p>
    <w:p w14:paraId="1D75320C">
      <w:pPr>
        <w:ind w:left="5" w:right="70"/>
        <w:rPr>
          <w:rFonts w:hint="eastAsia"/>
        </w:rPr>
      </w:pPr>
    </w:p>
    <w:p w14:paraId="78B2BAFE">
      <w:pPr>
        <w:ind w:left="5" w:right="70"/>
        <w:rPr>
          <w:rFonts w:hint="eastAsia"/>
        </w:rPr>
      </w:pPr>
      <w:r>
        <w:rPr>
          <w:rFonts w:hint="eastAsia"/>
        </w:rPr>
        <w:t>And they who would oblige all those to that vow who will consecrate themselves unto the service of the Church are the causes of many evils and oppose God’s ordinance.</w:t>
      </w:r>
    </w:p>
    <w:p w14:paraId="0B7FB6D6">
      <w:pPr>
        <w:ind w:left="5" w:right="70"/>
        <w:rPr>
          <w:rFonts w:hint="eastAsia"/>
        </w:rPr>
      </w:pPr>
      <w:r>
        <w:rPr>
          <w:rFonts w:hint="eastAsia"/>
        </w:rPr>
        <w:t>而那些要所有将自己奉献给教会事奉的人都许下那个誓言的人，是许多邪恶的原因，并且反对上帝的规定。</w:t>
      </w:r>
    </w:p>
    <w:p w14:paraId="41201E54">
      <w:pPr>
        <w:ind w:left="5" w:right="70"/>
        <w:rPr>
          <w:rFonts w:hint="eastAsia"/>
        </w:rPr>
      </w:pPr>
    </w:p>
    <w:p w14:paraId="62D5B9BC">
      <w:pPr>
        <w:ind w:left="5" w:right="70"/>
        <w:rPr>
          <w:rFonts w:hint="eastAsia"/>
        </w:rPr>
      </w:pPr>
      <w:r>
        <w:rPr>
          <w:rFonts w:hint="eastAsia"/>
        </w:rPr>
        <w:t>I pass by the abuse of the Franciscans and other monks, who, when they enter into the monastic life, make the vow of perpetual continence not to God alone but also to the patron of their order, such as Saint Francis and Saint Dominic.</w:t>
      </w:r>
    </w:p>
    <w:p w14:paraId="27C420B0">
      <w:pPr>
        <w:ind w:left="5" w:right="70"/>
        <w:rPr>
          <w:rFonts w:hint="eastAsia"/>
        </w:rPr>
      </w:pPr>
      <w:r>
        <w:rPr>
          <w:rFonts w:hint="eastAsia"/>
        </w:rPr>
        <w:t>我略过方济各会和其他修士的滥用，他们在进入修道生活时，不仅向上帝，也向他们修会的守护神，如圣方济各和圣多明我，许下永久节制的誓言。</w:t>
      </w:r>
    </w:p>
    <w:p w14:paraId="20700BE8">
      <w:pPr>
        <w:ind w:left="5" w:right="70"/>
        <w:rPr>
          <w:rFonts w:hint="eastAsia"/>
        </w:rPr>
      </w:pPr>
    </w:p>
    <w:p w14:paraId="46DEB682">
      <w:pPr>
        <w:ind w:left="5" w:right="70"/>
        <w:rPr>
          <w:rFonts w:hint="eastAsia"/>
        </w:rPr>
      </w:pPr>
      <w:r>
        <w:rPr>
          <w:rFonts w:hint="eastAsia"/>
        </w:rPr>
        <w:t>When a Dominican novice becomes professed, he makes the vow in these words: I make a vow to God, and to the Blessed Virgin Mary, and to all the Saints, to yield obedience to such or such a Prelate, etc.</w:t>
      </w:r>
    </w:p>
    <w:p w14:paraId="1ABE0496">
      <w:pPr>
        <w:ind w:left="5" w:right="70"/>
        <w:rPr>
          <w:rFonts w:hint="eastAsia"/>
        </w:rPr>
      </w:pPr>
      <w:r>
        <w:rPr>
          <w:rFonts w:hint="eastAsia"/>
        </w:rPr>
        <w:t>当一个多明我会的初修士宣誓时，他用这样的话许下誓言：我向神、向蒙福的童贞女马利亚、向所有圣徒许愿，顺服某某高级教士，等等。</w:t>
      </w:r>
    </w:p>
    <w:p w14:paraId="53852AA4">
      <w:pPr>
        <w:ind w:left="5" w:right="70"/>
        <w:rPr>
          <w:rFonts w:hint="eastAsia"/>
        </w:rPr>
      </w:pPr>
    </w:p>
    <w:p w14:paraId="0B7E4CA3">
      <w:pPr>
        <w:ind w:left="5" w:right="70"/>
        <w:rPr>
          <w:rFonts w:hint="eastAsia"/>
        </w:rPr>
      </w:pPr>
      <w:r>
        <w:rPr>
          <w:rFonts w:hint="eastAsia"/>
        </w:rPr>
        <w:t>This is against the Word of God: Psalm 50:14— Offer unto God thanksgiving, and pay thy vows unto the Most High.</w:t>
      </w:r>
    </w:p>
    <w:p w14:paraId="186B3DC7">
      <w:pPr>
        <w:ind w:left="5" w:right="70"/>
        <w:rPr>
          <w:rFonts w:hint="eastAsia"/>
        </w:rPr>
      </w:pPr>
      <w:r>
        <w:rPr>
          <w:rFonts w:hint="eastAsia"/>
        </w:rPr>
        <w:t>这是违背上帝圣言的：诗篇50:14——当以感谢为祭献与上帝，又要向至高者还你的愿。</w:t>
      </w:r>
    </w:p>
    <w:p w14:paraId="15B1C8F6">
      <w:pPr>
        <w:ind w:left="5" w:right="70"/>
        <w:rPr>
          <w:rFonts w:hint="eastAsia"/>
        </w:rPr>
      </w:pPr>
    </w:p>
    <w:p w14:paraId="4E60EBCA">
      <w:pPr>
        <w:ind w:left="5" w:right="70"/>
        <w:rPr>
          <w:rFonts w:hint="eastAsia"/>
        </w:rPr>
      </w:pPr>
      <w:r>
        <w:rPr>
          <w:rFonts w:hint="eastAsia"/>
        </w:rPr>
        <w:t>For vowing is an act of latria, and of the highest religious service, as Thomas teaches.</w:t>
      </w:r>
    </w:p>
    <w:p w14:paraId="245C75DD">
      <w:pPr>
        <w:ind w:left="5" w:right="70"/>
        <w:rPr>
          <w:rFonts w:hint="eastAsia"/>
        </w:rPr>
      </w:pPr>
      <w:r>
        <w:rPr>
          <w:rFonts w:hint="eastAsia"/>
        </w:rPr>
        <w:t>因为许愿是拉特里亚的行为，是最高的宗教敬奉，如托马斯所教导的。</w:t>
      </w:r>
    </w:p>
    <w:p w14:paraId="37DFAD87">
      <w:pPr>
        <w:ind w:left="5" w:right="70"/>
        <w:rPr>
          <w:rFonts w:hint="eastAsia"/>
        </w:rPr>
      </w:pPr>
    </w:p>
    <w:p w14:paraId="5CB07277">
      <w:pPr>
        <w:ind w:left="5" w:right="70"/>
        <w:rPr>
          <w:rFonts w:hint="eastAsia"/>
        </w:rPr>
      </w:pPr>
      <w:r>
        <w:rPr>
          <w:rFonts w:hint="eastAsia"/>
        </w:rPr>
        <w:t>And Cajetan after him, who, to excuse those vows made to the Saints, says that the Saints are God’s by participation.</w:t>
      </w:r>
    </w:p>
    <w:p w14:paraId="402A023D">
      <w:pPr>
        <w:ind w:left="5" w:right="70"/>
        <w:rPr>
          <w:rFonts w:hint="eastAsia"/>
        </w:rPr>
      </w:pPr>
      <w:r>
        <w:rPr>
          <w:rFonts w:hint="eastAsia"/>
        </w:rPr>
        <w:t>在他之后，卡耶坦为了给那些向圣徒许下的誓言辩解，说圣徒是通过分享而成为神的。</w:t>
      </w:r>
    </w:p>
    <w:p w14:paraId="1E37237E">
      <w:pPr>
        <w:ind w:left="5" w:right="70"/>
        <w:rPr>
          <w:rFonts w:hint="eastAsia"/>
        </w:rPr>
      </w:pPr>
    </w:p>
    <w:p w14:paraId="1DF72FAD">
      <w:pPr>
        <w:ind w:left="5" w:right="70"/>
        <w:rPr>
          <w:rFonts w:hint="eastAsia"/>
        </w:rPr>
      </w:pPr>
      <w:r>
        <w:rPr>
          <w:rFonts w:hint="eastAsia"/>
        </w:rPr>
        <w:t>Bellarmine says the same and freely acknowledges that when the Holy Scriptures were written, it was not yet the custom to make vows to the Saints.</w:t>
      </w:r>
    </w:p>
    <w:p w14:paraId="11BFDF3F">
      <w:pPr>
        <w:ind w:left="5" w:right="70"/>
        <w:rPr>
          <w:rFonts w:hint="eastAsia"/>
        </w:rPr>
      </w:pPr>
      <w:r>
        <w:rPr>
          <w:rFonts w:hint="eastAsia"/>
        </w:rPr>
        <w:t>贝拉明也说了同样的话，并坦然承认，当圣经写成的时候，向圣徒许愿尚未成为习俗。</w:t>
      </w:r>
    </w:p>
    <w:p w14:paraId="23897DAF">
      <w:pPr>
        <w:ind w:left="5" w:right="70"/>
        <w:rPr>
          <w:rFonts w:hint="eastAsia"/>
        </w:rPr>
      </w:pPr>
    </w:p>
    <w:p w14:paraId="758C103E">
      <w:pPr>
        <w:ind w:left="5" w:right="70"/>
        <w:rPr>
          <w:rFonts w:hint="eastAsia"/>
        </w:rPr>
      </w:pPr>
      <w:r>
        <w:rPr>
          <w:rFonts w:hint="eastAsia"/>
        </w:rPr>
        <w:t>For the Apostles had not yet attained that measure of instruction.</w:t>
      </w:r>
    </w:p>
    <w:p w14:paraId="21CC34E0">
      <w:pPr>
        <w:ind w:left="5" w:right="70"/>
        <w:rPr>
          <w:rFonts w:hint="eastAsia"/>
        </w:rPr>
      </w:pPr>
      <w:r>
        <w:rPr>
          <w:rFonts w:hint="eastAsia"/>
        </w:rPr>
        <w:t>因为使徒们尚未达到那样的教导程度。</w:t>
      </w:r>
    </w:p>
    <w:p w14:paraId="2D777CDF">
      <w:pPr>
        <w:ind w:left="5" w:right="70"/>
        <w:rPr>
          <w:rFonts w:hint="eastAsia"/>
        </w:rPr>
      </w:pPr>
    </w:p>
    <w:p w14:paraId="35A7C1D0">
      <w:pPr>
        <w:ind w:left="5" w:right="70"/>
        <w:rPr>
          <w:rFonts w:hint="eastAsia"/>
        </w:rPr>
      </w:pPr>
      <w:r>
        <w:rPr>
          <w:rFonts w:hint="eastAsia"/>
        </w:rPr>
        <w:t>CHAP. 3. Another text of the</w:t>
      </w:r>
    </w:p>
    <w:p w14:paraId="14446DEC">
      <w:pPr>
        <w:ind w:left="5" w:right="70"/>
        <w:rPr>
          <w:rFonts w:hint="eastAsia"/>
        </w:rPr>
      </w:pPr>
      <w:r>
        <w:rPr>
          <w:rFonts w:hint="eastAsia"/>
        </w:rPr>
        <w:t>Apostle Paul, 1 Tim. 4, against the prohibition of marrying. Examination of the Cardinals’ answers.</w:t>
      </w:r>
    </w:p>
    <w:p w14:paraId="4DC89698">
      <w:pPr>
        <w:ind w:left="5" w:right="70"/>
        <w:rPr>
          <w:rFonts w:hint="eastAsia"/>
        </w:rPr>
      </w:pPr>
      <w:r>
        <w:rPr>
          <w:rFonts w:hint="eastAsia"/>
        </w:rPr>
        <w:t>第三章. 使徒保罗的另一段经文，提摩太前书4章，反对禁止结婚。对红衣主教回答的审查。</w:t>
      </w:r>
    </w:p>
    <w:p w14:paraId="2EBC4DB3">
      <w:pPr>
        <w:ind w:left="5" w:right="70"/>
        <w:rPr>
          <w:rFonts w:hint="eastAsia"/>
        </w:rPr>
      </w:pPr>
    </w:p>
    <w:p w14:paraId="4A72C3F2">
      <w:pPr>
        <w:ind w:left="5" w:right="70"/>
        <w:rPr>
          <w:rFonts w:hint="eastAsia"/>
        </w:rPr>
      </w:pPr>
      <w:r>
        <w:rPr>
          <w:rFonts w:hint="eastAsia"/>
        </w:rPr>
        <w:t>The Apostle Paul speaks thus: 1 Tim. 4:1—The Spirit speaks expressly, that in the latter days some shall depart from the faith, giving heed to seducing spirits and doctrines of devils; speaking lies in hypocrisy, having their conscience seared with a hot iron: forbidding to marry.</w:t>
      </w:r>
    </w:p>
    <w:p w14:paraId="1F8D52E0">
      <w:pPr>
        <w:ind w:left="5" w:right="70"/>
        <w:rPr>
          <w:rFonts w:hint="eastAsia"/>
        </w:rPr>
      </w:pPr>
      <w:r>
        <w:rPr>
          <w:rFonts w:hint="eastAsia"/>
        </w:rPr>
        <w:t>使徒保罗这样说：提摩太前书4:1——圣灵明说，在后来的时候，必有人离弃真道，听从那引诱人的邪灵和鬼魔的道理；这是因为说谎之人的假冒，这等人的良心如同被热铁烙惯了一般：禁止嫁娶。</w:t>
      </w:r>
    </w:p>
    <w:p w14:paraId="015889C6">
      <w:pPr>
        <w:ind w:left="5" w:right="70"/>
        <w:rPr>
          <w:rFonts w:hint="eastAsia"/>
        </w:rPr>
      </w:pPr>
    </w:p>
    <w:p w14:paraId="1450B73B">
      <w:pPr>
        <w:ind w:left="5" w:right="70"/>
        <w:rPr>
          <w:rFonts w:hint="eastAsia"/>
        </w:rPr>
      </w:pPr>
      <w:r>
        <w:rPr>
          <w:rFonts w:hint="eastAsia"/>
        </w:rPr>
        <w:t>That holy Apostle says that forbidding to marry is a doctrine of devils.</w:t>
      </w:r>
    </w:p>
    <w:p w14:paraId="5CDCB5E8">
      <w:pPr>
        <w:ind w:left="5" w:right="70"/>
        <w:rPr>
          <w:rFonts w:hint="eastAsia"/>
        </w:rPr>
      </w:pPr>
      <w:r>
        <w:rPr>
          <w:rFonts w:hint="eastAsia"/>
        </w:rPr>
        <w:t>那位圣洁的使徒说，禁止结婚是鬼魔的道理。</w:t>
      </w:r>
    </w:p>
    <w:p w14:paraId="65EEB689">
      <w:pPr>
        <w:ind w:left="5" w:right="70"/>
        <w:rPr>
          <w:rFonts w:hint="eastAsia"/>
        </w:rPr>
      </w:pPr>
    </w:p>
    <w:p w14:paraId="502256CE">
      <w:pPr>
        <w:ind w:left="5" w:right="70"/>
        <w:rPr>
          <w:rFonts w:hint="eastAsia"/>
        </w:rPr>
      </w:pPr>
      <w:r>
        <w:rPr>
          <w:rFonts w:hint="eastAsia"/>
        </w:rPr>
        <w:t>Cardinal du Perron answers that Saint Paul speaks there historically of the Legalists, who would have the Law observed with the Gospel and forbade the use of meats forbidden by the Law, as well as the use of marriages forbidden by the Law—that is, of marriages contracted with persons not descended from Abraham’s family.</w:t>
      </w:r>
    </w:p>
    <w:p w14:paraId="0E298278">
      <w:pPr>
        <w:ind w:left="5" w:right="70"/>
        <w:rPr>
          <w:rFonts w:hint="eastAsia"/>
        </w:rPr>
      </w:pPr>
      <w:r>
        <w:rPr>
          <w:rFonts w:hint="eastAsia"/>
        </w:rPr>
        <w:t>红衣主教杜·佩龙回答说，圣保罗在那里是历史性地谈论律法主义者，他们要人将律法与福音一同遵守，并禁止食用律法所禁的食物，以及禁止律法所禁的婚姻——即与非亚伯拉罕家族后裔通婚。</w:t>
      </w:r>
    </w:p>
    <w:p w14:paraId="54B94620">
      <w:pPr>
        <w:ind w:left="5" w:right="70"/>
        <w:rPr>
          <w:rFonts w:hint="eastAsia"/>
        </w:rPr>
      </w:pPr>
    </w:p>
    <w:p w14:paraId="2D094949">
      <w:pPr>
        <w:ind w:left="5" w:right="70"/>
        <w:rPr>
          <w:rFonts w:hint="eastAsia"/>
        </w:rPr>
      </w:pPr>
      <w:r>
        <w:rPr>
          <w:rFonts w:hint="eastAsia"/>
        </w:rPr>
        <w:t>Those Legalists, who were also called Nazarenes, of whom the Cardinal speaks, were present in the Apostles’ time.</w:t>
      </w:r>
    </w:p>
    <w:p w14:paraId="75BB9368">
      <w:pPr>
        <w:ind w:left="5" w:right="70"/>
        <w:rPr>
          <w:rFonts w:hint="eastAsia"/>
        </w:rPr>
      </w:pPr>
      <w:r>
        <w:rPr>
          <w:rFonts w:hint="eastAsia"/>
        </w:rPr>
        <w:t>那些律法主义者，也被称为拿撒勒派，即这位红衣主教所说的，在使徒时代就已存在。</w:t>
      </w:r>
    </w:p>
    <w:p w14:paraId="2744EA0D">
      <w:pPr>
        <w:ind w:left="5" w:right="70"/>
        <w:rPr>
          <w:rFonts w:hint="eastAsia"/>
        </w:rPr>
      </w:pPr>
    </w:p>
    <w:p w14:paraId="7B31DD67">
      <w:pPr>
        <w:ind w:left="5" w:right="70"/>
        <w:rPr>
          <w:rFonts w:hint="eastAsia"/>
        </w:rPr>
      </w:pPr>
      <w:r>
        <w:rPr>
          <w:rFonts w:hint="eastAsia"/>
        </w:rPr>
        <w:t>Against them, Saint Paul wrote the Epistle to the Galatians and part of that to the Colossians.</w:t>
      </w:r>
    </w:p>
    <w:p w14:paraId="2957B007">
      <w:pPr>
        <w:ind w:left="5" w:right="70"/>
        <w:rPr>
          <w:rFonts w:hint="eastAsia"/>
        </w:rPr>
      </w:pPr>
      <w:r>
        <w:rPr>
          <w:rFonts w:hint="eastAsia"/>
        </w:rPr>
        <w:t>针对他们，圣保罗写了加拉太书和歌罗西书的一部分。</w:t>
      </w:r>
    </w:p>
    <w:p w14:paraId="0D542017">
      <w:pPr>
        <w:ind w:left="5" w:right="70"/>
        <w:rPr>
          <w:rFonts w:hint="eastAsia"/>
        </w:rPr>
      </w:pPr>
    </w:p>
    <w:p w14:paraId="4BB9F19E">
      <w:pPr>
        <w:ind w:left="5" w:right="70"/>
        <w:rPr>
          <w:rFonts w:hint="eastAsia"/>
        </w:rPr>
      </w:pPr>
      <w:r>
        <w:rPr>
          <w:rFonts w:hint="eastAsia"/>
        </w:rPr>
        <w:t>That sect vanished shortly after the Apostles’ time.</w:t>
      </w:r>
    </w:p>
    <w:p w14:paraId="375237CC">
      <w:pPr>
        <w:ind w:left="5" w:right="70"/>
        <w:rPr>
          <w:rFonts w:hint="eastAsia"/>
        </w:rPr>
      </w:pPr>
      <w:r>
        <w:rPr>
          <w:rFonts w:hint="eastAsia"/>
        </w:rPr>
        <w:t>那个教派在使徒时代后不久就消失了。</w:t>
      </w:r>
    </w:p>
    <w:p w14:paraId="4BED725E">
      <w:pPr>
        <w:ind w:left="5" w:right="70"/>
        <w:rPr>
          <w:rFonts w:hint="eastAsia"/>
        </w:rPr>
      </w:pPr>
    </w:p>
    <w:p w14:paraId="7060DA6F">
      <w:pPr>
        <w:ind w:left="5" w:right="70"/>
        <w:rPr>
          <w:rFonts w:hint="eastAsia"/>
        </w:rPr>
      </w:pPr>
      <w:r>
        <w:rPr>
          <w:rFonts w:hint="eastAsia"/>
        </w:rPr>
        <w:t>Whence it is evident that it is not of them that Saint Paul speaks in this text.</w:t>
      </w:r>
    </w:p>
    <w:p w14:paraId="6F04B600">
      <w:pPr>
        <w:ind w:left="5" w:right="70"/>
        <w:rPr>
          <w:rFonts w:hint="eastAsia"/>
        </w:rPr>
      </w:pPr>
      <w:r>
        <w:rPr>
          <w:rFonts w:hint="eastAsia"/>
        </w:rPr>
        <w:t>由此可见，圣保罗在这段经文中说的不是他们。</w:t>
      </w:r>
    </w:p>
    <w:p w14:paraId="0F9A12B8">
      <w:pPr>
        <w:ind w:left="5" w:right="70"/>
        <w:rPr>
          <w:rFonts w:hint="eastAsia"/>
        </w:rPr>
      </w:pPr>
    </w:p>
    <w:p w14:paraId="65E32889">
      <w:pPr>
        <w:ind w:left="5" w:right="70"/>
        <w:rPr>
          <w:rFonts w:hint="eastAsia"/>
        </w:rPr>
      </w:pPr>
      <w:r>
        <w:rPr>
          <w:rFonts w:hint="eastAsia"/>
        </w:rPr>
        <w:t>For he speaks of some seducing spirits that should come in the latter days and were not yet come when he was writing.</w:t>
      </w:r>
    </w:p>
    <w:p w14:paraId="70257809">
      <w:pPr>
        <w:ind w:left="5" w:right="70"/>
        <w:rPr>
          <w:rFonts w:hint="eastAsia"/>
        </w:rPr>
      </w:pPr>
      <w:r>
        <w:rPr>
          <w:rFonts w:hint="eastAsia"/>
        </w:rPr>
        <w:t>因为他说的是一些引诱人的邪灵，他们将在末后的日子出现，并且在他写作时尚未出现。</w:t>
      </w:r>
    </w:p>
    <w:p w14:paraId="3D7CDD62">
      <w:pPr>
        <w:ind w:left="5" w:right="70"/>
        <w:rPr>
          <w:rFonts w:hint="eastAsia"/>
        </w:rPr>
      </w:pPr>
    </w:p>
    <w:p w14:paraId="41363A7E">
      <w:pPr>
        <w:ind w:left="5" w:right="70"/>
        <w:rPr>
          <w:rFonts w:hint="eastAsia"/>
        </w:rPr>
      </w:pPr>
      <w:r>
        <w:rPr>
          <w:rFonts w:hint="eastAsia"/>
        </w:rPr>
        <w:t>In the latter days (says he) some shall depart from the faith, etc., speaking in the future tense.</w:t>
      </w:r>
    </w:p>
    <w:p w14:paraId="0F16D663">
      <w:pPr>
        <w:ind w:left="5" w:right="70"/>
        <w:rPr>
          <w:rFonts w:hint="eastAsia"/>
        </w:rPr>
      </w:pPr>
      <w:r>
        <w:rPr>
          <w:rFonts w:hint="eastAsia"/>
        </w:rPr>
        <w:t>在末后的日子（他说）必有人离弃真道，等等，他说的是将来时。</w:t>
      </w:r>
    </w:p>
    <w:p w14:paraId="6CD107F3">
      <w:pPr>
        <w:ind w:left="5" w:right="70"/>
        <w:rPr>
          <w:rFonts w:hint="eastAsia"/>
        </w:rPr>
      </w:pPr>
    </w:p>
    <w:p w14:paraId="15AFD61B">
      <w:pPr>
        <w:ind w:left="5" w:right="70"/>
        <w:rPr>
          <w:rFonts w:hint="eastAsia"/>
        </w:rPr>
      </w:pPr>
      <w:r>
        <w:rPr>
          <w:rFonts w:hint="eastAsia"/>
        </w:rPr>
        <w:t>He who says that some persons are to come thereby signifies that they are not yet come.</w:t>
      </w:r>
    </w:p>
    <w:p w14:paraId="7D564D97">
      <w:pPr>
        <w:ind w:left="5" w:right="70"/>
        <w:rPr>
          <w:rFonts w:hint="eastAsia"/>
        </w:rPr>
      </w:pPr>
      <w:r>
        <w:rPr>
          <w:rFonts w:hint="eastAsia"/>
        </w:rPr>
        <w:t>一个说某些人将要来的人，是表示他们尚未到来。</w:t>
      </w:r>
    </w:p>
    <w:p w14:paraId="0DF57C76">
      <w:pPr>
        <w:ind w:left="5" w:right="70"/>
        <w:rPr>
          <w:rFonts w:hint="eastAsia"/>
        </w:rPr>
      </w:pPr>
    </w:p>
    <w:p w14:paraId="7D5FD6EA">
      <w:pPr>
        <w:ind w:left="5" w:right="70"/>
        <w:rPr>
          <w:rFonts w:hint="eastAsia"/>
        </w:rPr>
      </w:pPr>
      <w:r>
        <w:rPr>
          <w:rFonts w:hint="eastAsia"/>
        </w:rPr>
        <w:t>Therefore, the Cardinal, mistrusting that answer, has recourse to the ordinary shift, saying that Paul speaks of those who condemned marriage in itself, like the Encratites and Manicheans, who dogmatized that marriage was an institution of the Devil.</w:t>
      </w:r>
    </w:p>
    <w:p w14:paraId="247144BA">
      <w:pPr>
        <w:ind w:left="5" w:right="70"/>
        <w:rPr>
          <w:rFonts w:hint="eastAsia"/>
        </w:rPr>
      </w:pPr>
      <w:r>
        <w:rPr>
          <w:rFonts w:hint="eastAsia"/>
        </w:rPr>
        <w:t>因此，这位红衣主教不信任那个答案，便诉诸于通常的托辞，说保罗说的是那些本身就谴责婚姻的人，如恩克拉提派和摩尼教徒，他们教条式地宣称婚姻是魔鬼的制度。</w:t>
      </w:r>
    </w:p>
    <w:p w14:paraId="52C4D4B3">
      <w:pPr>
        <w:ind w:left="5" w:right="70"/>
        <w:rPr>
          <w:rFonts w:hint="eastAsia"/>
        </w:rPr>
      </w:pPr>
    </w:p>
    <w:p w14:paraId="3BAB2C0F">
      <w:pPr>
        <w:ind w:left="5" w:right="70"/>
        <w:rPr>
          <w:rFonts w:hint="eastAsia"/>
        </w:rPr>
      </w:pPr>
      <w:r>
        <w:rPr>
          <w:rFonts w:hint="eastAsia"/>
        </w:rPr>
        <w:t>It is true that those who maintain marriage to be evil by nature do wickedly and are condemned by the Apostle.</w:t>
      </w:r>
    </w:p>
    <w:p w14:paraId="70A3818D">
      <w:pPr>
        <w:ind w:left="5" w:right="70"/>
        <w:rPr>
          <w:rFonts w:hint="eastAsia"/>
        </w:rPr>
      </w:pPr>
      <w:r>
        <w:rPr>
          <w:rFonts w:hint="eastAsia"/>
        </w:rPr>
        <w:t>的确，那些坚持婚姻按本性是邪恶的人，是行了恶，并被使徒所谴责。</w:t>
      </w:r>
    </w:p>
    <w:p w14:paraId="70B17494">
      <w:pPr>
        <w:ind w:left="5" w:right="70"/>
        <w:rPr>
          <w:rFonts w:hint="eastAsia"/>
        </w:rPr>
      </w:pPr>
    </w:p>
    <w:p w14:paraId="02132E85">
      <w:pPr>
        <w:ind w:left="5" w:right="70"/>
        <w:rPr>
          <w:rFonts w:hint="eastAsia"/>
        </w:rPr>
      </w:pPr>
      <w:r>
        <w:rPr>
          <w:rFonts w:hint="eastAsia"/>
        </w:rPr>
        <w:t>But those who condemn marriage out of scruple or superstition, or out of an opinion of supererogation, are not excusable but share in the same condemnation.</w:t>
      </w:r>
    </w:p>
    <w:p w14:paraId="52731775">
      <w:pPr>
        <w:ind w:left="5" w:right="70"/>
        <w:rPr>
          <w:rFonts w:hint="eastAsia"/>
        </w:rPr>
      </w:pPr>
      <w:r>
        <w:rPr>
          <w:rFonts w:hint="eastAsia"/>
        </w:rPr>
        <w:t>但那些出于顾虑或迷信，或出于超额功德的观念而谴责婚姻的人，是不可原谅的，并且同样受到谴责。</w:t>
      </w:r>
    </w:p>
    <w:p w14:paraId="1334D352">
      <w:pPr>
        <w:ind w:left="5" w:right="70"/>
        <w:rPr>
          <w:rFonts w:hint="eastAsia"/>
        </w:rPr>
      </w:pPr>
    </w:p>
    <w:p w14:paraId="61972B79">
      <w:pPr>
        <w:ind w:left="5" w:right="70"/>
        <w:rPr>
          <w:rFonts w:hint="eastAsia"/>
        </w:rPr>
      </w:pPr>
      <w:r>
        <w:rPr>
          <w:rFonts w:hint="eastAsia"/>
        </w:rPr>
        <w:t>For Paul calls generally and without distinction all who forbid marriage seducing spirits, teaching doctrines of devils.</w:t>
      </w:r>
    </w:p>
    <w:p w14:paraId="6AA4A0FB">
      <w:pPr>
        <w:ind w:left="5" w:right="70"/>
        <w:rPr>
          <w:rFonts w:hint="eastAsia"/>
        </w:rPr>
      </w:pPr>
      <w:r>
        <w:rPr>
          <w:rFonts w:hint="eastAsia"/>
        </w:rPr>
        <w:t>因为保罗笼统且不加区别地称所有禁止结婚的人为引诱人的邪灵，教导鬼魔的道理。</w:t>
      </w:r>
    </w:p>
    <w:p w14:paraId="029717C0">
      <w:pPr>
        <w:ind w:left="5" w:right="70"/>
        <w:rPr>
          <w:rFonts w:hint="eastAsia"/>
        </w:rPr>
      </w:pPr>
    </w:p>
    <w:p w14:paraId="5A793FD5">
      <w:pPr>
        <w:ind w:left="5" w:right="70"/>
        <w:rPr>
          <w:rFonts w:hint="eastAsia"/>
        </w:rPr>
      </w:pPr>
      <w:r>
        <w:rPr>
          <w:rFonts w:hint="eastAsia"/>
        </w:rPr>
        <w:t>Whoever brings exceptions to the general rules of God’s Word must draw them from the same Word of God, not forge them in his own mind.</w:t>
      </w:r>
    </w:p>
    <w:p w14:paraId="38CBE24A">
      <w:pPr>
        <w:ind w:left="5" w:right="70"/>
        <w:rPr>
          <w:rFonts w:hint="eastAsia"/>
        </w:rPr>
      </w:pPr>
      <w:r>
        <w:rPr>
          <w:rFonts w:hint="eastAsia"/>
        </w:rPr>
        <w:t>凡是要对上帝圣言的一般规则提出例外的人，必须从上帝的同一圣言中引出，而不是在自己的头脑中捏造。</w:t>
      </w:r>
    </w:p>
    <w:p w14:paraId="6E0AD4CE">
      <w:pPr>
        <w:ind w:left="5" w:right="70"/>
        <w:rPr>
          <w:rFonts w:hint="eastAsia"/>
        </w:rPr>
      </w:pPr>
    </w:p>
    <w:p w14:paraId="76C5CB56">
      <w:pPr>
        <w:ind w:left="5" w:right="70"/>
        <w:rPr>
          <w:rFonts w:hint="eastAsia"/>
        </w:rPr>
      </w:pPr>
      <w:r>
        <w:rPr>
          <w:rFonts w:hint="eastAsia"/>
        </w:rPr>
        <w:t>Did the Word of God except the clergy from that rule, or those who forbid marriage for discipline, or out of affectation of greater holiness, or to make works of supererogation, it would be well to allege that exception.</w:t>
      </w:r>
    </w:p>
    <w:p w14:paraId="582235C0">
      <w:pPr>
        <w:ind w:left="5" w:right="70"/>
        <w:rPr>
          <w:rFonts w:hint="eastAsia"/>
        </w:rPr>
      </w:pPr>
      <w:r>
        <w:rPr>
          <w:rFonts w:hint="eastAsia"/>
        </w:rPr>
        <w:t>如果上帝的圣言曾将神职人员，或那些为纪律而禁止婚姻，或出于对更大圣洁的矫饰，或为作超额功德而禁止婚姻的人，从那条规则中排除，那么引证那个例外是很好的。</w:t>
      </w:r>
    </w:p>
    <w:p w14:paraId="69E36865">
      <w:pPr>
        <w:ind w:left="5" w:right="70"/>
        <w:rPr>
          <w:rFonts w:hint="eastAsia"/>
        </w:rPr>
      </w:pPr>
    </w:p>
    <w:p w14:paraId="140B0AD1">
      <w:pPr>
        <w:ind w:left="5" w:right="70"/>
        <w:rPr>
          <w:rFonts w:hint="eastAsia"/>
        </w:rPr>
      </w:pPr>
      <w:r>
        <w:rPr>
          <w:rFonts w:hint="eastAsia"/>
        </w:rPr>
        <w:t>But these men bring nothing out of the Word of God and themselves confess that their celibacy is not of divine institution.</w:t>
      </w:r>
    </w:p>
    <w:p w14:paraId="61B1B5AC">
      <w:pPr>
        <w:ind w:left="5" w:right="70"/>
        <w:rPr>
          <w:rFonts w:hint="eastAsia"/>
        </w:rPr>
      </w:pPr>
      <w:r>
        <w:rPr>
          <w:rFonts w:hint="eastAsia"/>
        </w:rPr>
        <w:t>但这些人没有从上帝的圣言中引出任何东西，并且他们自己也承认他们的独身并非神的设立。</w:t>
      </w:r>
    </w:p>
    <w:p w14:paraId="19CBE8AA">
      <w:pPr>
        <w:ind w:left="5" w:right="70"/>
        <w:rPr>
          <w:rFonts w:hint="eastAsia"/>
        </w:rPr>
      </w:pPr>
    </w:p>
    <w:p w14:paraId="5E5AB7FE">
      <w:pPr>
        <w:ind w:left="5" w:right="70"/>
        <w:rPr>
          <w:rFonts w:hint="eastAsia"/>
        </w:rPr>
      </w:pPr>
      <w:r>
        <w:rPr>
          <w:rFonts w:hint="eastAsia"/>
        </w:rPr>
        <w:t>So just as by different paths several persons may come to the same precipice, likewise by different ways and for different ends and considerations, several persons may transgress the same commandment and come to the same condemnation.</w:t>
      </w:r>
    </w:p>
    <w:p w14:paraId="39650297">
      <w:pPr>
        <w:ind w:left="5" w:right="70"/>
        <w:rPr>
          <w:rFonts w:hint="eastAsia"/>
        </w:rPr>
      </w:pPr>
      <w:r>
        <w:rPr>
          <w:rFonts w:hint="eastAsia"/>
        </w:rPr>
        <w:t>所以，正如几个人可以通过不同的路径来到同一个悬崖，同样，几个人也可以通过不同的方式，为不同的目的和考虑，违背同一条诫命，并来到同一个定罪中。</w:t>
      </w:r>
    </w:p>
    <w:p w14:paraId="333CFC42">
      <w:pPr>
        <w:ind w:left="5" w:right="70"/>
        <w:rPr>
          <w:rFonts w:hint="eastAsia"/>
        </w:rPr>
      </w:pPr>
    </w:p>
    <w:p w14:paraId="6EE31D15">
      <w:pPr>
        <w:ind w:left="5" w:right="70"/>
        <w:rPr>
          <w:rFonts w:hint="eastAsia"/>
        </w:rPr>
      </w:pPr>
      <w:r>
        <w:rPr>
          <w:rFonts w:hint="eastAsia"/>
        </w:rPr>
        <w:t>The Cardinal is mistaken when he says that the Manicheans absolutely condemned marriage in itself, as evil by its nature and an institution of the Devil.</w:t>
      </w:r>
    </w:p>
    <w:p w14:paraId="73B1AD0D">
      <w:pPr>
        <w:ind w:left="5" w:right="70"/>
        <w:rPr>
          <w:rFonts w:hint="eastAsia"/>
        </w:rPr>
      </w:pPr>
      <w:r>
        <w:rPr>
          <w:rFonts w:hint="eastAsia"/>
        </w:rPr>
        <w:t>这位红衣主教说摩尼教徒绝对地谴责婚姻本身，认为它按其本性是邪恶的，是魔鬼的制度，这是错误的。</w:t>
      </w:r>
    </w:p>
    <w:p w14:paraId="1D199650">
      <w:pPr>
        <w:ind w:left="5" w:right="70"/>
        <w:rPr>
          <w:rFonts w:hint="eastAsia"/>
        </w:rPr>
      </w:pPr>
    </w:p>
    <w:p w14:paraId="2CE2FFA5">
      <w:pPr>
        <w:ind w:left="5" w:right="70"/>
        <w:rPr>
          <w:rFonts w:hint="eastAsia"/>
        </w:rPr>
      </w:pPr>
      <w:r>
        <w:rPr>
          <w:rFonts w:hint="eastAsia"/>
        </w:rPr>
        <w:t>Augustine clears them of that blame: “Those who are called Auditors among the Manicheans eat flesh, plow the land, and have wives if they wish; of which things nothing is done by those who are called Elect.”</w:t>
      </w:r>
    </w:p>
    <w:p w14:paraId="54C350FF">
      <w:pPr>
        <w:ind w:left="5" w:right="70"/>
        <w:rPr>
          <w:rFonts w:hint="eastAsia"/>
        </w:rPr>
      </w:pPr>
      <w:r>
        <w:rPr>
          <w:rFonts w:hint="eastAsia"/>
        </w:rPr>
        <w:t>奥古斯丁为他们洗清了那个罪名：“摩尼教徒中被称为‘听者’的人，可以吃肉，可以耕地，如果他们愿意，也可以有妻子；而被称为‘选民’的人则不做这些事。”</w:t>
      </w:r>
    </w:p>
    <w:p w14:paraId="2DD6238F">
      <w:pPr>
        <w:ind w:left="5" w:right="70"/>
        <w:rPr>
          <w:rFonts w:hint="eastAsia"/>
        </w:rPr>
      </w:pPr>
    </w:p>
    <w:p w14:paraId="7BFD382D">
      <w:pPr>
        <w:ind w:left="5" w:right="70"/>
        <w:rPr>
          <w:rFonts w:hint="eastAsia"/>
        </w:rPr>
      </w:pPr>
      <w:r>
        <w:rPr>
          <w:rFonts w:hint="eastAsia"/>
        </w:rPr>
        <w:t>Those Auditors were the common people, and those Elect were a few individuals who, among the Manicheans, by austerity of life, aspired to greater holiness.</w:t>
      </w:r>
    </w:p>
    <w:p w14:paraId="6E875681">
      <w:pPr>
        <w:ind w:left="5" w:right="70"/>
        <w:rPr>
          <w:rFonts w:hint="eastAsia"/>
        </w:rPr>
      </w:pPr>
      <w:r>
        <w:rPr>
          <w:rFonts w:hint="eastAsia"/>
        </w:rPr>
        <w:t>那些“听者”是普通民众，而那些“选民”是少数几个人，他们在摩尼教徒中，通过苦修生活，追求更大的圣洁。</w:t>
      </w:r>
    </w:p>
    <w:p w14:paraId="36A16B92">
      <w:pPr>
        <w:ind w:left="5" w:right="70"/>
        <w:rPr>
          <w:rFonts w:hint="eastAsia"/>
        </w:rPr>
      </w:pPr>
    </w:p>
    <w:p w14:paraId="3AB673ED">
      <w:pPr>
        <w:ind w:left="5" w:right="70"/>
        <w:rPr>
          <w:rFonts w:hint="eastAsia"/>
        </w:rPr>
      </w:pPr>
      <w:r>
        <w:rPr>
          <w:rFonts w:hint="eastAsia"/>
        </w:rPr>
        <w:t>They themselves complained that they were wronged in the report and opinion of men, as Augustine says: “Here I make no doubt (speaking to them) that you will exclaim, to make us odious, that you greatly commend and praise perfect chastity, but yet do not forbid marriage, seeing that your Auditors, who are in a second degree among you, are not forbidden to marry and have wives.”</w:t>
      </w:r>
    </w:p>
    <w:p w14:paraId="4B5013F2">
      <w:pPr>
        <w:ind w:left="5" w:right="70"/>
        <w:rPr>
          <w:rFonts w:hint="eastAsia"/>
        </w:rPr>
      </w:pPr>
      <w:r>
        <w:rPr>
          <w:rFonts w:hint="eastAsia"/>
        </w:rPr>
        <w:t>他们自己也抱怨说，他们在人们的传闻和看法中受到了冤枉，正如奥古斯丁所说：“在这里我毫不怀疑（对他们说），你们会高呼，为要使我们可憎，说你们大大地赞扬和称赞完全的贞洁，但却不禁止婚姻，因为你们的‘听者’，即在你们中间的第二等级，是不被禁止结婚和有妻子的。”</w:t>
      </w:r>
    </w:p>
    <w:p w14:paraId="4F7F528F">
      <w:pPr>
        <w:ind w:left="5" w:right="70"/>
        <w:rPr>
          <w:rFonts w:hint="eastAsia"/>
        </w:rPr>
      </w:pPr>
    </w:p>
    <w:p w14:paraId="653F8750">
      <w:pPr>
        <w:ind w:left="5" w:right="70"/>
        <w:rPr>
          <w:rFonts w:hint="eastAsia"/>
        </w:rPr>
      </w:pPr>
      <w:r>
        <w:rPr>
          <w:rFonts w:hint="eastAsia"/>
        </w:rPr>
        <w:t>That is very far from believing that marriage was of the Devil’s institution.</w:t>
      </w:r>
    </w:p>
    <w:p w14:paraId="7A81DA71">
      <w:pPr>
        <w:ind w:left="5" w:right="70"/>
        <w:rPr>
          <w:rFonts w:hint="eastAsia"/>
        </w:rPr>
      </w:pPr>
      <w:r>
        <w:rPr>
          <w:rFonts w:hint="eastAsia"/>
        </w:rPr>
        <w:t>那与相信婚姻是魔鬼的制度相去甚远。</w:t>
      </w:r>
    </w:p>
    <w:p w14:paraId="43B88163">
      <w:pPr>
        <w:ind w:left="5" w:right="70"/>
        <w:rPr>
          <w:rFonts w:hint="eastAsia"/>
        </w:rPr>
      </w:pPr>
    </w:p>
    <w:p w14:paraId="09AF84F2">
      <w:pPr>
        <w:ind w:left="5" w:right="70"/>
        <w:rPr>
          <w:rFonts w:hint="eastAsia"/>
        </w:rPr>
      </w:pPr>
      <w:r>
        <w:rPr>
          <w:rFonts w:hint="eastAsia"/>
        </w:rPr>
        <w:t>Thus, in the Council of Gangra, Eustathius, Bishop of Sebastia, was condemned because he prohibited the eating of flesh and despised married priests; although he protested that he did it “not out of disdain, but out of pious exercise, according to God,” as we learn from Sozomen.</w:t>
      </w:r>
    </w:p>
    <w:p w14:paraId="544CB8EB">
      <w:pPr>
        <w:ind w:left="5" w:right="70"/>
        <w:rPr>
          <w:rFonts w:hint="eastAsia"/>
        </w:rPr>
      </w:pPr>
      <w:r>
        <w:rPr>
          <w:rFonts w:hint="eastAsia"/>
        </w:rPr>
        <w:t>因此，在冈格拉会议上，塞巴斯提亚的主教优斯塔修被谴责，因为他禁止吃肉并藐视已婚的祭司；尽管他声称他这样做“并非出于轻蔑，而是出于敬虔的操练，按着上帝，”正如我们从索佐门那里学到的。</w:t>
      </w:r>
    </w:p>
    <w:p w14:paraId="372DF5FC">
      <w:pPr>
        <w:ind w:left="5" w:right="70"/>
        <w:rPr>
          <w:rFonts w:hint="eastAsia"/>
        </w:rPr>
      </w:pPr>
    </w:p>
    <w:p w14:paraId="24F8B5BF">
      <w:pPr>
        <w:ind w:left="5" w:right="70"/>
        <w:rPr>
          <w:rFonts w:hint="eastAsia"/>
        </w:rPr>
      </w:pPr>
      <w:r>
        <w:rPr>
          <w:rFonts w:hint="eastAsia"/>
        </w:rPr>
        <w:t>I will say more.</w:t>
      </w:r>
    </w:p>
    <w:p w14:paraId="65C904D9">
      <w:pPr>
        <w:ind w:left="5" w:right="70"/>
        <w:rPr>
          <w:rFonts w:hint="eastAsia"/>
        </w:rPr>
      </w:pPr>
      <w:r>
        <w:rPr>
          <w:rFonts w:hint="eastAsia"/>
        </w:rPr>
        <w:t>我将说更多。</w:t>
      </w:r>
    </w:p>
    <w:p w14:paraId="195E6037">
      <w:pPr>
        <w:ind w:left="5" w:right="70"/>
        <w:rPr>
          <w:rFonts w:hint="eastAsia"/>
        </w:rPr>
      </w:pPr>
    </w:p>
    <w:p w14:paraId="0F1AD9B9">
      <w:pPr>
        <w:ind w:left="5" w:right="70"/>
        <w:rPr>
          <w:rFonts w:hint="eastAsia"/>
        </w:rPr>
      </w:pPr>
      <w:r>
        <w:rPr>
          <w:rFonts w:hint="eastAsia"/>
        </w:rPr>
        <w:t>Whoever takes the pains to read the decrees of Popes Siricius and Innocent shall find that the heretics who condemned matrimony as evil and polluted by its nature have not spoken of it in such odious terms as the Popes have done.</w:t>
      </w:r>
    </w:p>
    <w:p w14:paraId="53774115">
      <w:pPr>
        <w:ind w:left="5" w:right="70"/>
        <w:rPr>
          <w:rFonts w:hint="eastAsia"/>
        </w:rPr>
      </w:pPr>
      <w:r>
        <w:rPr>
          <w:rFonts w:hint="eastAsia"/>
        </w:rPr>
        <w:t>凡是费心去读教皇西里修和英诺森的法令的人都会发现，那些谴责婚姻为邪恶和按其本性被玷污的异端，并没有像教皇们那样用如此可憎的措辞来谈论它。</w:t>
      </w:r>
    </w:p>
    <w:p w14:paraId="419B3F75">
      <w:pPr>
        <w:ind w:left="5" w:right="70"/>
        <w:rPr>
          <w:rFonts w:hint="eastAsia"/>
        </w:rPr>
      </w:pPr>
    </w:p>
    <w:p w14:paraId="04FFDE65">
      <w:pPr>
        <w:ind w:left="5" w:right="70"/>
        <w:rPr>
          <w:rFonts w:hint="eastAsia"/>
        </w:rPr>
      </w:pPr>
      <w:r>
        <w:rPr>
          <w:rFonts w:hint="eastAsia"/>
        </w:rPr>
        <w:t>For they not only forbid clergymen to live with their wives, as a thing contrary to their vow, but also forbid admitting to holy offices those who dwell with their wives, because it is written, Be ye holy, for I am holy, as though there were no holiness in marriage, and because it is written, To the pure all things are pure, but to those who are defiled and unbelieving nothing is pure; and they that are in the flesh cannot please God; as if married persons were impure, unbelieving, and barred from the possibility of pleasing God—wickedly twisting what in the Word of God is said against the profane in general to use it against the marriage of clergymen.</w:t>
      </w:r>
    </w:p>
    <w:p w14:paraId="660D7CBE">
      <w:pPr>
        <w:ind w:left="5" w:right="70"/>
        <w:rPr>
          <w:rFonts w:hint="eastAsia"/>
        </w:rPr>
      </w:pPr>
      <w:r>
        <w:rPr>
          <w:rFonts w:hint="eastAsia"/>
        </w:rPr>
        <w:t>因为他们不仅禁止神职人员与他们的妻子同住，认为这与他们的誓言相悖，而且也禁止接纳那些与妻子同住的人担任圣职，因为经上记着，你们要圣洁，因为我是圣洁的，仿佛婚姻中没有圣洁，又因为经上记着，在洁净的人，凡物都洁净；但在污秽不信的人，什么都不洁净；并且属肉体的人不能得上帝的喜欢；仿佛已婚的人是不洁净的、不信的，并且被排斥在讨上帝喜悦的可能性之外——邪恶地歪曲上帝的圣言中针对一般不敬虔之人的话，来用以反对神职人员的婚姻。</w:t>
      </w:r>
    </w:p>
    <w:p w14:paraId="3162B189">
      <w:pPr>
        <w:ind w:left="5" w:right="70"/>
        <w:rPr>
          <w:rFonts w:hint="eastAsia"/>
        </w:rPr>
      </w:pPr>
    </w:p>
    <w:p w14:paraId="3C9B53FB">
      <w:pPr>
        <w:ind w:left="5" w:right="70"/>
        <w:rPr>
          <w:rFonts w:hint="eastAsia"/>
        </w:rPr>
      </w:pPr>
      <w:r>
        <w:rPr>
          <w:rFonts w:hint="eastAsia"/>
        </w:rPr>
        <w:t>And the same Pope Siricius calls the cohabitation of a cleric with his wife a crime and turpem coitum (“shameful intercourse”).</w:t>
      </w:r>
    </w:p>
    <w:p w14:paraId="69610E89">
      <w:pPr>
        <w:ind w:left="5" w:right="70"/>
        <w:rPr>
          <w:rFonts w:hint="eastAsia"/>
        </w:rPr>
      </w:pPr>
      <w:r>
        <w:rPr>
          <w:rFonts w:hint="eastAsia"/>
        </w:rPr>
        <w:t>同一位教皇西里修称一个神职人员与他的妻子同居为罪行和turpem coitum（“可耻的性交”）。</w:t>
      </w:r>
    </w:p>
    <w:p w14:paraId="2C769ABB">
      <w:pPr>
        <w:ind w:left="5" w:right="70"/>
        <w:rPr>
          <w:rFonts w:hint="eastAsia"/>
        </w:rPr>
      </w:pPr>
    </w:p>
    <w:p w14:paraId="01E39414">
      <w:pPr>
        <w:ind w:left="5" w:right="70"/>
        <w:rPr>
          <w:rFonts w:hint="eastAsia"/>
        </w:rPr>
      </w:pPr>
      <w:r>
        <w:rPr>
          <w:rFonts w:hint="eastAsia"/>
        </w:rPr>
        <w:t>And married priests are called sectatores libidinum et praeceptores vitiorum (“followers of lust and teachers of vices”).</w:t>
      </w:r>
    </w:p>
    <w:p w14:paraId="3EC69749">
      <w:pPr>
        <w:ind w:left="5" w:right="70"/>
        <w:rPr>
          <w:rFonts w:hint="eastAsia"/>
        </w:rPr>
      </w:pPr>
      <w:r>
        <w:rPr>
          <w:rFonts w:hint="eastAsia"/>
        </w:rPr>
        <w:t>已婚的祭司被称为sectatores libidinum et praeceptores vitiorum（“情欲的追随者和恶习的教师”）。</w:t>
      </w:r>
    </w:p>
    <w:p w14:paraId="5FEEAFFF">
      <w:pPr>
        <w:ind w:left="5" w:right="70"/>
        <w:rPr>
          <w:rFonts w:hint="eastAsia"/>
        </w:rPr>
      </w:pPr>
    </w:p>
    <w:p w14:paraId="265C253A">
      <w:pPr>
        <w:ind w:left="5" w:right="70"/>
        <w:rPr>
          <w:rFonts w:hint="eastAsia"/>
        </w:rPr>
      </w:pPr>
      <w:r>
        <w:rPr>
          <w:rFonts w:hint="eastAsia"/>
        </w:rPr>
        <w:t>To these expressions, the practice is suitable.</w:t>
      </w:r>
    </w:p>
    <w:p w14:paraId="0E18F671">
      <w:pPr>
        <w:ind w:left="5" w:right="70"/>
        <w:rPr>
          <w:rFonts w:hint="eastAsia"/>
        </w:rPr>
      </w:pPr>
      <w:r>
        <w:rPr>
          <w:rFonts w:hint="eastAsia"/>
        </w:rPr>
        <w:t>与这些表达相称的，是他们的实践。</w:t>
      </w:r>
    </w:p>
    <w:p w14:paraId="290E543B">
      <w:pPr>
        <w:ind w:left="5" w:right="70"/>
        <w:rPr>
          <w:rFonts w:hint="eastAsia"/>
        </w:rPr>
      </w:pPr>
    </w:p>
    <w:p w14:paraId="333877C6">
      <w:pPr>
        <w:ind w:left="5" w:right="70"/>
        <w:rPr>
          <w:rFonts w:hint="eastAsia"/>
        </w:rPr>
      </w:pPr>
      <w:r>
        <w:rPr>
          <w:rFonts w:hint="eastAsia"/>
        </w:rPr>
        <w:t>For why do they exact from a man the vow of perpetual celibacy before admitting him into the clergy?</w:t>
      </w:r>
    </w:p>
    <w:p w14:paraId="7E54F19E">
      <w:pPr>
        <w:ind w:left="5" w:right="70"/>
        <w:rPr>
          <w:rFonts w:hint="eastAsia"/>
        </w:rPr>
      </w:pPr>
      <w:r>
        <w:rPr>
          <w:rFonts w:hint="eastAsia"/>
        </w:rPr>
        <w:t>因为他们为何在接纳一个人进入神职之前，就要求他许下永久独身的誓言呢？</w:t>
      </w:r>
    </w:p>
    <w:p w14:paraId="57405C43">
      <w:pPr>
        <w:ind w:left="5" w:right="70"/>
        <w:rPr>
          <w:rFonts w:hint="eastAsia"/>
        </w:rPr>
      </w:pPr>
    </w:p>
    <w:p w14:paraId="38991F49">
      <w:pPr>
        <w:ind w:left="5" w:right="70"/>
        <w:rPr>
          <w:rFonts w:hint="eastAsia"/>
        </w:rPr>
      </w:pPr>
      <w:r>
        <w:rPr>
          <w:rFonts w:hint="eastAsia"/>
        </w:rPr>
        <w:t>Why is a married man excluded from all orders of the Church, unless they hold that the marriage of a cleric is unlawful by its nature and incompatible with the holiness of ecclesiastical ministry?</w:t>
      </w:r>
    </w:p>
    <w:p w14:paraId="334109D3">
      <w:pPr>
        <w:ind w:left="5" w:right="70"/>
        <w:rPr>
          <w:rFonts w:hint="eastAsia"/>
        </w:rPr>
      </w:pPr>
      <w:r>
        <w:rPr>
          <w:rFonts w:hint="eastAsia"/>
        </w:rPr>
        <w:t>为何一个已婚的男人被排除在教会的所有圣职之外，除非他们认为一个神职人员的婚姻按其本性是不合法的，并且与教会职事的圣洁不相容？</w:t>
      </w:r>
    </w:p>
    <w:p w14:paraId="46D01B2D">
      <w:pPr>
        <w:ind w:left="5" w:right="70"/>
        <w:rPr>
          <w:rFonts w:hint="eastAsia"/>
        </w:rPr>
      </w:pPr>
    </w:p>
    <w:p w14:paraId="61E9928B">
      <w:pPr>
        <w:ind w:left="5" w:right="70"/>
        <w:rPr>
          <w:rFonts w:hint="eastAsia"/>
        </w:rPr>
      </w:pPr>
      <w:r>
        <w:rPr>
          <w:rFonts w:hint="eastAsia"/>
        </w:rPr>
        <w:t>These are the very words of Pope Innocent: It is not lawful to receive into sacred offices those who use carnal acquaintance with their wives, because it is written, Be ye holy, for I am holy, says the Lord.</w:t>
      </w:r>
    </w:p>
    <w:p w14:paraId="633B7766">
      <w:pPr>
        <w:ind w:left="5" w:right="70"/>
        <w:rPr>
          <w:rFonts w:hint="eastAsia"/>
        </w:rPr>
      </w:pPr>
      <w:r>
        <w:rPr>
          <w:rFonts w:hint="eastAsia"/>
        </w:rPr>
        <w:t>这是教皇英诺森的原话：不合法接纳那些与妻子有肉体关系的人担任圣职，因为经上记着，你们要圣洁，因为我是圣洁的，主说。</w:t>
      </w:r>
    </w:p>
    <w:p w14:paraId="38FEA8AC">
      <w:pPr>
        <w:ind w:left="5" w:right="70"/>
        <w:rPr>
          <w:rFonts w:hint="eastAsia"/>
        </w:rPr>
      </w:pPr>
    </w:p>
    <w:p w14:paraId="6236AD42">
      <w:pPr>
        <w:ind w:left="5" w:right="70"/>
        <w:rPr>
          <w:rFonts w:hint="eastAsia"/>
        </w:rPr>
      </w:pPr>
      <w:r>
        <w:rPr>
          <w:rFonts w:hint="eastAsia"/>
        </w:rPr>
        <w:t>This sentence is from the Old Testament, when priests were married by God’s commandment, and it is not said to priests alone but to all the people.</w:t>
      </w:r>
    </w:p>
    <w:p w14:paraId="6C45D0FD">
      <w:pPr>
        <w:ind w:left="5" w:right="70"/>
        <w:rPr>
          <w:rFonts w:hint="eastAsia"/>
        </w:rPr>
      </w:pPr>
      <w:r>
        <w:rPr>
          <w:rFonts w:hint="eastAsia"/>
        </w:rPr>
        <w:t>这句话出自旧约，那时祭司是按上帝的命令结婚的，并且这话不只是对祭司说的，而是对所有的百姓说的。</w:t>
      </w:r>
    </w:p>
    <w:p w14:paraId="69E3E077">
      <w:pPr>
        <w:ind w:left="5" w:right="70"/>
        <w:rPr>
          <w:rFonts w:hint="eastAsia"/>
        </w:rPr>
      </w:pPr>
    </w:p>
    <w:p w14:paraId="343022D1">
      <w:pPr>
        <w:ind w:left="5" w:right="70"/>
        <w:rPr>
          <w:rFonts w:hint="eastAsia"/>
        </w:rPr>
      </w:pPr>
      <w:r>
        <w:rPr>
          <w:rFonts w:hint="eastAsia"/>
        </w:rPr>
        <w:t>The Cardinal gives a third answer: that the Roman Church does not forbid marriage because it is within every man’s liberty to choose celibacy or matrimony, and that no one is constrained to enter the ministry of the Church or monastic profession.</w:t>
      </w:r>
    </w:p>
    <w:p w14:paraId="099E4AE2">
      <w:pPr>
        <w:ind w:left="5" w:right="70"/>
        <w:rPr>
          <w:rFonts w:hint="eastAsia"/>
        </w:rPr>
      </w:pPr>
      <w:r>
        <w:rPr>
          <w:rFonts w:hint="eastAsia"/>
        </w:rPr>
        <w:t>这位红衣主教给出了第三个答案：罗马教会不禁止婚姻，因为每个人都有自由选择独身或婚姻，并且没有人被强迫进入教会的职事或修道职业。</w:t>
      </w:r>
    </w:p>
    <w:p w14:paraId="39864974">
      <w:pPr>
        <w:ind w:left="5" w:right="70"/>
        <w:rPr>
          <w:rFonts w:hint="eastAsia"/>
        </w:rPr>
      </w:pPr>
    </w:p>
    <w:p w14:paraId="0208D29E">
      <w:pPr>
        <w:ind w:left="5" w:right="70"/>
        <w:rPr>
          <w:rFonts w:hint="eastAsia"/>
        </w:rPr>
      </w:pPr>
      <w:r>
        <w:rPr>
          <w:rFonts w:hint="eastAsia"/>
        </w:rPr>
        <w:t>CHAP. 4. Another text of the same Epistle, chapter 3.</w:t>
      </w:r>
    </w:p>
    <w:p w14:paraId="2832B50E">
      <w:pPr>
        <w:ind w:left="5" w:right="70"/>
        <w:rPr>
          <w:rFonts w:hint="eastAsia"/>
        </w:rPr>
      </w:pPr>
      <w:r>
        <w:rPr>
          <w:rFonts w:hint="eastAsia"/>
        </w:rPr>
        <w:t>第四章. 同一封信的另一段经文，第三章。</w:t>
      </w:r>
    </w:p>
    <w:p w14:paraId="1E12A3A2">
      <w:pPr>
        <w:ind w:left="5" w:right="70"/>
        <w:rPr>
          <w:rFonts w:hint="eastAsia"/>
        </w:rPr>
      </w:pPr>
    </w:p>
    <w:p w14:paraId="3116EC96">
      <w:pPr>
        <w:ind w:left="5" w:right="70"/>
        <w:rPr>
          <w:rFonts w:hint="eastAsia"/>
        </w:rPr>
      </w:pPr>
      <w:r>
        <w:rPr>
          <w:rFonts w:hint="eastAsia"/>
        </w:rPr>
        <w:t>1.I answer that in the Roman Church there is a constraint to celibacy in three ways: He who finds himself unfit for civil business and incapable of great labor sees no other way to pass his life with some honor and comfort than by serving the Church.</w:t>
      </w:r>
    </w:p>
    <w:p w14:paraId="1D217E84">
      <w:pPr>
        <w:ind w:left="5" w:right="70"/>
        <w:rPr>
          <w:rFonts w:hint="eastAsia"/>
        </w:rPr>
      </w:pPr>
      <w:r>
        <w:rPr>
          <w:rFonts w:hint="eastAsia"/>
        </w:rPr>
        <w:t>1.我回答说，在罗马教会中，有三种方式强迫人独身：一个发现自己不适合民事，也无力从事大劳作的人，除了事奉教会之外，看不到其他能有尊严和舒适地度过一生的方法。</w:t>
      </w:r>
    </w:p>
    <w:p w14:paraId="135E806B">
      <w:pPr>
        <w:ind w:left="5" w:right="70"/>
        <w:rPr>
          <w:rFonts w:hint="eastAsia"/>
        </w:rPr>
      </w:pPr>
    </w:p>
    <w:p w14:paraId="206B9D93">
      <w:pPr>
        <w:ind w:left="5" w:right="70"/>
        <w:rPr>
          <w:rFonts w:hint="eastAsia"/>
        </w:rPr>
      </w:pPr>
      <w:r>
        <w:rPr>
          <w:rFonts w:hint="eastAsia"/>
        </w:rPr>
        <w:t>He is constrained to make that vow, which he takes half-willingly and half-unwillingly, and he will do it because necessity compels him to have that will.</w:t>
      </w:r>
    </w:p>
    <w:p w14:paraId="0E15CD5B">
      <w:pPr>
        <w:ind w:left="5" w:right="70"/>
        <w:rPr>
          <w:rFonts w:hint="eastAsia"/>
        </w:rPr>
      </w:pPr>
      <w:r>
        <w:rPr>
          <w:rFonts w:hint="eastAsia"/>
        </w:rPr>
        <w:t>他被迫许下那个誓言，他半推半就地接受，他会这样做，因为必要性迫使他有那种意愿。</w:t>
      </w:r>
    </w:p>
    <w:p w14:paraId="126DB841">
      <w:pPr>
        <w:ind w:left="5" w:right="70"/>
        <w:rPr>
          <w:rFonts w:hint="eastAsia"/>
        </w:rPr>
      </w:pPr>
    </w:p>
    <w:p w14:paraId="72580130">
      <w:pPr>
        <w:ind w:left="5" w:right="70"/>
        <w:rPr>
          <w:rFonts w:hint="eastAsia"/>
        </w:rPr>
      </w:pPr>
      <w:r>
        <w:rPr>
          <w:rFonts w:hint="eastAsia"/>
        </w:rPr>
        <w:t>2.Then many are cast into monasteries, not by their choice, but by the will of their parents, or from their infancy have mitres set on their heads, and great church livings bestowed upon them, so that they do not have their free choice when they come to the age of choosing, and when nature is most prone to corruption.</w:t>
      </w:r>
    </w:p>
    <w:p w14:paraId="58CA1291">
      <w:pPr>
        <w:ind w:left="5" w:right="70"/>
        <w:rPr>
          <w:rFonts w:hint="eastAsia"/>
        </w:rPr>
      </w:pPr>
      <w:r>
        <w:rPr>
          <w:rFonts w:hint="eastAsia"/>
        </w:rPr>
        <w:t>2.然后，许多人被送进修道院，不是出于他们的选择，而是出于他们父母的意愿，或者从小就被戴上主教冠，并被授予丰厚的教会俸禄，以至于当他们到了选择的年龄，并且本性最易败坏时，他们没有自由的选择。</w:t>
      </w:r>
    </w:p>
    <w:p w14:paraId="53EEF262">
      <w:pPr>
        <w:ind w:left="5" w:right="70"/>
        <w:rPr>
          <w:rFonts w:hint="eastAsia"/>
        </w:rPr>
      </w:pPr>
    </w:p>
    <w:p w14:paraId="52A4DB26">
      <w:pPr>
        <w:ind w:left="5" w:right="70"/>
        <w:rPr>
          <w:rFonts w:hint="eastAsia"/>
        </w:rPr>
      </w:pPr>
      <w:r>
        <w:rPr>
          <w:rFonts w:hint="eastAsia"/>
        </w:rPr>
        <w:t>3.But the greatest constraint is in those who have vowed and acknowledged themselves incapable of keeping their vow, and being unable to contain themselves, yet are kept against their will under the yoke of that vow, contrary to the Apostle’s command: if they do not contain themselves, let them marry.</w:t>
      </w:r>
    </w:p>
    <w:p w14:paraId="73153E54">
      <w:pPr>
        <w:ind w:left="5" w:right="70"/>
        <w:rPr>
          <w:rFonts w:hint="eastAsia"/>
        </w:rPr>
      </w:pPr>
      <w:r>
        <w:rPr>
          <w:rFonts w:hint="eastAsia"/>
        </w:rPr>
        <w:t>3.但最大的约束是在那些已许下誓言并承认自己无法遵守，且不能自制的人身上，他们违背自己的意愿被束缚在那个誓言的轭下，这与使徒的命令相悖：如果他们不能自制，就让他们结婚。</w:t>
      </w:r>
    </w:p>
    <w:p w14:paraId="188D37B9">
      <w:pPr>
        <w:ind w:left="5" w:right="70"/>
        <w:rPr>
          <w:rFonts w:hint="eastAsia"/>
        </w:rPr>
      </w:pPr>
    </w:p>
    <w:p w14:paraId="5A99B6E5">
      <w:pPr>
        <w:ind w:left="5" w:right="70"/>
        <w:rPr>
          <w:rFonts w:hint="eastAsia"/>
        </w:rPr>
      </w:pPr>
      <w:r>
        <w:rPr>
          <w:rFonts w:hint="eastAsia"/>
        </w:rPr>
        <w:t>For human institution has prevailed over God’s commandment.</w:t>
      </w:r>
    </w:p>
    <w:p w14:paraId="6348551E">
      <w:pPr>
        <w:ind w:left="5" w:right="70"/>
        <w:rPr>
          <w:rFonts w:hint="eastAsia"/>
        </w:rPr>
      </w:pPr>
      <w:r>
        <w:rPr>
          <w:rFonts w:hint="eastAsia"/>
        </w:rPr>
        <w:t>因为人的设立胜过了上帝的命令。</w:t>
      </w:r>
    </w:p>
    <w:p w14:paraId="6F7B8612">
      <w:pPr>
        <w:ind w:left="5" w:right="70"/>
        <w:rPr>
          <w:rFonts w:hint="eastAsia"/>
        </w:rPr>
      </w:pPr>
    </w:p>
    <w:p w14:paraId="7552294F">
      <w:pPr>
        <w:ind w:left="5" w:right="70"/>
        <w:rPr>
          <w:rFonts w:hint="eastAsia"/>
        </w:rPr>
      </w:pPr>
      <w:r>
        <w:rPr>
          <w:rFonts w:hint="eastAsia"/>
        </w:rPr>
        <w:t>One text more remains, which more than any puts our adversaries to the rack.</w:t>
      </w:r>
    </w:p>
    <w:p w14:paraId="45F6ADC3">
      <w:pPr>
        <w:ind w:left="5" w:right="70"/>
        <w:rPr>
          <w:rFonts w:hint="eastAsia"/>
        </w:rPr>
      </w:pPr>
      <w:r>
        <w:rPr>
          <w:rFonts w:hint="eastAsia"/>
        </w:rPr>
        <w:t>还有一段经文，比任何其他经文都更使我们的对手受折磨。</w:t>
      </w:r>
    </w:p>
    <w:p w14:paraId="4A1EBF71">
      <w:pPr>
        <w:ind w:left="5" w:right="70"/>
        <w:rPr>
          <w:rFonts w:hint="eastAsia"/>
        </w:rPr>
      </w:pPr>
    </w:p>
    <w:p w14:paraId="429BDA52">
      <w:pPr>
        <w:ind w:left="5" w:right="70"/>
        <w:rPr>
          <w:rFonts w:hint="eastAsia"/>
        </w:rPr>
      </w:pPr>
      <w:r>
        <w:rPr>
          <w:rFonts w:hint="eastAsia"/>
        </w:rPr>
        <w:t>The Apostle Paul, in 1 Timothy 3:1, speaks thus: “A bishop must be blameless, the husband of one wife,” etc., “one who rules well his own house, having his children in subjection with all gravity, for if a man does not know how to rule his own house, how shall he take care of the church of God?”</w:t>
      </w:r>
    </w:p>
    <w:p w14:paraId="683271F3">
      <w:pPr>
        <w:ind w:left="5" w:right="70"/>
        <w:rPr>
          <w:rFonts w:hint="eastAsia"/>
        </w:rPr>
      </w:pPr>
      <w:r>
        <w:rPr>
          <w:rFonts w:hint="eastAsia"/>
        </w:rPr>
        <w:t>使徒保罗，在提摩太前书3:1中这样说：“作监督的，必须无可指责，只作一个妇人的丈夫，”等等，“好好管理自己的家，使儿女凡事端庄顺服。人若不知道管理自己的家，焉能照管上帝的教会呢？”</w:t>
      </w:r>
    </w:p>
    <w:p w14:paraId="3CC648D9">
      <w:pPr>
        <w:ind w:left="5" w:right="70"/>
        <w:rPr>
          <w:rFonts w:hint="eastAsia"/>
        </w:rPr>
      </w:pPr>
    </w:p>
    <w:p w14:paraId="4CA7362A">
      <w:pPr>
        <w:ind w:left="5" w:right="70"/>
        <w:rPr>
          <w:rFonts w:hint="eastAsia"/>
        </w:rPr>
      </w:pPr>
      <w:r>
        <w:rPr>
          <w:rFonts w:hint="eastAsia"/>
        </w:rPr>
        <w:t>And the same order he gives for the choosing of a bishop in Titus 1:6: “If any be blameless, the husband of one wife, having faithful children, not accused of riot or unruly, for a bishop must be blameless,” etc.</w:t>
      </w:r>
    </w:p>
    <w:p w14:paraId="13B4175A">
      <w:pPr>
        <w:ind w:left="5" w:right="70"/>
        <w:rPr>
          <w:rFonts w:hint="eastAsia"/>
        </w:rPr>
      </w:pPr>
      <w:r>
        <w:rPr>
          <w:rFonts w:hint="eastAsia"/>
        </w:rPr>
        <w:t>他也在提多书1:6为选择监督给了同样的命令：“若有无可指责的人，只作一个妇人的丈夫，儿女也是信主的，没有人告他们是放荡不服约束的，就可以设立。因为监督必须无可指责，”等等。</w:t>
      </w:r>
    </w:p>
    <w:p w14:paraId="3903EDD1">
      <w:pPr>
        <w:ind w:left="5" w:right="70"/>
        <w:rPr>
          <w:rFonts w:hint="eastAsia"/>
        </w:rPr>
      </w:pPr>
    </w:p>
    <w:p w14:paraId="4F71A2EE">
      <w:pPr>
        <w:ind w:left="5" w:right="70"/>
        <w:rPr>
          <w:rFonts w:hint="eastAsia"/>
        </w:rPr>
      </w:pPr>
      <w:r>
        <w:rPr>
          <w:rFonts w:hint="eastAsia"/>
        </w:rPr>
        <w:t>Observe that the Apostle says that “the bishop must be” (not that “he has been”) the husband of one wife.</w:t>
      </w:r>
    </w:p>
    <w:p w14:paraId="3306EA4A">
      <w:pPr>
        <w:ind w:left="5" w:right="70"/>
        <w:rPr>
          <w:rFonts w:hint="eastAsia"/>
        </w:rPr>
      </w:pPr>
      <w:r>
        <w:rPr>
          <w:rFonts w:hint="eastAsia"/>
        </w:rPr>
        <w:t>请注意，使徒说“监督必须是”（而非“他曾是”）一个妇人的丈夫。</w:t>
      </w:r>
    </w:p>
    <w:p w14:paraId="588268FE">
      <w:pPr>
        <w:ind w:left="5" w:right="70"/>
        <w:rPr>
          <w:rFonts w:hint="eastAsia"/>
        </w:rPr>
      </w:pPr>
    </w:p>
    <w:p w14:paraId="142A9978">
      <w:pPr>
        <w:ind w:left="5" w:right="70"/>
        <w:rPr>
          <w:rFonts w:hint="eastAsia"/>
        </w:rPr>
      </w:pPr>
      <w:r>
        <w:rPr>
          <w:rFonts w:hint="eastAsia"/>
        </w:rPr>
        <w:t>For if the Apostle said, “the bishop must have been blameless, the husband of one wife, vigilant, sober,” etc., he would make episcopacy a cessation of virtues and a dispensation from doing good.</w:t>
      </w:r>
    </w:p>
    <w:p w14:paraId="1E1409BB">
      <w:pPr>
        <w:ind w:left="5" w:right="70"/>
        <w:rPr>
          <w:rFonts w:hint="eastAsia"/>
        </w:rPr>
      </w:pPr>
      <w:r>
        <w:rPr>
          <w:rFonts w:hint="eastAsia"/>
        </w:rPr>
        <w:t>因为如果使徒说，“监督必须曾是无可指责的，一个妇人的丈夫，警醒，自守，”等等，他就会使监督职分成为美德的终止和行善的豁免。</w:t>
      </w:r>
    </w:p>
    <w:p w14:paraId="73A1BE3E">
      <w:pPr>
        <w:ind w:left="5" w:right="70"/>
        <w:rPr>
          <w:rFonts w:hint="eastAsia"/>
        </w:rPr>
      </w:pPr>
    </w:p>
    <w:p w14:paraId="42D44786">
      <w:pPr>
        <w:ind w:left="5" w:right="70"/>
        <w:rPr>
          <w:rFonts w:hint="eastAsia"/>
        </w:rPr>
      </w:pPr>
      <w:r>
        <w:rPr>
          <w:rFonts w:hint="eastAsia"/>
        </w:rPr>
        <w:t>And when the Apostle will have “the wives” of bishops and deacons “to be grave, not slanderers, sober,” etc., it is evident that he instructs those who are wives of bishops and deacons, not those who are their wives no longer.</w:t>
      </w:r>
    </w:p>
    <w:p w14:paraId="6B8E1900">
      <w:pPr>
        <w:ind w:left="5" w:right="70"/>
        <w:rPr>
          <w:rFonts w:hint="eastAsia"/>
        </w:rPr>
      </w:pPr>
      <w:r>
        <w:rPr>
          <w:rFonts w:hint="eastAsia"/>
        </w:rPr>
        <w:t>当使徒要监督和执事的“妻子”“端庄，不说谗言，节制”等等时，很明显，他是在教导那些是监督和执事妻子的人，而不是那些不再是他们妻子的人。</w:t>
      </w:r>
    </w:p>
    <w:p w14:paraId="0912F9E9">
      <w:pPr>
        <w:ind w:left="5" w:right="70"/>
        <w:rPr>
          <w:rFonts w:hint="eastAsia"/>
        </w:rPr>
      </w:pPr>
    </w:p>
    <w:p w14:paraId="302655F4">
      <w:pPr>
        <w:ind w:left="5" w:right="70"/>
        <w:rPr>
          <w:rFonts w:hint="eastAsia"/>
        </w:rPr>
      </w:pPr>
      <w:r>
        <w:rPr>
          <w:rFonts w:hint="eastAsia"/>
        </w:rPr>
        <w:t>Pope Leo the First understands it so (a 23.399), saying, “The Apostle bids that such a man be made a bishop, who is known to have been or to be the husband of one wife.”</w:t>
      </w:r>
    </w:p>
    <w:p w14:paraId="755878EE">
      <w:pPr>
        <w:ind w:left="5" w:right="70"/>
        <w:rPr>
          <w:rFonts w:hint="eastAsia"/>
        </w:rPr>
      </w:pPr>
      <w:r>
        <w:rPr>
          <w:rFonts w:hint="eastAsia"/>
        </w:rPr>
        <w:t>教皇利奥一世也是这样理解的（a 23.399），他说：“使徒吩咐要设立这样的人作监督，即那为人所知曾是或现在是一个妇人的丈夫的人。”</w:t>
      </w:r>
    </w:p>
    <w:p w14:paraId="74683E06">
      <w:pPr>
        <w:ind w:left="5" w:right="70"/>
        <w:rPr>
          <w:rFonts w:hint="eastAsia"/>
        </w:rPr>
      </w:pPr>
    </w:p>
    <w:p w14:paraId="3BDFF01B">
      <w:pPr>
        <w:ind w:left="5" w:right="70"/>
        <w:rPr>
          <w:rFonts w:hint="eastAsia"/>
        </w:rPr>
      </w:pPr>
      <w:r>
        <w:rPr>
          <w:rFonts w:hint="eastAsia"/>
        </w:rPr>
        <w:t>And Chrysostom on Titus 1 (b 23.400): “St. Paul shows that marriage is so honorable that with it one may ascend to the holy see,” so he calls episcopacy.</w:t>
      </w:r>
    </w:p>
    <w:p w14:paraId="67C54301">
      <w:pPr>
        <w:ind w:left="5" w:right="70"/>
        <w:rPr>
          <w:rFonts w:hint="eastAsia"/>
        </w:rPr>
      </w:pPr>
      <w:r>
        <w:rPr>
          <w:rFonts w:hint="eastAsia"/>
        </w:rPr>
        <w:t>金口约翰在提多书1章的注释中说（b 23.400）：“圣保罗表明婚姻是如此尊贵，以至于人可以带着它登上圣座，”他这样称呼监督职分。</w:t>
      </w:r>
    </w:p>
    <w:p w14:paraId="1B010E97">
      <w:pPr>
        <w:ind w:left="5" w:right="70"/>
        <w:rPr>
          <w:rFonts w:hint="eastAsia"/>
        </w:rPr>
      </w:pPr>
    </w:p>
    <w:p w14:paraId="2E15A92F">
      <w:pPr>
        <w:ind w:left="5" w:right="70"/>
        <w:rPr>
          <w:rFonts w:hint="eastAsia"/>
        </w:rPr>
      </w:pPr>
      <w:r>
        <w:rPr>
          <w:rFonts w:hint="eastAsia"/>
        </w:rPr>
        <w:t>He says “μετ’ αὐτοῦ” (with it), not “μετὰ ταῦτα” (after it), as all who have some little skill in Greek understand well.</w:t>
      </w:r>
    </w:p>
    <w:p w14:paraId="36252BB6">
      <w:pPr>
        <w:ind w:left="5" w:right="70"/>
        <w:rPr>
          <w:rFonts w:hint="eastAsia"/>
        </w:rPr>
      </w:pPr>
      <w:r>
        <w:rPr>
          <w:rFonts w:hint="eastAsia"/>
        </w:rPr>
        <w:t>他说“μετ’ αὐτοῦ”（带着它），而不是“μετὰ ταῦτα”（在此之后），所有略懂希腊语的人都明白这一点。</w:t>
      </w:r>
    </w:p>
    <w:p w14:paraId="25F216E4">
      <w:pPr>
        <w:ind w:left="5" w:right="70"/>
        <w:rPr>
          <w:rFonts w:hint="eastAsia"/>
        </w:rPr>
      </w:pPr>
    </w:p>
    <w:p w14:paraId="26C88265">
      <w:pPr>
        <w:ind w:left="5" w:right="70"/>
        <w:rPr>
          <w:rFonts w:hint="eastAsia"/>
        </w:rPr>
      </w:pPr>
      <w:r>
        <w:rPr>
          <w:rFonts w:hint="eastAsia"/>
        </w:rPr>
        <w:t>Here admire the cardinal’s ignorance in Greek; for whereas he reads “μετ’ αὐτοῦ” (instead of “μετὰ ταῦτα”), he joins “μετ’ αὐτοῦ” with “ἐπισκοπὴν,” the neuter with the masculine, as if one said “negotium ille pro illud,” which is a gross incongruity.</w:t>
      </w:r>
    </w:p>
    <w:p w14:paraId="21164EFF">
      <w:pPr>
        <w:ind w:left="5" w:right="70"/>
        <w:rPr>
          <w:rFonts w:hint="eastAsia"/>
        </w:rPr>
      </w:pPr>
      <w:r>
        <w:rPr>
          <w:rFonts w:hint="eastAsia"/>
        </w:rPr>
        <w:t>在这里，请欣赏这位红衣主教对希腊语的无知；因为他读作“μετ’ αὐτοῦ”（而不是“μετὰ ταῦτα”），他将“μετ’ αὐτοῦ”与“ἐπισκοπὴν”连接起来，将中性词与阳性词相连，就好像有人说“negotium ille pro illud”，这是一个严重的语法错误。</w:t>
      </w:r>
    </w:p>
    <w:p w14:paraId="11A9483B">
      <w:pPr>
        <w:ind w:left="5" w:right="70"/>
        <w:rPr>
          <w:rFonts w:hint="eastAsia"/>
        </w:rPr>
      </w:pPr>
    </w:p>
    <w:p w14:paraId="329445BE">
      <w:pPr>
        <w:ind w:left="5" w:right="70"/>
        <w:rPr>
          <w:rFonts w:hint="eastAsia"/>
        </w:rPr>
      </w:pPr>
      <w:r>
        <w:rPr>
          <w:rFonts w:hint="eastAsia"/>
        </w:rPr>
        <w:t>To know how and in what sense the Apostle will have the bishop to be the husband of one wife, it must be known that a man may have two wives together, Two separate ways: either having two wives together in one house or one at home and another divorced without cause of adultery.</w:t>
      </w:r>
    </w:p>
    <w:p w14:paraId="4CA229B5">
      <w:pPr>
        <w:ind w:left="5" w:right="70"/>
        <w:rPr>
          <w:rFonts w:hint="eastAsia"/>
        </w:rPr>
      </w:pPr>
      <w:r>
        <w:rPr>
          <w:rFonts w:hint="eastAsia"/>
        </w:rPr>
        <w:t>要知道使徒要监督作一个妇人的丈夫，是怎样和在什么意义上，就必须知道，一个男人可以有两种方式同时有两个妻子：或者在一个家里有两个妻子，或者一个在家里，另一个因非奸淫的缘故而离异。</w:t>
      </w:r>
    </w:p>
    <w:p w14:paraId="5D4FFF29">
      <w:pPr>
        <w:ind w:left="5" w:right="70"/>
        <w:rPr>
          <w:rFonts w:hint="eastAsia"/>
        </w:rPr>
      </w:pPr>
    </w:p>
    <w:p w14:paraId="6AA57DF9">
      <w:pPr>
        <w:ind w:left="5" w:right="70"/>
        <w:rPr>
          <w:rFonts w:hint="eastAsia"/>
        </w:rPr>
      </w:pPr>
      <w:r>
        <w:rPr>
          <w:rFonts w:hint="eastAsia"/>
        </w:rPr>
        <w:t>In this manner, a woman may have two husbands, for it was in fashion then, both among Jews and pagans, that wives would give the bill of divorce to their husbands.</w:t>
      </w:r>
    </w:p>
    <w:p w14:paraId="3E55AF6F">
      <w:pPr>
        <w:ind w:left="5" w:right="70"/>
        <w:rPr>
          <w:rFonts w:hint="eastAsia"/>
        </w:rPr>
      </w:pPr>
      <w:r>
        <w:rPr>
          <w:rFonts w:hint="eastAsia"/>
        </w:rPr>
        <w:t>用这种方式，一个女人也可以有两个丈夫，因为当时无论是犹太人还是异教徒，妻子给丈夫休书都是一种时尚。</w:t>
      </w:r>
    </w:p>
    <w:p w14:paraId="2DAC840F">
      <w:pPr>
        <w:ind w:left="5" w:right="70"/>
        <w:rPr>
          <w:rFonts w:hint="eastAsia"/>
        </w:rPr>
      </w:pPr>
    </w:p>
    <w:p w14:paraId="224DEC84">
      <w:pPr>
        <w:ind w:left="5" w:right="70"/>
        <w:rPr>
          <w:rFonts w:hint="eastAsia"/>
        </w:rPr>
      </w:pPr>
      <w:r>
        <w:rPr>
          <w:rFonts w:hint="eastAsia"/>
        </w:rPr>
        <w:t>Of which we might bring a great number of examples.</w:t>
      </w:r>
    </w:p>
    <w:p w14:paraId="21F7B07E">
      <w:pPr>
        <w:ind w:left="5" w:right="70"/>
        <w:rPr>
          <w:rFonts w:hint="eastAsia"/>
        </w:rPr>
      </w:pPr>
      <w:r>
        <w:rPr>
          <w:rFonts w:hint="eastAsia"/>
        </w:rPr>
        <w:t>对此我们可以举出很多例子。</w:t>
      </w:r>
    </w:p>
    <w:p w14:paraId="6A4F9AF6">
      <w:pPr>
        <w:ind w:left="5" w:right="70"/>
        <w:rPr>
          <w:rFonts w:hint="eastAsia"/>
        </w:rPr>
      </w:pPr>
    </w:p>
    <w:p w14:paraId="503FC678">
      <w:pPr>
        <w:ind w:left="5" w:right="70"/>
        <w:rPr>
          <w:rFonts w:hint="eastAsia"/>
        </w:rPr>
      </w:pPr>
      <w:r>
        <w:rPr>
          <w:rFonts w:hint="eastAsia"/>
        </w:rPr>
        <w:t>The same custom was practiced of old among the Christians.</w:t>
      </w:r>
    </w:p>
    <w:p w14:paraId="3DAC1FD6">
      <w:pPr>
        <w:ind w:left="5" w:right="70"/>
        <w:rPr>
          <w:rFonts w:hint="eastAsia"/>
        </w:rPr>
      </w:pPr>
      <w:r>
        <w:rPr>
          <w:rFonts w:hint="eastAsia"/>
        </w:rPr>
        <w:t>同样的习俗在古代基督徒中也曾实行。</w:t>
      </w:r>
    </w:p>
    <w:p w14:paraId="5EBACEA7">
      <w:pPr>
        <w:ind w:left="5" w:right="70"/>
        <w:rPr>
          <w:rFonts w:hint="eastAsia"/>
        </w:rPr>
      </w:pPr>
    </w:p>
    <w:p w14:paraId="204A12D4">
      <w:pPr>
        <w:ind w:left="5" w:right="70"/>
        <w:rPr>
          <w:rFonts w:hint="eastAsia"/>
        </w:rPr>
      </w:pPr>
      <w:r>
        <w:rPr>
          <w:rFonts w:hint="eastAsia"/>
        </w:rPr>
        <w:t>Justin Martyr, in the beginning of the first Apology, speaks of a Christian woman who put away her husband, giving him the bill of divorce.</w:t>
      </w:r>
    </w:p>
    <w:p w14:paraId="214A13DF">
      <w:pPr>
        <w:ind w:left="5" w:right="70"/>
        <w:rPr>
          <w:rFonts w:hint="eastAsia"/>
        </w:rPr>
      </w:pPr>
      <w:r>
        <w:rPr>
          <w:rFonts w:hint="eastAsia"/>
        </w:rPr>
        <w:t>游斯丁·马特，在第一篇《护教辞》的开头，谈到一个基督徒妇女休了她的丈夫，给了他休书。</w:t>
      </w:r>
    </w:p>
    <w:p w14:paraId="69CAC25B">
      <w:pPr>
        <w:ind w:left="5" w:right="70"/>
        <w:rPr>
          <w:rFonts w:hint="eastAsia"/>
        </w:rPr>
      </w:pPr>
    </w:p>
    <w:p w14:paraId="229EE3EC">
      <w:pPr>
        <w:ind w:left="5" w:right="70"/>
        <w:rPr>
          <w:rFonts w:hint="eastAsia"/>
        </w:rPr>
      </w:pPr>
      <w:r>
        <w:rPr>
          <w:rFonts w:hint="eastAsia"/>
        </w:rPr>
        <w:t>This is condemned by the Council of Elvira in the eighth and ninth canons, and in a Council of Carthage, which is the one hundred and second canon in the Code of the Canons of the Church of Africa.</w:t>
      </w:r>
    </w:p>
    <w:p w14:paraId="41040C77">
      <w:pPr>
        <w:ind w:left="5" w:right="70"/>
        <w:rPr>
          <w:rFonts w:hint="eastAsia"/>
        </w:rPr>
      </w:pPr>
      <w:r>
        <w:rPr>
          <w:rFonts w:hint="eastAsia"/>
        </w:rPr>
        <w:t>这在埃尔维拉会议的第八和第九条教规中被谴责，也在迦太基会议中被谴责，那是《非洲教会教规法典》的第一百零二条教规。</w:t>
      </w:r>
    </w:p>
    <w:p w14:paraId="396BC247">
      <w:pPr>
        <w:ind w:left="5" w:right="70"/>
        <w:rPr>
          <w:rFonts w:hint="eastAsia"/>
        </w:rPr>
      </w:pPr>
    </w:p>
    <w:p w14:paraId="1DB7988C">
      <w:pPr>
        <w:ind w:left="5" w:right="70"/>
        <w:rPr>
          <w:rFonts w:hint="eastAsia"/>
        </w:rPr>
      </w:pPr>
      <w:r>
        <w:rPr>
          <w:rFonts w:hint="eastAsia"/>
        </w:rPr>
        <w:t>Jerome, in the eighty-fourth chapter to Oceanus, says that Fabiola put away her husband.</w:t>
      </w:r>
    </w:p>
    <w:p w14:paraId="10BE63FE">
      <w:pPr>
        <w:ind w:left="5" w:right="70"/>
        <w:rPr>
          <w:rFonts w:hint="eastAsia"/>
        </w:rPr>
      </w:pPr>
      <w:r>
        <w:rPr>
          <w:rFonts w:hint="eastAsia"/>
        </w:rPr>
        <w:t>哲罗姆，在写给奥西安努斯的第八十四章中说，法比奥拉休了她的丈夫。</w:t>
      </w:r>
    </w:p>
    <w:p w14:paraId="6FB813B4">
      <w:pPr>
        <w:ind w:left="5" w:right="70"/>
        <w:rPr>
          <w:rFonts w:hint="eastAsia"/>
        </w:rPr>
      </w:pPr>
    </w:p>
    <w:p w14:paraId="4DAF9293">
      <w:pPr>
        <w:ind w:left="5" w:right="70"/>
        <w:rPr>
          <w:rFonts w:hint="eastAsia"/>
        </w:rPr>
      </w:pPr>
      <w:r>
        <w:rPr>
          <w:rFonts w:hint="eastAsia"/>
        </w:rPr>
        <w:t>And in the epitaph of Marcella, he says that it was the custom of rich women to marry poor husbands only to put them away.</w:t>
      </w:r>
    </w:p>
    <w:p w14:paraId="7DF7C31C">
      <w:pPr>
        <w:ind w:left="5" w:right="70"/>
        <w:rPr>
          <w:rFonts w:hint="eastAsia"/>
        </w:rPr>
      </w:pPr>
      <w:r>
        <w:rPr>
          <w:rFonts w:hint="eastAsia"/>
        </w:rPr>
        <w:t>在马塞拉的墓志铭中，他说富有的妇女嫁给贫穷的丈夫，只是为了休掉他们，这是一种习俗。</w:t>
      </w:r>
    </w:p>
    <w:p w14:paraId="2DDF749E">
      <w:pPr>
        <w:ind w:left="5" w:right="70"/>
        <w:rPr>
          <w:rFonts w:hint="eastAsia"/>
        </w:rPr>
      </w:pPr>
    </w:p>
    <w:p w14:paraId="134938A1">
      <w:pPr>
        <w:ind w:left="5" w:right="70"/>
        <w:rPr>
          <w:rFonts w:hint="eastAsia"/>
        </w:rPr>
      </w:pPr>
      <w:r>
        <w:rPr>
          <w:rFonts w:hint="eastAsia"/>
        </w:rPr>
        <w:t>For this reason, the Apostle gives orders that widows who had been wives of more than one husband should not be admitted into the office of deaconesses—that is, if at the same time they had a husband at home and another divorced.</w:t>
      </w:r>
    </w:p>
    <w:p w14:paraId="72A88815">
      <w:pPr>
        <w:ind w:left="5" w:right="70"/>
        <w:rPr>
          <w:rFonts w:hint="eastAsia"/>
        </w:rPr>
      </w:pPr>
      <w:r>
        <w:rPr>
          <w:rFonts w:hint="eastAsia"/>
        </w:rPr>
        <w:t>为此，使徒命令，凡曾作过一个以上丈夫妻子的寡妇，不得被接纳担任女执事的职分——也就是说，如果她们同时在家里有一个丈夫，还有一个离异的。</w:t>
      </w:r>
    </w:p>
    <w:p w14:paraId="6C7A4A7E">
      <w:pPr>
        <w:ind w:left="5" w:right="70"/>
        <w:rPr>
          <w:rFonts w:hint="eastAsia"/>
        </w:rPr>
      </w:pPr>
    </w:p>
    <w:p w14:paraId="62C9AE2C">
      <w:pPr>
        <w:ind w:left="5" w:right="70"/>
        <w:rPr>
          <w:rFonts w:hint="eastAsia"/>
        </w:rPr>
      </w:pPr>
      <w:r>
        <w:rPr>
          <w:rFonts w:hint="eastAsia"/>
        </w:rPr>
        <w:t>Chrysostom understands it so and says that the Apostle forbids the bishop to have two wives at the same time, stating that the Apostle prohibits the excess because among the Jews, the association of a second marriage was lawful, as was having two wives together.</w:t>
      </w:r>
    </w:p>
    <w:p w14:paraId="7327A48C">
      <w:pPr>
        <w:ind w:left="5" w:right="70"/>
        <w:rPr>
          <w:rFonts w:hint="eastAsia"/>
        </w:rPr>
      </w:pPr>
      <w:r>
        <w:rPr>
          <w:rFonts w:hint="eastAsia"/>
        </w:rPr>
        <w:t>金口约翰是这样理解的，他说使徒禁止监督同时有两个妻子，指出使徒禁止这种过分行为，因为在犹太人中，再婚是合法的，就像同时有两个妻子一样。</w:t>
      </w:r>
    </w:p>
    <w:p w14:paraId="77B9EC53">
      <w:pPr>
        <w:ind w:left="5" w:right="70"/>
        <w:rPr>
          <w:rFonts w:hint="eastAsia"/>
        </w:rPr>
      </w:pPr>
    </w:p>
    <w:p w14:paraId="3A938F62">
      <w:pPr>
        <w:ind w:left="5" w:right="70"/>
        <w:rPr>
          <w:rFonts w:hint="eastAsia"/>
        </w:rPr>
      </w:pPr>
      <w:r>
        <w:rPr>
          <w:rFonts w:hint="eastAsia"/>
        </w:rPr>
        <w:t>Here the truth is so evident that Cardinal du Perron—and with him Cardinal Baronius, Salmeron, and Estius—acknowledge that in St. Paul’s time, married men were received as bishops.</w:t>
      </w:r>
    </w:p>
    <w:p w14:paraId="5441B14C">
      <w:pPr>
        <w:ind w:left="5" w:right="70"/>
        <w:rPr>
          <w:rFonts w:hint="eastAsia"/>
        </w:rPr>
      </w:pPr>
      <w:r>
        <w:rPr>
          <w:rFonts w:hint="eastAsia"/>
        </w:rPr>
        <w:t>在这里，真理是如此明显，以至于红衣主教杜·佩龙——以及与他同在的红衣主教巴罗尼乌、萨尔梅龙和埃斯提乌——都承认，在圣保罗的时代，已婚的男子被接纳为监督。</w:t>
      </w:r>
    </w:p>
    <w:p w14:paraId="692DF4F6">
      <w:pPr>
        <w:ind w:left="5" w:right="70"/>
        <w:rPr>
          <w:rFonts w:hint="eastAsia"/>
        </w:rPr>
      </w:pPr>
    </w:p>
    <w:p w14:paraId="76B7E60E">
      <w:pPr>
        <w:ind w:left="5" w:right="70"/>
        <w:rPr>
          <w:rFonts w:hint="eastAsia"/>
        </w:rPr>
      </w:pPr>
      <w:r>
        <w:rPr>
          <w:rFonts w:hint="eastAsia"/>
        </w:rPr>
        <w:t>But they say it was only for a time, due to the scarcity of unmarried persons in the early days of the Church, when Jews cursed the ministers and pagans punished them.</w:t>
      </w:r>
    </w:p>
    <w:p w14:paraId="63FF0B0C">
      <w:pPr>
        <w:ind w:left="5" w:right="70"/>
        <w:rPr>
          <w:rFonts w:hint="eastAsia"/>
        </w:rPr>
      </w:pPr>
      <w:r>
        <w:rPr>
          <w:rFonts w:hint="eastAsia"/>
        </w:rPr>
        <w:t>但他们说这只是暂时的，因为在教会初期，当犹太人咒骂牧师，异教徒惩罚他们时，未婚的人很少。</w:t>
      </w:r>
    </w:p>
    <w:p w14:paraId="1E64F6C7">
      <w:pPr>
        <w:ind w:left="5" w:right="70"/>
        <w:rPr>
          <w:rFonts w:hint="eastAsia"/>
        </w:rPr>
      </w:pPr>
    </w:p>
    <w:p w14:paraId="7E60C736">
      <w:pPr>
        <w:ind w:left="5" w:right="70"/>
        <w:rPr>
          <w:rFonts w:hint="eastAsia"/>
        </w:rPr>
      </w:pPr>
      <w:r>
        <w:rPr>
          <w:rFonts w:hint="eastAsia"/>
        </w:rPr>
        <w:t>However, after Emperor Constantine had granted privileges to those who led a single life, the Church began to make use only of those who lived in celibacy.</w:t>
      </w:r>
    </w:p>
    <w:p w14:paraId="519C4A41">
      <w:pPr>
        <w:ind w:left="5" w:right="70"/>
        <w:rPr>
          <w:rFonts w:hint="eastAsia"/>
        </w:rPr>
      </w:pPr>
      <w:r>
        <w:rPr>
          <w:rFonts w:hint="eastAsia"/>
        </w:rPr>
        <w:t>然而，在君士坦丁皇帝给予独身者特权之后，教会便开始只使用那些独身生活的人。</w:t>
      </w:r>
    </w:p>
    <w:p w14:paraId="7441B269">
      <w:pPr>
        <w:ind w:left="5" w:right="70"/>
        <w:rPr>
          <w:rFonts w:hint="eastAsia"/>
        </w:rPr>
      </w:pPr>
    </w:p>
    <w:p w14:paraId="591EB95F">
      <w:pPr>
        <w:ind w:left="5" w:right="70"/>
        <w:rPr>
          <w:rFonts w:hint="eastAsia"/>
        </w:rPr>
      </w:pPr>
      <w:r>
        <w:rPr>
          <w:rFonts w:hint="eastAsia"/>
        </w:rPr>
        <w:t>This is a remarkable confession that in the Apostles’ time, bishops were married.</w:t>
      </w:r>
    </w:p>
    <w:p w14:paraId="1ACCF5AB">
      <w:pPr>
        <w:ind w:left="5" w:right="70"/>
        <w:rPr>
          <w:rFonts w:hint="eastAsia"/>
        </w:rPr>
      </w:pPr>
      <w:r>
        <w:rPr>
          <w:rFonts w:hint="eastAsia"/>
        </w:rPr>
        <w:t>这是一个显著的承认，即在使徒时代，监督是已婚的。</w:t>
      </w:r>
    </w:p>
    <w:p w14:paraId="2A88793F">
      <w:pPr>
        <w:ind w:left="5" w:right="70"/>
        <w:rPr>
          <w:rFonts w:hint="eastAsia"/>
        </w:rPr>
      </w:pPr>
    </w:p>
    <w:p w14:paraId="278FC2C1">
      <w:pPr>
        <w:ind w:left="5" w:right="70"/>
        <w:rPr>
          <w:rFonts w:hint="eastAsia"/>
        </w:rPr>
      </w:pPr>
      <w:r>
        <w:rPr>
          <w:rFonts w:hint="eastAsia"/>
        </w:rPr>
        <w:t>For God would not have permitted in the Apostles’ time a thing evil by nature in a matter as important as the ministry of His Gospel.</w:t>
      </w:r>
    </w:p>
    <w:p w14:paraId="4B67FABC">
      <w:pPr>
        <w:ind w:left="5" w:right="70"/>
        <w:rPr>
          <w:rFonts w:hint="eastAsia"/>
        </w:rPr>
      </w:pPr>
      <w:r>
        <w:rPr>
          <w:rFonts w:hint="eastAsia"/>
        </w:rPr>
        <w:t>因为上帝不会在使徒时代，在像祂福音的职事这样重要的事上，允许一件按其本性是邪恶的事。</w:t>
      </w:r>
    </w:p>
    <w:p w14:paraId="1AF188FA">
      <w:pPr>
        <w:ind w:left="5" w:right="70"/>
        <w:rPr>
          <w:rFonts w:hint="eastAsia"/>
        </w:rPr>
      </w:pPr>
    </w:p>
    <w:p w14:paraId="20FF9422">
      <w:pPr>
        <w:ind w:left="5" w:right="70"/>
        <w:rPr>
          <w:rFonts w:hint="eastAsia"/>
        </w:rPr>
      </w:pPr>
      <w:r>
        <w:rPr>
          <w:rFonts w:hint="eastAsia"/>
        </w:rPr>
        <w:t>Also, it is a great concession that the celibacy of clergy began in Constantine’s time—that is, over three hundred years after Christ’s birth—as indeed all the canons and testimonies of antiquity that Cardinal du Perron cites on this subject date from after that time.</w:t>
      </w:r>
    </w:p>
    <w:p w14:paraId="59CAA580">
      <w:pPr>
        <w:ind w:left="5" w:right="70"/>
        <w:rPr>
          <w:rFonts w:hint="eastAsia"/>
        </w:rPr>
      </w:pPr>
      <w:r>
        <w:rPr>
          <w:rFonts w:hint="eastAsia"/>
        </w:rPr>
        <w:t>此外，承认神职人员的独身始于君士坦丁时代——即基督诞生后三百多年——也是一个很大的让步，因为的确，红衣主教杜·佩龙在这个主题上引用的所有古代教规和证据都始于那个时代之后。</w:t>
      </w:r>
    </w:p>
    <w:p w14:paraId="607645C7">
      <w:pPr>
        <w:ind w:left="5" w:right="70"/>
        <w:rPr>
          <w:rFonts w:hint="eastAsia"/>
        </w:rPr>
      </w:pPr>
    </w:p>
    <w:p w14:paraId="78DE94DA">
      <w:pPr>
        <w:ind w:left="5" w:right="70"/>
        <w:rPr>
          <w:rFonts w:hint="eastAsia"/>
        </w:rPr>
      </w:pPr>
      <w:r>
        <w:rPr>
          <w:rFonts w:hint="eastAsia"/>
        </w:rPr>
        <w:t>We have then, by our adversaries’ own admission, the whole Church of the Old Testament and the first three centuries of the Christian Church on our side in this matter.</w:t>
      </w:r>
    </w:p>
    <w:p w14:paraId="631FF0E1">
      <w:pPr>
        <w:ind w:left="5" w:right="70"/>
        <w:rPr>
          <w:rFonts w:hint="eastAsia"/>
        </w:rPr>
      </w:pPr>
      <w:r>
        <w:rPr>
          <w:rFonts w:hint="eastAsia"/>
        </w:rPr>
        <w:t>那么，根据我们对手自己的承认，整个旧约教会和基督教会最初三个世纪在这件事上都站在我们这边。</w:t>
      </w:r>
    </w:p>
    <w:p w14:paraId="7D20CE40">
      <w:pPr>
        <w:ind w:left="5" w:right="70"/>
        <w:rPr>
          <w:rFonts w:hint="eastAsia"/>
        </w:rPr>
      </w:pPr>
    </w:p>
    <w:p w14:paraId="76C07C82">
      <w:pPr>
        <w:ind w:left="5" w:right="70"/>
        <w:rPr>
          <w:rFonts w:hint="eastAsia"/>
        </w:rPr>
      </w:pPr>
      <w:r>
        <w:rPr>
          <w:rFonts w:hint="eastAsia"/>
        </w:rPr>
        <w:t>We may safely believe that the Apostles were at least as wise as the Bishop of Rome when they commanded that a bishop should be blameless, the husband of one wife, without declaring it a temporary commandment or specifying how long it must be observed in the Church.</w:t>
      </w:r>
    </w:p>
    <w:p w14:paraId="133683F1">
      <w:pPr>
        <w:ind w:left="5" w:right="70"/>
        <w:rPr>
          <w:rFonts w:hint="eastAsia"/>
        </w:rPr>
      </w:pPr>
      <w:r>
        <w:rPr>
          <w:rFonts w:hint="eastAsia"/>
        </w:rPr>
        <w:t>我们可以安全地相信，使徒们在命令监督应当无可指责，只作一个妇人的丈夫时，至少与罗马的主教同样智慧，他们没有宣布这是一条暂时的命令，也没有具体说明它必须在教会中遵守多久。</w:t>
      </w:r>
    </w:p>
    <w:p w14:paraId="4CC51B77">
      <w:pPr>
        <w:ind w:left="5" w:right="70"/>
        <w:rPr>
          <w:rFonts w:hint="eastAsia"/>
        </w:rPr>
      </w:pPr>
    </w:p>
    <w:p w14:paraId="5231D5FA">
      <w:pPr>
        <w:ind w:left="5" w:right="70"/>
        <w:rPr>
          <w:rFonts w:hint="eastAsia"/>
        </w:rPr>
      </w:pPr>
      <w:r>
        <w:rPr>
          <w:rFonts w:hint="eastAsia"/>
        </w:rPr>
        <w:t>For indeed St. Paul spoke not of toleration but gave a rule without exception.</w:t>
      </w:r>
    </w:p>
    <w:p w14:paraId="18ABA986">
      <w:pPr>
        <w:ind w:left="5" w:right="70"/>
        <w:rPr>
          <w:rFonts w:hint="eastAsia"/>
        </w:rPr>
      </w:pPr>
      <w:r>
        <w:rPr>
          <w:rFonts w:hint="eastAsia"/>
        </w:rPr>
        <w:t>因为的确，圣保罗说的不是容忍，而是给出了一个没有例外的规则。</w:t>
      </w:r>
    </w:p>
    <w:p w14:paraId="6493AF25">
      <w:pPr>
        <w:ind w:left="5" w:right="70"/>
        <w:rPr>
          <w:rFonts w:hint="eastAsia"/>
        </w:rPr>
      </w:pPr>
    </w:p>
    <w:p w14:paraId="15C3FE44">
      <w:pPr>
        <w:ind w:left="5" w:right="70"/>
        <w:rPr>
          <w:rFonts w:hint="eastAsia"/>
        </w:rPr>
      </w:pPr>
      <w:r>
        <w:rPr>
          <w:rFonts w:hint="eastAsia"/>
        </w:rPr>
        <w:t>Otherwise, we should say that as the command of being the husband of one wife was given to the Bishop by toleration and for a time, so the command which obliges the Bishop to be blameless, sober, and vigilant is but a command for a time.</w:t>
      </w:r>
    </w:p>
    <w:p w14:paraId="13D3B661">
      <w:pPr>
        <w:ind w:left="5" w:right="70"/>
        <w:rPr>
          <w:rFonts w:hint="eastAsia"/>
        </w:rPr>
      </w:pPr>
      <w:r>
        <w:rPr>
          <w:rFonts w:hint="eastAsia"/>
        </w:rPr>
        <w:t>否则，我们就应该说，正如作一个妇人的丈夫的命令是作为容忍和暂时地给予监督的，那么要求监督无可指责、节制和警醒的命令也只是一条暂时的命令。</w:t>
      </w:r>
    </w:p>
    <w:p w14:paraId="7AE24E59">
      <w:pPr>
        <w:ind w:left="5" w:right="70"/>
        <w:rPr>
          <w:rFonts w:hint="eastAsia"/>
        </w:rPr>
      </w:pPr>
    </w:p>
    <w:p w14:paraId="431ADFCF">
      <w:pPr>
        <w:ind w:left="5" w:right="70"/>
        <w:rPr>
          <w:rFonts w:hint="eastAsia"/>
        </w:rPr>
      </w:pPr>
      <w:r>
        <w:rPr>
          <w:rFonts w:hint="eastAsia"/>
        </w:rPr>
        <w:t>And it will follow that the Apostle permits temporarily and provisionally that the Bishop be of a holy and blameless life, for these things are tied together by the Apostle and equally recommended to the Bishop.</w:t>
      </w:r>
    </w:p>
    <w:p w14:paraId="2F947F1A">
      <w:pPr>
        <w:ind w:left="5" w:right="70"/>
        <w:rPr>
          <w:rFonts w:hint="eastAsia"/>
        </w:rPr>
      </w:pPr>
      <w:r>
        <w:rPr>
          <w:rFonts w:hint="eastAsia"/>
        </w:rPr>
        <w:t>随之而来的将是，使徒暂时地、有条件地允许监督过圣洁和无可指责的生活，因为这些事是使徒联系在一起，并同样地推荐给监督的。</w:t>
      </w:r>
    </w:p>
    <w:p w14:paraId="6A676FDB">
      <w:pPr>
        <w:ind w:left="5" w:right="70"/>
        <w:rPr>
          <w:rFonts w:hint="eastAsia"/>
        </w:rPr>
      </w:pPr>
    </w:p>
    <w:p w14:paraId="48570CE1">
      <w:pPr>
        <w:ind w:left="5" w:right="70"/>
        <w:rPr>
          <w:rFonts w:hint="eastAsia"/>
        </w:rPr>
      </w:pPr>
      <w:r>
        <w:rPr>
          <w:rFonts w:hint="eastAsia"/>
        </w:rPr>
        <w:t>But who does not see that when St. Paul says, “Let the Bishop be blameless, the husband of one wife,” he gives us to understand that the Bishop must be the husband of one wife—that is, he must not have two together—that he may be blameless?</w:t>
      </w:r>
    </w:p>
    <w:p w14:paraId="10AF0A2E">
      <w:pPr>
        <w:ind w:left="5" w:right="70"/>
        <w:rPr>
          <w:rFonts w:hint="eastAsia"/>
        </w:rPr>
      </w:pPr>
      <w:r>
        <w:rPr>
          <w:rFonts w:hint="eastAsia"/>
        </w:rPr>
        <w:t>但谁看不出，当圣保罗说，“让监督无可指责，只作一个妇人的丈夫，”他是在让我们明白，监督必须只作一个妇人的丈夫——也就是说，他不能同时有两个——好让他能无可指责？</w:t>
      </w:r>
    </w:p>
    <w:p w14:paraId="4BF152B1">
      <w:pPr>
        <w:ind w:left="5" w:right="70"/>
        <w:rPr>
          <w:rFonts w:hint="eastAsia"/>
        </w:rPr>
      </w:pPr>
    </w:p>
    <w:p w14:paraId="1AB0B096">
      <w:pPr>
        <w:ind w:left="5" w:right="70"/>
        <w:rPr>
          <w:rFonts w:hint="eastAsia"/>
        </w:rPr>
      </w:pPr>
      <w:r>
        <w:rPr>
          <w:rFonts w:hint="eastAsia"/>
        </w:rPr>
        <w:t>For it was an ordinary thing in those days to have two wives, one at home and the other divorced.</w:t>
      </w:r>
    </w:p>
    <w:p w14:paraId="7EAC2ED4">
      <w:pPr>
        <w:ind w:left="5" w:right="70"/>
        <w:rPr>
          <w:rFonts w:hint="eastAsia"/>
        </w:rPr>
      </w:pPr>
      <w:r>
        <w:rPr>
          <w:rFonts w:hint="eastAsia"/>
        </w:rPr>
        <w:t>因为在那些日子里，有两个妻子是常事，一个在家里，另一个离异。</w:t>
      </w:r>
    </w:p>
    <w:p w14:paraId="313FE4B3">
      <w:pPr>
        <w:ind w:left="5" w:right="70"/>
        <w:rPr>
          <w:rFonts w:hint="eastAsia"/>
        </w:rPr>
      </w:pPr>
    </w:p>
    <w:p w14:paraId="7BD8A56B">
      <w:pPr>
        <w:ind w:left="5" w:right="70"/>
        <w:rPr>
          <w:rFonts w:hint="eastAsia"/>
        </w:rPr>
      </w:pPr>
      <w:r>
        <w:rPr>
          <w:rFonts w:hint="eastAsia"/>
        </w:rPr>
        <w:t>Indeed, wives would put away their husbands to take other husbands, as we have proved.</w:t>
      </w:r>
    </w:p>
    <w:p w14:paraId="2623CE1C">
      <w:pPr>
        <w:ind w:left="5" w:right="70"/>
        <w:rPr>
          <w:rFonts w:hint="eastAsia"/>
        </w:rPr>
      </w:pPr>
      <w:r>
        <w:rPr>
          <w:rFonts w:hint="eastAsia"/>
        </w:rPr>
        <w:t>的确，妻子们会休掉她们的丈夫去嫁别的丈夫，正如我们所证明的。</w:t>
      </w:r>
    </w:p>
    <w:p w14:paraId="53711DB6">
      <w:pPr>
        <w:ind w:left="5" w:right="70"/>
        <w:rPr>
          <w:rFonts w:hint="eastAsia"/>
        </w:rPr>
      </w:pPr>
    </w:p>
    <w:p w14:paraId="2A976D7E">
      <w:pPr>
        <w:ind w:left="5" w:right="70"/>
        <w:rPr>
          <w:rFonts w:hint="eastAsia"/>
        </w:rPr>
      </w:pPr>
      <w:r>
        <w:rPr>
          <w:rFonts w:hint="eastAsia"/>
        </w:rPr>
        <w:t>Jerome, in the Epistle to Oceanus, refutes those who by “one wife” understand the Church.</w:t>
      </w:r>
    </w:p>
    <w:p w14:paraId="274EF303">
      <w:pPr>
        <w:ind w:left="5" w:right="70"/>
        <w:rPr>
          <w:rFonts w:hint="eastAsia"/>
        </w:rPr>
      </w:pPr>
      <w:r>
        <w:rPr>
          <w:rFonts w:hint="eastAsia"/>
        </w:rPr>
        <w:t>哲罗姆，在写给奥西安努斯的信中，反驳了那些将“一个妻子”理解为教会的人。</w:t>
      </w:r>
    </w:p>
    <w:p w14:paraId="6892314C">
      <w:pPr>
        <w:ind w:left="5" w:right="70"/>
        <w:rPr>
          <w:rFonts w:hint="eastAsia"/>
        </w:rPr>
      </w:pPr>
    </w:p>
    <w:p w14:paraId="1A4A5314">
      <w:pPr>
        <w:ind w:left="5" w:right="70"/>
        <w:rPr>
          <w:rFonts w:hint="eastAsia"/>
        </w:rPr>
      </w:pPr>
      <w:r>
        <w:rPr>
          <w:rFonts w:hint="eastAsia"/>
        </w:rPr>
        <w:t>CHAP. 5. Vindication of the assertion of his Majesty of</w:t>
      </w:r>
    </w:p>
    <w:p w14:paraId="3C84BA13">
      <w:pPr>
        <w:ind w:left="5" w:right="70"/>
        <w:rPr>
          <w:rFonts w:hint="eastAsia"/>
        </w:rPr>
      </w:pPr>
      <w:r>
        <w:rPr>
          <w:rFonts w:hint="eastAsia"/>
        </w:rPr>
        <w:t>Great Britain, that the Canonists teach that fornication is more tolerable in the Ministers of the Church than lawful Matrimony.</w:t>
      </w:r>
    </w:p>
    <w:p w14:paraId="1CB90F3C">
      <w:pPr>
        <w:ind w:left="5" w:right="70"/>
        <w:rPr>
          <w:rFonts w:hint="eastAsia"/>
        </w:rPr>
      </w:pPr>
      <w:r>
        <w:rPr>
          <w:rFonts w:hint="eastAsia"/>
        </w:rPr>
        <w:t>第五章. 为大不列颠国王陛下断言的辩护，即教规学家教导说，在教会的牧师中，淫乱比合法的婚姻更可容忍。</w:t>
      </w:r>
    </w:p>
    <w:p w14:paraId="5589202E">
      <w:pPr>
        <w:ind w:left="5" w:right="70"/>
        <w:rPr>
          <w:rFonts w:hint="eastAsia"/>
        </w:rPr>
      </w:pPr>
    </w:p>
    <w:p w14:paraId="731C946D">
      <w:pPr>
        <w:ind w:left="5" w:right="70"/>
        <w:rPr>
          <w:rFonts w:hint="eastAsia"/>
        </w:rPr>
      </w:pPr>
      <w:r>
        <w:rPr>
          <w:rFonts w:hint="eastAsia"/>
        </w:rPr>
        <w:t>This doctrine of the Canonists and other Doctors of the Church of Rome, who hold that whoredom is more tolerable in Priests than lawful marriage, seemed very harsh and profane to his Majesty.</w:t>
      </w:r>
    </w:p>
    <w:p w14:paraId="195C587F">
      <w:pPr>
        <w:ind w:left="5" w:right="70"/>
        <w:rPr>
          <w:rFonts w:hint="eastAsia"/>
        </w:rPr>
      </w:pPr>
      <w:r>
        <w:rPr>
          <w:rFonts w:hint="eastAsia"/>
        </w:rPr>
        <w:t>教规学家和罗马教会其他博士的这个教义，即在祭司中，淫乱比合法的婚姻更可容忍，在国王陛下看来是非常严厉和不敬虔的。</w:t>
      </w:r>
    </w:p>
    <w:p w14:paraId="20EBAC30">
      <w:pPr>
        <w:ind w:left="5" w:right="70"/>
        <w:rPr>
          <w:rFonts w:hint="eastAsia"/>
        </w:rPr>
      </w:pPr>
    </w:p>
    <w:p w14:paraId="67E878AB">
      <w:pPr>
        <w:ind w:left="5" w:right="70"/>
        <w:rPr>
          <w:rFonts w:hint="eastAsia"/>
        </w:rPr>
      </w:pPr>
      <w:r>
        <w:rPr>
          <w:rFonts w:hint="eastAsia"/>
        </w:rPr>
        <w:t>To which the Cardinal answers, “I have read no such thing in the Latin Canonists, as having little applied myself to turn over their writings.”</w:t>
      </w:r>
    </w:p>
    <w:p w14:paraId="07575876">
      <w:pPr>
        <w:ind w:left="5" w:right="70"/>
        <w:rPr>
          <w:rFonts w:hint="eastAsia"/>
        </w:rPr>
      </w:pPr>
      <w:r>
        <w:rPr>
          <w:rFonts w:hint="eastAsia"/>
        </w:rPr>
        <w:t>对此，这位红衣主教回答说：“我在拉丁教规学家中没有读到这样的事，因为我很少去翻阅他们的著作。”</w:t>
      </w:r>
    </w:p>
    <w:p w14:paraId="135C6F79">
      <w:pPr>
        <w:ind w:left="5" w:right="70"/>
        <w:rPr>
          <w:rFonts w:hint="eastAsia"/>
        </w:rPr>
      </w:pPr>
    </w:p>
    <w:p w14:paraId="1B11A525">
      <w:pPr>
        <w:ind w:left="5" w:right="70"/>
        <w:rPr>
          <w:rFonts w:hint="eastAsia"/>
        </w:rPr>
      </w:pPr>
      <w:r>
        <w:rPr>
          <w:rFonts w:hint="eastAsia"/>
        </w:rPr>
        <w:t>This Prelate makes himself ignorant when he pleases and will not take notice of a thing known to all.</w:t>
      </w:r>
    </w:p>
    <w:p w14:paraId="23AA9C4F">
      <w:pPr>
        <w:ind w:left="5" w:right="70"/>
        <w:rPr>
          <w:rFonts w:hint="eastAsia"/>
        </w:rPr>
      </w:pPr>
      <w:r>
        <w:rPr>
          <w:rFonts w:hint="eastAsia"/>
        </w:rPr>
        <w:t>这位高级教士高兴时就装作无知，并且不愿注意一件众所周知的事。</w:t>
      </w:r>
    </w:p>
    <w:p w14:paraId="43A0E4CC">
      <w:pPr>
        <w:ind w:left="5" w:right="70"/>
        <w:rPr>
          <w:rFonts w:hint="eastAsia"/>
        </w:rPr>
      </w:pPr>
    </w:p>
    <w:p w14:paraId="3090286C">
      <w:pPr>
        <w:ind w:left="5" w:right="70"/>
        <w:rPr>
          <w:rFonts w:hint="eastAsia"/>
        </w:rPr>
      </w:pPr>
      <w:r>
        <w:rPr>
          <w:rFonts w:hint="eastAsia"/>
        </w:rPr>
        <w:t>Who does not know that at Rome marriage is forbidden to the Clergy, but that brothel-houses are there publicly licensed?</w:t>
      </w:r>
    </w:p>
    <w:p w14:paraId="63FA8FB2">
      <w:pPr>
        <w:ind w:left="5" w:right="70"/>
        <w:rPr>
          <w:rFonts w:hint="eastAsia"/>
        </w:rPr>
      </w:pPr>
      <w:r>
        <w:rPr>
          <w:rFonts w:hint="eastAsia"/>
        </w:rPr>
        <w:t>谁不知道在罗马，神职人员禁止结婚，但妓院却在那里公开 licensed？</w:t>
      </w:r>
    </w:p>
    <w:p w14:paraId="31593396">
      <w:pPr>
        <w:ind w:left="5" w:right="70"/>
        <w:rPr>
          <w:rFonts w:hint="eastAsia"/>
        </w:rPr>
      </w:pPr>
    </w:p>
    <w:p w14:paraId="014F5F3E">
      <w:pPr>
        <w:ind w:left="5" w:right="70"/>
        <w:rPr>
          <w:rFonts w:hint="eastAsia"/>
        </w:rPr>
      </w:pPr>
      <w:r>
        <w:rPr>
          <w:rFonts w:hint="eastAsia"/>
        </w:rPr>
        <w:t>Who does not know that if a Priest keeps a concubine or commits whoredom, it is made a laughing matter, but if he had a wife lawfully married, he should be held a monster and should by no means be suffered?</w:t>
      </w:r>
    </w:p>
    <w:p w14:paraId="6248AB38">
      <w:pPr>
        <w:ind w:left="5" w:right="70"/>
        <w:rPr>
          <w:rFonts w:hint="eastAsia"/>
        </w:rPr>
      </w:pPr>
      <w:r>
        <w:rPr>
          <w:rFonts w:hint="eastAsia"/>
        </w:rPr>
        <w:t>谁不知道，如果一个祭司养了一个情妇或犯了淫乱，这会被当作笑料，但如果他有一个合法结婚的妻子，他就会被视为怪物，并且绝不能被容忍？</w:t>
      </w:r>
    </w:p>
    <w:p w14:paraId="5DB75970">
      <w:pPr>
        <w:ind w:left="5" w:right="70"/>
        <w:rPr>
          <w:rFonts w:hint="eastAsia"/>
        </w:rPr>
      </w:pPr>
    </w:p>
    <w:p w14:paraId="63C5B7A9">
      <w:pPr>
        <w:ind w:left="5" w:right="70"/>
        <w:rPr>
          <w:rFonts w:hint="eastAsia"/>
        </w:rPr>
      </w:pPr>
      <w:r>
        <w:rPr>
          <w:rFonts w:hint="eastAsia"/>
        </w:rPr>
        <w:t>Does not Cardinal du Perron call the marriage of one who has vowed continence a sacrilege?</w:t>
      </w:r>
    </w:p>
    <w:p w14:paraId="06334633">
      <w:pPr>
        <w:ind w:left="5" w:right="70"/>
        <w:rPr>
          <w:rFonts w:hint="eastAsia"/>
        </w:rPr>
      </w:pPr>
      <w:r>
        <w:rPr>
          <w:rFonts w:hint="eastAsia"/>
        </w:rPr>
        <w:t>红衣主教杜·佩龙不是称一个已许下节制誓言的人结婚为亵渎吗？</w:t>
      </w:r>
    </w:p>
    <w:p w14:paraId="0AAE19CA">
      <w:pPr>
        <w:ind w:left="5" w:right="70"/>
        <w:rPr>
          <w:rFonts w:hint="eastAsia"/>
        </w:rPr>
      </w:pPr>
    </w:p>
    <w:p w14:paraId="51D0F170">
      <w:pPr>
        <w:ind w:left="5" w:right="70"/>
        <w:rPr>
          <w:rFonts w:hint="eastAsia"/>
        </w:rPr>
      </w:pPr>
      <w:r>
        <w:rPr>
          <w:rFonts w:hint="eastAsia"/>
        </w:rPr>
        <w:t>Who ever gave that odious name to whoredom?</w:t>
      </w:r>
    </w:p>
    <w:p w14:paraId="400C3185">
      <w:pPr>
        <w:ind w:left="5" w:right="70"/>
        <w:rPr>
          <w:rFonts w:hint="eastAsia"/>
        </w:rPr>
      </w:pPr>
      <w:r>
        <w:rPr>
          <w:rFonts w:hint="eastAsia"/>
        </w:rPr>
        <w:t>谁曾给过淫乱那个可憎的名字？</w:t>
      </w:r>
    </w:p>
    <w:p w14:paraId="52924AC1">
      <w:pPr>
        <w:ind w:left="5" w:right="70"/>
        <w:rPr>
          <w:rFonts w:hint="eastAsia"/>
        </w:rPr>
      </w:pPr>
    </w:p>
    <w:p w14:paraId="35C48C36">
      <w:pPr>
        <w:ind w:left="5" w:right="70"/>
        <w:rPr>
          <w:rFonts w:hint="eastAsia"/>
        </w:rPr>
      </w:pPr>
      <w:r>
        <w:rPr>
          <w:rFonts w:hint="eastAsia"/>
        </w:rPr>
        <w:t>Has not Pope Innocent III pronounced his judgment upon that?</w:t>
      </w:r>
    </w:p>
    <w:p w14:paraId="49943980">
      <w:pPr>
        <w:ind w:left="5" w:right="70"/>
        <w:rPr>
          <w:rFonts w:hint="eastAsia"/>
        </w:rPr>
      </w:pPr>
      <w:r>
        <w:rPr>
          <w:rFonts w:hint="eastAsia"/>
        </w:rPr>
        <w:t>教皇英诺森三世不是对此下过判决吗？</w:t>
      </w:r>
    </w:p>
    <w:p w14:paraId="5835C7C8">
      <w:pPr>
        <w:ind w:left="5" w:right="70"/>
        <w:rPr>
          <w:rFonts w:hint="eastAsia"/>
        </w:rPr>
      </w:pPr>
    </w:p>
    <w:p w14:paraId="1503C692">
      <w:pPr>
        <w:ind w:left="5" w:right="70"/>
        <w:rPr>
          <w:rFonts w:hint="eastAsia"/>
        </w:rPr>
      </w:pPr>
      <w:r>
        <w:rPr>
          <w:rFonts w:hint="eastAsia"/>
        </w:rPr>
        <w:t>For this being a rule without exception in the Roman Church, that a bigamist—that is, one who was married a second time—is irregular, that is, incapable of attaining the order of Priesthood, as being in a condition incompatible with the holiness of the Order; yet he who keeps many concubines may be admitted to that Order and is capable of the Priesthood —and that by the judgment of Pope Innocent III in these words: “You have desired to be taught by the Apostolic See whether Priests who have many concubines ought to be accounted bigamists.</w:t>
      </w:r>
    </w:p>
    <w:p w14:paraId="61562A8C">
      <w:pPr>
        <w:ind w:left="5" w:right="70"/>
        <w:rPr>
          <w:rFonts w:hint="eastAsia"/>
        </w:rPr>
      </w:pPr>
      <w:r>
        <w:rPr>
          <w:rFonts w:hint="eastAsia"/>
        </w:rPr>
        <w:t>因为这在罗马教会是一条没有例外的规则，即重婚者——即再婚的人——是不合规的，也就是说，无法获得祭司的圣职，因为他处于一种与该圣职的圣洁不相容的状态；然而，养有许多情妇的人却可以被接纳进入那个圣职，并且能够担任祭司——并且这是根据教皇英诺森三世的判决，他的话是这样的：“你曾希望从使徒座位那里得到教导，即养有许多情妇的祭司是否应被视为重婚者。</w:t>
      </w:r>
    </w:p>
    <w:p w14:paraId="1EF6C5C7">
      <w:pPr>
        <w:ind w:left="5" w:right="70"/>
        <w:rPr>
          <w:rFonts w:hint="eastAsia"/>
        </w:rPr>
      </w:pPr>
    </w:p>
    <w:p w14:paraId="0A7EEB38">
      <w:pPr>
        <w:ind w:left="5" w:right="70"/>
        <w:rPr>
          <w:rFonts w:hint="eastAsia"/>
        </w:rPr>
      </w:pPr>
      <w:r>
        <w:rPr>
          <w:rFonts w:hint="eastAsia"/>
        </w:rPr>
        <w:t>To which we have thought good to answer, that since they have not incurred the irregularity of bigamy, you may dispense with them, as for the exercise of the Office of Priesthood, as with persons who are noted but with simple fornication.”</w:t>
      </w:r>
    </w:p>
    <w:p w14:paraId="336DD13B">
      <w:pPr>
        <w:ind w:left="5" w:right="70"/>
        <w:rPr>
          <w:rFonts w:hint="eastAsia"/>
        </w:rPr>
      </w:pPr>
      <w:r>
        <w:rPr>
          <w:rFonts w:hint="eastAsia"/>
        </w:rPr>
        <w:t>对此我们认为可以回答，既然他们没有犯下重婚的不合规，你就可以豁免他们，就祭司职分的行使而言，如同豁免那些只被指为犯了单纯淫乱的人一样。”</w:t>
      </w:r>
    </w:p>
    <w:p w14:paraId="34B48848">
      <w:pPr>
        <w:ind w:left="5" w:right="70"/>
        <w:rPr>
          <w:rFonts w:hint="eastAsia"/>
        </w:rPr>
      </w:pPr>
    </w:p>
    <w:p w14:paraId="45BC1527">
      <w:pPr>
        <w:ind w:left="5" w:right="70"/>
        <w:rPr>
          <w:rFonts w:hint="eastAsia"/>
        </w:rPr>
      </w:pPr>
      <w:r>
        <w:rPr>
          <w:rFonts w:hint="eastAsia"/>
        </w:rPr>
        <w:t>That Pope held that a second marriage leaves a stain which is forever incompatible with the Order of Priesthood; but as for whoredom with a multitude of harlots, he holds it compatible with the holiness of the Order and says that it is but simple fornication.</w:t>
      </w:r>
    </w:p>
    <w:p w14:paraId="7566383B">
      <w:pPr>
        <w:ind w:left="5" w:right="70"/>
        <w:rPr>
          <w:rFonts w:hint="eastAsia"/>
        </w:rPr>
      </w:pPr>
      <w:r>
        <w:rPr>
          <w:rFonts w:hint="eastAsia"/>
        </w:rPr>
        <w:t>那位教皇认为，再婚会留下一个永远与祭司圣职不相容的污点；但至于与众多妓女淫乱，他认为这与该圣职的圣洁相容，并说那只是单纯的淫乱。</w:t>
      </w:r>
    </w:p>
    <w:p w14:paraId="6945495E">
      <w:pPr>
        <w:ind w:left="5" w:right="70"/>
        <w:rPr>
          <w:rFonts w:hint="eastAsia"/>
        </w:rPr>
      </w:pPr>
    </w:p>
    <w:p w14:paraId="277CA66C">
      <w:pPr>
        <w:ind w:left="5" w:right="70"/>
        <w:rPr>
          <w:rFonts w:hint="eastAsia"/>
        </w:rPr>
      </w:pPr>
      <w:r>
        <w:rPr>
          <w:rFonts w:hint="eastAsia"/>
        </w:rPr>
        <w:t>To that Decree of Pope Innocent, the Gloss of the Canon Maximianus is consonant, which speaks thus: “It is commonly said that a Priest ought not to be deposed for simple fornication, seeing that very few persons are found without that vice.”</w:t>
      </w:r>
    </w:p>
    <w:p w14:paraId="5E0E5334">
      <w:pPr>
        <w:ind w:left="5" w:right="70"/>
        <w:rPr>
          <w:rFonts w:hint="eastAsia"/>
        </w:rPr>
      </w:pPr>
      <w:r>
        <w:rPr>
          <w:rFonts w:hint="eastAsia"/>
        </w:rPr>
        <w:t>与教皇英诺森的那个法令相符的，是马克西米安教规的注释，它这样说：“通常说，一个祭司不应因单纯的淫乱而被免职，因为很少有人没有那个恶习。”</w:t>
      </w:r>
    </w:p>
    <w:p w14:paraId="76CC7F0B">
      <w:pPr>
        <w:ind w:left="5" w:right="70"/>
        <w:rPr>
          <w:rFonts w:hint="eastAsia"/>
        </w:rPr>
      </w:pPr>
    </w:p>
    <w:p w14:paraId="195CF061">
      <w:pPr>
        <w:ind w:left="5" w:right="70"/>
        <w:rPr>
          <w:rFonts w:hint="eastAsia"/>
        </w:rPr>
      </w:pPr>
      <w:r>
        <w:rPr>
          <w:rFonts w:hint="eastAsia"/>
        </w:rPr>
        <w:t>Cardinal du Perron himself joins with them in that opinion, calling (with Bellarmine) the marriage after the vow of continence a manifest sacrilege, speaking thus: Besides the fact that breaking the vow violates the precepts of the first Table and amounts to a manifest sacrilege, other sins are merely acts of sin, not resolutions or habits of sin.</w:t>
      </w:r>
    </w:p>
    <w:p w14:paraId="2D0CEC58">
      <w:pPr>
        <w:ind w:left="5" w:right="70"/>
        <w:rPr>
          <w:rFonts w:hint="eastAsia"/>
        </w:rPr>
      </w:pPr>
      <w:r>
        <w:rPr>
          <w:rFonts w:hint="eastAsia"/>
        </w:rPr>
        <w:t>红衣主教杜·佩龙自己也加入了他们的观点，称（与贝拉明一起）在节制誓言之后的婚姻为明显的亵渎，他这样说：除了违背誓言违背了第一块法版的戒律并构成明显的亵渎之外，其他罪只是罪的行为，而非罪的决心或习惯。</w:t>
      </w:r>
    </w:p>
    <w:p w14:paraId="785CE204">
      <w:pPr>
        <w:ind w:left="5" w:right="70"/>
        <w:rPr>
          <w:rFonts w:hint="eastAsia"/>
        </w:rPr>
      </w:pPr>
    </w:p>
    <w:p w14:paraId="0721CFE3">
      <w:pPr>
        <w:ind w:left="5" w:right="70"/>
        <w:rPr>
          <w:rFonts w:hint="eastAsia"/>
        </w:rPr>
      </w:pPr>
      <w:r>
        <w:rPr>
          <w:rFonts w:hint="eastAsia"/>
        </w:rPr>
        <w:t>In contrast, violating the vow by marrying is not a simple act of sin but a continuance, a habit, a perpetual resolution of sin, and a breach of the vow made—not by a single contrary action like fornication, but by a contract, as if by a vow to persist in breaking the original vow.</w:t>
      </w:r>
    </w:p>
    <w:p w14:paraId="4A48F1E2">
      <w:pPr>
        <w:ind w:left="5" w:right="70"/>
        <w:rPr>
          <w:rFonts w:hint="eastAsia"/>
        </w:rPr>
      </w:pPr>
      <w:r>
        <w:rPr>
          <w:rFonts w:hint="eastAsia"/>
        </w:rPr>
        <w:t>相比之下，通过结婚来违背誓言，并非一个单纯的罪行，而是一种延续、一种习惯、一种永久的犯罪决心，以及对所许誓言的违背——不是通过像淫乱那样的单一相反行为，而是通过一个契约，仿佛借着一个誓言来坚持违背最初的誓言。</w:t>
      </w:r>
    </w:p>
    <w:p w14:paraId="483DD5D5">
      <w:pPr>
        <w:ind w:left="5" w:right="70"/>
        <w:rPr>
          <w:rFonts w:hint="eastAsia"/>
        </w:rPr>
      </w:pPr>
    </w:p>
    <w:p w14:paraId="6DF5E53C">
      <w:pPr>
        <w:ind w:left="5" w:right="70"/>
        <w:rPr>
          <w:rFonts w:hint="eastAsia"/>
        </w:rPr>
      </w:pPr>
      <w:r>
        <w:rPr>
          <w:rFonts w:hint="eastAsia"/>
        </w:rPr>
        <w:t>This prelate deceives the ignorant, speaking against his conscience.</w:t>
      </w:r>
    </w:p>
    <w:p w14:paraId="25626783">
      <w:pPr>
        <w:ind w:left="5" w:right="70"/>
        <w:rPr>
          <w:rFonts w:hint="eastAsia"/>
        </w:rPr>
      </w:pPr>
      <w:r>
        <w:rPr>
          <w:rFonts w:hint="eastAsia"/>
        </w:rPr>
        <w:t>这位高级教士欺骗无知者，违背自己的良心说话。</w:t>
      </w:r>
    </w:p>
    <w:p w14:paraId="3349148E">
      <w:pPr>
        <w:ind w:left="5" w:right="70"/>
        <w:rPr>
          <w:rFonts w:hint="eastAsia"/>
        </w:rPr>
      </w:pPr>
    </w:p>
    <w:p w14:paraId="5051900D">
      <w:pPr>
        <w:ind w:left="5" w:right="70"/>
        <w:rPr>
          <w:rFonts w:hint="eastAsia"/>
        </w:rPr>
      </w:pPr>
      <w:r>
        <w:rPr>
          <w:rFonts w:hint="eastAsia"/>
        </w:rPr>
        <w:t>For he knew that a great multitude of priests and bishops commit whoredom, not just once but as a continued habit.</w:t>
      </w:r>
    </w:p>
    <w:p w14:paraId="2094366C">
      <w:pPr>
        <w:ind w:left="5" w:right="70"/>
        <w:rPr>
          <w:rFonts w:hint="eastAsia"/>
        </w:rPr>
      </w:pPr>
      <w:r>
        <w:rPr>
          <w:rFonts w:hint="eastAsia"/>
        </w:rPr>
        <w:t>因为他知道，大量的祭司和主教犯淫乱，不仅是一次，而是一种持续的习惯。</w:t>
      </w:r>
    </w:p>
    <w:p w14:paraId="79EEB22E">
      <w:pPr>
        <w:ind w:left="5" w:right="70"/>
        <w:rPr>
          <w:rFonts w:hint="eastAsia"/>
        </w:rPr>
      </w:pPr>
    </w:p>
    <w:p w14:paraId="25B64583">
      <w:pPr>
        <w:ind w:left="5" w:right="70"/>
        <w:rPr>
          <w:rFonts w:hint="eastAsia"/>
        </w:rPr>
      </w:pPr>
      <w:r>
        <w:rPr>
          <w:rFonts w:hint="eastAsia"/>
        </w:rPr>
        <w:t>He knew that by doing so, they sin against the vow they made to God to obey His law—a vow every man is obliged to fulfill.</w:t>
      </w:r>
    </w:p>
    <w:p w14:paraId="3DFE3F74">
      <w:pPr>
        <w:ind w:left="5" w:right="70"/>
        <w:rPr>
          <w:rFonts w:hint="eastAsia"/>
        </w:rPr>
      </w:pPr>
      <w:r>
        <w:rPr>
          <w:rFonts w:hint="eastAsia"/>
        </w:rPr>
        <w:t>他知道，他们这样做，是违背了他们向上帝许下的顺服祂律法的誓言——一个每个人都有义务履行的誓言。</w:t>
      </w:r>
    </w:p>
    <w:p w14:paraId="3D56E3DC">
      <w:pPr>
        <w:ind w:left="5" w:right="70"/>
        <w:rPr>
          <w:rFonts w:hint="eastAsia"/>
        </w:rPr>
      </w:pPr>
    </w:p>
    <w:p w14:paraId="143FCC30">
      <w:pPr>
        <w:ind w:left="5" w:right="70"/>
        <w:rPr>
          <w:rFonts w:hint="eastAsia"/>
        </w:rPr>
      </w:pPr>
      <w:r>
        <w:rPr>
          <w:rFonts w:hint="eastAsia"/>
        </w:rPr>
        <w:t>He also knew that a priest keeping a concubine, or many, violates the vow he made when he entered the priesthood, promising to live honestly and chastely.</w:t>
      </w:r>
    </w:p>
    <w:p w14:paraId="72CF5CE0">
      <w:pPr>
        <w:ind w:left="5" w:right="70"/>
        <w:rPr>
          <w:rFonts w:hint="eastAsia"/>
        </w:rPr>
      </w:pPr>
      <w:r>
        <w:rPr>
          <w:rFonts w:hint="eastAsia"/>
        </w:rPr>
        <w:t>他也知道，一个祭司养一个或多个情妇，是违背了他在进入祭司职分时所许的誓言，即承诺要诚实贞洁地生活。</w:t>
      </w:r>
    </w:p>
    <w:p w14:paraId="4ACFD222">
      <w:pPr>
        <w:ind w:left="5" w:right="70"/>
        <w:rPr>
          <w:rFonts w:hint="eastAsia"/>
        </w:rPr>
      </w:pPr>
    </w:p>
    <w:p w14:paraId="02D06ACB">
      <w:pPr>
        <w:ind w:left="5" w:right="70"/>
        <w:rPr>
          <w:rFonts w:hint="eastAsia"/>
        </w:rPr>
      </w:pPr>
      <w:r>
        <w:rPr>
          <w:rFonts w:hint="eastAsia"/>
        </w:rPr>
        <w:t>He further knew that a vow made against God and His word ought not to be kept; consequently, a cleric given to whoredom ought to marry, because God says through His Apostle: If they cannot contain themselves, let them marry, for it is better to marry than to burn.</w:t>
      </w:r>
    </w:p>
    <w:p w14:paraId="215063A4">
      <w:pPr>
        <w:ind w:left="5" w:right="70"/>
        <w:rPr>
          <w:rFonts w:hint="eastAsia"/>
        </w:rPr>
      </w:pPr>
      <w:r>
        <w:rPr>
          <w:rFonts w:hint="eastAsia"/>
        </w:rPr>
        <w:t>他更知道，违背上帝和祂圣言而许的誓言不应被遵守；因此，一个沉溺于淫乱的神职人员应当结婚，因为上帝通过祂的使徒说：如果他们不能自制，就让他们结婚，因为结婚总比欲火攻心好。</w:t>
      </w:r>
    </w:p>
    <w:p w14:paraId="518F8B7F">
      <w:pPr>
        <w:ind w:left="5" w:right="70"/>
        <w:rPr>
          <w:rFonts w:hint="eastAsia"/>
        </w:rPr>
      </w:pPr>
    </w:p>
    <w:p w14:paraId="59A241D4">
      <w:pPr>
        <w:ind w:left="5" w:right="70"/>
        <w:rPr>
          <w:rFonts w:hint="eastAsia"/>
        </w:rPr>
      </w:pPr>
      <w:r>
        <w:rPr>
          <w:rFonts w:hint="eastAsia"/>
        </w:rPr>
        <w:t>Thus, while Holy Scripture says, If they cannot contain themselves, let them marry, the Roman Church says, If clerics cannot contain themselves, let them not marry for that.</w:t>
      </w:r>
    </w:p>
    <w:p w14:paraId="6248E28A">
      <w:pPr>
        <w:ind w:left="5" w:right="70"/>
        <w:rPr>
          <w:rFonts w:hint="eastAsia"/>
        </w:rPr>
      </w:pPr>
      <w:r>
        <w:rPr>
          <w:rFonts w:hint="eastAsia"/>
        </w:rPr>
        <w:t>因此，当圣经说，如果他们不能自制，就让他们结婚，罗马教会却说，如果神职人员不能自制，他们不应为此而结婚。</w:t>
      </w:r>
    </w:p>
    <w:p w14:paraId="7EF587B4">
      <w:pPr>
        <w:ind w:left="5" w:right="70"/>
        <w:rPr>
          <w:rFonts w:hint="eastAsia"/>
        </w:rPr>
      </w:pPr>
    </w:p>
    <w:p w14:paraId="6D75D51C">
      <w:pPr>
        <w:ind w:left="5" w:right="70"/>
        <w:rPr>
          <w:rFonts w:hint="eastAsia"/>
        </w:rPr>
      </w:pPr>
      <w:r>
        <w:rPr>
          <w:rFonts w:hint="eastAsia"/>
        </w:rPr>
        <w:t>And whereas St. Paul says, It is better to marry than to burn, the Roman Church says, It is better for priests and monks to burn than to marry.</w:t>
      </w:r>
    </w:p>
    <w:p w14:paraId="7887AE6C">
      <w:pPr>
        <w:ind w:left="5" w:right="70"/>
        <w:rPr>
          <w:rFonts w:hint="eastAsia"/>
        </w:rPr>
      </w:pPr>
      <w:r>
        <w:rPr>
          <w:rFonts w:hint="eastAsia"/>
        </w:rPr>
        <w:t>而圣保罗说，结婚总比欲火攻心好，罗马教会却说，对祭司和修士来说，欲火攻心总比结婚好。</w:t>
      </w:r>
    </w:p>
    <w:p w14:paraId="7C353F58">
      <w:pPr>
        <w:ind w:left="5" w:right="70"/>
        <w:rPr>
          <w:rFonts w:hint="eastAsia"/>
        </w:rPr>
      </w:pPr>
    </w:p>
    <w:p w14:paraId="205773FD">
      <w:pPr>
        <w:ind w:left="5" w:right="70"/>
        <w:rPr>
          <w:rFonts w:hint="eastAsia"/>
        </w:rPr>
      </w:pPr>
      <w:r>
        <w:rPr>
          <w:rFonts w:hint="eastAsia"/>
        </w:rPr>
        <w:t>And whereas St. Paul says, To avoid fornication, let every man have his wife, the Roman Church says, Let not priests given to whoredom have any lawful wife.</w:t>
      </w:r>
    </w:p>
    <w:p w14:paraId="3CDCBD4B">
      <w:pPr>
        <w:ind w:left="5" w:right="70"/>
        <w:rPr>
          <w:rFonts w:hint="eastAsia"/>
        </w:rPr>
      </w:pPr>
      <w:r>
        <w:rPr>
          <w:rFonts w:hint="eastAsia"/>
        </w:rPr>
        <w:t>而圣保罗说，为要免淫乱的事，各人当有自己的妻子，罗马教会却说，让沉溺于淫乱的祭司不得有任何合法的妻子。</w:t>
      </w:r>
    </w:p>
    <w:p w14:paraId="58DB3CE7">
      <w:pPr>
        <w:ind w:left="5" w:right="70"/>
        <w:rPr>
          <w:rFonts w:hint="eastAsia"/>
        </w:rPr>
      </w:pPr>
    </w:p>
    <w:p w14:paraId="77F42CE3">
      <w:pPr>
        <w:ind w:left="5" w:right="70"/>
        <w:rPr>
          <w:rFonts w:hint="eastAsia"/>
        </w:rPr>
      </w:pPr>
      <w:r>
        <w:rPr>
          <w:rFonts w:hint="eastAsia"/>
        </w:rPr>
        <w:t>And whereas St. Paul says, Let the bishop and the deacon be husbands of one wife and let them instruct their children in all gravity, the Roman Church says, Let neither bishop, nor priest, nor deacon have a wife, and let them not beget children.</w:t>
      </w:r>
    </w:p>
    <w:p w14:paraId="3FAB851E">
      <w:pPr>
        <w:ind w:left="5" w:right="70"/>
        <w:rPr>
          <w:rFonts w:hint="eastAsia"/>
        </w:rPr>
      </w:pPr>
      <w:r>
        <w:rPr>
          <w:rFonts w:hint="eastAsia"/>
        </w:rPr>
        <w:t>而圣保罗说，监督和执事当只作一个妇人的丈夫，并以端庄教导他们的儿女，罗马教会却说，监督、祭司和执事都不得有妻子，也不得生养儿女。</w:t>
      </w:r>
    </w:p>
    <w:p w14:paraId="6AAC5B8E">
      <w:pPr>
        <w:ind w:left="5" w:right="70"/>
        <w:rPr>
          <w:rFonts w:hint="eastAsia"/>
        </w:rPr>
      </w:pPr>
    </w:p>
    <w:p w14:paraId="32ECEA22">
      <w:pPr>
        <w:ind w:left="5" w:right="70"/>
        <w:rPr>
          <w:rFonts w:hint="eastAsia"/>
        </w:rPr>
      </w:pPr>
      <w:r>
        <w:rPr>
          <w:rFonts w:hint="eastAsia"/>
        </w:rPr>
        <w:t>So many texts of Scripture are like thunderbolts, which the Cardinal thinks to deflect with mere words, bringing testimonies of the Fathers against them—that is, men against God.</w:t>
      </w:r>
    </w:p>
    <w:p w14:paraId="0ED3EBA2">
      <w:pPr>
        <w:ind w:left="5" w:right="70"/>
        <w:rPr>
          <w:rFonts w:hint="eastAsia"/>
        </w:rPr>
      </w:pPr>
      <w:r>
        <w:rPr>
          <w:rFonts w:hint="eastAsia"/>
        </w:rPr>
        <w:t>如此多的圣经经文如同雷霆万钧，这位红衣主教却以为用空洞的言辞，引证教父们的证词来反驳它们——也就是，用人来反对上帝。</w:t>
      </w:r>
    </w:p>
    <w:p w14:paraId="1F0BA9DD">
      <w:pPr>
        <w:ind w:left="5" w:right="70"/>
        <w:rPr>
          <w:rFonts w:hint="eastAsia"/>
        </w:rPr>
      </w:pPr>
    </w:p>
    <w:p w14:paraId="7D1A2BB3">
      <w:pPr>
        <w:ind w:left="5" w:right="70"/>
        <w:rPr>
          <w:rFonts w:hint="eastAsia"/>
        </w:rPr>
      </w:pPr>
      <w:r>
        <w:rPr>
          <w:rFonts w:hint="eastAsia"/>
        </w:rPr>
        <w:t>To those testimonies of the Fathers, we will devote a separate chapter.</w:t>
      </w:r>
    </w:p>
    <w:p w14:paraId="77568037">
      <w:pPr>
        <w:ind w:left="5" w:right="70"/>
        <w:rPr>
          <w:rFonts w:hint="eastAsia"/>
        </w:rPr>
      </w:pPr>
      <w:r>
        <w:rPr>
          <w:rFonts w:hint="eastAsia"/>
        </w:rPr>
        <w:t>对于那些教父们的证词，我们将专章论述。</w:t>
      </w:r>
    </w:p>
    <w:p w14:paraId="1A0504E8">
      <w:pPr>
        <w:ind w:left="5" w:right="70"/>
        <w:rPr>
          <w:rFonts w:hint="eastAsia"/>
        </w:rPr>
      </w:pPr>
    </w:p>
    <w:p w14:paraId="093D3C0A">
      <w:pPr>
        <w:ind w:left="5" w:right="70"/>
        <w:rPr>
          <w:rFonts w:hint="eastAsia"/>
        </w:rPr>
      </w:pPr>
      <w:r>
        <w:rPr>
          <w:rFonts w:hint="eastAsia"/>
        </w:rPr>
        <w:t>But how can the marriage of clerics be anything but odious in the Roman Church—held worse than fornication—when sodomy is considered more tolerable among them than marriage?</w:t>
      </w:r>
    </w:p>
    <w:p w14:paraId="50B2A6A1">
      <w:pPr>
        <w:ind w:left="5" w:right="70"/>
        <w:rPr>
          <w:rFonts w:hint="eastAsia"/>
        </w:rPr>
      </w:pPr>
      <w:r>
        <w:rPr>
          <w:rFonts w:hint="eastAsia"/>
        </w:rPr>
        <w:t>但当鸡奸在他们中间被认为比婚姻更可容忍时，神职人员的婚姻在罗马教会中除了可憎之外，还能是什么呢——被认为比淫乱更坏？</w:t>
      </w:r>
    </w:p>
    <w:p w14:paraId="5BAAA193">
      <w:pPr>
        <w:ind w:left="5" w:right="70"/>
        <w:rPr>
          <w:rFonts w:hint="eastAsia"/>
        </w:rPr>
      </w:pPr>
    </w:p>
    <w:p w14:paraId="4A149574">
      <w:pPr>
        <w:ind w:left="5" w:right="70"/>
        <w:rPr>
          <w:rFonts w:hint="eastAsia"/>
        </w:rPr>
      </w:pPr>
      <w:r>
        <w:rPr>
          <w:rFonts w:hint="eastAsia"/>
        </w:rPr>
        <w:t>For while marriage is judged entirely incompatible with sacred orders, the same judgment is not made of sodomy.</w:t>
      </w:r>
    </w:p>
    <w:p w14:paraId="624AA45F">
      <w:pPr>
        <w:ind w:left="5" w:right="70"/>
        <w:rPr>
          <w:rFonts w:hint="eastAsia"/>
        </w:rPr>
      </w:pPr>
      <w:r>
        <w:rPr>
          <w:rFonts w:hint="eastAsia"/>
        </w:rPr>
        <w:t>因为虽然婚姻被判断为与圣职完全不相容，但对鸡奸却没有作出同样的判断。</w:t>
      </w:r>
    </w:p>
    <w:p w14:paraId="0489D1E7">
      <w:pPr>
        <w:ind w:left="5" w:right="70"/>
        <w:rPr>
          <w:rFonts w:hint="eastAsia"/>
        </w:rPr>
      </w:pPr>
    </w:p>
    <w:p w14:paraId="216F41E6">
      <w:pPr>
        <w:ind w:left="5" w:right="70"/>
        <w:rPr>
          <w:rFonts w:hint="eastAsia"/>
        </w:rPr>
      </w:pPr>
      <w:r>
        <w:rPr>
          <w:rFonts w:hint="eastAsia"/>
        </w:rPr>
        <w:t>By the rules of the Roman Church, a sodomite may exercise the priesthood, and by that abominable vice does not fall into irregularity.</w:t>
      </w:r>
    </w:p>
    <w:p w14:paraId="5D88C54C">
      <w:pPr>
        <w:ind w:left="5" w:right="70"/>
        <w:rPr>
          <w:rFonts w:hint="eastAsia"/>
        </w:rPr>
      </w:pPr>
      <w:r>
        <w:rPr>
          <w:rFonts w:hint="eastAsia"/>
        </w:rPr>
        <w:t>根据罗马教会的规定，一个鸡奸者可以行使祭司职分，并且因那个可憎的恶习不会陷入不合规。</w:t>
      </w:r>
    </w:p>
    <w:p w14:paraId="2BF8D734">
      <w:pPr>
        <w:ind w:left="5" w:right="70"/>
        <w:rPr>
          <w:rFonts w:hint="eastAsia"/>
        </w:rPr>
      </w:pPr>
    </w:p>
    <w:p w14:paraId="5DD11777">
      <w:pPr>
        <w:ind w:left="5" w:right="70"/>
        <w:rPr>
          <w:rFonts w:hint="eastAsia"/>
        </w:rPr>
      </w:pPr>
      <w:r>
        <w:rPr>
          <w:rFonts w:hint="eastAsia"/>
        </w:rPr>
        <w:t>Navarrus, the Pope’s penitentiary, teaches this, saying: The crime of sodomy is not included among the crimes that bring irregularity.</w:t>
      </w:r>
    </w:p>
    <w:p w14:paraId="7644DFA7">
      <w:pPr>
        <w:ind w:left="5" w:right="70"/>
        <w:rPr>
          <w:rFonts w:hint="eastAsia"/>
        </w:rPr>
      </w:pPr>
      <w:r>
        <w:rPr>
          <w:rFonts w:hint="eastAsia"/>
        </w:rPr>
        <w:t>纳瓦鲁斯，教皇的忏悔神父，教导说：鸡奸罪不包括在导致不合规的罪行之中。</w:t>
      </w:r>
    </w:p>
    <w:p w14:paraId="27E29852">
      <w:pPr>
        <w:ind w:left="5" w:right="70"/>
        <w:rPr>
          <w:rFonts w:hint="eastAsia"/>
        </w:rPr>
      </w:pPr>
    </w:p>
    <w:p w14:paraId="632CA022">
      <w:pPr>
        <w:ind w:left="5" w:right="70"/>
        <w:rPr>
          <w:rFonts w:hint="eastAsia"/>
        </w:rPr>
      </w:pPr>
      <w:r>
        <w:rPr>
          <w:rFonts w:hint="eastAsia"/>
        </w:rPr>
        <w:t>First, because a man incurs irregularity only by the cases specified by law, among which this crime is not listed.</w:t>
      </w:r>
    </w:p>
    <w:p w14:paraId="20F14147">
      <w:pPr>
        <w:ind w:left="5" w:right="70"/>
        <w:rPr>
          <w:rFonts w:hint="eastAsia"/>
        </w:rPr>
      </w:pPr>
      <w:r>
        <w:rPr>
          <w:rFonts w:hint="eastAsia"/>
        </w:rPr>
        <w:t>首先，因为一个人只因法律规定的情况而陷入不合规，而此罪并未列入其中。</w:t>
      </w:r>
    </w:p>
    <w:p w14:paraId="6C23277A">
      <w:pPr>
        <w:ind w:left="5" w:right="70"/>
        <w:rPr>
          <w:rFonts w:hint="eastAsia"/>
        </w:rPr>
      </w:pPr>
    </w:p>
    <w:p w14:paraId="3EA038B2">
      <w:pPr>
        <w:ind w:left="5" w:right="70"/>
        <w:rPr>
          <w:rFonts w:hint="eastAsia"/>
        </w:rPr>
      </w:pPr>
      <w:r>
        <w:rPr>
          <w:rFonts w:hint="eastAsia"/>
        </w:rPr>
        <w:t>Secondly, because such are the words of Pope Innocent.</w:t>
      </w:r>
    </w:p>
    <w:p w14:paraId="784B7594">
      <w:pPr>
        <w:ind w:left="5" w:right="70"/>
        <w:rPr>
          <w:rFonts w:hint="eastAsia"/>
        </w:rPr>
      </w:pPr>
      <w:r>
        <w:rPr>
          <w:rFonts w:hint="eastAsia"/>
        </w:rPr>
        <w:t>其次，因为教皇英诺森的话就是如此。</w:t>
      </w:r>
    </w:p>
    <w:p w14:paraId="379D5732">
      <w:pPr>
        <w:ind w:left="5" w:right="70"/>
        <w:rPr>
          <w:rFonts w:hint="eastAsia"/>
        </w:rPr>
      </w:pPr>
    </w:p>
    <w:p w14:paraId="04679AF2">
      <w:pPr>
        <w:ind w:left="5" w:right="70"/>
        <w:rPr>
          <w:rFonts w:hint="eastAsia"/>
        </w:rPr>
      </w:pPr>
      <w:r>
        <w:rPr>
          <w:rFonts w:hint="eastAsia"/>
        </w:rPr>
        <w:t>Thirdly, because it matters not if that crime is foul and detestable, seeing that mental heresy is worse, as Thomas says—yet it brings no irregularity.</w:t>
      </w:r>
    </w:p>
    <w:p w14:paraId="6F620984">
      <w:pPr>
        <w:ind w:left="5" w:right="70"/>
      </w:pPr>
      <w:r>
        <w:rPr>
          <w:rFonts w:hint="eastAsia"/>
        </w:rPr>
        <w:t>第三，因为即使那罪是污秽可憎的，也无关紧要，因为思想上的异端更坏，如托马斯所说——然而它并不导致不合规。</w:t>
      </w:r>
      <w:r>
        <w:rPr>
          <w:i/>
        </w:rPr>
        <w:t>.</w:t>
      </w:r>
      <w:r>
        <w:br w:type="page"/>
      </w:r>
    </w:p>
    <w:p w14:paraId="0E9E1EDE">
      <w:pPr>
        <w:ind w:left="5" w:right="70"/>
        <w:rPr>
          <w:rFonts w:hint="eastAsia"/>
        </w:rPr>
      </w:pPr>
      <w:r>
        <w:rPr>
          <w:rFonts w:hint="eastAsia"/>
        </w:rPr>
        <w:t>CHAP. 6. Answer to the reasons and testimonies which the Cardinal brings against the marriage of clerics.</w:t>
      </w:r>
    </w:p>
    <w:p w14:paraId="0FC6500D">
      <w:pPr>
        <w:ind w:left="5" w:right="70"/>
        <w:rPr>
          <w:rFonts w:hint="eastAsia"/>
        </w:rPr>
      </w:pPr>
      <w:r>
        <w:rPr>
          <w:rFonts w:hint="eastAsia"/>
        </w:rPr>
        <w:t>第六章 回应红衣主教所提出的反对教士婚姻的理由和证据。</w:t>
      </w:r>
    </w:p>
    <w:p w14:paraId="60905C73">
      <w:pPr>
        <w:ind w:left="5" w:right="70"/>
        <w:rPr>
          <w:rFonts w:hint="eastAsia"/>
        </w:rPr>
      </w:pPr>
    </w:p>
    <w:p w14:paraId="79222CD8">
      <w:pPr>
        <w:ind w:left="5" w:right="70"/>
        <w:rPr>
          <w:rFonts w:hint="eastAsia"/>
        </w:rPr>
      </w:pPr>
      <w:r>
        <w:rPr>
          <w:rFonts w:hint="eastAsia"/>
        </w:rPr>
        <w:t>The Cardinal, having confessed that the act of matrimony—which has no other end but to produce offspring—is free from sin, nevertheless says that in that act there is much imperfection and that it causes a total subversion and sinking of reason.</w:t>
      </w:r>
    </w:p>
    <w:p w14:paraId="58F4B1C2">
      <w:pPr>
        <w:ind w:left="5" w:right="70"/>
        <w:rPr>
          <w:rFonts w:hint="eastAsia"/>
        </w:rPr>
      </w:pPr>
      <w:r>
        <w:rPr>
          <w:rFonts w:hint="eastAsia"/>
        </w:rPr>
        <w:t>红衣主教承认，婚姻行为——其唯一目的就是生育后代——本身是无罪的，但他却说，在那行为中存在诸多不完美，并且会导致理性的完全颠覆和泯灭。</w:t>
      </w:r>
    </w:p>
    <w:p w14:paraId="33D11A53">
      <w:pPr>
        <w:ind w:left="5" w:right="70"/>
        <w:rPr>
          <w:rFonts w:hint="eastAsia"/>
        </w:rPr>
      </w:pPr>
    </w:p>
    <w:p w14:paraId="4FD6D752">
      <w:pPr>
        <w:ind w:left="5" w:right="70"/>
        <w:rPr>
          <w:rFonts w:hint="eastAsia"/>
        </w:rPr>
      </w:pPr>
      <w:r>
        <w:rPr>
          <w:rFonts w:hint="eastAsia"/>
        </w:rPr>
        <w:t>To this I answer that however great man’s imperfection may be in that regard, God’s institution and His special command cover that defect; God values His ordinance more than our imperfection.</w:t>
      </w:r>
    </w:p>
    <w:p w14:paraId="291A3213">
      <w:pPr>
        <w:ind w:left="5" w:right="70"/>
        <w:rPr>
          <w:rFonts w:hint="eastAsia"/>
        </w:rPr>
      </w:pPr>
      <w:r>
        <w:rPr>
          <w:rFonts w:hint="eastAsia"/>
        </w:rPr>
        <w:t>对此我回答，无论人在这方面有多大的不完美，上帝的设立和祂的特别命令都遮盖了那缺陷；上帝看重祂的规定胜过我们的不完美。</w:t>
      </w:r>
    </w:p>
    <w:p w14:paraId="5B870C46">
      <w:pPr>
        <w:ind w:left="5" w:right="70"/>
        <w:rPr>
          <w:rFonts w:hint="eastAsia"/>
        </w:rPr>
      </w:pPr>
    </w:p>
    <w:p w14:paraId="2A0D97DE">
      <w:pPr>
        <w:ind w:left="5" w:right="70"/>
        <w:rPr>
          <w:rFonts w:hint="eastAsia"/>
        </w:rPr>
      </w:pPr>
      <w:r>
        <w:rPr>
          <w:rFonts w:hint="eastAsia"/>
        </w:rPr>
        <w:t>If a man who drinks in his burning thirst has all his senses so diverted from other thoughts that it is impossible for him to pray to God at that time or to engage in holy meditation, it does not follow that such a diversion is sinful or that clergy must be forbidden to drink when they are thirsty.</w:t>
      </w:r>
    </w:p>
    <w:p w14:paraId="314DA41B">
      <w:pPr>
        <w:ind w:left="5" w:right="70"/>
        <w:rPr>
          <w:rFonts w:hint="eastAsia"/>
        </w:rPr>
      </w:pPr>
      <w:r>
        <w:rPr>
          <w:rFonts w:hint="eastAsia"/>
        </w:rPr>
        <w:t>如果一个在极度干渴时饮水的人，他所有的感官都从其他思绪中转移，以至于那时无法向上帝祷告或进行圣洁的默想，这并不意味着这种分心是有罪的，也不意味着教士在口渴时必须被禁止饮水。</w:t>
      </w:r>
    </w:p>
    <w:p w14:paraId="620332E7">
      <w:pPr>
        <w:ind w:left="5" w:right="70"/>
        <w:rPr>
          <w:rFonts w:hint="eastAsia"/>
        </w:rPr>
      </w:pPr>
    </w:p>
    <w:p w14:paraId="604C4B15">
      <w:pPr>
        <w:ind w:left="5" w:right="70"/>
        <w:rPr>
          <w:rFonts w:hint="eastAsia"/>
        </w:rPr>
      </w:pPr>
      <w:r>
        <w:rPr>
          <w:rFonts w:hint="eastAsia"/>
        </w:rPr>
        <w:t>The Cardinal adds that through this act, original sin is transmitted.</w:t>
      </w:r>
    </w:p>
    <w:p w14:paraId="43452668">
      <w:pPr>
        <w:ind w:left="5" w:right="70"/>
        <w:rPr>
          <w:rFonts w:hint="eastAsia"/>
        </w:rPr>
      </w:pPr>
      <w:r>
        <w:rPr>
          <w:rFonts w:hint="eastAsia"/>
        </w:rPr>
        <w:t>红衣主教补充说，通过这一行为，原罪得以传递。</w:t>
      </w:r>
    </w:p>
    <w:p w14:paraId="74B56548">
      <w:pPr>
        <w:ind w:left="5" w:right="70"/>
        <w:rPr>
          <w:rFonts w:hint="eastAsia"/>
        </w:rPr>
      </w:pPr>
    </w:p>
    <w:p w14:paraId="099D1944">
      <w:pPr>
        <w:ind w:left="5" w:right="70"/>
        <w:rPr>
          <w:rFonts w:hint="eastAsia"/>
        </w:rPr>
      </w:pPr>
      <w:r>
        <w:rPr>
          <w:rFonts w:hint="eastAsia"/>
        </w:rPr>
        <w:t>It is true that without this act, original sin would not pass to posterity, for mankind would perish, and there would be no descendants.</w:t>
      </w:r>
    </w:p>
    <w:p w14:paraId="0C80E50D">
      <w:pPr>
        <w:ind w:left="5" w:right="70"/>
        <w:rPr>
          <w:rFonts w:hint="eastAsia"/>
        </w:rPr>
      </w:pPr>
      <w:r>
        <w:rPr>
          <w:rFonts w:hint="eastAsia"/>
        </w:rPr>
        <w:t>的确，若没有这一行为，原罪就不会传给后代，因为人类将会灭绝，也就没有后裔了。</w:t>
      </w:r>
    </w:p>
    <w:p w14:paraId="502BCE89">
      <w:pPr>
        <w:ind w:left="5" w:right="70"/>
        <w:rPr>
          <w:rFonts w:hint="eastAsia"/>
        </w:rPr>
      </w:pPr>
    </w:p>
    <w:p w14:paraId="23484B16">
      <w:pPr>
        <w:ind w:left="5" w:right="70"/>
        <w:rPr>
          <w:rFonts w:hint="eastAsia"/>
        </w:rPr>
      </w:pPr>
      <w:r>
        <w:rPr>
          <w:rFonts w:hint="eastAsia"/>
        </w:rPr>
        <w:t>But this does not argue against matrimony, which is older than sin itself.</w:t>
      </w:r>
    </w:p>
    <w:p w14:paraId="5EA0DBD2">
      <w:pPr>
        <w:ind w:left="5" w:right="70"/>
        <w:rPr>
          <w:rFonts w:hint="eastAsia"/>
        </w:rPr>
      </w:pPr>
      <w:r>
        <w:rPr>
          <w:rFonts w:hint="eastAsia"/>
        </w:rPr>
        <w:t>但这并不能成为反对婚姻的理由，因为婚姻本身比罪更古老。</w:t>
      </w:r>
    </w:p>
    <w:p w14:paraId="5447A859">
      <w:pPr>
        <w:ind w:left="5" w:right="70"/>
        <w:rPr>
          <w:rFonts w:hint="eastAsia"/>
        </w:rPr>
      </w:pPr>
    </w:p>
    <w:p w14:paraId="7FF729F1">
      <w:pPr>
        <w:ind w:left="5" w:right="70"/>
        <w:rPr>
          <w:rFonts w:hint="eastAsia"/>
        </w:rPr>
      </w:pPr>
      <w:r>
        <w:rPr>
          <w:rFonts w:hint="eastAsia"/>
        </w:rPr>
        <w:t>By the same reasoning, those who attend God’s service ought not to eat, because through food the life of the wicked—and the sin in the world—is sustained.</w:t>
      </w:r>
    </w:p>
    <w:p w14:paraId="391D038B">
      <w:pPr>
        <w:ind w:left="5" w:right="70"/>
        <w:rPr>
          <w:rFonts w:hint="eastAsia"/>
        </w:rPr>
      </w:pPr>
      <w:r>
        <w:rPr>
          <w:rFonts w:hint="eastAsia"/>
        </w:rPr>
        <w:t>按照同样的逻辑，那些事奉上帝的人就不应该吃饭，因为食物维系了恶人的生命——也维系了世上的罪。</w:t>
      </w:r>
    </w:p>
    <w:p w14:paraId="1B95F8A5">
      <w:pPr>
        <w:ind w:left="5" w:right="70"/>
        <w:rPr>
          <w:rFonts w:hint="eastAsia"/>
        </w:rPr>
      </w:pPr>
    </w:p>
    <w:p w14:paraId="3D05BBF1">
      <w:pPr>
        <w:ind w:left="5" w:right="70"/>
        <w:rPr>
          <w:rFonts w:hint="eastAsia"/>
        </w:rPr>
      </w:pPr>
      <w:r>
        <w:rPr>
          <w:rFonts w:hint="eastAsia"/>
        </w:rPr>
        <w:t>He next says that God always excluded those who engaged in the act of matrimony from participating in His mysteries unless they were purified beforehand.</w:t>
      </w:r>
    </w:p>
    <w:p w14:paraId="52759F48">
      <w:pPr>
        <w:ind w:left="5" w:right="70"/>
        <w:rPr>
          <w:rFonts w:hint="eastAsia"/>
        </w:rPr>
      </w:pPr>
      <w:r>
        <w:rPr>
          <w:rFonts w:hint="eastAsia"/>
        </w:rPr>
        <w:t>他接着说，上帝总是将那些行婚姻之事的人排除在参与祂的奥秘之外，除非他们事先洁净了自己。</w:t>
      </w:r>
    </w:p>
    <w:p w14:paraId="69379279">
      <w:pPr>
        <w:ind w:left="5" w:right="70"/>
        <w:rPr>
          <w:rFonts w:hint="eastAsia"/>
        </w:rPr>
      </w:pPr>
    </w:p>
    <w:p w14:paraId="0766C607">
      <w:pPr>
        <w:ind w:left="5" w:right="70"/>
        <w:rPr>
          <w:rFonts w:hint="eastAsia"/>
        </w:rPr>
      </w:pPr>
      <w:r>
        <w:rPr>
          <w:rFonts w:hint="eastAsia"/>
        </w:rPr>
        <w:t>This is entirely false, and no such thing is found in God’s word.</w:t>
      </w:r>
    </w:p>
    <w:p w14:paraId="03F3F94F">
      <w:pPr>
        <w:ind w:left="5" w:right="70"/>
        <w:rPr>
          <w:rFonts w:hint="eastAsia"/>
        </w:rPr>
      </w:pPr>
      <w:r>
        <w:rPr>
          <w:rFonts w:hint="eastAsia"/>
        </w:rPr>
        <w:t>这完全是错误的，在上帝的话语中找不到这样的说法。</w:t>
      </w:r>
    </w:p>
    <w:p w14:paraId="141E4A34">
      <w:pPr>
        <w:ind w:left="5" w:right="70"/>
        <w:rPr>
          <w:rFonts w:hint="eastAsia"/>
        </w:rPr>
      </w:pPr>
    </w:p>
    <w:p w14:paraId="06F89AD7">
      <w:pPr>
        <w:ind w:left="5" w:right="70"/>
        <w:rPr>
          <w:rFonts w:hint="eastAsia"/>
        </w:rPr>
      </w:pPr>
      <w:r>
        <w:rPr>
          <w:rFonts w:hint="eastAsia"/>
        </w:rPr>
        <w:t>If it were true, God would have commanded the pastors of the Christian Church to abstain completely from their wives, since they ought to attend continually to God’s service.</w:t>
      </w:r>
    </w:p>
    <w:p w14:paraId="2F78CE79">
      <w:pPr>
        <w:ind w:left="5" w:right="70"/>
        <w:rPr>
          <w:rFonts w:hint="eastAsia"/>
        </w:rPr>
      </w:pPr>
      <w:r>
        <w:rPr>
          <w:rFonts w:hint="eastAsia"/>
        </w:rPr>
        <w:t>如果这是真的，上帝就应该命令基督教会的牧师完全与妻子分居，因为他们理应持续地事奉上帝。</w:t>
      </w:r>
    </w:p>
    <w:p w14:paraId="3BEFF8C6">
      <w:pPr>
        <w:ind w:left="5" w:right="70"/>
        <w:rPr>
          <w:rFonts w:hint="eastAsia"/>
        </w:rPr>
      </w:pPr>
    </w:p>
    <w:p w14:paraId="2C13FA65">
      <w:pPr>
        <w:ind w:left="5" w:right="70"/>
        <w:rPr>
          <w:rFonts w:hint="eastAsia"/>
        </w:rPr>
      </w:pPr>
      <w:r>
        <w:rPr>
          <w:rFonts w:hint="eastAsia"/>
        </w:rPr>
        <w:t>And God would have forbidden married members of His people from partaking in the Lord’s holy table unless they had purified themselves beforehand through special ceremonies—for as far as the purity of conscience is concerned, it ought to be constant.</w:t>
      </w:r>
    </w:p>
    <w:p w14:paraId="1B8758ED">
      <w:pPr>
        <w:ind w:left="5" w:right="70"/>
        <w:rPr>
          <w:rFonts w:hint="eastAsia"/>
        </w:rPr>
      </w:pPr>
      <w:r>
        <w:rPr>
          <w:rFonts w:hint="eastAsia"/>
        </w:rPr>
        <w:t>并且上帝也应该禁止祂子民中已婚的成员领受主的圣餐，除非他们事先通过特殊的仪式洁净了自己——因为就良心的纯洁而言，它应当是持续不断的。</w:t>
      </w:r>
    </w:p>
    <w:p w14:paraId="48E0D559">
      <w:pPr>
        <w:ind w:left="5" w:right="70"/>
        <w:rPr>
          <w:rFonts w:hint="eastAsia"/>
        </w:rPr>
      </w:pPr>
    </w:p>
    <w:p w14:paraId="1250DB4F">
      <w:pPr>
        <w:ind w:left="5" w:right="70"/>
        <w:rPr>
          <w:rFonts w:hint="eastAsia"/>
        </w:rPr>
      </w:pPr>
      <w:r>
        <w:rPr>
          <w:rFonts w:hint="eastAsia"/>
        </w:rPr>
        <w:t>Christ and His Apostle said nothing about purification after the marriage bed.</w:t>
      </w:r>
    </w:p>
    <w:p w14:paraId="3CF36647">
      <w:pPr>
        <w:ind w:left="5" w:right="70"/>
        <w:rPr>
          <w:rFonts w:hint="eastAsia"/>
        </w:rPr>
      </w:pPr>
      <w:r>
        <w:rPr>
          <w:rFonts w:hint="eastAsia"/>
        </w:rPr>
        <w:t>基督和祂的使徒没有说过任何关于同房后需要洁净的话。</w:t>
      </w:r>
    </w:p>
    <w:p w14:paraId="01BA771F">
      <w:pPr>
        <w:ind w:left="5" w:right="70"/>
        <w:rPr>
          <w:rFonts w:hint="eastAsia"/>
        </w:rPr>
      </w:pPr>
    </w:p>
    <w:p w14:paraId="4B277AF3">
      <w:pPr>
        <w:ind w:left="5" w:right="70"/>
        <w:rPr>
          <w:rFonts w:hint="eastAsia"/>
        </w:rPr>
      </w:pPr>
      <w:r>
        <w:rPr>
          <w:rFonts w:hint="eastAsia"/>
        </w:rPr>
        <w:t>Therefore, the Cardinal cites no examples except from the ceremonial Law, though he knew it was abolished by the preaching of the Gospel.</w:t>
      </w:r>
    </w:p>
    <w:p w14:paraId="5C5F94A3">
      <w:pPr>
        <w:ind w:left="5" w:right="70"/>
        <w:rPr>
          <w:rFonts w:hint="eastAsia"/>
        </w:rPr>
      </w:pPr>
      <w:r>
        <w:rPr>
          <w:rFonts w:hint="eastAsia"/>
        </w:rPr>
        <w:t>因此，红衣主教除了引用礼仪律之外，没有举出任何例子，尽管他知道礼仪律已经因福音的传讲而被废除了。</w:t>
      </w:r>
    </w:p>
    <w:p w14:paraId="5551E8DE">
      <w:pPr>
        <w:ind w:left="5" w:right="70"/>
        <w:rPr>
          <w:rFonts w:hint="eastAsia"/>
        </w:rPr>
      </w:pPr>
    </w:p>
    <w:p w14:paraId="7458AF84">
      <w:pPr>
        <w:ind w:left="5" w:right="70"/>
        <w:rPr>
          <w:rFonts w:hint="eastAsia"/>
        </w:rPr>
      </w:pPr>
      <w:r>
        <w:rPr>
          <w:rFonts w:hint="eastAsia"/>
        </w:rPr>
        <w:t>By the same logic, he should have mentioned touching a dead body and similar defilements which, under the Law of Moses, prevented a man from administering holy things.</w:t>
      </w:r>
    </w:p>
    <w:p w14:paraId="4602AB45">
      <w:pPr>
        <w:ind w:left="5" w:right="70"/>
        <w:rPr>
          <w:rFonts w:hint="eastAsia"/>
        </w:rPr>
      </w:pPr>
      <w:r>
        <w:rPr>
          <w:rFonts w:hint="eastAsia"/>
        </w:rPr>
        <w:t>按照同样的逻辑，他也应该提到触摸死尸和类似的污秽，这些在摩西律法下都会阻止一个人管理圣物。</w:t>
      </w:r>
    </w:p>
    <w:p w14:paraId="4D327838">
      <w:pPr>
        <w:ind w:left="5" w:right="70"/>
        <w:rPr>
          <w:rFonts w:hint="eastAsia"/>
        </w:rPr>
      </w:pPr>
    </w:p>
    <w:p w14:paraId="4938F43D">
      <w:pPr>
        <w:ind w:left="5" w:right="70"/>
        <w:rPr>
          <w:rFonts w:hint="eastAsia"/>
        </w:rPr>
      </w:pPr>
      <w:r>
        <w:rPr>
          <w:rFonts w:hint="eastAsia"/>
        </w:rPr>
        <w:t>Yet let us see what examples he provides.</w:t>
      </w:r>
    </w:p>
    <w:p w14:paraId="514E7981">
      <w:pPr>
        <w:ind w:left="5" w:right="70"/>
        <w:rPr>
          <w:rFonts w:hint="eastAsia"/>
        </w:rPr>
      </w:pPr>
      <w:r>
        <w:rPr>
          <w:rFonts w:hint="eastAsia"/>
        </w:rPr>
        <w:t>然而，让我们看看他提供了什么例子。</w:t>
      </w:r>
    </w:p>
    <w:p w14:paraId="31858B8F">
      <w:pPr>
        <w:ind w:left="5" w:right="70"/>
        <w:rPr>
          <w:rFonts w:hint="eastAsia"/>
        </w:rPr>
      </w:pPr>
    </w:p>
    <w:p w14:paraId="464926DB">
      <w:pPr>
        <w:ind w:left="5" w:right="70"/>
        <w:rPr>
          <w:rFonts w:hint="eastAsia"/>
        </w:rPr>
      </w:pPr>
      <w:r>
        <w:rPr>
          <w:rFonts w:hint="eastAsia"/>
        </w:rPr>
        <w:t>“All the time,” he says, “that the priests of the Law attended the service of the Temple, they abstained from their wives.”</w:t>
      </w:r>
    </w:p>
    <w:p w14:paraId="79C536F7">
      <w:pPr>
        <w:ind w:left="5" w:right="70"/>
        <w:rPr>
          <w:rFonts w:hint="eastAsia"/>
        </w:rPr>
      </w:pPr>
      <w:r>
        <w:rPr>
          <w:rFonts w:hint="eastAsia"/>
        </w:rPr>
        <w:t>他说：“在律法下的祭司们在圣殿供职的全部时间里，他们都与妻子分居。”</w:t>
      </w:r>
    </w:p>
    <w:p w14:paraId="6BDDAF57">
      <w:pPr>
        <w:ind w:left="5" w:right="70"/>
        <w:rPr>
          <w:rFonts w:hint="eastAsia"/>
        </w:rPr>
      </w:pPr>
    </w:p>
    <w:p w14:paraId="43E05B96">
      <w:pPr>
        <w:ind w:left="5" w:right="70"/>
        <w:rPr>
          <w:rFonts w:hint="eastAsia"/>
        </w:rPr>
      </w:pPr>
      <w:r>
        <w:rPr>
          <w:rFonts w:hint="eastAsia"/>
        </w:rPr>
        <w:t>This is entirely false.</w:t>
      </w:r>
    </w:p>
    <w:p w14:paraId="41DE1726">
      <w:pPr>
        <w:ind w:left="5" w:right="70"/>
        <w:rPr>
          <w:rFonts w:hint="eastAsia"/>
        </w:rPr>
      </w:pPr>
      <w:r>
        <w:rPr>
          <w:rFonts w:hint="eastAsia"/>
        </w:rPr>
        <w:t>这完全是错误的。</w:t>
      </w:r>
    </w:p>
    <w:p w14:paraId="4BA300C4">
      <w:pPr>
        <w:ind w:left="5" w:right="70"/>
        <w:rPr>
          <w:rFonts w:hint="eastAsia"/>
        </w:rPr>
      </w:pPr>
    </w:p>
    <w:p w14:paraId="412E98E3">
      <w:pPr>
        <w:ind w:left="5" w:right="70"/>
        <w:rPr>
          <w:rFonts w:hint="eastAsia"/>
        </w:rPr>
      </w:pPr>
      <w:r>
        <w:rPr>
          <w:rFonts w:hint="eastAsia"/>
        </w:rPr>
        <w:t>There is not one word of such a rule in the Old Testament.</w:t>
      </w:r>
    </w:p>
    <w:p w14:paraId="136DF4EB">
      <w:pPr>
        <w:ind w:left="5" w:right="70"/>
        <w:rPr>
          <w:rFonts w:hint="eastAsia"/>
        </w:rPr>
      </w:pPr>
      <w:r>
        <w:rPr>
          <w:rFonts w:hint="eastAsia"/>
        </w:rPr>
        <w:t>旧约中没有一个字提到这样的规定。</w:t>
      </w:r>
    </w:p>
    <w:p w14:paraId="29C1763E">
      <w:pPr>
        <w:ind w:left="5" w:right="70"/>
        <w:rPr>
          <w:rFonts w:hint="eastAsia"/>
        </w:rPr>
      </w:pPr>
    </w:p>
    <w:p w14:paraId="72B596F7">
      <w:pPr>
        <w:ind w:left="5" w:right="70"/>
        <w:rPr>
          <w:rFonts w:hint="eastAsia"/>
        </w:rPr>
      </w:pPr>
      <w:r>
        <w:rPr>
          <w:rFonts w:hint="eastAsia"/>
        </w:rPr>
        <w:t>In fact, the opposite is clearly proven by several passages.</w:t>
      </w:r>
    </w:p>
    <w:p w14:paraId="14550826">
      <w:pPr>
        <w:ind w:left="5" w:right="70"/>
        <w:rPr>
          <w:rFonts w:hint="eastAsia"/>
        </w:rPr>
      </w:pPr>
      <w:r>
        <w:rPr>
          <w:rFonts w:hint="eastAsia"/>
        </w:rPr>
        <w:t>事实上，好几处经文都清楚地证明了相反的情况。</w:t>
      </w:r>
    </w:p>
    <w:p w14:paraId="1C6CE39D">
      <w:pPr>
        <w:ind w:left="5" w:right="70"/>
        <w:rPr>
          <w:rFonts w:hint="eastAsia"/>
        </w:rPr>
      </w:pPr>
    </w:p>
    <w:p w14:paraId="792A1A91">
      <w:pPr>
        <w:ind w:left="5" w:right="70"/>
        <w:rPr>
          <w:rFonts w:hint="eastAsia"/>
        </w:rPr>
      </w:pPr>
      <w:r>
        <w:rPr>
          <w:rFonts w:hint="eastAsia"/>
        </w:rPr>
        <w:t>The High Priest burned incense daily and tended the lamps in the Holy Place, as commanded in Exodus 27:21 and 30:7.</w:t>
      </w:r>
    </w:p>
    <w:p w14:paraId="6D3309DA">
      <w:pPr>
        <w:ind w:left="5" w:right="70"/>
        <w:rPr>
          <w:rFonts w:hint="eastAsia"/>
        </w:rPr>
      </w:pPr>
      <w:r>
        <w:rPr>
          <w:rFonts w:hint="eastAsia"/>
        </w:rPr>
        <w:t>大祭司每天在圣所烧香并照管灯台，正如出埃及记27:21和30:7所命令的。</w:t>
      </w:r>
    </w:p>
    <w:p w14:paraId="2F96A7C2">
      <w:pPr>
        <w:ind w:left="5" w:right="70"/>
        <w:rPr>
          <w:rFonts w:hint="eastAsia"/>
        </w:rPr>
      </w:pPr>
    </w:p>
    <w:p w14:paraId="380C29FA">
      <w:pPr>
        <w:ind w:left="5" w:right="70"/>
        <w:rPr>
          <w:rFonts w:hint="eastAsia"/>
        </w:rPr>
      </w:pPr>
      <w:r>
        <w:rPr>
          <w:rFonts w:hint="eastAsia"/>
        </w:rPr>
        <w:t>The same High Priest performed the continual morning and evening sacrifices in the Temple.</w:t>
      </w:r>
    </w:p>
    <w:p w14:paraId="47B9E13D">
      <w:pPr>
        <w:ind w:left="5" w:right="70"/>
        <w:rPr>
          <w:rFonts w:hint="eastAsia"/>
        </w:rPr>
      </w:pPr>
      <w:r>
        <w:rPr>
          <w:rFonts w:hint="eastAsia"/>
        </w:rPr>
        <w:t>同一位大祭司在圣殿里献上持续的早晚祭。</w:t>
      </w:r>
    </w:p>
    <w:p w14:paraId="6A3BA271">
      <w:pPr>
        <w:ind w:left="5" w:right="70"/>
        <w:rPr>
          <w:rFonts w:hint="eastAsia"/>
        </w:rPr>
      </w:pPr>
    </w:p>
    <w:p w14:paraId="68039617">
      <w:pPr>
        <w:ind w:left="5" w:right="70"/>
        <w:rPr>
          <w:rFonts w:hint="eastAsia"/>
        </w:rPr>
      </w:pPr>
      <w:r>
        <w:rPr>
          <w:rFonts w:hint="eastAsia"/>
        </w:rPr>
        <w:t>And the ordinary food of the priests was the shoulder and breast of the sacred offerings, along with the people’s sacrifices and the showbread.</w:t>
      </w:r>
    </w:p>
    <w:p w14:paraId="5F88C683">
      <w:pPr>
        <w:ind w:left="5" w:right="70"/>
        <w:rPr>
          <w:rFonts w:hint="eastAsia"/>
        </w:rPr>
      </w:pPr>
      <w:r>
        <w:rPr>
          <w:rFonts w:hint="eastAsia"/>
        </w:rPr>
        <w:t>祭司们的日常食物是圣祭物的肩和胸，以及百姓的祭物和陈设饼。</w:t>
      </w:r>
    </w:p>
    <w:p w14:paraId="328A374D">
      <w:pPr>
        <w:ind w:left="5" w:right="70"/>
        <w:rPr>
          <w:rFonts w:hint="eastAsia"/>
        </w:rPr>
      </w:pPr>
    </w:p>
    <w:p w14:paraId="617D4633">
      <w:pPr>
        <w:ind w:left="5" w:right="70"/>
        <w:rPr>
          <w:rFonts w:hint="eastAsia"/>
        </w:rPr>
      </w:pPr>
      <w:r>
        <w:rPr>
          <w:rFonts w:hint="eastAsia"/>
        </w:rPr>
        <w:t>By the Cardinal’s reasoning, Aaron and his successors up to David ought not to—and could not—have been married.</w:t>
      </w:r>
    </w:p>
    <w:p w14:paraId="5D524FB0">
      <w:pPr>
        <w:ind w:left="5" w:right="70"/>
        <w:rPr>
          <w:rFonts w:hint="eastAsia"/>
        </w:rPr>
      </w:pPr>
      <w:r>
        <w:rPr>
          <w:rFonts w:hint="eastAsia"/>
        </w:rPr>
        <w:t>按照红衣主教的推理，亚伦和他的继任者直到大卫时期，都本不应该——也不可能——结婚。</w:t>
      </w:r>
    </w:p>
    <w:p w14:paraId="6FB473E8">
      <w:pPr>
        <w:ind w:left="5" w:right="70"/>
        <w:rPr>
          <w:rFonts w:hint="eastAsia"/>
        </w:rPr>
      </w:pPr>
    </w:p>
    <w:p w14:paraId="11F90177">
      <w:pPr>
        <w:ind w:left="5" w:right="70"/>
        <w:rPr>
          <w:rFonts w:hint="eastAsia"/>
        </w:rPr>
      </w:pPr>
      <w:r>
        <w:rPr>
          <w:rFonts w:hint="eastAsia"/>
        </w:rPr>
        <w:t>It is true that David established twenty-four courses of priests serving in rotation, each for a fortnight per year.</w:t>
      </w:r>
    </w:p>
    <w:p w14:paraId="36C841EF">
      <w:pPr>
        <w:ind w:left="5" w:right="70"/>
        <w:rPr>
          <w:rFonts w:hint="eastAsia"/>
        </w:rPr>
      </w:pPr>
      <w:r>
        <w:rPr>
          <w:rFonts w:hint="eastAsia"/>
        </w:rPr>
        <w:t>的确，大卫设立了二十四个班次的祭司轮流供职，每班每年供职两周。</w:t>
      </w:r>
    </w:p>
    <w:p w14:paraId="242D5F2C">
      <w:pPr>
        <w:ind w:left="5" w:right="70"/>
        <w:rPr>
          <w:rFonts w:hint="eastAsia"/>
        </w:rPr>
      </w:pPr>
    </w:p>
    <w:p w14:paraId="1B517D3B">
      <w:pPr>
        <w:ind w:left="5" w:right="70"/>
        <w:rPr>
          <w:rFonts w:hint="eastAsia"/>
        </w:rPr>
      </w:pPr>
      <w:r>
        <w:rPr>
          <w:rFonts w:hint="eastAsia"/>
        </w:rPr>
        <w:t>Zachariah, father of John the Baptist, belonged to this order; because he lived far from Jerusalem, he was obliged to leave his family during his service.</w:t>
      </w:r>
    </w:p>
    <w:p w14:paraId="6305EFA0">
      <w:pPr>
        <w:ind w:left="5" w:right="70"/>
        <w:rPr>
          <w:rFonts w:hint="eastAsia"/>
        </w:rPr>
      </w:pPr>
      <w:r>
        <w:rPr>
          <w:rFonts w:hint="eastAsia"/>
        </w:rPr>
        <w:t>施洗约翰的父亲撒迦利亚就属于这个班次；因为他住得离耶路撒冷很远，所以在供职期间必须离开家人。</w:t>
      </w:r>
    </w:p>
    <w:p w14:paraId="265A76DB">
      <w:pPr>
        <w:ind w:left="5" w:right="70"/>
        <w:rPr>
          <w:rFonts w:hint="eastAsia"/>
        </w:rPr>
      </w:pPr>
    </w:p>
    <w:p w14:paraId="673460CE">
      <w:pPr>
        <w:ind w:left="5" w:right="70"/>
        <w:rPr>
          <w:rFonts w:hint="eastAsia"/>
        </w:rPr>
      </w:pPr>
      <w:r>
        <w:rPr>
          <w:rFonts w:hint="eastAsia"/>
        </w:rPr>
        <w:t>But the High Priest, along with his wife and children, resided within the Temple itself (as seen in 2 Chronicles 22:11–12) and did not abstain from his wife.</w:t>
      </w:r>
    </w:p>
    <w:p w14:paraId="09B65687">
      <w:pPr>
        <w:ind w:left="5" w:right="70"/>
        <w:rPr>
          <w:rFonts w:hint="eastAsia"/>
        </w:rPr>
      </w:pPr>
      <w:r>
        <w:rPr>
          <w:rFonts w:hint="eastAsia"/>
        </w:rPr>
        <w:t>但是大祭司和他的妻儿一同居住在圣殿内（如历代志下22:11-12所示），并且没有与妻子分居。</w:t>
      </w:r>
    </w:p>
    <w:p w14:paraId="72830D17">
      <w:pPr>
        <w:ind w:left="5" w:right="70"/>
        <w:rPr>
          <w:rFonts w:hint="eastAsia"/>
        </w:rPr>
      </w:pPr>
    </w:p>
    <w:p w14:paraId="2F0B23CF">
      <w:pPr>
        <w:ind w:left="5" w:right="70"/>
        <w:rPr>
          <w:rFonts w:hint="eastAsia"/>
        </w:rPr>
      </w:pPr>
      <w:r>
        <w:rPr>
          <w:rFonts w:hint="eastAsia"/>
        </w:rPr>
        <w:t>The Cardinals’ next allegation is that when God would give his Law to his people of Israel, he commanded them to abstain from their wives.</w:t>
      </w:r>
    </w:p>
    <w:p w14:paraId="5B030807">
      <w:pPr>
        <w:ind w:left="5" w:right="70"/>
        <w:rPr>
          <w:rFonts w:hint="eastAsia"/>
        </w:rPr>
      </w:pPr>
      <w:r>
        <w:rPr>
          <w:rFonts w:hint="eastAsia"/>
        </w:rPr>
        <w:t>红衣主教的下一个论点是，当上帝要将祂的律法赐给祂的以色列子民时，祂命令他们与妻子分居。</w:t>
      </w:r>
    </w:p>
    <w:p w14:paraId="73DA6A2E">
      <w:pPr>
        <w:ind w:left="5" w:right="70"/>
        <w:rPr>
          <w:rFonts w:hint="eastAsia"/>
        </w:rPr>
      </w:pPr>
    </w:p>
    <w:p w14:paraId="32EB9800">
      <w:pPr>
        <w:ind w:left="5" w:right="70"/>
        <w:rPr>
          <w:rFonts w:hint="eastAsia"/>
        </w:rPr>
      </w:pPr>
      <w:r>
        <w:rPr>
          <w:rFonts w:hint="eastAsia"/>
        </w:rPr>
        <w:t>But is the abstinence of three days of any purpose to prove perpetual celibacy?</w:t>
      </w:r>
    </w:p>
    <w:p w14:paraId="5D796DB9">
      <w:pPr>
        <w:ind w:left="5" w:right="70"/>
        <w:rPr>
          <w:rFonts w:hint="eastAsia"/>
        </w:rPr>
      </w:pPr>
      <w:r>
        <w:rPr>
          <w:rFonts w:hint="eastAsia"/>
        </w:rPr>
        <w:t>但是，三天的禁欲能用来证明永久的独身吗？</w:t>
      </w:r>
    </w:p>
    <w:p w14:paraId="2D2EBEE1">
      <w:pPr>
        <w:ind w:left="5" w:right="70"/>
        <w:rPr>
          <w:rFonts w:hint="eastAsia"/>
        </w:rPr>
      </w:pPr>
    </w:p>
    <w:p w14:paraId="0BBA2E39">
      <w:pPr>
        <w:ind w:left="5" w:right="70"/>
        <w:rPr>
          <w:rFonts w:hint="eastAsia"/>
        </w:rPr>
      </w:pPr>
      <w:r>
        <w:rPr>
          <w:rFonts w:hint="eastAsia"/>
        </w:rPr>
        <w:t>By the same reason, if God had commanded in his Law to abstain from eating certain days, one might infer that the clergy must not eat at all.</w:t>
      </w:r>
    </w:p>
    <w:p w14:paraId="327DBD08">
      <w:pPr>
        <w:ind w:left="5" w:right="70"/>
        <w:rPr>
          <w:rFonts w:hint="eastAsia"/>
        </w:rPr>
      </w:pPr>
      <w:r>
        <w:rPr>
          <w:rFonts w:hint="eastAsia"/>
        </w:rPr>
        <w:t>按照同样的理由，如果上帝在祂的律法中命令在某些日子禁食，人们或许可以推断出教士根本不能吃饭。</w:t>
      </w:r>
    </w:p>
    <w:p w14:paraId="56717616">
      <w:pPr>
        <w:ind w:left="5" w:right="70"/>
        <w:rPr>
          <w:rFonts w:hint="eastAsia"/>
        </w:rPr>
      </w:pPr>
    </w:p>
    <w:p w14:paraId="6BCB6B8C">
      <w:pPr>
        <w:ind w:left="5" w:right="70"/>
        <w:rPr>
          <w:rFonts w:hint="eastAsia"/>
        </w:rPr>
      </w:pPr>
      <w:r>
        <w:rPr>
          <w:rFonts w:hint="eastAsia"/>
        </w:rPr>
        <w:t>Legal abstinences are no rules under the Gospel.</w:t>
      </w:r>
    </w:p>
    <w:p w14:paraId="542E4148">
      <w:pPr>
        <w:ind w:left="5" w:right="70"/>
        <w:rPr>
          <w:rFonts w:hint="eastAsia"/>
        </w:rPr>
      </w:pPr>
      <w:r>
        <w:rPr>
          <w:rFonts w:hint="eastAsia"/>
        </w:rPr>
        <w:t>律法上的禁戒在福音之下不再是规条。</w:t>
      </w:r>
    </w:p>
    <w:p w14:paraId="3CBF3016">
      <w:pPr>
        <w:ind w:left="5" w:right="70"/>
        <w:rPr>
          <w:rFonts w:hint="eastAsia"/>
        </w:rPr>
      </w:pPr>
    </w:p>
    <w:p w14:paraId="7B26782B">
      <w:pPr>
        <w:ind w:left="5" w:right="70"/>
        <w:rPr>
          <w:rFonts w:hint="eastAsia"/>
        </w:rPr>
      </w:pPr>
      <w:r>
        <w:rPr>
          <w:rFonts w:hint="eastAsia"/>
        </w:rPr>
        <w:t>Note also that the alleged abstinence for three days from the use of women was not for the priests only, but for all the people.</w:t>
      </w:r>
    </w:p>
    <w:p w14:paraId="4C1BFB0B">
      <w:pPr>
        <w:ind w:left="5" w:right="70"/>
        <w:rPr>
          <w:rFonts w:hint="eastAsia"/>
        </w:rPr>
      </w:pPr>
      <w:r>
        <w:rPr>
          <w:rFonts w:hint="eastAsia"/>
        </w:rPr>
        <w:t>还要注意的是，所谓的禁戒与妇女同房三天，不仅是针对祭司，而是针对所有的百姓。</w:t>
      </w:r>
    </w:p>
    <w:p w14:paraId="6423B82C">
      <w:pPr>
        <w:ind w:left="5" w:right="70"/>
        <w:rPr>
          <w:rFonts w:hint="eastAsia"/>
        </w:rPr>
      </w:pPr>
    </w:p>
    <w:p w14:paraId="7E4F77F6">
      <w:pPr>
        <w:ind w:left="5" w:right="70"/>
        <w:rPr>
          <w:rFonts w:hint="eastAsia"/>
        </w:rPr>
      </w:pPr>
      <w:r>
        <w:rPr>
          <w:rFonts w:hint="eastAsia"/>
        </w:rPr>
        <w:t>Wherefore we might with more probability infer that God requires no greater abstinence in that point from the clergy than from the people.</w:t>
      </w:r>
    </w:p>
    <w:p w14:paraId="01828DC1">
      <w:pPr>
        <w:ind w:left="5" w:right="70"/>
        <w:rPr>
          <w:rFonts w:hint="eastAsia"/>
        </w:rPr>
      </w:pPr>
      <w:r>
        <w:rPr>
          <w:rFonts w:hint="eastAsia"/>
        </w:rPr>
        <w:t>因此，我们或许可以更有把握地推断，上帝在这一点上对教士的要求并不比对百姓的要求更严格。</w:t>
      </w:r>
    </w:p>
    <w:p w14:paraId="7711F017">
      <w:pPr>
        <w:ind w:left="5" w:right="70"/>
        <w:rPr>
          <w:rFonts w:hint="eastAsia"/>
        </w:rPr>
      </w:pPr>
    </w:p>
    <w:p w14:paraId="1093121D">
      <w:pPr>
        <w:ind w:left="5" w:right="70"/>
        <w:rPr>
          <w:rFonts w:hint="eastAsia"/>
        </w:rPr>
      </w:pPr>
      <w:r>
        <w:rPr>
          <w:rFonts w:hint="eastAsia"/>
        </w:rPr>
        <w:t>The Cardinal alleges also that when David and his followers desired to eat the showbread, Abimelech the Priest asked them whether they were pure from women—that is (as the Cardinal expounds it), from touching their lawful wives.</w:t>
      </w:r>
    </w:p>
    <w:p w14:paraId="1B950BD5">
      <w:pPr>
        <w:ind w:left="5" w:right="70"/>
        <w:rPr>
          <w:rFonts w:hint="eastAsia"/>
        </w:rPr>
      </w:pPr>
      <w:r>
        <w:rPr>
          <w:rFonts w:hint="eastAsia"/>
        </w:rPr>
        <w:t>红衣主教还声称，当大卫和他的跟随者想要吃陈设饼时，祭司亚比米勒问他们是否远离了妇女——也就是说（按照红衣主教的解释），是否远离了他们合法的妻子。</w:t>
      </w:r>
    </w:p>
    <w:p w14:paraId="1A682817">
      <w:pPr>
        <w:ind w:left="5" w:right="70"/>
        <w:rPr>
          <w:rFonts w:hint="eastAsia"/>
        </w:rPr>
      </w:pPr>
    </w:p>
    <w:p w14:paraId="02200A79">
      <w:pPr>
        <w:ind w:left="5" w:right="70"/>
        <w:rPr>
          <w:rFonts w:hint="eastAsia"/>
        </w:rPr>
      </w:pPr>
      <w:r>
        <w:rPr>
          <w:rFonts w:hint="eastAsia"/>
        </w:rPr>
        <w:t>The absurdity of this exposition is evident.</w:t>
      </w:r>
    </w:p>
    <w:p w14:paraId="31F648C9">
      <w:pPr>
        <w:ind w:left="5" w:right="70"/>
        <w:rPr>
          <w:rFonts w:hint="eastAsia"/>
        </w:rPr>
      </w:pPr>
      <w:r>
        <w:rPr>
          <w:rFonts w:hint="eastAsia"/>
        </w:rPr>
        <w:t>这种解释的荒谬性是显而易见的。</w:t>
      </w:r>
    </w:p>
    <w:p w14:paraId="59F5195A">
      <w:pPr>
        <w:ind w:left="5" w:right="70"/>
        <w:rPr>
          <w:rFonts w:hint="eastAsia"/>
        </w:rPr>
      </w:pPr>
    </w:p>
    <w:p w14:paraId="5DF761D6">
      <w:pPr>
        <w:ind w:left="5" w:right="70"/>
        <w:rPr>
          <w:rFonts w:hint="eastAsia"/>
        </w:rPr>
      </w:pPr>
      <w:r>
        <w:rPr>
          <w:rFonts w:hint="eastAsia"/>
        </w:rPr>
        <w:t>For if lying with his own wife made a man unworthy of eating the showbread, the priests were to abstain forever from their wives, seeing that the showbread was their ordinary bread.</w:t>
      </w:r>
    </w:p>
    <w:p w14:paraId="5CAFBFE3">
      <w:pPr>
        <w:ind w:left="5" w:right="70"/>
        <w:rPr>
          <w:rFonts w:hint="eastAsia"/>
        </w:rPr>
      </w:pPr>
      <w:r>
        <w:rPr>
          <w:rFonts w:hint="eastAsia"/>
        </w:rPr>
        <w:t>因为，如果与自己的妻子同寝会使一个人不配吃陈设饼，那么祭司们就必须永远与妻子分居，因为陈设饼是他们的日常食物。</w:t>
      </w:r>
    </w:p>
    <w:p w14:paraId="395623E7">
      <w:pPr>
        <w:ind w:left="5" w:right="70"/>
        <w:rPr>
          <w:rFonts w:hint="eastAsia"/>
        </w:rPr>
      </w:pPr>
    </w:p>
    <w:p w14:paraId="0E195AF1">
      <w:pPr>
        <w:ind w:left="5" w:right="70"/>
        <w:rPr>
          <w:rFonts w:hint="eastAsia"/>
        </w:rPr>
      </w:pPr>
      <w:r>
        <w:rPr>
          <w:rFonts w:hint="eastAsia"/>
        </w:rPr>
        <w:t>Either then by those women, other women than lawful wives are understood, or the Priest Abimelech, asking David whether his men had kept themselves at least from women, meant the abstinence from the marriage bed in the time of their separation, in which women were declared polluted according to the Law.</w:t>
      </w:r>
    </w:p>
    <w:p w14:paraId="28DC6C63">
      <w:pPr>
        <w:ind w:left="5" w:right="70"/>
        <w:rPr>
          <w:rFonts w:hint="eastAsia"/>
        </w:rPr>
      </w:pPr>
      <w:r>
        <w:rPr>
          <w:rFonts w:hint="eastAsia"/>
        </w:rPr>
        <w:t>那么，要么那些妇女指的是合法妻子以外的女人，要么祭司亚比米勒问大卫他的人是否至少远离了妇女，指的是他们在出征期间禁戒房事，根据律法，在某些情况下妇女被宣告为不洁。</w:t>
      </w:r>
    </w:p>
    <w:p w14:paraId="4C4CCE1B">
      <w:pPr>
        <w:ind w:left="5" w:right="70"/>
        <w:rPr>
          <w:rFonts w:hint="eastAsia"/>
        </w:rPr>
      </w:pPr>
    </w:p>
    <w:p w14:paraId="630EB0C8">
      <w:pPr>
        <w:ind w:left="5" w:right="70"/>
        <w:rPr>
          <w:rFonts w:hint="eastAsia"/>
        </w:rPr>
      </w:pPr>
      <w:r>
        <w:rPr>
          <w:rFonts w:hint="eastAsia"/>
        </w:rPr>
        <w:t>And so may Jerome be understood, who, upon the twelfth chapter of Matthew, interprets that question of the Priest to David’s men as concerning the use of their lawful wives.</w:t>
      </w:r>
    </w:p>
    <w:p w14:paraId="5D074DAD">
      <w:pPr>
        <w:ind w:left="5" w:right="70"/>
        <w:rPr>
          <w:rFonts w:hint="eastAsia"/>
        </w:rPr>
      </w:pPr>
      <w:r>
        <w:rPr>
          <w:rFonts w:hint="eastAsia"/>
        </w:rPr>
        <w:t>耶柔米也可以这样被理解，他在马太福音第十二章的注释中，将祭司对大卫手下人的提问解释为关乎他们与合法妻子的同房之事。</w:t>
      </w:r>
    </w:p>
    <w:p w14:paraId="5DF9E407">
      <w:pPr>
        <w:ind w:left="5" w:right="70"/>
        <w:rPr>
          <w:rFonts w:hint="eastAsia"/>
        </w:rPr>
      </w:pPr>
    </w:p>
    <w:p w14:paraId="2DA975FC">
      <w:pPr>
        <w:ind w:left="5" w:right="70"/>
        <w:rPr>
          <w:rFonts w:hint="eastAsia"/>
        </w:rPr>
      </w:pPr>
      <w:r>
        <w:rPr>
          <w:rFonts w:hint="eastAsia"/>
        </w:rPr>
        <w:t>But in this point, Jerome’s authority is of no weight, seeing that he was a mortal enemy to matrimony.</w:t>
      </w:r>
    </w:p>
    <w:p w14:paraId="0A49CC90">
      <w:pPr>
        <w:ind w:left="5" w:right="70"/>
        <w:rPr>
          <w:rFonts w:hint="eastAsia"/>
        </w:rPr>
      </w:pPr>
      <w:r>
        <w:rPr>
          <w:rFonts w:hint="eastAsia"/>
        </w:rPr>
        <w:t>但在这点上，耶柔米的权威毫无分量，因为他是婚姻的死敌。</w:t>
      </w:r>
    </w:p>
    <w:p w14:paraId="55EA2181">
      <w:pPr>
        <w:ind w:left="5" w:right="70"/>
        <w:rPr>
          <w:rFonts w:hint="eastAsia"/>
        </w:rPr>
      </w:pPr>
    </w:p>
    <w:p w14:paraId="4B75E9D3">
      <w:pPr>
        <w:ind w:left="5" w:right="70"/>
        <w:rPr>
          <w:rFonts w:hint="eastAsia"/>
        </w:rPr>
      </w:pPr>
      <w:r>
        <w:rPr>
          <w:rFonts w:hint="eastAsia"/>
        </w:rPr>
        <w:t>For if we must be ruled by him, we must say that marriage is a shame, that married persons are vessels to dishonor, and that the fruit of marriage is death, but that the fruit of virginity is eternal life, and that they who are in the flesh—that is, married persons (for so he expounds it)—cannot please God.</w:t>
      </w:r>
    </w:p>
    <w:p w14:paraId="7006868F">
      <w:pPr>
        <w:ind w:left="5" w:right="70"/>
        <w:rPr>
          <w:rFonts w:hint="eastAsia"/>
        </w:rPr>
      </w:pPr>
      <w:r>
        <w:rPr>
          <w:rFonts w:hint="eastAsia"/>
        </w:rPr>
        <w:t>因为如果我们必须听从他，我们就必须说婚姻是可耻的，已婚者是卑贱的器皿，婚姻的果子是死亡，而童贞的果子是永生，并且那些属肉体的人——也就是已婚者（因为他是这样解释的）——不能讨上帝的喜悦。</w:t>
      </w:r>
    </w:p>
    <w:p w14:paraId="41D0D241">
      <w:pPr>
        <w:ind w:left="5" w:right="70"/>
        <w:rPr>
          <w:rFonts w:hint="eastAsia"/>
        </w:rPr>
      </w:pPr>
    </w:p>
    <w:p w14:paraId="3F1B59DE">
      <w:pPr>
        <w:ind w:left="5" w:right="70"/>
        <w:rPr>
          <w:rFonts w:hint="eastAsia"/>
        </w:rPr>
      </w:pPr>
      <w:r>
        <w:rPr>
          <w:rFonts w:hint="eastAsia"/>
        </w:rPr>
        <w:t>Yet let us receive the Cardinal’s interpretation; for what strength can there be in that argument?</w:t>
      </w:r>
    </w:p>
    <w:p w14:paraId="36945B12">
      <w:pPr>
        <w:ind w:left="5" w:right="70"/>
        <w:rPr>
          <w:rFonts w:hint="eastAsia"/>
        </w:rPr>
      </w:pPr>
      <w:r>
        <w:rPr>
          <w:rFonts w:hint="eastAsia"/>
        </w:rPr>
        <w:t>然而，就算我们接受红衣主教的解释；那这个论点又有什么说服力呢？</w:t>
      </w:r>
    </w:p>
    <w:p w14:paraId="2E2B12BD">
      <w:pPr>
        <w:ind w:left="5" w:right="70"/>
        <w:rPr>
          <w:rFonts w:hint="eastAsia"/>
        </w:rPr>
      </w:pPr>
    </w:p>
    <w:p w14:paraId="21D4F3D9">
      <w:pPr>
        <w:ind w:left="5" w:right="70"/>
        <w:rPr>
          <w:rFonts w:hint="eastAsia"/>
        </w:rPr>
      </w:pPr>
      <w:r>
        <w:rPr>
          <w:rFonts w:hint="eastAsia"/>
        </w:rPr>
        <w:t>The showbread was not to be given to those who a day or two before had lain with their wives: Ergo, monks, deacons, and priests must never marry.</w:t>
      </w:r>
    </w:p>
    <w:p w14:paraId="216CEDE9">
      <w:pPr>
        <w:ind w:left="5" w:right="70"/>
        <w:rPr>
          <w:rFonts w:hint="eastAsia"/>
        </w:rPr>
      </w:pPr>
      <w:r>
        <w:rPr>
          <w:rFonts w:hint="eastAsia"/>
        </w:rPr>
        <w:t>陈设饼不能给那些一两天前与妻子同寝的人：所以，修士、执事和祭司决不能结婚。</w:t>
      </w:r>
    </w:p>
    <w:p w14:paraId="6B8DD490">
      <w:pPr>
        <w:ind w:left="5" w:right="70"/>
        <w:rPr>
          <w:rFonts w:hint="eastAsia"/>
        </w:rPr>
      </w:pPr>
    </w:p>
    <w:p w14:paraId="44740BDE">
      <w:pPr>
        <w:ind w:left="5" w:right="70"/>
        <w:rPr>
          <w:rFonts w:hint="eastAsia"/>
        </w:rPr>
      </w:pPr>
      <w:r>
        <w:rPr>
          <w:rFonts w:hint="eastAsia"/>
        </w:rPr>
        <w:t>Will any man that is in his right sense approve that consequence?</w:t>
      </w:r>
    </w:p>
    <w:p w14:paraId="04D7DCDD">
      <w:pPr>
        <w:ind w:left="5" w:right="70"/>
        <w:rPr>
          <w:rFonts w:hint="eastAsia"/>
        </w:rPr>
      </w:pPr>
      <w:r>
        <w:rPr>
          <w:rFonts w:hint="eastAsia"/>
        </w:rPr>
        <w:t>任何一个心智正常的人会认同这个结论吗？</w:t>
      </w:r>
    </w:p>
    <w:p w14:paraId="343A3EAA">
      <w:pPr>
        <w:ind w:left="5" w:right="70"/>
        <w:rPr>
          <w:rFonts w:hint="eastAsia"/>
        </w:rPr>
      </w:pPr>
    </w:p>
    <w:p w14:paraId="06297C09">
      <w:pPr>
        <w:ind w:left="5" w:right="70"/>
        <w:rPr>
          <w:rFonts w:hint="eastAsia"/>
        </w:rPr>
      </w:pPr>
      <w:r>
        <w:rPr>
          <w:rFonts w:hint="eastAsia"/>
        </w:rPr>
        <w:t>This is all that the Cardinal could find in the Old Testament for perpetual celibacy.</w:t>
      </w:r>
    </w:p>
    <w:p w14:paraId="6B1EEA29">
      <w:pPr>
        <w:ind w:left="5" w:right="70"/>
        <w:rPr>
          <w:rFonts w:hint="eastAsia"/>
        </w:rPr>
      </w:pPr>
      <w:r>
        <w:rPr>
          <w:rFonts w:hint="eastAsia"/>
        </w:rPr>
        <w:t>这就是红衣主教能在旧约中为永久独身找到的所有依据了。</w:t>
      </w:r>
    </w:p>
    <w:p w14:paraId="4BDD5EC7">
      <w:pPr>
        <w:ind w:left="5" w:right="70"/>
        <w:rPr>
          <w:rFonts w:hint="eastAsia"/>
        </w:rPr>
      </w:pPr>
    </w:p>
    <w:p w14:paraId="27539317">
      <w:pPr>
        <w:ind w:left="5" w:right="70"/>
        <w:rPr>
          <w:rFonts w:hint="eastAsia"/>
        </w:rPr>
      </w:pPr>
      <w:r>
        <w:rPr>
          <w:rFonts w:hint="eastAsia"/>
        </w:rPr>
        <w:t>For he was ashamed to use Bellarmine’s proofs, who proves that the clerks of the Christian Church must never marry because the priests of the Old Testament had a girdle about their loins and wore drawers.</w:t>
      </w:r>
    </w:p>
    <w:p w14:paraId="194C71E0">
      <w:pPr>
        <w:ind w:left="5" w:right="70"/>
        <w:rPr>
          <w:rFonts w:hint="eastAsia"/>
        </w:rPr>
      </w:pPr>
      <w:r>
        <w:rPr>
          <w:rFonts w:hint="eastAsia"/>
        </w:rPr>
        <w:t>因为他羞于使用贝拉明的论证，贝拉明证明基督教会的教士决不能结婚，理由是旧约的祭司腰间束带，还穿了裤子。</w:t>
      </w:r>
    </w:p>
    <w:p w14:paraId="1CE9F303">
      <w:pPr>
        <w:ind w:left="5" w:right="70"/>
        <w:rPr>
          <w:rFonts w:hint="eastAsia"/>
        </w:rPr>
      </w:pPr>
    </w:p>
    <w:p w14:paraId="0FB3FE47">
      <w:pPr>
        <w:ind w:left="5" w:right="70"/>
        <w:rPr>
          <w:rFonts w:hint="eastAsia"/>
        </w:rPr>
      </w:pPr>
      <w:r>
        <w:rPr>
          <w:rFonts w:hint="eastAsia"/>
        </w:rPr>
        <w:t>The Cardinal having alleged texts of Scripture with so little reason—to amend the matter—he alleges fables and Pagan histories, saying that Hippolytus saluted Aphrodite afar off, and that Alexander in that act acknowledged that he was no god but man, and that the Kings of Taprobana were deposed whenever they married.</w:t>
      </w:r>
    </w:p>
    <w:p w14:paraId="1337E522">
      <w:pPr>
        <w:ind w:left="5" w:right="70"/>
        <w:rPr>
          <w:rFonts w:hint="eastAsia"/>
        </w:rPr>
      </w:pPr>
      <w:r>
        <w:rPr>
          <w:rFonts w:hint="eastAsia"/>
        </w:rPr>
        <w:t>红衣主教引用圣经经文如此缺乏理由——为了弥补这一点——他引用了神话和异教历史，说希波吕托斯远远地向阿佛洛狄忒致意，亚历山大在那个行为中承认他不是神而是人，以及塔普罗巴纳的国王一旦结婚就会被废黜。</w:t>
      </w:r>
    </w:p>
    <w:p w14:paraId="3AAF3D80">
      <w:pPr>
        <w:ind w:left="5" w:right="70"/>
        <w:rPr>
          <w:rFonts w:hint="eastAsia"/>
        </w:rPr>
      </w:pPr>
    </w:p>
    <w:p w14:paraId="0C3919F5">
      <w:pPr>
        <w:ind w:left="5" w:right="70"/>
        <w:rPr>
          <w:rFonts w:hint="eastAsia"/>
        </w:rPr>
      </w:pPr>
      <w:r>
        <w:rPr>
          <w:rFonts w:hint="eastAsia"/>
        </w:rPr>
        <w:t>If thence it may be gathered that God in His Word prohibited the clerks to marry, let any man judge.</w:t>
      </w:r>
    </w:p>
    <w:p w14:paraId="0E3FE790">
      <w:pPr>
        <w:ind w:left="5" w:right="70"/>
        <w:rPr>
          <w:rFonts w:hint="eastAsia"/>
        </w:rPr>
      </w:pPr>
      <w:r>
        <w:rPr>
          <w:rFonts w:hint="eastAsia"/>
        </w:rPr>
        <w:t>如果由此可以得出结论，说上帝在祂的话语中禁止教士结婚，那就让任何人来判断吧。</w:t>
      </w:r>
    </w:p>
    <w:p w14:paraId="3417811F">
      <w:pPr>
        <w:ind w:left="5" w:right="70"/>
        <w:rPr>
          <w:rFonts w:hint="eastAsia"/>
        </w:rPr>
      </w:pPr>
    </w:p>
    <w:p w14:paraId="418A6699">
      <w:pPr>
        <w:ind w:left="5" w:right="70"/>
        <w:rPr>
          <w:rFonts w:hint="eastAsia"/>
        </w:rPr>
      </w:pPr>
      <w:r>
        <w:rPr>
          <w:rFonts w:hint="eastAsia"/>
        </w:rPr>
        <w:t>May it not rather be hence gathered that a man’s cause is weak when he is brought to use fables and Pagan stories?</w:t>
      </w:r>
    </w:p>
    <w:p w14:paraId="4F69D72C">
      <w:pPr>
        <w:ind w:left="5" w:right="70"/>
        <w:rPr>
          <w:rFonts w:hint="eastAsia"/>
        </w:rPr>
      </w:pPr>
      <w:r>
        <w:rPr>
          <w:rFonts w:hint="eastAsia"/>
        </w:rPr>
        <w:t>难道不是更能由此得出结论，当一个人不得不使用神话和异教故事时，他的理由是多么薄弱吗？</w:t>
      </w:r>
    </w:p>
    <w:p w14:paraId="385D9685">
      <w:pPr>
        <w:ind w:left="5" w:right="70"/>
        <w:rPr>
          <w:rFonts w:hint="eastAsia"/>
        </w:rPr>
      </w:pPr>
    </w:p>
    <w:p w14:paraId="28FB101E">
      <w:pPr>
        <w:ind w:left="5" w:right="70"/>
        <w:rPr>
          <w:rFonts w:hint="eastAsia"/>
        </w:rPr>
      </w:pPr>
      <w:r>
        <w:rPr>
          <w:rFonts w:hint="eastAsia"/>
        </w:rPr>
        <w:t>From the Old Testament, the Cardinal passes to the New and says that marriage turns away the affection of ministers from the love which they owe unto the Church and divides and transfers it to the love of their children and family, as St. Paul says: “He that is unmarried cares for the things that belong to the Lord, how he may please the Lord.</w:t>
      </w:r>
    </w:p>
    <w:p w14:paraId="594A1D15">
      <w:pPr>
        <w:ind w:left="5" w:right="70"/>
        <w:rPr>
          <w:rFonts w:hint="eastAsia"/>
        </w:rPr>
      </w:pPr>
      <w:r>
        <w:rPr>
          <w:rFonts w:hint="eastAsia"/>
        </w:rPr>
        <w:t>从旧约，红衣主教转向新约，并说婚姻将牧者的情感从他们对教会应有的爱中转移开，并将其分割和转移到对子女和家庭的爱上，正如圣保罗所说：“没有娶妻的，是为主的事挂虑，想怎样叫主喜悦。</w:t>
      </w:r>
    </w:p>
    <w:p w14:paraId="44005209">
      <w:pPr>
        <w:ind w:left="5" w:right="70"/>
        <w:rPr>
          <w:rFonts w:hint="eastAsia"/>
        </w:rPr>
      </w:pPr>
    </w:p>
    <w:p w14:paraId="10D308EF">
      <w:pPr>
        <w:ind w:left="5" w:right="70"/>
        <w:rPr>
          <w:rFonts w:hint="eastAsia"/>
        </w:rPr>
      </w:pPr>
      <w:r>
        <w:rPr>
          <w:rFonts w:hint="eastAsia"/>
        </w:rPr>
        <w:t>But he that is married cares for the things that are of the world, how he may please his wife,” and is divided.</w:t>
      </w:r>
    </w:p>
    <w:p w14:paraId="6A66F5DC">
      <w:pPr>
        <w:ind w:left="5" w:right="70"/>
        <w:rPr>
          <w:rFonts w:hint="eastAsia"/>
        </w:rPr>
      </w:pPr>
      <w:r>
        <w:rPr>
          <w:rFonts w:hint="eastAsia"/>
        </w:rPr>
        <w:t>娶了妻的，是为世上的事挂虑，想怎样叫妻子喜悦，”并且就分心了。</w:t>
      </w:r>
    </w:p>
    <w:p w14:paraId="6F3EBEA2">
      <w:pPr>
        <w:ind w:left="5" w:right="70"/>
        <w:rPr>
          <w:rFonts w:hint="eastAsia"/>
        </w:rPr>
      </w:pPr>
    </w:p>
    <w:p w14:paraId="2438F316">
      <w:pPr>
        <w:ind w:left="5" w:right="70"/>
        <w:rPr>
          <w:rFonts w:hint="eastAsia"/>
        </w:rPr>
      </w:pPr>
      <w:r>
        <w:rPr>
          <w:rFonts w:hint="eastAsia"/>
        </w:rPr>
        <w:t>I answer that if the care of children distracts the care which a pastor ought to have of the Church, the burning lust of those who live in an incontinent celibacy does far more distract them.</w:t>
      </w:r>
    </w:p>
    <w:p w14:paraId="43C4858A">
      <w:pPr>
        <w:ind w:left="5" w:right="70"/>
        <w:rPr>
          <w:rFonts w:hint="eastAsia"/>
        </w:rPr>
      </w:pPr>
      <w:r>
        <w:rPr>
          <w:rFonts w:hint="eastAsia"/>
        </w:rPr>
        <w:t>我回答说，如果对子女的照顾会分散牧师对教会应有的关心，那么那些过着不能自守的独身生活之人的燃烧情欲，会更严重地分散他们的注意力。</w:t>
      </w:r>
    </w:p>
    <w:p w14:paraId="2DD1D8D8">
      <w:pPr>
        <w:ind w:left="5" w:right="70"/>
        <w:rPr>
          <w:rFonts w:hint="eastAsia"/>
        </w:rPr>
      </w:pPr>
    </w:p>
    <w:p w14:paraId="2688419A">
      <w:pPr>
        <w:ind w:left="5" w:right="70"/>
        <w:rPr>
          <w:rFonts w:hint="eastAsia"/>
        </w:rPr>
      </w:pPr>
      <w:r>
        <w:rPr>
          <w:rFonts w:hint="eastAsia"/>
        </w:rPr>
        <w:t>If in the one there is distraction, in the other there is profanation of the ministry and rebellion against God.</w:t>
      </w:r>
    </w:p>
    <w:p w14:paraId="78EDB03A">
      <w:pPr>
        <w:ind w:left="5" w:right="70"/>
        <w:rPr>
          <w:rFonts w:hint="eastAsia"/>
        </w:rPr>
      </w:pPr>
      <w:r>
        <w:rPr>
          <w:rFonts w:hint="eastAsia"/>
        </w:rPr>
        <w:t>如果前者是分心，后者就是对圣职的亵渎和对上帝的悖逆。</w:t>
      </w:r>
    </w:p>
    <w:p w14:paraId="4ED376F1">
      <w:pPr>
        <w:ind w:left="5" w:right="70"/>
        <w:rPr>
          <w:rFonts w:hint="eastAsia"/>
        </w:rPr>
      </w:pPr>
    </w:p>
    <w:p w14:paraId="2193FF3C">
      <w:pPr>
        <w:ind w:left="5" w:right="70"/>
        <w:rPr>
          <w:rFonts w:hint="eastAsia"/>
        </w:rPr>
      </w:pPr>
      <w:r>
        <w:rPr>
          <w:rFonts w:hint="eastAsia"/>
        </w:rPr>
        <w:t>That distraction did not hinder the Apostle Paul from commanding a bishop to instruct and raise his children in the fear of God.</w:t>
      </w:r>
    </w:p>
    <w:p w14:paraId="04559481">
      <w:pPr>
        <w:ind w:left="5" w:right="70"/>
        <w:rPr>
          <w:rFonts w:hint="eastAsia"/>
        </w:rPr>
      </w:pPr>
      <w:r>
        <w:rPr>
          <w:rFonts w:hint="eastAsia"/>
        </w:rPr>
        <w:t>那种分心并没有妨碍使徒保罗命令监督要在敬畏上帝中教导和抚养自己的孩子。</w:t>
      </w:r>
    </w:p>
    <w:p w14:paraId="4B323FC7">
      <w:pPr>
        <w:ind w:left="5" w:right="70"/>
        <w:rPr>
          <w:rFonts w:hint="eastAsia"/>
        </w:rPr>
      </w:pPr>
    </w:p>
    <w:p w14:paraId="0AAAA813">
      <w:pPr>
        <w:ind w:left="5" w:right="70"/>
        <w:rPr>
          <w:rFonts w:hint="eastAsia"/>
        </w:rPr>
      </w:pPr>
      <w:r>
        <w:rPr>
          <w:rFonts w:hint="eastAsia"/>
        </w:rPr>
        <w:t>The Prophet Isaiah, who fathered children during his time of prophecy and divine revelations, was no less careful of the Church for that.</w:t>
      </w:r>
    </w:p>
    <w:p w14:paraId="18C83DC2">
      <w:pPr>
        <w:ind w:left="5" w:right="70"/>
        <w:rPr>
          <w:rFonts w:hint="eastAsia"/>
        </w:rPr>
      </w:pPr>
      <w:r>
        <w:rPr>
          <w:rFonts w:hint="eastAsia"/>
        </w:rPr>
        <w:t>先知以赛亚，在他作预言和领受神圣启示的时期也生养了儿女，但他对教会的关心并没有因此减少。</w:t>
      </w:r>
    </w:p>
    <w:p w14:paraId="7ED4814E">
      <w:pPr>
        <w:ind w:left="5" w:right="70"/>
        <w:rPr>
          <w:rFonts w:hint="eastAsia"/>
        </w:rPr>
      </w:pPr>
    </w:p>
    <w:p w14:paraId="2F712391">
      <w:pPr>
        <w:ind w:left="5" w:right="70"/>
        <w:rPr>
          <w:rFonts w:hint="eastAsia"/>
        </w:rPr>
      </w:pPr>
      <w:r>
        <w:rPr>
          <w:rFonts w:hint="eastAsia"/>
        </w:rPr>
        <w:t>The same I say of Moses, of Samuel, of St. Peter, and of so many faithful pastors of whom we will speak hereafter.</w:t>
      </w:r>
    </w:p>
    <w:p w14:paraId="64EBFCF7">
      <w:pPr>
        <w:ind w:left="5" w:right="70"/>
        <w:rPr>
          <w:rFonts w:hint="eastAsia"/>
        </w:rPr>
      </w:pPr>
      <w:r>
        <w:rPr>
          <w:rFonts w:hint="eastAsia"/>
        </w:rPr>
        <w:t>我对摩西、撒母耳、圣彼得以及我们稍后将要谈到的许多忠心牧者，也持同样的看法。</w:t>
      </w:r>
    </w:p>
    <w:p w14:paraId="68400BC6">
      <w:pPr>
        <w:ind w:left="5" w:right="70"/>
        <w:rPr>
          <w:rFonts w:hint="eastAsia"/>
        </w:rPr>
      </w:pPr>
    </w:p>
    <w:p w14:paraId="4CE6B366">
      <w:pPr>
        <w:ind w:left="5" w:right="70"/>
        <w:rPr>
          <w:rFonts w:hint="eastAsia"/>
        </w:rPr>
      </w:pPr>
      <w:r>
        <w:rPr>
          <w:rFonts w:hint="eastAsia"/>
        </w:rPr>
        <w:t>This also will serve as an answer to the Cardinal’s allegation of Romans 12:8, where the Apostle commands that he who rules should do it with diligence.</w:t>
      </w:r>
    </w:p>
    <w:p w14:paraId="27C6E041">
      <w:pPr>
        <w:ind w:left="5" w:right="70"/>
        <w:rPr>
          <w:rFonts w:hint="eastAsia"/>
        </w:rPr>
      </w:pPr>
      <w:r>
        <w:rPr>
          <w:rFonts w:hint="eastAsia"/>
        </w:rPr>
        <w:t>这也将作为对红衣主教引用罗马书12:8的回应，其中使徒命令治理的，就当殷勤。</w:t>
      </w:r>
    </w:p>
    <w:p w14:paraId="6BB4913F">
      <w:pPr>
        <w:ind w:left="5" w:right="70"/>
        <w:rPr>
          <w:rFonts w:hint="eastAsia"/>
        </w:rPr>
      </w:pPr>
    </w:p>
    <w:p w14:paraId="5B37AEE8">
      <w:pPr>
        <w:ind w:left="5" w:right="70"/>
        <w:rPr>
          <w:rFonts w:hint="eastAsia"/>
        </w:rPr>
      </w:pPr>
      <w:r>
        <w:rPr>
          <w:rFonts w:hint="eastAsia"/>
        </w:rPr>
        <w:t>Note also that Paul, speaking of distraction from God’s service through the care of wife and children, speaks not only of pastors but of the people in general.</w:t>
      </w:r>
    </w:p>
    <w:p w14:paraId="3BABF4D0">
      <w:pPr>
        <w:ind w:left="5" w:right="70"/>
        <w:rPr>
          <w:rFonts w:hint="eastAsia"/>
        </w:rPr>
      </w:pPr>
      <w:r>
        <w:rPr>
          <w:rFonts w:hint="eastAsia"/>
        </w:rPr>
        <w:t>还应注意的是，保罗谈到因照顾妻子儿女而对上帝的事奉分心时，不仅是指牧师，也是指所有信徒。</w:t>
      </w:r>
    </w:p>
    <w:p w14:paraId="25DC5D53">
      <w:pPr>
        <w:ind w:left="5" w:right="70"/>
        <w:rPr>
          <w:rFonts w:hint="eastAsia"/>
        </w:rPr>
      </w:pPr>
    </w:p>
    <w:p w14:paraId="46225559">
      <w:pPr>
        <w:ind w:left="5" w:right="70"/>
        <w:rPr>
          <w:rFonts w:hint="eastAsia"/>
        </w:rPr>
      </w:pPr>
      <w:r>
        <w:rPr>
          <w:rFonts w:hint="eastAsia"/>
        </w:rPr>
        <w:t>To that reason he adds an evident untruth: that St. Peter, in Matthew 19, says to Christ upon a discourse about women, “Behold, we have forsaken all and followed you,” thereby inferring that Peter had forsaken his wife to follow Christ.</w:t>
      </w:r>
    </w:p>
    <w:p w14:paraId="6E5CF5F6">
      <w:pPr>
        <w:ind w:left="5" w:right="70"/>
        <w:rPr>
          <w:rFonts w:hint="eastAsia"/>
        </w:rPr>
      </w:pPr>
      <w:r>
        <w:rPr>
          <w:rFonts w:hint="eastAsia"/>
        </w:rPr>
        <w:t>对于那个理由，他又添加了一个明显的谎言：他说圣彼得在马太福音19章中，在一段关于妇女的谈话后对基督说：“看哪，我们已经撇下所有跟从你了”，从而推断彼得为了跟从基督而撇下了他的妻子。</w:t>
      </w:r>
    </w:p>
    <w:p w14:paraId="3DE2A479">
      <w:pPr>
        <w:ind w:left="5" w:right="70"/>
        <w:rPr>
          <w:rFonts w:hint="eastAsia"/>
        </w:rPr>
      </w:pPr>
    </w:p>
    <w:p w14:paraId="4F2D1D71">
      <w:pPr>
        <w:ind w:left="5" w:right="70"/>
        <w:rPr>
          <w:rFonts w:hint="eastAsia"/>
        </w:rPr>
      </w:pPr>
      <w:r>
        <w:rPr>
          <w:rFonts w:hint="eastAsia"/>
        </w:rPr>
        <w:t>But it is most false that Peter said that to Christ upon a discourse about women.</w:t>
      </w:r>
    </w:p>
    <w:p w14:paraId="63E1C122">
      <w:pPr>
        <w:ind w:left="5" w:right="70"/>
        <w:rPr>
          <w:rFonts w:hint="eastAsia"/>
        </w:rPr>
      </w:pPr>
      <w:r>
        <w:rPr>
          <w:rFonts w:hint="eastAsia"/>
        </w:rPr>
        <w:t>但彼得在关于妇女的谈话后对基督说这话，是完全错误的。</w:t>
      </w:r>
    </w:p>
    <w:p w14:paraId="6DC3CDE6">
      <w:pPr>
        <w:ind w:left="5" w:right="70"/>
        <w:rPr>
          <w:rFonts w:hint="eastAsia"/>
        </w:rPr>
      </w:pPr>
    </w:p>
    <w:p w14:paraId="1E4F40C5">
      <w:pPr>
        <w:ind w:left="5" w:right="70"/>
        <w:rPr>
          <w:rFonts w:hint="eastAsia"/>
        </w:rPr>
      </w:pPr>
      <w:r>
        <w:rPr>
          <w:rFonts w:hint="eastAsia"/>
        </w:rPr>
        <w:t>These words of Peter are in verse 27; now from verse 13 to verse 27, there is not a word about women and marriage.</w:t>
      </w:r>
    </w:p>
    <w:p w14:paraId="1377EAB7">
      <w:pPr>
        <w:ind w:left="5" w:right="70"/>
        <w:rPr>
          <w:rFonts w:hint="eastAsia"/>
        </w:rPr>
      </w:pPr>
      <w:r>
        <w:rPr>
          <w:rFonts w:hint="eastAsia"/>
        </w:rPr>
        <w:t>彼得的这些话在第27节；而从第13节到第27节，没有一个字提到妇女和婚姻。</w:t>
      </w:r>
    </w:p>
    <w:p w14:paraId="33E3D179">
      <w:pPr>
        <w:ind w:left="5" w:right="70"/>
        <w:rPr>
          <w:rFonts w:hint="eastAsia"/>
        </w:rPr>
      </w:pPr>
    </w:p>
    <w:p w14:paraId="7B30E959">
      <w:pPr>
        <w:ind w:left="5" w:right="70"/>
        <w:rPr>
          <w:rFonts w:hint="eastAsia"/>
        </w:rPr>
      </w:pPr>
      <w:r>
        <w:rPr>
          <w:rFonts w:hint="eastAsia"/>
        </w:rPr>
        <w:t>It is true that in verse 29 Christ adds, “Everyone who has forsaken houses, or brothers, or sisters, or father, or mother, or wife, or children, or lands, for my name’s sake, shall receive a hundredfold and shall inherit eternal life.”</w:t>
      </w:r>
    </w:p>
    <w:p w14:paraId="60594942">
      <w:pPr>
        <w:ind w:left="5" w:right="70"/>
        <w:rPr>
          <w:rFonts w:hint="eastAsia"/>
        </w:rPr>
      </w:pPr>
      <w:r>
        <w:rPr>
          <w:rFonts w:hint="eastAsia"/>
        </w:rPr>
        <w:t>的确，在第29节基督补充道：“凡为我的名撇下房屋，或是弟兄、姐妹、父亲、母亲、儿女、田地的，必要得着百倍，并且承受永生。”</w:t>
      </w:r>
    </w:p>
    <w:p w14:paraId="29BC47D8">
      <w:pPr>
        <w:ind w:left="5" w:right="70"/>
        <w:rPr>
          <w:rFonts w:hint="eastAsia"/>
        </w:rPr>
      </w:pPr>
    </w:p>
    <w:p w14:paraId="34DE5764">
      <w:pPr>
        <w:ind w:left="5" w:right="70"/>
        <w:rPr>
          <w:rFonts w:hint="eastAsia"/>
        </w:rPr>
      </w:pPr>
      <w:r>
        <w:rPr>
          <w:rFonts w:hint="eastAsia"/>
        </w:rPr>
        <w:t>Christ took occasion to say that upon Peter’s words, “Behold, we have forsaken all and followed you,” but Peter did not say that upon the subject of women.</w:t>
      </w:r>
    </w:p>
    <w:p w14:paraId="0276F975">
      <w:pPr>
        <w:ind w:left="5" w:right="70"/>
        <w:rPr>
          <w:rFonts w:hint="eastAsia"/>
        </w:rPr>
      </w:pPr>
      <w:r>
        <w:rPr>
          <w:rFonts w:hint="eastAsia"/>
        </w:rPr>
        <w:t>基督是借着彼得“看哪，我们已经撇下所有跟从你了”这句话而说那番话的，但彼得并不是在谈论妇女这个话题时说那句话的。</w:t>
      </w:r>
    </w:p>
    <w:p w14:paraId="280CB1E0">
      <w:pPr>
        <w:ind w:left="5" w:right="70"/>
        <w:rPr>
          <w:rFonts w:hint="eastAsia"/>
        </w:rPr>
      </w:pPr>
    </w:p>
    <w:p w14:paraId="17F83F59">
      <w:pPr>
        <w:ind w:left="5" w:right="70"/>
        <w:rPr>
          <w:rFonts w:hint="eastAsia"/>
        </w:rPr>
      </w:pPr>
      <w:r>
        <w:rPr>
          <w:rFonts w:hint="eastAsia"/>
        </w:rPr>
        <w:t>Besides, it is twisting Christ’s words to limit to the clergy only what Christ said to all; for all without exception are obliged to forsake houses, lands, wives, children, fathers, mothers—yes, even their own lives —when they cannot keep them without breaking their faith in Christ and renouncing the profession of the Gospel.</w:t>
      </w:r>
    </w:p>
    <w:p w14:paraId="16FC7F77">
      <w:pPr>
        <w:ind w:left="5" w:right="70"/>
        <w:rPr>
          <w:rFonts w:hint="eastAsia"/>
        </w:rPr>
      </w:pPr>
      <w:r>
        <w:rPr>
          <w:rFonts w:hint="eastAsia"/>
        </w:rPr>
        <w:t>此外，将基督对所有人说的话仅仅局限于教士，是扭曲了基督的话；因为所有人都无一例外地有义务撇下房屋、田地、妻子、儿女、父亲、母亲——是的，甚至自己的性命——当他们无法在不背弃对基督的信仰和不放弃福音宣告的情况下保有这些时。</w:t>
      </w:r>
    </w:p>
    <w:p w14:paraId="6CDD41E5">
      <w:pPr>
        <w:ind w:left="5" w:right="70"/>
        <w:rPr>
          <w:rFonts w:hint="eastAsia"/>
        </w:rPr>
      </w:pPr>
    </w:p>
    <w:p w14:paraId="7E32701E">
      <w:pPr>
        <w:ind w:left="5" w:right="70"/>
        <w:rPr>
          <w:rFonts w:hint="eastAsia"/>
        </w:rPr>
      </w:pPr>
      <w:r>
        <w:rPr>
          <w:rFonts w:hint="eastAsia"/>
        </w:rPr>
        <w:t>Therefore, houses, lands, fathers, mothers, wives, and children are here put in the same rank.</w:t>
      </w:r>
    </w:p>
    <w:p w14:paraId="77F34A17">
      <w:pPr>
        <w:ind w:left="5" w:right="70"/>
        <w:rPr>
          <w:rFonts w:hint="eastAsia"/>
        </w:rPr>
      </w:pPr>
      <w:r>
        <w:rPr>
          <w:rFonts w:hint="eastAsia"/>
        </w:rPr>
        <w:t>因此，房屋、田地、父亲、母亲、妻子和儿女在这里被置于同等地位。</w:t>
      </w:r>
    </w:p>
    <w:p w14:paraId="37D4B246">
      <w:pPr>
        <w:ind w:left="5" w:right="70"/>
        <w:rPr>
          <w:rFonts w:hint="eastAsia"/>
        </w:rPr>
      </w:pPr>
    </w:p>
    <w:p w14:paraId="086F0D1F">
      <w:pPr>
        <w:ind w:left="5" w:right="70"/>
        <w:rPr>
          <w:rFonts w:hint="eastAsia"/>
        </w:rPr>
      </w:pPr>
      <w:r>
        <w:rPr>
          <w:rFonts w:hint="eastAsia"/>
        </w:rPr>
        <w:t>Whence it is made plain that as pastors are not obliged by their charge to forsake their fields, their houses, and their children, no more are they obliged to forsake their wives.</w:t>
      </w:r>
    </w:p>
    <w:p w14:paraId="06D535F1">
      <w:pPr>
        <w:ind w:left="5" w:right="70"/>
        <w:rPr>
          <w:rFonts w:hint="eastAsia"/>
        </w:rPr>
      </w:pPr>
      <w:r>
        <w:rPr>
          <w:rFonts w:hint="eastAsia"/>
        </w:rPr>
        <w:t>由此可见，正如牧师并非因其职分而有义务撇下他们的田地、房屋和儿女一样，他们也同样没有义务撇下他们的妻子。</w:t>
      </w:r>
    </w:p>
    <w:p w14:paraId="3759D35B">
      <w:pPr>
        <w:ind w:left="5" w:right="70"/>
        <w:rPr>
          <w:rFonts w:hint="eastAsia"/>
        </w:rPr>
      </w:pPr>
    </w:p>
    <w:p w14:paraId="3BF3DFA4">
      <w:pPr>
        <w:ind w:left="5" w:right="70"/>
        <w:rPr>
          <w:rFonts w:hint="eastAsia"/>
        </w:rPr>
      </w:pPr>
      <w:r>
        <w:rPr>
          <w:rFonts w:hint="eastAsia"/>
        </w:rPr>
        <w:t>Only in case of persecution—and when a man must either lose these things or forsake Christ—must he lose all these things to follow Christ.</w:t>
      </w:r>
    </w:p>
    <w:p w14:paraId="5F4AE41F">
      <w:pPr>
        <w:ind w:left="5" w:right="70"/>
        <w:rPr>
          <w:rFonts w:hint="eastAsia"/>
        </w:rPr>
      </w:pPr>
      <w:r>
        <w:rPr>
          <w:rFonts w:hint="eastAsia"/>
        </w:rPr>
        <w:t>只有在遭受逼迫的情况下——当一个人必须在失去这些东西和离弃基督之间做选择时——他才必须为跟从基督而失去这一切。</w:t>
      </w:r>
    </w:p>
    <w:p w14:paraId="1583F93E">
      <w:pPr>
        <w:ind w:left="5" w:right="70"/>
        <w:rPr>
          <w:rFonts w:hint="eastAsia"/>
        </w:rPr>
      </w:pPr>
    </w:p>
    <w:p w14:paraId="4BAEA774">
      <w:pPr>
        <w:ind w:left="5" w:right="70"/>
        <w:rPr>
          <w:rFonts w:hint="eastAsia"/>
        </w:rPr>
      </w:pPr>
      <w:r>
        <w:rPr>
          <w:rFonts w:hint="eastAsia"/>
        </w:rPr>
        <w:t>So does Augustine explain it in his Epistle to Hilary (the eightyninth): “Sometimes there happens a point of necessity, that one must leave either his wife or Christ.”</w:t>
      </w:r>
    </w:p>
    <w:p w14:paraId="003AE3A1">
      <w:pPr>
        <w:ind w:left="5" w:right="70"/>
        <w:rPr>
          <w:rFonts w:hint="eastAsia"/>
        </w:rPr>
      </w:pPr>
      <w:r>
        <w:rPr>
          <w:rFonts w:hint="eastAsia"/>
        </w:rPr>
        <w:t>奥古斯丁在他写给希拉流的书信（第八十九封）中就是这样解释的：“有时会遇到一个必须的关头，人必须在妻子和基督之间选择其一。”</w:t>
      </w:r>
    </w:p>
    <w:p w14:paraId="4F13EA92">
      <w:pPr>
        <w:ind w:left="5" w:right="70"/>
        <w:rPr>
          <w:rFonts w:hint="eastAsia"/>
        </w:rPr>
      </w:pPr>
    </w:p>
    <w:p w14:paraId="1B82F54A">
      <w:pPr>
        <w:ind w:left="5" w:right="70"/>
        <w:rPr>
          <w:rFonts w:hint="eastAsia"/>
        </w:rPr>
      </w:pPr>
      <w:r>
        <w:rPr>
          <w:rFonts w:hint="eastAsia"/>
        </w:rPr>
        <w:t>And Basil, in the eighth interrogation of the more general rules, expounding that text, says that God commands “to leave these things when they oppose His commandments.”</w:t>
      </w:r>
    </w:p>
    <w:p w14:paraId="3CA3929A">
      <w:pPr>
        <w:ind w:left="5" w:right="70"/>
        <w:rPr>
          <w:rFonts w:hint="eastAsia"/>
        </w:rPr>
      </w:pPr>
      <w:r>
        <w:rPr>
          <w:rFonts w:hint="eastAsia"/>
        </w:rPr>
        <w:t>巴西流在《大广行规》的第八问中解释那段经文时说，上帝命令“当这些事物与祂的诫命相抵触时，就要撇下它们。”</w:t>
      </w:r>
    </w:p>
    <w:p w14:paraId="1D6ADAA5">
      <w:pPr>
        <w:ind w:left="5" w:right="70"/>
        <w:rPr>
          <w:rFonts w:hint="eastAsia"/>
        </w:rPr>
      </w:pPr>
    </w:p>
    <w:p w14:paraId="15358FBD">
      <w:pPr>
        <w:ind w:left="5" w:right="70"/>
        <w:rPr>
          <w:rFonts w:hint="eastAsia"/>
        </w:rPr>
      </w:pPr>
      <w:r>
        <w:rPr>
          <w:rFonts w:hint="eastAsia"/>
        </w:rPr>
        <w:t>The Cardinal concludes his proof with a text from Matthew 19, where Christ speaks of those who made themselves eunuchs for the kingdom of heaven.</w:t>
      </w:r>
    </w:p>
    <w:p w14:paraId="35C9D036">
      <w:pPr>
        <w:ind w:left="5" w:right="70"/>
        <w:rPr>
          <w:rFonts w:hint="eastAsia"/>
        </w:rPr>
      </w:pPr>
      <w:r>
        <w:rPr>
          <w:rFonts w:hint="eastAsia"/>
        </w:rPr>
        <w:t>红衣主教以马太福音19章的一段经文结束他的论证，其中基督谈到那些为天国自阉的人。</w:t>
      </w:r>
    </w:p>
    <w:p w14:paraId="4B0FE495">
      <w:pPr>
        <w:ind w:left="5" w:right="70"/>
        <w:rPr>
          <w:rFonts w:hint="eastAsia"/>
        </w:rPr>
      </w:pPr>
    </w:p>
    <w:p w14:paraId="0D7E45C9">
      <w:pPr>
        <w:ind w:left="5" w:right="70"/>
        <w:rPr>
          <w:rFonts w:hint="eastAsia"/>
        </w:rPr>
      </w:pPr>
      <w:r>
        <w:rPr>
          <w:rFonts w:hint="eastAsia"/>
        </w:rPr>
        <w:t>But he abuses the readers by trying to persuade them that these words are said only of monks and clerics who have vowed virginity or perpetual celibacy, seeing that Christ speaks of every godly man who leads a chaste life and abstains from the lust of women to serve God with more liberty.</w:t>
      </w:r>
    </w:p>
    <w:p w14:paraId="1456FF6F">
      <w:pPr>
        <w:ind w:left="5" w:right="70"/>
        <w:rPr>
          <w:rFonts w:hint="eastAsia"/>
        </w:rPr>
      </w:pPr>
      <w:r>
        <w:rPr>
          <w:rFonts w:hint="eastAsia"/>
        </w:rPr>
        <w:t>但他滥用了读者的信任，试图说服他们这些话只适用于那些已立誓守童贞或永久独身的修士和教士，而实际上基督指的是每一个过着贞洁生活、禁戒妇女情欲以便更自由地事奉上帝的敬虔之人。</w:t>
      </w:r>
    </w:p>
    <w:p w14:paraId="221C5204">
      <w:pPr>
        <w:ind w:left="5" w:right="70"/>
        <w:rPr>
          <w:rFonts w:hint="eastAsia"/>
        </w:rPr>
      </w:pPr>
    </w:p>
    <w:p w14:paraId="420AEEC0">
      <w:pPr>
        <w:ind w:left="5" w:right="70"/>
        <w:rPr>
          <w:rFonts w:hint="eastAsia"/>
        </w:rPr>
      </w:pPr>
      <w:r>
        <w:rPr>
          <w:rFonts w:hint="eastAsia"/>
        </w:rPr>
        <w:t>But not everyone who makes the vow of celibacy is among those eunuchs, seeing that many with that vow lead an unchaste life.</w:t>
      </w:r>
    </w:p>
    <w:p w14:paraId="5BE10006">
      <w:pPr>
        <w:ind w:left="5" w:right="70"/>
        <w:rPr>
          <w:rFonts w:hint="eastAsia"/>
        </w:rPr>
      </w:pPr>
      <w:r>
        <w:rPr>
          <w:rFonts w:hint="eastAsia"/>
        </w:rPr>
        <w:t>但并非每个立下独身誓愿的人都属于那些阉人，因为许多立了此誓的人过着不贞洁的生活。</w:t>
      </w:r>
    </w:p>
    <w:p w14:paraId="137A56F3">
      <w:pPr>
        <w:ind w:left="5" w:right="70"/>
        <w:rPr>
          <w:rFonts w:hint="eastAsia"/>
        </w:rPr>
      </w:pPr>
    </w:p>
    <w:p w14:paraId="47BB57B2">
      <w:pPr>
        <w:ind w:left="5" w:right="70"/>
        <w:rPr>
          <w:rFonts w:hint="eastAsia"/>
        </w:rPr>
      </w:pPr>
      <w:r>
        <w:rPr>
          <w:rFonts w:hint="eastAsia"/>
        </w:rPr>
        <w:t>And Christ does not speak there of a vow but of a separation from bodily pleasures, which is commendable in laymen who have the gift of continence as well as in clergymen.</w:t>
      </w:r>
    </w:p>
    <w:p w14:paraId="36E5DFC3">
      <w:pPr>
        <w:ind w:left="5" w:right="70"/>
        <w:rPr>
          <w:rFonts w:hint="eastAsia"/>
        </w:rPr>
      </w:pPr>
      <w:r>
        <w:rPr>
          <w:rFonts w:hint="eastAsia"/>
        </w:rPr>
        <w:t>并且基督在那里讲的不是一个誓愿，而是指脱离肉体的享乐，这在拥有节制恩赐的平信徒和教士身上都是值得称赞的。</w:t>
      </w:r>
    </w:p>
    <w:p w14:paraId="35A9027F">
      <w:pPr>
        <w:ind w:left="5" w:right="70"/>
        <w:rPr>
          <w:rFonts w:hint="eastAsia"/>
        </w:rPr>
      </w:pPr>
    </w:p>
    <w:p w14:paraId="5856B9D2">
      <w:pPr>
        <w:ind w:left="5" w:right="70"/>
        <w:rPr>
          <w:rFonts w:hint="eastAsia"/>
        </w:rPr>
      </w:pPr>
      <w:r>
        <w:rPr>
          <w:rFonts w:hint="eastAsia"/>
        </w:rPr>
        <w:t>In vain does he attempt to support that text with another, Isaiah 56:4: “Thus says the Lord to the eunuchs who keep my Sabbaths and choose what pleases me, etc.</w:t>
      </w:r>
    </w:p>
    <w:p w14:paraId="67179036">
      <w:pPr>
        <w:ind w:left="5" w:right="70"/>
        <w:rPr>
          <w:rFonts w:hint="eastAsia"/>
        </w:rPr>
      </w:pPr>
      <w:r>
        <w:rPr>
          <w:rFonts w:hint="eastAsia"/>
        </w:rPr>
        <w:t>他徒劳地试图用另一处经文，以赛亚书56:4来支持那个论点：“耶和华如此说：那些谨守我的安息日，拣选我所喜悦的事，等等的太监。</w:t>
      </w:r>
    </w:p>
    <w:p w14:paraId="7907F39A">
      <w:pPr>
        <w:ind w:left="5" w:right="70"/>
        <w:rPr>
          <w:rFonts w:hint="eastAsia"/>
        </w:rPr>
      </w:pPr>
    </w:p>
    <w:p w14:paraId="58B9844C">
      <w:pPr>
        <w:ind w:left="5" w:right="70"/>
        <w:rPr>
          <w:rFonts w:hint="eastAsia"/>
        </w:rPr>
      </w:pPr>
      <w:r>
        <w:rPr>
          <w:rFonts w:hint="eastAsia"/>
        </w:rPr>
        <w:t>Even to them will I give in my house and within my walls a place and a name better than that of sons and daughters.”</w:t>
      </w:r>
    </w:p>
    <w:p w14:paraId="64EED5F6">
      <w:pPr>
        <w:ind w:left="5" w:right="70"/>
        <w:rPr>
          <w:rFonts w:hint="eastAsia"/>
        </w:rPr>
      </w:pPr>
      <w:r>
        <w:rPr>
          <w:rFonts w:hint="eastAsia"/>
        </w:rPr>
        <w:t>我必使他们在我的殿中，在我的墙内，有记念，有名号，比有儿女的更美。”</w:t>
      </w:r>
    </w:p>
    <w:p w14:paraId="3CFD1D0F">
      <w:pPr>
        <w:ind w:left="5" w:right="70"/>
        <w:rPr>
          <w:rFonts w:hint="eastAsia"/>
        </w:rPr>
      </w:pPr>
    </w:p>
    <w:p w14:paraId="50FCB78E">
      <w:pPr>
        <w:ind w:left="5" w:right="70"/>
        <w:rPr>
          <w:rFonts w:hint="eastAsia"/>
        </w:rPr>
      </w:pPr>
      <w:r>
        <w:rPr>
          <w:rFonts w:hint="eastAsia"/>
        </w:rPr>
        <w:t>Our adversaries, and Cardinal du Perron after others, twist this text into an allegory.</w:t>
      </w:r>
    </w:p>
    <w:p w14:paraId="2DB0604D">
      <w:pPr>
        <w:ind w:left="5" w:right="70"/>
        <w:rPr>
          <w:rFonts w:hint="eastAsia"/>
        </w:rPr>
      </w:pPr>
      <w:r>
        <w:rPr>
          <w:rFonts w:hint="eastAsia"/>
        </w:rPr>
        <w:t>我们的对手，以及继他人之后的杜佩隆红衣主教，将这段经文扭曲成一个寓言。</w:t>
      </w:r>
    </w:p>
    <w:p w14:paraId="19F4018C">
      <w:pPr>
        <w:ind w:left="5" w:right="70"/>
        <w:rPr>
          <w:rFonts w:hint="eastAsia"/>
        </w:rPr>
      </w:pPr>
    </w:p>
    <w:p w14:paraId="2DBCE65C">
      <w:pPr>
        <w:ind w:left="5" w:right="70"/>
        <w:rPr>
          <w:rFonts w:hint="eastAsia"/>
        </w:rPr>
      </w:pPr>
      <w:r>
        <w:rPr>
          <w:rFonts w:hint="eastAsia"/>
        </w:rPr>
        <w:t>These eunuchs (if we may believe them) are those who have vowed never to marry.</w:t>
      </w:r>
    </w:p>
    <w:p w14:paraId="0F902F4E">
      <w:pPr>
        <w:ind w:left="5" w:right="70"/>
        <w:rPr>
          <w:rFonts w:hint="eastAsia"/>
        </w:rPr>
      </w:pPr>
      <w:r>
        <w:rPr>
          <w:rFonts w:hint="eastAsia"/>
        </w:rPr>
        <w:t>这些太监（如果我们相信他们的话）就是那些立誓永不结婚的人。</w:t>
      </w:r>
    </w:p>
    <w:p w14:paraId="42A9B5F0">
      <w:pPr>
        <w:ind w:left="5" w:right="70"/>
        <w:rPr>
          <w:rFonts w:hint="eastAsia"/>
        </w:rPr>
      </w:pPr>
    </w:p>
    <w:p w14:paraId="3280A32A">
      <w:pPr>
        <w:ind w:left="5" w:right="70"/>
        <w:rPr>
          <w:rFonts w:hint="eastAsia"/>
        </w:rPr>
      </w:pPr>
      <w:r>
        <w:rPr>
          <w:rFonts w:hint="eastAsia"/>
        </w:rPr>
        <w:t>And that name better than that of sons and daughters is the glory given in paradise to works of supererogation—that is, a degree above the common souls and the ordinary saints.</w:t>
      </w:r>
    </w:p>
    <w:p w14:paraId="0062ABA1">
      <w:pPr>
        <w:ind w:left="5" w:right="70"/>
        <w:rPr>
          <w:rFonts w:hint="eastAsia"/>
        </w:rPr>
      </w:pPr>
      <w:r>
        <w:rPr>
          <w:rFonts w:hint="eastAsia"/>
        </w:rPr>
        <w:t>而那比儿女更美的名，就是在乐园里赐予额外功德的荣耀——也就是说，一个高于普通灵魂和普通圣徒的等级。</w:t>
      </w:r>
    </w:p>
    <w:p w14:paraId="22B74723">
      <w:pPr>
        <w:ind w:left="5" w:right="70"/>
        <w:rPr>
          <w:rFonts w:hint="eastAsia"/>
        </w:rPr>
      </w:pPr>
    </w:p>
    <w:p w14:paraId="4A53CE5F">
      <w:pPr>
        <w:ind w:left="5" w:right="70"/>
        <w:rPr>
          <w:rFonts w:hint="eastAsia"/>
        </w:rPr>
      </w:pPr>
      <w:r>
        <w:rPr>
          <w:rFonts w:hint="eastAsia"/>
        </w:rPr>
        <w:t>But there is no need for an allegory where the literal sense is clear.</w:t>
      </w:r>
    </w:p>
    <w:p w14:paraId="36E56CD1">
      <w:pPr>
        <w:ind w:left="5" w:right="70"/>
        <w:rPr>
          <w:rFonts w:hint="eastAsia"/>
        </w:rPr>
      </w:pPr>
      <w:r>
        <w:rPr>
          <w:rFonts w:hint="eastAsia"/>
        </w:rPr>
        <w:t>但在字面意思清晰的地方，并不需要寓言解释。</w:t>
      </w:r>
    </w:p>
    <w:p w14:paraId="2DB216C7">
      <w:pPr>
        <w:ind w:left="5" w:right="70"/>
        <w:rPr>
          <w:rFonts w:hint="eastAsia"/>
        </w:rPr>
      </w:pPr>
    </w:p>
    <w:p w14:paraId="44612636">
      <w:pPr>
        <w:ind w:left="5" w:right="70"/>
        <w:rPr>
          <w:rFonts w:hint="eastAsia"/>
        </w:rPr>
      </w:pPr>
      <w:r>
        <w:rPr>
          <w:rFonts w:hint="eastAsia"/>
        </w:rPr>
        <w:t>The strangers and the eunuchs, by the law of Moses, were excluded from entering the house of God.</w:t>
      </w:r>
    </w:p>
    <w:p w14:paraId="2B593182">
      <w:pPr>
        <w:ind w:left="5" w:right="70"/>
        <w:rPr>
          <w:rFonts w:hint="eastAsia"/>
        </w:rPr>
      </w:pPr>
      <w:r>
        <w:rPr>
          <w:rFonts w:hint="eastAsia"/>
        </w:rPr>
        <w:t>外邦人和太监，根据摩西的律法，被排除在进入上帝的殿之外。</w:t>
      </w:r>
    </w:p>
    <w:p w14:paraId="00E59B0B">
      <w:pPr>
        <w:ind w:left="5" w:right="70"/>
        <w:rPr>
          <w:rFonts w:hint="eastAsia"/>
        </w:rPr>
      </w:pPr>
    </w:p>
    <w:p w14:paraId="202D22D7">
      <w:pPr>
        <w:ind w:left="5" w:right="70"/>
        <w:rPr>
          <w:rFonts w:hint="eastAsia"/>
        </w:rPr>
      </w:pPr>
      <w:r>
        <w:rPr>
          <w:rFonts w:hint="eastAsia"/>
        </w:rPr>
        <w:t>The prophet Isaiah foretells that these distinctions shall be removed by the calling of the Gentiles and by the preaching of the Gospel, and that neither nationality nor bodily imperfection shall hinder anyone from entering God’s church.</w:t>
      </w:r>
    </w:p>
    <w:p w14:paraId="5ED04A45">
      <w:pPr>
        <w:ind w:left="5" w:right="70"/>
        <w:rPr>
          <w:rFonts w:hint="eastAsia"/>
        </w:rPr>
      </w:pPr>
      <w:r>
        <w:rPr>
          <w:rFonts w:hint="eastAsia"/>
        </w:rPr>
        <w:t>先知以赛亚预言，这些区别将因外邦人的蒙召和福音的传讲而被移除，国籍和身体的缺陷都不能阻止任何人进入上帝的教会。</w:t>
      </w:r>
    </w:p>
    <w:p w14:paraId="77C56EC1">
      <w:pPr>
        <w:ind w:left="5" w:right="70"/>
        <w:rPr>
          <w:rFonts w:hint="eastAsia"/>
        </w:rPr>
      </w:pPr>
    </w:p>
    <w:p w14:paraId="5F2D110A">
      <w:pPr>
        <w:ind w:left="5" w:right="70"/>
        <w:rPr>
          <w:rFonts w:hint="eastAsia"/>
        </w:rPr>
      </w:pPr>
      <w:r>
        <w:rPr>
          <w:rFonts w:hint="eastAsia"/>
        </w:rPr>
        <w:t>And the Spirit of God declares that by this reception into the church, their condition shall be better than that of those who are sons and daughters— that is, than the Israelites.</w:t>
      </w:r>
    </w:p>
    <w:p w14:paraId="7D2BBF41">
      <w:pPr>
        <w:ind w:left="5" w:right="70"/>
        <w:rPr>
          <w:rFonts w:hint="eastAsia"/>
        </w:rPr>
      </w:pPr>
      <w:r>
        <w:rPr>
          <w:rFonts w:hint="eastAsia"/>
        </w:rPr>
        <w:t>并且上帝的灵宣告，通过被接纳进入教会，他们的境况将比那些作儿女的——也就是以色列人——更好。</w:t>
      </w:r>
    </w:p>
    <w:p w14:paraId="7028131A">
      <w:pPr>
        <w:ind w:left="5" w:right="70"/>
        <w:rPr>
          <w:rFonts w:hint="eastAsia"/>
        </w:rPr>
      </w:pPr>
    </w:p>
    <w:p w14:paraId="5139B908">
      <w:pPr>
        <w:ind w:left="5" w:right="70"/>
        <w:rPr>
          <w:rFonts w:hint="eastAsia"/>
        </w:rPr>
      </w:pPr>
      <w:r>
        <w:rPr>
          <w:rFonts w:hint="eastAsia"/>
        </w:rPr>
        <w:t>Of the canon of Neocaesarea, which the Cardinal adds out of order as if it were a text of Scripture, we shall speak later.</w:t>
      </w:r>
    </w:p>
    <w:p w14:paraId="13856229">
      <w:pPr>
        <w:ind w:left="5" w:right="70"/>
        <w:rPr>
          <w:rFonts w:hint="eastAsia"/>
        </w:rPr>
      </w:pPr>
      <w:r>
        <w:rPr>
          <w:rFonts w:hint="eastAsia"/>
        </w:rPr>
        <w:t>至于新凯撒利亚教规，红衣主教将其杂乱地加入，仿佛它是圣经经文一样，我们稍后再谈。</w:t>
      </w:r>
    </w:p>
    <w:p w14:paraId="6C3B5F86">
      <w:pPr>
        <w:ind w:left="5" w:right="70"/>
        <w:rPr>
          <w:rFonts w:hint="eastAsia"/>
        </w:rPr>
      </w:pPr>
    </w:p>
    <w:p w14:paraId="6C374A3F">
      <w:pPr>
        <w:ind w:left="5" w:right="70"/>
        <w:rPr>
          <w:rFonts w:hint="eastAsia"/>
        </w:rPr>
      </w:pPr>
      <w:r>
        <w:rPr>
          <w:rFonts w:hint="eastAsia"/>
        </w:rPr>
        <w:t>CHAP. 7. What was the belief of the ancient Church about the marriage of the ministers of the Church? The reasons and allegations of Cardinal du Perron are examined, and some of his falsifications observed.</w:t>
      </w:r>
    </w:p>
    <w:p w14:paraId="20A9465E">
      <w:pPr>
        <w:ind w:left="5" w:right="70"/>
        <w:rPr>
          <w:rFonts w:hint="eastAsia"/>
        </w:rPr>
      </w:pPr>
      <w:r>
        <w:rPr>
          <w:rFonts w:hint="eastAsia"/>
        </w:rPr>
        <w:t>第七章 古代教会对教会牧者婚姻的看法是什么？杜佩隆红衣主教的理由和论断被审查，并观察到他的一些篡改。</w:t>
      </w:r>
    </w:p>
    <w:p w14:paraId="2A1D0BC9">
      <w:pPr>
        <w:ind w:left="5" w:right="70"/>
        <w:rPr>
          <w:rFonts w:hint="eastAsia"/>
        </w:rPr>
      </w:pPr>
    </w:p>
    <w:p w14:paraId="344F7235">
      <w:pPr>
        <w:ind w:left="5" w:right="70"/>
        <w:rPr>
          <w:rFonts w:hint="eastAsia"/>
        </w:rPr>
      </w:pPr>
      <w:r>
        <w:rPr>
          <w:rFonts w:hint="eastAsia"/>
        </w:rPr>
        <w:t>The question about the celibacy of clergy is the point about which the Fathers disagree most—not only with one another but each with himself.</w:t>
      </w:r>
    </w:p>
    <w:p w14:paraId="572F8AE6">
      <w:pPr>
        <w:ind w:left="5" w:right="70"/>
        <w:rPr>
          <w:rFonts w:hint="eastAsia"/>
        </w:rPr>
      </w:pPr>
      <w:r>
        <w:rPr>
          <w:rFonts w:hint="eastAsia"/>
        </w:rPr>
        <w:t>关于教士独身的问题是教父们分歧最大的一点——不仅是他们彼此之间，甚至每个人自己也前后矛盾。</w:t>
      </w:r>
    </w:p>
    <w:p w14:paraId="48792F83">
      <w:pPr>
        <w:ind w:left="5" w:right="70"/>
        <w:rPr>
          <w:rFonts w:hint="eastAsia"/>
        </w:rPr>
      </w:pPr>
    </w:p>
    <w:p w14:paraId="7A7FEA26">
      <w:pPr>
        <w:ind w:left="5" w:right="70"/>
        <w:rPr>
          <w:rFonts w:hint="eastAsia"/>
        </w:rPr>
      </w:pPr>
      <w:r>
        <w:rPr>
          <w:rFonts w:hint="eastAsia"/>
        </w:rPr>
        <w:t>Canons of councils are found opposing one another; and the same Fathers who commend celibacy yet acknowledge that it was not practiced by many.</w:t>
      </w:r>
    </w:p>
    <w:p w14:paraId="4018A104">
      <w:pPr>
        <w:ind w:left="5" w:right="70"/>
        <w:rPr>
          <w:rFonts w:hint="eastAsia"/>
        </w:rPr>
      </w:pPr>
      <w:r>
        <w:rPr>
          <w:rFonts w:hint="eastAsia"/>
        </w:rPr>
        <w:t>公会议的教规被发现相互抵触；而那些赞扬独身的教父们也承认，许多人并没有实行独身。</w:t>
      </w:r>
    </w:p>
    <w:p w14:paraId="371E41C7">
      <w:pPr>
        <w:ind w:left="5" w:right="70"/>
        <w:rPr>
          <w:rFonts w:hint="eastAsia"/>
        </w:rPr>
      </w:pPr>
    </w:p>
    <w:p w14:paraId="049AF269">
      <w:pPr>
        <w:ind w:left="5" w:right="70"/>
        <w:rPr>
          <w:rFonts w:hint="eastAsia"/>
        </w:rPr>
      </w:pPr>
      <w:r>
        <w:rPr>
          <w:rFonts w:hint="eastAsia"/>
        </w:rPr>
        <w:t>Then the customs of countries varied: the Greek and Oriental churches commonly admitted married men into holy orders and did not separate them from their wives after ordination.</w:t>
      </w:r>
    </w:p>
    <w:p w14:paraId="069563F8">
      <w:pPr>
        <w:ind w:left="5" w:right="70"/>
        <w:rPr>
          <w:rFonts w:hint="eastAsia"/>
        </w:rPr>
      </w:pPr>
      <w:r>
        <w:rPr>
          <w:rFonts w:hint="eastAsia"/>
        </w:rPr>
        <w:t>此外，各地的风俗也不同：希腊和东方教会通常接纳已婚男子担任圣职，并且在他们被按立后也不使他们与妻子分离。</w:t>
      </w:r>
    </w:p>
    <w:p w14:paraId="06B2BE9B">
      <w:pPr>
        <w:ind w:left="5" w:right="70"/>
        <w:rPr>
          <w:rFonts w:hint="eastAsia"/>
        </w:rPr>
      </w:pPr>
    </w:p>
    <w:p w14:paraId="32EEFF65">
      <w:pPr>
        <w:ind w:left="5" w:right="70"/>
        <w:rPr>
          <w:rFonts w:hint="eastAsia"/>
        </w:rPr>
      </w:pPr>
      <w:r>
        <w:rPr>
          <w:rFonts w:hint="eastAsia"/>
        </w:rPr>
        <w:t>And as human laws introduced without the authority of God’s word gain strength and take root over time, so we find that by the end of the fourth century and in the fifth, the laws of celibacy were strengthened in some places, while from other places God also raised opposition against them.</w:t>
      </w:r>
    </w:p>
    <w:p w14:paraId="152BFA5B">
      <w:pPr>
        <w:ind w:left="5" w:right="70"/>
        <w:rPr>
          <w:rFonts w:hint="eastAsia"/>
        </w:rPr>
      </w:pPr>
      <w:r>
        <w:rPr>
          <w:rFonts w:hint="eastAsia"/>
        </w:rPr>
        <w:t>正如没有上帝话语权威而引入的人为法律会随着时间的推移而增强并扎根一样，我们发现到了第四世纪末和第五世纪，独身法律在一些地方得到了加强，而上帝也从其他地方兴起反对它们的力量。</w:t>
      </w:r>
    </w:p>
    <w:p w14:paraId="6C287932">
      <w:pPr>
        <w:ind w:left="5" w:right="70"/>
        <w:rPr>
          <w:rFonts w:hint="eastAsia"/>
        </w:rPr>
      </w:pPr>
    </w:p>
    <w:p w14:paraId="395648D9">
      <w:pPr>
        <w:ind w:left="5" w:right="70"/>
        <w:rPr>
          <w:rFonts w:hint="eastAsia"/>
        </w:rPr>
      </w:pPr>
      <w:r>
        <w:rPr>
          <w:rFonts w:hint="eastAsia"/>
        </w:rPr>
        <w:t>And as the Pope’s power grew, that yoke became heavier upon the clergy of the West, from which great troubles and tumults arose in Christendom.</w:t>
      </w:r>
    </w:p>
    <w:p w14:paraId="3CFCE62D">
      <w:pPr>
        <w:ind w:left="5" w:right="70"/>
        <w:rPr>
          <w:rFonts w:hint="eastAsia"/>
        </w:rPr>
      </w:pPr>
      <w:r>
        <w:rPr>
          <w:rFonts w:hint="eastAsia"/>
        </w:rPr>
        <w:t>随着教皇权力的增长，那个轭在西方教士身上变得更重，从而在基督教世界中引起了巨大的麻烦和骚动。</w:t>
      </w:r>
    </w:p>
    <w:p w14:paraId="2D73E7AB">
      <w:pPr>
        <w:ind w:left="5" w:right="70"/>
        <w:rPr>
          <w:rFonts w:hint="eastAsia"/>
        </w:rPr>
      </w:pPr>
    </w:p>
    <w:p w14:paraId="7AE10FE9">
      <w:pPr>
        <w:ind w:left="5" w:right="70"/>
        <w:rPr>
          <w:rFonts w:hint="eastAsia"/>
        </w:rPr>
      </w:pPr>
      <w:r>
        <w:rPr>
          <w:rFonts w:hint="eastAsia"/>
        </w:rPr>
        <w:t>We do not deny that in the writings of the Fathers, virginity is highly exalted, and that they exhort those who have vowed virginity to keep their vow.</w:t>
      </w:r>
    </w:p>
    <w:p w14:paraId="21CBEDBE">
      <w:pPr>
        <w:ind w:left="5" w:right="70"/>
        <w:rPr>
          <w:rFonts w:hint="eastAsia"/>
        </w:rPr>
      </w:pPr>
      <w:r>
        <w:rPr>
          <w:rFonts w:hint="eastAsia"/>
        </w:rPr>
        <w:t>我们不否认，在教父们的著作中，童贞被高度赞扬，他们也劝勉那些立誓守童贞的人要持守他们的誓愿。</w:t>
      </w:r>
    </w:p>
    <w:p w14:paraId="468E0A86">
      <w:pPr>
        <w:ind w:left="5" w:right="70"/>
        <w:rPr>
          <w:rFonts w:hint="eastAsia"/>
        </w:rPr>
      </w:pPr>
    </w:p>
    <w:p w14:paraId="396B1388">
      <w:pPr>
        <w:ind w:left="5" w:right="70"/>
        <w:rPr>
          <w:rFonts w:hint="eastAsia"/>
        </w:rPr>
      </w:pPr>
      <w:r>
        <w:rPr>
          <w:rFonts w:hint="eastAsia"/>
        </w:rPr>
        <w:t>But in the first three centuries, and well into the fourth, none were compelled to make that vow before being admitted to holy orders; and commonly priests were married and lived with their wives, although those who lived in celibacy were considered by many to surpass others in holiness.</w:t>
      </w:r>
    </w:p>
    <w:p w14:paraId="5C3A042F">
      <w:pPr>
        <w:ind w:left="5" w:right="70"/>
        <w:rPr>
          <w:rFonts w:hint="eastAsia"/>
        </w:rPr>
      </w:pPr>
      <w:r>
        <w:rPr>
          <w:rFonts w:hint="eastAsia"/>
        </w:rPr>
        <w:t>但在最初的三个世纪，乃至第四世纪的相当长一段时间里，没有人在被接纳担任圣职前被强迫立下那样的誓愿；祭司们通常是已婚的，并与他们的妻子同住，尽管那些过独身生活的人被许多人认为在圣洁上超越他人。</w:t>
      </w:r>
    </w:p>
    <w:p w14:paraId="70B1B626">
      <w:pPr>
        <w:ind w:left="5" w:right="70"/>
        <w:rPr>
          <w:rFonts w:hint="eastAsia"/>
        </w:rPr>
      </w:pPr>
    </w:p>
    <w:p w14:paraId="2F79B4FB">
      <w:pPr>
        <w:ind w:left="5" w:right="70"/>
        <w:rPr>
          <w:rFonts w:hint="eastAsia"/>
        </w:rPr>
      </w:pPr>
      <w:r>
        <w:rPr>
          <w:rFonts w:hint="eastAsia"/>
        </w:rPr>
        <w:t>We also find that other churches condemned the example and laws of the Roman Church when they began to take wives from priests and impose the yoke of celibacy upon them.</w:t>
      </w:r>
    </w:p>
    <w:p w14:paraId="33E17EEC">
      <w:pPr>
        <w:ind w:left="5" w:right="70"/>
        <w:rPr>
          <w:rFonts w:hint="eastAsia"/>
        </w:rPr>
      </w:pPr>
      <w:r>
        <w:rPr>
          <w:rFonts w:hint="eastAsia"/>
        </w:rPr>
        <w:t>我们也发现，当罗马教会开始从祭司身边夺走妻子并强加独身的轭给他们时，其他教会谴责了罗马教会的榜样和法律。</w:t>
      </w:r>
    </w:p>
    <w:p w14:paraId="37F59C05">
      <w:pPr>
        <w:ind w:left="5" w:right="70"/>
        <w:rPr>
          <w:rFonts w:hint="eastAsia"/>
        </w:rPr>
      </w:pPr>
    </w:p>
    <w:p w14:paraId="5934859C">
      <w:pPr>
        <w:ind w:left="5" w:right="70"/>
        <w:rPr>
          <w:rFonts w:hint="eastAsia"/>
        </w:rPr>
      </w:pPr>
      <w:r>
        <w:rPr>
          <w:rFonts w:hint="eastAsia"/>
        </w:rPr>
        <w:t>Of this, it is easy to provide many examples.</w:t>
      </w:r>
    </w:p>
    <w:p w14:paraId="27A2A432">
      <w:pPr>
        <w:ind w:left="5" w:right="70"/>
        <w:rPr>
          <w:rFonts w:hint="eastAsia"/>
        </w:rPr>
      </w:pPr>
      <w:r>
        <w:rPr>
          <w:rFonts w:hint="eastAsia"/>
        </w:rPr>
        <w:t>关于这一点，很容易提供许多例子。</w:t>
      </w:r>
    </w:p>
    <w:p w14:paraId="2EE4BD58">
      <w:pPr>
        <w:ind w:left="5" w:right="70"/>
        <w:rPr>
          <w:rFonts w:hint="eastAsia"/>
        </w:rPr>
      </w:pPr>
    </w:p>
    <w:p w14:paraId="7DF4DA8C">
      <w:pPr>
        <w:ind w:left="5" w:right="70"/>
        <w:rPr>
          <w:rFonts w:hint="eastAsia"/>
        </w:rPr>
      </w:pPr>
      <w:r>
        <w:rPr>
          <w:rFonts w:hint="eastAsia"/>
        </w:rPr>
        <w:t>I will cite only some of the most compelling.</w:t>
      </w:r>
    </w:p>
    <w:p w14:paraId="2852682B">
      <w:pPr>
        <w:ind w:left="5" w:right="70"/>
        <w:rPr>
          <w:rFonts w:hint="eastAsia"/>
        </w:rPr>
      </w:pPr>
      <w:r>
        <w:rPr>
          <w:rFonts w:hint="eastAsia"/>
        </w:rPr>
        <w:t>我将只引用一些最有说服力的。</w:t>
      </w:r>
    </w:p>
    <w:p w14:paraId="2F3818C5">
      <w:pPr>
        <w:ind w:left="5" w:right="70"/>
        <w:rPr>
          <w:rFonts w:hint="eastAsia"/>
        </w:rPr>
      </w:pPr>
    </w:p>
    <w:p w14:paraId="175FB6F7">
      <w:pPr>
        <w:ind w:left="5" w:right="70"/>
        <w:rPr>
          <w:rFonts w:hint="eastAsia"/>
        </w:rPr>
      </w:pPr>
      <w:r>
        <w:rPr>
          <w:rFonts w:hint="eastAsia"/>
        </w:rPr>
        <w:t>Among the canons of the Apostles—or those so called—the fifth is this: “Let not the bishop or priest put away his wife under pretense of piety. If he does so, let him be excommunicated; if he persists, let him be deposed.”</w:t>
      </w:r>
    </w:p>
    <w:p w14:paraId="723751E0">
      <w:pPr>
        <w:ind w:left="5" w:right="70"/>
        <w:rPr>
          <w:rFonts w:hint="eastAsia"/>
        </w:rPr>
      </w:pPr>
      <w:r>
        <w:rPr>
          <w:rFonts w:hint="eastAsia"/>
        </w:rPr>
        <w:t>在所谓的使徒教规中，第五条是这样说的：“主教或祭司不得以敬虔为借口休掉自己的妻子。如果他这样做，就应被逐出教会；如果他坚持不改，就应被废黜。”</w:t>
      </w:r>
    </w:p>
    <w:p w14:paraId="2DAE864C">
      <w:pPr>
        <w:ind w:left="5" w:right="70"/>
        <w:rPr>
          <w:rFonts w:hint="eastAsia"/>
        </w:rPr>
      </w:pPr>
    </w:p>
    <w:p w14:paraId="2EB0CD19">
      <w:pPr>
        <w:ind w:left="5" w:right="70"/>
        <w:rPr>
          <w:rFonts w:hint="eastAsia"/>
        </w:rPr>
      </w:pPr>
      <w:r>
        <w:rPr>
          <w:rFonts w:hint="eastAsia"/>
        </w:rPr>
        <w:t>The Council of Ancyra, assembled around the year 308 A.D., speaks thus in its tenth canon: “All deacons who are established in their charges, if they have declared at their reception that they have need to marry and cannot remain as they are, let them continue in their service after they are married, because they had permission from the bishop.</w:t>
      </w:r>
    </w:p>
    <w:p w14:paraId="651A9B08">
      <w:pPr>
        <w:ind w:left="5" w:right="70"/>
        <w:rPr>
          <w:rFonts w:hint="eastAsia"/>
        </w:rPr>
      </w:pPr>
      <w:r>
        <w:rPr>
          <w:rFonts w:hint="eastAsia"/>
        </w:rPr>
        <w:t>安居拉公会议，约在公元308年召开，在其第十条教规中如此说：“所有在其职分上设立的执事，如果在他们被接纳时已声明他们有结婚的需要并且不能保持现状，那么在他们结婚后，让他们继续他们的事奉，因为他们已得到主教的许可。</w:t>
      </w:r>
    </w:p>
    <w:p w14:paraId="1B204B42">
      <w:pPr>
        <w:ind w:left="5" w:right="70"/>
        <w:rPr>
          <w:rFonts w:hint="eastAsia"/>
        </w:rPr>
      </w:pPr>
    </w:p>
    <w:p w14:paraId="2213ED20">
      <w:pPr>
        <w:ind w:left="5" w:right="70"/>
        <w:rPr>
          <w:rFonts w:hint="eastAsia"/>
        </w:rPr>
      </w:pPr>
      <w:r>
        <w:rPr>
          <w:rFonts w:hint="eastAsia"/>
        </w:rPr>
        <w:t>But those who have said nothing of that intent and have undertaken in their ordination to remain so (that is, unmarried), if they afterward marry, let them be deprived of their deaconship.”</w:t>
      </w:r>
    </w:p>
    <w:p w14:paraId="66CEBF5C">
      <w:pPr>
        <w:ind w:left="5" w:right="70"/>
        <w:rPr>
          <w:rFonts w:hint="eastAsia"/>
        </w:rPr>
      </w:pPr>
      <w:r>
        <w:rPr>
          <w:rFonts w:hint="eastAsia"/>
        </w:rPr>
        <w:t>但那些没有提及此意图，并在按立时承诺保持如此（即未婚）的人，如果他们之后结婚，就应被剥夺执事职分。”</w:t>
      </w:r>
    </w:p>
    <w:p w14:paraId="452FA1F9">
      <w:pPr>
        <w:ind w:left="5" w:right="70"/>
        <w:rPr>
          <w:rFonts w:hint="eastAsia"/>
        </w:rPr>
      </w:pPr>
    </w:p>
    <w:p w14:paraId="5E3E2ADE">
      <w:pPr>
        <w:ind w:left="5" w:right="70"/>
        <w:rPr>
          <w:rFonts w:hint="eastAsia"/>
        </w:rPr>
      </w:pPr>
      <w:r>
        <w:rPr>
          <w:rFonts w:hint="eastAsia"/>
        </w:rPr>
        <w:t>The cardinal has translated having been received, not knowing that ἔλαβον has an active signification and has no other active but the verbum medium.</w:t>
      </w:r>
    </w:p>
    <w:p w14:paraId="3A1FD682">
      <w:pPr>
        <w:ind w:left="5" w:right="70"/>
        <w:rPr>
          <w:rFonts w:hint="eastAsia"/>
        </w:rPr>
      </w:pPr>
      <w:r>
        <w:rPr>
          <w:rFonts w:hint="eastAsia"/>
        </w:rPr>
        <w:t>红衣主教翻译为“已被接纳”，他不知道ἔλαβον具有主动意义，除了关身动词外没有其他主动形式。</w:t>
      </w:r>
    </w:p>
    <w:p w14:paraId="246DED93">
      <w:pPr>
        <w:ind w:left="5" w:right="70"/>
        <w:rPr>
          <w:rFonts w:hint="eastAsia"/>
        </w:rPr>
      </w:pPr>
    </w:p>
    <w:p w14:paraId="567F2C42">
      <w:pPr>
        <w:ind w:left="5" w:right="70"/>
        <w:rPr>
          <w:rFonts w:hint="eastAsia"/>
        </w:rPr>
      </w:pPr>
      <w:r>
        <w:rPr>
          <w:rFonts w:hint="eastAsia"/>
        </w:rPr>
        <w:t>The canon does not say that they were received upon condition of not marrying, but that they themselves undertook it and bound themselves to it.</w:t>
      </w:r>
    </w:p>
    <w:p w14:paraId="04641047">
      <w:pPr>
        <w:ind w:left="5" w:right="70"/>
        <w:rPr>
          <w:rFonts w:hint="eastAsia"/>
        </w:rPr>
      </w:pPr>
      <w:r>
        <w:rPr>
          <w:rFonts w:hint="eastAsia"/>
        </w:rPr>
        <w:t>该教规并不是说他们是在不结婚的条件下被接纳的，而是说他们自己承诺并以此约束自己。</w:t>
      </w:r>
    </w:p>
    <w:p w14:paraId="5E3238C1">
      <w:pPr>
        <w:ind w:left="5" w:right="70"/>
        <w:rPr>
          <w:rFonts w:hint="eastAsia"/>
        </w:rPr>
      </w:pPr>
    </w:p>
    <w:p w14:paraId="1B835B46">
      <w:pPr>
        <w:ind w:left="5" w:right="70"/>
        <w:rPr>
          <w:rFonts w:hint="eastAsia"/>
        </w:rPr>
      </w:pPr>
      <w:r>
        <w:rPr>
          <w:rFonts w:hint="eastAsia"/>
        </w:rPr>
        <w:t>Observe that this council believed that a deacon after his ordination could marry, provided he had permission from the bishop.</w:t>
      </w:r>
    </w:p>
    <w:p w14:paraId="7A2C5556">
      <w:pPr>
        <w:ind w:left="5" w:right="70"/>
        <w:rPr>
          <w:rFonts w:hint="eastAsia"/>
        </w:rPr>
      </w:pPr>
      <w:r>
        <w:rPr>
          <w:rFonts w:hint="eastAsia"/>
        </w:rPr>
        <w:t>请注意，这个公会议相信，一个执事在被按立后，只要得到主教的许可，就可以结婚。</w:t>
      </w:r>
    </w:p>
    <w:p w14:paraId="181F8CEC">
      <w:pPr>
        <w:ind w:left="5" w:right="70"/>
        <w:rPr>
          <w:rFonts w:hint="eastAsia"/>
        </w:rPr>
      </w:pPr>
    </w:p>
    <w:p w14:paraId="2723BB9F">
      <w:pPr>
        <w:ind w:left="5" w:right="70"/>
        <w:rPr>
          <w:rFonts w:hint="eastAsia"/>
        </w:rPr>
      </w:pPr>
      <w:r>
        <w:rPr>
          <w:rFonts w:hint="eastAsia"/>
        </w:rPr>
        <w:t>In the Council of Nicaea, held in the year 325, some proposed that wives should be taken from priests and bishops, and that they should not be allowed to live together.</w:t>
      </w:r>
    </w:p>
    <w:p w14:paraId="0E00ABFD">
      <w:pPr>
        <w:ind w:left="5" w:right="70"/>
        <w:rPr>
          <w:rFonts w:hint="eastAsia"/>
        </w:rPr>
      </w:pPr>
      <w:r>
        <w:rPr>
          <w:rFonts w:hint="eastAsia"/>
        </w:rPr>
        <w:t>在公元325年举行的尼西亚公会议上，有人提议应该从祭司和主教身边夺走他们的妻子，并且不允许他们住在一起。</w:t>
      </w:r>
    </w:p>
    <w:p w14:paraId="121765AD">
      <w:pPr>
        <w:ind w:left="5" w:right="70"/>
        <w:rPr>
          <w:rFonts w:hint="eastAsia"/>
        </w:rPr>
      </w:pPr>
    </w:p>
    <w:p w14:paraId="4C59CA66">
      <w:pPr>
        <w:ind w:left="5" w:right="70"/>
        <w:rPr>
          <w:rFonts w:hint="eastAsia"/>
        </w:rPr>
      </w:pPr>
      <w:r>
        <w:rPr>
          <w:rFonts w:hint="eastAsia"/>
        </w:rPr>
        <w:t>To this, Paphnutius, Bishop of Thebaid in Egypt— who had one eye put out and the hamstrings of one of his legs cut off for the testimony of the Gospel—vigorously opposed himself, as Sozomen relates: “Others (said he) thought that laws ought to be introduced to forbid bishops and priests, deacons, and sub-deacons to lie with their wives, whom they had married before they were consecrated.</w:t>
      </w:r>
    </w:p>
    <w:p w14:paraId="5FB9EC7A">
      <w:pPr>
        <w:ind w:left="5" w:right="70"/>
        <w:rPr>
          <w:rFonts w:hint="eastAsia"/>
        </w:rPr>
      </w:pPr>
      <w:r>
        <w:rPr>
          <w:rFonts w:hint="eastAsia"/>
        </w:rPr>
        <w:t>对此，埃及底比斯的主教帕弗努丢——他曾为福音的见证被挖去一只眼睛，一条腿的腿筋被割断——如索佐门所记，激烈地反对道：“（他说）有些人认为应该引入法律，禁止主教、祭司、执事和副执事与他们在被祝圣前所娶的妻子同寝。</w:t>
      </w:r>
    </w:p>
    <w:p w14:paraId="0D8DF406">
      <w:pPr>
        <w:ind w:left="5" w:right="70"/>
        <w:rPr>
          <w:rFonts w:hint="eastAsia"/>
        </w:rPr>
      </w:pPr>
    </w:p>
    <w:p w14:paraId="075558A1">
      <w:pPr>
        <w:ind w:left="5" w:right="70"/>
        <w:rPr>
          <w:rFonts w:hint="eastAsia"/>
        </w:rPr>
      </w:pPr>
      <w:r>
        <w:rPr>
          <w:rFonts w:hint="eastAsia"/>
        </w:rPr>
        <w:t>But Paphnutius the Confessor arose and opposed it, calling marriage precious and cohabitation with their own wives chastity.</w:t>
      </w:r>
    </w:p>
    <w:p w14:paraId="7F5297B0">
      <w:pPr>
        <w:ind w:left="5" w:right="70"/>
        <w:rPr>
          <w:rFonts w:hint="eastAsia"/>
        </w:rPr>
      </w:pPr>
      <w:r>
        <w:rPr>
          <w:rFonts w:hint="eastAsia"/>
        </w:rPr>
        <w:t>但宣信者帕弗努丢站起来反对，称婚姻为宝贵的，与自己的妻子同居为贞洁。</w:t>
      </w:r>
    </w:p>
    <w:p w14:paraId="3C56CEA5">
      <w:pPr>
        <w:ind w:left="5" w:right="70"/>
        <w:rPr>
          <w:rFonts w:hint="eastAsia"/>
        </w:rPr>
      </w:pPr>
    </w:p>
    <w:p w14:paraId="2188766C">
      <w:pPr>
        <w:ind w:left="5" w:right="70"/>
        <w:rPr>
          <w:rFonts w:hint="eastAsia"/>
        </w:rPr>
      </w:pPr>
      <w:r>
        <w:rPr>
          <w:rFonts w:hint="eastAsia"/>
        </w:rPr>
        <w:t>He advised the synod not to establish that law because it was a thing hard to bear, which might cause both them and their wives to live incontinently.”</w:t>
      </w:r>
    </w:p>
    <w:p w14:paraId="507FFFAC">
      <w:pPr>
        <w:ind w:left="5" w:right="70"/>
        <w:rPr>
          <w:rFonts w:hint="eastAsia"/>
        </w:rPr>
      </w:pPr>
      <w:r>
        <w:rPr>
          <w:rFonts w:hint="eastAsia"/>
        </w:rPr>
        <w:t>他建议主教会议不要设立那条法律，因为那是一件难以承受的事，可能会导致他们和他们的妻子都过着放纵的生活。”</w:t>
      </w:r>
    </w:p>
    <w:p w14:paraId="387B1BB5">
      <w:pPr>
        <w:ind w:left="5" w:right="70"/>
        <w:rPr>
          <w:rFonts w:hint="eastAsia"/>
        </w:rPr>
      </w:pPr>
    </w:p>
    <w:p w14:paraId="625A3C50">
      <w:pPr>
        <w:ind w:left="5" w:right="70"/>
        <w:rPr>
          <w:rFonts w:hint="eastAsia"/>
        </w:rPr>
      </w:pPr>
      <w:r>
        <w:rPr>
          <w:rFonts w:hint="eastAsia"/>
        </w:rPr>
        <w:t>Socrates says the same: when the motion was made to remove wives from bishops, priests, and deacons: “Paphnutius, rising in the midst of the assembly, cried out that they should not lay a heavy burden upon sacred men, saying that the very bed is honorable and the unpolluted marriage, lest by an excess of rigor they should rather do harm to the Church; for not all can bear that discipline and remain untouched by all desires.”</w:t>
      </w:r>
    </w:p>
    <w:p w14:paraId="166DD002">
      <w:pPr>
        <w:ind w:left="5" w:right="70"/>
        <w:rPr>
          <w:rFonts w:hint="eastAsia"/>
        </w:rPr>
      </w:pPr>
      <w:r>
        <w:rPr>
          <w:rFonts w:hint="eastAsia"/>
        </w:rPr>
        <w:t>苏格拉底也说了同样的话：当有人提议从主教、祭司和执事身边挪走妻子时：“帕弗努丢在会众中站起来，大声呼喊说，他们不应将重担加在圣职人员身上，说床本身是尊贵的，婚姻是无玷污的，免得他们因过度严苛而反而伤害了教会；因为不是所有人都能承受那种纪律并保持不受所有欲望的触动。”</w:t>
      </w:r>
    </w:p>
    <w:p w14:paraId="6AAEA9F8">
      <w:pPr>
        <w:ind w:left="5" w:right="70"/>
        <w:rPr>
          <w:rFonts w:hint="eastAsia"/>
        </w:rPr>
      </w:pPr>
    </w:p>
    <w:p w14:paraId="3FA41C07">
      <w:pPr>
        <w:ind w:left="5" w:right="70"/>
        <w:rPr>
          <w:rFonts w:hint="eastAsia"/>
        </w:rPr>
      </w:pPr>
      <w:r>
        <w:rPr>
          <w:rFonts w:hint="eastAsia"/>
        </w:rPr>
        <w:t>Only he was of the opinion that he who had taken sacred orders while unmarried should remain as he was, according to ancient tradition, and he said this being not married.</w:t>
      </w:r>
    </w:p>
    <w:p w14:paraId="118234E6">
      <w:pPr>
        <w:ind w:left="5" w:right="70"/>
        <w:rPr>
          <w:rFonts w:hint="eastAsia"/>
        </w:rPr>
      </w:pPr>
      <w:r>
        <w:rPr>
          <w:rFonts w:hint="eastAsia"/>
        </w:rPr>
        <w:t>他只是认为，根据古老的传统，未婚时接受圣职的人应该保持原样，而他自己就是未婚的。</w:t>
      </w:r>
    </w:p>
    <w:p w14:paraId="3DA17A4B">
      <w:pPr>
        <w:ind w:left="5" w:right="70"/>
        <w:rPr>
          <w:rFonts w:hint="eastAsia"/>
        </w:rPr>
      </w:pPr>
    </w:p>
    <w:p w14:paraId="67AEB44F">
      <w:pPr>
        <w:ind w:left="5" w:right="70"/>
        <w:rPr>
          <w:rFonts w:hint="eastAsia"/>
        </w:rPr>
      </w:pPr>
      <w:r>
        <w:rPr>
          <w:rFonts w:hint="eastAsia"/>
        </w:rPr>
        <w:t>His advice was followed by the council.</w:t>
      </w:r>
    </w:p>
    <w:p w14:paraId="2155B5F0">
      <w:pPr>
        <w:ind w:left="5" w:right="70"/>
        <w:rPr>
          <w:rFonts w:hint="eastAsia"/>
        </w:rPr>
      </w:pPr>
      <w:r>
        <w:rPr>
          <w:rFonts w:hint="eastAsia"/>
        </w:rPr>
        <w:t>他的建议被公会议采纳了。</w:t>
      </w:r>
    </w:p>
    <w:p w14:paraId="44527A6E">
      <w:pPr>
        <w:ind w:left="5" w:right="70"/>
        <w:rPr>
          <w:rFonts w:hint="eastAsia"/>
        </w:rPr>
      </w:pPr>
    </w:p>
    <w:p w14:paraId="5DFF0EFF">
      <w:pPr>
        <w:ind w:left="5" w:right="70"/>
        <w:rPr>
          <w:rFonts w:hint="eastAsia"/>
        </w:rPr>
      </w:pPr>
      <w:r>
        <w:rPr>
          <w:rFonts w:hint="eastAsia"/>
        </w:rPr>
        <w:t>Suidas, under the word Paphnutius, relates the same history in the same words and adds—with Socrates—that the whole assembly of bishops believed the words of Paphnutius and left it to everyone’s liberty to do as they wished in that matter.</w:t>
      </w:r>
    </w:p>
    <w:p w14:paraId="03BA9B10">
      <w:pPr>
        <w:ind w:left="5" w:right="70"/>
        <w:rPr>
          <w:rFonts w:hint="eastAsia"/>
        </w:rPr>
      </w:pPr>
      <w:r>
        <w:rPr>
          <w:rFonts w:hint="eastAsia"/>
        </w:rPr>
        <w:t>苏伊达斯，在“帕弗努丢”词条下，用同样的词语记述了同样的历史，并——与苏格拉底一样——补充说，整个主教大会都相信帕弗努丢的话，并让每个人在那件事上可以自由地按自己的意愿行事。</w:t>
      </w:r>
    </w:p>
    <w:p w14:paraId="79E08046">
      <w:pPr>
        <w:ind w:left="5" w:right="70"/>
        <w:rPr>
          <w:rFonts w:hint="eastAsia"/>
        </w:rPr>
      </w:pPr>
    </w:p>
    <w:p w14:paraId="71CF7E2C">
      <w:pPr>
        <w:ind w:left="5" w:right="70"/>
        <w:rPr>
          <w:rFonts w:hint="eastAsia"/>
        </w:rPr>
      </w:pPr>
      <w:r>
        <w:rPr>
          <w:rFonts w:hint="eastAsia"/>
        </w:rPr>
        <w:t>Gelasius Cyzicenus, who wrote the Acts of the Council of Nicaea, gives an account entirely consistent with that of the aforementioned authors and adds in chapter 33: “None, I think, shall be saved in chastity (said Paphnutius) if every husband is deprived of his wife; for I say that the cohabitation of husbands with their wives is an excellent continence, and that a woman whom God has joined [with a husband] cannot be separated when a man has married her while he was a reader, a chanter, or a layman.”</w:t>
      </w:r>
    </w:p>
    <w:p w14:paraId="1140495F">
      <w:pPr>
        <w:ind w:left="5" w:right="70"/>
        <w:rPr>
          <w:rFonts w:hint="eastAsia"/>
        </w:rPr>
      </w:pPr>
      <w:r>
        <w:rPr>
          <w:rFonts w:hint="eastAsia"/>
        </w:rPr>
        <w:t>基齐库的格拉西乌，他撰写了尼西亚公会议的会议录，给出了与上述作者完全一致的记述，并在第33章补充道：“（帕弗努丢说）我想，如果每个丈夫都被剥夺了他的妻子，没有人能靠贞洁得救；因为我说丈夫与妻子的同居是一种极好的节制，一个上帝所配合的女人，当一个男人在作读经员、唱诗班员或平信徒时娶了她，就不能被分开。”</w:t>
      </w:r>
    </w:p>
    <w:p w14:paraId="1C3D4FD1">
      <w:pPr>
        <w:ind w:left="5" w:right="70"/>
        <w:rPr>
          <w:rFonts w:hint="eastAsia"/>
        </w:rPr>
      </w:pPr>
    </w:p>
    <w:p w14:paraId="3D990D06">
      <w:pPr>
        <w:ind w:left="5" w:right="70"/>
        <w:rPr>
          <w:rFonts w:hint="eastAsia"/>
        </w:rPr>
      </w:pPr>
      <w:r>
        <w:rPr>
          <w:rFonts w:hint="eastAsia"/>
        </w:rPr>
        <w:t>Therefore, he says that the council left it to the will of the clergy to abstain—if they wished—from their wives by mutual consent.</w:t>
      </w:r>
    </w:p>
    <w:p w14:paraId="6B54ECE2">
      <w:pPr>
        <w:ind w:left="5" w:right="70"/>
        <w:rPr>
          <w:rFonts w:hint="eastAsia"/>
        </w:rPr>
      </w:pPr>
      <w:r>
        <w:rPr>
          <w:rFonts w:hint="eastAsia"/>
        </w:rPr>
        <w:t>因此，他说公会议让教士们自行决定——如果他们愿意的话——经双方同意与妻子分居。</w:t>
      </w:r>
    </w:p>
    <w:p w14:paraId="49CAD7D7">
      <w:pPr>
        <w:ind w:left="5" w:right="70"/>
        <w:rPr>
          <w:rFonts w:hint="eastAsia"/>
        </w:rPr>
      </w:pPr>
    </w:p>
    <w:p w14:paraId="26F503D0">
      <w:pPr>
        <w:ind w:left="5" w:right="70"/>
        <w:rPr>
          <w:rFonts w:hint="eastAsia"/>
        </w:rPr>
      </w:pPr>
      <w:r>
        <w:rPr>
          <w:rFonts w:hint="eastAsia"/>
        </w:rPr>
        <w:t>See also Cassiodorus and Nicephorus Callistus, who observes that Paphnutius said that if sacred persons were forbidden the use of their wives, that law should cause both the priests and their wives to lead an unchaste life.</w:t>
      </w:r>
    </w:p>
    <w:p w14:paraId="5EA6BD65">
      <w:pPr>
        <w:ind w:left="5" w:right="70"/>
        <w:rPr>
          <w:rFonts w:hint="eastAsia"/>
        </w:rPr>
      </w:pPr>
      <w:r>
        <w:rPr>
          <w:rFonts w:hint="eastAsia"/>
        </w:rPr>
        <w:t>另见卡西奥多鲁和尼基弗鲁斯·卡利斯图斯，后者观察到帕弗努丢说过，如果圣职人员被禁止与妻子同房，那条法律会导致祭司和他们的妻子都过着不贞洁的生活。</w:t>
      </w:r>
    </w:p>
    <w:p w14:paraId="0B398DA6">
      <w:pPr>
        <w:ind w:left="5" w:right="70"/>
        <w:rPr>
          <w:rFonts w:hint="eastAsia"/>
        </w:rPr>
      </w:pPr>
    </w:p>
    <w:p w14:paraId="6F8BD7FB">
      <w:pPr>
        <w:ind w:left="5" w:right="70"/>
        <w:rPr>
          <w:rFonts w:hint="eastAsia"/>
        </w:rPr>
      </w:pPr>
      <w:r>
        <w:rPr>
          <w:rFonts w:hint="eastAsia"/>
        </w:rPr>
        <w:t>But because then some bishops and priests, to gain the reputation of a more exact holiness, were not married but instead kept at home a woman whom they called a “well-beloved” or “associate,” which was covered with the title of holy love or of some alliance (a thing subject to obloquy and sinister interpretation), the Synod made a canon whereby it was forbidden to ecclesiastical persons to keep those associates in their houses and commanded them to have no other women about them but such as were unsuspected, as a mother, a sister, and an aunt.</w:t>
      </w:r>
    </w:p>
    <w:p w14:paraId="232B2EA3">
      <w:pPr>
        <w:ind w:left="5" w:right="70"/>
        <w:rPr>
          <w:rFonts w:hint="eastAsia"/>
        </w:rPr>
      </w:pPr>
      <w:r>
        <w:rPr>
          <w:rFonts w:hint="eastAsia"/>
        </w:rPr>
        <w:t>但因为那时一些主教和祭司，为了获得更严谨圣洁的名声，没有结婚，而是在家里养着一个他们称之为“心爱的”或“同伴”的女人，这被冠以圣爱或某种盟约的称号（一件容易招致诽谤和恶意解释的事），主教会议制定了一条教规，禁止教职人员在他们的房子里留有那些同伴，并命令他们身边除了那些不会引起怀疑的女性，如母亲、姐妹和姑姨，不应有其他女人。</w:t>
      </w:r>
    </w:p>
    <w:p w14:paraId="1BAE7DEC">
      <w:pPr>
        <w:ind w:left="5" w:right="70"/>
        <w:rPr>
          <w:rFonts w:hint="eastAsia"/>
        </w:rPr>
      </w:pPr>
    </w:p>
    <w:p w14:paraId="56A69B65">
      <w:pPr>
        <w:ind w:left="5" w:right="70"/>
        <w:rPr>
          <w:rFonts w:hint="eastAsia"/>
        </w:rPr>
      </w:pPr>
      <w:r>
        <w:rPr>
          <w:rFonts w:hint="eastAsia"/>
        </w:rPr>
        <w:t>The words of the canon are: “The great Synod has wholly forbidden that it be permitted to any bishop, priest, or deacon, or any of the clergy, to have an associate; but only his mother, or sister, or aunt, or those only persons that are out of all suspicion.”</w:t>
      </w:r>
    </w:p>
    <w:p w14:paraId="76193C23">
      <w:pPr>
        <w:ind w:left="5" w:right="70"/>
        <w:rPr>
          <w:rFonts w:hint="eastAsia"/>
        </w:rPr>
      </w:pPr>
      <w:r>
        <w:rPr>
          <w:rFonts w:hint="eastAsia"/>
        </w:rPr>
        <w:t>教规的原文是：“伟大的主教会议完全禁止任何主教、祭司、执事或任何教士拥有同伴；只允许有他的母亲、姐妹、姑姨，或那些完全不会引起怀疑的人。”</w:t>
      </w:r>
    </w:p>
    <w:p w14:paraId="70AFF719">
      <w:pPr>
        <w:ind w:left="5" w:right="70"/>
        <w:rPr>
          <w:rFonts w:hint="eastAsia"/>
        </w:rPr>
      </w:pPr>
    </w:p>
    <w:p w14:paraId="4885677D">
      <w:pPr>
        <w:ind w:left="5" w:right="70"/>
        <w:rPr>
          <w:rFonts w:hint="eastAsia"/>
        </w:rPr>
      </w:pPr>
      <w:r>
        <w:rPr>
          <w:rFonts w:hint="eastAsia"/>
        </w:rPr>
        <w:t>To answer that history of Paphnutius and defend himself against the authority of the Council of Nicaea, the Cardinal labors and sweats hard.</w:t>
      </w:r>
    </w:p>
    <w:p w14:paraId="1021FCF2">
      <w:pPr>
        <w:ind w:left="5" w:right="70"/>
        <w:rPr>
          <w:rFonts w:hint="eastAsia"/>
        </w:rPr>
      </w:pPr>
      <w:r>
        <w:rPr>
          <w:rFonts w:hint="eastAsia"/>
        </w:rPr>
        <w:t>为了回应帕弗努丢的那段历史并为自己辩护以对抗尼西亚公会议的权威，红衣主教费尽心力。</w:t>
      </w:r>
    </w:p>
    <w:p w14:paraId="12436C36">
      <w:pPr>
        <w:ind w:left="5" w:right="70"/>
        <w:rPr>
          <w:rFonts w:hint="eastAsia"/>
        </w:rPr>
      </w:pPr>
    </w:p>
    <w:p w14:paraId="2E8571B5">
      <w:pPr>
        <w:ind w:left="5" w:right="70"/>
        <w:rPr>
          <w:rFonts w:hint="eastAsia"/>
        </w:rPr>
      </w:pPr>
      <w:r>
        <w:rPr>
          <w:rFonts w:hint="eastAsia"/>
        </w:rPr>
        <w:t>He accuses that history of untruth, as invented by Socrates, not considering that so he accuses the Roman decree of falsehood wherein the same history is inserted and that he gives the lie to so many witnesses which we have produced.</w:t>
      </w:r>
    </w:p>
    <w:p w14:paraId="693D8FAF">
      <w:pPr>
        <w:ind w:left="5" w:right="70"/>
        <w:rPr>
          <w:rFonts w:hint="eastAsia"/>
        </w:rPr>
      </w:pPr>
      <w:r>
        <w:rPr>
          <w:rFonts w:hint="eastAsia"/>
        </w:rPr>
        <w:t>他指责那段历史是苏格拉底编造的谎言，却没有考虑到这样做他也在指责插入了同样历史的罗马教令是虚假的，并且他是在公然否定我们已经提出的那么多见证人。</w:t>
      </w:r>
    </w:p>
    <w:p w14:paraId="7C462CB8">
      <w:pPr>
        <w:ind w:left="5" w:right="70"/>
        <w:rPr>
          <w:rFonts w:hint="eastAsia"/>
        </w:rPr>
      </w:pPr>
    </w:p>
    <w:p w14:paraId="7EB61337">
      <w:pPr>
        <w:ind w:left="5" w:right="70"/>
        <w:rPr>
          <w:rFonts w:hint="eastAsia"/>
        </w:rPr>
      </w:pPr>
      <w:r>
        <w:rPr>
          <w:rFonts w:hint="eastAsia"/>
        </w:rPr>
        <w:t>He says then that there are six objections against that history, but he brings only five.</w:t>
      </w:r>
    </w:p>
    <w:p w14:paraId="54A3C6D0">
      <w:pPr>
        <w:ind w:left="5" w:right="70"/>
        <w:rPr>
          <w:rFonts w:hint="eastAsia"/>
        </w:rPr>
      </w:pPr>
      <w:r>
        <w:rPr>
          <w:rFonts w:hint="eastAsia"/>
        </w:rPr>
        <w:t>然后他说，有六个反对那段历史的论点，但他只提出了五个。</w:t>
      </w:r>
    </w:p>
    <w:p w14:paraId="2694F690">
      <w:pPr>
        <w:ind w:left="5" w:right="70"/>
        <w:rPr>
          <w:rFonts w:hint="eastAsia"/>
        </w:rPr>
      </w:pPr>
    </w:p>
    <w:p w14:paraId="495A1B18">
      <w:pPr>
        <w:ind w:left="5" w:right="70"/>
        <w:rPr>
          <w:rFonts w:hint="eastAsia"/>
        </w:rPr>
      </w:pPr>
      <w:r>
        <w:rPr>
          <w:rFonts w:hint="eastAsia"/>
        </w:rPr>
        <w:t>The first is that Socrates was a Novatian, and by consequence not to be believed.</w:t>
      </w:r>
    </w:p>
    <w:p w14:paraId="2AE9E4F2">
      <w:pPr>
        <w:ind w:left="5" w:right="70"/>
        <w:rPr>
          <w:rFonts w:hint="eastAsia"/>
        </w:rPr>
      </w:pPr>
      <w:r>
        <w:rPr>
          <w:rFonts w:hint="eastAsia"/>
        </w:rPr>
        <w:t>第一，苏格拉底是诺瓦天派，因此不可信。</w:t>
      </w:r>
    </w:p>
    <w:p w14:paraId="4C08305F">
      <w:pPr>
        <w:ind w:left="5" w:right="70"/>
        <w:rPr>
          <w:rFonts w:hint="eastAsia"/>
        </w:rPr>
      </w:pPr>
    </w:p>
    <w:p w14:paraId="4FBC0291">
      <w:pPr>
        <w:ind w:left="5" w:right="70"/>
        <w:rPr>
          <w:rFonts w:hint="eastAsia"/>
        </w:rPr>
      </w:pPr>
      <w:r>
        <w:rPr>
          <w:rFonts w:hint="eastAsia"/>
        </w:rPr>
        <w:t>Which I have shown to be a calumny and brought diverse testimonies of Socrates, whereby he accuses the Novatians of schism and reckons them among heretics.</w:t>
      </w:r>
    </w:p>
    <w:p w14:paraId="263783C2">
      <w:pPr>
        <w:ind w:left="5" w:right="70"/>
        <w:rPr>
          <w:rFonts w:hint="eastAsia"/>
        </w:rPr>
      </w:pPr>
      <w:r>
        <w:rPr>
          <w:rFonts w:hint="eastAsia"/>
        </w:rPr>
        <w:t>我已经证明这是一个诽谤，并引用了苏格拉底的各种证词，他指责诺瓦天派分裂教会，并将他们列为异端。</w:t>
      </w:r>
    </w:p>
    <w:p w14:paraId="35D6BD56">
      <w:pPr>
        <w:ind w:left="5" w:right="70"/>
        <w:rPr>
          <w:rFonts w:hint="eastAsia"/>
        </w:rPr>
      </w:pPr>
    </w:p>
    <w:p w14:paraId="5EB8A9DA">
      <w:pPr>
        <w:ind w:left="5" w:right="70"/>
        <w:rPr>
          <w:rFonts w:hint="eastAsia"/>
        </w:rPr>
      </w:pPr>
      <w:r>
        <w:rPr>
          <w:rFonts w:hint="eastAsia"/>
        </w:rPr>
        <w:t>That objection of the Cardinal is against him, for the Novatians professed a stricter holiness than the Orthodox, and therefore would rather have been contrary to Paphnutius, who disallowed the rigor of that yoke.</w:t>
      </w:r>
    </w:p>
    <w:p w14:paraId="20F1B02A">
      <w:pPr>
        <w:ind w:left="5" w:right="70"/>
        <w:rPr>
          <w:rFonts w:hint="eastAsia"/>
        </w:rPr>
      </w:pPr>
      <w:r>
        <w:rPr>
          <w:rFonts w:hint="eastAsia"/>
        </w:rPr>
        <w:t>红衣主教的那个反对意见反而对他自己不利，因为诺瓦天派宣称比正统派更严格的圣洁，因此更可能反对帕弗努丢，后者不赞同那个轭的严苛。</w:t>
      </w:r>
    </w:p>
    <w:p w14:paraId="45E7AC39">
      <w:pPr>
        <w:ind w:left="5" w:right="70"/>
        <w:rPr>
          <w:rFonts w:hint="eastAsia"/>
        </w:rPr>
      </w:pPr>
    </w:p>
    <w:p w14:paraId="6BE0A267">
      <w:pPr>
        <w:ind w:left="5" w:right="70"/>
        <w:rPr>
          <w:rFonts w:hint="eastAsia"/>
        </w:rPr>
      </w:pPr>
      <w:r>
        <w:rPr>
          <w:rFonts w:hint="eastAsia"/>
        </w:rPr>
        <w:t>Yet let us suppose that Socrates was a heretic, for since in the point of the celibacy of clerks the Novatians dissented not from the Orthodox, a Novatian historian cannot be suspected in this history.</w:t>
      </w:r>
    </w:p>
    <w:p w14:paraId="209C2D71">
      <w:pPr>
        <w:ind w:left="5" w:right="70"/>
        <w:rPr>
          <w:rFonts w:hint="eastAsia"/>
        </w:rPr>
      </w:pPr>
      <w:r>
        <w:rPr>
          <w:rFonts w:hint="eastAsia"/>
        </w:rPr>
        <w:t>然而，让我们假设苏格拉底是异端，因为在教士独身这一点上，诺瓦天派与正统派没有分歧，所以一个诺瓦天派的历史学家在这段历史记载上不应受到怀疑。</w:t>
      </w:r>
    </w:p>
    <w:p w14:paraId="53CBF0EF">
      <w:pPr>
        <w:ind w:left="5" w:right="70"/>
        <w:rPr>
          <w:rFonts w:hint="eastAsia"/>
        </w:rPr>
      </w:pPr>
    </w:p>
    <w:p w14:paraId="739075D8">
      <w:pPr>
        <w:ind w:left="5" w:right="70"/>
        <w:rPr>
          <w:rFonts w:hint="eastAsia"/>
        </w:rPr>
      </w:pPr>
      <w:r>
        <w:rPr>
          <w:rFonts w:hint="eastAsia"/>
        </w:rPr>
        <w:t>Besides, it is with little reason that he falls out with Socrates and meddles not with so many other witnesses which we have brought, who say the same as Socrates.</w:t>
      </w:r>
    </w:p>
    <w:p w14:paraId="50915CF2">
      <w:pPr>
        <w:ind w:left="5" w:right="70"/>
        <w:rPr>
          <w:rFonts w:hint="eastAsia"/>
        </w:rPr>
      </w:pPr>
      <w:r>
        <w:rPr>
          <w:rFonts w:hint="eastAsia"/>
        </w:rPr>
        <w:t>此外，他攻击苏格拉底而不管我们提出的那么多与苏格拉底说法相同的其他见证人，这是没什么道理的。</w:t>
      </w:r>
    </w:p>
    <w:p w14:paraId="1E6026E9">
      <w:pPr>
        <w:ind w:left="5" w:right="70"/>
        <w:rPr>
          <w:rFonts w:hint="eastAsia"/>
        </w:rPr>
      </w:pPr>
    </w:p>
    <w:p w14:paraId="3CECF102">
      <w:pPr>
        <w:ind w:left="5" w:right="70"/>
        <w:rPr>
          <w:rFonts w:hint="eastAsia"/>
        </w:rPr>
      </w:pPr>
      <w:r>
        <w:rPr>
          <w:rFonts w:hint="eastAsia"/>
        </w:rPr>
        <w:t>It seems that the Cardinal had read none but Socrates upon that question.</w:t>
      </w:r>
    </w:p>
    <w:p w14:paraId="212458E5">
      <w:pPr>
        <w:ind w:left="5" w:right="70"/>
        <w:rPr>
          <w:rFonts w:hint="eastAsia"/>
        </w:rPr>
      </w:pPr>
      <w:r>
        <w:rPr>
          <w:rFonts w:hint="eastAsia"/>
        </w:rPr>
        <w:t>看来红衣主教在这个问题上只读过苏格拉底的著作。</w:t>
      </w:r>
    </w:p>
    <w:p w14:paraId="40656728">
      <w:pPr>
        <w:ind w:left="5" w:right="70"/>
        <w:rPr>
          <w:rFonts w:hint="eastAsia"/>
        </w:rPr>
      </w:pPr>
    </w:p>
    <w:p w14:paraId="195D078B">
      <w:pPr>
        <w:ind w:left="5" w:right="70"/>
        <w:rPr>
          <w:rFonts w:hint="eastAsia"/>
        </w:rPr>
      </w:pPr>
      <w:r>
        <w:rPr>
          <w:rFonts w:hint="eastAsia"/>
        </w:rPr>
        <w:t>He says in the second place that the Greeks unanimously hold the relation of Socrates to be false as for episcopacy; but he alleges no author for that but Cedrenus, a new writer, who says that Paphnutius hindered the Council of Nicaea from forbidding to the clerks the conjugal acquaintance with their wives and decreed that bishops only should observe it.</w:t>
      </w:r>
    </w:p>
    <w:p w14:paraId="7FCCEBFF">
      <w:pPr>
        <w:ind w:left="5" w:right="70"/>
        <w:rPr>
          <w:rFonts w:hint="eastAsia"/>
        </w:rPr>
      </w:pPr>
      <w:r>
        <w:rPr>
          <w:rFonts w:hint="eastAsia"/>
        </w:rPr>
        <w:t>他第二点说，希腊人一致认为苏格拉底关于主教职位的记述是错误的；但他为此没有引用任何作者，除了一个新作家策德雷努斯，后者说帕弗努丢阻止了尼西亚公会议禁止教士与妻子同房，并规定只有主教应该遵守。</w:t>
      </w:r>
    </w:p>
    <w:p w14:paraId="7EC47C4A">
      <w:pPr>
        <w:ind w:left="5" w:right="70"/>
        <w:rPr>
          <w:rFonts w:hint="eastAsia"/>
        </w:rPr>
      </w:pPr>
    </w:p>
    <w:p w14:paraId="2AFECF1E">
      <w:pPr>
        <w:ind w:left="5" w:right="70"/>
        <w:rPr>
          <w:rFonts w:hint="eastAsia"/>
        </w:rPr>
      </w:pPr>
      <w:r>
        <w:rPr>
          <w:rFonts w:hint="eastAsia"/>
        </w:rPr>
        <w:t>But we shall hereafter see an author of far greater authority than Cedrenus—even Balsamon, of all the Greeks the most versed in councils and ecclesiastical canons, who says that before the Council of Trullo held in the year 692, bishops also might keep their wives.</w:t>
      </w:r>
    </w:p>
    <w:p w14:paraId="5579FA16">
      <w:pPr>
        <w:ind w:left="5" w:right="70"/>
        <w:rPr>
          <w:rFonts w:hint="eastAsia"/>
        </w:rPr>
      </w:pPr>
      <w:r>
        <w:rPr>
          <w:rFonts w:hint="eastAsia"/>
        </w:rPr>
        <w:t>但我们稍后将会看到一位比策德雷努斯权威大得多的作者——即巴尔萨蒙，他是所有希腊人中最精通公会议和教会教规的，他说在公元692年举行的特鲁洛公会议之前，主教也可以保留他们的妻子。</w:t>
      </w:r>
    </w:p>
    <w:p w14:paraId="44096B30">
      <w:pPr>
        <w:ind w:left="5" w:right="70"/>
        <w:rPr>
          <w:rFonts w:hint="eastAsia"/>
        </w:rPr>
      </w:pPr>
    </w:p>
    <w:p w14:paraId="7D1CEED3">
      <w:pPr>
        <w:ind w:left="5" w:right="70"/>
        <w:rPr>
          <w:rFonts w:hint="eastAsia"/>
        </w:rPr>
      </w:pPr>
      <w:r>
        <w:rPr>
          <w:rFonts w:hint="eastAsia"/>
        </w:rPr>
        <w:t>Justinian and the Council of Trullo, which du Perron alleges afterward to invalidate the relation of Socrates, are to no purpose, for they speak not of Paphnutius nor of the Council of Nicaea.</w:t>
      </w:r>
    </w:p>
    <w:p w14:paraId="3B1E68E4">
      <w:pPr>
        <w:ind w:left="5" w:right="70"/>
        <w:rPr>
          <w:rFonts w:hint="eastAsia"/>
        </w:rPr>
      </w:pPr>
      <w:r>
        <w:rPr>
          <w:rFonts w:hint="eastAsia"/>
        </w:rPr>
        <w:t>杜佩隆后来引用的查士丁尼和特鲁洛公会议来否定苏格拉底的记述，是毫无用处的，因为他们既没有谈到帕弗努丢，也没有谈到尼西亚公会议。</w:t>
      </w:r>
    </w:p>
    <w:p w14:paraId="7A8515E0">
      <w:pPr>
        <w:ind w:left="5" w:right="70"/>
        <w:rPr>
          <w:rFonts w:hint="eastAsia"/>
        </w:rPr>
      </w:pPr>
    </w:p>
    <w:p w14:paraId="2C2E5F84">
      <w:pPr>
        <w:ind w:left="5" w:right="70"/>
        <w:rPr>
          <w:rFonts w:hint="eastAsia"/>
        </w:rPr>
      </w:pPr>
      <w:r>
        <w:rPr>
          <w:rFonts w:hint="eastAsia"/>
        </w:rPr>
        <w:t>In the third place, the Cardinal says that Socrates is manifestly convicted of falsehood by the act of the Council of Nicaea which (designing what sort of women the Council allows to lodge in the bishop’s house, as the mother, the sister, the aunt) excludes the wife from that number; and thereby will persuade us that the Council forbids the bishop to have his wife at home.</w:t>
      </w:r>
    </w:p>
    <w:p w14:paraId="76CD9652">
      <w:pPr>
        <w:ind w:left="5" w:right="70"/>
        <w:rPr>
          <w:rFonts w:hint="eastAsia"/>
        </w:rPr>
      </w:pPr>
      <w:r>
        <w:rPr>
          <w:rFonts w:hint="eastAsia"/>
        </w:rPr>
        <w:t>第三，红衣主教说，尼西亚公会议的法案（规定了公会议允许何种女性住在主教家中，如母亲、姐妹、姑姨）将妻子排除在这个名单之外，从而明显地证明了苏格拉底的虚假；并借此说服我们，公会议禁止主教将妻子留在家中。</w:t>
      </w:r>
    </w:p>
    <w:p w14:paraId="2CA18AC0">
      <w:pPr>
        <w:ind w:left="5" w:right="70"/>
        <w:rPr>
          <w:rFonts w:hint="eastAsia"/>
        </w:rPr>
      </w:pPr>
    </w:p>
    <w:p w14:paraId="0B7109E5">
      <w:pPr>
        <w:ind w:left="5" w:right="70"/>
        <w:rPr>
          <w:rFonts w:hint="eastAsia"/>
        </w:rPr>
      </w:pPr>
      <w:r>
        <w:rPr>
          <w:rFonts w:hint="eastAsia"/>
        </w:rPr>
        <w:t>This is an extreme ignorance to have so ill understood the word synētheis, which signifies an Associate.</w:t>
      </w:r>
    </w:p>
    <w:p w14:paraId="66C0B2E8">
      <w:pPr>
        <w:ind w:left="5" w:right="70"/>
        <w:rPr>
          <w:rFonts w:hint="eastAsia"/>
        </w:rPr>
      </w:pPr>
      <w:r>
        <w:rPr>
          <w:rFonts w:hint="eastAsia"/>
        </w:rPr>
        <w:t>这是极度的无知，竟然如此误解了“synētheis”这个词，它的意思是“同伴”。</w:t>
      </w:r>
    </w:p>
    <w:p w14:paraId="77065DA1">
      <w:pPr>
        <w:ind w:left="5" w:right="70"/>
        <w:rPr>
          <w:rFonts w:hint="eastAsia"/>
        </w:rPr>
      </w:pPr>
    </w:p>
    <w:p w14:paraId="1B8ABD39">
      <w:pPr>
        <w:ind w:left="5" w:right="70"/>
        <w:rPr>
          <w:rFonts w:hint="eastAsia"/>
        </w:rPr>
      </w:pPr>
      <w:r>
        <w:rPr>
          <w:rFonts w:hint="eastAsia"/>
        </w:rPr>
        <w:t>This Cardinal believed that when the Canon of the Council of Nice, which I have here produced, forbids the Bishop to keep an Associate at his house, by that Associate the Bishop’s wife must be understood.</w:t>
      </w:r>
    </w:p>
    <w:p w14:paraId="10E18049">
      <w:pPr>
        <w:ind w:left="5" w:right="70"/>
        <w:rPr>
          <w:rFonts w:hint="eastAsia"/>
        </w:rPr>
      </w:pPr>
      <w:r>
        <w:rPr>
          <w:rFonts w:hint="eastAsia"/>
        </w:rPr>
        <w:t>这位红衣主教相信，当我在此引用的尼西亚公会议教规禁止主教在家中留有同伴时，那个同伴必须被理解为主教的妻子。</w:t>
      </w:r>
    </w:p>
    <w:p w14:paraId="5AAB2F53">
      <w:pPr>
        <w:ind w:left="5" w:right="70"/>
        <w:rPr>
          <w:rFonts w:hint="eastAsia"/>
        </w:rPr>
      </w:pPr>
    </w:p>
    <w:p w14:paraId="7FBF8487">
      <w:pPr>
        <w:ind w:left="5" w:right="70"/>
        <w:rPr>
          <w:rFonts w:hint="eastAsia"/>
        </w:rPr>
      </w:pPr>
      <w:r>
        <w:rPr>
          <w:rFonts w:hint="eastAsia"/>
        </w:rPr>
        <w:t>One must be very little versed in Antiquity to be ignorant that these women, which they called synētheis, were strangers, not wives.</w:t>
      </w:r>
    </w:p>
    <w:p w14:paraId="2129176B">
      <w:pPr>
        <w:ind w:left="5" w:right="70"/>
        <w:rPr>
          <w:rFonts w:hint="eastAsia"/>
        </w:rPr>
      </w:pPr>
      <w:r>
        <w:rPr>
          <w:rFonts w:hint="eastAsia"/>
        </w:rPr>
        <w:t>一个人必须对古代史知之甚少，才会不知道这些她们称之为“synētheis”的女人是外人，而不是妻子。</w:t>
      </w:r>
    </w:p>
    <w:p w14:paraId="0FA18ABB">
      <w:pPr>
        <w:ind w:left="5" w:right="70"/>
        <w:rPr>
          <w:rFonts w:hint="eastAsia"/>
        </w:rPr>
      </w:pPr>
    </w:p>
    <w:p w14:paraId="7AFB19D2">
      <w:pPr>
        <w:ind w:left="5" w:right="70"/>
        <w:rPr>
          <w:rFonts w:hint="eastAsia"/>
        </w:rPr>
      </w:pPr>
      <w:r>
        <w:rPr>
          <w:rFonts w:hint="eastAsia"/>
        </w:rPr>
        <w:t>Rufinus, in the first book of his history, chapter 6, translates this Canon of the Council of Nice thus: Let none of the Bishops or other Clerks dwell with strange women, save only his Mother, his Sister, or his Aunt, who are very near persons.</w:t>
      </w:r>
    </w:p>
    <w:p w14:paraId="6AF23DB1">
      <w:pPr>
        <w:ind w:left="5" w:right="70"/>
        <w:rPr>
          <w:rFonts w:hint="eastAsia"/>
        </w:rPr>
      </w:pPr>
      <w:r>
        <w:rPr>
          <w:rFonts w:hint="eastAsia"/>
        </w:rPr>
        <w:t>鲁菲努斯，在其历史第一卷第六章中，如此翻译尼西亚公会议的这条教规：任何主教或其他教士皆不得与陌生女子同住，除了他的母亲、姐妹或姑姨，她们是非常亲近的人。</w:t>
      </w:r>
    </w:p>
    <w:p w14:paraId="3AB1B7C1">
      <w:pPr>
        <w:ind w:left="5" w:right="70"/>
        <w:rPr>
          <w:rFonts w:hint="eastAsia"/>
        </w:rPr>
      </w:pPr>
    </w:p>
    <w:p w14:paraId="025FE3B2">
      <w:pPr>
        <w:ind w:left="5" w:right="70"/>
        <w:rPr>
          <w:rFonts w:hint="eastAsia"/>
        </w:rPr>
      </w:pPr>
      <w:r>
        <w:rPr>
          <w:rFonts w:hint="eastAsia"/>
        </w:rPr>
        <w:t>Where he terms strangers those which in Greek are called synētheis or Associates.</w:t>
      </w:r>
    </w:p>
    <w:p w14:paraId="5B7DD9FB">
      <w:pPr>
        <w:ind w:left="5" w:right="70"/>
        <w:rPr>
          <w:rFonts w:hint="eastAsia"/>
        </w:rPr>
      </w:pPr>
      <w:r>
        <w:rPr>
          <w:rFonts w:hint="eastAsia"/>
        </w:rPr>
        <w:t>他将希腊语中称为“synētheis”或“同伴”的，称为陌生人。</w:t>
      </w:r>
    </w:p>
    <w:p w14:paraId="6BC8A933">
      <w:pPr>
        <w:ind w:left="5" w:right="70"/>
        <w:rPr>
          <w:rFonts w:hint="eastAsia"/>
        </w:rPr>
      </w:pPr>
    </w:p>
    <w:p w14:paraId="564ACC75">
      <w:pPr>
        <w:ind w:left="5" w:right="70"/>
        <w:rPr>
          <w:rFonts w:hint="eastAsia"/>
        </w:rPr>
      </w:pPr>
      <w:r>
        <w:rPr>
          <w:rFonts w:hint="eastAsia"/>
        </w:rPr>
        <w:t>The first Council of Carthage speaks the same language in chapter 3: Let it not be lawful [to them that have a pastoral charge] who abstain from carnal affection, to dwell with strange women; for the occasions of sin must be cut off.</w:t>
      </w:r>
    </w:p>
    <w:p w14:paraId="4171C012">
      <w:pPr>
        <w:ind w:left="5" w:right="70"/>
        <w:rPr>
          <w:rFonts w:hint="eastAsia"/>
        </w:rPr>
      </w:pPr>
      <w:r>
        <w:rPr>
          <w:rFonts w:hint="eastAsia"/>
        </w:rPr>
        <w:t>第一次迦太基公会议在第三章中也说了同样的话：[对于那些负有牧养职责]并禁戒肉体情欲的人来说，与陌生女子同住是不合法的；因为必须切断犯罪的机会。</w:t>
      </w:r>
    </w:p>
    <w:p w14:paraId="48C3ED53">
      <w:pPr>
        <w:ind w:left="5" w:right="70"/>
        <w:rPr>
          <w:rFonts w:hint="eastAsia"/>
        </w:rPr>
      </w:pPr>
    </w:p>
    <w:p w14:paraId="6C497B90">
      <w:pPr>
        <w:ind w:left="5" w:right="70"/>
        <w:rPr>
          <w:rFonts w:hint="eastAsia"/>
        </w:rPr>
      </w:pPr>
      <w:r>
        <w:rPr>
          <w:rFonts w:hint="eastAsia"/>
        </w:rPr>
        <w:t>And the fourth Council of Toledo, Canon 42: Some Clerks, being unmarried, seek the company of strange women or of their maids, which is forbidden unto them.</w:t>
      </w:r>
    </w:p>
    <w:p w14:paraId="0BC00C82">
      <w:pPr>
        <w:ind w:left="5" w:right="70"/>
        <w:rPr>
          <w:rFonts w:hint="eastAsia"/>
        </w:rPr>
      </w:pPr>
      <w:r>
        <w:rPr>
          <w:rFonts w:hint="eastAsia"/>
        </w:rPr>
        <w:t>第四次托莱多公会议，第42条教规：一些未婚的教士寻求与陌生女子或他们的女仆为伴，这是被禁止的。</w:t>
      </w:r>
    </w:p>
    <w:p w14:paraId="0EF85060">
      <w:pPr>
        <w:ind w:left="5" w:right="70"/>
        <w:rPr>
          <w:rFonts w:hint="eastAsia"/>
        </w:rPr>
      </w:pPr>
    </w:p>
    <w:p w14:paraId="3A068E11">
      <w:pPr>
        <w:ind w:left="5" w:right="70"/>
        <w:rPr>
          <w:rFonts w:hint="eastAsia"/>
        </w:rPr>
      </w:pPr>
      <w:r>
        <w:rPr>
          <w:rFonts w:hint="eastAsia"/>
        </w:rPr>
        <w:t>Jerome, in Epistle 22 to Eustochium, shows plainly enough that those women were no wives: Which way (says he) is that plague of Agapets [or well-beloved women] crept into the Church?</w:t>
      </w:r>
    </w:p>
    <w:p w14:paraId="0E025085">
      <w:pPr>
        <w:ind w:left="5" w:right="70"/>
        <w:rPr>
          <w:rFonts w:hint="eastAsia"/>
        </w:rPr>
      </w:pPr>
      <w:r>
        <w:rPr>
          <w:rFonts w:hint="eastAsia"/>
        </w:rPr>
        <w:t>耶柔米，在写给优斯东的第22封信中，清楚地表明那些女人不是妻子：他（说）阿加佩特（或称心爱的女人）这种瘟疫是如何潜入教会的？</w:t>
      </w:r>
    </w:p>
    <w:p w14:paraId="4304F998">
      <w:pPr>
        <w:ind w:left="5" w:right="70"/>
        <w:rPr>
          <w:rFonts w:hint="eastAsia"/>
        </w:rPr>
      </w:pPr>
    </w:p>
    <w:p w14:paraId="239457E6">
      <w:pPr>
        <w:ind w:left="5" w:right="70"/>
        <w:rPr>
          <w:rFonts w:hint="eastAsia"/>
        </w:rPr>
      </w:pPr>
      <w:r>
        <w:rPr>
          <w:rFonts w:hint="eastAsia"/>
        </w:rPr>
        <w:t>Whence came that other new name of wives without marriage?</w:t>
      </w:r>
    </w:p>
    <w:p w14:paraId="5870C512">
      <w:pPr>
        <w:ind w:left="5" w:right="70"/>
        <w:rPr>
          <w:rFonts w:hint="eastAsia"/>
        </w:rPr>
      </w:pPr>
      <w:r>
        <w:rPr>
          <w:rFonts w:hint="eastAsia"/>
        </w:rPr>
        <w:t>那个没有婚姻的妻子的新名称又是从何而来？</w:t>
      </w:r>
    </w:p>
    <w:p w14:paraId="389E5BD7">
      <w:pPr>
        <w:ind w:left="5" w:right="70"/>
        <w:rPr>
          <w:rFonts w:hint="eastAsia"/>
        </w:rPr>
      </w:pPr>
    </w:p>
    <w:p w14:paraId="1F838394">
      <w:pPr>
        <w:ind w:left="5" w:right="70"/>
        <w:rPr>
          <w:rFonts w:hint="eastAsia"/>
        </w:rPr>
      </w:pPr>
      <w:r>
        <w:rPr>
          <w:rFonts w:hint="eastAsia"/>
        </w:rPr>
        <w:t>Yea, whence came that new kind of concubines?</w:t>
      </w:r>
    </w:p>
    <w:p w14:paraId="48CC5222">
      <w:pPr>
        <w:ind w:left="5" w:right="70"/>
        <w:rPr>
          <w:rFonts w:hint="eastAsia"/>
        </w:rPr>
      </w:pPr>
      <w:r>
        <w:rPr>
          <w:rFonts w:hint="eastAsia"/>
        </w:rPr>
        <w:t>是的，那种新型的妾又是从何而来？</w:t>
      </w:r>
    </w:p>
    <w:p w14:paraId="52F26EA5">
      <w:pPr>
        <w:ind w:left="5" w:right="70"/>
        <w:rPr>
          <w:rFonts w:hint="eastAsia"/>
        </w:rPr>
      </w:pPr>
    </w:p>
    <w:p w14:paraId="3403DA7A">
      <w:pPr>
        <w:ind w:left="5" w:right="70"/>
        <w:rPr>
          <w:rFonts w:hint="eastAsia"/>
        </w:rPr>
      </w:pPr>
      <w:r>
        <w:rPr>
          <w:rFonts w:hint="eastAsia"/>
        </w:rPr>
        <w:t>And Epiphanius in the sixty-third heresy: We call Agapets the Associate women.</w:t>
      </w:r>
    </w:p>
    <w:p w14:paraId="15F0BA44">
      <w:pPr>
        <w:ind w:left="5" w:right="70"/>
        <w:rPr>
          <w:rFonts w:hint="eastAsia"/>
        </w:rPr>
      </w:pPr>
      <w:r>
        <w:rPr>
          <w:rFonts w:hint="eastAsia"/>
        </w:rPr>
        <w:t>以及爱比凡尼在第六十三种异端中说：我们称同伴女子为阿加佩特。</w:t>
      </w:r>
    </w:p>
    <w:p w14:paraId="4FB6CCD7">
      <w:pPr>
        <w:ind w:left="5" w:right="70"/>
        <w:rPr>
          <w:rFonts w:hint="eastAsia"/>
        </w:rPr>
      </w:pPr>
    </w:p>
    <w:p w14:paraId="3C21F85B">
      <w:pPr>
        <w:ind w:left="5" w:right="70"/>
        <w:rPr>
          <w:rFonts w:hint="eastAsia"/>
        </w:rPr>
      </w:pPr>
      <w:r>
        <w:rPr>
          <w:rFonts w:hint="eastAsia"/>
        </w:rPr>
        <w:t>Eusebius, in the seventh book of his history, chapter 22, counts among the crimes of Paulus Samosatenus that he had about him a company of unmarried women, not without suspicion of lying with them.</w:t>
      </w:r>
    </w:p>
    <w:p w14:paraId="2548AB1B">
      <w:pPr>
        <w:ind w:left="5" w:right="70"/>
        <w:rPr>
          <w:rFonts w:hint="eastAsia"/>
        </w:rPr>
      </w:pPr>
      <w:r>
        <w:rPr>
          <w:rFonts w:hint="eastAsia"/>
        </w:rPr>
        <w:t>优西比乌，在其历史第七卷第22章中，将萨摩撒塔的保罗的罪行之一列为他身边有一群未婚女子，并非没有与她们同寝的嫌疑。</w:t>
      </w:r>
    </w:p>
    <w:p w14:paraId="706C7E39">
      <w:pPr>
        <w:ind w:left="5" w:right="70"/>
        <w:rPr>
          <w:rFonts w:hint="eastAsia"/>
        </w:rPr>
      </w:pPr>
    </w:p>
    <w:p w14:paraId="6F83146B">
      <w:pPr>
        <w:ind w:left="5" w:right="70"/>
        <w:rPr>
          <w:rFonts w:hint="eastAsia"/>
        </w:rPr>
      </w:pPr>
      <w:r>
        <w:rPr>
          <w:rFonts w:hint="eastAsia"/>
        </w:rPr>
        <w:t>The Law of the Emperors Honorius and Theodosius is formal to this purpose: All that are promoted to any degree of Priesthood or honored with Ecclesiastical Office must know that the association of strange women is interdicted unto them, being only permitted to have their Mothers, Daughters, and Sisters within their houses.</w:t>
      </w:r>
    </w:p>
    <w:p w14:paraId="18133EF6">
      <w:pPr>
        <w:ind w:left="5" w:right="70"/>
        <w:rPr>
          <w:rFonts w:hint="eastAsia"/>
        </w:rPr>
      </w:pPr>
      <w:r>
        <w:rPr>
          <w:rFonts w:hint="eastAsia"/>
        </w:rPr>
        <w:t>皇帝霍诺留和狄奥多西的法律对此有正式规定：所有被提升到任何圣职等级或被授予教会职位的人都必须知道，与陌生女子的交往是被禁止的，只允许他们的母亲、女儿和姐妹在他们的房子里。</w:t>
      </w:r>
    </w:p>
    <w:p w14:paraId="7F9C6B4D">
      <w:pPr>
        <w:ind w:left="5" w:right="70"/>
        <w:rPr>
          <w:rFonts w:hint="eastAsia"/>
        </w:rPr>
      </w:pPr>
    </w:p>
    <w:p w14:paraId="75E95797">
      <w:pPr>
        <w:ind w:left="5" w:right="70"/>
        <w:rPr>
          <w:rFonts w:hint="eastAsia"/>
        </w:rPr>
      </w:pPr>
      <w:r>
        <w:rPr>
          <w:rFonts w:hint="eastAsia"/>
        </w:rPr>
        <w:t>Wherefore Justinian, in the 123rd Novel, chapter 29, alleging the words of that Canon of Nice, instead of synētheis, and in the Latin superinductam, has put epaktous—that is, brought in or crept in from abroad.</w:t>
      </w:r>
    </w:p>
    <w:p w14:paraId="65B3B565">
      <w:pPr>
        <w:ind w:left="5" w:right="70"/>
        <w:rPr>
          <w:rFonts w:hint="eastAsia"/>
        </w:rPr>
      </w:pPr>
      <w:r>
        <w:rPr>
          <w:rFonts w:hint="eastAsia"/>
        </w:rPr>
        <w:t>因此查士丁尼，在其第123号新法第29章中，引用尼西亚教规的文字时，用epaktous——即从外部带入或潜入的——取代了synētheis，以及拉丁文中的superinductam。</w:t>
      </w:r>
    </w:p>
    <w:p w14:paraId="5B41C84F">
      <w:pPr>
        <w:ind w:left="5" w:right="70"/>
        <w:rPr>
          <w:rFonts w:hint="eastAsia"/>
        </w:rPr>
      </w:pPr>
    </w:p>
    <w:p w14:paraId="6107498F">
      <w:pPr>
        <w:ind w:left="5" w:right="70"/>
        <w:rPr>
          <w:rFonts w:hint="eastAsia"/>
        </w:rPr>
      </w:pPr>
      <w:r>
        <w:rPr>
          <w:rFonts w:hint="eastAsia"/>
        </w:rPr>
        <w:t>Among the verses of Gregory Nazianzen there is an Epigram against these synētheis, Associates: Where he says that he knows not whether the persons so associated be married or not married.</w:t>
      </w:r>
    </w:p>
    <w:p w14:paraId="70E0EABF">
      <w:pPr>
        <w:ind w:left="5" w:right="70"/>
        <w:rPr>
          <w:rFonts w:hint="eastAsia"/>
        </w:rPr>
      </w:pPr>
      <w:r>
        <w:rPr>
          <w:rFonts w:hint="eastAsia"/>
        </w:rPr>
        <w:t>在格列高利·拿先素的诗歌中，有一首反对这些synētheis，即同伴的警句：其中他说他不知道这样结伴的人是已婚还是未婚。</w:t>
      </w:r>
    </w:p>
    <w:p w14:paraId="198DB6AE">
      <w:pPr>
        <w:ind w:left="5" w:right="70"/>
        <w:rPr>
          <w:rFonts w:hint="eastAsia"/>
        </w:rPr>
      </w:pPr>
    </w:p>
    <w:p w14:paraId="3987EB5C">
      <w:pPr>
        <w:ind w:left="5" w:right="70"/>
        <w:rPr>
          <w:rFonts w:hint="eastAsia"/>
        </w:rPr>
      </w:pPr>
      <w:r>
        <w:rPr>
          <w:rFonts w:hint="eastAsia"/>
        </w:rPr>
        <w:t>In a word, whoso will believe that those Agapets or associate women were married women shows himself very ignorant in Antiquity.</w:t>
      </w:r>
    </w:p>
    <w:p w14:paraId="2F2B84C6">
      <w:pPr>
        <w:ind w:left="5" w:right="70"/>
        <w:rPr>
          <w:rFonts w:hint="eastAsia"/>
        </w:rPr>
      </w:pPr>
      <w:r>
        <w:rPr>
          <w:rFonts w:hint="eastAsia"/>
        </w:rPr>
        <w:t>总之，凡是相信那些阿加佩特或同伴女子是已婚妇女的人，都表明自己对古代史非常无知。</w:t>
      </w:r>
    </w:p>
    <w:p w14:paraId="15A14625">
      <w:pPr>
        <w:ind w:left="5" w:right="70"/>
        <w:rPr>
          <w:rFonts w:hint="eastAsia"/>
        </w:rPr>
      </w:pPr>
    </w:p>
    <w:p w14:paraId="3CD500DC">
      <w:pPr>
        <w:ind w:left="5" w:right="70"/>
        <w:rPr>
          <w:rFonts w:hint="eastAsia"/>
        </w:rPr>
      </w:pPr>
      <w:r>
        <w:rPr>
          <w:rFonts w:hint="eastAsia"/>
        </w:rPr>
        <w:t>Out of all this it is made evident that this Canon of the Council of Nice is made only against unmarried Bishops who kept Associates instead of Wives.</w:t>
      </w:r>
    </w:p>
    <w:p w14:paraId="362DBC18">
      <w:pPr>
        <w:ind w:left="5" w:right="70"/>
        <w:rPr>
          <w:rFonts w:hint="eastAsia"/>
        </w:rPr>
      </w:pPr>
      <w:r>
        <w:rPr>
          <w:rFonts w:hint="eastAsia"/>
        </w:rPr>
        <w:t>综上所述，显而易见，尼西亚公会议的这条教规只是针对那些不娶妻而留有同伴的未婚主教。</w:t>
      </w:r>
    </w:p>
    <w:p w14:paraId="3F0DCD44">
      <w:pPr>
        <w:ind w:left="5" w:right="70"/>
        <w:rPr>
          <w:rFonts w:hint="eastAsia"/>
        </w:rPr>
      </w:pPr>
    </w:p>
    <w:p w14:paraId="59B72774">
      <w:pPr>
        <w:ind w:left="5" w:right="70"/>
        <w:rPr>
          <w:rFonts w:hint="eastAsia"/>
        </w:rPr>
      </w:pPr>
      <w:r>
        <w:rPr>
          <w:rFonts w:hint="eastAsia"/>
        </w:rPr>
        <w:t>Photius teaches that very expressly in his Nomocanon, setting down this Canon in these words: Let no Clerk that has no wife keep an associate at home, save only his Mother, his Sister, &amp;c.</w:t>
      </w:r>
    </w:p>
    <w:p w14:paraId="44F933AE">
      <w:pPr>
        <w:ind w:left="5" w:right="70"/>
        <w:rPr>
          <w:rFonts w:hint="eastAsia"/>
        </w:rPr>
      </w:pPr>
      <w:r>
        <w:rPr>
          <w:rFonts w:hint="eastAsia"/>
        </w:rPr>
        <w:t>佛提乌在其《教规汇编》中非常明确地教导了这一点，他用这样的话写下这条教规：没有妻子的教士不得在家中留有同伴，除了他的母亲、姐妹等。</w:t>
      </w:r>
    </w:p>
    <w:p w14:paraId="3D377D75">
      <w:pPr>
        <w:ind w:left="5" w:right="70"/>
        <w:rPr>
          <w:rFonts w:hint="eastAsia"/>
        </w:rPr>
      </w:pPr>
    </w:p>
    <w:p w14:paraId="5001711C">
      <w:pPr>
        <w:ind w:left="5" w:right="70"/>
        <w:rPr>
          <w:rFonts w:hint="eastAsia"/>
        </w:rPr>
      </w:pPr>
      <w:r>
        <w:rPr>
          <w:rFonts w:hint="eastAsia"/>
        </w:rPr>
        <w:t>The second Council of Tours has the like Canon: Let no troop of women follow a Bishop that has not a Bishopess.</w:t>
      </w:r>
    </w:p>
    <w:p w14:paraId="2878BFC3">
      <w:pPr>
        <w:ind w:left="5" w:right="70"/>
        <w:rPr>
          <w:rFonts w:hint="eastAsia"/>
        </w:rPr>
      </w:pPr>
      <w:r>
        <w:rPr>
          <w:rFonts w:hint="eastAsia"/>
        </w:rPr>
        <w:t>第二次图尔公会议有类似的教规：没有主教夫人的主教，不应有一群女人跟随。</w:t>
      </w:r>
    </w:p>
    <w:p w14:paraId="27B3296B">
      <w:pPr>
        <w:ind w:left="5" w:right="70"/>
        <w:rPr>
          <w:rFonts w:hint="eastAsia"/>
        </w:rPr>
      </w:pPr>
    </w:p>
    <w:p w14:paraId="2631C867">
      <w:pPr>
        <w:ind w:left="5" w:right="70"/>
        <w:rPr>
          <w:rFonts w:hint="eastAsia"/>
        </w:rPr>
      </w:pPr>
      <w:r>
        <w:rPr>
          <w:rFonts w:hint="eastAsia"/>
        </w:rPr>
        <w:t>Also, the Cardinal seeks to convince Socrates of falsehood for saying that the Council of Nicaea, persuaded by Paphnutius, made no new order about that point.</w:t>
      </w:r>
    </w:p>
    <w:p w14:paraId="10082A54">
      <w:pPr>
        <w:ind w:left="5" w:right="70"/>
        <w:rPr>
          <w:rFonts w:hint="eastAsia"/>
        </w:rPr>
      </w:pPr>
      <w:r>
        <w:rPr>
          <w:rFonts w:hint="eastAsia"/>
        </w:rPr>
        <w:t>此外，红衣主教试图证明苏格拉底说尼西亚公会议被帕弗努丢说服，没有在那一点上制定新规是错误的。</w:t>
      </w:r>
    </w:p>
    <w:p w14:paraId="04B3CBE8">
      <w:pPr>
        <w:ind w:left="5" w:right="70"/>
        <w:rPr>
          <w:rFonts w:hint="eastAsia"/>
        </w:rPr>
      </w:pPr>
    </w:p>
    <w:p w14:paraId="4E5FF856">
      <w:pPr>
        <w:ind w:left="5" w:right="70"/>
        <w:rPr>
          <w:rFonts w:hint="eastAsia"/>
        </w:rPr>
      </w:pPr>
      <w:r>
        <w:rPr>
          <w:rFonts w:hint="eastAsia"/>
        </w:rPr>
        <w:t>“If,” he says, “that dissuasion had been true, the Council neither could nor ought to have abstained from it: For that law which he says was opposed by Paphnutius had already been made by many particular Councils, such as the Council of Elvira, where the same Hosius, who presided in the Council of Nicaea, had been present.”</w:t>
      </w:r>
    </w:p>
    <w:p w14:paraId="299B472C">
      <w:pPr>
        <w:ind w:left="5" w:right="70"/>
        <w:rPr>
          <w:rFonts w:hint="eastAsia"/>
        </w:rPr>
      </w:pPr>
      <w:r>
        <w:rPr>
          <w:rFonts w:hint="eastAsia"/>
        </w:rPr>
        <w:t>他说：“如果那个劝阻是真的，公会议既不能也不应该放弃它：因为他说被帕弗努丢反对的那条法律，早已被许多地方性公会议制定，例如埃尔维拉公会议，主持尼西亚公会议的同一位何西乌也曾出席。”</w:t>
      </w:r>
    </w:p>
    <w:p w14:paraId="62CF27B1">
      <w:pPr>
        <w:ind w:left="5" w:right="70"/>
        <w:rPr>
          <w:rFonts w:hint="eastAsia"/>
        </w:rPr>
      </w:pPr>
    </w:p>
    <w:p w14:paraId="0DB39623">
      <w:pPr>
        <w:ind w:left="5" w:right="70"/>
        <w:rPr>
          <w:rFonts w:hint="eastAsia"/>
        </w:rPr>
      </w:pPr>
      <w:r>
        <w:rPr>
          <w:rFonts w:hint="eastAsia"/>
        </w:rPr>
        <w:t>Nay, the exact opposite follows.</w:t>
      </w:r>
    </w:p>
    <w:p w14:paraId="25987723">
      <w:pPr>
        <w:ind w:left="5" w:right="70"/>
        <w:rPr>
          <w:rFonts w:hint="eastAsia"/>
        </w:rPr>
      </w:pPr>
      <w:r>
        <w:rPr>
          <w:rFonts w:hint="eastAsia"/>
        </w:rPr>
        <w:t>不，恰恰相反。</w:t>
      </w:r>
    </w:p>
    <w:p w14:paraId="19C48317">
      <w:pPr>
        <w:ind w:left="5" w:right="70"/>
        <w:rPr>
          <w:rFonts w:hint="eastAsia"/>
        </w:rPr>
      </w:pPr>
    </w:p>
    <w:p w14:paraId="1FA51E53">
      <w:pPr>
        <w:ind w:left="5" w:right="70"/>
        <w:rPr>
          <w:rFonts w:hint="eastAsia"/>
        </w:rPr>
      </w:pPr>
      <w:r>
        <w:rPr>
          <w:rFonts w:hint="eastAsia"/>
        </w:rPr>
        <w:t>For since Socrates, Sozomenus, Gelasius, Cassiodorus, Nicephorus, and Suidas—of whom the first four are ancient witnesses—state that Paphnutius spoke of that law of celibacy as a new law and a yoke which had not existed before, we may certainly affirm that no such law had yet been established.</w:t>
      </w:r>
    </w:p>
    <w:p w14:paraId="4E9BD95D">
      <w:pPr>
        <w:ind w:left="5" w:right="70"/>
        <w:rPr>
          <w:rFonts w:hint="eastAsia"/>
        </w:rPr>
      </w:pPr>
      <w:r>
        <w:rPr>
          <w:rFonts w:hint="eastAsia"/>
        </w:rPr>
        <w:t>因为既然苏格拉底、索佐门、格拉西乌、卡西奥多鲁、尼基弗鲁斯和苏伊达斯——其中前四位是古代见证人——都陈述帕弗努丢称独身法为一项新法律和一个前所未有的轭，我们就可以肯定地断言，当时还没有建立这样的法律。</w:t>
      </w:r>
    </w:p>
    <w:p w14:paraId="54860D44">
      <w:pPr>
        <w:ind w:left="5" w:right="70"/>
        <w:rPr>
          <w:rFonts w:hint="eastAsia"/>
        </w:rPr>
      </w:pPr>
    </w:p>
    <w:p w14:paraId="6EC546FB">
      <w:pPr>
        <w:ind w:left="5" w:right="70"/>
        <w:rPr>
          <w:rFonts w:hint="eastAsia"/>
        </w:rPr>
      </w:pPr>
      <w:r>
        <w:rPr>
          <w:rFonts w:hint="eastAsia"/>
        </w:rPr>
        <w:t>Neither could the Cardinal produce any Council more ancient than that of Nicaea for that law: for the Council of Elvira, which he cites, prescribes the contrary.</w:t>
      </w:r>
    </w:p>
    <w:p w14:paraId="10DC95E0">
      <w:pPr>
        <w:ind w:left="5" w:right="70"/>
        <w:rPr>
          <w:rFonts w:hint="eastAsia"/>
        </w:rPr>
      </w:pPr>
      <w:r>
        <w:rPr>
          <w:rFonts w:hint="eastAsia"/>
        </w:rPr>
        <w:t>红衣主教也无法为那条法律举出任何比尼西亚公会议更古老的公会议：因为他引用的埃尔维拉公会议规定了相反的内容。</w:t>
      </w:r>
    </w:p>
    <w:p w14:paraId="17316C64">
      <w:pPr>
        <w:ind w:left="5" w:right="70"/>
        <w:rPr>
          <w:rFonts w:hint="eastAsia"/>
        </w:rPr>
      </w:pPr>
    </w:p>
    <w:p w14:paraId="6D7B1EFF">
      <w:pPr>
        <w:ind w:left="5" w:right="70"/>
        <w:rPr>
          <w:rFonts w:hint="eastAsia"/>
        </w:rPr>
      </w:pPr>
      <w:r>
        <w:rPr>
          <w:rFonts w:hint="eastAsia"/>
        </w:rPr>
        <w:t>The words of the Canon are: We thought it good to forbid altogether Bishops, Priests, Deacons, and Subdeacons established in the Ministry to abstain from their wives and from begetting children.</w:t>
      </w:r>
    </w:p>
    <w:p w14:paraId="462A43A0">
      <w:pPr>
        <w:ind w:left="5" w:right="70"/>
        <w:rPr>
          <w:rFonts w:hint="eastAsia"/>
        </w:rPr>
      </w:pPr>
      <w:r>
        <w:rPr>
          <w:rFonts w:hint="eastAsia"/>
        </w:rPr>
        <w:t>教规的原文是：我们认为应当完全禁止在圣职中设立的主教、祭司、执事和副执事与妻子分居及生育子女。</w:t>
      </w:r>
    </w:p>
    <w:p w14:paraId="5B87D7D9">
      <w:pPr>
        <w:ind w:left="5" w:right="70"/>
        <w:rPr>
          <w:rFonts w:hint="eastAsia"/>
        </w:rPr>
      </w:pPr>
    </w:p>
    <w:p w14:paraId="5BEE6A34">
      <w:pPr>
        <w:ind w:left="5" w:right="70"/>
        <w:rPr>
          <w:rFonts w:hint="eastAsia"/>
        </w:rPr>
      </w:pPr>
      <w:r>
        <w:rPr>
          <w:rFonts w:hint="eastAsia"/>
        </w:rPr>
        <w:t>Could more explicit terms be devised to condemn Clerics who scruple to approach their wives and beget children?</w:t>
      </w:r>
    </w:p>
    <w:p w14:paraId="1A6BB35D">
      <w:pPr>
        <w:ind w:left="5" w:right="70"/>
        <w:rPr>
          <w:rFonts w:hint="eastAsia"/>
        </w:rPr>
      </w:pPr>
      <w:r>
        <w:rPr>
          <w:rFonts w:hint="eastAsia"/>
        </w:rPr>
        <w:t>还能想出比这更明确的措辞来谴责那些因顾虑而不愿亲近妻子、生育子女的教士吗？</w:t>
      </w:r>
    </w:p>
    <w:p w14:paraId="36A98DCA">
      <w:pPr>
        <w:ind w:left="5" w:right="70"/>
        <w:rPr>
          <w:rFonts w:hint="eastAsia"/>
        </w:rPr>
      </w:pPr>
    </w:p>
    <w:p w14:paraId="2FE82B56">
      <w:pPr>
        <w:ind w:left="5" w:right="70"/>
        <w:rPr>
          <w:rFonts w:hint="eastAsia"/>
        </w:rPr>
      </w:pPr>
      <w:r>
        <w:rPr>
          <w:rFonts w:hint="eastAsia"/>
        </w:rPr>
        <w:t>Truly, if that Canon ought to be taken in a completely contrary sense, as the Cardinal insists, and if thereby the marriage of Clerics had been forbidden, Hosius—who was both present and President in the Council of Nicaea and who had previously been part of the Council of Elvira—would have contradicted Paphnutius.</w:t>
      </w:r>
    </w:p>
    <w:p w14:paraId="7B8A3E22">
      <w:pPr>
        <w:ind w:left="5" w:right="70"/>
        <w:rPr>
          <w:rFonts w:hint="eastAsia"/>
        </w:rPr>
      </w:pPr>
      <w:r>
        <w:rPr>
          <w:rFonts w:hint="eastAsia"/>
        </w:rPr>
        <w:t>真的，如果那条教规应该被理解为完全相反的意思，正如红衣主教所坚持的，并且如果教士的婚姻因此被禁止，那么既出席又主持了尼西亚公会议、并且之前也参加了埃尔维拉公会议的何西乌，就应该反驳帕弗努丢了。</w:t>
      </w:r>
    </w:p>
    <w:p w14:paraId="217B45E5">
      <w:pPr>
        <w:ind w:left="5" w:right="70"/>
        <w:rPr>
          <w:rFonts w:hint="eastAsia"/>
        </w:rPr>
      </w:pPr>
    </w:p>
    <w:p w14:paraId="51B50562">
      <w:pPr>
        <w:ind w:left="5" w:right="70"/>
        <w:rPr>
          <w:rFonts w:hint="eastAsia"/>
        </w:rPr>
      </w:pPr>
      <w:r>
        <w:rPr>
          <w:rFonts w:hint="eastAsia"/>
        </w:rPr>
        <w:t>Would he not have told him, “You err in saying that this law of celibacy is a new law and not established before, seeing that it was established in the Council of Elvira, where I was present?”</w:t>
      </w:r>
    </w:p>
    <w:p w14:paraId="221E4876">
      <w:pPr>
        <w:ind w:left="5" w:right="70"/>
        <w:rPr>
          <w:rFonts w:hint="eastAsia"/>
        </w:rPr>
      </w:pPr>
      <w:r>
        <w:rPr>
          <w:rFonts w:hint="eastAsia"/>
        </w:rPr>
        <w:t>他难道不会告诉他：“你说独身法是一项新法律，以前没有建立，这是错误的，因为它是在我出席的埃尔维拉公会议上建立的”吗？</w:t>
      </w:r>
    </w:p>
    <w:p w14:paraId="56587C89">
      <w:pPr>
        <w:ind w:left="5" w:right="70"/>
        <w:rPr>
          <w:rFonts w:hint="eastAsia"/>
        </w:rPr>
      </w:pPr>
    </w:p>
    <w:p w14:paraId="6DF7AC00">
      <w:pPr>
        <w:ind w:left="5" w:right="70"/>
        <w:rPr>
          <w:rFonts w:hint="eastAsia"/>
        </w:rPr>
      </w:pPr>
      <w:r>
        <w:rPr>
          <w:rFonts w:hint="eastAsia"/>
        </w:rPr>
        <w:t>This is then the difference: The Council of Elvira says, It is ordained that prohibition be made to Bishops to abstain from their wives, but Cardinal du Perron maintains that prohibere signifies commanding or enjoining abstinence, which is a gross distortion.</w:t>
      </w:r>
    </w:p>
    <w:p w14:paraId="5120226A">
      <w:pPr>
        <w:ind w:left="5" w:right="70"/>
        <w:rPr>
          <w:rFonts w:hint="eastAsia"/>
        </w:rPr>
      </w:pPr>
      <w:r>
        <w:rPr>
          <w:rFonts w:hint="eastAsia"/>
        </w:rPr>
        <w:t>那么这就是区别所在：埃尔维拉公会议说，规定应禁止主教与妻子分居，但杜佩隆红衣主教坚持认为“prohibere”（禁止）意为命令或 enjoin（吩咐）禁戒，这是一种严重的歪曲。</w:t>
      </w:r>
    </w:p>
    <w:p w14:paraId="0636DAE1">
      <w:pPr>
        <w:ind w:left="5" w:right="70"/>
        <w:rPr>
          <w:rFonts w:hint="eastAsia"/>
        </w:rPr>
      </w:pPr>
    </w:p>
    <w:p w14:paraId="4C16C2B6">
      <w:pPr>
        <w:ind w:left="5" w:right="70"/>
        <w:rPr>
          <w:rFonts w:hint="eastAsia"/>
        </w:rPr>
      </w:pPr>
      <w:r>
        <w:rPr>
          <w:rFonts w:hint="eastAsia"/>
        </w:rPr>
        <w:t>Yet he defends himself with a text of St. Paul, 1 Timothy 4:3: prohibentes abstinere a cibis, which (he says) signifies commanding to abstain from meats.</w:t>
      </w:r>
    </w:p>
    <w:p w14:paraId="083FFBAC">
      <w:pPr>
        <w:ind w:left="5" w:right="70"/>
        <w:rPr>
          <w:rFonts w:hint="eastAsia"/>
        </w:rPr>
      </w:pPr>
      <w:r>
        <w:rPr>
          <w:rFonts w:hint="eastAsia"/>
        </w:rPr>
        <w:t>然而他用圣保罗的一段经文为自己辩护，提摩太前书4:3：prohibentes abstinere a cibis，他（说）这意为命令禁戒食物。</w:t>
      </w:r>
    </w:p>
    <w:p w14:paraId="534191AC">
      <w:pPr>
        <w:ind w:left="5" w:right="70"/>
        <w:rPr>
          <w:rFonts w:hint="eastAsia"/>
        </w:rPr>
      </w:pPr>
    </w:p>
    <w:p w14:paraId="3378F281">
      <w:pPr>
        <w:ind w:left="5" w:right="70"/>
        <w:rPr>
          <w:rFonts w:hint="eastAsia"/>
        </w:rPr>
      </w:pPr>
      <w:r>
        <w:rPr>
          <w:rFonts w:hint="eastAsia"/>
        </w:rPr>
        <w:t>But that is false.</w:t>
      </w:r>
    </w:p>
    <w:p w14:paraId="6F7264B7">
      <w:pPr>
        <w:ind w:left="5" w:right="70"/>
        <w:rPr>
          <w:rFonts w:hint="eastAsia"/>
        </w:rPr>
      </w:pPr>
      <w:r>
        <w:rPr>
          <w:rFonts w:hint="eastAsia"/>
        </w:rPr>
        <w:t>但那是错误的。</w:t>
      </w:r>
    </w:p>
    <w:p w14:paraId="7A00F6F6">
      <w:pPr>
        <w:ind w:left="5" w:right="70"/>
        <w:rPr>
          <w:rFonts w:hint="eastAsia"/>
        </w:rPr>
      </w:pPr>
    </w:p>
    <w:p w14:paraId="6EE243FF">
      <w:pPr>
        <w:ind w:left="5" w:right="70"/>
        <w:rPr>
          <w:rFonts w:hint="eastAsia"/>
        </w:rPr>
      </w:pPr>
      <w:r>
        <w:rPr>
          <w:rFonts w:hint="eastAsia"/>
        </w:rPr>
        <w:t>For in the text it reads prohibentium nubere, abstinere a cibis: The word prohibentium belongs to the preceding clause.</w:t>
      </w:r>
    </w:p>
    <w:p w14:paraId="72887EBA">
      <w:pPr>
        <w:ind w:left="5" w:right="70"/>
        <w:rPr>
          <w:rFonts w:hint="eastAsia"/>
        </w:rPr>
      </w:pPr>
      <w:r>
        <w:rPr>
          <w:rFonts w:hint="eastAsia"/>
        </w:rPr>
        <w:t>因为经文是这样写的：prohibentium nubere, abstinere a cibis（禁止嫁娶的，禁戒食物的）：prohibentium这个词属于前一个分句。</w:t>
      </w:r>
    </w:p>
    <w:p w14:paraId="64FF72B3">
      <w:pPr>
        <w:ind w:left="5" w:right="70"/>
        <w:rPr>
          <w:rFonts w:hint="eastAsia"/>
        </w:rPr>
      </w:pPr>
    </w:p>
    <w:p w14:paraId="11627DF9">
      <w:pPr>
        <w:ind w:left="5" w:right="70"/>
        <w:rPr>
          <w:rFonts w:hint="eastAsia"/>
        </w:rPr>
      </w:pPr>
      <w:r>
        <w:rPr>
          <w:rFonts w:hint="eastAsia"/>
        </w:rPr>
        <w:t>And it is better, in the second clause, abstinere a cibis, to supply a fitting word to the Apostle’s intention and translate it as commanding to abstain from meats, as also the Doctors of Louvain have done in their French version.</w:t>
      </w:r>
    </w:p>
    <w:p w14:paraId="2BD4E9BB">
      <w:pPr>
        <w:ind w:left="5" w:right="70"/>
        <w:rPr>
          <w:rFonts w:hint="eastAsia"/>
        </w:rPr>
      </w:pPr>
      <w:r>
        <w:rPr>
          <w:rFonts w:hint="eastAsia"/>
        </w:rPr>
        <w:t>而在第二个分句“abstinere a cibis”中，最好根据使徒的意图补充一个合适的词，并将其翻译为命令禁戒食物，鲁汶的博士们在他们的法文译本中也是这样做的。</w:t>
      </w:r>
    </w:p>
    <w:p w14:paraId="21AB90DD">
      <w:pPr>
        <w:ind w:left="5" w:right="70"/>
        <w:rPr>
          <w:rFonts w:hint="eastAsia"/>
        </w:rPr>
      </w:pPr>
    </w:p>
    <w:p w14:paraId="24F78BD4">
      <w:pPr>
        <w:ind w:left="5" w:right="70"/>
        <w:rPr>
          <w:rFonts w:hint="eastAsia"/>
        </w:rPr>
      </w:pPr>
      <w:r>
        <w:rPr>
          <w:rFonts w:hint="eastAsia"/>
        </w:rPr>
        <w:t>Thus when Virgil says that Evander sat clad with a short robe and with a crooked staff, he does not mean that Evander was clad with a staff.</w:t>
      </w:r>
    </w:p>
    <w:p w14:paraId="02D20B1F">
      <w:pPr>
        <w:ind w:left="5" w:right="70"/>
        <w:rPr>
          <w:rFonts w:hint="eastAsia"/>
        </w:rPr>
      </w:pPr>
      <w:r>
        <w:rPr>
          <w:rFonts w:hint="eastAsia"/>
        </w:rPr>
        <w:t>因此，当维吉尔说伊凡德坐着，穿着短袍，拿着弯曲的杖时，他并不是说伊凡德穿着一根杖。</w:t>
      </w:r>
    </w:p>
    <w:p w14:paraId="4A780559">
      <w:pPr>
        <w:ind w:left="5" w:right="70"/>
        <w:rPr>
          <w:rFonts w:hint="eastAsia"/>
        </w:rPr>
      </w:pPr>
    </w:p>
    <w:p w14:paraId="4B53E08C">
      <w:pPr>
        <w:ind w:left="5" w:right="70"/>
        <w:rPr>
          <w:rFonts w:hint="eastAsia"/>
        </w:rPr>
      </w:pPr>
      <w:r>
        <w:rPr>
          <w:rFonts w:hint="eastAsia"/>
        </w:rPr>
        <w:t>Note also that this Council of Elvira was held in Spain, and that in Spain since that Council Bishops were married and begot children during their Episcopacy, as we shall see hereafter by the example of Carterius.</w:t>
      </w:r>
    </w:p>
    <w:p w14:paraId="459A8087">
      <w:pPr>
        <w:ind w:left="5" w:right="70"/>
        <w:rPr>
          <w:rFonts w:hint="eastAsia"/>
        </w:rPr>
      </w:pPr>
      <w:r>
        <w:rPr>
          <w:rFonts w:hint="eastAsia"/>
        </w:rPr>
        <w:t>还应注意，这个埃尔维拉公会议是在西班牙举行的，而在那次公会议之后，西班牙的主教们在他们担任主教期间是已婚并生育子女的，我们稍后将通过卡特里乌斯的例子看到这一点。</w:t>
      </w:r>
    </w:p>
    <w:p w14:paraId="71BB52DC">
      <w:pPr>
        <w:ind w:left="5" w:right="70"/>
        <w:rPr>
          <w:rFonts w:hint="eastAsia"/>
        </w:rPr>
      </w:pPr>
    </w:p>
    <w:p w14:paraId="6A87308F">
      <w:pPr>
        <w:ind w:left="5" w:right="70"/>
        <w:rPr>
          <w:rFonts w:hint="eastAsia"/>
        </w:rPr>
      </w:pPr>
      <w:r>
        <w:rPr>
          <w:rFonts w:hint="eastAsia"/>
        </w:rPr>
        <w:t>The Cardinal’s fourth answer, whereby he attempts to weaken the authority of that history concerning Paphnutius, is that the constitution made in the Council of Elvira before the Council of Nicaea was repeated again after the Council of Nicaea in many subsequent Councils.</w:t>
      </w:r>
    </w:p>
    <w:p w14:paraId="23D1A2D1">
      <w:pPr>
        <w:ind w:left="5" w:right="70"/>
        <w:rPr>
          <w:rFonts w:hint="eastAsia"/>
        </w:rPr>
      </w:pPr>
      <w:r>
        <w:rPr>
          <w:rFonts w:hint="eastAsia"/>
        </w:rPr>
        <w:t>红衣主教的第四个回答，他试图以此削弱关于帕弗努丢那段历史的权威性，是说在尼西亚公会议之前在埃尔维拉公会议上制定的规定，在尼西亚公会议之后又在许多后续的公会议中被重复。</w:t>
      </w:r>
    </w:p>
    <w:p w14:paraId="04CF92FC">
      <w:pPr>
        <w:ind w:left="5" w:right="70"/>
        <w:rPr>
          <w:rFonts w:hint="eastAsia"/>
        </w:rPr>
      </w:pPr>
    </w:p>
    <w:p w14:paraId="3086456C">
      <w:pPr>
        <w:ind w:left="5" w:right="70"/>
        <w:rPr>
          <w:rFonts w:hint="eastAsia"/>
        </w:rPr>
      </w:pPr>
      <w:r>
        <w:rPr>
          <w:rFonts w:hint="eastAsia"/>
        </w:rPr>
        <w:t>This Cardinal, having said that the law of celibacy had already been made by many particular Councils before the Council of Nicaea, could not bring any Council but that of Elvira, which commands the exact opposite, as we have shown.</w:t>
      </w:r>
    </w:p>
    <w:p w14:paraId="6C2A9689">
      <w:pPr>
        <w:ind w:left="5" w:right="70"/>
        <w:rPr>
          <w:rFonts w:hint="eastAsia"/>
        </w:rPr>
      </w:pPr>
      <w:r>
        <w:rPr>
          <w:rFonts w:hint="eastAsia"/>
        </w:rPr>
        <w:t>这位红衣主教，在说了独身法早在尼西亚公会议之前就已被许多地方性公会议制定之后，除了埃尔维拉公会议之外，却举不出任何一个公会议，而那个公会议的命令恰恰相反，正如我们所展示的。</w:t>
      </w:r>
    </w:p>
    <w:p w14:paraId="20B6E035">
      <w:pPr>
        <w:ind w:left="5" w:right="70"/>
        <w:rPr>
          <w:rFonts w:hint="eastAsia"/>
        </w:rPr>
      </w:pPr>
    </w:p>
    <w:p w14:paraId="0053BCC6">
      <w:pPr>
        <w:ind w:left="5" w:right="70"/>
        <w:rPr>
          <w:rFonts w:hint="eastAsia"/>
        </w:rPr>
      </w:pPr>
      <w:r>
        <w:rPr>
          <w:rFonts w:hint="eastAsia"/>
        </w:rPr>
        <w:t>Now he brings forth Councils much later than that of Nicaea, wherein he claims this law was confirmed—falsely asserting it had been established in the Council of Elvira.</w:t>
      </w:r>
    </w:p>
    <w:p w14:paraId="21E70F9E">
      <w:pPr>
        <w:ind w:left="5" w:right="70"/>
        <w:rPr>
          <w:rFonts w:hint="eastAsia"/>
        </w:rPr>
      </w:pPr>
      <w:r>
        <w:rPr>
          <w:rFonts w:hint="eastAsia"/>
        </w:rPr>
        <w:t>现在他举出比尼西亚公会议晚得多的公会议，并声称这条法律在其中得到了确认——错误地断言它已在埃尔维拉公会议上建立。</w:t>
      </w:r>
    </w:p>
    <w:p w14:paraId="17BDF769">
      <w:pPr>
        <w:ind w:left="5" w:right="70"/>
        <w:rPr>
          <w:rFonts w:hint="eastAsia"/>
        </w:rPr>
      </w:pPr>
    </w:p>
    <w:p w14:paraId="51563EAE">
      <w:pPr>
        <w:ind w:left="5" w:right="70"/>
        <w:rPr>
          <w:rFonts w:hint="eastAsia"/>
        </w:rPr>
      </w:pPr>
      <w:r>
        <w:rPr>
          <w:rFonts w:hint="eastAsia"/>
        </w:rPr>
        <w:t>But what does that do to weaken the account of Socrates regarding Paphnutius’s dissuasion?</w:t>
      </w:r>
    </w:p>
    <w:p w14:paraId="6226D963">
      <w:pPr>
        <w:ind w:left="5" w:right="70"/>
        <w:rPr>
          <w:rFonts w:hint="eastAsia"/>
        </w:rPr>
      </w:pPr>
      <w:r>
        <w:rPr>
          <w:rFonts w:hint="eastAsia"/>
        </w:rPr>
        <w:t>但这对于削弱苏格拉底关于帕弗努丢劝阻的记述有什么作用呢？</w:t>
      </w:r>
    </w:p>
    <w:p w14:paraId="1997A38A">
      <w:pPr>
        <w:ind w:left="5" w:right="70"/>
        <w:rPr>
          <w:rFonts w:hint="eastAsia"/>
        </w:rPr>
      </w:pPr>
    </w:p>
    <w:p w14:paraId="2F665721">
      <w:pPr>
        <w:ind w:left="5" w:right="70"/>
        <w:rPr>
          <w:rFonts w:hint="eastAsia"/>
        </w:rPr>
      </w:pPr>
      <w:r>
        <w:rPr>
          <w:rFonts w:hint="eastAsia"/>
        </w:rPr>
        <w:t>Who does not know that in matters of discipline and ecclesiastical order, ages will change, and customs will vary?</w:t>
      </w:r>
    </w:p>
    <w:p w14:paraId="4222D66C">
      <w:pPr>
        <w:ind w:left="5" w:right="70"/>
        <w:rPr>
          <w:rFonts w:hint="eastAsia"/>
        </w:rPr>
      </w:pPr>
      <w:r>
        <w:rPr>
          <w:rFonts w:hint="eastAsia"/>
        </w:rPr>
        <w:t>谁不知道在纪律和教会秩序方面，时代会变迁，习俗会变化呢？</w:t>
      </w:r>
    </w:p>
    <w:p w14:paraId="66C67784">
      <w:pPr>
        <w:ind w:left="5" w:right="70"/>
        <w:rPr>
          <w:rFonts w:hint="eastAsia"/>
        </w:rPr>
      </w:pPr>
    </w:p>
    <w:p w14:paraId="55CBAC34">
      <w:pPr>
        <w:ind w:left="5" w:right="70"/>
        <w:rPr>
          <w:rFonts w:hint="eastAsia"/>
        </w:rPr>
      </w:pPr>
      <w:r>
        <w:rPr>
          <w:rFonts w:hint="eastAsia"/>
        </w:rPr>
        <w:t>He alleges then the second Council of Carthage, held about the year of our Lord 390—that is, sixty-five years after the Council of Nicaea—and yet it was only a particular Council of some provinces of Africa.</w:t>
      </w:r>
    </w:p>
    <w:p w14:paraId="55F26620">
      <w:pPr>
        <w:ind w:left="5" w:right="70"/>
        <w:rPr>
          <w:rFonts w:hint="eastAsia"/>
        </w:rPr>
      </w:pPr>
      <w:r>
        <w:rPr>
          <w:rFonts w:hint="eastAsia"/>
        </w:rPr>
        <w:t>然后他引用了大约在主后390年举行的第二次迦太基公会议——也就是尼西亚公会议六十五年之后——而那只是非洲一些省份的地方性公会议。</w:t>
      </w:r>
    </w:p>
    <w:p w14:paraId="4F1D19A9">
      <w:pPr>
        <w:ind w:left="5" w:right="70"/>
        <w:rPr>
          <w:rFonts w:hint="eastAsia"/>
        </w:rPr>
      </w:pPr>
    </w:p>
    <w:p w14:paraId="210EFE36">
      <w:pPr>
        <w:ind w:left="5" w:right="70"/>
        <w:rPr>
          <w:rFonts w:hint="eastAsia"/>
        </w:rPr>
      </w:pPr>
      <w:r>
        <w:rPr>
          <w:rFonts w:hint="eastAsia"/>
        </w:rPr>
        <w:t>But at the same time, both in Greece and throughout the East, priests were married and kept their wives, whom they had married before their ordination.</w:t>
      </w:r>
    </w:p>
    <w:p w14:paraId="5DAF6E3C">
      <w:pPr>
        <w:ind w:left="5" w:right="70"/>
        <w:rPr>
          <w:rFonts w:hint="eastAsia"/>
        </w:rPr>
      </w:pPr>
      <w:r>
        <w:rPr>
          <w:rFonts w:hint="eastAsia"/>
        </w:rPr>
        <w:t>但与此同时，在希腊和整个东方，祭司都是已婚的，并保留着他们在按立前所娶的妻子。</w:t>
      </w:r>
    </w:p>
    <w:p w14:paraId="095CD6FA">
      <w:pPr>
        <w:ind w:left="5" w:right="70"/>
        <w:rPr>
          <w:rFonts w:hint="eastAsia"/>
        </w:rPr>
      </w:pPr>
    </w:p>
    <w:p w14:paraId="7974A14A">
      <w:pPr>
        <w:ind w:left="5" w:right="70"/>
        <w:rPr>
          <w:rFonts w:hint="eastAsia"/>
        </w:rPr>
      </w:pPr>
      <w:r>
        <w:rPr>
          <w:rFonts w:hint="eastAsia"/>
        </w:rPr>
        <w:t>The same I say of the first Council of Toledo and of the second Council of Arles, if the extant acts are true: for we have them only in the Latin volumes of the Councils, the first of which has almost nothing certain except the canons which the Greek Church has preserved for us.</w:t>
      </w:r>
    </w:p>
    <w:p w14:paraId="27FD3F4D">
      <w:pPr>
        <w:ind w:left="5" w:right="70"/>
        <w:rPr>
          <w:rFonts w:hint="eastAsia"/>
        </w:rPr>
      </w:pPr>
      <w:r>
        <w:rPr>
          <w:rFonts w:hint="eastAsia"/>
        </w:rPr>
        <w:t>对于第一次托莱多公会议和第二次阿尔勒公会议，如果现存的会议记录是真实的，我也持同样看法：因为我们只有拉丁文版的公会议文献，其中第一部的可靠内容几乎只有希腊教会为我们保存下来的教规。</w:t>
      </w:r>
    </w:p>
    <w:p w14:paraId="72499B35">
      <w:pPr>
        <w:ind w:left="5" w:right="70"/>
        <w:rPr>
          <w:rFonts w:hint="eastAsia"/>
        </w:rPr>
      </w:pPr>
    </w:p>
    <w:p w14:paraId="03CAB468">
      <w:pPr>
        <w:ind w:left="5" w:right="70"/>
        <w:rPr>
          <w:rFonts w:hint="eastAsia"/>
        </w:rPr>
      </w:pPr>
      <w:r>
        <w:rPr>
          <w:rFonts w:hint="eastAsia"/>
        </w:rPr>
        <w:t>Neither is it likely that those minor Councils, which were held shortly after the Council of Nicaea, would have opposed themselves to that venerable universal Council, which had rejected those who sought to impose the law of celibacy and had left that matter to every man’s liberty.</w:t>
      </w:r>
    </w:p>
    <w:p w14:paraId="23BC8988">
      <w:pPr>
        <w:ind w:left="5" w:right="70"/>
        <w:rPr>
          <w:rFonts w:hint="eastAsia"/>
        </w:rPr>
      </w:pPr>
      <w:r>
        <w:rPr>
          <w:rFonts w:hint="eastAsia"/>
        </w:rPr>
        <w:t>那些在尼西亚公会议后不久举行的小型公会议，也不太可能反对那个可敬的普世公会议，后者拒绝了那些试图强加独身法的人，并将此事留给每个人自由决定。</w:t>
      </w:r>
    </w:p>
    <w:p w14:paraId="094FCE4A">
      <w:pPr>
        <w:ind w:left="5" w:right="70"/>
        <w:rPr>
          <w:rFonts w:hint="eastAsia"/>
        </w:rPr>
      </w:pPr>
    </w:p>
    <w:p w14:paraId="332E4EC8">
      <w:pPr>
        <w:ind w:left="5" w:right="70"/>
        <w:rPr>
          <w:rFonts w:hint="eastAsia"/>
        </w:rPr>
      </w:pPr>
      <w:r>
        <w:rPr>
          <w:rFonts w:hint="eastAsia"/>
        </w:rPr>
        <w:t>In the Roman Decree (Dist. 28), a canon of the third Council of Arles is cited, stating that a married priest must not be admitted unless he promises conversion.</w:t>
      </w:r>
    </w:p>
    <w:p w14:paraId="3982DE0D">
      <w:pPr>
        <w:ind w:left="5" w:right="70"/>
        <w:rPr>
          <w:rFonts w:hint="eastAsia"/>
        </w:rPr>
      </w:pPr>
      <w:r>
        <w:rPr>
          <w:rFonts w:hint="eastAsia"/>
        </w:rPr>
        <w:t>在罗马教令（第28区别）中，引用了第三次阿尔勒公会议的一条教规，说已婚祭司除非承诺悔改，否则不得被接纳。</w:t>
      </w:r>
    </w:p>
    <w:p w14:paraId="0BE6ED08">
      <w:pPr>
        <w:ind w:left="5" w:right="70"/>
        <w:rPr>
          <w:rFonts w:hint="eastAsia"/>
        </w:rPr>
      </w:pPr>
    </w:p>
    <w:p w14:paraId="039BB799">
      <w:pPr>
        <w:ind w:left="5" w:right="70"/>
        <w:rPr>
          <w:rFonts w:hint="eastAsia"/>
        </w:rPr>
      </w:pPr>
      <w:r>
        <w:rPr>
          <w:rFonts w:hint="eastAsia"/>
        </w:rPr>
        <w:t>This is not found in that Council of Arles in the volumes of Cologne from the year 1567.</w:t>
      </w:r>
    </w:p>
    <w:p w14:paraId="6077A774">
      <w:pPr>
        <w:ind w:left="5" w:right="70"/>
        <w:rPr>
          <w:rFonts w:hint="eastAsia"/>
        </w:rPr>
      </w:pPr>
      <w:r>
        <w:rPr>
          <w:rFonts w:hint="eastAsia"/>
        </w:rPr>
        <w:t>这在1567年科隆出版的阿尔勒公会议文献中找不到。</w:t>
      </w:r>
    </w:p>
    <w:p w14:paraId="27D2AB29">
      <w:pPr>
        <w:ind w:left="5" w:right="70"/>
        <w:rPr>
          <w:rFonts w:hint="eastAsia"/>
        </w:rPr>
      </w:pPr>
    </w:p>
    <w:p w14:paraId="485BD66C">
      <w:pPr>
        <w:ind w:left="5" w:right="70"/>
        <w:rPr>
          <w:rFonts w:hint="eastAsia"/>
        </w:rPr>
      </w:pPr>
      <w:r>
        <w:rPr>
          <w:rFonts w:hint="eastAsia"/>
        </w:rPr>
        <w:t>But in the older editions from 1538 at Cologne and from 1551, and in that of Bartholomew Carranza, there is the exact opposite.</w:t>
      </w:r>
    </w:p>
    <w:p w14:paraId="5AFFF3FD">
      <w:pPr>
        <w:ind w:left="5" w:right="70"/>
        <w:rPr>
          <w:rFonts w:hint="eastAsia"/>
        </w:rPr>
      </w:pPr>
      <w:r>
        <w:rPr>
          <w:rFonts w:hint="eastAsia"/>
        </w:rPr>
        <w:t>但在1538年和1551年在科隆出版的旧版本中，以及在巴托洛梅奥·卡兰萨的版本中，却有完全相反的内容。</w:t>
      </w:r>
    </w:p>
    <w:p w14:paraId="50A3C5FC">
      <w:pPr>
        <w:ind w:left="5" w:right="70"/>
        <w:rPr>
          <w:rFonts w:hint="eastAsia"/>
        </w:rPr>
      </w:pPr>
    </w:p>
    <w:p w14:paraId="1080C7DA">
      <w:pPr>
        <w:ind w:left="5" w:right="70"/>
        <w:rPr>
          <w:rFonts w:hint="eastAsia"/>
        </w:rPr>
      </w:pPr>
      <w:r>
        <w:rPr>
          <w:rFonts w:hint="eastAsia"/>
        </w:rPr>
        <w:t>For the canon reads thus: Assumi aliquem ad sacerdotium non posse in conjugii vinculo constitutum non oportet, nisi fuerit promissa conversio.</w:t>
      </w:r>
    </w:p>
    <w:p w14:paraId="6096517A">
      <w:pPr>
        <w:ind w:left="5" w:right="70"/>
        <w:rPr>
          <w:rFonts w:hint="eastAsia"/>
        </w:rPr>
      </w:pPr>
      <w:r>
        <w:rPr>
          <w:rFonts w:hint="eastAsia"/>
        </w:rPr>
        <w:t>因为教规是这样写的：Assumi aliquem ad sacerdotium non posse in conjugii vinculo constitutum non oportet, nisi fuerit promissa conversio.</w:t>
      </w:r>
    </w:p>
    <w:p w14:paraId="43FB69F8">
      <w:pPr>
        <w:ind w:left="5" w:right="70"/>
        <w:rPr>
          <w:rFonts w:hint="eastAsia"/>
        </w:rPr>
      </w:pPr>
    </w:p>
    <w:p w14:paraId="7EB6D05F">
      <w:pPr>
        <w:ind w:left="5" w:right="70"/>
        <w:rPr>
          <w:rFonts w:hint="eastAsia"/>
        </w:rPr>
      </w:pPr>
      <w:r>
        <w:rPr>
          <w:rFonts w:hint="eastAsia"/>
        </w:rPr>
        <w:t>That is, It is not fitting that a man bound in matrimony should be barred from priesthood unless he has promised conversion beforehand.</w:t>
      </w:r>
    </w:p>
    <w:p w14:paraId="425CF660">
      <w:pPr>
        <w:ind w:left="5" w:right="70"/>
        <w:rPr>
          <w:rFonts w:hint="eastAsia"/>
        </w:rPr>
      </w:pPr>
      <w:r>
        <w:rPr>
          <w:rFonts w:hint="eastAsia"/>
        </w:rPr>
        <w:t>也就是说，一个已婚之人不应被禁止担任祭司，除非他事先承诺悔改。</w:t>
      </w:r>
    </w:p>
    <w:p w14:paraId="0C0CC9F5">
      <w:pPr>
        <w:ind w:left="5" w:right="70"/>
        <w:rPr>
          <w:rFonts w:hint="eastAsia"/>
        </w:rPr>
      </w:pPr>
    </w:p>
    <w:p w14:paraId="7D86D074">
      <w:pPr>
        <w:ind w:left="5" w:right="70"/>
        <w:rPr>
          <w:rFonts w:hint="eastAsia"/>
        </w:rPr>
      </w:pPr>
      <w:r>
        <w:rPr>
          <w:rFonts w:hint="eastAsia"/>
        </w:rPr>
        <w:t>So little trust is to be placed in those Latin canons of Councils which are not found in the Greek.</w:t>
      </w:r>
    </w:p>
    <w:p w14:paraId="2EF5B780">
      <w:pPr>
        <w:ind w:left="5" w:right="70"/>
        <w:rPr>
          <w:rFonts w:hint="eastAsia"/>
        </w:rPr>
      </w:pPr>
      <w:r>
        <w:rPr>
          <w:rFonts w:hint="eastAsia"/>
        </w:rPr>
        <w:t>所以对于那些在希腊文献中找不到的拉丁文公会议教规，实在不可信赖。</w:t>
      </w:r>
    </w:p>
    <w:p w14:paraId="3025F76C">
      <w:pPr>
        <w:ind w:left="5" w:right="70"/>
        <w:rPr>
          <w:rFonts w:hint="eastAsia"/>
        </w:rPr>
      </w:pPr>
    </w:p>
    <w:p w14:paraId="5857FC10">
      <w:pPr>
        <w:ind w:left="5" w:right="70"/>
        <w:rPr>
          <w:rFonts w:hint="eastAsia"/>
        </w:rPr>
      </w:pPr>
      <w:r>
        <w:rPr>
          <w:rFonts w:hint="eastAsia"/>
        </w:rPr>
        <w:t>It is very noteworthy that a few years after the Council of Nicaea, a Council was held at Gangra, whose canons (though only from a provincial Council) were of such authority that they were included in the code of the universal Church and approved by subsequent universal Councils, especially by the sixth Council assembled again in the Palace of Trullo to establish canons.</w:t>
      </w:r>
    </w:p>
    <w:p w14:paraId="01A589FF">
      <w:pPr>
        <w:ind w:left="5" w:right="70"/>
        <w:rPr>
          <w:rFonts w:hint="eastAsia"/>
        </w:rPr>
      </w:pPr>
      <w:r>
        <w:rPr>
          <w:rFonts w:hint="eastAsia"/>
        </w:rPr>
        <w:t>非常值得注意的是，在尼西亚公会议几年后，在甘格拉举行了一次公会议，其教规（虽然只是一个地方性公会议的）具有如此大的权威，以至于被纳入了普世教会的法典，并被后来的普世公会议所批准，特别是在特鲁洛宫再次召集以制定教规的第六次公会议。</w:t>
      </w:r>
    </w:p>
    <w:p w14:paraId="2E9304C9">
      <w:pPr>
        <w:ind w:left="5" w:right="70"/>
        <w:rPr>
          <w:rFonts w:hint="eastAsia"/>
        </w:rPr>
      </w:pPr>
    </w:p>
    <w:p w14:paraId="6C5176E7">
      <w:pPr>
        <w:ind w:left="5" w:right="70"/>
        <w:rPr>
          <w:rFonts w:hint="eastAsia"/>
        </w:rPr>
      </w:pPr>
      <w:r>
        <w:rPr>
          <w:rFonts w:hint="eastAsia"/>
        </w:rPr>
        <w:t>For such is the second canon: We ratify all the sacred canons of the holy Fathers, etc., those of Neocaesarea, as well as those of Gangra.</w:t>
      </w:r>
    </w:p>
    <w:p w14:paraId="68699FA9">
      <w:pPr>
        <w:ind w:left="5" w:right="70"/>
        <w:rPr>
          <w:rFonts w:hint="eastAsia"/>
        </w:rPr>
      </w:pPr>
      <w:r>
        <w:rPr>
          <w:rFonts w:hint="eastAsia"/>
        </w:rPr>
        <w:t>例如第二条教规就是如此：我们批准圣教父们的所有神圣教规，等等，包括新凯撒利亚的，以及甘格拉的。</w:t>
      </w:r>
    </w:p>
    <w:p w14:paraId="232318E9">
      <w:pPr>
        <w:ind w:left="5" w:right="70"/>
        <w:rPr>
          <w:rFonts w:hint="eastAsia"/>
        </w:rPr>
      </w:pPr>
    </w:p>
    <w:p w14:paraId="4A662116">
      <w:pPr>
        <w:ind w:left="5" w:right="70"/>
        <w:rPr>
          <w:rFonts w:hint="eastAsia"/>
        </w:rPr>
      </w:pPr>
      <w:r>
        <w:rPr>
          <w:rFonts w:hint="eastAsia"/>
        </w:rPr>
        <w:t>Now, from that Council, this is the fourth canon: If anyone distinguishes a married priest as if none should partake of the oblation when he performs the service, let him be anathema.</w:t>
      </w:r>
    </w:p>
    <w:p w14:paraId="32CAD96E">
      <w:pPr>
        <w:ind w:left="5" w:right="70"/>
        <w:rPr>
          <w:rFonts w:hint="eastAsia"/>
        </w:rPr>
      </w:pPr>
      <w:r>
        <w:rPr>
          <w:rFonts w:hint="eastAsia"/>
        </w:rPr>
        <w:t>现在，从那个公会议中，这是第四条教规：如果任何人区别对待已婚祭司，仿佛当他主持圣事时无人应领受献祭，那么此人应受咒诅。</w:t>
      </w:r>
    </w:p>
    <w:p w14:paraId="76551232">
      <w:pPr>
        <w:ind w:left="5" w:right="70"/>
        <w:rPr>
          <w:rFonts w:hint="eastAsia"/>
        </w:rPr>
      </w:pPr>
    </w:p>
    <w:p w14:paraId="3ADCDEFD">
      <w:pPr>
        <w:ind w:left="5" w:right="70"/>
        <w:rPr>
          <w:rFonts w:hint="eastAsia"/>
        </w:rPr>
      </w:pPr>
      <w:r>
        <w:rPr>
          <w:rFonts w:hint="eastAsia"/>
        </w:rPr>
        <w:t>There is in the Greek γήμαντα ἱερέα, which signifies a married priest, not one who has been married.</w:t>
      </w:r>
    </w:p>
    <w:p w14:paraId="7E3DD647">
      <w:pPr>
        <w:ind w:left="5" w:right="70"/>
        <w:rPr>
          <w:rFonts w:hint="eastAsia"/>
        </w:rPr>
      </w:pPr>
      <w:r>
        <w:rPr>
          <w:rFonts w:hint="eastAsia"/>
        </w:rPr>
        <w:t>希腊文是 γήμαντα ἱερέα，意为一个已婚的祭司，而不是一个曾经结过婚的。</w:t>
      </w:r>
    </w:p>
    <w:p w14:paraId="26580B24">
      <w:pPr>
        <w:ind w:left="5" w:right="70"/>
        <w:rPr>
          <w:rFonts w:hint="eastAsia"/>
        </w:rPr>
      </w:pPr>
    </w:p>
    <w:p w14:paraId="468DC06F">
      <w:pPr>
        <w:ind w:left="5" w:right="70"/>
        <w:rPr>
          <w:rFonts w:hint="eastAsia"/>
        </w:rPr>
      </w:pPr>
      <w:r>
        <w:rPr>
          <w:rFonts w:hint="eastAsia"/>
        </w:rPr>
        <w:t>So does the Apostle speak (1 Cor. 7:10): τοῖς γεγαμηκόσιν, to those who are married, not to those who have been, as our Cardinal (after Bellarmine) would persuade us (p. 708).</w:t>
      </w:r>
    </w:p>
    <w:p w14:paraId="5CB1AAB5">
      <w:pPr>
        <w:ind w:left="5" w:right="70"/>
        <w:rPr>
          <w:rFonts w:hint="eastAsia"/>
        </w:rPr>
      </w:pPr>
      <w:r>
        <w:rPr>
          <w:rFonts w:hint="eastAsia"/>
        </w:rPr>
        <w:t>使徒也是这样说的（林前7:10）：τοῖς γεγαμηκόσιν，对那些已婚的人，而不是对那些曾经结过婚的人，正如我们的红衣主教（继贝拉明之后）想要说服我们的那样（第708页）。</w:t>
      </w:r>
    </w:p>
    <w:p w14:paraId="1B597076">
      <w:pPr>
        <w:ind w:left="5" w:right="70"/>
        <w:rPr>
          <w:rFonts w:hint="eastAsia"/>
        </w:rPr>
      </w:pPr>
    </w:p>
    <w:p w14:paraId="4EE4D4BB">
      <w:pPr>
        <w:ind w:left="5" w:right="70"/>
        <w:rPr>
          <w:rFonts w:hint="eastAsia"/>
        </w:rPr>
      </w:pPr>
      <w:r>
        <w:rPr>
          <w:rFonts w:hint="eastAsia"/>
        </w:rPr>
        <w:t>And Theodoret says that St. Peter was called to the apostleship ἐκ συζύγων, from among married persons, not from those who had been married.</w:t>
      </w:r>
    </w:p>
    <w:p w14:paraId="7F2CAB3A">
      <w:pPr>
        <w:ind w:left="5" w:right="70"/>
        <w:rPr>
          <w:rFonts w:hint="eastAsia"/>
        </w:rPr>
      </w:pPr>
      <w:r>
        <w:rPr>
          <w:rFonts w:hint="eastAsia"/>
        </w:rPr>
        <w:t>提奥多勒说圣彼得是从已婚者中被召为使徒的，ἐκ συζύγων，而不是从那些曾经结过婚的人中。</w:t>
      </w:r>
    </w:p>
    <w:p w14:paraId="585A51DB">
      <w:pPr>
        <w:ind w:left="5" w:right="70"/>
        <w:rPr>
          <w:rFonts w:hint="eastAsia"/>
        </w:rPr>
      </w:pPr>
    </w:p>
    <w:p w14:paraId="6C6AE223">
      <w:pPr>
        <w:ind w:left="5" w:right="70"/>
        <w:rPr>
          <w:rFonts w:hint="eastAsia"/>
        </w:rPr>
      </w:pPr>
      <w:r>
        <w:rPr>
          <w:rFonts w:hint="eastAsia"/>
        </w:rPr>
        <w:t>The Roman Decree translates this Canon as presbyterum conjugatum, a married priest.</w:t>
      </w:r>
    </w:p>
    <w:p w14:paraId="3C63DC56">
      <w:pPr>
        <w:ind w:left="5" w:right="70"/>
        <w:rPr>
          <w:rFonts w:hint="eastAsia"/>
        </w:rPr>
      </w:pPr>
      <w:r>
        <w:rPr>
          <w:rFonts w:hint="eastAsia"/>
        </w:rPr>
        <w:t>罗马教令将这条教规翻译为presbyterum conjugatum，一个已婚的祭司。</w:t>
      </w:r>
    </w:p>
    <w:p w14:paraId="651854EB">
      <w:pPr>
        <w:ind w:left="5" w:right="70"/>
        <w:rPr>
          <w:rFonts w:hint="eastAsia"/>
        </w:rPr>
      </w:pPr>
    </w:p>
    <w:p w14:paraId="2211FBA5">
      <w:pPr>
        <w:ind w:left="5" w:right="70"/>
        <w:rPr>
          <w:rFonts w:hint="eastAsia"/>
        </w:rPr>
      </w:pPr>
      <w:r>
        <w:rPr>
          <w:rFonts w:hint="eastAsia"/>
        </w:rPr>
        <w:t>And Socrates, in Book 2, Chapter 33, speaking of the condemnation of this Eustathius by the same Council, says: He commanded that the communion of a priest, γυναῖκα (that had a wife), should be avoided like a crime.</w:t>
      </w:r>
    </w:p>
    <w:p w14:paraId="4564A791">
      <w:pPr>
        <w:ind w:left="5" w:right="70"/>
        <w:rPr>
          <w:rFonts w:hint="eastAsia"/>
        </w:rPr>
      </w:pPr>
      <w:r>
        <w:rPr>
          <w:rFonts w:hint="eastAsia"/>
        </w:rPr>
        <w:t>苏格拉底在第二卷第33章中，谈到同一公会议对优斯塔丢的谴责时说：他命令说，一个有妻子（γυναῖκα）的祭司的圣餐，应当像罪行一样被躲避。</w:t>
      </w:r>
    </w:p>
    <w:p w14:paraId="11F96326">
      <w:pPr>
        <w:ind w:left="5" w:right="70"/>
        <w:rPr>
          <w:rFonts w:hint="eastAsia"/>
        </w:rPr>
      </w:pPr>
    </w:p>
    <w:p w14:paraId="190C5E13">
      <w:pPr>
        <w:ind w:left="5" w:right="70"/>
        <w:rPr>
          <w:rFonts w:hint="eastAsia"/>
        </w:rPr>
      </w:pPr>
      <w:r>
        <w:rPr>
          <w:rFonts w:hint="eastAsia"/>
        </w:rPr>
        <w:t>Truly, although the Greek language might allow that interpretation, the occasion upon which that Canon was made does not admit it.</w:t>
      </w:r>
    </w:p>
    <w:p w14:paraId="1DCAC429">
      <w:pPr>
        <w:ind w:left="5" w:right="70"/>
        <w:rPr>
          <w:rFonts w:hint="eastAsia"/>
        </w:rPr>
      </w:pPr>
      <w:r>
        <w:rPr>
          <w:rFonts w:hint="eastAsia"/>
        </w:rPr>
        <w:t>确实，尽管希腊语可能允许那样的解释，但制定那条教规的背景却不允许。</w:t>
      </w:r>
    </w:p>
    <w:p w14:paraId="23A28BE5">
      <w:pPr>
        <w:ind w:left="5" w:right="70"/>
        <w:rPr>
          <w:rFonts w:hint="eastAsia"/>
        </w:rPr>
      </w:pPr>
    </w:p>
    <w:p w14:paraId="5DAE7856">
      <w:pPr>
        <w:ind w:left="5" w:right="70"/>
        <w:rPr>
          <w:rFonts w:hint="eastAsia"/>
        </w:rPr>
      </w:pPr>
      <w:r>
        <w:rPr>
          <w:rFonts w:hint="eastAsia"/>
        </w:rPr>
        <w:t>For the Preface of that Council shows that it was assembled against Eustathius, Bishop of Sebastia in Armenia, who, among many errors, taught wives to forsake their husbands, to shave themselves, commanded fasting on the Lord’s Day, forbade eating flesh, dissuaded Christians from praying in the houses of married persons, despised married priests, and taught men not to partake of the holy mysteries touched by their hands.</w:t>
      </w:r>
    </w:p>
    <w:p w14:paraId="4E7B3BDF">
      <w:pPr>
        <w:ind w:left="5" w:right="70"/>
        <w:rPr>
          <w:rFonts w:hint="eastAsia"/>
        </w:rPr>
      </w:pPr>
      <w:r>
        <w:rPr>
          <w:rFonts w:hint="eastAsia"/>
        </w:rPr>
        <w:t>因为那个公会议的序言表明，它是为了反对亚美尼亚塞巴斯提亚的主教优斯塔丢而召开的，他在许多错误中，教导妻子离弃丈夫、自己剃头，命令在主日禁食，禁止吃肉，劝阻基督徒在已婚者家中祷告，藐视已婚祭司，并教导人们不要领受他们手所触摸过的圣奥秘。</w:t>
      </w:r>
    </w:p>
    <w:p w14:paraId="315A8831">
      <w:pPr>
        <w:ind w:left="5" w:right="70"/>
        <w:rPr>
          <w:rFonts w:hint="eastAsia"/>
        </w:rPr>
      </w:pPr>
    </w:p>
    <w:p w14:paraId="7CDE6003">
      <w:pPr>
        <w:ind w:left="5" w:right="70"/>
        <w:rPr>
          <w:rFonts w:hint="eastAsia"/>
        </w:rPr>
      </w:pPr>
      <w:r>
        <w:rPr>
          <w:rFonts w:hint="eastAsia"/>
        </w:rPr>
        <w:t>Condemning these errors, the Council adds at the end: We admire virginity when it is accompanied by humility, and we honor the honest cohabitation of matrimony.</w:t>
      </w:r>
    </w:p>
    <w:p w14:paraId="70FAFF04">
      <w:pPr>
        <w:ind w:left="5" w:right="70"/>
        <w:rPr>
          <w:rFonts w:hint="eastAsia"/>
        </w:rPr>
      </w:pPr>
      <w:r>
        <w:rPr>
          <w:rFonts w:hint="eastAsia"/>
        </w:rPr>
        <w:t>谴责这些错误之后，公会议在结尾补充说：我们钦佩伴随着谦卑的童贞，我们也尊重婚姻中诚实的同居。</w:t>
      </w:r>
    </w:p>
    <w:p w14:paraId="774A6085">
      <w:pPr>
        <w:ind w:left="5" w:right="70"/>
        <w:rPr>
          <w:rFonts w:hint="eastAsia"/>
        </w:rPr>
      </w:pPr>
    </w:p>
    <w:p w14:paraId="11A71836">
      <w:pPr>
        <w:ind w:left="5" w:right="70"/>
        <w:rPr>
          <w:rFonts w:hint="eastAsia"/>
        </w:rPr>
      </w:pPr>
      <w:r>
        <w:rPr>
          <w:rFonts w:hint="eastAsia"/>
        </w:rPr>
        <w:t>Here it is clear that persons living in matrimony are understood, not those who once lived in that state.</w:t>
      </w:r>
    </w:p>
    <w:p w14:paraId="6D9CDD74">
      <w:pPr>
        <w:ind w:left="5" w:right="70"/>
        <w:rPr>
          <w:rFonts w:hint="eastAsia"/>
        </w:rPr>
      </w:pPr>
      <w:r>
        <w:rPr>
          <w:rFonts w:hint="eastAsia"/>
        </w:rPr>
        <w:t>这里很清楚，指的是生活在婚姻中的人，而不是那些曾经生活在那种状态中的人。</w:t>
      </w:r>
    </w:p>
    <w:p w14:paraId="55247E1B">
      <w:pPr>
        <w:ind w:left="5" w:right="70"/>
        <w:rPr>
          <w:rFonts w:hint="eastAsia"/>
        </w:rPr>
      </w:pPr>
    </w:p>
    <w:p w14:paraId="7AF1F514">
      <w:pPr>
        <w:ind w:left="5" w:right="70"/>
        <w:rPr>
          <w:rFonts w:hint="eastAsia"/>
        </w:rPr>
      </w:pPr>
      <w:r>
        <w:rPr>
          <w:rFonts w:hint="eastAsia"/>
        </w:rPr>
        <w:t>The Cardinal adds passages from Eusebius and Epiphanius, which he has falsified, as we shall later see.</w:t>
      </w:r>
    </w:p>
    <w:p w14:paraId="15BE5F0E">
      <w:pPr>
        <w:ind w:left="5" w:right="70"/>
        <w:rPr>
          <w:rFonts w:hint="eastAsia"/>
        </w:rPr>
      </w:pPr>
      <w:r>
        <w:rPr>
          <w:rFonts w:hint="eastAsia"/>
        </w:rPr>
        <w:t>红衣主教又加上了优西比乌和爱比凡尼的段落，正如我们稍后将看到的，他篡改了这些段落。</w:t>
      </w:r>
    </w:p>
    <w:p w14:paraId="0B2AE1EE">
      <w:pPr>
        <w:ind w:left="5" w:right="70"/>
        <w:rPr>
          <w:rFonts w:hint="eastAsia"/>
        </w:rPr>
      </w:pPr>
    </w:p>
    <w:p w14:paraId="2FB26F24">
      <w:pPr>
        <w:ind w:left="5" w:right="70"/>
        <w:rPr>
          <w:rFonts w:hint="eastAsia"/>
        </w:rPr>
      </w:pPr>
      <w:r>
        <w:rPr>
          <w:rFonts w:hint="eastAsia"/>
        </w:rPr>
        <w:t>And those passages speak neither of the Council of Nicaea nor of Paphnutius, who is in question here.</w:t>
      </w:r>
    </w:p>
    <w:p w14:paraId="0CF2869A">
      <w:pPr>
        <w:ind w:left="5" w:right="70"/>
        <w:rPr>
          <w:rFonts w:hint="eastAsia"/>
        </w:rPr>
      </w:pPr>
      <w:r>
        <w:rPr>
          <w:rFonts w:hint="eastAsia"/>
        </w:rPr>
        <w:t>而那些段落既没有谈到尼西亚公会议，也没有谈到这里所讨论的帕弗努丢。</w:t>
      </w:r>
    </w:p>
    <w:p w14:paraId="0FAD6676">
      <w:pPr>
        <w:ind w:left="5" w:right="70"/>
        <w:rPr>
          <w:rFonts w:hint="eastAsia"/>
        </w:rPr>
      </w:pPr>
    </w:p>
    <w:p w14:paraId="360CA6FA">
      <w:pPr>
        <w:ind w:left="5" w:right="70"/>
        <w:rPr>
          <w:rFonts w:hint="eastAsia"/>
        </w:rPr>
      </w:pPr>
      <w:r>
        <w:rPr>
          <w:rFonts w:hint="eastAsia"/>
        </w:rPr>
        <w:t>We shall see what authority those Fathers he cites may have.</w:t>
      </w:r>
    </w:p>
    <w:p w14:paraId="5EEC38ED">
      <w:pPr>
        <w:ind w:left="5" w:right="70"/>
        <w:rPr>
          <w:rFonts w:hint="eastAsia"/>
        </w:rPr>
      </w:pPr>
      <w:r>
        <w:rPr>
          <w:rFonts w:hint="eastAsia"/>
        </w:rPr>
        <w:t>我们将看看他引用的那些教父们有什么权威。</w:t>
      </w:r>
    </w:p>
    <w:p w14:paraId="0EDB971A">
      <w:pPr>
        <w:ind w:left="5" w:right="70"/>
        <w:rPr>
          <w:rFonts w:hint="eastAsia"/>
        </w:rPr>
      </w:pPr>
    </w:p>
    <w:p w14:paraId="286CA8AC">
      <w:pPr>
        <w:ind w:left="5" w:right="70"/>
        <w:rPr>
          <w:rFonts w:hint="eastAsia"/>
        </w:rPr>
      </w:pPr>
      <w:r>
        <w:rPr>
          <w:rFonts w:hint="eastAsia"/>
        </w:rPr>
        <w:t>Around the time of the same Council, Emperor Constantine made a law, which is the second in the title De Episcopis et Clericis, and reads thus: Let not clerks be obliged to the expenses of public messengers or posts, nor their goods and estates.</w:t>
      </w:r>
    </w:p>
    <w:p w14:paraId="06FC355D">
      <w:pPr>
        <w:ind w:left="5" w:right="70"/>
        <w:rPr>
          <w:rFonts w:hint="eastAsia"/>
        </w:rPr>
      </w:pPr>
      <w:r>
        <w:rPr>
          <w:rFonts w:hint="eastAsia"/>
        </w:rPr>
        <w:t>大约在同一次公会议期间，君士坦丁皇帝制定了一项法律，这是“论主教与教士”标题下的第二条，内容如下：教士不应承担公共信使或驿站的费用，他们的货物和地产也不应承担。</w:t>
      </w:r>
    </w:p>
    <w:p w14:paraId="54996D7D">
      <w:pPr>
        <w:ind w:left="5" w:right="70"/>
        <w:rPr>
          <w:rFonts w:hint="eastAsia"/>
        </w:rPr>
      </w:pPr>
    </w:p>
    <w:p w14:paraId="068CDC06">
      <w:pPr>
        <w:ind w:left="5" w:right="70"/>
        <w:rPr>
          <w:rFonts w:hint="eastAsia"/>
        </w:rPr>
      </w:pPr>
      <w:r>
        <w:rPr>
          <w:rFonts w:hint="eastAsia"/>
        </w:rPr>
        <w:t>Let this prerogative serve for all clerks: that their wives and children, both sons and daughters, be exempted from such charges.</w:t>
      </w:r>
    </w:p>
    <w:p w14:paraId="161885CE">
      <w:pPr>
        <w:ind w:left="5" w:right="70"/>
        <w:rPr>
          <w:rFonts w:hint="eastAsia"/>
        </w:rPr>
      </w:pPr>
      <w:r>
        <w:rPr>
          <w:rFonts w:hint="eastAsia"/>
        </w:rPr>
        <w:t>这项特权应适用于所有教士：他们的妻子和儿女，无论是儿子还是女儿，都应免除此类费用。</w:t>
      </w:r>
    </w:p>
    <w:p w14:paraId="55C2EEF5">
      <w:pPr>
        <w:ind w:left="5" w:right="70"/>
        <w:rPr>
          <w:rFonts w:hint="eastAsia"/>
        </w:rPr>
      </w:pPr>
    </w:p>
    <w:p w14:paraId="67F9C5D8">
      <w:pPr>
        <w:ind w:left="5" w:right="70"/>
        <w:rPr>
          <w:rFonts w:hint="eastAsia"/>
        </w:rPr>
      </w:pPr>
      <w:r>
        <w:rPr>
          <w:rFonts w:hint="eastAsia"/>
        </w:rPr>
        <w:t>The eighth Canon of the Council of Neocaesarea commands a clerk to send his wife away if she has committed adultery after his ordination.</w:t>
      </w:r>
    </w:p>
    <w:p w14:paraId="476A3CE9">
      <w:pPr>
        <w:ind w:left="5" w:right="70"/>
        <w:rPr>
          <w:rFonts w:hint="eastAsia"/>
        </w:rPr>
      </w:pPr>
      <w:r>
        <w:rPr>
          <w:rFonts w:hint="eastAsia"/>
        </w:rPr>
        <w:t>新凯撒利亚公会议的第八条教规命令，如果一个教士的妻子在他按立后犯了奸淫，他必须休掉她。</w:t>
      </w:r>
    </w:p>
    <w:p w14:paraId="06D05E20">
      <w:pPr>
        <w:ind w:left="5" w:right="70"/>
        <w:rPr>
          <w:rFonts w:hint="eastAsia"/>
        </w:rPr>
      </w:pPr>
    </w:p>
    <w:p w14:paraId="495620C0">
      <w:pPr>
        <w:ind w:left="5" w:right="70"/>
        <w:rPr>
          <w:rFonts w:hint="eastAsia"/>
        </w:rPr>
      </w:pPr>
      <w:r>
        <w:rPr>
          <w:rFonts w:hint="eastAsia"/>
        </w:rPr>
        <w:t>For that Council, which forbids priests to marry after their ordination, permits them to keep wives they had married before ordination—a custom the Greek Church has always observed and observes to this day.</w:t>
      </w:r>
    </w:p>
    <w:p w14:paraId="3434DB1E">
      <w:pPr>
        <w:ind w:left="5" w:right="70"/>
        <w:rPr>
          <w:rFonts w:hint="eastAsia"/>
        </w:rPr>
      </w:pPr>
      <w:r>
        <w:rPr>
          <w:rFonts w:hint="eastAsia"/>
        </w:rPr>
        <w:t>因为那个公会议虽然禁止祭司在按立后结婚，却允许他们保留在按立前所娶的妻子——这是希腊教会一直遵守并至今仍在遵守的习俗。</w:t>
      </w:r>
    </w:p>
    <w:p w14:paraId="07966A9C">
      <w:pPr>
        <w:ind w:left="5" w:right="70"/>
        <w:rPr>
          <w:rFonts w:hint="eastAsia"/>
        </w:rPr>
      </w:pPr>
    </w:p>
    <w:p w14:paraId="435CFF24">
      <w:pPr>
        <w:ind w:left="5" w:right="70"/>
        <w:rPr>
          <w:rFonts w:hint="eastAsia"/>
        </w:rPr>
      </w:pPr>
      <w:r>
        <w:rPr>
          <w:rFonts w:hint="eastAsia"/>
        </w:rPr>
        <w:t>The Council of Chalcedon, in its fourteenth Canon, forbids readers and singers to marry wives of a different religion.</w:t>
      </w:r>
    </w:p>
    <w:p w14:paraId="78DFB039">
      <w:pPr>
        <w:ind w:left="5" w:right="70"/>
        <w:rPr>
          <w:rFonts w:hint="eastAsia"/>
        </w:rPr>
      </w:pPr>
      <w:r>
        <w:rPr>
          <w:rFonts w:hint="eastAsia"/>
        </w:rPr>
        <w:t>迦克墩公会议在其第十四条教规中，禁止读经员和唱诗班员与不同信仰的女子结婚。</w:t>
      </w:r>
    </w:p>
    <w:p w14:paraId="40A2A535">
      <w:pPr>
        <w:ind w:left="5" w:right="70"/>
        <w:rPr>
          <w:rFonts w:hint="eastAsia"/>
        </w:rPr>
      </w:pPr>
    </w:p>
    <w:p w14:paraId="14C12298">
      <w:pPr>
        <w:ind w:left="5" w:right="70"/>
        <w:rPr>
          <w:rFonts w:hint="eastAsia"/>
        </w:rPr>
      </w:pPr>
      <w:r>
        <w:rPr>
          <w:rFonts w:hint="eastAsia"/>
        </w:rPr>
        <w:t>And in the sixteenth Canon, power is given to the bishop to permit marriage for those who have vowed virginity.</w:t>
      </w:r>
    </w:p>
    <w:p w14:paraId="357DB94A">
      <w:pPr>
        <w:ind w:left="5" w:right="70"/>
        <w:rPr>
          <w:rFonts w:hint="eastAsia"/>
        </w:rPr>
      </w:pPr>
      <w:r>
        <w:rPr>
          <w:rFonts w:hint="eastAsia"/>
        </w:rPr>
        <w:t>在第十六条教规中，主教被赋予权力，可以允许那些已立誓守童贞的人结婚。</w:t>
      </w:r>
    </w:p>
    <w:p w14:paraId="2BEE10BC">
      <w:pPr>
        <w:ind w:left="5" w:right="70"/>
        <w:rPr>
          <w:rFonts w:hint="eastAsia"/>
        </w:rPr>
      </w:pPr>
    </w:p>
    <w:p w14:paraId="305B880A">
      <w:pPr>
        <w:ind w:left="5" w:right="70"/>
        <w:rPr>
          <w:rFonts w:hint="eastAsia"/>
        </w:rPr>
      </w:pPr>
      <w:r>
        <w:rPr>
          <w:rFonts w:hint="eastAsia"/>
        </w:rPr>
        <w:t>Pope Siricius, in Canon Quisquis (Distinction 84), says: Let any clerk who marries a widow or a second wife be immediately deprived of all privileges of ecclesiastical dignity.</w:t>
      </w:r>
    </w:p>
    <w:p w14:paraId="754EDF61">
      <w:pPr>
        <w:ind w:left="5" w:right="70"/>
        <w:rPr>
          <w:rFonts w:hint="eastAsia"/>
        </w:rPr>
      </w:pPr>
      <w:r>
        <w:rPr>
          <w:rFonts w:hint="eastAsia"/>
        </w:rPr>
        <w:t>教皇西里修，在“Quisquis”教规（第84区别）中说：任何娶了寡妇或再婚妻子的教士，应立即被剥夺所有教会尊严的特权。</w:t>
      </w:r>
    </w:p>
    <w:p w14:paraId="7804D3C1">
      <w:pPr>
        <w:ind w:left="5" w:right="70"/>
        <w:rPr>
          <w:rFonts w:hint="eastAsia"/>
        </w:rPr>
      </w:pPr>
    </w:p>
    <w:p w14:paraId="2974C34B">
      <w:pPr>
        <w:ind w:left="5" w:right="70"/>
        <w:rPr>
          <w:rFonts w:hint="eastAsia"/>
        </w:rPr>
      </w:pPr>
      <w:r>
        <w:rPr>
          <w:rFonts w:hint="eastAsia"/>
        </w:rPr>
        <w:t>That Canon not only permits married persons to be clerks but also allows clerks to marry.</w:t>
      </w:r>
    </w:p>
    <w:p w14:paraId="24248C24">
      <w:pPr>
        <w:ind w:left="5" w:right="70"/>
        <w:rPr>
          <w:rFonts w:hint="eastAsia"/>
        </w:rPr>
      </w:pPr>
      <w:r>
        <w:rPr>
          <w:rFonts w:hint="eastAsia"/>
        </w:rPr>
        <w:t>那条教规不仅允许已婚者成为教士，也允许教士结婚。</w:t>
      </w:r>
    </w:p>
    <w:p w14:paraId="16BD99B5">
      <w:pPr>
        <w:ind w:left="5" w:right="70"/>
        <w:rPr>
          <w:rFonts w:hint="eastAsia"/>
        </w:rPr>
      </w:pPr>
    </w:p>
    <w:p w14:paraId="6B35A8DE">
      <w:pPr>
        <w:ind w:left="5" w:right="70"/>
        <w:rPr>
          <w:rFonts w:hint="eastAsia"/>
        </w:rPr>
      </w:pPr>
      <w:r>
        <w:rPr>
          <w:rFonts w:hint="eastAsia"/>
        </w:rPr>
        <w:t>This agrees with the Council of Tela (or Tellene), where there is a decretal epistle from Siricius containing nine Canons, of which this is the fourth: Let not a clerk marry a widow.</w:t>
      </w:r>
    </w:p>
    <w:p w14:paraId="256B1F96">
      <w:pPr>
        <w:ind w:left="5" w:right="70"/>
        <w:rPr>
          <w:rFonts w:hint="eastAsia"/>
        </w:rPr>
      </w:pPr>
      <w:r>
        <w:rPr>
          <w:rFonts w:hint="eastAsia"/>
        </w:rPr>
        <w:t>这与泰拉（或称泰勒尼）公会议的规定一致，那里有一封来自西里修的教令书信，包含九条教规，其中第四条是：教士不得娶寡妇。</w:t>
      </w:r>
    </w:p>
    <w:p w14:paraId="31E865B8">
      <w:pPr>
        <w:ind w:left="5" w:right="70"/>
        <w:rPr>
          <w:rFonts w:hint="eastAsia"/>
        </w:rPr>
      </w:pPr>
    </w:p>
    <w:p w14:paraId="0A69BCFA">
      <w:pPr>
        <w:ind w:left="5" w:right="70"/>
        <w:rPr>
          <w:rFonts w:hint="eastAsia"/>
        </w:rPr>
      </w:pPr>
      <w:r>
        <w:rPr>
          <w:rFonts w:hint="eastAsia"/>
        </w:rPr>
        <w:t>The twelfth Canon of the Third Council of Carthage states: Let not the sons or daughters of bishops or other clerks whatsoever be joined in matrimony with pagans, heretics, or schismatics.</w:t>
      </w:r>
    </w:p>
    <w:p w14:paraId="3438FECE">
      <w:pPr>
        <w:ind w:left="5" w:right="70"/>
        <w:rPr>
          <w:rFonts w:hint="eastAsia"/>
        </w:rPr>
      </w:pPr>
      <w:r>
        <w:rPr>
          <w:rFonts w:hint="eastAsia"/>
        </w:rPr>
        <w:t>第三次迦太基公会议的第十二条教规规定：主教或其他任何教士的儿子或女儿，不得与异教徒、异端或分裂派通婚。</w:t>
      </w:r>
    </w:p>
    <w:p w14:paraId="08A65937">
      <w:pPr>
        <w:ind w:left="5" w:right="70"/>
        <w:rPr>
          <w:rFonts w:hint="eastAsia"/>
        </w:rPr>
      </w:pPr>
    </w:p>
    <w:p w14:paraId="61FCA8BA">
      <w:pPr>
        <w:ind w:left="5" w:right="70"/>
        <w:rPr>
          <w:rFonts w:hint="eastAsia"/>
        </w:rPr>
      </w:pPr>
      <w:r>
        <w:rPr>
          <w:rFonts w:hint="eastAsia"/>
        </w:rPr>
        <w:t>And in the Epistle of Innocent I to Victricius: Let not the clerk marry a widow.</w:t>
      </w:r>
    </w:p>
    <w:p w14:paraId="4E99A8F1">
      <w:pPr>
        <w:ind w:left="5" w:right="70"/>
        <w:rPr>
          <w:rFonts w:hint="eastAsia"/>
        </w:rPr>
      </w:pPr>
      <w:r>
        <w:rPr>
          <w:rFonts w:hint="eastAsia"/>
        </w:rPr>
        <w:t>在英诺森一世给维特里修的书信中：教士不得娶寡妇。</w:t>
      </w:r>
    </w:p>
    <w:p w14:paraId="33B0E86B">
      <w:pPr>
        <w:ind w:left="5" w:right="70"/>
        <w:rPr>
          <w:rFonts w:hint="eastAsia"/>
        </w:rPr>
      </w:pPr>
    </w:p>
    <w:p w14:paraId="74B407C1">
      <w:pPr>
        <w:ind w:left="5" w:right="70"/>
        <w:rPr>
          <w:rFonts w:hint="eastAsia"/>
        </w:rPr>
      </w:pPr>
      <w:r>
        <w:rPr>
          <w:rFonts w:hint="eastAsia"/>
        </w:rPr>
        <w:t>Socrates, in Book 5, Chapter 22, writes: I have observed another custom in Thessaly: that one who is made a clerk is degraded if, after becoming a clerk, he lies with the wife he had married before becoming a clerk.</w:t>
      </w:r>
    </w:p>
    <w:p w14:paraId="118C5A29">
      <w:pPr>
        <w:ind w:left="5" w:right="70"/>
        <w:rPr>
          <w:rFonts w:hint="eastAsia"/>
        </w:rPr>
      </w:pPr>
      <w:r>
        <w:rPr>
          <w:rFonts w:hint="eastAsia"/>
        </w:rPr>
        <w:t>苏格拉底在第五卷第22章中写道：我在帖撒利亚观察到另一种习俗：一个成为教士的人，如果在成为教士后与他在成为教士前所娶的妻子同寝，就会被降级。</w:t>
      </w:r>
    </w:p>
    <w:p w14:paraId="60830A90">
      <w:pPr>
        <w:ind w:left="5" w:right="70"/>
        <w:rPr>
          <w:rFonts w:hint="eastAsia"/>
        </w:rPr>
      </w:pPr>
    </w:p>
    <w:p w14:paraId="70FBCD6A">
      <w:pPr>
        <w:ind w:left="5" w:right="70"/>
        <w:rPr>
          <w:rFonts w:hint="eastAsia"/>
        </w:rPr>
      </w:pPr>
      <w:r>
        <w:rPr>
          <w:rFonts w:hint="eastAsia"/>
        </w:rPr>
        <w:t>Whereas in the East, those who are distinguished—even bishops themselves —abstain altogether [from their wives] if they choose, but they do so without being constrained by any law; for many among them during their episcopacy have begotten children by their lawful wives.</w:t>
      </w:r>
    </w:p>
    <w:p w14:paraId="0D74CBD1">
      <w:pPr>
        <w:ind w:left="5" w:right="70"/>
        <w:rPr>
          <w:rFonts w:hint="eastAsia"/>
        </w:rPr>
      </w:pPr>
      <w:r>
        <w:rPr>
          <w:rFonts w:hint="eastAsia"/>
        </w:rPr>
        <w:t>而在东方，那些杰出的人——甚至是主教们自己——如果他们选择，会完全与[他们的妻子]分居，但他们这样做并非受到任何法律的约束；因为他们中的许多人在担任主教期间，都由他们合法的妻子生了孩子。</w:t>
      </w:r>
    </w:p>
    <w:p w14:paraId="24FE93A9">
      <w:pPr>
        <w:ind w:left="5" w:right="70"/>
        <w:rPr>
          <w:rFonts w:hint="eastAsia"/>
        </w:rPr>
      </w:pPr>
    </w:p>
    <w:p w14:paraId="1A61C0BD">
      <w:pPr>
        <w:ind w:left="5" w:right="70"/>
        <w:rPr>
          <w:rFonts w:hint="eastAsia"/>
        </w:rPr>
      </w:pPr>
      <w:r>
        <w:rPr>
          <w:rFonts w:hint="eastAsia"/>
        </w:rPr>
        <w:t>He adds that Theodorus (or Heliodorus), clerk of Triba (or Trixa), the same who wrote the love-book called Ethiopica, introduced that custom into Thessaly.</w:t>
      </w:r>
    </w:p>
    <w:p w14:paraId="030253BC">
      <w:pPr>
        <w:ind w:left="5" w:right="70"/>
        <w:rPr>
          <w:rFonts w:hint="eastAsia"/>
        </w:rPr>
      </w:pPr>
      <w:r>
        <w:rPr>
          <w:rFonts w:hint="eastAsia"/>
        </w:rPr>
        <w:t>他补充说，特里巴（或称特里克萨）的教士提奥多鲁（或称赫利奥多鲁），就是写了那本名为《埃塞俄比亚传奇》的爱情小说的同一人，将那个习俗引入了帖撒利亚。</w:t>
      </w:r>
    </w:p>
    <w:p w14:paraId="04284E3D">
      <w:pPr>
        <w:ind w:left="5" w:right="70"/>
        <w:rPr>
          <w:rFonts w:hint="eastAsia"/>
        </w:rPr>
      </w:pPr>
    </w:p>
    <w:p w14:paraId="2999C7B4">
      <w:pPr>
        <w:ind w:left="5" w:right="70"/>
        <w:rPr>
          <w:rFonts w:hint="eastAsia"/>
        </w:rPr>
      </w:pPr>
      <w:r>
        <w:rPr>
          <w:rFonts w:hint="eastAsia"/>
        </w:rPr>
        <w:t>The Cardinal, in the same twentieth chapter, brings many texts of Jerome against marriage, which is not fair dealing, for he knows how much Jerome was blamed for that, as he himself confesses in his Apology to Pammachius.</w:t>
      </w:r>
    </w:p>
    <w:p w14:paraId="7BDDEDAF">
      <w:pPr>
        <w:ind w:left="5" w:right="70"/>
        <w:rPr>
          <w:rFonts w:hint="eastAsia"/>
        </w:rPr>
      </w:pPr>
      <w:r>
        <w:rPr>
          <w:rFonts w:hint="eastAsia"/>
        </w:rPr>
        <w:t>红衣主教，在同一章第二十章中，引用了许多耶柔米反对婚姻的文本，这不是公平的做法，因为他知道耶柔米因此受到了多少指责，正如他自己在写给帕马基乌的辩护词中所承认的那样。</w:t>
      </w:r>
    </w:p>
    <w:p w14:paraId="7DC91B9C">
      <w:pPr>
        <w:ind w:left="5" w:right="70"/>
        <w:rPr>
          <w:rFonts w:hint="eastAsia"/>
        </w:rPr>
      </w:pPr>
    </w:p>
    <w:p w14:paraId="030E50AD">
      <w:pPr>
        <w:ind w:left="5" w:right="70"/>
        <w:rPr>
          <w:rFonts w:hint="eastAsia"/>
        </w:rPr>
      </w:pPr>
      <w:r>
        <w:rPr>
          <w:rFonts w:hint="eastAsia"/>
        </w:rPr>
        <w:t>We need not repeat the slanderous and reviling words of that Father against marriage, of which we have cited some before.</w:t>
      </w:r>
    </w:p>
    <w:p w14:paraId="0B0A8968">
      <w:pPr>
        <w:ind w:left="5" w:right="70"/>
        <w:rPr>
          <w:rFonts w:hint="eastAsia"/>
        </w:rPr>
      </w:pPr>
      <w:r>
        <w:rPr>
          <w:rFonts w:hint="eastAsia"/>
        </w:rPr>
        <w:t>我们无需重复那位教父对婚姻的诽谤和辱骂之词，我们之前已经引用了一些。</w:t>
      </w:r>
    </w:p>
    <w:p w14:paraId="0B57C9F1">
      <w:pPr>
        <w:ind w:left="5" w:right="70"/>
        <w:rPr>
          <w:rFonts w:hint="eastAsia"/>
        </w:rPr>
      </w:pPr>
    </w:p>
    <w:p w14:paraId="39B09A5A">
      <w:pPr>
        <w:ind w:left="5" w:right="70"/>
        <w:rPr>
          <w:rFonts w:hint="eastAsia"/>
        </w:rPr>
      </w:pPr>
      <w:r>
        <w:rPr>
          <w:rFonts w:hint="eastAsia"/>
        </w:rPr>
        <w:t>Therefore, his words on this question carry no weight.</w:t>
      </w:r>
    </w:p>
    <w:p w14:paraId="2CA160CD">
      <w:pPr>
        <w:ind w:left="5" w:right="70"/>
        <w:rPr>
          <w:rFonts w:hint="eastAsia"/>
        </w:rPr>
      </w:pPr>
      <w:r>
        <w:rPr>
          <w:rFonts w:hint="eastAsia"/>
        </w:rPr>
        <w:t>因此，他在此问题上的话语毫无分量。</w:t>
      </w:r>
    </w:p>
    <w:p w14:paraId="1B46FB86">
      <w:pPr>
        <w:ind w:left="5" w:right="70"/>
        <w:rPr>
          <w:rFonts w:hint="eastAsia"/>
        </w:rPr>
      </w:pPr>
    </w:p>
    <w:p w14:paraId="15AB0304">
      <w:pPr>
        <w:ind w:left="5" w:right="70"/>
        <w:rPr>
          <w:rFonts w:hint="eastAsia"/>
        </w:rPr>
      </w:pPr>
      <w:r>
        <w:rPr>
          <w:rFonts w:hint="eastAsia"/>
        </w:rPr>
        <w:t>But what is most notable is that Jerome himself, in the first book against Jovinian, where he speaks so disparagingly of matrimony, nevertheless acknowledges that in his time bishops were married.</w:t>
      </w:r>
    </w:p>
    <w:p w14:paraId="477C5AB5">
      <w:pPr>
        <w:ind w:left="5" w:right="70"/>
        <w:rPr>
          <w:rFonts w:hint="eastAsia"/>
        </w:rPr>
      </w:pPr>
      <w:r>
        <w:rPr>
          <w:rFonts w:hint="eastAsia"/>
        </w:rPr>
        <w:t>但最值得注意的是，耶柔米自己，在反对约维尼安的第一本书中，虽然对婚姻大加贬损，却也承认在他那个时代主教是结了婚的。</w:t>
      </w:r>
    </w:p>
    <w:p w14:paraId="0597E288">
      <w:pPr>
        <w:ind w:left="5" w:right="70"/>
        <w:rPr>
          <w:rFonts w:hint="eastAsia"/>
        </w:rPr>
      </w:pPr>
    </w:p>
    <w:p w14:paraId="7DB30233">
      <w:pPr>
        <w:ind w:left="5" w:right="70"/>
        <w:rPr>
          <w:rFonts w:hint="eastAsia"/>
        </w:rPr>
      </w:pPr>
      <w:r>
        <w:rPr>
          <w:rFonts w:hint="eastAsia"/>
        </w:rPr>
        <w:t>“If,” he says, “Samuel, brought up in the Tabernacle, did marry, what does that do to the prejudice of virginity?</w:t>
      </w:r>
    </w:p>
    <w:p w14:paraId="2AA0CC50">
      <w:pPr>
        <w:ind w:left="5" w:right="70"/>
        <w:rPr>
          <w:rFonts w:hint="eastAsia"/>
        </w:rPr>
      </w:pPr>
      <w:r>
        <w:rPr>
          <w:rFonts w:hint="eastAsia"/>
        </w:rPr>
        <w:t>他说：“如果，在会幕中长大的撒母耳结了婚，那对童贞有什么损害呢？</w:t>
      </w:r>
    </w:p>
    <w:p w14:paraId="012B0C5F">
      <w:pPr>
        <w:ind w:left="5" w:right="70"/>
        <w:rPr>
          <w:rFonts w:hint="eastAsia"/>
        </w:rPr>
      </w:pPr>
    </w:p>
    <w:p w14:paraId="08B92BAB">
      <w:pPr>
        <w:ind w:left="5" w:right="70"/>
        <w:rPr>
          <w:rFonts w:hint="eastAsia"/>
        </w:rPr>
      </w:pPr>
      <w:r>
        <w:rPr>
          <w:rFonts w:hint="eastAsia"/>
        </w:rPr>
        <w:t>As though many bishops in our days were not married, seeing that the Apostle describes the bishop as the husband of one wife, having children with all chastity.”</w:t>
      </w:r>
    </w:p>
    <w:p w14:paraId="71256FC1">
      <w:pPr>
        <w:ind w:left="5" w:right="70"/>
        <w:rPr>
          <w:rFonts w:hint="eastAsia"/>
        </w:rPr>
      </w:pPr>
      <w:r>
        <w:rPr>
          <w:rFonts w:hint="eastAsia"/>
        </w:rPr>
        <w:t>仿佛我们今天许多主教没有结婚似的，因为使徒将主教描述为只作一个妇人的丈夫，用诸般的贞洁养育儿女。”</w:t>
      </w:r>
    </w:p>
    <w:p w14:paraId="51385A43">
      <w:pPr>
        <w:ind w:left="5" w:right="70"/>
        <w:rPr>
          <w:rFonts w:hint="eastAsia"/>
        </w:rPr>
      </w:pPr>
    </w:p>
    <w:p w14:paraId="29094E86">
      <w:pPr>
        <w:ind w:left="5" w:right="70"/>
        <w:rPr>
          <w:rFonts w:hint="eastAsia"/>
        </w:rPr>
      </w:pPr>
      <w:r>
        <w:rPr>
          <w:rFonts w:hint="eastAsia"/>
        </w:rPr>
        <w:t>And in the same place: “Married men are chosen—I deny it not.”</w:t>
      </w:r>
    </w:p>
    <w:p w14:paraId="33FC733B">
      <w:pPr>
        <w:ind w:left="5" w:right="70"/>
        <w:rPr>
          <w:rFonts w:hint="eastAsia"/>
        </w:rPr>
      </w:pPr>
      <w:r>
        <w:rPr>
          <w:rFonts w:hint="eastAsia"/>
        </w:rPr>
        <w:t>在同一处：“已婚男子被拣选——我不否认。”</w:t>
      </w:r>
    </w:p>
    <w:p w14:paraId="33A89A12">
      <w:pPr>
        <w:ind w:left="5" w:right="70"/>
        <w:rPr>
          <w:rFonts w:hint="eastAsia"/>
        </w:rPr>
      </w:pPr>
    </w:p>
    <w:p w14:paraId="237CA716">
      <w:pPr>
        <w:ind w:left="5" w:right="70"/>
        <w:rPr>
          <w:rFonts w:hint="eastAsia"/>
        </w:rPr>
      </w:pPr>
      <w:r>
        <w:rPr>
          <w:rFonts w:hint="eastAsia"/>
        </w:rPr>
        <w:t>Again: “Often in the ordination of a priest, a virgin is neglected, and a married man is taken.”</w:t>
      </w:r>
    </w:p>
    <w:p w14:paraId="61154F1C">
      <w:pPr>
        <w:ind w:left="5" w:right="70"/>
        <w:rPr>
          <w:rFonts w:hint="eastAsia"/>
        </w:rPr>
      </w:pPr>
      <w:r>
        <w:rPr>
          <w:rFonts w:hint="eastAsia"/>
        </w:rPr>
        <w:t>又说：“在按立祭司时，常常是童贞者被忽略，而已婚者被拣选。”</w:t>
      </w:r>
    </w:p>
    <w:p w14:paraId="298FF0E3">
      <w:pPr>
        <w:ind w:left="5" w:right="70"/>
        <w:rPr>
          <w:rFonts w:hint="eastAsia"/>
        </w:rPr>
      </w:pPr>
    </w:p>
    <w:p w14:paraId="5550B643">
      <w:pPr>
        <w:ind w:left="5" w:right="70"/>
        <w:rPr>
          <w:rFonts w:hint="eastAsia"/>
        </w:rPr>
      </w:pPr>
      <w:r>
        <w:rPr>
          <w:rFonts w:hint="eastAsia"/>
        </w:rPr>
        <w:t>Indeed, the same Jerome, in his Epistle to Oceanus, praises Carterius, a bishop in Spain, who, while serving as a bishop, fathered children by a second wife.</w:t>
      </w:r>
    </w:p>
    <w:p w14:paraId="237575CB">
      <w:pPr>
        <w:ind w:left="5" w:right="70"/>
        <w:rPr>
          <w:rFonts w:hint="eastAsia"/>
        </w:rPr>
      </w:pPr>
      <w:r>
        <w:rPr>
          <w:rFonts w:hint="eastAsia"/>
        </w:rPr>
        <w:t>的确，同一位耶柔米，在他写给奥克亚努斯的信中，赞扬了西班牙的一位主教卡特里乌斯，他在担任主教期间，由第二任妻子生了孩子。</w:t>
      </w:r>
    </w:p>
    <w:p w14:paraId="5C118344">
      <w:pPr>
        <w:ind w:left="5" w:right="70"/>
        <w:rPr>
          <w:rFonts w:hint="eastAsia"/>
        </w:rPr>
      </w:pPr>
    </w:p>
    <w:p w14:paraId="39B42775">
      <w:pPr>
        <w:ind w:left="5" w:right="70"/>
        <w:rPr>
          <w:rFonts w:hint="eastAsia"/>
        </w:rPr>
      </w:pPr>
      <w:r>
        <w:rPr>
          <w:rFonts w:hint="eastAsia"/>
        </w:rPr>
        <w:t>“Carterius,” he says, “desired to have children by his wife, but you, consorting with a harlot, have lost your lineage.</w:t>
      </w:r>
    </w:p>
    <w:p w14:paraId="56A5B514">
      <w:pPr>
        <w:ind w:left="5" w:right="70"/>
        <w:rPr>
          <w:rFonts w:hint="eastAsia"/>
        </w:rPr>
      </w:pPr>
      <w:r>
        <w:rPr>
          <w:rFonts w:hint="eastAsia"/>
        </w:rPr>
        <w:t>他说：“卡特里乌斯渴望由他的妻子生养儿女，而你，与一个妓女为伍，已经失去了你的后代。</w:t>
      </w:r>
    </w:p>
    <w:p w14:paraId="69C5BA65">
      <w:pPr>
        <w:ind w:left="5" w:right="70"/>
        <w:rPr>
          <w:rFonts w:hint="eastAsia"/>
        </w:rPr>
      </w:pPr>
    </w:p>
    <w:p w14:paraId="0ABBD8A3">
      <w:pPr>
        <w:ind w:left="5" w:right="70"/>
        <w:rPr>
          <w:rFonts w:hint="eastAsia"/>
        </w:rPr>
      </w:pPr>
      <w:r>
        <w:rPr>
          <w:rFonts w:hint="eastAsia"/>
        </w:rPr>
        <w:t>He was hidden in the privacy of his chamber while fulfilling nature and the blessing of God, who says, ‘Increase and multiply, and fill the earth.’</w:t>
      </w:r>
    </w:p>
    <w:p w14:paraId="221FCB20">
      <w:pPr>
        <w:ind w:left="5" w:right="70"/>
        <w:rPr>
          <w:rFonts w:hint="eastAsia"/>
        </w:rPr>
      </w:pPr>
      <w:r>
        <w:rPr>
          <w:rFonts w:hint="eastAsia"/>
        </w:rPr>
        <w:t>当他在履行天性并领受上帝的祝福时，他隐藏在他房间的私密处，上帝说：‘要生养众多，遍满地面。’</w:t>
      </w:r>
    </w:p>
    <w:p w14:paraId="215D1591">
      <w:pPr>
        <w:ind w:left="5" w:right="70"/>
        <w:rPr>
          <w:rFonts w:hint="eastAsia"/>
        </w:rPr>
      </w:pPr>
    </w:p>
    <w:p w14:paraId="6E056B08">
      <w:pPr>
        <w:ind w:left="5" w:right="70"/>
        <w:rPr>
          <w:rFonts w:hint="eastAsia"/>
        </w:rPr>
      </w:pPr>
      <w:r>
        <w:rPr>
          <w:rFonts w:hint="eastAsia"/>
        </w:rPr>
        <w:t>But you, in your lustful heat, were detested by the gaze of the people.</w:t>
      </w:r>
    </w:p>
    <w:p w14:paraId="7E3FAAB5">
      <w:pPr>
        <w:ind w:left="5" w:right="70"/>
        <w:rPr>
          <w:rFonts w:hint="eastAsia"/>
        </w:rPr>
      </w:pPr>
      <w:r>
        <w:rPr>
          <w:rFonts w:hint="eastAsia"/>
        </w:rPr>
        <w:t>而你，在你情欲的狂热中，被众人的目光所憎恶。</w:t>
      </w:r>
    </w:p>
    <w:p w14:paraId="32931876">
      <w:pPr>
        <w:ind w:left="5" w:right="70"/>
        <w:rPr>
          <w:rFonts w:hint="eastAsia"/>
        </w:rPr>
      </w:pPr>
    </w:p>
    <w:p w14:paraId="59977B7C">
      <w:pPr>
        <w:ind w:left="5" w:right="70"/>
        <w:rPr>
          <w:rFonts w:hint="eastAsia"/>
        </w:rPr>
      </w:pPr>
      <w:r>
        <w:rPr>
          <w:rFonts w:hint="eastAsia"/>
        </w:rPr>
        <w:t>He covered with an honest modesty what was lawful, but you have shamelessly exposed to all eyes what was unlawful.</w:t>
      </w:r>
    </w:p>
    <w:p w14:paraId="2B5AE7B1">
      <w:pPr>
        <w:ind w:left="5" w:right="70"/>
        <w:rPr>
          <w:rFonts w:hint="eastAsia"/>
        </w:rPr>
      </w:pPr>
      <w:r>
        <w:rPr>
          <w:rFonts w:hint="eastAsia"/>
        </w:rPr>
        <w:t>他用诚实的谦逊遮盖了合法的事，而你却无耻地将不法之事暴露在众人眼前。</w:t>
      </w:r>
    </w:p>
    <w:p w14:paraId="112C0520">
      <w:pPr>
        <w:ind w:left="5" w:right="70"/>
        <w:rPr>
          <w:rFonts w:hint="eastAsia"/>
        </w:rPr>
      </w:pPr>
    </w:p>
    <w:p w14:paraId="241F7EE7">
      <w:pPr>
        <w:ind w:left="5" w:right="70"/>
        <w:rPr>
          <w:rFonts w:hint="eastAsia"/>
        </w:rPr>
      </w:pPr>
      <w:r>
        <w:rPr>
          <w:rFonts w:hint="eastAsia"/>
        </w:rPr>
        <w:t>For him it is written that marriage is honorable and the bed undefiled; but for you it is said that whoremongers and adulterers God shall judge.”</w:t>
      </w:r>
    </w:p>
    <w:p w14:paraId="29306A03">
      <w:pPr>
        <w:ind w:left="5" w:right="70"/>
        <w:rPr>
          <w:rFonts w:hint="eastAsia"/>
        </w:rPr>
      </w:pPr>
      <w:r>
        <w:rPr>
          <w:rFonts w:hint="eastAsia"/>
        </w:rPr>
        <w:t>对于他，经上记着说，婚姻是人人都当尊重的，床也不可污秽；但对于你，经上说，行淫的和奸淫的，上帝都必审判。”</w:t>
      </w:r>
    </w:p>
    <w:p w14:paraId="48EB39B1">
      <w:pPr>
        <w:ind w:left="5" w:right="70"/>
        <w:rPr>
          <w:rFonts w:hint="eastAsia"/>
        </w:rPr>
      </w:pPr>
    </w:p>
    <w:p w14:paraId="69483B35">
      <w:pPr>
        <w:ind w:left="5" w:right="70"/>
        <w:rPr>
          <w:rFonts w:hint="eastAsia"/>
        </w:rPr>
      </w:pPr>
      <w:r>
        <w:rPr>
          <w:rFonts w:hint="eastAsia"/>
        </w:rPr>
        <w:t>In the same passage, speaking of married bishops: “If I were to name all the bishops one by one, I might assemble so great a number that it would surpass the attendance at the Synod of Ariminum.”</w:t>
      </w:r>
    </w:p>
    <w:p w14:paraId="286F6EF4">
      <w:pPr>
        <w:ind w:left="5" w:right="70"/>
        <w:rPr>
          <w:rFonts w:hint="eastAsia"/>
        </w:rPr>
      </w:pPr>
      <w:r>
        <w:rPr>
          <w:rFonts w:hint="eastAsia"/>
        </w:rPr>
        <w:t>在同一段落，谈到已婚主教时：“如果我要一一点名所有的主教，我可能会聚集起如此庞大的人数，以至于会超过阿里米嫩主教会议的出席人数。”</w:t>
      </w:r>
    </w:p>
    <w:p w14:paraId="73939FFA">
      <w:pPr>
        <w:ind w:left="5" w:right="70"/>
        <w:rPr>
          <w:rFonts w:hint="eastAsia"/>
        </w:rPr>
      </w:pPr>
    </w:p>
    <w:p w14:paraId="2BE59561">
      <w:pPr>
        <w:ind w:left="5" w:right="70"/>
        <w:rPr>
          <w:rFonts w:hint="eastAsia"/>
        </w:rPr>
      </w:pPr>
      <w:r>
        <w:rPr>
          <w:rFonts w:hint="eastAsia"/>
        </w:rPr>
        <w:t>In that council, there were over six hundred bishops.</w:t>
      </w:r>
    </w:p>
    <w:p w14:paraId="18A12FBF">
      <w:pPr>
        <w:ind w:left="5" w:right="70"/>
        <w:rPr>
          <w:rFonts w:hint="eastAsia"/>
        </w:rPr>
      </w:pPr>
      <w:r>
        <w:rPr>
          <w:rFonts w:hint="eastAsia"/>
        </w:rPr>
        <w:t>在那次公会议上，有超过六百位主教。</w:t>
      </w:r>
    </w:p>
    <w:p w14:paraId="243C34DA">
      <w:pPr>
        <w:ind w:left="5" w:right="70"/>
        <w:rPr>
          <w:rFonts w:hint="eastAsia"/>
        </w:rPr>
      </w:pPr>
    </w:p>
    <w:p w14:paraId="0DAD8DA4">
      <w:pPr>
        <w:ind w:left="5" w:right="70"/>
        <w:rPr>
          <w:rFonts w:hint="eastAsia"/>
        </w:rPr>
      </w:pPr>
      <w:r>
        <w:rPr>
          <w:rFonts w:hint="eastAsia"/>
        </w:rPr>
        <w:t>The same doctor, in the same epistle, expounding Saint Paul’s text—“Let the bishop be the husband of one wife”—says: “The Apostle commands that the bishops of the Church take no further license and forbids them to have two or three marriages at once but requires them to keep only one wife at a time.”</w:t>
      </w:r>
    </w:p>
    <w:p w14:paraId="12A497A8">
      <w:pPr>
        <w:ind w:left="5" w:right="70"/>
        <w:rPr>
          <w:rFonts w:hint="eastAsia"/>
        </w:rPr>
      </w:pPr>
      <w:r>
        <w:rPr>
          <w:rFonts w:hint="eastAsia"/>
        </w:rPr>
        <w:t>同一位博士，在同一封信中，解释圣保罗的经文——“让监督只作一个妇人的丈夫”——时说：“使徒命令教会的主教们不可再放纵，并禁止他们同时拥有两三个婚姻，而是要求他们一次只保留一个妻子。”</w:t>
      </w:r>
    </w:p>
    <w:p w14:paraId="51D92FA0">
      <w:pPr>
        <w:ind w:left="5" w:right="70"/>
        <w:rPr>
          <w:rFonts w:hint="eastAsia"/>
        </w:rPr>
      </w:pPr>
    </w:p>
    <w:p w14:paraId="7307D133">
      <w:pPr>
        <w:ind w:left="5" w:right="70"/>
        <w:rPr>
          <w:rFonts w:hint="eastAsia"/>
        </w:rPr>
      </w:pPr>
      <w:r>
        <w:rPr>
          <w:rFonts w:hint="eastAsia"/>
        </w:rPr>
        <w:t>Epiphanius, in his discussion of the Novatians (the 59th heresy), says that where ecclesiastical canons are exact and strict, a man who begets children is not admitted into ecclesiastical orders.</w:t>
      </w:r>
    </w:p>
    <w:p w14:paraId="23C356D5">
      <w:pPr>
        <w:ind w:left="5" w:right="70"/>
        <w:rPr>
          <w:rFonts w:hint="eastAsia"/>
        </w:rPr>
      </w:pPr>
      <w:r>
        <w:rPr>
          <w:rFonts w:hint="eastAsia"/>
        </w:rPr>
        <w:t>爱比凡尼，在他关于诺瓦天派（第59种异端）的讨论中说，在教会教规精确严格的地方，一个生育儿女的人是不会被接纳进入教会职位的。</w:t>
      </w:r>
    </w:p>
    <w:p w14:paraId="595DCBF2">
      <w:pPr>
        <w:ind w:left="5" w:right="70"/>
        <w:rPr>
          <w:rFonts w:hint="eastAsia"/>
        </w:rPr>
      </w:pPr>
    </w:p>
    <w:p w14:paraId="3C0720B7">
      <w:pPr>
        <w:ind w:left="5" w:right="70"/>
        <w:rPr>
          <w:rFonts w:hint="eastAsia"/>
        </w:rPr>
      </w:pPr>
      <w:r>
        <w:rPr>
          <w:rFonts w:hint="eastAsia"/>
        </w:rPr>
        <w:t>Yet in the same passage, he acknowledges that these rules were not universally observed.</w:t>
      </w:r>
    </w:p>
    <w:p w14:paraId="293602ED">
      <w:pPr>
        <w:ind w:left="5" w:right="70"/>
        <w:rPr>
          <w:rFonts w:hint="eastAsia"/>
        </w:rPr>
      </w:pPr>
      <w:r>
        <w:rPr>
          <w:rFonts w:hint="eastAsia"/>
        </w:rPr>
        <w:t>然而在同一段落中，他承认这些规定并非普遍遵守。</w:t>
      </w:r>
    </w:p>
    <w:p w14:paraId="0C85E03B">
      <w:pPr>
        <w:ind w:left="5" w:right="70"/>
        <w:rPr>
          <w:rFonts w:hint="eastAsia"/>
        </w:rPr>
      </w:pPr>
    </w:p>
    <w:p w14:paraId="3D7B4715">
      <w:pPr>
        <w:ind w:left="5" w:right="70"/>
        <w:rPr>
          <w:rFonts w:hint="eastAsia"/>
        </w:rPr>
      </w:pPr>
      <w:r>
        <w:rPr>
          <w:rFonts w:hint="eastAsia"/>
        </w:rPr>
        <w:t>“You will tell me,” he says, “that even now in some places priests, deacons, and sub-deacons beget children.”</w:t>
      </w:r>
    </w:p>
    <w:p w14:paraId="12EE215A">
      <w:pPr>
        <w:ind w:left="5" w:right="70"/>
        <w:rPr>
          <w:rFonts w:hint="eastAsia"/>
        </w:rPr>
      </w:pPr>
      <w:r>
        <w:rPr>
          <w:rFonts w:hint="eastAsia"/>
        </w:rPr>
        <w:t>他说：“你会告诉我，即使现在在一些地方，祭司、执事和副执事也生育儿女。”</w:t>
      </w:r>
    </w:p>
    <w:p w14:paraId="2C6B73AE">
      <w:pPr>
        <w:ind w:left="5" w:right="70"/>
        <w:rPr>
          <w:rFonts w:hint="eastAsia"/>
        </w:rPr>
      </w:pPr>
    </w:p>
    <w:p w14:paraId="5FACDAFB">
      <w:pPr>
        <w:ind w:left="5" w:right="70"/>
        <w:rPr>
          <w:rFonts w:hint="eastAsia"/>
        </w:rPr>
      </w:pPr>
      <w:r>
        <w:rPr>
          <w:rFonts w:hint="eastAsia"/>
        </w:rPr>
        <w:t>To this he replies that this occurs not by rule but by human laxity—“and because they could not find enough persons to fill the offices due to their great number.”</w:t>
      </w:r>
    </w:p>
    <w:p w14:paraId="6CF78DA6">
      <w:pPr>
        <w:ind w:left="5" w:right="70"/>
        <w:rPr>
          <w:rFonts w:hint="eastAsia"/>
        </w:rPr>
      </w:pPr>
      <w:r>
        <w:rPr>
          <w:rFonts w:hint="eastAsia"/>
        </w:rPr>
        <w:t>对此他回答说，这并非按规矩发生，而是由于人的松懈——“并且因为他们找不到足够的人来填补因其数量众多而产生的职位。”</w:t>
      </w:r>
    </w:p>
    <w:p w14:paraId="6934236B">
      <w:pPr>
        <w:ind w:left="5" w:right="70"/>
        <w:rPr>
          <w:rFonts w:hint="eastAsia"/>
        </w:rPr>
      </w:pPr>
    </w:p>
    <w:p w14:paraId="0BFE212F">
      <w:pPr>
        <w:ind w:left="5" w:right="70"/>
        <w:rPr>
          <w:rFonts w:hint="eastAsia"/>
        </w:rPr>
      </w:pPr>
      <w:r>
        <w:rPr>
          <w:rFonts w:hint="eastAsia"/>
        </w:rPr>
        <w:t>The Cardinal cites this passage with his usual faithfulness—for he falsifies it and omits what displeases him.</w:t>
      </w:r>
    </w:p>
    <w:p w14:paraId="4275DF92">
      <w:pPr>
        <w:ind w:left="5" w:right="70"/>
        <w:rPr>
          <w:rFonts w:hint="eastAsia"/>
        </w:rPr>
      </w:pPr>
      <w:r>
        <w:rPr>
          <w:rFonts w:hint="eastAsia"/>
        </w:rPr>
        <w:t>红衣主教以他惯常的忠实引用了这段话——因为他篡改了它，并省略了令他不快的部分。</w:t>
      </w:r>
    </w:p>
    <w:p w14:paraId="1DE0E253">
      <w:pPr>
        <w:ind w:left="5" w:right="70"/>
        <w:rPr>
          <w:rFonts w:hint="eastAsia"/>
        </w:rPr>
      </w:pPr>
    </w:p>
    <w:p w14:paraId="1AC7AD78">
      <w:pPr>
        <w:ind w:left="5" w:right="70"/>
        <w:rPr>
          <w:rFonts w:hint="eastAsia"/>
        </w:rPr>
      </w:pPr>
      <w:r>
        <w:rPr>
          <w:rFonts w:hint="eastAsia"/>
        </w:rPr>
        <w:t>He translates ἀκριβείς (“exact and strict”) as “sincere” for his own convenience and cuts out this clause: “You will tell me that yet in some places priests and deacons,” etc., “beget children,” as well as Epiphanius’s remark that due to a lack of others, priests who beget children are chosen.</w:t>
      </w:r>
    </w:p>
    <w:p w14:paraId="2F28694A">
      <w:pPr>
        <w:ind w:left="5" w:right="70"/>
        <w:rPr>
          <w:rFonts w:hint="eastAsia"/>
        </w:rPr>
      </w:pPr>
      <w:r>
        <w:rPr>
          <w:rFonts w:hint="eastAsia"/>
        </w:rPr>
        <w:t>他为了自己的方便，将 ἀκριβείς（“精确和严格的”）翻译为“真诚的”，并删掉了这个子句：“你会告诉我，然而在一些地方祭司和执事，”等等，“生育儿女”，以及爱比凡尼关于由于缺乏其他人，所以选择生育儿女的祭司的评论。</w:t>
      </w:r>
    </w:p>
    <w:p w14:paraId="144A8BFC">
      <w:pPr>
        <w:ind w:left="5" w:right="70"/>
        <w:rPr>
          <w:rFonts w:hint="eastAsia"/>
        </w:rPr>
      </w:pPr>
    </w:p>
    <w:p w14:paraId="5F8551BA">
      <w:pPr>
        <w:ind w:left="5" w:right="70"/>
        <w:rPr>
          <w:rFonts w:hint="eastAsia"/>
        </w:rPr>
      </w:pPr>
      <w:r>
        <w:rPr>
          <w:rFonts w:hint="eastAsia"/>
        </w:rPr>
        <w:t>The same Epiphanius, in the heresy of the Apostolics, which is the 61st, praises those who vow perpetual virginity, yet acknowledges that such a vow has no ground in Scripture but in tradition.</w:t>
      </w:r>
    </w:p>
    <w:p w14:paraId="0F5A839F">
      <w:pPr>
        <w:ind w:left="5" w:right="70"/>
        <w:rPr>
          <w:rFonts w:hint="eastAsia"/>
        </w:rPr>
      </w:pPr>
      <w:r>
        <w:rPr>
          <w:rFonts w:hint="eastAsia"/>
        </w:rPr>
        <w:t>同样的爱比法尼乌，在关于使徒派的异端（第61项）中，赞扬那些宣誓终身守贞的人，但也承认这样的誓言在圣经中没有根据，只存在于传统中。</w:t>
      </w:r>
    </w:p>
    <w:p w14:paraId="3A4F7402">
      <w:pPr>
        <w:ind w:left="5" w:right="70"/>
        <w:rPr>
          <w:rFonts w:hint="eastAsia"/>
        </w:rPr>
      </w:pPr>
    </w:p>
    <w:p w14:paraId="155DB55A">
      <w:pPr>
        <w:ind w:left="5" w:right="70"/>
        <w:rPr>
          <w:rFonts w:hint="eastAsia"/>
        </w:rPr>
      </w:pPr>
      <w:r>
        <w:rPr>
          <w:rFonts w:hint="eastAsia"/>
        </w:rPr>
        <w:t>He says that a virgin who breaks her vow sins grievously, yet he declares that it is better for her to break that vow and marry than to fall into fornication.</w:t>
      </w:r>
    </w:p>
    <w:p w14:paraId="1DD369B0">
      <w:pPr>
        <w:ind w:left="5" w:right="70"/>
        <w:rPr>
          <w:rFonts w:hint="eastAsia"/>
        </w:rPr>
      </w:pPr>
      <w:r>
        <w:rPr>
          <w:rFonts w:hint="eastAsia"/>
        </w:rPr>
        <w:t>他说一个违背誓言的贞女犯了严重的罪，但他宣称，对她而言，违背誓言而结婚，总比陷入淫乱要好。</w:t>
      </w:r>
    </w:p>
    <w:p w14:paraId="3322CB6B">
      <w:pPr>
        <w:ind w:left="5" w:right="70"/>
        <w:rPr>
          <w:rFonts w:hint="eastAsia"/>
        </w:rPr>
      </w:pPr>
    </w:p>
    <w:p w14:paraId="73C5BE03">
      <w:pPr>
        <w:ind w:left="5" w:right="70"/>
        <w:rPr>
          <w:rFonts w:hint="eastAsia"/>
        </w:rPr>
      </w:pPr>
      <w:r>
        <w:rPr>
          <w:rFonts w:hint="eastAsia"/>
        </w:rPr>
        <w:t>“It is better,” says he, “to have one sin than many.</w:t>
      </w:r>
    </w:p>
    <w:p w14:paraId="1D35EA17">
      <w:pPr>
        <w:ind w:left="5" w:right="70"/>
        <w:rPr>
          <w:rFonts w:hint="eastAsia"/>
        </w:rPr>
      </w:pPr>
      <w:r>
        <w:rPr>
          <w:rFonts w:hint="eastAsia"/>
        </w:rPr>
        <w:t>“他说：‘犯一桩罪比犯多桩罪要好。</w:t>
      </w:r>
    </w:p>
    <w:p w14:paraId="1A06A84D">
      <w:pPr>
        <w:ind w:left="5" w:right="70"/>
        <w:rPr>
          <w:rFonts w:hint="eastAsia"/>
        </w:rPr>
      </w:pPr>
    </w:p>
    <w:p w14:paraId="5C7B37CD">
      <w:pPr>
        <w:ind w:left="5" w:right="70"/>
        <w:rPr>
          <w:rFonts w:hint="eastAsia"/>
        </w:rPr>
      </w:pPr>
      <w:r>
        <w:rPr>
          <w:rFonts w:hint="eastAsia"/>
        </w:rPr>
        <w:t>It is better if a man has fallen from his course to take a wife openly, according to the Law, and having lapsed from virginity, after a long penance, be brought back into the Church, etc., than to be wounded daily with secret arrows and by the vice suggested by the Devil.”</w:t>
      </w:r>
    </w:p>
    <w:p w14:paraId="371ABA80">
      <w:pPr>
        <w:ind w:left="5" w:right="70"/>
        <w:rPr>
          <w:rFonts w:hint="eastAsia"/>
        </w:rPr>
      </w:pPr>
      <w:r>
        <w:rPr>
          <w:rFonts w:hint="eastAsia"/>
        </w:rPr>
        <w:t>如果一个人偏离了他的道路，公开地按照律法娶妻，并且在放弃童贞之后，经过长时间的悔罪，被带回教会，等等，这总比每天被秘密的箭矢所伤，被魔鬼唆使的邪恶所害要好。’”</w:t>
      </w:r>
    </w:p>
    <w:p w14:paraId="0EAF3961">
      <w:pPr>
        <w:ind w:left="5" w:right="70"/>
        <w:rPr>
          <w:rFonts w:hint="eastAsia"/>
        </w:rPr>
      </w:pPr>
    </w:p>
    <w:p w14:paraId="15CE2821">
      <w:pPr>
        <w:ind w:left="5" w:right="70"/>
        <w:rPr>
          <w:rFonts w:hint="eastAsia"/>
        </w:rPr>
      </w:pPr>
      <w:r>
        <w:rPr>
          <w:rFonts w:hint="eastAsia"/>
        </w:rPr>
        <w:t>And now, since we speak of falsifications, the Cardinal in the same twentieth chapter, bringing his fifth objection against the history of Paphnutius, quotes a text of Eusebius, which is found in the seventh chapter of the first book of Evangelical Demonstration.</w:t>
      </w:r>
    </w:p>
    <w:p w14:paraId="489F4E3C">
      <w:pPr>
        <w:ind w:left="5" w:right="70"/>
        <w:rPr>
          <w:rFonts w:hint="eastAsia"/>
        </w:rPr>
      </w:pPr>
      <w:r>
        <w:rPr>
          <w:rFonts w:hint="eastAsia"/>
        </w:rPr>
        <w:t>现在，既然我们谈到伪造，那位红衣主教在同一章第二十章，提出他对帕夫努提乌历史的第五个反对意见时，引用了优西比乌的一段文本，这段文本见于《福音的论证》第一卷第七章。</w:t>
      </w:r>
    </w:p>
    <w:p w14:paraId="539406DD">
      <w:pPr>
        <w:ind w:left="5" w:right="70"/>
        <w:rPr>
          <w:rFonts w:hint="eastAsia"/>
        </w:rPr>
      </w:pPr>
    </w:p>
    <w:p w14:paraId="5C09A23F">
      <w:pPr>
        <w:ind w:left="5" w:right="70"/>
        <w:rPr>
          <w:rFonts w:hint="eastAsia"/>
        </w:rPr>
      </w:pPr>
      <w:r>
        <w:rPr>
          <w:rFonts w:hint="eastAsia"/>
        </w:rPr>
        <w:t>There, according to the Greek, it reads: “The heralds of the word of piety, for the present, necessarily study to keep themselves retired from matrimony because they tend to better things, devoting themselves to the divine, and not carnal, generation of children.”</w:t>
      </w:r>
    </w:p>
    <w:p w14:paraId="7AA4F98D">
      <w:pPr>
        <w:ind w:left="5" w:right="70"/>
        <w:rPr>
          <w:rFonts w:hint="eastAsia"/>
        </w:rPr>
      </w:pPr>
      <w:r>
        <w:rPr>
          <w:rFonts w:hint="eastAsia"/>
        </w:rPr>
        <w:t>在那里，根据希腊文，它写道：“虔敬之道的大使们，在现今，必须学习使自己远离婚姻，因为他们倾向于更美好的事物，致力于神圣的，而非属肉体的，繁衍后代。”</w:t>
      </w:r>
    </w:p>
    <w:p w14:paraId="3CBD66FB">
      <w:pPr>
        <w:ind w:left="5" w:right="70"/>
        <w:rPr>
          <w:rFonts w:hint="eastAsia"/>
        </w:rPr>
      </w:pPr>
    </w:p>
    <w:p w14:paraId="39F46AC0">
      <w:pPr>
        <w:ind w:left="5" w:right="70"/>
        <w:rPr>
          <w:rFonts w:hint="eastAsia"/>
        </w:rPr>
      </w:pPr>
      <w:r>
        <w:rPr>
          <w:rFonts w:hint="eastAsia"/>
        </w:rPr>
        <w:t>The Cardinal was not content to omit these words, “for the present,” whereby Eusebius signifies that those who abstained from matrimony did so in consideration of the present time; but he also translated ἀναχώρησιν (anachōrēsin) as “dissolution,” to suggest that those who consecrated themselves to the holy ministry forsook their wives and made a dissolution of matrimony—a thing forbidden by Christ (Matt. 19:6, 9) and by Paul (1 Cor. 7:11).</w:t>
      </w:r>
    </w:p>
    <w:p w14:paraId="7BAADF56">
      <w:pPr>
        <w:ind w:left="5" w:right="70"/>
        <w:rPr>
          <w:rFonts w:hint="eastAsia"/>
        </w:rPr>
      </w:pPr>
      <w:r>
        <w:rPr>
          <w:rFonts w:hint="eastAsia"/>
        </w:rPr>
        <w:t>红衣主教不满足于删去“在现今”这几个字，优西比乌借此表明那些禁绝婚姻的人是出于对当时情况的考虑；他还将 ἀναχώρησιν (anachōrēsin) 翻译为“解除”，以暗示那些献身于圣职的人抛弃了他们的妻子，解除了婚姻关系——这是基督（太19:6, 9）和保罗（林前7:11）所禁止的。</w:t>
      </w:r>
    </w:p>
    <w:p w14:paraId="5B52F1D3">
      <w:pPr>
        <w:ind w:left="5" w:right="70"/>
        <w:rPr>
          <w:rFonts w:hint="eastAsia"/>
        </w:rPr>
      </w:pPr>
    </w:p>
    <w:p w14:paraId="0C00FD60">
      <w:pPr>
        <w:ind w:left="5" w:right="70"/>
        <w:rPr>
          <w:rFonts w:hint="eastAsia"/>
        </w:rPr>
      </w:pPr>
      <w:r>
        <w:rPr>
          <w:rFonts w:hint="eastAsia"/>
        </w:rPr>
        <w:t>Indeed, ἀναχώρησιν does not mean “dissolution,” but “retirement from society,” in the same sense as hermits are called in Greek “Anachorets,” that is, “living a retired life far from society.”</w:t>
      </w:r>
    </w:p>
    <w:p w14:paraId="14E20BF8">
      <w:pPr>
        <w:ind w:left="5" w:right="70"/>
        <w:rPr>
          <w:rFonts w:hint="eastAsia"/>
        </w:rPr>
      </w:pPr>
      <w:r>
        <w:rPr>
          <w:rFonts w:hint="eastAsia"/>
        </w:rPr>
        <w:t>事实上，ἀναχώρησιν 并不意味着“解除”，而是“退出社会”，就像隐士在希腊语中被称为“Anachorets”一样，即“过着远离社会的隐居生活”。</w:t>
      </w:r>
    </w:p>
    <w:p w14:paraId="04566F54">
      <w:pPr>
        <w:ind w:left="5" w:right="70"/>
        <w:rPr>
          <w:rFonts w:hint="eastAsia"/>
        </w:rPr>
      </w:pPr>
    </w:p>
    <w:p w14:paraId="15744100">
      <w:pPr>
        <w:ind w:left="5" w:right="70"/>
        <w:rPr>
          <w:rFonts w:hint="eastAsia"/>
        </w:rPr>
      </w:pPr>
      <w:r>
        <w:rPr>
          <w:rFonts w:hint="eastAsia"/>
        </w:rPr>
        <w:t>But that word does not signify “makers of dissolution”; in the same way, in the first book of Herodian, ἀναχώρησις (anachōrēsis) means “a place of retirement, far from communication,” but it does not imply any dissolution.</w:t>
      </w:r>
    </w:p>
    <w:p w14:paraId="0F477A3B">
      <w:pPr>
        <w:ind w:left="5" w:right="70"/>
        <w:rPr>
          <w:rFonts w:hint="eastAsia"/>
        </w:rPr>
      </w:pPr>
      <w:r>
        <w:rPr>
          <w:rFonts w:hint="eastAsia"/>
        </w:rPr>
        <w:t>但那个词并不表示“解除者”；同样，在希罗狄安的第一本书中，ἀναχώρησις (anachōrēsis) 意为“一个远离交往的隐退之地”，但它并不暗示任何解除关系。</w:t>
      </w:r>
    </w:p>
    <w:p w14:paraId="7C728CC7">
      <w:pPr>
        <w:ind w:left="5" w:right="70"/>
        <w:rPr>
          <w:rFonts w:hint="eastAsia"/>
        </w:rPr>
      </w:pPr>
    </w:p>
    <w:p w14:paraId="7D1EAB2E">
      <w:pPr>
        <w:ind w:left="5" w:right="70"/>
        <w:rPr>
          <w:rFonts w:hint="eastAsia"/>
        </w:rPr>
      </w:pPr>
      <w:r>
        <w:rPr>
          <w:rFonts w:hint="eastAsia"/>
        </w:rPr>
        <w:t>Eusebius then says that in his time many Christians, especially the pastors of the Church, did not marry so they might attend to their office with more liberty—which is very commendable in those who have the gift of continence.</w:t>
      </w:r>
    </w:p>
    <w:p w14:paraId="72419102">
      <w:pPr>
        <w:ind w:left="5" w:right="70"/>
        <w:rPr>
          <w:rFonts w:hint="eastAsia"/>
        </w:rPr>
      </w:pPr>
      <w:r>
        <w:rPr>
          <w:rFonts w:hint="eastAsia"/>
        </w:rPr>
        <w:t>优西比乌接着说，在他那个时代，许多基督徒，特别是教会的牧者们，为了能更自由地履行职责而不结婚——这在那些有节制恩赐的人身上是非常值得称赞的。</w:t>
      </w:r>
    </w:p>
    <w:p w14:paraId="3751577C">
      <w:pPr>
        <w:ind w:left="5" w:right="70"/>
        <w:rPr>
          <w:rFonts w:hint="eastAsia"/>
        </w:rPr>
      </w:pPr>
    </w:p>
    <w:p w14:paraId="47D43405">
      <w:pPr>
        <w:ind w:left="5" w:right="70"/>
        <w:rPr>
          <w:rFonts w:hint="eastAsia"/>
        </w:rPr>
      </w:pPr>
      <w:r>
        <w:rPr>
          <w:rFonts w:hint="eastAsia"/>
        </w:rPr>
        <w:t>And it is credible that God at that time gave it to more persons than He does now.</w:t>
      </w:r>
    </w:p>
    <w:p w14:paraId="26180B87">
      <w:pPr>
        <w:ind w:left="5" w:right="70"/>
        <w:rPr>
          <w:rFonts w:hint="eastAsia"/>
        </w:rPr>
      </w:pPr>
      <w:r>
        <w:rPr>
          <w:rFonts w:hint="eastAsia"/>
        </w:rPr>
        <w:t>而且可以相信，上帝在那个时候把这种恩赐赐予的人比现在更多。</w:t>
      </w:r>
    </w:p>
    <w:p w14:paraId="5F5D764C">
      <w:pPr>
        <w:ind w:left="5" w:right="70"/>
        <w:rPr>
          <w:rFonts w:hint="eastAsia"/>
        </w:rPr>
      </w:pPr>
    </w:p>
    <w:p w14:paraId="57AA1680">
      <w:pPr>
        <w:ind w:left="5" w:right="70"/>
        <w:rPr>
          <w:rFonts w:hint="eastAsia"/>
        </w:rPr>
      </w:pPr>
      <w:r>
        <w:rPr>
          <w:rFonts w:hint="eastAsia"/>
        </w:rPr>
        <w:t>But they did so by voluntary abstinence, without any binding law: for Eusebius speaks of no such law or rule.</w:t>
      </w:r>
    </w:p>
    <w:p w14:paraId="05EE276F">
      <w:pPr>
        <w:ind w:left="5" w:right="70"/>
        <w:rPr>
          <w:rFonts w:hint="eastAsia"/>
        </w:rPr>
      </w:pPr>
      <w:r>
        <w:rPr>
          <w:rFonts w:hint="eastAsia"/>
        </w:rPr>
        <w:t>但他们这样做是出于自愿的禁戒，没有任何约束性的律法：因为优西比乌没有提到任何这样的律法或规定。</w:t>
      </w:r>
    </w:p>
    <w:p w14:paraId="20ECFAA2">
      <w:pPr>
        <w:ind w:left="5" w:right="70"/>
        <w:rPr>
          <w:rFonts w:hint="eastAsia"/>
        </w:rPr>
      </w:pPr>
    </w:p>
    <w:p w14:paraId="6684F027">
      <w:pPr>
        <w:ind w:left="5" w:right="70"/>
        <w:rPr>
          <w:rFonts w:hint="eastAsia"/>
        </w:rPr>
      </w:pPr>
      <w:r>
        <w:rPr>
          <w:rFonts w:hint="eastAsia"/>
        </w:rPr>
        <w:t>If there had been such a law, Paphnutius would not have spoken in full council against that law (which some would have introduced) as new and intolerable.</w:t>
      </w:r>
    </w:p>
    <w:p w14:paraId="3AADC35C">
      <w:pPr>
        <w:ind w:left="5" w:right="70"/>
        <w:rPr>
          <w:rFonts w:hint="eastAsia"/>
        </w:rPr>
      </w:pPr>
      <w:r>
        <w:rPr>
          <w:rFonts w:hint="eastAsia"/>
        </w:rPr>
        <w:t>如果存在这样的律法，帕夫努提乌就不会在全体公会议上发言，反对那条（某些人想引入的）新的、无法容忍的律法。</w:t>
      </w:r>
    </w:p>
    <w:p w14:paraId="5394044B">
      <w:pPr>
        <w:ind w:left="5" w:right="70"/>
        <w:rPr>
          <w:rFonts w:hint="eastAsia"/>
        </w:rPr>
      </w:pPr>
    </w:p>
    <w:p w14:paraId="40FCDBB5">
      <w:pPr>
        <w:ind w:left="5" w:right="70"/>
        <w:rPr>
          <w:rFonts w:hint="eastAsia"/>
        </w:rPr>
      </w:pPr>
      <w:r>
        <w:rPr>
          <w:rFonts w:hint="eastAsia"/>
        </w:rPr>
        <w:t>And the synod would not have followed his advice.</w:t>
      </w:r>
    </w:p>
    <w:p w14:paraId="466AEDCD">
      <w:pPr>
        <w:ind w:left="5" w:right="70"/>
        <w:rPr>
          <w:rFonts w:hint="eastAsia"/>
        </w:rPr>
      </w:pPr>
      <w:r>
        <w:rPr>
          <w:rFonts w:hint="eastAsia"/>
        </w:rPr>
        <w:t>而那次主教会议也不会采纳他的建议。</w:t>
      </w:r>
    </w:p>
    <w:p w14:paraId="5350B48E">
      <w:pPr>
        <w:ind w:left="5" w:right="70"/>
        <w:rPr>
          <w:rFonts w:hint="eastAsia"/>
        </w:rPr>
      </w:pPr>
    </w:p>
    <w:p w14:paraId="12B0F47A">
      <w:pPr>
        <w:ind w:left="5" w:right="70"/>
        <w:rPr>
          <w:rFonts w:hint="eastAsia"/>
        </w:rPr>
      </w:pPr>
      <w:r>
        <w:rPr>
          <w:rFonts w:hint="eastAsia"/>
        </w:rPr>
        <w:t>But at the same time lived Athanasius, who in the Epistle to Dracontius has these words: “Many bishops never married, but there are monks who are fathers of children.</w:t>
      </w:r>
    </w:p>
    <w:p w14:paraId="5F8BF9F5">
      <w:pPr>
        <w:ind w:left="5" w:right="70"/>
        <w:rPr>
          <w:rFonts w:hint="eastAsia"/>
        </w:rPr>
      </w:pPr>
      <w:r>
        <w:rPr>
          <w:rFonts w:hint="eastAsia"/>
        </w:rPr>
        <w:t>但在同一时期，亚他那修在写给德拉康提乌的信中有这样的话：“许多主教从未结婚，但也有修士是孩子们的父亲。</w:t>
      </w:r>
    </w:p>
    <w:p w14:paraId="34D76722">
      <w:pPr>
        <w:ind w:left="5" w:right="70"/>
        <w:rPr>
          <w:rFonts w:hint="eastAsia"/>
        </w:rPr>
      </w:pPr>
    </w:p>
    <w:p w14:paraId="3EB7DEAC">
      <w:pPr>
        <w:ind w:left="5" w:right="70"/>
        <w:rPr>
          <w:rFonts w:hint="eastAsia"/>
        </w:rPr>
      </w:pPr>
      <w:r>
        <w:rPr>
          <w:rFonts w:hint="eastAsia"/>
        </w:rPr>
        <w:t>On the other hand, we have known bishops who were fathers of children and monks altogether without issue, and clerks who fasted and monks who drank.”</w:t>
      </w:r>
    </w:p>
    <w:p w14:paraId="6C2C4CF3">
      <w:pPr>
        <w:ind w:left="5" w:right="70"/>
        <w:rPr>
          <w:rFonts w:hint="eastAsia"/>
        </w:rPr>
      </w:pPr>
      <w:r>
        <w:rPr>
          <w:rFonts w:hint="eastAsia"/>
        </w:rPr>
        <w:t>另一方面，我们认识一些是孩子父亲的主教和完全没有后代的修士，还有禁食的神职人员和喝酒的修士。”</w:t>
      </w:r>
    </w:p>
    <w:p w14:paraId="7B609ED5">
      <w:pPr>
        <w:ind w:left="5" w:right="70"/>
        <w:rPr>
          <w:rFonts w:hint="eastAsia"/>
        </w:rPr>
      </w:pPr>
    </w:p>
    <w:p w14:paraId="47DFACEF">
      <w:pPr>
        <w:ind w:left="5" w:right="70"/>
        <w:rPr>
          <w:rFonts w:hint="eastAsia"/>
        </w:rPr>
      </w:pPr>
      <w:r>
        <w:rPr>
          <w:rFonts w:hint="eastAsia"/>
        </w:rPr>
        <w:t>“For it is permitted so to do, and it is not forbidden to do otherwise.”</w:t>
      </w:r>
    </w:p>
    <w:p w14:paraId="1D543CCD">
      <w:pPr>
        <w:ind w:left="5" w:right="70"/>
        <w:rPr>
          <w:rFonts w:hint="eastAsia"/>
        </w:rPr>
      </w:pPr>
      <w:r>
        <w:rPr>
          <w:rFonts w:hint="eastAsia"/>
        </w:rPr>
        <w:t>“因为这样做是被允许的，不这样做也未被禁止。”</w:t>
      </w:r>
    </w:p>
    <w:p w14:paraId="6B9D71B7">
      <w:pPr>
        <w:ind w:left="5" w:right="70"/>
        <w:rPr>
          <w:rFonts w:hint="eastAsia"/>
        </w:rPr>
      </w:pPr>
    </w:p>
    <w:p w14:paraId="3A128037">
      <w:pPr>
        <w:ind w:left="5" w:right="70"/>
        <w:rPr>
          <w:rFonts w:hint="eastAsia"/>
        </w:rPr>
      </w:pPr>
      <w:r>
        <w:rPr>
          <w:rFonts w:hint="eastAsia"/>
        </w:rPr>
        <w:t>Theodoret speaks thus: “The Lord God made no laws about virginity, for He knew that to be above nature.”</w:t>
      </w:r>
    </w:p>
    <w:p w14:paraId="25760472">
      <w:pPr>
        <w:ind w:left="5" w:right="70"/>
        <w:rPr>
          <w:rFonts w:hint="eastAsia"/>
        </w:rPr>
      </w:pPr>
      <w:r>
        <w:rPr>
          <w:rFonts w:hint="eastAsia"/>
        </w:rPr>
        <w:t>狄奥多勒这样说：“主上帝没有制定关于童贞的律法，因为祂知道那是超乎本性的。”</w:t>
      </w:r>
    </w:p>
    <w:p w14:paraId="11862115">
      <w:pPr>
        <w:ind w:left="5" w:right="70"/>
        <w:rPr>
          <w:rFonts w:hint="eastAsia"/>
        </w:rPr>
      </w:pPr>
    </w:p>
    <w:p w14:paraId="4B35AE68">
      <w:pPr>
        <w:ind w:left="5" w:right="70"/>
        <w:rPr>
          <w:rFonts w:hint="eastAsia"/>
        </w:rPr>
      </w:pPr>
      <w:r>
        <w:rPr>
          <w:rFonts w:hint="eastAsia"/>
        </w:rPr>
        <w:t>And in the same place: “The divine Apostle says of virginity: ‘I have no commandment of the Lord,’ for the Lord gave no law about virginity.”</w:t>
      </w:r>
    </w:p>
    <w:p w14:paraId="2C6D53EB">
      <w:pPr>
        <w:ind w:left="5" w:right="70"/>
        <w:rPr>
          <w:rFonts w:hint="eastAsia"/>
        </w:rPr>
      </w:pPr>
      <w:r>
        <w:rPr>
          <w:rFonts w:hint="eastAsia"/>
        </w:rPr>
        <w:t>在同一处他又说：“神圣的使徒论到童贞说：‘我没有主的命令，’因为主没有赐下关于童贞的律法。”</w:t>
      </w:r>
    </w:p>
    <w:p w14:paraId="5C63B4AC">
      <w:pPr>
        <w:ind w:left="5" w:right="70"/>
        <w:rPr>
          <w:rFonts w:hint="eastAsia"/>
        </w:rPr>
      </w:pPr>
    </w:p>
    <w:p w14:paraId="21CB999D">
      <w:pPr>
        <w:ind w:left="5" w:right="70"/>
        <w:rPr>
          <w:rFonts w:hint="eastAsia"/>
        </w:rPr>
      </w:pPr>
      <w:r>
        <w:rPr>
          <w:rFonts w:hint="eastAsia"/>
        </w:rPr>
        <w:t>And in the following chapter: “The first of the Apostles was called from among married persons.”</w:t>
      </w:r>
    </w:p>
    <w:p w14:paraId="32548E30">
      <w:pPr>
        <w:ind w:left="5" w:right="70"/>
        <w:rPr>
          <w:rFonts w:hint="eastAsia"/>
        </w:rPr>
      </w:pPr>
      <w:r>
        <w:rPr>
          <w:rFonts w:hint="eastAsia"/>
        </w:rPr>
        <w:t>在接下来的一章中：“使徒中的第一位是从已婚人士中蒙召的。”</w:t>
      </w:r>
    </w:p>
    <w:p w14:paraId="0ABD1973">
      <w:pPr>
        <w:ind w:left="5" w:right="70"/>
        <w:rPr>
          <w:rFonts w:hint="eastAsia"/>
        </w:rPr>
      </w:pPr>
    </w:p>
    <w:p w14:paraId="0155F0EF">
      <w:pPr>
        <w:ind w:left="5" w:right="70"/>
        <w:rPr>
          <w:rFonts w:hint="eastAsia"/>
        </w:rPr>
      </w:pPr>
      <w:r>
        <w:rPr>
          <w:rFonts w:hint="eastAsia"/>
        </w:rPr>
        <w:t>Augustine, in the book On Heresies, concerning the heresy of the Apostolics: “They do not receive into their communion those who make use of wives and who possess property: of which sort of men the Catholic Church has many, both monks and clerks.”</w:t>
      </w:r>
    </w:p>
    <w:p w14:paraId="457A3EB5">
      <w:pPr>
        <w:ind w:left="5" w:right="70"/>
        <w:rPr>
          <w:rFonts w:hint="eastAsia"/>
        </w:rPr>
      </w:pPr>
      <w:r>
        <w:rPr>
          <w:rFonts w:hint="eastAsia"/>
        </w:rPr>
        <w:t>奥古斯丁，在《论异端》一书中，关于使徒派的异端写道：“他们不接纳那些有妻子和拥有财产的人进入他们的团契：而天主教会中有很多这类人，既有修士也有神职人员。”</w:t>
      </w:r>
    </w:p>
    <w:p w14:paraId="690AB002">
      <w:pPr>
        <w:ind w:left="5" w:right="70"/>
        <w:rPr>
          <w:rFonts w:hint="eastAsia"/>
        </w:rPr>
      </w:pPr>
    </w:p>
    <w:p w14:paraId="337E9521">
      <w:pPr>
        <w:ind w:left="5" w:right="70"/>
        <w:rPr>
          <w:rFonts w:hint="eastAsia"/>
        </w:rPr>
      </w:pPr>
      <w:r>
        <w:rPr>
          <w:rFonts w:hint="eastAsia"/>
        </w:rPr>
        <w:t>We have heard before Chrysostom saying, in his second Homily on the Epistle to Titus, that marriage is so honorable that with it men may rise even to the Episcopal See.</w:t>
      </w:r>
    </w:p>
    <w:p w14:paraId="7607FF5C">
      <w:pPr>
        <w:ind w:left="5" w:right="70"/>
        <w:rPr>
          <w:rFonts w:hint="eastAsia"/>
        </w:rPr>
      </w:pPr>
      <w:r>
        <w:rPr>
          <w:rFonts w:hint="eastAsia"/>
        </w:rPr>
        <w:t>我们之前听过屈梭多模在他对提多书的第二篇讲道中所说的，婚姻是如此尊贵，以至于人们可以借此晋升到主教的席位。</w:t>
      </w:r>
    </w:p>
    <w:p w14:paraId="4F15DF8A">
      <w:pPr>
        <w:ind w:left="5" w:right="70"/>
        <w:rPr>
          <w:rFonts w:hint="eastAsia"/>
        </w:rPr>
      </w:pPr>
    </w:p>
    <w:p w14:paraId="11B99733">
      <w:pPr>
        <w:ind w:left="5" w:right="70"/>
        <w:rPr>
          <w:rFonts w:hint="eastAsia"/>
        </w:rPr>
      </w:pPr>
      <w:r>
        <w:rPr>
          <w:rFonts w:hint="eastAsia"/>
        </w:rPr>
        <w:t>In the twenty-eighth Distinction of the Roman Decree, Canon De Syracusana, Pope Pelagius, though he followed the course of his predecessors, Siricius and Innocent, sworn enemies to the marriage of clerics, yet the people of Saragossa, being desirous of a certain bishop who had a wife and children, granted him to them, upon condition that he should not bestow the goods of the Church upon his wife and children.</w:t>
      </w:r>
    </w:p>
    <w:p w14:paraId="67DF4FCE">
      <w:pPr>
        <w:ind w:left="5" w:right="70"/>
        <w:rPr>
          <w:rFonts w:hint="eastAsia"/>
        </w:rPr>
      </w:pPr>
      <w:r>
        <w:rPr>
          <w:rFonts w:hint="eastAsia"/>
        </w:rPr>
        <w:t>在罗马教令的第二十八部分，教规《De Syracusana》中，教宗佩拉纠虽然追随其前任西里修和英诺森的路线，他们是神职人员婚姻的死敌，但萨拉戈萨的人民渴望一位有妻子和孩子的主教，他便将这位主教赐给了他们，条件是他不得将教会的财产赠予其妻子和孩子。</w:t>
      </w:r>
    </w:p>
    <w:p w14:paraId="327870FC">
      <w:pPr>
        <w:ind w:left="5" w:right="70"/>
        <w:rPr>
          <w:rFonts w:hint="eastAsia"/>
        </w:rPr>
      </w:pPr>
    </w:p>
    <w:p w14:paraId="177C0A9A">
      <w:pPr>
        <w:ind w:left="5" w:right="70"/>
        <w:rPr>
          <w:rFonts w:hint="eastAsia"/>
        </w:rPr>
      </w:pPr>
      <w:r>
        <w:rPr>
          <w:rFonts w:hint="eastAsia"/>
        </w:rPr>
        <w:t>For (says he) wife and children are they by whom the Church’s goods are often endangered.</w:t>
      </w:r>
    </w:p>
    <w:p w14:paraId="471CE771">
      <w:pPr>
        <w:ind w:left="5" w:right="70"/>
        <w:rPr>
          <w:rFonts w:hint="eastAsia"/>
        </w:rPr>
      </w:pPr>
      <w:r>
        <w:rPr>
          <w:rFonts w:hint="eastAsia"/>
        </w:rPr>
        <w:t>因为（他说）妻子和孩子常常使教会的财产处于危险之中。</w:t>
      </w:r>
    </w:p>
    <w:p w14:paraId="1F1DF948">
      <w:pPr>
        <w:ind w:left="5" w:right="70"/>
        <w:rPr>
          <w:rFonts w:hint="eastAsia"/>
        </w:rPr>
      </w:pPr>
    </w:p>
    <w:p w14:paraId="0D203D9D">
      <w:pPr>
        <w:ind w:left="5" w:right="70"/>
        <w:rPr>
          <w:rFonts w:hint="eastAsia"/>
        </w:rPr>
      </w:pPr>
      <w:r>
        <w:rPr>
          <w:rFonts w:hint="eastAsia"/>
        </w:rPr>
        <w:t>Thereby showing two things: the one, that then there were priests married, and that the marriage of a bishop was not held a thing of its nature unlawful, since it was permitted to some.</w:t>
      </w:r>
    </w:p>
    <w:p w14:paraId="483C2278">
      <w:pPr>
        <w:ind w:left="5" w:right="70"/>
        <w:rPr>
          <w:rFonts w:hint="eastAsia"/>
        </w:rPr>
      </w:pPr>
      <w:r>
        <w:rPr>
          <w:rFonts w:hint="eastAsia"/>
        </w:rPr>
        <w:t>这表明了两件事：其一，那时有已婚的祭司，而且主教的婚姻本质上不被视为非法，因为它被允许给了一些人。</w:t>
      </w:r>
    </w:p>
    <w:p w14:paraId="075147B1">
      <w:pPr>
        <w:ind w:left="5" w:right="70"/>
        <w:rPr>
          <w:rFonts w:hint="eastAsia"/>
        </w:rPr>
      </w:pPr>
    </w:p>
    <w:p w14:paraId="59053F41">
      <w:pPr>
        <w:ind w:left="5" w:right="70"/>
        <w:rPr>
          <w:rFonts w:hint="eastAsia"/>
        </w:rPr>
      </w:pPr>
      <w:r>
        <w:rPr>
          <w:rFonts w:hint="eastAsia"/>
        </w:rPr>
        <w:t>The other, that the true reason which moved the popes to make that constitution in the Roman Church (for the Greek Church never received it) was the preservation of ecclesiastical goods.</w:t>
      </w:r>
    </w:p>
    <w:p w14:paraId="482DA969">
      <w:pPr>
        <w:ind w:left="5" w:right="70"/>
        <w:rPr>
          <w:rFonts w:hint="eastAsia"/>
        </w:rPr>
      </w:pPr>
      <w:r>
        <w:rPr>
          <w:rFonts w:hint="eastAsia"/>
        </w:rPr>
        <w:t>其二，促使教宗们在罗马教会制定该法规（因为希腊教会从未接受它）的真正原因，是为了保护教会的财产。</w:t>
      </w:r>
    </w:p>
    <w:p w14:paraId="3C0C1120">
      <w:pPr>
        <w:ind w:left="5" w:right="70"/>
        <w:rPr>
          <w:rFonts w:hint="eastAsia"/>
        </w:rPr>
      </w:pPr>
    </w:p>
    <w:p w14:paraId="418BA2BF">
      <w:pPr>
        <w:ind w:left="5" w:right="70"/>
        <w:rPr>
          <w:rFonts w:hint="eastAsia"/>
        </w:rPr>
      </w:pPr>
      <w:r>
        <w:rPr>
          <w:rFonts w:hint="eastAsia"/>
        </w:rPr>
        <w:t>Isidore, in the beginning of the second Book of Ecclesiastical Offices, brings this rule of the ancient Fathers: Let not clerics desire to keep strange women at home.</w:t>
      </w:r>
    </w:p>
    <w:p w14:paraId="070D4B6A">
      <w:pPr>
        <w:ind w:left="5" w:right="70"/>
        <w:rPr>
          <w:rFonts w:hint="eastAsia"/>
        </w:rPr>
      </w:pPr>
      <w:r>
        <w:rPr>
          <w:rFonts w:hint="eastAsia"/>
        </w:rPr>
        <w:t>伊西多尔，在《教会职务》第二卷的开头，提出了古代教父的这条规定：神职人员不可想在家中收留陌生的女人。</w:t>
      </w:r>
    </w:p>
    <w:p w14:paraId="1FEB1D95">
      <w:pPr>
        <w:ind w:left="5" w:right="70"/>
        <w:rPr>
          <w:rFonts w:hint="eastAsia"/>
        </w:rPr>
      </w:pPr>
    </w:p>
    <w:p w14:paraId="633F0C34">
      <w:pPr>
        <w:ind w:left="5" w:right="70"/>
        <w:rPr>
          <w:rFonts w:hint="eastAsia"/>
        </w:rPr>
      </w:pPr>
      <w:r>
        <w:rPr>
          <w:rFonts w:hint="eastAsia"/>
        </w:rPr>
        <w:t>Let them study to keep the perpetual chastity of an inviolate body; or let them, at least, be allied with the bond of one marriage.</w:t>
      </w:r>
    </w:p>
    <w:p w14:paraId="4AA5B26B">
      <w:pPr>
        <w:ind w:left="5" w:right="70"/>
        <w:rPr>
          <w:rFonts w:hint="eastAsia"/>
        </w:rPr>
      </w:pPr>
      <w:r>
        <w:rPr>
          <w:rFonts w:hint="eastAsia"/>
        </w:rPr>
        <w:t>他们应学习保持身体的永久贞洁；或者至少，让他们与一次婚姻的纽带结合。</w:t>
      </w:r>
    </w:p>
    <w:p w14:paraId="016AB9DA">
      <w:pPr>
        <w:ind w:left="5" w:right="70"/>
        <w:rPr>
          <w:rFonts w:hint="eastAsia"/>
        </w:rPr>
      </w:pPr>
    </w:p>
    <w:p w14:paraId="5BF40063">
      <w:pPr>
        <w:ind w:left="5" w:right="70"/>
        <w:rPr>
          <w:rFonts w:hint="eastAsia"/>
        </w:rPr>
      </w:pPr>
      <w:r>
        <w:rPr>
          <w:rFonts w:hint="eastAsia"/>
        </w:rPr>
        <w:t>It is evident that by those strange women, those agapetae or associates are understood, which the Council of Nicaea prohibited.</w:t>
      </w:r>
    </w:p>
    <w:p w14:paraId="236F90FE">
      <w:pPr>
        <w:ind w:left="5" w:right="70"/>
        <w:rPr>
          <w:rFonts w:hint="eastAsia"/>
        </w:rPr>
      </w:pPr>
      <w:r>
        <w:rPr>
          <w:rFonts w:hint="eastAsia"/>
        </w:rPr>
        <w:t>很明显，那些陌生的女人指的是那些被尼西亚公会议禁止的“神爱女”或同伴。</w:t>
      </w:r>
    </w:p>
    <w:p w14:paraId="57215AFE">
      <w:pPr>
        <w:ind w:left="5" w:right="70"/>
        <w:rPr>
          <w:rFonts w:hint="eastAsia"/>
        </w:rPr>
      </w:pPr>
    </w:p>
    <w:p w14:paraId="5C265537">
      <w:pPr>
        <w:ind w:left="5" w:right="70"/>
        <w:rPr>
          <w:rFonts w:hint="eastAsia"/>
        </w:rPr>
      </w:pPr>
      <w:r>
        <w:rPr>
          <w:rFonts w:hint="eastAsia"/>
        </w:rPr>
        <w:t>And note that this rule permits not only to make married men clerics, but clerics to marry, as Tertullian told us before, that it was lawful for the apostles to marry.</w:t>
      </w:r>
    </w:p>
    <w:p w14:paraId="1DA74241">
      <w:pPr>
        <w:ind w:left="5" w:right="70"/>
        <w:rPr>
          <w:rFonts w:hint="eastAsia"/>
        </w:rPr>
      </w:pPr>
      <w:r>
        <w:rPr>
          <w:rFonts w:hint="eastAsia"/>
        </w:rPr>
        <w:t>并且注意，这条规定不仅允许已婚男子成为神职人员，也允许神职人员结婚，正如特土良之前告诉我们的，使徒们结婚是合法的。</w:t>
      </w:r>
    </w:p>
    <w:p w14:paraId="6BD002BB">
      <w:pPr>
        <w:ind w:left="5" w:right="70"/>
        <w:rPr>
          <w:rFonts w:hint="eastAsia"/>
        </w:rPr>
      </w:pPr>
    </w:p>
    <w:p w14:paraId="4E7D57C5">
      <w:pPr>
        <w:ind w:left="5" w:right="70"/>
        <w:rPr>
          <w:rFonts w:hint="eastAsia"/>
        </w:rPr>
      </w:pPr>
      <w:r>
        <w:rPr>
          <w:rFonts w:hint="eastAsia"/>
        </w:rPr>
        <w:t>Baronius, anno 453, brings a Synod of Anjou, which says among other things: Let none be ordained priests or deacons but such as are husbands of one only wife, and that have married virgins.</w:t>
      </w:r>
    </w:p>
    <w:p w14:paraId="47BE8126">
      <w:pPr>
        <w:ind w:left="5" w:right="70"/>
        <w:rPr>
          <w:rFonts w:hint="eastAsia"/>
        </w:rPr>
      </w:pPr>
      <w:r>
        <w:rPr>
          <w:rFonts w:hint="eastAsia"/>
        </w:rPr>
        <w:t>巴罗尼乌斯，在公元453年，提到了一次安茹的主教会议，其中说道：除了只作一个妇人丈夫的，并且娶的是处女的人之外，任何人都不得被按立为祭司或执事。</w:t>
      </w:r>
    </w:p>
    <w:p w14:paraId="0964296F">
      <w:pPr>
        <w:ind w:left="5" w:right="70"/>
        <w:rPr>
          <w:rFonts w:hint="eastAsia"/>
        </w:rPr>
      </w:pPr>
    </w:p>
    <w:p w14:paraId="6C0B65D2">
      <w:pPr>
        <w:ind w:left="5" w:right="70"/>
        <w:rPr>
          <w:rFonts w:hint="eastAsia"/>
        </w:rPr>
      </w:pPr>
      <w:r>
        <w:rPr>
          <w:rFonts w:hint="eastAsia"/>
        </w:rPr>
        <w:t>That constitution was still kept in Gaul in the ninth age.</w:t>
      </w:r>
    </w:p>
    <w:p w14:paraId="102D1D9F">
      <w:pPr>
        <w:ind w:left="5" w:right="70"/>
        <w:rPr>
          <w:rFonts w:hint="eastAsia"/>
        </w:rPr>
      </w:pPr>
      <w:r>
        <w:rPr>
          <w:rFonts w:hint="eastAsia"/>
        </w:rPr>
        <w:t>那条法规在九世纪的高卢仍然被遵守。</w:t>
      </w:r>
    </w:p>
    <w:p w14:paraId="3CB30998">
      <w:pPr>
        <w:ind w:left="5" w:right="70"/>
        <w:rPr>
          <w:rFonts w:hint="eastAsia"/>
        </w:rPr>
      </w:pPr>
    </w:p>
    <w:p w14:paraId="5FDC843C">
      <w:pPr>
        <w:ind w:left="5" w:right="70"/>
        <w:rPr>
          <w:rFonts w:hint="eastAsia"/>
        </w:rPr>
      </w:pPr>
      <w:r>
        <w:rPr>
          <w:rFonts w:hint="eastAsia"/>
        </w:rPr>
        <w:t>For Hincmar, in his epistle to the clergy and the people of Tournai, speaks thus: Let him not presume to make unlawful ordinations.</w:t>
      </w:r>
    </w:p>
    <w:p w14:paraId="294AB287">
      <w:pPr>
        <w:ind w:left="5" w:right="70"/>
        <w:rPr>
          <w:rFonts w:hint="eastAsia"/>
        </w:rPr>
      </w:pPr>
      <w:r>
        <w:rPr>
          <w:rFonts w:hint="eastAsia"/>
        </w:rPr>
        <w:t>因为欣克马尔，在他给图尔奈神职人员和人民的信中这样说：愿他不敢进行非法的按立。</w:t>
      </w:r>
    </w:p>
    <w:p w14:paraId="10CC9589">
      <w:pPr>
        <w:ind w:left="5" w:right="70"/>
        <w:rPr>
          <w:rFonts w:hint="eastAsia"/>
        </w:rPr>
      </w:pPr>
    </w:p>
    <w:p w14:paraId="2EEAEA80">
      <w:pPr>
        <w:ind w:left="5" w:right="70"/>
        <w:rPr>
          <w:rFonts w:hint="eastAsia"/>
        </w:rPr>
      </w:pPr>
      <w:r>
        <w:rPr>
          <w:rFonts w:hint="eastAsia"/>
        </w:rPr>
        <w:t>Let him not receive a bigamist to orders, nor him that married a woman who was not a virgin—if it be in question of married persons.</w:t>
      </w:r>
    </w:p>
    <w:p w14:paraId="7F2F7E6C">
      <w:pPr>
        <w:ind w:left="5" w:right="70"/>
        <w:rPr>
          <w:rFonts w:hint="eastAsia"/>
        </w:rPr>
      </w:pPr>
      <w:r>
        <w:rPr>
          <w:rFonts w:hint="eastAsia"/>
        </w:rPr>
        <w:t>愿他不接纳重婚者进入圣职，也不接纳娶了非处女的妇女的人——如果 речь идет о已婚人士的话。</w:t>
      </w:r>
    </w:p>
    <w:p w14:paraId="7456D26D">
      <w:pPr>
        <w:ind w:left="5" w:right="70"/>
        <w:rPr>
          <w:rFonts w:hint="eastAsia"/>
        </w:rPr>
      </w:pPr>
    </w:p>
    <w:p w14:paraId="2DBE0828">
      <w:pPr>
        <w:ind w:left="5" w:right="70"/>
        <w:rPr>
          <w:rFonts w:hint="eastAsia"/>
        </w:rPr>
      </w:pPr>
      <w:r>
        <w:rPr>
          <w:rFonts w:hint="eastAsia"/>
        </w:rPr>
        <w:t>And in the epistle to the clergy and people of Beauvais: That man is not received into the clergy who marries a widow.</w:t>
      </w:r>
    </w:p>
    <w:p w14:paraId="32DA2F00">
      <w:pPr>
        <w:ind w:left="5" w:right="70"/>
        <w:rPr>
          <w:rFonts w:hint="eastAsia"/>
        </w:rPr>
      </w:pPr>
      <w:r>
        <w:rPr>
          <w:rFonts w:hint="eastAsia"/>
        </w:rPr>
        <w:t>在给博韦神职人员和人民的信中写道：娶寡妇的人不能被接纳为神职人员。</w:t>
      </w:r>
    </w:p>
    <w:p w14:paraId="42071DEF">
      <w:pPr>
        <w:ind w:left="5" w:right="70"/>
        <w:rPr>
          <w:rFonts w:hint="eastAsia"/>
        </w:rPr>
      </w:pPr>
    </w:p>
    <w:p w14:paraId="370EDFAF">
      <w:pPr>
        <w:ind w:left="5" w:right="70"/>
        <w:rPr>
          <w:rFonts w:hint="eastAsia"/>
        </w:rPr>
      </w:pPr>
      <w:r>
        <w:rPr>
          <w:rFonts w:hint="eastAsia"/>
        </w:rPr>
        <w:t>Du Haillan, in the life of Charles the Simple, says that in that king’s reign a council was held in France in which it was permitted unto priests to marry virgin wives.</w:t>
      </w:r>
    </w:p>
    <w:p w14:paraId="417A580E">
      <w:pPr>
        <w:ind w:left="5" w:right="70"/>
        <w:rPr>
          <w:rFonts w:hint="eastAsia"/>
        </w:rPr>
      </w:pPr>
      <w:r>
        <w:rPr>
          <w:rFonts w:hint="eastAsia"/>
        </w:rPr>
        <w:t>杜·海兰，在《憨直查理传》中说，在该国王统治期间，法国召开了一次公会议，允许祭司娶处女为妻。</w:t>
      </w:r>
    </w:p>
    <w:p w14:paraId="5F885263">
      <w:pPr>
        <w:ind w:left="5" w:right="70"/>
        <w:rPr>
          <w:rFonts w:hint="eastAsia"/>
        </w:rPr>
      </w:pPr>
    </w:p>
    <w:p w14:paraId="3B8A714B">
      <w:pPr>
        <w:ind w:left="5" w:right="70"/>
        <w:rPr>
          <w:rFonts w:hint="eastAsia"/>
        </w:rPr>
      </w:pPr>
      <w:r>
        <w:rPr>
          <w:rFonts w:hint="eastAsia"/>
        </w:rPr>
        <w:t>This is the 43rd Canon of the Council of Toledo: The clerics that have married without the bishop’s counsel, or taken widows, or divorced women, or harlots for their wives, must be separated by their own bishop.</w:t>
      </w:r>
    </w:p>
    <w:p w14:paraId="255424A3">
      <w:pPr>
        <w:ind w:left="5" w:right="70"/>
        <w:rPr>
          <w:rFonts w:hint="eastAsia"/>
        </w:rPr>
      </w:pPr>
      <w:r>
        <w:rPr>
          <w:rFonts w:hint="eastAsia"/>
        </w:rPr>
        <w:t>这是托莱多公会议的第43条教规：未经主教同意而结婚的神职人员，或娶了寡妇、离异妇女或妓女为妻的，必须由他们自己的主教将他们分开。</w:t>
      </w:r>
    </w:p>
    <w:p w14:paraId="426F5E21">
      <w:pPr>
        <w:ind w:left="5" w:right="70"/>
        <w:rPr>
          <w:rFonts w:hint="eastAsia"/>
        </w:rPr>
      </w:pPr>
    </w:p>
    <w:p w14:paraId="02699927">
      <w:pPr>
        <w:ind w:left="5" w:right="70"/>
        <w:rPr>
          <w:rFonts w:hint="eastAsia"/>
        </w:rPr>
      </w:pPr>
      <w:r>
        <w:rPr>
          <w:rFonts w:hint="eastAsia"/>
        </w:rPr>
        <w:t>Pope Innocent I, in the fourth epistle to Felix, Bishop of Nocera, speaks thus: It is forbidden in the Law unto the priest to have a woman that was a widow or one of a sordid condition.</w:t>
      </w:r>
    </w:p>
    <w:p w14:paraId="1C0BC762">
      <w:pPr>
        <w:ind w:left="5" w:right="70"/>
        <w:rPr>
          <w:rFonts w:hint="eastAsia"/>
        </w:rPr>
      </w:pPr>
      <w:r>
        <w:rPr>
          <w:rFonts w:hint="eastAsia"/>
        </w:rPr>
        <w:t>教宗英诺森一世，在给诺切拉主教费利克斯的第四封信中这样说：律法禁止祭司娶寡妇或出身卑贱的女人为妻。</w:t>
      </w:r>
    </w:p>
    <w:p w14:paraId="22F79DBD">
      <w:pPr>
        <w:ind w:left="5" w:right="70"/>
        <w:rPr>
          <w:rFonts w:hint="eastAsia"/>
        </w:rPr>
      </w:pPr>
    </w:p>
    <w:p w14:paraId="0FDCE7DA">
      <w:pPr>
        <w:ind w:left="5" w:right="70"/>
        <w:rPr>
          <w:rFonts w:hint="eastAsia"/>
        </w:rPr>
      </w:pPr>
      <w:r>
        <w:rPr>
          <w:rFonts w:hint="eastAsia"/>
        </w:rPr>
        <w:t>The same in the epistle to Victricius, chapter 4: Ut viduam clericus non ducat uxorem. Let not a cleric marry one that was a widow.</w:t>
      </w:r>
    </w:p>
    <w:p w14:paraId="3CBABB9C">
      <w:pPr>
        <w:ind w:left="5" w:right="70"/>
        <w:rPr>
          <w:rFonts w:hint="eastAsia"/>
        </w:rPr>
      </w:pPr>
      <w:r>
        <w:rPr>
          <w:rFonts w:hint="eastAsia"/>
        </w:rPr>
        <w:t>同样在给维克特里修的信中，第4章：神职人员不可娶寡妇为妻。</w:t>
      </w:r>
    </w:p>
    <w:p w14:paraId="67084224">
      <w:pPr>
        <w:ind w:left="5" w:right="70"/>
        <w:rPr>
          <w:rFonts w:hint="eastAsia"/>
        </w:rPr>
      </w:pPr>
    </w:p>
    <w:p w14:paraId="5B42E567">
      <w:pPr>
        <w:ind w:left="5" w:right="70"/>
        <w:rPr>
          <w:rFonts w:hint="eastAsia"/>
        </w:rPr>
      </w:pPr>
      <w:r>
        <w:rPr>
          <w:rFonts w:hint="eastAsia"/>
        </w:rPr>
        <w:t>Above all, the thirteenth Canon of the Council of Constantinople, reassembled at Trullo, is express to this purpose: Whereas we have heard that in the Roman Church this is given for a rule, that such as are to be honored with the order of deacon or priest must openly promise that they shall join no more with their wives; we, according to the ancient rule of the exact discipline and order of the apostles, will that hereafter the cohabitation of sacred men, made according to the laws, remain firm—not separating them in any wise from touching their wives nor depriving them of their mutual company in convenient time; so that if any be found worthy to be ordained subdeacon, or deacon, or priest, he shall not be kept off from that degree upon pretence of…</w:t>
      </w:r>
    </w:p>
    <w:p w14:paraId="6B4DBF32">
      <w:pPr>
        <w:ind w:left="5" w:right="70"/>
        <w:rPr>
          <w:rFonts w:hint="eastAsia"/>
        </w:rPr>
      </w:pPr>
      <w:r>
        <w:rPr>
          <w:rFonts w:hint="eastAsia"/>
        </w:rPr>
        <w:t>最重要的是，在特鲁洛重开的君士坦丁堡公会议的第十三条教规明确指出了这一点：鉴于我们听说在罗马教会，有这样一条规定，即那些将被授予执事或祭司职分的人必须公开承诺不再与他们的妻子同住；我们，根据使徒们严谨纪律和秩序的古老规定，愿意今后圣职人员依照律法所建立的同居关系保持稳固——在任何情况下都不得将他们与妻子分开，也不得在适当的时候剥夺他们彼此的陪伴；因此，如果任何人被认为配得被按立为副执事、执事或祭司，他将不得以……为借口而被阻止获得该职分。</w:t>
      </w:r>
    </w:p>
    <w:p w14:paraId="6F92EF03">
      <w:pPr>
        <w:ind w:left="5" w:right="70"/>
        <w:rPr>
          <w:rFonts w:hint="eastAsia"/>
        </w:rPr>
      </w:pPr>
    </w:p>
    <w:p w14:paraId="5929875B">
      <w:pPr>
        <w:ind w:left="5" w:right="70"/>
        <w:rPr>
          <w:rFonts w:hint="eastAsia"/>
        </w:rPr>
      </w:pPr>
      <w:r>
        <w:rPr>
          <w:rFonts w:hint="eastAsia"/>
        </w:rPr>
        <w:t>His cohabitation with his lawful wife: And at the time of his ordination, no promise shall be required from him that he shall abstain from the lawful habitation with his own wife, lest by that means we be constrained to wrong and disgrace matrimony, which God has instituted and blessed with His presence, seeing that the Gospel cries out, What God has joined, let not man separate.</w:t>
      </w:r>
    </w:p>
    <w:p w14:paraId="6363A92F">
      <w:pPr>
        <w:ind w:left="5" w:right="70"/>
        <w:rPr>
          <w:rFonts w:hint="eastAsia"/>
        </w:rPr>
      </w:pPr>
      <w:r>
        <w:rPr>
          <w:rFonts w:hint="eastAsia"/>
        </w:rPr>
        <w:t>他与合法妻子的同居：在他被按立时，不得要求他承诺戒绝与自己妻子的合法同居，以免我们因此被迫冤屈和羞辱婚姻，这是上帝所设立并以祂的同在祝福的，因为福音书高呼，上帝所配合的，人不可分开。</w:t>
      </w:r>
    </w:p>
    <w:p w14:paraId="3D96B386">
      <w:pPr>
        <w:ind w:left="5" w:right="70"/>
        <w:rPr>
          <w:rFonts w:hint="eastAsia"/>
        </w:rPr>
      </w:pPr>
    </w:p>
    <w:p w14:paraId="22EC81B6">
      <w:pPr>
        <w:ind w:left="5" w:right="70"/>
        <w:rPr>
          <w:rFonts w:hint="eastAsia"/>
        </w:rPr>
      </w:pPr>
      <w:r>
        <w:rPr>
          <w:rFonts w:hint="eastAsia"/>
        </w:rPr>
        <w:t>The thing most to be observed in that canon is that the Church of Rome is by name condemned in it.</w:t>
      </w:r>
    </w:p>
    <w:p w14:paraId="59EA7008">
      <w:pPr>
        <w:ind w:left="5" w:right="70"/>
        <w:rPr>
          <w:rFonts w:hint="eastAsia"/>
        </w:rPr>
      </w:pPr>
      <w:r>
        <w:rPr>
          <w:rFonts w:hint="eastAsia"/>
        </w:rPr>
        <w:t>在那条教规中最值得注意的事情是，罗马教会的名字在其中被谴责了。</w:t>
      </w:r>
    </w:p>
    <w:p w14:paraId="7B6B6BA7">
      <w:pPr>
        <w:ind w:left="5" w:right="70"/>
        <w:rPr>
          <w:rFonts w:hint="eastAsia"/>
        </w:rPr>
      </w:pPr>
    </w:p>
    <w:p w14:paraId="0AE6414D">
      <w:pPr>
        <w:ind w:left="5" w:right="70"/>
        <w:rPr>
          <w:rFonts w:hint="eastAsia"/>
        </w:rPr>
      </w:pPr>
      <w:r>
        <w:rPr>
          <w:rFonts w:hint="eastAsia"/>
        </w:rPr>
        <w:t>Pope Adrian approves the canons of that council, as does also the Second Council of Nicaea.</w:t>
      </w:r>
    </w:p>
    <w:p w14:paraId="085E141B">
      <w:pPr>
        <w:ind w:left="5" w:right="70"/>
        <w:rPr>
          <w:rFonts w:hint="eastAsia"/>
        </w:rPr>
      </w:pPr>
      <w:r>
        <w:rPr>
          <w:rFonts w:hint="eastAsia"/>
        </w:rPr>
        <w:t>教宗阿德里安批准了那次公会议的教规，第二次尼西亚公会议也是如此。</w:t>
      </w:r>
    </w:p>
    <w:p w14:paraId="414B8553">
      <w:pPr>
        <w:ind w:left="5" w:right="70"/>
        <w:rPr>
          <w:rFonts w:hint="eastAsia"/>
        </w:rPr>
      </w:pPr>
    </w:p>
    <w:p w14:paraId="2896F2F9">
      <w:pPr>
        <w:ind w:left="5" w:right="70"/>
        <w:rPr>
          <w:rFonts w:hint="eastAsia"/>
        </w:rPr>
      </w:pPr>
      <w:r>
        <w:rPr>
          <w:rFonts w:hint="eastAsia"/>
        </w:rPr>
        <w:t>It is true that in the same council, marriage is forbidden to bishops.</w:t>
      </w:r>
    </w:p>
    <w:p w14:paraId="794C36E9">
      <w:pPr>
        <w:ind w:left="5" w:right="70"/>
        <w:rPr>
          <w:rFonts w:hint="eastAsia"/>
        </w:rPr>
      </w:pPr>
      <w:r>
        <w:rPr>
          <w:rFonts w:hint="eastAsia"/>
        </w:rPr>
        <w:t>的确，在同一次公会议上，主教被禁止结婚。</w:t>
      </w:r>
    </w:p>
    <w:p w14:paraId="5C92FF94">
      <w:pPr>
        <w:ind w:left="5" w:right="70"/>
        <w:rPr>
          <w:rFonts w:hint="eastAsia"/>
        </w:rPr>
      </w:pPr>
    </w:p>
    <w:p w14:paraId="2920998B">
      <w:pPr>
        <w:ind w:left="5" w:right="70"/>
        <w:rPr>
          <w:rFonts w:hint="eastAsia"/>
        </w:rPr>
      </w:pPr>
      <w:r>
        <w:rPr>
          <w:rFonts w:hint="eastAsia"/>
        </w:rPr>
        <w:t>But Balsamon, Patriarch of Antioch, upon the fifth canon of the Apostles, speaks thus: Before the Sixth Council, which was held in the Palace of Trullo, bishops were permitted to keep their wives, even after they had the episcopal dignity bestowed upon them.</w:t>
      </w:r>
    </w:p>
    <w:p w14:paraId="2F6B0D76">
      <w:pPr>
        <w:ind w:left="5" w:right="70"/>
        <w:rPr>
          <w:rFonts w:hint="eastAsia"/>
        </w:rPr>
      </w:pPr>
      <w:r>
        <w:rPr>
          <w:rFonts w:hint="eastAsia"/>
        </w:rPr>
        <w:t>但是安提阿的宗主教巴尔萨蒙，在评论《使徒教规》第五条时这样说：在特鲁洛宫举行的第六次公会议之前，主教们被允许保留他们的妻子，即使在他们被授予主教尊严之后也是如此。</w:t>
      </w:r>
    </w:p>
    <w:p w14:paraId="6A30D219">
      <w:pPr>
        <w:ind w:left="5" w:right="70"/>
        <w:rPr>
          <w:rFonts w:hint="eastAsia"/>
        </w:rPr>
      </w:pPr>
    </w:p>
    <w:p w14:paraId="64EE4FE6">
      <w:pPr>
        <w:ind w:left="5" w:right="70"/>
        <w:rPr>
          <w:rFonts w:hint="eastAsia"/>
        </w:rPr>
      </w:pPr>
      <w:r>
        <w:rPr>
          <w:rFonts w:hint="eastAsia"/>
        </w:rPr>
        <w:t>And he adds that in Africa, Libya, and other places, they are allowed to cohabit with their wives.</w:t>
      </w:r>
    </w:p>
    <w:p w14:paraId="1FB99F6A">
      <w:pPr>
        <w:ind w:left="5" w:right="70"/>
        <w:rPr>
          <w:rFonts w:hint="eastAsia"/>
        </w:rPr>
      </w:pPr>
      <w:r>
        <w:rPr>
          <w:rFonts w:hint="eastAsia"/>
        </w:rPr>
        <w:t>他还补充说，在非洲、利比亚和其他地方，他们被允许与妻子同居。</w:t>
      </w:r>
    </w:p>
    <w:p w14:paraId="58C8E503">
      <w:pPr>
        <w:ind w:left="5" w:right="70"/>
        <w:rPr>
          <w:rFonts w:hint="eastAsia"/>
        </w:rPr>
      </w:pPr>
    </w:p>
    <w:p w14:paraId="68A7222E">
      <w:pPr>
        <w:ind w:left="5" w:right="70"/>
        <w:rPr>
          <w:rFonts w:hint="eastAsia"/>
        </w:rPr>
      </w:pPr>
      <w:r>
        <w:rPr>
          <w:rFonts w:hint="eastAsia"/>
        </w:rPr>
        <w:t>That I may not amplify this matter further, I will conclude this discourse with a passage from Gregory I, who wrote in the year 595, when the law of the celibacy of the clergy was strengthened in those places where the Bishop of Rome had power.</w:t>
      </w:r>
    </w:p>
    <w:p w14:paraId="216B5C91">
      <w:pPr>
        <w:ind w:left="5" w:right="70"/>
        <w:rPr>
          <w:rFonts w:hint="eastAsia"/>
        </w:rPr>
      </w:pPr>
      <w:r>
        <w:rPr>
          <w:rFonts w:hint="eastAsia"/>
        </w:rPr>
        <w:t>为了不再进一步扩展这个话题，我将用格列高利一世的一段话来结束这次论述，他写于公元595年，当时在罗马主教有权势的地方，神职人员独身的律法得到了加强。</w:t>
      </w:r>
    </w:p>
    <w:p w14:paraId="4BA2225C">
      <w:pPr>
        <w:ind w:left="5" w:right="70"/>
        <w:rPr>
          <w:rFonts w:hint="eastAsia"/>
        </w:rPr>
      </w:pPr>
    </w:p>
    <w:p w14:paraId="12F971CE">
      <w:pPr>
        <w:ind w:left="5" w:right="70"/>
        <w:rPr>
          <w:rFonts w:hint="eastAsia"/>
        </w:rPr>
      </w:pPr>
      <w:r>
        <w:rPr>
          <w:rFonts w:hint="eastAsia"/>
        </w:rPr>
        <w:t>In the fourth book of his Dialogues, chapter 1, he speaks of the wives of priests, which he calls presbyteras (priestesses), and says that a priest of Nursia abstained from touching his wife.</w:t>
      </w:r>
    </w:p>
    <w:p w14:paraId="66F30E02">
      <w:pPr>
        <w:ind w:left="5" w:right="70"/>
        <w:rPr>
          <w:rFonts w:hint="eastAsia"/>
        </w:rPr>
      </w:pPr>
      <w:r>
        <w:rPr>
          <w:rFonts w:hint="eastAsia"/>
        </w:rPr>
        <w:t>在他的《对话录》第四卷第一章中，他谈到了祭司的妻子，他称她们为presbyteras（女祭司），并说努尔西亚的一位祭司戒绝与他的妻子接触。</w:t>
      </w:r>
    </w:p>
    <w:p w14:paraId="2ABBD47E">
      <w:pPr>
        <w:ind w:left="5" w:right="70"/>
        <w:rPr>
          <w:rFonts w:hint="eastAsia"/>
        </w:rPr>
      </w:pPr>
    </w:p>
    <w:p w14:paraId="6BAC6172">
      <w:pPr>
        <w:ind w:left="5" w:right="70"/>
        <w:rPr>
          <w:rFonts w:hint="eastAsia"/>
        </w:rPr>
      </w:pPr>
      <w:r>
        <w:rPr>
          <w:rFonts w:hint="eastAsia"/>
        </w:rPr>
        <w:t>For (says he) holy men have this property: to cut themselves off from lawful things, that they may always be far from the unlawful.</w:t>
      </w:r>
    </w:p>
    <w:p w14:paraId="0B14CD09">
      <w:pPr>
        <w:ind w:left="5" w:right="70"/>
        <w:rPr>
          <w:rFonts w:hint="eastAsia"/>
        </w:rPr>
      </w:pPr>
      <w:r>
        <w:rPr>
          <w:rFonts w:hint="eastAsia"/>
        </w:rPr>
        <w:t>因为（他说）圣洁的人有这样的特性：他们戒绝合法的事物，以便能永远远离非法的事物。</w:t>
      </w:r>
    </w:p>
    <w:p w14:paraId="6CEF1260">
      <w:pPr>
        <w:ind w:left="5" w:right="70"/>
        <w:rPr>
          <w:rFonts w:hint="eastAsia"/>
        </w:rPr>
      </w:pPr>
    </w:p>
    <w:p w14:paraId="6655CA31">
      <w:pPr>
        <w:ind w:left="5" w:right="70"/>
        <w:rPr>
          <w:rFonts w:hint="eastAsia"/>
        </w:rPr>
      </w:pPr>
      <w:r>
        <w:rPr>
          <w:rFonts w:hint="eastAsia"/>
        </w:rPr>
        <w:t>The same pope, in the twenty-fourth epistle of the third book, forbids receiving money for the ordination or for the marriage of clerics.</w:t>
      </w:r>
    </w:p>
    <w:p w14:paraId="572B50DC">
      <w:pPr>
        <w:ind w:left="5" w:right="70"/>
        <w:rPr>
          <w:rFonts w:hint="eastAsia"/>
        </w:rPr>
      </w:pPr>
      <w:r>
        <w:rPr>
          <w:rFonts w:hint="eastAsia"/>
        </w:rPr>
        <w:t>同一位教宗，在第三卷的第二十四封信中，禁止为神职人员的按立或婚姻收钱。</w:t>
      </w:r>
    </w:p>
    <w:p w14:paraId="7AC43386">
      <w:pPr>
        <w:ind w:left="5" w:right="70"/>
        <w:rPr>
          <w:rFonts w:hint="eastAsia"/>
        </w:rPr>
      </w:pPr>
    </w:p>
    <w:p w14:paraId="565E6FF9">
      <w:pPr>
        <w:ind w:left="5" w:right="70"/>
        <w:rPr>
          <w:rFonts w:hint="eastAsia"/>
        </w:rPr>
      </w:pPr>
      <w:r>
        <w:rPr>
          <w:rFonts w:hint="eastAsia"/>
        </w:rPr>
        <w:t>These popes, though fully bent upon planting the law of celibacy with all their power, were often forced to yield to nature; and conscience did many times put them to the rack and made them confess the truth—so much so that Pius II was saying that for great reasons marriage had been taken from priests, but that for greater reasons it should be restored to them, as Platina says.</w:t>
      </w:r>
    </w:p>
    <w:p w14:paraId="5359860A">
      <w:pPr>
        <w:ind w:left="5" w:right="70"/>
        <w:rPr>
          <w:rFonts w:hint="eastAsia"/>
        </w:rPr>
      </w:pPr>
      <w:r>
        <w:rPr>
          <w:rFonts w:hint="eastAsia"/>
        </w:rPr>
        <w:t>这些教宗们，虽然全力以赴地用他们的所有权力来推行独身法，但常常被迫向本性屈服；良心多次让他们备受折磨，并使他们承认真理——以至于庇护二世曾说，出于重大的理由，婚姻从祭司那里被剥夺了，但出于更重大的理由，它应该被归还给他们，正如普拉蒂纳所说。</w:t>
      </w:r>
    </w:p>
    <w:p w14:paraId="712C98C5">
      <w:pPr>
        <w:ind w:left="5" w:right="70"/>
        <w:rPr>
          <w:rFonts w:hint="eastAsia"/>
        </w:rPr>
      </w:pPr>
    </w:p>
    <w:p w14:paraId="5A7FE979">
      <w:pPr>
        <w:ind w:left="5" w:right="70"/>
        <w:rPr>
          <w:rFonts w:hint="eastAsia"/>
        </w:rPr>
      </w:pPr>
      <w:r>
        <w:rPr>
          <w:rFonts w:hint="eastAsia"/>
        </w:rPr>
        <w:t>The words of Polydorus Vergilius are notable in the fifth book of The Inventors of Things, chapter 4: The Apostle Saint Paul has prescribed to our priests the manner how they ought to contract matrimony, writing thus unto Timothy: The bishop must be blameless, the husband of one wife; and a little after: Let the deacons be the husbands of one wife only.</w:t>
      </w:r>
    </w:p>
    <w:p w14:paraId="2B74BE37">
      <w:pPr>
        <w:ind w:left="5" w:right="70"/>
        <w:rPr>
          <w:rFonts w:hint="eastAsia"/>
        </w:rPr>
      </w:pPr>
      <w:r>
        <w:rPr>
          <w:rFonts w:hint="eastAsia"/>
        </w:rPr>
        <w:t>波利多罗·维吉尔在《事物发明家》第五卷第四章中的话是值得注意的：使徒圣保罗已经为我们的祭司规定了他们应该如何缔结婚姻，他这样写信给提摩太：主教必须无可指责，只作一个妇人的丈夫；稍后又说：执事也只可作一个妇人的丈夫。</w:t>
      </w:r>
    </w:p>
    <w:p w14:paraId="1FF49460">
      <w:pPr>
        <w:ind w:left="5" w:right="70"/>
        <w:rPr>
          <w:rFonts w:hint="eastAsia"/>
        </w:rPr>
      </w:pPr>
    </w:p>
    <w:p w14:paraId="7F6F9BF0">
      <w:pPr>
        <w:ind w:left="5" w:right="70"/>
        <w:rPr>
          <w:rFonts w:hint="eastAsia"/>
        </w:rPr>
      </w:pPr>
      <w:r>
        <w:rPr>
          <w:rFonts w:hint="eastAsia"/>
        </w:rPr>
        <w:t>That which is permitted to bishops is also granted to priests, seeing that upon Jerome’s testimony we have said in another place that priests in old time were called bishops.</w:t>
      </w:r>
    </w:p>
    <w:p w14:paraId="15A2C61D">
      <w:pPr>
        <w:ind w:left="5" w:right="70"/>
        <w:rPr>
          <w:rFonts w:hint="eastAsia"/>
        </w:rPr>
      </w:pPr>
      <w:r>
        <w:rPr>
          <w:rFonts w:hint="eastAsia"/>
        </w:rPr>
        <w:t>允许主教做的事也同样授予了祭司，因为根据耶柔米的见证，我们在别处说过，古时的祭司被称为主教。</w:t>
      </w:r>
    </w:p>
    <w:p w14:paraId="5B1816D8">
      <w:pPr>
        <w:ind w:left="5" w:right="70"/>
        <w:rPr>
          <w:rFonts w:hint="eastAsia"/>
        </w:rPr>
      </w:pPr>
    </w:p>
    <w:p w14:paraId="3BBD701C">
      <w:pPr>
        <w:ind w:left="5" w:right="70"/>
        <w:rPr>
          <w:rFonts w:hint="eastAsia"/>
        </w:rPr>
      </w:pPr>
      <w:r>
        <w:rPr>
          <w:rFonts w:hint="eastAsia"/>
        </w:rPr>
        <w:t>Of sub-deacons he says nothing, who in those days were not a sacred order.</w:t>
      </w:r>
    </w:p>
    <w:p w14:paraId="7CEB103F">
      <w:pPr>
        <w:ind w:left="5" w:right="70"/>
        <w:rPr>
          <w:rFonts w:hint="eastAsia"/>
        </w:rPr>
      </w:pPr>
      <w:r>
        <w:rPr>
          <w:rFonts w:hint="eastAsia"/>
        </w:rPr>
        <w:t>关于副执事，他什么也没说，因为在那个时代他们还不是圣职。</w:t>
      </w:r>
    </w:p>
    <w:p w14:paraId="5959A7F1">
      <w:pPr>
        <w:ind w:left="5" w:right="70"/>
        <w:rPr>
          <w:rFonts w:hint="eastAsia"/>
        </w:rPr>
      </w:pPr>
    </w:p>
    <w:p w14:paraId="0822FE96">
      <w:pPr>
        <w:ind w:left="5" w:right="70"/>
        <w:rPr>
          <w:rFonts w:hint="eastAsia"/>
        </w:rPr>
      </w:pPr>
      <w:r>
        <w:rPr>
          <w:rFonts w:hint="eastAsia"/>
        </w:rPr>
        <w:t>CHAP. 8. Examples of Clerks Married, Both Ancient and Modern.</w:t>
      </w:r>
    </w:p>
    <w:p w14:paraId="25A481CE">
      <w:pPr>
        <w:ind w:left="5" w:right="70"/>
        <w:rPr>
          <w:rFonts w:hint="eastAsia"/>
        </w:rPr>
      </w:pPr>
      <w:r>
        <w:rPr>
          <w:rFonts w:hint="eastAsia"/>
        </w:rPr>
        <w:t>第八章 古代和现代已婚神职人员的例子。</w:t>
      </w:r>
    </w:p>
    <w:p w14:paraId="139542CC">
      <w:pPr>
        <w:ind w:left="5" w:right="70"/>
        <w:rPr>
          <w:rFonts w:hint="eastAsia"/>
        </w:rPr>
      </w:pPr>
    </w:p>
    <w:p w14:paraId="7520954F">
      <w:pPr>
        <w:ind w:left="5" w:right="70"/>
        <w:rPr>
          <w:rFonts w:hint="eastAsia"/>
        </w:rPr>
      </w:pPr>
      <w:r>
        <w:rPr>
          <w:rFonts w:hint="eastAsia"/>
        </w:rPr>
        <w:t>We heard before of Ignatius, Clement of Alexandria, and Ambrose saying that most of the Apostles had wives; and Athanasius saying that he had known married bishops and others living single; and Jerome praising Bishop Carterius for begetting children on his second wife during his episcopacy.</w:t>
      </w:r>
    </w:p>
    <w:p w14:paraId="6F01DD09">
      <w:pPr>
        <w:ind w:left="5" w:right="70"/>
        <w:rPr>
          <w:rFonts w:hint="eastAsia"/>
        </w:rPr>
      </w:pPr>
      <w:r>
        <w:rPr>
          <w:rFonts w:hint="eastAsia"/>
        </w:rPr>
        <w:t>我们之前听到伊格那丢、亚历山大的克雷芒和安波罗修说大多数使徒都有妻子；亚他那修说他认识已婚的主教和其他独身的人；耶柔米称赞卡特里乌主教在担任主教期间与他的第二任妻子生了孩子。</w:t>
      </w:r>
    </w:p>
    <w:p w14:paraId="16D21DE6">
      <w:pPr>
        <w:ind w:left="5" w:right="70"/>
        <w:rPr>
          <w:rFonts w:hint="eastAsia"/>
        </w:rPr>
      </w:pPr>
    </w:p>
    <w:p w14:paraId="3AA23B22">
      <w:pPr>
        <w:ind w:left="5" w:right="70"/>
        <w:rPr>
          <w:rFonts w:hint="eastAsia"/>
        </w:rPr>
      </w:pPr>
      <w:r>
        <w:rPr>
          <w:rFonts w:hint="eastAsia"/>
        </w:rPr>
        <w:t>I will bring here a few more examples.</w:t>
      </w:r>
    </w:p>
    <w:p w14:paraId="399151B7">
      <w:pPr>
        <w:ind w:left="5" w:right="70"/>
        <w:rPr>
          <w:rFonts w:hint="eastAsia"/>
        </w:rPr>
      </w:pPr>
      <w:r>
        <w:rPr>
          <w:rFonts w:hint="eastAsia"/>
        </w:rPr>
        <w:t>我将在这里举出更多的例子。</w:t>
      </w:r>
    </w:p>
    <w:p w14:paraId="3A7D4ECE">
      <w:pPr>
        <w:ind w:left="5" w:right="70"/>
        <w:rPr>
          <w:rFonts w:hint="eastAsia"/>
        </w:rPr>
      </w:pPr>
    </w:p>
    <w:p w14:paraId="4CE4B5D9">
      <w:pPr>
        <w:ind w:left="5" w:right="70"/>
        <w:rPr>
          <w:rFonts w:hint="eastAsia"/>
        </w:rPr>
      </w:pPr>
      <w:r>
        <w:rPr>
          <w:rFonts w:hint="eastAsia"/>
        </w:rPr>
        <w:t>Dionysius of Alexandria, a man of holy life who wrote about the year 260, speaks of his children in an epistle which is in the sixth book, chapter 40, of Eusebius.</w:t>
      </w:r>
    </w:p>
    <w:p w14:paraId="557D9B90">
      <w:pPr>
        <w:ind w:left="5" w:right="70"/>
        <w:rPr>
          <w:rFonts w:hint="eastAsia"/>
        </w:rPr>
      </w:pPr>
      <w:r>
        <w:rPr>
          <w:rFonts w:hint="eastAsia"/>
        </w:rPr>
        <w:t>亚历山大的狄奥尼修，一个生活圣洁的人，大约在公元260年写作，他在一封信中谈到了他的孩子们，这封信收录在优西比乌的第六卷第四十章中。</w:t>
      </w:r>
    </w:p>
    <w:p w14:paraId="5FB515D0">
      <w:pPr>
        <w:ind w:left="5" w:right="70"/>
        <w:rPr>
          <w:rFonts w:hint="eastAsia"/>
        </w:rPr>
      </w:pPr>
    </w:p>
    <w:p w14:paraId="68AE66C5">
      <w:pPr>
        <w:ind w:left="5" w:right="70"/>
        <w:rPr>
          <w:rFonts w:hint="eastAsia"/>
        </w:rPr>
      </w:pPr>
      <w:r>
        <w:rPr>
          <w:rFonts w:hint="eastAsia"/>
        </w:rPr>
        <w:t>Sozomenus, Book 1, chapter 11, speaks thus of Spyridion, Bishop of Cyprus: That rustic man, having a wife and children, was yet no less fit for divine things.</w:t>
      </w:r>
    </w:p>
    <w:p w14:paraId="0BAD1353">
      <w:pPr>
        <w:ind w:left="5" w:right="70"/>
        <w:rPr>
          <w:rFonts w:hint="eastAsia"/>
        </w:rPr>
      </w:pPr>
      <w:r>
        <w:rPr>
          <w:rFonts w:hint="eastAsia"/>
        </w:rPr>
        <w:t>索佐门，第一卷第十一章，这样谈到塞浦路斯的主教斯皮里迪昂：那个乡下人，虽然有妻子和孩子，但对神圣事务的胜任程度丝毫不减。</w:t>
      </w:r>
    </w:p>
    <w:p w14:paraId="5D6AD2B6">
      <w:pPr>
        <w:ind w:left="5" w:right="70"/>
        <w:rPr>
          <w:rFonts w:hint="eastAsia"/>
        </w:rPr>
      </w:pPr>
    </w:p>
    <w:p w14:paraId="34AEB87A">
      <w:pPr>
        <w:ind w:left="5" w:right="70"/>
        <w:rPr>
          <w:rFonts w:hint="eastAsia"/>
        </w:rPr>
      </w:pPr>
      <w:r>
        <w:rPr>
          <w:rFonts w:hint="eastAsia"/>
        </w:rPr>
        <w:t>The cardinal who twists the Fathers finds nothing too hard says that Sozomenus means Spyridion was not unfit for divine things because he was a rustic man; but the Greek construction contradicts that, for the word relates necessarily to what follows, and the authors…</w:t>
      </w:r>
    </w:p>
    <w:p w14:paraId="497C5E60">
      <w:pPr>
        <w:ind w:left="5" w:right="70"/>
        <w:rPr>
          <w:rFonts w:hint="eastAsia"/>
        </w:rPr>
      </w:pPr>
      <w:r>
        <w:rPr>
          <w:rFonts w:hint="eastAsia"/>
        </w:rPr>
        <w:t>那个歪曲教父的红衣主教觉得没有什么太难，他说索佐门的意思是斯皮里迪昂之所以不适合神圣事务，是因为他是个乡下人；但希腊文的结构与此相悖，因为这个词必然与后面的内容相关，而且作者们……</w:t>
      </w:r>
    </w:p>
    <w:p w14:paraId="356C6E39">
      <w:pPr>
        <w:ind w:left="5" w:right="70"/>
        <w:rPr>
          <w:rFonts w:hint="eastAsia"/>
        </w:rPr>
      </w:pPr>
    </w:p>
    <w:p w14:paraId="3D93EA1F">
      <w:pPr>
        <w:ind w:left="5" w:right="70"/>
        <w:rPr>
          <w:rFonts w:hint="eastAsia"/>
        </w:rPr>
      </w:pPr>
      <w:r>
        <w:rPr>
          <w:rFonts w:hint="eastAsia"/>
        </w:rPr>
        <w:t>The meaning is that Spiridion was not unfit for God’s service for having a wife and children.</w:t>
      </w:r>
    </w:p>
    <w:p w14:paraId="40DD5238">
      <w:pPr>
        <w:ind w:left="5" w:right="70"/>
        <w:rPr>
          <w:rFonts w:hint="eastAsia"/>
        </w:rPr>
      </w:pPr>
      <w:r>
        <w:rPr>
          <w:rFonts w:hint="eastAsia"/>
        </w:rPr>
        <w:t>其意思是，斯皮里迪昂并没有因为有妻子和孩子而不适合事奉上帝。</w:t>
      </w:r>
    </w:p>
    <w:p w14:paraId="34F41758">
      <w:pPr>
        <w:ind w:left="5" w:right="70"/>
        <w:rPr>
          <w:rFonts w:hint="eastAsia"/>
        </w:rPr>
      </w:pPr>
    </w:p>
    <w:p w14:paraId="3108E86B">
      <w:pPr>
        <w:ind w:left="5" w:right="70"/>
        <w:rPr>
          <w:rFonts w:hint="eastAsia"/>
        </w:rPr>
      </w:pPr>
      <w:r>
        <w:rPr>
          <w:rFonts w:hint="eastAsia"/>
        </w:rPr>
        <w:t>Also, the Cardinal would persuade the reader that Spiridion’s wife was dead when he was made a bishop.</w:t>
      </w:r>
    </w:p>
    <w:p w14:paraId="21FBA7B1">
      <w:pPr>
        <w:ind w:left="5" w:right="70"/>
        <w:rPr>
          <w:rFonts w:hint="eastAsia"/>
        </w:rPr>
      </w:pPr>
      <w:r>
        <w:rPr>
          <w:rFonts w:hint="eastAsia"/>
        </w:rPr>
        <w:t>此外，红衣主教试图说服读者，斯皮里迪昂被任命为主教时，他的妻子已经去世了。</w:t>
      </w:r>
    </w:p>
    <w:p w14:paraId="6C3C46D5">
      <w:pPr>
        <w:ind w:left="5" w:right="70"/>
        <w:rPr>
          <w:rFonts w:hint="eastAsia"/>
        </w:rPr>
      </w:pPr>
    </w:p>
    <w:p w14:paraId="07E8D552">
      <w:pPr>
        <w:ind w:left="5" w:right="70"/>
        <w:rPr>
          <w:rFonts w:hint="eastAsia"/>
        </w:rPr>
      </w:pPr>
      <w:r>
        <w:rPr>
          <w:rFonts w:hint="eastAsia"/>
        </w:rPr>
        <w:t>However, Sozomenus contradicts this, saying, “That rustic man having a wife and children,” not “that sometimes had a wife.”</w:t>
      </w:r>
    </w:p>
    <w:p w14:paraId="3502E5F2">
      <w:pPr>
        <w:ind w:left="5" w:right="70"/>
        <w:rPr>
          <w:rFonts w:hint="eastAsia"/>
        </w:rPr>
      </w:pPr>
      <w:r>
        <w:rPr>
          <w:rFonts w:hint="eastAsia"/>
        </w:rPr>
        <w:t>然而，索佐门反驳了这一点，他说：“那个乡下人有妻子和孩子，”而不是“那个曾经有过妻子的人。”</w:t>
      </w:r>
    </w:p>
    <w:p w14:paraId="1D7D44CD">
      <w:pPr>
        <w:ind w:left="5" w:right="70"/>
        <w:rPr>
          <w:rFonts w:hint="eastAsia"/>
        </w:rPr>
      </w:pPr>
    </w:p>
    <w:p w14:paraId="46DA7878">
      <w:pPr>
        <w:ind w:left="5" w:right="70"/>
        <w:rPr>
          <w:rFonts w:hint="eastAsia"/>
        </w:rPr>
      </w:pPr>
      <w:r>
        <w:rPr>
          <w:rFonts w:hint="eastAsia"/>
        </w:rPr>
        <w:t>The Menology of the Greeks, cited by the Cardinal—that is, the lunar calendar which the Greek Churches now use—is of no more authority than if he had cited a new almanac printed at Venice.</w:t>
      </w:r>
    </w:p>
    <w:p w14:paraId="4E73EFFA">
      <w:pPr>
        <w:ind w:left="5" w:right="70"/>
        <w:rPr>
          <w:rFonts w:hint="eastAsia"/>
        </w:rPr>
      </w:pPr>
      <w:r>
        <w:rPr>
          <w:rFonts w:hint="eastAsia"/>
        </w:rPr>
        <w:t>红衣主教引用的希腊圣人传——即希腊教会现在使用的阴历——其权威性不比他引用一本在威尼斯印刷的新年历更高。</w:t>
      </w:r>
    </w:p>
    <w:p w14:paraId="3DF41631">
      <w:pPr>
        <w:ind w:left="5" w:right="70"/>
        <w:rPr>
          <w:rFonts w:hint="eastAsia"/>
        </w:rPr>
      </w:pPr>
    </w:p>
    <w:p w14:paraId="6A190641">
      <w:pPr>
        <w:ind w:left="5" w:right="70"/>
        <w:rPr>
          <w:rFonts w:hint="eastAsia"/>
        </w:rPr>
      </w:pPr>
      <w:r>
        <w:rPr>
          <w:rFonts w:hint="eastAsia"/>
        </w:rPr>
        <w:t>He is ridiculous when he tries to prove that Spiridion’s wife was dead because his daughter served him, as though a daughter owed no service to her father while her mother was alive.</w:t>
      </w:r>
    </w:p>
    <w:p w14:paraId="05235F74">
      <w:pPr>
        <w:ind w:left="5" w:right="70"/>
        <w:rPr>
          <w:rFonts w:hint="eastAsia"/>
        </w:rPr>
      </w:pPr>
      <w:r>
        <w:rPr>
          <w:rFonts w:hint="eastAsia"/>
        </w:rPr>
        <w:t>当他试图通过他的女儿服侍他来证明斯皮里迪昂的妻子已经去世时，他显得很可笑，仿佛女儿在母亲活着的时候就不应该服侍父亲一样。</w:t>
      </w:r>
    </w:p>
    <w:p w14:paraId="78F20422">
      <w:pPr>
        <w:ind w:left="5" w:right="70"/>
        <w:rPr>
          <w:rFonts w:hint="eastAsia"/>
        </w:rPr>
      </w:pPr>
    </w:p>
    <w:p w14:paraId="4627BE74">
      <w:pPr>
        <w:ind w:left="5" w:right="70"/>
        <w:rPr>
          <w:rFonts w:hint="eastAsia"/>
        </w:rPr>
      </w:pPr>
      <w:r>
        <w:rPr>
          <w:rFonts w:hint="eastAsia"/>
        </w:rPr>
        <w:t>In the ninth epistle of the seventh book of Sidonius, Bishop of Clermont in Auvergne, Sidonius includes this among the praises of Simplicius, Bishop of Bourges: “He has a wife of the race of the Palladians and two sons well and prudently instructed.”</w:t>
      </w:r>
    </w:p>
    <w:p w14:paraId="1BBD8BAF">
      <w:pPr>
        <w:ind w:left="5" w:right="70"/>
        <w:rPr>
          <w:rFonts w:hint="eastAsia"/>
        </w:rPr>
      </w:pPr>
      <w:r>
        <w:rPr>
          <w:rFonts w:hint="eastAsia"/>
        </w:rPr>
        <w:t>在奥弗涅克莱蒙主教西多尼乌斯的第七卷第九封信中，西多尼乌斯在对布尔日主教辛普利修的赞美中包含了这一点：“他有一位帕拉迪安家族的妻子和两个受过良好且审慎教导的儿子。”</w:t>
      </w:r>
    </w:p>
    <w:p w14:paraId="50A7A61E">
      <w:pPr>
        <w:ind w:left="5" w:right="70"/>
        <w:rPr>
          <w:rFonts w:hint="eastAsia"/>
        </w:rPr>
      </w:pPr>
    </w:p>
    <w:p w14:paraId="29B57833">
      <w:pPr>
        <w:ind w:left="5" w:right="70"/>
        <w:rPr>
          <w:rFonts w:hint="eastAsia"/>
        </w:rPr>
      </w:pPr>
      <w:r>
        <w:rPr>
          <w:rFonts w:hint="eastAsia"/>
        </w:rPr>
        <w:t>Sidonius himself had married a wife named Papianilla, daughter of the Emperor Avitus, who distributed her plate to the poor.</w:t>
      </w:r>
    </w:p>
    <w:p w14:paraId="11BD0894">
      <w:pPr>
        <w:ind w:left="5" w:right="70"/>
        <w:rPr>
          <w:rFonts w:hint="eastAsia"/>
        </w:rPr>
      </w:pPr>
      <w:r>
        <w:rPr>
          <w:rFonts w:hint="eastAsia"/>
        </w:rPr>
        <w:t>西多尼乌斯自己娶了一位名叫帕皮亚尼拉的妻子，她是皇帝阿维图斯的女儿，她把自己的餐具分给了穷人。</w:t>
      </w:r>
    </w:p>
    <w:p w14:paraId="7813A962">
      <w:pPr>
        <w:ind w:left="5" w:right="70"/>
        <w:rPr>
          <w:rFonts w:hint="eastAsia"/>
        </w:rPr>
      </w:pPr>
    </w:p>
    <w:p w14:paraId="30EDFF52">
      <w:pPr>
        <w:ind w:left="5" w:right="70"/>
        <w:rPr>
          <w:rFonts w:hint="eastAsia"/>
        </w:rPr>
      </w:pPr>
      <w:r>
        <w:rPr>
          <w:rFonts w:hint="eastAsia"/>
        </w:rPr>
        <w:t>Gregory Nazianzen was the son of Gregory, Bishop of Nazianzus, who during his episcopacy lived with his wife Nonna to an extreme old age in the same house, as seen in the life of Gregory prefixed to his works, in the oration he made upon his father, and in those about his sister Gorgonia and his brother Caesarius.</w:t>
      </w:r>
    </w:p>
    <w:p w14:paraId="278B0A44">
      <w:pPr>
        <w:ind w:left="5" w:right="70"/>
        <w:rPr>
          <w:rFonts w:hint="eastAsia"/>
        </w:rPr>
      </w:pPr>
      <w:r>
        <w:rPr>
          <w:rFonts w:hint="eastAsia"/>
        </w:rPr>
        <w:t>拿先斯的贵格利是拿先斯主教贵格利的儿子，后者在担任主教期间与他的妻子诺娜在同一所房子里生活到极高的年龄，这可见于贵格利作品前的传记，以及他为父亲、妹妹高哥尼亚和弟弟凯撒利乌所作的演说中。</w:t>
      </w:r>
    </w:p>
    <w:p w14:paraId="1D356F8D">
      <w:pPr>
        <w:ind w:left="5" w:right="70"/>
        <w:rPr>
          <w:rFonts w:hint="eastAsia"/>
        </w:rPr>
      </w:pPr>
    </w:p>
    <w:p w14:paraId="410E0C27">
      <w:pPr>
        <w:ind w:left="5" w:right="70"/>
        <w:rPr>
          <w:rFonts w:hint="eastAsia"/>
        </w:rPr>
      </w:pPr>
      <w:r>
        <w:rPr>
          <w:rFonts w:hint="eastAsia"/>
        </w:rPr>
        <w:t>The Cardinal attempts to prove that Gregory did not touch his wife since he was a bishop because he died at a hundred years old and had been bishop for forty years.</w:t>
      </w:r>
    </w:p>
    <w:p w14:paraId="0D773FBB">
      <w:pPr>
        <w:ind w:left="5" w:right="70"/>
        <w:rPr>
          <w:rFonts w:hint="eastAsia"/>
        </w:rPr>
      </w:pPr>
      <w:r>
        <w:rPr>
          <w:rFonts w:hint="eastAsia"/>
        </w:rPr>
        <w:t>红衣主教试图证明贵格利自从成为主教后就没有碰过他的妻子，因为他死时一百岁，并且已经当了四十年主教。</w:t>
      </w:r>
    </w:p>
    <w:p w14:paraId="65A592F7">
      <w:pPr>
        <w:ind w:left="5" w:right="70"/>
        <w:rPr>
          <w:rFonts w:hint="eastAsia"/>
        </w:rPr>
      </w:pPr>
    </w:p>
    <w:p w14:paraId="23BC6840">
      <w:pPr>
        <w:ind w:left="5" w:right="70"/>
        <w:rPr>
          <w:rFonts w:hint="eastAsia"/>
        </w:rPr>
      </w:pPr>
      <w:r>
        <w:rPr>
          <w:rFonts w:hint="eastAsia"/>
        </w:rPr>
        <w:t>He implies that a man loses his vigor by the age of sixty, which cannot be true for one who lives to a hundred.</w:t>
      </w:r>
    </w:p>
    <w:p w14:paraId="4D57F753">
      <w:pPr>
        <w:ind w:left="5" w:right="70"/>
        <w:rPr>
          <w:rFonts w:hint="eastAsia"/>
        </w:rPr>
      </w:pPr>
      <w:r>
        <w:rPr>
          <w:rFonts w:hint="eastAsia"/>
        </w:rPr>
        <w:t>他暗示一个男人到了六十岁就会失去活力，但这对于一个活到一百岁的人来说不可能是真的。</w:t>
      </w:r>
    </w:p>
    <w:p w14:paraId="783BAC30">
      <w:pPr>
        <w:ind w:left="5" w:right="70"/>
        <w:rPr>
          <w:rFonts w:hint="eastAsia"/>
        </w:rPr>
      </w:pPr>
    </w:p>
    <w:p w14:paraId="4C59F8C6">
      <w:pPr>
        <w:ind w:left="5" w:right="70"/>
        <w:rPr>
          <w:rFonts w:hint="eastAsia"/>
        </w:rPr>
      </w:pPr>
      <w:r>
        <w:rPr>
          <w:rFonts w:hint="eastAsia"/>
        </w:rPr>
        <w:t>Even if it were so, who does not know that a man does not leap into episcopacy at once and that this Gregory had spent many years in other orders of the Church before becoming a bishop?</w:t>
      </w:r>
    </w:p>
    <w:p w14:paraId="40C5A872">
      <w:pPr>
        <w:ind w:left="5" w:right="70"/>
        <w:rPr>
          <w:rFonts w:hint="eastAsia"/>
        </w:rPr>
      </w:pPr>
      <w:r>
        <w:rPr>
          <w:rFonts w:hint="eastAsia"/>
        </w:rPr>
        <w:t>即使是这样，谁不知道一个人不是一步就跳到主教职位的，而且这位贵格利在成为主教之前，已经在教会的其他职分中度过了许多年？</w:t>
      </w:r>
    </w:p>
    <w:p w14:paraId="47D19A9B">
      <w:pPr>
        <w:ind w:left="5" w:right="70"/>
        <w:rPr>
          <w:rFonts w:hint="eastAsia"/>
        </w:rPr>
      </w:pPr>
    </w:p>
    <w:p w14:paraId="039C2FC2">
      <w:pPr>
        <w:ind w:left="5" w:right="70"/>
        <w:rPr>
          <w:rFonts w:hint="eastAsia"/>
        </w:rPr>
      </w:pPr>
      <w:r>
        <w:rPr>
          <w:rFonts w:hint="eastAsia"/>
        </w:rPr>
        <w:t>St. Gregory of Nyssa, brother to St. Basil, was married.</w:t>
      </w:r>
    </w:p>
    <w:p w14:paraId="01AFAD3F">
      <w:pPr>
        <w:ind w:left="5" w:right="70"/>
        <w:rPr>
          <w:rFonts w:hint="eastAsia"/>
        </w:rPr>
      </w:pPr>
      <w:r>
        <w:rPr>
          <w:rFonts w:hint="eastAsia"/>
        </w:rPr>
        <w:t>尼撒的圣贵格利，圣巴西尔的兄弟，是已婚的。</w:t>
      </w:r>
    </w:p>
    <w:p w14:paraId="265577FA">
      <w:pPr>
        <w:ind w:left="5" w:right="70"/>
        <w:rPr>
          <w:rFonts w:hint="eastAsia"/>
        </w:rPr>
      </w:pPr>
    </w:p>
    <w:p w14:paraId="0A4DFF6C">
      <w:pPr>
        <w:ind w:left="5" w:right="70"/>
        <w:rPr>
          <w:rFonts w:hint="eastAsia"/>
        </w:rPr>
      </w:pPr>
      <w:r>
        <w:rPr>
          <w:rFonts w:hint="eastAsia"/>
        </w:rPr>
        <w:t>Nicephorus speaks thus of him in Book 11, Chapter 19: “Although he had a wife, in other things he was not inferior to his brother.”</w:t>
      </w:r>
    </w:p>
    <w:p w14:paraId="308D92C2">
      <w:pPr>
        <w:ind w:left="5" w:right="70"/>
        <w:rPr>
          <w:rFonts w:hint="eastAsia"/>
        </w:rPr>
      </w:pPr>
      <w:r>
        <w:rPr>
          <w:rFonts w:hint="eastAsia"/>
        </w:rPr>
        <w:t>尼塞弗勒在第11卷第19章中这样谈论他：“虽然他有妻子，但在其他方面他并不逊色于他的兄弟。”</w:t>
      </w:r>
    </w:p>
    <w:p w14:paraId="165E1026">
      <w:pPr>
        <w:ind w:left="5" w:right="70"/>
        <w:rPr>
          <w:rFonts w:hint="eastAsia"/>
        </w:rPr>
      </w:pPr>
    </w:p>
    <w:p w14:paraId="0C16666D">
      <w:pPr>
        <w:ind w:left="5" w:right="70"/>
        <w:rPr>
          <w:rFonts w:hint="eastAsia"/>
        </w:rPr>
      </w:pPr>
      <w:r>
        <w:rPr>
          <w:rFonts w:hint="eastAsia"/>
        </w:rPr>
        <w:t>Liberatus, in his Breviary (Chapter 10), notes as unusual that Dioscorus, Patriarch of Alexandria, had neither wife nor children.</w:t>
      </w:r>
    </w:p>
    <w:p w14:paraId="07D10826">
      <w:pPr>
        <w:ind w:left="5" w:right="70"/>
        <w:rPr>
          <w:rFonts w:hint="eastAsia"/>
        </w:rPr>
      </w:pPr>
      <w:r>
        <w:rPr>
          <w:rFonts w:hint="eastAsia"/>
        </w:rPr>
        <w:t>利贝拉图斯，在他的《简史》（第10章）中，注意到亚历山大宗主教狄奥斯科鲁既没有妻子也没有孩子，这很不寻常。</w:t>
      </w:r>
    </w:p>
    <w:p w14:paraId="2CCE27C6">
      <w:pPr>
        <w:ind w:left="5" w:right="70"/>
        <w:rPr>
          <w:rFonts w:hint="eastAsia"/>
        </w:rPr>
      </w:pPr>
    </w:p>
    <w:p w14:paraId="2F986625">
      <w:pPr>
        <w:ind w:left="5" w:right="70"/>
        <w:rPr>
          <w:rFonts w:hint="eastAsia"/>
        </w:rPr>
      </w:pPr>
      <w:r>
        <w:rPr>
          <w:rFonts w:hint="eastAsia"/>
        </w:rPr>
        <w:t>Synesius, Bishop of Cyrene, when asked to take on the office of bishop, would not accept it unless allowed to keep his wife with him and beget as many children as he could.</w:t>
      </w:r>
    </w:p>
    <w:p w14:paraId="7C221D90">
      <w:pPr>
        <w:ind w:left="5" w:right="70"/>
        <w:rPr>
          <w:rFonts w:hint="eastAsia"/>
        </w:rPr>
      </w:pPr>
      <w:r>
        <w:rPr>
          <w:rFonts w:hint="eastAsia"/>
        </w:rPr>
        <w:t>昔兰尼的主教辛尼修，当被请求担任主教职务时，他除非被允许与妻子同住并尽可能多地生育孩子，否则不接受。</w:t>
      </w:r>
    </w:p>
    <w:p w14:paraId="7D803EF6">
      <w:pPr>
        <w:ind w:left="5" w:right="70"/>
        <w:rPr>
          <w:rFonts w:hint="eastAsia"/>
        </w:rPr>
      </w:pPr>
    </w:p>
    <w:p w14:paraId="1703F4C1">
      <w:pPr>
        <w:ind w:left="5" w:right="70"/>
        <w:rPr>
          <w:rFonts w:hint="eastAsia"/>
        </w:rPr>
      </w:pPr>
      <w:r>
        <w:rPr>
          <w:rFonts w:hint="eastAsia"/>
        </w:rPr>
        <w:t>He says in Epistle 105: “As for me, I will not separate myself from her in any way, nor lie with her by stealth like an adulterer, but I will endeavor and wish to have by her many fine children.”</w:t>
      </w:r>
    </w:p>
    <w:p w14:paraId="69E49760">
      <w:pPr>
        <w:ind w:left="5" w:right="70"/>
        <w:rPr>
          <w:rFonts w:hint="eastAsia"/>
        </w:rPr>
      </w:pPr>
      <w:r>
        <w:rPr>
          <w:rFonts w:hint="eastAsia"/>
        </w:rPr>
        <w:t>他在第105封信中说：“至于我，我绝不会以任何方式与她分开，也不会像奸夫一样偷偷与她同寝，但我会努力并希望与她生下许多优秀的孩子。”</w:t>
      </w:r>
    </w:p>
    <w:p w14:paraId="6B6E27C6">
      <w:pPr>
        <w:ind w:left="5" w:right="70"/>
        <w:rPr>
          <w:rFonts w:hint="eastAsia"/>
        </w:rPr>
      </w:pPr>
    </w:p>
    <w:p w14:paraId="185E7655">
      <w:pPr>
        <w:ind w:left="5" w:right="70"/>
        <w:rPr>
          <w:rFonts w:hint="eastAsia"/>
        </w:rPr>
      </w:pPr>
      <w:r>
        <w:rPr>
          <w:rFonts w:hint="eastAsia"/>
        </w:rPr>
        <w:t>This example shows that in Africa the law was stricter than elsewhere and that they hesitated to admit a married bishop.</w:t>
      </w:r>
    </w:p>
    <w:p w14:paraId="7C2F4C1F">
      <w:pPr>
        <w:ind w:left="5" w:right="70"/>
        <w:rPr>
          <w:rFonts w:hint="eastAsia"/>
        </w:rPr>
      </w:pPr>
      <w:r>
        <w:rPr>
          <w:rFonts w:hint="eastAsia"/>
        </w:rPr>
        <w:t>这个例子表明，在非洲，律法比其他地方更严格，他们对接纳已婚主教犹豫不决。</w:t>
      </w:r>
    </w:p>
    <w:p w14:paraId="117EC963">
      <w:pPr>
        <w:ind w:left="5" w:right="70"/>
        <w:rPr>
          <w:rFonts w:hint="eastAsia"/>
        </w:rPr>
      </w:pPr>
    </w:p>
    <w:p w14:paraId="52F1C294">
      <w:pPr>
        <w:ind w:left="5" w:right="70"/>
        <w:rPr>
          <w:rFonts w:hint="eastAsia"/>
        </w:rPr>
      </w:pPr>
      <w:r>
        <w:rPr>
          <w:rFonts w:hint="eastAsia"/>
        </w:rPr>
        <w:t>Yet it also proves that this rule was not universally observed.</w:t>
      </w:r>
    </w:p>
    <w:p w14:paraId="17E09E92">
      <w:pPr>
        <w:ind w:left="5" w:right="70"/>
        <w:rPr>
          <w:rFonts w:hint="eastAsia"/>
        </w:rPr>
      </w:pPr>
      <w:r>
        <w:rPr>
          <w:rFonts w:hint="eastAsia"/>
        </w:rPr>
        <w:t>然而，这也证明了这条规定并没有被普遍遵守。</w:t>
      </w:r>
    </w:p>
    <w:p w14:paraId="6663B3E0">
      <w:pPr>
        <w:ind w:left="5" w:right="70"/>
        <w:rPr>
          <w:rFonts w:hint="eastAsia"/>
        </w:rPr>
      </w:pPr>
    </w:p>
    <w:p w14:paraId="76B2E073">
      <w:pPr>
        <w:ind w:left="5" w:right="70"/>
        <w:rPr>
          <w:rFonts w:hint="eastAsia"/>
        </w:rPr>
      </w:pPr>
      <w:r>
        <w:rPr>
          <w:rFonts w:hint="eastAsia"/>
        </w:rPr>
        <w:t>The Cardinal’s argument that Synesius did not believe in the resurrection is irrelevant; it suffices that he was a bishop who lived with his wife and was highly honored.</w:t>
      </w:r>
    </w:p>
    <w:p w14:paraId="32D6F70C">
      <w:pPr>
        <w:ind w:left="5" w:right="70"/>
        <w:rPr>
          <w:rFonts w:hint="eastAsia"/>
        </w:rPr>
      </w:pPr>
      <w:r>
        <w:rPr>
          <w:rFonts w:hint="eastAsia"/>
        </w:rPr>
        <w:t>红衣主教关于辛尼修不相信复活的论点是无关紧要的；他是一位与妻子同住并备受尊敬的主教，这已足够。</w:t>
      </w:r>
    </w:p>
    <w:p w14:paraId="3DF5B6FE">
      <w:pPr>
        <w:ind w:left="5" w:right="70"/>
        <w:rPr>
          <w:rFonts w:hint="eastAsia"/>
        </w:rPr>
      </w:pPr>
    </w:p>
    <w:p w14:paraId="719CA0EA">
      <w:pPr>
        <w:ind w:left="5" w:right="70"/>
        <w:rPr>
          <w:rFonts w:hint="eastAsia"/>
        </w:rPr>
      </w:pPr>
      <w:r>
        <w:rPr>
          <w:rFonts w:hint="eastAsia"/>
        </w:rPr>
        <w:t>In the fifty-sixth Distinction of the Roman Decree, in the canon “Osius,” there is a long list of bishops who were sons of clerics.</w:t>
      </w:r>
    </w:p>
    <w:p w14:paraId="72DF33E1">
      <w:pPr>
        <w:ind w:left="5" w:right="70"/>
        <w:rPr>
          <w:rFonts w:hint="eastAsia"/>
        </w:rPr>
      </w:pPr>
      <w:r>
        <w:rPr>
          <w:rFonts w:hint="eastAsia"/>
        </w:rPr>
        <w:t>在罗马教令的第五十六部分，教规《奥西乌斯》中，有一长串主教名单，他们是神职人员的儿子。</w:t>
      </w:r>
    </w:p>
    <w:p w14:paraId="676655EB">
      <w:pPr>
        <w:ind w:left="5" w:right="70"/>
        <w:rPr>
          <w:rFonts w:hint="eastAsia"/>
        </w:rPr>
      </w:pPr>
    </w:p>
    <w:p w14:paraId="1A5A60EA">
      <w:pPr>
        <w:ind w:left="5" w:right="70"/>
        <w:rPr>
          <w:rFonts w:hint="eastAsia"/>
        </w:rPr>
      </w:pPr>
      <w:r>
        <w:rPr>
          <w:rFonts w:hint="eastAsia"/>
        </w:rPr>
        <w:t>Pope Osius was the son of Stephen the subdeacon; Pope Boniface was the son of the priest Jocundus.</w:t>
      </w:r>
    </w:p>
    <w:p w14:paraId="24A865EF">
      <w:pPr>
        <w:ind w:left="5" w:right="70"/>
        <w:rPr>
          <w:rFonts w:hint="eastAsia"/>
        </w:rPr>
      </w:pPr>
      <w:r>
        <w:rPr>
          <w:rFonts w:hint="eastAsia"/>
        </w:rPr>
        <w:t>教宗奥西乌斯是副执事司提反的儿子；教宗卜尼法斯是祭司约昆杜斯的儿子。</w:t>
      </w:r>
    </w:p>
    <w:p w14:paraId="19E6256B">
      <w:pPr>
        <w:ind w:left="5" w:right="70"/>
        <w:rPr>
          <w:rFonts w:hint="eastAsia"/>
        </w:rPr>
      </w:pPr>
    </w:p>
    <w:p w14:paraId="75E576B7">
      <w:pPr>
        <w:ind w:left="5" w:right="70"/>
        <w:rPr>
          <w:rFonts w:hint="eastAsia"/>
        </w:rPr>
      </w:pPr>
      <w:r>
        <w:rPr>
          <w:rFonts w:hint="eastAsia"/>
        </w:rPr>
        <w:t>And lest one think they were begotten by fornication or before their fathers were clerics, the canon “Cenomanensem” in the same Distinction states: “When then we read before that persons… born of priests were promoted to the charge of High Priests, we must not understand that they were begotten by fornication, but in lawful matrimony, which before the prohibition was allowed everywhere; and yet to this day it is permitted in the Oriental Church.</w:t>
      </w:r>
    </w:p>
    <w:p w14:paraId="480E39FB">
      <w:pPr>
        <w:ind w:left="5" w:right="70"/>
        <w:rPr>
          <w:rFonts w:hint="eastAsia"/>
        </w:rPr>
      </w:pPr>
      <w:r>
        <w:rPr>
          <w:rFonts w:hint="eastAsia"/>
        </w:rPr>
        <w:t>为免有人认为他们是因淫乱或在他们的父亲成为神职人员之前所生，同一部分的教规《Cenomanensem》声明：“当我们读到之前有……祭司所生的人被提升为大祭司时，我们不能理解他们是因淫乱所生，而是在合法的婚姻中，这在禁令之前是各地都允许的；并且直到今天，在东方教会中仍然是允许的。</w:t>
      </w:r>
    </w:p>
    <w:p w14:paraId="66E0FC60">
      <w:pPr>
        <w:ind w:left="5" w:right="70"/>
        <w:rPr>
          <w:rFonts w:hint="eastAsia"/>
        </w:rPr>
      </w:pPr>
    </w:p>
    <w:p w14:paraId="283F7B27">
      <w:pPr>
        <w:ind w:left="5" w:right="70"/>
        <w:rPr>
          <w:rFonts w:hint="eastAsia"/>
        </w:rPr>
      </w:pPr>
      <w:r>
        <w:rPr>
          <w:rFonts w:hint="eastAsia"/>
        </w:rPr>
        <w:t>In Armenia, the marriage of clerks was in such honor (k 23.497) that none was received to the sacred Orders unless he was of sacerdotal race.</w:t>
      </w:r>
    </w:p>
    <w:p w14:paraId="26686C1D">
      <w:pPr>
        <w:ind w:left="5" w:right="70"/>
        <w:rPr>
          <w:rFonts w:hint="eastAsia"/>
        </w:rPr>
      </w:pPr>
      <w:r>
        <w:rPr>
          <w:rFonts w:hint="eastAsia"/>
        </w:rPr>
        <w:t>在亚美尼亚，神职人员的婚姻备受尊重（k 23.497），以至于除非出身于祭司家族，否则无人能被接纳进入圣职。</w:t>
      </w:r>
    </w:p>
    <w:p w14:paraId="73F9B45E">
      <w:pPr>
        <w:ind w:left="5" w:right="70"/>
        <w:rPr>
          <w:rFonts w:hint="eastAsia"/>
        </w:rPr>
      </w:pPr>
    </w:p>
    <w:p w14:paraId="1CD4FFFA">
      <w:pPr>
        <w:ind w:left="5" w:right="70"/>
        <w:rPr>
          <w:rFonts w:hint="eastAsia"/>
        </w:rPr>
      </w:pPr>
      <w:r>
        <w:rPr>
          <w:rFonts w:hint="eastAsia"/>
        </w:rPr>
        <w:t>For this, the Armenians are condemned by the Council of Trullo, Canon 33, which forbids regarding extraction in ordination.”</w:t>
      </w:r>
    </w:p>
    <w:p w14:paraId="4D4D38B2">
      <w:pPr>
        <w:ind w:left="5" w:right="70"/>
        <w:rPr>
          <w:rFonts w:hint="eastAsia"/>
        </w:rPr>
      </w:pPr>
      <w:r>
        <w:rPr>
          <w:rFonts w:hint="eastAsia"/>
        </w:rPr>
        <w:t>为此，亚美尼亚人被特鲁洛公会议第33条教规所谴责，该教规禁止在按立中考虑出身。”</w:t>
      </w:r>
    </w:p>
    <w:p w14:paraId="3523AC88">
      <w:pPr>
        <w:ind w:left="5" w:right="70"/>
        <w:rPr>
          <w:rFonts w:hint="eastAsia"/>
        </w:rPr>
      </w:pPr>
    </w:p>
    <w:p w14:paraId="1A432553">
      <w:pPr>
        <w:ind w:left="5" w:right="70"/>
        <w:rPr>
          <w:rFonts w:hint="eastAsia"/>
        </w:rPr>
      </w:pPr>
      <w:r>
        <w:rPr>
          <w:rFonts w:hint="eastAsia"/>
        </w:rPr>
        <w:t>Yes, in the West, despite the efforts of the Bishops of Rome, priests were commonly married.</w:t>
      </w:r>
    </w:p>
    <w:p w14:paraId="63094035">
      <w:pPr>
        <w:ind w:left="5" w:right="70"/>
        <w:rPr>
          <w:rFonts w:hint="eastAsia"/>
        </w:rPr>
      </w:pPr>
      <w:r>
        <w:rPr>
          <w:rFonts w:hint="eastAsia"/>
        </w:rPr>
        <w:t>是的，在西方，尽管罗马主教们努力，祭司们普遍结婚。</w:t>
      </w:r>
    </w:p>
    <w:p w14:paraId="4610C54A">
      <w:pPr>
        <w:ind w:left="5" w:right="70"/>
        <w:rPr>
          <w:rFonts w:hint="eastAsia"/>
        </w:rPr>
      </w:pPr>
    </w:p>
    <w:p w14:paraId="52D002A2">
      <w:pPr>
        <w:ind w:left="5" w:right="70"/>
        <w:rPr>
          <w:rFonts w:hint="eastAsia"/>
        </w:rPr>
      </w:pPr>
      <w:r>
        <w:rPr>
          <w:rFonts w:hint="eastAsia"/>
        </w:rPr>
        <w:t>In Germany especially, where Pope Gregory VII, surnamed Hildebrand, stirred up many troubles and scandals over this issue, as recorded by Schafnaburgensis and Sigebertus, who wrote in the year 1074: (l 23.498) “Pope Gregory, having called a Synod, excommunicated the Simoniacs and expelled married priests from the divine Office, and forbade laymen to hear their Mass—by a new precedent, as many hold, and by an inconsiderate prejudice against the opinion of the Holy Fathers,” etc.</w:t>
      </w:r>
    </w:p>
    <w:p w14:paraId="496C8D6D">
      <w:pPr>
        <w:ind w:left="5" w:right="70"/>
        <w:rPr>
          <w:rFonts w:hint="eastAsia"/>
        </w:rPr>
      </w:pPr>
      <w:r>
        <w:rPr>
          <w:rFonts w:hint="eastAsia"/>
        </w:rPr>
        <w:t>尤其是在德国，教宗格列高利七世（号希尔德布兰德）在这个问题上激起了许多麻烦和丑闻，正如沙夫纳堡根西斯和西格伯特斯在公元1074年所记载的：（l 23.498）“教宗格列高利召开了一次主教会议，将买卖圣职者逐出教会，并将已婚祭司从神圣职务中驱逐出去，并禁止平信徒听他们主持的弥撒——许多人认为，这是通过一个新的先例，并且是对圣教父们意见的轻率偏见，”等等。</w:t>
      </w:r>
    </w:p>
    <w:p w14:paraId="32C79A52">
      <w:pPr>
        <w:ind w:left="5" w:right="70"/>
        <w:rPr>
          <w:rFonts w:hint="eastAsia"/>
        </w:rPr>
      </w:pPr>
    </w:p>
    <w:p w14:paraId="60C3A0AF">
      <w:pPr>
        <w:ind w:left="5" w:right="70"/>
        <w:rPr>
          <w:rFonts w:hint="eastAsia"/>
        </w:rPr>
      </w:pPr>
      <w:r>
        <w:rPr>
          <w:rFonts w:hint="eastAsia"/>
        </w:rPr>
        <w:t>And so Schafnaburgensis in the same year: (m 23.499) “Against that Decree [of Gregory VII], which ordained that none should be admitted to holy Orders but those who would profess perpetual continence and single life, the whole faction of the Clergy began to inveigh vehemently, crying out that the man was a heretic who, having forgotten the words of the Lord, ‘All men cannot receive this saying’ [Matt. 19:11], and those of the Apostle, ‘If they do not contain, let them marry,’ imposed by violent constraint an angelic life upon men.”</w:t>
      </w:r>
    </w:p>
    <w:p w14:paraId="46735553">
      <w:pPr>
        <w:ind w:left="5" w:right="70"/>
        <w:rPr>
          <w:rFonts w:hint="eastAsia"/>
        </w:rPr>
      </w:pPr>
      <w:r>
        <w:rPr>
          <w:rFonts w:hint="eastAsia"/>
        </w:rPr>
        <w:t>因此，沙夫纳堡根西斯在同一年写道：（m 23.499）“反对那项[格列高利七世的]法令，该法令规定除了那些愿意宣誓永久节制和独身生活的人外，任何人都不得被接纳进入圣职，整个神职人员派别开始猛烈抨击，大声疾呼那人是个异端，他忘记了主的话，‘这话不是人人都能领受的’[太19:11]，也忘了使徒的话，‘倘若自己禁止不住，就可以嫁娶’，却用暴力强加给人一种天使般的生活。”</w:t>
      </w:r>
    </w:p>
    <w:p w14:paraId="1B487B9E">
      <w:pPr>
        <w:ind w:left="5" w:right="70"/>
        <w:rPr>
          <w:rFonts w:hint="eastAsia"/>
        </w:rPr>
      </w:pPr>
    </w:p>
    <w:p w14:paraId="77747A3E">
      <w:pPr>
        <w:ind w:left="5" w:right="70"/>
        <w:rPr>
          <w:rFonts w:hint="eastAsia"/>
        </w:rPr>
      </w:pPr>
      <w:r>
        <w:rPr>
          <w:rFonts w:hint="eastAsia"/>
        </w:rPr>
        <w:t>In the year 1225, Innocent III and later Innocent IV sent legates into England to dissolve the marriages of priests.</w:t>
      </w:r>
    </w:p>
    <w:p w14:paraId="344E05AC">
      <w:pPr>
        <w:ind w:left="5" w:right="70"/>
        <w:rPr>
          <w:rFonts w:hint="eastAsia"/>
        </w:rPr>
      </w:pPr>
      <w:r>
        <w:rPr>
          <w:rFonts w:hint="eastAsia"/>
        </w:rPr>
        <w:t>在1225年，英诺森三世和后来的英诺森四世派遣使节到英国，以解除祭司的婚姻。</w:t>
      </w:r>
    </w:p>
    <w:p w14:paraId="66CC61AE">
      <w:pPr>
        <w:ind w:left="5" w:right="70"/>
        <w:rPr>
          <w:rFonts w:hint="eastAsia"/>
        </w:rPr>
      </w:pPr>
    </w:p>
    <w:p w14:paraId="653C9FC8">
      <w:pPr>
        <w:ind w:left="5" w:right="70"/>
        <w:rPr>
          <w:rFonts w:hint="eastAsia"/>
        </w:rPr>
      </w:pPr>
      <w:r>
        <w:rPr>
          <w:rFonts w:hint="eastAsia"/>
        </w:rPr>
        <w:t>(n 23.500) One of these legates, called John de Cremona, while laboring for that separation, was found in a brothel.</w:t>
      </w:r>
    </w:p>
    <w:p w14:paraId="553B6056">
      <w:pPr>
        <w:ind w:left="5" w:right="70"/>
        <w:rPr>
          <w:rFonts w:hint="eastAsia"/>
        </w:rPr>
      </w:pPr>
      <w:r>
        <w:rPr>
          <w:rFonts w:hint="eastAsia"/>
        </w:rPr>
        <w:t>（n 23.500）其中一位名叫约翰·德·克雷莫纳的使节，在为那分离奔波时，被发现在一家妓院里。</w:t>
      </w:r>
    </w:p>
    <w:p w14:paraId="19CE3C1C">
      <w:pPr>
        <w:ind w:left="5" w:right="70"/>
        <w:rPr>
          <w:rFonts w:hint="eastAsia"/>
        </w:rPr>
      </w:pPr>
    </w:p>
    <w:p w14:paraId="5CCF69F9">
      <w:pPr>
        <w:ind w:left="5" w:right="70"/>
        <w:rPr>
          <w:rFonts w:hint="eastAsia"/>
        </w:rPr>
      </w:pPr>
      <w:r>
        <w:rPr>
          <w:rFonts w:hint="eastAsia"/>
        </w:rPr>
        <w:t>Theodoricus a Niem, secretary to three Popes, who wrote around the year 1410 (o 23.501), affirms that in his time in Norway, Ireland, Gascony, and Portugal, priests were married, and that it was a disgrace for priests not to be married.</w:t>
      </w:r>
    </w:p>
    <w:p w14:paraId="5CA61568">
      <w:pPr>
        <w:ind w:left="5" w:right="70"/>
        <w:rPr>
          <w:rFonts w:hint="eastAsia"/>
        </w:rPr>
      </w:pPr>
      <w:r>
        <w:rPr>
          <w:rFonts w:hint="eastAsia"/>
        </w:rPr>
        <w:t>西奥多里库斯·阿·尼姆，曾任三位教宗的秘书，约在1410年（o 23.501）写作，他断言在他那个时代的挪威、爱尔兰、加斯科尼和葡萄牙，祭司们是结婚的，并且祭司不结婚是一种耻辱。</w:t>
      </w:r>
    </w:p>
    <w:p w14:paraId="3563D13B">
      <w:pPr>
        <w:ind w:left="5" w:right="70"/>
        <w:rPr>
          <w:rFonts w:hint="eastAsia"/>
        </w:rPr>
      </w:pPr>
    </w:p>
    <w:p w14:paraId="16D9F855">
      <w:pPr>
        <w:ind w:left="5" w:right="70"/>
        <w:rPr>
          <w:rFonts w:hint="eastAsia"/>
        </w:rPr>
      </w:pPr>
      <w:r>
        <w:rPr>
          <w:rFonts w:hint="eastAsia"/>
        </w:rPr>
        <w:t>CHAP. 9. Confession of the Adversaries.</w:t>
      </w:r>
    </w:p>
    <w:p w14:paraId="66E0BB3A">
      <w:pPr>
        <w:ind w:left="5" w:right="70"/>
        <w:rPr>
          <w:rFonts w:hint="eastAsia"/>
        </w:rPr>
      </w:pPr>
      <w:r>
        <w:rPr>
          <w:rFonts w:hint="eastAsia"/>
        </w:rPr>
        <w:t>第九章 对手的承认。</w:t>
      </w:r>
    </w:p>
    <w:p w14:paraId="42C26B83">
      <w:pPr>
        <w:ind w:left="5" w:right="70"/>
        <w:rPr>
          <w:rFonts w:hint="eastAsia"/>
        </w:rPr>
      </w:pPr>
    </w:p>
    <w:p w14:paraId="25C8CC15">
      <w:pPr>
        <w:ind w:left="5" w:right="70"/>
        <w:rPr>
          <w:rFonts w:hint="eastAsia"/>
        </w:rPr>
      </w:pPr>
      <w:r>
        <w:rPr>
          <w:rFonts w:hint="eastAsia"/>
        </w:rPr>
        <w:t>Aeneas Sylvius, who later became Pope and was called Pius II, at the end of the second Book of the history of the Council of Basel, says that when it was debated whether to elect Felix Pope instead of Eugenius, some argued it could not be done because he had been married and had children.</w:t>
      </w:r>
    </w:p>
    <w:p w14:paraId="0D7D7613">
      <w:pPr>
        <w:ind w:left="5" w:right="70"/>
        <w:rPr>
          <w:rFonts w:hint="eastAsia"/>
        </w:rPr>
      </w:pPr>
      <w:r>
        <w:rPr>
          <w:rFonts w:hint="eastAsia"/>
        </w:rPr>
        <w:t>埃涅阿斯·西尔维乌斯，后来成为教宗，被称为庇护二世，在《巴塞尔公会议史》第二卷末尾说，当人们辩论是否选举费利克斯替代尤金尼乌斯为教宗时，一些人争辩说这不能做，因为他曾结过婚并有孩子。</w:t>
      </w:r>
    </w:p>
    <w:p w14:paraId="47CE59C8">
      <w:pPr>
        <w:ind w:left="5" w:right="70"/>
        <w:rPr>
          <w:rFonts w:hint="eastAsia"/>
        </w:rPr>
      </w:pPr>
    </w:p>
    <w:p w14:paraId="4A8C5C0C">
      <w:pPr>
        <w:ind w:left="5" w:right="70"/>
        <w:rPr>
          <w:rFonts w:hint="eastAsia"/>
        </w:rPr>
      </w:pPr>
      <w:r>
        <w:rPr>
          <w:rFonts w:hint="eastAsia"/>
        </w:rPr>
        <w:t>Upon this, Aeneas relates the reasons proposed by others against it in a full Council, to which the Council agreed.</w:t>
      </w:r>
    </w:p>
    <w:p w14:paraId="32915E48">
      <w:pPr>
        <w:ind w:left="5" w:right="70"/>
        <w:rPr>
          <w:rFonts w:hint="eastAsia"/>
        </w:rPr>
      </w:pPr>
      <w:r>
        <w:rPr>
          <w:rFonts w:hint="eastAsia"/>
        </w:rPr>
        <w:t>对此，埃涅阿斯叙述了其他人在全体公会议上提出的反对理由，公会议对此表示同意。</w:t>
      </w:r>
    </w:p>
    <w:p w14:paraId="105A226F">
      <w:pPr>
        <w:ind w:left="5" w:right="70"/>
        <w:rPr>
          <w:rFonts w:hint="eastAsia"/>
        </w:rPr>
      </w:pPr>
    </w:p>
    <w:p w14:paraId="0FE3B42B">
      <w:pPr>
        <w:ind w:left="5" w:right="70"/>
        <w:rPr>
          <w:rFonts w:hint="eastAsia"/>
        </w:rPr>
      </w:pPr>
      <w:r>
        <w:rPr>
          <w:rFonts w:hint="eastAsia"/>
        </w:rPr>
        <w:t>These are his words: (a 23.502) “As for what is said of his wife, I make nothing of it, seeing that not only he who had a wife, but he who has one, may be elected.</w:t>
      </w:r>
    </w:p>
    <w:p w14:paraId="5BAD361A">
      <w:pPr>
        <w:ind w:left="5" w:right="70"/>
        <w:rPr>
          <w:rFonts w:hint="eastAsia"/>
        </w:rPr>
      </w:pPr>
      <w:r>
        <w:rPr>
          <w:rFonts w:hint="eastAsia"/>
        </w:rPr>
        <w:t>以下是他的话：（a 23.502）“至于他妻子的事，我认为无足轻重，因为不仅曾经有妻子的，就是现在有妻子的，也可以当选。</w:t>
      </w:r>
    </w:p>
    <w:p w14:paraId="159B1203">
      <w:pPr>
        <w:ind w:left="5" w:right="70"/>
        <w:rPr>
          <w:rFonts w:hint="eastAsia"/>
        </w:rPr>
      </w:pPr>
    </w:p>
    <w:p w14:paraId="0F6E2845">
      <w:pPr>
        <w:ind w:left="5" w:right="70"/>
        <w:rPr>
          <w:rFonts w:hint="eastAsia"/>
        </w:rPr>
      </w:pPr>
      <w:r>
        <w:rPr>
          <w:rFonts w:hint="eastAsia"/>
        </w:rPr>
        <w:t>For why do the Doctors dispute whether a married Pope is bound to pay due benevolence to his wife if a married man may not be admitted?</w:t>
      </w:r>
    </w:p>
    <w:p w14:paraId="3634133C">
      <w:pPr>
        <w:ind w:left="5" w:right="70"/>
        <w:rPr>
          <w:rFonts w:hint="eastAsia"/>
        </w:rPr>
      </w:pPr>
      <w:r>
        <w:rPr>
          <w:rFonts w:hint="eastAsia"/>
        </w:rPr>
        <w:t>因为如果已婚者不能被接纳，学者们又何必争论一个已婚的教宗是否有义务向他的妻子尽丈夫的本分呢？</w:t>
      </w:r>
    </w:p>
    <w:p w14:paraId="7AE5AF9B">
      <w:pPr>
        <w:ind w:left="5" w:right="70"/>
        <w:rPr>
          <w:rFonts w:hint="eastAsia"/>
        </w:rPr>
      </w:pPr>
    </w:p>
    <w:p w14:paraId="674ACB89">
      <w:pPr>
        <w:ind w:left="5" w:right="70"/>
        <w:rPr>
          <w:rFonts w:hint="eastAsia"/>
        </w:rPr>
      </w:pPr>
      <w:r>
        <w:rPr>
          <w:rFonts w:hint="eastAsia"/>
        </w:rPr>
        <w:t>And there have been married Popes, as you know; and St. Peter, the Prince of the Apostles, was not without a wife.</w:t>
      </w:r>
    </w:p>
    <w:p w14:paraId="7C020123">
      <w:pPr>
        <w:ind w:left="5" w:right="70"/>
        <w:rPr>
          <w:rFonts w:hint="eastAsia"/>
        </w:rPr>
      </w:pPr>
      <w:r>
        <w:rPr>
          <w:rFonts w:hint="eastAsia"/>
        </w:rPr>
        <w:t>而且，如你所知，历史上曾有过已婚的教宗；使徒之首圣彼得，也并非没有妻子。</w:t>
      </w:r>
    </w:p>
    <w:p w14:paraId="427BBE65">
      <w:pPr>
        <w:ind w:left="5" w:right="70"/>
        <w:rPr>
          <w:rFonts w:hint="eastAsia"/>
        </w:rPr>
      </w:pPr>
    </w:p>
    <w:p w14:paraId="4AA679B8">
      <w:pPr>
        <w:ind w:left="5" w:right="70"/>
        <w:rPr>
          <w:rFonts w:hint="eastAsia"/>
        </w:rPr>
      </w:pPr>
      <w:r>
        <w:rPr>
          <w:rFonts w:hint="eastAsia"/>
        </w:rPr>
        <w:t>But why do we object these things?</w:t>
      </w:r>
    </w:p>
    <w:p w14:paraId="14CA7B4F">
      <w:pPr>
        <w:ind w:left="5" w:right="70"/>
        <w:rPr>
          <w:rFonts w:hint="eastAsia"/>
        </w:rPr>
      </w:pPr>
      <w:r>
        <w:rPr>
          <w:rFonts w:hint="eastAsia"/>
        </w:rPr>
        <w:t>但我们为何要反对这些事呢？</w:t>
      </w:r>
    </w:p>
    <w:p w14:paraId="64A3F8CA">
      <w:pPr>
        <w:ind w:left="5" w:right="70"/>
        <w:rPr>
          <w:rFonts w:hint="eastAsia"/>
        </w:rPr>
      </w:pPr>
    </w:p>
    <w:p w14:paraId="1D80099B">
      <w:pPr>
        <w:ind w:left="5" w:right="70"/>
        <w:rPr>
          <w:rFonts w:hint="eastAsia"/>
        </w:rPr>
      </w:pPr>
      <w:r>
        <w:rPr>
          <w:rFonts w:hint="eastAsia"/>
        </w:rPr>
        <w:t>Perhaps it would never be worse if many priests were married, because many should be saved in matrimony who are damned in a barren Priesthood.”</w:t>
      </w:r>
    </w:p>
    <w:p w14:paraId="59A452E8">
      <w:pPr>
        <w:ind w:left="5" w:right="70"/>
        <w:rPr>
          <w:rFonts w:hint="eastAsia"/>
        </w:rPr>
      </w:pPr>
      <w:r>
        <w:rPr>
          <w:rFonts w:hint="eastAsia"/>
        </w:rPr>
        <w:t>如果许多祭司都结婚，情况或许永远不会更糟，因为许多在贫瘠的祭司职分中被定罪的人，在婚姻中本可得救。”</w:t>
      </w:r>
    </w:p>
    <w:p w14:paraId="0E5CC5EF">
      <w:pPr>
        <w:ind w:left="5" w:right="70"/>
        <w:rPr>
          <w:rFonts w:hint="eastAsia"/>
        </w:rPr>
      </w:pPr>
    </w:p>
    <w:p w14:paraId="7E7F433C">
      <w:pPr>
        <w:ind w:left="5" w:right="70"/>
        <w:rPr>
          <w:rFonts w:hint="eastAsia"/>
        </w:rPr>
      </w:pPr>
      <w:r>
        <w:rPr>
          <w:rFonts w:hint="eastAsia"/>
        </w:rPr>
        <w:t>In the margin of that discourse, there is this annotation: “Read the fifth Epistle of Ignatius the Martyr, and you shall see that all the Apostles had wives.</w:t>
      </w:r>
    </w:p>
    <w:p w14:paraId="5FA2EFC9">
      <w:pPr>
        <w:ind w:left="5" w:right="70"/>
        <w:rPr>
          <w:rFonts w:hint="eastAsia"/>
        </w:rPr>
      </w:pPr>
      <w:r>
        <w:rPr>
          <w:rFonts w:hint="eastAsia"/>
        </w:rPr>
        <w:t>在那段论述的页边，有这样的注释：“读殉道者伊格那丢的第五封信，你就会看到所有的使徒都有妻子。</w:t>
      </w:r>
    </w:p>
    <w:p w14:paraId="65A27717">
      <w:pPr>
        <w:ind w:left="5" w:right="70"/>
        <w:rPr>
          <w:rFonts w:hint="eastAsia"/>
        </w:rPr>
      </w:pPr>
    </w:p>
    <w:p w14:paraId="0E6B2800">
      <w:pPr>
        <w:ind w:left="5" w:right="70"/>
        <w:rPr>
          <w:rFonts w:hint="eastAsia"/>
        </w:rPr>
      </w:pPr>
      <w:r>
        <w:rPr>
          <w:rFonts w:hint="eastAsia"/>
        </w:rPr>
        <w:t>Read also Baptista Mantuanus in Fastis, and you shall find that Hilary, Bishop of Poitiers, had a lawful wife.”</w:t>
      </w:r>
    </w:p>
    <w:p w14:paraId="37958830">
      <w:pPr>
        <w:ind w:left="5" w:right="70"/>
        <w:rPr>
          <w:rFonts w:hint="eastAsia"/>
        </w:rPr>
      </w:pPr>
      <w:r>
        <w:rPr>
          <w:rFonts w:hint="eastAsia"/>
        </w:rPr>
        <w:t>再读巴普蒂斯塔·曼图亚努斯在《节庆记》中的记载，你就会发现普瓦捷主教希拉里有一位合法的妻子。”</w:t>
      </w:r>
    </w:p>
    <w:p w14:paraId="667E0474">
      <w:pPr>
        <w:ind w:left="5" w:right="70"/>
        <w:rPr>
          <w:rFonts w:hint="eastAsia"/>
        </w:rPr>
      </w:pPr>
    </w:p>
    <w:p w14:paraId="64F900EA">
      <w:pPr>
        <w:ind w:left="5" w:right="70"/>
        <w:rPr>
          <w:rFonts w:hint="eastAsia"/>
        </w:rPr>
      </w:pPr>
      <w:r>
        <w:rPr>
          <w:rFonts w:hint="eastAsia"/>
        </w:rPr>
        <w:t>This is the same Pope Pius II who earlier stated that for great reasons women were taken from priests but that for better reasons they ought to be restored to them.</w:t>
      </w:r>
    </w:p>
    <w:p w14:paraId="6DF8D1CC">
      <w:pPr>
        <w:ind w:left="5" w:right="70"/>
        <w:rPr>
          <w:rFonts w:hint="eastAsia"/>
        </w:rPr>
      </w:pPr>
      <w:r>
        <w:rPr>
          <w:rFonts w:hint="eastAsia"/>
        </w:rPr>
        <w:t>这就是那位早些时候说过，出于重大的理由，女人从祭司身边被带走，但出于更好的理由，她们应该被归还给他们的教宗庇护二世。</w:t>
      </w:r>
    </w:p>
    <w:p w14:paraId="777BE79C">
      <w:pPr>
        <w:ind w:left="5" w:right="70"/>
        <w:rPr>
          <w:rFonts w:hint="eastAsia"/>
        </w:rPr>
      </w:pPr>
    </w:p>
    <w:p w14:paraId="1C44EA01">
      <w:pPr>
        <w:ind w:left="5" w:right="70"/>
        <w:rPr>
          <w:rFonts w:hint="eastAsia"/>
        </w:rPr>
      </w:pPr>
      <w:r>
        <w:rPr>
          <w:rFonts w:hint="eastAsia"/>
        </w:rPr>
        <w:t>The Roman Decree in the twenty-third Distinction, Canon His igitur, speaks thus of clerics: (b 23.503) “Let them strive always to maintain the holiness of an inviolate body, or at least let them be bound by the tie of one marriage only.”</w:t>
      </w:r>
    </w:p>
    <w:p w14:paraId="4B270B2F">
      <w:pPr>
        <w:ind w:left="5" w:right="70"/>
        <w:rPr>
          <w:rFonts w:hint="eastAsia"/>
        </w:rPr>
      </w:pPr>
      <w:r>
        <w:rPr>
          <w:rFonts w:hint="eastAsia"/>
        </w:rPr>
        <w:t>罗马教令在第二十三部分，教规《His igitur》中如此论到神职人员：（b 23.503）“让他们始终努力保持身体的圣洁不受侵犯，或者至少让他们只受一次婚姻的约束。”</w:t>
      </w:r>
    </w:p>
    <w:p w14:paraId="01CC57D1">
      <w:pPr>
        <w:ind w:left="5" w:right="70"/>
        <w:rPr>
          <w:rFonts w:hint="eastAsia"/>
        </w:rPr>
      </w:pPr>
    </w:p>
    <w:p w14:paraId="6E045A83">
      <w:pPr>
        <w:ind w:left="5" w:right="70"/>
        <w:rPr>
          <w:rFonts w:hint="eastAsia"/>
        </w:rPr>
      </w:pPr>
      <w:r>
        <w:rPr>
          <w:rFonts w:hint="eastAsia"/>
        </w:rPr>
        <w:t>In the thirty-first Distinction, Can. Aliter: The tradition of the Eastern Church differs from that of this holy Roman Church.</w:t>
      </w:r>
    </w:p>
    <w:p w14:paraId="653DC247">
      <w:pPr>
        <w:ind w:left="5" w:right="70"/>
        <w:rPr>
          <w:rFonts w:hint="eastAsia"/>
        </w:rPr>
      </w:pPr>
      <w:r>
        <w:rPr>
          <w:rFonts w:hint="eastAsia"/>
        </w:rPr>
        <w:t>在第三十一部分，教规《Aliter》中：东方教会的传统与这神圣的罗马教会不同。</w:t>
      </w:r>
    </w:p>
    <w:p w14:paraId="5E81F996">
      <w:pPr>
        <w:ind w:left="5" w:right="70"/>
        <w:rPr>
          <w:rFonts w:hint="eastAsia"/>
        </w:rPr>
      </w:pPr>
    </w:p>
    <w:p w14:paraId="54DAFBEA">
      <w:pPr>
        <w:ind w:left="5" w:right="70"/>
        <w:rPr>
          <w:rFonts w:hint="eastAsia"/>
        </w:rPr>
      </w:pPr>
      <w:r>
        <w:rPr>
          <w:rFonts w:hint="eastAsia"/>
        </w:rPr>
        <w:t>For their Priests, Deacons, and Subdeacons are married, etc.</w:t>
      </w:r>
    </w:p>
    <w:p w14:paraId="60B3BDB4">
      <w:pPr>
        <w:ind w:left="5" w:right="70"/>
        <w:rPr>
          <w:rFonts w:hint="eastAsia"/>
        </w:rPr>
      </w:pPr>
      <w:r>
        <w:rPr>
          <w:rFonts w:hint="eastAsia"/>
        </w:rPr>
        <w:t>因为他们的祭司、执事和副执事都是已婚的，等等。</w:t>
      </w:r>
    </w:p>
    <w:p w14:paraId="4818B830">
      <w:pPr>
        <w:ind w:left="5" w:right="70"/>
        <w:rPr>
          <w:rFonts w:hint="eastAsia"/>
        </w:rPr>
      </w:pPr>
    </w:p>
    <w:p w14:paraId="7CCEC9E3">
      <w:pPr>
        <w:ind w:left="5" w:right="70"/>
        <w:rPr>
          <w:rFonts w:hint="eastAsia"/>
        </w:rPr>
      </w:pPr>
      <w:r>
        <w:rPr>
          <w:rFonts w:hint="eastAsia"/>
        </w:rPr>
        <w:t>In Cause 26, Question 22, Can. Sors non est: The marriage of Priests is not forbidden by either the authority of the Law or that of the Gospel; yet by Ecclesiastical Law it is entirely forbidden.</w:t>
      </w:r>
    </w:p>
    <w:p w14:paraId="5159D212">
      <w:pPr>
        <w:ind w:left="5" w:right="70"/>
        <w:rPr>
          <w:rFonts w:hint="eastAsia"/>
        </w:rPr>
      </w:pPr>
      <w:r>
        <w:rPr>
          <w:rFonts w:hint="eastAsia"/>
        </w:rPr>
        <w:t>在第26案，第22问，教规《Sors non est》中：祭司的婚姻既不为律法的权威所禁止，也不为福音的权威所禁止；但根据教会法，它被完全禁止。</w:t>
      </w:r>
    </w:p>
    <w:p w14:paraId="47F79958">
      <w:pPr>
        <w:ind w:left="5" w:right="70"/>
        <w:rPr>
          <w:rFonts w:hint="eastAsia"/>
        </w:rPr>
      </w:pPr>
    </w:p>
    <w:p w14:paraId="0A603326">
      <w:pPr>
        <w:ind w:left="5" w:right="70"/>
        <w:rPr>
          <w:rFonts w:hint="eastAsia"/>
        </w:rPr>
      </w:pPr>
      <w:r>
        <w:rPr>
          <w:rFonts w:hint="eastAsia"/>
        </w:rPr>
        <w:t>Pope Leo I, in his eighty-seventh Epistle: Let him marry a Virgin, and let that woman who must be a Bishop’s wife be entirely ignorant of another husband’s bed.</w:t>
      </w:r>
    </w:p>
    <w:p w14:paraId="47401345">
      <w:pPr>
        <w:ind w:left="5" w:right="70"/>
        <w:rPr>
          <w:rFonts w:hint="eastAsia"/>
        </w:rPr>
      </w:pPr>
      <w:r>
        <w:rPr>
          <w:rFonts w:hint="eastAsia"/>
        </w:rPr>
        <w:t>教宗利奥一世，在他的第八十七封信中说：让他娶一个处女，而且那将成为主教妻子的女人必须完全不知道另一个丈夫的床。</w:t>
      </w:r>
    </w:p>
    <w:p w14:paraId="6F5AA873">
      <w:pPr>
        <w:ind w:left="5" w:right="70"/>
        <w:rPr>
          <w:rFonts w:hint="eastAsia"/>
        </w:rPr>
      </w:pPr>
    </w:p>
    <w:p w14:paraId="0584FA65">
      <w:pPr>
        <w:ind w:left="5" w:right="70"/>
        <w:rPr>
          <w:rFonts w:hint="eastAsia"/>
        </w:rPr>
      </w:pPr>
      <w:r>
        <w:rPr>
          <w:rFonts w:hint="eastAsia"/>
        </w:rPr>
        <w:t>Polydorus Vergilius, in the fifth book of The Inventors of Things, Chapter 4: Syricius began to sit in the year 363. He was the first to forbid priests to marry.</w:t>
      </w:r>
    </w:p>
    <w:p w14:paraId="053D2E6C">
      <w:pPr>
        <w:ind w:left="5" w:right="70"/>
        <w:rPr>
          <w:rFonts w:hint="eastAsia"/>
        </w:rPr>
      </w:pPr>
      <w:r>
        <w:rPr>
          <w:rFonts w:hint="eastAsia"/>
        </w:rPr>
        <w:t>波利多罗·维吉尔，在《事物发明家》第五卷第四章中说：西里修于公元363年登位。他是第一个禁止祭司结婚的人。</w:t>
      </w:r>
    </w:p>
    <w:p w14:paraId="118C4B65">
      <w:pPr>
        <w:ind w:left="5" w:right="70"/>
        <w:rPr>
          <w:rFonts w:hint="eastAsia"/>
        </w:rPr>
      </w:pPr>
    </w:p>
    <w:p w14:paraId="2893EE50">
      <w:pPr>
        <w:ind w:left="5" w:right="70"/>
        <w:rPr>
          <w:rFonts w:hint="eastAsia"/>
        </w:rPr>
      </w:pPr>
      <w:r>
        <w:rPr>
          <w:rFonts w:hint="eastAsia"/>
        </w:rPr>
        <w:t>And a little later: Before Gregory the seventh, in the year of the Lord 1074, marriage could not be taken away from the Occidental priests.</w:t>
      </w:r>
    </w:p>
    <w:p w14:paraId="2685A910">
      <w:pPr>
        <w:ind w:left="5" w:right="70"/>
        <w:rPr>
          <w:rFonts w:hint="eastAsia"/>
        </w:rPr>
      </w:pPr>
      <w:r>
        <w:rPr>
          <w:rFonts w:hint="eastAsia"/>
        </w:rPr>
        <w:t>稍后又说：在格列高利七世之前，即主后1074年，婚姻不能从西方祭司那里被夺走。</w:t>
      </w:r>
    </w:p>
    <w:p w14:paraId="72C660E8">
      <w:pPr>
        <w:ind w:left="5" w:right="70"/>
        <w:rPr>
          <w:rFonts w:hint="eastAsia"/>
        </w:rPr>
      </w:pPr>
    </w:p>
    <w:p w14:paraId="37ABE804">
      <w:pPr>
        <w:ind w:left="5" w:right="70"/>
        <w:rPr>
          <w:rFonts w:hint="eastAsia"/>
        </w:rPr>
      </w:pPr>
      <w:r>
        <w:rPr>
          <w:rFonts w:hint="eastAsia"/>
        </w:rPr>
        <w:t>Then he adds that this constrained chastity was so far from overcoming conjugal chastity that rather the fornication of priests was thereby so much increased that it defamed religion more than any other evil.</w:t>
      </w:r>
    </w:p>
    <w:p w14:paraId="077858DF">
      <w:pPr>
        <w:ind w:left="5" w:right="70"/>
        <w:rPr>
          <w:rFonts w:hint="eastAsia"/>
        </w:rPr>
      </w:pPr>
      <w:r>
        <w:rPr>
          <w:rFonts w:hint="eastAsia"/>
        </w:rPr>
        <w:t>然后他补充说，这种强迫的贞洁远未能胜过婚姻的贞洁，反而因此使得祭司的淫乱行为大增，以至于比任何其他邪恶都更玷污了宗教。</w:t>
      </w:r>
    </w:p>
    <w:p w14:paraId="1F10828C">
      <w:pPr>
        <w:ind w:left="5" w:right="70"/>
        <w:rPr>
          <w:rFonts w:hint="eastAsia"/>
        </w:rPr>
      </w:pPr>
    </w:p>
    <w:p w14:paraId="3770450B">
      <w:pPr>
        <w:ind w:left="5" w:right="70"/>
        <w:rPr>
          <w:rFonts w:hint="eastAsia"/>
        </w:rPr>
      </w:pPr>
      <w:r>
        <w:rPr>
          <w:rFonts w:hint="eastAsia"/>
        </w:rPr>
        <w:t>Wherefore he wishes that marriage were restored unto them.</w:t>
      </w:r>
    </w:p>
    <w:p w14:paraId="792E2B70">
      <w:pPr>
        <w:ind w:left="5" w:right="70"/>
        <w:rPr>
          <w:rFonts w:hint="eastAsia"/>
        </w:rPr>
      </w:pPr>
      <w:r>
        <w:rPr>
          <w:rFonts w:hint="eastAsia"/>
        </w:rPr>
        <w:t>因此，他希望婚姻能归还给他们。</w:t>
      </w:r>
    </w:p>
    <w:p w14:paraId="1624E2D4">
      <w:pPr>
        <w:ind w:left="5" w:right="70"/>
        <w:rPr>
          <w:rFonts w:hint="eastAsia"/>
        </w:rPr>
      </w:pPr>
    </w:p>
    <w:p w14:paraId="2312B1D0">
      <w:pPr>
        <w:ind w:left="5" w:right="70"/>
        <w:rPr>
          <w:rFonts w:hint="eastAsia"/>
        </w:rPr>
      </w:pPr>
      <w:r>
        <w:rPr>
          <w:rFonts w:hint="eastAsia"/>
        </w:rPr>
        <w:t>Cassander, a canon of Cologne, in the chapter on the celibacy of priests: It remains that hereafter this statute may be relaxed for those that shall be admitted into orders; and that according to the custom of the ancient Church and of the Eastern Churches until now, honest married men be also admitted to the ministry of the Church, and that they be permitted to use familiarity with their wives according to the canon of the sixth general Council, whereby it is determined that the marriages of priests and deacons ought by no means to be dissolved, and that before their ordination they ought not to be constrained to profess chastity.</w:t>
      </w:r>
    </w:p>
    <w:p w14:paraId="03A923EF">
      <w:pPr>
        <w:ind w:left="5" w:right="70"/>
        <w:rPr>
          <w:rFonts w:hint="eastAsia"/>
        </w:rPr>
      </w:pPr>
      <w:r>
        <w:rPr>
          <w:rFonts w:hint="eastAsia"/>
        </w:rPr>
        <w:t>科隆的教士卡桑德，在关于祭司独身的章节中说：未来，对于那些将被接纳进入圣职的人，这条法规或许可以放宽；并且根据古代教会和直到现在的东方教会的习俗，诚实的已婚男子也应被接纳进入教会的事奉，并应允许他们根据第六次大公会议的教规与他们的妻子保持亲密关系，该教规决定祭司和执事的婚姻决不能被解除，并且在他们被按立之前，不应强迫他们宣誓守贞。</w:t>
      </w:r>
    </w:p>
    <w:p w14:paraId="184B3256">
      <w:pPr>
        <w:ind w:left="5" w:right="70"/>
        <w:rPr>
          <w:rFonts w:hint="eastAsia"/>
        </w:rPr>
      </w:pPr>
    </w:p>
    <w:p w14:paraId="4DB06F91">
      <w:pPr>
        <w:ind w:left="5" w:right="70"/>
        <w:rPr>
          <w:rFonts w:hint="eastAsia"/>
        </w:rPr>
      </w:pPr>
      <w:r>
        <w:rPr>
          <w:rFonts w:hint="eastAsia"/>
        </w:rPr>
        <w:t>CHAP. 10. Of the Disorders Caused by Celibacy: Also of the Carthusians, and of St. Francis and His Rule.</w:t>
      </w:r>
    </w:p>
    <w:p w14:paraId="69F66AC2">
      <w:pPr>
        <w:ind w:left="5" w:right="70"/>
        <w:rPr>
          <w:rFonts w:hint="eastAsia"/>
        </w:rPr>
      </w:pPr>
      <w:r>
        <w:rPr>
          <w:rFonts w:hint="eastAsia"/>
        </w:rPr>
        <w:t>第十章 独身引起的混乱：兼论加尔都西会、圣方济各及其会规。</w:t>
      </w:r>
    </w:p>
    <w:p w14:paraId="168E9FB1">
      <w:pPr>
        <w:ind w:left="5" w:right="70"/>
        <w:rPr>
          <w:rFonts w:hint="eastAsia"/>
        </w:rPr>
      </w:pPr>
    </w:p>
    <w:p w14:paraId="50168FE7">
      <w:pPr>
        <w:ind w:left="5" w:right="70"/>
        <w:rPr>
          <w:rFonts w:hint="eastAsia"/>
        </w:rPr>
      </w:pPr>
      <w:r>
        <w:rPr>
          <w:rFonts w:hint="eastAsia"/>
        </w:rPr>
        <w:t>Cardinal du Perron , seeing that he could not deny the great disorders and the unchaste life of most of them that live in celibacy, says that celibacy is no cause of those disorders: That in Augustine’s time the chastity of clerks was exemplary, even of those that had been constrained to be clerks, and that the cause of that disorder must be attributed to the lust and corruption of men.</w:t>
      </w:r>
    </w:p>
    <w:p w14:paraId="31695237">
      <w:pPr>
        <w:ind w:left="5" w:right="70"/>
        <w:rPr>
          <w:rFonts w:hint="eastAsia"/>
        </w:rPr>
      </w:pPr>
      <w:r>
        <w:rPr>
          <w:rFonts w:hint="eastAsia"/>
        </w:rPr>
        <w:t>红衣主教杜·佩龙，看到他无法否认大多数独身者生活中的巨大混乱和不贞洁，便说独身不是这些混乱的原因：他说在奥古斯丁的时代，神职人员的贞洁是典范，即使是那些被迫成为神职人员的人也是如此，并且那混乱的原因必须归咎于人的情欲和败坏。</w:t>
      </w:r>
    </w:p>
    <w:p w14:paraId="6CF6D7D0">
      <w:pPr>
        <w:ind w:left="5" w:right="70"/>
        <w:rPr>
          <w:rFonts w:hint="eastAsia"/>
        </w:rPr>
      </w:pPr>
    </w:p>
    <w:p w14:paraId="670226E9">
      <w:pPr>
        <w:ind w:left="5" w:right="70"/>
        <w:rPr>
          <w:rFonts w:hint="eastAsia"/>
        </w:rPr>
      </w:pPr>
      <w:r>
        <w:rPr>
          <w:rFonts w:hint="eastAsia"/>
        </w:rPr>
        <w:t>He propounds the Carthusians and Capuchins as examples of chastity; and says that the most prodigious examples of lust are found in married persons: Not only in such as Nero and Heliogabalus, but even in David, who had ten or twelve wives, and in Solomon, who had three hundred: Which hindered not David from defiling his bed with murder and adultery, nor Solomon from prostituting himself to seven hundred concubines.</w:t>
      </w:r>
    </w:p>
    <w:p w14:paraId="09630D88">
      <w:pPr>
        <w:ind w:left="5" w:right="70"/>
        <w:rPr>
          <w:rFonts w:hint="eastAsia"/>
        </w:rPr>
      </w:pPr>
      <w:r>
        <w:rPr>
          <w:rFonts w:hint="eastAsia"/>
        </w:rPr>
        <w:t>他提出加尔都西会士和嘉布遣会士作为贞洁的例子；并说最惊人的情欲例子见于已婚人士：不仅在尼禄和赫利奥加巴卢斯这样的人身上，甚至在大卫（他有十或十二个妻子）和所罗门（他有三百个妻子）身上也是如此：这并未阻止大卫用谋杀和通奸玷污他的床，也未阻止所罗门向七百个妃嫔卖身。</w:t>
      </w:r>
    </w:p>
    <w:p w14:paraId="5EA64035">
      <w:pPr>
        <w:ind w:left="5" w:right="70"/>
        <w:rPr>
          <w:rFonts w:hint="eastAsia"/>
        </w:rPr>
      </w:pPr>
    </w:p>
    <w:p w14:paraId="7B5E559C">
      <w:pPr>
        <w:ind w:left="5" w:right="70"/>
        <w:rPr>
          <w:rFonts w:hint="eastAsia"/>
        </w:rPr>
      </w:pPr>
      <w:r>
        <w:rPr>
          <w:rFonts w:hint="eastAsia"/>
        </w:rPr>
        <w:t>One syllable only of God’s word is better than all that artificial discourse, which is directly contrary to the Apostle, who says: To avoid fornication let every man have his wife and every woman her own husband, plainly teaching that marriage serves to avoid fornication, whereas M. du Perron says that married men are most given to lust.</w:t>
      </w:r>
    </w:p>
    <w:p w14:paraId="76952ACC">
      <w:pPr>
        <w:ind w:left="5" w:right="70"/>
        <w:rPr>
          <w:rFonts w:hint="eastAsia"/>
        </w:rPr>
      </w:pPr>
      <w:r>
        <w:rPr>
          <w:rFonts w:hint="eastAsia"/>
        </w:rPr>
        <w:t>上帝话语中的一个音节也胜过所有那些人为的论述，这些论述直接与使徒的教导相反，使徒说：为避免淫乱，男人当各有自己的妻子，女人也当各有自己的丈夫，这清楚地教导婚姻是为避免淫乱，而杜·佩龙先生却说已婚男人最耽于情欲。</w:t>
      </w:r>
    </w:p>
    <w:p w14:paraId="65F7484A">
      <w:pPr>
        <w:ind w:left="5" w:right="70"/>
        <w:rPr>
          <w:rFonts w:hint="eastAsia"/>
        </w:rPr>
      </w:pPr>
    </w:p>
    <w:p w14:paraId="6CDE9A6E">
      <w:pPr>
        <w:ind w:left="5" w:right="70"/>
        <w:rPr>
          <w:rFonts w:hint="eastAsia"/>
        </w:rPr>
      </w:pPr>
      <w:r>
        <w:rPr>
          <w:rFonts w:hint="eastAsia"/>
        </w:rPr>
        <w:t>St. Paul says, If they contain not, let them marry: but M. du Perron opposes him, saying that married persons are the most incontinent.</w:t>
      </w:r>
    </w:p>
    <w:p w14:paraId="51187E87">
      <w:pPr>
        <w:ind w:left="5" w:right="70"/>
        <w:rPr>
          <w:rFonts w:hint="eastAsia"/>
        </w:rPr>
      </w:pPr>
      <w:r>
        <w:rPr>
          <w:rFonts w:hint="eastAsia"/>
        </w:rPr>
        <w:t>圣保罗说，倘若自己禁止不住，就可以嫁娶：但杜·佩龙先生反对他，说已婚人士是最不能自制的。</w:t>
      </w:r>
    </w:p>
    <w:p w14:paraId="06A2A397">
      <w:pPr>
        <w:ind w:left="5" w:right="70"/>
        <w:rPr>
          <w:rFonts w:hint="eastAsia"/>
        </w:rPr>
      </w:pPr>
    </w:p>
    <w:p w14:paraId="37157E3B">
      <w:pPr>
        <w:ind w:left="5" w:right="70"/>
        <w:rPr>
          <w:rFonts w:hint="eastAsia"/>
        </w:rPr>
      </w:pPr>
      <w:r>
        <w:rPr>
          <w:rFonts w:hint="eastAsia"/>
        </w:rPr>
        <w:t>It is true that as there are persons who keep their health in a contagious air, and some who are sick in a pure air; and some who are warm in winter though they come not near the fire, and some who are cold in summer because of the ill disposition of their bodies: likewise, some live chastely in celibacy, some live unchastely in matrimony, breaking all obstacles with their unbridled lust, and being sick in the midst of remedies.</w:t>
      </w:r>
    </w:p>
    <w:p w14:paraId="26C23AD6">
      <w:pPr>
        <w:ind w:left="5" w:right="70"/>
        <w:rPr>
          <w:rFonts w:hint="eastAsia"/>
        </w:rPr>
      </w:pPr>
      <w:r>
        <w:rPr>
          <w:rFonts w:hint="eastAsia"/>
        </w:rPr>
        <w:t>诚然，就像有些人在传染性的空气中保持健康，有些人在纯净的空气中生病；有些人冬天不靠近火也感到温暖，有些人夏天因身体不适而感到寒冷一样：同样，有些人在独身生活中过着贞洁的生活，有些人在婚姻中过着不贞洁的生活，用他们无法抑制的情欲冲破一切障碍，在良药中生病。</w:t>
      </w:r>
    </w:p>
    <w:p w14:paraId="38A2E4A3">
      <w:pPr>
        <w:ind w:left="5" w:right="70"/>
        <w:rPr>
          <w:rFonts w:hint="eastAsia"/>
        </w:rPr>
      </w:pPr>
    </w:p>
    <w:p w14:paraId="1CA04583">
      <w:pPr>
        <w:ind w:left="5" w:right="70"/>
        <w:rPr>
          <w:rFonts w:hint="eastAsia"/>
        </w:rPr>
      </w:pPr>
      <w:r>
        <w:rPr>
          <w:rFonts w:hint="eastAsia"/>
        </w:rPr>
        <w:t>But it does not follow that it is easier to live chastely unmarried, or that the Apostle was mistaken when he taught that marriage is the right remedy against fornication.</w:t>
      </w:r>
    </w:p>
    <w:p w14:paraId="304FAED4">
      <w:pPr>
        <w:ind w:left="5" w:right="70"/>
        <w:rPr>
          <w:rFonts w:hint="eastAsia"/>
        </w:rPr>
      </w:pPr>
      <w:r>
        <w:rPr>
          <w:rFonts w:hint="eastAsia"/>
        </w:rPr>
        <w:t>但这并不意味着未婚生活更容易保持贞洁，或者使徒教导婚姻是抵制淫乱的正确良药是错误的。</w:t>
      </w:r>
    </w:p>
    <w:p w14:paraId="3ACC9BE7">
      <w:pPr>
        <w:ind w:left="5" w:right="70"/>
        <w:rPr>
          <w:rFonts w:hint="eastAsia"/>
        </w:rPr>
      </w:pPr>
    </w:p>
    <w:p w14:paraId="53A8C0DD">
      <w:pPr>
        <w:ind w:left="5" w:right="70"/>
        <w:rPr>
          <w:rFonts w:hint="eastAsia"/>
        </w:rPr>
      </w:pPr>
      <w:r>
        <w:rPr>
          <w:rFonts w:hint="eastAsia"/>
        </w:rPr>
        <w:t>Only it may be inferred from this: that he who lives unchastely in matrimony would do worse in that kind if he were not married, and that vices are so strong in some men that they cannot be overcome by any remedy.</w:t>
      </w:r>
    </w:p>
    <w:p w14:paraId="237309E4">
      <w:pPr>
        <w:ind w:left="5" w:right="70"/>
        <w:rPr>
          <w:rFonts w:hint="eastAsia"/>
        </w:rPr>
      </w:pPr>
      <w:r>
        <w:rPr>
          <w:rFonts w:hint="eastAsia"/>
        </w:rPr>
        <w:t>只能由此推断：一个在婚姻中生活不贞洁的人，如果他未婚，在这方面会做得更糟，而且某些人身上的恶习是如此强大，以至于任何良药都无法克服。</w:t>
      </w:r>
    </w:p>
    <w:p w14:paraId="43BC9CAA">
      <w:pPr>
        <w:ind w:left="5" w:right="70"/>
        <w:rPr>
          <w:rFonts w:hint="eastAsia"/>
        </w:rPr>
      </w:pPr>
    </w:p>
    <w:p w14:paraId="3824AF54">
      <w:pPr>
        <w:ind w:left="5" w:right="70"/>
        <w:rPr>
          <w:rFonts w:hint="eastAsia"/>
        </w:rPr>
      </w:pPr>
      <w:r>
        <w:rPr>
          <w:rFonts w:hint="eastAsia"/>
        </w:rPr>
        <w:t>In vain he alleges the Carthusians as examples of chastity.</w:t>
      </w:r>
    </w:p>
    <w:p w14:paraId="58C10AE0">
      <w:pPr>
        <w:ind w:left="5" w:right="70"/>
        <w:rPr>
          <w:rFonts w:hint="eastAsia"/>
        </w:rPr>
      </w:pPr>
      <w:r>
        <w:rPr>
          <w:rFonts w:hint="eastAsia"/>
        </w:rPr>
        <w:t>他徒然地引述加尔都西会士作为贞洁的例子。</w:t>
      </w:r>
    </w:p>
    <w:p w14:paraId="1C08FA12">
      <w:pPr>
        <w:ind w:left="5" w:right="70"/>
        <w:rPr>
          <w:rFonts w:hint="eastAsia"/>
        </w:rPr>
      </w:pPr>
    </w:p>
    <w:p w14:paraId="58215471">
      <w:pPr>
        <w:ind w:left="5" w:right="70"/>
        <w:rPr>
          <w:rFonts w:hint="eastAsia"/>
        </w:rPr>
      </w:pPr>
      <w:r>
        <w:rPr>
          <w:rFonts w:hint="eastAsia"/>
        </w:rPr>
        <w:t>For to keep a man prisoner all his life and then praise his chastity is as if one put out a man’s eyes and then commended him for never looking upon women.</w:t>
      </w:r>
    </w:p>
    <w:p w14:paraId="11C9677F">
      <w:pPr>
        <w:ind w:left="5" w:right="70"/>
        <w:rPr>
          <w:rFonts w:hint="eastAsia"/>
        </w:rPr>
      </w:pPr>
      <w:r>
        <w:rPr>
          <w:rFonts w:hint="eastAsia"/>
        </w:rPr>
        <w:t>因为把一个人终生监禁起来，然后赞扬他的贞洁，就好像一个人挖掉一个人的眼睛，然后称赞他从不看女人一样。</w:t>
      </w:r>
    </w:p>
    <w:p w14:paraId="09C9FBFD">
      <w:pPr>
        <w:ind w:left="5" w:right="70"/>
        <w:rPr>
          <w:rFonts w:hint="eastAsia"/>
        </w:rPr>
      </w:pPr>
    </w:p>
    <w:p w14:paraId="10BD65D6">
      <w:pPr>
        <w:ind w:left="5" w:right="70"/>
        <w:rPr>
          <w:rFonts w:hint="eastAsia"/>
        </w:rPr>
      </w:pPr>
      <w:r>
        <w:rPr>
          <w:rFonts w:hint="eastAsia"/>
        </w:rPr>
        <w:t>Continence is to be commended when one has the means to please his incontinence.</w:t>
      </w:r>
    </w:p>
    <w:p w14:paraId="6F605832">
      <w:pPr>
        <w:ind w:left="5" w:right="70"/>
        <w:rPr>
          <w:rFonts w:hint="eastAsia"/>
        </w:rPr>
      </w:pPr>
      <w:r>
        <w:rPr>
          <w:rFonts w:hint="eastAsia"/>
        </w:rPr>
        <w:t>当一个人有办法满足其不节制时，他的节制才值得称赞。</w:t>
      </w:r>
    </w:p>
    <w:p w14:paraId="5270A737">
      <w:pPr>
        <w:ind w:left="5" w:right="70"/>
        <w:rPr>
          <w:rFonts w:hint="eastAsia"/>
        </w:rPr>
      </w:pPr>
    </w:p>
    <w:p w14:paraId="691AB832">
      <w:pPr>
        <w:ind w:left="5" w:right="70"/>
        <w:rPr>
          <w:rFonts w:hint="eastAsia"/>
        </w:rPr>
      </w:pPr>
      <w:r>
        <w:rPr>
          <w:rFonts w:hint="eastAsia"/>
        </w:rPr>
        <w:t>Yet whoever has read the books of Cassian knows that monks suffer great inflammations of lust and are disquieted with strange desires in their solitariness.</w:t>
      </w:r>
    </w:p>
    <w:p w14:paraId="43199DD3">
      <w:pPr>
        <w:ind w:left="5" w:right="70"/>
        <w:rPr>
          <w:rFonts w:hint="eastAsia"/>
        </w:rPr>
      </w:pPr>
      <w:r>
        <w:rPr>
          <w:rFonts w:hint="eastAsia"/>
        </w:rPr>
        <w:t>然而，凡是读过卡西安著作的人都知道，修士们在独处时遭受着巨大的情欲煎熬，并被奇异的欲望所困扰。</w:t>
      </w:r>
    </w:p>
    <w:p w14:paraId="32507031">
      <w:pPr>
        <w:ind w:left="5" w:right="70"/>
        <w:rPr>
          <w:rFonts w:hint="eastAsia"/>
        </w:rPr>
      </w:pPr>
    </w:p>
    <w:p w14:paraId="6FCA9BB5">
      <w:pPr>
        <w:ind w:left="5" w:right="70"/>
        <w:rPr>
          <w:rFonts w:hint="eastAsia"/>
        </w:rPr>
      </w:pPr>
      <w:r>
        <w:rPr>
          <w:rFonts w:hint="eastAsia"/>
        </w:rPr>
        <w:t>The life of St. Benedict, the author of the order of the Benedictines, of whom the Carthusians are a branch, says that he would tumble his naked body upon a sharp thornbush to allay his unchaste heat: it had been better for him to marry and to follow the Apostle’s counsel.</w:t>
      </w:r>
    </w:p>
    <w:p w14:paraId="2C6ED023">
      <w:pPr>
        <w:ind w:left="5" w:right="70"/>
        <w:rPr>
          <w:rFonts w:hint="eastAsia"/>
        </w:rPr>
      </w:pPr>
      <w:r>
        <w:rPr>
          <w:rFonts w:hint="eastAsia"/>
        </w:rPr>
        <w:t>本笃会的创始人圣本笃的生平记载（加尔都西会士是其一个分支）说，他会把赤裸的身体滚在尖锐的荆棘丛上，以平息他不洁的欲火：对他来说，结婚并遵循使徒的劝告会更好。</w:t>
      </w:r>
    </w:p>
    <w:p w14:paraId="754B4D4C">
      <w:pPr>
        <w:ind w:left="5" w:right="70"/>
        <w:rPr>
          <w:rFonts w:hint="eastAsia"/>
        </w:rPr>
      </w:pPr>
    </w:p>
    <w:p w14:paraId="4FEBC62F">
      <w:pPr>
        <w:ind w:left="5" w:right="70"/>
        <w:rPr>
          <w:rFonts w:hint="eastAsia"/>
        </w:rPr>
      </w:pPr>
      <w:r>
        <w:rPr>
          <w:rFonts w:hint="eastAsia"/>
        </w:rPr>
        <w:t>As for the Capuchins, whom the Cardinal propounds as examples of chastity, the world speaks of them diversely, and they are not free from blame any more than others.</w:t>
      </w:r>
    </w:p>
    <w:p w14:paraId="28C1DC11">
      <w:pPr>
        <w:ind w:left="5" w:right="70"/>
        <w:rPr>
          <w:rFonts w:hint="eastAsia"/>
        </w:rPr>
      </w:pPr>
      <w:r>
        <w:rPr>
          <w:rFonts w:hint="eastAsia"/>
        </w:rPr>
        <w:t>至于红衣主教作为贞洁典范提出的嘉布遣会士，世人对他们众说纷纭，他们也和别人一样并非无可指责。</w:t>
      </w:r>
    </w:p>
    <w:p w14:paraId="29D72936">
      <w:pPr>
        <w:ind w:left="5" w:right="70"/>
        <w:rPr>
          <w:rFonts w:hint="eastAsia"/>
        </w:rPr>
      </w:pPr>
    </w:p>
    <w:p w14:paraId="3581FE04">
      <w:pPr>
        <w:ind w:left="5" w:right="70"/>
        <w:rPr>
          <w:rFonts w:hint="eastAsia"/>
        </w:rPr>
      </w:pPr>
      <w:r>
        <w:rPr>
          <w:rFonts w:hint="eastAsia"/>
        </w:rPr>
        <w:t>Besides, it is no wonder if their habit frightens women.</w:t>
      </w:r>
    </w:p>
    <w:p w14:paraId="6AED158B">
      <w:pPr>
        <w:ind w:left="5" w:right="70"/>
        <w:rPr>
          <w:rFonts w:hint="eastAsia"/>
        </w:rPr>
      </w:pPr>
      <w:r>
        <w:rPr>
          <w:rFonts w:hint="eastAsia"/>
        </w:rPr>
        <w:t>此外，如果他们的会服吓跑了女人，那也毫不奇怪。</w:t>
      </w:r>
    </w:p>
    <w:p w14:paraId="373A7DA8">
      <w:pPr>
        <w:ind w:left="5" w:right="70"/>
        <w:rPr>
          <w:rFonts w:hint="eastAsia"/>
        </w:rPr>
      </w:pPr>
    </w:p>
    <w:p w14:paraId="6F8F8CBA">
      <w:pPr>
        <w:ind w:left="5" w:right="70"/>
        <w:rPr>
          <w:rFonts w:hint="eastAsia"/>
        </w:rPr>
      </w:pPr>
      <w:r>
        <w:rPr>
          <w:rFonts w:hint="eastAsia"/>
        </w:rPr>
        <w:t>And such women may be found who, being but too free otherwise, would make conscience to pollute the habit of St. Francis, which many will put on when they die because it is held worth a second baptism.</w:t>
      </w:r>
    </w:p>
    <w:p w14:paraId="3A466C52">
      <w:pPr>
        <w:ind w:left="5" w:right="70"/>
        <w:rPr>
          <w:rFonts w:hint="eastAsia"/>
        </w:rPr>
      </w:pPr>
      <w:r>
        <w:rPr>
          <w:rFonts w:hint="eastAsia"/>
        </w:rPr>
        <w:t>而且可以找到这样的女人，她们在其他方面虽然过于放纵，但会凭良心不去玷污圣方济各的会服，许多人临终时会穿上它，因为它被认为价值等同于第二次洗礼。</w:t>
      </w:r>
    </w:p>
    <w:p w14:paraId="58FDC89E">
      <w:pPr>
        <w:ind w:left="5" w:right="70"/>
        <w:rPr>
          <w:rFonts w:hint="eastAsia"/>
        </w:rPr>
      </w:pPr>
    </w:p>
    <w:p w14:paraId="144CF7B0">
      <w:pPr>
        <w:ind w:left="5" w:right="70"/>
        <w:rPr>
          <w:rFonts w:hint="eastAsia"/>
        </w:rPr>
      </w:pPr>
      <w:r>
        <w:rPr>
          <w:rFonts w:hint="eastAsia"/>
        </w:rPr>
        <w:t>M. du Perron says that the Capuchins are restored to their ancient discipline—that is, that they keep the whole rule of St. Francis.</w:t>
      </w:r>
    </w:p>
    <w:p w14:paraId="156F3FE1">
      <w:pPr>
        <w:ind w:left="5" w:right="70"/>
        <w:rPr>
          <w:rFonts w:hint="eastAsia"/>
        </w:rPr>
      </w:pPr>
      <w:r>
        <w:rPr>
          <w:rFonts w:hint="eastAsia"/>
        </w:rPr>
        <w:t>杜·佩龙先生说，嘉布遣会士已经恢复了他们古老的纪律——也就是说，他们遵守圣方济各的全部会规。</w:t>
      </w:r>
    </w:p>
    <w:p w14:paraId="02EB5CD5">
      <w:pPr>
        <w:ind w:left="5" w:right="70"/>
        <w:rPr>
          <w:rFonts w:hint="eastAsia"/>
        </w:rPr>
      </w:pPr>
    </w:p>
    <w:p w14:paraId="29F72D8A">
      <w:pPr>
        <w:ind w:left="5" w:right="70"/>
        <w:rPr>
          <w:rFonts w:hint="eastAsia"/>
        </w:rPr>
      </w:pPr>
      <w:r>
        <w:rPr>
          <w:rFonts w:hint="eastAsia"/>
        </w:rPr>
        <w:t>Of which rule it will not be amiss to produce some clauses to know whether there be much perfection in the observation of them.</w:t>
      </w:r>
    </w:p>
    <w:p w14:paraId="0BA451F6">
      <w:pPr>
        <w:ind w:left="5" w:right="70"/>
        <w:rPr>
          <w:rFonts w:hint="eastAsia"/>
        </w:rPr>
      </w:pPr>
      <w:r>
        <w:rPr>
          <w:rFonts w:hint="eastAsia"/>
        </w:rPr>
        <w:t>对于这条会规，引用其中一些条款来看看遵守它们是否有很大的完美之处，并非不妥。</w:t>
      </w:r>
    </w:p>
    <w:p w14:paraId="571461B3">
      <w:pPr>
        <w:ind w:left="5" w:right="70"/>
        <w:rPr>
          <w:rFonts w:hint="eastAsia"/>
        </w:rPr>
      </w:pPr>
    </w:p>
    <w:p w14:paraId="336A49F8">
      <w:pPr>
        <w:ind w:left="5" w:right="70"/>
        <w:rPr>
          <w:rFonts w:hint="eastAsia"/>
        </w:rPr>
      </w:pPr>
      <w:r>
        <w:rPr>
          <w:rFonts w:hint="eastAsia"/>
        </w:rPr>
        <w:t>That rule prescribes that: None after the year of probation have leave to come out of that religion according to the command of the Lord Pope, because according to the holy Gospel, none that puts his hand to the plough and looks behind is fitted for the kingdom of God.</w:t>
      </w:r>
    </w:p>
    <w:p w14:paraId="393C0F18">
      <w:pPr>
        <w:ind w:left="5" w:right="70"/>
        <w:rPr>
          <w:rFonts w:hint="eastAsia"/>
        </w:rPr>
      </w:pPr>
      <w:r>
        <w:rPr>
          <w:rFonts w:hint="eastAsia"/>
        </w:rPr>
        <w:t>该会规规定：根据主教宗的命令，在见习期满后，任何人都不得离开该修会，因为根据神圣的福音，手扶着犁向后看的，不配进上帝的国。</w:t>
      </w:r>
    </w:p>
    <w:p w14:paraId="783461B5">
      <w:pPr>
        <w:ind w:left="5" w:right="70"/>
        <w:rPr>
          <w:rFonts w:hint="eastAsia"/>
        </w:rPr>
      </w:pPr>
    </w:p>
    <w:p w14:paraId="151A80C9">
      <w:pPr>
        <w:ind w:left="5" w:right="70"/>
        <w:rPr>
          <w:rFonts w:hint="eastAsia"/>
        </w:rPr>
      </w:pPr>
      <w:r>
        <w:rPr>
          <w:rFonts w:hint="eastAsia"/>
        </w:rPr>
        <w:t>And a little after: They that are forced with necessity may wear shoes.</w:t>
      </w:r>
    </w:p>
    <w:p w14:paraId="7A8CF22A">
      <w:pPr>
        <w:ind w:left="5" w:right="70"/>
        <w:rPr>
          <w:rFonts w:hint="eastAsia"/>
        </w:rPr>
      </w:pPr>
      <w:r>
        <w:rPr>
          <w:rFonts w:hint="eastAsia"/>
        </w:rPr>
        <w:t>稍后又说：因需要所迫的人可以穿鞋。</w:t>
      </w:r>
    </w:p>
    <w:p w14:paraId="48C89B0E">
      <w:pPr>
        <w:ind w:left="5" w:right="70"/>
        <w:rPr>
          <w:rFonts w:hint="eastAsia"/>
        </w:rPr>
      </w:pPr>
    </w:p>
    <w:p w14:paraId="6F874C47">
      <w:pPr>
        <w:ind w:left="5" w:right="70"/>
        <w:rPr>
          <w:rFonts w:hint="eastAsia"/>
        </w:rPr>
      </w:pPr>
      <w:r>
        <w:rPr>
          <w:rFonts w:hint="eastAsia"/>
        </w:rPr>
        <w:t>And let all the brethren be clothed with vile garments, which they may piece with sacks and other pieces, with the blessing of God.</w:t>
      </w:r>
    </w:p>
    <w:p w14:paraId="6F9A95BA">
      <w:pPr>
        <w:ind w:left="5" w:right="70"/>
        <w:rPr>
          <w:rFonts w:hint="eastAsia"/>
        </w:rPr>
      </w:pPr>
      <w:r>
        <w:rPr>
          <w:rFonts w:hint="eastAsia"/>
        </w:rPr>
        <w:t>并且愿所有的弟兄都穿着卑贱的衣服，他们可以用麻袋和其他布片来修补，并蒙上帝的祝福。</w:t>
      </w:r>
    </w:p>
    <w:p w14:paraId="11233E2F">
      <w:pPr>
        <w:ind w:left="5" w:right="70"/>
        <w:rPr>
          <w:rFonts w:hint="eastAsia"/>
        </w:rPr>
      </w:pPr>
    </w:p>
    <w:p w14:paraId="5026C170">
      <w:pPr>
        <w:ind w:left="5" w:right="70"/>
        <w:rPr>
          <w:rFonts w:hint="eastAsia"/>
        </w:rPr>
      </w:pPr>
      <w:r>
        <w:rPr>
          <w:rFonts w:hint="eastAsia"/>
        </w:rPr>
        <w:t>The same rule commands the lay monks of the order of St. Francis: To say twenty-four Pater Nosters at Matins, besides the other Paters of the rest of the day, which amount to forty-seven, so that they make seventy-one Paters every day.</w:t>
      </w:r>
    </w:p>
    <w:p w14:paraId="0BABE6D1">
      <w:pPr>
        <w:ind w:left="5" w:right="70"/>
        <w:rPr>
          <w:rFonts w:hint="eastAsia"/>
        </w:rPr>
      </w:pPr>
      <w:r>
        <w:rPr>
          <w:rFonts w:hint="eastAsia"/>
        </w:rPr>
        <w:t>同一条会规命令圣方济各会的平修士：在晨祷时念二十四遍主祷文，此外还有当天其余时间的其他主祷文，共计四十七遍，这样他们每天总共念七十一遍主祷文。</w:t>
      </w:r>
    </w:p>
    <w:p w14:paraId="16423473">
      <w:pPr>
        <w:ind w:left="5" w:right="70"/>
        <w:rPr>
          <w:rFonts w:hint="eastAsia"/>
        </w:rPr>
      </w:pPr>
    </w:p>
    <w:p w14:paraId="29249497">
      <w:pPr>
        <w:ind w:left="5" w:right="70"/>
        <w:rPr>
          <w:rFonts w:hint="eastAsia"/>
        </w:rPr>
      </w:pPr>
      <w:r>
        <w:rPr>
          <w:rFonts w:hint="eastAsia"/>
        </w:rPr>
        <w:t>To fast from All Saints’ Day to Christmas.</w:t>
      </w:r>
    </w:p>
    <w:p w14:paraId="416D52BD">
      <w:pPr>
        <w:ind w:left="5" w:right="70"/>
        <w:rPr>
          <w:rFonts w:hint="eastAsia"/>
        </w:rPr>
      </w:pPr>
      <w:r>
        <w:rPr>
          <w:rFonts w:hint="eastAsia"/>
        </w:rPr>
        <w:t>从万圣节到圣诞节禁食。</w:t>
      </w:r>
    </w:p>
    <w:p w14:paraId="379A32D2">
      <w:pPr>
        <w:ind w:left="5" w:right="70"/>
        <w:rPr>
          <w:rFonts w:hint="eastAsia"/>
        </w:rPr>
      </w:pPr>
    </w:p>
    <w:p w14:paraId="0032A1C1">
      <w:pPr>
        <w:ind w:left="5" w:right="70"/>
        <w:rPr>
          <w:rFonts w:hint="eastAsia"/>
        </w:rPr>
      </w:pPr>
      <w:r>
        <w:rPr>
          <w:rFonts w:hint="eastAsia"/>
        </w:rPr>
        <w:t>To receive no money, neither by themselves nor by interposed persons.</w:t>
      </w:r>
    </w:p>
    <w:p w14:paraId="034CED16">
      <w:pPr>
        <w:ind w:left="5" w:right="70"/>
        <w:rPr>
          <w:rFonts w:hint="eastAsia"/>
        </w:rPr>
      </w:pPr>
      <w:r>
        <w:rPr>
          <w:rFonts w:hint="eastAsia"/>
        </w:rPr>
        <w:t>不接受任何金钱，无论是亲自接受还是通过中间人。</w:t>
      </w:r>
    </w:p>
    <w:p w14:paraId="4F2777F6">
      <w:pPr>
        <w:ind w:left="5" w:right="70"/>
        <w:rPr>
          <w:rFonts w:hint="eastAsia"/>
        </w:rPr>
      </w:pPr>
    </w:p>
    <w:p w14:paraId="101765F2">
      <w:pPr>
        <w:ind w:left="5" w:right="70"/>
        <w:rPr>
          <w:rFonts w:hint="eastAsia"/>
        </w:rPr>
      </w:pPr>
      <w:r>
        <w:rPr>
          <w:rFonts w:hint="eastAsia"/>
        </w:rPr>
        <w:t>To have no proper goods, but to beg alms confidently; for (says the rule) their deep poverty makes them heirs of the kingdom of heaven.</w:t>
      </w:r>
    </w:p>
    <w:p w14:paraId="5D4F85F7">
      <w:pPr>
        <w:ind w:left="5" w:right="70"/>
        <w:rPr>
          <w:rFonts w:hint="eastAsia"/>
        </w:rPr>
      </w:pPr>
      <w:r>
        <w:rPr>
          <w:rFonts w:hint="eastAsia"/>
        </w:rPr>
        <w:t>不拥有任何私有财产，但要自信地乞讨；因为（会规说）他们极度的贫困使他们成为天国的继承人。</w:t>
      </w:r>
    </w:p>
    <w:p w14:paraId="21D99C1E">
      <w:pPr>
        <w:ind w:left="5" w:right="70"/>
        <w:rPr>
          <w:rFonts w:hint="eastAsia"/>
        </w:rPr>
      </w:pPr>
    </w:p>
    <w:p w14:paraId="63F84937">
      <w:pPr>
        <w:ind w:left="5" w:right="70"/>
        <w:rPr>
          <w:rFonts w:hint="eastAsia"/>
        </w:rPr>
      </w:pPr>
      <w:r>
        <w:rPr>
          <w:rFonts w:hint="eastAsia"/>
        </w:rPr>
        <w:t>That they be short in their sermons, because the Lord has shortened the word upon earth.</w:t>
      </w:r>
    </w:p>
    <w:p w14:paraId="574D2777">
      <w:pPr>
        <w:ind w:left="5" w:right="70"/>
        <w:rPr>
          <w:rFonts w:hint="eastAsia"/>
        </w:rPr>
      </w:pPr>
      <w:r>
        <w:rPr>
          <w:rFonts w:hint="eastAsia"/>
        </w:rPr>
        <w:t>他们的讲道要简短，因为主在地上缩短了话语。</w:t>
      </w:r>
    </w:p>
    <w:p w14:paraId="3EAD2B7A">
      <w:pPr>
        <w:ind w:left="5" w:right="70"/>
        <w:rPr>
          <w:rFonts w:hint="eastAsia"/>
        </w:rPr>
      </w:pPr>
    </w:p>
    <w:p w14:paraId="41F12157">
      <w:pPr>
        <w:ind w:left="5" w:right="70"/>
        <w:rPr>
          <w:rFonts w:hint="eastAsia"/>
        </w:rPr>
      </w:pPr>
      <w:r>
        <w:rPr>
          <w:rFonts w:hint="eastAsia"/>
        </w:rPr>
        <w:t>That the brethren who cannot read take no care to learn to read, but that they desire above all things to have the Spirit of the Lord.</w:t>
      </w:r>
    </w:p>
    <w:p w14:paraId="28E50DB1">
      <w:pPr>
        <w:ind w:left="5" w:right="70"/>
        <w:rPr>
          <w:rFonts w:hint="eastAsia"/>
        </w:rPr>
      </w:pPr>
      <w:r>
        <w:rPr>
          <w:rFonts w:hint="eastAsia"/>
        </w:rPr>
        <w:t>那些不识字的弟兄不要费心去学习阅读，但他们首先要渴慕主的灵。</w:t>
      </w:r>
    </w:p>
    <w:p w14:paraId="1DC303EB">
      <w:pPr>
        <w:ind w:left="5" w:right="70"/>
        <w:rPr>
          <w:rFonts w:hint="eastAsia"/>
        </w:rPr>
      </w:pPr>
    </w:p>
    <w:p w14:paraId="7B6FF3F1">
      <w:pPr>
        <w:ind w:left="5" w:right="70"/>
        <w:rPr>
          <w:rFonts w:hint="eastAsia"/>
        </w:rPr>
      </w:pPr>
      <w:r>
        <w:rPr>
          <w:rFonts w:hint="eastAsia"/>
        </w:rPr>
        <w:t>Whether the Capuchins keep that whole rule, and whether these precepts to which monks are bound by an oath without any mention of Holy Scripture or of the word of God (which in that rule is alleged in derision), and whether such works ought to be reckoned among the works of supererogation—more perfect and more excellent than the Law of God—I leave it to the consideration of all that have some freedom of judgment and some knowledge in the word of God.</w:t>
      </w:r>
    </w:p>
    <w:p w14:paraId="4A3F96BD">
      <w:pPr>
        <w:ind w:left="5" w:right="70"/>
        <w:rPr>
          <w:rFonts w:hint="eastAsia"/>
        </w:rPr>
      </w:pPr>
      <w:r>
        <w:rPr>
          <w:rFonts w:hint="eastAsia"/>
        </w:rPr>
        <w:t>嘉布遣会士是否遵守了整条会规，以及修士们通过誓言所约束的这些戒律，其中没有提及圣经或上帝的话语（在该会规中被嘲弄地引用），以及这样的行为是否应该被算作额外善功——比上帝的律法更完美、更卓越——我将此留给所有有判断自由和对上帝话语有一定认识的人去思考。</w:t>
      </w:r>
    </w:p>
    <w:p w14:paraId="6A819FF6">
      <w:pPr>
        <w:ind w:left="5" w:right="70"/>
        <w:rPr>
          <w:rFonts w:hint="eastAsia"/>
        </w:rPr>
      </w:pPr>
    </w:p>
    <w:p w14:paraId="036DCD90">
      <w:pPr>
        <w:ind w:left="5" w:right="70"/>
        <w:rPr>
          <w:rFonts w:hint="eastAsia"/>
        </w:rPr>
      </w:pPr>
      <w:r>
        <w:rPr>
          <w:rFonts w:hint="eastAsia"/>
        </w:rPr>
        <w:t>For the close of that rule, that goodly saint speaks thus: "Let it not be lawful for any man to transgress this page or to contradict it by an audacious rashness.</w:t>
      </w:r>
    </w:p>
    <w:p w14:paraId="62116497">
      <w:pPr>
        <w:ind w:left="5" w:right="70"/>
        <w:rPr>
          <w:rFonts w:hint="eastAsia"/>
        </w:rPr>
      </w:pPr>
      <w:r>
        <w:rPr>
          <w:rFonts w:hint="eastAsia"/>
        </w:rPr>
        <w:t>在该会规的结尾，那位善良的圣人这样说：“任何人不得违背此页或以大胆的鲁莽反驳它。</w:t>
      </w:r>
    </w:p>
    <w:p w14:paraId="2B4B6C2D">
      <w:pPr>
        <w:ind w:left="5" w:right="70"/>
        <w:rPr>
          <w:rFonts w:hint="eastAsia"/>
        </w:rPr>
      </w:pPr>
    </w:p>
    <w:p w14:paraId="14DEE631">
      <w:pPr>
        <w:ind w:left="5" w:right="70"/>
        <w:rPr>
          <w:rFonts w:hint="eastAsia"/>
        </w:rPr>
      </w:pPr>
      <w:r>
        <w:rPr>
          <w:rFonts w:hint="eastAsia"/>
        </w:rPr>
        <w:t>And if any presume to attempt it, let him know that he shall incur the indignation of Almighty God and of the blessed Apostles Peter and Paul."</w:t>
      </w:r>
    </w:p>
    <w:p w14:paraId="30652BF2">
      <w:pPr>
        <w:ind w:left="5" w:right="70"/>
        <w:rPr>
          <w:rFonts w:hint="eastAsia"/>
        </w:rPr>
      </w:pPr>
      <w:r>
        <w:rPr>
          <w:rFonts w:hint="eastAsia"/>
        </w:rPr>
        <w:t>如果有人胆敢尝试，让他知道他将招致全能上帝和蒙福的使徒彼得和保罗的愤怒。”</w:t>
      </w:r>
    </w:p>
    <w:p w14:paraId="51B45A68">
      <w:pPr>
        <w:ind w:left="5" w:right="70"/>
        <w:rPr>
          <w:rFonts w:hint="eastAsia"/>
        </w:rPr>
      </w:pPr>
    </w:p>
    <w:p w14:paraId="3A0481EC">
      <w:pPr>
        <w:ind w:left="5" w:right="70"/>
        <w:rPr>
          <w:rFonts w:hint="eastAsia"/>
        </w:rPr>
      </w:pPr>
      <w:r>
        <w:rPr>
          <w:rFonts w:hint="eastAsia"/>
        </w:rPr>
        <w:t>It was not enough to incur God’s indignation unless he had added that of Peter and Paul—and why not also that of John and James?</w:t>
      </w:r>
    </w:p>
    <w:p w14:paraId="2F68D84A">
      <w:pPr>
        <w:ind w:left="5" w:right="70"/>
        <w:rPr>
          <w:rFonts w:hint="eastAsia"/>
        </w:rPr>
      </w:pPr>
      <w:r>
        <w:rPr>
          <w:rFonts w:hint="eastAsia"/>
        </w:rPr>
        <w:t>招致上帝的愤怒还不够，除非他还加上彼得和保罗的愤怒——为什么不也加上约翰和雅各的呢？</w:t>
      </w:r>
    </w:p>
    <w:p w14:paraId="0175A79D">
      <w:pPr>
        <w:ind w:left="5" w:right="70"/>
        <w:rPr>
          <w:rFonts w:hint="eastAsia"/>
        </w:rPr>
      </w:pPr>
    </w:p>
    <w:p w14:paraId="7E179840">
      <w:pPr>
        <w:ind w:left="5" w:right="70"/>
        <w:rPr>
          <w:rFonts w:hint="eastAsia"/>
        </w:rPr>
      </w:pPr>
      <w:r>
        <w:rPr>
          <w:rFonts w:hint="eastAsia"/>
        </w:rPr>
        <w:t>And what certainty have we that for breaking the rule of Brother Francis—that is, for touching money with his hands, or for wearing shoes without necessity, or for saying fewer than twenty-four Paters at Matins, or for possessing some personal goods—a poor monk must incur God’s indignation?</w:t>
      </w:r>
    </w:p>
    <w:p w14:paraId="517A3CF9">
      <w:pPr>
        <w:ind w:left="5" w:right="70"/>
        <w:rPr>
          <w:rFonts w:hint="eastAsia"/>
        </w:rPr>
      </w:pPr>
      <w:r>
        <w:rPr>
          <w:rFonts w:hint="eastAsia"/>
        </w:rPr>
        <w:t>我们有什么把握说，一个可怜的修士因为违反了方济各弟兄的规定——即用手触摸金钱，或无故穿鞋，或在晨祷时念少于二十四遍主祷文，或拥有一些个人物品——就必须招致上帝的愤怒呢？</w:t>
      </w:r>
    </w:p>
    <w:p w14:paraId="0C894C14">
      <w:pPr>
        <w:ind w:left="5" w:right="70"/>
        <w:rPr>
          <w:rFonts w:hint="eastAsia"/>
        </w:rPr>
      </w:pPr>
    </w:p>
    <w:p w14:paraId="37C60583">
      <w:pPr>
        <w:ind w:left="5" w:right="70"/>
        <w:rPr>
          <w:rFonts w:hint="eastAsia"/>
        </w:rPr>
      </w:pPr>
      <w:r>
        <w:rPr>
          <w:rFonts w:hint="eastAsia"/>
        </w:rPr>
        <w:t>And that by observing these things, not commanded by God but invented by men, he shall obtain a degree of glory in heaven above those who have done no more than fulfill the Law of God?</w:t>
      </w:r>
    </w:p>
    <w:p w14:paraId="49147B01">
      <w:pPr>
        <w:ind w:left="5" w:right="70"/>
        <w:rPr>
          <w:rFonts w:hint="eastAsia"/>
        </w:rPr>
      </w:pPr>
      <w:r>
        <w:rPr>
          <w:rFonts w:hint="eastAsia"/>
        </w:rPr>
        <w:t>而且，通过遵守这些并非上帝所命令而是人所发明的规条，他就能在天上获得比那些仅仅履行了上帝律法的人更高的荣耀呢？</w:t>
      </w:r>
    </w:p>
    <w:p w14:paraId="1B8995E4">
      <w:pPr>
        <w:ind w:left="5" w:right="70"/>
        <w:rPr>
          <w:rFonts w:hint="eastAsia"/>
        </w:rPr>
      </w:pPr>
    </w:p>
    <w:p w14:paraId="2512450F">
      <w:pPr>
        <w:ind w:left="5" w:right="70"/>
        <w:rPr>
          <w:rFonts w:hint="eastAsia"/>
        </w:rPr>
      </w:pPr>
      <w:r>
        <w:rPr>
          <w:rFonts w:hint="eastAsia"/>
        </w:rPr>
        <w:t>Here indeed one may doubt which must be most wondered at: either the blindness of men, or the audacity of these authors of rules, or the patience of God?</w:t>
      </w:r>
    </w:p>
    <w:p w14:paraId="0F3DB2B4">
      <w:pPr>
        <w:ind w:left="5" w:right="70"/>
        <w:rPr>
          <w:rFonts w:hint="eastAsia"/>
        </w:rPr>
      </w:pPr>
      <w:r>
        <w:rPr>
          <w:rFonts w:hint="eastAsia"/>
        </w:rPr>
        <w:t>在这里，人们确实可以怀疑，最令人惊奇的究竟是：是人的盲目，还是这些会规制定者的大胆，抑或是上帝的忍耐？</w:t>
      </w:r>
    </w:p>
    <w:p w14:paraId="42C2022E">
      <w:pPr>
        <w:ind w:left="5" w:right="70"/>
        <w:rPr>
          <w:rFonts w:hint="eastAsia"/>
        </w:rPr>
      </w:pPr>
    </w:p>
    <w:p w14:paraId="0BF93F57">
      <w:pPr>
        <w:ind w:left="5" w:right="70"/>
        <w:rPr>
          <w:rFonts w:hint="eastAsia"/>
        </w:rPr>
      </w:pPr>
      <w:r>
        <w:rPr>
          <w:rFonts w:hint="eastAsia"/>
        </w:rPr>
        <w:t>I refer this to the judgment of the Capuchins, who affirm that they wear a garment of three pieces in memory of the Trinity.</w:t>
      </w:r>
    </w:p>
    <w:p w14:paraId="0D80C92B">
      <w:pPr>
        <w:ind w:left="5" w:right="70"/>
        <w:rPr>
          <w:rFonts w:hint="eastAsia"/>
        </w:rPr>
      </w:pPr>
      <w:r>
        <w:rPr>
          <w:rFonts w:hint="eastAsia"/>
        </w:rPr>
        <w:t>我将此交由嘉布遣会士判断，他们声称他们穿着一件由三部分组成的衣服以纪念三位一体。</w:t>
      </w:r>
    </w:p>
    <w:p w14:paraId="2EF2F0F4">
      <w:pPr>
        <w:ind w:left="5" w:right="70"/>
        <w:rPr>
          <w:rFonts w:hint="eastAsia"/>
        </w:rPr>
      </w:pPr>
    </w:p>
    <w:p w14:paraId="2B2B0DDA">
      <w:pPr>
        <w:ind w:left="5" w:right="70"/>
        <w:rPr>
          <w:rFonts w:hint="eastAsia"/>
        </w:rPr>
      </w:pPr>
      <w:r>
        <w:rPr>
          <w:rFonts w:hint="eastAsia"/>
        </w:rPr>
        <w:t>In which garment they make holes purposely to add patches to it, although the garment be new— whether they feel much virtue in that habit, and that “it serves them instead of a second Baptism.”</w:t>
      </w:r>
    </w:p>
    <w:p w14:paraId="2924FC07">
      <w:pPr>
        <w:ind w:left="5" w:right="70"/>
        <w:rPr>
          <w:rFonts w:hint="eastAsia"/>
        </w:rPr>
      </w:pPr>
      <w:r>
        <w:rPr>
          <w:rFonts w:hint="eastAsia"/>
        </w:rPr>
        <w:t>在这件衣服上，他们故意弄出洞来加上补丁，即使衣服是新的——他们是否在那件会服中感受到很大的德行，以及它“为他们替代了第二次洗礼”。</w:t>
      </w:r>
    </w:p>
    <w:p w14:paraId="2BFA846B">
      <w:pPr>
        <w:ind w:left="5" w:right="70"/>
        <w:rPr>
          <w:rFonts w:hint="eastAsia"/>
        </w:rPr>
      </w:pPr>
    </w:p>
    <w:p w14:paraId="4E5C9A52">
      <w:pPr>
        <w:ind w:left="5" w:right="70"/>
        <w:rPr>
          <w:rFonts w:hint="eastAsia"/>
        </w:rPr>
      </w:pPr>
      <w:r>
        <w:rPr>
          <w:rFonts w:hint="eastAsia"/>
        </w:rPr>
        <w:t>1.The life of St. Francis, patron of the Capuchins, is such that it seems those who wrote it intended to defame him or to mock him.</w:t>
      </w:r>
    </w:p>
    <w:p w14:paraId="57CEBBCF">
      <w:pPr>
        <w:ind w:left="5" w:right="70"/>
        <w:rPr>
          <w:rFonts w:hint="eastAsia"/>
        </w:rPr>
      </w:pPr>
      <w:r>
        <w:rPr>
          <w:rFonts w:hint="eastAsia"/>
        </w:rPr>
        <w:t>1.嘉布遣会士的守护圣人圣方济各的生平，其记载似乎表明作者意在诽谤他或嘲笑他。</w:t>
      </w:r>
    </w:p>
    <w:p w14:paraId="2B1965C7">
      <w:pPr>
        <w:ind w:left="5" w:right="70"/>
        <w:rPr>
          <w:rFonts w:hint="eastAsia"/>
        </w:rPr>
      </w:pPr>
    </w:p>
    <w:p w14:paraId="3BC5C482">
      <w:pPr>
        <w:ind w:left="5" w:right="70"/>
        <w:rPr>
          <w:rFonts w:hint="eastAsia"/>
        </w:rPr>
      </w:pPr>
      <w:r>
        <w:rPr>
          <w:rFonts w:hint="eastAsia"/>
        </w:rPr>
        <w:t>I leave out a thousand ridiculous passages, such as that he would wallow naked in the snow to suppress his lustful desires; that he preached to birds and crickets, calling them brothers and sisters; that he took up the lice fallen from his garment and placed them upon his garment again; that to obey Pope Honorius, he wallowed in the mire among hogs.</w:t>
      </w:r>
    </w:p>
    <w:p w14:paraId="43567676">
      <w:pPr>
        <w:ind w:left="5" w:right="70"/>
        <w:rPr>
          <w:rFonts w:hint="eastAsia"/>
        </w:rPr>
      </w:pPr>
      <w:r>
        <w:rPr>
          <w:rFonts w:hint="eastAsia"/>
        </w:rPr>
        <w:t>我略去一千个荒谬的段落，例如他赤身在雪中打滚以压抑淫欲；他对鸟儿和蟋蟀讲道，称它们为兄弟姐妹；他捡起从衣服上掉下来的虱子，又放回衣服上；为了服从教宗何诺理，他在猪群中打滚。</w:t>
      </w:r>
    </w:p>
    <w:p w14:paraId="1795F403">
      <w:pPr>
        <w:ind w:left="5" w:right="70"/>
        <w:rPr>
          <w:rFonts w:hint="eastAsia"/>
        </w:rPr>
      </w:pPr>
    </w:p>
    <w:p w14:paraId="277D34CA">
      <w:pPr>
        <w:ind w:left="5" w:right="70"/>
        <w:rPr>
          <w:rFonts w:hint="eastAsia"/>
        </w:rPr>
      </w:pPr>
      <w:r>
        <w:rPr>
          <w:rFonts w:hint="eastAsia"/>
        </w:rPr>
        <w:t>But there are three things in his life which seem to me very worthy of observation: “That he was cruelly beaten by devils.”</w:t>
      </w:r>
    </w:p>
    <w:p w14:paraId="564C2C17">
      <w:pPr>
        <w:ind w:left="5" w:right="70"/>
        <w:rPr>
          <w:rFonts w:hint="eastAsia"/>
        </w:rPr>
      </w:pPr>
      <w:r>
        <w:rPr>
          <w:rFonts w:hint="eastAsia"/>
        </w:rPr>
        <w:t>但在他的生平中有三件事在我看来非常值得注意：“他被魔鬼残酷地殴打。”</w:t>
      </w:r>
    </w:p>
    <w:p w14:paraId="55A43B61">
      <w:pPr>
        <w:ind w:left="5" w:right="70"/>
        <w:rPr>
          <w:rFonts w:hint="eastAsia"/>
        </w:rPr>
      </w:pPr>
    </w:p>
    <w:p w14:paraId="17C12438">
      <w:pPr>
        <w:ind w:left="5" w:right="70"/>
        <w:rPr>
          <w:rFonts w:hint="eastAsia"/>
        </w:rPr>
      </w:pPr>
      <w:r>
        <w:rPr>
          <w:rFonts w:hint="eastAsia"/>
        </w:rPr>
        <w:t>2.That being one day full of joy and being asked what was the subject of his joy, he answered, “Know ye that I rejoice because, being a saint, I shall be adored all over the world.”</w:t>
      </w:r>
    </w:p>
    <w:p w14:paraId="6BBFB36C">
      <w:pPr>
        <w:ind w:left="5" w:right="70"/>
        <w:rPr>
          <w:rFonts w:hint="eastAsia"/>
        </w:rPr>
      </w:pPr>
      <w:r>
        <w:rPr>
          <w:rFonts w:hint="eastAsia"/>
        </w:rPr>
        <w:t>2.有一天他充满喜悦，当被问及他喜悦的原因时，他回答说：“你们要知道，我喜悦是因为，作为一个圣人，我将受到全世界的崇拜。”</w:t>
      </w:r>
    </w:p>
    <w:p w14:paraId="70E18F4F">
      <w:pPr>
        <w:ind w:left="5" w:right="70"/>
        <w:rPr>
          <w:rFonts w:hint="eastAsia"/>
        </w:rPr>
      </w:pPr>
    </w:p>
    <w:p w14:paraId="2CD9CB00">
      <w:pPr>
        <w:ind w:left="5" w:right="70"/>
        <w:rPr>
          <w:rFonts w:hint="eastAsia"/>
        </w:rPr>
      </w:pPr>
      <w:r>
        <w:rPr>
          <w:rFonts w:hint="eastAsia"/>
        </w:rPr>
        <w:t>3.This is most notable above the rest: that one time having a great longing to hear harsh words, he commanded a monk to insult him with abusive words.</w:t>
      </w:r>
    </w:p>
    <w:p w14:paraId="7FEF7C3B">
      <w:pPr>
        <w:ind w:left="5" w:right="70"/>
        <w:rPr>
          <w:rFonts w:hint="eastAsia"/>
        </w:rPr>
      </w:pPr>
      <w:r>
        <w:rPr>
          <w:rFonts w:hint="eastAsia"/>
        </w:rPr>
        <w:t>3.这一点比其余的都更值得注意：有一次他非常渴望听到严厉的话，便命令一个修士用辱骂的话侮辱他。</w:t>
      </w:r>
    </w:p>
    <w:p w14:paraId="2E639F1D">
      <w:pPr>
        <w:ind w:left="5" w:right="70"/>
        <w:rPr>
          <w:rFonts w:hint="eastAsia"/>
        </w:rPr>
      </w:pPr>
    </w:p>
    <w:p w14:paraId="3A9C7488">
      <w:pPr>
        <w:ind w:left="5" w:right="70"/>
        <w:rPr>
          <w:rFonts w:hint="eastAsia"/>
        </w:rPr>
      </w:pPr>
      <w:r>
        <w:rPr>
          <w:rFonts w:hint="eastAsia"/>
        </w:rPr>
        <w:t>The monk, not daring to disobey him, told him, “Thou art a clown, a mercenary man, an ungodly, and an idle fellow.”</w:t>
      </w:r>
    </w:p>
    <w:p w14:paraId="1EC4F5A7">
      <w:pPr>
        <w:ind w:left="5" w:right="70"/>
        <w:rPr>
          <w:rFonts w:hint="eastAsia"/>
        </w:rPr>
      </w:pPr>
      <w:r>
        <w:rPr>
          <w:rFonts w:hint="eastAsia"/>
        </w:rPr>
        <w:t>那修士不敢不服从他，就对他说：“你是个小丑，一个雇佣兵，一个不敬虔的，一个懒惰的家伙。”</w:t>
      </w:r>
    </w:p>
    <w:p w14:paraId="1414A7AA">
      <w:pPr>
        <w:ind w:left="5" w:right="70"/>
        <w:rPr>
          <w:rFonts w:hint="eastAsia"/>
        </w:rPr>
      </w:pPr>
    </w:p>
    <w:p w14:paraId="124A1F49">
      <w:pPr>
        <w:ind w:left="5" w:right="70"/>
        <w:rPr>
          <w:rFonts w:hint="eastAsia"/>
        </w:rPr>
      </w:pPr>
      <w:r>
        <w:rPr>
          <w:rFonts w:hint="eastAsia"/>
        </w:rPr>
        <w:t>To whom St. Francis answered, “The Lord bless thee, for thou speakest most true.”</w:t>
      </w:r>
    </w:p>
    <w:p w14:paraId="2B314905">
      <w:pPr>
        <w:ind w:left="5" w:right="70"/>
        <w:rPr>
          <w:rFonts w:hint="eastAsia"/>
        </w:rPr>
      </w:pPr>
      <w:r>
        <w:rPr>
          <w:rFonts w:hint="eastAsia"/>
        </w:rPr>
        <w:t>圣方济各回答说：“主祝福你，因为你说的是最真实的。”</w:t>
      </w:r>
    </w:p>
    <w:p w14:paraId="304E094C">
      <w:pPr>
        <w:ind w:left="5" w:right="70"/>
        <w:rPr>
          <w:rFonts w:hint="eastAsia"/>
        </w:rPr>
      </w:pPr>
    </w:p>
    <w:p w14:paraId="417CF729">
      <w:pPr>
        <w:ind w:left="5" w:right="70"/>
        <w:rPr>
          <w:rFonts w:hint="eastAsia"/>
        </w:rPr>
      </w:pPr>
      <w:r>
        <w:rPr>
          <w:rFonts w:hint="eastAsia"/>
        </w:rPr>
        <w:t>That was a sincere confession.</w:t>
      </w:r>
    </w:p>
    <w:p w14:paraId="54A3862C">
      <w:pPr>
        <w:ind w:left="5" w:right="70"/>
        <w:rPr>
          <w:rFonts w:hint="eastAsia"/>
        </w:rPr>
      </w:pPr>
      <w:r>
        <w:rPr>
          <w:rFonts w:hint="eastAsia"/>
        </w:rPr>
        <w:t>那是一个真诚的告白。</w:t>
      </w:r>
    </w:p>
    <w:p w14:paraId="595C2E1B">
      <w:pPr>
        <w:ind w:left="5" w:right="70"/>
        <w:rPr>
          <w:rFonts w:hint="eastAsia"/>
        </w:rPr>
      </w:pPr>
    </w:p>
    <w:p w14:paraId="003EBB05">
      <w:pPr>
        <w:ind w:left="5" w:right="70"/>
        <w:rPr>
          <w:rFonts w:hint="eastAsia"/>
        </w:rPr>
      </w:pPr>
      <w:r>
        <w:rPr>
          <w:rFonts w:hint="eastAsia"/>
        </w:rPr>
        <w:t>But in my opinion, all these passages bear little resemblance to the life of the Apostles.</w:t>
      </w:r>
    </w:p>
    <w:p w14:paraId="6085835B">
      <w:pPr>
        <w:ind w:left="5" w:right="70"/>
        <w:rPr>
          <w:rFonts w:hint="eastAsia"/>
        </w:rPr>
      </w:pPr>
      <w:r>
        <w:rPr>
          <w:rFonts w:hint="eastAsia"/>
        </w:rPr>
        <w:t>但在我看来，所有这些段落与使徒们的生活几乎没有相似之处。</w:t>
      </w:r>
    </w:p>
    <w:p w14:paraId="51B97BC7">
      <w:pPr>
        <w:ind w:left="5" w:right="70"/>
        <w:rPr>
          <w:rFonts w:hint="eastAsia"/>
        </w:rPr>
      </w:pPr>
    </w:p>
    <w:p w14:paraId="3BFFBC03">
      <w:pPr>
        <w:ind w:left="5" w:right="70"/>
        <w:rPr>
          <w:rFonts w:hint="eastAsia"/>
        </w:rPr>
      </w:pPr>
      <w:r>
        <w:rPr>
          <w:rFonts w:hint="eastAsia"/>
        </w:rPr>
        <w:t>To conclude this question of celibacy, it is easy to discern by what spirit those who impose that yoke upon the Clergy are moved.</w:t>
      </w:r>
    </w:p>
    <w:p w14:paraId="07288F46">
      <w:pPr>
        <w:ind w:left="5" w:right="70"/>
        <w:rPr>
          <w:rFonts w:hint="eastAsia"/>
        </w:rPr>
      </w:pPr>
      <w:r>
        <w:rPr>
          <w:rFonts w:hint="eastAsia"/>
        </w:rPr>
        <w:t>为了结束这个关于独身的问题，我们很容易辨别出那些将这个轭加在神职人员身上的人是被什么样的灵所驱使。</w:t>
      </w:r>
    </w:p>
    <w:p w14:paraId="532ACF1D">
      <w:pPr>
        <w:ind w:left="5" w:right="70"/>
        <w:rPr>
          <w:rFonts w:hint="eastAsia"/>
        </w:rPr>
      </w:pPr>
    </w:p>
    <w:p w14:paraId="7A8BBE97">
      <w:pPr>
        <w:ind w:left="5" w:right="70"/>
        <w:rPr>
          <w:rFonts w:hint="eastAsia"/>
        </w:rPr>
      </w:pPr>
      <w:r>
        <w:rPr>
          <w:rFonts w:hint="eastAsia"/>
        </w:rPr>
        <w:t>For the Popes who made that law are the same who license brothels, even at Rome and near the See of His Holiness.</w:t>
      </w:r>
    </w:p>
    <w:p w14:paraId="2BC521A4">
      <w:pPr>
        <w:ind w:left="5" w:right="70"/>
        <w:rPr>
          <w:rFonts w:hint="eastAsia"/>
        </w:rPr>
      </w:pPr>
      <w:r>
        <w:rPr>
          <w:rFonts w:hint="eastAsia"/>
        </w:rPr>
        <w:t>因为制定那条法律的教宗们，也正是那些批准妓院的人，甚至在罗马和教宗陛下的教廷附近也是如此。</w:t>
      </w:r>
    </w:p>
    <w:p w14:paraId="626CF030">
      <w:pPr>
        <w:ind w:left="5" w:right="70"/>
        <w:rPr>
          <w:rFonts w:hint="eastAsia"/>
        </w:rPr>
      </w:pPr>
    </w:p>
    <w:p w14:paraId="4E432C11">
      <w:pPr>
        <w:ind w:left="5" w:right="70"/>
        <w:rPr>
          <w:rFonts w:hint="eastAsia"/>
        </w:rPr>
      </w:pPr>
      <w:r>
        <w:rPr>
          <w:rFonts w:hint="eastAsia"/>
        </w:rPr>
        <w:t>Then the celibacy of clerks and monks contributes greatly to the preservation and increase of the patrimony of the Church.</w:t>
      </w:r>
    </w:p>
    <w:p w14:paraId="04DFE35D">
      <w:pPr>
        <w:ind w:left="5" w:right="70"/>
        <w:rPr>
          <w:rFonts w:hint="eastAsia"/>
        </w:rPr>
      </w:pPr>
      <w:r>
        <w:rPr>
          <w:rFonts w:hint="eastAsia"/>
        </w:rPr>
        <w:t>其次，神职人员和修士的独身极大地促进了教会财产的保存和增加。</w:t>
      </w:r>
    </w:p>
    <w:p w14:paraId="738D17A1">
      <w:pPr>
        <w:ind w:left="5" w:right="70"/>
        <w:rPr>
          <w:rFonts w:hint="eastAsia"/>
        </w:rPr>
      </w:pPr>
    </w:p>
    <w:p w14:paraId="150A101E">
      <w:pPr>
        <w:ind w:left="5" w:right="70"/>
        <w:rPr>
          <w:rFonts w:hint="eastAsia"/>
        </w:rPr>
      </w:pPr>
      <w:r>
        <w:rPr>
          <w:rFonts w:hint="eastAsia"/>
        </w:rPr>
        <w:t>And the Decrees of the Roman Church, as well as the glosses added to them, are filled with indecent and mocking clauses, which show that those very men who preach single life delight in lewdness and laugh at their own rules.</w:t>
      </w:r>
    </w:p>
    <w:p w14:paraId="5A88F67E">
      <w:pPr>
        <w:ind w:left="5" w:right="70"/>
        <w:rPr>
          <w:rFonts w:hint="eastAsia"/>
        </w:rPr>
      </w:pPr>
      <w:r>
        <w:rPr>
          <w:rFonts w:hint="eastAsia"/>
        </w:rPr>
        <w:t>而且罗马教会的教令，以及附加于其上的注释，都充满了不雅和嘲讽的条款，这表明那些宣扬独身生活的人自己却喜爱淫荡，并嘲笑他们自己的规定。</w:t>
      </w:r>
    </w:p>
    <w:p w14:paraId="20EF8972">
      <w:pPr>
        <w:ind w:left="5" w:right="70"/>
        <w:rPr>
          <w:rFonts w:hint="eastAsia"/>
        </w:rPr>
      </w:pPr>
    </w:p>
    <w:p w14:paraId="469D8AD2">
      <w:pPr>
        <w:ind w:left="5" w:right="70"/>
        <w:rPr>
          <w:rFonts w:hint="eastAsia"/>
        </w:rPr>
      </w:pPr>
      <w:r>
        <w:rPr>
          <w:rFonts w:hint="eastAsia"/>
        </w:rPr>
        <w:t>Such is the Canon Is qui, in the thirty-fourth Distinction, which has this inscription: He who has no wife must instead have a concubine.</w:t>
      </w:r>
    </w:p>
    <w:p w14:paraId="753E2E48">
      <w:pPr>
        <w:ind w:left="5" w:right="70"/>
        <w:rPr>
          <w:rFonts w:hint="eastAsia"/>
        </w:rPr>
      </w:pPr>
      <w:r>
        <w:rPr>
          <w:rFonts w:hint="eastAsia"/>
        </w:rPr>
        <w:t>例如第三十四部分的教规《Is qui》，其标题是：没有妻子的人必须改纳妾。</w:t>
      </w:r>
    </w:p>
    <w:p w14:paraId="302E5C37">
      <w:pPr>
        <w:ind w:left="5" w:right="70"/>
        <w:rPr>
          <w:rFonts w:hint="eastAsia"/>
        </w:rPr>
      </w:pPr>
    </w:p>
    <w:p w14:paraId="35F90516">
      <w:pPr>
        <w:ind w:left="5" w:right="70"/>
        <w:rPr>
          <w:rFonts w:hint="eastAsia"/>
        </w:rPr>
      </w:pPr>
      <w:r>
        <w:rPr>
          <w:rFonts w:hint="eastAsia"/>
        </w:rPr>
        <w:t>And the Canon Dilectissimis in Cause 12, Question 1, which approves Plato’s opinion and calls him the wisest of the Greeks, who said that all things ought to be common among friends.</w:t>
      </w:r>
    </w:p>
    <w:p w14:paraId="6493DC8E">
      <w:pPr>
        <w:ind w:left="5" w:right="70"/>
        <w:rPr>
          <w:rFonts w:hint="eastAsia"/>
        </w:rPr>
      </w:pPr>
      <w:r>
        <w:rPr>
          <w:rFonts w:hint="eastAsia"/>
        </w:rPr>
        <w:t>还有第12案，第1问的教规《Dilectissimis》，它赞同柏拉图的观点，并称他为希腊人中最有智慧的，他说朋友之间一切都应共有。</w:t>
      </w:r>
    </w:p>
    <w:p w14:paraId="21383A87">
      <w:pPr>
        <w:ind w:left="5" w:right="70"/>
        <w:rPr>
          <w:rFonts w:hint="eastAsia"/>
        </w:rPr>
      </w:pPr>
    </w:p>
    <w:p w14:paraId="568C988A">
      <w:pPr>
        <w:ind w:left="5" w:right="70"/>
        <w:rPr>
          <w:rFonts w:hint="eastAsia"/>
        </w:rPr>
      </w:pPr>
      <w:r>
        <w:rPr>
          <w:rFonts w:hint="eastAsia"/>
        </w:rPr>
        <w:t>Now (says the Canon) in that word all things, no doubt wives also are included.</w:t>
      </w:r>
    </w:p>
    <w:p w14:paraId="2624BD40">
      <w:pPr>
        <w:ind w:left="5" w:right="70"/>
        <w:rPr>
          <w:rFonts w:hint="eastAsia"/>
        </w:rPr>
      </w:pPr>
      <w:r>
        <w:rPr>
          <w:rFonts w:hint="eastAsia"/>
        </w:rPr>
        <w:t>现在（教规说）在“一切”这个词里，毫无疑问也包括了妻子。</w:t>
      </w:r>
    </w:p>
    <w:p w14:paraId="0B268CA9">
      <w:pPr>
        <w:ind w:left="5" w:right="70"/>
        <w:rPr>
          <w:rFonts w:hint="eastAsia"/>
        </w:rPr>
      </w:pPr>
    </w:p>
    <w:p w14:paraId="2F17FF05">
      <w:pPr>
        <w:ind w:left="5" w:right="70"/>
        <w:rPr>
          <w:rFonts w:hint="eastAsia"/>
        </w:rPr>
      </w:pPr>
      <w:r>
        <w:rPr>
          <w:rFonts w:hint="eastAsia"/>
        </w:rPr>
        <w:t>Of the same nature is the Gloss of the Canon Absit, in Cause 11, Question 3, which says that if a clerk embraces a woman, it must be interpreted that he does so to give her his blessing.</w:t>
      </w:r>
    </w:p>
    <w:p w14:paraId="6D036150">
      <w:pPr>
        <w:ind w:left="5" w:right="70"/>
        <w:rPr>
          <w:rFonts w:hint="eastAsia"/>
        </w:rPr>
      </w:pPr>
      <w:r>
        <w:rPr>
          <w:rFonts w:hint="eastAsia"/>
        </w:rPr>
        <w:t>同样性质的还有第11案，第3问的教规《Absit》的注释，其中说，如果一个神职人员拥抱一个女人，必须解释为他是为了给她祝福。</w:t>
      </w:r>
    </w:p>
    <w:p w14:paraId="3996E93B">
      <w:pPr>
        <w:ind w:left="5" w:right="70"/>
        <w:rPr>
          <w:rFonts w:hint="eastAsia"/>
        </w:rPr>
      </w:pPr>
    </w:p>
    <w:p w14:paraId="4D142D6E">
      <w:pPr>
        <w:ind w:left="5" w:right="70"/>
        <w:rPr>
          <w:rFonts w:hint="eastAsia"/>
        </w:rPr>
      </w:pPr>
      <w:r>
        <w:rPr>
          <w:rFonts w:hint="eastAsia"/>
        </w:rPr>
        <w:t>And the gloss of the Canon Vidua, Distinction 34, gives the definition of a whore, namely, that it is quae admiserit plures quam viginti tria milia homines—she who has prostituted herself to more than twentythree thousand men.</w:t>
      </w:r>
    </w:p>
    <w:p w14:paraId="7C5D8589">
      <w:pPr>
        <w:ind w:left="5" w:right="70"/>
        <w:rPr>
          <w:rFonts w:hint="eastAsia"/>
        </w:rPr>
      </w:pPr>
      <w:r>
        <w:rPr>
          <w:rFonts w:hint="eastAsia"/>
        </w:rPr>
        <w:t>以及第34部分的教规《Vidua》的注释，给出了妓女的定义，即她是“quae admiserit plures quam viginti tria milia homines”——与超过两万三千名男子卖淫的女人。</w:t>
      </w:r>
    </w:p>
    <w:p w14:paraId="2EE7EABA">
      <w:pPr>
        <w:ind w:left="5" w:right="70"/>
        <w:rPr>
          <w:rFonts w:hint="eastAsia"/>
        </w:rPr>
      </w:pPr>
    </w:p>
    <w:p w14:paraId="39B37E3A">
      <w:pPr>
        <w:ind w:left="5" w:right="70"/>
        <w:rPr>
          <w:rFonts w:hint="eastAsia"/>
        </w:rPr>
      </w:pPr>
      <w:r>
        <w:rPr>
          <w:rFonts w:hint="eastAsia"/>
        </w:rPr>
        <w:t>Out of the same spring proceed the interrogations of the 19th book of the Decrees of Burchard, and of the book of Confessions of Benedict, and the Canons of the Roman Penitential, published by Augustine, Bishop of Tarragona, and the horrible speculations of the Jesuit Sanchez about matrimony, and all the foul stuff of the Casuists, who, under the guise of searching consciences, or imposing penances according to the circumstances of sins, or describing the nature of sins to dissuade men from them, teach in effect so much ribaldry and so many abominations that all the pagan authors now extant who have stretched their wits upon lasciviousness are modest in comparison.</w:t>
      </w:r>
    </w:p>
    <w:p w14:paraId="1D94DBB8">
      <w:pPr>
        <w:ind w:left="5" w:right="70"/>
        <w:rPr>
          <w:rFonts w:hint="eastAsia"/>
        </w:rPr>
      </w:pPr>
      <w:r>
        <w:rPr>
          <w:rFonts w:hint="eastAsia"/>
        </w:rPr>
        <w:t>出于同一源头，产生了布尔查德教令第19卷的审问，本笃忏悔书，塔拉戈纳主教奥古斯丁出版的罗马悔罪教规，耶稣会士桑切斯关于婚姻的可怕揣测，以及所有决疑论者的污秽之物，他们以探查良心，或根据罪的情节施加悔罪，或描述罪的性质以劝人远离为幌子，实际上教导了如此多的猥亵和可憎之事，以至于现存所有在淫荡上绞尽脑汁的异教作者相比之下都显得谦逊。</w:t>
      </w:r>
    </w:p>
    <w:p w14:paraId="5A743B17">
      <w:pPr>
        <w:ind w:left="5" w:right="70"/>
        <w:rPr>
          <w:rFonts w:hint="eastAsia"/>
        </w:rPr>
      </w:pPr>
    </w:p>
    <w:p w14:paraId="46F227E2">
      <w:pPr>
        <w:ind w:left="5" w:right="70"/>
        <w:rPr>
          <w:rFonts w:hint="eastAsia"/>
        </w:rPr>
      </w:pPr>
      <w:r>
        <w:rPr>
          <w:rFonts w:hint="eastAsia"/>
        </w:rPr>
        <w:t>And I believe that the Devil himself might be their disciple.</w:t>
      </w:r>
    </w:p>
    <w:p w14:paraId="200A923E">
      <w:pPr>
        <w:ind w:left="5" w:right="70"/>
        <w:rPr>
          <w:rFonts w:hint="eastAsia"/>
        </w:rPr>
      </w:pPr>
      <w:r>
        <w:rPr>
          <w:rFonts w:hint="eastAsia"/>
        </w:rPr>
        <w:t>我相信魔鬼自己都可以做他们的门徒。</w:t>
      </w:r>
    </w:p>
    <w:p w14:paraId="22197620">
      <w:pPr>
        <w:ind w:left="5" w:right="70"/>
        <w:rPr>
          <w:rFonts w:hint="eastAsia"/>
        </w:rPr>
      </w:pPr>
    </w:p>
    <w:p w14:paraId="24E12A1A">
      <w:pPr>
        <w:ind w:left="5" w:right="70"/>
        <w:rPr>
          <w:rFonts w:hint="eastAsia"/>
        </w:rPr>
      </w:pPr>
      <w:r>
        <w:rPr>
          <w:rFonts w:hint="eastAsia"/>
        </w:rPr>
        <w:t>Anyone may see that these men took great delight in such meditations.</w:t>
      </w:r>
    </w:p>
    <w:p w14:paraId="67D07A8D">
      <w:pPr>
        <w:ind w:left="5" w:right="70"/>
        <w:rPr>
          <w:rFonts w:hint="eastAsia"/>
        </w:rPr>
      </w:pPr>
      <w:r>
        <w:rPr>
          <w:rFonts w:hint="eastAsia"/>
        </w:rPr>
        <w:t>任何人都可以看出，这些人对这样的默想乐在其中。</w:t>
      </w:r>
    </w:p>
    <w:p w14:paraId="3491DCF8">
      <w:pPr>
        <w:ind w:left="5" w:right="70"/>
        <w:rPr>
          <w:rFonts w:hint="eastAsia"/>
        </w:rPr>
      </w:pPr>
    </w:p>
    <w:p w14:paraId="10028BD5">
      <w:pPr>
        <w:ind w:left="5" w:right="70"/>
        <w:rPr>
          <w:rFonts w:hint="eastAsia"/>
        </w:rPr>
      </w:pPr>
      <w:r>
        <w:rPr>
          <w:rFonts w:hint="eastAsia"/>
        </w:rPr>
        <w:t>Is not this a jolly Decretal of Pope Alexander III: As for adulteries and other lesser crimes, the Bishop can dispense from them after the penance is ended?</w:t>
      </w:r>
    </w:p>
    <w:p w14:paraId="2A7593DB">
      <w:pPr>
        <w:ind w:left="5" w:right="70"/>
        <w:rPr>
          <w:rFonts w:hint="eastAsia"/>
        </w:rPr>
      </w:pPr>
      <w:r>
        <w:rPr>
          <w:rFonts w:hint="eastAsia"/>
        </w:rPr>
        <w:t>这难道不是教宗亚历山大三世的一条有趣的教令吗：至于通奸和其他较轻的罪行，主教可以在悔罪结束后豁免它们？</w:t>
      </w:r>
    </w:p>
    <w:p w14:paraId="09FE38A3">
      <w:pPr>
        <w:ind w:left="5" w:right="70"/>
        <w:rPr>
          <w:rFonts w:hint="eastAsia"/>
        </w:rPr>
      </w:pPr>
    </w:p>
    <w:p w14:paraId="04EC9E2F">
      <w:pPr>
        <w:ind w:left="5" w:right="70"/>
        <w:rPr>
          <w:rFonts w:hint="eastAsia"/>
        </w:rPr>
      </w:pPr>
      <w:r>
        <w:rPr>
          <w:rFonts w:hint="eastAsia"/>
        </w:rPr>
        <w:t>Note here that he speaks of the dispensation which may be given to clerics.</w:t>
      </w:r>
    </w:p>
    <w:p w14:paraId="33AC7821">
      <w:pPr>
        <w:ind w:left="5" w:right="70"/>
        <w:rPr>
          <w:rFonts w:hint="eastAsia"/>
        </w:rPr>
      </w:pPr>
      <w:r>
        <w:rPr>
          <w:rFonts w:hint="eastAsia"/>
        </w:rPr>
        <w:t>注意这里他谈的是可以给予神职人员的豁免。</w:t>
      </w:r>
    </w:p>
    <w:p w14:paraId="0BB9C5A2">
      <w:pPr>
        <w:ind w:left="5" w:right="70"/>
        <w:rPr>
          <w:rFonts w:hint="eastAsia"/>
        </w:rPr>
      </w:pPr>
    </w:p>
    <w:p w14:paraId="70B599A4">
      <w:pPr>
        <w:ind w:left="5" w:right="70"/>
        <w:rPr>
          <w:rFonts w:hint="eastAsia"/>
        </w:rPr>
      </w:pPr>
      <w:r>
        <w:rPr>
          <w:rFonts w:hint="eastAsia"/>
        </w:rPr>
        <w:t>And this Decretal of Clement III: We decree that to those who take public whores out of the brothel and marry them, that action shall be profitable for the remission of their sins.</w:t>
      </w:r>
    </w:p>
    <w:p w14:paraId="7B9258FB">
      <w:pPr>
        <w:ind w:left="5" w:right="70"/>
        <w:rPr>
          <w:rFonts w:hint="eastAsia"/>
        </w:rPr>
      </w:pPr>
      <w:r>
        <w:rPr>
          <w:rFonts w:hint="eastAsia"/>
        </w:rPr>
        <w:t>以及克雷芒三世的这条教令：我们规定，对于那些从妓院里娶了公开妓女的人，这一行为将对他们罪的赦免有益。</w:t>
      </w:r>
    </w:p>
    <w:p w14:paraId="36C08FB6">
      <w:pPr>
        <w:ind w:left="5" w:right="70"/>
        <w:rPr>
          <w:rFonts w:hint="eastAsia"/>
        </w:rPr>
      </w:pPr>
    </w:p>
    <w:p w14:paraId="5E88A842">
      <w:pPr>
        <w:ind w:left="5" w:right="70"/>
        <w:rPr>
          <w:rFonts w:hint="eastAsia"/>
        </w:rPr>
      </w:pPr>
      <w:r>
        <w:rPr>
          <w:rFonts w:hint="eastAsia"/>
        </w:rPr>
        <w:t>Note that word We decree, for a decree of that nature can be made by none but God, who is offended and to whom it belongs to pardon.</w:t>
      </w:r>
    </w:p>
    <w:p w14:paraId="1DC01DA4">
      <w:pPr>
        <w:ind w:left="5" w:right="70"/>
        <w:rPr>
          <w:rFonts w:hint="eastAsia"/>
        </w:rPr>
      </w:pPr>
      <w:r>
        <w:rPr>
          <w:rFonts w:hint="eastAsia"/>
        </w:rPr>
        <w:t>注意“我们规定”这个词，因为那种性质的规定只有上帝才能制定，因为是祂被冒犯，赦免也属于祂。</w:t>
      </w:r>
    </w:p>
    <w:p w14:paraId="22FC84BB">
      <w:pPr>
        <w:ind w:left="5" w:right="70"/>
        <w:rPr>
          <w:rFonts w:hint="eastAsia"/>
        </w:rPr>
      </w:pPr>
    </w:p>
    <w:p w14:paraId="4B12D771">
      <w:pPr>
        <w:ind w:left="5" w:right="70"/>
        <w:rPr>
          <w:rFonts w:hint="eastAsia"/>
        </w:rPr>
      </w:pPr>
      <w:r>
        <w:rPr>
          <w:rFonts w:hint="eastAsia"/>
        </w:rPr>
        <w:t>Truly, that Decree shows a way to get the remission of sins at an easy rate.</w:t>
      </w:r>
    </w:p>
    <w:p w14:paraId="285D86D1">
      <w:pPr>
        <w:ind w:left="5" w:right="70"/>
        <w:rPr>
          <w:rFonts w:hint="eastAsia"/>
        </w:rPr>
      </w:pPr>
      <w:r>
        <w:rPr>
          <w:rFonts w:hint="eastAsia"/>
        </w:rPr>
        <w:t>确实，那条教令展示了一条以低廉代价获得罪的赦免的途径。</w:t>
      </w:r>
    </w:p>
    <w:p w14:paraId="52706301">
      <w:pPr>
        <w:ind w:left="5" w:right="70"/>
        <w:rPr>
          <w:rFonts w:hint="eastAsia"/>
        </w:rPr>
      </w:pPr>
    </w:p>
    <w:p w14:paraId="3DD35692">
      <w:pPr>
        <w:ind w:left="5" w:right="70"/>
        <w:rPr>
          <w:rFonts w:hint="eastAsia"/>
        </w:rPr>
      </w:pPr>
      <w:r>
        <w:rPr>
          <w:rFonts w:hint="eastAsia"/>
        </w:rPr>
        <w:t>CHAP. 11. Of Affected Austerity.</w:t>
      </w:r>
    </w:p>
    <w:p w14:paraId="4241895D">
      <w:pPr>
        <w:ind w:left="5" w:right="70"/>
        <w:rPr>
          <w:rFonts w:hint="eastAsia"/>
        </w:rPr>
      </w:pPr>
      <w:r>
        <w:rPr>
          <w:rFonts w:hint="eastAsia"/>
        </w:rPr>
        <w:t>第十一章 论矫饰的苦修。</w:t>
      </w:r>
    </w:p>
    <w:p w14:paraId="6E247030">
      <w:pPr>
        <w:ind w:left="5" w:right="70"/>
        <w:rPr>
          <w:rFonts w:hint="eastAsia"/>
        </w:rPr>
      </w:pPr>
    </w:p>
    <w:p w14:paraId="41B57346">
      <w:pPr>
        <w:ind w:left="5" w:right="70"/>
        <w:rPr>
          <w:rFonts w:hint="eastAsia"/>
        </w:rPr>
      </w:pPr>
      <w:r>
        <w:rPr>
          <w:rFonts w:hint="eastAsia"/>
        </w:rPr>
        <w:t>Reasons whereby the Cardinal Maintains Professed Slovenliness. The Origin of Monks.</w:t>
      </w:r>
    </w:p>
    <w:p w14:paraId="6C4DC059">
      <w:pPr>
        <w:ind w:left="5" w:right="70"/>
        <w:rPr>
          <w:rFonts w:hint="eastAsia"/>
        </w:rPr>
      </w:pPr>
      <w:r>
        <w:rPr>
          <w:rFonts w:hint="eastAsia"/>
        </w:rPr>
        <w:t>红衣主教维护公开邋遢的理由。修士的起源。</w:t>
      </w:r>
    </w:p>
    <w:p w14:paraId="50738369">
      <w:pPr>
        <w:ind w:left="5" w:right="70"/>
        <w:rPr>
          <w:rFonts w:hint="eastAsia"/>
        </w:rPr>
      </w:pPr>
    </w:p>
    <w:p w14:paraId="03854078">
      <w:pPr>
        <w:ind w:left="5" w:right="70"/>
        <w:rPr>
          <w:rFonts w:hint="eastAsia"/>
        </w:rPr>
      </w:pPr>
      <w:r>
        <w:rPr>
          <w:rFonts w:hint="eastAsia"/>
        </w:rPr>
        <w:t>His Majesty of Great Britain had commended modesty in clothes and sobriety of diet, especially in those who teach others and show them the way to live well.</w:t>
      </w:r>
    </w:p>
    <w:p w14:paraId="5395FB1E">
      <w:pPr>
        <w:ind w:left="5" w:right="70"/>
        <w:rPr>
          <w:rFonts w:hint="eastAsia"/>
        </w:rPr>
      </w:pPr>
      <w:r>
        <w:rPr>
          <w:rFonts w:hint="eastAsia"/>
        </w:rPr>
        <w:t>大不列颠国王陛下曾称赞衣着谦逊和饮食节制，尤其是在那些教导他人并向他们展示良好生活方式的人身上。</w:t>
      </w:r>
    </w:p>
    <w:p w14:paraId="1602E47A">
      <w:pPr>
        <w:ind w:left="5" w:right="70"/>
        <w:rPr>
          <w:rFonts w:hint="eastAsia"/>
        </w:rPr>
      </w:pPr>
    </w:p>
    <w:p w14:paraId="1A7F9A64">
      <w:pPr>
        <w:ind w:left="5" w:right="70"/>
        <w:rPr>
          <w:rFonts w:hint="eastAsia"/>
        </w:rPr>
      </w:pPr>
      <w:r>
        <w:rPr>
          <w:rFonts w:hint="eastAsia"/>
        </w:rPr>
        <w:t>But he did not believe that a man is holy because he is slovenly, or that if lice get up into the pulpit with the preacher, his preaching is the more effective for that.</w:t>
      </w:r>
    </w:p>
    <w:p w14:paraId="4ED86ABC">
      <w:pPr>
        <w:ind w:left="5" w:right="70"/>
        <w:rPr>
          <w:rFonts w:hint="eastAsia"/>
        </w:rPr>
      </w:pPr>
      <w:r>
        <w:rPr>
          <w:rFonts w:hint="eastAsia"/>
        </w:rPr>
        <w:t>但他不相信一个人因为邋遢就是圣洁的，或者如果虱子和传道人一起爬上讲坛，他的讲道就会因此更有效。</w:t>
      </w:r>
    </w:p>
    <w:p w14:paraId="7A8F469C">
      <w:pPr>
        <w:ind w:left="5" w:right="70"/>
        <w:rPr>
          <w:rFonts w:hint="eastAsia"/>
        </w:rPr>
      </w:pPr>
    </w:p>
    <w:p w14:paraId="27B00765">
      <w:pPr>
        <w:ind w:left="5" w:right="70"/>
        <w:rPr>
          <w:rFonts w:hint="eastAsia"/>
        </w:rPr>
      </w:pPr>
      <w:r>
        <w:rPr>
          <w:rFonts w:hint="eastAsia"/>
        </w:rPr>
        <w:t>He did not believe that scabs and vermin are meritorious before God, or that a man is the more acceptable to God for going barefoot.</w:t>
      </w:r>
    </w:p>
    <w:p w14:paraId="2EA4434D">
      <w:pPr>
        <w:ind w:left="5" w:right="70"/>
        <w:rPr>
          <w:rFonts w:hint="eastAsia"/>
        </w:rPr>
      </w:pPr>
      <w:r>
        <w:rPr>
          <w:rFonts w:hint="eastAsia"/>
        </w:rPr>
        <w:t>他不相信疮痂和害虫在上帝面前是有功德的，或者一个人赤脚行走就会更被上帝所悦纳。</w:t>
      </w:r>
    </w:p>
    <w:p w14:paraId="530208F5">
      <w:pPr>
        <w:ind w:left="5" w:right="70"/>
        <w:rPr>
          <w:rFonts w:hint="eastAsia"/>
        </w:rPr>
      </w:pPr>
    </w:p>
    <w:p w14:paraId="626632A4">
      <w:pPr>
        <w:ind w:left="5" w:right="70"/>
        <w:rPr>
          <w:rFonts w:hint="eastAsia"/>
        </w:rPr>
      </w:pPr>
      <w:r>
        <w:rPr>
          <w:rFonts w:hint="eastAsia"/>
        </w:rPr>
        <w:t>He condemned those who whip themselves for themselves, and even more so those who whip themselves for others.</w:t>
      </w:r>
    </w:p>
    <w:p w14:paraId="414E36D9">
      <w:pPr>
        <w:ind w:left="5" w:right="70"/>
        <w:rPr>
          <w:rFonts w:hint="eastAsia"/>
        </w:rPr>
      </w:pPr>
      <w:r>
        <w:rPr>
          <w:rFonts w:hint="eastAsia"/>
        </w:rPr>
        <w:t>他谴责那些为自己鞭打自己的人，更谴责那些为他人鞭打自己的人。</w:t>
      </w:r>
    </w:p>
    <w:p w14:paraId="215E95DA">
      <w:pPr>
        <w:ind w:left="5" w:right="70"/>
        <w:rPr>
          <w:rFonts w:hint="eastAsia"/>
        </w:rPr>
      </w:pPr>
    </w:p>
    <w:p w14:paraId="33797E4F">
      <w:pPr>
        <w:ind w:left="5" w:right="70"/>
        <w:rPr>
          <w:rFonts w:hint="eastAsia"/>
        </w:rPr>
      </w:pPr>
      <w:r>
        <w:rPr>
          <w:rFonts w:hint="eastAsia"/>
        </w:rPr>
        <w:t>Only, he held that by whipping themselves they do justly, for being so senseless as to think to satisfy God with outward gestures, not knowing that God requires not that we tear our bodies with cruel handling, but that we turn our hearts with repentance; and not considering that it is the part of a mad judge to release a felon because his neighbor has whipped himself for him.</w:t>
      </w:r>
    </w:p>
    <w:p w14:paraId="4390C9DD">
      <w:pPr>
        <w:ind w:left="5" w:right="70"/>
        <w:rPr>
          <w:rFonts w:hint="eastAsia"/>
        </w:rPr>
      </w:pPr>
      <w:r>
        <w:rPr>
          <w:rFonts w:hint="eastAsia"/>
        </w:rPr>
        <w:t>只是，他认为他们鞭打自己是公正的，因为他们如此愚蠢，竟想用外在的姿态来满足上帝，不知道上帝要求的不是我们用残酷的方式撕裂我们的身体，而是我们用悔改转向我们的心；并且没有考虑到，一个疯狂的法官会因为邻居为重罪犯鞭打了自己就释放他，这是何等荒唐。</w:t>
      </w:r>
    </w:p>
    <w:p w14:paraId="6B29BE8B">
      <w:pPr>
        <w:ind w:left="5" w:right="70"/>
        <w:rPr>
          <w:rFonts w:hint="eastAsia"/>
        </w:rPr>
      </w:pPr>
    </w:p>
    <w:p w14:paraId="2FD11CE1">
      <w:pPr>
        <w:ind w:left="5" w:right="70"/>
        <w:rPr>
          <w:rFonts w:hint="eastAsia"/>
        </w:rPr>
      </w:pPr>
      <w:r>
        <w:rPr>
          <w:rFonts w:hint="eastAsia"/>
        </w:rPr>
        <w:t>Such penitents are seen at Rome in great troops the week before Easter, whipping themselves in public, with their faces hidden and their backs bare; others bearing a cross of great weight in the streets, crying, “Fate ben per voi,” that is, “Do good for yourselves.”</w:t>
      </w:r>
    </w:p>
    <w:p w14:paraId="184E3EDE">
      <w:pPr>
        <w:ind w:left="5" w:right="70"/>
        <w:rPr>
          <w:rFonts w:hint="eastAsia"/>
        </w:rPr>
      </w:pPr>
      <w:r>
        <w:rPr>
          <w:rFonts w:hint="eastAsia"/>
        </w:rPr>
        <w:t>在罗马，复活节前一周可以看到成群结队的这类悔罪者，他们在公共场合鞭打自己，蒙着脸，赤着背；还有一些人在街上背负着沉重的十字架，高喊“Fate ben per voi”，意思是“为你们自己行善”。</w:t>
      </w:r>
    </w:p>
    <w:p w14:paraId="7A7E09BD">
      <w:pPr>
        <w:ind w:left="5" w:right="70"/>
        <w:rPr>
          <w:rFonts w:hint="eastAsia"/>
        </w:rPr>
      </w:pPr>
    </w:p>
    <w:p w14:paraId="6CAD1AA9">
      <w:pPr>
        <w:ind w:left="5" w:right="70"/>
        <w:rPr>
          <w:rFonts w:hint="eastAsia"/>
        </w:rPr>
      </w:pPr>
      <w:r>
        <w:rPr>
          <w:rFonts w:hint="eastAsia"/>
        </w:rPr>
        <w:t>Beatus Rhenanus, in his commentary upon Tertullian’s book Ad Martyres, says that in Italy, in the litanies, some resemblance or trace was seen of the old custom of the Lacedaemonians to whip themselves.</w:t>
      </w:r>
    </w:p>
    <w:p w14:paraId="06595958">
      <w:pPr>
        <w:ind w:left="5" w:right="70"/>
        <w:rPr>
          <w:rFonts w:hint="eastAsia"/>
        </w:rPr>
      </w:pPr>
      <w:r>
        <w:rPr>
          <w:rFonts w:hint="eastAsia"/>
        </w:rPr>
        <w:t>比阿图斯·雷纳努斯，在他对特土良《致殉道者》一书的评注中说，在意大利的连祷中，可以看到一些与古代斯巴达人鞭打自己的习俗相似或留下的痕迹。</w:t>
      </w:r>
    </w:p>
    <w:p w14:paraId="3D95A4E7">
      <w:pPr>
        <w:ind w:left="5" w:right="70"/>
        <w:rPr>
          <w:rFonts w:hint="eastAsia"/>
        </w:rPr>
      </w:pPr>
    </w:p>
    <w:p w14:paraId="30F97E7A">
      <w:pPr>
        <w:ind w:left="5" w:right="70"/>
        <w:rPr>
          <w:rFonts w:hint="eastAsia"/>
        </w:rPr>
      </w:pPr>
      <w:r>
        <w:rPr>
          <w:rFonts w:hint="eastAsia"/>
        </w:rPr>
        <w:t>Of this, Polydorus Vergil speaks in this manner: “In public they march in order, having most of them their faces covered with linen sacks, chastening themselves with a whip, having their backs bare and torn, as it is fitting for true penitents.”</w:t>
      </w:r>
    </w:p>
    <w:p w14:paraId="29C1EDC5">
      <w:pPr>
        <w:ind w:left="5" w:right="70"/>
        <w:rPr>
          <w:rFonts w:hint="eastAsia"/>
        </w:rPr>
      </w:pPr>
      <w:r>
        <w:rPr>
          <w:rFonts w:hint="eastAsia"/>
        </w:rPr>
        <w:t>关于这一点，波利多罗·维吉尔这样说：“他们在公共场合列队行进，大多数人脸上蒙着麻袋，用鞭子惩戒自己，背部赤裸而撕裂，正如真正的悔罪者所应做的那样。”</w:t>
      </w:r>
    </w:p>
    <w:p w14:paraId="32A61629">
      <w:pPr>
        <w:ind w:left="5" w:right="70"/>
        <w:rPr>
          <w:rFonts w:hint="eastAsia"/>
        </w:rPr>
      </w:pPr>
    </w:p>
    <w:p w14:paraId="0A442F09">
      <w:pPr>
        <w:ind w:left="5" w:right="70"/>
        <w:rPr>
          <w:rFonts w:hint="eastAsia"/>
        </w:rPr>
      </w:pPr>
      <w:r>
        <w:rPr>
          <w:rFonts w:hint="eastAsia"/>
        </w:rPr>
        <w:t>Then he adds, “This shows that this custom proceeded from the Luperci of old Rome: for when they celebrated the Lupercal games, they went naked and masked through the town and struck with whips such as they met in their way.”</w:t>
      </w:r>
    </w:p>
    <w:p w14:paraId="754B4B43">
      <w:pPr>
        <w:ind w:left="5" w:right="70"/>
        <w:rPr>
          <w:rFonts w:hint="eastAsia"/>
        </w:rPr>
      </w:pPr>
      <w:r>
        <w:rPr>
          <w:rFonts w:hint="eastAsia"/>
        </w:rPr>
        <w:t>然后他补充说：“这表明这个习俗源于古罗马的卢佩尔奇：因为当他们庆祝卢佩尔卡利亚节时，他们赤身蒙面穿过城镇，用鞭子抽打路上遇到的人。”</w:t>
      </w:r>
    </w:p>
    <w:p w14:paraId="6BD7FDAE">
      <w:pPr>
        <w:ind w:left="5" w:right="70"/>
        <w:rPr>
          <w:rFonts w:hint="eastAsia"/>
        </w:rPr>
      </w:pPr>
    </w:p>
    <w:p w14:paraId="26720A50">
      <w:pPr>
        <w:ind w:left="5" w:right="70"/>
        <w:rPr>
          <w:rFonts w:hint="eastAsia"/>
        </w:rPr>
      </w:pPr>
      <w:r>
        <w:rPr>
          <w:rFonts w:hint="eastAsia"/>
        </w:rPr>
        <w:t>I am not ignorant that such an austere life, that horror, those stripes, that slovenliness and sordid habit bear some show of humility and a study to mortify the flesh.</w:t>
      </w:r>
    </w:p>
    <w:p w14:paraId="715D0B3C">
      <w:pPr>
        <w:ind w:left="5" w:right="70"/>
        <w:rPr>
          <w:rFonts w:hint="eastAsia"/>
        </w:rPr>
      </w:pPr>
      <w:r>
        <w:rPr>
          <w:rFonts w:hint="eastAsia"/>
        </w:rPr>
        <w:t>我并非不知道这样一种严酷的生活，那种恐怖，那些鞭痕，那种邋遢和肮脏的习惯带有某种谦卑和克制肉体的表现。</w:t>
      </w:r>
    </w:p>
    <w:p w14:paraId="2BEDCCC0">
      <w:pPr>
        <w:ind w:left="5" w:right="70"/>
        <w:rPr>
          <w:rFonts w:hint="eastAsia"/>
        </w:rPr>
      </w:pPr>
    </w:p>
    <w:p w14:paraId="022D33B2">
      <w:pPr>
        <w:ind w:left="5" w:right="70"/>
        <w:rPr>
          <w:rFonts w:hint="eastAsia"/>
        </w:rPr>
      </w:pPr>
      <w:r>
        <w:rPr>
          <w:rFonts w:hint="eastAsia"/>
        </w:rPr>
        <w:t>But the Apostle, Colossians 2:23, warns us against that show.</w:t>
      </w:r>
    </w:p>
    <w:p w14:paraId="61117A67">
      <w:pPr>
        <w:ind w:left="5" w:right="70"/>
        <w:rPr>
          <w:rFonts w:hint="eastAsia"/>
        </w:rPr>
      </w:pPr>
      <w:r>
        <w:rPr>
          <w:rFonts w:hint="eastAsia"/>
        </w:rPr>
        <w:t>但使徒在歌罗西书2:23中警告我们防备那种表现。</w:t>
      </w:r>
    </w:p>
    <w:p w14:paraId="6B2D382B">
      <w:pPr>
        <w:ind w:left="5" w:right="70"/>
        <w:rPr>
          <w:rFonts w:hint="eastAsia"/>
        </w:rPr>
      </w:pPr>
    </w:p>
    <w:p w14:paraId="453D8F55">
      <w:pPr>
        <w:ind w:left="5" w:right="70"/>
        <w:rPr>
          <w:rFonts w:hint="eastAsia"/>
        </w:rPr>
      </w:pPr>
      <w:r>
        <w:rPr>
          <w:rFonts w:hint="eastAsia"/>
        </w:rPr>
        <w:t>For in condemning exterior abstinences and austerities, he says, “Which things have indeed a show of wisdom in will-worship and humility and neglecting of the body, not in any honor to the satisfying of the flesh.”</w:t>
      </w:r>
    </w:p>
    <w:p w14:paraId="7F0B1D1B">
      <w:pPr>
        <w:ind w:left="5" w:right="70"/>
        <w:rPr>
          <w:rFonts w:hint="eastAsia"/>
        </w:rPr>
      </w:pPr>
      <w:r>
        <w:rPr>
          <w:rFonts w:hint="eastAsia"/>
        </w:rPr>
        <w:t>因为在谴责外在的禁戒和苦修时，他说：“这些事都有智慧之名，用私意崇拜，自表谦卑，苦待己身，其实在克制肉体的情欲上是毫无功效。”</w:t>
      </w:r>
    </w:p>
    <w:p w14:paraId="7C184087">
      <w:pPr>
        <w:ind w:left="5" w:right="70"/>
        <w:rPr>
          <w:rFonts w:hint="eastAsia"/>
        </w:rPr>
      </w:pPr>
    </w:p>
    <w:p w14:paraId="18CDD5AF">
      <w:pPr>
        <w:ind w:left="5" w:right="70"/>
        <w:rPr>
          <w:rFonts w:hint="eastAsia"/>
        </w:rPr>
      </w:pPr>
      <w:r>
        <w:rPr>
          <w:rFonts w:hint="eastAsia"/>
        </w:rPr>
        <w:t>For pride will nestle even in dunghills, and many will bring themselves low that they may exalt themselves.</w:t>
      </w:r>
    </w:p>
    <w:p w14:paraId="0F4A1C34">
      <w:pPr>
        <w:ind w:left="5" w:right="70"/>
        <w:rPr>
          <w:rFonts w:hint="eastAsia"/>
        </w:rPr>
      </w:pPr>
      <w:r>
        <w:rPr>
          <w:rFonts w:hint="eastAsia"/>
        </w:rPr>
        <w:t>因为骄傲甚至会在粪堆中筑巢，许多人自贬是为了自高。</w:t>
      </w:r>
    </w:p>
    <w:p w14:paraId="341DC548">
      <w:pPr>
        <w:ind w:left="5" w:right="70"/>
        <w:rPr>
          <w:rFonts w:hint="eastAsia"/>
        </w:rPr>
      </w:pPr>
    </w:p>
    <w:p w14:paraId="6F18BE09">
      <w:pPr>
        <w:ind w:left="5" w:right="70"/>
        <w:rPr>
          <w:rFonts w:hint="eastAsia"/>
        </w:rPr>
      </w:pPr>
      <w:r>
        <w:rPr>
          <w:rFonts w:hint="eastAsia"/>
        </w:rPr>
        <w:t>The world honors them because they despise themselves, and by humility they gain glory and reputation among men.</w:t>
      </w:r>
    </w:p>
    <w:p w14:paraId="71E148A8">
      <w:pPr>
        <w:ind w:left="5" w:right="70"/>
        <w:rPr>
          <w:rFonts w:hint="eastAsia"/>
        </w:rPr>
      </w:pPr>
      <w:r>
        <w:rPr>
          <w:rFonts w:hint="eastAsia"/>
        </w:rPr>
        <w:t>世人尊敬他们，因为他们鄙视自己，他们通过谦卑在人中获得荣耀和声望。</w:t>
      </w:r>
    </w:p>
    <w:p w14:paraId="3476DED2">
      <w:pPr>
        <w:ind w:left="5" w:right="70"/>
        <w:rPr>
          <w:rFonts w:hint="eastAsia"/>
        </w:rPr>
      </w:pPr>
    </w:p>
    <w:p w14:paraId="59A1CAD2">
      <w:pPr>
        <w:ind w:left="5" w:right="70"/>
        <w:rPr>
          <w:rFonts w:hint="eastAsia"/>
        </w:rPr>
      </w:pPr>
      <w:r>
        <w:rPr>
          <w:rFonts w:hint="eastAsia"/>
        </w:rPr>
        <w:t>Some, out of an affected humility, wear a torn garment, but their pride is seen through the holes of their cloak.</w:t>
      </w:r>
    </w:p>
    <w:p w14:paraId="3826BA73">
      <w:pPr>
        <w:ind w:left="5" w:right="70"/>
        <w:rPr>
          <w:rFonts w:hint="eastAsia"/>
        </w:rPr>
      </w:pPr>
      <w:r>
        <w:rPr>
          <w:rFonts w:hint="eastAsia"/>
        </w:rPr>
        <w:t>有些人出于矫饰的谦卑，穿着破烂的衣服，但他们的骄傲却从斗篷的破洞中显露出来。</w:t>
      </w:r>
    </w:p>
    <w:p w14:paraId="214E07EC">
      <w:pPr>
        <w:ind w:left="5" w:right="70"/>
        <w:rPr>
          <w:rFonts w:hint="eastAsia"/>
        </w:rPr>
      </w:pPr>
    </w:p>
    <w:p w14:paraId="66CD7200">
      <w:pPr>
        <w:ind w:left="5" w:right="70"/>
        <w:rPr>
          <w:rFonts w:hint="eastAsia"/>
        </w:rPr>
      </w:pPr>
      <w:r>
        <w:rPr>
          <w:rFonts w:hint="eastAsia"/>
        </w:rPr>
        <w:t>Had they lived a life like other men, nobody would have spoken of them, and they would not have been discerned in the multitude.</w:t>
      </w:r>
    </w:p>
    <w:p w14:paraId="3A694E49">
      <w:pPr>
        <w:ind w:left="5" w:right="70"/>
        <w:rPr>
          <w:rFonts w:hint="eastAsia"/>
        </w:rPr>
      </w:pPr>
      <w:r>
        <w:rPr>
          <w:rFonts w:hint="eastAsia"/>
        </w:rPr>
        <w:t>如果他们像其他人一样生活，就没有人会谈论他们，他们也不会在人群中被辨认出来。</w:t>
      </w:r>
    </w:p>
    <w:p w14:paraId="34016663">
      <w:pPr>
        <w:ind w:left="5" w:right="70"/>
        <w:rPr>
          <w:rFonts w:hint="eastAsia"/>
        </w:rPr>
      </w:pPr>
    </w:p>
    <w:p w14:paraId="28DA1A93">
      <w:pPr>
        <w:ind w:left="5" w:right="70"/>
        <w:rPr>
          <w:rFonts w:hint="eastAsia"/>
        </w:rPr>
      </w:pPr>
      <w:r>
        <w:rPr>
          <w:rFonts w:hint="eastAsia"/>
        </w:rPr>
        <w:t>But a man who leaves the crowd to take a path by himself is sooner noticed.</w:t>
      </w:r>
    </w:p>
    <w:p w14:paraId="725F40B4">
      <w:pPr>
        <w:ind w:left="5" w:right="70"/>
        <w:rPr>
          <w:rFonts w:hint="eastAsia"/>
        </w:rPr>
      </w:pPr>
      <w:r>
        <w:rPr>
          <w:rFonts w:hint="eastAsia"/>
        </w:rPr>
        <w:t>但一个离开人群走自己路的人，更容易被注意到。</w:t>
      </w:r>
    </w:p>
    <w:p w14:paraId="3544C7E8">
      <w:pPr>
        <w:ind w:left="5" w:right="70"/>
        <w:rPr>
          <w:rFonts w:hint="eastAsia"/>
        </w:rPr>
      </w:pPr>
    </w:p>
    <w:p w14:paraId="16EE8D46">
      <w:pPr>
        <w:ind w:left="5" w:right="70"/>
        <w:rPr>
          <w:rFonts w:hint="eastAsia"/>
        </w:rPr>
      </w:pPr>
      <w:r>
        <w:rPr>
          <w:rFonts w:hint="eastAsia"/>
        </w:rPr>
        <w:t>Truly, it is a great mistake of holiness to place it in things which God has not commanded, which the Apostles have not practiced, and which may be done out of hypocrisy—things wherein the pagans have always outdone the Christians.</w:t>
      </w:r>
    </w:p>
    <w:p w14:paraId="1A3D4169">
      <w:pPr>
        <w:ind w:left="5" w:right="70"/>
        <w:rPr>
          <w:rFonts w:hint="eastAsia"/>
        </w:rPr>
      </w:pPr>
      <w:r>
        <w:rPr>
          <w:rFonts w:hint="eastAsia"/>
        </w:rPr>
        <w:t>确实，将圣洁置于上帝没有命令，使徒们没有实践过，并且可能出于伪善而行的事物中，是一个巨大的错误——在这些事情上，异教徒总是胜过基督徒。</w:t>
      </w:r>
    </w:p>
    <w:p w14:paraId="259AEAD9">
      <w:pPr>
        <w:ind w:left="5" w:right="70"/>
        <w:rPr>
          <w:rFonts w:hint="eastAsia"/>
        </w:rPr>
      </w:pPr>
    </w:p>
    <w:p w14:paraId="2D818B0D">
      <w:pPr>
        <w:ind w:left="5" w:right="70"/>
        <w:rPr>
          <w:rFonts w:hint="eastAsia"/>
        </w:rPr>
      </w:pPr>
      <w:r>
        <w:rPr>
          <w:rFonts w:hint="eastAsia"/>
        </w:rPr>
        <w:t>For the most austere among the Christians come not near the priests of Baal, who lanced their flesh with knives in service to the idol.</w:t>
      </w:r>
    </w:p>
    <w:p w14:paraId="4972DF8D">
      <w:pPr>
        <w:ind w:left="5" w:right="70"/>
        <w:rPr>
          <w:rFonts w:hint="eastAsia"/>
        </w:rPr>
      </w:pPr>
      <w:r>
        <w:rPr>
          <w:rFonts w:hint="eastAsia"/>
        </w:rPr>
        <w:t>因为基督徒中最严酷的苦修者也比不上巴力的祭司，他们为了服侍偶像用刀割伤自己的身体。</w:t>
      </w:r>
    </w:p>
    <w:p w14:paraId="33C79C5F">
      <w:pPr>
        <w:ind w:left="5" w:right="70"/>
        <w:rPr>
          <w:rFonts w:hint="eastAsia"/>
        </w:rPr>
      </w:pPr>
    </w:p>
    <w:p w14:paraId="06DBF208">
      <w:pPr>
        <w:ind w:left="5" w:right="70"/>
        <w:rPr>
          <w:rFonts w:hint="eastAsia"/>
        </w:rPr>
      </w:pPr>
      <w:r>
        <w:rPr>
          <w:rFonts w:hint="eastAsia"/>
        </w:rPr>
        <w:t>The Dervishes of the Muslims and the Brahmins of the East Indies far surpass the austerity of friars.</w:t>
      </w:r>
    </w:p>
    <w:p w14:paraId="01A18653">
      <w:pPr>
        <w:ind w:left="5" w:right="70"/>
        <w:rPr>
          <w:rFonts w:hint="eastAsia"/>
        </w:rPr>
      </w:pPr>
      <w:r>
        <w:rPr>
          <w:rFonts w:hint="eastAsia"/>
        </w:rPr>
        <w:t>穆斯林的托钵僧和东印度群岛的婆罗门在苦修方面远远超过了修道士。</w:t>
      </w:r>
    </w:p>
    <w:p w14:paraId="1DC5F332">
      <w:pPr>
        <w:ind w:left="5" w:right="70"/>
        <w:rPr>
          <w:rFonts w:hint="eastAsia"/>
        </w:rPr>
      </w:pPr>
    </w:p>
    <w:p w14:paraId="7712CD16">
      <w:pPr>
        <w:ind w:left="5" w:right="70"/>
        <w:rPr>
          <w:rFonts w:hint="eastAsia"/>
        </w:rPr>
      </w:pPr>
      <w:r>
        <w:rPr>
          <w:rFonts w:hint="eastAsia"/>
        </w:rPr>
        <w:t>Surely, those who will pay God in such light coin fancy to themselves a blind God and offer a great wrong unto Christ when they present other satisfactions for sins unto God than the passion of His only Son.</w:t>
      </w:r>
    </w:p>
    <w:p w14:paraId="2FBC05FE">
      <w:pPr>
        <w:ind w:left="5" w:right="70"/>
        <w:rPr>
          <w:rFonts w:hint="eastAsia"/>
        </w:rPr>
      </w:pPr>
      <w:r>
        <w:rPr>
          <w:rFonts w:hint="eastAsia"/>
        </w:rPr>
        <w:t>当然，那些想用这种轻浮的钱币来付给上帝的人，是在幻想一位盲目的上帝，并且当他们向上帝献上除了祂独生子受难之外的其他赎罪方式时，是对基督犯下了极大的错。</w:t>
      </w:r>
    </w:p>
    <w:p w14:paraId="796F5D93">
      <w:pPr>
        <w:ind w:left="5" w:right="70"/>
        <w:rPr>
          <w:rFonts w:hint="eastAsia"/>
        </w:rPr>
      </w:pPr>
    </w:p>
    <w:p w14:paraId="31719209">
      <w:pPr>
        <w:ind w:left="5" w:right="70"/>
        <w:rPr>
          <w:rFonts w:hint="eastAsia"/>
        </w:rPr>
      </w:pPr>
      <w:r>
        <w:rPr>
          <w:rFonts w:hint="eastAsia"/>
        </w:rPr>
        <w:t>To these things—of which the Cardinal was not ignorant—he gives a very superficial answer.</w:t>
      </w:r>
    </w:p>
    <w:p w14:paraId="50BE77D6">
      <w:pPr>
        <w:ind w:left="5" w:right="70"/>
        <w:rPr>
          <w:rFonts w:hint="eastAsia"/>
        </w:rPr>
      </w:pPr>
      <w:r>
        <w:rPr>
          <w:rFonts w:hint="eastAsia"/>
        </w:rPr>
        <w:t>对于这些事——红衣主教并非不知情——他给出了一个非常肤浅的回答。</w:t>
      </w:r>
    </w:p>
    <w:p w14:paraId="6B380214">
      <w:pPr>
        <w:ind w:left="5" w:right="70"/>
        <w:rPr>
          <w:rFonts w:hint="eastAsia"/>
        </w:rPr>
      </w:pPr>
    </w:p>
    <w:p w14:paraId="5790D424">
      <w:pPr>
        <w:ind w:left="5" w:right="70"/>
        <w:rPr>
          <w:rFonts w:hint="eastAsia"/>
        </w:rPr>
      </w:pPr>
      <w:r>
        <w:rPr>
          <w:rFonts w:hint="eastAsia"/>
        </w:rPr>
        <w:t>He says that Elijah and other holy men were clad in sheepskins, that John the Baptist wore camel’s hair, that Ambrose and Tertullian… speak of the dirt and filth of the penitent.</w:t>
      </w:r>
    </w:p>
    <w:p w14:paraId="6CDA285E">
      <w:pPr>
        <w:ind w:left="5" w:right="70"/>
        <w:rPr>
          <w:rFonts w:hint="eastAsia"/>
        </w:rPr>
      </w:pPr>
      <w:r>
        <w:rPr>
          <w:rFonts w:hint="eastAsia"/>
        </w:rPr>
        <w:t>他说以利亚和其他圣人都穿着羊皮，施洗约翰穿着骆驼毛，安波罗修和特土良……谈论悔罪者的污秽和肮脏。</w:t>
      </w:r>
    </w:p>
    <w:p w14:paraId="67F81FBE">
      <w:pPr>
        <w:ind w:left="5" w:right="70"/>
        <w:rPr>
          <w:rFonts w:hint="eastAsia"/>
        </w:rPr>
      </w:pPr>
    </w:p>
    <w:p w14:paraId="46154FDF">
      <w:pPr>
        <w:ind w:left="5" w:right="70"/>
        <w:rPr>
          <w:rFonts w:hint="eastAsia"/>
        </w:rPr>
      </w:pPr>
      <w:r>
        <w:rPr>
          <w:rFonts w:hint="eastAsia"/>
        </w:rPr>
        <w:t>That Saint Simeon Stylites allowed his legs to be eaten by vermin when he could have removed them.</w:t>
      </w:r>
    </w:p>
    <w:p w14:paraId="53D9C1BC">
      <w:pPr>
        <w:ind w:left="5" w:right="70"/>
        <w:rPr>
          <w:rFonts w:hint="eastAsia"/>
        </w:rPr>
      </w:pPr>
      <w:r>
        <w:rPr>
          <w:rFonts w:hint="eastAsia"/>
        </w:rPr>
        <w:t>圣西蒙·斯泰莱特允许害虫吃他的腿，而他本可以把它们除去。</w:t>
      </w:r>
    </w:p>
    <w:p w14:paraId="26B2B6EE">
      <w:pPr>
        <w:ind w:left="5" w:right="70"/>
        <w:rPr>
          <w:rFonts w:hint="eastAsia"/>
        </w:rPr>
      </w:pPr>
    </w:p>
    <w:p w14:paraId="18CF2587">
      <w:pPr>
        <w:ind w:left="5" w:right="70"/>
        <w:rPr>
          <w:rFonts w:hint="eastAsia"/>
        </w:rPr>
      </w:pPr>
      <w:r>
        <w:rPr>
          <w:rFonts w:hint="eastAsia"/>
        </w:rPr>
        <w:t>That Saint Jerome clothed himself in sackcloth, and that his skin was the color of a tawny Moor.</w:t>
      </w:r>
    </w:p>
    <w:p w14:paraId="0169E33A">
      <w:pPr>
        <w:ind w:left="5" w:right="70"/>
        <w:rPr>
          <w:rFonts w:hint="eastAsia"/>
        </w:rPr>
      </w:pPr>
      <w:r>
        <w:rPr>
          <w:rFonts w:hint="eastAsia"/>
        </w:rPr>
        <w:t>圣耶柔米身穿麻衣，他的皮肤是黄褐色摩尔人的颜色。</w:t>
      </w:r>
    </w:p>
    <w:p w14:paraId="4E23BD01">
      <w:pPr>
        <w:ind w:left="5" w:right="70"/>
        <w:rPr>
          <w:rFonts w:hint="eastAsia"/>
        </w:rPr>
      </w:pPr>
    </w:p>
    <w:p w14:paraId="4F296B33">
      <w:pPr>
        <w:ind w:left="5" w:right="70"/>
        <w:rPr>
          <w:rFonts w:hint="eastAsia"/>
        </w:rPr>
      </w:pPr>
      <w:r>
        <w:rPr>
          <w:rFonts w:hint="eastAsia"/>
        </w:rPr>
        <w:t>That he would strike his breast with a stone until blood came.</w:t>
      </w:r>
    </w:p>
    <w:p w14:paraId="79E8E0E4">
      <w:pPr>
        <w:ind w:left="5" w:right="70"/>
        <w:rPr>
          <w:rFonts w:hint="eastAsia"/>
        </w:rPr>
      </w:pPr>
      <w:r>
        <w:rPr>
          <w:rFonts w:hint="eastAsia"/>
        </w:rPr>
        <w:t>他会用石头敲打自己的胸膛直到流血。</w:t>
      </w:r>
    </w:p>
    <w:p w14:paraId="1980150B">
      <w:pPr>
        <w:ind w:left="5" w:right="70"/>
        <w:rPr>
          <w:rFonts w:hint="eastAsia"/>
        </w:rPr>
      </w:pPr>
    </w:p>
    <w:p w14:paraId="584F445E">
      <w:pPr>
        <w:ind w:left="5" w:right="70"/>
        <w:rPr>
          <w:rFonts w:hint="eastAsia"/>
        </w:rPr>
      </w:pPr>
      <w:r>
        <w:rPr>
          <w:rFonts w:hint="eastAsia"/>
        </w:rPr>
        <w:t>That he says in his commentary on Psalm 35 that sackcloth and ashes are the weapons of penitence, and that Epiphanius says the same.</w:t>
      </w:r>
    </w:p>
    <w:p w14:paraId="16784549">
      <w:pPr>
        <w:ind w:left="5" w:right="70"/>
        <w:rPr>
          <w:rFonts w:hint="eastAsia"/>
        </w:rPr>
      </w:pPr>
      <w:r>
        <w:rPr>
          <w:rFonts w:hint="eastAsia"/>
        </w:rPr>
        <w:t>他在对诗篇35篇的注释中说，麻衣和灰烬是悔罪的武器，爱比法尼乌也这么说。</w:t>
      </w:r>
    </w:p>
    <w:p w14:paraId="05D1CE47">
      <w:pPr>
        <w:ind w:left="5" w:right="70"/>
        <w:rPr>
          <w:rFonts w:hint="eastAsia"/>
        </w:rPr>
      </w:pPr>
    </w:p>
    <w:p w14:paraId="25C6838B">
      <w:pPr>
        <w:ind w:left="5" w:right="70"/>
        <w:rPr>
          <w:rFonts w:hint="eastAsia"/>
        </w:rPr>
      </w:pPr>
      <w:r>
        <w:rPr>
          <w:rFonts w:hint="eastAsia"/>
        </w:rPr>
        <w:t>As for the madness of those who whip themselves for others—after praising the King’s sharp wit and his grace in making the reader laugh, and having compared him (rather uncivilly) to a stage-player (to whom it is easier to make spectators laugh than to make them weep)—he answers that he does not know those who cause themselves to be whipped in this way.</w:t>
      </w:r>
    </w:p>
    <w:p w14:paraId="15480D0F">
      <w:pPr>
        <w:ind w:left="5" w:right="70"/>
        <w:rPr>
          <w:rFonts w:hint="eastAsia"/>
        </w:rPr>
      </w:pPr>
      <w:r>
        <w:rPr>
          <w:rFonts w:hint="eastAsia"/>
        </w:rPr>
        <w:t>至于那些为别人鞭打自己的人的疯狂——在赞扬了国王敏锐的才智和他让读者发笑的风度，并将他（相当不礼貌地）比作一个舞台演员（对演员来说，让观众笑比让他们哭更容易）之后——他回答说他不知道那些让人这样鞭打自己的人。</w:t>
      </w:r>
    </w:p>
    <w:p w14:paraId="6D9CC770">
      <w:pPr>
        <w:ind w:left="5" w:right="70"/>
        <w:rPr>
          <w:rFonts w:hint="eastAsia"/>
        </w:rPr>
      </w:pPr>
    </w:p>
    <w:p w14:paraId="00F00896">
      <w:pPr>
        <w:ind w:left="5" w:right="70"/>
        <w:rPr>
          <w:rFonts w:hint="eastAsia"/>
        </w:rPr>
      </w:pPr>
      <w:r>
        <w:rPr>
          <w:rFonts w:hint="eastAsia"/>
        </w:rPr>
        <w:t>And as they gave him no proxy to imitate them, neither did they give him any to defend them.</w:t>
      </w:r>
    </w:p>
    <w:p w14:paraId="6B5FBCB9">
      <w:pPr>
        <w:ind w:left="5" w:right="70"/>
        <w:rPr>
          <w:rFonts w:hint="eastAsia"/>
        </w:rPr>
      </w:pPr>
      <w:r>
        <w:rPr>
          <w:rFonts w:hint="eastAsia"/>
        </w:rPr>
        <w:t>正如他们没有给他代理权去模仿他们一样，他们也没有给他任何代理权去为他们辩护。</w:t>
      </w:r>
    </w:p>
    <w:p w14:paraId="21C74FFF">
      <w:pPr>
        <w:ind w:left="5" w:right="70"/>
        <w:rPr>
          <w:rFonts w:hint="eastAsia"/>
        </w:rPr>
      </w:pPr>
    </w:p>
    <w:p w14:paraId="26219579">
      <w:pPr>
        <w:ind w:left="5" w:right="70"/>
        <w:rPr>
          <w:rFonts w:hint="eastAsia"/>
        </w:rPr>
      </w:pPr>
      <w:r>
        <w:rPr>
          <w:rFonts w:hint="eastAsia"/>
        </w:rPr>
        <w:t>He does not deny that such men exist, but he says he does not know them and would not follow their example.</w:t>
      </w:r>
    </w:p>
    <w:p w14:paraId="16EE8E36">
      <w:pPr>
        <w:ind w:left="5" w:right="70"/>
        <w:rPr>
          <w:rFonts w:hint="eastAsia"/>
        </w:rPr>
      </w:pPr>
      <w:r>
        <w:rPr>
          <w:rFonts w:hint="eastAsia"/>
        </w:rPr>
        <w:t>他并不否认有这样的人存在，但他说他不认识他们，也不会效仿他们的榜样。</w:t>
      </w:r>
    </w:p>
    <w:p w14:paraId="120EB279">
      <w:pPr>
        <w:ind w:left="5" w:right="70"/>
        <w:rPr>
          <w:rFonts w:hint="eastAsia"/>
        </w:rPr>
      </w:pPr>
    </w:p>
    <w:p w14:paraId="78DF1435">
      <w:pPr>
        <w:ind w:left="5" w:right="70"/>
        <w:rPr>
          <w:rFonts w:hint="eastAsia"/>
        </w:rPr>
      </w:pPr>
      <w:r>
        <w:rPr>
          <w:rFonts w:hint="eastAsia"/>
        </w:rPr>
        <w:t>For answer, I say that we do not condemn vermin and dirt as things contrary to God’s command.</w:t>
      </w:r>
    </w:p>
    <w:p w14:paraId="3B865B5D">
      <w:pPr>
        <w:ind w:left="5" w:right="70"/>
        <w:rPr>
          <w:rFonts w:hint="eastAsia"/>
        </w:rPr>
      </w:pPr>
      <w:r>
        <w:rPr>
          <w:rFonts w:hint="eastAsia"/>
        </w:rPr>
        <w:t>作为回答，我说我们并不谴责害虫和污垢是违背上帝命令的事物。</w:t>
      </w:r>
    </w:p>
    <w:p w14:paraId="78A90169">
      <w:pPr>
        <w:ind w:left="5" w:right="70"/>
        <w:rPr>
          <w:rFonts w:hint="eastAsia"/>
        </w:rPr>
      </w:pPr>
    </w:p>
    <w:p w14:paraId="107A0AA7">
      <w:pPr>
        <w:ind w:left="5" w:right="70"/>
        <w:rPr>
          <w:rFonts w:hint="eastAsia"/>
        </w:rPr>
      </w:pPr>
      <w:r>
        <w:rPr>
          <w:rFonts w:hint="eastAsia"/>
        </w:rPr>
        <w:t>Many martyrs shut up in dungeons have been brought to that condition, or if penitence and the contempt of the world make a man so neglect his body as to forget cleanliness and decency, God forbid that we should therefore condemn him.</w:t>
      </w:r>
    </w:p>
    <w:p w14:paraId="4E7CE557">
      <w:pPr>
        <w:ind w:left="5" w:right="70"/>
        <w:rPr>
          <w:rFonts w:hint="eastAsia"/>
        </w:rPr>
      </w:pPr>
      <w:r>
        <w:rPr>
          <w:rFonts w:hint="eastAsia"/>
        </w:rPr>
        <w:t>许多被关在监狱里的殉道者都曾陷入那种境地，或者如果悔罪和对世界的鄙视使一个人如此忽视自己的身体以至于忘记了清洁和体面，愿上帝禁止我们因此谴责他。</w:t>
      </w:r>
    </w:p>
    <w:p w14:paraId="44419977">
      <w:pPr>
        <w:ind w:left="5" w:right="70"/>
        <w:rPr>
          <w:rFonts w:hint="eastAsia"/>
        </w:rPr>
      </w:pPr>
    </w:p>
    <w:p w14:paraId="23993AE9">
      <w:pPr>
        <w:ind w:left="5" w:right="70"/>
        <w:rPr>
          <w:rFonts w:hint="eastAsia"/>
        </w:rPr>
      </w:pPr>
      <w:r>
        <w:rPr>
          <w:rFonts w:hint="eastAsia"/>
        </w:rPr>
        <w:t>We only condemn those who do these things to be seen, not remembering the Lord’s command: When you fast, wash your face, so that it may not appear to men that you are fasting, but to your Father who sees you in secret.</w:t>
      </w:r>
    </w:p>
    <w:p w14:paraId="0B187732">
      <w:pPr>
        <w:ind w:left="5" w:right="70"/>
        <w:rPr>
          <w:rFonts w:hint="eastAsia"/>
        </w:rPr>
      </w:pPr>
      <w:r>
        <w:rPr>
          <w:rFonts w:hint="eastAsia"/>
        </w:rPr>
        <w:t>我们只谴责那些为了被人看见而做这些事的人，他们不记得主的命令：你禁食的时候，要洗脸，这样就不叫人看出你禁食来，只叫你暗中的父看见。</w:t>
      </w:r>
    </w:p>
    <w:p w14:paraId="0074A57A">
      <w:pPr>
        <w:ind w:left="5" w:right="70"/>
        <w:rPr>
          <w:rFonts w:hint="eastAsia"/>
        </w:rPr>
      </w:pPr>
    </w:p>
    <w:p w14:paraId="72D815E9">
      <w:pPr>
        <w:ind w:left="5" w:right="70"/>
        <w:rPr>
          <w:rFonts w:hint="eastAsia"/>
        </w:rPr>
      </w:pPr>
      <w:r>
        <w:rPr>
          <w:rFonts w:hint="eastAsia"/>
        </w:rPr>
        <w:t>We also condemn those who put merit in these austerities and presume thereby to satisfy God, either for their own or for their neighbors’ sins.</w:t>
      </w:r>
    </w:p>
    <w:p w14:paraId="7D57F8F5">
      <w:pPr>
        <w:ind w:left="5" w:right="70"/>
        <w:rPr>
          <w:rFonts w:hint="eastAsia"/>
        </w:rPr>
      </w:pPr>
      <w:r>
        <w:rPr>
          <w:rFonts w:hint="eastAsia"/>
        </w:rPr>
        <w:t>我们也谴责那些在这些苦修中寻求功德，并妄想借此满足上帝，无论是为了他们自己还是他们邻居的罪。</w:t>
      </w:r>
    </w:p>
    <w:p w14:paraId="1E887693">
      <w:pPr>
        <w:ind w:left="5" w:right="70"/>
        <w:rPr>
          <w:rFonts w:hint="eastAsia"/>
        </w:rPr>
      </w:pPr>
    </w:p>
    <w:p w14:paraId="1E0A8D40">
      <w:pPr>
        <w:ind w:left="5" w:right="70"/>
        <w:rPr>
          <w:rFonts w:hint="eastAsia"/>
        </w:rPr>
      </w:pPr>
      <w:r>
        <w:rPr>
          <w:rFonts w:hint="eastAsia"/>
        </w:rPr>
        <w:t>Therefore, we can hardly be persuaded to praise Saint Barlaam, who was of such mortified holiness that he suffered worms to crawl between his toes, as Sozomen relates.</w:t>
      </w:r>
    </w:p>
    <w:p w14:paraId="6654FBF5">
      <w:pPr>
        <w:ind w:left="5" w:right="70"/>
        <w:rPr>
          <w:rFonts w:hint="eastAsia"/>
        </w:rPr>
      </w:pPr>
      <w:r>
        <w:rPr>
          <w:rFonts w:hint="eastAsia"/>
        </w:rPr>
        <w:t>因此，我们很难被说服去赞扬圣巴拉姆，他有如此克己的圣洁，以至于他任由蛆虫在他的脚趾间爬行，正如索佐门所记载的。</w:t>
      </w:r>
    </w:p>
    <w:p w14:paraId="2A19A048">
      <w:pPr>
        <w:ind w:left="5" w:right="70"/>
        <w:rPr>
          <w:rFonts w:hint="eastAsia"/>
        </w:rPr>
      </w:pPr>
    </w:p>
    <w:p w14:paraId="6FCA93B7">
      <w:pPr>
        <w:ind w:left="5" w:right="70"/>
        <w:rPr>
          <w:rFonts w:hint="eastAsia"/>
        </w:rPr>
      </w:pPr>
      <w:r>
        <w:rPr>
          <w:rFonts w:hint="eastAsia"/>
        </w:rPr>
        <w:t>Or Saint Francis, who, to obey Pope Honorius, wallowed in the mire.</w:t>
      </w:r>
    </w:p>
    <w:p w14:paraId="3703D87F">
      <w:pPr>
        <w:ind w:left="5" w:right="70"/>
        <w:rPr>
          <w:rFonts w:hint="eastAsia"/>
        </w:rPr>
      </w:pPr>
      <w:r>
        <w:rPr>
          <w:rFonts w:hint="eastAsia"/>
        </w:rPr>
        <w:t>或者圣方济各，为了服从教宗何诺理，在泥潭中打滚。</w:t>
      </w:r>
    </w:p>
    <w:p w14:paraId="73F1BB96">
      <w:pPr>
        <w:ind w:left="5" w:right="70"/>
        <w:rPr>
          <w:rFonts w:hint="eastAsia"/>
        </w:rPr>
      </w:pPr>
    </w:p>
    <w:p w14:paraId="69DA8D07">
      <w:pPr>
        <w:ind w:left="5" w:right="70"/>
        <w:rPr>
          <w:rFonts w:hint="eastAsia"/>
        </w:rPr>
      </w:pPr>
      <w:r>
        <w:rPr>
          <w:rFonts w:hint="eastAsia"/>
        </w:rPr>
        <w:t>Or that Simeon Stylites, of whom the Cardinal says that he allowed vermin to eat his legs.</w:t>
      </w:r>
    </w:p>
    <w:p w14:paraId="71CD3EA5">
      <w:pPr>
        <w:ind w:left="5" w:right="70"/>
        <w:rPr>
          <w:rFonts w:hint="eastAsia"/>
        </w:rPr>
      </w:pPr>
      <w:r>
        <w:rPr>
          <w:rFonts w:hint="eastAsia"/>
        </w:rPr>
        <w:t>或者那个西蒙·斯泰莱特，红衣主教说他任由害虫吃他的腿。</w:t>
      </w:r>
    </w:p>
    <w:p w14:paraId="342BC778">
      <w:pPr>
        <w:ind w:left="5" w:right="70"/>
        <w:rPr>
          <w:rFonts w:hint="eastAsia"/>
        </w:rPr>
      </w:pPr>
    </w:p>
    <w:p w14:paraId="3F8B31D0">
      <w:pPr>
        <w:ind w:left="5" w:right="70"/>
        <w:rPr>
          <w:rFonts w:hint="eastAsia"/>
        </w:rPr>
      </w:pPr>
      <w:r>
        <w:rPr>
          <w:rFonts w:hint="eastAsia"/>
        </w:rPr>
        <w:t>Antiquity has much admired two Simeon Stylites, so called from στήλη (a pillar), because they stood upon pillars.</w:t>
      </w:r>
    </w:p>
    <w:p w14:paraId="7241D4B1">
      <w:pPr>
        <w:ind w:left="5" w:right="70"/>
        <w:rPr>
          <w:rFonts w:hint="eastAsia"/>
        </w:rPr>
      </w:pPr>
      <w:r>
        <w:rPr>
          <w:rFonts w:hint="eastAsia"/>
        </w:rPr>
        <w:t>古代非常钦佩两位西蒙·斯泰莱特，他们因站在柱子上而得名，源自στήλη（柱子）。</w:t>
      </w:r>
    </w:p>
    <w:p w14:paraId="18194796">
      <w:pPr>
        <w:ind w:left="5" w:right="70"/>
        <w:rPr>
          <w:rFonts w:hint="eastAsia"/>
        </w:rPr>
      </w:pPr>
    </w:p>
    <w:p w14:paraId="583B03A9">
      <w:pPr>
        <w:ind w:left="5" w:right="70"/>
        <w:rPr>
          <w:rFonts w:hint="eastAsia"/>
        </w:rPr>
      </w:pPr>
      <w:r>
        <w:rPr>
          <w:rFonts w:hint="eastAsia"/>
        </w:rPr>
        <w:t>The first of them lived under Emperor Theodosius II, who died in the year of our Lord 449.</w:t>
      </w:r>
    </w:p>
    <w:p w14:paraId="0BBB6853">
      <w:pPr>
        <w:ind w:left="5" w:right="70"/>
        <w:rPr>
          <w:rFonts w:hint="eastAsia"/>
        </w:rPr>
      </w:pPr>
      <w:r>
        <w:rPr>
          <w:rFonts w:hint="eastAsia"/>
        </w:rPr>
        <w:t>他们中的第一位生活在狄奥多西二世皇帝统治时期，他于主后449年去世。</w:t>
      </w:r>
    </w:p>
    <w:p w14:paraId="7DB08FCB">
      <w:pPr>
        <w:ind w:left="5" w:right="70"/>
        <w:rPr>
          <w:rFonts w:hint="eastAsia"/>
        </w:rPr>
      </w:pPr>
    </w:p>
    <w:p w14:paraId="053CCC6D">
      <w:pPr>
        <w:ind w:left="5" w:right="70"/>
        <w:rPr>
          <w:rFonts w:hint="eastAsia"/>
        </w:rPr>
      </w:pPr>
      <w:r>
        <w:rPr>
          <w:rFonts w:hint="eastAsia"/>
        </w:rPr>
        <w:t>Of that Simeon, the historian Evagrius says in his first book, chapter 13, that for thirty years he stood atop a pillar forty cubits high, with an iron chain around his neck.</w:t>
      </w:r>
    </w:p>
    <w:p w14:paraId="43D18624">
      <w:pPr>
        <w:ind w:left="5" w:right="70"/>
        <w:rPr>
          <w:rFonts w:hint="eastAsia"/>
        </w:rPr>
      </w:pPr>
      <w:r>
        <w:rPr>
          <w:rFonts w:hint="eastAsia"/>
        </w:rPr>
        <w:t>关于那个西蒙，历史学家埃瓦格里乌斯在他的第一卷第13章中说，他三十年间站在一个四十肘高的柱子顶上，脖子上绕着一条铁链。</w:t>
      </w:r>
    </w:p>
    <w:p w14:paraId="55D8E004">
      <w:pPr>
        <w:ind w:left="5" w:right="70"/>
        <w:rPr>
          <w:rFonts w:hint="eastAsia"/>
        </w:rPr>
      </w:pPr>
    </w:p>
    <w:p w14:paraId="73A1001A">
      <w:pPr>
        <w:ind w:left="5" w:right="70"/>
        <w:rPr>
          <w:rFonts w:hint="eastAsia"/>
        </w:rPr>
      </w:pPr>
      <w:r>
        <w:rPr>
          <w:rFonts w:hint="eastAsia"/>
        </w:rPr>
        <w:t>The other Simeon, who came soon after, surpassed the first, for he lived 68 years perched upon a pillar and pretended to be mad for the love of Christ.</w:t>
      </w:r>
    </w:p>
    <w:p w14:paraId="4D5F40FC">
      <w:pPr>
        <w:ind w:left="5" w:right="70"/>
        <w:rPr>
          <w:rFonts w:hint="eastAsia"/>
        </w:rPr>
      </w:pPr>
      <w:r>
        <w:rPr>
          <w:rFonts w:hint="eastAsia"/>
        </w:rPr>
        <w:t>另一位西蒙，紧随其后，超过了第一位，因为他栖息在一根柱子上生活了68年，并假装为基督的爱而疯狂。</w:t>
      </w:r>
    </w:p>
    <w:p w14:paraId="6417E328">
      <w:pPr>
        <w:ind w:left="5" w:right="70"/>
        <w:rPr>
          <w:rFonts w:hint="eastAsia"/>
        </w:rPr>
      </w:pPr>
    </w:p>
    <w:p w14:paraId="17AAD205">
      <w:pPr>
        <w:ind w:left="5" w:right="70"/>
        <w:rPr>
          <w:rFonts w:hint="eastAsia"/>
        </w:rPr>
      </w:pPr>
      <w:r>
        <w:rPr>
          <w:rFonts w:hint="eastAsia"/>
        </w:rPr>
        <w:t>He even shut himself up for many hours with a prostitute, as the same Evagrius relates.</w:t>
      </w:r>
    </w:p>
    <w:p w14:paraId="03B7F5CB">
      <w:pPr>
        <w:ind w:left="5" w:right="70"/>
        <w:rPr>
          <w:rFonts w:hint="eastAsia"/>
        </w:rPr>
      </w:pPr>
      <w:r>
        <w:rPr>
          <w:rFonts w:hint="eastAsia"/>
        </w:rPr>
        <w:t>他甚至与一个妓女独处数小时，正如同一位埃瓦格里乌斯所记载的。</w:t>
      </w:r>
    </w:p>
    <w:p w14:paraId="3875ECC6">
      <w:pPr>
        <w:ind w:left="5" w:right="70"/>
        <w:rPr>
          <w:rFonts w:hint="eastAsia"/>
        </w:rPr>
      </w:pPr>
    </w:p>
    <w:p w14:paraId="28490664">
      <w:pPr>
        <w:ind w:left="5" w:right="70"/>
        <w:rPr>
          <w:rFonts w:hint="eastAsia"/>
        </w:rPr>
      </w:pPr>
      <w:r>
        <w:rPr>
          <w:rFonts w:hint="eastAsia"/>
        </w:rPr>
        <w:t>That is the saint whom the Cardinal presents as an example—one who let vermin eat his legs when he could have prevented it.</w:t>
      </w:r>
    </w:p>
    <w:p w14:paraId="0E427FC3">
      <w:pPr>
        <w:ind w:left="5" w:right="70"/>
        <w:rPr>
          <w:rFonts w:hint="eastAsia"/>
        </w:rPr>
      </w:pPr>
      <w:r>
        <w:rPr>
          <w:rFonts w:hint="eastAsia"/>
        </w:rPr>
        <w:t>这就是红衣主教作为榜样提出的那位圣人——一个在可以阻止的情况下任由害虫吃他腿的人。</w:t>
      </w:r>
    </w:p>
    <w:p w14:paraId="24E5C906">
      <w:pPr>
        <w:ind w:left="5" w:right="70"/>
        <w:rPr>
          <w:rFonts w:hint="eastAsia"/>
        </w:rPr>
      </w:pPr>
    </w:p>
    <w:p w14:paraId="2F2528AF">
      <w:pPr>
        <w:ind w:left="5" w:right="70"/>
        <w:rPr>
          <w:rFonts w:hint="eastAsia"/>
        </w:rPr>
      </w:pPr>
      <w:r>
        <w:rPr>
          <w:rFonts w:hint="eastAsia"/>
        </w:rPr>
        <w:t>The Cardinal’s legs were little better, but that did not come to him through austerity.</w:t>
      </w:r>
    </w:p>
    <w:p w14:paraId="39AE0389">
      <w:pPr>
        <w:ind w:left="5" w:right="70"/>
        <w:rPr>
          <w:rFonts w:hint="eastAsia"/>
        </w:rPr>
      </w:pPr>
      <w:r>
        <w:rPr>
          <w:rFonts w:hint="eastAsia"/>
        </w:rPr>
        <w:t>红衣主教的腿也好不到哪里去，但那并非来自苦修。</w:t>
      </w:r>
    </w:p>
    <w:p w14:paraId="0CAC4512">
      <w:pPr>
        <w:ind w:left="5" w:right="70"/>
        <w:rPr>
          <w:rFonts w:hint="eastAsia"/>
        </w:rPr>
      </w:pPr>
    </w:p>
    <w:p w14:paraId="549FE4DF">
      <w:pPr>
        <w:ind w:left="5" w:right="70"/>
        <w:rPr>
          <w:rFonts w:hint="eastAsia"/>
        </w:rPr>
      </w:pPr>
      <w:r>
        <w:rPr>
          <w:rFonts w:hint="eastAsia"/>
        </w:rPr>
        <w:t>The history of that age offers many similar examples.</w:t>
      </w:r>
    </w:p>
    <w:p w14:paraId="5056751D">
      <w:pPr>
        <w:ind w:left="5" w:right="70"/>
        <w:rPr>
          <w:rFonts w:hint="eastAsia"/>
        </w:rPr>
      </w:pPr>
      <w:r>
        <w:rPr>
          <w:rFonts w:hint="eastAsia"/>
        </w:rPr>
        <w:t>那个时代的历史提供了许多类似的例子。</w:t>
      </w:r>
    </w:p>
    <w:p w14:paraId="31E18B5E">
      <w:pPr>
        <w:ind w:left="5" w:right="70"/>
        <w:rPr>
          <w:rFonts w:hint="eastAsia"/>
        </w:rPr>
      </w:pPr>
    </w:p>
    <w:p w14:paraId="2C73432A">
      <w:pPr>
        <w:ind w:left="5" w:right="70"/>
        <w:rPr>
          <w:rFonts w:hint="eastAsia"/>
        </w:rPr>
      </w:pPr>
      <w:r>
        <w:rPr>
          <w:rFonts w:hint="eastAsia"/>
        </w:rPr>
        <w:t>Socrates, in his fourth book, chapter 18, says that Saint Macarius commanded a monk in his great thirst to content himself with the shadow of a tree and that he would sleep standing, leaning against a wall.</w:t>
      </w:r>
    </w:p>
    <w:p w14:paraId="52796057">
      <w:pPr>
        <w:ind w:left="5" w:right="70"/>
        <w:rPr>
          <w:rFonts w:hint="eastAsia"/>
        </w:rPr>
      </w:pPr>
      <w:r>
        <w:rPr>
          <w:rFonts w:hint="eastAsia"/>
        </w:rPr>
        <w:t>苏格拉底，在他的第四卷第18章中说，圣马卡里乌斯命令一个极度口渴的修士满足于一棵树的影子，并且他会靠着墙站着睡觉。</w:t>
      </w:r>
    </w:p>
    <w:p w14:paraId="464CCD8F">
      <w:pPr>
        <w:ind w:left="5" w:right="70"/>
        <w:rPr>
          <w:rFonts w:hint="eastAsia"/>
        </w:rPr>
      </w:pPr>
    </w:p>
    <w:p w14:paraId="2F53D834">
      <w:pPr>
        <w:ind w:left="5" w:right="70"/>
        <w:rPr>
          <w:rFonts w:hint="eastAsia"/>
        </w:rPr>
      </w:pPr>
      <w:r>
        <w:rPr>
          <w:rFonts w:hint="eastAsia"/>
        </w:rPr>
        <w:t>His legend says he did strict penance for six months for killing a gnat.</w:t>
      </w:r>
    </w:p>
    <w:p w14:paraId="258A6F72">
      <w:pPr>
        <w:ind w:left="5" w:right="70"/>
        <w:rPr>
          <w:rFonts w:hint="eastAsia"/>
        </w:rPr>
      </w:pPr>
      <w:r>
        <w:rPr>
          <w:rFonts w:hint="eastAsia"/>
        </w:rPr>
        <w:t>他的传说记载，他因杀死一只蚊子而做了六个月的严厉悔罪。</w:t>
      </w:r>
    </w:p>
    <w:p w14:paraId="09EB538D">
      <w:pPr>
        <w:ind w:left="5" w:right="70"/>
        <w:rPr>
          <w:rFonts w:hint="eastAsia"/>
        </w:rPr>
      </w:pPr>
    </w:p>
    <w:p w14:paraId="5FAF2EEB">
      <w:pPr>
        <w:ind w:left="5" w:right="70"/>
        <w:rPr>
          <w:rFonts w:hint="eastAsia"/>
        </w:rPr>
      </w:pPr>
      <w:r>
        <w:rPr>
          <w:rFonts w:hint="eastAsia"/>
        </w:rPr>
        <w:t>Sozomen, in his sixth book, chapter 28, says the monk Theonas went thirty years without speaking.</w:t>
      </w:r>
    </w:p>
    <w:p w14:paraId="4D3CD85E">
      <w:pPr>
        <w:ind w:left="5" w:right="70"/>
        <w:rPr>
          <w:rFonts w:hint="eastAsia"/>
        </w:rPr>
      </w:pPr>
      <w:r>
        <w:rPr>
          <w:rFonts w:hint="eastAsia"/>
        </w:rPr>
        <w:t>索佐门，在他的第六卷第28章中说，修士西奥纳斯三十年没有说话。</w:t>
      </w:r>
    </w:p>
    <w:p w14:paraId="4D5B1E68">
      <w:pPr>
        <w:ind w:left="5" w:right="70"/>
        <w:rPr>
          <w:rFonts w:hint="eastAsia"/>
        </w:rPr>
      </w:pPr>
    </w:p>
    <w:p w14:paraId="2AC90102">
      <w:pPr>
        <w:ind w:left="5" w:right="70"/>
        <w:rPr>
          <w:rFonts w:hint="eastAsia"/>
        </w:rPr>
      </w:pPr>
      <w:r>
        <w:rPr>
          <w:rFonts w:hint="eastAsia"/>
        </w:rPr>
        <w:t>And in chapter 29, he says the monk Pior kept his eyes shut continually and would see no one; he could not be persuaded to open them even to see his sister, whom he had not seen in fifty years.</w:t>
      </w:r>
    </w:p>
    <w:p w14:paraId="1031EE1E">
      <w:pPr>
        <w:ind w:left="5" w:right="70"/>
        <w:rPr>
          <w:rFonts w:hint="eastAsia"/>
        </w:rPr>
      </w:pPr>
      <w:r>
        <w:rPr>
          <w:rFonts w:hint="eastAsia"/>
        </w:rPr>
        <w:t>在第29章中，他说修士皮奥尔一直闭着眼睛，不见任何人；即使是为了见他五十年未见的妹妹，也无法说服他睁开眼睛。</w:t>
      </w:r>
    </w:p>
    <w:p w14:paraId="27DCF25D">
      <w:pPr>
        <w:ind w:left="5" w:right="70"/>
        <w:rPr>
          <w:rFonts w:hint="eastAsia"/>
        </w:rPr>
      </w:pPr>
    </w:p>
    <w:p w14:paraId="58314DE3">
      <w:pPr>
        <w:ind w:left="5" w:right="70"/>
        <w:rPr>
          <w:rFonts w:hint="eastAsia"/>
        </w:rPr>
      </w:pPr>
      <w:r>
        <w:rPr>
          <w:rFonts w:hint="eastAsia"/>
        </w:rPr>
        <w:t>The austerity of the Apostles never approached such extremes.</w:t>
      </w:r>
    </w:p>
    <w:p w14:paraId="34913143">
      <w:pPr>
        <w:ind w:left="5" w:right="70"/>
        <w:rPr>
          <w:rFonts w:hint="eastAsia"/>
        </w:rPr>
      </w:pPr>
      <w:r>
        <w:rPr>
          <w:rFonts w:hint="eastAsia"/>
        </w:rPr>
        <w:t>使徒们的苦修从未达到如此极端。</w:t>
      </w:r>
    </w:p>
    <w:p w14:paraId="618AF041">
      <w:pPr>
        <w:ind w:left="5" w:right="70"/>
        <w:rPr>
          <w:rFonts w:hint="eastAsia"/>
        </w:rPr>
      </w:pPr>
    </w:p>
    <w:p w14:paraId="08E08FDF">
      <w:pPr>
        <w:ind w:left="5" w:right="70"/>
        <w:rPr>
          <w:rFonts w:hint="eastAsia"/>
        </w:rPr>
      </w:pPr>
      <w:r>
        <w:rPr>
          <w:rFonts w:hint="eastAsia"/>
        </w:rPr>
        <w:t>The first author of these abstinences and austerities was Anthony the Hermit, who died in the year of Christ 358.</w:t>
      </w:r>
    </w:p>
    <w:p w14:paraId="5CFDDC12">
      <w:pPr>
        <w:ind w:left="5" w:right="70"/>
        <w:rPr>
          <w:rFonts w:hint="eastAsia"/>
        </w:rPr>
      </w:pPr>
      <w:r>
        <w:rPr>
          <w:rFonts w:hint="eastAsia"/>
        </w:rPr>
        <w:t>这些禁戒和苦修的创始人是隐士安东尼，他于基督纪元358年去世。</w:t>
      </w:r>
    </w:p>
    <w:p w14:paraId="688F3F39">
      <w:pPr>
        <w:ind w:left="5" w:right="70"/>
        <w:rPr>
          <w:rFonts w:hint="eastAsia"/>
        </w:rPr>
      </w:pPr>
    </w:p>
    <w:p w14:paraId="1C1C6849">
      <w:pPr>
        <w:ind w:left="5" w:right="70"/>
        <w:rPr>
          <w:rFonts w:hint="eastAsia"/>
        </w:rPr>
      </w:pPr>
      <w:r>
        <w:rPr>
          <w:rFonts w:hint="eastAsia"/>
        </w:rPr>
        <w:t>For Paul the Hermit, who died shortly before him, made no disciples.</w:t>
      </w:r>
    </w:p>
    <w:p w14:paraId="310B4896">
      <w:pPr>
        <w:ind w:left="5" w:right="70"/>
        <w:rPr>
          <w:rFonts w:hint="eastAsia"/>
        </w:rPr>
      </w:pPr>
      <w:r>
        <w:rPr>
          <w:rFonts w:hint="eastAsia"/>
        </w:rPr>
        <w:t>因为在他之前不久去世的隐士保罗，没有收任何门徒。</w:t>
      </w:r>
    </w:p>
    <w:p w14:paraId="1638A9B0">
      <w:pPr>
        <w:ind w:left="5" w:right="70"/>
        <w:rPr>
          <w:rFonts w:hint="eastAsia"/>
        </w:rPr>
      </w:pPr>
    </w:p>
    <w:p w14:paraId="4EF455F0">
      <w:pPr>
        <w:ind w:left="5" w:right="70"/>
        <w:rPr>
          <w:rFonts w:hint="eastAsia"/>
        </w:rPr>
      </w:pPr>
      <w:r>
        <w:rPr>
          <w:rFonts w:hint="eastAsia"/>
        </w:rPr>
        <w:t>Augustine, in the first book of Christian Doctrine, says of Anthony that he had learned the Holy Scriptures only by hearing, for he could not read.</w:t>
      </w:r>
    </w:p>
    <w:p w14:paraId="498916CA">
      <w:pPr>
        <w:ind w:left="5" w:right="70"/>
        <w:rPr>
          <w:rFonts w:hint="eastAsia"/>
        </w:rPr>
      </w:pPr>
      <w:r>
        <w:rPr>
          <w:rFonts w:hint="eastAsia"/>
        </w:rPr>
        <w:t>奥古斯丁，在《基督教教义》第一卷中说安东尼只通过听来学习圣经，因为他不会阅读。</w:t>
      </w:r>
    </w:p>
    <w:p w14:paraId="44E856B4">
      <w:pPr>
        <w:ind w:left="5" w:right="70"/>
        <w:rPr>
          <w:rFonts w:hint="eastAsia"/>
        </w:rPr>
      </w:pPr>
    </w:p>
    <w:p w14:paraId="030BA5C9">
      <w:pPr>
        <w:ind w:left="5" w:right="70"/>
        <w:rPr>
          <w:rFonts w:hint="eastAsia"/>
        </w:rPr>
      </w:pPr>
      <w:r>
        <w:rPr>
          <w:rFonts w:hint="eastAsia"/>
        </w:rPr>
        <w:t>Yet at Saint Anthony’s Church near Paris, his image stands with a book in his hand and a hog by his side.</w:t>
      </w:r>
    </w:p>
    <w:p w14:paraId="3F844431">
      <w:pPr>
        <w:ind w:left="5" w:right="70"/>
        <w:rPr>
          <w:rFonts w:hint="eastAsia"/>
        </w:rPr>
      </w:pPr>
      <w:r>
        <w:rPr>
          <w:rFonts w:hint="eastAsia"/>
        </w:rPr>
        <w:t>然而，在巴黎附近的圣安东尼教堂里，他的塑像手中拿着一本书，身旁有一头猪。</w:t>
      </w:r>
    </w:p>
    <w:p w14:paraId="689980BB">
      <w:pPr>
        <w:ind w:left="5" w:right="70"/>
        <w:rPr>
          <w:rFonts w:hint="eastAsia"/>
        </w:rPr>
      </w:pPr>
    </w:p>
    <w:p w14:paraId="58E4D263">
      <w:pPr>
        <w:ind w:left="5" w:right="70"/>
        <w:rPr>
          <w:rFonts w:hint="eastAsia"/>
        </w:rPr>
      </w:pPr>
      <w:r>
        <w:rPr>
          <w:rFonts w:hint="eastAsia"/>
        </w:rPr>
        <w:t>We have his life among the works of Athanasius, which says he was cruelly whipped by a troop of devils.</w:t>
      </w:r>
    </w:p>
    <w:p w14:paraId="06DE21C6">
      <w:pPr>
        <w:ind w:left="5" w:right="70"/>
        <w:rPr>
          <w:rFonts w:hint="eastAsia"/>
        </w:rPr>
      </w:pPr>
      <w:r>
        <w:rPr>
          <w:rFonts w:hint="eastAsia"/>
        </w:rPr>
        <w:t>我们在亚他那修的著作中找到了他的生平，其中说他被一群魔鬼残酷地鞭打。</w:t>
      </w:r>
    </w:p>
    <w:p w14:paraId="5F9258B7">
      <w:pPr>
        <w:ind w:left="5" w:right="70"/>
        <w:rPr>
          <w:rFonts w:hint="eastAsia"/>
        </w:rPr>
      </w:pPr>
    </w:p>
    <w:p w14:paraId="4AB36DAD">
      <w:pPr>
        <w:ind w:left="5" w:right="70"/>
        <w:rPr>
          <w:rFonts w:hint="eastAsia"/>
        </w:rPr>
      </w:pPr>
      <w:r>
        <w:rPr>
          <w:rFonts w:hint="eastAsia"/>
        </w:rPr>
        <w:t>That he made grave and mild admonitions to donkeys and other beasts that ate the herbs of his garden.</w:t>
      </w:r>
    </w:p>
    <w:p w14:paraId="2E608422">
      <w:pPr>
        <w:ind w:left="5" w:right="70"/>
        <w:rPr>
          <w:rFonts w:hint="eastAsia"/>
        </w:rPr>
      </w:pPr>
      <w:r>
        <w:rPr>
          <w:rFonts w:hint="eastAsia"/>
        </w:rPr>
        <w:t>他向吃他园中草药的驴和其他野兽发出严肃而温和的告诫。</w:t>
      </w:r>
    </w:p>
    <w:p w14:paraId="0E68A072">
      <w:pPr>
        <w:ind w:left="5" w:right="70"/>
        <w:rPr>
          <w:rFonts w:hint="eastAsia"/>
        </w:rPr>
      </w:pPr>
    </w:p>
    <w:p w14:paraId="02F33BE4">
      <w:pPr>
        <w:ind w:left="5" w:right="70"/>
        <w:rPr>
          <w:rFonts w:hint="eastAsia"/>
        </w:rPr>
      </w:pPr>
      <w:r>
        <w:rPr>
          <w:rFonts w:hint="eastAsia"/>
        </w:rPr>
        <w:t>And that this holy man foretold the heresy of Arius would be the last and that after it there would be no more in the world.</w:t>
      </w:r>
    </w:p>
    <w:p w14:paraId="754D25CA">
      <w:pPr>
        <w:ind w:left="5" w:right="70"/>
        <w:rPr>
          <w:rFonts w:hint="eastAsia"/>
        </w:rPr>
      </w:pPr>
      <w:r>
        <w:rPr>
          <w:rFonts w:hint="eastAsia"/>
        </w:rPr>
        <w:t>而且这位圣人预言亚流的异端将是最后一个，此后再无异端于世。</w:t>
      </w:r>
    </w:p>
    <w:p w14:paraId="1D023D97">
      <w:pPr>
        <w:ind w:left="5" w:right="70"/>
        <w:rPr>
          <w:rFonts w:hint="eastAsia"/>
        </w:rPr>
      </w:pPr>
    </w:p>
    <w:p w14:paraId="3469CB08">
      <w:pPr>
        <w:ind w:left="5" w:right="70"/>
        <w:rPr>
          <w:rFonts w:hint="eastAsia"/>
        </w:rPr>
      </w:pPr>
      <w:r>
        <w:rPr>
          <w:rFonts w:hint="eastAsia"/>
        </w:rPr>
        <w:t>In the same life, there are many explicit declarations against the invocation of saints and the adoration of relics.</w:t>
      </w:r>
    </w:p>
    <w:p w14:paraId="4145BDE5">
      <w:pPr>
        <w:ind w:left="5" w:right="70"/>
        <w:rPr>
          <w:rFonts w:hint="eastAsia"/>
        </w:rPr>
      </w:pPr>
      <w:r>
        <w:rPr>
          <w:rFonts w:hint="eastAsia"/>
        </w:rPr>
        <w:t>在同一生平记载中，有许多明确的声明反对祈求圣徒和崇拜圣物。</w:t>
      </w:r>
    </w:p>
    <w:p w14:paraId="455202B0">
      <w:pPr>
        <w:ind w:left="5" w:right="70"/>
        <w:rPr>
          <w:rFonts w:hint="eastAsia"/>
        </w:rPr>
      </w:pPr>
    </w:p>
    <w:p w14:paraId="65D606A3">
      <w:pPr>
        <w:ind w:left="5" w:right="70"/>
        <w:rPr>
          <w:rFonts w:hint="eastAsia"/>
        </w:rPr>
      </w:pPr>
      <w:r>
        <w:rPr>
          <w:rFonts w:hint="eastAsia"/>
        </w:rPr>
        <w:t>That Anthony left disciples, who built with their own hands every one his own cottage.</w:t>
      </w:r>
    </w:p>
    <w:p w14:paraId="7DB6FC18">
      <w:pPr>
        <w:ind w:left="5" w:right="70"/>
        <w:rPr>
          <w:rFonts w:hint="eastAsia"/>
        </w:rPr>
      </w:pPr>
      <w:r>
        <w:rPr>
          <w:rFonts w:hint="eastAsia"/>
        </w:rPr>
        <w:t>那位安东尼留下了门徒，他们每个人都亲手建造了自己的小屋。</w:t>
      </w:r>
    </w:p>
    <w:p w14:paraId="41049949">
      <w:pPr>
        <w:ind w:left="5" w:right="70"/>
        <w:rPr>
          <w:rFonts w:hint="eastAsia"/>
        </w:rPr>
      </w:pPr>
    </w:p>
    <w:p w14:paraId="1A6F772B">
      <w:pPr>
        <w:ind w:left="5" w:right="70"/>
        <w:rPr>
          <w:rFonts w:hint="eastAsia"/>
        </w:rPr>
      </w:pPr>
      <w:r>
        <w:rPr>
          <w:rFonts w:hint="eastAsia"/>
        </w:rPr>
        <w:t>In less than fifty years, their number increased so much that the deserts of Syria and Egypt were full of cottages, where those hermits or monks lived.</w:t>
      </w:r>
    </w:p>
    <w:p w14:paraId="5C1C453A">
      <w:pPr>
        <w:ind w:left="5" w:right="70"/>
        <w:rPr>
          <w:rFonts w:hint="eastAsia"/>
        </w:rPr>
      </w:pPr>
      <w:r>
        <w:rPr>
          <w:rFonts w:hint="eastAsia"/>
        </w:rPr>
        <w:t>在不到五十年的时间里，他们的人数增加得如此之多，以至于叙利亚和埃及的沙漠里到处都是小屋，那些隐士或修士就住在那里。</w:t>
      </w:r>
    </w:p>
    <w:p w14:paraId="3FC50760">
      <w:pPr>
        <w:ind w:left="5" w:right="70"/>
        <w:rPr>
          <w:rFonts w:hint="eastAsia"/>
        </w:rPr>
      </w:pPr>
    </w:p>
    <w:p w14:paraId="0B7ED8EA">
      <w:pPr>
        <w:ind w:left="5" w:right="70"/>
        <w:rPr>
          <w:rFonts w:hint="eastAsia"/>
        </w:rPr>
      </w:pPr>
      <w:r>
        <w:rPr>
          <w:rFonts w:hint="eastAsia"/>
        </w:rPr>
        <w:t>They earned their living by their labor, went to towns only to sell their work, did not beg, were not bound by any vow, asked no approval from the Bishop of Rome for their order, and received no indulgences from him.</w:t>
      </w:r>
    </w:p>
    <w:p w14:paraId="6E7E3711">
      <w:pPr>
        <w:ind w:left="5" w:right="70"/>
        <w:rPr>
          <w:rFonts w:hint="eastAsia"/>
        </w:rPr>
      </w:pPr>
      <w:r>
        <w:rPr>
          <w:rFonts w:hint="eastAsia"/>
        </w:rPr>
        <w:t>他们靠自己的劳动谋生，只到城里去卖他们的作品，不乞讨，不受任何誓言的约束，不向罗马主教请求批准他们的修会，也不从他那里接受任何赦罪券。</w:t>
      </w:r>
    </w:p>
    <w:p w14:paraId="7B197715">
      <w:pPr>
        <w:ind w:left="5" w:right="70"/>
        <w:rPr>
          <w:rFonts w:hint="eastAsia"/>
        </w:rPr>
      </w:pPr>
    </w:p>
    <w:p w14:paraId="24602027">
      <w:pPr>
        <w:ind w:left="5" w:right="70"/>
        <w:rPr>
          <w:rFonts w:hint="eastAsia"/>
        </w:rPr>
      </w:pPr>
      <w:r>
        <w:rPr>
          <w:rFonts w:hint="eastAsia"/>
        </w:rPr>
        <w:t>Their garments were black and coarse; their fasts were austere, yet varied according to each man’s strength.</w:t>
      </w:r>
    </w:p>
    <w:p w14:paraId="3903435C">
      <w:pPr>
        <w:ind w:left="5" w:right="70"/>
        <w:rPr>
          <w:rFonts w:hint="eastAsia"/>
        </w:rPr>
      </w:pPr>
      <w:r>
        <w:rPr>
          <w:rFonts w:hint="eastAsia"/>
        </w:rPr>
        <w:t>他们的衣服是黑色和粗糙的；他们的禁食是严酷的，但根据每个人的体力而有所不同。</w:t>
      </w:r>
    </w:p>
    <w:p w14:paraId="44D6CD64">
      <w:pPr>
        <w:ind w:left="5" w:right="70"/>
        <w:rPr>
          <w:rFonts w:hint="eastAsia"/>
        </w:rPr>
      </w:pPr>
    </w:p>
    <w:p w14:paraId="1A8F240C">
      <w:pPr>
        <w:ind w:left="5" w:right="70"/>
        <w:rPr>
          <w:rFonts w:hint="eastAsia"/>
        </w:rPr>
      </w:pPr>
      <w:r>
        <w:rPr>
          <w:rFonts w:hint="eastAsia"/>
        </w:rPr>
        <w:t>They considered it a great sin to fast on a Saturday or the Lord’s Day.</w:t>
      </w:r>
    </w:p>
    <w:p w14:paraId="7235CA20">
      <w:pPr>
        <w:ind w:left="5" w:right="70"/>
        <w:rPr>
          <w:rFonts w:hint="eastAsia"/>
        </w:rPr>
      </w:pPr>
      <w:r>
        <w:rPr>
          <w:rFonts w:hint="eastAsia"/>
        </w:rPr>
        <w:t>他们认为在星期六或主日禁食是一项大罪。</w:t>
      </w:r>
    </w:p>
    <w:p w14:paraId="6887AE65">
      <w:pPr>
        <w:ind w:left="5" w:right="70"/>
        <w:rPr>
          <w:rFonts w:hint="eastAsia"/>
        </w:rPr>
      </w:pPr>
    </w:p>
    <w:p w14:paraId="5A7264C9">
      <w:pPr>
        <w:ind w:left="5" w:right="70"/>
        <w:rPr>
          <w:rFonts w:hint="eastAsia"/>
        </w:rPr>
      </w:pPr>
      <w:r>
        <w:rPr>
          <w:rFonts w:hint="eastAsia"/>
        </w:rPr>
        <w:t>They wore a hood like a child’s cap, because (as Cassian says in Book 1, Chapter 4) it is written in the Psalms: I was like a child weaned from its mother; and because Christ said, Unless you become like little children, you shall not enter the kingdom of heaven.</w:t>
      </w:r>
    </w:p>
    <w:p w14:paraId="4BBA0A2B">
      <w:pPr>
        <w:ind w:left="5" w:right="70"/>
        <w:rPr>
          <w:rFonts w:hint="eastAsia"/>
        </w:rPr>
      </w:pPr>
      <w:r>
        <w:rPr>
          <w:rFonts w:hint="eastAsia"/>
        </w:rPr>
        <w:t>他们戴着像孩子帽子一样的兜帽，因为（如卡西安在第一卷第四章中所说）诗篇中写道：我好像断过奶的孩子在他母亲的怀中；也因为基督说过，你们若不回转，变成小孩子的样式，断不得进天国。</w:t>
      </w:r>
    </w:p>
    <w:p w14:paraId="71C48467">
      <w:pPr>
        <w:ind w:left="5" w:right="70"/>
        <w:rPr>
          <w:rFonts w:hint="eastAsia"/>
        </w:rPr>
      </w:pPr>
    </w:p>
    <w:p w14:paraId="5AC2E789">
      <w:pPr>
        <w:ind w:left="5" w:right="70"/>
        <w:rPr>
          <w:rFonts w:hint="eastAsia"/>
        </w:rPr>
      </w:pPr>
      <w:r>
        <w:rPr>
          <w:rFonts w:hint="eastAsia"/>
        </w:rPr>
        <w:t>They carried a staff in imitation of Elisha, to drive away dogs—that is, vices.</w:t>
      </w:r>
    </w:p>
    <w:p w14:paraId="1FF8828A">
      <w:pPr>
        <w:ind w:left="5" w:right="70"/>
        <w:rPr>
          <w:rFonts w:hint="eastAsia"/>
        </w:rPr>
      </w:pPr>
      <w:r>
        <w:rPr>
          <w:rFonts w:hint="eastAsia"/>
        </w:rPr>
        <w:t>他们模仿以利沙携带一根杖，以驱赶狗——也就是恶习。</w:t>
      </w:r>
    </w:p>
    <w:p w14:paraId="2D467CA2">
      <w:pPr>
        <w:ind w:left="5" w:right="70"/>
        <w:rPr>
          <w:rFonts w:hint="eastAsia"/>
        </w:rPr>
      </w:pPr>
    </w:p>
    <w:p w14:paraId="5E1DC4EF">
      <w:pPr>
        <w:ind w:left="5" w:right="70"/>
        <w:rPr>
          <w:rFonts w:hint="eastAsia"/>
        </w:rPr>
      </w:pPr>
      <w:r>
        <w:rPr>
          <w:rFonts w:hint="eastAsia"/>
        </w:rPr>
        <w:t>They wore stockings but no shoes, for fear of touching dead things.</w:t>
      </w:r>
    </w:p>
    <w:p w14:paraId="1C96F547">
      <w:pPr>
        <w:ind w:left="5" w:right="70"/>
        <w:rPr>
          <w:rFonts w:hint="eastAsia"/>
        </w:rPr>
      </w:pPr>
      <w:r>
        <w:rPr>
          <w:rFonts w:hint="eastAsia"/>
        </w:rPr>
        <w:t>他们穿袜子但不穿鞋，因为害怕接触死物。</w:t>
      </w:r>
    </w:p>
    <w:p w14:paraId="278E9392">
      <w:pPr>
        <w:ind w:left="5" w:right="70"/>
        <w:rPr>
          <w:rFonts w:hint="eastAsia"/>
        </w:rPr>
      </w:pPr>
    </w:p>
    <w:p w14:paraId="6E2C7751">
      <w:pPr>
        <w:ind w:left="5" w:right="70"/>
        <w:rPr>
          <w:rFonts w:hint="eastAsia"/>
        </w:rPr>
      </w:pPr>
      <w:r>
        <w:rPr>
          <w:rFonts w:hint="eastAsia"/>
        </w:rPr>
        <w:t>When entering the place of prayer, they removed their stockings, because it is written: Take off your sandals, for the place where you stand is holy ground.</w:t>
      </w:r>
    </w:p>
    <w:p w14:paraId="4E4199C8">
      <w:pPr>
        <w:ind w:left="5" w:right="70"/>
        <w:rPr>
          <w:rFonts w:hint="eastAsia"/>
        </w:rPr>
      </w:pPr>
      <w:r>
        <w:rPr>
          <w:rFonts w:hint="eastAsia"/>
        </w:rPr>
        <w:t>进入祷告的地方时，他们脱下袜子，因为经上记着：把你脚上的鞋脱下来，因为你所站之地是圣地。</w:t>
      </w:r>
    </w:p>
    <w:p w14:paraId="4D666519">
      <w:pPr>
        <w:ind w:left="5" w:right="70"/>
        <w:rPr>
          <w:rFonts w:hint="eastAsia"/>
        </w:rPr>
      </w:pPr>
    </w:p>
    <w:p w14:paraId="0CA46D0D">
      <w:pPr>
        <w:ind w:left="5" w:right="70"/>
        <w:rPr>
          <w:rFonts w:hint="eastAsia"/>
        </w:rPr>
      </w:pPr>
      <w:r>
        <w:rPr>
          <w:rFonts w:hint="eastAsia"/>
        </w:rPr>
        <w:t>In some places, they wore long hair, as in Mesopotamia; in others, they kept it short but not shaved round, because of the prohibition in Leviticus 19:27.</w:t>
      </w:r>
    </w:p>
    <w:p w14:paraId="484CF8CA">
      <w:pPr>
        <w:ind w:left="5" w:right="70"/>
        <w:rPr>
          <w:rFonts w:hint="eastAsia"/>
        </w:rPr>
      </w:pPr>
      <w:r>
        <w:rPr>
          <w:rFonts w:hint="eastAsia"/>
        </w:rPr>
        <w:t>在某些地方，他们留长发，如在美索不达米亚；在另一些地方，他们留短发但不剃成圆形，因为利未记19:27的禁令。</w:t>
      </w:r>
    </w:p>
    <w:p w14:paraId="0AD3B93F">
      <w:pPr>
        <w:ind w:left="5" w:right="70"/>
        <w:rPr>
          <w:rFonts w:hint="eastAsia"/>
        </w:rPr>
      </w:pPr>
    </w:p>
    <w:p w14:paraId="4367A25A">
      <w:pPr>
        <w:ind w:left="5" w:right="70"/>
        <w:rPr>
          <w:rFonts w:hint="eastAsia"/>
        </w:rPr>
      </w:pPr>
      <w:r>
        <w:rPr>
          <w:rFonts w:hint="eastAsia"/>
        </w:rPr>
        <w:t>They celebrated Christ’s Nativity on the day of Epiphany, the sixth of January—which was also the custom of the entire patriarchate of Alexandria, clear proof that they were not subject to the Bishop of Rome.</w:t>
      </w:r>
    </w:p>
    <w:p w14:paraId="0685AF93">
      <w:pPr>
        <w:ind w:left="5" w:right="70"/>
        <w:rPr>
          <w:rFonts w:hint="eastAsia"/>
        </w:rPr>
      </w:pPr>
      <w:r>
        <w:rPr>
          <w:rFonts w:hint="eastAsia"/>
        </w:rPr>
        <w:t>他们在主显节，即一月六日，庆祝基督的诞生——这也是整个亚历山大宗主教区的习俗，清楚地证明他们不隶属于罗马主教。</w:t>
      </w:r>
    </w:p>
    <w:p w14:paraId="505ECBE0">
      <w:pPr>
        <w:ind w:left="5" w:right="70"/>
        <w:rPr>
          <w:rFonts w:hint="eastAsia"/>
        </w:rPr>
      </w:pPr>
    </w:p>
    <w:p w14:paraId="63346BE8">
      <w:pPr>
        <w:ind w:left="5" w:right="70"/>
        <w:rPr>
          <w:rFonts w:hint="eastAsia"/>
        </w:rPr>
      </w:pPr>
      <w:r>
        <w:rPr>
          <w:rFonts w:hint="eastAsia"/>
        </w:rPr>
        <w:t>Breaking an earthen pot was considered a serious offense among them, as was touching another man’s hand.</w:t>
      </w:r>
    </w:p>
    <w:p w14:paraId="2FDF1C16">
      <w:pPr>
        <w:ind w:left="5" w:right="70"/>
        <w:rPr>
          <w:rFonts w:hint="eastAsia"/>
        </w:rPr>
      </w:pPr>
      <w:r>
        <w:rPr>
          <w:rFonts w:hint="eastAsia"/>
        </w:rPr>
        <w:t>在他们中间，打破一个陶罐被认为是一个严重的过错，触摸另一个人的手也是如此。</w:t>
      </w:r>
    </w:p>
    <w:p w14:paraId="1197FC69">
      <w:pPr>
        <w:ind w:left="5" w:right="70"/>
        <w:rPr>
          <w:rFonts w:hint="eastAsia"/>
        </w:rPr>
      </w:pPr>
    </w:p>
    <w:p w14:paraId="62DC1843">
      <w:pPr>
        <w:ind w:left="5" w:right="70"/>
        <w:rPr>
          <w:rFonts w:hint="eastAsia"/>
        </w:rPr>
      </w:pPr>
      <w:r>
        <w:rPr>
          <w:rFonts w:hint="eastAsia"/>
        </w:rPr>
        <w:t>Cassian, in Book 4, Chapter 10, says they observed such strict discipline that they dared not even relieve themselves without permission nor pick up fallen fruit from a tree.</w:t>
      </w:r>
    </w:p>
    <w:p w14:paraId="1EA90696">
      <w:pPr>
        <w:ind w:left="5" w:right="70"/>
        <w:rPr>
          <w:rFonts w:hint="eastAsia"/>
        </w:rPr>
      </w:pPr>
      <w:r>
        <w:rPr>
          <w:rFonts w:hint="eastAsia"/>
        </w:rPr>
        <w:t>卡西安，在第四卷第十章中说，他们遵守如此严格的纪律，以至于未经许可甚至不敢小便，也不敢从树上捡起掉落的果子。</w:t>
      </w:r>
    </w:p>
    <w:p w14:paraId="4F60DFF3">
      <w:pPr>
        <w:ind w:left="5" w:right="70"/>
        <w:rPr>
          <w:rFonts w:hint="eastAsia"/>
        </w:rPr>
      </w:pPr>
    </w:p>
    <w:p w14:paraId="73760CA0">
      <w:pPr>
        <w:ind w:left="5" w:right="70"/>
        <w:rPr>
          <w:rFonts w:hint="eastAsia"/>
        </w:rPr>
      </w:pPr>
      <w:r>
        <w:rPr>
          <w:rFonts w:hint="eastAsia"/>
        </w:rPr>
        <w:t>For dropping three lentil seeds, they performed public penance.</w:t>
      </w:r>
    </w:p>
    <w:p w14:paraId="2F66CF19">
      <w:pPr>
        <w:ind w:left="5" w:right="70"/>
        <w:rPr>
          <w:rFonts w:hint="eastAsia"/>
        </w:rPr>
      </w:pPr>
      <w:r>
        <w:rPr>
          <w:rFonts w:hint="eastAsia"/>
        </w:rPr>
        <w:t>因为掉落了三颗扁豆，他们要进行公开的悔罪。</w:t>
      </w:r>
    </w:p>
    <w:p w14:paraId="1409D51B">
      <w:pPr>
        <w:ind w:left="5" w:right="70"/>
        <w:rPr>
          <w:rFonts w:hint="eastAsia"/>
        </w:rPr>
      </w:pPr>
    </w:p>
    <w:p w14:paraId="75D541AA">
      <w:pPr>
        <w:ind w:left="5" w:right="70"/>
        <w:rPr>
          <w:rFonts w:hint="eastAsia"/>
        </w:rPr>
      </w:pPr>
      <w:r>
        <w:rPr>
          <w:rFonts w:hint="eastAsia"/>
        </w:rPr>
        <w:t>The monk Mucius, commanded by his abbot to drown his son, immediately carried him to the river and would have done so had he not been stopped—as Cassian relates.</w:t>
      </w:r>
    </w:p>
    <w:p w14:paraId="555A40D2">
      <w:pPr>
        <w:ind w:left="5" w:right="70"/>
        <w:rPr>
          <w:rFonts w:hint="eastAsia"/>
        </w:rPr>
      </w:pPr>
      <w:r>
        <w:rPr>
          <w:rFonts w:hint="eastAsia"/>
        </w:rPr>
        <w:t>修士穆修斯，被他的院长命令淹死自己的儿子，立即把他带到河边，如果不是被人阻止，他就会这么做——正如卡西安所记载的。</w:t>
      </w:r>
    </w:p>
    <w:p w14:paraId="3ABD8CF0">
      <w:pPr>
        <w:ind w:left="5" w:right="70"/>
        <w:rPr>
          <w:rFonts w:hint="eastAsia"/>
        </w:rPr>
      </w:pPr>
    </w:p>
    <w:p w14:paraId="0C385202">
      <w:pPr>
        <w:ind w:left="5" w:right="70"/>
        <w:rPr>
          <w:rFonts w:hint="eastAsia"/>
        </w:rPr>
      </w:pPr>
      <w:r>
        <w:rPr>
          <w:rFonts w:hint="eastAsia"/>
        </w:rPr>
        <w:t>Cassian, who wrote around the year 440 and lived long among them, says they were often horribly beaten by devils.</w:t>
      </w:r>
    </w:p>
    <w:p w14:paraId="4C9FE3C9">
      <w:pPr>
        <w:ind w:left="5" w:right="70"/>
        <w:rPr>
          <w:rFonts w:hint="eastAsia"/>
        </w:rPr>
      </w:pPr>
      <w:r>
        <w:rPr>
          <w:rFonts w:hint="eastAsia"/>
        </w:rPr>
        <w:t>卡西安，约在公元440年写作，并在他们中间生活了很长时间，他说他们经常被魔鬼可怕地殴打。</w:t>
      </w:r>
    </w:p>
    <w:p w14:paraId="69357BB8">
      <w:pPr>
        <w:ind w:left="5" w:right="70"/>
        <w:rPr>
          <w:rFonts w:hint="eastAsia"/>
        </w:rPr>
      </w:pPr>
    </w:p>
    <w:p w14:paraId="24E05926">
      <w:pPr>
        <w:ind w:left="5" w:right="70"/>
        <w:rPr>
          <w:rFonts w:hint="eastAsia"/>
        </w:rPr>
      </w:pPr>
      <w:r>
        <w:rPr>
          <w:rFonts w:hint="eastAsia"/>
        </w:rPr>
        <w:t>Among them, Abbot Moses was renowned for holiness, yet the Devil would force human excrement into his mouth.</w:t>
      </w:r>
    </w:p>
    <w:p w14:paraId="7D415B07">
      <w:pPr>
        <w:ind w:left="5" w:right="70"/>
        <w:rPr>
          <w:rFonts w:hint="eastAsia"/>
        </w:rPr>
      </w:pPr>
      <w:r>
        <w:rPr>
          <w:rFonts w:hint="eastAsia"/>
        </w:rPr>
        <w:t>在他们中间，院长摩西以圣洁闻名，但魔鬼会强行将人的粪便塞进他的嘴里。</w:t>
      </w:r>
    </w:p>
    <w:p w14:paraId="5F90A3CA">
      <w:pPr>
        <w:ind w:left="5" w:right="70"/>
        <w:rPr>
          <w:rFonts w:hint="eastAsia"/>
        </w:rPr>
      </w:pPr>
    </w:p>
    <w:p w14:paraId="36D7ADC3">
      <w:pPr>
        <w:ind w:left="5" w:right="70"/>
        <w:rPr>
          <w:rFonts w:hint="eastAsia"/>
        </w:rPr>
      </w:pPr>
      <w:r>
        <w:rPr>
          <w:rFonts w:hint="eastAsia"/>
        </w:rPr>
        <w:t>Satan also caused nocturnal emissions through temptation, after which they did not refrain from receiving the Lord’s Supper, since it was the Devil’s doing, not theirs.</w:t>
      </w:r>
    </w:p>
    <w:p w14:paraId="3F447F30">
      <w:pPr>
        <w:ind w:left="5" w:right="70"/>
        <w:rPr>
          <w:rFonts w:hint="eastAsia"/>
        </w:rPr>
      </w:pPr>
      <w:r>
        <w:rPr>
          <w:rFonts w:hint="eastAsia"/>
        </w:rPr>
        <w:t>撒旦也通过试探引起夜间遗精，之后他们并不因此而不领受主的圣餐，因为那是魔鬼所为，而非他们自己的。</w:t>
      </w:r>
    </w:p>
    <w:p w14:paraId="5CF8F3A1">
      <w:pPr>
        <w:ind w:left="5" w:right="70"/>
        <w:rPr>
          <w:rFonts w:hint="eastAsia"/>
        </w:rPr>
      </w:pPr>
    </w:p>
    <w:p w14:paraId="444921BB">
      <w:pPr>
        <w:ind w:left="5" w:right="70"/>
        <w:rPr>
          <w:rFonts w:hint="eastAsia"/>
        </w:rPr>
      </w:pPr>
      <w:r>
        <w:rPr>
          <w:rFonts w:hint="eastAsia"/>
        </w:rPr>
        <w:t>These monks were generally Anthropomorphites, as Sozomen and Cassian attest.</w:t>
      </w:r>
    </w:p>
    <w:p w14:paraId="38799EC9">
      <w:pPr>
        <w:ind w:left="5" w:right="70"/>
        <w:rPr>
          <w:rFonts w:hint="eastAsia"/>
        </w:rPr>
      </w:pPr>
      <w:r>
        <w:rPr>
          <w:rFonts w:hint="eastAsia"/>
        </w:rPr>
        <w:t>这些修士普遍是神人同形论者，正如索佐门和卡西安所证实。</w:t>
      </w:r>
    </w:p>
    <w:p w14:paraId="5C1AB4ED">
      <w:pPr>
        <w:ind w:left="5" w:right="70"/>
        <w:rPr>
          <w:rFonts w:hint="eastAsia"/>
        </w:rPr>
      </w:pPr>
    </w:p>
    <w:p w14:paraId="6AB91A77">
      <w:pPr>
        <w:ind w:left="5" w:right="70"/>
        <w:rPr>
          <w:rFonts w:hint="eastAsia"/>
        </w:rPr>
      </w:pPr>
      <w:r>
        <w:rPr>
          <w:rFonts w:hint="eastAsia"/>
        </w:rPr>
        <w:t>For more on their errors, see Theodoret’s History, Book 1, Chapter 9.</w:t>
      </w:r>
    </w:p>
    <w:p w14:paraId="0CB2D3B7">
      <w:pPr>
        <w:ind w:left="5" w:right="70"/>
        <w:rPr>
          <w:rFonts w:hint="eastAsia"/>
        </w:rPr>
      </w:pPr>
      <w:r>
        <w:rPr>
          <w:rFonts w:hint="eastAsia"/>
        </w:rPr>
        <w:t>关于他们错误的更多信息，请见狄奥多勒的《历史》，第一卷第九章。</w:t>
      </w:r>
    </w:p>
    <w:p w14:paraId="518A4668">
      <w:pPr>
        <w:ind w:left="5" w:right="70"/>
        <w:rPr>
          <w:rFonts w:hint="eastAsia"/>
        </w:rPr>
      </w:pPr>
    </w:p>
    <w:p w14:paraId="0194A00B">
      <w:pPr>
        <w:ind w:left="5" w:right="70"/>
        <w:rPr>
          <w:rFonts w:hint="eastAsia"/>
        </w:rPr>
      </w:pPr>
      <w:r>
        <w:rPr>
          <w:rFonts w:hint="eastAsia"/>
        </w:rPr>
        <w:t>Cyril of Alexandria used them as soldiers.</w:t>
      </w:r>
    </w:p>
    <w:p w14:paraId="548F16D5">
      <w:pPr>
        <w:ind w:left="5" w:right="70"/>
        <w:rPr>
          <w:rFonts w:hint="eastAsia"/>
        </w:rPr>
      </w:pPr>
      <w:r>
        <w:rPr>
          <w:rFonts w:hint="eastAsia"/>
        </w:rPr>
        <w:t>亚历山大的西里尔把他们当作士兵使用。</w:t>
      </w:r>
    </w:p>
    <w:p w14:paraId="570C2C34">
      <w:pPr>
        <w:ind w:left="5" w:right="70"/>
        <w:rPr>
          <w:rFonts w:hint="eastAsia"/>
        </w:rPr>
      </w:pPr>
    </w:p>
    <w:p w14:paraId="1E351F17">
      <w:pPr>
        <w:ind w:left="5" w:right="70"/>
        <w:rPr>
          <w:rFonts w:hint="eastAsia"/>
        </w:rPr>
      </w:pPr>
      <w:r>
        <w:rPr>
          <w:rFonts w:hint="eastAsia"/>
        </w:rPr>
        <w:t>He summoned five hundred from the Nitrian Desert into Alexandria to oppose the emperor’s lieutenant Orestes; they stoned him and wounded him in the face.</w:t>
      </w:r>
    </w:p>
    <w:p w14:paraId="47DA7F31">
      <w:pPr>
        <w:ind w:left="5" w:right="70"/>
        <w:rPr>
          <w:rFonts w:hint="eastAsia"/>
        </w:rPr>
      </w:pPr>
      <w:r>
        <w:rPr>
          <w:rFonts w:hint="eastAsia"/>
        </w:rPr>
        <w:t>他从尼特里安沙漠召集了五百人到亚历山大，以对抗皇帝的副官奥瑞斯特斯；他们用石头砸他，并打伤了他的脸。</w:t>
      </w:r>
    </w:p>
    <w:p w14:paraId="6CD7B399">
      <w:pPr>
        <w:ind w:left="5" w:right="70"/>
        <w:rPr>
          <w:rFonts w:hint="eastAsia"/>
        </w:rPr>
      </w:pPr>
    </w:p>
    <w:p w14:paraId="634CF453">
      <w:pPr>
        <w:ind w:left="5" w:right="70"/>
        <w:rPr>
          <w:rFonts w:hint="eastAsia"/>
        </w:rPr>
      </w:pPr>
      <w:r>
        <w:rPr>
          <w:rFonts w:hint="eastAsia"/>
        </w:rPr>
        <w:t>Thus, scarcely had this way of life begun when many errors and excesses crept into it.</w:t>
      </w:r>
    </w:p>
    <w:p w14:paraId="35BB02D7">
      <w:pPr>
        <w:ind w:left="5" w:right="70"/>
        <w:rPr>
          <w:rFonts w:hint="eastAsia"/>
        </w:rPr>
      </w:pPr>
      <w:r>
        <w:rPr>
          <w:rFonts w:hint="eastAsia"/>
        </w:rPr>
        <w:t>因此，这种生活方式刚一开始，许多错误和过激行为就悄然潜入。</w:t>
      </w:r>
    </w:p>
    <w:p w14:paraId="70FE8978">
      <w:pPr>
        <w:ind w:left="5" w:right="70"/>
        <w:rPr>
          <w:rFonts w:hint="eastAsia"/>
        </w:rPr>
      </w:pPr>
    </w:p>
    <w:p w14:paraId="049048BE">
      <w:pPr>
        <w:ind w:left="5" w:right="70"/>
        <w:rPr>
          <w:rFonts w:hint="eastAsia"/>
        </w:rPr>
      </w:pPr>
      <w:r>
        <w:rPr>
          <w:rFonts w:hint="eastAsia"/>
        </w:rPr>
        <w:t>About the year 380, at the instigation of Saint Jerome, a woman named Marcella, and following her example, some noble women and virgins of Rome began to embrace the monastic vow.</w:t>
      </w:r>
    </w:p>
    <w:p w14:paraId="6955C96C">
      <w:pPr>
        <w:ind w:left="5" w:right="70"/>
        <w:rPr>
          <w:rFonts w:hint="eastAsia"/>
        </w:rPr>
      </w:pPr>
      <w:r>
        <w:rPr>
          <w:rFonts w:hint="eastAsia"/>
        </w:rPr>
        <w:t>大约在公元380年，在圣耶柔米的怂恿下，一位名叫玛塞拉的妇女，以及效仿她的罗马一些贵族妇女和处女开始接受修道誓言。</w:t>
      </w:r>
    </w:p>
    <w:p w14:paraId="2728F90B">
      <w:pPr>
        <w:ind w:left="5" w:right="70"/>
        <w:rPr>
          <w:rFonts w:hint="eastAsia"/>
        </w:rPr>
      </w:pPr>
    </w:p>
    <w:p w14:paraId="6FA9EAC8">
      <w:pPr>
        <w:ind w:left="5" w:right="70"/>
        <w:rPr>
          <w:rFonts w:hint="eastAsia"/>
        </w:rPr>
      </w:pPr>
      <w:r>
        <w:rPr>
          <w:rFonts w:hint="eastAsia"/>
        </w:rPr>
        <w:t>They did not live in a monastery (for there was none yet in Rome) but remained at home, wearing a coarse black habit.</w:t>
      </w:r>
    </w:p>
    <w:p w14:paraId="04BE7589">
      <w:pPr>
        <w:ind w:left="5" w:right="70"/>
        <w:rPr>
          <w:rFonts w:hint="eastAsia"/>
        </w:rPr>
      </w:pPr>
      <w:r>
        <w:rPr>
          <w:rFonts w:hint="eastAsia"/>
        </w:rPr>
        <w:t>她们不住在修道院里（因为当时罗马还没有修道院），而是待在家里，穿着粗糙的黑色会服。</w:t>
      </w:r>
    </w:p>
    <w:p w14:paraId="476E96AB">
      <w:pPr>
        <w:ind w:left="5" w:right="70"/>
        <w:rPr>
          <w:rFonts w:hint="eastAsia"/>
        </w:rPr>
      </w:pPr>
    </w:p>
    <w:p w14:paraId="5C54251F">
      <w:pPr>
        <w:ind w:left="5" w:right="70"/>
        <w:rPr>
          <w:rFonts w:hint="eastAsia"/>
        </w:rPr>
      </w:pPr>
      <w:r>
        <w:rPr>
          <w:rFonts w:hint="eastAsia"/>
        </w:rPr>
        <w:t>This new way of life greatly displeased the Christian people of Rome, as Jerome says in the epitaph of Marcella: “None of the noblewomen in Rome yet knew what the monastic profession was, and they dared not take that name, which was considered vile and shameful among the people because of its novelty, as they saw it at that time.”</w:t>
      </w:r>
    </w:p>
    <w:p w14:paraId="58ACF94A">
      <w:pPr>
        <w:ind w:left="5" w:right="70"/>
        <w:rPr>
          <w:rFonts w:hint="eastAsia"/>
        </w:rPr>
      </w:pPr>
      <w:r>
        <w:rPr>
          <w:rFonts w:hint="eastAsia"/>
        </w:rPr>
        <w:t>这种新的生活方式极大地激怒了罗马的基督徒，正如耶柔米在玛塞拉的墓志铭中所说：“当时罗马的贵妇们还不知道修道职业是什么，她们不敢取那个名字，因为它在当时看来是新奇的，因此被民众认为是卑鄙和可耻的。”</w:t>
      </w:r>
    </w:p>
    <w:p w14:paraId="77624FC4">
      <w:pPr>
        <w:ind w:left="5" w:right="70"/>
        <w:rPr>
          <w:rFonts w:hint="eastAsia"/>
        </w:rPr>
      </w:pPr>
    </w:p>
    <w:p w14:paraId="581F8195">
      <w:pPr>
        <w:ind w:left="5" w:right="70"/>
        <w:rPr>
          <w:rFonts w:hint="eastAsia"/>
        </w:rPr>
      </w:pPr>
      <w:r>
        <w:rPr>
          <w:rFonts w:hint="eastAsia"/>
        </w:rPr>
        <w:t>When Blesilla, daughter of Paula, died from excessive monastic austerity, the people cried at her funeral: “How long must we endure this detestable generation of monks in our city?</w:t>
      </w:r>
    </w:p>
    <w:p w14:paraId="7A7126DB">
      <w:pPr>
        <w:ind w:left="5" w:right="70"/>
        <w:rPr>
          <w:rFonts w:hint="eastAsia"/>
        </w:rPr>
      </w:pPr>
      <w:r>
        <w:rPr>
          <w:rFonts w:hint="eastAsia"/>
        </w:rPr>
        <w:t>当保拉的女儿布莱西拉因过度的修道苦行而死时，人们在她的葬礼上哭喊道：“我们还要在这座城市里容忍这可憎的修士一代多久？</w:t>
      </w:r>
    </w:p>
    <w:p w14:paraId="0D4EA409">
      <w:pPr>
        <w:ind w:left="5" w:right="70"/>
        <w:rPr>
          <w:rFonts w:hint="eastAsia"/>
        </w:rPr>
      </w:pPr>
    </w:p>
    <w:p w14:paraId="243F8BBF">
      <w:pPr>
        <w:ind w:left="5" w:right="70"/>
        <w:rPr>
          <w:rFonts w:hint="eastAsia"/>
        </w:rPr>
      </w:pPr>
      <w:r>
        <w:rPr>
          <w:rFonts w:hint="eastAsia"/>
        </w:rPr>
        <w:t>Why are they not stoned to death?</w:t>
      </w:r>
    </w:p>
    <w:p w14:paraId="4DE45643">
      <w:pPr>
        <w:ind w:left="5" w:right="70"/>
        <w:rPr>
          <w:rFonts w:hint="eastAsia"/>
        </w:rPr>
      </w:pPr>
      <w:r>
        <w:rPr>
          <w:rFonts w:hint="eastAsia"/>
        </w:rPr>
        <w:t>为什么不把他们用石头打死？</w:t>
      </w:r>
    </w:p>
    <w:p w14:paraId="3401848D">
      <w:pPr>
        <w:ind w:left="5" w:right="70"/>
        <w:rPr>
          <w:rFonts w:hint="eastAsia"/>
        </w:rPr>
      </w:pPr>
    </w:p>
    <w:p w14:paraId="42E950A5">
      <w:pPr>
        <w:ind w:left="5" w:right="70"/>
        <w:rPr>
          <w:rFonts w:hint="eastAsia"/>
        </w:rPr>
      </w:pPr>
      <w:r>
        <w:rPr>
          <w:rFonts w:hint="eastAsia"/>
        </w:rPr>
        <w:t>Why are they not cast into the water?</w:t>
      </w:r>
    </w:p>
    <w:p w14:paraId="754938F5">
      <w:pPr>
        <w:ind w:left="5" w:right="70"/>
        <w:rPr>
          <w:rFonts w:hint="eastAsia"/>
        </w:rPr>
      </w:pPr>
      <w:r>
        <w:rPr>
          <w:rFonts w:hint="eastAsia"/>
        </w:rPr>
        <w:t>为什么不把他们扔进水里？</w:t>
      </w:r>
    </w:p>
    <w:p w14:paraId="72436D45">
      <w:pPr>
        <w:ind w:left="5" w:right="70"/>
        <w:rPr>
          <w:rFonts w:hint="eastAsia"/>
        </w:rPr>
      </w:pPr>
    </w:p>
    <w:p w14:paraId="79B4CF58">
      <w:pPr>
        <w:ind w:left="5" w:right="70"/>
        <w:rPr>
          <w:rFonts w:hint="eastAsia"/>
        </w:rPr>
      </w:pPr>
      <w:r>
        <w:rPr>
          <w:rFonts w:hint="eastAsia"/>
        </w:rPr>
        <w:t>They have seduced a wretched matron,” and so on.</w:t>
      </w:r>
    </w:p>
    <w:p w14:paraId="5BD80501">
      <w:pPr>
        <w:ind w:left="5" w:right="70"/>
        <w:rPr>
          <w:rFonts w:hint="eastAsia"/>
        </w:rPr>
      </w:pPr>
      <w:r>
        <w:rPr>
          <w:rFonts w:hint="eastAsia"/>
        </w:rPr>
        <w:t>他们引诱了一个可怜的妇人，”等等。</w:t>
      </w:r>
    </w:p>
    <w:p w14:paraId="0063F147">
      <w:pPr>
        <w:ind w:left="5" w:right="70"/>
        <w:rPr>
          <w:rFonts w:hint="eastAsia"/>
        </w:rPr>
      </w:pPr>
    </w:p>
    <w:p w14:paraId="0B0E4960">
      <w:pPr>
        <w:ind w:left="5" w:right="70"/>
        <w:rPr>
          <w:rFonts w:hint="eastAsia"/>
        </w:rPr>
      </w:pPr>
      <w:r>
        <w:rPr>
          <w:rFonts w:hint="eastAsia"/>
        </w:rPr>
        <w:t>These complaints were directed at Jerome, the great promoter of the monastic profession in Rome, who drew as many as he could into it— especially wealthy women—to whom he wrote most of his epistles.</w:t>
      </w:r>
    </w:p>
    <w:p w14:paraId="253D114C">
      <w:pPr>
        <w:ind w:left="5" w:right="70"/>
        <w:rPr>
          <w:rFonts w:hint="eastAsia"/>
        </w:rPr>
      </w:pPr>
      <w:r>
        <w:rPr>
          <w:rFonts w:hint="eastAsia"/>
        </w:rPr>
        <w:t>这些抱怨是针对耶柔米的，他是罗马修道职业的伟大推动者，他尽可能多地吸引人加入——特别是富有的妇女——他大部分的书信都是写给她们的。</w:t>
      </w:r>
    </w:p>
    <w:p w14:paraId="0D1BAAF3">
      <w:pPr>
        <w:ind w:left="5" w:right="70"/>
        <w:rPr>
          <w:rFonts w:hint="eastAsia"/>
        </w:rPr>
      </w:pPr>
    </w:p>
    <w:p w14:paraId="1487FCB2">
      <w:pPr>
        <w:ind w:left="5" w:right="70"/>
        <w:rPr>
          <w:rFonts w:hint="eastAsia"/>
        </w:rPr>
      </w:pPr>
      <w:r>
        <w:rPr>
          <w:rFonts w:hint="eastAsia"/>
        </w:rPr>
        <w:t>Yet even he, in many letters, condemned the lives of many monks and the corruption that had crept into that profession, though it was still in its infancy.</w:t>
      </w:r>
    </w:p>
    <w:p w14:paraId="1D5CC020">
      <w:pPr>
        <w:ind w:left="5" w:right="70"/>
        <w:rPr>
          <w:rFonts w:hint="eastAsia"/>
        </w:rPr>
      </w:pPr>
      <w:r>
        <w:rPr>
          <w:rFonts w:hint="eastAsia"/>
        </w:rPr>
        <w:t>然而，即使是他，也在许多信中谴责了许多修士的生活和潜入该职业的腐败，尽管它当时还处于萌芽阶段。</w:t>
      </w:r>
    </w:p>
    <w:p w14:paraId="3368A06D">
      <w:pPr>
        <w:ind w:left="5" w:right="70"/>
        <w:rPr>
          <w:rFonts w:hint="eastAsia"/>
        </w:rPr>
      </w:pPr>
    </w:p>
    <w:p w14:paraId="7EF83E26">
      <w:pPr>
        <w:ind w:left="5" w:right="70"/>
        <w:rPr>
          <w:rFonts w:hint="eastAsia"/>
        </w:rPr>
      </w:pPr>
      <w:r>
        <w:rPr>
          <w:rFonts w:hint="eastAsia"/>
        </w:rPr>
        <w:t>In his epistle to Rusticus, he writes: “Some foolish monks invent tales of demons fighting against them to win admiration from the ignorant masses and thereby gain profit.”</w:t>
      </w:r>
    </w:p>
    <w:p w14:paraId="73C55C0E">
      <w:pPr>
        <w:ind w:left="5" w:right="70"/>
        <w:rPr>
          <w:rFonts w:hint="eastAsia"/>
        </w:rPr>
      </w:pPr>
      <w:r>
        <w:rPr>
          <w:rFonts w:hint="eastAsia"/>
        </w:rPr>
        <w:t>在他给鲁斯蒂库斯的信中，他写道：“一些愚蠢的修士编造魔鬼与他们战斗的故事，以赢得无知大众的钦佩，从而获利。”</w:t>
      </w:r>
    </w:p>
    <w:p w14:paraId="25673920">
      <w:pPr>
        <w:ind w:left="5" w:right="70"/>
        <w:rPr>
          <w:rFonts w:hint="eastAsia"/>
        </w:rPr>
      </w:pPr>
    </w:p>
    <w:p w14:paraId="53C97555">
      <w:pPr>
        <w:ind w:left="5" w:right="70"/>
        <w:rPr>
          <w:rFonts w:hint="eastAsia"/>
        </w:rPr>
      </w:pPr>
      <w:r>
        <w:rPr>
          <w:rFonts w:hint="eastAsia"/>
        </w:rPr>
        <w:t>In the same letter, he adds that “he has seen many who, due to the dampness of their cells, excessive fasting, prolonged solitude, and too much reading, became melancholy and mad, needing the help of Hippocrates more than his [Jerome’s] admonitions.”</w:t>
      </w:r>
    </w:p>
    <w:p w14:paraId="6981F0AD">
      <w:pPr>
        <w:ind w:left="5" w:right="70"/>
        <w:rPr>
          <w:rFonts w:hint="eastAsia"/>
        </w:rPr>
      </w:pPr>
      <w:r>
        <w:rPr>
          <w:rFonts w:hint="eastAsia"/>
        </w:rPr>
        <w:t>在同一封信中，他补充说，“他见过许多人，由于他们牢房的潮湿、过度的禁食、长期的独处和过多的阅读，变得忧郁和疯狂，他们更需要希波克拉底的帮助，而不是他（耶柔米）的告诫。”</w:t>
      </w:r>
    </w:p>
    <w:p w14:paraId="00E07892">
      <w:pPr>
        <w:ind w:left="5" w:right="70"/>
        <w:rPr>
          <w:rFonts w:hint="eastAsia"/>
        </w:rPr>
      </w:pPr>
    </w:p>
    <w:p w14:paraId="4A83A264">
      <w:pPr>
        <w:ind w:left="5" w:right="70"/>
        <w:rPr>
          <w:rFonts w:hint="eastAsia"/>
        </w:rPr>
      </w:pPr>
      <w:r>
        <w:rPr>
          <w:rFonts w:hint="eastAsia"/>
        </w:rPr>
        <w:t>In his epistle to Eustochium, he warns: “There are some who, having fashioned for themselves a hair shirt and a beggar’s frock to feign humility, resemble owls.</w:t>
      </w:r>
    </w:p>
    <w:p w14:paraId="2687D30F">
      <w:pPr>
        <w:ind w:left="5" w:right="70"/>
        <w:rPr>
          <w:rFonts w:hint="eastAsia"/>
        </w:rPr>
      </w:pPr>
      <w:r>
        <w:rPr>
          <w:rFonts w:hint="eastAsia"/>
        </w:rPr>
        <w:t>在他给欧斯多基姆的信中，他警告说：“有些人为自己制作了毛衬衣和乞丐服以假装谦卑，他们像猫头鹰一样。</w:t>
      </w:r>
    </w:p>
    <w:p w14:paraId="410AF7E0">
      <w:pPr>
        <w:ind w:left="5" w:right="70"/>
        <w:rPr>
          <w:rFonts w:hint="eastAsia"/>
        </w:rPr>
      </w:pPr>
    </w:p>
    <w:p w14:paraId="6EE04F50">
      <w:pPr>
        <w:ind w:left="5" w:right="70"/>
        <w:rPr>
          <w:rFonts w:hint="eastAsia"/>
        </w:rPr>
      </w:pPr>
      <w:r>
        <w:rPr>
          <w:rFonts w:hint="eastAsia"/>
        </w:rPr>
        <w:t>And lest I seem to speak only of women, avoid also those men whom you see wearing chains, with long hair like women (contrary to the Apostle’s command), a goat’s beard, and a black cloak, walking barefoot with feet hardened against the cold.</w:t>
      </w:r>
    </w:p>
    <w:p w14:paraId="0C8A7DF7">
      <w:pPr>
        <w:ind w:left="5" w:right="70"/>
        <w:rPr>
          <w:rFonts w:hint="eastAsia"/>
        </w:rPr>
      </w:pPr>
      <w:r>
        <w:rPr>
          <w:rFonts w:hint="eastAsia"/>
        </w:rPr>
        <w:t>为免我似乎只谈论女人，也要避开那些你看到戴着锁链，留着像女人一样的长发（与使徒的命令相反），蓄着山羊胡子，穿着黑色斗篷，赤脚行走，双脚对寒冷已麻木的男人。</w:t>
      </w:r>
    </w:p>
    <w:p w14:paraId="2180ADFF">
      <w:pPr>
        <w:ind w:left="5" w:right="70"/>
        <w:rPr>
          <w:rFonts w:hint="eastAsia"/>
        </w:rPr>
      </w:pPr>
    </w:p>
    <w:p w14:paraId="4C81637D">
      <w:pPr>
        <w:ind w:left="5" w:right="70"/>
        <w:rPr>
          <w:rFonts w:hint="eastAsia"/>
        </w:rPr>
      </w:pPr>
      <w:r>
        <w:rPr>
          <w:rFonts w:hint="eastAsia"/>
        </w:rPr>
        <w:t>These are marks of the Devil.”</w:t>
      </w:r>
    </w:p>
    <w:p w14:paraId="6F913048">
      <w:pPr>
        <w:ind w:left="5" w:right="70"/>
        <w:rPr>
          <w:rFonts w:hint="eastAsia"/>
        </w:rPr>
      </w:pPr>
      <w:r>
        <w:rPr>
          <w:rFonts w:hint="eastAsia"/>
        </w:rPr>
        <w:t>这些都是魔鬼的标记。”</w:t>
      </w:r>
    </w:p>
    <w:p w14:paraId="3E4E3476">
      <w:pPr>
        <w:ind w:left="5" w:right="70"/>
        <w:rPr>
          <w:rFonts w:hint="eastAsia"/>
        </w:rPr>
      </w:pPr>
    </w:p>
    <w:p w14:paraId="0AF60412">
      <w:pPr>
        <w:ind w:left="5" w:right="70"/>
        <w:rPr>
          <w:rFonts w:hint="eastAsia"/>
        </w:rPr>
      </w:pPr>
      <w:r>
        <w:rPr>
          <w:rFonts w:hint="eastAsia"/>
        </w:rPr>
        <w:t>Around the year 420, Augustine wrote The Work of Monks, addressing monks as laborers who should work with their hands.</w:t>
      </w:r>
    </w:p>
    <w:p w14:paraId="337EA516">
      <w:pPr>
        <w:ind w:left="5" w:right="70"/>
        <w:rPr>
          <w:rFonts w:hint="eastAsia"/>
        </w:rPr>
      </w:pPr>
      <w:r>
        <w:rPr>
          <w:rFonts w:hint="eastAsia"/>
        </w:rPr>
        <w:t>大约在公元420年，奥古斯丁写了《修士的工作》，称修士为应该用手劳动的工人。</w:t>
      </w:r>
    </w:p>
    <w:p w14:paraId="63FC38FC">
      <w:pPr>
        <w:ind w:left="5" w:right="70"/>
        <w:rPr>
          <w:rFonts w:hint="eastAsia"/>
        </w:rPr>
      </w:pPr>
    </w:p>
    <w:p w14:paraId="072A77D5">
      <w:pPr>
        <w:ind w:left="5" w:right="70"/>
        <w:rPr>
          <w:rFonts w:hint="eastAsia"/>
        </w:rPr>
      </w:pPr>
      <w:r>
        <w:rPr>
          <w:rFonts w:hint="eastAsia"/>
        </w:rPr>
        <w:t>Complaining about the deceit of monks in his time, he says: “The crafty enemy has spread everywhere so many hypocrites under the guise of monks.”</w:t>
      </w:r>
    </w:p>
    <w:p w14:paraId="5BA2997B">
      <w:pPr>
        <w:ind w:left="5" w:right="70"/>
        <w:rPr>
          <w:rFonts w:hint="eastAsia"/>
        </w:rPr>
      </w:pPr>
      <w:r>
        <w:rPr>
          <w:rFonts w:hint="eastAsia"/>
        </w:rPr>
        <w:t>他抱怨他那个时代修士的欺骗，说：“狡猾的敌人到处散布了许多伪装成修士的伪君子。”</w:t>
      </w:r>
    </w:p>
    <w:p w14:paraId="47888AED">
      <w:pPr>
        <w:ind w:left="5" w:right="70"/>
        <w:rPr>
          <w:rFonts w:hint="eastAsia"/>
        </w:rPr>
      </w:pPr>
    </w:p>
    <w:p w14:paraId="4A6C1F8D">
      <w:pPr>
        <w:ind w:left="5" w:right="70"/>
        <w:rPr>
          <w:rFonts w:hint="eastAsia"/>
        </w:rPr>
      </w:pPr>
      <w:r>
        <w:rPr>
          <w:rFonts w:hint="eastAsia"/>
        </w:rPr>
        <w:t>Among them, he mentions some who carried relics of martyrs—though he doubted their authenticity: “Others (he says) gather up limbs of martyrs—if indeed they truly belong to martyrs.”</w:t>
      </w:r>
    </w:p>
    <w:p w14:paraId="76D30FE4">
      <w:pPr>
        <w:ind w:left="5" w:right="70"/>
        <w:rPr>
          <w:rFonts w:hint="eastAsia"/>
        </w:rPr>
      </w:pPr>
      <w:r>
        <w:rPr>
          <w:rFonts w:hint="eastAsia"/>
        </w:rPr>
        <w:t>其中，他提到一些携带殉道者遗物的人——尽管他怀疑其真实性：“其他人（他说）收集殉道者的肢体——如果那些确实属于殉道者的话。”</w:t>
      </w:r>
    </w:p>
    <w:p w14:paraId="14ABF2D3">
      <w:pPr>
        <w:ind w:left="5" w:right="70"/>
        <w:rPr>
          <w:rFonts w:hint="eastAsia"/>
        </w:rPr>
      </w:pPr>
    </w:p>
    <w:p w14:paraId="78F766DD">
      <w:pPr>
        <w:ind w:left="5" w:right="70"/>
        <w:rPr>
          <w:rFonts w:hint="eastAsia"/>
        </w:rPr>
      </w:pPr>
      <w:r>
        <w:rPr>
          <w:rFonts w:hint="eastAsia"/>
        </w:rPr>
        <w:t>These examples make it clear that austerity and squalor are not always signs of holiness.</w:t>
      </w:r>
    </w:p>
    <w:p w14:paraId="0758886D">
      <w:pPr>
        <w:ind w:left="5" w:right="70"/>
        <w:rPr>
          <w:rFonts w:hint="eastAsia"/>
        </w:rPr>
      </w:pPr>
      <w:r>
        <w:rPr>
          <w:rFonts w:hint="eastAsia"/>
        </w:rPr>
        <w:t>这些例子清楚地表明，苦修和肮脏并非总是圣洁的标志。</w:t>
      </w:r>
    </w:p>
    <w:p w14:paraId="7A7D0B5C">
      <w:pPr>
        <w:ind w:left="5" w:right="70"/>
        <w:rPr>
          <w:rFonts w:hint="eastAsia"/>
        </w:rPr>
      </w:pPr>
    </w:p>
    <w:p w14:paraId="22395371">
      <w:pPr>
        <w:ind w:left="5" w:right="70"/>
        <w:rPr>
          <w:rFonts w:hint="eastAsia"/>
        </w:rPr>
      </w:pPr>
      <w:r>
        <w:rPr>
          <w:rFonts w:hint="eastAsia"/>
        </w:rPr>
        <w:t>As for Jerome, who lay naked on hard ground and beat his breast (as he describes in his epistle to Eustochium), we will quote his own words: That man is held happy who, as soon as he begins to think impure thoughts, crushes them and dashes them against the stones.</w:t>
      </w:r>
    </w:p>
    <w:p w14:paraId="16452552">
      <w:pPr>
        <w:ind w:left="5" w:right="70"/>
        <w:rPr>
          <w:rFonts w:hint="eastAsia"/>
        </w:rPr>
      </w:pPr>
      <w:r>
        <w:rPr>
          <w:rFonts w:hint="eastAsia"/>
        </w:rPr>
        <w:t>至于耶柔米，他赤身躺在坚硬的地上，捶打自己的胸膛（正如他在给欧斯多基姆的信中所描述的），我们将引用他自己的话：那人被认为是幸福的，他一开始有不洁的念头，就立刻将它们粉碎，摔在石头上。</w:t>
      </w:r>
    </w:p>
    <w:p w14:paraId="68938889">
      <w:pPr>
        <w:ind w:left="5" w:right="70"/>
        <w:rPr>
          <w:rFonts w:hint="eastAsia"/>
        </w:rPr>
      </w:pPr>
    </w:p>
    <w:p w14:paraId="7A8E5F2A">
      <w:pPr>
        <w:ind w:left="5" w:right="70"/>
        <w:rPr>
          <w:rFonts w:hint="eastAsia"/>
        </w:rPr>
      </w:pPr>
      <w:r>
        <w:rPr>
          <w:rFonts w:hint="eastAsia"/>
        </w:rPr>
        <w:t>Oh, how many times—while I was in the desert, in that barren solitude scorched by the sun’s heat, which provides a dreadful dwelling for monks— did I imagine myself amid the luxuries of Rome!</w:t>
      </w:r>
    </w:p>
    <w:p w14:paraId="36F731E9">
      <w:pPr>
        <w:ind w:left="5" w:right="70"/>
        <w:rPr>
          <w:rFonts w:hint="eastAsia"/>
        </w:rPr>
      </w:pPr>
      <w:r>
        <w:rPr>
          <w:rFonts w:hint="eastAsia"/>
        </w:rPr>
        <w:t>哦，有多少次——当我在沙漠中，在那被太阳酷热炙烤的荒芜孤独中，那为修士们提供了可怕居所的地方——我想象自己置身于罗马的奢华之中！</w:t>
      </w:r>
    </w:p>
    <w:p w14:paraId="368EC0CA">
      <w:pPr>
        <w:ind w:left="5" w:right="70"/>
        <w:rPr>
          <w:rFonts w:hint="eastAsia"/>
        </w:rPr>
      </w:pPr>
    </w:p>
    <w:p w14:paraId="04B0FF76">
      <w:pPr>
        <w:ind w:left="5" w:right="70"/>
        <w:rPr>
          <w:rFonts w:hint="eastAsia"/>
        </w:rPr>
      </w:pPr>
      <w:r>
        <w:rPr>
          <w:rFonts w:hint="eastAsia"/>
        </w:rPr>
        <w:t>I sat alone, filled with bitterness.</w:t>
      </w:r>
    </w:p>
    <w:p w14:paraId="614D5869">
      <w:pPr>
        <w:ind w:left="5" w:right="70"/>
        <w:rPr>
          <w:rFonts w:hint="eastAsia"/>
        </w:rPr>
      </w:pPr>
      <w:r>
        <w:rPr>
          <w:rFonts w:hint="eastAsia"/>
        </w:rPr>
        <w:t>我独自坐着，心中充满苦涩。</w:t>
      </w:r>
    </w:p>
    <w:p w14:paraId="6862A9F2">
      <w:pPr>
        <w:ind w:left="5" w:right="70"/>
        <w:rPr>
          <w:rFonts w:hint="eastAsia"/>
        </w:rPr>
      </w:pPr>
    </w:p>
    <w:p w14:paraId="6DEE64DA">
      <w:pPr>
        <w:ind w:left="5" w:right="70"/>
        <w:rPr>
          <w:rFonts w:hint="eastAsia"/>
        </w:rPr>
      </w:pPr>
      <w:r>
        <w:rPr>
          <w:rFonts w:hint="eastAsia"/>
        </w:rPr>
        <w:t>My wretched limbs were covered with a rough sackcloth, and my filthy skin had taken on the moldy hue of a Moor’s flesh.</w:t>
      </w:r>
    </w:p>
    <w:p w14:paraId="56349EE7">
      <w:pPr>
        <w:ind w:left="5" w:right="70"/>
        <w:rPr>
          <w:rFonts w:hint="eastAsia"/>
        </w:rPr>
      </w:pPr>
      <w:r>
        <w:rPr>
          <w:rFonts w:hint="eastAsia"/>
        </w:rPr>
        <w:t>我可怜的四肢被粗糙的麻布覆盖，我肮脏的皮肤呈现出摩尔人肉体那种发霉的色泽。</w:t>
      </w:r>
    </w:p>
    <w:p w14:paraId="5CB4DC8C">
      <w:pPr>
        <w:ind w:left="5" w:right="70"/>
        <w:rPr>
          <w:rFonts w:hint="eastAsia"/>
        </w:rPr>
      </w:pPr>
    </w:p>
    <w:p w14:paraId="3A50057E">
      <w:pPr>
        <w:ind w:left="5" w:right="70"/>
        <w:rPr>
          <w:rFonts w:hint="eastAsia"/>
        </w:rPr>
      </w:pPr>
      <w:r>
        <w:rPr>
          <w:rFonts w:hint="eastAsia"/>
        </w:rPr>
        <w:t>Every day I wept.</w:t>
      </w:r>
    </w:p>
    <w:p w14:paraId="16CEE578">
      <w:pPr>
        <w:ind w:left="5" w:right="70"/>
        <w:rPr>
          <w:rFonts w:hint="eastAsia"/>
        </w:rPr>
      </w:pPr>
      <w:r>
        <w:rPr>
          <w:rFonts w:hint="eastAsia"/>
        </w:rPr>
        <w:t>我每天都哭泣。</w:t>
      </w:r>
    </w:p>
    <w:p w14:paraId="3882DAD3">
      <w:pPr>
        <w:ind w:left="5" w:right="70"/>
        <w:rPr>
          <w:rFonts w:hint="eastAsia"/>
        </w:rPr>
      </w:pPr>
    </w:p>
    <w:p w14:paraId="41E46B9D">
      <w:pPr>
        <w:ind w:left="5" w:right="70"/>
        <w:rPr>
          <w:rFonts w:hint="eastAsia"/>
        </w:rPr>
      </w:pPr>
      <w:r>
        <w:rPr>
          <w:rFonts w:hint="eastAsia"/>
        </w:rPr>
        <w:t>Every day I groaned.</w:t>
      </w:r>
    </w:p>
    <w:p w14:paraId="5FC4D153">
      <w:pPr>
        <w:ind w:left="5" w:right="70"/>
        <w:rPr>
          <w:rFonts w:hint="eastAsia"/>
        </w:rPr>
      </w:pPr>
      <w:r>
        <w:rPr>
          <w:rFonts w:hint="eastAsia"/>
        </w:rPr>
        <w:t>我每天都呻吟。</w:t>
      </w:r>
    </w:p>
    <w:p w14:paraId="13E876E6">
      <w:pPr>
        <w:ind w:left="5" w:right="70"/>
        <w:rPr>
          <w:rFonts w:hint="eastAsia"/>
        </w:rPr>
      </w:pPr>
    </w:p>
    <w:p w14:paraId="0F828ECA">
      <w:pPr>
        <w:ind w:left="5" w:right="70"/>
        <w:rPr>
          <w:rFonts w:hint="eastAsia"/>
        </w:rPr>
      </w:pPr>
      <w:r>
        <w:rPr>
          <w:rFonts w:hint="eastAsia"/>
        </w:rPr>
        <w:t>And if sleep ever overcame me against my will, I struck my barely connected bones against the bare ground with a hard thud.</w:t>
      </w:r>
    </w:p>
    <w:p w14:paraId="63D21682">
      <w:pPr>
        <w:ind w:left="5" w:right="70"/>
        <w:rPr>
          <w:rFonts w:hint="eastAsia"/>
        </w:rPr>
      </w:pPr>
      <w:r>
        <w:rPr>
          <w:rFonts w:hint="eastAsia"/>
        </w:rPr>
        <w:t>如果睡眠违背我的意愿袭来，我就用几乎散架的骨头重重地撞在光秃秃的地上。</w:t>
      </w:r>
    </w:p>
    <w:p w14:paraId="2542CD71">
      <w:pPr>
        <w:ind w:left="5" w:right="70"/>
        <w:rPr>
          <w:rFonts w:hint="eastAsia"/>
        </w:rPr>
      </w:pPr>
    </w:p>
    <w:p w14:paraId="442909D6">
      <w:pPr>
        <w:ind w:left="5" w:right="70"/>
        <w:rPr>
          <w:rFonts w:hint="eastAsia"/>
        </w:rPr>
      </w:pPr>
      <w:r>
        <w:rPr>
          <w:rFonts w:hint="eastAsia"/>
        </w:rPr>
        <w:t>Then he adds: I then, who for fear of hell had condemned myself to such a prison, being company only for scorpions and wild beasts, found myself many times among the dances of virgins.</w:t>
      </w:r>
    </w:p>
    <w:p w14:paraId="1C7BCBAC">
      <w:pPr>
        <w:ind w:left="5" w:right="70"/>
        <w:rPr>
          <w:rFonts w:hint="eastAsia"/>
        </w:rPr>
      </w:pPr>
      <w:r>
        <w:rPr>
          <w:rFonts w:hint="eastAsia"/>
        </w:rPr>
        <w:t>然后他补充道：那时，我因害怕地狱而将自己判处在这样一个监狱里，只与蝎子和野兽为伴，却多次发现自己置身于处女们的舞蹈之中。</w:t>
      </w:r>
    </w:p>
    <w:p w14:paraId="35F75677">
      <w:pPr>
        <w:ind w:left="5" w:right="70"/>
        <w:rPr>
          <w:rFonts w:hint="eastAsia"/>
        </w:rPr>
      </w:pPr>
    </w:p>
    <w:p w14:paraId="191EC84E">
      <w:pPr>
        <w:ind w:left="5" w:right="70"/>
        <w:rPr>
          <w:rFonts w:hint="eastAsia"/>
        </w:rPr>
      </w:pPr>
      <w:r>
        <w:rPr>
          <w:rFonts w:hint="eastAsia"/>
        </w:rPr>
        <w:t>My face was pale with fasting, and yet in my cold body my spirit burned with lust; and the flesh being already dead before the man, the only burnings of unchaste desires boiled up in it.</w:t>
      </w:r>
    </w:p>
    <w:p w14:paraId="063E2A1C">
      <w:pPr>
        <w:ind w:left="5" w:right="70"/>
        <w:rPr>
          <w:rFonts w:hint="eastAsia"/>
        </w:rPr>
      </w:pPr>
      <w:r>
        <w:rPr>
          <w:rFonts w:hint="eastAsia"/>
        </w:rPr>
        <w:t>我的脸因禁食而苍白，但在我冰冷的身体里，我的精神却燃烧着情欲；肉体在人死之前已经死了，唯有不洁欲望的火焰在其中沸腾。</w:t>
      </w:r>
    </w:p>
    <w:p w14:paraId="381CD7D7">
      <w:pPr>
        <w:ind w:left="5" w:right="70"/>
        <w:rPr>
          <w:rFonts w:hint="eastAsia"/>
        </w:rPr>
      </w:pPr>
    </w:p>
    <w:p w14:paraId="1F2AFD62">
      <w:pPr>
        <w:ind w:left="5" w:right="70"/>
        <w:rPr>
          <w:rFonts w:hint="eastAsia"/>
        </w:rPr>
      </w:pPr>
      <w:r>
        <w:rPr>
          <w:rFonts w:hint="eastAsia"/>
        </w:rPr>
        <w:t>And a little after: I remember that I joined the day with the night, crying, beating my breast without ceasing, till the Lord chiding me, tranquility returned to me.</w:t>
      </w:r>
    </w:p>
    <w:p w14:paraId="0C873737">
      <w:pPr>
        <w:ind w:left="5" w:right="70"/>
        <w:rPr>
          <w:rFonts w:hint="eastAsia"/>
        </w:rPr>
      </w:pPr>
      <w:r>
        <w:rPr>
          <w:rFonts w:hint="eastAsia"/>
        </w:rPr>
        <w:t>稍后又说：我记得我日夜不停地哭泣，捶打我的胸膛，直到主斥责我，我才恢复了平静。</w:t>
      </w:r>
    </w:p>
    <w:p w14:paraId="2A35BB2A">
      <w:pPr>
        <w:ind w:left="5" w:right="70"/>
        <w:rPr>
          <w:rFonts w:hint="eastAsia"/>
        </w:rPr>
      </w:pPr>
    </w:p>
    <w:p w14:paraId="69975174">
      <w:pPr>
        <w:ind w:left="5" w:right="70"/>
        <w:rPr>
          <w:rFonts w:hint="eastAsia"/>
        </w:rPr>
      </w:pPr>
      <w:r>
        <w:rPr>
          <w:rFonts w:hint="eastAsia"/>
        </w:rPr>
        <w:t>This passage is often cited by Cardinal du Perron, though not very faithfully translated, to defend austerity, self-flagellation, filth, and squalor.</w:t>
      </w:r>
    </w:p>
    <w:p w14:paraId="281AFD54">
      <w:pPr>
        <w:ind w:left="5" w:right="70"/>
        <w:rPr>
          <w:rFonts w:hint="eastAsia"/>
        </w:rPr>
      </w:pPr>
      <w:r>
        <w:rPr>
          <w:rFonts w:hint="eastAsia"/>
        </w:rPr>
        <w:t>这段话常被红衣主教杜·佩龙引用，虽然翻译得不太忠实，以捍卫苦修、自我鞭笞、肮脏和邋遢。</w:t>
      </w:r>
    </w:p>
    <w:p w14:paraId="437C3724">
      <w:pPr>
        <w:ind w:left="5" w:right="70"/>
        <w:rPr>
          <w:rFonts w:hint="eastAsia"/>
        </w:rPr>
      </w:pPr>
    </w:p>
    <w:p w14:paraId="05C7D9CD">
      <w:pPr>
        <w:ind w:left="5" w:right="70"/>
        <w:rPr>
          <w:rFonts w:hint="eastAsia"/>
        </w:rPr>
      </w:pPr>
      <w:r>
        <w:rPr>
          <w:rFonts w:hint="eastAsia"/>
        </w:rPr>
        <w:t>And he adds something of his own: For Jerome does not say that he beat his breast with a stone till the blood came.</w:t>
      </w:r>
    </w:p>
    <w:p w14:paraId="6526583B">
      <w:pPr>
        <w:ind w:left="5" w:right="70"/>
        <w:rPr>
          <w:rFonts w:hint="eastAsia"/>
        </w:rPr>
      </w:pPr>
      <w:r>
        <w:rPr>
          <w:rFonts w:hint="eastAsia"/>
        </w:rPr>
        <w:t>他还加上了自己的东西：因为耶柔米并没有说他用石头捶胸直到流血。</w:t>
      </w:r>
    </w:p>
    <w:p w14:paraId="4F61A755">
      <w:pPr>
        <w:ind w:left="5" w:right="70"/>
        <w:rPr>
          <w:rFonts w:hint="eastAsia"/>
        </w:rPr>
      </w:pPr>
    </w:p>
    <w:p w14:paraId="44B7233C">
      <w:pPr>
        <w:ind w:left="5" w:right="70"/>
        <w:rPr>
          <w:rFonts w:hint="eastAsia"/>
        </w:rPr>
      </w:pPr>
      <w:r>
        <w:rPr>
          <w:rFonts w:hint="eastAsia"/>
        </w:rPr>
        <w:t>And as for Jerome, since he was writing to a woman, in my opinion he might have spared confessing to her that among his austerities his heart was burning with lust and that his imagination transported him among the dances of virgins.</w:t>
      </w:r>
    </w:p>
    <w:p w14:paraId="4F89D0BD">
      <w:pPr>
        <w:ind w:left="5" w:right="70"/>
        <w:rPr>
          <w:rFonts w:hint="eastAsia"/>
        </w:rPr>
      </w:pPr>
      <w:r>
        <w:rPr>
          <w:rFonts w:hint="eastAsia"/>
        </w:rPr>
        <w:t>至于耶柔米，既然他是写给一个女人，在我看来，他本可以不必向她承认，在他的苦修中，他的心燃烧着情欲，他的想象力将他带到了处女们的舞蹈中。</w:t>
      </w:r>
    </w:p>
    <w:p w14:paraId="5D230883">
      <w:pPr>
        <w:ind w:left="5" w:right="70"/>
        <w:rPr>
          <w:rFonts w:hint="eastAsia"/>
        </w:rPr>
      </w:pPr>
    </w:p>
    <w:p w14:paraId="7A0FF34A">
      <w:pPr>
        <w:ind w:left="5" w:right="70"/>
        <w:rPr>
          <w:rFonts w:hint="eastAsia"/>
        </w:rPr>
      </w:pPr>
      <w:r>
        <w:rPr>
          <w:rFonts w:hint="eastAsia"/>
        </w:rPr>
        <w:t>But this is evidence that one grain of the fear of God is worth more than a stone weight of monastic exercise, as St. Paul says (1 Tim. 4:8), that bodily exercise profits little, but godliness is profitable unto all things, having promise of the life that now is and of that which is to come.</w:t>
      </w:r>
    </w:p>
    <w:p w14:paraId="4CB6F5E7">
      <w:pPr>
        <w:ind w:left="5" w:right="70"/>
        <w:rPr>
          <w:rFonts w:hint="eastAsia"/>
        </w:rPr>
      </w:pPr>
      <w:r>
        <w:rPr>
          <w:rFonts w:hint="eastAsia"/>
        </w:rPr>
        <w:t>但这是证据，表明一粒敬畏上帝的心，胜过一石重的修道操练，正如圣保罗所说（提前4:8），操练身体益处还少，惟独敬虔，凡事都有益处，因有今生和来生的应许。</w:t>
      </w:r>
    </w:p>
    <w:p w14:paraId="3F5A51A2">
      <w:pPr>
        <w:ind w:left="5" w:right="70"/>
        <w:rPr>
          <w:rFonts w:hint="eastAsia"/>
        </w:rPr>
      </w:pPr>
    </w:p>
    <w:p w14:paraId="09E1345C">
      <w:pPr>
        <w:ind w:left="5" w:right="70"/>
        <w:rPr>
          <w:rFonts w:hint="eastAsia"/>
        </w:rPr>
      </w:pPr>
      <w:r>
        <w:rPr>
          <w:rFonts w:hint="eastAsia"/>
        </w:rPr>
        <w:t>Besides, we do not know whether we must accept this account of Jerome as a true story or as a rhetorical exaggeration amplifying the matter.</w:t>
      </w:r>
    </w:p>
    <w:p w14:paraId="7C5866C1">
      <w:pPr>
        <w:ind w:left="5" w:right="70"/>
        <w:rPr>
          <w:rFonts w:hint="eastAsia"/>
        </w:rPr>
      </w:pPr>
      <w:r>
        <w:rPr>
          <w:rFonts w:hint="eastAsia"/>
        </w:rPr>
        <w:t>此外，我们不知道我们是否必须将耶柔米的这段描述当作一个真实的故事来接受，或者是一个夸大其词的修辞手法。</w:t>
      </w:r>
    </w:p>
    <w:p w14:paraId="0B97930B">
      <w:pPr>
        <w:ind w:left="5" w:right="70"/>
        <w:rPr>
          <w:rFonts w:hint="eastAsia"/>
        </w:rPr>
      </w:pPr>
    </w:p>
    <w:p w14:paraId="6DD450A5">
      <w:pPr>
        <w:ind w:left="5" w:right="70"/>
        <w:rPr>
          <w:rFonts w:hint="eastAsia"/>
        </w:rPr>
      </w:pPr>
      <w:r>
        <w:rPr>
          <w:rFonts w:hint="eastAsia"/>
        </w:rPr>
        <w:t>For in the same Epistle we have a narrative of the same kind; where he says that it had been his custom after his fasting, watching, and weeping to take Tully or Plautus in his hand; for which he was once carried before the throne of Christ, and that being asked, “Who are you?”</w:t>
      </w:r>
    </w:p>
    <w:p w14:paraId="39848D6B">
      <w:pPr>
        <w:ind w:left="5" w:right="70"/>
        <w:rPr>
          <w:rFonts w:hint="eastAsia"/>
        </w:rPr>
      </w:pPr>
      <w:r>
        <w:rPr>
          <w:rFonts w:hint="eastAsia"/>
        </w:rPr>
        <w:t>因为在同一封信中，我们有一个类似的叙述；他说在他禁食、守夜和哭泣之后，习惯性地会拿起西塞罗或普劳图斯的书；为此，他曾一度被带到基督的宝座前，当被问到：“你是谁？”</w:t>
      </w:r>
    </w:p>
    <w:p w14:paraId="744687B0">
      <w:pPr>
        <w:ind w:left="5" w:right="70"/>
        <w:rPr>
          <w:rFonts w:hint="eastAsia"/>
        </w:rPr>
      </w:pPr>
    </w:p>
    <w:p w14:paraId="6CE1EEED">
      <w:pPr>
        <w:ind w:left="5" w:right="70"/>
        <w:rPr>
          <w:rFonts w:hint="eastAsia"/>
        </w:rPr>
      </w:pPr>
      <w:r>
        <w:rPr>
          <w:rFonts w:hint="eastAsia"/>
        </w:rPr>
        <w:t>he answered, “I am a Christian.”</w:t>
      </w:r>
    </w:p>
    <w:p w14:paraId="03D3D4B0">
      <w:pPr>
        <w:ind w:left="5" w:right="70"/>
        <w:rPr>
          <w:rFonts w:hint="eastAsia"/>
        </w:rPr>
      </w:pPr>
      <w:r>
        <w:rPr>
          <w:rFonts w:hint="eastAsia"/>
        </w:rPr>
        <w:t>他回答说：“我是一个基督徒。”</w:t>
      </w:r>
    </w:p>
    <w:p w14:paraId="47319226">
      <w:pPr>
        <w:ind w:left="5" w:right="70"/>
        <w:rPr>
          <w:rFonts w:hint="eastAsia"/>
        </w:rPr>
      </w:pPr>
    </w:p>
    <w:p w14:paraId="1E90E015">
      <w:pPr>
        <w:ind w:left="5" w:right="70"/>
        <w:rPr>
          <w:rFonts w:hint="eastAsia"/>
        </w:rPr>
      </w:pPr>
      <w:r>
        <w:rPr>
          <w:rFonts w:hint="eastAsia"/>
        </w:rPr>
        <w:t>But it was answered him, “You lie; you are a Ciceronian,” and that for being a Ciceronian he was soundly whipped before the throne of Christ.</w:t>
      </w:r>
    </w:p>
    <w:p w14:paraId="094B7606">
      <w:pPr>
        <w:ind w:left="5" w:right="70"/>
        <w:rPr>
          <w:rFonts w:hint="eastAsia"/>
        </w:rPr>
      </w:pPr>
      <w:r>
        <w:rPr>
          <w:rFonts w:hint="eastAsia"/>
        </w:rPr>
        <w:t>但回答他的却是：“你说谎；你是一个西塞罗主义者，”并且因为是西塞罗主义者，他在基督的宝座前被狠狠地鞭打了一顿。</w:t>
      </w:r>
    </w:p>
    <w:p w14:paraId="7CEE3841">
      <w:pPr>
        <w:ind w:left="5" w:right="70"/>
        <w:rPr>
          <w:rFonts w:hint="eastAsia"/>
        </w:rPr>
      </w:pPr>
    </w:p>
    <w:p w14:paraId="261F0101">
      <w:pPr>
        <w:ind w:left="5" w:right="70"/>
        <w:rPr>
          <w:rFonts w:hint="eastAsia"/>
        </w:rPr>
      </w:pPr>
      <w:r>
        <w:rPr>
          <w:rFonts w:hint="eastAsia"/>
        </w:rPr>
        <w:t>And that one might not think it was an illusion, he swears and takes God to witness that his shoulders were black and blue after he awoke.</w:t>
      </w:r>
    </w:p>
    <w:p w14:paraId="55F3B6FF">
      <w:pPr>
        <w:ind w:left="5" w:right="70"/>
        <w:rPr>
          <w:rFonts w:hint="eastAsia"/>
        </w:rPr>
      </w:pPr>
      <w:r>
        <w:rPr>
          <w:rFonts w:hint="eastAsia"/>
        </w:rPr>
        <w:t>为了不让人以为这是幻觉，他发誓并请上帝作证，说他醒来后肩膀上青一块紫一块。</w:t>
      </w:r>
    </w:p>
    <w:p w14:paraId="6E71B9EA">
      <w:pPr>
        <w:ind w:left="5" w:right="70"/>
        <w:rPr>
          <w:rFonts w:hint="eastAsia"/>
        </w:rPr>
      </w:pPr>
    </w:p>
    <w:p w14:paraId="07236FE0">
      <w:pPr>
        <w:ind w:left="5" w:right="70"/>
        <w:rPr>
          <w:rFonts w:hint="eastAsia"/>
        </w:rPr>
      </w:pPr>
      <w:r>
        <w:rPr>
          <w:rFonts w:hint="eastAsia"/>
        </w:rPr>
        <w:t>“I take to witness,” says he, “that judicial throne before which I lay down; I take to witness that dreadful judgment which I feared (so may I never fall into such examination again) that my shoulders were black with the stripes, and that I felt the blows after my sleep.”</w:t>
      </w:r>
    </w:p>
    <w:p w14:paraId="5367A65C">
      <w:pPr>
        <w:ind w:left="5" w:right="70"/>
        <w:rPr>
          <w:rFonts w:hint="eastAsia"/>
        </w:rPr>
      </w:pPr>
      <w:r>
        <w:rPr>
          <w:rFonts w:hint="eastAsia"/>
        </w:rPr>
        <w:t>“我请那审判的宝座为证，我曾躺卧在其前；”他说，“我请那令我恐惧的可怕审判为证（愿我永不再陷入那样的审查），我的肩膀因鞭痕而发黑，我睡醒后仍能感觉到那击打。”</w:t>
      </w:r>
    </w:p>
    <w:p w14:paraId="7B3ECC9E">
      <w:pPr>
        <w:ind w:left="5" w:right="70"/>
        <w:rPr>
          <w:rFonts w:hint="eastAsia"/>
        </w:rPr>
      </w:pPr>
    </w:p>
    <w:p w14:paraId="324C3823">
      <w:pPr>
        <w:ind w:left="5" w:right="70"/>
        <w:rPr>
          <w:rFonts w:hint="eastAsia"/>
        </w:rPr>
      </w:pPr>
      <w:r>
        <w:rPr>
          <w:rFonts w:hint="eastAsia"/>
        </w:rPr>
        <w:t>After that, who will not believe that Jerome spoke in earnest and that such an event truly happened to him?</w:t>
      </w:r>
    </w:p>
    <w:p w14:paraId="3F8A5964">
      <w:pPr>
        <w:ind w:left="5" w:right="70"/>
        <w:rPr>
          <w:rFonts w:hint="eastAsia"/>
        </w:rPr>
      </w:pPr>
      <w:r>
        <w:rPr>
          <w:rFonts w:hint="eastAsia"/>
        </w:rPr>
        <w:t>在那之后，谁会不相信耶柔米是认真说的，并且那样的事确实发生在他身上呢？</w:t>
      </w:r>
    </w:p>
    <w:p w14:paraId="79FD8C7B">
      <w:pPr>
        <w:ind w:left="5" w:right="70"/>
        <w:rPr>
          <w:rFonts w:hint="eastAsia"/>
        </w:rPr>
      </w:pPr>
    </w:p>
    <w:p w14:paraId="74182C0C">
      <w:pPr>
        <w:ind w:left="5" w:right="70"/>
        <w:rPr>
          <w:rFonts w:hint="eastAsia"/>
        </w:rPr>
      </w:pPr>
      <w:r>
        <w:rPr>
          <w:rFonts w:hint="eastAsia"/>
        </w:rPr>
        <w:t>Yet, toward the end of his first Apology against Rufinus, who objected to him that after he had been so whipped, he still remained a Ciceronian, he answers that all that was but a dream, which must not be believed, no more than when it often happened to him to dream that he was dead, or that he was flying, or when a man dreaming that he is rich awakens and finds himself a beggar.</w:t>
      </w:r>
    </w:p>
    <w:p w14:paraId="32F13D30">
      <w:pPr>
        <w:ind w:left="5" w:right="70"/>
        <w:rPr>
          <w:rFonts w:hint="eastAsia"/>
        </w:rPr>
      </w:pPr>
      <w:r>
        <w:rPr>
          <w:rFonts w:hint="eastAsia"/>
        </w:rPr>
        <w:t>然而，在他反驳鲁菲努的第一篇辩护书的结尾，鲁菲努指责他在受了那样的鞭打后，仍然是个西塞罗主义者，他回答说那一切都只是一个梦，不可信，就像他常常梦见自己死了，或者在飞翔，或者一个人梦见自己富有却醒来发现自己是个乞丐一样。</w:t>
      </w:r>
    </w:p>
    <w:p w14:paraId="79B8CDEA">
      <w:pPr>
        <w:ind w:left="5" w:right="70"/>
        <w:rPr>
          <w:rFonts w:hint="eastAsia"/>
        </w:rPr>
      </w:pPr>
    </w:p>
    <w:p w14:paraId="3FCE9693">
      <w:pPr>
        <w:ind w:left="5" w:right="70"/>
        <w:rPr>
          <w:rFonts w:hint="eastAsia"/>
        </w:rPr>
      </w:pPr>
      <w:r>
        <w:rPr>
          <w:rFonts w:hint="eastAsia"/>
        </w:rPr>
        <w:t>In a word, he speaks of that whipping as a mere illusion.</w:t>
      </w:r>
    </w:p>
    <w:p w14:paraId="7612D211">
      <w:pPr>
        <w:ind w:left="5" w:right="70"/>
        <w:rPr>
          <w:rFonts w:hint="eastAsia"/>
        </w:rPr>
      </w:pPr>
      <w:r>
        <w:rPr>
          <w:rFonts w:hint="eastAsia"/>
        </w:rPr>
        <w:t>总之，他把那次鞭打说成纯粹是幻觉。</w:t>
      </w:r>
    </w:p>
    <w:p w14:paraId="0FA2EA34">
      <w:pPr>
        <w:ind w:left="5" w:right="70"/>
        <w:rPr>
          <w:rFonts w:hint="eastAsia"/>
        </w:rPr>
      </w:pPr>
    </w:p>
    <w:p w14:paraId="1B0186F1">
      <w:pPr>
        <w:ind w:left="5" w:right="70"/>
        <w:rPr>
          <w:rFonts w:hint="eastAsia"/>
        </w:rPr>
      </w:pPr>
      <w:r>
        <w:rPr>
          <w:rFonts w:hint="eastAsia"/>
        </w:rPr>
        <w:t>O God, how holy and precious is thy word in comparison to the word of men, and the writings of those who, under the name of Fathers, cover great infirmities!</w:t>
      </w:r>
    </w:p>
    <w:p w14:paraId="616F6D51">
      <w:pPr>
        <w:ind w:left="5" w:right="70"/>
        <w:rPr>
          <w:rFonts w:hint="eastAsia"/>
        </w:rPr>
      </w:pPr>
      <w:r>
        <w:rPr>
          <w:rFonts w:hint="eastAsia"/>
        </w:rPr>
        <w:t>哦，上帝，祢的话语与人的话语，以及那些在教父名下掩盖巨大软弱之人的著作相比，是何等圣洁和宝贵！</w:t>
      </w:r>
    </w:p>
    <w:p w14:paraId="05FC84DC">
      <w:pPr>
        <w:ind w:left="5" w:right="70"/>
        <w:rPr>
          <w:rFonts w:hint="eastAsia"/>
        </w:rPr>
      </w:pPr>
    </w:p>
    <w:p w14:paraId="2D9B176E">
      <w:pPr>
        <w:ind w:left="5" w:right="70"/>
        <w:rPr>
          <w:rFonts w:hint="eastAsia"/>
        </w:rPr>
      </w:pPr>
      <w:r>
        <w:rPr>
          <w:rFonts w:hint="eastAsia"/>
        </w:rPr>
        <w:t>But to return to the Cardinal, who has nothing but Fathers in his mouth and leaves the word of God, he was not bold enough to deny that in the Roman Church they whip themselves one for the other.</w:t>
      </w:r>
    </w:p>
    <w:p w14:paraId="2D589E4B">
      <w:pPr>
        <w:ind w:left="5" w:right="70"/>
        <w:rPr>
          <w:rFonts w:hint="eastAsia"/>
        </w:rPr>
      </w:pPr>
      <w:r>
        <w:rPr>
          <w:rFonts w:hint="eastAsia"/>
        </w:rPr>
        <w:t>但回到那位红衣主教，他口中只有教父，却离弃上帝的话语，他没有胆量否认在罗马教会中，他们彼此代为鞭笞。</w:t>
      </w:r>
    </w:p>
    <w:p w14:paraId="54091423">
      <w:pPr>
        <w:ind w:left="5" w:right="70"/>
        <w:rPr>
          <w:rFonts w:hint="eastAsia"/>
        </w:rPr>
      </w:pPr>
    </w:p>
    <w:p w14:paraId="42E56CBF">
      <w:pPr>
        <w:ind w:left="5" w:right="70"/>
        <w:rPr>
          <w:rFonts w:hint="eastAsia"/>
        </w:rPr>
      </w:pPr>
      <w:r>
        <w:rPr>
          <w:rFonts w:hint="eastAsia"/>
        </w:rPr>
        <w:t>But speaking in ambiguous terms, he says, “Of men of that kind who whip themselves for others, none as yet has come to my knowledge, and as they gave me no proxy to imitate them, they gave me none to defend them.”</w:t>
      </w:r>
    </w:p>
    <w:p w14:paraId="77C346D2">
      <w:pPr>
        <w:ind w:left="5" w:right="70"/>
        <w:rPr>
          <w:rFonts w:hint="eastAsia"/>
        </w:rPr>
      </w:pPr>
      <w:r>
        <w:rPr>
          <w:rFonts w:hint="eastAsia"/>
        </w:rPr>
        <w:t>但他用模棱两可的话说：“那种为别人鞭打自己的人，我至今尚未知晓，正如他们没有给我代理权去模仿他们一样，他们也没有给我代理权去为他们辩护。”</w:t>
      </w:r>
    </w:p>
    <w:p w14:paraId="13BA05F0">
      <w:pPr>
        <w:ind w:left="5" w:right="70"/>
        <w:rPr>
          <w:rFonts w:hint="eastAsia"/>
        </w:rPr>
      </w:pPr>
    </w:p>
    <w:p w14:paraId="76E8E073">
      <w:pPr>
        <w:ind w:left="5" w:right="70"/>
        <w:rPr>
          <w:rFonts w:hint="eastAsia"/>
        </w:rPr>
      </w:pPr>
      <w:r>
        <w:rPr>
          <w:rFonts w:hint="eastAsia"/>
        </w:rPr>
        <w:t>Could he have denied that such a thing is done in his Church, he would have done it with all his heart.</w:t>
      </w:r>
    </w:p>
    <w:p w14:paraId="3B2C2D0C">
      <w:pPr>
        <w:ind w:left="5" w:right="70"/>
        <w:rPr>
          <w:rFonts w:hint="eastAsia"/>
        </w:rPr>
      </w:pPr>
      <w:r>
        <w:rPr>
          <w:rFonts w:hint="eastAsia"/>
        </w:rPr>
        <w:t>如果他能否认在他的教会里有这样的事，他会全心全意地去做的。</w:t>
      </w:r>
    </w:p>
    <w:p w14:paraId="0BCA2A6C">
      <w:pPr>
        <w:ind w:left="5" w:right="70"/>
        <w:rPr>
          <w:rFonts w:hint="eastAsia"/>
        </w:rPr>
      </w:pPr>
    </w:p>
    <w:p w14:paraId="4E8DA8E0">
      <w:pPr>
        <w:ind w:left="5" w:right="70"/>
        <w:rPr>
          <w:rFonts w:hint="eastAsia"/>
        </w:rPr>
      </w:pPr>
      <w:r>
        <w:rPr>
          <w:rFonts w:hint="eastAsia"/>
        </w:rPr>
        <w:t>But the truth of that is too notorious.</w:t>
      </w:r>
    </w:p>
    <w:p w14:paraId="6D6B40E6">
      <w:pPr>
        <w:ind w:left="5" w:right="70"/>
        <w:rPr>
          <w:rFonts w:hint="eastAsia"/>
        </w:rPr>
      </w:pPr>
      <w:r>
        <w:rPr>
          <w:rFonts w:hint="eastAsia"/>
        </w:rPr>
        <w:t>但那件事的真相太臭名昭著了。</w:t>
      </w:r>
    </w:p>
    <w:p w14:paraId="1E3C8DE4">
      <w:pPr>
        <w:ind w:left="5" w:right="70"/>
        <w:rPr>
          <w:rFonts w:hint="eastAsia"/>
        </w:rPr>
      </w:pPr>
    </w:p>
    <w:p w14:paraId="7AC8FE30">
      <w:pPr>
        <w:ind w:left="5" w:right="70"/>
        <w:rPr>
          <w:rFonts w:hint="eastAsia"/>
        </w:rPr>
      </w:pPr>
      <w:r>
        <w:rPr>
          <w:rFonts w:hint="eastAsia"/>
        </w:rPr>
        <w:t>The Roman Church teaches that a man can make superabounding and supererogatory satisfactions; of that overplus the treasure of the Church is made up, of which the Pope carries the keys and turns it into a payment for others.</w:t>
      </w:r>
    </w:p>
    <w:p w14:paraId="34DAD601">
      <w:pPr>
        <w:ind w:left="5" w:right="70"/>
        <w:rPr>
          <w:rFonts w:hint="eastAsia"/>
        </w:rPr>
      </w:pPr>
      <w:r>
        <w:rPr>
          <w:rFonts w:hint="eastAsia"/>
        </w:rPr>
        <w:t>罗马教会教导说，一个人可以做出满全的和额外的善功；教会的宝库就是由这些剩余的善功组成的，教宗掌管着钥匙，并将其转为为他人付账。</w:t>
      </w:r>
    </w:p>
    <w:p w14:paraId="034BD347">
      <w:pPr>
        <w:ind w:left="5" w:right="70"/>
        <w:rPr>
          <w:rFonts w:hint="eastAsia"/>
        </w:rPr>
      </w:pPr>
    </w:p>
    <w:p w14:paraId="318FAC66">
      <w:pPr>
        <w:ind w:left="5" w:right="70"/>
        <w:rPr>
          <w:rFonts w:hint="eastAsia"/>
        </w:rPr>
      </w:pPr>
      <w:r>
        <w:rPr>
          <w:rFonts w:hint="eastAsia"/>
        </w:rPr>
        <w:t>To that end, the brotherhoods of the Cordon and of the Rosary, and the like, are erected; into which all that enter have part in the merits, labors, fastings, and beatings of those who belong to the same brotherhood, although they have suffered nothing in their own persons.</w:t>
      </w:r>
    </w:p>
    <w:p w14:paraId="482D41DB">
      <w:pPr>
        <w:ind w:left="5" w:right="70"/>
        <w:rPr>
          <w:rFonts w:hint="eastAsia"/>
        </w:rPr>
      </w:pPr>
      <w:r>
        <w:rPr>
          <w:rFonts w:hint="eastAsia"/>
        </w:rPr>
        <w:t>为此目的，设立了圣索善会和玫瑰善会等善会；凡加入者，都可分享属于同一善会之人的功德、劳苦、禁食和鞭打，即使他们自己本人没有受任何苦。</w:t>
      </w:r>
    </w:p>
    <w:p w14:paraId="2679809E">
      <w:pPr>
        <w:ind w:left="5" w:right="70"/>
        <w:rPr>
          <w:rFonts w:hint="eastAsia"/>
        </w:rPr>
      </w:pPr>
    </w:p>
    <w:p w14:paraId="47A4340F">
      <w:pPr>
        <w:ind w:left="5" w:right="70"/>
        <w:rPr>
          <w:rFonts w:hint="eastAsia"/>
        </w:rPr>
      </w:pPr>
      <w:r>
        <w:rPr>
          <w:rFonts w:hint="eastAsia"/>
        </w:rPr>
        <w:t>Here is then a treasure, part whereof consists in lashes of whips, and the Treasurer is he that calls himself God on earth.</w:t>
      </w:r>
    </w:p>
    <w:p w14:paraId="55EE15D6">
      <w:pPr>
        <w:ind w:left="5" w:right="70"/>
        <w:rPr>
          <w:rFonts w:hint="eastAsia"/>
        </w:rPr>
      </w:pPr>
      <w:r>
        <w:rPr>
          <w:rFonts w:hint="eastAsia"/>
        </w:rPr>
        <w:t>这里就有一个宝库，其中一部分是由鞭笞组成的，而司库就是那个自称为地上上帝的人。</w:t>
      </w:r>
    </w:p>
    <w:p w14:paraId="3256A2EE">
      <w:pPr>
        <w:ind w:left="5" w:right="70"/>
        <w:rPr>
          <w:rFonts w:hint="eastAsia"/>
        </w:rPr>
      </w:pPr>
    </w:p>
    <w:p w14:paraId="083E805E">
      <w:pPr>
        <w:ind w:left="5" w:right="70"/>
        <w:rPr>
          <w:rFonts w:hint="eastAsia"/>
        </w:rPr>
      </w:pPr>
      <w:r>
        <w:rPr>
          <w:rFonts w:hint="eastAsia"/>
        </w:rPr>
        <w:t>St. Antonine, Archbishop of Florence, wrote the life of St. Dominic, whom he compares in holiness and miracles with Christ and finds very little difference between them.</w:t>
      </w:r>
    </w:p>
    <w:p w14:paraId="047CBB08">
      <w:pPr>
        <w:ind w:left="5" w:right="70"/>
        <w:rPr>
          <w:rFonts w:hint="eastAsia"/>
        </w:rPr>
      </w:pPr>
      <w:r>
        <w:rPr>
          <w:rFonts w:hint="eastAsia"/>
        </w:rPr>
        <w:t>佛罗伦萨总主教圣安东尼努写了圣道明的生平，他在圣洁和神迹上将他与基督相比，并发现他们之间几乎没有差别。</w:t>
      </w:r>
    </w:p>
    <w:p w14:paraId="3C3C2B19">
      <w:pPr>
        <w:ind w:left="5" w:right="70"/>
        <w:rPr>
          <w:rFonts w:hint="eastAsia"/>
        </w:rPr>
      </w:pPr>
    </w:p>
    <w:p w14:paraId="3D35C531">
      <w:pPr>
        <w:ind w:left="5" w:right="70"/>
        <w:rPr>
          <w:rFonts w:hint="eastAsia"/>
        </w:rPr>
      </w:pPr>
      <w:r>
        <w:rPr>
          <w:rFonts w:hint="eastAsia"/>
        </w:rPr>
        <w:t>He wrote also the life of St. Catherine of Siena, whom he clothes with a holiness almost beyond all example—so much so that even when she was in her swaddling clothes, it was not possible to make her suck on Friday.</w:t>
      </w:r>
    </w:p>
    <w:p w14:paraId="2338D079">
      <w:pPr>
        <w:ind w:left="5" w:right="70"/>
        <w:rPr>
          <w:rFonts w:hint="eastAsia"/>
        </w:rPr>
      </w:pPr>
      <w:r>
        <w:rPr>
          <w:rFonts w:hint="eastAsia"/>
        </w:rPr>
        <w:t>他还写了锡耶纳的圣加大利纳的生平，他赋予她一种几乎超越所有榜样的圣洁——以至于当她还在襁褓中时，也不可能让她在星期五吃奶。</w:t>
      </w:r>
    </w:p>
    <w:p w14:paraId="7DE55E28">
      <w:pPr>
        <w:ind w:left="5" w:right="70"/>
        <w:rPr>
          <w:rFonts w:hint="eastAsia"/>
        </w:rPr>
      </w:pPr>
    </w:p>
    <w:p w14:paraId="00461EE3">
      <w:pPr>
        <w:ind w:left="5" w:right="70"/>
        <w:rPr>
          <w:rFonts w:hint="eastAsia"/>
        </w:rPr>
      </w:pPr>
      <w:r>
        <w:rPr>
          <w:rFonts w:hint="eastAsia"/>
        </w:rPr>
        <w:t>Of these two, he says that they whipped themselves upon their bare flesh with iron chains.</w:t>
      </w:r>
    </w:p>
    <w:p w14:paraId="29F007EC">
      <w:pPr>
        <w:ind w:left="5" w:right="70"/>
        <w:rPr>
          <w:rFonts w:hint="eastAsia"/>
        </w:rPr>
      </w:pPr>
      <w:r>
        <w:rPr>
          <w:rFonts w:hint="eastAsia"/>
        </w:rPr>
        <w:t>关于这两位，他说他们用铁链鞭打自己赤裸的肉体。</w:t>
      </w:r>
    </w:p>
    <w:p w14:paraId="2799E800">
      <w:pPr>
        <w:ind w:left="5" w:right="70"/>
        <w:rPr>
          <w:rFonts w:hint="eastAsia"/>
        </w:rPr>
      </w:pPr>
    </w:p>
    <w:p w14:paraId="0C32852D">
      <w:pPr>
        <w:ind w:left="5" w:right="70"/>
        <w:rPr>
          <w:rFonts w:hint="eastAsia"/>
        </w:rPr>
      </w:pPr>
      <w:r>
        <w:rPr>
          <w:rFonts w:hint="eastAsia"/>
        </w:rPr>
        <w:t>To say that it was for their own sins would be too great a derogation to their holiness.</w:t>
      </w:r>
    </w:p>
    <w:p w14:paraId="53127A5C">
      <w:pPr>
        <w:ind w:left="5" w:right="70"/>
        <w:rPr>
          <w:rFonts w:hint="eastAsia"/>
        </w:rPr>
      </w:pPr>
      <w:r>
        <w:rPr>
          <w:rFonts w:hint="eastAsia"/>
        </w:rPr>
        <w:t>如果说是为了他们自己的罪，那对他们的圣洁是太大的贬损了。</w:t>
      </w:r>
    </w:p>
    <w:p w14:paraId="7CBC7480">
      <w:pPr>
        <w:ind w:left="5" w:right="70"/>
        <w:rPr>
          <w:rFonts w:hint="eastAsia"/>
        </w:rPr>
      </w:pPr>
    </w:p>
    <w:p w14:paraId="1CE83E8D">
      <w:pPr>
        <w:ind w:left="5" w:right="70"/>
        <w:rPr>
          <w:rFonts w:hint="eastAsia"/>
        </w:rPr>
      </w:pPr>
      <w:r>
        <w:rPr>
          <w:rFonts w:hint="eastAsia"/>
        </w:rPr>
        <w:t>It was then to satisfy for others.</w:t>
      </w:r>
    </w:p>
    <w:p w14:paraId="24560E62">
      <w:pPr>
        <w:ind w:left="5" w:right="70"/>
        <w:rPr>
          <w:rFonts w:hint="eastAsia"/>
        </w:rPr>
      </w:pPr>
      <w:r>
        <w:rPr>
          <w:rFonts w:hint="eastAsia"/>
        </w:rPr>
        <w:t>那么就是为别人做补赎了。</w:t>
      </w:r>
    </w:p>
    <w:p w14:paraId="0937D950">
      <w:pPr>
        <w:ind w:left="5" w:right="70"/>
        <w:rPr>
          <w:rFonts w:hint="eastAsia"/>
        </w:rPr>
      </w:pPr>
    </w:p>
    <w:p w14:paraId="0CAE5AA8">
      <w:pPr>
        <w:ind w:left="5" w:right="70"/>
        <w:rPr>
          <w:rFonts w:hint="eastAsia"/>
        </w:rPr>
      </w:pPr>
      <w:r>
        <w:rPr>
          <w:rFonts w:hint="eastAsia"/>
        </w:rPr>
        <w:t>But as for St. Francis, who when he whipped himself naked would say, “Euge frater asine—Go to, thou brother ass,” as his legend says, he did it to lay down the boiling of his lust.</w:t>
      </w:r>
    </w:p>
    <w:p w14:paraId="4C1F2BF2">
      <w:pPr>
        <w:ind w:left="5" w:right="70"/>
        <w:rPr>
          <w:rFonts w:hint="eastAsia"/>
        </w:rPr>
      </w:pPr>
      <w:r>
        <w:rPr>
          <w:rFonts w:hint="eastAsia"/>
        </w:rPr>
        <w:t>但至于圣方济各，当他赤身鞭打自己时会说：“去吧，驴子弟兄”，正如他的传说所言，他这样做是为了平息他沸腾的情欲。</w:t>
      </w:r>
    </w:p>
    <w:p w14:paraId="0C1FE86F">
      <w:pPr>
        <w:ind w:left="5" w:right="70"/>
        <w:rPr>
          <w:rFonts w:hint="eastAsia"/>
        </w:rPr>
      </w:pPr>
    </w:p>
    <w:p w14:paraId="152ED9D0">
      <w:pPr>
        <w:ind w:left="5" w:right="70"/>
        <w:rPr>
          <w:rFonts w:hint="eastAsia"/>
        </w:rPr>
      </w:pPr>
      <w:r>
        <w:rPr>
          <w:rFonts w:hint="eastAsia"/>
        </w:rPr>
        <w:t>Of these superabounding satisfactions, Bellarmine disputes at large and maintains that the satisfactions of Christ and the saints, which are superfluous unto them, may be applied unto others who are liable to temporal pains—among which is Purgatory.</w:t>
      </w:r>
    </w:p>
    <w:p w14:paraId="4ACF17E9">
      <w:pPr>
        <w:ind w:left="5" w:right="70"/>
        <w:rPr>
          <w:rFonts w:hint="eastAsia"/>
        </w:rPr>
      </w:pPr>
      <w:r>
        <w:rPr>
          <w:rFonts w:hint="eastAsia"/>
        </w:rPr>
        <w:t>关于这些满全的善功，贝拉明进行了大量的辩论，并主张基督和圣徒们对他们自己而言多余的善功，可以应用到那些应受暂罚——其中包括炼狱——的其他人身上。</w:t>
      </w:r>
    </w:p>
    <w:p w14:paraId="57AE3DC1">
      <w:pPr>
        <w:ind w:left="5" w:right="70"/>
        <w:rPr>
          <w:rFonts w:hint="eastAsia"/>
        </w:rPr>
      </w:pPr>
    </w:p>
    <w:p w14:paraId="6452403A">
      <w:pPr>
        <w:ind w:left="5" w:right="70"/>
        <w:rPr>
          <w:rFonts w:hint="eastAsia"/>
        </w:rPr>
      </w:pPr>
      <w:r>
        <w:rPr>
          <w:rFonts w:hint="eastAsia"/>
        </w:rPr>
        <w:t>Also, a private man may satisfy for another by fasting and suffering corporal pains.</w:t>
      </w:r>
    </w:p>
    <w:p w14:paraId="2A861CE0">
      <w:pPr>
        <w:ind w:left="5" w:right="70"/>
        <w:rPr>
          <w:rFonts w:hint="eastAsia"/>
        </w:rPr>
      </w:pPr>
      <w:r>
        <w:rPr>
          <w:rFonts w:hint="eastAsia"/>
        </w:rPr>
        <w:t>此外，一个普通人也可以通过禁食和承受肉体痛苦来为另一个人做补赎。</w:t>
      </w:r>
    </w:p>
    <w:p w14:paraId="15DD7C51">
      <w:pPr>
        <w:ind w:left="5" w:right="70"/>
        <w:rPr>
          <w:rFonts w:hint="eastAsia"/>
        </w:rPr>
      </w:pPr>
    </w:p>
    <w:p w14:paraId="15B3C17E">
      <w:pPr>
        <w:ind w:left="5" w:right="70"/>
        <w:rPr>
          <w:rFonts w:hint="eastAsia"/>
        </w:rPr>
      </w:pPr>
      <w:r>
        <w:rPr>
          <w:rFonts w:hint="eastAsia"/>
        </w:rPr>
        <w:t>As it is said in the Canon Animae, Causa 13, Quaest. 2: “The souls of the dead are released four ways: by the oblations of the priests, or by the prayers of the saints, or by alms of friends, or by fastings of kinsmen.”</w:t>
      </w:r>
    </w:p>
    <w:p w14:paraId="0F37030D">
      <w:pPr>
        <w:ind w:left="5" w:right="70"/>
        <w:rPr>
          <w:rFonts w:hint="eastAsia"/>
        </w:rPr>
      </w:pPr>
      <w:r>
        <w:rPr>
          <w:rFonts w:hint="eastAsia"/>
        </w:rPr>
        <w:t>正如在《Animae》教规，第13案，第2问中所说：“亡者的灵魂通过四种方式得释放：通过祭司的献祭，或圣徒的祈祷，或朋友的施舍，或亲属的禁食。”</w:t>
      </w:r>
    </w:p>
    <w:p w14:paraId="2A33B13D">
      <w:pPr>
        <w:ind w:left="5" w:right="70"/>
        <w:rPr>
          <w:rFonts w:hint="eastAsia"/>
        </w:rPr>
      </w:pPr>
    </w:p>
    <w:p w14:paraId="256C8510">
      <w:pPr>
        <w:ind w:left="5" w:right="70"/>
        <w:rPr>
          <w:rFonts w:hint="eastAsia"/>
        </w:rPr>
      </w:pPr>
      <w:r>
        <w:rPr>
          <w:rFonts w:hint="eastAsia"/>
        </w:rPr>
        <w:t>He who speaks this is Pope Gregory the first, who has forgotten the intercession of Christ making request for us, sitting at the right hand of God (Romans 8:33).</w:t>
      </w:r>
    </w:p>
    <w:p w14:paraId="4D54D0C9">
      <w:pPr>
        <w:ind w:left="5" w:right="70"/>
        <w:rPr>
          <w:rFonts w:hint="eastAsia"/>
        </w:rPr>
      </w:pPr>
      <w:r>
        <w:rPr>
          <w:rFonts w:hint="eastAsia"/>
        </w:rPr>
        <w:t>说这话的是教宗格列高利一世，他忘记了基督为我们代求，坐在上帝的右边（罗马书8:33）。</w:t>
      </w:r>
    </w:p>
    <w:p w14:paraId="71FEBC2D">
      <w:pPr>
        <w:ind w:left="5" w:right="70"/>
        <w:rPr>
          <w:rFonts w:hint="eastAsia"/>
        </w:rPr>
      </w:pPr>
    </w:p>
    <w:p w14:paraId="064674CA">
      <w:pPr>
        <w:ind w:left="5" w:right="70"/>
        <w:rPr>
          <w:rFonts w:hint="eastAsia"/>
        </w:rPr>
      </w:pPr>
      <w:r>
        <w:rPr>
          <w:rFonts w:hint="eastAsia"/>
        </w:rPr>
        <w:t>It seems that the Roman Church may more easily be without that than without other helps.</w:t>
      </w:r>
    </w:p>
    <w:p w14:paraId="763C9CA6">
      <w:pPr>
        <w:ind w:left="5" w:right="70"/>
        <w:rPr>
          <w:rFonts w:hint="eastAsia"/>
        </w:rPr>
      </w:pPr>
      <w:r>
        <w:rPr>
          <w:rFonts w:hint="eastAsia"/>
        </w:rPr>
        <w:t>看来罗马教会没有那个比没有其他帮助更容易些。</w:t>
      </w:r>
    </w:p>
    <w:p w14:paraId="64A55C4A">
      <w:pPr>
        <w:ind w:left="5" w:right="70"/>
        <w:rPr>
          <w:rFonts w:hint="eastAsia"/>
        </w:rPr>
      </w:pPr>
    </w:p>
    <w:p w14:paraId="2461334E">
      <w:pPr>
        <w:ind w:left="5" w:right="70"/>
        <w:rPr>
          <w:rFonts w:hint="eastAsia"/>
        </w:rPr>
      </w:pPr>
      <w:r>
        <w:rPr>
          <w:rFonts w:hint="eastAsia"/>
        </w:rPr>
        <w:t>The Gloss adds: “If the fast of a living man delivers a dead man, much more shall the fast of another profit to the living man.”</w:t>
      </w:r>
    </w:p>
    <w:p w14:paraId="4F8FDE7D">
      <w:pPr>
        <w:ind w:left="5" w:right="70"/>
        <w:rPr>
          <w:rFonts w:hint="eastAsia"/>
        </w:rPr>
      </w:pPr>
      <w:r>
        <w:rPr>
          <w:rFonts w:hint="eastAsia"/>
        </w:rPr>
        <w:t>注释补充道：“如果一个活人的禁食能拯救一个死人，那么另一个人的禁食对活人的益处就更大了。”</w:t>
      </w:r>
    </w:p>
    <w:p w14:paraId="66254011">
      <w:pPr>
        <w:ind w:left="5" w:right="70"/>
        <w:rPr>
          <w:rFonts w:hint="eastAsia"/>
        </w:rPr>
      </w:pPr>
    </w:p>
    <w:p w14:paraId="07065B17">
      <w:pPr>
        <w:ind w:left="5" w:right="70"/>
        <w:rPr>
          <w:rFonts w:hint="eastAsia"/>
        </w:rPr>
      </w:pPr>
      <w:r>
        <w:rPr>
          <w:rFonts w:hint="eastAsia"/>
        </w:rPr>
        <w:t>Which I grant —if he be his neighbor.</w:t>
      </w:r>
    </w:p>
    <w:p w14:paraId="6D782677">
      <w:pPr>
        <w:ind w:left="5" w:right="70"/>
        <w:rPr>
          <w:rFonts w:hint="eastAsia"/>
        </w:rPr>
      </w:pPr>
      <w:r>
        <w:rPr>
          <w:rFonts w:hint="eastAsia"/>
        </w:rPr>
        <w:t>我承认这一点——如果他是他的邻舍。</w:t>
      </w:r>
    </w:p>
    <w:p w14:paraId="5810306C">
      <w:pPr>
        <w:ind w:left="5" w:right="70"/>
        <w:rPr>
          <w:rFonts w:hint="eastAsia"/>
        </w:rPr>
      </w:pPr>
    </w:p>
    <w:p w14:paraId="280DFDBC">
      <w:pPr>
        <w:ind w:left="5" w:right="70"/>
        <w:rPr>
          <w:rFonts w:hint="eastAsia"/>
        </w:rPr>
      </w:pPr>
      <w:r>
        <w:rPr>
          <w:rFonts w:hint="eastAsia"/>
        </w:rPr>
        <w:t>Pope Nicolas, in the sixth book of the Decretals, in the twelfth Title, in the chapter Exiit, teaches that to live a perfect life, a man must have no proper goods.</w:t>
      </w:r>
    </w:p>
    <w:p w14:paraId="0F53F3C7">
      <w:pPr>
        <w:ind w:left="5" w:right="70"/>
        <w:rPr>
          <w:rFonts w:hint="eastAsia"/>
        </w:rPr>
      </w:pPr>
      <w:r>
        <w:rPr>
          <w:rFonts w:hint="eastAsia"/>
        </w:rPr>
        <w:t>教宗尼古拉，在《教令集》第六卷第十二标题的《Exiit》章中教导说，要过完美的生活，一个人必须没有私有财产。</w:t>
      </w:r>
    </w:p>
    <w:p w14:paraId="0CF1807A">
      <w:pPr>
        <w:ind w:left="5" w:right="70"/>
        <w:rPr>
          <w:rFonts w:hint="eastAsia"/>
        </w:rPr>
      </w:pPr>
    </w:p>
    <w:p w14:paraId="30AAA308">
      <w:pPr>
        <w:ind w:left="5" w:right="70"/>
        <w:rPr>
          <w:rFonts w:hint="eastAsia"/>
        </w:rPr>
      </w:pPr>
      <w:r>
        <w:rPr>
          <w:rFonts w:hint="eastAsia"/>
        </w:rPr>
        <w:t>St. Francis has observed that and bound the Franciscans to it.</w:t>
      </w:r>
    </w:p>
    <w:p w14:paraId="7B79758C">
      <w:pPr>
        <w:ind w:left="5" w:right="70"/>
        <w:rPr>
          <w:rFonts w:hint="eastAsia"/>
        </w:rPr>
      </w:pPr>
      <w:r>
        <w:rPr>
          <w:rFonts w:hint="eastAsia"/>
        </w:rPr>
        <w:t>圣方济各遵守了这一点，并以此约束方济各会士。</w:t>
      </w:r>
    </w:p>
    <w:p w14:paraId="12CF5EDB">
      <w:pPr>
        <w:ind w:left="5" w:right="70"/>
        <w:rPr>
          <w:rFonts w:hint="eastAsia"/>
        </w:rPr>
      </w:pPr>
    </w:p>
    <w:p w14:paraId="357B33A0">
      <w:pPr>
        <w:ind w:left="5" w:right="70"/>
        <w:rPr>
          <w:rFonts w:hint="eastAsia"/>
        </w:rPr>
      </w:pPr>
      <w:r>
        <w:rPr>
          <w:rFonts w:hint="eastAsia"/>
        </w:rPr>
        <w:t>Against that rule, that Pope moves an objection, which is Christ’s example, who had a purse and some proper goods.</w:t>
      </w:r>
    </w:p>
    <w:p w14:paraId="4A0CBE77">
      <w:pPr>
        <w:ind w:left="5" w:right="70"/>
        <w:rPr>
          <w:rFonts w:hint="eastAsia"/>
        </w:rPr>
      </w:pPr>
      <w:r>
        <w:rPr>
          <w:rFonts w:hint="eastAsia"/>
        </w:rPr>
        <w:t>针对那条规定，那位教宗提出了一个反对意见，就是基督的榜样，祂有一个钱囊和一些私有财产。</w:t>
      </w:r>
    </w:p>
    <w:p w14:paraId="0372E5FB">
      <w:pPr>
        <w:ind w:left="5" w:right="70"/>
        <w:rPr>
          <w:rFonts w:hint="eastAsia"/>
        </w:rPr>
      </w:pPr>
    </w:p>
    <w:p w14:paraId="5251EA4E">
      <w:pPr>
        <w:ind w:left="5" w:right="70"/>
        <w:rPr>
          <w:rFonts w:hint="eastAsia"/>
        </w:rPr>
      </w:pPr>
      <w:r>
        <w:rPr>
          <w:rFonts w:hint="eastAsia"/>
        </w:rPr>
        <w:t>To which he answers that Christ had his infirmities: Egit etiam infirma, sicut interdum &amp; in fuga patet &amp; in loculis.</w:t>
      </w:r>
    </w:p>
    <w:p w14:paraId="7D9AC4C3">
      <w:pPr>
        <w:ind w:left="5" w:right="70"/>
        <w:rPr>
          <w:rFonts w:hint="eastAsia"/>
        </w:rPr>
      </w:pPr>
      <w:r>
        <w:rPr>
          <w:rFonts w:hint="eastAsia"/>
        </w:rPr>
        <w:t>对此他回答说基督也有祂的软弱：Egit etiam infirma, sicut interdum &amp; in fuga patet &amp; in loculis。</w:t>
      </w:r>
    </w:p>
    <w:p w14:paraId="00DC3546">
      <w:pPr>
        <w:ind w:left="5" w:right="70"/>
        <w:rPr>
          <w:rFonts w:hint="eastAsia"/>
        </w:rPr>
      </w:pPr>
    </w:p>
    <w:p w14:paraId="4044775B">
      <w:pPr>
        <w:ind w:left="5" w:right="70"/>
        <w:rPr>
          <w:rFonts w:hint="eastAsia"/>
        </w:rPr>
      </w:pPr>
      <w:r>
        <w:rPr>
          <w:rFonts w:hint="eastAsia"/>
        </w:rPr>
        <w:t>That is, Christ also had infirm actions, as it appears in that he fled away; and that he had a purse.</w:t>
      </w:r>
    </w:p>
    <w:p w14:paraId="11BDCA5F">
      <w:pPr>
        <w:ind w:left="5" w:right="70"/>
        <w:rPr>
          <w:rFonts w:hint="eastAsia"/>
        </w:rPr>
      </w:pPr>
      <w:r>
        <w:rPr>
          <w:rFonts w:hint="eastAsia"/>
        </w:rPr>
        <w:t>也就是说，基督也行了软弱的事，这体现在祂逃走，以及祂有一个钱囊上。</w:t>
      </w:r>
    </w:p>
    <w:p w14:paraId="0E3AD1FA">
      <w:pPr>
        <w:ind w:left="5" w:right="70"/>
        <w:rPr>
          <w:rFonts w:hint="eastAsia"/>
        </w:rPr>
      </w:pPr>
    </w:p>
    <w:p w14:paraId="713316BC">
      <w:pPr>
        <w:ind w:left="5" w:right="70"/>
        <w:rPr>
          <w:rFonts w:hint="eastAsia"/>
        </w:rPr>
      </w:pPr>
      <w:r>
        <w:rPr>
          <w:rFonts w:hint="eastAsia"/>
        </w:rPr>
        <w:t>In these things he attained not to the perfection of St. Francis.</w:t>
      </w:r>
    </w:p>
    <w:p w14:paraId="2F189BD9">
      <w:pPr>
        <w:ind w:left="5" w:right="70"/>
        <w:rPr>
          <w:rFonts w:hint="eastAsia"/>
        </w:rPr>
      </w:pPr>
      <w:r>
        <w:rPr>
          <w:rFonts w:hint="eastAsia"/>
        </w:rPr>
        <w:t>在这些事上，祂没有达到圣方济各的完美。</w:t>
      </w:r>
    </w:p>
    <w:p w14:paraId="1D513F67">
      <w:pPr>
        <w:ind w:left="5" w:right="70"/>
        <w:rPr>
          <w:rFonts w:hint="eastAsia"/>
        </w:rPr>
      </w:pPr>
    </w:p>
    <w:p w14:paraId="2BB51C06">
      <w:pPr>
        <w:ind w:left="5" w:right="70"/>
        <w:rPr>
          <w:rFonts w:hint="eastAsia"/>
        </w:rPr>
      </w:pPr>
      <w:r>
        <w:rPr>
          <w:rFonts w:hint="eastAsia"/>
        </w:rPr>
        <w:t>Yet I know not where that Pope found that Christ fled.</w:t>
      </w:r>
    </w:p>
    <w:p w14:paraId="4608FD47">
      <w:pPr>
        <w:ind w:left="5" w:right="70"/>
        <w:rPr>
          <w:rFonts w:hint="eastAsia"/>
        </w:rPr>
      </w:pPr>
      <w:r>
        <w:rPr>
          <w:rFonts w:hint="eastAsia"/>
        </w:rPr>
        <w:t>然而我不知道那位教宗在哪里发现基督逃走了。</w:t>
      </w:r>
    </w:p>
    <w:p w14:paraId="24A858D7">
      <w:pPr>
        <w:ind w:left="5" w:right="70"/>
        <w:rPr>
          <w:rFonts w:hint="eastAsia"/>
        </w:rPr>
      </w:pPr>
    </w:p>
    <w:p w14:paraId="3BF4A0FB">
      <w:pPr>
        <w:ind w:left="5" w:right="70"/>
        <w:rPr>
          <w:rFonts w:hint="eastAsia"/>
        </w:rPr>
      </w:pPr>
      <w:r>
        <w:rPr>
          <w:rFonts w:hint="eastAsia"/>
        </w:rPr>
        <w:t>BOOK. XI. Fifth Controversy, OF THE SEVENTH BOOK. OF FASTING.</w:t>
      </w:r>
    </w:p>
    <w:p w14:paraId="015A8C41">
      <w:pPr>
        <w:ind w:left="5" w:right="70"/>
        <w:rPr>
          <w:rFonts w:hint="eastAsia"/>
        </w:rPr>
      </w:pPr>
      <w:r>
        <w:rPr>
          <w:rFonts w:hint="eastAsia"/>
        </w:rPr>
        <w:t>第十一卷 第五场辩论，论第七卷。论禁食。</w:t>
      </w:r>
    </w:p>
    <w:p w14:paraId="6ABF56F9">
      <w:pPr>
        <w:ind w:left="5" w:right="70"/>
        <w:rPr>
          <w:rFonts w:hint="eastAsia"/>
        </w:rPr>
      </w:pPr>
    </w:p>
    <w:p w14:paraId="17E573FC">
      <w:pPr>
        <w:ind w:left="5" w:right="70"/>
        <w:rPr>
          <w:rFonts w:hint="eastAsia"/>
        </w:rPr>
      </w:pPr>
      <w:r>
        <w:rPr>
          <w:rFonts w:hint="eastAsia"/>
        </w:rPr>
        <w:t>Monergism Books</w:t>
      </w:r>
    </w:p>
    <w:p w14:paraId="518AC1ED">
      <w:pPr>
        <w:ind w:left="5" w:right="70"/>
        <w:rPr>
          <w:rFonts w:hint="eastAsia"/>
        </w:rPr>
      </w:pPr>
      <w:r>
        <w:rPr>
          <w:rFonts w:hint="eastAsia"/>
        </w:rPr>
        <w:t>Monergism 书籍</w:t>
      </w:r>
    </w:p>
    <w:p w14:paraId="103C4289">
      <w:pPr>
        <w:ind w:left="5" w:right="70"/>
        <w:rPr>
          <w:rFonts w:hint="eastAsia"/>
        </w:rPr>
      </w:pPr>
    </w:p>
    <w:p w14:paraId="2AA6A26B">
      <w:pPr>
        <w:ind w:left="5" w:right="70"/>
        <w:rPr>
          <w:rFonts w:hint="eastAsia"/>
        </w:rPr>
      </w:pPr>
      <w:r>
        <w:rPr>
          <w:rFonts w:hint="eastAsia"/>
        </w:rPr>
        <w:t>CHAP. 1. That in the Question of Fasting, and of Lent, M. du Perron Does Not Address the State of the Question, but Discusses Things Not in Dispute</w:t>
      </w:r>
    </w:p>
    <w:p w14:paraId="2EF45145">
      <w:pPr>
        <w:ind w:left="5" w:right="70"/>
        <w:rPr>
          <w:rFonts w:hint="eastAsia"/>
        </w:rPr>
      </w:pPr>
      <w:r>
        <w:rPr>
          <w:rFonts w:hint="eastAsia"/>
        </w:rPr>
        <w:t>第一章 在禁食和大斋期的问题上，杜·佩龙先生未触及问题的核心，而是讨论了无争议之事。</w:t>
      </w:r>
    </w:p>
    <w:p w14:paraId="50FF06DE">
      <w:pPr>
        <w:ind w:left="5" w:right="70"/>
        <w:rPr>
          <w:rFonts w:hint="eastAsia"/>
        </w:rPr>
      </w:pPr>
    </w:p>
    <w:p w14:paraId="66E75484">
      <w:pPr>
        <w:ind w:left="5" w:right="70"/>
        <w:rPr>
          <w:rFonts w:hint="eastAsia"/>
        </w:rPr>
      </w:pPr>
      <w:r>
        <w:rPr>
          <w:rFonts w:hint="eastAsia"/>
        </w:rPr>
        <w:t>Cardinal du Perron, in the eighteenth chapter of the first book, speaks superficially of fasting and of Lent but treats that question more extensively in the second Observation in the eighth chapter.</w:t>
      </w:r>
    </w:p>
    <w:p w14:paraId="3DC8564A">
      <w:pPr>
        <w:ind w:left="5" w:right="70"/>
        <w:rPr>
          <w:rFonts w:hint="eastAsia"/>
        </w:rPr>
      </w:pPr>
      <w:r>
        <w:rPr>
          <w:rFonts w:hint="eastAsia"/>
        </w:rPr>
        <w:t>红衣主教杜·佩龙，在第一卷第十八章中，肤浅地谈论了禁食和大斋期，但在第八章的第二项观察中更广泛地处理了那个问题。</w:t>
      </w:r>
    </w:p>
    <w:p w14:paraId="6BE1E253">
      <w:pPr>
        <w:ind w:left="5" w:right="70"/>
        <w:rPr>
          <w:rFonts w:hint="eastAsia"/>
        </w:rPr>
      </w:pPr>
    </w:p>
    <w:p w14:paraId="3B4A7636">
      <w:pPr>
        <w:ind w:left="5" w:right="70"/>
        <w:rPr>
          <w:rFonts w:hint="eastAsia"/>
        </w:rPr>
      </w:pPr>
      <w:r>
        <w:rPr>
          <w:rFonts w:hint="eastAsia"/>
        </w:rPr>
        <w:t>All his discourse is devoted not to answering us but to setting forth his own thoughts and fancies and to obscuring the ancient customs.</w:t>
      </w:r>
    </w:p>
    <w:p w14:paraId="4A601803">
      <w:pPr>
        <w:ind w:left="5" w:right="70"/>
        <w:rPr>
          <w:rFonts w:hint="eastAsia"/>
        </w:rPr>
      </w:pPr>
      <w:r>
        <w:rPr>
          <w:rFonts w:hint="eastAsia"/>
        </w:rPr>
        <w:t>他的全部论述不是为了回答我们，而是为了阐述他自己的想法和幻想，并模糊古代的习俗。</w:t>
      </w:r>
    </w:p>
    <w:p w14:paraId="7E572D8C">
      <w:pPr>
        <w:ind w:left="5" w:right="70"/>
        <w:rPr>
          <w:rFonts w:hint="eastAsia"/>
        </w:rPr>
      </w:pPr>
    </w:p>
    <w:p w14:paraId="05AC0850">
      <w:pPr>
        <w:ind w:left="5" w:right="70"/>
        <w:rPr>
          <w:rFonts w:hint="eastAsia"/>
        </w:rPr>
      </w:pPr>
      <w:r>
        <w:rPr>
          <w:rFonts w:hint="eastAsia"/>
        </w:rPr>
        <w:t>To understand the nature of that question, our disagreement is not whether fasting is good or whether it is a commendable custom to fast before Easter.</w:t>
      </w:r>
    </w:p>
    <w:p w14:paraId="3B4524DB">
      <w:pPr>
        <w:ind w:left="5" w:right="70"/>
        <w:rPr>
          <w:rFonts w:hint="eastAsia"/>
        </w:rPr>
      </w:pPr>
      <w:r>
        <w:rPr>
          <w:rFonts w:hint="eastAsia"/>
        </w:rPr>
        <w:t>为了理解那个问题的性质，我们的分歧不在于禁食是否是好的，或者在复活节前禁食是否是一个值得称赞的习俗。</w:t>
      </w:r>
    </w:p>
    <w:p w14:paraId="362BCF9D">
      <w:pPr>
        <w:ind w:left="5" w:right="70"/>
        <w:rPr>
          <w:rFonts w:hint="eastAsia"/>
        </w:rPr>
      </w:pPr>
    </w:p>
    <w:p w14:paraId="771C590C">
      <w:pPr>
        <w:ind w:left="5" w:right="70"/>
        <w:rPr>
          <w:rFonts w:hint="eastAsia"/>
        </w:rPr>
      </w:pPr>
      <w:r>
        <w:rPr>
          <w:rFonts w:hint="eastAsia"/>
        </w:rPr>
        <w:t>Would to God that we were condemned to fast all year and never to eat meat, on condition that we were agreed about the rest!</w:t>
      </w:r>
    </w:p>
    <w:p w14:paraId="0BA77058">
      <w:pPr>
        <w:ind w:left="5" w:right="70"/>
        <w:rPr>
          <w:rFonts w:hint="eastAsia"/>
        </w:rPr>
      </w:pPr>
      <w:r>
        <w:rPr>
          <w:rFonts w:hint="eastAsia"/>
        </w:rPr>
        <w:t>愿上帝让我们被判全年禁食，永不吃肉，条件是我们在其余的事上达成一致！</w:t>
      </w:r>
    </w:p>
    <w:p w14:paraId="038FE015">
      <w:pPr>
        <w:ind w:left="5" w:right="70"/>
        <w:rPr>
          <w:rFonts w:hint="eastAsia"/>
        </w:rPr>
      </w:pPr>
    </w:p>
    <w:p w14:paraId="242027A4">
      <w:pPr>
        <w:ind w:left="5" w:right="70"/>
        <w:rPr>
          <w:rFonts w:hint="eastAsia"/>
        </w:rPr>
      </w:pPr>
      <w:r>
        <w:rPr>
          <w:rFonts w:hint="eastAsia"/>
        </w:rPr>
        <w:t>One cannot prepare himself for so holy a duty as receiving the Lord’s Supper with too much humility.</w:t>
      </w:r>
    </w:p>
    <w:p w14:paraId="51720653">
      <w:pPr>
        <w:ind w:left="5" w:right="70"/>
        <w:rPr>
          <w:rFonts w:hint="eastAsia"/>
        </w:rPr>
      </w:pPr>
      <w:r>
        <w:rPr>
          <w:rFonts w:hint="eastAsia"/>
        </w:rPr>
        <w:t>一个人在领受主的圣餐这样神圣的责任上，无论多么谦卑都不为过。</w:t>
      </w:r>
    </w:p>
    <w:p w14:paraId="2B4FC085">
      <w:pPr>
        <w:ind w:left="5" w:right="70"/>
        <w:rPr>
          <w:rFonts w:hint="eastAsia"/>
        </w:rPr>
      </w:pPr>
    </w:p>
    <w:p w14:paraId="1BA8A2ED">
      <w:pPr>
        <w:ind w:left="5" w:right="70"/>
        <w:rPr>
          <w:rFonts w:hint="eastAsia"/>
        </w:rPr>
      </w:pPr>
      <w:r>
        <w:rPr>
          <w:rFonts w:hint="eastAsia"/>
        </w:rPr>
        <w:t>Indeed, I hold that Aetius did wrong to condemn fasting before Easter, at a time when fasting was not taken as a payment or satisfaction to God and was not imposed by a single ill-grounded authority.</w:t>
      </w:r>
    </w:p>
    <w:p w14:paraId="1F0E6D88">
      <w:pPr>
        <w:ind w:left="5" w:right="70"/>
        <w:rPr>
          <w:rFonts w:hint="eastAsia"/>
        </w:rPr>
      </w:pPr>
      <w:r>
        <w:rPr>
          <w:rFonts w:hint="eastAsia"/>
        </w:rPr>
        <w:t>的确，我认为埃提乌在那个时代谴责复活节前的禁食是错误的，当时禁食不被视为对上帝的偿还或补赎，也不是由一个毫无根据的权威强加的。</w:t>
      </w:r>
    </w:p>
    <w:p w14:paraId="6B828D8E">
      <w:pPr>
        <w:ind w:left="5" w:right="70"/>
        <w:rPr>
          <w:rFonts w:hint="eastAsia"/>
        </w:rPr>
      </w:pPr>
    </w:p>
    <w:p w14:paraId="2FF3FD42">
      <w:pPr>
        <w:ind w:left="5" w:right="70"/>
        <w:rPr>
          <w:rFonts w:hint="eastAsia"/>
        </w:rPr>
      </w:pPr>
      <w:r>
        <w:rPr>
          <w:rFonts w:hint="eastAsia"/>
        </w:rPr>
        <w:t>That meddlesome fellow ought not to have troubled the Church about a question of food or opposed a custom universally received, which was then observed without pride, without tyranny, and without any notion of merit.</w:t>
      </w:r>
    </w:p>
    <w:p w14:paraId="5886EDF5">
      <w:pPr>
        <w:ind w:left="5" w:right="70"/>
        <w:rPr>
          <w:rFonts w:hint="eastAsia"/>
        </w:rPr>
      </w:pPr>
      <w:r>
        <w:rPr>
          <w:rFonts w:hint="eastAsia"/>
        </w:rPr>
        <w:t>那个多管闲事的人不应该为食物的问题搅扰教会，也不应该反对一个普遍接受的习俗，那时人们遵守这个习俗时没有骄傲、没有暴政、也没有任何功德观念。</w:t>
      </w:r>
    </w:p>
    <w:p w14:paraId="678AC16A">
      <w:pPr>
        <w:ind w:left="5" w:right="70"/>
        <w:rPr>
          <w:rFonts w:hint="eastAsia"/>
        </w:rPr>
      </w:pPr>
    </w:p>
    <w:p w14:paraId="3D1725CB">
      <w:pPr>
        <w:ind w:left="5" w:right="70"/>
        <w:rPr>
          <w:rFonts w:hint="eastAsia"/>
        </w:rPr>
      </w:pPr>
      <w:r>
        <w:rPr>
          <w:rFonts w:hint="eastAsia"/>
        </w:rPr>
        <w:t>For as the Apostle says, The kingdom of God is not food and drink, but righteousness, and peace, and joy in the Holy Spirit.</w:t>
      </w:r>
    </w:p>
    <w:p w14:paraId="1CAF2FFB">
      <w:pPr>
        <w:ind w:left="5" w:right="70"/>
        <w:rPr>
          <w:rFonts w:hint="eastAsia"/>
        </w:rPr>
      </w:pPr>
      <w:r>
        <w:rPr>
          <w:rFonts w:hint="eastAsia"/>
        </w:rPr>
        <w:t>因为正如使徒所说，神的国不在乎吃喝，只在乎公义、和平并圣灵中的喜乐。</w:t>
      </w:r>
    </w:p>
    <w:p w14:paraId="02203CA7">
      <w:pPr>
        <w:ind w:left="5" w:right="70"/>
        <w:rPr>
          <w:rFonts w:hint="eastAsia"/>
        </w:rPr>
      </w:pPr>
    </w:p>
    <w:p w14:paraId="3FA6B45D">
      <w:pPr>
        <w:ind w:left="5" w:right="70"/>
        <w:rPr>
          <w:rFonts w:hint="eastAsia"/>
        </w:rPr>
      </w:pPr>
      <w:r>
        <w:rPr>
          <w:rFonts w:hint="eastAsia"/>
        </w:rPr>
        <w:t>One believes he may eat all things; another, who is weak, eats only vegetables.</w:t>
      </w:r>
    </w:p>
    <w:p w14:paraId="0FB7B7C1">
      <w:pPr>
        <w:ind w:left="5" w:right="70"/>
        <w:rPr>
          <w:rFonts w:hint="eastAsia"/>
        </w:rPr>
      </w:pPr>
      <w:r>
        <w:rPr>
          <w:rFonts w:hint="eastAsia"/>
        </w:rPr>
        <w:t>有人信百物都可吃；但那软弱的，只吃蔬菜。</w:t>
      </w:r>
    </w:p>
    <w:p w14:paraId="535AF4E8">
      <w:pPr>
        <w:ind w:left="5" w:right="70"/>
        <w:rPr>
          <w:rFonts w:hint="eastAsia"/>
        </w:rPr>
      </w:pPr>
    </w:p>
    <w:p w14:paraId="3928E277">
      <w:pPr>
        <w:ind w:left="5" w:right="70"/>
        <w:rPr>
          <w:rFonts w:hint="eastAsia"/>
        </w:rPr>
      </w:pPr>
      <w:r>
        <w:rPr>
          <w:rFonts w:hint="eastAsia"/>
        </w:rPr>
        <w:t>Let not him who eats despise him who does not eat, and let not him who does not eat judge him who does.</w:t>
      </w:r>
    </w:p>
    <w:p w14:paraId="4CE3A185">
      <w:pPr>
        <w:ind w:left="5" w:right="70"/>
        <w:rPr>
          <w:rFonts w:hint="eastAsia"/>
        </w:rPr>
      </w:pPr>
      <w:r>
        <w:rPr>
          <w:rFonts w:hint="eastAsia"/>
        </w:rPr>
        <w:t>吃的人不可轻看不吃的人，不吃的人也不可论断吃的人。</w:t>
      </w:r>
    </w:p>
    <w:p w14:paraId="34EA833C">
      <w:pPr>
        <w:ind w:left="5" w:right="70"/>
        <w:rPr>
          <w:rFonts w:hint="eastAsia"/>
        </w:rPr>
      </w:pPr>
    </w:p>
    <w:p w14:paraId="2639422F">
      <w:pPr>
        <w:ind w:left="5" w:right="70"/>
        <w:rPr>
          <w:rFonts w:hint="eastAsia"/>
        </w:rPr>
      </w:pPr>
      <w:r>
        <w:rPr>
          <w:rFonts w:hint="eastAsia"/>
        </w:rPr>
        <w:t>Here it is to be noted that the Apostle calls the abstinence of one who restricts himself to eating only vegetables a weakness, because it is a scruple arising from weakness of faith and lack of instruction.</w:t>
      </w:r>
    </w:p>
    <w:p w14:paraId="2BBA840D">
      <w:pPr>
        <w:ind w:left="5" w:right="70"/>
        <w:rPr>
          <w:rFonts w:hint="eastAsia"/>
        </w:rPr>
      </w:pPr>
      <w:r>
        <w:rPr>
          <w:rFonts w:hint="eastAsia"/>
        </w:rPr>
        <w:t>这里需要注意的是，使徒称一个限制自己只吃蔬菜的人的禁戒为软弱，因为这是出于信心的软弱和教导的缺乏而产生的顾虑。</w:t>
      </w:r>
    </w:p>
    <w:p w14:paraId="6FAB795A">
      <w:pPr>
        <w:ind w:left="5" w:right="70"/>
        <w:rPr>
          <w:rFonts w:hint="eastAsia"/>
        </w:rPr>
      </w:pPr>
    </w:p>
    <w:p w14:paraId="0520686D">
      <w:pPr>
        <w:ind w:left="5" w:right="70"/>
        <w:rPr>
          <w:rFonts w:hint="eastAsia"/>
        </w:rPr>
      </w:pPr>
      <w:r>
        <w:rPr>
          <w:rFonts w:hint="eastAsia"/>
        </w:rPr>
        <w:t>Whereas in our days, great abstinence from certain foods is held to be strength and a mark of great perfection.</w:t>
      </w:r>
    </w:p>
    <w:p w14:paraId="0A3D47F7">
      <w:pPr>
        <w:ind w:left="5" w:right="70"/>
        <w:rPr>
          <w:rFonts w:hint="eastAsia"/>
        </w:rPr>
      </w:pPr>
      <w:r>
        <w:rPr>
          <w:rFonts w:hint="eastAsia"/>
        </w:rPr>
        <w:t>然而在我们这个时代，对某些食物的大量禁戒被认为是力量和极大完美的标志。</w:t>
      </w:r>
    </w:p>
    <w:p w14:paraId="4C7B5DE8">
      <w:pPr>
        <w:ind w:left="5" w:right="70"/>
        <w:rPr>
          <w:rFonts w:hint="eastAsia"/>
        </w:rPr>
      </w:pPr>
    </w:p>
    <w:p w14:paraId="1844503C">
      <w:pPr>
        <w:ind w:left="5" w:right="70"/>
        <w:rPr>
          <w:rFonts w:hint="eastAsia"/>
        </w:rPr>
      </w:pPr>
      <w:r>
        <w:rPr>
          <w:rFonts w:hint="eastAsia"/>
        </w:rPr>
        <w:t>And although the distinction of foods was abolished by the Gospel, as we are taught: Whatsoever is sold in the market, that eat, asking no question for conscience’ sake; for the earth is the Lord’s, and the fulness thereof.</w:t>
      </w:r>
    </w:p>
    <w:p w14:paraId="445FDF98">
      <w:pPr>
        <w:ind w:left="5" w:right="70"/>
        <w:rPr>
          <w:rFonts w:hint="eastAsia"/>
        </w:rPr>
      </w:pPr>
      <w:r>
        <w:rPr>
          <w:rFonts w:hint="eastAsia"/>
        </w:rPr>
        <w:t>虽然食物的分别已被福音废除，正如我们所教导的：凡市上所卖的，你们只管吃，不要为良心的缘故问什么话；因为地和其中所充满的，都属乎主。</w:t>
      </w:r>
    </w:p>
    <w:p w14:paraId="1ECADC9E">
      <w:pPr>
        <w:ind w:left="5" w:right="70"/>
        <w:rPr>
          <w:rFonts w:hint="eastAsia"/>
        </w:rPr>
      </w:pPr>
    </w:p>
    <w:p w14:paraId="522AC20A">
      <w:pPr>
        <w:ind w:left="5" w:right="70"/>
        <w:rPr>
          <w:rFonts w:hint="eastAsia"/>
        </w:rPr>
      </w:pPr>
      <w:r>
        <w:rPr>
          <w:rFonts w:hint="eastAsia"/>
        </w:rPr>
        <w:t>If any of them that believe not bid you to a feast, and you are disposed to go, whatsoever is set before you eat, asking no question for conscience’ sake.</w:t>
      </w:r>
    </w:p>
    <w:p w14:paraId="2BB893F4">
      <w:pPr>
        <w:ind w:left="5" w:right="70"/>
        <w:rPr>
          <w:rFonts w:hint="eastAsia"/>
        </w:rPr>
      </w:pPr>
      <w:r>
        <w:rPr>
          <w:rFonts w:hint="eastAsia"/>
        </w:rPr>
        <w:t>倘有一个不信的人请你们赴席，你们若愿意去，凡摆在你们面前的，只管吃，不要为良心的缘故问什么话。</w:t>
      </w:r>
    </w:p>
    <w:p w14:paraId="77AD9422">
      <w:pPr>
        <w:ind w:left="5" w:right="70"/>
        <w:rPr>
          <w:rFonts w:hint="eastAsia"/>
        </w:rPr>
      </w:pPr>
    </w:p>
    <w:p w14:paraId="78720069">
      <w:pPr>
        <w:ind w:left="5" w:right="70"/>
        <w:rPr>
          <w:rFonts w:hint="eastAsia"/>
        </w:rPr>
      </w:pPr>
      <w:r>
        <w:rPr>
          <w:rFonts w:hint="eastAsia"/>
        </w:rPr>
        <w:t>Yet the same Apostle charges us to use that liberty for edification, which Christ has purchased for us.</w:t>
      </w:r>
    </w:p>
    <w:p w14:paraId="43646BE2">
      <w:pPr>
        <w:ind w:left="5" w:right="70"/>
        <w:rPr>
          <w:rFonts w:hint="eastAsia"/>
        </w:rPr>
      </w:pPr>
      <w:r>
        <w:rPr>
          <w:rFonts w:hint="eastAsia"/>
        </w:rPr>
        <w:t>然而，同一位使徒也吩咐我们，要为造就人而使用基督为我们买来的那自由。</w:t>
      </w:r>
    </w:p>
    <w:p w14:paraId="311EE394">
      <w:pPr>
        <w:ind w:left="5" w:right="70"/>
        <w:rPr>
          <w:rFonts w:hint="eastAsia"/>
        </w:rPr>
      </w:pPr>
    </w:p>
    <w:p w14:paraId="51717AB4">
      <w:pPr>
        <w:ind w:left="5" w:right="70"/>
        <w:rPr>
          <w:rFonts w:hint="eastAsia"/>
        </w:rPr>
      </w:pPr>
      <w:r>
        <w:rPr>
          <w:rFonts w:hint="eastAsia"/>
        </w:rPr>
        <w:t>And as he will not have us enslave our liberty to the tyranny of those who would lay a yoke upon our consciences, so he will have us bear with those who are weak and poorly instructed and rather comply with them than give them offense with our food.</w:t>
      </w:r>
    </w:p>
    <w:p w14:paraId="097B8DD1">
      <w:pPr>
        <w:ind w:left="5" w:right="70"/>
        <w:rPr>
          <w:rFonts w:hint="eastAsia"/>
        </w:rPr>
      </w:pPr>
      <w:r>
        <w:rPr>
          <w:rFonts w:hint="eastAsia"/>
        </w:rPr>
        <w:t>正如他不愿意我们把我们的自由奴役于那些想把轭加在我们良心上之人的暴政下一样，他也愿意我们体谅那些软弱和教导不足的人，宁可顺从他们，也不要因我们的食物而冒犯他们。</w:t>
      </w:r>
    </w:p>
    <w:p w14:paraId="6EB34D5E">
      <w:pPr>
        <w:ind w:left="5" w:right="70"/>
        <w:rPr>
          <w:rFonts w:hint="eastAsia"/>
        </w:rPr>
      </w:pPr>
    </w:p>
    <w:p w14:paraId="7A232080">
      <w:pPr>
        <w:ind w:left="5" w:right="70"/>
        <w:rPr>
          <w:rFonts w:hint="eastAsia"/>
        </w:rPr>
      </w:pPr>
      <w:r>
        <w:rPr>
          <w:rFonts w:hint="eastAsia"/>
        </w:rPr>
        <w:t>Also, we are very far from condemning fasting, which is so often recommended in Scripture and paired with prayer—so that as prayer sanctifies the fast, so the fast may add fervor to prayer and subdue the insolence of the flesh.</w:t>
      </w:r>
    </w:p>
    <w:p w14:paraId="3DAABBD8">
      <w:pPr>
        <w:ind w:left="5" w:right="70"/>
        <w:rPr>
          <w:rFonts w:hint="eastAsia"/>
        </w:rPr>
      </w:pPr>
      <w:r>
        <w:rPr>
          <w:rFonts w:hint="eastAsia"/>
        </w:rPr>
        <w:t>此外，我们绝不谴责禁食，它在圣经中被多次推荐，并与祷告相伴——因此，祷告使禁食成圣，禁食也可增加祷告的热忱，并制服肉体的放纵。</w:t>
      </w:r>
    </w:p>
    <w:p w14:paraId="03C8B1B7">
      <w:pPr>
        <w:ind w:left="5" w:right="70"/>
        <w:rPr>
          <w:rFonts w:hint="eastAsia"/>
        </w:rPr>
      </w:pPr>
    </w:p>
    <w:p w14:paraId="3AB2289E">
      <w:pPr>
        <w:ind w:left="5" w:right="70"/>
        <w:rPr>
          <w:rFonts w:hint="eastAsia"/>
        </w:rPr>
      </w:pPr>
      <w:r>
        <w:rPr>
          <w:rFonts w:hint="eastAsia"/>
        </w:rPr>
        <w:t>Sobriety is the preserver of chastity, a bridle to lust, an aid to vigilance.</w:t>
      </w:r>
    </w:p>
    <w:p w14:paraId="2C9C423C">
      <w:pPr>
        <w:ind w:left="5" w:right="70"/>
        <w:rPr>
          <w:rFonts w:hint="eastAsia"/>
        </w:rPr>
      </w:pPr>
      <w:r>
        <w:rPr>
          <w:rFonts w:hint="eastAsia"/>
        </w:rPr>
        <w:t>节制是贞洁的保护者，是情欲的缰绳，是警醒的帮助。</w:t>
      </w:r>
    </w:p>
    <w:p w14:paraId="1E1EC874">
      <w:pPr>
        <w:ind w:left="5" w:right="70"/>
        <w:rPr>
          <w:rFonts w:hint="eastAsia"/>
        </w:rPr>
      </w:pPr>
    </w:p>
    <w:p w14:paraId="24A8A2B5">
      <w:pPr>
        <w:ind w:left="5" w:right="70"/>
        <w:rPr>
          <w:rFonts w:hint="eastAsia"/>
        </w:rPr>
      </w:pPr>
      <w:r>
        <w:rPr>
          <w:rFonts w:hint="eastAsia"/>
        </w:rPr>
        <w:t>This life being the eve of the great and eternal rest, it must be (as much as possible) a continual fast.</w:t>
      </w:r>
    </w:p>
    <w:p w14:paraId="4ADF74CD">
      <w:pPr>
        <w:ind w:left="5" w:right="70"/>
        <w:rPr>
          <w:rFonts w:hint="eastAsia"/>
        </w:rPr>
      </w:pPr>
      <w:r>
        <w:rPr>
          <w:rFonts w:hint="eastAsia"/>
        </w:rPr>
        <w:t>此生既是那伟大永恒安息的前夜，就必须（尽可能地）成为一个持续的禁食。</w:t>
      </w:r>
    </w:p>
    <w:p w14:paraId="5EFB1F3A">
      <w:pPr>
        <w:ind w:left="5" w:right="70"/>
        <w:rPr>
          <w:rFonts w:hint="eastAsia"/>
        </w:rPr>
      </w:pPr>
    </w:p>
    <w:p w14:paraId="7E84D734">
      <w:pPr>
        <w:ind w:left="5" w:right="70"/>
        <w:rPr>
          <w:rFonts w:hint="eastAsia"/>
        </w:rPr>
      </w:pPr>
      <w:r>
        <w:rPr>
          <w:rFonts w:hint="eastAsia"/>
        </w:rPr>
        <w:t>So if anyone, feeling that the use of wine, or meat, or rich foods stirs up his passions and kindles his desires, abstains from these things without scruple—without imposing it as a law upon others or thinking himself bound to it by a law—it would be unjust to reproach him for it.</w:t>
      </w:r>
    </w:p>
    <w:p w14:paraId="5EC5A0A7">
      <w:pPr>
        <w:ind w:left="5" w:right="70"/>
        <w:rPr>
          <w:rFonts w:hint="eastAsia"/>
        </w:rPr>
      </w:pPr>
      <w:r>
        <w:rPr>
          <w:rFonts w:hint="eastAsia"/>
        </w:rPr>
        <w:t>因此，如果任何人感到饮酒、吃肉或吃油腻的食物会激起他的情欲、点燃他的欲望，而毫无顾忌地戒绝这些东西——不将其作为律法强加于人，也不认为自己受律法的约束——那么责备他就是不公正的。</w:t>
      </w:r>
    </w:p>
    <w:p w14:paraId="2A83BF21">
      <w:pPr>
        <w:ind w:left="5" w:right="70"/>
        <w:rPr>
          <w:rFonts w:hint="eastAsia"/>
        </w:rPr>
      </w:pPr>
    </w:p>
    <w:p w14:paraId="23DAE21F">
      <w:pPr>
        <w:ind w:left="5" w:right="70"/>
        <w:rPr>
          <w:rFonts w:hint="eastAsia"/>
        </w:rPr>
      </w:pPr>
      <w:r>
        <w:rPr>
          <w:rFonts w:hint="eastAsia"/>
        </w:rPr>
        <w:t>Our quarrel with the Roman Church about fasting is not of that nature.</w:t>
      </w:r>
    </w:p>
    <w:p w14:paraId="4323E596">
      <w:pPr>
        <w:ind w:left="5" w:right="70"/>
        <w:rPr>
          <w:rFonts w:hint="eastAsia"/>
        </w:rPr>
      </w:pPr>
      <w:r>
        <w:rPr>
          <w:rFonts w:hint="eastAsia"/>
        </w:rPr>
        <w:t>我们与罗马教会在禁食问题上的争执并非那种性质。</w:t>
      </w:r>
    </w:p>
    <w:p w14:paraId="33869C37">
      <w:pPr>
        <w:ind w:left="5" w:right="70"/>
        <w:rPr>
          <w:rFonts w:hint="eastAsia"/>
        </w:rPr>
      </w:pPr>
    </w:p>
    <w:p w14:paraId="00D841F3">
      <w:pPr>
        <w:ind w:left="5" w:right="70"/>
        <w:rPr>
          <w:rFonts w:hint="eastAsia"/>
        </w:rPr>
      </w:pPr>
      <w:r>
        <w:rPr>
          <w:rFonts w:hint="eastAsia"/>
        </w:rPr>
        <w:t>But we complain: 1. That she has turned fasting into a distinction of foods;2. That she includes fasting among merits and satisfactions, making an exercise of humility an occasion for pride.</w:t>
      </w:r>
    </w:p>
    <w:p w14:paraId="0BA9D1AE">
      <w:pPr>
        <w:ind w:left="5" w:right="70"/>
        <w:rPr>
          <w:rFonts w:hint="eastAsia"/>
        </w:rPr>
      </w:pPr>
      <w:r>
        <w:rPr>
          <w:rFonts w:hint="eastAsia"/>
        </w:rPr>
        <w:t>但我们抱怨：1. 她把禁食变成了食物的分别；2. 她把禁食列为功德和补赎，使谦卑的操练成了骄傲的 occasion。</w:t>
      </w:r>
    </w:p>
    <w:p w14:paraId="151BD000">
      <w:pPr>
        <w:ind w:left="5" w:right="70"/>
        <w:rPr>
          <w:rFonts w:hint="eastAsia"/>
        </w:rPr>
      </w:pPr>
    </w:p>
    <w:p w14:paraId="78091FDA">
      <w:pPr>
        <w:ind w:left="5" w:right="70"/>
        <w:rPr>
          <w:rFonts w:hint="eastAsia"/>
        </w:rPr>
      </w:pPr>
      <w:r>
        <w:rPr>
          <w:rFonts w:hint="eastAsia"/>
        </w:rPr>
        <w:t>For we are so far from claiming to merit eternal life by fasting that, on the contrary, by fasting we declare ourselves unworthy even of this bodily life.</w:t>
      </w:r>
    </w:p>
    <w:p w14:paraId="2E36A9A5">
      <w:pPr>
        <w:ind w:left="5" w:right="70"/>
        <w:rPr>
          <w:rFonts w:hint="eastAsia"/>
        </w:rPr>
      </w:pPr>
      <w:r>
        <w:rPr>
          <w:rFonts w:hint="eastAsia"/>
        </w:rPr>
        <w:t>因为我们远非声称通过禁食来赚取永生，恰恰相反，通过禁食我们宣告自己甚至不配拥有这肉体的生命。</w:t>
      </w:r>
    </w:p>
    <w:p w14:paraId="0DCBA533">
      <w:pPr>
        <w:ind w:left="5" w:right="70"/>
        <w:rPr>
          <w:rFonts w:hint="eastAsia"/>
        </w:rPr>
      </w:pPr>
    </w:p>
    <w:p w14:paraId="6241563D">
      <w:pPr>
        <w:ind w:left="5" w:right="70"/>
        <w:rPr>
          <w:rFonts w:hint="eastAsia"/>
        </w:rPr>
      </w:pPr>
      <w:r>
        <w:rPr>
          <w:rFonts w:hint="eastAsia"/>
        </w:rPr>
        <w:t>3. That the Pope has taken this occasion to raise his empire, to set a rule over the markets, the kitchens, and the bellies; reserving to himself the authority to dispense, having to that effect multiplied fasting days to such a number that they are well-nigh half the year, taking upon himself to give laws to the universal Church, whereas in old times bishops gave orders each in his own diocese without any dependence upon the Prelate of Rome.</w:t>
      </w:r>
    </w:p>
    <w:p w14:paraId="4C444F14">
      <w:pPr>
        <w:ind w:left="5" w:right="70"/>
        <w:rPr>
          <w:rFonts w:hint="eastAsia"/>
        </w:rPr>
      </w:pPr>
      <w:r>
        <w:rPr>
          <w:rFonts w:hint="eastAsia"/>
        </w:rPr>
        <w:t>3. 教宗借此机会建立他的帝国，为市场、厨房和肚腹立下规矩；他为自己保留了豁免的权力，为此将禁食日增加到几乎占半年之久，擅自为普世教会制定律法，而在古时，主教们各自在自己的教区内发号施令，不依赖罗马的主教。</w:t>
      </w:r>
    </w:p>
    <w:p w14:paraId="63E0A2DD">
      <w:pPr>
        <w:ind w:left="5" w:right="70"/>
        <w:rPr>
          <w:rFonts w:hint="eastAsia"/>
        </w:rPr>
      </w:pPr>
    </w:p>
    <w:p w14:paraId="1DAD7FE2">
      <w:pPr>
        <w:ind w:left="5" w:right="70"/>
        <w:rPr>
          <w:rFonts w:hint="eastAsia"/>
        </w:rPr>
      </w:pPr>
      <w:r>
        <w:rPr>
          <w:rFonts w:hint="eastAsia"/>
        </w:rPr>
        <w:t>1.That of sins against God’s law—such as fornication, stealing, and lying—the least of priests can grant absolution; but eating a bit of flesh in Holy Week is a sin for which a man is sent to the bishop or to the penitentiary.</w:t>
      </w:r>
    </w:p>
    <w:p w14:paraId="1DE3F784">
      <w:pPr>
        <w:ind w:left="5" w:right="70"/>
        <w:rPr>
          <w:rFonts w:hint="eastAsia"/>
        </w:rPr>
      </w:pPr>
      <w:r>
        <w:rPr>
          <w:rFonts w:hint="eastAsia"/>
        </w:rPr>
        <w:t>1. 对于违反上帝律法的罪——如淫乱、偷窃和说谎——最低级的祭司也能给予赦免；但在圣周吃一点肉却是一种罪，为此人会被送到主教或悔罪所去。</w:t>
      </w:r>
    </w:p>
    <w:p w14:paraId="497108E6">
      <w:pPr>
        <w:ind w:left="5" w:right="70"/>
        <w:rPr>
          <w:rFonts w:hint="eastAsia"/>
        </w:rPr>
      </w:pPr>
    </w:p>
    <w:p w14:paraId="3B8788F8">
      <w:pPr>
        <w:ind w:left="5" w:right="70"/>
        <w:rPr>
          <w:rFonts w:hint="eastAsia"/>
        </w:rPr>
      </w:pPr>
      <w:r>
        <w:rPr>
          <w:rFonts w:hint="eastAsia"/>
        </w:rPr>
        <w:t>2.That in the Roman Church, he who has eaten his belly full of fish is accounted to have fasted, but he who for lack of other food has eaten a little flesh is thought to have violated the fast.</w:t>
      </w:r>
    </w:p>
    <w:p w14:paraId="4195B974">
      <w:pPr>
        <w:ind w:left="5" w:right="70"/>
        <w:rPr>
          <w:rFonts w:hint="eastAsia"/>
        </w:rPr>
      </w:pPr>
      <w:r>
        <w:rPr>
          <w:rFonts w:hint="eastAsia"/>
        </w:rPr>
        <w:t>2. 在罗马教会，吃饱了鱼的人被算作禁食了，但因缺乏其他食物而吃了一点肉的人却被认为违背了禁食。</w:t>
      </w:r>
    </w:p>
    <w:p w14:paraId="2BE8AF5D">
      <w:pPr>
        <w:ind w:left="5" w:right="70"/>
        <w:rPr>
          <w:rFonts w:hint="eastAsia"/>
        </w:rPr>
      </w:pPr>
    </w:p>
    <w:p w14:paraId="5AC00E3A">
      <w:pPr>
        <w:ind w:left="5" w:right="70"/>
        <w:rPr>
          <w:rFonts w:hint="eastAsia"/>
        </w:rPr>
      </w:pPr>
      <w:r>
        <w:rPr>
          <w:rFonts w:hint="eastAsia"/>
        </w:rPr>
        <w:t>3.That in the Roman Church one man fasts for another, as if a judge ought to release a felon because his brother has not dined.</w:t>
      </w:r>
    </w:p>
    <w:p w14:paraId="30BD0274">
      <w:pPr>
        <w:ind w:left="5" w:right="70"/>
        <w:rPr>
          <w:rFonts w:hint="eastAsia"/>
        </w:rPr>
      </w:pPr>
      <w:r>
        <w:rPr>
          <w:rFonts w:hint="eastAsia"/>
        </w:rPr>
        <w:t>3. 在罗马教会中，一个人为另一个人禁食，就好像一个法官应该因为一个重罪犯的兄弟没有吃饭而释放他一样。</w:t>
      </w:r>
    </w:p>
    <w:p w14:paraId="1D5AE78E">
      <w:pPr>
        <w:ind w:left="5" w:right="70"/>
        <w:rPr>
          <w:rFonts w:hint="eastAsia"/>
        </w:rPr>
      </w:pPr>
    </w:p>
    <w:p w14:paraId="6B55A4EB">
      <w:pPr>
        <w:ind w:left="5" w:right="70"/>
        <w:rPr>
          <w:rFonts w:hint="eastAsia"/>
        </w:rPr>
      </w:pPr>
      <w:r>
        <w:rPr>
          <w:rFonts w:hint="eastAsia"/>
        </w:rPr>
        <w:t>4.That the penances of fasting imposed upon a sinner are redeemed with money, and that corporal punishments are changed into monetary ones.</w:t>
      </w:r>
    </w:p>
    <w:p w14:paraId="5AEA6E6F">
      <w:pPr>
        <w:ind w:left="5" w:right="70"/>
        <w:rPr>
          <w:rFonts w:hint="eastAsia"/>
        </w:rPr>
      </w:pPr>
      <w:r>
        <w:rPr>
          <w:rFonts w:hint="eastAsia"/>
        </w:rPr>
        <w:t>4. 对罪人施加的禁食悔罪可以用金钱赎回，肉体的惩罚也被改为金钱的惩罚。</w:t>
      </w:r>
    </w:p>
    <w:p w14:paraId="79E2C823">
      <w:pPr>
        <w:ind w:left="5" w:right="70"/>
        <w:rPr>
          <w:rFonts w:hint="eastAsia"/>
        </w:rPr>
      </w:pPr>
    </w:p>
    <w:p w14:paraId="6E20276E">
      <w:pPr>
        <w:ind w:left="5" w:right="70"/>
        <w:rPr>
          <w:rFonts w:hint="eastAsia"/>
        </w:rPr>
      </w:pPr>
      <w:r>
        <w:rPr>
          <w:rFonts w:hint="eastAsia"/>
        </w:rPr>
        <w:t>5.That this opens a wide gate to commerce—so much so that the book called The Taxation of the Apostolical Chancery sets a fixed price for letters of such dispensations in these words: “That a layman may not be obliged to fast upon the days to which he is bound by the Church, and may eat cheese, the letter costs twenty groats.”</w:t>
      </w:r>
    </w:p>
    <w:p w14:paraId="051F4FC1">
      <w:pPr>
        <w:ind w:left="5" w:right="70"/>
        <w:rPr>
          <w:rFonts w:hint="eastAsia"/>
        </w:rPr>
      </w:pPr>
      <w:r>
        <w:rPr>
          <w:rFonts w:hint="eastAsia"/>
        </w:rPr>
        <w:t>5. 这为商业打开了一扇宽阔的大门——以至于一本名为《宗座 Chancery 税则书》的书为这类豁免信设定了固定价格，其词如下：“一个平信徒可以不被要求在教会规定的日子禁食，并可以吃奶酪，这封信的费用是二十个格罗特。”</w:t>
      </w:r>
    </w:p>
    <w:p w14:paraId="46FD06F3">
      <w:pPr>
        <w:ind w:left="5" w:right="70"/>
        <w:rPr>
          <w:rFonts w:hint="eastAsia"/>
        </w:rPr>
      </w:pPr>
    </w:p>
    <w:p w14:paraId="3EF87FBB">
      <w:pPr>
        <w:ind w:left="5" w:right="70"/>
        <w:rPr>
          <w:rFonts w:hint="eastAsia"/>
        </w:rPr>
      </w:pPr>
      <w:r>
        <w:rPr>
          <w:rFonts w:hint="eastAsia"/>
        </w:rPr>
        <w:t>These are the causes that have obliged us to reject the fasts of the Roman Church and to shut that gate to Satan, having known by experience how many abuses have entered the Church by that means.</w:t>
      </w:r>
    </w:p>
    <w:p w14:paraId="613A140F">
      <w:pPr>
        <w:ind w:left="5" w:right="70"/>
        <w:rPr>
          <w:rFonts w:hint="eastAsia"/>
        </w:rPr>
      </w:pPr>
      <w:r>
        <w:rPr>
          <w:rFonts w:hint="eastAsia"/>
        </w:rPr>
        <w:t>这些就是迫使我们拒绝罗马教会的禁食，并向撒旦关上那扇门的原因，因为我们从经验中得知，有多少弊端是通过这种方式进入教会的。</w:t>
      </w:r>
    </w:p>
    <w:p w14:paraId="7A3ED007">
      <w:pPr>
        <w:ind w:left="5" w:right="70"/>
        <w:rPr>
          <w:rFonts w:hint="eastAsia"/>
        </w:rPr>
      </w:pPr>
    </w:p>
    <w:p w14:paraId="2A659672">
      <w:pPr>
        <w:ind w:left="5" w:right="70"/>
        <w:rPr>
          <w:rFonts w:hint="eastAsia"/>
        </w:rPr>
      </w:pPr>
      <w:r>
        <w:rPr>
          <w:rFonts w:hint="eastAsia"/>
        </w:rPr>
        <w:t>Knowing also that Christ has not prescribed certain fasting days, we fast according to necessity and occasion and exhort God’s people to sobriety.</w:t>
      </w:r>
    </w:p>
    <w:p w14:paraId="5E21648E">
      <w:pPr>
        <w:ind w:left="5" w:right="70"/>
        <w:rPr>
          <w:rFonts w:hint="eastAsia"/>
        </w:rPr>
      </w:pPr>
      <w:r>
        <w:rPr>
          <w:rFonts w:hint="eastAsia"/>
        </w:rPr>
        <w:t>我们也知道基督没有规定某些禁食日，我们根据需要和时机禁食，并劝勉上帝的子民节制。</w:t>
      </w:r>
    </w:p>
    <w:p w14:paraId="43920994">
      <w:pPr>
        <w:ind w:left="5" w:right="70"/>
        <w:rPr>
          <w:rFonts w:hint="eastAsia"/>
        </w:rPr>
      </w:pPr>
    </w:p>
    <w:p w14:paraId="452379B4">
      <w:pPr>
        <w:ind w:left="5" w:right="70"/>
        <w:rPr>
          <w:rFonts w:hint="eastAsia"/>
        </w:rPr>
      </w:pPr>
      <w:r>
        <w:rPr>
          <w:rFonts w:hint="eastAsia"/>
        </w:rPr>
        <w:t>Of all these—wherein lies the substance of the error—the Cardinal speaks not a word and dares not stir that filth.</w:t>
      </w:r>
    </w:p>
    <w:p w14:paraId="469B23C0">
      <w:pPr>
        <w:ind w:left="5" w:right="70"/>
        <w:rPr>
          <w:rFonts w:hint="eastAsia"/>
        </w:rPr>
      </w:pPr>
      <w:r>
        <w:rPr>
          <w:rFonts w:hint="eastAsia"/>
        </w:rPr>
        <w:t>对于所有这些——错误的实质所在——红衣主教一字不提，也不敢搅动那污秽。</w:t>
      </w:r>
    </w:p>
    <w:p w14:paraId="534944DE">
      <w:pPr>
        <w:ind w:left="5" w:right="70"/>
        <w:rPr>
          <w:rFonts w:hint="eastAsia"/>
        </w:rPr>
      </w:pPr>
    </w:p>
    <w:p w14:paraId="7062ACD7">
      <w:pPr>
        <w:ind w:left="5" w:right="70"/>
        <w:rPr>
          <w:rFonts w:hint="eastAsia"/>
        </w:rPr>
      </w:pPr>
      <w:r>
        <w:rPr>
          <w:rFonts w:hint="eastAsia"/>
        </w:rPr>
        <w:t>CHAP. 2. That as sobriety and fasting are recommended in the word of God, so distinction of meats is condemned by the same.</w:t>
      </w:r>
    </w:p>
    <w:p w14:paraId="4A529768">
      <w:pPr>
        <w:ind w:left="5" w:right="70"/>
        <w:rPr>
          <w:rFonts w:hint="eastAsia"/>
        </w:rPr>
      </w:pPr>
      <w:r>
        <w:rPr>
          <w:rFonts w:hint="eastAsia"/>
        </w:rPr>
        <w:t>第二章 正如节制和禁食在上帝的话语中被推荐，食物的分别也被同一话语所谴责。</w:t>
      </w:r>
    </w:p>
    <w:p w14:paraId="588456CF">
      <w:pPr>
        <w:ind w:left="5" w:right="70"/>
        <w:rPr>
          <w:rFonts w:hint="eastAsia"/>
        </w:rPr>
      </w:pPr>
    </w:p>
    <w:p w14:paraId="00AE7FCB">
      <w:pPr>
        <w:ind w:left="5" w:right="70"/>
        <w:rPr>
          <w:rFonts w:hint="eastAsia"/>
        </w:rPr>
      </w:pPr>
      <w:r>
        <w:rPr>
          <w:rFonts w:hint="eastAsia"/>
        </w:rPr>
        <w:t>Among the ancient Christians we find examples of very austere fasting, even to the point of going ten, yes twenty days without eating.</w:t>
      </w:r>
    </w:p>
    <w:p w14:paraId="1BDD4CE2">
      <w:pPr>
        <w:ind w:left="5" w:right="70"/>
        <w:rPr>
          <w:rFonts w:hint="eastAsia"/>
        </w:rPr>
      </w:pPr>
      <w:r>
        <w:rPr>
          <w:rFonts w:hint="eastAsia"/>
        </w:rPr>
        <w:t>在古代基督徒中，我们发现非常严酷的禁食例子，甚至达到十天，是的，二十天不吃东西的地步。</w:t>
      </w:r>
    </w:p>
    <w:p w14:paraId="0E6CE57B">
      <w:pPr>
        <w:ind w:left="5" w:right="70"/>
        <w:rPr>
          <w:rFonts w:hint="eastAsia"/>
        </w:rPr>
      </w:pPr>
    </w:p>
    <w:p w14:paraId="590D0FCE">
      <w:pPr>
        <w:ind w:left="5" w:right="70"/>
        <w:rPr>
          <w:rFonts w:hint="eastAsia"/>
        </w:rPr>
      </w:pPr>
      <w:r>
        <w:rPr>
          <w:rFonts w:hint="eastAsia"/>
        </w:rPr>
        <w:t>But whether they fasted little or much, they did so out of voluntary discipline, not being bound by any law.</w:t>
      </w:r>
    </w:p>
    <w:p w14:paraId="0FE4475B">
      <w:pPr>
        <w:ind w:left="5" w:right="70"/>
        <w:rPr>
          <w:rFonts w:hint="eastAsia"/>
        </w:rPr>
      </w:pPr>
      <w:r>
        <w:rPr>
          <w:rFonts w:hint="eastAsia"/>
        </w:rPr>
        <w:t>但无论他们禁食多少，他们都是出于自愿的纪律，不受任何律法的约束。</w:t>
      </w:r>
    </w:p>
    <w:p w14:paraId="6976DAE0">
      <w:pPr>
        <w:ind w:left="5" w:right="70"/>
        <w:rPr>
          <w:rFonts w:hint="eastAsia"/>
        </w:rPr>
      </w:pPr>
    </w:p>
    <w:p w14:paraId="5B42126D">
      <w:pPr>
        <w:ind w:left="5" w:right="70"/>
        <w:rPr>
          <w:rFonts w:hint="eastAsia"/>
        </w:rPr>
      </w:pPr>
      <w:r>
        <w:rPr>
          <w:rFonts w:hint="eastAsia"/>
        </w:rPr>
        <w:t>So speaks Augustine ( Epistle 86): “I find it not determined by any command of the Lord or his Apostles on what days we must not fast, and on what days we must.”</w:t>
      </w:r>
    </w:p>
    <w:p w14:paraId="02405429">
      <w:pPr>
        <w:ind w:left="5" w:right="70"/>
        <w:rPr>
          <w:rFonts w:hint="eastAsia"/>
        </w:rPr>
      </w:pPr>
      <w:r>
        <w:rPr>
          <w:rFonts w:hint="eastAsia"/>
        </w:rPr>
        <w:t>奥古斯丁（书信86）如此说：“我发现主或祂的使徒们没有任何命令规定我们哪天不可禁食，哪天必须禁食。”</w:t>
      </w:r>
    </w:p>
    <w:p w14:paraId="240A6E99">
      <w:pPr>
        <w:ind w:left="5" w:right="70"/>
        <w:rPr>
          <w:rFonts w:hint="eastAsia"/>
        </w:rPr>
      </w:pPr>
    </w:p>
    <w:p w14:paraId="21D02420">
      <w:pPr>
        <w:ind w:left="5" w:right="70"/>
        <w:rPr>
          <w:rFonts w:hint="eastAsia"/>
        </w:rPr>
      </w:pPr>
      <w:r>
        <w:rPr>
          <w:rFonts w:hint="eastAsia"/>
        </w:rPr>
        <w:t>And Socrates, in Book 5, Chapter 22, speaking of the diversity of customs in various churches regarding fasting, says: “Because (says he) no written precept about this is found, it appears that the Apostles left it free so that everyone may do what is good, not out of fear or necessity.”</w:t>
      </w:r>
    </w:p>
    <w:p w14:paraId="3D26D1CA">
      <w:pPr>
        <w:ind w:left="5" w:right="70"/>
        <w:rPr>
          <w:rFonts w:hint="eastAsia"/>
        </w:rPr>
      </w:pPr>
      <w:r>
        <w:rPr>
          <w:rFonts w:hint="eastAsia"/>
        </w:rPr>
        <w:t>苏格拉底，在第五卷第二十二章，谈到不同教会在禁食习俗上的多样性时说：“因为（他说）没有发现关于此事的书面戒律，看来使徒们把它留给了自由，以便每个人都可以做善事，不是出于恐惧或需要。”</w:t>
      </w:r>
    </w:p>
    <w:p w14:paraId="55FB0BA0">
      <w:pPr>
        <w:ind w:left="5" w:right="70"/>
        <w:rPr>
          <w:rFonts w:hint="eastAsia"/>
        </w:rPr>
      </w:pPr>
    </w:p>
    <w:p w14:paraId="72CFC69E">
      <w:pPr>
        <w:ind w:left="5" w:right="70"/>
        <w:rPr>
          <w:rFonts w:hint="eastAsia"/>
        </w:rPr>
      </w:pPr>
      <w:r>
        <w:rPr>
          <w:rFonts w:hint="eastAsia"/>
        </w:rPr>
        <w:t>And Tertullian, in Book 2 Against the Psychics (or against the spiritual—so he calls the orthodox), says that they affirmed that “the Apostles had imposed no yoke of certain fasting days, which ought to be observed by all in common.”</w:t>
      </w:r>
    </w:p>
    <w:p w14:paraId="36134D6B">
      <w:pPr>
        <w:ind w:left="5" w:right="70"/>
        <w:rPr>
          <w:rFonts w:hint="eastAsia"/>
        </w:rPr>
      </w:pPr>
      <w:r>
        <w:rPr>
          <w:rFonts w:hint="eastAsia"/>
        </w:rPr>
        <w:t>特土良，在《反属魂者》（或反属灵者——他如此称呼正统派）第二卷中说，他们申明“使徒们没有强加任何确定禁食日的轭，要求所有人共同遵守。”</w:t>
      </w:r>
    </w:p>
    <w:p w14:paraId="54622EF5">
      <w:pPr>
        <w:ind w:left="5" w:right="70"/>
        <w:rPr>
          <w:rFonts w:hint="eastAsia"/>
        </w:rPr>
      </w:pPr>
    </w:p>
    <w:p w14:paraId="19CF8511">
      <w:pPr>
        <w:ind w:left="5" w:right="70"/>
        <w:rPr>
          <w:rFonts w:hint="eastAsia"/>
        </w:rPr>
      </w:pPr>
      <w:r>
        <w:rPr>
          <w:rFonts w:hint="eastAsia"/>
        </w:rPr>
        <w:t>But as Scripture prescribes no certain fasting days, so it expressly forbids the distinction of meats.</w:t>
      </w:r>
    </w:p>
    <w:p w14:paraId="0E91B121">
      <w:pPr>
        <w:ind w:left="5" w:right="70"/>
        <w:rPr>
          <w:rFonts w:hint="eastAsia"/>
        </w:rPr>
      </w:pPr>
      <w:r>
        <w:rPr>
          <w:rFonts w:hint="eastAsia"/>
        </w:rPr>
        <w:t>但正如圣经没有规定某些禁食日一样，它也明确禁止分别食物。</w:t>
      </w:r>
    </w:p>
    <w:p w14:paraId="672C0C13">
      <w:pPr>
        <w:ind w:left="5" w:right="70"/>
        <w:rPr>
          <w:rFonts w:hint="eastAsia"/>
        </w:rPr>
      </w:pPr>
    </w:p>
    <w:p w14:paraId="058AFE9F">
      <w:pPr>
        <w:ind w:left="5" w:right="70"/>
        <w:rPr>
          <w:rFonts w:hint="eastAsia"/>
        </w:rPr>
      </w:pPr>
      <w:r>
        <w:rPr>
          <w:rFonts w:hint="eastAsia"/>
        </w:rPr>
        <w:t>The Apostle St. Paul calls the prohibition of meats a doctrine of devils (1 Tim. 4:1): “The Spirit speaks expressly that in the latter times some shall depart from the faith, giving heed to seducing spirits and doctrines of devils—forbidding to marry, and commanding to abstain from meats which God has created to be received with thanksgiving.”</w:t>
      </w:r>
    </w:p>
    <w:p w14:paraId="20137A7B">
      <w:pPr>
        <w:ind w:left="5" w:right="70"/>
        <w:rPr>
          <w:rFonts w:hint="eastAsia"/>
        </w:rPr>
      </w:pPr>
      <w:r>
        <w:rPr>
          <w:rFonts w:hint="eastAsia"/>
        </w:rPr>
        <w:t>使徒圣保罗称禁止食物为鬼魔的道理（提摩太前书4:1）：“圣灵明说，在后来的时候，必有人离弃真道，听从那引诱人的邪灵和鬼魔的道理——禁止嫁娶，又禁戒食物，就是上帝所造，叫那信而明白真道的人感谢着领受的。”</w:t>
      </w:r>
    </w:p>
    <w:p w14:paraId="4D1C41CF">
      <w:pPr>
        <w:ind w:left="5" w:right="70"/>
        <w:rPr>
          <w:rFonts w:hint="eastAsia"/>
        </w:rPr>
      </w:pPr>
    </w:p>
    <w:p w14:paraId="17363129">
      <w:pPr>
        <w:ind w:left="5" w:right="70"/>
        <w:rPr>
          <w:rFonts w:hint="eastAsia"/>
        </w:rPr>
      </w:pPr>
      <w:r>
        <w:rPr>
          <w:rFonts w:hint="eastAsia"/>
        </w:rPr>
        <w:t>And that one may not say that there the Apostle speaks only of those who esteemed meats to be polluted and evil by their nature, he adds that “bodily exercise profits little.”</w:t>
      </w:r>
    </w:p>
    <w:p w14:paraId="063ECDE9">
      <w:pPr>
        <w:ind w:left="5" w:right="70"/>
        <w:rPr>
          <w:rFonts w:hint="eastAsia"/>
        </w:rPr>
      </w:pPr>
      <w:r>
        <w:rPr>
          <w:rFonts w:hint="eastAsia"/>
        </w:rPr>
        <w:t>为免有人说使徒在那里只谈论那些认为食物本质上是污秽和邪恶的人，他补充说“操练身体，益处还少”。</w:t>
      </w:r>
    </w:p>
    <w:p w14:paraId="32C39214">
      <w:pPr>
        <w:ind w:left="5" w:right="70"/>
        <w:rPr>
          <w:rFonts w:hint="eastAsia"/>
        </w:rPr>
      </w:pPr>
    </w:p>
    <w:p w14:paraId="7CC10EDF">
      <w:pPr>
        <w:ind w:left="5" w:right="70"/>
        <w:rPr>
          <w:rFonts w:hint="eastAsia"/>
        </w:rPr>
      </w:pPr>
      <w:r>
        <w:rPr>
          <w:rFonts w:hint="eastAsia"/>
        </w:rPr>
        <w:t>And in Romans 14:2, he calls that man weak who eats herbs out of abstinence.</w:t>
      </w:r>
    </w:p>
    <w:p w14:paraId="5A856D9D">
      <w:pPr>
        <w:ind w:left="5" w:right="70"/>
        <w:rPr>
          <w:rFonts w:hint="eastAsia"/>
        </w:rPr>
      </w:pPr>
      <w:r>
        <w:rPr>
          <w:rFonts w:hint="eastAsia"/>
        </w:rPr>
        <w:t>在罗马书14:2中，他称那因禁戒而吃蔬菜的人为软弱。</w:t>
      </w:r>
    </w:p>
    <w:p w14:paraId="301B6A8D">
      <w:pPr>
        <w:ind w:left="5" w:right="70"/>
        <w:rPr>
          <w:rFonts w:hint="eastAsia"/>
        </w:rPr>
      </w:pPr>
    </w:p>
    <w:p w14:paraId="5AD3B4CB">
      <w:pPr>
        <w:ind w:left="5" w:right="70"/>
        <w:rPr>
          <w:rFonts w:hint="eastAsia"/>
        </w:rPr>
      </w:pPr>
      <w:r>
        <w:rPr>
          <w:rFonts w:hint="eastAsia"/>
        </w:rPr>
        <w:t>But he would rather have called him ungodly and injurious against God if such a man had believed that meats created by God were evil by their nature.</w:t>
      </w:r>
    </w:p>
    <w:p w14:paraId="665CEE3F">
      <w:pPr>
        <w:ind w:left="5" w:right="70"/>
        <w:rPr>
          <w:rFonts w:hint="eastAsia"/>
        </w:rPr>
      </w:pPr>
      <w:r>
        <w:rPr>
          <w:rFonts w:hint="eastAsia"/>
        </w:rPr>
        <w:t>但如果这样一个人相信上帝所造的食物本质上是邪恶的，他倒宁愿称他为不敬虔和得罪上帝的人。</w:t>
      </w:r>
    </w:p>
    <w:p w14:paraId="35007DC4">
      <w:pPr>
        <w:ind w:left="5" w:right="70"/>
        <w:rPr>
          <w:rFonts w:hint="eastAsia"/>
        </w:rPr>
      </w:pPr>
    </w:p>
    <w:p w14:paraId="30E0922C">
      <w:pPr>
        <w:ind w:left="5" w:right="70"/>
        <w:rPr>
          <w:rFonts w:hint="eastAsia"/>
        </w:rPr>
      </w:pPr>
      <w:r>
        <w:rPr>
          <w:rFonts w:hint="eastAsia"/>
        </w:rPr>
        <w:t>The same Apostle (Col. 2:20) condemns those who prohibited meats, saying, “Touch not, taste not, handle not,” out of humility and exercise of mortification; for St. Paul adds, “Which doctrines have indeed a show of wisdom in will-worship and humility, and not sparing of the body, not in any honor to the fulfilling of the flesh.”</w:t>
      </w:r>
    </w:p>
    <w:p w14:paraId="7EEDF855">
      <w:pPr>
        <w:ind w:left="5" w:right="70"/>
        <w:rPr>
          <w:rFonts w:hint="eastAsia"/>
        </w:rPr>
      </w:pPr>
      <w:r>
        <w:rPr>
          <w:rFonts w:hint="eastAsia"/>
        </w:rPr>
        <w:t>同一位使徒（歌罗西书2:20）谴责那些禁止食物的人，说他们出于谦卑和克己的操练而“不可拿、不可尝、不可摸”；因为圣保罗补充说：“这些规条，使人徒有智慧之名，用私意崇拜，自表谦卑，苦待己身，其实在克制肉体的情欲上是毫无功效。”</w:t>
      </w:r>
    </w:p>
    <w:p w14:paraId="3060A9BE">
      <w:pPr>
        <w:ind w:left="5" w:right="70"/>
        <w:rPr>
          <w:rFonts w:hint="eastAsia"/>
        </w:rPr>
      </w:pPr>
    </w:p>
    <w:p w14:paraId="0353B110">
      <w:pPr>
        <w:ind w:left="5" w:right="70"/>
        <w:rPr>
          <w:rFonts w:hint="eastAsia"/>
        </w:rPr>
      </w:pPr>
      <w:r>
        <w:rPr>
          <w:rFonts w:hint="eastAsia"/>
        </w:rPr>
        <w:t>Such was the excuse of the Montanists, inventors of fasts, for so they speak by the mouth of Tertullian their advocate: “The Apostle condemns those who commanded to abstain from meats.</w:t>
      </w:r>
    </w:p>
    <w:p w14:paraId="10B812B1">
      <w:pPr>
        <w:ind w:left="5" w:right="70"/>
        <w:rPr>
          <w:rFonts w:hint="eastAsia"/>
        </w:rPr>
      </w:pPr>
      <w:r>
        <w:rPr>
          <w:rFonts w:hint="eastAsia"/>
        </w:rPr>
        <w:t>这就是孟他努派，禁食的发明者的借口，因为他们通过他们的辩护者特土良的口这样说：“使徒谴责那些命令禁戒食物的人。</w:t>
      </w:r>
    </w:p>
    <w:p w14:paraId="7C889934">
      <w:pPr>
        <w:ind w:left="5" w:right="70"/>
        <w:rPr>
          <w:rFonts w:hint="eastAsia"/>
        </w:rPr>
      </w:pPr>
    </w:p>
    <w:p w14:paraId="1ED34ABC">
      <w:pPr>
        <w:ind w:left="5" w:right="70"/>
        <w:rPr>
          <w:rFonts w:hint="eastAsia"/>
        </w:rPr>
      </w:pPr>
      <w:r>
        <w:rPr>
          <w:rFonts w:hint="eastAsia"/>
        </w:rPr>
        <w:t>For the Holy Ghost by his foresight condemns those heretics before they were come, who should command a perpetual abstinence to destroy and despise the Creator’s works.”</w:t>
      </w:r>
    </w:p>
    <w:p w14:paraId="12CCF0CF">
      <w:pPr>
        <w:ind w:left="5" w:right="70"/>
        <w:rPr>
          <w:rFonts w:hint="eastAsia"/>
        </w:rPr>
      </w:pPr>
      <w:r>
        <w:rPr>
          <w:rFonts w:hint="eastAsia"/>
        </w:rPr>
        <w:t>因为圣灵凭祂的预知，在那些异端出现之前就谴责了他们，他们将命令永久禁戒，以毁灭和藐视创造主的工作。”</w:t>
      </w:r>
    </w:p>
    <w:p w14:paraId="70AEF88C">
      <w:pPr>
        <w:ind w:left="5" w:right="70"/>
        <w:rPr>
          <w:rFonts w:hint="eastAsia"/>
        </w:rPr>
      </w:pPr>
    </w:p>
    <w:p w14:paraId="606A6EDA">
      <w:pPr>
        <w:ind w:left="5" w:right="70"/>
        <w:rPr>
          <w:rFonts w:hint="eastAsia"/>
        </w:rPr>
      </w:pPr>
      <w:r>
        <w:rPr>
          <w:rFonts w:hint="eastAsia"/>
        </w:rPr>
        <w:t>Again: “We abstain from meats which we reject not, but we put off the use of them for a time.”</w:t>
      </w:r>
    </w:p>
    <w:p w14:paraId="5115DF1F">
      <w:pPr>
        <w:ind w:left="5" w:right="70"/>
        <w:rPr>
          <w:rFonts w:hint="eastAsia"/>
        </w:rPr>
      </w:pPr>
      <w:r>
        <w:rPr>
          <w:rFonts w:hint="eastAsia"/>
        </w:rPr>
        <w:t>又说：“我们禁戒食物，并非拒绝它们，而是暂时不使用它们。”</w:t>
      </w:r>
    </w:p>
    <w:p w14:paraId="2A121643">
      <w:pPr>
        <w:ind w:left="5" w:right="70"/>
        <w:rPr>
          <w:rFonts w:hint="eastAsia"/>
        </w:rPr>
      </w:pPr>
    </w:p>
    <w:p w14:paraId="07C2CCD9">
      <w:pPr>
        <w:ind w:left="5" w:right="70"/>
        <w:rPr>
          <w:rFonts w:hint="eastAsia"/>
        </w:rPr>
      </w:pPr>
      <w:r>
        <w:rPr>
          <w:rFonts w:hint="eastAsia"/>
        </w:rPr>
        <w:t>And in the same place: “The Apostle would accuse some correctors and forbidders of meats who abstained from them out of contempt, not out of duty or exercise.”</w:t>
      </w:r>
    </w:p>
    <w:p w14:paraId="4D7532BC">
      <w:pPr>
        <w:ind w:left="5" w:right="70"/>
        <w:rPr>
          <w:rFonts w:hint="eastAsia"/>
        </w:rPr>
      </w:pPr>
      <w:r>
        <w:rPr>
          <w:rFonts w:hint="eastAsia"/>
        </w:rPr>
        <w:t>在同一处：“使徒会指责一些纠正者和禁止食物者，他们是出于藐视，而不是出于责任或操练而禁戒食物。”</w:t>
      </w:r>
    </w:p>
    <w:p w14:paraId="10246ACF">
      <w:pPr>
        <w:ind w:left="5" w:right="70"/>
        <w:rPr>
          <w:rFonts w:hint="eastAsia"/>
        </w:rPr>
      </w:pPr>
    </w:p>
    <w:p w14:paraId="0DA61B1D">
      <w:pPr>
        <w:ind w:left="5" w:right="70"/>
        <w:rPr>
          <w:rFonts w:hint="eastAsia"/>
        </w:rPr>
      </w:pPr>
      <w:r>
        <w:rPr>
          <w:rFonts w:hint="eastAsia"/>
        </w:rPr>
        <w:t>It is plain that those heretics spoke as our adversaries do.</w:t>
      </w:r>
    </w:p>
    <w:p w14:paraId="07BB8F7E">
      <w:pPr>
        <w:ind w:left="5" w:right="70"/>
        <w:rPr>
          <w:rFonts w:hint="eastAsia"/>
        </w:rPr>
      </w:pPr>
      <w:r>
        <w:rPr>
          <w:rFonts w:hint="eastAsia"/>
        </w:rPr>
        <w:t>很明显，那些异端说话的方式和我们的对手一样。</w:t>
      </w:r>
    </w:p>
    <w:p w14:paraId="205A7B09">
      <w:pPr>
        <w:ind w:left="5" w:right="70"/>
        <w:rPr>
          <w:rFonts w:hint="eastAsia"/>
        </w:rPr>
      </w:pPr>
    </w:p>
    <w:p w14:paraId="3F809CA4">
      <w:pPr>
        <w:ind w:left="5" w:right="70"/>
        <w:rPr>
          <w:rFonts w:hint="eastAsia"/>
        </w:rPr>
      </w:pPr>
      <w:r>
        <w:rPr>
          <w:rFonts w:hint="eastAsia"/>
        </w:rPr>
        <w:t>As also did Eustathius, Bishop of Sebastia, who being condemned by the Council of Gangra for such observations, protested that “he did not bring in these things out of pride, but out of a religious exercise, and according to God.”</w:t>
      </w:r>
    </w:p>
    <w:p w14:paraId="487AF42B">
      <w:pPr>
        <w:ind w:left="5" w:right="70"/>
        <w:rPr>
          <w:rFonts w:hint="eastAsia"/>
        </w:rPr>
      </w:pPr>
      <w:r>
        <w:rPr>
          <w:rFonts w:hint="eastAsia"/>
        </w:rPr>
        <w:t>塞巴斯提亚的主教优斯塔修也是如此，他因遵守这些规条而被甘格拉公会议谴责，他抗议说“他引入这些事并非出于骄傲，而是出于宗教操练，并按照上帝的旨意。”</w:t>
      </w:r>
    </w:p>
    <w:p w14:paraId="0234C4F4">
      <w:pPr>
        <w:ind w:left="5" w:right="70"/>
        <w:rPr>
          <w:rFonts w:hint="eastAsia"/>
        </w:rPr>
      </w:pPr>
    </w:p>
    <w:p w14:paraId="73F5E794">
      <w:pPr>
        <w:ind w:left="5" w:right="70"/>
        <w:rPr>
          <w:rFonts w:hint="eastAsia"/>
        </w:rPr>
      </w:pPr>
      <w:r>
        <w:rPr>
          <w:rFonts w:hint="eastAsia"/>
        </w:rPr>
        <w:t>The same Apostle in the same chapter (Col. 2:16) speaks thus: “Let no man judge you in meat or in drink, or in respect of a holy day, or of the new moon, or of the Sabbath days.”</w:t>
      </w:r>
    </w:p>
    <w:p w14:paraId="62FA7CB8">
      <w:pPr>
        <w:ind w:left="5" w:right="70"/>
        <w:rPr>
          <w:rFonts w:hint="eastAsia"/>
        </w:rPr>
      </w:pPr>
      <w:r>
        <w:rPr>
          <w:rFonts w:hint="eastAsia"/>
        </w:rPr>
        <w:t>同一位使徒在同一章（歌罗西书2:16）中这样说：“所以不拘在饮食上，或节期、月朔、安息日，都不可让人论断你们。”</w:t>
      </w:r>
    </w:p>
    <w:p w14:paraId="09D4B852">
      <w:pPr>
        <w:ind w:left="5" w:right="70"/>
        <w:rPr>
          <w:rFonts w:hint="eastAsia"/>
        </w:rPr>
      </w:pPr>
    </w:p>
    <w:p w14:paraId="1827C412">
      <w:pPr>
        <w:ind w:left="5" w:right="70"/>
        <w:rPr>
          <w:rFonts w:hint="eastAsia"/>
        </w:rPr>
      </w:pPr>
      <w:r>
        <w:rPr>
          <w:rFonts w:hint="eastAsia"/>
        </w:rPr>
        <w:t>And 1 Corinthians 10:27: “If any of them that believe not bid you to a feast, and you be disposed to go, whatsoever is set before you eat, asking no question for conscience’ sake.”</w:t>
      </w:r>
    </w:p>
    <w:p w14:paraId="24AF0802">
      <w:pPr>
        <w:ind w:left="5" w:right="70"/>
        <w:rPr>
          <w:rFonts w:hint="eastAsia"/>
        </w:rPr>
      </w:pPr>
      <w:r>
        <w:rPr>
          <w:rFonts w:hint="eastAsia"/>
        </w:rPr>
        <w:t>哥林多前书10:27：“倘有一个不信的人请你们赴席，你们若愿意去，凡摆在你们面前的，只管吃，不要为良心的缘故问什么话。”</w:t>
      </w:r>
    </w:p>
    <w:p w14:paraId="21E56DE8">
      <w:pPr>
        <w:ind w:left="5" w:right="70"/>
        <w:rPr>
          <w:rFonts w:hint="eastAsia"/>
        </w:rPr>
      </w:pPr>
    </w:p>
    <w:p w14:paraId="74B26636">
      <w:pPr>
        <w:ind w:left="5" w:right="70"/>
        <w:rPr>
          <w:rFonts w:hint="eastAsia"/>
        </w:rPr>
      </w:pPr>
      <w:r>
        <w:rPr>
          <w:rFonts w:hint="eastAsia"/>
        </w:rPr>
        <w:t>Now it might easily happen that one of those who believed not, inviting a Christian a week or a fortnight before Easter, should set flesh before him.</w:t>
      </w:r>
    </w:p>
    <w:p w14:paraId="4660ABC4">
      <w:pPr>
        <w:ind w:left="5" w:right="70"/>
        <w:rPr>
          <w:rFonts w:hint="eastAsia"/>
        </w:rPr>
      </w:pPr>
      <w:r>
        <w:rPr>
          <w:rFonts w:hint="eastAsia"/>
        </w:rPr>
        <w:t>现在，很可能发生这样的事：一个不信的人，在复活节前一两周邀请一个基督徒，会在他面前摆上肉。</w:t>
      </w:r>
    </w:p>
    <w:p w14:paraId="38B58331">
      <w:pPr>
        <w:ind w:left="5" w:right="70"/>
        <w:rPr>
          <w:rFonts w:hint="eastAsia"/>
        </w:rPr>
      </w:pPr>
    </w:p>
    <w:p w14:paraId="5E11B38D">
      <w:pPr>
        <w:ind w:left="5" w:right="70"/>
        <w:rPr>
          <w:rFonts w:hint="eastAsia"/>
        </w:rPr>
      </w:pPr>
      <w:r>
        <w:rPr>
          <w:rFonts w:hint="eastAsia"/>
        </w:rPr>
        <w:t>And 1 Corinthians 8:8: “Meat commends us not unto God: for neither if we eat are we the better, neither if we eat not are we the worse.”</w:t>
      </w:r>
    </w:p>
    <w:p w14:paraId="22D614AB">
      <w:pPr>
        <w:ind w:left="5" w:right="70"/>
        <w:rPr>
          <w:rFonts w:hint="eastAsia"/>
        </w:rPr>
      </w:pPr>
      <w:r>
        <w:rPr>
          <w:rFonts w:hint="eastAsia"/>
        </w:rPr>
        <w:t>哥林多前书8:8：“其实食物不能叫上帝看中我们，因为我们不吃也无损，吃也无益。”</w:t>
      </w:r>
    </w:p>
    <w:p w14:paraId="5981A89A">
      <w:pPr>
        <w:ind w:left="5" w:right="70"/>
        <w:rPr>
          <w:rFonts w:hint="eastAsia"/>
        </w:rPr>
      </w:pPr>
    </w:p>
    <w:p w14:paraId="46D75491">
      <w:pPr>
        <w:ind w:left="5" w:right="70"/>
        <w:rPr>
          <w:rFonts w:hint="eastAsia"/>
        </w:rPr>
      </w:pPr>
      <w:r>
        <w:rPr>
          <w:rFonts w:hint="eastAsia"/>
        </w:rPr>
        <w:t>It is true that in the fifteenth chapter of Acts, the Apostles being assembled at Jerusalem, for fear of offending the Jews newly converted, prohibited eating of blood and strangled things.</w:t>
      </w:r>
    </w:p>
    <w:p w14:paraId="231FAD4E">
      <w:pPr>
        <w:ind w:left="5" w:right="70"/>
        <w:rPr>
          <w:rFonts w:hint="eastAsia"/>
        </w:rPr>
      </w:pPr>
      <w:r>
        <w:rPr>
          <w:rFonts w:hint="eastAsia"/>
        </w:rPr>
        <w:t>诚然，在使徒行传第十五章，使徒们在耶路撒冷聚集，为免冒犯新归信的犹太人，禁止吃血和勒死的牲畜。</w:t>
      </w:r>
    </w:p>
    <w:p w14:paraId="715E61B7">
      <w:pPr>
        <w:ind w:left="5" w:right="70"/>
        <w:rPr>
          <w:rFonts w:hint="eastAsia"/>
        </w:rPr>
      </w:pPr>
    </w:p>
    <w:p w14:paraId="72B0B22F">
      <w:pPr>
        <w:ind w:left="5" w:right="70"/>
        <w:rPr>
          <w:rFonts w:hint="eastAsia"/>
        </w:rPr>
      </w:pPr>
      <w:r>
        <w:rPr>
          <w:rFonts w:hint="eastAsia"/>
        </w:rPr>
        <w:t>Which order we should be bound to observe to this day, but that the Apostle who wrote the first Epistle to the Corinthians long after the Council of Jerusalem teaches us that this prohibition was taken off, saying, “If any of them that believe not bid you to a feast, whatsoever is set before you, eat, asking no question for conscience’ sake.”</w:t>
      </w:r>
    </w:p>
    <w:p w14:paraId="2416FBC3">
      <w:pPr>
        <w:ind w:left="5" w:right="70"/>
        <w:rPr>
          <w:rFonts w:hint="eastAsia"/>
        </w:rPr>
      </w:pPr>
      <w:r>
        <w:rPr>
          <w:rFonts w:hint="eastAsia"/>
        </w:rPr>
        <w:t>这个命令我们本应遵守至今，但是写哥林多前书的使徒，在耶路撒冷会议很久之后，教导我们这个禁令已被取消，他说：“倘有一个不信的人请你们赴席，凡摆在你们面前的，只管吃，不要为良心的缘故问什么话。”</w:t>
      </w:r>
    </w:p>
    <w:p w14:paraId="0F11242E">
      <w:pPr>
        <w:ind w:left="5" w:right="70"/>
        <w:rPr>
          <w:rFonts w:hint="eastAsia"/>
        </w:rPr>
      </w:pPr>
    </w:p>
    <w:p w14:paraId="3EF4882D">
      <w:pPr>
        <w:ind w:left="5" w:right="70"/>
        <w:rPr>
          <w:rFonts w:hint="eastAsia"/>
        </w:rPr>
      </w:pPr>
      <w:r>
        <w:rPr>
          <w:rFonts w:hint="eastAsia"/>
        </w:rPr>
        <w:t>Which the Roman Church acknowledging has left that custom and permits eating of blood and strangled things, according to Augustine’s counsel in chapter 13 of book 32 against Faustus the Manichean, although most Christian Churches for the space of eight hundred years and above kept that law and carefully abstained from blood and strangled things.</w:t>
      </w:r>
    </w:p>
    <w:p w14:paraId="6D3BF058">
      <w:pPr>
        <w:ind w:left="5" w:right="70"/>
        <w:rPr>
          <w:rFonts w:hint="eastAsia"/>
        </w:rPr>
      </w:pPr>
      <w:r>
        <w:rPr>
          <w:rFonts w:hint="eastAsia"/>
        </w:rPr>
        <w:t>罗马教会承认了这一点，便放弃了那个习俗，并允许吃血和勒死的牲畜，这是根据奥古斯丁在《反摩尼教徒福斯图斯》第32卷第13章中的建议，尽管大多数基督教会八百多年来都遵守那条律法，并小心地戒绝血和勒死的牲畜。</w:t>
      </w:r>
    </w:p>
    <w:p w14:paraId="78190B76">
      <w:pPr>
        <w:ind w:left="5" w:right="70"/>
        <w:rPr>
          <w:rFonts w:hint="eastAsia"/>
        </w:rPr>
      </w:pPr>
    </w:p>
    <w:p w14:paraId="7D1007EB">
      <w:pPr>
        <w:ind w:left="5" w:right="70"/>
        <w:rPr>
          <w:rFonts w:hint="eastAsia"/>
        </w:rPr>
      </w:pPr>
      <w:r>
        <w:rPr>
          <w:rFonts w:hint="eastAsia"/>
        </w:rPr>
        <w:t>In vain the example of the Rechabites is alleged, who abstained from wine in obedience to the command of Jonadab their ancestor (Jer. 35).</w:t>
      </w:r>
    </w:p>
    <w:p w14:paraId="3FA2FC11">
      <w:pPr>
        <w:ind w:left="5" w:right="70"/>
        <w:rPr>
          <w:rFonts w:hint="eastAsia"/>
        </w:rPr>
      </w:pPr>
      <w:r>
        <w:rPr>
          <w:rFonts w:hint="eastAsia"/>
        </w:rPr>
        <w:t>徒然地引用利甲人的例子，他们顺从他们祖先约拿达的命令禁戒酒（耶利米书35章）。</w:t>
      </w:r>
    </w:p>
    <w:p w14:paraId="7D153947">
      <w:pPr>
        <w:ind w:left="5" w:right="70"/>
        <w:rPr>
          <w:rFonts w:hint="eastAsia"/>
        </w:rPr>
      </w:pPr>
    </w:p>
    <w:p w14:paraId="7487BEA3">
      <w:pPr>
        <w:ind w:left="5" w:right="70"/>
        <w:rPr>
          <w:rFonts w:hint="eastAsia"/>
        </w:rPr>
      </w:pPr>
      <w:r>
        <w:rPr>
          <w:rFonts w:hint="eastAsia"/>
        </w:rPr>
        <w:t>For in the Roman Church, neither the people nor the clergy abstain from wine.</w:t>
      </w:r>
    </w:p>
    <w:p w14:paraId="651AD7A7">
      <w:pPr>
        <w:ind w:left="5" w:right="70"/>
        <w:rPr>
          <w:rFonts w:hint="eastAsia"/>
        </w:rPr>
      </w:pPr>
      <w:r>
        <w:rPr>
          <w:rFonts w:hint="eastAsia"/>
        </w:rPr>
        <w:t>因为在罗马教会，无论是民众还是神职人员都不禁戒酒。</w:t>
      </w:r>
    </w:p>
    <w:p w14:paraId="1E2C1874">
      <w:pPr>
        <w:ind w:left="5" w:right="70"/>
        <w:rPr>
          <w:rFonts w:hint="eastAsia"/>
        </w:rPr>
      </w:pPr>
    </w:p>
    <w:p w14:paraId="35537702">
      <w:pPr>
        <w:ind w:left="5" w:right="70"/>
        <w:rPr>
          <w:rFonts w:hint="eastAsia"/>
        </w:rPr>
      </w:pPr>
      <w:r>
        <w:rPr>
          <w:rFonts w:hint="eastAsia"/>
        </w:rPr>
        <w:t>If the example of the Rechabites must be followed, there must be neither building of houses nor dwelling in houses.</w:t>
      </w:r>
    </w:p>
    <w:p w14:paraId="0E8B3729">
      <w:pPr>
        <w:ind w:left="5" w:right="70"/>
        <w:rPr>
          <w:rFonts w:hint="eastAsia"/>
        </w:rPr>
      </w:pPr>
      <w:r>
        <w:rPr>
          <w:rFonts w:hint="eastAsia"/>
        </w:rPr>
        <w:t>如果要效法利甲人的榜样，那就既不该建造房屋，也不该住在房屋里。</w:t>
      </w:r>
    </w:p>
    <w:p w14:paraId="273F8DF4">
      <w:pPr>
        <w:ind w:left="5" w:right="70"/>
        <w:rPr>
          <w:rFonts w:hint="eastAsia"/>
        </w:rPr>
      </w:pPr>
    </w:p>
    <w:p w14:paraId="1C179BA8">
      <w:pPr>
        <w:ind w:left="5" w:right="70"/>
        <w:rPr>
          <w:rFonts w:hint="eastAsia"/>
        </w:rPr>
      </w:pPr>
      <w:r>
        <w:rPr>
          <w:rFonts w:hint="eastAsia"/>
        </w:rPr>
        <w:t>It was a prophetic warning whereby Jonadab, dying, prepared his family for persecution, which soon after came upon the land.</w:t>
      </w:r>
    </w:p>
    <w:p w14:paraId="4DD34773">
      <w:pPr>
        <w:ind w:left="5" w:right="70"/>
        <w:rPr>
          <w:rFonts w:hint="eastAsia"/>
        </w:rPr>
      </w:pPr>
      <w:r>
        <w:rPr>
          <w:rFonts w:hint="eastAsia"/>
        </w:rPr>
        <w:t>那是约拿达临终时的一个预言性警告，他以此为他的家族预备迎接不久后临到那地的逼迫。</w:t>
      </w:r>
    </w:p>
    <w:p w14:paraId="0897D141">
      <w:pPr>
        <w:ind w:left="5" w:right="70"/>
        <w:rPr>
          <w:rFonts w:hint="eastAsia"/>
        </w:rPr>
      </w:pPr>
    </w:p>
    <w:p w14:paraId="6BE42429">
      <w:pPr>
        <w:ind w:left="5" w:right="70"/>
        <w:rPr>
          <w:rFonts w:hint="eastAsia"/>
        </w:rPr>
      </w:pPr>
      <w:r>
        <w:rPr>
          <w:rFonts w:hint="eastAsia"/>
        </w:rPr>
        <w:t>Yet God dispensed them from that abstinence and lifted that prohibition through his prophet Jeremiah.</w:t>
      </w:r>
    </w:p>
    <w:p w14:paraId="1308BC37">
      <w:pPr>
        <w:ind w:left="5" w:right="70"/>
        <w:rPr>
          <w:rFonts w:hint="eastAsia"/>
        </w:rPr>
      </w:pPr>
      <w:r>
        <w:rPr>
          <w:rFonts w:hint="eastAsia"/>
        </w:rPr>
        <w:t>然而上帝通过祂的先知耶利米豁免了他们的那个禁戒，并解除了那个禁令。</w:t>
      </w:r>
    </w:p>
    <w:p w14:paraId="4AF6D8DF">
      <w:pPr>
        <w:ind w:left="5" w:right="70"/>
        <w:rPr>
          <w:rFonts w:hint="eastAsia"/>
        </w:rPr>
      </w:pPr>
    </w:p>
    <w:p w14:paraId="27AC2057">
      <w:pPr>
        <w:ind w:left="5" w:right="70"/>
        <w:rPr>
          <w:rFonts w:hint="eastAsia"/>
        </w:rPr>
      </w:pPr>
      <w:r>
        <w:rPr>
          <w:rFonts w:hint="eastAsia"/>
        </w:rPr>
        <w:t>CHAP. 3. Of the Custom of the Ancient Church Concerning Distinction of Meats.</w:t>
      </w:r>
    </w:p>
    <w:p w14:paraId="15FEE00D">
      <w:pPr>
        <w:ind w:left="5" w:right="70"/>
        <w:rPr>
          <w:rFonts w:hint="eastAsia"/>
        </w:rPr>
      </w:pPr>
      <w:r>
        <w:rPr>
          <w:rFonts w:hint="eastAsia"/>
        </w:rPr>
        <w:t>第三章 论古代教会在分别食物上的习俗。</w:t>
      </w:r>
    </w:p>
    <w:p w14:paraId="55BFED72">
      <w:pPr>
        <w:ind w:left="5" w:right="70"/>
        <w:rPr>
          <w:rFonts w:hint="eastAsia"/>
        </w:rPr>
      </w:pPr>
    </w:p>
    <w:p w14:paraId="3C38E58D">
      <w:pPr>
        <w:ind w:left="5" w:right="70"/>
        <w:rPr>
          <w:rFonts w:hint="eastAsia"/>
        </w:rPr>
      </w:pPr>
      <w:r>
        <w:rPr>
          <w:rFonts w:hint="eastAsia"/>
        </w:rPr>
        <w:t>The first to introduce rigid fasting were the heretic Montanists, followers of Montanus, who called himself the Holy Spirit.</w:t>
      </w:r>
    </w:p>
    <w:p w14:paraId="21B6D540">
      <w:pPr>
        <w:ind w:left="5" w:right="70"/>
        <w:rPr>
          <w:rFonts w:hint="eastAsia"/>
        </w:rPr>
      </w:pPr>
      <w:r>
        <w:rPr>
          <w:rFonts w:hint="eastAsia"/>
        </w:rPr>
        <w:t>最早引入严格禁食的是异端孟他努派，他们是孟他努的追随者，孟他努自称为圣灵。</w:t>
      </w:r>
    </w:p>
    <w:p w14:paraId="205C913E">
      <w:pPr>
        <w:ind w:left="5" w:right="70"/>
        <w:rPr>
          <w:rFonts w:hint="eastAsia"/>
        </w:rPr>
      </w:pPr>
    </w:p>
    <w:p w14:paraId="23AE67DC">
      <w:pPr>
        <w:ind w:left="5" w:right="70"/>
        <w:rPr>
          <w:rFonts w:hint="eastAsia"/>
        </w:rPr>
      </w:pPr>
      <w:r>
        <w:rPr>
          <w:rFonts w:hint="eastAsia"/>
        </w:rPr>
        <w:t>Eusebius says that Montanus was the one who established the laws about fasting.</w:t>
      </w:r>
    </w:p>
    <w:p w14:paraId="05A1D4E2">
      <w:pPr>
        <w:ind w:left="5" w:right="70"/>
        <w:rPr>
          <w:rFonts w:hint="eastAsia"/>
        </w:rPr>
      </w:pPr>
      <w:r>
        <w:rPr>
          <w:rFonts w:hint="eastAsia"/>
        </w:rPr>
        <w:t>优西比乌说，是孟他努制定了关于禁食的律法。</w:t>
      </w:r>
    </w:p>
    <w:p w14:paraId="39A601FF">
      <w:pPr>
        <w:ind w:left="5" w:right="70"/>
        <w:rPr>
          <w:rFonts w:hint="eastAsia"/>
        </w:rPr>
      </w:pPr>
    </w:p>
    <w:p w14:paraId="425DFD14">
      <w:pPr>
        <w:ind w:left="5" w:right="70"/>
        <w:rPr>
          <w:rFonts w:hint="eastAsia"/>
        </w:rPr>
      </w:pPr>
      <w:r>
        <w:rPr>
          <w:rFonts w:hint="eastAsia"/>
        </w:rPr>
        <w:t>For if what Clement of Alexandria says is true—that St. Matthew ate nothing but seeds, small fruits, and herbs—that Apostle did so without any law imposed upon him and for reasons particular to himself.</w:t>
      </w:r>
    </w:p>
    <w:p w14:paraId="61390927">
      <w:pPr>
        <w:ind w:left="5" w:right="70"/>
        <w:rPr>
          <w:rFonts w:hint="eastAsia"/>
        </w:rPr>
      </w:pPr>
      <w:r>
        <w:rPr>
          <w:rFonts w:hint="eastAsia"/>
        </w:rPr>
        <w:t>因为如果亚历山大的克雷芒所说的是真的——即圣马太只吃种子、小果子和草本植物——那么那位使徒这样做是没有任何律法强加于他，而是出于他自己的特殊原因。</w:t>
      </w:r>
    </w:p>
    <w:p w14:paraId="58B4EC39">
      <w:pPr>
        <w:ind w:left="5" w:right="70"/>
        <w:rPr>
          <w:rFonts w:hint="eastAsia"/>
        </w:rPr>
      </w:pPr>
    </w:p>
    <w:p w14:paraId="0789644C">
      <w:pPr>
        <w:ind w:left="5" w:right="70"/>
        <w:rPr>
          <w:rFonts w:hint="eastAsia"/>
        </w:rPr>
      </w:pPr>
      <w:r>
        <w:rPr>
          <w:rFonts w:hint="eastAsia"/>
        </w:rPr>
        <w:t>Of that sect was Tertullian, who wrote around the year 200 A.D.</w:t>
      </w:r>
    </w:p>
    <w:p w14:paraId="4F0A4995">
      <w:pPr>
        <w:ind w:left="5" w:right="70"/>
        <w:rPr>
          <w:rFonts w:hint="eastAsia"/>
        </w:rPr>
      </w:pPr>
      <w:r>
        <w:rPr>
          <w:rFonts w:hint="eastAsia"/>
        </w:rPr>
        <w:t>特土良属于那个教派，他大约在公元200年写作。</w:t>
      </w:r>
    </w:p>
    <w:p w14:paraId="32B18B1F">
      <w:pPr>
        <w:ind w:left="5" w:right="70"/>
        <w:rPr>
          <w:rFonts w:hint="eastAsia"/>
        </w:rPr>
      </w:pPr>
    </w:p>
    <w:p w14:paraId="17CF85A3">
      <w:pPr>
        <w:ind w:left="5" w:right="70"/>
        <w:rPr>
          <w:rFonts w:hint="eastAsia"/>
        </w:rPr>
      </w:pPr>
      <w:r>
        <w:rPr>
          <w:rFonts w:hint="eastAsia"/>
        </w:rPr>
        <w:t>He composed a book against the Orthodox Christians, whom he scornfully calls Psychici, meaning “the carnal.”</w:t>
      </w:r>
    </w:p>
    <w:p w14:paraId="37175828">
      <w:pPr>
        <w:ind w:left="5" w:right="70"/>
        <w:rPr>
          <w:rFonts w:hint="eastAsia"/>
        </w:rPr>
      </w:pPr>
      <w:r>
        <w:rPr>
          <w:rFonts w:hint="eastAsia"/>
        </w:rPr>
        <w:t>他写了一本书反对正统基督徒，他轻蔑地称他们为“属魂者”，意思是“属肉体的”。</w:t>
      </w:r>
    </w:p>
    <w:p w14:paraId="3D5ED64B">
      <w:pPr>
        <w:ind w:left="5" w:right="70"/>
        <w:rPr>
          <w:rFonts w:hint="eastAsia"/>
        </w:rPr>
      </w:pPr>
    </w:p>
    <w:p w14:paraId="5BF244F1">
      <w:pPr>
        <w:ind w:left="5" w:right="70"/>
        <w:rPr>
          <w:rFonts w:hint="eastAsia"/>
        </w:rPr>
      </w:pPr>
      <w:r>
        <w:rPr>
          <w:rFonts w:hint="eastAsia"/>
        </w:rPr>
        <w:t>In that book, in the first chapter, he says that other Christians accused the Montanists of excessive fasting and criticized them for fasting until evening and abstaining in their fasts from all moist foods, such as meat and the most succulent fruits—which fasts were called Xerophagies by the Montanists.</w:t>
      </w:r>
    </w:p>
    <w:p w14:paraId="3F8EC435">
      <w:pPr>
        <w:ind w:left="5" w:right="70"/>
        <w:rPr>
          <w:rFonts w:hint="eastAsia"/>
        </w:rPr>
      </w:pPr>
      <w:r>
        <w:rPr>
          <w:rFonts w:hint="eastAsia"/>
        </w:rPr>
        <w:t>在那本书的第一章，他说其他基督徒指责孟他努派禁食过度，并批评他们禁食到晚上，并且在禁食中戒绝所有多汁的食物，如肉和最多汁的水果——这些禁食被孟他努派称为“干食”。</w:t>
      </w:r>
    </w:p>
    <w:p w14:paraId="5BF5744B">
      <w:pPr>
        <w:ind w:left="5" w:right="70"/>
        <w:rPr>
          <w:rFonts w:hint="eastAsia"/>
        </w:rPr>
      </w:pPr>
    </w:p>
    <w:p w14:paraId="02FCE999">
      <w:pPr>
        <w:ind w:left="5" w:right="70"/>
        <w:rPr>
          <w:rFonts w:hint="eastAsia"/>
        </w:rPr>
      </w:pPr>
      <w:r>
        <w:rPr>
          <w:rFonts w:hint="eastAsia"/>
        </w:rPr>
        <w:t>The Orthodox Christians mocked this, saying it was a new and affected term, reminiscent of pagan superstition; that the Egyptians, who worshipped the ox Apis and the goddess Isis, had similar abstinences and distinctions of meats.</w:t>
      </w:r>
    </w:p>
    <w:p w14:paraId="76B06183">
      <w:pPr>
        <w:ind w:left="5" w:right="70"/>
        <w:rPr>
          <w:rFonts w:hint="eastAsia"/>
        </w:rPr>
      </w:pPr>
      <w:r>
        <w:rPr>
          <w:rFonts w:hint="eastAsia"/>
        </w:rPr>
        <w:t>正统基督徒嘲笑这一点，说这是一个新的、矫揉造作的术语，让人联想到异教的迷信；埃及人崇拜公牛阿匹斯和女神伊西斯，他们也有类似的禁戒和食物分别。</w:t>
      </w:r>
    </w:p>
    <w:p w14:paraId="2D57B132">
      <w:pPr>
        <w:ind w:left="5" w:right="70"/>
        <w:rPr>
          <w:rFonts w:hint="eastAsia"/>
        </w:rPr>
      </w:pPr>
    </w:p>
    <w:p w14:paraId="3AA173F2">
      <w:pPr>
        <w:ind w:left="5" w:right="70"/>
        <w:rPr>
          <w:rFonts w:hint="eastAsia"/>
        </w:rPr>
      </w:pPr>
      <w:r>
        <w:rPr>
          <w:rFonts w:hint="eastAsia"/>
        </w:rPr>
        <w:t>Ignatius, older than Tertullian, in his Epistle to Hieron the Deacon, advises him not to abstain from wine and meat, thereby showing that some were already attempting to introduce these practices into the Church.</w:t>
      </w:r>
    </w:p>
    <w:p w14:paraId="5FB96FD9">
      <w:pPr>
        <w:ind w:left="5" w:right="70"/>
        <w:rPr>
          <w:rFonts w:hint="eastAsia"/>
        </w:rPr>
      </w:pPr>
      <w:r>
        <w:rPr>
          <w:rFonts w:hint="eastAsia"/>
        </w:rPr>
        <w:t>伊格那丢，比特土良年长，在他给执事希伦的书信中，劝他不要戒酒和肉，从而表明当时已经有人试图将这些做法引入教会。</w:t>
      </w:r>
    </w:p>
    <w:p w14:paraId="6AA065A3">
      <w:pPr>
        <w:ind w:left="5" w:right="70"/>
        <w:rPr>
          <w:rFonts w:hint="eastAsia"/>
        </w:rPr>
      </w:pPr>
    </w:p>
    <w:p w14:paraId="7FAA074F">
      <w:pPr>
        <w:ind w:left="5" w:right="70"/>
        <w:rPr>
          <w:rFonts w:hint="eastAsia"/>
        </w:rPr>
      </w:pPr>
      <w:r>
        <w:rPr>
          <w:rFonts w:hint="eastAsia"/>
        </w:rPr>
        <w:t>But about 120 or 140 years after Tertullian, the profession of monks began in Syria and Egypt—unknown before—and surpassed the Montanists in austerity of fasting, to the point that they would go many days without eating at all.</w:t>
      </w:r>
    </w:p>
    <w:p w14:paraId="3EBA6AA5">
      <w:pPr>
        <w:ind w:left="5" w:right="70"/>
        <w:rPr>
          <w:rFonts w:hint="eastAsia"/>
        </w:rPr>
      </w:pPr>
      <w:r>
        <w:rPr>
          <w:rFonts w:hint="eastAsia"/>
        </w:rPr>
        <w:t>但在特土良之后约120或140年，修士的职业在叙利亚和埃及开始出现——这在以前是闻所未闻的——他们在禁食的严酷程度上超过了孟他努派，以至于他们会连续多日完全不吃东西。</w:t>
      </w:r>
    </w:p>
    <w:p w14:paraId="23522517">
      <w:pPr>
        <w:ind w:left="5" w:right="70"/>
        <w:rPr>
          <w:rFonts w:hint="eastAsia"/>
        </w:rPr>
      </w:pPr>
    </w:p>
    <w:p w14:paraId="758C179B">
      <w:pPr>
        <w:ind w:left="5" w:right="70"/>
        <w:rPr>
          <w:rFonts w:hint="eastAsia"/>
        </w:rPr>
      </w:pPr>
      <w:r>
        <w:rPr>
          <w:rFonts w:hint="eastAsia"/>
        </w:rPr>
        <w:t>These monks strictly observed those Xerophagies, meaning the eating of dry foods, which the ancient Christians had ridiculed.</w:t>
      </w:r>
    </w:p>
    <w:p w14:paraId="21FDDBD2">
      <w:pPr>
        <w:ind w:left="5" w:right="70"/>
        <w:rPr>
          <w:rFonts w:hint="eastAsia"/>
        </w:rPr>
      </w:pPr>
      <w:r>
        <w:rPr>
          <w:rFonts w:hint="eastAsia"/>
        </w:rPr>
        <w:t>这些修士严格遵守那些“干食”，即吃干燥的食物，这是古代基督徒曾嘲笑过的。</w:t>
      </w:r>
    </w:p>
    <w:p w14:paraId="0810746D">
      <w:pPr>
        <w:ind w:left="5" w:right="70"/>
        <w:rPr>
          <w:rFonts w:hint="eastAsia"/>
        </w:rPr>
      </w:pPr>
    </w:p>
    <w:p w14:paraId="361F0707">
      <w:pPr>
        <w:ind w:left="5" w:right="70"/>
        <w:rPr>
          <w:rFonts w:hint="eastAsia"/>
        </w:rPr>
      </w:pPr>
      <w:r>
        <w:rPr>
          <w:rFonts w:hint="eastAsia"/>
        </w:rPr>
        <w:t>At the same time, and in imitation of those monks, fasts became more frequent; and Christians, to mortify their flesh, began abstaining from wine, meat, and all delicacies on fasting days.</w:t>
      </w:r>
    </w:p>
    <w:p w14:paraId="18B086AC">
      <w:pPr>
        <w:ind w:left="5" w:right="70"/>
        <w:rPr>
          <w:rFonts w:hint="eastAsia"/>
        </w:rPr>
      </w:pPr>
      <w:r>
        <w:rPr>
          <w:rFonts w:hint="eastAsia"/>
        </w:rPr>
        <w:t>同时，并且模仿那些修士，禁食变得更加频繁；基督徒为了克制肉体，开始在禁食日戒绝酒、肉和所有美食。</w:t>
      </w:r>
    </w:p>
    <w:p w14:paraId="6CE140CE">
      <w:pPr>
        <w:ind w:left="5" w:right="70"/>
        <w:rPr>
          <w:rFonts w:hint="eastAsia"/>
        </w:rPr>
      </w:pPr>
    </w:p>
    <w:p w14:paraId="3B2173B3">
      <w:pPr>
        <w:ind w:left="5" w:right="70"/>
        <w:rPr>
          <w:rFonts w:hint="eastAsia"/>
        </w:rPr>
      </w:pPr>
      <w:r>
        <w:rPr>
          <w:rFonts w:hint="eastAsia"/>
        </w:rPr>
        <w:t>Yet customs varied greatly.</w:t>
      </w:r>
    </w:p>
    <w:p w14:paraId="2E04CDD7">
      <w:pPr>
        <w:ind w:left="5" w:right="70"/>
        <w:rPr>
          <w:rFonts w:hint="eastAsia"/>
        </w:rPr>
      </w:pPr>
      <w:r>
        <w:rPr>
          <w:rFonts w:hint="eastAsia"/>
        </w:rPr>
        <w:t>然而习俗差异很大。</w:t>
      </w:r>
    </w:p>
    <w:p w14:paraId="1F616ECF">
      <w:pPr>
        <w:ind w:left="5" w:right="70"/>
        <w:rPr>
          <w:rFonts w:hint="eastAsia"/>
        </w:rPr>
      </w:pPr>
    </w:p>
    <w:p w14:paraId="7132EE18">
      <w:pPr>
        <w:ind w:left="5" w:right="70"/>
        <w:rPr>
          <w:rFonts w:hint="eastAsia"/>
        </w:rPr>
      </w:pPr>
      <w:r>
        <w:rPr>
          <w:rFonts w:hint="eastAsia"/>
        </w:rPr>
        <w:t>Chrysostom, in his fourth Homily to the people of Antioch on iconoclasm, says: “There are some,” he says, “who go two whole days without eating anything at all; others cut off from their table not only wine and oil but also all kinds of meat and pass the whole Lent with only bread and water.”</w:t>
      </w:r>
    </w:p>
    <w:p w14:paraId="637620E8">
      <w:pPr>
        <w:ind w:left="5" w:right="70"/>
        <w:rPr>
          <w:rFonts w:hint="eastAsia"/>
        </w:rPr>
      </w:pPr>
      <w:r>
        <w:rPr>
          <w:rFonts w:hint="eastAsia"/>
        </w:rPr>
        <w:t>屈梭多模，在他对安提阿人民关于圣像破坏的第四篇讲道中说：“有些人，”他说，“他们整整两天什么都不吃；另一些人不仅从他们的餐桌上戒掉酒和油，还戒掉各种肉类，整个大斋期只靠面包和水度过。”</w:t>
      </w:r>
    </w:p>
    <w:p w14:paraId="48697C6B">
      <w:pPr>
        <w:ind w:left="5" w:right="70"/>
        <w:rPr>
          <w:rFonts w:hint="eastAsia"/>
        </w:rPr>
      </w:pPr>
    </w:p>
    <w:p w14:paraId="36BFADC8">
      <w:pPr>
        <w:ind w:left="5" w:right="70"/>
        <w:rPr>
          <w:rFonts w:hint="eastAsia"/>
        </w:rPr>
      </w:pPr>
      <w:r>
        <w:rPr>
          <w:rFonts w:hint="eastAsia"/>
        </w:rPr>
        <w:t>And Socrates, in Book 5 of his History, Chapter 22: “Christians do not have uniform customs regarding abstinence from food.</w:t>
      </w:r>
    </w:p>
    <w:p w14:paraId="36E91A1F">
      <w:pPr>
        <w:ind w:left="5" w:right="70"/>
        <w:rPr>
          <w:rFonts w:hint="eastAsia"/>
        </w:rPr>
      </w:pPr>
      <w:r>
        <w:rPr>
          <w:rFonts w:hint="eastAsia"/>
        </w:rPr>
        <w:t>苏格拉底，在他的《历史》第五卷第二十二章中说：“基督徒在禁戒食物方面没有统一的习俗。</w:t>
      </w:r>
    </w:p>
    <w:p w14:paraId="50C4B082">
      <w:pPr>
        <w:ind w:left="5" w:right="70"/>
        <w:rPr>
          <w:rFonts w:hint="eastAsia"/>
        </w:rPr>
      </w:pPr>
    </w:p>
    <w:p w14:paraId="22EAAA23">
      <w:pPr>
        <w:ind w:left="5" w:right="70"/>
        <w:rPr>
          <w:rFonts w:hint="eastAsia"/>
        </w:rPr>
      </w:pPr>
      <w:r>
        <w:rPr>
          <w:rFonts w:hint="eastAsia"/>
        </w:rPr>
        <w:t>Some abstain entirely from things that had life; others eat nothing but fish among living creatures; some add fowl to fish; others abstain from tree fruits and eggs; some live on dry bread alone; others use none at all.</w:t>
      </w:r>
    </w:p>
    <w:p w14:paraId="5ED5ED58">
      <w:pPr>
        <w:ind w:left="5" w:right="70"/>
        <w:rPr>
          <w:rFonts w:hint="eastAsia"/>
        </w:rPr>
      </w:pPr>
      <w:r>
        <w:rPr>
          <w:rFonts w:hint="eastAsia"/>
        </w:rPr>
        <w:t>有些人完全戒绝有生命的东西；另一些人在活物中只吃鱼；有些人把家禽加在鱼里；另一些人戒绝树上的果子和蛋；有些人只靠干面包生活；还有些人根本不用。</w:t>
      </w:r>
    </w:p>
    <w:p w14:paraId="40286F96">
      <w:pPr>
        <w:ind w:left="5" w:right="70"/>
        <w:rPr>
          <w:rFonts w:hint="eastAsia"/>
        </w:rPr>
      </w:pPr>
    </w:p>
    <w:p w14:paraId="5DF0FFD6">
      <w:pPr>
        <w:ind w:left="5" w:right="70"/>
        <w:rPr>
          <w:rFonts w:hint="eastAsia"/>
        </w:rPr>
      </w:pPr>
      <w:r>
        <w:rPr>
          <w:rFonts w:hint="eastAsia"/>
        </w:rPr>
        <w:t>Some fast nine hours and afterward eat whatever they can find without distinction.</w:t>
      </w:r>
    </w:p>
    <w:p w14:paraId="44490319">
      <w:pPr>
        <w:ind w:left="5" w:right="70"/>
        <w:rPr>
          <w:rFonts w:hint="eastAsia"/>
        </w:rPr>
      </w:pPr>
      <w:r>
        <w:rPr>
          <w:rFonts w:hint="eastAsia"/>
        </w:rPr>
        <w:t>有些人禁食九小时，之后不加分别地吃他们能找到的任何东西。</w:t>
      </w:r>
    </w:p>
    <w:p w14:paraId="3A9387F3">
      <w:pPr>
        <w:ind w:left="5" w:right="70"/>
        <w:rPr>
          <w:rFonts w:hint="eastAsia"/>
        </w:rPr>
      </w:pPr>
    </w:p>
    <w:p w14:paraId="57691433">
      <w:pPr>
        <w:ind w:left="5" w:right="70"/>
        <w:rPr>
          <w:rFonts w:hint="eastAsia"/>
        </w:rPr>
      </w:pPr>
      <w:r>
        <w:rPr>
          <w:rFonts w:hint="eastAsia"/>
        </w:rPr>
        <w:t>The customs on this matter are very diverse.</w:t>
      </w:r>
    </w:p>
    <w:p w14:paraId="6AC26D52">
      <w:pPr>
        <w:ind w:left="5" w:right="70"/>
        <w:rPr>
          <w:rFonts w:hint="eastAsia"/>
        </w:rPr>
      </w:pPr>
      <w:r>
        <w:rPr>
          <w:rFonts w:hint="eastAsia"/>
        </w:rPr>
        <w:t>关于这件事的习俗非常多样。</w:t>
      </w:r>
    </w:p>
    <w:p w14:paraId="0CD22D94">
      <w:pPr>
        <w:ind w:left="5" w:right="70"/>
        <w:rPr>
          <w:rFonts w:hint="eastAsia"/>
        </w:rPr>
      </w:pPr>
    </w:p>
    <w:p w14:paraId="79E6483C">
      <w:pPr>
        <w:ind w:left="5" w:right="70"/>
        <w:rPr>
          <w:rFonts w:hint="eastAsia"/>
        </w:rPr>
      </w:pPr>
      <w:r>
        <w:rPr>
          <w:rFonts w:hint="eastAsia"/>
        </w:rPr>
        <w:t>And because we find nothing written about it by the ancients, I believe the Apostles left it to each man’s discretion.”</w:t>
      </w:r>
    </w:p>
    <w:p w14:paraId="234BA693">
      <w:pPr>
        <w:ind w:left="5" w:right="70"/>
        <w:rPr>
          <w:rFonts w:hint="eastAsia"/>
        </w:rPr>
      </w:pPr>
      <w:r>
        <w:rPr>
          <w:rFonts w:hint="eastAsia"/>
        </w:rPr>
        <w:t>因为我们没有发现古人关于此事的任何记载，我相信使徒们把它留给了每个人的自行决定。”</w:t>
      </w:r>
    </w:p>
    <w:p w14:paraId="215CD106">
      <w:pPr>
        <w:ind w:left="5" w:right="70"/>
        <w:rPr>
          <w:rFonts w:hint="eastAsia"/>
        </w:rPr>
      </w:pPr>
    </w:p>
    <w:p w14:paraId="12F40C89">
      <w:pPr>
        <w:ind w:left="5" w:right="70"/>
        <w:rPr>
          <w:rFonts w:hint="eastAsia"/>
        </w:rPr>
      </w:pPr>
      <w:r>
        <w:rPr>
          <w:rFonts w:hint="eastAsia"/>
        </w:rPr>
        <w:t>This diversity of custom shows that in those days, the Pope of Rome did not rule the universal Church.</w:t>
      </w:r>
    </w:p>
    <w:p w14:paraId="64E6CF49">
      <w:pPr>
        <w:ind w:left="5" w:right="70"/>
        <w:rPr>
          <w:rFonts w:hint="eastAsia"/>
        </w:rPr>
      </w:pPr>
      <w:r>
        <w:rPr>
          <w:rFonts w:hint="eastAsia"/>
        </w:rPr>
        <w:t>这种习俗的多样性表明，在那个时代，罗马教宗并不统治普世教会。</w:t>
      </w:r>
    </w:p>
    <w:p w14:paraId="18503175">
      <w:pPr>
        <w:ind w:left="5" w:right="70"/>
        <w:rPr>
          <w:rFonts w:hint="eastAsia"/>
        </w:rPr>
      </w:pPr>
    </w:p>
    <w:p w14:paraId="63B3AC7B">
      <w:pPr>
        <w:ind w:left="5" w:right="70"/>
        <w:rPr>
          <w:rFonts w:hint="eastAsia"/>
        </w:rPr>
      </w:pPr>
      <w:r>
        <w:rPr>
          <w:rFonts w:hint="eastAsia"/>
        </w:rPr>
        <w:t>It also shows that fasts were voluntary and that everyone fasted either according to their strength or their will—not by any necessary rule imposed upon the Church.</w:t>
      </w:r>
    </w:p>
    <w:p w14:paraId="3D832C53">
      <w:pPr>
        <w:ind w:left="5" w:right="70"/>
        <w:rPr>
          <w:rFonts w:hint="eastAsia"/>
        </w:rPr>
      </w:pPr>
      <w:r>
        <w:rPr>
          <w:rFonts w:hint="eastAsia"/>
        </w:rPr>
        <w:t>这也表明禁食是自愿的，每个人都是根据自己的力量或意愿禁食——而不是根据任何强加于教会的必要规则。</w:t>
      </w:r>
    </w:p>
    <w:p w14:paraId="3B7C03B1">
      <w:pPr>
        <w:ind w:left="5" w:right="70"/>
        <w:rPr>
          <w:rFonts w:hint="eastAsia"/>
        </w:rPr>
      </w:pPr>
    </w:p>
    <w:p w14:paraId="71D4CA4C">
      <w:pPr>
        <w:ind w:left="5" w:right="70"/>
        <w:rPr>
          <w:rFonts w:hint="eastAsia"/>
        </w:rPr>
      </w:pPr>
      <w:r>
        <w:rPr>
          <w:rFonts w:hint="eastAsia"/>
        </w:rPr>
        <w:t>Tertullian, in the previously cited passage disputing against sound doctrine, says that his adversaries (that is, true Christians) argued: “The Law and the Prophets were until John, and after that we must fast indifferently, not by the authority of any new discipline, but according to the times and occasions of everyone.</w:t>
      </w:r>
    </w:p>
    <w:p w14:paraId="7784138E">
      <w:pPr>
        <w:ind w:left="5" w:right="70"/>
        <w:rPr>
          <w:rFonts w:hint="eastAsia"/>
        </w:rPr>
      </w:pPr>
      <w:r>
        <w:rPr>
          <w:rFonts w:hint="eastAsia"/>
        </w:rPr>
        <w:t>特土良，在前面引用的反驳纯正教义的段落中说，他的对手（即真正的基督徒）争辩道：“律法和先知到约翰为止，此后我们必须不加分别地禁食，不是根据任何新纪律的权威，而是根据每个人的时间和场合。</w:t>
      </w:r>
    </w:p>
    <w:p w14:paraId="2E70AA52">
      <w:pPr>
        <w:ind w:left="5" w:right="70"/>
        <w:rPr>
          <w:rFonts w:hint="eastAsia"/>
        </w:rPr>
      </w:pPr>
    </w:p>
    <w:p w14:paraId="6824A8CB">
      <w:pPr>
        <w:ind w:left="5" w:right="70"/>
        <w:rPr>
          <w:rFonts w:hint="eastAsia"/>
        </w:rPr>
      </w:pPr>
      <w:r>
        <w:rPr>
          <w:rFonts w:hint="eastAsia"/>
        </w:rPr>
        <w:t>That the Apostles did so practice it, having not imposed the yoke of certain fast days, etc.</w:t>
      </w:r>
    </w:p>
    <w:p w14:paraId="3D204090">
      <w:pPr>
        <w:ind w:left="5" w:right="70"/>
        <w:rPr>
          <w:rFonts w:hint="eastAsia"/>
        </w:rPr>
      </w:pPr>
      <w:r>
        <w:rPr>
          <w:rFonts w:hint="eastAsia"/>
        </w:rPr>
        <w:t>使徒们就是这样实践的，没有强加某些禁食日的轭，等等。</w:t>
      </w:r>
    </w:p>
    <w:p w14:paraId="027C161D">
      <w:pPr>
        <w:ind w:left="5" w:right="70"/>
        <w:rPr>
          <w:rFonts w:hint="eastAsia"/>
        </w:rPr>
      </w:pPr>
    </w:p>
    <w:p w14:paraId="0755F2C7">
      <w:pPr>
        <w:ind w:left="5" w:right="70"/>
        <w:rPr>
          <w:rFonts w:hint="eastAsia"/>
        </w:rPr>
      </w:pPr>
      <w:r>
        <w:rPr>
          <w:rFonts w:hint="eastAsia"/>
        </w:rPr>
        <w:t>That as the Apostle detests those who hinder marriage, so he detests those who command abstinence from meats, etc.</w:t>
      </w:r>
    </w:p>
    <w:p w14:paraId="25DECA8E">
      <w:pPr>
        <w:ind w:left="5" w:right="70"/>
        <w:rPr>
          <w:rFonts w:hint="eastAsia"/>
        </w:rPr>
      </w:pPr>
      <w:r>
        <w:rPr>
          <w:rFonts w:hint="eastAsia"/>
        </w:rPr>
        <w:t>正如使徒憎恶那些阻碍婚姻的人一样，他也憎恶那些命令禁戒食物的人，等等。</w:t>
      </w:r>
    </w:p>
    <w:p w14:paraId="0EBE679E">
      <w:pPr>
        <w:ind w:left="5" w:right="70"/>
        <w:rPr>
          <w:rFonts w:hint="eastAsia"/>
        </w:rPr>
      </w:pPr>
    </w:p>
    <w:p w14:paraId="5FC43FE4">
      <w:pPr>
        <w:ind w:left="5" w:right="70"/>
        <w:rPr>
          <w:rFonts w:hint="eastAsia"/>
        </w:rPr>
      </w:pPr>
      <w:r>
        <w:rPr>
          <w:rFonts w:hint="eastAsia"/>
        </w:rPr>
        <w:t>That the Lord said, ‘That which enters at the mouth does not defile man, but that which comes out,’ etc.</w:t>
      </w:r>
    </w:p>
    <w:p w14:paraId="7BDD2484">
      <w:pPr>
        <w:ind w:left="5" w:right="70"/>
        <w:rPr>
          <w:rFonts w:hint="eastAsia"/>
        </w:rPr>
      </w:pPr>
      <w:r>
        <w:rPr>
          <w:rFonts w:hint="eastAsia"/>
        </w:rPr>
        <w:t>主说过：‘入口的不能污秽人，出口的乃能污秽人’，等等。</w:t>
      </w:r>
    </w:p>
    <w:p w14:paraId="0E8234AF">
      <w:pPr>
        <w:ind w:left="5" w:right="70"/>
        <w:rPr>
          <w:rFonts w:hint="eastAsia"/>
        </w:rPr>
      </w:pPr>
    </w:p>
    <w:p w14:paraId="4F33508A">
      <w:pPr>
        <w:ind w:left="5" w:right="70"/>
        <w:rPr>
          <w:rFonts w:hint="eastAsia"/>
        </w:rPr>
      </w:pPr>
      <w:r>
        <w:rPr>
          <w:rFonts w:hint="eastAsia"/>
        </w:rPr>
        <w:t>That the Apostle said, ‘Meat does not make us acceptable unto God; neither if we eat are we the better, nor if we eat not are we the worse.’”</w:t>
      </w:r>
    </w:p>
    <w:p w14:paraId="05CDF42F">
      <w:pPr>
        <w:ind w:left="5" w:right="70"/>
        <w:rPr>
          <w:rFonts w:hint="eastAsia"/>
        </w:rPr>
      </w:pPr>
      <w:r>
        <w:rPr>
          <w:rFonts w:hint="eastAsia"/>
        </w:rPr>
        <w:t>使徒说过：‘食物不能叫上帝看中我们；我们吃也无益，不吃也无损。’”</w:t>
      </w:r>
    </w:p>
    <w:p w14:paraId="06BFAD1F">
      <w:pPr>
        <w:ind w:left="5" w:right="70"/>
        <w:rPr>
          <w:rFonts w:hint="eastAsia"/>
        </w:rPr>
      </w:pPr>
    </w:p>
    <w:p w14:paraId="1A1AEF13">
      <w:pPr>
        <w:ind w:left="5" w:right="70"/>
        <w:rPr>
          <w:rFonts w:hint="eastAsia"/>
        </w:rPr>
      </w:pPr>
      <w:r>
        <w:rPr>
          <w:rFonts w:hint="eastAsia"/>
        </w:rPr>
        <w:t>Thus, as the true Christians of those days used against heretics the same reasons that we use against the Roman Church, so the answer of those heretics speaking by the mouth of Tertullian is the same as that of our Adversaries: That the Apostle condemns those heretics who hold meats to be polluted and evil by their nature, not those who abstain out of exercise to mortify and humble their flesh.</w:t>
      </w:r>
    </w:p>
    <w:p w14:paraId="03C8E623">
      <w:pPr>
        <w:ind w:left="5" w:right="70"/>
        <w:rPr>
          <w:rFonts w:hint="eastAsia"/>
        </w:rPr>
      </w:pPr>
      <w:r>
        <w:rPr>
          <w:rFonts w:hint="eastAsia"/>
        </w:rPr>
        <w:t>因此，正如那个时代的真基督徒用我们用来反对罗马教会的同样理由来反对异端一样，那些异端通过特土良的口所作的回答也和我们的对手一样：使徒谴责的是那些认为食物本质上是污秽和邪恶的异端，而不是那些为了克己和谦卑肉体而禁戒的人。</w:t>
      </w:r>
    </w:p>
    <w:p w14:paraId="1BE71B4E">
      <w:pPr>
        <w:ind w:left="5" w:right="70"/>
        <w:rPr>
          <w:rFonts w:hint="eastAsia"/>
        </w:rPr>
      </w:pPr>
    </w:p>
    <w:p w14:paraId="4FA0D6A7">
      <w:pPr>
        <w:ind w:left="5" w:right="70"/>
        <w:rPr>
          <w:rFonts w:hint="eastAsia"/>
        </w:rPr>
      </w:pPr>
      <w:r>
        <w:rPr>
          <w:rFonts w:hint="eastAsia"/>
        </w:rPr>
        <w:t>By the same Tertullian in the third chapter of the same book, it appears that in the orthodox Church, Bishops prescribed fasts according to the occasions and extraordinary necessities of the Church.</w:t>
      </w:r>
    </w:p>
    <w:p w14:paraId="58192AE1">
      <w:pPr>
        <w:ind w:left="5" w:right="70"/>
        <w:rPr>
          <w:rFonts w:hint="eastAsia"/>
        </w:rPr>
      </w:pPr>
      <w:r>
        <w:rPr>
          <w:rFonts w:hint="eastAsia"/>
        </w:rPr>
        <w:t>通过同一位特土良在同一本书的第三章中可以看出，在正统教会中，主教们是根据教会的场合和特殊需要来规定禁食的。</w:t>
      </w:r>
    </w:p>
    <w:p w14:paraId="6D75F6FD">
      <w:pPr>
        <w:ind w:left="5" w:right="70"/>
        <w:rPr>
          <w:rFonts w:hint="eastAsia"/>
        </w:rPr>
      </w:pPr>
    </w:p>
    <w:p w14:paraId="5F694943">
      <w:pPr>
        <w:ind w:left="5" w:right="70"/>
        <w:rPr>
          <w:rFonts w:hint="eastAsia"/>
        </w:rPr>
      </w:pPr>
      <w:r>
        <w:rPr>
          <w:rFonts w:hint="eastAsia"/>
        </w:rPr>
        <w:t>About a hundred and ten years after Tertullian, the Council of Ancyra, being informed that some clerks out of voluntary devotion abstained from flesh, made this Canon, which is the fourteenth: “It seems good to us that the clerks, priests, and deacons who abstain from flesh should eat of it.</w:t>
      </w:r>
    </w:p>
    <w:p w14:paraId="780B3348">
      <w:pPr>
        <w:ind w:left="5" w:right="70"/>
        <w:rPr>
          <w:rFonts w:hint="eastAsia"/>
        </w:rPr>
      </w:pPr>
      <w:r>
        <w:rPr>
          <w:rFonts w:hint="eastAsia"/>
        </w:rPr>
        <w:t>在特土良之后约一百一十年，安居拉公会议得知一些神职人员出于自愿的虔诚而戒绝肉食，便制定了这条第十四条教规：“我们认为，戒绝肉食的神职人员、祭司和执事应该吃肉。</w:t>
      </w:r>
    </w:p>
    <w:p w14:paraId="1101779F">
      <w:pPr>
        <w:ind w:left="5" w:right="70"/>
        <w:rPr>
          <w:rFonts w:hint="eastAsia"/>
        </w:rPr>
      </w:pPr>
    </w:p>
    <w:p w14:paraId="1ECACF3D">
      <w:pPr>
        <w:ind w:left="5" w:right="70"/>
        <w:rPr>
          <w:rFonts w:hint="eastAsia"/>
        </w:rPr>
      </w:pPr>
      <w:r>
        <w:rPr>
          <w:rFonts w:hint="eastAsia"/>
        </w:rPr>
        <w:t>After that, if they will abstain from it, let them abstain.”</w:t>
      </w:r>
    </w:p>
    <w:p w14:paraId="7B71DB05">
      <w:pPr>
        <w:ind w:left="5" w:right="70"/>
        <w:rPr>
          <w:rFonts w:hint="eastAsia"/>
        </w:rPr>
      </w:pPr>
      <w:r>
        <w:rPr>
          <w:rFonts w:hint="eastAsia"/>
        </w:rPr>
        <w:t>之后，如果他们愿意戒绝，就让他们戒绝。”</w:t>
      </w:r>
    </w:p>
    <w:p w14:paraId="2011A177">
      <w:pPr>
        <w:ind w:left="5" w:right="70"/>
        <w:rPr>
          <w:rFonts w:hint="eastAsia"/>
        </w:rPr>
      </w:pPr>
    </w:p>
    <w:p w14:paraId="5409F93F">
      <w:pPr>
        <w:ind w:left="5" w:right="70"/>
        <w:rPr>
          <w:rFonts w:hint="eastAsia"/>
        </w:rPr>
      </w:pPr>
      <w:r>
        <w:rPr>
          <w:rFonts w:hint="eastAsia"/>
        </w:rPr>
        <w:t>This shows that the Greek Churches had no ecclesiastical laws as yet to abstain from flesh.</w:t>
      </w:r>
    </w:p>
    <w:p w14:paraId="0AF25194">
      <w:pPr>
        <w:ind w:left="5" w:right="70"/>
        <w:rPr>
          <w:rFonts w:hint="eastAsia"/>
        </w:rPr>
      </w:pPr>
      <w:r>
        <w:rPr>
          <w:rFonts w:hint="eastAsia"/>
        </w:rPr>
        <w:t>这表明希腊教会当时还没有戒绝肉食的教会法。</w:t>
      </w:r>
    </w:p>
    <w:p w14:paraId="3643EBFA">
      <w:pPr>
        <w:ind w:left="5" w:right="70"/>
        <w:rPr>
          <w:rFonts w:hint="eastAsia"/>
        </w:rPr>
      </w:pPr>
    </w:p>
    <w:p w14:paraId="58798C52">
      <w:pPr>
        <w:ind w:left="5" w:right="70"/>
        <w:rPr>
          <w:rFonts w:hint="eastAsia"/>
        </w:rPr>
      </w:pPr>
      <w:r>
        <w:rPr>
          <w:rFonts w:hint="eastAsia"/>
        </w:rPr>
        <w:t>But because it was doubted whether those who abstained from it did so out of scruple or only out of exercise, the Council commands them to eat flesh once or twice to show that they did not hold the use of flesh to be evil by its nature.</w:t>
      </w:r>
    </w:p>
    <w:p w14:paraId="4CD1E4FC">
      <w:pPr>
        <w:ind w:left="5" w:right="70"/>
        <w:rPr>
          <w:rFonts w:hint="eastAsia"/>
        </w:rPr>
      </w:pPr>
      <w:r>
        <w:rPr>
          <w:rFonts w:hint="eastAsia"/>
        </w:rPr>
        <w:t>但因为有人怀疑那些戒绝肉食的人是出于顾虑还是仅仅出于操练，公会议命令他们吃一两次肉，以表明他们并不认为肉食的食用本质上是邪恶的。</w:t>
      </w:r>
    </w:p>
    <w:p w14:paraId="2FF79509">
      <w:pPr>
        <w:ind w:left="5" w:right="70"/>
        <w:rPr>
          <w:rFonts w:hint="eastAsia"/>
        </w:rPr>
      </w:pPr>
    </w:p>
    <w:p w14:paraId="0A5F1405">
      <w:pPr>
        <w:ind w:left="5" w:right="70"/>
        <w:rPr>
          <w:rFonts w:hint="eastAsia"/>
        </w:rPr>
      </w:pPr>
      <w:r>
        <w:rPr>
          <w:rFonts w:hint="eastAsia"/>
        </w:rPr>
        <w:t>The like rules are found in the Ascetics of Basil, which are rules given neither to the Clergy nor to the people but to certain Hermits of the deserts of Pontus and Cappadocia whom Basil exercised with hard abstinence.</w:t>
      </w:r>
    </w:p>
    <w:p w14:paraId="7869B037">
      <w:pPr>
        <w:ind w:left="5" w:right="70"/>
        <w:rPr>
          <w:rFonts w:hint="eastAsia"/>
        </w:rPr>
      </w:pPr>
      <w:r>
        <w:rPr>
          <w:rFonts w:hint="eastAsia"/>
        </w:rPr>
        <w:t>类似的规定见于巴西尔的《苦修录》，这些规定既不是给神职人员也不是给民众的，而是给本都和加帕多家沙漠的某些隐士的，巴西尔用严酷的禁戒来操练他们。</w:t>
      </w:r>
    </w:p>
    <w:p w14:paraId="14A8640D">
      <w:pPr>
        <w:ind w:left="5" w:right="70"/>
        <w:rPr>
          <w:rFonts w:hint="eastAsia"/>
        </w:rPr>
      </w:pPr>
    </w:p>
    <w:p w14:paraId="69B1E0F9">
      <w:pPr>
        <w:ind w:left="5" w:right="70"/>
        <w:rPr>
          <w:rFonts w:hint="eastAsia"/>
        </w:rPr>
      </w:pPr>
      <w:r>
        <w:rPr>
          <w:rFonts w:hint="eastAsia"/>
        </w:rPr>
        <w:t>He tells them: “(1) All meats must be eaten as occasions happen, as much as suffices to show those who look upon us that unto the pure all things are pure, and that every creature of God is good, and none of them is to be rejected.”</w:t>
      </w:r>
    </w:p>
    <w:p w14:paraId="1C7ED9ED">
      <w:pPr>
        <w:ind w:left="5" w:right="70"/>
        <w:rPr>
          <w:rFonts w:hint="eastAsia"/>
        </w:rPr>
      </w:pPr>
      <w:r>
        <w:rPr>
          <w:rFonts w:hint="eastAsia"/>
        </w:rPr>
        <w:t>他告诉他们：“（1）所有食物都必须在有机会时吃，只要足以向看我们的人表明，在洁净的人，凡物都洁净，并且上帝所造的各物都是好的，没有一样是可弃的。”</w:t>
      </w:r>
    </w:p>
    <w:p w14:paraId="7EC1F1A6">
      <w:pPr>
        <w:ind w:left="5" w:right="70"/>
        <w:rPr>
          <w:rFonts w:hint="eastAsia"/>
        </w:rPr>
      </w:pPr>
    </w:p>
    <w:p w14:paraId="5D7E797C">
      <w:pPr>
        <w:ind w:left="5" w:right="70"/>
        <w:rPr>
          <w:rFonts w:hint="eastAsia"/>
        </w:rPr>
      </w:pPr>
      <w:r>
        <w:rPr>
          <w:rFonts w:hint="eastAsia"/>
        </w:rPr>
        <w:t>And in the nineteenth interrogation: “It is impossible to tie all persons to the same rules, considering the diversity of natures and the complexion of the bodies.”</w:t>
      </w:r>
    </w:p>
    <w:p w14:paraId="6639041C">
      <w:pPr>
        <w:ind w:left="5" w:right="70"/>
        <w:rPr>
          <w:rFonts w:hint="eastAsia"/>
        </w:rPr>
      </w:pPr>
      <w:r>
        <w:rPr>
          <w:rFonts w:hint="eastAsia"/>
        </w:rPr>
        <w:t>在第十九问中：“考虑到天性的多样性和身体的体质，不可能用同样的规则束缚所有的人。”</w:t>
      </w:r>
    </w:p>
    <w:p w14:paraId="01CD7BB6">
      <w:pPr>
        <w:ind w:left="5" w:right="70"/>
        <w:rPr>
          <w:rFonts w:hint="eastAsia"/>
        </w:rPr>
      </w:pPr>
    </w:p>
    <w:p w14:paraId="14865E86">
      <w:pPr>
        <w:ind w:left="5" w:right="70"/>
        <w:rPr>
          <w:rFonts w:hint="eastAsia"/>
        </w:rPr>
      </w:pPr>
      <w:r>
        <w:rPr>
          <w:rFonts w:hint="eastAsia"/>
        </w:rPr>
        <w:t>And in his Asketical Constitutions, chapter 25, he commands his Ascetics or Disciples not to make conscience to eat bread dipped in flesh-broth, which the Benedictine Friars in our days would hold to be a great sin.</w:t>
      </w:r>
    </w:p>
    <w:p w14:paraId="267116C9">
      <w:pPr>
        <w:ind w:left="5" w:right="70"/>
        <w:rPr>
          <w:rFonts w:hint="eastAsia"/>
        </w:rPr>
      </w:pPr>
      <w:r>
        <w:rPr>
          <w:rFonts w:hint="eastAsia"/>
        </w:rPr>
        <w:t>在他的《苦修规条》第25章中，他命令他的苦修者或门徒不要为吃蘸了肉汤的面包而感到良心不安，这在今天本笃会的修士看来会是一项大罪。</w:t>
      </w:r>
    </w:p>
    <w:p w14:paraId="18B3D4B1">
      <w:pPr>
        <w:ind w:left="5" w:right="70"/>
        <w:rPr>
          <w:rFonts w:hint="eastAsia"/>
        </w:rPr>
      </w:pPr>
    </w:p>
    <w:p w14:paraId="02F1718C">
      <w:pPr>
        <w:ind w:left="5" w:right="70"/>
        <w:rPr>
          <w:rFonts w:hint="eastAsia"/>
        </w:rPr>
      </w:pPr>
      <w:r>
        <w:rPr>
          <w:rFonts w:hint="eastAsia"/>
        </w:rPr>
        <w:t>But in those days, the rigid rules of abstinence were only for the Anachorets and Ascetics—that is, for Hermits and Exercisers of austerity.</w:t>
      </w:r>
    </w:p>
    <w:p w14:paraId="4460D197">
      <w:pPr>
        <w:ind w:left="5" w:right="70"/>
        <w:rPr>
          <w:rFonts w:hint="eastAsia"/>
        </w:rPr>
      </w:pPr>
      <w:r>
        <w:rPr>
          <w:rFonts w:hint="eastAsia"/>
        </w:rPr>
        <w:t>但在那个时代，严格的禁戒规定只适用于隐修者和苦修者——即隐士和操练严酷生活的人。</w:t>
      </w:r>
    </w:p>
    <w:p w14:paraId="7260A6A2">
      <w:pPr>
        <w:ind w:left="5" w:right="70"/>
        <w:rPr>
          <w:rFonts w:hint="eastAsia"/>
        </w:rPr>
      </w:pPr>
    </w:p>
    <w:p w14:paraId="3A5E7363">
      <w:pPr>
        <w:ind w:left="5" w:right="70"/>
        <w:rPr>
          <w:rFonts w:hint="eastAsia"/>
        </w:rPr>
      </w:pPr>
      <w:r>
        <w:rPr>
          <w:rFonts w:hint="eastAsia"/>
        </w:rPr>
        <w:t>But as for the people, as it would have been unseemly not to fast at all, so concerning public fasts, everyone observed as much as he pleased, and there was no Law that obliged the people necessarily, as will be seen more evidently by the following proofs—especially when we come to speak of Lent.</w:t>
      </w:r>
    </w:p>
    <w:p w14:paraId="590B85E2">
      <w:pPr>
        <w:ind w:left="5" w:right="70"/>
        <w:rPr>
          <w:rFonts w:hint="eastAsia"/>
        </w:rPr>
      </w:pPr>
      <w:r>
        <w:rPr>
          <w:rFonts w:hint="eastAsia"/>
        </w:rPr>
        <w:t>但至于民众，虽然完全不禁食是不合宜的，但关于公共禁食，每个人都随心所欲地遵守，并没有任何律法强迫民众，这将在接下来的证据中更清楚地看到——尤其是当我们谈到大斋期时。</w:t>
      </w:r>
    </w:p>
    <w:p w14:paraId="730E12CA">
      <w:pPr>
        <w:ind w:left="5" w:right="70"/>
        <w:rPr>
          <w:rFonts w:hint="eastAsia"/>
        </w:rPr>
      </w:pPr>
    </w:p>
    <w:p w14:paraId="69FDE7EE">
      <w:pPr>
        <w:ind w:left="5" w:right="70"/>
        <w:rPr>
          <w:rFonts w:hint="eastAsia"/>
        </w:rPr>
      </w:pPr>
      <w:r>
        <w:rPr>
          <w:rFonts w:hint="eastAsia"/>
        </w:rPr>
        <w:t>Theodoret, in the last chapter of Divine Maxims, where he treats of abstinence, speaks thus: “The Church embraces abstinence from wine and flesh, and other abstinences, not as heretics do, for they command abstinence from those things as if they were abominable.</w:t>
      </w:r>
    </w:p>
    <w:p w14:paraId="06794F3F">
      <w:pPr>
        <w:ind w:left="5" w:right="70"/>
        <w:rPr>
          <w:rFonts w:hint="eastAsia"/>
        </w:rPr>
      </w:pPr>
      <w:r>
        <w:rPr>
          <w:rFonts w:hint="eastAsia"/>
        </w:rPr>
        <w:t>狄奥多勒，在《神圣箴言》最后一章论及禁戒时，这样说：“教会接纳戒酒和戒肉，以及其他的禁戒，不像异端那样，因为他们命令禁戒那些东西，好像它们是可憎的。</w:t>
      </w:r>
    </w:p>
    <w:p w14:paraId="46F44DCA">
      <w:pPr>
        <w:ind w:left="5" w:right="70"/>
        <w:rPr>
          <w:rFonts w:hint="eastAsia"/>
        </w:rPr>
      </w:pPr>
    </w:p>
    <w:p w14:paraId="21E1525F">
      <w:pPr>
        <w:ind w:left="5" w:right="70"/>
        <w:rPr>
          <w:rFonts w:hint="eastAsia"/>
        </w:rPr>
      </w:pPr>
      <w:r>
        <w:rPr>
          <w:rFonts w:hint="eastAsia"/>
        </w:rPr>
        <w:t>But the Church has made no laws about that and does not forbid the use of these things.</w:t>
      </w:r>
    </w:p>
    <w:p w14:paraId="1C0A3128">
      <w:pPr>
        <w:ind w:left="5" w:right="70"/>
        <w:rPr>
          <w:rFonts w:hint="eastAsia"/>
        </w:rPr>
      </w:pPr>
      <w:r>
        <w:rPr>
          <w:rFonts w:hint="eastAsia"/>
        </w:rPr>
        <w:t>但教会没有就此制定任何律法，也不禁止使用这些东西。</w:t>
      </w:r>
    </w:p>
    <w:p w14:paraId="6F665E66">
      <w:pPr>
        <w:ind w:left="5" w:right="70"/>
        <w:rPr>
          <w:rFonts w:hint="eastAsia"/>
        </w:rPr>
      </w:pPr>
    </w:p>
    <w:p w14:paraId="112332A9">
      <w:pPr>
        <w:ind w:left="5" w:right="70"/>
        <w:rPr>
          <w:rFonts w:hint="eastAsia"/>
        </w:rPr>
      </w:pPr>
      <w:r>
        <w:rPr>
          <w:rFonts w:hint="eastAsia"/>
        </w:rPr>
        <w:t>For this reason, some enjoy lawful pleasures without fear, while others abstain from them.</w:t>
      </w:r>
    </w:p>
    <w:p w14:paraId="3F3F1E7D">
      <w:pPr>
        <w:ind w:left="5" w:right="70"/>
        <w:rPr>
          <w:rFonts w:hint="eastAsia"/>
        </w:rPr>
      </w:pPr>
      <w:r>
        <w:rPr>
          <w:rFonts w:hint="eastAsia"/>
        </w:rPr>
        <w:t>因此，有些人毫无畏惧地享受合法的乐趣，而另一些人则戒绝它们。</w:t>
      </w:r>
    </w:p>
    <w:p w14:paraId="5AD02A9A">
      <w:pPr>
        <w:ind w:left="5" w:right="70"/>
        <w:rPr>
          <w:rFonts w:hint="eastAsia"/>
        </w:rPr>
      </w:pPr>
    </w:p>
    <w:p w14:paraId="5AF3807D">
      <w:pPr>
        <w:ind w:left="5" w:right="70"/>
        <w:rPr>
          <w:rFonts w:hint="eastAsia"/>
        </w:rPr>
      </w:pPr>
      <w:r>
        <w:rPr>
          <w:rFonts w:hint="eastAsia"/>
        </w:rPr>
        <w:t>And none of the wise condemns him who eats, for both abstinence and use lie in the liberty of men’s will.”</w:t>
      </w:r>
    </w:p>
    <w:p w14:paraId="1414A504">
      <w:pPr>
        <w:ind w:left="5" w:right="70"/>
        <w:rPr>
          <w:rFonts w:hint="eastAsia"/>
        </w:rPr>
      </w:pPr>
      <w:r>
        <w:rPr>
          <w:rFonts w:hint="eastAsia"/>
        </w:rPr>
        <w:t>有智慧的人没有一个会谴责吃的人，因为禁戒和使用都取决于人的意志自由。”</w:t>
      </w:r>
    </w:p>
    <w:p w14:paraId="07692A62">
      <w:pPr>
        <w:ind w:left="5" w:right="70"/>
        <w:rPr>
          <w:rFonts w:hint="eastAsia"/>
        </w:rPr>
      </w:pPr>
    </w:p>
    <w:p w14:paraId="228BE141">
      <w:pPr>
        <w:ind w:left="5" w:right="70"/>
        <w:rPr>
          <w:rFonts w:hint="eastAsia"/>
        </w:rPr>
      </w:pPr>
      <w:r>
        <w:rPr>
          <w:rFonts w:hint="eastAsia"/>
        </w:rPr>
        <w:t>That passage shows clearly that many Christians abstained from wine and flesh voluntarily, not being bound to it by any law.</w:t>
      </w:r>
    </w:p>
    <w:p w14:paraId="081FE1F6">
      <w:pPr>
        <w:ind w:left="5" w:right="70"/>
        <w:rPr>
          <w:rFonts w:hint="eastAsia"/>
        </w:rPr>
      </w:pPr>
      <w:r>
        <w:rPr>
          <w:rFonts w:hint="eastAsia"/>
        </w:rPr>
        <w:t>那段话清楚地表明，许多基督徒是自愿戒绝酒和肉的，并不受任何律法的约束。</w:t>
      </w:r>
    </w:p>
    <w:p w14:paraId="5D44322A">
      <w:pPr>
        <w:ind w:left="5" w:right="70"/>
        <w:rPr>
          <w:rFonts w:hint="eastAsia"/>
        </w:rPr>
      </w:pPr>
    </w:p>
    <w:p w14:paraId="2091F5B8">
      <w:pPr>
        <w:ind w:left="5" w:right="70"/>
        <w:rPr>
          <w:rFonts w:hint="eastAsia"/>
        </w:rPr>
      </w:pPr>
      <w:r>
        <w:rPr>
          <w:rFonts w:hint="eastAsia"/>
        </w:rPr>
        <w:t>He says similar things in his commentary on Romans 14.</w:t>
      </w:r>
    </w:p>
    <w:p w14:paraId="2CD32CF2">
      <w:pPr>
        <w:ind w:left="5" w:right="70"/>
        <w:rPr>
          <w:rFonts w:hint="eastAsia"/>
        </w:rPr>
      </w:pPr>
      <w:r>
        <w:rPr>
          <w:rFonts w:hint="eastAsia"/>
        </w:rPr>
        <w:t>他在对罗马书14章的注释中也说了类似的话。</w:t>
      </w:r>
    </w:p>
    <w:p w14:paraId="318D1957">
      <w:pPr>
        <w:ind w:left="5" w:right="70"/>
        <w:rPr>
          <w:rFonts w:hint="eastAsia"/>
        </w:rPr>
      </w:pPr>
    </w:p>
    <w:p w14:paraId="3B7D3580">
      <w:pPr>
        <w:ind w:left="5" w:right="70"/>
        <w:rPr>
          <w:rFonts w:hint="eastAsia"/>
        </w:rPr>
      </w:pPr>
      <w:r>
        <w:rPr>
          <w:rFonts w:hint="eastAsia"/>
        </w:rPr>
        <w:t>Augustine, likewise, in the thirty-third chapter of the first book of The Morals of the Catholic Church, speaking of the fasts of monks—whose abstinences were far stricter and more austere than those of the common people and clergy—says nevertheless: “No one is urged to austerities which he cannot bear.</w:t>
      </w:r>
    </w:p>
    <w:p w14:paraId="5AFD40DF">
      <w:pPr>
        <w:ind w:left="5" w:right="70"/>
        <w:rPr>
          <w:rFonts w:hint="eastAsia"/>
        </w:rPr>
      </w:pPr>
      <w:r>
        <w:rPr>
          <w:rFonts w:hint="eastAsia"/>
        </w:rPr>
        <w:t>同样，奥古斯丁在《天主教会的道德》第一卷第三十三章，谈到修士的禁食——他们的禁戒比普通民众和神职人员要严格和严酷得多——但他说：“没有人被强迫去承受他无法忍受的苦修。</w:t>
      </w:r>
    </w:p>
    <w:p w14:paraId="05DCF3DA">
      <w:pPr>
        <w:ind w:left="5" w:right="70"/>
        <w:rPr>
          <w:rFonts w:hint="eastAsia"/>
        </w:rPr>
      </w:pPr>
    </w:p>
    <w:p w14:paraId="43FFA5C4">
      <w:pPr>
        <w:ind w:left="5" w:right="70"/>
        <w:rPr>
          <w:rFonts w:hint="eastAsia"/>
        </w:rPr>
      </w:pPr>
      <w:r>
        <w:rPr>
          <w:rFonts w:hint="eastAsia"/>
        </w:rPr>
        <w:t>No one has a burden laid upon him which he cannot carry, nor is condemned by others because he confesses himself too weak to follow them; for they remember that to the pure all things are pure.”</w:t>
      </w:r>
    </w:p>
    <w:p w14:paraId="3D4D3047">
      <w:pPr>
        <w:ind w:left="5" w:right="70"/>
        <w:rPr>
          <w:rFonts w:hint="eastAsia"/>
        </w:rPr>
      </w:pPr>
      <w:r>
        <w:rPr>
          <w:rFonts w:hint="eastAsia"/>
        </w:rPr>
        <w:t>没有人被加上他无法背负的重担，也不会因为承认自己太软弱无法跟随他们而被他人谴责；因为他们记得，在洁净的人，凡物都洁净。”</w:t>
      </w:r>
    </w:p>
    <w:p w14:paraId="0862919B">
      <w:pPr>
        <w:ind w:left="5" w:right="70"/>
        <w:rPr>
          <w:rFonts w:hint="eastAsia"/>
        </w:rPr>
      </w:pPr>
    </w:p>
    <w:p w14:paraId="000CBF02">
      <w:pPr>
        <w:ind w:left="5" w:right="70"/>
        <w:rPr>
          <w:rFonts w:hint="eastAsia"/>
        </w:rPr>
      </w:pPr>
      <w:r>
        <w:rPr>
          <w:rFonts w:hint="eastAsia"/>
        </w:rPr>
        <w:t>Cassian, in Book 5, Chapter 5, speaking of the fasts of the monks of the wilderness, says: “It is not easy to keep a uniform rule about the measure of fasting, because all do not have the same strength of body, and one cannot attain to these fasts by the vigor of the mind alone, as with other virtues.”</w:t>
      </w:r>
    </w:p>
    <w:p w14:paraId="629E037E">
      <w:pPr>
        <w:ind w:left="5" w:right="70"/>
        <w:rPr>
          <w:rFonts w:hint="eastAsia"/>
        </w:rPr>
      </w:pPr>
      <w:r>
        <w:rPr>
          <w:rFonts w:hint="eastAsia"/>
        </w:rPr>
        <w:t>卡西安，在第五卷第五章，谈到旷野修士的禁食时说：“关于禁食的程度，要保持统一的规则是不容易的，因为不是所有的人都有同样强壮的身体，而且一个人不能像其他美德那样，单靠心灵的力量来达到这些禁食。”</w:t>
      </w:r>
    </w:p>
    <w:p w14:paraId="6F074918">
      <w:pPr>
        <w:ind w:left="5" w:right="70"/>
        <w:rPr>
          <w:rFonts w:hint="eastAsia"/>
        </w:rPr>
      </w:pPr>
    </w:p>
    <w:p w14:paraId="1277BFA1">
      <w:pPr>
        <w:ind w:left="5" w:right="70"/>
        <w:rPr>
          <w:rFonts w:hint="eastAsia"/>
        </w:rPr>
      </w:pPr>
      <w:r>
        <w:rPr>
          <w:rFonts w:hint="eastAsia"/>
        </w:rPr>
        <w:t>And in the twenty-first Conference, Chapter 13: “We do not read that any were condemned merely for eating meat.”</w:t>
      </w:r>
    </w:p>
    <w:p w14:paraId="6AE08EBC">
      <w:pPr>
        <w:ind w:left="5" w:right="70"/>
        <w:rPr>
          <w:rFonts w:hint="eastAsia"/>
        </w:rPr>
      </w:pPr>
      <w:r>
        <w:rPr>
          <w:rFonts w:hint="eastAsia"/>
        </w:rPr>
        <w:t>在第二十一场会议，第十三章：“我们没有读到任何人仅仅因为吃肉而被定罪。”</w:t>
      </w:r>
    </w:p>
    <w:p w14:paraId="7ECA71D0">
      <w:pPr>
        <w:ind w:left="5" w:right="70"/>
        <w:rPr>
          <w:rFonts w:hint="eastAsia"/>
        </w:rPr>
      </w:pPr>
    </w:p>
    <w:p w14:paraId="36ADFE7D">
      <w:pPr>
        <w:ind w:left="5" w:right="70"/>
        <w:rPr>
          <w:rFonts w:hint="eastAsia"/>
        </w:rPr>
      </w:pPr>
      <w:r>
        <w:rPr>
          <w:rFonts w:hint="eastAsia"/>
        </w:rPr>
        <w:t>And in Chapter 14, he calls the use of meats an indifferent thing.</w:t>
      </w:r>
    </w:p>
    <w:p w14:paraId="572C4656">
      <w:pPr>
        <w:ind w:left="5" w:right="70"/>
        <w:rPr>
          <w:rFonts w:hint="eastAsia"/>
        </w:rPr>
      </w:pPr>
      <w:r>
        <w:rPr>
          <w:rFonts w:hint="eastAsia"/>
        </w:rPr>
        <w:t>在第十四章，他称食肉为一件无关紧要的事。</w:t>
      </w:r>
    </w:p>
    <w:p w14:paraId="082DB4D4">
      <w:pPr>
        <w:ind w:left="5" w:right="70"/>
        <w:rPr>
          <w:rFonts w:hint="eastAsia"/>
        </w:rPr>
      </w:pPr>
    </w:p>
    <w:p w14:paraId="6CA7B79A">
      <w:pPr>
        <w:ind w:left="5" w:right="70"/>
        <w:rPr>
          <w:rFonts w:hint="eastAsia"/>
        </w:rPr>
      </w:pPr>
      <w:r>
        <w:rPr>
          <w:rFonts w:hint="eastAsia"/>
        </w:rPr>
        <w:t>From this I infer that if the monks of the wilderness—whose fasts were a hundred times more austere—were not constrained but had the liberty either to fast or not to fast, how much greater ought the people’s liberty to have been?</w:t>
      </w:r>
    </w:p>
    <w:p w14:paraId="1FC33906">
      <w:pPr>
        <w:ind w:left="5" w:right="70"/>
        <w:rPr>
          <w:rFonts w:hint="eastAsia"/>
        </w:rPr>
      </w:pPr>
      <w:r>
        <w:rPr>
          <w:rFonts w:hint="eastAsia"/>
        </w:rPr>
        <w:t>由此我推断，如果旷野的修士——他们的禁食要严酷一百倍——都不受约束，有禁食或不禁食的自由，那么民众的自由该有多大呢？</w:t>
      </w:r>
    </w:p>
    <w:p w14:paraId="3E4F5040">
      <w:pPr>
        <w:ind w:left="5" w:right="70"/>
        <w:rPr>
          <w:rFonts w:hint="eastAsia"/>
        </w:rPr>
      </w:pPr>
    </w:p>
    <w:p w14:paraId="5DEA05CF">
      <w:pPr>
        <w:ind w:left="5" w:right="70"/>
        <w:rPr>
          <w:rFonts w:hint="eastAsia"/>
        </w:rPr>
      </w:pPr>
      <w:r>
        <w:rPr>
          <w:rFonts w:hint="eastAsia"/>
        </w:rPr>
        <w:t>And truly, whoever carefully reads the ancient penitential canons will not find any canon or rule that prescribes penance for one who has eaten flesh on a fasting day.</w:t>
      </w:r>
    </w:p>
    <w:p w14:paraId="69DBA7EE">
      <w:pPr>
        <w:ind w:left="5" w:right="70"/>
        <w:rPr>
          <w:rFonts w:hint="eastAsia"/>
        </w:rPr>
      </w:pPr>
      <w:r>
        <w:rPr>
          <w:rFonts w:hint="eastAsia"/>
        </w:rPr>
        <w:t>确实，凡是仔细阅读古代悔罪教规的人，都找不到任何教规或规定，为在禁食日吃肉的人规定悔罪。</w:t>
      </w:r>
    </w:p>
    <w:p w14:paraId="29A74FCD">
      <w:pPr>
        <w:ind w:left="5" w:right="70"/>
        <w:rPr>
          <w:rFonts w:hint="eastAsia"/>
        </w:rPr>
      </w:pPr>
    </w:p>
    <w:p w14:paraId="4F758057">
      <w:pPr>
        <w:ind w:left="5" w:right="70"/>
        <w:rPr>
          <w:rFonts w:hint="eastAsia"/>
        </w:rPr>
      </w:pPr>
      <w:r>
        <w:rPr>
          <w:rFonts w:hint="eastAsia"/>
        </w:rPr>
        <w:t>This will be more clearly seen in the chapter where we shall treat of Lent.</w:t>
      </w:r>
    </w:p>
    <w:p w14:paraId="5E836D82">
      <w:pPr>
        <w:ind w:left="5" w:right="70"/>
        <w:rPr>
          <w:rFonts w:hint="eastAsia"/>
        </w:rPr>
      </w:pPr>
      <w:r>
        <w:rPr>
          <w:rFonts w:hint="eastAsia"/>
        </w:rPr>
        <w:t>这将在我们讨论大斋期的章节中更清楚地看到。</w:t>
      </w:r>
    </w:p>
    <w:p w14:paraId="2B475C4A">
      <w:pPr>
        <w:ind w:left="5" w:right="70"/>
        <w:rPr>
          <w:rFonts w:hint="eastAsia"/>
        </w:rPr>
      </w:pPr>
    </w:p>
    <w:p w14:paraId="25ABE631">
      <w:pPr>
        <w:ind w:left="5" w:right="70"/>
        <w:rPr>
          <w:rFonts w:hint="eastAsia"/>
        </w:rPr>
      </w:pPr>
      <w:r>
        <w:rPr>
          <w:rFonts w:hint="eastAsia"/>
        </w:rPr>
        <w:t>Nor shall it be found in all antiquity that anyone ever came to the Bishop of Rome or any other bishop to obtain permission or dispensation to eat flesh on fasting days.</w:t>
      </w:r>
    </w:p>
    <w:p w14:paraId="5B391131">
      <w:pPr>
        <w:ind w:left="5" w:right="70"/>
        <w:rPr>
          <w:rFonts w:hint="eastAsia"/>
        </w:rPr>
      </w:pPr>
      <w:r>
        <w:rPr>
          <w:rFonts w:hint="eastAsia"/>
        </w:rPr>
        <w:t>在整个古代也找不到任何人曾到罗马主教或其他任何主教那里，请求许可或豁免在禁食日吃肉。</w:t>
      </w:r>
    </w:p>
    <w:p w14:paraId="483C7F84">
      <w:pPr>
        <w:ind w:left="5" w:right="70"/>
        <w:rPr>
          <w:rFonts w:hint="eastAsia"/>
        </w:rPr>
      </w:pPr>
    </w:p>
    <w:p w14:paraId="4FF9B8F7">
      <w:pPr>
        <w:ind w:left="5" w:right="70"/>
        <w:rPr>
          <w:rFonts w:hint="eastAsia"/>
        </w:rPr>
      </w:pPr>
      <w:r>
        <w:rPr>
          <w:rFonts w:hint="eastAsia"/>
        </w:rPr>
        <w:t>Eusebius, in the third chapter of the fifth book of his History, relates that one Alcibiades mortified himself with fasting, living on bread and water.</w:t>
      </w:r>
    </w:p>
    <w:p w14:paraId="101B9C4E">
      <w:pPr>
        <w:ind w:left="5" w:right="70"/>
        <w:rPr>
          <w:rFonts w:hint="eastAsia"/>
        </w:rPr>
      </w:pPr>
      <w:r>
        <w:rPr>
          <w:rFonts w:hint="eastAsia"/>
        </w:rPr>
        <w:t>优西比乌，在他的《历史》第五卷第三章中记载，一个名叫阿尔西比亚德的人用禁食克己，只靠面包和水生活。</w:t>
      </w:r>
    </w:p>
    <w:p w14:paraId="2C0ECE82">
      <w:pPr>
        <w:ind w:left="5" w:right="70"/>
        <w:rPr>
          <w:rFonts w:hint="eastAsia"/>
        </w:rPr>
      </w:pPr>
    </w:p>
    <w:p w14:paraId="5BF9F5A9">
      <w:pPr>
        <w:ind w:left="5" w:right="70"/>
        <w:rPr>
          <w:rFonts w:hint="eastAsia"/>
        </w:rPr>
      </w:pPr>
      <w:r>
        <w:rPr>
          <w:rFonts w:hint="eastAsia"/>
        </w:rPr>
        <w:t>But Eusebius says it was revealed to Attalus (a martyr) that Alcibiades did wrong to abstain from God’s creatures and thereby scandalize others.</w:t>
      </w:r>
    </w:p>
    <w:p w14:paraId="55D7F60C">
      <w:pPr>
        <w:ind w:left="5" w:right="70"/>
        <w:rPr>
          <w:rFonts w:hint="eastAsia"/>
        </w:rPr>
      </w:pPr>
      <w:r>
        <w:rPr>
          <w:rFonts w:hint="eastAsia"/>
        </w:rPr>
        <w:t>但优西比乌说，有启示给阿塔卢斯（一位殉道者），说阿尔西比亚德戒绝上帝的创造物是错误的，并且因此绊倒了别人。</w:t>
      </w:r>
    </w:p>
    <w:p w14:paraId="6C46CAE4">
      <w:pPr>
        <w:ind w:left="5" w:right="70"/>
        <w:rPr>
          <w:rFonts w:hint="eastAsia"/>
        </w:rPr>
      </w:pPr>
    </w:p>
    <w:p w14:paraId="2E7E6C86">
      <w:pPr>
        <w:ind w:left="5" w:right="70"/>
        <w:rPr>
          <w:rFonts w:hint="eastAsia"/>
        </w:rPr>
      </w:pPr>
      <w:r>
        <w:rPr>
          <w:rFonts w:hint="eastAsia"/>
        </w:rPr>
        <w:t>Alcibiades believed him and afterward ate all meats indifferently, giving thanks to God.</w:t>
      </w:r>
    </w:p>
    <w:p w14:paraId="5A45B94A">
      <w:pPr>
        <w:ind w:left="5" w:right="70"/>
        <w:rPr>
          <w:rFonts w:hint="eastAsia"/>
        </w:rPr>
      </w:pPr>
      <w:r>
        <w:rPr>
          <w:rFonts w:hint="eastAsia"/>
        </w:rPr>
        <w:t>阿尔西比亚德相信了他，之后便不加分别地吃各种肉食，并感谢上帝。</w:t>
      </w:r>
    </w:p>
    <w:p w14:paraId="6DC3528E">
      <w:pPr>
        <w:ind w:left="5" w:right="70"/>
        <w:rPr>
          <w:rFonts w:hint="eastAsia"/>
        </w:rPr>
      </w:pPr>
    </w:p>
    <w:p w14:paraId="2DDAFA36">
      <w:pPr>
        <w:ind w:left="5" w:right="70"/>
        <w:rPr>
          <w:rFonts w:hint="eastAsia"/>
        </w:rPr>
      </w:pPr>
      <w:r>
        <w:rPr>
          <w:rFonts w:hint="eastAsia"/>
        </w:rPr>
        <w:t>Sozomen, in Book 1, Chapter 11, says that a stranger came to Spiridion on a fasting day, and he bade his daughter serve that stranger a piece of pork which he had in store.</w:t>
      </w:r>
    </w:p>
    <w:p w14:paraId="28B9DD27">
      <w:pPr>
        <w:ind w:left="5" w:right="70"/>
        <w:rPr>
          <w:rFonts w:hint="eastAsia"/>
        </w:rPr>
      </w:pPr>
      <w:r>
        <w:rPr>
          <w:rFonts w:hint="eastAsia"/>
        </w:rPr>
        <w:t>索佐门，在第一卷第十一章中说，一个陌生人在禁食日来到斯皮里迪昂那里，他吩咐女儿给那陌生人端上一块他储存的猪肉。</w:t>
      </w:r>
    </w:p>
    <w:p w14:paraId="5F0DB137">
      <w:pPr>
        <w:ind w:left="5" w:right="70"/>
        <w:rPr>
          <w:rFonts w:hint="eastAsia"/>
        </w:rPr>
      </w:pPr>
    </w:p>
    <w:p w14:paraId="1E669036">
      <w:pPr>
        <w:ind w:left="5" w:right="70"/>
        <w:rPr>
          <w:rFonts w:hint="eastAsia"/>
        </w:rPr>
      </w:pPr>
      <w:r>
        <w:rPr>
          <w:rFonts w:hint="eastAsia"/>
        </w:rPr>
        <w:t>The stranger (doubtless raised in some superstitious church) hesitated to eat it, saying he dared not because he was a Christian.</w:t>
      </w:r>
    </w:p>
    <w:p w14:paraId="47703450">
      <w:pPr>
        <w:ind w:left="5" w:right="70"/>
        <w:rPr>
          <w:rFonts w:hint="eastAsia"/>
        </w:rPr>
      </w:pPr>
      <w:r>
        <w:rPr>
          <w:rFonts w:hint="eastAsia"/>
        </w:rPr>
        <w:t>那陌生人（无疑是在某个迷信的教会中长大的）犹豫着不敢吃，说他不敢，因为他是个基督徒。</w:t>
      </w:r>
    </w:p>
    <w:p w14:paraId="4718EB12">
      <w:pPr>
        <w:ind w:left="5" w:right="70"/>
        <w:rPr>
          <w:rFonts w:hint="eastAsia"/>
        </w:rPr>
      </w:pPr>
    </w:p>
    <w:p w14:paraId="26CFBF53">
      <w:pPr>
        <w:ind w:left="5" w:right="70"/>
        <w:rPr>
          <w:rFonts w:hint="eastAsia"/>
        </w:rPr>
      </w:pPr>
      <w:r>
        <w:rPr>
          <w:rFonts w:hint="eastAsia"/>
        </w:rPr>
        <w:t>Then Spiridion told him: “But for that very reason you must eat it, because God says, ‘To the pure all things are pure.’”</w:t>
      </w:r>
    </w:p>
    <w:p w14:paraId="05FEF8AC">
      <w:pPr>
        <w:ind w:left="5" w:right="70"/>
        <w:rPr>
          <w:rFonts w:hint="eastAsia"/>
        </w:rPr>
      </w:pPr>
      <w:r>
        <w:rPr>
          <w:rFonts w:hint="eastAsia"/>
        </w:rPr>
        <w:t>然后斯皮里迪昂告诉他：“但正因为如此，你必须吃，因为上帝说：‘在洁净的人，凡物都洁净。’”</w:t>
      </w:r>
    </w:p>
    <w:p w14:paraId="31F48192">
      <w:pPr>
        <w:ind w:left="5" w:right="70"/>
        <w:rPr>
          <w:rFonts w:hint="eastAsia"/>
        </w:rPr>
      </w:pPr>
    </w:p>
    <w:p w14:paraId="62A81F8C">
      <w:pPr>
        <w:ind w:left="5" w:right="70"/>
        <w:rPr>
          <w:rFonts w:hint="eastAsia"/>
        </w:rPr>
      </w:pPr>
      <w:r>
        <w:rPr>
          <w:rFonts w:hint="eastAsia"/>
        </w:rPr>
        <w:t>He did not say to him, “Eat it because there is nothing else in the house,” but he cited God’s word, which is always of equal force whether there was other meat in the house or not.</w:t>
      </w:r>
    </w:p>
    <w:p w14:paraId="69CDDA88">
      <w:pPr>
        <w:ind w:left="5" w:right="70"/>
        <w:rPr>
          <w:rFonts w:hint="eastAsia"/>
        </w:rPr>
      </w:pPr>
      <w:r>
        <w:rPr>
          <w:rFonts w:hint="eastAsia"/>
        </w:rPr>
        <w:t>他没有对他说：“吃吧，因为家里没有别的东西了，”而是引用了上帝的话语，无论家里有没有别的肉，这话语总是同样有力的。</w:t>
      </w:r>
    </w:p>
    <w:p w14:paraId="1C9D254C">
      <w:pPr>
        <w:ind w:left="5" w:right="70"/>
        <w:rPr>
          <w:rFonts w:hint="eastAsia"/>
        </w:rPr>
      </w:pPr>
    </w:p>
    <w:p w14:paraId="28C0272E">
      <w:pPr>
        <w:ind w:left="5" w:right="70"/>
        <w:rPr>
          <w:rFonts w:hint="eastAsia"/>
        </w:rPr>
      </w:pPr>
      <w:r>
        <w:rPr>
          <w:rFonts w:hint="eastAsia"/>
        </w:rPr>
        <w:t>And Spiridion himself, who had intended not to eat at all that day, ate flesh with that stranger to remove all scruple from him.</w:t>
      </w:r>
    </w:p>
    <w:p w14:paraId="384E1C57">
      <w:pPr>
        <w:ind w:left="5" w:right="70"/>
        <w:rPr>
          <w:rFonts w:hint="eastAsia"/>
        </w:rPr>
      </w:pPr>
      <w:r>
        <w:rPr>
          <w:rFonts w:hint="eastAsia"/>
        </w:rPr>
        <w:t>斯皮里迪昂自己，那天本打算完全不吃东西，却和那陌生人一起吃了肉，以消除他所有的顾虑。</w:t>
      </w:r>
    </w:p>
    <w:p w14:paraId="144C200C">
      <w:pPr>
        <w:ind w:left="5" w:right="70"/>
        <w:rPr>
          <w:rFonts w:hint="eastAsia"/>
        </w:rPr>
      </w:pPr>
    </w:p>
    <w:p w14:paraId="4E6A3571">
      <w:pPr>
        <w:ind w:left="5" w:right="70"/>
        <w:rPr>
          <w:rFonts w:hint="eastAsia"/>
        </w:rPr>
      </w:pPr>
      <w:r>
        <w:rPr>
          <w:rFonts w:hint="eastAsia"/>
        </w:rPr>
        <w:t>The same Sozomen, in Book 3, Chapter 13, and Nicephorus in Book 9, Chapter 14, speak of one Pachomius, to whom an angel brought a writing prescribing, among other laws, that they should eat, drink, labor, fast, or not fast as each preferred, without binding themselves to any necessity.</w:t>
      </w:r>
    </w:p>
    <w:p w14:paraId="31BF1481">
      <w:pPr>
        <w:ind w:left="5" w:right="70"/>
        <w:rPr>
          <w:rFonts w:hint="eastAsia"/>
        </w:rPr>
      </w:pPr>
      <w:r>
        <w:rPr>
          <w:rFonts w:hint="eastAsia"/>
        </w:rPr>
        <w:t>同一位索佐门，在第三卷第十三章，和尼塞弗勒在第九卷第十四章，谈到一个叫帕科米乌斯的人，一位天使给他带来一份文书，其中规定，除其他律法外，他们可以随己意吃、喝、劳动、禁食或不禁食，而不受任何必要的约束。</w:t>
      </w:r>
    </w:p>
    <w:p w14:paraId="54840466">
      <w:pPr>
        <w:ind w:left="5" w:right="70"/>
        <w:rPr>
          <w:rFonts w:hint="eastAsia"/>
        </w:rPr>
      </w:pPr>
    </w:p>
    <w:p w14:paraId="4943FFD2">
      <w:pPr>
        <w:ind w:left="5" w:right="70"/>
        <w:rPr>
          <w:rFonts w:hint="eastAsia"/>
        </w:rPr>
      </w:pPr>
      <w:r>
        <w:rPr>
          <w:rFonts w:hint="eastAsia"/>
        </w:rPr>
        <w:t>Prosper, in the second book of Contemplative Life, chapter 22: We ought so to abstain or fast that we do not subject ourselves to the necessity of fasting or abstaining, lest we act not out of devotion but out of constraint—a thing that ought to be voluntary.</w:t>
      </w:r>
    </w:p>
    <w:p w14:paraId="286DAA95">
      <w:pPr>
        <w:ind w:left="5" w:right="70"/>
        <w:rPr>
          <w:rFonts w:hint="eastAsia"/>
        </w:rPr>
      </w:pPr>
      <w:r>
        <w:rPr>
          <w:rFonts w:hint="eastAsia"/>
        </w:rPr>
        <w:t>普罗斯珀，在《默观生活》第二卷第二十二章中说：我们应当如此禁戒或禁食，以至于不使自己受制于禁食或禁戒的必要性，以免我们不是出于虔诚而是出于强迫而行——这本应是自愿的。</w:t>
      </w:r>
    </w:p>
    <w:p w14:paraId="14E17C3D">
      <w:pPr>
        <w:ind w:left="5" w:right="70"/>
        <w:rPr>
          <w:rFonts w:hint="eastAsia"/>
        </w:rPr>
      </w:pPr>
    </w:p>
    <w:p w14:paraId="4396E131">
      <w:pPr>
        <w:ind w:left="5" w:right="70"/>
        <w:rPr>
          <w:rFonts w:hint="eastAsia"/>
        </w:rPr>
      </w:pPr>
      <w:r>
        <w:rPr>
          <w:rFonts w:hint="eastAsia"/>
        </w:rPr>
        <w:t>For if I interrupt my fast to entertain all who come to me, I do not violate my fast but perform an act of charity.</w:t>
      </w:r>
    </w:p>
    <w:p w14:paraId="4A5EF538">
      <w:pPr>
        <w:ind w:left="5" w:right="70"/>
        <w:rPr>
          <w:rFonts w:hint="eastAsia"/>
        </w:rPr>
      </w:pPr>
      <w:r>
        <w:rPr>
          <w:rFonts w:hint="eastAsia"/>
        </w:rPr>
        <w:t>因为如果我为了招待所有来访的人而中断我的禁食，我并没有违背我的禁食，而是行了一件善事。</w:t>
      </w:r>
    </w:p>
    <w:p w14:paraId="4E99ED7F">
      <w:pPr>
        <w:ind w:left="5" w:right="70"/>
        <w:rPr>
          <w:rFonts w:hint="eastAsia"/>
        </w:rPr>
      </w:pPr>
    </w:p>
    <w:p w14:paraId="522F0279">
      <w:pPr>
        <w:ind w:left="5" w:right="70"/>
        <w:rPr>
          <w:rFonts w:hint="eastAsia"/>
        </w:rPr>
      </w:pPr>
      <w:r>
        <w:rPr>
          <w:rFonts w:hint="eastAsia"/>
        </w:rPr>
        <w:t>Jerome is the most severe on this point, according to his custom of always running to extremes and being hyperbolic both in counsel and words.</w:t>
      </w:r>
    </w:p>
    <w:p w14:paraId="3BCE822B">
      <w:pPr>
        <w:ind w:left="5" w:right="70"/>
        <w:rPr>
          <w:rFonts w:hint="eastAsia"/>
        </w:rPr>
      </w:pPr>
      <w:r>
        <w:rPr>
          <w:rFonts w:hint="eastAsia"/>
        </w:rPr>
        <w:t>耶柔米在这一点上是最严厉的，这符合他一贯的作风，总是在劝告和言辞上走向极端和夸张。</w:t>
      </w:r>
    </w:p>
    <w:p w14:paraId="17976AD0">
      <w:pPr>
        <w:ind w:left="5" w:right="70"/>
        <w:rPr>
          <w:rFonts w:hint="eastAsia"/>
        </w:rPr>
      </w:pPr>
    </w:p>
    <w:p w14:paraId="2EDD1756">
      <w:pPr>
        <w:ind w:left="5" w:right="70"/>
        <w:rPr>
          <w:rFonts w:hint="eastAsia"/>
        </w:rPr>
      </w:pPr>
      <w:r>
        <w:rPr>
          <w:rFonts w:hint="eastAsia"/>
        </w:rPr>
        <w:t>That Father, in the second book against Jovinian, employs all his eloquence to make the eating of flesh odious and to dissuade Christians from it.</w:t>
      </w:r>
    </w:p>
    <w:p w14:paraId="36DF58E3">
      <w:pPr>
        <w:ind w:left="5" w:right="70"/>
        <w:rPr>
          <w:rFonts w:hint="eastAsia"/>
        </w:rPr>
      </w:pPr>
      <w:r>
        <w:rPr>
          <w:rFonts w:hint="eastAsia"/>
        </w:rPr>
        <w:t>那位教父，在反驳约维尼安的第二本书中，用尽他的口才来使人憎恶吃肉，并劝说基督徒戒绝。</w:t>
      </w:r>
    </w:p>
    <w:p w14:paraId="288FC07C">
      <w:pPr>
        <w:ind w:left="5" w:right="70"/>
        <w:rPr>
          <w:rFonts w:hint="eastAsia"/>
        </w:rPr>
      </w:pPr>
    </w:p>
    <w:p w14:paraId="07A6A680">
      <w:pPr>
        <w:ind w:left="5" w:right="70"/>
        <w:rPr>
          <w:rFonts w:hint="eastAsia"/>
        </w:rPr>
      </w:pPr>
      <w:r>
        <w:rPr>
          <w:rFonts w:hint="eastAsia"/>
        </w:rPr>
        <w:t>He says that the beasts commonly eaten were created not for the use of food but for the use of medicine.</w:t>
      </w:r>
    </w:p>
    <w:p w14:paraId="3CD4DDEA">
      <w:pPr>
        <w:ind w:left="5" w:right="70"/>
        <w:rPr>
          <w:rFonts w:hint="eastAsia"/>
        </w:rPr>
      </w:pPr>
      <w:r>
        <w:rPr>
          <w:rFonts w:hint="eastAsia"/>
        </w:rPr>
        <w:t>他说，通常被食用的野兽被造不是为了食物，而是为了药用。</w:t>
      </w:r>
    </w:p>
    <w:p w14:paraId="75A456D8">
      <w:pPr>
        <w:ind w:left="5" w:right="70"/>
        <w:rPr>
          <w:rFonts w:hint="eastAsia"/>
        </w:rPr>
      </w:pPr>
    </w:p>
    <w:p w14:paraId="1B0599E9">
      <w:pPr>
        <w:ind w:left="5" w:right="70"/>
        <w:rPr>
          <w:rFonts w:hint="eastAsia"/>
        </w:rPr>
      </w:pPr>
      <w:r>
        <w:rPr>
          <w:rFonts w:hint="eastAsia"/>
        </w:rPr>
        <w:t>That flesh may be fit meat for sailors or wrestlers who knock one another down with their fists, or for miners; whereas Christian religion does not teach men to be diggers or wrestlers but to follow wisdom and consecrate themselves to God.</w:t>
      </w:r>
    </w:p>
    <w:p w14:paraId="3E3E4729">
      <w:pPr>
        <w:ind w:left="5" w:right="70"/>
        <w:rPr>
          <w:rFonts w:hint="eastAsia"/>
        </w:rPr>
      </w:pPr>
      <w:r>
        <w:rPr>
          <w:rFonts w:hint="eastAsia"/>
        </w:rPr>
        <w:t>肉食或许适合水手或用拳头互殴的摔跤手，或矿工；而基督教教导的不是让人做挖掘工或摔跤手，而是追求智慧并献身于上帝。</w:t>
      </w:r>
    </w:p>
    <w:p w14:paraId="4EA6AF74">
      <w:pPr>
        <w:ind w:left="5" w:right="70"/>
        <w:rPr>
          <w:rFonts w:hint="eastAsia"/>
        </w:rPr>
      </w:pPr>
    </w:p>
    <w:p w14:paraId="447D6274">
      <w:pPr>
        <w:ind w:left="5" w:right="70"/>
        <w:rPr>
          <w:rFonts w:hint="eastAsia"/>
        </w:rPr>
      </w:pPr>
      <w:r>
        <w:rPr>
          <w:rFonts w:hint="eastAsia"/>
        </w:rPr>
        <w:t>And a little later: If you wish to be perfect, it is good not to drink wine and not to eat flesh.</w:t>
      </w:r>
    </w:p>
    <w:p w14:paraId="05F01290">
      <w:pPr>
        <w:ind w:left="5" w:right="70"/>
        <w:rPr>
          <w:rFonts w:hint="eastAsia"/>
        </w:rPr>
      </w:pPr>
      <w:r>
        <w:rPr>
          <w:rFonts w:hint="eastAsia"/>
        </w:rPr>
        <w:t>稍后又说：如果你想成为完美的人，最好不喝酒也不吃肉。</w:t>
      </w:r>
    </w:p>
    <w:p w14:paraId="03869CDE">
      <w:pPr>
        <w:ind w:left="5" w:right="70"/>
        <w:rPr>
          <w:rFonts w:hint="eastAsia"/>
        </w:rPr>
      </w:pPr>
    </w:p>
    <w:p w14:paraId="31A0469D">
      <w:pPr>
        <w:ind w:left="5" w:right="70"/>
        <w:rPr>
          <w:rFonts w:hint="eastAsia"/>
        </w:rPr>
      </w:pPr>
      <w:r>
        <w:rPr>
          <w:rFonts w:hint="eastAsia"/>
        </w:rPr>
        <w:t>And to those who eat flesh, he applies these words of profane men related by St. James: Let us eat and drink, for tomorrow we shall die.</w:t>
      </w:r>
    </w:p>
    <w:p w14:paraId="7A79251E">
      <w:pPr>
        <w:ind w:left="5" w:right="70"/>
        <w:rPr>
          <w:rFonts w:hint="eastAsia"/>
        </w:rPr>
      </w:pPr>
      <w:r>
        <w:rPr>
          <w:rFonts w:hint="eastAsia"/>
        </w:rPr>
        <w:t>对于那些吃肉的人，他应用了圣雅各所记载的俗人所说的话：我们吃喝吧，因为明天我们就要死了。</w:t>
      </w:r>
    </w:p>
    <w:p w14:paraId="15C84638">
      <w:pPr>
        <w:ind w:left="5" w:right="70"/>
        <w:rPr>
          <w:rFonts w:hint="eastAsia"/>
        </w:rPr>
      </w:pPr>
    </w:p>
    <w:p w14:paraId="6ED549EC">
      <w:pPr>
        <w:ind w:left="5" w:right="70"/>
        <w:rPr>
          <w:rFonts w:hint="eastAsia"/>
        </w:rPr>
      </w:pPr>
      <w:r>
        <w:rPr>
          <w:rFonts w:hint="eastAsia"/>
        </w:rPr>
        <w:t>And in the Epistle to Salvina: We know that the Apostle said that every creature of God is good and nothing is to be rejected if it is received with thanksgiving; but the same Apostle also says, It is good not to drink wine and not to eat flesh.</w:t>
      </w:r>
    </w:p>
    <w:p w14:paraId="2DE19390">
      <w:pPr>
        <w:ind w:left="5" w:right="70"/>
        <w:rPr>
          <w:rFonts w:hint="eastAsia"/>
        </w:rPr>
      </w:pPr>
      <w:r>
        <w:rPr>
          <w:rFonts w:hint="eastAsia"/>
        </w:rPr>
        <w:t>在给萨尔维娜的书信中说：我们知道使徒说过上帝所造的各物都是好的，若感谢着领受，就没有一样是可弃的；但同一位使徒也说，不喝酒不吃肉是好的。</w:t>
      </w:r>
    </w:p>
    <w:p w14:paraId="4F9DC8D9">
      <w:pPr>
        <w:ind w:left="5" w:right="70"/>
        <w:rPr>
          <w:rFonts w:hint="eastAsia"/>
        </w:rPr>
      </w:pPr>
    </w:p>
    <w:p w14:paraId="7372FF93">
      <w:pPr>
        <w:ind w:left="5" w:right="70"/>
        <w:rPr>
          <w:rFonts w:hint="eastAsia"/>
        </w:rPr>
      </w:pPr>
      <w:r>
        <w:rPr>
          <w:rFonts w:hint="eastAsia"/>
        </w:rPr>
        <w:t>And a little after (23.596): Let those women eat flesh who serve the flesh, whose heat is frothing for the works of the flesh, etc.</w:t>
      </w:r>
    </w:p>
    <w:p w14:paraId="4A56F9F3">
      <w:pPr>
        <w:ind w:left="5" w:right="70"/>
        <w:rPr>
          <w:rFonts w:hint="eastAsia"/>
        </w:rPr>
      </w:pPr>
      <w:r>
        <w:rPr>
          <w:rFonts w:hint="eastAsia"/>
        </w:rPr>
        <w:t>稍后（23.596）：让那些服侍肉体的女人吃肉吧，她们的欲火为肉体的工作而沸腾，等等。</w:t>
      </w:r>
    </w:p>
    <w:p w14:paraId="1D05B019">
      <w:pPr>
        <w:ind w:left="5" w:right="70"/>
        <w:rPr>
          <w:rFonts w:hint="eastAsia"/>
        </w:rPr>
      </w:pPr>
    </w:p>
    <w:p w14:paraId="777F49F2">
      <w:pPr>
        <w:ind w:left="5" w:right="70"/>
        <w:rPr>
          <w:rFonts w:hint="eastAsia"/>
        </w:rPr>
      </w:pPr>
      <w:r>
        <w:rPr>
          <w:rFonts w:hint="eastAsia"/>
        </w:rPr>
        <w:t>But St. Paul does not say absolutely that it is good neither to drink wine nor to eat flesh, as Jerome makes him say, but: It is good neither to eat flesh nor to drink wine nor anything whereby your brother stumbles or is made weak (Rom. 14:21).</w:t>
      </w:r>
    </w:p>
    <w:p w14:paraId="6127BCAF">
      <w:pPr>
        <w:ind w:left="5" w:right="70"/>
        <w:rPr>
          <w:rFonts w:hint="eastAsia"/>
        </w:rPr>
      </w:pPr>
      <w:r>
        <w:rPr>
          <w:rFonts w:hint="eastAsia"/>
        </w:rPr>
        <w:t>但圣保罗并没有像耶柔米让他说的那样，绝对地说不喝酒也不吃肉是好的，而是说：无论是吃肉，是喝酒，是什么别的事，叫弟兄跌倒，一概不作才好（罗马书14:21）。</w:t>
      </w:r>
    </w:p>
    <w:p w14:paraId="7183C729">
      <w:pPr>
        <w:ind w:left="5" w:right="70"/>
        <w:rPr>
          <w:rFonts w:hint="eastAsia"/>
        </w:rPr>
      </w:pPr>
    </w:p>
    <w:p w14:paraId="63A5D99E">
      <w:pPr>
        <w:ind w:left="5" w:right="70"/>
        <w:rPr>
          <w:rFonts w:hint="eastAsia"/>
        </w:rPr>
      </w:pPr>
      <w:r>
        <w:rPr>
          <w:rFonts w:hint="eastAsia"/>
        </w:rPr>
        <w:t>He would have us rather abstain from flesh and wine than give scandal to a weak brother.</w:t>
      </w:r>
    </w:p>
    <w:p w14:paraId="21E2CDCA">
      <w:pPr>
        <w:ind w:left="5" w:right="70"/>
        <w:rPr>
          <w:rFonts w:hint="eastAsia"/>
        </w:rPr>
      </w:pPr>
      <w:r>
        <w:rPr>
          <w:rFonts w:hint="eastAsia"/>
        </w:rPr>
        <w:t>他愿意我们宁可戒绝肉和酒，也不要绊倒一个软弱的弟兄。</w:t>
      </w:r>
    </w:p>
    <w:p w14:paraId="1A51F331">
      <w:pPr>
        <w:ind w:left="5" w:right="70"/>
        <w:rPr>
          <w:rFonts w:hint="eastAsia"/>
        </w:rPr>
      </w:pPr>
    </w:p>
    <w:p w14:paraId="256D9046">
      <w:pPr>
        <w:ind w:left="5" w:right="70"/>
        <w:rPr>
          <w:rFonts w:hint="eastAsia"/>
        </w:rPr>
      </w:pPr>
      <w:r>
        <w:rPr>
          <w:rFonts w:hint="eastAsia"/>
        </w:rPr>
        <w:t>He prefers that we abstain from lawful things than trouble a weak conscience over food, which in itself is indifferent.</w:t>
      </w:r>
    </w:p>
    <w:p w14:paraId="79FB44BB">
      <w:pPr>
        <w:ind w:left="5" w:right="70"/>
        <w:rPr>
          <w:rFonts w:hint="eastAsia"/>
        </w:rPr>
      </w:pPr>
      <w:r>
        <w:rPr>
          <w:rFonts w:hint="eastAsia"/>
        </w:rPr>
        <w:t>他宁愿我们戒绝合法的事物，也不愿因食物这种本身无关紧要的事而搅扰一个软弱的良心。</w:t>
      </w:r>
    </w:p>
    <w:p w14:paraId="0C877C64">
      <w:pPr>
        <w:ind w:left="5" w:right="70"/>
        <w:rPr>
          <w:rFonts w:hint="eastAsia"/>
        </w:rPr>
      </w:pPr>
    </w:p>
    <w:p w14:paraId="1C2F3577">
      <w:pPr>
        <w:ind w:left="5" w:right="70"/>
        <w:rPr>
          <w:rFonts w:hint="eastAsia"/>
        </w:rPr>
      </w:pPr>
      <w:r>
        <w:rPr>
          <w:rFonts w:hint="eastAsia"/>
        </w:rPr>
        <w:t>Thomas, the Prince of the School, explains it thus: The Apostle means that it is good not to use these things if it causes scandal to our neighbors, and this is clear from what follows.</w:t>
      </w:r>
    </w:p>
    <w:p w14:paraId="051ACABB">
      <w:pPr>
        <w:ind w:left="5" w:right="70"/>
        <w:rPr>
          <w:rFonts w:hint="eastAsia"/>
        </w:rPr>
      </w:pPr>
      <w:r>
        <w:rPr>
          <w:rFonts w:hint="eastAsia"/>
        </w:rPr>
        <w:t>经院派的王子托马斯这样解释：使徒的意思是，如果使用这些东西会绊倒我们的邻舍，那么不使用是好的，这从接下来的内容可以清楚地看出。</w:t>
      </w:r>
    </w:p>
    <w:p w14:paraId="5A274ED0">
      <w:pPr>
        <w:ind w:left="5" w:right="70"/>
        <w:rPr>
          <w:rFonts w:hint="eastAsia"/>
        </w:rPr>
      </w:pPr>
    </w:p>
    <w:p w14:paraId="7CBB74BD">
      <w:pPr>
        <w:ind w:left="5" w:right="70"/>
        <w:rPr>
          <w:rFonts w:hint="eastAsia"/>
        </w:rPr>
      </w:pPr>
      <w:r>
        <w:rPr>
          <w:rFonts w:hint="eastAsia"/>
        </w:rPr>
        <w:t>Note also that Jerome holds that to be perfect one must drink no wine and eat no flesh, contradicting the Apostle who calls those men strong who eat all things indifferently, and those weak and infirm who out of abstinence restrict themselves to herbs only—not considering that the same Apostle commands his disciple Timothy to drink wine because of the weakness of his stomach.</w:t>
      </w:r>
    </w:p>
    <w:p w14:paraId="3D4AFBC4">
      <w:pPr>
        <w:ind w:left="5" w:right="70"/>
        <w:rPr>
          <w:rFonts w:hint="eastAsia"/>
        </w:rPr>
      </w:pPr>
      <w:r>
        <w:rPr>
          <w:rFonts w:hint="eastAsia"/>
        </w:rPr>
        <w:t>还需注意的是，耶柔米认为要成为完美的人就必须不喝酒不吃肉，这与使徒的教导相悖，使徒称那些不加分别地吃各种食物的人为刚强，称那些因禁戒而只吃蔬菜的人为软弱和有病——没有考虑到同一位使徒命令他的门徒提摩太因胃口不清要用点酒。</w:t>
      </w:r>
    </w:p>
    <w:p w14:paraId="0FC3D9F1">
      <w:pPr>
        <w:ind w:left="5" w:right="70"/>
        <w:rPr>
          <w:rFonts w:hint="eastAsia"/>
        </w:rPr>
      </w:pPr>
    </w:p>
    <w:p w14:paraId="57D5BF26">
      <w:pPr>
        <w:ind w:left="5" w:right="70"/>
        <w:rPr>
          <w:rFonts w:hint="eastAsia"/>
        </w:rPr>
      </w:pPr>
      <w:r>
        <w:rPr>
          <w:rFonts w:hint="eastAsia"/>
        </w:rPr>
        <w:t>Cassian tells us that by such abstinences many were led into temptation.</w:t>
      </w:r>
    </w:p>
    <w:p w14:paraId="409A9D39">
      <w:pPr>
        <w:ind w:left="5" w:right="70"/>
        <w:rPr>
          <w:rFonts w:hint="eastAsia"/>
        </w:rPr>
      </w:pPr>
      <w:r>
        <w:rPr>
          <w:rFonts w:hint="eastAsia"/>
        </w:rPr>
        <w:t>卡西安告诉我们，通过这样的禁戒，许多人被引入试探。</w:t>
      </w:r>
    </w:p>
    <w:p w14:paraId="7C1EDEDB">
      <w:pPr>
        <w:ind w:left="5" w:right="70"/>
        <w:rPr>
          <w:rFonts w:hint="eastAsia"/>
        </w:rPr>
      </w:pPr>
    </w:p>
    <w:p w14:paraId="7690C868">
      <w:pPr>
        <w:ind w:left="5" w:right="70"/>
        <w:rPr>
          <w:rFonts w:hint="eastAsia"/>
        </w:rPr>
      </w:pPr>
      <w:r>
        <w:rPr>
          <w:rFonts w:hint="eastAsia"/>
        </w:rPr>
        <w:t>Among others, he speaks of Abbot John, who, having fasted two days together, saw the Devil present himself in the shape of a little black Moor-boy, who told him: It was by my counsel that you undertook this fast.</w:t>
      </w:r>
    </w:p>
    <w:p w14:paraId="524A93A3">
      <w:pPr>
        <w:ind w:left="5" w:right="70"/>
        <w:rPr>
          <w:rFonts w:hint="eastAsia"/>
        </w:rPr>
      </w:pPr>
      <w:r>
        <w:rPr>
          <w:rFonts w:hint="eastAsia"/>
        </w:rPr>
        <w:t>其中，他谈到院长约翰，他连续禁食两天后，看见魔鬼以一个小黑摩尔男孩的形象出现，对他说：你进行这次禁食是出于我的建议。</w:t>
      </w:r>
    </w:p>
    <w:p w14:paraId="6FAF61E1">
      <w:pPr>
        <w:ind w:left="5" w:right="70"/>
        <w:rPr>
          <w:rFonts w:hint="eastAsia"/>
        </w:rPr>
      </w:pPr>
    </w:p>
    <w:p w14:paraId="66745871">
      <w:pPr>
        <w:ind w:left="5" w:right="70"/>
        <w:rPr>
          <w:rFonts w:hint="eastAsia"/>
        </w:rPr>
      </w:pPr>
      <w:r>
        <w:rPr>
          <w:rFonts w:hint="eastAsia"/>
        </w:rPr>
        <w:t>Superstition has no end.</w:t>
      </w:r>
    </w:p>
    <w:p w14:paraId="06EFE674">
      <w:pPr>
        <w:ind w:left="5" w:right="70"/>
        <w:rPr>
          <w:rFonts w:hint="eastAsia"/>
        </w:rPr>
      </w:pPr>
      <w:r>
        <w:rPr>
          <w:rFonts w:hint="eastAsia"/>
        </w:rPr>
        <w:t>迷信是无止境的。</w:t>
      </w:r>
    </w:p>
    <w:p w14:paraId="6219E0C0">
      <w:pPr>
        <w:ind w:left="5" w:right="70"/>
        <w:rPr>
          <w:rFonts w:hint="eastAsia"/>
        </w:rPr>
      </w:pPr>
    </w:p>
    <w:p w14:paraId="1B06D49B">
      <w:pPr>
        <w:ind w:left="5" w:right="70"/>
        <w:rPr>
          <w:rFonts w:hint="eastAsia"/>
        </w:rPr>
      </w:pPr>
      <w:r>
        <w:rPr>
          <w:rFonts w:hint="eastAsia"/>
        </w:rPr>
        <w:t>This sickness growing in the Church of Rome came to this, that around the year of our Lord 730, Pope Gregory II and his successor Zachary declared some meats unclean and of a polluted nature.</w:t>
      </w:r>
    </w:p>
    <w:p w14:paraId="16A08F82">
      <w:pPr>
        <w:ind w:left="5" w:right="70"/>
        <w:rPr>
          <w:rFonts w:hint="eastAsia"/>
        </w:rPr>
      </w:pPr>
      <w:r>
        <w:rPr>
          <w:rFonts w:hint="eastAsia"/>
        </w:rPr>
        <w:t>这种在罗马教会中滋生的病态发展到，大约在主后730年，教宗格列高利二世和他的继任者撒迦利亚宣布某些肉食为不洁和本质上是污秽的。</w:t>
      </w:r>
    </w:p>
    <w:p w14:paraId="257D6AE3">
      <w:pPr>
        <w:ind w:left="5" w:right="70"/>
        <w:rPr>
          <w:rFonts w:hint="eastAsia"/>
        </w:rPr>
      </w:pPr>
    </w:p>
    <w:p w14:paraId="549A0666">
      <w:pPr>
        <w:ind w:left="5" w:right="70"/>
        <w:rPr>
          <w:rFonts w:hint="eastAsia"/>
        </w:rPr>
      </w:pPr>
      <w:r>
        <w:rPr>
          <w:rFonts w:hint="eastAsia"/>
        </w:rPr>
        <w:t>That Gregory, in an Epistle to Boniface, Bishop in Germany, prohibits eating horses, both wild and domesticated.</w:t>
      </w:r>
    </w:p>
    <w:p w14:paraId="61106EC3">
      <w:pPr>
        <w:ind w:left="5" w:right="70"/>
        <w:rPr>
          <w:rFonts w:hint="eastAsia"/>
        </w:rPr>
      </w:pPr>
      <w:r>
        <w:rPr>
          <w:rFonts w:hint="eastAsia"/>
        </w:rPr>
        <w:t>那位格列高利，在给德国主教卜尼法斯的一封信中，禁止吃马，无论是野生的还是家养的。</w:t>
      </w:r>
    </w:p>
    <w:p w14:paraId="243975A3">
      <w:pPr>
        <w:ind w:left="5" w:right="70"/>
        <w:rPr>
          <w:rFonts w:hint="eastAsia"/>
        </w:rPr>
      </w:pPr>
    </w:p>
    <w:p w14:paraId="1C574BBD">
      <w:pPr>
        <w:ind w:left="5" w:right="70"/>
        <w:rPr>
          <w:rFonts w:hint="eastAsia"/>
        </w:rPr>
      </w:pPr>
      <w:r>
        <w:rPr>
          <w:rFonts w:hint="eastAsia"/>
        </w:rPr>
        <w:t>For (says he) that is unclean and execrable.</w:t>
      </w:r>
    </w:p>
    <w:p w14:paraId="127C867A">
      <w:pPr>
        <w:ind w:left="5" w:right="70"/>
        <w:rPr>
          <w:rFonts w:hint="eastAsia"/>
        </w:rPr>
      </w:pPr>
      <w:r>
        <w:rPr>
          <w:rFonts w:hint="eastAsia"/>
        </w:rPr>
        <w:t>因为（他说）那是不洁和可憎的。</w:t>
      </w:r>
    </w:p>
    <w:p w14:paraId="721D75F7">
      <w:pPr>
        <w:ind w:left="5" w:right="70"/>
        <w:rPr>
          <w:rFonts w:hint="eastAsia"/>
        </w:rPr>
      </w:pPr>
    </w:p>
    <w:p w14:paraId="0487A8D0">
      <w:pPr>
        <w:ind w:left="5" w:right="70"/>
        <w:rPr>
          <w:rFonts w:hint="eastAsia"/>
        </w:rPr>
      </w:pPr>
      <w:r>
        <w:rPr>
          <w:rFonts w:hint="eastAsia"/>
        </w:rPr>
        <w:t>And Zachary forbids eating jays, crows, otters, storks, hares, and wild horses.</w:t>
      </w:r>
    </w:p>
    <w:p w14:paraId="5F92B61E">
      <w:pPr>
        <w:ind w:left="5" w:right="70"/>
        <w:rPr>
          <w:rFonts w:hint="eastAsia"/>
        </w:rPr>
      </w:pPr>
      <w:r>
        <w:rPr>
          <w:rFonts w:hint="eastAsia"/>
        </w:rPr>
        <w:t>撒迦利亚禁止吃松鸦、乌鸦、水獭、鹳、野兔和野马。</w:t>
      </w:r>
    </w:p>
    <w:p w14:paraId="375CDE2D">
      <w:pPr>
        <w:ind w:left="5" w:right="70"/>
        <w:rPr>
          <w:rFonts w:hint="eastAsia"/>
        </w:rPr>
      </w:pPr>
    </w:p>
    <w:p w14:paraId="6C62F821">
      <w:pPr>
        <w:ind w:left="5" w:right="70"/>
        <w:rPr>
          <w:rFonts w:hint="eastAsia"/>
        </w:rPr>
      </w:pPr>
      <w:r>
        <w:rPr>
          <w:rFonts w:hint="eastAsia"/>
        </w:rPr>
        <w:t>In the nineteenth book of the Decrees and Canons collected by Burchard, these canons are found: Hast thou eaten birds which the hawk has struck down, and hast thou not killed them beforehand with some iron tool?</w:t>
      </w:r>
    </w:p>
    <w:p w14:paraId="650768E5">
      <w:pPr>
        <w:ind w:left="5" w:right="70"/>
        <w:rPr>
          <w:rFonts w:hint="eastAsia"/>
        </w:rPr>
      </w:pPr>
      <w:r>
        <w:rPr>
          <w:rFonts w:hint="eastAsia"/>
        </w:rPr>
        <w:t>在布尔查德收集的教令和教规第十九卷中，有这样的教规：你是否吃了鹰击落的鸟，并且没有事先用铁器杀死它们？</w:t>
      </w:r>
    </w:p>
    <w:p w14:paraId="799E23FC">
      <w:pPr>
        <w:ind w:left="5" w:right="70"/>
        <w:rPr>
          <w:rFonts w:hint="eastAsia"/>
        </w:rPr>
      </w:pPr>
    </w:p>
    <w:p w14:paraId="4D6244B6">
      <w:pPr>
        <w:ind w:left="5" w:right="70"/>
        <w:rPr>
          <w:rFonts w:hint="eastAsia"/>
        </w:rPr>
      </w:pPr>
      <w:r>
        <w:rPr>
          <w:rFonts w:hint="eastAsia"/>
        </w:rPr>
        <w:t>If thou hast done so, do penance with bread and water.</w:t>
      </w:r>
    </w:p>
    <w:p w14:paraId="674A19B8">
      <w:pPr>
        <w:ind w:left="5" w:right="70"/>
        <w:rPr>
          <w:rFonts w:hint="eastAsia"/>
        </w:rPr>
      </w:pPr>
      <w:r>
        <w:rPr>
          <w:rFonts w:hint="eastAsia"/>
        </w:rPr>
        <w:t>如果你这样做了，就用面包和水做悔罪。</w:t>
      </w:r>
    </w:p>
    <w:p w14:paraId="138D80EF">
      <w:pPr>
        <w:ind w:left="5" w:right="70"/>
        <w:rPr>
          <w:rFonts w:hint="eastAsia"/>
        </w:rPr>
      </w:pPr>
    </w:p>
    <w:p w14:paraId="3AD60414">
      <w:pPr>
        <w:ind w:left="5" w:right="70"/>
        <w:rPr>
          <w:rFonts w:hint="eastAsia"/>
        </w:rPr>
      </w:pPr>
      <w:r>
        <w:rPr>
          <w:rFonts w:hint="eastAsia"/>
        </w:rPr>
        <w:t>Again: Hast thou eaten birds and beasts that were strangled in the net and so were found dead?</w:t>
      </w:r>
    </w:p>
    <w:p w14:paraId="52FB283F">
      <w:pPr>
        <w:ind w:left="5" w:right="70"/>
        <w:rPr>
          <w:rFonts w:hint="eastAsia"/>
        </w:rPr>
      </w:pPr>
      <w:r>
        <w:rPr>
          <w:rFonts w:hint="eastAsia"/>
        </w:rPr>
        <w:t>又说：你是否吃了在网中被勒死而发现已死的鸟和兽？</w:t>
      </w:r>
    </w:p>
    <w:p w14:paraId="50BFC85D">
      <w:pPr>
        <w:ind w:left="5" w:right="70"/>
        <w:rPr>
          <w:rFonts w:hint="eastAsia"/>
        </w:rPr>
      </w:pPr>
    </w:p>
    <w:p w14:paraId="4942654B">
      <w:pPr>
        <w:ind w:left="5" w:right="70"/>
        <w:rPr>
          <w:rFonts w:hint="eastAsia"/>
        </w:rPr>
      </w:pPr>
      <w:r>
        <w:rPr>
          <w:rFonts w:hint="eastAsia"/>
        </w:rPr>
        <w:t>Unless thou hast done it out of hunger, if thou hast done it, thou must do penance for sixteen days with bread and water.</w:t>
      </w:r>
    </w:p>
    <w:p w14:paraId="54F719CD">
      <w:pPr>
        <w:ind w:left="5" w:right="70"/>
        <w:rPr>
          <w:rFonts w:hint="eastAsia"/>
        </w:rPr>
      </w:pPr>
      <w:r>
        <w:rPr>
          <w:rFonts w:hint="eastAsia"/>
        </w:rPr>
        <w:t>除非你是出于饥饿而做的，否则如果你这样做了，你必须用面包和水悔罪十六天。</w:t>
      </w:r>
    </w:p>
    <w:p w14:paraId="7BC97ACA">
      <w:pPr>
        <w:ind w:left="5" w:right="70"/>
        <w:rPr>
          <w:rFonts w:hint="eastAsia"/>
        </w:rPr>
      </w:pPr>
    </w:p>
    <w:p w14:paraId="16314EE5">
      <w:pPr>
        <w:ind w:left="5" w:right="70"/>
        <w:rPr>
          <w:rFonts w:hint="eastAsia"/>
        </w:rPr>
      </w:pPr>
      <w:r>
        <w:rPr>
          <w:rFonts w:hint="eastAsia"/>
        </w:rPr>
        <w:t>The Church of Rome in our days professes to believe that no meat is inherently polluted or unclean.</w:t>
      </w:r>
    </w:p>
    <w:p w14:paraId="52F11DF1">
      <w:pPr>
        <w:ind w:left="5" w:right="70"/>
        <w:rPr>
          <w:rFonts w:hint="eastAsia"/>
        </w:rPr>
      </w:pPr>
      <w:r>
        <w:rPr>
          <w:rFonts w:hint="eastAsia"/>
        </w:rPr>
        <w:t>我们这个时代的罗马教会声称相信没有任何肉食是本质上污秽或不洁的。</w:t>
      </w:r>
    </w:p>
    <w:p w14:paraId="39181531">
      <w:pPr>
        <w:ind w:left="5" w:right="70"/>
        <w:rPr>
          <w:rFonts w:hint="eastAsia"/>
        </w:rPr>
      </w:pPr>
    </w:p>
    <w:p w14:paraId="2FB0DBC1">
      <w:pPr>
        <w:ind w:left="5" w:right="70"/>
        <w:rPr>
          <w:rFonts w:hint="eastAsia"/>
        </w:rPr>
      </w:pPr>
      <w:r>
        <w:rPr>
          <w:rFonts w:hint="eastAsia"/>
        </w:rPr>
        <w:t>Yet many things show that they believe the contrary.</w:t>
      </w:r>
    </w:p>
    <w:p w14:paraId="385E65AD">
      <w:pPr>
        <w:ind w:left="5" w:right="70"/>
        <w:rPr>
          <w:rFonts w:hint="eastAsia"/>
        </w:rPr>
      </w:pPr>
      <w:r>
        <w:rPr>
          <w:rFonts w:hint="eastAsia"/>
        </w:rPr>
        <w:t>然而许多事情表明他们相信的恰恰相反。</w:t>
      </w:r>
    </w:p>
    <w:p w14:paraId="706FF471">
      <w:pPr>
        <w:ind w:left="5" w:right="70"/>
        <w:rPr>
          <w:rFonts w:hint="eastAsia"/>
        </w:rPr>
      </w:pPr>
    </w:p>
    <w:p w14:paraId="354438D4">
      <w:pPr>
        <w:ind w:left="5" w:right="70"/>
        <w:rPr>
          <w:rFonts w:hint="eastAsia"/>
        </w:rPr>
      </w:pPr>
      <w:r>
        <w:rPr>
          <w:rFonts w:hint="eastAsia"/>
        </w:rPr>
        <w:t>For the Schoolmen, such as Durandus, Alensis, and others, give this reason why in fasts they allow eating fish but not flesh: because in the flood, God cursed not the fishes as He did the beasts of the earth, and because by the waters of Baptism He was to give remission of sins.</w:t>
      </w:r>
    </w:p>
    <w:p w14:paraId="259428E4">
      <w:pPr>
        <w:ind w:left="5" w:right="70"/>
        <w:rPr>
          <w:rFonts w:hint="eastAsia"/>
        </w:rPr>
      </w:pPr>
      <w:r>
        <w:rPr>
          <w:rFonts w:hint="eastAsia"/>
        </w:rPr>
        <w:t>因为经院学者，如杜兰杜斯、阿伦西斯等人，给出的他们在禁食中允许吃鱼但不吃肉的理由是：因为在洪水中，上帝没有像诅咒地上的走兽那样诅咒鱼，并且因为祂要借着洗礼的水赐下罪的赦免。</w:t>
      </w:r>
    </w:p>
    <w:p w14:paraId="00498CB7">
      <w:pPr>
        <w:ind w:left="5" w:right="70"/>
        <w:rPr>
          <w:rFonts w:hint="eastAsia"/>
        </w:rPr>
      </w:pPr>
    </w:p>
    <w:p w14:paraId="547253B9">
      <w:pPr>
        <w:ind w:left="5" w:right="70"/>
        <w:rPr>
          <w:rFonts w:hint="eastAsia"/>
        </w:rPr>
      </w:pPr>
      <w:r>
        <w:rPr>
          <w:rFonts w:hint="eastAsia"/>
        </w:rPr>
        <w:t>Traces of the same opinion—that meats are polluted by their nature—are seen in the many exorcisms and conjurations performed in the Roman Church over meats and other creatures, as if to free them from the Devil’s possession.</w:t>
      </w:r>
    </w:p>
    <w:p w14:paraId="53AB667F">
      <w:pPr>
        <w:ind w:left="5" w:right="70"/>
        <w:rPr>
          <w:rFonts w:hint="eastAsia"/>
        </w:rPr>
      </w:pPr>
      <w:r>
        <w:rPr>
          <w:rFonts w:hint="eastAsia"/>
        </w:rPr>
        <w:t>同样观点——即肉食本质上是污秽的——的痕迹，见于罗马教会对肉食和其他受造物施行的许多驱魔和咒语中，仿佛要使它们脱离魔鬼的控制。</w:t>
      </w:r>
    </w:p>
    <w:p w14:paraId="53A274D1">
      <w:pPr>
        <w:ind w:left="5" w:right="70"/>
        <w:rPr>
          <w:rFonts w:hint="eastAsia"/>
        </w:rPr>
      </w:pPr>
    </w:p>
    <w:p w14:paraId="6AF80138">
      <w:pPr>
        <w:ind w:left="5" w:right="70"/>
        <w:rPr>
          <w:rFonts w:hint="eastAsia"/>
        </w:rPr>
      </w:pPr>
      <w:r>
        <w:rPr>
          <w:rFonts w:hint="eastAsia"/>
        </w:rPr>
        <w:t>For example, when salt is exorcised, the Bishop or the Exorcist says: I exorcise thee, thou creature of salt, etc., that all deceit and wickedness and craft of the Devil may flee from the place where thou shalt be spread, and that every unclean spirit be adjured.</w:t>
      </w:r>
    </w:p>
    <w:p w14:paraId="3EAAB94B">
      <w:pPr>
        <w:ind w:left="5" w:right="70"/>
        <w:rPr>
          <w:rFonts w:hint="eastAsia"/>
        </w:rPr>
      </w:pPr>
      <w:r>
        <w:rPr>
          <w:rFonts w:hint="eastAsia"/>
        </w:rPr>
        <w:t>例如，当盐被驱魔时，主教或驱魔师说：我驱逐你，盐的受造物，等等，使一切欺骗、邪恶和魔鬼的诡计都逃离你将被撒播的地方，并使每一个不洁的灵都被咒逐。</w:t>
      </w:r>
    </w:p>
    <w:p w14:paraId="459CDE92">
      <w:pPr>
        <w:ind w:left="5" w:right="70"/>
        <w:rPr>
          <w:rFonts w:hint="eastAsia"/>
        </w:rPr>
      </w:pPr>
    </w:p>
    <w:p w14:paraId="486DD1F2">
      <w:pPr>
        <w:ind w:left="5" w:right="70"/>
        <w:rPr>
          <w:rFonts w:hint="eastAsia"/>
        </w:rPr>
      </w:pPr>
      <w:r>
        <w:rPr>
          <w:rFonts w:hint="eastAsia"/>
        </w:rPr>
        <w:t>These words are spoken with many signs of the Cross; and in many places, cattle are brought to the Church to be blessed before they are eaten.</w:t>
      </w:r>
    </w:p>
    <w:p w14:paraId="10E9C0E6">
      <w:pPr>
        <w:ind w:left="5" w:right="70"/>
        <w:rPr>
          <w:rFonts w:hint="eastAsia"/>
        </w:rPr>
      </w:pPr>
      <w:r>
        <w:rPr>
          <w:rFonts w:hint="eastAsia"/>
        </w:rPr>
        <w:t>说这些话时伴随着许多十字圣号；在许多地方，牛在被吃之前被带到教堂接受祝福。</w:t>
      </w:r>
    </w:p>
    <w:p w14:paraId="6766A074">
      <w:pPr>
        <w:ind w:left="5" w:right="70"/>
        <w:rPr>
          <w:rFonts w:hint="eastAsia"/>
        </w:rPr>
      </w:pPr>
    </w:p>
    <w:p w14:paraId="115CF730">
      <w:pPr>
        <w:ind w:left="5" w:right="70"/>
        <w:rPr>
          <w:rFonts w:hint="eastAsia"/>
        </w:rPr>
      </w:pPr>
      <w:r>
        <w:rPr>
          <w:rFonts w:hint="eastAsia"/>
        </w:rPr>
        <w:t>In this (as in all other things), the Roman Church has changed ancient customs.</w:t>
      </w:r>
    </w:p>
    <w:p w14:paraId="19362189">
      <w:pPr>
        <w:ind w:left="5" w:right="70"/>
        <w:rPr>
          <w:rFonts w:hint="eastAsia"/>
        </w:rPr>
      </w:pPr>
      <w:r>
        <w:rPr>
          <w:rFonts w:hint="eastAsia"/>
        </w:rPr>
        <w:t>在这一点上（如同在所有其他事情上一样），罗马教会改变了古代的习俗。</w:t>
      </w:r>
    </w:p>
    <w:p w14:paraId="39A54C59">
      <w:pPr>
        <w:ind w:left="5" w:right="70"/>
        <w:rPr>
          <w:rFonts w:hint="eastAsia"/>
        </w:rPr>
      </w:pPr>
    </w:p>
    <w:p w14:paraId="3116880D">
      <w:pPr>
        <w:ind w:left="5" w:right="70"/>
        <w:rPr>
          <w:rFonts w:hint="eastAsia"/>
        </w:rPr>
      </w:pPr>
      <w:r>
        <w:rPr>
          <w:rFonts w:hint="eastAsia"/>
        </w:rPr>
        <w:t>For now they enforce fasts, whereas in old times they were voluntary, and each person observed them as much as he chose.</w:t>
      </w:r>
    </w:p>
    <w:p w14:paraId="27D391E2">
      <w:pPr>
        <w:ind w:left="5" w:right="70"/>
        <w:rPr>
          <w:rFonts w:hint="eastAsia"/>
        </w:rPr>
      </w:pPr>
      <w:r>
        <w:rPr>
          <w:rFonts w:hint="eastAsia"/>
        </w:rPr>
        <w:t>因为现在他们强制禁食，而在古时禁食是自愿的，每个人都随心所欲地遵守。</w:t>
      </w:r>
    </w:p>
    <w:p w14:paraId="30418BCF">
      <w:pPr>
        <w:ind w:left="5" w:right="70"/>
        <w:rPr>
          <w:rFonts w:hint="eastAsia"/>
        </w:rPr>
      </w:pPr>
    </w:p>
    <w:p w14:paraId="2F3621EA">
      <w:pPr>
        <w:ind w:left="5" w:right="70"/>
        <w:rPr>
          <w:rFonts w:hint="eastAsia"/>
        </w:rPr>
      </w:pPr>
      <w:r>
        <w:rPr>
          <w:rFonts w:hint="eastAsia"/>
        </w:rPr>
        <w:t>The abstinences were practiced without any notion of merit or satisfaction to God’s justice, either for oneself or for another.</w:t>
      </w:r>
    </w:p>
    <w:p w14:paraId="2105D557">
      <w:pPr>
        <w:ind w:left="5" w:right="70"/>
        <w:rPr>
          <w:rFonts w:hint="eastAsia"/>
        </w:rPr>
      </w:pPr>
      <w:r>
        <w:rPr>
          <w:rFonts w:hint="eastAsia"/>
        </w:rPr>
        <w:t>禁戒的实践没有任何功德观念，也不认为是对上帝公义的补赎，无论是为自己还是为他人。</w:t>
      </w:r>
    </w:p>
    <w:p w14:paraId="0C8AE97B">
      <w:pPr>
        <w:ind w:left="5" w:right="70"/>
        <w:rPr>
          <w:rFonts w:hint="eastAsia"/>
        </w:rPr>
      </w:pPr>
    </w:p>
    <w:p w14:paraId="6ABF9BD3">
      <w:pPr>
        <w:ind w:left="5" w:right="70"/>
        <w:rPr>
          <w:rFonts w:hint="eastAsia"/>
        </w:rPr>
      </w:pPr>
      <w:r>
        <w:rPr>
          <w:rFonts w:hint="eastAsia"/>
        </w:rPr>
        <w:t>And the observances varied by region according to the prescriptions of local bishops, without awaiting decrees from the Bishop of Rome.</w:t>
      </w:r>
    </w:p>
    <w:p w14:paraId="22227D3A">
      <w:pPr>
        <w:ind w:left="5" w:right="70"/>
        <w:rPr>
          <w:rFonts w:hint="eastAsia"/>
        </w:rPr>
      </w:pPr>
      <w:r>
        <w:rPr>
          <w:rFonts w:hint="eastAsia"/>
        </w:rPr>
        <w:t>而且遵守的方式因地区而异，根据当地主教的规定，无需等待罗马主教的教令。</w:t>
      </w:r>
    </w:p>
    <w:p w14:paraId="3C0583B7">
      <w:pPr>
        <w:ind w:left="5" w:right="70"/>
        <w:rPr>
          <w:rFonts w:hint="eastAsia"/>
        </w:rPr>
      </w:pPr>
    </w:p>
    <w:p w14:paraId="38B5C6EB">
      <w:pPr>
        <w:ind w:left="5" w:right="70"/>
        <w:rPr>
          <w:rFonts w:hint="eastAsia"/>
        </w:rPr>
      </w:pPr>
      <w:r>
        <w:rPr>
          <w:rFonts w:hint="eastAsia"/>
        </w:rPr>
        <w:t>We shall see hereafter that other churches not only differed from the Roman Church but also condemned her as contrary to Apostolic tradition.</w:t>
      </w:r>
    </w:p>
    <w:p w14:paraId="255BF3E4">
      <w:pPr>
        <w:ind w:left="5" w:right="70"/>
        <w:rPr>
          <w:rFonts w:hint="eastAsia"/>
        </w:rPr>
      </w:pPr>
      <w:r>
        <w:rPr>
          <w:rFonts w:hint="eastAsia"/>
        </w:rPr>
        <w:t>我们将在后面看到，其他教会不仅与罗马教会不同，而且还谴责她违背了使徒的传统。</w:t>
      </w:r>
    </w:p>
    <w:p w14:paraId="49C03CD3">
      <w:pPr>
        <w:ind w:left="5" w:right="70"/>
        <w:rPr>
          <w:rFonts w:hint="eastAsia"/>
        </w:rPr>
      </w:pPr>
    </w:p>
    <w:p w14:paraId="6F2E2277">
      <w:pPr>
        <w:ind w:left="5" w:right="70"/>
        <w:rPr>
          <w:rFonts w:hint="eastAsia"/>
        </w:rPr>
      </w:pPr>
      <w:r>
        <w:rPr>
          <w:rFonts w:hint="eastAsia"/>
        </w:rPr>
        <w:t>The chief abstinence of ancient Christians was from wine on fasting days, knowing that wine is like oil poured upon burning coals and that it is the greatest kindler of lust.</w:t>
      </w:r>
    </w:p>
    <w:p w14:paraId="195F7B5F">
      <w:pPr>
        <w:ind w:left="5" w:right="70"/>
        <w:rPr>
          <w:rFonts w:hint="eastAsia"/>
        </w:rPr>
      </w:pPr>
      <w:r>
        <w:rPr>
          <w:rFonts w:hint="eastAsia"/>
        </w:rPr>
        <w:t>古代基督徒在禁食日的主要禁戒是戒酒，因为他们知道酒就像浇在燃烧的煤炭上的油，是情欲最大的点燃者。</w:t>
      </w:r>
    </w:p>
    <w:p w14:paraId="526335A3">
      <w:pPr>
        <w:ind w:left="5" w:right="70"/>
        <w:rPr>
          <w:rFonts w:hint="eastAsia"/>
        </w:rPr>
      </w:pPr>
    </w:p>
    <w:p w14:paraId="2C4602E2">
      <w:pPr>
        <w:ind w:left="5" w:right="70"/>
        <w:rPr>
          <w:rFonts w:hint="eastAsia"/>
        </w:rPr>
      </w:pPr>
      <w:r>
        <w:rPr>
          <w:rFonts w:hint="eastAsia"/>
        </w:rPr>
        <w:t>Yet the Roman Church permits wine on fasting days.</w:t>
      </w:r>
    </w:p>
    <w:p w14:paraId="392EC3DF">
      <w:pPr>
        <w:ind w:left="5" w:right="70"/>
        <w:rPr>
          <w:rFonts w:hint="eastAsia"/>
        </w:rPr>
      </w:pPr>
      <w:r>
        <w:rPr>
          <w:rFonts w:hint="eastAsia"/>
        </w:rPr>
        <w:t>然而罗马教会在禁食日允许饮酒。</w:t>
      </w:r>
    </w:p>
    <w:p w14:paraId="5679E16F">
      <w:pPr>
        <w:ind w:left="5" w:right="70"/>
        <w:rPr>
          <w:rFonts w:hint="eastAsia"/>
        </w:rPr>
      </w:pPr>
    </w:p>
    <w:p w14:paraId="1F1D013B">
      <w:pPr>
        <w:ind w:left="5" w:right="70"/>
        <w:rPr>
          <w:rFonts w:hint="eastAsia"/>
        </w:rPr>
      </w:pPr>
      <w:r>
        <w:rPr>
          <w:rFonts w:hint="eastAsia"/>
        </w:rPr>
        <w:t>And the Celestines and other Benedictine friars, who never eat flesh, have at their meals the finest wine—each receiving a portion large enough for three sober men.</w:t>
      </w:r>
    </w:p>
    <w:p w14:paraId="79C16BC1">
      <w:pPr>
        <w:ind w:left="5" w:right="70"/>
        <w:rPr>
          <w:rFonts w:hint="eastAsia"/>
        </w:rPr>
      </w:pPr>
      <w:r>
        <w:rPr>
          <w:rFonts w:hint="eastAsia"/>
        </w:rPr>
        <w:t>而从不吃肉的策肋定会修士和其他本笃会修士，在用餐时喝着最好的酒——每人得到的分量足够三个清醒的人喝。</w:t>
      </w:r>
    </w:p>
    <w:p w14:paraId="16060A9B">
      <w:pPr>
        <w:ind w:left="5" w:right="70"/>
        <w:rPr>
          <w:rFonts w:hint="eastAsia"/>
        </w:rPr>
      </w:pPr>
    </w:p>
    <w:p w14:paraId="62F11ED0">
      <w:pPr>
        <w:ind w:left="5" w:right="70"/>
        <w:rPr>
          <w:rFonts w:hint="eastAsia"/>
        </w:rPr>
      </w:pPr>
      <w:r>
        <w:rPr>
          <w:rFonts w:hint="eastAsia"/>
        </w:rPr>
        <w:t>They eat the most exquisite fish in great abundance, and in markets they hold the privilege to take whatever fish they please, second only to the king.</w:t>
      </w:r>
    </w:p>
    <w:p w14:paraId="20EE83C0">
      <w:pPr>
        <w:ind w:left="5" w:right="70"/>
        <w:rPr>
          <w:rFonts w:hint="eastAsia"/>
        </w:rPr>
      </w:pPr>
      <w:r>
        <w:rPr>
          <w:rFonts w:hint="eastAsia"/>
        </w:rPr>
        <w:t>他们大量地吃最精美的鱼，在市场上他们享有特权，可以随心所欲地拿任何鱼，仅次于国王。</w:t>
      </w:r>
    </w:p>
    <w:p w14:paraId="1CB9FCC3">
      <w:pPr>
        <w:ind w:left="5" w:right="70"/>
        <w:rPr>
          <w:rFonts w:hint="eastAsia"/>
        </w:rPr>
      </w:pPr>
    </w:p>
    <w:p w14:paraId="234B3822">
      <w:pPr>
        <w:ind w:left="5" w:right="70"/>
        <w:rPr>
          <w:rFonts w:hint="eastAsia"/>
        </w:rPr>
      </w:pPr>
      <w:r>
        <w:rPr>
          <w:rFonts w:hint="eastAsia"/>
        </w:rPr>
        <w:t>Sweetmeats, dried fruits, and other delicacies are permitted to them; yet after all this, they claim to keep a continual fast.</w:t>
      </w:r>
    </w:p>
    <w:p w14:paraId="3BAFB24D">
      <w:pPr>
        <w:ind w:left="5" w:right="70"/>
        <w:rPr>
          <w:rFonts w:hint="eastAsia"/>
        </w:rPr>
      </w:pPr>
      <w:r>
        <w:rPr>
          <w:rFonts w:hint="eastAsia"/>
        </w:rPr>
        <w:t>甜食、干果和其他美食都允许他们吃；然而在这一切之后，他们声称自己保持着持续的禁食。</w:t>
      </w:r>
    </w:p>
    <w:p w14:paraId="12EBA7D5">
      <w:pPr>
        <w:ind w:left="5" w:right="70"/>
        <w:rPr>
          <w:rFonts w:hint="eastAsia"/>
        </w:rPr>
      </w:pPr>
    </w:p>
    <w:p w14:paraId="3CD71357">
      <w:pPr>
        <w:ind w:left="5" w:right="70"/>
        <w:rPr>
          <w:rFonts w:hint="eastAsia"/>
        </w:rPr>
      </w:pPr>
      <w:r>
        <w:rPr>
          <w:rFonts w:hint="eastAsia"/>
        </w:rPr>
        <w:t>They drink wine liberally to obey the Apostle’s command to Timothy—to use a little wine for his stomach’s sake—and this serves as satisfaction to God.</w:t>
      </w:r>
    </w:p>
    <w:p w14:paraId="6F2190B8">
      <w:pPr>
        <w:ind w:left="5" w:right="70"/>
        <w:rPr>
          <w:rFonts w:hint="eastAsia"/>
        </w:rPr>
      </w:pPr>
      <w:r>
        <w:rPr>
          <w:rFonts w:hint="eastAsia"/>
        </w:rPr>
        <w:t>他们慷慨地饮酒，以遵守使徒对提摩太的命令——为他胃的缘故用点酒——而这被当作是对上帝的补赎。</w:t>
      </w:r>
    </w:p>
    <w:p w14:paraId="536276E3">
      <w:pPr>
        <w:ind w:left="5" w:right="70"/>
        <w:rPr>
          <w:rFonts w:hint="eastAsia"/>
        </w:rPr>
      </w:pPr>
    </w:p>
    <w:p w14:paraId="225A76AF">
      <w:pPr>
        <w:ind w:left="5" w:right="70"/>
        <w:rPr>
          <w:rFonts w:hint="eastAsia"/>
        </w:rPr>
      </w:pPr>
      <w:r>
        <w:rPr>
          <w:rFonts w:hint="eastAsia"/>
        </w:rPr>
        <w:t>And when they have satisfied more than enough for themselves, the Pope gathers the surplus of that satisfaction into his treasury and distributes it through indulgences.</w:t>
      </w:r>
    </w:p>
    <w:p w14:paraId="26B9B831">
      <w:pPr>
        <w:ind w:left="5" w:right="70"/>
        <w:rPr>
          <w:rFonts w:hint="eastAsia"/>
        </w:rPr>
      </w:pPr>
      <w:r>
        <w:rPr>
          <w:rFonts w:hint="eastAsia"/>
        </w:rPr>
        <w:t>当他们为自己做的补赎绰绰有余时，教宗便将那多余的补赎收集到他的宝库中，并通过大赦分发出去。</w:t>
      </w:r>
    </w:p>
    <w:p w14:paraId="269DA00F">
      <w:pPr>
        <w:ind w:left="5" w:right="70"/>
        <w:rPr>
          <w:rFonts w:hint="eastAsia"/>
        </w:rPr>
      </w:pPr>
    </w:p>
    <w:p w14:paraId="125234EE">
      <w:pPr>
        <w:ind w:left="5" w:right="70"/>
        <w:rPr>
          <w:rFonts w:hint="eastAsia"/>
        </w:rPr>
      </w:pPr>
      <w:r>
        <w:rPr>
          <w:rFonts w:hint="eastAsia"/>
        </w:rPr>
        <w:t>But to eat even a small bit of flesh in Lent out of hunger or necessity is considered a great sin—a case reserved for the bishop or the penitentiary.</w:t>
      </w:r>
    </w:p>
    <w:p w14:paraId="59581617">
      <w:pPr>
        <w:ind w:left="5" w:right="70"/>
        <w:rPr>
          <w:rFonts w:hint="eastAsia"/>
        </w:rPr>
      </w:pPr>
      <w:r>
        <w:rPr>
          <w:rFonts w:hint="eastAsia"/>
        </w:rPr>
        <w:t>但在大斋期因饥饿或需要而吃哪怕一小块肉，都被认为是大罪——这是一个保留给主教或悔罪司鐸处理的案件。</w:t>
      </w:r>
    </w:p>
    <w:p w14:paraId="2B6654AE">
      <w:pPr>
        <w:ind w:left="5" w:right="70"/>
        <w:rPr>
          <w:rFonts w:hint="eastAsia"/>
        </w:rPr>
      </w:pPr>
    </w:p>
    <w:p w14:paraId="149A5440">
      <w:pPr>
        <w:ind w:left="5" w:right="70"/>
        <w:rPr>
          <w:rFonts w:hint="eastAsia"/>
        </w:rPr>
      </w:pPr>
      <w:r>
        <w:rPr>
          <w:rFonts w:hint="eastAsia"/>
        </w:rPr>
        <w:t>The Jesuits fast but little and endeavor to moderate the rigor of those laws.</w:t>
      </w:r>
    </w:p>
    <w:p w14:paraId="1818A163">
      <w:pPr>
        <w:ind w:left="5" w:right="70"/>
        <w:rPr>
          <w:rFonts w:hint="eastAsia"/>
        </w:rPr>
      </w:pPr>
      <w:r>
        <w:rPr>
          <w:rFonts w:hint="eastAsia"/>
        </w:rPr>
        <w:t>耶稣会士禁食很少，并努力缓和那些律法的严酷性。</w:t>
      </w:r>
    </w:p>
    <w:p w14:paraId="3116846B">
      <w:pPr>
        <w:ind w:left="5" w:right="70"/>
        <w:rPr>
          <w:rFonts w:hint="eastAsia"/>
        </w:rPr>
      </w:pPr>
    </w:p>
    <w:p w14:paraId="52B525BC">
      <w:pPr>
        <w:ind w:left="5" w:right="70"/>
        <w:rPr>
          <w:rFonts w:hint="eastAsia"/>
        </w:rPr>
      </w:pPr>
      <w:r>
        <w:rPr>
          <w:rFonts w:hint="eastAsia"/>
        </w:rPr>
        <w:t>For that, the Jesuit Emanuel Sa gives many exceptions.</w:t>
      </w:r>
    </w:p>
    <w:p w14:paraId="0171A61D">
      <w:pPr>
        <w:ind w:left="5" w:right="70"/>
        <w:rPr>
          <w:rFonts w:hint="eastAsia"/>
        </w:rPr>
      </w:pPr>
      <w:r>
        <w:rPr>
          <w:rFonts w:hint="eastAsia"/>
        </w:rPr>
        <w:t>为此，耶稣会士伊曼纽尔·萨给出了许多例外情况。</w:t>
      </w:r>
    </w:p>
    <w:p w14:paraId="0A4B19B8">
      <w:pPr>
        <w:ind w:left="5" w:right="70"/>
        <w:rPr>
          <w:rFonts w:hint="eastAsia"/>
        </w:rPr>
      </w:pPr>
    </w:p>
    <w:p w14:paraId="12CEF031">
      <w:pPr>
        <w:ind w:left="5" w:right="70"/>
        <w:rPr>
          <w:rFonts w:hint="eastAsia"/>
        </w:rPr>
      </w:pPr>
      <w:r>
        <w:rPr>
          <w:rFonts w:hint="eastAsia"/>
        </w:rPr>
        <w:t>These are some of them: Things that are taken for medicine, such as electuaries and the tasting of meats, as cooks and cupbearers do, and a breakfast taken at night according to custom or in the morning for some reason, do not violate a fast.</w:t>
      </w:r>
    </w:p>
    <w:p w14:paraId="66893BBE">
      <w:pPr>
        <w:ind w:left="5" w:right="70"/>
        <w:rPr>
          <w:rFonts w:hint="eastAsia"/>
        </w:rPr>
      </w:pPr>
      <w:r>
        <w:rPr>
          <w:rFonts w:hint="eastAsia"/>
        </w:rPr>
        <w:t>其中一些是：为药用而服用的东西，如蜜饯和厨师、侍酒师品尝肉食，以及根据习俗在晚上或因故在早上吃的早餐，都不算违背禁食。</w:t>
      </w:r>
    </w:p>
    <w:p w14:paraId="63CEBE72">
      <w:pPr>
        <w:ind w:left="5" w:right="70"/>
        <w:rPr>
          <w:rFonts w:hint="eastAsia"/>
        </w:rPr>
      </w:pPr>
    </w:p>
    <w:p w14:paraId="236DBCDC">
      <w:pPr>
        <w:ind w:left="5" w:right="70"/>
        <w:rPr>
          <w:rFonts w:hint="eastAsia"/>
        </w:rPr>
      </w:pPr>
      <w:r>
        <w:rPr>
          <w:rFonts w:hint="eastAsia"/>
        </w:rPr>
        <w:t>Again, a person is excused from fasting if they are under twenty-one years of age or over sixty.</w:t>
      </w:r>
    </w:p>
    <w:p w14:paraId="7E5C9161">
      <w:pPr>
        <w:ind w:left="5" w:right="70"/>
        <w:rPr>
          <w:rFonts w:hint="eastAsia"/>
        </w:rPr>
      </w:pPr>
      <w:r>
        <w:rPr>
          <w:rFonts w:hint="eastAsia"/>
        </w:rPr>
        <w:t>再次，如果一个人未满二十一岁或超过六十岁，可以免于禁食。</w:t>
      </w:r>
    </w:p>
    <w:p w14:paraId="1BC3D528">
      <w:pPr>
        <w:ind w:left="5" w:right="70"/>
        <w:rPr>
          <w:rFonts w:hint="eastAsia"/>
        </w:rPr>
      </w:pPr>
    </w:p>
    <w:p w14:paraId="7A8DD3D2">
      <w:pPr>
        <w:ind w:left="5" w:right="70"/>
        <w:rPr>
          <w:rFonts w:hint="eastAsia"/>
        </w:rPr>
      </w:pPr>
      <w:r>
        <w:rPr>
          <w:rFonts w:hint="eastAsia"/>
        </w:rPr>
        <w:t>For the most part, great weakness, pregnancy or nursing, or if one does not have enough food for dinner, the fear of some notable danger, or if one is occupied with some better task, such as preaching, teaching, hearing confessions, etc.</w:t>
      </w:r>
    </w:p>
    <w:p w14:paraId="779AA770">
      <w:pPr>
        <w:ind w:left="5" w:right="70"/>
        <w:rPr>
          <w:rFonts w:hint="eastAsia"/>
        </w:rPr>
      </w:pPr>
      <w:r>
        <w:rPr>
          <w:rFonts w:hint="eastAsia"/>
        </w:rPr>
        <w:t>在大多数情况下，极度虚弱、怀孕或哺乳，或者晚餐食物不足，担心有显著危险，或者从事更好的任务，如讲道、教导、听告解等。</w:t>
      </w:r>
    </w:p>
    <w:p w14:paraId="62F1A762">
      <w:pPr>
        <w:ind w:left="5" w:right="70"/>
        <w:rPr>
          <w:rFonts w:hint="eastAsia"/>
        </w:rPr>
      </w:pPr>
    </w:p>
    <w:p w14:paraId="355CC896">
      <w:pPr>
        <w:ind w:left="5" w:right="70"/>
        <w:rPr>
          <w:rFonts w:hint="eastAsia"/>
        </w:rPr>
      </w:pPr>
      <w:r>
        <w:rPr>
          <w:rFonts w:hint="eastAsia"/>
        </w:rPr>
        <w:t>Then a labor that cannot endure fasting, such as that of tradesmen or those who travel on foot, or if one must fulfill marital duties or the fear of displeasing one’s spouse when those duties are hindered by fasting; finally, the dispensation of the bishop or the priest in his absence—all these excuse from fasting.</w:t>
      </w:r>
    </w:p>
    <w:p w14:paraId="15A5F5A5">
      <w:pPr>
        <w:ind w:left="5" w:right="70"/>
        <w:rPr>
          <w:rFonts w:hint="eastAsia"/>
        </w:rPr>
      </w:pPr>
      <w:r>
        <w:rPr>
          <w:rFonts w:hint="eastAsia"/>
        </w:rPr>
        <w:t>然后是无法忍受禁食的劳动，如商人的劳动或步行旅行者的劳动，或者如果一个人必须履行婚姻义务或担心因禁食而妨碍这些义务会惹配偶不悦；最后，主教或在他不在时由祭司的豁免——所有这些都可免于禁食。</w:t>
      </w:r>
    </w:p>
    <w:p w14:paraId="30C03B56">
      <w:pPr>
        <w:ind w:left="5" w:right="70"/>
        <w:rPr>
          <w:rFonts w:hint="eastAsia"/>
        </w:rPr>
      </w:pPr>
    </w:p>
    <w:p w14:paraId="42DAB2F0">
      <w:pPr>
        <w:ind w:left="5" w:right="70"/>
        <w:rPr>
          <w:rFonts w:hint="eastAsia"/>
        </w:rPr>
      </w:pPr>
      <w:r>
        <w:rPr>
          <w:rFonts w:hint="eastAsia"/>
        </w:rPr>
        <w:t>Cardinal Tolet, a Jesuit, has similar exceptions in the sixth book of the institution of priests, chapters 1 and 4.</w:t>
      </w:r>
    </w:p>
    <w:p w14:paraId="251D5212">
      <w:pPr>
        <w:ind w:left="5" w:right="70"/>
        <w:rPr>
          <w:rFonts w:hint="eastAsia"/>
        </w:rPr>
      </w:pPr>
      <w:r>
        <w:rPr>
          <w:rFonts w:hint="eastAsia"/>
        </w:rPr>
        <w:t>耶稣会士红衣主教托莱特，在《祭司制度》第六卷第一章和第四章中有类似的例外。</w:t>
      </w:r>
    </w:p>
    <w:p w14:paraId="27EA181E">
      <w:pPr>
        <w:ind w:left="5" w:right="70"/>
        <w:rPr>
          <w:rFonts w:hint="eastAsia"/>
        </w:rPr>
      </w:pPr>
    </w:p>
    <w:p w14:paraId="39DA0337">
      <w:pPr>
        <w:ind w:left="5" w:right="70"/>
        <w:rPr>
          <w:rFonts w:hint="eastAsia"/>
        </w:rPr>
      </w:pPr>
      <w:r>
        <w:rPr>
          <w:rFonts w:hint="eastAsia"/>
        </w:rPr>
        <w:t>To the excepted persons he adds beggars.</w:t>
      </w:r>
    </w:p>
    <w:p w14:paraId="425074E9">
      <w:pPr>
        <w:ind w:left="5" w:right="70"/>
        <w:rPr>
          <w:rFonts w:hint="eastAsia"/>
        </w:rPr>
      </w:pPr>
      <w:r>
        <w:rPr>
          <w:rFonts w:hint="eastAsia"/>
        </w:rPr>
        <w:t>在被豁免的人中，他加上了乞丐。</w:t>
      </w:r>
    </w:p>
    <w:p w14:paraId="28AA4022">
      <w:pPr>
        <w:ind w:left="5" w:right="70"/>
        <w:rPr>
          <w:rFonts w:hint="eastAsia"/>
        </w:rPr>
      </w:pPr>
    </w:p>
    <w:p w14:paraId="3791618B">
      <w:pPr>
        <w:ind w:left="5" w:right="70"/>
        <w:rPr>
          <w:rFonts w:hint="eastAsia"/>
        </w:rPr>
      </w:pPr>
      <w:r>
        <w:rPr>
          <w:rFonts w:hint="eastAsia"/>
        </w:rPr>
        <w:t>According to these rules, of twenty persons nineteen shall be excused from fasting.</w:t>
      </w:r>
    </w:p>
    <w:p w14:paraId="522DF951">
      <w:pPr>
        <w:ind w:left="5" w:right="70"/>
        <w:rPr>
          <w:rFonts w:hint="eastAsia"/>
        </w:rPr>
      </w:pPr>
      <w:r>
        <w:rPr>
          <w:rFonts w:hint="eastAsia"/>
        </w:rPr>
        <w:t>根据这些规则，二十个人中有十九个人将被免于禁食。</w:t>
      </w:r>
    </w:p>
    <w:p w14:paraId="419CF6E5">
      <w:pPr>
        <w:ind w:left="5" w:right="70"/>
        <w:rPr>
          <w:rFonts w:hint="eastAsia"/>
        </w:rPr>
      </w:pPr>
    </w:p>
    <w:p w14:paraId="2CC6E6B4">
      <w:pPr>
        <w:ind w:left="5" w:right="70"/>
        <w:rPr>
          <w:rFonts w:hint="eastAsia"/>
        </w:rPr>
      </w:pPr>
      <w:r>
        <w:rPr>
          <w:rFonts w:hint="eastAsia"/>
        </w:rPr>
        <w:t>CHAP. 4. Of ordinary fasts upon weekdays practiced in the ancient Church, and of Saturday fast.</w:t>
      </w:r>
    </w:p>
    <w:p w14:paraId="0069BC1B">
      <w:pPr>
        <w:ind w:left="5" w:right="70"/>
        <w:rPr>
          <w:rFonts w:hint="eastAsia"/>
        </w:rPr>
      </w:pPr>
      <w:r>
        <w:rPr>
          <w:rFonts w:hint="eastAsia"/>
        </w:rPr>
        <w:t>第四章 论古代教会在平日实行的常规禁食，以及星期六的禁食。</w:t>
      </w:r>
    </w:p>
    <w:p w14:paraId="3FC358EB">
      <w:pPr>
        <w:ind w:left="5" w:right="70"/>
        <w:rPr>
          <w:rFonts w:hint="eastAsia"/>
        </w:rPr>
      </w:pPr>
    </w:p>
    <w:p w14:paraId="3B03B25F">
      <w:pPr>
        <w:ind w:left="5" w:right="70"/>
        <w:rPr>
          <w:rFonts w:hint="eastAsia"/>
        </w:rPr>
      </w:pPr>
      <w:r>
        <w:rPr>
          <w:rFonts w:hint="eastAsia"/>
        </w:rPr>
        <w:t>The Pharisees would fast two days in the week, as the Pharisee says, Luke 18:12: “I fast twice in the week, I give tithes of all that I possess.”</w:t>
      </w:r>
    </w:p>
    <w:p w14:paraId="02E20DF7">
      <w:pPr>
        <w:ind w:left="5" w:right="70"/>
        <w:rPr>
          <w:rFonts w:hint="eastAsia"/>
        </w:rPr>
      </w:pPr>
      <w:r>
        <w:rPr>
          <w:rFonts w:hint="eastAsia"/>
        </w:rPr>
        <w:t>法利赛人每周禁食两天，正如那法利赛人所说，路加福音18:12：“我一个礼拜禁食两次，凡我所得的，都捐上十分之一。”</w:t>
      </w:r>
    </w:p>
    <w:p w14:paraId="547B8F49">
      <w:pPr>
        <w:ind w:left="5" w:right="70"/>
        <w:rPr>
          <w:rFonts w:hint="eastAsia"/>
        </w:rPr>
      </w:pPr>
    </w:p>
    <w:p w14:paraId="63EDF5B3">
      <w:pPr>
        <w:ind w:left="5" w:right="70"/>
        <w:rPr>
          <w:rFonts w:hint="eastAsia"/>
        </w:rPr>
      </w:pPr>
      <w:r>
        <w:rPr>
          <w:rFonts w:hint="eastAsia"/>
        </w:rPr>
        <w:t>Those two days were the second and fifth of the week, which we call Monday and Thursday.</w:t>
      </w:r>
    </w:p>
    <w:p w14:paraId="2AF28B9C">
      <w:pPr>
        <w:ind w:left="5" w:right="70"/>
        <w:rPr>
          <w:rFonts w:hint="eastAsia"/>
        </w:rPr>
      </w:pPr>
      <w:r>
        <w:rPr>
          <w:rFonts w:hint="eastAsia"/>
        </w:rPr>
        <w:t>那两天是每周的第二天和第五天，我们称之为星期一和星期四。</w:t>
      </w:r>
    </w:p>
    <w:p w14:paraId="72F0285C">
      <w:pPr>
        <w:ind w:left="5" w:right="70"/>
        <w:rPr>
          <w:rFonts w:hint="eastAsia"/>
        </w:rPr>
      </w:pPr>
    </w:p>
    <w:p w14:paraId="5EE3712D">
      <w:pPr>
        <w:ind w:left="5" w:right="70"/>
        <w:rPr>
          <w:rFonts w:hint="eastAsia"/>
        </w:rPr>
      </w:pPr>
      <w:r>
        <w:rPr>
          <w:rFonts w:hint="eastAsia"/>
        </w:rPr>
        <w:t>Their reason was because (said they) Moses ascended into the mountain upon the second day of the week and came down from it upon the fifth.</w:t>
      </w:r>
    </w:p>
    <w:p w14:paraId="73446F39">
      <w:pPr>
        <w:ind w:left="5" w:right="70"/>
        <w:rPr>
          <w:rFonts w:hint="eastAsia"/>
        </w:rPr>
      </w:pPr>
      <w:r>
        <w:rPr>
          <w:rFonts w:hint="eastAsia"/>
        </w:rPr>
        <w:t>他们的理由是（他们说）摩西在每周的第二天上山，在第五天从山上下来。</w:t>
      </w:r>
    </w:p>
    <w:p w14:paraId="7450EB26">
      <w:pPr>
        <w:ind w:left="5" w:right="70"/>
        <w:rPr>
          <w:rFonts w:hint="eastAsia"/>
        </w:rPr>
      </w:pPr>
    </w:p>
    <w:p w14:paraId="7C75FED4">
      <w:pPr>
        <w:ind w:left="5" w:right="70"/>
        <w:rPr>
          <w:rFonts w:hint="eastAsia"/>
        </w:rPr>
      </w:pPr>
      <w:r>
        <w:rPr>
          <w:rFonts w:hint="eastAsia"/>
        </w:rPr>
        <w:t>The ancient Christians near the Apostles’ time, burning with zeal and practicing sobriety, would not be inferior to the Jews in that exercise and fasted also twice a week, on Wednesdays and Fridays.</w:t>
      </w:r>
    </w:p>
    <w:p w14:paraId="393BEE4F">
      <w:pPr>
        <w:ind w:left="5" w:right="70"/>
        <w:rPr>
          <w:rFonts w:hint="eastAsia"/>
        </w:rPr>
      </w:pPr>
      <w:r>
        <w:rPr>
          <w:rFonts w:hint="eastAsia"/>
        </w:rPr>
        <w:t>使徒时代附近的古代基督徒，充满热忱，力行节制，在那操练上不愿逊于犹太人，也每周禁食两次，在星期三和星期五。</w:t>
      </w:r>
    </w:p>
    <w:p w14:paraId="3F749084">
      <w:pPr>
        <w:ind w:left="5" w:right="70"/>
        <w:rPr>
          <w:rFonts w:hint="eastAsia"/>
        </w:rPr>
      </w:pPr>
    </w:p>
    <w:p w14:paraId="10F316E3">
      <w:pPr>
        <w:ind w:left="5" w:right="70"/>
        <w:rPr>
          <w:rFonts w:hint="eastAsia"/>
        </w:rPr>
      </w:pPr>
      <w:r>
        <w:rPr>
          <w:rFonts w:hint="eastAsia"/>
        </w:rPr>
        <w:t>That custom was in Tertullian’s time, which was two hundred years after Christ’s birth: for he introduces the Orthodox Christians speaking thus, “The station days (so he calls the ordinary fasts) which are constant, the fourth and the sixth of the week run indifferently, not by the law of any commandment.”</w:t>
      </w:r>
    </w:p>
    <w:p w14:paraId="1195869D">
      <w:pPr>
        <w:ind w:left="5" w:right="70"/>
        <w:rPr>
          <w:rFonts w:hint="eastAsia"/>
        </w:rPr>
      </w:pPr>
      <w:r>
        <w:rPr>
          <w:rFonts w:hint="eastAsia"/>
        </w:rPr>
        <w:t>那个习俗在特土良的时代，即基督诞生后二百年，就已经存在了：因为他引入正统基督徒这样说：“守斋日（他如此称呼常规禁食）是固定的，每周的第四和第六天不加分别地进行，并非根据任何命令的律法。”</w:t>
      </w:r>
    </w:p>
    <w:p w14:paraId="72E80420">
      <w:pPr>
        <w:ind w:left="5" w:right="70"/>
        <w:rPr>
          <w:rFonts w:hint="eastAsia"/>
        </w:rPr>
      </w:pPr>
    </w:p>
    <w:p w14:paraId="25ADD6FB">
      <w:pPr>
        <w:ind w:left="5" w:right="70"/>
        <w:rPr>
          <w:rFonts w:hint="eastAsia"/>
        </w:rPr>
      </w:pPr>
      <w:r>
        <w:rPr>
          <w:rFonts w:hint="eastAsia"/>
        </w:rPr>
        <w:t>And in the fourteenth chapter, Stationibus quartam &amp; sextam Sabbati dicamus. “We dedicate to solemn fasts the fourth and sixth day of the week.”</w:t>
      </w:r>
    </w:p>
    <w:p w14:paraId="4F5CBAA8">
      <w:pPr>
        <w:ind w:left="5" w:right="70"/>
        <w:rPr>
          <w:rFonts w:hint="eastAsia"/>
        </w:rPr>
      </w:pPr>
      <w:r>
        <w:rPr>
          <w:rFonts w:hint="eastAsia"/>
        </w:rPr>
        <w:t>在第十四章，Stationibus quartam &amp; sextam Sabbati dicamus。“我们将每周的第四天和第六天奉献给庄严的禁食。”</w:t>
      </w:r>
    </w:p>
    <w:p w14:paraId="0A08C33C">
      <w:pPr>
        <w:ind w:left="5" w:right="70"/>
        <w:rPr>
          <w:rFonts w:hint="eastAsia"/>
        </w:rPr>
      </w:pPr>
    </w:p>
    <w:p w14:paraId="49E82C96">
      <w:pPr>
        <w:ind w:left="5" w:right="70"/>
        <w:rPr>
          <w:rFonts w:hint="eastAsia"/>
        </w:rPr>
      </w:pPr>
      <w:r>
        <w:rPr>
          <w:rFonts w:hint="eastAsia"/>
        </w:rPr>
        <w:t>And Epiphanius, in the heresy of Aerius, which is the seventy-seventh, “Who is he that agrees not [with the rest of the Church] that in all climates of the habitable world the fourth day of the week, and the day before Saturday is a fast constituted in the Church?”</w:t>
      </w:r>
    </w:p>
    <w:p w14:paraId="3B8E8377">
      <w:pPr>
        <w:ind w:left="5" w:right="70"/>
        <w:rPr>
          <w:rFonts w:hint="eastAsia"/>
        </w:rPr>
      </w:pPr>
      <w:r>
        <w:rPr>
          <w:rFonts w:hint="eastAsia"/>
        </w:rPr>
        <w:t>爱比法尼乌，在关于亚流派的异端（第七十七项）中说：“有谁不同意[教会的其余部分]在可居住世界的所有气候中，每周的第四天和星期六前一天是教会在 constitutions 中规定的禁食日呢？”</w:t>
      </w:r>
    </w:p>
    <w:p w14:paraId="1479C41B">
      <w:pPr>
        <w:ind w:left="5" w:right="70"/>
        <w:rPr>
          <w:rFonts w:hint="eastAsia"/>
        </w:rPr>
      </w:pPr>
    </w:p>
    <w:p w14:paraId="269E0AB2">
      <w:pPr>
        <w:ind w:left="5" w:right="70"/>
        <w:rPr>
          <w:rFonts w:hint="eastAsia"/>
        </w:rPr>
      </w:pPr>
      <w:r>
        <w:rPr>
          <w:rFonts w:hint="eastAsia"/>
        </w:rPr>
        <w:t>In the life of Fulgentius, Bishop of Ruspa in Africa, a disciple of St. Augustine, Chapter 29: “He gave order that every week all the Clerks, and all the Widows, and all among the Lay-people that could do it, should fast the fourth and the sixth day of the week.”</w:t>
      </w:r>
    </w:p>
    <w:p w14:paraId="35949188">
      <w:pPr>
        <w:ind w:left="5" w:right="70"/>
        <w:rPr>
          <w:rFonts w:hint="eastAsia"/>
        </w:rPr>
      </w:pPr>
      <w:r>
        <w:rPr>
          <w:rFonts w:hint="eastAsia"/>
        </w:rPr>
        <w:t>在非洲鲁斯帕主教福尔根提乌的生平中，他是圣奥古斯丁的门徒，第二十九章：“他下令每周所有的神职人员、所有的寡妇，以及所有能做到的平信徒，都应在每周的第四天和第六天禁食。”</w:t>
      </w:r>
    </w:p>
    <w:p w14:paraId="593C0C89">
      <w:pPr>
        <w:ind w:left="5" w:right="70"/>
        <w:rPr>
          <w:rFonts w:hint="eastAsia"/>
        </w:rPr>
      </w:pPr>
    </w:p>
    <w:p w14:paraId="1C5CF047">
      <w:pPr>
        <w:ind w:left="5" w:right="70"/>
        <w:rPr>
          <w:rFonts w:hint="eastAsia"/>
        </w:rPr>
      </w:pPr>
      <w:r>
        <w:rPr>
          <w:rFonts w:hint="eastAsia"/>
        </w:rPr>
        <w:t>That is, upon Wednesday and Friday.</w:t>
      </w:r>
    </w:p>
    <w:p w14:paraId="4FA68F87">
      <w:pPr>
        <w:ind w:left="5" w:right="70"/>
        <w:rPr>
          <w:rFonts w:hint="eastAsia"/>
        </w:rPr>
      </w:pPr>
      <w:r>
        <w:rPr>
          <w:rFonts w:hint="eastAsia"/>
        </w:rPr>
        <w:t>即在星期三和星期五。</w:t>
      </w:r>
    </w:p>
    <w:p w14:paraId="2AA4F2F9">
      <w:pPr>
        <w:ind w:left="5" w:right="70"/>
        <w:rPr>
          <w:rFonts w:hint="eastAsia"/>
        </w:rPr>
      </w:pPr>
    </w:p>
    <w:p w14:paraId="19C81AFE">
      <w:pPr>
        <w:ind w:left="5" w:right="70"/>
        <w:rPr>
          <w:rFonts w:hint="eastAsia"/>
        </w:rPr>
      </w:pPr>
      <w:r>
        <w:rPr>
          <w:rFonts w:hint="eastAsia"/>
        </w:rPr>
        <w:t>By these Widows he means the Deaconesses.</w:t>
      </w:r>
    </w:p>
    <w:p w14:paraId="07DBF503">
      <w:pPr>
        <w:ind w:left="5" w:right="70"/>
        <w:rPr>
          <w:rFonts w:hint="eastAsia"/>
        </w:rPr>
      </w:pPr>
      <w:r>
        <w:rPr>
          <w:rFonts w:hint="eastAsia"/>
        </w:rPr>
        <w:t>他所说的这些寡妇是指女执事。</w:t>
      </w:r>
    </w:p>
    <w:p w14:paraId="4175411B">
      <w:pPr>
        <w:ind w:left="5" w:right="70"/>
        <w:rPr>
          <w:rFonts w:hint="eastAsia"/>
        </w:rPr>
      </w:pPr>
    </w:p>
    <w:p w14:paraId="241C6837">
      <w:pPr>
        <w:ind w:left="5" w:right="70"/>
        <w:rPr>
          <w:rFonts w:hint="eastAsia"/>
        </w:rPr>
      </w:pPr>
      <w:r>
        <w:rPr>
          <w:rFonts w:hint="eastAsia"/>
        </w:rPr>
        <w:t>Clement of Alexandria speaks thus: “The understanding man (whom he calls Gnostic) understands the Riddles of the Fast, even of the fasts of the fourth day, and of the day of the Preparation: For the one is called the day of Mercury, the other the day of Venus.”</w:t>
      </w:r>
    </w:p>
    <w:p w14:paraId="321EC4A6">
      <w:pPr>
        <w:ind w:left="5" w:right="70"/>
        <w:rPr>
          <w:rFonts w:hint="eastAsia"/>
        </w:rPr>
      </w:pPr>
      <w:r>
        <w:rPr>
          <w:rFonts w:hint="eastAsia"/>
        </w:rPr>
        <w:t>亚历山大的克雷芒这样说：“有悟性的人（他称之为诺斯替派）明白禁食的奥秘，甚至明白第四天和预备日的禁食：因为一个被称为墨丘利日，另一个被称为维纳斯日。”</w:t>
      </w:r>
    </w:p>
    <w:p w14:paraId="57BA2520">
      <w:pPr>
        <w:ind w:left="5" w:right="70"/>
        <w:rPr>
          <w:rFonts w:hint="eastAsia"/>
        </w:rPr>
      </w:pPr>
    </w:p>
    <w:p w14:paraId="42AAB5D8">
      <w:pPr>
        <w:ind w:left="5" w:right="70"/>
        <w:rPr>
          <w:rFonts w:hint="eastAsia"/>
        </w:rPr>
      </w:pPr>
      <w:r>
        <w:rPr>
          <w:rFonts w:hint="eastAsia"/>
        </w:rPr>
        <w:t>See the Roman Decree in the third Distinction of the Consecration, Can. de Esu, and Can. Jejunia.</w:t>
      </w:r>
    </w:p>
    <w:p w14:paraId="67907434">
      <w:pPr>
        <w:ind w:left="5" w:right="70"/>
        <w:rPr>
          <w:rFonts w:hint="eastAsia"/>
        </w:rPr>
      </w:pPr>
      <w:r>
        <w:rPr>
          <w:rFonts w:hint="eastAsia"/>
        </w:rPr>
        <w:t>参见罗马教令《祝圣》第三部分，教规 de Esu 和教规 Jejunia。</w:t>
      </w:r>
    </w:p>
    <w:p w14:paraId="66498134">
      <w:pPr>
        <w:ind w:left="5" w:right="70"/>
        <w:rPr>
          <w:rFonts w:hint="eastAsia"/>
        </w:rPr>
      </w:pPr>
    </w:p>
    <w:p w14:paraId="6B36821B">
      <w:pPr>
        <w:ind w:left="5" w:right="70"/>
        <w:rPr>
          <w:rFonts w:hint="eastAsia"/>
        </w:rPr>
      </w:pPr>
      <w:r>
        <w:rPr>
          <w:rFonts w:hint="eastAsia"/>
        </w:rPr>
        <w:t>And Augustine, Epist. 86: “It is evident by the Testimony of Tertullian, and by that of Fulgentius, that these fasts were ordinary, but that none of the people was bound to keep them, but that every one kept what he would or could of that custom, without the obligation of a Law.”</w:t>
      </w:r>
    </w:p>
    <w:p w14:paraId="19D8B4E9">
      <w:pPr>
        <w:ind w:left="5" w:right="70"/>
        <w:rPr>
          <w:rFonts w:hint="eastAsia"/>
        </w:rPr>
      </w:pPr>
      <w:r>
        <w:rPr>
          <w:rFonts w:hint="eastAsia"/>
        </w:rPr>
        <w:t>奥古斯丁，书信86：“根据特土良和福尔根提乌的见证，很明显这些禁食是常规的，但没有任何民众被强制遵守，而是每个人都随心所欲或尽力而为地遵守那个习俗，没有律法的义务。”</w:t>
      </w:r>
    </w:p>
    <w:p w14:paraId="4155A801">
      <w:pPr>
        <w:ind w:left="5" w:right="70"/>
        <w:rPr>
          <w:rFonts w:hint="eastAsia"/>
        </w:rPr>
      </w:pPr>
    </w:p>
    <w:p w14:paraId="64B5B529">
      <w:pPr>
        <w:ind w:left="5" w:right="70"/>
        <w:rPr>
          <w:rFonts w:hint="eastAsia"/>
        </w:rPr>
      </w:pPr>
      <w:r>
        <w:rPr>
          <w:rFonts w:hint="eastAsia"/>
        </w:rPr>
        <w:t>As in effect the sixty-ninth Canon of the Apostles binds none but the Clerks to fast.</w:t>
      </w:r>
    </w:p>
    <w:p w14:paraId="0193D639">
      <w:pPr>
        <w:ind w:left="5" w:right="70"/>
        <w:rPr>
          <w:rFonts w:hint="eastAsia"/>
        </w:rPr>
      </w:pPr>
      <w:r>
        <w:rPr>
          <w:rFonts w:hint="eastAsia"/>
        </w:rPr>
        <w:t>实际上，使徒教规第六十九条只约束神职人员禁食。</w:t>
      </w:r>
    </w:p>
    <w:p w14:paraId="367FB396">
      <w:pPr>
        <w:ind w:left="5" w:right="70"/>
        <w:rPr>
          <w:rFonts w:hint="eastAsia"/>
        </w:rPr>
      </w:pPr>
    </w:p>
    <w:p w14:paraId="73562961">
      <w:pPr>
        <w:ind w:left="5" w:right="70"/>
        <w:rPr>
          <w:rFonts w:hint="eastAsia"/>
        </w:rPr>
      </w:pPr>
      <w:r>
        <w:rPr>
          <w:rFonts w:hint="eastAsia"/>
        </w:rPr>
        <w:t>Whence it follows that the Roman Church has left the ancient customs, having made those two fasting-days of necessary observation; whereas in old time they were free, and none of the people was bound to keep them.</w:t>
      </w:r>
    </w:p>
    <w:p w14:paraId="1CA8F413">
      <w:pPr>
        <w:ind w:left="5" w:right="70"/>
        <w:rPr>
          <w:rFonts w:hint="eastAsia"/>
        </w:rPr>
      </w:pPr>
      <w:r>
        <w:rPr>
          <w:rFonts w:hint="eastAsia"/>
        </w:rPr>
        <w:t>由此可见，罗马教会已经离弃了古代的习俗，将那两个禁食日定为必须遵守；而在古时，它们是自由的，没有任何民众被强制遵守。</w:t>
      </w:r>
    </w:p>
    <w:p w14:paraId="5A7F0382">
      <w:pPr>
        <w:ind w:left="5" w:right="70"/>
        <w:rPr>
          <w:rFonts w:hint="eastAsia"/>
        </w:rPr>
      </w:pPr>
    </w:p>
    <w:p w14:paraId="7D570D7D">
      <w:pPr>
        <w:ind w:left="5" w:right="70"/>
        <w:rPr>
          <w:rFonts w:hint="eastAsia"/>
        </w:rPr>
      </w:pPr>
      <w:r>
        <w:rPr>
          <w:rFonts w:hint="eastAsia"/>
        </w:rPr>
        <w:t>And having left the fast of Wednesday, and brought the custom of fasting upon Saturday, and upon the Lord’s day, against the ancient constitutions which were universally received.</w:t>
      </w:r>
    </w:p>
    <w:p w14:paraId="0C00A83A">
      <w:pPr>
        <w:ind w:left="5" w:right="70"/>
        <w:rPr>
          <w:rFonts w:hint="eastAsia"/>
        </w:rPr>
      </w:pPr>
      <w:r>
        <w:rPr>
          <w:rFonts w:hint="eastAsia"/>
        </w:rPr>
        <w:t>并且离弃了星期三的禁食，引入了在星期六和主日禁食的习俗，这违背了普遍接受的古老规定。</w:t>
      </w:r>
    </w:p>
    <w:p w14:paraId="0F1727DD">
      <w:pPr>
        <w:ind w:left="5" w:right="70"/>
        <w:rPr>
          <w:rFonts w:hint="eastAsia"/>
        </w:rPr>
      </w:pPr>
    </w:p>
    <w:p w14:paraId="64FFD2CF">
      <w:pPr>
        <w:ind w:left="5" w:right="70"/>
        <w:rPr>
          <w:rFonts w:hint="eastAsia"/>
        </w:rPr>
      </w:pPr>
      <w:r>
        <w:rPr>
          <w:rFonts w:hint="eastAsia"/>
        </w:rPr>
        <w:t>Such then was the custom of the ancient Church in Tertullian’s time.</w:t>
      </w:r>
    </w:p>
    <w:p w14:paraId="6E119D77">
      <w:pPr>
        <w:ind w:left="5" w:right="70"/>
        <w:rPr>
          <w:rFonts w:hint="eastAsia"/>
        </w:rPr>
      </w:pPr>
      <w:r>
        <w:rPr>
          <w:rFonts w:hint="eastAsia"/>
        </w:rPr>
        <w:t>这就是特土良时代古代教会的习俗。</w:t>
      </w:r>
    </w:p>
    <w:p w14:paraId="642B3774">
      <w:pPr>
        <w:ind w:left="5" w:right="70"/>
        <w:rPr>
          <w:rFonts w:hint="eastAsia"/>
        </w:rPr>
      </w:pPr>
    </w:p>
    <w:p w14:paraId="551C438E">
      <w:pPr>
        <w:ind w:left="5" w:right="70"/>
        <w:rPr>
          <w:rFonts w:hint="eastAsia"/>
        </w:rPr>
      </w:pPr>
      <w:r>
        <w:rPr>
          <w:rFonts w:hint="eastAsia"/>
        </w:rPr>
        <w:t>But before him, it seems that this observation of fasting upon Wednesday and Friday was practiced but some weeks before Easter.</w:t>
      </w:r>
    </w:p>
    <w:p w14:paraId="4E9F1985">
      <w:pPr>
        <w:ind w:left="5" w:right="70"/>
        <w:rPr>
          <w:rFonts w:hint="eastAsia"/>
        </w:rPr>
      </w:pPr>
      <w:r>
        <w:rPr>
          <w:rFonts w:hint="eastAsia"/>
        </w:rPr>
        <w:t>但在他之前，似乎在星期三和星期五禁食的习俗只在复活节前几周实行。</w:t>
      </w:r>
    </w:p>
    <w:p w14:paraId="69E6AB79">
      <w:pPr>
        <w:ind w:left="5" w:right="70"/>
        <w:rPr>
          <w:rFonts w:hint="eastAsia"/>
        </w:rPr>
      </w:pPr>
    </w:p>
    <w:p w14:paraId="31BA0CDD">
      <w:pPr>
        <w:ind w:left="5" w:right="70"/>
        <w:rPr>
          <w:rFonts w:hint="eastAsia"/>
        </w:rPr>
      </w:pPr>
      <w:r>
        <w:rPr>
          <w:rFonts w:hint="eastAsia"/>
        </w:rPr>
        <w:t>For Ignatius in the Epistle to the Philadelphians speaks thus: “After Passion week neglect not to fast the fourth day of the week, and the Preparation, giving to the poor the remnant of your meat;”</w:t>
      </w:r>
    </w:p>
    <w:p w14:paraId="505167DF">
      <w:pPr>
        <w:ind w:left="5" w:right="70"/>
        <w:rPr>
          <w:rFonts w:hint="eastAsia"/>
        </w:rPr>
      </w:pPr>
      <w:r>
        <w:rPr>
          <w:rFonts w:hint="eastAsia"/>
        </w:rPr>
        <w:t>因为伊格那丢在给非拉铁非人的信中这样说：“受难周后，不要忽略在每周的第四天和预备日禁食，把你们剩余的食物分给穷人；”</w:t>
      </w:r>
    </w:p>
    <w:p w14:paraId="3C19FA9A">
      <w:pPr>
        <w:ind w:left="5" w:right="70"/>
        <w:rPr>
          <w:rFonts w:hint="eastAsia"/>
        </w:rPr>
      </w:pPr>
    </w:p>
    <w:p w14:paraId="2829E0AB">
      <w:pPr>
        <w:ind w:left="5" w:right="70"/>
        <w:rPr>
          <w:rFonts w:hint="eastAsia"/>
        </w:rPr>
      </w:pPr>
      <w:r>
        <w:rPr>
          <w:rFonts w:hint="eastAsia"/>
        </w:rPr>
        <w:t>Unless Ignatius means that after the fast of the week before Easter one must not leave fasting, though they be days of joy.</w:t>
      </w:r>
    </w:p>
    <w:p w14:paraId="6DD06726">
      <w:pPr>
        <w:ind w:left="5" w:right="70"/>
        <w:rPr>
          <w:rFonts w:hint="eastAsia"/>
        </w:rPr>
      </w:pPr>
      <w:r>
        <w:rPr>
          <w:rFonts w:hint="eastAsia"/>
        </w:rPr>
        <w:t>除非伊格那丢的意思是，在复活节前一周的禁食之后，人们不应停止禁食，即使那是喜乐的日子。</w:t>
      </w:r>
    </w:p>
    <w:p w14:paraId="6E0396F7">
      <w:pPr>
        <w:ind w:left="5" w:right="70"/>
        <w:rPr>
          <w:rFonts w:hint="eastAsia"/>
        </w:rPr>
      </w:pPr>
    </w:p>
    <w:p w14:paraId="2E4B5CC2">
      <w:pPr>
        <w:ind w:left="5" w:right="70"/>
        <w:rPr>
          <w:rFonts w:hint="eastAsia"/>
        </w:rPr>
      </w:pPr>
      <w:r>
        <w:rPr>
          <w:rFonts w:hint="eastAsia"/>
        </w:rPr>
        <w:t>Which I say because some Fathers affirm that there was no fast kept neither upon Wednesdays nor upon Fridays from Easter to Whitsunday.</w:t>
      </w:r>
    </w:p>
    <w:p w14:paraId="755FB40A">
      <w:pPr>
        <w:ind w:left="5" w:right="70"/>
        <w:rPr>
          <w:rFonts w:hint="eastAsia"/>
        </w:rPr>
      </w:pPr>
      <w:r>
        <w:rPr>
          <w:rFonts w:hint="eastAsia"/>
        </w:rPr>
        <w:t>我这么说是因为一些教父申明，从复活节到五旬节，星期三和星期五都不禁食。</w:t>
      </w:r>
    </w:p>
    <w:p w14:paraId="17D20593">
      <w:pPr>
        <w:ind w:left="5" w:right="70"/>
        <w:rPr>
          <w:rFonts w:hint="eastAsia"/>
        </w:rPr>
      </w:pPr>
    </w:p>
    <w:p w14:paraId="08381080">
      <w:pPr>
        <w:ind w:left="5" w:right="70"/>
        <w:rPr>
          <w:rFonts w:hint="eastAsia"/>
        </w:rPr>
      </w:pPr>
      <w:r>
        <w:rPr>
          <w:rFonts w:hint="eastAsia"/>
        </w:rPr>
        <w:t>Jerome in the Epistle to Marcella intimates so much: “Not but that it is lawful to fast all the year, but only in Pentecost.”</w:t>
      </w:r>
    </w:p>
    <w:p w14:paraId="5641956B">
      <w:pPr>
        <w:ind w:left="5" w:right="70"/>
        <w:rPr>
          <w:rFonts w:hint="eastAsia"/>
        </w:rPr>
      </w:pPr>
      <w:r>
        <w:rPr>
          <w:rFonts w:hint="eastAsia"/>
        </w:rPr>
        <w:t>耶柔米在给玛塞拉的书信中暗示了这一点：“并非全年禁食不合法，只是在五旬节期间除外。”</w:t>
      </w:r>
    </w:p>
    <w:p w14:paraId="4807C036">
      <w:pPr>
        <w:ind w:left="5" w:right="70"/>
        <w:rPr>
          <w:rFonts w:hint="eastAsia"/>
        </w:rPr>
      </w:pPr>
    </w:p>
    <w:p w14:paraId="4584D7E3">
      <w:pPr>
        <w:ind w:left="5" w:right="70"/>
        <w:rPr>
          <w:rFonts w:hint="eastAsia"/>
        </w:rPr>
      </w:pPr>
      <w:r>
        <w:rPr>
          <w:rFonts w:hint="eastAsia"/>
        </w:rPr>
        <w:t>Of which Cassian gives the reason in the eleventh and eighteenth chapters: because (says he) those were the days in which the Bridegroom was restored, and that it is written, “Can the sons of the Bridegroom fast while the Bridegroom is with them?”</w:t>
      </w:r>
    </w:p>
    <w:p w14:paraId="5799B68D">
      <w:pPr>
        <w:ind w:left="5" w:right="70"/>
        <w:rPr>
          <w:rFonts w:hint="eastAsia"/>
        </w:rPr>
      </w:pPr>
      <w:r>
        <w:rPr>
          <w:rFonts w:hint="eastAsia"/>
        </w:rPr>
        <w:t>卡西安在第十一章和第十八章中给出了原因：因为（他说）那些日子是新郎被归还的日子，而且经上记着：“新郎和陪伴之人同在的时候，陪伴之人岂能禁食呢？”</w:t>
      </w:r>
    </w:p>
    <w:p w14:paraId="3F38D158">
      <w:pPr>
        <w:ind w:left="5" w:right="70"/>
        <w:rPr>
          <w:rFonts w:hint="eastAsia"/>
        </w:rPr>
      </w:pPr>
    </w:p>
    <w:p w14:paraId="3DB64E0F">
      <w:pPr>
        <w:ind w:left="5" w:right="70"/>
        <w:rPr>
          <w:rFonts w:hint="eastAsia"/>
        </w:rPr>
      </w:pPr>
      <w:r>
        <w:rPr>
          <w:rFonts w:hint="eastAsia"/>
        </w:rPr>
        <w:t>But several ages have very much diversified the customs.</w:t>
      </w:r>
    </w:p>
    <w:p w14:paraId="457C7D39">
      <w:pPr>
        <w:ind w:left="5" w:right="70"/>
        <w:rPr>
          <w:rFonts w:hint="eastAsia"/>
        </w:rPr>
      </w:pPr>
      <w:r>
        <w:rPr>
          <w:rFonts w:hint="eastAsia"/>
        </w:rPr>
        <w:t>但不同的时代使习俗变得非常多样化。</w:t>
      </w:r>
    </w:p>
    <w:p w14:paraId="6D4C1E7C">
      <w:pPr>
        <w:ind w:left="5" w:right="70"/>
        <w:rPr>
          <w:rFonts w:hint="eastAsia"/>
        </w:rPr>
      </w:pPr>
    </w:p>
    <w:p w14:paraId="15FEC178">
      <w:pPr>
        <w:ind w:left="5" w:right="70"/>
        <w:rPr>
          <w:rFonts w:hint="eastAsia"/>
        </w:rPr>
      </w:pPr>
      <w:r>
        <w:rPr>
          <w:rFonts w:hint="eastAsia"/>
        </w:rPr>
        <w:t>And in the same age, the customs of several countries were diverse.</w:t>
      </w:r>
    </w:p>
    <w:p w14:paraId="674560A3">
      <w:pPr>
        <w:ind w:left="5" w:right="70"/>
        <w:rPr>
          <w:rFonts w:hint="eastAsia"/>
        </w:rPr>
      </w:pPr>
      <w:r>
        <w:rPr>
          <w:rFonts w:hint="eastAsia"/>
        </w:rPr>
        <w:t>在同一时代，不同国家的习俗也各不相同。</w:t>
      </w:r>
    </w:p>
    <w:p w14:paraId="16C01ACF">
      <w:pPr>
        <w:ind w:left="5" w:right="70"/>
        <w:rPr>
          <w:rFonts w:hint="eastAsia"/>
        </w:rPr>
      </w:pPr>
    </w:p>
    <w:p w14:paraId="50CBBCC9">
      <w:pPr>
        <w:ind w:left="5" w:right="70"/>
        <w:rPr>
          <w:rFonts w:hint="eastAsia"/>
        </w:rPr>
      </w:pPr>
      <w:r>
        <w:rPr>
          <w:rFonts w:hint="eastAsia"/>
        </w:rPr>
        <w:t>CHAP. 5. Of the Fasts of Saturday and the Lord’s Day.</w:t>
      </w:r>
    </w:p>
    <w:p w14:paraId="4B023E91">
      <w:pPr>
        <w:ind w:left="5" w:right="70"/>
        <w:rPr>
          <w:rFonts w:hint="eastAsia"/>
        </w:rPr>
      </w:pPr>
      <w:r>
        <w:rPr>
          <w:rFonts w:hint="eastAsia"/>
        </w:rPr>
        <w:t>第五章 论星期六和主日的禁食。</w:t>
      </w:r>
    </w:p>
    <w:p w14:paraId="43D53518">
      <w:pPr>
        <w:ind w:left="5" w:right="70"/>
        <w:rPr>
          <w:rFonts w:hint="eastAsia"/>
        </w:rPr>
      </w:pPr>
    </w:p>
    <w:p w14:paraId="26C77669">
      <w:pPr>
        <w:ind w:left="5" w:right="70"/>
        <w:rPr>
          <w:rFonts w:hint="eastAsia"/>
        </w:rPr>
      </w:pPr>
      <w:r>
        <w:rPr>
          <w:rFonts w:hint="eastAsia"/>
        </w:rPr>
        <w:t>All the ancient Church almost with one consent held the fasts of Saturday and of the Lord’s day to be unlawful, yea to be great crimes before God.</w:t>
      </w:r>
    </w:p>
    <w:p w14:paraId="2B525FC0">
      <w:pPr>
        <w:ind w:left="5" w:right="70"/>
        <w:rPr>
          <w:rFonts w:hint="eastAsia"/>
        </w:rPr>
      </w:pPr>
      <w:r>
        <w:rPr>
          <w:rFonts w:hint="eastAsia"/>
        </w:rPr>
        <w:t>几乎所有古代教会都一致认为，在星期六和主日禁食是非法的，甚至是上帝面前的大罪。</w:t>
      </w:r>
    </w:p>
    <w:p w14:paraId="7D8F7A48">
      <w:pPr>
        <w:ind w:left="5" w:right="70"/>
        <w:rPr>
          <w:rFonts w:hint="eastAsia"/>
        </w:rPr>
      </w:pPr>
    </w:p>
    <w:p w14:paraId="04A2D120">
      <w:pPr>
        <w:ind w:left="5" w:right="70"/>
        <w:rPr>
          <w:rFonts w:hint="eastAsia"/>
        </w:rPr>
      </w:pPr>
      <w:r>
        <w:rPr>
          <w:rFonts w:hint="eastAsia"/>
        </w:rPr>
        <w:t>Among the Canons which are called Apostolical, the sixtyfourth is this: “If a Clerk be found fasting upon the Lord’s day or upon Saturday, one only excepted, let him be deposed; But if he be a Layman, let him be excommunicated;”</w:t>
      </w:r>
    </w:p>
    <w:p w14:paraId="6FCD6A89">
      <w:pPr>
        <w:ind w:left="5" w:right="70"/>
        <w:rPr>
          <w:rFonts w:hint="eastAsia"/>
        </w:rPr>
      </w:pPr>
      <w:r>
        <w:rPr>
          <w:rFonts w:hint="eastAsia"/>
        </w:rPr>
        <w:t>在所谓的使徒教规中，第六十四条是这样写的：“如果发现一个神职人员在主日或星期六禁食，只有一个例外，就让他被废黜；但如果他是个平信徒，就让他被逐出教会；”</w:t>
      </w:r>
    </w:p>
    <w:p w14:paraId="0D1899B9">
      <w:pPr>
        <w:ind w:left="5" w:right="70"/>
        <w:rPr>
          <w:rFonts w:hint="eastAsia"/>
        </w:rPr>
      </w:pPr>
    </w:p>
    <w:p w14:paraId="1F58216B">
      <w:pPr>
        <w:ind w:left="5" w:right="70"/>
        <w:rPr>
          <w:rFonts w:hint="eastAsia"/>
        </w:rPr>
      </w:pPr>
      <w:r>
        <w:rPr>
          <w:rFonts w:hint="eastAsia"/>
        </w:rPr>
        <w:t>That only Saturday is Easter Eve.</w:t>
      </w:r>
    </w:p>
    <w:p w14:paraId="6DCD4281">
      <w:pPr>
        <w:ind w:left="5" w:right="70"/>
        <w:rPr>
          <w:rFonts w:hint="eastAsia"/>
        </w:rPr>
      </w:pPr>
      <w:r>
        <w:rPr>
          <w:rFonts w:hint="eastAsia"/>
        </w:rPr>
        <w:t>那唯一的星期六是复活节前夕。</w:t>
      </w:r>
    </w:p>
    <w:p w14:paraId="1B631BA6">
      <w:pPr>
        <w:ind w:left="5" w:right="70"/>
        <w:rPr>
          <w:rFonts w:hint="eastAsia"/>
        </w:rPr>
      </w:pPr>
    </w:p>
    <w:p w14:paraId="7A60CF4B">
      <w:pPr>
        <w:ind w:left="5" w:right="70"/>
        <w:rPr>
          <w:rFonts w:hint="eastAsia"/>
        </w:rPr>
      </w:pPr>
      <w:r>
        <w:rPr>
          <w:rFonts w:hint="eastAsia"/>
        </w:rPr>
        <w:t>Ignatius in the Epistle to the Philadelphians: “If any fast upon the Lord’s day or upon Saturday, he is a murderer of Christ.”</w:t>
      </w:r>
    </w:p>
    <w:p w14:paraId="76A0DD2E">
      <w:pPr>
        <w:ind w:left="5" w:right="70"/>
        <w:rPr>
          <w:rFonts w:hint="eastAsia"/>
        </w:rPr>
      </w:pPr>
      <w:r>
        <w:rPr>
          <w:rFonts w:hint="eastAsia"/>
        </w:rPr>
        <w:t>伊格那丢在给非拉铁非人的信中说：“如果有人在主日或星期六禁食，他就是谋杀基督的人。”</w:t>
      </w:r>
    </w:p>
    <w:p w14:paraId="4863C2E9">
      <w:pPr>
        <w:ind w:left="5" w:right="70"/>
        <w:rPr>
          <w:rFonts w:hint="eastAsia"/>
        </w:rPr>
      </w:pPr>
    </w:p>
    <w:p w14:paraId="778F46F8">
      <w:pPr>
        <w:ind w:left="5" w:right="70"/>
        <w:rPr>
          <w:rFonts w:hint="eastAsia"/>
        </w:rPr>
      </w:pPr>
      <w:r>
        <w:rPr>
          <w:rFonts w:hint="eastAsia"/>
        </w:rPr>
        <w:t>In Clement’s Constitutions, in the seventh book, chapter 24, after the order that all Saturdays and Lord’s days be holy days or feasts, it is added: “There is one only Saturday in the whole year which ye must observe, as belonging to the Lord’s burial; in that you must fast, and not keep it a feast.”</w:t>
      </w:r>
    </w:p>
    <w:p w14:paraId="5669AE85">
      <w:pPr>
        <w:ind w:left="5" w:right="70"/>
        <w:rPr>
          <w:rFonts w:hint="eastAsia"/>
        </w:rPr>
      </w:pPr>
      <w:r>
        <w:rPr>
          <w:rFonts w:hint="eastAsia"/>
        </w:rPr>
        <w:t>在克雷芒的《使徒宪章》第七卷第二十四章，在命令所有星期六和主日都为圣日或节期之后，补充道：“全年只有一个星期六是你们必须遵守的，因为它属于主的埋葬；在那一天你们必须禁食，而不是守为节期。”</w:t>
      </w:r>
    </w:p>
    <w:p w14:paraId="35DF320D">
      <w:pPr>
        <w:ind w:left="5" w:right="70"/>
        <w:rPr>
          <w:rFonts w:hint="eastAsia"/>
        </w:rPr>
      </w:pPr>
    </w:p>
    <w:p w14:paraId="5438F593">
      <w:pPr>
        <w:ind w:left="5" w:right="70"/>
        <w:rPr>
          <w:rFonts w:hint="eastAsia"/>
        </w:rPr>
      </w:pPr>
      <w:r>
        <w:rPr>
          <w:rFonts w:hint="eastAsia"/>
        </w:rPr>
        <w:t>Cassian, in the third book, chapter 10, disputes against the Roman Church, which fasted upon Saturday, saying for excuse that they did it after St. Peter’s example, who, being at Rome, fasted upon a Saturday, being the next day to fight with Simon Magus.</w:t>
      </w:r>
    </w:p>
    <w:p w14:paraId="76599E88">
      <w:pPr>
        <w:ind w:left="5" w:right="70"/>
        <w:rPr>
          <w:rFonts w:hint="eastAsia"/>
        </w:rPr>
      </w:pPr>
      <w:r>
        <w:rPr>
          <w:rFonts w:hint="eastAsia"/>
        </w:rPr>
        <w:t>卡西安，在第三卷第十章中，与在星期六禁食的罗马教会争辩，他们辩解说他们是效法圣彼得的榜样，彼得在罗马时，曾在一个星期六禁食，因为第二天要与西门·马古斯战斗。</w:t>
      </w:r>
    </w:p>
    <w:p w14:paraId="2DCAF01D">
      <w:pPr>
        <w:ind w:left="5" w:right="70"/>
        <w:rPr>
          <w:rFonts w:hint="eastAsia"/>
        </w:rPr>
      </w:pPr>
    </w:p>
    <w:p w14:paraId="4440A91E">
      <w:pPr>
        <w:ind w:left="5" w:right="70"/>
        <w:rPr>
          <w:rFonts w:hint="eastAsia"/>
        </w:rPr>
      </w:pPr>
      <w:r>
        <w:rPr>
          <w:rFonts w:hint="eastAsia"/>
        </w:rPr>
        <w:t>Augustine, in the eighty-sixth Epistle to Casulanus, says this is held as a fable by most of the Romans.</w:t>
      </w:r>
    </w:p>
    <w:p w14:paraId="59EC6C2A">
      <w:pPr>
        <w:ind w:left="5" w:right="70"/>
        <w:rPr>
          <w:rFonts w:hint="eastAsia"/>
        </w:rPr>
      </w:pPr>
      <w:r>
        <w:rPr>
          <w:rFonts w:hint="eastAsia"/>
        </w:rPr>
        <w:t>奥古斯丁，在给卡苏拉努斯的第八十六封信中说，大多数罗马人认为这是一个寓言。</w:t>
      </w:r>
    </w:p>
    <w:p w14:paraId="7D6F5047">
      <w:pPr>
        <w:ind w:left="5" w:right="70"/>
        <w:rPr>
          <w:rFonts w:hint="eastAsia"/>
        </w:rPr>
      </w:pPr>
    </w:p>
    <w:p w14:paraId="3A7454AB">
      <w:pPr>
        <w:ind w:left="5" w:right="70"/>
        <w:rPr>
          <w:rFonts w:hint="eastAsia"/>
        </w:rPr>
      </w:pPr>
      <w:r>
        <w:rPr>
          <w:rFonts w:hint="eastAsia"/>
        </w:rPr>
        <w:t>But Cassian says: “That Peter did that out of necessity, not to give it as a rule.”</w:t>
      </w:r>
    </w:p>
    <w:p w14:paraId="1567501B">
      <w:pPr>
        <w:ind w:left="5" w:right="70"/>
        <w:rPr>
          <w:rFonts w:hint="eastAsia"/>
        </w:rPr>
      </w:pPr>
      <w:r>
        <w:rPr>
          <w:rFonts w:hint="eastAsia"/>
        </w:rPr>
        <w:t>但卡西安说：“彼得那样做是出于需要，而不是要把它定为一条规则。”</w:t>
      </w:r>
    </w:p>
    <w:p w14:paraId="43F3F964">
      <w:pPr>
        <w:ind w:left="5" w:right="70"/>
        <w:rPr>
          <w:rFonts w:hint="eastAsia"/>
        </w:rPr>
      </w:pPr>
    </w:p>
    <w:p w14:paraId="3CA83A05">
      <w:pPr>
        <w:ind w:left="5" w:right="70"/>
        <w:rPr>
          <w:rFonts w:hint="eastAsia"/>
        </w:rPr>
      </w:pPr>
      <w:r>
        <w:rPr>
          <w:rFonts w:hint="eastAsia"/>
        </w:rPr>
        <w:t>Ambrose, in the book Of Elias and Fasting: “There is a fast upon all the days of Lent, but only upon Saturday and the Lord’s day.”</w:t>
      </w:r>
    </w:p>
    <w:p w14:paraId="7764499E">
      <w:pPr>
        <w:ind w:left="5" w:right="70"/>
        <w:rPr>
          <w:rFonts w:hint="eastAsia"/>
        </w:rPr>
      </w:pPr>
      <w:r>
        <w:rPr>
          <w:rFonts w:hint="eastAsia"/>
        </w:rPr>
        <w:t>安波罗修，在《论以利亚和禁食》一书中说：“大斋期的每一天都有禁食，但星期六和主日除外。”</w:t>
      </w:r>
    </w:p>
    <w:p w14:paraId="5EDD2075">
      <w:pPr>
        <w:ind w:left="5" w:right="70"/>
        <w:rPr>
          <w:rFonts w:hint="eastAsia"/>
        </w:rPr>
      </w:pPr>
    </w:p>
    <w:p w14:paraId="1645EC90">
      <w:pPr>
        <w:ind w:left="5" w:right="70"/>
        <w:rPr>
          <w:rFonts w:hint="eastAsia"/>
        </w:rPr>
      </w:pPr>
      <w:r>
        <w:rPr>
          <w:rFonts w:hint="eastAsia"/>
        </w:rPr>
        <w:t>The Church of Milan in Ambrose’s time, and many ages after, did not fast upon Saturday, keeping conformity in that point with the Churches of Asia, Greece, and Egypt, as Ambrose said to Augustine, and as Augustine relates it in the one hundred and eighteenth Epistle to Januarius: “When I am at Rome, I fast upon Saturday; when I am here (that is at Milan), I do not fast.</w:t>
      </w:r>
    </w:p>
    <w:p w14:paraId="5B78705B">
      <w:pPr>
        <w:ind w:left="5" w:right="70"/>
        <w:rPr>
          <w:rFonts w:hint="eastAsia"/>
        </w:rPr>
      </w:pPr>
      <w:r>
        <w:rPr>
          <w:rFonts w:hint="eastAsia"/>
        </w:rPr>
        <w:t>在安波罗修的时代，以及之后许多世纪，米兰教会不在星期六禁食，在这一点上与亚洲、希腊和埃及的教会保持一致，正如安波罗修对奥古斯丁所说，也正如奥古斯丁在给雅努阿里乌的第一百一十八封信中所记载的：“当我在罗马时，我在星期六禁食；当我在这里（即在米兰）时，我不禁食。</w:t>
      </w:r>
    </w:p>
    <w:p w14:paraId="0F113403">
      <w:pPr>
        <w:ind w:left="5" w:right="70"/>
        <w:rPr>
          <w:rFonts w:hint="eastAsia"/>
        </w:rPr>
      </w:pPr>
    </w:p>
    <w:p w14:paraId="2FCAEC6F">
      <w:pPr>
        <w:ind w:left="5" w:right="70"/>
        <w:rPr>
          <w:rFonts w:hint="eastAsia"/>
        </w:rPr>
      </w:pPr>
      <w:r>
        <w:rPr>
          <w:rFonts w:hint="eastAsia"/>
        </w:rPr>
        <w:t>Thou also likewise, what Church soever thou come to, conform thyself to the custom of the same.”</w:t>
      </w:r>
    </w:p>
    <w:p w14:paraId="30AA78AE">
      <w:pPr>
        <w:ind w:left="5" w:right="70"/>
        <w:rPr>
          <w:rFonts w:hint="eastAsia"/>
        </w:rPr>
      </w:pPr>
      <w:r>
        <w:rPr>
          <w:rFonts w:hint="eastAsia"/>
        </w:rPr>
        <w:t>你也一样，无论你到哪个教会，都要顺从那里的习俗。”</w:t>
      </w:r>
    </w:p>
    <w:p w14:paraId="59BC00BF">
      <w:pPr>
        <w:ind w:left="5" w:right="70"/>
        <w:rPr>
          <w:rFonts w:hint="eastAsia"/>
        </w:rPr>
      </w:pPr>
    </w:p>
    <w:p w14:paraId="35F2F1A6">
      <w:pPr>
        <w:ind w:left="5" w:right="70"/>
        <w:rPr>
          <w:rFonts w:hint="eastAsia"/>
        </w:rPr>
      </w:pPr>
      <w:r>
        <w:rPr>
          <w:rFonts w:hint="eastAsia"/>
        </w:rPr>
        <w:t>The only Church of Rome opposed the general custom of the Churches.</w:t>
      </w:r>
    </w:p>
    <w:p w14:paraId="54CF30DE">
      <w:pPr>
        <w:ind w:left="5" w:right="70"/>
        <w:rPr>
          <w:rFonts w:hint="eastAsia"/>
        </w:rPr>
      </w:pPr>
      <w:r>
        <w:rPr>
          <w:rFonts w:hint="eastAsia"/>
        </w:rPr>
        <w:t>只有罗马教会反对各教会的普遍习俗。</w:t>
      </w:r>
    </w:p>
    <w:p w14:paraId="2C2C7119">
      <w:pPr>
        <w:ind w:left="5" w:right="70"/>
        <w:rPr>
          <w:rFonts w:hint="eastAsia"/>
        </w:rPr>
      </w:pPr>
    </w:p>
    <w:p w14:paraId="1BDE8CAD">
      <w:pPr>
        <w:ind w:left="5" w:right="70"/>
        <w:rPr>
          <w:rFonts w:hint="eastAsia"/>
        </w:rPr>
      </w:pPr>
      <w:r>
        <w:rPr>
          <w:rFonts w:hint="eastAsia"/>
        </w:rPr>
        <w:t>Yet Pope Innocent, in the Epistle to Decentius, commands very expressly fasting upon Saturday and says: “It is a folly to do the contrary.”</w:t>
      </w:r>
    </w:p>
    <w:p w14:paraId="315FA6CA">
      <w:pPr>
        <w:ind w:left="5" w:right="70"/>
        <w:rPr>
          <w:rFonts w:hint="eastAsia"/>
        </w:rPr>
      </w:pPr>
      <w:r>
        <w:rPr>
          <w:rFonts w:hint="eastAsia"/>
        </w:rPr>
        <w:t>然而教宗英诺森，在给德肯提乌斯的信中，非常明确地命令在星期六禁食，并说：“反其道而行是愚蠢的。”</w:t>
      </w:r>
    </w:p>
    <w:p w14:paraId="551C5398">
      <w:pPr>
        <w:ind w:left="5" w:right="70"/>
        <w:rPr>
          <w:rFonts w:hint="eastAsia"/>
        </w:rPr>
      </w:pPr>
    </w:p>
    <w:p w14:paraId="48FA26B3">
      <w:pPr>
        <w:ind w:left="5" w:right="70"/>
        <w:rPr>
          <w:rFonts w:hint="eastAsia"/>
        </w:rPr>
      </w:pPr>
      <w:r>
        <w:rPr>
          <w:rFonts w:hint="eastAsia"/>
        </w:rPr>
        <w:t>For these causes, the sixth Universal Council assembled again at the Palace of Trull in Constantinople made an express Canon against the Roman Church in these terms: “Because we have learned that in the City of Rome they fast upon Saturdays in Lent, contrary to the order constituted by tradition in the Church.</w:t>
      </w:r>
    </w:p>
    <w:p w14:paraId="58C669E2">
      <w:pPr>
        <w:ind w:left="5" w:right="70"/>
        <w:rPr>
          <w:rFonts w:hint="eastAsia"/>
        </w:rPr>
      </w:pPr>
      <w:r>
        <w:rPr>
          <w:rFonts w:hint="eastAsia"/>
        </w:rPr>
        <w:t>由于这些原因，在君士坦丁堡特鲁尔宫再次召开的第六次普世公会议，制定了一条明确的教规反对罗马教会，其措辞如下：“因为我们得知在罗马城，他们在大斋期的星期六禁食，这与教会传统所确立的秩序相悖。</w:t>
      </w:r>
    </w:p>
    <w:p w14:paraId="1CC4971F">
      <w:pPr>
        <w:ind w:left="5" w:right="70"/>
        <w:rPr>
          <w:rFonts w:hint="eastAsia"/>
        </w:rPr>
      </w:pPr>
    </w:p>
    <w:p w14:paraId="370BE510">
      <w:pPr>
        <w:ind w:left="5" w:right="70"/>
        <w:rPr>
          <w:rFonts w:hint="eastAsia"/>
        </w:rPr>
      </w:pPr>
      <w:r>
        <w:rPr>
          <w:rFonts w:hint="eastAsia"/>
        </w:rPr>
        <w:t>It is decreed by the holy Synod that in the Roman Church also the rule shall immutably hold, which pronounces that if a clerk be found fasting upon the Lord’s days or upon Saturdays, one only excepted, he must be deposed; and if he be a layman, he must be excommunicated.”</w:t>
      </w:r>
    </w:p>
    <w:p w14:paraId="2BA7C4F8">
      <w:pPr>
        <w:ind w:left="5" w:right="70"/>
        <w:rPr>
          <w:rFonts w:hint="eastAsia"/>
        </w:rPr>
      </w:pPr>
      <w:r>
        <w:rPr>
          <w:rFonts w:hint="eastAsia"/>
        </w:rPr>
        <w:t>神圣的主教会议规定，在罗马教会中也应不可改变地遵守那条规定，即如果发现一个神职人员在主日或星期六禁食，只有一个例外，他必须被废黜；如果他是个平信徒，他必须被逐出教会。”</w:t>
      </w:r>
    </w:p>
    <w:p w14:paraId="24B27885">
      <w:pPr>
        <w:ind w:left="5" w:right="70"/>
        <w:rPr>
          <w:rFonts w:hint="eastAsia"/>
        </w:rPr>
      </w:pPr>
    </w:p>
    <w:p w14:paraId="1C2A1642">
      <w:pPr>
        <w:ind w:left="5" w:right="70"/>
        <w:rPr>
          <w:rFonts w:hint="eastAsia"/>
        </w:rPr>
      </w:pPr>
      <w:r>
        <w:rPr>
          <w:rFonts w:hint="eastAsia"/>
        </w:rPr>
        <w:t>All the Bishops of Greece, Asia, and all the East were assembled in that Council.</w:t>
      </w:r>
    </w:p>
    <w:p w14:paraId="4795F6A7">
      <w:pPr>
        <w:ind w:left="5" w:right="70"/>
        <w:rPr>
          <w:rFonts w:hint="eastAsia"/>
        </w:rPr>
      </w:pPr>
      <w:r>
        <w:rPr>
          <w:rFonts w:hint="eastAsia"/>
        </w:rPr>
        <w:t>所有希腊、亚洲和整个东方的主教都聚集在那次公会议上。</w:t>
      </w:r>
    </w:p>
    <w:p w14:paraId="4663DE50">
      <w:pPr>
        <w:ind w:left="5" w:right="70"/>
        <w:rPr>
          <w:rFonts w:hint="eastAsia"/>
        </w:rPr>
      </w:pPr>
    </w:p>
    <w:p w14:paraId="57213C0B">
      <w:pPr>
        <w:ind w:left="5" w:right="70"/>
        <w:rPr>
          <w:rFonts w:hint="eastAsia"/>
        </w:rPr>
      </w:pPr>
      <w:r>
        <w:rPr>
          <w:rFonts w:hint="eastAsia"/>
        </w:rPr>
        <w:t>And by speaking so, they showed that they held not themselves subject to the Roman Church.</w:t>
      </w:r>
    </w:p>
    <w:p w14:paraId="12488E0F">
      <w:pPr>
        <w:ind w:left="5" w:right="70"/>
        <w:rPr>
          <w:rFonts w:hint="eastAsia"/>
        </w:rPr>
      </w:pPr>
      <w:r>
        <w:rPr>
          <w:rFonts w:hint="eastAsia"/>
        </w:rPr>
        <w:t>通过这样说，他们表明他们不认为自己隶属于罗马教会。</w:t>
      </w:r>
    </w:p>
    <w:p w14:paraId="27EC3BDD">
      <w:pPr>
        <w:ind w:left="5" w:right="70"/>
        <w:rPr>
          <w:rFonts w:hint="eastAsia"/>
        </w:rPr>
      </w:pPr>
    </w:p>
    <w:p w14:paraId="5FC274EB">
      <w:pPr>
        <w:ind w:left="5" w:right="70"/>
        <w:rPr>
          <w:rFonts w:hint="eastAsia"/>
        </w:rPr>
      </w:pPr>
      <w:r>
        <w:rPr>
          <w:rFonts w:hint="eastAsia"/>
        </w:rPr>
        <w:t>CHAP. 6. Examination of the proofs whereby Cardinal du Perron goes about to prove that Lent is of divine institution.</w:t>
      </w:r>
    </w:p>
    <w:p w14:paraId="2DB7FF22">
      <w:pPr>
        <w:ind w:left="5" w:right="70"/>
        <w:rPr>
          <w:rFonts w:hint="eastAsia"/>
        </w:rPr>
      </w:pPr>
      <w:r>
        <w:rPr>
          <w:rFonts w:hint="eastAsia"/>
        </w:rPr>
        <w:t>第六章 审查红衣主教杜·佩龙用以证明大斋期乃神所设立之证据。</w:t>
      </w:r>
    </w:p>
    <w:p w14:paraId="49251955">
      <w:pPr>
        <w:ind w:left="5" w:right="70"/>
        <w:rPr>
          <w:rFonts w:hint="eastAsia"/>
        </w:rPr>
      </w:pPr>
    </w:p>
    <w:p w14:paraId="19744C93">
      <w:pPr>
        <w:ind w:left="5" w:right="70"/>
        <w:rPr>
          <w:rFonts w:hint="eastAsia"/>
        </w:rPr>
      </w:pPr>
      <w:r>
        <w:rPr>
          <w:rFonts w:hint="eastAsia"/>
        </w:rPr>
        <w:t>For all other fasts in general, the Cardinal brings no other proof but tradition, which yet we have shown to have been altogether changed and disfigured by the Roman Church, and that she opposes the customs, constitutions, and Canons of ancient Councils.</w:t>
      </w:r>
    </w:p>
    <w:p w14:paraId="795C551F">
      <w:pPr>
        <w:ind w:left="5" w:right="70"/>
        <w:rPr>
          <w:rFonts w:hint="eastAsia"/>
        </w:rPr>
      </w:pPr>
      <w:r>
        <w:rPr>
          <w:rFonts w:hint="eastAsia"/>
        </w:rPr>
        <w:t>对于所有其他的一般禁食，红衣主教除了传统之外，没有提出任何其他证据，而我们已经表明，传统已被罗马教会完全改变和歪曲，并且她反对古代公会议的习俗、宪章和教规。</w:t>
      </w:r>
    </w:p>
    <w:p w14:paraId="37BCF9C9">
      <w:pPr>
        <w:ind w:left="5" w:right="70"/>
        <w:rPr>
          <w:rFonts w:hint="eastAsia"/>
        </w:rPr>
      </w:pPr>
    </w:p>
    <w:p w14:paraId="28309C1B">
      <w:pPr>
        <w:ind w:left="5" w:right="70"/>
        <w:rPr>
          <w:rFonts w:hint="eastAsia"/>
        </w:rPr>
      </w:pPr>
      <w:r>
        <w:rPr>
          <w:rFonts w:hint="eastAsia"/>
        </w:rPr>
        <w:t>Lent only he endeavors to ground upon holy Scripture.</w:t>
      </w:r>
    </w:p>
    <w:p w14:paraId="45A6EA2D">
      <w:pPr>
        <w:ind w:left="5" w:right="70"/>
        <w:rPr>
          <w:rFonts w:hint="eastAsia"/>
        </w:rPr>
      </w:pPr>
      <w:r>
        <w:rPr>
          <w:rFonts w:hint="eastAsia"/>
        </w:rPr>
        <w:t>唯独大斋期，他试图以圣经为依据。</w:t>
      </w:r>
    </w:p>
    <w:p w14:paraId="75250F9C">
      <w:pPr>
        <w:ind w:left="5" w:right="70"/>
        <w:rPr>
          <w:rFonts w:hint="eastAsia"/>
        </w:rPr>
      </w:pPr>
    </w:p>
    <w:p w14:paraId="0CFFEA86">
      <w:pPr>
        <w:ind w:left="5" w:right="70"/>
        <w:rPr>
          <w:rFonts w:hint="eastAsia"/>
        </w:rPr>
      </w:pPr>
      <w:r>
        <w:rPr>
          <w:rFonts w:hint="eastAsia"/>
        </w:rPr>
        <w:t>For having said that the time before the passion of Christ is the fittest for fasting, he adds: “That God made the waters of the flood to rain forty days and forty nights.</w:t>
      </w:r>
    </w:p>
    <w:p w14:paraId="7A078F66">
      <w:pPr>
        <w:ind w:left="5" w:right="70"/>
        <w:rPr>
          <w:rFonts w:hint="eastAsia"/>
        </w:rPr>
      </w:pPr>
      <w:r>
        <w:rPr>
          <w:rFonts w:hint="eastAsia"/>
        </w:rPr>
        <w:t>因为在说了基督受难之前的时间最适合禁食之后，他补充道：“上帝使洪水泛滥四十昼夜。</w:t>
      </w:r>
    </w:p>
    <w:p w14:paraId="523D2D54">
      <w:pPr>
        <w:ind w:left="5" w:right="70"/>
        <w:rPr>
          <w:rFonts w:hint="eastAsia"/>
        </w:rPr>
      </w:pPr>
    </w:p>
    <w:p w14:paraId="273C405B">
      <w:pPr>
        <w:ind w:left="5" w:right="70"/>
        <w:rPr>
          <w:rFonts w:hint="eastAsia"/>
        </w:rPr>
      </w:pPr>
      <w:r>
        <w:rPr>
          <w:rFonts w:hint="eastAsia"/>
        </w:rPr>
        <w:t>That the people of Israel was relegated forty years in the wilderness.</w:t>
      </w:r>
    </w:p>
    <w:p w14:paraId="5A27F0FE">
      <w:pPr>
        <w:ind w:left="5" w:right="70"/>
        <w:rPr>
          <w:rFonts w:hint="eastAsia"/>
        </w:rPr>
      </w:pPr>
      <w:r>
        <w:rPr>
          <w:rFonts w:hint="eastAsia"/>
        </w:rPr>
        <w:t>以色列民在旷野流放了四十年。</w:t>
      </w:r>
    </w:p>
    <w:p w14:paraId="07974F07">
      <w:pPr>
        <w:ind w:left="5" w:right="70"/>
        <w:rPr>
          <w:rFonts w:hint="eastAsia"/>
        </w:rPr>
      </w:pPr>
    </w:p>
    <w:p w14:paraId="4F57F2C2">
      <w:pPr>
        <w:ind w:left="5" w:right="70"/>
        <w:rPr>
          <w:rFonts w:hint="eastAsia"/>
        </w:rPr>
      </w:pPr>
      <w:r>
        <w:rPr>
          <w:rFonts w:hint="eastAsia"/>
        </w:rPr>
        <w:t>That Moses, Elijah, the Ninevites, and Christ himself fasted forty days.</w:t>
      </w:r>
    </w:p>
    <w:p w14:paraId="585DF406">
      <w:pPr>
        <w:ind w:left="5" w:right="70"/>
        <w:rPr>
          <w:rFonts w:hint="eastAsia"/>
        </w:rPr>
      </w:pPr>
      <w:r>
        <w:rPr>
          <w:rFonts w:hint="eastAsia"/>
        </w:rPr>
        <w:t>摩西、以利亚、尼尼微人，和基督自己都禁食了四十天。</w:t>
      </w:r>
    </w:p>
    <w:p w14:paraId="515B8D19">
      <w:pPr>
        <w:ind w:left="5" w:right="70"/>
        <w:rPr>
          <w:rFonts w:hint="eastAsia"/>
        </w:rPr>
      </w:pPr>
    </w:p>
    <w:p w14:paraId="5B5B66E1">
      <w:pPr>
        <w:ind w:left="5" w:right="70"/>
        <w:rPr>
          <w:rFonts w:hint="eastAsia"/>
        </w:rPr>
      </w:pPr>
      <w:r>
        <w:rPr>
          <w:rFonts w:hint="eastAsia"/>
        </w:rPr>
        <w:t>That in the ancient Law the chastisement of those that were beaten with rods exceeded not the number of forty blows.</w:t>
      </w:r>
    </w:p>
    <w:p w14:paraId="4D8FD476">
      <w:pPr>
        <w:ind w:left="5" w:right="70"/>
        <w:rPr>
          <w:rFonts w:hint="eastAsia"/>
        </w:rPr>
      </w:pPr>
      <w:r>
        <w:rPr>
          <w:rFonts w:hint="eastAsia"/>
        </w:rPr>
        <w:t>在古代律法中，受鞭打者的惩罚不超过四十下。</w:t>
      </w:r>
    </w:p>
    <w:p w14:paraId="4780E209">
      <w:pPr>
        <w:ind w:left="5" w:right="70"/>
        <w:rPr>
          <w:rFonts w:hint="eastAsia"/>
        </w:rPr>
      </w:pPr>
    </w:p>
    <w:p w14:paraId="2B2E89D9">
      <w:pPr>
        <w:ind w:left="5" w:right="70"/>
        <w:rPr>
          <w:rFonts w:hint="eastAsia"/>
        </w:rPr>
      </w:pPr>
      <w:r>
        <w:rPr>
          <w:rFonts w:hint="eastAsia"/>
        </w:rPr>
        <w:t>Whence St. Paul says (2 Cor. 11): ‘I have received forty stripes save one.’</w:t>
      </w:r>
    </w:p>
    <w:p w14:paraId="4B73A545">
      <w:pPr>
        <w:ind w:left="5" w:right="70"/>
        <w:rPr>
          <w:rFonts w:hint="eastAsia"/>
        </w:rPr>
      </w:pPr>
      <w:r>
        <w:rPr>
          <w:rFonts w:hint="eastAsia"/>
        </w:rPr>
        <w:t>因此圣保罗说（哥林多后书11章）：‘我受了四十下减一下的鞭伤。’</w:t>
      </w:r>
    </w:p>
    <w:p w14:paraId="69781999">
      <w:pPr>
        <w:ind w:left="5" w:right="70"/>
        <w:rPr>
          <w:rFonts w:hint="eastAsia"/>
        </w:rPr>
      </w:pPr>
    </w:p>
    <w:p w14:paraId="2924488B">
      <w:pPr>
        <w:ind w:left="5" w:right="70"/>
        <w:rPr>
          <w:rFonts w:hint="eastAsia"/>
        </w:rPr>
      </w:pPr>
      <w:r>
        <w:rPr>
          <w:rFonts w:hint="eastAsia"/>
        </w:rPr>
        <w:t>That new-born babes laugh not before they be forty days old, as that number being designed by Nature itself for tears and complaints.</w:t>
      </w:r>
    </w:p>
    <w:p w14:paraId="62E4DDB1">
      <w:pPr>
        <w:ind w:left="5" w:right="70"/>
        <w:rPr>
          <w:rFonts w:hint="eastAsia"/>
        </w:rPr>
      </w:pPr>
      <w:r>
        <w:rPr>
          <w:rFonts w:hint="eastAsia"/>
        </w:rPr>
        <w:t>新生儿在四十天前不笑，好像这个数字是自然本身为眼泪和抱怨所设计的。</w:t>
      </w:r>
    </w:p>
    <w:p w14:paraId="2DBA1ABF">
      <w:pPr>
        <w:ind w:left="5" w:right="70"/>
        <w:rPr>
          <w:rFonts w:hint="eastAsia"/>
        </w:rPr>
      </w:pPr>
    </w:p>
    <w:p w14:paraId="690193CF">
      <w:pPr>
        <w:ind w:left="5" w:right="70"/>
        <w:rPr>
          <w:rFonts w:hint="eastAsia"/>
        </w:rPr>
      </w:pPr>
      <w:r>
        <w:rPr>
          <w:rFonts w:hint="eastAsia"/>
        </w:rPr>
        <w:t>Also that whereas we give unto God the tithe of all our other goods, we give him in Lent the tithe of our time, as Cassianus observes.</w:t>
      </w:r>
    </w:p>
    <w:p w14:paraId="38543A73">
      <w:pPr>
        <w:ind w:left="5" w:right="70"/>
        <w:rPr>
          <w:rFonts w:hint="eastAsia"/>
        </w:rPr>
      </w:pPr>
      <w:r>
        <w:rPr>
          <w:rFonts w:hint="eastAsia"/>
        </w:rPr>
        <w:t>此外，我们既然将我们所有其他财物的十分之一献给上帝，我们在大斋期也献上我们时间的十分之一，正如卡西安所观察到的。</w:t>
      </w:r>
    </w:p>
    <w:p w14:paraId="3C290F66">
      <w:pPr>
        <w:ind w:left="5" w:right="70"/>
        <w:rPr>
          <w:rFonts w:hint="eastAsia"/>
        </w:rPr>
      </w:pPr>
    </w:p>
    <w:p w14:paraId="0581E856">
      <w:pPr>
        <w:ind w:left="5" w:right="70"/>
        <w:rPr>
          <w:rFonts w:hint="eastAsia"/>
        </w:rPr>
      </w:pPr>
      <w:r>
        <w:rPr>
          <w:rFonts w:hint="eastAsia"/>
        </w:rPr>
        <w:t>For taking from Lent the Lord’s days, upon which there is no fast, the remaining thirty-six days are the tithe of the whole year.”</w:t>
      </w:r>
    </w:p>
    <w:p w14:paraId="78BBCA67">
      <w:pPr>
        <w:ind w:left="5" w:right="70"/>
        <w:rPr>
          <w:rFonts w:hint="eastAsia"/>
        </w:rPr>
      </w:pPr>
      <w:r>
        <w:rPr>
          <w:rFonts w:hint="eastAsia"/>
        </w:rPr>
        <w:t>因为从大斋期中除去主日，那些日子不禁食，剩下的三十六天就是全年的十分之一。”</w:t>
      </w:r>
    </w:p>
    <w:p w14:paraId="16705661">
      <w:pPr>
        <w:ind w:left="5" w:right="70"/>
        <w:rPr>
          <w:rFonts w:hint="eastAsia"/>
        </w:rPr>
      </w:pPr>
    </w:p>
    <w:p w14:paraId="0A11AD22">
      <w:pPr>
        <w:ind w:left="5" w:right="70"/>
        <w:rPr>
          <w:rFonts w:hint="eastAsia"/>
        </w:rPr>
      </w:pPr>
      <w:r>
        <w:rPr>
          <w:rFonts w:hint="eastAsia"/>
        </w:rPr>
        <w:t>One would need a great deal of spare time to dwell upon such absurdities.</w:t>
      </w:r>
    </w:p>
    <w:p w14:paraId="125095AB">
      <w:pPr>
        <w:ind w:left="5" w:right="70"/>
        <w:rPr>
          <w:rFonts w:hint="eastAsia"/>
        </w:rPr>
      </w:pPr>
      <w:r>
        <w:rPr>
          <w:rFonts w:hint="eastAsia"/>
        </w:rPr>
        <w:t>人需要有很多空闲时间才能沉浸在这种荒谬之中。</w:t>
      </w:r>
    </w:p>
    <w:p w14:paraId="0AA780AF">
      <w:pPr>
        <w:ind w:left="5" w:right="70"/>
        <w:rPr>
          <w:rFonts w:hint="eastAsia"/>
        </w:rPr>
      </w:pPr>
    </w:p>
    <w:p w14:paraId="0A08726E">
      <w:pPr>
        <w:ind w:left="5" w:right="70"/>
        <w:rPr>
          <w:rFonts w:hint="eastAsia"/>
        </w:rPr>
      </w:pPr>
      <w:r>
        <w:rPr>
          <w:rFonts w:hint="eastAsia"/>
        </w:rPr>
        <w:t>It rained forty days (says this Prelate), therefore we must fast forty days before Easter.</w:t>
      </w:r>
    </w:p>
    <w:p w14:paraId="7F3126E7">
      <w:pPr>
        <w:ind w:left="5" w:right="70"/>
        <w:rPr>
          <w:rFonts w:hint="eastAsia"/>
        </w:rPr>
      </w:pPr>
      <w:r>
        <w:rPr>
          <w:rFonts w:hint="eastAsia"/>
        </w:rPr>
        <w:t>这位主教说，下了四十天雨，所以我们必须在复活节前禁食四十天。</w:t>
      </w:r>
    </w:p>
    <w:p w14:paraId="301A1C7E">
      <w:pPr>
        <w:ind w:left="5" w:right="70"/>
        <w:rPr>
          <w:rFonts w:hint="eastAsia"/>
        </w:rPr>
      </w:pPr>
    </w:p>
    <w:p w14:paraId="3F190CA5">
      <w:pPr>
        <w:ind w:left="5" w:right="70"/>
        <w:rPr>
          <w:rFonts w:hint="eastAsia"/>
        </w:rPr>
      </w:pPr>
      <w:r>
        <w:rPr>
          <w:rFonts w:hint="eastAsia"/>
        </w:rPr>
        <w:t>Israel was forty days in the wilderness, then Christians must fast out Lent.</w:t>
      </w:r>
    </w:p>
    <w:p w14:paraId="10FD4DC6">
      <w:pPr>
        <w:ind w:left="5" w:right="70"/>
        <w:rPr>
          <w:rFonts w:hint="eastAsia"/>
        </w:rPr>
      </w:pPr>
      <w:r>
        <w:rPr>
          <w:rFonts w:hint="eastAsia"/>
        </w:rPr>
        <w:t>以色列在旷野四十年，所以基督徒必须禁食大斋期。</w:t>
      </w:r>
    </w:p>
    <w:p w14:paraId="6A77FD68">
      <w:pPr>
        <w:ind w:left="5" w:right="70"/>
        <w:rPr>
          <w:rFonts w:hint="eastAsia"/>
        </w:rPr>
      </w:pPr>
    </w:p>
    <w:p w14:paraId="5830C8B2">
      <w:pPr>
        <w:ind w:left="5" w:right="70"/>
        <w:rPr>
          <w:rFonts w:hint="eastAsia"/>
        </w:rPr>
      </w:pPr>
      <w:r>
        <w:rPr>
          <w:rFonts w:hint="eastAsia"/>
        </w:rPr>
        <w:t>Moses, Elijah, and Christ were forty days without eating at all, ergo in the forty-six days before Easter (for Lent lasts so long), we must abstain from flesh and eat fish, herbs, sweets, etc.</w:t>
      </w:r>
    </w:p>
    <w:p w14:paraId="7D038DC3">
      <w:pPr>
        <w:ind w:left="5" w:right="70"/>
        <w:rPr>
          <w:rFonts w:hint="eastAsia"/>
        </w:rPr>
      </w:pPr>
      <w:r>
        <w:rPr>
          <w:rFonts w:hint="eastAsia"/>
        </w:rPr>
        <w:t>摩西、以利亚和基督都四十天完全不吃东西，因此在复活节前的四十六天（因为大斋期持续那么长），我们必须戒绝肉食，吃鱼、蔬菜、甜食等。</w:t>
      </w:r>
    </w:p>
    <w:p w14:paraId="487F3C50">
      <w:pPr>
        <w:ind w:left="5" w:right="70"/>
        <w:rPr>
          <w:rFonts w:hint="eastAsia"/>
        </w:rPr>
      </w:pPr>
    </w:p>
    <w:p w14:paraId="5D2B65D3">
      <w:pPr>
        <w:ind w:left="5" w:right="70"/>
        <w:rPr>
          <w:rFonts w:hint="eastAsia"/>
        </w:rPr>
      </w:pPr>
      <w:r>
        <w:rPr>
          <w:rFonts w:hint="eastAsia"/>
        </w:rPr>
        <w:t>Upon this, let us hear Chrysostom in the fortyseventh Homily on Matthew: Christ gave this institution: Learn from me, for I am meek and humble of heart.</w:t>
      </w:r>
    </w:p>
    <w:p w14:paraId="59C939FF">
      <w:pPr>
        <w:ind w:left="5" w:right="70"/>
        <w:rPr>
          <w:rFonts w:hint="eastAsia"/>
        </w:rPr>
      </w:pPr>
      <w:r>
        <w:rPr>
          <w:rFonts w:hint="eastAsia"/>
        </w:rPr>
        <w:t>关于这一点，让我们听听屈梭多模在马太福音第四十七篇讲道中的话：基督设立了这项制度：你们当学我的样式，因为我心里柔和谦卑。</w:t>
      </w:r>
    </w:p>
    <w:p w14:paraId="179466E9">
      <w:pPr>
        <w:ind w:left="5" w:right="70"/>
        <w:rPr>
          <w:rFonts w:hint="eastAsia"/>
        </w:rPr>
      </w:pPr>
    </w:p>
    <w:p w14:paraId="35AF52F3">
      <w:pPr>
        <w:ind w:left="5" w:right="70"/>
        <w:rPr>
          <w:rFonts w:hint="eastAsia"/>
        </w:rPr>
      </w:pPr>
      <w:r>
        <w:rPr>
          <w:rFonts w:hint="eastAsia"/>
        </w:rPr>
        <w:t>He does not say, I have fasted, although he might have spoken to them of his forty days; but he did not speak to them of that, but learn that I am meek and humble of heart; for Christ will not have us imitate him in his miracles, but in his virtues.</w:t>
      </w:r>
    </w:p>
    <w:p w14:paraId="2C2C188A">
      <w:pPr>
        <w:ind w:left="5" w:right="70"/>
        <w:rPr>
          <w:rFonts w:hint="eastAsia"/>
        </w:rPr>
      </w:pPr>
      <w:r>
        <w:rPr>
          <w:rFonts w:hint="eastAsia"/>
        </w:rPr>
        <w:t>祂没有说，我禁食了，虽然祂本可以对他们谈论祂的四十天；但祂没有对他们谈论那个，而是学我的心里柔和谦卑；因为基督不要我们模仿祂的神迹，而是祂的美德。</w:t>
      </w:r>
    </w:p>
    <w:p w14:paraId="01F7C60C">
      <w:pPr>
        <w:ind w:left="5" w:right="70"/>
        <w:rPr>
          <w:rFonts w:hint="eastAsia"/>
        </w:rPr>
      </w:pPr>
    </w:p>
    <w:p w14:paraId="7FCDC0E4">
      <w:pPr>
        <w:ind w:left="5" w:right="70"/>
        <w:rPr>
          <w:rFonts w:hint="eastAsia"/>
        </w:rPr>
      </w:pPr>
      <w:r>
        <w:rPr>
          <w:rFonts w:hint="eastAsia"/>
        </w:rPr>
        <w:t>And those who think to imitate the miraculous fast of Christ by eating fish ought to be condemned not to eat at all and to imitate him in drinking vinegar.</w:t>
      </w:r>
    </w:p>
    <w:p w14:paraId="1EE2AF2E">
      <w:pPr>
        <w:ind w:left="5" w:right="70"/>
        <w:rPr>
          <w:rFonts w:hint="eastAsia"/>
        </w:rPr>
      </w:pPr>
      <w:r>
        <w:rPr>
          <w:rFonts w:hint="eastAsia"/>
        </w:rPr>
        <w:t>那些想通过吃鱼来模仿基督神奇禁食的人，应该被判完全不吃，并模仿祂喝醋。</w:t>
      </w:r>
    </w:p>
    <w:p w14:paraId="03832D1C">
      <w:pPr>
        <w:ind w:left="5" w:right="70"/>
        <w:rPr>
          <w:rFonts w:hint="eastAsia"/>
        </w:rPr>
      </w:pPr>
    </w:p>
    <w:p w14:paraId="0AAD727B">
      <w:pPr>
        <w:ind w:left="5" w:right="70"/>
        <w:rPr>
          <w:rFonts w:hint="eastAsia"/>
        </w:rPr>
      </w:pPr>
      <w:r>
        <w:rPr>
          <w:rFonts w:hint="eastAsia"/>
        </w:rPr>
        <w:t>That which follows is of like absurdity.</w:t>
      </w:r>
    </w:p>
    <w:p w14:paraId="435FD75A">
      <w:pPr>
        <w:ind w:left="5" w:right="70"/>
        <w:rPr>
          <w:rFonts w:hint="eastAsia"/>
        </w:rPr>
      </w:pPr>
      <w:r>
        <w:rPr>
          <w:rFonts w:hint="eastAsia"/>
        </w:rPr>
        <w:t>接下来的同样荒谬。</w:t>
      </w:r>
    </w:p>
    <w:p w14:paraId="4911855C">
      <w:pPr>
        <w:ind w:left="5" w:right="70"/>
        <w:rPr>
          <w:rFonts w:hint="eastAsia"/>
        </w:rPr>
      </w:pPr>
    </w:p>
    <w:p w14:paraId="24561EDA">
      <w:pPr>
        <w:ind w:left="5" w:right="70"/>
        <w:rPr>
          <w:rFonts w:hint="eastAsia"/>
        </w:rPr>
      </w:pPr>
      <w:r>
        <w:rPr>
          <w:rFonts w:hint="eastAsia"/>
        </w:rPr>
        <w:t>We must fast in Lent, for the Jews gave no more than forty stripes: he who disputes so deserves fifty; but for that which comes after, twice as many.</w:t>
      </w:r>
    </w:p>
    <w:p w14:paraId="512BF5FC">
      <w:pPr>
        <w:ind w:left="5" w:right="70"/>
        <w:rPr>
          <w:rFonts w:hint="eastAsia"/>
        </w:rPr>
      </w:pPr>
      <w:r>
        <w:rPr>
          <w:rFonts w:hint="eastAsia"/>
        </w:rPr>
        <w:t>我们必须在大斋期禁食，因为犹太人不超过四十鞭：如此争辩的人该打五十鞭；但对于接下来的，该打两倍。</w:t>
      </w:r>
    </w:p>
    <w:p w14:paraId="613E4CAD">
      <w:pPr>
        <w:ind w:left="5" w:right="70"/>
        <w:rPr>
          <w:rFonts w:hint="eastAsia"/>
        </w:rPr>
      </w:pPr>
    </w:p>
    <w:p w14:paraId="5AC1D3A3">
      <w:pPr>
        <w:ind w:left="5" w:right="70"/>
        <w:rPr>
          <w:rFonts w:hint="eastAsia"/>
        </w:rPr>
      </w:pPr>
      <w:r>
        <w:rPr>
          <w:rFonts w:hint="eastAsia"/>
        </w:rPr>
        <w:t>Children do not laugh before the fortieth day, ergo we must fast in Lent.</w:t>
      </w:r>
    </w:p>
    <w:p w14:paraId="1742C4D3">
      <w:pPr>
        <w:ind w:left="5" w:right="70"/>
        <w:rPr>
          <w:rFonts w:hint="eastAsia"/>
        </w:rPr>
      </w:pPr>
      <w:r>
        <w:rPr>
          <w:rFonts w:hint="eastAsia"/>
        </w:rPr>
        <w:t>孩子在四十天前不笑，因此我们必须在大斋期禁食。</w:t>
      </w:r>
    </w:p>
    <w:p w14:paraId="713378A0">
      <w:pPr>
        <w:ind w:left="5" w:right="70"/>
        <w:rPr>
          <w:rFonts w:hint="eastAsia"/>
        </w:rPr>
      </w:pPr>
    </w:p>
    <w:p w14:paraId="20E4AD85">
      <w:pPr>
        <w:ind w:left="5" w:right="70"/>
        <w:rPr>
          <w:rFonts w:hint="eastAsia"/>
        </w:rPr>
      </w:pPr>
      <w:r>
        <w:rPr>
          <w:rFonts w:hint="eastAsia"/>
        </w:rPr>
        <w:t>What he says of children is false; but even if it were true, what does it have to do with Lent?</w:t>
      </w:r>
    </w:p>
    <w:p w14:paraId="45AF5949">
      <w:pPr>
        <w:ind w:left="5" w:right="70"/>
        <w:rPr>
          <w:rFonts w:hint="eastAsia"/>
        </w:rPr>
      </w:pPr>
      <w:r>
        <w:rPr>
          <w:rFonts w:hint="eastAsia"/>
        </w:rPr>
        <w:t>他关于孩子的话是假的；但即使是真的，这又与大斋期有什么关系呢？</w:t>
      </w:r>
    </w:p>
    <w:p w14:paraId="44354F32">
      <w:pPr>
        <w:ind w:left="5" w:right="70"/>
        <w:rPr>
          <w:rFonts w:hint="eastAsia"/>
        </w:rPr>
      </w:pPr>
    </w:p>
    <w:p w14:paraId="1A1707F5">
      <w:pPr>
        <w:ind w:left="5" w:right="70"/>
        <w:rPr>
          <w:rFonts w:hint="eastAsia"/>
        </w:rPr>
      </w:pPr>
      <w:r>
        <w:rPr>
          <w:rFonts w:hint="eastAsia"/>
        </w:rPr>
        <w:t>And if we owe no more to God than the tithe of our time, for whom shall the rest be?</w:t>
      </w:r>
    </w:p>
    <w:p w14:paraId="47C3FBFE">
      <w:pPr>
        <w:ind w:left="5" w:right="70"/>
        <w:rPr>
          <w:rFonts w:hint="eastAsia"/>
        </w:rPr>
      </w:pPr>
      <w:r>
        <w:rPr>
          <w:rFonts w:hint="eastAsia"/>
        </w:rPr>
        <w:t>如果我们只欠上帝我们时间的十分之一，那么其余的该给谁呢？</w:t>
      </w:r>
    </w:p>
    <w:p w14:paraId="05B10B68">
      <w:pPr>
        <w:ind w:left="5" w:right="70"/>
        <w:rPr>
          <w:rFonts w:hint="eastAsia"/>
        </w:rPr>
      </w:pPr>
    </w:p>
    <w:p w14:paraId="2D65C9BC">
      <w:pPr>
        <w:ind w:left="5" w:right="70"/>
        <w:rPr>
          <w:rFonts w:hint="eastAsia"/>
        </w:rPr>
      </w:pPr>
      <w:r>
        <w:rPr>
          <w:rFonts w:hint="eastAsia"/>
        </w:rPr>
        <w:t>And is it impossible to consecrate to God a day on which we eat a little flesh?</w:t>
      </w:r>
    </w:p>
    <w:p w14:paraId="145CDEBC">
      <w:pPr>
        <w:ind w:left="5" w:right="70"/>
        <w:rPr>
          <w:rFonts w:hint="eastAsia"/>
        </w:rPr>
      </w:pPr>
      <w:r>
        <w:rPr>
          <w:rFonts w:hint="eastAsia"/>
        </w:rPr>
        <w:t>难道我们吃一点肉的那一天就不可能献给上帝吗？</w:t>
      </w:r>
    </w:p>
    <w:p w14:paraId="0561C954">
      <w:pPr>
        <w:ind w:left="5" w:right="70"/>
        <w:rPr>
          <w:rFonts w:hint="eastAsia"/>
        </w:rPr>
      </w:pPr>
    </w:p>
    <w:p w14:paraId="54307376">
      <w:pPr>
        <w:ind w:left="5" w:right="70"/>
        <w:rPr>
          <w:rFonts w:hint="eastAsia"/>
        </w:rPr>
      </w:pPr>
      <w:r>
        <w:rPr>
          <w:rFonts w:hint="eastAsia"/>
        </w:rPr>
        <w:t>But what is that tithe?</w:t>
      </w:r>
    </w:p>
    <w:p w14:paraId="4443E9E9">
      <w:pPr>
        <w:ind w:left="5" w:right="70"/>
        <w:rPr>
          <w:rFonts w:hint="eastAsia"/>
        </w:rPr>
      </w:pPr>
      <w:r>
        <w:rPr>
          <w:rFonts w:hint="eastAsia"/>
        </w:rPr>
        <w:t>但那个十分之一是什么？</w:t>
      </w:r>
    </w:p>
    <w:p w14:paraId="55197FCB">
      <w:pPr>
        <w:ind w:left="5" w:right="70"/>
        <w:rPr>
          <w:rFonts w:hint="eastAsia"/>
        </w:rPr>
      </w:pPr>
    </w:p>
    <w:p w14:paraId="010FC3D3">
      <w:pPr>
        <w:ind w:left="5" w:right="70"/>
        <w:rPr>
          <w:rFonts w:hint="eastAsia"/>
        </w:rPr>
      </w:pPr>
      <w:r>
        <w:rPr>
          <w:rFonts w:hint="eastAsia"/>
        </w:rPr>
        <w:t>Thirty-six days (says he) are the tithe of the year.</w:t>
      </w:r>
    </w:p>
    <w:p w14:paraId="42EB669E">
      <w:pPr>
        <w:ind w:left="5" w:right="70"/>
        <w:rPr>
          <w:rFonts w:hint="eastAsia"/>
        </w:rPr>
      </w:pPr>
      <w:r>
        <w:rPr>
          <w:rFonts w:hint="eastAsia"/>
        </w:rPr>
        <w:t>三十六天（他说）是一年的十分之一。</w:t>
      </w:r>
    </w:p>
    <w:p w14:paraId="073AA4C7">
      <w:pPr>
        <w:ind w:left="5" w:right="70"/>
        <w:rPr>
          <w:rFonts w:hint="eastAsia"/>
        </w:rPr>
      </w:pPr>
    </w:p>
    <w:p w14:paraId="432E1E2E">
      <w:pPr>
        <w:ind w:left="5" w:right="70"/>
        <w:rPr>
          <w:rFonts w:hint="eastAsia"/>
        </w:rPr>
      </w:pPr>
      <w:r>
        <w:rPr>
          <w:rFonts w:hint="eastAsia"/>
        </w:rPr>
        <w:t>Why then does Lent last forty-six days?</w:t>
      </w:r>
    </w:p>
    <w:p w14:paraId="6BF245B6">
      <w:pPr>
        <w:ind w:left="5" w:right="70"/>
        <w:rPr>
          <w:rFonts w:hint="eastAsia"/>
        </w:rPr>
      </w:pPr>
      <w:r>
        <w:rPr>
          <w:rFonts w:hint="eastAsia"/>
        </w:rPr>
        <w:t>那么为什么大斋期持续四十六天呢？</w:t>
      </w:r>
    </w:p>
    <w:p w14:paraId="4AF3B43D">
      <w:pPr>
        <w:ind w:left="5" w:right="70"/>
        <w:rPr>
          <w:rFonts w:hint="eastAsia"/>
        </w:rPr>
      </w:pPr>
    </w:p>
    <w:p w14:paraId="6668902D">
      <w:pPr>
        <w:ind w:left="5" w:right="70"/>
        <w:rPr>
          <w:rFonts w:hint="eastAsia"/>
        </w:rPr>
      </w:pPr>
      <w:r>
        <w:rPr>
          <w:rFonts w:hint="eastAsia"/>
        </w:rPr>
        <w:t>We take the Lord’s days from that number, says he—as good as saying that he will not have the Lord’s days of Lent consecrated to God; but there also he miscalculates, for there are but six Lord’s days in Lent, and on those Lord’s days no flesh is eaten.</w:t>
      </w:r>
    </w:p>
    <w:p w14:paraId="088B75FA">
      <w:pPr>
        <w:ind w:left="5" w:right="70"/>
        <w:rPr>
          <w:rFonts w:hint="eastAsia"/>
        </w:rPr>
      </w:pPr>
      <w:r>
        <w:rPr>
          <w:rFonts w:hint="eastAsia"/>
        </w:rPr>
        <w:t>他说，我们从那个数字中减去主日——这等于说他不愿大斋期的主日献给上帝；但在这里他也算错了，因为大斋期只有六个主日，而且在那些主日是不吃肉的。</w:t>
      </w:r>
    </w:p>
    <w:p w14:paraId="1AD7BB15">
      <w:pPr>
        <w:ind w:left="5" w:right="70"/>
        <w:rPr>
          <w:rFonts w:hint="eastAsia"/>
        </w:rPr>
      </w:pPr>
    </w:p>
    <w:p w14:paraId="3216E7E6">
      <w:pPr>
        <w:ind w:left="5" w:right="70"/>
        <w:rPr>
          <w:rFonts w:hint="eastAsia"/>
        </w:rPr>
      </w:pPr>
      <w:r>
        <w:rPr>
          <w:rFonts w:hint="eastAsia"/>
        </w:rPr>
        <w:t>After mustering these scientific demonstrations, who can be so dull as to doubt that Lent is well grounded upon the word of God?</w:t>
      </w:r>
    </w:p>
    <w:p w14:paraId="20343A1A">
      <w:pPr>
        <w:ind w:left="5" w:right="70"/>
        <w:rPr>
          <w:rFonts w:hint="eastAsia"/>
        </w:rPr>
      </w:pPr>
      <w:r>
        <w:rPr>
          <w:rFonts w:hint="eastAsia"/>
        </w:rPr>
        <w:t>在罗列了这些科学的论证之后，谁还会愚蠢到怀疑大斋期是牢固地建立在上帝的话语之上的呢？</w:t>
      </w:r>
    </w:p>
    <w:p w14:paraId="5A47465D">
      <w:pPr>
        <w:ind w:left="5" w:right="70"/>
        <w:rPr>
          <w:rFonts w:hint="eastAsia"/>
        </w:rPr>
      </w:pPr>
    </w:p>
    <w:p w14:paraId="63496A9A">
      <w:pPr>
        <w:ind w:left="5" w:right="70"/>
        <w:rPr>
          <w:rFonts w:hint="eastAsia"/>
        </w:rPr>
      </w:pPr>
      <w:r>
        <w:rPr>
          <w:rFonts w:hint="eastAsia"/>
        </w:rPr>
        <w:t>CHAP. 7. That Cardinal du Perron was ignorant of the origin of Lent, and in what sense that word was taken in the ancient Church. Diversity of ancient customs in this matter.</w:t>
      </w:r>
    </w:p>
    <w:p w14:paraId="3CFE9422">
      <w:pPr>
        <w:ind w:left="5" w:right="70"/>
        <w:rPr>
          <w:rFonts w:hint="eastAsia"/>
        </w:rPr>
      </w:pPr>
      <w:r>
        <w:rPr>
          <w:rFonts w:hint="eastAsia"/>
        </w:rPr>
        <w:t>第七章 红衣主教杜·佩龙对大斋期的起源一无所知，以及那个词在古代教会中的意义。古代在此事上的习俗多样性。</w:t>
      </w:r>
    </w:p>
    <w:p w14:paraId="73CF3903">
      <w:pPr>
        <w:ind w:left="5" w:right="70"/>
        <w:rPr>
          <w:rFonts w:hint="eastAsia"/>
        </w:rPr>
      </w:pPr>
    </w:p>
    <w:p w14:paraId="557BCFAC">
      <w:pPr>
        <w:ind w:left="5" w:right="70"/>
        <w:rPr>
          <w:rFonts w:hint="eastAsia"/>
        </w:rPr>
      </w:pPr>
      <w:r>
        <w:rPr>
          <w:rFonts w:hint="eastAsia"/>
        </w:rPr>
        <w:t>These words of Christ (Matt. 9:15), The days will come when the Bridegroom shall be taken from them, and then shall they fast, gave occasion to the Christians who lived closest to the time of the Apostles to fast on the days just before Easter, because in those days Christ was taken from his disciples; for having been put on the cross upon Friday at noon, he remained in death the rest of that day and all the following day until the first day of the week, about two hours before sunrise.</w:t>
      </w:r>
    </w:p>
    <w:p w14:paraId="6C3ED129">
      <w:pPr>
        <w:ind w:left="5" w:right="70"/>
        <w:rPr>
          <w:rFonts w:hint="eastAsia"/>
        </w:rPr>
      </w:pPr>
      <w:r>
        <w:rPr>
          <w:rFonts w:hint="eastAsia"/>
        </w:rPr>
        <w:t>基督的这些话（马太福音9:15），“日子将到，新郎要离开他们，那时候他们就要禁食”，使得最接近使徒时代的基督徒在复活节前的日子禁食，因为在那些日子里基督被从祂的门徒那里带走了；因为在星期五中午被钉上十字架后，祂在那天的其余时间和接下来的整天都处于死亡状态，直到一周的第一天，大约日出前两小时。</w:t>
      </w:r>
    </w:p>
    <w:p w14:paraId="096D382E">
      <w:pPr>
        <w:ind w:left="5" w:right="70"/>
        <w:rPr>
          <w:rFonts w:hint="eastAsia"/>
        </w:rPr>
      </w:pPr>
    </w:p>
    <w:p w14:paraId="615C3828">
      <w:pPr>
        <w:ind w:left="5" w:right="70"/>
        <w:rPr>
          <w:rFonts w:hint="eastAsia"/>
        </w:rPr>
      </w:pPr>
      <w:r>
        <w:rPr>
          <w:rFonts w:hint="eastAsia"/>
        </w:rPr>
        <w:t>All that time amounts to forty hours.</w:t>
      </w:r>
    </w:p>
    <w:p w14:paraId="15B229C4">
      <w:pPr>
        <w:ind w:left="5" w:right="70"/>
        <w:rPr>
          <w:rFonts w:hint="eastAsia"/>
        </w:rPr>
      </w:pPr>
      <w:r>
        <w:rPr>
          <w:rFonts w:hint="eastAsia"/>
        </w:rPr>
        <w:t>所有那些时间加起来有四十个小时。</w:t>
      </w:r>
    </w:p>
    <w:p w14:paraId="4B0D9041">
      <w:pPr>
        <w:ind w:left="5" w:right="70"/>
        <w:rPr>
          <w:rFonts w:hint="eastAsia"/>
        </w:rPr>
      </w:pPr>
    </w:p>
    <w:p w14:paraId="343EDFA5">
      <w:pPr>
        <w:ind w:left="5" w:right="70"/>
        <w:rPr>
          <w:rFonts w:hint="eastAsia"/>
        </w:rPr>
      </w:pPr>
      <w:r>
        <w:rPr>
          <w:rFonts w:hint="eastAsia"/>
        </w:rPr>
        <w:t>Therefore, the fast before Easter was called Τεσσαρακοστή or Quadragesima, which word in its first and most ancient signification was taken for a fast of forty hours.</w:t>
      </w:r>
    </w:p>
    <w:p w14:paraId="528B473E">
      <w:pPr>
        <w:ind w:left="5" w:right="70"/>
        <w:rPr>
          <w:rFonts w:hint="eastAsia"/>
        </w:rPr>
      </w:pPr>
      <w:r>
        <w:rPr>
          <w:rFonts w:hint="eastAsia"/>
        </w:rPr>
        <w:t>因此，复活节前的禁食被称为Τεσσαρακοστή或Quadragesima，这个词在其最初和最古老的意义上，被理解为四十小时的禁食。</w:t>
      </w:r>
    </w:p>
    <w:p w14:paraId="472F3CF0">
      <w:pPr>
        <w:ind w:left="5" w:right="70"/>
        <w:rPr>
          <w:rFonts w:hint="eastAsia"/>
        </w:rPr>
      </w:pPr>
    </w:p>
    <w:p w14:paraId="47036917">
      <w:pPr>
        <w:ind w:left="5" w:right="70"/>
        <w:rPr>
          <w:rFonts w:hint="eastAsia"/>
        </w:rPr>
      </w:pPr>
      <w:r>
        <w:rPr>
          <w:rFonts w:hint="eastAsia"/>
        </w:rPr>
        <w:t>Hence also it came that the first Christians held it unlawful—yea, a great sin—to fast on the Lord’s day, because it was the day on which the Bridegroom was restored—that is, the day on which Christ arose from the dead.</w:t>
      </w:r>
    </w:p>
    <w:p w14:paraId="5C118E16">
      <w:pPr>
        <w:ind w:left="5" w:right="70"/>
        <w:rPr>
          <w:rFonts w:hint="eastAsia"/>
        </w:rPr>
      </w:pPr>
      <w:r>
        <w:rPr>
          <w:rFonts w:hint="eastAsia"/>
        </w:rPr>
        <w:t>因此，最早的基督徒认为在主日禁食是非法的——是的，是一项大罪——因为那是新郎被归还的日子——即基督从死里复活的日子。</w:t>
      </w:r>
    </w:p>
    <w:p w14:paraId="0C97EACB">
      <w:pPr>
        <w:ind w:left="5" w:right="70"/>
        <w:rPr>
          <w:rFonts w:hint="eastAsia"/>
        </w:rPr>
      </w:pPr>
    </w:p>
    <w:p w14:paraId="35055F3F">
      <w:pPr>
        <w:ind w:left="5" w:right="70"/>
        <w:rPr>
          <w:rFonts w:hint="eastAsia"/>
        </w:rPr>
      </w:pPr>
      <w:r>
        <w:rPr>
          <w:rFonts w:hint="eastAsia"/>
        </w:rPr>
        <w:t>For the same reason, the ancient Christians did not fast in the forty days from Easter to Ascension Day, because in those days the Bridegroom was restored, and the disciples enjoyed the Lord’s presence.</w:t>
      </w:r>
    </w:p>
    <w:p w14:paraId="275A5410">
      <w:pPr>
        <w:ind w:left="5" w:right="70"/>
        <w:rPr>
          <w:rFonts w:hint="eastAsia"/>
        </w:rPr>
      </w:pPr>
      <w:r>
        <w:rPr>
          <w:rFonts w:hint="eastAsia"/>
        </w:rPr>
        <w:t>出于同样的原因，古代基督徒在从复活节到升天节的四十天内不禁食，因为在那些日子里，新郎被归还了，门徒们享受着主的同在。</w:t>
      </w:r>
    </w:p>
    <w:p w14:paraId="15E023FB">
      <w:pPr>
        <w:ind w:left="5" w:right="70"/>
        <w:rPr>
          <w:rFonts w:hint="eastAsia"/>
        </w:rPr>
      </w:pPr>
    </w:p>
    <w:p w14:paraId="6FEFE45D">
      <w:pPr>
        <w:ind w:left="5" w:right="70"/>
        <w:rPr>
          <w:rFonts w:hint="eastAsia"/>
        </w:rPr>
      </w:pPr>
      <w:r>
        <w:rPr>
          <w:rFonts w:hint="eastAsia"/>
        </w:rPr>
        <w:t>They extended this term ten days longer, even to Pentecost or Whitsunday; all which time it had been a crime and a scandal among Christians to fast or to sit or to bow the knee in church.</w:t>
      </w:r>
    </w:p>
    <w:p w14:paraId="6AA7B968">
      <w:pPr>
        <w:ind w:left="5" w:right="70"/>
        <w:rPr>
          <w:rFonts w:hint="eastAsia"/>
        </w:rPr>
      </w:pPr>
      <w:r>
        <w:rPr>
          <w:rFonts w:hint="eastAsia"/>
        </w:rPr>
        <w:t>他们将这个期限延长了十天，直到五旬节或圣灵降临节；所有这些时间里，在基督徒中禁食、坐着或在教堂里屈膝都是一种罪行和丑闻。</w:t>
      </w:r>
    </w:p>
    <w:p w14:paraId="1ED41A1A">
      <w:pPr>
        <w:ind w:left="5" w:right="70"/>
        <w:rPr>
          <w:rFonts w:hint="eastAsia"/>
        </w:rPr>
      </w:pPr>
    </w:p>
    <w:p w14:paraId="7974777A">
      <w:pPr>
        <w:ind w:left="5" w:right="70"/>
        <w:rPr>
          <w:rFonts w:hint="eastAsia"/>
        </w:rPr>
      </w:pPr>
      <w:r>
        <w:rPr>
          <w:rFonts w:hint="eastAsia"/>
        </w:rPr>
        <w:t>Some time after the Apostles, having begun to fast before Easter for forty hours, which are two whole days, others increased the number of days— some fasting three days, some four, some five—according to their devotion and the various customs of churches.</w:t>
      </w:r>
    </w:p>
    <w:p w14:paraId="1002A21F">
      <w:pPr>
        <w:ind w:left="5" w:right="70"/>
        <w:rPr>
          <w:rFonts w:hint="eastAsia"/>
        </w:rPr>
      </w:pPr>
      <w:r>
        <w:rPr>
          <w:rFonts w:hint="eastAsia"/>
        </w:rPr>
        <w:t>使徒之后的一段时间，人们开始在复活节前禁食四十个小时，即整整两天，后来有些人根据他们的虔诚和教会的不同习俗，增加了禁食的天数——有些人禁食三天，有些人四天，有些人五天。</w:t>
      </w:r>
    </w:p>
    <w:p w14:paraId="19C2F2D2">
      <w:pPr>
        <w:ind w:left="5" w:right="70"/>
        <w:rPr>
          <w:rFonts w:hint="eastAsia"/>
        </w:rPr>
      </w:pPr>
    </w:p>
    <w:p w14:paraId="12348441">
      <w:pPr>
        <w:ind w:left="5" w:right="70"/>
        <w:rPr>
          <w:rFonts w:hint="eastAsia"/>
        </w:rPr>
      </w:pPr>
      <w:r>
        <w:rPr>
          <w:rFonts w:hint="eastAsia"/>
        </w:rPr>
        <w:t>In this diversity, the name of Quadragesima nevertheless remained everywhere, and those who fasted four or five days would say that they had fasted the Quadragesima.</w:t>
      </w:r>
    </w:p>
    <w:p w14:paraId="783D23F1">
      <w:pPr>
        <w:ind w:left="5" w:right="70"/>
        <w:rPr>
          <w:rFonts w:hint="eastAsia"/>
        </w:rPr>
      </w:pPr>
      <w:r>
        <w:rPr>
          <w:rFonts w:hint="eastAsia"/>
        </w:rPr>
        <w:t>在这种多样性中，“四旬斋”这个名字仍然到处保留，那些禁食四五天的人会说他们已经守了“四旬斋”。</w:t>
      </w:r>
    </w:p>
    <w:p w14:paraId="1E53A5A5">
      <w:pPr>
        <w:ind w:left="5" w:right="70"/>
        <w:rPr>
          <w:rFonts w:hint="eastAsia"/>
        </w:rPr>
      </w:pPr>
    </w:p>
    <w:p w14:paraId="6A44AD31">
      <w:pPr>
        <w:ind w:left="5" w:right="70"/>
        <w:rPr>
          <w:rFonts w:hint="eastAsia"/>
        </w:rPr>
      </w:pPr>
      <w:r>
        <w:rPr>
          <w:rFonts w:hint="eastAsia"/>
        </w:rPr>
        <w:t>Whoever believes that whenever there is mention of Quadragesima in the Fathers, the word must always be taken for a fast of forty days, is very much mistaken, for it signifies only the fast before Easter, which at first was but of few days and very diverse, according to the several customs of the various churches.</w:t>
      </w:r>
    </w:p>
    <w:p w14:paraId="3691310C">
      <w:pPr>
        <w:ind w:left="5" w:right="70"/>
        <w:rPr>
          <w:rFonts w:hint="eastAsia"/>
        </w:rPr>
      </w:pPr>
      <w:r>
        <w:rPr>
          <w:rFonts w:hint="eastAsia"/>
        </w:rPr>
        <w:t>凡是相信在教父著作中每当提到“四旬斋”时，这个词就必须总是被理解为四十天的禁食的人，是大错特错了，因为它仅仅表示复活节前的禁食，起初只有几天，并且根据不同教会的各种习俗而非常多样。</w:t>
      </w:r>
    </w:p>
    <w:p w14:paraId="192726E8">
      <w:pPr>
        <w:ind w:left="5" w:right="70"/>
        <w:rPr>
          <w:rFonts w:hint="eastAsia"/>
        </w:rPr>
      </w:pPr>
    </w:p>
    <w:p w14:paraId="6AC12708">
      <w:pPr>
        <w:ind w:left="5" w:right="70"/>
        <w:rPr>
          <w:rFonts w:hint="eastAsia"/>
        </w:rPr>
      </w:pPr>
      <w:r>
        <w:rPr>
          <w:rFonts w:hint="eastAsia"/>
        </w:rPr>
        <w:t>Yet M. du Perron will take that word everywhere for a fast of forty days.</w:t>
      </w:r>
    </w:p>
    <w:p w14:paraId="2B7ADE81">
      <w:pPr>
        <w:ind w:left="5" w:right="70"/>
        <w:rPr>
          <w:rFonts w:hint="eastAsia"/>
        </w:rPr>
      </w:pPr>
      <w:r>
        <w:rPr>
          <w:rFonts w:hint="eastAsia"/>
        </w:rPr>
        <w:t>然而杜·佩龙先生却到处把那个词理解为四十天的禁食。</w:t>
      </w:r>
    </w:p>
    <w:p w14:paraId="14C8692D">
      <w:pPr>
        <w:ind w:left="5" w:right="70"/>
        <w:rPr>
          <w:rFonts w:hint="eastAsia"/>
        </w:rPr>
      </w:pPr>
    </w:p>
    <w:p w14:paraId="68CDA6B2">
      <w:pPr>
        <w:ind w:left="5" w:right="70"/>
        <w:rPr>
          <w:rFonts w:hint="eastAsia"/>
        </w:rPr>
      </w:pPr>
      <w:r>
        <w:rPr>
          <w:rFonts w:hint="eastAsia"/>
        </w:rPr>
        <w:t>In the end, that name of Quadragesima gave occasion to some churches to prolong the fast till forty days, which example was followed by other churches, yet diversely and still with some variation.</w:t>
      </w:r>
    </w:p>
    <w:p w14:paraId="4AA35879">
      <w:pPr>
        <w:ind w:left="5" w:right="70"/>
        <w:rPr>
          <w:rFonts w:hint="eastAsia"/>
        </w:rPr>
      </w:pPr>
      <w:r>
        <w:rPr>
          <w:rFonts w:hint="eastAsia"/>
        </w:rPr>
        <w:t>最后，“四旬斋”这个名字使得一些教会将禁食延长到四十天，这个例子被其他教会效仿，但方式各异，仍有变化。</w:t>
      </w:r>
    </w:p>
    <w:p w14:paraId="171E9CE9">
      <w:pPr>
        <w:ind w:left="5" w:right="70"/>
        <w:rPr>
          <w:rFonts w:hint="eastAsia"/>
        </w:rPr>
      </w:pPr>
    </w:p>
    <w:p w14:paraId="06350F01">
      <w:pPr>
        <w:ind w:left="5" w:right="70"/>
        <w:rPr>
          <w:rFonts w:hint="eastAsia"/>
        </w:rPr>
      </w:pPr>
      <w:r>
        <w:rPr>
          <w:rFonts w:hint="eastAsia"/>
        </w:rPr>
        <w:t>1.Whereupon four things are to be observed: That the pastors and deacons, and other ecclesiastical persons, were far more tied to these observances than the people, and that the people took of Lent or Quadragesima as much as they pleased, everyone fasting as he thought good—some more, some less—without incurring for that any ecclesiastical censure.</w:t>
      </w:r>
    </w:p>
    <w:p w14:paraId="69507711">
      <w:pPr>
        <w:ind w:left="5" w:right="70"/>
        <w:rPr>
          <w:rFonts w:hint="eastAsia"/>
        </w:rPr>
      </w:pPr>
      <w:r>
        <w:rPr>
          <w:rFonts w:hint="eastAsia"/>
        </w:rPr>
        <w:t>1. 由此可见四件事：牧师、执事和其他教会人士比民众更受这些规矩的约束，而民众则随心所欲地遵守大斋期或四旬斋，每个人都随己意禁食——有的多，有的少——不会因此受到任何教会的谴责。</w:t>
      </w:r>
    </w:p>
    <w:p w14:paraId="1C053BC0">
      <w:pPr>
        <w:ind w:left="5" w:right="70"/>
        <w:rPr>
          <w:rFonts w:hint="eastAsia"/>
        </w:rPr>
      </w:pPr>
    </w:p>
    <w:p w14:paraId="2D4B1BBB">
      <w:pPr>
        <w:ind w:left="5" w:right="70"/>
        <w:rPr>
          <w:rFonts w:hint="eastAsia"/>
        </w:rPr>
      </w:pPr>
      <w:r>
        <w:rPr>
          <w:rFonts w:hint="eastAsia"/>
        </w:rPr>
        <w:t>2.That in the places where Lent was most austere, yet they never fasted upon the Lord’s day nor upon Saturday, save only the Saturday before Easter, because it is one of the days upon which the Bridegroom was taken from His disciples.</w:t>
      </w:r>
    </w:p>
    <w:p w14:paraId="10401D2B">
      <w:pPr>
        <w:ind w:left="5" w:right="70"/>
        <w:rPr>
          <w:rFonts w:hint="eastAsia"/>
        </w:rPr>
      </w:pPr>
      <w:r>
        <w:rPr>
          <w:rFonts w:hint="eastAsia"/>
        </w:rPr>
        <w:t>2. 在大斋期最严酷的地方，他们也从不在主日或星期六禁食，只除了复活节前的星期六，因为那是新郎被从祂门徒那里带走的日子之一。</w:t>
      </w:r>
    </w:p>
    <w:p w14:paraId="11DB1B99">
      <w:pPr>
        <w:ind w:left="5" w:right="70"/>
        <w:rPr>
          <w:rFonts w:hint="eastAsia"/>
        </w:rPr>
      </w:pPr>
    </w:p>
    <w:p w14:paraId="38CEEBD1">
      <w:pPr>
        <w:ind w:left="5" w:right="70"/>
        <w:rPr>
          <w:rFonts w:hint="eastAsia"/>
        </w:rPr>
      </w:pPr>
      <w:r>
        <w:rPr>
          <w:rFonts w:hint="eastAsia"/>
        </w:rPr>
        <w:t>3.That these various constitutions were made by the bishops of the several places without expecting decrees from Rome or the will of the Roman bishop, whose decrees did not cross the sea and extended not beyond the limits of his bishopric.</w:t>
      </w:r>
    </w:p>
    <w:p w14:paraId="63953692">
      <w:pPr>
        <w:ind w:left="5" w:right="70"/>
        <w:rPr>
          <w:rFonts w:hint="eastAsia"/>
        </w:rPr>
      </w:pPr>
      <w:r>
        <w:rPr>
          <w:rFonts w:hint="eastAsia"/>
        </w:rPr>
        <w:t>3. 这些不同的法规是由各地的主教制定的，他们不期待罗马的教令或罗马主教的意愿，罗马主教的教令没有越过海洋，也没有超出他主教区的范围。</w:t>
      </w:r>
    </w:p>
    <w:p w14:paraId="4C19B7D9">
      <w:pPr>
        <w:ind w:left="5" w:right="70"/>
        <w:rPr>
          <w:rFonts w:hint="eastAsia"/>
        </w:rPr>
      </w:pPr>
    </w:p>
    <w:p w14:paraId="74C874A6">
      <w:pPr>
        <w:ind w:left="5" w:right="70"/>
        <w:rPr>
          <w:rFonts w:hint="eastAsia"/>
        </w:rPr>
      </w:pPr>
      <w:r>
        <w:rPr>
          <w:rFonts w:hint="eastAsia"/>
        </w:rPr>
        <w:t>4.That times as well as places have diversified the customs, which in the first and second age were much different from those of the fourth and fifth ages.</w:t>
      </w:r>
    </w:p>
    <w:p w14:paraId="33A463D5">
      <w:pPr>
        <w:ind w:left="5" w:right="70"/>
        <w:rPr>
          <w:rFonts w:hint="eastAsia"/>
        </w:rPr>
      </w:pPr>
      <w:r>
        <w:rPr>
          <w:rFonts w:hint="eastAsia"/>
        </w:rPr>
        <w:t>4. 时间和地点都使习俗多样化，第一、二世纪的习俗与第四、五世纪的习俗大不相同。</w:t>
      </w:r>
    </w:p>
    <w:p w14:paraId="2F4C15A7">
      <w:pPr>
        <w:ind w:left="5" w:right="70"/>
        <w:rPr>
          <w:rFonts w:hint="eastAsia"/>
        </w:rPr>
      </w:pPr>
    </w:p>
    <w:p w14:paraId="58543FD0">
      <w:pPr>
        <w:ind w:left="5" w:right="70"/>
        <w:rPr>
          <w:rFonts w:hint="eastAsia"/>
        </w:rPr>
      </w:pPr>
      <w:r>
        <w:rPr>
          <w:rFonts w:hint="eastAsia"/>
        </w:rPr>
        <w:t>Whence it follows that M. du Perron, treating of the antiquity and origin of Lent, is very wide of the truth and entangles that matter, mustering up testimonies of authors of the fourth and fifth ages; for no other testimonies does he allege (unless it be Tertullian, who is against him), leaving behind the true and first antiquity.</w:t>
      </w:r>
    </w:p>
    <w:p w14:paraId="25D8453C">
      <w:pPr>
        <w:ind w:left="5" w:right="70"/>
        <w:rPr>
          <w:rFonts w:hint="eastAsia"/>
        </w:rPr>
      </w:pPr>
      <w:r>
        <w:rPr>
          <w:rFonts w:hint="eastAsia"/>
        </w:rPr>
        <w:t>由此可见，杜·佩龙先生在论述大斋期的古老性和起源时，与真相相去甚远，并使事情变得复杂，他罗列了第四、五世纪作者的见证；因为他没有举出其他任何见证（除非是反对他的特土良），而把真正和最初的古代遗留在了后面。</w:t>
      </w:r>
    </w:p>
    <w:p w14:paraId="6AB264D1">
      <w:pPr>
        <w:ind w:left="5" w:right="70"/>
        <w:rPr>
          <w:rFonts w:hint="eastAsia"/>
        </w:rPr>
      </w:pPr>
    </w:p>
    <w:p w14:paraId="6B12B321">
      <w:pPr>
        <w:ind w:left="5" w:right="70"/>
        <w:rPr>
          <w:rFonts w:hint="eastAsia"/>
        </w:rPr>
      </w:pPr>
      <w:r>
        <w:rPr>
          <w:rFonts w:hint="eastAsia"/>
        </w:rPr>
        <w:t>All these things being unknown to the cardinal, it is no wonder if he confounds himself and the reader and speaks as not seeing where he is.</w:t>
      </w:r>
    </w:p>
    <w:p w14:paraId="6F566FC0">
      <w:pPr>
        <w:ind w:left="5" w:right="70"/>
        <w:rPr>
          <w:rFonts w:hint="eastAsia"/>
        </w:rPr>
      </w:pPr>
      <w:r>
        <w:rPr>
          <w:rFonts w:hint="eastAsia"/>
        </w:rPr>
        <w:t>所有这些事红衣主教都不知道，难怪他会迷惑自己和读者，说话时好像不知道自己身在何处。</w:t>
      </w:r>
    </w:p>
    <w:p w14:paraId="754D56E6">
      <w:pPr>
        <w:ind w:left="5" w:right="70"/>
        <w:rPr>
          <w:rFonts w:hint="eastAsia"/>
        </w:rPr>
      </w:pPr>
    </w:p>
    <w:p w14:paraId="4380D51B">
      <w:pPr>
        <w:ind w:left="5" w:right="70"/>
        <w:rPr>
          <w:rFonts w:hint="eastAsia"/>
        </w:rPr>
      </w:pPr>
      <w:r>
        <w:rPr>
          <w:rFonts w:hint="eastAsia"/>
        </w:rPr>
        <w:t>We look not to be believed without proofs and will produce a good number of testimonies of antiquity upon that subject.</w:t>
      </w:r>
    </w:p>
    <w:p w14:paraId="0568397B">
      <w:pPr>
        <w:ind w:left="5" w:right="70"/>
        <w:rPr>
          <w:rFonts w:hint="eastAsia"/>
        </w:rPr>
      </w:pPr>
      <w:r>
        <w:rPr>
          <w:rFonts w:hint="eastAsia"/>
        </w:rPr>
        <w:t>我们不期望没有证据就被相信，并将就此主题提出大量古代的见证。</w:t>
      </w:r>
    </w:p>
    <w:p w14:paraId="33B4E7ED">
      <w:pPr>
        <w:ind w:left="5" w:right="70"/>
        <w:rPr>
          <w:rFonts w:hint="eastAsia"/>
        </w:rPr>
      </w:pPr>
    </w:p>
    <w:p w14:paraId="6625DB42">
      <w:pPr>
        <w:ind w:left="5" w:right="70"/>
        <w:rPr>
          <w:rFonts w:hint="eastAsia"/>
        </w:rPr>
      </w:pPr>
      <w:r>
        <w:rPr>
          <w:rFonts w:hint="eastAsia"/>
        </w:rPr>
        <w:t>In Cassian, in chapter 30 of the twenty-first Collation, old Theonas— whose holiness Cassian admires—says that in the beginning of the Christian Church, when she was in her purity, there was no Lent at all and no law about that point.</w:t>
      </w:r>
    </w:p>
    <w:p w14:paraId="7271686E">
      <w:pPr>
        <w:ind w:left="5" w:right="70"/>
        <w:rPr>
          <w:rFonts w:hint="eastAsia"/>
        </w:rPr>
      </w:pPr>
      <w:r>
        <w:rPr>
          <w:rFonts w:hint="eastAsia"/>
        </w:rPr>
        <w:t>在卡西安的第二十一次会谈第三十章中，老西奥纳斯——卡西安钦佩他的圣洁——说，在基督教会的初期，当她纯洁无瑕时，根本没有大斋期，也没有关于那一点的律法。</w:t>
      </w:r>
    </w:p>
    <w:p w14:paraId="130243BF">
      <w:pPr>
        <w:ind w:left="5" w:right="70"/>
        <w:rPr>
          <w:rFonts w:hint="eastAsia"/>
        </w:rPr>
      </w:pPr>
    </w:p>
    <w:p w14:paraId="565D5445">
      <w:pPr>
        <w:ind w:left="5" w:right="70"/>
        <w:rPr>
          <w:rFonts w:hint="eastAsia"/>
        </w:rPr>
      </w:pPr>
      <w:r>
        <w:rPr>
          <w:rFonts w:hint="eastAsia"/>
        </w:rPr>
        <w:t>But that the custom of Lent was brought in when the Church began to be corrupted, to turn men away from covetousness and worldly cares.</w:t>
      </w:r>
    </w:p>
    <w:p w14:paraId="43F656C1">
      <w:pPr>
        <w:ind w:left="5" w:right="70"/>
        <w:rPr>
          <w:rFonts w:hint="eastAsia"/>
        </w:rPr>
      </w:pPr>
      <w:r>
        <w:rPr>
          <w:rFonts w:hint="eastAsia"/>
        </w:rPr>
        <w:t>但大斋期的习俗是在教会开始败坏时引入的，为要使人远离贪婪和世俗的忧虑。</w:t>
      </w:r>
    </w:p>
    <w:p w14:paraId="19F81175">
      <w:pPr>
        <w:ind w:left="5" w:right="70"/>
        <w:rPr>
          <w:rFonts w:hint="eastAsia"/>
        </w:rPr>
      </w:pPr>
    </w:p>
    <w:p w14:paraId="786D797B">
      <w:pPr>
        <w:ind w:left="5" w:right="70"/>
        <w:rPr>
          <w:rFonts w:hint="eastAsia"/>
        </w:rPr>
      </w:pPr>
      <w:r>
        <w:rPr>
          <w:rFonts w:hint="eastAsia"/>
        </w:rPr>
        <w:t>The fifth book of Apostolical Constitutions, attributed to Clement, the first Bishop of Rome, in the thirteenth chapter, gives order that the Fast of Lent begin the Monday before Easter and end upon Friday.</w:t>
      </w:r>
    </w:p>
    <w:p w14:paraId="713DD03C">
      <w:pPr>
        <w:ind w:left="5" w:right="70"/>
        <w:rPr>
          <w:rFonts w:hint="eastAsia"/>
        </w:rPr>
      </w:pPr>
      <w:r>
        <w:rPr>
          <w:rFonts w:hint="eastAsia"/>
        </w:rPr>
        <w:t>归于罗马第一任主教克雷芒的《使徒宪章》第五卷第十三章，规定大斋期的禁食从复活节前的星期一开始，到星期五结束。</w:t>
      </w:r>
    </w:p>
    <w:p w14:paraId="05792590">
      <w:pPr>
        <w:ind w:left="5" w:right="70"/>
        <w:rPr>
          <w:rFonts w:hint="eastAsia"/>
        </w:rPr>
      </w:pPr>
    </w:p>
    <w:p w14:paraId="3F6BE5D5">
      <w:pPr>
        <w:ind w:left="5" w:right="70"/>
        <w:rPr>
          <w:rFonts w:hint="eastAsia"/>
        </w:rPr>
      </w:pPr>
      <w:r>
        <w:rPr>
          <w:rFonts w:hint="eastAsia"/>
        </w:rPr>
        <w:t>“Celebrate,” says he, “that Fast before the Fast of Easter, which may begin on the second day of the week and end upon the day of the Preparation, which is Friday.”</w:t>
      </w:r>
    </w:p>
    <w:p w14:paraId="65439DC3">
      <w:pPr>
        <w:ind w:left="5" w:right="70"/>
        <w:rPr>
          <w:rFonts w:hint="eastAsia"/>
        </w:rPr>
      </w:pPr>
      <w:r>
        <w:rPr>
          <w:rFonts w:hint="eastAsia"/>
        </w:rPr>
        <w:t>“他说：‘在复活节禁食前，庆祝那个禁食，它可以从一周的第二天开始，到预备日，即星期五结束。’”</w:t>
      </w:r>
    </w:p>
    <w:p w14:paraId="00B24D5C">
      <w:pPr>
        <w:ind w:left="5" w:right="70"/>
        <w:rPr>
          <w:rFonts w:hint="eastAsia"/>
        </w:rPr>
      </w:pPr>
    </w:p>
    <w:p w14:paraId="4A0D64D7">
      <w:pPr>
        <w:ind w:left="5" w:right="70"/>
        <w:rPr>
          <w:rFonts w:hint="eastAsia"/>
        </w:rPr>
      </w:pPr>
      <w:r>
        <w:rPr>
          <w:rFonts w:hint="eastAsia"/>
        </w:rPr>
        <w:t>And in the twenty-fourth chapter: “We exhort you that you fast upon these days, as we also have fasted when Jesus Christ was taken from us until the evening.</w:t>
      </w:r>
    </w:p>
    <w:p w14:paraId="55286A0C">
      <w:pPr>
        <w:ind w:left="5" w:right="70"/>
        <w:rPr>
          <w:rFonts w:hint="eastAsia"/>
        </w:rPr>
      </w:pPr>
      <w:r>
        <w:rPr>
          <w:rFonts w:hint="eastAsia"/>
        </w:rPr>
        <w:t>在第二十四章：“我们劝你们在这些日子禁食，正如我们也在耶稣基督被从我们这里带走直到晚上时禁食一样。</w:t>
      </w:r>
    </w:p>
    <w:p w14:paraId="14B39855">
      <w:pPr>
        <w:ind w:left="5" w:right="70"/>
        <w:rPr>
          <w:rFonts w:hint="eastAsia"/>
        </w:rPr>
      </w:pPr>
    </w:p>
    <w:p w14:paraId="4EB4BFD7">
      <w:pPr>
        <w:ind w:left="5" w:right="70"/>
        <w:rPr>
          <w:rFonts w:hint="eastAsia"/>
        </w:rPr>
      </w:pPr>
      <w:r>
        <w:rPr>
          <w:rFonts w:hint="eastAsia"/>
        </w:rPr>
        <w:t>But upon other days, let every one eat at the ninth hour or in the evening, as he can.”</w:t>
      </w:r>
    </w:p>
    <w:p w14:paraId="64F16463">
      <w:pPr>
        <w:ind w:left="5" w:right="70"/>
        <w:rPr>
          <w:rFonts w:hint="eastAsia"/>
        </w:rPr>
      </w:pPr>
      <w:r>
        <w:rPr>
          <w:rFonts w:hint="eastAsia"/>
        </w:rPr>
        <w:t>但在其他日子，每个人都可以在第九个时辰或晚上吃饭，随自己的能力。”</w:t>
      </w:r>
    </w:p>
    <w:p w14:paraId="6DF1A89E">
      <w:pPr>
        <w:ind w:left="5" w:right="70"/>
        <w:rPr>
          <w:rFonts w:hint="eastAsia"/>
        </w:rPr>
      </w:pPr>
    </w:p>
    <w:p w14:paraId="302654FF">
      <w:pPr>
        <w:ind w:left="5" w:right="70"/>
        <w:rPr>
          <w:rFonts w:hint="eastAsia"/>
        </w:rPr>
      </w:pPr>
      <w:r>
        <w:rPr>
          <w:rFonts w:hint="eastAsia"/>
        </w:rPr>
        <w:t>In which places we see that when these books were written, the Fast before Easter in the place where the Author lived was but of five days, and that the cause which moved them to fast was because in those days the Bridegroom was taken away.</w:t>
      </w:r>
    </w:p>
    <w:p w14:paraId="0BEFD580">
      <w:pPr>
        <w:ind w:left="5" w:right="70"/>
        <w:rPr>
          <w:rFonts w:hint="eastAsia"/>
        </w:rPr>
      </w:pPr>
      <w:r>
        <w:rPr>
          <w:rFonts w:hint="eastAsia"/>
        </w:rPr>
        <w:t>在这些地方我们看到，当这些书被写成时，在作者居住的地方，复活节前的禁食只有五天，而促使他们禁食的原因是，在那些日子里新郎被带走了。</w:t>
      </w:r>
    </w:p>
    <w:p w14:paraId="1EC3EE02">
      <w:pPr>
        <w:ind w:left="5" w:right="70"/>
        <w:rPr>
          <w:rFonts w:hint="eastAsia"/>
        </w:rPr>
      </w:pPr>
    </w:p>
    <w:p w14:paraId="639D0801">
      <w:pPr>
        <w:ind w:left="5" w:right="70"/>
        <w:rPr>
          <w:rFonts w:hint="eastAsia"/>
        </w:rPr>
      </w:pPr>
      <w:r>
        <w:rPr>
          <w:rFonts w:hint="eastAsia"/>
        </w:rPr>
        <w:t>And of those five days, the three first were but half-fasts, but on the two last they fasted with austerity.</w:t>
      </w:r>
    </w:p>
    <w:p w14:paraId="5E52BCED">
      <w:pPr>
        <w:ind w:left="5" w:right="70"/>
        <w:rPr>
          <w:rFonts w:hint="eastAsia"/>
        </w:rPr>
      </w:pPr>
      <w:r>
        <w:rPr>
          <w:rFonts w:hint="eastAsia"/>
        </w:rPr>
        <w:t>在这五天中，前三天只是半禁食，但后两天他们则严酷地禁食。</w:t>
      </w:r>
    </w:p>
    <w:p w14:paraId="40418057">
      <w:pPr>
        <w:ind w:left="5" w:right="70"/>
        <w:rPr>
          <w:rFonts w:hint="eastAsia"/>
        </w:rPr>
      </w:pPr>
    </w:p>
    <w:p w14:paraId="2F446FA8">
      <w:pPr>
        <w:ind w:left="5" w:right="70"/>
        <w:rPr>
          <w:rFonts w:hint="eastAsia"/>
        </w:rPr>
      </w:pPr>
      <w:r>
        <w:rPr>
          <w:rFonts w:hint="eastAsia"/>
        </w:rPr>
        <w:t>Irenaeus, who was near the time of the Apostles, in his Epistle to Victor, Bishop of Rome (related by Eusebius), speaks thus of the diversity of customs of fasting before Easter: "Some think that they must fast but one day; some will fast two; others fast more; others measure their fast day by forty hours of day and night."</w:t>
      </w:r>
    </w:p>
    <w:p w14:paraId="22B19852">
      <w:pPr>
        <w:ind w:left="5" w:right="70"/>
        <w:rPr>
          <w:rFonts w:hint="eastAsia"/>
        </w:rPr>
      </w:pPr>
      <w:r>
        <w:rPr>
          <w:rFonts w:hint="eastAsia"/>
        </w:rPr>
        <w:t>爱任纽，他接近使徒的时代，在他给罗马主教维克多的信中（由优西比乌记载），如此谈到复活节前禁食习俗的多样性：“有些人认为他们必须只禁食一天；有些人会禁食两天；另一些人禁食更多；还有一些人以四十个昼夜来计算他们的禁食日。”</w:t>
      </w:r>
    </w:p>
    <w:p w14:paraId="12A08CD1">
      <w:pPr>
        <w:ind w:left="5" w:right="70"/>
        <w:rPr>
          <w:rFonts w:hint="eastAsia"/>
        </w:rPr>
      </w:pPr>
    </w:p>
    <w:p w14:paraId="21AE9476">
      <w:pPr>
        <w:ind w:left="5" w:right="70"/>
        <w:rPr>
          <w:rFonts w:hint="eastAsia"/>
        </w:rPr>
      </w:pPr>
      <w:r>
        <w:rPr>
          <w:rFonts w:hint="eastAsia"/>
        </w:rPr>
        <w:t>This place is observable, for it shows that then there was no certain law common unto all Churches.</w:t>
      </w:r>
    </w:p>
    <w:p w14:paraId="7F9C5D24">
      <w:pPr>
        <w:ind w:left="5" w:right="70"/>
        <w:rPr>
          <w:rFonts w:hint="eastAsia"/>
        </w:rPr>
      </w:pPr>
      <w:r>
        <w:rPr>
          <w:rFonts w:hint="eastAsia"/>
        </w:rPr>
        <w:t>这个地方值得注意，因为它表明当时并没有所有教会共同遵守的确定律法。</w:t>
      </w:r>
    </w:p>
    <w:p w14:paraId="7D5E18F7">
      <w:pPr>
        <w:ind w:left="5" w:right="70"/>
        <w:rPr>
          <w:rFonts w:hint="eastAsia"/>
        </w:rPr>
      </w:pPr>
    </w:p>
    <w:p w14:paraId="1E4F52F1">
      <w:pPr>
        <w:ind w:left="5" w:right="70"/>
        <w:rPr>
          <w:rFonts w:hint="eastAsia"/>
        </w:rPr>
      </w:pPr>
      <w:r>
        <w:rPr>
          <w:rFonts w:hint="eastAsia"/>
        </w:rPr>
        <w:t>Also, that some fasted but one day —the day upon which Christ remained in the grave a whole day, which is Saturday—and that others fasted upon Friday also, because Christ died upon that day.</w:t>
      </w:r>
    </w:p>
    <w:p w14:paraId="2F5EF3DC">
      <w:pPr>
        <w:ind w:left="5" w:right="70"/>
        <w:rPr>
          <w:rFonts w:hint="eastAsia"/>
        </w:rPr>
      </w:pPr>
      <w:r>
        <w:rPr>
          <w:rFonts w:hint="eastAsia"/>
        </w:rPr>
        <w:t>此外，有些人只禁食一天——即基督在坟墓里停留整整一天的日子，也就是星期六——而另一些人也在星期五禁食，因为基督在那一天去世。</w:t>
      </w:r>
    </w:p>
    <w:p w14:paraId="50F6E53D">
      <w:pPr>
        <w:ind w:left="5" w:right="70"/>
        <w:rPr>
          <w:rFonts w:hint="eastAsia"/>
        </w:rPr>
      </w:pPr>
    </w:p>
    <w:p w14:paraId="1997A879">
      <w:pPr>
        <w:ind w:left="5" w:right="70"/>
        <w:rPr>
          <w:rFonts w:hint="eastAsia"/>
        </w:rPr>
      </w:pPr>
      <w:r>
        <w:rPr>
          <w:rFonts w:hint="eastAsia"/>
        </w:rPr>
        <w:t>But such as used a more exact observation precisely fasted a Lent or Quadragesima of hours—even the forty hours from the Lord's being put on the Cross to His resurrection.</w:t>
      </w:r>
    </w:p>
    <w:p w14:paraId="0E409C72">
      <w:pPr>
        <w:ind w:left="5" w:right="70"/>
        <w:rPr>
          <w:rFonts w:hint="eastAsia"/>
        </w:rPr>
      </w:pPr>
      <w:r>
        <w:rPr>
          <w:rFonts w:hint="eastAsia"/>
        </w:rPr>
        <w:t>但那些更精确遵守的人则精确地禁食了数小时的大斋期或四旬斋——即从主被钉上十字架到祂复活的四十个小时。</w:t>
      </w:r>
    </w:p>
    <w:p w14:paraId="66D1AF21">
      <w:pPr>
        <w:ind w:left="5" w:right="70"/>
        <w:rPr>
          <w:rFonts w:hint="eastAsia"/>
        </w:rPr>
      </w:pPr>
    </w:p>
    <w:p w14:paraId="13682FBC">
      <w:pPr>
        <w:ind w:left="5" w:right="70"/>
        <w:rPr>
          <w:rFonts w:hint="eastAsia"/>
        </w:rPr>
      </w:pPr>
      <w:r>
        <w:rPr>
          <w:rFonts w:hint="eastAsia"/>
        </w:rPr>
        <w:t>The Reader may also observe how, in the time of Irenaeus, Lent was short in comparison to that of our days.</w:t>
      </w:r>
    </w:p>
    <w:p w14:paraId="7C4A0458">
      <w:pPr>
        <w:ind w:left="5" w:right="70"/>
        <w:rPr>
          <w:rFonts w:hint="eastAsia"/>
        </w:rPr>
      </w:pPr>
      <w:r>
        <w:rPr>
          <w:rFonts w:hint="eastAsia"/>
        </w:rPr>
        <w:t>读者也可以观察到，在爱任纽的时代，大斋期与我们今天相比是多么短暂。</w:t>
      </w:r>
    </w:p>
    <w:p w14:paraId="20BFCA39">
      <w:pPr>
        <w:ind w:left="5" w:right="70"/>
        <w:rPr>
          <w:rFonts w:hint="eastAsia"/>
        </w:rPr>
      </w:pPr>
    </w:p>
    <w:p w14:paraId="0824BACD">
      <w:pPr>
        <w:ind w:left="5" w:right="70"/>
        <w:rPr>
          <w:rFonts w:hint="eastAsia"/>
        </w:rPr>
      </w:pPr>
      <w:r>
        <w:rPr>
          <w:rFonts w:hint="eastAsia"/>
        </w:rPr>
        <w:t>That which Irenaeus adds is no less considerable: "Such a diversity," says he, "among the observers [of the Paschal Fast] did not begin in our time but long before; in the time of those (as it is credible) who, having governed without observing an exact rule, have turned afterwards into custom that which was done in simplicity and by a particular observation.</w:t>
      </w:r>
    </w:p>
    <w:p w14:paraId="5793D903">
      <w:pPr>
        <w:ind w:left="5" w:right="70"/>
        <w:rPr>
          <w:rFonts w:hint="eastAsia"/>
        </w:rPr>
      </w:pPr>
      <w:r>
        <w:rPr>
          <w:rFonts w:hint="eastAsia"/>
        </w:rPr>
        <w:t>爱任纽补充的内容也同样重要：“他说：‘在遵守逾越节禁食的人中，这样的多样性并非始于我们这个时代，而是很久以前；在那些（可信的）人的时代，他们没有遵守精确的规则来管理，后来把那些出于单纯和个别遵守而做的事变成了习俗。</w:t>
      </w:r>
    </w:p>
    <w:p w14:paraId="53EBA2BA">
      <w:pPr>
        <w:ind w:left="5" w:right="70"/>
        <w:rPr>
          <w:rFonts w:hint="eastAsia"/>
        </w:rPr>
      </w:pPr>
    </w:p>
    <w:p w14:paraId="0D5628C2">
      <w:pPr>
        <w:ind w:left="5" w:right="70"/>
        <w:rPr>
          <w:rFonts w:hint="eastAsia"/>
        </w:rPr>
      </w:pPr>
      <w:r>
        <w:rPr>
          <w:rFonts w:hint="eastAsia"/>
        </w:rPr>
        <w:t>Nevertheless, all of them had peace among themselves, and we are still in peace among us."</w:t>
      </w:r>
    </w:p>
    <w:p w14:paraId="536DE1DA">
      <w:pPr>
        <w:ind w:left="5" w:right="70"/>
        <w:rPr>
          <w:rFonts w:hint="eastAsia"/>
        </w:rPr>
      </w:pPr>
      <w:r>
        <w:rPr>
          <w:rFonts w:hint="eastAsia"/>
        </w:rPr>
        <w:t>然而，他们所有人都彼此和睦，我们之间也仍然和睦。’”</w:t>
      </w:r>
    </w:p>
    <w:p w14:paraId="6F8FB4F1">
      <w:pPr>
        <w:ind w:left="5" w:right="70"/>
        <w:rPr>
          <w:rFonts w:hint="eastAsia"/>
        </w:rPr>
      </w:pPr>
    </w:p>
    <w:p w14:paraId="0F378D83">
      <w:pPr>
        <w:ind w:left="5" w:right="70"/>
        <w:rPr>
          <w:rFonts w:hint="eastAsia"/>
        </w:rPr>
      </w:pPr>
      <w:r>
        <w:rPr>
          <w:rFonts w:hint="eastAsia"/>
        </w:rPr>
        <w:t>Which is the same thing as we said: that in the beginning there was no law about the fast before Easter, but that the voluntary abstinences of some private persons, by the lapse of time, have been turned into customs, and from customs into laws—and those laws different according to the diversity of places—yet so that there was no quarrel for that diversity.</w:t>
      </w:r>
    </w:p>
    <w:p w14:paraId="63B78C15">
      <w:pPr>
        <w:ind w:left="5" w:right="70"/>
        <w:rPr>
          <w:rFonts w:hint="eastAsia"/>
        </w:rPr>
      </w:pPr>
      <w:r>
        <w:rPr>
          <w:rFonts w:hint="eastAsia"/>
        </w:rPr>
        <w:t>这和我们所说的一样：起初没有关于复活节前禁食的律法，但一些私人的自愿禁戒，随着时间的推移，变成了习俗，又从习俗变成了律法——而且那些律法根据地方的多样性而不同——但却没有因为那种多样性而发生争执。</w:t>
      </w:r>
    </w:p>
    <w:p w14:paraId="500E57B4">
      <w:pPr>
        <w:ind w:left="5" w:right="70"/>
        <w:rPr>
          <w:rFonts w:hint="eastAsia"/>
        </w:rPr>
      </w:pPr>
    </w:p>
    <w:p w14:paraId="5B4D6BD8">
      <w:pPr>
        <w:ind w:left="5" w:right="70"/>
        <w:rPr>
          <w:rFonts w:hint="eastAsia"/>
        </w:rPr>
      </w:pPr>
      <w:r>
        <w:rPr>
          <w:rFonts w:hint="eastAsia"/>
        </w:rPr>
        <w:t>So far were they from holding a Fast of forty days to be of an absolute necessity, as the Cardinal does imagine—putting forty days where there was but one or two, or forty hours; and an absolute necessity where there was liberty.</w:t>
      </w:r>
    </w:p>
    <w:p w14:paraId="061F98AC">
      <w:pPr>
        <w:ind w:left="5" w:right="70"/>
        <w:rPr>
          <w:rFonts w:hint="eastAsia"/>
        </w:rPr>
      </w:pPr>
      <w:r>
        <w:rPr>
          <w:rFonts w:hint="eastAsia"/>
        </w:rPr>
        <w:t>他们远非像红衣主教所想象的那样，认为四十天的禁食是绝对必要的——在只有一两天或四十小时的地方硬说成四十天；在有自由的地方硬说成绝对必要。</w:t>
      </w:r>
    </w:p>
    <w:p w14:paraId="252487C3">
      <w:pPr>
        <w:ind w:left="5" w:right="70"/>
        <w:rPr>
          <w:rFonts w:hint="eastAsia"/>
        </w:rPr>
      </w:pPr>
    </w:p>
    <w:p w14:paraId="6FB1A7C2">
      <w:pPr>
        <w:ind w:left="5" w:right="70"/>
        <w:rPr>
          <w:rFonts w:hint="eastAsia"/>
        </w:rPr>
      </w:pPr>
      <w:r>
        <w:rPr>
          <w:rFonts w:hint="eastAsia"/>
        </w:rPr>
        <w:t>Tertullian, in the second chapter of the book which he made against the Orthodox and truly faithful (whom he calls in scorn "Psychici," or carnal), says: "They hold," says he, "that those days in the Gospel were determined for fasting, in which the Bridegroom was taken away; and that those only fasts are lawful among the Christians."</w:t>
      </w:r>
    </w:p>
    <w:p w14:paraId="2148E6E8">
      <w:pPr>
        <w:ind w:left="5" w:right="70"/>
        <w:rPr>
          <w:rFonts w:hint="eastAsia"/>
        </w:rPr>
      </w:pPr>
      <w:r>
        <w:rPr>
          <w:rFonts w:hint="eastAsia"/>
        </w:rPr>
        <w:t>特土良，在他反对正统和真正信徒（他轻蔑地称他们为“属魂者”或属肉体的）的著作第二章中说：“他们认为，”他说，“福音书中为禁食所定的日子，是新郎被带走的日子；并且只有那些禁食在基督徒中是合法的。”</w:t>
      </w:r>
    </w:p>
    <w:p w14:paraId="54793E6D">
      <w:pPr>
        <w:ind w:left="5" w:right="70"/>
        <w:rPr>
          <w:rFonts w:hint="eastAsia"/>
        </w:rPr>
      </w:pPr>
    </w:p>
    <w:p w14:paraId="1B11FB74">
      <w:pPr>
        <w:ind w:left="5" w:right="70"/>
        <w:rPr>
          <w:rFonts w:hint="eastAsia"/>
        </w:rPr>
      </w:pPr>
      <w:r>
        <w:rPr>
          <w:rFonts w:hint="eastAsia"/>
        </w:rPr>
        <w:t>Now those days are but two—Friday and Saturday before Easter.</w:t>
      </w:r>
    </w:p>
    <w:p w14:paraId="28792A9E">
      <w:pPr>
        <w:ind w:left="5" w:right="70"/>
        <w:rPr>
          <w:rFonts w:hint="eastAsia"/>
        </w:rPr>
      </w:pPr>
      <w:r>
        <w:rPr>
          <w:rFonts w:hint="eastAsia"/>
        </w:rPr>
        <w:t>现在那些日子只有两天——复活节前的星期五和星期六。</w:t>
      </w:r>
    </w:p>
    <w:p w14:paraId="6C7E02A7">
      <w:pPr>
        <w:ind w:left="5" w:right="70"/>
        <w:rPr>
          <w:rFonts w:hint="eastAsia"/>
        </w:rPr>
      </w:pPr>
    </w:p>
    <w:p w14:paraId="3CA64DBC">
      <w:pPr>
        <w:ind w:left="5" w:right="70"/>
        <w:rPr>
          <w:rFonts w:hint="eastAsia"/>
        </w:rPr>
      </w:pPr>
      <w:r>
        <w:rPr>
          <w:rFonts w:hint="eastAsia"/>
        </w:rPr>
        <w:t>For before those days Christ was with His disciples and was not yet taken from them.</w:t>
      </w:r>
    </w:p>
    <w:p w14:paraId="4C5BC151">
      <w:pPr>
        <w:ind w:left="5" w:right="70"/>
        <w:rPr>
          <w:rFonts w:hint="eastAsia"/>
        </w:rPr>
      </w:pPr>
      <w:r>
        <w:rPr>
          <w:rFonts w:hint="eastAsia"/>
        </w:rPr>
        <w:t>因为在那些日子之前，基督与祂的门徒同在，尚未离开他们。</w:t>
      </w:r>
    </w:p>
    <w:p w14:paraId="3E34853E">
      <w:pPr>
        <w:ind w:left="5" w:right="70"/>
        <w:rPr>
          <w:rFonts w:hint="eastAsia"/>
        </w:rPr>
      </w:pPr>
    </w:p>
    <w:p w14:paraId="2731BA5A">
      <w:pPr>
        <w:ind w:left="5" w:right="70"/>
        <w:rPr>
          <w:rFonts w:hint="eastAsia"/>
        </w:rPr>
      </w:pPr>
      <w:r>
        <w:rPr>
          <w:rFonts w:hint="eastAsia"/>
        </w:rPr>
        <w:t>They held then that Christians ought not to fast before Friday because before that day the Bridegroom was not yet taken from them.</w:t>
      </w:r>
    </w:p>
    <w:p w14:paraId="014C8A4C">
      <w:pPr>
        <w:ind w:left="5" w:right="70"/>
        <w:rPr>
          <w:rFonts w:hint="eastAsia"/>
        </w:rPr>
      </w:pPr>
      <w:r>
        <w:rPr>
          <w:rFonts w:hint="eastAsia"/>
        </w:rPr>
        <w:t>他们因此认为基督徒在星期五之前不应该禁食，因为在那天之前，新郎尚未离开他们。</w:t>
      </w:r>
    </w:p>
    <w:p w14:paraId="4AA9C0C1">
      <w:pPr>
        <w:ind w:left="5" w:right="70"/>
        <w:rPr>
          <w:rFonts w:hint="eastAsia"/>
        </w:rPr>
      </w:pPr>
    </w:p>
    <w:p w14:paraId="0C61BEA5">
      <w:pPr>
        <w:ind w:left="5" w:right="70"/>
        <w:rPr>
          <w:rFonts w:hint="eastAsia"/>
        </w:rPr>
      </w:pPr>
      <w:r>
        <w:rPr>
          <w:rFonts w:hint="eastAsia"/>
        </w:rPr>
        <w:t>In the thirteenth chapter, he reproaches the Orthodox for saying that they were not to fast but upon those days in which the Bridegroom was removed from them, meaning Friday and Saturday before Easter, and that to that constitution nothing was to be added, all innovations being unlawful, and yet that themselves added fasts besides those days, interposing stations, upon which they fasted half the day, sometimes feeding upon bread and water, as every one liked best.</w:t>
      </w:r>
    </w:p>
    <w:p w14:paraId="6ABF3E7C">
      <w:pPr>
        <w:ind w:left="5" w:right="70"/>
        <w:rPr>
          <w:rFonts w:hint="eastAsia"/>
        </w:rPr>
      </w:pPr>
      <w:r>
        <w:rPr>
          <w:rFonts w:hint="eastAsia"/>
        </w:rPr>
        <w:t>在第十三章，他责备正统派说他们只应在新郎离开他们的日子禁食，即复活节前的星期五和星期六，并且在那条规定上不可加添任何东西，所有创新都是非法的，然而他们自己却在那些日子之外增加了禁食，插入了守斋日，在那些日子他们禁食半天，有时只吃面包和水，随各人喜好。</w:t>
      </w:r>
    </w:p>
    <w:p w14:paraId="3C33BA35">
      <w:pPr>
        <w:ind w:left="5" w:right="70"/>
        <w:rPr>
          <w:rFonts w:hint="eastAsia"/>
        </w:rPr>
      </w:pPr>
    </w:p>
    <w:p w14:paraId="28F88D1F">
      <w:pPr>
        <w:ind w:left="5" w:right="70"/>
        <w:rPr>
          <w:rFonts w:hint="eastAsia"/>
        </w:rPr>
      </w:pPr>
      <w:r>
        <w:rPr>
          <w:rFonts w:hint="eastAsia"/>
        </w:rPr>
        <w:t>In a word (says he), you answer that those things ought to be done according to every man's will, not by command.</w:t>
      </w:r>
    </w:p>
    <w:p w14:paraId="28305D35">
      <w:pPr>
        <w:ind w:left="5" w:right="70"/>
        <w:rPr>
          <w:rFonts w:hint="eastAsia"/>
        </w:rPr>
      </w:pPr>
      <w:r>
        <w:rPr>
          <w:rFonts w:hint="eastAsia"/>
        </w:rPr>
        <w:t>总之（他说），你们回答说，那些事应该根据每个人的意愿去做，而不是根据命令。</w:t>
      </w:r>
    </w:p>
    <w:p w14:paraId="4841B777">
      <w:pPr>
        <w:ind w:left="5" w:right="70"/>
        <w:rPr>
          <w:rFonts w:hint="eastAsia"/>
        </w:rPr>
      </w:pPr>
    </w:p>
    <w:p w14:paraId="75EC8B0E">
      <w:pPr>
        <w:ind w:left="5" w:right="70"/>
        <w:rPr>
          <w:rFonts w:hint="eastAsia"/>
        </w:rPr>
      </w:pPr>
      <w:r>
        <w:rPr>
          <w:rFonts w:hint="eastAsia"/>
        </w:rPr>
        <w:t>A very express testimony, out of which we learn that they who fasted then above two days before Easter did it not being obliged to it by any law, some more, some less, according to their will.</w:t>
      </w:r>
    </w:p>
    <w:p w14:paraId="08334BA8">
      <w:pPr>
        <w:ind w:left="5" w:right="70"/>
        <w:rPr>
          <w:rFonts w:hint="eastAsia"/>
        </w:rPr>
      </w:pPr>
      <w:r>
        <w:rPr>
          <w:rFonts w:hint="eastAsia"/>
        </w:rPr>
        <w:t>一个非常明确的见证，从中我们得知，当时在复活节前禁食超过两天的人，并非受任何律法所约束，而是根据他们的意愿，或多或少。</w:t>
      </w:r>
    </w:p>
    <w:p w14:paraId="484BDA76">
      <w:pPr>
        <w:ind w:left="5" w:right="70"/>
        <w:rPr>
          <w:rFonts w:hint="eastAsia"/>
        </w:rPr>
      </w:pPr>
    </w:p>
    <w:p w14:paraId="30FC164A">
      <w:pPr>
        <w:ind w:left="5" w:right="70"/>
        <w:rPr>
          <w:rFonts w:hint="eastAsia"/>
        </w:rPr>
      </w:pPr>
      <w:r>
        <w:rPr>
          <w:rFonts w:hint="eastAsia"/>
        </w:rPr>
        <w:t>It is also to be noted that the Orthodox accused the Montanists of being excessive in their fasts and of fasting too many days in the year.</w:t>
      </w:r>
    </w:p>
    <w:p w14:paraId="049EF269">
      <w:pPr>
        <w:ind w:left="5" w:right="70"/>
        <w:rPr>
          <w:rFonts w:hint="eastAsia"/>
        </w:rPr>
      </w:pPr>
      <w:r>
        <w:rPr>
          <w:rFonts w:hint="eastAsia"/>
        </w:rPr>
        <w:t>还需注意的是，正统派指责孟他努派禁食过度，一年中禁食太多天。</w:t>
      </w:r>
    </w:p>
    <w:p w14:paraId="6CC03EB3">
      <w:pPr>
        <w:ind w:left="5" w:right="70"/>
        <w:rPr>
          <w:rFonts w:hint="eastAsia"/>
        </w:rPr>
      </w:pPr>
    </w:p>
    <w:p w14:paraId="67F7FE32">
      <w:pPr>
        <w:ind w:left="5" w:right="70"/>
        <w:rPr>
          <w:rFonts w:hint="eastAsia"/>
        </w:rPr>
      </w:pPr>
      <w:r>
        <w:rPr>
          <w:rFonts w:hint="eastAsia"/>
        </w:rPr>
        <w:t>Which Tertullian excuss thus in chapter 15: "How small is the interdiction of meats among us!</w:t>
      </w:r>
    </w:p>
    <w:p w14:paraId="6967E640">
      <w:pPr>
        <w:ind w:left="5" w:right="70"/>
        <w:rPr>
          <w:rFonts w:hint="eastAsia"/>
        </w:rPr>
      </w:pPr>
      <w:r>
        <w:rPr>
          <w:rFonts w:hint="eastAsia"/>
        </w:rPr>
        <w:t>特土良在第十五章中如此辩解：“在我们中间，食物的禁令是何等微小！</w:t>
      </w:r>
    </w:p>
    <w:p w14:paraId="0480AAA7">
      <w:pPr>
        <w:ind w:left="5" w:right="70"/>
        <w:rPr>
          <w:rFonts w:hint="eastAsia"/>
        </w:rPr>
      </w:pPr>
    </w:p>
    <w:p w14:paraId="1FB5E591">
      <w:pPr>
        <w:ind w:left="5" w:right="70"/>
        <w:rPr>
          <w:rFonts w:hint="eastAsia"/>
        </w:rPr>
      </w:pPr>
      <w:r>
        <w:rPr>
          <w:rFonts w:hint="eastAsia"/>
        </w:rPr>
        <w:t>We consecrate unto God two weeks in the year, in which we stint ourselves to dry meats; neither do we consecrate them whole, for we except Saturdays and Lord's days."</w:t>
      </w:r>
    </w:p>
    <w:p w14:paraId="79226041">
      <w:pPr>
        <w:ind w:left="5" w:right="70"/>
        <w:rPr>
          <w:rFonts w:hint="eastAsia"/>
        </w:rPr>
      </w:pPr>
      <w:r>
        <w:rPr>
          <w:rFonts w:hint="eastAsia"/>
        </w:rPr>
        <w:t>我们一年中向神献上两周，在这期间我们节制自己只吃干粮；我们也不完全奉献，因为我们把星期六和主日除外。”</w:t>
      </w:r>
    </w:p>
    <w:p w14:paraId="274CC7D3">
      <w:pPr>
        <w:ind w:left="5" w:right="70"/>
        <w:rPr>
          <w:rFonts w:hint="eastAsia"/>
        </w:rPr>
      </w:pPr>
    </w:p>
    <w:p w14:paraId="4F21A336">
      <w:pPr>
        <w:ind w:left="5" w:right="70"/>
        <w:rPr>
          <w:rFonts w:hint="eastAsia"/>
        </w:rPr>
      </w:pPr>
      <w:r>
        <w:rPr>
          <w:rFonts w:hint="eastAsia"/>
        </w:rPr>
        <w:t>By that account, they fasted ten days before Easter, and that was judged excessive by the Orthodox.</w:t>
      </w:r>
    </w:p>
    <w:p w14:paraId="469596CF">
      <w:pPr>
        <w:ind w:left="5" w:right="70"/>
        <w:rPr>
          <w:rFonts w:hint="eastAsia"/>
        </w:rPr>
      </w:pPr>
      <w:r>
        <w:rPr>
          <w:rFonts w:hint="eastAsia"/>
        </w:rPr>
        <w:t>照此计算，他们在复活节前禁食十天，而这被正统派认为是过度的。</w:t>
      </w:r>
    </w:p>
    <w:p w14:paraId="2760B47C">
      <w:pPr>
        <w:ind w:left="5" w:right="70"/>
        <w:rPr>
          <w:rFonts w:hint="eastAsia"/>
        </w:rPr>
      </w:pPr>
    </w:p>
    <w:p w14:paraId="7DEF6E89">
      <w:pPr>
        <w:ind w:left="5" w:right="70"/>
        <w:rPr>
          <w:rFonts w:hint="eastAsia"/>
        </w:rPr>
      </w:pPr>
      <w:r>
        <w:rPr>
          <w:rFonts w:hint="eastAsia"/>
        </w:rPr>
        <w:t>This was far from fasting forty days.</w:t>
      </w:r>
    </w:p>
    <w:p w14:paraId="4A3B33A1">
      <w:pPr>
        <w:ind w:left="5" w:right="70"/>
        <w:rPr>
          <w:rFonts w:hint="eastAsia"/>
        </w:rPr>
      </w:pPr>
      <w:r>
        <w:rPr>
          <w:rFonts w:hint="eastAsia"/>
        </w:rPr>
        <w:t>这与禁食四十天相去甚远。</w:t>
      </w:r>
    </w:p>
    <w:p w14:paraId="05D002B8">
      <w:pPr>
        <w:ind w:left="5" w:right="70"/>
        <w:rPr>
          <w:rFonts w:hint="eastAsia"/>
        </w:rPr>
      </w:pPr>
    </w:p>
    <w:p w14:paraId="4FABD7FF">
      <w:pPr>
        <w:ind w:left="5" w:right="70"/>
        <w:rPr>
          <w:rFonts w:hint="eastAsia"/>
        </w:rPr>
      </w:pPr>
      <w:r>
        <w:rPr>
          <w:rFonts w:hint="eastAsia"/>
        </w:rPr>
        <w:t>Cassian, in the twenty-first Collation, chapter 18, says that he had learned the same from the monks of the desert, namely: “that the sons of the Bridegroom cannot weep while the Bridegroom is with them; but that the days will come when he shall be taken from them, and then shall they fast.”</w:t>
      </w:r>
    </w:p>
    <w:p w14:paraId="2FF8D654">
      <w:pPr>
        <w:ind w:left="5" w:right="70"/>
        <w:rPr>
          <w:rFonts w:hint="eastAsia"/>
        </w:rPr>
      </w:pPr>
      <w:r>
        <w:rPr>
          <w:rFonts w:hint="eastAsia"/>
        </w:rPr>
        <w:t>卡西安，在第二十一次会谈第十八章中说，他从旷野的修士那里也学到了同样的事，即：“新郎和陪伴之人同在的时候，陪伴之人岂能哀恸呢？但日子将到，新郎要离开他们，那时候他们就要禁食。”</w:t>
      </w:r>
    </w:p>
    <w:p w14:paraId="0596F6A8">
      <w:pPr>
        <w:ind w:left="5" w:right="70"/>
        <w:rPr>
          <w:rFonts w:hint="eastAsia"/>
        </w:rPr>
      </w:pPr>
    </w:p>
    <w:p w14:paraId="369D2384">
      <w:pPr>
        <w:ind w:left="5" w:right="70"/>
        <w:rPr>
          <w:rFonts w:hint="eastAsia"/>
        </w:rPr>
      </w:pPr>
      <w:r>
        <w:rPr>
          <w:rFonts w:hint="eastAsia"/>
        </w:rPr>
        <w:t>From this, he infers that the disciples during Quinquagesima—that is, for fifty days after Easter—were not to fast, because they had Christ with them; grounding the fast before Easter upon this, that the Church must fast on the days in which the Lord was taken from them, that is, two days only.</w:t>
      </w:r>
    </w:p>
    <w:p w14:paraId="4A476EBF">
      <w:pPr>
        <w:ind w:left="5" w:right="70"/>
        <w:rPr>
          <w:rFonts w:hint="eastAsia"/>
        </w:rPr>
      </w:pPr>
      <w:r>
        <w:rPr>
          <w:rFonts w:hint="eastAsia"/>
        </w:rPr>
        <w:t>由此他推断，门徒们在五旬节期间——即复活节后的五十天内——不应禁食，因为他们有基督同在；他把复活节前的禁食建立在这一点上，即教会在主离开他们的日子必须禁食，也就是说，只有两天。</w:t>
      </w:r>
    </w:p>
    <w:p w14:paraId="4A4E1791">
      <w:pPr>
        <w:ind w:left="5" w:right="70"/>
        <w:rPr>
          <w:rFonts w:hint="eastAsia"/>
        </w:rPr>
      </w:pPr>
    </w:p>
    <w:p w14:paraId="1BD567CE">
      <w:pPr>
        <w:ind w:left="5" w:right="70"/>
        <w:rPr>
          <w:rFonts w:hint="eastAsia"/>
        </w:rPr>
      </w:pPr>
      <w:r>
        <w:rPr>
          <w:rFonts w:hint="eastAsia"/>
        </w:rPr>
        <w:t>For although in Cassian’s time—that is, 420 years after Christ’s birth—Lent lasted many weeks, with Christians fasting thirty-six days, yet he shows thereby the origin of Lent and that in the beginning they fasted only on those two days in which Christ was taken from his disciples.</w:t>
      </w:r>
    </w:p>
    <w:p w14:paraId="1A92ED8B">
      <w:pPr>
        <w:ind w:left="5" w:right="70"/>
        <w:rPr>
          <w:rFonts w:hint="eastAsia"/>
        </w:rPr>
      </w:pPr>
      <w:r>
        <w:rPr>
          <w:rFonts w:hint="eastAsia"/>
        </w:rPr>
        <w:t>因为虽然在卡西安的时代——即基督诞生后420年——大斋期持续数周，基督徒禁食三十六天，但他由此表明了大斋期的起源，以及起初他们只在基督离开祂门徒的那两天禁食。</w:t>
      </w:r>
    </w:p>
    <w:p w14:paraId="22259F17">
      <w:pPr>
        <w:ind w:left="5" w:right="70"/>
        <w:rPr>
          <w:rFonts w:hint="eastAsia"/>
        </w:rPr>
      </w:pPr>
    </w:p>
    <w:p w14:paraId="3E9A3DB9">
      <w:pPr>
        <w:ind w:left="5" w:right="70"/>
        <w:rPr>
          <w:rFonts w:hint="eastAsia"/>
        </w:rPr>
      </w:pPr>
      <w:r>
        <w:rPr>
          <w:rFonts w:hint="eastAsia"/>
        </w:rPr>
        <w:t>Dionysius Alexandrinus, who flourished in the year 260, mentions only six fast days before Easter, observed diversely.</w:t>
      </w:r>
    </w:p>
    <w:p w14:paraId="5943944E">
      <w:pPr>
        <w:ind w:left="5" w:right="70"/>
        <w:rPr>
          <w:rFonts w:hint="eastAsia"/>
        </w:rPr>
      </w:pPr>
      <w:r>
        <w:rPr>
          <w:rFonts w:hint="eastAsia"/>
        </w:rPr>
        <w:t>亚历山大的狄奥尼修，活跃于公元260年，只提到复活节前六天的禁食，遵守的方式各异。</w:t>
      </w:r>
    </w:p>
    <w:p w14:paraId="752F0B3A">
      <w:pPr>
        <w:ind w:left="5" w:right="70"/>
        <w:rPr>
          <w:rFonts w:hint="eastAsia"/>
        </w:rPr>
      </w:pPr>
    </w:p>
    <w:p w14:paraId="409E890A">
      <w:pPr>
        <w:ind w:left="5" w:right="70"/>
        <w:rPr>
          <w:rFonts w:hint="eastAsia"/>
        </w:rPr>
      </w:pPr>
      <w:r>
        <w:rPr>
          <w:rFonts w:hint="eastAsia"/>
        </w:rPr>
        <w:t>“All,” says he, “do not equally distribute the six fasting days, nor in the same manner, but some pass them all without eating, others pass two, others three, others four, others none at all.”</w:t>
      </w:r>
    </w:p>
    <w:p w14:paraId="52A62DFE">
      <w:pPr>
        <w:ind w:left="5" w:right="70"/>
        <w:rPr>
          <w:rFonts w:hint="eastAsia"/>
        </w:rPr>
      </w:pPr>
      <w:r>
        <w:rPr>
          <w:rFonts w:hint="eastAsia"/>
        </w:rPr>
        <w:t>“他说：‘所有的人并非都同样地分配那六天的禁食，也非以同样的方式，但有些人完全不吃东西地度过，另一些人两天，另一些人三天，另一些人四天，还有些人根本不禁食。’”</w:t>
      </w:r>
    </w:p>
    <w:p w14:paraId="69F237EA">
      <w:pPr>
        <w:ind w:left="5" w:right="70"/>
        <w:rPr>
          <w:rFonts w:hint="eastAsia"/>
        </w:rPr>
      </w:pPr>
    </w:p>
    <w:p w14:paraId="39D83BFD">
      <w:pPr>
        <w:ind w:left="5" w:right="70"/>
        <w:rPr>
          <w:rFonts w:hint="eastAsia"/>
        </w:rPr>
      </w:pPr>
      <w:r>
        <w:rPr>
          <w:rFonts w:hint="eastAsia"/>
        </w:rPr>
        <w:t>In Cappadocia, in St. Basil’s time, the Lenten fast lasted only five days.</w:t>
      </w:r>
    </w:p>
    <w:p w14:paraId="54A3365B">
      <w:pPr>
        <w:ind w:left="5" w:right="70"/>
        <w:rPr>
          <w:rFonts w:hint="eastAsia"/>
        </w:rPr>
      </w:pPr>
      <w:r>
        <w:rPr>
          <w:rFonts w:hint="eastAsia"/>
        </w:rPr>
        <w:t>在加帕多家，在圣巴西尔的时代，大斋期的禁食只持续五天。</w:t>
      </w:r>
    </w:p>
    <w:p w14:paraId="5BAAE7CA">
      <w:pPr>
        <w:ind w:left="5" w:right="70"/>
        <w:rPr>
          <w:rFonts w:hint="eastAsia"/>
        </w:rPr>
      </w:pPr>
    </w:p>
    <w:p w14:paraId="2103DC87">
      <w:pPr>
        <w:ind w:left="5" w:right="70"/>
        <w:rPr>
          <w:rFonts w:hint="eastAsia"/>
        </w:rPr>
      </w:pPr>
      <w:r>
        <w:rPr>
          <w:rFonts w:hint="eastAsia"/>
        </w:rPr>
        <w:t>For so he speaks in the first Sermon on fasting: “Let the belly grant us some truce.</w:t>
      </w:r>
    </w:p>
    <w:p w14:paraId="1817712D">
      <w:pPr>
        <w:ind w:left="5" w:right="70"/>
        <w:rPr>
          <w:rFonts w:hint="eastAsia"/>
        </w:rPr>
      </w:pPr>
      <w:r>
        <w:rPr>
          <w:rFonts w:hint="eastAsia"/>
        </w:rPr>
        <w:t>因为他在第一篇关于禁食的讲道中这样说：“让肚子给我们一些休战吧。</w:t>
      </w:r>
    </w:p>
    <w:p w14:paraId="57944CBB">
      <w:pPr>
        <w:ind w:left="5" w:right="70"/>
        <w:rPr>
          <w:rFonts w:hint="eastAsia"/>
        </w:rPr>
      </w:pPr>
    </w:p>
    <w:p w14:paraId="79343A3A">
      <w:pPr>
        <w:ind w:left="5" w:right="70"/>
        <w:rPr>
          <w:rFonts w:hint="eastAsia"/>
        </w:rPr>
      </w:pPr>
      <w:r>
        <w:rPr>
          <w:rFonts w:hint="eastAsia"/>
        </w:rPr>
        <w:t>Let that continually craving petitioner compound with us for five days.”</w:t>
      </w:r>
    </w:p>
    <w:p w14:paraId="1C4DFCAB">
      <w:pPr>
        <w:ind w:left="5" w:right="70"/>
        <w:rPr>
          <w:rFonts w:hint="eastAsia"/>
        </w:rPr>
      </w:pPr>
      <w:r>
        <w:rPr>
          <w:rFonts w:hint="eastAsia"/>
        </w:rPr>
        <w:t>让那个不断乞求的请求者与我们妥协五天吧。”</w:t>
      </w:r>
    </w:p>
    <w:p w14:paraId="7232F8F3">
      <w:pPr>
        <w:ind w:left="5" w:right="70"/>
        <w:rPr>
          <w:rFonts w:hint="eastAsia"/>
        </w:rPr>
      </w:pPr>
    </w:p>
    <w:p w14:paraId="0F4A2DC8">
      <w:pPr>
        <w:ind w:left="5" w:right="70"/>
        <w:rPr>
          <w:rFonts w:hint="eastAsia"/>
        </w:rPr>
      </w:pPr>
      <w:r>
        <w:rPr>
          <w:rFonts w:hint="eastAsia"/>
        </w:rPr>
        <w:t>And in the second Sermon: “This is a wicked thought: since a fast of five days is proclaimed unto us, let us soak ourselves this day in drunkenness.”</w:t>
      </w:r>
    </w:p>
    <w:p w14:paraId="5A8D89E8">
      <w:pPr>
        <w:ind w:left="5" w:right="70"/>
        <w:rPr>
          <w:rFonts w:hint="eastAsia"/>
        </w:rPr>
      </w:pPr>
      <w:r>
        <w:rPr>
          <w:rFonts w:hint="eastAsia"/>
        </w:rPr>
        <w:t>在第二篇讲道中说：“这是一个邪恶的想法：既然向我们宣布了五天的禁食，让我们今天就沉浸在醉酒中吧。”</w:t>
      </w:r>
    </w:p>
    <w:p w14:paraId="5A77EBE0">
      <w:pPr>
        <w:ind w:left="5" w:right="70"/>
        <w:rPr>
          <w:rFonts w:hint="eastAsia"/>
        </w:rPr>
      </w:pPr>
    </w:p>
    <w:p w14:paraId="7F25570D">
      <w:pPr>
        <w:ind w:left="5" w:right="70"/>
        <w:rPr>
          <w:rFonts w:hint="eastAsia"/>
        </w:rPr>
      </w:pPr>
      <w:r>
        <w:rPr>
          <w:rFonts w:hint="eastAsia"/>
        </w:rPr>
        <w:t>In Chrysostom’s sixteenth Homily to the people of Antioch, one may see that in his time at Antioch they fasted forty days before Easter; yet the people were not bound to fast the whole Lent, but each observed such part of it as he preferred.</w:t>
      </w:r>
    </w:p>
    <w:p w14:paraId="49B3D16B">
      <w:pPr>
        <w:ind w:left="5" w:right="70"/>
        <w:rPr>
          <w:rFonts w:hint="eastAsia"/>
        </w:rPr>
      </w:pPr>
      <w:r>
        <w:rPr>
          <w:rFonts w:hint="eastAsia"/>
        </w:rPr>
        <w:t>在屈梭多模对安提阿人民的第十六篇讲道中，可以看到在他那个时代的安提阿，人们在复活节前禁食四十天；然而民众并不被强制禁食整个大斋期，而是每个人都随自己的喜好遵守其中的一部分。</w:t>
      </w:r>
    </w:p>
    <w:p w14:paraId="1B76BF80">
      <w:pPr>
        <w:ind w:left="5" w:right="70"/>
        <w:rPr>
          <w:rFonts w:hint="eastAsia"/>
        </w:rPr>
      </w:pPr>
    </w:p>
    <w:p w14:paraId="605D0E99">
      <w:pPr>
        <w:ind w:left="5" w:right="70"/>
        <w:rPr>
          <w:rFonts w:hint="eastAsia"/>
        </w:rPr>
      </w:pPr>
      <w:r>
        <w:rPr>
          <w:rFonts w:hint="eastAsia"/>
        </w:rPr>
        <w:t>“The custom of all,” says he, “about Lent is to ask one another how many weeks each has fasted.</w:t>
      </w:r>
    </w:p>
    <w:p w14:paraId="5B91630E">
      <w:pPr>
        <w:ind w:left="5" w:right="70"/>
        <w:rPr>
          <w:rFonts w:hint="eastAsia"/>
        </w:rPr>
      </w:pPr>
      <w:r>
        <w:rPr>
          <w:rFonts w:hint="eastAsia"/>
        </w:rPr>
        <w:t>“他说：‘所有人在大斋期的习惯，是互相询问各人禁食了多少周。</w:t>
      </w:r>
    </w:p>
    <w:p w14:paraId="34D4F7D8">
      <w:pPr>
        <w:ind w:left="5" w:right="70"/>
        <w:rPr>
          <w:rFonts w:hint="eastAsia"/>
        </w:rPr>
      </w:pPr>
    </w:p>
    <w:p w14:paraId="56630E97">
      <w:pPr>
        <w:ind w:left="5" w:right="70"/>
        <w:rPr>
          <w:rFonts w:hint="eastAsia"/>
        </w:rPr>
      </w:pPr>
      <w:r>
        <w:rPr>
          <w:rFonts w:hint="eastAsia"/>
        </w:rPr>
        <w:t>And upon that you shall hear them say, one that he has fasted two weeks, another three, another all.</w:t>
      </w:r>
    </w:p>
    <w:p w14:paraId="702FA91E">
      <w:pPr>
        <w:ind w:left="5" w:right="70"/>
        <w:rPr>
          <w:rFonts w:hint="eastAsia"/>
        </w:rPr>
      </w:pPr>
      <w:r>
        <w:rPr>
          <w:rFonts w:hint="eastAsia"/>
        </w:rPr>
        <w:t>对此你将听到他们说，一个说他禁食了两周，另一个三周，另一个全部。</w:t>
      </w:r>
    </w:p>
    <w:p w14:paraId="6C30DFA4">
      <w:pPr>
        <w:ind w:left="5" w:right="70"/>
        <w:rPr>
          <w:rFonts w:hint="eastAsia"/>
        </w:rPr>
      </w:pPr>
    </w:p>
    <w:p w14:paraId="2E86C69C">
      <w:pPr>
        <w:ind w:left="5" w:right="70"/>
        <w:rPr>
          <w:rFonts w:hint="eastAsia"/>
        </w:rPr>
      </w:pPr>
      <w:r>
        <w:rPr>
          <w:rFonts w:hint="eastAsia"/>
        </w:rPr>
        <w:t>But what profit do we get by it if, being without good works, we fast out the whole Lent?</w:t>
      </w:r>
    </w:p>
    <w:p w14:paraId="27DD3352">
      <w:pPr>
        <w:ind w:left="5" w:right="70"/>
        <w:rPr>
          <w:rFonts w:hint="eastAsia"/>
        </w:rPr>
      </w:pPr>
      <w:r>
        <w:rPr>
          <w:rFonts w:hint="eastAsia"/>
        </w:rPr>
        <w:t>但如果我们没有善行，禁食整个大斋期又有什么益处呢？</w:t>
      </w:r>
    </w:p>
    <w:p w14:paraId="0A6DE2F1">
      <w:pPr>
        <w:ind w:left="5" w:right="70"/>
        <w:rPr>
          <w:rFonts w:hint="eastAsia"/>
        </w:rPr>
      </w:pPr>
    </w:p>
    <w:p w14:paraId="2A3CA8AE">
      <w:pPr>
        <w:ind w:left="5" w:right="70"/>
        <w:rPr>
          <w:rFonts w:hint="eastAsia"/>
        </w:rPr>
      </w:pPr>
      <w:r>
        <w:rPr>
          <w:rFonts w:hint="eastAsia"/>
        </w:rPr>
        <w:t>If another tells you, ‘I have fasted the whole Lent,’ say to him: ‘I had an enemy, but I am reconciled; my custom was to detract, but I have left it.’”</w:t>
      </w:r>
    </w:p>
    <w:p w14:paraId="601378E3">
      <w:pPr>
        <w:ind w:left="5" w:right="70"/>
        <w:rPr>
          <w:rFonts w:hint="eastAsia"/>
        </w:rPr>
      </w:pPr>
      <w:r>
        <w:rPr>
          <w:rFonts w:hint="eastAsia"/>
        </w:rPr>
        <w:t>如果另一个人告诉你，‘我禁食了整个大斋期’，你对他说：‘我曾有一个仇敌，但我已和解；我习惯诽谤，但我已戒掉。’”</w:t>
      </w:r>
    </w:p>
    <w:p w14:paraId="08661B3F">
      <w:pPr>
        <w:ind w:left="5" w:right="70"/>
        <w:rPr>
          <w:rFonts w:hint="eastAsia"/>
        </w:rPr>
      </w:pPr>
    </w:p>
    <w:p w14:paraId="61BB4ACC">
      <w:pPr>
        <w:ind w:left="5" w:right="70"/>
        <w:rPr>
          <w:rFonts w:hint="eastAsia"/>
        </w:rPr>
      </w:pPr>
      <w:r>
        <w:rPr>
          <w:rFonts w:hint="eastAsia"/>
        </w:rPr>
        <w:t>He makes little account of Lent in comparison to amendment of life.</w:t>
      </w:r>
    </w:p>
    <w:p w14:paraId="5CB14B91">
      <w:pPr>
        <w:ind w:left="5" w:right="70"/>
        <w:rPr>
          <w:rFonts w:hint="eastAsia"/>
        </w:rPr>
      </w:pPr>
      <w:r>
        <w:rPr>
          <w:rFonts w:hint="eastAsia"/>
        </w:rPr>
        <w:t>与生命的更新相比，他对大斋期并不重视。</w:t>
      </w:r>
    </w:p>
    <w:p w14:paraId="60F23626">
      <w:pPr>
        <w:ind w:left="5" w:right="70"/>
        <w:rPr>
          <w:rFonts w:hint="eastAsia"/>
        </w:rPr>
      </w:pPr>
    </w:p>
    <w:p w14:paraId="1096387F">
      <w:pPr>
        <w:ind w:left="5" w:right="70"/>
        <w:rPr>
          <w:rFonts w:hint="eastAsia"/>
        </w:rPr>
      </w:pPr>
      <w:r>
        <w:rPr>
          <w:rFonts w:hint="eastAsia"/>
        </w:rPr>
        <w:t>At that time, many churches began to extend Lent to many weeks, yet the people were not obliged to observe it fully, and they fasted neither on the Lord’s Day nor on Saturday, excepting only the last Saturday of Lent.</w:t>
      </w:r>
    </w:p>
    <w:p w14:paraId="1E722E46">
      <w:pPr>
        <w:ind w:left="5" w:right="70"/>
        <w:rPr>
          <w:rFonts w:hint="eastAsia"/>
        </w:rPr>
      </w:pPr>
      <w:r>
        <w:rPr>
          <w:rFonts w:hint="eastAsia"/>
        </w:rPr>
        <w:t>那时，许多教会开始将大斋期延长到数周，但民众并不被强制完全遵守，他们既不在主日也不在星期六禁食，只除了大斋期的最后一个星期六。</w:t>
      </w:r>
    </w:p>
    <w:p w14:paraId="4E4A1F53">
      <w:pPr>
        <w:ind w:left="5" w:right="70"/>
        <w:rPr>
          <w:rFonts w:hint="eastAsia"/>
        </w:rPr>
      </w:pPr>
    </w:p>
    <w:p w14:paraId="396950B3">
      <w:pPr>
        <w:ind w:left="5" w:right="70"/>
        <w:rPr>
          <w:rFonts w:hint="eastAsia"/>
        </w:rPr>
      </w:pPr>
      <w:r>
        <w:rPr>
          <w:rFonts w:hint="eastAsia"/>
        </w:rPr>
        <w:t>Thus, those who had a Lent of forty days still fasted neither Sundays nor Saturdays except one—the last—as we have shown.</w:t>
      </w:r>
    </w:p>
    <w:p w14:paraId="383302C2">
      <w:pPr>
        <w:ind w:left="5" w:right="70"/>
        <w:rPr>
          <w:rFonts w:hint="eastAsia"/>
        </w:rPr>
      </w:pPr>
      <w:r>
        <w:rPr>
          <w:rFonts w:hint="eastAsia"/>
        </w:rPr>
        <w:t>因此，那些守四十天大斋期的人，除了最后一个星期日和星期六外，仍然不在星期日和星期六禁食，正如我们已经表明的。</w:t>
      </w:r>
    </w:p>
    <w:p w14:paraId="36A185D9">
      <w:pPr>
        <w:ind w:left="5" w:right="70"/>
        <w:rPr>
          <w:rFonts w:hint="eastAsia"/>
        </w:rPr>
      </w:pPr>
    </w:p>
    <w:p w14:paraId="7C69C9D7">
      <w:pPr>
        <w:ind w:left="5" w:right="70"/>
        <w:rPr>
          <w:rFonts w:hint="eastAsia"/>
        </w:rPr>
      </w:pPr>
      <w:r>
        <w:rPr>
          <w:rFonts w:hint="eastAsia"/>
        </w:rPr>
        <w:t>By this means, Lent had only thirty fasting days.</w:t>
      </w:r>
    </w:p>
    <w:p w14:paraId="27420DA8">
      <w:pPr>
        <w:ind w:left="5" w:right="70"/>
        <w:rPr>
          <w:rFonts w:hint="eastAsia"/>
        </w:rPr>
      </w:pPr>
      <w:r>
        <w:rPr>
          <w:rFonts w:hint="eastAsia"/>
        </w:rPr>
        <w:t>这样一来，大斋期只有三十个禁食日。</w:t>
      </w:r>
    </w:p>
    <w:p w14:paraId="2EC194DC">
      <w:pPr>
        <w:ind w:left="5" w:right="70"/>
        <w:rPr>
          <w:rFonts w:hint="eastAsia"/>
        </w:rPr>
      </w:pPr>
    </w:p>
    <w:p w14:paraId="63162945">
      <w:pPr>
        <w:ind w:left="5" w:right="70"/>
        <w:rPr>
          <w:rFonts w:hint="eastAsia"/>
        </w:rPr>
      </w:pPr>
      <w:r>
        <w:rPr>
          <w:rFonts w:hint="eastAsia"/>
        </w:rPr>
        <w:t>Sozomen and Socrates, ancient ecclesiastical historians, will give us more light on this matter.</w:t>
      </w:r>
    </w:p>
    <w:p w14:paraId="2F4BF6C7">
      <w:pPr>
        <w:ind w:left="5" w:right="70"/>
        <w:rPr>
          <w:rFonts w:hint="eastAsia"/>
        </w:rPr>
      </w:pPr>
      <w:r>
        <w:rPr>
          <w:rFonts w:hint="eastAsia"/>
        </w:rPr>
        <w:t>索佐门和苏格拉底，古代的教会历史学家，将在这件事上给我们更多的启示。</w:t>
      </w:r>
    </w:p>
    <w:p w14:paraId="37A10E8E">
      <w:pPr>
        <w:ind w:left="5" w:right="70"/>
        <w:rPr>
          <w:rFonts w:hint="eastAsia"/>
        </w:rPr>
      </w:pPr>
    </w:p>
    <w:p w14:paraId="56FA93BA">
      <w:pPr>
        <w:ind w:left="5" w:right="70"/>
        <w:rPr>
          <w:rFonts w:hint="eastAsia"/>
        </w:rPr>
      </w:pPr>
      <w:r>
        <w:rPr>
          <w:rFonts w:hint="eastAsia"/>
        </w:rPr>
        <w:t>These are the words of Sozomen, Book 7, Chapter 19: “As for the fast which precedes the Lord’s resurrection and is called Lent, some reckon it to be six weeks, as do the Slavonians and the Westerners, all Libya, Egypt, and Palestine; others reckon seven weeks, as at Constantinople and the nations as far as Phoenicia.</w:t>
      </w:r>
    </w:p>
    <w:p w14:paraId="56236BA3">
      <w:pPr>
        <w:ind w:left="5" w:right="70"/>
        <w:rPr>
          <w:rFonts w:hint="eastAsia"/>
        </w:rPr>
      </w:pPr>
      <w:r>
        <w:rPr>
          <w:rFonts w:hint="eastAsia"/>
        </w:rPr>
        <w:t>以下是索佐门的话，第七卷第十九章：“至于在主复活之前并被称为大斋期的禁食，有些人算为六周，如斯拉夫人和西方人、所有利比亚、埃及和巴勒斯坦；另一些人算为七周，如在君士坦丁堡和远至腓尼基的民族。</w:t>
      </w:r>
    </w:p>
    <w:p w14:paraId="0ECE1237">
      <w:pPr>
        <w:ind w:left="5" w:right="70"/>
        <w:rPr>
          <w:rFonts w:hint="eastAsia"/>
        </w:rPr>
      </w:pPr>
    </w:p>
    <w:p w14:paraId="01B02371">
      <w:pPr>
        <w:ind w:left="5" w:right="70"/>
        <w:rPr>
          <w:rFonts w:hint="eastAsia"/>
        </w:rPr>
      </w:pPr>
      <w:r>
        <w:rPr>
          <w:rFonts w:hint="eastAsia"/>
        </w:rPr>
        <w:t>Others in those six or seven weeks fast some days here and there.</w:t>
      </w:r>
    </w:p>
    <w:p w14:paraId="79DE1FD7">
      <w:pPr>
        <w:ind w:left="5" w:right="70"/>
        <w:rPr>
          <w:rFonts w:hint="eastAsia"/>
        </w:rPr>
      </w:pPr>
      <w:r>
        <w:rPr>
          <w:rFonts w:hint="eastAsia"/>
        </w:rPr>
        <w:t>另一些人则在那六七周里零星地禁食几天。</w:t>
      </w:r>
    </w:p>
    <w:p w14:paraId="678340EF">
      <w:pPr>
        <w:ind w:left="5" w:right="70"/>
        <w:rPr>
          <w:rFonts w:hint="eastAsia"/>
        </w:rPr>
      </w:pPr>
    </w:p>
    <w:p w14:paraId="41BD3381">
      <w:pPr>
        <w:ind w:left="5" w:right="70"/>
        <w:rPr>
          <w:rFonts w:hint="eastAsia"/>
        </w:rPr>
      </w:pPr>
      <w:r>
        <w:rPr>
          <w:rFonts w:hint="eastAsia"/>
        </w:rPr>
        <w:t>Others fast three whole days together before Easter.”</w:t>
      </w:r>
    </w:p>
    <w:p w14:paraId="40306ADD">
      <w:pPr>
        <w:ind w:left="5" w:right="70"/>
        <w:rPr>
          <w:rFonts w:hint="eastAsia"/>
        </w:rPr>
      </w:pPr>
      <w:r>
        <w:rPr>
          <w:rFonts w:hint="eastAsia"/>
        </w:rPr>
        <w:t>另一些人在复活节前连续禁食整整三天。”</w:t>
      </w:r>
    </w:p>
    <w:p w14:paraId="582D9011">
      <w:pPr>
        <w:ind w:left="5" w:right="70"/>
        <w:rPr>
          <w:rFonts w:hint="eastAsia"/>
        </w:rPr>
      </w:pPr>
    </w:p>
    <w:p w14:paraId="081150FC">
      <w:pPr>
        <w:ind w:left="5" w:right="70"/>
        <w:rPr>
          <w:rFonts w:hint="eastAsia"/>
        </w:rPr>
      </w:pPr>
      <w:r>
        <w:rPr>
          <w:rFonts w:hint="eastAsia"/>
        </w:rPr>
        <w:t>This author wrote around the year 445.</w:t>
      </w:r>
    </w:p>
    <w:p w14:paraId="1A878560">
      <w:pPr>
        <w:ind w:left="5" w:right="70"/>
        <w:rPr>
          <w:rFonts w:hint="eastAsia"/>
        </w:rPr>
      </w:pPr>
      <w:r>
        <w:rPr>
          <w:rFonts w:hint="eastAsia"/>
        </w:rPr>
        <w:t>这位作者约在公元445年写作。</w:t>
      </w:r>
    </w:p>
    <w:p w14:paraId="36752333">
      <w:pPr>
        <w:ind w:left="5" w:right="70"/>
        <w:rPr>
          <w:rFonts w:hint="eastAsia"/>
        </w:rPr>
      </w:pPr>
    </w:p>
    <w:p w14:paraId="3EBEFF95">
      <w:pPr>
        <w:ind w:left="5" w:right="70"/>
        <w:rPr>
          <w:rFonts w:hint="eastAsia"/>
        </w:rPr>
      </w:pPr>
      <w:r>
        <w:rPr>
          <w:rFonts w:hint="eastAsia"/>
        </w:rPr>
        <w:t>Socrates, who lived only a few years before him, in the twenty-second chapter of the fifth book, relates a great variety of customs in diverse churches concerning the observance of fasts before Easter.</w:t>
      </w:r>
    </w:p>
    <w:p w14:paraId="24929297">
      <w:pPr>
        <w:ind w:left="5" w:right="70"/>
        <w:rPr>
          <w:rFonts w:hint="eastAsia"/>
        </w:rPr>
      </w:pPr>
      <w:r>
        <w:rPr>
          <w:rFonts w:hint="eastAsia"/>
        </w:rPr>
        <w:t>苏格拉底，在他之前只活了几年，在第五卷第二十二章中，记载了不同教会在复活节前禁食遵守方面的各种习俗。</w:t>
      </w:r>
    </w:p>
    <w:p w14:paraId="7F171C7A">
      <w:pPr>
        <w:ind w:left="5" w:right="70"/>
        <w:rPr>
          <w:rFonts w:hint="eastAsia"/>
        </w:rPr>
      </w:pPr>
    </w:p>
    <w:p w14:paraId="5D5F12A4">
      <w:pPr>
        <w:ind w:left="5" w:right="70"/>
        <w:rPr>
          <w:rFonts w:hint="eastAsia"/>
        </w:rPr>
      </w:pPr>
      <w:r>
        <w:rPr>
          <w:rFonts w:hint="eastAsia"/>
        </w:rPr>
        <w:t>Then he adds: “An admiration came into my mind: how these differing about the number of days yet call that fast Quadragesima, laboring to give a reason for this word—some one way, some another.”</w:t>
      </w:r>
    </w:p>
    <w:p w14:paraId="5C8B8E45">
      <w:pPr>
        <w:ind w:left="5" w:right="70"/>
        <w:rPr>
          <w:rFonts w:hint="eastAsia"/>
        </w:rPr>
      </w:pPr>
      <w:r>
        <w:rPr>
          <w:rFonts w:hint="eastAsia"/>
        </w:rPr>
        <w:t>然后他补充道：“我心中产生了一个疑问：这些人虽然在天数上有所不同，却都称那禁食为‘四旬斋’，并努力为这个词给出理由——有些人这样说，有些人那样说。”</w:t>
      </w:r>
    </w:p>
    <w:p w14:paraId="4344AD92">
      <w:pPr>
        <w:ind w:left="5" w:right="70"/>
        <w:rPr>
          <w:rFonts w:hint="eastAsia"/>
        </w:rPr>
      </w:pPr>
    </w:p>
    <w:p w14:paraId="4C9DF021">
      <w:pPr>
        <w:ind w:left="5" w:right="70"/>
        <w:rPr>
          <w:rFonts w:hint="eastAsia"/>
        </w:rPr>
      </w:pPr>
      <w:r>
        <w:rPr>
          <w:rFonts w:hint="eastAsia"/>
        </w:rPr>
        <w:t>As for the Roman Church, in the Latin translation of the Chronicle of Eusebius made by Jerome, these words are found in the year of Christ 136: “Some write that in that time the fast of Lent was instituted and commanded by Telesphorus, Bishop of Rome.”</w:t>
      </w:r>
    </w:p>
    <w:p w14:paraId="4D5B8288">
      <w:pPr>
        <w:ind w:left="5" w:right="70"/>
        <w:rPr>
          <w:rFonts w:hint="eastAsia"/>
        </w:rPr>
      </w:pPr>
      <w:r>
        <w:rPr>
          <w:rFonts w:hint="eastAsia"/>
        </w:rPr>
        <w:t>至于罗马教会，在耶柔米翻译的优西比乌《编年史》拉丁文译本中，在基督纪元136年有这样的话：“有人写道，在那时，大斋期的禁食是由罗马主教泰勒斯福鲁设立和命令的。”</w:t>
      </w:r>
    </w:p>
    <w:p w14:paraId="1A247DF8">
      <w:pPr>
        <w:ind w:left="5" w:right="70"/>
        <w:rPr>
          <w:rFonts w:hint="eastAsia"/>
        </w:rPr>
      </w:pPr>
    </w:p>
    <w:p w14:paraId="29A4333F">
      <w:pPr>
        <w:ind w:left="5" w:right="70"/>
        <w:rPr>
          <w:rFonts w:hint="eastAsia"/>
        </w:rPr>
      </w:pPr>
      <w:r>
        <w:rPr>
          <w:rFonts w:hint="eastAsia"/>
        </w:rPr>
        <w:t>But that clause is not found in the Greek copies of Eusebius.</w:t>
      </w:r>
    </w:p>
    <w:p w14:paraId="6274A222">
      <w:pPr>
        <w:ind w:left="5" w:right="70"/>
        <w:rPr>
          <w:rFonts w:hint="eastAsia"/>
        </w:rPr>
      </w:pPr>
      <w:r>
        <w:rPr>
          <w:rFonts w:hint="eastAsia"/>
        </w:rPr>
        <w:t>但那条款在优西比乌的希腊文抄本中找不到。</w:t>
      </w:r>
    </w:p>
    <w:p w14:paraId="0B866A77">
      <w:pPr>
        <w:ind w:left="5" w:right="70"/>
        <w:rPr>
          <w:rFonts w:hint="eastAsia"/>
        </w:rPr>
      </w:pPr>
    </w:p>
    <w:p w14:paraId="0548613B">
      <w:pPr>
        <w:ind w:left="5" w:right="70"/>
        <w:rPr>
          <w:rFonts w:hint="eastAsia"/>
        </w:rPr>
      </w:pPr>
      <w:r>
        <w:rPr>
          <w:rFonts w:hint="eastAsia"/>
        </w:rPr>
        <w:t>It is likely enough it was added by Jerome, who meant not that Telesphorus prescribed Lent to the universal Church but to the Church of Rome only.</w:t>
      </w:r>
    </w:p>
    <w:p w14:paraId="4227DDAE">
      <w:pPr>
        <w:ind w:left="5" w:right="70"/>
        <w:rPr>
          <w:rFonts w:hint="eastAsia"/>
        </w:rPr>
      </w:pPr>
      <w:r>
        <w:rPr>
          <w:rFonts w:hint="eastAsia"/>
        </w:rPr>
        <w:t>很可能是耶柔米加上的，他并非意指泰勒斯福鲁为普世教会规定了大斋期，而只为罗马教会。</w:t>
      </w:r>
    </w:p>
    <w:p w14:paraId="0F046F58">
      <w:pPr>
        <w:ind w:left="5" w:right="70"/>
        <w:rPr>
          <w:rFonts w:hint="eastAsia"/>
        </w:rPr>
      </w:pPr>
    </w:p>
    <w:p w14:paraId="75CD634A">
      <w:pPr>
        <w:ind w:left="5" w:right="70"/>
        <w:rPr>
          <w:rFonts w:hint="eastAsia"/>
        </w:rPr>
      </w:pPr>
      <w:r>
        <w:rPr>
          <w:rFonts w:hint="eastAsia"/>
        </w:rPr>
        <w:t>The Pontifical of Damasus, in the life of Telesphorus, says the same: “He decreed that for seven weeks before Easter the fast should be observed.”</w:t>
      </w:r>
    </w:p>
    <w:p w14:paraId="5E6247B5">
      <w:pPr>
        <w:ind w:left="5" w:right="70"/>
        <w:rPr>
          <w:rFonts w:hint="eastAsia"/>
        </w:rPr>
      </w:pPr>
      <w:r>
        <w:rPr>
          <w:rFonts w:hint="eastAsia"/>
        </w:rPr>
        <w:t>达玛苏的教宗传，在泰勒斯福鲁的生平中也说了同样的话：“他规定在复活节前七周应守禁食。”</w:t>
      </w:r>
    </w:p>
    <w:p w14:paraId="509EE0E5">
      <w:pPr>
        <w:ind w:left="5" w:right="70"/>
        <w:rPr>
          <w:rFonts w:hint="eastAsia"/>
        </w:rPr>
      </w:pPr>
    </w:p>
    <w:p w14:paraId="4D68E847">
      <w:pPr>
        <w:ind w:left="5" w:right="70"/>
        <w:rPr>
          <w:rFonts w:hint="eastAsia"/>
        </w:rPr>
      </w:pPr>
      <w:r>
        <w:rPr>
          <w:rFonts w:hint="eastAsia"/>
        </w:rPr>
        <w:t>That decree of Telesphorus, whether it be true or false, is found in the first volume of the Councils in these words: “That for seven whole weeks before Easter, all clergy called unto the Lord’s inheritance fast from meat; for, as the life of clergy must be distinct from the conduct of laymen, it must be distinct also in matters of fasting.”</w:t>
      </w:r>
    </w:p>
    <w:p w14:paraId="724559CF">
      <w:pPr>
        <w:ind w:left="5" w:right="70"/>
        <w:rPr>
          <w:rFonts w:hint="eastAsia"/>
        </w:rPr>
      </w:pPr>
      <w:r>
        <w:rPr>
          <w:rFonts w:hint="eastAsia"/>
        </w:rPr>
        <w:t>泰勒斯福鲁的那个教令，无论真假，都见于《公会议》第一卷，其词如下：“在复活节前整整七周，所有被召归入主产业的神职人员都禁食肉食；因为，正如神职人员的生活必须与平信徒的行为有别，在禁食的事上也必须有别。”</w:t>
      </w:r>
    </w:p>
    <w:p w14:paraId="1168A41F">
      <w:pPr>
        <w:ind w:left="5" w:right="70"/>
        <w:rPr>
          <w:rFonts w:hint="eastAsia"/>
        </w:rPr>
      </w:pPr>
    </w:p>
    <w:p w14:paraId="02228577">
      <w:pPr>
        <w:ind w:left="5" w:right="70"/>
        <w:rPr>
          <w:rFonts w:hint="eastAsia"/>
        </w:rPr>
      </w:pPr>
      <w:r>
        <w:rPr>
          <w:rFonts w:hint="eastAsia"/>
        </w:rPr>
        <w:t>That constitution declares expressly that this fast was not prescribed for the laity but only for the clergy, and that the people at that time did not abstain from meat before Easter.</w:t>
      </w:r>
    </w:p>
    <w:p w14:paraId="0C2F6505">
      <w:pPr>
        <w:ind w:left="5" w:right="70"/>
        <w:rPr>
          <w:rFonts w:hint="eastAsia"/>
        </w:rPr>
      </w:pPr>
      <w:r>
        <w:rPr>
          <w:rFonts w:hint="eastAsia"/>
        </w:rPr>
        <w:t>那条法规明确宣布，这项禁食并非为平信徒而设，而只为神职人员，并且当时民众在复活节前并不戒绝肉食。</w:t>
      </w:r>
    </w:p>
    <w:p w14:paraId="33BCC979">
      <w:pPr>
        <w:ind w:left="5" w:right="70"/>
        <w:rPr>
          <w:rFonts w:hint="eastAsia"/>
        </w:rPr>
      </w:pPr>
    </w:p>
    <w:p w14:paraId="36D96854">
      <w:pPr>
        <w:ind w:left="5" w:right="70"/>
        <w:rPr>
          <w:rFonts w:hint="eastAsia"/>
        </w:rPr>
      </w:pPr>
      <w:r>
        <w:rPr>
          <w:rFonts w:hint="eastAsia"/>
        </w:rPr>
        <w:t>But in fact, the Decretal of Telesphorus which institutes Lent is false and forged.</w:t>
      </w:r>
    </w:p>
    <w:p w14:paraId="10CB69F7">
      <w:pPr>
        <w:ind w:left="5" w:right="70"/>
        <w:rPr>
          <w:rFonts w:hint="eastAsia"/>
        </w:rPr>
      </w:pPr>
      <w:r>
        <w:rPr>
          <w:rFonts w:hint="eastAsia"/>
        </w:rPr>
        <w:t>但事实上，设立大斋期的泰勒斯福鲁教令是虚假和伪造的。</w:t>
      </w:r>
    </w:p>
    <w:p w14:paraId="68CC5944">
      <w:pPr>
        <w:ind w:left="5" w:right="70"/>
        <w:rPr>
          <w:rFonts w:hint="eastAsia"/>
        </w:rPr>
      </w:pPr>
    </w:p>
    <w:p w14:paraId="36C61547">
      <w:pPr>
        <w:ind w:left="5" w:right="70"/>
        <w:rPr>
          <w:rFonts w:hint="eastAsia"/>
        </w:rPr>
      </w:pPr>
      <w:r>
        <w:rPr>
          <w:rFonts w:hint="eastAsia"/>
        </w:rPr>
        <w:t>This is evident from the barbarous style, in which these phrases appear: “In Missarum solemnities,” also “Bishops are to be obeyed, not slandered or conspired against,” and “cavere se” for “sibi,” and many similar refinements unsuitable for the time of Telesphorus, when Latin was still pure.</w:t>
      </w:r>
    </w:p>
    <w:p w14:paraId="748DE6CE">
      <w:pPr>
        <w:ind w:left="5" w:right="70"/>
        <w:rPr>
          <w:rFonts w:hint="eastAsia"/>
        </w:rPr>
      </w:pPr>
      <w:r>
        <w:rPr>
          <w:rFonts w:hint="eastAsia"/>
        </w:rPr>
        <w:t>这从其粗俗的文风可以明显看出，其中出现了这样的短语：“In Missarum solemnities”，还有“主教应被服从，不应被诽谤或密谋反对”，以及用“cavere se”代替“sibi”，以及许多类似的在泰勒斯福鲁时代（当时拉丁文仍然纯正）不合适的修饰。</w:t>
      </w:r>
    </w:p>
    <w:p w14:paraId="14529FCD">
      <w:pPr>
        <w:ind w:left="5" w:right="70"/>
        <w:rPr>
          <w:rFonts w:hint="eastAsia"/>
        </w:rPr>
      </w:pPr>
    </w:p>
    <w:p w14:paraId="1BF4224D">
      <w:pPr>
        <w:ind w:left="5" w:right="70"/>
        <w:rPr>
          <w:rFonts w:hint="eastAsia"/>
        </w:rPr>
      </w:pPr>
      <w:r>
        <w:rPr>
          <w:rFonts w:hint="eastAsia"/>
        </w:rPr>
        <w:t>The forgery is also apparent in that Telesphorus in that Decretal styles himself “Archbishop,” a title which began around the end of the fourth century, about 245 years after Telesphorus’s death.</w:t>
      </w:r>
    </w:p>
    <w:p w14:paraId="5F7B487D">
      <w:pPr>
        <w:ind w:left="5" w:right="70"/>
        <w:rPr>
          <w:rFonts w:hint="eastAsia"/>
        </w:rPr>
      </w:pPr>
      <w:r>
        <w:rPr>
          <w:rFonts w:hint="eastAsia"/>
        </w:rPr>
        <w:t>伪造也体现在，泰勒斯福鲁在那封教令中自称为“总主教”，这个头衔始于四世纪末，大约在泰勒斯福鲁死后245年。</w:t>
      </w:r>
    </w:p>
    <w:p w14:paraId="489D6E6C">
      <w:pPr>
        <w:ind w:left="5" w:right="70"/>
        <w:rPr>
          <w:rFonts w:hint="eastAsia"/>
        </w:rPr>
      </w:pPr>
    </w:p>
    <w:p w14:paraId="07141CA8">
      <w:pPr>
        <w:ind w:left="5" w:right="70"/>
        <w:rPr>
          <w:rFonts w:hint="eastAsia"/>
        </w:rPr>
      </w:pPr>
      <w:r>
        <w:rPr>
          <w:rFonts w:hint="eastAsia"/>
        </w:rPr>
        <w:t>The first instance where we encounter that term is in the 21st Oration of Gregory Nazianzen, who wrote around the year 375.</w:t>
      </w:r>
    </w:p>
    <w:p w14:paraId="22A1E5CE">
      <w:pPr>
        <w:ind w:left="5" w:right="70"/>
        <w:rPr>
          <w:rFonts w:hint="eastAsia"/>
        </w:rPr>
      </w:pPr>
      <w:r>
        <w:rPr>
          <w:rFonts w:hint="eastAsia"/>
        </w:rPr>
        <w:t>我们第一次遇到那个词是在拿先斯的贵格利的第21篇演说中，他约在公元375年写作。</w:t>
      </w:r>
    </w:p>
    <w:p w14:paraId="46D3C571">
      <w:pPr>
        <w:ind w:left="5" w:right="70"/>
        <w:rPr>
          <w:rFonts w:hint="eastAsia"/>
        </w:rPr>
      </w:pPr>
    </w:p>
    <w:p w14:paraId="1DD4B2C3">
      <w:pPr>
        <w:ind w:left="5" w:right="70"/>
        <w:rPr>
          <w:rFonts w:hint="eastAsia"/>
        </w:rPr>
      </w:pPr>
      <w:r>
        <w:rPr>
          <w:rFonts w:hint="eastAsia"/>
        </w:rPr>
        <w:t>Next, it appears in Epiphanius, in the 68th and 69th heresies, where Peter and Alexander are called Archbishops of Alexandria.</w:t>
      </w:r>
    </w:p>
    <w:p w14:paraId="7443A219">
      <w:pPr>
        <w:ind w:left="5" w:right="70"/>
        <w:rPr>
          <w:rFonts w:hint="eastAsia"/>
        </w:rPr>
      </w:pPr>
      <w:r>
        <w:rPr>
          <w:rFonts w:hint="eastAsia"/>
        </w:rPr>
        <w:t>其次，它出现在爱比法尼乌的第68和69项异端中，其中彼得和亚历山大被称为亚历山大的总主教。</w:t>
      </w:r>
    </w:p>
    <w:p w14:paraId="70DE3A6C">
      <w:pPr>
        <w:ind w:left="5" w:right="70"/>
        <w:rPr>
          <w:rFonts w:hint="eastAsia"/>
        </w:rPr>
      </w:pPr>
    </w:p>
    <w:p w14:paraId="16BAB0EA">
      <w:pPr>
        <w:ind w:left="5" w:right="70"/>
        <w:rPr>
          <w:rFonts w:hint="eastAsia"/>
        </w:rPr>
      </w:pPr>
      <w:r>
        <w:rPr>
          <w:rFonts w:hint="eastAsia"/>
        </w:rPr>
        <w:t>Epiphanius wrote around the year 400.</w:t>
      </w:r>
    </w:p>
    <w:p w14:paraId="06757881">
      <w:pPr>
        <w:ind w:left="5" w:right="70"/>
        <w:rPr>
          <w:rFonts w:hint="eastAsia"/>
        </w:rPr>
      </w:pPr>
      <w:r>
        <w:rPr>
          <w:rFonts w:hint="eastAsia"/>
        </w:rPr>
        <w:t>爱比法尼乌约在公元400年写作。</w:t>
      </w:r>
    </w:p>
    <w:p w14:paraId="7618C4A4">
      <w:pPr>
        <w:ind w:left="5" w:right="70"/>
        <w:rPr>
          <w:rFonts w:hint="eastAsia"/>
        </w:rPr>
      </w:pPr>
    </w:p>
    <w:p w14:paraId="4D0B9FD9">
      <w:pPr>
        <w:ind w:left="5" w:right="70"/>
        <w:rPr>
          <w:rFonts w:hint="eastAsia"/>
        </w:rPr>
      </w:pPr>
      <w:r>
        <w:rPr>
          <w:rFonts w:hint="eastAsia"/>
        </w:rPr>
        <w:t>Whoever wishes to know what the state of the Christian Church was in the time of Telesphorus—how Christians hid themselves in caves for fear of persecution, and how the poor and persecuted Bishops of Rome were notable only for their martyrdom—will easily acknowledge that Telesphorus could not have written the contents of that Decretal Epistle, wherein he forbids laymen to bring any accusation against a bishop: an unjust law, for if a bishop had raped a layman’s wife or killed his son, would it not have been lawful for a layman to seek justice from the magistrate?</w:t>
      </w:r>
    </w:p>
    <w:p w14:paraId="5A7927C6">
      <w:pPr>
        <w:ind w:left="5" w:right="70"/>
        <w:rPr>
          <w:rFonts w:hint="eastAsia"/>
        </w:rPr>
      </w:pPr>
      <w:r>
        <w:rPr>
          <w:rFonts w:hint="eastAsia"/>
        </w:rPr>
        <w:t>凡是希望了解在泰勒斯福鲁时代基督教会的状况——基督徒如何因惧怕逼迫而躲藏在洞穴里，以及贫穷和受逼迫的罗马主教们如何仅因他们的殉道而著名——都会轻易承认，泰勒斯福鲁不可能写出那封教令书信的内容，其中他禁止平信徒对主教提出任何指控：一条不公正的律法，因为如果一个主教强奸了一个平信徒的妻子或杀死了他的儿子，平信徒难道不可以向地方官寻求正义吗？</w:t>
      </w:r>
    </w:p>
    <w:p w14:paraId="4CF856C1">
      <w:pPr>
        <w:ind w:left="5" w:right="70"/>
        <w:rPr>
          <w:rFonts w:hint="eastAsia"/>
        </w:rPr>
      </w:pPr>
    </w:p>
    <w:p w14:paraId="7E65E0D8">
      <w:pPr>
        <w:ind w:left="5" w:right="70"/>
        <w:rPr>
          <w:rFonts w:hint="eastAsia"/>
        </w:rPr>
      </w:pPr>
      <w:r>
        <w:rPr>
          <w:rFonts w:hint="eastAsia"/>
        </w:rPr>
        <w:t>And how could Telesphorus have prevented it?</w:t>
      </w:r>
    </w:p>
    <w:p w14:paraId="295832FA">
      <w:pPr>
        <w:ind w:left="5" w:right="70"/>
        <w:rPr>
          <w:rFonts w:hint="eastAsia"/>
        </w:rPr>
      </w:pPr>
      <w:r>
        <w:rPr>
          <w:rFonts w:hint="eastAsia"/>
        </w:rPr>
        <w:t>泰勒斯福鲁又如何能阻止呢？</w:t>
      </w:r>
    </w:p>
    <w:p w14:paraId="5557ED07">
      <w:pPr>
        <w:ind w:left="5" w:right="70"/>
        <w:rPr>
          <w:rFonts w:hint="eastAsia"/>
        </w:rPr>
      </w:pPr>
    </w:p>
    <w:p w14:paraId="4FD5A618">
      <w:pPr>
        <w:ind w:left="5" w:right="70"/>
        <w:rPr>
          <w:rFonts w:hint="eastAsia"/>
        </w:rPr>
      </w:pPr>
      <w:r>
        <w:rPr>
          <w:rFonts w:hint="eastAsia"/>
        </w:rPr>
        <w:t>That Epistle bears as its date the consulate of Mark, without adding any surname, contrary to the custom of all consular dates.</w:t>
      </w:r>
    </w:p>
    <w:p w14:paraId="5DB52261">
      <w:pPr>
        <w:ind w:left="5" w:right="70"/>
        <w:rPr>
          <w:rFonts w:hint="eastAsia"/>
        </w:rPr>
      </w:pPr>
      <w:r>
        <w:rPr>
          <w:rFonts w:hint="eastAsia"/>
        </w:rPr>
        <w:t>那封信的日期是马可的执政年，没有加上任何姓氏，这与所有执政官日期的习惯相反。</w:t>
      </w:r>
    </w:p>
    <w:p w14:paraId="0FEE6449">
      <w:pPr>
        <w:ind w:left="5" w:right="70"/>
        <w:rPr>
          <w:rFonts w:hint="eastAsia"/>
        </w:rPr>
      </w:pPr>
    </w:p>
    <w:p w14:paraId="794E50B4">
      <w:pPr>
        <w:ind w:left="5" w:right="70"/>
        <w:rPr>
          <w:rFonts w:hint="eastAsia"/>
        </w:rPr>
      </w:pPr>
      <w:r>
        <w:rPr>
          <w:rFonts w:hint="eastAsia"/>
        </w:rPr>
        <w:t>From all that has been said, it is clear that Cardinal du Perron labors in vain in the eighth chapter of his second Observation to heap up many testimonies from the Fathers concerning the fast before Easter and Lent, trying to make the world believe that whenever the fast before Easter or Lent is mentioned in ancient writings, a forty-day fast must be understood.</w:t>
      </w:r>
    </w:p>
    <w:p w14:paraId="0057DED6">
      <w:pPr>
        <w:ind w:left="5" w:right="70"/>
        <w:rPr>
          <w:rFonts w:hint="eastAsia"/>
        </w:rPr>
      </w:pPr>
      <w:r>
        <w:rPr>
          <w:rFonts w:hint="eastAsia"/>
        </w:rPr>
        <w:t>从以上所说，很明显，红衣主教杜·佩龙在他的第二项观察的第八章中，徒然地堆砌了许多教父关于复活节前禁食和大斋期的见证，试图让世人相信，每当古代著作中提到复活节前禁食或大斋期时，就必须理解为四十天的禁食。</w:t>
      </w:r>
    </w:p>
    <w:p w14:paraId="745E93D5">
      <w:pPr>
        <w:ind w:left="5" w:right="70"/>
        <w:rPr>
          <w:rFonts w:hint="eastAsia"/>
        </w:rPr>
      </w:pPr>
    </w:p>
    <w:p w14:paraId="2D578BA6">
      <w:pPr>
        <w:ind w:left="5" w:right="70"/>
        <w:rPr>
          <w:rFonts w:hint="eastAsia"/>
        </w:rPr>
      </w:pPr>
      <w:r>
        <w:rPr>
          <w:rFonts w:hint="eastAsia"/>
        </w:rPr>
        <w:t>We have shown that the fasts before Easter in the earliest ages were brief— some Christians fasting one day, some two, some three—and that the term Quadragesima originally referred to the forty hours during which the Bridegroom was taken from the disciples.</w:t>
      </w:r>
    </w:p>
    <w:p w14:paraId="1025B729">
      <w:pPr>
        <w:ind w:left="5" w:right="70"/>
        <w:rPr>
          <w:rFonts w:hint="eastAsia"/>
        </w:rPr>
      </w:pPr>
      <w:r>
        <w:rPr>
          <w:rFonts w:hint="eastAsia"/>
        </w:rPr>
        <w:t>我们已经表明，在最早的时代，复活节前的禁食很短——有些基督徒禁食一天，有些两天，有些三天——而“四旬斋”这个词最初指的是新郎被从门徒那里带走的四十个小时。</w:t>
      </w:r>
    </w:p>
    <w:p w14:paraId="46E412DC">
      <w:pPr>
        <w:ind w:left="5" w:right="70"/>
        <w:rPr>
          <w:rFonts w:hint="eastAsia"/>
        </w:rPr>
      </w:pPr>
    </w:p>
    <w:p w14:paraId="67714F62">
      <w:pPr>
        <w:ind w:left="5" w:right="70"/>
        <w:rPr>
          <w:rFonts w:hint="eastAsia"/>
        </w:rPr>
      </w:pPr>
      <w:r>
        <w:rPr>
          <w:rFonts w:hint="eastAsia"/>
        </w:rPr>
        <w:t>Observe also that all the testimonies he cites, which mention Lent, are from the fourth and fifth centuries, and consequently do not reveal the original and earliest observance of Lent.</w:t>
      </w:r>
    </w:p>
    <w:p w14:paraId="7FE0FBDD">
      <w:pPr>
        <w:ind w:left="5" w:right="70"/>
        <w:rPr>
          <w:rFonts w:hint="eastAsia"/>
        </w:rPr>
      </w:pPr>
      <w:r>
        <w:rPr>
          <w:rFonts w:hint="eastAsia"/>
        </w:rPr>
        <w:t>还需注意的是，他引用的所有提到大斋期的见证都来自第四和第五世纪，因此不能揭示大斋期的原始和最早的遵守方式。</w:t>
      </w:r>
    </w:p>
    <w:p w14:paraId="4D0017A7">
      <w:pPr>
        <w:ind w:left="5" w:right="70"/>
        <w:rPr>
          <w:rFonts w:hint="eastAsia"/>
        </w:rPr>
      </w:pPr>
    </w:p>
    <w:p w14:paraId="1962F1C0">
      <w:pPr>
        <w:ind w:left="5" w:right="70"/>
        <w:rPr>
          <w:rFonts w:hint="eastAsia"/>
        </w:rPr>
      </w:pPr>
      <w:r>
        <w:rPr>
          <w:rFonts w:hint="eastAsia"/>
        </w:rPr>
        <w:t>Note likewise that in all the authors of the first three centuries, the term “Lent” or “Quadragesima” is not found—neither in Justin, nor in Irenaeus, nor in Clement of Alexandria, nor in Tertullian, nor in Origen, nor in Cyprian, nor in Arnobius, nor in Lactantius, nor in Minucius.</w:t>
      </w:r>
    </w:p>
    <w:p w14:paraId="427052F6">
      <w:pPr>
        <w:ind w:left="5" w:right="70"/>
        <w:rPr>
          <w:rFonts w:hint="eastAsia"/>
        </w:rPr>
      </w:pPr>
      <w:r>
        <w:rPr>
          <w:rFonts w:hint="eastAsia"/>
        </w:rPr>
        <w:t>同样需要注意的是，在头三个世纪的所有作者中，都没有发现“Lent”或“Quadragesima”这个词——无论是在查斯丁、爱任纽、亚历山大的克雷芒、特土良、俄利根、居普良、阿诺比乌、拉克坦提乌斯，还是在米努修斯的作品中都没有。</w:t>
      </w:r>
    </w:p>
    <w:p w14:paraId="7286CA5A">
      <w:pPr>
        <w:ind w:left="5" w:right="70"/>
        <w:rPr>
          <w:rFonts w:hint="eastAsia"/>
        </w:rPr>
      </w:pPr>
    </w:p>
    <w:p w14:paraId="0AA0C20F">
      <w:pPr>
        <w:ind w:left="5" w:right="70"/>
        <w:rPr>
          <w:rFonts w:hint="eastAsia"/>
        </w:rPr>
      </w:pPr>
      <w:r>
        <w:rPr>
          <w:rFonts w:hint="eastAsia"/>
        </w:rPr>
        <w:t>This casts doubt on the authenticity of the Epistles of Ignatius, where the word τεσσαρακοστή does not signify forty days, as we have shown.</w:t>
      </w:r>
    </w:p>
    <w:p w14:paraId="073F5C1D">
      <w:pPr>
        <w:ind w:left="5" w:right="70"/>
        <w:rPr>
          <w:rFonts w:hint="eastAsia"/>
        </w:rPr>
      </w:pPr>
      <w:r>
        <w:rPr>
          <w:rFonts w:hint="eastAsia"/>
        </w:rPr>
        <w:t>这使人怀疑伊格那丢书信的真实性，其中 τεσσαρακοστή 一词并不表示四十天，正如我们已经表明的。</w:t>
      </w:r>
    </w:p>
    <w:p w14:paraId="4A2B69A8">
      <w:pPr>
        <w:ind w:left="5" w:right="70"/>
        <w:rPr>
          <w:rFonts w:hint="eastAsia"/>
        </w:rPr>
      </w:pPr>
    </w:p>
    <w:p w14:paraId="47866652">
      <w:pPr>
        <w:ind w:left="5" w:right="70"/>
        <w:rPr>
          <w:rFonts w:hint="eastAsia"/>
        </w:rPr>
      </w:pPr>
      <w:r>
        <w:rPr>
          <w:rFonts w:hint="eastAsia"/>
        </w:rPr>
        <w:t>The 50th Canon of the Council of Laodicea, which du Perron cites, does mention Quadragesima but does not specify how many days it lasted.</w:t>
      </w:r>
    </w:p>
    <w:p w14:paraId="22C7463D">
      <w:pPr>
        <w:ind w:left="5" w:right="70"/>
        <w:rPr>
          <w:rFonts w:hint="eastAsia"/>
        </w:rPr>
      </w:pPr>
      <w:r>
        <w:rPr>
          <w:rFonts w:hint="eastAsia"/>
        </w:rPr>
        <w:t>杜·佩龙引用的老底嘉公会议第五十条教规确实提到了“四旬斋”，但没有具体说明它持续了多少天。</w:t>
      </w:r>
    </w:p>
    <w:p w14:paraId="5928DB4E">
      <w:pPr>
        <w:ind w:left="5" w:right="70"/>
        <w:rPr>
          <w:rFonts w:hint="eastAsia"/>
        </w:rPr>
      </w:pPr>
    </w:p>
    <w:p w14:paraId="36B67386">
      <w:pPr>
        <w:ind w:left="5" w:right="70"/>
        <w:rPr>
          <w:rFonts w:hint="eastAsia"/>
        </w:rPr>
      </w:pPr>
      <w:r>
        <w:rPr>
          <w:rFonts w:hint="eastAsia"/>
        </w:rPr>
        <w:t>We must also note that the following Canon teaches us that during Lent, they fasted neither on Saturday nor on the Lord’s Day.</w:t>
      </w:r>
    </w:p>
    <w:p w14:paraId="40652F26">
      <w:pPr>
        <w:ind w:left="5" w:right="70"/>
        <w:rPr>
          <w:rFonts w:hint="eastAsia"/>
        </w:rPr>
      </w:pPr>
      <w:r>
        <w:rPr>
          <w:rFonts w:hint="eastAsia"/>
        </w:rPr>
        <w:t>我们还必须注意，接下来的教规教导我们，在大斋期期间，他们既不在星期六也不在主日禁食。</w:t>
      </w:r>
    </w:p>
    <w:p w14:paraId="739A380B">
      <w:pPr>
        <w:ind w:left="5" w:right="70"/>
        <w:rPr>
          <w:rFonts w:hint="eastAsia"/>
        </w:rPr>
      </w:pPr>
    </w:p>
    <w:p w14:paraId="614AE833">
      <w:pPr>
        <w:ind w:left="5" w:right="70"/>
        <w:rPr>
          <w:rFonts w:hint="eastAsia"/>
        </w:rPr>
      </w:pPr>
      <w:r>
        <w:rPr>
          <w:rFonts w:hint="eastAsia"/>
        </w:rPr>
        <w:t>Especially false is his claim that fasting for forty days before Easter was absolutely necessary.</w:t>
      </w:r>
    </w:p>
    <w:p w14:paraId="7E39F0AB">
      <w:pPr>
        <w:ind w:left="5" w:right="70"/>
        <w:rPr>
          <w:rFonts w:hint="eastAsia"/>
        </w:rPr>
      </w:pPr>
      <w:r>
        <w:rPr>
          <w:rFonts w:hint="eastAsia"/>
        </w:rPr>
        <w:t>他声称在复活节前禁食四十天是绝对必要的，这尤其错误。</w:t>
      </w:r>
    </w:p>
    <w:p w14:paraId="3AC1E74C">
      <w:pPr>
        <w:ind w:left="5" w:right="70"/>
        <w:rPr>
          <w:rFonts w:hint="eastAsia"/>
        </w:rPr>
      </w:pPr>
    </w:p>
    <w:p w14:paraId="0EA03281">
      <w:pPr>
        <w:ind w:left="5" w:right="70"/>
        <w:rPr>
          <w:rFonts w:hint="eastAsia"/>
        </w:rPr>
      </w:pPr>
      <w:r>
        <w:rPr>
          <w:rFonts w:hint="eastAsia"/>
        </w:rPr>
        <w:t>For we have demonstrated through numerous testimonies that the people were not bound to it.</w:t>
      </w:r>
    </w:p>
    <w:p w14:paraId="313D86D6">
      <w:pPr>
        <w:ind w:left="5" w:right="70"/>
        <w:rPr>
          <w:rFonts w:hint="eastAsia"/>
        </w:rPr>
      </w:pPr>
      <w:r>
        <w:rPr>
          <w:rFonts w:hint="eastAsia"/>
        </w:rPr>
        <w:t>因为我们通过大量的见证证明了民众并不受此约束。</w:t>
      </w:r>
    </w:p>
    <w:p w14:paraId="35E9264C">
      <w:pPr>
        <w:ind w:left="5" w:right="70"/>
        <w:rPr>
          <w:rFonts w:hint="eastAsia"/>
        </w:rPr>
      </w:pPr>
    </w:p>
    <w:p w14:paraId="1CC1E8F8">
      <w:pPr>
        <w:ind w:left="5" w:right="70"/>
        <w:rPr>
          <w:rFonts w:hint="eastAsia"/>
        </w:rPr>
      </w:pPr>
      <w:r>
        <w:rPr>
          <w:rFonts w:hint="eastAsia"/>
        </w:rPr>
        <w:t>The great variety of fasting customs clearly shows that Christians in those days were not governed by the laws and traditions of the Church of Rome.</w:t>
      </w:r>
    </w:p>
    <w:p w14:paraId="1BE8DDE1">
      <w:pPr>
        <w:ind w:left="5" w:right="70"/>
        <w:rPr>
          <w:rFonts w:hint="eastAsia"/>
        </w:rPr>
      </w:pPr>
      <w:r>
        <w:rPr>
          <w:rFonts w:hint="eastAsia"/>
        </w:rPr>
        <w:t>禁食习俗的巨大多样性清楚地表明，那个时代的基督徒并不受罗马教会的律法和传统所管辖。</w:t>
      </w:r>
    </w:p>
    <w:p w14:paraId="343360CE">
      <w:pPr>
        <w:ind w:left="5" w:right="70"/>
        <w:rPr>
          <w:rFonts w:hint="eastAsia"/>
        </w:rPr>
      </w:pPr>
    </w:p>
    <w:p w14:paraId="6EF2DA65">
      <w:pPr>
        <w:ind w:left="5" w:right="70"/>
        <w:rPr>
          <w:rFonts w:hint="eastAsia"/>
        </w:rPr>
      </w:pPr>
      <w:r>
        <w:rPr>
          <w:rFonts w:hint="eastAsia"/>
        </w:rPr>
        <w:t>CHAP. 8. How the Discipline of Fasting in the Roman Church Is Full of Absurdity and Abuse</w:t>
      </w:r>
    </w:p>
    <w:p w14:paraId="7DC51E40">
      <w:pPr>
        <w:ind w:left="5" w:right="70"/>
        <w:rPr>
          <w:rFonts w:hint="eastAsia"/>
        </w:rPr>
      </w:pPr>
      <w:r>
        <w:rPr>
          <w:rFonts w:hint="eastAsia"/>
        </w:rPr>
        <w:t>第八章 罗马教会禁食的纪律如何充满荒谬和弊端。</w:t>
      </w:r>
    </w:p>
    <w:p w14:paraId="06FC28BC">
      <w:pPr>
        <w:ind w:left="5" w:right="70"/>
        <w:rPr>
          <w:rFonts w:hint="eastAsia"/>
        </w:rPr>
      </w:pPr>
    </w:p>
    <w:p w14:paraId="6B03E72A">
      <w:pPr>
        <w:ind w:left="5" w:right="70"/>
        <w:rPr>
          <w:rFonts w:hint="eastAsia"/>
        </w:rPr>
      </w:pPr>
      <w:r>
        <w:rPr>
          <w:rFonts w:hint="eastAsia"/>
        </w:rPr>
        <w:t>The Roman Church has established many laws regarding the discipline of fasting, to which the people are so strictly bound that violating them is considered a mortal sin—that is, a sin deserving eternal damnation —even though God has commanded none of these dietary restrictions, and they even contradict His Word, as we have proven.</w:t>
      </w:r>
    </w:p>
    <w:p w14:paraId="65C754D8">
      <w:pPr>
        <w:ind w:left="5" w:right="70"/>
        <w:rPr>
          <w:rFonts w:hint="eastAsia"/>
        </w:rPr>
      </w:pPr>
      <w:r>
        <w:rPr>
          <w:rFonts w:hint="eastAsia"/>
        </w:rPr>
        <w:t>罗马教会制定了许多关于禁食纪律的律法，民众被如此严格地约束，以至于违反它们被认为是死罪——即应受永恒诅咒的罪——尽管上帝没有命令任何这些饮食限制，它们甚至与祂的话语相悖，正如我们已经证明的。</w:t>
      </w:r>
    </w:p>
    <w:p w14:paraId="28023DDF">
      <w:pPr>
        <w:ind w:left="5" w:right="70"/>
        <w:rPr>
          <w:rFonts w:hint="eastAsia"/>
        </w:rPr>
      </w:pPr>
    </w:p>
    <w:p w14:paraId="0B1A1B50">
      <w:pPr>
        <w:ind w:left="5" w:right="70"/>
        <w:rPr>
          <w:rFonts w:hint="eastAsia"/>
        </w:rPr>
      </w:pPr>
      <w:r>
        <w:rPr>
          <w:rFonts w:hint="eastAsia"/>
        </w:rPr>
        <w:t>This is to say nothing of the presumption by which sinners presume to judge the gravity of sins, a judgment that belongs to God alone.</w:t>
      </w:r>
    </w:p>
    <w:p w14:paraId="27583EDC">
      <w:pPr>
        <w:ind w:left="5" w:right="70"/>
        <w:rPr>
          <w:rFonts w:hint="eastAsia"/>
        </w:rPr>
      </w:pPr>
      <w:r>
        <w:rPr>
          <w:rFonts w:hint="eastAsia"/>
        </w:rPr>
        <w:t>这还不算罪人妄自判断罪的严重性，而这判断只属于上帝。</w:t>
      </w:r>
    </w:p>
    <w:p w14:paraId="266E8307">
      <w:pPr>
        <w:ind w:left="5" w:right="70"/>
        <w:rPr>
          <w:rFonts w:hint="eastAsia"/>
        </w:rPr>
      </w:pPr>
    </w:p>
    <w:p w14:paraId="3407F7CF">
      <w:pPr>
        <w:ind w:left="5" w:right="70"/>
        <w:rPr>
          <w:rFonts w:hint="eastAsia"/>
        </w:rPr>
      </w:pPr>
      <w:r>
        <w:rPr>
          <w:rFonts w:hint="eastAsia"/>
        </w:rPr>
        <w:t>In all fasts of the Roman Church, meat is forbidden.</w:t>
      </w:r>
    </w:p>
    <w:p w14:paraId="32E9D88E">
      <w:pPr>
        <w:ind w:left="5" w:right="70"/>
        <w:rPr>
          <w:rFonts w:hint="eastAsia"/>
        </w:rPr>
      </w:pPr>
      <w:r>
        <w:rPr>
          <w:rFonts w:hint="eastAsia"/>
        </w:rPr>
        <w:t>在罗马教会的所有禁食中，肉食都是禁止的。</w:t>
      </w:r>
    </w:p>
    <w:p w14:paraId="68B9BC1E">
      <w:pPr>
        <w:ind w:left="5" w:right="70"/>
        <w:rPr>
          <w:rFonts w:hint="eastAsia"/>
        </w:rPr>
      </w:pPr>
    </w:p>
    <w:p w14:paraId="5A3C9D2A">
      <w:pPr>
        <w:ind w:left="5" w:right="70"/>
        <w:rPr>
          <w:rFonts w:hint="eastAsia"/>
        </w:rPr>
      </w:pPr>
      <w:r>
        <w:rPr>
          <w:rFonts w:hint="eastAsia"/>
        </w:rPr>
        <w:t>But during Lent, besides meat, it is also prohibited to eat eggs, butter, and all dairy products.</w:t>
      </w:r>
    </w:p>
    <w:p w14:paraId="1D58CE82">
      <w:pPr>
        <w:ind w:left="5" w:right="70"/>
        <w:rPr>
          <w:rFonts w:hint="eastAsia"/>
        </w:rPr>
      </w:pPr>
      <w:r>
        <w:rPr>
          <w:rFonts w:hint="eastAsia"/>
        </w:rPr>
        <w:t>但在大斋期，除了肉食，还禁止吃鸡蛋、黄油和所有乳制品。</w:t>
      </w:r>
    </w:p>
    <w:p w14:paraId="3C1E7848">
      <w:pPr>
        <w:ind w:left="5" w:right="70"/>
        <w:rPr>
          <w:rFonts w:hint="eastAsia"/>
        </w:rPr>
      </w:pPr>
    </w:p>
    <w:p w14:paraId="07CE46CD">
      <w:pPr>
        <w:ind w:left="5" w:right="70"/>
        <w:rPr>
          <w:rFonts w:hint="eastAsia"/>
        </w:rPr>
      </w:pPr>
      <w:r>
        <w:rPr>
          <w:rFonts w:hint="eastAsia"/>
        </w:rPr>
        <w:t>Yet on the first day of Lent, the people of Paris go in procession to Our Lady’s Church to obtain permission to eat butter during Lent.</w:t>
      </w:r>
    </w:p>
    <w:p w14:paraId="3EB51EB2">
      <w:pPr>
        <w:ind w:left="5" w:right="70"/>
        <w:rPr>
          <w:rFonts w:hint="eastAsia"/>
        </w:rPr>
      </w:pPr>
      <w:r>
        <w:rPr>
          <w:rFonts w:hint="eastAsia"/>
        </w:rPr>
        <w:t>然而，在大斋期的第一天，巴黎的民众会游行到圣母院，以获得在大斋期吃黄油的许可。</w:t>
      </w:r>
    </w:p>
    <w:p w14:paraId="201C6948">
      <w:pPr>
        <w:ind w:left="5" w:right="70"/>
        <w:rPr>
          <w:rFonts w:hint="eastAsia"/>
        </w:rPr>
      </w:pPr>
    </w:p>
    <w:p w14:paraId="0EB047FA">
      <w:pPr>
        <w:ind w:left="5" w:right="70"/>
        <w:rPr>
          <w:rFonts w:hint="eastAsia"/>
        </w:rPr>
      </w:pPr>
      <w:r>
        <w:rPr>
          <w:rFonts w:hint="eastAsia"/>
        </w:rPr>
        <w:t>In the Spanish-controlled Indies, the Law of Fasting has not yet been established, as Cardinal Tolet states, because (he says) the faith is still new there—that is, only about 180 years old.</w:t>
      </w:r>
    </w:p>
    <w:p w14:paraId="30093FA8">
      <w:pPr>
        <w:ind w:left="5" w:right="70"/>
        <w:rPr>
          <w:rFonts w:hint="eastAsia"/>
        </w:rPr>
      </w:pPr>
      <w:r>
        <w:rPr>
          <w:rFonts w:hint="eastAsia"/>
        </w:rPr>
        <w:t>在西班牙控制的印度群岛，禁食的律法尚未建立，正如红衣主教托莱特所说，因为（他说）那里的信仰还很新——也就是说，只有大约180年的历史。</w:t>
      </w:r>
    </w:p>
    <w:p w14:paraId="2887BB77">
      <w:pPr>
        <w:ind w:left="5" w:right="70"/>
        <w:rPr>
          <w:rFonts w:hint="eastAsia"/>
        </w:rPr>
      </w:pPr>
    </w:p>
    <w:p w14:paraId="6F2B09E3">
      <w:pPr>
        <w:ind w:left="5" w:right="70"/>
        <w:rPr>
          <w:rFonts w:hint="eastAsia"/>
        </w:rPr>
      </w:pPr>
      <w:r>
        <w:rPr>
          <w:rFonts w:hint="eastAsia"/>
        </w:rPr>
        <w:t>Even in Spain, on Fridays and Saturdays, one may eat the feet and ears of calves and sheep.</w:t>
      </w:r>
    </w:p>
    <w:p w14:paraId="33E957FD">
      <w:pPr>
        <w:ind w:left="5" w:right="70"/>
        <w:rPr>
          <w:rFonts w:hint="eastAsia"/>
        </w:rPr>
      </w:pPr>
      <w:r>
        <w:rPr>
          <w:rFonts w:hint="eastAsia"/>
        </w:rPr>
        <w:t>即使在西班牙，星期五和星期六也可以吃牛犊和羊的脚和耳朵。</w:t>
      </w:r>
    </w:p>
    <w:p w14:paraId="05AFF149">
      <w:pPr>
        <w:ind w:left="5" w:right="70"/>
        <w:rPr>
          <w:rFonts w:hint="eastAsia"/>
        </w:rPr>
      </w:pPr>
    </w:p>
    <w:p w14:paraId="3BC059E0">
      <w:pPr>
        <w:ind w:left="5" w:right="70"/>
        <w:rPr>
          <w:rFonts w:hint="eastAsia"/>
        </w:rPr>
      </w:pPr>
      <w:r>
        <w:rPr>
          <w:rFonts w:hint="eastAsia"/>
        </w:rPr>
        <w:t>These are called Menudillos and are considered fish.</w:t>
      </w:r>
    </w:p>
    <w:p w14:paraId="3B2F276A">
      <w:pPr>
        <w:ind w:left="5" w:right="70"/>
        <w:rPr>
          <w:rFonts w:hint="eastAsia"/>
        </w:rPr>
      </w:pPr>
      <w:r>
        <w:rPr>
          <w:rFonts w:hint="eastAsia"/>
        </w:rPr>
        <w:t>这些被称为“Menudillos”，并被认为是鱼。</w:t>
      </w:r>
    </w:p>
    <w:p w14:paraId="3AA2288C">
      <w:pPr>
        <w:ind w:left="5" w:right="70"/>
        <w:rPr>
          <w:rFonts w:hint="eastAsia"/>
        </w:rPr>
      </w:pPr>
    </w:p>
    <w:p w14:paraId="4DC95258">
      <w:pPr>
        <w:ind w:left="5" w:right="70"/>
        <w:rPr>
          <w:rFonts w:hint="eastAsia"/>
        </w:rPr>
      </w:pPr>
      <w:r>
        <w:rPr>
          <w:rFonts w:hint="eastAsia"/>
        </w:rPr>
        <w:t>In the Roman Church, they fast on Fridays and Saturdays between Easter and Whitsuntide—a practice that would have been a great crime in the ancient Church.</w:t>
      </w:r>
    </w:p>
    <w:p w14:paraId="6EB05D2A">
      <w:pPr>
        <w:ind w:left="5" w:right="70"/>
        <w:rPr>
          <w:rFonts w:hint="eastAsia"/>
        </w:rPr>
      </w:pPr>
      <w:r>
        <w:rPr>
          <w:rFonts w:hint="eastAsia"/>
        </w:rPr>
        <w:t>在罗马教会，他们在复活节和五旬节之间的星期五和星期六禁食——这在古代教会中曾是一项大罪。</w:t>
      </w:r>
    </w:p>
    <w:p w14:paraId="438583EC">
      <w:pPr>
        <w:ind w:left="5" w:right="70"/>
        <w:rPr>
          <w:rFonts w:hint="eastAsia"/>
        </w:rPr>
      </w:pPr>
    </w:p>
    <w:p w14:paraId="6A5852CF">
      <w:pPr>
        <w:ind w:left="5" w:right="70"/>
        <w:rPr>
          <w:rFonts w:hint="eastAsia"/>
        </w:rPr>
      </w:pPr>
      <w:r>
        <w:rPr>
          <w:rFonts w:hint="eastAsia"/>
        </w:rPr>
        <w:t>Likewise, fasting on the Lord’s Day during Lent, which was once avoided, has now become a mortal sin in the Roman Church.</w:t>
      </w:r>
    </w:p>
    <w:p w14:paraId="0F92E35A">
      <w:pPr>
        <w:ind w:left="5" w:right="70"/>
        <w:rPr>
          <w:rFonts w:hint="eastAsia"/>
        </w:rPr>
      </w:pPr>
      <w:r>
        <w:rPr>
          <w:rFonts w:hint="eastAsia"/>
        </w:rPr>
        <w:t>同样，在大斋期期间在主日禁食，这在过去是被避免的，现在在罗马教会中却成了死罪。</w:t>
      </w:r>
    </w:p>
    <w:p w14:paraId="62A077E0">
      <w:pPr>
        <w:ind w:left="5" w:right="70"/>
        <w:rPr>
          <w:rFonts w:hint="eastAsia"/>
        </w:rPr>
      </w:pPr>
    </w:p>
    <w:p w14:paraId="26366056">
      <w:pPr>
        <w:ind w:left="5" w:right="70"/>
        <w:rPr>
          <w:rFonts w:hint="eastAsia"/>
        </w:rPr>
      </w:pPr>
      <w:r>
        <w:rPr>
          <w:rFonts w:hint="eastAsia"/>
        </w:rPr>
        <w:t>There they make fasting consist not in sobriety but in the distinction of meats, so that he who upon a fasting day has but tasted flesh is held to have violated his fast.</w:t>
      </w:r>
    </w:p>
    <w:p w14:paraId="0E304A8F">
      <w:pPr>
        <w:ind w:left="5" w:right="70"/>
        <w:rPr>
          <w:rFonts w:hint="eastAsia"/>
        </w:rPr>
      </w:pPr>
      <w:r>
        <w:rPr>
          <w:rFonts w:hint="eastAsia"/>
        </w:rPr>
        <w:t>在那里，他们使禁食不在于节制，而在于食物的分别，因此在禁食日只尝了一点肉的人，就被认为违背了禁食。</w:t>
      </w:r>
    </w:p>
    <w:p w14:paraId="6602BA0F">
      <w:pPr>
        <w:ind w:left="5" w:right="70"/>
        <w:rPr>
          <w:rFonts w:hint="eastAsia"/>
        </w:rPr>
      </w:pPr>
    </w:p>
    <w:p w14:paraId="4BD74D6D">
      <w:pPr>
        <w:ind w:left="5" w:right="70"/>
        <w:rPr>
          <w:rFonts w:hint="eastAsia"/>
        </w:rPr>
      </w:pPr>
      <w:r>
        <w:rPr>
          <w:rFonts w:hint="eastAsia"/>
        </w:rPr>
        <w:t>But he who on the same day has been drinking wine and eating fish and sweetmeats with great excess is accounted to have fasted, as Cardinal Tolet says in the sixth book of the Institution of Priests, chapter 2: Quamvis aliquis multum excedat, non ob id solvit jejunium—“Although one makes great excess, he violates not his fast for that.”</w:t>
      </w:r>
    </w:p>
    <w:p w14:paraId="31BBCFAA">
      <w:pPr>
        <w:ind w:left="5" w:right="70"/>
        <w:rPr>
          <w:rFonts w:hint="eastAsia"/>
        </w:rPr>
      </w:pPr>
      <w:r>
        <w:rPr>
          <w:rFonts w:hint="eastAsia"/>
        </w:rPr>
        <w:t>但同日大量饮酒、吃鱼和甜食的人，却被算作禁食了，正如红衣主教托莱特在《祭司制度》第六卷第二章中所说：Quamvis aliquis multum excedat, non ob id solvit jejunium——“即使一个人大大过量，他也不因此而违背禁食。”</w:t>
      </w:r>
    </w:p>
    <w:p w14:paraId="37AEB80D">
      <w:pPr>
        <w:ind w:left="5" w:right="70"/>
        <w:rPr>
          <w:rFonts w:hint="eastAsia"/>
        </w:rPr>
      </w:pPr>
    </w:p>
    <w:p w14:paraId="23CFF039">
      <w:pPr>
        <w:ind w:left="5" w:right="70"/>
        <w:rPr>
          <w:rFonts w:hint="eastAsia"/>
        </w:rPr>
      </w:pPr>
      <w:r>
        <w:rPr>
          <w:rFonts w:hint="eastAsia"/>
        </w:rPr>
        <w:t>In the same place, he says that he dares not condemn banquets which they are accustomed to make at Rome in Lent, Secundum consuetudinem tinelli—“According to the custom of the Tinel,” which is a custom to give one to the other the posy, making banqueting go from house to house.</w:t>
      </w:r>
    </w:p>
    <w:p w14:paraId="0CB0ABEF">
      <w:pPr>
        <w:ind w:left="5" w:right="70"/>
        <w:rPr>
          <w:rFonts w:hint="eastAsia"/>
        </w:rPr>
      </w:pPr>
      <w:r>
        <w:rPr>
          <w:rFonts w:hint="eastAsia"/>
        </w:rPr>
        <w:t>在同一处，他说他不敢谴责他们在罗马大斋期习惯举行的宴会，“Secundum consuetudinem tinelli”——“根据‘Tinel’的习俗”，这是一种互相赠送花束，使宴会从一家传到另一家的习俗。</w:t>
      </w:r>
    </w:p>
    <w:p w14:paraId="4FDB2014">
      <w:pPr>
        <w:ind w:left="5" w:right="70"/>
        <w:rPr>
          <w:rFonts w:hint="eastAsia"/>
        </w:rPr>
      </w:pPr>
    </w:p>
    <w:p w14:paraId="3ED10962">
      <w:pPr>
        <w:ind w:left="5" w:right="70"/>
        <w:rPr>
          <w:rFonts w:hint="eastAsia"/>
        </w:rPr>
      </w:pPr>
      <w:r>
        <w:rPr>
          <w:rFonts w:hint="eastAsia"/>
        </w:rPr>
        <w:t>For (says he) the Pope knows that and tolerates it, although this be an excess of men who have little fear.</w:t>
      </w:r>
    </w:p>
    <w:p w14:paraId="55B3A794">
      <w:pPr>
        <w:ind w:left="5" w:right="70"/>
        <w:rPr>
          <w:rFonts w:hint="eastAsia"/>
        </w:rPr>
      </w:pPr>
      <w:r>
        <w:rPr>
          <w:rFonts w:hint="eastAsia"/>
        </w:rPr>
        <w:t>因为（他说）教宗知道这一点并容忍它，虽然这是那些没有多少敬畏之心的人的过度行为。</w:t>
      </w:r>
    </w:p>
    <w:p w14:paraId="14F7CA09">
      <w:pPr>
        <w:ind w:left="5" w:right="70"/>
        <w:rPr>
          <w:rFonts w:hint="eastAsia"/>
        </w:rPr>
      </w:pPr>
    </w:p>
    <w:p w14:paraId="51AA9F32">
      <w:pPr>
        <w:ind w:left="5" w:right="70"/>
        <w:rPr>
          <w:rFonts w:hint="eastAsia"/>
        </w:rPr>
      </w:pPr>
      <w:r>
        <w:rPr>
          <w:rFonts w:hint="eastAsia"/>
        </w:rPr>
        <w:t>In effect, the Pope and the Cardinals of Rome are those who least observe Lent, for they who give dispensations to others have reason to take as many dispensations for themselves as their hearts desire.</w:t>
      </w:r>
    </w:p>
    <w:p w14:paraId="545F19F7">
      <w:pPr>
        <w:ind w:left="5" w:right="70"/>
        <w:rPr>
          <w:rFonts w:hint="eastAsia"/>
        </w:rPr>
      </w:pPr>
      <w:r>
        <w:rPr>
          <w:rFonts w:hint="eastAsia"/>
        </w:rPr>
        <w:t>实际上，罗马的教宗和红衣主教们是最不遵守大斋期的人，因为那些给别人豁免的人，有理由为自己随心所欲地豁免。</w:t>
      </w:r>
    </w:p>
    <w:p w14:paraId="71653B35">
      <w:pPr>
        <w:ind w:left="5" w:right="70"/>
        <w:rPr>
          <w:rFonts w:hint="eastAsia"/>
        </w:rPr>
      </w:pPr>
    </w:p>
    <w:p w14:paraId="1903807B">
      <w:pPr>
        <w:ind w:left="5" w:right="70"/>
        <w:rPr>
          <w:rFonts w:hint="eastAsia"/>
        </w:rPr>
      </w:pPr>
      <w:r>
        <w:rPr>
          <w:rFonts w:hint="eastAsia"/>
        </w:rPr>
        <w:t>They who make laws are not subject unto laws.</w:t>
      </w:r>
    </w:p>
    <w:p w14:paraId="4277BAFB">
      <w:pPr>
        <w:ind w:left="5" w:right="70"/>
        <w:rPr>
          <w:rFonts w:hint="eastAsia"/>
        </w:rPr>
      </w:pPr>
      <w:r>
        <w:rPr>
          <w:rFonts w:hint="eastAsia"/>
        </w:rPr>
        <w:t>制定律法的人不受律法约束。</w:t>
      </w:r>
    </w:p>
    <w:p w14:paraId="10006A2B">
      <w:pPr>
        <w:ind w:left="5" w:right="70"/>
        <w:rPr>
          <w:rFonts w:hint="eastAsia"/>
        </w:rPr>
      </w:pPr>
    </w:p>
    <w:p w14:paraId="2DC4AAFA">
      <w:pPr>
        <w:ind w:left="5" w:right="70"/>
        <w:rPr>
          <w:rFonts w:hint="eastAsia"/>
        </w:rPr>
      </w:pPr>
      <w:r>
        <w:rPr>
          <w:rFonts w:hint="eastAsia"/>
        </w:rPr>
        <w:t>Upon the discipline of fasting, the Doctors made such gallant rules and jolly distinctions that one may see they had a mind to make themselves merry.</w:t>
      </w:r>
    </w:p>
    <w:p w14:paraId="1A3E4607">
      <w:pPr>
        <w:ind w:left="5" w:right="70"/>
        <w:rPr>
          <w:rFonts w:hint="eastAsia"/>
        </w:rPr>
      </w:pPr>
      <w:r>
        <w:rPr>
          <w:rFonts w:hint="eastAsia"/>
        </w:rPr>
        <w:t>关于禁食的纪律，学者们制定了如此华丽的规则和有趣的区分，可以看出他们有心自娱。</w:t>
      </w:r>
    </w:p>
    <w:p w14:paraId="223A3D3A">
      <w:pPr>
        <w:ind w:left="5" w:right="70"/>
        <w:rPr>
          <w:rFonts w:hint="eastAsia"/>
        </w:rPr>
      </w:pPr>
    </w:p>
    <w:p w14:paraId="07B3345D">
      <w:pPr>
        <w:ind w:left="5" w:right="70"/>
        <w:rPr>
          <w:rFonts w:hint="eastAsia"/>
        </w:rPr>
      </w:pPr>
      <w:r>
        <w:rPr>
          <w:rFonts w:hint="eastAsia"/>
        </w:rPr>
        <w:t>They dispute whether those persons keep the fast who take meat another way than by the mouth, such as those who take in Lent nutritive clysters made with flesh broth, not for physic but for food and sustenance.</w:t>
      </w:r>
    </w:p>
    <w:p w14:paraId="1074D8BC">
      <w:pPr>
        <w:ind w:left="5" w:right="70"/>
        <w:rPr>
          <w:rFonts w:hint="eastAsia"/>
        </w:rPr>
      </w:pPr>
      <w:r>
        <w:rPr>
          <w:rFonts w:hint="eastAsia"/>
        </w:rPr>
        <w:t>他们争论那些不用口而用其他方式摄取肉食的人是否遵守了禁食，例如那些在大斋期服用用肉汤制成的营养灌肠剂的人，不是为了治病而是为了食物和 sustenance。</w:t>
      </w:r>
    </w:p>
    <w:p w14:paraId="56A27FFC">
      <w:pPr>
        <w:ind w:left="5" w:right="70"/>
        <w:rPr>
          <w:rFonts w:hint="eastAsia"/>
        </w:rPr>
      </w:pPr>
    </w:p>
    <w:p w14:paraId="77A70C8B">
      <w:pPr>
        <w:ind w:left="5" w:right="70"/>
        <w:rPr>
          <w:rFonts w:hint="eastAsia"/>
        </w:rPr>
      </w:pPr>
      <w:r>
        <w:rPr>
          <w:rFonts w:hint="eastAsia"/>
        </w:rPr>
        <w:t>And because some will drink largely upon fasting days, even early in the morning, the Doctors determine that drinking does not violate the fast, whether one drinks before or after dinner.</w:t>
      </w:r>
    </w:p>
    <w:p w14:paraId="3E679DBE">
      <w:pPr>
        <w:ind w:left="5" w:right="70"/>
        <w:rPr>
          <w:rFonts w:hint="eastAsia"/>
        </w:rPr>
      </w:pPr>
      <w:r>
        <w:rPr>
          <w:rFonts w:hint="eastAsia"/>
        </w:rPr>
        <w:t>因为有些人在禁食日会大量饮酒，甚至一大早就喝，学者们判定，无论是在饭前还是饭后饮酒，都不会违背禁食。</w:t>
      </w:r>
    </w:p>
    <w:p w14:paraId="57C41E6D">
      <w:pPr>
        <w:ind w:left="5" w:right="70"/>
        <w:rPr>
          <w:rFonts w:hint="eastAsia"/>
        </w:rPr>
      </w:pPr>
    </w:p>
    <w:p w14:paraId="0A9C64F2">
      <w:pPr>
        <w:ind w:left="5" w:right="70"/>
        <w:rPr>
          <w:rFonts w:hint="eastAsia"/>
        </w:rPr>
      </w:pPr>
      <w:r>
        <w:rPr>
          <w:rFonts w:hint="eastAsia"/>
        </w:rPr>
        <w:t>By this means, one may be drunk and yet fasting.</w:t>
      </w:r>
    </w:p>
    <w:p w14:paraId="57C74BAA">
      <w:pPr>
        <w:ind w:left="5" w:right="70"/>
        <w:rPr>
          <w:rFonts w:hint="eastAsia"/>
        </w:rPr>
      </w:pPr>
      <w:r>
        <w:rPr>
          <w:rFonts w:hint="eastAsia"/>
        </w:rPr>
        <w:t>这样一来，一个人可以喝醉了还算禁食。</w:t>
      </w:r>
    </w:p>
    <w:p w14:paraId="5FDED850">
      <w:pPr>
        <w:ind w:left="5" w:right="70"/>
        <w:rPr>
          <w:rFonts w:hint="eastAsia"/>
        </w:rPr>
      </w:pPr>
    </w:p>
    <w:p w14:paraId="7240A39D">
      <w:pPr>
        <w:ind w:left="5" w:right="70"/>
        <w:rPr>
          <w:rFonts w:hint="eastAsia"/>
        </w:rPr>
      </w:pPr>
      <w:r>
        <w:rPr>
          <w:rFonts w:hint="eastAsia"/>
        </w:rPr>
        <w:t>There is no danger of being drunk in drinking milk, yet milk is excepted; of which if one drinks but a spoonful, he has violated his fast.</w:t>
      </w:r>
    </w:p>
    <w:p w14:paraId="2270CFD3">
      <w:pPr>
        <w:ind w:left="5" w:right="70"/>
        <w:rPr>
          <w:rFonts w:hint="eastAsia"/>
        </w:rPr>
      </w:pPr>
      <w:r>
        <w:rPr>
          <w:rFonts w:hint="eastAsia"/>
        </w:rPr>
        <w:t>喝牛奶没有喝醉的危险，但牛奶却是例外；如果一个人只喝了一勺，他就违背了禁食。</w:t>
      </w:r>
    </w:p>
    <w:p w14:paraId="63FB44AF">
      <w:pPr>
        <w:ind w:left="5" w:right="70"/>
        <w:rPr>
          <w:rFonts w:hint="eastAsia"/>
        </w:rPr>
      </w:pPr>
    </w:p>
    <w:p w14:paraId="63B75D35">
      <w:pPr>
        <w:ind w:left="5" w:right="70"/>
        <w:rPr>
          <w:rFonts w:hint="eastAsia"/>
        </w:rPr>
      </w:pPr>
      <w:r>
        <w:rPr>
          <w:rFonts w:hint="eastAsia"/>
        </w:rPr>
        <w:t>And that is the reason why Saint Catherine of Siena, being yet in swaddling clothes, would not suck upon a Friday.</w:t>
      </w:r>
    </w:p>
    <w:p w14:paraId="7660C759">
      <w:pPr>
        <w:ind w:left="5" w:right="70"/>
        <w:rPr>
          <w:rFonts w:hint="eastAsia"/>
        </w:rPr>
      </w:pPr>
      <w:r>
        <w:rPr>
          <w:rFonts w:hint="eastAsia"/>
        </w:rPr>
        <w:t>这就是为什么锡耶纳的圣加大利纳还在襁褓中时，星期五就不肯吃奶的原因。</w:t>
      </w:r>
    </w:p>
    <w:p w14:paraId="2FE5E026">
      <w:pPr>
        <w:ind w:left="5" w:right="70"/>
        <w:rPr>
          <w:rFonts w:hint="eastAsia"/>
        </w:rPr>
      </w:pPr>
    </w:p>
    <w:p w14:paraId="3A9F4C26">
      <w:pPr>
        <w:ind w:left="5" w:right="70"/>
        <w:rPr>
          <w:rFonts w:hint="eastAsia"/>
        </w:rPr>
      </w:pPr>
      <w:r>
        <w:rPr>
          <w:rFonts w:hint="eastAsia"/>
        </w:rPr>
        <w:t>Yet these gentlemen, by a fatherly compassion, have made exceptions for the comfort of souls, whereby they make fasts void and render the laws of fasting ridiculous.</w:t>
      </w:r>
    </w:p>
    <w:p w14:paraId="1E0A3F01">
      <w:pPr>
        <w:ind w:left="5" w:right="70"/>
        <w:rPr>
          <w:rFonts w:hint="eastAsia"/>
        </w:rPr>
      </w:pPr>
      <w:r>
        <w:rPr>
          <w:rFonts w:hint="eastAsia"/>
        </w:rPr>
        <w:t>然而，这些先生们出于父爱般的同情，为安慰灵魂而作了例外，从而使禁食无效，并使禁食的律法变得可笑。</w:t>
      </w:r>
    </w:p>
    <w:p w14:paraId="1A77E5F4">
      <w:pPr>
        <w:ind w:left="5" w:right="70"/>
        <w:rPr>
          <w:rFonts w:hint="eastAsia"/>
        </w:rPr>
      </w:pPr>
    </w:p>
    <w:p w14:paraId="1A869FA8">
      <w:pPr>
        <w:ind w:left="5" w:right="70"/>
        <w:rPr>
          <w:rFonts w:hint="eastAsia"/>
        </w:rPr>
      </w:pPr>
      <w:r>
        <w:rPr>
          <w:rFonts w:hint="eastAsia"/>
        </w:rPr>
        <w:t>We have shown before how they declare that a man under twenty-one years of age is not obliged to fast, nor he who by fasting is made less able to lie with his wife; nor he whose wife is not satisfied; nor tradesmen, plowmen, travelers, pilgrims, beggars, preachers, women with child, etc.</w:t>
      </w:r>
    </w:p>
    <w:p w14:paraId="2FAC76B2">
      <w:pPr>
        <w:ind w:left="5" w:right="70"/>
        <w:rPr>
          <w:rFonts w:hint="eastAsia"/>
        </w:rPr>
      </w:pPr>
      <w:r>
        <w:rPr>
          <w:rFonts w:hint="eastAsia"/>
        </w:rPr>
        <w:t>我们之前已经表明了他们如何宣布一个二十一岁以下的人不被要求禁食，也不要求因禁食而无法与妻子同房的人；也不要求其妻子不满足的人；也不要求商人、农夫、旅行者、朝圣者、乞丐、传道人、孕妇等等。</w:t>
      </w:r>
    </w:p>
    <w:p w14:paraId="6B65989B">
      <w:pPr>
        <w:ind w:left="5" w:right="70"/>
        <w:rPr>
          <w:rFonts w:hint="eastAsia"/>
        </w:rPr>
      </w:pPr>
    </w:p>
    <w:p w14:paraId="23D5AE22">
      <w:pPr>
        <w:ind w:left="5" w:right="70"/>
        <w:rPr>
          <w:rFonts w:hint="eastAsia"/>
        </w:rPr>
      </w:pPr>
      <w:r>
        <w:rPr>
          <w:rFonts w:hint="eastAsia"/>
        </w:rPr>
        <w:t>So that it will be found that the Law of Fasting obliges nobody.</w:t>
      </w:r>
    </w:p>
    <w:p w14:paraId="63A223EC">
      <w:pPr>
        <w:ind w:left="5" w:right="70"/>
        <w:rPr>
          <w:rFonts w:hint="eastAsia"/>
        </w:rPr>
      </w:pPr>
      <w:r>
        <w:rPr>
          <w:rFonts w:hint="eastAsia"/>
        </w:rPr>
        <w:t>因此，将会发现禁食的律法并不约束任何人。</w:t>
      </w:r>
    </w:p>
    <w:p w14:paraId="397635B4">
      <w:pPr>
        <w:ind w:left="5" w:right="70"/>
        <w:rPr>
          <w:rFonts w:hint="eastAsia"/>
        </w:rPr>
      </w:pPr>
    </w:p>
    <w:p w14:paraId="19C43506">
      <w:pPr>
        <w:ind w:left="5" w:right="70"/>
        <w:rPr>
          <w:rFonts w:hint="eastAsia"/>
        </w:rPr>
      </w:pPr>
      <w:r>
        <w:rPr>
          <w:rFonts w:hint="eastAsia"/>
        </w:rPr>
        <w:t>The Jesuit Emmanuel Sa and Cardinal Tolet, following other Doctors, determine that he who has once violated the fast sins not afterwards by frequent eating of flesh—that is, that by once sinning, he has gained liberty to sin for the whole Lent.</w:t>
      </w:r>
    </w:p>
    <w:p w14:paraId="63124056">
      <w:pPr>
        <w:ind w:left="5" w:right="70"/>
        <w:rPr>
          <w:rFonts w:hint="eastAsia"/>
        </w:rPr>
      </w:pPr>
      <w:r>
        <w:rPr>
          <w:rFonts w:hint="eastAsia"/>
        </w:rPr>
        <w:t>耶稣会士伊曼纽尔·萨和红衣主教托莱特，追随其他学者的观点，判定一次违背禁食的人，之后再频繁吃肉也不算犯罪——也就是说，一次犯罪，他就获得了整个大斋期犯罪的自由。</w:t>
      </w:r>
    </w:p>
    <w:p w14:paraId="12306C4C">
      <w:pPr>
        <w:ind w:left="5" w:right="70"/>
        <w:rPr>
          <w:rFonts w:hint="eastAsia"/>
        </w:rPr>
      </w:pPr>
    </w:p>
    <w:p w14:paraId="1831618B">
      <w:pPr>
        <w:ind w:left="5" w:right="70"/>
        <w:rPr>
          <w:rFonts w:hint="eastAsia"/>
        </w:rPr>
      </w:pPr>
      <w:r>
        <w:rPr>
          <w:rFonts w:hint="eastAsia"/>
        </w:rPr>
        <w:t>As if they said that a man by lying or stealing at the beginning of Lent may continue the same course till Easter and is never the more guilty for it.</w:t>
      </w:r>
    </w:p>
    <w:p w14:paraId="2ACB6101">
      <w:pPr>
        <w:ind w:left="5" w:right="70"/>
        <w:rPr>
          <w:rFonts w:hint="eastAsia"/>
        </w:rPr>
      </w:pPr>
      <w:r>
        <w:rPr>
          <w:rFonts w:hint="eastAsia"/>
        </w:rPr>
        <w:t>就好像他们说，一个人在大斋期开始时说谎或偷窃，可以一直持续到复活节，而不会因此更内疚。</w:t>
      </w:r>
    </w:p>
    <w:p w14:paraId="05274D7B">
      <w:pPr>
        <w:ind w:left="5" w:right="70"/>
        <w:rPr>
          <w:rFonts w:hint="eastAsia"/>
        </w:rPr>
      </w:pPr>
    </w:p>
    <w:p w14:paraId="5D0D6293">
      <w:pPr>
        <w:ind w:left="5" w:right="70"/>
        <w:rPr>
          <w:rFonts w:hint="eastAsia"/>
        </w:rPr>
      </w:pPr>
      <w:r>
        <w:rPr>
          <w:rFonts w:hint="eastAsia"/>
        </w:rPr>
        <w:t>The extremity of the disease is that the Roman Church places fasting among the works that deserve eternal life, which is purchasing the Kingdom of Heaven at an easy rate.</w:t>
      </w:r>
    </w:p>
    <w:p w14:paraId="7FD04A9D">
      <w:pPr>
        <w:ind w:left="5" w:right="70"/>
        <w:rPr>
          <w:rFonts w:hint="eastAsia"/>
        </w:rPr>
      </w:pPr>
      <w:r>
        <w:rPr>
          <w:rFonts w:hint="eastAsia"/>
        </w:rPr>
        <w:t>这种病症的极端是，罗马教会将禁食列为赚取永生的功德之一，这是以低廉的代价购买天国。</w:t>
      </w:r>
    </w:p>
    <w:p w14:paraId="65445703">
      <w:pPr>
        <w:ind w:left="5" w:right="70"/>
        <w:rPr>
          <w:rFonts w:hint="eastAsia"/>
        </w:rPr>
      </w:pPr>
    </w:p>
    <w:p w14:paraId="46D5BAD1">
      <w:pPr>
        <w:ind w:left="5" w:right="70"/>
        <w:rPr>
          <w:rFonts w:hint="eastAsia"/>
        </w:rPr>
      </w:pPr>
      <w:r>
        <w:rPr>
          <w:rFonts w:hint="eastAsia"/>
        </w:rPr>
        <w:t>The proud Pharisee (Luke 18) boasted of fasting twice a week, yet was rejected by God; though his pride had not risen to such a height as to presume thereby to merit eternal life.</w:t>
      </w:r>
    </w:p>
    <w:p w14:paraId="387C793D">
      <w:pPr>
        <w:ind w:left="5" w:right="70"/>
        <w:rPr>
          <w:rFonts w:hint="eastAsia"/>
        </w:rPr>
      </w:pPr>
      <w:r>
        <w:rPr>
          <w:rFonts w:hint="eastAsia"/>
        </w:rPr>
        <w:t>骄傲的法利赛人（路加福音18章）夸口每周禁食两次，却被上帝弃绝；虽然他的骄傲还没有达到妄想借此赚取永生的地步。</w:t>
      </w:r>
    </w:p>
    <w:p w14:paraId="09004D5B">
      <w:pPr>
        <w:ind w:left="5" w:right="70"/>
        <w:rPr>
          <w:rFonts w:hint="eastAsia"/>
        </w:rPr>
      </w:pPr>
    </w:p>
    <w:p w14:paraId="7C70781B">
      <w:pPr>
        <w:ind w:left="5" w:right="70"/>
        <w:rPr>
          <w:rFonts w:hint="eastAsia"/>
        </w:rPr>
      </w:pPr>
      <w:r>
        <w:rPr>
          <w:rFonts w:hint="eastAsia"/>
        </w:rPr>
        <w:t>Can anyone doubt that this language would greatly delight God if a man laden with merits were to tell Him on the Day of Judgment, “You must give me eternal life, for I have abstained from meat on eves, during Rogation weeks, and in Lent?</w:t>
      </w:r>
    </w:p>
    <w:p w14:paraId="01FCEAA6">
      <w:pPr>
        <w:ind w:left="5" w:right="70"/>
        <w:rPr>
          <w:rFonts w:hint="eastAsia"/>
        </w:rPr>
      </w:pPr>
      <w:r>
        <w:rPr>
          <w:rFonts w:hint="eastAsia"/>
        </w:rPr>
        <w:t>如果一个满载功德的人在审判日对祂说：“你必须给我永生，因为我在节日前夕、祈祷周和四旬斋期间戒绝了肉食？”有谁会怀疑这话语会大大地取悦上帝呢？</w:t>
      </w:r>
    </w:p>
    <w:p w14:paraId="0CD4521C">
      <w:pPr>
        <w:ind w:left="5" w:right="70"/>
        <w:rPr>
          <w:rFonts w:hint="eastAsia"/>
        </w:rPr>
      </w:pPr>
    </w:p>
    <w:p w14:paraId="0644EEF1">
      <w:pPr>
        <w:ind w:left="5" w:right="70"/>
        <w:rPr>
          <w:rFonts w:hint="eastAsia"/>
        </w:rPr>
      </w:pPr>
      <w:r>
        <w:rPr>
          <w:rFonts w:hint="eastAsia"/>
        </w:rPr>
        <w:t>Only I have drunk wine somewhat freely and filled my belly with fish and sweets.</w:t>
      </w:r>
    </w:p>
    <w:p w14:paraId="7AFD8720">
      <w:pPr>
        <w:ind w:left="5" w:right="70"/>
        <w:rPr>
          <w:rFonts w:hint="eastAsia"/>
        </w:rPr>
      </w:pPr>
      <w:r>
        <w:rPr>
          <w:rFonts w:hint="eastAsia"/>
        </w:rPr>
        <w:t>只是我喝了些酒，肚子里装满了鱼和甜食。</w:t>
      </w:r>
    </w:p>
    <w:p w14:paraId="19500B50">
      <w:pPr>
        <w:ind w:left="5" w:right="70"/>
        <w:rPr>
          <w:rFonts w:hint="eastAsia"/>
        </w:rPr>
      </w:pPr>
    </w:p>
    <w:p w14:paraId="20517336">
      <w:pPr>
        <w:ind w:left="5" w:right="70"/>
        <w:rPr>
          <w:rFonts w:hint="eastAsia"/>
        </w:rPr>
      </w:pPr>
      <w:r>
        <w:rPr>
          <w:rFonts w:hint="eastAsia"/>
        </w:rPr>
        <w:t>Is this not enough to satisfy God?</w:t>
      </w:r>
    </w:p>
    <w:p w14:paraId="5CCA0AEB">
      <w:pPr>
        <w:ind w:left="5" w:right="70"/>
        <w:rPr>
          <w:rFonts w:hint="eastAsia"/>
        </w:rPr>
      </w:pPr>
      <w:r>
        <w:rPr>
          <w:rFonts w:hint="eastAsia"/>
        </w:rPr>
        <w:t>这难道还不足以满足上帝吗？</w:t>
      </w:r>
    </w:p>
    <w:p w14:paraId="21F6D63C">
      <w:pPr>
        <w:ind w:left="5" w:right="70"/>
        <w:rPr>
          <w:rFonts w:hint="eastAsia"/>
        </w:rPr>
      </w:pPr>
    </w:p>
    <w:p w14:paraId="71760604">
      <w:pPr>
        <w:ind w:left="5" w:right="70"/>
        <w:rPr>
          <w:rFonts w:hint="eastAsia"/>
        </w:rPr>
      </w:pPr>
      <w:r>
        <w:rPr>
          <w:rFonts w:hint="eastAsia"/>
        </w:rPr>
        <w:t>For although He has not commanded such distinctions of food—indeed, He has forbidden it in His Word—yet the Pope, who cannot err in faith, has decreed otherwise.”</w:t>
      </w:r>
    </w:p>
    <w:p w14:paraId="6BA95911">
      <w:pPr>
        <w:ind w:left="5" w:right="70"/>
        <w:rPr>
          <w:rFonts w:hint="eastAsia"/>
        </w:rPr>
      </w:pPr>
      <w:r>
        <w:rPr>
          <w:rFonts w:hint="eastAsia"/>
        </w:rPr>
        <w:t>因为虽然祂没有命令这样的食物分别——事实上，祂在祂的话语中禁止了——但教宗，在信仰上不会犯错，却另有规定。”</w:t>
      </w:r>
    </w:p>
    <w:p w14:paraId="6A2D7E7B">
      <w:pPr>
        <w:ind w:left="5" w:right="70"/>
        <w:rPr>
          <w:rFonts w:hint="eastAsia"/>
        </w:rPr>
      </w:pPr>
    </w:p>
    <w:p w14:paraId="6DC1948A">
      <w:pPr>
        <w:ind w:left="5" w:right="70"/>
        <w:rPr>
          <w:rFonts w:hint="eastAsia"/>
        </w:rPr>
      </w:pPr>
      <w:r>
        <w:rPr>
          <w:rFonts w:hint="eastAsia"/>
        </w:rPr>
        <w:t>This is not all, for they claim that fasting serves to atone for past sins and to make payment unto God’s justice, saying, “This poor sinner has indeed committed murders and adulteries, but in recompense he has kept Lent; he has eaten neither meat, nor eggs, nor milk on certain days.</w:t>
      </w:r>
    </w:p>
    <w:p w14:paraId="6D35B8C1">
      <w:pPr>
        <w:ind w:left="5" w:right="70"/>
        <w:rPr>
          <w:rFonts w:hint="eastAsia"/>
        </w:rPr>
      </w:pPr>
      <w:r>
        <w:rPr>
          <w:rFonts w:hint="eastAsia"/>
        </w:rPr>
        <w:t>这还不是全部，因为他们声称禁食可以赎过去的罪，并向上帝的公义偿还，说：“这个可怜的罪人确实犯了谋杀和通奸，但作为补偿，他守了大斋期；他在某些日子里没有吃肉、蛋或奶。</w:t>
      </w:r>
    </w:p>
    <w:p w14:paraId="4CBC2E0C">
      <w:pPr>
        <w:ind w:left="5" w:right="70"/>
        <w:rPr>
          <w:rFonts w:hint="eastAsia"/>
        </w:rPr>
      </w:pPr>
    </w:p>
    <w:p w14:paraId="468C2974">
      <w:pPr>
        <w:ind w:left="5" w:right="70"/>
        <w:rPr>
          <w:rFonts w:hint="eastAsia"/>
        </w:rPr>
      </w:pPr>
      <w:r>
        <w:rPr>
          <w:rFonts w:hint="eastAsia"/>
        </w:rPr>
        <w:t>That must be taken as payment and accepted in God’s judgment as full satisfaction.”</w:t>
      </w:r>
    </w:p>
    <w:p w14:paraId="0AC98B9D">
      <w:pPr>
        <w:ind w:left="5" w:right="70"/>
        <w:rPr>
          <w:rFonts w:hint="eastAsia"/>
        </w:rPr>
      </w:pPr>
      <w:r>
        <w:rPr>
          <w:rFonts w:hint="eastAsia"/>
        </w:rPr>
        <w:t>那必须被当作偿还，并在上帝的审判中被接受为完全的补赎。”</w:t>
      </w:r>
    </w:p>
    <w:p w14:paraId="25AFA795">
      <w:pPr>
        <w:ind w:left="5" w:right="70"/>
        <w:rPr>
          <w:rFonts w:hint="eastAsia"/>
        </w:rPr>
      </w:pPr>
    </w:p>
    <w:p w14:paraId="72E199C4">
      <w:pPr>
        <w:ind w:left="5" w:right="70"/>
        <w:rPr>
          <w:rFonts w:hint="eastAsia"/>
        </w:rPr>
      </w:pPr>
      <w:r>
        <w:rPr>
          <w:rFonts w:hint="eastAsia"/>
        </w:rPr>
        <w:t>Indeed, it may happen that such satisfactions will exceed what is owed, and a man shall pay more than his debt.</w:t>
      </w:r>
    </w:p>
    <w:p w14:paraId="007FDB67">
      <w:pPr>
        <w:ind w:left="5" w:right="70"/>
        <w:rPr>
          <w:rFonts w:hint="eastAsia"/>
        </w:rPr>
      </w:pPr>
      <w:r>
        <w:rPr>
          <w:rFonts w:hint="eastAsia"/>
        </w:rPr>
        <w:t>的确，可能会发生这样的事：这样的补赎会超过所欠的，一个人将偿还多于他的债务。</w:t>
      </w:r>
    </w:p>
    <w:p w14:paraId="1B689129">
      <w:pPr>
        <w:ind w:left="5" w:right="70"/>
        <w:rPr>
          <w:rFonts w:hint="eastAsia"/>
        </w:rPr>
      </w:pPr>
    </w:p>
    <w:p w14:paraId="15881684">
      <w:pPr>
        <w:ind w:left="5" w:right="70"/>
        <w:rPr>
          <w:rFonts w:hint="eastAsia"/>
        </w:rPr>
      </w:pPr>
      <w:r>
        <w:rPr>
          <w:rFonts w:hint="eastAsia"/>
        </w:rPr>
        <w:t>In that case, the surplus shall serve for another who has not satisfied enough.</w:t>
      </w:r>
    </w:p>
    <w:p w14:paraId="54FE6D1B">
      <w:pPr>
        <w:ind w:left="5" w:right="70"/>
        <w:rPr>
          <w:rFonts w:hint="eastAsia"/>
        </w:rPr>
      </w:pPr>
      <w:r>
        <w:rPr>
          <w:rFonts w:hint="eastAsia"/>
        </w:rPr>
        <w:t>在这种情况下，剩余的部分将用于另一个没有足够补赎的人。</w:t>
      </w:r>
    </w:p>
    <w:p w14:paraId="7CAB073B">
      <w:pPr>
        <w:ind w:left="5" w:right="70"/>
        <w:rPr>
          <w:rFonts w:hint="eastAsia"/>
        </w:rPr>
      </w:pPr>
    </w:p>
    <w:p w14:paraId="2B8A424F">
      <w:pPr>
        <w:ind w:left="5" w:right="70"/>
        <w:rPr>
          <w:rFonts w:hint="eastAsia"/>
        </w:rPr>
      </w:pPr>
      <w:r>
        <w:rPr>
          <w:rFonts w:hint="eastAsia"/>
        </w:rPr>
        <w:t>The Pope shall store that surplus in his treasury and distribute it to others through his indulgences, and the living, by fasting for the dead, shall release them from Purgatory by the grant and concession of His Holiness.</w:t>
      </w:r>
    </w:p>
    <w:p w14:paraId="72DB8791">
      <w:pPr>
        <w:ind w:left="5" w:right="70"/>
        <w:rPr>
          <w:rFonts w:hint="eastAsia"/>
        </w:rPr>
      </w:pPr>
      <w:r>
        <w:rPr>
          <w:rFonts w:hint="eastAsia"/>
        </w:rPr>
        <w:t>教宗应将那剩余的部分储存在他的宝库中，并通过他的赦罪券分发给他人，而活着的人，通过为死者禁食，将借着教宗陛下的恩准和特许，将他们从炼狱中释放出来。</w:t>
      </w:r>
    </w:p>
    <w:p w14:paraId="440FF49F">
      <w:pPr>
        <w:ind w:left="5" w:right="70"/>
        <w:rPr>
          <w:rFonts w:hint="eastAsia"/>
        </w:rPr>
      </w:pPr>
    </w:p>
    <w:p w14:paraId="701485C1">
      <w:pPr>
        <w:ind w:left="5" w:right="70"/>
        <w:rPr>
          <w:rFonts w:hint="eastAsia"/>
        </w:rPr>
      </w:pPr>
      <w:r>
        <w:rPr>
          <w:rFonts w:hint="eastAsia"/>
        </w:rPr>
        <w:t>Oh, the height of superlative abuse and absurdity!</w:t>
      </w:r>
    </w:p>
    <w:p w14:paraId="782E0480">
      <w:pPr>
        <w:ind w:left="5" w:right="70"/>
        <w:rPr>
          <w:rFonts w:hint="eastAsia"/>
        </w:rPr>
      </w:pPr>
      <w:r>
        <w:rPr>
          <w:rFonts w:hint="eastAsia"/>
        </w:rPr>
        <w:t>哦，这滥用和荒谬的极致！</w:t>
      </w:r>
    </w:p>
    <w:p w14:paraId="79EE692C">
      <w:pPr>
        <w:ind w:left="5" w:right="70"/>
        <w:rPr>
          <w:rFonts w:hint="eastAsia"/>
        </w:rPr>
      </w:pPr>
    </w:p>
    <w:p w14:paraId="348F646B">
      <w:pPr>
        <w:ind w:left="5" w:right="70"/>
        <w:rPr>
          <w:rFonts w:hint="eastAsia"/>
        </w:rPr>
      </w:pPr>
      <w:r>
        <w:rPr>
          <w:rFonts w:hint="eastAsia"/>
        </w:rPr>
        <w:t>It must be acknowledged that God is very angry with men, since He has poured upon them such a horrible spirit of stumbling.</w:t>
      </w:r>
    </w:p>
    <w:p w14:paraId="1DACFE2B">
      <w:pPr>
        <w:ind w:left="5" w:right="70"/>
        <w:rPr>
          <w:rFonts w:hint="eastAsia"/>
        </w:rPr>
      </w:pPr>
      <w:r>
        <w:rPr>
          <w:rFonts w:hint="eastAsia"/>
        </w:rPr>
        <w:t>必须承认，上帝对人非常愤怒，因为祂向他们倾倒了如此可怕的绊跌之灵。</w:t>
      </w:r>
    </w:p>
    <w:p w14:paraId="04B2A4C0">
      <w:pPr>
        <w:ind w:left="5" w:right="70"/>
        <w:rPr>
          <w:rFonts w:hint="eastAsia"/>
        </w:rPr>
      </w:pPr>
    </w:p>
    <w:p w14:paraId="601333CF">
      <w:pPr>
        <w:ind w:left="5" w:right="70"/>
        <w:rPr>
          <w:rFonts w:hint="eastAsia"/>
        </w:rPr>
      </w:pPr>
      <w:r>
        <w:rPr>
          <w:rFonts w:hint="eastAsia"/>
        </w:rPr>
        <w:t>By these things, it is evident that the Popes have instituted fasts not as an exercise of abstinence but as marks of their empire.</w:t>
      </w:r>
    </w:p>
    <w:p w14:paraId="6224F5D5">
      <w:pPr>
        <w:ind w:left="5" w:right="70"/>
        <w:rPr>
          <w:rFonts w:hint="eastAsia"/>
        </w:rPr>
      </w:pPr>
      <w:r>
        <w:rPr>
          <w:rFonts w:hint="eastAsia"/>
        </w:rPr>
        <w:t>通过这些事，很明显教宗们设立禁食不是作为禁戒的操练，而是作为他们帝国的标记。</w:t>
      </w:r>
    </w:p>
    <w:p w14:paraId="0F1DACF3">
      <w:pPr>
        <w:ind w:left="5" w:right="70"/>
        <w:rPr>
          <w:rFonts w:hint="eastAsia"/>
        </w:rPr>
      </w:pPr>
    </w:p>
    <w:p w14:paraId="50E5F7ED">
      <w:pPr>
        <w:ind w:left="5" w:right="70"/>
        <w:rPr>
          <w:rFonts w:hint="eastAsia"/>
        </w:rPr>
      </w:pPr>
      <w:r>
        <w:rPr>
          <w:rFonts w:hint="eastAsia"/>
        </w:rPr>
        <w:t>For by these laws, they rule the tables and kitchens not only of the people but also of kings and princes, laying a yoke upon consciences from which Christ has delivered His Church.</w:t>
      </w:r>
    </w:p>
    <w:p w14:paraId="4395EC81">
      <w:pPr>
        <w:ind w:left="5" w:right="70"/>
        <w:rPr>
          <w:rFonts w:hint="eastAsia"/>
        </w:rPr>
      </w:pPr>
      <w:r>
        <w:rPr>
          <w:rFonts w:hint="eastAsia"/>
        </w:rPr>
        <w:t>因为通过这些律法，他们不仅统治着民众的餐桌和厨房，也统治着国王和王子的餐桌和厨房，将一个轭加在良心上，而基督已经将祂的教会从这轭中解救出来。</w:t>
      </w:r>
    </w:p>
    <w:p w14:paraId="6D4A29F3">
      <w:pPr>
        <w:ind w:left="5" w:right="70"/>
        <w:rPr>
          <w:rFonts w:hint="eastAsia"/>
        </w:rPr>
      </w:pPr>
    </w:p>
    <w:p w14:paraId="1CF9F46A">
      <w:pPr>
        <w:ind w:left="5" w:right="70"/>
        <w:rPr>
          <w:rFonts w:hint="eastAsia"/>
        </w:rPr>
      </w:pPr>
      <w:r>
        <w:rPr>
          <w:rFonts w:hint="eastAsia"/>
        </w:rPr>
        <w:t>And the more the Pope multiplies his prohibitions, the more suitors he has for dispensations.</w:t>
      </w:r>
    </w:p>
    <w:p w14:paraId="1777D060">
      <w:pPr>
        <w:ind w:left="5" w:right="70"/>
        <w:rPr>
          <w:rFonts w:hint="eastAsia"/>
        </w:rPr>
      </w:pPr>
      <w:r>
        <w:rPr>
          <w:rFonts w:hint="eastAsia"/>
        </w:rPr>
        <w:t>教宗越是增加他的禁令，就越有更多的人来请求豁免。</w:t>
      </w:r>
    </w:p>
    <w:p w14:paraId="665570B0">
      <w:pPr>
        <w:ind w:left="5" w:right="70"/>
        <w:rPr>
          <w:rFonts w:hint="eastAsia"/>
        </w:rPr>
      </w:pPr>
    </w:p>
    <w:p w14:paraId="7F5BC15B">
      <w:pPr>
        <w:ind w:left="5" w:right="70"/>
        <w:rPr>
          <w:rFonts w:hint="eastAsia"/>
        </w:rPr>
      </w:pPr>
      <w:r>
        <w:rPr>
          <w:rFonts w:hint="eastAsia"/>
        </w:rPr>
        <w:t>BOOK. XII. Sixth Controversy, OF THE SEVENTH BOOK. OF Auricular Confession, and Of the Secrets of Confession.</w:t>
      </w:r>
    </w:p>
    <w:p w14:paraId="0C16373A">
      <w:pPr>
        <w:ind w:left="5" w:right="70"/>
        <w:rPr>
          <w:rFonts w:hint="eastAsia"/>
        </w:rPr>
      </w:pPr>
      <w:r>
        <w:rPr>
          <w:rFonts w:hint="eastAsia"/>
        </w:rPr>
        <w:t>第十二卷 第六场辩论，论第七卷。论耳语忏悔，以及忏悔的秘密。</w:t>
      </w:r>
    </w:p>
    <w:p w14:paraId="33BA3B28">
      <w:pPr>
        <w:ind w:left="5" w:right="70"/>
        <w:rPr>
          <w:rFonts w:hint="eastAsia"/>
        </w:rPr>
      </w:pPr>
    </w:p>
    <w:p w14:paraId="3B1944FB">
      <w:pPr>
        <w:ind w:left="5" w:right="70"/>
        <w:rPr>
          <w:rFonts w:hint="eastAsia"/>
        </w:rPr>
      </w:pPr>
      <w:r>
        <w:rPr>
          <w:rFonts w:hint="eastAsia"/>
        </w:rPr>
        <w:t>Monergism Books</w:t>
      </w:r>
    </w:p>
    <w:p w14:paraId="2AF728E9">
      <w:pPr>
        <w:ind w:left="5" w:right="70"/>
        <w:rPr>
          <w:rFonts w:hint="eastAsia"/>
        </w:rPr>
      </w:pPr>
      <w:r>
        <w:rPr>
          <w:rFonts w:hint="eastAsia"/>
        </w:rPr>
        <w:t>Monergism 书籍</w:t>
      </w:r>
    </w:p>
    <w:p w14:paraId="687295C8">
      <w:pPr>
        <w:ind w:left="5" w:right="70"/>
        <w:rPr>
          <w:rFonts w:hint="eastAsia"/>
        </w:rPr>
      </w:pPr>
    </w:p>
    <w:p w14:paraId="340FAC59">
      <w:pPr>
        <w:ind w:left="5" w:right="70"/>
        <w:rPr>
          <w:rFonts w:hint="eastAsia"/>
        </w:rPr>
      </w:pPr>
      <w:r>
        <w:rPr>
          <w:rFonts w:hint="eastAsia"/>
        </w:rPr>
        <w:t>CHAP. 1. Four Sorts of Confession in Our Churches. Answer to the Cardinal.</w:t>
      </w:r>
    </w:p>
    <w:p w14:paraId="7CBA6B05">
      <w:pPr>
        <w:ind w:left="5" w:right="70"/>
        <w:rPr>
          <w:rFonts w:hint="eastAsia"/>
        </w:rPr>
      </w:pPr>
      <w:r>
        <w:rPr>
          <w:rFonts w:hint="eastAsia"/>
        </w:rPr>
        <w:t>第一章 我们教会中的四种告解。对红衣主教的回答。</w:t>
      </w:r>
    </w:p>
    <w:p w14:paraId="1957A01E">
      <w:pPr>
        <w:ind w:left="5" w:right="70"/>
        <w:rPr>
          <w:rFonts w:hint="eastAsia"/>
        </w:rPr>
      </w:pPr>
    </w:p>
    <w:p w14:paraId="6486DD3A">
      <w:pPr>
        <w:ind w:left="5" w:right="70"/>
        <w:rPr>
          <w:rFonts w:hint="eastAsia"/>
        </w:rPr>
      </w:pPr>
      <w:r>
        <w:rPr>
          <w:rFonts w:hint="eastAsia"/>
        </w:rPr>
        <w:t>His Majesty of England had said that auricular confession, as practiced in the Roman Church, was not used in the ancient Church.</w:t>
      </w:r>
    </w:p>
    <w:p w14:paraId="00128F37">
      <w:pPr>
        <w:ind w:left="5" w:right="70"/>
        <w:rPr>
          <w:rFonts w:hint="eastAsia"/>
        </w:rPr>
      </w:pPr>
      <w:r>
        <w:rPr>
          <w:rFonts w:hint="eastAsia"/>
        </w:rPr>
        <w:t>英格兰国王陛下曾说过，罗马教会实行的耳语忏悔，在古代教会中并不使用。</w:t>
      </w:r>
    </w:p>
    <w:p w14:paraId="557B11BF">
      <w:pPr>
        <w:ind w:left="5" w:right="70"/>
        <w:rPr>
          <w:rFonts w:hint="eastAsia"/>
        </w:rPr>
      </w:pPr>
    </w:p>
    <w:p w14:paraId="37908C62">
      <w:pPr>
        <w:ind w:left="5" w:right="70"/>
        <w:rPr>
          <w:rFonts w:hint="eastAsia"/>
        </w:rPr>
      </w:pPr>
      <w:r>
        <w:rPr>
          <w:rFonts w:hint="eastAsia"/>
        </w:rPr>
        <w:t>To this, the Cardinal answers in these words: “It is enough for us to say that the ancient Church held the vocal and distinct confession of sins to the pastor to be necessary for obtaining remission of sins.</w:t>
      </w:r>
    </w:p>
    <w:p w14:paraId="2A4919A4">
      <w:pPr>
        <w:ind w:left="5" w:right="70"/>
        <w:rPr>
          <w:rFonts w:hint="eastAsia"/>
        </w:rPr>
      </w:pPr>
      <w:r>
        <w:rPr>
          <w:rFonts w:hint="eastAsia"/>
        </w:rPr>
        <w:t>对此，红衣主教用这些话回答：“我们只需说，古代教会认为向牧师口头和清楚地承认罪过，是获得罪的赦免所必需的。</w:t>
      </w:r>
    </w:p>
    <w:p w14:paraId="6409929A">
      <w:pPr>
        <w:ind w:left="5" w:right="70"/>
        <w:rPr>
          <w:rFonts w:hint="eastAsia"/>
        </w:rPr>
      </w:pPr>
    </w:p>
    <w:p w14:paraId="444A3B0E">
      <w:pPr>
        <w:ind w:left="5" w:right="70"/>
        <w:rPr>
          <w:rFonts w:hint="eastAsia"/>
        </w:rPr>
      </w:pPr>
      <w:r>
        <w:rPr>
          <w:rFonts w:hint="eastAsia"/>
        </w:rPr>
        <w:t>And whereas the Church, out of indulgence and to yield to men’s bashfulness, would be content with secret and auricular confession instead of public confession, she does not thereby aggravate the yoke of confession but eases it.”</w:t>
      </w:r>
    </w:p>
    <w:p w14:paraId="08DE3921">
      <w:pPr>
        <w:ind w:left="5" w:right="70"/>
        <w:rPr>
          <w:rFonts w:hint="eastAsia"/>
        </w:rPr>
      </w:pPr>
      <w:r>
        <w:rPr>
          <w:rFonts w:hint="eastAsia"/>
        </w:rPr>
        <w:t>而教会，出于宽容并迁就人的羞怯，宁愿用秘密和耳语的忏悔来代替公开的忏悔，她这样做并非加重忏悔的轭，而是减轻了它。”</w:t>
      </w:r>
    </w:p>
    <w:p w14:paraId="137BB10D">
      <w:pPr>
        <w:ind w:left="5" w:right="70"/>
        <w:rPr>
          <w:rFonts w:hint="eastAsia"/>
        </w:rPr>
      </w:pPr>
    </w:p>
    <w:p w14:paraId="029D7E33">
      <w:pPr>
        <w:ind w:left="5" w:right="70"/>
        <w:rPr>
          <w:rFonts w:hint="eastAsia"/>
        </w:rPr>
      </w:pPr>
      <w:r>
        <w:rPr>
          <w:rFonts w:hint="eastAsia"/>
        </w:rPr>
        <w:t>By this, he acknowledges that in ancient times there was no auricular confession but that it was introduced to spare sinners who were ashamed of confessing publicly.</w:t>
      </w:r>
    </w:p>
    <w:p w14:paraId="714953DF">
      <w:pPr>
        <w:ind w:left="5" w:right="70"/>
        <w:rPr>
          <w:rFonts w:hint="eastAsia"/>
        </w:rPr>
      </w:pPr>
      <w:r>
        <w:rPr>
          <w:rFonts w:hint="eastAsia"/>
        </w:rPr>
        <w:t>由此，他承认在古代没有耳语忏悔，而是为了体谅那些羞于公开忏悔的罪人而引入的。</w:t>
      </w:r>
    </w:p>
    <w:p w14:paraId="612C361F">
      <w:pPr>
        <w:ind w:left="5" w:right="70"/>
        <w:rPr>
          <w:rFonts w:hint="eastAsia"/>
        </w:rPr>
      </w:pPr>
    </w:p>
    <w:p w14:paraId="41FE17DC">
      <w:pPr>
        <w:ind w:left="5" w:right="70"/>
        <w:rPr>
          <w:rFonts w:hint="eastAsia"/>
        </w:rPr>
      </w:pPr>
      <w:r>
        <w:rPr>
          <w:rFonts w:hint="eastAsia"/>
        </w:rPr>
        <w:t>He adds that as for vocal and distinct confession, the Apostles themselves instituted it by virtue of their authority to forgive or retain sins, which they had received from Christ.</w:t>
      </w:r>
    </w:p>
    <w:p w14:paraId="150B5581">
      <w:pPr>
        <w:ind w:left="5" w:right="70"/>
        <w:rPr>
          <w:rFonts w:hint="eastAsia"/>
        </w:rPr>
      </w:pPr>
      <w:r>
        <w:rPr>
          <w:rFonts w:hint="eastAsia"/>
        </w:rPr>
        <w:t>他补充说，至于口头和清楚的忏悔，使徒们自己借着他们从基督那里领受的赦罪或留罪的权柄而设立了它。</w:t>
      </w:r>
    </w:p>
    <w:p w14:paraId="5F59A7E2">
      <w:pPr>
        <w:ind w:left="5" w:right="70"/>
        <w:rPr>
          <w:rFonts w:hint="eastAsia"/>
        </w:rPr>
      </w:pPr>
    </w:p>
    <w:p w14:paraId="568B6645">
      <w:pPr>
        <w:ind w:left="5" w:right="70"/>
        <w:rPr>
          <w:rFonts w:hint="eastAsia"/>
        </w:rPr>
      </w:pPr>
      <w:r>
        <w:rPr>
          <w:rFonts w:hint="eastAsia"/>
        </w:rPr>
        <w:t>That all the Fathers understood by that authority the judicial absolution of sins, not merely the preaching of the Gospel.</w:t>
      </w:r>
    </w:p>
    <w:p w14:paraId="74269CFA">
      <w:pPr>
        <w:ind w:left="5" w:right="70"/>
        <w:rPr>
          <w:rFonts w:hint="eastAsia"/>
        </w:rPr>
      </w:pPr>
      <w:r>
        <w:rPr>
          <w:rFonts w:hint="eastAsia"/>
        </w:rPr>
        <w:t>所有教父都将那权柄理解为司法的罪的赦免，而不仅仅是传讲福音。</w:t>
      </w:r>
    </w:p>
    <w:p w14:paraId="3C88C4B5">
      <w:pPr>
        <w:ind w:left="5" w:right="70"/>
        <w:rPr>
          <w:rFonts w:hint="eastAsia"/>
        </w:rPr>
      </w:pPr>
    </w:p>
    <w:p w14:paraId="04B29ADC">
      <w:pPr>
        <w:ind w:left="5" w:right="70"/>
        <w:rPr>
          <w:rFonts w:hint="eastAsia"/>
        </w:rPr>
      </w:pPr>
      <w:r>
        <w:rPr>
          <w:rFonts w:hint="eastAsia"/>
        </w:rPr>
        <w:t>And that as one relative presupposes another, absolution presupposes a prior revealing of sins, which cannot be done except through confession.</w:t>
      </w:r>
    </w:p>
    <w:p w14:paraId="65E57AFD">
      <w:pPr>
        <w:ind w:left="5" w:right="70"/>
        <w:rPr>
          <w:rFonts w:hint="eastAsia"/>
        </w:rPr>
      </w:pPr>
      <w:r>
        <w:rPr>
          <w:rFonts w:hint="eastAsia"/>
        </w:rPr>
        <w:t>正如一个关系词预设了另一个，赦免预设了罪的先前揭示，这只能通过忏悔来完成。</w:t>
      </w:r>
    </w:p>
    <w:p w14:paraId="2C8A279A">
      <w:pPr>
        <w:ind w:left="5" w:right="70"/>
        <w:rPr>
          <w:rFonts w:hint="eastAsia"/>
        </w:rPr>
      </w:pPr>
    </w:p>
    <w:p w14:paraId="72D308DF">
      <w:pPr>
        <w:ind w:left="5" w:right="70"/>
        <w:rPr>
          <w:rFonts w:hint="eastAsia"/>
        </w:rPr>
      </w:pPr>
      <w:r>
        <w:rPr>
          <w:rFonts w:hint="eastAsia"/>
        </w:rPr>
        <w:t>He says next that both the Fathers and the Roman Church do not hold confession necessary for salvation with absolute necessity but only with a necessity of means—conditional and in cases of possibility—and that contrition supplies the defect of confession.</w:t>
      </w:r>
    </w:p>
    <w:p w14:paraId="5A4586EA">
      <w:pPr>
        <w:ind w:left="5" w:right="70"/>
        <w:rPr>
          <w:rFonts w:hint="eastAsia"/>
        </w:rPr>
      </w:pPr>
      <w:r>
        <w:rPr>
          <w:rFonts w:hint="eastAsia"/>
        </w:rPr>
        <w:t>他接着说，教父们和罗马教会都不认为忏悔对得救是绝对必要的，而只是在手段上必要——是有条件的，并且在可能的情况下——而且痛悔可以弥补忏悔的不足。</w:t>
      </w:r>
    </w:p>
    <w:p w14:paraId="130A83EA">
      <w:pPr>
        <w:ind w:left="5" w:right="70"/>
        <w:rPr>
          <w:rFonts w:hint="eastAsia"/>
        </w:rPr>
      </w:pPr>
    </w:p>
    <w:p w14:paraId="1166184A">
      <w:pPr>
        <w:ind w:left="5" w:right="70"/>
        <w:rPr>
          <w:rFonts w:hint="eastAsia"/>
        </w:rPr>
      </w:pPr>
      <w:r>
        <w:rPr>
          <w:rFonts w:hint="eastAsia"/>
        </w:rPr>
        <w:t>He says further: We do not hold Confession to be a Sacrament, but only a necessary and essential condition for a Sacrament, particularly for penitential absolution.</w:t>
      </w:r>
    </w:p>
    <w:p w14:paraId="21ADEB80">
      <w:pPr>
        <w:ind w:left="5" w:right="70"/>
        <w:rPr>
          <w:rFonts w:hint="eastAsia"/>
        </w:rPr>
      </w:pPr>
      <w:r>
        <w:rPr>
          <w:rFonts w:hint="eastAsia"/>
        </w:rPr>
        <w:t>他又说：我们不认为告解是一件圣事，而只是圣事的一个必要和本质的条件，特别是对于悔罪赦免。</w:t>
      </w:r>
    </w:p>
    <w:p w14:paraId="758D33B7">
      <w:pPr>
        <w:ind w:left="5" w:right="70"/>
        <w:rPr>
          <w:rFonts w:hint="eastAsia"/>
        </w:rPr>
      </w:pPr>
    </w:p>
    <w:p w14:paraId="555692AD">
      <w:pPr>
        <w:ind w:left="5" w:right="70"/>
        <w:rPr>
          <w:rFonts w:hint="eastAsia"/>
        </w:rPr>
      </w:pPr>
      <w:r>
        <w:rPr>
          <w:rFonts w:hint="eastAsia"/>
        </w:rPr>
        <w:t>He proves this with Augustine, who includes the imposition of hands among the Sacraments and says in his commentary on Psalm 146 that the cloth and salves applied to wounds are temporal Sacraments.</w:t>
      </w:r>
    </w:p>
    <w:p w14:paraId="4129EB3C">
      <w:pPr>
        <w:ind w:left="5" w:right="70"/>
        <w:rPr>
          <w:rFonts w:hint="eastAsia"/>
        </w:rPr>
      </w:pPr>
      <w:r>
        <w:rPr>
          <w:rFonts w:hint="eastAsia"/>
        </w:rPr>
        <w:t>他用奥古斯丁来证明这一点，奥古斯丁将按手礼列为圣事之一，并在他对诗篇146篇的注释中说，敷在伤口上的布和药膏是暂时的圣事。</w:t>
      </w:r>
    </w:p>
    <w:p w14:paraId="60EFE852">
      <w:pPr>
        <w:ind w:left="5" w:right="70"/>
        <w:rPr>
          <w:rFonts w:hint="eastAsia"/>
        </w:rPr>
      </w:pPr>
    </w:p>
    <w:p w14:paraId="6552E1D5">
      <w:pPr>
        <w:ind w:left="5" w:right="70"/>
        <w:rPr>
          <w:rFonts w:hint="eastAsia"/>
        </w:rPr>
      </w:pPr>
      <w:r>
        <w:rPr>
          <w:rFonts w:hint="eastAsia"/>
        </w:rPr>
        <w:t>In these passages, he would have us believe that Augustine means Sacramental absolution.</w:t>
      </w:r>
    </w:p>
    <w:p w14:paraId="36B39621">
      <w:pPr>
        <w:ind w:left="5" w:right="70"/>
        <w:rPr>
          <w:rFonts w:hint="eastAsia"/>
        </w:rPr>
      </w:pPr>
      <w:r>
        <w:rPr>
          <w:rFonts w:hint="eastAsia"/>
        </w:rPr>
        <w:t>在这些段落中，他想让我们相信奥古斯丁指的是圣事性的赦免。</w:t>
      </w:r>
    </w:p>
    <w:p w14:paraId="7CF62F0D">
      <w:pPr>
        <w:ind w:left="5" w:right="70"/>
        <w:rPr>
          <w:rFonts w:hint="eastAsia"/>
        </w:rPr>
      </w:pPr>
    </w:p>
    <w:p w14:paraId="3F51424A">
      <w:pPr>
        <w:ind w:left="5" w:right="70"/>
        <w:rPr>
          <w:rFonts w:hint="eastAsia"/>
        </w:rPr>
      </w:pPr>
      <w:r>
        <w:rPr>
          <w:rFonts w:hint="eastAsia"/>
        </w:rPr>
        <w:t>Leaving aside for now what the Cardinal says about penance and Sacramental absolution—which will be discussed later—we accept what he concedes: that Auricular Confession was not practiced in the ancient Church.</w:t>
      </w:r>
    </w:p>
    <w:p w14:paraId="7F4C9124">
      <w:pPr>
        <w:ind w:left="5" w:right="70"/>
        <w:rPr>
          <w:rFonts w:hint="eastAsia"/>
        </w:rPr>
      </w:pPr>
      <w:r>
        <w:rPr>
          <w:rFonts w:hint="eastAsia"/>
        </w:rPr>
        <w:t>暂时撇开红衣主教关于悔罪和圣事赦免的说法——这将在后面讨论——我们接受他所承认的：耳语忏悔在古代教会中并不实行。</w:t>
      </w:r>
    </w:p>
    <w:p w14:paraId="551F1DCC">
      <w:pPr>
        <w:ind w:left="5" w:right="70"/>
        <w:rPr>
          <w:rFonts w:hint="eastAsia"/>
        </w:rPr>
      </w:pPr>
    </w:p>
    <w:p w14:paraId="6805CA78">
      <w:pPr>
        <w:ind w:left="5" w:right="70"/>
        <w:rPr>
          <w:rFonts w:hint="eastAsia"/>
        </w:rPr>
      </w:pPr>
      <w:r>
        <w:rPr>
          <w:rFonts w:hint="eastAsia"/>
        </w:rPr>
        <w:t>It is not credible that those who introduced Auricular Confession to spare sinners embarrassment were wiser than the Apostles or the ancient Church in its original purity.</w:t>
      </w:r>
    </w:p>
    <w:p w14:paraId="3E42BF75">
      <w:pPr>
        <w:ind w:left="5" w:right="70"/>
        <w:rPr>
          <w:rFonts w:hint="eastAsia"/>
        </w:rPr>
      </w:pPr>
      <w:r>
        <w:rPr>
          <w:rFonts w:hint="eastAsia"/>
        </w:rPr>
        <w:t>那些为了体谅罪人的尴尬而引入耳语忏悔的人，比使徒或在其原始纯洁中的古代教会更聪明，这是不可信的。</w:t>
      </w:r>
    </w:p>
    <w:p w14:paraId="483BA7E5">
      <w:pPr>
        <w:ind w:left="5" w:right="70"/>
        <w:rPr>
          <w:rFonts w:hint="eastAsia"/>
        </w:rPr>
      </w:pPr>
    </w:p>
    <w:p w14:paraId="23CE664E">
      <w:pPr>
        <w:ind w:left="5" w:right="70"/>
        <w:rPr>
          <w:rFonts w:hint="eastAsia"/>
        </w:rPr>
      </w:pPr>
      <w:r>
        <w:rPr>
          <w:rFonts w:hint="eastAsia"/>
        </w:rPr>
        <w:t>The Gloss on the first Canon of the fifth distinction of Penance acknowledges the same and freely states that the confession made to a Priest is not instituted in the Word of God.</w:t>
      </w:r>
    </w:p>
    <w:p w14:paraId="55FFEBFA">
      <w:pPr>
        <w:ind w:left="5" w:right="70"/>
        <w:rPr>
          <w:rFonts w:hint="eastAsia"/>
        </w:rPr>
      </w:pPr>
      <w:r>
        <w:rPr>
          <w:rFonts w:hint="eastAsia"/>
        </w:rPr>
        <w:t>《悔罪》第五部分第一条教规的注释承认了这一点，并坦率地指出，向祭司作的忏悔并非设立在上帝的话语中。</w:t>
      </w:r>
    </w:p>
    <w:p w14:paraId="5E7DCF39">
      <w:pPr>
        <w:ind w:left="5" w:right="70"/>
        <w:rPr>
          <w:rFonts w:hint="eastAsia"/>
        </w:rPr>
      </w:pPr>
    </w:p>
    <w:p w14:paraId="564EF742">
      <w:pPr>
        <w:ind w:left="5" w:right="70"/>
        <w:rPr>
          <w:rFonts w:hint="eastAsia"/>
        </w:rPr>
      </w:pPr>
      <w:r>
        <w:rPr>
          <w:rFonts w:hint="eastAsia"/>
        </w:rPr>
        <w:t>These are its words: Others say that Confession was instituted in the New Testament by Saint James, who says, “Confess your sins to one another.”</w:t>
      </w:r>
    </w:p>
    <w:p w14:paraId="121FC260">
      <w:pPr>
        <w:ind w:left="5" w:right="70"/>
        <w:rPr>
          <w:rFonts w:hint="eastAsia"/>
        </w:rPr>
      </w:pPr>
      <w:r>
        <w:rPr>
          <w:rFonts w:hint="eastAsia"/>
        </w:rPr>
        <w:t>以下是它的原话：另一些人说，忏悔是圣雅各在新约中设立的，他说：“你们要彼此认罪。”</w:t>
      </w:r>
    </w:p>
    <w:p w14:paraId="422B2579">
      <w:pPr>
        <w:ind w:left="5" w:right="70"/>
        <w:rPr>
          <w:rFonts w:hint="eastAsia"/>
        </w:rPr>
      </w:pPr>
    </w:p>
    <w:p w14:paraId="45343DF7">
      <w:pPr>
        <w:ind w:left="5" w:right="70"/>
        <w:rPr>
          <w:rFonts w:hint="eastAsia"/>
        </w:rPr>
      </w:pPr>
      <w:r>
        <w:rPr>
          <w:rFonts w:hint="eastAsia"/>
        </w:rPr>
        <w:t>But it is better to say that it was established by some tradition of the Universal Church rather than by the authority of the New or Old Testament.</w:t>
      </w:r>
    </w:p>
    <w:p w14:paraId="22322AA8">
      <w:pPr>
        <w:ind w:left="5" w:right="70"/>
        <w:rPr>
          <w:rFonts w:hint="eastAsia"/>
        </w:rPr>
      </w:pPr>
      <w:r>
        <w:rPr>
          <w:rFonts w:hint="eastAsia"/>
        </w:rPr>
        <w:t>但最好说，它是由普世教会的某种传统所建立，而不是根据新约或旧约的权威。</w:t>
      </w:r>
    </w:p>
    <w:p w14:paraId="6830477E">
      <w:pPr>
        <w:ind w:left="5" w:right="70"/>
        <w:rPr>
          <w:rFonts w:hint="eastAsia"/>
        </w:rPr>
      </w:pPr>
    </w:p>
    <w:p w14:paraId="23A69A5C">
      <w:pPr>
        <w:ind w:left="5" w:right="70"/>
        <w:rPr>
          <w:rFonts w:hint="eastAsia"/>
        </w:rPr>
      </w:pPr>
      <w:r>
        <w:rPr>
          <w:rFonts w:hint="eastAsia"/>
        </w:rPr>
        <w:t>And shortly after: Confession is necessary among us in cases of mortal sins, but not among the Greeks, because such a tradition has not reached them.</w:t>
      </w:r>
    </w:p>
    <w:p w14:paraId="20D264C5">
      <w:pPr>
        <w:ind w:left="5" w:right="70"/>
        <w:rPr>
          <w:rFonts w:hint="eastAsia"/>
        </w:rPr>
      </w:pPr>
      <w:r>
        <w:rPr>
          <w:rFonts w:hint="eastAsia"/>
        </w:rPr>
        <w:t>稍后又说：在我们中间，忏悔在大罪的情况下是必要的，但在希腊人中间则不是，因为那样的传统没有传到他们那里。</w:t>
      </w:r>
    </w:p>
    <w:p w14:paraId="7A1C16B9">
      <w:pPr>
        <w:ind w:left="5" w:right="70"/>
        <w:rPr>
          <w:rFonts w:hint="eastAsia"/>
        </w:rPr>
      </w:pPr>
    </w:p>
    <w:p w14:paraId="26C7E196">
      <w:pPr>
        <w:ind w:left="5" w:right="70"/>
        <w:rPr>
          <w:rFonts w:hint="eastAsia"/>
        </w:rPr>
      </w:pPr>
      <w:r>
        <w:rPr>
          <w:rFonts w:hint="eastAsia"/>
        </w:rPr>
        <w:t>Beatus Rhenanus, in his introduction to Tertullian’s book On Penitence, acknowledges that secret Confession is nowhere commanded and that the ancient Church did not practice it.</w:t>
      </w:r>
    </w:p>
    <w:p w14:paraId="676C6E02">
      <w:pPr>
        <w:ind w:left="5" w:right="70"/>
        <w:rPr>
          <w:rFonts w:hint="eastAsia"/>
        </w:rPr>
      </w:pPr>
      <w:r>
        <w:rPr>
          <w:rFonts w:hint="eastAsia"/>
        </w:rPr>
        <w:t>比阿图斯·雷纳努斯，在他对特土良《论悔罪》一书的导言中，承认秘密忏悔在任何地方都没有被命令，并且古代教会也没有实行过。</w:t>
      </w:r>
    </w:p>
    <w:p w14:paraId="189F6E6D">
      <w:pPr>
        <w:ind w:left="5" w:right="70"/>
        <w:rPr>
          <w:rFonts w:hint="eastAsia"/>
        </w:rPr>
      </w:pPr>
    </w:p>
    <w:p w14:paraId="14968166">
      <w:pPr>
        <w:ind w:left="5" w:right="70"/>
        <w:rPr>
          <w:rFonts w:hint="eastAsia"/>
        </w:rPr>
      </w:pPr>
      <w:r>
        <w:rPr>
          <w:rFonts w:hint="eastAsia"/>
        </w:rPr>
        <w:t>The Cardinal need not tell us that confession of sins is necessary—we believe and teach it.</w:t>
      </w:r>
    </w:p>
    <w:p w14:paraId="4CA41007">
      <w:pPr>
        <w:ind w:left="5" w:right="70"/>
        <w:rPr>
          <w:rFonts w:hint="eastAsia"/>
        </w:rPr>
      </w:pPr>
      <w:r>
        <w:rPr>
          <w:rFonts w:hint="eastAsia"/>
        </w:rPr>
        <w:t>红衣主教不必告诉我们认罪是必要的——我们相信并教导这一点。</w:t>
      </w:r>
    </w:p>
    <w:p w14:paraId="45363EAD">
      <w:pPr>
        <w:ind w:left="5" w:right="70"/>
        <w:rPr>
          <w:rFonts w:hint="eastAsia"/>
        </w:rPr>
      </w:pPr>
    </w:p>
    <w:p w14:paraId="15793C18">
      <w:pPr>
        <w:ind w:left="5" w:right="70"/>
        <w:rPr>
          <w:rFonts w:hint="eastAsia"/>
        </w:rPr>
      </w:pPr>
      <w:r>
        <w:rPr>
          <w:rFonts w:hint="eastAsia"/>
        </w:rPr>
        <w:t>Whoever conceals their transgressions will not prosper, but whoever confesses and forsakes them will find mercy (Prov. 28:13).</w:t>
      </w:r>
    </w:p>
    <w:p w14:paraId="6776A6AE">
      <w:pPr>
        <w:ind w:left="5" w:right="70"/>
        <w:rPr>
          <w:rFonts w:hint="eastAsia"/>
        </w:rPr>
      </w:pPr>
      <w:r>
        <w:rPr>
          <w:rFonts w:hint="eastAsia"/>
        </w:rPr>
        <w:t>遮掩自己罪过的，必不亨通；承认离弃罪过的，必蒙怜恤（箴言28:13）。</w:t>
      </w:r>
    </w:p>
    <w:p w14:paraId="5E5B5539">
      <w:pPr>
        <w:ind w:left="5" w:right="70"/>
        <w:rPr>
          <w:rFonts w:hint="eastAsia"/>
        </w:rPr>
      </w:pPr>
    </w:p>
    <w:p w14:paraId="63A2B327">
      <w:pPr>
        <w:ind w:left="5" w:right="70"/>
        <w:rPr>
          <w:rFonts w:hint="eastAsia"/>
        </w:rPr>
      </w:pPr>
      <w:r>
        <w:rPr>
          <w:rFonts w:hint="eastAsia"/>
        </w:rPr>
        <w:t>But concerning confession of sins, there are four kinds, not all equally necessary.</w:t>
      </w:r>
    </w:p>
    <w:p w14:paraId="4C78D171">
      <w:pPr>
        <w:ind w:left="5" w:right="70"/>
        <w:rPr>
          <w:rFonts w:hint="eastAsia"/>
        </w:rPr>
      </w:pPr>
      <w:r>
        <w:rPr>
          <w:rFonts w:hint="eastAsia"/>
        </w:rPr>
        <w:t>但关于认罪，有四种，并非都同样必要。</w:t>
      </w:r>
    </w:p>
    <w:p w14:paraId="07D5D70F">
      <w:pPr>
        <w:ind w:left="5" w:right="70"/>
        <w:rPr>
          <w:rFonts w:hint="eastAsia"/>
        </w:rPr>
      </w:pPr>
    </w:p>
    <w:p w14:paraId="29C094A5">
      <w:pPr>
        <w:ind w:left="5" w:right="70"/>
        <w:rPr>
          <w:rFonts w:hint="eastAsia"/>
        </w:rPr>
      </w:pPr>
      <w:r>
        <w:rPr>
          <w:rFonts w:hint="eastAsia"/>
        </w:rPr>
        <w:t>For sins are confessed either to God alone, or to the Church publicly, or to a Pastor privately, or to a neighbor whom we have offended.</w:t>
      </w:r>
    </w:p>
    <w:p w14:paraId="45EAD8AF">
      <w:pPr>
        <w:ind w:left="5" w:right="70"/>
        <w:rPr>
          <w:rFonts w:hint="eastAsia"/>
        </w:rPr>
      </w:pPr>
      <w:r>
        <w:rPr>
          <w:rFonts w:hint="eastAsia"/>
        </w:rPr>
        <w:t>因为罪是向上帝独自承认，或向教会公开承认，或向牧师私下承认，或向我们得罪的邻舍承认。</w:t>
      </w:r>
    </w:p>
    <w:p w14:paraId="475ED9B0">
      <w:pPr>
        <w:ind w:left="5" w:right="70"/>
        <w:rPr>
          <w:rFonts w:hint="eastAsia"/>
        </w:rPr>
      </w:pPr>
    </w:p>
    <w:p w14:paraId="68D9D8F4">
      <w:pPr>
        <w:ind w:left="5" w:right="70"/>
        <w:rPr>
          <w:rFonts w:hint="eastAsia"/>
        </w:rPr>
      </w:pPr>
      <w:r>
        <w:rPr>
          <w:rFonts w:hint="eastAsia"/>
        </w:rPr>
        <w:t>Confession to God is absolutely necessary.</w:t>
      </w:r>
    </w:p>
    <w:p w14:paraId="5ABBB94C">
      <w:pPr>
        <w:ind w:left="5" w:right="70"/>
        <w:rPr>
          <w:rFonts w:hint="eastAsia"/>
        </w:rPr>
      </w:pPr>
      <w:r>
        <w:rPr>
          <w:rFonts w:hint="eastAsia"/>
        </w:rPr>
        <w:t>向上帝认罪是绝对必要的。</w:t>
      </w:r>
    </w:p>
    <w:p w14:paraId="3782D09A">
      <w:pPr>
        <w:ind w:left="5" w:right="70"/>
        <w:rPr>
          <w:rFonts w:hint="eastAsia"/>
        </w:rPr>
      </w:pPr>
    </w:p>
    <w:p w14:paraId="1C2A8773">
      <w:pPr>
        <w:ind w:left="5" w:right="70"/>
        <w:rPr>
          <w:rFonts w:hint="eastAsia"/>
        </w:rPr>
      </w:pPr>
      <w:r>
        <w:rPr>
          <w:rFonts w:hint="eastAsia"/>
        </w:rPr>
        <w:t>Of this, Saint John speaks in the first chapter of his first Epistle: If we confess our sins, God is faithful and just to forgive us our sins and to cleanse us from all unrighteousness (1 John 1:9).</w:t>
      </w:r>
    </w:p>
    <w:p w14:paraId="2E3DC0DA">
      <w:pPr>
        <w:ind w:left="5" w:right="70"/>
        <w:rPr>
          <w:rFonts w:hint="eastAsia"/>
        </w:rPr>
      </w:pPr>
      <w:r>
        <w:rPr>
          <w:rFonts w:hint="eastAsia"/>
        </w:rPr>
        <w:t>关于这一点，圣约翰在他的第一封信的第一章中说：我们若认自己的罪，上帝是信实的，是公义的，必要赦免我们的罪，洗净我们一切的不义（约翰一书1:9）。</w:t>
      </w:r>
    </w:p>
    <w:p w14:paraId="5770EE4E">
      <w:pPr>
        <w:ind w:left="5" w:right="70"/>
        <w:rPr>
          <w:rFonts w:hint="eastAsia"/>
        </w:rPr>
      </w:pPr>
    </w:p>
    <w:p w14:paraId="38BC911D">
      <w:pPr>
        <w:ind w:left="5" w:right="70"/>
        <w:rPr>
          <w:rFonts w:hint="eastAsia"/>
        </w:rPr>
      </w:pPr>
      <w:r>
        <w:rPr>
          <w:rFonts w:hint="eastAsia"/>
        </w:rPr>
        <w:t>David experienced the benefit of this confession when he said in Psalm 32:5: I said, “I will confess my transgressions to the Lord,” and you forgave the guilt of my sin.</w:t>
      </w:r>
    </w:p>
    <w:p w14:paraId="6C12FB2D">
      <w:pPr>
        <w:ind w:left="5" w:right="70"/>
        <w:rPr>
          <w:rFonts w:hint="eastAsia"/>
        </w:rPr>
      </w:pPr>
      <w:r>
        <w:rPr>
          <w:rFonts w:hint="eastAsia"/>
        </w:rPr>
        <w:t>大卫经历了这次认罪的好处，当他在诗篇32:5中说：我说：“我要向耶和华承认我的过犯，”你就赦免我的罪恶。</w:t>
      </w:r>
    </w:p>
    <w:p w14:paraId="2B8998FD">
      <w:pPr>
        <w:ind w:left="5" w:right="70"/>
        <w:rPr>
          <w:rFonts w:hint="eastAsia"/>
        </w:rPr>
      </w:pPr>
    </w:p>
    <w:p w14:paraId="5569E754">
      <w:pPr>
        <w:ind w:left="5" w:right="70"/>
        <w:rPr>
          <w:rFonts w:hint="eastAsia"/>
        </w:rPr>
      </w:pPr>
      <w:r>
        <w:rPr>
          <w:rFonts w:hint="eastAsia"/>
        </w:rPr>
        <w:t>For God will sooner tolerate sins followed by penitent confession than feigned righteousness, pride, and selfrighteousness.</w:t>
      </w:r>
    </w:p>
    <w:p w14:paraId="63C46A8B">
      <w:pPr>
        <w:ind w:left="5" w:right="70"/>
        <w:rPr>
          <w:rFonts w:hint="eastAsia"/>
        </w:rPr>
      </w:pPr>
      <w:r>
        <w:rPr>
          <w:rFonts w:hint="eastAsia"/>
        </w:rPr>
        <w:t>因为上帝宁愿容忍伴随着悔改认罪的罪，也不愿容忍虚假的公义、骄傲和自以为义。</w:t>
      </w:r>
    </w:p>
    <w:p w14:paraId="7E5813D2">
      <w:pPr>
        <w:ind w:left="5" w:right="70"/>
        <w:rPr>
          <w:rFonts w:hint="eastAsia"/>
        </w:rPr>
      </w:pPr>
    </w:p>
    <w:p w14:paraId="312EFD41">
      <w:pPr>
        <w:ind w:left="5" w:right="70"/>
        <w:rPr>
          <w:rFonts w:hint="eastAsia"/>
        </w:rPr>
      </w:pPr>
      <w:r>
        <w:rPr>
          <w:rFonts w:hint="eastAsia"/>
        </w:rPr>
        <w:t>Public Confession, though not absolutely necessary for salvation, is still a necessary practice in the Church of God—to stir repentance in the sinner, deter others from vice by example, and show outsiders that sin is not tolerated in the Church, thereby inviting them to embrace Christianity.</w:t>
      </w:r>
    </w:p>
    <w:p w14:paraId="280D7E5B">
      <w:pPr>
        <w:ind w:left="5" w:right="70"/>
        <w:rPr>
          <w:rFonts w:hint="eastAsia"/>
        </w:rPr>
      </w:pPr>
      <w:r>
        <w:rPr>
          <w:rFonts w:hint="eastAsia"/>
        </w:rPr>
        <w:t>公开认罪，虽然对得救并非绝对必要，但在上帝的教会中仍然是一项必要的实践——以激发罪人的悔改，以榜样劝阻他人犯罪，并向外人表明罪在教会中不被容忍，从而邀请他们接受基督教。</w:t>
      </w:r>
    </w:p>
    <w:p w14:paraId="7262102E">
      <w:pPr>
        <w:ind w:left="5" w:right="70"/>
        <w:rPr>
          <w:rFonts w:hint="eastAsia"/>
        </w:rPr>
      </w:pPr>
    </w:p>
    <w:p w14:paraId="69D04742">
      <w:pPr>
        <w:ind w:left="5" w:right="70"/>
        <w:rPr>
          <w:rFonts w:hint="eastAsia"/>
        </w:rPr>
      </w:pPr>
      <w:r>
        <w:rPr>
          <w:rFonts w:hint="eastAsia"/>
        </w:rPr>
        <w:t>The Council of Trent, in its fourteenth session (Chapter 8), approves public penances as grounded in the Apostle’s words (1 Tim. 5:20): Those who sin should be rebuked before all, so that others may fear.</w:t>
      </w:r>
    </w:p>
    <w:p w14:paraId="67EB85BE">
      <w:pPr>
        <w:ind w:left="5" w:right="70"/>
        <w:rPr>
          <w:rFonts w:hint="eastAsia"/>
        </w:rPr>
      </w:pPr>
      <w:r>
        <w:rPr>
          <w:rFonts w:hint="eastAsia"/>
        </w:rPr>
        <w:t>特伦托公会议，在其第十四次会议（第八章）中，批准了公开悔罪，认为其依据是使徒的话（提摩太前书5:20）：犯罪的人，当在众人面前责备他，叫其余的人也可以惧怕。</w:t>
      </w:r>
    </w:p>
    <w:p w14:paraId="386EFE01">
      <w:pPr>
        <w:ind w:left="5" w:right="70"/>
        <w:rPr>
          <w:rFonts w:hint="eastAsia"/>
        </w:rPr>
      </w:pPr>
    </w:p>
    <w:p w14:paraId="11017163">
      <w:pPr>
        <w:ind w:left="5" w:right="70"/>
        <w:rPr>
          <w:rFonts w:hint="eastAsia"/>
        </w:rPr>
      </w:pPr>
      <w:r>
        <w:rPr>
          <w:rFonts w:hint="eastAsia"/>
        </w:rPr>
        <w:t>It was the practice of the ancient Church to set aside a place for penitents so they might be recognized and distinguished from other Christians.</w:t>
      </w:r>
    </w:p>
    <w:p w14:paraId="4AA4F25B">
      <w:pPr>
        <w:ind w:left="5" w:right="70"/>
        <w:rPr>
          <w:rFonts w:hint="eastAsia"/>
        </w:rPr>
      </w:pPr>
      <w:r>
        <w:rPr>
          <w:rFonts w:hint="eastAsia"/>
        </w:rPr>
        <w:t>古代教会的做法是为悔罪者留出一个地方，以便他们可以被辨认并与其他基督徒区分开来。</w:t>
      </w:r>
    </w:p>
    <w:p w14:paraId="275CF142">
      <w:pPr>
        <w:ind w:left="5" w:right="70"/>
        <w:rPr>
          <w:rFonts w:hint="eastAsia"/>
        </w:rPr>
      </w:pPr>
    </w:p>
    <w:p w14:paraId="1085A271">
      <w:pPr>
        <w:ind w:left="5" w:right="70"/>
        <w:rPr>
          <w:rFonts w:hint="eastAsia"/>
        </w:rPr>
      </w:pPr>
      <w:r>
        <w:rPr>
          <w:rFonts w:hint="eastAsia"/>
        </w:rPr>
        <w:t>They stood for a time in the church porch—the first degree of penance, called prosklausis (foreweeping).</w:t>
      </w:r>
    </w:p>
    <w:p w14:paraId="315884BE">
      <w:pPr>
        <w:ind w:left="5" w:right="70"/>
        <w:rPr>
          <w:rFonts w:hint="eastAsia"/>
        </w:rPr>
      </w:pPr>
      <w:r>
        <w:rPr>
          <w:rFonts w:hint="eastAsia"/>
        </w:rPr>
        <w:t>他们一度站在教堂门廊——这是悔罪的第一阶段，称为prosklausis（前哭）。</w:t>
      </w:r>
    </w:p>
    <w:p w14:paraId="253BA66D">
      <w:pPr>
        <w:ind w:left="5" w:right="70"/>
        <w:rPr>
          <w:rFonts w:hint="eastAsia"/>
        </w:rPr>
      </w:pPr>
    </w:p>
    <w:p w14:paraId="147AF592">
      <w:pPr>
        <w:ind w:left="5" w:right="70"/>
        <w:rPr>
          <w:rFonts w:hint="eastAsia"/>
        </w:rPr>
      </w:pPr>
      <w:r>
        <w:rPr>
          <w:rFonts w:hint="eastAsia"/>
        </w:rPr>
        <w:t>After a year or two, they entered the church but remained in the narthex (entryway).</w:t>
      </w:r>
    </w:p>
    <w:p w14:paraId="3CAEB1ED">
      <w:pPr>
        <w:ind w:left="5" w:right="70"/>
        <w:rPr>
          <w:rFonts w:hint="eastAsia"/>
        </w:rPr>
      </w:pPr>
      <w:r>
        <w:rPr>
          <w:rFonts w:hint="eastAsia"/>
        </w:rPr>
        <w:t>一两年后，他们进入教堂，但仍留在前厅。</w:t>
      </w:r>
    </w:p>
    <w:p w14:paraId="1F90FDA7">
      <w:pPr>
        <w:ind w:left="5" w:right="70"/>
        <w:rPr>
          <w:rFonts w:hint="eastAsia"/>
        </w:rPr>
      </w:pPr>
    </w:p>
    <w:p w14:paraId="4F6E7C09">
      <w:pPr>
        <w:ind w:left="5" w:right="70"/>
        <w:rPr>
          <w:rFonts w:hint="eastAsia"/>
        </w:rPr>
      </w:pPr>
      <w:r>
        <w:rPr>
          <w:rFonts w:hint="eastAsia"/>
        </w:rPr>
        <w:t>They were not yet permitted to join in congregational prayers and were called akroatai (hearers), their penance being akroasis (hearing).</w:t>
      </w:r>
    </w:p>
    <w:p w14:paraId="4F13B54F">
      <w:pPr>
        <w:ind w:left="5" w:right="70"/>
        <w:rPr>
          <w:rFonts w:hint="eastAsia"/>
        </w:rPr>
      </w:pPr>
      <w:r>
        <w:rPr>
          <w:rFonts w:hint="eastAsia"/>
        </w:rPr>
        <w:t>他们还不被允许参加会众的祷告，被称为akroatai（听者），他们的悔罪是akroasis（听）。</w:t>
      </w:r>
    </w:p>
    <w:p w14:paraId="5F277E7A">
      <w:pPr>
        <w:ind w:left="5" w:right="70"/>
        <w:rPr>
          <w:rFonts w:hint="eastAsia"/>
        </w:rPr>
      </w:pPr>
    </w:p>
    <w:p w14:paraId="127F234F">
      <w:pPr>
        <w:ind w:left="5" w:right="70"/>
        <w:rPr>
          <w:rFonts w:hint="eastAsia"/>
        </w:rPr>
      </w:pPr>
      <w:r>
        <w:rPr>
          <w:rFonts w:hint="eastAsia"/>
        </w:rPr>
        <w:t>Having passed a year or more in that second degree of penance, according to the term assigned by the Canons, and according to the grievousness of the sin, they were permitted to draw nearer and to assist at prayers, but not admitted to the holy Communion.</w:t>
      </w:r>
    </w:p>
    <w:p w14:paraId="70772CBC">
      <w:pPr>
        <w:ind w:left="5" w:right="70"/>
        <w:rPr>
          <w:rFonts w:hint="eastAsia"/>
        </w:rPr>
      </w:pPr>
      <w:r>
        <w:rPr>
          <w:rFonts w:hint="eastAsia"/>
        </w:rPr>
        <w:t>在那个第二阶段的悔罪中度过了一年或更长时间后，根据教规所定的期限，并根据罪的严重性，他们被允许走近并参加祷告，但不能领受圣餐。</w:t>
      </w:r>
    </w:p>
    <w:p w14:paraId="589E0D46">
      <w:pPr>
        <w:ind w:left="5" w:right="70"/>
        <w:rPr>
          <w:rFonts w:hint="eastAsia"/>
        </w:rPr>
      </w:pPr>
    </w:p>
    <w:p w14:paraId="145076AA">
      <w:pPr>
        <w:ind w:left="5" w:right="70"/>
        <w:rPr>
          <w:rFonts w:hint="eastAsia"/>
        </w:rPr>
      </w:pPr>
      <w:r>
        <w:rPr>
          <w:rFonts w:hint="eastAsia"/>
        </w:rPr>
        <w:t>These were called the Prostrate, and that third degree of penance was called Prostrating, because they were prostrated on the ground, clothed with sacks, with their hair foul, and their countenance sad.</w:t>
      </w:r>
    </w:p>
    <w:p w14:paraId="0A123441">
      <w:pPr>
        <w:ind w:left="5" w:right="70"/>
        <w:rPr>
          <w:rFonts w:hint="eastAsia"/>
        </w:rPr>
      </w:pPr>
      <w:r>
        <w:rPr>
          <w:rFonts w:hint="eastAsia"/>
        </w:rPr>
        <w:t>这些被称为“俯伏者”，而悔罪的第三阶段被称为“俯伏”，因为他们俯伏在地上，身穿麻衣，头发肮脏，面容悲伤。</w:t>
      </w:r>
    </w:p>
    <w:p w14:paraId="3E6684C0">
      <w:pPr>
        <w:ind w:left="5" w:right="70"/>
        <w:rPr>
          <w:rFonts w:hint="eastAsia"/>
        </w:rPr>
      </w:pPr>
    </w:p>
    <w:p w14:paraId="198A73D7">
      <w:pPr>
        <w:ind w:left="5" w:right="70"/>
        <w:rPr>
          <w:rFonts w:hint="eastAsia"/>
        </w:rPr>
      </w:pPr>
      <w:r>
        <w:rPr>
          <w:rFonts w:hint="eastAsia"/>
        </w:rPr>
        <w:t>The term of that prostrating being expired, they came nearer to the sacred mysteries and might see the celebration of the holy Communion, but were not admitted to it.</w:t>
      </w:r>
    </w:p>
    <w:p w14:paraId="709B4417">
      <w:pPr>
        <w:ind w:left="5" w:right="70"/>
        <w:rPr>
          <w:rFonts w:hint="eastAsia"/>
        </w:rPr>
      </w:pPr>
      <w:r>
        <w:rPr>
          <w:rFonts w:hint="eastAsia"/>
        </w:rPr>
        <w:t>那俯伏的期限满了，他们就走近神圣的奥秘，可以观看圣餐的举行，但不能领受。</w:t>
      </w:r>
    </w:p>
    <w:p w14:paraId="33A60224">
      <w:pPr>
        <w:ind w:left="5" w:right="70"/>
        <w:rPr>
          <w:rFonts w:hint="eastAsia"/>
        </w:rPr>
      </w:pPr>
    </w:p>
    <w:p w14:paraId="0439068D">
      <w:pPr>
        <w:ind w:left="5" w:right="70"/>
        <w:rPr>
          <w:rFonts w:hint="eastAsia"/>
        </w:rPr>
      </w:pPr>
      <w:r>
        <w:rPr>
          <w:rFonts w:hint="eastAsia"/>
        </w:rPr>
        <w:t>That degree of penance was called standing together.</w:t>
      </w:r>
    </w:p>
    <w:p w14:paraId="4018D223">
      <w:pPr>
        <w:ind w:left="5" w:right="70"/>
        <w:rPr>
          <w:rFonts w:hint="eastAsia"/>
        </w:rPr>
      </w:pPr>
      <w:r>
        <w:rPr>
          <w:rFonts w:hint="eastAsia"/>
        </w:rPr>
        <w:t>那悔罪的阶段被称为“同站”。</w:t>
      </w:r>
    </w:p>
    <w:p w14:paraId="314311F7">
      <w:pPr>
        <w:ind w:left="5" w:right="70"/>
        <w:rPr>
          <w:rFonts w:hint="eastAsia"/>
        </w:rPr>
      </w:pPr>
    </w:p>
    <w:p w14:paraId="7D1AC73F">
      <w:pPr>
        <w:ind w:left="5" w:right="70"/>
        <w:rPr>
          <w:rFonts w:hint="eastAsia"/>
        </w:rPr>
      </w:pPr>
      <w:r>
        <w:rPr>
          <w:rFonts w:hint="eastAsia"/>
        </w:rPr>
        <w:t>After which, they were admitted unto the Lord’s Table.</w:t>
      </w:r>
    </w:p>
    <w:p w14:paraId="76D52593">
      <w:pPr>
        <w:ind w:left="5" w:right="70"/>
        <w:rPr>
          <w:rFonts w:hint="eastAsia"/>
        </w:rPr>
      </w:pPr>
      <w:r>
        <w:rPr>
          <w:rFonts w:hint="eastAsia"/>
        </w:rPr>
        <w:t>之后，他们就被接纳到主的桌前。</w:t>
      </w:r>
    </w:p>
    <w:p w14:paraId="1EC9598B">
      <w:pPr>
        <w:ind w:left="5" w:right="70"/>
        <w:rPr>
          <w:rFonts w:hint="eastAsia"/>
        </w:rPr>
      </w:pPr>
    </w:p>
    <w:p w14:paraId="4DA11D79">
      <w:pPr>
        <w:ind w:left="5" w:right="70"/>
        <w:rPr>
          <w:rFonts w:hint="eastAsia"/>
        </w:rPr>
      </w:pPr>
      <w:r>
        <w:rPr>
          <w:rFonts w:hint="eastAsia"/>
        </w:rPr>
        <w:t>Already in the time of the Council of Nicaea, those degrees of penance were practiced, as may be seen in the eleventh and twelfth Canon.</w:t>
      </w:r>
    </w:p>
    <w:p w14:paraId="116C90AF">
      <w:pPr>
        <w:ind w:left="5" w:right="70"/>
        <w:rPr>
          <w:rFonts w:hint="eastAsia"/>
        </w:rPr>
      </w:pPr>
      <w:r>
        <w:rPr>
          <w:rFonts w:hint="eastAsia"/>
        </w:rPr>
        <w:t>早在尼西亚公会议时期，那些悔罪的等级就已经实行了，这可见于第十一和第十二条教规。</w:t>
      </w:r>
    </w:p>
    <w:p w14:paraId="2E7B156E">
      <w:pPr>
        <w:ind w:left="5" w:right="70"/>
        <w:rPr>
          <w:rFonts w:hint="eastAsia"/>
        </w:rPr>
      </w:pPr>
    </w:p>
    <w:p w14:paraId="44F24EAB">
      <w:pPr>
        <w:ind w:left="5" w:right="70"/>
        <w:rPr>
          <w:rFonts w:hint="eastAsia"/>
        </w:rPr>
      </w:pPr>
      <w:r>
        <w:rPr>
          <w:rFonts w:hint="eastAsia"/>
        </w:rPr>
        <w:t>And above fifty or sixty years before Gregory, Thaumaturgus had made those Constitutions which are found in Balsamon.</w:t>
      </w:r>
    </w:p>
    <w:p w14:paraId="54FD9249">
      <w:pPr>
        <w:ind w:left="5" w:right="70"/>
        <w:rPr>
          <w:rFonts w:hint="eastAsia"/>
        </w:rPr>
      </w:pPr>
      <w:r>
        <w:rPr>
          <w:rFonts w:hint="eastAsia"/>
        </w:rPr>
        <w:t>在格列高利之前五六十年，显灵者格列高利就已经制定了那些在巴尔萨蒙著作中可以找到的法规。</w:t>
      </w:r>
    </w:p>
    <w:p w14:paraId="2B0D9580">
      <w:pPr>
        <w:ind w:left="5" w:right="70"/>
        <w:rPr>
          <w:rFonts w:hint="eastAsia"/>
        </w:rPr>
      </w:pPr>
    </w:p>
    <w:p w14:paraId="13935457">
      <w:pPr>
        <w:ind w:left="5" w:right="70"/>
        <w:rPr>
          <w:rFonts w:hint="eastAsia"/>
        </w:rPr>
      </w:pPr>
      <w:r>
        <w:rPr>
          <w:rFonts w:hint="eastAsia"/>
        </w:rPr>
        <w:t>The 59th Canon of the Epistle of Basil to Amphilochius is this: The fornicator shall be seven years without communicating of the holy things.</w:t>
      </w:r>
    </w:p>
    <w:p w14:paraId="363225F7">
      <w:pPr>
        <w:ind w:left="5" w:right="70"/>
        <w:rPr>
          <w:rFonts w:hint="eastAsia"/>
        </w:rPr>
      </w:pPr>
      <w:r>
        <w:rPr>
          <w:rFonts w:hint="eastAsia"/>
        </w:rPr>
        <w:t>巴西尔给安菲洛基乌书信的第59条教规是这样写的：行淫者七年不得领受圣物。</w:t>
      </w:r>
    </w:p>
    <w:p w14:paraId="46F3DDE5">
      <w:pPr>
        <w:ind w:left="5" w:right="70"/>
        <w:rPr>
          <w:rFonts w:hint="eastAsia"/>
        </w:rPr>
      </w:pPr>
    </w:p>
    <w:p w14:paraId="1C5D73C2">
      <w:pPr>
        <w:ind w:left="5" w:right="70"/>
        <w:rPr>
          <w:rFonts w:hint="eastAsia"/>
        </w:rPr>
      </w:pPr>
      <w:r>
        <w:rPr>
          <w:rFonts w:hint="eastAsia"/>
        </w:rPr>
        <w:t>He shall be two years a Weeper, two years a Hearer, and two years Prostrate, and one year only a Fellow-stander, and in the eighth year he shall be received to the Communion.</w:t>
      </w:r>
    </w:p>
    <w:p w14:paraId="1A1CAD3A">
      <w:pPr>
        <w:ind w:left="5" w:right="70"/>
        <w:rPr>
          <w:rFonts w:hint="eastAsia"/>
        </w:rPr>
      </w:pPr>
      <w:r>
        <w:rPr>
          <w:rFonts w:hint="eastAsia"/>
        </w:rPr>
        <w:t>他将作两年“哭泣者”，两年“听者”，两年“俯伏者”，只一年作“同站者”，到第八年他将被接纳领受圣餐。</w:t>
      </w:r>
    </w:p>
    <w:p w14:paraId="308E6CB7">
      <w:pPr>
        <w:ind w:left="5" w:right="70"/>
        <w:rPr>
          <w:rFonts w:hint="eastAsia"/>
        </w:rPr>
      </w:pPr>
    </w:p>
    <w:p w14:paraId="754DF484">
      <w:pPr>
        <w:ind w:left="5" w:right="70"/>
        <w:rPr>
          <w:rFonts w:hint="eastAsia"/>
        </w:rPr>
      </w:pPr>
      <w:r>
        <w:rPr>
          <w:rFonts w:hint="eastAsia"/>
        </w:rPr>
        <w:t>The place or enclosure where the Penitents stood hearing the Sermon afar off was called προαύλιον.</w:t>
      </w:r>
    </w:p>
    <w:p w14:paraId="0B18B9FE">
      <w:pPr>
        <w:ind w:left="5" w:right="70"/>
        <w:rPr>
          <w:rFonts w:hint="eastAsia"/>
        </w:rPr>
      </w:pPr>
      <w:r>
        <w:rPr>
          <w:rFonts w:hint="eastAsia"/>
        </w:rPr>
        <w:t>悔罪者站在远处听讲道的地方或围栏被称为προαύλιον。</w:t>
      </w:r>
    </w:p>
    <w:p w14:paraId="7170B06E">
      <w:pPr>
        <w:ind w:left="5" w:right="70"/>
        <w:rPr>
          <w:rFonts w:hint="eastAsia"/>
        </w:rPr>
      </w:pPr>
    </w:p>
    <w:p w14:paraId="4F8D7B00">
      <w:pPr>
        <w:ind w:left="5" w:right="70"/>
        <w:rPr>
          <w:rFonts w:hint="eastAsia"/>
        </w:rPr>
      </w:pPr>
      <w:r>
        <w:rPr>
          <w:rFonts w:hint="eastAsia"/>
        </w:rPr>
        <w:t>Of that public penance, mention is made in the book De Dogmatibus Ecclesiasticis, ascribed to Augustine, chapter 53: Him that is pressed with mortal sins committed since Baptism, I exhort, first to satisfy by public penance, and after that, being reconciled by the Priest’s judgment, to be adjoined unto the Communion.</w:t>
      </w:r>
    </w:p>
    <w:p w14:paraId="0EEEE80E">
      <w:pPr>
        <w:ind w:left="5" w:right="70"/>
        <w:rPr>
          <w:rFonts w:hint="eastAsia"/>
        </w:rPr>
      </w:pPr>
      <w:r>
        <w:rPr>
          <w:rFonts w:hint="eastAsia"/>
        </w:rPr>
        <w:t>在那本归于奥古斯丁的《教会教义论》第五十三章中提到了公开的悔罪：我劝勉那受洗后犯下死罪的人，首先通过公开的悔罪来补赎，之后，经祭司的判断和解，再被接纳领受圣餐。</w:t>
      </w:r>
    </w:p>
    <w:p w14:paraId="40AE4CC2">
      <w:pPr>
        <w:ind w:left="5" w:right="70"/>
        <w:rPr>
          <w:rFonts w:hint="eastAsia"/>
        </w:rPr>
      </w:pPr>
    </w:p>
    <w:p w14:paraId="4C0F4BDB">
      <w:pPr>
        <w:ind w:left="5" w:right="70"/>
        <w:rPr>
          <w:rFonts w:hint="eastAsia"/>
        </w:rPr>
      </w:pPr>
      <w:r>
        <w:rPr>
          <w:rFonts w:hint="eastAsia"/>
        </w:rPr>
        <w:t>Where the Author speaks of reconciliation to the Church.</w:t>
      </w:r>
    </w:p>
    <w:p w14:paraId="60EEB3D4">
      <w:pPr>
        <w:ind w:left="5" w:right="70"/>
        <w:rPr>
          <w:rFonts w:hint="eastAsia"/>
        </w:rPr>
      </w:pPr>
      <w:r>
        <w:rPr>
          <w:rFonts w:hint="eastAsia"/>
        </w:rPr>
        <w:t>作者在那里谈到与教会的和解。</w:t>
      </w:r>
    </w:p>
    <w:p w14:paraId="3DCCAF47">
      <w:pPr>
        <w:ind w:left="5" w:right="70"/>
        <w:rPr>
          <w:rFonts w:hint="eastAsia"/>
        </w:rPr>
      </w:pPr>
    </w:p>
    <w:p w14:paraId="1771367C">
      <w:pPr>
        <w:ind w:left="5" w:right="70"/>
        <w:rPr>
          <w:rFonts w:hint="eastAsia"/>
        </w:rPr>
      </w:pPr>
      <w:r>
        <w:rPr>
          <w:rFonts w:hint="eastAsia"/>
        </w:rPr>
        <w:t>Of that public penance, Tertullian and Ambrose speak in the books which they have written of penance.</w:t>
      </w:r>
    </w:p>
    <w:p w14:paraId="5EEC89B7">
      <w:pPr>
        <w:ind w:left="5" w:right="70"/>
        <w:rPr>
          <w:rFonts w:hint="eastAsia"/>
        </w:rPr>
      </w:pPr>
      <w:r>
        <w:rPr>
          <w:rFonts w:hint="eastAsia"/>
        </w:rPr>
        <w:t>关于那公开的悔罪，特土良和安波罗修在他们所写的关于悔罪的著作中有所论述。</w:t>
      </w:r>
    </w:p>
    <w:p w14:paraId="41D2CFFE">
      <w:pPr>
        <w:ind w:left="5" w:right="70"/>
        <w:rPr>
          <w:rFonts w:hint="eastAsia"/>
        </w:rPr>
      </w:pPr>
    </w:p>
    <w:p w14:paraId="351F2421">
      <w:pPr>
        <w:ind w:left="5" w:right="70"/>
        <w:rPr>
          <w:rFonts w:hint="eastAsia"/>
        </w:rPr>
      </w:pPr>
      <w:r>
        <w:rPr>
          <w:rFonts w:hint="eastAsia"/>
        </w:rPr>
        <w:t>As for private confession of the sinner to his pastor in old time, if the sin was not known, the sinner that felt a load on his conscience, before he came to the public penance, would come privately to one of the pastors; not to ask absolution, or to undergo the penances and satisfactions, either corporal or pecuniary, which his pastor would lay upon him, as it is practiced now in the Roman Church; but to receive counsel and comfort from him.</w:t>
      </w:r>
    </w:p>
    <w:p w14:paraId="6E6B7A6A">
      <w:pPr>
        <w:ind w:left="5" w:right="70"/>
        <w:rPr>
          <w:rFonts w:hint="eastAsia"/>
        </w:rPr>
      </w:pPr>
      <w:r>
        <w:rPr>
          <w:rFonts w:hint="eastAsia"/>
        </w:rPr>
        <w:t>至于古时罪人向他的牧师私下忏悔，如果罪是未知的，那良心感到重负的罪人，在进行公开悔罪之前，会私下来到一位牧师面前；不是为了请求赦免，或接受他牧师会加给他的肉体或金钱的悔罪和补赎，像现在罗马教会所实行的那样；而是为了从他那里得到劝告和安慰。</w:t>
      </w:r>
    </w:p>
    <w:p w14:paraId="0D4158D0">
      <w:pPr>
        <w:ind w:left="5" w:right="70"/>
        <w:rPr>
          <w:rFonts w:hint="eastAsia"/>
        </w:rPr>
      </w:pPr>
    </w:p>
    <w:p w14:paraId="3772B7D9">
      <w:pPr>
        <w:ind w:left="5" w:right="70"/>
        <w:rPr>
          <w:rFonts w:hint="eastAsia"/>
        </w:rPr>
      </w:pPr>
      <w:r>
        <w:rPr>
          <w:rFonts w:hint="eastAsia"/>
        </w:rPr>
        <w:t>Then it was the pastor’s part to judge whether the crime was of such a nature as to require a public confession and penance.</w:t>
      </w:r>
    </w:p>
    <w:p w14:paraId="7127B7AB">
      <w:pPr>
        <w:ind w:left="5" w:right="70"/>
        <w:rPr>
          <w:rFonts w:hint="eastAsia"/>
        </w:rPr>
      </w:pPr>
      <w:r>
        <w:rPr>
          <w:rFonts w:hint="eastAsia"/>
        </w:rPr>
        <w:t>那时，判断罪的性质是否需要公开忏悔和悔罪，是牧师的责任。</w:t>
      </w:r>
    </w:p>
    <w:p w14:paraId="7B9F482F">
      <w:pPr>
        <w:ind w:left="5" w:right="70"/>
        <w:rPr>
          <w:rFonts w:hint="eastAsia"/>
        </w:rPr>
      </w:pPr>
    </w:p>
    <w:p w14:paraId="748A9747">
      <w:pPr>
        <w:ind w:left="5" w:right="70"/>
        <w:rPr>
          <w:rFonts w:hint="eastAsia"/>
        </w:rPr>
      </w:pPr>
      <w:r>
        <w:rPr>
          <w:rFonts w:hint="eastAsia"/>
        </w:rPr>
        <w:t>Upon which we have a very express testimony of Origen, Homily 2 upon Psalm 37, where he speaks thus unto the sinner, who has purposed in his heart to confess his sin privately to one of the pastors: “Look diligently to whom thou shouldst confess thy sin.</w:t>
      </w:r>
    </w:p>
    <w:p w14:paraId="70E56367">
      <w:pPr>
        <w:ind w:left="5" w:right="70"/>
        <w:rPr>
          <w:rFonts w:hint="eastAsia"/>
        </w:rPr>
      </w:pPr>
      <w:r>
        <w:rPr>
          <w:rFonts w:hint="eastAsia"/>
        </w:rPr>
        <w:t>对此，我们有俄利根在诗篇37篇第二篇讲道中的一个非常明确的见证，他如此对那心里打算私下向一位牧师承认罪的罪人说：“要仔细看你该向谁承认你的罪。</w:t>
      </w:r>
    </w:p>
    <w:p w14:paraId="5F6B34FF">
      <w:pPr>
        <w:ind w:left="5" w:right="70"/>
        <w:rPr>
          <w:rFonts w:hint="eastAsia"/>
        </w:rPr>
      </w:pPr>
    </w:p>
    <w:p w14:paraId="7F4B34AD">
      <w:pPr>
        <w:ind w:left="5" w:right="70"/>
        <w:rPr>
          <w:rFonts w:hint="eastAsia"/>
        </w:rPr>
      </w:pPr>
      <w:r>
        <w:rPr>
          <w:rFonts w:hint="eastAsia"/>
        </w:rPr>
        <w:t>First try the physician to whom thou must declare the cause of thy sickness, one that knows how to become weak with the weak, and weep with him that weeps; one that understands the manner of fellowmourning and fellow-feeling; that thou mayest after that follow the counsel given thee by him that will show himself a learned and compassionate physician.</w:t>
      </w:r>
    </w:p>
    <w:p w14:paraId="2C84C033">
      <w:pPr>
        <w:ind w:left="5" w:right="70"/>
        <w:rPr>
          <w:rFonts w:hint="eastAsia"/>
        </w:rPr>
      </w:pPr>
      <w:r>
        <w:rPr>
          <w:rFonts w:hint="eastAsia"/>
        </w:rPr>
        <w:t>先试试你必须向其陈述病因的医生，一个知道如何与软弱的人一同软弱，与哭泣的人一同哭泣的人；一个明白同哀和同情之道的人；这样你之后就可以遵从他所给你的劝告，他将表明自己是一个有学问和有同情心的医生。</w:t>
      </w:r>
    </w:p>
    <w:p w14:paraId="61B3749C">
      <w:pPr>
        <w:ind w:left="5" w:right="70"/>
        <w:rPr>
          <w:rFonts w:hint="eastAsia"/>
        </w:rPr>
      </w:pPr>
    </w:p>
    <w:p w14:paraId="0F6368E8">
      <w:pPr>
        <w:ind w:left="5" w:right="70"/>
        <w:rPr>
          <w:rFonts w:hint="eastAsia"/>
        </w:rPr>
      </w:pPr>
      <w:r>
        <w:rPr>
          <w:rFonts w:hint="eastAsia"/>
        </w:rPr>
        <w:t>And if he has known and foreseen, that thy sickness is such that it needs to be declared and remedied in the assembly of the whole Church, that others may be thereby edified, and thyself cured; that must be executed with careful deliberation, and by the counsel of that skillful physician.”</w:t>
      </w:r>
    </w:p>
    <w:p w14:paraId="0C886F19">
      <w:pPr>
        <w:ind w:left="5" w:right="70"/>
        <w:rPr>
          <w:rFonts w:hint="eastAsia"/>
        </w:rPr>
      </w:pPr>
      <w:r>
        <w:rPr>
          <w:rFonts w:hint="eastAsia"/>
        </w:rPr>
        <w:t>如果他已经知道并预见，你的病是如此，以至于需要在全教会的集会中被宣告和医治，以便他人可以因此得造就，你自己可以得痊愈；那必须经过审慎的考虑，并遵从那位有技巧的医生的劝告来执行。”</w:t>
      </w:r>
    </w:p>
    <w:p w14:paraId="68A3AEFE">
      <w:pPr>
        <w:ind w:left="5" w:right="70"/>
        <w:rPr>
          <w:rFonts w:hint="eastAsia"/>
        </w:rPr>
      </w:pPr>
    </w:p>
    <w:p w14:paraId="0E2A1B28">
      <w:pPr>
        <w:ind w:left="5" w:right="70"/>
        <w:rPr>
          <w:rFonts w:hint="eastAsia"/>
        </w:rPr>
      </w:pPr>
      <w:r>
        <w:rPr>
          <w:rFonts w:hint="eastAsia"/>
        </w:rPr>
        <w:t>That counsel is both holy and wholesome, and it is that which we endeavor to practice in our churches.</w:t>
      </w:r>
    </w:p>
    <w:p w14:paraId="348A40AF">
      <w:pPr>
        <w:ind w:left="5" w:right="70"/>
        <w:rPr>
          <w:rFonts w:hint="eastAsia"/>
        </w:rPr>
      </w:pPr>
      <w:r>
        <w:rPr>
          <w:rFonts w:hint="eastAsia"/>
        </w:rPr>
        <w:t>那个劝告既圣洁又健康，也是我们在我们的教会中努力实践的。</w:t>
      </w:r>
    </w:p>
    <w:p w14:paraId="58B15A12">
      <w:pPr>
        <w:ind w:left="5" w:right="70"/>
        <w:rPr>
          <w:rFonts w:hint="eastAsia"/>
        </w:rPr>
      </w:pPr>
    </w:p>
    <w:p w14:paraId="7CC22B70">
      <w:pPr>
        <w:ind w:left="5" w:right="70"/>
        <w:rPr>
          <w:rFonts w:hint="eastAsia"/>
        </w:rPr>
      </w:pPr>
      <w:r>
        <w:rPr>
          <w:rFonts w:hint="eastAsia"/>
        </w:rPr>
        <w:t>For if it be a thing both commendable and profitable for an afflicted man to pour his bitterness into the bosom of a godly friend, and to show him his wounds, to receive counsel and comfort from him, how much more when that grief is communicated unto those whom God has set to be heralds of peace and ministers of reconciliation, and who are authorized by God to announce to the repenting sinner the remission of sins by Jesus Christ?</w:t>
      </w:r>
    </w:p>
    <w:p w14:paraId="1EB9EB99">
      <w:pPr>
        <w:ind w:left="5" w:right="70"/>
        <w:rPr>
          <w:rFonts w:hint="eastAsia"/>
        </w:rPr>
      </w:pPr>
      <w:r>
        <w:rPr>
          <w:rFonts w:hint="eastAsia"/>
        </w:rPr>
        <w:t>因为如果一个受苦的人将他的苦楚倾诉在一个敬虔的朋友怀中，并向他展示他的伤口，以从他那里得到劝告和安慰，是一件既值得称赞又有益的事，那么当那悲伤被传达给那些被上帝设立为和平的使者和和解的仆人，并且被上帝授权向悔改的罪人宣告因耶稣基督而罪得赦免的人时，岂不更甚？</w:t>
      </w:r>
    </w:p>
    <w:p w14:paraId="50A923E7">
      <w:pPr>
        <w:ind w:left="5" w:right="70"/>
        <w:rPr>
          <w:rFonts w:hint="eastAsia"/>
        </w:rPr>
      </w:pPr>
    </w:p>
    <w:p w14:paraId="534CA496">
      <w:pPr>
        <w:ind w:left="5" w:right="70"/>
        <w:rPr>
          <w:rFonts w:hint="eastAsia"/>
        </w:rPr>
      </w:pPr>
      <w:r>
        <w:rPr>
          <w:rFonts w:hint="eastAsia"/>
        </w:rPr>
        <w:t>Of that nature were the confessions of those who came to John the Baptist in the desert, confessing their sins, and the confessions of those mentioned in Acts 19:18: “Many that believed came and confessed and showed their deeds.”</w:t>
      </w:r>
    </w:p>
    <w:p w14:paraId="34C60BF8">
      <w:pPr>
        <w:ind w:left="5" w:right="70"/>
        <w:rPr>
          <w:rFonts w:hint="eastAsia"/>
        </w:rPr>
      </w:pPr>
      <w:r>
        <w:rPr>
          <w:rFonts w:hint="eastAsia"/>
        </w:rPr>
        <w:t>那种性质的忏悔，就是那些到旷野的施洗约翰那里承认自己罪的人的忏悔，以及使徒行传19:18所记载的那些人的忏悔：“信的人多有来承认诉说自己所行的事。”</w:t>
      </w:r>
    </w:p>
    <w:p w14:paraId="4C8B05DE">
      <w:pPr>
        <w:ind w:left="5" w:right="70"/>
        <w:rPr>
          <w:rFonts w:hint="eastAsia"/>
        </w:rPr>
      </w:pPr>
    </w:p>
    <w:p w14:paraId="21E452A2">
      <w:pPr>
        <w:ind w:left="5" w:right="70"/>
        <w:rPr>
          <w:rFonts w:hint="eastAsia"/>
        </w:rPr>
      </w:pPr>
      <w:r>
        <w:rPr>
          <w:rFonts w:hint="eastAsia"/>
        </w:rPr>
        <w:t>The last sort of confession is that which sinners do mutually among themselves after they have offended one another.</w:t>
      </w:r>
    </w:p>
    <w:p w14:paraId="3BC2D071">
      <w:pPr>
        <w:ind w:left="5" w:right="70"/>
        <w:rPr>
          <w:rFonts w:hint="eastAsia"/>
        </w:rPr>
      </w:pPr>
      <w:r>
        <w:rPr>
          <w:rFonts w:hint="eastAsia"/>
        </w:rPr>
        <w:t>最后一种忏悔是罪人在彼此得罪之后，互相做的。</w:t>
      </w:r>
    </w:p>
    <w:p w14:paraId="493BD86B">
      <w:pPr>
        <w:ind w:left="5" w:right="70"/>
        <w:rPr>
          <w:rFonts w:hint="eastAsia"/>
        </w:rPr>
      </w:pPr>
    </w:p>
    <w:p w14:paraId="3AA06C60">
      <w:pPr>
        <w:ind w:left="5" w:right="70"/>
        <w:rPr>
          <w:rFonts w:hint="eastAsia"/>
        </w:rPr>
      </w:pPr>
      <w:r>
        <w:rPr>
          <w:rFonts w:hint="eastAsia"/>
        </w:rPr>
        <w:t>Of that kind of confession spoke Saint James, chapter 5:16: “Confess your faults one to another.”</w:t>
      </w:r>
    </w:p>
    <w:p w14:paraId="6D4E28D5">
      <w:pPr>
        <w:ind w:left="5" w:right="70"/>
        <w:rPr>
          <w:rFonts w:hint="eastAsia"/>
        </w:rPr>
      </w:pPr>
      <w:r>
        <w:rPr>
          <w:rFonts w:hint="eastAsia"/>
        </w:rPr>
        <w:t>圣雅各在第五章第十六节谈到了那种忏悔：“你们要彼此认罪。”</w:t>
      </w:r>
    </w:p>
    <w:p w14:paraId="5E6C72F7">
      <w:pPr>
        <w:ind w:left="5" w:right="70"/>
        <w:rPr>
          <w:rFonts w:hint="eastAsia"/>
        </w:rPr>
      </w:pPr>
    </w:p>
    <w:p w14:paraId="31343CFD">
      <w:pPr>
        <w:ind w:left="5" w:right="70"/>
        <w:rPr>
          <w:rFonts w:hint="eastAsia"/>
        </w:rPr>
      </w:pPr>
      <w:r>
        <w:rPr>
          <w:rFonts w:hint="eastAsia"/>
        </w:rPr>
        <w:t>In the Greek, it reads, “Confess your sins reciprocally or mutually”—that is, I to you, and you to me—which cannot be referred to auricular confession.</w:t>
      </w:r>
    </w:p>
    <w:p w14:paraId="512C75BF">
      <w:pPr>
        <w:ind w:left="5" w:right="70"/>
        <w:rPr>
          <w:rFonts w:hint="eastAsia"/>
        </w:rPr>
      </w:pPr>
      <w:r>
        <w:rPr>
          <w:rFonts w:hint="eastAsia"/>
        </w:rPr>
        <w:t>在希腊文中，它写的是“互相或彼此认罪”——即我对你，你对我——这不能被引申为耳语忏悔。</w:t>
      </w:r>
    </w:p>
    <w:p w14:paraId="2F57B31B">
      <w:pPr>
        <w:ind w:left="5" w:right="70"/>
        <w:rPr>
          <w:rFonts w:hint="eastAsia"/>
        </w:rPr>
      </w:pPr>
    </w:p>
    <w:p w14:paraId="75123D91">
      <w:pPr>
        <w:ind w:left="5" w:right="70"/>
        <w:rPr>
          <w:rFonts w:hint="eastAsia"/>
        </w:rPr>
      </w:pPr>
      <w:r>
        <w:rPr>
          <w:rFonts w:hint="eastAsia"/>
        </w:rPr>
        <w:t>Note also the coupling of these two things: “Confess your faults one to another, and pray one for another.”</w:t>
      </w:r>
    </w:p>
    <w:p w14:paraId="158BE676">
      <w:pPr>
        <w:ind w:left="5" w:right="70"/>
        <w:rPr>
          <w:rFonts w:hint="eastAsia"/>
        </w:rPr>
      </w:pPr>
      <w:r>
        <w:rPr>
          <w:rFonts w:hint="eastAsia"/>
        </w:rPr>
        <w:t>还需注意的是这两件事的结合：“你们要彼此认罪，互相代求。”</w:t>
      </w:r>
    </w:p>
    <w:p w14:paraId="12E44E85">
      <w:pPr>
        <w:ind w:left="5" w:right="70"/>
        <w:rPr>
          <w:rFonts w:hint="eastAsia"/>
        </w:rPr>
      </w:pPr>
    </w:p>
    <w:p w14:paraId="7E5F6ABE">
      <w:pPr>
        <w:ind w:left="5" w:right="70"/>
        <w:rPr>
          <w:rFonts w:hint="eastAsia"/>
        </w:rPr>
      </w:pPr>
      <w:r>
        <w:rPr>
          <w:rFonts w:hint="eastAsia"/>
        </w:rPr>
        <w:t>For as James does not mean that we must pray for the priests only, so he does not mean that we must confess our sins to the priests only.</w:t>
      </w:r>
    </w:p>
    <w:p w14:paraId="6F5B1EEA">
      <w:pPr>
        <w:ind w:left="5" w:right="70"/>
        <w:rPr>
          <w:rFonts w:hint="eastAsia"/>
        </w:rPr>
      </w:pPr>
      <w:r>
        <w:rPr>
          <w:rFonts w:hint="eastAsia"/>
        </w:rPr>
        <w:t>因为雅各并非意指我们必须只为祭司祷告，所以他也不是意指我们必须只向祭司认罪。</w:t>
      </w:r>
    </w:p>
    <w:p w14:paraId="7D9EED3A">
      <w:pPr>
        <w:ind w:left="5" w:right="70"/>
        <w:rPr>
          <w:rFonts w:hint="eastAsia"/>
        </w:rPr>
      </w:pPr>
    </w:p>
    <w:p w14:paraId="5F5D84A7">
      <w:pPr>
        <w:ind w:left="5" w:right="70"/>
        <w:rPr>
          <w:rFonts w:hint="eastAsia"/>
        </w:rPr>
      </w:pPr>
      <w:r>
        <w:rPr>
          <w:rFonts w:hint="eastAsia"/>
        </w:rPr>
        <w:t>So Augustine understands it in his fifty-fourth Epistle to Macedonius: “It is written, ‘Confess your sins one to another, and pray for one another.’</w:t>
      </w:r>
    </w:p>
    <w:p w14:paraId="51DA4990">
      <w:pPr>
        <w:ind w:left="5" w:right="70"/>
        <w:rPr>
          <w:rFonts w:hint="eastAsia"/>
        </w:rPr>
      </w:pPr>
      <w:r>
        <w:rPr>
          <w:rFonts w:hint="eastAsia"/>
        </w:rPr>
        <w:t>奥古斯丁在他的第五十四封给马其顿尼乌斯的信中也这样理解：“经上记着：‘你们要彼此认罪，互相代求。’</w:t>
      </w:r>
    </w:p>
    <w:p w14:paraId="2864E80E">
      <w:pPr>
        <w:ind w:left="5" w:right="70"/>
        <w:rPr>
          <w:rFonts w:hint="eastAsia"/>
        </w:rPr>
      </w:pPr>
    </w:p>
    <w:p w14:paraId="56557CF7">
      <w:pPr>
        <w:ind w:left="5" w:right="70"/>
        <w:rPr>
          <w:rFonts w:hint="eastAsia"/>
        </w:rPr>
      </w:pPr>
      <w:r>
        <w:rPr>
          <w:rFonts w:hint="eastAsia"/>
        </w:rPr>
        <w:t>Everyone attributes to himself that part of humanity toward his neighbor when he can do it.”</w:t>
      </w:r>
    </w:p>
    <w:p w14:paraId="16362F38">
      <w:pPr>
        <w:ind w:left="5" w:right="70"/>
        <w:rPr>
          <w:rFonts w:hint="eastAsia"/>
        </w:rPr>
      </w:pPr>
      <w:r>
        <w:rPr>
          <w:rFonts w:hint="eastAsia"/>
        </w:rPr>
        <w:t>每个人都将那份对邻舍的人性归于自己，当他能做到时。”</w:t>
      </w:r>
    </w:p>
    <w:p w14:paraId="7D5C182F">
      <w:pPr>
        <w:ind w:left="5" w:right="70"/>
        <w:rPr>
          <w:rFonts w:hint="eastAsia"/>
        </w:rPr>
      </w:pPr>
    </w:p>
    <w:p w14:paraId="3FC04915">
      <w:pPr>
        <w:ind w:left="5" w:right="70"/>
        <w:rPr>
          <w:rFonts w:hint="eastAsia"/>
        </w:rPr>
      </w:pPr>
      <w:r>
        <w:rPr>
          <w:rFonts w:hint="eastAsia"/>
        </w:rPr>
        <w:t>And Cardinal Cajetan in his commentary on Saint James’ Epistle says: “It is not here spoken (says he) of sacramental confession, as it appears in that he says, ‘Confess one to another’; for sacramental confession is not made one to another, but to the priests only.</w:t>
      </w:r>
    </w:p>
    <w:p w14:paraId="43697C0D">
      <w:pPr>
        <w:ind w:left="5" w:right="70"/>
        <w:rPr>
          <w:rFonts w:hint="eastAsia"/>
        </w:rPr>
      </w:pPr>
      <w:r>
        <w:rPr>
          <w:rFonts w:hint="eastAsia"/>
        </w:rPr>
        <w:t>红衣主教卡杰坦在他对圣雅各书信的注释中说：“这里说的不是（他说）圣事性的忏悔，这从他说‘彼此认罪’可以看出；因为圣事性的忏悔不是彼此做的，而只向祭司做。</w:t>
      </w:r>
    </w:p>
    <w:p w14:paraId="6068DECC">
      <w:pPr>
        <w:ind w:left="5" w:right="70"/>
        <w:rPr>
          <w:rFonts w:hint="eastAsia"/>
        </w:rPr>
      </w:pPr>
    </w:p>
    <w:p w14:paraId="4A6A5ECB">
      <w:pPr>
        <w:ind w:left="5" w:right="70"/>
        <w:rPr>
          <w:rFonts w:hint="eastAsia"/>
        </w:rPr>
      </w:pPr>
      <w:r>
        <w:rPr>
          <w:rFonts w:hint="eastAsia"/>
        </w:rPr>
        <w:t>But that confession is meant whereby we confess one to another mutually that we are sinners, that we may be prayed for, and the confession of faults which is mutually made for a mutual pacification and reconciliation.”</w:t>
      </w:r>
    </w:p>
    <w:p w14:paraId="4697E1C5">
      <w:pPr>
        <w:ind w:left="5" w:right="70"/>
        <w:rPr>
          <w:rFonts w:hint="eastAsia"/>
        </w:rPr>
      </w:pPr>
      <w:r>
        <w:rPr>
          <w:rFonts w:hint="eastAsia"/>
        </w:rPr>
        <w:t>但这里指的是那种我们互相承认我们是罪人的忏悔，以便我们能被代祷，以及为互相和解而互相做的过错忏悔。”</w:t>
      </w:r>
    </w:p>
    <w:p w14:paraId="3F19816F">
      <w:pPr>
        <w:ind w:left="5" w:right="70"/>
        <w:rPr>
          <w:rFonts w:hint="eastAsia"/>
        </w:rPr>
      </w:pPr>
    </w:p>
    <w:p w14:paraId="74D288CD">
      <w:pPr>
        <w:ind w:left="5" w:right="70"/>
        <w:rPr>
          <w:rFonts w:hint="eastAsia"/>
        </w:rPr>
      </w:pPr>
      <w:r>
        <w:rPr>
          <w:rFonts w:hint="eastAsia"/>
        </w:rPr>
        <w:t>These four kinds of confessions are good and holy, and practiced in our churches.</w:t>
      </w:r>
    </w:p>
    <w:p w14:paraId="24CB572A">
      <w:pPr>
        <w:ind w:left="5" w:right="70"/>
        <w:rPr>
          <w:rFonts w:hint="eastAsia"/>
        </w:rPr>
      </w:pPr>
      <w:r>
        <w:rPr>
          <w:rFonts w:hint="eastAsia"/>
        </w:rPr>
        <w:t>这四种忏悔都是好的、圣洁的，并且在我们的教会中实行。</w:t>
      </w:r>
    </w:p>
    <w:p w14:paraId="78292483">
      <w:pPr>
        <w:ind w:left="5" w:right="70"/>
        <w:rPr>
          <w:rFonts w:hint="eastAsia"/>
        </w:rPr>
      </w:pPr>
    </w:p>
    <w:p w14:paraId="49171987">
      <w:pPr>
        <w:ind w:left="5" w:right="70"/>
        <w:rPr>
          <w:rFonts w:hint="eastAsia"/>
        </w:rPr>
      </w:pPr>
      <w:r>
        <w:rPr>
          <w:rFonts w:hint="eastAsia"/>
        </w:rPr>
        <w:t>But that which is made unto God is the principal and must be done every day, and is absolutely necessary to salvation; the other sorts as time and occasions require, and according to possibility.</w:t>
      </w:r>
    </w:p>
    <w:p w14:paraId="6522F351">
      <w:pPr>
        <w:ind w:left="5" w:right="70"/>
        <w:rPr>
          <w:rFonts w:hint="eastAsia"/>
        </w:rPr>
      </w:pPr>
      <w:r>
        <w:rPr>
          <w:rFonts w:hint="eastAsia"/>
        </w:rPr>
        <w:t>但向上帝做的忏悔是主要的，必须每天都做，并且对得救是绝对必要的；其他种类则根据时间和场合的需要，以及可能性而定。</w:t>
      </w:r>
    </w:p>
    <w:p w14:paraId="2F235EAE">
      <w:pPr>
        <w:ind w:left="5" w:right="70"/>
        <w:rPr>
          <w:rFonts w:hint="eastAsia"/>
        </w:rPr>
      </w:pPr>
    </w:p>
    <w:p w14:paraId="47B9B41E">
      <w:pPr>
        <w:ind w:left="5" w:right="70"/>
        <w:rPr>
          <w:rFonts w:hint="eastAsia"/>
        </w:rPr>
      </w:pPr>
      <w:r>
        <w:rPr>
          <w:rFonts w:hint="eastAsia"/>
        </w:rPr>
        <w:t>Wherefore there was no need for the Cardinal to expound with his moral eloquence upon the necessity of confession, which we acknowledge and teach.</w:t>
      </w:r>
    </w:p>
    <w:p w14:paraId="1D4B5FBF">
      <w:pPr>
        <w:ind w:left="5" w:right="70"/>
        <w:rPr>
          <w:rFonts w:hint="eastAsia"/>
        </w:rPr>
      </w:pPr>
      <w:r>
        <w:rPr>
          <w:rFonts w:hint="eastAsia"/>
        </w:rPr>
        <w:t>因此，红衣主教没有必要用他道德的口才来阐述忏悔的必要性，因为我们承认并教导这一点。</w:t>
      </w:r>
    </w:p>
    <w:p w14:paraId="3C9FF495">
      <w:pPr>
        <w:ind w:left="5" w:right="70"/>
        <w:rPr>
          <w:rFonts w:hint="eastAsia"/>
        </w:rPr>
      </w:pPr>
    </w:p>
    <w:p w14:paraId="37BCE2F0">
      <w:pPr>
        <w:ind w:left="5" w:right="70"/>
        <w:rPr>
          <w:rFonts w:hint="eastAsia"/>
        </w:rPr>
      </w:pPr>
      <w:r>
        <w:rPr>
          <w:rFonts w:hint="eastAsia"/>
        </w:rPr>
        <w:t>He grounds the necessity of sacramental confession upon the power which the Lord has given to his Apostles to forgive sins, which confession he says is understood by the Fathers as absolution of sins, not merely the preaching of the Gospel.</w:t>
      </w:r>
    </w:p>
    <w:p w14:paraId="7A15BF6F">
      <w:pPr>
        <w:ind w:left="5" w:right="70"/>
        <w:rPr>
          <w:rFonts w:hint="eastAsia"/>
        </w:rPr>
      </w:pPr>
      <w:r>
        <w:rPr>
          <w:rFonts w:hint="eastAsia"/>
        </w:rPr>
        <w:t>他将圣事性忏悔的必要性建立在主赐予祂使徒赦罪的权柄上，他说教父们将这忏悔理解为罪的赦免，而不仅仅是传讲福音。</w:t>
      </w:r>
    </w:p>
    <w:p w14:paraId="0F8B0862">
      <w:pPr>
        <w:ind w:left="5" w:right="70"/>
        <w:rPr>
          <w:rFonts w:hint="eastAsia"/>
        </w:rPr>
      </w:pPr>
    </w:p>
    <w:p w14:paraId="42A9F60F">
      <w:pPr>
        <w:ind w:left="5" w:right="70"/>
        <w:rPr>
          <w:rFonts w:hint="eastAsia"/>
        </w:rPr>
      </w:pPr>
      <w:r>
        <w:rPr>
          <w:rFonts w:hint="eastAsia"/>
        </w:rPr>
        <w:t>All which he says to impose calumniously upon us—that by the power of forgiving or retaining sins, we understand no more than the preaching of the Gospel.</w:t>
      </w:r>
    </w:p>
    <w:p w14:paraId="4617EFA8">
      <w:pPr>
        <w:ind w:left="5" w:right="70"/>
        <w:rPr>
          <w:rFonts w:hint="eastAsia"/>
        </w:rPr>
      </w:pPr>
      <w:r>
        <w:rPr>
          <w:rFonts w:hint="eastAsia"/>
        </w:rPr>
        <w:t>所有他说的这些，都是为了诽谤地强加于我们——即我们对赦罪或留罪的权柄，理解得不过是传讲福音而已。</w:t>
      </w:r>
    </w:p>
    <w:p w14:paraId="0EA2F24A">
      <w:pPr>
        <w:ind w:left="5" w:right="70"/>
        <w:rPr>
          <w:rFonts w:hint="eastAsia"/>
        </w:rPr>
      </w:pPr>
    </w:p>
    <w:p w14:paraId="59B35361">
      <w:pPr>
        <w:ind w:left="5" w:right="70"/>
        <w:rPr>
          <w:rFonts w:hint="eastAsia"/>
        </w:rPr>
      </w:pPr>
      <w:r>
        <w:rPr>
          <w:rFonts w:hint="eastAsia"/>
        </w:rPr>
        <w:t>For we know that pastors exercise that power not merely by preaching but also by using censures, suspensions, excommunications, relaxations, and reconciliations of sinners who have satisfied the Church.</w:t>
      </w:r>
    </w:p>
    <w:p w14:paraId="4CDB4954">
      <w:pPr>
        <w:ind w:left="5" w:right="70"/>
        <w:rPr>
          <w:rFonts w:hint="eastAsia"/>
        </w:rPr>
      </w:pPr>
      <w:r>
        <w:rPr>
          <w:rFonts w:hint="eastAsia"/>
        </w:rPr>
        <w:t>因为我们知道牧师行使那权柄不仅仅是通过讲道，还通过使用谴责、暂停、逐出教会、宽免和使满足了教会的罪人和解。</w:t>
      </w:r>
    </w:p>
    <w:p w14:paraId="0F4D52F4">
      <w:pPr>
        <w:ind w:left="5" w:right="70"/>
        <w:rPr>
          <w:rFonts w:hint="eastAsia"/>
        </w:rPr>
      </w:pPr>
    </w:p>
    <w:p w14:paraId="34B7EC22">
      <w:pPr>
        <w:ind w:left="5" w:right="70"/>
        <w:rPr>
          <w:rFonts w:hint="eastAsia"/>
        </w:rPr>
      </w:pPr>
      <w:r>
        <w:rPr>
          <w:rFonts w:hint="eastAsia"/>
        </w:rPr>
        <w:t>Of which we shall speak in the right place.</w:t>
      </w:r>
    </w:p>
    <w:p w14:paraId="5571B78E">
      <w:pPr>
        <w:ind w:left="5" w:right="70"/>
        <w:rPr>
          <w:rFonts w:hint="eastAsia"/>
        </w:rPr>
      </w:pPr>
      <w:r>
        <w:rPr>
          <w:rFonts w:hint="eastAsia"/>
        </w:rPr>
        <w:t>对此我们将在适当的地方谈论。</w:t>
      </w:r>
    </w:p>
    <w:p w14:paraId="535C84FE">
      <w:pPr>
        <w:ind w:left="5" w:right="70"/>
        <w:rPr>
          <w:rFonts w:hint="eastAsia"/>
        </w:rPr>
      </w:pPr>
    </w:p>
    <w:p w14:paraId="1C07E032">
      <w:pPr>
        <w:ind w:left="5" w:right="70"/>
        <w:rPr>
          <w:rFonts w:hint="eastAsia"/>
        </w:rPr>
      </w:pPr>
      <w:r>
        <w:rPr>
          <w:rFonts w:hint="eastAsia"/>
        </w:rPr>
        <w:t>CHAP. 2. That the testimonies of the Fathers which Cardinal du Perron objects to us, to establish auricular confession, are to no purpose. Some falsifications observed.</w:t>
      </w:r>
    </w:p>
    <w:p w14:paraId="110661E7">
      <w:pPr>
        <w:ind w:left="5" w:right="70"/>
        <w:rPr>
          <w:rFonts w:hint="eastAsia"/>
        </w:rPr>
      </w:pPr>
      <w:r>
        <w:rPr>
          <w:rFonts w:hint="eastAsia"/>
        </w:rPr>
        <w:t>第二章 红衣主教杜·佩龙为建立耳语忏悔而反对我们的教父见证是徒劳的。一些伪造被发现。</w:t>
      </w:r>
    </w:p>
    <w:p w14:paraId="28488989">
      <w:pPr>
        <w:ind w:left="5" w:right="70"/>
        <w:rPr>
          <w:rFonts w:hint="eastAsia"/>
        </w:rPr>
      </w:pPr>
    </w:p>
    <w:p w14:paraId="363E4589">
      <w:pPr>
        <w:ind w:left="5" w:right="70"/>
        <w:rPr>
          <w:rFonts w:hint="eastAsia"/>
        </w:rPr>
      </w:pPr>
      <w:r>
        <w:rPr>
          <w:rFonts w:hint="eastAsia"/>
        </w:rPr>
        <w:t>Cardinal du Perron makes three sorts of confessions practiced in the ancient Church: 1. Public confession for public sins, upon which he acknowledges that his Church and ours are agreed.2. Secret confession for secret sins.3. Public confession for secret sins.</w:t>
      </w:r>
    </w:p>
    <w:p w14:paraId="13E574EE">
      <w:pPr>
        <w:ind w:left="5" w:right="70"/>
        <w:rPr>
          <w:rFonts w:hint="eastAsia"/>
        </w:rPr>
      </w:pPr>
      <w:r>
        <w:rPr>
          <w:rFonts w:hint="eastAsia"/>
        </w:rPr>
        <w:t>红衣主教杜·佩龙将古代教会实行的忏悔分为三种：1. 对公开罪行的公开忏悔，他承认他的教会和我们的教会对此意见一致。2. 对秘密罪行的秘密忏悔。3. 对秘密罪行的公开忏悔。</w:t>
      </w:r>
    </w:p>
    <w:p w14:paraId="4838E028">
      <w:pPr>
        <w:ind w:left="5" w:right="70"/>
        <w:rPr>
          <w:rFonts w:hint="eastAsia"/>
        </w:rPr>
      </w:pPr>
    </w:p>
    <w:p w14:paraId="4E8BE8AF">
      <w:pPr>
        <w:ind w:left="5" w:right="70"/>
        <w:rPr>
          <w:rFonts w:hint="eastAsia"/>
        </w:rPr>
      </w:pPr>
      <w:r>
        <w:rPr>
          <w:rFonts w:hint="eastAsia"/>
        </w:rPr>
        <w:t>Upon these last two sorts of confession, he brings many testimonies of the Fathers, presupposing falsely that they are not received in our Church.</w:t>
      </w:r>
    </w:p>
    <w:p w14:paraId="06D92FFE">
      <w:pPr>
        <w:ind w:left="5" w:right="70"/>
        <w:rPr>
          <w:rFonts w:hint="eastAsia"/>
        </w:rPr>
      </w:pPr>
      <w:r>
        <w:rPr>
          <w:rFonts w:hint="eastAsia"/>
        </w:rPr>
        <w:t>关于后两种忏悔，他引用了许多教父的见证，错误地预设了它们在我们的教会中不被接受。</w:t>
      </w:r>
    </w:p>
    <w:p w14:paraId="7216F66D">
      <w:pPr>
        <w:ind w:left="5" w:right="70"/>
        <w:rPr>
          <w:rFonts w:hint="eastAsia"/>
        </w:rPr>
      </w:pPr>
    </w:p>
    <w:p w14:paraId="189C9118">
      <w:pPr>
        <w:ind w:left="5" w:right="70"/>
        <w:rPr>
          <w:rFonts w:hint="eastAsia"/>
        </w:rPr>
      </w:pPr>
      <w:r>
        <w:rPr>
          <w:rFonts w:hint="eastAsia"/>
        </w:rPr>
        <w:t>But we have shown already that we receive and teach those two sorts of confessions as well as the first.</w:t>
      </w:r>
    </w:p>
    <w:p w14:paraId="27D89F05">
      <w:pPr>
        <w:ind w:left="5" w:right="70"/>
        <w:rPr>
          <w:rFonts w:hint="eastAsia"/>
        </w:rPr>
      </w:pPr>
      <w:r>
        <w:rPr>
          <w:rFonts w:hint="eastAsia"/>
        </w:rPr>
        <w:t>但我们已经表明，我们接受并教导这两种忏悔以及第一种。</w:t>
      </w:r>
    </w:p>
    <w:p w14:paraId="2A054B90">
      <w:pPr>
        <w:ind w:left="5" w:right="70"/>
        <w:rPr>
          <w:rFonts w:hint="eastAsia"/>
        </w:rPr>
      </w:pPr>
    </w:p>
    <w:p w14:paraId="6CF4E789">
      <w:pPr>
        <w:ind w:left="5" w:right="70"/>
        <w:rPr>
          <w:rFonts w:hint="eastAsia"/>
        </w:rPr>
      </w:pPr>
      <w:r>
        <w:rPr>
          <w:rFonts w:hint="eastAsia"/>
        </w:rPr>
        <w:t>He alleges Basil, who in his short rules says, “Confession of sins must be made only before those that can heal them.”</w:t>
      </w:r>
    </w:p>
    <w:p w14:paraId="2151B00F">
      <w:pPr>
        <w:ind w:left="5" w:right="70"/>
        <w:rPr>
          <w:rFonts w:hint="eastAsia"/>
        </w:rPr>
      </w:pPr>
      <w:r>
        <w:rPr>
          <w:rFonts w:hint="eastAsia"/>
        </w:rPr>
        <w:t>他引用巴西尔的话，巴西尔在他的简短规则中说：“罪的忏悔只能在能医治它们的人面前做。”</w:t>
      </w:r>
    </w:p>
    <w:p w14:paraId="7305D31A">
      <w:pPr>
        <w:ind w:left="5" w:right="70"/>
        <w:rPr>
          <w:rFonts w:hint="eastAsia"/>
        </w:rPr>
      </w:pPr>
    </w:p>
    <w:p w14:paraId="4A433559">
      <w:pPr>
        <w:ind w:left="5" w:right="70"/>
        <w:rPr>
          <w:rFonts w:hint="eastAsia"/>
        </w:rPr>
      </w:pPr>
      <w:r>
        <w:rPr>
          <w:rFonts w:hint="eastAsia"/>
        </w:rPr>
        <w:t>And in the fifth chapter of the same observation, which is the second, the Cardinal alleges the same Basil, Qu. 288, saying, “Sins ought to be discovered to those only to whom the dispensation of mysteries is committed.”</w:t>
      </w:r>
    </w:p>
    <w:p w14:paraId="6AD856D0">
      <w:pPr>
        <w:ind w:left="5" w:right="70"/>
        <w:rPr>
          <w:rFonts w:hint="eastAsia"/>
        </w:rPr>
      </w:pPr>
      <w:r>
        <w:rPr>
          <w:rFonts w:hint="eastAsia"/>
        </w:rPr>
        <w:t>在同一观察的第五章，即第二项，红衣主教引用了同一位巴西尔，第288问，说：“罪应只向那些被托付奥秘分派的人揭示。”</w:t>
      </w:r>
    </w:p>
    <w:p w14:paraId="73BEC3BD">
      <w:pPr>
        <w:ind w:left="5" w:right="70"/>
        <w:rPr>
          <w:rFonts w:hint="eastAsia"/>
        </w:rPr>
      </w:pPr>
    </w:p>
    <w:p w14:paraId="10D7435E">
      <w:pPr>
        <w:ind w:left="5" w:right="70"/>
        <w:rPr>
          <w:rFonts w:hint="eastAsia"/>
        </w:rPr>
      </w:pPr>
      <w:r>
        <w:rPr>
          <w:rFonts w:hint="eastAsia"/>
        </w:rPr>
        <w:t>These two places are falsified by the addition of the word only, which he inserts on his own, to exclude any other confession but that which is made to the priest.</w:t>
      </w:r>
    </w:p>
    <w:p w14:paraId="7A1049F2">
      <w:pPr>
        <w:ind w:left="5" w:right="70"/>
        <w:rPr>
          <w:rFonts w:hint="eastAsia"/>
        </w:rPr>
      </w:pPr>
      <w:r>
        <w:rPr>
          <w:rFonts w:hint="eastAsia"/>
        </w:rPr>
        <w:t>这两个地方被加上了“只”字而伪造了，他自己加上了这个词，以排除除了向祭司作的忏悔之外的任何其他忏悔。</w:t>
      </w:r>
    </w:p>
    <w:p w14:paraId="18C00D00">
      <w:pPr>
        <w:ind w:left="5" w:right="70"/>
        <w:rPr>
          <w:rFonts w:hint="eastAsia"/>
        </w:rPr>
      </w:pPr>
    </w:p>
    <w:p w14:paraId="39F8C15D">
      <w:pPr>
        <w:ind w:left="5" w:right="70"/>
        <w:rPr>
          <w:rFonts w:hint="eastAsia"/>
        </w:rPr>
      </w:pPr>
      <w:r>
        <w:rPr>
          <w:rFonts w:hint="eastAsia"/>
        </w:rPr>
        <w:t>In the first place, according to the Greek, it reads: “Confession of sins must be made before those that can heal them, as it is written: ‘You that are stronger, bear the infirmities of the weak.’”</w:t>
      </w:r>
    </w:p>
    <w:p w14:paraId="12594138">
      <w:pPr>
        <w:ind w:left="5" w:right="70"/>
        <w:rPr>
          <w:rFonts w:hint="eastAsia"/>
        </w:rPr>
      </w:pPr>
      <w:r>
        <w:rPr>
          <w:rFonts w:hint="eastAsia"/>
        </w:rPr>
        <w:t>首先，根据希腊文，它写的是：“罪的忏悔必须在能医治它们的人面前做，正如经上所记：‘你们刚强的，当担代软弱人的软弱。’”</w:t>
      </w:r>
    </w:p>
    <w:p w14:paraId="66622814">
      <w:pPr>
        <w:ind w:left="5" w:right="70"/>
        <w:rPr>
          <w:rFonts w:hint="eastAsia"/>
        </w:rPr>
      </w:pPr>
    </w:p>
    <w:p w14:paraId="0FCD937F">
      <w:pPr>
        <w:ind w:left="5" w:right="70"/>
        <w:rPr>
          <w:rFonts w:hint="eastAsia"/>
        </w:rPr>
      </w:pPr>
      <w:r>
        <w:rPr>
          <w:rFonts w:hint="eastAsia"/>
        </w:rPr>
        <w:t>This is a text of Saint Paul, where by “the strong” he understands not the pastors of the Church but the godly who are more proficient in the faith.</w:t>
      </w:r>
    </w:p>
    <w:p w14:paraId="506BD9E0">
      <w:pPr>
        <w:ind w:left="5" w:right="70"/>
        <w:rPr>
          <w:rFonts w:hint="eastAsia"/>
        </w:rPr>
      </w:pPr>
      <w:r>
        <w:rPr>
          <w:rFonts w:hint="eastAsia"/>
        </w:rPr>
        <w:t>这是圣保罗的一段经文，其中“刚强的”他理解的不是教会的牧师，而是信仰上更长进的敬虔之人。</w:t>
      </w:r>
    </w:p>
    <w:p w14:paraId="74A69327">
      <w:pPr>
        <w:ind w:left="5" w:right="70"/>
        <w:rPr>
          <w:rFonts w:hint="eastAsia"/>
        </w:rPr>
      </w:pPr>
    </w:p>
    <w:p w14:paraId="49F84730">
      <w:pPr>
        <w:ind w:left="5" w:right="70"/>
        <w:rPr>
          <w:rFonts w:hint="eastAsia"/>
        </w:rPr>
      </w:pPr>
      <w:r>
        <w:rPr>
          <w:rFonts w:hint="eastAsia"/>
        </w:rPr>
        <w:t>So, M. du Perron, besides adding the word only, corrupts the sense of that passage by attributing to priests alone what is said of all the godly people.</w:t>
      </w:r>
    </w:p>
    <w:p w14:paraId="7362093A">
      <w:pPr>
        <w:ind w:left="5" w:right="70"/>
        <w:rPr>
          <w:rFonts w:hint="eastAsia"/>
        </w:rPr>
      </w:pPr>
      <w:r>
        <w:rPr>
          <w:rFonts w:hint="eastAsia"/>
        </w:rPr>
        <w:t>因此，杜·佩龙先生除了加上“只”字外，还通过将对所有敬虔之人所说的话只归于祭司，而败坏了那段话的意义。</w:t>
      </w:r>
    </w:p>
    <w:p w14:paraId="505F086B">
      <w:pPr>
        <w:ind w:left="5" w:right="70"/>
        <w:rPr>
          <w:rFonts w:hint="eastAsia"/>
        </w:rPr>
      </w:pPr>
    </w:p>
    <w:p w14:paraId="2AD70F7C">
      <w:pPr>
        <w:ind w:left="5" w:right="70"/>
        <w:rPr>
          <w:rFonts w:hint="eastAsia"/>
        </w:rPr>
      </w:pPr>
      <w:r>
        <w:rPr>
          <w:rFonts w:hint="eastAsia"/>
        </w:rPr>
        <w:t>The second testimony is this: “It is necessary to confess sins to those to whom the administration of the holy mysteries is committed.”</w:t>
      </w:r>
    </w:p>
    <w:p w14:paraId="08B3C39D">
      <w:pPr>
        <w:ind w:left="5" w:right="70"/>
        <w:rPr>
          <w:rFonts w:hint="eastAsia"/>
        </w:rPr>
      </w:pPr>
      <w:r>
        <w:rPr>
          <w:rFonts w:hint="eastAsia"/>
        </w:rPr>
        <w:t>第二个见证是这样说的：“必须向那些被托付管理神圣奥秘的人承认罪过。”</w:t>
      </w:r>
    </w:p>
    <w:p w14:paraId="0AC82BE6">
      <w:pPr>
        <w:ind w:left="5" w:right="70"/>
        <w:rPr>
          <w:rFonts w:hint="eastAsia"/>
        </w:rPr>
      </w:pPr>
    </w:p>
    <w:p w14:paraId="713EB0FD">
      <w:pPr>
        <w:ind w:left="5" w:right="70"/>
        <w:rPr>
          <w:rFonts w:hint="eastAsia"/>
        </w:rPr>
      </w:pPr>
      <w:r>
        <w:rPr>
          <w:rFonts w:hint="eastAsia"/>
        </w:rPr>
        <w:t>The word only is not in the Greek.</w:t>
      </w:r>
    </w:p>
    <w:p w14:paraId="214BF9FB">
      <w:pPr>
        <w:ind w:left="5" w:right="70"/>
        <w:rPr>
          <w:rFonts w:hint="eastAsia"/>
        </w:rPr>
      </w:pPr>
      <w:r>
        <w:rPr>
          <w:rFonts w:hint="eastAsia"/>
        </w:rPr>
        <w:t>希腊文中没有“只”这个字。</w:t>
      </w:r>
    </w:p>
    <w:p w14:paraId="3E3B8AB7">
      <w:pPr>
        <w:ind w:left="5" w:right="70"/>
        <w:rPr>
          <w:rFonts w:hint="eastAsia"/>
        </w:rPr>
      </w:pPr>
    </w:p>
    <w:p w14:paraId="035EE523">
      <w:pPr>
        <w:ind w:left="5" w:right="70"/>
        <w:rPr>
          <w:rFonts w:hint="eastAsia"/>
        </w:rPr>
      </w:pPr>
      <w:r>
        <w:rPr>
          <w:rFonts w:hint="eastAsia"/>
        </w:rPr>
        <w:t>In the same place, he alleges Leo in the 80th Epistle, saying, “It will suffice that the sins of consciences be shown to the priest by a secret confession.”</w:t>
      </w:r>
    </w:p>
    <w:p w14:paraId="3DC9A455">
      <w:pPr>
        <w:ind w:left="5" w:right="70"/>
        <w:rPr>
          <w:rFonts w:hint="eastAsia"/>
        </w:rPr>
      </w:pPr>
      <w:r>
        <w:rPr>
          <w:rFonts w:hint="eastAsia"/>
        </w:rPr>
        <w:t>在同一处，他引用了利奥在第八十封信中的话，说：“良心的罪通过秘密的忏悔向祭司显明就足够了。”</w:t>
      </w:r>
    </w:p>
    <w:p w14:paraId="47DE352C">
      <w:pPr>
        <w:ind w:left="5" w:right="70"/>
        <w:rPr>
          <w:rFonts w:hint="eastAsia"/>
        </w:rPr>
      </w:pPr>
    </w:p>
    <w:p w14:paraId="54DDD2DB">
      <w:pPr>
        <w:ind w:left="5" w:right="70"/>
        <w:rPr>
          <w:rFonts w:hint="eastAsia"/>
        </w:rPr>
      </w:pPr>
      <w:r>
        <w:rPr>
          <w:rFonts w:hint="eastAsia"/>
        </w:rPr>
        <w:t>This also is false, for Leo says not sacerdoti (to the priest) but sacerdotibus (to the company of priests).</w:t>
      </w:r>
    </w:p>
    <w:p w14:paraId="04B577DF">
      <w:pPr>
        <w:ind w:left="5" w:right="70"/>
        <w:rPr>
          <w:rFonts w:hint="eastAsia"/>
        </w:rPr>
      </w:pPr>
      <w:r>
        <w:rPr>
          <w:rFonts w:hint="eastAsia"/>
        </w:rPr>
        <w:t>这也是假的，因为利奥说的不是sacerdoti（向祭司），而是sacerdotibus（向祭司团体）。</w:t>
      </w:r>
    </w:p>
    <w:p w14:paraId="2319BEFE">
      <w:pPr>
        <w:ind w:left="5" w:right="70"/>
        <w:rPr>
          <w:rFonts w:hint="eastAsia"/>
        </w:rPr>
      </w:pPr>
    </w:p>
    <w:p w14:paraId="0172AAFB">
      <w:pPr>
        <w:ind w:left="5" w:right="70"/>
        <w:rPr>
          <w:rFonts w:hint="eastAsia"/>
        </w:rPr>
      </w:pPr>
      <w:r>
        <w:rPr>
          <w:rFonts w:hint="eastAsia"/>
        </w:rPr>
        <w:t>The Cardinal has thus corrupted that passage because confession made to a company did not seem to him secret enough or having anything in common with auricular confession.</w:t>
      </w:r>
    </w:p>
    <w:p w14:paraId="71A113F0">
      <w:pPr>
        <w:ind w:left="5" w:right="70"/>
        <w:rPr>
          <w:rFonts w:hint="eastAsia"/>
        </w:rPr>
      </w:pPr>
      <w:r>
        <w:rPr>
          <w:rFonts w:hint="eastAsia"/>
        </w:rPr>
        <w:t>红衣主教因此败坏了那段话，因为向一个团体作的忏悔在他看来不够秘密，或与耳语忏悔毫无共同之处。</w:t>
      </w:r>
    </w:p>
    <w:p w14:paraId="01302A07">
      <w:pPr>
        <w:ind w:left="5" w:right="70"/>
        <w:rPr>
          <w:rFonts w:hint="eastAsia"/>
        </w:rPr>
      </w:pPr>
    </w:p>
    <w:p w14:paraId="1DC83FDA">
      <w:pPr>
        <w:ind w:left="5" w:right="70"/>
        <w:rPr>
          <w:rFonts w:hint="eastAsia"/>
        </w:rPr>
      </w:pPr>
      <w:r>
        <w:rPr>
          <w:rFonts w:hint="eastAsia"/>
        </w:rPr>
        <w:t>But when all is said, to what purpose does he go about proving to us private confession made to the pastor of the Church, since we approve it?</w:t>
      </w:r>
    </w:p>
    <w:p w14:paraId="3D77C374">
      <w:pPr>
        <w:ind w:left="5" w:right="70"/>
        <w:rPr>
          <w:rFonts w:hint="eastAsia"/>
        </w:rPr>
      </w:pPr>
      <w:r>
        <w:rPr>
          <w:rFonts w:hint="eastAsia"/>
        </w:rPr>
        <w:t>但说到底，既然我们赞成向教会的牧师作私下忏悔，他何必费力向我们证明呢？</w:t>
      </w:r>
    </w:p>
    <w:p w14:paraId="40353BC4">
      <w:pPr>
        <w:ind w:left="5" w:right="70"/>
        <w:rPr>
          <w:rFonts w:hint="eastAsia"/>
        </w:rPr>
      </w:pPr>
    </w:p>
    <w:p w14:paraId="715AE5D5">
      <w:pPr>
        <w:ind w:left="5" w:right="70"/>
        <w:rPr>
          <w:rFonts w:hint="eastAsia"/>
        </w:rPr>
      </w:pPr>
      <w:r>
        <w:rPr>
          <w:rFonts w:hint="eastAsia"/>
        </w:rPr>
        <w:t>In that point, he mistakes the Fathers, thinking that when they speak of confession made privately, they mean that auricular or secret confession whereby all adult Christians are obliged once a year to recount to the priest all the sins they can remember since their last confession, that they may receive absolution.</w:t>
      </w:r>
    </w:p>
    <w:p w14:paraId="1CBC08D9">
      <w:pPr>
        <w:ind w:left="5" w:right="70"/>
        <w:rPr>
          <w:rFonts w:hint="eastAsia"/>
        </w:rPr>
      </w:pPr>
      <w:r>
        <w:rPr>
          <w:rFonts w:hint="eastAsia"/>
        </w:rPr>
        <w:t>在这一点上，他误解了教父们，以为当他们谈到私下作的忏悔时，他们指的是那种耳语或秘密的忏悔，即所有成年基督徒每年都被要求一次，向祭司叙述他们自上次忏悔以来所能记得的所有罪过，以便领受赦免。</w:t>
      </w:r>
    </w:p>
    <w:p w14:paraId="4622B71C">
      <w:pPr>
        <w:ind w:left="5" w:right="70"/>
        <w:rPr>
          <w:rFonts w:hint="eastAsia"/>
        </w:rPr>
      </w:pPr>
    </w:p>
    <w:p w14:paraId="7227EA69">
      <w:pPr>
        <w:ind w:left="5" w:right="70"/>
        <w:rPr>
          <w:rFonts w:hint="eastAsia"/>
        </w:rPr>
      </w:pPr>
      <w:r>
        <w:rPr>
          <w:rFonts w:hint="eastAsia"/>
        </w:rPr>
        <w:t>They only speak of sinners who, being grieved in their conscience with the sense of their sins, make their private address to their pastor and confess their sins to him, so that the pastor may bring comfort and apply the remedies which the word of God affords, announcing to them the remission of their sins through Jesus Christ.</w:t>
      </w:r>
    </w:p>
    <w:p w14:paraId="1E725368">
      <w:pPr>
        <w:ind w:left="5" w:right="70"/>
        <w:rPr>
          <w:rFonts w:hint="eastAsia"/>
        </w:rPr>
      </w:pPr>
      <w:r>
        <w:rPr>
          <w:rFonts w:hint="eastAsia"/>
        </w:rPr>
        <w:t>他们只谈论那些因罪的感觉而良心不安的罪人，他们私下找他们的牧师，向他承认他们的罪，以便牧师能带来安慰，并应用上帝话语所提供的良药，向他们宣告因耶稣基督而罪得赦免。</w:t>
      </w:r>
    </w:p>
    <w:p w14:paraId="69D98F14">
      <w:pPr>
        <w:ind w:left="5" w:right="70"/>
        <w:rPr>
          <w:rFonts w:hint="eastAsia"/>
        </w:rPr>
      </w:pPr>
    </w:p>
    <w:p w14:paraId="30760C98">
      <w:pPr>
        <w:ind w:left="5" w:right="70"/>
        <w:rPr>
          <w:rFonts w:hint="eastAsia"/>
        </w:rPr>
      </w:pPr>
      <w:r>
        <w:rPr>
          <w:rFonts w:hint="eastAsia"/>
        </w:rPr>
        <w:t>These private confessions were voluntarily done by sinners, without any obligation by ecclesiastical laws.</w:t>
      </w:r>
    </w:p>
    <w:p w14:paraId="0C7A8286">
      <w:pPr>
        <w:ind w:left="5" w:right="70"/>
        <w:rPr>
          <w:rFonts w:hint="eastAsia"/>
        </w:rPr>
      </w:pPr>
      <w:r>
        <w:rPr>
          <w:rFonts w:hint="eastAsia"/>
        </w:rPr>
        <w:t>这些私下的忏悔是罪人自愿做的，没有任何教会律法的义务。</w:t>
      </w:r>
    </w:p>
    <w:p w14:paraId="762BD23C">
      <w:pPr>
        <w:ind w:left="5" w:right="70"/>
        <w:rPr>
          <w:rFonts w:hint="eastAsia"/>
        </w:rPr>
      </w:pPr>
    </w:p>
    <w:p w14:paraId="3E671471">
      <w:pPr>
        <w:ind w:left="5" w:right="70"/>
        <w:rPr>
          <w:rFonts w:hint="eastAsia"/>
        </w:rPr>
      </w:pPr>
      <w:r>
        <w:rPr>
          <w:rFonts w:hint="eastAsia"/>
        </w:rPr>
        <w:t>The sinner represented to his pastor some sin that troubled him most but did not make an exact enumeration of all evil desires, words, and actions of the whole year—with circumstances of time, place, and persons—as every man is required to do in the Roman Church.</w:t>
      </w:r>
    </w:p>
    <w:p w14:paraId="0F208151">
      <w:pPr>
        <w:ind w:left="5" w:right="70"/>
        <w:rPr>
          <w:rFonts w:hint="eastAsia"/>
        </w:rPr>
      </w:pPr>
      <w:r>
        <w:rPr>
          <w:rFonts w:hint="eastAsia"/>
        </w:rPr>
        <w:t>罪人向他的牧师陈述了最困扰他的某个罪，但没有精确地列举全年所有的邪恶欲望、言语和行为——以及时间、地点和人物的情况——像在罗马教会中每个人都被要求做的那样。</w:t>
      </w:r>
    </w:p>
    <w:p w14:paraId="0B45522E">
      <w:pPr>
        <w:ind w:left="5" w:right="70"/>
        <w:rPr>
          <w:rFonts w:hint="eastAsia"/>
        </w:rPr>
      </w:pPr>
    </w:p>
    <w:p w14:paraId="12FD236D">
      <w:pPr>
        <w:ind w:left="5" w:right="70"/>
        <w:rPr>
          <w:rFonts w:hint="eastAsia"/>
        </w:rPr>
      </w:pPr>
      <w:r>
        <w:rPr>
          <w:rFonts w:hint="eastAsia"/>
        </w:rPr>
        <w:t>And if the sin was such that it deserved or needed public repentance—as in cases of public scandal—then the pastor directed the sinner to public penance, which is called by the Fathers “a second plank after shipwreck” and “a second cure after baptism.”</w:t>
      </w:r>
    </w:p>
    <w:p w14:paraId="74F224EA">
      <w:pPr>
        <w:ind w:left="5" w:right="70"/>
        <w:rPr>
          <w:rFonts w:hint="eastAsia"/>
        </w:rPr>
      </w:pPr>
      <w:r>
        <w:rPr>
          <w:rFonts w:hint="eastAsia"/>
        </w:rPr>
        <w:t>如果罪是如此，以至于值得或需要公开悔罪——如在公开丑闻的情况下——那么牧师就会引导罪人进行公开的悔罪，这被教父们称为“船难后的第二块木板”和“洗礼后的第二次医治”。</w:t>
      </w:r>
    </w:p>
    <w:p w14:paraId="063EC5E4">
      <w:pPr>
        <w:ind w:left="5" w:right="70"/>
        <w:rPr>
          <w:rFonts w:hint="eastAsia"/>
        </w:rPr>
      </w:pPr>
    </w:p>
    <w:p w14:paraId="70AD0635">
      <w:pPr>
        <w:ind w:left="5" w:right="70"/>
        <w:rPr>
          <w:rFonts w:hint="eastAsia"/>
        </w:rPr>
      </w:pPr>
      <w:r>
        <w:rPr>
          <w:rFonts w:hint="eastAsia"/>
        </w:rPr>
        <w:t>That penance, according to the judgment of Tertullian and Ambrose, might not be done more than once in a man’s life—thereby making man more merciful than God, who wills us to pardon our brethren not seven times only but seventy times seven—that is, infinite times.</w:t>
      </w:r>
    </w:p>
    <w:p w14:paraId="2886EF22">
      <w:pPr>
        <w:ind w:left="5" w:right="70"/>
        <w:rPr>
          <w:rFonts w:hint="eastAsia"/>
        </w:rPr>
      </w:pPr>
      <w:r>
        <w:rPr>
          <w:rFonts w:hint="eastAsia"/>
        </w:rPr>
        <w:t>那悔罪，根据特土良和安波罗修的判断，一个人一生中不能超过一次——这使得人比上帝更仁慈，因为上帝愿意我们饶恕我们的弟兄不是七次，而是七十个七次——即无限次。</w:t>
      </w:r>
    </w:p>
    <w:p w14:paraId="15D9DEC4">
      <w:pPr>
        <w:ind w:left="5" w:right="70"/>
        <w:rPr>
          <w:rFonts w:hint="eastAsia"/>
        </w:rPr>
      </w:pPr>
    </w:p>
    <w:p w14:paraId="67EEEE1E">
      <w:pPr>
        <w:ind w:left="5" w:right="70"/>
        <w:rPr>
          <w:rFonts w:hint="eastAsia"/>
        </w:rPr>
      </w:pPr>
      <w:r>
        <w:rPr>
          <w:rFonts w:hint="eastAsia"/>
        </w:rPr>
        <w:t>The same I say of the testimonies of Fathers which the Cardinal brings afterward to show that even for secret sins they required public acknowledgment.</w:t>
      </w:r>
    </w:p>
    <w:p w14:paraId="6432993E">
      <w:pPr>
        <w:ind w:left="5" w:right="70"/>
        <w:rPr>
          <w:rFonts w:hint="eastAsia"/>
        </w:rPr>
      </w:pPr>
      <w:r>
        <w:rPr>
          <w:rFonts w:hint="eastAsia"/>
        </w:rPr>
        <w:t>我对于红衣主教后来引用的教父见证也持同样的看法，那些见证是为了表明即使是秘密的罪，他们也要求公开承认。</w:t>
      </w:r>
    </w:p>
    <w:p w14:paraId="1DB0029A">
      <w:pPr>
        <w:ind w:left="5" w:right="70"/>
        <w:rPr>
          <w:rFonts w:hint="eastAsia"/>
        </w:rPr>
      </w:pPr>
    </w:p>
    <w:p w14:paraId="7117A239">
      <w:pPr>
        <w:ind w:left="5" w:right="70"/>
        <w:rPr>
          <w:rFonts w:hint="eastAsia"/>
        </w:rPr>
      </w:pPr>
      <w:r>
        <w:rPr>
          <w:rFonts w:hint="eastAsia"/>
        </w:rPr>
        <w:t>What is that against us, who do not contradict it?</w:t>
      </w:r>
    </w:p>
    <w:p w14:paraId="4EB9C515">
      <w:pPr>
        <w:ind w:left="5" w:right="70"/>
        <w:rPr>
          <w:rFonts w:hint="eastAsia"/>
        </w:rPr>
      </w:pPr>
      <w:r>
        <w:rPr>
          <w:rFonts w:hint="eastAsia"/>
        </w:rPr>
        <w:t>这与我们有何相干，我们并不反驳这一点？</w:t>
      </w:r>
    </w:p>
    <w:p w14:paraId="2EF84576">
      <w:pPr>
        <w:ind w:left="5" w:right="70"/>
        <w:rPr>
          <w:rFonts w:hint="eastAsia"/>
        </w:rPr>
      </w:pPr>
    </w:p>
    <w:p w14:paraId="1C511BF4">
      <w:pPr>
        <w:ind w:left="5" w:right="70"/>
        <w:rPr>
          <w:rFonts w:hint="eastAsia"/>
        </w:rPr>
      </w:pPr>
      <w:r>
        <w:rPr>
          <w:rFonts w:hint="eastAsia"/>
        </w:rPr>
        <w:t>We know that there are some hidden sins so horrible that no penance can be too severe or too public to humble the sinner.</w:t>
      </w:r>
    </w:p>
    <w:p w14:paraId="183688CE">
      <w:pPr>
        <w:ind w:left="5" w:right="70"/>
        <w:rPr>
          <w:rFonts w:hint="eastAsia"/>
        </w:rPr>
      </w:pPr>
      <w:r>
        <w:rPr>
          <w:rFonts w:hint="eastAsia"/>
        </w:rPr>
        <w:t>我们知道有些隐藏的罪是如此可怕，以至于任何悔罪都不可能太严厉或太公开，以至于无法使罪人谦卑。</w:t>
      </w:r>
    </w:p>
    <w:p w14:paraId="71AB8393">
      <w:pPr>
        <w:ind w:left="5" w:right="70"/>
        <w:rPr>
          <w:rFonts w:hint="eastAsia"/>
        </w:rPr>
      </w:pPr>
    </w:p>
    <w:p w14:paraId="4D2057FD">
      <w:pPr>
        <w:ind w:left="5" w:right="70"/>
        <w:rPr>
          <w:rFonts w:hint="eastAsia"/>
        </w:rPr>
      </w:pPr>
      <w:r>
        <w:rPr>
          <w:rFonts w:hint="eastAsia"/>
        </w:rPr>
        <w:t>Truly, in that point, we differ not from the ancient Church, except that the degrees of public penance prescribed by the ancient Canons are not practiced among us, no more than in the Church of Rome, where they are altogether abolished.</w:t>
      </w:r>
    </w:p>
    <w:p w14:paraId="5A0A0D76">
      <w:pPr>
        <w:ind w:left="5" w:right="70"/>
        <w:rPr>
          <w:rFonts w:hint="eastAsia"/>
        </w:rPr>
      </w:pPr>
      <w:r>
        <w:rPr>
          <w:rFonts w:hint="eastAsia"/>
        </w:rPr>
        <w:t>确实，在这一点上，我们与古代教会并无不同，只是古代教规所规定的公开悔罪的等级在我们中间并不实行，正如在罗马教会中一样，在那里它们被完全废除了。</w:t>
      </w:r>
    </w:p>
    <w:p w14:paraId="37226FB2">
      <w:pPr>
        <w:ind w:left="5" w:right="70"/>
        <w:rPr>
          <w:rFonts w:hint="eastAsia"/>
        </w:rPr>
      </w:pPr>
    </w:p>
    <w:p w14:paraId="7C90731A">
      <w:pPr>
        <w:ind w:left="5" w:right="70"/>
        <w:rPr>
          <w:rFonts w:hint="eastAsia"/>
        </w:rPr>
      </w:pPr>
      <w:r>
        <w:rPr>
          <w:rFonts w:hint="eastAsia"/>
        </w:rPr>
        <w:t>But instead of them, the Pope has laid a heavier yoke upon consciences and established a political tyranny over them, of which we shall hereafter speak.</w:t>
      </w:r>
    </w:p>
    <w:p w14:paraId="625F2A4D">
      <w:pPr>
        <w:ind w:left="5" w:right="70"/>
        <w:rPr>
          <w:rFonts w:hint="eastAsia"/>
        </w:rPr>
      </w:pPr>
      <w:r>
        <w:rPr>
          <w:rFonts w:hint="eastAsia"/>
        </w:rPr>
        <w:t>但取而代之的是，教宗在良心上加了一个更重的轭，并在其上建立了政治暴政，对此我们将在后面谈论。</w:t>
      </w:r>
    </w:p>
    <w:p w14:paraId="0C49B9E8">
      <w:pPr>
        <w:ind w:left="5" w:right="70"/>
        <w:rPr>
          <w:rFonts w:hint="eastAsia"/>
        </w:rPr>
      </w:pPr>
    </w:p>
    <w:p w14:paraId="571F73F2">
      <w:pPr>
        <w:ind w:left="5" w:right="70"/>
        <w:rPr>
          <w:rFonts w:hint="eastAsia"/>
        </w:rPr>
      </w:pPr>
      <w:r>
        <w:rPr>
          <w:rFonts w:hint="eastAsia"/>
        </w:rPr>
        <w:t>CHAP. 3. Of the Penitentiary Priest abolished by Nectarius. How Cardinal du Perron alters and corrupts that history. How he disguises and conceals the Doctrine of Chrysostom about Confession.</w:t>
      </w:r>
    </w:p>
    <w:p w14:paraId="54E90903">
      <w:pPr>
        <w:ind w:left="5" w:right="70"/>
        <w:rPr>
          <w:rFonts w:hint="eastAsia"/>
        </w:rPr>
      </w:pPr>
      <w:r>
        <w:rPr>
          <w:rFonts w:hint="eastAsia"/>
        </w:rPr>
        <w:t>第三章 内克塔里乌废除的悔罪司鐸。红衣主教杜·佩龙如何篡改和败坏那段历史。他如何伪装和隐藏屈梭多模关于告解的教义。</w:t>
      </w:r>
    </w:p>
    <w:p w14:paraId="244DE39B">
      <w:pPr>
        <w:ind w:left="5" w:right="70"/>
        <w:rPr>
          <w:rFonts w:hint="eastAsia"/>
        </w:rPr>
      </w:pPr>
    </w:p>
    <w:p w14:paraId="0D63C2DC">
      <w:pPr>
        <w:ind w:left="5" w:right="70"/>
        <w:rPr>
          <w:rFonts w:hint="eastAsia"/>
        </w:rPr>
      </w:pPr>
      <w:r>
        <w:rPr>
          <w:rFonts w:hint="eastAsia"/>
        </w:rPr>
        <w:t>Under Theodosius the Great, around the year 388 of Christ, a memorable event concerning this matter occurred at Constantinople.</w:t>
      </w:r>
    </w:p>
    <w:p w14:paraId="1DE93731">
      <w:pPr>
        <w:ind w:left="5" w:right="70"/>
        <w:rPr>
          <w:rFonts w:hint="eastAsia"/>
        </w:rPr>
      </w:pPr>
      <w:r>
        <w:rPr>
          <w:rFonts w:hint="eastAsia"/>
        </w:rPr>
        <w:t>在大狄奥多西统治下，约在基督纪元388年，在君士坦丁堡发生了一件关于此事的值得纪念的事件。</w:t>
      </w:r>
    </w:p>
    <w:p w14:paraId="3821B66E">
      <w:pPr>
        <w:ind w:left="5" w:right="70"/>
        <w:rPr>
          <w:rFonts w:hint="eastAsia"/>
        </w:rPr>
      </w:pPr>
    </w:p>
    <w:p w14:paraId="1CDAC2DD">
      <w:pPr>
        <w:ind w:left="5" w:right="70"/>
        <w:rPr>
          <w:rFonts w:hint="eastAsia"/>
        </w:rPr>
      </w:pPr>
      <w:r>
        <w:rPr>
          <w:rFonts w:hint="eastAsia"/>
        </w:rPr>
        <w:t>Emperor Decius, in the year 250, had raised a harsh persecution against the Christians, which caused many to yield and deny their Christian faith to save their lives.</w:t>
      </w:r>
    </w:p>
    <w:p w14:paraId="35709FDB">
      <w:pPr>
        <w:ind w:left="5" w:right="70"/>
        <w:rPr>
          <w:rFonts w:hint="eastAsia"/>
        </w:rPr>
      </w:pPr>
      <w:r>
        <w:rPr>
          <w:rFonts w:hint="eastAsia"/>
        </w:rPr>
        <w:t>皇帝德西乌斯，在公元250年，对基督徒发动了一场严酷的迫害，导致许多人屈服并否认他们的基督教信仰以保全性命。</w:t>
      </w:r>
    </w:p>
    <w:p w14:paraId="1ABF807D">
      <w:pPr>
        <w:ind w:left="5" w:right="70"/>
        <w:rPr>
          <w:rFonts w:hint="eastAsia"/>
        </w:rPr>
      </w:pPr>
    </w:p>
    <w:p w14:paraId="068247E3">
      <w:pPr>
        <w:ind w:left="5" w:right="70"/>
        <w:rPr>
          <w:rFonts w:hint="eastAsia"/>
        </w:rPr>
      </w:pPr>
      <w:r>
        <w:rPr>
          <w:rFonts w:hint="eastAsia"/>
        </w:rPr>
        <w:t>When the persecution ended, they sought repentance and reconciliation with the Church, which was granted to them.</w:t>
      </w:r>
    </w:p>
    <w:p w14:paraId="0C694816">
      <w:pPr>
        <w:ind w:left="5" w:right="70"/>
        <w:rPr>
          <w:rFonts w:hint="eastAsia"/>
        </w:rPr>
      </w:pPr>
      <w:r>
        <w:rPr>
          <w:rFonts w:hint="eastAsia"/>
        </w:rPr>
        <w:t>当迫害结束时，他们寻求悔改并与教会和解，这被准予了他们。</w:t>
      </w:r>
    </w:p>
    <w:p w14:paraId="7CEB4976">
      <w:pPr>
        <w:ind w:left="5" w:right="70"/>
        <w:rPr>
          <w:rFonts w:hint="eastAsia"/>
        </w:rPr>
      </w:pPr>
    </w:p>
    <w:p w14:paraId="623223A6">
      <w:pPr>
        <w:ind w:left="5" w:right="70"/>
        <w:rPr>
          <w:rFonts w:hint="eastAsia"/>
        </w:rPr>
      </w:pPr>
      <w:r>
        <w:rPr>
          <w:rFonts w:hint="eastAsia"/>
        </w:rPr>
        <w:t>However, an African bishop named Novatus and a Roman priest named Novatian caused a schism over this issue, arguing that such individuals should not be received back into repentance.</w:t>
      </w:r>
    </w:p>
    <w:p w14:paraId="4F00381C">
      <w:pPr>
        <w:ind w:left="5" w:right="70"/>
        <w:rPr>
          <w:rFonts w:hint="eastAsia"/>
        </w:rPr>
      </w:pPr>
      <w:r>
        <w:rPr>
          <w:rFonts w:hint="eastAsia"/>
        </w:rPr>
        <w:t>然而，一位名叫诺瓦图斯的非洲主教和一位名叫诺瓦提安的罗马祭司在这个问题上引起了分裂，他们认为这样的人不应该被接纳悔改。</w:t>
      </w:r>
    </w:p>
    <w:p w14:paraId="0D1C0F10">
      <w:pPr>
        <w:ind w:left="5" w:right="70"/>
        <w:rPr>
          <w:rFonts w:hint="eastAsia"/>
        </w:rPr>
      </w:pPr>
    </w:p>
    <w:p w14:paraId="7C02323C">
      <w:pPr>
        <w:ind w:left="5" w:right="70"/>
        <w:rPr>
          <w:rFonts w:hint="eastAsia"/>
        </w:rPr>
      </w:pPr>
      <w:r>
        <w:rPr>
          <w:rFonts w:hint="eastAsia"/>
        </w:rPr>
        <w:t>They refused to associate with them and, separating from the Church, drew away many followers, forming a separate sect.</w:t>
      </w:r>
    </w:p>
    <w:p w14:paraId="3027F9E5">
      <w:pPr>
        <w:ind w:left="5" w:right="70"/>
        <w:rPr>
          <w:rFonts w:hint="eastAsia"/>
        </w:rPr>
      </w:pPr>
      <w:r>
        <w:rPr>
          <w:rFonts w:hint="eastAsia"/>
        </w:rPr>
        <w:t>他们拒绝与他们交往，并脱离教会，吸引了许多追随者，形成了一个独立的教派。</w:t>
      </w:r>
    </w:p>
    <w:p w14:paraId="1905EB8B">
      <w:pPr>
        <w:ind w:left="5" w:right="70"/>
        <w:rPr>
          <w:rFonts w:hint="eastAsia"/>
        </w:rPr>
      </w:pPr>
    </w:p>
    <w:p w14:paraId="12FA4393">
      <w:pPr>
        <w:ind w:left="5" w:right="70"/>
        <w:rPr>
          <w:rFonts w:hint="eastAsia"/>
        </w:rPr>
      </w:pPr>
      <w:r>
        <w:rPr>
          <w:rFonts w:hint="eastAsia"/>
        </w:rPr>
        <w:t>To avoid frightening the people and scandalizing the Church with a multitude of penitents undergoing public penance, the Orthodox bishops established in every church a Penitentiary Priest to hear privately the confessions of Christians who had fallen into idolatry and sought reconciliation.</w:t>
      </w:r>
    </w:p>
    <w:p w14:paraId="5B08AF85">
      <w:pPr>
        <w:ind w:left="5" w:right="70"/>
        <w:rPr>
          <w:rFonts w:hint="eastAsia"/>
        </w:rPr>
      </w:pPr>
      <w:r>
        <w:rPr>
          <w:rFonts w:hint="eastAsia"/>
        </w:rPr>
        <w:t>为了避免因大批悔罪者进行公开悔罪而惊吓民众和 scandalize 教会，正统主教们在每个教会设立了一位悔罪司鐸，以私下听取那些陷入偶像崇拜并寻求和解的基督徒的忏悔。</w:t>
      </w:r>
    </w:p>
    <w:p w14:paraId="358158A5">
      <w:pPr>
        <w:ind w:left="5" w:right="70"/>
        <w:rPr>
          <w:rFonts w:hint="eastAsia"/>
        </w:rPr>
      </w:pPr>
    </w:p>
    <w:p w14:paraId="1FB329FE">
      <w:pPr>
        <w:ind w:left="5" w:right="70"/>
        <w:rPr>
          <w:rFonts w:hint="eastAsia"/>
        </w:rPr>
      </w:pPr>
      <w:r>
        <w:rPr>
          <w:rFonts w:hint="eastAsia"/>
        </w:rPr>
        <w:t>Initially intended only for those who had lapsed into idolatry, this practice soon extended to all penitent sinners.</w:t>
      </w:r>
    </w:p>
    <w:p w14:paraId="22C87165">
      <w:pPr>
        <w:ind w:left="5" w:right="70"/>
        <w:rPr>
          <w:rFonts w:hint="eastAsia"/>
        </w:rPr>
      </w:pPr>
      <w:r>
        <w:rPr>
          <w:rFonts w:hint="eastAsia"/>
        </w:rPr>
        <w:t>起初只为那些陷入偶像崇拜的人而设，这项实践很快就扩展到所有悔改的罪人。</w:t>
      </w:r>
    </w:p>
    <w:p w14:paraId="64B1F25F">
      <w:pPr>
        <w:ind w:left="5" w:right="70"/>
        <w:rPr>
          <w:rFonts w:hint="eastAsia"/>
        </w:rPr>
      </w:pPr>
    </w:p>
    <w:p w14:paraId="4490B34E">
      <w:pPr>
        <w:ind w:left="5" w:right="70"/>
        <w:rPr>
          <w:rFonts w:hint="eastAsia"/>
        </w:rPr>
      </w:pPr>
      <w:r>
        <w:rPr>
          <w:rFonts w:hint="eastAsia"/>
        </w:rPr>
        <w:t>Before this time, sinners were only readmitted to communion after publicly confessing their sins.</w:t>
      </w:r>
    </w:p>
    <w:p w14:paraId="09EB271F">
      <w:pPr>
        <w:ind w:left="5" w:right="70"/>
        <w:rPr>
          <w:rFonts w:hint="eastAsia"/>
        </w:rPr>
      </w:pPr>
      <w:r>
        <w:rPr>
          <w:rFonts w:hint="eastAsia"/>
        </w:rPr>
        <w:t>在这之前，罪人只有在公开承认自己的罪后才能被重新接纳领受圣餐。</w:t>
      </w:r>
    </w:p>
    <w:p w14:paraId="6A2E414C">
      <w:pPr>
        <w:ind w:left="5" w:right="70"/>
        <w:rPr>
          <w:rFonts w:hint="eastAsia"/>
        </w:rPr>
      </w:pPr>
    </w:p>
    <w:p w14:paraId="15B4ACD4">
      <w:pPr>
        <w:ind w:left="5" w:right="70"/>
        <w:rPr>
          <w:rFonts w:hint="eastAsia"/>
        </w:rPr>
      </w:pPr>
      <w:r>
        <w:rPr>
          <w:rFonts w:hint="eastAsia"/>
        </w:rPr>
        <w:t>But once Penitentiary Priests were instituted, many, ashamed to make their sins public, began to approach these priests instead.</w:t>
      </w:r>
    </w:p>
    <w:p w14:paraId="0544B82A">
      <w:pPr>
        <w:ind w:left="5" w:right="70"/>
        <w:rPr>
          <w:rFonts w:hint="eastAsia"/>
        </w:rPr>
      </w:pPr>
      <w:r>
        <w:rPr>
          <w:rFonts w:hint="eastAsia"/>
        </w:rPr>
        <w:t>但悔罪司鐸设立后，许多羞于公开罪行的人开始转而找这些司鐸。</w:t>
      </w:r>
    </w:p>
    <w:p w14:paraId="4EC5BF10">
      <w:pPr>
        <w:ind w:left="5" w:right="70"/>
        <w:rPr>
          <w:rFonts w:hint="eastAsia"/>
        </w:rPr>
      </w:pPr>
    </w:p>
    <w:p w14:paraId="1BA7581C">
      <w:pPr>
        <w:ind w:left="5" w:right="70"/>
        <w:rPr>
          <w:rFonts w:hint="eastAsia"/>
        </w:rPr>
      </w:pPr>
      <w:r>
        <w:rPr>
          <w:rFonts w:hint="eastAsia"/>
        </w:rPr>
        <w:t>After hearing their confessions, the priests could exempt them from public confession if they judged the sin did not require it for the sinner’s own good or the Church’s reputation.</w:t>
      </w:r>
    </w:p>
    <w:p w14:paraId="5A518AFE">
      <w:pPr>
        <w:ind w:left="5" w:right="70"/>
        <w:rPr>
          <w:rFonts w:hint="eastAsia"/>
        </w:rPr>
      </w:pPr>
      <w:r>
        <w:rPr>
          <w:rFonts w:hint="eastAsia"/>
        </w:rPr>
        <w:t>听了他们的忏悔后，如果祭司判断罪行对罪人自己或教会的声誉来说不需要公开忏悔，就可以豁免他们。</w:t>
      </w:r>
    </w:p>
    <w:p w14:paraId="49CF9742">
      <w:pPr>
        <w:ind w:left="5" w:right="70"/>
        <w:rPr>
          <w:rFonts w:hint="eastAsia"/>
        </w:rPr>
      </w:pPr>
    </w:p>
    <w:p w14:paraId="611127F6">
      <w:pPr>
        <w:ind w:left="5" w:right="70"/>
        <w:rPr>
          <w:rFonts w:hint="eastAsia"/>
        </w:rPr>
      </w:pPr>
      <w:r>
        <w:rPr>
          <w:rFonts w:hint="eastAsia"/>
        </w:rPr>
        <w:t>However, during Emperor Theodosius’s reign, when Nectarius was Patriarch of Constantinople, an incident occurred that led to the abolition of this office.</w:t>
      </w:r>
    </w:p>
    <w:p w14:paraId="07B0EC66">
      <w:pPr>
        <w:ind w:left="5" w:right="70"/>
        <w:rPr>
          <w:rFonts w:hint="eastAsia"/>
        </w:rPr>
      </w:pPr>
      <w:r>
        <w:rPr>
          <w:rFonts w:hint="eastAsia"/>
        </w:rPr>
        <w:t>然而，在狄奥多西皇帝统治期间，当内克塔里乌斯是君士坦丁堡的宗主教时，发生了一件事，导致这个职位的废除。</w:t>
      </w:r>
    </w:p>
    <w:p w14:paraId="593AC82D">
      <w:pPr>
        <w:ind w:left="5" w:right="70"/>
        <w:rPr>
          <w:rFonts w:hint="eastAsia"/>
        </w:rPr>
      </w:pPr>
    </w:p>
    <w:p w14:paraId="234130AC">
      <w:pPr>
        <w:ind w:left="5" w:right="70"/>
        <w:rPr>
          <w:rFonts w:hint="eastAsia"/>
        </w:rPr>
      </w:pPr>
      <w:r>
        <w:rPr>
          <w:rFonts w:hint="eastAsia"/>
        </w:rPr>
        <w:t>Socrates recounts it in Book 5, Chapter 19 of his History, as follows: A noblewoman came to the Penitentiary Priest and confessed some of the sins she had committed since her baptism.</w:t>
      </w:r>
    </w:p>
    <w:p w14:paraId="0537755D">
      <w:pPr>
        <w:ind w:left="5" w:right="70"/>
        <w:rPr>
          <w:rFonts w:hint="eastAsia"/>
        </w:rPr>
      </w:pPr>
      <w:r>
        <w:rPr>
          <w:rFonts w:hint="eastAsia"/>
        </w:rPr>
        <w:t>苏格拉底在他的《历史》第五卷第十九章中如此记载：一位贵妇来到悔罪司鐸面前，承认了她自受洗以来所犯的一些罪。</w:t>
      </w:r>
    </w:p>
    <w:p w14:paraId="27816DE4">
      <w:pPr>
        <w:ind w:left="5" w:right="70"/>
        <w:rPr>
          <w:rFonts w:hint="eastAsia"/>
        </w:rPr>
      </w:pPr>
    </w:p>
    <w:p w14:paraId="3390BA38">
      <w:pPr>
        <w:ind w:left="5" w:right="70"/>
        <w:rPr>
          <w:rFonts w:hint="eastAsia"/>
        </w:rPr>
      </w:pPr>
      <w:r>
        <w:rPr>
          <w:rFonts w:hint="eastAsia"/>
        </w:rPr>
        <w:t>The priest instructed her to fast and pray diligently so that her confession might be accompanied by deeds worthy of repentance.</w:t>
      </w:r>
    </w:p>
    <w:p w14:paraId="32A0DEBF">
      <w:pPr>
        <w:ind w:left="5" w:right="70"/>
        <w:rPr>
          <w:rFonts w:hint="eastAsia"/>
        </w:rPr>
      </w:pPr>
      <w:r>
        <w:rPr>
          <w:rFonts w:hint="eastAsia"/>
        </w:rPr>
        <w:t>祭司指示她禁食并殷勤祷告，以便她的忏悔能伴随着与悔改相称的行为。</w:t>
      </w:r>
    </w:p>
    <w:p w14:paraId="3FEAEF9A">
      <w:pPr>
        <w:ind w:left="5" w:right="70"/>
        <w:rPr>
          <w:rFonts w:hint="eastAsia"/>
        </w:rPr>
      </w:pPr>
    </w:p>
    <w:p w14:paraId="691A37EE">
      <w:pPr>
        <w:ind w:left="5" w:right="70"/>
        <w:rPr>
          <w:rFonts w:hint="eastAsia"/>
        </w:rPr>
      </w:pPr>
      <w:r>
        <w:rPr>
          <w:rFonts w:hint="eastAsia"/>
        </w:rPr>
        <w:t>But as she continued, she accused herself of another sin—admitting that a deacon of the church had lain with her.</w:t>
      </w:r>
    </w:p>
    <w:p w14:paraId="5126AD55">
      <w:pPr>
        <w:ind w:left="5" w:right="70"/>
        <w:rPr>
          <w:rFonts w:hint="eastAsia"/>
        </w:rPr>
      </w:pPr>
      <w:r>
        <w:rPr>
          <w:rFonts w:hint="eastAsia"/>
        </w:rPr>
        <w:t>但当她继续时，她又指控自己犯了另一个罪——承认教会的一位执事与她同寝。</w:t>
      </w:r>
    </w:p>
    <w:p w14:paraId="3D8E0896">
      <w:pPr>
        <w:ind w:left="5" w:right="70"/>
        <w:rPr>
          <w:rFonts w:hint="eastAsia"/>
        </w:rPr>
      </w:pPr>
    </w:p>
    <w:p w14:paraId="11F68023">
      <w:pPr>
        <w:ind w:left="5" w:right="70"/>
        <w:rPr>
          <w:rFonts w:hint="eastAsia"/>
        </w:rPr>
      </w:pPr>
      <w:r>
        <w:rPr>
          <w:rFonts w:hint="eastAsia"/>
        </w:rPr>
        <w:t>When this became known, the deacon was deposed from his office, and the people were outraged not only by the act itself but also by the scandal and disgrace it brought upon the Church.</w:t>
      </w:r>
    </w:p>
    <w:p w14:paraId="54B3B197">
      <w:pPr>
        <w:ind w:left="5" w:right="70"/>
        <w:rPr>
          <w:rFonts w:hint="eastAsia"/>
        </w:rPr>
      </w:pPr>
      <w:r>
        <w:rPr>
          <w:rFonts w:hint="eastAsia"/>
        </w:rPr>
        <w:t>当这件事被知晓后，执事被免职，民众不仅对这行为本身感到愤怒，也对它给教会带来的丑闻和羞辱感到愤怒。</w:t>
      </w:r>
    </w:p>
    <w:p w14:paraId="3AFCB513">
      <w:pPr>
        <w:ind w:left="5" w:right="70"/>
        <w:rPr>
          <w:rFonts w:hint="eastAsia"/>
        </w:rPr>
      </w:pPr>
    </w:p>
    <w:p w14:paraId="526B5C9B">
      <w:pPr>
        <w:ind w:left="5" w:right="70"/>
        <w:rPr>
          <w:rFonts w:hint="eastAsia"/>
        </w:rPr>
      </w:pPr>
      <w:r>
        <w:rPr>
          <w:rFonts w:hint="eastAsia"/>
        </w:rPr>
        <w:t>As clergy were mocked and reviled over this affair, a priest named Eudemon, originally from Alexandria, advised Nectarius to abolish the Penitentiary Priest and allow everyone to partake in the holy mysteries according to their own conscience—since this was the only way to spare the Church further scandal.</w:t>
      </w:r>
    </w:p>
    <w:p w14:paraId="0FA76348">
      <w:pPr>
        <w:ind w:left="5" w:right="70"/>
        <w:rPr>
          <w:rFonts w:hint="eastAsia"/>
        </w:rPr>
      </w:pPr>
      <w:r>
        <w:rPr>
          <w:rFonts w:hint="eastAsia"/>
        </w:rPr>
        <w:t>当神职人员因此事受到嘲笑和辱骂时，一位名叫优德蒙的祭司，原籍亚历山大，建议内克塔里乌斯废除悔罪司鐸，并允许每个人根据自己的良心领受神圣的奥秘——因为这是使教会免受进一步丑闻的唯一途径。</w:t>
      </w:r>
    </w:p>
    <w:p w14:paraId="608587BB">
      <w:pPr>
        <w:ind w:left="5" w:right="70"/>
        <w:rPr>
          <w:rFonts w:hint="eastAsia"/>
        </w:rPr>
      </w:pPr>
    </w:p>
    <w:p w14:paraId="6FF9F8E6">
      <w:pPr>
        <w:ind w:left="5" w:right="70"/>
        <w:rPr>
          <w:rFonts w:hint="eastAsia"/>
        </w:rPr>
      </w:pPr>
      <w:r>
        <w:rPr>
          <w:rFonts w:hint="eastAsia"/>
        </w:rPr>
        <w:t>I have written this account more boldly because I heard it directly from Eudemon himself.</w:t>
      </w:r>
    </w:p>
    <w:p w14:paraId="78560D04">
      <w:pPr>
        <w:ind w:left="5" w:right="70"/>
        <w:rPr>
          <w:rFonts w:hint="eastAsia"/>
        </w:rPr>
      </w:pPr>
      <w:r>
        <w:rPr>
          <w:rFonts w:hint="eastAsia"/>
        </w:rPr>
        <w:t>我之所以更大胆地写下这段记载，是因为我直接从优德蒙本人那里听到的。</w:t>
      </w:r>
    </w:p>
    <w:p w14:paraId="24B63129">
      <w:pPr>
        <w:ind w:left="5" w:right="70"/>
        <w:rPr>
          <w:rFonts w:hint="eastAsia"/>
        </w:rPr>
      </w:pPr>
    </w:p>
    <w:p w14:paraId="5A5F82B9">
      <w:pPr>
        <w:ind w:left="5" w:right="70"/>
        <w:rPr>
          <w:rFonts w:hint="eastAsia"/>
        </w:rPr>
      </w:pPr>
      <w:r>
        <w:rPr>
          <w:rFonts w:hint="eastAsia"/>
        </w:rPr>
        <w:t>Sozomenus relates the same history in Chapter 16 of the seventh book, where he says that bishops, judging the custom of confessing sins publicly as upon a stage to be too severe, appointed in every church a priest of good life, discreet and no babbler, to hear sinners and to enjoin them what satisfaction they were to make in private.</w:t>
      </w:r>
    </w:p>
    <w:p w14:paraId="0C031979">
      <w:pPr>
        <w:ind w:left="5" w:right="70"/>
        <w:rPr>
          <w:rFonts w:hint="eastAsia"/>
        </w:rPr>
      </w:pPr>
      <w:r>
        <w:rPr>
          <w:rFonts w:hint="eastAsia"/>
        </w:rPr>
        <w:t>索佐门在第七卷第十六章中记载了同样的历史，他说主教们认为公开承认罪过的习俗如同在舞台上表演一样过于严厉，便在每个教会任命了一位品行良好、谨慎寡言的祭司，来听取罪人的忏悔，并吩咐他们私下里要做什么样的补赎。</w:t>
      </w:r>
    </w:p>
    <w:p w14:paraId="424832B3">
      <w:pPr>
        <w:ind w:left="5" w:right="70"/>
        <w:rPr>
          <w:rFonts w:hint="eastAsia"/>
        </w:rPr>
      </w:pPr>
    </w:p>
    <w:p w14:paraId="162BB279">
      <w:pPr>
        <w:ind w:left="5" w:right="70"/>
        <w:rPr>
          <w:rFonts w:hint="eastAsia"/>
        </w:rPr>
      </w:pPr>
      <w:r>
        <w:rPr>
          <w:rFonts w:hint="eastAsia"/>
        </w:rPr>
        <w:t>He says that the same custom was still in the Roman Church in his time, of which he describes the public penances, the tears, the fasts, and the form of reconciling the penitent.</w:t>
      </w:r>
    </w:p>
    <w:p w14:paraId="1E9C6D33">
      <w:pPr>
        <w:ind w:left="5" w:right="70"/>
        <w:rPr>
          <w:rFonts w:hint="eastAsia"/>
        </w:rPr>
      </w:pPr>
      <w:r>
        <w:rPr>
          <w:rFonts w:hint="eastAsia"/>
        </w:rPr>
        <w:t>他说，在他那个时代，同样的习俗仍然在罗马教会中存在，他描述了公开的悔罪、眼泪、禁食，以及和解悔罪者的形式。</w:t>
      </w:r>
    </w:p>
    <w:p w14:paraId="3D027D90">
      <w:pPr>
        <w:ind w:left="5" w:right="70"/>
        <w:rPr>
          <w:rFonts w:hint="eastAsia"/>
        </w:rPr>
      </w:pPr>
    </w:p>
    <w:p w14:paraId="74A9DE67">
      <w:pPr>
        <w:ind w:left="5" w:right="70"/>
        <w:rPr>
          <w:rFonts w:hint="eastAsia"/>
        </w:rPr>
      </w:pPr>
      <w:r>
        <w:rPr>
          <w:rFonts w:hint="eastAsia"/>
        </w:rPr>
        <w:t>But of all that discipline, no trace now remains in the Church of Rome.</w:t>
      </w:r>
    </w:p>
    <w:p w14:paraId="19F3BD63">
      <w:pPr>
        <w:ind w:left="5" w:right="70"/>
        <w:rPr>
          <w:rFonts w:hint="eastAsia"/>
        </w:rPr>
      </w:pPr>
      <w:r>
        <w:rPr>
          <w:rFonts w:hint="eastAsia"/>
        </w:rPr>
        <w:t>但所有那些纪律，如今在罗马教会中已荡然无存。</w:t>
      </w:r>
    </w:p>
    <w:p w14:paraId="619B0ABB">
      <w:pPr>
        <w:ind w:left="5" w:right="70"/>
        <w:rPr>
          <w:rFonts w:hint="eastAsia"/>
        </w:rPr>
      </w:pPr>
    </w:p>
    <w:p w14:paraId="1A9437DD">
      <w:pPr>
        <w:ind w:left="5" w:right="70"/>
        <w:rPr>
          <w:rFonts w:hint="eastAsia"/>
        </w:rPr>
      </w:pPr>
      <w:r>
        <w:rPr>
          <w:rFonts w:hint="eastAsia"/>
        </w:rPr>
        <w:t>Sozomenus says further that Nectarius abolished that office of penitentiary priest in the East and that he left it to every person’s conscience to participate in the sacred mysteries as he should find himself disposed.</w:t>
      </w:r>
    </w:p>
    <w:p w14:paraId="036F2FE0">
      <w:pPr>
        <w:ind w:left="5" w:right="70"/>
        <w:rPr>
          <w:rFonts w:hint="eastAsia"/>
        </w:rPr>
      </w:pPr>
      <w:r>
        <w:rPr>
          <w:rFonts w:hint="eastAsia"/>
        </w:rPr>
        <w:t>索佐门又说，内克塔里乌斯在东方废除了悔罪司鐸的职位，并把它留给了每个人的良心，让他们随自己的意愿参加神圣的奥秘。</w:t>
      </w:r>
    </w:p>
    <w:p w14:paraId="6D2ACB89">
      <w:pPr>
        <w:ind w:left="5" w:right="70"/>
        <w:rPr>
          <w:rFonts w:hint="eastAsia"/>
        </w:rPr>
      </w:pPr>
    </w:p>
    <w:p w14:paraId="0ED5A105">
      <w:pPr>
        <w:ind w:left="5" w:right="70"/>
        <w:rPr>
          <w:rFonts w:hint="eastAsia"/>
        </w:rPr>
      </w:pPr>
      <w:r>
        <w:rPr>
          <w:rFonts w:hint="eastAsia"/>
        </w:rPr>
        <w:t>Thereupon, the author complains that the rigor of the discipline, which was already relenting, grew thereby more loose and slack.</w:t>
      </w:r>
    </w:p>
    <w:p w14:paraId="0BFDC55E">
      <w:pPr>
        <w:ind w:left="5" w:right="70"/>
        <w:rPr>
          <w:rFonts w:hint="eastAsia"/>
        </w:rPr>
      </w:pPr>
      <w:r>
        <w:rPr>
          <w:rFonts w:hint="eastAsia"/>
        </w:rPr>
        <w:t>于是，作者抱怨说，已经松懈的纪律，因此变得更加松散和懒散。</w:t>
      </w:r>
    </w:p>
    <w:p w14:paraId="7E1C36B4">
      <w:pPr>
        <w:ind w:left="5" w:right="70"/>
        <w:rPr>
          <w:rFonts w:hint="eastAsia"/>
        </w:rPr>
      </w:pPr>
    </w:p>
    <w:p w14:paraId="04D627B7">
      <w:pPr>
        <w:ind w:left="5" w:right="70"/>
        <w:rPr>
          <w:rFonts w:hint="eastAsia"/>
        </w:rPr>
      </w:pPr>
      <w:r>
        <w:rPr>
          <w:rFonts w:hint="eastAsia"/>
        </w:rPr>
        <w:t>This must not be understood as if at Constantinople and in the East public confessions had been abolished by Nectarius, but only that they became less frequent when it was left to the liberty of sinners whose faults were not known to receive the holy Communion without making any other confession, penance, or satisfaction, but such as they judged themselves in their own conscience to be bound to do.</w:t>
      </w:r>
    </w:p>
    <w:p w14:paraId="58523F58">
      <w:pPr>
        <w:ind w:left="5" w:right="70"/>
        <w:rPr>
          <w:rFonts w:hint="eastAsia"/>
        </w:rPr>
      </w:pPr>
      <w:r>
        <w:rPr>
          <w:rFonts w:hint="eastAsia"/>
        </w:rPr>
        <w:t>这不能被理解为在君士坦丁堡和东方，公开忏悔已被内克塔里乌斯废除，而只是当那些罪行不为人知的罪人可以自由地领受圣餐，而无需做任何其他忏悔、悔罪或补赎，只需做他们自己良心认为应该做的时，公开忏悔变得不那么频繁了。</w:t>
      </w:r>
    </w:p>
    <w:p w14:paraId="5C0D9D29">
      <w:pPr>
        <w:ind w:left="5" w:right="70"/>
        <w:rPr>
          <w:rFonts w:hint="eastAsia"/>
        </w:rPr>
      </w:pPr>
    </w:p>
    <w:p w14:paraId="7F0258C5">
      <w:pPr>
        <w:ind w:left="5" w:right="70"/>
        <w:rPr>
          <w:rFonts w:hint="eastAsia"/>
        </w:rPr>
      </w:pPr>
      <w:r>
        <w:rPr>
          <w:rFonts w:hint="eastAsia"/>
        </w:rPr>
        <w:t>This history being clear and easy to understand, Cardinal du Perron so strangely confounds and disguises it that one would say he did not understand it.</w:t>
      </w:r>
    </w:p>
    <w:p w14:paraId="0D09ACF4">
      <w:pPr>
        <w:ind w:left="5" w:right="70"/>
        <w:rPr>
          <w:rFonts w:hint="eastAsia"/>
        </w:rPr>
      </w:pPr>
      <w:r>
        <w:rPr>
          <w:rFonts w:hint="eastAsia"/>
        </w:rPr>
        <w:t>这段历史清晰易懂，红衣主教杜·佩龙却如此奇怪地混淆和伪装它，以至于人们会说他没看懂。</w:t>
      </w:r>
    </w:p>
    <w:p w14:paraId="7F928FE6">
      <w:pPr>
        <w:ind w:left="5" w:right="70"/>
        <w:rPr>
          <w:rFonts w:hint="eastAsia"/>
        </w:rPr>
      </w:pPr>
    </w:p>
    <w:p w14:paraId="3977D3B2">
      <w:pPr>
        <w:ind w:left="5" w:right="70"/>
        <w:rPr>
          <w:rFonts w:hint="eastAsia"/>
        </w:rPr>
      </w:pPr>
      <w:r>
        <w:rPr>
          <w:rFonts w:hint="eastAsia"/>
        </w:rPr>
        <w:t>He says that the penitentiary priest charged that woman to confess her faults in the public audience of the church, and that she, confessing her faults publicly, went beyond what the penitentiary priest had enjoined her, declaring in the face of the church the sin she had committed with the deacon—a thing of which neither Socrates nor Sozomenus makes any mention.</w:t>
      </w:r>
    </w:p>
    <w:p w14:paraId="5C176F82">
      <w:pPr>
        <w:ind w:left="5" w:right="70"/>
        <w:rPr>
          <w:rFonts w:hint="eastAsia"/>
        </w:rPr>
      </w:pPr>
      <w:r>
        <w:rPr>
          <w:rFonts w:hint="eastAsia"/>
        </w:rPr>
        <w:t>他说，悔罪司鐸吩咐那位妇女在教会的公开听证会上承认她的过错，而她，在公开承认她的过错时，超出了悔罪司鐸所吩咐她的，当着教会的面宣告了她与执事所犯的罪——这是苏格拉底和索佐门都没有提到的事。</w:t>
      </w:r>
    </w:p>
    <w:p w14:paraId="0F058B88">
      <w:pPr>
        <w:ind w:left="5" w:right="70"/>
        <w:rPr>
          <w:rFonts w:hint="eastAsia"/>
        </w:rPr>
      </w:pPr>
    </w:p>
    <w:p w14:paraId="253FE4A0">
      <w:pPr>
        <w:ind w:left="5" w:right="70"/>
        <w:rPr>
          <w:rFonts w:hint="eastAsia"/>
        </w:rPr>
      </w:pPr>
      <w:r>
        <w:rPr>
          <w:rFonts w:hint="eastAsia"/>
        </w:rPr>
        <w:t>They do not say that the penitentiary had enjoined her any confession in public or forbidden her to declare in her public confession the heaviest sin of all.</w:t>
      </w:r>
    </w:p>
    <w:p w14:paraId="31851180">
      <w:pPr>
        <w:ind w:left="5" w:right="70"/>
        <w:rPr>
          <w:rFonts w:hint="eastAsia"/>
        </w:rPr>
      </w:pPr>
      <w:r>
        <w:rPr>
          <w:rFonts w:hint="eastAsia"/>
        </w:rPr>
        <w:t>他们没有说悔罪司鐸曾吩咐她公开忏悔，也没有禁止她在公开忏悔中宣告最重的罪。</w:t>
      </w:r>
    </w:p>
    <w:p w14:paraId="3067316B">
      <w:pPr>
        <w:ind w:left="5" w:right="70"/>
        <w:rPr>
          <w:rFonts w:hint="eastAsia"/>
        </w:rPr>
      </w:pPr>
    </w:p>
    <w:p w14:paraId="17F12709">
      <w:pPr>
        <w:ind w:left="5" w:right="70"/>
        <w:rPr>
          <w:rFonts w:hint="eastAsia"/>
        </w:rPr>
      </w:pPr>
      <w:r>
        <w:rPr>
          <w:rFonts w:hint="eastAsia"/>
        </w:rPr>
        <w:t>Wherefore it is with good reason that the Jesuit Petavius, in his notes upon Epiphanius, disputes against the cardinal’s opinion and maintains that it was apart and in secret that this woman confessed the crime to the penitentiary priest, not in public.</w:t>
      </w:r>
    </w:p>
    <w:p w14:paraId="44726934">
      <w:pPr>
        <w:ind w:left="5" w:right="70"/>
        <w:rPr>
          <w:rFonts w:hint="eastAsia"/>
        </w:rPr>
      </w:pPr>
      <w:r>
        <w:rPr>
          <w:rFonts w:hint="eastAsia"/>
        </w:rPr>
        <w:t>因此，耶稣会士佩塔维乌斯在他的《爱比法尼乌斯注释》中，有充分的理由反驳红衣主教的观点，并坚持认为这位妇女是私下里向悔罪司鐸承认罪行的，而不是公开承认。</w:t>
      </w:r>
    </w:p>
    <w:p w14:paraId="6C28014D">
      <w:pPr>
        <w:ind w:left="5" w:right="70"/>
        <w:rPr>
          <w:rFonts w:hint="eastAsia"/>
        </w:rPr>
      </w:pPr>
    </w:p>
    <w:p w14:paraId="3F7D8608">
      <w:pPr>
        <w:ind w:left="5" w:right="70"/>
        <w:rPr>
          <w:rFonts w:hint="eastAsia"/>
        </w:rPr>
      </w:pPr>
      <w:r>
        <w:rPr>
          <w:rFonts w:hint="eastAsia"/>
        </w:rPr>
        <w:t>Also, the cardinal, being unable to construe the words of Socrates and Sozomenus—that it was left to every man’s conscience to present himself to the Communion according to the dictate of his own conscience— understands by this word “every man” “the public penitents,” whereas it signifies “every person who feels his conscience pressed with some sin.”</w:t>
      </w:r>
    </w:p>
    <w:p w14:paraId="668A9831">
      <w:pPr>
        <w:ind w:left="5" w:right="70"/>
        <w:rPr>
          <w:rFonts w:hint="eastAsia"/>
        </w:rPr>
      </w:pPr>
      <w:r>
        <w:rPr>
          <w:rFonts w:hint="eastAsia"/>
        </w:rPr>
        <w:t>此外，红衣主教无法解释苏格拉底和索佐门的话——即每个人都应凭自己的良心领受圣餐——他把“每个人”这个词理解为“公开的悔罪者”，而它的意思是“每个良心受罪压迫的人”。</w:t>
      </w:r>
    </w:p>
    <w:p w14:paraId="3430AA2B">
      <w:pPr>
        <w:ind w:left="5" w:right="70"/>
        <w:rPr>
          <w:rFonts w:hint="eastAsia"/>
        </w:rPr>
      </w:pPr>
    </w:p>
    <w:p w14:paraId="6E4CC6A3">
      <w:pPr>
        <w:ind w:left="5" w:right="70"/>
        <w:rPr>
          <w:rFonts w:hint="eastAsia"/>
        </w:rPr>
      </w:pPr>
      <w:r>
        <w:rPr>
          <w:rFonts w:hint="eastAsia"/>
        </w:rPr>
        <w:t>Again, he understands these words as if Socrates and Sozomenus had said that Nectarius permitted everyone to present himself to the Communion as his own conscience should indict him, after everyone had undertaken the penance, not before they had undertaken it—and that the words mean that after men had embarked themselves in the course of solemn penance, it was left to their conscience to judge when they had sufficiently performed it.</w:t>
      </w:r>
    </w:p>
    <w:p w14:paraId="6A3C47E1">
      <w:pPr>
        <w:ind w:left="5" w:right="70"/>
        <w:rPr>
          <w:rFonts w:hint="eastAsia"/>
        </w:rPr>
      </w:pPr>
      <w:r>
        <w:rPr>
          <w:rFonts w:hint="eastAsia"/>
        </w:rPr>
        <w:t>他又把这些话理解为，好像苏格拉底和索佐门说过，内克塔里乌斯允许每个人在进行了悔罪之后，凭自己的良心来领受圣餐，而不是在进行悔罪之前——并且那些话的意思是，当人们开始了庄严的悔罪过程后，就由他们的良心来判断他们何时已经充分地履行了。</w:t>
      </w:r>
    </w:p>
    <w:p w14:paraId="686EE4C9">
      <w:pPr>
        <w:ind w:left="5" w:right="70"/>
        <w:rPr>
          <w:rFonts w:hint="eastAsia"/>
        </w:rPr>
      </w:pPr>
    </w:p>
    <w:p w14:paraId="388871E1">
      <w:pPr>
        <w:ind w:left="5" w:right="70"/>
        <w:rPr>
          <w:rFonts w:hint="eastAsia"/>
        </w:rPr>
      </w:pPr>
      <w:r>
        <w:rPr>
          <w:rFonts w:hint="eastAsia"/>
        </w:rPr>
        <w:t>That indeed is altogether false and impossible.</w:t>
      </w:r>
    </w:p>
    <w:p w14:paraId="1ADCE35D">
      <w:pPr>
        <w:ind w:left="5" w:right="70"/>
        <w:rPr>
          <w:rFonts w:hint="eastAsia"/>
        </w:rPr>
      </w:pPr>
      <w:r>
        <w:rPr>
          <w:rFonts w:hint="eastAsia"/>
        </w:rPr>
        <w:t>那确实是完全错误和不可能的。</w:t>
      </w:r>
    </w:p>
    <w:p w14:paraId="59C5BD6E">
      <w:pPr>
        <w:ind w:left="5" w:right="70"/>
        <w:rPr>
          <w:rFonts w:hint="eastAsia"/>
        </w:rPr>
      </w:pPr>
    </w:p>
    <w:p w14:paraId="3902367A">
      <w:pPr>
        <w:ind w:left="5" w:right="70"/>
        <w:rPr>
          <w:rFonts w:hint="eastAsia"/>
        </w:rPr>
      </w:pPr>
      <w:r>
        <w:rPr>
          <w:rFonts w:hint="eastAsia"/>
        </w:rPr>
        <w:t>For not only before Nectarius but since also, several councils have regulated public penances and prescribed for every sin deserving public penance a fixed time for how long one should stay upon every degree of penance.</w:t>
      </w:r>
    </w:p>
    <w:p w14:paraId="4D05CC25">
      <w:pPr>
        <w:ind w:left="5" w:right="70"/>
        <w:rPr>
          <w:rFonts w:hint="eastAsia"/>
        </w:rPr>
      </w:pPr>
      <w:r>
        <w:rPr>
          <w:rFonts w:hint="eastAsia"/>
        </w:rPr>
        <w:t>因为不仅在内克塔里乌斯之前，而且之后，好几次公会议都规定了公开悔罪，并为每种应受公开悔罪的罪，规定了在每个悔罪阶段应停留的固定时间。</w:t>
      </w:r>
    </w:p>
    <w:p w14:paraId="1861EEE9">
      <w:pPr>
        <w:ind w:left="5" w:right="70"/>
        <w:rPr>
          <w:rFonts w:hint="eastAsia"/>
        </w:rPr>
      </w:pPr>
    </w:p>
    <w:p w14:paraId="27267011">
      <w:pPr>
        <w:ind w:left="5" w:right="70"/>
        <w:rPr>
          <w:rFonts w:hint="eastAsia"/>
        </w:rPr>
      </w:pPr>
      <w:r>
        <w:rPr>
          <w:rFonts w:hint="eastAsia"/>
        </w:rPr>
        <w:t>How ridiculous would have been the canons of councils made since Nectarius which prescribe that the murderer or the adulterer spend so many years performing his penance if it had been lawful for him, after one day of beginning his penance, to abandon it and end it the next day—and to communicate when he pleased with the Communion of the holy sacrament?</w:t>
      </w:r>
    </w:p>
    <w:p w14:paraId="717899A1">
      <w:pPr>
        <w:ind w:left="5" w:right="70"/>
        <w:rPr>
          <w:rFonts w:hint="eastAsia"/>
        </w:rPr>
      </w:pPr>
      <w:r>
        <w:rPr>
          <w:rFonts w:hint="eastAsia"/>
        </w:rPr>
        <w:t>如果内克塔里乌斯之后的公会议教规规定杀人犯或通奸者要花那么多年来进行悔罪，而他却可以在开始悔罪一天后就放弃并在第二天结束——并随心所欲地领受圣餐，那这些教规岂不是太荒谬了吗？</w:t>
      </w:r>
    </w:p>
    <w:p w14:paraId="4C21E628">
      <w:pPr>
        <w:ind w:left="5" w:right="70"/>
        <w:rPr>
          <w:rFonts w:hint="eastAsia"/>
        </w:rPr>
      </w:pPr>
    </w:p>
    <w:p w14:paraId="76440699">
      <w:pPr>
        <w:ind w:left="5" w:right="70"/>
        <w:rPr>
          <w:rFonts w:hint="eastAsia"/>
        </w:rPr>
      </w:pPr>
      <w:r>
        <w:rPr>
          <w:rFonts w:hint="eastAsia"/>
        </w:rPr>
        <w:t>Certainly, the cardinal has here taken his measures amiss and quite mistaken the history.</w:t>
      </w:r>
    </w:p>
    <w:p w14:paraId="38AF99A5">
      <w:pPr>
        <w:ind w:left="5" w:right="70"/>
        <w:rPr>
          <w:rFonts w:hint="eastAsia"/>
        </w:rPr>
      </w:pPr>
      <w:r>
        <w:rPr>
          <w:rFonts w:hint="eastAsia"/>
        </w:rPr>
        <w:t>当然，红衣主教在这里判断失误，完全误解了历史。</w:t>
      </w:r>
    </w:p>
    <w:p w14:paraId="5E85EF66">
      <w:pPr>
        <w:ind w:left="5" w:right="70"/>
        <w:rPr>
          <w:rFonts w:hint="eastAsia"/>
        </w:rPr>
      </w:pPr>
    </w:p>
    <w:p w14:paraId="279AD440">
      <w:pPr>
        <w:ind w:left="5" w:right="70"/>
        <w:rPr>
          <w:rFonts w:hint="eastAsia"/>
        </w:rPr>
      </w:pPr>
      <w:r>
        <w:rPr>
          <w:rFonts w:hint="eastAsia"/>
        </w:rPr>
        <w:t>To this Nectarius succeeded in the Bishopric of Constantinople John, a Priest of Antioch, surnamed Chrysostom or “golden mouth,” because of his eloquence.</w:t>
      </w:r>
    </w:p>
    <w:p w14:paraId="0E0FC74B">
      <w:pPr>
        <w:ind w:left="5" w:right="70"/>
        <w:rPr>
          <w:rFonts w:hint="eastAsia"/>
        </w:rPr>
      </w:pPr>
      <w:r>
        <w:rPr>
          <w:rFonts w:hint="eastAsia"/>
        </w:rPr>
        <w:t>接替内克塔里乌斯担任君士坦丁堡主教的是约翰，一位来自安提阿的祭司，因其口才而被称为屈梭多模或“金口”。</w:t>
      </w:r>
    </w:p>
    <w:p w14:paraId="18E130B1">
      <w:pPr>
        <w:ind w:left="5" w:right="70"/>
        <w:rPr>
          <w:rFonts w:hint="eastAsia"/>
        </w:rPr>
      </w:pPr>
    </w:p>
    <w:p w14:paraId="7677DB44">
      <w:pPr>
        <w:ind w:left="5" w:right="70"/>
        <w:rPr>
          <w:rFonts w:hint="eastAsia"/>
        </w:rPr>
      </w:pPr>
      <w:r>
        <w:rPr>
          <w:rFonts w:hint="eastAsia"/>
        </w:rPr>
        <w:t>He did not content himself merely to continue the suppression of the office of the Penitentiary Priest, who kept the deposit of all the secret confessions, but he also dissuaded his hearers in his sermons from confessing to any man, saying that it was enough for them to confess to God alone.</w:t>
      </w:r>
    </w:p>
    <w:p w14:paraId="713F3DFA">
      <w:pPr>
        <w:ind w:left="5" w:right="70"/>
        <w:rPr>
          <w:rFonts w:hint="eastAsia"/>
        </w:rPr>
      </w:pPr>
      <w:r>
        <w:rPr>
          <w:rFonts w:hint="eastAsia"/>
        </w:rPr>
        <w:t>他不仅满足于继续压制保留所有秘密忏悔记录的悔罪司鐸的职位，而且还在他的讲道中劝阻听众不要向任何人忏悔，说他们只需向上帝忏悔就够了。</w:t>
      </w:r>
    </w:p>
    <w:p w14:paraId="12797CBF">
      <w:pPr>
        <w:ind w:left="5" w:right="70"/>
        <w:rPr>
          <w:rFonts w:hint="eastAsia"/>
        </w:rPr>
      </w:pPr>
    </w:p>
    <w:p w14:paraId="25F2DAAA">
      <w:pPr>
        <w:ind w:left="5" w:right="70"/>
        <w:rPr>
          <w:rFonts w:hint="eastAsia"/>
        </w:rPr>
      </w:pPr>
      <w:r>
        <w:rPr>
          <w:rFonts w:hint="eastAsia"/>
        </w:rPr>
        <w:t>In the fifth Homily on the nature of the incomprehensible God, he speaks thus: “For this cause I exhort, and beseech, and require you, that you confess your sins to God continually.</w:t>
      </w:r>
    </w:p>
    <w:p w14:paraId="3A02E401">
      <w:pPr>
        <w:ind w:left="5" w:right="70"/>
        <w:rPr>
          <w:rFonts w:hint="eastAsia"/>
        </w:rPr>
      </w:pPr>
      <w:r>
        <w:rPr>
          <w:rFonts w:hint="eastAsia"/>
        </w:rPr>
        <w:t>在论不可测知上帝的第五篇讲道中，他如此说：“为此缘故，我劝勉、恳求、并要求你们，要不断地向上帝承认你们的罪。</w:t>
      </w:r>
    </w:p>
    <w:p w14:paraId="49DA6EA2">
      <w:pPr>
        <w:ind w:left="5" w:right="70"/>
        <w:rPr>
          <w:rFonts w:hint="eastAsia"/>
        </w:rPr>
      </w:pPr>
    </w:p>
    <w:p w14:paraId="3C5CB7D3">
      <w:pPr>
        <w:ind w:left="5" w:right="70"/>
        <w:rPr>
          <w:rFonts w:hint="eastAsia"/>
        </w:rPr>
      </w:pPr>
      <w:r>
        <w:rPr>
          <w:rFonts w:hint="eastAsia"/>
        </w:rPr>
        <w:t>For I do not bring you forth onto a stage before your fellow servants; I do not compel you to reveal your sins to men.</w:t>
      </w:r>
    </w:p>
    <w:p w14:paraId="6FD93E79">
      <w:pPr>
        <w:ind w:left="5" w:right="70"/>
        <w:rPr>
          <w:rFonts w:hint="eastAsia"/>
        </w:rPr>
      </w:pPr>
      <w:r>
        <w:rPr>
          <w:rFonts w:hint="eastAsia"/>
        </w:rPr>
        <w:t>因为我不是把你们带到一个舞台上，在你们的同伴面前；我不是强迫你们向人揭示你们的罪。</w:t>
      </w:r>
    </w:p>
    <w:p w14:paraId="7396C1AA">
      <w:pPr>
        <w:ind w:left="5" w:right="70"/>
        <w:rPr>
          <w:rFonts w:hint="eastAsia"/>
        </w:rPr>
      </w:pPr>
    </w:p>
    <w:p w14:paraId="398A8F2F">
      <w:pPr>
        <w:ind w:left="5" w:right="70"/>
        <w:rPr>
          <w:rFonts w:hint="eastAsia"/>
        </w:rPr>
      </w:pPr>
      <w:r>
        <w:rPr>
          <w:rFonts w:hint="eastAsia"/>
        </w:rPr>
        <w:t>Uncover your conscience before God, and show Him your wounds, and ask Him for remedies.</w:t>
      </w:r>
    </w:p>
    <w:p w14:paraId="53B3D903">
      <w:pPr>
        <w:ind w:left="5" w:right="70"/>
        <w:rPr>
          <w:rFonts w:hint="eastAsia"/>
        </w:rPr>
      </w:pPr>
      <w:r>
        <w:rPr>
          <w:rFonts w:hint="eastAsia"/>
        </w:rPr>
        <w:t>在上帝面前敞开你的良心，向祂展示你的伤口，并向祂求医治。</w:t>
      </w:r>
    </w:p>
    <w:p w14:paraId="6CF625CB">
      <w:pPr>
        <w:ind w:left="5" w:right="70"/>
        <w:rPr>
          <w:rFonts w:hint="eastAsia"/>
        </w:rPr>
      </w:pPr>
    </w:p>
    <w:p w14:paraId="2B7BF173">
      <w:pPr>
        <w:ind w:left="5" w:right="70"/>
        <w:rPr>
          <w:rFonts w:hint="eastAsia"/>
        </w:rPr>
      </w:pPr>
      <w:r>
        <w:rPr>
          <w:rFonts w:hint="eastAsia"/>
        </w:rPr>
        <w:t>Show your sins to Him who does not reproach you, for even if you remain silent, He knows all things.”</w:t>
      </w:r>
    </w:p>
    <w:p w14:paraId="6A1E535C">
      <w:pPr>
        <w:ind w:left="5" w:right="70"/>
        <w:rPr>
          <w:rFonts w:hint="eastAsia"/>
        </w:rPr>
      </w:pPr>
      <w:r>
        <w:rPr>
          <w:rFonts w:hint="eastAsia"/>
        </w:rPr>
        <w:t>向祂显明你的罪，祂不会责备你，因为即使你保持沉默，祂也知道万事。”</w:t>
      </w:r>
    </w:p>
    <w:p w14:paraId="3E0720DF">
      <w:pPr>
        <w:ind w:left="5" w:right="70"/>
        <w:rPr>
          <w:rFonts w:hint="eastAsia"/>
        </w:rPr>
      </w:pPr>
    </w:p>
    <w:p w14:paraId="192D4BF7">
      <w:pPr>
        <w:ind w:left="5" w:right="70"/>
        <w:rPr>
          <w:rFonts w:hint="eastAsia"/>
        </w:rPr>
      </w:pPr>
      <w:r>
        <w:rPr>
          <w:rFonts w:hint="eastAsia"/>
        </w:rPr>
        <w:t>And in the thirty-first Homily upon the Epistle to the Hebrews: “He who repents must not disclose his sin [to men], but let him pray to God that He may not remember it.”</w:t>
      </w:r>
    </w:p>
    <w:p w14:paraId="3379F19D">
      <w:pPr>
        <w:ind w:left="5" w:right="70"/>
        <w:rPr>
          <w:rFonts w:hint="eastAsia"/>
        </w:rPr>
      </w:pPr>
      <w:r>
        <w:rPr>
          <w:rFonts w:hint="eastAsia"/>
        </w:rPr>
        <w:t>在论希伯来书的第三十一篇讲道中：“悔改的人不可向人揭示他的罪，而应向上帝祷告，求祂不要记念它。”</w:t>
      </w:r>
    </w:p>
    <w:p w14:paraId="0383411C">
      <w:pPr>
        <w:ind w:left="5" w:right="70"/>
        <w:rPr>
          <w:rFonts w:hint="eastAsia"/>
        </w:rPr>
      </w:pPr>
    </w:p>
    <w:p w14:paraId="7425D73B">
      <w:pPr>
        <w:ind w:left="5" w:right="70"/>
        <w:rPr>
          <w:rFonts w:hint="eastAsia"/>
        </w:rPr>
      </w:pPr>
      <w:r>
        <w:rPr>
          <w:rFonts w:hint="eastAsia"/>
        </w:rPr>
        <w:t>And a little later: “I do not tell you to proclaim your sins publicly, nor to accuse yourself.</w:t>
      </w:r>
    </w:p>
    <w:p w14:paraId="462ED601">
      <w:pPr>
        <w:ind w:left="5" w:right="70"/>
        <w:rPr>
          <w:rFonts w:hint="eastAsia"/>
        </w:rPr>
      </w:pPr>
      <w:r>
        <w:rPr>
          <w:rFonts w:hint="eastAsia"/>
        </w:rPr>
        <w:t>稍后又说：“我不是叫你公开宣告你的罪，也不是叫你指控自己。</w:t>
      </w:r>
    </w:p>
    <w:p w14:paraId="21498C68">
      <w:pPr>
        <w:ind w:left="5" w:right="70"/>
        <w:rPr>
          <w:rFonts w:hint="eastAsia"/>
        </w:rPr>
      </w:pPr>
    </w:p>
    <w:p w14:paraId="7A5051BC">
      <w:pPr>
        <w:ind w:left="5" w:right="70"/>
        <w:rPr>
          <w:rFonts w:hint="eastAsia"/>
        </w:rPr>
      </w:pPr>
      <w:r>
        <w:rPr>
          <w:rFonts w:hint="eastAsia"/>
        </w:rPr>
        <w:t>But obey the Prophet who says, ‘Lay open your way unto the Lord.’</w:t>
      </w:r>
    </w:p>
    <w:p w14:paraId="1EC94C6F">
      <w:pPr>
        <w:ind w:left="5" w:right="70"/>
        <w:rPr>
          <w:rFonts w:hint="eastAsia"/>
        </w:rPr>
      </w:pPr>
      <w:r>
        <w:rPr>
          <w:rFonts w:hint="eastAsia"/>
        </w:rPr>
        <w:t>但要听从先知的话，他说：‘当将你的事交托耶和华。’</w:t>
      </w:r>
    </w:p>
    <w:p w14:paraId="407D617C">
      <w:pPr>
        <w:ind w:left="5" w:right="70"/>
        <w:rPr>
          <w:rFonts w:hint="eastAsia"/>
        </w:rPr>
      </w:pPr>
    </w:p>
    <w:p w14:paraId="38F849BB">
      <w:pPr>
        <w:ind w:left="5" w:right="70"/>
        <w:rPr>
          <w:rFonts w:hint="eastAsia"/>
        </w:rPr>
      </w:pPr>
      <w:r>
        <w:rPr>
          <w:rFonts w:hint="eastAsia"/>
        </w:rPr>
        <w:t>Confess them to God.</w:t>
      </w:r>
    </w:p>
    <w:p w14:paraId="162DC758">
      <w:pPr>
        <w:ind w:left="5" w:right="70"/>
        <w:rPr>
          <w:rFonts w:hint="eastAsia"/>
        </w:rPr>
      </w:pPr>
      <w:r>
        <w:rPr>
          <w:rFonts w:hint="eastAsia"/>
        </w:rPr>
        <w:t>向上帝承认它们。</w:t>
      </w:r>
    </w:p>
    <w:p w14:paraId="50BBAF52">
      <w:pPr>
        <w:ind w:left="5" w:right="70"/>
        <w:rPr>
          <w:rFonts w:hint="eastAsia"/>
        </w:rPr>
      </w:pPr>
    </w:p>
    <w:p w14:paraId="19289D44">
      <w:pPr>
        <w:ind w:left="5" w:right="70"/>
        <w:rPr>
          <w:rFonts w:hint="eastAsia"/>
        </w:rPr>
      </w:pPr>
      <w:r>
        <w:rPr>
          <w:rFonts w:hint="eastAsia"/>
        </w:rPr>
        <w:t>Confess your sins to your Judge, praying— if not with your tongue, yet with your thought—and so obtain mercy.”</w:t>
      </w:r>
    </w:p>
    <w:p w14:paraId="026B5120">
      <w:pPr>
        <w:ind w:left="5" w:right="70"/>
        <w:rPr>
          <w:rFonts w:hint="eastAsia"/>
        </w:rPr>
      </w:pPr>
      <w:r>
        <w:rPr>
          <w:rFonts w:hint="eastAsia"/>
        </w:rPr>
        <w:t>向你的审判官承认你的罪，祷告——即使不是用你的舌头，也要用你的思想——这样就可以得到怜悯。”</w:t>
      </w:r>
    </w:p>
    <w:p w14:paraId="51BF7C47">
      <w:pPr>
        <w:ind w:left="5" w:right="70"/>
        <w:rPr>
          <w:rFonts w:hint="eastAsia"/>
        </w:rPr>
      </w:pPr>
    </w:p>
    <w:p w14:paraId="3195D7C9">
      <w:pPr>
        <w:ind w:left="5" w:right="70"/>
        <w:rPr>
          <w:rFonts w:hint="eastAsia"/>
        </w:rPr>
      </w:pPr>
      <w:r>
        <w:rPr>
          <w:rFonts w:hint="eastAsia"/>
        </w:rPr>
        <w:t>The same, upon Psalm 50: “Are you ashamed to say that you have sinned?</w:t>
      </w:r>
    </w:p>
    <w:p w14:paraId="0564DA09">
      <w:pPr>
        <w:ind w:left="5" w:right="70"/>
        <w:rPr>
          <w:rFonts w:hint="eastAsia"/>
        </w:rPr>
      </w:pPr>
      <w:r>
        <w:rPr>
          <w:rFonts w:hint="eastAsia"/>
        </w:rPr>
        <w:t>同一位，论诗篇50篇：“你羞于说你犯罪了吗？</w:t>
      </w:r>
    </w:p>
    <w:p w14:paraId="6500F726">
      <w:pPr>
        <w:ind w:left="5" w:right="70"/>
        <w:rPr>
          <w:rFonts w:hint="eastAsia"/>
        </w:rPr>
      </w:pPr>
    </w:p>
    <w:p w14:paraId="0AAA2829">
      <w:pPr>
        <w:ind w:left="5" w:right="70"/>
        <w:rPr>
          <w:rFonts w:hint="eastAsia"/>
        </w:rPr>
      </w:pPr>
      <w:r>
        <w:rPr>
          <w:rFonts w:hint="eastAsia"/>
        </w:rPr>
        <w:t>Say it to Him every day in your prayer.</w:t>
      </w:r>
    </w:p>
    <w:p w14:paraId="62A7877A">
      <w:pPr>
        <w:ind w:left="5" w:right="70"/>
        <w:rPr>
          <w:rFonts w:hint="eastAsia"/>
        </w:rPr>
      </w:pPr>
      <w:r>
        <w:rPr>
          <w:rFonts w:hint="eastAsia"/>
        </w:rPr>
        <w:t>每天在你的祷告中对祂说。</w:t>
      </w:r>
    </w:p>
    <w:p w14:paraId="32F43A61">
      <w:pPr>
        <w:ind w:left="5" w:right="70"/>
        <w:rPr>
          <w:rFonts w:hint="eastAsia"/>
        </w:rPr>
      </w:pPr>
    </w:p>
    <w:p w14:paraId="6C234A40">
      <w:pPr>
        <w:ind w:left="5" w:right="70"/>
        <w:rPr>
          <w:rFonts w:hint="eastAsia"/>
        </w:rPr>
      </w:pPr>
      <w:r>
        <w:rPr>
          <w:rFonts w:hint="eastAsia"/>
        </w:rPr>
        <w:t>What? Do I tell you to say it to your fellow servant who reproaches you?</w:t>
      </w:r>
    </w:p>
    <w:p w14:paraId="05A41AEA">
      <w:pPr>
        <w:ind w:left="5" w:right="70"/>
        <w:rPr>
          <w:rFonts w:hint="eastAsia"/>
        </w:rPr>
      </w:pPr>
      <w:r>
        <w:rPr>
          <w:rFonts w:hint="eastAsia"/>
        </w:rPr>
        <w:t>什么？我叫你对你那责备你的同伴说吗？</w:t>
      </w:r>
    </w:p>
    <w:p w14:paraId="2714144D">
      <w:pPr>
        <w:ind w:left="5" w:right="70"/>
        <w:rPr>
          <w:rFonts w:hint="eastAsia"/>
        </w:rPr>
      </w:pPr>
    </w:p>
    <w:p w14:paraId="4B4635ED">
      <w:pPr>
        <w:ind w:left="5" w:right="70"/>
        <w:rPr>
          <w:rFonts w:hint="eastAsia"/>
        </w:rPr>
      </w:pPr>
      <w:r>
        <w:rPr>
          <w:rFonts w:hint="eastAsia"/>
        </w:rPr>
        <w:t>Say it to God, who brings remedy.</w:t>
      </w:r>
    </w:p>
    <w:p w14:paraId="1F0DF3E3">
      <w:pPr>
        <w:ind w:left="5" w:right="70"/>
        <w:rPr>
          <w:rFonts w:hint="eastAsia"/>
        </w:rPr>
      </w:pPr>
      <w:r>
        <w:rPr>
          <w:rFonts w:hint="eastAsia"/>
        </w:rPr>
        <w:t>对上帝说，祂带来医治。</w:t>
      </w:r>
    </w:p>
    <w:p w14:paraId="0FD7C755">
      <w:pPr>
        <w:ind w:left="5" w:right="70"/>
        <w:rPr>
          <w:rFonts w:hint="eastAsia"/>
        </w:rPr>
      </w:pPr>
    </w:p>
    <w:p w14:paraId="1D57C039">
      <w:pPr>
        <w:ind w:left="5" w:right="70"/>
        <w:rPr>
          <w:rFonts w:hint="eastAsia"/>
        </w:rPr>
      </w:pPr>
      <w:r>
        <w:rPr>
          <w:rFonts w:hint="eastAsia"/>
        </w:rPr>
        <w:t>For even if you do not say it, God takes notice of it.”</w:t>
      </w:r>
    </w:p>
    <w:p w14:paraId="1B5BAC98">
      <w:pPr>
        <w:ind w:left="5" w:right="70"/>
        <w:rPr>
          <w:rFonts w:hint="eastAsia"/>
        </w:rPr>
      </w:pPr>
      <w:r>
        <w:rPr>
          <w:rFonts w:hint="eastAsia"/>
        </w:rPr>
        <w:t>因为即使你不说，上帝也注意到它了。”</w:t>
      </w:r>
    </w:p>
    <w:p w14:paraId="5437386F">
      <w:pPr>
        <w:ind w:left="5" w:right="70"/>
        <w:rPr>
          <w:rFonts w:hint="eastAsia"/>
        </w:rPr>
      </w:pPr>
    </w:p>
    <w:p w14:paraId="62A57691">
      <w:pPr>
        <w:ind w:left="5" w:right="70"/>
        <w:rPr>
          <w:rFonts w:hint="eastAsia"/>
        </w:rPr>
      </w:pPr>
      <w:r>
        <w:rPr>
          <w:rFonts w:hint="eastAsia"/>
        </w:rPr>
        <w:t>The same Father, in the fourth Homily upon the parable of Lazarus (for he always calls it a parable), speaks thus: “Tell me, why are you ashamed or why do you blush to declare your sins?</w:t>
      </w:r>
    </w:p>
    <w:p w14:paraId="697F881D">
      <w:pPr>
        <w:ind w:left="5" w:right="70"/>
        <w:rPr>
          <w:rFonts w:hint="eastAsia"/>
        </w:rPr>
      </w:pPr>
      <w:r>
        <w:rPr>
          <w:rFonts w:hint="eastAsia"/>
        </w:rPr>
        <w:t>同一位教父，在关于拉撒路比喻的第四篇讲道中（因为他总是称它为比喻），这样说：“告诉我，你为什么羞愧或为什么脸红地宣告你的罪？</w:t>
      </w:r>
    </w:p>
    <w:p w14:paraId="671FFFD9">
      <w:pPr>
        <w:ind w:left="5" w:right="70"/>
        <w:rPr>
          <w:rFonts w:hint="eastAsia"/>
        </w:rPr>
      </w:pPr>
    </w:p>
    <w:p w14:paraId="235A42C7">
      <w:pPr>
        <w:ind w:left="5" w:right="70"/>
        <w:rPr>
          <w:rFonts w:hint="eastAsia"/>
        </w:rPr>
      </w:pPr>
      <w:r>
        <w:rPr>
          <w:rFonts w:hint="eastAsia"/>
        </w:rPr>
        <w:t>Do you confess them to a man so that he may reproach you with them?</w:t>
      </w:r>
    </w:p>
    <w:p w14:paraId="1F102589">
      <w:pPr>
        <w:ind w:left="5" w:right="70"/>
        <w:rPr>
          <w:rFonts w:hint="eastAsia"/>
        </w:rPr>
      </w:pPr>
      <w:r>
        <w:rPr>
          <w:rFonts w:hint="eastAsia"/>
        </w:rPr>
        <w:t>你向一个人承认它们，以便他可以因此责备你吗？</w:t>
      </w:r>
    </w:p>
    <w:p w14:paraId="33E4E5BF">
      <w:pPr>
        <w:ind w:left="5" w:right="70"/>
        <w:rPr>
          <w:rFonts w:hint="eastAsia"/>
        </w:rPr>
      </w:pPr>
    </w:p>
    <w:p w14:paraId="3264DB99">
      <w:pPr>
        <w:ind w:left="5" w:right="70"/>
        <w:rPr>
          <w:rFonts w:hint="eastAsia"/>
        </w:rPr>
      </w:pPr>
      <w:r>
        <w:rPr>
          <w:rFonts w:hint="eastAsia"/>
        </w:rPr>
        <w:t>Or to your fellow servant, so that he may expose them?</w:t>
      </w:r>
    </w:p>
    <w:p w14:paraId="54238206">
      <w:pPr>
        <w:ind w:left="5" w:right="70"/>
        <w:rPr>
          <w:rFonts w:hint="eastAsia"/>
        </w:rPr>
      </w:pPr>
      <w:r>
        <w:rPr>
          <w:rFonts w:hint="eastAsia"/>
        </w:rPr>
        <w:t>或者向你的同伴，以便他可以揭露它们？</w:t>
      </w:r>
    </w:p>
    <w:p w14:paraId="64598C58">
      <w:pPr>
        <w:ind w:left="5" w:right="70"/>
        <w:rPr>
          <w:rFonts w:hint="eastAsia"/>
        </w:rPr>
      </w:pPr>
    </w:p>
    <w:p w14:paraId="32F5D332">
      <w:pPr>
        <w:ind w:left="5" w:right="70"/>
        <w:rPr>
          <w:rFonts w:hint="eastAsia"/>
        </w:rPr>
      </w:pPr>
      <w:r>
        <w:rPr>
          <w:rFonts w:hint="eastAsia"/>
        </w:rPr>
        <w:t>You reveal them to your Master—to the tender, the gracious, the Physician.</w:t>
      </w:r>
    </w:p>
    <w:p w14:paraId="418ABF69">
      <w:pPr>
        <w:ind w:left="5" w:right="70"/>
        <w:rPr>
          <w:rFonts w:hint="eastAsia"/>
        </w:rPr>
      </w:pPr>
      <w:r>
        <w:rPr>
          <w:rFonts w:hint="eastAsia"/>
        </w:rPr>
        <w:t>你向你的主——温柔的、恩慈的、医治者——揭示它们。</w:t>
      </w:r>
    </w:p>
    <w:p w14:paraId="132C6FA6">
      <w:pPr>
        <w:ind w:left="5" w:right="70"/>
        <w:rPr>
          <w:rFonts w:hint="eastAsia"/>
        </w:rPr>
      </w:pPr>
    </w:p>
    <w:p w14:paraId="7EB03588">
      <w:pPr>
        <w:ind w:left="5" w:right="70"/>
        <w:rPr>
          <w:rFonts w:hint="eastAsia"/>
        </w:rPr>
      </w:pPr>
      <w:r>
        <w:rPr>
          <w:rFonts w:hint="eastAsia"/>
        </w:rPr>
        <w:t>For does He not know them even if you say nothing to Him?</w:t>
      </w:r>
    </w:p>
    <w:p w14:paraId="6F1419A4">
      <w:pPr>
        <w:ind w:left="5" w:right="70"/>
        <w:rPr>
          <w:rFonts w:hint="eastAsia"/>
        </w:rPr>
      </w:pPr>
      <w:r>
        <w:rPr>
          <w:rFonts w:hint="eastAsia"/>
        </w:rPr>
        <w:t>因为即使你不对祂说什么，祂难道不知道它们吗？</w:t>
      </w:r>
    </w:p>
    <w:p w14:paraId="4B6D6EAC">
      <w:pPr>
        <w:ind w:left="5" w:right="70"/>
        <w:rPr>
          <w:rFonts w:hint="eastAsia"/>
        </w:rPr>
      </w:pPr>
    </w:p>
    <w:p w14:paraId="3408E98D">
      <w:pPr>
        <w:ind w:left="5" w:right="70"/>
        <w:rPr>
          <w:rFonts w:hint="eastAsia"/>
        </w:rPr>
      </w:pPr>
      <w:r>
        <w:rPr>
          <w:rFonts w:hint="eastAsia"/>
        </w:rPr>
        <w:t>He who knew them even before you committed them?”</w:t>
      </w:r>
    </w:p>
    <w:p w14:paraId="6C23CF2F">
      <w:pPr>
        <w:ind w:left="5" w:right="70"/>
        <w:rPr>
          <w:rFonts w:hint="eastAsia"/>
        </w:rPr>
      </w:pPr>
      <w:r>
        <w:rPr>
          <w:rFonts w:hint="eastAsia"/>
        </w:rPr>
        <w:t>祂在你们犯罪之前就知道它们了？”</w:t>
      </w:r>
    </w:p>
    <w:p w14:paraId="061E32ED">
      <w:pPr>
        <w:ind w:left="5" w:right="70"/>
        <w:rPr>
          <w:rFonts w:hint="eastAsia"/>
        </w:rPr>
      </w:pPr>
    </w:p>
    <w:p w14:paraId="05CFFA09">
      <w:pPr>
        <w:ind w:left="5" w:right="70"/>
        <w:rPr>
          <w:rFonts w:hint="eastAsia"/>
        </w:rPr>
      </w:pPr>
      <w:r>
        <w:rPr>
          <w:rFonts w:hint="eastAsia"/>
        </w:rPr>
        <w:t>And a little later, he personifies God speaking thus to the sinner: “I do not compel you to come into the midst of a stage, nor to have many witnesses around you.</w:t>
      </w:r>
    </w:p>
    <w:p w14:paraId="08C6322C">
      <w:pPr>
        <w:ind w:left="5" w:right="70"/>
        <w:rPr>
          <w:rFonts w:hint="eastAsia"/>
        </w:rPr>
      </w:pPr>
      <w:r>
        <w:rPr>
          <w:rFonts w:hint="eastAsia"/>
        </w:rPr>
        <w:t>稍后，他拟人化上帝对罪人如此说：“我不是强迫你来到舞台中央，也不要你周围有许多见证人。</w:t>
      </w:r>
    </w:p>
    <w:p w14:paraId="52825B77">
      <w:pPr>
        <w:ind w:left="5" w:right="70"/>
        <w:rPr>
          <w:rFonts w:hint="eastAsia"/>
        </w:rPr>
      </w:pPr>
    </w:p>
    <w:p w14:paraId="6B16D008">
      <w:pPr>
        <w:ind w:left="5" w:right="70"/>
        <w:rPr>
          <w:rFonts w:hint="eastAsia"/>
        </w:rPr>
      </w:pPr>
      <w:r>
        <w:rPr>
          <w:rFonts w:hint="eastAsia"/>
        </w:rPr>
        <w:t>Tell your sin to Me alone in private, that I may heal your wound.”</w:t>
      </w:r>
    </w:p>
    <w:p w14:paraId="003CA1F8">
      <w:pPr>
        <w:ind w:left="5" w:right="70"/>
        <w:rPr>
          <w:rFonts w:hint="eastAsia"/>
        </w:rPr>
      </w:pPr>
      <w:r>
        <w:rPr>
          <w:rFonts w:hint="eastAsia"/>
        </w:rPr>
        <w:t>私下里只对我说出你的罪，我好医治你的伤口。”</w:t>
      </w:r>
    </w:p>
    <w:p w14:paraId="128DC7FD">
      <w:pPr>
        <w:ind w:left="5" w:right="70"/>
        <w:rPr>
          <w:rFonts w:hint="eastAsia"/>
        </w:rPr>
      </w:pPr>
    </w:p>
    <w:p w14:paraId="65ACA8E9">
      <w:pPr>
        <w:ind w:left="5" w:right="70"/>
        <w:rPr>
          <w:rFonts w:hint="eastAsia"/>
        </w:rPr>
      </w:pPr>
      <w:r>
        <w:rPr>
          <w:rFonts w:hint="eastAsia"/>
        </w:rPr>
        <w:t>And in the twenty-eighth homily to the people of Antioch: “God does not compel us to declare our sins publicly but commands us to make our apologies to Him alone and our confessions to Him alone.”</w:t>
      </w:r>
    </w:p>
    <w:p w14:paraId="55572ADD">
      <w:pPr>
        <w:ind w:left="5" w:right="70"/>
        <w:rPr>
          <w:rFonts w:hint="eastAsia"/>
        </w:rPr>
      </w:pPr>
      <w:r>
        <w:rPr>
          <w:rFonts w:hint="eastAsia"/>
        </w:rPr>
        <w:t>在对安提阿人民的第二十八篇讲道中说：“上帝不是强迫我们公开宣告我们的罪，而是命令我们只向祂道歉，只向祂忏悔。”</w:t>
      </w:r>
    </w:p>
    <w:p w14:paraId="23EE8CB1">
      <w:pPr>
        <w:ind w:left="5" w:right="70"/>
        <w:rPr>
          <w:rFonts w:hint="eastAsia"/>
        </w:rPr>
      </w:pPr>
    </w:p>
    <w:p w14:paraId="4E283B3F">
      <w:pPr>
        <w:ind w:left="5" w:right="70"/>
        <w:rPr>
          <w:rFonts w:hint="eastAsia"/>
        </w:rPr>
      </w:pPr>
      <w:r>
        <w:rPr>
          <w:rFonts w:hint="eastAsia"/>
        </w:rPr>
        <w:t>And in another place: “Let that judgment be made without witnesses.</w:t>
      </w:r>
    </w:p>
    <w:p w14:paraId="236DEDCF">
      <w:pPr>
        <w:ind w:left="5" w:right="70"/>
        <w:rPr>
          <w:rFonts w:hint="eastAsia"/>
        </w:rPr>
      </w:pPr>
      <w:r>
        <w:rPr>
          <w:rFonts w:hint="eastAsia"/>
        </w:rPr>
        <w:t>在另一处：“让那审判在没有见证人的情况下进行。</w:t>
      </w:r>
    </w:p>
    <w:p w14:paraId="21BC2EDC">
      <w:pPr>
        <w:ind w:left="5" w:right="70"/>
        <w:rPr>
          <w:rFonts w:hint="eastAsia"/>
        </w:rPr>
      </w:pPr>
    </w:p>
    <w:p w14:paraId="2A42256C">
      <w:pPr>
        <w:ind w:left="5" w:right="70"/>
        <w:rPr>
          <w:rFonts w:hint="eastAsia"/>
        </w:rPr>
      </w:pPr>
      <w:r>
        <w:rPr>
          <w:rFonts w:hint="eastAsia"/>
        </w:rPr>
        <w:t>Let none but God see your confession.”</w:t>
      </w:r>
    </w:p>
    <w:p w14:paraId="032A4A30">
      <w:pPr>
        <w:ind w:left="5" w:right="70"/>
        <w:rPr>
          <w:rFonts w:hint="eastAsia"/>
        </w:rPr>
      </w:pPr>
      <w:r>
        <w:rPr>
          <w:rFonts w:hint="eastAsia"/>
        </w:rPr>
        <w:t>除了上帝，不要让任何人看到你的忏悔。”</w:t>
      </w:r>
    </w:p>
    <w:p w14:paraId="15F1E01A">
      <w:pPr>
        <w:ind w:left="5" w:right="70"/>
        <w:rPr>
          <w:rFonts w:hint="eastAsia"/>
        </w:rPr>
      </w:pPr>
    </w:p>
    <w:p w14:paraId="08670A4B">
      <w:pPr>
        <w:ind w:left="5" w:right="70"/>
        <w:rPr>
          <w:rFonts w:hint="eastAsia"/>
        </w:rPr>
      </w:pPr>
      <w:r>
        <w:rPr>
          <w:rFonts w:hint="eastAsia"/>
        </w:rPr>
        <w:t>Upon which the Jesuit Petavius, in his notes upon Epiphanias (p. 244), rebukes Chrysostom with unseemly bitterness.</w:t>
      </w:r>
    </w:p>
    <w:p w14:paraId="20F639E1">
      <w:pPr>
        <w:ind w:left="5" w:right="70"/>
        <w:rPr>
          <w:rFonts w:hint="eastAsia"/>
        </w:rPr>
      </w:pPr>
      <w:r>
        <w:rPr>
          <w:rFonts w:hint="eastAsia"/>
        </w:rPr>
        <w:t>对此，耶稣会士佩塔维乌斯在他的《爱比法尼乌斯注释》（第244页）中，以不雅的尖刻责备了屈梭多模。</w:t>
      </w:r>
    </w:p>
    <w:p w14:paraId="2C7A1587">
      <w:pPr>
        <w:ind w:left="5" w:right="70"/>
        <w:rPr>
          <w:rFonts w:hint="eastAsia"/>
        </w:rPr>
      </w:pPr>
    </w:p>
    <w:p w14:paraId="4C0E11F4">
      <w:pPr>
        <w:ind w:left="5" w:right="70"/>
        <w:rPr>
          <w:rFonts w:hint="eastAsia"/>
        </w:rPr>
      </w:pPr>
      <w:r>
        <w:rPr>
          <w:rFonts w:hint="eastAsia"/>
        </w:rPr>
        <w:t>The Cardinal, speaking superficially of Chrysostom, takes no notice of these passages, by which it is evident that not only did Chrysostom not require public confession from sinners, but he did not even oblige his people to any particular confession—and that therefore his advice was contrary to that of the Fathers of the Council of Trent: Who, in the fourteenth Session, anathematize those who say that for the remission of sins it is not necessary by divine right to confess in the Sacrament of Penance all one’s mortal sins that can be remembered, along with all circumstances that alter the nature of the sin; and that the confession of the Church (which is called auricular) is not instituted by God and is not necessary for salvation by divine right.</w:t>
      </w:r>
    </w:p>
    <w:p w14:paraId="5E6ACDB8">
      <w:pPr>
        <w:ind w:left="5" w:right="70"/>
        <w:rPr>
          <w:rFonts w:hint="eastAsia"/>
        </w:rPr>
      </w:pPr>
      <w:r>
        <w:rPr>
          <w:rFonts w:hint="eastAsia"/>
        </w:rPr>
        <w:t>红衣主教在肤浅地谈论屈梭多模时，没有注意到这些段落，由此可见，屈梭多模不仅不要求罪人公开忏悔，甚至不强迫他的民众作任何特别的忏悔——因此他的建议与特伦托公会议的教父们的建议相反：他们在第十四次会议上，诅咒那些说为了罪的赦免，在悔罪圣事中不必根据神权承认所有能记得的死罪，以及所有改变罪的性质的情况的人；并且教会的忏悔（被称为耳语忏悔）不是由上帝设立的，也不是根据神权为得救所必需的。</w:t>
      </w:r>
    </w:p>
    <w:p w14:paraId="64DF3224">
      <w:pPr>
        <w:ind w:left="5" w:right="70"/>
        <w:rPr>
          <w:rFonts w:hint="eastAsia"/>
        </w:rPr>
      </w:pPr>
    </w:p>
    <w:p w14:paraId="4B1CCB36">
      <w:pPr>
        <w:ind w:left="5" w:right="70"/>
        <w:rPr>
          <w:rFonts w:hint="eastAsia"/>
        </w:rPr>
      </w:pPr>
      <w:r>
        <w:rPr>
          <w:rFonts w:hint="eastAsia"/>
        </w:rPr>
        <w:t>For that holy Doctor, who was versed in Scripture as much as the Fathers of Trent, or more, did not find in it that law which obliges everyone, before he performs his Easter devotions, to confess all his mortal sins to a priest, and all the circumstances of sin, upon pain of damnation.</w:t>
      </w:r>
    </w:p>
    <w:p w14:paraId="7CAFD427">
      <w:pPr>
        <w:ind w:left="5" w:right="70"/>
        <w:rPr>
          <w:rFonts w:hint="eastAsia"/>
        </w:rPr>
      </w:pPr>
      <w:r>
        <w:rPr>
          <w:rFonts w:hint="eastAsia"/>
        </w:rPr>
        <w:t>因为那位圣洁的博士，精通圣经的程度不亚于特伦托的教父们，甚至更甚，他并没有在圣经中找到那条律法，强迫每个人在举行复活节圣事之前，必须向祭司承认他所有的死罪，以及所有罪的情节，否则就要被定罪。</w:t>
      </w:r>
    </w:p>
    <w:p w14:paraId="5F07403D">
      <w:pPr>
        <w:ind w:left="5" w:right="70"/>
        <w:rPr>
          <w:rFonts w:hint="eastAsia"/>
        </w:rPr>
      </w:pPr>
    </w:p>
    <w:p w14:paraId="39C7863B">
      <w:pPr>
        <w:ind w:left="5" w:right="70"/>
        <w:rPr>
          <w:rFonts w:hint="eastAsia"/>
        </w:rPr>
      </w:pPr>
      <w:r>
        <w:rPr>
          <w:rFonts w:hint="eastAsia"/>
        </w:rPr>
        <w:t>All that the Cardinal answers to these testimonies of Chrysostom is this: that Chrysostom taught it was enough for a man to confess to God—that is, in respect of the satisfactory, not of the judicial confession.</w:t>
      </w:r>
    </w:p>
    <w:p w14:paraId="2BF1C517">
      <w:pPr>
        <w:ind w:left="5" w:right="70"/>
        <w:rPr>
          <w:rFonts w:hint="eastAsia"/>
        </w:rPr>
      </w:pPr>
      <w:r>
        <w:rPr>
          <w:rFonts w:hint="eastAsia"/>
        </w:rPr>
        <w:t>红衣主教对屈梭多模的这些见证的全部回答是：屈梭多模教导说一个人向上帝忏悔就够了——即在补赎方面，而不是在司法忏悔方面。</w:t>
      </w:r>
    </w:p>
    <w:p w14:paraId="5FCCA217">
      <w:pPr>
        <w:ind w:left="5" w:right="70"/>
        <w:rPr>
          <w:rFonts w:hint="eastAsia"/>
        </w:rPr>
      </w:pPr>
    </w:p>
    <w:p w14:paraId="1EBF211B">
      <w:pPr>
        <w:ind w:left="5" w:right="70"/>
        <w:rPr>
          <w:rFonts w:hint="eastAsia"/>
        </w:rPr>
      </w:pPr>
      <w:r>
        <w:rPr>
          <w:rFonts w:hint="eastAsia"/>
        </w:rPr>
        <w:t>By the judicial confession, he understands that which is made to the priest; by the satisfactory, that which is done in public.</w:t>
      </w:r>
    </w:p>
    <w:p w14:paraId="4868F450">
      <w:pPr>
        <w:ind w:left="5" w:right="70"/>
        <w:rPr>
          <w:rFonts w:hint="eastAsia"/>
        </w:rPr>
      </w:pPr>
      <w:r>
        <w:rPr>
          <w:rFonts w:hint="eastAsia"/>
        </w:rPr>
        <w:t>他将向祭司作的忏悔理解为司法忏悔；将公开作的忏悔理解为补赎忏悔。</w:t>
      </w:r>
    </w:p>
    <w:p w14:paraId="4FEBE2C1">
      <w:pPr>
        <w:ind w:left="5" w:right="70"/>
        <w:rPr>
          <w:rFonts w:hint="eastAsia"/>
        </w:rPr>
      </w:pPr>
    </w:p>
    <w:p w14:paraId="21C9B692">
      <w:pPr>
        <w:ind w:left="5" w:right="70"/>
        <w:rPr>
          <w:rFonts w:hint="eastAsia"/>
        </w:rPr>
      </w:pPr>
      <w:r>
        <w:rPr>
          <w:rFonts w:hint="eastAsia"/>
        </w:rPr>
        <w:t>Whence the absurdity of that distinction is made evident: for neither the private nor the public confession can be called judicial, seeing that it is not the action of a judge, but that of a sinner appearing as guilty.</w:t>
      </w:r>
    </w:p>
    <w:p w14:paraId="39FFF49E">
      <w:pPr>
        <w:ind w:left="5" w:right="70"/>
        <w:rPr>
          <w:rFonts w:hint="eastAsia"/>
        </w:rPr>
      </w:pPr>
      <w:r>
        <w:rPr>
          <w:rFonts w:hint="eastAsia"/>
        </w:rPr>
        <w:t>由此可见，这种区分的荒谬性：因为无论是私下忏悔还是公开忏悔都不能被称为司法忏悔，因为它不是法官的行为，而是罪人作为有罪者出现的行为。</w:t>
      </w:r>
    </w:p>
    <w:p w14:paraId="183C10F6">
      <w:pPr>
        <w:ind w:left="5" w:right="70"/>
        <w:rPr>
          <w:rFonts w:hint="eastAsia"/>
        </w:rPr>
      </w:pPr>
    </w:p>
    <w:p w14:paraId="6F5A22D4">
      <w:pPr>
        <w:ind w:left="5" w:right="70"/>
        <w:rPr>
          <w:rFonts w:hint="eastAsia"/>
        </w:rPr>
      </w:pPr>
      <w:r>
        <w:rPr>
          <w:rFonts w:hint="eastAsia"/>
        </w:rPr>
        <w:t>Therefore, the Council of Trent acknowledges no other judicial action in the Sacrament of Penance but the absolution, calling it a judicial act whereby the sentence is pronounced by the priest, as by a judge.</w:t>
      </w:r>
    </w:p>
    <w:p w14:paraId="10C05137">
      <w:pPr>
        <w:ind w:left="5" w:right="70"/>
        <w:rPr>
          <w:rFonts w:hint="eastAsia"/>
        </w:rPr>
      </w:pPr>
      <w:r>
        <w:rPr>
          <w:rFonts w:hint="eastAsia"/>
        </w:rPr>
        <w:t>因此，特伦托公会议在悔罪圣事中只承认赦免为司法行为，称之为祭司作为法官所宣告的判决的司法行为。</w:t>
      </w:r>
    </w:p>
    <w:p w14:paraId="7AFDA878">
      <w:pPr>
        <w:ind w:left="5" w:right="70"/>
        <w:rPr>
          <w:rFonts w:hint="eastAsia"/>
        </w:rPr>
      </w:pPr>
    </w:p>
    <w:p w14:paraId="7723A377">
      <w:pPr>
        <w:ind w:left="5" w:right="70"/>
        <w:rPr>
          <w:rFonts w:hint="eastAsia"/>
        </w:rPr>
      </w:pPr>
      <w:r>
        <w:rPr>
          <w:rFonts w:hint="eastAsia"/>
        </w:rPr>
        <w:t>Besides, Chrysostom in the previously cited passages expressly discourages confession in the sense of confessing to a man as to a judge and insists it be made to God alone, because to Him alone it belongs to be judge.</w:t>
      </w:r>
    </w:p>
    <w:p w14:paraId="15366514">
      <w:pPr>
        <w:ind w:left="5" w:right="70"/>
        <w:rPr>
          <w:rFonts w:hint="eastAsia"/>
        </w:rPr>
      </w:pPr>
      <w:r>
        <w:rPr>
          <w:rFonts w:hint="eastAsia"/>
        </w:rPr>
        <w:t>此外，屈梭多模在前面引用的段落中，明确地不鼓励向一个人如向法官那样忏悔，并坚持只向上帝忏悔，因为只有祂才有审判的权柄。</w:t>
      </w:r>
    </w:p>
    <w:p w14:paraId="7CD42A66">
      <w:pPr>
        <w:ind w:left="5" w:right="70"/>
        <w:rPr>
          <w:rFonts w:hint="eastAsia"/>
        </w:rPr>
      </w:pPr>
    </w:p>
    <w:p w14:paraId="62CC935D">
      <w:pPr>
        <w:ind w:left="5" w:right="70"/>
        <w:rPr>
          <w:rFonts w:hint="eastAsia"/>
        </w:rPr>
      </w:pPr>
      <w:r>
        <w:rPr>
          <w:rFonts w:hint="eastAsia"/>
        </w:rPr>
        <w:t>As in the thirty-first Homily on the Epistle to the Hebrews: “Confess thy sins to God, confess them to thy Judge.”</w:t>
      </w:r>
    </w:p>
    <w:p w14:paraId="6D2B5DF4">
      <w:pPr>
        <w:ind w:left="5" w:right="70"/>
        <w:rPr>
          <w:rFonts w:hint="eastAsia"/>
        </w:rPr>
      </w:pPr>
      <w:r>
        <w:rPr>
          <w:rFonts w:hint="eastAsia"/>
        </w:rPr>
        <w:t>如在论希伯来书的第三十一篇讲道中：“向上帝承认你的罪，向你的审判官承认它们。”</w:t>
      </w:r>
    </w:p>
    <w:p w14:paraId="5A762054">
      <w:pPr>
        <w:ind w:left="5" w:right="70"/>
        <w:rPr>
          <w:rFonts w:hint="eastAsia"/>
        </w:rPr>
      </w:pPr>
    </w:p>
    <w:p w14:paraId="3946DCF2">
      <w:pPr>
        <w:ind w:left="5" w:right="70"/>
        <w:rPr>
          <w:rFonts w:hint="eastAsia"/>
        </w:rPr>
      </w:pPr>
      <w:r>
        <w:rPr>
          <w:rFonts w:hint="eastAsia"/>
        </w:rPr>
        <w:t>And the words of that Father remove all distinction when he personifies God speaking thus: “Tell thy sin to me privately,” and “Let none see thy confession but God.”</w:t>
      </w:r>
    </w:p>
    <w:p w14:paraId="2145C577">
      <w:pPr>
        <w:ind w:left="5" w:right="70"/>
        <w:rPr>
          <w:rFonts w:hint="eastAsia"/>
        </w:rPr>
      </w:pPr>
      <w:r>
        <w:rPr>
          <w:rFonts w:hint="eastAsia"/>
        </w:rPr>
        <w:t>而那位教父的话，当他拟人化上帝如此说时，便消除了所有的分别：“私下里告诉我你的罪，”以及“除了上帝，不要让任何人看到你的忏悔。”</w:t>
      </w:r>
    </w:p>
    <w:p w14:paraId="77C5775D">
      <w:pPr>
        <w:ind w:left="5" w:right="70"/>
        <w:rPr>
          <w:rFonts w:hint="eastAsia"/>
        </w:rPr>
      </w:pPr>
    </w:p>
    <w:p w14:paraId="0071B111">
      <w:pPr>
        <w:ind w:left="5" w:right="70"/>
        <w:rPr>
          <w:rFonts w:hint="eastAsia"/>
        </w:rPr>
      </w:pPr>
      <w:r>
        <w:rPr>
          <w:rFonts w:hint="eastAsia"/>
        </w:rPr>
        <w:t>Therefore, the Cardinal has omitted these last words and silenced Chrysostom.</w:t>
      </w:r>
    </w:p>
    <w:p w14:paraId="224D3C7A">
      <w:pPr>
        <w:ind w:left="5" w:right="70"/>
        <w:rPr>
          <w:rFonts w:hint="eastAsia"/>
        </w:rPr>
      </w:pPr>
      <w:r>
        <w:rPr>
          <w:rFonts w:hint="eastAsia"/>
        </w:rPr>
        <w:t>因此，红衣主教删去了这最后的话，使屈梭多模沉默了。</w:t>
      </w:r>
    </w:p>
    <w:p w14:paraId="0DC2CEA0">
      <w:pPr>
        <w:ind w:left="5" w:right="70"/>
        <w:rPr>
          <w:rFonts w:hint="eastAsia"/>
        </w:rPr>
      </w:pPr>
    </w:p>
    <w:p w14:paraId="4F37337B">
      <w:pPr>
        <w:ind w:left="5" w:right="70"/>
        <w:rPr>
          <w:rFonts w:hint="eastAsia"/>
        </w:rPr>
      </w:pPr>
      <w:r>
        <w:rPr>
          <w:rFonts w:hint="eastAsia"/>
        </w:rPr>
        <w:t>But he cites other words of his from the thirtieth Sermon to the people of Antioch: “It is enough for thee to confess to God alone, not to thy fellow-servant who upbraids thee with it.”</w:t>
      </w:r>
    </w:p>
    <w:p w14:paraId="282F0F66">
      <w:pPr>
        <w:ind w:left="5" w:right="70"/>
        <w:rPr>
          <w:rFonts w:hint="eastAsia"/>
        </w:rPr>
      </w:pPr>
      <w:r>
        <w:rPr>
          <w:rFonts w:hint="eastAsia"/>
        </w:rPr>
        <w:t>但他引用了他对安提阿人民的第三十篇讲道中的其他话：“你只需向上帝忏悔就够了，不必向你那为此责备你的同伴忏悔。”</w:t>
      </w:r>
    </w:p>
    <w:p w14:paraId="045BA60C">
      <w:pPr>
        <w:ind w:left="5" w:right="70"/>
        <w:rPr>
          <w:rFonts w:hint="eastAsia"/>
        </w:rPr>
      </w:pPr>
    </w:p>
    <w:p w14:paraId="0D4D8861">
      <w:pPr>
        <w:ind w:left="5" w:right="70"/>
        <w:rPr>
          <w:rFonts w:hint="eastAsia"/>
        </w:rPr>
      </w:pPr>
      <w:r>
        <w:rPr>
          <w:rFonts w:hint="eastAsia"/>
        </w:rPr>
        <w:t>Again: “I do not compel thee to come upon a stage before a great multitude of witnesses.”</w:t>
      </w:r>
    </w:p>
    <w:p w14:paraId="7416D74C">
      <w:pPr>
        <w:ind w:left="5" w:right="70"/>
        <w:rPr>
          <w:rFonts w:hint="eastAsia"/>
        </w:rPr>
      </w:pPr>
      <w:r>
        <w:rPr>
          <w:rFonts w:hint="eastAsia"/>
        </w:rPr>
        <w:t>又说：“我不是强迫你来到一个舞台上，在众多见证人面前。”</w:t>
      </w:r>
    </w:p>
    <w:p w14:paraId="5937AABB">
      <w:pPr>
        <w:ind w:left="5" w:right="70"/>
        <w:rPr>
          <w:rFonts w:hint="eastAsia"/>
        </w:rPr>
      </w:pPr>
    </w:p>
    <w:p w14:paraId="610F7A56">
      <w:pPr>
        <w:ind w:left="5" w:right="70"/>
        <w:rPr>
          <w:rFonts w:hint="eastAsia"/>
        </w:rPr>
      </w:pPr>
      <w:r>
        <w:rPr>
          <w:rFonts w:hint="eastAsia"/>
        </w:rPr>
        <w:t>But he suppresses the following words: “It is against me that sin is committed; say it unto me alone in private.”</w:t>
      </w:r>
    </w:p>
    <w:p w14:paraId="3E7E13DE">
      <w:pPr>
        <w:ind w:left="5" w:right="70"/>
        <w:rPr>
          <w:rFonts w:hint="eastAsia"/>
        </w:rPr>
      </w:pPr>
      <w:r>
        <w:rPr>
          <w:rFonts w:hint="eastAsia"/>
        </w:rPr>
        <w:t>但他删去了接下来的话：“罪是向我犯的；私下里只对我说。”</w:t>
      </w:r>
    </w:p>
    <w:p w14:paraId="4530B0E8">
      <w:pPr>
        <w:ind w:left="5" w:right="70"/>
        <w:rPr>
          <w:rFonts w:hint="eastAsia"/>
        </w:rPr>
      </w:pPr>
    </w:p>
    <w:p w14:paraId="3C5B21BA">
      <w:pPr>
        <w:ind w:left="5" w:right="70"/>
        <w:rPr>
          <w:rFonts w:hint="eastAsia"/>
        </w:rPr>
      </w:pPr>
      <w:r>
        <w:rPr>
          <w:rFonts w:hint="eastAsia"/>
        </w:rPr>
        <w:t>Chrysostom was not alone in that opinion.</w:t>
      </w:r>
    </w:p>
    <w:p w14:paraId="343652EA">
      <w:pPr>
        <w:ind w:left="5" w:right="70"/>
        <w:rPr>
          <w:rFonts w:hint="eastAsia"/>
        </w:rPr>
      </w:pPr>
      <w:r>
        <w:rPr>
          <w:rFonts w:hint="eastAsia"/>
        </w:rPr>
        <w:t>屈梭多模并非唯一持此观点者。</w:t>
      </w:r>
    </w:p>
    <w:p w14:paraId="176CC7C1">
      <w:pPr>
        <w:ind w:left="5" w:right="70"/>
        <w:rPr>
          <w:rFonts w:hint="eastAsia"/>
        </w:rPr>
      </w:pPr>
    </w:p>
    <w:p w14:paraId="38BE2BB7">
      <w:pPr>
        <w:ind w:left="5" w:right="70"/>
        <w:rPr>
          <w:rFonts w:hint="eastAsia"/>
        </w:rPr>
      </w:pPr>
      <w:r>
        <w:rPr>
          <w:rFonts w:hint="eastAsia"/>
        </w:rPr>
        <w:t>Augustine, in the tenth book of Confessions, chapter 3, speaks thus: “What have I to do that men hear my confessions, as if they ought to heal all my diseases?”</w:t>
      </w:r>
    </w:p>
    <w:p w14:paraId="5607A077">
      <w:pPr>
        <w:ind w:left="5" w:right="70"/>
        <w:rPr>
          <w:rFonts w:hint="eastAsia"/>
        </w:rPr>
      </w:pPr>
      <w:r>
        <w:rPr>
          <w:rFonts w:hint="eastAsia"/>
        </w:rPr>
        <w:t>奥古斯丁，在《忏悔录》第十卷第三章中这样说：“人听我的忏悔与我何干，仿佛他们应该医治我所有的疾病？”</w:t>
      </w:r>
    </w:p>
    <w:p w14:paraId="1B2FC3F8">
      <w:pPr>
        <w:ind w:left="5" w:right="70"/>
        <w:rPr>
          <w:rFonts w:hint="eastAsia"/>
        </w:rPr>
      </w:pPr>
    </w:p>
    <w:p w14:paraId="73449390">
      <w:pPr>
        <w:ind w:left="5" w:right="70"/>
        <w:rPr>
          <w:rFonts w:hint="eastAsia"/>
        </w:rPr>
      </w:pPr>
      <w:r>
        <w:rPr>
          <w:rFonts w:hint="eastAsia"/>
        </w:rPr>
        <w:t>And Hilary on Psalm 51: “David gives a reason for his confession, saying, ‘Because thou hast done it,’ acknowledging that it was God, the Author of this Universe, teaching that we must confess to none else.”</w:t>
      </w:r>
    </w:p>
    <w:p w14:paraId="180C73D1">
      <w:pPr>
        <w:ind w:left="5" w:right="70"/>
        <w:rPr>
          <w:rFonts w:hint="eastAsia"/>
        </w:rPr>
      </w:pPr>
      <w:r>
        <w:rPr>
          <w:rFonts w:hint="eastAsia"/>
        </w:rPr>
        <w:t>希拉里论诗篇51篇：“大卫给出了他忏悔的理由，说：‘因为你做了这事，’承认是上帝，这宇宙的创造者，教导我们必须只向祂忏悔。”</w:t>
      </w:r>
    </w:p>
    <w:p w14:paraId="09340DBD">
      <w:pPr>
        <w:ind w:left="5" w:right="70"/>
        <w:rPr>
          <w:rFonts w:hint="eastAsia"/>
        </w:rPr>
      </w:pPr>
    </w:p>
    <w:p w14:paraId="09A3492E">
      <w:pPr>
        <w:ind w:left="5" w:right="70"/>
        <w:rPr>
          <w:rFonts w:hint="eastAsia"/>
        </w:rPr>
      </w:pPr>
      <w:r>
        <w:rPr>
          <w:rFonts w:hint="eastAsia"/>
        </w:rPr>
        <w:t>Cassian in the twentieth Collation, chapter 8: “If being held back by shame thou art ashamed to reveal thy sins to men, cease not to confess them by continual prayers to Him to whom they cannot be hidden.”</w:t>
      </w:r>
    </w:p>
    <w:p w14:paraId="44ED70EF">
      <w:pPr>
        <w:ind w:left="5" w:right="70"/>
        <w:rPr>
          <w:rFonts w:hint="eastAsia"/>
        </w:rPr>
      </w:pPr>
      <w:r>
        <w:rPr>
          <w:rFonts w:hint="eastAsia"/>
        </w:rPr>
        <w:t>卡西安在第二十次会谈，第八章中说：“如果因羞耻而不敢向人揭示你的罪，不要停止通过不断的祷告向祂忏悔，因为你的罪在祂面前无法隐藏。”</w:t>
      </w:r>
    </w:p>
    <w:p w14:paraId="14682F6F">
      <w:pPr>
        <w:ind w:left="5" w:right="70"/>
        <w:rPr>
          <w:rFonts w:hint="eastAsia"/>
        </w:rPr>
      </w:pPr>
    </w:p>
    <w:p w14:paraId="087EDDE7">
      <w:pPr>
        <w:ind w:left="5" w:right="70"/>
        <w:rPr>
          <w:rFonts w:hint="eastAsia"/>
        </w:rPr>
      </w:pPr>
      <w:r>
        <w:rPr>
          <w:rFonts w:hint="eastAsia"/>
        </w:rPr>
        <w:t>The Canon Petrus, in the first distinction of penance, cites these words of Ambrose: “I read that Peter wept, but I read not that he made satisfaction.”</w:t>
      </w:r>
    </w:p>
    <w:p w14:paraId="790A6276">
      <w:pPr>
        <w:ind w:left="5" w:right="70"/>
        <w:rPr>
          <w:rFonts w:hint="eastAsia"/>
        </w:rPr>
      </w:pPr>
      <w:r>
        <w:rPr>
          <w:rFonts w:hint="eastAsia"/>
        </w:rPr>
        <w:t>《彼得教规》，在悔罪的第一部分，引用了安波罗修的这些话：“我读到彼得哭了，但我没有读到他作了补赎。”</w:t>
      </w:r>
    </w:p>
    <w:p w14:paraId="71C2C9CB">
      <w:pPr>
        <w:ind w:left="5" w:right="70"/>
        <w:rPr>
          <w:rFonts w:hint="eastAsia"/>
        </w:rPr>
      </w:pPr>
    </w:p>
    <w:p w14:paraId="79B3CF39">
      <w:pPr>
        <w:ind w:left="5" w:right="70"/>
        <w:rPr>
          <w:rFonts w:hint="eastAsia"/>
        </w:rPr>
      </w:pPr>
      <w:r>
        <w:rPr>
          <w:rFonts w:hint="eastAsia"/>
        </w:rPr>
        <w:t>And the following Canon says (23.685): “Tears wash away the sin which a man is ashamed to confess.”</w:t>
      </w:r>
    </w:p>
    <w:p w14:paraId="5BCF9C97">
      <w:pPr>
        <w:ind w:left="5" w:right="70"/>
        <w:rPr>
          <w:rFonts w:hint="eastAsia"/>
        </w:rPr>
      </w:pPr>
      <w:r>
        <w:rPr>
          <w:rFonts w:hint="eastAsia"/>
        </w:rPr>
        <w:t>接下来的教规说（23.685）：“眼泪洗去了一个人羞于承认的罪。”</w:t>
      </w:r>
    </w:p>
    <w:p w14:paraId="655A60A8">
      <w:pPr>
        <w:ind w:left="5" w:right="70"/>
        <w:rPr>
          <w:rFonts w:hint="eastAsia"/>
        </w:rPr>
      </w:pPr>
    </w:p>
    <w:p w14:paraId="0D3D3134">
      <w:pPr>
        <w:ind w:left="5" w:right="70"/>
        <w:rPr>
          <w:rFonts w:hint="eastAsia"/>
        </w:rPr>
      </w:pPr>
      <w:r>
        <w:rPr>
          <w:rFonts w:hint="eastAsia"/>
        </w:rPr>
        <w:t>The Gloss on those Canons says: “Perhaps in those days the custom of confession, as it is now, was not yet instituted.”</w:t>
      </w:r>
    </w:p>
    <w:p w14:paraId="7BA00072">
      <w:pPr>
        <w:ind w:left="5" w:right="70"/>
        <w:rPr>
          <w:rFonts w:hint="eastAsia"/>
        </w:rPr>
      </w:pPr>
      <w:r>
        <w:rPr>
          <w:rFonts w:hint="eastAsia"/>
        </w:rPr>
        <w:t>那些教规的注释说：“或许在那个时代，像现在这样的忏悔习俗尚未建立。”</w:t>
      </w:r>
    </w:p>
    <w:p w14:paraId="47BFBBF7">
      <w:pPr>
        <w:ind w:left="5" w:right="70"/>
        <w:rPr>
          <w:rFonts w:hint="eastAsia"/>
        </w:rPr>
      </w:pPr>
    </w:p>
    <w:p w14:paraId="16DB8F98">
      <w:pPr>
        <w:ind w:left="5" w:right="70"/>
        <w:rPr>
          <w:rFonts w:hint="eastAsia"/>
        </w:rPr>
      </w:pPr>
      <w:r>
        <w:rPr>
          <w:rFonts w:hint="eastAsia"/>
        </w:rPr>
        <w:t>The Gloss adds: “These tears are inward—that is, he is so ashamed that he weeps in secret, not before the priest.”</w:t>
      </w:r>
    </w:p>
    <w:p w14:paraId="267C73D8">
      <w:pPr>
        <w:ind w:left="5" w:right="70"/>
        <w:rPr>
          <w:rFonts w:hint="eastAsia"/>
        </w:rPr>
      </w:pPr>
      <w:r>
        <w:rPr>
          <w:rFonts w:hint="eastAsia"/>
        </w:rPr>
        <w:t>注释补充道：“这些眼泪是内在的——也就是说，他如此羞愧以至于他暗自哭泣，而不是在祭司面前。”</w:t>
      </w:r>
    </w:p>
    <w:p w14:paraId="5885C53B">
      <w:pPr>
        <w:ind w:left="5" w:right="70"/>
        <w:rPr>
          <w:rFonts w:hint="eastAsia"/>
        </w:rPr>
      </w:pPr>
    </w:p>
    <w:p w14:paraId="4F9D7624">
      <w:pPr>
        <w:ind w:left="5" w:right="70"/>
        <w:rPr>
          <w:rFonts w:hint="eastAsia"/>
        </w:rPr>
      </w:pPr>
      <w:r>
        <w:rPr>
          <w:rFonts w:hint="eastAsia"/>
        </w:rPr>
        <w:t>Yet the Cardinal, to prove that Chrysostom approved auricular confession, says that it has persevered and still perseveres in the Church of Constantinople.</w:t>
      </w:r>
    </w:p>
    <w:p w14:paraId="419B21FA">
      <w:pPr>
        <w:ind w:left="5" w:right="70"/>
        <w:rPr>
          <w:rFonts w:hint="eastAsia"/>
        </w:rPr>
      </w:pPr>
      <w:r>
        <w:rPr>
          <w:rFonts w:hint="eastAsia"/>
        </w:rPr>
        <w:t>然而，红衣主教为了证明屈梭多模赞同耳语忏悔，说它在君士坦丁堡的教会中一直存在并仍然存在。</w:t>
      </w:r>
    </w:p>
    <w:p w14:paraId="410DF1A5">
      <w:pPr>
        <w:ind w:left="5" w:right="70"/>
        <w:rPr>
          <w:rFonts w:hint="eastAsia"/>
        </w:rPr>
      </w:pPr>
    </w:p>
    <w:p w14:paraId="5CD4E1F0">
      <w:pPr>
        <w:ind w:left="5" w:right="70"/>
        <w:rPr>
          <w:rFonts w:hint="eastAsia"/>
        </w:rPr>
      </w:pPr>
      <w:r>
        <w:rPr>
          <w:rFonts w:hint="eastAsia"/>
        </w:rPr>
        <w:t>If it were so, he would have brought us a cloud of witnesses.</w:t>
      </w:r>
    </w:p>
    <w:p w14:paraId="3D585AF1">
      <w:pPr>
        <w:ind w:left="5" w:right="70"/>
        <w:rPr>
          <w:rFonts w:hint="eastAsia"/>
        </w:rPr>
      </w:pPr>
      <w:r>
        <w:rPr>
          <w:rFonts w:hint="eastAsia"/>
        </w:rPr>
        <w:t>如果真是这样，他会给我们带来一大群见证人。</w:t>
      </w:r>
    </w:p>
    <w:p w14:paraId="1E78E7C3">
      <w:pPr>
        <w:ind w:left="5" w:right="70"/>
        <w:rPr>
          <w:rFonts w:hint="eastAsia"/>
        </w:rPr>
      </w:pPr>
    </w:p>
    <w:p w14:paraId="4BE93D41">
      <w:pPr>
        <w:ind w:left="5" w:right="70"/>
        <w:rPr>
          <w:rFonts w:hint="eastAsia"/>
        </w:rPr>
      </w:pPr>
      <w:r>
        <w:rPr>
          <w:rFonts w:hint="eastAsia"/>
        </w:rPr>
        <w:t>But he brings none but the last Canon of the sixth Council of Constantinople, which says that those who have received from God the power of binding and loosing must consider the nature of the sin.</w:t>
      </w:r>
    </w:p>
    <w:p w14:paraId="0F5AC9B9">
      <w:pPr>
        <w:ind w:left="5" w:right="70"/>
        <w:rPr>
          <w:rFonts w:hint="eastAsia"/>
        </w:rPr>
      </w:pPr>
      <w:r>
        <w:rPr>
          <w:rFonts w:hint="eastAsia"/>
        </w:rPr>
        <w:t>但他只引用了第六次君士坦丁堡公会议的最后一条教规，该教规说那些从上帝那里领受了捆绑和释放权柄的人必须考虑罪的性质。</w:t>
      </w:r>
    </w:p>
    <w:p w14:paraId="6E71DB09">
      <w:pPr>
        <w:ind w:left="5" w:right="70"/>
        <w:rPr>
          <w:rFonts w:hint="eastAsia"/>
        </w:rPr>
      </w:pPr>
    </w:p>
    <w:p w14:paraId="424FD4D3">
      <w:pPr>
        <w:ind w:left="5" w:right="70"/>
        <w:rPr>
          <w:rFonts w:hint="eastAsia"/>
        </w:rPr>
      </w:pPr>
      <w:r>
        <w:rPr>
          <w:rFonts w:hint="eastAsia"/>
        </w:rPr>
        <w:t>But he is mistaken if he thinks that in that Canon auricular confessions are meant.</w:t>
      </w:r>
    </w:p>
    <w:p w14:paraId="2AF42A37">
      <w:pPr>
        <w:ind w:left="5" w:right="70"/>
        <w:rPr>
          <w:rFonts w:hint="eastAsia"/>
        </w:rPr>
      </w:pPr>
      <w:r>
        <w:rPr>
          <w:rFonts w:hint="eastAsia"/>
        </w:rPr>
        <w:t>但他如果认为那条教规指的是耳语忏悔，那就错了。</w:t>
      </w:r>
    </w:p>
    <w:p w14:paraId="33A00059">
      <w:pPr>
        <w:ind w:left="5" w:right="70"/>
        <w:rPr>
          <w:rFonts w:hint="eastAsia"/>
        </w:rPr>
      </w:pPr>
    </w:p>
    <w:p w14:paraId="699D15E1">
      <w:pPr>
        <w:ind w:left="5" w:right="70"/>
        <w:rPr>
          <w:rFonts w:hint="eastAsia"/>
        </w:rPr>
      </w:pPr>
      <w:r>
        <w:rPr>
          <w:rFonts w:hint="eastAsia"/>
        </w:rPr>
        <w:t>The Canon speaks of the absolutions of those who did public penance, for the public penances and the diverse degrees of penance were still observed at Constantinople at that time, as may be seen in the eighty-eighth Canon of the same Council, whereby the ancient Canon is confirmed, made against those who forsake their lawful wives: that such men be Weepers for a year, Hearers for two years, Prostrate for three years, and in the seventh year be Fellow-standers with the faithful, and then be admitted to the oblation.</w:t>
      </w:r>
    </w:p>
    <w:p w14:paraId="7D48A345">
      <w:pPr>
        <w:ind w:left="5" w:right="70"/>
        <w:rPr>
          <w:rFonts w:hint="eastAsia"/>
        </w:rPr>
      </w:pPr>
      <w:r>
        <w:rPr>
          <w:rFonts w:hint="eastAsia"/>
        </w:rPr>
        <w:t>该教规谈的是那些作了公开悔罪之人的赦免，因为公开悔罪和不同等级的悔罪在那个时代的君士坦丁堡仍然被遵守，这可见于同一公会议的第八十八条教规，其中确认了古代的教规，即反对那些抛弃合法妻子的人：这样的人要作一年的“哭泣者”，两年的“听者”，三年的“俯伏者”，到第七年与信徒们“同站”，然后被接纳领受圣餐。</w:t>
      </w:r>
    </w:p>
    <w:p w14:paraId="18DA491E">
      <w:pPr>
        <w:ind w:left="5" w:right="70"/>
        <w:rPr>
          <w:rFonts w:hint="eastAsia"/>
        </w:rPr>
      </w:pPr>
    </w:p>
    <w:p w14:paraId="02B17B0D">
      <w:pPr>
        <w:ind w:left="5" w:right="70"/>
        <w:rPr>
          <w:rFonts w:hint="eastAsia"/>
        </w:rPr>
      </w:pPr>
      <w:r>
        <w:rPr>
          <w:rFonts w:hint="eastAsia"/>
        </w:rPr>
        <w:t>For Nectarius had not abolished the penitents and public confessions, but in cases of faults that were not public, he had removed the necessity of submitting oneself to that public confession and had left it to every man’s conscience.</w:t>
      </w:r>
    </w:p>
    <w:p w14:paraId="426D7276">
      <w:pPr>
        <w:ind w:left="5" w:right="70"/>
        <w:rPr>
          <w:rFonts w:hint="eastAsia"/>
        </w:rPr>
      </w:pPr>
      <w:r>
        <w:rPr>
          <w:rFonts w:hint="eastAsia"/>
        </w:rPr>
        <w:t>因为内克塔里乌斯没有废除悔罪者和公开忏悔，但对于那些不公开的过错，他取消了必须进行公开忏悔的必要性，并把它留给了每个人的良心。</w:t>
      </w:r>
    </w:p>
    <w:p w14:paraId="7B71FEF9">
      <w:pPr>
        <w:ind w:left="5" w:right="70"/>
        <w:rPr>
          <w:rFonts w:hint="eastAsia"/>
        </w:rPr>
      </w:pPr>
    </w:p>
    <w:p w14:paraId="5EFC40C3">
      <w:pPr>
        <w:ind w:left="5" w:right="70"/>
        <w:rPr>
          <w:rFonts w:hint="eastAsia"/>
        </w:rPr>
      </w:pPr>
      <w:r>
        <w:rPr>
          <w:rFonts w:hint="eastAsia"/>
        </w:rPr>
        <w:t>The same I say of the Nomocanon of the Greeks, which the Cardinal alleges but does not produce, where auricular confession is neither mentioned nor understood.</w:t>
      </w:r>
    </w:p>
    <w:p w14:paraId="2C2547C8">
      <w:pPr>
        <w:ind w:left="5" w:right="70"/>
        <w:rPr>
          <w:rFonts w:hint="eastAsia"/>
        </w:rPr>
      </w:pPr>
      <w:r>
        <w:rPr>
          <w:rFonts w:hint="eastAsia"/>
        </w:rPr>
        <w:t>我对于红衣主教所引用但未出示的希腊教规集也持同样的看法，其中耳语忏悔既未被提及也未被理解。</w:t>
      </w:r>
    </w:p>
    <w:p w14:paraId="14FDC757">
      <w:pPr>
        <w:ind w:left="5" w:right="70"/>
        <w:rPr>
          <w:rFonts w:hint="eastAsia"/>
        </w:rPr>
      </w:pPr>
    </w:p>
    <w:p w14:paraId="295F7DDE">
      <w:pPr>
        <w:ind w:left="5" w:right="70"/>
        <w:rPr>
          <w:rFonts w:hint="eastAsia"/>
        </w:rPr>
      </w:pPr>
      <w:r>
        <w:rPr>
          <w:rFonts w:hint="eastAsia"/>
        </w:rPr>
        <w:t>Likewise, that testimony is false which he brings from the Patriarch Jeremiah in his answer to the German Doctors, chapter 11.</w:t>
      </w:r>
    </w:p>
    <w:p w14:paraId="671731B7">
      <w:pPr>
        <w:ind w:left="5" w:right="70"/>
        <w:rPr>
          <w:rFonts w:hint="eastAsia"/>
        </w:rPr>
      </w:pPr>
      <w:r>
        <w:rPr>
          <w:rFonts w:hint="eastAsia"/>
        </w:rPr>
        <w:t>同样，他从宗主教耶利米在答复德国博士们的第十一章中所引用的见证也是假的。</w:t>
      </w:r>
    </w:p>
    <w:p w14:paraId="3D8FDAC3">
      <w:pPr>
        <w:ind w:left="5" w:right="70"/>
        <w:rPr>
          <w:rFonts w:hint="eastAsia"/>
        </w:rPr>
      </w:pPr>
    </w:p>
    <w:p w14:paraId="1183A918">
      <w:pPr>
        <w:ind w:left="5" w:right="70"/>
        <w:rPr>
          <w:rFonts w:hint="eastAsia"/>
        </w:rPr>
      </w:pPr>
      <w:r>
        <w:rPr>
          <w:rFonts w:hint="eastAsia"/>
        </w:rPr>
        <w:t>The Cardinal says that the German Protestants had said that auricular confession is not necessary for penitence, and that Penitence is not a Sacrament; but that the Patriarch Jeremiah censures them for these two assertions.</w:t>
      </w:r>
    </w:p>
    <w:p w14:paraId="50627B35">
      <w:pPr>
        <w:ind w:left="5" w:right="70"/>
        <w:rPr>
          <w:rFonts w:hint="eastAsia"/>
        </w:rPr>
      </w:pPr>
      <w:r>
        <w:rPr>
          <w:rFonts w:hint="eastAsia"/>
        </w:rPr>
        <w:t>红衣主教说，德国新教徒曾说过耳语忏悔对悔罪不是必要的，并且悔罪不是一件圣事；但宗主教耶利米因这两项主张而谴责他们。</w:t>
      </w:r>
    </w:p>
    <w:p w14:paraId="784DC6A9">
      <w:pPr>
        <w:ind w:left="5" w:right="70"/>
        <w:rPr>
          <w:rFonts w:hint="eastAsia"/>
        </w:rPr>
      </w:pPr>
    </w:p>
    <w:p w14:paraId="632873B3">
      <w:pPr>
        <w:ind w:left="5" w:right="70"/>
        <w:rPr>
          <w:rFonts w:hint="eastAsia"/>
        </w:rPr>
      </w:pPr>
      <w:r>
        <w:rPr>
          <w:rFonts w:hint="eastAsia"/>
        </w:rPr>
        <w:t>But rather these are two untruths of the Cardinal.</w:t>
      </w:r>
    </w:p>
    <w:p w14:paraId="48AAF334">
      <w:pPr>
        <w:ind w:left="5" w:right="70"/>
        <w:rPr>
          <w:rFonts w:hint="eastAsia"/>
        </w:rPr>
      </w:pPr>
      <w:r>
        <w:rPr>
          <w:rFonts w:hint="eastAsia"/>
        </w:rPr>
        <w:t>但这些反而是红衣主教的两个谎言。</w:t>
      </w:r>
    </w:p>
    <w:p w14:paraId="33E485DF">
      <w:pPr>
        <w:ind w:left="5" w:right="70"/>
        <w:rPr>
          <w:rFonts w:hint="eastAsia"/>
        </w:rPr>
      </w:pPr>
    </w:p>
    <w:p w14:paraId="7BA2A61C">
      <w:pPr>
        <w:ind w:left="5" w:right="70"/>
        <w:rPr>
          <w:rFonts w:hint="eastAsia"/>
        </w:rPr>
      </w:pPr>
      <w:r>
        <w:rPr>
          <w:rFonts w:hint="eastAsia"/>
        </w:rPr>
        <w:t>For I find not that in any of the three Treatises of these Germans they do so much as speak of auricular confession or that they deny that Penitence is a Sacrament, whence it follows that the Cardinal falsely affirms that the Patriarch Jeremiah censures them about these two points.</w:t>
      </w:r>
    </w:p>
    <w:p w14:paraId="38B653FC">
      <w:pPr>
        <w:ind w:left="5" w:right="70"/>
        <w:rPr>
          <w:rFonts w:hint="eastAsia"/>
        </w:rPr>
      </w:pPr>
      <w:r>
        <w:rPr>
          <w:rFonts w:hint="eastAsia"/>
        </w:rPr>
        <w:t>因为我没有发现这些德国人的三篇论文中有任何一篇谈到耳语忏悔，或者他们否认悔罪是一件圣事，由此可见，红衣主教错误地声称宗主教耶利米因这两点而谴责他们。</w:t>
      </w:r>
    </w:p>
    <w:p w14:paraId="539CB0C6">
      <w:pPr>
        <w:ind w:left="5" w:right="70"/>
        <w:rPr>
          <w:rFonts w:hint="eastAsia"/>
        </w:rPr>
      </w:pPr>
    </w:p>
    <w:p w14:paraId="0B8D264A">
      <w:pPr>
        <w:ind w:left="5" w:right="70"/>
        <w:rPr>
          <w:rFonts w:hint="eastAsia"/>
        </w:rPr>
      </w:pPr>
      <w:r>
        <w:rPr>
          <w:rFonts w:hint="eastAsia"/>
        </w:rPr>
        <w:t>I find only that these Germans say that private Confession ought to be retained in Churches, although it is not necessary in the Confession to make an enumeration of all our sins.</w:t>
      </w:r>
    </w:p>
    <w:p w14:paraId="302E9919">
      <w:pPr>
        <w:ind w:left="5" w:right="70"/>
        <w:rPr>
          <w:rFonts w:hint="eastAsia"/>
        </w:rPr>
      </w:pPr>
      <w:r>
        <w:rPr>
          <w:rFonts w:hint="eastAsia"/>
        </w:rPr>
        <w:t>我只发现这些德国人说，私下忏悔应该在教会中保留，虽然在忏悔中不必列举我们所有的罪。</w:t>
      </w:r>
    </w:p>
    <w:p w14:paraId="6948B7C8">
      <w:pPr>
        <w:ind w:left="5" w:right="70"/>
        <w:rPr>
          <w:rFonts w:hint="eastAsia"/>
        </w:rPr>
      </w:pPr>
    </w:p>
    <w:p w14:paraId="77CBAF6F">
      <w:pPr>
        <w:ind w:left="5" w:right="70"/>
        <w:rPr>
          <w:rFonts w:hint="eastAsia"/>
        </w:rPr>
      </w:pPr>
      <w:r>
        <w:rPr>
          <w:rFonts w:hint="eastAsia"/>
        </w:rPr>
        <w:t>That is no otherwise contradicted by the Patriarch Jeremiah but that he maintains that sinners ought to confess all their sins as far as they are able.</w:t>
      </w:r>
    </w:p>
    <w:p w14:paraId="2A49D4C2">
      <w:pPr>
        <w:ind w:left="5" w:right="70"/>
        <w:rPr>
          <w:rFonts w:hint="eastAsia"/>
        </w:rPr>
      </w:pPr>
      <w:r>
        <w:rPr>
          <w:rFonts w:hint="eastAsia"/>
        </w:rPr>
        <w:t>宗主教耶利米对此并没有什么不同的反驳，只是他坚持认为罪人应该尽可能地承认他们所有的罪。</w:t>
      </w:r>
    </w:p>
    <w:p w14:paraId="4A302E78">
      <w:pPr>
        <w:ind w:left="5" w:right="70"/>
        <w:rPr>
          <w:rFonts w:hint="eastAsia"/>
        </w:rPr>
      </w:pPr>
    </w:p>
    <w:p w14:paraId="552195A2">
      <w:pPr>
        <w:ind w:left="5" w:right="70"/>
        <w:rPr>
          <w:rFonts w:hint="eastAsia"/>
        </w:rPr>
      </w:pPr>
      <w:r>
        <w:rPr>
          <w:rFonts w:hint="eastAsia"/>
        </w:rPr>
        <w:t>Upon that only he insists, and I wonder how the Cardinal dares thus forge things that are not.</w:t>
      </w:r>
    </w:p>
    <w:p w14:paraId="079499A4">
      <w:pPr>
        <w:ind w:left="5" w:right="70"/>
        <w:rPr>
          <w:rFonts w:hint="eastAsia"/>
        </w:rPr>
      </w:pPr>
      <w:r>
        <w:rPr>
          <w:rFonts w:hint="eastAsia"/>
        </w:rPr>
        <w:t>他只坚持这一点，我奇怪红衣主教竟敢如此伪造不存在的事。</w:t>
      </w:r>
    </w:p>
    <w:p w14:paraId="494DDA66">
      <w:pPr>
        <w:ind w:left="5" w:right="70"/>
        <w:rPr>
          <w:rFonts w:hint="eastAsia"/>
        </w:rPr>
      </w:pPr>
    </w:p>
    <w:p w14:paraId="161CF145">
      <w:pPr>
        <w:ind w:left="5" w:right="70"/>
        <w:rPr>
          <w:rFonts w:hint="eastAsia"/>
        </w:rPr>
      </w:pPr>
      <w:r>
        <w:rPr>
          <w:rFonts w:hint="eastAsia"/>
        </w:rPr>
        <w:t>He uses similar false dealing with Cyprian, whom he makes to say that penitence is done by a set time, and the confession whereby the life of him who does penance is discovered.</w:t>
      </w:r>
    </w:p>
    <w:p w14:paraId="4E56CF0C">
      <w:pPr>
        <w:ind w:left="5" w:right="70"/>
        <w:rPr>
          <w:rFonts w:hint="eastAsia"/>
        </w:rPr>
      </w:pPr>
      <w:r>
        <w:rPr>
          <w:rFonts w:hint="eastAsia"/>
        </w:rPr>
        <w:t>他对居普良也用了类似的虚假手段，让他说悔罪是在一定时间内完成的，并且通过忏悔来揭示悔罪者的生活。</w:t>
      </w:r>
    </w:p>
    <w:p w14:paraId="1FE9B874">
      <w:pPr>
        <w:ind w:left="5" w:right="70"/>
        <w:rPr>
          <w:rFonts w:hint="eastAsia"/>
        </w:rPr>
      </w:pPr>
    </w:p>
    <w:p w14:paraId="06F5A11B">
      <w:pPr>
        <w:ind w:left="5" w:right="70"/>
        <w:rPr>
          <w:rFonts w:hint="eastAsia"/>
        </w:rPr>
      </w:pPr>
      <w:r>
        <w:rPr>
          <w:rFonts w:hint="eastAsia"/>
        </w:rPr>
        <w:t>And [Penitents] cannot come to the communion unless hands be laid on them by the Priest or the Clergy.</w:t>
      </w:r>
    </w:p>
    <w:p w14:paraId="624C6344">
      <w:pPr>
        <w:ind w:left="5" w:right="70"/>
        <w:rPr>
          <w:rFonts w:hint="eastAsia"/>
        </w:rPr>
      </w:pPr>
      <w:r>
        <w:rPr>
          <w:rFonts w:hint="eastAsia"/>
        </w:rPr>
        <w:t>并且[悔罪者]除非经过祭司或神职人员的按手，否则不能领受圣餐。</w:t>
      </w:r>
    </w:p>
    <w:p w14:paraId="39C9AD8B">
      <w:pPr>
        <w:ind w:left="5" w:right="70"/>
        <w:rPr>
          <w:rFonts w:hint="eastAsia"/>
        </w:rPr>
      </w:pPr>
    </w:p>
    <w:p w14:paraId="4541A7D4">
      <w:pPr>
        <w:ind w:left="5" w:right="70"/>
        <w:rPr>
          <w:rFonts w:hint="eastAsia"/>
        </w:rPr>
      </w:pPr>
      <w:r>
        <w:rPr>
          <w:rFonts w:hint="eastAsia"/>
        </w:rPr>
        <w:t>He has taken away the word “Bishop” and put “or” instead of “and,” because these words show that Cyprian speaks of public penitence and confession, in which the Bishop, not the Priest, did reconcile the penitents, and which only was used in the first ages of the Church.</w:t>
      </w:r>
    </w:p>
    <w:p w14:paraId="1338EE98">
      <w:pPr>
        <w:ind w:left="5" w:right="70"/>
        <w:rPr>
          <w:rFonts w:hint="eastAsia"/>
        </w:rPr>
      </w:pPr>
      <w:r>
        <w:rPr>
          <w:rFonts w:hint="eastAsia"/>
        </w:rPr>
        <w:t>他删去了“主教”这个词，用“或”代替了“和”，因为这些词表明居普良谈的是公开的悔罪和忏悔，其中是主教，而不是祭司，使悔罪者和解，并且这只在教会的早期使用。</w:t>
      </w:r>
    </w:p>
    <w:p w14:paraId="56E3BD66">
      <w:pPr>
        <w:ind w:left="5" w:right="70"/>
        <w:rPr>
          <w:rFonts w:hint="eastAsia"/>
        </w:rPr>
      </w:pPr>
    </w:p>
    <w:p w14:paraId="704614FB">
      <w:pPr>
        <w:ind w:left="5" w:right="70"/>
        <w:rPr>
          <w:rFonts w:hint="eastAsia"/>
        </w:rPr>
      </w:pPr>
      <w:r>
        <w:rPr>
          <w:rFonts w:hint="eastAsia"/>
        </w:rPr>
        <w:t>As Beatus Rhenanus acknowledges in the argument of Tertullian’s book of penitence: Let none wonder that Tertullian said nothing of the secret confession of sins, etc.</w:t>
      </w:r>
    </w:p>
    <w:p w14:paraId="32B51E76">
      <w:pPr>
        <w:ind w:left="5" w:right="70"/>
        <w:rPr>
          <w:rFonts w:hint="eastAsia"/>
        </w:rPr>
      </w:pPr>
      <w:r>
        <w:rPr>
          <w:rFonts w:hint="eastAsia"/>
        </w:rPr>
        <w:t>正如比阿图斯·雷纳努斯在特土良《论悔罪》一书的论点中所承认的：不要奇怪特土良对秘密认罪等事一字不提。</w:t>
      </w:r>
    </w:p>
    <w:p w14:paraId="07D8DECD">
      <w:pPr>
        <w:ind w:left="5" w:right="70"/>
        <w:rPr>
          <w:rFonts w:hint="eastAsia"/>
        </w:rPr>
      </w:pPr>
    </w:p>
    <w:p w14:paraId="5E02C8BE">
      <w:pPr>
        <w:ind w:left="5" w:right="70"/>
        <w:rPr>
          <w:rFonts w:hint="eastAsia"/>
        </w:rPr>
      </w:pPr>
      <w:r>
        <w:rPr>
          <w:rFonts w:hint="eastAsia"/>
        </w:rPr>
        <w:t>For we read not that in old times it was commanded in any place.</w:t>
      </w:r>
    </w:p>
    <w:p w14:paraId="761C0872">
      <w:pPr>
        <w:ind w:left="5" w:right="70"/>
        <w:rPr>
          <w:rFonts w:hint="eastAsia"/>
        </w:rPr>
      </w:pPr>
      <w:r>
        <w:rPr>
          <w:rFonts w:hint="eastAsia"/>
        </w:rPr>
        <w:t>因为我们没有读到在古代任何地方有这样的命令。</w:t>
      </w:r>
    </w:p>
    <w:p w14:paraId="5322F2AB">
      <w:pPr>
        <w:ind w:left="5" w:right="70"/>
        <w:rPr>
          <w:rFonts w:hint="eastAsia"/>
        </w:rPr>
      </w:pPr>
    </w:p>
    <w:p w14:paraId="01CCEF3A">
      <w:pPr>
        <w:ind w:left="5" w:right="70"/>
        <w:rPr>
          <w:rFonts w:hint="eastAsia"/>
        </w:rPr>
      </w:pPr>
      <w:r>
        <w:rPr>
          <w:rFonts w:hint="eastAsia"/>
        </w:rPr>
        <w:t>The Council of Cabillonum (now Chalon-sur-Saône), held in the year 813 in the thirty-third chapter, speaks of that secret confession as of a point not yet agreed upon: Some say that sins ought to be confessed unto God alone; others say that we must confess them unto the Priests also.</w:t>
      </w:r>
    </w:p>
    <w:p w14:paraId="319318F7">
      <w:pPr>
        <w:ind w:left="5" w:right="70"/>
        <w:rPr>
          <w:rFonts w:hint="eastAsia"/>
        </w:rPr>
      </w:pPr>
      <w:r>
        <w:rPr>
          <w:rFonts w:hint="eastAsia"/>
        </w:rPr>
        <w:t>卡比洛努姆公会议（今沙隆索恩），于813年举行，在其第三十三章中，谈到那秘密忏悔时，说它是一个尚未达成一致的观点：有些人说罪应该只向上帝忏悔；另一些人说我们也必须向祭司忏悔。</w:t>
      </w:r>
    </w:p>
    <w:p w14:paraId="584D8FA1">
      <w:pPr>
        <w:ind w:left="5" w:right="70"/>
        <w:rPr>
          <w:rFonts w:hint="eastAsia"/>
        </w:rPr>
      </w:pPr>
    </w:p>
    <w:p w14:paraId="31FBF7E7">
      <w:pPr>
        <w:ind w:left="5" w:right="70"/>
        <w:rPr>
          <w:rFonts w:hint="eastAsia"/>
        </w:rPr>
      </w:pPr>
      <w:r>
        <w:rPr>
          <w:rFonts w:hint="eastAsia"/>
        </w:rPr>
        <w:t>The judgment of the Council is that both are done with fruit.</w:t>
      </w:r>
    </w:p>
    <w:p w14:paraId="28E92A66">
      <w:pPr>
        <w:ind w:left="5" w:right="70"/>
        <w:rPr>
          <w:rFonts w:hint="eastAsia"/>
        </w:rPr>
      </w:pPr>
      <w:r>
        <w:rPr>
          <w:rFonts w:hint="eastAsia"/>
        </w:rPr>
        <w:t>公会议的判断是，两者都做是有益的。</w:t>
      </w:r>
    </w:p>
    <w:p w14:paraId="3DE44F40">
      <w:pPr>
        <w:ind w:left="5" w:right="70"/>
        <w:rPr>
          <w:rFonts w:hint="eastAsia"/>
        </w:rPr>
      </w:pPr>
    </w:p>
    <w:p w14:paraId="2B5DA669">
      <w:pPr>
        <w:ind w:left="5" w:right="70"/>
        <w:rPr>
          <w:rFonts w:hint="eastAsia"/>
        </w:rPr>
      </w:pPr>
      <w:r>
        <w:rPr>
          <w:rFonts w:hint="eastAsia"/>
        </w:rPr>
        <w:t>Yet in Lombard’s time, who wrote about the year 1160 A.D., auricular confession was not yet held necessary, many holding that it was enough to confess sins unto God alone, without any confession to the Priest.</w:t>
      </w:r>
    </w:p>
    <w:p w14:paraId="442BD580">
      <w:pPr>
        <w:ind w:left="5" w:right="70"/>
        <w:rPr>
          <w:rFonts w:hint="eastAsia"/>
        </w:rPr>
      </w:pPr>
      <w:r>
        <w:rPr>
          <w:rFonts w:hint="eastAsia"/>
        </w:rPr>
        <w:t>然而在伦巴第的时代，他约在公元1160年写作，耳语忏悔尚未被认为是必要的，许多人认为只需向上帝忏悔就够了，无需向祭司忏悔。</w:t>
      </w:r>
    </w:p>
    <w:p w14:paraId="0F9BC7F0">
      <w:pPr>
        <w:ind w:left="5" w:right="70"/>
        <w:rPr>
          <w:rFonts w:hint="eastAsia"/>
        </w:rPr>
      </w:pPr>
    </w:p>
    <w:p w14:paraId="5BACD743">
      <w:pPr>
        <w:ind w:left="5" w:right="70"/>
        <w:rPr>
          <w:rFonts w:hint="eastAsia"/>
        </w:rPr>
      </w:pPr>
      <w:r>
        <w:rPr>
          <w:rFonts w:hint="eastAsia"/>
        </w:rPr>
        <w:t>For these are his words: Some are of the opinion that it is enough to confess to God alone without the Priest’s judgment and the confession of the Church; because David said, “I said I will confess unto the Lord,” etc.</w:t>
      </w:r>
    </w:p>
    <w:p w14:paraId="17BFDD28">
      <w:pPr>
        <w:ind w:left="5" w:right="70"/>
        <w:rPr>
          <w:rFonts w:hint="eastAsia"/>
        </w:rPr>
      </w:pPr>
      <w:r>
        <w:rPr>
          <w:rFonts w:hint="eastAsia"/>
        </w:rPr>
        <w:t>因为以下是他的话：有些人认为只需向上帝忏悔就够了，无需祭司的判断和教会的忏悔；因为大卫说：“我说我要向耶和华承认，”等等。</w:t>
      </w:r>
    </w:p>
    <w:p w14:paraId="03444AF7">
      <w:pPr>
        <w:ind w:left="5" w:right="70"/>
        <w:rPr>
          <w:rFonts w:hint="eastAsia"/>
        </w:rPr>
      </w:pPr>
    </w:p>
    <w:p w14:paraId="68D641D5">
      <w:pPr>
        <w:ind w:left="5" w:right="70"/>
        <w:rPr>
          <w:rFonts w:hint="eastAsia"/>
        </w:rPr>
      </w:pPr>
      <w:r>
        <w:rPr>
          <w:rFonts w:hint="eastAsia"/>
        </w:rPr>
        <w:t>He does not say to the Priest, and yet he says that his sin was forgiven him, etc.</w:t>
      </w:r>
    </w:p>
    <w:p w14:paraId="33FA74DB">
      <w:pPr>
        <w:ind w:left="5" w:right="70"/>
        <w:rPr>
          <w:rFonts w:hint="eastAsia"/>
        </w:rPr>
      </w:pPr>
      <w:r>
        <w:rPr>
          <w:rFonts w:hint="eastAsia"/>
        </w:rPr>
        <w:t>他没有说向祭司，但他却说他的罪被赦免了，等等。</w:t>
      </w:r>
    </w:p>
    <w:p w14:paraId="09EE38E9">
      <w:pPr>
        <w:ind w:left="5" w:right="70"/>
        <w:rPr>
          <w:rFonts w:hint="eastAsia"/>
        </w:rPr>
      </w:pPr>
    </w:p>
    <w:p w14:paraId="6F2DDDD8">
      <w:pPr>
        <w:ind w:left="5" w:right="70"/>
        <w:rPr>
          <w:rFonts w:hint="eastAsia"/>
        </w:rPr>
      </w:pPr>
      <w:r>
        <w:rPr>
          <w:rFonts w:hint="eastAsia"/>
        </w:rPr>
        <w:t>He had said before: Upon that, the learned are found to differ in opinion, because on these matters the Doctors seem to have taught diverse, and nearly contrary things.</w:t>
      </w:r>
    </w:p>
    <w:p w14:paraId="2AE5C042">
      <w:pPr>
        <w:ind w:left="5" w:right="70"/>
        <w:rPr>
          <w:rFonts w:hint="eastAsia"/>
        </w:rPr>
      </w:pPr>
      <w:r>
        <w:rPr>
          <w:rFonts w:hint="eastAsia"/>
        </w:rPr>
        <w:t>他之前说过：关于这一点，学者们意见分歧，因为在这些问题上，博士们似乎教导了不同，甚至几乎相反的东西。</w:t>
      </w:r>
    </w:p>
    <w:p w14:paraId="3F18779F">
      <w:pPr>
        <w:ind w:left="5" w:right="70"/>
        <w:rPr>
          <w:rFonts w:hint="eastAsia"/>
        </w:rPr>
      </w:pPr>
    </w:p>
    <w:p w14:paraId="5DCC2B3E">
      <w:pPr>
        <w:ind w:left="5" w:right="70"/>
        <w:rPr>
          <w:rFonts w:hint="eastAsia"/>
        </w:rPr>
      </w:pPr>
      <w:r>
        <w:rPr>
          <w:rFonts w:hint="eastAsia"/>
        </w:rPr>
        <w:t>At the same time, Gratian wrote, who in the first Distinction of Penitence, after he has represented the diversity of opinions about the necessity of confession made to the Priest, concludes thus: “We have briefly declared upon what authorities, and upon what reasons both the one and the other opinion is grounded.</w:t>
      </w:r>
    </w:p>
    <w:p w14:paraId="5B506DCF">
      <w:pPr>
        <w:ind w:left="5" w:right="70"/>
        <w:rPr>
          <w:rFonts w:hint="eastAsia"/>
        </w:rPr>
      </w:pPr>
      <w:r>
        <w:rPr>
          <w:rFonts w:hint="eastAsia"/>
        </w:rPr>
        <w:t>同时，格拉提安写作，他在《悔罪》第一部分，在陈述了关于向祭司作忏悔的必要性的不同意见后，如此总结道：“我们已经简要地阐明了这两种意见所依据的权威和理由。</w:t>
      </w:r>
    </w:p>
    <w:p w14:paraId="6817B595">
      <w:pPr>
        <w:ind w:left="5" w:right="70"/>
        <w:rPr>
          <w:rFonts w:hint="eastAsia"/>
        </w:rPr>
      </w:pPr>
    </w:p>
    <w:p w14:paraId="1EC952EE">
      <w:pPr>
        <w:ind w:left="5" w:right="70"/>
        <w:rPr>
          <w:rFonts w:hint="eastAsia"/>
        </w:rPr>
      </w:pPr>
      <w:r>
        <w:rPr>
          <w:rFonts w:hint="eastAsia"/>
        </w:rPr>
        <w:t>But which of these two opinions one should rather adhere to, it is left to the Reader’s judgment, for both are maintained by wise and religious persons.”</w:t>
      </w:r>
    </w:p>
    <w:p w14:paraId="12C1EB4E">
      <w:pPr>
        <w:ind w:left="5" w:right="70"/>
        <w:rPr>
          <w:rFonts w:hint="eastAsia"/>
        </w:rPr>
      </w:pPr>
      <w:r>
        <w:rPr>
          <w:rFonts w:hint="eastAsia"/>
        </w:rPr>
        <w:t>但应该更倾向于这两种意见中的哪一种，则留给读者判断，因为两种意见都有智慧和敬虔的人士支持。”</w:t>
      </w:r>
    </w:p>
    <w:p w14:paraId="6EAA6EDB">
      <w:pPr>
        <w:ind w:left="5" w:right="70"/>
        <w:rPr>
          <w:rFonts w:hint="eastAsia"/>
        </w:rPr>
      </w:pPr>
    </w:p>
    <w:p w14:paraId="0D701FF6">
      <w:pPr>
        <w:ind w:left="5" w:right="70"/>
        <w:rPr>
          <w:rFonts w:hint="eastAsia"/>
        </w:rPr>
      </w:pPr>
      <w:r>
        <w:rPr>
          <w:rFonts w:hint="eastAsia"/>
        </w:rPr>
        <w:t>Upon which the Jesuit Gregory de Valentia, in the third chapter on the necessity of Confession, severely rebukes Gratian, as having erred in that point as well as in many others.</w:t>
      </w:r>
    </w:p>
    <w:p w14:paraId="6E7760AD">
      <w:pPr>
        <w:ind w:left="5" w:right="70"/>
        <w:rPr>
          <w:rFonts w:hint="eastAsia"/>
        </w:rPr>
      </w:pPr>
      <w:r>
        <w:rPr>
          <w:rFonts w:hint="eastAsia"/>
        </w:rPr>
        <w:t>对此，耶稣会士格雷戈里·德·瓦伦西亚，在关于忏悔必要性的第三章中，严厉地斥责了格拉提安，认为他在这一点上以及在许多其他方面都犯了错误。</w:t>
      </w:r>
    </w:p>
    <w:p w14:paraId="75EBA1F5">
      <w:pPr>
        <w:ind w:left="5" w:right="70"/>
        <w:rPr>
          <w:rFonts w:hint="eastAsia"/>
        </w:rPr>
      </w:pPr>
    </w:p>
    <w:p w14:paraId="3EEEFF00">
      <w:pPr>
        <w:ind w:left="5" w:right="70"/>
        <w:rPr>
          <w:rFonts w:hint="eastAsia"/>
        </w:rPr>
      </w:pPr>
      <w:r>
        <w:rPr>
          <w:rFonts w:hint="eastAsia"/>
        </w:rPr>
        <w:t>Yet, next to the Councils approved by the Pope and the Decretals of the Roman Church, there is nothing more authoritative than the Decree of Gratian.</w:t>
      </w:r>
    </w:p>
    <w:p w14:paraId="1DF0CA04">
      <w:pPr>
        <w:ind w:left="5" w:right="70"/>
        <w:rPr>
          <w:rFonts w:hint="eastAsia"/>
        </w:rPr>
      </w:pPr>
      <w:r>
        <w:rPr>
          <w:rFonts w:hint="eastAsia"/>
        </w:rPr>
        <w:t>然而，除了教宗批准的公会议和罗马教会的教令外，没有比格拉提安的教令更具权威的了。</w:t>
      </w:r>
    </w:p>
    <w:p w14:paraId="1832F6C5">
      <w:pPr>
        <w:ind w:left="5" w:right="70"/>
        <w:rPr>
          <w:rFonts w:hint="eastAsia"/>
        </w:rPr>
      </w:pPr>
    </w:p>
    <w:p w14:paraId="4D02912B">
      <w:pPr>
        <w:ind w:left="5" w:right="70"/>
        <w:rPr>
          <w:rFonts w:hint="eastAsia"/>
        </w:rPr>
      </w:pPr>
      <w:r>
        <w:rPr>
          <w:rFonts w:hint="eastAsia"/>
        </w:rPr>
        <w:t>But shortly after came the Council of Lateran under Innocent III, held in the year 1225, which has decided that difference and has laid an absolute necessity, by express command upon all, to make a secret Confession to the Priest, upon pain of excommunication all their lifetime, and of being deprived of burial among Christians after their death.</w:t>
      </w:r>
    </w:p>
    <w:p w14:paraId="67C8A1E3">
      <w:pPr>
        <w:ind w:left="5" w:right="70"/>
        <w:rPr>
          <w:rFonts w:hint="eastAsia"/>
        </w:rPr>
      </w:pPr>
      <w:r>
        <w:rPr>
          <w:rFonts w:hint="eastAsia"/>
        </w:rPr>
        <w:t>但不久之后，在英诺森三世的领导下，于1225年召开了拉特兰公会议，解决了那个分歧，并以明确的命令对所有人施加了绝对的必要性，即必须向祭司作秘密忏悔，否则将终身被逐出教会，死后不得在基督徒中埋葬。</w:t>
      </w:r>
    </w:p>
    <w:p w14:paraId="0F08BDB8">
      <w:pPr>
        <w:ind w:left="5" w:right="70"/>
        <w:rPr>
          <w:rFonts w:hint="eastAsia"/>
        </w:rPr>
      </w:pPr>
    </w:p>
    <w:p w14:paraId="20DB1EBF">
      <w:pPr>
        <w:ind w:left="5" w:right="70"/>
        <w:rPr>
          <w:rFonts w:hint="eastAsia"/>
        </w:rPr>
      </w:pPr>
      <w:r>
        <w:rPr>
          <w:rFonts w:hint="eastAsia"/>
        </w:rPr>
        <w:t>“Let every faithful person (says that Council), both male and female, when they come to years of discretion, confess all their sins alone faithfully to their own Priest, at least once in the year; and let them endeavor to fulfill with all their power the penance that shall be laid upon them, at least when they shall reverently receive the Sacrament of the Eucharist, etc.</w:t>
      </w:r>
    </w:p>
    <w:p w14:paraId="5DD39855">
      <w:pPr>
        <w:ind w:left="5" w:right="70"/>
        <w:rPr>
          <w:rFonts w:hint="eastAsia"/>
        </w:rPr>
      </w:pPr>
      <w:r>
        <w:rPr>
          <w:rFonts w:hint="eastAsia"/>
        </w:rPr>
        <w:t>“那个公会议说：‘每个信徒，无论男女，当他们达到能明辨是非的年龄时，每年至少一次，要独自忠实地向他们自己的祭司忏悔他们所有的罪；并且他们要尽力完成将加给他们的悔罪，至少在他们虔敬地领受圣体圣事时，等等。</w:t>
      </w:r>
    </w:p>
    <w:p w14:paraId="42424C23">
      <w:pPr>
        <w:ind w:left="5" w:right="70"/>
        <w:rPr>
          <w:rFonts w:hint="eastAsia"/>
        </w:rPr>
      </w:pPr>
    </w:p>
    <w:p w14:paraId="7EB98C6B">
      <w:pPr>
        <w:ind w:left="5" w:right="70"/>
        <w:rPr>
          <w:rFonts w:hint="eastAsia"/>
        </w:rPr>
      </w:pPr>
      <w:r>
        <w:rPr>
          <w:rFonts w:hint="eastAsia"/>
        </w:rPr>
        <w:t>Otherwise, let them be forbidden the entry of the Church all their life, and when they die, let them be denied Christian burial.”</w:t>
      </w:r>
    </w:p>
    <w:p w14:paraId="1C8899E9">
      <w:pPr>
        <w:ind w:left="5" w:right="70"/>
        <w:rPr>
          <w:rFonts w:hint="eastAsia"/>
        </w:rPr>
      </w:pPr>
      <w:r>
        <w:rPr>
          <w:rFonts w:hint="eastAsia"/>
        </w:rPr>
        <w:t>否则，让他们终身被禁止进入教会，当他们死时，让他们被拒绝基督徒的葬礼。”</w:t>
      </w:r>
    </w:p>
    <w:p w14:paraId="3A8A4C8C">
      <w:pPr>
        <w:ind w:left="5" w:right="70"/>
        <w:rPr>
          <w:rFonts w:hint="eastAsia"/>
        </w:rPr>
      </w:pPr>
    </w:p>
    <w:p w14:paraId="0C3FC2A3">
      <w:pPr>
        <w:ind w:left="5" w:right="70"/>
        <w:rPr>
          <w:rFonts w:hint="eastAsia"/>
        </w:rPr>
      </w:pPr>
      <w:r>
        <w:rPr>
          <w:rFonts w:hint="eastAsia"/>
        </w:rPr>
        <w:t>These four things we owe to that venerable Council: 1. That it was the first that established the Word of Transubstantiation by an Article of Council.2. That it gave power to the Pope to give and take away Kingdoms.3. That it put an absolute necessity upon Auricular Confession.4. And that in it the Pope promised to the Pilgrims of Syria a degree of glory in Paradise above the common sort.</w:t>
      </w:r>
    </w:p>
    <w:p w14:paraId="2C5DC6FF">
      <w:pPr>
        <w:ind w:left="5" w:right="70"/>
      </w:pPr>
      <w:r>
        <w:rPr>
          <w:rFonts w:hint="eastAsia"/>
        </w:rPr>
        <w:t>我们欠那可敬的公会议四件事：1. 它是第一个通过公会议条款确立了“变体说”这个词的。2. 它赋予了教宗给予和剥夺王国的权力。3. 它对耳语忏悔施加了绝对的必要性。4. 在那次公会议上，教宗向叙利亚的朝圣者承诺了在乐园中高于普通人的荣耀等级。</w:t>
      </w:r>
      <w:r>
        <w:t>.</w:t>
      </w:r>
      <w:r>
        <w:br w:type="page"/>
      </w:r>
    </w:p>
    <w:p w14:paraId="48564B9B">
      <w:pPr>
        <w:ind w:left="5" w:right="70"/>
        <w:rPr>
          <w:rFonts w:hint="eastAsia"/>
        </w:rPr>
      </w:pPr>
      <w:r>
        <w:rPr>
          <w:rFonts w:hint="eastAsia"/>
        </w:rPr>
        <w:t>CHAP. 4. Why Cardinal du Perron contradicts the Councils of Trent and Florence, making Confession not to be part of the Sacrament of Penitence. That Penitence cannot be called a Sacrament.</w:t>
      </w:r>
    </w:p>
    <w:p w14:paraId="15343C2C">
      <w:pPr>
        <w:ind w:left="5" w:right="70"/>
        <w:rPr>
          <w:rFonts w:hint="eastAsia"/>
        </w:rPr>
      </w:pPr>
      <w:r>
        <w:rPr>
          <w:rFonts w:hint="eastAsia"/>
        </w:rPr>
        <w:t>第四章 为什么红衣主教杜·佩龙反驳特伦托和佛罗伦萨公会议，认为告解不属于悔罪圣事的一部分。悔罪不能被称为圣事。</w:t>
      </w:r>
    </w:p>
    <w:p w14:paraId="51F32DA3">
      <w:pPr>
        <w:ind w:left="5" w:right="70"/>
        <w:rPr>
          <w:rFonts w:hint="eastAsia"/>
        </w:rPr>
      </w:pPr>
    </w:p>
    <w:p w14:paraId="1BBB1445">
      <w:pPr>
        <w:ind w:left="5" w:right="70"/>
        <w:rPr>
          <w:rFonts w:hint="eastAsia"/>
        </w:rPr>
      </w:pPr>
      <w:r>
        <w:rPr>
          <w:rFonts w:hint="eastAsia"/>
        </w:rPr>
        <w:t>Our Adversaries hold that the Universal Councils approved by the Pope cannot err.</w:t>
      </w:r>
    </w:p>
    <w:p w14:paraId="336CD355">
      <w:pPr>
        <w:ind w:left="5" w:right="70"/>
        <w:rPr>
          <w:rFonts w:hint="eastAsia"/>
        </w:rPr>
      </w:pPr>
      <w:r>
        <w:rPr>
          <w:rFonts w:hint="eastAsia"/>
        </w:rPr>
        <w:t>我们的对手认为，由教宗批准的普世公会议不可能犯错。</w:t>
      </w:r>
    </w:p>
    <w:p w14:paraId="3E6B8C1E">
      <w:pPr>
        <w:ind w:left="5" w:right="70"/>
        <w:rPr>
          <w:rFonts w:hint="eastAsia"/>
        </w:rPr>
      </w:pPr>
    </w:p>
    <w:p w14:paraId="19407411">
      <w:pPr>
        <w:ind w:left="5" w:right="70"/>
        <w:rPr>
          <w:rFonts w:hint="eastAsia"/>
        </w:rPr>
      </w:pPr>
      <w:r>
        <w:rPr>
          <w:rFonts w:hint="eastAsia"/>
        </w:rPr>
        <w:t>This goes for a prime principle and a fundamental maxim of the Church of Rome.</w:t>
      </w:r>
    </w:p>
    <w:p w14:paraId="1FF15C61">
      <w:pPr>
        <w:ind w:left="5" w:right="70"/>
        <w:rPr>
          <w:rFonts w:hint="eastAsia"/>
        </w:rPr>
      </w:pPr>
      <w:r>
        <w:rPr>
          <w:rFonts w:hint="eastAsia"/>
        </w:rPr>
        <w:t>这在罗马教会中被视为首要原则和基本准则。</w:t>
      </w:r>
    </w:p>
    <w:p w14:paraId="13D1DBEF">
      <w:pPr>
        <w:ind w:left="5" w:right="70"/>
        <w:rPr>
          <w:rFonts w:hint="eastAsia"/>
        </w:rPr>
      </w:pPr>
    </w:p>
    <w:p w14:paraId="119AEBAA">
      <w:pPr>
        <w:ind w:left="5" w:right="70"/>
        <w:rPr>
          <w:rFonts w:hint="eastAsia"/>
        </w:rPr>
      </w:pPr>
      <w:r>
        <w:rPr>
          <w:rFonts w:hint="eastAsia"/>
        </w:rPr>
        <w:t>If anything has been concluded in the Universal Councils which the Pope does not approve, it is not received.</w:t>
      </w:r>
    </w:p>
    <w:p w14:paraId="40DD26CE">
      <w:pPr>
        <w:ind w:left="5" w:right="70"/>
        <w:rPr>
          <w:rFonts w:hint="eastAsia"/>
        </w:rPr>
      </w:pPr>
      <w:r>
        <w:rPr>
          <w:rFonts w:hint="eastAsia"/>
        </w:rPr>
        <w:t>如果在普世公会议上得出的任何结论未得到教宗的批准，那就不被接受。</w:t>
      </w:r>
    </w:p>
    <w:p w14:paraId="7EE5288E">
      <w:pPr>
        <w:ind w:left="5" w:right="70"/>
        <w:rPr>
          <w:rFonts w:hint="eastAsia"/>
        </w:rPr>
      </w:pPr>
    </w:p>
    <w:p w14:paraId="0374AE6D">
      <w:pPr>
        <w:ind w:left="5" w:right="70"/>
        <w:rPr>
          <w:rFonts w:hint="eastAsia"/>
        </w:rPr>
      </w:pPr>
      <w:r>
        <w:rPr>
          <w:rFonts w:hint="eastAsia"/>
        </w:rPr>
        <w:t>Now the Pope’s approbation comes only after the Council is done.</w:t>
      </w:r>
    </w:p>
    <w:p w14:paraId="03BE2174">
      <w:pPr>
        <w:ind w:left="5" w:right="70"/>
        <w:rPr>
          <w:rFonts w:hint="eastAsia"/>
        </w:rPr>
      </w:pPr>
      <w:r>
        <w:rPr>
          <w:rFonts w:hint="eastAsia"/>
        </w:rPr>
        <w:t>现在，教宗的批准只有在公会议结束后才会到来。</w:t>
      </w:r>
    </w:p>
    <w:p w14:paraId="7B253F16">
      <w:pPr>
        <w:ind w:left="5" w:right="70"/>
        <w:rPr>
          <w:rFonts w:hint="eastAsia"/>
        </w:rPr>
      </w:pPr>
    </w:p>
    <w:p w14:paraId="0135C90F">
      <w:pPr>
        <w:ind w:left="5" w:right="70"/>
        <w:rPr>
          <w:rFonts w:hint="eastAsia"/>
        </w:rPr>
      </w:pPr>
      <w:r>
        <w:rPr>
          <w:rFonts w:hint="eastAsia"/>
        </w:rPr>
        <w:t>Whence it follows that the Council could err while it sat, because the Pope had not yet approved it; but when it sits no more, it cannot err and becomes infallible when it is dissolved.</w:t>
      </w:r>
    </w:p>
    <w:p w14:paraId="4F65F621">
      <w:pPr>
        <w:ind w:left="5" w:right="70"/>
        <w:rPr>
          <w:rFonts w:hint="eastAsia"/>
        </w:rPr>
      </w:pPr>
      <w:r>
        <w:rPr>
          <w:rFonts w:hint="eastAsia"/>
        </w:rPr>
        <w:t>由此可见，公会议在开会期间可能犯错，因为教宗尚未批准它；但当它不再开会时，它就不能犯错，并在解散时变得无误。</w:t>
      </w:r>
    </w:p>
    <w:p w14:paraId="002AC0D3">
      <w:pPr>
        <w:ind w:left="5" w:right="70"/>
        <w:rPr>
          <w:rFonts w:hint="eastAsia"/>
        </w:rPr>
      </w:pPr>
    </w:p>
    <w:p w14:paraId="6C69088F">
      <w:pPr>
        <w:ind w:left="5" w:right="70"/>
        <w:rPr>
          <w:rFonts w:hint="eastAsia"/>
        </w:rPr>
      </w:pPr>
      <w:r>
        <w:rPr>
          <w:rFonts w:hint="eastAsia"/>
        </w:rPr>
        <w:t>Which is speaking against common sense.</w:t>
      </w:r>
    </w:p>
    <w:p w14:paraId="5B2D5630">
      <w:pPr>
        <w:ind w:left="5" w:right="70"/>
        <w:rPr>
          <w:rFonts w:hint="eastAsia"/>
        </w:rPr>
      </w:pPr>
      <w:r>
        <w:rPr>
          <w:rFonts w:hint="eastAsia"/>
        </w:rPr>
        <w:t>这与常理相悖。</w:t>
      </w:r>
    </w:p>
    <w:p w14:paraId="1B37EF01">
      <w:pPr>
        <w:ind w:left="5" w:right="70"/>
        <w:rPr>
          <w:rFonts w:hint="eastAsia"/>
        </w:rPr>
      </w:pPr>
    </w:p>
    <w:p w14:paraId="4B93A8A5">
      <w:pPr>
        <w:ind w:left="5" w:right="70"/>
        <w:rPr>
          <w:rFonts w:hint="eastAsia"/>
        </w:rPr>
      </w:pPr>
      <w:r>
        <w:rPr>
          <w:rFonts w:hint="eastAsia"/>
        </w:rPr>
        <w:t>Nevertheless, although opposing that maxim would be jostling against the foundation of the Papacy, yet Cardinal du Perron made bold to contradict the Council of Trent, which is approved by so many Popes.</w:t>
      </w:r>
    </w:p>
    <w:p w14:paraId="0647AA8F">
      <w:pPr>
        <w:ind w:left="5" w:right="70"/>
        <w:rPr>
          <w:rFonts w:hint="eastAsia"/>
        </w:rPr>
      </w:pPr>
      <w:r>
        <w:rPr>
          <w:rFonts w:hint="eastAsia"/>
        </w:rPr>
        <w:t>然而，尽管反对那条准则会动摇教宗制度的根基，但红衣主教杜·佩龙却大胆地反驳了被如此多教宗批准的特伦托公会议。</w:t>
      </w:r>
    </w:p>
    <w:p w14:paraId="0F01DF6A">
      <w:pPr>
        <w:ind w:left="5" w:right="70"/>
        <w:rPr>
          <w:rFonts w:hint="eastAsia"/>
        </w:rPr>
      </w:pPr>
    </w:p>
    <w:p w14:paraId="5A3C15C2">
      <w:pPr>
        <w:ind w:left="5" w:right="70"/>
        <w:rPr>
          <w:rFonts w:hint="eastAsia"/>
        </w:rPr>
      </w:pPr>
      <w:r>
        <w:rPr>
          <w:rFonts w:hint="eastAsia"/>
        </w:rPr>
        <w:t>That Council, in the fourteenth Session, makes an enumeration of the parts of the Sacrament of Penance.</w:t>
      </w:r>
    </w:p>
    <w:p w14:paraId="6D934B10">
      <w:pPr>
        <w:ind w:left="5" w:right="70"/>
        <w:rPr>
          <w:rFonts w:hint="eastAsia"/>
        </w:rPr>
      </w:pPr>
      <w:r>
        <w:rPr>
          <w:rFonts w:hint="eastAsia"/>
        </w:rPr>
        <w:t>那次公会议，在第十四次会议上，列举了悔罪圣事的各个部分。</w:t>
      </w:r>
    </w:p>
    <w:p w14:paraId="67A87577">
      <w:pPr>
        <w:ind w:left="5" w:right="70"/>
        <w:rPr>
          <w:rFonts w:hint="eastAsia"/>
        </w:rPr>
      </w:pPr>
    </w:p>
    <w:p w14:paraId="1DE89D68">
      <w:pPr>
        <w:ind w:left="5" w:right="70"/>
        <w:rPr>
          <w:rFonts w:hint="eastAsia"/>
        </w:rPr>
      </w:pPr>
      <w:r>
        <w:rPr>
          <w:rFonts w:hint="eastAsia"/>
        </w:rPr>
        <w:t>The title of the chapter is De partibus &amp; fructu hujus Sacramenti: “Of the parts and use of this Sacrament.”</w:t>
      </w:r>
    </w:p>
    <w:p w14:paraId="57D5D671">
      <w:pPr>
        <w:ind w:left="5" w:right="70"/>
        <w:rPr>
          <w:rFonts w:hint="eastAsia"/>
        </w:rPr>
      </w:pPr>
      <w:r>
        <w:rPr>
          <w:rFonts w:hint="eastAsia"/>
        </w:rPr>
        <w:t>该章的标题是 De partibus &amp; fructu hujus Sacramenti：“论此圣事的部分和功用。”</w:t>
      </w:r>
    </w:p>
    <w:p w14:paraId="4B4D2213">
      <w:pPr>
        <w:ind w:left="5" w:right="70"/>
        <w:rPr>
          <w:rFonts w:hint="eastAsia"/>
        </w:rPr>
      </w:pPr>
    </w:p>
    <w:p w14:paraId="7D7E693C">
      <w:pPr>
        <w:ind w:left="5" w:right="70"/>
        <w:rPr>
          <w:rFonts w:hint="eastAsia"/>
        </w:rPr>
      </w:pPr>
      <w:r>
        <w:rPr>
          <w:rFonts w:hint="eastAsia"/>
        </w:rPr>
        <w:t>These parts, according to the definition of the Council, are two: the form and the matter —the form consisting in the absolution, the matter consisting in contrition, confession, and satisfaction.</w:t>
      </w:r>
    </w:p>
    <w:p w14:paraId="438EE89B">
      <w:pPr>
        <w:ind w:left="5" w:right="70"/>
        <w:rPr>
          <w:rFonts w:hint="eastAsia"/>
        </w:rPr>
      </w:pPr>
      <w:r>
        <w:rPr>
          <w:rFonts w:hint="eastAsia"/>
        </w:rPr>
        <w:t>根据公会议的定义，这些部分有两个：形式和质料——形式在于赦免，质料在于痛悔、告解和补赎。</w:t>
      </w:r>
    </w:p>
    <w:p w14:paraId="4C25265D">
      <w:pPr>
        <w:ind w:left="5" w:right="70"/>
        <w:rPr>
          <w:rFonts w:hint="eastAsia"/>
        </w:rPr>
      </w:pPr>
    </w:p>
    <w:p w14:paraId="091921D8">
      <w:pPr>
        <w:ind w:left="5" w:right="70"/>
        <w:rPr>
          <w:rFonts w:hint="eastAsia"/>
        </w:rPr>
      </w:pPr>
      <w:r>
        <w:rPr>
          <w:rFonts w:hint="eastAsia"/>
        </w:rPr>
        <w:t>The Catechism of the Council speaks yet more clearly in the chapter on the Sacrament of Penance.</w:t>
      </w:r>
    </w:p>
    <w:p w14:paraId="4492A295">
      <w:pPr>
        <w:ind w:left="5" w:right="70"/>
        <w:rPr>
          <w:rFonts w:hint="eastAsia"/>
        </w:rPr>
      </w:pPr>
      <w:r>
        <w:rPr>
          <w:rFonts w:hint="eastAsia"/>
        </w:rPr>
        <w:t>公会议的教理问答在关于悔罪圣事的章节中说得更清楚。</w:t>
      </w:r>
    </w:p>
    <w:p w14:paraId="6DBF5D67">
      <w:pPr>
        <w:ind w:left="5" w:right="70"/>
        <w:rPr>
          <w:rFonts w:hint="eastAsia"/>
        </w:rPr>
      </w:pPr>
    </w:p>
    <w:p w14:paraId="6487DCF4">
      <w:pPr>
        <w:ind w:left="5" w:right="70"/>
        <w:rPr>
          <w:rFonts w:hint="eastAsia"/>
        </w:rPr>
      </w:pPr>
      <w:r>
        <w:rPr>
          <w:rFonts w:hint="eastAsia"/>
        </w:rPr>
        <w:t>For after stating, “Contrition is in the heart of the penitent, confession in the mouth, humility or fruitful satisfaction in the work,” they add: “Now these parts are of that kind which are necessary to compose a whole.”</w:t>
      </w:r>
    </w:p>
    <w:p w14:paraId="468B31A3">
      <w:pPr>
        <w:ind w:left="5" w:right="70"/>
        <w:rPr>
          <w:rFonts w:hint="eastAsia"/>
        </w:rPr>
      </w:pPr>
      <w:r>
        <w:rPr>
          <w:rFonts w:hint="eastAsia"/>
        </w:rPr>
        <w:t>因为在陈述了“痛悔在悔罪者的心中，告解在口中，谦卑或有果效的补赎在行为中”之后，他们补充说：“现在这些部分是组成一个整体所必需的那种。”</w:t>
      </w:r>
    </w:p>
    <w:p w14:paraId="47939224">
      <w:pPr>
        <w:ind w:left="5" w:right="70"/>
        <w:rPr>
          <w:rFonts w:hint="eastAsia"/>
        </w:rPr>
      </w:pPr>
    </w:p>
    <w:p w14:paraId="378D1773">
      <w:pPr>
        <w:ind w:left="5" w:right="70"/>
        <w:rPr>
          <w:rFonts w:hint="eastAsia"/>
        </w:rPr>
      </w:pPr>
      <w:r>
        <w:rPr>
          <w:rFonts w:hint="eastAsia"/>
        </w:rPr>
        <w:t>And a little later: “Let us come now to confession, which is the second part of penance.”</w:t>
      </w:r>
    </w:p>
    <w:p w14:paraId="73C6099C">
      <w:pPr>
        <w:ind w:left="5" w:right="70"/>
        <w:rPr>
          <w:rFonts w:hint="eastAsia"/>
        </w:rPr>
      </w:pPr>
      <w:r>
        <w:rPr>
          <w:rFonts w:hint="eastAsia"/>
        </w:rPr>
        <w:t>稍后又说：“现在让我们来谈告解，这是悔罪的第二部分。”</w:t>
      </w:r>
    </w:p>
    <w:p w14:paraId="35681419">
      <w:pPr>
        <w:ind w:left="5" w:right="70"/>
        <w:rPr>
          <w:rFonts w:hint="eastAsia"/>
        </w:rPr>
      </w:pPr>
    </w:p>
    <w:p w14:paraId="46D106CA">
      <w:pPr>
        <w:ind w:left="5" w:right="70"/>
        <w:rPr>
          <w:rFonts w:hint="eastAsia"/>
        </w:rPr>
      </w:pPr>
      <w:r>
        <w:rPr>
          <w:rFonts w:hint="eastAsia"/>
        </w:rPr>
        <w:t>At the end of the Council of Florence, there is a Decree directed to the Armenians, where the Pope determines that Penance is a Sacrament whose matter has three parts: Contrition, Confession, and Satisfaction.</w:t>
      </w:r>
    </w:p>
    <w:p w14:paraId="7FBB79FB">
      <w:pPr>
        <w:ind w:left="5" w:right="70"/>
        <w:rPr>
          <w:rFonts w:hint="eastAsia"/>
        </w:rPr>
      </w:pPr>
      <w:r>
        <w:rPr>
          <w:rFonts w:hint="eastAsia"/>
        </w:rPr>
        <w:t>在佛罗伦萨公会议的结尾，有一项针对亚美尼亚人的教令，其中教宗规定悔罪是一件圣事，其质料有三个部分：痛悔、告解和补赎。</w:t>
      </w:r>
    </w:p>
    <w:p w14:paraId="51E0A5DF">
      <w:pPr>
        <w:ind w:left="5" w:right="70"/>
        <w:rPr>
          <w:rFonts w:hint="eastAsia"/>
        </w:rPr>
      </w:pPr>
    </w:p>
    <w:p w14:paraId="500F3410">
      <w:pPr>
        <w:ind w:left="5" w:right="70"/>
        <w:rPr>
          <w:rFonts w:hint="eastAsia"/>
        </w:rPr>
      </w:pPr>
      <w:r>
        <w:rPr>
          <w:rFonts w:hint="eastAsia"/>
        </w:rPr>
        <w:t>But Cardinal du Perron, in the third Chapter of the second Observation, made no difficulty in opposing these Councils and Popes, teaching that Confession is only a condition both necessary and essential to the Sacrament—namely, to the Penitential Absolution, which he says is a true Sacrament.</w:t>
      </w:r>
    </w:p>
    <w:p w14:paraId="2EB50094">
      <w:pPr>
        <w:ind w:left="5" w:right="70"/>
        <w:rPr>
          <w:rFonts w:hint="eastAsia"/>
        </w:rPr>
      </w:pPr>
      <w:r>
        <w:rPr>
          <w:rFonts w:hint="eastAsia"/>
        </w:rPr>
        <w:t>但红衣主教杜·佩龙，在第二项观察的第三章中，毫不犹豫地反对这些公会议和教宗，教导说告解只是圣事的一个既必要又本质的条件——即对悔罪赦免，他说那是一件真正的圣事。</w:t>
      </w:r>
    </w:p>
    <w:p w14:paraId="4D9D8A5A">
      <w:pPr>
        <w:ind w:left="5" w:right="70"/>
        <w:rPr>
          <w:rFonts w:hint="eastAsia"/>
        </w:rPr>
      </w:pPr>
    </w:p>
    <w:p w14:paraId="5E8EC48D">
      <w:pPr>
        <w:ind w:left="5" w:right="70"/>
        <w:rPr>
          <w:rFonts w:hint="eastAsia"/>
        </w:rPr>
      </w:pPr>
      <w:r>
        <w:rPr>
          <w:rFonts w:hint="eastAsia"/>
        </w:rPr>
        <w:t>He makes the Sacrament consist in the Absolution alone, and as for Confession, he holds it only as a necessary and essential condition— which may also be said of faith, knowledge of God, and love for Him, which are necessary and essential conditions because without these things there can be no true contrition nor true penance.</w:t>
      </w:r>
    </w:p>
    <w:p w14:paraId="69AE7195">
      <w:pPr>
        <w:ind w:left="5" w:right="70"/>
        <w:rPr>
          <w:rFonts w:hint="eastAsia"/>
        </w:rPr>
      </w:pPr>
      <w:r>
        <w:rPr>
          <w:rFonts w:hint="eastAsia"/>
        </w:rPr>
        <w:t>他使圣事仅在于赦免，至于告解，他只认为它是一个必要和本质的条件——这也可以用来形容信、认识上帝和爱祂，它们是必要和本质的条件，因为没有这些就不可能有真正的痛悔和真正的悔罪。</w:t>
      </w:r>
    </w:p>
    <w:p w14:paraId="7DE77E10">
      <w:pPr>
        <w:ind w:left="5" w:right="70"/>
        <w:rPr>
          <w:rFonts w:hint="eastAsia"/>
        </w:rPr>
      </w:pPr>
    </w:p>
    <w:p w14:paraId="76B5EF52">
      <w:pPr>
        <w:ind w:left="5" w:right="70"/>
        <w:rPr>
          <w:rFonts w:hint="eastAsia"/>
        </w:rPr>
      </w:pPr>
      <w:r>
        <w:rPr>
          <w:rFonts w:hint="eastAsia"/>
        </w:rPr>
        <w:t>Truly, whoever says that Confession is only a condition of the Sacrament denies it to be a part of it.</w:t>
      </w:r>
    </w:p>
    <w:p w14:paraId="5FFD19E1">
      <w:pPr>
        <w:ind w:left="5" w:right="70"/>
        <w:rPr>
          <w:rFonts w:hint="eastAsia"/>
        </w:rPr>
      </w:pPr>
      <w:r>
        <w:rPr>
          <w:rFonts w:hint="eastAsia"/>
        </w:rPr>
        <w:t>确实，凡是说告解只是圣事的一个条件的人，就是否认它是圣事的一部分。</w:t>
      </w:r>
    </w:p>
    <w:p w14:paraId="7E6B528D">
      <w:pPr>
        <w:ind w:left="5" w:right="70"/>
        <w:rPr>
          <w:rFonts w:hint="eastAsia"/>
        </w:rPr>
      </w:pPr>
    </w:p>
    <w:p w14:paraId="4E8D9578">
      <w:pPr>
        <w:ind w:left="5" w:right="70"/>
        <w:rPr>
          <w:rFonts w:hint="eastAsia"/>
        </w:rPr>
      </w:pPr>
      <w:r>
        <w:rPr>
          <w:rFonts w:hint="eastAsia"/>
        </w:rPr>
        <w:t>That man would be very ignorant who would call the body or the soul conditions of man, or the foundation and walls conditions of a house.</w:t>
      </w:r>
    </w:p>
    <w:p w14:paraId="5BF68798">
      <w:pPr>
        <w:ind w:left="5" w:right="70"/>
        <w:rPr>
          <w:rFonts w:hint="eastAsia"/>
        </w:rPr>
      </w:pPr>
      <w:r>
        <w:rPr>
          <w:rFonts w:hint="eastAsia"/>
        </w:rPr>
        <w:t>一个会把身体或灵魂称为人的条件，或把地基和墙壁称为房子的条件的人，是非常无知的。</w:t>
      </w:r>
    </w:p>
    <w:p w14:paraId="5366B960">
      <w:pPr>
        <w:ind w:left="5" w:right="70"/>
        <w:rPr>
          <w:rFonts w:hint="eastAsia"/>
        </w:rPr>
      </w:pPr>
    </w:p>
    <w:p w14:paraId="061ADB24">
      <w:pPr>
        <w:ind w:left="5" w:right="70"/>
        <w:rPr>
          <w:rFonts w:hint="eastAsia"/>
        </w:rPr>
      </w:pPr>
      <w:r>
        <w:rPr>
          <w:rFonts w:hint="eastAsia"/>
        </w:rPr>
        <w:t>I say this not to correct the Cardinal but to commend his prudence for acknowledging that neither contrition, nor confession, nor satisfaction can be Sacraments or parts of a Sacrament.</w:t>
      </w:r>
    </w:p>
    <w:p w14:paraId="20C9FA73">
      <w:pPr>
        <w:ind w:left="5" w:right="70"/>
        <w:rPr>
          <w:rFonts w:hint="eastAsia"/>
        </w:rPr>
      </w:pPr>
      <w:r>
        <w:rPr>
          <w:rFonts w:hint="eastAsia"/>
        </w:rPr>
        <w:t>我说这话不是为了纠正红衣主教，而是为了称赞他的审慎，他承认无论是痛悔、告解，还是补赎，都不能成为圣事或圣事的一部分。</w:t>
      </w:r>
    </w:p>
    <w:p w14:paraId="25D99957">
      <w:pPr>
        <w:ind w:left="5" w:right="70"/>
        <w:rPr>
          <w:rFonts w:hint="eastAsia"/>
        </w:rPr>
      </w:pPr>
    </w:p>
    <w:p w14:paraId="4EF5C438">
      <w:pPr>
        <w:ind w:left="5" w:right="70"/>
        <w:rPr>
          <w:rFonts w:hint="eastAsia"/>
        </w:rPr>
      </w:pPr>
      <w:r>
        <w:rPr>
          <w:rFonts w:hint="eastAsia"/>
        </w:rPr>
        <w:t>For Sacraments, both in matter and form, are administered by pastors, not by the people; now these three things are done by the penitent, not by the priest.</w:t>
      </w:r>
    </w:p>
    <w:p w14:paraId="556D3112">
      <w:pPr>
        <w:ind w:left="5" w:right="70"/>
        <w:rPr>
          <w:rFonts w:hint="eastAsia"/>
        </w:rPr>
      </w:pPr>
      <w:r>
        <w:rPr>
          <w:rFonts w:hint="eastAsia"/>
        </w:rPr>
        <w:t>因为圣事，无论是在质料还是形式上，都是由牧师施行的，而不是由民众；现在这三件事是由悔罪者做的，而不是由祭司。</w:t>
      </w:r>
    </w:p>
    <w:p w14:paraId="02E68359">
      <w:pPr>
        <w:ind w:left="5" w:right="70"/>
        <w:rPr>
          <w:rFonts w:hint="eastAsia"/>
        </w:rPr>
      </w:pPr>
    </w:p>
    <w:p w14:paraId="2071021D">
      <w:pPr>
        <w:ind w:left="5" w:right="70"/>
        <w:rPr>
          <w:rFonts w:hint="eastAsia"/>
        </w:rPr>
      </w:pPr>
      <w:r>
        <w:rPr>
          <w:rFonts w:hint="eastAsia"/>
        </w:rPr>
        <w:t>And yet the priest must guess or presuppose the sinner’s contrition and presume that his confession is true—not hypocritical—for if it is false, it shall be no part of this Sacrament, it being very unlikely that lies can be part of a Sacrament.</w:t>
      </w:r>
    </w:p>
    <w:p w14:paraId="0DD7EA92">
      <w:pPr>
        <w:ind w:left="5" w:right="70"/>
        <w:rPr>
          <w:rFonts w:hint="eastAsia"/>
        </w:rPr>
      </w:pPr>
      <w:r>
        <w:rPr>
          <w:rFonts w:hint="eastAsia"/>
        </w:rPr>
        <w:t>然而祭司必须猜测或预设罪人的痛悔，并推定他的告解是真实的——而非虚伪的——因为如果是假的，它就不应是这圣事的一部分，谎言能成为圣事的一部分是非常不可能的。</w:t>
      </w:r>
    </w:p>
    <w:p w14:paraId="58EDEEEA">
      <w:pPr>
        <w:ind w:left="5" w:right="70"/>
        <w:rPr>
          <w:rFonts w:hint="eastAsia"/>
        </w:rPr>
      </w:pPr>
    </w:p>
    <w:p w14:paraId="7C9C5583">
      <w:pPr>
        <w:ind w:left="5" w:right="70"/>
        <w:rPr>
          <w:rFonts w:hint="eastAsia"/>
        </w:rPr>
      </w:pPr>
      <w:r>
        <w:rPr>
          <w:rFonts w:hint="eastAsia"/>
        </w:rPr>
        <w:t>Thus, that Sacrament is a presumptive Sacrament; and the priest knows not whether it is a Sacrament but by conjecture only.</w:t>
      </w:r>
    </w:p>
    <w:p w14:paraId="38FE0F17">
      <w:pPr>
        <w:ind w:left="5" w:right="70"/>
        <w:rPr>
          <w:rFonts w:hint="eastAsia"/>
        </w:rPr>
      </w:pPr>
      <w:r>
        <w:rPr>
          <w:rFonts w:hint="eastAsia"/>
        </w:rPr>
        <w:t>因此，那件圣事是一件推定的圣事；祭司不知道它是否是一件圣事，只能靠猜测。</w:t>
      </w:r>
    </w:p>
    <w:p w14:paraId="1863FCFB">
      <w:pPr>
        <w:ind w:left="5" w:right="70"/>
        <w:rPr>
          <w:rFonts w:hint="eastAsia"/>
        </w:rPr>
      </w:pPr>
    </w:p>
    <w:p w14:paraId="5E053BC2">
      <w:pPr>
        <w:ind w:left="5" w:right="70"/>
        <w:rPr>
          <w:rFonts w:hint="eastAsia"/>
        </w:rPr>
      </w:pPr>
      <w:r>
        <w:rPr>
          <w:rFonts w:hint="eastAsia"/>
        </w:rPr>
        <w:t>Besides, contrition being either a virtue or an affection of the spirit or a sorrow, there is nothing more remote from right reason than to make a virtue or sorrow part of a Sacrament—as if one made repentance or faith part of Holy Communion.</w:t>
      </w:r>
    </w:p>
    <w:p w14:paraId="54DCD5E8">
      <w:pPr>
        <w:ind w:left="5" w:right="70"/>
        <w:rPr>
          <w:rFonts w:hint="eastAsia"/>
        </w:rPr>
      </w:pPr>
      <w:r>
        <w:rPr>
          <w:rFonts w:hint="eastAsia"/>
        </w:rPr>
        <w:t>此外，痛悔既是一种美德，也是一种灵性的情感或一种悲伤，将一种美德或悲伤作为圣事的一部分，再没有比这更远离正理的了——就好像一个人将悔改或信心作为圣餐的一部分一样。</w:t>
      </w:r>
    </w:p>
    <w:p w14:paraId="7CFC7BCB">
      <w:pPr>
        <w:ind w:left="5" w:right="70"/>
        <w:rPr>
          <w:rFonts w:hint="eastAsia"/>
        </w:rPr>
      </w:pPr>
    </w:p>
    <w:p w14:paraId="406FBDE7">
      <w:pPr>
        <w:ind w:left="5" w:right="70"/>
        <w:rPr>
          <w:rFonts w:hint="eastAsia"/>
        </w:rPr>
      </w:pPr>
      <w:r>
        <w:rPr>
          <w:rFonts w:hint="eastAsia"/>
        </w:rPr>
        <w:t>And our adversaries say that a Sacrament is a visible sign of an invisible grace.</w:t>
      </w:r>
    </w:p>
    <w:p w14:paraId="3AC920A6">
      <w:pPr>
        <w:ind w:left="5" w:right="70"/>
        <w:rPr>
          <w:rFonts w:hint="eastAsia"/>
        </w:rPr>
      </w:pPr>
      <w:r>
        <w:rPr>
          <w:rFonts w:hint="eastAsia"/>
        </w:rPr>
        <w:t>我们的对手说，圣事是不可见恩典的可见记号。</w:t>
      </w:r>
    </w:p>
    <w:p w14:paraId="48508EB2">
      <w:pPr>
        <w:ind w:left="5" w:right="70"/>
        <w:rPr>
          <w:rFonts w:hint="eastAsia"/>
        </w:rPr>
      </w:pPr>
    </w:p>
    <w:p w14:paraId="3C0585F1">
      <w:pPr>
        <w:ind w:left="5" w:right="70"/>
        <w:rPr>
          <w:rFonts w:hint="eastAsia"/>
        </w:rPr>
      </w:pPr>
      <w:r>
        <w:rPr>
          <w:rFonts w:hint="eastAsia"/>
        </w:rPr>
        <w:t>Now contrition is not a visible sign, seeing that it is hidden in every man’s heart.</w:t>
      </w:r>
    </w:p>
    <w:p w14:paraId="4B41B72F">
      <w:pPr>
        <w:ind w:left="5" w:right="70"/>
        <w:rPr>
          <w:rFonts w:hint="eastAsia"/>
        </w:rPr>
      </w:pPr>
      <w:r>
        <w:rPr>
          <w:rFonts w:hint="eastAsia"/>
        </w:rPr>
        <w:t>现在，痛悔不是一个可见的记号，因为它隐藏在每个人的心中。</w:t>
      </w:r>
    </w:p>
    <w:p w14:paraId="70A2B534">
      <w:pPr>
        <w:ind w:left="5" w:right="70"/>
        <w:rPr>
          <w:rFonts w:hint="eastAsia"/>
        </w:rPr>
      </w:pPr>
    </w:p>
    <w:p w14:paraId="3F435ABC">
      <w:pPr>
        <w:ind w:left="5" w:right="70"/>
        <w:rPr>
          <w:rFonts w:hint="eastAsia"/>
        </w:rPr>
      </w:pPr>
      <w:r>
        <w:rPr>
          <w:rFonts w:hint="eastAsia"/>
        </w:rPr>
        <w:t>By the same reasoning, Confession cannot be part of a Sacrament, for it serves not to signify grace but to ask for it: it is not a signification of grace but of sin.</w:t>
      </w:r>
    </w:p>
    <w:p w14:paraId="6B4EB1C3">
      <w:pPr>
        <w:ind w:left="5" w:right="70"/>
        <w:rPr>
          <w:rFonts w:hint="eastAsia"/>
        </w:rPr>
      </w:pPr>
      <w:r>
        <w:rPr>
          <w:rFonts w:hint="eastAsia"/>
        </w:rPr>
        <w:t>出于同样的理由，告解不能成为圣事的一部分，因为它不是用来表示恩典，而是用来请求恩典：它不是恩典的表示，而是罪的表示。</w:t>
      </w:r>
    </w:p>
    <w:p w14:paraId="311445AE">
      <w:pPr>
        <w:ind w:left="5" w:right="70"/>
        <w:rPr>
          <w:rFonts w:hint="eastAsia"/>
        </w:rPr>
      </w:pPr>
    </w:p>
    <w:p w14:paraId="1EC38F1A">
      <w:pPr>
        <w:ind w:left="5" w:right="70"/>
        <w:rPr>
          <w:rFonts w:hint="eastAsia"/>
        </w:rPr>
      </w:pPr>
      <w:r>
        <w:rPr>
          <w:rFonts w:hint="eastAsia"/>
        </w:rPr>
        <w:t>And some Absolutions are given without satisfaction, so that satisfaction is neither part of the Sacrament nor a necessary condition for it.</w:t>
      </w:r>
    </w:p>
    <w:p w14:paraId="46C418B1">
      <w:pPr>
        <w:ind w:left="5" w:right="70"/>
        <w:rPr>
          <w:rFonts w:hint="eastAsia"/>
        </w:rPr>
      </w:pPr>
      <w:r>
        <w:rPr>
          <w:rFonts w:hint="eastAsia"/>
        </w:rPr>
        <w:t>有些赦免是在没有补赎的情况下给予的，因此补赎既不是圣事的一部分，也不是其必要条件。</w:t>
      </w:r>
    </w:p>
    <w:p w14:paraId="5D849FAC">
      <w:pPr>
        <w:ind w:left="5" w:right="70"/>
        <w:rPr>
          <w:rFonts w:hint="eastAsia"/>
        </w:rPr>
      </w:pPr>
    </w:p>
    <w:p w14:paraId="0818F525">
      <w:pPr>
        <w:ind w:left="5" w:right="70"/>
        <w:rPr>
          <w:rFonts w:hint="eastAsia"/>
        </w:rPr>
      </w:pPr>
      <w:r>
        <w:rPr>
          <w:rFonts w:hint="eastAsia"/>
        </w:rPr>
        <w:t>There are also some satisfactions of many years imposed upon sinners, and satisfactions with many pauses and intervals, whereby the celebration and administration of a Sacrament shall last many years.</w:t>
      </w:r>
    </w:p>
    <w:p w14:paraId="089C0778">
      <w:pPr>
        <w:ind w:left="5" w:right="70"/>
        <w:rPr>
          <w:rFonts w:hint="eastAsia"/>
        </w:rPr>
      </w:pPr>
      <w:r>
        <w:rPr>
          <w:rFonts w:hint="eastAsia"/>
        </w:rPr>
        <w:t>还有一些对罪人施加的多年补赎，以及带有许多停顿和间隔的补赎，这样一来，一件圣事的庆祝和施行将持续许多年。</w:t>
      </w:r>
    </w:p>
    <w:p w14:paraId="60CCAF0A">
      <w:pPr>
        <w:ind w:left="5" w:right="70"/>
        <w:rPr>
          <w:rFonts w:hint="eastAsia"/>
        </w:rPr>
      </w:pPr>
    </w:p>
    <w:p w14:paraId="700E1DA8">
      <w:pPr>
        <w:ind w:left="5" w:right="70"/>
        <w:rPr>
          <w:rFonts w:hint="eastAsia"/>
        </w:rPr>
      </w:pPr>
      <w:r>
        <w:rPr>
          <w:rFonts w:hint="eastAsia"/>
        </w:rPr>
        <w:t>All this being a chaos of absurdities, it is not without reason that M. du Perron opposes in this point both Popes and Councils.</w:t>
      </w:r>
    </w:p>
    <w:p w14:paraId="2BFF0614">
      <w:pPr>
        <w:ind w:left="5" w:right="70"/>
        <w:rPr>
          <w:rFonts w:hint="eastAsia"/>
        </w:rPr>
      </w:pPr>
      <w:r>
        <w:rPr>
          <w:rFonts w:hint="eastAsia"/>
        </w:rPr>
        <w:t>所有这些都是一团混乱的荒谬，杜·佩龙先生在这一点上反对教宗和公会议并非没有道理。</w:t>
      </w:r>
    </w:p>
    <w:p w14:paraId="106802A8">
      <w:pPr>
        <w:ind w:left="5" w:right="70"/>
        <w:rPr>
          <w:rFonts w:hint="eastAsia"/>
        </w:rPr>
      </w:pPr>
    </w:p>
    <w:p w14:paraId="738C3B8C">
      <w:pPr>
        <w:ind w:left="5" w:right="70"/>
        <w:rPr>
          <w:rFonts w:hint="eastAsia"/>
        </w:rPr>
      </w:pPr>
      <w:r>
        <w:rPr>
          <w:rFonts w:hint="eastAsia"/>
        </w:rPr>
        <w:t>Perhaps also, he considered that in holy Scripture no Sacrament is found made up of such pieces, nor any text where satisfaction is enjoined after confession and Sacramental absolution: Unless they think to find it in David, contrite and confessing his sin, and making satisfaction by his humiliation, to whom Nathan announcs the remission of his sin.</w:t>
      </w:r>
    </w:p>
    <w:p w14:paraId="4FA5F6C7">
      <w:pPr>
        <w:ind w:left="5" w:right="70"/>
        <w:rPr>
          <w:rFonts w:hint="eastAsia"/>
        </w:rPr>
      </w:pPr>
      <w:r>
        <w:rPr>
          <w:rFonts w:hint="eastAsia"/>
        </w:rPr>
        <w:t>或许他还考虑到，在圣经中没有发现由这些部分组成的圣事，也没有任何经文在告解和圣事赦免后要求补赎：除非他们认为能在大卫身上找到，他痛悔并承认自己的罪，并通过他的谦卑来作补赎，拿单向他宣告罪的赦免。</w:t>
      </w:r>
    </w:p>
    <w:p w14:paraId="453B929D">
      <w:pPr>
        <w:ind w:left="5" w:right="70"/>
        <w:rPr>
          <w:rFonts w:hint="eastAsia"/>
        </w:rPr>
      </w:pPr>
    </w:p>
    <w:p w14:paraId="69C4A477">
      <w:pPr>
        <w:ind w:left="5" w:right="70"/>
        <w:rPr>
          <w:rFonts w:hint="eastAsia"/>
        </w:rPr>
      </w:pPr>
      <w:r>
        <w:rPr>
          <w:rFonts w:hint="eastAsia"/>
        </w:rPr>
        <w:t>But our Adversaries will not have that penitence of David to be a Sacrament; neither did Nathan lay any satisfactory pain upon him.</w:t>
      </w:r>
    </w:p>
    <w:p w14:paraId="033682E5">
      <w:pPr>
        <w:ind w:left="5" w:right="70"/>
        <w:rPr>
          <w:rFonts w:hint="eastAsia"/>
        </w:rPr>
      </w:pPr>
      <w:r>
        <w:rPr>
          <w:rFonts w:hint="eastAsia"/>
        </w:rPr>
        <w:t>但我们的对手不认为大卫的悔罪是一件圣事；拿单也没有加给他任何补赎的痛苦。</w:t>
      </w:r>
    </w:p>
    <w:p w14:paraId="2D868F69">
      <w:pPr>
        <w:ind w:left="5" w:right="70"/>
        <w:rPr>
          <w:rFonts w:hint="eastAsia"/>
        </w:rPr>
      </w:pPr>
    </w:p>
    <w:p w14:paraId="24184DBE">
      <w:pPr>
        <w:ind w:left="5" w:right="70"/>
        <w:rPr>
          <w:rFonts w:hint="eastAsia"/>
        </w:rPr>
      </w:pPr>
      <w:r>
        <w:rPr>
          <w:rFonts w:hint="eastAsia"/>
        </w:rPr>
        <w:t>Yet the Cardinal did not see that by avoiding an inconvenience, he cast himself into another far worse.</w:t>
      </w:r>
    </w:p>
    <w:p w14:paraId="25CB959F">
      <w:pPr>
        <w:ind w:left="5" w:right="70"/>
        <w:rPr>
          <w:rFonts w:hint="eastAsia"/>
        </w:rPr>
      </w:pPr>
      <w:r>
        <w:rPr>
          <w:rFonts w:hint="eastAsia"/>
        </w:rPr>
        <w:t>然而红衣主教没有看到，他为了避免一个不便，却陷入了另一个更糟的困境。</w:t>
      </w:r>
    </w:p>
    <w:p w14:paraId="02317B50">
      <w:pPr>
        <w:ind w:left="5" w:right="70"/>
        <w:rPr>
          <w:rFonts w:hint="eastAsia"/>
        </w:rPr>
      </w:pPr>
    </w:p>
    <w:p w14:paraId="72847340">
      <w:pPr>
        <w:ind w:left="5" w:right="70"/>
        <w:rPr>
          <w:rFonts w:hint="eastAsia"/>
        </w:rPr>
      </w:pPr>
      <w:r>
        <w:rPr>
          <w:rFonts w:hint="eastAsia"/>
        </w:rPr>
        <w:t>For by giving the title of Sacrament to the Absolution only, he strips that pretended Sacrament naked, and leavs nothing to it but the name: For Absolution cannot be called a Sacrament, no more than the other three parts of Penitence: Seeing that the word Penitence is fit to represent the nature of contrition and confession, but cannot be proper at all to absolution.</w:t>
      </w:r>
    </w:p>
    <w:p w14:paraId="2B0C67EA">
      <w:pPr>
        <w:ind w:left="5" w:right="70"/>
        <w:rPr>
          <w:rFonts w:hint="eastAsia"/>
        </w:rPr>
      </w:pPr>
      <w:r>
        <w:rPr>
          <w:rFonts w:hint="eastAsia"/>
        </w:rPr>
        <w:t>因为只给赦免冠以圣事的名号，他剥光了那伪装的圣事，只留下一个名字：因为赦免不能被称为圣事，正如悔罪的其他三个部分也不能：因为“悔罪”这个词适合代表痛悔和告解的性质，但完全不适合赦免。</w:t>
      </w:r>
    </w:p>
    <w:p w14:paraId="5C815A29">
      <w:pPr>
        <w:ind w:left="5" w:right="70"/>
        <w:rPr>
          <w:rFonts w:hint="eastAsia"/>
        </w:rPr>
      </w:pPr>
    </w:p>
    <w:p w14:paraId="471A1451">
      <w:pPr>
        <w:ind w:left="5" w:right="70"/>
        <w:rPr>
          <w:rFonts w:hint="eastAsia"/>
        </w:rPr>
      </w:pPr>
      <w:r>
        <w:rPr>
          <w:rFonts w:hint="eastAsia"/>
        </w:rPr>
        <w:t>How can the name of Penitence fit Absolution, seeing that in Absolution there is no Penitence?</w:t>
      </w:r>
    </w:p>
    <w:p w14:paraId="7127B722">
      <w:pPr>
        <w:ind w:left="5" w:right="70"/>
        <w:rPr>
          <w:rFonts w:hint="eastAsia"/>
        </w:rPr>
      </w:pPr>
      <w:r>
        <w:rPr>
          <w:rFonts w:hint="eastAsia"/>
        </w:rPr>
        <w:t>“悔罪”这个名字如何能适合“赦免”，既然在“赦免”中并没有“悔罪”？</w:t>
      </w:r>
    </w:p>
    <w:p w14:paraId="15AA714E">
      <w:pPr>
        <w:ind w:left="5" w:right="70"/>
        <w:rPr>
          <w:rFonts w:hint="eastAsia"/>
        </w:rPr>
      </w:pPr>
    </w:p>
    <w:p w14:paraId="6D3FAC30">
      <w:pPr>
        <w:ind w:left="5" w:right="70"/>
        <w:rPr>
          <w:rFonts w:hint="eastAsia"/>
        </w:rPr>
      </w:pPr>
      <w:r>
        <w:rPr>
          <w:rFonts w:hint="eastAsia"/>
        </w:rPr>
        <w:t>Absolution is no penitence, but an ease of the Penitent, and a plaster to his sore.</w:t>
      </w:r>
    </w:p>
    <w:p w14:paraId="1E2FA501">
      <w:pPr>
        <w:ind w:left="5" w:right="70"/>
        <w:rPr>
          <w:rFonts w:hint="eastAsia"/>
        </w:rPr>
      </w:pPr>
      <w:r>
        <w:rPr>
          <w:rFonts w:hint="eastAsia"/>
        </w:rPr>
        <w:t>赦免不是悔罪，而是对悔罪者的安慰，是他伤口的膏药。</w:t>
      </w:r>
    </w:p>
    <w:p w14:paraId="3D35F831">
      <w:pPr>
        <w:ind w:left="5" w:right="70"/>
        <w:rPr>
          <w:rFonts w:hint="eastAsia"/>
        </w:rPr>
      </w:pPr>
    </w:p>
    <w:p w14:paraId="5374E4F1">
      <w:pPr>
        <w:ind w:left="5" w:right="70"/>
        <w:rPr>
          <w:rFonts w:hint="eastAsia"/>
        </w:rPr>
      </w:pPr>
      <w:r>
        <w:rPr>
          <w:rFonts w:hint="eastAsia"/>
        </w:rPr>
        <w:t>These men give to the remedy the name of the sickness; as if one would call Rhubarb a Fever, and a Diuretic potion the Gravel.</w:t>
      </w:r>
    </w:p>
    <w:p w14:paraId="7FCC0EFC">
      <w:pPr>
        <w:ind w:left="5" w:right="70"/>
        <w:rPr>
          <w:rFonts w:hint="eastAsia"/>
        </w:rPr>
      </w:pPr>
      <w:r>
        <w:rPr>
          <w:rFonts w:hint="eastAsia"/>
        </w:rPr>
        <w:t>这些人给药起了病的名字；就好像一个人会把大黄称为发烧，把利尿剂称为结石。</w:t>
      </w:r>
    </w:p>
    <w:p w14:paraId="15A29488">
      <w:pPr>
        <w:ind w:left="5" w:right="70"/>
        <w:rPr>
          <w:rFonts w:hint="eastAsia"/>
        </w:rPr>
      </w:pPr>
    </w:p>
    <w:p w14:paraId="688AADB5">
      <w:pPr>
        <w:ind w:left="5" w:right="70"/>
        <w:rPr>
          <w:rFonts w:hint="eastAsia"/>
        </w:rPr>
      </w:pPr>
      <w:r>
        <w:rPr>
          <w:rFonts w:hint="eastAsia"/>
        </w:rPr>
        <w:t>They speak as if the Grace given by the King unto a Felon sorry for his offence, were called sorrow.</w:t>
      </w:r>
    </w:p>
    <w:p w14:paraId="08160054">
      <w:pPr>
        <w:ind w:left="5" w:right="70"/>
        <w:rPr>
          <w:rFonts w:hint="eastAsia"/>
        </w:rPr>
      </w:pPr>
      <w:r>
        <w:rPr>
          <w:rFonts w:hint="eastAsia"/>
        </w:rPr>
        <w:t>他们说话时，好像国王赐给一个为自己罪行懊悔的重罪犯的恩典，被称为懊悔。</w:t>
      </w:r>
    </w:p>
    <w:p w14:paraId="657E82B2">
      <w:pPr>
        <w:ind w:left="5" w:right="70"/>
        <w:rPr>
          <w:rFonts w:hint="eastAsia"/>
        </w:rPr>
      </w:pPr>
    </w:p>
    <w:p w14:paraId="11CE46D0">
      <w:pPr>
        <w:ind w:left="5" w:right="70"/>
        <w:rPr>
          <w:rFonts w:hint="eastAsia"/>
        </w:rPr>
      </w:pPr>
      <w:r>
        <w:rPr>
          <w:rFonts w:hint="eastAsia"/>
        </w:rPr>
        <w:t>If they say that Absolution is called Penitence because it comes after penitence; by the same reason night may be called day, because it comes after day.</w:t>
      </w:r>
    </w:p>
    <w:p w14:paraId="0000998A">
      <w:pPr>
        <w:ind w:left="5" w:right="70"/>
        <w:rPr>
          <w:rFonts w:hint="eastAsia"/>
        </w:rPr>
      </w:pPr>
      <w:r>
        <w:rPr>
          <w:rFonts w:hint="eastAsia"/>
        </w:rPr>
        <w:t>如果他们说赦免之所以被称为悔罪，是因为它在悔罪之后；那么出于同样的理由，黑夜也可以被称为白昼，因为它在白昼之后。</w:t>
      </w:r>
    </w:p>
    <w:p w14:paraId="5502EECB">
      <w:pPr>
        <w:ind w:left="5" w:right="70"/>
        <w:rPr>
          <w:rFonts w:hint="eastAsia"/>
        </w:rPr>
      </w:pPr>
    </w:p>
    <w:p w14:paraId="4FF86D6A">
      <w:pPr>
        <w:ind w:left="5" w:right="70"/>
        <w:rPr>
          <w:rFonts w:hint="eastAsia"/>
        </w:rPr>
      </w:pPr>
      <w:r>
        <w:rPr>
          <w:rFonts w:hint="eastAsia"/>
        </w:rPr>
        <w:t>And yet Absolution gos before the penances which the Priest imposs, and which are not fulfilled but after the Absolution.</w:t>
      </w:r>
    </w:p>
    <w:p w14:paraId="02371381">
      <w:pPr>
        <w:ind w:left="5" w:right="70"/>
        <w:rPr>
          <w:rFonts w:hint="eastAsia"/>
        </w:rPr>
      </w:pPr>
      <w:r>
        <w:rPr>
          <w:rFonts w:hint="eastAsia"/>
        </w:rPr>
        <w:t>然而赦免是在祭司所施的悔罪之前，而悔罪是在赦免之后才履行的。</w:t>
      </w:r>
    </w:p>
    <w:p w14:paraId="4C39F789">
      <w:pPr>
        <w:ind w:left="5" w:right="70"/>
        <w:rPr>
          <w:rFonts w:hint="eastAsia"/>
        </w:rPr>
      </w:pPr>
    </w:p>
    <w:p w14:paraId="07889895">
      <w:pPr>
        <w:ind w:left="5" w:right="70"/>
        <w:rPr>
          <w:rFonts w:hint="eastAsia"/>
        </w:rPr>
      </w:pPr>
      <w:r>
        <w:rPr>
          <w:rFonts w:hint="eastAsia"/>
        </w:rPr>
        <w:t>Besides (according to the rule of our Adversaries, borrowed from Augustine) in every Sacrament the word must be joined unto the Sacrament, that it may be made a Sacrament.</w:t>
      </w:r>
    </w:p>
    <w:p w14:paraId="589F54D0">
      <w:pPr>
        <w:ind w:left="5" w:right="70"/>
        <w:rPr>
          <w:rFonts w:hint="eastAsia"/>
        </w:rPr>
      </w:pPr>
      <w:r>
        <w:rPr>
          <w:rFonts w:hint="eastAsia"/>
        </w:rPr>
        <w:t>此外（根据我们对手的规则，借用自奥古斯丁）在每一件圣事中，话语必须与圣事结合，才能使之成为圣事。</w:t>
      </w:r>
    </w:p>
    <w:p w14:paraId="6EEC4BAF">
      <w:pPr>
        <w:ind w:left="5" w:right="70"/>
        <w:rPr>
          <w:rFonts w:hint="eastAsia"/>
        </w:rPr>
      </w:pPr>
    </w:p>
    <w:p w14:paraId="0FD52D89">
      <w:pPr>
        <w:ind w:left="5" w:right="70"/>
        <w:rPr>
          <w:rFonts w:hint="eastAsia"/>
        </w:rPr>
      </w:pPr>
      <w:r>
        <w:rPr>
          <w:rFonts w:hint="eastAsia"/>
        </w:rPr>
        <w:t>Now in this absolution there is no element: For words are no element, otherwise preaching also shall be an element.</w:t>
      </w:r>
    </w:p>
    <w:p w14:paraId="49ACE1EA">
      <w:pPr>
        <w:ind w:left="5" w:right="70"/>
        <w:rPr>
          <w:rFonts w:hint="eastAsia"/>
        </w:rPr>
      </w:pPr>
      <w:r>
        <w:rPr>
          <w:rFonts w:hint="eastAsia"/>
        </w:rPr>
        <w:t>现在，在这种赦免中没有元素：因为话语不是元素，否则讲道也应是元素。</w:t>
      </w:r>
    </w:p>
    <w:p w14:paraId="2864E78C">
      <w:pPr>
        <w:ind w:left="5" w:right="70"/>
        <w:rPr>
          <w:rFonts w:hint="eastAsia"/>
        </w:rPr>
      </w:pPr>
    </w:p>
    <w:p w14:paraId="2317CBEC">
      <w:pPr>
        <w:ind w:left="5" w:right="70"/>
        <w:rPr>
          <w:rFonts w:hint="eastAsia"/>
        </w:rPr>
      </w:pPr>
      <w:r>
        <w:rPr>
          <w:rFonts w:hint="eastAsia"/>
        </w:rPr>
        <w:t>Unless we will believe Bellarmine, who to avoid that objection says, that the word is a corporal sign.</w:t>
      </w:r>
    </w:p>
    <w:p w14:paraId="470783F4">
      <w:pPr>
        <w:ind w:left="5" w:right="70"/>
        <w:rPr>
          <w:rFonts w:hint="eastAsia"/>
        </w:rPr>
      </w:pPr>
      <w:r>
        <w:rPr>
          <w:rFonts w:hint="eastAsia"/>
        </w:rPr>
        <w:t>除非我们相信贝拉明，他为了避免那个反对意见，说话语是一个有形的记号。</w:t>
      </w:r>
    </w:p>
    <w:p w14:paraId="31F9729F">
      <w:pPr>
        <w:ind w:left="5" w:right="70"/>
        <w:rPr>
          <w:rFonts w:hint="eastAsia"/>
        </w:rPr>
      </w:pPr>
    </w:p>
    <w:p w14:paraId="705FBD69">
      <w:pPr>
        <w:ind w:left="5" w:right="70"/>
        <w:rPr>
          <w:rFonts w:hint="eastAsia"/>
        </w:rPr>
      </w:pPr>
      <w:r>
        <w:rPr>
          <w:rFonts w:hint="eastAsia"/>
        </w:rPr>
        <w:t>If these words, Absolvo te, &amp;c., are an element, in Baptism also these words, Baptizo te, are an element.</w:t>
      </w:r>
    </w:p>
    <w:p w14:paraId="095C60F6">
      <w:pPr>
        <w:ind w:left="5" w:right="70"/>
        <w:rPr>
          <w:rFonts w:hint="eastAsia"/>
        </w:rPr>
      </w:pPr>
      <w:r>
        <w:rPr>
          <w:rFonts w:hint="eastAsia"/>
        </w:rPr>
        <w:t>如果“我赦免你”等词语是一个元素，那么在洗礼中，“我为你施洗”等词语也是一个元素。</w:t>
      </w:r>
    </w:p>
    <w:p w14:paraId="5BE75ED5">
      <w:pPr>
        <w:ind w:left="5" w:right="70"/>
        <w:rPr>
          <w:rFonts w:hint="eastAsia"/>
        </w:rPr>
      </w:pPr>
    </w:p>
    <w:p w14:paraId="73541CE9">
      <w:pPr>
        <w:ind w:left="5" w:right="70"/>
        <w:rPr>
          <w:rFonts w:hint="eastAsia"/>
        </w:rPr>
      </w:pPr>
      <w:r>
        <w:rPr>
          <w:rFonts w:hint="eastAsia"/>
        </w:rPr>
        <w:t>The Council of Trent puts the form of the Sacrament in the Absolution; now in the Sacraments, the element is not the form of the Sacrament, but the matter.</w:t>
      </w:r>
    </w:p>
    <w:p w14:paraId="4732E298">
      <w:pPr>
        <w:ind w:left="5" w:right="70"/>
        <w:rPr>
          <w:rFonts w:hint="eastAsia"/>
        </w:rPr>
      </w:pPr>
      <w:r>
        <w:rPr>
          <w:rFonts w:hint="eastAsia"/>
        </w:rPr>
        <w:t>特伦托公会议将圣事的形式置于赦免中；现在，在圣事中，元素不是圣事的形式，而是质料。</w:t>
      </w:r>
    </w:p>
    <w:p w14:paraId="2B8696D9">
      <w:pPr>
        <w:ind w:left="5" w:right="70"/>
        <w:rPr>
          <w:rFonts w:hint="eastAsia"/>
        </w:rPr>
      </w:pPr>
    </w:p>
    <w:p w14:paraId="3914C2AE">
      <w:pPr>
        <w:ind w:left="5" w:right="70"/>
        <w:rPr>
          <w:rFonts w:hint="eastAsia"/>
        </w:rPr>
      </w:pPr>
      <w:r>
        <w:rPr>
          <w:rFonts w:hint="eastAsia"/>
        </w:rPr>
        <w:t>The laying on of hands in the Absolution can no more be an element, since it is an action; otherwise we should say also that the action of baptizing is an element.</w:t>
      </w:r>
    </w:p>
    <w:p w14:paraId="60F38EAB">
      <w:pPr>
        <w:ind w:left="5" w:right="70"/>
        <w:rPr>
          <w:rFonts w:hint="eastAsia"/>
        </w:rPr>
      </w:pPr>
      <w:r>
        <w:rPr>
          <w:rFonts w:hint="eastAsia"/>
        </w:rPr>
        <w:t>赦免中的按手也不能再被视为一个元素，因为它是一个动作；否则我们也应该说洗礼的动作是一个元素。</w:t>
      </w:r>
    </w:p>
    <w:p w14:paraId="0513C375">
      <w:pPr>
        <w:ind w:left="5" w:right="70"/>
        <w:rPr>
          <w:rFonts w:hint="eastAsia"/>
        </w:rPr>
      </w:pPr>
    </w:p>
    <w:p w14:paraId="2E30BA21">
      <w:pPr>
        <w:ind w:left="5" w:right="70"/>
        <w:rPr>
          <w:rFonts w:hint="eastAsia"/>
        </w:rPr>
      </w:pPr>
      <w:r>
        <w:rPr>
          <w:rFonts w:hint="eastAsia"/>
        </w:rPr>
        <w:t>And Thomas proves fully that the imposition of hands is not necessary in this Sacrament: But the principal reason against it is that elements and outward signs in Sacramaments ought to be instituted by Christ; but Christ did not institute that imposition of hands, nor the words of the Absolution neither.</w:t>
      </w:r>
    </w:p>
    <w:p w14:paraId="57FE6279">
      <w:pPr>
        <w:ind w:left="5" w:right="70"/>
        <w:rPr>
          <w:rFonts w:hint="eastAsia"/>
        </w:rPr>
      </w:pPr>
      <w:r>
        <w:rPr>
          <w:rFonts w:hint="eastAsia"/>
        </w:rPr>
        <w:t>托马斯充分地证明，按手在这件圣事中并非必要：但反对它的主要理由是，圣事中的元素和外在记号应该由基督设立；但基督没有设立那按手，也没有设立赦免的话语。</w:t>
      </w:r>
    </w:p>
    <w:p w14:paraId="1F9A5147">
      <w:pPr>
        <w:ind w:left="5" w:right="70"/>
        <w:rPr>
          <w:rFonts w:hint="eastAsia"/>
        </w:rPr>
      </w:pPr>
    </w:p>
    <w:p w14:paraId="72FE4044">
      <w:pPr>
        <w:ind w:left="5" w:right="70"/>
        <w:rPr>
          <w:rFonts w:hint="eastAsia"/>
        </w:rPr>
      </w:pPr>
      <w:r>
        <w:rPr>
          <w:rFonts w:hint="eastAsia"/>
        </w:rPr>
        <w:t>So here is a Sacrament where no outward sign can be produced, nor any element instituted by Christ.</w:t>
      </w:r>
    </w:p>
    <w:p w14:paraId="3F22E489">
      <w:pPr>
        <w:ind w:left="5" w:right="70"/>
        <w:rPr>
          <w:rFonts w:hint="eastAsia"/>
        </w:rPr>
      </w:pPr>
      <w:r>
        <w:rPr>
          <w:rFonts w:hint="eastAsia"/>
        </w:rPr>
        <w:t>因此，这里有一件圣事，既不能产生任何外在的记号，也没有任何由基督设立的元素。</w:t>
      </w:r>
    </w:p>
    <w:p w14:paraId="37A3A2DD">
      <w:pPr>
        <w:ind w:left="5" w:right="70"/>
        <w:rPr>
          <w:rFonts w:hint="eastAsia"/>
        </w:rPr>
      </w:pPr>
    </w:p>
    <w:p w14:paraId="5FD2F4AD">
      <w:pPr>
        <w:ind w:left="5" w:right="70"/>
        <w:rPr>
          <w:rFonts w:hint="eastAsia"/>
        </w:rPr>
      </w:pPr>
      <w:r>
        <w:rPr>
          <w:rFonts w:hint="eastAsia"/>
        </w:rPr>
        <w:t>It is very considerable that the Council of Trent in the fourteenth Session, and Cardinal du Perron, find the institution of this Sacrament of penance in these words of Christ to his Apostles after his resurrection, John 20:22: Receive ye the Holy Ghost; whosesoever sins ye remit, they are remitted unto them, and whosesoever sins ye retain, they are retained; where it is not spoken of contrition, nor of confession, nor of satisfaction.</w:t>
      </w:r>
    </w:p>
    <w:p w14:paraId="03EF3547">
      <w:pPr>
        <w:ind w:left="5" w:right="70"/>
        <w:rPr>
          <w:rFonts w:hint="eastAsia"/>
        </w:rPr>
      </w:pPr>
      <w:r>
        <w:rPr>
          <w:rFonts w:hint="eastAsia"/>
        </w:rPr>
        <w:t>值得注意的是，特伦托公会议在第十四次会议上，以及红衣主教杜·佩龙，都在基督复活后对祂使徒的这些话中找到了悔罪圣事的设立，约翰福音20:22：“你们受圣灵；你们赦免谁的罪，谁的罪就赦免了；你们留下谁的罪，谁的罪就留下了；”其中没有谈到痛悔、告解，也没有谈到补赎。</w:t>
      </w:r>
    </w:p>
    <w:p w14:paraId="391FDEA5">
      <w:pPr>
        <w:ind w:left="5" w:right="70"/>
        <w:rPr>
          <w:rFonts w:hint="eastAsia"/>
        </w:rPr>
      </w:pPr>
    </w:p>
    <w:p w14:paraId="58CED52E">
      <w:pPr>
        <w:ind w:left="5" w:right="70"/>
        <w:rPr>
          <w:rFonts w:hint="eastAsia"/>
        </w:rPr>
      </w:pPr>
      <w:r>
        <w:rPr>
          <w:rFonts w:hint="eastAsia"/>
        </w:rPr>
        <w:t>If they say that these things are requisite to obtain absolution, the same I will say of the knowledge of God, and of his love, and of faith in Christ, for without these things God grants no pardon.</w:t>
      </w:r>
    </w:p>
    <w:p w14:paraId="580ED44B">
      <w:pPr>
        <w:ind w:left="5" w:right="70"/>
        <w:rPr>
          <w:rFonts w:hint="eastAsia"/>
        </w:rPr>
      </w:pPr>
      <w:r>
        <w:rPr>
          <w:rFonts w:hint="eastAsia"/>
        </w:rPr>
        <w:t>如果他们说这些事是获得赦免所必需的，那么我也会对认识上帝、爱祂和信基督说同样的话，因为没有这些事，上帝就不会赐下赦免。</w:t>
      </w:r>
    </w:p>
    <w:p w14:paraId="2F2DC249">
      <w:pPr>
        <w:ind w:left="5" w:right="70"/>
        <w:rPr>
          <w:rFonts w:hint="eastAsia"/>
        </w:rPr>
      </w:pPr>
    </w:p>
    <w:p w14:paraId="06E14FAA">
      <w:pPr>
        <w:ind w:left="5" w:right="70"/>
        <w:rPr>
          <w:rFonts w:hint="eastAsia"/>
        </w:rPr>
      </w:pPr>
      <w:r>
        <w:rPr>
          <w:rFonts w:hint="eastAsia"/>
        </w:rPr>
        <w:t>But that which is most to be noted is that these words, in which the institution of the Sacrament of Penance is made to consist, were spoken by Christ after his resurrection.</w:t>
      </w:r>
    </w:p>
    <w:p w14:paraId="22BE89C5">
      <w:pPr>
        <w:ind w:left="5" w:right="70"/>
        <w:rPr>
          <w:rFonts w:hint="eastAsia"/>
        </w:rPr>
      </w:pPr>
      <w:r>
        <w:rPr>
          <w:rFonts w:hint="eastAsia"/>
        </w:rPr>
        <w:t>但最值得注意的是，这些被认为是悔罪圣事设立的话语，是基督复活后说的。</w:t>
      </w:r>
    </w:p>
    <w:p w14:paraId="01DCCDBE">
      <w:pPr>
        <w:ind w:left="5" w:right="70"/>
        <w:rPr>
          <w:rFonts w:hint="eastAsia"/>
        </w:rPr>
      </w:pPr>
    </w:p>
    <w:p w14:paraId="7CBDBEF2">
      <w:pPr>
        <w:ind w:left="5" w:right="70"/>
        <w:rPr>
          <w:rFonts w:hint="eastAsia"/>
        </w:rPr>
      </w:pPr>
      <w:r>
        <w:rPr>
          <w:rFonts w:hint="eastAsia"/>
        </w:rPr>
        <w:t>From this, it follows that this Sacrament was instituted after Christ rose from the dead.</w:t>
      </w:r>
    </w:p>
    <w:p w14:paraId="5858D0D7">
      <w:pPr>
        <w:ind w:left="5" w:right="70"/>
        <w:rPr>
          <w:rFonts w:hint="eastAsia"/>
        </w:rPr>
      </w:pPr>
      <w:r>
        <w:rPr>
          <w:rFonts w:hint="eastAsia"/>
        </w:rPr>
        <w:t>由此可见，这件圣事是在基督从死里复活后设立的。</w:t>
      </w:r>
    </w:p>
    <w:p w14:paraId="31BA9111">
      <w:pPr>
        <w:ind w:left="5" w:right="70"/>
        <w:rPr>
          <w:rFonts w:hint="eastAsia"/>
        </w:rPr>
      </w:pPr>
    </w:p>
    <w:p w14:paraId="7075EDCE">
      <w:pPr>
        <w:ind w:left="5" w:right="70"/>
        <w:rPr>
          <w:rFonts w:hint="eastAsia"/>
        </w:rPr>
      </w:pPr>
      <w:r>
        <w:rPr>
          <w:rFonts w:hint="eastAsia"/>
        </w:rPr>
        <w:t>Once this is granted, it will follow that not only under the Old Testament was Penance no Sacrament, but also that the Penance preached by John the Baptist, by Christ, and by his Apostles before Christ’s resurrection was no Sacrament.</w:t>
      </w:r>
    </w:p>
    <w:p w14:paraId="68A83E39">
      <w:pPr>
        <w:ind w:left="5" w:right="70"/>
        <w:rPr>
          <w:rFonts w:hint="eastAsia"/>
        </w:rPr>
      </w:pPr>
      <w:r>
        <w:rPr>
          <w:rFonts w:hint="eastAsia"/>
        </w:rPr>
        <w:t>一旦这一点被承认，随之而来的就是，不仅在旧约下悔罪不是一件圣事，而且在基督复活前由施洗约翰、基督和祂的使徒所传讲的悔罪也不是一件圣事。</w:t>
      </w:r>
    </w:p>
    <w:p w14:paraId="476DF0C0">
      <w:pPr>
        <w:ind w:left="5" w:right="70"/>
        <w:rPr>
          <w:rFonts w:hint="eastAsia"/>
        </w:rPr>
      </w:pPr>
    </w:p>
    <w:p w14:paraId="087B1862">
      <w:pPr>
        <w:ind w:left="5" w:right="70"/>
        <w:rPr>
          <w:rFonts w:hint="eastAsia"/>
        </w:rPr>
      </w:pPr>
      <w:r>
        <w:rPr>
          <w:rFonts w:hint="eastAsia"/>
        </w:rPr>
        <w:t>As for our part, we cannot be blamed if we are content with the Penance which John the Baptist, Christ, and his Apostles preached before Christ’s resurrection, for it is not likely that they preached a different Penance after Christ’s resurrection than before.</w:t>
      </w:r>
    </w:p>
    <w:p w14:paraId="6D317196">
      <w:pPr>
        <w:ind w:left="5" w:right="70"/>
        <w:rPr>
          <w:rFonts w:hint="eastAsia"/>
        </w:rPr>
      </w:pPr>
      <w:r>
        <w:rPr>
          <w:rFonts w:hint="eastAsia"/>
        </w:rPr>
        <w:t>至于我们，如果我们满足于施洗约翰、基督和祂的使徒在基督复活前所传讲的悔罪，我们是无可指责的，因为他们不太可能在基督复活后传讲与之前不同的悔罪。</w:t>
      </w:r>
    </w:p>
    <w:p w14:paraId="69606A68">
      <w:pPr>
        <w:ind w:left="5" w:right="70"/>
        <w:rPr>
          <w:rFonts w:hint="eastAsia"/>
        </w:rPr>
      </w:pPr>
    </w:p>
    <w:p w14:paraId="23183A16">
      <w:pPr>
        <w:ind w:left="5" w:right="70"/>
        <w:rPr>
          <w:rFonts w:hint="eastAsia"/>
        </w:rPr>
      </w:pPr>
      <w:r>
        <w:rPr>
          <w:rFonts w:hint="eastAsia"/>
        </w:rPr>
        <w:t>Observe also that in this text, Christ gives power to his Apostles both to preach the Gospel and to remit sins to persons not baptized—even to pagans converted to the Faith—who, according to the doctrine of the Roman Church, were not capable of receiving the Sacrament of Penance.</w:t>
      </w:r>
    </w:p>
    <w:p w14:paraId="6FD45B2E">
      <w:pPr>
        <w:ind w:left="5" w:right="70"/>
        <w:rPr>
          <w:rFonts w:hint="eastAsia"/>
        </w:rPr>
      </w:pPr>
      <w:r>
        <w:rPr>
          <w:rFonts w:hint="eastAsia"/>
        </w:rPr>
        <w:t>还需注意的是，在这段经文中，基督赐予祂的使徒们权柄，既可以传福音，也可以赦免未受洗之人的罪——甚至是归信的异教徒——而根据罗马教会的教义，这些人是不能领受悔罪圣事的。</w:t>
      </w:r>
    </w:p>
    <w:p w14:paraId="33224B84">
      <w:pPr>
        <w:ind w:left="5" w:right="70"/>
        <w:rPr>
          <w:rFonts w:hint="eastAsia"/>
        </w:rPr>
      </w:pPr>
    </w:p>
    <w:p w14:paraId="57EF4836">
      <w:pPr>
        <w:ind w:left="5" w:right="70"/>
        <w:rPr>
          <w:rFonts w:hint="eastAsia"/>
        </w:rPr>
      </w:pPr>
      <w:r>
        <w:rPr>
          <w:rFonts w:hint="eastAsia"/>
        </w:rPr>
        <w:t>This also is noteworthy: concerning other Sacraments, we have in Holy Scripture not only their institution but also their practice.</w:t>
      </w:r>
    </w:p>
    <w:p w14:paraId="0B1DD1B1">
      <w:pPr>
        <w:ind w:left="5" w:right="70"/>
        <w:rPr>
          <w:rFonts w:hint="eastAsia"/>
        </w:rPr>
      </w:pPr>
      <w:r>
        <w:rPr>
          <w:rFonts w:hint="eastAsia"/>
        </w:rPr>
        <w:t>这一点也值得注意：关于其他圣事，我们在圣经中不仅有它们的设立，还有它们的实践。</w:t>
      </w:r>
    </w:p>
    <w:p w14:paraId="2E641CA1">
      <w:pPr>
        <w:ind w:left="5" w:right="70"/>
        <w:rPr>
          <w:rFonts w:hint="eastAsia"/>
        </w:rPr>
      </w:pPr>
    </w:p>
    <w:p w14:paraId="0A338495">
      <w:pPr>
        <w:ind w:left="5" w:right="70"/>
        <w:rPr>
          <w:rFonts w:hint="eastAsia"/>
        </w:rPr>
      </w:pPr>
      <w:r>
        <w:rPr>
          <w:rFonts w:hint="eastAsia"/>
        </w:rPr>
        <w:t>But here they forge for us an institution of a Sacrament without practice—a Sacrament whose practice is not found in the Word of God.</w:t>
      </w:r>
    </w:p>
    <w:p w14:paraId="7E33BD2C">
      <w:pPr>
        <w:ind w:left="5" w:right="70"/>
        <w:rPr>
          <w:rFonts w:hint="eastAsia"/>
        </w:rPr>
      </w:pPr>
      <w:r>
        <w:rPr>
          <w:rFonts w:hint="eastAsia"/>
        </w:rPr>
        <w:t>但在这里，他们为我们伪造了一个没有实践的圣事的设立——一件在上帝的话语中找不到实践的圣事。</w:t>
      </w:r>
    </w:p>
    <w:p w14:paraId="3D18FDAE">
      <w:pPr>
        <w:ind w:left="5" w:right="70"/>
        <w:rPr>
          <w:rFonts w:hint="eastAsia"/>
        </w:rPr>
      </w:pPr>
    </w:p>
    <w:p w14:paraId="65B19B0B">
      <w:pPr>
        <w:ind w:left="5" w:right="70"/>
        <w:rPr>
          <w:rFonts w:hint="eastAsia"/>
        </w:rPr>
      </w:pPr>
      <w:r>
        <w:rPr>
          <w:rFonts w:hint="eastAsia"/>
        </w:rPr>
        <w:t>It is true that Saint Peter, in Acts 2, said to the Jews, “Repent,” and according to the common translation, “Agite Poenitentiam”; and that the Spirit of God, in Revelation 2:5, exhorts the Ephesians to “repent” or to “do penance.”</w:t>
      </w:r>
    </w:p>
    <w:p w14:paraId="10A2905E">
      <w:pPr>
        <w:ind w:left="5" w:right="70"/>
        <w:rPr>
          <w:rFonts w:hint="eastAsia"/>
        </w:rPr>
      </w:pPr>
      <w:r>
        <w:rPr>
          <w:rFonts w:hint="eastAsia"/>
        </w:rPr>
        <w:t>诚然，圣彼得在使徒行传第二章对犹太人说：“你们当悔改”，根据通俗译本是“Agite Poenitentiam”；上帝的灵在启示录2:5中也劝勉以弗所人“悔改”或“作补赎”。</w:t>
      </w:r>
    </w:p>
    <w:p w14:paraId="44172AD5">
      <w:pPr>
        <w:ind w:left="5" w:right="70"/>
        <w:rPr>
          <w:rFonts w:hint="eastAsia"/>
        </w:rPr>
      </w:pPr>
    </w:p>
    <w:p w14:paraId="072F1978">
      <w:pPr>
        <w:ind w:left="5" w:right="70"/>
        <w:rPr>
          <w:rFonts w:hint="eastAsia"/>
        </w:rPr>
      </w:pPr>
      <w:r>
        <w:rPr>
          <w:rFonts w:hint="eastAsia"/>
        </w:rPr>
        <w:t>But that penance cannot be the Sacrament of the Roman Church because that Sacrament is administered privately to individuals, whereas these texts are exhortations to a multitude and give no absolution.</w:t>
      </w:r>
    </w:p>
    <w:p w14:paraId="5C55D922">
      <w:pPr>
        <w:ind w:left="5" w:right="70"/>
        <w:rPr>
          <w:rFonts w:hint="eastAsia"/>
        </w:rPr>
      </w:pPr>
      <w:r>
        <w:rPr>
          <w:rFonts w:hint="eastAsia"/>
        </w:rPr>
        <w:t>但那悔罪不能是罗马教会的圣事，因为那圣事是私下对个人施行的，而这些经文是对大众的劝勉，并没有给予赦免。</w:t>
      </w:r>
    </w:p>
    <w:p w14:paraId="4401C05B">
      <w:pPr>
        <w:ind w:left="5" w:right="70"/>
        <w:rPr>
          <w:rFonts w:hint="eastAsia"/>
        </w:rPr>
      </w:pPr>
    </w:p>
    <w:p w14:paraId="4097F636">
      <w:pPr>
        <w:ind w:left="5" w:right="70"/>
        <w:rPr>
          <w:rFonts w:hint="eastAsia"/>
        </w:rPr>
      </w:pPr>
      <w:r>
        <w:rPr>
          <w:rFonts w:hint="eastAsia"/>
        </w:rPr>
        <w:t>Moreover, the Penance they make a Sacrament is administered only to baptized persons, as Tertullian says in The Book of Penance, chapter 2: “The Lord commanded that Baptism should precede Penance.”</w:t>
      </w:r>
    </w:p>
    <w:p w14:paraId="1AB7AA77">
      <w:pPr>
        <w:ind w:left="5" w:right="70"/>
        <w:rPr>
          <w:rFonts w:hint="eastAsia"/>
        </w:rPr>
      </w:pPr>
      <w:r>
        <w:rPr>
          <w:rFonts w:hint="eastAsia"/>
        </w:rPr>
        <w:t>此外，他们所立为圣事的悔罪，只施予受洗之人，正如特土良在《论悔罪》第二章中所说：“主命令洗礼应在悔罪之先。”</w:t>
      </w:r>
    </w:p>
    <w:p w14:paraId="7DAD1292">
      <w:pPr>
        <w:ind w:left="5" w:right="70"/>
        <w:rPr>
          <w:rFonts w:hint="eastAsia"/>
        </w:rPr>
      </w:pPr>
    </w:p>
    <w:p w14:paraId="52B26F6C">
      <w:pPr>
        <w:ind w:left="5" w:right="70"/>
        <w:rPr>
          <w:rFonts w:hint="eastAsia"/>
        </w:rPr>
      </w:pPr>
      <w:r>
        <w:rPr>
          <w:rFonts w:hint="eastAsia"/>
        </w:rPr>
        <w:t>But these Jews to whom Saint Peter spoke were not baptized.</w:t>
      </w:r>
    </w:p>
    <w:p w14:paraId="3392E15F">
      <w:pPr>
        <w:ind w:left="5" w:right="70"/>
        <w:rPr>
          <w:rFonts w:hint="eastAsia"/>
        </w:rPr>
      </w:pPr>
      <w:r>
        <w:rPr>
          <w:rFonts w:hint="eastAsia"/>
        </w:rPr>
        <w:t>但圣彼得对之说话的这些犹太人并未受洗。</w:t>
      </w:r>
    </w:p>
    <w:p w14:paraId="17A09357">
      <w:pPr>
        <w:ind w:left="5" w:right="70"/>
        <w:rPr>
          <w:rFonts w:hint="eastAsia"/>
        </w:rPr>
      </w:pPr>
    </w:p>
    <w:p w14:paraId="63D72167">
      <w:pPr>
        <w:ind w:left="5" w:right="70"/>
        <w:rPr>
          <w:rFonts w:hint="eastAsia"/>
        </w:rPr>
      </w:pPr>
      <w:r>
        <w:rPr>
          <w:rFonts w:hint="eastAsia"/>
        </w:rPr>
        <w:t>Here, then, is a Sacrament composed of four parts, three of which are rejected by Cardinal du Perron, and the fourth has nothing in agreement with the nature of a Sacrament.</w:t>
      </w:r>
    </w:p>
    <w:p w14:paraId="7B5D551A">
      <w:pPr>
        <w:ind w:left="5" w:right="70"/>
        <w:rPr>
          <w:rFonts w:hint="eastAsia"/>
        </w:rPr>
      </w:pPr>
      <w:r>
        <w:rPr>
          <w:rFonts w:hint="eastAsia"/>
        </w:rPr>
        <w:t>因此，这里有一件由四个部分组成的圣事，其中三个部分被红衣主教杜·佩龙所拒绝，第四个部分与圣事的性质毫无共同之处。</w:t>
      </w:r>
    </w:p>
    <w:p w14:paraId="2AD05FB4">
      <w:pPr>
        <w:ind w:left="5" w:right="70"/>
        <w:rPr>
          <w:rFonts w:hint="eastAsia"/>
        </w:rPr>
      </w:pPr>
    </w:p>
    <w:p w14:paraId="506403DC">
      <w:pPr>
        <w:ind w:left="5" w:right="70"/>
        <w:rPr>
          <w:rFonts w:hint="eastAsia"/>
        </w:rPr>
      </w:pPr>
      <w:r>
        <w:rPr>
          <w:rFonts w:hint="eastAsia"/>
        </w:rPr>
        <w:t>In short, it is a Sacrament for which neither institution nor practice is found in the Word of God.</w:t>
      </w:r>
    </w:p>
    <w:p w14:paraId="760B63CE">
      <w:pPr>
        <w:ind w:left="5" w:right="70"/>
        <w:rPr>
          <w:rFonts w:hint="eastAsia"/>
        </w:rPr>
      </w:pPr>
      <w:r>
        <w:rPr>
          <w:rFonts w:hint="eastAsia"/>
        </w:rPr>
        <w:t>简而言之，这是一件在上帝的话语中既找不到设立也找不到实践的圣事。</w:t>
      </w:r>
    </w:p>
    <w:p w14:paraId="04112EF4">
      <w:pPr>
        <w:ind w:left="5" w:right="70"/>
        <w:rPr>
          <w:rFonts w:hint="eastAsia"/>
        </w:rPr>
      </w:pPr>
    </w:p>
    <w:p w14:paraId="443F245A">
      <w:pPr>
        <w:ind w:left="5" w:right="70"/>
        <w:rPr>
          <w:rFonts w:hint="eastAsia"/>
        </w:rPr>
      </w:pPr>
      <w:r>
        <w:rPr>
          <w:rFonts w:hint="eastAsia"/>
        </w:rPr>
        <w:t>Yet, to defend this imaginary Sacrament, the Cardinal cites two testimonies from Augustine.</w:t>
      </w:r>
    </w:p>
    <w:p w14:paraId="305E88D0">
      <w:pPr>
        <w:ind w:left="5" w:right="70"/>
        <w:rPr>
          <w:rFonts w:hint="eastAsia"/>
        </w:rPr>
      </w:pPr>
      <w:r>
        <w:rPr>
          <w:rFonts w:hint="eastAsia"/>
        </w:rPr>
        <w:t>然而，为了捍卫这件虚构的圣事，红衣主教引用了奥古斯丁的两个见证。</w:t>
      </w:r>
    </w:p>
    <w:p w14:paraId="22841189">
      <w:pPr>
        <w:ind w:left="5" w:right="70"/>
        <w:rPr>
          <w:rFonts w:hint="eastAsia"/>
        </w:rPr>
      </w:pPr>
    </w:p>
    <w:p w14:paraId="7D3EFA38">
      <w:pPr>
        <w:ind w:left="5" w:right="70"/>
        <w:rPr>
          <w:rFonts w:hint="eastAsia"/>
        </w:rPr>
      </w:pPr>
      <w:r>
        <w:rPr>
          <w:rFonts w:hint="eastAsia"/>
        </w:rPr>
        <w:t>One says: “If from the fact that God does not hear sinners it follows that the Sacraments cannot be celebrated by a sinner, how does God hear a murderer praying over the water of Baptism, or over the Eucharist, or over the laying on of hands?”</w:t>
      </w:r>
    </w:p>
    <w:p w14:paraId="04D1CB5C">
      <w:pPr>
        <w:ind w:left="5" w:right="70"/>
        <w:rPr>
          <w:rFonts w:hint="eastAsia"/>
        </w:rPr>
      </w:pPr>
      <w:r>
        <w:rPr>
          <w:rFonts w:hint="eastAsia"/>
        </w:rPr>
        <w:t>一个说：“如果从上帝不听罪人祷告这个事实可以推出，圣事不能由罪人举行，那么上帝又如何听一个杀人犯在洗礼的水上，或在圣餐上，或在按手礼上祷告呢？”</w:t>
      </w:r>
    </w:p>
    <w:p w14:paraId="0B6691EC">
      <w:pPr>
        <w:ind w:left="5" w:right="70"/>
        <w:rPr>
          <w:rFonts w:hint="eastAsia"/>
        </w:rPr>
      </w:pPr>
    </w:p>
    <w:p w14:paraId="542B1221">
      <w:pPr>
        <w:ind w:left="5" w:right="70"/>
        <w:rPr>
          <w:rFonts w:hint="eastAsia"/>
        </w:rPr>
      </w:pPr>
      <w:r>
        <w:rPr>
          <w:rFonts w:hint="eastAsia"/>
        </w:rPr>
        <w:t>And the same Father, expounding Psalm 146:3—“He heals the brokenhearted and binds up their wounds”—says: “What are these swaths?</w:t>
      </w:r>
    </w:p>
    <w:p w14:paraId="0FBF6D61">
      <w:pPr>
        <w:ind w:left="5" w:right="70"/>
        <w:rPr>
          <w:rFonts w:hint="eastAsia"/>
        </w:rPr>
      </w:pPr>
      <w:r>
        <w:rPr>
          <w:rFonts w:hint="eastAsia"/>
        </w:rPr>
        <w:t>同一位教父，在解释诗篇146:3——“祂医好伤心的人，裹好他们的伤处”——时说：“这些绷带是什么？</w:t>
      </w:r>
    </w:p>
    <w:p w14:paraId="2DBB9118">
      <w:pPr>
        <w:ind w:left="5" w:right="70"/>
        <w:rPr>
          <w:rFonts w:hint="eastAsia"/>
        </w:rPr>
      </w:pPr>
    </w:p>
    <w:p w14:paraId="7724B875">
      <w:pPr>
        <w:ind w:left="5" w:right="70"/>
        <w:rPr>
          <w:rFonts w:hint="eastAsia"/>
        </w:rPr>
      </w:pPr>
      <w:r>
        <w:rPr>
          <w:rFonts w:hint="eastAsia"/>
        </w:rPr>
        <w:t>The Temporal Sacraments.”</w:t>
      </w:r>
    </w:p>
    <w:p w14:paraId="0CFB2416">
      <w:pPr>
        <w:ind w:left="5" w:right="70"/>
        <w:rPr>
          <w:rFonts w:hint="eastAsia"/>
        </w:rPr>
      </w:pPr>
      <w:r>
        <w:rPr>
          <w:rFonts w:hint="eastAsia"/>
        </w:rPr>
        <w:t>暂时的圣事。”</w:t>
      </w:r>
    </w:p>
    <w:p w14:paraId="077FE893">
      <w:pPr>
        <w:ind w:left="5" w:right="70"/>
        <w:rPr>
          <w:rFonts w:hint="eastAsia"/>
        </w:rPr>
      </w:pPr>
    </w:p>
    <w:p w14:paraId="275E87EE">
      <w:pPr>
        <w:ind w:left="5" w:right="70"/>
        <w:rPr>
          <w:rFonts w:hint="eastAsia"/>
        </w:rPr>
      </w:pPr>
      <w:r>
        <w:rPr>
          <w:rFonts w:hint="eastAsia"/>
        </w:rPr>
        <w:t>I answer that Augustine, by the imposition of hands, understands that which is done in the ordination of ecclesiastical persons, which imposition is done with prayers; and God hears those prayers, although he who confers the ordination be a murderer.</w:t>
      </w:r>
    </w:p>
    <w:p w14:paraId="6C79BD4C">
      <w:pPr>
        <w:ind w:left="5" w:right="70"/>
        <w:rPr>
          <w:rFonts w:hint="eastAsia"/>
        </w:rPr>
      </w:pPr>
      <w:r>
        <w:rPr>
          <w:rFonts w:hint="eastAsia"/>
        </w:rPr>
        <w:t>我回答说，奥古斯丁所说的按手，是指在按立教会人员时所行的，那种按手是伴随着祷告的；上帝垂听那些祷告，即使施行按立的是一个杀人犯。</w:t>
      </w:r>
    </w:p>
    <w:p w14:paraId="7BAE195E">
      <w:pPr>
        <w:ind w:left="5" w:right="70"/>
        <w:rPr>
          <w:rFonts w:hint="eastAsia"/>
        </w:rPr>
      </w:pPr>
    </w:p>
    <w:p w14:paraId="04DEEF85">
      <w:pPr>
        <w:ind w:left="5" w:right="70"/>
        <w:rPr>
          <w:rFonts w:hint="eastAsia"/>
        </w:rPr>
      </w:pPr>
      <w:r>
        <w:rPr>
          <w:rFonts w:hint="eastAsia"/>
        </w:rPr>
        <w:t>As for those temporal or corporal sacraments, who told the Cardinal that by them Augustine understands rather the sacrament of penance than that of baptism and the Lord’s Supper?</w:t>
      </w:r>
    </w:p>
    <w:p w14:paraId="199BD11A">
      <w:pPr>
        <w:ind w:left="5" w:right="70"/>
        <w:rPr>
          <w:rFonts w:hint="eastAsia"/>
        </w:rPr>
      </w:pPr>
      <w:r>
        <w:rPr>
          <w:rFonts w:hint="eastAsia"/>
        </w:rPr>
        <w:t>至于那些暂时的或有形的圣事，谁告诉红衣主教，奥古斯丁用它们来指悔罪的圣事，而不是指洗礼和主的晚餐？</w:t>
      </w:r>
    </w:p>
    <w:p w14:paraId="63DD8C1B">
      <w:pPr>
        <w:ind w:left="5" w:right="70"/>
        <w:rPr>
          <w:rFonts w:hint="eastAsia"/>
        </w:rPr>
      </w:pPr>
    </w:p>
    <w:p w14:paraId="2A333FB2">
      <w:pPr>
        <w:ind w:left="5" w:right="70"/>
        <w:rPr>
          <w:rFonts w:hint="eastAsia"/>
        </w:rPr>
      </w:pPr>
      <w:r>
        <w:rPr>
          <w:rFonts w:hint="eastAsia"/>
        </w:rPr>
        <w:t>For God by them swathes wounds, blots out sins, and heals consciences wounded with the sense of their sin.</w:t>
      </w:r>
    </w:p>
    <w:p w14:paraId="3FED66D4">
      <w:pPr>
        <w:ind w:left="5" w:right="70"/>
        <w:rPr>
          <w:rFonts w:hint="eastAsia"/>
        </w:rPr>
      </w:pPr>
      <w:r>
        <w:rPr>
          <w:rFonts w:hint="eastAsia"/>
        </w:rPr>
        <w:t>因为上帝借着它们包裹伤口，涂抹罪过，医治被罪的感觉所伤的良心。</w:t>
      </w:r>
    </w:p>
    <w:p w14:paraId="721E6A3F">
      <w:pPr>
        <w:ind w:left="5" w:right="70"/>
        <w:rPr>
          <w:rFonts w:hint="eastAsia"/>
        </w:rPr>
      </w:pPr>
    </w:p>
    <w:p w14:paraId="68E73C68">
      <w:pPr>
        <w:ind w:left="5" w:right="70"/>
        <w:rPr>
          <w:rFonts w:hint="eastAsia"/>
        </w:rPr>
      </w:pPr>
      <w:r>
        <w:rPr>
          <w:rFonts w:hint="eastAsia"/>
        </w:rPr>
        <w:t>And Augustine justifies that exposition, adding, All that is done temporally in the Church is swathing of bruises.</w:t>
      </w:r>
    </w:p>
    <w:p w14:paraId="18F510E4">
      <w:pPr>
        <w:ind w:left="5" w:right="70"/>
        <w:rPr>
          <w:rFonts w:hint="eastAsia"/>
        </w:rPr>
      </w:pPr>
      <w:r>
        <w:rPr>
          <w:rFonts w:hint="eastAsia"/>
        </w:rPr>
        <w:t>奥古斯丁为那解释辩护，补充说，凡在教会中暂时所行的，都是包裹伤痕。</w:t>
      </w:r>
    </w:p>
    <w:p w14:paraId="6CD44F33">
      <w:pPr>
        <w:ind w:left="5" w:right="70"/>
        <w:rPr>
          <w:rFonts w:hint="eastAsia"/>
        </w:rPr>
      </w:pPr>
    </w:p>
    <w:p w14:paraId="3F3523EE">
      <w:pPr>
        <w:ind w:left="5" w:right="70"/>
        <w:rPr>
          <w:rFonts w:hint="eastAsia"/>
        </w:rPr>
      </w:pPr>
      <w:r>
        <w:rPr>
          <w:rFonts w:hint="eastAsia"/>
        </w:rPr>
        <w:t>But though I should grant that Augustine calls penance a sacrament, who does not know that it is ordinary for the Fathers to call every mystery and every sacred thing a sacrament?</w:t>
      </w:r>
    </w:p>
    <w:p w14:paraId="0759BD20">
      <w:pPr>
        <w:ind w:left="5" w:right="70"/>
        <w:rPr>
          <w:rFonts w:hint="eastAsia"/>
        </w:rPr>
      </w:pPr>
      <w:r>
        <w:rPr>
          <w:rFonts w:hint="eastAsia"/>
        </w:rPr>
        <w:t>但即使我承认奥古斯丁称悔罪为一件圣事，谁不知道教父们通常把每一个奥秘和每一件神圣的事都称为圣事吗？</w:t>
      </w:r>
    </w:p>
    <w:p w14:paraId="735ED885">
      <w:pPr>
        <w:ind w:left="5" w:right="70"/>
        <w:rPr>
          <w:rFonts w:hint="eastAsia"/>
        </w:rPr>
      </w:pPr>
    </w:p>
    <w:p w14:paraId="49D723EC">
      <w:pPr>
        <w:ind w:left="5" w:right="70"/>
        <w:rPr>
          <w:rFonts w:hint="eastAsia"/>
        </w:rPr>
      </w:pPr>
      <w:r>
        <w:rPr>
          <w:rFonts w:hint="eastAsia"/>
        </w:rPr>
        <w:t>They call the Ark of the Flood a sacrament, and Christ’s incarnation, and Trinity, and redemption, sacraments.</w:t>
      </w:r>
    </w:p>
    <w:p w14:paraId="0C8FFCC9">
      <w:pPr>
        <w:ind w:left="5" w:right="70"/>
        <w:rPr>
          <w:rFonts w:hint="eastAsia"/>
        </w:rPr>
      </w:pPr>
      <w:r>
        <w:rPr>
          <w:rFonts w:hint="eastAsia"/>
        </w:rPr>
        <w:t>他们称洪水的方舟为圣事，称基督的道成肉身、三位一体和救赎为圣事。</w:t>
      </w:r>
    </w:p>
    <w:p w14:paraId="4F65A02C">
      <w:pPr>
        <w:ind w:left="5" w:right="70"/>
        <w:rPr>
          <w:rFonts w:hint="eastAsia"/>
        </w:rPr>
      </w:pPr>
    </w:p>
    <w:p w14:paraId="366B2D7B">
      <w:pPr>
        <w:ind w:left="5" w:right="70"/>
        <w:rPr>
          <w:rFonts w:hint="eastAsia"/>
        </w:rPr>
      </w:pPr>
      <w:r>
        <w:rPr>
          <w:rFonts w:hint="eastAsia"/>
        </w:rPr>
        <w:t>And so the common Bible calls the doctrine of piety a sacrament (1 Tim. 3:16).</w:t>
      </w:r>
    </w:p>
    <w:p w14:paraId="6F7E0084">
      <w:pPr>
        <w:ind w:left="5" w:right="70"/>
        <w:rPr>
          <w:rFonts w:hint="eastAsia"/>
        </w:rPr>
      </w:pPr>
      <w:r>
        <w:rPr>
          <w:rFonts w:hint="eastAsia"/>
        </w:rPr>
        <w:t>因此，通俗圣经称虔敬的教义为圣事（提摩太前书3:16）。</w:t>
      </w:r>
    </w:p>
    <w:p w14:paraId="3E7E3FD8">
      <w:pPr>
        <w:ind w:left="5" w:right="70"/>
        <w:rPr>
          <w:rFonts w:hint="eastAsia"/>
        </w:rPr>
      </w:pPr>
    </w:p>
    <w:p w14:paraId="61DF85B1">
      <w:pPr>
        <w:ind w:left="5" w:right="70"/>
        <w:rPr>
          <w:rFonts w:hint="eastAsia"/>
        </w:rPr>
      </w:pPr>
      <w:r>
        <w:rPr>
          <w:rFonts w:hint="eastAsia"/>
        </w:rPr>
        <w:t>And the will of God revealed in his Word, and the benefit of Christ, and the mystical union of Christ with the Church are called sacraments (Eph. 1:9; 3:3; 5:32).</w:t>
      </w:r>
    </w:p>
    <w:p w14:paraId="70DD8299">
      <w:pPr>
        <w:ind w:left="5" w:right="70"/>
        <w:rPr>
          <w:rFonts w:hint="eastAsia"/>
        </w:rPr>
      </w:pPr>
      <w:r>
        <w:rPr>
          <w:rFonts w:hint="eastAsia"/>
        </w:rPr>
        <w:t>上帝在祂话语中启示的旨意、基督的恩惠，以及基督与教会的奥秘联合，都被称为圣事（以弗所书1:9；3:3；5:32）。</w:t>
      </w:r>
    </w:p>
    <w:p w14:paraId="3F95DD39">
      <w:pPr>
        <w:ind w:left="5" w:right="70"/>
        <w:rPr>
          <w:rFonts w:hint="eastAsia"/>
        </w:rPr>
      </w:pPr>
    </w:p>
    <w:p w14:paraId="5C35D0DD">
      <w:pPr>
        <w:ind w:left="5" w:right="70"/>
        <w:rPr>
          <w:rFonts w:hint="eastAsia"/>
        </w:rPr>
      </w:pPr>
      <w:r>
        <w:rPr>
          <w:rFonts w:hint="eastAsia"/>
        </w:rPr>
        <w:t>And the mystery of the seven stars (Rev. 1:20) and of the great harlot (Rev. 17:7) are in the same version called sacraments.</w:t>
      </w:r>
    </w:p>
    <w:p w14:paraId="4EEDBB06">
      <w:pPr>
        <w:ind w:left="5" w:right="70"/>
        <w:rPr>
          <w:rFonts w:hint="eastAsia"/>
        </w:rPr>
      </w:pPr>
      <w:r>
        <w:rPr>
          <w:rFonts w:hint="eastAsia"/>
        </w:rPr>
        <w:t>在同一译本中，七星的奥秘（启示录1:20）和大淫妇的奥秘（启示录17:7）也被称为圣事。</w:t>
      </w:r>
    </w:p>
    <w:p w14:paraId="1C50B770">
      <w:pPr>
        <w:ind w:left="5" w:right="70"/>
        <w:rPr>
          <w:rFonts w:hint="eastAsia"/>
        </w:rPr>
      </w:pPr>
    </w:p>
    <w:p w14:paraId="35FF0948">
      <w:pPr>
        <w:ind w:left="5" w:right="70"/>
        <w:rPr>
          <w:rFonts w:hint="eastAsia"/>
        </w:rPr>
      </w:pPr>
      <w:r>
        <w:rPr>
          <w:rFonts w:hint="eastAsia"/>
        </w:rPr>
        <w:t>But when it is questioned of speaking of the sacred signs of God’s covenant which Christ has instituted to be administered in his Church, Augustine makes them but two, as in the third book of Christian Doctrine, chapter 9: In this time, after that a most evident sign of our liberty has appeared by the resurrection of the Lord, we are not charged with the painful exercise of signs, not so much as of those which we understand.</w:t>
      </w:r>
    </w:p>
    <w:p w14:paraId="03DB9A0C">
      <w:pPr>
        <w:ind w:left="5" w:right="70"/>
        <w:rPr>
          <w:rFonts w:hint="eastAsia"/>
        </w:rPr>
      </w:pPr>
      <w:r>
        <w:rPr>
          <w:rFonts w:hint="eastAsia"/>
        </w:rPr>
        <w:t>但当谈到基督所设立，要在祂教会中施行的上帝之约的神圣记号时，奥古斯丁只说了两个，如在《基督教教义》第三卷第九章中所说：在这个时代，在我们自由最明显的记号因主的复活而显现之后，我们不再被要求行那些痛苦的记号，甚至连我们所理解的那些也不用。</w:t>
      </w:r>
    </w:p>
    <w:p w14:paraId="0DB178E3">
      <w:pPr>
        <w:ind w:left="5" w:right="70"/>
        <w:rPr>
          <w:rFonts w:hint="eastAsia"/>
        </w:rPr>
      </w:pPr>
    </w:p>
    <w:p w14:paraId="1698E10F">
      <w:pPr>
        <w:ind w:left="5" w:right="70"/>
        <w:rPr>
          <w:rFonts w:hint="eastAsia"/>
        </w:rPr>
      </w:pPr>
      <w:r>
        <w:rPr>
          <w:rFonts w:hint="eastAsia"/>
        </w:rPr>
        <w:t>But the Lord, and the discipline of the Apostles, have given us a few signs instead of many, and those most easy to do, and whose intelligence is most venerable, and the observation most chaste; such as is the sacrament of baptism, and the celebration of the body and blood of the Lord.</w:t>
      </w:r>
    </w:p>
    <w:p w14:paraId="5A3C1BA7">
      <w:pPr>
        <w:ind w:left="5" w:right="70"/>
        <w:rPr>
          <w:rFonts w:hint="eastAsia"/>
        </w:rPr>
      </w:pPr>
      <w:r>
        <w:rPr>
          <w:rFonts w:hint="eastAsia"/>
        </w:rPr>
        <w:t>但主和使徒的纪律，给了我们少数的记号代替许多，而且那些是最容易行的，它们的智慧是最可敬的，它们的遵守是最纯洁的；例如洗礼的圣事，和主的身体和血的庆祝。</w:t>
      </w:r>
    </w:p>
    <w:p w14:paraId="0441BC67">
      <w:pPr>
        <w:ind w:left="5" w:right="70"/>
        <w:rPr>
          <w:rFonts w:hint="eastAsia"/>
        </w:rPr>
      </w:pPr>
    </w:p>
    <w:p w14:paraId="79A7F5E4">
      <w:pPr>
        <w:ind w:left="5" w:right="70"/>
        <w:rPr>
          <w:rFonts w:hint="eastAsia"/>
        </w:rPr>
      </w:pPr>
      <w:r>
        <w:rPr>
          <w:rFonts w:hint="eastAsia"/>
        </w:rPr>
        <w:t>Tertullian made a book on penance, where he treats of the public satisfactions which the penitents made in the Church, and of their public reconciliation and absolution; but he never calls penance nor absolution a sacrament.</w:t>
      </w:r>
    </w:p>
    <w:p w14:paraId="1823C92B">
      <w:pPr>
        <w:ind w:left="5" w:right="70"/>
        <w:rPr>
          <w:rFonts w:hint="eastAsia"/>
        </w:rPr>
      </w:pPr>
      <w:r>
        <w:rPr>
          <w:rFonts w:hint="eastAsia"/>
        </w:rPr>
        <w:t>特土良写了一本关于悔罪的书，其中他论述了悔罪者在教会中所做的公开补赎，以及他们的公开和解和赦免；但他从未称悔罪或赦免为一件圣事。</w:t>
      </w:r>
    </w:p>
    <w:p w14:paraId="1F835270">
      <w:pPr>
        <w:ind w:left="5" w:right="70"/>
        <w:rPr>
          <w:rFonts w:hint="eastAsia"/>
        </w:rPr>
      </w:pPr>
    </w:p>
    <w:p w14:paraId="5C80D2D2">
      <w:pPr>
        <w:ind w:left="5" w:right="70"/>
        <w:rPr>
          <w:rFonts w:hint="eastAsia"/>
        </w:rPr>
      </w:pPr>
      <w:r>
        <w:rPr>
          <w:rFonts w:hint="eastAsia"/>
        </w:rPr>
        <w:t>Indeed, in the last chapter he brings as an example of penance King Nebuchadnezzar, in whose time—according to our adversaries’ doctrine—that sacrament was not yet instituted.</w:t>
      </w:r>
    </w:p>
    <w:p w14:paraId="7A4D9B01">
      <w:pPr>
        <w:ind w:left="5" w:right="70"/>
        <w:rPr>
          <w:rFonts w:hint="eastAsia"/>
        </w:rPr>
      </w:pPr>
      <w:r>
        <w:rPr>
          <w:rFonts w:hint="eastAsia"/>
        </w:rPr>
        <w:t>的确，在最后一章，他以尼布甲尼撒王为例来说明悔罪，而根据我们对手的教义，在他那个时代，那件圣事尚未设立。</w:t>
      </w:r>
    </w:p>
    <w:p w14:paraId="3324FF2A">
      <w:pPr>
        <w:ind w:left="5" w:right="70"/>
        <w:rPr>
          <w:rFonts w:hint="eastAsia"/>
        </w:rPr>
      </w:pPr>
    </w:p>
    <w:p w14:paraId="59EB8591">
      <w:pPr>
        <w:ind w:left="5" w:right="70"/>
        <w:rPr>
          <w:rFonts w:hint="eastAsia"/>
        </w:rPr>
      </w:pPr>
      <w:r>
        <w:rPr>
          <w:rFonts w:hint="eastAsia"/>
        </w:rPr>
        <w:t>I find indeed in the Word of God that baptism is called the baptism of penance or repentance.</w:t>
      </w:r>
    </w:p>
    <w:p w14:paraId="21325E73">
      <w:pPr>
        <w:ind w:left="5" w:right="70"/>
        <w:rPr>
          <w:rFonts w:hint="eastAsia"/>
        </w:rPr>
      </w:pPr>
      <w:r>
        <w:rPr>
          <w:rFonts w:hint="eastAsia"/>
        </w:rPr>
        <w:t>我确实在上帝的话语中发现，洗礼被称为悔罪的洗礼。</w:t>
      </w:r>
    </w:p>
    <w:p w14:paraId="4348AA77">
      <w:pPr>
        <w:ind w:left="5" w:right="70"/>
        <w:rPr>
          <w:rFonts w:hint="eastAsia"/>
        </w:rPr>
      </w:pPr>
    </w:p>
    <w:p w14:paraId="7088120C">
      <w:pPr>
        <w:ind w:left="5" w:right="70"/>
        <w:rPr>
          <w:rFonts w:hint="eastAsia"/>
        </w:rPr>
      </w:pPr>
      <w:r>
        <w:rPr>
          <w:rFonts w:hint="eastAsia"/>
        </w:rPr>
        <w:t>No other sacrament of penance do I find in Scripture.</w:t>
      </w:r>
    </w:p>
    <w:p w14:paraId="2D468348">
      <w:pPr>
        <w:ind w:left="5" w:right="70"/>
        <w:rPr>
          <w:rFonts w:hint="eastAsia"/>
        </w:rPr>
      </w:pPr>
      <w:r>
        <w:rPr>
          <w:rFonts w:hint="eastAsia"/>
        </w:rPr>
        <w:t>我在圣经中找不到其他悔罪的圣事。</w:t>
      </w:r>
    </w:p>
    <w:p w14:paraId="1D649786">
      <w:pPr>
        <w:ind w:left="5" w:right="70"/>
        <w:rPr>
          <w:rFonts w:hint="eastAsia"/>
        </w:rPr>
      </w:pPr>
    </w:p>
    <w:p w14:paraId="65E47832">
      <w:pPr>
        <w:ind w:left="5" w:right="70"/>
        <w:rPr>
          <w:rFonts w:hint="eastAsia"/>
        </w:rPr>
      </w:pPr>
      <w:r>
        <w:rPr>
          <w:rFonts w:hint="eastAsia"/>
        </w:rPr>
        <w:t>I find also that repentance or penance is often recommended in the Word of God.</w:t>
      </w:r>
    </w:p>
    <w:p w14:paraId="769F8EB5">
      <w:pPr>
        <w:ind w:left="5" w:right="70"/>
        <w:rPr>
          <w:rFonts w:hint="eastAsia"/>
        </w:rPr>
      </w:pPr>
      <w:r>
        <w:rPr>
          <w:rFonts w:hint="eastAsia"/>
        </w:rPr>
        <w:t>我也发现悔改或悔罪在上帝的话语中被多次推荐。</w:t>
      </w:r>
    </w:p>
    <w:p w14:paraId="1FD5DDB0">
      <w:pPr>
        <w:ind w:left="5" w:right="70"/>
        <w:rPr>
          <w:rFonts w:hint="eastAsia"/>
        </w:rPr>
      </w:pPr>
    </w:p>
    <w:p w14:paraId="57174642">
      <w:pPr>
        <w:ind w:left="5" w:right="70"/>
        <w:rPr>
          <w:rFonts w:hint="eastAsia"/>
        </w:rPr>
      </w:pPr>
      <w:r>
        <w:rPr>
          <w:rFonts w:hint="eastAsia"/>
        </w:rPr>
        <w:t>But that penance is not a sacrament but a virtue.</w:t>
      </w:r>
    </w:p>
    <w:p w14:paraId="7DA158B8">
      <w:pPr>
        <w:ind w:left="5" w:right="70"/>
        <w:rPr>
          <w:rFonts w:hint="eastAsia"/>
        </w:rPr>
      </w:pPr>
      <w:r>
        <w:rPr>
          <w:rFonts w:hint="eastAsia"/>
        </w:rPr>
        <w:t>但那悔罪不是一件圣事，而是一种美德。</w:t>
      </w:r>
    </w:p>
    <w:p w14:paraId="3E03DC22">
      <w:pPr>
        <w:ind w:left="5" w:right="70"/>
        <w:rPr>
          <w:rFonts w:hint="eastAsia"/>
        </w:rPr>
      </w:pPr>
    </w:p>
    <w:p w14:paraId="1B544D10">
      <w:pPr>
        <w:ind w:left="5" w:right="70"/>
        <w:rPr>
          <w:rFonts w:hint="eastAsia"/>
        </w:rPr>
      </w:pPr>
      <w:r>
        <w:rPr>
          <w:rFonts w:hint="eastAsia"/>
        </w:rPr>
        <w:t>As for the power of remitting or retaining sins, wherein they make the form of this sacrament to consist, we shall speak of it hereafter.</w:t>
      </w:r>
    </w:p>
    <w:p w14:paraId="26682187">
      <w:pPr>
        <w:ind w:left="5" w:right="70"/>
        <w:rPr>
          <w:rFonts w:hint="eastAsia"/>
        </w:rPr>
      </w:pPr>
      <w:r>
        <w:rPr>
          <w:rFonts w:hint="eastAsia"/>
        </w:rPr>
        <w:t>至于赦免或留下罪的权柄，他们认为这件圣事的形式就在于此，我们将在后面谈论。</w:t>
      </w:r>
    </w:p>
    <w:p w14:paraId="56F6F880">
      <w:pPr>
        <w:ind w:left="5" w:right="70"/>
        <w:rPr>
          <w:rFonts w:hint="eastAsia"/>
        </w:rPr>
      </w:pPr>
    </w:p>
    <w:p w14:paraId="0C8C705B">
      <w:pPr>
        <w:ind w:left="5" w:right="70"/>
        <w:rPr>
          <w:rFonts w:hint="eastAsia"/>
        </w:rPr>
      </w:pPr>
      <w:r>
        <w:rPr>
          <w:rFonts w:hint="eastAsia"/>
        </w:rPr>
        <w:t>Only I cannot forgive a childish ignorance in philosophy unto the Cardinal when he says that as one relative presupposes another, so the judicial absolution presupposes the revelation of sins, which cannot be made but with confession.</w:t>
      </w:r>
    </w:p>
    <w:p w14:paraId="0D9146B1">
      <w:pPr>
        <w:ind w:left="5" w:right="70"/>
        <w:rPr>
          <w:rFonts w:hint="eastAsia"/>
        </w:rPr>
      </w:pPr>
      <w:r>
        <w:rPr>
          <w:rFonts w:hint="eastAsia"/>
        </w:rPr>
        <w:t>只是我不能原谅红衣主教在哲学上的幼稚无知，当他说正如一个关系词预设了另一个，所以司法的赦免预设了罪的揭示，这只能通过告解来完成。</w:t>
      </w:r>
    </w:p>
    <w:p w14:paraId="239A6D4B">
      <w:pPr>
        <w:ind w:left="5" w:right="70"/>
        <w:rPr>
          <w:rFonts w:hint="eastAsia"/>
        </w:rPr>
      </w:pPr>
    </w:p>
    <w:p w14:paraId="4DCEE827">
      <w:pPr>
        <w:ind w:left="5" w:right="70"/>
        <w:rPr>
          <w:rFonts w:hint="eastAsia"/>
        </w:rPr>
      </w:pPr>
      <w:r>
        <w:rPr>
          <w:rFonts w:hint="eastAsia"/>
        </w:rPr>
        <w:t>He makes absolution and confession relative, which yet have no relation: for there may be a confession without absolution, and absolution without confession.</w:t>
      </w:r>
    </w:p>
    <w:p w14:paraId="7EECED61">
      <w:pPr>
        <w:ind w:left="5" w:right="70"/>
        <w:rPr>
          <w:rFonts w:hint="eastAsia"/>
        </w:rPr>
      </w:pPr>
      <w:r>
        <w:rPr>
          <w:rFonts w:hint="eastAsia"/>
        </w:rPr>
        <w:t>他把赦免和告解说成是相对的，但它们并无关系：因为可以有告解而无赦免，也可以有赦免而无告解。</w:t>
      </w:r>
    </w:p>
    <w:p w14:paraId="5AE98700">
      <w:pPr>
        <w:ind w:left="5" w:right="70"/>
        <w:rPr>
          <w:rFonts w:hint="eastAsia"/>
        </w:rPr>
      </w:pPr>
    </w:p>
    <w:p w14:paraId="0262F304">
      <w:pPr>
        <w:ind w:left="5" w:right="70"/>
        <w:rPr>
          <w:rFonts w:hint="eastAsia"/>
        </w:rPr>
      </w:pPr>
      <w:r>
        <w:rPr>
          <w:rFonts w:hint="eastAsia"/>
        </w:rPr>
        <w:t>It is also false that a relative presupposes another, for relatives are together by nature.</w:t>
      </w:r>
    </w:p>
    <w:p w14:paraId="63D5A7A6">
      <w:pPr>
        <w:ind w:left="5" w:right="70"/>
        <w:rPr>
          <w:rFonts w:hint="eastAsia"/>
        </w:rPr>
      </w:pPr>
      <w:r>
        <w:rPr>
          <w:rFonts w:hint="eastAsia"/>
        </w:rPr>
        <w:t>关系词预设另一个也是错误的，因为关系词在本质上是共存的。</w:t>
      </w:r>
    </w:p>
    <w:p w14:paraId="27F1661A">
      <w:pPr>
        <w:ind w:left="5" w:right="70"/>
        <w:rPr>
          <w:rFonts w:hint="eastAsia"/>
        </w:rPr>
      </w:pPr>
    </w:p>
    <w:p w14:paraId="3CC436DE">
      <w:pPr>
        <w:ind w:left="5" w:right="70"/>
        <w:rPr>
          <w:rFonts w:hint="eastAsia"/>
        </w:rPr>
      </w:pPr>
      <w:r>
        <w:rPr>
          <w:rFonts w:hint="eastAsia"/>
        </w:rPr>
        <w:t>One relative affirms another but does not presuppose it.</w:t>
      </w:r>
    </w:p>
    <w:p w14:paraId="6F192101">
      <w:pPr>
        <w:ind w:left="5" w:right="70"/>
        <w:rPr>
          <w:rFonts w:hint="eastAsia"/>
        </w:rPr>
      </w:pPr>
      <w:r>
        <w:rPr>
          <w:rFonts w:hint="eastAsia"/>
        </w:rPr>
        <w:t>一个关系词肯定另一个，但不预设它。</w:t>
      </w:r>
    </w:p>
    <w:p w14:paraId="6A876154">
      <w:pPr>
        <w:ind w:left="5" w:right="70"/>
        <w:rPr>
          <w:rFonts w:hint="eastAsia"/>
        </w:rPr>
      </w:pPr>
    </w:p>
    <w:p w14:paraId="7A14F081">
      <w:pPr>
        <w:ind w:left="5" w:right="70"/>
        <w:rPr>
          <w:rFonts w:hint="eastAsia"/>
        </w:rPr>
      </w:pPr>
      <w:r>
        <w:rPr>
          <w:rFonts w:hint="eastAsia"/>
        </w:rPr>
        <w:t>That which is presupposed goes before both in order and nature.</w:t>
      </w:r>
    </w:p>
    <w:p w14:paraId="50F99EFC">
      <w:pPr>
        <w:ind w:left="5" w:right="70"/>
        <w:rPr>
          <w:rFonts w:hint="eastAsia"/>
        </w:rPr>
      </w:pPr>
      <w:r>
        <w:rPr>
          <w:rFonts w:hint="eastAsia"/>
        </w:rPr>
        <w:t>被预设的，在次序和本质上都居先。</w:t>
      </w:r>
    </w:p>
    <w:p w14:paraId="68DD299D">
      <w:pPr>
        <w:ind w:left="5" w:right="70"/>
        <w:rPr>
          <w:rFonts w:hint="eastAsia"/>
        </w:rPr>
      </w:pPr>
    </w:p>
    <w:p w14:paraId="53944984">
      <w:pPr>
        <w:ind w:left="5" w:right="70"/>
        <w:rPr>
          <w:rFonts w:hint="eastAsia"/>
        </w:rPr>
      </w:pPr>
      <w:r>
        <w:rPr>
          <w:rFonts w:hint="eastAsia"/>
        </w:rPr>
        <w:t>CHAP. 5: What We Find Amiss in the Auricular Confession of the Roman Church</w:t>
      </w:r>
    </w:p>
    <w:p w14:paraId="0C9D3CFE">
      <w:pPr>
        <w:ind w:left="5" w:right="70"/>
        <w:rPr>
          <w:rFonts w:hint="eastAsia"/>
        </w:rPr>
      </w:pPr>
      <w:r>
        <w:rPr>
          <w:rFonts w:hint="eastAsia"/>
        </w:rPr>
        <w:t>第五章：我们在罗马教会耳语忏悔中发现的错误。</w:t>
      </w:r>
    </w:p>
    <w:p w14:paraId="30125FB0">
      <w:pPr>
        <w:ind w:left="5" w:right="70"/>
        <w:rPr>
          <w:rFonts w:hint="eastAsia"/>
        </w:rPr>
      </w:pPr>
    </w:p>
    <w:p w14:paraId="40BBD327">
      <w:pPr>
        <w:ind w:left="5" w:right="70"/>
        <w:rPr>
          <w:rFonts w:hint="eastAsia"/>
        </w:rPr>
      </w:pPr>
      <w:r>
        <w:rPr>
          <w:rFonts w:hint="eastAsia"/>
        </w:rPr>
        <w:t>It is common for our adversaries, when we find something amiss in a doctrine or practice accepted in the Roman Church, to claim that we abolish it entirely.</w:t>
      </w:r>
    </w:p>
    <w:p w14:paraId="5BDEDF00">
      <w:pPr>
        <w:ind w:left="5" w:right="70"/>
        <w:rPr>
          <w:rFonts w:hint="eastAsia"/>
        </w:rPr>
      </w:pPr>
      <w:r>
        <w:rPr>
          <w:rFonts w:hint="eastAsia"/>
        </w:rPr>
        <w:t>我们的对手通常，当我们发现罗马教会接受的教义或实践中有错误时，就声称我们完全废除了它。</w:t>
      </w:r>
    </w:p>
    <w:p w14:paraId="78E89010">
      <w:pPr>
        <w:ind w:left="5" w:right="70"/>
        <w:rPr>
          <w:rFonts w:hint="eastAsia"/>
        </w:rPr>
      </w:pPr>
    </w:p>
    <w:p w14:paraId="193B6B12">
      <w:pPr>
        <w:ind w:left="5" w:right="70"/>
        <w:rPr>
          <w:rFonts w:hint="eastAsia"/>
        </w:rPr>
      </w:pPr>
      <w:r>
        <w:rPr>
          <w:rFonts w:hint="eastAsia"/>
        </w:rPr>
        <w:t>But there is a great difference between correcting and abolishing, between killing a man and dressing his wound.</w:t>
      </w:r>
    </w:p>
    <w:p w14:paraId="33E0E67D">
      <w:pPr>
        <w:ind w:left="5" w:right="70"/>
        <w:rPr>
          <w:rFonts w:hint="eastAsia"/>
        </w:rPr>
      </w:pPr>
      <w:r>
        <w:rPr>
          <w:rFonts w:hint="eastAsia"/>
        </w:rPr>
        <w:t>但纠正和废除，杀人和包扎伤口之间有很大的区别。</w:t>
      </w:r>
    </w:p>
    <w:p w14:paraId="1BA34412">
      <w:pPr>
        <w:ind w:left="5" w:right="70"/>
        <w:rPr>
          <w:rFonts w:hint="eastAsia"/>
        </w:rPr>
      </w:pPr>
    </w:p>
    <w:p w14:paraId="250A666B">
      <w:pPr>
        <w:ind w:left="5" w:right="70"/>
        <w:rPr>
          <w:rFonts w:hint="eastAsia"/>
        </w:rPr>
      </w:pPr>
      <w:r>
        <w:rPr>
          <w:rFonts w:hint="eastAsia"/>
        </w:rPr>
        <w:t>If we criticize them for teaching that works are meritorious, they take this as an opportunity to say that we reject good works altogether and consider them unnecessary.</w:t>
      </w:r>
    </w:p>
    <w:p w14:paraId="22955ACC">
      <w:pPr>
        <w:ind w:left="5" w:right="70"/>
        <w:rPr>
          <w:rFonts w:hint="eastAsia"/>
        </w:rPr>
      </w:pPr>
      <w:r>
        <w:rPr>
          <w:rFonts w:hint="eastAsia"/>
        </w:rPr>
        <w:t>如果我们批评他们教导行为是有功德的，他们就以此为机会说我们完全拒绝善行，认为它们是不必要的。</w:t>
      </w:r>
    </w:p>
    <w:p w14:paraId="33146569">
      <w:pPr>
        <w:ind w:left="5" w:right="70"/>
        <w:rPr>
          <w:rFonts w:hint="eastAsia"/>
        </w:rPr>
      </w:pPr>
    </w:p>
    <w:p w14:paraId="209FC8D2">
      <w:pPr>
        <w:ind w:left="5" w:right="70"/>
        <w:rPr>
          <w:rFonts w:hint="eastAsia"/>
        </w:rPr>
      </w:pPr>
      <w:r>
        <w:rPr>
          <w:rFonts w:hint="eastAsia"/>
        </w:rPr>
        <w:t>If we object to distinctions in dietary rules and fasting with the notion of satisfaction, they infer that we reject fasting entirely.</w:t>
      </w:r>
    </w:p>
    <w:p w14:paraId="4F967BB7">
      <w:pPr>
        <w:ind w:left="5" w:right="70"/>
        <w:rPr>
          <w:rFonts w:hint="eastAsia"/>
        </w:rPr>
      </w:pPr>
      <w:r>
        <w:rPr>
          <w:rFonts w:hint="eastAsia"/>
        </w:rPr>
        <w:t>如果我们反对饮食规则的区分和带有补赎观念的禁食，他们就推断我们完全拒绝禁食。</w:t>
      </w:r>
    </w:p>
    <w:p w14:paraId="2E7FAD0B">
      <w:pPr>
        <w:ind w:left="5" w:right="70"/>
        <w:rPr>
          <w:rFonts w:hint="eastAsia"/>
        </w:rPr>
      </w:pPr>
    </w:p>
    <w:p w14:paraId="1B4D5BB3">
      <w:pPr>
        <w:ind w:left="5" w:right="70"/>
        <w:rPr>
          <w:rFonts w:hint="eastAsia"/>
        </w:rPr>
      </w:pPr>
      <w:r>
        <w:rPr>
          <w:rFonts w:hint="eastAsia"/>
        </w:rPr>
        <w:t>Likewise, because we point out many abuses in Confession as practiced in the Roman Church, they cry out that we utterly reject Confession and elaborate on its praises and proofs to defend it.</w:t>
      </w:r>
    </w:p>
    <w:p w14:paraId="3AC7D18C">
      <w:pPr>
        <w:ind w:left="5" w:right="70"/>
        <w:rPr>
          <w:rFonts w:hint="eastAsia"/>
        </w:rPr>
      </w:pPr>
      <w:r>
        <w:rPr>
          <w:rFonts w:hint="eastAsia"/>
        </w:rPr>
        <w:t>同样，因为我们指出了罗马教会实行的告解中的许多弊端，他们就大声疾呼我们完全拒绝告解，并详述其赞美和证据来为之辩护。</w:t>
      </w:r>
    </w:p>
    <w:p w14:paraId="2AC76B5E">
      <w:pPr>
        <w:ind w:left="5" w:right="70"/>
        <w:rPr>
          <w:rFonts w:hint="eastAsia"/>
        </w:rPr>
      </w:pPr>
    </w:p>
    <w:p w14:paraId="618F4511">
      <w:pPr>
        <w:ind w:left="5" w:right="70"/>
        <w:rPr>
          <w:rFonts w:hint="eastAsia"/>
        </w:rPr>
      </w:pPr>
      <w:r>
        <w:rPr>
          <w:rFonts w:hint="eastAsia"/>
        </w:rPr>
        <w:t>From what I have said before, it is clear enough that we commend and approve the confession of sins and consider it entirely necessary.</w:t>
      </w:r>
    </w:p>
    <w:p w14:paraId="3A558038">
      <w:pPr>
        <w:ind w:left="5" w:right="70"/>
        <w:rPr>
          <w:rFonts w:hint="eastAsia"/>
        </w:rPr>
      </w:pPr>
      <w:r>
        <w:rPr>
          <w:rFonts w:hint="eastAsia"/>
        </w:rPr>
        <w:t>从我之前所说的，很清楚我们称赞并赞成认罪，并认为它完全必要。</w:t>
      </w:r>
    </w:p>
    <w:p w14:paraId="31ABBA02">
      <w:pPr>
        <w:ind w:left="5" w:right="70"/>
        <w:rPr>
          <w:rFonts w:hint="eastAsia"/>
        </w:rPr>
      </w:pPr>
    </w:p>
    <w:p w14:paraId="2CD45583">
      <w:pPr>
        <w:ind w:left="5" w:right="70"/>
        <w:rPr>
          <w:rFonts w:hint="eastAsia"/>
        </w:rPr>
      </w:pPr>
      <w:r>
        <w:rPr>
          <w:rFonts w:hint="eastAsia"/>
        </w:rPr>
        <w:t>Therefore, the Cardinal labored in vain to prove to us its necessity.</w:t>
      </w:r>
    </w:p>
    <w:p w14:paraId="414EFD90">
      <w:pPr>
        <w:ind w:left="5" w:right="70"/>
        <w:rPr>
          <w:rFonts w:hint="eastAsia"/>
        </w:rPr>
      </w:pPr>
      <w:r>
        <w:rPr>
          <w:rFonts w:hint="eastAsia"/>
        </w:rPr>
        <w:t>因此，红衣主教徒劳地向我们证明其必要性。</w:t>
      </w:r>
    </w:p>
    <w:p w14:paraId="0E25C605">
      <w:pPr>
        <w:ind w:left="5" w:right="70"/>
        <w:rPr>
          <w:rFonts w:hint="eastAsia"/>
        </w:rPr>
      </w:pPr>
    </w:p>
    <w:p w14:paraId="50ADB6E1">
      <w:pPr>
        <w:ind w:left="5" w:right="70"/>
        <w:rPr>
          <w:rFonts w:hint="eastAsia"/>
        </w:rPr>
      </w:pPr>
      <w:r>
        <w:rPr>
          <w:rFonts w:hint="eastAsia"/>
        </w:rPr>
        <w:t>It was expected of him to address the accusations against Auricular Confession, which make it odious not only to us but also to a large part of the Roman Church.</w:t>
      </w:r>
    </w:p>
    <w:p w14:paraId="78AE69C9">
      <w:pPr>
        <w:ind w:left="5" w:right="70"/>
        <w:rPr>
          <w:rFonts w:hint="eastAsia"/>
        </w:rPr>
      </w:pPr>
      <w:r>
        <w:rPr>
          <w:rFonts w:hint="eastAsia"/>
        </w:rPr>
        <w:t>人们期望他能回应针对耳语忏悔的指控，这些指控不仅令我们厌恶，也令罗马教会的一大部分人厌恶。</w:t>
      </w:r>
    </w:p>
    <w:p w14:paraId="52308D93">
      <w:pPr>
        <w:ind w:left="5" w:right="70"/>
        <w:rPr>
          <w:rFonts w:hint="eastAsia"/>
        </w:rPr>
      </w:pPr>
    </w:p>
    <w:p w14:paraId="66977B05">
      <w:pPr>
        <w:ind w:left="5" w:right="70"/>
        <w:rPr>
          <w:rFonts w:hint="eastAsia"/>
        </w:rPr>
      </w:pPr>
      <w:r>
        <w:rPr>
          <w:rFonts w:hint="eastAsia"/>
        </w:rPr>
        <w:t>But he dared not enter into that matter, as though ashamed of his religion.</w:t>
      </w:r>
    </w:p>
    <w:p w14:paraId="42EC4E73">
      <w:pPr>
        <w:ind w:left="5" w:right="70"/>
        <w:rPr>
          <w:rFonts w:hint="eastAsia"/>
        </w:rPr>
      </w:pPr>
      <w:r>
        <w:rPr>
          <w:rFonts w:hint="eastAsia"/>
        </w:rPr>
        <w:t>但他不敢进入那个问题，好像为他的宗教感到羞耻。</w:t>
      </w:r>
    </w:p>
    <w:p w14:paraId="5829A002">
      <w:pPr>
        <w:ind w:left="5" w:right="70"/>
        <w:rPr>
          <w:rFonts w:hint="eastAsia"/>
        </w:rPr>
      </w:pPr>
    </w:p>
    <w:p w14:paraId="21429D28">
      <w:pPr>
        <w:ind w:left="5" w:right="70"/>
        <w:rPr>
          <w:rFonts w:hint="eastAsia"/>
        </w:rPr>
      </w:pPr>
      <w:r>
        <w:rPr>
          <w:rFonts w:hint="eastAsia"/>
        </w:rPr>
        <w:t>We will venture to address it and give the reasons why Auricular or Sacramental Confession is not practiced in our churches.</w:t>
      </w:r>
    </w:p>
    <w:p w14:paraId="08B605F0">
      <w:pPr>
        <w:ind w:left="5" w:right="70"/>
        <w:rPr>
          <w:rFonts w:hint="eastAsia"/>
        </w:rPr>
      </w:pPr>
      <w:r>
        <w:rPr>
          <w:rFonts w:hint="eastAsia"/>
        </w:rPr>
        <w:t>我们将大胆地处理它，并给出耳语或圣事性告解在我们的教会中不实行的理由。</w:t>
      </w:r>
    </w:p>
    <w:p w14:paraId="607115D2">
      <w:pPr>
        <w:ind w:left="5" w:right="70"/>
        <w:rPr>
          <w:rFonts w:hint="eastAsia"/>
        </w:rPr>
      </w:pPr>
    </w:p>
    <w:p w14:paraId="4C65D50A">
      <w:pPr>
        <w:ind w:left="5" w:right="70"/>
        <w:rPr>
          <w:rFonts w:hint="eastAsia"/>
        </w:rPr>
      </w:pPr>
      <w:r>
        <w:rPr>
          <w:rFonts w:hint="eastAsia"/>
        </w:rPr>
        <w:t>I.First, while we acknowledge our obligation by the Word of God to confess our sins to Him, to our neighbors, and to the pastors who shepherd the flock, we do not find that every Christian is obliged by the Word of God to present himself (once he reaches the age of discretion) at least once a year to his priest and confess all his mortal sins, including all the circumstances that define the nature of the sin, as much as he can remember —or that a sinner cannot obtain forgiveness without this.</w:t>
      </w:r>
    </w:p>
    <w:p w14:paraId="61D9EF13">
      <w:pPr>
        <w:ind w:left="5" w:right="70"/>
        <w:rPr>
          <w:rFonts w:hint="eastAsia"/>
        </w:rPr>
      </w:pPr>
      <w:r>
        <w:rPr>
          <w:rFonts w:hint="eastAsia"/>
        </w:rPr>
        <w:t>一、首先，虽然我们承认根据上帝的话语，我们有义务向祂、向我们的邻舍、向牧养羊群的牧师承认我们的罪，但我们没有发现每个基督徒都被上帝的话语所约束，一旦达到能明辨是非的年龄，每年至少一次要到他的祭司面前，承认他所有能记得的死罪，包括所有定义罪的性质的情况——或者一个罪人没有这个就不能获得赦免。</w:t>
      </w:r>
    </w:p>
    <w:p w14:paraId="0AB9D964">
      <w:pPr>
        <w:ind w:left="5" w:right="70"/>
        <w:rPr>
          <w:rFonts w:hint="eastAsia"/>
        </w:rPr>
      </w:pPr>
    </w:p>
    <w:p w14:paraId="28CA3792">
      <w:pPr>
        <w:ind w:left="5" w:right="70"/>
        <w:rPr>
          <w:rFonts w:hint="eastAsia"/>
        </w:rPr>
      </w:pPr>
      <w:r>
        <w:rPr>
          <w:rFonts w:hint="eastAsia"/>
        </w:rPr>
        <w:t>God’s Word does not impose such a yoke upon consciences, nor is there any example of it in Scripture.</w:t>
      </w:r>
    </w:p>
    <w:p w14:paraId="507DB1F6">
      <w:pPr>
        <w:ind w:left="5" w:right="70"/>
        <w:rPr>
          <w:rFonts w:hint="eastAsia"/>
        </w:rPr>
      </w:pPr>
      <w:r>
        <w:rPr>
          <w:rFonts w:hint="eastAsia"/>
        </w:rPr>
        <w:t>上帝的话语没有将这样的轭加在良心上，圣经中也没有任何这样的例子。</w:t>
      </w:r>
    </w:p>
    <w:p w14:paraId="58230E33">
      <w:pPr>
        <w:ind w:left="5" w:right="70"/>
        <w:rPr>
          <w:rFonts w:hint="eastAsia"/>
        </w:rPr>
      </w:pPr>
    </w:p>
    <w:p w14:paraId="15749C92">
      <w:pPr>
        <w:ind w:left="5" w:right="70"/>
        <w:rPr>
          <w:rFonts w:hint="eastAsia"/>
        </w:rPr>
      </w:pPr>
      <w:r>
        <w:rPr>
          <w:rFonts w:hint="eastAsia"/>
        </w:rPr>
        <w:t>He never promised pardon to the sinner on this condition.</w:t>
      </w:r>
    </w:p>
    <w:p w14:paraId="56BB9A0E">
      <w:pPr>
        <w:ind w:left="5" w:right="70"/>
        <w:rPr>
          <w:rFonts w:hint="eastAsia"/>
        </w:rPr>
      </w:pPr>
      <w:r>
        <w:rPr>
          <w:rFonts w:hint="eastAsia"/>
        </w:rPr>
        <w:t>祂从未在这种条件下向罪人应许赦免。</w:t>
      </w:r>
    </w:p>
    <w:p w14:paraId="58FC8929">
      <w:pPr>
        <w:ind w:left="5" w:right="70"/>
        <w:rPr>
          <w:rFonts w:hint="eastAsia"/>
        </w:rPr>
      </w:pPr>
    </w:p>
    <w:p w14:paraId="0D910B05">
      <w:pPr>
        <w:ind w:left="5" w:right="70"/>
        <w:rPr>
          <w:rFonts w:hint="eastAsia"/>
        </w:rPr>
      </w:pPr>
      <w:r>
        <w:rPr>
          <w:rFonts w:hint="eastAsia"/>
        </w:rPr>
        <w:t>If anyone discloses all his sins to his pastor without concealment, we do not fault him, for it shows he is moved by sincere repentance.</w:t>
      </w:r>
    </w:p>
    <w:p w14:paraId="677967CD">
      <w:pPr>
        <w:ind w:left="5" w:right="70"/>
        <w:rPr>
          <w:rFonts w:hint="eastAsia"/>
        </w:rPr>
      </w:pPr>
      <w:r>
        <w:rPr>
          <w:rFonts w:hint="eastAsia"/>
        </w:rPr>
        <w:t>如果有人毫无隐瞒地向他的牧师揭示他所有的罪，我们并不责备他，因为这表明他是被真诚的悔改所感动。</w:t>
      </w:r>
    </w:p>
    <w:p w14:paraId="78E73FA9">
      <w:pPr>
        <w:ind w:left="5" w:right="70"/>
        <w:rPr>
          <w:rFonts w:hint="eastAsia"/>
        </w:rPr>
      </w:pPr>
    </w:p>
    <w:p w14:paraId="64D15289">
      <w:pPr>
        <w:ind w:left="5" w:right="70"/>
        <w:rPr>
          <w:rFonts w:hint="eastAsia"/>
        </w:rPr>
      </w:pPr>
      <w:r>
        <w:rPr>
          <w:rFonts w:hint="eastAsia"/>
        </w:rPr>
        <w:t>But God does not say that without such a detailed declaration to the priest, a sinner cannot obtain pardon.</w:t>
      </w:r>
    </w:p>
    <w:p w14:paraId="7C33B662">
      <w:pPr>
        <w:ind w:left="5" w:right="70"/>
        <w:rPr>
          <w:rFonts w:hint="eastAsia"/>
        </w:rPr>
      </w:pPr>
      <w:r>
        <w:rPr>
          <w:rFonts w:hint="eastAsia"/>
        </w:rPr>
        <w:t>但上帝没有说，没有向祭司作这样详细的陈述，一个罪人就不能获得赦免。</w:t>
      </w:r>
    </w:p>
    <w:p w14:paraId="49627785">
      <w:pPr>
        <w:ind w:left="5" w:right="70"/>
        <w:rPr>
          <w:rFonts w:hint="eastAsia"/>
        </w:rPr>
      </w:pPr>
    </w:p>
    <w:p w14:paraId="7F67842C">
      <w:pPr>
        <w:ind w:left="5" w:right="70"/>
        <w:rPr>
          <w:rFonts w:hint="eastAsia"/>
        </w:rPr>
      </w:pPr>
      <w:r>
        <w:rPr>
          <w:rFonts w:hint="eastAsia"/>
        </w:rPr>
        <w:t>Indeed, there are many things whose particulars cannot be honestly recounted and are better expressed generally.</w:t>
      </w:r>
    </w:p>
    <w:p w14:paraId="243C555F">
      <w:pPr>
        <w:ind w:left="5" w:right="70"/>
        <w:rPr>
          <w:rFonts w:hint="eastAsia"/>
        </w:rPr>
      </w:pPr>
      <w:r>
        <w:rPr>
          <w:rFonts w:hint="eastAsia"/>
        </w:rPr>
        <w:t>的确，有许多事其细节不能诚实地叙述，最好是概括地表达。</w:t>
      </w:r>
    </w:p>
    <w:p w14:paraId="553970F1">
      <w:pPr>
        <w:ind w:left="5" w:right="70"/>
        <w:rPr>
          <w:rFonts w:hint="eastAsia"/>
        </w:rPr>
      </w:pPr>
    </w:p>
    <w:p w14:paraId="358E7AE3">
      <w:pPr>
        <w:ind w:left="5" w:right="70"/>
        <w:rPr>
          <w:rFonts w:hint="eastAsia"/>
        </w:rPr>
      </w:pPr>
      <w:r>
        <w:rPr>
          <w:rFonts w:hint="eastAsia"/>
        </w:rPr>
        <w:t>A virtuous and chaste pastor would rather not know them than defile his ears with them.</w:t>
      </w:r>
    </w:p>
    <w:p w14:paraId="079D1F75">
      <w:pPr>
        <w:ind w:left="5" w:right="70"/>
        <w:rPr>
          <w:rFonts w:hint="eastAsia"/>
        </w:rPr>
      </w:pPr>
      <w:r>
        <w:rPr>
          <w:rFonts w:hint="eastAsia"/>
        </w:rPr>
        <w:t>一个有德行和贞洁的牧师宁愿不知道它们，也不愿用它们来玷污他的耳朵。</w:t>
      </w:r>
    </w:p>
    <w:p w14:paraId="282DC1E9">
      <w:pPr>
        <w:ind w:left="5" w:right="70"/>
        <w:rPr>
          <w:rFonts w:hint="eastAsia"/>
        </w:rPr>
      </w:pPr>
    </w:p>
    <w:p w14:paraId="59CF7B67">
      <w:pPr>
        <w:ind w:left="5" w:right="70"/>
        <w:rPr>
          <w:rFonts w:hint="eastAsia"/>
        </w:rPr>
      </w:pPr>
      <w:r>
        <w:rPr>
          <w:rFonts w:hint="eastAsia"/>
        </w:rPr>
        <w:t>The Apostle, urging the Corinthians to prepare themselves worthily for Holy Communion, instructs each one to examine himself and scrutinize his conscience but does not send him to be examined by his pastor or require a detailed confession of sins in the priest’s ear.</w:t>
      </w:r>
    </w:p>
    <w:p w14:paraId="4C688515">
      <w:pPr>
        <w:ind w:left="5" w:right="70"/>
        <w:rPr>
          <w:rFonts w:hint="eastAsia"/>
        </w:rPr>
      </w:pPr>
      <w:r>
        <w:rPr>
          <w:rFonts w:hint="eastAsia"/>
        </w:rPr>
        <w:t>使徒敦促哥林多人要配得地预备自己领受圣餐，他指示每个人要省察自己，审视自己的良心，但没有派他去由他的牧师检查，也没有要求在祭司耳边详细地认罪。</w:t>
      </w:r>
    </w:p>
    <w:p w14:paraId="68D4D8CF">
      <w:pPr>
        <w:ind w:left="5" w:right="70"/>
        <w:rPr>
          <w:rFonts w:hint="eastAsia"/>
        </w:rPr>
      </w:pPr>
    </w:p>
    <w:p w14:paraId="34CF3C61">
      <w:pPr>
        <w:ind w:left="5" w:right="70"/>
        <w:rPr>
          <w:rFonts w:hint="eastAsia"/>
        </w:rPr>
      </w:pPr>
      <w:r>
        <w:rPr>
          <w:rFonts w:hint="eastAsia"/>
        </w:rPr>
        <w:t>In vain do they argue that the priest must know all the particulars and circumstances of sins that aggravate or vary them so that, being fully informed of the nature of the offense, he may impose on the sinner a satisfaction proportionate to the sin.</w:t>
      </w:r>
    </w:p>
    <w:p w14:paraId="1DB57FA1">
      <w:pPr>
        <w:ind w:left="5" w:right="70"/>
        <w:rPr>
          <w:rFonts w:hint="eastAsia"/>
        </w:rPr>
      </w:pPr>
      <w:r>
        <w:rPr>
          <w:rFonts w:hint="eastAsia"/>
        </w:rPr>
        <w:t>他们徒然地争辩说，祭司必须知道所有加重或改变罪的细节和情节，以便在充分了解罪行性质后，可以对罪人施加与罪相称的补赎。</w:t>
      </w:r>
    </w:p>
    <w:p w14:paraId="5CB4477C">
      <w:pPr>
        <w:ind w:left="5" w:right="70"/>
        <w:rPr>
          <w:rFonts w:hint="eastAsia"/>
        </w:rPr>
      </w:pPr>
    </w:p>
    <w:p w14:paraId="37186588">
      <w:pPr>
        <w:ind w:left="5" w:right="70"/>
        <w:rPr>
          <w:rFonts w:hint="eastAsia"/>
        </w:rPr>
      </w:pPr>
      <w:r>
        <w:rPr>
          <w:rFonts w:hint="eastAsia"/>
        </w:rPr>
        <w:t>For these satisfactions are human inventions.</w:t>
      </w:r>
    </w:p>
    <w:p w14:paraId="5F08ED84">
      <w:pPr>
        <w:ind w:left="5" w:right="70"/>
        <w:rPr>
          <w:rFonts w:hint="eastAsia"/>
        </w:rPr>
      </w:pPr>
      <w:r>
        <w:rPr>
          <w:rFonts w:hint="eastAsia"/>
        </w:rPr>
        <w:t>因为这些补赎是人的发明。</w:t>
      </w:r>
    </w:p>
    <w:p w14:paraId="3EC80F5D">
      <w:pPr>
        <w:ind w:left="5" w:right="70"/>
        <w:rPr>
          <w:rFonts w:hint="eastAsia"/>
        </w:rPr>
      </w:pPr>
    </w:p>
    <w:p w14:paraId="1005A396">
      <w:pPr>
        <w:ind w:left="5" w:right="70"/>
        <w:rPr>
          <w:rFonts w:hint="eastAsia"/>
        </w:rPr>
      </w:pPr>
      <w:r>
        <w:rPr>
          <w:rFonts w:hint="eastAsia"/>
        </w:rPr>
        <w:t>God did not grant ministers of His Word the authority to impose bodily or financial punishments on sinners, nor to oblige them to undertake pilgrimages—abandoning family or trade—or to bind them to private fasts.</w:t>
      </w:r>
    </w:p>
    <w:p w14:paraId="7EE26D08">
      <w:pPr>
        <w:ind w:left="5" w:right="70"/>
        <w:rPr>
          <w:rFonts w:hint="eastAsia"/>
        </w:rPr>
      </w:pPr>
      <w:r>
        <w:rPr>
          <w:rFonts w:hint="eastAsia"/>
        </w:rPr>
        <w:t>上帝没有赐予祂话语的仆人权柄，对罪人施加肉体或金钱的惩罚，也没有强迫他们进行朝圣——抛弃家庭或行业——或约束他们私下禁食。</w:t>
      </w:r>
    </w:p>
    <w:p w14:paraId="6DE8FBC1">
      <w:pPr>
        <w:ind w:left="5" w:right="70"/>
        <w:rPr>
          <w:rFonts w:hint="eastAsia"/>
        </w:rPr>
      </w:pPr>
    </w:p>
    <w:p w14:paraId="3D8CC66B">
      <w:pPr>
        <w:ind w:left="5" w:right="70"/>
        <w:rPr>
          <w:rFonts w:hint="eastAsia"/>
        </w:rPr>
      </w:pPr>
      <w:r>
        <w:rPr>
          <w:rFonts w:hint="eastAsia"/>
        </w:rPr>
        <w:t>This is a tyranny introduced to establish temporal dominion over the people, and even more over kings and princes, from whom the Pope has extracted great benefits and subjected their crowns to his see—even to the point of having them beaten and whipped, as we shall see later.</w:t>
      </w:r>
    </w:p>
    <w:p w14:paraId="272FB1CB">
      <w:pPr>
        <w:ind w:left="5" w:right="70"/>
        <w:rPr>
          <w:rFonts w:hint="eastAsia"/>
        </w:rPr>
      </w:pPr>
      <w:r>
        <w:rPr>
          <w:rFonts w:hint="eastAsia"/>
        </w:rPr>
        <w:t>这是一种暴政，旨在建立对民众的世俗统治，甚至是对国王和王子的统治，教宗从中榨取了巨大的利益，并将他们的王冠置于他的教廷之下——甚至到了让他们被殴打和鞭笞的地步，我们将在后面看到。</w:t>
      </w:r>
    </w:p>
    <w:p w14:paraId="09BB18D9">
      <w:pPr>
        <w:ind w:left="5" w:right="70"/>
        <w:rPr>
          <w:rFonts w:hint="eastAsia"/>
        </w:rPr>
      </w:pPr>
    </w:p>
    <w:p w14:paraId="3904E20E">
      <w:pPr>
        <w:ind w:left="5" w:right="70"/>
        <w:rPr>
          <w:rFonts w:hint="eastAsia"/>
        </w:rPr>
      </w:pPr>
      <w:r>
        <w:rPr>
          <w:rFonts w:hint="eastAsia"/>
        </w:rPr>
        <w:t>II.The second reason we reject the absolute necessity of confessing allmortal sins one can remember to obtain absolution from them is because sinners are thereby brought to great scruples and agonies and engaged in a greater sin.</w:t>
      </w:r>
    </w:p>
    <w:p w14:paraId="537F8DB0">
      <w:pPr>
        <w:ind w:left="5" w:right="70"/>
        <w:rPr>
          <w:rFonts w:hint="eastAsia"/>
        </w:rPr>
      </w:pPr>
      <w:r>
        <w:rPr>
          <w:rFonts w:hint="eastAsia"/>
        </w:rPr>
        <w:t>二、我们拒绝承认所有能记得的死罪是获得赦免的绝对必要条件的第二个理由是，罪人因此陷入极大的顾虑和痛苦，并犯下更大的罪。</w:t>
      </w:r>
    </w:p>
    <w:p w14:paraId="06CA570B">
      <w:pPr>
        <w:ind w:left="5" w:right="70"/>
        <w:rPr>
          <w:rFonts w:hint="eastAsia"/>
        </w:rPr>
      </w:pPr>
    </w:p>
    <w:p w14:paraId="63C4E7CD">
      <w:pPr>
        <w:ind w:left="5" w:right="70"/>
        <w:rPr>
          <w:rFonts w:hint="eastAsia"/>
        </w:rPr>
      </w:pPr>
      <w:r>
        <w:rPr>
          <w:rFonts w:hint="eastAsia"/>
        </w:rPr>
        <w:t>It is certain that many would rather suffer all extremities than confess all the sins of which they are conscious to themselves or reveal to any man the dishonor of their house or the crimes which, if known, would bring them to the gallows.</w:t>
      </w:r>
    </w:p>
    <w:p w14:paraId="669FF04F">
      <w:pPr>
        <w:ind w:left="5" w:right="70"/>
        <w:rPr>
          <w:rFonts w:hint="eastAsia"/>
        </w:rPr>
      </w:pPr>
      <w:r>
        <w:rPr>
          <w:rFonts w:hint="eastAsia"/>
        </w:rPr>
        <w:t>可以肯定的是，许多人宁愿遭受一切极端的痛苦，也不愿承认他们自己所知的所有罪过，或向任何人揭示他们家庭的耻辱或那些一旦被知晓就会让他们上绞刑架的罪行。</w:t>
      </w:r>
    </w:p>
    <w:p w14:paraId="6801728C">
      <w:pPr>
        <w:ind w:left="5" w:right="70"/>
        <w:rPr>
          <w:rFonts w:hint="eastAsia"/>
        </w:rPr>
      </w:pPr>
    </w:p>
    <w:p w14:paraId="304D914A">
      <w:pPr>
        <w:ind w:left="5" w:right="70"/>
        <w:rPr>
          <w:rFonts w:hint="eastAsia"/>
        </w:rPr>
      </w:pPr>
      <w:r>
        <w:rPr>
          <w:rFonts w:hint="eastAsia"/>
        </w:rPr>
        <w:t>And so they return from their confessor with a belief that their sins are not forgiven because they have not confessed all.</w:t>
      </w:r>
    </w:p>
    <w:p w14:paraId="55FBABCB">
      <w:pPr>
        <w:ind w:left="5" w:right="70"/>
        <w:rPr>
          <w:rFonts w:hint="eastAsia"/>
        </w:rPr>
      </w:pPr>
      <w:r>
        <w:rPr>
          <w:rFonts w:hint="eastAsia"/>
        </w:rPr>
        <w:t>因此，他们从他们的告解神父那里回来时，相信他们的罪没有被赦免，因为他们没有承认所有。</w:t>
      </w:r>
    </w:p>
    <w:p w14:paraId="5950A630">
      <w:pPr>
        <w:ind w:left="5" w:right="70"/>
        <w:rPr>
          <w:rFonts w:hint="eastAsia"/>
        </w:rPr>
      </w:pPr>
    </w:p>
    <w:p w14:paraId="532830A4">
      <w:pPr>
        <w:ind w:left="5" w:right="70"/>
        <w:rPr>
          <w:rFonts w:hint="eastAsia"/>
        </w:rPr>
      </w:pPr>
      <w:r>
        <w:rPr>
          <w:rFonts w:hint="eastAsia"/>
        </w:rPr>
        <w:t>III.And if it is so that none can obtain from God the remission of hismortal sins without sacramental confession, what will become of the confessing sinner if he forgets some of them?</w:t>
      </w:r>
    </w:p>
    <w:p w14:paraId="3400CF9A">
      <w:pPr>
        <w:ind w:left="5" w:right="70"/>
        <w:rPr>
          <w:rFonts w:hint="eastAsia"/>
        </w:rPr>
      </w:pPr>
      <w:r>
        <w:rPr>
          <w:rFonts w:hint="eastAsia"/>
        </w:rPr>
        <w:t>三、如果真的是这样，即没有圣事性告解就无法从上帝那里获得死罪的赦免，那么如果告解的罪人忘记了一些罪，他会怎么样呢？</w:t>
      </w:r>
    </w:p>
    <w:p w14:paraId="156C1BA8">
      <w:pPr>
        <w:ind w:left="5" w:right="70"/>
        <w:rPr>
          <w:rFonts w:hint="eastAsia"/>
        </w:rPr>
      </w:pPr>
    </w:p>
    <w:p w14:paraId="02A35A55">
      <w:pPr>
        <w:ind w:left="5" w:right="70"/>
        <w:rPr>
          <w:rFonts w:hint="eastAsia"/>
        </w:rPr>
      </w:pPr>
      <w:r>
        <w:rPr>
          <w:rFonts w:hint="eastAsia"/>
        </w:rPr>
        <w:t>If gaming or a multitude of business has put part of his actions out of his memory, must those sins remain forever without remission?</w:t>
      </w:r>
    </w:p>
    <w:p w14:paraId="0199F302">
      <w:pPr>
        <w:ind w:left="5" w:right="70"/>
        <w:rPr>
          <w:rFonts w:hint="eastAsia"/>
        </w:rPr>
      </w:pPr>
      <w:r>
        <w:rPr>
          <w:rFonts w:hint="eastAsia"/>
        </w:rPr>
        <w:t>如果赌博或繁多的事务使他的一部分行为从记忆中消失，那些罪就必须永远得不到赦免吗？</w:t>
      </w:r>
    </w:p>
    <w:p w14:paraId="01C88BFE">
      <w:pPr>
        <w:ind w:left="5" w:right="70"/>
        <w:rPr>
          <w:rFonts w:hint="eastAsia"/>
        </w:rPr>
      </w:pPr>
    </w:p>
    <w:p w14:paraId="7B59C4E7">
      <w:pPr>
        <w:ind w:left="5" w:right="70"/>
        <w:rPr>
          <w:rFonts w:hint="eastAsia"/>
        </w:rPr>
      </w:pPr>
      <w:r>
        <w:rPr>
          <w:rFonts w:hint="eastAsia"/>
        </w:rPr>
        <w:t>Is it not in derision that Tolet, a Jesuit and a cardinal, insists that the inhabitants of cities must confess their sins more exactly and particularly than peasants?</w:t>
      </w:r>
    </w:p>
    <w:p w14:paraId="7B41F3AE">
      <w:pPr>
        <w:ind w:left="5" w:right="70"/>
        <w:rPr>
          <w:rFonts w:hint="eastAsia"/>
        </w:rPr>
      </w:pPr>
      <w:r>
        <w:rPr>
          <w:rFonts w:hint="eastAsia"/>
        </w:rPr>
        <w:t>耶稣会士和红衣主教托莱特坚持认为，城市居民必须比农民更精确、更具体地忏悔他们的罪，这难道不是一种嘲弄吗？</w:t>
      </w:r>
    </w:p>
    <w:p w14:paraId="5FCCD9E5">
      <w:pPr>
        <w:ind w:left="5" w:right="70"/>
        <w:rPr>
          <w:rFonts w:hint="eastAsia"/>
        </w:rPr>
      </w:pPr>
    </w:p>
    <w:p w14:paraId="01C36BB7">
      <w:pPr>
        <w:ind w:left="5" w:right="70"/>
        <w:rPr>
          <w:rFonts w:hint="eastAsia"/>
        </w:rPr>
      </w:pPr>
      <w:r>
        <w:rPr>
          <w:rFonts w:hint="eastAsia"/>
        </w:rPr>
        <w:t>And that confessors hearing the confessions of simple people should be content with a lighter and less exact confession than when they hear the confessions of judges and merchants?</w:t>
      </w:r>
    </w:p>
    <w:p w14:paraId="75D2ABC6">
      <w:pPr>
        <w:ind w:left="5" w:right="70"/>
        <w:rPr>
          <w:rFonts w:hint="eastAsia"/>
        </w:rPr>
      </w:pPr>
      <w:r>
        <w:rPr>
          <w:rFonts w:hint="eastAsia"/>
        </w:rPr>
        <w:t>告解神父在听取单纯之人的告解时，应该满足于比听取法官和商人告解时更轻、更不精确的告解？</w:t>
      </w:r>
    </w:p>
    <w:p w14:paraId="365BC91B">
      <w:pPr>
        <w:ind w:left="5" w:right="70"/>
        <w:rPr>
          <w:rFonts w:hint="eastAsia"/>
        </w:rPr>
      </w:pPr>
    </w:p>
    <w:p w14:paraId="2E195EA8">
      <w:pPr>
        <w:ind w:left="5" w:right="70"/>
        <w:rPr>
          <w:rFonts w:hint="eastAsia"/>
        </w:rPr>
      </w:pPr>
      <w:r>
        <w:rPr>
          <w:rFonts w:hint="eastAsia"/>
        </w:rPr>
        <w:t>For (says he) the knowledge of sins must be according to the quality of the persons.</w:t>
      </w:r>
    </w:p>
    <w:p w14:paraId="082FB464">
      <w:pPr>
        <w:ind w:left="5" w:right="70"/>
        <w:rPr>
          <w:rFonts w:hint="eastAsia"/>
        </w:rPr>
      </w:pPr>
      <w:r>
        <w:rPr>
          <w:rFonts w:hint="eastAsia"/>
        </w:rPr>
        <w:t>因为（他说）罪的知识必须根据人的身份而定。</w:t>
      </w:r>
    </w:p>
    <w:p w14:paraId="4E831858">
      <w:pPr>
        <w:ind w:left="5" w:right="70"/>
        <w:rPr>
          <w:rFonts w:hint="eastAsia"/>
        </w:rPr>
      </w:pPr>
    </w:p>
    <w:p w14:paraId="752918AB">
      <w:pPr>
        <w:ind w:left="5" w:right="70"/>
        <w:rPr>
          <w:rFonts w:hint="eastAsia"/>
        </w:rPr>
      </w:pPr>
      <w:r>
        <w:rPr>
          <w:rFonts w:hint="eastAsia"/>
        </w:rPr>
        <w:t>IV.I add in the fourth place that the Council of Trent, obliging the sinnerwith absolute necessity to confess mortal sins but not venial ones, leaves consciences very much perplexed by that distinction.</w:t>
      </w:r>
    </w:p>
    <w:p w14:paraId="368D6C49">
      <w:pPr>
        <w:ind w:left="5" w:right="70"/>
        <w:rPr>
          <w:rFonts w:hint="eastAsia"/>
        </w:rPr>
      </w:pPr>
      <w:r>
        <w:rPr>
          <w:rFonts w:hint="eastAsia"/>
        </w:rPr>
        <w:t>四、我第四点补充说，特伦托公会议强迫罪人必须承认死罪，但不承认小罪，这种区分让良心非常困惑。</w:t>
      </w:r>
    </w:p>
    <w:p w14:paraId="2BF461AE">
      <w:pPr>
        <w:ind w:left="5" w:right="70"/>
        <w:rPr>
          <w:rFonts w:hint="eastAsia"/>
        </w:rPr>
      </w:pPr>
    </w:p>
    <w:p w14:paraId="622C8009">
      <w:pPr>
        <w:ind w:left="5" w:right="70"/>
        <w:rPr>
          <w:rFonts w:hint="eastAsia"/>
        </w:rPr>
      </w:pPr>
      <w:r>
        <w:rPr>
          <w:rFonts w:hint="eastAsia"/>
        </w:rPr>
        <w:t>For how can a simple man of the lowest sort discern venial sins from mortal?</w:t>
      </w:r>
    </w:p>
    <w:p w14:paraId="04FA0867">
      <w:pPr>
        <w:ind w:left="5" w:right="70"/>
        <w:rPr>
          <w:rFonts w:hint="eastAsia"/>
        </w:rPr>
      </w:pPr>
      <w:r>
        <w:rPr>
          <w:rFonts w:hint="eastAsia"/>
        </w:rPr>
        <w:t>一个最底层的单纯之人如何能辨别小罪和死罪呢？</w:t>
      </w:r>
    </w:p>
    <w:p w14:paraId="47EE50F7">
      <w:pPr>
        <w:ind w:left="5" w:right="70"/>
        <w:rPr>
          <w:rFonts w:hint="eastAsia"/>
        </w:rPr>
      </w:pPr>
    </w:p>
    <w:p w14:paraId="642BEA2B">
      <w:pPr>
        <w:ind w:left="5" w:right="70"/>
        <w:rPr>
          <w:rFonts w:hint="eastAsia"/>
        </w:rPr>
      </w:pPr>
      <w:r>
        <w:rPr>
          <w:rFonts w:hint="eastAsia"/>
        </w:rPr>
        <w:t>He has in his Hours the enumeration of the seven mortal sins, among which idolatry is not included, nor heresy, nor treason, nor atheism; nor mocking, nor the life of a juggler or tumbler.</w:t>
      </w:r>
    </w:p>
    <w:p w14:paraId="45F796C9">
      <w:pPr>
        <w:ind w:left="5" w:right="70"/>
        <w:rPr>
          <w:rFonts w:hint="eastAsia"/>
        </w:rPr>
      </w:pPr>
      <w:r>
        <w:rPr>
          <w:rFonts w:hint="eastAsia"/>
        </w:rPr>
        <w:t>在他的《时辰书》中有七大罪的列举，其中不包括偶像崇拜、异端、叛国、无神论；也不包括嘲笑，或杂耍者、翻筋斗者的生活。</w:t>
      </w:r>
    </w:p>
    <w:p w14:paraId="210C3D22">
      <w:pPr>
        <w:ind w:left="5" w:right="70"/>
        <w:rPr>
          <w:rFonts w:hint="eastAsia"/>
        </w:rPr>
      </w:pPr>
    </w:p>
    <w:p w14:paraId="26B16B7B">
      <w:pPr>
        <w:ind w:left="5" w:right="70"/>
        <w:rPr>
          <w:rFonts w:hint="eastAsia"/>
        </w:rPr>
      </w:pPr>
      <w:r>
        <w:rPr>
          <w:rFonts w:hint="eastAsia"/>
        </w:rPr>
        <w:t>Neither is reviling listed there, although Saint Paul says, 1 Cor. 6:10, that revilers shall not inherit the kingdom of God.</w:t>
      </w:r>
    </w:p>
    <w:p w14:paraId="74BA5FCD">
      <w:pPr>
        <w:ind w:left="5" w:right="70"/>
        <w:rPr>
          <w:rFonts w:hint="eastAsia"/>
        </w:rPr>
      </w:pPr>
      <w:r>
        <w:rPr>
          <w:rFonts w:hint="eastAsia"/>
        </w:rPr>
        <w:t>辱骂也没有被列在那里，虽然圣保罗在哥林多前书6:10中说，辱骂的，不能承受神的国。</w:t>
      </w:r>
    </w:p>
    <w:p w14:paraId="18C7A317">
      <w:pPr>
        <w:ind w:left="5" w:right="70"/>
        <w:rPr>
          <w:rFonts w:hint="eastAsia"/>
        </w:rPr>
      </w:pPr>
    </w:p>
    <w:p w14:paraId="2AA30542">
      <w:pPr>
        <w:ind w:left="5" w:right="70"/>
        <w:rPr>
          <w:rFonts w:hint="eastAsia"/>
        </w:rPr>
      </w:pPr>
      <w:r>
        <w:rPr>
          <w:rFonts w:hint="eastAsia"/>
        </w:rPr>
        <w:t>Nor are the ordinary ill words that quarreling neighbors exchange with one another, such as calling their brother a fool—of which Christ, Matt. 5:22, says that whoever shall say to his brother, “You fool,” shall be in danger of hellfire.</w:t>
      </w:r>
    </w:p>
    <w:p w14:paraId="350C34B6">
      <w:pPr>
        <w:ind w:left="5" w:right="70"/>
        <w:rPr>
          <w:rFonts w:hint="eastAsia"/>
        </w:rPr>
      </w:pPr>
      <w:r>
        <w:rPr>
          <w:rFonts w:hint="eastAsia"/>
        </w:rPr>
        <w:t>争吵的邻居之间互相说的那些普通的恶言，例如称他们的弟兄为“傻瓜”，也没有被列出——而基督在马太福音5:22中说，凡骂弟兄是“傻瓜”的，难免地狱的火。</w:t>
      </w:r>
    </w:p>
    <w:p w14:paraId="23DF24C4">
      <w:pPr>
        <w:ind w:left="5" w:right="70"/>
        <w:rPr>
          <w:rFonts w:hint="eastAsia"/>
        </w:rPr>
      </w:pPr>
    </w:p>
    <w:p w14:paraId="0FB4F900">
      <w:pPr>
        <w:ind w:left="5" w:right="70"/>
        <w:rPr>
          <w:rFonts w:hint="eastAsia"/>
        </w:rPr>
      </w:pPr>
      <w:r>
        <w:rPr>
          <w:rFonts w:hint="eastAsia"/>
        </w:rPr>
        <w:t>In that judgment of discerning mortal sins from venial, if it is left to the conscience of confessing sinners, it may easily happen that he who committed a mortal sin will flatter himself and imagine that his sin is venial.</w:t>
      </w:r>
    </w:p>
    <w:p w14:paraId="66D663E3">
      <w:pPr>
        <w:ind w:left="5" w:right="70"/>
        <w:rPr>
          <w:rFonts w:hint="eastAsia"/>
        </w:rPr>
      </w:pPr>
      <w:r>
        <w:rPr>
          <w:rFonts w:hint="eastAsia"/>
        </w:rPr>
        <w:t>在辨别死罪和小罪的判断中，如果把它留给忏悔罪人的良心，很容易发生这样的事：一个犯了死罪的人会自欺欺人，想象他的罪是小罪。</w:t>
      </w:r>
    </w:p>
    <w:p w14:paraId="6A076885">
      <w:pPr>
        <w:ind w:left="5" w:right="70"/>
        <w:rPr>
          <w:rFonts w:hint="eastAsia"/>
        </w:rPr>
      </w:pPr>
    </w:p>
    <w:p w14:paraId="7963C12B">
      <w:pPr>
        <w:ind w:left="5" w:right="70"/>
        <w:rPr>
          <w:rFonts w:hint="eastAsia"/>
        </w:rPr>
      </w:pPr>
      <w:r>
        <w:rPr>
          <w:rFonts w:hint="eastAsia"/>
        </w:rPr>
        <w:t>Truly, if it belongs to anyone to define how many mortal sins there are, it belongs not to men—who are all guilty—but to God, who is the judge of sins.</w:t>
      </w:r>
    </w:p>
    <w:p w14:paraId="145F4284">
      <w:pPr>
        <w:ind w:left="5" w:right="70"/>
        <w:rPr>
          <w:rFonts w:hint="eastAsia"/>
        </w:rPr>
      </w:pPr>
      <w:r>
        <w:rPr>
          <w:rFonts w:hint="eastAsia"/>
        </w:rPr>
        <w:t>确实，如果说有谁有权定义有多少死罪，那不是属于人——因为人都犯了罪——而是属于上帝，祂是罪的审判者。</w:t>
      </w:r>
    </w:p>
    <w:p w14:paraId="7CC54299">
      <w:pPr>
        <w:ind w:left="5" w:right="70"/>
        <w:rPr>
          <w:rFonts w:hint="eastAsia"/>
        </w:rPr>
      </w:pPr>
    </w:p>
    <w:p w14:paraId="7B3C82B8">
      <w:pPr>
        <w:ind w:left="5" w:right="70"/>
        <w:rPr>
          <w:rFonts w:hint="eastAsia"/>
        </w:rPr>
      </w:pPr>
      <w:r>
        <w:rPr>
          <w:rFonts w:hint="eastAsia"/>
        </w:rPr>
        <w:t>It does not belong to felons to prescribe to judges what sins they ought to punish with death.</w:t>
      </w:r>
    </w:p>
    <w:p w14:paraId="0DB8E51C">
      <w:pPr>
        <w:ind w:left="5" w:right="70"/>
        <w:rPr>
          <w:rFonts w:hint="eastAsia"/>
        </w:rPr>
      </w:pPr>
      <w:r>
        <w:rPr>
          <w:rFonts w:hint="eastAsia"/>
        </w:rPr>
        <w:t>重罪犯无权向法官规定他们应该用死刑惩罚哪些罪。</w:t>
      </w:r>
    </w:p>
    <w:p w14:paraId="40712A0D">
      <w:pPr>
        <w:ind w:left="5" w:right="70"/>
        <w:rPr>
          <w:rFonts w:hint="eastAsia"/>
        </w:rPr>
      </w:pPr>
    </w:p>
    <w:p w14:paraId="11948B5F">
      <w:pPr>
        <w:ind w:left="5" w:right="70"/>
        <w:rPr>
          <w:rFonts w:hint="eastAsia"/>
        </w:rPr>
      </w:pPr>
      <w:r>
        <w:rPr>
          <w:rFonts w:hint="eastAsia"/>
        </w:rPr>
        <w:t>Since then the Word of God does not define what sins are mortal and what are venial, it does not belong to the Roman Church to define their number and give laws to God.</w:t>
      </w:r>
    </w:p>
    <w:p w14:paraId="0A26CAFB">
      <w:pPr>
        <w:ind w:left="5" w:right="70"/>
        <w:rPr>
          <w:rFonts w:hint="eastAsia"/>
        </w:rPr>
      </w:pPr>
      <w:r>
        <w:rPr>
          <w:rFonts w:hint="eastAsia"/>
        </w:rPr>
        <w:t>既然上帝的话语没有定义哪些罪是死的，哪些是可宽恕的，那么罗马教会就没有权利来定义它们的数量，并给上帝制定律法。</w:t>
      </w:r>
    </w:p>
    <w:p w14:paraId="25AD79E8">
      <w:pPr>
        <w:ind w:left="5" w:right="70"/>
        <w:rPr>
          <w:rFonts w:hint="eastAsia"/>
        </w:rPr>
      </w:pPr>
    </w:p>
    <w:p w14:paraId="461D38A8">
      <w:pPr>
        <w:ind w:left="5" w:right="70"/>
        <w:rPr>
          <w:rFonts w:hint="eastAsia"/>
        </w:rPr>
      </w:pPr>
      <w:r>
        <w:rPr>
          <w:rFonts w:hint="eastAsia"/>
        </w:rPr>
        <w:t>One thing makes that distinction between mortal and venial sins even harder: that by repentance, mortal sins become venial—that is, pardonable —and by impenitence, venial sins become mortal, because the sinner persists in them until death and, dying impenitent, is punished with eternal death.</w:t>
      </w:r>
    </w:p>
    <w:p w14:paraId="40B22DD3">
      <w:pPr>
        <w:ind w:left="5" w:right="70"/>
        <w:rPr>
          <w:rFonts w:hint="eastAsia"/>
        </w:rPr>
      </w:pPr>
      <w:r>
        <w:rPr>
          <w:rFonts w:hint="eastAsia"/>
        </w:rPr>
        <w:t>有一件事使得死罪和可宽恕之罪的区分更加困难：通过悔改，死罪变成了可宽恕之罪——即可赦免的——而通过不悔改，可宽恕之罪变成了死罪，因为罪人至死都坚持不改，并在不悔改中死去，被永死所惩罚。</w:t>
      </w:r>
    </w:p>
    <w:p w14:paraId="238D03CD">
      <w:pPr>
        <w:ind w:left="5" w:right="70"/>
        <w:rPr>
          <w:rFonts w:hint="eastAsia"/>
        </w:rPr>
      </w:pPr>
    </w:p>
    <w:p w14:paraId="22D1A90B">
      <w:pPr>
        <w:ind w:left="5" w:right="70"/>
        <w:rPr>
          <w:rFonts w:hint="eastAsia"/>
        </w:rPr>
      </w:pPr>
      <w:r>
        <w:rPr>
          <w:rFonts w:hint="eastAsia"/>
        </w:rPr>
        <w:t>And still, any sin, whatsoever it may be, makes the sinner fall short of the perfection of this rule: Cursed be he who does not continue in all the words written in this Law to do them.</w:t>
      </w:r>
    </w:p>
    <w:p w14:paraId="0B273905">
      <w:pPr>
        <w:ind w:left="5" w:right="70"/>
        <w:rPr>
          <w:rFonts w:hint="eastAsia"/>
        </w:rPr>
      </w:pPr>
      <w:r>
        <w:rPr>
          <w:rFonts w:hint="eastAsia"/>
        </w:rPr>
        <w:t>然而，任何罪，无论是什么，都使罪人达不到这条规则的完美：凡不常照这律法上所记的一切话去行的，就被咒诅。</w:t>
      </w:r>
    </w:p>
    <w:p w14:paraId="6B7B7AE5">
      <w:pPr>
        <w:ind w:left="5" w:right="70"/>
        <w:rPr>
          <w:rFonts w:hint="eastAsia"/>
        </w:rPr>
      </w:pPr>
    </w:p>
    <w:p w14:paraId="5F4AF975">
      <w:pPr>
        <w:ind w:left="5" w:right="70"/>
        <w:rPr>
          <w:rFonts w:hint="eastAsia"/>
        </w:rPr>
      </w:pPr>
      <w:r>
        <w:rPr>
          <w:rFonts w:hint="eastAsia"/>
        </w:rPr>
        <w:t>Indeed, I find by the rules of the Roman Church that a man can be excommunicated for a venial sin, so one may not think that a venial sin is such a light thing.</w:t>
      </w:r>
    </w:p>
    <w:p w14:paraId="164B7AE8">
      <w:pPr>
        <w:ind w:left="5" w:right="70"/>
        <w:rPr>
          <w:rFonts w:hint="eastAsia"/>
        </w:rPr>
      </w:pPr>
      <w:r>
        <w:rPr>
          <w:rFonts w:hint="eastAsia"/>
        </w:rPr>
        <w:t>的确，我从罗马教会的规定中发现，一个人可以因小罪而被逐出教会，因此人们不应认为小罪是如此轻微的事。</w:t>
      </w:r>
    </w:p>
    <w:p w14:paraId="059F45CF">
      <w:pPr>
        <w:ind w:left="5" w:right="70"/>
        <w:rPr>
          <w:rFonts w:hint="eastAsia"/>
        </w:rPr>
      </w:pPr>
    </w:p>
    <w:p w14:paraId="30B9AA42">
      <w:pPr>
        <w:ind w:left="5" w:right="70"/>
        <w:rPr>
          <w:rFonts w:hint="eastAsia"/>
        </w:rPr>
      </w:pPr>
      <w:r>
        <w:rPr>
          <w:rFonts w:hint="eastAsia"/>
        </w:rPr>
        <w:t>So the poor simple people are put in an impossible position when their doctors bind them to discern venial sins from mortal, since by the laws of the Roman Church, the people are bound only to confess mortal sins.</w:t>
      </w:r>
    </w:p>
    <w:p w14:paraId="032D66D6">
      <w:pPr>
        <w:ind w:left="5" w:right="70"/>
        <w:rPr>
          <w:rFonts w:hint="eastAsia"/>
        </w:rPr>
      </w:pPr>
      <w:r>
        <w:rPr>
          <w:rFonts w:hint="eastAsia"/>
        </w:rPr>
        <w:t>因此，当他们的博士们强迫他们辨别小罪和死罪时，可怜的单纯民众就陷入了一个不可能的境地，因为根据罗马教会的律法，民众只被要求承认死罪。</w:t>
      </w:r>
    </w:p>
    <w:p w14:paraId="544A2975">
      <w:pPr>
        <w:ind w:left="5" w:right="70"/>
        <w:rPr>
          <w:rFonts w:hint="eastAsia"/>
        </w:rPr>
      </w:pPr>
    </w:p>
    <w:p w14:paraId="52696663">
      <w:pPr>
        <w:ind w:left="5" w:right="70"/>
        <w:rPr>
          <w:rFonts w:hint="eastAsia"/>
        </w:rPr>
      </w:pPr>
      <w:r>
        <w:rPr>
          <w:rFonts w:hint="eastAsia"/>
        </w:rPr>
        <w:t>V.And since, by the laws of the Council of Trent, the sacraments are voidand are not conferred unless the one who administers them has the intention to confer them—and especially concerning the sacrament of penance—the same Council declares that the sinner, whatever faith or contrition he may have, ought not to persuade himself that God has pardoned him unless the priest who has given him absolution had the intention to do so, seeing that (says the Council) by faith without penance (meaning the sacrament of penance) one cannot have the remission of sins: how can a penitent be certain of the priest’s intention, without which the absolution is void?</w:t>
      </w:r>
    </w:p>
    <w:p w14:paraId="049C471F">
      <w:pPr>
        <w:ind w:left="5" w:right="70"/>
        <w:rPr>
          <w:rFonts w:hint="eastAsia"/>
        </w:rPr>
      </w:pPr>
      <w:r>
        <w:rPr>
          <w:rFonts w:hint="eastAsia"/>
        </w:rPr>
        <w:t>五、既然根据特伦托公会议的律法，圣事是无效的，并且除非施行者有意施行，否则不被施行——特别是关于悔罪圣事——同一公会议宣布，罪人，无论他有什么信或痛悔，都不应说服自己上帝已经赦免了他，除非给予他赦免的祭司有此意向，因为（公会议说）没有悔罪（指悔罪圣事）的信，一个人不能得到罪的赦免：一个悔罪者如何能确定祭司的意向，没有这个意向，赦免是无效的呢？</w:t>
      </w:r>
    </w:p>
    <w:p w14:paraId="5344F6D8">
      <w:pPr>
        <w:ind w:left="5" w:right="70"/>
        <w:rPr>
          <w:rFonts w:hint="eastAsia"/>
        </w:rPr>
      </w:pPr>
    </w:p>
    <w:p w14:paraId="21068C76">
      <w:pPr>
        <w:ind w:left="5" w:right="70"/>
        <w:rPr>
          <w:rFonts w:hint="eastAsia"/>
        </w:rPr>
      </w:pPr>
      <w:r>
        <w:rPr>
          <w:rFonts w:hint="eastAsia"/>
        </w:rPr>
        <w:t>Is not that doctrine injurious to God, seeing that it subjects God to a wicked man’s intention?</w:t>
      </w:r>
    </w:p>
    <w:p w14:paraId="1AD2997C">
      <w:pPr>
        <w:ind w:left="5" w:right="70"/>
        <w:rPr>
          <w:rFonts w:hint="eastAsia"/>
        </w:rPr>
      </w:pPr>
      <w:r>
        <w:rPr>
          <w:rFonts w:hint="eastAsia"/>
        </w:rPr>
        <w:t>那种教义难道不是对上帝的侮辱吗，因为它使上帝受制于一个恶人的意图？</w:t>
      </w:r>
    </w:p>
    <w:p w14:paraId="4EF22DD6">
      <w:pPr>
        <w:ind w:left="5" w:right="70"/>
        <w:rPr>
          <w:rFonts w:hint="eastAsia"/>
        </w:rPr>
      </w:pPr>
    </w:p>
    <w:p w14:paraId="0EB43CE3">
      <w:pPr>
        <w:ind w:left="5" w:right="70"/>
        <w:rPr>
          <w:rFonts w:hint="eastAsia"/>
        </w:rPr>
      </w:pPr>
      <w:r>
        <w:rPr>
          <w:rFonts w:hint="eastAsia"/>
        </w:rPr>
        <w:t>Teaching that a profane priest whose mind is wandering can hinder the grace of God toward a sinner who has sincere repentance?</w:t>
      </w:r>
    </w:p>
    <w:p w14:paraId="3151A629">
      <w:pPr>
        <w:ind w:left="5" w:right="70"/>
        <w:rPr>
          <w:rFonts w:hint="eastAsia"/>
        </w:rPr>
      </w:pPr>
      <w:r>
        <w:rPr>
          <w:rFonts w:hint="eastAsia"/>
        </w:rPr>
        <w:t>教导说一个思想游荡的世俗祭司可以阻碍上帝对一个真诚悔改之罪人的恩典？</w:t>
      </w:r>
    </w:p>
    <w:p w14:paraId="0D0DDE52">
      <w:pPr>
        <w:ind w:left="5" w:right="70"/>
        <w:rPr>
          <w:rFonts w:hint="eastAsia"/>
        </w:rPr>
      </w:pPr>
    </w:p>
    <w:p w14:paraId="10593D52">
      <w:pPr>
        <w:ind w:left="5" w:right="70"/>
        <w:rPr>
          <w:rFonts w:hint="eastAsia"/>
        </w:rPr>
      </w:pPr>
      <w:r>
        <w:rPr>
          <w:rFonts w:hint="eastAsia"/>
        </w:rPr>
        <w:t>True it is that by faith without repentance one cannot obtain the remission of sins.</w:t>
      </w:r>
    </w:p>
    <w:p w14:paraId="4F848A17">
      <w:pPr>
        <w:ind w:left="5" w:right="70"/>
        <w:rPr>
          <w:rFonts w:hint="eastAsia"/>
        </w:rPr>
      </w:pPr>
      <w:r>
        <w:rPr>
          <w:rFonts w:hint="eastAsia"/>
        </w:rPr>
        <w:t>诚然，没有悔改的信不能获得罪的赦免。</w:t>
      </w:r>
    </w:p>
    <w:p w14:paraId="42AD2CE1">
      <w:pPr>
        <w:ind w:left="5" w:right="70"/>
        <w:rPr>
          <w:rFonts w:hint="eastAsia"/>
        </w:rPr>
      </w:pPr>
    </w:p>
    <w:p w14:paraId="5FFE58BE">
      <w:pPr>
        <w:ind w:left="5" w:right="70"/>
        <w:rPr>
          <w:rFonts w:hint="eastAsia"/>
        </w:rPr>
      </w:pPr>
      <w:r>
        <w:rPr>
          <w:rFonts w:hint="eastAsia"/>
        </w:rPr>
        <w:t>But that God will not pardon without the sacrament of penance, as the Council of Trent insists—that is, without auricular confession and without the priest’s absolution—it is more than Scripture says.</w:t>
      </w:r>
    </w:p>
    <w:p w14:paraId="4B5D6FF9">
      <w:pPr>
        <w:ind w:left="5" w:right="70"/>
        <w:rPr>
          <w:rFonts w:hint="eastAsia"/>
        </w:rPr>
      </w:pPr>
      <w:r>
        <w:rPr>
          <w:rFonts w:hint="eastAsia"/>
        </w:rPr>
        <w:t>但上帝若没有悔罪圣事——如特伦托公会议所坚持的——即没有耳语忏悔和祭司的赦免——就不会赦免，这超出了圣经所说的。</w:t>
      </w:r>
    </w:p>
    <w:p w14:paraId="1346DD55">
      <w:pPr>
        <w:ind w:left="5" w:right="70"/>
        <w:rPr>
          <w:rFonts w:hint="eastAsia"/>
        </w:rPr>
      </w:pPr>
    </w:p>
    <w:p w14:paraId="44DB1FE6">
      <w:pPr>
        <w:ind w:left="5" w:right="70"/>
        <w:rPr>
          <w:rFonts w:hint="eastAsia"/>
        </w:rPr>
      </w:pPr>
      <w:r>
        <w:rPr>
          <w:rFonts w:hint="eastAsia"/>
        </w:rPr>
        <w:t>It is a tyranny and impiety that ties the grace of God to the ministry of man, as if God could not pardon unless the priest put his hand to the work.</w:t>
      </w:r>
    </w:p>
    <w:p w14:paraId="2E692148">
      <w:pPr>
        <w:ind w:left="5" w:right="70"/>
        <w:rPr>
          <w:rFonts w:hint="eastAsia"/>
        </w:rPr>
      </w:pPr>
      <w:r>
        <w:rPr>
          <w:rFonts w:hint="eastAsia"/>
        </w:rPr>
        <w:t>这是一种暴政和不敬，将上帝的恩典与人的事奉联系在一起，好像上帝除非祭司动手，否则无法赦免。</w:t>
      </w:r>
    </w:p>
    <w:p w14:paraId="538A7D1C">
      <w:pPr>
        <w:ind w:left="5" w:right="70"/>
        <w:rPr>
          <w:rFonts w:hint="eastAsia"/>
        </w:rPr>
      </w:pPr>
    </w:p>
    <w:p w14:paraId="2900DC1E">
      <w:pPr>
        <w:ind w:left="5" w:right="70"/>
        <w:rPr>
          <w:rFonts w:hint="eastAsia"/>
        </w:rPr>
      </w:pPr>
      <w:r>
        <w:rPr>
          <w:rFonts w:hint="eastAsia"/>
        </w:rPr>
        <w:t>For these causes and others, Pelagius Alvarez, a famous doctor among our adversaries, says that many in the Roman Church content themselves with a general confession, without a particular specification of sins, and will not confess their greater sins; they confess themselves always much in the same manner, as if they had always led the same kind of life and sinned alike every day.</w:t>
      </w:r>
    </w:p>
    <w:p w14:paraId="2529DBB8">
      <w:pPr>
        <w:ind w:left="5" w:right="70"/>
        <w:rPr>
          <w:rFonts w:hint="eastAsia"/>
        </w:rPr>
      </w:pPr>
      <w:r>
        <w:rPr>
          <w:rFonts w:hint="eastAsia"/>
        </w:rPr>
        <w:t>由于这些以及其他原因，我们对手中的著名博士佩拉吉乌斯·阿尔瓦雷斯说，罗马教会中的许多人满足于一般的忏悔，而没有具体说明罪行，也不愿承认他们更大的罪；他们总是以几乎相同的方式忏悔，好像他们一直过着同样的生活，每天都犯着同样的罪。</w:t>
      </w:r>
    </w:p>
    <w:p w14:paraId="675E8B47">
      <w:pPr>
        <w:ind w:left="5" w:right="70"/>
        <w:rPr>
          <w:rFonts w:hint="eastAsia"/>
        </w:rPr>
      </w:pPr>
    </w:p>
    <w:p w14:paraId="008C7B64">
      <w:pPr>
        <w:ind w:left="5" w:right="70"/>
        <w:rPr>
          <w:rFonts w:hint="eastAsia"/>
        </w:rPr>
      </w:pPr>
      <w:r>
        <w:rPr>
          <w:rFonts w:hint="eastAsia"/>
        </w:rPr>
        <w:t>VI.One of the main abuses of auricular confession is that we see, by thebooks of confessions and cases of conscience—the multitude of which is infinite—what that law tends to, which obliges sinners to confess to the priest all the circumstances of mortal sins that diversify the nature of sin.</w:t>
      </w:r>
    </w:p>
    <w:p w14:paraId="6CA02531">
      <w:pPr>
        <w:ind w:left="5" w:right="70"/>
        <w:rPr>
          <w:rFonts w:hint="eastAsia"/>
        </w:rPr>
      </w:pPr>
      <w:r>
        <w:rPr>
          <w:rFonts w:hint="eastAsia"/>
        </w:rPr>
        <w:t>六、耳语忏悔的主要弊端之一是，我们从忏悔书和良心案例书中——其数量无穷无尽——看到，那条强迫罪人向祭司承认所有改变罪的性质的死罪情节的律法，其目的何在。</w:t>
      </w:r>
    </w:p>
    <w:p w14:paraId="5511E890">
      <w:pPr>
        <w:ind w:left="5" w:right="70"/>
        <w:rPr>
          <w:rFonts w:hint="eastAsia"/>
        </w:rPr>
      </w:pPr>
    </w:p>
    <w:p w14:paraId="21D18C2C">
      <w:pPr>
        <w:ind w:left="5" w:right="70"/>
        <w:rPr>
          <w:rFonts w:hint="eastAsia"/>
        </w:rPr>
      </w:pPr>
      <w:r>
        <w:rPr>
          <w:rFonts w:hint="eastAsia"/>
        </w:rPr>
        <w:t>For by this means, confessors will search into the secrets of the marriage bed and inquire about things which ought not to be named.</w:t>
      </w:r>
    </w:p>
    <w:p w14:paraId="1A3236C0">
      <w:pPr>
        <w:ind w:left="5" w:right="70"/>
        <w:rPr>
          <w:rFonts w:hint="eastAsia"/>
        </w:rPr>
      </w:pPr>
      <w:r>
        <w:rPr>
          <w:rFonts w:hint="eastAsia"/>
        </w:rPr>
        <w:t>因为通过这种方式，告解神父会探查婚姻床上的秘密，并询问不应被提及的事情。</w:t>
      </w:r>
    </w:p>
    <w:p w14:paraId="08A9D46D">
      <w:pPr>
        <w:ind w:left="5" w:right="70"/>
        <w:rPr>
          <w:rFonts w:hint="eastAsia"/>
        </w:rPr>
      </w:pPr>
    </w:p>
    <w:p w14:paraId="1D32D1BF">
      <w:pPr>
        <w:ind w:left="5" w:right="70"/>
        <w:rPr>
          <w:rFonts w:hint="eastAsia"/>
        </w:rPr>
      </w:pPr>
      <w:r>
        <w:rPr>
          <w:rFonts w:hint="eastAsia"/>
        </w:rPr>
        <w:t>And under the guise of examining consciences, they indulge in libidinous interrogations and teach all kinds of vices, even the most horrible and extravagant.</w:t>
      </w:r>
    </w:p>
    <w:p w14:paraId="245C55E5">
      <w:pPr>
        <w:ind w:left="5" w:right="70"/>
        <w:rPr>
          <w:rFonts w:hint="eastAsia"/>
        </w:rPr>
      </w:pPr>
      <w:r>
        <w:rPr>
          <w:rFonts w:hint="eastAsia"/>
        </w:rPr>
        <w:t>他们以检查良心为幌子，沉溺于淫荡的审问，并教导各种恶习，甚至是那些最可怕和最离奇的。</w:t>
      </w:r>
    </w:p>
    <w:p w14:paraId="3D40CF20">
      <w:pPr>
        <w:ind w:left="5" w:right="70"/>
        <w:rPr>
          <w:rFonts w:hint="eastAsia"/>
        </w:rPr>
      </w:pPr>
    </w:p>
    <w:p w14:paraId="613A2D73">
      <w:pPr>
        <w:ind w:left="5" w:right="70"/>
        <w:rPr>
          <w:rFonts w:hint="eastAsia"/>
        </w:rPr>
      </w:pPr>
      <w:r>
        <w:rPr>
          <w:rFonts w:hint="eastAsia"/>
        </w:rPr>
        <w:t>You shall find there a thousand sorts of charms, philters, vices against nature, and meretricious tricks, under the pretense of awakening benumbed consciences and bringing them to confession.</w:t>
      </w:r>
    </w:p>
    <w:p w14:paraId="31A976D6">
      <w:pPr>
        <w:ind w:left="5" w:right="70"/>
        <w:rPr>
          <w:rFonts w:hint="eastAsia"/>
        </w:rPr>
      </w:pPr>
      <w:r>
        <w:rPr>
          <w:rFonts w:hint="eastAsia"/>
        </w:rPr>
        <w:t>你会发现那里有成千上万种符咒、迷药、反自然的恶习和淫荡的伎俩，它们以唤醒麻木的良心并引导他们忏悔为借口。</w:t>
      </w:r>
    </w:p>
    <w:p w14:paraId="7822B183">
      <w:pPr>
        <w:ind w:left="5" w:right="70"/>
        <w:rPr>
          <w:rFonts w:hint="eastAsia"/>
        </w:rPr>
      </w:pPr>
    </w:p>
    <w:p w14:paraId="7B28416D">
      <w:pPr>
        <w:ind w:left="5" w:right="70"/>
        <w:rPr>
          <w:rFonts w:hint="eastAsia"/>
        </w:rPr>
      </w:pPr>
      <w:r>
        <w:rPr>
          <w:rFonts w:hint="eastAsia"/>
        </w:rPr>
        <w:t>Whoever wishes to learn some of that impure science, let him read the book of Benedict’s Confessions, Cardinal Tolet’s Instruction of Priests, Navarrus, Sanchez, the Roman Penitential, and the Decree of Burchard, Bishop of Worms.</w:t>
      </w:r>
    </w:p>
    <w:p w14:paraId="1999E7BA">
      <w:pPr>
        <w:ind w:left="5" w:right="70"/>
        <w:rPr>
          <w:rFonts w:hint="eastAsia"/>
        </w:rPr>
      </w:pPr>
      <w:r>
        <w:rPr>
          <w:rFonts w:hint="eastAsia"/>
        </w:rPr>
        <w:t>凡是想学习那种不洁科学的人，让他去读本笃的《忏悔录》、红衣主教托莱特的《祭司指南》、纳瓦鲁斯、桑切斯、罗马悔罪书，以及沃尔姆斯主教布尔查德的教令。</w:t>
      </w:r>
    </w:p>
    <w:p w14:paraId="43429026">
      <w:pPr>
        <w:ind w:left="5" w:right="70"/>
        <w:rPr>
          <w:rFonts w:hint="eastAsia"/>
        </w:rPr>
      </w:pPr>
    </w:p>
    <w:p w14:paraId="3D932293">
      <w:pPr>
        <w:ind w:left="5" w:right="70"/>
        <w:rPr>
          <w:rFonts w:hint="eastAsia"/>
        </w:rPr>
      </w:pPr>
      <w:r>
        <w:rPr>
          <w:rFonts w:hint="eastAsia"/>
        </w:rPr>
        <w:t>I will not bring that sink of odious filth into the text of this book and will not translate any part of it into our natural tongue.</w:t>
      </w:r>
    </w:p>
    <w:p w14:paraId="2BEEAA11">
      <w:pPr>
        <w:ind w:left="5" w:right="70"/>
        <w:rPr>
          <w:rFonts w:hint="eastAsia"/>
        </w:rPr>
      </w:pPr>
      <w:r>
        <w:rPr>
          <w:rFonts w:hint="eastAsia"/>
        </w:rPr>
        <w:t>我不会把那可憎污秽的渊薮带入本书的正文，也不会把它翻译成我们的母语。</w:t>
      </w:r>
    </w:p>
    <w:p w14:paraId="2DD5A65D">
      <w:pPr>
        <w:ind w:left="5" w:right="70"/>
        <w:rPr>
          <w:rFonts w:hint="eastAsia"/>
        </w:rPr>
      </w:pPr>
    </w:p>
    <w:p w14:paraId="0B43DEE9">
      <w:pPr>
        <w:ind w:left="5" w:right="70"/>
        <w:rPr>
          <w:rFonts w:hint="eastAsia"/>
        </w:rPr>
      </w:pPr>
      <w:r>
        <w:rPr>
          <w:rFonts w:hint="eastAsia"/>
        </w:rPr>
        <w:t>Only so that I may not be thought to slander them, I have put some passages of their books in the margin, as samples of the whole.</w:t>
      </w:r>
    </w:p>
    <w:p w14:paraId="22D6DB71">
      <w:pPr>
        <w:ind w:left="5" w:right="70"/>
        <w:rPr>
          <w:rFonts w:hint="eastAsia"/>
        </w:rPr>
      </w:pPr>
      <w:r>
        <w:rPr>
          <w:rFonts w:hint="eastAsia"/>
        </w:rPr>
        <w:t>只是为了不被认为诽谤他们，我把他们书中一些段落放在页边，作为整体的样本。</w:t>
      </w:r>
    </w:p>
    <w:p w14:paraId="6DC22374">
      <w:pPr>
        <w:ind w:left="5" w:right="70"/>
        <w:rPr>
          <w:rFonts w:hint="eastAsia"/>
        </w:rPr>
      </w:pPr>
    </w:p>
    <w:p w14:paraId="77BBCD5F">
      <w:pPr>
        <w:ind w:left="5" w:right="70"/>
        <w:rPr>
          <w:rFonts w:hint="eastAsia"/>
        </w:rPr>
      </w:pPr>
      <w:r>
        <w:rPr>
          <w:rFonts w:hint="eastAsia"/>
        </w:rPr>
        <w:t>Benedicti, who made a great volume on the doctrine of confessions, was not ashamed to publish them in French, so that women might learn that doctrine.</w:t>
      </w:r>
    </w:p>
    <w:p w14:paraId="444F78E3">
      <w:pPr>
        <w:ind w:left="5" w:right="70"/>
        <w:rPr>
          <w:rFonts w:hint="eastAsia"/>
        </w:rPr>
      </w:pPr>
      <w:r>
        <w:rPr>
          <w:rFonts w:hint="eastAsia"/>
        </w:rPr>
        <w:t>本笃，他写了一大卷关于忏悔教义的书，竟不以为耻地用法语出版，以便妇女可以学习那教义。</w:t>
      </w:r>
    </w:p>
    <w:p w14:paraId="787F3A27">
      <w:pPr>
        <w:ind w:left="5" w:right="70"/>
        <w:rPr>
          <w:rFonts w:hint="eastAsia"/>
        </w:rPr>
      </w:pPr>
    </w:p>
    <w:p w14:paraId="7A553860">
      <w:pPr>
        <w:ind w:left="5" w:right="70"/>
        <w:rPr>
          <w:rFonts w:hint="eastAsia"/>
        </w:rPr>
      </w:pPr>
      <w:r>
        <w:rPr>
          <w:rFonts w:hint="eastAsia"/>
        </w:rPr>
        <w:t>The Jesuit Sanchez has made a great book of questions on matrimony, with wicked subtlety and abominable curiosity.</w:t>
      </w:r>
    </w:p>
    <w:p w14:paraId="7D952BC1">
      <w:pPr>
        <w:ind w:left="5" w:right="70"/>
        <w:rPr>
          <w:rFonts w:hint="eastAsia"/>
        </w:rPr>
      </w:pPr>
      <w:r>
        <w:rPr>
          <w:rFonts w:hint="eastAsia"/>
        </w:rPr>
        <w:t>耶稣会士桑切斯写了一本关于婚姻问题的大书，其中充满了邪恶的诡辩和可憎的好奇心。</w:t>
      </w:r>
    </w:p>
    <w:p w14:paraId="56122562">
      <w:pPr>
        <w:ind w:left="5" w:right="70"/>
        <w:rPr>
          <w:rFonts w:hint="eastAsia"/>
        </w:rPr>
      </w:pPr>
    </w:p>
    <w:p w14:paraId="3D14D1AF">
      <w:pPr>
        <w:ind w:left="5" w:right="70"/>
        <w:rPr>
          <w:rFonts w:hint="eastAsia"/>
        </w:rPr>
      </w:pPr>
      <w:r>
        <w:rPr>
          <w:rFonts w:hint="eastAsia"/>
        </w:rPr>
        <w:t>He debates whether lying with a woman over the roof of a church pollutes the church and whether it ought to be newly consecrated—and many things far worse and not to be spoken.</w:t>
      </w:r>
    </w:p>
    <w:p w14:paraId="670CBEF5">
      <w:pPr>
        <w:ind w:left="5" w:right="70"/>
        <w:rPr>
          <w:rFonts w:hint="eastAsia"/>
        </w:rPr>
      </w:pPr>
      <w:r>
        <w:rPr>
          <w:rFonts w:hint="eastAsia"/>
        </w:rPr>
        <w:t>他辩论在教堂屋顶上与一个女人同寝是否会玷污教堂，以及教堂是否应该重新祝圣——以及许多更糟、不可言说的事。</w:t>
      </w:r>
    </w:p>
    <w:p w14:paraId="70E9C850">
      <w:pPr>
        <w:ind w:left="5" w:right="70"/>
        <w:rPr>
          <w:rFonts w:hint="eastAsia"/>
        </w:rPr>
      </w:pPr>
    </w:p>
    <w:p w14:paraId="5C3EC8A1">
      <w:pPr>
        <w:ind w:left="5" w:right="70"/>
        <w:rPr>
          <w:rFonts w:hint="eastAsia"/>
        </w:rPr>
      </w:pPr>
      <w:r>
        <w:rPr>
          <w:rFonts w:hint="eastAsia"/>
        </w:rPr>
        <w:t>All that discipline could not be forged except upon Satan’s anvil.</w:t>
      </w:r>
    </w:p>
    <w:p w14:paraId="0771F3FA">
      <w:pPr>
        <w:ind w:left="5" w:right="70"/>
        <w:rPr>
          <w:rFonts w:hint="eastAsia"/>
        </w:rPr>
      </w:pPr>
      <w:r>
        <w:rPr>
          <w:rFonts w:hint="eastAsia"/>
        </w:rPr>
        <w:t>所有那些纪律，除非在撒旦的铁砧上，否则无法锻造出来。</w:t>
      </w:r>
    </w:p>
    <w:p w14:paraId="09435F5F">
      <w:pPr>
        <w:ind w:left="5" w:right="70"/>
        <w:rPr>
          <w:rFonts w:hint="eastAsia"/>
        </w:rPr>
      </w:pPr>
    </w:p>
    <w:p w14:paraId="2714A694">
      <w:pPr>
        <w:ind w:left="5" w:right="70"/>
        <w:rPr>
          <w:rFonts w:hint="eastAsia"/>
        </w:rPr>
      </w:pPr>
      <w:r>
        <w:rPr>
          <w:rFonts w:hint="eastAsia"/>
        </w:rPr>
        <w:t>And I cannot conceal that some virtuous women of the Roman Church have come to me, declaring that they could no longer live in the Roman Church, being offended by the licentious and filthy interrogations made to them in confession.</w:t>
      </w:r>
    </w:p>
    <w:p w14:paraId="14224768">
      <w:pPr>
        <w:ind w:left="5" w:right="70"/>
        <w:rPr>
          <w:rFonts w:hint="eastAsia"/>
        </w:rPr>
      </w:pPr>
      <w:r>
        <w:rPr>
          <w:rFonts w:hint="eastAsia"/>
        </w:rPr>
        <w:t>我不能隐瞒，罗马教会的一些有德行的妇女来找我，宣称她们再也无法在罗马教会中生活，因为她们在忏悔中受到的放荡和肮脏的审问而感到冒犯。</w:t>
      </w:r>
    </w:p>
    <w:p w14:paraId="0848A870">
      <w:pPr>
        <w:ind w:left="5" w:right="70"/>
        <w:rPr>
          <w:rFonts w:hint="eastAsia"/>
        </w:rPr>
      </w:pPr>
    </w:p>
    <w:p w14:paraId="6A2EE200">
      <w:pPr>
        <w:ind w:left="5" w:right="70"/>
        <w:rPr>
          <w:rFonts w:hint="eastAsia"/>
        </w:rPr>
      </w:pPr>
      <w:r>
        <w:rPr>
          <w:rFonts w:hint="eastAsia"/>
        </w:rPr>
        <w:t>To these laws and rules of interrogation, the doctors have added others for the confessors themselves, because of the accidents and pollutions that happen to them while they are confessing women; which laws are to be seen in Book 5 of Cardinal Tolet’s Instruction of Priests.</w:t>
      </w:r>
    </w:p>
    <w:p w14:paraId="218DBBB2">
      <w:pPr>
        <w:ind w:left="5" w:right="70"/>
        <w:rPr>
          <w:rFonts w:hint="eastAsia"/>
        </w:rPr>
      </w:pPr>
      <w:r>
        <w:rPr>
          <w:rFonts w:hint="eastAsia"/>
        </w:rPr>
        <w:t>对于这些审问的律法和规则，博士们又为告解神父自己增加了其他规定，因为他们在为妇女告解时会发生意外和污秽；这些律法可见于红衣主教托莱特的《祭司指南》第五卷。</w:t>
      </w:r>
    </w:p>
    <w:p w14:paraId="759D3DC7">
      <w:pPr>
        <w:ind w:left="5" w:right="70"/>
        <w:rPr>
          <w:rFonts w:hint="eastAsia"/>
        </w:rPr>
      </w:pPr>
    </w:p>
    <w:p w14:paraId="714D93CE">
      <w:pPr>
        <w:ind w:left="5" w:right="70"/>
        <w:rPr>
          <w:rFonts w:hint="eastAsia"/>
        </w:rPr>
      </w:pPr>
      <w:r>
        <w:rPr>
          <w:rFonts w:hint="eastAsia"/>
        </w:rPr>
        <w:t>VII.By the same Confessions, Priests make themselves formidable to Kings, Princes, and Princesses, whose secrets they discover by that means, and know their weaknesses, and learn their intentions, of which they will be sure to inform the Pope.</w:t>
      </w:r>
    </w:p>
    <w:p w14:paraId="5C2741C6">
      <w:pPr>
        <w:ind w:left="5" w:right="70"/>
        <w:rPr>
          <w:rFonts w:hint="eastAsia"/>
        </w:rPr>
      </w:pPr>
      <w:r>
        <w:rPr>
          <w:rFonts w:hint="eastAsia"/>
        </w:rPr>
        <w:t>七、通过同样的告解，祭司们使自己对国王、王子和公主们变得可怕，他们通过这种方式发现他们的秘密，了解他们的弱点，并得知他们的意图，他们肯定会把这些告诉教宗。</w:t>
      </w:r>
    </w:p>
    <w:p w14:paraId="76B48482">
      <w:pPr>
        <w:ind w:left="5" w:right="70"/>
        <w:rPr>
          <w:rFonts w:hint="eastAsia"/>
        </w:rPr>
      </w:pPr>
    </w:p>
    <w:p w14:paraId="2CEDA785">
      <w:pPr>
        <w:ind w:left="5" w:right="70"/>
        <w:rPr>
          <w:rFonts w:hint="eastAsia"/>
        </w:rPr>
      </w:pPr>
      <w:r>
        <w:rPr>
          <w:rFonts w:hint="eastAsia"/>
        </w:rPr>
        <w:t>Scire volunt secreta domus atque inde timeri.</w:t>
      </w:r>
    </w:p>
    <w:p w14:paraId="46F819F5">
      <w:pPr>
        <w:ind w:left="5" w:right="70"/>
        <w:rPr>
          <w:rFonts w:hint="eastAsia"/>
        </w:rPr>
      </w:pPr>
      <w:r>
        <w:rPr>
          <w:rFonts w:hint="eastAsia"/>
        </w:rPr>
        <w:t>他们想知道家中的秘密，并因此受人畏惧。</w:t>
      </w:r>
    </w:p>
    <w:p w14:paraId="2BC2AE80">
      <w:pPr>
        <w:ind w:left="5" w:right="70"/>
        <w:rPr>
          <w:rFonts w:hint="eastAsia"/>
        </w:rPr>
      </w:pPr>
    </w:p>
    <w:p w14:paraId="524800A5">
      <w:pPr>
        <w:ind w:left="5" w:right="70"/>
        <w:rPr>
          <w:rFonts w:hint="eastAsia"/>
        </w:rPr>
      </w:pPr>
      <w:r>
        <w:rPr>
          <w:rFonts w:hint="eastAsia"/>
        </w:rPr>
        <w:t>Did not that Spanish Confessor understand himself, who, hearing the King confessing his sins on his knees, said that such a man is not to be despised who has God in his hands and a King at his feet?</w:t>
      </w:r>
    </w:p>
    <w:p w14:paraId="21009865">
      <w:pPr>
        <w:ind w:left="5" w:right="70"/>
        <w:rPr>
          <w:rFonts w:hint="eastAsia"/>
        </w:rPr>
      </w:pPr>
      <w:r>
        <w:rPr>
          <w:rFonts w:hint="eastAsia"/>
        </w:rPr>
        <w:t>那个西班牙告解神父难道不明白自己吗？他听见国王跪着忏悔自己的罪时，说这样一个人是不可轻视的，因为他手中有上帝，脚下有国王？</w:t>
      </w:r>
    </w:p>
    <w:p w14:paraId="783E9782">
      <w:pPr>
        <w:ind w:left="5" w:right="70"/>
        <w:rPr>
          <w:rFonts w:hint="eastAsia"/>
        </w:rPr>
      </w:pPr>
    </w:p>
    <w:p w14:paraId="6080FCC4">
      <w:pPr>
        <w:ind w:left="5" w:right="70"/>
        <w:rPr>
          <w:rFonts w:hint="eastAsia"/>
        </w:rPr>
      </w:pPr>
      <w:r>
        <w:rPr>
          <w:rFonts w:hint="eastAsia"/>
        </w:rPr>
        <w:t>VIII.The tumults of the League, which brought France into a woeful condition in the time of two Kings, Henry the Third and Henry the Fourth, have made the world know what powerful means Confessions are to make a Nation rise against their King.</w:t>
      </w:r>
    </w:p>
    <w:p w14:paraId="2C7085C3">
      <w:pPr>
        <w:ind w:left="5" w:right="70"/>
        <w:rPr>
          <w:rFonts w:hint="eastAsia"/>
        </w:rPr>
      </w:pPr>
      <w:r>
        <w:rPr>
          <w:rFonts w:hint="eastAsia"/>
        </w:rPr>
        <w:t>八、同盟的骚乱，在亨利三世和亨利四世两位国王的时代，使法国陷入了悲惨的境地，这让世界知道了忏悔是使一个民族起来反抗他们的国王的何等有力的手段。</w:t>
      </w:r>
    </w:p>
    <w:p w14:paraId="434372C6">
      <w:pPr>
        <w:ind w:left="5" w:right="70"/>
        <w:rPr>
          <w:rFonts w:hint="eastAsia"/>
        </w:rPr>
      </w:pPr>
    </w:p>
    <w:p w14:paraId="44C8445A">
      <w:pPr>
        <w:ind w:left="5" w:right="70"/>
        <w:rPr>
          <w:rFonts w:hint="eastAsia"/>
        </w:rPr>
      </w:pPr>
      <w:r>
        <w:rPr>
          <w:rFonts w:hint="eastAsia"/>
        </w:rPr>
        <w:t>For Parish Priests, by Confessions, would pour blood and rebellion into the spirits of the people, and the leaders of that uprising made those Priests their confiding friends, and by them knew how many and what men they had on their side in the Kingdom.</w:t>
      </w:r>
    </w:p>
    <w:p w14:paraId="5900AFCA">
      <w:pPr>
        <w:ind w:left="5" w:right="70"/>
        <w:rPr>
          <w:rFonts w:hint="eastAsia"/>
        </w:rPr>
      </w:pPr>
      <w:r>
        <w:rPr>
          <w:rFonts w:hint="eastAsia"/>
        </w:rPr>
        <w:t>因为教区祭司通过忏悔，会向民众的灵魂中灌输血腥和叛乱，而那次起义的领袖们则把那些祭司当作他们的知心朋友，并通过他们得知他们在王国内有多少人，有哪些人支持他们。</w:t>
      </w:r>
    </w:p>
    <w:p w14:paraId="256377AF">
      <w:pPr>
        <w:ind w:left="5" w:right="70"/>
        <w:rPr>
          <w:rFonts w:hint="eastAsia"/>
        </w:rPr>
      </w:pPr>
    </w:p>
    <w:p w14:paraId="3FA5D6B7">
      <w:pPr>
        <w:ind w:left="5" w:right="70"/>
        <w:rPr>
          <w:rFonts w:hint="eastAsia"/>
        </w:rPr>
      </w:pPr>
      <w:r>
        <w:rPr>
          <w:rFonts w:hint="eastAsia"/>
        </w:rPr>
        <w:t>No wonder that Confessions were employed for that, since the keys of his Holiness were employed for the same end.</w:t>
      </w:r>
    </w:p>
    <w:p w14:paraId="41A5176A">
      <w:pPr>
        <w:ind w:left="5" w:right="70"/>
        <w:rPr>
          <w:rFonts w:hint="eastAsia"/>
        </w:rPr>
      </w:pPr>
      <w:r>
        <w:rPr>
          <w:rFonts w:hint="eastAsia"/>
        </w:rPr>
        <w:t>难怪忏悔被用于此，既然教宗陛下的钥匙也用于同样的目的。</w:t>
      </w:r>
    </w:p>
    <w:p w14:paraId="3A9C1A71">
      <w:pPr>
        <w:ind w:left="5" w:right="70"/>
        <w:rPr>
          <w:rFonts w:hint="eastAsia"/>
        </w:rPr>
      </w:pPr>
    </w:p>
    <w:p w14:paraId="08118C50">
      <w:pPr>
        <w:ind w:left="5" w:right="70"/>
        <w:rPr>
          <w:rFonts w:hint="eastAsia"/>
        </w:rPr>
      </w:pPr>
      <w:r>
        <w:rPr>
          <w:rFonts w:hint="eastAsia"/>
        </w:rPr>
        <w:t>For all over the Kingdom, Indulgences were seen posted on the Church doors, granting nine years’ pardon to everyone who would side with the League against the King.</w:t>
      </w:r>
    </w:p>
    <w:p w14:paraId="53742D4C">
      <w:pPr>
        <w:ind w:left="5" w:right="70"/>
        <w:rPr>
          <w:rFonts w:hint="eastAsia"/>
        </w:rPr>
      </w:pPr>
      <w:r>
        <w:rPr>
          <w:rFonts w:hint="eastAsia"/>
        </w:rPr>
        <w:t>因为在整个王国内，大赦令被张贴在教堂门口，给予任何支持同盟反对国王的人九年的赦免。</w:t>
      </w:r>
    </w:p>
    <w:p w14:paraId="13D1F33B">
      <w:pPr>
        <w:ind w:left="5" w:right="70"/>
        <w:rPr>
          <w:rFonts w:hint="eastAsia"/>
        </w:rPr>
      </w:pPr>
    </w:p>
    <w:p w14:paraId="2949C9DA">
      <w:pPr>
        <w:ind w:left="5" w:right="70"/>
        <w:rPr>
          <w:rFonts w:hint="eastAsia"/>
        </w:rPr>
      </w:pPr>
      <w:r>
        <w:rPr>
          <w:rFonts w:hint="eastAsia"/>
        </w:rPr>
        <w:t>IX.By the same Confessions, the Popes have usurped power over the temporal affairs of Kings and over their persons, imposing satisfactory penances upon them after confession, and not granting them absolution except upon conditions burdensome to their Crowns and ignominious to their persons.</w:t>
      </w:r>
    </w:p>
    <w:p w14:paraId="5283A3D1">
      <w:pPr>
        <w:ind w:left="5" w:right="70"/>
        <w:rPr>
          <w:rFonts w:hint="eastAsia"/>
        </w:rPr>
      </w:pPr>
      <w:r>
        <w:rPr>
          <w:rFonts w:hint="eastAsia"/>
        </w:rPr>
        <w:t>九、通过同样的忏悔，教宗们篡夺了对国王的世俗事务和他们的人身的权力，在忏悔后对他们施加补赎的悔罪，并且除非在对他们的王冠构成负担和对他们的人身构成羞辱的条件下，否则不给予他们赦免。</w:t>
      </w:r>
    </w:p>
    <w:p w14:paraId="61472CBE">
      <w:pPr>
        <w:ind w:left="5" w:right="70"/>
        <w:rPr>
          <w:rFonts w:hint="eastAsia"/>
        </w:rPr>
      </w:pPr>
    </w:p>
    <w:p w14:paraId="1654C19B">
      <w:pPr>
        <w:ind w:left="5" w:right="70"/>
        <w:rPr>
          <w:rFonts w:hint="eastAsia"/>
        </w:rPr>
      </w:pPr>
      <w:r>
        <w:rPr>
          <w:rFonts w:hint="eastAsia"/>
        </w:rPr>
        <w:t>Of which we will give instances hereafter.</w:t>
      </w:r>
    </w:p>
    <w:p w14:paraId="13CD6208">
      <w:pPr>
        <w:ind w:left="5" w:right="70"/>
        <w:rPr>
          <w:rFonts w:hint="eastAsia"/>
        </w:rPr>
      </w:pPr>
      <w:r>
        <w:rPr>
          <w:rFonts w:hint="eastAsia"/>
        </w:rPr>
        <w:t>对此我们将在后面举例。</w:t>
      </w:r>
    </w:p>
    <w:p w14:paraId="57D4FFAE">
      <w:pPr>
        <w:ind w:left="5" w:right="70"/>
        <w:rPr>
          <w:rFonts w:hint="eastAsia"/>
        </w:rPr>
      </w:pPr>
    </w:p>
    <w:p w14:paraId="5CC64C9B">
      <w:pPr>
        <w:ind w:left="5" w:right="70"/>
        <w:rPr>
          <w:rFonts w:hint="eastAsia"/>
        </w:rPr>
      </w:pPr>
      <w:r>
        <w:rPr>
          <w:rFonts w:hint="eastAsia"/>
        </w:rPr>
        <w:t>X.I pass by the sordid traffic of taking ten or twelve pence for a confession.</w:t>
      </w:r>
    </w:p>
    <w:p w14:paraId="7B4FA3F8">
      <w:pPr>
        <w:ind w:left="5" w:right="70"/>
        <w:rPr>
          <w:rFonts w:hint="eastAsia"/>
        </w:rPr>
      </w:pPr>
      <w:r>
        <w:rPr>
          <w:rFonts w:hint="eastAsia"/>
        </w:rPr>
        <w:t>十、我略过为一次忏悔收取十或十二便士的肮脏交易。</w:t>
      </w:r>
    </w:p>
    <w:p w14:paraId="4F2CBAED">
      <w:pPr>
        <w:ind w:left="5" w:right="70"/>
        <w:rPr>
          <w:rFonts w:hint="eastAsia"/>
        </w:rPr>
      </w:pPr>
    </w:p>
    <w:p w14:paraId="5C7F2774">
      <w:pPr>
        <w:ind w:left="5" w:right="70"/>
        <w:rPr>
          <w:rFonts w:hint="eastAsia"/>
        </w:rPr>
      </w:pPr>
      <w:r>
        <w:rPr>
          <w:rFonts w:hint="eastAsia"/>
        </w:rPr>
        <w:t>It seems they hold it unreasonable that a man should forgive sins for nothing; or foul his ears with all the filth of a Town and get nothing by it.</w:t>
      </w:r>
    </w:p>
    <w:p w14:paraId="1182CB77">
      <w:pPr>
        <w:ind w:left="5" w:right="70"/>
        <w:rPr>
          <w:rFonts w:hint="eastAsia"/>
        </w:rPr>
      </w:pPr>
      <w:r>
        <w:rPr>
          <w:rFonts w:hint="eastAsia"/>
        </w:rPr>
        <w:t>他们似乎认为一个人无偿地赦免罪是无理的；或者用全镇的污秽玷污他的耳朵而一无所获。</w:t>
      </w:r>
    </w:p>
    <w:p w14:paraId="58B4A9C9">
      <w:pPr>
        <w:ind w:left="5" w:right="70"/>
        <w:rPr>
          <w:rFonts w:hint="eastAsia"/>
        </w:rPr>
      </w:pPr>
    </w:p>
    <w:p w14:paraId="0B16A441">
      <w:pPr>
        <w:ind w:left="5" w:right="70"/>
        <w:rPr>
          <w:rFonts w:hint="eastAsia"/>
        </w:rPr>
      </w:pPr>
      <w:r>
        <w:rPr>
          <w:rFonts w:hint="eastAsia"/>
        </w:rPr>
        <w:t>XI.One of the great abuses in this point is that our Adversaries put Confession among meritorious works, as if a murderer deserved reward for freely confessing his crime.</w:t>
      </w:r>
    </w:p>
    <w:p w14:paraId="5809BBBF">
      <w:pPr>
        <w:ind w:left="5" w:right="70"/>
        <w:rPr>
          <w:rFonts w:hint="eastAsia"/>
        </w:rPr>
      </w:pPr>
      <w:r>
        <w:rPr>
          <w:rFonts w:hint="eastAsia"/>
        </w:rPr>
        <w:t>十一、在这一点上的一个重大弊端是，我们的对手将告解列为功德行为，仿佛一个杀人犯因自由地承认自己的罪行而应得奖赏。</w:t>
      </w:r>
    </w:p>
    <w:p w14:paraId="7E0EEBF9">
      <w:pPr>
        <w:ind w:left="5" w:right="70"/>
        <w:rPr>
          <w:rFonts w:hint="eastAsia"/>
        </w:rPr>
      </w:pPr>
    </w:p>
    <w:p w14:paraId="5E67F6FC">
      <w:pPr>
        <w:ind w:left="5" w:right="70"/>
        <w:rPr>
          <w:rFonts w:hint="eastAsia"/>
        </w:rPr>
      </w:pPr>
      <w:r>
        <w:rPr>
          <w:rFonts w:hint="eastAsia"/>
        </w:rPr>
        <w:t>By that reckoning, it will prove a useful and salutary course to commit a multitude of sins to gain multitudes of merits by confessing them.</w:t>
      </w:r>
    </w:p>
    <w:p w14:paraId="44BAF53B">
      <w:pPr>
        <w:ind w:left="5" w:right="70"/>
        <w:rPr>
          <w:rFonts w:hint="eastAsia"/>
        </w:rPr>
      </w:pPr>
      <w:r>
        <w:rPr>
          <w:rFonts w:hint="eastAsia"/>
        </w:rPr>
        <w:t>照此计算，犯下众多罪行以通过忏悔来获得众多功德，将证明是一条有用且有益的途径。</w:t>
      </w:r>
    </w:p>
    <w:p w14:paraId="0C6BF5C1">
      <w:pPr>
        <w:ind w:left="5" w:right="70"/>
        <w:rPr>
          <w:rFonts w:hint="eastAsia"/>
        </w:rPr>
      </w:pPr>
    </w:p>
    <w:p w14:paraId="5C6199D9">
      <w:pPr>
        <w:ind w:left="5" w:right="70"/>
        <w:rPr>
          <w:rFonts w:hint="eastAsia"/>
        </w:rPr>
      </w:pPr>
      <w:r>
        <w:rPr>
          <w:rFonts w:hint="eastAsia"/>
        </w:rPr>
        <w:t>XII.I leave out a thousand rules given by the Doctors and Casuists whohave written of Confession.</w:t>
      </w:r>
    </w:p>
    <w:p w14:paraId="334A1B62">
      <w:pPr>
        <w:ind w:left="5" w:right="70"/>
        <w:rPr>
          <w:rFonts w:hint="eastAsia"/>
        </w:rPr>
      </w:pPr>
      <w:r>
        <w:rPr>
          <w:rFonts w:hint="eastAsia"/>
        </w:rPr>
        <w:t>十二、我略去博士们和决疑论者在忏悔方面所写的上千条规则。</w:t>
      </w:r>
    </w:p>
    <w:p w14:paraId="0BC50E79">
      <w:pPr>
        <w:ind w:left="5" w:right="70"/>
        <w:rPr>
          <w:rFonts w:hint="eastAsia"/>
        </w:rPr>
      </w:pPr>
    </w:p>
    <w:p w14:paraId="5B295942">
      <w:pPr>
        <w:ind w:left="5" w:right="70"/>
        <w:rPr>
          <w:rFonts w:hint="eastAsia"/>
        </w:rPr>
      </w:pPr>
      <w:r>
        <w:rPr>
          <w:rFonts w:hint="eastAsia"/>
        </w:rPr>
        <w:t>Cardinal Tolet has made a Collection of them in his third book of the Instruction of Priests.</w:t>
      </w:r>
    </w:p>
    <w:p w14:paraId="5BABB0D7">
      <w:pPr>
        <w:ind w:left="5" w:right="70"/>
        <w:rPr>
          <w:rFonts w:hint="eastAsia"/>
        </w:rPr>
      </w:pPr>
      <w:r>
        <w:rPr>
          <w:rFonts w:hint="eastAsia"/>
        </w:rPr>
        <w:t>红衣主教托莱特在他的《祭司指南》第三卷中收集了它们。</w:t>
      </w:r>
    </w:p>
    <w:p w14:paraId="57E4690C">
      <w:pPr>
        <w:ind w:left="5" w:right="70"/>
        <w:rPr>
          <w:rFonts w:hint="eastAsia"/>
        </w:rPr>
      </w:pPr>
    </w:p>
    <w:p w14:paraId="2F3E2C8C">
      <w:pPr>
        <w:ind w:left="5" w:right="70"/>
        <w:rPr>
          <w:rFonts w:hint="eastAsia"/>
        </w:rPr>
      </w:pPr>
      <w:r>
        <w:rPr>
          <w:rFonts w:hint="eastAsia"/>
        </w:rPr>
        <w:t>He says that contrition for venial sins is not necessary, and that a man may have the remission of sins without that.</w:t>
      </w:r>
    </w:p>
    <w:p w14:paraId="1AC0F567">
      <w:pPr>
        <w:ind w:left="5" w:right="70"/>
        <w:rPr>
          <w:rFonts w:hint="eastAsia"/>
        </w:rPr>
      </w:pPr>
      <w:r>
        <w:rPr>
          <w:rFonts w:hint="eastAsia"/>
        </w:rPr>
        <w:t>他说，对小罪的痛悔不是必要的，一个人没有那个也可以获得罪的赦免。</w:t>
      </w:r>
    </w:p>
    <w:p w14:paraId="43C036C6">
      <w:pPr>
        <w:ind w:left="5" w:right="70"/>
        <w:rPr>
          <w:rFonts w:hint="eastAsia"/>
        </w:rPr>
      </w:pPr>
    </w:p>
    <w:p w14:paraId="2E4787E8">
      <w:pPr>
        <w:ind w:left="5" w:right="70"/>
        <w:rPr>
          <w:rFonts w:hint="eastAsia"/>
        </w:rPr>
      </w:pPr>
      <w:r>
        <w:rPr>
          <w:rFonts w:hint="eastAsia"/>
        </w:rPr>
        <w:t>And that it is not necessary for a man to have new contrition for sins which he thinks he has already been contrite for.</w:t>
      </w:r>
    </w:p>
    <w:p w14:paraId="7087AD50">
      <w:pPr>
        <w:ind w:left="5" w:right="70"/>
        <w:rPr>
          <w:rFonts w:hint="eastAsia"/>
        </w:rPr>
      </w:pPr>
      <w:r>
        <w:rPr>
          <w:rFonts w:hint="eastAsia"/>
        </w:rPr>
        <w:t>一个人不必为他认为已经痛悔过的罪再次痛悔。</w:t>
      </w:r>
    </w:p>
    <w:p w14:paraId="186D9B0A">
      <w:pPr>
        <w:ind w:left="5" w:right="70"/>
        <w:rPr>
          <w:rFonts w:hint="eastAsia"/>
        </w:rPr>
      </w:pPr>
    </w:p>
    <w:p w14:paraId="555B073C">
      <w:pPr>
        <w:ind w:left="5" w:right="70"/>
        <w:rPr>
          <w:rFonts w:hint="eastAsia"/>
        </w:rPr>
      </w:pPr>
      <w:r>
        <w:rPr>
          <w:rFonts w:hint="eastAsia"/>
        </w:rPr>
        <w:t>That a man is not obliged to be contrite for his sins immediately after he has sinned, although he remembers that he has often committed that sin, and that it is enough at that time to take no delight in it; but that he is not obliged to repent at that time, but may divert his mind to something else.</w:t>
      </w:r>
    </w:p>
    <w:p w14:paraId="2B0BC6D4">
      <w:pPr>
        <w:ind w:left="5" w:right="70"/>
        <w:rPr>
          <w:rFonts w:hint="eastAsia"/>
        </w:rPr>
      </w:pPr>
      <w:r>
        <w:rPr>
          <w:rFonts w:hint="eastAsia"/>
        </w:rPr>
        <w:t>一个人犯罪后不必立刻痛悔，即使他记得他常常犯那个罪，并且那时不以之为乐就够了；但他那时不必悔改，可以把心思转移到别的事上。</w:t>
      </w:r>
    </w:p>
    <w:p w14:paraId="756A3374">
      <w:pPr>
        <w:ind w:left="5" w:right="70"/>
        <w:rPr>
          <w:rFonts w:hint="eastAsia"/>
        </w:rPr>
      </w:pPr>
    </w:p>
    <w:p w14:paraId="533821EB">
      <w:pPr>
        <w:ind w:left="5" w:right="70"/>
        <w:rPr>
          <w:rFonts w:hint="eastAsia"/>
        </w:rPr>
      </w:pPr>
      <w:r>
        <w:rPr>
          <w:rFonts w:hint="eastAsia"/>
        </w:rPr>
        <w:t>And that contrition, though weak, can blot out any sin, however grievous.</w:t>
      </w:r>
    </w:p>
    <w:p w14:paraId="4D9D5804">
      <w:pPr>
        <w:ind w:left="5" w:right="70"/>
        <w:rPr>
          <w:rFonts w:hint="eastAsia"/>
        </w:rPr>
      </w:pPr>
      <w:r>
        <w:rPr>
          <w:rFonts w:hint="eastAsia"/>
        </w:rPr>
        <w:t>痛悔，即使微弱，也能涂抹任何罪，无论多么严重。</w:t>
      </w:r>
    </w:p>
    <w:p w14:paraId="2F476DBC">
      <w:pPr>
        <w:ind w:left="5" w:right="70"/>
        <w:rPr>
          <w:rFonts w:hint="eastAsia"/>
        </w:rPr>
      </w:pPr>
    </w:p>
    <w:p w14:paraId="7B9A8F4B">
      <w:pPr>
        <w:ind w:left="5" w:right="70"/>
        <w:rPr>
          <w:rFonts w:hint="eastAsia"/>
        </w:rPr>
      </w:pPr>
      <w:r>
        <w:rPr>
          <w:rFonts w:hint="eastAsia"/>
        </w:rPr>
        <w:t>That a man needs not to have more contrition for one sin than for another, if only he may have contrition.</w:t>
      </w:r>
    </w:p>
    <w:p w14:paraId="14331557">
      <w:pPr>
        <w:ind w:left="5" w:right="70"/>
        <w:rPr>
          <w:rFonts w:hint="eastAsia"/>
        </w:rPr>
      </w:pPr>
      <w:r>
        <w:rPr>
          <w:rFonts w:hint="eastAsia"/>
        </w:rPr>
        <w:t>一个人不必为一个罪比另一个罪更痛悔，只要他有痛悔就行。</w:t>
      </w:r>
    </w:p>
    <w:p w14:paraId="4F7439A0">
      <w:pPr>
        <w:ind w:left="5" w:right="70"/>
        <w:rPr>
          <w:rFonts w:hint="eastAsia"/>
        </w:rPr>
      </w:pPr>
    </w:p>
    <w:p w14:paraId="3AA3F577">
      <w:pPr>
        <w:ind w:left="5" w:right="70"/>
        <w:rPr>
          <w:rFonts w:hint="eastAsia"/>
        </w:rPr>
      </w:pPr>
      <w:r>
        <w:rPr>
          <w:rFonts w:hint="eastAsia"/>
        </w:rPr>
        <w:t>That he who confesses must say how many times he has sinned, but yet for a person who is in the state of sin, it is enough to express the time.</w:t>
      </w:r>
    </w:p>
    <w:p w14:paraId="1B910291">
      <w:pPr>
        <w:ind w:left="5" w:right="70"/>
        <w:rPr>
          <w:rFonts w:hint="eastAsia"/>
        </w:rPr>
      </w:pPr>
      <w:r>
        <w:rPr>
          <w:rFonts w:hint="eastAsia"/>
        </w:rPr>
        <w:t>忏悔的人必须说他犯了多少次罪，但对于一个处于罪的状态的人来说，只要说出时间就够了。</w:t>
      </w:r>
    </w:p>
    <w:p w14:paraId="037DC912">
      <w:pPr>
        <w:ind w:left="5" w:right="70"/>
        <w:rPr>
          <w:rFonts w:hint="eastAsia"/>
        </w:rPr>
      </w:pPr>
    </w:p>
    <w:p w14:paraId="5C59A3DA">
      <w:pPr>
        <w:ind w:left="5" w:right="70"/>
        <w:rPr>
          <w:rFonts w:hint="eastAsia"/>
        </w:rPr>
      </w:pPr>
      <w:r>
        <w:rPr>
          <w:rFonts w:hint="eastAsia"/>
        </w:rPr>
        <w:t>As if it be a harlot, it is enough for her to say that for two or three years she was exposed to all comers.</w:t>
      </w:r>
    </w:p>
    <w:p w14:paraId="2AAEDEFD">
      <w:pPr>
        <w:ind w:left="5" w:right="70"/>
        <w:rPr>
          <w:rFonts w:hint="eastAsia"/>
        </w:rPr>
      </w:pPr>
      <w:r>
        <w:rPr>
          <w:rFonts w:hint="eastAsia"/>
        </w:rPr>
        <w:t>如果她是个妓女，她只需说她两三年间接待所有来客就够了。</w:t>
      </w:r>
    </w:p>
    <w:p w14:paraId="6F02B275">
      <w:pPr>
        <w:ind w:left="5" w:right="70"/>
        <w:rPr>
          <w:rFonts w:hint="eastAsia"/>
        </w:rPr>
      </w:pPr>
    </w:p>
    <w:p w14:paraId="0C50A546">
      <w:pPr>
        <w:ind w:left="5" w:right="70"/>
        <w:rPr>
          <w:rFonts w:hint="eastAsia"/>
        </w:rPr>
      </w:pPr>
      <w:r>
        <w:rPr>
          <w:rFonts w:hint="eastAsia"/>
        </w:rPr>
        <w:t>But the Jesuit Emanuel Sa speaks against that, saying, Ego vero non essem tam generali confessione contentus—“For my part, I would not be content with such a general confession.”</w:t>
      </w:r>
    </w:p>
    <w:p w14:paraId="1A01F61E">
      <w:pPr>
        <w:ind w:left="5" w:right="70"/>
        <w:rPr>
          <w:rFonts w:hint="eastAsia"/>
        </w:rPr>
      </w:pPr>
      <w:r>
        <w:rPr>
          <w:rFonts w:hint="eastAsia"/>
        </w:rPr>
        <w:t>但耶稣会士伊曼纽尔·萨反对这一点，说：“至于我，我不会满足于如此笼统的忏悔。”</w:t>
      </w:r>
    </w:p>
    <w:p w14:paraId="56A4A967">
      <w:pPr>
        <w:ind w:left="5" w:right="70"/>
        <w:rPr>
          <w:rFonts w:hint="eastAsia"/>
        </w:rPr>
      </w:pPr>
    </w:p>
    <w:p w14:paraId="47CA7572">
      <w:pPr>
        <w:ind w:left="5" w:right="70"/>
        <w:rPr>
          <w:rFonts w:hint="eastAsia"/>
        </w:rPr>
      </w:pPr>
      <w:r>
        <w:rPr>
          <w:rFonts w:hint="eastAsia"/>
        </w:rPr>
        <w:t>This is of the same vein, and of the same Cardinal, in the seventh chapter: Isti qui peccatum mollitiei patiuntur propriis se polluentes manibus, tenentur exprimere personam quam mente concipiebant si aliquam tenebant mente mulieris speciem, &amp; tenentur etiam exprimere in uno actu successive si plures intendebant, &amp; Confessarius debet ista exigere.</w:t>
      </w:r>
    </w:p>
    <w:p w14:paraId="1EB05BDA">
      <w:pPr>
        <w:ind w:left="5" w:right="70"/>
        <w:rPr>
          <w:rFonts w:hint="eastAsia"/>
        </w:rPr>
      </w:pPr>
      <w:r>
        <w:rPr>
          <w:rFonts w:hint="eastAsia"/>
        </w:rPr>
        <w:t>在第七章，同一位红衣主教也说了类似的话：那些犯了手淫罪，用自己的手玷污自己的人，必须说出他们心中所想的人，如果他们心中有某个女人的形象，并且他们还必须在一个行为中相继说出如果他们想了不止一个，告解神父应该要求这些。</w:t>
      </w:r>
    </w:p>
    <w:p w14:paraId="23F83816">
      <w:pPr>
        <w:ind w:left="5" w:right="70"/>
        <w:rPr>
          <w:rFonts w:hint="eastAsia"/>
        </w:rPr>
      </w:pPr>
    </w:p>
    <w:p w14:paraId="779B49B3">
      <w:pPr>
        <w:ind w:left="5" w:right="70"/>
        <w:rPr>
          <w:rFonts w:hint="eastAsia"/>
        </w:rPr>
      </w:pPr>
      <w:r>
        <w:rPr>
          <w:rFonts w:hint="eastAsia"/>
        </w:rPr>
        <w:t>And in the eighth chapter: If any has killed his Confessor’s brother, etc., he is not bound to confess such a fact but must conceal it.</w:t>
      </w:r>
    </w:p>
    <w:p w14:paraId="69F5221A">
      <w:pPr>
        <w:ind w:left="5" w:right="70"/>
        <w:rPr>
          <w:rFonts w:hint="eastAsia"/>
        </w:rPr>
      </w:pPr>
      <w:r>
        <w:rPr>
          <w:rFonts w:hint="eastAsia"/>
        </w:rPr>
        <w:t>在第八章：如果有人杀死了他的告解神父的兄弟，等等，他不必承认这样的事实，而必须隐瞒它。</w:t>
      </w:r>
    </w:p>
    <w:p w14:paraId="64C74276">
      <w:pPr>
        <w:ind w:left="5" w:right="70"/>
        <w:rPr>
          <w:rFonts w:hint="eastAsia"/>
        </w:rPr>
      </w:pPr>
    </w:p>
    <w:p w14:paraId="6DEAB1B4">
      <w:pPr>
        <w:ind w:left="5" w:right="70"/>
        <w:rPr>
          <w:rFonts w:hint="eastAsia"/>
        </w:rPr>
      </w:pPr>
      <w:r>
        <w:rPr>
          <w:rFonts w:hint="eastAsia"/>
        </w:rPr>
        <w:t>And in the same place, he says that if a woman has sinned carnally, she must conceal that in her confession when it is likely that the Confessor will solicit her.</w:t>
      </w:r>
    </w:p>
    <w:p w14:paraId="2D823CD0">
      <w:pPr>
        <w:ind w:left="5" w:right="70"/>
        <w:rPr>
          <w:rFonts w:hint="eastAsia"/>
        </w:rPr>
      </w:pPr>
      <w:r>
        <w:rPr>
          <w:rFonts w:hint="eastAsia"/>
        </w:rPr>
        <w:t>在同一处，他说如果一个女人犯了肉体的罪，当告解神父很可能引诱她时，她必须在忏悔中隐瞒那件事。</w:t>
      </w:r>
    </w:p>
    <w:p w14:paraId="78A7B774">
      <w:pPr>
        <w:ind w:left="5" w:right="70"/>
        <w:rPr>
          <w:rFonts w:hint="eastAsia"/>
        </w:rPr>
      </w:pPr>
    </w:p>
    <w:p w14:paraId="03F3F508">
      <w:pPr>
        <w:ind w:left="5" w:right="70"/>
        <w:rPr>
          <w:rFonts w:hint="eastAsia"/>
        </w:rPr>
      </w:pPr>
      <w:r>
        <w:rPr>
          <w:rFonts w:hint="eastAsia"/>
        </w:rPr>
        <w:t>And in the ninth chapter: Lying in the Confession is a great sin, yet it is not always a mortal sin.</w:t>
      </w:r>
    </w:p>
    <w:p w14:paraId="5E1EFB31">
      <w:pPr>
        <w:ind w:left="5" w:right="70"/>
        <w:rPr>
          <w:rFonts w:hint="eastAsia"/>
        </w:rPr>
      </w:pPr>
      <w:r>
        <w:rPr>
          <w:rFonts w:hint="eastAsia"/>
        </w:rPr>
        <w:t>在第九章：在忏悔中说谎是大罪，但并非总是死罪。</w:t>
      </w:r>
    </w:p>
    <w:p w14:paraId="20B083E6">
      <w:pPr>
        <w:ind w:left="5" w:right="70"/>
        <w:rPr>
          <w:rFonts w:hint="eastAsia"/>
        </w:rPr>
      </w:pPr>
    </w:p>
    <w:p w14:paraId="69A2394B">
      <w:pPr>
        <w:ind w:left="5" w:right="70"/>
        <w:rPr>
          <w:rFonts w:hint="eastAsia"/>
        </w:rPr>
      </w:pPr>
      <w:r>
        <w:rPr>
          <w:rFonts w:hint="eastAsia"/>
        </w:rPr>
        <w:t>In the same place, he rejects Cardinal Cajetan’s opinion, who says that the Penitent who confesses himself may refuse to accept the penance imposed upon him by the Priest, saying, “I choose rather to satisfy in Purgatory.”</w:t>
      </w:r>
    </w:p>
    <w:p w14:paraId="48F358FE">
      <w:pPr>
        <w:ind w:left="5" w:right="70"/>
        <w:rPr>
          <w:rFonts w:hint="eastAsia"/>
        </w:rPr>
      </w:pPr>
      <w:r>
        <w:rPr>
          <w:rFonts w:hint="eastAsia"/>
        </w:rPr>
        <w:t>在同一处，他反驳了红衣主教卡杰坦的观点，卡杰坦说，忏悔的悔罪者可以拒绝接受祭司施加给他的悔罪，说：“我宁愿在炼狱中补赎。”</w:t>
      </w:r>
    </w:p>
    <w:p w14:paraId="1711B8FE">
      <w:pPr>
        <w:ind w:left="5" w:right="70"/>
        <w:rPr>
          <w:rFonts w:hint="eastAsia"/>
        </w:rPr>
      </w:pPr>
    </w:p>
    <w:p w14:paraId="2F814DE6">
      <w:pPr>
        <w:ind w:left="5" w:right="70"/>
        <w:rPr>
          <w:rFonts w:hint="eastAsia"/>
        </w:rPr>
      </w:pPr>
      <w:r>
        <w:rPr>
          <w:rFonts w:hint="eastAsia"/>
        </w:rPr>
        <w:t>The same tenth chapter insists that the Confession must be reiterated when the Confessor is ignorant—as I have heard (says he) of one but lately who, when he gave the absolution, said Pater Noster.</w:t>
      </w:r>
    </w:p>
    <w:p w14:paraId="2E34EC74">
      <w:pPr>
        <w:ind w:left="5" w:right="70"/>
        <w:rPr>
          <w:rFonts w:hint="eastAsia"/>
        </w:rPr>
      </w:pPr>
      <w:r>
        <w:rPr>
          <w:rFonts w:hint="eastAsia"/>
        </w:rPr>
        <w:t>同一章第十节坚持说，当告解神父无知时，必须重申忏悔——正如我最近听说（他说）有个人，当他给予赦免时，念了“我们的天父”。</w:t>
      </w:r>
    </w:p>
    <w:p w14:paraId="116A020C">
      <w:pPr>
        <w:ind w:left="5" w:right="70"/>
        <w:rPr>
          <w:rFonts w:hint="eastAsia"/>
        </w:rPr>
      </w:pPr>
    </w:p>
    <w:p w14:paraId="2E5AF5E2">
      <w:pPr>
        <w:ind w:left="5" w:right="70"/>
        <w:rPr>
          <w:rFonts w:hint="eastAsia"/>
        </w:rPr>
      </w:pPr>
      <w:r>
        <w:rPr>
          <w:rFonts w:hint="eastAsia"/>
        </w:rPr>
        <w:t>The Jesuit Emanuel Sa, in his Aphorisms, under the words Confessio and Confessor, gives us some no less gallant rules: Lying in the Confession about venial sins or about mortal sins already confessed is but a venial sin.</w:t>
      </w:r>
    </w:p>
    <w:p w14:paraId="746F9B46">
      <w:pPr>
        <w:ind w:left="5" w:right="70"/>
        <w:rPr>
          <w:rFonts w:hint="eastAsia"/>
        </w:rPr>
      </w:pPr>
      <w:r>
        <w:rPr>
          <w:rFonts w:hint="eastAsia"/>
        </w:rPr>
        <w:t>耶稣会士伊曼纽尔·萨，在他的《格言》中，在“告解”和“告解神父”这两个词条下，给了我们一些同样华丽的规则：在告解中对小罪或已告解的死罪说谎，只是小罪。</w:t>
      </w:r>
    </w:p>
    <w:p w14:paraId="7C004943">
      <w:pPr>
        <w:ind w:left="5" w:right="70"/>
        <w:rPr>
          <w:rFonts w:hint="eastAsia"/>
        </w:rPr>
      </w:pPr>
    </w:p>
    <w:p w14:paraId="7B33180A">
      <w:pPr>
        <w:ind w:left="5" w:right="70"/>
        <w:rPr>
          <w:rFonts w:hint="eastAsia"/>
        </w:rPr>
      </w:pPr>
      <w:r>
        <w:rPr>
          <w:rFonts w:hint="eastAsia"/>
        </w:rPr>
        <w:t>Again: A dumb man is obliged to confess himself by signs, according to the common opinion of Divines.</w:t>
      </w:r>
    </w:p>
    <w:p w14:paraId="7740F3AF">
      <w:pPr>
        <w:ind w:left="5" w:right="70"/>
        <w:rPr>
          <w:rFonts w:hint="eastAsia"/>
        </w:rPr>
      </w:pPr>
      <w:r>
        <w:rPr>
          <w:rFonts w:hint="eastAsia"/>
        </w:rPr>
        <w:t>又说：根据神学家的普遍意见，哑巴有义务用手势来忏悔自己。</w:t>
      </w:r>
    </w:p>
    <w:p w14:paraId="2AD4D668">
      <w:pPr>
        <w:ind w:left="5" w:right="70"/>
        <w:rPr>
          <w:rFonts w:hint="eastAsia"/>
        </w:rPr>
      </w:pPr>
    </w:p>
    <w:p w14:paraId="3419D4F7">
      <w:pPr>
        <w:ind w:left="5" w:right="70"/>
        <w:rPr>
          <w:rFonts w:hint="eastAsia"/>
        </w:rPr>
      </w:pPr>
      <w:r>
        <w:rPr>
          <w:rFonts w:hint="eastAsia"/>
        </w:rPr>
        <w:t>That rule seems to be made to make the readers merry—for there are some sins which must not be represented by gestures, for such gestures might be more contrary to good manners than words.</w:t>
      </w:r>
    </w:p>
    <w:p w14:paraId="3C82815C">
      <w:pPr>
        <w:ind w:left="5" w:right="70"/>
        <w:rPr>
          <w:rFonts w:hint="eastAsia"/>
        </w:rPr>
      </w:pPr>
      <w:r>
        <w:rPr>
          <w:rFonts w:hint="eastAsia"/>
        </w:rPr>
        <w:t>那条规则似乎是为了让读者发笑而制定的——因为有些罪是不能用手势来表示的，因为那样的手势可能比言语更违反礼仪。</w:t>
      </w:r>
    </w:p>
    <w:p w14:paraId="1589A94C">
      <w:pPr>
        <w:ind w:left="5" w:right="70"/>
        <w:rPr>
          <w:rFonts w:hint="eastAsia"/>
        </w:rPr>
      </w:pPr>
    </w:p>
    <w:p w14:paraId="301AC849">
      <w:pPr>
        <w:ind w:left="5" w:right="70"/>
        <w:rPr>
          <w:rFonts w:hint="eastAsia"/>
        </w:rPr>
      </w:pPr>
      <w:r>
        <w:rPr>
          <w:rFonts w:hint="eastAsia"/>
        </w:rPr>
        <w:t>Again: A woman, though she be a virgin, must confess a mental fornication.</w:t>
      </w:r>
    </w:p>
    <w:p w14:paraId="355C6F86">
      <w:pPr>
        <w:ind w:left="5" w:right="70"/>
        <w:rPr>
          <w:rFonts w:hint="eastAsia"/>
        </w:rPr>
      </w:pPr>
      <w:r>
        <w:rPr>
          <w:rFonts w:hint="eastAsia"/>
        </w:rPr>
        <w:t>又说：一个女人，即使她是处女，也必须承认思想上的淫乱。</w:t>
      </w:r>
    </w:p>
    <w:p w14:paraId="3A5692DA">
      <w:pPr>
        <w:ind w:left="5" w:right="70"/>
        <w:rPr>
          <w:rFonts w:hint="eastAsia"/>
        </w:rPr>
      </w:pPr>
    </w:p>
    <w:p w14:paraId="59BFA6D6">
      <w:pPr>
        <w:ind w:left="5" w:right="70"/>
        <w:rPr>
          <w:rFonts w:hint="eastAsia"/>
        </w:rPr>
      </w:pPr>
      <w:r>
        <w:rPr>
          <w:rFonts w:hint="eastAsia"/>
        </w:rPr>
        <w:t>And a little after: A Confessor who, in case of necessity, hears many together may absolve them together, saying, Ego vos absolvo, etc.</w:t>
      </w:r>
    </w:p>
    <w:p w14:paraId="44008406">
      <w:pPr>
        <w:ind w:left="5" w:right="70"/>
        <w:rPr>
          <w:rFonts w:hint="eastAsia"/>
        </w:rPr>
      </w:pPr>
      <w:r>
        <w:rPr>
          <w:rFonts w:hint="eastAsia"/>
        </w:rPr>
        <w:t>稍后又说：一个告解神父，在必要时，可以同时听取许多人的告解，并同时赦免他们，说：“我赦免你们”，等等。</w:t>
      </w:r>
    </w:p>
    <w:p w14:paraId="4F65CCBD">
      <w:pPr>
        <w:ind w:left="5" w:right="70"/>
        <w:rPr>
          <w:rFonts w:hint="eastAsia"/>
        </w:rPr>
      </w:pPr>
    </w:p>
    <w:p w14:paraId="17B70165">
      <w:pPr>
        <w:ind w:left="5" w:right="70"/>
        <w:rPr>
          <w:rFonts w:hint="eastAsia"/>
        </w:rPr>
      </w:pPr>
      <w:r>
        <w:rPr>
          <w:rFonts w:hint="eastAsia"/>
        </w:rPr>
        <w:t>The same Jesuit tells us in the same place: Harlots are not comprehended within the statutes of Synods whereby those who do not confess themselves and do not receive the Sacrament at Easter are excommunicated; wherefore they are never denounced.</w:t>
      </w:r>
    </w:p>
    <w:p w14:paraId="3DBC4DF8">
      <w:pPr>
        <w:ind w:left="5" w:right="70"/>
        <w:rPr>
          <w:rFonts w:hint="eastAsia"/>
        </w:rPr>
      </w:pPr>
      <w:r>
        <w:rPr>
          <w:rFonts w:hint="eastAsia"/>
        </w:rPr>
        <w:t>同一位耶稣会士在同一处告诉我们：妓女不包括在主教会议的法规之内，根据这些法规，那些不忏悔自己并且在复活节不领受圣事的人会被逐出教会；因此她们从未被告发。</w:t>
      </w:r>
    </w:p>
    <w:p w14:paraId="70818B68">
      <w:pPr>
        <w:ind w:left="5" w:right="70"/>
        <w:rPr>
          <w:rFonts w:hint="eastAsia"/>
        </w:rPr>
      </w:pPr>
    </w:p>
    <w:p w14:paraId="3BA7E9CA">
      <w:pPr>
        <w:ind w:left="5" w:right="70"/>
        <w:rPr>
          <w:rFonts w:hint="eastAsia"/>
        </w:rPr>
      </w:pPr>
      <w:r>
        <w:rPr>
          <w:rFonts w:hint="eastAsia"/>
        </w:rPr>
        <w:t>He says that because in places where the Inquisition reigns—and where brothel-houses are set up by the Pope’s or the Prince’s authority, as at Rome, Venice, Seville, etc.—every man who goes neither to Confession nor to Communion at Easter makes himself suspect of heresy and is presently denounced to the Inquisition.</w:t>
      </w:r>
    </w:p>
    <w:p w14:paraId="0816A607">
      <w:pPr>
        <w:ind w:left="5" w:right="70"/>
        <w:rPr>
          <w:rFonts w:hint="eastAsia"/>
        </w:rPr>
      </w:pPr>
      <w:r>
        <w:rPr>
          <w:rFonts w:hint="eastAsia"/>
        </w:rPr>
        <w:t>他说，因为在宗教裁判所统治的地方——以及在罗马、威尼斯、塞维利亚等地，由教宗或王子的权威设立妓院的地方——每个在复活节既不告解也不领圣餐的人都会使自己受到异端的怀疑，并立即被告发到宗教裁判所。</w:t>
      </w:r>
    </w:p>
    <w:p w14:paraId="6466ADD0">
      <w:pPr>
        <w:ind w:left="5" w:right="70"/>
        <w:rPr>
          <w:rFonts w:hint="eastAsia"/>
        </w:rPr>
      </w:pPr>
    </w:p>
    <w:p w14:paraId="518D2D9C">
      <w:pPr>
        <w:ind w:left="5" w:right="70"/>
        <w:rPr>
          <w:rFonts w:hint="eastAsia"/>
        </w:rPr>
      </w:pPr>
      <w:r>
        <w:rPr>
          <w:rFonts w:hint="eastAsia"/>
        </w:rPr>
        <w:t>Public harlots alone have that privilege: they are not obnoxious to the Inquisition nor to excommunication, though they neither confess nor receive at Easter; because they exercise that trade by the permission of His Holiness.</w:t>
      </w:r>
    </w:p>
    <w:p w14:paraId="1FBA4974">
      <w:pPr>
        <w:ind w:left="5" w:right="70"/>
        <w:rPr>
          <w:rFonts w:hint="eastAsia"/>
        </w:rPr>
      </w:pPr>
      <w:r>
        <w:rPr>
          <w:rFonts w:hint="eastAsia"/>
        </w:rPr>
        <w:t>只有公开的妓女有那个特权：她们既不受宗教裁判所的审判，也不受逐出教会的惩罚，即使她们在复活节既不忏悔也不领受；因为她们是经教宗陛下允许而从事那个行业的。</w:t>
      </w:r>
    </w:p>
    <w:p w14:paraId="3485ECD7">
      <w:pPr>
        <w:ind w:left="5" w:right="70"/>
        <w:rPr>
          <w:rFonts w:hint="eastAsia"/>
        </w:rPr>
      </w:pPr>
    </w:p>
    <w:p w14:paraId="4D0935D7">
      <w:pPr>
        <w:ind w:left="5" w:right="70"/>
        <w:rPr>
          <w:rFonts w:hint="eastAsia"/>
        </w:rPr>
      </w:pPr>
      <w:r>
        <w:rPr>
          <w:rFonts w:hint="eastAsia"/>
        </w:rPr>
        <w:t>I have searched and inquired whether, when those harlots go to Confession, their Confessors forbid them to continue that sin—and I could not find that they forbid it.</w:t>
      </w:r>
    </w:p>
    <w:p w14:paraId="47750657">
      <w:pPr>
        <w:ind w:left="5" w:right="70"/>
        <w:rPr>
          <w:rFonts w:hint="eastAsia"/>
        </w:rPr>
      </w:pPr>
      <w:r>
        <w:rPr>
          <w:rFonts w:hint="eastAsia"/>
        </w:rPr>
        <w:t>我曾查考并询问，当那些妓女去忏悔时，她们的告解神父是否禁止她们继续犯那个罪——我没发现他们禁止。</w:t>
      </w:r>
    </w:p>
    <w:p w14:paraId="38DF4406">
      <w:pPr>
        <w:ind w:left="5" w:right="70"/>
        <w:rPr>
          <w:rFonts w:hint="eastAsia"/>
        </w:rPr>
      </w:pPr>
    </w:p>
    <w:p w14:paraId="2A52943F">
      <w:pPr>
        <w:ind w:left="5" w:right="70"/>
        <w:rPr>
          <w:rFonts w:hint="eastAsia"/>
        </w:rPr>
      </w:pPr>
      <w:r>
        <w:rPr>
          <w:rFonts w:hint="eastAsia"/>
        </w:rPr>
        <w:t>For should they be so bold as to forbid that which the Pope permits—who (as Bellarmine says) can make sin to be no sin and no sin to be sin?</w:t>
      </w:r>
    </w:p>
    <w:p w14:paraId="06D68D63">
      <w:pPr>
        <w:ind w:left="5" w:right="70"/>
        <w:rPr>
          <w:rFonts w:hint="eastAsia"/>
        </w:rPr>
      </w:pPr>
      <w:r>
        <w:rPr>
          <w:rFonts w:hint="eastAsia"/>
        </w:rPr>
        <w:t>因为他们难道敢禁止教宗所允许的事吗——教宗（如贝拉明所说）能使罪成为非罪，使非罪成为罪？</w:t>
      </w:r>
    </w:p>
    <w:p w14:paraId="0FD7DAC4">
      <w:pPr>
        <w:ind w:left="5" w:right="70"/>
        <w:rPr>
          <w:rFonts w:hint="eastAsia"/>
        </w:rPr>
      </w:pPr>
    </w:p>
    <w:p w14:paraId="6DB56DFD">
      <w:pPr>
        <w:ind w:left="5" w:right="70"/>
        <w:rPr>
          <w:rFonts w:hint="eastAsia"/>
        </w:rPr>
      </w:pPr>
      <w:r>
        <w:rPr>
          <w:rFonts w:hint="eastAsia"/>
        </w:rPr>
        <w:t>It is also a rule of these Doctors that a sinner may confess part of his sins to one Confessor and part to another, and so have from each of them a demi-absolution.</w:t>
      </w:r>
    </w:p>
    <w:p w14:paraId="564B87B8">
      <w:pPr>
        <w:ind w:left="5" w:right="70"/>
        <w:rPr>
          <w:rFonts w:hint="eastAsia"/>
        </w:rPr>
      </w:pPr>
      <w:r>
        <w:rPr>
          <w:rFonts w:hint="eastAsia"/>
        </w:rPr>
        <w:t>这些博士们还有一条规则，即一个罪人可以将他的一部分罪向一个告解神父忏悔，另一部分向另一个忏悔，从而从他们每人那里得到半个赦免。</w:t>
      </w:r>
    </w:p>
    <w:p w14:paraId="6DB3ACA5">
      <w:pPr>
        <w:ind w:left="5" w:right="70"/>
        <w:rPr>
          <w:rFonts w:hint="eastAsia"/>
        </w:rPr>
      </w:pPr>
    </w:p>
    <w:p w14:paraId="4AB9D48D">
      <w:pPr>
        <w:ind w:left="5" w:right="70"/>
        <w:rPr>
          <w:rFonts w:hint="eastAsia"/>
        </w:rPr>
      </w:pPr>
      <w:r>
        <w:rPr>
          <w:rFonts w:hint="eastAsia"/>
        </w:rPr>
        <w:t>These considerations made Cassander, a Divine of Cologne, speak these words: In the eleventh Article of his Consultation, I believe that there would be no controversy about this matter if this wholesome medicine of Confession had not been infected and polluted by many troublesome and ignorant physicians with many petty, useless traditions.</w:t>
      </w:r>
    </w:p>
    <w:p w14:paraId="4A5C8850">
      <w:pPr>
        <w:ind w:left="5" w:right="70"/>
        <w:rPr>
          <w:rFonts w:hint="eastAsia"/>
        </w:rPr>
      </w:pPr>
      <w:r>
        <w:rPr>
          <w:rFonts w:hint="eastAsia"/>
        </w:rPr>
        <w:t>这些考虑使得科隆的神学家卡桑德说了这些话：在他的《咨询》第十一条中，我相信如果这忏悔的良药没有被许多麻烦和无知的医生用许多琐碎、无用的传统所感染和污染，就不会有关于此事的争议了。</w:t>
      </w:r>
    </w:p>
    <w:p w14:paraId="44A2BBE3">
      <w:pPr>
        <w:ind w:left="5" w:right="70"/>
        <w:rPr>
          <w:rFonts w:hint="eastAsia"/>
        </w:rPr>
      </w:pPr>
    </w:p>
    <w:p w14:paraId="576C94B4">
      <w:pPr>
        <w:ind w:left="5" w:right="70"/>
        <w:rPr>
          <w:rFonts w:hint="eastAsia"/>
        </w:rPr>
      </w:pPr>
      <w:r>
        <w:rPr>
          <w:rFonts w:hint="eastAsia"/>
        </w:rPr>
        <w:t>By these, they have ensnared consciences and racked them with cruel torments, whereas they should rather have untangled and eased them.</w:t>
      </w:r>
    </w:p>
    <w:p w14:paraId="1E742E63">
      <w:pPr>
        <w:ind w:left="5" w:right="70"/>
        <w:rPr>
          <w:rFonts w:hint="eastAsia"/>
        </w:rPr>
      </w:pPr>
      <w:r>
        <w:rPr>
          <w:rFonts w:hint="eastAsia"/>
        </w:rPr>
        <w:t>他们用这些来诱捕良心，并用残酷的折磨来折磨它们，而他们本该解开并减轻它们的负担。</w:t>
      </w:r>
    </w:p>
    <w:p w14:paraId="5EEF2317">
      <w:pPr>
        <w:ind w:left="5" w:right="70"/>
        <w:rPr>
          <w:rFonts w:hint="eastAsia"/>
        </w:rPr>
      </w:pPr>
    </w:p>
    <w:p w14:paraId="4F32E278">
      <w:pPr>
        <w:ind w:left="5" w:right="70"/>
        <w:rPr>
          <w:rFonts w:hint="eastAsia"/>
        </w:rPr>
      </w:pPr>
      <w:r>
        <w:rPr>
          <w:rFonts w:hint="eastAsia"/>
        </w:rPr>
        <w:t>Beatus Rhenanus, in his Preface before Tertullian’s book On Penitence, says that Thomas and Scotus, by their subtleties, have made Confession to become an impossible thing in our days.</w:t>
      </w:r>
    </w:p>
    <w:p w14:paraId="2605D688">
      <w:pPr>
        <w:ind w:left="5" w:right="70"/>
        <w:rPr>
          <w:rFonts w:hint="eastAsia"/>
        </w:rPr>
      </w:pPr>
      <w:r>
        <w:rPr>
          <w:rFonts w:hint="eastAsia"/>
        </w:rPr>
        <w:t>比阿图斯·雷纳努斯，在他对特土良《论悔罪》一书的序言中说，托马斯和司各脱，通过他们的诡辩，使告解在今天成了一件不可能的事。</w:t>
      </w:r>
    </w:p>
    <w:p w14:paraId="7978F55B">
      <w:pPr>
        <w:ind w:left="5" w:right="70"/>
        <w:rPr>
          <w:rFonts w:hint="eastAsia"/>
        </w:rPr>
      </w:pPr>
    </w:p>
    <w:p w14:paraId="535F4B20">
      <w:pPr>
        <w:ind w:left="5" w:right="70"/>
        <w:rPr>
          <w:rFonts w:hint="eastAsia"/>
        </w:rPr>
      </w:pPr>
      <w:r>
        <w:rPr>
          <w:rFonts w:hint="eastAsia"/>
        </w:rPr>
        <w:t>Then he describes the racks whereby they torture consciences in Confession.</w:t>
      </w:r>
    </w:p>
    <w:p w14:paraId="66F49430">
      <w:pPr>
        <w:ind w:left="5" w:right="70"/>
        <w:rPr>
          <w:rFonts w:hint="eastAsia"/>
        </w:rPr>
      </w:pPr>
      <w:r>
        <w:rPr>
          <w:rFonts w:hint="eastAsia"/>
        </w:rPr>
        <w:t>然后他描述了他们在告解中折磨良心的刑具。</w:t>
      </w:r>
    </w:p>
    <w:p w14:paraId="7EEF5E6A">
      <w:pPr>
        <w:ind w:left="5" w:right="70"/>
        <w:rPr>
          <w:rFonts w:hint="eastAsia"/>
        </w:rPr>
      </w:pPr>
    </w:p>
    <w:p w14:paraId="23F63ACC">
      <w:pPr>
        <w:ind w:left="5" w:right="70"/>
        <w:rPr>
          <w:rFonts w:hint="eastAsia"/>
        </w:rPr>
      </w:pPr>
      <w:r>
        <w:rPr>
          <w:rFonts w:hint="eastAsia"/>
        </w:rPr>
        <w:t>He says that both the monks and the nuns complain of it and speaks of a certain Carthusian who, through Confession, had fallen into despair and resolved to eat no more.</w:t>
      </w:r>
    </w:p>
    <w:p w14:paraId="67283A10">
      <w:pPr>
        <w:ind w:left="5" w:right="70"/>
        <w:rPr>
          <w:rFonts w:hint="eastAsia"/>
        </w:rPr>
      </w:pPr>
      <w:r>
        <w:rPr>
          <w:rFonts w:hint="eastAsia"/>
        </w:rPr>
        <w:t>他说修士和修女都抱怨这件事，并谈到一个加尔都西会士，他因告解而陷入绝望，并决心不再进食。</w:t>
      </w:r>
    </w:p>
    <w:p w14:paraId="5B552AFB">
      <w:pPr>
        <w:ind w:left="5" w:right="70"/>
        <w:rPr>
          <w:rFonts w:hint="eastAsia"/>
        </w:rPr>
      </w:pPr>
    </w:p>
    <w:p w14:paraId="48EE2888">
      <w:pPr>
        <w:ind w:left="5" w:right="70"/>
        <w:rPr>
          <w:rFonts w:hint="eastAsia"/>
        </w:rPr>
      </w:pPr>
      <w:r>
        <w:rPr>
          <w:rFonts w:hint="eastAsia"/>
        </w:rPr>
        <w:t>This matter might be extended to an endless discourse, for the abuses are numberless.</w:t>
      </w:r>
    </w:p>
    <w:p w14:paraId="5C61804A">
      <w:pPr>
        <w:ind w:left="5" w:right="70"/>
        <w:rPr>
          <w:rFonts w:hint="eastAsia"/>
        </w:rPr>
      </w:pPr>
      <w:r>
        <w:rPr>
          <w:rFonts w:hint="eastAsia"/>
        </w:rPr>
        <w:t>这件事可以扩展到无穷无尽的论述，因为弊端不计其数。</w:t>
      </w:r>
    </w:p>
    <w:p w14:paraId="0B20B4B6">
      <w:pPr>
        <w:ind w:left="5" w:right="70"/>
        <w:rPr>
          <w:rFonts w:hint="eastAsia"/>
        </w:rPr>
      </w:pPr>
    </w:p>
    <w:p w14:paraId="0B05464C">
      <w:pPr>
        <w:ind w:left="5" w:right="70"/>
        <w:rPr>
          <w:rFonts w:hint="eastAsia"/>
        </w:rPr>
      </w:pPr>
      <w:r>
        <w:rPr>
          <w:rFonts w:hint="eastAsia"/>
        </w:rPr>
        <w:t>But that I may not tire the Reader, I will stay only upon that which Cardinal du Perron brings us to, namely the secret or secrecy of Confession, whereby the life of Kings has been exposed to destruction.</w:t>
      </w:r>
    </w:p>
    <w:p w14:paraId="02B17195">
      <w:pPr>
        <w:ind w:left="5" w:right="70"/>
        <w:rPr>
          <w:rFonts w:hint="eastAsia"/>
        </w:rPr>
      </w:pPr>
      <w:r>
        <w:rPr>
          <w:rFonts w:hint="eastAsia"/>
        </w:rPr>
        <w:t>但为免读者厌烦，我只停留在红衣主教杜·佩龙带我们到的地方，即告解的秘密或保密，借此国王的生命被置于毁灭的危险之中。</w:t>
      </w:r>
    </w:p>
    <w:p w14:paraId="22F89F1C">
      <w:pPr>
        <w:ind w:left="5" w:right="70"/>
        <w:rPr>
          <w:rFonts w:hint="eastAsia"/>
        </w:rPr>
      </w:pPr>
    </w:p>
    <w:p w14:paraId="786BCECD">
      <w:pPr>
        <w:ind w:left="5" w:right="70"/>
        <w:rPr>
          <w:rFonts w:hint="eastAsia"/>
        </w:rPr>
      </w:pPr>
      <w:r>
        <w:rPr>
          <w:rFonts w:hint="eastAsia"/>
        </w:rPr>
        <w:t>As France has found by experience not long since, and England was thereby brought to the brink of a horrible ruin when the King, all the Royal house, and the Parliament should have been blown up with Gunpowder.</w:t>
      </w:r>
    </w:p>
    <w:p w14:paraId="0CE0C8A9">
      <w:pPr>
        <w:ind w:left="5" w:right="70"/>
        <w:rPr>
          <w:rFonts w:hint="eastAsia"/>
        </w:rPr>
      </w:pPr>
      <w:r>
        <w:rPr>
          <w:rFonts w:hint="eastAsia"/>
        </w:rPr>
        <w:t>正如法国不久前所经历的，以及英国因此被带到了可怕毁灭的边缘，当时国王、整个王室和议会都应该被火药炸毁。</w:t>
      </w:r>
    </w:p>
    <w:p w14:paraId="1DE2DCC6">
      <w:pPr>
        <w:ind w:left="5" w:right="70"/>
        <w:rPr>
          <w:rFonts w:hint="eastAsia"/>
        </w:rPr>
      </w:pPr>
    </w:p>
    <w:p w14:paraId="7B5335D8">
      <w:pPr>
        <w:ind w:left="5" w:right="70"/>
        <w:rPr>
          <w:rFonts w:hint="eastAsia"/>
        </w:rPr>
      </w:pPr>
      <w:r>
        <w:rPr>
          <w:rFonts w:hint="eastAsia"/>
        </w:rPr>
        <w:t>This plot had been revealed in Confession to some Confessors who were Jesuits.</w:t>
      </w:r>
    </w:p>
    <w:p w14:paraId="647D588C">
      <w:pPr>
        <w:ind w:left="5" w:right="70"/>
        <w:rPr>
          <w:rFonts w:hint="eastAsia"/>
        </w:rPr>
      </w:pPr>
      <w:r>
        <w:rPr>
          <w:rFonts w:hint="eastAsia"/>
        </w:rPr>
        <w:t>这个阴谋曾在忏悔中向一些耶稣会告解神父透露。</w:t>
      </w:r>
    </w:p>
    <w:p w14:paraId="1221104C">
      <w:pPr>
        <w:ind w:left="5" w:right="70"/>
        <w:rPr>
          <w:rFonts w:hint="eastAsia"/>
        </w:rPr>
      </w:pPr>
    </w:p>
    <w:p w14:paraId="1052E324">
      <w:pPr>
        <w:ind w:left="5" w:right="70"/>
        <w:rPr>
          <w:rFonts w:hint="eastAsia"/>
        </w:rPr>
      </w:pPr>
      <w:r>
        <w:rPr>
          <w:rFonts w:hint="eastAsia"/>
        </w:rPr>
        <w:t>This is justified by the trial of the conspirators and by their own Confession.</w:t>
      </w:r>
    </w:p>
    <w:p w14:paraId="280073F0">
      <w:pPr>
        <w:ind w:left="5" w:right="70"/>
        <w:rPr>
          <w:rFonts w:hint="eastAsia"/>
        </w:rPr>
      </w:pPr>
      <w:r>
        <w:rPr>
          <w:rFonts w:hint="eastAsia"/>
        </w:rPr>
        <w:t>这由阴谋者的审判和他们自己的供词所证实。</w:t>
      </w:r>
    </w:p>
    <w:p w14:paraId="3513AF32">
      <w:pPr>
        <w:ind w:left="5" w:right="70"/>
        <w:rPr>
          <w:rFonts w:hint="eastAsia"/>
        </w:rPr>
      </w:pPr>
    </w:p>
    <w:p w14:paraId="6E920D06">
      <w:pPr>
        <w:ind w:left="5" w:right="70"/>
        <w:rPr>
          <w:rFonts w:hint="eastAsia"/>
        </w:rPr>
      </w:pPr>
      <w:r>
        <w:rPr>
          <w:rFonts w:hint="eastAsia"/>
        </w:rPr>
        <w:t>CHAP. 6. Examination of the sixth and seventh Chapters of the second Observation, wherein Cardinal du Perron treats of the secret of Confession and of the danger thereby created unto the life of Kings.</w:t>
      </w:r>
    </w:p>
    <w:p w14:paraId="6F48CB8C">
      <w:pPr>
        <w:ind w:left="5" w:right="70"/>
        <w:rPr>
          <w:rFonts w:hint="eastAsia"/>
        </w:rPr>
      </w:pPr>
      <w:r>
        <w:rPr>
          <w:rFonts w:hint="eastAsia"/>
        </w:rPr>
        <w:t>第六章 审查第二项观察的第六、七章，其中红衣主教杜·佩龙论述了告解的秘密以及由此给国王生命带来的危险。</w:t>
      </w:r>
    </w:p>
    <w:p w14:paraId="192FBD07">
      <w:pPr>
        <w:ind w:left="5" w:right="70"/>
        <w:rPr>
          <w:rFonts w:hint="eastAsia"/>
        </w:rPr>
      </w:pPr>
    </w:p>
    <w:p w14:paraId="52D22DA6">
      <w:pPr>
        <w:ind w:left="5" w:right="70"/>
        <w:rPr>
          <w:rFonts w:hint="eastAsia"/>
        </w:rPr>
      </w:pPr>
      <w:r>
        <w:rPr>
          <w:rFonts w:hint="eastAsia"/>
        </w:rPr>
        <w:t>His Majesty of Great Britain, having had experience in his own person of what danger is created unto the life of Kings by the secret of auricular confessions, puts this among the fruits of secret Confession, as it is practiced in the Roman Church in our days: that this doctrine has gone so far that in our age, killing Kings and allowing them to be killed seems to be nothing in comparison to revealing the seal of Confession.</w:t>
      </w:r>
    </w:p>
    <w:p w14:paraId="41E598D2">
      <w:pPr>
        <w:ind w:left="5" w:right="70"/>
        <w:rPr>
          <w:rFonts w:hint="eastAsia"/>
        </w:rPr>
      </w:pPr>
      <w:r>
        <w:rPr>
          <w:rFonts w:hint="eastAsia"/>
        </w:rPr>
        <w:t>大不列颠国王陛下，亲身体验了耳语忏悔的秘密给国王生命带来的危险，便将此列为秘密忏悔的果实之一，正如罗马教会在我们这个时代所实行的：这种教义已经发展到如此地步，在我们这个时代，杀死国王和允许他们被杀，与揭示忏悔的封印相比，似乎算不了什么。</w:t>
      </w:r>
    </w:p>
    <w:p w14:paraId="32670740">
      <w:pPr>
        <w:ind w:left="5" w:right="70"/>
        <w:rPr>
          <w:rFonts w:hint="eastAsia"/>
        </w:rPr>
      </w:pPr>
    </w:p>
    <w:p w14:paraId="1CDCD04F">
      <w:pPr>
        <w:ind w:left="5" w:right="70"/>
        <w:rPr>
          <w:rFonts w:hint="eastAsia"/>
        </w:rPr>
      </w:pPr>
      <w:r>
        <w:rPr>
          <w:rFonts w:hint="eastAsia"/>
        </w:rPr>
        <w:t>In the same place, the famous Casaubon, who sent his pen to the King, witnesses that the Jesuit Binet affirmed to him at Paris that it was better that all Kings should be killed than to reveal one Confession, because the institution of Kings was but of human right, whereas Confession was of divine right.</w:t>
      </w:r>
    </w:p>
    <w:p w14:paraId="1E9E9EE4">
      <w:pPr>
        <w:ind w:left="5" w:right="70"/>
        <w:rPr>
          <w:rFonts w:hint="eastAsia"/>
        </w:rPr>
      </w:pPr>
      <w:r>
        <w:rPr>
          <w:rFonts w:hint="eastAsia"/>
        </w:rPr>
        <w:t>在同一处，著名的卡索邦，他把他的笔送给了国王，见证说耶稣会士比内特在巴黎对他断言，宁可所有的国王都被杀死，也不愿揭示一个忏悔，因为国王的制度只是人权，而忏悔是神权。</w:t>
      </w:r>
    </w:p>
    <w:p w14:paraId="1FEA4AC9">
      <w:pPr>
        <w:ind w:left="5" w:right="70"/>
        <w:rPr>
          <w:rFonts w:hint="eastAsia"/>
        </w:rPr>
      </w:pPr>
    </w:p>
    <w:p w14:paraId="3C848526">
      <w:pPr>
        <w:ind w:left="5" w:right="70"/>
        <w:rPr>
          <w:rFonts w:hint="eastAsia"/>
        </w:rPr>
      </w:pPr>
      <w:r>
        <w:rPr>
          <w:rFonts w:hint="eastAsia"/>
        </w:rPr>
        <w:t>The same Casaubon, in his Epistle to the Jesuit Fronto, says that the said Jesuit Binet maintained that doctrine to him in the King’s Library.</w:t>
      </w:r>
    </w:p>
    <w:p w14:paraId="42EED37C">
      <w:pPr>
        <w:ind w:left="5" w:right="70"/>
        <w:rPr>
          <w:rFonts w:hint="eastAsia"/>
        </w:rPr>
      </w:pPr>
      <w:r>
        <w:rPr>
          <w:rFonts w:hint="eastAsia"/>
        </w:rPr>
        <w:t>同一位卡索邦，在他给耶稣会士弗朗托的信中说，那位耶稣会士比内特在国王的图书馆里对他坚持那教义。</w:t>
      </w:r>
    </w:p>
    <w:p w14:paraId="37849FFC">
      <w:pPr>
        <w:ind w:left="5" w:right="70"/>
        <w:rPr>
          <w:rFonts w:hint="eastAsia"/>
        </w:rPr>
      </w:pPr>
    </w:p>
    <w:p w14:paraId="4940AB8B">
      <w:pPr>
        <w:ind w:left="5" w:right="70"/>
        <w:rPr>
          <w:rFonts w:hint="eastAsia"/>
        </w:rPr>
      </w:pPr>
      <w:r>
        <w:rPr>
          <w:rFonts w:hint="eastAsia"/>
        </w:rPr>
        <w:t>The Jesuit Eudemon-Johannes says the same in Chapter 13 of his Apology for Garnet: No evil can be so great that to avoid it, it should be lawful to reveal a Confession—that is, even if the danger were no less than allowing our own Father or our King to be slain.</w:t>
      </w:r>
    </w:p>
    <w:p w14:paraId="44E317A6">
      <w:pPr>
        <w:ind w:left="5" w:right="70"/>
        <w:rPr>
          <w:rFonts w:hint="eastAsia"/>
        </w:rPr>
      </w:pPr>
      <w:r>
        <w:rPr>
          <w:rFonts w:hint="eastAsia"/>
        </w:rPr>
        <w:t>耶稣会士优德蒙-约翰内斯在他的《为加内特辩护》第十三章中也说了同样的话：没有任何罪恶大到为了避免它而可以合法地揭示一个忏悔——也就是说，即使危险不亚于允许我们自己的父亲或我们的国王被杀。</w:t>
      </w:r>
    </w:p>
    <w:p w14:paraId="215BEA64">
      <w:pPr>
        <w:ind w:left="5" w:right="70"/>
        <w:rPr>
          <w:rFonts w:hint="eastAsia"/>
        </w:rPr>
      </w:pPr>
    </w:p>
    <w:p w14:paraId="46EB13CA">
      <w:pPr>
        <w:ind w:left="5" w:right="70"/>
        <w:rPr>
          <w:rFonts w:hint="eastAsia"/>
        </w:rPr>
      </w:pPr>
      <w:r>
        <w:rPr>
          <w:rFonts w:hint="eastAsia"/>
        </w:rPr>
        <w:t>The Jesuit Emanuel Sa, in his Aphorisms, says that the holy seal of Confession cannot be broken by revealing the sinner, not even to prove a marriage (as some unlearned have said) or to avoid the most grievous ruin that can happen to a State.</w:t>
      </w:r>
    </w:p>
    <w:p w14:paraId="421D3206">
      <w:pPr>
        <w:ind w:left="5" w:right="70"/>
        <w:rPr>
          <w:rFonts w:hint="eastAsia"/>
        </w:rPr>
      </w:pPr>
      <w:r>
        <w:rPr>
          <w:rFonts w:hint="eastAsia"/>
        </w:rPr>
        <w:t>耶稣会士伊曼纽尔·萨，在他的《格言》中说，忏悔的神圣封印不能通过揭示罪人而被打破，甚至不能为了证明一桩婚姻（如一些无知者所说）或避免一个国家可能发生的最严重的毁灭。</w:t>
      </w:r>
    </w:p>
    <w:p w14:paraId="2F403835">
      <w:pPr>
        <w:ind w:left="5" w:right="70"/>
        <w:rPr>
          <w:rFonts w:hint="eastAsia"/>
        </w:rPr>
      </w:pPr>
    </w:p>
    <w:p w14:paraId="33B7DC21">
      <w:pPr>
        <w:ind w:left="5" w:right="70"/>
        <w:rPr>
          <w:rFonts w:hint="eastAsia"/>
        </w:rPr>
      </w:pPr>
      <w:r>
        <w:rPr>
          <w:rFonts w:hint="eastAsia"/>
        </w:rPr>
        <w:t>And he adds that this is according to the common opinion of Divines.</w:t>
      </w:r>
    </w:p>
    <w:p w14:paraId="2227E3C0">
      <w:pPr>
        <w:ind w:left="5" w:right="70"/>
        <w:rPr>
          <w:rFonts w:hint="eastAsia"/>
        </w:rPr>
      </w:pPr>
      <w:r>
        <w:rPr>
          <w:rFonts w:hint="eastAsia"/>
        </w:rPr>
        <w:t>他还补充说，这是根据神学家的普遍意见。</w:t>
      </w:r>
    </w:p>
    <w:p w14:paraId="62434DD0">
      <w:pPr>
        <w:ind w:left="5" w:right="70"/>
        <w:rPr>
          <w:rFonts w:hint="eastAsia"/>
        </w:rPr>
      </w:pPr>
    </w:p>
    <w:p w14:paraId="7BC4FD19">
      <w:pPr>
        <w:ind w:left="5" w:right="70"/>
        <w:rPr>
          <w:rFonts w:hint="eastAsia"/>
        </w:rPr>
      </w:pPr>
      <w:r>
        <w:rPr>
          <w:rFonts w:hint="eastAsia"/>
        </w:rPr>
        <w:t>And because…</w:t>
      </w:r>
    </w:p>
    <w:p w14:paraId="251203B1">
      <w:pPr>
        <w:ind w:left="5" w:right="70"/>
        <w:rPr>
          <w:rFonts w:hint="eastAsia"/>
        </w:rPr>
      </w:pPr>
      <w:r>
        <w:rPr>
          <w:rFonts w:hint="eastAsia"/>
        </w:rPr>
        <w:t>并且因为……</w:t>
      </w:r>
    </w:p>
    <w:p w14:paraId="731659AE">
      <w:pPr>
        <w:ind w:left="5" w:right="70"/>
        <w:rPr>
          <w:rFonts w:hint="eastAsia"/>
        </w:rPr>
      </w:pPr>
    </w:p>
    <w:p w14:paraId="2DEF4ACA">
      <w:pPr>
        <w:ind w:left="5" w:right="70"/>
        <w:rPr>
          <w:rFonts w:hint="eastAsia"/>
        </w:rPr>
      </w:pPr>
      <w:r>
        <w:rPr>
          <w:rFonts w:hint="eastAsia"/>
        </w:rPr>
        <w:t>Upon suspicion, a confessor may be apprehended and urged to reveal the confession to avert the danger to the king’s life.</w:t>
      </w:r>
    </w:p>
    <w:p w14:paraId="6895D4D1">
      <w:pPr>
        <w:ind w:left="5" w:right="70"/>
        <w:rPr>
          <w:rFonts w:hint="eastAsia"/>
        </w:rPr>
      </w:pPr>
      <w:r>
        <w:rPr>
          <w:rFonts w:hint="eastAsia"/>
        </w:rPr>
        <w:t>出于怀疑，一个告解神父可能被逮捕并被强迫揭示忏悔，以避免对国王生命的危险。</w:t>
      </w:r>
    </w:p>
    <w:p w14:paraId="49CEBBE4">
      <w:pPr>
        <w:ind w:left="5" w:right="70"/>
        <w:rPr>
          <w:rFonts w:hint="eastAsia"/>
        </w:rPr>
      </w:pPr>
    </w:p>
    <w:p w14:paraId="2E30102F">
      <w:pPr>
        <w:ind w:left="5" w:right="70"/>
        <w:rPr>
          <w:rFonts w:hint="eastAsia"/>
        </w:rPr>
      </w:pPr>
      <w:r>
        <w:rPr>
          <w:rFonts w:hint="eastAsia"/>
        </w:rPr>
        <w:t>The same Jesuit in the same place sets down this rule: “The confessor may swear that he knows nothing of it, yea, that he heard no such thing in confession, secretly meaning so that he be bound to tell.</w:t>
      </w:r>
    </w:p>
    <w:p w14:paraId="74775873">
      <w:pPr>
        <w:ind w:left="5" w:right="70"/>
        <w:rPr>
          <w:rFonts w:hint="eastAsia"/>
        </w:rPr>
      </w:pPr>
      <w:r>
        <w:rPr>
          <w:rFonts w:hint="eastAsia"/>
        </w:rPr>
        <w:t>同一位耶稣会士在同一处定下了这条规则：“告解神父可以发誓说他对此一无所知，是的，他在忏悔中没有听到这样的事，暗中意指他有义务说。</w:t>
      </w:r>
    </w:p>
    <w:p w14:paraId="753EA188">
      <w:pPr>
        <w:ind w:left="5" w:right="70"/>
        <w:rPr>
          <w:rFonts w:hint="eastAsia"/>
        </w:rPr>
      </w:pPr>
    </w:p>
    <w:p w14:paraId="38C6DDD3">
      <w:pPr>
        <w:ind w:left="5" w:right="70"/>
        <w:rPr>
          <w:rFonts w:hint="eastAsia"/>
        </w:rPr>
      </w:pPr>
      <w:r>
        <w:rPr>
          <w:rFonts w:hint="eastAsia"/>
        </w:rPr>
        <w:t>The penitent likewise may swear that he said nothing, or no such thing, in confession.”</w:t>
      </w:r>
    </w:p>
    <w:p w14:paraId="63E95E0F">
      <w:pPr>
        <w:ind w:left="5" w:right="70"/>
        <w:rPr>
          <w:rFonts w:hint="eastAsia"/>
        </w:rPr>
      </w:pPr>
      <w:r>
        <w:rPr>
          <w:rFonts w:hint="eastAsia"/>
        </w:rPr>
        <w:t>悔罪者同样可以发誓说他在忏悔中什么也没说，或没有说这样的事。”</w:t>
      </w:r>
    </w:p>
    <w:p w14:paraId="1A62FDB2">
      <w:pPr>
        <w:ind w:left="5" w:right="70"/>
        <w:rPr>
          <w:rFonts w:hint="eastAsia"/>
        </w:rPr>
      </w:pPr>
    </w:p>
    <w:p w14:paraId="35AA5E18">
      <w:pPr>
        <w:ind w:left="5" w:right="70"/>
        <w:rPr>
          <w:rFonts w:hint="eastAsia"/>
        </w:rPr>
      </w:pPr>
      <w:r>
        <w:rPr>
          <w:rFonts w:hint="eastAsia"/>
        </w:rPr>
        <w:t>And he defends that doctrine with the authority of Navarrus and of the Jesuit Gregorius de Valentia.</w:t>
      </w:r>
    </w:p>
    <w:p w14:paraId="53983CF6">
      <w:pPr>
        <w:ind w:left="5" w:right="70"/>
        <w:rPr>
          <w:rFonts w:hint="eastAsia"/>
        </w:rPr>
      </w:pPr>
      <w:r>
        <w:rPr>
          <w:rFonts w:hint="eastAsia"/>
        </w:rPr>
        <w:t>他用纳瓦鲁斯和耶稣会士格雷戈里乌斯·德·瓦伦西亚的权威来为那教义辩护。</w:t>
      </w:r>
    </w:p>
    <w:p w14:paraId="2A10FC67">
      <w:pPr>
        <w:ind w:left="5" w:right="70"/>
        <w:rPr>
          <w:rFonts w:hint="eastAsia"/>
        </w:rPr>
      </w:pPr>
    </w:p>
    <w:p w14:paraId="086943A1">
      <w:pPr>
        <w:ind w:left="5" w:right="70"/>
        <w:rPr>
          <w:rFonts w:hint="eastAsia"/>
        </w:rPr>
      </w:pPr>
      <w:r>
        <w:rPr>
          <w:rFonts w:hint="eastAsia"/>
        </w:rPr>
        <w:t>By that reasoning, it shall be lawful to deny Christian religion in judgment, saying, “I am no Christian,” but meaning reservedly, “to tell it you.”</w:t>
      </w:r>
    </w:p>
    <w:p w14:paraId="66E02C2B">
      <w:pPr>
        <w:ind w:left="5" w:right="70"/>
        <w:rPr>
          <w:rFonts w:hint="eastAsia"/>
        </w:rPr>
      </w:pPr>
      <w:r>
        <w:rPr>
          <w:rFonts w:hint="eastAsia"/>
        </w:rPr>
        <w:t>照此推理，在审判中否认基督教将是合法的，可以说：“我不是基督徒”，但保留地意指：“告诉你。”</w:t>
      </w:r>
    </w:p>
    <w:p w14:paraId="590586A5">
      <w:pPr>
        <w:ind w:left="5" w:right="70"/>
        <w:rPr>
          <w:rFonts w:hint="eastAsia"/>
        </w:rPr>
      </w:pPr>
    </w:p>
    <w:p w14:paraId="0459C6EE">
      <w:pPr>
        <w:ind w:left="5" w:right="70"/>
        <w:rPr>
          <w:rFonts w:hint="eastAsia"/>
        </w:rPr>
      </w:pPr>
      <w:r>
        <w:rPr>
          <w:rFonts w:hint="eastAsia"/>
        </w:rPr>
        <w:t>According to that sound doctrine and discipline of parricide, Cardinal Bellarmine, in his refutation of the king’s book on the Oath of Allegiance, commends the Jesuit Garnet because, having known of the conspiracy against the king’s life and against the states of the kingdom, he would not reveal it.</w:t>
      </w:r>
    </w:p>
    <w:p w14:paraId="6BCD2511">
      <w:pPr>
        <w:ind w:left="5" w:right="70"/>
        <w:rPr>
          <w:rFonts w:hint="eastAsia"/>
        </w:rPr>
      </w:pPr>
      <w:r>
        <w:rPr>
          <w:rFonts w:hint="eastAsia"/>
        </w:rPr>
        <w:t>根据那健全的弑亲教义和纪律，红衣主教贝拉明，在他反驳国王关于效忠誓言的书时，称赞了耶稣会士加内特，因为他知道了针对国王生命和王国各州的阴谋后，却没有揭发它。</w:t>
      </w:r>
    </w:p>
    <w:p w14:paraId="7E8CA34D">
      <w:pPr>
        <w:ind w:left="5" w:right="70"/>
        <w:rPr>
          <w:rFonts w:hint="eastAsia"/>
        </w:rPr>
      </w:pPr>
    </w:p>
    <w:p w14:paraId="34F2ECFF">
      <w:pPr>
        <w:ind w:left="5" w:right="70"/>
        <w:rPr>
          <w:rFonts w:hint="eastAsia"/>
        </w:rPr>
      </w:pPr>
      <w:r>
        <w:rPr>
          <w:rFonts w:hint="eastAsia"/>
        </w:rPr>
        <w:t>For this reason, Garnet was placed in the list of martyrs.</w:t>
      </w:r>
    </w:p>
    <w:p w14:paraId="12ACFF90">
      <w:pPr>
        <w:ind w:left="5" w:right="70"/>
        <w:rPr>
          <w:rFonts w:hint="eastAsia"/>
        </w:rPr>
      </w:pPr>
      <w:r>
        <w:rPr>
          <w:rFonts w:hint="eastAsia"/>
        </w:rPr>
        <w:t>因此，加内特被列入殉道者名单。</w:t>
      </w:r>
    </w:p>
    <w:p w14:paraId="0A53E1F8">
      <w:pPr>
        <w:ind w:left="5" w:right="70"/>
        <w:rPr>
          <w:rFonts w:hint="eastAsia"/>
        </w:rPr>
      </w:pPr>
    </w:p>
    <w:p w14:paraId="38A7BD79">
      <w:pPr>
        <w:ind w:left="5" w:right="70"/>
        <w:rPr>
          <w:rFonts w:hint="eastAsia"/>
        </w:rPr>
      </w:pPr>
      <w:r>
        <w:rPr>
          <w:rFonts w:hint="eastAsia"/>
        </w:rPr>
        <w:t>This opinion Cardinal du Perron also defends, returning that recompense for the great benefits he had received from the king, his master.</w:t>
      </w:r>
    </w:p>
    <w:p w14:paraId="70A49853">
      <w:pPr>
        <w:ind w:left="5" w:right="70"/>
        <w:rPr>
          <w:rFonts w:hint="eastAsia"/>
        </w:rPr>
      </w:pPr>
      <w:r>
        <w:rPr>
          <w:rFonts w:hint="eastAsia"/>
        </w:rPr>
        <w:t>红衣主教杜·佩龙也为这个观点辩护，以此回报他从他的主人国王那里得到的巨大恩惠。</w:t>
      </w:r>
    </w:p>
    <w:p w14:paraId="5199364D">
      <w:pPr>
        <w:ind w:left="5" w:right="70"/>
        <w:rPr>
          <w:rFonts w:hint="eastAsia"/>
        </w:rPr>
      </w:pPr>
    </w:p>
    <w:p w14:paraId="14F264A4">
      <w:pPr>
        <w:ind w:left="5" w:right="70"/>
        <w:rPr>
          <w:rFonts w:hint="eastAsia"/>
        </w:rPr>
      </w:pPr>
      <w:r>
        <w:rPr>
          <w:rFonts w:hint="eastAsia"/>
        </w:rPr>
        <w:t>His Majesty of Great Britain adds that another Jesuit in France, but recently, had the audacity to say that if our Lord Jesus Christ were still living upon earth, capable of suffering and subject to death, and someone had revealed to the same Jesuit in confession that he intended to kill Jesus Christ, rather than reveal the confession, he would allow Jesus Christ to be slain.</w:t>
      </w:r>
    </w:p>
    <w:p w14:paraId="20C08F01">
      <w:pPr>
        <w:ind w:left="5" w:right="70"/>
        <w:rPr>
          <w:rFonts w:hint="eastAsia"/>
        </w:rPr>
      </w:pPr>
      <w:r>
        <w:rPr>
          <w:rFonts w:hint="eastAsia"/>
        </w:rPr>
        <w:t>大不列颠国王陛下补充说，最近法国的另一位耶稣会士竟大胆地说，如果我们的主耶稣基督仍然活在地上，能够受苦并受制于死亡，并且有人在忏悔中向同一位耶稣会士透露他打算杀死耶稣基督，那么他宁可让耶稣基督被杀，也不愿揭示忏悔。</w:t>
      </w:r>
    </w:p>
    <w:p w14:paraId="1B6033A6">
      <w:pPr>
        <w:ind w:left="5" w:right="70"/>
        <w:rPr>
          <w:rFonts w:hint="eastAsia"/>
        </w:rPr>
      </w:pPr>
    </w:p>
    <w:p w14:paraId="550AD6EA">
      <w:pPr>
        <w:ind w:left="5" w:right="70"/>
        <w:rPr>
          <w:rFonts w:hint="eastAsia"/>
        </w:rPr>
      </w:pPr>
      <w:r>
        <w:rPr>
          <w:rFonts w:hint="eastAsia"/>
        </w:rPr>
        <w:t>Here our Cardinal is miserably put to his shifts, yet so that under the pretense of providing for the safety of kings, he leads them straight to slaughter.</w:t>
      </w:r>
    </w:p>
    <w:p w14:paraId="5816F712">
      <w:pPr>
        <w:ind w:left="5" w:right="70"/>
        <w:rPr>
          <w:rFonts w:hint="eastAsia"/>
        </w:rPr>
      </w:pPr>
      <w:r>
        <w:rPr>
          <w:rFonts w:hint="eastAsia"/>
        </w:rPr>
        <w:t>在这里，我们的红衣主教窘迫不堪，但他却以保障国王安全为借口，直接将他们引向屠杀。</w:t>
      </w:r>
    </w:p>
    <w:p w14:paraId="431DDEEA">
      <w:pPr>
        <w:ind w:left="5" w:right="70"/>
        <w:rPr>
          <w:rFonts w:hint="eastAsia"/>
        </w:rPr>
      </w:pPr>
    </w:p>
    <w:p w14:paraId="0D25463E">
      <w:pPr>
        <w:ind w:left="5" w:right="70"/>
        <w:rPr>
          <w:rFonts w:hint="eastAsia"/>
        </w:rPr>
      </w:pPr>
      <w:r>
        <w:rPr>
          <w:rFonts w:hint="eastAsia"/>
        </w:rPr>
        <w:t>He would persuade us that it is for the safety of kings that the confession of a parricide not be revealed, because no man shall ever confess such an enterprise to his confessor when he knows it is lawful to reveal his confession.</w:t>
      </w:r>
    </w:p>
    <w:p w14:paraId="35A13D10">
      <w:pPr>
        <w:ind w:left="5" w:right="70"/>
        <w:rPr>
          <w:rFonts w:hint="eastAsia"/>
        </w:rPr>
      </w:pPr>
      <w:r>
        <w:rPr>
          <w:rFonts w:hint="eastAsia"/>
        </w:rPr>
        <w:t>他想说服我们，不揭示弑亲者的忏悔是为了国王的安全，因为当一个人知道揭示他的忏悔是合法的时，他就永远不会向他的告解神父忏悔这样的企图。</w:t>
      </w:r>
    </w:p>
    <w:p w14:paraId="2852A01E">
      <w:pPr>
        <w:ind w:left="5" w:right="70"/>
        <w:rPr>
          <w:rFonts w:hint="eastAsia"/>
        </w:rPr>
      </w:pPr>
    </w:p>
    <w:p w14:paraId="77454E91">
      <w:pPr>
        <w:ind w:left="5" w:right="70"/>
        <w:rPr>
          <w:rFonts w:hint="eastAsia"/>
        </w:rPr>
      </w:pPr>
      <w:r>
        <w:rPr>
          <w:rFonts w:hint="eastAsia"/>
        </w:rPr>
        <w:t>That kings gain this benefit thereby: that priests dissuade their secret enemies from undertaking anything against the sovereign and give the king a general warning to be on guard, yet without naming the person or revealing the confession.</w:t>
      </w:r>
    </w:p>
    <w:p w14:paraId="63204843">
      <w:pPr>
        <w:ind w:left="5" w:right="70"/>
        <w:rPr>
          <w:rFonts w:hint="eastAsia"/>
        </w:rPr>
      </w:pPr>
      <w:r>
        <w:rPr>
          <w:rFonts w:hint="eastAsia"/>
        </w:rPr>
        <w:t>国王们因此得到这个好处：祭司劝阻他们的秘密敌人不要对君主采取任何行动，并给国王一个笼统的警告要当心，但不指明人名或揭示忏悔。</w:t>
      </w:r>
    </w:p>
    <w:p w14:paraId="2AB6F829">
      <w:pPr>
        <w:ind w:left="5" w:right="70"/>
        <w:rPr>
          <w:rFonts w:hint="eastAsia"/>
        </w:rPr>
      </w:pPr>
    </w:p>
    <w:p w14:paraId="15B0D6F8">
      <w:pPr>
        <w:ind w:left="5" w:right="70"/>
        <w:rPr>
          <w:rFonts w:hint="eastAsia"/>
        </w:rPr>
      </w:pPr>
      <w:r>
        <w:rPr>
          <w:rFonts w:hint="eastAsia"/>
        </w:rPr>
        <w:t>That if Ravaillac had not believed his confession would be revealed, he would have confessed his design and been dissuaded from it by his confessors, and the king would have had a warning to stand upon his guard.</w:t>
      </w:r>
    </w:p>
    <w:p w14:paraId="13DBEBE5">
      <w:pPr>
        <w:ind w:left="5" w:right="70"/>
        <w:rPr>
          <w:rFonts w:hint="eastAsia"/>
        </w:rPr>
      </w:pPr>
      <w:r>
        <w:rPr>
          <w:rFonts w:hint="eastAsia"/>
        </w:rPr>
        <w:t>如果拉瓦雅克不相信他的忏悔会被泄露，他就会承认他的企图，并被他的告解神父劝阻，国王也会得到一个警戒。</w:t>
      </w:r>
    </w:p>
    <w:p w14:paraId="4961765A">
      <w:pPr>
        <w:ind w:left="5" w:right="70"/>
        <w:rPr>
          <w:rFonts w:hint="eastAsia"/>
        </w:rPr>
      </w:pPr>
    </w:p>
    <w:p w14:paraId="71AB29C2">
      <w:pPr>
        <w:ind w:left="5" w:right="70"/>
        <w:rPr>
          <w:rFonts w:hint="eastAsia"/>
        </w:rPr>
      </w:pPr>
      <w:r>
        <w:rPr>
          <w:rFonts w:hint="eastAsia"/>
        </w:rPr>
        <w:t>That Barrière, having undertaken to kill King Henry IV of glorious memory, revealed it to a Jesuit, who labored to dissuade him from it.</w:t>
      </w:r>
    </w:p>
    <w:p w14:paraId="3152C154">
      <w:pPr>
        <w:ind w:left="5" w:right="70"/>
        <w:rPr>
          <w:rFonts w:hint="eastAsia"/>
        </w:rPr>
      </w:pPr>
      <w:r>
        <w:rPr>
          <w:rFonts w:hint="eastAsia"/>
        </w:rPr>
        <w:t>巴里埃尔，在企图刺杀光荣的亨利四世国王时，向一位耶稣会士透露了此事，耶稣会士努力劝阻他。</w:t>
      </w:r>
    </w:p>
    <w:p w14:paraId="1A672ACB">
      <w:pPr>
        <w:ind w:left="5" w:right="70"/>
        <w:rPr>
          <w:rFonts w:hint="eastAsia"/>
        </w:rPr>
      </w:pPr>
    </w:p>
    <w:p w14:paraId="561383D6">
      <w:pPr>
        <w:ind w:left="5" w:right="70"/>
        <w:rPr>
          <w:rFonts w:hint="eastAsia"/>
        </w:rPr>
      </w:pPr>
      <w:r>
        <w:rPr>
          <w:rFonts w:hint="eastAsia"/>
        </w:rPr>
        <w:t>He would not add—for fear of offending the Jesuits—that the Jesuit who heard that confession gave no warning about it; but he says that Barrière, having since addressed himself to a Dominican to confer with him about it by way of consultation (d 23.741), the said Dominican promptly gave notice of it to an Italian gentleman named Brancaleon.</w:t>
      </w:r>
    </w:p>
    <w:p w14:paraId="36B98427">
      <w:pPr>
        <w:ind w:left="5" w:right="70"/>
        <w:rPr>
          <w:rFonts w:hint="eastAsia"/>
        </w:rPr>
      </w:pPr>
      <w:r>
        <w:rPr>
          <w:rFonts w:hint="eastAsia"/>
        </w:rPr>
        <w:t>他不会补充说——因为害怕冒犯耶稣会士——那个听到忏悔的耶稣会士没有发出任何警告；但他却说，巴里埃尔后来找了一位多明我会士，以咨询的方式与他商议（d 23.741），那位多明我会士立即将此事通知了一位名叫布兰卡莱昂的意大利绅士。</w:t>
      </w:r>
    </w:p>
    <w:p w14:paraId="0CF09779">
      <w:pPr>
        <w:ind w:left="5" w:right="70"/>
        <w:rPr>
          <w:rFonts w:hint="eastAsia"/>
        </w:rPr>
      </w:pPr>
    </w:p>
    <w:p w14:paraId="27A0FBF0">
      <w:pPr>
        <w:ind w:left="5" w:right="70"/>
        <w:rPr>
          <w:rFonts w:hint="eastAsia"/>
        </w:rPr>
      </w:pPr>
      <w:r>
        <w:rPr>
          <w:rFonts w:hint="eastAsia"/>
        </w:rPr>
        <w:t>Yet this prelate still insists on that assertion: that for nothing in the world —whether to procure some good or to avoid some evil (by that evil meaning the king’s death, for that is the matter in question)—should a confession be revealed.</w:t>
      </w:r>
    </w:p>
    <w:p w14:paraId="57BF0702">
      <w:pPr>
        <w:ind w:left="5" w:right="70"/>
        <w:rPr>
          <w:rFonts w:hint="eastAsia"/>
        </w:rPr>
      </w:pPr>
      <w:r>
        <w:rPr>
          <w:rFonts w:hint="eastAsia"/>
        </w:rPr>
        <w:t>然而，这位主教仍然坚持那项主张：无论如何——无论是为了获得某种好处，还是为了避免某种邪恶（这里的邪恶指的是国王的死亡，因为这才是问题的关键）——都不应揭示忏悔。</w:t>
      </w:r>
    </w:p>
    <w:p w14:paraId="5CEC7004">
      <w:pPr>
        <w:ind w:left="5" w:right="70"/>
        <w:rPr>
          <w:rFonts w:hint="eastAsia"/>
        </w:rPr>
      </w:pPr>
    </w:p>
    <w:p w14:paraId="02AC7EA9">
      <w:pPr>
        <w:ind w:left="5" w:right="70"/>
        <w:rPr>
          <w:rFonts w:hint="eastAsia"/>
        </w:rPr>
      </w:pPr>
      <w:r>
        <w:rPr>
          <w:rFonts w:hint="eastAsia"/>
        </w:rPr>
        <w:t>He says it is a mortal sin to reveal it, a crime against the law of nations and against natural right, and that evil must not be done so that good may come.</w:t>
      </w:r>
    </w:p>
    <w:p w14:paraId="21DA849E">
      <w:pPr>
        <w:ind w:left="5" w:right="70"/>
        <w:rPr>
          <w:rFonts w:hint="eastAsia"/>
        </w:rPr>
      </w:pPr>
      <w:r>
        <w:rPr>
          <w:rFonts w:hint="eastAsia"/>
        </w:rPr>
        <w:t>他说揭示它是死罪，是违反万国法和自然权利的罪行，并且恶事不可为之，以便善事可以成就。</w:t>
      </w:r>
    </w:p>
    <w:p w14:paraId="606F13C7">
      <w:pPr>
        <w:ind w:left="5" w:right="70"/>
        <w:rPr>
          <w:rFonts w:hint="eastAsia"/>
        </w:rPr>
      </w:pPr>
    </w:p>
    <w:p w14:paraId="1555C6BB">
      <w:pPr>
        <w:ind w:left="5" w:right="70"/>
        <w:rPr>
          <w:rFonts w:hint="eastAsia"/>
        </w:rPr>
      </w:pPr>
      <w:r>
        <w:rPr>
          <w:rFonts w:hint="eastAsia"/>
        </w:rPr>
        <w:t>He approves of that Jesuit’s statement, who maintained that he would rather allow Christ to be killed than reveal a confession, and says Christ would not have any of his disciples commit that sin to preserve him from death.</w:t>
      </w:r>
    </w:p>
    <w:p w14:paraId="153C7034">
      <w:pPr>
        <w:ind w:left="5" w:right="70"/>
        <w:rPr>
          <w:rFonts w:hint="eastAsia"/>
        </w:rPr>
      </w:pPr>
      <w:r>
        <w:rPr>
          <w:rFonts w:hint="eastAsia"/>
        </w:rPr>
        <w:t>他赞同那位耶稣会士的说法，那人坚持说他宁可让基督被杀，也不愿揭示一个忏悔，并说基督不会让祂的任何门徒为了保全祂的性命而犯那个罪。</w:t>
      </w:r>
    </w:p>
    <w:p w14:paraId="7F76319A">
      <w:pPr>
        <w:ind w:left="5" w:right="70"/>
        <w:rPr>
          <w:rFonts w:hint="eastAsia"/>
        </w:rPr>
      </w:pPr>
    </w:p>
    <w:p w14:paraId="0AE1CD45">
      <w:pPr>
        <w:ind w:left="5" w:right="70"/>
        <w:rPr>
          <w:rFonts w:hint="eastAsia"/>
        </w:rPr>
      </w:pPr>
      <w:r>
        <w:rPr>
          <w:rFonts w:hint="eastAsia"/>
        </w:rPr>
        <w:t>He adds (to what purpose I know not) that Chrysostom affirms those who create schisms and divide the mystical body of Christ, which is the Church, are more guilty—I say not than those who allowed Christ to be slain, but than those very men who slew him.</w:t>
      </w:r>
    </w:p>
    <w:p w14:paraId="6F489C63">
      <w:pPr>
        <w:ind w:left="5" w:right="70"/>
        <w:rPr>
          <w:rFonts w:hint="eastAsia"/>
        </w:rPr>
      </w:pPr>
      <w:r>
        <w:rPr>
          <w:rFonts w:hint="eastAsia"/>
        </w:rPr>
        <w:t>他还补充说（我不知道为何），屈梭多模申明，那些制造分裂并分割基督奥体，即教会的人，比那些允许基督被杀的人——我不是说比那些允许基督被杀的人，而是比那些亲手杀死祂的人——更有罪。</w:t>
      </w:r>
    </w:p>
    <w:p w14:paraId="088BC474">
      <w:pPr>
        <w:ind w:left="5" w:right="70"/>
        <w:rPr>
          <w:rFonts w:hint="eastAsia"/>
        </w:rPr>
      </w:pPr>
    </w:p>
    <w:p w14:paraId="638643FD">
      <w:pPr>
        <w:ind w:left="5" w:right="70"/>
        <w:rPr>
          <w:rFonts w:hint="eastAsia"/>
        </w:rPr>
      </w:pPr>
      <w:r>
        <w:rPr>
          <w:rFonts w:hint="eastAsia"/>
        </w:rPr>
        <w:t>Yet he says such rumors ought not to be lightly believed, and that Casaubon having told him how the Sorbonne held that in cases of high treason, those who confess themselves may be revealed, he had since learned the contrary from the chief doctors of that faculty.</w:t>
      </w:r>
    </w:p>
    <w:p w14:paraId="05F6F1CF">
      <w:pPr>
        <w:ind w:left="5" w:right="70"/>
        <w:rPr>
          <w:rFonts w:hint="eastAsia"/>
        </w:rPr>
      </w:pPr>
      <w:r>
        <w:rPr>
          <w:rFonts w:hint="eastAsia"/>
        </w:rPr>
        <w:t>然而他说，这样的谣言不应轻信，并且卡索邦告诉他索邦大学认为在叛国罪的情况下，忏悔的人可以被揭发，他后来从该学院的主要博士那里得知了相反的说法。</w:t>
      </w:r>
    </w:p>
    <w:p w14:paraId="7F6EA8BD">
      <w:pPr>
        <w:ind w:left="5" w:right="70"/>
        <w:rPr>
          <w:rFonts w:hint="eastAsia"/>
        </w:rPr>
      </w:pPr>
    </w:p>
    <w:p w14:paraId="60AB2FA3">
      <w:pPr>
        <w:ind w:left="5" w:right="70"/>
        <w:rPr>
          <w:rFonts w:hint="eastAsia"/>
        </w:rPr>
      </w:pPr>
      <w:r>
        <w:rPr>
          <w:rFonts w:hint="eastAsia"/>
        </w:rPr>
        <w:t>I could have wished that the Cardinal, having spoken of Kings and of Christ himself, and declared his opinion that a confession must not be revealed, though the King’s life or Christ’s life should hang upon it, would also have told us his opinion about the Pope’s life.</w:t>
      </w:r>
    </w:p>
    <w:p w14:paraId="68D5F914">
      <w:pPr>
        <w:ind w:left="5" w:right="70"/>
        <w:rPr>
          <w:rFonts w:hint="eastAsia"/>
        </w:rPr>
      </w:pPr>
      <w:r>
        <w:rPr>
          <w:rFonts w:hint="eastAsia"/>
        </w:rPr>
        <w:t>我本希望红衣主教在谈论了国王和基督自己，并宣称他认为忏悔决不能被揭示，即使国王的生命或基督的生命悬于一线之后，也会告诉我们他关于教宗生命的看法。</w:t>
      </w:r>
    </w:p>
    <w:p w14:paraId="7FFB1CCD">
      <w:pPr>
        <w:ind w:left="5" w:right="70"/>
        <w:rPr>
          <w:rFonts w:hint="eastAsia"/>
        </w:rPr>
      </w:pPr>
    </w:p>
    <w:p w14:paraId="7C0181A5">
      <w:pPr>
        <w:ind w:left="5" w:right="70"/>
        <w:rPr>
          <w:rFonts w:hint="eastAsia"/>
        </w:rPr>
      </w:pPr>
      <w:r>
        <w:rPr>
          <w:rFonts w:hint="eastAsia"/>
        </w:rPr>
        <w:t>For the Doctors avoid that question, whether it be because they will exempt the Pope from the common rule, or because they are afraid of offending and disparaging his Holiness by putting his life in the same rank as that of Kings, or that of the Son of God.</w:t>
      </w:r>
    </w:p>
    <w:p w14:paraId="03B5FD69">
      <w:pPr>
        <w:ind w:left="5" w:right="70"/>
        <w:rPr>
          <w:rFonts w:hint="eastAsia"/>
        </w:rPr>
      </w:pPr>
      <w:r>
        <w:rPr>
          <w:rFonts w:hint="eastAsia"/>
        </w:rPr>
        <w:t>因为博士们回避那个问题，不知是因为他们想豁免教宗于普遍规则之外，还是因为他们害怕因将他的生命与国王或上帝之子的生命相提并论而冒犯和贬低教宗陛下。</w:t>
      </w:r>
    </w:p>
    <w:p w14:paraId="76CF491B">
      <w:pPr>
        <w:ind w:left="5" w:right="70"/>
        <w:rPr>
          <w:rFonts w:hint="eastAsia"/>
        </w:rPr>
      </w:pPr>
    </w:p>
    <w:p w14:paraId="5D56F114">
      <w:pPr>
        <w:ind w:left="5" w:right="70"/>
        <w:rPr>
          <w:rFonts w:hint="eastAsia"/>
        </w:rPr>
      </w:pPr>
      <w:r>
        <w:rPr>
          <w:rFonts w:hint="eastAsia"/>
        </w:rPr>
        <w:t>Matthew Paris, in the life of Henry the Third of England (page 702), speaks of a confessor who, having learned in confession a conspiracy against the Pope’s life, did immediately reveal it.</w:t>
      </w:r>
    </w:p>
    <w:p w14:paraId="50D54C25">
      <w:pPr>
        <w:ind w:left="5" w:right="70"/>
        <w:rPr>
          <w:rFonts w:hint="eastAsia"/>
        </w:rPr>
      </w:pPr>
      <w:r>
        <w:rPr>
          <w:rFonts w:hint="eastAsia"/>
        </w:rPr>
        <w:t>马修·巴黎，在《英格兰亨利三世传》（第702页）中，谈到一个告解神父，他在忏悔中得知一个针对教宗生命的阴谋后，立即揭发了它。</w:t>
      </w:r>
    </w:p>
    <w:p w14:paraId="77AE9619">
      <w:pPr>
        <w:ind w:left="5" w:right="70"/>
        <w:rPr>
          <w:rFonts w:hint="eastAsia"/>
        </w:rPr>
      </w:pPr>
    </w:p>
    <w:p w14:paraId="12626E7E">
      <w:pPr>
        <w:ind w:left="5" w:right="70"/>
        <w:rPr>
          <w:rFonts w:hint="eastAsia"/>
        </w:rPr>
      </w:pPr>
      <w:r>
        <w:rPr>
          <w:rFonts w:hint="eastAsia"/>
        </w:rPr>
        <w:t>In all this discourse, the Cardinal does as he did in the full Assembly of States at Paris on the fifteenth of January 1615.</w:t>
      </w:r>
    </w:p>
    <w:p w14:paraId="273E9049">
      <w:pPr>
        <w:ind w:left="5" w:right="70"/>
        <w:rPr>
          <w:rFonts w:hint="eastAsia"/>
        </w:rPr>
      </w:pPr>
      <w:r>
        <w:rPr>
          <w:rFonts w:hint="eastAsia"/>
        </w:rPr>
        <w:t>在所有这些论述中，红衣主教的行为与他在1615年1月15日于巴黎召开的三级会议全体大会上的所作所为如出一辙。</w:t>
      </w:r>
    </w:p>
    <w:p w14:paraId="5C35B2A6">
      <w:pPr>
        <w:ind w:left="5" w:right="70"/>
        <w:rPr>
          <w:rFonts w:hint="eastAsia"/>
        </w:rPr>
      </w:pPr>
    </w:p>
    <w:p w14:paraId="5DA5B38D">
      <w:pPr>
        <w:ind w:left="5" w:right="70"/>
        <w:rPr>
          <w:rFonts w:hint="eastAsia"/>
        </w:rPr>
      </w:pPr>
      <w:r>
        <w:rPr>
          <w:rFonts w:hint="eastAsia"/>
        </w:rPr>
        <w:t>The Third Estate [that is, the House of Commons] did remember the parricide committed on the person of Henry the Third by James Clement, a Dominican, and how John Castel, a disciple of the Jesuits, had stabbed Henry the Fourth, and how the same King was tragically murdered by the hands of a monster.</w:t>
      </w:r>
    </w:p>
    <w:p w14:paraId="51876F77">
      <w:pPr>
        <w:ind w:left="5" w:right="70"/>
        <w:rPr>
          <w:rFonts w:hint="eastAsia"/>
        </w:rPr>
      </w:pPr>
      <w:r>
        <w:rPr>
          <w:rFonts w:hint="eastAsia"/>
        </w:rPr>
        <w:t>第三等级（即平民院）记得多明我会士雅克·克莱芒对亨利三世的弑君行为，以及耶稣会士的门徒约翰·卡斯特尔如何刺伤了亨利四世，以及同一位国王如何被一个怪物悲惨地谋杀。</w:t>
      </w:r>
    </w:p>
    <w:p w14:paraId="2DD84C32">
      <w:pPr>
        <w:ind w:left="5" w:right="70"/>
        <w:rPr>
          <w:rFonts w:hint="eastAsia"/>
        </w:rPr>
      </w:pPr>
    </w:p>
    <w:p w14:paraId="51A4697A">
      <w:pPr>
        <w:ind w:left="5" w:right="70"/>
        <w:rPr>
          <w:rFonts w:hint="eastAsia"/>
        </w:rPr>
      </w:pPr>
      <w:r>
        <w:rPr>
          <w:rFonts w:hint="eastAsia"/>
        </w:rPr>
        <w:t>By whose interrogatories it was made evident that he was instructed in the cases of conscience and in the discipline of the Jesuits, and that he had confessed himself to Father d’Aubigny, a Jesuit.</w:t>
      </w:r>
    </w:p>
    <w:p w14:paraId="16009222">
      <w:pPr>
        <w:ind w:left="5" w:right="70"/>
        <w:rPr>
          <w:rFonts w:hint="eastAsia"/>
        </w:rPr>
      </w:pPr>
      <w:r>
        <w:rPr>
          <w:rFonts w:hint="eastAsia"/>
        </w:rPr>
        <w:t>通过他的审讯，很明显他受过耶稣会士的良心案例和纪律的教导，并且他曾向耶稣会士奥比尼神父忏悔过。</w:t>
      </w:r>
    </w:p>
    <w:p w14:paraId="512E1D47">
      <w:pPr>
        <w:ind w:left="5" w:right="70"/>
        <w:rPr>
          <w:rFonts w:hint="eastAsia"/>
        </w:rPr>
      </w:pPr>
    </w:p>
    <w:p w14:paraId="3B048CF1">
      <w:pPr>
        <w:ind w:left="5" w:right="70"/>
        <w:rPr>
          <w:rFonts w:hint="eastAsia"/>
        </w:rPr>
      </w:pPr>
      <w:r>
        <w:rPr>
          <w:rFonts w:hint="eastAsia"/>
        </w:rPr>
        <w:t>They remembered also so many books published by the Jesuits Mariana, Francis Verona, Bellarmine, Ribadeneira, Becanus, Gretser, Emanuel Sa, Eudemon-Johannes—all Jesuits—and by many others; in which books the execrable parricide of Henry the Third committed by the Dominican James Clement is exalted and praised as a heroic action, and maxims fatal to the life of Kings are taught: That the Pope has power to depose Kings and cause them to be killed (as Jehoiada the High Priest caused Queen Athaliah to be put to death) and to transfer their crowns to others.</w:t>
      </w:r>
    </w:p>
    <w:p w14:paraId="0F878F3E">
      <w:pPr>
        <w:ind w:left="5" w:right="70"/>
        <w:rPr>
          <w:rFonts w:hint="eastAsia"/>
        </w:rPr>
      </w:pPr>
      <w:r>
        <w:rPr>
          <w:rFonts w:hint="eastAsia"/>
        </w:rPr>
        <w:t>他们还记得耶稣会士马里亚纳、弗朗西斯·维罗纳、贝拉明、里巴德内拉、贝卡努斯、格雷策、伊曼纽尔·萨、优德蒙-约翰内斯——全都是耶稣会士——以及许多其他人出版的那么多书籍；在这些书中，多明我会士雅克·克莱芒对亨利三世的可憎弑君行为被颂扬和赞美为英雄行为，并教导了对国王生命致命的准则：教宗有权废黜国王并使他们被杀（如大祭司耶何耶大处死女王亚他利雅）并将他们的王冠转移给他人。</w:t>
      </w:r>
    </w:p>
    <w:p w14:paraId="1E863C0E">
      <w:pPr>
        <w:ind w:left="5" w:right="70"/>
        <w:rPr>
          <w:rFonts w:hint="eastAsia"/>
        </w:rPr>
      </w:pPr>
    </w:p>
    <w:p w14:paraId="58FBE522">
      <w:pPr>
        <w:ind w:left="5" w:right="70"/>
        <w:rPr>
          <w:rFonts w:hint="eastAsia"/>
        </w:rPr>
      </w:pPr>
      <w:r>
        <w:rPr>
          <w:rFonts w:hint="eastAsia"/>
        </w:rPr>
        <w:t>That the Pope has power either direct or indirect over all temporal matters of Kings.</w:t>
      </w:r>
    </w:p>
    <w:p w14:paraId="4C1FEEFB">
      <w:pPr>
        <w:ind w:left="5" w:right="70"/>
        <w:rPr>
          <w:rFonts w:hint="eastAsia"/>
        </w:rPr>
      </w:pPr>
      <w:r>
        <w:rPr>
          <w:rFonts w:hint="eastAsia"/>
        </w:rPr>
        <w:t>教宗对国王的所有世俗事务有直接或间接的权力。</w:t>
      </w:r>
    </w:p>
    <w:p w14:paraId="6FCCE234">
      <w:pPr>
        <w:ind w:left="5" w:right="70"/>
        <w:rPr>
          <w:rFonts w:hint="eastAsia"/>
        </w:rPr>
      </w:pPr>
    </w:p>
    <w:p w14:paraId="51B7E625">
      <w:pPr>
        <w:ind w:left="5" w:right="70"/>
        <w:rPr>
          <w:rFonts w:hint="eastAsia"/>
        </w:rPr>
      </w:pPr>
      <w:r>
        <w:rPr>
          <w:rFonts w:hint="eastAsia"/>
        </w:rPr>
        <w:t>That the rebellion of a cleric against the King is no treason because he is not the King’s subject.</w:t>
      </w:r>
    </w:p>
    <w:p w14:paraId="0C530D75">
      <w:pPr>
        <w:ind w:left="5" w:right="70"/>
        <w:rPr>
          <w:rFonts w:hint="eastAsia"/>
        </w:rPr>
      </w:pPr>
      <w:r>
        <w:rPr>
          <w:rFonts w:hint="eastAsia"/>
        </w:rPr>
        <w:t>神职人员反叛国王不是叛国罪，因为他不是国王的臣民。</w:t>
      </w:r>
    </w:p>
    <w:p w14:paraId="2D4C5A3C">
      <w:pPr>
        <w:ind w:left="5" w:right="70"/>
        <w:rPr>
          <w:rFonts w:hint="eastAsia"/>
        </w:rPr>
      </w:pPr>
    </w:p>
    <w:p w14:paraId="679603EE">
      <w:pPr>
        <w:ind w:left="5" w:right="70"/>
        <w:rPr>
          <w:rFonts w:hint="eastAsia"/>
        </w:rPr>
      </w:pPr>
      <w:r>
        <w:rPr>
          <w:rFonts w:hint="eastAsia"/>
        </w:rPr>
        <w:t>That killing a King deposed by the Pope is not properly killing a King but a private man.</w:t>
      </w:r>
    </w:p>
    <w:p w14:paraId="0FCB02EA">
      <w:pPr>
        <w:ind w:left="5" w:right="70"/>
        <w:rPr>
          <w:rFonts w:hint="eastAsia"/>
        </w:rPr>
      </w:pPr>
      <w:r>
        <w:rPr>
          <w:rFonts w:hint="eastAsia"/>
        </w:rPr>
        <w:t>杀死一个被教宗废黜的国王，并非真正地杀死一个国王，而是杀死一个平民。</w:t>
      </w:r>
    </w:p>
    <w:p w14:paraId="1F40F02B">
      <w:pPr>
        <w:ind w:left="5" w:right="70"/>
        <w:rPr>
          <w:rFonts w:hint="eastAsia"/>
        </w:rPr>
      </w:pPr>
    </w:p>
    <w:p w14:paraId="15F09A08">
      <w:pPr>
        <w:ind w:left="5" w:right="70"/>
        <w:rPr>
          <w:rFonts w:hint="eastAsia"/>
        </w:rPr>
      </w:pPr>
      <w:r>
        <w:rPr>
          <w:rFonts w:hint="eastAsia"/>
        </w:rPr>
        <w:t>That the sentences, writs, and judgments of a secular judge excommunicated by the ecclesiastical judge are void and without authority.</w:t>
      </w:r>
    </w:p>
    <w:p w14:paraId="585E90CE">
      <w:pPr>
        <w:ind w:left="5" w:right="70"/>
        <w:rPr>
          <w:rFonts w:hint="eastAsia"/>
        </w:rPr>
      </w:pPr>
      <w:r>
        <w:rPr>
          <w:rFonts w:hint="eastAsia"/>
        </w:rPr>
        <w:t>被教会法官逐出教会的世俗法官的判决、令状和裁决是无效和没有权威的。</w:t>
      </w:r>
    </w:p>
    <w:p w14:paraId="4AA052E0">
      <w:pPr>
        <w:ind w:left="5" w:right="70"/>
        <w:rPr>
          <w:rFonts w:hint="eastAsia"/>
        </w:rPr>
      </w:pPr>
    </w:p>
    <w:p w14:paraId="7D7842B6">
      <w:pPr>
        <w:ind w:left="5" w:right="70"/>
        <w:rPr>
          <w:rFonts w:hint="eastAsia"/>
        </w:rPr>
      </w:pPr>
      <w:r>
        <w:rPr>
          <w:rFonts w:hint="eastAsia"/>
        </w:rPr>
        <w:t>That it is better to suffer a King to be killed than to reveal a confession.</w:t>
      </w:r>
    </w:p>
    <w:p w14:paraId="5DDA7E8B">
      <w:pPr>
        <w:ind w:left="5" w:right="70"/>
        <w:rPr>
          <w:rFonts w:hint="eastAsia"/>
        </w:rPr>
      </w:pPr>
      <w:r>
        <w:rPr>
          <w:rFonts w:hint="eastAsia"/>
        </w:rPr>
        <w:t>宁可让国王被杀，也不愿揭示一个忏悔。</w:t>
      </w:r>
    </w:p>
    <w:p w14:paraId="784277FE">
      <w:pPr>
        <w:ind w:left="5" w:right="70"/>
        <w:rPr>
          <w:rFonts w:hint="eastAsia"/>
        </w:rPr>
      </w:pPr>
    </w:p>
    <w:p w14:paraId="159795B7">
      <w:pPr>
        <w:ind w:left="5" w:right="70"/>
        <w:rPr>
          <w:rFonts w:hint="eastAsia"/>
        </w:rPr>
      </w:pPr>
      <w:r>
        <w:rPr>
          <w:rFonts w:hint="eastAsia"/>
        </w:rPr>
        <w:t>That a man being taken when he is about such an attempt may use equivocations in justice to save himself.</w:t>
      </w:r>
    </w:p>
    <w:p w14:paraId="11372D29">
      <w:pPr>
        <w:ind w:left="5" w:right="70"/>
        <w:rPr>
          <w:rFonts w:hint="eastAsia"/>
        </w:rPr>
      </w:pPr>
      <w:r>
        <w:rPr>
          <w:rFonts w:hint="eastAsia"/>
        </w:rPr>
        <w:t>一个人在进行这样的企图时被捕，可以在法庭上使用模棱两可的话来为自己辩护。</w:t>
      </w:r>
    </w:p>
    <w:p w14:paraId="79D0754B">
      <w:pPr>
        <w:ind w:left="5" w:right="70"/>
        <w:rPr>
          <w:rFonts w:hint="eastAsia"/>
        </w:rPr>
      </w:pPr>
    </w:p>
    <w:p w14:paraId="40B1F085">
      <w:pPr>
        <w:ind w:left="5" w:right="70"/>
        <w:rPr>
          <w:rFonts w:hint="eastAsia"/>
        </w:rPr>
      </w:pPr>
      <w:r>
        <w:rPr>
          <w:rFonts w:hint="eastAsia"/>
        </w:rPr>
        <w:t>That he is no murderer who kills an excommunicated person, being moved with zeal toward the Catholic Church.</w:t>
      </w:r>
    </w:p>
    <w:p w14:paraId="526A51F9">
      <w:pPr>
        <w:ind w:left="5" w:right="70"/>
        <w:rPr>
          <w:rFonts w:hint="eastAsia"/>
        </w:rPr>
      </w:pPr>
      <w:r>
        <w:rPr>
          <w:rFonts w:hint="eastAsia"/>
        </w:rPr>
        <w:t>一个出于对天主教会的热忱而杀死一个被逐出教会的人，并非杀人犯。</w:t>
      </w:r>
    </w:p>
    <w:p w14:paraId="2693852C">
      <w:pPr>
        <w:ind w:left="5" w:right="70"/>
        <w:rPr>
          <w:rFonts w:hint="eastAsia"/>
        </w:rPr>
      </w:pPr>
    </w:p>
    <w:p w14:paraId="63960F58">
      <w:pPr>
        <w:ind w:left="5" w:right="70"/>
        <w:rPr>
          <w:rFonts w:hint="eastAsia"/>
        </w:rPr>
      </w:pPr>
      <w:r>
        <w:rPr>
          <w:rFonts w:hint="eastAsia"/>
        </w:rPr>
        <w:t>That the Pope can absolve subjects from the Oath of Allegiance made to their King and give commission to someone to kill the King, and give his kingdom to another or put an interdict upon it, and expose it as prey to the next conqueror.</w:t>
      </w:r>
    </w:p>
    <w:p w14:paraId="3BE91681">
      <w:pPr>
        <w:ind w:left="5" w:right="70"/>
        <w:rPr>
          <w:rFonts w:hint="eastAsia"/>
        </w:rPr>
      </w:pPr>
      <w:r>
        <w:rPr>
          <w:rFonts w:hint="eastAsia"/>
        </w:rPr>
        <w:t>教宗可以解除臣民对他们国王所作的效忠誓言，并委托某人杀死国王，将他的王国交给另一个人或对其施加禁令，并将其暴露给下一个征服者作为猎物。</w:t>
      </w:r>
    </w:p>
    <w:p w14:paraId="4765DB53">
      <w:pPr>
        <w:ind w:left="5" w:right="70"/>
        <w:rPr>
          <w:rFonts w:hint="eastAsia"/>
        </w:rPr>
      </w:pPr>
    </w:p>
    <w:p w14:paraId="6757434C">
      <w:pPr>
        <w:ind w:left="5" w:right="70"/>
        <w:rPr>
          <w:rFonts w:hint="eastAsia"/>
        </w:rPr>
      </w:pPr>
      <w:r>
        <w:rPr>
          <w:rFonts w:hint="eastAsia"/>
        </w:rPr>
        <w:t>Which books were indeed condemned by the Court of Parliament of Paris and publicly burned by the hand of the executioner, yet without doing any harm to the authors of the books or to those who approved of these maxims.</w:t>
      </w:r>
    </w:p>
    <w:p w14:paraId="3C76478D">
      <w:pPr>
        <w:ind w:left="5" w:right="70"/>
        <w:rPr>
          <w:rFonts w:hint="eastAsia"/>
        </w:rPr>
      </w:pPr>
      <w:r>
        <w:rPr>
          <w:rFonts w:hint="eastAsia"/>
        </w:rPr>
        <w:t>这些书确实被巴黎议会法庭所谴责，并由刽子手公开焚烧，但并未对书的作者或那些赞同这些准则的人造成任何伤害。</w:t>
      </w:r>
    </w:p>
    <w:p w14:paraId="4BB02789">
      <w:pPr>
        <w:ind w:left="5" w:right="70"/>
        <w:rPr>
          <w:rFonts w:hint="eastAsia"/>
        </w:rPr>
      </w:pPr>
    </w:p>
    <w:p w14:paraId="40FC2556">
      <w:pPr>
        <w:ind w:left="5" w:right="70"/>
        <w:rPr>
          <w:rFonts w:hint="eastAsia"/>
        </w:rPr>
      </w:pPr>
      <w:r>
        <w:rPr>
          <w:rFonts w:hint="eastAsia"/>
        </w:rPr>
        <w:t>The same Third Estate knew that Pope Gregory VII had made bold to depose Emperor Henry IV.</w:t>
      </w:r>
    </w:p>
    <w:p w14:paraId="26B5406D">
      <w:pPr>
        <w:ind w:left="5" w:right="70"/>
        <w:rPr>
          <w:rFonts w:hint="eastAsia"/>
        </w:rPr>
      </w:pPr>
      <w:r>
        <w:rPr>
          <w:rFonts w:hint="eastAsia"/>
        </w:rPr>
        <w:t>同一第三等级知道，教宗格列高利七世曾大胆地废黜了皇帝亨利四世。</w:t>
      </w:r>
    </w:p>
    <w:p w14:paraId="65A8C51C">
      <w:pPr>
        <w:ind w:left="5" w:right="70"/>
        <w:rPr>
          <w:rFonts w:hint="eastAsia"/>
        </w:rPr>
      </w:pPr>
    </w:p>
    <w:p w14:paraId="0DECAAEE">
      <w:pPr>
        <w:ind w:left="5" w:right="70"/>
        <w:rPr>
          <w:rFonts w:hint="eastAsia"/>
        </w:rPr>
      </w:pPr>
      <w:r>
        <w:rPr>
          <w:rFonts w:hint="eastAsia"/>
        </w:rPr>
        <w:t>That in the year 1212, Innocent III had deposed John, King of England, and given his kingdom to Philip Augustus, King of France, for the remission of his sins, upon condition that he should conquer it at his own risk and expense.</w:t>
      </w:r>
    </w:p>
    <w:p w14:paraId="5C4E0F16">
      <w:pPr>
        <w:ind w:left="5" w:right="70"/>
        <w:rPr>
          <w:rFonts w:hint="eastAsia"/>
        </w:rPr>
      </w:pPr>
      <w:r>
        <w:rPr>
          <w:rFonts w:hint="eastAsia"/>
        </w:rPr>
        <w:t>在1212年，英诺森三世废黜了英格兰国王约翰，并将其王国赐给了法兰西国王菲利普·奥古斯都，以赦免他的罪，条件是他要自担风险和费用来征服它。</w:t>
      </w:r>
    </w:p>
    <w:p w14:paraId="73DDF1DC">
      <w:pPr>
        <w:ind w:left="5" w:right="70"/>
        <w:rPr>
          <w:rFonts w:hint="eastAsia"/>
        </w:rPr>
      </w:pPr>
    </w:p>
    <w:p w14:paraId="5041DCA9">
      <w:pPr>
        <w:ind w:left="5" w:right="70"/>
        <w:rPr>
          <w:rFonts w:hint="eastAsia"/>
        </w:rPr>
      </w:pPr>
      <w:r>
        <w:rPr>
          <w:rFonts w:hint="eastAsia"/>
        </w:rPr>
        <w:t>And after the said Philip had raised a mighty army at great cost, the same Pope gave absolution to King John upon condition that he should become the Pope’s vassal and his crown tributary; and that England and Ireland from that time forward should be fiefs of the Roman Church, paying for his homage a thousand marks of silver as an acknowledgment of subjection.</w:t>
      </w:r>
    </w:p>
    <w:p w14:paraId="6C98FADC">
      <w:pPr>
        <w:ind w:left="5" w:right="70"/>
        <w:rPr>
          <w:rFonts w:hint="eastAsia"/>
        </w:rPr>
      </w:pPr>
      <w:r>
        <w:rPr>
          <w:rFonts w:hint="eastAsia"/>
        </w:rPr>
        <w:t>在那位菲利普花费巨资组建了一支强大的军队之后，同一位教宗给予了约翰国王赦免，条件是他必须成为教宗的附庸，他的王冠也要纳贡；并且英格兰和爱尔兰从此成为罗马教会的封地，为他的效忠每年支付一千马克银币作为臣服的标志。</w:t>
      </w:r>
    </w:p>
    <w:p w14:paraId="69559B7C">
      <w:pPr>
        <w:ind w:left="5" w:right="70"/>
        <w:rPr>
          <w:rFonts w:hint="eastAsia"/>
        </w:rPr>
      </w:pPr>
    </w:p>
    <w:p w14:paraId="02BAAF96">
      <w:pPr>
        <w:ind w:left="5" w:right="70"/>
        <w:rPr>
          <w:rFonts w:hint="eastAsia"/>
        </w:rPr>
      </w:pPr>
      <w:r>
        <w:rPr>
          <w:rFonts w:hint="eastAsia"/>
        </w:rPr>
        <w:t>Which was punctually executed.</w:t>
      </w:r>
    </w:p>
    <w:p w14:paraId="6E400DC0">
      <w:pPr>
        <w:ind w:left="5" w:right="70"/>
        <w:rPr>
          <w:rFonts w:hint="eastAsia"/>
        </w:rPr>
      </w:pPr>
      <w:r>
        <w:rPr>
          <w:rFonts w:hint="eastAsia"/>
        </w:rPr>
        <w:t>这被准时地执行了。</w:t>
      </w:r>
    </w:p>
    <w:p w14:paraId="55C4EF4B">
      <w:pPr>
        <w:ind w:left="5" w:right="70"/>
        <w:rPr>
          <w:rFonts w:hint="eastAsia"/>
        </w:rPr>
      </w:pPr>
    </w:p>
    <w:p w14:paraId="3D6B517D">
      <w:pPr>
        <w:ind w:left="5" w:right="70"/>
        <w:rPr>
          <w:rFonts w:hint="eastAsia"/>
        </w:rPr>
      </w:pPr>
      <w:r>
        <w:rPr>
          <w:rFonts w:hint="eastAsia"/>
        </w:rPr>
        <w:t>But more on that hereafter.</w:t>
      </w:r>
    </w:p>
    <w:p w14:paraId="40C18E10">
      <w:pPr>
        <w:ind w:left="5" w:right="70"/>
        <w:rPr>
          <w:rFonts w:hint="eastAsia"/>
        </w:rPr>
      </w:pPr>
      <w:r>
        <w:rPr>
          <w:rFonts w:hint="eastAsia"/>
        </w:rPr>
        <w:t>但对此我们将在后面详述。</w:t>
      </w:r>
    </w:p>
    <w:p w14:paraId="13252D6F">
      <w:pPr>
        <w:ind w:left="5" w:right="70"/>
        <w:rPr>
          <w:rFonts w:hint="eastAsia"/>
        </w:rPr>
      </w:pPr>
    </w:p>
    <w:p w14:paraId="2AC09935">
      <w:pPr>
        <w:ind w:left="5" w:right="70"/>
        <w:rPr>
          <w:rFonts w:hint="eastAsia"/>
        </w:rPr>
      </w:pPr>
      <w:r>
        <w:rPr>
          <w:rFonts w:hint="eastAsia"/>
        </w:rPr>
        <w:t>The same third State knew that in the year 1225, the same Pope assembled a Council at Lateran, in which power was given to the Pope to absolve subjects from the Oath of Allegiance sworn to their Lord and to give their lands to other Catholic Lords.</w:t>
      </w:r>
    </w:p>
    <w:p w14:paraId="04A07CE5">
      <w:pPr>
        <w:ind w:left="5" w:right="70"/>
        <w:rPr>
          <w:rFonts w:hint="eastAsia"/>
        </w:rPr>
      </w:pPr>
      <w:r>
        <w:rPr>
          <w:rFonts w:hint="eastAsia"/>
        </w:rPr>
        <w:t>同一第三等级知道，在1225年，同一位教宗在拉特兰召开了一次公会议，其中赋予了教宗权力，可以解除臣民对他们领主所作的效忠誓言，并将他们的土地交给其他天主教领主。</w:t>
      </w:r>
    </w:p>
    <w:p w14:paraId="5C80FAC7">
      <w:pPr>
        <w:ind w:left="5" w:right="70"/>
        <w:rPr>
          <w:rFonts w:hint="eastAsia"/>
        </w:rPr>
      </w:pPr>
    </w:p>
    <w:p w14:paraId="204F27B1">
      <w:pPr>
        <w:ind w:left="5" w:right="70"/>
        <w:rPr>
          <w:rFonts w:hint="eastAsia"/>
        </w:rPr>
      </w:pPr>
      <w:r>
        <w:rPr>
          <w:rFonts w:hint="eastAsia"/>
        </w:rPr>
        <w:t>And that his successor Innocent IV, in the year 1245, in full Council at Lyons, declared the Emperor Frederick II deprived of the Empire.</w:t>
      </w:r>
    </w:p>
    <w:p w14:paraId="5FAF112A">
      <w:pPr>
        <w:ind w:left="5" w:right="70"/>
        <w:rPr>
          <w:rFonts w:hint="eastAsia"/>
        </w:rPr>
      </w:pPr>
      <w:r>
        <w:rPr>
          <w:rFonts w:hint="eastAsia"/>
        </w:rPr>
        <w:t>并且他的继任者英诺森四世，在1245年，在里昂的全体公会议上，宣布皇帝腓特烈二世被剥夺了帝国。</w:t>
      </w:r>
    </w:p>
    <w:p w14:paraId="57C706EB">
      <w:pPr>
        <w:ind w:left="5" w:right="70"/>
        <w:rPr>
          <w:rFonts w:hint="eastAsia"/>
        </w:rPr>
      </w:pPr>
    </w:p>
    <w:p w14:paraId="2BD50191">
      <w:pPr>
        <w:ind w:left="5" w:right="70"/>
        <w:rPr>
          <w:rFonts w:hint="eastAsia"/>
        </w:rPr>
      </w:pPr>
      <w:r>
        <w:rPr>
          <w:rFonts w:hint="eastAsia"/>
        </w:rPr>
        <w:t>And that in the year 1302, Pope Boniface VIII (because Philip the Fair of France retained the right of investitures and collations of benefices as his predecessors had done) excommunicated the said King and gave France to the Emperor Albert, if he could take it.</w:t>
      </w:r>
    </w:p>
    <w:p w14:paraId="66DAA560">
      <w:pPr>
        <w:ind w:left="5" w:right="70"/>
        <w:rPr>
          <w:rFonts w:hint="eastAsia"/>
        </w:rPr>
      </w:pPr>
      <w:r>
        <w:rPr>
          <w:rFonts w:hint="eastAsia"/>
        </w:rPr>
        <w:t>并且在1302年，教宗卜尼法斯八世（因为法兰西的美男子菲利普像他的前任一样保留了授职和圣职授予权）将那位国王逐出教会，并将法兰西赐给了皇帝阿尔伯特，如果他能夺取的话。</w:t>
      </w:r>
    </w:p>
    <w:p w14:paraId="35BAAA8F">
      <w:pPr>
        <w:ind w:left="5" w:right="70"/>
        <w:rPr>
          <w:rFonts w:hint="eastAsia"/>
        </w:rPr>
      </w:pPr>
    </w:p>
    <w:p w14:paraId="0B90C30B">
      <w:pPr>
        <w:ind w:left="5" w:right="70"/>
        <w:rPr>
          <w:rFonts w:hint="eastAsia"/>
        </w:rPr>
      </w:pPr>
      <w:r>
        <w:rPr>
          <w:rFonts w:hint="eastAsia"/>
        </w:rPr>
        <w:t>And that in the year 1511, Pope Julius II deposed John d’Albert, King of Navarre, and gave his kingdom to Ferdinand, King of Castile, and that at the same time the good King Louis XII was excommunicated by Julius II, and his kingdom exposed to conquest, because he would defend himself against the invasions of Julius, who from a Pope had become a captain.</w:t>
      </w:r>
    </w:p>
    <w:p w14:paraId="2EDA42F9">
      <w:pPr>
        <w:ind w:left="5" w:right="70"/>
        <w:rPr>
          <w:rFonts w:hint="eastAsia"/>
        </w:rPr>
      </w:pPr>
      <w:r>
        <w:rPr>
          <w:rFonts w:hint="eastAsia"/>
        </w:rPr>
        <w:t>并且在1511年，教宗尤利乌斯二世废黜了纳瓦拉国王让·达尔布雷，并将他的王国赐给了卡斯蒂利亚国王斐迪南，同时，好国王路易十二也被尤利乌斯二世逐出教会，他的王国也面临被征服的危险，因为他要抵御从教宗变成船长的尤利乌斯的侵略。</w:t>
      </w:r>
    </w:p>
    <w:p w14:paraId="6E8821B0">
      <w:pPr>
        <w:ind w:left="5" w:right="70"/>
        <w:rPr>
          <w:rFonts w:hint="eastAsia"/>
        </w:rPr>
      </w:pPr>
    </w:p>
    <w:p w14:paraId="587DCF1B">
      <w:pPr>
        <w:ind w:left="5" w:right="70"/>
        <w:rPr>
          <w:rFonts w:hint="eastAsia"/>
        </w:rPr>
      </w:pPr>
      <w:r>
        <w:rPr>
          <w:rFonts w:hint="eastAsia"/>
        </w:rPr>
        <w:t>And that later Henry III of France had been deposed by Sixtus V and excommunicated, whence followed afterward the murder of that King and the desolation of that kingdom.</w:t>
      </w:r>
    </w:p>
    <w:p w14:paraId="2F78FD43">
      <w:pPr>
        <w:ind w:left="5" w:right="70"/>
        <w:rPr>
          <w:rFonts w:hint="eastAsia"/>
        </w:rPr>
      </w:pPr>
      <w:r>
        <w:rPr>
          <w:rFonts w:hint="eastAsia"/>
        </w:rPr>
        <w:t>并且后来法兰西的亨利三世被西克斯图五世废黜并逐出教会，由此导致了那位国王的被谋杀和那个王国的荒凉。</w:t>
      </w:r>
    </w:p>
    <w:p w14:paraId="5EE99ABF">
      <w:pPr>
        <w:ind w:left="5" w:right="70"/>
        <w:rPr>
          <w:rFonts w:hint="eastAsia"/>
        </w:rPr>
      </w:pPr>
    </w:p>
    <w:p w14:paraId="4376DA2B">
      <w:pPr>
        <w:ind w:left="5" w:right="70"/>
        <w:rPr>
          <w:rFonts w:hint="eastAsia"/>
        </w:rPr>
      </w:pPr>
      <w:r>
        <w:rPr>
          <w:rFonts w:hint="eastAsia"/>
        </w:rPr>
        <w:t>And that in the year 1592, Monitorial Bulls of Pope Gregory XIV came from Rome, whereby Henry IV was declared incapable of the Crown of France.</w:t>
      </w:r>
    </w:p>
    <w:p w14:paraId="7070485A">
      <w:pPr>
        <w:ind w:left="5" w:right="70"/>
        <w:rPr>
          <w:rFonts w:hint="eastAsia"/>
        </w:rPr>
      </w:pPr>
      <w:r>
        <w:rPr>
          <w:rFonts w:hint="eastAsia"/>
        </w:rPr>
        <w:t>并且在1592年，教宗格列高利十四世的训令从罗马传来，其中宣布亨利四世无资格继承法兰西王冠。</w:t>
      </w:r>
    </w:p>
    <w:p w14:paraId="7F28808D">
      <w:pPr>
        <w:ind w:left="5" w:right="70"/>
        <w:rPr>
          <w:rFonts w:hint="eastAsia"/>
        </w:rPr>
      </w:pPr>
    </w:p>
    <w:p w14:paraId="094A4065">
      <w:pPr>
        <w:ind w:left="5" w:right="70"/>
        <w:rPr>
          <w:rFonts w:hint="eastAsia"/>
        </w:rPr>
      </w:pPr>
      <w:r>
        <w:rPr>
          <w:rFonts w:hint="eastAsia"/>
        </w:rPr>
        <w:t>Which Bulls, by the authority of the Court of Parliament then residing at Tours, were publicly torn and burnt on the fifth of August by the hand of the executioner.</w:t>
      </w:r>
    </w:p>
    <w:p w14:paraId="7B6366AC">
      <w:pPr>
        <w:ind w:left="5" w:right="70"/>
        <w:rPr>
          <w:rFonts w:hint="eastAsia"/>
        </w:rPr>
      </w:pPr>
      <w:r>
        <w:rPr>
          <w:rFonts w:hint="eastAsia"/>
        </w:rPr>
        <w:t>那些训令，根据当时驻扎在图尔的议会法庭的权威，于8月5日被刽子手公开撕毁并焚烧。</w:t>
      </w:r>
    </w:p>
    <w:p w14:paraId="5689E026">
      <w:pPr>
        <w:ind w:left="5" w:right="70"/>
        <w:rPr>
          <w:rFonts w:hint="eastAsia"/>
        </w:rPr>
      </w:pPr>
    </w:p>
    <w:p w14:paraId="73F6A383">
      <w:pPr>
        <w:ind w:left="5" w:right="70"/>
        <w:rPr>
          <w:rFonts w:hint="eastAsia"/>
        </w:rPr>
      </w:pPr>
      <w:r>
        <w:rPr>
          <w:rFonts w:hint="eastAsia"/>
        </w:rPr>
        <w:t>For these causes, the said third State—the representative of all the people of France—being still frightened by the recent parricide of their good King Henry IV of glorious memory, and acknowledging that all these disastrous events proceeded from these maxims fatal to Kings and tending to the subversion of kingdoms, and from the secrecy of confession and from that doctrine of perjury, required that in the States then sitting, a course should be taken for securing the King’s life and setting his Crown free.</w:t>
      </w:r>
    </w:p>
    <w:p w14:paraId="2D5F0692">
      <w:pPr>
        <w:ind w:left="5" w:right="70"/>
        <w:rPr>
          <w:rFonts w:hint="eastAsia"/>
        </w:rPr>
      </w:pPr>
      <w:r>
        <w:rPr>
          <w:rFonts w:hint="eastAsia"/>
        </w:rPr>
        <w:t>由于这些原因，那个第三等级——法兰西全体人民的代表——仍然被他们光荣的国王亨利四世最近的弑君事件所惊吓，并承认所有这些灾难性事件都源于那些对国王致命并倾向于颠覆王国的准则，以及忏悔的秘密和那伪证的教义，便要求在当时召开的三级会议上，采取措施来保障国王的生命并使他的王冠获得自由。</w:t>
      </w:r>
    </w:p>
    <w:p w14:paraId="772E7DC9">
      <w:pPr>
        <w:ind w:left="5" w:right="70"/>
        <w:rPr>
          <w:rFonts w:hint="eastAsia"/>
        </w:rPr>
      </w:pPr>
    </w:p>
    <w:p w14:paraId="21B30970">
      <w:pPr>
        <w:ind w:left="5" w:right="70"/>
        <w:rPr>
          <w:rFonts w:hint="eastAsia"/>
        </w:rPr>
      </w:pPr>
      <w:r>
        <w:rPr>
          <w:rFonts w:hint="eastAsia"/>
        </w:rPr>
        <w:t>And that it might be declared by an express Act that in temporal things the King is subject to none but God alone; that his life and Crown are independent of any man, and that it is not in any man’s power, whosoever he be, to dispose of it for any cause whatsoever.</w:t>
      </w:r>
    </w:p>
    <w:p w14:paraId="5099006A">
      <w:pPr>
        <w:ind w:left="5" w:right="70"/>
        <w:rPr>
          <w:rFonts w:hint="eastAsia"/>
        </w:rPr>
      </w:pPr>
      <w:r>
        <w:rPr>
          <w:rFonts w:hint="eastAsia"/>
        </w:rPr>
        <w:t>并且可以通过一项明确的法案宣布，在世俗事务上，国王只服从于上帝；他的生命和王冠不依赖于任何人，并且任何人，无论他是谁，都无权为任何原因处置它。</w:t>
      </w:r>
    </w:p>
    <w:p w14:paraId="5E515944">
      <w:pPr>
        <w:ind w:left="5" w:right="70"/>
        <w:rPr>
          <w:rFonts w:hint="eastAsia"/>
        </w:rPr>
      </w:pPr>
    </w:p>
    <w:p w14:paraId="396CF340">
      <w:pPr>
        <w:ind w:left="5" w:right="70"/>
        <w:rPr>
          <w:rFonts w:hint="eastAsia"/>
        </w:rPr>
      </w:pPr>
      <w:r>
        <w:rPr>
          <w:rFonts w:hint="eastAsia"/>
        </w:rPr>
        <w:t>That proposition of the third State tended to no other end but that the King might be acknowledged to be truly King and Sovereign in his kingdom.</w:t>
      </w:r>
    </w:p>
    <w:p w14:paraId="6107B7E8">
      <w:pPr>
        <w:ind w:left="5" w:right="70"/>
        <w:rPr>
          <w:rFonts w:hint="eastAsia"/>
        </w:rPr>
      </w:pPr>
      <w:r>
        <w:rPr>
          <w:rFonts w:hint="eastAsia"/>
        </w:rPr>
        <w:t>第三等级的那个提议，其目的无非是让国王被承认为他王国内真正的国王和主权者。</w:t>
      </w:r>
    </w:p>
    <w:p w14:paraId="2B0CDD9A">
      <w:pPr>
        <w:ind w:left="5" w:right="70"/>
        <w:rPr>
          <w:rFonts w:hint="eastAsia"/>
        </w:rPr>
      </w:pPr>
    </w:p>
    <w:p w14:paraId="7107AB3B">
      <w:pPr>
        <w:ind w:left="5" w:right="70"/>
        <w:rPr>
          <w:rFonts w:hint="eastAsia"/>
        </w:rPr>
      </w:pPr>
      <w:r>
        <w:rPr>
          <w:rFonts w:hint="eastAsia"/>
        </w:rPr>
        <w:t>To that proposition, as directly regarding the Pope, the Clergy of France made a vigorous opposition, speaking through Cardinal du Perron’s mouth, who later published his speech, the sum of which is this: That it does not belong to the third State to make laws against the murderers of Kings, because they are laws of conscience.</w:t>
      </w:r>
    </w:p>
    <w:p w14:paraId="03B3F1B4">
      <w:pPr>
        <w:ind w:left="5" w:right="70"/>
        <w:rPr>
          <w:rFonts w:hint="eastAsia"/>
        </w:rPr>
      </w:pPr>
      <w:r>
        <w:rPr>
          <w:rFonts w:hint="eastAsia"/>
        </w:rPr>
        <w:t>对于那个直接关乎教宗的提议，法兰西的神职人员通过红衣主教杜·佩龙的口进行了强烈的反对，他后来发表了他的演讲，其要点如下：第三等级无权制定反对弑君者的律法，因为那是良心的律法。</w:t>
      </w:r>
    </w:p>
    <w:p w14:paraId="0ACDD068">
      <w:pPr>
        <w:ind w:left="5" w:right="70"/>
        <w:rPr>
          <w:rFonts w:hint="eastAsia"/>
        </w:rPr>
      </w:pPr>
    </w:p>
    <w:p w14:paraId="484082E7">
      <w:pPr>
        <w:ind w:left="5" w:right="70"/>
        <w:rPr>
          <w:rFonts w:hint="eastAsia"/>
        </w:rPr>
      </w:pPr>
      <w:r>
        <w:rPr>
          <w:rFonts w:hint="eastAsia"/>
        </w:rPr>
        <w:t>That the Council of Constance has sufficiently provided for that, having made a Decree against murderers of Kings; but that it must not be laid down as an undoubted maxim that a King violating the oath made to God may not be deposed; thereby acknowledging a power above the King.</w:t>
      </w:r>
    </w:p>
    <w:p w14:paraId="7B23C55C">
      <w:pPr>
        <w:ind w:left="5" w:right="70"/>
        <w:rPr>
          <w:rFonts w:hint="eastAsia"/>
        </w:rPr>
      </w:pPr>
      <w:r>
        <w:rPr>
          <w:rFonts w:hint="eastAsia"/>
        </w:rPr>
        <w:t>康斯坦茨公会议已经充分地为此作了准备，制定了一项反对弑君者的教令；但不能把一个违背了对上帝誓言的国王不能被废黜，当作一个不容置疑的准则；从而承认在国王之上还有一种权力。</w:t>
      </w:r>
    </w:p>
    <w:p w14:paraId="4A24444A">
      <w:pPr>
        <w:ind w:left="5" w:right="70"/>
        <w:rPr>
          <w:rFonts w:hint="eastAsia"/>
        </w:rPr>
      </w:pPr>
    </w:p>
    <w:p w14:paraId="1CE39C58">
      <w:pPr>
        <w:ind w:left="5" w:right="70"/>
        <w:rPr>
          <w:rFonts w:hint="eastAsia"/>
        </w:rPr>
      </w:pPr>
      <w:r>
        <w:rPr>
          <w:rFonts w:hint="eastAsia"/>
        </w:rPr>
        <w:t>That the doctrine which makes the King not subject to be deposed is a doctrine that causes schism and opens the gate to all heresies; and that thence it would follow that for many ages there has been no Church in the world, and that the Pope is the Antichrist.</w:t>
      </w:r>
    </w:p>
    <w:p w14:paraId="5597D60E">
      <w:pPr>
        <w:ind w:left="5" w:right="70"/>
        <w:rPr>
          <w:rFonts w:hint="eastAsia"/>
        </w:rPr>
      </w:pPr>
      <w:r>
        <w:rPr>
          <w:rFonts w:hint="eastAsia"/>
        </w:rPr>
        <w:t>使国王不受废黜的教义是一种引起分裂并向所有异端敞开大门的教义；由此可见，许多世纪以来世上就没有教会，教宗就是敌基督。</w:t>
      </w:r>
    </w:p>
    <w:p w14:paraId="65196E1C">
      <w:pPr>
        <w:ind w:left="5" w:right="70"/>
        <w:rPr>
          <w:rFonts w:hint="eastAsia"/>
        </w:rPr>
      </w:pPr>
    </w:p>
    <w:p w14:paraId="38D4CD91">
      <w:pPr>
        <w:ind w:left="5" w:right="70"/>
        <w:rPr>
          <w:rFonts w:hint="eastAsia"/>
        </w:rPr>
      </w:pPr>
      <w:r>
        <w:rPr>
          <w:rFonts w:hint="eastAsia"/>
        </w:rPr>
        <w:t>He exhorts the hearers to hold at least that doctrine as problematic, not necessary; and in the meantime to submit themselves to the Pope’s judgment.</w:t>
      </w:r>
    </w:p>
    <w:p w14:paraId="2690DFD2">
      <w:pPr>
        <w:ind w:left="5" w:right="70"/>
        <w:rPr>
          <w:rFonts w:hint="eastAsia"/>
        </w:rPr>
      </w:pPr>
      <w:r>
        <w:rPr>
          <w:rFonts w:hint="eastAsia"/>
        </w:rPr>
        <w:t>他劝勉听众至少把那教义当作一个有争议的，而不是必要的；同时要顺服教宗的判断。</w:t>
      </w:r>
    </w:p>
    <w:p w14:paraId="70D2F318">
      <w:pPr>
        <w:ind w:left="5" w:right="70"/>
        <w:rPr>
          <w:rFonts w:hint="eastAsia"/>
        </w:rPr>
      </w:pPr>
    </w:p>
    <w:p w14:paraId="01EA8E9B">
      <w:pPr>
        <w:ind w:left="5" w:right="70"/>
        <w:rPr>
          <w:rFonts w:hint="eastAsia"/>
        </w:rPr>
      </w:pPr>
      <w:r>
        <w:rPr>
          <w:rFonts w:hint="eastAsia"/>
        </w:rPr>
        <w:t>He offers to suffer martyrdom rather than subscribe to that doctrine which makes Kings not liable to be deposed by the Pope— which doctrine yet he says that the Pope allows the French to hold as problematic.</w:t>
      </w:r>
    </w:p>
    <w:p w14:paraId="01BC0F8E">
      <w:pPr>
        <w:ind w:left="5" w:right="70"/>
        <w:rPr>
          <w:rFonts w:hint="eastAsia"/>
        </w:rPr>
      </w:pPr>
      <w:r>
        <w:rPr>
          <w:rFonts w:hint="eastAsia"/>
        </w:rPr>
        <w:t>他宁愿殉道，也不愿签署那条使国王不受教宗废黜的教义——然而他说教宗允许法国人把那教义当作一个有争议的问题。</w:t>
      </w:r>
    </w:p>
    <w:p w14:paraId="2DEE67ED">
      <w:pPr>
        <w:ind w:left="5" w:right="70"/>
        <w:rPr>
          <w:rFonts w:hint="eastAsia"/>
        </w:rPr>
      </w:pPr>
    </w:p>
    <w:p w14:paraId="56EB22D2">
      <w:pPr>
        <w:ind w:left="5" w:right="70"/>
        <w:rPr>
          <w:rFonts w:hint="eastAsia"/>
        </w:rPr>
      </w:pPr>
      <w:r>
        <w:rPr>
          <w:rFonts w:hint="eastAsia"/>
        </w:rPr>
        <w:t>He denounces anathema and curse upon the murderers of Kings; but in the same speech he says that he speaks of Kings while they are Kings, and before their deposition.</w:t>
      </w:r>
    </w:p>
    <w:p w14:paraId="74940BD6">
      <w:pPr>
        <w:ind w:left="5" w:right="70"/>
        <w:rPr>
          <w:rFonts w:hint="eastAsia"/>
        </w:rPr>
      </w:pPr>
      <w:r>
        <w:rPr>
          <w:rFonts w:hint="eastAsia"/>
        </w:rPr>
        <w:t>他向弑君者宣告诅咒；但在同一篇演讲中，他说他谈的是国王还是国王的时候，在他们被废黜之前。</w:t>
      </w:r>
    </w:p>
    <w:p w14:paraId="1C46F049">
      <w:pPr>
        <w:ind w:left="5" w:right="70"/>
      </w:pPr>
      <w:r>
        <w:t>.</w:t>
      </w:r>
    </w:p>
    <w:p w14:paraId="033A5F76">
      <w:pPr>
        <w:ind w:left="5" w:right="70"/>
        <w:rPr>
          <w:rFonts w:hint="eastAsia"/>
        </w:rPr>
      </w:pPr>
      <w:r>
        <w:rPr>
          <w:rFonts w:hint="eastAsia"/>
        </w:rPr>
        <w:t>Whence it follows that James Clement, by killing Henry the Third, did not kill a king, because the Pope had deposed him.</w:t>
      </w:r>
    </w:p>
    <w:p w14:paraId="47894D08">
      <w:pPr>
        <w:ind w:left="5" w:right="70"/>
        <w:rPr>
          <w:rFonts w:hint="eastAsia"/>
        </w:rPr>
      </w:pPr>
      <w:r>
        <w:rPr>
          <w:rFonts w:hint="eastAsia"/>
        </w:rPr>
        <w:t>由此可见，雅克·克莱芒杀死亨利三世，并非弑君，因为教宗已经废黜了他。</w:t>
      </w:r>
    </w:p>
    <w:p w14:paraId="17356ECC">
      <w:pPr>
        <w:ind w:left="5" w:right="70"/>
        <w:rPr>
          <w:rFonts w:hint="eastAsia"/>
        </w:rPr>
      </w:pPr>
    </w:p>
    <w:p w14:paraId="1136C6EE">
      <w:pPr>
        <w:ind w:left="5" w:right="70"/>
        <w:rPr>
          <w:rFonts w:hint="eastAsia"/>
        </w:rPr>
      </w:pPr>
      <w:r>
        <w:rPr>
          <w:rFonts w:hint="eastAsia"/>
        </w:rPr>
        <w:t>He does not, indeed, approve of anyone killing a king, but he would have him stripped of his royal dignity so that he may not defend himself when his enemies wish to kill him.</w:t>
      </w:r>
    </w:p>
    <w:p w14:paraId="06E93DF6">
      <w:pPr>
        <w:ind w:left="5" w:right="70"/>
        <w:rPr>
          <w:rFonts w:hint="eastAsia"/>
        </w:rPr>
      </w:pPr>
      <w:r>
        <w:rPr>
          <w:rFonts w:hint="eastAsia"/>
        </w:rPr>
        <w:t>他确实不赞成任何人杀死国王，但他希望剥夺他的王室尊严，以便当他的敌人想杀死他时，他无法自卫。</w:t>
      </w:r>
    </w:p>
    <w:p w14:paraId="22D766B1">
      <w:pPr>
        <w:ind w:left="5" w:right="70"/>
        <w:rPr>
          <w:rFonts w:hint="eastAsia"/>
        </w:rPr>
      </w:pPr>
    </w:p>
    <w:p w14:paraId="4B473F85">
      <w:pPr>
        <w:ind w:left="5" w:right="70"/>
        <w:rPr>
          <w:rFonts w:hint="eastAsia"/>
        </w:rPr>
      </w:pPr>
      <w:r>
        <w:rPr>
          <w:rFonts w:hint="eastAsia"/>
        </w:rPr>
        <w:t>He does not approve of the stabbing of a king, lest his soul be lost along with his body, but he approves of him being killed in battle when he insists on maintaining himself in the kingdom after his deposition.</w:t>
      </w:r>
    </w:p>
    <w:p w14:paraId="4151BA71">
      <w:pPr>
        <w:ind w:left="5" w:right="70"/>
        <w:rPr>
          <w:rFonts w:hint="eastAsia"/>
        </w:rPr>
      </w:pPr>
      <w:r>
        <w:rPr>
          <w:rFonts w:hint="eastAsia"/>
        </w:rPr>
        <w:t>他不赞成刺杀国王，以免他的灵魂与身体一同失丧，但他赞成他在被废黜后坚持留在王国内而被战死。</w:t>
      </w:r>
    </w:p>
    <w:p w14:paraId="0203EB60">
      <w:pPr>
        <w:ind w:left="5" w:right="70"/>
        <w:rPr>
          <w:rFonts w:hint="eastAsia"/>
        </w:rPr>
      </w:pPr>
    </w:p>
    <w:p w14:paraId="675F4972">
      <w:pPr>
        <w:ind w:left="5" w:right="70"/>
        <w:rPr>
          <w:rFonts w:hint="eastAsia"/>
        </w:rPr>
      </w:pPr>
      <w:r>
        <w:rPr>
          <w:rFonts w:hint="eastAsia"/>
        </w:rPr>
        <w:t>He says that a deposed king still retains a habit of royal dignity and a political character, which (when he repents) restores him to the lawful use of his royal power.</w:t>
      </w:r>
    </w:p>
    <w:p w14:paraId="030AE900">
      <w:pPr>
        <w:ind w:left="5" w:right="70"/>
        <w:rPr>
          <w:rFonts w:hint="eastAsia"/>
        </w:rPr>
      </w:pPr>
      <w:r>
        <w:rPr>
          <w:rFonts w:hint="eastAsia"/>
        </w:rPr>
        <w:t>他说，一个被废黜的国王仍然保留着王室尊严的习惯和政治品格，这（当他悔改时）使他恢复了合法使用王权的权力。</w:t>
      </w:r>
    </w:p>
    <w:p w14:paraId="1712ED8F">
      <w:pPr>
        <w:ind w:left="5" w:right="70"/>
        <w:rPr>
          <w:rFonts w:hint="eastAsia"/>
        </w:rPr>
      </w:pPr>
    </w:p>
    <w:p w14:paraId="63710445">
      <w:pPr>
        <w:ind w:left="5" w:right="70"/>
        <w:rPr>
          <w:rFonts w:hint="eastAsia"/>
        </w:rPr>
      </w:pPr>
      <w:r>
        <w:rPr>
          <w:rFonts w:hint="eastAsia"/>
        </w:rPr>
        <w:t>For he assumes that the one to whom the Pope transfers the kingdom will allow the deposed king to live, and if he sees repentance in him, will yield the throne and quietly restore him to royal authority.</w:t>
      </w:r>
    </w:p>
    <w:p w14:paraId="58D89AEB">
      <w:pPr>
        <w:ind w:left="5" w:right="70"/>
        <w:rPr>
          <w:rFonts w:hint="eastAsia"/>
        </w:rPr>
      </w:pPr>
      <w:r>
        <w:rPr>
          <w:rFonts w:hint="eastAsia"/>
        </w:rPr>
        <w:t>因为他假定，教宗将王国转移给的那个人，会允许被废黜的国王活下去，并且如果他看到他悔改，就会让出王位，并悄悄地恢复他的王权。</w:t>
      </w:r>
    </w:p>
    <w:p w14:paraId="5E0422AD">
      <w:pPr>
        <w:ind w:left="5" w:right="70"/>
        <w:rPr>
          <w:rFonts w:hint="eastAsia"/>
        </w:rPr>
      </w:pPr>
    </w:p>
    <w:p w14:paraId="5461C4BD">
      <w:pPr>
        <w:ind w:left="5" w:right="70"/>
        <w:rPr>
          <w:rFonts w:hint="eastAsia"/>
        </w:rPr>
      </w:pPr>
      <w:r>
        <w:rPr>
          <w:rFonts w:hint="eastAsia"/>
        </w:rPr>
        <w:t>He acknowledges no other cause for the deposition of a king except heresy, apostasy, and infidelity.</w:t>
      </w:r>
    </w:p>
    <w:p w14:paraId="36C915EC">
      <w:pPr>
        <w:ind w:left="5" w:right="70"/>
        <w:rPr>
          <w:rFonts w:hint="eastAsia"/>
        </w:rPr>
      </w:pPr>
      <w:r>
        <w:rPr>
          <w:rFonts w:hint="eastAsia"/>
        </w:rPr>
        <w:t>他承认国王被废黜的唯一原因只有异端、叛教和不信。</w:t>
      </w:r>
    </w:p>
    <w:p w14:paraId="017BFC2A">
      <w:pPr>
        <w:ind w:left="5" w:right="70"/>
        <w:rPr>
          <w:rFonts w:hint="eastAsia"/>
        </w:rPr>
      </w:pPr>
    </w:p>
    <w:p w14:paraId="3CC5E58B">
      <w:pPr>
        <w:ind w:left="5" w:right="70"/>
        <w:rPr>
          <w:rFonts w:hint="eastAsia"/>
        </w:rPr>
      </w:pPr>
      <w:r>
        <w:rPr>
          <w:rFonts w:hint="eastAsia"/>
        </w:rPr>
        <w:t>Yet to prove this, he cites examples of emperors and kings excommunicated or deposed—not for heresy but for incapacity or matrimonial reasons.</w:t>
      </w:r>
    </w:p>
    <w:p w14:paraId="25E89861">
      <w:pPr>
        <w:ind w:left="5" w:right="70"/>
        <w:rPr>
          <w:rFonts w:hint="eastAsia"/>
        </w:rPr>
      </w:pPr>
      <w:r>
        <w:rPr>
          <w:rFonts w:hint="eastAsia"/>
        </w:rPr>
        <w:t>然而为了证明这一点，他引用的却是因无能或婚姻原因而非异端而被逐出教会或废黜的皇帝和国王的例子。</w:t>
      </w:r>
    </w:p>
    <w:p w14:paraId="562610A7">
      <w:pPr>
        <w:ind w:left="5" w:right="70"/>
        <w:rPr>
          <w:rFonts w:hint="eastAsia"/>
        </w:rPr>
      </w:pPr>
    </w:p>
    <w:p w14:paraId="0446BB7D">
      <w:pPr>
        <w:ind w:left="5" w:right="70"/>
        <w:rPr>
          <w:rFonts w:hint="eastAsia"/>
        </w:rPr>
      </w:pPr>
      <w:r>
        <w:rPr>
          <w:rFonts w:hint="eastAsia"/>
        </w:rPr>
        <w:t>With similar falsehood, he invokes Scripture, claiming that Samuel deposed Saul, that the prophet Ahijah deprived Rehoboam of his royal right over the ten tribes, and that Azariah the priest expelled King Uzziah from communion with the people, thereby removing him from administering the kingdom.</w:t>
      </w:r>
    </w:p>
    <w:p w14:paraId="7732B924">
      <w:pPr>
        <w:ind w:left="5" w:right="70"/>
        <w:rPr>
          <w:rFonts w:hint="eastAsia"/>
        </w:rPr>
      </w:pPr>
      <w:r>
        <w:rPr>
          <w:rFonts w:hint="eastAsia"/>
        </w:rPr>
        <w:t>他以同样的虚假，援引圣经，声称撒母耳废黜了扫罗，先知亚希雅剥夺了罗波安对十个支派的王权，祭司亚撒利雅将乌西雅王逐出民间的交通，从而使他无法治理王国。</w:t>
      </w:r>
    </w:p>
    <w:p w14:paraId="617F87EF">
      <w:pPr>
        <w:ind w:left="5" w:right="70"/>
        <w:rPr>
          <w:rFonts w:hint="eastAsia"/>
        </w:rPr>
      </w:pPr>
    </w:p>
    <w:p w14:paraId="4CF7E80F">
      <w:pPr>
        <w:ind w:left="5" w:right="70"/>
        <w:rPr>
          <w:rFonts w:hint="eastAsia"/>
        </w:rPr>
      </w:pPr>
      <w:r>
        <w:rPr>
          <w:rFonts w:hint="eastAsia"/>
        </w:rPr>
        <w:t>All these numerous allegations from Scripture and history were proven false by the late King James in his reply to the said speech.</w:t>
      </w:r>
    </w:p>
    <w:p w14:paraId="40E91F3D">
      <w:pPr>
        <w:ind w:left="5" w:right="70"/>
        <w:rPr>
          <w:rFonts w:hint="eastAsia"/>
        </w:rPr>
      </w:pPr>
      <w:r>
        <w:rPr>
          <w:rFonts w:hint="eastAsia"/>
        </w:rPr>
        <w:t>所有这些来自圣经和历史的大量指控，都已被已故的雅各王在他对那篇演讲的答复中证明是虚假的。</w:t>
      </w:r>
    </w:p>
    <w:p w14:paraId="2C6EFEAC">
      <w:pPr>
        <w:ind w:left="5" w:right="70"/>
        <w:rPr>
          <w:rFonts w:hint="eastAsia"/>
        </w:rPr>
      </w:pPr>
    </w:p>
    <w:p w14:paraId="78013158">
      <w:pPr>
        <w:ind w:left="5" w:right="70"/>
        <w:rPr>
          <w:rFonts w:hint="eastAsia"/>
        </w:rPr>
      </w:pPr>
      <w:r>
        <w:rPr>
          <w:rFonts w:hint="eastAsia"/>
        </w:rPr>
        <w:t>The stature of a great king and the importance of the matter deserved that the Cardinal should respond.</w:t>
      </w:r>
    </w:p>
    <w:p w14:paraId="7592DB5E">
      <w:pPr>
        <w:ind w:left="5" w:right="70"/>
        <w:rPr>
          <w:rFonts w:hint="eastAsia"/>
        </w:rPr>
      </w:pPr>
      <w:r>
        <w:rPr>
          <w:rFonts w:hint="eastAsia"/>
        </w:rPr>
        <w:t>一位伟大国王的地位和事情的重要性，本应值得红衣主教回应。</w:t>
      </w:r>
    </w:p>
    <w:p w14:paraId="0864B573">
      <w:pPr>
        <w:ind w:left="5" w:right="70"/>
        <w:rPr>
          <w:rFonts w:hint="eastAsia"/>
        </w:rPr>
      </w:pPr>
    </w:p>
    <w:p w14:paraId="6369AC24">
      <w:pPr>
        <w:ind w:left="5" w:right="70"/>
        <w:rPr>
          <w:rFonts w:hint="eastAsia"/>
        </w:rPr>
      </w:pPr>
      <w:r>
        <w:rPr>
          <w:rFonts w:hint="eastAsia"/>
        </w:rPr>
        <w:t>But the case was so clear, the Cardinal’s deceit so evident, and his ingratitude toward the king, his master, so odious that he chose not to answer and silently endured the affront—even though he lived five years after the publication of the king’s book.</w:t>
      </w:r>
    </w:p>
    <w:p w14:paraId="2F0D1846">
      <w:pPr>
        <w:ind w:left="5" w:right="70"/>
        <w:rPr>
          <w:rFonts w:hint="eastAsia"/>
        </w:rPr>
      </w:pPr>
      <w:r>
        <w:rPr>
          <w:rFonts w:hint="eastAsia"/>
        </w:rPr>
        <w:t>但案情如此清晰，红衣主教的欺骗如此明显，他对他的主人国王的忘恩负义如此可憎，以至于他选择不回答，并默默地忍受了侮辱——尽管他在国王的书出版后还活了五年。</w:t>
      </w:r>
    </w:p>
    <w:p w14:paraId="66ED5740">
      <w:pPr>
        <w:ind w:left="5" w:right="70"/>
        <w:rPr>
          <w:rFonts w:hint="eastAsia"/>
        </w:rPr>
      </w:pPr>
    </w:p>
    <w:p w14:paraId="051ACF37">
      <w:pPr>
        <w:ind w:left="5" w:right="70"/>
        <w:rPr>
          <w:rFonts w:hint="eastAsia"/>
        </w:rPr>
      </w:pPr>
      <w:r>
        <w:rPr>
          <w:rFonts w:hint="eastAsia"/>
        </w:rPr>
        <w:t>Other considerations, rather than the strength of the Cardinal’s arguments, made his opinion prevail.</w:t>
      </w:r>
    </w:p>
    <w:p w14:paraId="7313BE95">
      <w:pPr>
        <w:ind w:left="5" w:right="70"/>
        <w:rPr>
          <w:rFonts w:hint="eastAsia"/>
        </w:rPr>
      </w:pPr>
      <w:r>
        <w:rPr>
          <w:rFonts w:hint="eastAsia"/>
        </w:rPr>
        <w:t>其他考虑，而非红衣主教论证的力量，使他的观点占了上风。</w:t>
      </w:r>
    </w:p>
    <w:p w14:paraId="151E49CA">
      <w:pPr>
        <w:ind w:left="5" w:right="70"/>
        <w:rPr>
          <w:rFonts w:hint="eastAsia"/>
        </w:rPr>
      </w:pPr>
    </w:p>
    <w:p w14:paraId="7B64B920">
      <w:pPr>
        <w:ind w:left="5" w:right="70"/>
        <w:rPr>
          <w:rFonts w:hint="eastAsia"/>
        </w:rPr>
      </w:pPr>
      <w:r>
        <w:rPr>
          <w:rFonts w:hint="eastAsia"/>
        </w:rPr>
        <w:t>Thus, the Third Estate secured no greater protection for the safety of kings’ lives than the decree of the Council of Constance—a council which the Popes do not recognize.</w:t>
      </w:r>
    </w:p>
    <w:p w14:paraId="63CCE51E">
      <w:pPr>
        <w:ind w:left="5" w:right="70"/>
        <w:rPr>
          <w:rFonts w:hint="eastAsia"/>
        </w:rPr>
      </w:pPr>
      <w:r>
        <w:rPr>
          <w:rFonts w:hint="eastAsia"/>
        </w:rPr>
        <w:t>因此，第三等级为保障国王的生命安全所获得的保护，并不比康斯坦茨公会议的教令更多——而教宗们并不承认那次公会议。</w:t>
      </w:r>
    </w:p>
    <w:p w14:paraId="3255F79C">
      <w:pPr>
        <w:ind w:left="5" w:right="70"/>
        <w:rPr>
          <w:rFonts w:hint="eastAsia"/>
        </w:rPr>
      </w:pPr>
    </w:p>
    <w:p w14:paraId="24857BEF">
      <w:pPr>
        <w:ind w:left="5" w:right="70"/>
        <w:rPr>
          <w:rFonts w:hint="eastAsia"/>
        </w:rPr>
      </w:pPr>
      <w:r>
        <w:rPr>
          <w:rFonts w:hint="eastAsia"/>
        </w:rPr>
        <w:t>And upon closer examination of that council, it is clear that it does not speak of kings or securing their lives but only rejects the propositions of John Petit, who argued that it was lawful for a private individual to kill—whether by trickery or force—a subject who rebelled against his king (whom Petit called a tyrant).</w:t>
      </w:r>
    </w:p>
    <w:p w14:paraId="0AF81DFC">
      <w:pPr>
        <w:ind w:left="5" w:right="70"/>
        <w:rPr>
          <w:rFonts w:hint="eastAsia"/>
        </w:rPr>
      </w:pPr>
      <w:r>
        <w:rPr>
          <w:rFonts w:hint="eastAsia"/>
        </w:rPr>
        <w:t>仔细审查那次公会议，就会清楚地发现，它并没有谈论国王或保障他们的生命，而只是驳斥了约翰·珀蒂的提议，他主张一个平民可以合法地——无论是通过诡计还是武力——杀死一个反叛他国王的臣民（珀蒂称之为暴君）。</w:t>
      </w:r>
    </w:p>
    <w:p w14:paraId="61AA7C47">
      <w:pPr>
        <w:ind w:left="5" w:right="70"/>
        <w:rPr>
          <w:rFonts w:hint="eastAsia"/>
        </w:rPr>
      </w:pPr>
    </w:p>
    <w:p w14:paraId="2848B184">
      <w:pPr>
        <w:ind w:left="5" w:right="70"/>
        <w:rPr>
          <w:rFonts w:hint="eastAsia"/>
        </w:rPr>
      </w:pPr>
      <w:r>
        <w:rPr>
          <w:rFonts w:hint="eastAsia"/>
        </w:rPr>
        <w:t>For John Petit sought to justify the murder committed by John, Duke of Burgundy, against Louis, Duke of Orleans—who was unjustly labeled a tyrant in those propositions.</w:t>
      </w:r>
    </w:p>
    <w:p w14:paraId="76793840">
      <w:pPr>
        <w:ind w:left="5" w:right="70"/>
        <w:rPr>
          <w:rFonts w:hint="eastAsia"/>
        </w:rPr>
      </w:pPr>
      <w:r>
        <w:rPr>
          <w:rFonts w:hint="eastAsia"/>
        </w:rPr>
        <w:t>因为约翰·珀蒂试图为勃艮第公爵约翰谋杀奥尔良公爵路易的行为辩护——路易在那些提议中被不公正地称为暴君。</w:t>
      </w:r>
    </w:p>
    <w:p w14:paraId="7A6E1CD7">
      <w:pPr>
        <w:ind w:left="5" w:right="70"/>
        <w:rPr>
          <w:rFonts w:hint="eastAsia"/>
        </w:rPr>
      </w:pPr>
    </w:p>
    <w:p w14:paraId="73826F0C">
      <w:pPr>
        <w:ind w:left="5" w:right="70"/>
        <w:rPr>
          <w:rFonts w:hint="eastAsia"/>
        </w:rPr>
      </w:pPr>
      <w:r>
        <w:rPr>
          <w:rFonts w:hint="eastAsia"/>
        </w:rPr>
        <w:t>The council rejected these arguments, deeming it unjust for a private man to assassinate one of the king’s subjects without legal process under the pretext that some called him a tyrant or because he sought to disturb the state and disobeyed the king.</w:t>
      </w:r>
    </w:p>
    <w:p w14:paraId="69101398">
      <w:pPr>
        <w:ind w:left="5" w:right="70"/>
        <w:rPr>
          <w:rFonts w:hint="eastAsia"/>
        </w:rPr>
      </w:pPr>
      <w:r>
        <w:rPr>
          <w:rFonts w:hint="eastAsia"/>
        </w:rPr>
        <w:t>公会议驳斥了这些论点，认为一个平民以某些人称之为暴君或他企图扰乱国家并违抗国王为借口，未经法律程序就暗杀国王的一个臣民是不公正的。</w:t>
      </w:r>
    </w:p>
    <w:p w14:paraId="0B6534DF">
      <w:pPr>
        <w:ind w:left="5" w:right="70"/>
        <w:rPr>
          <w:rFonts w:hint="eastAsia"/>
        </w:rPr>
      </w:pPr>
    </w:p>
    <w:p w14:paraId="46D4BB08">
      <w:pPr>
        <w:ind w:left="5" w:right="70"/>
        <w:rPr>
          <w:rFonts w:hint="eastAsia"/>
        </w:rPr>
      </w:pPr>
      <w:r>
        <w:rPr>
          <w:rFonts w:hint="eastAsia"/>
        </w:rPr>
        <w:t>Thus, instead of safeguarding kings, the council diminished their security by forbidding private individuals from killing a subject who might attempt against his king’s life or disrupt his rule.</w:t>
      </w:r>
    </w:p>
    <w:p w14:paraId="5C240B04">
      <w:pPr>
        <w:ind w:left="5" w:right="70"/>
        <w:rPr>
          <w:rFonts w:hint="eastAsia"/>
        </w:rPr>
      </w:pPr>
      <w:r>
        <w:rPr>
          <w:rFonts w:hint="eastAsia"/>
        </w:rPr>
        <w:t>因此，公会议非但没有保障国王，反而通过禁止平民杀死可能企图危害国王生命或扰乱其统治的臣民，而削弱了他们的安全。</w:t>
      </w:r>
    </w:p>
    <w:p w14:paraId="3A078B59">
      <w:pPr>
        <w:ind w:left="5" w:right="70"/>
        <w:rPr>
          <w:rFonts w:hint="eastAsia"/>
        </w:rPr>
      </w:pPr>
    </w:p>
    <w:p w14:paraId="67C7180B">
      <w:pPr>
        <w:ind w:left="5" w:right="70"/>
        <w:rPr>
          <w:rFonts w:hint="eastAsia"/>
        </w:rPr>
      </w:pPr>
      <w:r>
        <w:rPr>
          <w:rFonts w:hint="eastAsia"/>
        </w:rPr>
        <w:t>So it was that the Cardinal “secured” the king’s life—openly deceiving the Assembly of Estates by directing them to a council unrecognized by the Pope and to a decree that says nothing of what he claims—indeed, to a decree that places kings’ lives in greater peril.</w:t>
      </w:r>
    </w:p>
    <w:p w14:paraId="6BA97455">
      <w:pPr>
        <w:ind w:left="5" w:right="70"/>
        <w:rPr>
          <w:rFonts w:hint="eastAsia"/>
        </w:rPr>
      </w:pPr>
      <w:r>
        <w:rPr>
          <w:rFonts w:hint="eastAsia"/>
        </w:rPr>
        <w:t>红衣主教就是这样“保障”了国王的生命——他公开欺骗了三级会议，将他们引向一个教宗不承认的公会议，和一个根本没有他说的那种内容的教令——实际上，是一个将国王的生命置于更大危险之中的教令。</w:t>
      </w:r>
    </w:p>
    <w:p w14:paraId="65619259">
      <w:pPr>
        <w:ind w:left="5" w:right="70"/>
        <w:rPr>
          <w:rFonts w:hint="eastAsia"/>
        </w:rPr>
      </w:pPr>
    </w:p>
    <w:p w14:paraId="6E66F4FE">
      <w:pPr>
        <w:ind w:left="5" w:right="70"/>
        <w:rPr>
          <w:rFonts w:hint="eastAsia"/>
        </w:rPr>
      </w:pPr>
      <w:r>
        <w:rPr>
          <w:rFonts w:hint="eastAsia"/>
        </w:rPr>
        <w:t>Since this heroic act succeeded for the Cardinal, it is no surprise that he continues in the same vein in his book, arguing that it is better to let a king be killed than to reveal a confession.</w:t>
      </w:r>
    </w:p>
    <w:p w14:paraId="61725B22">
      <w:pPr>
        <w:ind w:left="5" w:right="70"/>
        <w:rPr>
          <w:rFonts w:hint="eastAsia"/>
        </w:rPr>
      </w:pPr>
      <w:r>
        <w:rPr>
          <w:rFonts w:hint="eastAsia"/>
        </w:rPr>
        <w:t>既然这次英勇的行为为红衣主教带来了成功，难怪他在他的书中继续沿着同样的思路，主张宁可让国王被杀，也不愿揭示一个忏悔。</w:t>
      </w:r>
    </w:p>
    <w:p w14:paraId="2EC91603">
      <w:pPr>
        <w:ind w:left="5" w:right="70"/>
        <w:rPr>
          <w:rFonts w:hint="eastAsia"/>
        </w:rPr>
      </w:pPr>
    </w:p>
    <w:p w14:paraId="6BB2F1C7">
      <w:pPr>
        <w:ind w:left="5" w:right="70"/>
        <w:rPr>
          <w:rFonts w:hint="eastAsia"/>
        </w:rPr>
      </w:pPr>
      <w:r>
        <w:rPr>
          <w:rFonts w:hint="eastAsia"/>
        </w:rPr>
        <w:t>In an age when the crowns of kings should not be in bondage as they are now—and where some breathings of liberty should remain; any priest made secretary of such a confession that would not reveal it, and all men speaking as the cardinal does, should be proceeded against as guilty of high treason, and complicit, and partakers of the parricide.</w:t>
      </w:r>
    </w:p>
    <w:p w14:paraId="0BFDDBCE">
      <w:pPr>
        <w:ind w:left="5" w:right="70"/>
        <w:rPr>
          <w:rFonts w:hint="eastAsia"/>
        </w:rPr>
      </w:pPr>
      <w:r>
        <w:rPr>
          <w:rFonts w:hint="eastAsia"/>
        </w:rPr>
        <w:t>在一个国王的王冠不应像现在这样受束缚的时代——并且应该保留一些自由的气息；任何神父被告知这样的忏悔而不揭发，以及所有像红衣主教那样说话的人，都应被视为叛国罪、共谋罪和弑君罪的同谋而被起诉。</w:t>
      </w:r>
    </w:p>
    <w:p w14:paraId="6AD8E94F">
      <w:pPr>
        <w:ind w:left="5" w:right="70"/>
        <w:rPr>
          <w:rFonts w:hint="eastAsia"/>
        </w:rPr>
      </w:pPr>
    </w:p>
    <w:p w14:paraId="51482F7E">
      <w:pPr>
        <w:ind w:left="5" w:right="70"/>
        <w:rPr>
          <w:rFonts w:hint="eastAsia"/>
        </w:rPr>
      </w:pPr>
      <w:r>
        <w:rPr>
          <w:rFonts w:hint="eastAsia"/>
        </w:rPr>
        <w:t>But in our days, the majesty of kings being become contemptible to clergymen, who deny themselves to be subject unto kings, and popes ascribing to themselves the power of disposing of their crowns and their lives, these propositions are impudently maintained, although the death of so many kings lately slain by clergymen oblige kings to think on their own preservation.</w:t>
      </w:r>
    </w:p>
    <w:p w14:paraId="59AF9A62">
      <w:pPr>
        <w:ind w:left="5" w:right="70"/>
        <w:rPr>
          <w:rFonts w:hint="eastAsia"/>
        </w:rPr>
      </w:pPr>
      <w:r>
        <w:rPr>
          <w:rFonts w:hint="eastAsia"/>
        </w:rPr>
        <w:t>但在我们这个时代，国王的威严已为神职人员所轻视，他们否认自己服从于国王，而教宗则自称有权处置他们的王冠和生命，这些主张被无耻地坚持，尽管最近有如此多的国王被神职人员所杀，迫使国王们思考自身的保全。</w:t>
      </w:r>
    </w:p>
    <w:p w14:paraId="588031CA">
      <w:pPr>
        <w:ind w:left="5" w:right="70"/>
        <w:rPr>
          <w:rFonts w:hint="eastAsia"/>
        </w:rPr>
      </w:pPr>
    </w:p>
    <w:p w14:paraId="6A741CE5">
      <w:pPr>
        <w:ind w:left="5" w:right="70"/>
        <w:rPr>
          <w:rFonts w:hint="eastAsia"/>
        </w:rPr>
      </w:pPr>
      <w:r>
        <w:rPr>
          <w:rFonts w:hint="eastAsia"/>
        </w:rPr>
        <w:t>How plainly does our cardinal abuse kings?</w:t>
      </w:r>
    </w:p>
    <w:p w14:paraId="0057ECB5">
      <w:pPr>
        <w:ind w:left="5" w:right="70"/>
        <w:rPr>
          <w:rFonts w:hint="eastAsia"/>
        </w:rPr>
      </w:pPr>
      <w:r>
        <w:rPr>
          <w:rFonts w:hint="eastAsia"/>
        </w:rPr>
        <w:t>我们的红衣主教是何等公然地滥用国王？</w:t>
      </w:r>
    </w:p>
    <w:p w14:paraId="7BA1ECE8">
      <w:pPr>
        <w:ind w:left="5" w:right="70"/>
        <w:rPr>
          <w:rFonts w:hint="eastAsia"/>
        </w:rPr>
      </w:pPr>
    </w:p>
    <w:p w14:paraId="0E81F464">
      <w:pPr>
        <w:ind w:left="5" w:right="70"/>
        <w:rPr>
          <w:rFonts w:hint="eastAsia"/>
        </w:rPr>
      </w:pPr>
      <w:r>
        <w:rPr>
          <w:rFonts w:hint="eastAsia"/>
        </w:rPr>
        <w:t>Saying that a confessor to whom some enterprise against the king’s life was discovered must give warning to the king that there is an enterprise against his life, but must not name the person nor reveal his confession.</w:t>
      </w:r>
    </w:p>
    <w:p w14:paraId="224B8ACA">
      <w:pPr>
        <w:ind w:left="5" w:right="70"/>
        <w:rPr>
          <w:rFonts w:hint="eastAsia"/>
        </w:rPr>
      </w:pPr>
      <w:r>
        <w:rPr>
          <w:rFonts w:hint="eastAsia"/>
        </w:rPr>
        <w:t>说一个告解神父，当他得知某个针对国王生命的企图时，必须警告国王有针对他生命的企图，但不得指明人名或揭示他的忏悔。</w:t>
      </w:r>
    </w:p>
    <w:p w14:paraId="5F804D79">
      <w:pPr>
        <w:ind w:left="5" w:right="70"/>
        <w:rPr>
          <w:rFonts w:hint="eastAsia"/>
        </w:rPr>
      </w:pPr>
    </w:p>
    <w:p w14:paraId="33203419">
      <w:pPr>
        <w:ind w:left="5" w:right="70"/>
        <w:rPr>
          <w:rFonts w:hint="eastAsia"/>
        </w:rPr>
      </w:pPr>
      <w:r>
        <w:rPr>
          <w:rFonts w:hint="eastAsia"/>
        </w:rPr>
        <w:t>Certainly, by speaking thus, he forges for himself a king wanting common sense or weary of his life.</w:t>
      </w:r>
    </w:p>
    <w:p w14:paraId="45AB1139">
      <w:pPr>
        <w:ind w:left="5" w:right="70"/>
        <w:rPr>
          <w:rFonts w:hint="eastAsia"/>
        </w:rPr>
      </w:pPr>
      <w:r>
        <w:rPr>
          <w:rFonts w:hint="eastAsia"/>
        </w:rPr>
        <w:t>当然，如此说话，他是在为自己虚构一个缺乏常识或厌倦了生命的国王。</w:t>
      </w:r>
    </w:p>
    <w:p w14:paraId="26BD17B4">
      <w:pPr>
        <w:ind w:left="5" w:right="70"/>
        <w:rPr>
          <w:rFonts w:hint="eastAsia"/>
        </w:rPr>
      </w:pPr>
    </w:p>
    <w:p w14:paraId="4DBE6672">
      <w:pPr>
        <w:ind w:left="5" w:right="70"/>
        <w:rPr>
          <w:rFonts w:hint="eastAsia"/>
        </w:rPr>
      </w:pPr>
      <w:r>
        <w:rPr>
          <w:rFonts w:hint="eastAsia"/>
        </w:rPr>
        <w:t>For in that case, should not a king prove himself to be out of his wits or careless of his own safety if he did not cause that confessor to be apprehended and put to such a trial as would make him confess the name of the conspirator against his life?</w:t>
      </w:r>
    </w:p>
    <w:p w14:paraId="3CB65C41">
      <w:pPr>
        <w:ind w:left="5" w:right="70"/>
        <w:rPr>
          <w:rFonts w:hint="eastAsia"/>
        </w:rPr>
      </w:pPr>
      <w:r>
        <w:rPr>
          <w:rFonts w:hint="eastAsia"/>
        </w:rPr>
        <w:t>因为在这种情况下，如果一个国王不逮捕那个告解神父，并对他进行审讯，迫使他供出密谋反对他生命的人的名字，难道不是证明他疯了或不在乎自己的安全吗？</w:t>
      </w:r>
    </w:p>
    <w:p w14:paraId="087D5B25">
      <w:pPr>
        <w:ind w:left="5" w:right="70"/>
        <w:rPr>
          <w:rFonts w:hint="eastAsia"/>
        </w:rPr>
      </w:pPr>
    </w:p>
    <w:p w14:paraId="68685B2A">
      <w:pPr>
        <w:ind w:left="5" w:right="70"/>
        <w:rPr>
          <w:rFonts w:hint="eastAsia"/>
        </w:rPr>
      </w:pPr>
      <w:r>
        <w:rPr>
          <w:rFonts w:hint="eastAsia"/>
        </w:rPr>
        <w:t>And in case of obstinacy in silence, use him as a conspirator?</w:t>
      </w:r>
    </w:p>
    <w:p w14:paraId="443D636F">
      <w:pPr>
        <w:ind w:left="5" w:right="70"/>
        <w:rPr>
          <w:rFonts w:hint="eastAsia"/>
        </w:rPr>
      </w:pPr>
      <w:r>
        <w:rPr>
          <w:rFonts w:hint="eastAsia"/>
        </w:rPr>
        <w:t>如果他顽固地保持沉默，就将他视为阴谋者？</w:t>
      </w:r>
    </w:p>
    <w:p w14:paraId="1ECCAFA0">
      <w:pPr>
        <w:ind w:left="5" w:right="70"/>
        <w:rPr>
          <w:rFonts w:hint="eastAsia"/>
        </w:rPr>
      </w:pPr>
    </w:p>
    <w:p w14:paraId="0E40DF85">
      <w:pPr>
        <w:ind w:left="5" w:right="70"/>
        <w:rPr>
          <w:rFonts w:hint="eastAsia"/>
        </w:rPr>
      </w:pPr>
      <w:r>
        <w:rPr>
          <w:rFonts w:hint="eastAsia"/>
        </w:rPr>
        <w:t>It is enough (says the cardinal) to advise the king to stand upon his guard.</w:t>
      </w:r>
    </w:p>
    <w:p w14:paraId="1CF97453">
      <w:pPr>
        <w:ind w:left="5" w:right="70"/>
        <w:rPr>
          <w:rFonts w:hint="eastAsia"/>
        </w:rPr>
      </w:pPr>
      <w:r>
        <w:rPr>
          <w:rFonts w:hint="eastAsia"/>
        </w:rPr>
        <w:t>红衣主教说，只要劝告国王提高警惕就够了。</w:t>
      </w:r>
    </w:p>
    <w:p w14:paraId="3BB13A72">
      <w:pPr>
        <w:ind w:left="5" w:right="70"/>
        <w:rPr>
          <w:rFonts w:hint="eastAsia"/>
        </w:rPr>
      </w:pPr>
    </w:p>
    <w:p w14:paraId="00808607">
      <w:pPr>
        <w:ind w:left="5" w:right="70"/>
        <w:rPr>
          <w:rFonts w:hint="eastAsia"/>
        </w:rPr>
      </w:pPr>
      <w:r>
        <w:rPr>
          <w:rFonts w:hint="eastAsia"/>
        </w:rPr>
        <w:t>But what must be done if he that will kill the king is one of his guards and lives near his person?</w:t>
      </w:r>
    </w:p>
    <w:p w14:paraId="773BA0EB">
      <w:pPr>
        <w:ind w:left="5" w:right="70"/>
        <w:rPr>
          <w:rFonts w:hint="eastAsia"/>
        </w:rPr>
      </w:pPr>
      <w:r>
        <w:rPr>
          <w:rFonts w:hint="eastAsia"/>
        </w:rPr>
        <w:t>但如果想杀死国王的人是他的一个卫兵，并且住在他身边，那该怎么办？</w:t>
      </w:r>
    </w:p>
    <w:p w14:paraId="7C945C4B">
      <w:pPr>
        <w:ind w:left="5" w:right="70"/>
        <w:rPr>
          <w:rFonts w:hint="eastAsia"/>
        </w:rPr>
      </w:pPr>
    </w:p>
    <w:p w14:paraId="2B08397B">
      <w:pPr>
        <w:ind w:left="5" w:right="70"/>
        <w:rPr>
          <w:rFonts w:hint="eastAsia"/>
        </w:rPr>
      </w:pPr>
      <w:r>
        <w:rPr>
          <w:rFonts w:hint="eastAsia"/>
        </w:rPr>
        <w:t>Who knows not that he who despises his life is master of any man’s life?</w:t>
      </w:r>
    </w:p>
    <w:p w14:paraId="6C35837D">
      <w:pPr>
        <w:ind w:left="5" w:right="70"/>
        <w:rPr>
          <w:rFonts w:hint="eastAsia"/>
        </w:rPr>
      </w:pPr>
      <w:r>
        <w:rPr>
          <w:rFonts w:hint="eastAsia"/>
        </w:rPr>
        <w:t>谁不知道一个轻视自己生命的人，就是任何人生命的主宰？</w:t>
      </w:r>
    </w:p>
    <w:p w14:paraId="6CB8E827">
      <w:pPr>
        <w:ind w:left="5" w:right="70"/>
        <w:rPr>
          <w:rFonts w:hint="eastAsia"/>
        </w:rPr>
      </w:pPr>
    </w:p>
    <w:p w14:paraId="5799E1E8">
      <w:pPr>
        <w:ind w:left="5" w:right="70"/>
        <w:rPr>
          <w:rFonts w:hint="eastAsia"/>
        </w:rPr>
      </w:pPr>
      <w:r>
        <w:rPr>
          <w:rFonts w:hint="eastAsia"/>
        </w:rPr>
        <w:t>And that a king may be stabbed in the midst of an army?</w:t>
      </w:r>
    </w:p>
    <w:p w14:paraId="6271085E">
      <w:pPr>
        <w:ind w:left="5" w:right="70"/>
        <w:rPr>
          <w:rFonts w:hint="eastAsia"/>
        </w:rPr>
      </w:pPr>
      <w:r>
        <w:rPr>
          <w:rFonts w:hint="eastAsia"/>
        </w:rPr>
        <w:t>国王可以在军队中被刺杀吗？</w:t>
      </w:r>
    </w:p>
    <w:p w14:paraId="292BE00C">
      <w:pPr>
        <w:ind w:left="5" w:right="70"/>
        <w:rPr>
          <w:rFonts w:hint="eastAsia"/>
        </w:rPr>
      </w:pPr>
    </w:p>
    <w:p w14:paraId="08655918">
      <w:pPr>
        <w:ind w:left="5" w:right="70"/>
        <w:rPr>
          <w:rFonts w:hint="eastAsia"/>
        </w:rPr>
      </w:pPr>
      <w:r>
        <w:rPr>
          <w:rFonts w:hint="eastAsia"/>
        </w:rPr>
        <w:t>But (says the cardinal) it is a mortal sin and a crime against the right of nations and against nature to violate the public faith which the Church gives unto all penitents that come to confession.</w:t>
      </w:r>
    </w:p>
    <w:p w14:paraId="11EBA965">
      <w:pPr>
        <w:ind w:left="5" w:right="70"/>
        <w:rPr>
          <w:rFonts w:hint="eastAsia"/>
        </w:rPr>
      </w:pPr>
      <w:r>
        <w:rPr>
          <w:rFonts w:hint="eastAsia"/>
        </w:rPr>
        <w:t>但（红衣主教说）违背教会给予所有来忏悔的悔罪者的公共信誉，是死罪，是违反万国法和自然权利的罪行。</w:t>
      </w:r>
    </w:p>
    <w:p w14:paraId="5524C304">
      <w:pPr>
        <w:ind w:left="5" w:right="70"/>
        <w:rPr>
          <w:rFonts w:hint="eastAsia"/>
        </w:rPr>
      </w:pPr>
    </w:p>
    <w:p w14:paraId="7001914B">
      <w:pPr>
        <w:ind w:left="5" w:right="70"/>
        <w:rPr>
          <w:rFonts w:hint="eastAsia"/>
        </w:rPr>
      </w:pPr>
      <w:r>
        <w:rPr>
          <w:rFonts w:hint="eastAsia"/>
        </w:rPr>
        <w:t>I answer that the Church never made that promise to penitents to keep any confession secret, and that though the Church had made such a promise, it ought not to be kept when it cannot be kept without violating the faith due unto God and disobeying His word.</w:t>
      </w:r>
    </w:p>
    <w:p w14:paraId="76DE0D48">
      <w:pPr>
        <w:ind w:left="5" w:right="70"/>
        <w:rPr>
          <w:rFonts w:hint="eastAsia"/>
        </w:rPr>
      </w:pPr>
      <w:r>
        <w:rPr>
          <w:rFonts w:hint="eastAsia"/>
        </w:rPr>
        <w:t>我回答说，教会从未向悔罪者承诺保守任何忏悔的秘密，并且即使教会作了这样的承诺，当它无法在不违背对上帝的信和不服从祂的话语的情况下被遵守时，就不应该被遵守。</w:t>
      </w:r>
    </w:p>
    <w:p w14:paraId="4360DBAB">
      <w:pPr>
        <w:ind w:left="5" w:right="70"/>
        <w:rPr>
          <w:rFonts w:hint="eastAsia"/>
        </w:rPr>
      </w:pPr>
    </w:p>
    <w:p w14:paraId="73529FFB">
      <w:pPr>
        <w:ind w:left="5" w:right="70"/>
        <w:rPr>
          <w:rFonts w:hint="eastAsia"/>
        </w:rPr>
      </w:pPr>
      <w:r>
        <w:rPr>
          <w:rFonts w:hint="eastAsia"/>
        </w:rPr>
        <w:t>No promise ought to be kept which derogates from a promise made before, which is just and holy and conformable unto the word of God.</w:t>
      </w:r>
    </w:p>
    <w:p w14:paraId="26F99C72">
      <w:pPr>
        <w:ind w:left="5" w:right="70"/>
        <w:rPr>
          <w:rFonts w:hint="eastAsia"/>
        </w:rPr>
      </w:pPr>
      <w:r>
        <w:rPr>
          <w:rFonts w:hint="eastAsia"/>
        </w:rPr>
        <w:t>任何贬损先前所作的，公正、圣洁且符合上帝话语之承诺的承诺，都不应被遵守。</w:t>
      </w:r>
    </w:p>
    <w:p w14:paraId="5E14FC30">
      <w:pPr>
        <w:ind w:left="5" w:right="70"/>
        <w:rPr>
          <w:rFonts w:hint="eastAsia"/>
        </w:rPr>
      </w:pPr>
    </w:p>
    <w:p w14:paraId="2A476FE6">
      <w:pPr>
        <w:ind w:left="5" w:right="70"/>
        <w:rPr>
          <w:rFonts w:hint="eastAsia"/>
        </w:rPr>
      </w:pPr>
      <w:r>
        <w:rPr>
          <w:rFonts w:hint="eastAsia"/>
        </w:rPr>
        <w:t>Obeying our parents and the princes to whom God has subjected us are obligations which lie on us from our birth, grounded upon the word of God, and not to be broken by any promise made since.</w:t>
      </w:r>
    </w:p>
    <w:p w14:paraId="4BE952BC">
      <w:pPr>
        <w:ind w:left="5" w:right="70"/>
        <w:rPr>
          <w:rFonts w:hint="eastAsia"/>
        </w:rPr>
      </w:pPr>
      <w:r>
        <w:rPr>
          <w:rFonts w:hint="eastAsia"/>
        </w:rPr>
        <w:t>服从我们的父母和上帝使我们服从的君王，是我们与生俱来的义务，是建立在上帝话语之上的，不能被任何后来作的承诺所破坏。</w:t>
      </w:r>
    </w:p>
    <w:p w14:paraId="72143893">
      <w:pPr>
        <w:ind w:left="5" w:right="70"/>
        <w:rPr>
          <w:rFonts w:hint="eastAsia"/>
        </w:rPr>
      </w:pPr>
    </w:p>
    <w:p w14:paraId="20809F15">
      <w:pPr>
        <w:ind w:left="5" w:right="70"/>
        <w:rPr>
          <w:rFonts w:hint="eastAsia"/>
        </w:rPr>
      </w:pPr>
      <w:r>
        <w:rPr>
          <w:rFonts w:hint="eastAsia"/>
        </w:rPr>
        <w:t>Now for a man to suffer his father or his king to be slain when he may save his life is not only disobedience but parricide, prodigious treason, and unnatural disloyalty.</w:t>
      </w:r>
    </w:p>
    <w:p w14:paraId="6CEA1962">
      <w:pPr>
        <w:ind w:left="5" w:right="70"/>
        <w:rPr>
          <w:rFonts w:hint="eastAsia"/>
        </w:rPr>
      </w:pPr>
      <w:r>
        <w:rPr>
          <w:rFonts w:hint="eastAsia"/>
        </w:rPr>
        <w:t>现在，一个人在他可以拯救他父亲或国王的生命时，却任由他们被杀，这不仅是不服从，而且是弑亲、极大的叛国罪和不自然的背叛。</w:t>
      </w:r>
    </w:p>
    <w:p w14:paraId="377118F6">
      <w:pPr>
        <w:ind w:left="5" w:right="70"/>
        <w:rPr>
          <w:rFonts w:hint="eastAsia"/>
        </w:rPr>
      </w:pPr>
    </w:p>
    <w:p w14:paraId="4B3682E0">
      <w:pPr>
        <w:ind w:left="5" w:right="70"/>
        <w:rPr>
          <w:rFonts w:hint="eastAsia"/>
        </w:rPr>
      </w:pPr>
      <w:r>
        <w:rPr>
          <w:rFonts w:hint="eastAsia"/>
        </w:rPr>
        <w:t>All promises that oblige us to violate God’s commandment are void.</w:t>
      </w:r>
    </w:p>
    <w:p w14:paraId="1A54BBF9">
      <w:pPr>
        <w:ind w:left="5" w:right="70"/>
        <w:rPr>
          <w:rFonts w:hint="eastAsia"/>
        </w:rPr>
      </w:pPr>
      <w:r>
        <w:rPr>
          <w:rFonts w:hint="eastAsia"/>
        </w:rPr>
        <w:t>所有迫使我们违背上帝命令的承诺都是无效的。</w:t>
      </w:r>
    </w:p>
    <w:p w14:paraId="31535D74">
      <w:pPr>
        <w:ind w:left="5" w:right="70"/>
        <w:rPr>
          <w:rFonts w:hint="eastAsia"/>
        </w:rPr>
      </w:pPr>
    </w:p>
    <w:p w14:paraId="06A0B7A1">
      <w:pPr>
        <w:ind w:left="5" w:right="70"/>
        <w:rPr>
          <w:rFonts w:hint="eastAsia"/>
        </w:rPr>
      </w:pPr>
      <w:r>
        <w:rPr>
          <w:rFonts w:hint="eastAsia"/>
        </w:rPr>
        <w:t>It is a disloyal and cruel fidelity which, for fear of breaking promise to a penitent, breaks the faith due to God and violates the natural obligation—more ancient not only than that pretended promise made unto penitents but also than the Roman Church.</w:t>
      </w:r>
    </w:p>
    <w:p w14:paraId="17BA3681">
      <w:pPr>
        <w:ind w:left="5" w:right="70"/>
        <w:rPr>
          <w:rFonts w:hint="eastAsia"/>
        </w:rPr>
      </w:pPr>
      <w:r>
        <w:rPr>
          <w:rFonts w:hint="eastAsia"/>
        </w:rPr>
        <w:t>这是一种不忠和残忍的忠诚，它因害怕违背对悔罪者的承诺，而违背了对上帝应尽的信，并违背了自然的义务——这义务不仅比那对悔罪者作的伪装的承诺更古老，也比罗马教会更古老。</w:t>
      </w:r>
    </w:p>
    <w:p w14:paraId="5A492567">
      <w:pPr>
        <w:ind w:left="5" w:right="70"/>
        <w:rPr>
          <w:rFonts w:hint="eastAsia"/>
        </w:rPr>
      </w:pPr>
    </w:p>
    <w:p w14:paraId="6ABC5122">
      <w:pPr>
        <w:ind w:left="5" w:right="70"/>
        <w:rPr>
          <w:rFonts w:hint="eastAsia"/>
        </w:rPr>
      </w:pPr>
      <w:r>
        <w:rPr>
          <w:rFonts w:hint="eastAsia"/>
        </w:rPr>
        <w:t>That man cannot but be very wicked into whose bosom counsels of treason and enterprises of parricide are safely poured and deposited: who, that he may be faithful to a villain and a traitor, himself becomes a traitor to his father or his king.</w:t>
      </w:r>
    </w:p>
    <w:p w14:paraId="71787631">
      <w:pPr>
        <w:ind w:left="5" w:right="70"/>
        <w:rPr>
          <w:rFonts w:hint="eastAsia"/>
        </w:rPr>
      </w:pPr>
      <w:r>
        <w:rPr>
          <w:rFonts w:hint="eastAsia"/>
        </w:rPr>
        <w:t>一个人，若其怀中能安全地倾吐和存放叛国之谋和弑亲之计，他必定非常邪恶：他为了对一个恶棍和叛徒忠诚，自己也成了对他父亲或国王的叛徒。</w:t>
      </w:r>
    </w:p>
    <w:p w14:paraId="3CA90F00">
      <w:pPr>
        <w:ind w:left="5" w:right="70"/>
        <w:rPr>
          <w:rFonts w:hint="eastAsia"/>
        </w:rPr>
      </w:pPr>
    </w:p>
    <w:p w14:paraId="399E5F6E">
      <w:pPr>
        <w:ind w:left="5" w:right="70"/>
        <w:rPr>
          <w:rFonts w:hint="eastAsia"/>
        </w:rPr>
      </w:pPr>
      <w:r>
        <w:rPr>
          <w:rFonts w:hint="eastAsia"/>
        </w:rPr>
        <w:t>That man is very cruel who by a pertinacious silence suffers ruin to fall upon a country and the destruction of whole provinces, and his own father to be killed, rather than reveal a confession.</w:t>
      </w:r>
    </w:p>
    <w:p w14:paraId="19B61BA9">
      <w:pPr>
        <w:ind w:left="5" w:right="70"/>
        <w:rPr>
          <w:rFonts w:hint="eastAsia"/>
        </w:rPr>
      </w:pPr>
      <w:r>
        <w:rPr>
          <w:rFonts w:hint="eastAsia"/>
        </w:rPr>
        <w:t>一个人，若因顽固的沉默而任由国家毁灭，全省被毁，自己的父亲被杀，也不愿揭示一个忏悔，他是非常残忍的。</w:t>
      </w:r>
    </w:p>
    <w:p w14:paraId="52AA33AA">
      <w:pPr>
        <w:ind w:left="5" w:right="70"/>
        <w:rPr>
          <w:rFonts w:hint="eastAsia"/>
        </w:rPr>
      </w:pPr>
    </w:p>
    <w:p w14:paraId="2D65F98B">
      <w:pPr>
        <w:ind w:left="5" w:right="70"/>
        <w:rPr>
          <w:rFonts w:hint="eastAsia"/>
        </w:rPr>
      </w:pPr>
      <w:r>
        <w:rPr>
          <w:rFonts w:hint="eastAsia"/>
        </w:rPr>
        <w:t>Why does not the confessor in that occasion use at least the Jesuitical flight, saying, “I have revealed that confession because I took it not for a confession but for a consultation?”</w:t>
      </w:r>
    </w:p>
    <w:p w14:paraId="4DA0D95D">
      <w:pPr>
        <w:ind w:left="5" w:right="70"/>
        <w:rPr>
          <w:rFonts w:hint="eastAsia"/>
        </w:rPr>
      </w:pPr>
      <w:r>
        <w:rPr>
          <w:rFonts w:hint="eastAsia"/>
        </w:rPr>
        <w:t>在这种情况下，告解神父为什么不至少用耶稣会士的遁词，说：“我揭示了那个忏悔，因为我把它当作一次咨询，而不是一次忏悔？”</w:t>
      </w:r>
    </w:p>
    <w:p w14:paraId="79212970">
      <w:pPr>
        <w:ind w:left="5" w:right="70"/>
        <w:rPr>
          <w:rFonts w:hint="eastAsia"/>
        </w:rPr>
      </w:pPr>
    </w:p>
    <w:p w14:paraId="243DA142">
      <w:pPr>
        <w:ind w:left="5" w:right="70"/>
        <w:rPr>
          <w:rFonts w:hint="eastAsia"/>
        </w:rPr>
      </w:pPr>
      <w:r>
        <w:rPr>
          <w:rFonts w:hint="eastAsia"/>
        </w:rPr>
        <w:t>Which was the language of the Jesuit Garnet, complicit and partaker of the Gunpowder Treason to blow up king, prince, council, parliament, and an innumerable quantity of men, women, and children.</w:t>
      </w:r>
    </w:p>
    <w:p w14:paraId="59651743">
      <w:pPr>
        <w:ind w:left="5" w:right="70"/>
        <w:rPr>
          <w:rFonts w:hint="eastAsia"/>
        </w:rPr>
      </w:pPr>
      <w:r>
        <w:rPr>
          <w:rFonts w:hint="eastAsia"/>
        </w:rPr>
        <w:t>这就是耶稣会士加内特的语言，他是火药阴谋的同谋和参与者，那阴谋是要炸毁国王、王子、议会，以及无数的男人、女人和孩子。</w:t>
      </w:r>
    </w:p>
    <w:p w14:paraId="20226367">
      <w:pPr>
        <w:ind w:left="5" w:right="70"/>
        <w:rPr>
          <w:rFonts w:hint="eastAsia"/>
        </w:rPr>
      </w:pPr>
    </w:p>
    <w:p w14:paraId="47A48C64">
      <w:pPr>
        <w:ind w:left="5" w:right="70"/>
        <w:rPr>
          <w:rFonts w:hint="eastAsia"/>
        </w:rPr>
      </w:pPr>
      <w:r>
        <w:rPr>
          <w:rFonts w:hint="eastAsia"/>
        </w:rPr>
        <w:t>One thing clearly reveals the wickedness.</w:t>
      </w:r>
    </w:p>
    <w:p w14:paraId="3EC50AE7">
      <w:pPr>
        <w:ind w:left="5" w:right="70"/>
        <w:rPr>
          <w:rFonts w:hint="eastAsia"/>
        </w:rPr>
      </w:pPr>
      <w:r>
        <w:rPr>
          <w:rFonts w:hint="eastAsia"/>
        </w:rPr>
        <w:t>有一件事清楚地揭示了其邪恶。</w:t>
      </w:r>
    </w:p>
    <w:p w14:paraId="4DA7FE02">
      <w:pPr>
        <w:ind w:left="5" w:right="70"/>
        <w:rPr>
          <w:rFonts w:hint="eastAsia"/>
        </w:rPr>
      </w:pPr>
    </w:p>
    <w:p w14:paraId="299C63B0">
      <w:pPr>
        <w:ind w:left="5" w:right="70"/>
        <w:rPr>
          <w:rFonts w:hint="eastAsia"/>
        </w:rPr>
      </w:pPr>
      <w:r>
        <w:rPr>
          <w:rFonts w:hint="eastAsia"/>
        </w:rPr>
        <w:t>For these gentlemen who keep to the rule so strictly when the question is of the king’s life, or of the life of the confessor’s father, and will not have the confession revealed in those cases, yet will relax that strictness in far lesser things.</w:t>
      </w:r>
    </w:p>
    <w:p w14:paraId="600B69B6">
      <w:pPr>
        <w:ind w:left="5" w:right="70"/>
        <w:rPr>
          <w:rFonts w:hint="eastAsia"/>
        </w:rPr>
      </w:pPr>
      <w:r>
        <w:rPr>
          <w:rFonts w:hint="eastAsia"/>
        </w:rPr>
        <w:t>因为这些先生们，当涉及到国王的生命，或告解神父父亲的生命时，他们如此严格地遵守规则，在那些情况下不愿揭示忏悔，然而在远没有那么重要的事情上，他们却会放松那种严格。</w:t>
      </w:r>
    </w:p>
    <w:p w14:paraId="2F3723C8">
      <w:pPr>
        <w:ind w:left="5" w:right="70"/>
        <w:rPr>
          <w:rFonts w:hint="eastAsia"/>
        </w:rPr>
      </w:pPr>
    </w:p>
    <w:p w14:paraId="29484732">
      <w:pPr>
        <w:ind w:left="5" w:right="70"/>
        <w:rPr>
          <w:rFonts w:hint="eastAsia"/>
        </w:rPr>
      </w:pPr>
      <w:r>
        <w:rPr>
          <w:rFonts w:hint="eastAsia"/>
        </w:rPr>
        <w:t>For this is one of the aphorisms of the Jesuit Emanuel Sa: “If you cannot confess your crime without revealing the crime which you have heard in confession, some doubt is made whether it must be revealed.</w:t>
      </w:r>
    </w:p>
    <w:p w14:paraId="7AD7C8A2">
      <w:pPr>
        <w:ind w:left="5" w:right="70"/>
        <w:rPr>
          <w:rFonts w:hint="eastAsia"/>
        </w:rPr>
      </w:pPr>
      <w:r>
        <w:rPr>
          <w:rFonts w:hint="eastAsia"/>
        </w:rPr>
        <w:t>因为这是耶稣会士伊曼纽尔·萨的一条格言：“如果你不能在不揭示你在忏悔中听到的罪行的情况下承认你的罪行，那么是否必须揭示，就有些疑问了。</w:t>
      </w:r>
    </w:p>
    <w:p w14:paraId="19411F91">
      <w:pPr>
        <w:ind w:left="5" w:right="70"/>
        <w:rPr>
          <w:rFonts w:hint="eastAsia"/>
        </w:rPr>
      </w:pPr>
    </w:p>
    <w:p w14:paraId="0A6DAB47">
      <w:pPr>
        <w:ind w:left="5" w:right="70"/>
        <w:rPr>
          <w:rFonts w:hint="eastAsia"/>
        </w:rPr>
      </w:pPr>
      <w:r>
        <w:rPr>
          <w:rFonts w:hint="eastAsia"/>
        </w:rPr>
        <w:t>It is more probable that it must.”</w:t>
      </w:r>
    </w:p>
    <w:p w14:paraId="2D829940">
      <w:pPr>
        <w:ind w:left="5" w:right="70"/>
        <w:rPr>
          <w:rFonts w:hint="eastAsia"/>
        </w:rPr>
      </w:pPr>
      <w:r>
        <w:rPr>
          <w:rFonts w:hint="eastAsia"/>
        </w:rPr>
        <w:t>更可能的是必须。”</w:t>
      </w:r>
    </w:p>
    <w:p w14:paraId="759AC412">
      <w:pPr>
        <w:ind w:left="5" w:right="70"/>
        <w:rPr>
          <w:rFonts w:hint="eastAsia"/>
        </w:rPr>
      </w:pPr>
    </w:p>
    <w:p w14:paraId="70D3BF63">
      <w:pPr>
        <w:ind w:left="5" w:right="70"/>
        <w:rPr>
          <w:rFonts w:hint="eastAsia"/>
        </w:rPr>
      </w:pPr>
      <w:r>
        <w:rPr>
          <w:rFonts w:hint="eastAsia"/>
        </w:rPr>
        <w:t>See in Navarrus many cases in which the doctors hold that confession ought to be revealed, the case of heresy especially, of which he affirms that the common saying is, Haeresis est crimen quod nec confessio celat (“Heresy is a crime which even confession does not conceal”).</w:t>
      </w:r>
    </w:p>
    <w:p w14:paraId="04DBB0D1">
      <w:pPr>
        <w:ind w:left="5" w:right="70"/>
        <w:rPr>
          <w:rFonts w:hint="eastAsia"/>
        </w:rPr>
      </w:pPr>
      <w:r>
        <w:rPr>
          <w:rFonts w:hint="eastAsia"/>
        </w:rPr>
        <w:t>在纳瓦鲁斯的著作中可以看到许多案例，其中博士们认为忏悔应该被揭示，特别是异端的情况，他肯定说，俗语是：“异端是一种罪，即使是忏悔也无法隐藏”。</w:t>
      </w:r>
    </w:p>
    <w:p w14:paraId="35F4E08D">
      <w:pPr>
        <w:ind w:left="5" w:right="70"/>
        <w:rPr>
          <w:rFonts w:hint="eastAsia"/>
        </w:rPr>
      </w:pPr>
    </w:p>
    <w:p w14:paraId="00C4C328">
      <w:pPr>
        <w:ind w:left="5" w:right="70"/>
        <w:rPr>
          <w:rFonts w:hint="eastAsia"/>
        </w:rPr>
      </w:pPr>
      <w:r>
        <w:rPr>
          <w:rFonts w:hint="eastAsia"/>
        </w:rPr>
        <w:t>The last refuge of these doctors of parricide is to say that confession is instituted by God and of divine institution, but royal power is but a human institution and is but of human right; and therefore it is better that a king should be killed than to reveal a confession.</w:t>
      </w:r>
    </w:p>
    <w:p w14:paraId="79FD6839">
      <w:pPr>
        <w:ind w:left="5" w:right="70"/>
        <w:rPr>
          <w:rFonts w:hint="eastAsia"/>
        </w:rPr>
      </w:pPr>
      <w:r>
        <w:rPr>
          <w:rFonts w:hint="eastAsia"/>
        </w:rPr>
        <w:t>这些弑亲博士的最后避难所是说，忏悔是上帝所设立的，是神圣的制度，而王权只是人的制度，是人权；因此，宁可国王被杀，也不愿揭示一个忏悔。</w:t>
      </w:r>
    </w:p>
    <w:p w14:paraId="1B8A41EE">
      <w:pPr>
        <w:ind w:left="5" w:right="70"/>
        <w:rPr>
          <w:rFonts w:hint="eastAsia"/>
        </w:rPr>
      </w:pPr>
    </w:p>
    <w:p w14:paraId="058F0D02">
      <w:pPr>
        <w:ind w:left="5" w:right="70"/>
        <w:rPr>
          <w:rFonts w:hint="eastAsia"/>
        </w:rPr>
      </w:pPr>
      <w:r>
        <w:rPr>
          <w:rFonts w:hint="eastAsia"/>
        </w:rPr>
        <w:t>I answer that although confession were of divine institution, yet it would not follow that the secrecy of confession is also of divine institution.</w:t>
      </w:r>
    </w:p>
    <w:p w14:paraId="55F22B2C">
      <w:pPr>
        <w:ind w:left="5" w:right="70"/>
        <w:rPr>
          <w:rFonts w:hint="eastAsia"/>
        </w:rPr>
      </w:pPr>
      <w:r>
        <w:rPr>
          <w:rFonts w:hint="eastAsia"/>
        </w:rPr>
        <w:t>我回答说，即使忏悔是神所设立的，也并不意味着忏悔的秘密也是神所设立的。</w:t>
      </w:r>
    </w:p>
    <w:p w14:paraId="432BCADE">
      <w:pPr>
        <w:ind w:left="5" w:right="70"/>
        <w:rPr>
          <w:rFonts w:hint="eastAsia"/>
        </w:rPr>
      </w:pPr>
    </w:p>
    <w:p w14:paraId="7005C88E">
      <w:pPr>
        <w:ind w:left="5" w:right="70"/>
        <w:rPr>
          <w:rFonts w:hint="eastAsia"/>
        </w:rPr>
      </w:pPr>
      <w:r>
        <w:rPr>
          <w:rFonts w:hint="eastAsia"/>
        </w:rPr>
        <w:t>But the very opposite of what they say is true.</w:t>
      </w:r>
    </w:p>
    <w:p w14:paraId="23573B33">
      <w:pPr>
        <w:ind w:left="5" w:right="70"/>
        <w:rPr>
          <w:rFonts w:hint="eastAsia"/>
        </w:rPr>
      </w:pPr>
      <w:r>
        <w:rPr>
          <w:rFonts w:hint="eastAsia"/>
        </w:rPr>
        <w:t>但他们说的恰恰相反才是真的。</w:t>
      </w:r>
    </w:p>
    <w:p w14:paraId="47E0F06C">
      <w:pPr>
        <w:ind w:left="5" w:right="70"/>
        <w:rPr>
          <w:rFonts w:hint="eastAsia"/>
        </w:rPr>
      </w:pPr>
    </w:p>
    <w:p w14:paraId="316DE41D">
      <w:pPr>
        <w:ind w:left="5" w:right="70"/>
        <w:rPr>
          <w:rFonts w:hint="eastAsia"/>
        </w:rPr>
      </w:pPr>
      <w:r>
        <w:rPr>
          <w:rFonts w:hint="eastAsia"/>
        </w:rPr>
        <w:t>For auricular confession and the secrecy of that confession are human institutions, of which the word of God says nothing; whereas the power of kings and princes is instituted by God and recommended in His word: “Let every soul be subject unto the higher powers, for there is no power but of God: the powers that be are ordained of God.</w:t>
      </w:r>
    </w:p>
    <w:p w14:paraId="4F6797C6">
      <w:pPr>
        <w:ind w:left="5" w:right="70"/>
        <w:rPr>
          <w:rFonts w:hint="eastAsia"/>
        </w:rPr>
      </w:pPr>
      <w:r>
        <w:rPr>
          <w:rFonts w:hint="eastAsia"/>
        </w:rPr>
        <w:t>因为耳语忏悔和那种忏悔的秘密是人的制度，上帝的话语对此一字未提；而国王和王子的权力是上帝所设立的，并在祂的话语中被推荐：“在上有权柄的，人人当顺服他，因为没有权柄不是出于上帝的。凡掌权的都是上帝所命的。</w:t>
      </w:r>
    </w:p>
    <w:p w14:paraId="08239C24">
      <w:pPr>
        <w:ind w:left="5" w:right="70"/>
        <w:rPr>
          <w:rFonts w:hint="eastAsia"/>
        </w:rPr>
      </w:pPr>
    </w:p>
    <w:p w14:paraId="6CF7BC86">
      <w:pPr>
        <w:ind w:left="5" w:right="70"/>
        <w:rPr>
          <w:rFonts w:hint="eastAsia"/>
        </w:rPr>
      </w:pPr>
      <w:r>
        <w:rPr>
          <w:rFonts w:hint="eastAsia"/>
        </w:rPr>
        <w:t>Whosoever therefore resists the power, resists the ordinance of God, and they that resist shall receive to themselves damnation.” — Romans 13:1.</w:t>
      </w:r>
    </w:p>
    <w:p w14:paraId="51E4D750">
      <w:pPr>
        <w:ind w:left="5" w:right="70"/>
        <w:rPr>
          <w:rFonts w:hint="eastAsia"/>
        </w:rPr>
      </w:pPr>
      <w:r>
        <w:rPr>
          <w:rFonts w:hint="eastAsia"/>
        </w:rPr>
        <w:t>所以，抗拒掌权的，就是抗拒上帝的命；抗拒的必自取刑罚。”——罗马书13:1。</w:t>
      </w:r>
    </w:p>
    <w:p w14:paraId="3C7571E5">
      <w:pPr>
        <w:ind w:left="5" w:right="70"/>
        <w:rPr>
          <w:rFonts w:hint="eastAsia"/>
        </w:rPr>
      </w:pPr>
    </w:p>
    <w:p w14:paraId="2900467C">
      <w:pPr>
        <w:ind w:left="5" w:right="70"/>
        <w:rPr>
          <w:rFonts w:hint="eastAsia"/>
        </w:rPr>
      </w:pPr>
      <w:r>
        <w:rPr>
          <w:rFonts w:hint="eastAsia"/>
        </w:rPr>
        <w:t>And a little after: “He (meaning the prince) bears not the sword in vain, for he is the minister of God, a revenger to execute wrath upon him that does evil; wherefore ye must needs be subject not only for wrath, but also for conscience sake” — that is, not only for fear of drawing upon you the wrath of the prince, but for fear of offending God.</w:t>
      </w:r>
    </w:p>
    <w:p w14:paraId="2A406FC2">
      <w:pPr>
        <w:ind w:left="5" w:right="70"/>
        <w:rPr>
          <w:rFonts w:hint="eastAsia"/>
        </w:rPr>
      </w:pPr>
      <w:r>
        <w:rPr>
          <w:rFonts w:hint="eastAsia"/>
        </w:rPr>
        <w:t>稍后又说：“他（指君王）不是空空地佩剑，因为他是上帝的用人，是伸冤的，刑罚那作恶的；所以你们必须顺服，不但是因为刑罚，也是因为良心”——也就是说，不仅是因惧怕招惹君王的愤怒，也是因惧怕得罪上帝。</w:t>
      </w:r>
    </w:p>
    <w:p w14:paraId="0E77018A">
      <w:pPr>
        <w:ind w:left="5" w:right="70"/>
        <w:rPr>
          <w:rFonts w:hint="eastAsia"/>
        </w:rPr>
      </w:pPr>
    </w:p>
    <w:p w14:paraId="2812827D">
      <w:pPr>
        <w:ind w:left="5" w:right="70"/>
        <w:rPr>
          <w:rFonts w:hint="eastAsia"/>
        </w:rPr>
      </w:pPr>
      <w:r>
        <w:rPr>
          <w:rFonts w:hint="eastAsia"/>
        </w:rPr>
        <w:t>And 1 Peter 2:17: “Fear God, honor the king” — joining the honor due to the king with the fear of God.</w:t>
      </w:r>
    </w:p>
    <w:p w14:paraId="5770B81F">
      <w:pPr>
        <w:ind w:left="5" w:right="70"/>
        <w:rPr>
          <w:rFonts w:hint="eastAsia"/>
        </w:rPr>
      </w:pPr>
      <w:r>
        <w:rPr>
          <w:rFonts w:hint="eastAsia"/>
        </w:rPr>
        <w:t>彼得前书2:17：“敬畏上帝，尊敬君王”——将对君王的尊敬与对上帝的敬畏联系在一起。</w:t>
      </w:r>
    </w:p>
    <w:p w14:paraId="1A648687">
      <w:pPr>
        <w:ind w:left="5" w:right="70"/>
        <w:rPr>
          <w:rFonts w:hint="eastAsia"/>
        </w:rPr>
      </w:pPr>
    </w:p>
    <w:p w14:paraId="13FC1085">
      <w:pPr>
        <w:ind w:left="5" w:right="70"/>
        <w:rPr>
          <w:rFonts w:hint="eastAsia"/>
        </w:rPr>
      </w:pPr>
      <w:r>
        <w:rPr>
          <w:rFonts w:hint="eastAsia"/>
        </w:rPr>
        <w:t>Moses and Joshua were the two first princes of God’s people, both established by name by the ordinance of God.</w:t>
      </w:r>
    </w:p>
    <w:p w14:paraId="7C503D1E">
      <w:pPr>
        <w:ind w:left="5" w:right="70"/>
        <w:rPr>
          <w:rFonts w:hint="eastAsia"/>
        </w:rPr>
      </w:pPr>
      <w:r>
        <w:rPr>
          <w:rFonts w:hint="eastAsia"/>
        </w:rPr>
        <w:t>摩西和约书亚是上帝子民的头两位君王，都是上帝亲自下令按名设立的。</w:t>
      </w:r>
    </w:p>
    <w:p w14:paraId="5E55BA76">
      <w:pPr>
        <w:ind w:left="5" w:right="70"/>
        <w:rPr>
          <w:rFonts w:hint="eastAsia"/>
        </w:rPr>
      </w:pPr>
    </w:p>
    <w:p w14:paraId="7A5BC1B1">
      <w:pPr>
        <w:ind w:left="5" w:right="70"/>
        <w:rPr>
          <w:rFonts w:hint="eastAsia"/>
        </w:rPr>
      </w:pPr>
      <w:r>
        <w:rPr>
          <w:rFonts w:hint="eastAsia"/>
        </w:rPr>
        <w:t>And the three first kings in Israel — Saul, David, and Solomon — were promoted to the kingdom by an oracle and by express declaration of God’s will.</w:t>
      </w:r>
    </w:p>
    <w:p w14:paraId="1D657C30">
      <w:pPr>
        <w:ind w:left="5" w:right="70"/>
        <w:rPr>
          <w:rFonts w:hint="eastAsia"/>
        </w:rPr>
      </w:pPr>
      <w:r>
        <w:rPr>
          <w:rFonts w:hint="eastAsia"/>
        </w:rPr>
        <w:t>以色列的头三位国王——扫罗、大卫和所罗门——都是通过神谕和上帝旨意的明确宣告而登上王位的。</w:t>
      </w:r>
    </w:p>
    <w:p w14:paraId="1BB397A6">
      <w:pPr>
        <w:ind w:left="5" w:right="70"/>
        <w:rPr>
          <w:rFonts w:hint="eastAsia"/>
        </w:rPr>
      </w:pPr>
    </w:p>
    <w:p w14:paraId="5348EC2E">
      <w:pPr>
        <w:ind w:left="5" w:right="70"/>
        <w:rPr>
          <w:rFonts w:hint="eastAsia"/>
        </w:rPr>
      </w:pPr>
      <w:r>
        <w:rPr>
          <w:rFonts w:hint="eastAsia"/>
        </w:rPr>
        <w:t>The prophet Daniel (chapter 2) speaks thus to Nebuchadnezzar, though a persecutor of the church: “Thou, O king, art a king of kings: for the God of heaven has given thee a kingdom, power, and strength, and glory.”</w:t>
      </w:r>
    </w:p>
    <w:p w14:paraId="79E7DC1B">
      <w:pPr>
        <w:ind w:left="5" w:right="70"/>
        <w:rPr>
          <w:rFonts w:hint="eastAsia"/>
        </w:rPr>
      </w:pPr>
      <w:r>
        <w:rPr>
          <w:rFonts w:hint="eastAsia"/>
        </w:rPr>
        <w:t>先知但以理（第二章）如此对尼布甲尼撒说，虽然他是教会的迫害者：“王啊，你是万王之王，因为天上的上帝已赐给你国度、权柄、能力和荣耀。”</w:t>
      </w:r>
    </w:p>
    <w:p w14:paraId="39CE3B6A">
      <w:pPr>
        <w:ind w:left="5" w:right="70"/>
        <w:rPr>
          <w:rFonts w:hint="eastAsia"/>
        </w:rPr>
      </w:pPr>
    </w:p>
    <w:p w14:paraId="6FDD7627">
      <w:pPr>
        <w:ind w:left="5" w:right="70"/>
        <w:rPr>
          <w:rFonts w:hint="eastAsia"/>
        </w:rPr>
      </w:pPr>
      <w:r>
        <w:rPr>
          <w:rFonts w:hint="eastAsia"/>
        </w:rPr>
        <w:t>Christ Himself appearing before Pilate’s judicial seat acknowledged that Pilate had received that power from God, saying to him (John 19:11): “Thou couldst have no power at all against me except it were given thee from above.”</w:t>
      </w:r>
    </w:p>
    <w:p w14:paraId="3F125B1D">
      <w:pPr>
        <w:ind w:left="5" w:right="70"/>
        <w:rPr>
          <w:rFonts w:hint="eastAsia"/>
        </w:rPr>
      </w:pPr>
      <w:r>
        <w:rPr>
          <w:rFonts w:hint="eastAsia"/>
        </w:rPr>
        <w:t>基督自己出现在彼拉多的审判席前时，承认彼拉多的权力是从上帝那里领受的，祂对他说（约翰福音19:11）：“若不是从上头赐给你的，你毫无权柄办我。”</w:t>
      </w:r>
    </w:p>
    <w:p w14:paraId="0C36F4DF">
      <w:pPr>
        <w:ind w:left="5" w:right="70"/>
        <w:rPr>
          <w:rFonts w:hint="eastAsia"/>
        </w:rPr>
      </w:pPr>
    </w:p>
    <w:p w14:paraId="2696B67B">
      <w:pPr>
        <w:ind w:left="5" w:right="70"/>
        <w:rPr>
          <w:rFonts w:hint="eastAsia"/>
        </w:rPr>
      </w:pPr>
      <w:r>
        <w:rPr>
          <w:rFonts w:hint="eastAsia"/>
        </w:rPr>
        <w:t>This is not contradicted by St. Peter when he says (1 Pet. 2:13), “Submit yourselves to every ordinance of man for the Lord’s sake, whether it be to the King as supreme, or to the governors,” etc.</w:t>
      </w:r>
    </w:p>
    <w:p w14:paraId="680C908E">
      <w:pPr>
        <w:ind w:left="5" w:right="70"/>
        <w:rPr>
          <w:rFonts w:hint="eastAsia"/>
        </w:rPr>
      </w:pPr>
      <w:r>
        <w:rPr>
          <w:rFonts w:hint="eastAsia"/>
        </w:rPr>
        <w:t>这并不与圣彼得所说的相矛盾（彼得前书2:13）：“你们为主的缘故，要顺服人的一切制度，或是在上的君王，或是派来的官长，”等等。</w:t>
      </w:r>
    </w:p>
    <w:p w14:paraId="0FA7ACF5">
      <w:pPr>
        <w:ind w:left="5" w:right="70"/>
        <w:rPr>
          <w:rFonts w:hint="eastAsia"/>
        </w:rPr>
      </w:pPr>
    </w:p>
    <w:p w14:paraId="5581FCB1">
      <w:pPr>
        <w:ind w:left="5" w:right="70"/>
        <w:rPr>
          <w:rFonts w:hint="eastAsia"/>
        </w:rPr>
      </w:pPr>
      <w:r>
        <w:rPr>
          <w:rFonts w:hint="eastAsia"/>
        </w:rPr>
        <w:t>For he calls the power of Kings and Magistrates an ordinance of man because that order is received among all nations by a natural instinct and is not an ordinance proper unto the Church of God, such as the ordinance of the ministry of the Gospel.</w:t>
      </w:r>
    </w:p>
    <w:p w14:paraId="403C918E">
      <w:pPr>
        <w:ind w:left="5" w:right="70"/>
        <w:rPr>
          <w:rFonts w:hint="eastAsia"/>
        </w:rPr>
      </w:pPr>
      <w:r>
        <w:rPr>
          <w:rFonts w:hint="eastAsia"/>
        </w:rPr>
        <w:t>因为他称国王和官长的权力为人的制度，是因为那种秩序被所有民族以一种自然的本能所接受，并且它不是上帝教会特有的制度，如福音事工的制度。</w:t>
      </w:r>
    </w:p>
    <w:p w14:paraId="21726B23">
      <w:pPr>
        <w:ind w:left="5" w:right="70"/>
        <w:rPr>
          <w:rFonts w:hint="eastAsia"/>
        </w:rPr>
      </w:pPr>
    </w:p>
    <w:p w14:paraId="2ED66AEB">
      <w:pPr>
        <w:ind w:left="5" w:right="70"/>
        <w:rPr>
          <w:rFonts w:hint="eastAsia"/>
        </w:rPr>
      </w:pPr>
      <w:r>
        <w:rPr>
          <w:rFonts w:hint="eastAsia"/>
        </w:rPr>
        <w:t>Also, because many Kings attain to the kingdom by human means, as by conquest or by election, and because they establish laws about civil and human matters, which do not concern the service of God—such as the prohibition of hunting in a certain season of the year, or walking in the streets at night without a light, or approaching the walls of a citadel.</w:t>
      </w:r>
    </w:p>
    <w:p w14:paraId="0E1587BA">
      <w:pPr>
        <w:ind w:left="5" w:right="70"/>
        <w:rPr>
          <w:rFonts w:hint="eastAsia"/>
        </w:rPr>
      </w:pPr>
      <w:r>
        <w:rPr>
          <w:rFonts w:hint="eastAsia"/>
        </w:rPr>
        <w:t>此外，因为许多国王是通过人的手段获得王国的，如通过征服或选举，并且因为他们制定关于民事和人事方面的法律，这些法律不关乎事奉上帝——例如禁止在一年中的某个季节打猎，或晚上在街上不带灯行走，或接近城堡的墙壁。</w:t>
      </w:r>
    </w:p>
    <w:p w14:paraId="39B4D4C5">
      <w:pPr>
        <w:ind w:left="5" w:right="70"/>
        <w:rPr>
          <w:rFonts w:hint="eastAsia"/>
        </w:rPr>
      </w:pPr>
    </w:p>
    <w:p w14:paraId="3F86B712">
      <w:pPr>
        <w:ind w:left="5" w:right="70"/>
        <w:rPr>
          <w:rFonts w:hint="eastAsia"/>
        </w:rPr>
      </w:pPr>
      <w:r>
        <w:rPr>
          <w:rFonts w:hint="eastAsia"/>
        </w:rPr>
        <w:t>But all this does not prove that the people are not obliged by God’s commandment to obey the King.</w:t>
      </w:r>
    </w:p>
    <w:p w14:paraId="7DB6DD34">
      <w:pPr>
        <w:ind w:left="5" w:right="70"/>
        <w:rPr>
          <w:rFonts w:hint="eastAsia"/>
        </w:rPr>
      </w:pPr>
      <w:r>
        <w:rPr>
          <w:rFonts w:hint="eastAsia"/>
        </w:rPr>
        <w:t>但所有这些并不能证明民众没有被上帝的命令所约束去服从国王。</w:t>
      </w:r>
    </w:p>
    <w:p w14:paraId="51E55424">
      <w:pPr>
        <w:ind w:left="5" w:right="70"/>
        <w:rPr>
          <w:rFonts w:hint="eastAsia"/>
        </w:rPr>
      </w:pPr>
    </w:p>
    <w:p w14:paraId="1CE65318">
      <w:pPr>
        <w:ind w:left="5" w:right="70"/>
        <w:rPr>
          <w:rFonts w:hint="eastAsia"/>
        </w:rPr>
      </w:pPr>
      <w:r>
        <w:rPr>
          <w:rFonts w:hint="eastAsia"/>
        </w:rPr>
        <w:t>Indeed, if God commands us to obey some ordinance of man, obedience to that human law is of divine institution.</w:t>
      </w:r>
    </w:p>
    <w:p w14:paraId="41CA81BD">
      <w:pPr>
        <w:ind w:left="5" w:right="70"/>
        <w:rPr>
          <w:rFonts w:hint="eastAsia"/>
        </w:rPr>
      </w:pPr>
      <w:r>
        <w:rPr>
          <w:rFonts w:hint="eastAsia"/>
        </w:rPr>
        <w:t>的确，如果上帝命令我们服从人的某种制度，那么服从那人的律法就是神圣的制度。</w:t>
      </w:r>
    </w:p>
    <w:p w14:paraId="7C200B60">
      <w:pPr>
        <w:ind w:left="5" w:right="70"/>
        <w:rPr>
          <w:rFonts w:hint="eastAsia"/>
        </w:rPr>
      </w:pPr>
    </w:p>
    <w:p w14:paraId="46ABC808">
      <w:pPr>
        <w:ind w:left="5" w:right="70"/>
        <w:rPr>
          <w:rFonts w:hint="eastAsia"/>
        </w:rPr>
      </w:pPr>
      <w:r>
        <w:rPr>
          <w:rFonts w:hint="eastAsia"/>
        </w:rPr>
        <w:t>Therefore, Peter instructs us to submit ourselves to that ordinance of man for the Lord’s sake, that is, because God wills it so.</w:t>
      </w:r>
    </w:p>
    <w:p w14:paraId="53FCA4C1">
      <w:pPr>
        <w:ind w:left="5" w:right="70"/>
        <w:rPr>
          <w:rFonts w:hint="eastAsia"/>
        </w:rPr>
      </w:pPr>
      <w:r>
        <w:rPr>
          <w:rFonts w:hint="eastAsia"/>
        </w:rPr>
        <w:t>因此，彼得指示我们要为主的缘故顺服人的那制度，也就是说，因为上帝愿意如此。</w:t>
      </w:r>
    </w:p>
    <w:p w14:paraId="66C653F4">
      <w:pPr>
        <w:ind w:left="5" w:right="70"/>
        <w:rPr>
          <w:rFonts w:hint="eastAsia"/>
        </w:rPr>
      </w:pPr>
    </w:p>
    <w:p w14:paraId="41119A94">
      <w:pPr>
        <w:ind w:left="5" w:right="70"/>
        <w:rPr>
          <w:rFonts w:hint="eastAsia"/>
        </w:rPr>
      </w:pPr>
      <w:r>
        <w:rPr>
          <w:rFonts w:hint="eastAsia"/>
        </w:rPr>
        <w:t>In vain it is argued that there is no commandment of God that specifically enjoins us to obey Louis or Henry.</w:t>
      </w:r>
    </w:p>
    <w:p w14:paraId="60EFAEAB">
      <w:pPr>
        <w:ind w:left="5" w:right="70"/>
        <w:rPr>
          <w:rFonts w:hint="eastAsia"/>
        </w:rPr>
      </w:pPr>
      <w:r>
        <w:rPr>
          <w:rFonts w:hint="eastAsia"/>
        </w:rPr>
        <w:t>徒然地争辩说，没有上帝的命令特别吩咐我们服从路易或亨利。</w:t>
      </w:r>
    </w:p>
    <w:p w14:paraId="3ECB9CBE">
      <w:pPr>
        <w:ind w:left="5" w:right="70"/>
        <w:rPr>
          <w:rFonts w:hint="eastAsia"/>
        </w:rPr>
      </w:pPr>
    </w:p>
    <w:p w14:paraId="01C0D942">
      <w:pPr>
        <w:ind w:left="5" w:right="70"/>
        <w:rPr>
          <w:rFonts w:hint="eastAsia"/>
        </w:rPr>
      </w:pPr>
      <w:r>
        <w:rPr>
          <w:rFonts w:hint="eastAsia"/>
        </w:rPr>
        <w:t>For those who hold that the Pope’s power is of divine right cannot find a commandment in God’s word that obliges us to obey Urban or Boniface, whom (though elevated to the Papal dignity by factions and means worse than human) they consider established by divine right.</w:t>
      </w:r>
    </w:p>
    <w:p w14:paraId="4CDAF564">
      <w:pPr>
        <w:ind w:left="5" w:right="70"/>
        <w:rPr>
          <w:rFonts w:hint="eastAsia"/>
        </w:rPr>
      </w:pPr>
      <w:r>
        <w:rPr>
          <w:rFonts w:hint="eastAsia"/>
        </w:rPr>
        <w:t>因为那些认为教宗的权力是神圣权利的人，在上帝的话语中找不到任何命令要求我们服从乌尔班或卜尼法斯，他们（虽然通过派系和比人的手段更糟的方式被提升到教宗的尊位）却被他们认为是神圣权利所建立的。</w:t>
      </w:r>
    </w:p>
    <w:p w14:paraId="6DD47265">
      <w:pPr>
        <w:ind w:left="5" w:right="70"/>
        <w:rPr>
          <w:rFonts w:hint="eastAsia"/>
        </w:rPr>
      </w:pPr>
    </w:p>
    <w:p w14:paraId="5B7CF3AB">
      <w:pPr>
        <w:ind w:left="5" w:right="70"/>
        <w:rPr>
          <w:rFonts w:hint="eastAsia"/>
        </w:rPr>
      </w:pPr>
      <w:r>
        <w:rPr>
          <w:rFonts w:hint="eastAsia"/>
        </w:rPr>
        <w:t>By the same reasoning, it would follow that neither William nor Anthony, nor any private individual, is obliged to believe in Jesus Christ, for there is no text in Scripture that obliges them by name.</w:t>
      </w:r>
    </w:p>
    <w:p w14:paraId="086A987E">
      <w:pPr>
        <w:ind w:left="5" w:right="70"/>
        <w:rPr>
          <w:rFonts w:hint="eastAsia"/>
        </w:rPr>
      </w:pPr>
      <w:r>
        <w:rPr>
          <w:rFonts w:hint="eastAsia"/>
        </w:rPr>
        <w:t>照此推理，威廉、安东尼，或任何个人，都没有义务相信耶稣基督，因为圣经中没有经文按名要求他们这样做。</w:t>
      </w:r>
    </w:p>
    <w:p w14:paraId="68418124">
      <w:pPr>
        <w:ind w:left="5" w:right="70"/>
        <w:rPr>
          <w:rFonts w:hint="eastAsia"/>
        </w:rPr>
      </w:pPr>
    </w:p>
    <w:p w14:paraId="6F093348">
      <w:pPr>
        <w:ind w:left="5" w:right="70"/>
        <w:rPr>
          <w:rFonts w:hint="eastAsia"/>
        </w:rPr>
      </w:pPr>
      <w:r>
        <w:rPr>
          <w:rFonts w:hint="eastAsia"/>
        </w:rPr>
        <w:t>But it is sufficient that they are included under the general rule, which binds every private person without naming them.</w:t>
      </w:r>
    </w:p>
    <w:p w14:paraId="43A7E413">
      <w:pPr>
        <w:ind w:left="5" w:right="70"/>
        <w:rPr>
          <w:rFonts w:hint="eastAsia"/>
        </w:rPr>
      </w:pPr>
      <w:r>
        <w:rPr>
          <w:rFonts w:hint="eastAsia"/>
        </w:rPr>
        <w:t>但他们被包含在普遍的规则之下就足够了，那规则约束了每个私人，而不点名他们。</w:t>
      </w:r>
    </w:p>
    <w:p w14:paraId="1CDD0902">
      <w:pPr>
        <w:ind w:left="5" w:right="70"/>
        <w:rPr>
          <w:rFonts w:hint="eastAsia"/>
        </w:rPr>
      </w:pPr>
    </w:p>
    <w:p w14:paraId="33A2DC25">
      <w:pPr>
        <w:ind w:left="5" w:right="70"/>
        <w:rPr>
          <w:rFonts w:hint="eastAsia"/>
        </w:rPr>
      </w:pPr>
      <w:r>
        <w:rPr>
          <w:rFonts w:hint="eastAsia"/>
        </w:rPr>
        <w:t>Thus, God’s command to obey the King binds us to obey Louis and Henry because they are Kings.</w:t>
      </w:r>
    </w:p>
    <w:p w14:paraId="21F93413">
      <w:pPr>
        <w:ind w:left="5" w:right="70"/>
        <w:rPr>
          <w:rFonts w:hint="eastAsia"/>
        </w:rPr>
      </w:pPr>
      <w:r>
        <w:rPr>
          <w:rFonts w:hint="eastAsia"/>
        </w:rPr>
        <w:t>因此，上帝命令我们服从国王，就约束我们服从路易和亨利，因为他们是国王。</w:t>
      </w:r>
    </w:p>
    <w:p w14:paraId="14B2A519">
      <w:pPr>
        <w:ind w:left="5" w:right="70"/>
        <w:rPr>
          <w:rFonts w:hint="eastAsia"/>
        </w:rPr>
      </w:pPr>
    </w:p>
    <w:p w14:paraId="0BA1672B">
      <w:pPr>
        <w:ind w:left="5" w:right="70"/>
        <w:rPr>
          <w:rFonts w:hint="eastAsia"/>
        </w:rPr>
      </w:pPr>
      <w:r>
        <w:rPr>
          <w:rFonts w:hint="eastAsia"/>
        </w:rPr>
        <w:t>The question here is not about the means by which a Prince attains the Crown, but whether God wills him to be obeyed once he has obtained it and is settled on the throne.</w:t>
      </w:r>
    </w:p>
    <w:p w14:paraId="5078C390">
      <w:pPr>
        <w:ind w:left="5" w:right="70"/>
        <w:rPr>
          <w:rFonts w:hint="eastAsia"/>
        </w:rPr>
      </w:pPr>
      <w:r>
        <w:rPr>
          <w:rFonts w:hint="eastAsia"/>
        </w:rPr>
        <w:t>这里的问题不是一个君王通过什么手段获得王冠，而是当他获得王冠并在王位上坐稳后，上帝是否愿意他被服从。</w:t>
      </w:r>
    </w:p>
    <w:p w14:paraId="0C7D4E4D">
      <w:pPr>
        <w:ind w:left="5" w:right="70"/>
        <w:rPr>
          <w:rFonts w:hint="eastAsia"/>
        </w:rPr>
      </w:pPr>
    </w:p>
    <w:p w14:paraId="2326715B">
      <w:pPr>
        <w:ind w:left="5" w:right="70"/>
        <w:rPr>
          <w:rFonts w:hint="eastAsia"/>
        </w:rPr>
      </w:pPr>
      <w:r>
        <w:rPr>
          <w:rFonts w:hint="eastAsia"/>
        </w:rPr>
        <w:t>We do not obey Louis because he is Louis, but because he is King.</w:t>
      </w:r>
    </w:p>
    <w:p w14:paraId="1EE34090">
      <w:pPr>
        <w:ind w:left="5" w:right="70"/>
        <w:rPr>
          <w:rFonts w:hint="eastAsia"/>
        </w:rPr>
      </w:pPr>
      <w:r>
        <w:rPr>
          <w:rFonts w:hint="eastAsia"/>
        </w:rPr>
        <w:t>我们服从路易不是因为他是路易，而是因为他是国王。</w:t>
      </w:r>
    </w:p>
    <w:p w14:paraId="166DF6BC">
      <w:pPr>
        <w:ind w:left="5" w:right="70"/>
        <w:rPr>
          <w:rFonts w:hint="eastAsia"/>
        </w:rPr>
      </w:pPr>
    </w:p>
    <w:p w14:paraId="4248F3E3">
      <w:pPr>
        <w:ind w:left="5" w:right="70"/>
        <w:rPr>
          <w:rFonts w:hint="eastAsia"/>
        </w:rPr>
      </w:pPr>
      <w:r>
        <w:rPr>
          <w:rFonts w:hint="eastAsia"/>
        </w:rPr>
        <w:t>All that the Cardinal adds deserves no answer.</w:t>
      </w:r>
    </w:p>
    <w:p w14:paraId="5036B605">
      <w:pPr>
        <w:ind w:left="5" w:right="70"/>
        <w:rPr>
          <w:rFonts w:hint="eastAsia"/>
        </w:rPr>
      </w:pPr>
      <w:r>
        <w:rPr>
          <w:rFonts w:hint="eastAsia"/>
        </w:rPr>
        <w:t>红衣主教补充的所有内容都不值得回答。</w:t>
      </w:r>
    </w:p>
    <w:p w14:paraId="1F9D6AD5">
      <w:pPr>
        <w:ind w:left="5" w:right="70"/>
        <w:rPr>
          <w:rFonts w:hint="eastAsia"/>
        </w:rPr>
      </w:pPr>
    </w:p>
    <w:p w14:paraId="4F7ABDA3">
      <w:pPr>
        <w:ind w:left="5" w:right="70"/>
        <w:rPr>
          <w:rFonts w:hint="eastAsia"/>
        </w:rPr>
      </w:pPr>
      <w:r>
        <w:rPr>
          <w:rFonts w:hint="eastAsia"/>
        </w:rPr>
        <w:t>He tells us stories which, if the world believes them, will never trouble us, though we know the contrary to be true.</w:t>
      </w:r>
    </w:p>
    <w:p w14:paraId="6C677972">
      <w:pPr>
        <w:ind w:left="5" w:right="70"/>
        <w:rPr>
          <w:rFonts w:hint="eastAsia"/>
        </w:rPr>
      </w:pPr>
      <w:r>
        <w:rPr>
          <w:rFonts w:hint="eastAsia"/>
        </w:rPr>
        <w:t>他告诉我们一些故事，如果世人相信了，就永远不会困扰我们，虽然我们知道事实恰恰相反。</w:t>
      </w:r>
    </w:p>
    <w:p w14:paraId="53AA6B79">
      <w:pPr>
        <w:ind w:left="5" w:right="70"/>
        <w:rPr>
          <w:rFonts w:hint="eastAsia"/>
        </w:rPr>
      </w:pPr>
    </w:p>
    <w:p w14:paraId="0421803A">
      <w:pPr>
        <w:ind w:left="5" w:right="70"/>
        <w:rPr>
          <w:rFonts w:hint="eastAsia"/>
        </w:rPr>
      </w:pPr>
      <w:r>
        <w:rPr>
          <w:rFonts w:hint="eastAsia"/>
        </w:rPr>
        <w:t>It matters not to us whether the Dominican who accused Barrière heard him in consultation or in confession, nor whether the Jesuit who heard him tried to dissuade him, nor whether the Sorbonnists agree among themselves about the secrecy of confession.</w:t>
      </w:r>
    </w:p>
    <w:p w14:paraId="3AD719A6">
      <w:pPr>
        <w:ind w:left="5" w:right="70"/>
        <w:rPr>
          <w:rFonts w:hint="eastAsia"/>
        </w:rPr>
      </w:pPr>
      <w:r>
        <w:rPr>
          <w:rFonts w:hint="eastAsia"/>
        </w:rPr>
        <w:t>指控巴里埃尔的多明我会士是在咨询中还是在忏悔中听到他的话，这与我们无关；听到他的话的耶稣会士是否试图劝阻他，也与我们无关；索邦大学的学者们是否对忏悔的秘密意见一致，也与我们无关。</w:t>
      </w:r>
    </w:p>
    <w:p w14:paraId="40C45970">
      <w:pPr>
        <w:ind w:left="5" w:right="70"/>
        <w:rPr>
          <w:rFonts w:hint="eastAsia"/>
        </w:rPr>
      </w:pPr>
    </w:p>
    <w:p w14:paraId="71CA5F2F">
      <w:pPr>
        <w:ind w:left="5" w:right="70"/>
        <w:rPr>
          <w:rFonts w:hint="eastAsia"/>
        </w:rPr>
      </w:pPr>
      <w:r>
        <w:rPr>
          <w:rFonts w:hint="eastAsia"/>
        </w:rPr>
        <w:t>Whoever examines them individually will find them holding different views on that point.</w:t>
      </w:r>
    </w:p>
    <w:p w14:paraId="37E84DA7">
      <w:pPr>
        <w:ind w:left="5" w:right="70"/>
        <w:rPr>
          <w:rFonts w:hint="eastAsia"/>
        </w:rPr>
      </w:pPr>
      <w:r>
        <w:rPr>
          <w:rFonts w:hint="eastAsia"/>
        </w:rPr>
        <w:t>凡是单独审查他们的人，都会发现他们在那一点上持有不同的观点。</w:t>
      </w:r>
    </w:p>
    <w:p w14:paraId="11B8C45F">
      <w:pPr>
        <w:ind w:left="5" w:right="70"/>
        <w:rPr>
          <w:rFonts w:hint="eastAsia"/>
        </w:rPr>
      </w:pPr>
    </w:p>
    <w:p w14:paraId="43396A9C">
      <w:pPr>
        <w:ind w:left="5" w:right="70"/>
        <w:rPr>
          <w:rFonts w:hint="eastAsia"/>
        </w:rPr>
      </w:pPr>
      <w:r>
        <w:rPr>
          <w:rFonts w:hint="eastAsia"/>
        </w:rPr>
        <w:t>But when they all speak collectively, it is no wonder that the power of the Jesuits and the servitude to which other clergymen are subjected makes them speak against their own convictions.</w:t>
      </w:r>
    </w:p>
    <w:p w14:paraId="0C4F4929">
      <w:pPr>
        <w:ind w:left="5" w:right="70"/>
        <w:rPr>
          <w:rFonts w:hint="eastAsia"/>
        </w:rPr>
      </w:pPr>
      <w:r>
        <w:rPr>
          <w:rFonts w:hint="eastAsia"/>
        </w:rPr>
        <w:t>但当他们全体发言时，难怪耶稣会士的权力和其他神职人员所受的奴役使他们违心地说话。</w:t>
      </w:r>
    </w:p>
    <w:p w14:paraId="01197B5A">
      <w:pPr>
        <w:ind w:left="5" w:right="70"/>
        <w:rPr>
          <w:rFonts w:hint="eastAsia"/>
        </w:rPr>
      </w:pPr>
    </w:p>
    <w:p w14:paraId="561AE5B0">
      <w:pPr>
        <w:ind w:left="5" w:right="70"/>
        <w:rPr>
          <w:rFonts w:hint="eastAsia"/>
        </w:rPr>
      </w:pPr>
      <w:r>
        <w:rPr>
          <w:rFonts w:hint="eastAsia"/>
        </w:rPr>
        <w:t>Against that deceitful evasion whereby a Jesuit questioned by a Magistrate—whether he has learned anything in confession about a plot against the King’s life—answers under oath that he knows nothing of it and heard nothing of it (with this reserved meaning: “to say it to you”), we have the Law of God declaring, “Thou shalt not bear false witness.”</w:t>
      </w:r>
    </w:p>
    <w:p w14:paraId="42A61C3B">
      <w:pPr>
        <w:ind w:left="5" w:right="70"/>
        <w:rPr>
          <w:rFonts w:hint="eastAsia"/>
        </w:rPr>
      </w:pPr>
      <w:r>
        <w:rPr>
          <w:rFonts w:hint="eastAsia"/>
        </w:rPr>
        <w:t>针对那种欺骗性的托辞，即一个耶稣会士被地方官质问——他是否在忏悔中得知任何针对国王生命的阴谋——在宣誓下回答说他对此一无所知，并且没有听到任何消息（带有这种保留的含义：“告诉你”），我们有上帝的律法宣告：“不可作假见证”。</w:t>
      </w:r>
    </w:p>
    <w:p w14:paraId="37A6BEAD">
      <w:pPr>
        <w:ind w:left="5" w:right="70"/>
        <w:rPr>
          <w:rFonts w:hint="eastAsia"/>
        </w:rPr>
      </w:pPr>
    </w:p>
    <w:p w14:paraId="0F724837">
      <w:pPr>
        <w:ind w:left="5" w:right="70"/>
        <w:rPr>
          <w:rFonts w:hint="eastAsia"/>
        </w:rPr>
      </w:pPr>
      <w:r>
        <w:rPr>
          <w:rFonts w:hint="eastAsia"/>
        </w:rPr>
        <w:t>For thought is no part of testimony.</w:t>
      </w:r>
    </w:p>
    <w:p w14:paraId="2AF0712A">
      <w:pPr>
        <w:ind w:left="5" w:right="70"/>
        <w:rPr>
          <w:rFonts w:hint="eastAsia"/>
        </w:rPr>
      </w:pPr>
      <w:r>
        <w:rPr>
          <w:rFonts w:hint="eastAsia"/>
        </w:rPr>
        <w:t>因为思想不是见证的一部分。</w:t>
      </w:r>
    </w:p>
    <w:p w14:paraId="62918C0D">
      <w:pPr>
        <w:ind w:left="5" w:right="70"/>
        <w:rPr>
          <w:rFonts w:hint="eastAsia"/>
        </w:rPr>
      </w:pPr>
    </w:p>
    <w:p w14:paraId="589E3641">
      <w:pPr>
        <w:ind w:left="5" w:right="70"/>
        <w:rPr>
          <w:rFonts w:hint="eastAsia"/>
        </w:rPr>
      </w:pPr>
      <w:r>
        <w:rPr>
          <w:rFonts w:hint="eastAsia"/>
        </w:rPr>
        <w:t>Since nothing bears witness but the mouth, it follows that such testimony is false.</w:t>
      </w:r>
    </w:p>
    <w:p w14:paraId="34F321D4">
      <w:pPr>
        <w:ind w:left="5" w:right="70"/>
        <w:rPr>
          <w:rFonts w:hint="eastAsia"/>
        </w:rPr>
      </w:pPr>
      <w:r>
        <w:rPr>
          <w:rFonts w:hint="eastAsia"/>
        </w:rPr>
        <w:t>既然除了口之外，没有东西作见证，那么这样的见证就是假的。</w:t>
      </w:r>
    </w:p>
    <w:p w14:paraId="15A636AF">
      <w:pPr>
        <w:ind w:left="5" w:right="70"/>
        <w:rPr>
          <w:rFonts w:hint="eastAsia"/>
        </w:rPr>
      </w:pPr>
    </w:p>
    <w:p w14:paraId="37A70419">
      <w:pPr>
        <w:ind w:left="5" w:right="70"/>
        <w:rPr>
          <w:rFonts w:hint="eastAsia"/>
        </w:rPr>
      </w:pPr>
      <w:r>
        <w:rPr>
          <w:rFonts w:hint="eastAsia"/>
        </w:rPr>
        <w:t>Indeed, the inventors of such perjury admit that by this practice, the Judge examining them is deceived and that it is done purposely to deceive.</w:t>
      </w:r>
    </w:p>
    <w:p w14:paraId="40A3927D">
      <w:pPr>
        <w:ind w:left="5" w:right="70"/>
        <w:rPr>
          <w:rFonts w:hint="eastAsia"/>
        </w:rPr>
      </w:pPr>
      <w:r>
        <w:rPr>
          <w:rFonts w:hint="eastAsia"/>
        </w:rPr>
        <w:t>的确，这种伪证的发明者承认，通过这种做法，审查他们的法官被欺骗了，并且这是故意为了欺骗而做的。</w:t>
      </w:r>
    </w:p>
    <w:p w14:paraId="0B69EBCE">
      <w:pPr>
        <w:ind w:left="5" w:right="70"/>
        <w:rPr>
          <w:rFonts w:hint="eastAsia"/>
        </w:rPr>
      </w:pPr>
    </w:p>
    <w:p w14:paraId="2FC667E7">
      <w:pPr>
        <w:ind w:left="5" w:right="70"/>
        <w:rPr>
          <w:rFonts w:hint="eastAsia"/>
        </w:rPr>
      </w:pPr>
      <w:r>
        <w:rPr>
          <w:rFonts w:hint="eastAsia"/>
        </w:rPr>
        <w:t>BOOK. XIII. Seventh Controversy: Of the Seventh Book. Of the Authority and Power of the Pastors of the Church to Pardon Sins. And of Sacramental Absolution.</w:t>
      </w:r>
    </w:p>
    <w:p w14:paraId="2E1945DC">
      <w:pPr>
        <w:ind w:left="5" w:right="70"/>
        <w:rPr>
          <w:rFonts w:hint="eastAsia"/>
        </w:rPr>
      </w:pPr>
      <w:r>
        <w:rPr>
          <w:rFonts w:hint="eastAsia"/>
        </w:rPr>
        <w:t>第十三卷 第七场辩论：论第七卷。论教会牧师赦罪的权威和权力。以及论圣事赦免。</w:t>
      </w:r>
    </w:p>
    <w:p w14:paraId="3C1A58C9">
      <w:pPr>
        <w:ind w:left="5" w:right="70"/>
        <w:rPr>
          <w:rFonts w:hint="eastAsia"/>
        </w:rPr>
      </w:pPr>
    </w:p>
    <w:p w14:paraId="478A3306">
      <w:pPr>
        <w:ind w:left="5" w:right="70"/>
        <w:rPr>
          <w:rFonts w:hint="eastAsia"/>
        </w:rPr>
      </w:pPr>
      <w:r>
        <w:rPr>
          <w:rFonts w:hint="eastAsia"/>
        </w:rPr>
        <w:t>Monergism Books</w:t>
      </w:r>
    </w:p>
    <w:p w14:paraId="3956689E">
      <w:pPr>
        <w:ind w:left="5" w:right="70"/>
        <w:rPr>
          <w:rFonts w:hint="eastAsia"/>
        </w:rPr>
      </w:pPr>
      <w:r>
        <w:rPr>
          <w:rFonts w:hint="eastAsia"/>
        </w:rPr>
        <w:t>Monergism 书籍</w:t>
      </w:r>
    </w:p>
    <w:p w14:paraId="3F27EBA7">
      <w:pPr>
        <w:ind w:left="5" w:right="70"/>
        <w:rPr>
          <w:rFonts w:hint="eastAsia"/>
        </w:rPr>
      </w:pPr>
    </w:p>
    <w:p w14:paraId="3CE42866">
      <w:pPr>
        <w:ind w:left="5" w:right="70"/>
        <w:rPr>
          <w:rFonts w:hint="eastAsia"/>
        </w:rPr>
      </w:pPr>
      <w:r>
        <w:rPr>
          <w:rFonts w:hint="eastAsia"/>
        </w:rPr>
        <w:t>CHAP. 1. How negligently M. du Perron treats sacramental absolution. A summary answer to his arguments on that subject. Many falsifications are noted.</w:t>
      </w:r>
    </w:p>
    <w:p w14:paraId="72224151">
      <w:pPr>
        <w:ind w:left="5" w:right="70"/>
        <w:rPr>
          <w:rFonts w:hint="eastAsia"/>
        </w:rPr>
      </w:pPr>
      <w:r>
        <w:rPr>
          <w:rFonts w:hint="eastAsia"/>
        </w:rPr>
        <w:t>第一章 杜·佩龙先生如何疏忽地处理圣事赦免。对其论点的简要回答。许多伪造被指出。</w:t>
      </w:r>
    </w:p>
    <w:p w14:paraId="3E358483">
      <w:pPr>
        <w:ind w:left="5" w:right="70"/>
        <w:rPr>
          <w:rFonts w:hint="eastAsia"/>
        </w:rPr>
      </w:pPr>
    </w:p>
    <w:p w14:paraId="3A37B034">
      <w:pPr>
        <w:ind w:left="5" w:right="70"/>
        <w:rPr>
          <w:rFonts w:hint="eastAsia"/>
        </w:rPr>
      </w:pPr>
      <w:r>
        <w:rPr>
          <w:rFonts w:hint="eastAsia"/>
        </w:rPr>
        <w:t>Of all the Articles of Christian faith, that of remission of our sins by Jesus Christ is the most necessary, and the most comfortable.</w:t>
      </w:r>
    </w:p>
    <w:p w14:paraId="13FD5D21">
      <w:pPr>
        <w:ind w:left="5" w:right="70"/>
        <w:rPr>
          <w:rFonts w:hint="eastAsia"/>
        </w:rPr>
      </w:pPr>
      <w:r>
        <w:rPr>
          <w:rFonts w:hint="eastAsia"/>
        </w:rPr>
        <w:t>在所有基督教信仰的条目中，因耶稣基督而我们的罪得赦免，是最必要和最安慰的。</w:t>
      </w:r>
    </w:p>
    <w:p w14:paraId="12ACCD13">
      <w:pPr>
        <w:ind w:left="5" w:right="70"/>
        <w:rPr>
          <w:rFonts w:hint="eastAsia"/>
        </w:rPr>
      </w:pPr>
    </w:p>
    <w:p w14:paraId="6ECB52AD">
      <w:pPr>
        <w:ind w:left="5" w:right="70"/>
        <w:rPr>
          <w:rFonts w:hint="eastAsia"/>
        </w:rPr>
      </w:pPr>
      <w:r>
        <w:rPr>
          <w:rFonts w:hint="eastAsia"/>
        </w:rPr>
        <w:t>In the chain of God's graces, that Article is the first ring, from which depends Justification, Sanctification, and Eternal Life.</w:t>
      </w:r>
    </w:p>
    <w:p w14:paraId="400B3B15">
      <w:pPr>
        <w:ind w:left="5" w:right="70"/>
        <w:rPr>
          <w:rFonts w:hint="eastAsia"/>
        </w:rPr>
      </w:pPr>
      <w:r>
        <w:rPr>
          <w:rFonts w:hint="eastAsia"/>
        </w:rPr>
        <w:t>在上帝恩典的链条中，那条目是第一环，称义、成圣和永生都依赖于它。</w:t>
      </w:r>
    </w:p>
    <w:p w14:paraId="1122C243">
      <w:pPr>
        <w:ind w:left="5" w:right="70"/>
        <w:rPr>
          <w:rFonts w:hint="eastAsia"/>
        </w:rPr>
      </w:pPr>
    </w:p>
    <w:p w14:paraId="446CF095">
      <w:pPr>
        <w:ind w:left="5" w:right="70"/>
        <w:rPr>
          <w:rFonts w:hint="eastAsia"/>
        </w:rPr>
      </w:pPr>
      <w:r>
        <w:rPr>
          <w:rFonts w:hint="eastAsia"/>
        </w:rPr>
        <w:t>That happiness which conscience seeks before all things is to have peace with God.</w:t>
      </w:r>
    </w:p>
    <w:p w14:paraId="5FC27095">
      <w:pPr>
        <w:ind w:left="5" w:right="70"/>
        <w:rPr>
          <w:rFonts w:hint="eastAsia"/>
        </w:rPr>
      </w:pPr>
      <w:r>
        <w:rPr>
          <w:rFonts w:hint="eastAsia"/>
        </w:rPr>
        <w:t>良心在万事之前所寻求的幸福，是与上帝和好。</w:t>
      </w:r>
    </w:p>
    <w:p w14:paraId="4AD31699">
      <w:pPr>
        <w:ind w:left="5" w:right="70"/>
        <w:rPr>
          <w:rFonts w:hint="eastAsia"/>
        </w:rPr>
      </w:pPr>
    </w:p>
    <w:p w14:paraId="6E233C16">
      <w:pPr>
        <w:ind w:left="5" w:right="70"/>
        <w:rPr>
          <w:rFonts w:hint="eastAsia"/>
        </w:rPr>
      </w:pPr>
      <w:r>
        <w:rPr>
          <w:rFonts w:hint="eastAsia"/>
        </w:rPr>
        <w:t>No wonder then that Satan has used all his strength and policy to corrupt, by the depravation of that one Article, the whole Christian Religion.</w:t>
      </w:r>
    </w:p>
    <w:p w14:paraId="1FDEDC01">
      <w:pPr>
        <w:ind w:left="5" w:right="70"/>
        <w:rPr>
          <w:rFonts w:hint="eastAsia"/>
        </w:rPr>
      </w:pPr>
      <w:r>
        <w:rPr>
          <w:rFonts w:hint="eastAsia"/>
        </w:rPr>
        <w:t>难怪撒旦用尽他的所有力量和策略，通过败坏那一条目，来败坏整个基督教。</w:t>
      </w:r>
    </w:p>
    <w:p w14:paraId="4FB7A139">
      <w:pPr>
        <w:ind w:left="5" w:right="70"/>
        <w:rPr>
          <w:rFonts w:hint="eastAsia"/>
        </w:rPr>
      </w:pPr>
    </w:p>
    <w:p w14:paraId="01A77C19">
      <w:pPr>
        <w:ind w:left="5" w:right="70"/>
        <w:rPr>
          <w:rFonts w:hint="eastAsia"/>
        </w:rPr>
      </w:pPr>
      <w:r>
        <w:rPr>
          <w:rFonts w:hint="eastAsia"/>
        </w:rPr>
        <w:t>Wherefore it is much to be wondered at why the Cardinal, who in his book makes so many long digressions—so far as to employ (in chap. 48 of his first book) forty-one pages to dispute against Baronius about a thing of no use—passs so slightly over the most important point of Christian Religion, as being afraid to meddle with it, contenting himself to bestow upon it little above half a page.</w:t>
      </w:r>
    </w:p>
    <w:p w14:paraId="0184C52A">
      <w:pPr>
        <w:ind w:left="5" w:right="70"/>
        <w:rPr>
          <w:rFonts w:hint="eastAsia"/>
        </w:rPr>
      </w:pPr>
      <w:r>
        <w:rPr>
          <w:rFonts w:hint="eastAsia"/>
        </w:rPr>
        <w:t>因此，令人非常奇怪的是，那位红衣主教，在他的书中作了如此多的长篇离题——甚至在第一卷第48章用了四十一页来与巴罗尼乌斯争论一件无用的事——却对基督教最重要的一点如此轻描淡写地掠过，仿佛害怕触碰它，只满足于用半页多一点的篇幅来处理它。</w:t>
      </w:r>
    </w:p>
    <w:p w14:paraId="7CF1C933">
      <w:pPr>
        <w:ind w:left="5" w:right="70"/>
        <w:rPr>
          <w:rFonts w:hint="eastAsia"/>
        </w:rPr>
      </w:pPr>
    </w:p>
    <w:p w14:paraId="5B089C7E">
      <w:pPr>
        <w:ind w:left="5" w:right="70"/>
        <w:rPr>
          <w:rFonts w:hint="eastAsia"/>
        </w:rPr>
      </w:pPr>
      <w:r>
        <w:rPr>
          <w:rFonts w:hint="eastAsia"/>
        </w:rPr>
        <w:t>They that have conversed with this Prelate or perused his books may have observed that he did carefully abstain from some Controversies and avoided them as dangerous shelves.</w:t>
      </w:r>
    </w:p>
    <w:p w14:paraId="249A481C">
      <w:pPr>
        <w:ind w:left="5" w:right="70"/>
        <w:rPr>
          <w:rFonts w:hint="eastAsia"/>
        </w:rPr>
      </w:pPr>
      <w:r>
        <w:rPr>
          <w:rFonts w:hint="eastAsia"/>
        </w:rPr>
        <w:t>与这位主教交谈过或读过他的书的人可能已经注意到，他小心地避开了一些争议，并把它们当作危险的暗礁来回避。</w:t>
      </w:r>
    </w:p>
    <w:p w14:paraId="0289F3E4">
      <w:pPr>
        <w:ind w:left="5" w:right="70"/>
        <w:rPr>
          <w:rFonts w:hint="eastAsia"/>
        </w:rPr>
      </w:pPr>
    </w:p>
    <w:p w14:paraId="439306DC">
      <w:pPr>
        <w:ind w:left="5" w:right="70"/>
        <w:rPr>
          <w:rFonts w:hint="eastAsia"/>
        </w:rPr>
      </w:pPr>
      <w:r>
        <w:rPr>
          <w:rFonts w:hint="eastAsia"/>
        </w:rPr>
        <w:t>He was willing enough to dispute of prayer for the dead by the Fathers, but he fled from the dispute of Purgatory and Indulgences.</w:t>
      </w:r>
    </w:p>
    <w:p w14:paraId="665049B2">
      <w:pPr>
        <w:ind w:left="5" w:right="70"/>
        <w:rPr>
          <w:rFonts w:hint="eastAsia"/>
        </w:rPr>
      </w:pPr>
      <w:r>
        <w:rPr>
          <w:rFonts w:hint="eastAsia"/>
        </w:rPr>
        <w:t>他很愿意争论教父们为死者祈祷的事，但他却逃避关于炼狱和大赦的争论。</w:t>
      </w:r>
    </w:p>
    <w:p w14:paraId="4313D2B4">
      <w:pPr>
        <w:ind w:left="5" w:right="70"/>
        <w:rPr>
          <w:rFonts w:hint="eastAsia"/>
        </w:rPr>
      </w:pPr>
    </w:p>
    <w:p w14:paraId="55C9329E">
      <w:pPr>
        <w:ind w:left="5" w:right="70"/>
        <w:rPr>
          <w:rFonts w:hint="eastAsia"/>
        </w:rPr>
      </w:pPr>
      <w:r>
        <w:rPr>
          <w:rFonts w:hint="eastAsia"/>
        </w:rPr>
        <w:t>He would be large upon the real presence of Christ's body, but meddled as little as he could with the transubstantiation of the bread, and with the denying of the cup in the Communion unto the people, and with Masses without communicants.</w:t>
      </w:r>
    </w:p>
    <w:p w14:paraId="0F6E6666">
      <w:pPr>
        <w:ind w:left="5" w:right="70"/>
        <w:rPr>
          <w:rFonts w:hint="eastAsia"/>
        </w:rPr>
      </w:pPr>
      <w:r>
        <w:rPr>
          <w:rFonts w:hint="eastAsia"/>
        </w:rPr>
        <w:t>他会在基督身体的真实临在上大做文章，但尽可能少地触及面包的变体，以及在圣餐中拒绝给民众杯，以及没有领圣餐者的弥撒。</w:t>
      </w:r>
    </w:p>
    <w:p w14:paraId="079EF991">
      <w:pPr>
        <w:ind w:left="5" w:right="70"/>
        <w:rPr>
          <w:rFonts w:hint="eastAsia"/>
        </w:rPr>
      </w:pPr>
    </w:p>
    <w:p w14:paraId="3DD07E6D">
      <w:pPr>
        <w:ind w:left="5" w:right="70"/>
        <w:rPr>
          <w:rFonts w:hint="eastAsia"/>
        </w:rPr>
      </w:pPr>
      <w:r>
        <w:rPr>
          <w:rFonts w:hint="eastAsia"/>
        </w:rPr>
        <w:t>He would discourse of the images of Saints, but never of the images of God and the Trinity.</w:t>
      </w:r>
    </w:p>
    <w:p w14:paraId="5F82DE8F">
      <w:pPr>
        <w:ind w:left="5" w:right="70"/>
        <w:rPr>
          <w:rFonts w:hint="eastAsia"/>
        </w:rPr>
      </w:pPr>
      <w:r>
        <w:rPr>
          <w:rFonts w:hint="eastAsia"/>
        </w:rPr>
        <w:t>他会论述圣徒的像，但从不论述上帝和三位一体的像。</w:t>
      </w:r>
    </w:p>
    <w:p w14:paraId="6051706C">
      <w:pPr>
        <w:ind w:left="5" w:right="70"/>
        <w:rPr>
          <w:rFonts w:hint="eastAsia"/>
        </w:rPr>
      </w:pPr>
    </w:p>
    <w:p w14:paraId="0CB16CA5">
      <w:pPr>
        <w:ind w:left="5" w:right="70"/>
        <w:rPr>
          <w:rFonts w:hint="eastAsia"/>
        </w:rPr>
      </w:pPr>
      <w:r>
        <w:rPr>
          <w:rFonts w:hint="eastAsia"/>
        </w:rPr>
        <w:t>He spoke of the representation of Saints by images, but forbore speaking of the adoration of those images.</w:t>
      </w:r>
    </w:p>
    <w:p w14:paraId="1B55A180">
      <w:pPr>
        <w:ind w:left="5" w:right="70"/>
        <w:rPr>
          <w:rFonts w:hint="eastAsia"/>
        </w:rPr>
      </w:pPr>
      <w:r>
        <w:rPr>
          <w:rFonts w:hint="eastAsia"/>
        </w:rPr>
        <w:t>他谈论用像来代表圣徒，但避免谈论对那些像的崇拜。</w:t>
      </w:r>
    </w:p>
    <w:p w14:paraId="30EF94DF">
      <w:pPr>
        <w:ind w:left="5" w:right="70"/>
        <w:rPr>
          <w:rFonts w:hint="eastAsia"/>
        </w:rPr>
      </w:pPr>
    </w:p>
    <w:p w14:paraId="299C52CB">
      <w:pPr>
        <w:ind w:left="5" w:right="70"/>
        <w:rPr>
          <w:rFonts w:hint="eastAsia"/>
        </w:rPr>
      </w:pPr>
      <w:r>
        <w:rPr>
          <w:rFonts w:hint="eastAsia"/>
        </w:rPr>
        <w:t>He would heap up many testimonies of Fathers of the first age about the intercession of Saints, but passed lightly over the invocation of Saints.</w:t>
      </w:r>
    </w:p>
    <w:p w14:paraId="79E011F0">
      <w:pPr>
        <w:ind w:left="5" w:right="70"/>
        <w:rPr>
          <w:rFonts w:hint="eastAsia"/>
        </w:rPr>
      </w:pPr>
      <w:r>
        <w:rPr>
          <w:rFonts w:hint="eastAsia"/>
        </w:rPr>
        <w:t>他会堆砌许多早期教父关于圣徒代祷的见证，但对祈求圣徒则轻描淡写地掠过。</w:t>
      </w:r>
    </w:p>
    <w:p w14:paraId="501BF7EC">
      <w:pPr>
        <w:ind w:left="5" w:right="70"/>
        <w:rPr>
          <w:rFonts w:hint="eastAsia"/>
        </w:rPr>
      </w:pPr>
    </w:p>
    <w:p w14:paraId="7BEE34CE">
      <w:pPr>
        <w:ind w:left="5" w:right="70"/>
        <w:rPr>
          <w:rFonts w:hint="eastAsia"/>
        </w:rPr>
      </w:pPr>
      <w:r>
        <w:rPr>
          <w:rFonts w:hint="eastAsia"/>
        </w:rPr>
        <w:t>He extended himself much upon the Pope's primacy over the Bishops of the Roman Empire, but meddled not with the divine institution, whereby the Pope pretends to be Peter's successor in the quality of Apostle or Head of the Universal Church.</w:t>
      </w:r>
    </w:p>
    <w:p w14:paraId="16F6566F">
      <w:pPr>
        <w:ind w:left="5" w:right="70"/>
        <w:rPr>
          <w:rFonts w:hint="eastAsia"/>
        </w:rPr>
      </w:pPr>
      <w:r>
        <w:rPr>
          <w:rFonts w:hint="eastAsia"/>
        </w:rPr>
        <w:t>他在论述教宗对罗马帝国主教们的首位权时大做文章，但却不触及神圣的设立，教宗借此自称是彼得在使徒或普世教会元首地位上的继承人。</w:t>
      </w:r>
    </w:p>
    <w:p w14:paraId="62C9E074">
      <w:pPr>
        <w:ind w:left="5" w:right="70"/>
        <w:rPr>
          <w:rFonts w:hint="eastAsia"/>
        </w:rPr>
      </w:pPr>
    </w:p>
    <w:p w14:paraId="7FFB8FAC">
      <w:pPr>
        <w:ind w:left="5" w:right="70"/>
        <w:rPr>
          <w:rFonts w:hint="eastAsia"/>
        </w:rPr>
      </w:pPr>
      <w:r>
        <w:rPr>
          <w:rFonts w:hint="eastAsia"/>
        </w:rPr>
        <w:t>Neither did he ever take the pains to bring any example or any action whereby it appeared that the Pope governed the Churches without the Roman Empire.</w:t>
      </w:r>
    </w:p>
    <w:p w14:paraId="1CFBE210">
      <w:pPr>
        <w:ind w:left="5" w:right="70"/>
        <w:rPr>
          <w:rFonts w:hint="eastAsia"/>
        </w:rPr>
      </w:pPr>
      <w:r>
        <w:rPr>
          <w:rFonts w:hint="eastAsia"/>
        </w:rPr>
        <w:t>他也从未费心举出任何例子或任何行动，来表明教宗统治了罗马帝国之外的教会。</w:t>
      </w:r>
    </w:p>
    <w:p w14:paraId="2D947C35">
      <w:pPr>
        <w:ind w:left="5" w:right="70"/>
        <w:rPr>
          <w:rFonts w:hint="eastAsia"/>
        </w:rPr>
      </w:pPr>
    </w:p>
    <w:p w14:paraId="13F0DA26">
      <w:pPr>
        <w:ind w:left="5" w:right="70"/>
        <w:rPr>
          <w:rFonts w:hint="eastAsia"/>
        </w:rPr>
      </w:pPr>
      <w:r>
        <w:rPr>
          <w:rFonts w:hint="eastAsia"/>
        </w:rPr>
        <w:t>In the same rank I put the Sacramental Absolution whereby Priests give the absolution of sins, which the penitents have confessed.</w:t>
      </w:r>
    </w:p>
    <w:p w14:paraId="48019389">
      <w:pPr>
        <w:ind w:left="5" w:right="70"/>
        <w:rPr>
          <w:rFonts w:hint="eastAsia"/>
        </w:rPr>
      </w:pPr>
      <w:r>
        <w:rPr>
          <w:rFonts w:hint="eastAsia"/>
        </w:rPr>
        <w:t>我把祭司给予悔罪者所忏悔之罪的圣事赦免，也列为同一等级。</w:t>
      </w:r>
    </w:p>
    <w:p w14:paraId="742815C0">
      <w:pPr>
        <w:ind w:left="5" w:right="70"/>
        <w:rPr>
          <w:rFonts w:hint="eastAsia"/>
        </w:rPr>
      </w:pPr>
    </w:p>
    <w:p w14:paraId="0CF53D59">
      <w:pPr>
        <w:ind w:left="5" w:right="70"/>
        <w:rPr>
          <w:rFonts w:hint="eastAsia"/>
        </w:rPr>
      </w:pPr>
      <w:r>
        <w:rPr>
          <w:rFonts w:hint="eastAsia"/>
        </w:rPr>
        <w:t>Of which he would have said never a word, had not the words of his Majesty of Great Britain extorted from him some few words about it by the way.</w:t>
      </w:r>
    </w:p>
    <w:p w14:paraId="12B70DFA">
      <w:pPr>
        <w:ind w:left="5" w:right="70"/>
        <w:rPr>
          <w:rFonts w:hint="eastAsia"/>
        </w:rPr>
      </w:pPr>
      <w:r>
        <w:rPr>
          <w:rFonts w:hint="eastAsia"/>
        </w:rPr>
        <w:t>如果不是大不列颠国王陛下的话，顺便从他那里逼出了一些关于这件事的话，他本不会说一个字。</w:t>
      </w:r>
    </w:p>
    <w:p w14:paraId="72BDAF33">
      <w:pPr>
        <w:ind w:left="5" w:right="70"/>
        <w:rPr>
          <w:rFonts w:hint="eastAsia"/>
        </w:rPr>
      </w:pPr>
    </w:p>
    <w:p w14:paraId="363A5716">
      <w:pPr>
        <w:ind w:left="5" w:right="70"/>
        <w:rPr>
          <w:rFonts w:hint="eastAsia"/>
        </w:rPr>
      </w:pPr>
      <w:r>
        <w:rPr>
          <w:rFonts w:hint="eastAsia"/>
        </w:rPr>
        <w:t>The King had said, that to the confession followed with the absolution, the Roman Church attributed a virtue well nigh equal unto that of Christ's blood, and that men were subjected to it upon unavoidable necessity.</w:t>
      </w:r>
    </w:p>
    <w:p w14:paraId="7E74C93D">
      <w:pPr>
        <w:ind w:left="5" w:right="70"/>
        <w:rPr>
          <w:rFonts w:hint="eastAsia"/>
        </w:rPr>
      </w:pPr>
      <w:r>
        <w:rPr>
          <w:rFonts w:hint="eastAsia"/>
        </w:rPr>
        <w:t>国王曾说，对于伴随着赦免的忏悔，罗马教会赋予了几乎等同于基督宝血的功效，并且人被迫必须接受它。</w:t>
      </w:r>
    </w:p>
    <w:p w14:paraId="09E2067B">
      <w:pPr>
        <w:ind w:left="5" w:right="70"/>
        <w:rPr>
          <w:rFonts w:hint="eastAsia"/>
        </w:rPr>
      </w:pPr>
    </w:p>
    <w:p w14:paraId="512AA7F5">
      <w:pPr>
        <w:ind w:left="5" w:right="70"/>
        <w:rPr>
          <w:rFonts w:hint="eastAsia"/>
        </w:rPr>
      </w:pPr>
      <w:r>
        <w:rPr>
          <w:rFonts w:hint="eastAsia"/>
        </w:rPr>
        <w:t>To that the Cardinal gives an answer, which may be reduced to very few words.</w:t>
      </w:r>
    </w:p>
    <w:p w14:paraId="16C68951">
      <w:pPr>
        <w:ind w:left="5" w:right="70"/>
        <w:rPr>
          <w:rFonts w:hint="eastAsia"/>
        </w:rPr>
      </w:pPr>
      <w:r>
        <w:rPr>
          <w:rFonts w:hint="eastAsia"/>
        </w:rPr>
        <w:t>对此，红衣主教的回答可以归结为寥寥数语。</w:t>
      </w:r>
    </w:p>
    <w:p w14:paraId="5C6E70B3">
      <w:pPr>
        <w:ind w:left="5" w:right="70"/>
        <w:rPr>
          <w:rFonts w:hint="eastAsia"/>
        </w:rPr>
      </w:pPr>
    </w:p>
    <w:p w14:paraId="6C13475F">
      <w:pPr>
        <w:ind w:left="5" w:right="70"/>
        <w:rPr>
          <w:rFonts w:hint="eastAsia"/>
        </w:rPr>
      </w:pPr>
      <w:r>
        <w:rPr>
          <w:rFonts w:hint="eastAsia"/>
        </w:rPr>
        <w:t>He says, that as to the iron of the cautery, the same effect is attributed as to the fire; and to the water where the drug was infused, the same virtue as to the drug; and that as Scripture ascribs the same virtue to Baptism as to the blood of Christ, saying that Christ has cleansed his Church by the washing of water by the word, and that Baptism is the washing of regeneration; by the same reason one may attribute the remission of sins to penitential absolution: Of which the same that washs our sins in his blood said, Receive the Holy Ghost, whose sins soever you remit, they are remitted.</w:t>
      </w:r>
    </w:p>
    <w:p w14:paraId="5CD23FA0">
      <w:pPr>
        <w:ind w:left="5" w:right="70"/>
        <w:rPr>
          <w:rFonts w:hint="eastAsia"/>
        </w:rPr>
      </w:pPr>
      <w:r>
        <w:rPr>
          <w:rFonts w:hint="eastAsia"/>
        </w:rPr>
        <w:t>他说，正如烙铁的功效被归于火一样；浸泡过药物的水，其功效也被归于药物；并且正如圣经将洗礼的功效归于基督的宝血一样，说基督用话语的水洗净了祂的教会，并且洗礼是重生的洗；出于同样的理由，人们也可以将罪的赦免归于悔罪赦免：那位用祂的宝血洗净我们罪的，曾说过，你们受圣灵，你们赦免谁的罪，谁的罪就赦免了。</w:t>
      </w:r>
    </w:p>
    <w:p w14:paraId="3596B6F7">
      <w:pPr>
        <w:ind w:left="5" w:right="70"/>
        <w:rPr>
          <w:rFonts w:hint="eastAsia"/>
        </w:rPr>
      </w:pPr>
    </w:p>
    <w:p w14:paraId="77D8003F">
      <w:pPr>
        <w:ind w:left="5" w:right="70"/>
        <w:rPr>
          <w:rFonts w:hint="eastAsia"/>
        </w:rPr>
      </w:pPr>
      <w:r>
        <w:rPr>
          <w:rFonts w:hint="eastAsia"/>
        </w:rPr>
        <w:t>And that Ambrose and Hierom disputing against the Novatians (who believed not that men could remit sins) say that both in Baptism and in Penitence Priests forgive sins.</w:t>
      </w:r>
    </w:p>
    <w:p w14:paraId="49DC138D">
      <w:pPr>
        <w:ind w:left="5" w:right="70"/>
        <w:rPr>
          <w:rFonts w:hint="eastAsia"/>
        </w:rPr>
      </w:pPr>
      <w:r>
        <w:rPr>
          <w:rFonts w:hint="eastAsia"/>
        </w:rPr>
        <w:t>安波罗修和耶柔米在与诺瓦提安派（他们不相信人能赦罪）争辩时说，无论是在洗礼还是在悔罪中，祭司都能赦罪。</w:t>
      </w:r>
    </w:p>
    <w:p w14:paraId="795C7676">
      <w:pPr>
        <w:ind w:left="5" w:right="70"/>
        <w:rPr>
          <w:rFonts w:hint="eastAsia"/>
        </w:rPr>
      </w:pPr>
    </w:p>
    <w:p w14:paraId="2FB95C06">
      <w:pPr>
        <w:ind w:left="5" w:right="70"/>
        <w:rPr>
          <w:rFonts w:hint="eastAsia"/>
        </w:rPr>
      </w:pPr>
      <w:r>
        <w:rPr>
          <w:rFonts w:hint="eastAsia"/>
        </w:rPr>
        <w:t>He denys also that the Roman Church holds the Sacrament of penitence to be of absolute necessity, that being proper to the Baptism of children.</w:t>
      </w:r>
    </w:p>
    <w:p w14:paraId="1863B53F">
      <w:pPr>
        <w:ind w:left="5" w:right="70"/>
        <w:rPr>
          <w:rFonts w:hint="eastAsia"/>
        </w:rPr>
      </w:pPr>
      <w:r>
        <w:rPr>
          <w:rFonts w:hint="eastAsia"/>
        </w:rPr>
        <w:t>他还否认罗马教会认为悔罪圣事是绝对必要的，那只适用于儿童的洗礼。</w:t>
      </w:r>
    </w:p>
    <w:p w14:paraId="325FA4B5">
      <w:pPr>
        <w:ind w:left="5" w:right="70"/>
        <w:rPr>
          <w:rFonts w:hint="eastAsia"/>
        </w:rPr>
      </w:pPr>
    </w:p>
    <w:p w14:paraId="555ED6CF">
      <w:pPr>
        <w:ind w:left="5" w:right="70"/>
        <w:rPr>
          <w:rFonts w:hint="eastAsia"/>
        </w:rPr>
      </w:pPr>
      <w:r>
        <w:rPr>
          <w:rFonts w:hint="eastAsia"/>
        </w:rPr>
        <w:t>I pass by his comparisons, for similes prove nothing.</w:t>
      </w:r>
    </w:p>
    <w:p w14:paraId="1A13ED36">
      <w:pPr>
        <w:ind w:left="5" w:right="70"/>
        <w:rPr>
          <w:rFonts w:hint="eastAsia"/>
        </w:rPr>
      </w:pPr>
      <w:r>
        <w:rPr>
          <w:rFonts w:hint="eastAsia"/>
        </w:rPr>
        <w:t>我略过他的比较，因为比喻不能证明什么。</w:t>
      </w:r>
    </w:p>
    <w:p w14:paraId="571AA027">
      <w:pPr>
        <w:ind w:left="5" w:right="70"/>
        <w:rPr>
          <w:rFonts w:hint="eastAsia"/>
        </w:rPr>
      </w:pPr>
    </w:p>
    <w:p w14:paraId="3A05C48E">
      <w:pPr>
        <w:ind w:left="5" w:right="70"/>
        <w:rPr>
          <w:rFonts w:hint="eastAsia"/>
        </w:rPr>
      </w:pPr>
      <w:r>
        <w:rPr>
          <w:rFonts w:hint="eastAsia"/>
        </w:rPr>
        <w:t>The texts which he cites from St. Paul’s Epistles are false in part and even contradict him.</w:t>
      </w:r>
    </w:p>
    <w:p w14:paraId="7A4C7CDB">
      <w:pPr>
        <w:ind w:left="5" w:right="70"/>
        <w:rPr>
          <w:rFonts w:hint="eastAsia"/>
        </w:rPr>
      </w:pPr>
      <w:r>
        <w:rPr>
          <w:rFonts w:hint="eastAsia"/>
        </w:rPr>
        <w:t>他从圣保罗书信中引用的经文部分是假的，甚至与他自己矛盾。</w:t>
      </w:r>
    </w:p>
    <w:p w14:paraId="375D5F49">
      <w:pPr>
        <w:ind w:left="5" w:right="70"/>
        <w:rPr>
          <w:rFonts w:hint="eastAsia"/>
        </w:rPr>
      </w:pPr>
    </w:p>
    <w:p w14:paraId="2064F76D">
      <w:pPr>
        <w:ind w:left="5" w:right="70"/>
        <w:rPr>
          <w:rFonts w:hint="eastAsia"/>
        </w:rPr>
      </w:pPr>
      <w:r>
        <w:rPr>
          <w:rFonts w:hint="eastAsia"/>
        </w:rPr>
        <w:t>For there St. Paul does not say that the washing of water cleanses the Church, but that Christ purifies his Church by the washing of water, by the word.</w:t>
      </w:r>
    </w:p>
    <w:p w14:paraId="1C33A512">
      <w:pPr>
        <w:ind w:left="5" w:right="70"/>
        <w:rPr>
          <w:rFonts w:hint="eastAsia"/>
        </w:rPr>
      </w:pPr>
      <w:r>
        <w:rPr>
          <w:rFonts w:hint="eastAsia"/>
        </w:rPr>
        <w:t>因为在那里，圣保罗不是说水洗洁净了教会，而是说基督用话语借着水洗来洁净祂的教会。</w:t>
      </w:r>
    </w:p>
    <w:p w14:paraId="619ABF03">
      <w:pPr>
        <w:ind w:left="5" w:right="70"/>
        <w:rPr>
          <w:rFonts w:hint="eastAsia"/>
        </w:rPr>
      </w:pPr>
    </w:p>
    <w:p w14:paraId="6F91E079">
      <w:pPr>
        <w:ind w:left="5" w:right="70"/>
        <w:rPr>
          <w:rFonts w:hint="eastAsia"/>
        </w:rPr>
      </w:pPr>
      <w:r>
        <w:rPr>
          <w:rFonts w:hint="eastAsia"/>
        </w:rPr>
        <w:t>Would to God that the Doctors of the Roman Church would bind themselves to speak so and would say only that Christ forgives sins through the Pastors of the Church, that is, through their ministry.</w:t>
      </w:r>
    </w:p>
    <w:p w14:paraId="4A5E3AC4">
      <w:pPr>
        <w:ind w:left="5" w:right="70"/>
        <w:rPr>
          <w:rFonts w:hint="eastAsia"/>
        </w:rPr>
      </w:pPr>
      <w:r>
        <w:rPr>
          <w:rFonts w:hint="eastAsia"/>
        </w:rPr>
        <w:t>愿上帝让罗马教会的博士们约束自己如此说话，只说基督通过教会的牧师，即通过他们的事奉，来赦免罪。</w:t>
      </w:r>
    </w:p>
    <w:p w14:paraId="1DC1EE53">
      <w:pPr>
        <w:ind w:left="5" w:right="70"/>
        <w:rPr>
          <w:rFonts w:hint="eastAsia"/>
        </w:rPr>
      </w:pPr>
    </w:p>
    <w:p w14:paraId="238347BB">
      <w:pPr>
        <w:ind w:left="5" w:right="70"/>
        <w:rPr>
          <w:rFonts w:hint="eastAsia"/>
        </w:rPr>
      </w:pPr>
      <w:r>
        <w:rPr>
          <w:rFonts w:hint="eastAsia"/>
        </w:rPr>
        <w:t>Besides, he assumes that by “the washing of water,” St. Paul means Baptism, not realizing that Scripture uses this phrase for the remission of sins and regeneration even before Baptism was instituted.</w:t>
      </w:r>
    </w:p>
    <w:p w14:paraId="507E95FB">
      <w:pPr>
        <w:ind w:left="5" w:right="70"/>
        <w:rPr>
          <w:rFonts w:hint="eastAsia"/>
        </w:rPr>
      </w:pPr>
      <w:r>
        <w:rPr>
          <w:rFonts w:hint="eastAsia"/>
        </w:rPr>
        <w:t>此外，他假定圣保罗所说的“水洗”是指洗礼，却没意识到圣经甚至在洗礼设立之前，就用这个短语来指罪的赦免和重生。</w:t>
      </w:r>
    </w:p>
    <w:p w14:paraId="2F588E48">
      <w:pPr>
        <w:ind w:left="5" w:right="70"/>
        <w:rPr>
          <w:rFonts w:hint="eastAsia"/>
        </w:rPr>
      </w:pPr>
    </w:p>
    <w:p w14:paraId="26791428">
      <w:pPr>
        <w:ind w:left="5" w:right="70"/>
        <w:rPr>
          <w:rFonts w:hint="eastAsia"/>
        </w:rPr>
      </w:pPr>
      <w:r>
        <w:rPr>
          <w:rFonts w:hint="eastAsia"/>
        </w:rPr>
        <w:t>As Psalm 51:4 says, David declares, Wash me thoroughly from my iniquity, and cleanse me from my sin.</w:t>
      </w:r>
    </w:p>
    <w:p w14:paraId="3BF585FE">
      <w:pPr>
        <w:ind w:left="5" w:right="70"/>
        <w:rPr>
          <w:rFonts w:hint="eastAsia"/>
        </w:rPr>
      </w:pPr>
      <w:r>
        <w:rPr>
          <w:rFonts w:hint="eastAsia"/>
        </w:rPr>
        <w:t>如诗篇51:4所说，大卫宣告：求你将我的罪孽洗除净尽，并洁除我的罪。</w:t>
      </w:r>
    </w:p>
    <w:p w14:paraId="337FC001">
      <w:pPr>
        <w:ind w:left="5" w:right="70"/>
        <w:rPr>
          <w:rFonts w:hint="eastAsia"/>
        </w:rPr>
      </w:pPr>
    </w:p>
    <w:p w14:paraId="791FB460">
      <w:pPr>
        <w:ind w:left="5" w:right="70"/>
        <w:rPr>
          <w:rFonts w:hint="eastAsia"/>
        </w:rPr>
      </w:pPr>
      <w:r>
        <w:rPr>
          <w:rFonts w:hint="eastAsia"/>
        </w:rPr>
        <w:t>And Isaiah 1:16 states, Wash yourselves, make yourselves clean; put away the evil of your deeds from before my eyes.</w:t>
      </w:r>
    </w:p>
    <w:p w14:paraId="2B030229">
      <w:pPr>
        <w:ind w:left="5" w:right="70"/>
        <w:rPr>
          <w:rFonts w:hint="eastAsia"/>
        </w:rPr>
      </w:pPr>
      <w:r>
        <w:rPr>
          <w:rFonts w:hint="eastAsia"/>
        </w:rPr>
        <w:t>以赛亚书1:16说：你们要洗濯、自洁，从我眼前除掉你们的恶行。</w:t>
      </w:r>
    </w:p>
    <w:p w14:paraId="72DAEE95">
      <w:pPr>
        <w:ind w:left="5" w:right="70"/>
        <w:rPr>
          <w:rFonts w:hint="eastAsia"/>
        </w:rPr>
      </w:pPr>
    </w:p>
    <w:p w14:paraId="7755F2C3">
      <w:pPr>
        <w:ind w:left="5" w:right="70"/>
        <w:rPr>
          <w:rFonts w:hint="eastAsia"/>
        </w:rPr>
      </w:pPr>
      <w:r>
        <w:rPr>
          <w:rFonts w:hint="eastAsia"/>
        </w:rPr>
        <w:t>And Zechariah 13:1 prophesies of a fountain that would be opened to the house of David and to the inhabitants of Jerusalem, for sin and for uncleanness—meaning the saving grace through Christ.</w:t>
      </w:r>
    </w:p>
    <w:p w14:paraId="023B25DC">
      <w:pPr>
        <w:ind w:left="5" w:right="70"/>
        <w:rPr>
          <w:rFonts w:hint="eastAsia"/>
        </w:rPr>
      </w:pPr>
      <w:r>
        <w:rPr>
          <w:rFonts w:hint="eastAsia"/>
        </w:rPr>
        <w:t>撒迦利亚书13:1预言将为大卫家和耶路撒冷的居民开一个泉源，洗除罪恶与污秽——意指通过基督的救赎恩典。</w:t>
      </w:r>
    </w:p>
    <w:p w14:paraId="167DC124">
      <w:pPr>
        <w:ind w:left="5" w:right="70"/>
        <w:rPr>
          <w:rFonts w:hint="eastAsia"/>
        </w:rPr>
      </w:pPr>
    </w:p>
    <w:p w14:paraId="0611605A">
      <w:pPr>
        <w:ind w:left="5" w:right="70"/>
        <w:rPr>
          <w:rFonts w:hint="eastAsia"/>
        </w:rPr>
      </w:pPr>
      <w:r>
        <w:rPr>
          <w:rFonts w:hint="eastAsia"/>
        </w:rPr>
        <w:t>Indeed, in the New Testament, as in 1 Corinthians 6:11, after a long list of vices, the Apostle adds, But you were washed, but you were sanctified in the name of the Lord Jesus and by the Spirit of your God.</w:t>
      </w:r>
    </w:p>
    <w:p w14:paraId="769B5F1A">
      <w:pPr>
        <w:ind w:left="5" w:right="70"/>
        <w:rPr>
          <w:rFonts w:hint="eastAsia"/>
        </w:rPr>
      </w:pPr>
      <w:r>
        <w:rPr>
          <w:rFonts w:hint="eastAsia"/>
        </w:rPr>
        <w:t>的确，在新约中，如哥林多前书6:11，在列举了一长串恶习之后，使徒补充道：但你们已经洗净了，成圣了，在主耶稣的名里，并借着我们上帝的灵。</w:t>
      </w:r>
    </w:p>
    <w:p w14:paraId="00147E35">
      <w:pPr>
        <w:ind w:left="5" w:right="70"/>
        <w:rPr>
          <w:rFonts w:hint="eastAsia"/>
        </w:rPr>
      </w:pPr>
    </w:p>
    <w:p w14:paraId="71832109">
      <w:pPr>
        <w:ind w:left="5" w:right="70"/>
        <w:rPr>
          <w:rFonts w:hint="eastAsia"/>
        </w:rPr>
      </w:pPr>
      <w:r>
        <w:rPr>
          <w:rFonts w:hint="eastAsia"/>
        </w:rPr>
        <w:t>And Revelation 1:5 says, To him who loved us and washed us from our sins in his own blood.</w:t>
      </w:r>
    </w:p>
    <w:p w14:paraId="6BB8A4DF">
      <w:pPr>
        <w:ind w:left="5" w:right="70"/>
        <w:rPr>
          <w:rFonts w:hint="eastAsia"/>
        </w:rPr>
      </w:pPr>
      <w:r>
        <w:rPr>
          <w:rFonts w:hint="eastAsia"/>
        </w:rPr>
        <w:t>启示录1:5说：祂爱我们，用自己的血洗净我们的罪。</w:t>
      </w:r>
    </w:p>
    <w:p w14:paraId="54BCBAE5">
      <w:pPr>
        <w:ind w:left="5" w:right="70"/>
        <w:rPr>
          <w:rFonts w:hint="eastAsia"/>
        </w:rPr>
      </w:pPr>
    </w:p>
    <w:p w14:paraId="24A56729">
      <w:pPr>
        <w:ind w:left="5" w:right="70"/>
        <w:rPr>
          <w:rFonts w:hint="eastAsia"/>
        </w:rPr>
      </w:pPr>
      <w:r>
        <w:rPr>
          <w:rFonts w:hint="eastAsia"/>
        </w:rPr>
        <w:t>In these passages, there is no mention of the Sacrament of Baptism.</w:t>
      </w:r>
    </w:p>
    <w:p w14:paraId="50139716">
      <w:pPr>
        <w:ind w:left="5" w:right="70"/>
        <w:rPr>
          <w:rFonts w:hint="eastAsia"/>
        </w:rPr>
      </w:pPr>
      <w:r>
        <w:rPr>
          <w:rFonts w:hint="eastAsia"/>
        </w:rPr>
        <w:t>在这些段落中，没有提到洗礼圣事。</w:t>
      </w:r>
    </w:p>
    <w:p w14:paraId="4A5C37E6">
      <w:pPr>
        <w:ind w:left="5" w:right="70"/>
        <w:rPr>
          <w:rFonts w:hint="eastAsia"/>
        </w:rPr>
      </w:pPr>
    </w:p>
    <w:p w14:paraId="2CED0E01">
      <w:pPr>
        <w:ind w:left="5" w:right="70"/>
        <w:rPr>
          <w:rFonts w:hint="eastAsia"/>
        </w:rPr>
      </w:pPr>
      <w:r>
        <w:rPr>
          <w:rFonts w:hint="eastAsia"/>
        </w:rPr>
        <w:t>When Scripture refers to the grace of God symbolized and conferred by Baptism, the Apostle Peter in 1 Peter 3:21 states explicitly that these graces are not given to us by bodily Baptism; for after speaking of Noah’s flood, he says, This water symbolizes Baptism that now saves you—not the removal of dirt from the body but the pledge of a good conscience toward God—through the resurrection of Jesus Christ.</w:t>
      </w:r>
    </w:p>
    <w:p w14:paraId="23BCAA5F">
      <w:pPr>
        <w:ind w:left="5" w:right="70"/>
        <w:rPr>
          <w:rFonts w:hint="eastAsia"/>
        </w:rPr>
      </w:pPr>
      <w:r>
        <w:rPr>
          <w:rFonts w:hint="eastAsia"/>
        </w:rPr>
        <w:t>当圣经提到上帝的恩典由洗礼所象征并 conferring 时，使徒彼得在彼得前书3:21中明确指出，这些恩典并非通过身体的洗礼赐予我们；因为在谈到挪亚的洪水之后，他说，这水所预表的洗礼，现在拯救你们——这洗礼本不在乎除掉肉体的污秽，只求在上帝面前有无亏的良心——借着耶稣基督的复活。</w:t>
      </w:r>
    </w:p>
    <w:p w14:paraId="5E1CA9E1">
      <w:pPr>
        <w:ind w:left="5" w:right="70"/>
        <w:rPr>
          <w:rFonts w:hint="eastAsia"/>
        </w:rPr>
      </w:pPr>
    </w:p>
    <w:p w14:paraId="5A99F61E">
      <w:pPr>
        <w:ind w:left="5" w:right="70"/>
        <w:rPr>
          <w:rFonts w:hint="eastAsia"/>
        </w:rPr>
      </w:pPr>
      <w:r>
        <w:rPr>
          <w:rFonts w:hint="eastAsia"/>
        </w:rPr>
        <w:t>Hereby the Cardinal’s deception is exposed in his citation of his second text.</w:t>
      </w:r>
    </w:p>
    <w:p w14:paraId="74AF4AA6">
      <w:pPr>
        <w:ind w:left="5" w:right="70"/>
        <w:rPr>
          <w:rFonts w:hint="eastAsia"/>
        </w:rPr>
      </w:pPr>
      <w:r>
        <w:rPr>
          <w:rFonts w:hint="eastAsia"/>
        </w:rPr>
        <w:t>由此，红衣主教在他引用的第二段经文中的欺骗被揭露了。</w:t>
      </w:r>
    </w:p>
    <w:p w14:paraId="651D2195">
      <w:pPr>
        <w:ind w:left="5" w:right="70"/>
        <w:rPr>
          <w:rFonts w:hint="eastAsia"/>
        </w:rPr>
      </w:pPr>
    </w:p>
    <w:p w14:paraId="24D33015">
      <w:pPr>
        <w:ind w:left="5" w:right="70"/>
        <w:rPr>
          <w:rFonts w:hint="eastAsia"/>
        </w:rPr>
      </w:pPr>
      <w:r>
        <w:rPr>
          <w:rFonts w:hint="eastAsia"/>
        </w:rPr>
        <w:t>He makes St. Paul say in Titus 3:5 that Baptism is the washing of regeneration, but that text never mentions Baptism.</w:t>
      </w:r>
    </w:p>
    <w:p w14:paraId="0490DB94">
      <w:pPr>
        <w:ind w:left="5" w:right="70"/>
        <w:rPr>
          <w:rFonts w:hint="eastAsia"/>
        </w:rPr>
      </w:pPr>
      <w:r>
        <w:rPr>
          <w:rFonts w:hint="eastAsia"/>
        </w:rPr>
        <w:t>他使圣保罗在提多书3:5中说洗礼是重生的洗，但那段经文从未提到洗礼。</w:t>
      </w:r>
    </w:p>
    <w:p w14:paraId="70FF846C">
      <w:pPr>
        <w:ind w:left="5" w:right="70"/>
        <w:rPr>
          <w:rFonts w:hint="eastAsia"/>
        </w:rPr>
      </w:pPr>
    </w:p>
    <w:p w14:paraId="7B16367A">
      <w:pPr>
        <w:ind w:left="5" w:right="70"/>
        <w:rPr>
          <w:rFonts w:hint="eastAsia"/>
        </w:rPr>
      </w:pPr>
      <w:r>
        <w:rPr>
          <w:rFonts w:hint="eastAsia"/>
        </w:rPr>
        <w:t>The entire context speaks of other matters, and the word washing signifies only cleansing, according to Scripture’s style, as we have shown with many texts.</w:t>
      </w:r>
    </w:p>
    <w:p w14:paraId="30DDDB5B">
      <w:pPr>
        <w:ind w:left="5" w:right="70"/>
        <w:rPr>
          <w:rFonts w:hint="eastAsia"/>
        </w:rPr>
      </w:pPr>
      <w:r>
        <w:rPr>
          <w:rFonts w:hint="eastAsia"/>
        </w:rPr>
        <w:t>整个上下文都在谈论其他事情，而“洗”这个词只表示“洁净”，根据圣经的风格，正如我们用许多经文所表明的。</w:t>
      </w:r>
    </w:p>
    <w:p w14:paraId="7702F9DB">
      <w:pPr>
        <w:ind w:left="5" w:right="70"/>
        <w:rPr>
          <w:rFonts w:hint="eastAsia"/>
        </w:rPr>
      </w:pPr>
    </w:p>
    <w:p w14:paraId="1229AC77">
      <w:pPr>
        <w:ind w:left="5" w:right="70"/>
        <w:rPr>
          <w:rFonts w:hint="eastAsia"/>
        </w:rPr>
      </w:pPr>
      <w:r>
        <w:rPr>
          <w:rFonts w:hint="eastAsia"/>
        </w:rPr>
        <w:t>It is certain that the Apostle speaks there of a washing necessary for salvation; yet our adversaries admit that many are saved without the Baptism of water.</w:t>
      </w:r>
    </w:p>
    <w:p w14:paraId="5B001194">
      <w:pPr>
        <w:ind w:left="5" w:right="70"/>
        <w:rPr>
          <w:rFonts w:hint="eastAsia"/>
        </w:rPr>
      </w:pPr>
      <w:r>
        <w:rPr>
          <w:rFonts w:hint="eastAsia"/>
        </w:rPr>
        <w:t>可以肯定的是，使徒在那里谈到的是一种对得救必要的洗；然而我们的对手承认，许多人没有水的洗礼也得救了。</w:t>
      </w:r>
    </w:p>
    <w:p w14:paraId="6AFC90B0">
      <w:pPr>
        <w:ind w:left="5" w:right="70"/>
        <w:rPr>
          <w:rFonts w:hint="eastAsia"/>
        </w:rPr>
      </w:pPr>
    </w:p>
    <w:p w14:paraId="220CBD75">
      <w:pPr>
        <w:ind w:left="5" w:right="70"/>
        <w:rPr>
          <w:rFonts w:hint="eastAsia"/>
        </w:rPr>
      </w:pPr>
      <w:r>
        <w:rPr>
          <w:rFonts w:hint="eastAsia"/>
        </w:rPr>
        <w:t>Nor does John 20:23 serve his purpose in proving sacramental absolution.</w:t>
      </w:r>
    </w:p>
    <w:p w14:paraId="64BAAF50">
      <w:pPr>
        <w:ind w:left="5" w:right="70"/>
        <w:rPr>
          <w:rFonts w:hint="eastAsia"/>
        </w:rPr>
      </w:pPr>
      <w:r>
        <w:rPr>
          <w:rFonts w:hint="eastAsia"/>
        </w:rPr>
        <w:t>约翰福音20:23也不能为他证明圣事赦免的目的服务。</w:t>
      </w:r>
    </w:p>
    <w:p w14:paraId="7B402546">
      <w:pPr>
        <w:ind w:left="5" w:right="70"/>
        <w:rPr>
          <w:rFonts w:hint="eastAsia"/>
        </w:rPr>
      </w:pPr>
    </w:p>
    <w:p w14:paraId="393F22C4">
      <w:pPr>
        <w:ind w:left="5" w:right="70"/>
        <w:rPr>
          <w:rFonts w:hint="eastAsia"/>
        </w:rPr>
      </w:pPr>
      <w:r>
        <w:rPr>
          <w:rFonts w:hint="eastAsia"/>
        </w:rPr>
        <w:t>After His resurrection, Christ said to His Apostles, Receive the Holy Spirit.</w:t>
      </w:r>
    </w:p>
    <w:p w14:paraId="4EF52746">
      <w:pPr>
        <w:ind w:left="5" w:right="70"/>
        <w:rPr>
          <w:rFonts w:hint="eastAsia"/>
        </w:rPr>
      </w:pPr>
      <w:r>
        <w:rPr>
          <w:rFonts w:hint="eastAsia"/>
        </w:rPr>
        <w:t>基督复活后对祂的使徒说，你们受圣灵。</w:t>
      </w:r>
    </w:p>
    <w:p w14:paraId="7D18BD59">
      <w:pPr>
        <w:ind w:left="5" w:right="70"/>
        <w:rPr>
          <w:rFonts w:hint="eastAsia"/>
        </w:rPr>
      </w:pPr>
    </w:p>
    <w:p w14:paraId="1A372D79">
      <w:pPr>
        <w:ind w:left="5" w:right="70"/>
        <w:rPr>
          <w:rFonts w:hint="eastAsia"/>
        </w:rPr>
      </w:pPr>
      <w:r>
        <w:rPr>
          <w:rFonts w:hint="eastAsia"/>
        </w:rPr>
        <w:t>If you forgive anyone’s sins, they are forgiven; if you retain anyone’s sins, they are retained.</w:t>
      </w:r>
    </w:p>
    <w:p w14:paraId="100CDED4">
      <w:pPr>
        <w:ind w:left="5" w:right="70"/>
        <w:rPr>
          <w:rFonts w:hint="eastAsia"/>
        </w:rPr>
      </w:pPr>
      <w:r>
        <w:rPr>
          <w:rFonts w:hint="eastAsia"/>
        </w:rPr>
        <w:t>你们赦免谁的罪，谁的罪就赦免了；你们留下谁的罪，谁的罪就留下了。</w:t>
      </w:r>
    </w:p>
    <w:p w14:paraId="285B7B3C">
      <w:pPr>
        <w:ind w:left="5" w:right="70"/>
        <w:rPr>
          <w:rFonts w:hint="eastAsia"/>
        </w:rPr>
      </w:pPr>
    </w:p>
    <w:p w14:paraId="5597B420">
      <w:pPr>
        <w:ind w:left="5" w:right="70"/>
        <w:rPr>
          <w:rFonts w:hint="eastAsia"/>
        </w:rPr>
      </w:pPr>
      <w:r>
        <w:rPr>
          <w:rFonts w:hint="eastAsia"/>
        </w:rPr>
        <w:t>This text indeed grants His Apostles—and their successors, all faithful Pastors of the Church—the power to pardon sins; we do not dispute that.</w:t>
      </w:r>
    </w:p>
    <w:p w14:paraId="333A8BBE">
      <w:pPr>
        <w:ind w:left="5" w:right="70"/>
        <w:rPr>
          <w:rFonts w:hint="eastAsia"/>
        </w:rPr>
      </w:pPr>
      <w:r>
        <w:rPr>
          <w:rFonts w:hint="eastAsia"/>
        </w:rPr>
        <w:t>这段经文确实授予了祂的使徒们——以及他们的继承人，教会所有忠心的牧师——赦罪的权柄；我们对此并无争议。</w:t>
      </w:r>
    </w:p>
    <w:p w14:paraId="7E91900E">
      <w:pPr>
        <w:ind w:left="5" w:right="70"/>
        <w:rPr>
          <w:rFonts w:hint="eastAsia"/>
        </w:rPr>
      </w:pPr>
    </w:p>
    <w:p w14:paraId="5131355D">
      <w:pPr>
        <w:ind w:left="5" w:right="70"/>
        <w:rPr>
          <w:rFonts w:hint="eastAsia"/>
        </w:rPr>
      </w:pPr>
      <w:r>
        <w:rPr>
          <w:rFonts w:hint="eastAsia"/>
        </w:rPr>
        <w:t>“Retaining sins” means withholding sinners from forgiveness.</w:t>
      </w:r>
    </w:p>
    <w:p w14:paraId="1B419E14">
      <w:pPr>
        <w:ind w:left="5" w:right="70"/>
        <w:rPr>
          <w:rFonts w:hint="eastAsia"/>
        </w:rPr>
      </w:pPr>
      <w:r>
        <w:rPr>
          <w:rFonts w:hint="eastAsia"/>
        </w:rPr>
        <w:t>“留下罪”意味着不给罪人赦免。</w:t>
      </w:r>
    </w:p>
    <w:p w14:paraId="2B041FEA">
      <w:pPr>
        <w:ind w:left="5" w:right="70"/>
        <w:rPr>
          <w:rFonts w:hint="eastAsia"/>
        </w:rPr>
      </w:pPr>
    </w:p>
    <w:p w14:paraId="74B915E4">
      <w:pPr>
        <w:ind w:left="5" w:right="70"/>
        <w:rPr>
          <w:rFonts w:hint="eastAsia"/>
        </w:rPr>
      </w:pPr>
      <w:r>
        <w:rPr>
          <w:rFonts w:hint="eastAsia"/>
        </w:rPr>
        <w:t>It follows that as much as Pastors can punish, so much can they pardon.</w:t>
      </w:r>
    </w:p>
    <w:p w14:paraId="21C1FAFF">
      <w:pPr>
        <w:ind w:left="5" w:right="70"/>
        <w:rPr>
          <w:rFonts w:hint="eastAsia"/>
        </w:rPr>
      </w:pPr>
      <w:r>
        <w:rPr>
          <w:rFonts w:hint="eastAsia"/>
        </w:rPr>
        <w:t>由此可见，牧师能惩罚多少，就能赦免多少。</w:t>
      </w:r>
    </w:p>
    <w:p w14:paraId="3D3DE751">
      <w:pPr>
        <w:ind w:left="5" w:right="70"/>
        <w:rPr>
          <w:rFonts w:hint="eastAsia"/>
        </w:rPr>
      </w:pPr>
    </w:p>
    <w:p w14:paraId="1F93E29B">
      <w:pPr>
        <w:ind w:left="5" w:right="70"/>
        <w:rPr>
          <w:rFonts w:hint="eastAsia"/>
        </w:rPr>
      </w:pPr>
      <w:r>
        <w:rPr>
          <w:rFonts w:hint="eastAsia"/>
        </w:rPr>
        <w:t>For, as Ambrose says, the power to bind and the power to loose are equal in scope.</w:t>
      </w:r>
    </w:p>
    <w:p w14:paraId="7533C672">
      <w:pPr>
        <w:ind w:left="5" w:right="70"/>
        <w:rPr>
          <w:rFonts w:hint="eastAsia"/>
        </w:rPr>
      </w:pPr>
      <w:r>
        <w:rPr>
          <w:rFonts w:hint="eastAsia"/>
        </w:rPr>
        <w:t>因为，正如安波罗修所说，捆绑的权柄和释放的权柄范围相等。</w:t>
      </w:r>
    </w:p>
    <w:p w14:paraId="39500E16">
      <w:pPr>
        <w:ind w:left="5" w:right="70"/>
        <w:rPr>
          <w:rFonts w:hint="eastAsia"/>
        </w:rPr>
      </w:pPr>
    </w:p>
    <w:p w14:paraId="7B75981E">
      <w:pPr>
        <w:ind w:left="5" w:right="70"/>
        <w:rPr>
          <w:rFonts w:hint="eastAsia"/>
        </w:rPr>
      </w:pPr>
      <w:r>
        <w:rPr>
          <w:rFonts w:hint="eastAsia"/>
        </w:rPr>
        <w:t>Therefore, Pastors can remit those punishments for sins which they can impose upon the sinner.</w:t>
      </w:r>
    </w:p>
    <w:p w14:paraId="7389A688">
      <w:pPr>
        <w:ind w:left="5" w:right="70"/>
        <w:rPr>
          <w:rFonts w:hint="eastAsia"/>
        </w:rPr>
      </w:pPr>
      <w:r>
        <w:rPr>
          <w:rFonts w:hint="eastAsia"/>
        </w:rPr>
        <w:t>因此，牧师可以赦免那些他们可以加给罪人的罪的惩罚。</w:t>
      </w:r>
    </w:p>
    <w:p w14:paraId="3C140A6F">
      <w:pPr>
        <w:ind w:left="5" w:right="70"/>
        <w:rPr>
          <w:rFonts w:hint="eastAsia"/>
        </w:rPr>
      </w:pPr>
    </w:p>
    <w:p w14:paraId="5281CAC3">
      <w:pPr>
        <w:ind w:left="5" w:right="70"/>
        <w:rPr>
          <w:rFonts w:hint="eastAsia"/>
        </w:rPr>
      </w:pPr>
      <w:r>
        <w:rPr>
          <w:rFonts w:hint="eastAsia"/>
        </w:rPr>
        <w:t>Now they can punish sinners with ecclesiastical penalties—censures, suspensions, and excommunications—from which they may release repentant sinners by restoring them to the communion of the Church.</w:t>
      </w:r>
    </w:p>
    <w:p w14:paraId="523622DD">
      <w:pPr>
        <w:ind w:left="5" w:right="70"/>
        <w:rPr>
          <w:rFonts w:hint="eastAsia"/>
        </w:rPr>
      </w:pPr>
      <w:r>
        <w:rPr>
          <w:rFonts w:hint="eastAsia"/>
        </w:rPr>
        <w:t>现在他们可以用教会的惩罚——谴责、暂停和逐出教会——来惩罚罪人，他们也可以通过恢复悔改的罪人到教会的交通中来释放他们。</w:t>
      </w:r>
    </w:p>
    <w:p w14:paraId="1C26FC1F">
      <w:pPr>
        <w:ind w:left="5" w:right="70"/>
        <w:rPr>
          <w:rFonts w:hint="eastAsia"/>
        </w:rPr>
      </w:pPr>
    </w:p>
    <w:p w14:paraId="1D59B816">
      <w:pPr>
        <w:ind w:left="5" w:right="70"/>
        <w:rPr>
          <w:rFonts w:hint="eastAsia"/>
        </w:rPr>
      </w:pPr>
      <w:r>
        <w:rPr>
          <w:rFonts w:hint="eastAsia"/>
        </w:rPr>
        <w:t>It may also be said that they forgive sins, even as for the eternal pain, in the same manner that Scripture says they save souls, as in James 5:20: “He who converts the sinner from the error of his way shall save a soul from death and shall hide a multitude of sins.”</w:t>
      </w:r>
    </w:p>
    <w:p w14:paraId="20F929CF">
      <w:pPr>
        <w:ind w:left="5" w:right="70"/>
        <w:rPr>
          <w:rFonts w:hint="eastAsia"/>
        </w:rPr>
      </w:pPr>
      <w:r>
        <w:rPr>
          <w:rFonts w:hint="eastAsia"/>
        </w:rPr>
        <w:t>也可以说，他们赦免罪，甚至是永刑，就像圣经说他们拯救灵魂一样，如雅各书5:20：“叫一个罪人从迷路上转回，便是救一个灵魂不死，并且遮盖许多的罪。”</w:t>
      </w:r>
    </w:p>
    <w:p w14:paraId="6101DD77">
      <w:pPr>
        <w:ind w:left="5" w:right="70"/>
        <w:rPr>
          <w:rFonts w:hint="eastAsia"/>
        </w:rPr>
      </w:pPr>
    </w:p>
    <w:p w14:paraId="6E50266B">
      <w:pPr>
        <w:ind w:left="5" w:right="70"/>
        <w:rPr>
          <w:rFonts w:hint="eastAsia"/>
        </w:rPr>
      </w:pPr>
      <w:r>
        <w:rPr>
          <w:rFonts w:hint="eastAsia"/>
        </w:rPr>
        <w:t>And 1 Corinthians 9:22: “I have become all things to all men, that by all means I might save some.”</w:t>
      </w:r>
    </w:p>
    <w:p w14:paraId="7C366FC6">
      <w:pPr>
        <w:ind w:left="5" w:right="70"/>
        <w:rPr>
          <w:rFonts w:hint="eastAsia"/>
        </w:rPr>
      </w:pPr>
      <w:r>
        <w:rPr>
          <w:rFonts w:hint="eastAsia"/>
        </w:rPr>
        <w:t>哥林多前书9:22：“向什么样的人，我就作什么样的人，无论如何总要救些人。”</w:t>
      </w:r>
    </w:p>
    <w:p w14:paraId="15F5B0FC">
      <w:pPr>
        <w:ind w:left="5" w:right="70"/>
        <w:rPr>
          <w:rFonts w:hint="eastAsia"/>
        </w:rPr>
      </w:pPr>
    </w:p>
    <w:p w14:paraId="2A6D4992">
      <w:pPr>
        <w:ind w:left="5" w:right="70"/>
        <w:rPr>
          <w:rFonts w:hint="eastAsia"/>
        </w:rPr>
      </w:pPr>
      <w:r>
        <w:rPr>
          <w:rFonts w:hint="eastAsia"/>
        </w:rPr>
        <w:t>And 1 Timothy 4:16: “In doing this you shall both save yourself and those who hear you.”</w:t>
      </w:r>
    </w:p>
    <w:p w14:paraId="3B55A81A">
      <w:pPr>
        <w:ind w:left="5" w:right="70"/>
        <w:rPr>
          <w:rFonts w:hint="eastAsia"/>
        </w:rPr>
      </w:pPr>
      <w:r>
        <w:rPr>
          <w:rFonts w:hint="eastAsia"/>
        </w:rPr>
        <w:t>提摩太前书4:16：“这样行，又能救自己，又能救听你的人。”</w:t>
      </w:r>
    </w:p>
    <w:p w14:paraId="7D0C1020">
      <w:pPr>
        <w:ind w:left="5" w:right="70"/>
        <w:rPr>
          <w:rFonts w:hint="eastAsia"/>
        </w:rPr>
      </w:pPr>
    </w:p>
    <w:p w14:paraId="6FB173EE">
      <w:pPr>
        <w:ind w:left="5" w:right="70"/>
        <w:rPr>
          <w:rFonts w:hint="eastAsia"/>
        </w:rPr>
      </w:pPr>
      <w:r>
        <w:rPr>
          <w:rFonts w:hint="eastAsia"/>
        </w:rPr>
        <w:t>Not that, to speak properly, the pastors are able to save souls or ought to be called saviors, but because God confers remission of sins to penitent sinners by their ministry.</w:t>
      </w:r>
    </w:p>
    <w:p w14:paraId="4EBBB4C4">
      <w:pPr>
        <w:ind w:left="5" w:right="70"/>
        <w:rPr>
          <w:rFonts w:hint="eastAsia"/>
        </w:rPr>
      </w:pPr>
      <w:r>
        <w:rPr>
          <w:rFonts w:hint="eastAsia"/>
        </w:rPr>
        <w:t>并非说，严格地讲，牧师能够拯救灵魂，或者应该被称为救主，而是因为上帝通过他们的事奉，将罪的赦免赐予悔改的罪人。</w:t>
      </w:r>
    </w:p>
    <w:p w14:paraId="4A6CE8B1">
      <w:pPr>
        <w:ind w:left="5" w:right="70"/>
        <w:rPr>
          <w:rFonts w:hint="eastAsia"/>
        </w:rPr>
      </w:pPr>
    </w:p>
    <w:p w14:paraId="2369E4B1">
      <w:pPr>
        <w:ind w:left="5" w:right="70"/>
        <w:rPr>
          <w:rFonts w:hint="eastAsia"/>
        </w:rPr>
      </w:pPr>
      <w:r>
        <w:rPr>
          <w:rFonts w:hint="eastAsia"/>
        </w:rPr>
        <w:t>It is a metonymy, a figurative expression, whereby that which is proper to the efficient cause is attributed to the instrument.</w:t>
      </w:r>
    </w:p>
    <w:p w14:paraId="5178F068">
      <w:pPr>
        <w:ind w:left="5" w:right="70"/>
        <w:rPr>
          <w:rFonts w:hint="eastAsia"/>
        </w:rPr>
      </w:pPr>
      <w:r>
        <w:rPr>
          <w:rFonts w:hint="eastAsia"/>
        </w:rPr>
        <w:t>这是一种转喻，一种比喻性的表达方式，将属于动因的特性归于工具。</w:t>
      </w:r>
    </w:p>
    <w:p w14:paraId="2BD824B6">
      <w:pPr>
        <w:ind w:left="5" w:right="70"/>
        <w:rPr>
          <w:rFonts w:hint="eastAsia"/>
        </w:rPr>
      </w:pPr>
    </w:p>
    <w:p w14:paraId="71B0AD46">
      <w:pPr>
        <w:ind w:left="5" w:right="70"/>
        <w:rPr>
          <w:rFonts w:hint="eastAsia"/>
        </w:rPr>
      </w:pPr>
      <w:r>
        <w:rPr>
          <w:rFonts w:hint="eastAsia"/>
        </w:rPr>
        <w:t>As if a rich man, having sent a sum of money by another to redeem a prisoner, we said that the bearer of that money has delivered the prisoner.</w:t>
      </w:r>
    </w:p>
    <w:p w14:paraId="55FF1583">
      <w:pPr>
        <w:ind w:left="5" w:right="70"/>
        <w:rPr>
          <w:rFonts w:hint="eastAsia"/>
        </w:rPr>
      </w:pPr>
      <w:r>
        <w:rPr>
          <w:rFonts w:hint="eastAsia"/>
        </w:rPr>
        <w:t>就好像一个富人，通过另一个人送去一笔钱来赎一个囚犯，我们说那个送钱的人释放了囚犯。</w:t>
      </w:r>
    </w:p>
    <w:p w14:paraId="790555D1">
      <w:pPr>
        <w:ind w:left="5" w:right="70"/>
        <w:rPr>
          <w:rFonts w:hint="eastAsia"/>
        </w:rPr>
      </w:pPr>
    </w:p>
    <w:p w14:paraId="5673CC23">
      <w:pPr>
        <w:ind w:left="5" w:right="70"/>
        <w:rPr>
          <w:rFonts w:hint="eastAsia"/>
        </w:rPr>
      </w:pPr>
      <w:r>
        <w:rPr>
          <w:rFonts w:hint="eastAsia"/>
        </w:rPr>
        <w:t>Thus, although to speak properly it is food that has the nourishing virtue, yet we say that our hands feed our body.</w:t>
      </w:r>
    </w:p>
    <w:p w14:paraId="68ED8287">
      <w:pPr>
        <w:ind w:left="5" w:right="70"/>
        <w:rPr>
          <w:rFonts w:hint="eastAsia"/>
        </w:rPr>
      </w:pPr>
      <w:r>
        <w:rPr>
          <w:rFonts w:hint="eastAsia"/>
        </w:rPr>
        <w:t>因此，虽然严格来说，是食物具有滋养的功效，但我们却说我们的手喂养我们的身体。</w:t>
      </w:r>
    </w:p>
    <w:p w14:paraId="43EFB7CD">
      <w:pPr>
        <w:ind w:left="5" w:right="70"/>
        <w:rPr>
          <w:rFonts w:hint="eastAsia"/>
        </w:rPr>
      </w:pPr>
    </w:p>
    <w:p w14:paraId="6B844669">
      <w:pPr>
        <w:ind w:left="5" w:right="70"/>
        <w:rPr>
          <w:rFonts w:hint="eastAsia"/>
        </w:rPr>
      </w:pPr>
      <w:r>
        <w:rPr>
          <w:rFonts w:hint="eastAsia"/>
        </w:rPr>
        <w:t>Our adversaries do not understand it so, but their sense is that priests pardon a sinner, not only by remitting to him the ecclesiastical censures but also by absolving him by authority as judges in God’s judicial seat; pardoning (as they speak) not only at the outward bar but at the bar of conscience, so far as to say that for sins committed after baptism, none can be reconciled to God but by the judgment and absolution of priests, as Bellarmine says: “Christ has constituted the priests to be judges on earth with that power, that none who has sinned after baptism can be reconciled without their sentence.</w:t>
      </w:r>
    </w:p>
    <w:p w14:paraId="38E252D8">
      <w:pPr>
        <w:ind w:left="5" w:right="70"/>
        <w:rPr>
          <w:rFonts w:hint="eastAsia"/>
        </w:rPr>
      </w:pPr>
      <w:r>
        <w:rPr>
          <w:rFonts w:hint="eastAsia"/>
        </w:rPr>
        <w:t>我们的对手不是这样理解的，他们的意思是，祭司赦免一个罪人，不仅是通过免除他教会的谴责，而且是通过权威，在上帝的审判席上作为法官来赦免他；他们所说的赦免，不仅是在外在的法庭上，而且是在良心的法庭上，以至于说，对于受洗后犯的罪，除非通过祭司的判断和赦免，否则没有人能与上帝和好，正如贝拉明所说：“基督设立了祭司为地上的法官，拥有那种权力，即受洗后犯罪的人，除非通过他们的判决，否则不能和好。</w:t>
      </w:r>
    </w:p>
    <w:p w14:paraId="2070BA0C">
      <w:pPr>
        <w:ind w:left="5" w:right="70"/>
        <w:rPr>
          <w:rFonts w:hint="eastAsia"/>
        </w:rPr>
      </w:pPr>
    </w:p>
    <w:p w14:paraId="1E8864F7">
      <w:pPr>
        <w:ind w:left="5" w:right="70"/>
        <w:rPr>
          <w:rFonts w:hint="eastAsia"/>
        </w:rPr>
      </w:pPr>
      <w:r>
        <w:rPr>
          <w:rFonts w:hint="eastAsia"/>
        </w:rPr>
        <w:t>And that none to whom heaven is shut for his sin can enter into heaven unless it be opened to him by the ministry of priests.”</w:t>
      </w:r>
    </w:p>
    <w:p w14:paraId="4E7D60D9">
      <w:pPr>
        <w:ind w:left="5" w:right="70"/>
        <w:rPr>
          <w:rFonts w:hint="eastAsia"/>
        </w:rPr>
      </w:pPr>
      <w:r>
        <w:rPr>
          <w:rFonts w:hint="eastAsia"/>
        </w:rPr>
        <w:t>并且凡因罪而被关闭天门的人，除非通过祭司的事奉为他打开，否则不能进入天国。”</w:t>
      </w:r>
    </w:p>
    <w:p w14:paraId="56C7F44B">
      <w:pPr>
        <w:ind w:left="5" w:right="70"/>
        <w:rPr>
          <w:rFonts w:hint="eastAsia"/>
        </w:rPr>
      </w:pPr>
    </w:p>
    <w:p w14:paraId="1FCEB719">
      <w:pPr>
        <w:ind w:left="5" w:right="70"/>
        <w:rPr>
          <w:rFonts w:hint="eastAsia"/>
        </w:rPr>
      </w:pPr>
      <w:r>
        <w:rPr>
          <w:rFonts w:hint="eastAsia"/>
        </w:rPr>
        <w:t>Therefore also M. du Perron calls sacramental absolution a judicial act; as the Council of Trent says (Session 14, Chapter 6): “That the absolution by the priest is as a judicial act whereby sentence is pronounced by the priest as by a judge.”</w:t>
      </w:r>
    </w:p>
    <w:p w14:paraId="515A7335">
      <w:pPr>
        <w:ind w:left="5" w:right="70"/>
        <w:rPr>
          <w:rFonts w:hint="eastAsia"/>
        </w:rPr>
      </w:pPr>
      <w:r>
        <w:rPr>
          <w:rFonts w:hint="eastAsia"/>
        </w:rPr>
        <w:t>因此，杜·佩龙先生也称圣事赦免为一种司法行为；正如特伦托公会议所说（第十四次会议，第六章）：“祭司的赦免如同一种司法行为，其中判决由祭司作为法官来宣告。”</w:t>
      </w:r>
    </w:p>
    <w:p w14:paraId="07AB6618">
      <w:pPr>
        <w:ind w:left="5" w:right="70"/>
        <w:rPr>
          <w:rFonts w:hint="eastAsia"/>
        </w:rPr>
      </w:pPr>
    </w:p>
    <w:p w14:paraId="0BF6E52C">
      <w:pPr>
        <w:ind w:left="5" w:right="70"/>
        <w:rPr>
          <w:rFonts w:hint="eastAsia"/>
        </w:rPr>
      </w:pPr>
      <w:r>
        <w:rPr>
          <w:rFonts w:hint="eastAsia"/>
        </w:rPr>
        <w:t>And Cardinal Bellarmine makes no difficulty in saying that where there is a suit pending or a dispute between God and man who has sinned, the priest is judge in the cause of God.</w:t>
      </w:r>
    </w:p>
    <w:p w14:paraId="2A40DF51">
      <w:pPr>
        <w:ind w:left="5" w:right="70"/>
        <w:rPr>
          <w:rFonts w:hint="eastAsia"/>
        </w:rPr>
      </w:pPr>
      <w:r>
        <w:rPr>
          <w:rFonts w:hint="eastAsia"/>
        </w:rPr>
        <w:t>红衣主教贝拉明毫不犹豫地说，当上帝和犯罪的人之间有诉讼或争端时，祭司是上帝案件的法官。</w:t>
      </w:r>
    </w:p>
    <w:p w14:paraId="61611D9F">
      <w:pPr>
        <w:ind w:left="5" w:right="70"/>
        <w:rPr>
          <w:rFonts w:hint="eastAsia"/>
        </w:rPr>
      </w:pPr>
    </w:p>
    <w:p w14:paraId="45A935D1">
      <w:pPr>
        <w:ind w:left="5" w:right="70"/>
        <w:rPr>
          <w:rFonts w:hint="eastAsia"/>
        </w:rPr>
      </w:pPr>
      <w:r>
        <w:rPr>
          <w:rFonts w:hint="eastAsia"/>
        </w:rPr>
        <w:t>Whence it follows that the priest in that regard is above God, because the priest is judge and God is a party.</w:t>
      </w:r>
    </w:p>
    <w:p w14:paraId="64806360">
      <w:pPr>
        <w:ind w:left="5" w:right="70"/>
        <w:rPr>
          <w:rFonts w:hint="eastAsia"/>
        </w:rPr>
      </w:pPr>
      <w:r>
        <w:rPr>
          <w:rFonts w:hint="eastAsia"/>
        </w:rPr>
        <w:t>由此可见，祭司在这方面高于上帝，因为祭司是法官，而上帝是当事人。</w:t>
      </w:r>
    </w:p>
    <w:p w14:paraId="3EAD75B7">
      <w:pPr>
        <w:ind w:left="5" w:right="70"/>
        <w:rPr>
          <w:rFonts w:hint="eastAsia"/>
        </w:rPr>
      </w:pPr>
    </w:p>
    <w:p w14:paraId="41B364A0">
      <w:pPr>
        <w:ind w:left="5" w:right="70"/>
        <w:rPr>
          <w:rFonts w:hint="eastAsia"/>
        </w:rPr>
      </w:pPr>
      <w:r>
        <w:rPr>
          <w:rFonts w:hint="eastAsia"/>
        </w:rPr>
        <w:t>The outcome of the suit is that God is condemned to forgive man.</w:t>
      </w:r>
    </w:p>
    <w:p w14:paraId="0CF63B05">
      <w:pPr>
        <w:ind w:left="5" w:right="70"/>
        <w:rPr>
          <w:rFonts w:hint="eastAsia"/>
        </w:rPr>
      </w:pPr>
      <w:r>
        <w:rPr>
          <w:rFonts w:hint="eastAsia"/>
        </w:rPr>
        <w:t>诉讼的结果是上帝被判赦免人。</w:t>
      </w:r>
    </w:p>
    <w:p w14:paraId="3F091D90">
      <w:pPr>
        <w:ind w:left="5" w:right="70"/>
        <w:rPr>
          <w:rFonts w:hint="eastAsia"/>
        </w:rPr>
      </w:pPr>
    </w:p>
    <w:p w14:paraId="0F265EEE">
      <w:pPr>
        <w:ind w:left="5" w:right="70"/>
        <w:rPr>
          <w:rFonts w:hint="eastAsia"/>
        </w:rPr>
      </w:pPr>
      <w:r>
        <w:rPr>
          <w:rFonts w:hint="eastAsia"/>
        </w:rPr>
        <w:t>But it is pitiful that the priest who pronounces that judgment is himself a sinner and guilty, and he must plead his own cause before some other priest, who many times is more guilty than he.</w:t>
      </w:r>
    </w:p>
    <w:p w14:paraId="058879AE">
      <w:pPr>
        <w:ind w:left="5" w:right="70"/>
        <w:rPr>
          <w:rFonts w:hint="eastAsia"/>
        </w:rPr>
      </w:pPr>
      <w:r>
        <w:rPr>
          <w:rFonts w:hint="eastAsia"/>
        </w:rPr>
        <w:t>但可悲的是，宣告那判决的祭司自己也是一个罪人和有罪的，他必须在另一个祭司面前为自己的案件辩护，而那个祭司常常比他更有罪。</w:t>
      </w:r>
    </w:p>
    <w:p w14:paraId="1D6BC085">
      <w:pPr>
        <w:ind w:left="5" w:right="70"/>
        <w:rPr>
          <w:rFonts w:hint="eastAsia"/>
        </w:rPr>
      </w:pPr>
    </w:p>
    <w:p w14:paraId="36954206">
      <w:pPr>
        <w:ind w:left="5" w:right="70"/>
        <w:rPr>
          <w:rFonts w:hint="eastAsia"/>
        </w:rPr>
      </w:pPr>
      <w:r>
        <w:rPr>
          <w:rFonts w:hint="eastAsia"/>
        </w:rPr>
        <w:t>And all must in the end appear together before God to be judged for all their words, actions, and thoughts; yes, for that very absolution especially they must give account; whereby (as our adversaries acknowledge) they judge many times against right and justice, and bind themselves while they are binding others.</w:t>
      </w:r>
    </w:p>
    <w:p w14:paraId="0C0F884F">
      <w:pPr>
        <w:ind w:left="5" w:right="70"/>
        <w:rPr>
          <w:rFonts w:hint="eastAsia"/>
        </w:rPr>
      </w:pPr>
      <w:r>
        <w:rPr>
          <w:rFonts w:hint="eastAsia"/>
        </w:rPr>
        <w:t>最终所有人都必须一同出现在上帝面前，为他们所有的言语、行为和思想受审；是的，特别是为了那赦免，他们必须交账；借此（正如我们的对手所承认的）他们常常违背公理和正义来审判，并在捆绑他人的同时捆绑了自己。</w:t>
      </w:r>
    </w:p>
    <w:p w14:paraId="5E371D0B">
      <w:pPr>
        <w:ind w:left="5" w:right="70"/>
        <w:rPr>
          <w:rFonts w:hint="eastAsia"/>
        </w:rPr>
      </w:pPr>
    </w:p>
    <w:p w14:paraId="371B3EA1">
      <w:pPr>
        <w:ind w:left="5" w:right="70"/>
        <w:rPr>
          <w:rFonts w:hint="eastAsia"/>
        </w:rPr>
      </w:pPr>
      <w:r>
        <w:rPr>
          <w:rFonts w:hint="eastAsia"/>
        </w:rPr>
        <w:t>Truly, on whichever side you turn that text of John 20:23, you shall find no trace in it of the institution of that pretended sacrament, and no mention of auricular confession, or of satisfaction, or of remission of sins which exempts a man from God’s judgment; but only of that remission of sins which may be administered by a man, of which we spoke before.</w:t>
      </w:r>
    </w:p>
    <w:p w14:paraId="35C50CAD">
      <w:pPr>
        <w:ind w:left="5" w:right="70"/>
        <w:rPr>
          <w:rFonts w:hint="eastAsia"/>
        </w:rPr>
      </w:pPr>
      <w:r>
        <w:rPr>
          <w:rFonts w:hint="eastAsia"/>
        </w:rPr>
        <w:t>确实，无论你从哪个角度看约翰福音20:23那段经文，你都找不到其中有设立那伪装圣事的任何痕迹，也没有提到耳语忏悔、补赎，或能使人免于上帝审判的罪的赦免；只提到我们之前说过的，可以由人施行的罪的赦免。</w:t>
      </w:r>
    </w:p>
    <w:p w14:paraId="140BF104">
      <w:pPr>
        <w:ind w:left="5" w:right="70"/>
        <w:rPr>
          <w:rFonts w:hint="eastAsia"/>
        </w:rPr>
      </w:pPr>
    </w:p>
    <w:p w14:paraId="16657E53">
      <w:pPr>
        <w:ind w:left="5" w:right="70"/>
        <w:rPr>
          <w:rFonts w:hint="eastAsia"/>
        </w:rPr>
      </w:pPr>
      <w:r>
        <w:rPr>
          <w:rFonts w:hint="eastAsia"/>
        </w:rPr>
        <w:t>Whoever will consider the text and context of Matthew 18:18, where Christ gives the binding and loosing power to his apostles, will easily acknowledge that he speaks of ecclesiastical censures and of the power of binding the rebellious to the Church and loosing those who return to their duty.</w:t>
      </w:r>
    </w:p>
    <w:p w14:paraId="08B542B9">
      <w:pPr>
        <w:ind w:left="5" w:right="70"/>
        <w:rPr>
          <w:rFonts w:hint="eastAsia"/>
        </w:rPr>
      </w:pPr>
      <w:r>
        <w:rPr>
          <w:rFonts w:hint="eastAsia"/>
        </w:rPr>
        <w:t>凡是仔细考虑马太福音18:18的经文和上下文，其中基督赐予祂的使徒捆绑和释放的权柄的人，都会轻易承认祂说的是教会的谴责，以及捆绑反叛教会之人并释放那些回归本分之人的权柄。</w:t>
      </w:r>
    </w:p>
    <w:p w14:paraId="2C7FD024">
      <w:pPr>
        <w:ind w:left="5" w:right="70"/>
        <w:rPr>
          <w:rFonts w:hint="eastAsia"/>
        </w:rPr>
      </w:pPr>
    </w:p>
    <w:p w14:paraId="13D181FD">
      <w:pPr>
        <w:ind w:left="5" w:right="70"/>
        <w:rPr>
          <w:rFonts w:hint="eastAsia"/>
        </w:rPr>
      </w:pPr>
      <w:r>
        <w:rPr>
          <w:rFonts w:hint="eastAsia"/>
        </w:rPr>
        <w:t>And why shall we not take the power of forgiving and retaining sins given to the apostles in John 20:23 in the same sense?</w:t>
      </w:r>
    </w:p>
    <w:p w14:paraId="5632AEEB">
      <w:pPr>
        <w:ind w:left="5" w:right="70"/>
        <w:rPr>
          <w:rFonts w:hint="eastAsia"/>
        </w:rPr>
      </w:pPr>
      <w:r>
        <w:rPr>
          <w:rFonts w:hint="eastAsia"/>
        </w:rPr>
        <w:t>我们为何不把约翰福音20:23中赐予使徒们的赦免和留下罪的权柄，也作同样的理解呢？</w:t>
      </w:r>
    </w:p>
    <w:p w14:paraId="052230D8">
      <w:pPr>
        <w:ind w:left="5" w:right="70"/>
        <w:rPr>
          <w:rFonts w:hint="eastAsia"/>
        </w:rPr>
      </w:pPr>
    </w:p>
    <w:p w14:paraId="3071CDD4">
      <w:pPr>
        <w:ind w:left="5" w:right="70"/>
        <w:rPr>
          <w:rFonts w:hint="eastAsia"/>
        </w:rPr>
      </w:pPr>
      <w:r>
        <w:rPr>
          <w:rFonts w:hint="eastAsia"/>
        </w:rPr>
        <w:t>If we understand it, as Cyril upon John 20, that Christ gives there a power to his disciples, which they were to use both toward those of the household of faith and toward the infidels and unbaptized, whenever they should be converted to God, this sacrament of penance vanishes away.</w:t>
      </w:r>
    </w:p>
    <w:p w14:paraId="04108A30">
      <w:pPr>
        <w:ind w:left="5" w:right="70"/>
        <w:rPr>
          <w:rFonts w:hint="eastAsia"/>
        </w:rPr>
      </w:pPr>
      <w:r>
        <w:rPr>
          <w:rFonts w:hint="eastAsia"/>
        </w:rPr>
        <w:t>如果我们像西里尔对约翰福音20章的解释那样理解，即基督在那里赐予祂的门徒一个权柄，他们要对信徒家中的人和不信的人以及未受洗的人使用，每当他们归向上帝时，那么这个悔罪的圣事就消失了。</w:t>
      </w:r>
    </w:p>
    <w:p w14:paraId="4A4FC979">
      <w:pPr>
        <w:ind w:left="5" w:right="70"/>
        <w:rPr>
          <w:rFonts w:hint="eastAsia"/>
        </w:rPr>
      </w:pPr>
    </w:p>
    <w:p w14:paraId="33A2235B">
      <w:pPr>
        <w:ind w:left="5" w:right="70"/>
        <w:rPr>
          <w:rFonts w:hint="eastAsia"/>
        </w:rPr>
      </w:pPr>
      <w:r>
        <w:rPr>
          <w:rFonts w:hint="eastAsia"/>
        </w:rPr>
        <w:t>For our adversaries hold that this sacrament of penance cannot be administered except to baptized persons, not to those who turn Christian, being outside the Church before.</w:t>
      </w:r>
    </w:p>
    <w:p w14:paraId="7D5F0A31">
      <w:pPr>
        <w:ind w:left="5" w:right="70"/>
        <w:rPr>
          <w:rFonts w:hint="eastAsia"/>
        </w:rPr>
      </w:pPr>
      <w:r>
        <w:rPr>
          <w:rFonts w:hint="eastAsia"/>
        </w:rPr>
        <w:t>因为我们的对手认为，这悔罪的圣事只能施予受洗之人，不能施予那些在教会之外归信基督的人。</w:t>
      </w:r>
    </w:p>
    <w:p w14:paraId="3C94A751">
      <w:pPr>
        <w:ind w:left="5" w:right="70"/>
        <w:rPr>
          <w:rFonts w:hint="eastAsia"/>
        </w:rPr>
      </w:pPr>
    </w:p>
    <w:p w14:paraId="72269B32">
      <w:pPr>
        <w:ind w:left="5" w:right="70"/>
        <w:rPr>
          <w:rFonts w:hint="eastAsia"/>
        </w:rPr>
      </w:pPr>
      <w:r>
        <w:rPr>
          <w:rFonts w:hint="eastAsia"/>
        </w:rPr>
        <w:t>The testimonies of Ambrose and Jerome are such that the cardinal could not have picked any more explicit to condemn himself.</w:t>
      </w:r>
    </w:p>
    <w:p w14:paraId="26F5BDD0">
      <w:pPr>
        <w:ind w:left="5" w:right="70"/>
        <w:rPr>
          <w:rFonts w:hint="eastAsia"/>
        </w:rPr>
      </w:pPr>
      <w:r>
        <w:rPr>
          <w:rFonts w:hint="eastAsia"/>
        </w:rPr>
        <w:t>安波罗修和耶柔米的见证是如此，以至于红衣主教不可能挑出更明确的来谴责自己了。</w:t>
      </w:r>
    </w:p>
    <w:p w14:paraId="12810135">
      <w:pPr>
        <w:ind w:left="5" w:right="70"/>
        <w:rPr>
          <w:rFonts w:hint="eastAsia"/>
        </w:rPr>
      </w:pPr>
    </w:p>
    <w:p w14:paraId="22195BAF">
      <w:pPr>
        <w:ind w:left="5" w:right="70"/>
        <w:rPr>
          <w:rFonts w:hint="eastAsia"/>
        </w:rPr>
      </w:pPr>
      <w:r>
        <w:rPr>
          <w:rFonts w:hint="eastAsia"/>
        </w:rPr>
        <w:t>Jerome says: That which is written, that the blood of Christ cleanses us from all sin, must be understood both in the confession of baptism and in the clemency of penance.</w:t>
      </w:r>
    </w:p>
    <w:p w14:paraId="41EFB0D8">
      <w:pPr>
        <w:ind w:left="5" w:right="70"/>
        <w:rPr>
          <w:rFonts w:hint="eastAsia"/>
        </w:rPr>
      </w:pPr>
      <w:r>
        <w:rPr>
          <w:rFonts w:hint="eastAsia"/>
        </w:rPr>
        <w:t>耶柔米说：经上所记，基督的宝血洗净我们一切的罪，这必须在洗礼的告白和悔罪的仁慈中被理解。</w:t>
      </w:r>
    </w:p>
    <w:p w14:paraId="2EAB5528">
      <w:pPr>
        <w:ind w:left="5" w:right="70"/>
        <w:rPr>
          <w:rFonts w:hint="eastAsia"/>
        </w:rPr>
      </w:pPr>
    </w:p>
    <w:p w14:paraId="452890EC">
      <w:pPr>
        <w:ind w:left="5" w:right="70"/>
        <w:rPr>
          <w:rFonts w:hint="eastAsia"/>
        </w:rPr>
      </w:pPr>
      <w:r>
        <w:rPr>
          <w:rFonts w:hint="eastAsia"/>
        </w:rPr>
        <w:t>And Ambrose: Why do you baptize, if men have not the power to forgive sins?</w:t>
      </w:r>
    </w:p>
    <w:p w14:paraId="14C2DDBB">
      <w:pPr>
        <w:ind w:left="5" w:right="70"/>
        <w:rPr>
          <w:rFonts w:hint="eastAsia"/>
        </w:rPr>
      </w:pPr>
      <w:r>
        <w:rPr>
          <w:rFonts w:hint="eastAsia"/>
        </w:rPr>
        <w:t>安波罗修说：如果人没有赦罪的权柄，你们为何施洗？</w:t>
      </w:r>
    </w:p>
    <w:p w14:paraId="5C3C3BB9">
      <w:pPr>
        <w:ind w:left="5" w:right="70"/>
        <w:rPr>
          <w:rFonts w:hint="eastAsia"/>
        </w:rPr>
      </w:pPr>
    </w:p>
    <w:p w14:paraId="179F731F">
      <w:pPr>
        <w:ind w:left="5" w:right="70"/>
        <w:rPr>
          <w:rFonts w:hint="eastAsia"/>
        </w:rPr>
      </w:pPr>
      <w:r>
        <w:rPr>
          <w:rFonts w:hint="eastAsia"/>
        </w:rPr>
        <w:t>For in baptism the remission of sins is.</w:t>
      </w:r>
    </w:p>
    <w:p w14:paraId="2F541912">
      <w:pPr>
        <w:ind w:left="5" w:right="70"/>
        <w:rPr>
          <w:rFonts w:hint="eastAsia"/>
        </w:rPr>
      </w:pPr>
      <w:r>
        <w:rPr>
          <w:rFonts w:hint="eastAsia"/>
        </w:rPr>
        <w:t>因为在洗礼中就有罪的赦免。</w:t>
      </w:r>
    </w:p>
    <w:p w14:paraId="76AD82D4">
      <w:pPr>
        <w:ind w:left="5" w:right="70"/>
        <w:rPr>
          <w:rFonts w:hint="eastAsia"/>
        </w:rPr>
      </w:pPr>
    </w:p>
    <w:p w14:paraId="4C5E4C39">
      <w:pPr>
        <w:ind w:left="5" w:right="70"/>
        <w:rPr>
          <w:rFonts w:hint="eastAsia"/>
        </w:rPr>
      </w:pPr>
      <w:r>
        <w:rPr>
          <w:rFonts w:hint="eastAsia"/>
        </w:rPr>
        <w:t>Is it at all material whether priests claim that power given to them either by baptism or by penance?</w:t>
      </w:r>
    </w:p>
    <w:p w14:paraId="1C92CFAB">
      <w:pPr>
        <w:ind w:left="5" w:right="70"/>
        <w:rPr>
          <w:rFonts w:hint="eastAsia"/>
        </w:rPr>
      </w:pPr>
      <w:r>
        <w:rPr>
          <w:rFonts w:hint="eastAsia"/>
        </w:rPr>
        <w:t>祭司声称那赐予他们的权柄是通过洗礼还是悔罪，这又有何关系呢？</w:t>
      </w:r>
    </w:p>
    <w:p w14:paraId="5CD3265C">
      <w:pPr>
        <w:ind w:left="5" w:right="70"/>
        <w:rPr>
          <w:rFonts w:hint="eastAsia"/>
        </w:rPr>
      </w:pPr>
    </w:p>
    <w:p w14:paraId="6C1C98D1">
      <w:pPr>
        <w:ind w:left="5" w:right="70"/>
        <w:rPr>
          <w:rFonts w:hint="eastAsia"/>
        </w:rPr>
      </w:pPr>
      <w:r>
        <w:rPr>
          <w:rFonts w:hint="eastAsia"/>
        </w:rPr>
        <w:t>For in both it is the same ministry.</w:t>
      </w:r>
    </w:p>
    <w:p w14:paraId="7F702C39">
      <w:pPr>
        <w:ind w:left="5" w:right="70"/>
        <w:rPr>
          <w:rFonts w:hint="eastAsia"/>
        </w:rPr>
      </w:pPr>
      <w:r>
        <w:rPr>
          <w:rFonts w:hint="eastAsia"/>
        </w:rPr>
        <w:t>因为在两者中都是同样的事奉。</w:t>
      </w:r>
    </w:p>
    <w:p w14:paraId="59738CA6">
      <w:pPr>
        <w:ind w:left="5" w:right="70"/>
        <w:rPr>
          <w:rFonts w:hint="eastAsia"/>
        </w:rPr>
      </w:pPr>
    </w:p>
    <w:p w14:paraId="5864B3E7">
      <w:pPr>
        <w:ind w:left="5" w:right="70"/>
        <w:rPr>
          <w:rFonts w:hint="eastAsia"/>
        </w:rPr>
      </w:pPr>
      <w:r>
        <w:rPr>
          <w:rFonts w:hint="eastAsia"/>
        </w:rPr>
        <w:t>These fathers place the remission of sins both in baptism and in penance and make the power given to pastors of forgiving sins consist in that they baptize and reconcile sinners after penance.</w:t>
      </w:r>
    </w:p>
    <w:p w14:paraId="1128FBA7">
      <w:pPr>
        <w:ind w:left="5" w:right="70"/>
        <w:rPr>
          <w:rFonts w:hint="eastAsia"/>
        </w:rPr>
      </w:pPr>
      <w:r>
        <w:rPr>
          <w:rFonts w:hint="eastAsia"/>
        </w:rPr>
        <w:t>这些教父们将罪的赦免置于洗礼和悔罪之中，并使赐予牧师赦罪的权柄在于他们施洗和在悔罪后使罪人和解。</w:t>
      </w:r>
    </w:p>
    <w:p w14:paraId="4B6EC401">
      <w:pPr>
        <w:ind w:left="5" w:right="70"/>
        <w:rPr>
          <w:rFonts w:hint="eastAsia"/>
        </w:rPr>
      </w:pPr>
    </w:p>
    <w:p w14:paraId="34E59CA5">
      <w:pPr>
        <w:ind w:left="5" w:right="70"/>
        <w:rPr>
          <w:rFonts w:hint="eastAsia"/>
        </w:rPr>
      </w:pPr>
      <w:r>
        <w:rPr>
          <w:rFonts w:hint="eastAsia"/>
        </w:rPr>
        <w:t>As then in baptism, pastors do not forgive as judges and perform no judicial act whereby sins are blotted out before God, but that grace is conferred by God through baptism; likewise when after penance is done, pastors receive sinners to communion and forgive sins, they do not absolve the sinner in God’s judicial seat, but God makes use of their ministry to assure the sinner’s conscience that his sins are forgiven him.</w:t>
      </w:r>
    </w:p>
    <w:p w14:paraId="7200C2F9">
      <w:pPr>
        <w:ind w:left="5" w:right="70"/>
        <w:rPr>
          <w:rFonts w:hint="eastAsia"/>
        </w:rPr>
      </w:pPr>
      <w:r>
        <w:rPr>
          <w:rFonts w:hint="eastAsia"/>
        </w:rPr>
        <w:t>因此，正如在洗礼中，牧师并非作为法官来赦免，也不施行任何司法行为来在上帝面前涂抹罪，而是上帝通过洗礼来赐予那恩典；同样，当悔罪完成后，牧师接纳罪人领受圣餐并赦免罪时，他们并非在上帝的审判席上赦免罪人，而是上帝使用他们的事奉来向罪人的良心保证他的罪已被赦免。</w:t>
      </w:r>
    </w:p>
    <w:p w14:paraId="651B1D47">
      <w:pPr>
        <w:ind w:left="5" w:right="70"/>
        <w:rPr>
          <w:rFonts w:hint="eastAsia"/>
        </w:rPr>
      </w:pPr>
    </w:p>
    <w:p w14:paraId="0FD65D70">
      <w:pPr>
        <w:ind w:left="5" w:right="70"/>
        <w:rPr>
          <w:rFonts w:hint="eastAsia"/>
        </w:rPr>
      </w:pPr>
      <w:r>
        <w:rPr>
          <w:rFonts w:hint="eastAsia"/>
        </w:rPr>
        <w:t>Therefore Ambrose says that in both (that is, in baptism and in penance) it is the same ministry.</w:t>
      </w:r>
    </w:p>
    <w:p w14:paraId="286B17B5">
      <w:pPr>
        <w:ind w:left="5" w:right="70"/>
        <w:rPr>
          <w:rFonts w:hint="eastAsia"/>
        </w:rPr>
      </w:pPr>
      <w:r>
        <w:rPr>
          <w:rFonts w:hint="eastAsia"/>
        </w:rPr>
        <w:t>因此安波罗修说，在两者中（即在洗礼和悔罪中）都是同样的事奉。</w:t>
      </w:r>
    </w:p>
    <w:p w14:paraId="4BF0EF98">
      <w:pPr>
        <w:ind w:left="5" w:right="70"/>
        <w:rPr>
          <w:rFonts w:hint="eastAsia"/>
        </w:rPr>
      </w:pPr>
    </w:p>
    <w:p w14:paraId="22EB3770">
      <w:pPr>
        <w:ind w:left="5" w:right="70"/>
        <w:rPr>
          <w:rFonts w:hint="eastAsia"/>
        </w:rPr>
      </w:pPr>
      <w:r>
        <w:rPr>
          <w:rFonts w:hint="eastAsia"/>
        </w:rPr>
        <w:t>He speaks of a ministry or service, not of a judicial power.</w:t>
      </w:r>
    </w:p>
    <w:p w14:paraId="0C73C89A">
      <w:pPr>
        <w:ind w:left="5" w:right="70"/>
        <w:rPr>
          <w:rFonts w:hint="eastAsia"/>
        </w:rPr>
      </w:pPr>
      <w:r>
        <w:rPr>
          <w:rFonts w:hint="eastAsia"/>
        </w:rPr>
        <w:t>他谈的是一种事奉或服务，而不是一种司法权力。</w:t>
      </w:r>
    </w:p>
    <w:p w14:paraId="4D8FFE63">
      <w:pPr>
        <w:ind w:left="5" w:right="70"/>
        <w:rPr>
          <w:rFonts w:hint="eastAsia"/>
        </w:rPr>
      </w:pPr>
    </w:p>
    <w:p w14:paraId="19DD697C">
      <w:pPr>
        <w:ind w:left="5" w:right="70"/>
        <w:rPr>
          <w:rFonts w:hint="eastAsia"/>
        </w:rPr>
      </w:pPr>
      <w:r>
        <w:rPr>
          <w:rFonts w:hint="eastAsia"/>
        </w:rPr>
        <w:t>The worst sleight of hand by the Cardinal in this allegation is that he would make the world believe that both Jerome and Ambrose, when they speak of Penitence, mean that pretended Sacrament of Penitence of the Roman Church, whereby the Priest, after a secret and detailed Confession, gives Absolution and imposes satisfactions.</w:t>
      </w:r>
    </w:p>
    <w:p w14:paraId="4DFB4C66">
      <w:pPr>
        <w:ind w:left="5" w:right="70"/>
        <w:rPr>
          <w:rFonts w:hint="eastAsia"/>
        </w:rPr>
      </w:pPr>
      <w:r>
        <w:rPr>
          <w:rFonts w:hint="eastAsia"/>
        </w:rPr>
        <w:t>红衣主教在这项指控中最糟糕的伎俩是，他想让世人相信，耶柔米和安波罗修在谈论悔罪时，指的是罗马教会那伪装的悔罪圣事，即祭司在秘密和详细的告解后，给予赦免并施加补赎。</w:t>
      </w:r>
    </w:p>
    <w:p w14:paraId="425C5639">
      <w:pPr>
        <w:ind w:left="5" w:right="70"/>
        <w:rPr>
          <w:rFonts w:hint="eastAsia"/>
        </w:rPr>
      </w:pPr>
    </w:p>
    <w:p w14:paraId="5778A6B8">
      <w:pPr>
        <w:ind w:left="5" w:right="70"/>
        <w:rPr>
          <w:rFonts w:hint="eastAsia"/>
        </w:rPr>
      </w:pPr>
      <w:r>
        <w:rPr>
          <w:rFonts w:hint="eastAsia"/>
        </w:rPr>
        <w:t>For that Penitence of which those Fathers speak is public Penitence, whereby the sinner, after he has passed through all the degrees of Penitence, was reconciled to the Church publicly and received into Communion.</w:t>
      </w:r>
    </w:p>
    <w:p w14:paraId="199AA49B">
      <w:pPr>
        <w:ind w:left="5" w:right="70"/>
        <w:rPr>
          <w:rFonts w:hint="eastAsia"/>
        </w:rPr>
      </w:pPr>
      <w:r>
        <w:rPr>
          <w:rFonts w:hint="eastAsia"/>
        </w:rPr>
        <w:t>因为那些教父所谈论的悔罪是公开的悔罪，即罪人在经过了所有悔罪的等级之后，公开地与教会和解并被接纳领受圣餐。</w:t>
      </w:r>
    </w:p>
    <w:p w14:paraId="2CAB4AC1">
      <w:pPr>
        <w:ind w:left="5" w:right="70"/>
        <w:rPr>
          <w:rFonts w:hint="eastAsia"/>
        </w:rPr>
      </w:pPr>
    </w:p>
    <w:p w14:paraId="71CDF455">
      <w:pPr>
        <w:ind w:left="5" w:right="70"/>
        <w:rPr>
          <w:rFonts w:hint="eastAsia"/>
        </w:rPr>
      </w:pPr>
      <w:r>
        <w:rPr>
          <w:rFonts w:hint="eastAsia"/>
        </w:rPr>
        <w:t>Of Absolution given in secret to a sinner after Confession, the Fathers of the first ages make no mention.</w:t>
      </w:r>
    </w:p>
    <w:p w14:paraId="5AC6E1D1">
      <w:pPr>
        <w:ind w:left="5" w:right="70"/>
        <w:rPr>
          <w:rFonts w:hint="eastAsia"/>
        </w:rPr>
      </w:pPr>
      <w:r>
        <w:rPr>
          <w:rFonts w:hint="eastAsia"/>
        </w:rPr>
        <w:t>关于在告解后私下给予罪人赦免，最早的教父们没有提到。</w:t>
      </w:r>
    </w:p>
    <w:p w14:paraId="281D41A8">
      <w:pPr>
        <w:ind w:left="5" w:right="70"/>
        <w:rPr>
          <w:rFonts w:hint="eastAsia"/>
        </w:rPr>
      </w:pPr>
    </w:p>
    <w:p w14:paraId="7541BE9C">
      <w:pPr>
        <w:ind w:left="5" w:right="70"/>
        <w:rPr>
          <w:rFonts w:hint="eastAsia"/>
        </w:rPr>
      </w:pPr>
      <w:r>
        <w:rPr>
          <w:rFonts w:hint="eastAsia"/>
        </w:rPr>
        <w:t>In those days, if a sinner had confessed his sin privately to his Pastor, the Pastor, if he judged it expedient, disposed him to satisfy by public Penitence.</w:t>
      </w:r>
    </w:p>
    <w:p w14:paraId="332E415F">
      <w:pPr>
        <w:ind w:left="5" w:right="70"/>
        <w:rPr>
          <w:rFonts w:hint="eastAsia"/>
        </w:rPr>
      </w:pPr>
      <w:r>
        <w:rPr>
          <w:rFonts w:hint="eastAsia"/>
        </w:rPr>
        <w:t>在那个时代，如果一个罪人私下向他的牧师承认了他的罪，牧师如果认为有必要，就会安排他通过公开的悔罪来补赎。</w:t>
      </w:r>
    </w:p>
    <w:p w14:paraId="40BE7447">
      <w:pPr>
        <w:ind w:left="5" w:right="70"/>
        <w:rPr>
          <w:rFonts w:hint="eastAsia"/>
        </w:rPr>
      </w:pPr>
    </w:p>
    <w:p w14:paraId="645BCA17">
      <w:pPr>
        <w:ind w:left="5" w:right="70"/>
        <w:rPr>
          <w:rFonts w:hint="eastAsia"/>
        </w:rPr>
      </w:pPr>
      <w:r>
        <w:rPr>
          <w:rFonts w:hint="eastAsia"/>
        </w:rPr>
        <w:t>But of secret absolution after a secret confession, no mention or trace is found in Antiquity.</w:t>
      </w:r>
    </w:p>
    <w:p w14:paraId="5C1BB020">
      <w:pPr>
        <w:ind w:left="5" w:right="70"/>
        <w:rPr>
          <w:rFonts w:hint="eastAsia"/>
        </w:rPr>
      </w:pPr>
      <w:r>
        <w:rPr>
          <w:rFonts w:hint="eastAsia"/>
        </w:rPr>
        <w:t>但关于秘密忏悔后的秘密赦免，在古代文献中找不到任何提及或痕迹。</w:t>
      </w:r>
    </w:p>
    <w:p w14:paraId="1CF40EC7">
      <w:pPr>
        <w:ind w:left="5" w:right="70"/>
        <w:rPr>
          <w:rFonts w:hint="eastAsia"/>
        </w:rPr>
      </w:pPr>
    </w:p>
    <w:p w14:paraId="7B310A0B">
      <w:pPr>
        <w:ind w:left="5" w:right="70"/>
        <w:rPr>
          <w:rFonts w:hint="eastAsia"/>
        </w:rPr>
      </w:pPr>
      <w:r>
        <w:rPr>
          <w:rFonts w:hint="eastAsia"/>
        </w:rPr>
        <w:t>The custom was to fulfill the Satisfaction before Absolution: for the sinner was to satisfy the Church by Penitence before he could be reconciled to the Church.</w:t>
      </w:r>
    </w:p>
    <w:p w14:paraId="7190C2D7">
      <w:pPr>
        <w:ind w:left="5" w:right="70"/>
        <w:rPr>
          <w:rFonts w:hint="eastAsia"/>
        </w:rPr>
      </w:pPr>
      <w:r>
        <w:rPr>
          <w:rFonts w:hint="eastAsia"/>
        </w:rPr>
        <w:t>当时的习俗是在赦免前履行补赎：因为罪人必须通过悔罪来满足教会，然后才能与教会和解。</w:t>
      </w:r>
    </w:p>
    <w:p w14:paraId="716EE412">
      <w:pPr>
        <w:ind w:left="5" w:right="70"/>
        <w:rPr>
          <w:rFonts w:hint="eastAsia"/>
        </w:rPr>
      </w:pPr>
    </w:p>
    <w:p w14:paraId="7D2C9823">
      <w:pPr>
        <w:ind w:left="5" w:right="70"/>
        <w:rPr>
          <w:rFonts w:hint="eastAsia"/>
        </w:rPr>
      </w:pPr>
      <w:r>
        <w:rPr>
          <w:rFonts w:hint="eastAsia"/>
        </w:rPr>
        <w:t>But in the Roman Church of this age, the Priest giving absolution imposes satisfactory pains, which are fulfilled after absolution.</w:t>
      </w:r>
    </w:p>
    <w:p w14:paraId="077BD014">
      <w:pPr>
        <w:ind w:left="5" w:right="70"/>
        <w:rPr>
          <w:rFonts w:hint="eastAsia"/>
        </w:rPr>
      </w:pPr>
      <w:r>
        <w:rPr>
          <w:rFonts w:hint="eastAsia"/>
        </w:rPr>
        <w:t>但在当今的罗马教会，给予赦免的祭司施加补赎的痛苦，这些痛苦是在赦免之后履行的。</w:t>
      </w:r>
    </w:p>
    <w:p w14:paraId="694F65A8">
      <w:pPr>
        <w:ind w:left="5" w:right="70"/>
        <w:rPr>
          <w:rFonts w:hint="eastAsia"/>
        </w:rPr>
      </w:pPr>
    </w:p>
    <w:p w14:paraId="09670545">
      <w:pPr>
        <w:ind w:left="5" w:right="70"/>
        <w:rPr>
          <w:rFonts w:hint="eastAsia"/>
        </w:rPr>
      </w:pPr>
      <w:r>
        <w:rPr>
          <w:rFonts w:hint="eastAsia"/>
        </w:rPr>
        <w:t>He looses the Penitent by absolution and at the same time binds him, obliging him to satisfactory pains, either corporal or pecuniary, which were altogether unknown among the ancients.</w:t>
      </w:r>
    </w:p>
    <w:p w14:paraId="28DA36A3">
      <w:pPr>
        <w:ind w:left="5" w:right="70"/>
        <w:rPr>
          <w:rFonts w:hint="eastAsia"/>
        </w:rPr>
      </w:pPr>
      <w:r>
        <w:rPr>
          <w:rFonts w:hint="eastAsia"/>
        </w:rPr>
        <w:t>他通过赦免来释放悔罪者，同时又捆绑他，强迫他接受身体或金钱的补赎，这在古人中是完全未知的。</w:t>
      </w:r>
    </w:p>
    <w:p w14:paraId="5A829853">
      <w:pPr>
        <w:ind w:left="5" w:right="70"/>
        <w:rPr>
          <w:rFonts w:hint="eastAsia"/>
        </w:rPr>
      </w:pPr>
    </w:p>
    <w:p w14:paraId="1FDAB764">
      <w:pPr>
        <w:ind w:left="5" w:right="70"/>
        <w:rPr>
          <w:rFonts w:hint="eastAsia"/>
        </w:rPr>
      </w:pPr>
      <w:r>
        <w:rPr>
          <w:rFonts w:hint="eastAsia"/>
        </w:rPr>
        <w:t>In a word, all the ancient practice is overthrown and contradicted in the Roman Church.</w:t>
      </w:r>
    </w:p>
    <w:p w14:paraId="4875FE37">
      <w:pPr>
        <w:ind w:left="5" w:right="70"/>
        <w:rPr>
          <w:rFonts w:hint="eastAsia"/>
        </w:rPr>
      </w:pPr>
      <w:r>
        <w:rPr>
          <w:rFonts w:hint="eastAsia"/>
        </w:rPr>
        <w:t>总之，所有古代的实践在罗马教会中都被推翻和反驳了。</w:t>
      </w:r>
    </w:p>
    <w:p w14:paraId="65D736AC">
      <w:pPr>
        <w:ind w:left="5" w:right="70"/>
        <w:rPr>
          <w:rFonts w:hint="eastAsia"/>
        </w:rPr>
      </w:pPr>
    </w:p>
    <w:p w14:paraId="2F7F0715">
      <w:pPr>
        <w:ind w:left="5" w:right="70"/>
        <w:rPr>
          <w:rFonts w:hint="eastAsia"/>
        </w:rPr>
      </w:pPr>
      <w:r>
        <w:rPr>
          <w:rFonts w:hint="eastAsia"/>
        </w:rPr>
        <w:t>Of that public penance, all those testimonies speak which the Cardinal brings in the following chapter.</w:t>
      </w:r>
    </w:p>
    <w:p w14:paraId="62427D30">
      <w:pPr>
        <w:ind w:left="5" w:right="70"/>
        <w:rPr>
          <w:rFonts w:hint="eastAsia"/>
        </w:rPr>
      </w:pPr>
      <w:r>
        <w:rPr>
          <w:rFonts w:hint="eastAsia"/>
        </w:rPr>
        <w:t>关于那公开的悔罪，红衣主教在接下来的一章中所引用的所有见证都谈到了。</w:t>
      </w:r>
    </w:p>
    <w:p w14:paraId="43A1332B">
      <w:pPr>
        <w:ind w:left="5" w:right="70"/>
        <w:rPr>
          <w:rFonts w:hint="eastAsia"/>
        </w:rPr>
      </w:pPr>
    </w:p>
    <w:p w14:paraId="464D401C">
      <w:pPr>
        <w:ind w:left="5" w:right="70"/>
        <w:rPr>
          <w:rFonts w:hint="eastAsia"/>
        </w:rPr>
      </w:pPr>
      <w:r>
        <w:rPr>
          <w:rFonts w:hint="eastAsia"/>
        </w:rPr>
        <w:t>Such is that of Lactantius: “Because the congregations of heretics hold themselves all of them to be principally Christian, and think their Church to be the Catholic Church, we must know that the true Church is that where there is Confession and Penitence,” etc.</w:t>
      </w:r>
    </w:p>
    <w:p w14:paraId="5C140F7B">
      <w:pPr>
        <w:ind w:left="5" w:right="70"/>
        <w:rPr>
          <w:rFonts w:hint="eastAsia"/>
        </w:rPr>
      </w:pPr>
      <w:r>
        <w:rPr>
          <w:rFonts w:hint="eastAsia"/>
        </w:rPr>
        <w:t>例如拉克坦提乌斯所说：“因为异端的集会都自认为是主要的基督徒，并认为他们的教会是天主教会，我们必须知道，真正的教会是那有忏悔和悔罪的地方，”等等。</w:t>
      </w:r>
    </w:p>
    <w:p w14:paraId="7EE1AFB5">
      <w:pPr>
        <w:ind w:left="5" w:right="70"/>
        <w:rPr>
          <w:rFonts w:hint="eastAsia"/>
        </w:rPr>
      </w:pPr>
    </w:p>
    <w:p w14:paraId="0FE6059C">
      <w:pPr>
        <w:ind w:left="5" w:right="70"/>
        <w:rPr>
          <w:rFonts w:hint="eastAsia"/>
        </w:rPr>
      </w:pPr>
      <w:r>
        <w:rPr>
          <w:rFonts w:hint="eastAsia"/>
        </w:rPr>
        <w:t>And the second Canon of the Council of Laodicea, which the Cardinal calls an oracle: “To those that are run into divers sins, and give themselves to prayer, showing a perfect conversion from their faults, a time must be prescribed according to the quality of the sin.”</w:t>
      </w:r>
    </w:p>
    <w:p w14:paraId="42757D0E">
      <w:pPr>
        <w:ind w:left="5" w:right="70"/>
        <w:rPr>
          <w:rFonts w:hint="eastAsia"/>
        </w:rPr>
      </w:pPr>
      <w:r>
        <w:rPr>
          <w:rFonts w:hint="eastAsia"/>
        </w:rPr>
        <w:t>以及老底嘉公会议的第二条教规，红衣主教称之为神谕：“对于那些犯了各种罪，并专心祷告，表明完全从他们的过错中回转的人，必须根据罪的性质规定一个时间。”</w:t>
      </w:r>
    </w:p>
    <w:p w14:paraId="0BC9AF42">
      <w:pPr>
        <w:ind w:left="5" w:right="70"/>
        <w:rPr>
          <w:rFonts w:hint="eastAsia"/>
        </w:rPr>
      </w:pPr>
    </w:p>
    <w:p w14:paraId="3FE0C027">
      <w:pPr>
        <w:ind w:left="5" w:right="70"/>
        <w:rPr>
          <w:rFonts w:hint="eastAsia"/>
        </w:rPr>
      </w:pPr>
      <w:r>
        <w:rPr>
          <w:rFonts w:hint="eastAsia"/>
        </w:rPr>
        <w:t>Such is also the testimony which he alleges in the same place out of Cyprian: “For the least sins that are committed, yea such as are not against the Lord, Penitence is done by a set time, and the confession whereby the life of him that does the Penitence is revealed: And they cannot come to the Communion, unless hands be laid upon them by the Bishop and the Clergy.”</w:t>
      </w:r>
    </w:p>
    <w:p w14:paraId="0218E94D">
      <w:pPr>
        <w:ind w:left="5" w:right="70"/>
        <w:rPr>
          <w:rFonts w:hint="eastAsia"/>
        </w:rPr>
      </w:pPr>
      <w:r>
        <w:rPr>
          <w:rFonts w:hint="eastAsia"/>
        </w:rPr>
        <w:t>他还在同一处引用了居普良的见证：“对于最轻的罪，是的，即使是那些不是得罪主的罪，也要在一定时间内悔罪，并通过忏悔来揭示悔罪者的生活：他们除非经过主教和神职人员的按手，否则不能领受圣餐。”</w:t>
      </w:r>
    </w:p>
    <w:p w14:paraId="533EDE46">
      <w:pPr>
        <w:ind w:left="5" w:right="70"/>
        <w:rPr>
          <w:rFonts w:hint="eastAsia"/>
        </w:rPr>
      </w:pPr>
    </w:p>
    <w:p w14:paraId="14CBD5AB">
      <w:pPr>
        <w:ind w:left="5" w:right="70"/>
        <w:rPr>
          <w:rFonts w:hint="eastAsia"/>
        </w:rPr>
      </w:pPr>
      <w:r>
        <w:rPr>
          <w:rFonts w:hint="eastAsia"/>
        </w:rPr>
        <w:t>In this place of Cyprian, it is evident that Cyprian speaks of public Confession, whereby the life of the Penitent is revealed, and that he speaks not of the Sacramental absolution which is given in the Roman Church, but of the reconciliation of the sinner excluded from the Communion of the Church, which reconciliation was done in public, with the laying on of hands by the Bishop and of the Clergy there present.</w:t>
      </w:r>
    </w:p>
    <w:p w14:paraId="540D39FE">
      <w:pPr>
        <w:ind w:left="5" w:right="70"/>
        <w:rPr>
          <w:rFonts w:hint="eastAsia"/>
        </w:rPr>
      </w:pPr>
      <w:r>
        <w:rPr>
          <w:rFonts w:hint="eastAsia"/>
        </w:rPr>
        <w:t>在居普良的这段话中，很明显居普良谈的是公开的忏悔，借此悔罪者的生活被揭示，并且他谈的不是罗马教会给予的圣事赦免，而是被逐出教会交通之罪人的和解，那种和解是公开进行的，有主教和在场的神职人员按手。</w:t>
      </w:r>
    </w:p>
    <w:p w14:paraId="1FC72431">
      <w:pPr>
        <w:ind w:left="5" w:right="70"/>
        <w:rPr>
          <w:rFonts w:hint="eastAsia"/>
        </w:rPr>
      </w:pPr>
    </w:p>
    <w:p w14:paraId="209AEB0C">
      <w:pPr>
        <w:ind w:left="5" w:right="70"/>
        <w:rPr>
          <w:rFonts w:hint="eastAsia"/>
        </w:rPr>
      </w:pPr>
      <w:r>
        <w:rPr>
          <w:rFonts w:hint="eastAsia"/>
        </w:rPr>
        <w:t>Which that the Reader might not perceive, the Cardinal has falsified that place, putting “by the Priest or the Clergy,” instead of “by the Bishop and the Clergy.”</w:t>
      </w:r>
    </w:p>
    <w:p w14:paraId="13A2D282">
      <w:pPr>
        <w:ind w:left="5" w:right="70"/>
        <w:rPr>
          <w:rFonts w:hint="eastAsia"/>
        </w:rPr>
      </w:pPr>
      <w:r>
        <w:rPr>
          <w:rFonts w:hint="eastAsia"/>
        </w:rPr>
        <w:t>为了不让读者察觉，红衣主教伪造了那个地方，用“由祭司或神职人员”代替了“由主教和神职人员”。</w:t>
      </w:r>
    </w:p>
    <w:p w14:paraId="17B7762E">
      <w:pPr>
        <w:ind w:left="5" w:right="70"/>
        <w:rPr>
          <w:rFonts w:hint="eastAsia"/>
        </w:rPr>
      </w:pPr>
    </w:p>
    <w:p w14:paraId="45BE5331">
      <w:pPr>
        <w:ind w:left="5" w:right="70"/>
        <w:rPr>
          <w:rFonts w:hint="eastAsia"/>
        </w:rPr>
      </w:pPr>
      <w:r>
        <w:rPr>
          <w:rFonts w:hint="eastAsia"/>
        </w:rPr>
        <w:t>With like fraud, he alleges in the same place a testimony of Ambrose.</w:t>
      </w:r>
    </w:p>
    <w:p w14:paraId="5FA11F51">
      <w:pPr>
        <w:ind w:left="5" w:right="70"/>
        <w:rPr>
          <w:rFonts w:hint="eastAsia"/>
        </w:rPr>
      </w:pPr>
      <w:r>
        <w:rPr>
          <w:rFonts w:hint="eastAsia"/>
        </w:rPr>
        <w:t>他以同样的欺诈，在同一处引用了安波罗修的见证。</w:t>
      </w:r>
    </w:p>
    <w:p w14:paraId="40D288E8">
      <w:pPr>
        <w:ind w:left="5" w:right="70"/>
        <w:rPr>
          <w:rFonts w:hint="eastAsia"/>
        </w:rPr>
      </w:pPr>
    </w:p>
    <w:p w14:paraId="73459BCC">
      <w:pPr>
        <w:ind w:left="5" w:right="70"/>
        <w:rPr>
          <w:rFonts w:hint="eastAsia"/>
        </w:rPr>
      </w:pPr>
      <w:r>
        <w:rPr>
          <w:rFonts w:hint="eastAsia"/>
        </w:rPr>
        <w:t>That Father speaks thus: “If any having secret crimes, yet does Penitence carefully for Christ’s sake, how shall he receive here [a hundred-fold] if the Communion be not restored unto him?”</w:t>
      </w:r>
    </w:p>
    <w:p w14:paraId="0E7F8F69">
      <w:pPr>
        <w:ind w:left="5" w:right="70"/>
        <w:rPr>
          <w:rFonts w:hint="eastAsia"/>
        </w:rPr>
      </w:pPr>
      <w:r>
        <w:rPr>
          <w:rFonts w:hint="eastAsia"/>
        </w:rPr>
        <w:t>那位教父这样说：“如果任何人有秘密的罪行，却为基督的缘故认真地悔罪，如果圣餐不归还给他，他在这里如何能得着百倍呢？”</w:t>
      </w:r>
    </w:p>
    <w:p w14:paraId="6CB6841E">
      <w:pPr>
        <w:ind w:left="5" w:right="70"/>
        <w:rPr>
          <w:rFonts w:hint="eastAsia"/>
        </w:rPr>
      </w:pPr>
    </w:p>
    <w:p w14:paraId="0B000759">
      <w:pPr>
        <w:ind w:left="5" w:right="70"/>
        <w:rPr>
          <w:rFonts w:hint="eastAsia"/>
        </w:rPr>
      </w:pPr>
      <w:r>
        <w:rPr>
          <w:rFonts w:hint="eastAsia"/>
        </w:rPr>
        <w:t>There the Cardinal stops and suppresses the rest, which shows that Ambrose speaks of public Penitence and Confession, and of receiving the sinner again to the Communion, which also was publicly done.</w:t>
      </w:r>
    </w:p>
    <w:p w14:paraId="30072FC0">
      <w:pPr>
        <w:ind w:left="5" w:right="70"/>
        <w:rPr>
          <w:rFonts w:hint="eastAsia"/>
        </w:rPr>
      </w:pPr>
      <w:r>
        <w:rPr>
          <w:rFonts w:hint="eastAsia"/>
        </w:rPr>
        <w:t>红衣主教在这里停下，删去了其余部分，这表明安波罗修谈的是公开的悔罪和忏悔，以及重新接纳罪人领受圣餐，这也是公开进行的。</w:t>
      </w:r>
    </w:p>
    <w:p w14:paraId="2B0FCB85">
      <w:pPr>
        <w:ind w:left="5" w:right="70"/>
        <w:rPr>
          <w:rFonts w:hint="eastAsia"/>
        </w:rPr>
      </w:pPr>
    </w:p>
    <w:p w14:paraId="7A38F174">
      <w:pPr>
        <w:ind w:left="5" w:right="70"/>
        <w:rPr>
          <w:rFonts w:hint="eastAsia"/>
        </w:rPr>
      </w:pPr>
      <w:r>
        <w:rPr>
          <w:rFonts w:hint="eastAsia"/>
        </w:rPr>
        <w:t>Ambrose then adds: “I will have the guilty to hope for pardon; let him ask it with tears and groanings, and with the tears of all the people,” etc.</w:t>
      </w:r>
    </w:p>
    <w:p w14:paraId="51765D2B">
      <w:pPr>
        <w:ind w:left="5" w:right="70"/>
        <w:rPr>
          <w:rFonts w:hint="eastAsia"/>
        </w:rPr>
      </w:pPr>
      <w:r>
        <w:rPr>
          <w:rFonts w:hint="eastAsia"/>
        </w:rPr>
        <w:t>安波罗修接着说：“我要让有罪的人盼望赦免；让他用眼泪和呻吟，用全体人民的眼泪来请求，”等等。</w:t>
      </w:r>
    </w:p>
    <w:p w14:paraId="08B7A556">
      <w:pPr>
        <w:ind w:left="5" w:right="70"/>
        <w:rPr>
          <w:rFonts w:hint="eastAsia"/>
        </w:rPr>
      </w:pPr>
    </w:p>
    <w:p w14:paraId="702781C9">
      <w:pPr>
        <w:ind w:left="5" w:right="70"/>
        <w:rPr>
          <w:rFonts w:hint="eastAsia"/>
        </w:rPr>
      </w:pPr>
      <w:r>
        <w:rPr>
          <w:rFonts w:hint="eastAsia"/>
        </w:rPr>
        <w:t>He adds also that he has seen some who in their Penance caused themselves to be trodden under the people’s feet.</w:t>
      </w:r>
    </w:p>
    <w:p w14:paraId="345278D3">
      <w:pPr>
        <w:ind w:left="5" w:right="70"/>
        <w:rPr>
          <w:rFonts w:hint="eastAsia"/>
        </w:rPr>
      </w:pPr>
      <w:r>
        <w:rPr>
          <w:rFonts w:hint="eastAsia"/>
        </w:rPr>
        <w:t>他还补充说，他见过一些人在悔罪时让人群从他们身上踩过。</w:t>
      </w:r>
    </w:p>
    <w:p w14:paraId="5087A20F">
      <w:pPr>
        <w:ind w:left="5" w:right="70"/>
        <w:rPr>
          <w:rFonts w:hint="eastAsia"/>
        </w:rPr>
      </w:pPr>
    </w:p>
    <w:p w14:paraId="711920A7">
      <w:pPr>
        <w:ind w:left="5" w:right="70"/>
        <w:rPr>
          <w:rFonts w:hint="eastAsia"/>
        </w:rPr>
      </w:pPr>
      <w:r>
        <w:rPr>
          <w:rFonts w:hint="eastAsia"/>
        </w:rPr>
        <w:t>So this has nothing in common with Auricular Confession or with Sacramental Absolution which is done in secret; and the Cardinal is found guilty of forgery, corrupting the Fathers with a license almost beyond all examples.</w:t>
      </w:r>
    </w:p>
    <w:p w14:paraId="4B408F2A">
      <w:pPr>
        <w:ind w:left="5" w:right="70"/>
        <w:rPr>
          <w:rFonts w:hint="eastAsia"/>
        </w:rPr>
      </w:pPr>
      <w:r>
        <w:rPr>
          <w:rFonts w:hint="eastAsia"/>
        </w:rPr>
        <w:t>因此，这与耳语忏悔或私下进行的圣事赦免毫无共同之处；红衣主教被判犯有伪造罪，他以几乎超越所有先例的放纵来败坏教父们。</w:t>
      </w:r>
    </w:p>
    <w:p w14:paraId="239B76D3">
      <w:pPr>
        <w:ind w:left="5" w:right="70"/>
        <w:rPr>
          <w:rFonts w:hint="eastAsia"/>
        </w:rPr>
      </w:pPr>
    </w:p>
    <w:p w14:paraId="03A13B64">
      <w:pPr>
        <w:ind w:left="5" w:right="70"/>
        <w:rPr>
          <w:rFonts w:hint="eastAsia"/>
        </w:rPr>
      </w:pPr>
      <w:r>
        <w:rPr>
          <w:rFonts w:hint="eastAsia"/>
        </w:rPr>
        <w:t>Of the same kind is another allegation of his out of Ambrose in the Treatise of Exhortation to Penance.</w:t>
      </w:r>
    </w:p>
    <w:p w14:paraId="2A53689A">
      <w:pPr>
        <w:ind w:left="5" w:right="70"/>
        <w:rPr>
          <w:rFonts w:hint="eastAsia"/>
        </w:rPr>
      </w:pPr>
      <w:r>
        <w:rPr>
          <w:rFonts w:hint="eastAsia"/>
        </w:rPr>
        <w:t>同样性质的还有他从安波罗修《论劝勉悔罪》一书中引用的另一段话。</w:t>
      </w:r>
    </w:p>
    <w:p w14:paraId="4DB903A9">
      <w:pPr>
        <w:ind w:left="5" w:right="70"/>
        <w:rPr>
          <w:rFonts w:hint="eastAsia"/>
        </w:rPr>
      </w:pPr>
    </w:p>
    <w:p w14:paraId="40DB80C5">
      <w:pPr>
        <w:ind w:left="5" w:right="70"/>
        <w:rPr>
          <w:rFonts w:hint="eastAsia"/>
        </w:rPr>
      </w:pPr>
      <w:r>
        <w:rPr>
          <w:rFonts w:hint="eastAsia"/>
        </w:rPr>
        <w:t>For that place speaks only of public penance, which the Roman Church does not hold to be a sacrament.</w:t>
      </w:r>
    </w:p>
    <w:p w14:paraId="7A874B1F">
      <w:pPr>
        <w:ind w:left="5" w:right="70"/>
        <w:rPr>
          <w:rFonts w:hint="eastAsia"/>
        </w:rPr>
      </w:pPr>
      <w:r>
        <w:rPr>
          <w:rFonts w:hint="eastAsia"/>
        </w:rPr>
        <w:t>因为那段话只谈论公开的悔罪，而罗马教会并不认为那是一件圣事。</w:t>
      </w:r>
    </w:p>
    <w:p w14:paraId="324FEB4C">
      <w:pPr>
        <w:ind w:left="5" w:right="70"/>
        <w:rPr>
          <w:rFonts w:hint="eastAsia"/>
        </w:rPr>
      </w:pPr>
    </w:p>
    <w:p w14:paraId="2C9F50B0">
      <w:pPr>
        <w:ind w:left="5" w:right="70"/>
        <w:rPr>
          <w:rFonts w:hint="eastAsia"/>
        </w:rPr>
      </w:pPr>
      <w:r>
        <w:rPr>
          <w:rFonts w:hint="eastAsia"/>
        </w:rPr>
        <w:t>Besides, that treatise is not by Ambrose.</w:t>
      </w:r>
    </w:p>
    <w:p w14:paraId="1EE39AE5">
      <w:pPr>
        <w:ind w:left="5" w:right="70"/>
        <w:rPr>
          <w:rFonts w:hint="eastAsia"/>
        </w:rPr>
      </w:pPr>
      <w:r>
        <w:rPr>
          <w:rFonts w:hint="eastAsia"/>
        </w:rPr>
        <w:t>此外，那篇论文并非安波罗修所作。</w:t>
      </w:r>
    </w:p>
    <w:p w14:paraId="6BFC0F13">
      <w:pPr>
        <w:ind w:left="5" w:right="70"/>
        <w:rPr>
          <w:rFonts w:hint="eastAsia"/>
        </w:rPr>
      </w:pPr>
    </w:p>
    <w:p w14:paraId="0345E44F">
      <w:pPr>
        <w:ind w:left="5" w:right="70"/>
        <w:rPr>
          <w:rFonts w:hint="eastAsia"/>
        </w:rPr>
      </w:pPr>
      <w:r>
        <w:rPr>
          <w:rFonts w:hint="eastAsia"/>
        </w:rPr>
        <w:t>To which, if two places be added out of Basil and one out of Leo, alleged by the Cardinal in the same place and falsified, as we showed before, eight testimonies of the Fathers will be found in one page of his, all wrested and taken in a contrary sense, and five of them falsified in the words or pared and clipped with notorious fraud.</w:t>
      </w:r>
    </w:p>
    <w:p w14:paraId="11E42179">
      <w:pPr>
        <w:ind w:left="5" w:right="70"/>
        <w:rPr>
          <w:rFonts w:hint="eastAsia"/>
        </w:rPr>
      </w:pPr>
      <w:r>
        <w:rPr>
          <w:rFonts w:hint="eastAsia"/>
        </w:rPr>
        <w:t>对此，如果再加上红衣主教在同一处引用并如我们之前所示伪造的巴西尔的两处和利奥的一处，就会在他的一页中发现八个教父的见证，全都被歪曲和反向理解，其中五个的措辞被伪造或被臭名昭著的欺诈手段删减。</w:t>
      </w:r>
    </w:p>
    <w:p w14:paraId="103AC9A2">
      <w:pPr>
        <w:ind w:left="5" w:right="70"/>
        <w:rPr>
          <w:rFonts w:hint="eastAsia"/>
        </w:rPr>
      </w:pPr>
    </w:p>
    <w:p w14:paraId="19EF01D4">
      <w:pPr>
        <w:ind w:left="5" w:right="70"/>
        <w:rPr>
          <w:rFonts w:hint="eastAsia"/>
        </w:rPr>
      </w:pPr>
      <w:r>
        <w:rPr>
          <w:rFonts w:hint="eastAsia"/>
        </w:rPr>
        <w:t>Whereas, then, in the writings of the ancients, the confession which sinners made in private is often mentioned, it is nowhere found that in that private confession priests gave the judicial absolution, saying, Absolvo te, etc., or that the said action was counted among the sacraments of the Church.</w:t>
      </w:r>
    </w:p>
    <w:p w14:paraId="02666F0F">
      <w:pPr>
        <w:ind w:left="5" w:right="70"/>
        <w:rPr>
          <w:rFonts w:hint="eastAsia"/>
        </w:rPr>
      </w:pPr>
      <w:r>
        <w:rPr>
          <w:rFonts w:hint="eastAsia"/>
        </w:rPr>
        <w:t>然而，在古代的著作中，虽然常常提到罪人私下作的忏悔，但从未发现祭司在那私下忏悔中给予了司法的赦免，说：“我赦免你”等等，或者那行为被算作教会的圣事之一。</w:t>
      </w:r>
    </w:p>
    <w:p w14:paraId="4F9E636D">
      <w:pPr>
        <w:ind w:left="5" w:right="70"/>
        <w:rPr>
          <w:rFonts w:hint="eastAsia"/>
        </w:rPr>
      </w:pPr>
    </w:p>
    <w:p w14:paraId="272BCF5F">
      <w:pPr>
        <w:ind w:left="5" w:right="70"/>
        <w:rPr>
          <w:rFonts w:hint="eastAsia"/>
        </w:rPr>
      </w:pPr>
      <w:r>
        <w:rPr>
          <w:rFonts w:hint="eastAsia"/>
        </w:rPr>
        <w:t>Augustine is explicit on that: “Those,” says he, “who are burdened with mortal crimes, I exhort to satisfy beforehand by public penance, and so, being reconciled by the priest’s judgment, to be admitted to communion.”</w:t>
      </w:r>
    </w:p>
    <w:p w14:paraId="030C74E6">
      <w:pPr>
        <w:ind w:left="5" w:right="70"/>
        <w:rPr>
          <w:rFonts w:hint="eastAsia"/>
        </w:rPr>
      </w:pPr>
      <w:r>
        <w:rPr>
          <w:rFonts w:hint="eastAsia"/>
        </w:rPr>
        <w:t>奥古斯丁对此有明确的说法：“他说：‘那些背负死罪的人，我劝他们先通过公开的悔罪来补赎，然后，经祭司的判断和解，再被接纳领受圣餐。’”</w:t>
      </w:r>
    </w:p>
    <w:p w14:paraId="46AA4F13">
      <w:pPr>
        <w:ind w:left="5" w:right="70"/>
        <w:rPr>
          <w:rFonts w:hint="eastAsia"/>
        </w:rPr>
      </w:pPr>
    </w:p>
    <w:p w14:paraId="105EAB08">
      <w:pPr>
        <w:ind w:left="5" w:right="70"/>
        <w:rPr>
          <w:rFonts w:hint="eastAsia"/>
        </w:rPr>
      </w:pPr>
      <w:r>
        <w:rPr>
          <w:rFonts w:hint="eastAsia"/>
        </w:rPr>
        <w:t>It is then a great abuse of the readers—of which all our adversaries who write on this matter are guilty—to bring expressions of the Fathers that speak of private confessions made to the priest, to infer from them that a private absolution was given after that private confession—yes, a judicial absolution belonging to the sacrament of penance.</w:t>
      </w:r>
    </w:p>
    <w:p w14:paraId="3538CDE5">
      <w:pPr>
        <w:ind w:left="5" w:right="70"/>
        <w:rPr>
          <w:rFonts w:hint="eastAsia"/>
        </w:rPr>
      </w:pPr>
      <w:r>
        <w:rPr>
          <w:rFonts w:hint="eastAsia"/>
        </w:rPr>
        <w:t>因此，引用教父们谈论向祭司作私下忏悔的言论，并由此推断在那私下忏悔之后给予了私下的赦免——是的，一种属于悔罪圣事的司法赦免——是对读者的一大滥用，所有我们对手中写关于这件事的人都犯了这种罪。</w:t>
      </w:r>
    </w:p>
    <w:p w14:paraId="4A4CE192">
      <w:pPr>
        <w:ind w:left="5" w:right="70"/>
        <w:rPr>
          <w:rFonts w:hint="eastAsia"/>
        </w:rPr>
      </w:pPr>
    </w:p>
    <w:p w14:paraId="504BF954">
      <w:pPr>
        <w:ind w:left="5" w:right="70"/>
        <w:rPr>
          <w:rFonts w:hint="eastAsia"/>
        </w:rPr>
      </w:pPr>
      <w:r>
        <w:rPr>
          <w:rFonts w:hint="eastAsia"/>
        </w:rPr>
        <w:t>For even sins that were confessed in private required public penance, as the bishop judged expedient or as the sinner was disposed.</w:t>
      </w:r>
    </w:p>
    <w:p w14:paraId="24782CC9">
      <w:pPr>
        <w:ind w:left="5" w:right="70"/>
        <w:rPr>
          <w:rFonts w:hint="eastAsia"/>
        </w:rPr>
      </w:pPr>
      <w:r>
        <w:rPr>
          <w:rFonts w:hint="eastAsia"/>
        </w:rPr>
        <w:t>因为即使是私下忏悔的罪，也需要公开的悔罪，这取决于主教的判断或罪人的意愿。</w:t>
      </w:r>
    </w:p>
    <w:p w14:paraId="0ABECBF7">
      <w:pPr>
        <w:ind w:left="5" w:right="70"/>
        <w:rPr>
          <w:rFonts w:hint="eastAsia"/>
        </w:rPr>
      </w:pPr>
    </w:p>
    <w:p w14:paraId="0AB8E93E">
      <w:pPr>
        <w:ind w:left="5" w:right="70"/>
        <w:rPr>
          <w:rFonts w:hint="eastAsia"/>
        </w:rPr>
      </w:pPr>
      <w:r>
        <w:rPr>
          <w:rFonts w:hint="eastAsia"/>
        </w:rPr>
        <w:t>But of that secret absolution and of the sacrament of penance, the Fathers say nothing.</w:t>
      </w:r>
    </w:p>
    <w:p w14:paraId="1E8EF1C5">
      <w:pPr>
        <w:ind w:left="5" w:right="70"/>
        <w:rPr>
          <w:rFonts w:hint="eastAsia"/>
        </w:rPr>
      </w:pPr>
      <w:r>
        <w:rPr>
          <w:rFonts w:hint="eastAsia"/>
        </w:rPr>
        <w:t>但关于那秘密的赦免和悔罪的圣事，教父们一字未提。</w:t>
      </w:r>
    </w:p>
    <w:p w14:paraId="32DE972C">
      <w:pPr>
        <w:ind w:left="5" w:right="70"/>
        <w:rPr>
          <w:rFonts w:hint="eastAsia"/>
        </w:rPr>
      </w:pPr>
    </w:p>
    <w:p w14:paraId="19B241E8">
      <w:pPr>
        <w:ind w:left="5" w:right="70"/>
        <w:rPr>
          <w:rFonts w:hint="eastAsia"/>
        </w:rPr>
      </w:pPr>
      <w:r>
        <w:rPr>
          <w:rFonts w:hint="eastAsia"/>
        </w:rPr>
        <w:t>It also appears from the cited passage of Augustine that he exhorted those guilty of great sins to public penance but did not compel them to it.</w:t>
      </w:r>
    </w:p>
    <w:p w14:paraId="26D4F79E">
      <w:pPr>
        <w:ind w:left="5" w:right="70"/>
        <w:rPr>
          <w:rFonts w:hint="eastAsia"/>
        </w:rPr>
      </w:pPr>
      <w:r>
        <w:rPr>
          <w:rFonts w:hint="eastAsia"/>
        </w:rPr>
        <w:t>从引用的奥古斯丁的段落中也可以看出，他劝勉那些犯了大罪的人进行公开的悔罪，但并未强迫他们。</w:t>
      </w:r>
    </w:p>
    <w:p w14:paraId="0EFF7D77">
      <w:pPr>
        <w:ind w:left="5" w:right="70"/>
        <w:rPr>
          <w:rFonts w:hint="eastAsia"/>
        </w:rPr>
      </w:pPr>
    </w:p>
    <w:p w14:paraId="62D87B6E">
      <w:pPr>
        <w:ind w:left="5" w:right="70"/>
        <w:rPr>
          <w:rFonts w:hint="eastAsia"/>
        </w:rPr>
      </w:pPr>
      <w:r>
        <w:rPr>
          <w:rFonts w:hint="eastAsia"/>
        </w:rPr>
        <w:t>It remains that we say something of the necessity of that sacramental absolution, which the Cardinal says is necessary in case of necessity—that is, he who, having opportunity to confess himself and to receive absolution from the priest, does not do so cannot be saved and shall not obtain from God the remission of his sins.</w:t>
      </w:r>
    </w:p>
    <w:p w14:paraId="09166D02">
      <w:pPr>
        <w:ind w:left="5" w:right="70"/>
        <w:rPr>
          <w:rFonts w:hint="eastAsia"/>
        </w:rPr>
      </w:pPr>
      <w:r>
        <w:rPr>
          <w:rFonts w:hint="eastAsia"/>
        </w:rPr>
        <w:t>剩下的就是我们该谈谈那圣事赦免的必要性，红衣主教说在必要时是必要的——即一个有机会忏悔自己并从祭司那里领受赦免的人，如果不这样做，就不能得救，也无法从上帝那里获得罪的赦免。</w:t>
      </w:r>
    </w:p>
    <w:p w14:paraId="4AC4EDD7">
      <w:pPr>
        <w:ind w:left="5" w:right="70"/>
        <w:rPr>
          <w:rFonts w:hint="eastAsia"/>
        </w:rPr>
      </w:pPr>
    </w:p>
    <w:p w14:paraId="53E344E5">
      <w:pPr>
        <w:ind w:left="5" w:right="70"/>
        <w:rPr>
          <w:rFonts w:hint="eastAsia"/>
        </w:rPr>
      </w:pPr>
      <w:r>
        <w:rPr>
          <w:rFonts w:hint="eastAsia"/>
        </w:rPr>
        <w:t>This Bellarmine says in the third book Of Penance, in the second chapter.</w:t>
      </w:r>
    </w:p>
    <w:p w14:paraId="10E7917A">
      <w:pPr>
        <w:ind w:left="5" w:right="70"/>
        <w:rPr>
          <w:rFonts w:hint="eastAsia"/>
        </w:rPr>
      </w:pPr>
      <w:r>
        <w:rPr>
          <w:rFonts w:hint="eastAsia"/>
        </w:rPr>
        <w:t>贝拉明在《论悔罪》第三卷第二章中也这么说。</w:t>
      </w:r>
    </w:p>
    <w:p w14:paraId="5ECAD310">
      <w:pPr>
        <w:ind w:left="5" w:right="70"/>
        <w:rPr>
          <w:rFonts w:hint="eastAsia"/>
        </w:rPr>
      </w:pPr>
    </w:p>
    <w:p w14:paraId="53870FDF">
      <w:pPr>
        <w:ind w:left="5" w:right="70"/>
        <w:rPr>
          <w:rFonts w:hint="eastAsia"/>
        </w:rPr>
      </w:pPr>
      <w:r>
        <w:rPr>
          <w:rFonts w:hint="eastAsia"/>
        </w:rPr>
        <w:t>Christ instituted priests to be judges on earth with such power that without their sentence none who has fallen after baptism can be reconciled.</w:t>
      </w:r>
    </w:p>
    <w:p w14:paraId="54866BA2">
      <w:pPr>
        <w:ind w:left="5" w:right="70"/>
        <w:rPr>
          <w:rFonts w:hint="eastAsia"/>
        </w:rPr>
      </w:pPr>
      <w:r>
        <w:rPr>
          <w:rFonts w:hint="eastAsia"/>
        </w:rPr>
        <w:t>基督设立祭司为地上的法官，拥有如此的权柄，以至于受洗后堕落的人，若无他们的判决，就不能和好。</w:t>
      </w:r>
    </w:p>
    <w:p w14:paraId="6801DEDA">
      <w:pPr>
        <w:ind w:left="5" w:right="70"/>
        <w:rPr>
          <w:rFonts w:hint="eastAsia"/>
        </w:rPr>
      </w:pPr>
    </w:p>
    <w:p w14:paraId="383DB6A2">
      <w:pPr>
        <w:ind w:left="5" w:right="70"/>
        <w:rPr>
          <w:rFonts w:hint="eastAsia"/>
        </w:rPr>
      </w:pPr>
      <w:r>
        <w:rPr>
          <w:rFonts w:hint="eastAsia"/>
        </w:rPr>
        <w:t>This he says according to the doctrine of the Council of Trent, which holds the absolution by the priest to be so necessary for salvation that even when a sinner has confessed with sincere contrition, yet if the priest gave him absolution without intending to do so, the Council forbids that man to believe his sins are forgiven.</w:t>
      </w:r>
    </w:p>
    <w:p w14:paraId="33588EDD">
      <w:pPr>
        <w:ind w:left="5" w:right="70"/>
        <w:rPr>
          <w:rFonts w:hint="eastAsia"/>
        </w:rPr>
      </w:pPr>
      <w:r>
        <w:rPr>
          <w:rFonts w:hint="eastAsia"/>
        </w:rPr>
        <w:t>他这样说是根据特伦托公会议的教义，该教义认为祭司的赦免对得救是如此必要，以至于即使一个罪人带着真诚的痛悔忏悔了，但如果祭司给予他赦免时没有此意向，公会议也禁止那人相信他的罪已被赦免。</w:t>
      </w:r>
    </w:p>
    <w:p w14:paraId="275098FF">
      <w:pPr>
        <w:ind w:left="5" w:right="70"/>
        <w:rPr>
          <w:rFonts w:hint="eastAsia"/>
        </w:rPr>
      </w:pPr>
    </w:p>
    <w:p w14:paraId="58B9337D">
      <w:pPr>
        <w:ind w:left="5" w:right="70"/>
        <w:rPr>
          <w:rFonts w:hint="eastAsia"/>
        </w:rPr>
      </w:pPr>
      <w:r>
        <w:rPr>
          <w:rFonts w:hint="eastAsia"/>
        </w:rPr>
        <w:t>So necessary is (if we must believe them) not only the priest’s absolution but even his intention to absolve for obtaining forgiveness of sins before God.</w:t>
      </w:r>
    </w:p>
    <w:p w14:paraId="625A2CCA">
      <w:pPr>
        <w:ind w:left="5" w:right="70"/>
        <w:rPr>
          <w:rFonts w:hint="eastAsia"/>
        </w:rPr>
      </w:pPr>
      <w:r>
        <w:rPr>
          <w:rFonts w:hint="eastAsia"/>
        </w:rPr>
        <w:t>因此（如果我们必须相信他们），不仅祭司的赦免，甚至他赦免的意图，对于在上帝面前获得罪的赦免都是必要的。</w:t>
      </w:r>
    </w:p>
    <w:p w14:paraId="6F67B983">
      <w:pPr>
        <w:ind w:left="5" w:right="70"/>
        <w:rPr>
          <w:rFonts w:hint="eastAsia"/>
        </w:rPr>
      </w:pPr>
    </w:p>
    <w:p w14:paraId="414B38D4">
      <w:pPr>
        <w:ind w:left="5" w:right="70"/>
        <w:rPr>
          <w:rFonts w:hint="eastAsia"/>
        </w:rPr>
      </w:pPr>
      <w:r>
        <w:rPr>
          <w:rFonts w:hint="eastAsia"/>
        </w:rPr>
        <w:t>And the Catechism of the Council of Trent: “We do not obtain from God the remission of our sins unless the sacrament of penance blots them out by confession.”</w:t>
      </w:r>
    </w:p>
    <w:p w14:paraId="6D6E645C">
      <w:pPr>
        <w:ind w:left="5" w:right="70"/>
        <w:rPr>
          <w:rFonts w:hint="eastAsia"/>
        </w:rPr>
      </w:pPr>
      <w:r>
        <w:rPr>
          <w:rFonts w:hint="eastAsia"/>
        </w:rPr>
        <w:t>特伦托公会议的教理问答说：“我们除非通过悔罪圣事，借着忏悔来涂抹我们的罪，否则无法从上帝那里获得罪的赦免。”</w:t>
      </w:r>
    </w:p>
    <w:p w14:paraId="026B3DB2">
      <w:pPr>
        <w:ind w:left="5" w:right="70"/>
        <w:rPr>
          <w:rFonts w:hint="eastAsia"/>
        </w:rPr>
      </w:pPr>
    </w:p>
    <w:p w14:paraId="4161CE83">
      <w:pPr>
        <w:ind w:left="5" w:right="70"/>
        <w:rPr>
          <w:rFonts w:hint="eastAsia"/>
        </w:rPr>
      </w:pPr>
      <w:r>
        <w:rPr>
          <w:rFonts w:hint="eastAsia"/>
        </w:rPr>
        <w:t>And Bellarmine in the third book Of Penance, chapter 2: “Remission is refused to those to whom the priests will not remit.”</w:t>
      </w:r>
    </w:p>
    <w:p w14:paraId="7AA7C970">
      <w:pPr>
        <w:ind w:left="5" w:right="70"/>
        <w:rPr>
          <w:rFonts w:hint="eastAsia"/>
        </w:rPr>
      </w:pPr>
      <w:r>
        <w:rPr>
          <w:rFonts w:hint="eastAsia"/>
        </w:rPr>
        <w:t>贝拉明在《论悔罪》第三卷第二章中说：“祭司不愿意赦免的人，他们的罪也被拒绝赦免。”</w:t>
      </w:r>
    </w:p>
    <w:p w14:paraId="6C7B6CF5">
      <w:pPr>
        <w:ind w:left="5" w:right="70"/>
        <w:rPr>
          <w:rFonts w:hint="eastAsia"/>
        </w:rPr>
      </w:pPr>
    </w:p>
    <w:p w14:paraId="6411BB3D">
      <w:pPr>
        <w:ind w:left="5" w:right="70"/>
        <w:rPr>
          <w:rFonts w:hint="eastAsia"/>
        </w:rPr>
      </w:pPr>
      <w:r>
        <w:rPr>
          <w:rFonts w:hint="eastAsia"/>
        </w:rPr>
        <w:t>He means that remission is denied them by God.</w:t>
      </w:r>
    </w:p>
    <w:p w14:paraId="4451D9AB">
      <w:pPr>
        <w:ind w:left="5" w:right="70"/>
        <w:rPr>
          <w:rFonts w:hint="eastAsia"/>
        </w:rPr>
      </w:pPr>
      <w:r>
        <w:rPr>
          <w:rFonts w:hint="eastAsia"/>
        </w:rPr>
        <w:t>他的意思是，上帝拒绝赦免他们。</w:t>
      </w:r>
    </w:p>
    <w:p w14:paraId="55A93B47">
      <w:pPr>
        <w:ind w:left="5" w:right="70"/>
        <w:rPr>
          <w:rFonts w:hint="eastAsia"/>
        </w:rPr>
      </w:pPr>
    </w:p>
    <w:p w14:paraId="3389721D">
      <w:pPr>
        <w:ind w:left="5" w:right="70"/>
        <w:rPr>
          <w:rFonts w:hint="eastAsia"/>
        </w:rPr>
      </w:pPr>
      <w:r>
        <w:rPr>
          <w:rFonts w:hint="eastAsia"/>
        </w:rPr>
        <w:t>And in the same place: “As the wind puts out the fire and scatters the mist, so the absolution of the priest scatters sins and makes them vanish.”</w:t>
      </w:r>
    </w:p>
    <w:p w14:paraId="0E381FB3">
      <w:pPr>
        <w:ind w:left="5" w:right="70"/>
        <w:rPr>
          <w:rFonts w:hint="eastAsia"/>
        </w:rPr>
      </w:pPr>
      <w:r>
        <w:rPr>
          <w:rFonts w:hint="eastAsia"/>
        </w:rPr>
        <w:t>在同一处：“正如风吹灭火，吹散雾，祭司的赦免也驱散罪，使它们消失。”</w:t>
      </w:r>
    </w:p>
    <w:p w14:paraId="50AB007A">
      <w:pPr>
        <w:ind w:left="5" w:right="70"/>
        <w:rPr>
          <w:rFonts w:hint="eastAsia"/>
        </w:rPr>
      </w:pPr>
    </w:p>
    <w:p w14:paraId="3EA205DE">
      <w:pPr>
        <w:ind w:left="5" w:right="70"/>
        <w:rPr>
          <w:rFonts w:hint="eastAsia"/>
        </w:rPr>
      </w:pPr>
      <w:r>
        <w:rPr>
          <w:rFonts w:hint="eastAsia"/>
        </w:rPr>
        <w:t>And he told us before that none who sins after baptism is reconciled without it and that heaven is not opened to him without the priest’s sentence.</w:t>
      </w:r>
    </w:p>
    <w:p w14:paraId="74A27766">
      <w:pPr>
        <w:ind w:left="5" w:right="70"/>
        <w:rPr>
          <w:rFonts w:hint="eastAsia"/>
        </w:rPr>
      </w:pPr>
      <w:r>
        <w:rPr>
          <w:rFonts w:hint="eastAsia"/>
        </w:rPr>
        <w:t>他之前告诉我们，凡受洗后犯罪的，若无此就不能和好，若无祭司的判决，天国也不向他敞开。</w:t>
      </w:r>
    </w:p>
    <w:p w14:paraId="1686D65F">
      <w:pPr>
        <w:ind w:left="5" w:right="70"/>
        <w:rPr>
          <w:rFonts w:hint="eastAsia"/>
        </w:rPr>
      </w:pPr>
    </w:p>
    <w:p w14:paraId="22C98F45">
      <w:pPr>
        <w:ind w:left="5" w:right="70"/>
        <w:rPr>
          <w:rFonts w:hint="eastAsia"/>
        </w:rPr>
      </w:pPr>
      <w:r>
        <w:rPr>
          <w:rFonts w:hint="eastAsia"/>
        </w:rPr>
        <w:t>In a word, by their reckoning, in case of possibility, unless a man goes through the hands of the Priest, unless he punctually confesses all his sins to the Priest, unless he receives absolution from the Priest, he cannot be saved.</w:t>
      </w:r>
    </w:p>
    <w:p w14:paraId="48A447E6">
      <w:pPr>
        <w:ind w:left="5" w:right="70"/>
        <w:rPr>
          <w:rFonts w:hint="eastAsia"/>
        </w:rPr>
      </w:pPr>
      <w:r>
        <w:rPr>
          <w:rFonts w:hint="eastAsia"/>
        </w:rPr>
        <w:t>总之，照他们的算法，在可能的情况下，一个人除非经过祭司的手，除非他准时地向祭司承认他所有的罪，除非他从祭司那里领受赦免，否则他不能得救。</w:t>
      </w:r>
    </w:p>
    <w:p w14:paraId="714B0E6B">
      <w:pPr>
        <w:ind w:left="5" w:right="70"/>
        <w:rPr>
          <w:rFonts w:hint="eastAsia"/>
        </w:rPr>
      </w:pPr>
    </w:p>
    <w:p w14:paraId="5C0DEABC">
      <w:pPr>
        <w:ind w:left="5" w:right="70"/>
        <w:rPr>
          <w:rFonts w:hint="eastAsia"/>
        </w:rPr>
      </w:pPr>
      <w:r>
        <w:rPr>
          <w:rFonts w:hint="eastAsia"/>
        </w:rPr>
        <w:t>That yoke was laid upon the consciences without any Word of God to make the superstition of the people tributary to the covetousness of the Clergy and to raise their power.</w:t>
      </w:r>
    </w:p>
    <w:p w14:paraId="4CF5D0B6">
      <w:pPr>
        <w:ind w:left="5" w:right="70"/>
        <w:rPr>
          <w:rFonts w:hint="eastAsia"/>
        </w:rPr>
      </w:pPr>
      <w:r>
        <w:rPr>
          <w:rFonts w:hint="eastAsia"/>
        </w:rPr>
        <w:t>那轭被加在良心上，没有任何上帝的话语，为要使民众的迷信成为神职人员贪婪的贡品，并提升他们的权力。</w:t>
      </w:r>
    </w:p>
    <w:p w14:paraId="4B0D51F0">
      <w:pPr>
        <w:ind w:left="5" w:right="70"/>
        <w:rPr>
          <w:rFonts w:hint="eastAsia"/>
        </w:rPr>
      </w:pPr>
    </w:p>
    <w:p w14:paraId="68D6A3ED">
      <w:pPr>
        <w:ind w:left="5" w:right="70"/>
        <w:rPr>
          <w:rFonts w:hint="eastAsia"/>
        </w:rPr>
      </w:pPr>
      <w:r>
        <w:rPr>
          <w:rFonts w:hint="eastAsia"/>
        </w:rPr>
        <w:t>For we do not find that the Apostles ever said, “Unless we forgive you your sins, you cannot be saved”; but they said: “Whoever believes in him shall receive remission of sins through his name.”</w:t>
      </w:r>
    </w:p>
    <w:p w14:paraId="46B58162">
      <w:pPr>
        <w:ind w:left="5" w:right="70"/>
        <w:rPr>
          <w:rFonts w:hint="eastAsia"/>
        </w:rPr>
      </w:pPr>
      <w:r>
        <w:rPr>
          <w:rFonts w:hint="eastAsia"/>
        </w:rPr>
        <w:t>因为我们没有发现使徒们曾说过：“除非我们赦免你们的罪，你们就不能得救”；他们反而说：“凡信祂的人，必因祂的名得蒙赦罪。”</w:t>
      </w:r>
    </w:p>
    <w:p w14:paraId="1D6839D1">
      <w:pPr>
        <w:ind w:left="5" w:right="70"/>
        <w:rPr>
          <w:rFonts w:hint="eastAsia"/>
        </w:rPr>
      </w:pPr>
    </w:p>
    <w:p w14:paraId="03783C6A">
      <w:pPr>
        <w:ind w:left="5" w:right="70"/>
        <w:rPr>
          <w:rFonts w:hint="eastAsia"/>
        </w:rPr>
      </w:pPr>
      <w:r>
        <w:rPr>
          <w:rFonts w:hint="eastAsia"/>
        </w:rPr>
        <w:t>He then that has true faith in Christ, before he confesses his sins to a Priest, has already remission of sins.</w:t>
      </w:r>
    </w:p>
    <w:p w14:paraId="7F617F99">
      <w:pPr>
        <w:ind w:left="5" w:right="70"/>
        <w:rPr>
          <w:rFonts w:hint="eastAsia"/>
        </w:rPr>
      </w:pPr>
      <w:r>
        <w:rPr>
          <w:rFonts w:hint="eastAsia"/>
        </w:rPr>
        <w:t>因此，凡是真信基督的人，在他向祭司承认他的罪之前，就已经得到了罪的赦免。</w:t>
      </w:r>
    </w:p>
    <w:p w14:paraId="3AE555B3">
      <w:pPr>
        <w:ind w:left="5" w:right="70"/>
        <w:rPr>
          <w:rFonts w:hint="eastAsia"/>
        </w:rPr>
      </w:pPr>
    </w:p>
    <w:p w14:paraId="029BE75A">
      <w:pPr>
        <w:ind w:left="5" w:right="70"/>
        <w:rPr>
          <w:rFonts w:hint="eastAsia"/>
        </w:rPr>
      </w:pPr>
      <w:r>
        <w:rPr>
          <w:rFonts w:hint="eastAsia"/>
        </w:rPr>
        <w:t>Yes, the Council of Trent, compelled by the force of truth, declares that contrition, when it is perfected with Charity, reconciles a man with God before he receives the Sacrament of Penance.</w:t>
      </w:r>
    </w:p>
    <w:p w14:paraId="4AC7AE9F">
      <w:pPr>
        <w:ind w:left="5" w:right="70"/>
        <w:rPr>
          <w:rFonts w:hint="eastAsia"/>
        </w:rPr>
      </w:pPr>
      <w:r>
        <w:rPr>
          <w:rFonts w:hint="eastAsia"/>
        </w:rPr>
        <w:t>是的，特伦托公会议，被真理的力量所迫，宣布痛悔，当它因爱而完全时，在领受悔罪圣事之前，就使人与上帝和好。</w:t>
      </w:r>
    </w:p>
    <w:p w14:paraId="35068318">
      <w:pPr>
        <w:ind w:left="5" w:right="70"/>
        <w:rPr>
          <w:rFonts w:hint="eastAsia"/>
        </w:rPr>
      </w:pPr>
    </w:p>
    <w:p w14:paraId="3EE9B2C0">
      <w:pPr>
        <w:ind w:left="5" w:right="70"/>
        <w:rPr>
          <w:rFonts w:hint="eastAsia"/>
        </w:rPr>
      </w:pPr>
      <w:r>
        <w:rPr>
          <w:rFonts w:hint="eastAsia"/>
        </w:rPr>
        <w:t>Only the Council will have the vow of the Sacrament joined with that contrition.</w:t>
      </w:r>
    </w:p>
    <w:p w14:paraId="76283558">
      <w:pPr>
        <w:ind w:left="5" w:right="70"/>
        <w:rPr>
          <w:rFonts w:hint="eastAsia"/>
        </w:rPr>
      </w:pPr>
      <w:r>
        <w:rPr>
          <w:rFonts w:hint="eastAsia"/>
        </w:rPr>
        <w:t>只是公会议希望将圣事的誓愿与那痛悔结合起来。</w:t>
      </w:r>
    </w:p>
    <w:p w14:paraId="75CC6003">
      <w:pPr>
        <w:ind w:left="5" w:right="70"/>
        <w:rPr>
          <w:rFonts w:hint="eastAsia"/>
        </w:rPr>
      </w:pPr>
    </w:p>
    <w:p w14:paraId="4FCE8C45">
      <w:pPr>
        <w:ind w:left="5" w:right="70"/>
        <w:rPr>
          <w:rFonts w:hint="eastAsia"/>
        </w:rPr>
      </w:pPr>
      <w:r>
        <w:rPr>
          <w:rFonts w:hint="eastAsia"/>
        </w:rPr>
        <w:t>And the Catechism of that Council is yet more explicit to that purpose: “Contrition cannot but be acceptable unto God, for (says the Prophet) a broken and a contrite heart, O God, thou wilt not despise.”</w:t>
      </w:r>
    </w:p>
    <w:p w14:paraId="6E455E6A">
      <w:pPr>
        <w:ind w:left="5" w:right="70"/>
        <w:rPr>
          <w:rFonts w:hint="eastAsia"/>
        </w:rPr>
      </w:pPr>
      <w:r>
        <w:rPr>
          <w:rFonts w:hint="eastAsia"/>
        </w:rPr>
        <w:t>那次公会议的教理问答对此有更明确的说明：“痛悔不可能不被上帝悦纳，因为（先知说）上帝啊，忧伤痛悔的心，你必不轻看。”</w:t>
      </w:r>
    </w:p>
    <w:p w14:paraId="6F8F035B">
      <w:pPr>
        <w:ind w:left="5" w:right="70"/>
        <w:rPr>
          <w:rFonts w:hint="eastAsia"/>
        </w:rPr>
      </w:pPr>
    </w:p>
    <w:p w14:paraId="13E3D0E0">
      <w:pPr>
        <w:ind w:left="5" w:right="70"/>
        <w:rPr>
          <w:rFonts w:hint="eastAsia"/>
        </w:rPr>
      </w:pPr>
      <w:r>
        <w:rPr>
          <w:rFonts w:hint="eastAsia"/>
        </w:rPr>
        <w:t>Moreover, these words of the same Prophet declare that as soon as we have conceived contrition in our spirits, the remission of sins is granted to us by God.</w:t>
      </w:r>
    </w:p>
    <w:p w14:paraId="7C6C374D">
      <w:pPr>
        <w:ind w:left="5" w:right="70"/>
        <w:rPr>
          <w:rFonts w:hint="eastAsia"/>
        </w:rPr>
      </w:pPr>
      <w:r>
        <w:rPr>
          <w:rFonts w:hint="eastAsia"/>
        </w:rPr>
        <w:t>此外，同一位先知的这些话表明，我们一在灵里产生痛悔，上帝就赐予我们罪的赦免。</w:t>
      </w:r>
    </w:p>
    <w:p w14:paraId="27D6005F">
      <w:pPr>
        <w:ind w:left="5" w:right="70"/>
        <w:rPr>
          <w:rFonts w:hint="eastAsia"/>
        </w:rPr>
      </w:pPr>
    </w:p>
    <w:p w14:paraId="6154DD75">
      <w:pPr>
        <w:ind w:left="5" w:right="70"/>
        <w:rPr>
          <w:rFonts w:hint="eastAsia"/>
        </w:rPr>
      </w:pPr>
      <w:r>
        <w:rPr>
          <w:rFonts w:hint="eastAsia"/>
        </w:rPr>
        <w:t>“I have said, I will confess mine iniquity against myself, and thou hast forgiven the iniquity of my sin.”</w:t>
      </w:r>
    </w:p>
    <w:p w14:paraId="0C7449AA">
      <w:pPr>
        <w:ind w:left="5" w:right="70"/>
        <w:rPr>
          <w:rFonts w:hint="eastAsia"/>
        </w:rPr>
      </w:pPr>
      <w:r>
        <w:rPr>
          <w:rFonts w:hint="eastAsia"/>
        </w:rPr>
        <w:t>“我说，我要向耶和华承认我的过犯，你就赦免我的罪孽。”</w:t>
      </w:r>
    </w:p>
    <w:p w14:paraId="44102F26">
      <w:pPr>
        <w:ind w:left="5" w:right="70"/>
        <w:rPr>
          <w:rFonts w:hint="eastAsia"/>
        </w:rPr>
      </w:pPr>
    </w:p>
    <w:p w14:paraId="7233FC98">
      <w:pPr>
        <w:ind w:left="5" w:right="70"/>
        <w:rPr>
          <w:rFonts w:hint="eastAsia"/>
        </w:rPr>
      </w:pPr>
      <w:r>
        <w:rPr>
          <w:rFonts w:hint="eastAsia"/>
        </w:rPr>
        <w:t>And of that we see a figure in the ten leprous men, who being sent by Christ unto the Priests, were delivered from the leprosy before they came to them.</w:t>
      </w:r>
    </w:p>
    <w:p w14:paraId="7CC3D27B">
      <w:pPr>
        <w:ind w:left="5" w:right="70"/>
        <w:rPr>
          <w:rFonts w:hint="eastAsia"/>
        </w:rPr>
      </w:pPr>
      <w:r>
        <w:rPr>
          <w:rFonts w:hint="eastAsia"/>
        </w:rPr>
        <w:t>我们在那十个麻风病人身上看到一个预表，他们被基督差到祭司那里去，但在他们到之前，就从麻风病中得了洁净。</w:t>
      </w:r>
    </w:p>
    <w:p w14:paraId="0832ADA0">
      <w:pPr>
        <w:ind w:left="5" w:right="70"/>
        <w:rPr>
          <w:rFonts w:hint="eastAsia"/>
        </w:rPr>
      </w:pPr>
    </w:p>
    <w:p w14:paraId="47F7E114">
      <w:pPr>
        <w:ind w:left="5" w:right="70"/>
        <w:rPr>
          <w:rFonts w:hint="eastAsia"/>
        </w:rPr>
      </w:pPr>
      <w:r>
        <w:rPr>
          <w:rFonts w:hint="eastAsia"/>
        </w:rPr>
        <w:t>Whereby one may perceive that the virtue of true contrition is such that thereby we presently or immediately receive the remission of all our sins.</w:t>
      </w:r>
    </w:p>
    <w:p w14:paraId="5D00C715">
      <w:pPr>
        <w:ind w:left="5" w:right="70"/>
        <w:rPr>
          <w:rFonts w:hint="eastAsia"/>
        </w:rPr>
      </w:pPr>
      <w:r>
        <w:rPr>
          <w:rFonts w:hint="eastAsia"/>
        </w:rPr>
        <w:t>由此可见，真诚痛悔的功效是如此，以至于我们立刻或立即得到我们所有罪的赦免。</w:t>
      </w:r>
    </w:p>
    <w:p w14:paraId="5B05D462">
      <w:pPr>
        <w:ind w:left="5" w:right="70"/>
        <w:rPr>
          <w:rFonts w:hint="eastAsia"/>
        </w:rPr>
      </w:pPr>
    </w:p>
    <w:p w14:paraId="46E8DF91">
      <w:pPr>
        <w:ind w:left="5" w:right="70"/>
        <w:rPr>
          <w:rFonts w:hint="eastAsia"/>
        </w:rPr>
      </w:pPr>
      <w:r>
        <w:rPr>
          <w:rFonts w:hint="eastAsia"/>
        </w:rPr>
        <w:t>So then, when the truly contrite sinner comes to a Priest, his sins are already forgiven.</w:t>
      </w:r>
    </w:p>
    <w:p w14:paraId="18BB3089">
      <w:pPr>
        <w:ind w:left="5" w:right="70"/>
        <w:rPr>
          <w:rFonts w:hint="eastAsia"/>
        </w:rPr>
      </w:pPr>
      <w:r>
        <w:rPr>
          <w:rFonts w:hint="eastAsia"/>
        </w:rPr>
        <w:t>因此，当真正痛悔的罪人来到祭司面前时，他的罪已经得到了赦免。</w:t>
      </w:r>
    </w:p>
    <w:p w14:paraId="11370431">
      <w:pPr>
        <w:ind w:left="5" w:right="70"/>
        <w:rPr>
          <w:rFonts w:hint="eastAsia"/>
        </w:rPr>
      </w:pPr>
    </w:p>
    <w:p w14:paraId="7B9720D8">
      <w:pPr>
        <w:ind w:left="5" w:right="70"/>
        <w:rPr>
          <w:rFonts w:hint="eastAsia"/>
        </w:rPr>
      </w:pPr>
      <w:r>
        <w:rPr>
          <w:rFonts w:hint="eastAsia"/>
        </w:rPr>
        <w:t>And if that Priest gives him Absolution, that Priest shall do a thing already done and shall give a sentence in the authority of a Judge about a thing that God has judged already.</w:t>
      </w:r>
    </w:p>
    <w:p w14:paraId="1CFDB163">
      <w:pPr>
        <w:ind w:left="5" w:right="70"/>
        <w:rPr>
          <w:rFonts w:hint="eastAsia"/>
        </w:rPr>
      </w:pPr>
      <w:r>
        <w:rPr>
          <w:rFonts w:hint="eastAsia"/>
        </w:rPr>
        <w:t>如果那个祭司给予他赦免，那个祭司将做一件已经做过的事，并以法官的权威对一件上帝已经审判过的事作出判决。</w:t>
      </w:r>
    </w:p>
    <w:p w14:paraId="6117F420">
      <w:pPr>
        <w:ind w:left="5" w:right="70"/>
        <w:rPr>
          <w:rFonts w:hint="eastAsia"/>
        </w:rPr>
      </w:pPr>
    </w:p>
    <w:p w14:paraId="174A7074">
      <w:pPr>
        <w:ind w:left="5" w:right="70"/>
        <w:rPr>
          <w:rFonts w:hint="eastAsia"/>
        </w:rPr>
      </w:pPr>
      <w:r>
        <w:rPr>
          <w:rFonts w:hint="eastAsia"/>
        </w:rPr>
        <w:t>And if a man truly contrite, and whom God has already pardoned, comes to confess himself to a Priest who says to him, “Absolvo te,” etc., but without an intention of giving absolution, what will become of the sentence of the Council of Trent, whereby such a man is forbidden to believe that God has forgiven him his sins?</w:t>
      </w:r>
    </w:p>
    <w:p w14:paraId="2C51B29E">
      <w:pPr>
        <w:ind w:left="5" w:right="70"/>
        <w:rPr>
          <w:rFonts w:hint="eastAsia"/>
        </w:rPr>
      </w:pPr>
      <w:r>
        <w:rPr>
          <w:rFonts w:hint="eastAsia"/>
        </w:rPr>
        <w:t>如果一个真正痛悔，并且上帝已经赦免的人，来向一个祭司忏悔，祭司对他说：“我赦免你”等等，但没有给予赦免的意图，那么特伦托公会议的判决将如何呢？根据那判决，这样一个人被禁止相信上帝已经赦免了他的罪？</w:t>
      </w:r>
    </w:p>
    <w:p w14:paraId="3E485FCC">
      <w:pPr>
        <w:ind w:left="5" w:right="70"/>
        <w:rPr>
          <w:rFonts w:hint="eastAsia"/>
        </w:rPr>
      </w:pPr>
    </w:p>
    <w:p w14:paraId="74CF48C5">
      <w:pPr>
        <w:ind w:left="5" w:right="70"/>
        <w:rPr>
          <w:rFonts w:hint="eastAsia"/>
        </w:rPr>
      </w:pPr>
      <w:r>
        <w:rPr>
          <w:rFonts w:hint="eastAsia"/>
        </w:rPr>
        <w:t>For God having already forgiven the sinner before he confessed himself to the Priest, shall the impiety and profane spirit of that Priest alter the will of God or make God revoke the pardon which He had granted before?</w:t>
      </w:r>
    </w:p>
    <w:p w14:paraId="4520C4D8">
      <w:pPr>
        <w:ind w:left="5" w:right="70"/>
        <w:rPr>
          <w:rFonts w:hint="eastAsia"/>
        </w:rPr>
      </w:pPr>
      <w:r>
        <w:rPr>
          <w:rFonts w:hint="eastAsia"/>
        </w:rPr>
        <w:t>因为上帝在罪人向祭司忏悔之前就已经赦免了他，那个祭司的不敬虔和世俗的精神难道能改变上帝的旨意，或使上帝撤销祂先前赐予的赦免吗？</w:t>
      </w:r>
    </w:p>
    <w:p w14:paraId="367743AC">
      <w:pPr>
        <w:ind w:left="5" w:right="70"/>
        <w:rPr>
          <w:rFonts w:hint="eastAsia"/>
        </w:rPr>
      </w:pPr>
    </w:p>
    <w:p w14:paraId="57C2D31B">
      <w:pPr>
        <w:ind w:left="5" w:right="70"/>
        <w:rPr>
          <w:rFonts w:hint="eastAsia"/>
        </w:rPr>
      </w:pPr>
      <w:r>
        <w:rPr>
          <w:rFonts w:hint="eastAsia"/>
        </w:rPr>
        <w:t>Shall God’s goodness be made subject unto the wickedness of men?</w:t>
      </w:r>
    </w:p>
    <w:p w14:paraId="3169CB41">
      <w:pPr>
        <w:ind w:left="5" w:right="70"/>
        <w:rPr>
          <w:rFonts w:hint="eastAsia"/>
        </w:rPr>
      </w:pPr>
      <w:r>
        <w:rPr>
          <w:rFonts w:hint="eastAsia"/>
        </w:rPr>
        <w:t>上帝的良善难道要受制于人的邪恶吗？</w:t>
      </w:r>
    </w:p>
    <w:p w14:paraId="2181500E">
      <w:pPr>
        <w:ind w:left="5" w:right="70"/>
        <w:rPr>
          <w:rFonts w:hint="eastAsia"/>
        </w:rPr>
      </w:pPr>
    </w:p>
    <w:p w14:paraId="221825CB">
      <w:pPr>
        <w:ind w:left="5" w:right="70"/>
        <w:rPr>
          <w:rFonts w:hint="eastAsia"/>
        </w:rPr>
      </w:pPr>
      <w:r>
        <w:rPr>
          <w:rFonts w:hint="eastAsia"/>
        </w:rPr>
        <w:t>Can His grace, already granted to a faithful soul, be made void by the perverseness of a wicked Confessor?</w:t>
      </w:r>
    </w:p>
    <w:p w14:paraId="0785CC86">
      <w:pPr>
        <w:ind w:left="5" w:right="70"/>
        <w:rPr>
          <w:rFonts w:hint="eastAsia"/>
        </w:rPr>
      </w:pPr>
      <w:r>
        <w:rPr>
          <w:rFonts w:hint="eastAsia"/>
        </w:rPr>
        <w:t>祂已经赐予一个忠信灵魂的恩典，难道会因一个邪恶的告解神父的乖僻而无效吗？</w:t>
      </w:r>
    </w:p>
    <w:p w14:paraId="71134A3D">
      <w:pPr>
        <w:ind w:left="5" w:right="70"/>
        <w:rPr>
          <w:rFonts w:hint="eastAsia"/>
        </w:rPr>
      </w:pPr>
    </w:p>
    <w:p w14:paraId="3C29CD7B">
      <w:pPr>
        <w:ind w:left="5" w:right="70"/>
        <w:rPr>
          <w:rFonts w:hint="eastAsia"/>
        </w:rPr>
      </w:pPr>
      <w:r>
        <w:rPr>
          <w:rFonts w:hint="eastAsia"/>
        </w:rPr>
        <w:t>In vain, to establish the necessity of that penitential absolution, these words are alleged: “Whosever sins ye remit, they shall be remitted.”</w:t>
      </w:r>
    </w:p>
    <w:p w14:paraId="3B27DF62">
      <w:pPr>
        <w:ind w:left="5" w:right="70"/>
        <w:rPr>
          <w:rFonts w:hint="eastAsia"/>
        </w:rPr>
      </w:pPr>
      <w:r>
        <w:rPr>
          <w:rFonts w:hint="eastAsia"/>
        </w:rPr>
        <w:t>徒然地，为了建立那悔罪赦免的必要性，引用了这些话：“你们赦免谁的罪，谁的罪就赦免了。”</w:t>
      </w:r>
    </w:p>
    <w:p w14:paraId="7CFB4E86">
      <w:pPr>
        <w:ind w:left="5" w:right="70"/>
        <w:rPr>
          <w:rFonts w:hint="eastAsia"/>
        </w:rPr>
      </w:pPr>
    </w:p>
    <w:p w14:paraId="5B4279C3">
      <w:pPr>
        <w:ind w:left="5" w:right="70"/>
        <w:rPr>
          <w:rFonts w:hint="eastAsia"/>
        </w:rPr>
      </w:pPr>
      <w:r>
        <w:rPr>
          <w:rFonts w:hint="eastAsia"/>
        </w:rPr>
        <w:t>For hence it does not follow that all the sins which priests do not forgive shall not be forgiven.</w:t>
      </w:r>
    </w:p>
    <w:p w14:paraId="7BA5D0DD">
      <w:pPr>
        <w:ind w:left="5" w:right="70"/>
        <w:rPr>
          <w:rFonts w:hint="eastAsia"/>
        </w:rPr>
      </w:pPr>
      <w:r>
        <w:rPr>
          <w:rFonts w:hint="eastAsia"/>
        </w:rPr>
        <w:t>因为由此并不能得出结论，所有祭司不赦免的罪都不会被赦免。</w:t>
      </w:r>
    </w:p>
    <w:p w14:paraId="0C89EC24">
      <w:pPr>
        <w:ind w:left="5" w:right="70"/>
        <w:rPr>
          <w:rFonts w:hint="eastAsia"/>
        </w:rPr>
      </w:pPr>
    </w:p>
    <w:p w14:paraId="123F50A0">
      <w:pPr>
        <w:ind w:left="5" w:right="70"/>
        <w:rPr>
          <w:rFonts w:hint="eastAsia"/>
        </w:rPr>
      </w:pPr>
      <w:r>
        <w:rPr>
          <w:rFonts w:hint="eastAsia"/>
        </w:rPr>
        <w:t>If I say that all those whom the King has condemned to death are dead, does it follow that none of those whom he did not condemn are dead?</w:t>
      </w:r>
    </w:p>
    <w:p w14:paraId="44366BFC">
      <w:pPr>
        <w:ind w:left="5" w:right="70"/>
        <w:rPr>
          <w:rFonts w:hint="eastAsia"/>
        </w:rPr>
      </w:pPr>
      <w:r>
        <w:rPr>
          <w:rFonts w:hint="eastAsia"/>
        </w:rPr>
        <w:t>如果我说所有被国王判处死刑的人都死了，这是否意味着所有他没有判刑的人都没有死呢？</w:t>
      </w:r>
    </w:p>
    <w:p w14:paraId="01FEFE83">
      <w:pPr>
        <w:ind w:left="5" w:right="70"/>
        <w:rPr>
          <w:rFonts w:hint="eastAsia"/>
        </w:rPr>
      </w:pPr>
    </w:p>
    <w:p w14:paraId="52309F31">
      <w:pPr>
        <w:ind w:left="5" w:right="70"/>
        <w:rPr>
          <w:rFonts w:hint="eastAsia"/>
        </w:rPr>
      </w:pPr>
      <w:r>
        <w:rPr>
          <w:rFonts w:hint="eastAsia"/>
        </w:rPr>
        <w:t>Besides, we have proved that the pardon of which Christ speaks in that text is not the sacramental absolution nor a judicial act or sentence of a judge absolving sinners before God’s judicial seat.</w:t>
      </w:r>
    </w:p>
    <w:p w14:paraId="4C742172">
      <w:pPr>
        <w:ind w:left="5" w:right="70"/>
        <w:rPr>
          <w:rFonts w:hint="eastAsia"/>
        </w:rPr>
      </w:pPr>
      <w:r>
        <w:rPr>
          <w:rFonts w:hint="eastAsia"/>
        </w:rPr>
        <w:t>此外，我们已经证明，基督在那段经文中所说的赦免，不是圣事性的赦免，也不是在上帝的审判席前赦免罪人的法官的司法行为或判决。</w:t>
      </w:r>
    </w:p>
    <w:p w14:paraId="123404B6">
      <w:pPr>
        <w:ind w:left="5" w:right="70"/>
        <w:rPr>
          <w:rFonts w:hint="eastAsia"/>
        </w:rPr>
      </w:pPr>
    </w:p>
    <w:p w14:paraId="19BE7E2A">
      <w:pPr>
        <w:ind w:left="5" w:right="70"/>
        <w:rPr>
          <w:rFonts w:hint="eastAsia"/>
        </w:rPr>
      </w:pPr>
      <w:r>
        <w:rPr>
          <w:rFonts w:hint="eastAsia"/>
        </w:rPr>
        <w:t>That belongs to none but God, for the reasons which we will show in the following chapter.</w:t>
      </w:r>
    </w:p>
    <w:p w14:paraId="56966114">
      <w:pPr>
        <w:ind w:left="5" w:right="70"/>
        <w:rPr>
          <w:rFonts w:hint="eastAsia"/>
        </w:rPr>
      </w:pPr>
      <w:r>
        <w:rPr>
          <w:rFonts w:hint="eastAsia"/>
        </w:rPr>
        <w:t>那只属于上帝，其理由我们将在下一章中说明。</w:t>
      </w:r>
    </w:p>
    <w:p w14:paraId="2E4C744C">
      <w:pPr>
        <w:ind w:left="5" w:right="70"/>
        <w:rPr>
          <w:rFonts w:hint="eastAsia"/>
        </w:rPr>
      </w:pPr>
    </w:p>
    <w:p w14:paraId="221503F2">
      <w:pPr>
        <w:ind w:left="5" w:right="70"/>
        <w:rPr>
          <w:rFonts w:hint="eastAsia"/>
        </w:rPr>
      </w:pPr>
      <w:r>
        <w:rPr>
          <w:rFonts w:hint="eastAsia"/>
        </w:rPr>
        <w:t>CHAP. 2. What is that pardon of sin which the Pastors of the Church grant, and how far their power to forgive sin extends. And of the power of the Keys.</w:t>
      </w:r>
    </w:p>
    <w:p w14:paraId="601A31BA">
      <w:pPr>
        <w:ind w:left="5" w:right="70"/>
        <w:rPr>
          <w:rFonts w:hint="eastAsia"/>
        </w:rPr>
      </w:pPr>
      <w:r>
        <w:rPr>
          <w:rFonts w:hint="eastAsia"/>
        </w:rPr>
        <w:t>第二章 教会牧师所赐的罪的赦免是什么，他们赦罪的权力延伸到多远。以及论钥匙的权力。</w:t>
      </w:r>
    </w:p>
    <w:p w14:paraId="2C453F9A">
      <w:pPr>
        <w:ind w:left="5" w:right="70"/>
        <w:rPr>
          <w:rFonts w:hint="eastAsia"/>
        </w:rPr>
      </w:pPr>
    </w:p>
    <w:p w14:paraId="2D0C5166">
      <w:pPr>
        <w:ind w:left="5" w:right="70"/>
        <w:rPr>
          <w:rFonts w:hint="eastAsia"/>
        </w:rPr>
      </w:pPr>
      <w:r>
        <w:rPr>
          <w:rFonts w:hint="eastAsia"/>
        </w:rPr>
        <w:t>Our Savior Jesus, having given to His disciples the power to forgive sins, whoever teaches that this grace died with the Apostles thereby deprives the Church of the following ages (as far as in him lies) of a great comfort and weakens altogether the ministry of the Gospel.</w:t>
      </w:r>
    </w:p>
    <w:p w14:paraId="65AF5D0F">
      <w:pPr>
        <w:ind w:left="5" w:right="70"/>
        <w:rPr>
          <w:rFonts w:hint="eastAsia"/>
        </w:rPr>
      </w:pPr>
      <w:r>
        <w:rPr>
          <w:rFonts w:hint="eastAsia"/>
        </w:rPr>
        <w:t>我们的救主耶稣，既将赦罪的权柄赐予祂的门徒，凡是教导这恩典与使徒们一同逝去的人，（就他所能）剥夺了后世教会的一大安慰，并完全削弱了福音的事奉。</w:t>
      </w:r>
    </w:p>
    <w:p w14:paraId="1878BAB4">
      <w:pPr>
        <w:ind w:left="5" w:right="70"/>
        <w:rPr>
          <w:rFonts w:hint="eastAsia"/>
        </w:rPr>
      </w:pPr>
    </w:p>
    <w:p w14:paraId="59542581">
      <w:pPr>
        <w:ind w:left="5" w:right="70"/>
        <w:rPr>
          <w:rFonts w:hint="eastAsia"/>
        </w:rPr>
      </w:pPr>
      <w:r>
        <w:rPr>
          <w:rFonts w:hint="eastAsia"/>
        </w:rPr>
        <w:t>God indeed gave to His Apostles the gift of miracles and a universal power not restricted to a particular Church, in which power they had no successors.</w:t>
      </w:r>
    </w:p>
    <w:p w14:paraId="76A9778D">
      <w:pPr>
        <w:ind w:left="5" w:right="70"/>
        <w:rPr>
          <w:rFonts w:hint="eastAsia"/>
        </w:rPr>
      </w:pPr>
      <w:r>
        <w:rPr>
          <w:rFonts w:hint="eastAsia"/>
        </w:rPr>
        <w:t>上帝的确赐予了祂的使徒们行神迹的恩赐和不受限于某个特定教会的普世权柄，在这种权柄上他们没有继承人。</w:t>
      </w:r>
    </w:p>
    <w:p w14:paraId="3BEFB87E">
      <w:pPr>
        <w:ind w:left="5" w:right="70"/>
        <w:rPr>
          <w:rFonts w:hint="eastAsia"/>
        </w:rPr>
      </w:pPr>
    </w:p>
    <w:p w14:paraId="66C6102C">
      <w:pPr>
        <w:ind w:left="5" w:right="70"/>
        <w:rPr>
          <w:rFonts w:hint="eastAsia"/>
        </w:rPr>
      </w:pPr>
      <w:r>
        <w:rPr>
          <w:rFonts w:hint="eastAsia"/>
        </w:rPr>
        <w:t>But as for the graces which serve to give peace to the conscience, to reconcile sinners with God, and to maintain the Church in good order, they ought to be perpetual; and the Apostles did not receive them but to transmit them to posterity.</w:t>
      </w:r>
    </w:p>
    <w:p w14:paraId="4C7D446F">
      <w:pPr>
        <w:ind w:left="5" w:right="70"/>
        <w:rPr>
          <w:rFonts w:hint="eastAsia"/>
        </w:rPr>
      </w:pPr>
      <w:r>
        <w:rPr>
          <w:rFonts w:hint="eastAsia"/>
        </w:rPr>
        <w:t>但至于那些能给良心带来平安，使罪人与上帝和好，并维持教会良好秩序的恩典，它们应该是永久的；使徒们领受它们不是为了自己，而是为了传给后代。</w:t>
      </w:r>
    </w:p>
    <w:p w14:paraId="749AC4A9">
      <w:pPr>
        <w:ind w:left="5" w:right="70"/>
        <w:rPr>
          <w:rFonts w:hint="eastAsia"/>
        </w:rPr>
      </w:pPr>
    </w:p>
    <w:p w14:paraId="7A3FD10E">
      <w:pPr>
        <w:ind w:left="5" w:right="70"/>
        <w:rPr>
          <w:rFonts w:hint="eastAsia"/>
        </w:rPr>
      </w:pPr>
      <w:r>
        <w:rPr>
          <w:rFonts w:hint="eastAsia"/>
        </w:rPr>
        <w:t>For God intends no less in this time than in the Apostles’ time the salvation and conversion of His elect.</w:t>
      </w:r>
    </w:p>
    <w:p w14:paraId="73FE0D11">
      <w:pPr>
        <w:ind w:left="5" w:right="70"/>
        <w:rPr>
          <w:rFonts w:hint="eastAsia"/>
        </w:rPr>
      </w:pPr>
      <w:r>
        <w:rPr>
          <w:rFonts w:hint="eastAsia"/>
        </w:rPr>
        <w:t>因为上帝在此时，与在使徒时代一样，都意在拯救和归化祂的选民。</w:t>
      </w:r>
    </w:p>
    <w:p w14:paraId="0EE08B0C">
      <w:pPr>
        <w:ind w:left="5" w:right="70"/>
        <w:rPr>
          <w:rFonts w:hint="eastAsia"/>
        </w:rPr>
      </w:pPr>
    </w:p>
    <w:p w14:paraId="20755640">
      <w:pPr>
        <w:ind w:left="5" w:right="70"/>
        <w:rPr>
          <w:rFonts w:hint="eastAsia"/>
        </w:rPr>
      </w:pPr>
      <w:r>
        <w:rPr>
          <w:rFonts w:hint="eastAsia"/>
        </w:rPr>
        <w:t>And God did not put the keys of the Kingdom of Heaven in the hands of the pastors of His Church only to take them out of their hands soon after.</w:t>
      </w:r>
    </w:p>
    <w:p w14:paraId="7FB17BD9">
      <w:pPr>
        <w:ind w:left="5" w:right="70"/>
        <w:rPr>
          <w:rFonts w:hint="eastAsia"/>
        </w:rPr>
      </w:pPr>
      <w:r>
        <w:rPr>
          <w:rFonts w:hint="eastAsia"/>
        </w:rPr>
        <w:t>上帝把天国的钥匙交在祂教会的牧师手中，并非为了不久之后又从他们手中收回。</w:t>
      </w:r>
    </w:p>
    <w:p w14:paraId="25A2F7B1">
      <w:pPr>
        <w:ind w:left="5" w:right="70"/>
        <w:rPr>
          <w:rFonts w:hint="eastAsia"/>
        </w:rPr>
      </w:pPr>
    </w:p>
    <w:p w14:paraId="289EC24E">
      <w:pPr>
        <w:ind w:left="5" w:right="70"/>
        <w:rPr>
          <w:rFonts w:hint="eastAsia"/>
        </w:rPr>
      </w:pPr>
      <w:r>
        <w:rPr>
          <w:rFonts w:hint="eastAsia"/>
        </w:rPr>
        <w:t>The miracles wrought by the Apostles in the birth of the Church serve us yet to this day and are so many confirmations of the doctrine of the Gospel; therefore, it is not necessary that the Apostles should have successors in that virtue.</w:t>
      </w:r>
    </w:p>
    <w:p w14:paraId="3AF734B0">
      <w:pPr>
        <w:ind w:left="5" w:right="70"/>
        <w:rPr>
          <w:rFonts w:hint="eastAsia"/>
        </w:rPr>
      </w:pPr>
      <w:r>
        <w:rPr>
          <w:rFonts w:hint="eastAsia"/>
        </w:rPr>
        <w:t>使徒们在教会诞生时所行的神迹至今仍为我们服务，并且是福音教义的许多确证；因此，使徒们在那德行上不必有继承人。</w:t>
      </w:r>
    </w:p>
    <w:p w14:paraId="2CF37834">
      <w:pPr>
        <w:ind w:left="5" w:right="70"/>
        <w:rPr>
          <w:rFonts w:hint="eastAsia"/>
        </w:rPr>
      </w:pPr>
    </w:p>
    <w:p w14:paraId="3BBD3632">
      <w:pPr>
        <w:ind w:left="5" w:right="70"/>
        <w:rPr>
          <w:rFonts w:hint="eastAsia"/>
        </w:rPr>
      </w:pPr>
      <w:r>
        <w:rPr>
          <w:rFonts w:hint="eastAsia"/>
        </w:rPr>
        <w:t>But as for the power of forgiving sins, if the Apostles alone had had that power, the Church of the following ages should thereby receive no benefit, because the pardon of sins is a personal grace, which every private person has need to apply to himself, and which comes not by succession: it being certain that by the remission of sins which the Apostles granted to men of their time, the sins of men of our time are not pardoned.</w:t>
      </w:r>
    </w:p>
    <w:p w14:paraId="3AB61C34">
      <w:pPr>
        <w:ind w:left="5" w:right="70"/>
        <w:rPr>
          <w:rFonts w:hint="eastAsia"/>
        </w:rPr>
      </w:pPr>
      <w:r>
        <w:rPr>
          <w:rFonts w:hint="eastAsia"/>
        </w:rPr>
        <w:t>但至于赦罪的权柄，如果只有使徒们有那种权柄，那么后世的教会就无法从中受益，因为罪的赦免是一种个人的恩典，每个私人需要应用到自己身上，并且它不是通过继承而来的：可以肯定的是，通过使徒们赐予他们时代的人的罪的赦免，我们时代的人的罪并没有被赦免。</w:t>
      </w:r>
    </w:p>
    <w:p w14:paraId="605E4613">
      <w:pPr>
        <w:ind w:left="5" w:right="70"/>
        <w:rPr>
          <w:rFonts w:hint="eastAsia"/>
        </w:rPr>
      </w:pPr>
    </w:p>
    <w:p w14:paraId="64356F1B">
      <w:pPr>
        <w:ind w:left="5" w:right="70"/>
        <w:rPr>
          <w:rFonts w:hint="eastAsia"/>
        </w:rPr>
      </w:pPr>
      <w:r>
        <w:rPr>
          <w:rFonts w:hint="eastAsia"/>
        </w:rPr>
        <w:t>But as we ought to be careful keepers and good stewards of the graces of God, which He would have to be perpetual in His Church, so ought we to take heed that they be not abused in our keeping, and that this power be not changed into tyranny or into an occasion of pride and dishonest gain.</w:t>
      </w:r>
    </w:p>
    <w:p w14:paraId="7D20B9DE">
      <w:pPr>
        <w:ind w:left="5" w:right="70"/>
        <w:rPr>
          <w:rFonts w:hint="eastAsia"/>
        </w:rPr>
      </w:pPr>
      <w:r>
        <w:rPr>
          <w:rFonts w:hint="eastAsia"/>
        </w:rPr>
        <w:t>但正如我们应该谨慎地保守和善管上帝的恩典，祂愿意这些恩典在祂的教会中是永恒的，我们也应该注意不要在我们的保守中滥用它们，不要把这种权力变成暴政，或变成骄傲和不义之财的 occasion。</w:t>
      </w:r>
    </w:p>
    <w:p w14:paraId="43251BA9">
      <w:pPr>
        <w:ind w:left="5" w:right="70"/>
        <w:rPr>
          <w:rFonts w:hint="eastAsia"/>
        </w:rPr>
      </w:pPr>
    </w:p>
    <w:p w14:paraId="00CCD26F">
      <w:pPr>
        <w:ind w:left="5" w:right="70"/>
        <w:rPr>
          <w:rFonts w:hint="eastAsia"/>
        </w:rPr>
      </w:pPr>
      <w:r>
        <w:rPr>
          <w:rFonts w:hint="eastAsia"/>
        </w:rPr>
        <w:t>Lest then we fall into that contrary extreme, it is necessary to know what the power of pastors is to forgive sins and what limits God has set to it in His Word.</w:t>
      </w:r>
    </w:p>
    <w:p w14:paraId="3FBEE4B5">
      <w:pPr>
        <w:ind w:left="5" w:right="70"/>
        <w:rPr>
          <w:rFonts w:hint="eastAsia"/>
        </w:rPr>
      </w:pPr>
      <w:r>
        <w:rPr>
          <w:rFonts w:hint="eastAsia"/>
        </w:rPr>
        <w:t>为免我们陷入那相反的极端，有必要知道牧师赦罪的权力是什么，以及上帝在祂的话语中为此设定的界限。</w:t>
      </w:r>
    </w:p>
    <w:p w14:paraId="554DBDEF">
      <w:pPr>
        <w:ind w:left="5" w:right="70"/>
        <w:rPr>
          <w:rFonts w:hint="eastAsia"/>
        </w:rPr>
      </w:pPr>
    </w:p>
    <w:p w14:paraId="7EECFADC">
      <w:pPr>
        <w:ind w:left="5" w:right="70"/>
        <w:rPr>
          <w:rFonts w:hint="eastAsia"/>
        </w:rPr>
      </w:pPr>
      <w:r>
        <w:rPr>
          <w:rFonts w:hint="eastAsia"/>
        </w:rPr>
        <w:t>Christ said unto Peter, and in his person to all the Apostles (Matthew 16:19): “I will give unto thee the keys of the Kingdom of Heaven.”</w:t>
      </w:r>
    </w:p>
    <w:p w14:paraId="1F25AB8F">
      <w:pPr>
        <w:ind w:left="5" w:right="70"/>
        <w:rPr>
          <w:rFonts w:hint="eastAsia"/>
        </w:rPr>
      </w:pPr>
      <w:r>
        <w:rPr>
          <w:rFonts w:hint="eastAsia"/>
        </w:rPr>
        <w:t>基督对彼得说，并借着他这个人对所有使徒说（马太福音16:19）：“我要把天国的钥匙给你。”</w:t>
      </w:r>
    </w:p>
    <w:p w14:paraId="6BEC1795">
      <w:pPr>
        <w:ind w:left="5" w:right="70"/>
        <w:rPr>
          <w:rFonts w:hint="eastAsia"/>
        </w:rPr>
      </w:pPr>
    </w:p>
    <w:p w14:paraId="12C70879">
      <w:pPr>
        <w:ind w:left="5" w:right="70"/>
        <w:rPr>
          <w:rFonts w:hint="eastAsia"/>
        </w:rPr>
      </w:pPr>
      <w:r>
        <w:rPr>
          <w:rFonts w:hint="eastAsia"/>
        </w:rPr>
        <w:t>Of which promise, expressed in the future tense, the fulfillment is found in the aforementioned text (John 20:23), where Christ gives to His disciples the power of remitting and retaining sins.</w:t>
      </w:r>
    </w:p>
    <w:p w14:paraId="66BB6D58">
      <w:pPr>
        <w:ind w:left="5" w:right="70"/>
        <w:rPr>
          <w:rFonts w:hint="eastAsia"/>
        </w:rPr>
      </w:pPr>
      <w:r>
        <w:rPr>
          <w:rFonts w:hint="eastAsia"/>
        </w:rPr>
        <w:t>这个用将来时表达的应许，其应验见于前面提到的经文（约翰福音20:23），其中基督赐予祂的门徒赦免和留下罪的权柄。</w:t>
      </w:r>
    </w:p>
    <w:p w14:paraId="1B8864CE">
      <w:pPr>
        <w:ind w:left="5" w:right="70"/>
        <w:rPr>
          <w:rFonts w:hint="eastAsia"/>
        </w:rPr>
      </w:pPr>
    </w:p>
    <w:p w14:paraId="69FBFF93">
      <w:pPr>
        <w:ind w:left="5" w:right="70"/>
        <w:rPr>
          <w:rFonts w:hint="eastAsia"/>
        </w:rPr>
      </w:pPr>
      <w:r>
        <w:rPr>
          <w:rFonts w:hint="eastAsia"/>
        </w:rPr>
        <w:t>In this power, the use of the keys— about which we now dispute—consists.</w:t>
      </w:r>
    </w:p>
    <w:p w14:paraId="55AA8280">
      <w:pPr>
        <w:ind w:left="5" w:right="70"/>
        <w:rPr>
          <w:rFonts w:hint="eastAsia"/>
        </w:rPr>
      </w:pPr>
      <w:r>
        <w:rPr>
          <w:rFonts w:hint="eastAsia"/>
        </w:rPr>
        <w:t>在这种权柄中，包含了我们现在争论的钥匙的使用。</w:t>
      </w:r>
    </w:p>
    <w:p w14:paraId="384E753D">
      <w:pPr>
        <w:ind w:left="5" w:right="70"/>
        <w:rPr>
          <w:rFonts w:hint="eastAsia"/>
        </w:rPr>
      </w:pPr>
    </w:p>
    <w:p w14:paraId="2BD79DAC">
      <w:pPr>
        <w:ind w:left="5" w:right="70"/>
        <w:rPr>
          <w:rFonts w:hint="eastAsia"/>
        </w:rPr>
      </w:pPr>
      <w:r>
        <w:rPr>
          <w:rFonts w:hint="eastAsia"/>
        </w:rPr>
        <w:t>What those keys are, and what their nature is, the Word of God teaches us.</w:t>
      </w:r>
    </w:p>
    <w:p w14:paraId="15C2833A">
      <w:pPr>
        <w:ind w:left="5" w:right="70"/>
        <w:rPr>
          <w:rFonts w:hint="eastAsia"/>
        </w:rPr>
      </w:pPr>
      <w:r>
        <w:rPr>
          <w:rFonts w:hint="eastAsia"/>
        </w:rPr>
        <w:t>那些钥匙是什么，它们的性质是什么，上帝的话语教导我们。</w:t>
      </w:r>
    </w:p>
    <w:p w14:paraId="60C241FF">
      <w:pPr>
        <w:ind w:left="5" w:right="70"/>
        <w:rPr>
          <w:rFonts w:hint="eastAsia"/>
        </w:rPr>
      </w:pPr>
    </w:p>
    <w:p w14:paraId="66DCE688">
      <w:pPr>
        <w:ind w:left="5" w:right="70"/>
        <w:rPr>
          <w:rFonts w:hint="eastAsia"/>
        </w:rPr>
      </w:pPr>
      <w:r>
        <w:rPr>
          <w:rFonts w:hint="eastAsia"/>
        </w:rPr>
        <w:t>Scripture speaks of two sorts of keys: one, the key of knowledge; the other, the key of authority or government.</w:t>
      </w:r>
    </w:p>
    <w:p w14:paraId="51F84D49">
      <w:pPr>
        <w:ind w:left="5" w:right="70"/>
        <w:rPr>
          <w:rFonts w:hint="eastAsia"/>
        </w:rPr>
      </w:pPr>
      <w:r>
        <w:rPr>
          <w:rFonts w:hint="eastAsia"/>
        </w:rPr>
        <w:t>圣经谈到两种钥匙：一种是知识的钥匙；另一种是权柄或治理的钥匙。</w:t>
      </w:r>
    </w:p>
    <w:p w14:paraId="1FB73280">
      <w:pPr>
        <w:ind w:left="5" w:right="70"/>
        <w:rPr>
          <w:rFonts w:hint="eastAsia"/>
        </w:rPr>
      </w:pPr>
    </w:p>
    <w:p w14:paraId="5F959077">
      <w:pPr>
        <w:ind w:left="5" w:right="70"/>
        <w:rPr>
          <w:rFonts w:hint="eastAsia"/>
        </w:rPr>
      </w:pPr>
      <w:r>
        <w:rPr>
          <w:rFonts w:hint="eastAsia"/>
        </w:rPr>
        <w:t>Of the key of knowledge, Christ speaks (Luke 11:52), saying, “Woe unto you lawyers, for ye have taken away the key of knowledge;” meaning that they had taken away that key of knowledge from the people, claiming for themselves the office of opening the understanding of Scripture and bringing others into it.</w:t>
      </w:r>
    </w:p>
    <w:p w14:paraId="3A1375D6">
      <w:pPr>
        <w:ind w:left="5" w:right="70"/>
        <w:rPr>
          <w:rFonts w:hint="eastAsia"/>
        </w:rPr>
      </w:pPr>
      <w:r>
        <w:rPr>
          <w:rFonts w:hint="eastAsia"/>
        </w:rPr>
        <w:t>关于知识的钥匙，基督说（路加福音11:52）：“你们律法师有祸了，因为你们把知识的钥匙夺了去；”意思是他们从民众那里夺去了那知识的钥匙，为自己声称有开启圣经理解并将他人带入其中的职分。</w:t>
      </w:r>
    </w:p>
    <w:p w14:paraId="04A9B888">
      <w:pPr>
        <w:ind w:left="5" w:right="70"/>
        <w:rPr>
          <w:rFonts w:hint="eastAsia"/>
        </w:rPr>
      </w:pPr>
    </w:p>
    <w:p w14:paraId="2D4A26AA">
      <w:pPr>
        <w:ind w:left="5" w:right="70"/>
        <w:rPr>
          <w:rFonts w:hint="eastAsia"/>
        </w:rPr>
      </w:pPr>
      <w:r>
        <w:rPr>
          <w:rFonts w:hint="eastAsia"/>
        </w:rPr>
        <w:t>Of the key of authority, God speaks (Isaiah 22:22), where God promises to Eliakim to “lay the key of the house of David upon his shoulder,” that is, to charge him with the government of the king’s house.</w:t>
      </w:r>
    </w:p>
    <w:p w14:paraId="71BEFCD2">
      <w:pPr>
        <w:ind w:left="5" w:right="70"/>
        <w:rPr>
          <w:rFonts w:hint="eastAsia"/>
        </w:rPr>
      </w:pPr>
      <w:r>
        <w:rPr>
          <w:rFonts w:hint="eastAsia"/>
        </w:rPr>
        <w:t>关于权柄的钥匙，上帝说（以赛亚书22:22），上帝应许以利亚敬，要“将大卫家的钥匙放在他肩头上”，即让他负责治理王家。</w:t>
      </w:r>
    </w:p>
    <w:p w14:paraId="7C257282">
      <w:pPr>
        <w:ind w:left="5" w:right="70"/>
        <w:rPr>
          <w:rFonts w:hint="eastAsia"/>
        </w:rPr>
      </w:pPr>
    </w:p>
    <w:p w14:paraId="42DA8D21">
      <w:pPr>
        <w:ind w:left="5" w:right="70"/>
        <w:rPr>
          <w:rFonts w:hint="eastAsia"/>
        </w:rPr>
      </w:pPr>
      <w:r>
        <w:rPr>
          <w:rFonts w:hint="eastAsia"/>
        </w:rPr>
        <w:t>This is applied to Christ (Revelation 3:7), where He Himself says that “He has the key of David,” and it is “He that opens and no man shuts, and shuts and no man opens;” because He has in His hand the government of the Church of God.</w:t>
      </w:r>
    </w:p>
    <w:p w14:paraId="6164951E">
      <w:pPr>
        <w:ind w:left="5" w:right="70"/>
        <w:rPr>
          <w:rFonts w:hint="eastAsia"/>
        </w:rPr>
      </w:pPr>
      <w:r>
        <w:rPr>
          <w:rFonts w:hint="eastAsia"/>
        </w:rPr>
        <w:t>这被应用到基督身上（启示录3:7），祂自己说祂“有大卫的钥匙”，并且“祂开了就没有人能关，关了就没有人能开；”因为祂手中掌握着上帝教会的治理权。</w:t>
      </w:r>
    </w:p>
    <w:p w14:paraId="48D8FF4B">
      <w:pPr>
        <w:ind w:left="5" w:right="70"/>
        <w:rPr>
          <w:rFonts w:hint="eastAsia"/>
        </w:rPr>
      </w:pPr>
    </w:p>
    <w:p w14:paraId="1E56F5A2">
      <w:pPr>
        <w:ind w:left="5" w:right="70"/>
        <w:rPr>
          <w:rFonts w:hint="eastAsia"/>
        </w:rPr>
      </w:pPr>
      <w:r>
        <w:rPr>
          <w:rFonts w:hint="eastAsia"/>
        </w:rPr>
        <w:t>According to these two meanings of the word Key, Christ has given to His Apostles two sorts of Keys: the Key of Knowledge to open the understanding of Scripture and bring the people into the true knowledge of God, and the Key of Authority to govern the Church, which in the New Testament is commonly called “the Kingdom of God” and “the Kingdom of Heaven.”</w:t>
      </w:r>
    </w:p>
    <w:p w14:paraId="3DC47DCF">
      <w:pPr>
        <w:ind w:left="5" w:right="70"/>
        <w:rPr>
          <w:rFonts w:hint="eastAsia"/>
        </w:rPr>
      </w:pPr>
      <w:r>
        <w:rPr>
          <w:rFonts w:hint="eastAsia"/>
        </w:rPr>
        <w:t>根据“钥匙”这个词的这两种含义，基督赐予了祂的使徒两种钥匙：知识的钥匙，以开启对圣经的理解，并带领民众进入对上帝的真知识；权柄的钥匙，以治理教会，这在新约中通常被称为“上帝的国”和“天国”。</w:t>
      </w:r>
    </w:p>
    <w:p w14:paraId="3ACFC26E">
      <w:pPr>
        <w:ind w:left="5" w:right="70"/>
        <w:rPr>
          <w:rFonts w:hint="eastAsia"/>
        </w:rPr>
      </w:pPr>
    </w:p>
    <w:p w14:paraId="6143E878">
      <w:pPr>
        <w:ind w:left="5" w:right="70"/>
        <w:rPr>
          <w:rFonts w:hint="eastAsia"/>
        </w:rPr>
      </w:pPr>
      <w:r>
        <w:rPr>
          <w:rFonts w:hint="eastAsia"/>
        </w:rPr>
        <w:t>For it would be unreasonable to understand this as referring to the heavenly Paradise, whose governance does not belong to the Pastors of the Church, although the last Council of Lateran in the Tenth Session declared through an Archbishop that “the Pope has all power over all the powers of heaven and earth,” and that Bernard spoke rightly when addressing Pope Eugenius: “All power is given thee in heaven and on earth: For (says he) he who says all excludes nothing.”</w:t>
      </w:r>
    </w:p>
    <w:p w14:paraId="4E94B4C4">
      <w:pPr>
        <w:ind w:left="5" w:right="70"/>
        <w:rPr>
          <w:rFonts w:hint="eastAsia"/>
        </w:rPr>
      </w:pPr>
      <w:r>
        <w:rPr>
          <w:rFonts w:hint="eastAsia"/>
        </w:rPr>
        <w:t>因为把这理解为指天上的乐园是不合理的，因为它的治理不属于教会的牧师，虽然最后一次拉特兰公会议在第十次会议上通过一位总主教宣布“教宗拥有天上地下所有权柄”，并且伯尔纳在对教宗尤金尼乌斯讲话时说得对：“天上地下所有的权柄都赐给你了：因为（他说）说‘所有’就排除了无。”</w:t>
      </w:r>
    </w:p>
    <w:p w14:paraId="3CFCB67E">
      <w:pPr>
        <w:ind w:left="5" w:right="70"/>
        <w:rPr>
          <w:rFonts w:hint="eastAsia"/>
        </w:rPr>
      </w:pPr>
    </w:p>
    <w:p w14:paraId="7AA72BAD">
      <w:pPr>
        <w:ind w:left="5" w:right="70"/>
        <w:rPr>
          <w:rFonts w:hint="eastAsia"/>
        </w:rPr>
      </w:pPr>
      <w:r>
        <w:rPr>
          <w:rFonts w:hint="eastAsia"/>
        </w:rPr>
        <w:t>It does not belong to the Pastors of the Church to bring souls into Paradise or to exclude them from it.</w:t>
      </w:r>
    </w:p>
    <w:p w14:paraId="7C5DC281">
      <w:pPr>
        <w:ind w:left="5" w:right="70"/>
        <w:rPr>
          <w:rFonts w:hint="eastAsia"/>
        </w:rPr>
      </w:pPr>
      <w:r>
        <w:rPr>
          <w:rFonts w:hint="eastAsia"/>
        </w:rPr>
        <w:t>将灵魂带入乐园或将他们排除在外，这不属于教会的牧师。</w:t>
      </w:r>
    </w:p>
    <w:p w14:paraId="5C458918">
      <w:pPr>
        <w:ind w:left="5" w:right="70"/>
        <w:rPr>
          <w:rFonts w:hint="eastAsia"/>
        </w:rPr>
      </w:pPr>
    </w:p>
    <w:p w14:paraId="2C303E2B">
      <w:pPr>
        <w:ind w:left="5" w:right="70"/>
        <w:rPr>
          <w:rFonts w:hint="eastAsia"/>
        </w:rPr>
      </w:pPr>
      <w:r>
        <w:rPr>
          <w:rFonts w:hint="eastAsia"/>
        </w:rPr>
        <w:t>This belongs to God alone, who, before we were born—yes, before the creation of the world—determined in His counsel whom He will save by pardoning their sins and whom He will not pardon.</w:t>
      </w:r>
    </w:p>
    <w:p w14:paraId="5F7DFAD5">
      <w:pPr>
        <w:ind w:left="5" w:right="70"/>
        <w:rPr>
          <w:rFonts w:hint="eastAsia"/>
        </w:rPr>
      </w:pPr>
      <w:r>
        <w:rPr>
          <w:rFonts w:hint="eastAsia"/>
        </w:rPr>
        <w:t>这只属于上帝，祂在我们出生之前——是的，在创世之前——就在祂的意旨中决定了祂要通过赦免谁的罪来拯救谁，以及祂不赦免谁。</w:t>
      </w:r>
    </w:p>
    <w:p w14:paraId="25EF78F1">
      <w:pPr>
        <w:ind w:left="5" w:right="70"/>
        <w:rPr>
          <w:rFonts w:hint="eastAsia"/>
        </w:rPr>
      </w:pPr>
    </w:p>
    <w:p w14:paraId="469C1E30">
      <w:pPr>
        <w:ind w:left="5" w:right="70"/>
        <w:rPr>
          <w:rFonts w:hint="eastAsia"/>
        </w:rPr>
      </w:pPr>
      <w:r>
        <w:rPr>
          <w:rFonts w:hint="eastAsia"/>
        </w:rPr>
        <w:t>They shall be judged on the last day as they are found written in the Book of Life, not according to the sentences and judgments of absolution pronounced by priests.</w:t>
      </w:r>
    </w:p>
    <w:p w14:paraId="2E1865C0">
      <w:pPr>
        <w:ind w:left="5" w:right="70"/>
        <w:rPr>
          <w:rFonts w:hint="eastAsia"/>
        </w:rPr>
      </w:pPr>
      <w:r>
        <w:rPr>
          <w:rFonts w:hint="eastAsia"/>
        </w:rPr>
        <w:t>他们在末日将按生命册上所记的受审，而不是根据祭司宣告的赦免判决。</w:t>
      </w:r>
    </w:p>
    <w:p w14:paraId="69147B54">
      <w:pPr>
        <w:ind w:left="5" w:right="70"/>
        <w:rPr>
          <w:rFonts w:hint="eastAsia"/>
        </w:rPr>
      </w:pPr>
    </w:p>
    <w:p w14:paraId="12964DD2">
      <w:pPr>
        <w:ind w:left="5" w:right="70"/>
        <w:rPr>
          <w:rFonts w:hint="eastAsia"/>
        </w:rPr>
      </w:pPr>
      <w:r>
        <w:rPr>
          <w:rFonts w:hint="eastAsia"/>
        </w:rPr>
        <w:t>He who brings such sentences as his defense in God’s judgment, saying, “I have indeed committed such and such sins, but my priest has absolved me, and though I am not one of your elect, I must be saved nevertheless, for my priest has given me absolution”—such a man, I say, shall find himself ill-prepared.</w:t>
      </w:r>
    </w:p>
    <w:p w14:paraId="73D48D96">
      <w:pPr>
        <w:ind w:left="5" w:right="70"/>
        <w:rPr>
          <w:rFonts w:hint="eastAsia"/>
        </w:rPr>
      </w:pPr>
      <w:r>
        <w:rPr>
          <w:rFonts w:hint="eastAsia"/>
        </w:rPr>
        <w:t>一个在上帝的审判中以这样的判决为自己辩护的人，说：“我确实犯了这样那样的罪，但我的祭司赦免了我，虽然我不是你的选民之一，我仍然必须得救，因为我的祭司给了我赦免”——我说，这样的人会发现自己准备不足。</w:t>
      </w:r>
    </w:p>
    <w:p w14:paraId="23B60065">
      <w:pPr>
        <w:ind w:left="5" w:right="70"/>
        <w:rPr>
          <w:rFonts w:hint="eastAsia"/>
        </w:rPr>
      </w:pPr>
    </w:p>
    <w:p w14:paraId="6F020A0F">
      <w:pPr>
        <w:ind w:left="5" w:right="70"/>
        <w:rPr>
          <w:rFonts w:hint="eastAsia"/>
        </w:rPr>
      </w:pPr>
      <w:r>
        <w:rPr>
          <w:rFonts w:hint="eastAsia"/>
        </w:rPr>
        <w:t>And the priest himself, who has forgiven another by granting absolution as a judge, shall have enough to do to obtain absolution for himself in God’s judgment.</w:t>
      </w:r>
    </w:p>
    <w:p w14:paraId="32F757B9">
      <w:pPr>
        <w:ind w:left="5" w:right="70"/>
        <w:rPr>
          <w:rFonts w:hint="eastAsia"/>
        </w:rPr>
      </w:pPr>
      <w:r>
        <w:rPr>
          <w:rFonts w:hint="eastAsia"/>
        </w:rPr>
        <w:t>祭司自己，他作为法官通过给予赦免来赦免了另一个人，在上帝的审判中，他自己要获得赦免也够他忙的了。</w:t>
      </w:r>
    </w:p>
    <w:p w14:paraId="71F06B00">
      <w:pPr>
        <w:ind w:left="5" w:right="70"/>
        <w:rPr>
          <w:rFonts w:hint="eastAsia"/>
        </w:rPr>
      </w:pPr>
    </w:p>
    <w:p w14:paraId="68C11426">
      <w:pPr>
        <w:ind w:left="5" w:right="70"/>
        <w:rPr>
          <w:rFonts w:hint="eastAsia"/>
        </w:rPr>
      </w:pPr>
      <w:r>
        <w:rPr>
          <w:rFonts w:hint="eastAsia"/>
        </w:rPr>
        <w:t>These words, then, by which Christ promises His Apostles the Keys of the Kingdom of Heaven, are as much as if He said to them, “I will give you the government of My Church.”</w:t>
      </w:r>
    </w:p>
    <w:p w14:paraId="72BAF2A3">
      <w:pPr>
        <w:ind w:left="5" w:right="70"/>
        <w:rPr>
          <w:rFonts w:hint="eastAsia"/>
        </w:rPr>
      </w:pPr>
      <w:r>
        <w:rPr>
          <w:rFonts w:hint="eastAsia"/>
        </w:rPr>
        <w:t>因此，基督应许祂的使徒天国的钥匙的这些话，就等于祂对他们说：“我要把我的教会的治理权给你们。”</w:t>
      </w:r>
    </w:p>
    <w:p w14:paraId="3893B26D">
      <w:pPr>
        <w:ind w:left="5" w:right="70"/>
        <w:rPr>
          <w:rFonts w:hint="eastAsia"/>
        </w:rPr>
      </w:pPr>
    </w:p>
    <w:p w14:paraId="09292459">
      <w:pPr>
        <w:ind w:left="5" w:right="70"/>
        <w:rPr>
          <w:rFonts w:hint="eastAsia"/>
        </w:rPr>
      </w:pPr>
      <w:r>
        <w:rPr>
          <w:rFonts w:hint="eastAsia"/>
        </w:rPr>
        <w:t>This government Pastors exercise in two ways: by preaching the Gospel—the scepter of that spiritual Kingdom, which is the Church of God—and by ecclesiastical discipline.</w:t>
      </w:r>
    </w:p>
    <w:p w14:paraId="1B2B297D">
      <w:pPr>
        <w:ind w:left="5" w:right="70"/>
        <w:rPr>
          <w:rFonts w:hint="eastAsia"/>
        </w:rPr>
      </w:pPr>
      <w:r>
        <w:rPr>
          <w:rFonts w:hint="eastAsia"/>
        </w:rPr>
        <w:t>这种治理，牧师们通过两种方式来行使：通过传讲福音——那属灵国度的权杖，即上帝的教会——和通过教会的纪律。</w:t>
      </w:r>
    </w:p>
    <w:p w14:paraId="6EBEFC6B">
      <w:pPr>
        <w:ind w:left="5" w:right="70"/>
        <w:rPr>
          <w:rFonts w:hint="eastAsia"/>
        </w:rPr>
      </w:pPr>
    </w:p>
    <w:p w14:paraId="40003BCE">
      <w:pPr>
        <w:ind w:left="5" w:right="70"/>
        <w:rPr>
          <w:rFonts w:hint="eastAsia"/>
        </w:rPr>
      </w:pPr>
      <w:r>
        <w:rPr>
          <w:rFonts w:hint="eastAsia"/>
        </w:rPr>
        <w:t>In these two ways, they remit and retain sins.</w:t>
      </w:r>
    </w:p>
    <w:p w14:paraId="736E16D1">
      <w:pPr>
        <w:ind w:left="5" w:right="70"/>
        <w:rPr>
          <w:rFonts w:hint="eastAsia"/>
        </w:rPr>
      </w:pPr>
      <w:r>
        <w:rPr>
          <w:rFonts w:hint="eastAsia"/>
        </w:rPr>
        <w:t>他们通过这两种方式来赦免和留下罪。</w:t>
      </w:r>
    </w:p>
    <w:p w14:paraId="63D2B6FA">
      <w:pPr>
        <w:ind w:left="5" w:right="70"/>
        <w:rPr>
          <w:rFonts w:hint="eastAsia"/>
        </w:rPr>
      </w:pPr>
    </w:p>
    <w:p w14:paraId="167B23AA">
      <w:pPr>
        <w:ind w:left="5" w:right="70"/>
        <w:rPr>
          <w:rFonts w:hint="eastAsia"/>
        </w:rPr>
      </w:pPr>
      <w:r>
        <w:rPr>
          <w:rFonts w:hint="eastAsia"/>
        </w:rPr>
        <w:t>For in preaching the Word, they announce to penitent sinners the remission of their sins and to unbelievers and impenitents, condemnation—not as a private person would do, but as those sent by Christ to proclaim the good news of God’s reconciliation with authority, as heralds of grace and ambassadors for Christ, to whose word Christ Himself gives power.</w:t>
      </w:r>
    </w:p>
    <w:p w14:paraId="63680265">
      <w:pPr>
        <w:ind w:left="5" w:right="70"/>
        <w:rPr>
          <w:rFonts w:hint="eastAsia"/>
        </w:rPr>
      </w:pPr>
      <w:r>
        <w:rPr>
          <w:rFonts w:hint="eastAsia"/>
        </w:rPr>
        <w:t>因为在传讲话语时，他们向悔改的罪人宣告他们罪的赦免，向不信者和不悔改的人宣告定罪——不是像一个私人所做的，而是像基督差派的人，带着权柄宣告上帝和解的好消息，作为恩典的使者和基督的大使，基督自己给他们的话语赋予了能力。</w:t>
      </w:r>
    </w:p>
    <w:p w14:paraId="61ECD46C">
      <w:pPr>
        <w:ind w:left="5" w:right="70"/>
        <w:rPr>
          <w:rFonts w:hint="eastAsia"/>
        </w:rPr>
      </w:pPr>
    </w:p>
    <w:p w14:paraId="67A22204">
      <w:pPr>
        <w:ind w:left="5" w:right="70"/>
        <w:rPr>
          <w:rFonts w:hint="eastAsia"/>
        </w:rPr>
      </w:pPr>
      <w:r>
        <w:rPr>
          <w:rFonts w:hint="eastAsia"/>
        </w:rPr>
        <w:t>He uses them to touch hearts with repentance and to imprint deeply in their souls the sense of their reconciliation and the certainty of the remission of their sins.</w:t>
      </w:r>
    </w:p>
    <w:p w14:paraId="3EB5CBC9">
      <w:pPr>
        <w:ind w:left="5" w:right="70"/>
        <w:rPr>
          <w:rFonts w:hint="eastAsia"/>
        </w:rPr>
      </w:pPr>
      <w:r>
        <w:rPr>
          <w:rFonts w:hint="eastAsia"/>
        </w:rPr>
        <w:t>祂使用他们来触动人心悔改，并在他们的灵魂深处烙下他们和解的感觉以及他们罪得赦免的确定性。</w:t>
      </w:r>
    </w:p>
    <w:p w14:paraId="1AB01B64">
      <w:pPr>
        <w:ind w:left="5" w:right="70"/>
        <w:rPr>
          <w:rFonts w:hint="eastAsia"/>
        </w:rPr>
      </w:pPr>
    </w:p>
    <w:p w14:paraId="41541DB0">
      <w:pPr>
        <w:ind w:left="5" w:right="70"/>
        <w:rPr>
          <w:rFonts w:hint="eastAsia"/>
        </w:rPr>
      </w:pPr>
      <w:r>
        <w:rPr>
          <w:rFonts w:hint="eastAsia"/>
        </w:rPr>
        <w:t>In this sense, they do not pronounce sentences with the authority of judges but are heralds of peace and ministers of reconciliation.</w:t>
      </w:r>
    </w:p>
    <w:p w14:paraId="7CAA8227">
      <w:pPr>
        <w:ind w:left="5" w:right="70"/>
        <w:rPr>
          <w:rFonts w:hint="eastAsia"/>
        </w:rPr>
      </w:pPr>
      <w:r>
        <w:rPr>
          <w:rFonts w:hint="eastAsia"/>
        </w:rPr>
        <w:t>在这种意义上，他们不是以法官的权威来宣判，而是和平的使者和和解的仆人。</w:t>
      </w:r>
    </w:p>
    <w:p w14:paraId="0CCC9F76">
      <w:pPr>
        <w:ind w:left="5" w:right="70"/>
        <w:rPr>
          <w:rFonts w:hint="eastAsia"/>
        </w:rPr>
      </w:pPr>
    </w:p>
    <w:p w14:paraId="63C22CDA">
      <w:pPr>
        <w:ind w:left="5" w:right="70"/>
        <w:rPr>
          <w:rFonts w:hint="eastAsia"/>
        </w:rPr>
      </w:pPr>
      <w:r>
        <w:rPr>
          <w:rFonts w:hint="eastAsia"/>
        </w:rPr>
        <w:t>Therefore, their duty is called by the Apostle “the ministry of reconciliation” (2 Corinthians 5:18): All things are of God, who has reconciled us to Himself through Christ and has given us the ministry of reconciliation.</w:t>
      </w:r>
    </w:p>
    <w:p w14:paraId="2E28155A">
      <w:pPr>
        <w:ind w:left="5" w:right="70"/>
        <w:rPr>
          <w:rFonts w:hint="eastAsia"/>
        </w:rPr>
      </w:pPr>
      <w:r>
        <w:rPr>
          <w:rFonts w:hint="eastAsia"/>
        </w:rPr>
        <w:t>因此，他们的职责被使徒称为“和解的事奉”（哥林多后书5:18）：一切都是出于上帝，祂借着基督使我们与自己和好，又将劝人与祂和好的职分赐给我们。</w:t>
      </w:r>
    </w:p>
    <w:p w14:paraId="3522D7B3">
      <w:pPr>
        <w:ind w:left="5" w:right="70"/>
        <w:rPr>
          <w:rFonts w:hint="eastAsia"/>
        </w:rPr>
      </w:pPr>
    </w:p>
    <w:p w14:paraId="6D1AC26C">
      <w:pPr>
        <w:ind w:left="5" w:right="70"/>
        <w:rPr>
          <w:rFonts w:hint="eastAsia"/>
        </w:rPr>
      </w:pPr>
      <w:r>
        <w:rPr>
          <w:rFonts w:hint="eastAsia"/>
        </w:rPr>
        <w:t>In this respect, then, their duty is a ministry, not a judicature to judge disputes between God and men with judicial authority.</w:t>
      </w:r>
    </w:p>
    <w:p w14:paraId="0C0ECAC5">
      <w:pPr>
        <w:ind w:left="5" w:right="70"/>
        <w:rPr>
          <w:rFonts w:hint="eastAsia"/>
        </w:rPr>
      </w:pPr>
      <w:r>
        <w:rPr>
          <w:rFonts w:hint="eastAsia"/>
        </w:rPr>
        <w:t>因此，在这方面，他们的职责是一种事奉，而不是用司法权威来审判上帝和人之间争端的法庭。</w:t>
      </w:r>
    </w:p>
    <w:p w14:paraId="6EC18F28">
      <w:pPr>
        <w:ind w:left="5" w:right="70"/>
        <w:rPr>
          <w:rFonts w:hint="eastAsia"/>
        </w:rPr>
      </w:pPr>
    </w:p>
    <w:p w14:paraId="47E56443">
      <w:pPr>
        <w:ind w:left="5" w:right="70"/>
        <w:rPr>
          <w:rFonts w:hint="eastAsia"/>
        </w:rPr>
      </w:pPr>
      <w:r>
        <w:rPr>
          <w:rFonts w:hint="eastAsia"/>
        </w:rPr>
        <w:t>Their office is a ministry of reconciliation, not a judicature of absolution.</w:t>
      </w:r>
    </w:p>
    <w:p w14:paraId="50A7E92D">
      <w:pPr>
        <w:ind w:left="5" w:right="70"/>
        <w:rPr>
          <w:rFonts w:hint="eastAsia"/>
        </w:rPr>
      </w:pPr>
      <w:r>
        <w:rPr>
          <w:rFonts w:hint="eastAsia"/>
        </w:rPr>
        <w:t>他们的职分是和解的事奉，不是赦免的法庭。</w:t>
      </w:r>
    </w:p>
    <w:p w14:paraId="0F1D86BC">
      <w:pPr>
        <w:ind w:left="5" w:right="70"/>
        <w:rPr>
          <w:rFonts w:hint="eastAsia"/>
        </w:rPr>
      </w:pPr>
    </w:p>
    <w:p w14:paraId="6C1BDF02">
      <w:pPr>
        <w:ind w:left="5" w:right="70"/>
        <w:rPr>
          <w:rFonts w:hint="eastAsia"/>
        </w:rPr>
      </w:pPr>
      <w:r>
        <w:rPr>
          <w:rFonts w:hint="eastAsia"/>
        </w:rPr>
        <w:t>Therefore, in the next verse, their word is called the word of reconciliation, and those who bear it are called not judges in Christ’s cause but ambassadors for Christ, who exhort and plead with men to receive reconciliation with God through Jesus Christ.</w:t>
      </w:r>
    </w:p>
    <w:p w14:paraId="3E1F7EAD">
      <w:pPr>
        <w:ind w:left="5" w:right="70"/>
        <w:rPr>
          <w:rFonts w:hint="eastAsia"/>
        </w:rPr>
      </w:pPr>
      <w:r>
        <w:rPr>
          <w:rFonts w:hint="eastAsia"/>
        </w:rPr>
        <w:t>因此，在下一节经文中，他们的话被称为和解之道，而传讲这道的人被称为基督的使者，而不是基督案件的法官，他们劝勉并恳求人通过耶稣基督与上帝和好。</w:t>
      </w:r>
    </w:p>
    <w:p w14:paraId="449431F7">
      <w:pPr>
        <w:ind w:left="5" w:right="70"/>
        <w:rPr>
          <w:rFonts w:hint="eastAsia"/>
        </w:rPr>
      </w:pPr>
    </w:p>
    <w:p w14:paraId="6292799C">
      <w:pPr>
        <w:ind w:left="5" w:right="70"/>
        <w:rPr>
          <w:rFonts w:hint="eastAsia"/>
        </w:rPr>
      </w:pPr>
      <w:r>
        <w:rPr>
          <w:rFonts w:hint="eastAsia"/>
        </w:rPr>
        <w:t>We are (says the Apostle) ambassadors for Christ, as though God were pleading through us: we implore you on Christ’s behalf, be reconciled to God.</w:t>
      </w:r>
    </w:p>
    <w:p w14:paraId="4888148C">
      <w:pPr>
        <w:ind w:left="5" w:right="70"/>
        <w:rPr>
          <w:rFonts w:hint="eastAsia"/>
        </w:rPr>
      </w:pPr>
      <w:r>
        <w:rPr>
          <w:rFonts w:hint="eastAsia"/>
        </w:rPr>
        <w:t>我们（使徒说）是基督的使者，好像上帝借我们劝你们一般：我们替基督求你们，与上帝和好。</w:t>
      </w:r>
    </w:p>
    <w:p w14:paraId="5406DA02">
      <w:pPr>
        <w:ind w:left="5" w:right="70"/>
        <w:rPr>
          <w:rFonts w:hint="eastAsia"/>
        </w:rPr>
      </w:pPr>
    </w:p>
    <w:p w14:paraId="4D9B16A5">
      <w:pPr>
        <w:ind w:left="5" w:right="70"/>
        <w:rPr>
          <w:rFonts w:hint="eastAsia"/>
        </w:rPr>
      </w:pPr>
      <w:r>
        <w:rPr>
          <w:rFonts w:hint="eastAsia"/>
        </w:rPr>
        <w:t>But that embassy is addressed as well to the infidels and unbaptized persons as to the faithful, seeing that to all alike the Apostles proclaim the remission of their sins, that remission cannot be a Sacrament of Penance, which the Roman Church confers only upon baptized persons, nor an act of judgment, but is a ministry of reconciliation.</w:t>
      </w:r>
    </w:p>
    <w:p w14:paraId="4AD1BC95">
      <w:pPr>
        <w:ind w:left="5" w:right="70"/>
        <w:rPr>
          <w:rFonts w:hint="eastAsia"/>
        </w:rPr>
      </w:pPr>
      <w:r>
        <w:rPr>
          <w:rFonts w:hint="eastAsia"/>
        </w:rPr>
        <w:t>但这使团既是向不信者和未受洗者，也是向信徒们发出的，既然使徒们向所有人同样宣告他们罪的赦免，那么那赦免就不可能是罗马教会只授予受洗之人的悔罪圣事，也不是一种审判行为，而是和解的事奉。</w:t>
      </w:r>
    </w:p>
    <w:p w14:paraId="22B4A305">
      <w:pPr>
        <w:ind w:left="5" w:right="70"/>
        <w:rPr>
          <w:rFonts w:hint="eastAsia"/>
        </w:rPr>
      </w:pPr>
    </w:p>
    <w:p w14:paraId="5B59C109">
      <w:pPr>
        <w:ind w:left="5" w:right="70"/>
        <w:rPr>
          <w:rFonts w:hint="eastAsia"/>
        </w:rPr>
      </w:pPr>
      <w:r>
        <w:rPr>
          <w:rFonts w:hint="eastAsia"/>
        </w:rPr>
        <w:t>Yet as the Word of God says that faithful ministers save souls (as we have proved), because God makes use of their ministry to save them, so they pardon sins, inasmuch as God employs them and makes use of them to announce and confer pardon upon sinners.</w:t>
      </w:r>
    </w:p>
    <w:p w14:paraId="4A254615">
      <w:pPr>
        <w:ind w:left="5" w:right="70"/>
        <w:rPr>
          <w:rFonts w:hint="eastAsia"/>
        </w:rPr>
      </w:pPr>
      <w:r>
        <w:rPr>
          <w:rFonts w:hint="eastAsia"/>
        </w:rPr>
        <w:t>然而，正如上帝的话语说，忠心的仆人拯救灵魂（正如我们已经证明的），因为上帝使用他们的事奉来拯救他们，所以他们也赦免罪，因为上帝雇用他们并使用他们来向罪人宣告并赐予赦免。</w:t>
      </w:r>
    </w:p>
    <w:p w14:paraId="36349557">
      <w:pPr>
        <w:ind w:left="5" w:right="70"/>
        <w:rPr>
          <w:rFonts w:hint="eastAsia"/>
        </w:rPr>
      </w:pPr>
    </w:p>
    <w:p w14:paraId="5077C9E9">
      <w:pPr>
        <w:ind w:left="5" w:right="70"/>
        <w:rPr>
          <w:rFonts w:hint="eastAsia"/>
        </w:rPr>
      </w:pPr>
      <w:r>
        <w:rPr>
          <w:rFonts w:hint="eastAsia"/>
        </w:rPr>
        <w:t>Make no doubt that when a faithful pastor, having heard the confession of a repentant sinner or comforted a sick person, says to him, “I announce to you the remission of your sins by Jesus Christ,” or, “I declare to you that your sins are forgiven you,” these words are very effectual toward a repentant sinner and are powerful to strengthen his faith in the assurance of the remission of his sins, although these words are no sentence of absolution.</w:t>
      </w:r>
    </w:p>
    <w:p w14:paraId="4F949165">
      <w:pPr>
        <w:ind w:left="5" w:right="70"/>
        <w:rPr>
          <w:rFonts w:hint="eastAsia"/>
        </w:rPr>
      </w:pPr>
      <w:r>
        <w:rPr>
          <w:rFonts w:hint="eastAsia"/>
        </w:rPr>
        <w:t>毫无疑问，当一个忠心的牧师，听了一个悔改的罪人的忏悔或安慰了一个病人后，对他说：“我向你宣告因耶稣基督而你的罪得赦免，”或“我向你宣告你的罪被赦免了，”这些话对一个悔改的罪人是非常有效的，并且能有力地加强他对罪得赦免之确据的信心，虽然这些话并非赦免的判决。</w:t>
      </w:r>
    </w:p>
    <w:p w14:paraId="30D685C3">
      <w:pPr>
        <w:ind w:left="5" w:right="70"/>
        <w:rPr>
          <w:rFonts w:hint="eastAsia"/>
        </w:rPr>
      </w:pPr>
    </w:p>
    <w:p w14:paraId="31747FE3">
      <w:pPr>
        <w:ind w:left="5" w:right="70"/>
        <w:rPr>
          <w:rFonts w:hint="eastAsia"/>
        </w:rPr>
      </w:pPr>
      <w:r>
        <w:rPr>
          <w:rFonts w:hint="eastAsia"/>
        </w:rPr>
        <w:t>The same cannot be said of the second point, wherein the power of the Keys consists, which is the government of the Church by ecclesiastical discipline, whereby they punish sins in the capacity of judges, by censures, suspensions, and excommunications, and remit sins by releasing those penalties and reconciling the sinner to the Church and receiving him into communion.</w:t>
      </w:r>
    </w:p>
    <w:p w14:paraId="08E9990B">
      <w:pPr>
        <w:ind w:left="5" w:right="70"/>
        <w:rPr>
          <w:rFonts w:hint="eastAsia"/>
        </w:rPr>
      </w:pPr>
      <w:r>
        <w:rPr>
          <w:rFonts w:hint="eastAsia"/>
        </w:rPr>
        <w:t>第二点，即钥匙的权力所在，就不能这样说了，那就是通过教会的纪律来治理教会，借此他们以法官的身份，通过谴责、暂停和逐出教会来惩罚罪，并通过解除那些惩罚，使罪人与教会和解，并接纳他领受圣餐，来赦免罪。</w:t>
      </w:r>
    </w:p>
    <w:p w14:paraId="117E1A34">
      <w:pPr>
        <w:ind w:left="5" w:right="70"/>
        <w:rPr>
          <w:rFonts w:hint="eastAsia"/>
        </w:rPr>
      </w:pPr>
    </w:p>
    <w:p w14:paraId="22A5ACD0">
      <w:pPr>
        <w:ind w:left="5" w:right="70"/>
        <w:rPr>
          <w:rFonts w:hint="eastAsia"/>
        </w:rPr>
      </w:pPr>
      <w:r>
        <w:rPr>
          <w:rFonts w:hint="eastAsia"/>
        </w:rPr>
        <w:t>It is easy to comprehend how far that jurisdiction extends.</w:t>
      </w:r>
    </w:p>
    <w:p w14:paraId="568F756F">
      <w:pPr>
        <w:ind w:left="5" w:right="70"/>
        <w:rPr>
          <w:rFonts w:hint="eastAsia"/>
        </w:rPr>
      </w:pPr>
      <w:r>
        <w:rPr>
          <w:rFonts w:hint="eastAsia"/>
        </w:rPr>
        <w:t>很容易理解那个管辖权延伸到多远。</w:t>
      </w:r>
    </w:p>
    <w:p w14:paraId="1831ED05">
      <w:pPr>
        <w:ind w:left="5" w:right="70"/>
        <w:rPr>
          <w:rFonts w:hint="eastAsia"/>
        </w:rPr>
      </w:pPr>
    </w:p>
    <w:p w14:paraId="7B3648D0">
      <w:pPr>
        <w:ind w:left="5" w:right="70"/>
        <w:rPr>
          <w:rFonts w:hint="eastAsia"/>
        </w:rPr>
      </w:pPr>
      <w:r>
        <w:rPr>
          <w:rFonts w:hint="eastAsia"/>
        </w:rPr>
        <w:t>For every judge pronounces judgments, imposes punishments, and grants graces according to the nature of his charge.</w:t>
      </w:r>
    </w:p>
    <w:p w14:paraId="6C9B72E6">
      <w:pPr>
        <w:ind w:left="5" w:right="70"/>
        <w:rPr>
          <w:rFonts w:hint="eastAsia"/>
        </w:rPr>
      </w:pPr>
      <w:r>
        <w:rPr>
          <w:rFonts w:hint="eastAsia"/>
        </w:rPr>
        <w:t>因为每个法官都是根据他职务的性质来宣告判决、施加惩罚和授予恩典。</w:t>
      </w:r>
    </w:p>
    <w:p w14:paraId="641E9F1E">
      <w:pPr>
        <w:ind w:left="5" w:right="70"/>
        <w:rPr>
          <w:rFonts w:hint="eastAsia"/>
        </w:rPr>
      </w:pPr>
    </w:p>
    <w:p w14:paraId="4A917FCD">
      <w:pPr>
        <w:ind w:left="5" w:right="70"/>
        <w:rPr>
          <w:rFonts w:hint="eastAsia"/>
        </w:rPr>
      </w:pPr>
      <w:r>
        <w:rPr>
          <w:rFonts w:hint="eastAsia"/>
        </w:rPr>
        <w:t>A judge who sits over life and death does not judge merely civil cases.</w:t>
      </w:r>
    </w:p>
    <w:p w14:paraId="0D673389">
      <w:pPr>
        <w:ind w:left="5" w:right="70"/>
        <w:rPr>
          <w:rFonts w:hint="eastAsia"/>
        </w:rPr>
      </w:pPr>
      <w:r>
        <w:rPr>
          <w:rFonts w:hint="eastAsia"/>
        </w:rPr>
        <w:t>一个掌管生死的法官，不仅仅审理民事案件。</w:t>
      </w:r>
    </w:p>
    <w:p w14:paraId="30CCEBD1">
      <w:pPr>
        <w:ind w:left="5" w:right="70"/>
        <w:rPr>
          <w:rFonts w:hint="eastAsia"/>
        </w:rPr>
      </w:pPr>
    </w:p>
    <w:p w14:paraId="55B48340">
      <w:pPr>
        <w:ind w:left="5" w:right="70"/>
        <w:rPr>
          <w:rFonts w:hint="eastAsia"/>
        </w:rPr>
      </w:pPr>
      <w:r>
        <w:rPr>
          <w:rFonts w:hint="eastAsia"/>
        </w:rPr>
        <w:t>A secular judge does not judge spiritual causes nor matters of faith.</w:t>
      </w:r>
    </w:p>
    <w:p w14:paraId="018E0FE3">
      <w:pPr>
        <w:ind w:left="5" w:right="70"/>
        <w:rPr>
          <w:rFonts w:hint="eastAsia"/>
        </w:rPr>
      </w:pPr>
      <w:r>
        <w:rPr>
          <w:rFonts w:hint="eastAsia"/>
        </w:rPr>
        <w:t>一个世俗的法官不审判属灵的案件或信仰的事。</w:t>
      </w:r>
    </w:p>
    <w:p w14:paraId="0B58048A">
      <w:pPr>
        <w:ind w:left="5" w:right="70"/>
        <w:rPr>
          <w:rFonts w:hint="eastAsia"/>
        </w:rPr>
      </w:pPr>
    </w:p>
    <w:p w14:paraId="0499C485">
      <w:pPr>
        <w:ind w:left="5" w:right="70"/>
        <w:rPr>
          <w:rFonts w:hint="eastAsia"/>
        </w:rPr>
      </w:pPr>
      <w:r>
        <w:rPr>
          <w:rFonts w:hint="eastAsia"/>
        </w:rPr>
        <w:t>A purely spiritual judge ought not to judge pecuniary or criminal cases.</w:t>
      </w:r>
    </w:p>
    <w:p w14:paraId="44F9184E">
      <w:pPr>
        <w:ind w:left="5" w:right="70"/>
        <w:rPr>
          <w:rFonts w:hint="eastAsia"/>
        </w:rPr>
      </w:pPr>
      <w:r>
        <w:rPr>
          <w:rFonts w:hint="eastAsia"/>
        </w:rPr>
        <w:t>一个纯粹的属灵法官不应该审判金钱或刑事案件。</w:t>
      </w:r>
    </w:p>
    <w:p w14:paraId="418FE019">
      <w:pPr>
        <w:ind w:left="5" w:right="70"/>
        <w:rPr>
          <w:rFonts w:hint="eastAsia"/>
        </w:rPr>
      </w:pPr>
    </w:p>
    <w:p w14:paraId="566055AF">
      <w:pPr>
        <w:ind w:left="5" w:right="70"/>
        <w:rPr>
          <w:rFonts w:hint="eastAsia"/>
        </w:rPr>
      </w:pPr>
      <w:r>
        <w:rPr>
          <w:rFonts w:hint="eastAsia"/>
        </w:rPr>
        <w:t>In a word, every judge, unless he is sovereign, has certain limits which his jurisdiction must not exceed.</w:t>
      </w:r>
    </w:p>
    <w:p w14:paraId="6DD9569A">
      <w:pPr>
        <w:ind w:left="5" w:right="70"/>
        <w:rPr>
          <w:rFonts w:hint="eastAsia"/>
        </w:rPr>
      </w:pPr>
      <w:r>
        <w:rPr>
          <w:rFonts w:hint="eastAsia"/>
        </w:rPr>
        <w:t>总之，每个法官，除非他是主权者，都有一定的界限，他的管辖权不能超过。</w:t>
      </w:r>
    </w:p>
    <w:p w14:paraId="1D4D7C3F">
      <w:pPr>
        <w:ind w:left="5" w:right="70"/>
        <w:rPr>
          <w:rFonts w:hint="eastAsia"/>
        </w:rPr>
      </w:pPr>
    </w:p>
    <w:p w14:paraId="43260273">
      <w:pPr>
        <w:ind w:left="5" w:right="70"/>
        <w:rPr>
          <w:rFonts w:hint="eastAsia"/>
        </w:rPr>
      </w:pPr>
      <w:r>
        <w:rPr>
          <w:rFonts w:hint="eastAsia"/>
        </w:rPr>
        <w:t>Now the office of pastors is to govern the Church in this world.</w:t>
      </w:r>
    </w:p>
    <w:p w14:paraId="31772B55">
      <w:pPr>
        <w:ind w:left="5" w:right="70"/>
        <w:rPr>
          <w:rFonts w:hint="eastAsia"/>
        </w:rPr>
      </w:pPr>
      <w:r>
        <w:rPr>
          <w:rFonts w:hint="eastAsia"/>
        </w:rPr>
        <w:t>现在，牧师的职分是在这个世界上治理教会。</w:t>
      </w:r>
    </w:p>
    <w:p w14:paraId="20EB147C">
      <w:pPr>
        <w:ind w:left="5" w:right="70"/>
        <w:rPr>
          <w:rFonts w:hint="eastAsia"/>
        </w:rPr>
      </w:pPr>
    </w:p>
    <w:p w14:paraId="7FEF7303">
      <w:pPr>
        <w:ind w:left="5" w:right="70"/>
        <w:rPr>
          <w:rFonts w:hint="eastAsia"/>
        </w:rPr>
      </w:pPr>
      <w:r>
        <w:rPr>
          <w:rFonts w:hint="eastAsia"/>
        </w:rPr>
        <w:t>Whence it follows that the judgments they pronounce and the punishments they impose upon the sinner in their capacity as judges are punishments that do not extend beyond the present life and do not reach so far as to determine whether he will be in Paradise or in Hell after this life.</w:t>
      </w:r>
    </w:p>
    <w:p w14:paraId="78682515">
      <w:pPr>
        <w:ind w:left="5" w:right="70"/>
        <w:rPr>
          <w:rFonts w:hint="eastAsia"/>
        </w:rPr>
      </w:pPr>
      <w:r>
        <w:rPr>
          <w:rFonts w:hint="eastAsia"/>
        </w:rPr>
        <w:t>由此可见，他们作为法官所宣告的判决和对罪人施加的惩罚，是不会超越今生的惩罚，也不会达到决定他死后是在乐园还是在地狱的地步。</w:t>
      </w:r>
    </w:p>
    <w:p w14:paraId="2B572DDC">
      <w:pPr>
        <w:ind w:left="5" w:right="70"/>
        <w:rPr>
          <w:rFonts w:hint="eastAsia"/>
        </w:rPr>
      </w:pPr>
    </w:p>
    <w:p w14:paraId="593896A8">
      <w:pPr>
        <w:ind w:left="5" w:right="70"/>
        <w:rPr>
          <w:rFonts w:hint="eastAsia"/>
        </w:rPr>
      </w:pPr>
      <w:r>
        <w:rPr>
          <w:rFonts w:hint="eastAsia"/>
        </w:rPr>
        <w:t>They cannot give sentence that men’s sins be pardoned on the Day of Judgment.</w:t>
      </w:r>
    </w:p>
    <w:p w14:paraId="46BAC56F">
      <w:pPr>
        <w:ind w:left="5" w:right="70"/>
        <w:rPr>
          <w:rFonts w:hint="eastAsia"/>
        </w:rPr>
      </w:pPr>
      <w:r>
        <w:rPr>
          <w:rFonts w:hint="eastAsia"/>
        </w:rPr>
        <w:t>他们不能判决人的罪在审判日得赦免。</w:t>
      </w:r>
    </w:p>
    <w:p w14:paraId="69044C47">
      <w:pPr>
        <w:ind w:left="5" w:right="70"/>
        <w:rPr>
          <w:rFonts w:hint="eastAsia"/>
        </w:rPr>
      </w:pPr>
    </w:p>
    <w:p w14:paraId="7C8D934C">
      <w:pPr>
        <w:ind w:left="5" w:right="70"/>
        <w:rPr>
          <w:rFonts w:hint="eastAsia"/>
        </w:rPr>
      </w:pPr>
      <w:r>
        <w:rPr>
          <w:rFonts w:hint="eastAsia"/>
        </w:rPr>
        <w:t>That would be giving laws to God.</w:t>
      </w:r>
    </w:p>
    <w:p w14:paraId="2CE26471">
      <w:pPr>
        <w:ind w:left="5" w:right="70"/>
        <w:rPr>
          <w:rFonts w:hint="eastAsia"/>
        </w:rPr>
      </w:pPr>
      <w:r>
        <w:rPr>
          <w:rFonts w:hint="eastAsia"/>
        </w:rPr>
        <w:t>那将是给上帝制定律法。</w:t>
      </w:r>
    </w:p>
    <w:p w14:paraId="08F7ECE8">
      <w:pPr>
        <w:ind w:left="5" w:right="70"/>
        <w:rPr>
          <w:rFonts w:hint="eastAsia"/>
        </w:rPr>
      </w:pPr>
    </w:p>
    <w:p w14:paraId="4B1D210E">
      <w:pPr>
        <w:ind w:left="5" w:right="70"/>
        <w:rPr>
          <w:rFonts w:hint="eastAsia"/>
        </w:rPr>
      </w:pPr>
      <w:r>
        <w:rPr>
          <w:rFonts w:hint="eastAsia"/>
        </w:rPr>
        <w:t>It is true that God punishes, even after this life, those who despise the judgment of the pastors of the Church and reject the yoke of discipline.</w:t>
      </w:r>
    </w:p>
    <w:p w14:paraId="0C5751A2">
      <w:pPr>
        <w:ind w:left="5" w:right="70"/>
        <w:rPr>
          <w:rFonts w:hint="eastAsia"/>
        </w:rPr>
      </w:pPr>
      <w:r>
        <w:rPr>
          <w:rFonts w:hint="eastAsia"/>
        </w:rPr>
        <w:t>诚然，上帝甚至在今生之后也会惩罚那些藐视教会牧师的判断并拒绝纪律的轭的人。</w:t>
      </w:r>
    </w:p>
    <w:p w14:paraId="4AB8007F">
      <w:pPr>
        <w:ind w:left="5" w:right="70"/>
        <w:rPr>
          <w:rFonts w:hint="eastAsia"/>
        </w:rPr>
      </w:pPr>
    </w:p>
    <w:p w14:paraId="5F5F814F">
      <w:pPr>
        <w:ind w:left="5" w:right="70"/>
        <w:rPr>
          <w:rFonts w:hint="eastAsia"/>
        </w:rPr>
      </w:pPr>
      <w:r>
        <w:rPr>
          <w:rFonts w:hint="eastAsia"/>
        </w:rPr>
        <w:t>But that punishment after this life is carried out not by the judgment or sentence of pastors but by the judgment of God, avenging the contempt of the order which He established in His Church.</w:t>
      </w:r>
    </w:p>
    <w:p w14:paraId="2481918E">
      <w:pPr>
        <w:ind w:left="5" w:right="70"/>
        <w:rPr>
          <w:rFonts w:hint="eastAsia"/>
        </w:rPr>
      </w:pPr>
      <w:r>
        <w:rPr>
          <w:rFonts w:hint="eastAsia"/>
        </w:rPr>
        <w:t>但今生之后的那个惩罚，不是由牧师的判断或判决来执行的，而是由上帝的审判来执行的，祂要报应那些藐视祂在祂教会中设立的秩序的人。</w:t>
      </w:r>
    </w:p>
    <w:p w14:paraId="028A8D60">
      <w:pPr>
        <w:ind w:left="5" w:right="70"/>
        <w:rPr>
          <w:rFonts w:hint="eastAsia"/>
        </w:rPr>
      </w:pPr>
    </w:p>
    <w:p w14:paraId="42A6720B">
      <w:pPr>
        <w:ind w:left="5" w:right="70"/>
        <w:rPr>
          <w:rFonts w:hint="eastAsia"/>
        </w:rPr>
      </w:pPr>
      <w:r>
        <w:rPr>
          <w:rFonts w:hint="eastAsia"/>
        </w:rPr>
        <w:t>Besides, a judge cannot remit any punishments but those he can impose.</w:t>
      </w:r>
    </w:p>
    <w:p w14:paraId="43A21B53">
      <w:pPr>
        <w:ind w:left="5" w:right="70"/>
        <w:rPr>
          <w:rFonts w:hint="eastAsia"/>
        </w:rPr>
      </w:pPr>
      <w:r>
        <w:rPr>
          <w:rFonts w:hint="eastAsia"/>
        </w:rPr>
        <w:t>此外，一个法官只能赦免他可以施加的惩罚。</w:t>
      </w:r>
    </w:p>
    <w:p w14:paraId="5F18133E">
      <w:pPr>
        <w:ind w:left="5" w:right="70"/>
        <w:rPr>
          <w:rFonts w:hint="eastAsia"/>
        </w:rPr>
      </w:pPr>
    </w:p>
    <w:p w14:paraId="02499436">
      <w:pPr>
        <w:ind w:left="5" w:right="70"/>
        <w:rPr>
          <w:rFonts w:hint="eastAsia"/>
        </w:rPr>
      </w:pPr>
      <w:r>
        <w:rPr>
          <w:rFonts w:hint="eastAsia"/>
        </w:rPr>
        <w:t>For the saying of Ambrose in the first book of Penitence is most true: the power of binding and the power of loosing are equal, and extend as far as one another.</w:t>
      </w:r>
    </w:p>
    <w:p w14:paraId="0AA44569">
      <w:pPr>
        <w:ind w:left="5" w:right="70"/>
        <w:rPr>
          <w:rFonts w:hint="eastAsia"/>
        </w:rPr>
      </w:pPr>
      <w:r>
        <w:rPr>
          <w:rFonts w:hint="eastAsia"/>
        </w:rPr>
        <w:t>因为安波罗修在《论悔罪》第一卷中的话是至理名言：捆绑的权柄和释放的权柄是相等的，并且延伸的范围也彼此相同。</w:t>
      </w:r>
    </w:p>
    <w:p w14:paraId="5A359C78">
      <w:pPr>
        <w:ind w:left="5" w:right="70"/>
        <w:rPr>
          <w:rFonts w:hint="eastAsia"/>
        </w:rPr>
      </w:pPr>
    </w:p>
    <w:p w14:paraId="24C91AEE">
      <w:pPr>
        <w:ind w:left="5" w:right="70"/>
        <w:rPr>
          <w:rFonts w:hint="eastAsia"/>
        </w:rPr>
      </w:pPr>
      <w:r>
        <w:rPr>
          <w:rFonts w:hint="eastAsia"/>
        </w:rPr>
        <w:t>God intended the right of loosing and that of binding to be equal.</w:t>
      </w:r>
    </w:p>
    <w:p w14:paraId="5243D9E4">
      <w:pPr>
        <w:ind w:left="5" w:right="70"/>
        <w:rPr>
          <w:rFonts w:hint="eastAsia"/>
        </w:rPr>
      </w:pPr>
      <w:r>
        <w:rPr>
          <w:rFonts w:hint="eastAsia"/>
        </w:rPr>
        <w:t>上帝意在释放的权利和捆绑的权利是相等的。</w:t>
      </w:r>
    </w:p>
    <w:p w14:paraId="77DB92FB">
      <w:pPr>
        <w:ind w:left="5" w:right="70"/>
        <w:rPr>
          <w:rFonts w:hint="eastAsia"/>
        </w:rPr>
      </w:pPr>
    </w:p>
    <w:p w14:paraId="64C5876D">
      <w:pPr>
        <w:ind w:left="5" w:right="70"/>
        <w:rPr>
          <w:rFonts w:hint="eastAsia"/>
        </w:rPr>
      </w:pPr>
      <w:r>
        <w:rPr>
          <w:rFonts w:hint="eastAsia"/>
        </w:rPr>
        <w:t>He permitted both under the same condition.</w:t>
      </w:r>
    </w:p>
    <w:p w14:paraId="648B1474">
      <w:pPr>
        <w:ind w:left="5" w:right="70"/>
        <w:rPr>
          <w:rFonts w:hint="eastAsia"/>
        </w:rPr>
      </w:pPr>
      <w:r>
        <w:rPr>
          <w:rFonts w:hint="eastAsia"/>
        </w:rPr>
        <w:t>祂在同样的条件下允许了两者。</w:t>
      </w:r>
    </w:p>
    <w:p w14:paraId="203EF6A8">
      <w:pPr>
        <w:ind w:left="5" w:right="70"/>
        <w:rPr>
          <w:rFonts w:hint="eastAsia"/>
        </w:rPr>
      </w:pPr>
    </w:p>
    <w:p w14:paraId="4F4642CD">
      <w:pPr>
        <w:ind w:left="5" w:right="70"/>
        <w:rPr>
          <w:rFonts w:hint="eastAsia"/>
        </w:rPr>
      </w:pPr>
      <w:r>
        <w:rPr>
          <w:rFonts w:hint="eastAsia"/>
        </w:rPr>
        <w:t>Therefore, the man who does not have the right of loosing also lacks the right of binding, etc.</w:t>
      </w:r>
    </w:p>
    <w:p w14:paraId="7870AA70">
      <w:pPr>
        <w:ind w:left="5" w:right="70"/>
        <w:rPr>
          <w:rFonts w:hint="eastAsia"/>
        </w:rPr>
      </w:pPr>
      <w:r>
        <w:rPr>
          <w:rFonts w:hint="eastAsia"/>
        </w:rPr>
        <w:t>因此，没有释放权的人，也缺乏捆绑权，等等。</w:t>
      </w:r>
    </w:p>
    <w:p w14:paraId="2212465F">
      <w:pPr>
        <w:ind w:left="5" w:right="70"/>
        <w:rPr>
          <w:rFonts w:hint="eastAsia"/>
        </w:rPr>
      </w:pPr>
    </w:p>
    <w:p w14:paraId="7150FAD5">
      <w:pPr>
        <w:ind w:left="5" w:right="70"/>
        <w:rPr>
          <w:rFonts w:hint="eastAsia"/>
        </w:rPr>
      </w:pPr>
      <w:r>
        <w:rPr>
          <w:rFonts w:hint="eastAsia"/>
        </w:rPr>
        <w:t>Since pastors cannot impose the punishment of damnation upon anyone—only the penalties of ecclesiastical censures—it follows that the pardon of sins they grant as judges does not exceed the release or remission of such penalties and censures.</w:t>
      </w:r>
    </w:p>
    <w:p w14:paraId="6260208D">
      <w:pPr>
        <w:ind w:left="5" w:right="70"/>
        <w:rPr>
          <w:rFonts w:hint="eastAsia"/>
        </w:rPr>
      </w:pPr>
      <w:r>
        <w:rPr>
          <w:rFonts w:hint="eastAsia"/>
        </w:rPr>
        <w:t>既然牧师不能对任何人施加诅咒的惩罚——只能施加教会谴责的惩罚——那么他们作为法官所赐的罪的赦免，就不超过解除或赦免那样的惩罚和谴责。</w:t>
      </w:r>
    </w:p>
    <w:p w14:paraId="2D82CCC2">
      <w:pPr>
        <w:ind w:left="5" w:right="70"/>
        <w:rPr>
          <w:rFonts w:hint="eastAsia"/>
        </w:rPr>
      </w:pPr>
    </w:p>
    <w:p w14:paraId="7F688901">
      <w:pPr>
        <w:ind w:left="5" w:right="70"/>
        <w:rPr>
          <w:rFonts w:hint="eastAsia"/>
        </w:rPr>
      </w:pPr>
      <w:r>
        <w:rPr>
          <w:rFonts w:hint="eastAsia"/>
        </w:rPr>
        <w:t>Thus, pastors, insofar as it lies within their power and as far as sins and sinners fall under their jurisdiction, do pardon sins.</w:t>
      </w:r>
    </w:p>
    <w:p w14:paraId="459AE05A">
      <w:pPr>
        <w:ind w:left="5" w:right="70"/>
        <w:rPr>
          <w:rFonts w:hint="eastAsia"/>
        </w:rPr>
      </w:pPr>
      <w:r>
        <w:rPr>
          <w:rFonts w:hint="eastAsia"/>
        </w:rPr>
        <w:t>因此，牧师们，在他们的权力范围内，以及在罪和罪人属于他们管辖的范围内，确实赦免罪。</w:t>
      </w:r>
    </w:p>
    <w:p w14:paraId="590EF399">
      <w:pPr>
        <w:ind w:left="5" w:right="70"/>
        <w:rPr>
          <w:rFonts w:hint="eastAsia"/>
        </w:rPr>
      </w:pPr>
    </w:p>
    <w:p w14:paraId="5478C8AF">
      <w:pPr>
        <w:ind w:left="5" w:right="70"/>
        <w:rPr>
          <w:rFonts w:hint="eastAsia"/>
        </w:rPr>
      </w:pPr>
      <w:r>
        <w:rPr>
          <w:rFonts w:hint="eastAsia"/>
        </w:rPr>
        <w:t>For pardoning sins is nothing else than refraining from punishing them when the one who pardons has the authority to punish.</w:t>
      </w:r>
    </w:p>
    <w:p w14:paraId="562DEE9A">
      <w:pPr>
        <w:ind w:left="5" w:right="70"/>
        <w:rPr>
          <w:rFonts w:hint="eastAsia"/>
        </w:rPr>
      </w:pPr>
      <w:r>
        <w:rPr>
          <w:rFonts w:hint="eastAsia"/>
        </w:rPr>
        <w:t>因为赦免罪无非是在有权惩罚的人不惩罚他们。</w:t>
      </w:r>
    </w:p>
    <w:p w14:paraId="62146225">
      <w:pPr>
        <w:ind w:left="5" w:right="70"/>
        <w:rPr>
          <w:rFonts w:hint="eastAsia"/>
        </w:rPr>
      </w:pPr>
    </w:p>
    <w:p w14:paraId="1CE912B9">
      <w:pPr>
        <w:ind w:left="5" w:right="70"/>
        <w:rPr>
          <w:rFonts w:hint="eastAsia"/>
        </w:rPr>
      </w:pPr>
      <w:r>
        <w:rPr>
          <w:rFonts w:hint="eastAsia"/>
        </w:rPr>
        <w:t>A judge cannot exempt the guilty from any penalty except what he may inflict by virtue of his office.</w:t>
      </w:r>
    </w:p>
    <w:p w14:paraId="7D813D31">
      <w:pPr>
        <w:ind w:left="5" w:right="70"/>
        <w:rPr>
          <w:rFonts w:hint="eastAsia"/>
        </w:rPr>
      </w:pPr>
      <w:r>
        <w:rPr>
          <w:rFonts w:hint="eastAsia"/>
        </w:rPr>
        <w:t>一个法官不能豁免罪犯任何惩罚，除非是他凭其职权可以施加的。</w:t>
      </w:r>
    </w:p>
    <w:p w14:paraId="694DB266">
      <w:pPr>
        <w:ind w:left="5" w:right="70"/>
        <w:rPr>
          <w:rFonts w:hint="eastAsia"/>
        </w:rPr>
      </w:pPr>
    </w:p>
    <w:p w14:paraId="59E5A70D">
      <w:pPr>
        <w:ind w:left="5" w:right="70"/>
        <w:rPr>
          <w:rFonts w:hint="eastAsia"/>
        </w:rPr>
      </w:pPr>
      <w:r>
        <w:rPr>
          <w:rFonts w:hint="eastAsia"/>
        </w:rPr>
        <w:t>It is in this sense that Saint Paul advises the Corinthians to forgive the incestuous man whom they had excommunicated, and he himself joins them in forgiving him (2 Cor. 2:7, 10).</w:t>
      </w:r>
    </w:p>
    <w:p w14:paraId="11B4C107">
      <w:pPr>
        <w:ind w:left="5" w:right="70"/>
        <w:rPr>
          <w:rFonts w:hint="eastAsia"/>
        </w:rPr>
      </w:pPr>
      <w:r>
        <w:rPr>
          <w:rFonts w:hint="eastAsia"/>
        </w:rPr>
        <w:t>正是在这个意义上，圣保罗劝勉哥林多人赦免他们曾逐出教会的那个乱伦之人，他自己也与他们一同赦免他（哥林多后书2:7, 10）。</w:t>
      </w:r>
    </w:p>
    <w:p w14:paraId="7EDB378F">
      <w:pPr>
        <w:ind w:left="5" w:right="70"/>
        <w:rPr>
          <w:rFonts w:hint="eastAsia"/>
        </w:rPr>
      </w:pPr>
    </w:p>
    <w:p w14:paraId="24FEEBCB">
      <w:pPr>
        <w:ind w:left="5" w:right="70"/>
        <w:rPr>
          <w:rFonts w:hint="eastAsia"/>
        </w:rPr>
      </w:pPr>
      <w:r>
        <w:rPr>
          <w:rFonts w:hint="eastAsia"/>
        </w:rPr>
        <w:t>He does this not to absolve him before God’s judgment seat but presupposing that God had accepted his repentance and pardoned him.</w:t>
      </w:r>
    </w:p>
    <w:p w14:paraId="3970BE69">
      <w:pPr>
        <w:ind w:left="5" w:right="70"/>
        <w:rPr>
          <w:rFonts w:hint="eastAsia"/>
        </w:rPr>
      </w:pPr>
      <w:r>
        <w:rPr>
          <w:rFonts w:hint="eastAsia"/>
        </w:rPr>
        <w:t>他这样做并非为了在上帝的审判席前赦免他，而是预设上帝已经接纳了他的悔改并赦免了他。</w:t>
      </w:r>
    </w:p>
    <w:p w14:paraId="519564DA">
      <w:pPr>
        <w:ind w:left="5" w:right="70"/>
        <w:rPr>
          <w:rFonts w:hint="eastAsia"/>
        </w:rPr>
      </w:pPr>
    </w:p>
    <w:p w14:paraId="67A86551">
      <w:pPr>
        <w:ind w:left="5" w:right="70"/>
        <w:rPr>
          <w:rFonts w:hint="eastAsia"/>
        </w:rPr>
      </w:pPr>
      <w:r>
        <w:rPr>
          <w:rFonts w:hint="eastAsia"/>
        </w:rPr>
        <w:t>He urges the Church also to forgive him the ecclesiastical punishment by restoring him to communion.</w:t>
      </w:r>
    </w:p>
    <w:p w14:paraId="6A85EB03">
      <w:pPr>
        <w:ind w:left="5" w:right="70"/>
        <w:rPr>
          <w:rFonts w:hint="eastAsia"/>
        </w:rPr>
      </w:pPr>
      <w:r>
        <w:rPr>
          <w:rFonts w:hint="eastAsia"/>
        </w:rPr>
        <w:t>他还敦促教会通过恢复他的圣餐交通来赦免他的教会惩罚。</w:t>
      </w:r>
    </w:p>
    <w:p w14:paraId="275B25A7">
      <w:pPr>
        <w:ind w:left="5" w:right="70"/>
        <w:rPr>
          <w:rFonts w:hint="eastAsia"/>
        </w:rPr>
      </w:pPr>
    </w:p>
    <w:p w14:paraId="79A133D5">
      <w:pPr>
        <w:ind w:left="5" w:right="70"/>
        <w:rPr>
          <w:rFonts w:hint="eastAsia"/>
        </w:rPr>
      </w:pPr>
      <w:r>
        <w:rPr>
          <w:rFonts w:hint="eastAsia"/>
        </w:rPr>
        <w:t>Indeed, private individuals forgive offenses against one another, not meaning thereby to prejudge God’s judgment but only to forgo revenge and declare they will not retaliate.</w:t>
      </w:r>
    </w:p>
    <w:p w14:paraId="502FD7B1">
      <w:pPr>
        <w:ind w:left="5" w:right="70"/>
        <w:rPr>
          <w:rFonts w:hint="eastAsia"/>
        </w:rPr>
      </w:pPr>
      <w:r>
        <w:rPr>
          <w:rFonts w:hint="eastAsia"/>
        </w:rPr>
        <w:t>的确，私人之间互相饶恕得罪，并非意在预先判断上帝的审判，而只是为了放弃报复并宣告他们不会报复。</w:t>
      </w:r>
    </w:p>
    <w:p w14:paraId="66179B07">
      <w:pPr>
        <w:ind w:left="5" w:right="70"/>
        <w:rPr>
          <w:rFonts w:hint="eastAsia"/>
        </w:rPr>
      </w:pPr>
    </w:p>
    <w:p w14:paraId="16FD7F76">
      <w:pPr>
        <w:ind w:left="5" w:right="70"/>
        <w:rPr>
          <w:rFonts w:hint="eastAsia"/>
        </w:rPr>
      </w:pPr>
      <w:r>
        <w:rPr>
          <w:rFonts w:hint="eastAsia"/>
        </w:rPr>
        <w:t>Such remissions of sins by pastors—and the opposite retentions, when just—are approved by God and ratified in His counsel.</w:t>
      </w:r>
    </w:p>
    <w:p w14:paraId="0B59BD9D">
      <w:pPr>
        <w:ind w:left="5" w:right="70"/>
        <w:rPr>
          <w:rFonts w:hint="eastAsia"/>
        </w:rPr>
      </w:pPr>
      <w:r>
        <w:rPr>
          <w:rFonts w:hint="eastAsia"/>
        </w:rPr>
        <w:t>牧师们如此赦罪——以及相反的留罪，当公义时——都为上帝所悦纳，并在祂的意旨中被批准。</w:t>
      </w:r>
    </w:p>
    <w:p w14:paraId="0C3AD4A9">
      <w:pPr>
        <w:ind w:left="5" w:right="70"/>
        <w:rPr>
          <w:rFonts w:hint="eastAsia"/>
        </w:rPr>
      </w:pPr>
    </w:p>
    <w:p w14:paraId="578F0D33">
      <w:pPr>
        <w:ind w:left="5" w:right="70"/>
        <w:rPr>
          <w:rFonts w:hint="eastAsia"/>
        </w:rPr>
      </w:pPr>
      <w:r>
        <w:rPr>
          <w:rFonts w:hint="eastAsia"/>
        </w:rPr>
        <w:t>This is Christ’s meaning when He says that whatever shall be bound on earth by the pastors of the Church shall be bound in heaven (Matt. 18:18).</w:t>
      </w:r>
    </w:p>
    <w:p w14:paraId="45EA79EC">
      <w:pPr>
        <w:ind w:left="5" w:right="70"/>
        <w:rPr>
          <w:rFonts w:hint="eastAsia"/>
        </w:rPr>
      </w:pPr>
      <w:r>
        <w:rPr>
          <w:rFonts w:hint="eastAsia"/>
        </w:rPr>
        <w:t>这就是基督的意思，当祂说，凡教会的牧师在地上所捆绑的，在天上也要捆绑（马太福音18:18）。</w:t>
      </w:r>
    </w:p>
    <w:p w14:paraId="31AF5955">
      <w:pPr>
        <w:ind w:left="5" w:right="70"/>
        <w:rPr>
          <w:rFonts w:hint="eastAsia"/>
        </w:rPr>
      </w:pPr>
    </w:p>
    <w:p w14:paraId="1C89F6D9">
      <w:pPr>
        <w:ind w:left="5" w:right="70"/>
        <w:rPr>
          <w:rFonts w:hint="eastAsia"/>
        </w:rPr>
      </w:pPr>
      <w:r>
        <w:rPr>
          <w:rFonts w:hint="eastAsia"/>
        </w:rPr>
        <w:t>That is, the suspensions and excommunications with which pastors justly bind sinners shall be confirmed in heaven, and such men shall be held rightly bound by ecclesiastical discipline.</w:t>
      </w:r>
    </w:p>
    <w:p w14:paraId="6D0A4577">
      <w:pPr>
        <w:ind w:left="5" w:right="70"/>
        <w:rPr>
          <w:rFonts w:hint="eastAsia"/>
        </w:rPr>
      </w:pPr>
      <w:r>
        <w:rPr>
          <w:rFonts w:hint="eastAsia"/>
        </w:rPr>
        <w:t>也就是说，牧师们公正地用暂停和逐出教会来捆绑罪人，这将在天上被确认，这样的人将被视为被教会纪律正当地捆绑。</w:t>
      </w:r>
    </w:p>
    <w:p w14:paraId="7D8F368A">
      <w:pPr>
        <w:ind w:left="5" w:right="70"/>
        <w:rPr>
          <w:rFonts w:hint="eastAsia"/>
        </w:rPr>
      </w:pPr>
    </w:p>
    <w:p w14:paraId="13071737">
      <w:pPr>
        <w:ind w:left="5" w:right="70"/>
        <w:rPr>
          <w:rFonts w:hint="eastAsia"/>
        </w:rPr>
      </w:pPr>
      <w:r>
        <w:rPr>
          <w:rFonts w:hint="eastAsia"/>
        </w:rPr>
        <w:t>Even if an ecclesiastical censure were unjust and did not harm the excommunicated person’s conscience at all, the Lord would still have him endure that penalty rather than fall into defiance and force his way into communion through disorder or violence.</w:t>
      </w:r>
    </w:p>
    <w:p w14:paraId="4BC822C8">
      <w:pPr>
        <w:ind w:left="5" w:right="70"/>
        <w:rPr>
          <w:rFonts w:hint="eastAsia"/>
        </w:rPr>
      </w:pPr>
      <w:r>
        <w:rPr>
          <w:rFonts w:hint="eastAsia"/>
        </w:rPr>
        <w:t>即使一个教会的谴责是不公正的，并且完全不伤害被逐出教会之人的良心，主仍然会让他忍受那个惩罚，而不是陷入反抗，并通过混乱或暴力强行进入圣餐交通。</w:t>
      </w:r>
    </w:p>
    <w:p w14:paraId="551B2AAE">
      <w:pPr>
        <w:ind w:left="5" w:right="70"/>
        <w:rPr>
          <w:rFonts w:hint="eastAsia"/>
        </w:rPr>
      </w:pPr>
    </w:p>
    <w:p w14:paraId="5019CB86">
      <w:pPr>
        <w:ind w:left="5" w:right="70"/>
        <w:rPr>
          <w:rFonts w:hint="eastAsia"/>
        </w:rPr>
      </w:pPr>
      <w:r>
        <w:rPr>
          <w:rFonts w:hint="eastAsia"/>
        </w:rPr>
        <w:t>1.The summary of this discourse is as follows: Regarding the proclamation of grace through the Gospel—whether preached publicly or applied to individuals—pastors do not forgive sins as judges and exercise no judicial authority.</w:t>
      </w:r>
    </w:p>
    <w:p w14:paraId="65E62030">
      <w:pPr>
        <w:ind w:left="5" w:right="70"/>
        <w:rPr>
          <w:rFonts w:hint="eastAsia"/>
        </w:rPr>
      </w:pPr>
      <w:r>
        <w:rPr>
          <w:rFonts w:hint="eastAsia"/>
        </w:rPr>
        <w:t>1. 这篇论述的摘要如下：关于通过福音宣告恩典——无论是公开传讲还是应用于个人——牧师并非作为法官来赦免罪，也不行使任何司法权威。</w:t>
      </w:r>
    </w:p>
    <w:p w14:paraId="1353E3E3">
      <w:pPr>
        <w:ind w:left="5" w:right="70"/>
        <w:rPr>
          <w:rFonts w:hint="eastAsia"/>
        </w:rPr>
      </w:pPr>
    </w:p>
    <w:p w14:paraId="08F33A4C">
      <w:pPr>
        <w:ind w:left="5" w:right="70"/>
        <w:rPr>
          <w:rFonts w:hint="eastAsia"/>
        </w:rPr>
      </w:pPr>
      <w:r>
        <w:rPr>
          <w:rFonts w:hint="eastAsia"/>
        </w:rPr>
        <w:t>Rather, they pardon insofar as God announces and grants remission of sins through them, imprinting in hearts the certainty of pardon by their word.</w:t>
      </w:r>
    </w:p>
    <w:p w14:paraId="4B90140C">
      <w:pPr>
        <w:ind w:left="5" w:right="70"/>
        <w:rPr>
          <w:rFonts w:hint="eastAsia"/>
        </w:rPr>
      </w:pPr>
      <w:r>
        <w:rPr>
          <w:rFonts w:hint="eastAsia"/>
        </w:rPr>
        <w:t>相反，他们赦免的程度在于上帝通过他们来宣告并赐予罪的赦免，并通过他们的话语在人心中烙下赦免的确定性。</w:t>
      </w:r>
    </w:p>
    <w:p w14:paraId="7815BFDE">
      <w:pPr>
        <w:ind w:left="5" w:right="70"/>
        <w:rPr>
          <w:rFonts w:hint="eastAsia"/>
        </w:rPr>
      </w:pPr>
    </w:p>
    <w:p w14:paraId="21D51E05">
      <w:pPr>
        <w:ind w:left="5" w:right="70"/>
        <w:rPr>
          <w:rFonts w:hint="eastAsia"/>
        </w:rPr>
      </w:pPr>
      <w:r>
        <w:rPr>
          <w:rFonts w:hint="eastAsia"/>
        </w:rPr>
        <w:t>2.Regarding ecclesiastical censures, by which they remit or retain sins, they act as true judges and truly pardon sins—but only to the extent of the penalties they can impose.</w:t>
      </w:r>
    </w:p>
    <w:p w14:paraId="1A394582">
      <w:pPr>
        <w:ind w:left="5" w:right="70"/>
        <w:rPr>
          <w:rFonts w:hint="eastAsia"/>
        </w:rPr>
      </w:pPr>
      <w:r>
        <w:rPr>
          <w:rFonts w:hint="eastAsia"/>
        </w:rPr>
        <w:t>2. 关于教会的谴责，借此他们赦免或留下罪，他们作为真正的法官行事，并真正地赦免罪——但只在他们可以施加的惩罚范围内。</w:t>
      </w:r>
    </w:p>
    <w:p w14:paraId="454B0B71">
      <w:pPr>
        <w:ind w:left="5" w:right="70"/>
        <w:rPr>
          <w:rFonts w:hint="eastAsia"/>
        </w:rPr>
      </w:pPr>
    </w:p>
    <w:p w14:paraId="667661E8">
      <w:pPr>
        <w:ind w:left="5" w:right="70"/>
        <w:rPr>
          <w:rFonts w:hint="eastAsia"/>
        </w:rPr>
      </w:pPr>
      <w:r>
        <w:rPr>
          <w:rFonts w:hint="eastAsia"/>
        </w:rPr>
        <w:t>They pardon sins judicially concerning ecclesiastical discipline.</w:t>
      </w:r>
    </w:p>
    <w:p w14:paraId="3F09E3FB">
      <w:pPr>
        <w:ind w:left="5" w:right="70"/>
        <w:rPr>
          <w:rFonts w:hint="eastAsia"/>
        </w:rPr>
      </w:pPr>
      <w:r>
        <w:rPr>
          <w:rFonts w:hint="eastAsia"/>
        </w:rPr>
        <w:t>他们就教会的纪律而言，司法地赦免罪。</w:t>
      </w:r>
    </w:p>
    <w:p w14:paraId="72B68AAB">
      <w:pPr>
        <w:ind w:left="5" w:right="70"/>
        <w:rPr>
          <w:rFonts w:hint="eastAsia"/>
        </w:rPr>
      </w:pPr>
    </w:p>
    <w:p w14:paraId="300315BB">
      <w:pPr>
        <w:ind w:left="5" w:right="70"/>
        <w:rPr>
          <w:rFonts w:hint="eastAsia"/>
        </w:rPr>
      </w:pPr>
      <w:r>
        <w:rPr>
          <w:rFonts w:hint="eastAsia"/>
        </w:rPr>
        <w:t>For God alone is the judge of consciences, and no man can, by judicial absolution, exempt a soul from answering at God’s judgment or blot out sins before Him by virtue of his own authority.</w:t>
      </w:r>
    </w:p>
    <w:p w14:paraId="1390A601">
      <w:pPr>
        <w:ind w:left="5" w:right="70"/>
        <w:rPr>
          <w:rFonts w:hint="eastAsia"/>
        </w:rPr>
      </w:pPr>
      <w:r>
        <w:rPr>
          <w:rFonts w:hint="eastAsia"/>
        </w:rPr>
        <w:t>因为只有上帝是良心的审判者，任何人都不能凭自己的权威，通过司法的赦免，使一个灵魂免于在上帝的审判中负责，或在祂面前涂抹罪。</w:t>
      </w:r>
    </w:p>
    <w:p w14:paraId="6398D276">
      <w:pPr>
        <w:ind w:left="5" w:right="70"/>
        <w:rPr>
          <w:rFonts w:hint="eastAsia"/>
        </w:rPr>
      </w:pPr>
    </w:p>
    <w:p w14:paraId="4F73DB36">
      <w:pPr>
        <w:ind w:left="5" w:right="70"/>
        <w:rPr>
          <w:rFonts w:hint="eastAsia"/>
        </w:rPr>
      </w:pPr>
      <w:r>
        <w:rPr>
          <w:rFonts w:hint="eastAsia"/>
        </w:rPr>
        <w:t>This will become even clearer through the following proofs.</w:t>
      </w:r>
    </w:p>
    <w:p w14:paraId="16A3EE9E">
      <w:pPr>
        <w:ind w:left="5" w:right="70"/>
      </w:pPr>
      <w:r>
        <w:rPr>
          <w:rFonts w:hint="eastAsia"/>
        </w:rPr>
        <w:t>这通过接下来的证据将变得更加清楚。</w:t>
      </w:r>
      <w:r>
        <w:br w:type="page"/>
      </w:r>
    </w:p>
    <w:p w14:paraId="60532541">
      <w:pPr>
        <w:ind w:left="5" w:right="70"/>
        <w:rPr>
          <w:rFonts w:hint="eastAsia"/>
        </w:rPr>
      </w:pPr>
      <w:r>
        <w:rPr>
          <w:rFonts w:hint="eastAsia"/>
        </w:rPr>
        <w:t>CHAP. 3 That the pastors of the Church cannot blot out sins before God; that they cannot, by pardoning sins, exempt sinners from God’s judgment; that forgiveness belongs to God alone as the sole judge of souls and consciences; and that the absolution of the priests of the Roman Church is void and without power.</w:t>
      </w:r>
    </w:p>
    <w:p w14:paraId="3B31A24A">
      <w:pPr>
        <w:ind w:left="5" w:right="70"/>
        <w:rPr>
          <w:rFonts w:hint="eastAsia"/>
        </w:rPr>
      </w:pPr>
      <w:r>
        <w:rPr>
          <w:rFonts w:hint="eastAsia"/>
        </w:rPr>
        <w:t>第三章 教会的牧师不能在上帝面前涂抹罪；他们不能通过赦罪来使罪人免于上帝的审判；赦罪只属于上帝，因为祂是灵魂和良心的唯一审判者；罗马教会祭司的赦免是无效和没有权力的。</w:t>
      </w:r>
    </w:p>
    <w:p w14:paraId="27CC039C">
      <w:pPr>
        <w:ind w:left="5" w:right="70"/>
        <w:rPr>
          <w:rFonts w:hint="eastAsia"/>
        </w:rPr>
      </w:pPr>
    </w:p>
    <w:p w14:paraId="40E37766">
      <w:pPr>
        <w:ind w:left="5" w:right="70"/>
        <w:rPr>
          <w:rFonts w:hint="eastAsia"/>
        </w:rPr>
      </w:pPr>
      <w:r>
        <w:rPr>
          <w:rFonts w:hint="eastAsia"/>
        </w:rPr>
        <w:t>In this question, we take remission of sins not for the remission of ecclesiastical censures and penances, but in the sense that remission of sins is taken in the Creed, and in the sense that it is commonly taken in the Gospel, which promises remission of sins to those who believe in Christ, so that God holds them as acquitted, there being no condemnation for those who are in Christ Jesus.</w:t>
      </w:r>
    </w:p>
    <w:p w14:paraId="47026B7E">
      <w:pPr>
        <w:ind w:left="5" w:right="70"/>
        <w:rPr>
          <w:rFonts w:hint="eastAsia"/>
        </w:rPr>
      </w:pPr>
      <w:r>
        <w:rPr>
          <w:rFonts w:hint="eastAsia"/>
        </w:rPr>
        <w:t>在这个问题上，我们所说的罪的赦免，不是指教会谴责和悔罪的赦免，而是信经中罪的赦免的意义，以及福音书中普遍采用的意义，即应许信基督的人罪得赦免，以至于上帝视他们为无罪，因为在基督耶稣里的就不被定罪了。</w:t>
      </w:r>
    </w:p>
    <w:p w14:paraId="2F72BAB2">
      <w:pPr>
        <w:ind w:left="5" w:right="70"/>
        <w:rPr>
          <w:rFonts w:hint="eastAsia"/>
        </w:rPr>
      </w:pPr>
    </w:p>
    <w:p w14:paraId="3CA5A415">
      <w:pPr>
        <w:ind w:left="5" w:right="70"/>
        <w:rPr>
          <w:rFonts w:hint="eastAsia"/>
        </w:rPr>
      </w:pPr>
      <w:r>
        <w:rPr>
          <w:rFonts w:hint="eastAsia"/>
        </w:rPr>
        <w:t>In that sense, we affirm and maintain that none but God alone can forgive our sins with judicial authority.</w:t>
      </w:r>
    </w:p>
    <w:p w14:paraId="265E47EC">
      <w:pPr>
        <w:ind w:left="5" w:right="70"/>
        <w:rPr>
          <w:rFonts w:hint="eastAsia"/>
        </w:rPr>
      </w:pPr>
      <w:r>
        <w:rPr>
          <w:rFonts w:hint="eastAsia"/>
        </w:rPr>
        <w:t>在这种意义上，我们申明并坚持，除了上帝，没有任何人能用司法的权柄来赦免我们的罪。</w:t>
      </w:r>
    </w:p>
    <w:p w14:paraId="586590E3">
      <w:pPr>
        <w:ind w:left="5" w:right="70"/>
        <w:rPr>
          <w:rFonts w:hint="eastAsia"/>
        </w:rPr>
      </w:pPr>
    </w:p>
    <w:p w14:paraId="1FA5BC15">
      <w:pPr>
        <w:ind w:left="5" w:right="70"/>
        <w:rPr>
          <w:rFonts w:hint="eastAsia"/>
        </w:rPr>
      </w:pPr>
      <w:r>
        <w:rPr>
          <w:rFonts w:hint="eastAsia"/>
        </w:rPr>
        <w:t>I say not only that He is the only Sovereign Judge, but absolutely that He is the only Judge, and that to forgive sins by the authority of a Judge, there is no Judge neither with Him nor under Him, and that the Pastors of the Church are not inferior Judges subordinated to God to pardon sins by a judicial absolution.</w:t>
      </w:r>
    </w:p>
    <w:p w14:paraId="7E95F734">
      <w:pPr>
        <w:ind w:left="5" w:right="70"/>
        <w:rPr>
          <w:rFonts w:hint="eastAsia"/>
        </w:rPr>
      </w:pPr>
      <w:r>
        <w:rPr>
          <w:rFonts w:hint="eastAsia"/>
        </w:rPr>
        <w:t>我不仅说祂是唯一的至高审判者，而且绝对地说祂是唯一的审判者，并且要以审判者的权柄来赦免罪，既没有与祂同在的审判者，也没有在祂之下的审判者，教会的牧师也不是低于上帝的下级审判者，能通过司法的赦免来赦罪。</w:t>
      </w:r>
    </w:p>
    <w:p w14:paraId="40A14AF9">
      <w:pPr>
        <w:ind w:left="5" w:right="70"/>
        <w:rPr>
          <w:rFonts w:hint="eastAsia"/>
        </w:rPr>
      </w:pPr>
    </w:p>
    <w:p w14:paraId="192A3414">
      <w:pPr>
        <w:ind w:left="5" w:right="70"/>
        <w:rPr>
          <w:rFonts w:hint="eastAsia"/>
        </w:rPr>
      </w:pPr>
      <w:r>
        <w:rPr>
          <w:rFonts w:hint="eastAsia"/>
        </w:rPr>
        <w:t>In a word, that the judgment concerning remission of sins whereby we are absolved in God’s judicial seat does not belong to them in any respect.</w:t>
      </w:r>
    </w:p>
    <w:p w14:paraId="646EB2A3">
      <w:pPr>
        <w:ind w:left="5" w:right="70"/>
        <w:rPr>
          <w:rFonts w:hint="eastAsia"/>
        </w:rPr>
      </w:pPr>
      <w:r>
        <w:rPr>
          <w:rFonts w:hint="eastAsia"/>
        </w:rPr>
        <w:t>总之，关于罪的赦免的审判，借此我们在上帝的审判席上被赦免，这在任何方面都不属于他们。</w:t>
      </w:r>
    </w:p>
    <w:p w14:paraId="585A37E2">
      <w:pPr>
        <w:ind w:left="5" w:right="70"/>
        <w:rPr>
          <w:rFonts w:hint="eastAsia"/>
        </w:rPr>
      </w:pPr>
    </w:p>
    <w:p w14:paraId="41E80549">
      <w:pPr>
        <w:ind w:left="5" w:right="70"/>
        <w:rPr>
          <w:rFonts w:hint="eastAsia"/>
        </w:rPr>
      </w:pPr>
      <w:r>
        <w:rPr>
          <w:rFonts w:hint="eastAsia"/>
        </w:rPr>
        <w:t>And we reject the doctrine of the Roman Church, that God does not forgive sins committed after Baptism unless the Priest forgives them, and that those to whom heaven is shut up by reason of their sin cannot enter into it unless the Priest opens heaven to them: And that God does not forgive those whom the Priest will not forgive.</w:t>
      </w:r>
    </w:p>
    <w:p w14:paraId="6242A2A4">
      <w:pPr>
        <w:ind w:left="5" w:right="70"/>
        <w:rPr>
          <w:rFonts w:hint="eastAsia"/>
        </w:rPr>
      </w:pPr>
      <w:r>
        <w:rPr>
          <w:rFonts w:hint="eastAsia"/>
        </w:rPr>
        <w:t>我们拒绝罗马教会的教义，即受洗后犯的罪，除非祭司赦免，否则上帝不赦免，以及那些因罪而被关闭天门的人，除非祭司为他们打开天门，否则不能进入：并且祭司不愿意赦免的人，上帝也不赦免。</w:t>
      </w:r>
    </w:p>
    <w:p w14:paraId="78279287">
      <w:pPr>
        <w:ind w:left="5" w:right="70"/>
        <w:rPr>
          <w:rFonts w:hint="eastAsia"/>
        </w:rPr>
      </w:pPr>
    </w:p>
    <w:p w14:paraId="13AB1458">
      <w:pPr>
        <w:ind w:left="5" w:right="70"/>
        <w:rPr>
          <w:rFonts w:hint="eastAsia"/>
        </w:rPr>
      </w:pPr>
      <w:r>
        <w:rPr>
          <w:rFonts w:hint="eastAsia"/>
        </w:rPr>
        <w:t>I. The Pharisees, not believing that the Lord Jesus was God, were offended because He forgave sins, saying, “Why does this man speak such blasphemies? Who can forgive sins but God alone?”</w:t>
      </w:r>
    </w:p>
    <w:p w14:paraId="5661CAE3">
      <w:pPr>
        <w:ind w:left="5" w:right="70"/>
        <w:rPr>
          <w:rFonts w:hint="eastAsia"/>
        </w:rPr>
      </w:pPr>
      <w:r>
        <w:rPr>
          <w:rFonts w:hint="eastAsia"/>
        </w:rPr>
        <w:t>一、法利赛人，不相信主耶稣是上帝，因祂赦罪而生气，说：“这个人为什么说这样亵渎的话？除了上帝以外，谁能赦罪呢？”</w:t>
      </w:r>
    </w:p>
    <w:p w14:paraId="046FA8BE">
      <w:pPr>
        <w:ind w:left="5" w:right="70"/>
        <w:rPr>
          <w:rFonts w:hint="eastAsia"/>
        </w:rPr>
      </w:pPr>
    </w:p>
    <w:p w14:paraId="58D72F6A">
      <w:pPr>
        <w:ind w:left="5" w:right="70"/>
        <w:rPr>
          <w:rFonts w:hint="eastAsia"/>
        </w:rPr>
      </w:pPr>
      <w:r>
        <w:rPr>
          <w:rFonts w:hint="eastAsia"/>
        </w:rPr>
        <w:t>Whereupon Christ does not find fault with them for believing that it belonged to God alone to forgive sins, but immediately by an excellent miracle He sets forth His divine power before them, that they might acknowledge that by the same power He could also forgive sins.</w:t>
      </w:r>
    </w:p>
    <w:p w14:paraId="71A5CA89">
      <w:pPr>
        <w:ind w:left="5" w:right="70"/>
        <w:rPr>
          <w:rFonts w:hint="eastAsia"/>
        </w:rPr>
      </w:pPr>
      <w:r>
        <w:rPr>
          <w:rFonts w:hint="eastAsia"/>
        </w:rPr>
        <w:t>于是基督并不因他们相信只有上帝能赦罪而责备他们，而是立刻以一个卓越的神迹在他们面前显明祂神圣的权能，以便他们可以承认，凭着同样的权能，祂也能赦罪。</w:t>
      </w:r>
    </w:p>
    <w:p w14:paraId="4CFDEDD2">
      <w:pPr>
        <w:ind w:left="5" w:right="70"/>
        <w:rPr>
          <w:rFonts w:hint="eastAsia"/>
        </w:rPr>
      </w:pPr>
    </w:p>
    <w:p w14:paraId="0060CDCD">
      <w:pPr>
        <w:ind w:left="5" w:right="70"/>
        <w:rPr>
          <w:rFonts w:hint="eastAsia"/>
        </w:rPr>
      </w:pPr>
      <w:r>
        <w:rPr>
          <w:rFonts w:hint="eastAsia"/>
        </w:rPr>
        <w:t>1.To God alone God commanded us to say, “Forgive us our trespasses.”</w:t>
      </w:r>
    </w:p>
    <w:p w14:paraId="5EBBE9E5">
      <w:pPr>
        <w:ind w:left="5" w:right="70"/>
        <w:rPr>
          <w:rFonts w:hint="eastAsia"/>
        </w:rPr>
      </w:pPr>
      <w:r>
        <w:rPr>
          <w:rFonts w:hint="eastAsia"/>
        </w:rPr>
        <w:t>1. 上帝只命令我们向上帝说：“免我们的债。”</w:t>
      </w:r>
    </w:p>
    <w:p w14:paraId="631654A2">
      <w:pPr>
        <w:ind w:left="5" w:right="70"/>
        <w:rPr>
          <w:rFonts w:hint="eastAsia"/>
        </w:rPr>
      </w:pPr>
    </w:p>
    <w:p w14:paraId="0A375466">
      <w:pPr>
        <w:ind w:left="5" w:right="70"/>
        <w:rPr>
          <w:rFonts w:hint="eastAsia"/>
        </w:rPr>
      </w:pPr>
      <w:r>
        <w:rPr>
          <w:rFonts w:hint="eastAsia"/>
        </w:rPr>
        <w:t>To God David said, “Against You, You only have I sinned,” acknowledging that to God alone he ought to address himself to obtain pardon.</w:t>
      </w:r>
    </w:p>
    <w:p w14:paraId="166B89E1">
      <w:pPr>
        <w:ind w:left="5" w:right="70"/>
        <w:rPr>
          <w:rFonts w:hint="eastAsia"/>
        </w:rPr>
      </w:pPr>
      <w:r>
        <w:rPr>
          <w:rFonts w:hint="eastAsia"/>
        </w:rPr>
        <w:t>大卫对上帝说：“我向你犯罪，惟独得罪了你，”承认他应该只向上帝求赦免。</w:t>
      </w:r>
    </w:p>
    <w:p w14:paraId="6C7F191F">
      <w:pPr>
        <w:ind w:left="5" w:right="70"/>
        <w:rPr>
          <w:rFonts w:hint="eastAsia"/>
        </w:rPr>
      </w:pPr>
    </w:p>
    <w:p w14:paraId="586E301F">
      <w:pPr>
        <w:ind w:left="5" w:right="70"/>
        <w:rPr>
          <w:rFonts w:hint="eastAsia"/>
        </w:rPr>
      </w:pPr>
      <w:r>
        <w:rPr>
          <w:rFonts w:hint="eastAsia"/>
        </w:rPr>
        <w:t>It belongs to the offended party to pardon, not to him against whom the offence was not done.</w:t>
      </w:r>
    </w:p>
    <w:p w14:paraId="7712D373">
      <w:pPr>
        <w:ind w:left="5" w:right="70"/>
        <w:rPr>
          <w:rFonts w:hint="eastAsia"/>
        </w:rPr>
      </w:pPr>
      <w:r>
        <w:rPr>
          <w:rFonts w:hint="eastAsia"/>
        </w:rPr>
        <w:t>赦免是受害方的事，而不是没有被冒犯的人的事。</w:t>
      </w:r>
    </w:p>
    <w:p w14:paraId="72AF9C18">
      <w:pPr>
        <w:ind w:left="5" w:right="70"/>
        <w:rPr>
          <w:rFonts w:hint="eastAsia"/>
        </w:rPr>
      </w:pPr>
    </w:p>
    <w:p w14:paraId="71BE813E">
      <w:pPr>
        <w:ind w:left="5" w:right="70"/>
        <w:rPr>
          <w:rFonts w:hint="eastAsia"/>
        </w:rPr>
      </w:pPr>
      <w:r>
        <w:rPr>
          <w:rFonts w:hint="eastAsia"/>
        </w:rPr>
        <w:t>Of Him speaks Micah, chapter 7:18: “Who is a God like unto You, who pardons iniquity and passes over transgression?”</w:t>
      </w:r>
    </w:p>
    <w:p w14:paraId="31110358">
      <w:pPr>
        <w:ind w:left="5" w:right="70"/>
        <w:rPr>
          <w:rFonts w:hint="eastAsia"/>
        </w:rPr>
      </w:pPr>
      <w:r>
        <w:rPr>
          <w:rFonts w:hint="eastAsia"/>
        </w:rPr>
        <w:t>弥迦书7章18节论到祂说：“上帝啊，有何神像你，赦免罪孽，饶恕过犯？”</w:t>
      </w:r>
    </w:p>
    <w:p w14:paraId="1E1D0470">
      <w:pPr>
        <w:ind w:left="5" w:right="70"/>
        <w:rPr>
          <w:rFonts w:hint="eastAsia"/>
        </w:rPr>
      </w:pPr>
    </w:p>
    <w:p w14:paraId="7F8F7F22">
      <w:pPr>
        <w:ind w:left="5" w:right="70"/>
        <w:rPr>
          <w:rFonts w:hint="eastAsia"/>
        </w:rPr>
      </w:pPr>
      <w:r>
        <w:rPr>
          <w:rFonts w:hint="eastAsia"/>
        </w:rPr>
        <w:t>God Himself speaks thus by Isaiah, chapter 43:25: “I, even I, am He who blots out your transgressions for My own sake, and will not remember your sins.”</w:t>
      </w:r>
    </w:p>
    <w:p w14:paraId="2A49BC92">
      <w:pPr>
        <w:ind w:left="5" w:right="70"/>
        <w:rPr>
          <w:rFonts w:hint="eastAsia"/>
        </w:rPr>
      </w:pPr>
      <w:r>
        <w:rPr>
          <w:rFonts w:hint="eastAsia"/>
        </w:rPr>
        <w:t>上帝自己借着以赛亚书43章25节如此说：“惟有我为自己的缘故涂抹你的过犯；我也不记念你的罪恶。”</w:t>
      </w:r>
    </w:p>
    <w:p w14:paraId="369F9E97">
      <w:pPr>
        <w:ind w:left="5" w:right="70"/>
        <w:rPr>
          <w:rFonts w:hint="eastAsia"/>
        </w:rPr>
      </w:pPr>
    </w:p>
    <w:p w14:paraId="6CD91A5B">
      <w:pPr>
        <w:ind w:left="5" w:right="70"/>
        <w:rPr>
          <w:rFonts w:hint="eastAsia"/>
        </w:rPr>
      </w:pPr>
      <w:r>
        <w:rPr>
          <w:rFonts w:hint="eastAsia"/>
        </w:rPr>
        <w:t>He is that heavenly and merciful Father, who exalted Jesus by His right hand to be a Prince and a Saviour, to give repentance to Israel and forgiveness of sins (Acts 5:31).</w:t>
      </w:r>
    </w:p>
    <w:p w14:paraId="42104B8D">
      <w:pPr>
        <w:ind w:left="5" w:right="70"/>
        <w:rPr>
          <w:rFonts w:hint="eastAsia"/>
        </w:rPr>
      </w:pPr>
      <w:r>
        <w:rPr>
          <w:rFonts w:hint="eastAsia"/>
        </w:rPr>
        <w:t>祂是那天上仁慈的父，用祂的右手高举耶稣，作君王，作救主，要将悔改的心和赦罪的恩赐给以色列人（使徒行传5:31）。</w:t>
      </w:r>
    </w:p>
    <w:p w14:paraId="45D431AF">
      <w:pPr>
        <w:ind w:left="5" w:right="70"/>
        <w:rPr>
          <w:rFonts w:hint="eastAsia"/>
        </w:rPr>
      </w:pPr>
    </w:p>
    <w:p w14:paraId="14C21C90">
      <w:pPr>
        <w:ind w:left="5" w:right="70"/>
        <w:rPr>
          <w:rFonts w:hint="eastAsia"/>
        </w:rPr>
      </w:pPr>
      <w:r>
        <w:rPr>
          <w:rFonts w:hint="eastAsia"/>
        </w:rPr>
        <w:t>This Son of God has the key of David; He opens and no one shuts, He shuts and no one opens (Revelation 3:7), that none may take upon himself to open with Him, or without Him, the door of the kingdom of heaven.</w:t>
      </w:r>
    </w:p>
    <w:p w14:paraId="1913AE74">
      <w:pPr>
        <w:ind w:left="5" w:right="70"/>
        <w:rPr>
          <w:rFonts w:hint="eastAsia"/>
        </w:rPr>
      </w:pPr>
      <w:r>
        <w:rPr>
          <w:rFonts w:hint="eastAsia"/>
        </w:rPr>
        <w:t>这位上帝之子有大卫的钥匙；祂开了就没有人能关，关了就没有人能开（启示录3:7），免得有人擅自与祂同开，或离了祂开，天国的门。</w:t>
      </w:r>
    </w:p>
    <w:p w14:paraId="4E9192D3">
      <w:pPr>
        <w:ind w:left="5" w:right="70"/>
        <w:rPr>
          <w:rFonts w:hint="eastAsia"/>
        </w:rPr>
      </w:pPr>
    </w:p>
    <w:p w14:paraId="32EC75C7">
      <w:pPr>
        <w:ind w:left="5" w:right="70"/>
        <w:rPr>
          <w:rFonts w:hint="eastAsia"/>
        </w:rPr>
      </w:pPr>
      <w:r>
        <w:rPr>
          <w:rFonts w:hint="eastAsia"/>
        </w:rPr>
        <w:t>2.Our adversaries acknowledge that under the Old Testament, and for the space of four thousand years before Christ’s coming, the power of forgiving sins was not in the Church, yet the godly without that were saved.</w:t>
      </w:r>
    </w:p>
    <w:p w14:paraId="49E6C876">
      <w:pPr>
        <w:ind w:left="5" w:right="70"/>
        <w:rPr>
          <w:rFonts w:hint="eastAsia"/>
        </w:rPr>
      </w:pPr>
      <w:r>
        <w:rPr>
          <w:rFonts w:hint="eastAsia"/>
        </w:rPr>
        <w:t>2. 我们的对手承认，在旧约之下，以及在基督降临之前的四千年间，赦罪的权柄不在教会中，然而敬虔的人没有那个也得救了。</w:t>
      </w:r>
    </w:p>
    <w:p w14:paraId="701B66A8">
      <w:pPr>
        <w:ind w:left="5" w:right="70"/>
        <w:rPr>
          <w:rFonts w:hint="eastAsia"/>
        </w:rPr>
      </w:pPr>
    </w:p>
    <w:p w14:paraId="46A08373">
      <w:pPr>
        <w:ind w:left="5" w:right="70"/>
        <w:rPr>
          <w:rFonts w:hint="eastAsia"/>
        </w:rPr>
      </w:pPr>
      <w:r>
        <w:rPr>
          <w:rFonts w:hint="eastAsia"/>
        </w:rPr>
        <w:t>Whence it follows that this judicial remission by the Priest was not necessary, and that by the doctrine of the Roman Church the condition of the Church of the New Testament has grown worse, since in those days God did immediately forgive, but now the remission of sins must pass through the hands of the Priests, and they are made judges between God and man.</w:t>
      </w:r>
    </w:p>
    <w:p w14:paraId="3E1FE214">
      <w:pPr>
        <w:ind w:left="5" w:right="70"/>
        <w:rPr>
          <w:rFonts w:hint="eastAsia"/>
        </w:rPr>
      </w:pPr>
      <w:r>
        <w:rPr>
          <w:rFonts w:hint="eastAsia"/>
        </w:rPr>
        <w:t>由此可见，这种由祭司施行的司法赦免并非必要，并且根据罗马教会的教义，新约教会的状况变得更糟了，因为在那个时代上帝是立刻赦免，但现在罪的赦免必须经过祭司的手，他们成了上帝和人之间的审判者。</w:t>
      </w:r>
    </w:p>
    <w:p w14:paraId="50EABA45">
      <w:pPr>
        <w:ind w:left="5" w:right="70"/>
        <w:rPr>
          <w:rFonts w:hint="eastAsia"/>
        </w:rPr>
      </w:pPr>
    </w:p>
    <w:p w14:paraId="6C9F2DDA">
      <w:pPr>
        <w:ind w:left="5" w:right="70"/>
        <w:rPr>
          <w:rFonts w:hint="eastAsia"/>
        </w:rPr>
      </w:pPr>
      <w:r>
        <w:rPr>
          <w:rFonts w:hint="eastAsia"/>
        </w:rPr>
        <w:t>Of these judges, the judgments are many times unjust, as our adversaries acknowledge.</w:t>
      </w:r>
    </w:p>
    <w:p w14:paraId="2C2414FE">
      <w:pPr>
        <w:ind w:left="5" w:right="70"/>
        <w:rPr>
          <w:rFonts w:hint="eastAsia"/>
        </w:rPr>
      </w:pPr>
      <w:r>
        <w:rPr>
          <w:rFonts w:hint="eastAsia"/>
        </w:rPr>
        <w:t>这些审判者，他们的审判常常是不公正的，正如我们的对手所承认的。</w:t>
      </w:r>
    </w:p>
    <w:p w14:paraId="72F9B9E4">
      <w:pPr>
        <w:ind w:left="5" w:right="70"/>
        <w:rPr>
          <w:rFonts w:hint="eastAsia"/>
        </w:rPr>
      </w:pPr>
    </w:p>
    <w:p w14:paraId="38D109F4">
      <w:pPr>
        <w:ind w:left="5" w:right="70"/>
        <w:rPr>
          <w:rFonts w:hint="eastAsia"/>
        </w:rPr>
      </w:pPr>
      <w:r>
        <w:rPr>
          <w:rFonts w:hint="eastAsia"/>
        </w:rPr>
        <w:t>Shall we say that remission of sins is now better because it depends no more on God alone?</w:t>
      </w:r>
    </w:p>
    <w:p w14:paraId="646051A2">
      <w:pPr>
        <w:ind w:left="5" w:right="70"/>
        <w:rPr>
          <w:rFonts w:hint="eastAsia"/>
        </w:rPr>
      </w:pPr>
      <w:r>
        <w:rPr>
          <w:rFonts w:hint="eastAsia"/>
        </w:rPr>
        <w:t>我们能说现在罪的赦免更好了，因为它不再只依赖于上帝吗？</w:t>
      </w:r>
    </w:p>
    <w:p w14:paraId="70AAED07">
      <w:pPr>
        <w:ind w:left="5" w:right="70"/>
        <w:rPr>
          <w:rFonts w:hint="eastAsia"/>
        </w:rPr>
      </w:pPr>
    </w:p>
    <w:p w14:paraId="0CE1B306">
      <w:pPr>
        <w:ind w:left="5" w:right="70"/>
        <w:rPr>
          <w:rFonts w:hint="eastAsia"/>
        </w:rPr>
      </w:pPr>
      <w:r>
        <w:rPr>
          <w:rFonts w:hint="eastAsia"/>
        </w:rPr>
        <w:t>3.This practice is so evidently unjust that even in the Roman Church, where the people are accustomed to go to the Priests and ask them for absolution, if they who speak so spoke in plain French or English terms and said to them, “Father, forgive me my sins,” that would be odious and intolerable.</w:t>
      </w:r>
    </w:p>
    <w:p w14:paraId="19216FCE">
      <w:pPr>
        <w:ind w:left="5" w:right="70"/>
        <w:rPr>
          <w:rFonts w:hint="eastAsia"/>
        </w:rPr>
      </w:pPr>
      <w:r>
        <w:rPr>
          <w:rFonts w:hint="eastAsia"/>
        </w:rPr>
        <w:t>3. 这种做法是如此明显的不公正，以至于即使在罗马教会，人们习惯于到祭司那里请求他们赦免，如果那些如此说话的人用明白的法语或英语说，对他们说：“神父，请赦免我的罪，”那将是可憎和无法容忍的。</w:t>
      </w:r>
    </w:p>
    <w:p w14:paraId="25DBE586">
      <w:pPr>
        <w:ind w:left="5" w:right="70"/>
        <w:rPr>
          <w:rFonts w:hint="eastAsia"/>
        </w:rPr>
      </w:pPr>
    </w:p>
    <w:p w14:paraId="5C5F8E70">
      <w:pPr>
        <w:ind w:left="5" w:right="70"/>
        <w:rPr>
          <w:rFonts w:hint="eastAsia"/>
        </w:rPr>
      </w:pPr>
      <w:r>
        <w:rPr>
          <w:rFonts w:hint="eastAsia"/>
        </w:rPr>
        <w:t>V. Who does not know that it belongs to the only sovereign Judge to forgive crimes?</w:t>
      </w:r>
    </w:p>
    <w:p w14:paraId="1C2B1A51">
      <w:pPr>
        <w:ind w:left="5" w:right="70"/>
        <w:rPr>
          <w:rFonts w:hint="eastAsia"/>
        </w:rPr>
      </w:pPr>
      <w:r>
        <w:rPr>
          <w:rFonts w:hint="eastAsia"/>
        </w:rPr>
        <w:t>五、谁不知道赦免罪行只属于唯一的至高审判者呢？</w:t>
      </w:r>
    </w:p>
    <w:p w14:paraId="0D9C4B9B">
      <w:pPr>
        <w:ind w:left="5" w:right="70"/>
        <w:rPr>
          <w:rFonts w:hint="eastAsia"/>
        </w:rPr>
      </w:pPr>
    </w:p>
    <w:p w14:paraId="5EBF98C3">
      <w:pPr>
        <w:ind w:left="5" w:right="70"/>
        <w:rPr>
          <w:rFonts w:hint="eastAsia"/>
        </w:rPr>
      </w:pPr>
      <w:r>
        <w:rPr>
          <w:rFonts w:hint="eastAsia"/>
        </w:rPr>
        <w:t>And that the highest courts of justice (though they judge without appeal) grant no letters of grace or pardon to a felon, because it belongs solely to royal authority?</w:t>
      </w:r>
    </w:p>
    <w:p w14:paraId="3A8D6040">
      <w:pPr>
        <w:ind w:left="5" w:right="70"/>
        <w:rPr>
          <w:rFonts w:hint="eastAsia"/>
        </w:rPr>
      </w:pPr>
      <w:r>
        <w:rPr>
          <w:rFonts w:hint="eastAsia"/>
        </w:rPr>
        <w:t>最高法院（虽然他们审判不许上诉）也不给重罪犯发恩典或赦免令，因为这只属于王权？</w:t>
      </w:r>
    </w:p>
    <w:p w14:paraId="39FF4DD6">
      <w:pPr>
        <w:ind w:left="5" w:right="70"/>
        <w:rPr>
          <w:rFonts w:hint="eastAsia"/>
        </w:rPr>
      </w:pPr>
    </w:p>
    <w:p w14:paraId="6642A98D">
      <w:pPr>
        <w:ind w:left="5" w:right="70"/>
        <w:rPr>
          <w:rFonts w:hint="eastAsia"/>
        </w:rPr>
      </w:pPr>
      <w:r>
        <w:rPr>
          <w:rFonts w:hint="eastAsia"/>
        </w:rPr>
        <w:t>How then does it happen that the Priests, who are infinitely more subordinate to God than the highest courts are to the King, dare to claim for themselves the power of forgiving sins and grant absolution to traitors against God?</w:t>
      </w:r>
    </w:p>
    <w:p w14:paraId="18F05BFB">
      <w:pPr>
        <w:ind w:left="5" w:right="70"/>
        <w:rPr>
          <w:rFonts w:hint="eastAsia"/>
        </w:rPr>
      </w:pPr>
      <w:r>
        <w:rPr>
          <w:rFonts w:hint="eastAsia"/>
        </w:rPr>
        <w:t>那么，祭司们，他们比最高法院对国王的从属要无限地更从属于上帝，又怎敢自称有赦罪的权柄，并给予背叛上帝之人的赦免呢？</w:t>
      </w:r>
    </w:p>
    <w:p w14:paraId="2A05ACA3">
      <w:pPr>
        <w:ind w:left="5" w:right="70"/>
        <w:rPr>
          <w:rFonts w:hint="eastAsia"/>
        </w:rPr>
      </w:pPr>
    </w:p>
    <w:p w14:paraId="55451962">
      <w:pPr>
        <w:ind w:left="5" w:right="70"/>
        <w:rPr>
          <w:rFonts w:hint="eastAsia"/>
        </w:rPr>
      </w:pPr>
      <w:r>
        <w:rPr>
          <w:rFonts w:hint="eastAsia"/>
        </w:rPr>
        <w:t>And to issue pardons that can only be granted by the Judge of souls, who is the supreme Judge?</w:t>
      </w:r>
    </w:p>
    <w:p w14:paraId="771B1C36">
      <w:pPr>
        <w:ind w:left="5" w:right="70"/>
        <w:rPr>
          <w:rFonts w:hint="eastAsia"/>
        </w:rPr>
      </w:pPr>
      <w:r>
        <w:rPr>
          <w:rFonts w:hint="eastAsia"/>
        </w:rPr>
        <w:t>并颁发只有灵魂的审判者，即至高的审判者才能授予的赦免？</w:t>
      </w:r>
    </w:p>
    <w:p w14:paraId="66847A72">
      <w:pPr>
        <w:ind w:left="5" w:right="70"/>
        <w:rPr>
          <w:rFonts w:hint="eastAsia"/>
        </w:rPr>
      </w:pPr>
    </w:p>
    <w:p w14:paraId="10B23DF6">
      <w:pPr>
        <w:ind w:left="5" w:right="70"/>
        <w:rPr>
          <w:rFonts w:hint="eastAsia"/>
        </w:rPr>
      </w:pPr>
      <w:r>
        <w:rPr>
          <w:rFonts w:hint="eastAsia"/>
        </w:rPr>
        <w:t>1.Nor is it for subjects to pardon sins committed against the sovereign.</w:t>
      </w:r>
    </w:p>
    <w:p w14:paraId="6100C02F">
      <w:pPr>
        <w:ind w:left="5" w:right="70"/>
        <w:rPr>
          <w:rFonts w:hint="eastAsia"/>
        </w:rPr>
      </w:pPr>
      <w:r>
        <w:rPr>
          <w:rFonts w:hint="eastAsia"/>
        </w:rPr>
        <w:t>1. 臣民也无权赦免对君主犯下的罪。</w:t>
      </w:r>
    </w:p>
    <w:p w14:paraId="67D3DBE1">
      <w:pPr>
        <w:ind w:left="5" w:right="70"/>
        <w:rPr>
          <w:rFonts w:hint="eastAsia"/>
        </w:rPr>
      </w:pPr>
    </w:p>
    <w:p w14:paraId="40618DAA">
      <w:pPr>
        <w:ind w:left="5" w:right="70"/>
        <w:rPr>
          <w:rFonts w:hint="eastAsia"/>
        </w:rPr>
      </w:pPr>
      <w:r>
        <w:rPr>
          <w:rFonts w:hint="eastAsia"/>
        </w:rPr>
        <w:t>It does not belong to a servant to forgive his fellow servant for offenses against their common Master.</w:t>
      </w:r>
    </w:p>
    <w:p w14:paraId="6D68FC76">
      <w:pPr>
        <w:ind w:left="5" w:right="70"/>
        <w:rPr>
          <w:rFonts w:hint="eastAsia"/>
        </w:rPr>
      </w:pPr>
      <w:r>
        <w:rPr>
          <w:rFonts w:hint="eastAsia"/>
        </w:rPr>
        <w:t>一个仆人无权赦免他的同伴对他们共同主人的冒犯。</w:t>
      </w:r>
    </w:p>
    <w:p w14:paraId="27EA73D5">
      <w:pPr>
        <w:ind w:left="5" w:right="70"/>
        <w:rPr>
          <w:rFonts w:hint="eastAsia"/>
        </w:rPr>
      </w:pPr>
    </w:p>
    <w:p w14:paraId="3DBEFFFB">
      <w:pPr>
        <w:ind w:left="5" w:right="70"/>
        <w:rPr>
          <w:rFonts w:hint="eastAsia"/>
        </w:rPr>
      </w:pPr>
      <w:r>
        <w:rPr>
          <w:rFonts w:hint="eastAsia"/>
        </w:rPr>
        <w:t>2.Much less should a traitor in prison pardon the offenses of his fellow traitor against the King.</w:t>
      </w:r>
    </w:p>
    <w:p w14:paraId="5F8ECA1D">
      <w:pPr>
        <w:ind w:left="5" w:right="70"/>
        <w:rPr>
          <w:rFonts w:hint="eastAsia"/>
        </w:rPr>
      </w:pPr>
      <w:r>
        <w:rPr>
          <w:rFonts w:hint="eastAsia"/>
        </w:rPr>
        <w:t>2. 一个在监狱里的叛徒，更不应该赦免他的同伴叛徒对国王的冒犯。</w:t>
      </w:r>
    </w:p>
    <w:p w14:paraId="24DEAC78">
      <w:pPr>
        <w:ind w:left="5" w:right="70"/>
        <w:rPr>
          <w:rFonts w:hint="eastAsia"/>
        </w:rPr>
      </w:pPr>
    </w:p>
    <w:p w14:paraId="23614A00">
      <w:pPr>
        <w:ind w:left="5" w:right="70"/>
        <w:rPr>
          <w:rFonts w:hint="eastAsia"/>
        </w:rPr>
      </w:pPr>
      <w:r>
        <w:rPr>
          <w:rFonts w:hint="eastAsia"/>
        </w:rPr>
        <w:t>How then can a sinner—who himself needs pardon, and often is a greater sinner than the one to whom he grants absolution—forgive sins committed against the eternal God?</w:t>
      </w:r>
    </w:p>
    <w:p w14:paraId="630B7DD9">
      <w:pPr>
        <w:ind w:left="5" w:right="70"/>
        <w:rPr>
          <w:rFonts w:hint="eastAsia"/>
        </w:rPr>
      </w:pPr>
      <w:r>
        <w:rPr>
          <w:rFonts w:hint="eastAsia"/>
        </w:rPr>
        <w:t>那么一个罪人——他自己也需要赦免，并且常常比他给予赦免的人更有罪——如何能赦免对永恒上帝犯下的罪呢？</w:t>
      </w:r>
    </w:p>
    <w:p w14:paraId="3BCD313A">
      <w:pPr>
        <w:ind w:left="5" w:right="70"/>
        <w:rPr>
          <w:rFonts w:hint="eastAsia"/>
        </w:rPr>
      </w:pPr>
    </w:p>
    <w:p w14:paraId="3A479A85">
      <w:pPr>
        <w:ind w:left="5" w:right="70"/>
        <w:rPr>
          <w:rFonts w:hint="eastAsia"/>
        </w:rPr>
      </w:pPr>
      <w:r>
        <w:rPr>
          <w:rFonts w:hint="eastAsia"/>
        </w:rPr>
        <w:t>3.And since God’s decrees are eternal, and God’s counsel—the order for remitting a man’s sins, as well as the decree concerning his election—was established before the foundation of the world, can a Priest, by retaining a man’s sins or refusing absolution, alter the order of God’s counsel?</w:t>
      </w:r>
    </w:p>
    <w:p w14:paraId="78BA2D5E">
      <w:pPr>
        <w:ind w:left="5" w:right="70"/>
        <w:rPr>
          <w:rFonts w:hint="eastAsia"/>
        </w:rPr>
      </w:pPr>
      <w:r>
        <w:rPr>
          <w:rFonts w:hint="eastAsia"/>
        </w:rPr>
        <w:t>3. 既然上帝的旨意是永恒的，并且上帝的意旨——即赦免人罪的命令，以及关于他拣选的旨意——是在创世之前就已设立的，一个祭司，通过留下一个人的罪或拒绝赦免，能改变上帝意旨的秩序吗？</w:t>
      </w:r>
    </w:p>
    <w:p w14:paraId="78F1BCAC">
      <w:pPr>
        <w:ind w:left="5" w:right="70"/>
        <w:rPr>
          <w:rFonts w:hint="eastAsia"/>
        </w:rPr>
      </w:pPr>
    </w:p>
    <w:p w14:paraId="0D7CC73A">
      <w:pPr>
        <w:ind w:left="5" w:right="70"/>
        <w:rPr>
          <w:rFonts w:hint="eastAsia"/>
        </w:rPr>
      </w:pPr>
      <w:r>
        <w:rPr>
          <w:rFonts w:hint="eastAsia"/>
        </w:rPr>
        <w:t>Or if he grants absolution, to what end does he pronounce a judicial sentence on a case decided before all ages?</w:t>
      </w:r>
    </w:p>
    <w:p w14:paraId="06CBB6E7">
      <w:pPr>
        <w:ind w:left="5" w:right="70"/>
        <w:rPr>
          <w:rFonts w:hint="eastAsia"/>
        </w:rPr>
      </w:pPr>
      <w:r>
        <w:rPr>
          <w:rFonts w:hint="eastAsia"/>
        </w:rPr>
        <w:t>或者如果他给予赦免，他为何要对一个在万世之前就已决定的案件宣判司法的判决呢？</w:t>
      </w:r>
    </w:p>
    <w:p w14:paraId="059F2AB6">
      <w:pPr>
        <w:ind w:left="5" w:right="70"/>
        <w:rPr>
          <w:rFonts w:hint="eastAsia"/>
        </w:rPr>
      </w:pPr>
    </w:p>
    <w:p w14:paraId="42FE9E47">
      <w:pPr>
        <w:ind w:left="5" w:right="70"/>
        <w:rPr>
          <w:rFonts w:hint="eastAsia"/>
        </w:rPr>
      </w:pPr>
      <w:r>
        <w:rPr>
          <w:rFonts w:hint="eastAsia"/>
        </w:rPr>
        <w:t>And how does the Priest know whether his judgment conforms to God’s decree?</w:t>
      </w:r>
    </w:p>
    <w:p w14:paraId="6D810BA9">
      <w:pPr>
        <w:ind w:left="5" w:right="70"/>
        <w:rPr>
          <w:rFonts w:hint="eastAsia"/>
        </w:rPr>
      </w:pPr>
      <w:r>
        <w:rPr>
          <w:rFonts w:hint="eastAsia"/>
        </w:rPr>
        <w:t>祭司又如何知道他的判断是否符合上帝的旨意？</w:t>
      </w:r>
    </w:p>
    <w:p w14:paraId="3070D64A">
      <w:pPr>
        <w:ind w:left="5" w:right="70"/>
        <w:rPr>
          <w:rFonts w:hint="eastAsia"/>
        </w:rPr>
      </w:pPr>
    </w:p>
    <w:p w14:paraId="5EEFB589">
      <w:pPr>
        <w:ind w:left="5" w:right="70"/>
        <w:rPr>
          <w:rFonts w:hint="eastAsia"/>
        </w:rPr>
      </w:pPr>
      <w:r>
        <w:rPr>
          <w:rFonts w:hint="eastAsia"/>
        </w:rPr>
        <w:t>Or whether he absolves a man whom God has reprobated?</w:t>
      </w:r>
    </w:p>
    <w:p w14:paraId="301F927F">
      <w:pPr>
        <w:ind w:left="5" w:right="70"/>
        <w:rPr>
          <w:rFonts w:hint="eastAsia"/>
        </w:rPr>
      </w:pPr>
      <w:r>
        <w:rPr>
          <w:rFonts w:hint="eastAsia"/>
        </w:rPr>
        <w:t>或者他是否赦免了一个上帝所弃绝的人？</w:t>
      </w:r>
    </w:p>
    <w:p w14:paraId="536CAA86">
      <w:pPr>
        <w:ind w:left="5" w:right="70"/>
        <w:rPr>
          <w:rFonts w:hint="eastAsia"/>
        </w:rPr>
      </w:pPr>
    </w:p>
    <w:p w14:paraId="28612E07">
      <w:pPr>
        <w:ind w:left="5" w:right="70"/>
        <w:rPr>
          <w:rFonts w:hint="eastAsia"/>
        </w:rPr>
      </w:pPr>
      <w:r>
        <w:rPr>
          <w:rFonts w:hint="eastAsia"/>
        </w:rPr>
        <w:t>Especially since the Priest himself doubts his own salvation?</w:t>
      </w:r>
    </w:p>
    <w:p w14:paraId="07C41DED">
      <w:pPr>
        <w:ind w:left="5" w:right="70"/>
        <w:rPr>
          <w:rFonts w:hint="eastAsia"/>
        </w:rPr>
      </w:pPr>
      <w:r>
        <w:rPr>
          <w:rFonts w:hint="eastAsia"/>
        </w:rPr>
        <w:t>特别是当祭司自己也怀疑自己的得救时？</w:t>
      </w:r>
    </w:p>
    <w:p w14:paraId="4E7751B5">
      <w:pPr>
        <w:ind w:left="5" w:right="70"/>
        <w:rPr>
          <w:rFonts w:hint="eastAsia"/>
        </w:rPr>
      </w:pPr>
    </w:p>
    <w:p w14:paraId="3C82C4B3">
      <w:pPr>
        <w:ind w:left="5" w:right="70"/>
        <w:rPr>
          <w:rFonts w:hint="eastAsia"/>
        </w:rPr>
      </w:pPr>
      <w:r>
        <w:rPr>
          <w:rFonts w:hint="eastAsia"/>
        </w:rPr>
        <w:t>Why does the Priest demand that the penitent firmly believe he has pardoned his sins, when he himself does not know whether God has forgiven him?</w:t>
      </w:r>
    </w:p>
    <w:p w14:paraId="2503870E">
      <w:pPr>
        <w:ind w:left="5" w:right="70"/>
        <w:rPr>
          <w:rFonts w:hint="eastAsia"/>
        </w:rPr>
      </w:pPr>
      <w:r>
        <w:rPr>
          <w:rFonts w:hint="eastAsia"/>
        </w:rPr>
        <w:t>为何祭司要求悔罪者坚信他已赦免了他的罪，而他自己却不知道上帝是否已赦免他？</w:t>
      </w:r>
    </w:p>
    <w:p w14:paraId="2731C1EC">
      <w:pPr>
        <w:ind w:left="5" w:right="70"/>
        <w:rPr>
          <w:rFonts w:hint="eastAsia"/>
        </w:rPr>
      </w:pPr>
    </w:p>
    <w:p w14:paraId="1BC06AC5">
      <w:pPr>
        <w:ind w:left="5" w:right="70"/>
        <w:rPr>
          <w:rFonts w:hint="eastAsia"/>
        </w:rPr>
      </w:pPr>
      <w:r>
        <w:rPr>
          <w:rFonts w:hint="eastAsia"/>
        </w:rPr>
        <w:t>4.Above all, it must be considered that pardoning sins as a Judge can belong only to Him who is Judge of consciences, who knows the secrets of thoughts, intentions, and private affections, and the nature and gravity of the offense.</w:t>
      </w:r>
    </w:p>
    <w:p w14:paraId="4AB6BED5">
      <w:pPr>
        <w:ind w:left="5" w:right="70"/>
        <w:rPr>
          <w:rFonts w:hint="eastAsia"/>
        </w:rPr>
      </w:pPr>
      <w:r>
        <w:rPr>
          <w:rFonts w:hint="eastAsia"/>
        </w:rPr>
        <w:t>4. 最重要的是，必须考虑到，作为审判者来赦免罪，只能属于祂，祂是良心的审判者，祂知道思想、意图和私人情感的秘密，以及罪的性质和严重性。</w:t>
      </w:r>
    </w:p>
    <w:p w14:paraId="61B93564">
      <w:pPr>
        <w:ind w:left="5" w:right="70"/>
        <w:rPr>
          <w:rFonts w:hint="eastAsia"/>
        </w:rPr>
      </w:pPr>
    </w:p>
    <w:p w14:paraId="0BAE304D">
      <w:pPr>
        <w:ind w:left="5" w:right="70"/>
        <w:rPr>
          <w:rFonts w:hint="eastAsia"/>
        </w:rPr>
      </w:pPr>
      <w:r>
        <w:rPr>
          <w:rFonts w:hint="eastAsia"/>
        </w:rPr>
        <w:t>For to judge a crime rightly, the Judge must understand its nature and severity.</w:t>
      </w:r>
    </w:p>
    <w:p w14:paraId="7D3FB71C">
      <w:pPr>
        <w:ind w:left="5" w:right="70"/>
        <w:rPr>
          <w:rFonts w:hint="eastAsia"/>
        </w:rPr>
      </w:pPr>
      <w:r>
        <w:rPr>
          <w:rFonts w:hint="eastAsia"/>
        </w:rPr>
        <w:t>因为要正确地审判一个罪行，审判者必须了解其性质和严重性。</w:t>
      </w:r>
    </w:p>
    <w:p w14:paraId="38B06004">
      <w:pPr>
        <w:ind w:left="5" w:right="70"/>
        <w:rPr>
          <w:rFonts w:hint="eastAsia"/>
        </w:rPr>
      </w:pPr>
    </w:p>
    <w:p w14:paraId="056B3A2A">
      <w:pPr>
        <w:ind w:left="5" w:right="70"/>
        <w:rPr>
          <w:rFonts w:hint="eastAsia"/>
        </w:rPr>
      </w:pPr>
      <w:r>
        <w:rPr>
          <w:rFonts w:hint="eastAsia"/>
        </w:rPr>
        <w:t>Now, what aggravates or lessens sin lies in thoughts, intentions, and hidden desires.</w:t>
      </w:r>
    </w:p>
    <w:p w14:paraId="788014A9">
      <w:pPr>
        <w:ind w:left="5" w:right="70"/>
        <w:rPr>
          <w:rFonts w:hint="eastAsia"/>
        </w:rPr>
      </w:pPr>
      <w:r>
        <w:rPr>
          <w:rFonts w:hint="eastAsia"/>
        </w:rPr>
        <w:t>现在，加重或减轻罪的因素在于思想、意图和隐藏的欲望。</w:t>
      </w:r>
    </w:p>
    <w:p w14:paraId="39353EDD">
      <w:pPr>
        <w:ind w:left="5" w:right="70"/>
        <w:rPr>
          <w:rFonts w:hint="eastAsia"/>
        </w:rPr>
      </w:pPr>
    </w:p>
    <w:p w14:paraId="7473946B">
      <w:pPr>
        <w:ind w:left="5" w:right="70"/>
        <w:rPr>
          <w:rFonts w:hint="eastAsia"/>
        </w:rPr>
      </w:pPr>
      <w:r>
        <w:rPr>
          <w:rFonts w:hint="eastAsia"/>
        </w:rPr>
        <w:t>The principal part of sin resides in the will and thought.</w:t>
      </w:r>
    </w:p>
    <w:p w14:paraId="16314009">
      <w:pPr>
        <w:ind w:left="5" w:right="70"/>
        <w:rPr>
          <w:rFonts w:hint="eastAsia"/>
        </w:rPr>
      </w:pPr>
      <w:r>
        <w:rPr>
          <w:rFonts w:hint="eastAsia"/>
        </w:rPr>
        <w:t>罪的主要部分在于意志和思想。</w:t>
      </w:r>
    </w:p>
    <w:p w14:paraId="7812AE25">
      <w:pPr>
        <w:ind w:left="5" w:right="70"/>
        <w:rPr>
          <w:rFonts w:hint="eastAsia"/>
        </w:rPr>
      </w:pPr>
    </w:p>
    <w:p w14:paraId="423894DE">
      <w:pPr>
        <w:ind w:left="5" w:right="70"/>
        <w:rPr>
          <w:rFonts w:hint="eastAsia"/>
        </w:rPr>
      </w:pPr>
      <w:r>
        <w:rPr>
          <w:rFonts w:hint="eastAsia"/>
        </w:rPr>
        <w:t>Indeed, often the whole sin is in thought and evil desire, as when lack of strength or opportunity prevents intention from becoming action.</w:t>
      </w:r>
    </w:p>
    <w:p w14:paraId="7E379198">
      <w:pPr>
        <w:ind w:left="5" w:right="70"/>
        <w:rPr>
          <w:rFonts w:hint="eastAsia"/>
        </w:rPr>
      </w:pPr>
      <w:r>
        <w:rPr>
          <w:rFonts w:hint="eastAsia"/>
        </w:rPr>
        <w:t>的确，常常整个罪都在于思想和邪恶的欲望，如当力量或机会的缺乏阻止了意图成为行动时。</w:t>
      </w:r>
    </w:p>
    <w:p w14:paraId="5E8C10E7">
      <w:pPr>
        <w:ind w:left="5" w:right="70"/>
        <w:rPr>
          <w:rFonts w:hint="eastAsia"/>
        </w:rPr>
      </w:pPr>
    </w:p>
    <w:p w14:paraId="6F8A32C3">
      <w:pPr>
        <w:ind w:left="5" w:right="70"/>
        <w:rPr>
          <w:rFonts w:hint="eastAsia"/>
        </w:rPr>
      </w:pPr>
      <w:r>
        <w:rPr>
          <w:rFonts w:hint="eastAsia"/>
        </w:rPr>
        <w:t>Since the Priest sees none of these things and does not know men’s hearts, it is clear that he is incapable of judging sins or discerning their gravity or nature.</w:t>
      </w:r>
    </w:p>
    <w:p w14:paraId="736A5F00">
      <w:pPr>
        <w:ind w:left="5" w:right="70"/>
        <w:rPr>
          <w:rFonts w:hint="eastAsia"/>
        </w:rPr>
      </w:pPr>
      <w:r>
        <w:rPr>
          <w:rFonts w:hint="eastAsia"/>
        </w:rPr>
        <w:t>既然祭司看不到这些事，也不认识人的心，很明显他无法审判罪或辨别其严重性或性质。</w:t>
      </w:r>
    </w:p>
    <w:p w14:paraId="1BEAC166">
      <w:pPr>
        <w:ind w:left="5" w:right="70"/>
        <w:rPr>
          <w:rFonts w:hint="eastAsia"/>
        </w:rPr>
      </w:pPr>
    </w:p>
    <w:p w14:paraId="77A2D4F0">
      <w:pPr>
        <w:ind w:left="5" w:right="70"/>
        <w:rPr>
          <w:rFonts w:hint="eastAsia"/>
        </w:rPr>
      </w:pPr>
      <w:r>
        <w:rPr>
          <w:rFonts w:hint="eastAsia"/>
        </w:rPr>
        <w:t>And it is certain that if God had appointed any earthly Judge to forgive sins, He would also have given him knowledge of the hearts of those seeking pardon.</w:t>
      </w:r>
    </w:p>
    <w:p w14:paraId="1F1D6414">
      <w:pPr>
        <w:ind w:left="5" w:right="70"/>
        <w:rPr>
          <w:rFonts w:hint="eastAsia"/>
        </w:rPr>
      </w:pPr>
      <w:r>
        <w:rPr>
          <w:rFonts w:hint="eastAsia"/>
        </w:rPr>
        <w:t>可以肯定的是，如果上帝设立了任何地上的审判者来赦免罪，祂也会赐予他认识寻求赦免者之心的知识。</w:t>
      </w:r>
    </w:p>
    <w:p w14:paraId="04423A0F">
      <w:pPr>
        <w:ind w:left="5" w:right="70"/>
        <w:rPr>
          <w:rFonts w:hint="eastAsia"/>
        </w:rPr>
      </w:pPr>
    </w:p>
    <w:p w14:paraId="50EAB6C1">
      <w:pPr>
        <w:ind w:left="5" w:right="70"/>
        <w:rPr>
          <w:rFonts w:hint="eastAsia"/>
        </w:rPr>
      </w:pPr>
      <w:r>
        <w:rPr>
          <w:rFonts w:hint="eastAsia"/>
        </w:rPr>
        <w:t>For God, who decrees the end, also provides just and necessary means to attain it.</w:t>
      </w:r>
    </w:p>
    <w:p w14:paraId="181FFB2F">
      <w:pPr>
        <w:ind w:left="5" w:right="70"/>
        <w:rPr>
          <w:rFonts w:hint="eastAsia"/>
        </w:rPr>
      </w:pPr>
      <w:r>
        <w:rPr>
          <w:rFonts w:hint="eastAsia"/>
        </w:rPr>
        <w:t>因为上帝，祂既命定了结局，也提供了达到那结局的公义和必要的手段。</w:t>
      </w:r>
    </w:p>
    <w:p w14:paraId="12F019D0">
      <w:pPr>
        <w:ind w:left="5" w:right="70"/>
        <w:rPr>
          <w:rFonts w:hint="eastAsia"/>
        </w:rPr>
      </w:pPr>
    </w:p>
    <w:p w14:paraId="7029B825">
      <w:pPr>
        <w:ind w:left="5" w:right="70"/>
        <w:rPr>
          <w:rFonts w:hint="eastAsia"/>
        </w:rPr>
      </w:pPr>
      <w:r>
        <w:rPr>
          <w:rFonts w:hint="eastAsia"/>
        </w:rPr>
        <w:t>X. It is also necessary that he who has authority to forgive sins be Judge of souls, holding them in his power and able to punish souls—which are spiritual and immortal—with punishments fitting their nature: that is, with spiritual and eternal torments, and to grant graces and absolutions accordingly.</w:t>
      </w:r>
    </w:p>
    <w:p w14:paraId="2E4938E6">
      <w:pPr>
        <w:ind w:left="5" w:right="70"/>
        <w:rPr>
          <w:rFonts w:hint="eastAsia"/>
        </w:rPr>
      </w:pPr>
      <w:r>
        <w:rPr>
          <w:rFonts w:hint="eastAsia"/>
        </w:rPr>
        <w:t>十、有赦罪权柄的人也必须是灵魂的审判者，掌握着灵魂的权柄，并能用适合其性质的惩罚——即属灵和永恒的折磨——来惩罚灵魂——灵魂是属灵和不朽的，并据此给予恩典和赦免。</w:t>
      </w:r>
    </w:p>
    <w:p w14:paraId="44A62343">
      <w:pPr>
        <w:ind w:left="5" w:right="70"/>
        <w:rPr>
          <w:rFonts w:hint="eastAsia"/>
        </w:rPr>
      </w:pPr>
    </w:p>
    <w:p w14:paraId="56A97295">
      <w:pPr>
        <w:ind w:left="5" w:right="70"/>
        <w:rPr>
          <w:rFonts w:hint="eastAsia"/>
        </w:rPr>
      </w:pPr>
      <w:r>
        <w:rPr>
          <w:rFonts w:hint="eastAsia"/>
        </w:rPr>
        <w:t>Since this power does not belong to Priests or Popes, it is evident that they cannot pronounce sentence for or against souls by pardoning or retaining their sins.</w:t>
      </w:r>
    </w:p>
    <w:p w14:paraId="12FF1A3B">
      <w:pPr>
        <w:ind w:left="5" w:right="70"/>
        <w:rPr>
          <w:rFonts w:hint="eastAsia"/>
        </w:rPr>
      </w:pPr>
      <w:r>
        <w:rPr>
          <w:rFonts w:hint="eastAsia"/>
        </w:rPr>
        <w:t>既然这种权力不属于祭司或教宗，很明显他们不能通过赦免或留下罪来对灵魂作出有利或不利的判决。</w:t>
      </w:r>
    </w:p>
    <w:p w14:paraId="5C2C790A">
      <w:pPr>
        <w:ind w:left="5" w:right="70"/>
        <w:rPr>
          <w:rFonts w:hint="eastAsia"/>
        </w:rPr>
      </w:pPr>
    </w:p>
    <w:p w14:paraId="4261FCBD">
      <w:pPr>
        <w:ind w:left="5" w:right="70"/>
        <w:rPr>
          <w:rFonts w:hint="eastAsia"/>
        </w:rPr>
      </w:pPr>
      <w:r>
        <w:rPr>
          <w:rFonts w:hint="eastAsia"/>
        </w:rPr>
        <w:t>This is clear from the nature of the penalties they impose—pilgrimages, fasts, scourging, and monetary fines.</w:t>
      </w:r>
    </w:p>
    <w:p w14:paraId="03CEC02E">
      <w:pPr>
        <w:ind w:left="5" w:right="70"/>
        <w:rPr>
          <w:rFonts w:hint="eastAsia"/>
        </w:rPr>
      </w:pPr>
      <w:r>
        <w:rPr>
          <w:rFonts w:hint="eastAsia"/>
        </w:rPr>
        <w:t>这从他们施加的惩罚的性质可以清楚地看出——朝圣、禁食、鞭笞和罚款。</w:t>
      </w:r>
    </w:p>
    <w:p w14:paraId="44237956">
      <w:pPr>
        <w:ind w:left="5" w:right="70"/>
        <w:rPr>
          <w:rFonts w:hint="eastAsia"/>
        </w:rPr>
      </w:pPr>
    </w:p>
    <w:p w14:paraId="79271890">
      <w:pPr>
        <w:ind w:left="5" w:right="70"/>
        <w:rPr>
          <w:rFonts w:hint="eastAsia"/>
        </w:rPr>
      </w:pPr>
      <w:r>
        <w:rPr>
          <w:rFonts w:hint="eastAsia"/>
        </w:rPr>
        <w:t>Do these punishments not confess that they lack power over souls?</w:t>
      </w:r>
    </w:p>
    <w:p w14:paraId="46F6656E">
      <w:pPr>
        <w:ind w:left="5" w:right="70"/>
        <w:rPr>
          <w:rFonts w:hint="eastAsia"/>
        </w:rPr>
      </w:pPr>
      <w:r>
        <w:rPr>
          <w:rFonts w:hint="eastAsia"/>
        </w:rPr>
        <w:t>这些惩罚难道不承认他们对灵魂没有权力吗？</w:t>
      </w:r>
    </w:p>
    <w:p w14:paraId="11D5E753">
      <w:pPr>
        <w:ind w:left="5" w:right="70"/>
        <w:rPr>
          <w:rFonts w:hint="eastAsia"/>
        </w:rPr>
      </w:pPr>
    </w:p>
    <w:p w14:paraId="68FBE63D">
      <w:pPr>
        <w:ind w:left="5" w:right="70"/>
        <w:rPr>
          <w:rFonts w:hint="eastAsia"/>
        </w:rPr>
      </w:pPr>
      <w:r>
        <w:rPr>
          <w:rFonts w:hint="eastAsia"/>
        </w:rPr>
        <w:t>For all these are bodily pains.</w:t>
      </w:r>
    </w:p>
    <w:p w14:paraId="0B859019">
      <w:pPr>
        <w:ind w:left="5" w:right="70"/>
        <w:rPr>
          <w:rFonts w:hint="eastAsia"/>
        </w:rPr>
      </w:pPr>
      <w:r>
        <w:rPr>
          <w:rFonts w:hint="eastAsia"/>
        </w:rPr>
        <w:t>因为所有这些都是肉体的痛苦。</w:t>
      </w:r>
    </w:p>
    <w:p w14:paraId="52352246">
      <w:pPr>
        <w:ind w:left="5" w:right="70"/>
        <w:rPr>
          <w:rFonts w:hint="eastAsia"/>
        </w:rPr>
      </w:pPr>
    </w:p>
    <w:p w14:paraId="16040CE8">
      <w:pPr>
        <w:ind w:left="5" w:right="70"/>
        <w:rPr>
          <w:rFonts w:hint="eastAsia"/>
        </w:rPr>
      </w:pPr>
      <w:r>
        <w:rPr>
          <w:rFonts w:hint="eastAsia"/>
        </w:rPr>
        <w:t>Why then, in matters of grace and remission, do they claim to bestow spiritual favors?</w:t>
      </w:r>
    </w:p>
    <w:p w14:paraId="7F2858DF">
      <w:pPr>
        <w:ind w:left="5" w:right="70"/>
        <w:rPr>
          <w:rFonts w:hint="eastAsia"/>
        </w:rPr>
      </w:pPr>
      <w:r>
        <w:rPr>
          <w:rFonts w:hint="eastAsia"/>
        </w:rPr>
        <w:t>那么，在恩典和赦免的事上，他们为何声称能赐予属灵的恩惠呢？</w:t>
      </w:r>
    </w:p>
    <w:p w14:paraId="3D01D555">
      <w:pPr>
        <w:ind w:left="5" w:right="70"/>
        <w:rPr>
          <w:rFonts w:hint="eastAsia"/>
        </w:rPr>
      </w:pPr>
    </w:p>
    <w:p w14:paraId="596A18CE">
      <w:pPr>
        <w:ind w:left="5" w:right="70"/>
        <w:rPr>
          <w:rFonts w:hint="eastAsia"/>
        </w:rPr>
      </w:pPr>
      <w:r>
        <w:rPr>
          <w:rFonts w:hint="eastAsia"/>
        </w:rPr>
        <w:t>Why does their power to loose extend further than their power to bind?</w:t>
      </w:r>
    </w:p>
    <w:p w14:paraId="13E114E1">
      <w:pPr>
        <w:ind w:left="5" w:right="70"/>
        <w:rPr>
          <w:rFonts w:hint="eastAsia"/>
        </w:rPr>
      </w:pPr>
      <w:r>
        <w:rPr>
          <w:rFonts w:hint="eastAsia"/>
        </w:rPr>
        <w:t>为何他们释放的权柄延伸得比他们捆绑的权柄更远？</w:t>
      </w:r>
    </w:p>
    <w:p w14:paraId="4AE72A5C">
      <w:pPr>
        <w:ind w:left="5" w:right="70"/>
        <w:rPr>
          <w:rFonts w:hint="eastAsia"/>
        </w:rPr>
      </w:pPr>
    </w:p>
    <w:p w14:paraId="76681363">
      <w:pPr>
        <w:ind w:left="5" w:right="70"/>
        <w:rPr>
          <w:rFonts w:hint="eastAsia"/>
        </w:rPr>
      </w:pPr>
      <w:r>
        <w:rPr>
          <w:rFonts w:hint="eastAsia"/>
        </w:rPr>
        <w:t>Since these two must be equal and have the same limits, as St. Ambrose has already shown us.</w:t>
      </w:r>
    </w:p>
    <w:p w14:paraId="3FB5E6C6">
      <w:pPr>
        <w:ind w:left="5" w:right="70"/>
        <w:rPr>
          <w:rFonts w:hint="eastAsia"/>
        </w:rPr>
      </w:pPr>
      <w:r>
        <w:rPr>
          <w:rFonts w:hint="eastAsia"/>
        </w:rPr>
        <w:t>既然这两者必须相等，并且有相同的界限，正如圣安波罗修已经向我们表明的。</w:t>
      </w:r>
    </w:p>
    <w:p w14:paraId="01578BDB">
      <w:pPr>
        <w:ind w:left="5" w:right="70"/>
        <w:rPr>
          <w:rFonts w:hint="eastAsia"/>
        </w:rPr>
      </w:pPr>
    </w:p>
    <w:p w14:paraId="04B15A8F">
      <w:pPr>
        <w:ind w:left="5" w:right="70"/>
        <w:rPr>
          <w:rFonts w:hint="eastAsia"/>
        </w:rPr>
      </w:pPr>
      <w:r>
        <w:rPr>
          <w:rFonts w:hint="eastAsia"/>
        </w:rPr>
        <w:t>XI. As granting letters of grace to a felon guilty of death is giving him his life, likewise pardoning a man his sins, for which he deserves to be damned, is giving him salvation.</w:t>
      </w:r>
    </w:p>
    <w:p w14:paraId="6E1F7DF9">
      <w:pPr>
        <w:ind w:left="5" w:right="70"/>
        <w:rPr>
          <w:rFonts w:hint="eastAsia"/>
        </w:rPr>
      </w:pPr>
      <w:r>
        <w:rPr>
          <w:rFonts w:hint="eastAsia"/>
        </w:rPr>
        <w:t>十一、正如给予一个犯了死罪的重罪犯恩典令就是给予他生命一样，赦免一个人的罪，他因此罪应受诅咒，就是给予他救恩。</w:t>
      </w:r>
    </w:p>
    <w:p w14:paraId="2DED9E26">
      <w:pPr>
        <w:ind w:left="5" w:right="70"/>
        <w:rPr>
          <w:rFonts w:hint="eastAsia"/>
        </w:rPr>
      </w:pPr>
    </w:p>
    <w:p w14:paraId="3EBB327B">
      <w:pPr>
        <w:ind w:left="5" w:right="70"/>
        <w:rPr>
          <w:rFonts w:hint="eastAsia"/>
        </w:rPr>
      </w:pPr>
      <w:r>
        <w:rPr>
          <w:rFonts w:hint="eastAsia"/>
        </w:rPr>
        <w:t>If then the priest gives absolution to a man, and the pardon of all his sins, he gives him life and salvation, especially when he gives him absolution on his deathbed.</w:t>
      </w:r>
    </w:p>
    <w:p w14:paraId="378ECF44">
      <w:pPr>
        <w:ind w:left="5" w:right="70"/>
        <w:rPr>
          <w:rFonts w:hint="eastAsia"/>
        </w:rPr>
      </w:pPr>
      <w:r>
        <w:rPr>
          <w:rFonts w:hint="eastAsia"/>
        </w:rPr>
        <w:t>那么，如果祭司给予一个人赦免，赦免他所有的罪，他就是给予他生命和救恩，特别是在他临终时给予他赦免。</w:t>
      </w:r>
    </w:p>
    <w:p w14:paraId="59B9B5C4">
      <w:pPr>
        <w:ind w:left="5" w:right="70"/>
        <w:rPr>
          <w:rFonts w:hint="eastAsia"/>
        </w:rPr>
      </w:pPr>
    </w:p>
    <w:p w14:paraId="083A6644">
      <w:pPr>
        <w:ind w:left="5" w:right="70"/>
        <w:rPr>
          <w:rFonts w:hint="eastAsia"/>
        </w:rPr>
      </w:pPr>
      <w:r>
        <w:rPr>
          <w:rFonts w:hint="eastAsia"/>
        </w:rPr>
        <w:t>And Bellarmine makes bold to say that the Pope remits both the fault and the eternal punishment.</w:t>
      </w:r>
    </w:p>
    <w:p w14:paraId="56B58A20">
      <w:pPr>
        <w:ind w:left="5" w:right="70"/>
        <w:rPr>
          <w:rFonts w:hint="eastAsia"/>
        </w:rPr>
      </w:pPr>
      <w:r>
        <w:rPr>
          <w:rFonts w:hint="eastAsia"/>
        </w:rPr>
        <w:t>贝拉明大胆地说，教宗既赦免过犯，也赦免永刑。</w:t>
      </w:r>
    </w:p>
    <w:p w14:paraId="2D77AAFE">
      <w:pPr>
        <w:ind w:left="5" w:right="70"/>
        <w:rPr>
          <w:rFonts w:hint="eastAsia"/>
        </w:rPr>
      </w:pPr>
    </w:p>
    <w:p w14:paraId="34D2EB2D">
      <w:pPr>
        <w:ind w:left="5" w:right="70"/>
        <w:rPr>
          <w:rFonts w:hint="eastAsia"/>
        </w:rPr>
      </w:pPr>
      <w:r>
        <w:rPr>
          <w:rFonts w:hint="eastAsia"/>
        </w:rPr>
        <w:t>Now, is it not manifest impiety to think that a priest can give salvation and pronounce a judgment whereby a man may be exempted from going into Hell?</w:t>
      </w:r>
    </w:p>
    <w:p w14:paraId="36AFCC26">
      <w:pPr>
        <w:ind w:left="5" w:right="70"/>
        <w:rPr>
          <w:rFonts w:hint="eastAsia"/>
        </w:rPr>
      </w:pPr>
      <w:r>
        <w:rPr>
          <w:rFonts w:hint="eastAsia"/>
        </w:rPr>
        <w:t>现在，认为一个祭司能给予救恩，并宣告一个判决，借此一个人可以免于下地狱，难道不是明显的不敬虔吗？</w:t>
      </w:r>
    </w:p>
    <w:p w14:paraId="3FC5936F">
      <w:pPr>
        <w:ind w:left="5" w:right="70"/>
        <w:rPr>
          <w:rFonts w:hint="eastAsia"/>
        </w:rPr>
      </w:pPr>
    </w:p>
    <w:p w14:paraId="7BDB2D80">
      <w:pPr>
        <w:ind w:left="5" w:right="70"/>
        <w:rPr>
          <w:rFonts w:hint="eastAsia"/>
        </w:rPr>
      </w:pPr>
      <w:r>
        <w:rPr>
          <w:rFonts w:hint="eastAsia"/>
        </w:rPr>
        <w:t>And how can one give salvation to another, being not certain of his own?</w:t>
      </w:r>
    </w:p>
    <w:p w14:paraId="1AD9FDC3">
      <w:pPr>
        <w:ind w:left="5" w:right="70"/>
        <w:rPr>
          <w:rFonts w:hint="eastAsia"/>
        </w:rPr>
      </w:pPr>
      <w:r>
        <w:rPr>
          <w:rFonts w:hint="eastAsia"/>
        </w:rPr>
        <w:t>一个人如何能给予另一个人救恩，而他自己却不确定自己的救恩呢？</w:t>
      </w:r>
    </w:p>
    <w:p w14:paraId="772D9257">
      <w:pPr>
        <w:ind w:left="5" w:right="70"/>
        <w:rPr>
          <w:rFonts w:hint="eastAsia"/>
        </w:rPr>
      </w:pPr>
    </w:p>
    <w:p w14:paraId="24802ED8">
      <w:pPr>
        <w:ind w:left="5" w:right="70"/>
        <w:rPr>
          <w:rFonts w:hint="eastAsia"/>
        </w:rPr>
      </w:pPr>
      <w:r>
        <w:rPr>
          <w:rFonts w:hint="eastAsia"/>
        </w:rPr>
        <w:t>Why do we not rather give glory to God, saying that the pastor announces unto the dying sinner the remission of his sins by Jesus Christ?</w:t>
      </w:r>
    </w:p>
    <w:p w14:paraId="16DF51BB">
      <w:pPr>
        <w:ind w:left="5" w:right="70"/>
        <w:rPr>
          <w:rFonts w:hint="eastAsia"/>
        </w:rPr>
      </w:pPr>
      <w:r>
        <w:rPr>
          <w:rFonts w:hint="eastAsia"/>
        </w:rPr>
        <w:t>我们为何不将荣耀归于上帝，说牧师向垂死的罪人宣告因耶稣基督而他的罪得赦免呢？</w:t>
      </w:r>
    </w:p>
    <w:p w14:paraId="3459D946">
      <w:pPr>
        <w:ind w:left="5" w:right="70"/>
        <w:rPr>
          <w:rFonts w:hint="eastAsia"/>
        </w:rPr>
      </w:pPr>
    </w:p>
    <w:p w14:paraId="410B7A7C">
      <w:pPr>
        <w:ind w:left="5" w:right="70"/>
        <w:rPr>
          <w:rFonts w:hint="eastAsia"/>
        </w:rPr>
      </w:pPr>
      <w:r>
        <w:rPr>
          <w:rFonts w:hint="eastAsia"/>
        </w:rPr>
        <w:t>And that if the repenting sinner believes that, God will forgive him for Christ’s sake?</w:t>
      </w:r>
    </w:p>
    <w:p w14:paraId="3AAA35AE">
      <w:pPr>
        <w:ind w:left="5" w:right="70"/>
        <w:rPr>
          <w:rFonts w:hint="eastAsia"/>
        </w:rPr>
      </w:pPr>
      <w:r>
        <w:rPr>
          <w:rFonts w:hint="eastAsia"/>
        </w:rPr>
        <w:t>如果悔改的罪人相信了，上帝就会为基督的缘故赦免他？</w:t>
      </w:r>
    </w:p>
    <w:p w14:paraId="274A52B1">
      <w:pPr>
        <w:ind w:left="5" w:right="70"/>
        <w:rPr>
          <w:rFonts w:hint="eastAsia"/>
        </w:rPr>
      </w:pPr>
    </w:p>
    <w:p w14:paraId="6670537A">
      <w:pPr>
        <w:ind w:left="5" w:right="70"/>
        <w:rPr>
          <w:rFonts w:hint="eastAsia"/>
        </w:rPr>
      </w:pPr>
      <w:r>
        <w:rPr>
          <w:rFonts w:hint="eastAsia"/>
        </w:rPr>
        <w:t>And that there is no need for the priest to pronounce a judgment and, by a judicial power, give a sentence of absolution to free the sinner from God’s judgment?</w:t>
      </w:r>
    </w:p>
    <w:p w14:paraId="1D30EAB3">
      <w:pPr>
        <w:ind w:left="5" w:right="70"/>
        <w:rPr>
          <w:rFonts w:hint="eastAsia"/>
        </w:rPr>
      </w:pPr>
      <w:r>
        <w:rPr>
          <w:rFonts w:hint="eastAsia"/>
        </w:rPr>
        <w:t>祭司没有必要宣判，并以司法的权力，给予赦免的判决，以使罪人免于上帝的审判？</w:t>
      </w:r>
    </w:p>
    <w:p w14:paraId="4C911FE3">
      <w:pPr>
        <w:ind w:left="5" w:right="70"/>
        <w:rPr>
          <w:rFonts w:hint="eastAsia"/>
        </w:rPr>
      </w:pPr>
    </w:p>
    <w:p w14:paraId="6B87D186">
      <w:pPr>
        <w:ind w:left="5" w:right="70"/>
        <w:rPr>
          <w:rFonts w:hint="eastAsia"/>
        </w:rPr>
      </w:pPr>
      <w:r>
        <w:rPr>
          <w:rFonts w:hint="eastAsia"/>
        </w:rPr>
        <w:t>It being certain that God can forgive without the priest, and that the priest cannot forgive without God, who is not bound to follow the priest’s sentence and make His own sentence void.</w:t>
      </w:r>
    </w:p>
    <w:p w14:paraId="3A0CC29E">
      <w:pPr>
        <w:ind w:left="5" w:right="70"/>
        <w:rPr>
          <w:rFonts w:hint="eastAsia"/>
        </w:rPr>
      </w:pPr>
      <w:r>
        <w:rPr>
          <w:rFonts w:hint="eastAsia"/>
        </w:rPr>
        <w:t>可以肯定的是，上帝可以在没有祭司的情况下赦免，而祭司不能在没有上帝的情况下赦免，上帝不被约束去遵从祭司的判决，并使祂自己的判决无效。</w:t>
      </w:r>
    </w:p>
    <w:p w14:paraId="01D69454">
      <w:pPr>
        <w:ind w:left="5" w:right="70"/>
        <w:rPr>
          <w:rFonts w:hint="eastAsia"/>
        </w:rPr>
      </w:pPr>
    </w:p>
    <w:p w14:paraId="3371B6E9">
      <w:pPr>
        <w:ind w:left="5" w:right="70"/>
        <w:rPr>
          <w:rFonts w:hint="eastAsia"/>
        </w:rPr>
      </w:pPr>
      <w:r>
        <w:rPr>
          <w:rFonts w:hint="eastAsia"/>
        </w:rPr>
        <w:t>1.I know that priests giving absolution pretend to use the authority which they affirm they have from God.</w:t>
      </w:r>
    </w:p>
    <w:p w14:paraId="279E8316">
      <w:pPr>
        <w:ind w:left="5" w:right="70"/>
        <w:rPr>
          <w:rFonts w:hint="eastAsia"/>
        </w:rPr>
      </w:pPr>
      <w:r>
        <w:rPr>
          <w:rFonts w:hint="eastAsia"/>
        </w:rPr>
        <w:t>1. 我知道给予赦免的祭司假装使用他们声称从上帝那里得到的权柄。</w:t>
      </w:r>
    </w:p>
    <w:p w14:paraId="53916869">
      <w:pPr>
        <w:ind w:left="5" w:right="70"/>
        <w:rPr>
          <w:rFonts w:hint="eastAsia"/>
        </w:rPr>
      </w:pPr>
    </w:p>
    <w:p w14:paraId="3900EC70">
      <w:pPr>
        <w:ind w:left="5" w:right="70"/>
        <w:rPr>
          <w:rFonts w:hint="eastAsia"/>
        </w:rPr>
      </w:pPr>
      <w:r>
        <w:rPr>
          <w:rFonts w:hint="eastAsia"/>
        </w:rPr>
        <w:t>But every man knows how easily one may encroach upon God’s authority under that pretense.</w:t>
      </w:r>
    </w:p>
    <w:p w14:paraId="7801523B">
      <w:pPr>
        <w:ind w:left="5" w:right="70"/>
        <w:rPr>
          <w:rFonts w:hint="eastAsia"/>
        </w:rPr>
      </w:pPr>
      <w:r>
        <w:rPr>
          <w:rFonts w:hint="eastAsia"/>
        </w:rPr>
        <w:t>但每个人都知道，以那个借口侵犯上帝的权柄是多么容易。</w:t>
      </w:r>
    </w:p>
    <w:p w14:paraId="42F92308">
      <w:pPr>
        <w:ind w:left="5" w:right="70"/>
        <w:rPr>
          <w:rFonts w:hint="eastAsia"/>
        </w:rPr>
      </w:pPr>
    </w:p>
    <w:p w14:paraId="08295DB9">
      <w:pPr>
        <w:ind w:left="5" w:right="70"/>
        <w:rPr>
          <w:rFonts w:hint="eastAsia"/>
        </w:rPr>
      </w:pPr>
      <w:r>
        <w:rPr>
          <w:rFonts w:hint="eastAsia"/>
        </w:rPr>
        <w:t>Those who usurp the king’s rights usually shelter themselves under the king’s authority, and doing things contrary to the king’s interest, and displeasing to him, say nevertheless that all they do is for his service.</w:t>
      </w:r>
    </w:p>
    <w:p w14:paraId="73413358">
      <w:pPr>
        <w:ind w:left="5" w:right="70"/>
        <w:rPr>
          <w:rFonts w:hint="eastAsia"/>
        </w:rPr>
      </w:pPr>
      <w:r>
        <w:rPr>
          <w:rFonts w:hint="eastAsia"/>
        </w:rPr>
        <w:t>那些篡夺国王权利的人，通常都躲在国王的权威之下，做着违背国王利益、令他不悦的事，却说他们所做的一切都是为了他的服务。</w:t>
      </w:r>
    </w:p>
    <w:p w14:paraId="652B9E20">
      <w:pPr>
        <w:ind w:left="5" w:right="70"/>
        <w:rPr>
          <w:rFonts w:hint="eastAsia"/>
        </w:rPr>
      </w:pPr>
    </w:p>
    <w:p w14:paraId="75D98E66">
      <w:pPr>
        <w:ind w:left="5" w:right="70"/>
        <w:rPr>
          <w:rFonts w:hint="eastAsia"/>
        </w:rPr>
      </w:pPr>
      <w:r>
        <w:rPr>
          <w:rFonts w:hint="eastAsia"/>
        </w:rPr>
        <w:t>Must we absolutely believe the priests without inquiring further, seeing that the pardon of sins is so lucrative unto them and raises their authority so high?</w:t>
      </w:r>
    </w:p>
    <w:p w14:paraId="4A0C294E">
      <w:pPr>
        <w:ind w:left="5" w:right="70"/>
        <w:rPr>
          <w:rFonts w:hint="eastAsia"/>
        </w:rPr>
      </w:pPr>
      <w:r>
        <w:rPr>
          <w:rFonts w:hint="eastAsia"/>
        </w:rPr>
        <w:t>我们必须绝对相信祭司，而不作进一步的探究吗？既然罪的赦免对他们如此有利可图，并使他们的权威如此之高？</w:t>
      </w:r>
    </w:p>
    <w:p w14:paraId="7D96E5D2">
      <w:pPr>
        <w:ind w:left="5" w:right="70"/>
        <w:rPr>
          <w:rFonts w:hint="eastAsia"/>
        </w:rPr>
      </w:pPr>
    </w:p>
    <w:p w14:paraId="390F9C2D">
      <w:pPr>
        <w:ind w:left="5" w:right="70"/>
        <w:rPr>
          <w:rFonts w:hint="eastAsia"/>
        </w:rPr>
      </w:pPr>
      <w:r>
        <w:rPr>
          <w:rFonts w:hint="eastAsia"/>
        </w:rPr>
        <w:t>2.Wherefore also it shall not be found that any apostle, or any pastor of the Church in the time of the apostles, ever used that power, or that ever they said to a sinner not suspended or excommunicated, “I pardon thee thy sins.”</w:t>
      </w:r>
    </w:p>
    <w:p w14:paraId="652E3132">
      <w:pPr>
        <w:ind w:left="5" w:right="70"/>
        <w:rPr>
          <w:rFonts w:hint="eastAsia"/>
        </w:rPr>
      </w:pPr>
      <w:r>
        <w:rPr>
          <w:rFonts w:hint="eastAsia"/>
        </w:rPr>
        <w:t>2. 因此，也找不到任何使徒，或在使徒时代的教会中任何牧师，曾使用过那种权力，或曾对一个未被暂停或逐出教会的罪人说：“我赦免你的罪。”</w:t>
      </w:r>
    </w:p>
    <w:p w14:paraId="7D9B2C8D">
      <w:pPr>
        <w:ind w:left="5" w:right="70"/>
        <w:rPr>
          <w:rFonts w:hint="eastAsia"/>
        </w:rPr>
      </w:pPr>
    </w:p>
    <w:p w14:paraId="2B1A5C09">
      <w:pPr>
        <w:ind w:left="5" w:right="70"/>
        <w:rPr>
          <w:rFonts w:hint="eastAsia"/>
        </w:rPr>
      </w:pPr>
      <w:r>
        <w:rPr>
          <w:rFonts w:hint="eastAsia"/>
        </w:rPr>
        <w:t>It is a new abuse and a corruption of which no example is found in all antiquity.</w:t>
      </w:r>
    </w:p>
    <w:p w14:paraId="0C8C2565">
      <w:pPr>
        <w:ind w:left="5" w:right="70"/>
        <w:rPr>
          <w:rFonts w:hint="eastAsia"/>
        </w:rPr>
      </w:pPr>
      <w:r>
        <w:rPr>
          <w:rFonts w:hint="eastAsia"/>
        </w:rPr>
        <w:t>这是一种新的滥用和腐败，在整个古代都找不到任何例子。</w:t>
      </w:r>
    </w:p>
    <w:p w14:paraId="2A1333A5">
      <w:pPr>
        <w:ind w:left="5" w:right="70"/>
        <w:rPr>
          <w:rFonts w:hint="eastAsia"/>
        </w:rPr>
      </w:pPr>
    </w:p>
    <w:p w14:paraId="78BE917D">
      <w:pPr>
        <w:ind w:left="5" w:right="70"/>
        <w:rPr>
          <w:rFonts w:hint="eastAsia"/>
        </w:rPr>
      </w:pPr>
      <w:r>
        <w:rPr>
          <w:rFonts w:hint="eastAsia"/>
        </w:rPr>
        <w:t>For as for the suspended and excommunicated sinners, the pastors forgive them in quality of judges, only as for the remission of ecclesiastical punishment, as Saint Paul and the Corinthians did to the incestuous excommunicated man.</w:t>
      </w:r>
    </w:p>
    <w:p w14:paraId="72DB2626">
      <w:pPr>
        <w:ind w:left="5" w:right="70"/>
        <w:rPr>
          <w:rFonts w:hint="eastAsia"/>
        </w:rPr>
      </w:pPr>
      <w:r>
        <w:rPr>
          <w:rFonts w:hint="eastAsia"/>
        </w:rPr>
        <w:t>至于被暂停和逐出教会的罪人，牧师们作为法官赦免他们，只是为了赦免教会的惩罚，正如圣保罗和哥林多人对那个乱伦的被逐出教会的人所做的那样。</w:t>
      </w:r>
    </w:p>
    <w:p w14:paraId="0A2BABB2">
      <w:pPr>
        <w:ind w:left="5" w:right="70"/>
        <w:rPr>
          <w:rFonts w:hint="eastAsia"/>
        </w:rPr>
      </w:pPr>
    </w:p>
    <w:p w14:paraId="07834F78">
      <w:pPr>
        <w:ind w:left="5" w:right="70"/>
        <w:rPr>
          <w:rFonts w:hint="eastAsia"/>
        </w:rPr>
      </w:pPr>
      <w:r>
        <w:rPr>
          <w:rFonts w:hint="eastAsia"/>
        </w:rPr>
        <w:t>3.To this add that the power of pastors extends only unto their flock, and by consequence both the graces and pardons which they grant, and the punishments which they impose upon sinners, can last no longer than the said sinners belong unto their flock.</w:t>
      </w:r>
    </w:p>
    <w:p w14:paraId="1A817B26">
      <w:pPr>
        <w:ind w:left="5" w:right="70"/>
        <w:rPr>
          <w:rFonts w:hint="eastAsia"/>
        </w:rPr>
      </w:pPr>
      <w:r>
        <w:rPr>
          <w:rFonts w:hint="eastAsia"/>
        </w:rPr>
        <w:t>3. 除此之外，牧师的权力只及于他们的羊群，因此他们所赐的恩典和赦免，以及他们对罪人施加的惩罚，都不能超过那些罪人属于他们羊群的时间。</w:t>
      </w:r>
    </w:p>
    <w:p w14:paraId="0D37BDDF">
      <w:pPr>
        <w:ind w:left="5" w:right="70"/>
        <w:rPr>
          <w:rFonts w:hint="eastAsia"/>
        </w:rPr>
      </w:pPr>
    </w:p>
    <w:p w14:paraId="2050EACD">
      <w:pPr>
        <w:ind w:left="5" w:right="70"/>
        <w:rPr>
          <w:rFonts w:hint="eastAsia"/>
        </w:rPr>
      </w:pPr>
      <w:r>
        <w:rPr>
          <w:rFonts w:hint="eastAsia"/>
        </w:rPr>
        <w:t>Now, the priest giving absolution to a dying man pretends to give him a grace not for this life but for the future, as if he pronounced a sentence that such a man be happy after his death.</w:t>
      </w:r>
    </w:p>
    <w:p w14:paraId="3A1B8205">
      <w:pPr>
        <w:ind w:left="5" w:right="70"/>
        <w:rPr>
          <w:rFonts w:hint="eastAsia"/>
        </w:rPr>
      </w:pPr>
      <w:r>
        <w:rPr>
          <w:rFonts w:hint="eastAsia"/>
        </w:rPr>
        <w:t>现在，给予垂死之人赦免的祭司，假装给予他的恩典不是为了今生，而是为了来生，就好像他宣判了那人死后要幸福。</w:t>
      </w:r>
    </w:p>
    <w:p w14:paraId="64D3620A">
      <w:pPr>
        <w:ind w:left="5" w:right="70"/>
        <w:rPr>
          <w:rFonts w:hint="eastAsia"/>
        </w:rPr>
      </w:pPr>
    </w:p>
    <w:p w14:paraId="744D6EAB">
      <w:pPr>
        <w:ind w:left="5" w:right="70"/>
        <w:rPr>
          <w:rFonts w:hint="eastAsia"/>
        </w:rPr>
      </w:pPr>
      <w:r>
        <w:rPr>
          <w:rFonts w:hint="eastAsia"/>
        </w:rPr>
        <w:t>And indeed the Pope pardons sins after death, forgiving the souls that are in Purgatory—yea, reconciling excommunicated persons after their death, as we shall see hereafter.</w:t>
      </w:r>
    </w:p>
    <w:p w14:paraId="3559BCE0">
      <w:pPr>
        <w:ind w:left="5" w:right="70"/>
        <w:rPr>
          <w:rFonts w:hint="eastAsia"/>
        </w:rPr>
      </w:pPr>
      <w:r>
        <w:rPr>
          <w:rFonts w:hint="eastAsia"/>
        </w:rPr>
        <w:t>的确，教宗在死后也赦免罪，赦免在炼狱中的灵魂——是的，在他们死后使被逐出教会的人和解，我们将在后面看到。</w:t>
      </w:r>
    </w:p>
    <w:p w14:paraId="1AB23795">
      <w:pPr>
        <w:ind w:left="5" w:right="70"/>
        <w:rPr>
          <w:rFonts w:hint="eastAsia"/>
        </w:rPr>
      </w:pPr>
    </w:p>
    <w:p w14:paraId="210425D8">
      <w:pPr>
        <w:ind w:left="5" w:right="70"/>
        <w:rPr>
          <w:rFonts w:hint="eastAsia"/>
        </w:rPr>
      </w:pPr>
      <w:r>
        <w:rPr>
          <w:rFonts w:hint="eastAsia"/>
        </w:rPr>
        <w:t>By this means he exercises the power of the keys over those whom God has not committed to his keeping and who are not of his flock.</w:t>
      </w:r>
    </w:p>
    <w:p w14:paraId="454F88BE">
      <w:pPr>
        <w:ind w:left="5" w:right="70"/>
        <w:rPr>
          <w:rFonts w:hint="eastAsia"/>
        </w:rPr>
      </w:pPr>
      <w:r>
        <w:rPr>
          <w:rFonts w:hint="eastAsia"/>
        </w:rPr>
        <w:t>通过这种方式，他对那些上帝没有交托给他保守，并且不属于他羊群的人，行使了钥匙的权力。</w:t>
      </w:r>
    </w:p>
    <w:p w14:paraId="4875BE55">
      <w:pPr>
        <w:ind w:left="5" w:right="70"/>
        <w:rPr>
          <w:rFonts w:hint="eastAsia"/>
        </w:rPr>
      </w:pPr>
    </w:p>
    <w:p w14:paraId="0EE1D4D7">
      <w:pPr>
        <w:ind w:left="5" w:right="70"/>
        <w:rPr>
          <w:rFonts w:hint="eastAsia"/>
        </w:rPr>
      </w:pPr>
      <w:r>
        <w:rPr>
          <w:rFonts w:hint="eastAsia"/>
        </w:rPr>
        <w:t>He looses those whom he cannot bind.</w:t>
      </w:r>
    </w:p>
    <w:p w14:paraId="2FC4EC62">
      <w:pPr>
        <w:ind w:left="5" w:right="70"/>
        <w:rPr>
          <w:rFonts w:hint="eastAsia"/>
        </w:rPr>
      </w:pPr>
      <w:r>
        <w:rPr>
          <w:rFonts w:hint="eastAsia"/>
        </w:rPr>
        <w:t>他释放那些他无法捆绑的人。</w:t>
      </w:r>
    </w:p>
    <w:p w14:paraId="088465E6">
      <w:pPr>
        <w:ind w:left="5" w:right="70"/>
        <w:rPr>
          <w:rFonts w:hint="eastAsia"/>
        </w:rPr>
      </w:pPr>
    </w:p>
    <w:p w14:paraId="74934BA9">
      <w:pPr>
        <w:ind w:left="5" w:right="70"/>
        <w:rPr>
          <w:rFonts w:hint="eastAsia"/>
        </w:rPr>
      </w:pPr>
      <w:r>
        <w:rPr>
          <w:rFonts w:hint="eastAsia"/>
        </w:rPr>
        <w:t>XV.The worst is that by this doctrine, men are set above God.</w:t>
      </w:r>
    </w:p>
    <w:p w14:paraId="3ABC8EB6">
      <w:pPr>
        <w:ind w:left="5" w:right="70"/>
        <w:rPr>
          <w:rFonts w:hint="eastAsia"/>
        </w:rPr>
      </w:pPr>
      <w:r>
        <w:rPr>
          <w:rFonts w:hint="eastAsia"/>
        </w:rPr>
        <w:t>十五、最糟糕的是，通过这种教义，人被置于上帝之上。</w:t>
      </w:r>
    </w:p>
    <w:p w14:paraId="52363662">
      <w:pPr>
        <w:ind w:left="5" w:right="70"/>
        <w:rPr>
          <w:rFonts w:hint="eastAsia"/>
        </w:rPr>
      </w:pPr>
    </w:p>
    <w:p w14:paraId="0CC3F002">
      <w:pPr>
        <w:ind w:left="5" w:right="70"/>
        <w:rPr>
          <w:rFonts w:hint="eastAsia"/>
        </w:rPr>
      </w:pPr>
      <w:r>
        <w:rPr>
          <w:rFonts w:hint="eastAsia"/>
        </w:rPr>
        <w:t>For sin isthat which creates discord between God and man.</w:t>
      </w:r>
    </w:p>
    <w:p w14:paraId="6A3E8DD9">
      <w:pPr>
        <w:ind w:left="5" w:right="70"/>
        <w:rPr>
          <w:rFonts w:hint="eastAsia"/>
        </w:rPr>
      </w:pPr>
      <w:r>
        <w:rPr>
          <w:rFonts w:hint="eastAsia"/>
        </w:rPr>
        <w:t>因为罪是造成上帝和人之间不和的原因。</w:t>
      </w:r>
    </w:p>
    <w:p w14:paraId="39B53739">
      <w:pPr>
        <w:ind w:left="5" w:right="70"/>
        <w:rPr>
          <w:rFonts w:hint="eastAsia"/>
        </w:rPr>
      </w:pPr>
    </w:p>
    <w:p w14:paraId="4E68A592">
      <w:pPr>
        <w:ind w:left="5" w:right="70"/>
        <w:rPr>
          <w:rFonts w:hint="eastAsia"/>
        </w:rPr>
      </w:pPr>
      <w:r>
        <w:rPr>
          <w:rFonts w:hint="eastAsia"/>
        </w:rPr>
        <w:t>In this discord, the parties are God and man.</w:t>
      </w:r>
    </w:p>
    <w:p w14:paraId="7B5D020B">
      <w:pPr>
        <w:ind w:left="5" w:right="70"/>
        <w:rPr>
          <w:rFonts w:hint="eastAsia"/>
        </w:rPr>
      </w:pPr>
      <w:r>
        <w:rPr>
          <w:rFonts w:hint="eastAsia"/>
        </w:rPr>
        <w:t>在这种不和中，当事人是上帝和人。</w:t>
      </w:r>
    </w:p>
    <w:p w14:paraId="0EF8BB9C">
      <w:pPr>
        <w:ind w:left="5" w:right="70"/>
        <w:rPr>
          <w:rFonts w:hint="eastAsia"/>
        </w:rPr>
      </w:pPr>
    </w:p>
    <w:p w14:paraId="4A780392">
      <w:pPr>
        <w:ind w:left="5" w:right="70"/>
        <w:rPr>
          <w:rFonts w:hint="eastAsia"/>
        </w:rPr>
      </w:pPr>
      <w:r>
        <w:rPr>
          <w:rFonts w:hint="eastAsia"/>
        </w:rPr>
        <w:t>In that suit, priests present themselves as judges, as Cardinal Bellarmine says: “Sins are suits we have with God, and therefore since God has permitted the judgment of sins in the Church to priests, those who are in the Church, if they have such suits, cannot be reconciled to God without the judgment of priests.”</w:t>
      </w:r>
    </w:p>
    <w:p w14:paraId="55507824">
      <w:pPr>
        <w:ind w:left="5" w:right="70"/>
        <w:rPr>
          <w:rFonts w:hint="eastAsia"/>
        </w:rPr>
      </w:pPr>
      <w:r>
        <w:rPr>
          <w:rFonts w:hint="eastAsia"/>
        </w:rPr>
        <w:t>在那场诉讼中，祭司们以法官的身份出现，正如红衣主教贝拉明所说：“罪是我们与上帝的诉讼，因此既然上帝已允许在教会中将罪的审判权交给祭司，那么在教会中的人，如果他们有这样的诉讼，就不能在没有祭司的判断的情况下与上帝和好。”</w:t>
      </w:r>
    </w:p>
    <w:p w14:paraId="1893EE00">
      <w:pPr>
        <w:ind w:left="5" w:right="70"/>
        <w:rPr>
          <w:rFonts w:hint="eastAsia"/>
        </w:rPr>
      </w:pPr>
    </w:p>
    <w:p w14:paraId="7252D91B">
      <w:pPr>
        <w:ind w:left="5" w:right="70"/>
        <w:rPr>
          <w:rFonts w:hint="eastAsia"/>
        </w:rPr>
      </w:pPr>
      <w:r>
        <w:rPr>
          <w:rFonts w:hint="eastAsia"/>
        </w:rPr>
        <w:t>These men make God their suitor in a way, since the priest is a judge in God’s cause, and God and man are parties in a suit where the priest is judge.</w:t>
      </w:r>
    </w:p>
    <w:p w14:paraId="5F640B4C">
      <w:pPr>
        <w:ind w:left="5" w:right="70"/>
        <w:rPr>
          <w:rFonts w:hint="eastAsia"/>
        </w:rPr>
      </w:pPr>
      <w:r>
        <w:rPr>
          <w:rFonts w:hint="eastAsia"/>
        </w:rPr>
        <w:t>这些人某种程度上使上帝成为他们的诉讼人，因为祭司是上帝案件的法官，而上帝和人是祭司为法官之诉讼的当事人。</w:t>
      </w:r>
    </w:p>
    <w:p w14:paraId="1F09C84A">
      <w:pPr>
        <w:ind w:left="5" w:right="70"/>
        <w:rPr>
          <w:rFonts w:hint="eastAsia"/>
        </w:rPr>
      </w:pPr>
    </w:p>
    <w:p w14:paraId="7998D27F">
      <w:pPr>
        <w:ind w:left="5" w:right="70"/>
        <w:rPr>
          <w:rFonts w:hint="eastAsia"/>
        </w:rPr>
      </w:pPr>
      <w:r>
        <w:rPr>
          <w:rFonts w:hint="eastAsia"/>
        </w:rPr>
        <w:t>Truly, whoever examines that judicial absolution closely shall find it a sentence deciding how God ought to behave toward the sinner—as if the priest said to the sinner, “I order that God forgive you.”</w:t>
      </w:r>
    </w:p>
    <w:p w14:paraId="0877A6CB">
      <w:pPr>
        <w:ind w:left="5" w:right="70"/>
        <w:rPr>
          <w:rFonts w:hint="eastAsia"/>
        </w:rPr>
      </w:pPr>
      <w:r>
        <w:rPr>
          <w:rFonts w:hint="eastAsia"/>
        </w:rPr>
        <w:t>确实，凡是仔细审查那司法赦免的人，都会发现那是一个决定上帝该如何对待罪人的判决——就好像祭司对罪人说：“我命令上帝赦免你。”</w:t>
      </w:r>
    </w:p>
    <w:p w14:paraId="6701DDEA">
      <w:pPr>
        <w:ind w:left="5" w:right="70"/>
        <w:rPr>
          <w:rFonts w:hint="eastAsia"/>
        </w:rPr>
      </w:pPr>
    </w:p>
    <w:p w14:paraId="61F58DFF">
      <w:pPr>
        <w:ind w:left="5" w:right="70"/>
        <w:rPr>
          <w:rFonts w:hint="eastAsia"/>
        </w:rPr>
      </w:pPr>
      <w:r>
        <w:rPr>
          <w:rFonts w:hint="eastAsia"/>
        </w:rPr>
        <w:t>For his absolution cannot otherwise be the sentence of a judge nor a judicial act, as Monsieur du Perron calls it.</w:t>
      </w:r>
    </w:p>
    <w:p w14:paraId="1DD079BE">
      <w:pPr>
        <w:ind w:left="5" w:right="70"/>
        <w:rPr>
          <w:rFonts w:hint="eastAsia"/>
        </w:rPr>
      </w:pPr>
      <w:r>
        <w:rPr>
          <w:rFonts w:hint="eastAsia"/>
        </w:rPr>
        <w:t>因为他的赦免否则就不能是法官的判决，也不是杜·佩龙先生所说的司法行为。</w:t>
      </w:r>
    </w:p>
    <w:p w14:paraId="418571D0">
      <w:pPr>
        <w:ind w:left="5" w:right="70"/>
        <w:rPr>
          <w:rFonts w:hint="eastAsia"/>
        </w:rPr>
      </w:pPr>
    </w:p>
    <w:p w14:paraId="06E7F676">
      <w:pPr>
        <w:ind w:left="5" w:right="70"/>
        <w:rPr>
          <w:rFonts w:hint="eastAsia"/>
        </w:rPr>
      </w:pPr>
      <w:r>
        <w:rPr>
          <w:rFonts w:hint="eastAsia"/>
        </w:rPr>
        <w:t>I wish our adversaries would tell us whether the priest giving absolution pronounces a sentence that God should pardon or merely declares that God has forgiven.</w:t>
      </w:r>
    </w:p>
    <w:p w14:paraId="1369ABD9">
      <w:pPr>
        <w:ind w:left="5" w:right="70"/>
        <w:rPr>
          <w:rFonts w:hint="eastAsia"/>
        </w:rPr>
      </w:pPr>
      <w:r>
        <w:rPr>
          <w:rFonts w:hint="eastAsia"/>
        </w:rPr>
        <w:t>我希望我们的对手能告诉我们，给予赦免的祭司是宣判上帝应该赦免，还是仅仅宣告上帝已经赦免。</w:t>
      </w:r>
    </w:p>
    <w:p w14:paraId="6647444C">
      <w:pPr>
        <w:ind w:left="5" w:right="70"/>
        <w:rPr>
          <w:rFonts w:hint="eastAsia"/>
        </w:rPr>
      </w:pPr>
    </w:p>
    <w:p w14:paraId="7E9708A9">
      <w:pPr>
        <w:ind w:left="5" w:right="70"/>
        <w:rPr>
          <w:rFonts w:hint="eastAsia"/>
        </w:rPr>
      </w:pPr>
      <w:r>
        <w:rPr>
          <w:rFonts w:hint="eastAsia"/>
        </w:rPr>
        <w:t>For if he commands God to pardon, he is above God and gives Him laws.</w:t>
      </w:r>
    </w:p>
    <w:p w14:paraId="3BDF46C5">
      <w:pPr>
        <w:ind w:left="5" w:right="70"/>
        <w:rPr>
          <w:rFonts w:hint="eastAsia"/>
        </w:rPr>
      </w:pPr>
      <w:r>
        <w:rPr>
          <w:rFonts w:hint="eastAsia"/>
        </w:rPr>
        <w:t>因为如果他命令上帝赦免，他就高于上帝，并给祂制定律法。</w:t>
      </w:r>
    </w:p>
    <w:p w14:paraId="374B8AAA">
      <w:pPr>
        <w:ind w:left="5" w:right="70"/>
        <w:rPr>
          <w:rFonts w:hint="eastAsia"/>
        </w:rPr>
      </w:pPr>
    </w:p>
    <w:p w14:paraId="3D0CF947">
      <w:pPr>
        <w:ind w:left="5" w:right="70"/>
        <w:rPr>
          <w:rFonts w:hint="eastAsia"/>
        </w:rPr>
      </w:pPr>
      <w:r>
        <w:rPr>
          <w:rFonts w:hint="eastAsia"/>
        </w:rPr>
        <w:t>But if he only declares that God has pardoned, his absolution is not an action of a judge nor a judicial sentence.</w:t>
      </w:r>
    </w:p>
    <w:p w14:paraId="6A0A29FB">
      <w:pPr>
        <w:ind w:left="5" w:right="70"/>
        <w:rPr>
          <w:rFonts w:hint="eastAsia"/>
        </w:rPr>
      </w:pPr>
      <w:r>
        <w:rPr>
          <w:rFonts w:hint="eastAsia"/>
        </w:rPr>
        <w:t>但如果他只是宣告上帝已经赦免，他的赦免就不是法官的行为，也不是司法的判决。</w:t>
      </w:r>
    </w:p>
    <w:p w14:paraId="4558B01F">
      <w:pPr>
        <w:ind w:left="5" w:right="70"/>
        <w:rPr>
          <w:rFonts w:hint="eastAsia"/>
        </w:rPr>
      </w:pPr>
    </w:p>
    <w:p w14:paraId="0DF86663">
      <w:pPr>
        <w:ind w:left="5" w:right="70"/>
        <w:rPr>
          <w:rFonts w:hint="eastAsia"/>
        </w:rPr>
      </w:pPr>
      <w:r>
        <w:rPr>
          <w:rFonts w:hint="eastAsia"/>
        </w:rPr>
        <w:t>He who says, “God forgive you,” by these words gives no pardon or absolution.</w:t>
      </w:r>
    </w:p>
    <w:p w14:paraId="02AC2492">
      <w:pPr>
        <w:ind w:left="5" w:right="70"/>
        <w:rPr>
          <w:rFonts w:hint="eastAsia"/>
        </w:rPr>
      </w:pPr>
      <w:r>
        <w:rPr>
          <w:rFonts w:hint="eastAsia"/>
        </w:rPr>
        <w:t>说“上帝赦免你”的人，用这些话并没有给予任何赦免或赦免。</w:t>
      </w:r>
    </w:p>
    <w:p w14:paraId="53A408BF">
      <w:pPr>
        <w:ind w:left="5" w:right="70"/>
        <w:rPr>
          <w:rFonts w:hint="eastAsia"/>
        </w:rPr>
      </w:pPr>
    </w:p>
    <w:p w14:paraId="50C32DE2">
      <w:pPr>
        <w:ind w:left="5" w:right="70"/>
        <w:rPr>
          <w:rFonts w:hint="eastAsia"/>
        </w:rPr>
      </w:pPr>
      <w:r>
        <w:rPr>
          <w:rFonts w:hint="eastAsia"/>
        </w:rPr>
        <w:t>And he who declares to a sinner that God has forgiven him must be certain of God’s intention, the sinner’s repentance, and must know exactly the nature of the sin—things which the priest does not know.</w:t>
      </w:r>
    </w:p>
    <w:p w14:paraId="6DDA4D8C">
      <w:pPr>
        <w:ind w:left="5" w:right="70"/>
        <w:rPr>
          <w:rFonts w:hint="eastAsia"/>
        </w:rPr>
      </w:pPr>
      <w:r>
        <w:rPr>
          <w:rFonts w:hint="eastAsia"/>
        </w:rPr>
        <w:t>向一个罪人宣告上帝已赦免他的人，必须确定上帝的旨意，罪人的悔改，并必须确切地知道罪的性质——这些都是祭司所不知道的。</w:t>
      </w:r>
    </w:p>
    <w:p w14:paraId="3662D8B3">
      <w:pPr>
        <w:ind w:left="5" w:right="70"/>
        <w:rPr>
          <w:rFonts w:hint="eastAsia"/>
        </w:rPr>
      </w:pPr>
    </w:p>
    <w:p w14:paraId="29588C8C">
      <w:pPr>
        <w:ind w:left="5" w:right="70"/>
        <w:rPr>
          <w:rFonts w:hint="eastAsia"/>
        </w:rPr>
      </w:pPr>
      <w:r>
        <w:rPr>
          <w:rFonts w:hint="eastAsia"/>
        </w:rPr>
        <w:t>XVI.It must not be omitted that God never pardons sin unless the sinnerhas true repentance and contrition of heart and true faith in Christ—things which priests do not know and consequently cannot know whether their absolution is valid.</w:t>
      </w:r>
    </w:p>
    <w:p w14:paraId="670BAF4F">
      <w:pPr>
        <w:ind w:left="5" w:right="70"/>
        <w:rPr>
          <w:rFonts w:hint="eastAsia"/>
        </w:rPr>
      </w:pPr>
      <w:r>
        <w:rPr>
          <w:rFonts w:hint="eastAsia"/>
        </w:rPr>
        <w:t>十六、不可忽略的是，上帝从不赦免罪，除非罪人有真诚的悔改和痛悔的心，以及对基督的真信——这些都是祭司所不知道的，因此他们也无法知道他们的赦免是否有效。</w:t>
      </w:r>
    </w:p>
    <w:p w14:paraId="0464F9BC">
      <w:pPr>
        <w:ind w:left="5" w:right="70"/>
        <w:rPr>
          <w:rFonts w:hint="eastAsia"/>
        </w:rPr>
      </w:pPr>
    </w:p>
    <w:p w14:paraId="599D25C4">
      <w:pPr>
        <w:ind w:left="5" w:right="70"/>
        <w:rPr>
          <w:rFonts w:hint="eastAsia"/>
        </w:rPr>
      </w:pPr>
      <w:r>
        <w:rPr>
          <w:rFonts w:hint="eastAsia"/>
        </w:rPr>
        <w:t>The priest must speak thus to the sinner, if not in word, at least in thought: “I absolve you as much as it lies in me, and if you are worthy of it, and if you have true faith and serious repentance.</w:t>
      </w:r>
    </w:p>
    <w:p w14:paraId="05C68509">
      <w:pPr>
        <w:ind w:left="5" w:right="70"/>
        <w:rPr>
          <w:rFonts w:hint="eastAsia"/>
        </w:rPr>
      </w:pPr>
      <w:r>
        <w:rPr>
          <w:rFonts w:hint="eastAsia"/>
        </w:rPr>
        <w:t>祭司必须如此对罪人说，即使不是用言语，至少也是在思想上：“我赦免你，尽我所能，如果你配得，如果你有真诚的信和认真的悔改。</w:t>
      </w:r>
    </w:p>
    <w:p w14:paraId="5E8220C3">
      <w:pPr>
        <w:ind w:left="5" w:right="70"/>
        <w:rPr>
          <w:rFonts w:hint="eastAsia"/>
        </w:rPr>
      </w:pPr>
    </w:p>
    <w:p w14:paraId="74C14E69">
      <w:pPr>
        <w:ind w:left="5" w:right="70"/>
        <w:rPr>
          <w:rFonts w:hint="eastAsia"/>
        </w:rPr>
      </w:pPr>
      <w:r>
        <w:rPr>
          <w:rFonts w:hint="eastAsia"/>
        </w:rPr>
        <w:t>But because I do not know whether these virtues are in you, I do not know whether I absolve you or whether my absolution is valid.”</w:t>
      </w:r>
    </w:p>
    <w:p w14:paraId="2A5BFE04">
      <w:pPr>
        <w:ind w:left="5" w:right="70"/>
        <w:rPr>
          <w:rFonts w:hint="eastAsia"/>
        </w:rPr>
      </w:pPr>
      <w:r>
        <w:rPr>
          <w:rFonts w:hint="eastAsia"/>
        </w:rPr>
        <w:t>但因为我不知道你是否拥有这些美德，所以我不知道我是否赦免了你，或者我的赦免是否有效。”</w:t>
      </w:r>
    </w:p>
    <w:p w14:paraId="53ABB2E2">
      <w:pPr>
        <w:ind w:left="5" w:right="70"/>
        <w:rPr>
          <w:rFonts w:hint="eastAsia"/>
        </w:rPr>
      </w:pPr>
    </w:p>
    <w:p w14:paraId="4039BD1F">
      <w:pPr>
        <w:ind w:left="5" w:right="70"/>
        <w:rPr>
          <w:rFonts w:hint="eastAsia"/>
        </w:rPr>
      </w:pPr>
      <w:r>
        <w:rPr>
          <w:rFonts w:hint="eastAsia"/>
        </w:rPr>
        <w:t>So much the Jesuit Maldonat freely acknowledges, saying that the priest must say within himself, “I absolve you as much as it lies in me,” or as Suarez says, that the priest pardons unless the one receiving absolution puts an impediment to it —an impediment arising from lack of faith and repentance, of which the priest knows nothing.</w:t>
      </w:r>
    </w:p>
    <w:p w14:paraId="3B9DFCB6">
      <w:pPr>
        <w:ind w:left="5" w:right="70"/>
        <w:rPr>
          <w:rFonts w:hint="eastAsia"/>
        </w:rPr>
      </w:pPr>
      <w:r>
        <w:rPr>
          <w:rFonts w:hint="eastAsia"/>
        </w:rPr>
        <w:t>耶稣会士马尔多纳特坦率地承认了这一点，他说祭司必须在心里说：“我赦免你，尽我所能，”或者如苏亚雷斯所说，祭司赦免，除非领受赦免的人设置了障碍——那障碍源于信和悔改的缺乏，而祭司对此一无所知。</w:t>
      </w:r>
    </w:p>
    <w:p w14:paraId="1AB3DA70">
      <w:pPr>
        <w:ind w:left="5" w:right="70"/>
        <w:rPr>
          <w:rFonts w:hint="eastAsia"/>
        </w:rPr>
      </w:pPr>
    </w:p>
    <w:p w14:paraId="6EF5F10B">
      <w:pPr>
        <w:ind w:left="5" w:right="70"/>
        <w:rPr>
          <w:rFonts w:hint="eastAsia"/>
        </w:rPr>
      </w:pPr>
      <w:r>
        <w:rPr>
          <w:rFonts w:hint="eastAsia"/>
        </w:rPr>
        <w:t>Cardinal Tolet says that three conditions may be added to the absolution.</w:t>
      </w:r>
    </w:p>
    <w:p w14:paraId="4986F239">
      <w:pPr>
        <w:ind w:left="5" w:right="70"/>
        <w:rPr>
          <w:rFonts w:hint="eastAsia"/>
        </w:rPr>
      </w:pPr>
      <w:r>
        <w:rPr>
          <w:rFonts w:hint="eastAsia"/>
        </w:rPr>
        <w:t>红衣主教托莱特说，赦免可以加上三个条件。</w:t>
      </w:r>
    </w:p>
    <w:p w14:paraId="11ADBB70">
      <w:pPr>
        <w:ind w:left="5" w:right="70"/>
        <w:rPr>
          <w:rFonts w:hint="eastAsia"/>
        </w:rPr>
      </w:pPr>
    </w:p>
    <w:p w14:paraId="1FA252F6">
      <w:pPr>
        <w:ind w:left="5" w:right="70"/>
        <w:rPr>
          <w:rFonts w:hint="eastAsia"/>
        </w:rPr>
      </w:pPr>
      <w:r>
        <w:rPr>
          <w:rFonts w:hint="eastAsia"/>
        </w:rPr>
        <w:t>The first is for the past: “If you have done this, I absolve you.”</w:t>
      </w:r>
    </w:p>
    <w:p w14:paraId="33AF37D3">
      <w:pPr>
        <w:ind w:left="5" w:right="70"/>
        <w:rPr>
          <w:rFonts w:hint="eastAsia"/>
        </w:rPr>
      </w:pPr>
      <w:r>
        <w:rPr>
          <w:rFonts w:hint="eastAsia"/>
        </w:rPr>
        <w:t>第一个是关于过去：“如果你做了这个，我赦免你。”</w:t>
      </w:r>
    </w:p>
    <w:p w14:paraId="2C70BA9B">
      <w:pPr>
        <w:ind w:left="5" w:right="70"/>
        <w:rPr>
          <w:rFonts w:hint="eastAsia"/>
        </w:rPr>
      </w:pPr>
    </w:p>
    <w:p w14:paraId="5B90FF59">
      <w:pPr>
        <w:ind w:left="5" w:right="70"/>
        <w:rPr>
          <w:rFonts w:hint="eastAsia"/>
        </w:rPr>
      </w:pPr>
      <w:r>
        <w:rPr>
          <w:rFonts w:hint="eastAsia"/>
        </w:rPr>
        <w:t>The second is for the present: “If it is so, I absolve you.”</w:t>
      </w:r>
    </w:p>
    <w:p w14:paraId="0A2B9F2F">
      <w:pPr>
        <w:ind w:left="5" w:right="70"/>
        <w:rPr>
          <w:rFonts w:hint="eastAsia"/>
        </w:rPr>
      </w:pPr>
      <w:r>
        <w:rPr>
          <w:rFonts w:hint="eastAsia"/>
        </w:rPr>
        <w:t>第二个是关于现在：“如果是这样，我赦免你。”</w:t>
      </w:r>
    </w:p>
    <w:p w14:paraId="6BF6E4EF">
      <w:pPr>
        <w:ind w:left="5" w:right="70"/>
        <w:rPr>
          <w:rFonts w:hint="eastAsia"/>
        </w:rPr>
      </w:pPr>
    </w:p>
    <w:p w14:paraId="51A35AE8">
      <w:pPr>
        <w:ind w:left="5" w:right="70"/>
        <w:rPr>
          <w:rFonts w:hint="eastAsia"/>
        </w:rPr>
      </w:pPr>
      <w:r>
        <w:rPr>
          <w:rFonts w:hint="eastAsia"/>
        </w:rPr>
        <w:t>The third is for the future: “If you do this, I absolve you.”</w:t>
      </w:r>
    </w:p>
    <w:p w14:paraId="7573FE52">
      <w:pPr>
        <w:ind w:left="5" w:right="70"/>
        <w:rPr>
          <w:rFonts w:hint="eastAsia"/>
        </w:rPr>
      </w:pPr>
      <w:r>
        <w:rPr>
          <w:rFonts w:hint="eastAsia"/>
        </w:rPr>
        <w:t>第三个是关于未来：“如果你这样做，我赦免你。”</w:t>
      </w:r>
    </w:p>
    <w:p w14:paraId="327140DA">
      <w:pPr>
        <w:ind w:left="5" w:right="70"/>
        <w:rPr>
          <w:rFonts w:hint="eastAsia"/>
        </w:rPr>
      </w:pPr>
    </w:p>
    <w:p w14:paraId="7D67BAE6">
      <w:pPr>
        <w:ind w:left="5" w:right="70"/>
        <w:rPr>
          <w:rFonts w:hint="eastAsia"/>
        </w:rPr>
      </w:pPr>
      <w:r>
        <w:rPr>
          <w:rFonts w:hint="eastAsia"/>
        </w:rPr>
        <w:t>He adds a fourth if it depends on a third person: “I absolve you if the bishop consents.”</w:t>
      </w:r>
    </w:p>
    <w:p w14:paraId="4D05B4CE">
      <w:pPr>
        <w:ind w:left="5" w:right="70"/>
        <w:rPr>
          <w:rFonts w:hint="eastAsia"/>
        </w:rPr>
      </w:pPr>
      <w:r>
        <w:rPr>
          <w:rFonts w:hint="eastAsia"/>
        </w:rPr>
        <w:t>如果这取决于第三个人，他还加上了第四个：“如果主教同意，我赦免你。”</w:t>
      </w:r>
    </w:p>
    <w:p w14:paraId="4B5AD556">
      <w:pPr>
        <w:ind w:left="5" w:right="70"/>
        <w:rPr>
          <w:rFonts w:hint="eastAsia"/>
        </w:rPr>
      </w:pPr>
    </w:p>
    <w:p w14:paraId="0CB164E1">
      <w:pPr>
        <w:ind w:left="5" w:right="70"/>
        <w:rPr>
          <w:rFonts w:hint="eastAsia"/>
        </w:rPr>
      </w:pPr>
      <w:r>
        <w:rPr>
          <w:rFonts w:hint="eastAsia"/>
        </w:rPr>
        <w:t>If one of these “ifs” fails, the sinner must know there is no absolution for him.</w:t>
      </w:r>
    </w:p>
    <w:p w14:paraId="314834D0">
      <w:pPr>
        <w:ind w:left="5" w:right="70"/>
        <w:rPr>
          <w:rFonts w:hint="eastAsia"/>
        </w:rPr>
      </w:pPr>
      <w:r>
        <w:rPr>
          <w:rFonts w:hint="eastAsia"/>
        </w:rPr>
        <w:t>如果这些“如果”中有一个不成立，罪人就必须知道他得不到赦免。</w:t>
      </w:r>
    </w:p>
    <w:p w14:paraId="671D4B76">
      <w:pPr>
        <w:ind w:left="5" w:right="70"/>
        <w:rPr>
          <w:rFonts w:hint="eastAsia"/>
        </w:rPr>
      </w:pPr>
    </w:p>
    <w:p w14:paraId="0C18C715">
      <w:pPr>
        <w:ind w:left="5" w:right="70"/>
        <w:rPr>
          <w:rFonts w:hint="eastAsia"/>
        </w:rPr>
      </w:pPr>
      <w:r>
        <w:rPr>
          <w:rFonts w:hint="eastAsia"/>
        </w:rPr>
        <w:t>Reason ought to add another “if” for God: “I absolve you if God wills it, and if He deems you worthy of absolution, or if God approves your repentance.”</w:t>
      </w:r>
    </w:p>
    <w:p w14:paraId="35953C1A">
      <w:pPr>
        <w:ind w:left="5" w:right="70"/>
        <w:rPr>
          <w:rFonts w:hint="eastAsia"/>
        </w:rPr>
      </w:pPr>
      <w:r>
        <w:rPr>
          <w:rFonts w:hint="eastAsia"/>
        </w:rPr>
        <w:t>理性应该为上帝再加一个“如果”：“如果上帝愿意，并且如果祂认为你配得赦免，或者如果上帝悦纳你的悔改，我就赦免你。”</w:t>
      </w:r>
    </w:p>
    <w:p w14:paraId="1CAE4DEE">
      <w:pPr>
        <w:ind w:left="5" w:right="70"/>
        <w:rPr>
          <w:rFonts w:hint="eastAsia"/>
        </w:rPr>
      </w:pPr>
    </w:p>
    <w:p w14:paraId="68E903A5">
      <w:pPr>
        <w:ind w:left="5" w:right="70"/>
        <w:rPr>
          <w:rFonts w:hint="eastAsia"/>
        </w:rPr>
      </w:pPr>
      <w:r>
        <w:rPr>
          <w:rFonts w:hint="eastAsia"/>
        </w:rPr>
        <w:t>But these gentlemen presuppose that God will approve whatever they approve and will acquiesce in their judgment.</w:t>
      </w:r>
    </w:p>
    <w:p w14:paraId="4D436297">
      <w:pPr>
        <w:ind w:left="5" w:right="70"/>
        <w:rPr>
          <w:rFonts w:hint="eastAsia"/>
        </w:rPr>
      </w:pPr>
      <w:r>
        <w:rPr>
          <w:rFonts w:hint="eastAsia"/>
        </w:rPr>
        <w:t>但这些先生们预设了，无论他们批准什么，上帝都会批准，并且会默许他们的判断。</w:t>
      </w:r>
    </w:p>
    <w:p w14:paraId="3D3CF1E0">
      <w:pPr>
        <w:ind w:left="5" w:right="70"/>
        <w:rPr>
          <w:rFonts w:hint="eastAsia"/>
        </w:rPr>
      </w:pPr>
    </w:p>
    <w:p w14:paraId="47A7A263">
      <w:pPr>
        <w:ind w:left="5" w:right="70"/>
        <w:rPr>
          <w:rFonts w:hint="eastAsia"/>
        </w:rPr>
      </w:pPr>
      <w:r>
        <w:rPr>
          <w:rFonts w:hint="eastAsia"/>
        </w:rPr>
        <w:t>Is not a judgment thereby made ridiculous, and the judicial power imaginary, if the judge must not know whether his judgment is valid, and if he pardons with an “if,” and with a condition upon which his judgment is suspended?</w:t>
      </w:r>
    </w:p>
    <w:p w14:paraId="27F8CE61">
      <w:pPr>
        <w:ind w:left="5" w:right="70"/>
        <w:rPr>
          <w:rFonts w:hint="eastAsia"/>
        </w:rPr>
      </w:pPr>
      <w:r>
        <w:rPr>
          <w:rFonts w:hint="eastAsia"/>
        </w:rPr>
        <w:t>一个判决如果法官不知道其是否有效，如果他用一个“如果”和一个悬而未决的条件来赦免，难道不会因此变得可笑，司法权力也变得虚幻吗？</w:t>
      </w:r>
    </w:p>
    <w:p w14:paraId="2F68B3D5">
      <w:pPr>
        <w:ind w:left="5" w:right="70"/>
        <w:rPr>
          <w:rFonts w:hint="eastAsia"/>
        </w:rPr>
      </w:pPr>
    </w:p>
    <w:p w14:paraId="20E5C422">
      <w:pPr>
        <w:ind w:left="5" w:right="70"/>
        <w:rPr>
          <w:rFonts w:hint="eastAsia"/>
        </w:rPr>
      </w:pPr>
      <w:r>
        <w:rPr>
          <w:rFonts w:hint="eastAsia"/>
        </w:rPr>
        <w:t>As if he said, “I forgive you if you are not a hypocrite, but if you are a hypocrite, I do not forgive you: but whether you are a hypocrite or not, I cannot discern.”</w:t>
      </w:r>
    </w:p>
    <w:p w14:paraId="5D4ED39C">
      <w:pPr>
        <w:ind w:left="5" w:right="70"/>
        <w:rPr>
          <w:rFonts w:hint="eastAsia"/>
        </w:rPr>
      </w:pPr>
      <w:r>
        <w:rPr>
          <w:rFonts w:hint="eastAsia"/>
        </w:rPr>
        <w:t>就好像他说：“如果你不是伪君子，我就赦免你；但如果你是伪君子，我就不赦免你：但你是否是伪君子，我无法辨别。”</w:t>
      </w:r>
    </w:p>
    <w:p w14:paraId="2CDAFED1">
      <w:pPr>
        <w:ind w:left="5" w:right="70"/>
        <w:rPr>
          <w:rFonts w:hint="eastAsia"/>
        </w:rPr>
      </w:pPr>
    </w:p>
    <w:p w14:paraId="5FA736DA">
      <w:pPr>
        <w:ind w:left="5" w:right="70"/>
        <w:rPr>
          <w:rFonts w:hint="eastAsia"/>
        </w:rPr>
      </w:pPr>
      <w:r>
        <w:rPr>
          <w:rFonts w:hint="eastAsia"/>
        </w:rPr>
        <w:t>This is acknowledged by Jerome, saying, “It is rashly done of them that boldly promise pardon unto sinners.”</w:t>
      </w:r>
    </w:p>
    <w:p w14:paraId="0C704932">
      <w:pPr>
        <w:ind w:left="5" w:right="70"/>
        <w:rPr>
          <w:rFonts w:hint="eastAsia"/>
        </w:rPr>
      </w:pPr>
      <w:r>
        <w:rPr>
          <w:rFonts w:hint="eastAsia"/>
        </w:rPr>
        <w:t>耶柔米承认了这一点，他说：“那些大胆地向罪人应许赦免的人，行事鲁莽。”</w:t>
      </w:r>
    </w:p>
    <w:p w14:paraId="10ADF29B">
      <w:pPr>
        <w:ind w:left="5" w:right="70"/>
        <w:rPr>
          <w:rFonts w:hint="eastAsia"/>
        </w:rPr>
      </w:pPr>
    </w:p>
    <w:p w14:paraId="4861977D">
      <w:pPr>
        <w:ind w:left="5" w:right="70"/>
        <w:rPr>
          <w:rFonts w:hint="eastAsia"/>
        </w:rPr>
      </w:pPr>
      <w:r>
        <w:rPr>
          <w:rFonts w:hint="eastAsia"/>
        </w:rPr>
        <w:t>And by Basil: “The power of forgiving is not given absolutely.”</w:t>
      </w:r>
    </w:p>
    <w:p w14:paraId="678E3C32">
      <w:pPr>
        <w:ind w:left="5" w:right="70"/>
        <w:rPr>
          <w:rFonts w:hint="eastAsia"/>
        </w:rPr>
      </w:pPr>
      <w:r>
        <w:rPr>
          <w:rFonts w:hint="eastAsia"/>
        </w:rPr>
        <w:t>巴西尔说：“赦罪的权柄并非绝对地赐予。”</w:t>
      </w:r>
    </w:p>
    <w:p w14:paraId="0699F3C6">
      <w:pPr>
        <w:ind w:left="5" w:right="70"/>
        <w:rPr>
          <w:rFonts w:hint="eastAsia"/>
        </w:rPr>
      </w:pPr>
    </w:p>
    <w:p w14:paraId="4C3ADA51">
      <w:pPr>
        <w:ind w:left="5" w:right="70"/>
        <w:rPr>
          <w:rFonts w:hint="eastAsia"/>
        </w:rPr>
      </w:pPr>
      <w:r>
        <w:rPr>
          <w:rFonts w:hint="eastAsia"/>
        </w:rPr>
        <w:t>And by Cyprian: “If any deceive us by a false show of repentance, let God, who cannot be mocked and looks into the heart of man, be pleased to judge of those things which we did not perceive, and let the Master be pleased to correct the sentence of His servants.”</w:t>
      </w:r>
    </w:p>
    <w:p w14:paraId="67D023FE">
      <w:pPr>
        <w:ind w:left="5" w:right="70"/>
        <w:rPr>
          <w:rFonts w:hint="eastAsia"/>
        </w:rPr>
      </w:pPr>
      <w:r>
        <w:rPr>
          <w:rFonts w:hint="eastAsia"/>
        </w:rPr>
        <w:t>居普良说：“如果任何人以虚假的悔改来欺骗我们，愿上帝，祂是不可被嘲弄的，祂鉴察人心，悦纳审判我们所未察之事，并愿主悦纳纠正祂仆人的判决。”</w:t>
      </w:r>
    </w:p>
    <w:p w14:paraId="0CB769FF">
      <w:pPr>
        <w:ind w:left="5" w:right="70"/>
        <w:rPr>
          <w:rFonts w:hint="eastAsia"/>
        </w:rPr>
      </w:pPr>
    </w:p>
    <w:p w14:paraId="44A98392">
      <w:pPr>
        <w:ind w:left="5" w:right="70"/>
        <w:rPr>
          <w:rFonts w:hint="eastAsia"/>
        </w:rPr>
      </w:pPr>
      <w:r>
        <w:rPr>
          <w:rFonts w:hint="eastAsia"/>
        </w:rPr>
        <w:t>In these places, Basil and Cyprian speak of the reconciliation of sinners with the Church after public penance.</w:t>
      </w:r>
    </w:p>
    <w:p w14:paraId="09C3E9C9">
      <w:pPr>
        <w:ind w:left="5" w:right="70"/>
        <w:rPr>
          <w:rFonts w:hint="eastAsia"/>
        </w:rPr>
      </w:pPr>
      <w:r>
        <w:rPr>
          <w:rFonts w:hint="eastAsia"/>
        </w:rPr>
        <w:t>在这些地方，巴西尔和居普良谈的是罪人在公开悔罪后与教会的和解。</w:t>
      </w:r>
    </w:p>
    <w:p w14:paraId="792A9C5E">
      <w:pPr>
        <w:ind w:left="5" w:right="70"/>
        <w:rPr>
          <w:rFonts w:hint="eastAsia"/>
        </w:rPr>
      </w:pPr>
    </w:p>
    <w:p w14:paraId="6E9A67B0">
      <w:pPr>
        <w:ind w:left="5" w:right="70"/>
        <w:rPr>
          <w:rFonts w:hint="eastAsia"/>
        </w:rPr>
      </w:pPr>
      <w:r>
        <w:rPr>
          <w:rFonts w:hint="eastAsia"/>
        </w:rPr>
        <w:t>For of a Sacrament of Penance and of a judicial absolution given in secret to a sinner, there was no mention made in those days, neither was it known as yet.</w:t>
      </w:r>
    </w:p>
    <w:p w14:paraId="69A04810">
      <w:pPr>
        <w:ind w:left="5" w:right="70"/>
        <w:rPr>
          <w:rFonts w:hint="eastAsia"/>
        </w:rPr>
      </w:pPr>
      <w:r>
        <w:rPr>
          <w:rFonts w:hint="eastAsia"/>
        </w:rPr>
        <w:t>因为在那个时代，悔罪的圣事和私下给予罪人的司法赦免都未被提及，也尚不为人知。</w:t>
      </w:r>
    </w:p>
    <w:p w14:paraId="0B934D6A">
      <w:pPr>
        <w:ind w:left="5" w:right="70"/>
        <w:rPr>
          <w:rFonts w:hint="eastAsia"/>
        </w:rPr>
      </w:pPr>
    </w:p>
    <w:p w14:paraId="2DFD73E7">
      <w:pPr>
        <w:ind w:left="5" w:right="70"/>
        <w:rPr>
          <w:rFonts w:hint="eastAsia"/>
        </w:rPr>
      </w:pPr>
      <w:r>
        <w:rPr>
          <w:rFonts w:hint="eastAsia"/>
        </w:rPr>
        <w:t>Whereupon the words of the Treatise of Exhortation to Penitence in the first volume of Ambrose are observable.</w:t>
      </w:r>
    </w:p>
    <w:p w14:paraId="782EB52B">
      <w:pPr>
        <w:ind w:left="5" w:right="70"/>
        <w:rPr>
          <w:rFonts w:hint="eastAsia"/>
        </w:rPr>
      </w:pPr>
      <w:r>
        <w:rPr>
          <w:rFonts w:hint="eastAsia"/>
        </w:rPr>
        <w:t>于是，安波罗修第一卷《论劝勉悔罪》一书中的话值得注意。</w:t>
      </w:r>
    </w:p>
    <w:p w14:paraId="5B8A8C29">
      <w:pPr>
        <w:ind w:left="5" w:right="70"/>
        <w:rPr>
          <w:rFonts w:hint="eastAsia"/>
        </w:rPr>
      </w:pPr>
    </w:p>
    <w:p w14:paraId="7398D9CB">
      <w:pPr>
        <w:ind w:left="5" w:right="70"/>
        <w:rPr>
          <w:rFonts w:hint="eastAsia"/>
        </w:rPr>
      </w:pPr>
      <w:r>
        <w:rPr>
          <w:rFonts w:hint="eastAsia"/>
        </w:rPr>
        <w:t>There the author speaks thus of those who, being in a mortal sickness, repent and are reconciled—that is, admitted to the Communion: “He that, being put to an extreme necessity of sickness, has received penance and was presently reconciled, and so goes away—that is, goes out of this body—I confess that we deny him not what he asks, but together I do not presume to say that he goes hence well and happily.</w:t>
      </w:r>
    </w:p>
    <w:p w14:paraId="368D7088">
      <w:pPr>
        <w:ind w:left="5" w:right="70"/>
        <w:rPr>
          <w:rFonts w:hint="eastAsia"/>
        </w:rPr>
      </w:pPr>
      <w:r>
        <w:rPr>
          <w:rFonts w:hint="eastAsia"/>
        </w:rPr>
        <w:t>在那里，作者如此论述那些在重病中悔改并和解——即被接纳领受圣餐——的人：“一个在极度病危中领受了悔罪并立刻和解，然后就去了——即离开这个身体——我承认我们不拒绝他所求的，但我同时不敢说他去得安好幸福。</w:t>
      </w:r>
    </w:p>
    <w:p w14:paraId="1ABAA45E">
      <w:pPr>
        <w:ind w:left="5" w:right="70"/>
        <w:rPr>
          <w:rFonts w:hint="eastAsia"/>
        </w:rPr>
      </w:pPr>
    </w:p>
    <w:p w14:paraId="304B9064">
      <w:pPr>
        <w:ind w:left="5" w:right="70"/>
        <w:rPr>
          <w:rFonts w:hint="eastAsia"/>
        </w:rPr>
      </w:pPr>
      <w:r>
        <w:rPr>
          <w:rFonts w:hint="eastAsia"/>
        </w:rPr>
        <w:t>I presume not so far, I say it not, I will not deceive you or mislead you.</w:t>
      </w:r>
    </w:p>
    <w:p w14:paraId="197473E0">
      <w:pPr>
        <w:ind w:left="5" w:right="70"/>
        <w:rPr>
          <w:rFonts w:hint="eastAsia"/>
        </w:rPr>
      </w:pPr>
      <w:r>
        <w:rPr>
          <w:rFonts w:hint="eastAsia"/>
        </w:rPr>
        <w:t>我不敢如此妄断，我不说，我不会欺骗你们或误导你们。</w:t>
      </w:r>
    </w:p>
    <w:p w14:paraId="4F373003">
      <w:pPr>
        <w:ind w:left="5" w:right="70"/>
        <w:rPr>
          <w:rFonts w:hint="eastAsia"/>
        </w:rPr>
      </w:pPr>
    </w:p>
    <w:p w14:paraId="67184768">
      <w:pPr>
        <w:ind w:left="5" w:right="70"/>
        <w:rPr>
          <w:rFonts w:hint="eastAsia"/>
        </w:rPr>
      </w:pPr>
      <w:r>
        <w:rPr>
          <w:rFonts w:hint="eastAsia"/>
        </w:rPr>
        <w:t>I will promise you no such thing.</w:t>
      </w:r>
    </w:p>
    <w:p w14:paraId="7FFA8058">
      <w:pPr>
        <w:ind w:left="5" w:right="70"/>
        <w:rPr>
          <w:rFonts w:hint="eastAsia"/>
        </w:rPr>
      </w:pPr>
      <w:r>
        <w:rPr>
          <w:rFonts w:hint="eastAsia"/>
        </w:rPr>
        <w:t>我不会向你们承诺这样的事。</w:t>
      </w:r>
    </w:p>
    <w:p w14:paraId="6321E1EE">
      <w:pPr>
        <w:ind w:left="5" w:right="70"/>
        <w:rPr>
          <w:rFonts w:hint="eastAsia"/>
        </w:rPr>
      </w:pPr>
    </w:p>
    <w:p w14:paraId="7FE7C3D3">
      <w:pPr>
        <w:ind w:left="5" w:right="70"/>
        <w:rPr>
          <w:rFonts w:hint="eastAsia"/>
        </w:rPr>
      </w:pPr>
      <w:r>
        <w:rPr>
          <w:rFonts w:hint="eastAsia"/>
        </w:rPr>
        <w:t>The faithful that lives well is he that goes out of this life with assurance.”</w:t>
      </w:r>
    </w:p>
    <w:p w14:paraId="0D786B9A">
      <w:pPr>
        <w:ind w:left="5" w:right="70"/>
        <w:rPr>
          <w:rFonts w:hint="eastAsia"/>
        </w:rPr>
      </w:pPr>
      <w:r>
        <w:rPr>
          <w:rFonts w:hint="eastAsia"/>
        </w:rPr>
        <w:t>活得好的信徒，是带着确据离开这个世界的人。”</w:t>
      </w:r>
    </w:p>
    <w:p w14:paraId="22666704">
      <w:pPr>
        <w:ind w:left="5" w:right="70"/>
        <w:rPr>
          <w:rFonts w:hint="eastAsia"/>
        </w:rPr>
      </w:pPr>
    </w:p>
    <w:p w14:paraId="47A422B6">
      <w:pPr>
        <w:ind w:left="5" w:right="70"/>
        <w:rPr>
          <w:rFonts w:hint="eastAsia"/>
        </w:rPr>
      </w:pPr>
      <w:r>
        <w:rPr>
          <w:rFonts w:hint="eastAsia"/>
        </w:rPr>
        <w:t>The effect of that discourse is that he doubts very much whether he who, being sick, calls his pastor, protesting his contrition and confessing his sins —and upon that is reconciled (his pastor announcing to him the remission of his sins) and is received to the Communion of the holy Sacrament—he doubts (says he) whether such a one is saved and whether his sins are pardoned.</w:t>
      </w:r>
    </w:p>
    <w:p w14:paraId="79587133">
      <w:pPr>
        <w:ind w:left="5" w:right="70"/>
        <w:rPr>
          <w:rFonts w:hint="eastAsia"/>
        </w:rPr>
      </w:pPr>
      <w:r>
        <w:rPr>
          <w:rFonts w:hint="eastAsia"/>
        </w:rPr>
        <w:t>那段论述的效果是，他非常怀疑那个在病中呼唤他的牧师，表示他的痛悔并承认他的罪——并且因此和解（他的牧师向他宣告他罪的赦免）并被接纳领受圣餐——他怀疑（他说）这样的人是否得救，以及他的罪是否被赦免。</w:t>
      </w:r>
    </w:p>
    <w:p w14:paraId="0B81A857">
      <w:pPr>
        <w:ind w:left="5" w:right="70"/>
        <w:rPr>
          <w:rFonts w:hint="eastAsia"/>
        </w:rPr>
      </w:pPr>
    </w:p>
    <w:p w14:paraId="7C74A7C9">
      <w:pPr>
        <w:ind w:left="5" w:right="70"/>
        <w:rPr>
          <w:rFonts w:hint="eastAsia"/>
        </w:rPr>
      </w:pPr>
      <w:r>
        <w:rPr>
          <w:rFonts w:hint="eastAsia"/>
        </w:rPr>
        <w:t>Whence the author draws an exhortation to live well in time rather than to trust in such a reconciliation.</w:t>
      </w:r>
    </w:p>
    <w:p w14:paraId="0A607BBB">
      <w:pPr>
        <w:ind w:left="5" w:right="70"/>
        <w:rPr>
          <w:rFonts w:hint="eastAsia"/>
        </w:rPr>
      </w:pPr>
      <w:r>
        <w:rPr>
          <w:rFonts w:hint="eastAsia"/>
        </w:rPr>
        <w:t>作者由此引出一个劝勉，要及时活得好，而不要信赖这样的和解。</w:t>
      </w:r>
    </w:p>
    <w:p w14:paraId="434DCDF1">
      <w:pPr>
        <w:ind w:left="5" w:right="70"/>
        <w:rPr>
          <w:rFonts w:hint="eastAsia"/>
        </w:rPr>
      </w:pPr>
    </w:p>
    <w:p w14:paraId="309C1F56">
      <w:pPr>
        <w:ind w:left="5" w:right="70"/>
        <w:rPr>
          <w:rFonts w:hint="eastAsia"/>
        </w:rPr>
      </w:pPr>
      <w:r>
        <w:rPr>
          <w:rFonts w:hint="eastAsia"/>
        </w:rPr>
        <w:t>But the priests of the Roman Church in our days speak quite another language: if in a man’s sickness a priest being called hears the sick man’s confession and gives him absolution of all his sins, giving him the host to eat, it is presumed that such a man’s sins are truly pardoned and that he is going, not into Hell, but to Purgatory or to Paradise.</w:t>
      </w:r>
    </w:p>
    <w:p w14:paraId="443CD4E1">
      <w:pPr>
        <w:ind w:left="5" w:right="70"/>
        <w:rPr>
          <w:rFonts w:hint="eastAsia"/>
        </w:rPr>
      </w:pPr>
      <w:r>
        <w:rPr>
          <w:rFonts w:hint="eastAsia"/>
        </w:rPr>
        <w:t>但我们这个时代的罗马教会祭司说的话完全不同：如果一个人病了，请来一个祭司，听了病人的忏悔，并给予他所有罪的赦免，给他吃圣体，就推定那人的罪确实得到了赦免，他要去的，不是地狱，而是炼狱或乐园。</w:t>
      </w:r>
    </w:p>
    <w:p w14:paraId="230AA494">
      <w:pPr>
        <w:ind w:left="5" w:right="70"/>
        <w:rPr>
          <w:rFonts w:hint="eastAsia"/>
        </w:rPr>
      </w:pPr>
    </w:p>
    <w:p w14:paraId="140383D0">
      <w:pPr>
        <w:ind w:left="5" w:right="70"/>
        <w:rPr>
          <w:rFonts w:hint="eastAsia"/>
        </w:rPr>
      </w:pPr>
      <w:r>
        <w:rPr>
          <w:rFonts w:hint="eastAsia"/>
        </w:rPr>
        <w:t>XVII.If the sinner is truly penitent, God in His word promises to pardon him.</w:t>
      </w:r>
    </w:p>
    <w:p w14:paraId="6B6FECB1">
      <w:pPr>
        <w:ind w:left="5" w:right="70"/>
        <w:rPr>
          <w:rFonts w:hint="eastAsia"/>
        </w:rPr>
      </w:pPr>
      <w:r>
        <w:rPr>
          <w:rFonts w:hint="eastAsia"/>
        </w:rPr>
        <w:t>十七、如果罪人真正悔改，上帝在祂的话语中应许赦免他。</w:t>
      </w:r>
    </w:p>
    <w:p w14:paraId="7C44E85F">
      <w:pPr>
        <w:ind w:left="5" w:right="70"/>
        <w:rPr>
          <w:rFonts w:hint="eastAsia"/>
        </w:rPr>
      </w:pPr>
    </w:p>
    <w:p w14:paraId="7A4C493A">
      <w:pPr>
        <w:ind w:left="5" w:right="70"/>
        <w:rPr>
          <w:rFonts w:hint="eastAsia"/>
        </w:rPr>
      </w:pPr>
      <w:r>
        <w:rPr>
          <w:rFonts w:hint="eastAsia"/>
        </w:rPr>
        <w:t>But unless he repents, God will not pardon him.</w:t>
      </w:r>
    </w:p>
    <w:p w14:paraId="6D7FF7CE">
      <w:pPr>
        <w:ind w:left="5" w:right="70"/>
        <w:rPr>
          <w:rFonts w:hint="eastAsia"/>
        </w:rPr>
      </w:pPr>
      <w:r>
        <w:rPr>
          <w:rFonts w:hint="eastAsia"/>
        </w:rPr>
        <w:t>但除非他悔改，否则上帝不会赦免他。</w:t>
      </w:r>
    </w:p>
    <w:p w14:paraId="22F2978B">
      <w:pPr>
        <w:ind w:left="5" w:right="70"/>
        <w:rPr>
          <w:rFonts w:hint="eastAsia"/>
        </w:rPr>
      </w:pPr>
    </w:p>
    <w:p w14:paraId="4558C5E0">
      <w:pPr>
        <w:ind w:left="5" w:right="70"/>
        <w:rPr>
          <w:rFonts w:hint="eastAsia"/>
        </w:rPr>
      </w:pPr>
      <w:r>
        <w:rPr>
          <w:rFonts w:hint="eastAsia"/>
        </w:rPr>
        <w:t>So then, if the sinner repents and is converted with all his heart, God will forgive him, though the priest—yes, though the Pope himself—would obstinately deny him pardon.</w:t>
      </w:r>
    </w:p>
    <w:p w14:paraId="32EA384B">
      <w:pPr>
        <w:ind w:left="5" w:right="70"/>
        <w:rPr>
          <w:rFonts w:hint="eastAsia"/>
        </w:rPr>
      </w:pPr>
      <w:r>
        <w:rPr>
          <w:rFonts w:hint="eastAsia"/>
        </w:rPr>
        <w:t>那么，如果罪人悔改并全心归向，上帝就会赦免他，即使祭司——是的，即使教宗本人——会顽固地拒绝赦免他。</w:t>
      </w:r>
    </w:p>
    <w:p w14:paraId="54F2ACBB">
      <w:pPr>
        <w:ind w:left="5" w:right="70"/>
        <w:rPr>
          <w:rFonts w:hint="eastAsia"/>
        </w:rPr>
      </w:pPr>
    </w:p>
    <w:p w14:paraId="01129CA9">
      <w:pPr>
        <w:ind w:left="5" w:right="70"/>
        <w:rPr>
          <w:rFonts w:hint="eastAsia"/>
        </w:rPr>
      </w:pPr>
      <w:r>
        <w:rPr>
          <w:rFonts w:hint="eastAsia"/>
        </w:rPr>
        <w:t>But if he has no true repentance, God will not forgive him, though he had received a thousand absolutions.</w:t>
      </w:r>
    </w:p>
    <w:p w14:paraId="591570B3">
      <w:pPr>
        <w:ind w:left="5" w:right="70"/>
        <w:rPr>
          <w:rFonts w:hint="eastAsia"/>
        </w:rPr>
      </w:pPr>
      <w:r>
        <w:rPr>
          <w:rFonts w:hint="eastAsia"/>
        </w:rPr>
        <w:t>但如果他没有真诚的悔改，上帝不会赦免他，即使他领受了一千次赦免。</w:t>
      </w:r>
    </w:p>
    <w:p w14:paraId="37A8D75F">
      <w:pPr>
        <w:ind w:left="5" w:right="70"/>
        <w:rPr>
          <w:rFonts w:hint="eastAsia"/>
        </w:rPr>
      </w:pPr>
    </w:p>
    <w:p w14:paraId="0516A5DA">
      <w:pPr>
        <w:ind w:left="5" w:right="70"/>
        <w:rPr>
          <w:rFonts w:hint="eastAsia"/>
        </w:rPr>
      </w:pPr>
      <w:r>
        <w:rPr>
          <w:rFonts w:hint="eastAsia"/>
        </w:rPr>
        <w:t>Wherefore I see not what good that judicial absolution does, since God forgives without it and punishes and damns with it.</w:t>
      </w:r>
    </w:p>
    <w:p w14:paraId="48321891">
      <w:pPr>
        <w:ind w:left="5" w:right="70"/>
        <w:rPr>
          <w:rFonts w:hint="eastAsia"/>
        </w:rPr>
      </w:pPr>
      <w:r>
        <w:rPr>
          <w:rFonts w:hint="eastAsia"/>
        </w:rPr>
        <w:t>因此我看不出那司法的赦免有什么好处，既然上帝没有它也赦免，有了它也惩罚和定罪。</w:t>
      </w:r>
    </w:p>
    <w:p w14:paraId="05AA8F6C">
      <w:pPr>
        <w:ind w:left="5" w:right="70"/>
        <w:rPr>
          <w:rFonts w:hint="eastAsia"/>
        </w:rPr>
      </w:pPr>
    </w:p>
    <w:p w14:paraId="5E5A6109">
      <w:pPr>
        <w:ind w:left="5" w:right="70"/>
        <w:rPr>
          <w:rFonts w:hint="eastAsia"/>
        </w:rPr>
      </w:pPr>
      <w:r>
        <w:rPr>
          <w:rFonts w:hint="eastAsia"/>
        </w:rPr>
        <w:t>XVIII.It is certain—as we have proved it, and as the Council of Trent and the Catechism of the same Council heretofore alleged do acknowledge it—that the man who is truly contrite has already obtained of God the remission of his sins before he receives sacramental absolution.</w:t>
      </w:r>
    </w:p>
    <w:p w14:paraId="290562BC">
      <w:pPr>
        <w:ind w:left="5" w:right="70"/>
        <w:rPr>
          <w:rFonts w:hint="eastAsia"/>
        </w:rPr>
      </w:pPr>
      <w:r>
        <w:rPr>
          <w:rFonts w:hint="eastAsia"/>
        </w:rPr>
        <w:t>十八、可以肯定的是——正如我们已经证明的，以及之前引用的特伦托公会议和该公会议的教理问答所承认的——一个真正痛悔的人，在他领受圣事赦免之前，就已经从上帝那里获得了他罪的赦免。</w:t>
      </w:r>
    </w:p>
    <w:p w14:paraId="2398F348">
      <w:pPr>
        <w:ind w:left="5" w:right="70"/>
        <w:rPr>
          <w:rFonts w:hint="eastAsia"/>
        </w:rPr>
      </w:pPr>
    </w:p>
    <w:p w14:paraId="0ABF3718">
      <w:pPr>
        <w:ind w:left="5" w:right="70"/>
        <w:rPr>
          <w:rFonts w:hint="eastAsia"/>
        </w:rPr>
      </w:pPr>
      <w:r>
        <w:rPr>
          <w:rFonts w:hint="eastAsia"/>
        </w:rPr>
        <w:t>So that the priest giving absolution forgives sins already pardoned and gives judgment in a suit already judged.</w:t>
      </w:r>
    </w:p>
    <w:p w14:paraId="76412B89">
      <w:pPr>
        <w:ind w:left="5" w:right="70"/>
        <w:rPr>
          <w:rFonts w:hint="eastAsia"/>
        </w:rPr>
      </w:pPr>
      <w:r>
        <w:rPr>
          <w:rFonts w:hint="eastAsia"/>
        </w:rPr>
        <w:t>因此，给予赦免的祭司是在赦免已经赦免的罪，并在一个已经审判的案件中作出判决。</w:t>
      </w:r>
    </w:p>
    <w:p w14:paraId="51FFA912">
      <w:pPr>
        <w:ind w:left="5" w:right="70"/>
        <w:rPr>
          <w:rFonts w:hint="eastAsia"/>
        </w:rPr>
      </w:pPr>
    </w:p>
    <w:p w14:paraId="1617A3DD">
      <w:pPr>
        <w:ind w:left="5" w:right="70"/>
        <w:rPr>
          <w:rFonts w:hint="eastAsia"/>
        </w:rPr>
      </w:pPr>
      <w:r>
        <w:rPr>
          <w:rFonts w:hint="eastAsia"/>
        </w:rPr>
        <w:t>Hereby Cardinal Bellarmine’s error is laid open when he says that the priest giving absolution judges a suit between God and the sinner; for if God before that sacramental absolution has already pardoned and received the sinner into grace, there is no more difference and no more suit to judge.</w:t>
      </w:r>
    </w:p>
    <w:p w14:paraId="7DB691D3">
      <w:pPr>
        <w:ind w:left="5" w:right="70"/>
        <w:rPr>
          <w:rFonts w:hint="eastAsia"/>
        </w:rPr>
      </w:pPr>
      <w:r>
        <w:rPr>
          <w:rFonts w:hint="eastAsia"/>
        </w:rPr>
        <w:t>由此，红衣主教贝拉明的错误被揭露了，当他说给予赦免的祭司是审判上帝和罪人之间的诉讼；因为如果上帝在那圣事赦免之前就已经赦免并接纳罪人进入恩典，那么就再也没有分歧，也没有诉讼要审判了。</w:t>
      </w:r>
    </w:p>
    <w:p w14:paraId="4640D563">
      <w:pPr>
        <w:ind w:left="5" w:right="70"/>
        <w:rPr>
          <w:rFonts w:hint="eastAsia"/>
        </w:rPr>
      </w:pPr>
    </w:p>
    <w:p w14:paraId="049F006C">
      <w:pPr>
        <w:ind w:left="5" w:right="70"/>
        <w:rPr>
          <w:rFonts w:hint="eastAsia"/>
        </w:rPr>
      </w:pPr>
      <w:r>
        <w:rPr>
          <w:rFonts w:hint="eastAsia"/>
        </w:rPr>
        <w:t>XIX.As then under the Law the leprous being healed and clean were sentto the Priest to be declared clean, not to be cleansed: likewise the sinner already reconciled unto God by faith in Christ and by true contrition comes not to his Pastor to receive pardon nor to be reconciled unto God, but that his reconciliation and repentance may be made known unto the Church, and that he may be confirmed in confidence that God has forgiven him.</w:t>
      </w:r>
    </w:p>
    <w:p w14:paraId="336178F2">
      <w:pPr>
        <w:ind w:left="5" w:right="70"/>
        <w:rPr>
          <w:rFonts w:hint="eastAsia"/>
        </w:rPr>
      </w:pPr>
      <w:r>
        <w:rPr>
          <w:rFonts w:hint="eastAsia"/>
        </w:rPr>
        <w:t>十九、正如在律法之下，麻风病人痊愈洁净后被送到祭司那里去，是要被宣告洁净，而不是要被洁净：同样，一个已经借着信基督和真诚的痛悔与上帝和好的罪人，来到他的牧师面前，不是为了领受赦免或与上帝和好，而是为了让他的和解与悔改被教会知晓，并使他对自己已蒙上帝赦免的确信得到坚固。</w:t>
      </w:r>
    </w:p>
    <w:p w14:paraId="279B20E0">
      <w:pPr>
        <w:ind w:left="5" w:right="70"/>
        <w:rPr>
          <w:rFonts w:hint="eastAsia"/>
        </w:rPr>
      </w:pPr>
    </w:p>
    <w:p w14:paraId="6F174E39">
      <w:pPr>
        <w:ind w:left="5" w:right="70"/>
        <w:rPr>
          <w:rFonts w:hint="eastAsia"/>
        </w:rPr>
      </w:pPr>
      <w:r>
        <w:rPr>
          <w:rFonts w:hint="eastAsia"/>
        </w:rPr>
        <w:t>And as Christ raised Lazarus from the dead before He said, “Loose him and let him go,” likewise God regenerates and quickens sinners before they are loosed by the Pastors from the bonds of Ecclesiastical censures.</w:t>
      </w:r>
    </w:p>
    <w:p w14:paraId="03A1A89A">
      <w:pPr>
        <w:ind w:left="5" w:right="70"/>
        <w:rPr>
          <w:rFonts w:hint="eastAsia"/>
        </w:rPr>
      </w:pPr>
      <w:r>
        <w:rPr>
          <w:rFonts w:hint="eastAsia"/>
        </w:rPr>
        <w:t>正如基督在说“解开他，叫他走”之前，就使拉撒路从死里复活一样，上帝也在罪人被牧师们从教会谴责的捆绑中释放之前，就使他们重生和复活。</w:t>
      </w:r>
    </w:p>
    <w:p w14:paraId="64A4A098">
      <w:pPr>
        <w:ind w:left="5" w:right="70"/>
        <w:rPr>
          <w:rFonts w:hint="eastAsia"/>
        </w:rPr>
      </w:pPr>
    </w:p>
    <w:p w14:paraId="7D7B648F">
      <w:pPr>
        <w:ind w:left="5" w:right="70"/>
        <w:rPr>
          <w:rFonts w:hint="eastAsia"/>
        </w:rPr>
      </w:pPr>
      <w:r>
        <w:rPr>
          <w:rFonts w:hint="eastAsia"/>
        </w:rPr>
        <w:t>XX.In vain it is replied that God forgives a contrite sinner before he hasthe absolution of the Priest, and that this hinders not but that the contrite sinner must have a vow in his heart to ask the Priest’s absolution.</w:t>
      </w:r>
    </w:p>
    <w:p w14:paraId="14A272E3">
      <w:pPr>
        <w:ind w:left="5" w:right="70"/>
        <w:rPr>
          <w:rFonts w:hint="eastAsia"/>
        </w:rPr>
      </w:pPr>
      <w:r>
        <w:rPr>
          <w:rFonts w:hint="eastAsia"/>
        </w:rPr>
        <w:t>二十、徒然地回答说，上帝在罪人得到祭司赦免之前就赦免了他，但这并不妨碍痛悔的罪人必须在心里起誓请求祭司的赦免。</w:t>
      </w:r>
    </w:p>
    <w:p w14:paraId="328F6511">
      <w:pPr>
        <w:ind w:left="5" w:right="70"/>
        <w:rPr>
          <w:rFonts w:hint="eastAsia"/>
        </w:rPr>
      </w:pPr>
    </w:p>
    <w:p w14:paraId="3A5C43EB">
      <w:pPr>
        <w:ind w:left="5" w:right="70"/>
        <w:rPr>
          <w:rFonts w:hint="eastAsia"/>
        </w:rPr>
      </w:pPr>
      <w:r>
        <w:rPr>
          <w:rFonts w:hint="eastAsia"/>
        </w:rPr>
        <w:t>For he that makes that vow should offend God if he did it with an intention to receive the pardon of sins which God has already forgiven.</w:t>
      </w:r>
    </w:p>
    <w:p w14:paraId="39762320">
      <w:pPr>
        <w:ind w:left="5" w:right="70"/>
        <w:rPr>
          <w:rFonts w:hint="eastAsia"/>
        </w:rPr>
      </w:pPr>
      <w:r>
        <w:rPr>
          <w:rFonts w:hint="eastAsia"/>
        </w:rPr>
        <w:t>因为发那个誓的人，如果他是为了领受上帝已经赦免的罪的赦免而发，就会得罪上帝。</w:t>
      </w:r>
    </w:p>
    <w:p w14:paraId="4443562F">
      <w:pPr>
        <w:ind w:left="5" w:right="70"/>
        <w:rPr>
          <w:rFonts w:hint="eastAsia"/>
        </w:rPr>
      </w:pPr>
    </w:p>
    <w:p w14:paraId="1C20890F">
      <w:pPr>
        <w:ind w:left="5" w:right="70"/>
        <w:rPr>
          <w:rFonts w:hint="eastAsia"/>
        </w:rPr>
      </w:pPr>
      <w:r>
        <w:rPr>
          <w:rFonts w:hint="eastAsia"/>
        </w:rPr>
        <w:t>A man that seriously repents, and believes that God has forgiven him, may and must make a vow to obey God, to hear His word, and to be partaker of His Sacraments, but must not make a vow to ask of the Priest pardon of those sins which he believes that God has already forgiven him.</w:t>
      </w:r>
    </w:p>
    <w:p w14:paraId="29063B5E">
      <w:pPr>
        <w:ind w:left="5" w:right="70"/>
        <w:rPr>
          <w:rFonts w:hint="eastAsia"/>
        </w:rPr>
      </w:pPr>
      <w:r>
        <w:rPr>
          <w:rFonts w:hint="eastAsia"/>
        </w:rPr>
        <w:t>一个认真悔改，并相信上帝已经赦免他的人，可以并且必须起誓服从上帝，听祂的话，并领受祂的圣事，但不得起誓向祭司请求赦免那些他相信上帝已经赦免的罪。</w:t>
      </w:r>
    </w:p>
    <w:p w14:paraId="152CA57A">
      <w:pPr>
        <w:ind w:left="5" w:right="70"/>
        <w:rPr>
          <w:rFonts w:hint="eastAsia"/>
        </w:rPr>
      </w:pPr>
    </w:p>
    <w:p w14:paraId="39277A00">
      <w:pPr>
        <w:ind w:left="5" w:right="70"/>
        <w:rPr>
          <w:rFonts w:hint="eastAsia"/>
        </w:rPr>
      </w:pPr>
      <w:r>
        <w:rPr>
          <w:rFonts w:hint="eastAsia"/>
        </w:rPr>
        <w:t>If for his sins he was excluded from the communion of the Church, he must seek his reconciliation with the Church, that he may glorify God and edify his neighbors, although he be fully persuaded that God is reconciled with him.</w:t>
      </w:r>
    </w:p>
    <w:p w14:paraId="23A5BB00">
      <w:pPr>
        <w:ind w:left="5" w:right="70"/>
        <w:rPr>
          <w:rFonts w:hint="eastAsia"/>
        </w:rPr>
      </w:pPr>
      <w:r>
        <w:rPr>
          <w:rFonts w:hint="eastAsia"/>
        </w:rPr>
        <w:t>如果他因罪被逐出教会的交通，他必须寻求与教会的和解，以便他可以荣耀上帝并造就他的邻舍，即使他完全相信上帝已与他和解。</w:t>
      </w:r>
    </w:p>
    <w:p w14:paraId="49C85F96">
      <w:pPr>
        <w:ind w:left="5" w:right="70"/>
        <w:rPr>
          <w:rFonts w:hint="eastAsia"/>
        </w:rPr>
      </w:pPr>
    </w:p>
    <w:p w14:paraId="6A2C30AD">
      <w:pPr>
        <w:ind w:left="5" w:right="70"/>
        <w:rPr>
          <w:rFonts w:hint="eastAsia"/>
        </w:rPr>
      </w:pPr>
      <w:r>
        <w:rPr>
          <w:rFonts w:hint="eastAsia"/>
        </w:rPr>
        <w:t>But whoso believes that God has forgiven him all his sins, and looks besides for an absolution from the same sins by the judicial sentence of a man, brings the grace of God in question, and asks for a sentence in a suit already judged.</w:t>
      </w:r>
    </w:p>
    <w:p w14:paraId="7C7040CA">
      <w:pPr>
        <w:ind w:left="5" w:right="70"/>
        <w:rPr>
          <w:rFonts w:hint="eastAsia"/>
        </w:rPr>
      </w:pPr>
      <w:r>
        <w:rPr>
          <w:rFonts w:hint="eastAsia"/>
        </w:rPr>
        <w:t>但凡是相信上帝已赦免他所有罪的人，却还指望通过一个人的司法判决来获得同样罪的赦免，就是质疑上帝的恩典，并在一个已经审判的案件中请求判决。</w:t>
      </w:r>
    </w:p>
    <w:p w14:paraId="11B32534">
      <w:pPr>
        <w:ind w:left="5" w:right="70"/>
        <w:rPr>
          <w:rFonts w:hint="eastAsia"/>
        </w:rPr>
      </w:pPr>
    </w:p>
    <w:p w14:paraId="4E705FAF">
      <w:pPr>
        <w:ind w:left="5" w:right="70"/>
        <w:rPr>
          <w:rFonts w:hint="eastAsia"/>
        </w:rPr>
      </w:pPr>
      <w:r>
        <w:rPr>
          <w:rFonts w:hint="eastAsia"/>
        </w:rPr>
        <w:t>He expects of the Priest a judgment which is not in the Priest’s power, and attributes unto him a power which he has not received of God.</w:t>
      </w:r>
    </w:p>
    <w:p w14:paraId="7F71414A">
      <w:pPr>
        <w:ind w:left="5" w:right="70"/>
        <w:rPr>
          <w:rFonts w:hint="eastAsia"/>
        </w:rPr>
      </w:pPr>
      <w:r>
        <w:rPr>
          <w:rFonts w:hint="eastAsia"/>
        </w:rPr>
        <w:t>他期望从祭司那里得到一个不在祭司权力范围内的判决，并将一个他未从上帝那里领受的权力归于他。</w:t>
      </w:r>
    </w:p>
    <w:p w14:paraId="0BE4D1F5">
      <w:pPr>
        <w:ind w:left="5" w:right="70"/>
        <w:rPr>
          <w:rFonts w:hint="eastAsia"/>
        </w:rPr>
      </w:pPr>
    </w:p>
    <w:p w14:paraId="25C62DFC">
      <w:pPr>
        <w:ind w:left="5" w:right="70"/>
        <w:rPr>
          <w:rFonts w:hint="eastAsia"/>
        </w:rPr>
      </w:pPr>
      <w:r>
        <w:rPr>
          <w:rFonts w:hint="eastAsia"/>
        </w:rPr>
        <w:t>XXI.But how shall the penitent that receives the Priest’s absolution besure that by this Sacramental absolution his sins are forgiven, since the Roman Church believes that the Sacraments are void, and confer no grace, unless the Priest has an intention to confer them, and to do that which the Church does?</w:t>
      </w:r>
    </w:p>
    <w:p w14:paraId="264383E8">
      <w:pPr>
        <w:ind w:left="5" w:right="70"/>
        <w:rPr>
          <w:rFonts w:hint="eastAsia"/>
        </w:rPr>
      </w:pPr>
      <w:r>
        <w:rPr>
          <w:rFonts w:hint="eastAsia"/>
        </w:rPr>
        <w:t>二十一、但领受祭司赦免的悔罪者如何能确定，通过这圣事赦免，他的罪被赦免了，既然罗马教会相信，圣事是无效的，并且不 conferring 恩典，除非祭司有意 conferring 它们，并做教会所做的事？</w:t>
      </w:r>
    </w:p>
    <w:p w14:paraId="48E98D5F">
      <w:pPr>
        <w:ind w:left="5" w:right="70"/>
        <w:rPr>
          <w:rFonts w:hint="eastAsia"/>
        </w:rPr>
      </w:pPr>
    </w:p>
    <w:p w14:paraId="25C50E27">
      <w:pPr>
        <w:ind w:left="5" w:right="70"/>
        <w:rPr>
          <w:rFonts w:hint="eastAsia"/>
        </w:rPr>
      </w:pPr>
      <w:r>
        <w:rPr>
          <w:rFonts w:hint="eastAsia"/>
        </w:rPr>
        <w:t>That intention is probably presumed, and by a likely conjecture; so that it is a presumptive and conjectural absolution.</w:t>
      </w:r>
    </w:p>
    <w:p w14:paraId="02C45960">
      <w:pPr>
        <w:ind w:left="5" w:right="70"/>
        <w:rPr>
          <w:rFonts w:hint="eastAsia"/>
        </w:rPr>
      </w:pPr>
      <w:r>
        <w:rPr>
          <w:rFonts w:hint="eastAsia"/>
        </w:rPr>
        <w:t>那种意图很可能是假定的，并且是通过一个很可能的猜测；因此它是一个假定的和推测的赦免。</w:t>
      </w:r>
    </w:p>
    <w:p w14:paraId="6B93E8AE">
      <w:pPr>
        <w:ind w:left="5" w:right="70"/>
        <w:rPr>
          <w:rFonts w:hint="eastAsia"/>
        </w:rPr>
      </w:pPr>
    </w:p>
    <w:p w14:paraId="3B950FD2">
      <w:pPr>
        <w:ind w:left="5" w:right="70"/>
        <w:rPr>
          <w:rFonts w:hint="eastAsia"/>
        </w:rPr>
      </w:pPr>
      <w:r>
        <w:rPr>
          <w:rFonts w:hint="eastAsia"/>
        </w:rPr>
        <w:t>It is an absolution that must be guessed at, an absolution which is believed because a man will believe it.</w:t>
      </w:r>
    </w:p>
    <w:p w14:paraId="36C33959">
      <w:pPr>
        <w:ind w:left="5" w:right="70"/>
        <w:rPr>
          <w:rFonts w:hint="eastAsia"/>
        </w:rPr>
      </w:pPr>
      <w:r>
        <w:rPr>
          <w:rFonts w:hint="eastAsia"/>
        </w:rPr>
        <w:t>这是一种必须猜测的赦免，一种因人愿意相信而被相信的赦免。</w:t>
      </w:r>
    </w:p>
    <w:p w14:paraId="0E4B8AB7">
      <w:pPr>
        <w:ind w:left="5" w:right="70"/>
        <w:rPr>
          <w:rFonts w:hint="eastAsia"/>
        </w:rPr>
      </w:pPr>
    </w:p>
    <w:p w14:paraId="78222B94">
      <w:pPr>
        <w:ind w:left="5" w:right="70"/>
        <w:rPr>
          <w:rFonts w:hint="eastAsia"/>
        </w:rPr>
      </w:pPr>
      <w:r>
        <w:rPr>
          <w:rFonts w:hint="eastAsia"/>
        </w:rPr>
        <w:t>Truly here there is great reason for doubting, if I understand the world, and how we live in an age swarming with Atheists, there being many Priests that believe nothing of what they do, whether they laugh in their sleeve at all Religion, or whether they know the truth of Religion and the abuses of Popery, but are kept in it by fear.</w:t>
      </w:r>
    </w:p>
    <w:p w14:paraId="51675937">
      <w:pPr>
        <w:ind w:left="5" w:right="70"/>
        <w:rPr>
          <w:rFonts w:hint="eastAsia"/>
        </w:rPr>
      </w:pPr>
      <w:r>
        <w:rPr>
          <w:rFonts w:hint="eastAsia"/>
        </w:rPr>
        <w:t>确实，如果我了解这个世界，以及我们如何生活在一个无神论者泛滥的时代，有许多祭司对他们所做的一切都不相信，无论他们是暗中嘲笑所有宗教，还是他们知道宗教的真理和教宗制度的弊端，但因恐惧而被留住，那么在这里就很有理由怀疑了。</w:t>
      </w:r>
    </w:p>
    <w:p w14:paraId="74F1CBD6">
      <w:pPr>
        <w:ind w:left="5" w:right="70"/>
        <w:rPr>
          <w:rFonts w:hint="eastAsia"/>
        </w:rPr>
      </w:pPr>
    </w:p>
    <w:p w14:paraId="3245D83C">
      <w:pPr>
        <w:ind w:left="5" w:right="70"/>
        <w:rPr>
          <w:rFonts w:hint="eastAsia"/>
        </w:rPr>
      </w:pPr>
      <w:r>
        <w:rPr>
          <w:rFonts w:hint="eastAsia"/>
        </w:rPr>
        <w:t>Such men when they give absolution have their heart somewhere else, and detest in their soul their own actions.</w:t>
      </w:r>
    </w:p>
    <w:p w14:paraId="29BF1358">
      <w:pPr>
        <w:ind w:left="5" w:right="70"/>
        <w:rPr>
          <w:rFonts w:hint="eastAsia"/>
        </w:rPr>
      </w:pPr>
      <w:r>
        <w:rPr>
          <w:rFonts w:hint="eastAsia"/>
        </w:rPr>
        <w:t>这样的人在给予赦免时，他们的心在别处，并在灵魂深处憎恶自己的行为。</w:t>
      </w:r>
    </w:p>
    <w:p w14:paraId="1749A574">
      <w:pPr>
        <w:ind w:left="5" w:right="70"/>
        <w:rPr>
          <w:rFonts w:hint="eastAsia"/>
        </w:rPr>
      </w:pPr>
    </w:p>
    <w:p w14:paraId="25BF1379">
      <w:pPr>
        <w:ind w:left="5" w:right="70"/>
        <w:rPr>
          <w:rFonts w:hint="eastAsia"/>
        </w:rPr>
      </w:pPr>
      <w:r>
        <w:rPr>
          <w:rFonts w:hint="eastAsia"/>
        </w:rPr>
        <w:t>XXII. Another scruple troubles the consciences and makes sinners uncertain about the absolution they have received.</w:t>
      </w:r>
    </w:p>
    <w:p w14:paraId="5C05C54C">
      <w:pPr>
        <w:ind w:left="5" w:right="70"/>
        <w:rPr>
          <w:rFonts w:hint="eastAsia"/>
        </w:rPr>
      </w:pPr>
      <w:r>
        <w:rPr>
          <w:rFonts w:hint="eastAsia"/>
        </w:rPr>
        <w:t>二十二、另一个顾虑困扰着良心，使罪人对他们所受的赦免不确定。</w:t>
      </w:r>
    </w:p>
    <w:p w14:paraId="54AC40F7">
      <w:pPr>
        <w:ind w:left="5" w:right="70"/>
        <w:rPr>
          <w:rFonts w:hint="eastAsia"/>
        </w:rPr>
      </w:pPr>
    </w:p>
    <w:p w14:paraId="77282263">
      <w:pPr>
        <w:ind w:left="5" w:right="70"/>
        <w:rPr>
          <w:rFonts w:hint="eastAsia"/>
        </w:rPr>
      </w:pPr>
      <w:r>
        <w:rPr>
          <w:rFonts w:hint="eastAsia"/>
        </w:rPr>
        <w:t>For all the actions of a priest fallen into irregularity are invalid, because by the laws of the Roman Church they are forbidden to exercise their charge.</w:t>
      </w:r>
    </w:p>
    <w:p w14:paraId="3507C91D">
      <w:pPr>
        <w:ind w:left="5" w:right="70"/>
        <w:rPr>
          <w:rFonts w:hint="eastAsia"/>
        </w:rPr>
      </w:pPr>
      <w:r>
        <w:rPr>
          <w:rFonts w:hint="eastAsia"/>
        </w:rPr>
        <w:t>因为一个陷入不合规状态的祭司的所有行为都是无效的，因为根据罗马教会的律法，他们被禁止履行他们的职责。</w:t>
      </w:r>
    </w:p>
    <w:p w14:paraId="5857B2FD">
      <w:pPr>
        <w:ind w:left="5" w:right="70"/>
        <w:rPr>
          <w:rFonts w:hint="eastAsia"/>
        </w:rPr>
      </w:pPr>
    </w:p>
    <w:p w14:paraId="67C98C03">
      <w:pPr>
        <w:ind w:left="5" w:right="70"/>
        <w:rPr>
          <w:rFonts w:hint="eastAsia"/>
        </w:rPr>
      </w:pPr>
      <w:r>
        <w:rPr>
          <w:rFonts w:hint="eastAsia"/>
        </w:rPr>
        <w:t>In the Roman Church, they call irregularity an inability to receive orders or to exercise them when they have received them.</w:t>
      </w:r>
    </w:p>
    <w:p w14:paraId="66EFA178">
      <w:pPr>
        <w:ind w:left="5" w:right="70"/>
        <w:rPr>
          <w:rFonts w:hint="eastAsia"/>
        </w:rPr>
      </w:pPr>
      <w:r>
        <w:rPr>
          <w:rFonts w:hint="eastAsia"/>
        </w:rPr>
        <w:t>在罗马教会，他们称不合规为一种无能力领受圣职或在领受后行使圣职。</w:t>
      </w:r>
    </w:p>
    <w:p w14:paraId="0EABE663">
      <w:pPr>
        <w:ind w:left="5" w:right="70"/>
        <w:rPr>
          <w:rFonts w:hint="eastAsia"/>
        </w:rPr>
      </w:pPr>
    </w:p>
    <w:p w14:paraId="0A0B7B92">
      <w:pPr>
        <w:ind w:left="5" w:right="70"/>
        <w:rPr>
          <w:rFonts w:hint="eastAsia"/>
        </w:rPr>
      </w:pPr>
      <w:r>
        <w:rPr>
          <w:rFonts w:hint="eastAsia"/>
        </w:rPr>
        <w:t>By the laws of the Roman Church, a man becomes irregular for drinking no wine; for losing one of the fingers which serve for handling the Host and making the sign of the Cross; for killing a man or cutting off a man’s limbs.</w:t>
      </w:r>
    </w:p>
    <w:p w14:paraId="50E05DB7">
      <w:pPr>
        <w:ind w:left="5" w:right="70"/>
        <w:rPr>
          <w:rFonts w:hint="eastAsia"/>
        </w:rPr>
      </w:pPr>
      <w:r>
        <w:rPr>
          <w:rFonts w:hint="eastAsia"/>
        </w:rPr>
        <w:t>根据罗马教会的律法，一个人因不喝酒；因失去一个用来拿圣体和划十字圣号的手指；因杀人或断人肢体而变得不合规。</w:t>
      </w:r>
    </w:p>
    <w:p w14:paraId="08E94B9C">
      <w:pPr>
        <w:ind w:left="5" w:right="70"/>
        <w:rPr>
          <w:rFonts w:hint="eastAsia"/>
        </w:rPr>
      </w:pPr>
    </w:p>
    <w:p w14:paraId="1E484E83">
      <w:pPr>
        <w:ind w:left="5" w:right="70"/>
        <w:rPr>
          <w:rFonts w:hint="eastAsia"/>
        </w:rPr>
      </w:pPr>
      <w:r>
        <w:rPr>
          <w:rFonts w:hint="eastAsia"/>
        </w:rPr>
        <w:t>Many hold that a gelded man is not irregular if he carries about him the parts that are wanting to him, dried or beaten to powder.</w:t>
      </w:r>
    </w:p>
    <w:p w14:paraId="73DAAF5B">
      <w:pPr>
        <w:ind w:left="5" w:right="70"/>
        <w:rPr>
          <w:rFonts w:hint="eastAsia"/>
        </w:rPr>
      </w:pPr>
      <w:r>
        <w:rPr>
          <w:rFonts w:hint="eastAsia"/>
        </w:rPr>
        <w:t>许多人认为，一个被阉割的人，如果他随身携带他所缺少的部位，无论是晒干的还是打成粉末的，就不算不合规。</w:t>
      </w:r>
    </w:p>
    <w:p w14:paraId="62DF464C">
      <w:pPr>
        <w:ind w:left="5" w:right="70"/>
        <w:rPr>
          <w:rFonts w:hint="eastAsia"/>
        </w:rPr>
      </w:pPr>
    </w:p>
    <w:p w14:paraId="2C22096D">
      <w:pPr>
        <w:ind w:left="5" w:right="70"/>
        <w:rPr>
          <w:rFonts w:hint="eastAsia"/>
        </w:rPr>
      </w:pPr>
      <w:r>
        <w:rPr>
          <w:rFonts w:hint="eastAsia"/>
        </w:rPr>
        <w:t>Also, a priest falls into irregularity if he marries, but not if he keeps concubines.</w:t>
      </w:r>
    </w:p>
    <w:p w14:paraId="5F3B105C">
      <w:pPr>
        <w:ind w:left="5" w:right="70"/>
        <w:rPr>
          <w:rFonts w:hint="eastAsia"/>
        </w:rPr>
      </w:pPr>
      <w:r>
        <w:rPr>
          <w:rFonts w:hint="eastAsia"/>
        </w:rPr>
        <w:t>此外，一个祭司如果结婚，就会陷入不合规状态，但如果他纳妾，则不会。</w:t>
      </w:r>
    </w:p>
    <w:p w14:paraId="0F5C9624">
      <w:pPr>
        <w:ind w:left="5" w:right="70"/>
        <w:rPr>
          <w:rFonts w:hint="eastAsia"/>
        </w:rPr>
      </w:pPr>
    </w:p>
    <w:p w14:paraId="2BC048DA">
      <w:pPr>
        <w:ind w:left="5" w:right="70"/>
        <w:rPr>
          <w:rFonts w:hint="eastAsia"/>
        </w:rPr>
      </w:pPr>
      <w:r>
        <w:rPr>
          <w:rFonts w:hint="eastAsia"/>
        </w:rPr>
        <w:t>He does not become irregular nor unfit for the priesthood if he commits sodomy, as Navarrus, a famous doctor, teaches at length; the reason is that, however detestable the vice may be, the heresy conceived in the mind and despair are more horrible crimes, which nevertheless bring no irregularity—a point he proves by the authority of Thomas.</w:t>
      </w:r>
    </w:p>
    <w:p w14:paraId="0A32D941">
      <w:pPr>
        <w:ind w:left="5" w:right="70"/>
        <w:rPr>
          <w:rFonts w:hint="eastAsia"/>
        </w:rPr>
      </w:pPr>
      <w:r>
        <w:rPr>
          <w:rFonts w:hint="eastAsia"/>
        </w:rPr>
        <w:t>如果他犯了鸡奸，他既不会变得不合规，也不会不适合做祭司，正如著名的博士纳瓦鲁斯所详细教导的；理由是，无论那种恶习多么可憎，心中所怀的异端和绝望是更可怕的罪行，然而却不会带来不合规——他用托马斯的权威来证明这一点。</w:t>
      </w:r>
    </w:p>
    <w:p w14:paraId="1EF8E423">
      <w:pPr>
        <w:ind w:left="5" w:right="70"/>
        <w:rPr>
          <w:rFonts w:hint="eastAsia"/>
        </w:rPr>
      </w:pPr>
    </w:p>
    <w:p w14:paraId="34C9826F">
      <w:pPr>
        <w:ind w:left="5" w:right="70"/>
        <w:rPr>
          <w:rFonts w:hint="eastAsia"/>
        </w:rPr>
      </w:pPr>
      <w:r>
        <w:rPr>
          <w:rFonts w:hint="eastAsia"/>
        </w:rPr>
        <w:t>These things being so, how shall he who receives absolution know whether the priest who gives it has some defect in his body or whether he has committed any crime that made him irregular?</w:t>
      </w:r>
    </w:p>
    <w:p w14:paraId="1D72CD04">
      <w:pPr>
        <w:ind w:left="5" w:right="70"/>
        <w:rPr>
          <w:rFonts w:hint="eastAsia"/>
        </w:rPr>
      </w:pPr>
      <w:r>
        <w:rPr>
          <w:rFonts w:hint="eastAsia"/>
        </w:rPr>
        <w:t>既然如此，领受赦免的人如何能知道给予赦免的祭司身体上是否有某些缺陷，或者他是否犯了任何使他不合规的罪行？</w:t>
      </w:r>
    </w:p>
    <w:p w14:paraId="7CAC52F7">
      <w:pPr>
        <w:ind w:left="5" w:right="70"/>
        <w:rPr>
          <w:rFonts w:hint="eastAsia"/>
        </w:rPr>
      </w:pPr>
    </w:p>
    <w:p w14:paraId="1E700ED6">
      <w:pPr>
        <w:ind w:left="5" w:right="70"/>
        <w:rPr>
          <w:rFonts w:hint="eastAsia"/>
        </w:rPr>
      </w:pPr>
      <w:r>
        <w:rPr>
          <w:rFonts w:hint="eastAsia"/>
        </w:rPr>
        <w:t>For if it is so, the absolution is void and without effect.</w:t>
      </w:r>
    </w:p>
    <w:p w14:paraId="212C1F9B">
      <w:pPr>
        <w:ind w:left="5" w:right="70"/>
        <w:rPr>
          <w:rFonts w:hint="eastAsia"/>
        </w:rPr>
      </w:pPr>
      <w:r>
        <w:rPr>
          <w:rFonts w:hint="eastAsia"/>
        </w:rPr>
        <w:t>因为如果是这样，赦免就是无效的。</w:t>
      </w:r>
    </w:p>
    <w:p w14:paraId="7F9A2C17">
      <w:pPr>
        <w:ind w:left="5" w:right="70"/>
        <w:rPr>
          <w:rFonts w:hint="eastAsia"/>
        </w:rPr>
      </w:pPr>
    </w:p>
    <w:p w14:paraId="1F240BA6">
      <w:pPr>
        <w:ind w:left="5" w:right="70"/>
        <w:rPr>
          <w:rFonts w:hint="eastAsia"/>
        </w:rPr>
      </w:pPr>
      <w:r>
        <w:rPr>
          <w:rFonts w:hint="eastAsia"/>
        </w:rPr>
        <w:t>1. The Council of Trent, in the fourteenth session, chapter 6, raises another difficulty: that it may happen that a priest who by absolution remits the mortal sins of others is himself in a mortal sin.</w:t>
      </w:r>
    </w:p>
    <w:p w14:paraId="4BF46493">
      <w:pPr>
        <w:ind w:left="5" w:right="70"/>
        <w:rPr>
          <w:rFonts w:hint="eastAsia"/>
        </w:rPr>
      </w:pPr>
      <w:r>
        <w:rPr>
          <w:rFonts w:hint="eastAsia"/>
        </w:rPr>
        <w:t>1. 特伦托公会议，在第十四次会议第六章中，提出了另一个难题：一个祭司可能通过赦免来赦免他人的死罪，而他自己却处于死罪之中。</w:t>
      </w:r>
    </w:p>
    <w:p w14:paraId="24B8FA58">
      <w:pPr>
        <w:ind w:left="5" w:right="70"/>
        <w:rPr>
          <w:rFonts w:hint="eastAsia"/>
        </w:rPr>
      </w:pPr>
    </w:p>
    <w:p w14:paraId="26926985">
      <w:pPr>
        <w:ind w:left="5" w:right="70"/>
        <w:rPr>
          <w:rFonts w:hint="eastAsia"/>
        </w:rPr>
      </w:pPr>
      <w:r>
        <w:rPr>
          <w:rFonts w:hint="eastAsia"/>
        </w:rPr>
        <w:t>Yet that Council declares that such a priest nevertheless has the power of remitting sins by the virtue of the Holy Ghost, which was conferred upon him in his ordination.</w:t>
      </w:r>
    </w:p>
    <w:p w14:paraId="60ECA7C4">
      <w:pPr>
        <w:ind w:left="5" w:right="70"/>
        <w:rPr>
          <w:rFonts w:hint="eastAsia"/>
        </w:rPr>
      </w:pPr>
      <w:r>
        <w:rPr>
          <w:rFonts w:hint="eastAsia"/>
        </w:rPr>
        <w:t>然而那次公会议宣布，这样的祭司仍然有赦罪的权柄，借着在他被按立时所赐予他的圣灵的美德。</w:t>
      </w:r>
    </w:p>
    <w:p w14:paraId="5A77339F">
      <w:pPr>
        <w:ind w:left="5" w:right="70"/>
        <w:rPr>
          <w:rFonts w:hint="eastAsia"/>
        </w:rPr>
      </w:pPr>
    </w:p>
    <w:p w14:paraId="0AE20AC6">
      <w:pPr>
        <w:ind w:left="5" w:right="70"/>
        <w:rPr>
          <w:rFonts w:hint="eastAsia"/>
        </w:rPr>
      </w:pPr>
      <w:r>
        <w:rPr>
          <w:rFonts w:hint="eastAsia"/>
        </w:rPr>
        <w:t>These are two propositions which, to accept without doubting, one must be of very easy belief.</w:t>
      </w:r>
    </w:p>
    <w:p w14:paraId="220D5C56">
      <w:pPr>
        <w:ind w:left="5" w:right="70"/>
        <w:rPr>
          <w:rFonts w:hint="eastAsia"/>
        </w:rPr>
      </w:pPr>
      <w:r>
        <w:rPr>
          <w:rFonts w:hint="eastAsia"/>
        </w:rPr>
        <w:t>这两项主张，要毫不怀疑地接受，必须是很容易相信的人。</w:t>
      </w:r>
    </w:p>
    <w:p w14:paraId="500548E1">
      <w:pPr>
        <w:ind w:left="5" w:right="70"/>
        <w:rPr>
          <w:rFonts w:hint="eastAsia"/>
        </w:rPr>
      </w:pPr>
    </w:p>
    <w:p w14:paraId="53747784">
      <w:pPr>
        <w:ind w:left="5" w:right="70"/>
        <w:rPr>
          <w:rFonts w:hint="eastAsia"/>
        </w:rPr>
      </w:pPr>
      <w:r>
        <w:rPr>
          <w:rFonts w:hint="eastAsia"/>
        </w:rPr>
        <w:t>The first is that bishops in the ordination of priests confer upon them the Holy Ghost; the second, that this virtue of the Holy Ghost remains still in priests, however vicious they may be, and that by this same virtue they have power to forgive sins.</w:t>
      </w:r>
    </w:p>
    <w:p w14:paraId="4C554251">
      <w:pPr>
        <w:ind w:left="5" w:right="70"/>
        <w:rPr>
          <w:rFonts w:hint="eastAsia"/>
        </w:rPr>
      </w:pPr>
      <w:r>
        <w:rPr>
          <w:rFonts w:hint="eastAsia"/>
        </w:rPr>
        <w:t>第一是主教在按立祭司时，将圣灵赐予他们；第二是，这圣灵的美德仍然留在祭司里面，无论他们多么邪恶，并且借着这同样的美德，他们有赦罪的权柄。</w:t>
      </w:r>
    </w:p>
    <w:p w14:paraId="535C8AB1">
      <w:pPr>
        <w:ind w:left="5" w:right="70"/>
        <w:rPr>
          <w:rFonts w:hint="eastAsia"/>
        </w:rPr>
      </w:pPr>
    </w:p>
    <w:p w14:paraId="1DCEFBCC">
      <w:pPr>
        <w:ind w:left="5" w:right="70"/>
        <w:rPr>
          <w:rFonts w:hint="eastAsia"/>
        </w:rPr>
      </w:pPr>
      <w:r>
        <w:rPr>
          <w:rFonts w:hint="eastAsia"/>
        </w:rPr>
        <w:t>Of these two propositions, the first is full of difficulty; for although Christ said to his Apostles, “Receive ye the Holy Ghost,” yet we do not find that He gave that power to the bishops who came afterward, to give the Holy Ghost in ordination.</w:t>
      </w:r>
    </w:p>
    <w:p w14:paraId="45B00C19">
      <w:pPr>
        <w:ind w:left="5" w:right="70"/>
        <w:rPr>
          <w:rFonts w:hint="eastAsia"/>
        </w:rPr>
      </w:pPr>
      <w:r>
        <w:rPr>
          <w:rFonts w:hint="eastAsia"/>
        </w:rPr>
        <w:t>这两项主张中，第一项充满了困难；因为虽然基督对祂的使徒说：“你们受圣灵”，但我们没有发现祂将那权柄赐予后来的主教，在按立中赐予圣灵。</w:t>
      </w:r>
    </w:p>
    <w:p w14:paraId="1356EEE0">
      <w:pPr>
        <w:ind w:left="5" w:right="70"/>
        <w:rPr>
          <w:rFonts w:hint="eastAsia"/>
        </w:rPr>
      </w:pPr>
    </w:p>
    <w:p w14:paraId="3433B2EB">
      <w:pPr>
        <w:ind w:left="5" w:right="70"/>
        <w:rPr>
          <w:rFonts w:hint="eastAsia"/>
        </w:rPr>
      </w:pPr>
      <w:r>
        <w:rPr>
          <w:rFonts w:hint="eastAsia"/>
        </w:rPr>
        <w:t>Seeing that in the Roman Church some bishops are still in their swaddling clothes, and children of princes have fat bishoprics bestowed upon them in their cradle; some bishops have no learning at all—I have seen some who could not read; some bishops are altogether profane in their conversation—so that one can hardly believe God put His Spirit in such men’s power to dispose of it.</w:t>
      </w:r>
    </w:p>
    <w:p w14:paraId="0AC5F142">
      <w:pPr>
        <w:ind w:left="5" w:right="70"/>
        <w:rPr>
          <w:rFonts w:hint="eastAsia"/>
        </w:rPr>
      </w:pPr>
      <w:r>
        <w:rPr>
          <w:rFonts w:hint="eastAsia"/>
        </w:rPr>
        <w:t>因为在罗马教会，一些主教还在襁褓中，王子的孩子们在摇篮里就被授予了肥沃的主教区；一些主教根本没有学问——我见过一些不识字的；一些主教在他们的谈话中完全是世俗的——因此很难相信上帝会将祂的灵放在这样的人的手中，让他们来支配。</w:t>
      </w:r>
    </w:p>
    <w:p w14:paraId="3704242D">
      <w:pPr>
        <w:ind w:left="5" w:right="70"/>
        <w:rPr>
          <w:rFonts w:hint="eastAsia"/>
        </w:rPr>
      </w:pPr>
    </w:p>
    <w:p w14:paraId="028D8097">
      <w:pPr>
        <w:ind w:left="5" w:right="70"/>
        <w:rPr>
          <w:rFonts w:hint="eastAsia"/>
        </w:rPr>
      </w:pPr>
      <w:r>
        <w:rPr>
          <w:rFonts w:hint="eastAsia"/>
        </w:rPr>
        <w:t>Hardly will anyone believe that a bishop visiting his diocese in the Rogation weeks to confer orders can, when he returns from hunting or comes from his wanton sports, give the Holy Ghost by the laying on of his hands and so spread the Holy Ghost abroad through the towns of his diocese.</w:t>
      </w:r>
    </w:p>
    <w:p w14:paraId="1253E5D8">
      <w:pPr>
        <w:ind w:left="5" w:right="70"/>
        <w:rPr>
          <w:rFonts w:hint="eastAsia"/>
        </w:rPr>
      </w:pPr>
      <w:r>
        <w:rPr>
          <w:rFonts w:hint="eastAsia"/>
        </w:rPr>
        <w:t>几乎没有人会相信，一个在祈祷周访问他的教区以授予圣职的主教，当他打猎回来或从放荡的娱乐中回来时，能通过按手来赐予圣灵，并如此将圣灵散布在他教区的城镇中。</w:t>
      </w:r>
    </w:p>
    <w:p w14:paraId="58EA5DF1">
      <w:pPr>
        <w:ind w:left="5" w:right="70"/>
        <w:rPr>
          <w:rFonts w:hint="eastAsia"/>
        </w:rPr>
      </w:pPr>
    </w:p>
    <w:p w14:paraId="2BDA84AF">
      <w:pPr>
        <w:ind w:left="5" w:right="70"/>
        <w:rPr>
          <w:rFonts w:hint="eastAsia"/>
        </w:rPr>
      </w:pPr>
      <w:r>
        <w:rPr>
          <w:rFonts w:hint="eastAsia"/>
        </w:rPr>
        <w:t>And since among the Apostles there was one in the Devil’s possession, is it not possible that among the bishops some are led by the same spirit?</w:t>
      </w:r>
    </w:p>
    <w:p w14:paraId="509D8018">
      <w:pPr>
        <w:ind w:left="5" w:right="70"/>
        <w:rPr>
          <w:rFonts w:hint="eastAsia"/>
        </w:rPr>
      </w:pPr>
      <w:r>
        <w:rPr>
          <w:rFonts w:hint="eastAsia"/>
        </w:rPr>
        <w:t>既然在使徒中有一个被魔鬼附身，那么在主教中有些被同样的灵引导，难道不可能吗？</w:t>
      </w:r>
    </w:p>
    <w:p w14:paraId="743F9BC2">
      <w:pPr>
        <w:ind w:left="5" w:right="70"/>
        <w:rPr>
          <w:rFonts w:hint="eastAsia"/>
        </w:rPr>
      </w:pPr>
    </w:p>
    <w:p w14:paraId="0FFC97C8">
      <w:pPr>
        <w:ind w:left="5" w:right="70"/>
        <w:rPr>
          <w:rFonts w:hint="eastAsia"/>
        </w:rPr>
      </w:pPr>
      <w:r>
        <w:rPr>
          <w:rFonts w:hint="eastAsia"/>
        </w:rPr>
        <w:t>When that happens, is it likely that a man possessed by the Devil can confer the Holy Ghost?</w:t>
      </w:r>
    </w:p>
    <w:p w14:paraId="339EB0D0">
      <w:pPr>
        <w:ind w:left="5" w:right="70"/>
        <w:rPr>
          <w:rFonts w:hint="eastAsia"/>
        </w:rPr>
      </w:pPr>
      <w:r>
        <w:rPr>
          <w:rFonts w:hint="eastAsia"/>
        </w:rPr>
        <w:t>当那发生时，一个被魔鬼附身的人能赐予圣灵吗？</w:t>
      </w:r>
    </w:p>
    <w:p w14:paraId="23CF3714">
      <w:pPr>
        <w:ind w:left="5" w:right="70"/>
        <w:rPr>
          <w:rFonts w:hint="eastAsia"/>
        </w:rPr>
      </w:pPr>
    </w:p>
    <w:p w14:paraId="2D5816BE">
      <w:pPr>
        <w:ind w:left="5" w:right="70"/>
        <w:rPr>
          <w:rFonts w:hint="eastAsia"/>
        </w:rPr>
      </w:pPr>
      <w:r>
        <w:rPr>
          <w:rFonts w:hint="eastAsia"/>
        </w:rPr>
        <w:t>Is there any priest who, having received the laying on of hands from a bishop, can say truly that at the same instant he feels himself filled with the Holy Ghost?</w:t>
      </w:r>
    </w:p>
    <w:p w14:paraId="72E9C7E5">
      <w:pPr>
        <w:ind w:left="5" w:right="70"/>
        <w:rPr>
          <w:rFonts w:hint="eastAsia"/>
        </w:rPr>
      </w:pPr>
      <w:r>
        <w:rPr>
          <w:rFonts w:hint="eastAsia"/>
        </w:rPr>
        <w:t>有没有任何祭司，在领受了主教的按手后，能真实地说他在同一时刻感到自己被圣灵充满？</w:t>
      </w:r>
    </w:p>
    <w:p w14:paraId="27D5594A">
      <w:pPr>
        <w:ind w:left="5" w:right="70"/>
        <w:rPr>
          <w:rFonts w:hint="eastAsia"/>
        </w:rPr>
      </w:pPr>
    </w:p>
    <w:p w14:paraId="093C1CC0">
      <w:pPr>
        <w:ind w:left="5" w:right="70"/>
        <w:rPr>
          <w:rFonts w:hint="eastAsia"/>
        </w:rPr>
      </w:pPr>
      <w:r>
        <w:rPr>
          <w:rFonts w:hint="eastAsia"/>
        </w:rPr>
        <w:t>But the chief consideration is that by the ordination which the bishops confer, they pretend to give unto the priests a power to do things which the Holy Spirit never commanded or taught.</w:t>
      </w:r>
    </w:p>
    <w:p w14:paraId="34AC17F7">
      <w:pPr>
        <w:ind w:left="5" w:right="70"/>
        <w:rPr>
          <w:rFonts w:hint="eastAsia"/>
        </w:rPr>
      </w:pPr>
      <w:r>
        <w:rPr>
          <w:rFonts w:hint="eastAsia"/>
        </w:rPr>
        <w:t>但最主要的考虑是，通过主教们所授予的按立，他们假装给予祭司们一种权力，去做圣灵从未命令或教导的事。</w:t>
      </w:r>
    </w:p>
    <w:p w14:paraId="5D28D8E2">
      <w:pPr>
        <w:ind w:left="5" w:right="70"/>
        <w:rPr>
          <w:rFonts w:hint="eastAsia"/>
        </w:rPr>
      </w:pPr>
    </w:p>
    <w:p w14:paraId="43D1264B">
      <w:pPr>
        <w:ind w:left="5" w:right="70"/>
        <w:rPr>
          <w:rFonts w:hint="eastAsia"/>
        </w:rPr>
      </w:pPr>
      <w:r>
        <w:rPr>
          <w:rFonts w:hint="eastAsia"/>
        </w:rPr>
        <w:t>The bishop constitutes the priests sacrificers of the body and blood of Christ, of which priesthood and sacrifice there is not one word in the word of God—no more than of the power of forgiving sins with the authority of judges, and of that judicial absolution which the apostles and the ancient church never practiced, and of that indelible character of priesthood, which remains even in hell, imprinted by the bishop in the ordination, by virtue whereof priests sacrifice and give absolution.</w:t>
      </w:r>
    </w:p>
    <w:p w14:paraId="244E0A38">
      <w:pPr>
        <w:ind w:left="5" w:right="70"/>
        <w:rPr>
          <w:rFonts w:hint="eastAsia"/>
        </w:rPr>
      </w:pPr>
      <w:r>
        <w:rPr>
          <w:rFonts w:hint="eastAsia"/>
        </w:rPr>
        <w:t>主教设立祭司为基督身体和血的献祭者，这种祭司职分和献祭在上帝的话语中一字未提——正如用审判者的权柄来赦罪，以及使徒和古代教会从未实行过的司法赦免，以及祭司职分那不可磨灭的印记，它甚至在地狱中也保留着，由主教在按立时烙印，借此祭司们献祭并给予赦免。</w:t>
      </w:r>
    </w:p>
    <w:p w14:paraId="06E09211">
      <w:pPr>
        <w:ind w:left="5" w:right="70"/>
        <w:rPr>
          <w:rFonts w:hint="eastAsia"/>
        </w:rPr>
      </w:pPr>
    </w:p>
    <w:p w14:paraId="099C9F98">
      <w:pPr>
        <w:ind w:left="5" w:right="70"/>
        <w:rPr>
          <w:rFonts w:hint="eastAsia"/>
        </w:rPr>
      </w:pPr>
      <w:r>
        <w:rPr>
          <w:rFonts w:hint="eastAsia"/>
        </w:rPr>
        <w:t>Now it is not to be believed that by such an ordination, whereby things contrary to the Holy Spirit are enjoined, the Holy Ghost can be conferred.</w:t>
      </w:r>
    </w:p>
    <w:p w14:paraId="2BCDA013">
      <w:pPr>
        <w:ind w:left="5" w:right="70"/>
        <w:rPr>
          <w:rFonts w:hint="eastAsia"/>
        </w:rPr>
      </w:pPr>
      <w:r>
        <w:rPr>
          <w:rFonts w:hint="eastAsia"/>
        </w:rPr>
        <w:t>现在，不能相信，通过这样一种按立，其中命令了与圣灵相悖的事，圣灵可以被赐予。</w:t>
      </w:r>
    </w:p>
    <w:p w14:paraId="127B5E23">
      <w:pPr>
        <w:ind w:left="5" w:right="70"/>
        <w:rPr>
          <w:rFonts w:hint="eastAsia"/>
        </w:rPr>
      </w:pPr>
    </w:p>
    <w:p w14:paraId="01884812">
      <w:pPr>
        <w:ind w:left="5" w:right="70"/>
        <w:rPr>
          <w:rFonts w:hint="eastAsia"/>
        </w:rPr>
      </w:pPr>
      <w:r>
        <w:rPr>
          <w:rFonts w:hint="eastAsia"/>
        </w:rPr>
        <w:t>The second proposition is little more probable: that God approves that an atheist, or an incestuous man, or a blasphemer, should have the power to forgive God’s children with the authority of a judge; for to such men St. Peter’s sentence may be applied (2 Pet. 2:19): While they promise liberty to others, they themselves are the servants of corruption.</w:t>
      </w:r>
    </w:p>
    <w:p w14:paraId="5ACD060E">
      <w:pPr>
        <w:ind w:left="5" w:right="70"/>
        <w:rPr>
          <w:rFonts w:hint="eastAsia"/>
        </w:rPr>
      </w:pPr>
      <w:r>
        <w:rPr>
          <w:rFonts w:hint="eastAsia"/>
        </w:rPr>
        <w:t>第二个主张也几乎不可信：上帝悦纳一个无神论者、一个乱伦者或一个亵渎者，有权以法官的权柄赦免上帝的儿女；因为对这样的人，圣彼得的判决可以适用（彼得后书2:19）：他们应许人得以自由，自己却作败坏的奴仆。</w:t>
      </w:r>
    </w:p>
    <w:p w14:paraId="71CF2B58">
      <w:pPr>
        <w:ind w:left="5" w:right="70"/>
        <w:rPr>
          <w:rFonts w:hint="eastAsia"/>
        </w:rPr>
      </w:pPr>
    </w:p>
    <w:p w14:paraId="5B7174FA">
      <w:pPr>
        <w:ind w:left="5" w:right="70"/>
        <w:rPr>
          <w:rFonts w:hint="eastAsia"/>
        </w:rPr>
      </w:pPr>
      <w:r>
        <w:rPr>
          <w:rFonts w:hint="eastAsia"/>
        </w:rPr>
        <w:t>1. Of the weakness of that power to absolve sins with the authority of judges, we have an example in the pope himself, in whom they make the sovereign power of forgiving sins to subsist, and who has limited unto priests and bishops the cases in which they may forgive sins, reserving to himself an unlimited power, without exception of any case.</w:t>
      </w:r>
    </w:p>
    <w:p w14:paraId="1B53A41E">
      <w:pPr>
        <w:ind w:left="5" w:right="70"/>
        <w:rPr>
          <w:rFonts w:hint="eastAsia"/>
        </w:rPr>
      </w:pPr>
      <w:r>
        <w:rPr>
          <w:rFonts w:hint="eastAsia"/>
        </w:rPr>
        <w:t>1. 关于用审判者的权威来赦罪的那权柄的软弱，我们在教宗本人身上有一个例子，他们使赦罪的至高权柄存在于他里面，并且他限制了祭司和主教可以赦罪的情况，为自己保留了无限的权力，不例外任何情况。</w:t>
      </w:r>
    </w:p>
    <w:p w14:paraId="528997DE">
      <w:pPr>
        <w:ind w:left="5" w:right="70"/>
        <w:rPr>
          <w:rFonts w:hint="eastAsia"/>
        </w:rPr>
      </w:pPr>
    </w:p>
    <w:p w14:paraId="4C634D5D">
      <w:pPr>
        <w:ind w:left="5" w:right="70"/>
        <w:rPr>
          <w:rFonts w:hint="eastAsia"/>
        </w:rPr>
      </w:pPr>
      <w:r>
        <w:rPr>
          <w:rFonts w:hint="eastAsia"/>
        </w:rPr>
        <w:t>Yet we see in the first book of the sacred ceremonies, chapter 2 of the fifteenth section, that the pope, when he is near his death, calls for his confessor and begs of him a full indulgence; and gives (as Bellarmine says) power to his confessor to forgive him all his sins—as if he said to him, “I command thee to forgive me my sins.”</w:t>
      </w:r>
    </w:p>
    <w:p w14:paraId="18A2C507">
      <w:pPr>
        <w:ind w:left="5" w:right="70"/>
        <w:rPr>
          <w:rFonts w:hint="eastAsia"/>
        </w:rPr>
      </w:pPr>
      <w:r>
        <w:rPr>
          <w:rFonts w:hint="eastAsia"/>
        </w:rPr>
        <w:t>然而我们在《圣礼》第一卷第十五章第二节中看到，教宗临终时，召见他的告解神父，向他请求完全的大赦；并（如贝拉明所说）给予他的告解神父权力，赦免他所有的罪——就好像他对他说：“我命令你赦免我的罪。”</w:t>
      </w:r>
    </w:p>
    <w:p w14:paraId="584FF718">
      <w:pPr>
        <w:ind w:left="5" w:right="70"/>
        <w:rPr>
          <w:rFonts w:hint="eastAsia"/>
        </w:rPr>
      </w:pPr>
    </w:p>
    <w:p w14:paraId="02A76363">
      <w:pPr>
        <w:ind w:left="5" w:right="70"/>
        <w:rPr>
          <w:rFonts w:hint="eastAsia"/>
        </w:rPr>
      </w:pPr>
      <w:r>
        <w:rPr>
          <w:rFonts w:hint="eastAsia"/>
        </w:rPr>
        <w:t>He who pardons sins unto all the church, from whom depend the keys and the power of absolving, so that bishops and priests have no power of absolving but by dependence on the pope—he who gives pardons for millions of years and fetches souls out of purgatory—yet asks pardon of him to whom he has given power to pardon.</w:t>
      </w:r>
    </w:p>
    <w:p w14:paraId="301D8459">
      <w:pPr>
        <w:ind w:left="5" w:right="70"/>
        <w:rPr>
          <w:rFonts w:hint="eastAsia"/>
        </w:rPr>
      </w:pPr>
      <w:r>
        <w:rPr>
          <w:rFonts w:hint="eastAsia"/>
        </w:rPr>
        <w:t>那赦免全教会之罪的，钥匙和赦免的权柄都依赖于他，以至于主教和祭司若非依赖教宗就无赦免的权柄——那给予数百万年赦免，并从炼狱中救出灵魂的——却向他赐予赦免权柄的人请求赦免。</w:t>
      </w:r>
    </w:p>
    <w:p w14:paraId="31A003D1">
      <w:pPr>
        <w:ind w:left="5" w:right="70"/>
        <w:rPr>
          <w:rFonts w:hint="eastAsia"/>
        </w:rPr>
      </w:pPr>
    </w:p>
    <w:p w14:paraId="3D49A667">
      <w:pPr>
        <w:ind w:left="5" w:right="70"/>
        <w:rPr>
          <w:rFonts w:hint="eastAsia"/>
        </w:rPr>
      </w:pPr>
      <w:r>
        <w:rPr>
          <w:rFonts w:hint="eastAsia"/>
        </w:rPr>
        <w:t>That confessor who has his part in the pope’s pardons and indulgences forgives the pope who has forgiven him: so they forgive one another—not</w:t>
      </w:r>
    </w:p>
    <w:p w14:paraId="5C21E8EE">
      <w:pPr>
        <w:ind w:left="5" w:right="70"/>
        <w:rPr>
          <w:rFonts w:hint="eastAsia"/>
        </w:rPr>
      </w:pPr>
      <w:r>
        <w:rPr>
          <w:rFonts w:hint="eastAsia"/>
        </w:rPr>
        <w:t>那个告解神父，他在教宗的赦免和大赦中有份，赦免了赦免他的教宗：所以他们互相赦免——而不是……</w:t>
      </w:r>
    </w:p>
    <w:p w14:paraId="77F70690">
      <w:pPr>
        <w:ind w:left="5" w:right="70"/>
        <w:rPr>
          <w:rFonts w:hint="eastAsia"/>
        </w:rPr>
      </w:pPr>
    </w:p>
    <w:p w14:paraId="6E15B436">
      <w:pPr>
        <w:ind w:left="5" w:right="70"/>
        <w:rPr>
          <w:rFonts w:hint="eastAsia"/>
        </w:rPr>
      </w:pPr>
      <w:r>
        <w:rPr>
          <w:rFonts w:hint="eastAsia"/>
        </w:rPr>
        <w:t>CHAP. 4. Proof of Our Doctrine by the Ancient Fathers; And Even by the Roman Church.</w:t>
      </w:r>
    </w:p>
    <w:p w14:paraId="26FE653F">
      <w:pPr>
        <w:ind w:left="5" w:right="70"/>
        <w:rPr>
          <w:rFonts w:hint="eastAsia"/>
        </w:rPr>
      </w:pPr>
      <w:r>
        <w:rPr>
          <w:rFonts w:hint="eastAsia"/>
        </w:rPr>
        <w:t>第四章 用古代教父证明我们的教义；甚至用罗马教会证明。</w:t>
      </w:r>
    </w:p>
    <w:p w14:paraId="7BEC9E77">
      <w:pPr>
        <w:ind w:left="5" w:right="70"/>
        <w:rPr>
          <w:rFonts w:hint="eastAsia"/>
        </w:rPr>
      </w:pPr>
    </w:p>
    <w:p w14:paraId="23ABDC92">
      <w:pPr>
        <w:ind w:left="5" w:right="70"/>
        <w:rPr>
          <w:rFonts w:hint="eastAsia"/>
        </w:rPr>
      </w:pPr>
      <w:r>
        <w:rPr>
          <w:rFonts w:hint="eastAsia"/>
        </w:rPr>
        <w:t>Upon this point, the Fathers of the first age are of one mind, for they say that there is none but God alone who can forgive sins, and that it is for God only to blot out sins before God, and that it does not belong to pastors to be judges in the remission of sins.</w:t>
      </w:r>
    </w:p>
    <w:p w14:paraId="3B3056A7">
      <w:pPr>
        <w:ind w:left="5" w:right="70"/>
        <w:rPr>
          <w:rFonts w:hint="eastAsia"/>
        </w:rPr>
      </w:pPr>
      <w:r>
        <w:rPr>
          <w:rFonts w:hint="eastAsia"/>
        </w:rPr>
        <w:t>在这一点上，最早的教父们意见一致，因为他们说，除了上帝，没有任何人能赦免罪，并且只有上帝能在上帝面前涂抹罪，牧师无权在罪的赦免中作审判者。</w:t>
      </w:r>
    </w:p>
    <w:p w14:paraId="2DB3594E">
      <w:pPr>
        <w:ind w:left="5" w:right="70"/>
        <w:rPr>
          <w:rFonts w:hint="eastAsia"/>
        </w:rPr>
      </w:pPr>
    </w:p>
    <w:p w14:paraId="278AD3FE">
      <w:pPr>
        <w:ind w:left="5" w:right="70"/>
        <w:rPr>
          <w:rFonts w:hint="eastAsia"/>
        </w:rPr>
      </w:pPr>
      <w:r>
        <w:rPr>
          <w:rFonts w:hint="eastAsia"/>
        </w:rPr>
        <w:t>Irenaeus, speaking of the miraculous healing of the man to whom Christ forgave his sins, says: “The Lord, forgiving sins, healed a man indeed, but He manifestly showed what He was.</w:t>
      </w:r>
    </w:p>
    <w:p w14:paraId="6C333D10">
      <w:pPr>
        <w:ind w:left="5" w:right="70"/>
        <w:rPr>
          <w:rFonts w:hint="eastAsia"/>
        </w:rPr>
      </w:pPr>
      <w:r>
        <w:rPr>
          <w:rFonts w:hint="eastAsia"/>
        </w:rPr>
        <w:t>爱任纽，在谈到基督赦免其罪的那个人的奇妙医治时说：“主，赦免了罪，确实医治了一个人，但祂清楚地表明了祂是谁。</w:t>
      </w:r>
    </w:p>
    <w:p w14:paraId="34BFAC26">
      <w:pPr>
        <w:ind w:left="5" w:right="70"/>
        <w:rPr>
          <w:rFonts w:hint="eastAsia"/>
        </w:rPr>
      </w:pPr>
    </w:p>
    <w:p w14:paraId="23DCCBC1">
      <w:pPr>
        <w:ind w:left="5" w:right="70"/>
        <w:rPr>
          <w:rFonts w:hint="eastAsia"/>
        </w:rPr>
      </w:pPr>
      <w:r>
        <w:rPr>
          <w:rFonts w:hint="eastAsia"/>
        </w:rPr>
        <w:t>For if no man can forgive sins but God alone, the Lord both forgave them and healed the man; it is then evident that He was the Word of God,” etc.</w:t>
      </w:r>
    </w:p>
    <w:p w14:paraId="54B6C9E3">
      <w:pPr>
        <w:ind w:left="5" w:right="70"/>
        <w:rPr>
          <w:rFonts w:hint="eastAsia"/>
        </w:rPr>
      </w:pPr>
      <w:r>
        <w:rPr>
          <w:rFonts w:hint="eastAsia"/>
        </w:rPr>
        <w:t>因为如果除了上帝，没有人能赦免罪，主既赦免了他们，也医治了那人；那么很明显，祂是上帝的道，”等等。</w:t>
      </w:r>
    </w:p>
    <w:p w14:paraId="1262542A">
      <w:pPr>
        <w:ind w:left="5" w:right="70"/>
        <w:rPr>
          <w:rFonts w:hint="eastAsia"/>
        </w:rPr>
      </w:pPr>
    </w:p>
    <w:p w14:paraId="19777017">
      <w:pPr>
        <w:ind w:left="5" w:right="70"/>
        <w:rPr>
          <w:rFonts w:hint="eastAsia"/>
        </w:rPr>
      </w:pPr>
      <w:r>
        <w:rPr>
          <w:rFonts w:hint="eastAsia"/>
        </w:rPr>
        <w:t>Tertullian speaks the same language: “The Jews, considering Christ as a man only and not yet certain that He was God, nor considering Him as the Son of God, did with good reason represent to Him that a man cannot remit sins, but God alone.”</w:t>
      </w:r>
    </w:p>
    <w:p w14:paraId="5F3D7EA4">
      <w:pPr>
        <w:ind w:left="5" w:right="70"/>
        <w:rPr>
          <w:rFonts w:hint="eastAsia"/>
        </w:rPr>
      </w:pPr>
      <w:r>
        <w:rPr>
          <w:rFonts w:hint="eastAsia"/>
        </w:rPr>
        <w:t>特土良也说了同样的话：“犹太人，只把基督当作一个人，并且尚不确定祂是上帝，也不认为祂是上帝之子，有充分的理由向祂表明，一个人不能赦免罪，只有上帝能。”</w:t>
      </w:r>
    </w:p>
    <w:p w14:paraId="31C394B3">
      <w:pPr>
        <w:ind w:left="5" w:right="70"/>
        <w:rPr>
          <w:rFonts w:hint="eastAsia"/>
        </w:rPr>
      </w:pPr>
    </w:p>
    <w:p w14:paraId="2E8450DC">
      <w:pPr>
        <w:ind w:left="5" w:right="70"/>
        <w:rPr>
          <w:rFonts w:hint="eastAsia"/>
        </w:rPr>
      </w:pPr>
      <w:r>
        <w:rPr>
          <w:rFonts w:hint="eastAsia"/>
        </w:rPr>
        <w:t>Again: That only Son of Man of whom it is spoken in Daniel’s prophecy, who obtained the power of judging—and consequently of remitting sins.</w:t>
      </w:r>
    </w:p>
    <w:p w14:paraId="4676BE18">
      <w:pPr>
        <w:ind w:left="5" w:right="70"/>
        <w:rPr>
          <w:rFonts w:hint="eastAsia"/>
        </w:rPr>
      </w:pPr>
      <w:r>
        <w:rPr>
          <w:rFonts w:hint="eastAsia"/>
        </w:rPr>
        <w:t>又说：但以理预言中所说的那独一的人子，祂获得了审判的权柄——因此也获得了赦罪的权柄。</w:t>
      </w:r>
    </w:p>
    <w:p w14:paraId="72E3CCD3">
      <w:pPr>
        <w:ind w:left="5" w:right="70"/>
        <w:rPr>
          <w:rFonts w:hint="eastAsia"/>
        </w:rPr>
      </w:pPr>
    </w:p>
    <w:p w14:paraId="2EF3BC9C">
      <w:pPr>
        <w:ind w:left="5" w:right="70"/>
        <w:rPr>
          <w:rFonts w:hint="eastAsia"/>
        </w:rPr>
      </w:pPr>
      <w:r>
        <w:rPr>
          <w:rFonts w:hint="eastAsia"/>
        </w:rPr>
        <w:t>And Novatian: “Seeing that it belongs to none but God to know the secrets of the heart; if Christ sees the secrets of the heart, and seeing that it belongs to none but God alone to forgive sins; if Christ forgives sins, etc., Christ is with good reason [called] God.”</w:t>
      </w:r>
    </w:p>
    <w:p w14:paraId="7A749042">
      <w:pPr>
        <w:ind w:left="5" w:right="70"/>
        <w:rPr>
          <w:rFonts w:hint="eastAsia"/>
        </w:rPr>
      </w:pPr>
      <w:r>
        <w:rPr>
          <w:rFonts w:hint="eastAsia"/>
        </w:rPr>
        <w:t>诺瓦提安说：“既然只有上帝能知道人心的秘密；如果基督能看见人心的秘密，并且既然只有上帝能赦免罪；如果基督能赦免罪，等等，那么基督被称为上帝是有充分理由的。”</w:t>
      </w:r>
    </w:p>
    <w:p w14:paraId="64B06ABC">
      <w:pPr>
        <w:ind w:left="5" w:right="70"/>
        <w:rPr>
          <w:rFonts w:hint="eastAsia"/>
        </w:rPr>
      </w:pPr>
    </w:p>
    <w:p w14:paraId="5C161AEF">
      <w:pPr>
        <w:ind w:left="5" w:right="70"/>
        <w:rPr>
          <w:rFonts w:hint="eastAsia"/>
        </w:rPr>
      </w:pPr>
      <w:r>
        <w:rPr>
          <w:rFonts w:hint="eastAsia"/>
        </w:rPr>
        <w:t>And Cyprian: “Let none deceive himself; let none mislead himself; there is none but God who can show mercy.</w:t>
      </w:r>
    </w:p>
    <w:p w14:paraId="4C922C46">
      <w:pPr>
        <w:ind w:left="5" w:right="70"/>
        <w:rPr>
          <w:rFonts w:hint="eastAsia"/>
        </w:rPr>
      </w:pPr>
      <w:r>
        <w:rPr>
          <w:rFonts w:hint="eastAsia"/>
        </w:rPr>
        <w:t>居普良说：“不要自欺；不要自误；除了上帝，没有任何人能施怜悯。</w:t>
      </w:r>
    </w:p>
    <w:p w14:paraId="02F9D6DA">
      <w:pPr>
        <w:ind w:left="5" w:right="70"/>
        <w:rPr>
          <w:rFonts w:hint="eastAsia"/>
        </w:rPr>
      </w:pPr>
    </w:p>
    <w:p w14:paraId="79488A68">
      <w:pPr>
        <w:ind w:left="5" w:right="70"/>
        <w:rPr>
          <w:rFonts w:hint="eastAsia"/>
        </w:rPr>
      </w:pPr>
      <w:r>
        <w:rPr>
          <w:rFonts w:hint="eastAsia"/>
        </w:rPr>
        <w:t>He alone can forgive sins committed against Him, who has carried our sins, who has suffered sorrows for us, whom God delivered for our sins.</w:t>
      </w:r>
    </w:p>
    <w:p w14:paraId="5AB149B4">
      <w:pPr>
        <w:ind w:left="5" w:right="70"/>
        <w:rPr>
          <w:rFonts w:hint="eastAsia"/>
        </w:rPr>
      </w:pPr>
      <w:r>
        <w:rPr>
          <w:rFonts w:hint="eastAsia"/>
        </w:rPr>
        <w:t>惟有祂能赦免得罪祂的罪，祂担当了我们的罪，为我们受了忧患，上帝为我们的罪将祂交出。</w:t>
      </w:r>
    </w:p>
    <w:p w14:paraId="572F93D9">
      <w:pPr>
        <w:ind w:left="5" w:right="70"/>
        <w:rPr>
          <w:rFonts w:hint="eastAsia"/>
        </w:rPr>
      </w:pPr>
    </w:p>
    <w:p w14:paraId="11CF144B">
      <w:pPr>
        <w:ind w:left="5" w:right="70"/>
        <w:rPr>
          <w:rFonts w:hint="eastAsia"/>
        </w:rPr>
      </w:pPr>
      <w:r>
        <w:rPr>
          <w:rFonts w:hint="eastAsia"/>
        </w:rPr>
        <w:t>A man cannot be greater than God, and the servant cannot by his indulgence remit or pardon that which was committed against the Master by a greater sin, lest this also be added unto the fallen man besides his crime: ‘Cursed be the man who puts his hope in man.’”</w:t>
      </w:r>
    </w:p>
    <w:p w14:paraId="70C41F77">
      <w:pPr>
        <w:ind w:left="5" w:right="70"/>
        <w:rPr>
          <w:rFonts w:hint="eastAsia"/>
        </w:rPr>
      </w:pPr>
      <w:r>
        <w:rPr>
          <w:rFonts w:hint="eastAsia"/>
        </w:rPr>
        <w:t>一个人不能比上帝更大，仆人也不能用他的宽容来赦免或饶恕那因更大的罪而得罪主人的事，免得那堕落的人除了他的罪行之外，又加上这个：‘倚靠人血肉之臂的，那人有祸了。’”</w:t>
      </w:r>
    </w:p>
    <w:p w14:paraId="61825FA8">
      <w:pPr>
        <w:ind w:left="5" w:right="70"/>
        <w:rPr>
          <w:rFonts w:hint="eastAsia"/>
        </w:rPr>
      </w:pPr>
    </w:p>
    <w:p w14:paraId="5D6B2505">
      <w:pPr>
        <w:ind w:left="5" w:right="70"/>
        <w:rPr>
          <w:rFonts w:hint="eastAsia"/>
        </w:rPr>
      </w:pPr>
      <w:r>
        <w:rPr>
          <w:rFonts w:hint="eastAsia"/>
        </w:rPr>
        <w:t>And Hilary, speaking of Christ: “None can remit sins but God alone: wherefore He who remits sins is God.</w:t>
      </w:r>
    </w:p>
    <w:p w14:paraId="7A336DCC">
      <w:pPr>
        <w:ind w:left="5" w:right="70"/>
        <w:rPr>
          <w:rFonts w:hint="eastAsia"/>
        </w:rPr>
      </w:pPr>
      <w:r>
        <w:rPr>
          <w:rFonts w:hint="eastAsia"/>
        </w:rPr>
        <w:t>希拉里，在谈到基督时说：“除了上帝，没有任何人能赦免罪：因此，赦免罪的就是上帝。</w:t>
      </w:r>
    </w:p>
    <w:p w14:paraId="1099F9C2">
      <w:pPr>
        <w:ind w:left="5" w:right="70"/>
        <w:rPr>
          <w:rFonts w:hint="eastAsia"/>
        </w:rPr>
      </w:pPr>
    </w:p>
    <w:p w14:paraId="7F0684ED">
      <w:pPr>
        <w:ind w:left="5" w:right="70"/>
        <w:rPr>
          <w:rFonts w:hint="eastAsia"/>
        </w:rPr>
      </w:pPr>
      <w:r>
        <w:rPr>
          <w:rFonts w:hint="eastAsia"/>
        </w:rPr>
        <w:t>God dwelling in man bestowed healing upon that man.”</w:t>
      </w:r>
    </w:p>
    <w:p w14:paraId="29EB3B16">
      <w:pPr>
        <w:ind w:left="5" w:right="70"/>
        <w:rPr>
          <w:rFonts w:hint="eastAsia"/>
        </w:rPr>
      </w:pPr>
      <w:r>
        <w:rPr>
          <w:rFonts w:hint="eastAsia"/>
        </w:rPr>
        <w:t>上帝住在人里面，赐予那人医治。”</w:t>
      </w:r>
    </w:p>
    <w:p w14:paraId="4C1512F0">
      <w:pPr>
        <w:ind w:left="5" w:right="70"/>
        <w:rPr>
          <w:rFonts w:hint="eastAsia"/>
        </w:rPr>
      </w:pPr>
    </w:p>
    <w:p w14:paraId="4DC244D2">
      <w:pPr>
        <w:ind w:left="5" w:right="70"/>
        <w:rPr>
          <w:rFonts w:hint="eastAsia"/>
        </w:rPr>
      </w:pPr>
      <w:r>
        <w:rPr>
          <w:rFonts w:hint="eastAsia"/>
        </w:rPr>
        <w:t>And Clement of Alexandria: “That man alone can forgive sins who is constituted our instructor by the Father of all things.”</w:t>
      </w:r>
    </w:p>
    <w:p w14:paraId="6DD3A733">
      <w:pPr>
        <w:ind w:left="5" w:right="70"/>
        <w:rPr>
          <w:rFonts w:hint="eastAsia"/>
        </w:rPr>
      </w:pPr>
      <w:r>
        <w:rPr>
          <w:rFonts w:hint="eastAsia"/>
        </w:rPr>
        <w:t>亚历山大的克雷芒说：“惟有那位被万有之父立为我们导师的人，才能赦免罪。”</w:t>
      </w:r>
    </w:p>
    <w:p w14:paraId="0948C127">
      <w:pPr>
        <w:ind w:left="5" w:right="70"/>
        <w:rPr>
          <w:rFonts w:hint="eastAsia"/>
        </w:rPr>
      </w:pPr>
    </w:p>
    <w:p w14:paraId="04D3AEE0">
      <w:pPr>
        <w:ind w:left="5" w:right="70"/>
        <w:rPr>
          <w:rFonts w:hint="eastAsia"/>
        </w:rPr>
      </w:pPr>
      <w:r>
        <w:rPr>
          <w:rFonts w:hint="eastAsia"/>
        </w:rPr>
        <w:t>And Ambrose: “None remains but Jesus who forgives sins, etc.</w:t>
      </w:r>
    </w:p>
    <w:p w14:paraId="03DEB1A0">
      <w:pPr>
        <w:ind w:left="5" w:right="70"/>
        <w:rPr>
          <w:rFonts w:hint="eastAsia"/>
        </w:rPr>
      </w:pPr>
      <w:r>
        <w:rPr>
          <w:rFonts w:hint="eastAsia"/>
        </w:rPr>
        <w:t>安波罗修说：“除了耶稣，再没有谁能赦罪，等等。</w:t>
      </w:r>
    </w:p>
    <w:p w14:paraId="288A6CFB">
      <w:pPr>
        <w:ind w:left="5" w:right="70"/>
        <w:rPr>
          <w:rFonts w:hint="eastAsia"/>
        </w:rPr>
      </w:pPr>
    </w:p>
    <w:p w14:paraId="6F77D58C">
      <w:pPr>
        <w:ind w:left="5" w:right="70"/>
        <w:rPr>
          <w:rFonts w:hint="eastAsia"/>
        </w:rPr>
      </w:pPr>
      <w:r>
        <w:rPr>
          <w:rFonts w:hint="eastAsia"/>
        </w:rPr>
        <w:t>He remains alone because this cannot be common to Christ with any man.</w:t>
      </w:r>
    </w:p>
    <w:p w14:paraId="581C0E91">
      <w:pPr>
        <w:ind w:left="5" w:right="70"/>
        <w:rPr>
          <w:rFonts w:hint="eastAsia"/>
        </w:rPr>
      </w:pPr>
      <w:r>
        <w:rPr>
          <w:rFonts w:hint="eastAsia"/>
        </w:rPr>
        <w:t>祂独自留存，因为这不能是基督与任何人的共同点。</w:t>
      </w:r>
    </w:p>
    <w:p w14:paraId="1FEE1124">
      <w:pPr>
        <w:ind w:left="5" w:right="70"/>
        <w:rPr>
          <w:rFonts w:hint="eastAsia"/>
        </w:rPr>
      </w:pPr>
    </w:p>
    <w:p w14:paraId="599B157F">
      <w:pPr>
        <w:ind w:left="5" w:right="70"/>
        <w:rPr>
          <w:rFonts w:hint="eastAsia"/>
        </w:rPr>
      </w:pPr>
      <w:r>
        <w:rPr>
          <w:rFonts w:hint="eastAsia"/>
        </w:rPr>
        <w:t>This is the charge of Christ alone, who has borne the sins of the world.”</w:t>
      </w:r>
    </w:p>
    <w:p w14:paraId="30364C78">
      <w:pPr>
        <w:ind w:left="5" w:right="70"/>
        <w:rPr>
          <w:rFonts w:hint="eastAsia"/>
        </w:rPr>
      </w:pPr>
      <w:r>
        <w:rPr>
          <w:rFonts w:hint="eastAsia"/>
        </w:rPr>
        <w:t>这是基督独有的责任，祂担当了世人的罪。”</w:t>
      </w:r>
    </w:p>
    <w:p w14:paraId="7B35095C">
      <w:pPr>
        <w:ind w:left="5" w:right="70"/>
        <w:rPr>
          <w:rFonts w:hint="eastAsia"/>
        </w:rPr>
      </w:pPr>
    </w:p>
    <w:p w14:paraId="6B415E3F">
      <w:pPr>
        <w:ind w:left="5" w:right="70"/>
        <w:rPr>
          <w:rFonts w:hint="eastAsia"/>
        </w:rPr>
      </w:pPr>
      <w:r>
        <w:rPr>
          <w:rFonts w:hint="eastAsia"/>
        </w:rPr>
        <w:t>The same in another place: “None is without sin but God alone.</w:t>
      </w:r>
    </w:p>
    <w:p w14:paraId="4925DD36">
      <w:pPr>
        <w:ind w:left="5" w:right="70"/>
        <w:rPr>
          <w:rFonts w:hint="eastAsia"/>
        </w:rPr>
      </w:pPr>
      <w:r>
        <w:rPr>
          <w:rFonts w:hint="eastAsia"/>
        </w:rPr>
        <w:t>同一位在另一处说：“除了上帝，没有人是无罪的。</w:t>
      </w:r>
    </w:p>
    <w:p w14:paraId="671A61F1">
      <w:pPr>
        <w:ind w:left="5" w:right="70"/>
        <w:rPr>
          <w:rFonts w:hint="eastAsia"/>
        </w:rPr>
      </w:pPr>
    </w:p>
    <w:p w14:paraId="71BC20E7">
      <w:pPr>
        <w:ind w:left="5" w:right="70"/>
        <w:rPr>
          <w:rFonts w:hint="eastAsia"/>
        </w:rPr>
      </w:pPr>
      <w:r>
        <w:rPr>
          <w:rFonts w:hint="eastAsia"/>
        </w:rPr>
        <w:t>So none forgives sins but God alone: for it is equally written, ‘Who can forgive sins but God only?’”</w:t>
      </w:r>
    </w:p>
    <w:p w14:paraId="6DC1E462">
      <w:pPr>
        <w:ind w:left="5" w:right="70"/>
        <w:rPr>
          <w:rFonts w:hint="eastAsia"/>
        </w:rPr>
      </w:pPr>
      <w:r>
        <w:rPr>
          <w:rFonts w:hint="eastAsia"/>
        </w:rPr>
        <w:t>所以除了上帝，没有人能赦免罪：因为同样经上记着：‘除了上帝以外，谁能赦罪呢？’”</w:t>
      </w:r>
    </w:p>
    <w:p w14:paraId="556CD60D">
      <w:pPr>
        <w:ind w:left="5" w:right="70"/>
        <w:rPr>
          <w:rFonts w:hint="eastAsia"/>
        </w:rPr>
      </w:pPr>
    </w:p>
    <w:p w14:paraId="58F500A6">
      <w:pPr>
        <w:ind w:left="5" w:right="70"/>
        <w:rPr>
          <w:rFonts w:hint="eastAsia"/>
        </w:rPr>
      </w:pPr>
      <w:r>
        <w:rPr>
          <w:rFonts w:hint="eastAsia"/>
        </w:rPr>
        <w:t>Theodoret speaks thus of the heretics Audiani: “By a rash enterprise they give remission of sins.”</w:t>
      </w:r>
    </w:p>
    <w:p w14:paraId="7D0BC9C6">
      <w:pPr>
        <w:ind w:left="5" w:right="70"/>
        <w:rPr>
          <w:rFonts w:hint="eastAsia"/>
        </w:rPr>
      </w:pPr>
      <w:r>
        <w:rPr>
          <w:rFonts w:hint="eastAsia"/>
        </w:rPr>
        <w:t>狄奥多勒如此论到异端奥迪安派：“他们以鲁莽的行径来赦免罪。”</w:t>
      </w:r>
    </w:p>
    <w:p w14:paraId="32A6C3B5">
      <w:pPr>
        <w:ind w:left="5" w:right="70"/>
        <w:rPr>
          <w:rFonts w:hint="eastAsia"/>
        </w:rPr>
      </w:pPr>
    </w:p>
    <w:p w14:paraId="4B2B0AB0">
      <w:pPr>
        <w:ind w:left="5" w:right="70"/>
        <w:rPr>
          <w:rFonts w:hint="eastAsia"/>
        </w:rPr>
      </w:pPr>
      <w:r>
        <w:rPr>
          <w:rFonts w:hint="eastAsia"/>
        </w:rPr>
        <w:t>In the same place: “They give absolution to those who have confessed themselves; prescribing not a term for penitence, as the laws of the Church enjoin, but giving pardon with authority.”</w:t>
      </w:r>
    </w:p>
    <w:p w14:paraId="24884CF3">
      <w:pPr>
        <w:ind w:left="5" w:right="70"/>
        <w:rPr>
          <w:rFonts w:hint="eastAsia"/>
        </w:rPr>
      </w:pPr>
      <w:r>
        <w:rPr>
          <w:rFonts w:hint="eastAsia"/>
        </w:rPr>
        <w:t>在同一处：“他们给予那些忏悔了的人赦免；不规定悔罪的期限，如教会的律法所吩咐的，而是用权柄给予赦免。”</w:t>
      </w:r>
    </w:p>
    <w:p w14:paraId="2CB17CAA">
      <w:pPr>
        <w:ind w:left="5" w:right="70"/>
        <w:rPr>
          <w:rFonts w:hint="eastAsia"/>
        </w:rPr>
      </w:pPr>
    </w:p>
    <w:p w14:paraId="4B39524D">
      <w:pPr>
        <w:ind w:left="5" w:right="70"/>
        <w:rPr>
          <w:rFonts w:hint="eastAsia"/>
        </w:rPr>
      </w:pPr>
      <w:r>
        <w:rPr>
          <w:rFonts w:hint="eastAsia"/>
        </w:rPr>
        <w:t>Chrysostom, Homily 6 on the Second Epistle to the Corinthians: “None can forgive sins but God alone.”</w:t>
      </w:r>
    </w:p>
    <w:p w14:paraId="7BA96F5F">
      <w:pPr>
        <w:ind w:left="5" w:right="70"/>
        <w:rPr>
          <w:rFonts w:hint="eastAsia"/>
        </w:rPr>
      </w:pPr>
      <w:r>
        <w:rPr>
          <w:rFonts w:hint="eastAsia"/>
        </w:rPr>
        <w:t>屈梭多模，论哥林多后书第六篇讲道：“除了上帝，没有任何人能赦免罪。”</w:t>
      </w:r>
    </w:p>
    <w:p w14:paraId="2D0A67EB">
      <w:pPr>
        <w:ind w:left="5" w:right="70"/>
        <w:rPr>
          <w:rFonts w:hint="eastAsia"/>
        </w:rPr>
      </w:pPr>
    </w:p>
    <w:p w14:paraId="4616B636">
      <w:pPr>
        <w:ind w:left="5" w:right="70"/>
        <w:rPr>
          <w:rFonts w:hint="eastAsia"/>
        </w:rPr>
      </w:pPr>
      <w:r>
        <w:rPr>
          <w:rFonts w:hint="eastAsia"/>
        </w:rPr>
        <w:t>And Homily 54 on John: “It belongs to none else to forgive sins.”</w:t>
      </w:r>
    </w:p>
    <w:p w14:paraId="0547684F">
      <w:pPr>
        <w:ind w:left="5" w:right="70"/>
        <w:rPr>
          <w:rFonts w:hint="eastAsia"/>
        </w:rPr>
      </w:pPr>
      <w:r>
        <w:rPr>
          <w:rFonts w:hint="eastAsia"/>
        </w:rPr>
        <w:t>约翰福音第五十四篇讲道：“赦罪不属于任何人。”</w:t>
      </w:r>
    </w:p>
    <w:p w14:paraId="7632A375">
      <w:pPr>
        <w:ind w:left="5" w:right="70"/>
        <w:rPr>
          <w:rFonts w:hint="eastAsia"/>
        </w:rPr>
      </w:pPr>
    </w:p>
    <w:p w14:paraId="37244239">
      <w:pPr>
        <w:ind w:left="5" w:right="70"/>
        <w:rPr>
          <w:rFonts w:hint="eastAsia"/>
        </w:rPr>
      </w:pPr>
      <w:r>
        <w:rPr>
          <w:rFonts w:hint="eastAsia"/>
        </w:rPr>
        <w:t>And Homily 40 on the First Epistle to the Corinthians: “It is a thing possible to God alone to forgive sins.”</w:t>
      </w:r>
    </w:p>
    <w:p w14:paraId="218FBCA3">
      <w:pPr>
        <w:ind w:left="5" w:right="70"/>
        <w:rPr>
          <w:rFonts w:hint="eastAsia"/>
        </w:rPr>
      </w:pPr>
      <w:r>
        <w:rPr>
          <w:rFonts w:hint="eastAsia"/>
        </w:rPr>
        <w:t>论哥林多前书第四十篇讲道：“赦罪是惟有上帝才能做的事。”</w:t>
      </w:r>
    </w:p>
    <w:p w14:paraId="262B2BE6">
      <w:pPr>
        <w:ind w:left="5" w:right="70"/>
        <w:rPr>
          <w:rFonts w:hint="eastAsia"/>
        </w:rPr>
      </w:pPr>
    </w:p>
    <w:p w14:paraId="13707106">
      <w:pPr>
        <w:ind w:left="5" w:right="70"/>
        <w:rPr>
          <w:rFonts w:hint="eastAsia"/>
        </w:rPr>
      </w:pPr>
      <w:r>
        <w:rPr>
          <w:rFonts w:hint="eastAsia"/>
        </w:rPr>
        <w:t>Optatus, in the fifth book against Parmenian: “He alone that formed the spirit can wash the filth and stains of the spirit.”</w:t>
      </w:r>
    </w:p>
    <w:p w14:paraId="3830DE26">
      <w:pPr>
        <w:ind w:left="5" w:right="70"/>
        <w:rPr>
          <w:rFonts w:hint="eastAsia"/>
        </w:rPr>
      </w:pPr>
      <w:r>
        <w:rPr>
          <w:rFonts w:hint="eastAsia"/>
        </w:rPr>
        <w:t>奥普塔图斯，在《反帕米尼安》第五卷中说：“惟有那塑造了灵的，才能洗净灵的污秽和污点。”</w:t>
      </w:r>
    </w:p>
    <w:p w14:paraId="51CC2EC9">
      <w:pPr>
        <w:ind w:left="5" w:right="70"/>
        <w:rPr>
          <w:rFonts w:hint="eastAsia"/>
        </w:rPr>
      </w:pPr>
    </w:p>
    <w:p w14:paraId="4C91F218">
      <w:pPr>
        <w:ind w:left="5" w:right="70"/>
        <w:rPr>
          <w:rFonts w:hint="eastAsia"/>
        </w:rPr>
      </w:pPr>
      <w:r>
        <w:rPr>
          <w:rFonts w:hint="eastAsia"/>
        </w:rPr>
        <w:t>And in the same place: “If God promised that, why will you do what is not lawful for you to promise, or to give, or to have?</w:t>
      </w:r>
    </w:p>
    <w:p w14:paraId="0E3AD975">
      <w:pPr>
        <w:ind w:left="5" w:right="70"/>
        <w:rPr>
          <w:rFonts w:hint="eastAsia"/>
        </w:rPr>
      </w:pPr>
      <w:r>
        <w:rPr>
          <w:rFonts w:hint="eastAsia"/>
        </w:rPr>
        <w:t>在同一处：“如果上帝应许了那事，你为何要做那你不 lawful 去应许、或给予、或拥有的事？</w:t>
      </w:r>
    </w:p>
    <w:p w14:paraId="1C5A7EF4">
      <w:pPr>
        <w:ind w:left="5" w:right="70"/>
        <w:rPr>
          <w:rFonts w:hint="eastAsia"/>
        </w:rPr>
      </w:pPr>
    </w:p>
    <w:p w14:paraId="1A22F2E2">
      <w:pPr>
        <w:ind w:left="5" w:right="70"/>
        <w:rPr>
          <w:rFonts w:hint="eastAsia"/>
        </w:rPr>
      </w:pPr>
      <w:r>
        <w:rPr>
          <w:rFonts w:hint="eastAsia"/>
        </w:rPr>
        <w:t>Behold, God promised in Isaiah to cleanse those that are stained with sin, not to do that by others.”</w:t>
      </w:r>
    </w:p>
    <w:p w14:paraId="5B90BAC9">
      <w:pPr>
        <w:ind w:left="5" w:right="70"/>
        <w:rPr>
          <w:rFonts w:hint="eastAsia"/>
        </w:rPr>
      </w:pPr>
      <w:r>
        <w:rPr>
          <w:rFonts w:hint="eastAsia"/>
        </w:rPr>
        <w:t>看哪，上帝在以赛亚书中应许要洁净那些被罪玷污的人，不是通过别人来做那事。”</w:t>
      </w:r>
    </w:p>
    <w:p w14:paraId="3C26E99F">
      <w:pPr>
        <w:ind w:left="5" w:right="70"/>
        <w:rPr>
          <w:rFonts w:hint="eastAsia"/>
        </w:rPr>
      </w:pPr>
    </w:p>
    <w:p w14:paraId="75AD12C0">
      <w:pPr>
        <w:ind w:left="5" w:right="70"/>
        <w:rPr>
          <w:rFonts w:hint="eastAsia"/>
        </w:rPr>
      </w:pPr>
      <w:r>
        <w:rPr>
          <w:rFonts w:hint="eastAsia"/>
        </w:rPr>
        <w:t>Cyril of Alexandria, in the twelfth book on John, chapter 56: “And truly it belongs to none but the true God to have the power to loose men from their sins.</w:t>
      </w:r>
    </w:p>
    <w:p w14:paraId="404C99E4">
      <w:pPr>
        <w:ind w:left="5" w:right="70"/>
        <w:rPr>
          <w:rFonts w:hint="eastAsia"/>
        </w:rPr>
      </w:pPr>
      <w:r>
        <w:rPr>
          <w:rFonts w:hint="eastAsia"/>
        </w:rPr>
        <w:t>亚历山大的西里尔，在《论约翰福音》第十二卷第五十六章中说：“确实，惟有真神才有权柄将人从他们的罪中释放出来。</w:t>
      </w:r>
    </w:p>
    <w:p w14:paraId="7A86C0CD">
      <w:pPr>
        <w:ind w:left="5" w:right="70"/>
        <w:rPr>
          <w:rFonts w:hint="eastAsia"/>
        </w:rPr>
      </w:pPr>
    </w:p>
    <w:p w14:paraId="726FE525">
      <w:pPr>
        <w:ind w:left="5" w:right="70"/>
        <w:rPr>
          <w:rFonts w:hint="eastAsia"/>
        </w:rPr>
      </w:pPr>
      <w:r>
        <w:rPr>
          <w:rFonts w:hint="eastAsia"/>
        </w:rPr>
        <w:t>For to whom else is it lawful to deliver the transgressors of the Law, but to the author of the Law?”</w:t>
      </w:r>
    </w:p>
    <w:p w14:paraId="3B25B118">
      <w:pPr>
        <w:ind w:left="5" w:right="70"/>
        <w:rPr>
          <w:rFonts w:hint="eastAsia"/>
        </w:rPr>
      </w:pPr>
      <w:r>
        <w:rPr>
          <w:rFonts w:hint="eastAsia"/>
        </w:rPr>
        <w:t>因为除了律法的制定者之外，谁又有权柄释放违背律法的人呢？”</w:t>
      </w:r>
    </w:p>
    <w:p w14:paraId="7251A633">
      <w:pPr>
        <w:ind w:left="5" w:right="70"/>
        <w:rPr>
          <w:rFonts w:hint="eastAsia"/>
        </w:rPr>
      </w:pPr>
    </w:p>
    <w:p w14:paraId="0F5108C1">
      <w:pPr>
        <w:ind w:left="5" w:right="70"/>
        <w:rPr>
          <w:rFonts w:hint="eastAsia"/>
        </w:rPr>
      </w:pPr>
      <w:r>
        <w:rPr>
          <w:rFonts w:hint="eastAsia"/>
        </w:rPr>
        <w:t>And in consequence, he shows how the Apostles forgave sins—namely, that it was the Holy Spirit abiding in them that forgave sins.</w:t>
      </w:r>
    </w:p>
    <w:p w14:paraId="361E610C">
      <w:pPr>
        <w:ind w:left="5" w:right="70"/>
        <w:rPr>
          <w:rFonts w:hint="eastAsia"/>
        </w:rPr>
      </w:pPr>
      <w:r>
        <w:rPr>
          <w:rFonts w:hint="eastAsia"/>
        </w:rPr>
        <w:t>因此，他表明了使徒们如何赦免罪——即是住在他们里面的圣灵赦免了罪。</w:t>
      </w:r>
    </w:p>
    <w:p w14:paraId="781C7B16">
      <w:pPr>
        <w:ind w:left="5" w:right="70"/>
        <w:rPr>
          <w:rFonts w:hint="eastAsia"/>
        </w:rPr>
      </w:pPr>
    </w:p>
    <w:p w14:paraId="67724A35">
      <w:pPr>
        <w:ind w:left="5" w:right="70"/>
        <w:rPr>
          <w:rFonts w:hint="eastAsia"/>
        </w:rPr>
      </w:pPr>
      <w:r>
        <w:rPr>
          <w:rFonts w:hint="eastAsia"/>
        </w:rPr>
        <w:t>Augustine, in Sermon 23 of the fifty, speaks thus to those who take upon themselves to forgive sins to others: “What are you, O man, but a sick man that must be healed?</w:t>
      </w:r>
    </w:p>
    <w:p w14:paraId="22C0A513">
      <w:pPr>
        <w:ind w:left="5" w:right="70"/>
        <w:rPr>
          <w:rFonts w:hint="eastAsia"/>
        </w:rPr>
      </w:pPr>
      <w:r>
        <w:rPr>
          <w:rFonts w:hint="eastAsia"/>
        </w:rPr>
        <w:t>奥古斯丁，在他五十篇讲道的第二十三篇中，如此对那些擅自赦免他人之罪的人说：“人啊，你算什么，不过是一个需要医治的病人？</w:t>
      </w:r>
    </w:p>
    <w:p w14:paraId="1D0B7575">
      <w:pPr>
        <w:ind w:left="5" w:right="70"/>
        <w:rPr>
          <w:rFonts w:hint="eastAsia"/>
        </w:rPr>
      </w:pPr>
    </w:p>
    <w:p w14:paraId="13A67ED8">
      <w:pPr>
        <w:ind w:left="5" w:right="70"/>
        <w:rPr>
          <w:rFonts w:hint="eastAsia"/>
        </w:rPr>
      </w:pPr>
      <w:r>
        <w:rPr>
          <w:rFonts w:hint="eastAsia"/>
        </w:rPr>
        <w:t>Will you be my physician?</w:t>
      </w:r>
    </w:p>
    <w:p w14:paraId="54CBF110">
      <w:pPr>
        <w:ind w:left="5" w:right="70"/>
        <w:rPr>
          <w:rFonts w:hint="eastAsia"/>
        </w:rPr>
      </w:pPr>
      <w:r>
        <w:rPr>
          <w:rFonts w:hint="eastAsia"/>
        </w:rPr>
        <w:t>你要作我的医生吗？</w:t>
      </w:r>
    </w:p>
    <w:p w14:paraId="67066B51">
      <w:pPr>
        <w:ind w:left="5" w:right="70"/>
        <w:rPr>
          <w:rFonts w:hint="eastAsia"/>
        </w:rPr>
      </w:pPr>
    </w:p>
    <w:p w14:paraId="4CF6C706">
      <w:pPr>
        <w:ind w:left="5" w:right="70"/>
        <w:rPr>
          <w:rFonts w:hint="eastAsia"/>
        </w:rPr>
      </w:pPr>
      <w:r>
        <w:rPr>
          <w:rFonts w:hint="eastAsia"/>
        </w:rPr>
        <w:t>Seek rather a physician with me.”</w:t>
      </w:r>
    </w:p>
    <w:p w14:paraId="453CC7C4">
      <w:pPr>
        <w:ind w:left="5" w:right="70"/>
        <w:rPr>
          <w:rFonts w:hint="eastAsia"/>
        </w:rPr>
      </w:pPr>
      <w:r>
        <w:rPr>
          <w:rFonts w:hint="eastAsia"/>
        </w:rPr>
        <w:t>不如与我一同寻找医生吧。”</w:t>
      </w:r>
    </w:p>
    <w:p w14:paraId="5CEDB1A9">
      <w:pPr>
        <w:ind w:left="5" w:right="70"/>
        <w:rPr>
          <w:rFonts w:hint="eastAsia"/>
        </w:rPr>
      </w:pPr>
    </w:p>
    <w:p w14:paraId="39FCA7BB">
      <w:pPr>
        <w:ind w:left="5" w:right="70"/>
        <w:rPr>
          <w:rFonts w:hint="eastAsia"/>
        </w:rPr>
      </w:pPr>
      <w:r>
        <w:rPr>
          <w:rFonts w:hint="eastAsia"/>
        </w:rPr>
        <w:t>And as for what we were saying—that pastors are said to do what God does by them, and that they administer the graces of God, not as judges, but as ministers and proclaimers of God’s grace—this is also the language of the Fathers.</w:t>
      </w:r>
    </w:p>
    <w:p w14:paraId="7283BAC6">
      <w:pPr>
        <w:ind w:left="5" w:right="70"/>
        <w:rPr>
          <w:rFonts w:hint="eastAsia"/>
        </w:rPr>
      </w:pPr>
      <w:r>
        <w:rPr>
          <w:rFonts w:hint="eastAsia"/>
        </w:rPr>
        <w:t>至于我们所说的——即牧师被说成是做上帝借他们所做的事，并且他们施行上帝的恩典，不是作为法官，而是作为上帝恩典的仆人和宣告者——这也是教父们的语言。</w:t>
      </w:r>
    </w:p>
    <w:p w14:paraId="50F5FBCB">
      <w:pPr>
        <w:ind w:left="5" w:right="70"/>
        <w:rPr>
          <w:rFonts w:hint="eastAsia"/>
        </w:rPr>
      </w:pPr>
    </w:p>
    <w:p w14:paraId="23667EAB">
      <w:pPr>
        <w:ind w:left="5" w:right="70"/>
        <w:rPr>
          <w:rFonts w:hint="eastAsia"/>
        </w:rPr>
      </w:pPr>
      <w:r>
        <w:rPr>
          <w:rFonts w:hint="eastAsia"/>
        </w:rPr>
        <w:t>Chrysostom, in Homily 86 on John, says: “What say I, the priests?</w:t>
      </w:r>
    </w:p>
    <w:p w14:paraId="19808B22">
      <w:pPr>
        <w:ind w:left="5" w:right="70"/>
        <w:rPr>
          <w:rFonts w:hint="eastAsia"/>
        </w:rPr>
      </w:pPr>
      <w:r>
        <w:rPr>
          <w:rFonts w:hint="eastAsia"/>
        </w:rPr>
        <w:t>屈梭多模，在论约翰福音的第八十六篇讲道中说：“我说什么，祭司们？</w:t>
      </w:r>
    </w:p>
    <w:p w14:paraId="786DFEEC">
      <w:pPr>
        <w:ind w:left="5" w:right="70"/>
        <w:rPr>
          <w:rFonts w:hint="eastAsia"/>
        </w:rPr>
      </w:pPr>
    </w:p>
    <w:p w14:paraId="110E0A35">
      <w:pPr>
        <w:ind w:left="5" w:right="70"/>
        <w:rPr>
          <w:rFonts w:hint="eastAsia"/>
        </w:rPr>
      </w:pPr>
      <w:r>
        <w:rPr>
          <w:rFonts w:hint="eastAsia"/>
        </w:rPr>
        <w:t>No, not an angel, nor an archangel, can do anything in the things that are given us of God, but the Father, Son, and Holy Spirit dispense all.</w:t>
      </w:r>
    </w:p>
    <w:p w14:paraId="74EA9057">
      <w:pPr>
        <w:ind w:left="5" w:right="70"/>
        <w:rPr>
          <w:rFonts w:hint="eastAsia"/>
        </w:rPr>
      </w:pPr>
      <w:r>
        <w:rPr>
          <w:rFonts w:hint="eastAsia"/>
        </w:rPr>
        <w:t>不，不是天使，也不是天使长，在我们从上帝那里领受的事上，什么也做不了，而是父、子、圣灵分派一切。</w:t>
      </w:r>
    </w:p>
    <w:p w14:paraId="5421F4DF">
      <w:pPr>
        <w:ind w:left="5" w:right="70"/>
        <w:rPr>
          <w:rFonts w:hint="eastAsia"/>
        </w:rPr>
      </w:pPr>
    </w:p>
    <w:p w14:paraId="34C636C6">
      <w:pPr>
        <w:ind w:left="5" w:right="70"/>
        <w:rPr>
          <w:rFonts w:hint="eastAsia"/>
        </w:rPr>
      </w:pPr>
      <w:r>
        <w:rPr>
          <w:rFonts w:hint="eastAsia"/>
        </w:rPr>
        <w:t>As for the priest, he lends his tongue to God and gives Him his hand.”</w:t>
      </w:r>
    </w:p>
    <w:p w14:paraId="4EE27349">
      <w:pPr>
        <w:ind w:left="5" w:right="70"/>
        <w:rPr>
          <w:rFonts w:hint="eastAsia"/>
        </w:rPr>
      </w:pPr>
      <w:r>
        <w:rPr>
          <w:rFonts w:hint="eastAsia"/>
        </w:rPr>
        <w:t>至于祭司，他把他的舌头借给上帝，把他的手交给祂。”</w:t>
      </w:r>
    </w:p>
    <w:p w14:paraId="2FEB409D">
      <w:pPr>
        <w:ind w:left="5" w:right="70"/>
        <w:rPr>
          <w:rFonts w:hint="eastAsia"/>
        </w:rPr>
      </w:pPr>
    </w:p>
    <w:p w14:paraId="68AC9FA4">
      <w:pPr>
        <w:ind w:left="5" w:right="70"/>
        <w:rPr>
          <w:rFonts w:hint="eastAsia"/>
        </w:rPr>
      </w:pPr>
      <w:r>
        <w:rPr>
          <w:rFonts w:hint="eastAsia"/>
        </w:rPr>
        <w:t>And in the second Homily on the Second Epistle to Timothy: “All comes from the grace of God.</w:t>
      </w:r>
    </w:p>
    <w:p w14:paraId="5B90DA50">
      <w:pPr>
        <w:ind w:left="5" w:right="70"/>
        <w:rPr>
          <w:rFonts w:hint="eastAsia"/>
        </w:rPr>
      </w:pPr>
      <w:r>
        <w:rPr>
          <w:rFonts w:hint="eastAsia"/>
        </w:rPr>
        <w:t>在论提摩太后书的第二篇讲道中说：“一切都来自上帝的恩典。</w:t>
      </w:r>
    </w:p>
    <w:p w14:paraId="60DA94CA">
      <w:pPr>
        <w:ind w:left="5" w:right="70"/>
        <w:rPr>
          <w:rFonts w:hint="eastAsia"/>
        </w:rPr>
      </w:pPr>
    </w:p>
    <w:p w14:paraId="3804DED0">
      <w:pPr>
        <w:ind w:left="5" w:right="70"/>
        <w:rPr>
          <w:rFonts w:hint="eastAsia"/>
        </w:rPr>
      </w:pPr>
      <w:r>
        <w:rPr>
          <w:rFonts w:hint="eastAsia"/>
        </w:rPr>
        <w:t>To him (that is, to the minister) it belongs only to open his mouth.</w:t>
      </w:r>
    </w:p>
    <w:p w14:paraId="10D316E3">
      <w:pPr>
        <w:ind w:left="5" w:right="70"/>
        <w:rPr>
          <w:rFonts w:hint="eastAsia"/>
        </w:rPr>
      </w:pPr>
      <w:r>
        <w:rPr>
          <w:rFonts w:hint="eastAsia"/>
        </w:rPr>
        <w:t>对他（即对仆人）来说，只属于开口。</w:t>
      </w:r>
    </w:p>
    <w:p w14:paraId="02B03FB5">
      <w:pPr>
        <w:ind w:left="5" w:right="70"/>
        <w:rPr>
          <w:rFonts w:hint="eastAsia"/>
        </w:rPr>
      </w:pPr>
    </w:p>
    <w:p w14:paraId="273D06E4">
      <w:pPr>
        <w:ind w:left="5" w:right="70"/>
        <w:rPr>
          <w:rFonts w:hint="eastAsia"/>
        </w:rPr>
      </w:pPr>
      <w:r>
        <w:rPr>
          <w:rFonts w:hint="eastAsia"/>
        </w:rPr>
        <w:t>But it is God that does all.</w:t>
      </w:r>
    </w:p>
    <w:p w14:paraId="19E218BD">
      <w:pPr>
        <w:ind w:left="5" w:right="70"/>
        <w:rPr>
          <w:rFonts w:hint="eastAsia"/>
        </w:rPr>
      </w:pPr>
      <w:r>
        <w:rPr>
          <w:rFonts w:hint="eastAsia"/>
        </w:rPr>
        <w:t>但上帝做了一切。</w:t>
      </w:r>
    </w:p>
    <w:p w14:paraId="05EDC852">
      <w:pPr>
        <w:ind w:left="5" w:right="70"/>
        <w:rPr>
          <w:rFonts w:hint="eastAsia"/>
        </w:rPr>
      </w:pPr>
    </w:p>
    <w:p w14:paraId="5D996D5F">
      <w:pPr>
        <w:ind w:left="5" w:right="70"/>
        <w:rPr>
          <w:rFonts w:hint="eastAsia"/>
        </w:rPr>
      </w:pPr>
      <w:r>
        <w:rPr>
          <w:rFonts w:hint="eastAsia"/>
        </w:rPr>
        <w:t>This does no more but fulfill the signs.”</w:t>
      </w:r>
    </w:p>
    <w:p w14:paraId="0C002AA2">
      <w:pPr>
        <w:ind w:left="5" w:right="70"/>
        <w:rPr>
          <w:rFonts w:hint="eastAsia"/>
        </w:rPr>
      </w:pPr>
      <w:r>
        <w:rPr>
          <w:rFonts w:hint="eastAsia"/>
        </w:rPr>
        <w:t>这只不过是应验了记号。”</w:t>
      </w:r>
    </w:p>
    <w:p w14:paraId="17059B98">
      <w:pPr>
        <w:ind w:left="5" w:right="70"/>
        <w:rPr>
          <w:rFonts w:hint="eastAsia"/>
        </w:rPr>
      </w:pPr>
    </w:p>
    <w:p w14:paraId="735011AB">
      <w:pPr>
        <w:ind w:left="5" w:right="70"/>
        <w:rPr>
          <w:rFonts w:hint="eastAsia"/>
        </w:rPr>
      </w:pPr>
      <w:r>
        <w:rPr>
          <w:rFonts w:hint="eastAsia"/>
        </w:rPr>
        <w:t>Ambrose, in the fifth book on Luke (5:23–816), says: “Who is he that can forgive sins but God alone?</w:t>
      </w:r>
    </w:p>
    <w:p w14:paraId="11B91233">
      <w:pPr>
        <w:ind w:left="5" w:right="70"/>
        <w:rPr>
          <w:rFonts w:hint="eastAsia"/>
        </w:rPr>
      </w:pPr>
      <w:r>
        <w:rPr>
          <w:rFonts w:hint="eastAsia"/>
        </w:rPr>
        <w:t>安波罗修，在《论路加福音》第五卷（5:23–816）中说：“除了上帝，谁能赦免罪呢？</w:t>
      </w:r>
    </w:p>
    <w:p w14:paraId="323FD1A6">
      <w:pPr>
        <w:ind w:left="5" w:right="70"/>
        <w:rPr>
          <w:rFonts w:hint="eastAsia"/>
        </w:rPr>
      </w:pPr>
    </w:p>
    <w:p w14:paraId="15EC193A">
      <w:pPr>
        <w:ind w:left="5" w:right="70"/>
        <w:rPr>
          <w:rFonts w:hint="eastAsia"/>
        </w:rPr>
      </w:pPr>
      <w:r>
        <w:rPr>
          <w:rFonts w:hint="eastAsia"/>
        </w:rPr>
        <w:t>Who also forgives them by those to whom He has given power to forgive.”</w:t>
      </w:r>
    </w:p>
    <w:p w14:paraId="22123116">
      <w:pPr>
        <w:ind w:left="5" w:right="70"/>
        <w:rPr>
          <w:rFonts w:hint="eastAsia"/>
        </w:rPr>
      </w:pPr>
      <w:r>
        <w:rPr>
          <w:rFonts w:hint="eastAsia"/>
        </w:rPr>
        <w:t>祂也通过那些祂赐予赦罪权柄的人来赦免他们。”</w:t>
      </w:r>
    </w:p>
    <w:p w14:paraId="45133BBD">
      <w:pPr>
        <w:ind w:left="5" w:right="70"/>
        <w:rPr>
          <w:rFonts w:hint="eastAsia"/>
        </w:rPr>
      </w:pPr>
    </w:p>
    <w:p w14:paraId="76716187">
      <w:pPr>
        <w:ind w:left="5" w:right="70"/>
        <w:rPr>
          <w:rFonts w:hint="eastAsia"/>
        </w:rPr>
      </w:pPr>
      <w:r>
        <w:rPr>
          <w:rFonts w:hint="eastAsia"/>
        </w:rPr>
        <w:t>And as for the means whereby He forgives, Jerome makes an enumeration of them in the sixth book on Isaiah, chapter 4: “Everyone is kept bound with the cords of his sins: which cords and bonds the Apostles also can loose, imitating their Master who told them, ‘Whatever you shall loose on earth shall be loosed in heaven.’</w:t>
      </w:r>
    </w:p>
    <w:p w14:paraId="6EDC4BB0">
      <w:pPr>
        <w:ind w:left="5" w:right="70"/>
        <w:rPr>
          <w:rFonts w:hint="eastAsia"/>
        </w:rPr>
      </w:pPr>
      <w:r>
        <w:rPr>
          <w:rFonts w:hint="eastAsia"/>
        </w:rPr>
        <w:t>至于祂赦免的途径，耶柔米在《论以赛亚书》第六卷第四章中作了列举：“每个人都被他自己的罪的绳索捆绑着：这些绳索和捆绑，使徒们也可以解开，模仿他们的主，主曾对他们说：‘凡你们在地上所释放的，在天上也要释放。’</w:t>
      </w:r>
    </w:p>
    <w:p w14:paraId="632B5BC4">
      <w:pPr>
        <w:ind w:left="5" w:right="70"/>
        <w:rPr>
          <w:rFonts w:hint="eastAsia"/>
        </w:rPr>
      </w:pPr>
    </w:p>
    <w:p w14:paraId="453024B9">
      <w:pPr>
        <w:ind w:left="5" w:right="70"/>
        <w:rPr>
          <w:rFonts w:hint="eastAsia"/>
        </w:rPr>
      </w:pPr>
      <w:r>
        <w:rPr>
          <w:rFonts w:hint="eastAsia"/>
        </w:rPr>
        <w:t>Now the Apostles loose by the word of God, and by the testimonies of Scripture, and by exhorting to virtue.”</w:t>
      </w:r>
    </w:p>
    <w:p w14:paraId="098F6DB6">
      <w:pPr>
        <w:ind w:left="5" w:right="70"/>
        <w:rPr>
          <w:rFonts w:hint="eastAsia"/>
        </w:rPr>
      </w:pPr>
      <w:r>
        <w:rPr>
          <w:rFonts w:hint="eastAsia"/>
        </w:rPr>
        <w:t>现在，使徒们通过上帝的话语，通过圣经的见证，并通过劝勉行善来释放。”</w:t>
      </w:r>
    </w:p>
    <w:p w14:paraId="2663D10D">
      <w:pPr>
        <w:ind w:left="5" w:right="70"/>
        <w:rPr>
          <w:rFonts w:hint="eastAsia"/>
        </w:rPr>
      </w:pPr>
    </w:p>
    <w:p w14:paraId="115D98F5">
      <w:pPr>
        <w:ind w:left="5" w:right="70"/>
        <w:rPr>
          <w:rFonts w:hint="eastAsia"/>
        </w:rPr>
      </w:pPr>
      <w:r>
        <w:rPr>
          <w:rFonts w:hint="eastAsia"/>
        </w:rPr>
        <w:t>In all this, neither he nor the other Fathers speak of sacramental absolution, nor of the authority of priests to forgive sins with the authority of judges.</w:t>
      </w:r>
    </w:p>
    <w:p w14:paraId="21DBDD22">
      <w:pPr>
        <w:ind w:left="5" w:right="70"/>
        <w:rPr>
          <w:rFonts w:hint="eastAsia"/>
        </w:rPr>
      </w:pPr>
      <w:r>
        <w:rPr>
          <w:rFonts w:hint="eastAsia"/>
        </w:rPr>
        <w:t>在所有这些中，无论他还是其他教父都没有谈到圣事赦免，也没有谈到祭司以审判者的权威来赦罪的权柄。</w:t>
      </w:r>
    </w:p>
    <w:p w14:paraId="4DA2C794">
      <w:pPr>
        <w:ind w:left="5" w:right="70"/>
        <w:rPr>
          <w:rFonts w:hint="eastAsia"/>
        </w:rPr>
      </w:pPr>
    </w:p>
    <w:p w14:paraId="47D4AEF5">
      <w:pPr>
        <w:ind w:left="5" w:right="70"/>
        <w:rPr>
          <w:rFonts w:hint="eastAsia"/>
        </w:rPr>
      </w:pPr>
      <w:r>
        <w:rPr>
          <w:rFonts w:hint="eastAsia"/>
        </w:rPr>
        <w:t>And whenever in their sermons (by oratorical amplifications, which are familiar to Chrysostom) they exalt the power given to the pastors of the Church, they speak either of their power to impose or release ecclesiastical censures and to exclude the sinner from the Church or to reconcile him; or of their power to exhort the nations to the grace and remission of sins which is proclaimed in the Gospel.</w:t>
      </w:r>
    </w:p>
    <w:p w14:paraId="782C2DDB">
      <w:pPr>
        <w:ind w:left="5" w:right="70"/>
        <w:rPr>
          <w:rFonts w:hint="eastAsia"/>
        </w:rPr>
      </w:pPr>
      <w:r>
        <w:rPr>
          <w:rFonts w:hint="eastAsia"/>
        </w:rPr>
        <w:t>每当他们在他们的讲道中（通过屈梭多模所熟悉的雄辩的夸张）高举赐予教会牧师的权柄时，他们要么谈论他们施加或解除教会谴责，并将罪人逐出教会或使他和解的权柄；要么谈论他们劝勉各民族领受福音中所宣告的恩典和罪的赦免的权柄。</w:t>
      </w:r>
    </w:p>
    <w:p w14:paraId="28737E81">
      <w:pPr>
        <w:ind w:left="5" w:right="70"/>
        <w:rPr>
          <w:rFonts w:hint="eastAsia"/>
        </w:rPr>
      </w:pPr>
    </w:p>
    <w:p w14:paraId="2EB964AB">
      <w:pPr>
        <w:ind w:left="5" w:right="70"/>
        <w:rPr>
          <w:rFonts w:hint="eastAsia"/>
        </w:rPr>
      </w:pPr>
      <w:r>
        <w:rPr>
          <w:rFonts w:hint="eastAsia"/>
        </w:rPr>
        <w:t>The ancient Church had no other absolution but that which was done in public after the penitence was fulfilled.</w:t>
      </w:r>
    </w:p>
    <w:p w14:paraId="77552051">
      <w:pPr>
        <w:ind w:left="5" w:right="70"/>
        <w:rPr>
          <w:rFonts w:hint="eastAsia"/>
        </w:rPr>
      </w:pPr>
      <w:r>
        <w:rPr>
          <w:rFonts w:hint="eastAsia"/>
        </w:rPr>
        <w:t>古代教会没有别的赦免，只有在悔罪完成后公开进行的赦免。</w:t>
      </w:r>
    </w:p>
    <w:p w14:paraId="57761B39">
      <w:pPr>
        <w:ind w:left="5" w:right="70"/>
        <w:rPr>
          <w:rFonts w:hint="eastAsia"/>
        </w:rPr>
      </w:pPr>
    </w:p>
    <w:p w14:paraId="7F331F0D">
      <w:pPr>
        <w:ind w:left="5" w:right="70"/>
        <w:rPr>
          <w:rFonts w:hint="eastAsia"/>
        </w:rPr>
      </w:pPr>
      <w:r>
        <w:rPr>
          <w:rFonts w:hint="eastAsia"/>
        </w:rPr>
        <w:t>The custom was, when the penitent was reconciled to the Church and received into communion with the imposition of the bishop’s hands, that the whole Church joined in prayers and humiliation to obtain the grace of God and the remission of sins for the penitent, as Tertullian teaches in the book On Penitence, in the ninth chapter.</w:t>
      </w:r>
    </w:p>
    <w:p w14:paraId="713F6604">
      <w:pPr>
        <w:ind w:left="5" w:right="70"/>
        <w:rPr>
          <w:rFonts w:hint="eastAsia"/>
        </w:rPr>
      </w:pPr>
      <w:r>
        <w:rPr>
          <w:rFonts w:hint="eastAsia"/>
        </w:rPr>
        <w:t>当时的习俗是，当悔罪者与教会和解并经主教按手被接纳领受圣餐时，全教会都一同祷告和谦卑，为悔罪者求上帝的恩典和罪的赦免，正如特土良在《论悔罪》第九章中所教导的。</w:t>
      </w:r>
    </w:p>
    <w:p w14:paraId="36791D5E">
      <w:pPr>
        <w:ind w:left="5" w:right="70"/>
        <w:rPr>
          <w:rFonts w:hint="eastAsia"/>
        </w:rPr>
      </w:pPr>
    </w:p>
    <w:p w14:paraId="63BFB403">
      <w:pPr>
        <w:ind w:left="5" w:right="70"/>
        <w:rPr>
          <w:rFonts w:hint="eastAsia"/>
        </w:rPr>
      </w:pPr>
      <w:r>
        <w:rPr>
          <w:rFonts w:hint="eastAsia"/>
        </w:rPr>
        <w:t>And Sozomen, in the seventh book, chapter 16, relates with how many tears and prayers the bishop and the people, along with the penitent, humbled themselves before God to obtain pardon from His mercy.</w:t>
      </w:r>
    </w:p>
    <w:p w14:paraId="52CF9B7A">
      <w:pPr>
        <w:ind w:left="5" w:right="70"/>
        <w:rPr>
          <w:rFonts w:hint="eastAsia"/>
        </w:rPr>
      </w:pPr>
      <w:r>
        <w:rPr>
          <w:rFonts w:hint="eastAsia"/>
        </w:rPr>
        <w:t>索佐门，在第七卷第十六章中，记载了主教和民众，以及悔罪者，是如何用许多眼泪和祷告在上帝面前谦卑自己，以求从祂的怜悯中获得赦免。</w:t>
      </w:r>
    </w:p>
    <w:p w14:paraId="5C80E052">
      <w:pPr>
        <w:ind w:left="5" w:right="70"/>
        <w:rPr>
          <w:rFonts w:hint="eastAsia"/>
        </w:rPr>
      </w:pPr>
    </w:p>
    <w:p w14:paraId="69F00727">
      <w:pPr>
        <w:ind w:left="5" w:right="70"/>
        <w:rPr>
          <w:rFonts w:hint="eastAsia"/>
        </w:rPr>
      </w:pPr>
      <w:r>
        <w:rPr>
          <w:rFonts w:hint="eastAsia"/>
        </w:rPr>
        <w:t>This is evident proof that the bishop did not pronounce any judgment about the remission of sins before God but acted as a petitioner and suppliant before God, not as a judge—except concerning the measure of ecclesiastical penalties, which were regulated by the ecclesiastical canons.</w:t>
      </w:r>
    </w:p>
    <w:p w14:paraId="0BFA7356">
      <w:pPr>
        <w:ind w:left="5" w:right="70"/>
        <w:rPr>
          <w:rFonts w:hint="eastAsia"/>
        </w:rPr>
      </w:pPr>
      <w:r>
        <w:rPr>
          <w:rFonts w:hint="eastAsia"/>
        </w:rPr>
        <w:t>这清楚地证明，主教并没有对在上帝面前的罪的赦免作出任何判决，而是在上帝面前作一个请求者和哀求者，而不是一个法官——除非是关于教会惩罚的程度，那是根据教会教规来规定的。</w:t>
      </w:r>
    </w:p>
    <w:p w14:paraId="03514762">
      <w:pPr>
        <w:ind w:left="5" w:right="70"/>
        <w:rPr>
          <w:rFonts w:hint="eastAsia"/>
        </w:rPr>
      </w:pPr>
    </w:p>
    <w:p w14:paraId="5F74FCBC">
      <w:pPr>
        <w:ind w:left="5" w:right="70"/>
        <w:rPr>
          <w:rFonts w:hint="eastAsia"/>
        </w:rPr>
      </w:pPr>
      <w:r>
        <w:rPr>
          <w:rFonts w:hint="eastAsia"/>
        </w:rPr>
        <w:t>Nevertheless, the shortening of these penalties was within the bishop’s power, and that shortening was called Indulgence (23.820).</w:t>
      </w:r>
    </w:p>
    <w:p w14:paraId="61541148">
      <w:pPr>
        <w:ind w:left="5" w:right="70"/>
        <w:rPr>
          <w:rFonts w:hint="eastAsia"/>
        </w:rPr>
      </w:pPr>
      <w:r>
        <w:rPr>
          <w:rFonts w:hint="eastAsia"/>
        </w:rPr>
        <w:t>然而，缩短这些惩罚在主教的权力范围内，而那种缩短被称为“大赦”（23.820）。</w:t>
      </w:r>
    </w:p>
    <w:p w14:paraId="4E2739A1">
      <w:pPr>
        <w:ind w:left="5" w:right="70"/>
        <w:rPr>
          <w:rFonts w:hint="eastAsia"/>
        </w:rPr>
      </w:pPr>
    </w:p>
    <w:p w14:paraId="40D01702">
      <w:pPr>
        <w:ind w:left="5" w:right="70"/>
        <w:rPr>
          <w:rFonts w:hint="eastAsia"/>
        </w:rPr>
      </w:pPr>
      <w:r>
        <w:rPr>
          <w:rFonts w:hint="eastAsia"/>
        </w:rPr>
        <w:t>A term which in our days is notoriously abused to mean a shortening of the pains of Purgatory by the Pope’s grant, employing for that purpose the superabundant satisfactions of Christ and His saints, and of the friars, which he boasts to hold in the Church’s treasury, of which he carries the keys.</w:t>
      </w:r>
    </w:p>
    <w:p w14:paraId="4FBC1584">
      <w:pPr>
        <w:ind w:left="5" w:right="70"/>
        <w:rPr>
          <w:rFonts w:hint="eastAsia"/>
        </w:rPr>
      </w:pPr>
      <w:r>
        <w:rPr>
          <w:rFonts w:hint="eastAsia"/>
        </w:rPr>
        <w:t>这个词在我们这个时代被臭名昭著地滥用，意指通过教宗的恩准来缩短炼狱的痛苦，为此目的使用基督和祂的圣徒，以及修道士的满全的善功，他自夸把这些都保存在教会的宝库中，他掌管着钥匙。</w:t>
      </w:r>
    </w:p>
    <w:p w14:paraId="782CC1A8">
      <w:pPr>
        <w:ind w:left="5" w:right="70"/>
        <w:rPr>
          <w:rFonts w:hint="eastAsia"/>
        </w:rPr>
      </w:pPr>
    </w:p>
    <w:p w14:paraId="01A5A454">
      <w:pPr>
        <w:ind w:left="5" w:right="70"/>
        <w:rPr>
          <w:rFonts w:hint="eastAsia"/>
        </w:rPr>
      </w:pPr>
      <w:r>
        <w:rPr>
          <w:rFonts w:hint="eastAsia"/>
        </w:rPr>
        <w:t>Besides that public custom, we can cite many examples to show that for blotting out sins before God and reconciling the sinner to Him, the bishops acted as suppliants, not as judges.</w:t>
      </w:r>
    </w:p>
    <w:p w14:paraId="195F7896">
      <w:pPr>
        <w:ind w:left="5" w:right="70"/>
        <w:rPr>
          <w:rFonts w:hint="eastAsia"/>
        </w:rPr>
      </w:pPr>
      <w:r>
        <w:rPr>
          <w:rFonts w:hint="eastAsia"/>
        </w:rPr>
        <w:t>除了那公开的习俗之外，我们还可以举出许多例子来表明，为了在上帝面前涂抹罪并使罪人与祂和好，主教们是作为恳求者，而不是作为审判者。</w:t>
      </w:r>
    </w:p>
    <w:p w14:paraId="4E24C6AA">
      <w:pPr>
        <w:ind w:left="5" w:right="70"/>
        <w:rPr>
          <w:rFonts w:hint="eastAsia"/>
        </w:rPr>
      </w:pPr>
    </w:p>
    <w:p w14:paraId="5C5A6518">
      <w:pPr>
        <w:ind w:left="5" w:right="70"/>
        <w:rPr>
          <w:rFonts w:hint="eastAsia"/>
        </w:rPr>
      </w:pPr>
      <w:r>
        <w:rPr>
          <w:rFonts w:hint="eastAsia"/>
        </w:rPr>
        <w:t>In The Life of Basil, attributed to Amphilochius, a woman presents herself to Basil to obtain the remission of her sins.</w:t>
      </w:r>
    </w:p>
    <w:p w14:paraId="785A675D">
      <w:pPr>
        <w:ind w:left="5" w:right="70"/>
        <w:rPr>
          <w:rFonts w:hint="eastAsia"/>
        </w:rPr>
      </w:pPr>
      <w:r>
        <w:rPr>
          <w:rFonts w:hint="eastAsia"/>
        </w:rPr>
        <w:t>在归于安菲洛基乌的《巴西尔传》中，一个女人来到巴西尔面前，请求赦免她的罪。</w:t>
      </w:r>
    </w:p>
    <w:p w14:paraId="41148C46">
      <w:pPr>
        <w:ind w:left="5" w:right="70"/>
        <w:rPr>
          <w:rFonts w:hint="eastAsia"/>
        </w:rPr>
      </w:pPr>
    </w:p>
    <w:p w14:paraId="745E0363">
      <w:pPr>
        <w:ind w:left="5" w:right="70"/>
        <w:rPr>
          <w:rFonts w:hint="eastAsia"/>
        </w:rPr>
      </w:pPr>
      <w:r>
        <w:rPr>
          <w:rFonts w:hint="eastAsia"/>
        </w:rPr>
        <w:t>To this, Basil responds: “Did you hear, O woman, that none can forgive sins but God?”</w:t>
      </w:r>
    </w:p>
    <w:p w14:paraId="42E6A7C4">
      <w:pPr>
        <w:ind w:left="5" w:right="70"/>
        <w:rPr>
          <w:rFonts w:hint="eastAsia"/>
        </w:rPr>
      </w:pPr>
      <w:r>
        <w:rPr>
          <w:rFonts w:hint="eastAsia"/>
        </w:rPr>
        <w:t>对此，巴西尔回答说：“妇人，你难道没有听说，除了上帝，没有人能赦免罪吗？”</w:t>
      </w:r>
    </w:p>
    <w:p w14:paraId="2B088580">
      <w:pPr>
        <w:ind w:left="5" w:right="70"/>
        <w:rPr>
          <w:rFonts w:hint="eastAsia"/>
        </w:rPr>
      </w:pPr>
    </w:p>
    <w:p w14:paraId="19A4D270">
      <w:pPr>
        <w:ind w:left="5" w:right="70"/>
        <w:rPr>
          <w:rFonts w:hint="eastAsia"/>
        </w:rPr>
      </w:pPr>
      <w:r>
        <w:rPr>
          <w:rFonts w:hint="eastAsia"/>
        </w:rPr>
        <w:t>The woman answers: “Father, I have learned this, and therefore I make my request to you, that you would intercede with God for me.”</w:t>
      </w:r>
    </w:p>
    <w:p w14:paraId="0DD4BBC0">
      <w:pPr>
        <w:ind w:left="5" w:right="70"/>
        <w:rPr>
          <w:rFonts w:hint="eastAsia"/>
        </w:rPr>
      </w:pPr>
      <w:r>
        <w:rPr>
          <w:rFonts w:hint="eastAsia"/>
        </w:rPr>
        <w:t>那女人回答说：“神父，我已学到这一点，因此我向你请求，愿你为我向神代求。”</w:t>
      </w:r>
    </w:p>
    <w:p w14:paraId="549C61F5">
      <w:pPr>
        <w:ind w:left="5" w:right="70"/>
        <w:rPr>
          <w:rFonts w:hint="eastAsia"/>
        </w:rPr>
      </w:pPr>
    </w:p>
    <w:p w14:paraId="2C4B7BD5">
      <w:pPr>
        <w:ind w:left="5" w:right="70"/>
        <w:rPr>
          <w:rFonts w:hint="eastAsia"/>
        </w:rPr>
      </w:pPr>
      <w:r>
        <w:rPr>
          <w:rFonts w:hint="eastAsia"/>
        </w:rPr>
        <w:t>And Augustine, toward the end of his 58th Tractate on the Gospel of John, speaking of the pardon of offenses we obtain from others: “It is our part, by His gift, to employ the ministry of humility and charity.</w:t>
      </w:r>
    </w:p>
    <w:p w14:paraId="0972AE6F">
      <w:pPr>
        <w:ind w:left="5" w:right="70"/>
        <w:rPr>
          <w:rFonts w:hint="eastAsia"/>
        </w:rPr>
      </w:pPr>
      <w:r>
        <w:rPr>
          <w:rFonts w:hint="eastAsia"/>
        </w:rPr>
        <w:t>奥古斯丁，在他《论约翰福音》第五十八篇讲道的结尾，谈到我们从他人那里得到的冒犯的赦免时说：“借着祂的恩赐，我们的本分是运用谦卑和仁爱的事奉。</w:t>
      </w:r>
    </w:p>
    <w:p w14:paraId="385C7FBF">
      <w:pPr>
        <w:ind w:left="5" w:right="70"/>
        <w:rPr>
          <w:rFonts w:hint="eastAsia"/>
        </w:rPr>
      </w:pPr>
    </w:p>
    <w:p w14:paraId="01B66C0B">
      <w:pPr>
        <w:ind w:left="5" w:right="70"/>
        <w:rPr>
          <w:rFonts w:hint="eastAsia"/>
        </w:rPr>
      </w:pPr>
      <w:r>
        <w:rPr>
          <w:rFonts w:hint="eastAsia"/>
        </w:rPr>
        <w:t>And it is His part to hear our prayers and to cleanse us by Christ, and in Christ, from all pollution of sin, so that what we release to others—that is, what we loose on earth—may also be loosed in heaven.”</w:t>
      </w:r>
    </w:p>
    <w:p w14:paraId="5A7387EE">
      <w:pPr>
        <w:ind w:left="5" w:right="70"/>
        <w:rPr>
          <w:rFonts w:hint="eastAsia"/>
        </w:rPr>
      </w:pPr>
      <w:r>
        <w:rPr>
          <w:rFonts w:hint="eastAsia"/>
        </w:rPr>
        <w:t>而祂的本分是垂听我们的祷告，并借着基督，在基督里，洁净我们一切罪的污秽，以至于我们在地上所释放的——即我们在地上所解开的——在天上也要解开。”</w:t>
      </w:r>
    </w:p>
    <w:p w14:paraId="57A0EE81">
      <w:pPr>
        <w:ind w:left="5" w:right="70"/>
        <w:rPr>
          <w:rFonts w:hint="eastAsia"/>
        </w:rPr>
      </w:pPr>
    </w:p>
    <w:p w14:paraId="50D19880">
      <w:pPr>
        <w:ind w:left="5" w:right="70"/>
        <w:rPr>
          <w:rFonts w:hint="eastAsia"/>
        </w:rPr>
      </w:pPr>
      <w:r>
        <w:rPr>
          <w:rFonts w:hint="eastAsia"/>
        </w:rPr>
        <w:t>Ambrose is explicit on this in the nineteenth chapter of his third book On the Holy Spirit: “They (meaning the pastors) are praying, but the Godhead is giving.</w:t>
      </w:r>
    </w:p>
    <w:p w14:paraId="2696E16E">
      <w:pPr>
        <w:ind w:left="5" w:right="70"/>
        <w:rPr>
          <w:rFonts w:hint="eastAsia"/>
        </w:rPr>
      </w:pPr>
      <w:r>
        <w:rPr>
          <w:rFonts w:hint="eastAsia"/>
        </w:rPr>
        <w:t>安波罗修在他的《论圣灵》第三卷第十九章中对此有明确的说明：“他们（指牧师）是在祷告，但神性是在赐予。</w:t>
      </w:r>
    </w:p>
    <w:p w14:paraId="08C78798">
      <w:pPr>
        <w:ind w:left="5" w:right="70"/>
        <w:rPr>
          <w:rFonts w:hint="eastAsia"/>
        </w:rPr>
      </w:pPr>
    </w:p>
    <w:p w14:paraId="6407E7F7">
      <w:pPr>
        <w:ind w:left="5" w:right="70"/>
        <w:rPr>
          <w:rFonts w:hint="eastAsia"/>
        </w:rPr>
      </w:pPr>
      <w:r>
        <w:rPr>
          <w:rFonts w:hint="eastAsia"/>
        </w:rPr>
        <w:t>To man belongs obedience, but liberality belongs to the heavenly power.”</w:t>
      </w:r>
    </w:p>
    <w:p w14:paraId="34733787">
      <w:pPr>
        <w:ind w:left="5" w:right="70"/>
        <w:rPr>
          <w:rFonts w:hint="eastAsia"/>
        </w:rPr>
      </w:pPr>
      <w:r>
        <w:rPr>
          <w:rFonts w:hint="eastAsia"/>
        </w:rPr>
        <w:t>人属于顺服，但慷慨属于天上的权柄。”</w:t>
      </w:r>
    </w:p>
    <w:p w14:paraId="39CA0196">
      <w:pPr>
        <w:ind w:left="5" w:right="70"/>
        <w:rPr>
          <w:rFonts w:hint="eastAsia"/>
        </w:rPr>
      </w:pPr>
    </w:p>
    <w:p w14:paraId="3D60930E">
      <w:pPr>
        <w:ind w:left="5" w:right="70"/>
        <w:rPr>
          <w:rFonts w:hint="eastAsia"/>
        </w:rPr>
      </w:pPr>
      <w:r>
        <w:rPr>
          <w:rFonts w:hint="eastAsia"/>
        </w:rPr>
        <w:t>Leo I, around the year 450 A.D., speaking of the confession which penitents make to priests, says that “the confession is sufficient which is first presented to God and then to the priest, who presents himself as a petitioner for the sins of penitents.”</w:t>
      </w:r>
    </w:p>
    <w:p w14:paraId="02C494BB">
      <w:pPr>
        <w:ind w:left="5" w:right="70"/>
        <w:rPr>
          <w:rFonts w:hint="eastAsia"/>
        </w:rPr>
      </w:pPr>
      <w:r>
        <w:rPr>
          <w:rFonts w:hint="eastAsia"/>
        </w:rPr>
        <w:t>利奥一世，约在公元450年，谈到悔罪者向祭司作的忏悔时说：“先向上帝呈上的，然后向祭司呈上的忏悔就足够了，祭司是作为悔罪者之罪的请求者出现的。”</w:t>
      </w:r>
    </w:p>
    <w:p w14:paraId="239DD41A">
      <w:pPr>
        <w:ind w:left="5" w:right="70"/>
        <w:rPr>
          <w:rFonts w:hint="eastAsia"/>
        </w:rPr>
      </w:pPr>
    </w:p>
    <w:p w14:paraId="190E083E">
      <w:pPr>
        <w:ind w:left="5" w:right="70"/>
        <w:rPr>
          <w:rFonts w:hint="eastAsia"/>
        </w:rPr>
      </w:pPr>
      <w:r>
        <w:rPr>
          <w:rFonts w:hint="eastAsia"/>
        </w:rPr>
        <w:t>And whoever examines with a discerning eye all that is still done in the Roman Church will find many traces revealing that the custom of saying “I absolve thee” in the form of a sentence is new, and that it is not long since absolution was given in the form of a petition.</w:t>
      </w:r>
    </w:p>
    <w:p w14:paraId="3B3BBBFD">
      <w:pPr>
        <w:ind w:left="5" w:right="70"/>
        <w:rPr>
          <w:rFonts w:hint="eastAsia"/>
        </w:rPr>
      </w:pPr>
      <w:r>
        <w:rPr>
          <w:rFonts w:hint="eastAsia"/>
        </w:rPr>
        <w:t>凡是仔细观察罗马教会中仍然存在的一切的人，都会发现许多痕迹，表明用判决的形式说“我赦免你”的习俗是新的，并且不久前赦免还是以请求的形式给予的。</w:t>
      </w:r>
    </w:p>
    <w:p w14:paraId="3115FF9B">
      <w:pPr>
        <w:ind w:left="5" w:right="70"/>
        <w:rPr>
          <w:rFonts w:hint="eastAsia"/>
        </w:rPr>
      </w:pPr>
    </w:p>
    <w:p w14:paraId="484BD85A">
      <w:pPr>
        <w:ind w:left="5" w:right="70"/>
        <w:rPr>
          <w:rFonts w:hint="eastAsia"/>
        </w:rPr>
      </w:pPr>
      <w:r>
        <w:rPr>
          <w:rFonts w:hint="eastAsia"/>
        </w:rPr>
        <w:t>For in extreme unction (which has been transformed from a miraculous cure for bodily health into a sacrament for the health of the soul), the priest does not give absolution except by praying and speaking thus to the sick: “May the Almighty, gracious, and merciful God grant you remission and absolution of all your sins.”</w:t>
      </w:r>
    </w:p>
    <w:p w14:paraId="1BA1AD82">
      <w:pPr>
        <w:ind w:left="5" w:right="70"/>
        <w:rPr>
          <w:rFonts w:hint="eastAsia"/>
        </w:rPr>
      </w:pPr>
      <w:r>
        <w:rPr>
          <w:rFonts w:hint="eastAsia"/>
        </w:rPr>
        <w:t>因为在临终傅油礼中（它已从一种治疗身体健康的奇迹般的医治，转变为一种治疗灵魂健康的圣事），祭司不给予赦免，除非是通过祷告，并如此对病人说：“愿全能、仁慈、宽恕的上帝赐予你所有罪的赦免和赦免。”</w:t>
      </w:r>
    </w:p>
    <w:p w14:paraId="59CFD8C1">
      <w:pPr>
        <w:ind w:left="5" w:right="70"/>
        <w:rPr>
          <w:rFonts w:hint="eastAsia"/>
        </w:rPr>
      </w:pPr>
    </w:p>
    <w:p w14:paraId="1E6E4592">
      <w:pPr>
        <w:ind w:left="5" w:right="70"/>
        <w:rPr>
          <w:rFonts w:hint="eastAsia"/>
        </w:rPr>
      </w:pPr>
      <w:r>
        <w:rPr>
          <w:rFonts w:hint="eastAsia"/>
        </w:rPr>
        <w:t>If at any time there is need of an absolution in strong terms and of a judicial sentence of pardon, it is especially at the point of death; yet the Priest contents himself to beseech God that He would forgive the sinner, acknowledging that it does not belong to him to forgive.</w:t>
      </w:r>
    </w:p>
    <w:p w14:paraId="041DA7B2">
      <w:pPr>
        <w:ind w:left="5" w:right="70"/>
        <w:rPr>
          <w:rFonts w:hint="eastAsia"/>
        </w:rPr>
      </w:pPr>
      <w:r>
        <w:rPr>
          <w:rFonts w:hint="eastAsia"/>
        </w:rPr>
        <w:t>如果任何时候需要用强硬的措辞来赦免，并作出司法的赦免判决，那尤其是在临终时；然而祭司只满足于恳求上帝赦免罪人，承认赦免不属于他。</w:t>
      </w:r>
    </w:p>
    <w:p w14:paraId="75A9216D">
      <w:pPr>
        <w:ind w:left="5" w:right="70"/>
        <w:rPr>
          <w:rFonts w:hint="eastAsia"/>
        </w:rPr>
      </w:pPr>
    </w:p>
    <w:p w14:paraId="2275A74E">
      <w:pPr>
        <w:ind w:left="5" w:right="70"/>
        <w:rPr>
          <w:rFonts w:hint="eastAsia"/>
        </w:rPr>
      </w:pPr>
      <w:r>
        <w:rPr>
          <w:rFonts w:hint="eastAsia"/>
        </w:rPr>
        <w:t>Thus, when it is a question of reconciling an excommunicated Heretic and lifting the excommunication, the Bishop (after exorcising and making the sign of the Cross upon the Heretic’s forehead to drive out the Devil that possessed that poor Heretic) says many prayers, asking God to receive the wandering sheep and grant absolution to the miserable strayed sinner, as it is precisely set down in the Roman Pontifical in the chapter “of the reconciliation of an Apostate Schismatic or Heretic.”</w:t>
      </w:r>
    </w:p>
    <w:p w14:paraId="5EA0FD70">
      <w:pPr>
        <w:ind w:left="5" w:right="70"/>
        <w:rPr>
          <w:rFonts w:hint="eastAsia"/>
        </w:rPr>
      </w:pPr>
      <w:r>
        <w:rPr>
          <w:rFonts w:hint="eastAsia"/>
        </w:rPr>
        <w:t>因此，当涉及到使一个被逐出教会的异端和解，并解除绝罚时，主教（在驱魔并在那可怜的异端额头上划十字圣号，以驱赶附在他身上的魔鬼之后）会作许多祷告，请求上帝接纳那迷路的羊，并给予那可怜的迷失罪人赦免，这在罗马主教礼典中“关于一个叛教、分裂或异端的和解”一章中有精确的规定。</w:t>
      </w:r>
    </w:p>
    <w:p w14:paraId="0E1B4D28">
      <w:pPr>
        <w:ind w:left="5" w:right="70"/>
        <w:rPr>
          <w:rFonts w:hint="eastAsia"/>
        </w:rPr>
      </w:pPr>
    </w:p>
    <w:p w14:paraId="48FBFE23">
      <w:pPr>
        <w:ind w:left="5" w:right="70"/>
        <w:rPr>
          <w:rFonts w:hint="eastAsia"/>
        </w:rPr>
      </w:pPr>
      <w:r>
        <w:rPr>
          <w:rFonts w:hint="eastAsia"/>
        </w:rPr>
        <w:t>And in the same book, in the chapter “of the Solemn Office after the Mass of the dead,” there are many prayers in which the Priest asks God to absolve the soul of the deceased person and blot out his sins.</w:t>
      </w:r>
    </w:p>
    <w:p w14:paraId="4EB68BA8">
      <w:pPr>
        <w:ind w:left="5" w:right="70"/>
        <w:rPr>
          <w:rFonts w:hint="eastAsia"/>
        </w:rPr>
      </w:pPr>
      <w:r>
        <w:rPr>
          <w:rFonts w:hint="eastAsia"/>
        </w:rPr>
        <w:t>在同一本书中，“亡者弥撒后的庄严仪式”一章里，有许多祷告，其中祭司请求上帝赦免亡者的灵魂并涂抹他的罪。</w:t>
      </w:r>
    </w:p>
    <w:p w14:paraId="605DEE36">
      <w:pPr>
        <w:ind w:left="5" w:right="70"/>
        <w:rPr>
          <w:rFonts w:hint="eastAsia"/>
        </w:rPr>
      </w:pPr>
    </w:p>
    <w:p w14:paraId="3A8B518F">
      <w:pPr>
        <w:ind w:left="5" w:right="70"/>
        <w:rPr>
          <w:rFonts w:hint="eastAsia"/>
        </w:rPr>
      </w:pPr>
      <w:r>
        <w:rPr>
          <w:rFonts w:hint="eastAsia"/>
        </w:rPr>
        <w:t>These prayers in the same place are called “absolutions,” which is clear evidence of the custom of calling prayers “absolutions” before Priests took upon themselves the authority of Judges, pronouncing absolution with judicial power.</w:t>
      </w:r>
    </w:p>
    <w:p w14:paraId="22EE01CC">
      <w:pPr>
        <w:ind w:left="5" w:right="70"/>
        <w:rPr>
          <w:rFonts w:hint="eastAsia"/>
        </w:rPr>
      </w:pPr>
      <w:r>
        <w:rPr>
          <w:rFonts w:hint="eastAsia"/>
        </w:rPr>
        <w:t>这些祷告在同一处被称为“赦免”，这清楚地证明了在祭司们擅自取得审判者的权威，用司法的权力宣告赦免之前，称祷告为“赦免”的习俗。</w:t>
      </w:r>
    </w:p>
    <w:p w14:paraId="5B4CE676">
      <w:pPr>
        <w:ind w:left="5" w:right="70"/>
        <w:rPr>
          <w:rFonts w:hint="eastAsia"/>
        </w:rPr>
      </w:pPr>
    </w:p>
    <w:p w14:paraId="7B26FA17">
      <w:pPr>
        <w:ind w:left="5" w:right="70"/>
        <w:rPr>
          <w:rFonts w:hint="eastAsia"/>
        </w:rPr>
      </w:pPr>
      <w:r>
        <w:rPr>
          <w:rFonts w:hint="eastAsia"/>
        </w:rPr>
        <w:t>In vain shall one reply that these examples are taken from absolutions performed outside the celebration of Sacraments: For extreme Unction is counted among the Sacraments by the Roman Church.</w:t>
      </w:r>
    </w:p>
    <w:p w14:paraId="6ABC3E47">
      <w:pPr>
        <w:ind w:left="5" w:right="70"/>
        <w:rPr>
          <w:rFonts w:hint="eastAsia"/>
        </w:rPr>
      </w:pPr>
      <w:r>
        <w:rPr>
          <w:rFonts w:hint="eastAsia"/>
        </w:rPr>
        <w:t>徒然地回答说这些例子取自圣事庆祝之外的赦免：因为临终傅油礼被罗马教会算为圣事之一。</w:t>
      </w:r>
    </w:p>
    <w:p w14:paraId="4878FFE9">
      <w:pPr>
        <w:ind w:left="5" w:right="70"/>
        <w:rPr>
          <w:rFonts w:hint="eastAsia"/>
        </w:rPr>
      </w:pPr>
    </w:p>
    <w:p w14:paraId="60348A25">
      <w:pPr>
        <w:ind w:left="5" w:right="70"/>
        <w:rPr>
          <w:rFonts w:hint="eastAsia"/>
        </w:rPr>
      </w:pPr>
      <w:r>
        <w:rPr>
          <w:rFonts w:hint="eastAsia"/>
        </w:rPr>
        <w:t>And as for the reconciliation they perform for a sinner after excommunication, since it is done by virtue of the Keys, the Prelates might speak with the same authority as in the Sacrament of Penance.</w:t>
      </w:r>
    </w:p>
    <w:p w14:paraId="72BB9556">
      <w:pPr>
        <w:ind w:left="5" w:right="70"/>
        <w:rPr>
          <w:rFonts w:hint="eastAsia"/>
        </w:rPr>
      </w:pPr>
      <w:r>
        <w:rPr>
          <w:rFonts w:hint="eastAsia"/>
        </w:rPr>
        <w:t>至于他们在绝罚后为罪人所行的和解，既然是凭着钥匙的权柄所行，主教们本可以用与在悔罪圣事中相同的权柄说话。</w:t>
      </w:r>
    </w:p>
    <w:p w14:paraId="34B415BE">
      <w:pPr>
        <w:ind w:left="5" w:right="70"/>
        <w:rPr>
          <w:rFonts w:hint="eastAsia"/>
        </w:rPr>
      </w:pPr>
    </w:p>
    <w:p w14:paraId="586654C9">
      <w:pPr>
        <w:ind w:left="5" w:right="70"/>
        <w:rPr>
          <w:rFonts w:hint="eastAsia"/>
        </w:rPr>
      </w:pPr>
      <w:r>
        <w:rPr>
          <w:rFonts w:hint="eastAsia"/>
        </w:rPr>
        <w:t>Indeed, they may and ought to speak with greater authority in excommunications, relaxations, and censures than in the Sacraments, because in the Sacraments they are mere administrators.</w:t>
      </w:r>
    </w:p>
    <w:p w14:paraId="5CE3B53B">
      <w:pPr>
        <w:ind w:left="5" w:right="70"/>
        <w:rPr>
          <w:rFonts w:hint="eastAsia"/>
        </w:rPr>
      </w:pPr>
      <w:r>
        <w:rPr>
          <w:rFonts w:hint="eastAsia"/>
        </w:rPr>
        <w:t>的确，他们在绝罚、宽免和谴责中，可以并且应该比在圣事中用更大的权柄说话，因为在圣事中他们只是执行者。</w:t>
      </w:r>
    </w:p>
    <w:p w14:paraId="47FF017C">
      <w:pPr>
        <w:ind w:left="5" w:right="70"/>
        <w:rPr>
          <w:rFonts w:hint="eastAsia"/>
        </w:rPr>
      </w:pPr>
    </w:p>
    <w:p w14:paraId="059D17B7">
      <w:pPr>
        <w:ind w:left="5" w:right="70"/>
        <w:rPr>
          <w:rFonts w:hint="eastAsia"/>
        </w:rPr>
      </w:pPr>
      <w:r>
        <w:rPr>
          <w:rFonts w:hint="eastAsia"/>
        </w:rPr>
        <w:t>But as for Ecclesiastical discipline, they may claim that God has appointed them Judges and Dispensers with power to bind and loose.</w:t>
      </w:r>
    </w:p>
    <w:p w14:paraId="2A39B8D0">
      <w:pPr>
        <w:ind w:left="5" w:right="70"/>
        <w:rPr>
          <w:rFonts w:hint="eastAsia"/>
        </w:rPr>
      </w:pPr>
      <w:r>
        <w:rPr>
          <w:rFonts w:hint="eastAsia"/>
        </w:rPr>
        <w:t>但至于教会的纪律，他们可以声称上帝已立他们为审判者和分派者，有捆绑和释放的权柄。</w:t>
      </w:r>
    </w:p>
    <w:p w14:paraId="5A69D7DA">
      <w:pPr>
        <w:ind w:left="5" w:right="70"/>
        <w:rPr>
          <w:rFonts w:hint="eastAsia"/>
        </w:rPr>
      </w:pPr>
    </w:p>
    <w:p w14:paraId="3AAC83D8">
      <w:pPr>
        <w:ind w:left="5" w:right="70"/>
        <w:rPr>
          <w:rFonts w:hint="eastAsia"/>
        </w:rPr>
      </w:pPr>
      <w:r>
        <w:rPr>
          <w:rFonts w:hint="eastAsia"/>
        </w:rPr>
        <w:t>The ancient Roman order shows the same: For there, the Priest gives absolution in the form of a Prayer.</w:t>
      </w:r>
    </w:p>
    <w:p w14:paraId="628AB601">
      <w:pPr>
        <w:ind w:left="5" w:right="70"/>
        <w:rPr>
          <w:rFonts w:hint="eastAsia"/>
        </w:rPr>
      </w:pPr>
      <w:r>
        <w:rPr>
          <w:rFonts w:hint="eastAsia"/>
        </w:rPr>
        <w:t>古代罗马的仪式也显示了同样的情况：在那里，祭司以祷告的形式给予赦免。</w:t>
      </w:r>
    </w:p>
    <w:p w14:paraId="601D20C3">
      <w:pPr>
        <w:ind w:left="5" w:right="70"/>
        <w:rPr>
          <w:rFonts w:hint="eastAsia"/>
        </w:rPr>
      </w:pPr>
    </w:p>
    <w:p w14:paraId="51AD6FA1">
      <w:pPr>
        <w:ind w:left="5" w:right="70"/>
        <w:rPr>
          <w:rFonts w:hint="eastAsia"/>
        </w:rPr>
      </w:pPr>
      <w:r>
        <w:rPr>
          <w:rFonts w:hint="eastAsia"/>
        </w:rPr>
        <w:t>And we find in the 21st Opusculum of Thomas that a Doctor of the Roman Church in Thomas’s time maintained that absolution should not be given in absolute terms or in the form of a judicial sentence with indicative certainty, saying, “I absolve thee.”</w:t>
      </w:r>
    </w:p>
    <w:p w14:paraId="649850AE">
      <w:pPr>
        <w:ind w:left="5" w:right="70"/>
        <w:rPr>
          <w:rFonts w:hint="eastAsia"/>
        </w:rPr>
      </w:pPr>
      <w:r>
        <w:rPr>
          <w:rFonts w:hint="eastAsia"/>
        </w:rPr>
        <w:t>我们在托马斯的第二十一篇短论中发现，托马斯时代罗马教会的一位博士主张，赦免不应以绝对的措辞或以指示性的确定性作为司法判决的形式给予，说：“我赦免你。”</w:t>
      </w:r>
    </w:p>
    <w:p w14:paraId="6AAACABA">
      <w:pPr>
        <w:ind w:left="5" w:right="70"/>
        <w:rPr>
          <w:rFonts w:hint="eastAsia"/>
        </w:rPr>
      </w:pPr>
    </w:p>
    <w:p w14:paraId="3EB467BF">
      <w:pPr>
        <w:ind w:left="5" w:right="70"/>
        <w:rPr>
          <w:rFonts w:hint="eastAsia"/>
        </w:rPr>
      </w:pPr>
      <w:r>
        <w:rPr>
          <w:rFonts w:hint="eastAsia"/>
        </w:rPr>
        <w:t>Instead, they ought to say, “May God grant thee absolution and remission of thy sins,” as is said in extreme Unction.</w:t>
      </w:r>
    </w:p>
    <w:p w14:paraId="3196216B">
      <w:pPr>
        <w:ind w:left="5" w:right="70"/>
        <w:rPr>
          <w:rFonts w:hint="eastAsia"/>
        </w:rPr>
      </w:pPr>
      <w:r>
        <w:rPr>
          <w:rFonts w:hint="eastAsia"/>
        </w:rPr>
        <w:t>相反，他们应该说：“愿上帝赐予你赦免和罪的赦免，”正如在临终傅油礼中所说。</w:t>
      </w:r>
    </w:p>
    <w:p w14:paraId="7677671D">
      <w:pPr>
        <w:ind w:left="5" w:right="70"/>
        <w:rPr>
          <w:rFonts w:hint="eastAsia"/>
        </w:rPr>
      </w:pPr>
    </w:p>
    <w:p w14:paraId="551F7C77">
      <w:pPr>
        <w:ind w:left="5" w:right="70"/>
        <w:rPr>
          <w:rFonts w:hint="eastAsia"/>
        </w:rPr>
      </w:pPr>
      <w:r>
        <w:rPr>
          <w:rFonts w:hint="eastAsia"/>
        </w:rPr>
        <w:t>He added that the custom of saying, “Absolvo te,” etc., was new, only thirty years old, and that no example of this practice was found in all Antiquity.</w:t>
      </w:r>
    </w:p>
    <w:p w14:paraId="38DEB8CF">
      <w:pPr>
        <w:ind w:left="5" w:right="70"/>
        <w:rPr>
          <w:rFonts w:hint="eastAsia"/>
        </w:rPr>
      </w:pPr>
      <w:r>
        <w:rPr>
          <w:rFonts w:hint="eastAsia"/>
        </w:rPr>
        <w:t>他还补充说，说“我赦免你”等等的习俗是新的，只有三十年的历史，并且在整个古代都找不到这种做法的例子。</w:t>
      </w:r>
    </w:p>
    <w:p w14:paraId="4FD86737">
      <w:pPr>
        <w:ind w:left="5" w:right="70"/>
        <w:rPr>
          <w:rFonts w:hint="eastAsia"/>
        </w:rPr>
      </w:pPr>
    </w:p>
    <w:p w14:paraId="5BA908D2">
      <w:pPr>
        <w:ind w:left="5" w:right="70"/>
        <w:rPr>
          <w:rFonts w:hint="eastAsia"/>
        </w:rPr>
      </w:pPr>
      <w:r>
        <w:rPr>
          <w:rFonts w:hint="eastAsia"/>
        </w:rPr>
        <w:t>He cited Gulielmus Altissiodorensis, Gulielmus Parisiensis, and Hugo Cardinalis in support.</w:t>
      </w:r>
    </w:p>
    <w:p w14:paraId="7834EAF7">
      <w:pPr>
        <w:ind w:left="5" w:right="70"/>
        <w:rPr>
          <w:rFonts w:hint="eastAsia"/>
        </w:rPr>
      </w:pPr>
      <w:r>
        <w:rPr>
          <w:rFonts w:hint="eastAsia"/>
        </w:rPr>
        <w:t>他引用了阿尔提西奥多伦西斯的威廉、巴黎的威廉和红衣主教雨果来支持。</w:t>
      </w:r>
    </w:p>
    <w:p w14:paraId="3F2C33E3">
      <w:pPr>
        <w:ind w:left="5" w:right="70"/>
        <w:rPr>
          <w:rFonts w:hint="eastAsia"/>
        </w:rPr>
      </w:pPr>
    </w:p>
    <w:p w14:paraId="2D9328D4">
      <w:pPr>
        <w:ind w:left="5" w:right="70"/>
        <w:rPr>
          <w:rFonts w:hint="eastAsia"/>
        </w:rPr>
      </w:pPr>
      <w:r>
        <w:rPr>
          <w:rFonts w:hint="eastAsia"/>
        </w:rPr>
        <w:t>This opinion Thomas refutes in such a way that he rather confirms it.</w:t>
      </w:r>
    </w:p>
    <w:p w14:paraId="15D22D78">
      <w:pPr>
        <w:ind w:left="5" w:right="70"/>
        <w:rPr>
          <w:rFonts w:hint="eastAsia"/>
        </w:rPr>
      </w:pPr>
      <w:r>
        <w:rPr>
          <w:rFonts w:hint="eastAsia"/>
        </w:rPr>
        <w:t>托马斯反驳这个观点的方式，反倒证实了它。</w:t>
      </w:r>
    </w:p>
    <w:p w14:paraId="44D81ABA">
      <w:pPr>
        <w:ind w:left="5" w:right="70"/>
        <w:rPr>
          <w:rFonts w:hint="eastAsia"/>
        </w:rPr>
      </w:pPr>
    </w:p>
    <w:p w14:paraId="3827924D">
      <w:pPr>
        <w:ind w:left="5" w:right="70"/>
        <w:rPr>
          <w:rFonts w:hint="eastAsia"/>
        </w:rPr>
      </w:pPr>
      <w:r>
        <w:rPr>
          <w:rFonts w:hint="eastAsia"/>
        </w:rPr>
        <w:t>For he always falls back on that passage, “Whosesoever sins ye forgive,” etc., assuming without proof that Christ speaks there of sacramental absolution and judicial absolution, not of the power to bind and loose, which is exercised outside the sacraments by ecclesiastical discipline and by preaching the Gospel.</w:t>
      </w:r>
    </w:p>
    <w:p w14:paraId="764E388B">
      <w:pPr>
        <w:ind w:left="5" w:right="70"/>
        <w:rPr>
          <w:rFonts w:hint="eastAsia"/>
        </w:rPr>
      </w:pPr>
      <w:r>
        <w:rPr>
          <w:rFonts w:hint="eastAsia"/>
        </w:rPr>
        <w:t>因为他总是回到那段经文：“你们赦免谁的罪，”等等，未经证明就假定基督在那里谈的是圣事赦免和司法赦免，而不是捆绑和释放的权柄，那种权柄是在圣事之外通过教会的纪律和传讲福音来行使的。</w:t>
      </w:r>
    </w:p>
    <w:p w14:paraId="71C5A9E3">
      <w:pPr>
        <w:ind w:left="5" w:right="70"/>
        <w:rPr>
          <w:rFonts w:hint="eastAsia"/>
        </w:rPr>
      </w:pPr>
    </w:p>
    <w:p w14:paraId="6A38927F">
      <w:pPr>
        <w:ind w:left="5" w:right="70"/>
        <w:rPr>
          <w:rFonts w:hint="eastAsia"/>
        </w:rPr>
      </w:pPr>
      <w:r>
        <w:rPr>
          <w:rFonts w:hint="eastAsia"/>
        </w:rPr>
        <w:t>He does not perceive that this power is given to the Apostles not only over those within the Church but also over infidels and unbaptized persons—as many as shall be converted by the Gospel—to whom our adversaries acknowledge that sacramental absolution cannot be given.</w:t>
      </w:r>
    </w:p>
    <w:p w14:paraId="555E7105">
      <w:pPr>
        <w:ind w:left="5" w:right="70"/>
        <w:rPr>
          <w:rFonts w:hint="eastAsia"/>
        </w:rPr>
      </w:pPr>
      <w:r>
        <w:rPr>
          <w:rFonts w:hint="eastAsia"/>
        </w:rPr>
        <w:t>他没有察觉到，这种权力不仅赐予了使徒们对教会内的人，也对不信者和未受洗者——即所有将因福音而归信的人——而我们的对手承认，圣事赦免不能给予他们。</w:t>
      </w:r>
    </w:p>
    <w:p w14:paraId="3DA7CF6A">
      <w:pPr>
        <w:ind w:left="5" w:right="70"/>
        <w:rPr>
          <w:rFonts w:hint="eastAsia"/>
        </w:rPr>
      </w:pPr>
    </w:p>
    <w:p w14:paraId="6F91EC85">
      <w:pPr>
        <w:ind w:left="5" w:right="70"/>
        <w:rPr>
          <w:rFonts w:hint="eastAsia"/>
        </w:rPr>
      </w:pPr>
      <w:r>
        <w:rPr>
          <w:rFonts w:hint="eastAsia"/>
        </w:rPr>
        <w:t>And still, he mistakes the pardon by which a public penitent is reconciled to the Church for the pardon by which the sinner is absolved in God’s judgment.</w:t>
      </w:r>
    </w:p>
    <w:p w14:paraId="59A98533">
      <w:pPr>
        <w:ind w:left="5" w:right="70"/>
        <w:rPr>
          <w:rFonts w:hint="eastAsia"/>
        </w:rPr>
      </w:pPr>
      <w:r>
        <w:rPr>
          <w:rFonts w:hint="eastAsia"/>
        </w:rPr>
        <w:t>然而，他仍将一个公开悔罪者与教会和解的赦免，误认为是一个罪人在上帝的审判中被赦免的赦免。</w:t>
      </w:r>
    </w:p>
    <w:p w14:paraId="6215CE34">
      <w:pPr>
        <w:ind w:left="5" w:right="70"/>
        <w:rPr>
          <w:rFonts w:hint="eastAsia"/>
        </w:rPr>
      </w:pPr>
    </w:p>
    <w:p w14:paraId="0A3F580A">
      <w:pPr>
        <w:ind w:left="5" w:right="70"/>
        <w:rPr>
          <w:rFonts w:hint="eastAsia"/>
        </w:rPr>
      </w:pPr>
      <w:r>
        <w:rPr>
          <w:rFonts w:hint="eastAsia"/>
        </w:rPr>
        <w:t>He says indeed that the priest absolves in Christ’s person.</w:t>
      </w:r>
    </w:p>
    <w:p w14:paraId="25A7D8B4">
      <w:pPr>
        <w:ind w:left="5" w:right="70"/>
        <w:rPr>
          <w:rFonts w:hint="eastAsia"/>
        </w:rPr>
      </w:pPr>
      <w:r>
        <w:rPr>
          <w:rFonts w:hint="eastAsia"/>
        </w:rPr>
        <w:t>他确实说，祭司是在基督的人格中赦免。</w:t>
      </w:r>
    </w:p>
    <w:p w14:paraId="1FE2E053">
      <w:pPr>
        <w:ind w:left="5" w:right="70"/>
        <w:rPr>
          <w:rFonts w:hint="eastAsia"/>
        </w:rPr>
      </w:pPr>
    </w:p>
    <w:p w14:paraId="191B2806">
      <w:pPr>
        <w:ind w:left="5" w:right="70"/>
        <w:rPr>
          <w:rFonts w:hint="eastAsia"/>
        </w:rPr>
      </w:pPr>
      <w:r>
        <w:rPr>
          <w:rFonts w:hint="eastAsia"/>
        </w:rPr>
        <w:t>But if it be so, the priest ought to produce the peculiar commission which he has from Christ to forgive such a man.</w:t>
      </w:r>
    </w:p>
    <w:p w14:paraId="3901B185">
      <w:pPr>
        <w:ind w:left="5" w:right="70"/>
        <w:rPr>
          <w:rFonts w:hint="eastAsia"/>
        </w:rPr>
      </w:pPr>
      <w:r>
        <w:rPr>
          <w:rFonts w:hint="eastAsia"/>
        </w:rPr>
        <w:t>但如果是这样，祭司就应该出示他从基督那里领受的赦免那样一个人的特殊委托。</w:t>
      </w:r>
    </w:p>
    <w:p w14:paraId="139A99FE">
      <w:pPr>
        <w:ind w:left="5" w:right="70"/>
        <w:rPr>
          <w:rFonts w:hint="eastAsia"/>
        </w:rPr>
      </w:pPr>
    </w:p>
    <w:p w14:paraId="16E8D0D0">
      <w:pPr>
        <w:ind w:left="5" w:right="70"/>
        <w:rPr>
          <w:rFonts w:hint="eastAsia"/>
        </w:rPr>
      </w:pPr>
      <w:r>
        <w:rPr>
          <w:rFonts w:hint="eastAsia"/>
        </w:rPr>
        <w:t>For that general commission, “Whosesoever sins ye forgive,” etc., is not enough, because we know that God will not pardon hypocrites who have neither faith nor contrition— things that the priest does not know.</w:t>
      </w:r>
    </w:p>
    <w:p w14:paraId="1549DB4D">
      <w:pPr>
        <w:ind w:left="5" w:right="70"/>
        <w:rPr>
          <w:rFonts w:hint="eastAsia"/>
        </w:rPr>
      </w:pPr>
      <w:r>
        <w:rPr>
          <w:rFonts w:hint="eastAsia"/>
        </w:rPr>
        <w:t>因为那笼统的委托，“你们赦免谁的罪，”等等，是不够的，因为我们知道上帝不会赦免那些既没有信也没有痛悔的伪君子——这些是祭司所不知道的。</w:t>
      </w:r>
    </w:p>
    <w:p w14:paraId="6D7973DE">
      <w:pPr>
        <w:ind w:left="5" w:right="70"/>
        <w:rPr>
          <w:rFonts w:hint="eastAsia"/>
        </w:rPr>
      </w:pPr>
    </w:p>
    <w:p w14:paraId="4D8B0F9A">
      <w:pPr>
        <w:ind w:left="5" w:right="70"/>
        <w:rPr>
          <w:rFonts w:hint="eastAsia"/>
        </w:rPr>
      </w:pPr>
      <w:r>
        <w:rPr>
          <w:rFonts w:hint="eastAsia"/>
        </w:rPr>
        <w:t>Christ did not authorize him to forgive in the quality of a judge without a true information of those things, without the knowledge of which a judgment cannot be just.</w:t>
      </w:r>
    </w:p>
    <w:p w14:paraId="6ADFB7EC">
      <w:pPr>
        <w:ind w:left="5" w:right="70"/>
        <w:rPr>
          <w:rFonts w:hint="eastAsia"/>
        </w:rPr>
      </w:pPr>
      <w:r>
        <w:rPr>
          <w:rFonts w:hint="eastAsia"/>
        </w:rPr>
        <w:t>基督没有授权他以法官的身份，在没有真实了解那些事的情况下赦免，没有这些知识，一个审判就不能是公正的。</w:t>
      </w:r>
    </w:p>
    <w:p w14:paraId="6A64C78B">
      <w:pPr>
        <w:ind w:left="5" w:right="70"/>
        <w:rPr>
          <w:rFonts w:hint="eastAsia"/>
        </w:rPr>
      </w:pPr>
    </w:p>
    <w:p w14:paraId="3C36E476">
      <w:pPr>
        <w:ind w:left="5" w:right="70"/>
        <w:rPr>
          <w:rFonts w:hint="eastAsia"/>
        </w:rPr>
      </w:pPr>
      <w:r>
        <w:rPr>
          <w:rFonts w:hint="eastAsia"/>
        </w:rPr>
        <w:t>So I do not believe that the priests of the Roman Church will grant him that, by saying, “I absolve thee,” they speak in the person of Christ.</w:t>
      </w:r>
    </w:p>
    <w:p w14:paraId="5586FB27">
      <w:pPr>
        <w:ind w:left="5" w:right="70"/>
        <w:rPr>
          <w:rFonts w:hint="eastAsia"/>
        </w:rPr>
      </w:pPr>
      <w:r>
        <w:rPr>
          <w:rFonts w:hint="eastAsia"/>
        </w:rPr>
        <w:t>因此我不相信罗马教会的祭司会承认，当他们说“我赦免你”时，他们是在基督的人格中说话。</w:t>
      </w:r>
    </w:p>
    <w:p w14:paraId="55E43E47">
      <w:pPr>
        <w:ind w:left="5" w:right="70"/>
        <w:rPr>
          <w:rFonts w:hint="eastAsia"/>
        </w:rPr>
      </w:pPr>
    </w:p>
    <w:p w14:paraId="0733A179">
      <w:pPr>
        <w:ind w:left="5" w:right="70"/>
        <w:rPr>
          <w:rFonts w:hint="eastAsia"/>
        </w:rPr>
      </w:pPr>
      <w:r>
        <w:rPr>
          <w:rFonts w:hint="eastAsia"/>
        </w:rPr>
        <w:t>They say indeed that they forgive in the authority of Christ, but not that they speak or pardon in the person of Christ—as if a subject representing the king spoke in his person, saying to a felon, “I am your king, and I give you your grace.”</w:t>
      </w:r>
    </w:p>
    <w:p w14:paraId="5FFB8DB6">
      <w:pPr>
        <w:ind w:left="5" w:right="70"/>
        <w:rPr>
          <w:rFonts w:hint="eastAsia"/>
        </w:rPr>
      </w:pPr>
      <w:r>
        <w:rPr>
          <w:rFonts w:hint="eastAsia"/>
        </w:rPr>
        <w:t>他们确实说他们是以基督的权威来赦免，但并非说他们是在基督的人格中说话或赦免——就好像一个代表国王的臣民，以国王的人格说话，对一个重罪犯说：“我是你的国王，我赐予你恩典。”</w:t>
      </w:r>
    </w:p>
    <w:p w14:paraId="62CE93D7">
      <w:pPr>
        <w:ind w:left="5" w:right="70"/>
        <w:rPr>
          <w:rFonts w:hint="eastAsia"/>
        </w:rPr>
      </w:pPr>
    </w:p>
    <w:p w14:paraId="55CF87CD">
      <w:pPr>
        <w:ind w:left="5" w:right="70"/>
        <w:rPr>
          <w:rFonts w:hint="eastAsia"/>
        </w:rPr>
      </w:pPr>
      <w:r>
        <w:rPr>
          <w:rFonts w:hint="eastAsia"/>
        </w:rPr>
        <w:t>If it be so understood, the priest has no power to absolve, for then these words, “I absolve thee,” must be so understood: “It is Christ, not I, that absolves thee.”</w:t>
      </w:r>
    </w:p>
    <w:p w14:paraId="244EFE19">
      <w:pPr>
        <w:ind w:left="5" w:right="70"/>
        <w:rPr>
          <w:rFonts w:hint="eastAsia"/>
        </w:rPr>
      </w:pPr>
      <w:r>
        <w:rPr>
          <w:rFonts w:hint="eastAsia"/>
        </w:rPr>
        <w:t>如果这样理解，祭司就没有赦免的权力，因为那时“我赦免你”这些话就必须这样理解：“是基督，不是我，赦免了你。”</w:t>
      </w:r>
    </w:p>
    <w:p w14:paraId="6685133E">
      <w:pPr>
        <w:ind w:left="5" w:right="70"/>
        <w:rPr>
          <w:rFonts w:hint="eastAsia"/>
        </w:rPr>
      </w:pPr>
    </w:p>
    <w:p w14:paraId="670791A6">
      <w:pPr>
        <w:ind w:left="5" w:right="70"/>
        <w:rPr>
          <w:rFonts w:hint="eastAsia"/>
        </w:rPr>
      </w:pPr>
      <w:r>
        <w:rPr>
          <w:rFonts w:hint="eastAsia"/>
        </w:rPr>
        <w:t>And in the same place he says that the power of the keys absolves from sin, not as the principal efficient cause but as an instrument—in the same manner (says he) as the water of baptism, by touching the body, washes the heart, as Augustine says.</w:t>
      </w:r>
    </w:p>
    <w:p w14:paraId="500A0CCC">
      <w:pPr>
        <w:ind w:left="5" w:right="70"/>
        <w:rPr>
          <w:rFonts w:hint="eastAsia"/>
        </w:rPr>
      </w:pPr>
      <w:r>
        <w:rPr>
          <w:rFonts w:hint="eastAsia"/>
        </w:rPr>
        <w:t>在同一处他又说，钥匙的权柄赦免罪，不是作为主要动因，而是作为工具——正如（他说）洗礼的水，通过接触身体，洗净了心，正如奥古斯丁所说。</w:t>
      </w:r>
    </w:p>
    <w:p w14:paraId="254A0E72">
      <w:pPr>
        <w:ind w:left="5" w:right="70"/>
        <w:rPr>
          <w:rFonts w:hint="eastAsia"/>
        </w:rPr>
      </w:pPr>
    </w:p>
    <w:p w14:paraId="654E4CED">
      <w:pPr>
        <w:ind w:left="5" w:right="70"/>
        <w:rPr>
          <w:rFonts w:hint="eastAsia"/>
        </w:rPr>
      </w:pPr>
      <w:r>
        <w:rPr>
          <w:rFonts w:hint="eastAsia"/>
        </w:rPr>
        <w:t>Hereby Thomas powerfully confirms the truth: for the water of baptism does not wash the heart and cleanse sins.</w:t>
      </w:r>
    </w:p>
    <w:p w14:paraId="26B4B5A4">
      <w:pPr>
        <w:ind w:left="5" w:right="70"/>
        <w:rPr>
          <w:rFonts w:hint="eastAsia"/>
        </w:rPr>
      </w:pPr>
      <w:r>
        <w:rPr>
          <w:rFonts w:hint="eastAsia"/>
        </w:rPr>
        <w:t>托马斯由此有力地证实了真理：因为洗礼的水并不洗涤心灵和洁净罪。</w:t>
      </w:r>
    </w:p>
    <w:p w14:paraId="0097FB2E">
      <w:pPr>
        <w:ind w:left="5" w:right="70"/>
        <w:rPr>
          <w:rFonts w:hint="eastAsia"/>
        </w:rPr>
      </w:pPr>
    </w:p>
    <w:p w14:paraId="0912A584">
      <w:pPr>
        <w:ind w:left="5" w:right="70"/>
        <w:rPr>
          <w:rFonts w:hint="eastAsia"/>
        </w:rPr>
      </w:pPr>
      <w:r>
        <w:rPr>
          <w:rFonts w:hint="eastAsia"/>
        </w:rPr>
        <w:t>That praise is due to the blood of Christ, to the merit of His death, and to the efficacy of the Spirit of sanctification.</w:t>
      </w:r>
    </w:p>
    <w:p w14:paraId="2303D996">
      <w:pPr>
        <w:ind w:left="5" w:right="70"/>
        <w:rPr>
          <w:rFonts w:hint="eastAsia"/>
        </w:rPr>
      </w:pPr>
      <w:r>
        <w:rPr>
          <w:rFonts w:hint="eastAsia"/>
        </w:rPr>
        <w:t>那赞美应归于基督的宝血，祂死亡的功德，以及成圣之灵的功效。</w:t>
      </w:r>
    </w:p>
    <w:p w14:paraId="4C95C958">
      <w:pPr>
        <w:ind w:left="5" w:right="70"/>
        <w:rPr>
          <w:rFonts w:hint="eastAsia"/>
        </w:rPr>
      </w:pPr>
    </w:p>
    <w:p w14:paraId="298844A5">
      <w:pPr>
        <w:ind w:left="5" w:right="70"/>
        <w:rPr>
          <w:rFonts w:hint="eastAsia"/>
        </w:rPr>
      </w:pPr>
      <w:r>
        <w:rPr>
          <w:rFonts w:hint="eastAsia"/>
        </w:rPr>
        <w:t>And if Augustine has in some place spoken in such metaphorical terms (as the connection of the discourse going before and after may show it), those metaphorical terms have no force to establish a new doctrine in the Church.</w:t>
      </w:r>
    </w:p>
    <w:p w14:paraId="5D483C52">
      <w:pPr>
        <w:ind w:left="5" w:right="70"/>
        <w:rPr>
          <w:rFonts w:hint="eastAsia"/>
        </w:rPr>
      </w:pPr>
      <w:r>
        <w:rPr>
          <w:rFonts w:hint="eastAsia"/>
        </w:rPr>
        <w:t>如果奥古斯丁在某些地方用了这样的比喻性语言（正如前后论述的联系所表明的），那些比喻性语言并没有力量在教会中建立一种新的教义。</w:t>
      </w:r>
    </w:p>
    <w:p w14:paraId="073C4667">
      <w:pPr>
        <w:ind w:left="5" w:right="70"/>
        <w:rPr>
          <w:rFonts w:hint="eastAsia"/>
        </w:rPr>
      </w:pPr>
    </w:p>
    <w:p w14:paraId="4C9178B7">
      <w:pPr>
        <w:ind w:left="5" w:right="70"/>
        <w:rPr>
          <w:rFonts w:hint="eastAsia"/>
        </w:rPr>
      </w:pPr>
      <w:r>
        <w:rPr>
          <w:rFonts w:hint="eastAsia"/>
        </w:rPr>
        <w:t>That the Doctor against whom Thomas writes spoke true when he said that the power which the priests challenge of pardoning with authority of judges, and really to absolve the sinner with a judicial sentence, was but new, it appears by that which Lombard, the master of Thomas, and his senior by few years, writes of that matter in the fourth book of Sentences, Dist. 4. Litera D.</w:t>
      </w:r>
    </w:p>
    <w:p w14:paraId="45F9E180">
      <w:pPr>
        <w:ind w:left="5" w:right="70"/>
        <w:rPr>
          <w:rFonts w:hint="eastAsia"/>
        </w:rPr>
      </w:pPr>
      <w:r>
        <w:rPr>
          <w:rFonts w:hint="eastAsia"/>
        </w:rPr>
        <w:t>托马斯所反对的那位博士说，祭司们所声称的用审判者的权威来赦免，并真正地用司法的判决来赦免罪人的权力，只是新的，这从托马斯的老师，比他年长几岁的伦巴第在《名言集》第四卷第四部分D字母中所写的可以看出。</w:t>
      </w:r>
    </w:p>
    <w:p w14:paraId="7E90591F">
      <w:pPr>
        <w:ind w:left="5" w:right="70"/>
        <w:rPr>
          <w:rFonts w:hint="eastAsia"/>
        </w:rPr>
      </w:pPr>
    </w:p>
    <w:p w14:paraId="5A9E12CF">
      <w:pPr>
        <w:ind w:left="5" w:right="70"/>
        <w:rPr>
          <w:rFonts w:hint="eastAsia"/>
        </w:rPr>
      </w:pPr>
      <w:r>
        <w:rPr>
          <w:rFonts w:hint="eastAsia"/>
        </w:rPr>
        <w:t>These are his words: “He left to be a child of wrath ever since he began to have love and to repent.</w:t>
      </w:r>
    </w:p>
    <w:p w14:paraId="5710FC93">
      <w:pPr>
        <w:ind w:left="5" w:right="70"/>
        <w:rPr>
          <w:rFonts w:hint="eastAsia"/>
        </w:rPr>
      </w:pPr>
      <w:r>
        <w:rPr>
          <w:rFonts w:hint="eastAsia"/>
        </w:rPr>
        <w:t>以下是他的话：“他从开始有爱和悔改时起，就不再是愤怒之子了。</w:t>
      </w:r>
    </w:p>
    <w:p w14:paraId="1F36EB16">
      <w:pPr>
        <w:ind w:left="5" w:right="70"/>
        <w:rPr>
          <w:rFonts w:hint="eastAsia"/>
        </w:rPr>
      </w:pPr>
    </w:p>
    <w:p w14:paraId="25AE2EC8">
      <w:pPr>
        <w:ind w:left="5" w:right="70"/>
        <w:rPr>
          <w:rFonts w:hint="eastAsia"/>
        </w:rPr>
      </w:pPr>
      <w:r>
        <w:rPr>
          <w:rFonts w:hint="eastAsia"/>
        </w:rPr>
        <w:t>From that time then he is free from wrath, which abides not upon him that believes in Christ, but upon him that believes not.</w:t>
      </w:r>
    </w:p>
    <w:p w14:paraId="0D72C4DB">
      <w:pPr>
        <w:ind w:left="5" w:right="70"/>
        <w:rPr>
          <w:rFonts w:hint="eastAsia"/>
        </w:rPr>
      </w:pPr>
      <w:r>
        <w:rPr>
          <w:rFonts w:hint="eastAsia"/>
        </w:rPr>
        <w:t>从那时起，他就不再受愤怒的辖制，因为愤怒不留在信基督的人身上，而留在不信的人身上。</w:t>
      </w:r>
    </w:p>
    <w:p w14:paraId="5851AA50">
      <w:pPr>
        <w:ind w:left="5" w:right="70"/>
        <w:rPr>
          <w:rFonts w:hint="eastAsia"/>
        </w:rPr>
      </w:pPr>
    </w:p>
    <w:p w14:paraId="35AAECD2">
      <w:pPr>
        <w:ind w:left="5" w:right="70"/>
        <w:rPr>
          <w:rFonts w:hint="eastAsia"/>
        </w:rPr>
      </w:pPr>
      <w:r>
        <w:rPr>
          <w:rFonts w:hint="eastAsia"/>
        </w:rPr>
        <w:t>After that then, he is not delivered from the eternal wrath by the priest to whom he confesses, being already delivered from it by the Lord, when he said, ‘I will confess.’</w:t>
      </w:r>
    </w:p>
    <w:p w14:paraId="767258A5">
      <w:pPr>
        <w:ind w:left="5" w:right="70"/>
        <w:rPr>
          <w:rFonts w:hint="eastAsia"/>
        </w:rPr>
      </w:pPr>
      <w:r>
        <w:rPr>
          <w:rFonts w:hint="eastAsia"/>
        </w:rPr>
        <w:t>在那之后，他并非通过他向之忏悔的祭司而脱离了永恒的愤怒，因为当他说‘我要承认’时，他已经借着主脱离了。</w:t>
      </w:r>
    </w:p>
    <w:p w14:paraId="113B147E">
      <w:pPr>
        <w:ind w:left="5" w:right="70"/>
        <w:rPr>
          <w:rFonts w:hint="eastAsia"/>
        </w:rPr>
      </w:pPr>
    </w:p>
    <w:p w14:paraId="7E8D79C3">
      <w:pPr>
        <w:ind w:left="5" w:right="70"/>
        <w:rPr>
          <w:rFonts w:hint="eastAsia"/>
        </w:rPr>
      </w:pPr>
      <w:r>
        <w:rPr>
          <w:rFonts w:hint="eastAsia"/>
        </w:rPr>
        <w:t>For none but God can cleanse man within from the spot of sin.</w:t>
      </w:r>
    </w:p>
    <w:p w14:paraId="76CE7F37">
      <w:pPr>
        <w:ind w:left="5" w:right="70"/>
        <w:rPr>
          <w:rFonts w:hint="eastAsia"/>
        </w:rPr>
      </w:pPr>
      <w:r>
        <w:rPr>
          <w:rFonts w:hint="eastAsia"/>
        </w:rPr>
        <w:t>因为除了上帝，没有任何人能洁净人心中的罪污。</w:t>
      </w:r>
    </w:p>
    <w:p w14:paraId="55FCF81B">
      <w:pPr>
        <w:ind w:left="5" w:right="70"/>
        <w:rPr>
          <w:rFonts w:hint="eastAsia"/>
        </w:rPr>
      </w:pPr>
    </w:p>
    <w:p w14:paraId="08B31B2C">
      <w:pPr>
        <w:ind w:left="5" w:right="70"/>
        <w:rPr>
          <w:rFonts w:hint="eastAsia"/>
        </w:rPr>
      </w:pPr>
      <w:r>
        <w:rPr>
          <w:rFonts w:hint="eastAsia"/>
        </w:rPr>
        <w:t>None delivers him from the debt of eternal death but He that said by the Prophet, ‘I alone blot out the iniquities and the sins of the people.’</w:t>
      </w:r>
    </w:p>
    <w:p w14:paraId="2DB6F1E2">
      <w:pPr>
        <w:ind w:left="5" w:right="70"/>
        <w:rPr>
          <w:rFonts w:hint="eastAsia"/>
        </w:rPr>
      </w:pPr>
      <w:r>
        <w:rPr>
          <w:rFonts w:hint="eastAsia"/>
        </w:rPr>
        <w:t>除了那位借着先知说：‘惟有我涂抹民的罪孽和罪恶’的，没有任何人能将他从永死的债中拯救出来。</w:t>
      </w:r>
    </w:p>
    <w:p w14:paraId="7DDF179F">
      <w:pPr>
        <w:ind w:left="5" w:right="70"/>
        <w:rPr>
          <w:rFonts w:hint="eastAsia"/>
        </w:rPr>
      </w:pPr>
    </w:p>
    <w:p w14:paraId="0EDCDC22">
      <w:pPr>
        <w:ind w:left="5" w:right="70"/>
        <w:rPr>
          <w:rFonts w:hint="eastAsia"/>
        </w:rPr>
      </w:pPr>
      <w:r>
        <w:rPr>
          <w:rFonts w:hint="eastAsia"/>
        </w:rPr>
        <w:t>And so Ambrose: ‘The Word of God remits sins; the priest is judge.</w:t>
      </w:r>
    </w:p>
    <w:p w14:paraId="4C8DC3F0">
      <w:pPr>
        <w:ind w:left="5" w:right="70"/>
        <w:rPr>
          <w:rFonts w:hint="eastAsia"/>
        </w:rPr>
      </w:pPr>
      <w:r>
        <w:rPr>
          <w:rFonts w:hint="eastAsia"/>
        </w:rPr>
        <w:t>安波罗修也说：‘上帝的话语赦免罪；祭司是审判者。</w:t>
      </w:r>
    </w:p>
    <w:p w14:paraId="5DAED01B">
      <w:pPr>
        <w:ind w:left="5" w:right="70"/>
        <w:rPr>
          <w:rFonts w:hint="eastAsia"/>
        </w:rPr>
      </w:pPr>
    </w:p>
    <w:p w14:paraId="5EE93978">
      <w:pPr>
        <w:ind w:left="5" w:right="70"/>
        <w:rPr>
          <w:rFonts w:hint="eastAsia"/>
        </w:rPr>
      </w:pPr>
      <w:r>
        <w:rPr>
          <w:rFonts w:hint="eastAsia"/>
        </w:rPr>
        <w:t>The priest indeed does his office, but he does not exercise the right of any power.’</w:t>
      </w:r>
    </w:p>
    <w:p w14:paraId="6B7F3B45">
      <w:pPr>
        <w:ind w:left="5" w:right="70"/>
        <w:rPr>
          <w:rFonts w:hint="eastAsia"/>
        </w:rPr>
      </w:pPr>
      <w:r>
        <w:rPr>
          <w:rFonts w:hint="eastAsia"/>
        </w:rPr>
        <w:t>祭司确实履行他的职责，但他不行使任何权力的权利。’</w:t>
      </w:r>
    </w:p>
    <w:p w14:paraId="6C13A10D">
      <w:pPr>
        <w:ind w:left="5" w:right="70"/>
        <w:rPr>
          <w:rFonts w:hint="eastAsia"/>
        </w:rPr>
      </w:pPr>
    </w:p>
    <w:p w14:paraId="0A050D22">
      <w:pPr>
        <w:ind w:left="5" w:right="70"/>
        <w:rPr>
          <w:rFonts w:hint="eastAsia"/>
        </w:rPr>
      </w:pPr>
      <w:r>
        <w:rPr>
          <w:rFonts w:hint="eastAsia"/>
        </w:rPr>
        <w:t>And the same: ‘He alone forgives sins, who alone is dead for our sins.’</w:t>
      </w:r>
    </w:p>
    <w:p w14:paraId="43EBFE08">
      <w:pPr>
        <w:ind w:left="5" w:right="70"/>
        <w:rPr>
          <w:rFonts w:hint="eastAsia"/>
        </w:rPr>
      </w:pPr>
      <w:r>
        <w:rPr>
          <w:rFonts w:hint="eastAsia"/>
        </w:rPr>
        <w:t>同一位又说：‘惟有祂赦免罪，祂独为我们的罪而死。’</w:t>
      </w:r>
    </w:p>
    <w:p w14:paraId="5E6E2F0E">
      <w:pPr>
        <w:ind w:left="5" w:right="70"/>
        <w:rPr>
          <w:rFonts w:hint="eastAsia"/>
        </w:rPr>
      </w:pPr>
    </w:p>
    <w:p w14:paraId="1D31B4C6">
      <w:pPr>
        <w:ind w:left="5" w:right="70"/>
        <w:rPr>
          <w:rFonts w:hint="eastAsia"/>
        </w:rPr>
      </w:pPr>
      <w:r>
        <w:rPr>
          <w:rFonts w:hint="eastAsia"/>
        </w:rPr>
        <w:t>And Augustine: ‘None takes away sins but the only God, who is the Lamb that takes away the sins of the world.’”</w:t>
      </w:r>
    </w:p>
    <w:p w14:paraId="1740EB74">
      <w:pPr>
        <w:ind w:left="5" w:right="70"/>
        <w:rPr>
          <w:rFonts w:hint="eastAsia"/>
        </w:rPr>
      </w:pPr>
      <w:r>
        <w:rPr>
          <w:rFonts w:hint="eastAsia"/>
        </w:rPr>
        <w:t>奥古斯丁说：‘除了惟一的上帝，没有任何人能除去罪，祂是除去世人罪孽的羔羊。’”</w:t>
      </w:r>
    </w:p>
    <w:p w14:paraId="5E4E0AE2">
      <w:pPr>
        <w:ind w:left="5" w:right="70"/>
        <w:rPr>
          <w:rFonts w:hint="eastAsia"/>
        </w:rPr>
      </w:pPr>
    </w:p>
    <w:p w14:paraId="78B018F7">
      <w:pPr>
        <w:ind w:left="5" w:right="70"/>
        <w:rPr>
          <w:rFonts w:hint="eastAsia"/>
        </w:rPr>
      </w:pPr>
      <w:r>
        <w:rPr>
          <w:rFonts w:hint="eastAsia"/>
        </w:rPr>
        <w:t>Observe that he calls the priest a judge, but he adds that the said judge has no right or power to judge; that is, that in effect he is no judge.</w:t>
      </w:r>
    </w:p>
    <w:p w14:paraId="11829FC7">
      <w:pPr>
        <w:ind w:left="5" w:right="70"/>
        <w:rPr>
          <w:rFonts w:hint="eastAsia"/>
        </w:rPr>
      </w:pPr>
      <w:r>
        <w:rPr>
          <w:rFonts w:hint="eastAsia"/>
        </w:rPr>
        <w:t>注意，他称祭司为审判者，但他补充说，那位审判者没有审判的权利或权力；也就是说，实际上他并非审判者。</w:t>
      </w:r>
    </w:p>
    <w:p w14:paraId="6EC8D9D2">
      <w:pPr>
        <w:ind w:left="5" w:right="70"/>
        <w:rPr>
          <w:rFonts w:hint="eastAsia"/>
        </w:rPr>
      </w:pPr>
    </w:p>
    <w:p w14:paraId="47D2BD46">
      <w:pPr>
        <w:ind w:left="5" w:right="70"/>
        <w:rPr>
          <w:rFonts w:hint="eastAsia"/>
        </w:rPr>
      </w:pPr>
      <w:r>
        <w:rPr>
          <w:rFonts w:hint="eastAsia"/>
        </w:rPr>
        <w:t>The same Doctor in the letters E and F truly, we can say and believe that God alone forgives and retains sins, and yet He has given the power of binding and loosing to the Church.</w:t>
      </w:r>
    </w:p>
    <w:p w14:paraId="4E559564">
      <w:pPr>
        <w:ind w:left="5" w:right="70"/>
        <w:rPr>
          <w:rFonts w:hint="eastAsia"/>
        </w:rPr>
      </w:pPr>
      <w:r>
        <w:rPr>
          <w:rFonts w:hint="eastAsia"/>
        </w:rPr>
        <w:t>同一位博士在E和F信中说，确实，我们可以说并相信只有上帝能赦免和留下罪，然而祂已将捆绑和释放的权柄赐给了教会。</w:t>
      </w:r>
    </w:p>
    <w:p w14:paraId="67B888BE">
      <w:pPr>
        <w:ind w:left="5" w:right="70"/>
        <w:rPr>
          <w:rFonts w:hint="eastAsia"/>
        </w:rPr>
      </w:pPr>
    </w:p>
    <w:p w14:paraId="35B545D3">
      <w:pPr>
        <w:ind w:left="5" w:right="70"/>
        <w:rPr>
          <w:rFonts w:hint="eastAsia"/>
        </w:rPr>
      </w:pPr>
      <w:r>
        <w:rPr>
          <w:rFonts w:hint="eastAsia"/>
        </w:rPr>
        <w:t>But He and the Church do not bind in the same manner.</w:t>
      </w:r>
    </w:p>
    <w:p w14:paraId="3606D380">
      <w:pPr>
        <w:ind w:left="5" w:right="70"/>
        <w:rPr>
          <w:rFonts w:hint="eastAsia"/>
        </w:rPr>
      </w:pPr>
      <w:r>
        <w:rPr>
          <w:rFonts w:hint="eastAsia"/>
        </w:rPr>
        <w:t>但祂和教会并非以同样的方式捆绑。</w:t>
      </w:r>
    </w:p>
    <w:p w14:paraId="349CF0CA">
      <w:pPr>
        <w:ind w:left="5" w:right="70"/>
        <w:rPr>
          <w:rFonts w:hint="eastAsia"/>
        </w:rPr>
      </w:pPr>
    </w:p>
    <w:p w14:paraId="784C2C7B">
      <w:pPr>
        <w:ind w:left="5" w:right="70"/>
        <w:rPr>
          <w:rFonts w:hint="eastAsia"/>
        </w:rPr>
      </w:pPr>
      <w:r>
        <w:rPr>
          <w:rFonts w:hint="eastAsia"/>
        </w:rPr>
        <w:t>For He alone remits sins by Himself, who both cleanses the soul from the inward stain and frees it from the debt of eternal death.</w:t>
      </w:r>
    </w:p>
    <w:p w14:paraId="3ABBBBB5">
      <w:pPr>
        <w:ind w:left="5" w:right="70"/>
        <w:rPr>
          <w:rFonts w:hint="eastAsia"/>
        </w:rPr>
      </w:pPr>
      <w:r>
        <w:rPr>
          <w:rFonts w:hint="eastAsia"/>
        </w:rPr>
        <w:t>因为惟有祂亲自赦免罪，祂既洁净灵魂内心的污点，又将其从永死的债中释放出来。</w:t>
      </w:r>
    </w:p>
    <w:p w14:paraId="0A3D7D8F">
      <w:pPr>
        <w:ind w:left="5" w:right="70"/>
        <w:rPr>
          <w:rFonts w:hint="eastAsia"/>
        </w:rPr>
      </w:pPr>
    </w:p>
    <w:p w14:paraId="3A209C4F">
      <w:pPr>
        <w:ind w:left="5" w:right="70"/>
        <w:rPr>
          <w:rFonts w:hint="eastAsia"/>
        </w:rPr>
      </w:pPr>
      <w:r>
        <w:rPr>
          <w:rFonts w:hint="eastAsia"/>
        </w:rPr>
        <w:t>Now He did not give that power to the priests, to whom nevertheless He gave the power of binding and loosing—that is, to show that men are bound or loosed.</w:t>
      </w:r>
    </w:p>
    <w:p w14:paraId="6CF4B874">
      <w:pPr>
        <w:ind w:left="5" w:right="70"/>
        <w:rPr>
          <w:rFonts w:hint="eastAsia"/>
        </w:rPr>
      </w:pPr>
      <w:r>
        <w:rPr>
          <w:rFonts w:hint="eastAsia"/>
        </w:rPr>
        <w:t>现在祂没有把那权柄赐给祭司，虽然祂赐给了他们捆绑和释放的权柄——即表明人是被捆绑还是被释放。</w:t>
      </w:r>
    </w:p>
    <w:p w14:paraId="7537C206">
      <w:pPr>
        <w:ind w:left="5" w:right="70"/>
        <w:rPr>
          <w:rFonts w:hint="eastAsia"/>
        </w:rPr>
      </w:pPr>
    </w:p>
    <w:p w14:paraId="609B570A">
      <w:pPr>
        <w:ind w:left="5" w:right="70"/>
        <w:rPr>
          <w:rFonts w:hint="eastAsia"/>
        </w:rPr>
      </w:pPr>
      <w:r>
        <w:rPr>
          <w:rFonts w:hint="eastAsia"/>
        </w:rPr>
        <w:t>Therefore, the Lord first by Himself restored health to the leper and afterward sent him to the priests, that by their judgment he might be declared clean.</w:t>
      </w:r>
    </w:p>
    <w:p w14:paraId="5295ED81">
      <w:pPr>
        <w:ind w:left="5" w:right="70"/>
        <w:rPr>
          <w:rFonts w:hint="eastAsia"/>
        </w:rPr>
      </w:pPr>
      <w:r>
        <w:rPr>
          <w:rFonts w:hint="eastAsia"/>
        </w:rPr>
        <w:t>因此，主先亲自使麻风病人恢复健康，然后派他到祭司那里去，以便通过他们的判断，他可以被宣告洁净。</w:t>
      </w:r>
    </w:p>
    <w:p w14:paraId="5667C17D">
      <w:pPr>
        <w:ind w:left="5" w:right="70"/>
        <w:rPr>
          <w:rFonts w:hint="eastAsia"/>
        </w:rPr>
      </w:pPr>
    </w:p>
    <w:p w14:paraId="7E9C050C">
      <w:pPr>
        <w:ind w:left="5" w:right="70"/>
        <w:rPr>
          <w:rFonts w:hint="eastAsia"/>
        </w:rPr>
      </w:pPr>
      <w:r>
        <w:rPr>
          <w:rFonts w:hint="eastAsia"/>
        </w:rPr>
        <w:t>Likewise also, having already quickened Lazarus, He presented him to His disciples to be loosed.</w:t>
      </w:r>
    </w:p>
    <w:p w14:paraId="727C1791">
      <w:pPr>
        <w:ind w:left="5" w:right="70"/>
        <w:rPr>
          <w:rFonts w:hint="eastAsia"/>
        </w:rPr>
      </w:pPr>
      <w:r>
        <w:rPr>
          <w:rFonts w:hint="eastAsia"/>
        </w:rPr>
        <w:t>同样，在使拉撒路复活之后，祂将他带到祂的门徒面前，让他们解开他。</w:t>
      </w:r>
    </w:p>
    <w:p w14:paraId="5E34D119">
      <w:pPr>
        <w:ind w:left="5" w:right="70"/>
        <w:rPr>
          <w:rFonts w:hint="eastAsia"/>
        </w:rPr>
      </w:pPr>
    </w:p>
    <w:p w14:paraId="7253A166">
      <w:pPr>
        <w:ind w:left="5" w:right="70"/>
        <w:rPr>
          <w:rFonts w:hint="eastAsia"/>
        </w:rPr>
      </w:pPr>
      <w:r>
        <w:rPr>
          <w:rFonts w:hint="eastAsia"/>
        </w:rPr>
        <w:t>For although a man be loosed before God, yet he is not accounted to be loosed in the face of the Church unless he be loosed by the judgment of the priest.</w:t>
      </w:r>
    </w:p>
    <w:p w14:paraId="36E0EF60">
      <w:pPr>
        <w:ind w:left="5" w:right="70"/>
        <w:rPr>
          <w:rFonts w:hint="eastAsia"/>
        </w:rPr>
      </w:pPr>
      <w:r>
        <w:rPr>
          <w:rFonts w:hint="eastAsia"/>
        </w:rPr>
        <w:t>因为虽然一个人在上帝面前被释放了，但除非他被祭司的判断所释放，否则他在教会面前不被算为被释放。</w:t>
      </w:r>
    </w:p>
    <w:p w14:paraId="07A5188F">
      <w:pPr>
        <w:ind w:left="5" w:right="70"/>
        <w:rPr>
          <w:rFonts w:hint="eastAsia"/>
        </w:rPr>
      </w:pPr>
    </w:p>
    <w:p w14:paraId="151A5A06">
      <w:pPr>
        <w:ind w:left="5" w:right="70"/>
        <w:rPr>
          <w:rFonts w:hint="eastAsia"/>
        </w:rPr>
      </w:pPr>
      <w:r>
        <w:rPr>
          <w:rFonts w:hint="eastAsia"/>
        </w:rPr>
        <w:t>He speaks with good reason, for after reconciliation with God, the excommunicated sinner must satisfy the Church, that he may be loosed from the bonds of ecclesiastical discipline.</w:t>
      </w:r>
    </w:p>
    <w:p w14:paraId="63EAA722">
      <w:pPr>
        <w:ind w:left="5" w:right="70"/>
        <w:rPr>
          <w:rFonts w:hint="eastAsia"/>
        </w:rPr>
      </w:pPr>
      <w:r>
        <w:rPr>
          <w:rFonts w:hint="eastAsia"/>
        </w:rPr>
        <w:t>他说得有理，因为与上帝和解后，被逐出教会的罪人必须满足教会，以便他可以从教会纪律的捆绑中得释放。</w:t>
      </w:r>
    </w:p>
    <w:p w14:paraId="20185254">
      <w:pPr>
        <w:ind w:left="5" w:right="70"/>
        <w:rPr>
          <w:rFonts w:hint="eastAsia"/>
        </w:rPr>
      </w:pPr>
    </w:p>
    <w:p w14:paraId="2D0A8ADA">
      <w:pPr>
        <w:ind w:left="5" w:right="70"/>
        <w:rPr>
          <w:rFonts w:hint="eastAsia"/>
        </w:rPr>
      </w:pPr>
      <w:r>
        <w:rPr>
          <w:rFonts w:hint="eastAsia"/>
        </w:rPr>
        <w:t>The effect of his discourse is that the contrite sinner is already absolved before the priest absolves him; and that the priest looses the sinner—that is, he declares that God has loosed him.</w:t>
      </w:r>
    </w:p>
    <w:p w14:paraId="16208FA6">
      <w:pPr>
        <w:ind w:left="5" w:right="70"/>
        <w:rPr>
          <w:rFonts w:hint="eastAsia"/>
        </w:rPr>
      </w:pPr>
      <w:r>
        <w:rPr>
          <w:rFonts w:hint="eastAsia"/>
        </w:rPr>
        <w:t>他论述的效果是，痛悔的罪人在祭司赦免他之前就已经被赦免了；祭司释放罪人——即他宣告上帝已经释放了他。</w:t>
      </w:r>
    </w:p>
    <w:p w14:paraId="4FD44038">
      <w:pPr>
        <w:ind w:left="5" w:right="70"/>
        <w:rPr>
          <w:rFonts w:hint="eastAsia"/>
        </w:rPr>
      </w:pPr>
    </w:p>
    <w:p w14:paraId="27CD2C34">
      <w:pPr>
        <w:ind w:left="5" w:right="70"/>
        <w:rPr>
          <w:rFonts w:hint="eastAsia"/>
        </w:rPr>
      </w:pPr>
      <w:r>
        <w:rPr>
          <w:rFonts w:hint="eastAsia"/>
        </w:rPr>
        <w:t>And he proves this by Jerome’s testimony upon Matthew 16: “Whatsoever thou bindest on earth,” etc.</w:t>
      </w:r>
    </w:p>
    <w:p w14:paraId="44907E63">
      <w:pPr>
        <w:ind w:left="5" w:right="70"/>
        <w:rPr>
          <w:rFonts w:hint="eastAsia"/>
        </w:rPr>
      </w:pPr>
      <w:r>
        <w:rPr>
          <w:rFonts w:hint="eastAsia"/>
        </w:rPr>
        <w:t>他用耶柔米对马太福音16章的见证来证明这一点：“凡你在地上所捆绑的，”等等。</w:t>
      </w:r>
    </w:p>
    <w:p w14:paraId="096A3CA6">
      <w:pPr>
        <w:ind w:left="5" w:right="70"/>
        <w:rPr>
          <w:rFonts w:hint="eastAsia"/>
        </w:rPr>
      </w:pPr>
    </w:p>
    <w:p w14:paraId="435848ED">
      <w:pPr>
        <w:ind w:left="5" w:right="70"/>
        <w:rPr>
          <w:rFonts w:hint="eastAsia"/>
        </w:rPr>
      </w:pPr>
      <w:r>
        <w:rPr>
          <w:rFonts w:hint="eastAsia"/>
        </w:rPr>
        <w:t>Bishops and priests (says Jerome), not understanding this text, take upon themselves I know not what of the Pharisees’ pride, thinking that they can condemn the innocent and loose the guilty: whereas with God, the priest’s sentence is not requisite, but the life of the guilty.</w:t>
      </w:r>
    </w:p>
    <w:p w14:paraId="0D596437">
      <w:pPr>
        <w:ind w:left="5" w:right="70"/>
        <w:rPr>
          <w:rFonts w:hint="eastAsia"/>
        </w:rPr>
      </w:pPr>
      <w:r>
        <w:rPr>
          <w:rFonts w:hint="eastAsia"/>
        </w:rPr>
        <w:t>主教和祭司们（耶柔米说），不理解这段经文，就自以为是地学了法利赛人的骄傲，以为他们可以定无辜之人的罪，释放有罪之人：然而在上帝面前，祭司的判决并非必要，而是有罪之人的生命。</w:t>
      </w:r>
    </w:p>
    <w:p w14:paraId="2D8F690A">
      <w:pPr>
        <w:ind w:left="5" w:right="70"/>
        <w:rPr>
          <w:rFonts w:hint="eastAsia"/>
        </w:rPr>
      </w:pPr>
    </w:p>
    <w:p w14:paraId="5905B982">
      <w:pPr>
        <w:ind w:left="5" w:right="70"/>
        <w:rPr>
          <w:rFonts w:hint="eastAsia"/>
        </w:rPr>
      </w:pPr>
      <w:r>
        <w:rPr>
          <w:rFonts w:hint="eastAsia"/>
        </w:rPr>
        <w:t>And in Leviticus, a commandment is made to the lepers to show themselves to the priests, which priests do not make them to be either clean or lepers, but only they discern those that are clean and those that are unclean.</w:t>
      </w:r>
    </w:p>
    <w:p w14:paraId="3FECCF91">
      <w:pPr>
        <w:ind w:left="5" w:right="70"/>
        <w:rPr>
          <w:rFonts w:hint="eastAsia"/>
        </w:rPr>
      </w:pPr>
      <w:r>
        <w:rPr>
          <w:rFonts w:hint="eastAsia"/>
        </w:rPr>
        <w:t>在利未记中，有命令要麻风病人给祭司察看，那些祭司并不使他们洁净或不洁，而只是辨别谁是洁净的，谁是不洁的。</w:t>
      </w:r>
    </w:p>
    <w:p w14:paraId="30B35004">
      <w:pPr>
        <w:ind w:left="5" w:right="70"/>
        <w:rPr>
          <w:rFonts w:hint="eastAsia"/>
        </w:rPr>
      </w:pPr>
    </w:p>
    <w:p w14:paraId="05AB0390">
      <w:pPr>
        <w:ind w:left="5" w:right="70"/>
        <w:rPr>
          <w:rFonts w:hint="eastAsia"/>
        </w:rPr>
      </w:pPr>
      <w:r>
        <w:rPr>
          <w:rFonts w:hint="eastAsia"/>
        </w:rPr>
        <w:t>Whereby it is made evident that God does not always follow the judgment of the Church, which often judges by subreption or ignorance.</w:t>
      </w:r>
    </w:p>
    <w:p w14:paraId="458EB95B">
      <w:pPr>
        <w:ind w:left="5" w:right="70"/>
        <w:rPr>
          <w:rFonts w:hint="eastAsia"/>
        </w:rPr>
      </w:pPr>
      <w:r>
        <w:rPr>
          <w:rFonts w:hint="eastAsia"/>
        </w:rPr>
        <w:t>由此可见，上帝并不总是遵从教会的判断，因为教会常常因欺骗或无知而审判。</w:t>
      </w:r>
    </w:p>
    <w:p w14:paraId="1E5342F0">
      <w:pPr>
        <w:ind w:left="5" w:right="70"/>
        <w:rPr>
          <w:rFonts w:hint="eastAsia"/>
        </w:rPr>
      </w:pPr>
    </w:p>
    <w:p w14:paraId="4BB4C8F0">
      <w:pPr>
        <w:ind w:left="5" w:right="70"/>
        <w:rPr>
          <w:rFonts w:hint="eastAsia"/>
        </w:rPr>
      </w:pPr>
      <w:r>
        <w:rPr>
          <w:rFonts w:hint="eastAsia"/>
        </w:rPr>
        <w:t>But God judges always according to truth.</w:t>
      </w:r>
    </w:p>
    <w:p w14:paraId="0129B34F">
      <w:pPr>
        <w:ind w:left="5" w:right="70"/>
        <w:rPr>
          <w:rFonts w:hint="eastAsia"/>
        </w:rPr>
      </w:pPr>
      <w:r>
        <w:rPr>
          <w:rFonts w:hint="eastAsia"/>
        </w:rPr>
        <w:t>但上帝总是按真理审判。</w:t>
      </w:r>
    </w:p>
    <w:p w14:paraId="23BBCA2C">
      <w:pPr>
        <w:ind w:left="5" w:right="70"/>
        <w:rPr>
          <w:rFonts w:hint="eastAsia"/>
        </w:rPr>
      </w:pPr>
    </w:p>
    <w:p w14:paraId="002488D7">
      <w:pPr>
        <w:ind w:left="5" w:right="70"/>
        <w:rPr>
          <w:rFonts w:hint="eastAsia"/>
        </w:rPr>
      </w:pPr>
      <w:r>
        <w:rPr>
          <w:rFonts w:hint="eastAsia"/>
        </w:rPr>
        <w:t>And in the matter of pardoning or retaining sins, the priests of the Gospel have the same right and office as the priests of the Law had in old time under the Law, as for the cure of lepers.</w:t>
      </w:r>
    </w:p>
    <w:p w14:paraId="16CB4CDF">
      <w:pPr>
        <w:ind w:left="5" w:right="70"/>
        <w:rPr>
          <w:rFonts w:hint="eastAsia"/>
        </w:rPr>
      </w:pPr>
      <w:r>
        <w:rPr>
          <w:rFonts w:hint="eastAsia"/>
        </w:rPr>
        <w:t>在赦免或留下罪的事上，福音的祭司与律法之下古时的祭司，在治疗麻风病人方面，有同样的权利和职分。</w:t>
      </w:r>
    </w:p>
    <w:p w14:paraId="5388F965">
      <w:pPr>
        <w:ind w:left="5" w:right="70"/>
        <w:rPr>
          <w:rFonts w:hint="eastAsia"/>
        </w:rPr>
      </w:pPr>
    </w:p>
    <w:p w14:paraId="48A3C5ED">
      <w:pPr>
        <w:ind w:left="5" w:right="70"/>
        <w:rPr>
          <w:rFonts w:hint="eastAsia"/>
        </w:rPr>
      </w:pPr>
      <w:r>
        <w:rPr>
          <w:rFonts w:hint="eastAsia"/>
        </w:rPr>
        <w:t>And consequently, they forgive sins insofar as they judge and show that God has forgiven or retained sins.</w:t>
      </w:r>
    </w:p>
    <w:p w14:paraId="1676E006">
      <w:pPr>
        <w:ind w:left="5" w:right="70"/>
        <w:rPr>
          <w:rFonts w:hint="eastAsia"/>
        </w:rPr>
      </w:pPr>
      <w:r>
        <w:rPr>
          <w:rFonts w:hint="eastAsia"/>
        </w:rPr>
        <w:t>因此，他们赦免罪的程度，在于他们判断并表明上帝已经赦免或留下了罪。</w:t>
      </w:r>
    </w:p>
    <w:p w14:paraId="6C0B4D4A">
      <w:pPr>
        <w:ind w:left="5" w:right="70"/>
        <w:rPr>
          <w:rFonts w:hint="eastAsia"/>
        </w:rPr>
      </w:pPr>
    </w:p>
    <w:p w14:paraId="72623396">
      <w:pPr>
        <w:ind w:left="5" w:right="70"/>
        <w:rPr>
          <w:rFonts w:hint="eastAsia"/>
        </w:rPr>
      </w:pPr>
      <w:r>
        <w:rPr>
          <w:rFonts w:hint="eastAsia"/>
        </w:rPr>
        <w:t>Lombard adds that besides this way of loosing (which is nothing else but declaring that such a one has given such testimonies of his repentance that there is reason to believe God has loosed him and forgiven him), there is another way of loosing—namely, by reconciling the sinner to the Church and restoring him to communion after he has satisfied the Church by penitence.</w:t>
      </w:r>
    </w:p>
    <w:p w14:paraId="715283B7">
      <w:pPr>
        <w:ind w:left="5" w:right="70"/>
        <w:rPr>
          <w:rFonts w:hint="eastAsia"/>
        </w:rPr>
      </w:pPr>
      <w:r>
        <w:rPr>
          <w:rFonts w:hint="eastAsia"/>
        </w:rPr>
        <w:t>伦巴第补充说，除了这种释放的方式（这无非是宣告某人已经给出了如此的悔改见证，以至于有理由相信上帝已经释放并赦免了他）之外，还有另一种释放的方式——即在罪人通过悔罪满足了教会之后，使他与教会和解并恢复他的圣餐交通。</w:t>
      </w:r>
    </w:p>
    <w:p w14:paraId="7C320A89">
      <w:pPr>
        <w:ind w:left="5" w:right="70"/>
        <w:rPr>
          <w:rFonts w:hint="eastAsia"/>
        </w:rPr>
      </w:pPr>
    </w:p>
    <w:p w14:paraId="1F21DFB2">
      <w:pPr>
        <w:ind w:left="5" w:right="70"/>
        <w:rPr>
          <w:rFonts w:hint="eastAsia"/>
        </w:rPr>
      </w:pPr>
      <w:r>
        <w:rPr>
          <w:rFonts w:hint="eastAsia"/>
        </w:rPr>
        <w:t>But he holds that if he is truly penitent before that reconciliation to the Church, he was already reconciled with God.</w:t>
      </w:r>
    </w:p>
    <w:p w14:paraId="4B8C950B">
      <w:pPr>
        <w:ind w:left="5" w:right="70"/>
        <w:rPr>
          <w:rFonts w:hint="eastAsia"/>
        </w:rPr>
      </w:pPr>
      <w:r>
        <w:rPr>
          <w:rFonts w:hint="eastAsia"/>
        </w:rPr>
        <w:t>但他认为，如果在那与教会和解之前，他已经真正悔改，那么他已经与上帝和解了。</w:t>
      </w:r>
    </w:p>
    <w:p w14:paraId="7079609D">
      <w:pPr>
        <w:ind w:left="5" w:right="70"/>
        <w:rPr>
          <w:rFonts w:hint="eastAsia"/>
        </w:rPr>
      </w:pPr>
    </w:p>
    <w:p w14:paraId="56E3BFEA">
      <w:pPr>
        <w:ind w:left="5" w:right="70"/>
        <w:rPr>
          <w:rFonts w:hint="eastAsia"/>
        </w:rPr>
      </w:pPr>
      <w:r>
        <w:rPr>
          <w:rFonts w:hint="eastAsia"/>
        </w:rPr>
        <w:t>Alexander Hales, famous among the Schoolmen, was of the same opinion as Lombard.</w:t>
      </w:r>
    </w:p>
    <w:p w14:paraId="22EBDF87">
      <w:pPr>
        <w:ind w:left="5" w:right="70"/>
        <w:rPr>
          <w:rFonts w:hint="eastAsia"/>
        </w:rPr>
      </w:pPr>
      <w:r>
        <w:rPr>
          <w:rFonts w:hint="eastAsia"/>
        </w:rPr>
        <w:t>亚历山大·哈勒斯，经院派中的著名人物，与伦巴第持相同观点。</w:t>
      </w:r>
    </w:p>
    <w:p w14:paraId="10760C34">
      <w:pPr>
        <w:ind w:left="5" w:right="70"/>
        <w:rPr>
          <w:rFonts w:hint="eastAsia"/>
        </w:rPr>
      </w:pPr>
    </w:p>
    <w:p w14:paraId="5C4F0C19">
      <w:pPr>
        <w:ind w:left="5" w:right="70"/>
        <w:rPr>
          <w:rFonts w:hint="eastAsia"/>
        </w:rPr>
      </w:pPr>
      <w:r>
        <w:rPr>
          <w:rFonts w:hint="eastAsia"/>
        </w:rPr>
        <w:t>These are his words: “They are things of equal power—to baptize inwardly and to give absolution from a mortal sin.</w:t>
      </w:r>
    </w:p>
    <w:p w14:paraId="116B5DB5">
      <w:pPr>
        <w:ind w:left="5" w:right="70"/>
        <w:rPr>
          <w:rFonts w:hint="eastAsia"/>
        </w:rPr>
      </w:pPr>
      <w:r>
        <w:rPr>
          <w:rFonts w:hint="eastAsia"/>
        </w:rPr>
        <w:t>以下是他的话：“它们具有同等的力量——内在的洗礼和赦免死罪。</w:t>
      </w:r>
    </w:p>
    <w:p w14:paraId="6AE66DA4">
      <w:pPr>
        <w:ind w:left="5" w:right="70"/>
        <w:rPr>
          <w:rFonts w:hint="eastAsia"/>
        </w:rPr>
      </w:pPr>
    </w:p>
    <w:p w14:paraId="2A789F7E">
      <w:pPr>
        <w:ind w:left="5" w:right="70"/>
        <w:rPr>
          <w:rFonts w:hint="eastAsia"/>
        </w:rPr>
      </w:pPr>
      <w:r>
        <w:rPr>
          <w:rFonts w:hint="eastAsia"/>
        </w:rPr>
        <w:t>Now God ought not to communicate [to man] the power of baptizing inwardly, lest [men] should put their confidence in man.</w:t>
      </w:r>
    </w:p>
    <w:p w14:paraId="4E6B06E7">
      <w:pPr>
        <w:ind w:left="5" w:right="70"/>
        <w:rPr>
          <w:rFonts w:hint="eastAsia"/>
        </w:rPr>
      </w:pPr>
      <w:r>
        <w:rPr>
          <w:rFonts w:hint="eastAsia"/>
        </w:rPr>
        <w:t>现在上帝不应该将内在洗礼的权柄传给（人），以免（人）信赖人。</w:t>
      </w:r>
    </w:p>
    <w:p w14:paraId="78FC7456">
      <w:pPr>
        <w:ind w:left="5" w:right="70"/>
        <w:rPr>
          <w:rFonts w:hint="eastAsia"/>
        </w:rPr>
      </w:pPr>
    </w:p>
    <w:p w14:paraId="6F2C6BE1">
      <w:pPr>
        <w:ind w:left="5" w:right="70"/>
        <w:rPr>
          <w:rFonts w:hint="eastAsia"/>
        </w:rPr>
      </w:pPr>
      <w:r>
        <w:rPr>
          <w:rFonts w:hint="eastAsia"/>
        </w:rPr>
        <w:t>Then by like reason He did not [impart to man] the power of absolving from actual sin.”</w:t>
      </w:r>
    </w:p>
    <w:p w14:paraId="3E5BFEC2">
      <w:pPr>
        <w:ind w:left="5" w:right="70"/>
        <w:rPr>
          <w:rFonts w:hint="eastAsia"/>
        </w:rPr>
      </w:pPr>
      <w:r>
        <w:rPr>
          <w:rFonts w:hint="eastAsia"/>
        </w:rPr>
        <w:t>那么出于同样的理由，祂也没有（赋予人）赦免实际罪的权柄。”</w:t>
      </w:r>
    </w:p>
    <w:p w14:paraId="6D673C5D">
      <w:pPr>
        <w:ind w:left="5" w:right="70"/>
        <w:rPr>
          <w:rFonts w:hint="eastAsia"/>
        </w:rPr>
      </w:pPr>
    </w:p>
    <w:p w14:paraId="4FBAE762">
      <w:pPr>
        <w:ind w:left="5" w:right="70"/>
        <w:rPr>
          <w:rFonts w:hint="eastAsia"/>
        </w:rPr>
      </w:pPr>
      <w:r>
        <w:rPr>
          <w:rFonts w:hint="eastAsia"/>
        </w:rPr>
        <w:t>Let us hear what Pope Adrian VI says of this.</w:t>
      </w:r>
    </w:p>
    <w:p w14:paraId="417CFD65">
      <w:pPr>
        <w:ind w:left="5" w:right="70"/>
        <w:rPr>
          <w:rFonts w:hint="eastAsia"/>
        </w:rPr>
      </w:pPr>
      <w:r>
        <w:rPr>
          <w:rFonts w:hint="eastAsia"/>
        </w:rPr>
        <w:t>让我们听听教宗阿德里安六世对此的看法。</w:t>
      </w:r>
    </w:p>
    <w:p w14:paraId="6FEE2C17">
      <w:pPr>
        <w:ind w:left="5" w:right="70"/>
        <w:rPr>
          <w:rFonts w:hint="eastAsia"/>
        </w:rPr>
      </w:pPr>
    </w:p>
    <w:p w14:paraId="0CBDC24C">
      <w:pPr>
        <w:ind w:left="5" w:right="70"/>
        <w:rPr>
          <w:rFonts w:hint="eastAsia"/>
        </w:rPr>
      </w:pPr>
      <w:r>
        <w:rPr>
          <w:rFonts w:hint="eastAsia"/>
        </w:rPr>
        <w:t>He wrote about the year 1500, being not yet Pope; for Popes do not spend their time making books.</w:t>
      </w:r>
    </w:p>
    <w:p w14:paraId="49FFCC67">
      <w:pPr>
        <w:ind w:left="5" w:right="70"/>
        <w:rPr>
          <w:rFonts w:hint="eastAsia"/>
        </w:rPr>
      </w:pPr>
      <w:r>
        <w:rPr>
          <w:rFonts w:hint="eastAsia"/>
        </w:rPr>
        <w:t>他约在1500年写作，当时尚未成为教宗；因为教宗们不花时间写书。</w:t>
      </w:r>
    </w:p>
    <w:p w14:paraId="5ABE0186">
      <w:pPr>
        <w:ind w:left="5" w:right="70"/>
        <w:rPr>
          <w:rFonts w:hint="eastAsia"/>
        </w:rPr>
      </w:pPr>
    </w:p>
    <w:p w14:paraId="21DA1E51">
      <w:pPr>
        <w:ind w:left="5" w:right="70"/>
        <w:rPr>
          <w:rFonts w:hint="eastAsia"/>
        </w:rPr>
      </w:pPr>
      <w:r>
        <w:rPr>
          <w:rFonts w:hint="eastAsia"/>
        </w:rPr>
        <w:t>And I make no doubt but that when he was made Pope, he altered his opinion.</w:t>
      </w:r>
    </w:p>
    <w:p w14:paraId="5346EC24">
      <w:pPr>
        <w:ind w:left="5" w:right="70"/>
        <w:rPr>
          <w:rFonts w:hint="eastAsia"/>
        </w:rPr>
      </w:pPr>
      <w:r>
        <w:rPr>
          <w:rFonts w:hint="eastAsia"/>
        </w:rPr>
        <w:t>我毫不怀疑，当他成为教宗后，他改变了他的观点。</w:t>
      </w:r>
    </w:p>
    <w:p w14:paraId="67D83D06">
      <w:pPr>
        <w:ind w:left="5" w:right="70"/>
        <w:rPr>
          <w:rFonts w:hint="eastAsia"/>
        </w:rPr>
      </w:pPr>
    </w:p>
    <w:p w14:paraId="3D6FEB55">
      <w:pPr>
        <w:ind w:left="5" w:right="70"/>
        <w:rPr>
          <w:rFonts w:hint="eastAsia"/>
        </w:rPr>
      </w:pPr>
      <w:r>
        <w:rPr>
          <w:rFonts w:hint="eastAsia"/>
        </w:rPr>
        <w:t>For a man who brings into question the power of the Keys to forgive sins should not have been suffered in the Papal See, and himself should have overthrown his See.</w:t>
      </w:r>
    </w:p>
    <w:p w14:paraId="60B8AAB4">
      <w:pPr>
        <w:ind w:left="5" w:right="70"/>
        <w:rPr>
          <w:rFonts w:hint="eastAsia"/>
        </w:rPr>
      </w:pPr>
      <w:r>
        <w:rPr>
          <w:rFonts w:hint="eastAsia"/>
        </w:rPr>
        <w:t>因为一个质疑钥匙赦罪权柄的人，是不应被容忍在教宗宝座上的，他自己也应该推翻他的宝座。</w:t>
      </w:r>
    </w:p>
    <w:p w14:paraId="11BAB76F">
      <w:pPr>
        <w:ind w:left="5" w:right="70"/>
        <w:rPr>
          <w:rFonts w:hint="eastAsia"/>
        </w:rPr>
      </w:pPr>
    </w:p>
    <w:p w14:paraId="51EBD88C">
      <w:pPr>
        <w:ind w:left="5" w:right="70"/>
        <w:rPr>
          <w:rFonts w:hint="eastAsia"/>
        </w:rPr>
      </w:pPr>
      <w:r>
        <w:rPr>
          <w:rFonts w:hint="eastAsia"/>
        </w:rPr>
        <w:t>These are then his words in the fifth Quodlibetical Question: “There is a great difficulty among the doctors, whether the keys of priesthood reach as far as the remission of the fault.</w:t>
      </w:r>
    </w:p>
    <w:p w14:paraId="1308855A">
      <w:pPr>
        <w:ind w:left="5" w:right="70"/>
        <w:rPr>
          <w:rFonts w:hint="eastAsia"/>
        </w:rPr>
      </w:pPr>
      <w:r>
        <w:rPr>
          <w:rFonts w:hint="eastAsia"/>
        </w:rPr>
        <w:t>以下是他在第五次论辩中的话：“博士们之间有一个很大的难题，即祭司的钥匙是否能达到赦免过犯的程度。</w:t>
      </w:r>
    </w:p>
    <w:p w14:paraId="4D5619D1">
      <w:pPr>
        <w:ind w:left="5" w:right="70"/>
        <w:rPr>
          <w:rFonts w:hint="eastAsia"/>
        </w:rPr>
      </w:pPr>
    </w:p>
    <w:p w14:paraId="27197791">
      <w:pPr>
        <w:ind w:left="5" w:right="70"/>
        <w:rPr>
          <w:rFonts w:hint="eastAsia"/>
        </w:rPr>
      </w:pPr>
      <w:r>
        <w:rPr>
          <w:rFonts w:hint="eastAsia"/>
        </w:rPr>
        <w:t>And truly, the most approved divines have been for the negative.</w:t>
      </w:r>
    </w:p>
    <w:p w14:paraId="75FD78BD">
      <w:pPr>
        <w:ind w:left="5" w:right="70"/>
        <w:rPr>
          <w:rFonts w:hint="eastAsia"/>
        </w:rPr>
      </w:pPr>
      <w:r>
        <w:rPr>
          <w:rFonts w:hint="eastAsia"/>
        </w:rPr>
        <w:t>确实，最受认可的神学家们持否定态度。</w:t>
      </w:r>
    </w:p>
    <w:p w14:paraId="200F0867">
      <w:pPr>
        <w:ind w:left="5" w:right="70"/>
        <w:rPr>
          <w:rFonts w:hint="eastAsia"/>
        </w:rPr>
      </w:pPr>
    </w:p>
    <w:p w14:paraId="76EE0CFB">
      <w:pPr>
        <w:ind w:left="5" w:right="70"/>
        <w:rPr>
          <w:rFonts w:hint="eastAsia"/>
        </w:rPr>
      </w:pPr>
      <w:r>
        <w:rPr>
          <w:rFonts w:hint="eastAsia"/>
        </w:rPr>
        <w:t>The Master of the Sentences, in the eighteenth distinction of the fourth book, says that God has not granted unto priests the power of forgiving the fault, nor that of binding, but to show that men are bound or loosed.</w:t>
      </w:r>
    </w:p>
    <w:p w14:paraId="6CD27DA0">
      <w:pPr>
        <w:ind w:left="5" w:right="70"/>
        <w:rPr>
          <w:rFonts w:hint="eastAsia"/>
        </w:rPr>
      </w:pPr>
      <w:r>
        <w:rPr>
          <w:rFonts w:hint="eastAsia"/>
        </w:rPr>
        <w:t>《名言集》的作者，在第四卷第十八部分中说，上帝没有赐予祭司赦免过犯的权柄，也没有捆绑的权柄，而只是表明人是被捆绑还是被释放。</w:t>
      </w:r>
    </w:p>
    <w:p w14:paraId="7AB1A39B">
      <w:pPr>
        <w:ind w:left="5" w:right="70"/>
        <w:rPr>
          <w:rFonts w:hint="eastAsia"/>
        </w:rPr>
      </w:pPr>
    </w:p>
    <w:p w14:paraId="665D6EAE">
      <w:pPr>
        <w:ind w:left="5" w:right="70"/>
        <w:rPr>
          <w:rFonts w:hint="eastAsia"/>
        </w:rPr>
      </w:pPr>
      <w:r>
        <w:rPr>
          <w:rFonts w:hint="eastAsia"/>
        </w:rPr>
        <w:t>Wherefore the ecclesiastical priest, for the point of remitting or loosing sins, does the same thing as the priest of the Law did toward lepers, and these are originally the words of Jerome, handling this text, Matthew 16: ‘Whatsoever thou shalt bind,’ etc.</w:t>
      </w:r>
    </w:p>
    <w:p w14:paraId="1915A3AF">
      <w:pPr>
        <w:ind w:left="5" w:right="70"/>
        <w:rPr>
          <w:rFonts w:hint="eastAsia"/>
        </w:rPr>
      </w:pPr>
      <w:r>
        <w:rPr>
          <w:rFonts w:hint="eastAsia"/>
        </w:rPr>
        <w:t>因此，教会的祭司，在赦免或释放罪的事上，所做的与律法的祭司对麻风病人所做的相同，这些话原本是耶柔米在处理马太福音16章这段经文时所说的：‘凡你在地上所捆绑的’等等。</w:t>
      </w:r>
    </w:p>
    <w:p w14:paraId="70DD8397">
      <w:pPr>
        <w:ind w:left="5" w:right="70"/>
        <w:rPr>
          <w:rFonts w:hint="eastAsia"/>
        </w:rPr>
      </w:pPr>
    </w:p>
    <w:p w14:paraId="1EC2E547">
      <w:pPr>
        <w:ind w:left="5" w:right="70"/>
        <w:rPr>
          <w:rFonts w:hint="eastAsia"/>
        </w:rPr>
      </w:pPr>
      <w:r>
        <w:rPr>
          <w:rFonts w:hint="eastAsia"/>
        </w:rPr>
        <w:t>“Also, the irrefragable doctor, in part 4, question 8: ‘The power of the priest (says he) extends itself to blot out the sin only by way of petitioning, not by way of giving or commanding.’</w:t>
      </w:r>
    </w:p>
    <w:p w14:paraId="1FE271AF">
      <w:pPr>
        <w:ind w:left="5" w:right="70"/>
        <w:rPr>
          <w:rFonts w:hint="eastAsia"/>
        </w:rPr>
      </w:pPr>
      <w:r>
        <w:rPr>
          <w:rFonts w:hint="eastAsia"/>
        </w:rPr>
        <w:t>“此外，那位不可辩驳的博士，在第四部分第八问中说：‘祭司的权柄（他说）只延伸到通过祈求的方式来涂抹罪，而不是通过给予或命令的方式。’</w:t>
      </w:r>
    </w:p>
    <w:p w14:paraId="3E12C8A5">
      <w:pPr>
        <w:ind w:left="5" w:right="70"/>
        <w:rPr>
          <w:rFonts w:hint="eastAsia"/>
        </w:rPr>
      </w:pPr>
    </w:p>
    <w:p w14:paraId="06A0947B">
      <w:pPr>
        <w:ind w:left="5" w:right="70"/>
        <w:rPr>
          <w:rFonts w:hint="eastAsia"/>
        </w:rPr>
      </w:pPr>
      <w:r>
        <w:rPr>
          <w:rFonts w:hint="eastAsia"/>
        </w:rPr>
        <w:t>Wherefore also he says that the priest would never undertake to absolve him whom he did not presume to be absolved by God: concluding that the power of the keys extends not to the blotting out of sin.</w:t>
      </w:r>
    </w:p>
    <w:p w14:paraId="7582BCCB">
      <w:pPr>
        <w:ind w:left="5" w:right="70"/>
        <w:rPr>
          <w:rFonts w:hint="eastAsia"/>
        </w:rPr>
      </w:pPr>
      <w:r>
        <w:rPr>
          <w:rFonts w:hint="eastAsia"/>
        </w:rPr>
        <w:t>因此他也说，祭司决不会去赦免一个他自己不推定已被上帝赦免的人：结论是，钥匙的权柄并不延伸到涂抹罪。</w:t>
      </w:r>
    </w:p>
    <w:p w14:paraId="6F43DABA">
      <w:pPr>
        <w:ind w:left="5" w:right="70"/>
        <w:rPr>
          <w:rFonts w:hint="eastAsia"/>
        </w:rPr>
      </w:pPr>
    </w:p>
    <w:p w14:paraId="69752F8C">
      <w:pPr>
        <w:ind w:left="5" w:right="70"/>
        <w:rPr>
          <w:rFonts w:hint="eastAsia"/>
        </w:rPr>
      </w:pPr>
      <w:r>
        <w:rPr>
          <w:rFonts w:hint="eastAsia"/>
        </w:rPr>
        <w:t>And as for the text of John 20: ‘Whosesoever sins ye forgive,’ etc., he says that it must be understood as for the true remission, or obligation to the pain, or as for the manifestation or showing of the fault.</w:t>
      </w:r>
    </w:p>
    <w:p w14:paraId="41BE7AC5">
      <w:pPr>
        <w:ind w:left="5" w:right="70"/>
        <w:rPr>
          <w:rFonts w:hint="eastAsia"/>
        </w:rPr>
      </w:pPr>
      <w:r>
        <w:rPr>
          <w:rFonts w:hint="eastAsia"/>
        </w:rPr>
        <w:t>至于约翰福音20章的经文：‘你们赦免谁的罪’等等，他说，这必须被理解为关于真实的赦免，或对痛苦的义务，或关于过错的显现或展示。</w:t>
      </w:r>
    </w:p>
    <w:p w14:paraId="2629979B">
      <w:pPr>
        <w:ind w:left="5" w:right="70"/>
        <w:rPr>
          <w:rFonts w:hint="eastAsia"/>
        </w:rPr>
      </w:pPr>
    </w:p>
    <w:p w14:paraId="3C78125C">
      <w:pPr>
        <w:ind w:left="5" w:right="70"/>
        <w:rPr>
          <w:rFonts w:hint="eastAsia"/>
        </w:rPr>
      </w:pPr>
      <w:r>
        <w:rPr>
          <w:rFonts w:hint="eastAsia"/>
        </w:rPr>
        <w:t>To which the interlinear gloss seems to allude, saying in the same place: ‘That is, those whom you shall judge worthy of remission, namely by the two keys of power and discretion.’</w:t>
      </w:r>
    </w:p>
    <w:p w14:paraId="4BB9F64C">
      <w:pPr>
        <w:ind w:left="5" w:right="70"/>
        <w:rPr>
          <w:rFonts w:hint="eastAsia"/>
        </w:rPr>
      </w:pPr>
      <w:r>
        <w:rPr>
          <w:rFonts w:hint="eastAsia"/>
        </w:rPr>
        <w:t>行间注释似乎也暗示了这一点，在同一处说：‘即那些你们将判断为配得赦免的人，即借着权力和分辨的两个钥匙。’</w:t>
      </w:r>
    </w:p>
    <w:p w14:paraId="7CAFE46C">
      <w:pPr>
        <w:ind w:left="5" w:right="70"/>
        <w:rPr>
          <w:rFonts w:hint="eastAsia"/>
        </w:rPr>
      </w:pPr>
    </w:p>
    <w:p w14:paraId="7E69696A">
      <w:pPr>
        <w:ind w:left="5" w:right="70"/>
        <w:rPr>
          <w:rFonts w:hint="eastAsia"/>
        </w:rPr>
      </w:pPr>
      <w:r>
        <w:rPr>
          <w:rFonts w:hint="eastAsia"/>
        </w:rPr>
        <w:t>Bonaventure seems to be of the same opinion in the eighteenth distinction of the fourth book.</w:t>
      </w:r>
    </w:p>
    <w:p w14:paraId="791F13E7">
      <w:pPr>
        <w:ind w:left="5" w:right="70"/>
        <w:rPr>
          <w:rFonts w:hint="eastAsia"/>
        </w:rPr>
      </w:pPr>
      <w:r>
        <w:rPr>
          <w:rFonts w:hint="eastAsia"/>
        </w:rPr>
        <w:t>博纳文图拉在第四卷第十八部分似乎也持相同观点。</w:t>
      </w:r>
    </w:p>
    <w:p w14:paraId="0F1A2AB2">
      <w:pPr>
        <w:ind w:left="5" w:right="70"/>
        <w:rPr>
          <w:rFonts w:hint="eastAsia"/>
        </w:rPr>
      </w:pPr>
    </w:p>
    <w:p w14:paraId="7CB7A681">
      <w:pPr>
        <w:ind w:left="5" w:right="70"/>
        <w:rPr>
          <w:rFonts w:hint="eastAsia"/>
        </w:rPr>
      </w:pPr>
      <w:r>
        <w:rPr>
          <w:rFonts w:hint="eastAsia"/>
        </w:rPr>
        <w:t>And truly that seems to be probable: For the same power was given to the priests, both to retain and to remit sins.</w:t>
      </w:r>
    </w:p>
    <w:p w14:paraId="7B5D5D3A">
      <w:pPr>
        <w:ind w:left="5" w:right="70"/>
        <w:rPr>
          <w:rFonts w:hint="eastAsia"/>
        </w:rPr>
      </w:pPr>
      <w:r>
        <w:rPr>
          <w:rFonts w:hint="eastAsia"/>
        </w:rPr>
        <w:t>确实，那似乎是可能的：因为祭司被赐予了同样的权柄，既可以留下罪，也可以赦免罪。</w:t>
      </w:r>
    </w:p>
    <w:p w14:paraId="395B4817">
      <w:pPr>
        <w:ind w:left="5" w:right="70"/>
        <w:rPr>
          <w:rFonts w:hint="eastAsia"/>
        </w:rPr>
      </w:pPr>
    </w:p>
    <w:p w14:paraId="3744037D">
      <w:pPr>
        <w:ind w:left="5" w:right="70"/>
        <w:rPr>
          <w:rFonts w:hint="eastAsia"/>
        </w:rPr>
      </w:pPr>
      <w:r>
        <w:rPr>
          <w:rFonts w:hint="eastAsia"/>
        </w:rPr>
        <w:t>Now it is manifest that they cannot retain a true penitent’s fault.</w:t>
      </w:r>
    </w:p>
    <w:p w14:paraId="2EDB14C9">
      <w:pPr>
        <w:ind w:left="5" w:right="70"/>
        <w:rPr>
          <w:rFonts w:hint="eastAsia"/>
        </w:rPr>
      </w:pPr>
      <w:r>
        <w:rPr>
          <w:rFonts w:hint="eastAsia"/>
        </w:rPr>
        <w:t>现在很明显，他们不能留下一个真正悔罪者的过错。</w:t>
      </w:r>
    </w:p>
    <w:p w14:paraId="08E6A10E">
      <w:pPr>
        <w:ind w:left="5" w:right="70"/>
        <w:rPr>
          <w:rFonts w:hint="eastAsia"/>
        </w:rPr>
      </w:pPr>
    </w:p>
    <w:p w14:paraId="7741B899">
      <w:pPr>
        <w:ind w:left="5" w:right="70"/>
        <w:rPr>
          <w:rFonts w:hint="eastAsia"/>
        </w:rPr>
      </w:pPr>
      <w:r>
        <w:rPr>
          <w:rFonts w:hint="eastAsia"/>
        </w:rPr>
        <w:t>How then could they pardon the sins of a true penitent?</w:t>
      </w:r>
    </w:p>
    <w:p w14:paraId="1385CE78">
      <w:pPr>
        <w:ind w:left="5" w:right="70"/>
        <w:rPr>
          <w:rFonts w:hint="eastAsia"/>
        </w:rPr>
      </w:pPr>
      <w:r>
        <w:rPr>
          <w:rFonts w:hint="eastAsia"/>
        </w:rPr>
        <w:t>那么他们又如何能赦免一个真正悔罪者的罪呢？</w:t>
      </w:r>
    </w:p>
    <w:p w14:paraId="6CE407B9">
      <w:pPr>
        <w:ind w:left="5" w:right="70"/>
        <w:rPr>
          <w:rFonts w:hint="eastAsia"/>
        </w:rPr>
      </w:pPr>
    </w:p>
    <w:p w14:paraId="6F11E25D">
      <w:pPr>
        <w:ind w:left="5" w:right="70"/>
        <w:rPr>
          <w:rFonts w:hint="eastAsia"/>
        </w:rPr>
      </w:pPr>
      <w:r>
        <w:rPr>
          <w:rFonts w:hint="eastAsia"/>
        </w:rPr>
        <w:t>And how then could they pardon a man’s sins who does not repent worthily enough?</w:t>
      </w:r>
    </w:p>
    <w:p w14:paraId="611743DA">
      <w:pPr>
        <w:ind w:left="5" w:right="70"/>
        <w:rPr>
          <w:rFonts w:hint="eastAsia"/>
        </w:rPr>
      </w:pPr>
      <w:r>
        <w:rPr>
          <w:rFonts w:hint="eastAsia"/>
        </w:rPr>
        <w:t>他们又如何能赦免一个悔改不够的人的罪呢？</w:t>
      </w:r>
    </w:p>
    <w:p w14:paraId="40FAF9AB">
      <w:pPr>
        <w:ind w:left="5" w:right="70"/>
        <w:rPr>
          <w:rFonts w:hint="eastAsia"/>
        </w:rPr>
      </w:pPr>
    </w:p>
    <w:p w14:paraId="7FCAC93A">
      <w:pPr>
        <w:ind w:left="5" w:right="70"/>
        <w:rPr>
          <w:rFonts w:hint="eastAsia"/>
        </w:rPr>
      </w:pPr>
      <w:r>
        <w:rPr>
          <w:rFonts w:hint="eastAsia"/>
        </w:rPr>
        <w:t>Yet because other doctors probably maintain the contrary, saying that a sacramental penitence, like a second plank after shipwreck, confers sometimes the first grace, opere operato, I leave that undecided as a probable question.”</w:t>
      </w:r>
    </w:p>
    <w:p w14:paraId="5F26A8E3">
      <w:pPr>
        <w:ind w:left="5" w:right="70"/>
        <w:rPr>
          <w:rFonts w:hint="eastAsia"/>
        </w:rPr>
      </w:pPr>
      <w:r>
        <w:rPr>
          <w:rFonts w:hint="eastAsia"/>
        </w:rPr>
        <w:t>然而，因为其他博士们很可能持相反的观点，说圣事悔罪，像船难后的第二块木板，有时借着事工的功效赐予最初的恩典，我将此作为一个可能的问题搁置不决。”</w:t>
      </w:r>
    </w:p>
    <w:p w14:paraId="219320E4">
      <w:pPr>
        <w:ind w:left="5" w:right="70"/>
        <w:rPr>
          <w:rFonts w:hint="eastAsia"/>
        </w:rPr>
      </w:pPr>
    </w:p>
    <w:p w14:paraId="3FEC91D3">
      <w:pPr>
        <w:ind w:left="5" w:right="70"/>
        <w:rPr>
          <w:rFonts w:hint="eastAsia"/>
        </w:rPr>
      </w:pPr>
      <w:r>
        <w:rPr>
          <w:rFonts w:hint="eastAsia"/>
        </w:rPr>
        <w:t>I will close this chapter with a passage from Augustine, in the 23rd of his fifty sermons, where that holy man speaks of that woman of ill life in Luke 7, who came to Christ when he was at the table in a Pharisee’s house and began to wet the Lord’s feet with her tears and wipe them with her hair, that she might obtain the pardon of her sins.</w:t>
      </w:r>
    </w:p>
    <w:p w14:paraId="67B982DB">
      <w:pPr>
        <w:ind w:left="5" w:right="70"/>
        <w:rPr>
          <w:rFonts w:hint="eastAsia"/>
        </w:rPr>
      </w:pPr>
      <w:r>
        <w:rPr>
          <w:rFonts w:hint="eastAsia"/>
        </w:rPr>
        <w:t>我将用奥古斯丁五十篇讲道中的第二十三篇的一段话来结束这一章，在那段话中，那位圣人谈到了路加福音第七章中那个生活不检点的妇人，她来到基督那里，当时祂正在一个法利赛人家里坐席，她开始用她的眼泪湿润主的脚，用她的头发擦干，为要得着她罪的赦免。</w:t>
      </w:r>
    </w:p>
    <w:p w14:paraId="6AA71EA7">
      <w:pPr>
        <w:ind w:left="5" w:right="70"/>
        <w:rPr>
          <w:rFonts w:hint="eastAsia"/>
        </w:rPr>
      </w:pPr>
    </w:p>
    <w:p w14:paraId="4C024B2E">
      <w:pPr>
        <w:ind w:left="5" w:right="70"/>
        <w:rPr>
          <w:rFonts w:hint="eastAsia"/>
        </w:rPr>
      </w:pPr>
      <w:r>
        <w:rPr>
          <w:rFonts w:hint="eastAsia"/>
        </w:rPr>
        <w:t>Whereupon Augustine speaks thus: “Take this for a maxim: that man cannot forgive sins.</w:t>
      </w:r>
    </w:p>
    <w:p w14:paraId="035D56A4">
      <w:pPr>
        <w:ind w:left="5" w:right="70"/>
        <w:rPr>
          <w:rFonts w:hint="eastAsia"/>
        </w:rPr>
      </w:pPr>
      <w:r>
        <w:rPr>
          <w:rFonts w:hint="eastAsia"/>
        </w:rPr>
        <w:t>于是奥古斯丁如此说：“以此为准则：人不能赦免罪。</w:t>
      </w:r>
    </w:p>
    <w:p w14:paraId="1A5CDB3B">
      <w:pPr>
        <w:ind w:left="5" w:right="70"/>
        <w:rPr>
          <w:rFonts w:hint="eastAsia"/>
        </w:rPr>
      </w:pPr>
    </w:p>
    <w:p w14:paraId="1375C091">
      <w:pPr>
        <w:ind w:left="5" w:right="70"/>
        <w:rPr>
          <w:rFonts w:hint="eastAsia"/>
        </w:rPr>
      </w:pPr>
      <w:r>
        <w:rPr>
          <w:rFonts w:hint="eastAsia"/>
        </w:rPr>
        <w:t>This woman who believed that Christ did forgive her sins believed that Christ was not only man but God also.”</w:t>
      </w:r>
    </w:p>
    <w:p w14:paraId="5D58D231">
      <w:pPr>
        <w:ind w:left="5" w:right="70"/>
        <w:rPr>
          <w:rFonts w:hint="eastAsia"/>
        </w:rPr>
      </w:pPr>
      <w:r>
        <w:rPr>
          <w:rFonts w:hint="eastAsia"/>
        </w:rPr>
        <w:t>这个妇人相信基督赦免了她的罪，她相信基督不仅是人，也是上帝。”</w:t>
      </w:r>
    </w:p>
    <w:p w14:paraId="53990BA7">
      <w:pPr>
        <w:ind w:left="5" w:right="70"/>
        <w:rPr>
          <w:rFonts w:hint="eastAsia"/>
        </w:rPr>
      </w:pPr>
    </w:p>
    <w:p w14:paraId="7A943B55">
      <w:pPr>
        <w:ind w:left="5" w:right="70"/>
        <w:rPr>
          <w:rFonts w:hint="eastAsia"/>
        </w:rPr>
      </w:pPr>
      <w:r>
        <w:rPr>
          <w:rFonts w:hint="eastAsia"/>
        </w:rPr>
        <w:t>And a little after: “Some men were to come that should say, ‘I forgive sins, I justify, I sanctify, I heal all whom I baptize,’ etc.</w:t>
      </w:r>
    </w:p>
    <w:p w14:paraId="3FA56ADE">
      <w:pPr>
        <w:ind w:left="5" w:right="70"/>
        <w:rPr>
          <w:rFonts w:hint="eastAsia"/>
        </w:rPr>
      </w:pPr>
      <w:r>
        <w:rPr>
          <w:rFonts w:hint="eastAsia"/>
        </w:rPr>
        <w:t>稍后又说：“将有一些人要来，他们会说：‘我赦免罪，我称义，我使成圣，我医治所有我施洗的人’等等。</w:t>
      </w:r>
    </w:p>
    <w:p w14:paraId="22671238">
      <w:pPr>
        <w:ind w:left="5" w:right="70"/>
        <w:rPr>
          <w:rFonts w:hint="eastAsia"/>
        </w:rPr>
      </w:pPr>
    </w:p>
    <w:p w14:paraId="3EC4193E">
      <w:pPr>
        <w:ind w:left="5" w:right="70"/>
        <w:rPr>
          <w:rFonts w:hint="eastAsia"/>
        </w:rPr>
      </w:pPr>
      <w:r>
        <w:rPr>
          <w:rFonts w:hint="eastAsia"/>
        </w:rPr>
        <w:t>But in that the Pharisee was better than they, because, thinking him to be a man, he believed not that a man could remit sins.</w:t>
      </w:r>
    </w:p>
    <w:p w14:paraId="3CE25227">
      <w:pPr>
        <w:ind w:left="5" w:right="70"/>
        <w:rPr>
          <w:rFonts w:hint="eastAsia"/>
        </w:rPr>
      </w:pPr>
      <w:r>
        <w:rPr>
          <w:rFonts w:hint="eastAsia"/>
        </w:rPr>
        <w:t>但在这方面，法利赛人比他们好，因为他认为祂是个人，他不相信一个人能赦免罪。</w:t>
      </w:r>
    </w:p>
    <w:p w14:paraId="3B531F3F">
      <w:pPr>
        <w:ind w:left="5" w:right="70"/>
        <w:rPr>
          <w:rFonts w:hint="eastAsia"/>
        </w:rPr>
      </w:pPr>
    </w:p>
    <w:p w14:paraId="2FA9648D">
      <w:pPr>
        <w:ind w:left="5" w:right="70"/>
        <w:rPr>
          <w:rFonts w:hint="eastAsia"/>
        </w:rPr>
      </w:pPr>
      <w:r>
        <w:rPr>
          <w:rFonts w:hint="eastAsia"/>
        </w:rPr>
        <w:t>The Jews then seem to have had more understanding [in this point] than the heretics.</w:t>
      </w:r>
    </w:p>
    <w:p w14:paraId="25DD66BA">
      <w:pPr>
        <w:ind w:left="5" w:right="70"/>
        <w:rPr>
          <w:rFonts w:hint="eastAsia"/>
        </w:rPr>
      </w:pPr>
      <w:r>
        <w:rPr>
          <w:rFonts w:hint="eastAsia"/>
        </w:rPr>
        <w:t>那么犹太人似乎在这一点上比异端更有见识。</w:t>
      </w:r>
    </w:p>
    <w:p w14:paraId="22CA2723">
      <w:pPr>
        <w:ind w:left="5" w:right="70"/>
        <w:rPr>
          <w:rFonts w:hint="eastAsia"/>
        </w:rPr>
      </w:pPr>
    </w:p>
    <w:p w14:paraId="0C7C02A3">
      <w:pPr>
        <w:ind w:left="5" w:right="70"/>
        <w:rPr>
          <w:rFonts w:hint="eastAsia"/>
        </w:rPr>
      </w:pPr>
      <w:r>
        <w:rPr>
          <w:rFonts w:hint="eastAsia"/>
        </w:rPr>
        <w:t>The Jews said, ‘Who is this that forgives sins?</w:t>
      </w:r>
    </w:p>
    <w:p w14:paraId="5D4E4426">
      <w:pPr>
        <w:ind w:left="5" w:right="70"/>
        <w:rPr>
          <w:rFonts w:hint="eastAsia"/>
        </w:rPr>
      </w:pPr>
      <w:r>
        <w:rPr>
          <w:rFonts w:hint="eastAsia"/>
        </w:rPr>
        <w:t>犹太人说：“这是谁，竟赦免罪呢？”</w:t>
      </w:r>
    </w:p>
    <w:p w14:paraId="603CBE44">
      <w:pPr>
        <w:ind w:left="5" w:right="70"/>
        <w:rPr>
          <w:rFonts w:hint="eastAsia"/>
        </w:rPr>
      </w:pPr>
    </w:p>
    <w:p w14:paraId="3D0ED447">
      <w:pPr>
        <w:ind w:left="5" w:right="70"/>
        <w:rPr>
          <w:rFonts w:hint="eastAsia"/>
        </w:rPr>
      </w:pPr>
      <w:r>
        <w:rPr>
          <w:rFonts w:hint="eastAsia"/>
        </w:rPr>
        <w:t>Dare a man usurp that authority?’</w:t>
      </w:r>
    </w:p>
    <w:p w14:paraId="6F894838">
      <w:pPr>
        <w:ind w:left="5" w:right="70"/>
        <w:rPr>
          <w:rFonts w:hint="eastAsia"/>
        </w:rPr>
      </w:pPr>
      <w:r>
        <w:rPr>
          <w:rFonts w:hint="eastAsia"/>
        </w:rPr>
        <w:t>一个人敢篡夺那权柄吗？”</w:t>
      </w:r>
    </w:p>
    <w:p w14:paraId="1A568EDE">
      <w:pPr>
        <w:ind w:left="5" w:right="70"/>
        <w:rPr>
          <w:rFonts w:hint="eastAsia"/>
        </w:rPr>
      </w:pPr>
    </w:p>
    <w:p w14:paraId="7A12156A">
      <w:pPr>
        <w:ind w:left="5" w:right="70"/>
        <w:rPr>
          <w:rFonts w:hint="eastAsia"/>
        </w:rPr>
      </w:pPr>
      <w:r>
        <w:rPr>
          <w:rFonts w:hint="eastAsia"/>
        </w:rPr>
        <w:t>But what says the heretic against that?</w:t>
      </w:r>
    </w:p>
    <w:p w14:paraId="008F7311">
      <w:pPr>
        <w:ind w:left="5" w:right="70"/>
        <w:rPr>
          <w:rFonts w:hint="eastAsia"/>
        </w:rPr>
      </w:pPr>
      <w:r>
        <w:rPr>
          <w:rFonts w:hint="eastAsia"/>
        </w:rPr>
        <w:t>但异端对此又怎么说？</w:t>
      </w:r>
    </w:p>
    <w:p w14:paraId="5E137700">
      <w:pPr>
        <w:ind w:left="5" w:right="70"/>
        <w:rPr>
          <w:rFonts w:hint="eastAsia"/>
        </w:rPr>
      </w:pPr>
    </w:p>
    <w:p w14:paraId="7B2EC250">
      <w:pPr>
        <w:ind w:left="5" w:right="70"/>
        <w:rPr>
          <w:rFonts w:hint="eastAsia"/>
        </w:rPr>
      </w:pPr>
      <w:r>
        <w:rPr>
          <w:rFonts w:hint="eastAsia"/>
        </w:rPr>
        <w:t>‘I forgive sins, I cleanse, I sanctify,’ etc.”</w:t>
      </w:r>
    </w:p>
    <w:p w14:paraId="3E93E19E">
      <w:pPr>
        <w:ind w:left="5" w:right="70"/>
        <w:rPr>
          <w:rFonts w:hint="eastAsia"/>
        </w:rPr>
      </w:pPr>
      <w:r>
        <w:rPr>
          <w:rFonts w:hint="eastAsia"/>
        </w:rPr>
        <w:t>“我赦免罪，我洁净，我使成圣，”等等。”</w:t>
      </w:r>
    </w:p>
    <w:p w14:paraId="78184CDA">
      <w:pPr>
        <w:ind w:left="5" w:right="70"/>
        <w:rPr>
          <w:rFonts w:hint="eastAsia"/>
        </w:rPr>
      </w:pPr>
    </w:p>
    <w:p w14:paraId="68CB05E1">
      <w:pPr>
        <w:ind w:left="5" w:right="70"/>
        <w:rPr>
          <w:rFonts w:hint="eastAsia"/>
        </w:rPr>
      </w:pPr>
      <w:r>
        <w:rPr>
          <w:rFonts w:hint="eastAsia"/>
        </w:rPr>
        <w:t>The heretics answer and say, “If men do not forgive sins, that which Christ said is false: ‘All that ye loose on earth shall be loosed in heaven.’”</w:t>
      </w:r>
    </w:p>
    <w:p w14:paraId="5DADEA14">
      <w:pPr>
        <w:ind w:left="5" w:right="70"/>
        <w:rPr>
          <w:rFonts w:hint="eastAsia"/>
        </w:rPr>
      </w:pPr>
      <w:r>
        <w:rPr>
          <w:rFonts w:hint="eastAsia"/>
        </w:rPr>
        <w:t>异端回答说：“如果人不赦免罪，那么基督所说的话就是假的：‘凡你们在地上所释放的，在天上也要释放。’”</w:t>
      </w:r>
    </w:p>
    <w:p w14:paraId="081B2EA2">
      <w:pPr>
        <w:ind w:left="5" w:right="70"/>
        <w:rPr>
          <w:rFonts w:hint="eastAsia"/>
        </w:rPr>
      </w:pPr>
    </w:p>
    <w:p w14:paraId="1C60F719">
      <w:pPr>
        <w:ind w:left="5" w:right="70"/>
        <w:rPr>
          <w:rFonts w:hint="eastAsia"/>
        </w:rPr>
      </w:pPr>
      <w:r>
        <w:rPr>
          <w:rFonts w:hint="eastAsia"/>
        </w:rPr>
        <w:t>To that Augustine answers, “Dost thou not know why that is said and how it was said?</w:t>
      </w:r>
    </w:p>
    <w:p w14:paraId="220F6510">
      <w:pPr>
        <w:ind w:left="5" w:right="70"/>
        <w:rPr>
          <w:rFonts w:hint="eastAsia"/>
        </w:rPr>
      </w:pPr>
      <w:r>
        <w:rPr>
          <w:rFonts w:hint="eastAsia"/>
        </w:rPr>
        <w:t>对此奥古斯汀回答说：“你不知道为什么那样说，以及怎样说吗？</w:t>
      </w:r>
    </w:p>
    <w:p w14:paraId="72ADA0F6">
      <w:pPr>
        <w:ind w:left="5" w:right="70"/>
        <w:rPr>
          <w:rFonts w:hint="eastAsia"/>
        </w:rPr>
      </w:pPr>
    </w:p>
    <w:p w14:paraId="06A4DD26">
      <w:pPr>
        <w:ind w:left="5" w:right="70"/>
        <w:rPr>
          <w:rFonts w:hint="eastAsia"/>
        </w:rPr>
      </w:pPr>
      <w:r>
        <w:rPr>
          <w:rFonts w:hint="eastAsia"/>
        </w:rPr>
        <w:t>The Lord would give the Holy Ghost unto men and would have it understood that it is by the Holy Ghost that sins are forgiven unto the faithful, not by the merit of men.</w:t>
      </w:r>
    </w:p>
    <w:p w14:paraId="0D053279">
      <w:pPr>
        <w:ind w:left="5" w:right="70"/>
        <w:rPr>
          <w:rFonts w:hint="eastAsia"/>
        </w:rPr>
      </w:pPr>
      <w:r>
        <w:rPr>
          <w:rFonts w:hint="eastAsia"/>
        </w:rPr>
        <w:t>主愿意将圣灵赐予人，并愿意让人明白，罪是借着圣灵被赦免给信徒的，而不是借着人的功德。</w:t>
      </w:r>
    </w:p>
    <w:p w14:paraId="41C8C3FF">
      <w:pPr>
        <w:ind w:left="5" w:right="70"/>
        <w:rPr>
          <w:rFonts w:hint="eastAsia"/>
        </w:rPr>
      </w:pPr>
    </w:p>
    <w:p w14:paraId="45B4AC0D">
      <w:pPr>
        <w:ind w:left="5" w:right="70"/>
        <w:rPr>
          <w:rFonts w:hint="eastAsia"/>
        </w:rPr>
      </w:pPr>
      <w:r>
        <w:rPr>
          <w:rFonts w:hint="eastAsia"/>
        </w:rPr>
        <w:t>For who art thou, O man, but a sick man that must be healed?</w:t>
      </w:r>
    </w:p>
    <w:p w14:paraId="11E96DE6">
      <w:pPr>
        <w:ind w:left="5" w:right="70"/>
        <w:rPr>
          <w:rFonts w:hint="eastAsia"/>
        </w:rPr>
      </w:pPr>
      <w:r>
        <w:rPr>
          <w:rFonts w:hint="eastAsia"/>
        </w:rPr>
        <w:t>人啊，你算什么，不过是一个需要医治的病人？</w:t>
      </w:r>
    </w:p>
    <w:p w14:paraId="682A4465">
      <w:pPr>
        <w:ind w:left="5" w:right="70"/>
        <w:rPr>
          <w:rFonts w:hint="eastAsia"/>
        </w:rPr>
      </w:pPr>
    </w:p>
    <w:p w14:paraId="7496D1E1">
      <w:pPr>
        <w:ind w:left="5" w:right="70"/>
        <w:rPr>
          <w:rFonts w:hint="eastAsia"/>
        </w:rPr>
      </w:pPr>
      <w:r>
        <w:rPr>
          <w:rFonts w:hint="eastAsia"/>
        </w:rPr>
        <w:t>Wilt thou be my physician?</w:t>
      </w:r>
    </w:p>
    <w:p w14:paraId="7AB12E8C">
      <w:pPr>
        <w:ind w:left="5" w:right="70"/>
        <w:rPr>
          <w:rFonts w:hint="eastAsia"/>
        </w:rPr>
      </w:pPr>
      <w:r>
        <w:rPr>
          <w:rFonts w:hint="eastAsia"/>
        </w:rPr>
        <w:t>你要作我的医生吗？</w:t>
      </w:r>
    </w:p>
    <w:p w14:paraId="2D93FDA9">
      <w:pPr>
        <w:ind w:left="5" w:right="70"/>
        <w:rPr>
          <w:rFonts w:hint="eastAsia"/>
        </w:rPr>
      </w:pPr>
    </w:p>
    <w:p w14:paraId="4A0A2EB9">
      <w:pPr>
        <w:ind w:left="5" w:right="70"/>
        <w:rPr>
          <w:rFonts w:hint="eastAsia"/>
        </w:rPr>
      </w:pPr>
      <w:r>
        <w:rPr>
          <w:rFonts w:hint="eastAsia"/>
        </w:rPr>
        <w:t>Seek a physician with me,” etc.</w:t>
      </w:r>
    </w:p>
    <w:p w14:paraId="5172A450">
      <w:pPr>
        <w:ind w:left="5" w:right="70"/>
        <w:rPr>
          <w:rFonts w:hint="eastAsia"/>
        </w:rPr>
      </w:pPr>
      <w:r>
        <w:rPr>
          <w:rFonts w:hint="eastAsia"/>
        </w:rPr>
        <w:t>与我一同寻找医生吧，”等等。</w:t>
      </w:r>
    </w:p>
    <w:p w14:paraId="04860D2D">
      <w:pPr>
        <w:ind w:left="5" w:right="70"/>
        <w:rPr>
          <w:rFonts w:hint="eastAsia"/>
        </w:rPr>
      </w:pPr>
    </w:p>
    <w:p w14:paraId="4C888143">
      <w:pPr>
        <w:ind w:left="5" w:right="70"/>
        <w:rPr>
          <w:rFonts w:hint="eastAsia"/>
        </w:rPr>
      </w:pPr>
      <w:r>
        <w:rPr>
          <w:rFonts w:hint="eastAsia"/>
        </w:rPr>
        <w:t>“It is the Spirit, not you, that forgives.</w:t>
      </w:r>
    </w:p>
    <w:p w14:paraId="65C45DFD">
      <w:pPr>
        <w:ind w:left="5" w:right="70"/>
        <w:rPr>
          <w:rFonts w:hint="eastAsia"/>
        </w:rPr>
      </w:pPr>
      <w:r>
        <w:rPr>
          <w:rFonts w:hint="eastAsia"/>
        </w:rPr>
        <w:t>“是圣灵，不是你，赦免。</w:t>
      </w:r>
    </w:p>
    <w:p w14:paraId="13E32751">
      <w:pPr>
        <w:ind w:left="5" w:right="70"/>
        <w:rPr>
          <w:rFonts w:hint="eastAsia"/>
        </w:rPr>
      </w:pPr>
    </w:p>
    <w:p w14:paraId="3115D687">
      <w:pPr>
        <w:ind w:left="5" w:right="70"/>
        <w:rPr>
          <w:rFonts w:hint="eastAsia"/>
        </w:rPr>
      </w:pPr>
      <w:r>
        <w:rPr>
          <w:rFonts w:hint="eastAsia"/>
        </w:rPr>
        <w:t>Now the Spirit is God: God then pardons, not you.”</w:t>
      </w:r>
    </w:p>
    <w:p w14:paraId="090DFD33">
      <w:pPr>
        <w:ind w:left="5" w:right="70"/>
        <w:rPr>
          <w:rFonts w:hint="eastAsia"/>
        </w:rPr>
      </w:pPr>
      <w:r>
        <w:rPr>
          <w:rFonts w:hint="eastAsia"/>
        </w:rPr>
        <w:t>现在，圣灵是上帝：那么是上帝赦免，不是你。”</w:t>
      </w:r>
    </w:p>
    <w:p w14:paraId="3D6483AB">
      <w:pPr>
        <w:ind w:left="5" w:right="70"/>
        <w:rPr>
          <w:rFonts w:hint="eastAsia"/>
        </w:rPr>
      </w:pPr>
    </w:p>
    <w:p w14:paraId="19DA6AFA">
      <w:pPr>
        <w:ind w:left="5" w:right="70"/>
        <w:rPr>
          <w:rFonts w:hint="eastAsia"/>
        </w:rPr>
      </w:pPr>
      <w:r>
        <w:rPr>
          <w:rFonts w:hint="eastAsia"/>
        </w:rPr>
        <w:t>Behold, then, the substance of our belief and the language of our pastors to the confessing sinner who shows signs of true repentance.</w:t>
      </w:r>
    </w:p>
    <w:p w14:paraId="2FA9D05A">
      <w:pPr>
        <w:ind w:left="5" w:right="70"/>
        <w:rPr>
          <w:rFonts w:hint="eastAsia"/>
        </w:rPr>
      </w:pPr>
      <w:r>
        <w:rPr>
          <w:rFonts w:hint="eastAsia"/>
        </w:rPr>
        <w:t>那么，这就是我们信仰的实质，以及我们的牧师对显出真诚悔改迹象的忏悔罪人所说的话。</w:t>
      </w:r>
    </w:p>
    <w:p w14:paraId="6D592572">
      <w:pPr>
        <w:ind w:left="5" w:right="70"/>
        <w:rPr>
          <w:rFonts w:hint="eastAsia"/>
        </w:rPr>
      </w:pPr>
    </w:p>
    <w:p w14:paraId="03A3337C">
      <w:pPr>
        <w:ind w:left="5" w:right="70"/>
        <w:rPr>
          <w:rFonts w:hint="eastAsia"/>
        </w:rPr>
      </w:pPr>
      <w:r>
        <w:rPr>
          <w:rFonts w:hint="eastAsia"/>
        </w:rPr>
        <w:t>We do not say to him, “I absolve thee from all thy sins,” nor, “I forgive thee.”</w:t>
      </w:r>
    </w:p>
    <w:p w14:paraId="700EFB50">
      <w:pPr>
        <w:ind w:left="5" w:right="70"/>
        <w:rPr>
          <w:rFonts w:hint="eastAsia"/>
        </w:rPr>
      </w:pPr>
      <w:r>
        <w:rPr>
          <w:rFonts w:hint="eastAsia"/>
        </w:rPr>
        <w:t>我们不对他说：“我赦免你所有的罪，”也不说：“我饶恕你。”</w:t>
      </w:r>
    </w:p>
    <w:p w14:paraId="2EA4D414">
      <w:pPr>
        <w:ind w:left="5" w:right="70"/>
        <w:rPr>
          <w:rFonts w:hint="eastAsia"/>
        </w:rPr>
      </w:pPr>
    </w:p>
    <w:p w14:paraId="77356146">
      <w:pPr>
        <w:ind w:left="5" w:right="70"/>
        <w:rPr>
          <w:rFonts w:hint="eastAsia"/>
        </w:rPr>
      </w:pPr>
      <w:r>
        <w:rPr>
          <w:rFonts w:hint="eastAsia"/>
        </w:rPr>
        <w:t>But since thou hast true repentance for thy sins, I declare unto thee that God forgives thee thy sins through Jesus Christ.</w:t>
      </w:r>
    </w:p>
    <w:p w14:paraId="41AC758D">
      <w:pPr>
        <w:ind w:left="5" w:right="70"/>
        <w:rPr>
          <w:rFonts w:hint="eastAsia"/>
        </w:rPr>
      </w:pPr>
      <w:r>
        <w:rPr>
          <w:rFonts w:hint="eastAsia"/>
        </w:rPr>
        <w:t>但既然你对你的罪有真诚的悔改，我向你宣告，上帝通过耶稣基督赦免你的罪。</w:t>
      </w:r>
    </w:p>
    <w:p w14:paraId="4A8ADF3F">
      <w:pPr>
        <w:ind w:left="5" w:right="70"/>
        <w:rPr>
          <w:rFonts w:hint="eastAsia"/>
        </w:rPr>
      </w:pPr>
    </w:p>
    <w:p w14:paraId="519FA581">
      <w:pPr>
        <w:ind w:left="5" w:right="70"/>
        <w:rPr>
          <w:rFonts w:hint="eastAsia"/>
        </w:rPr>
      </w:pPr>
      <w:r>
        <w:rPr>
          <w:rFonts w:hint="eastAsia"/>
        </w:rPr>
        <w:t>Believe in Jesus Christ, and thou shalt be saved; I announce unto thee the remission of thy sins for Christ’s sake.</w:t>
      </w:r>
    </w:p>
    <w:p w14:paraId="23C07B5E">
      <w:pPr>
        <w:ind w:left="5" w:right="70"/>
        <w:rPr>
          <w:rFonts w:hint="eastAsia"/>
        </w:rPr>
      </w:pPr>
      <w:r>
        <w:rPr>
          <w:rFonts w:hint="eastAsia"/>
        </w:rPr>
        <w:t>信耶稣基督，你必得救；我为基督的缘故向你宣告你罪的赦免。</w:t>
      </w:r>
    </w:p>
    <w:p w14:paraId="117FFC20">
      <w:pPr>
        <w:ind w:left="5" w:right="70"/>
        <w:rPr>
          <w:rFonts w:hint="eastAsia"/>
        </w:rPr>
      </w:pPr>
    </w:p>
    <w:p w14:paraId="64F11B9A">
      <w:pPr>
        <w:ind w:left="5" w:right="70"/>
        <w:rPr>
          <w:rFonts w:hint="eastAsia"/>
        </w:rPr>
      </w:pPr>
      <w:r>
        <w:rPr>
          <w:rFonts w:hint="eastAsia"/>
        </w:rPr>
        <w:t>It does not belong to me to absolve thee in God’s judgment, for pastors are only messengers of the grace of God and ministers of reconciliation.</w:t>
      </w:r>
    </w:p>
    <w:p w14:paraId="2C3C3BB4">
      <w:pPr>
        <w:ind w:left="5" w:right="70"/>
        <w:rPr>
          <w:rFonts w:hint="eastAsia"/>
        </w:rPr>
      </w:pPr>
      <w:r>
        <w:rPr>
          <w:rFonts w:hint="eastAsia"/>
        </w:rPr>
        <w:t>在上帝的审判中赦免你，这不属于我，因为牧师只是上帝恩典的信使和和解的仆人。</w:t>
      </w:r>
    </w:p>
    <w:p w14:paraId="4D5FEF9E">
      <w:pPr>
        <w:ind w:left="5" w:right="70"/>
        <w:rPr>
          <w:rFonts w:hint="eastAsia"/>
        </w:rPr>
      </w:pPr>
    </w:p>
    <w:p w14:paraId="7E55D00E">
      <w:pPr>
        <w:ind w:left="5" w:right="70"/>
        <w:rPr>
          <w:rFonts w:hint="eastAsia"/>
        </w:rPr>
      </w:pPr>
      <w:r>
        <w:rPr>
          <w:rFonts w:hint="eastAsia"/>
        </w:rPr>
        <w:t>Yea, I say unto thee that before thou camest to me to declare unto me the contrition of thy heart, God had already forgiven thee.</w:t>
      </w:r>
    </w:p>
    <w:p w14:paraId="4C0F2F46">
      <w:pPr>
        <w:ind w:left="5" w:right="70"/>
        <w:rPr>
          <w:rFonts w:hint="eastAsia"/>
        </w:rPr>
      </w:pPr>
      <w:r>
        <w:rPr>
          <w:rFonts w:hint="eastAsia"/>
        </w:rPr>
        <w:t>是的，我告诉你，在你来向我宣告你内心的痛悔之前，上帝已经赦免了你。</w:t>
      </w:r>
    </w:p>
    <w:p w14:paraId="5F4BC909">
      <w:pPr>
        <w:ind w:left="5" w:right="70"/>
        <w:rPr>
          <w:rFonts w:hint="eastAsia"/>
        </w:rPr>
      </w:pPr>
    </w:p>
    <w:p w14:paraId="38D4CBF2">
      <w:pPr>
        <w:ind w:left="5" w:right="70"/>
        <w:rPr>
          <w:rFonts w:hint="eastAsia"/>
        </w:rPr>
      </w:pPr>
      <w:r>
        <w:rPr>
          <w:rFonts w:hint="eastAsia"/>
        </w:rPr>
        <w:t>For He forgives all who turn to Him with a true heart.</w:t>
      </w:r>
    </w:p>
    <w:p w14:paraId="41A46850">
      <w:pPr>
        <w:ind w:left="5" w:right="70"/>
        <w:rPr>
          <w:rFonts w:hint="eastAsia"/>
        </w:rPr>
      </w:pPr>
      <w:r>
        <w:rPr>
          <w:rFonts w:hint="eastAsia"/>
        </w:rPr>
        <w:t>因为祂赦免所有真心归向祂的人。</w:t>
      </w:r>
    </w:p>
    <w:p w14:paraId="095B0630">
      <w:pPr>
        <w:ind w:left="5" w:right="70"/>
        <w:rPr>
          <w:rFonts w:hint="eastAsia"/>
        </w:rPr>
      </w:pPr>
    </w:p>
    <w:p w14:paraId="11FAA2E1">
      <w:pPr>
        <w:ind w:left="5" w:right="70"/>
        <w:rPr>
          <w:rFonts w:hint="eastAsia"/>
        </w:rPr>
      </w:pPr>
      <w:r>
        <w:rPr>
          <w:rFonts w:hint="eastAsia"/>
        </w:rPr>
        <w:t>Yet because thou hast given scandal to the Church, thou must be reconciled with the Church and give her satisfaction by public repentance, and so be received into the Church’s communion.</w:t>
      </w:r>
    </w:p>
    <w:p w14:paraId="22C7A13C">
      <w:pPr>
        <w:ind w:left="5" w:right="70"/>
        <w:rPr>
          <w:rFonts w:hint="eastAsia"/>
        </w:rPr>
      </w:pPr>
      <w:r>
        <w:rPr>
          <w:rFonts w:hint="eastAsia"/>
        </w:rPr>
        <w:t>然而因为你绊倒了教会，你必须与教会和解，并通过公开的悔罪来使她满足，并如此被接纳进入教会的交通。</w:t>
      </w:r>
    </w:p>
    <w:p w14:paraId="33127C08">
      <w:pPr>
        <w:ind w:left="5" w:right="70"/>
        <w:rPr>
          <w:rFonts w:hint="eastAsia"/>
        </w:rPr>
      </w:pPr>
    </w:p>
    <w:p w14:paraId="71DFF875">
      <w:pPr>
        <w:ind w:left="5" w:right="70"/>
        <w:rPr>
          <w:rFonts w:hint="eastAsia"/>
        </w:rPr>
      </w:pPr>
      <w:r>
        <w:rPr>
          <w:rFonts w:hint="eastAsia"/>
        </w:rPr>
        <w:t>For God has given to the pastors of His Church the keys of the kingdom of heaven—that is, the government of His Church and the power of binding sinners by ecclesiastical censures and of loosing them by lifting the said censures and reconciling the sinner cut off from communion—which judgments God promises to ratify in heaven; so that he who is bound on earth by the judgment of pastors is judged in God’s counsel to be tied and bound to that ecclesiastical punishment.</w:t>
      </w:r>
    </w:p>
    <w:p w14:paraId="5AF115AA">
      <w:pPr>
        <w:ind w:left="5" w:right="70"/>
        <w:rPr>
          <w:rFonts w:hint="eastAsia"/>
        </w:rPr>
      </w:pPr>
      <w:r>
        <w:rPr>
          <w:rFonts w:hint="eastAsia"/>
        </w:rPr>
        <w:t>因为上帝已将天国的钥匙——即祂教会的治理权，以及通过教会谴责来捆绑罪人，并通过解除那些谴责并使被逐出教会的罪人和解来释放他们的权柄——赐给了祂教会的牧师；上帝应许在天上批准这些审判；因此，一个在地上被牧师的审判所捆绑的人，在上帝的意旨中也被判定为被捆绑于那种教会的惩罚。</w:t>
      </w:r>
    </w:p>
    <w:p w14:paraId="6A1916EA">
      <w:pPr>
        <w:ind w:left="5" w:right="70"/>
        <w:rPr>
          <w:rFonts w:hint="eastAsia"/>
        </w:rPr>
      </w:pPr>
    </w:p>
    <w:p w14:paraId="754933BD">
      <w:pPr>
        <w:ind w:left="5" w:right="70"/>
        <w:rPr>
          <w:rFonts w:hint="eastAsia"/>
        </w:rPr>
      </w:pPr>
      <w:r>
        <w:rPr>
          <w:rFonts w:hint="eastAsia"/>
        </w:rPr>
        <w:t>For this, we receive no money and take nothing for confessions, and neither before nor after the reconciliation do we impose any corporal or pecuniary penalty—very glad that God has made use of us to bring the sinner back to the right way.</w:t>
      </w:r>
    </w:p>
    <w:p w14:paraId="548A288C">
      <w:pPr>
        <w:ind w:left="5" w:right="70"/>
        <w:rPr>
          <w:rFonts w:hint="eastAsia"/>
        </w:rPr>
      </w:pPr>
      <w:r>
        <w:rPr>
          <w:rFonts w:hint="eastAsia"/>
        </w:rPr>
        <w:t>为此，我们不收任何金钱，也不为忏悔收取任何东西，无论是在和解之前还是之后，我们都不施加任何身体或金钱的惩罚——非常高兴上帝使用我们来引导罪人回归正途。</w:t>
      </w:r>
    </w:p>
    <w:p w14:paraId="47B85F5B">
      <w:pPr>
        <w:ind w:left="5" w:right="70"/>
        <w:rPr>
          <w:rFonts w:hint="eastAsia"/>
        </w:rPr>
      </w:pPr>
    </w:p>
    <w:p w14:paraId="762A299F">
      <w:pPr>
        <w:ind w:left="5" w:right="70"/>
        <w:rPr>
          <w:rFonts w:hint="eastAsia"/>
        </w:rPr>
      </w:pPr>
      <w:r>
        <w:rPr>
          <w:rFonts w:hint="eastAsia"/>
        </w:rPr>
        <w:t>The purity and holiness of that proceeding, grounded upon Holy Scripture and conformable to the practice of the ancient Church (but only in the length and the various degrees of public penitence), will be much more evident when we have laid open the strange abuses wherewith the absolution and remission of sins are defiled in the Roman Church.</w:t>
      </w:r>
    </w:p>
    <w:p w14:paraId="0416F031">
      <w:pPr>
        <w:ind w:left="5" w:right="70"/>
        <w:rPr>
          <w:rFonts w:hint="eastAsia"/>
        </w:rPr>
      </w:pPr>
      <w:r>
        <w:rPr>
          <w:rFonts w:hint="eastAsia"/>
        </w:rPr>
        <w:t>那种做法的纯洁和圣洁，是建立在圣经之上，并符合古代教会的实践（只在公开悔罪的长度和不同程度上有所不同），当我们揭露罗马教会中赦免和罪的赦免被何等奇怪的弊端所玷污时，将变得更加明显。</w:t>
      </w:r>
    </w:p>
    <w:p w14:paraId="5374825F">
      <w:pPr>
        <w:ind w:left="5" w:right="70"/>
        <w:rPr>
          <w:rFonts w:hint="eastAsia"/>
        </w:rPr>
      </w:pPr>
    </w:p>
    <w:p w14:paraId="2EC61282">
      <w:pPr>
        <w:ind w:left="5" w:right="70"/>
        <w:rPr>
          <w:rFonts w:hint="eastAsia"/>
        </w:rPr>
      </w:pPr>
    </w:p>
    <w:p w14:paraId="3C65422F">
      <w:pPr>
        <w:ind w:left="5" w:right="70"/>
        <w:rPr>
          <w:rFonts w:hint="eastAsia"/>
        </w:rPr>
      </w:pPr>
      <w:r>
        <w:rPr>
          <w:rFonts w:hint="eastAsia"/>
        </w:rPr>
        <w:t>CHAP. 5. Of the Abuse of the Keys, and of Absolution, both that which is called Sacramental, and that which is given without the Sacrament.</w:t>
      </w:r>
    </w:p>
    <w:p w14:paraId="03831BEA">
      <w:pPr>
        <w:ind w:left="5" w:right="70"/>
        <w:rPr>
          <w:rFonts w:hint="eastAsia"/>
        </w:rPr>
      </w:pPr>
      <w:r>
        <w:rPr>
          <w:rFonts w:hint="eastAsia"/>
        </w:rPr>
        <w:t>第五章 论钥匙和赦免的滥用，既包括所谓的圣事赦免，也包括在圣事之外给予的赦免。</w:t>
      </w:r>
    </w:p>
    <w:p w14:paraId="7B304381">
      <w:pPr>
        <w:ind w:left="5" w:right="70"/>
        <w:rPr>
          <w:rFonts w:hint="eastAsia"/>
        </w:rPr>
      </w:pPr>
    </w:p>
    <w:p w14:paraId="5F6FEEB5">
      <w:pPr>
        <w:ind w:left="5" w:right="70"/>
        <w:rPr>
          <w:rFonts w:hint="eastAsia"/>
        </w:rPr>
      </w:pPr>
      <w:r>
        <w:rPr>
          <w:rFonts w:hint="eastAsia"/>
        </w:rPr>
        <w:t>In the building of Popery, there is scarcely any place where Satan has more powerfully labored and more disfigured the doctrine of the Gospel than in the use of the keys and in the remission of sins and in the absolutions which the priests and the Pope confer.</w:t>
      </w:r>
    </w:p>
    <w:p w14:paraId="2910223A">
      <w:pPr>
        <w:ind w:left="5" w:right="70"/>
        <w:rPr>
          <w:rFonts w:hint="eastAsia"/>
        </w:rPr>
      </w:pPr>
      <w:r>
        <w:rPr>
          <w:rFonts w:hint="eastAsia"/>
        </w:rPr>
        <w:t>在教宗制度的构建中，撒旦在钥匙的使用、罪的赦免，以及祭司和教宗所授予的赦免上，几乎没有哪个地方比这里更用力地劳作，更歪曲了福音的教义。</w:t>
      </w:r>
    </w:p>
    <w:p w14:paraId="7CE27341">
      <w:pPr>
        <w:ind w:left="5" w:right="70"/>
        <w:rPr>
          <w:rFonts w:hint="eastAsia"/>
        </w:rPr>
      </w:pPr>
    </w:p>
    <w:p w14:paraId="5CB6569A">
      <w:pPr>
        <w:ind w:left="5" w:right="70"/>
        <w:rPr>
          <w:rFonts w:hint="eastAsia"/>
        </w:rPr>
      </w:pPr>
      <w:r>
        <w:rPr>
          <w:rFonts w:hint="eastAsia"/>
        </w:rPr>
        <w:t>It is already a great abuse, as we have proved, and a bold undertaking, that sinful men take upon themselves to pardon sins with the authority of judges, bearing themselves as judges in God’s cause, and usurping a power which the Apostles never practiced, and of which no example is found in the Word of God.</w:t>
      </w:r>
    </w:p>
    <w:p w14:paraId="266D59F9">
      <w:pPr>
        <w:ind w:left="5" w:right="70"/>
        <w:rPr>
          <w:rFonts w:hint="eastAsia"/>
        </w:rPr>
      </w:pPr>
      <w:r>
        <w:rPr>
          <w:rFonts w:hint="eastAsia"/>
        </w:rPr>
        <w:t>我们已经证明，罪人擅自以审判者的权威来赦罪，自居为上帝案件的审判者，篡夺使徒们从未行使过，并且在上帝的话语中找不到任何例子的权力，这已经是一种极大的滥用和大胆的行径。</w:t>
      </w:r>
    </w:p>
    <w:p w14:paraId="4521118E">
      <w:pPr>
        <w:ind w:left="5" w:right="70"/>
        <w:rPr>
          <w:rFonts w:hint="eastAsia"/>
        </w:rPr>
      </w:pPr>
    </w:p>
    <w:p w14:paraId="38D4C6A6">
      <w:pPr>
        <w:ind w:left="5" w:right="70"/>
        <w:rPr>
          <w:rFonts w:hint="eastAsia"/>
        </w:rPr>
      </w:pPr>
      <w:r>
        <w:rPr>
          <w:rFonts w:hint="eastAsia"/>
        </w:rPr>
        <w:t>But how many more abuses are joined with that?</w:t>
      </w:r>
    </w:p>
    <w:p w14:paraId="462B5F5A">
      <w:pPr>
        <w:ind w:left="5" w:right="70"/>
        <w:rPr>
          <w:rFonts w:hint="eastAsia"/>
        </w:rPr>
      </w:pPr>
      <w:r>
        <w:rPr>
          <w:rFonts w:hint="eastAsia"/>
        </w:rPr>
        <w:t>但与此相伴的还有多少更多的滥用呢？</w:t>
      </w:r>
    </w:p>
    <w:p w14:paraId="75A58934">
      <w:pPr>
        <w:ind w:left="5" w:right="70"/>
        <w:rPr>
          <w:rFonts w:hint="eastAsia"/>
        </w:rPr>
      </w:pPr>
    </w:p>
    <w:p w14:paraId="7F593FDA">
      <w:pPr>
        <w:ind w:left="5" w:right="70"/>
        <w:rPr>
          <w:rFonts w:hint="eastAsia"/>
        </w:rPr>
      </w:pPr>
      <w:r>
        <w:rPr>
          <w:rFonts w:hint="eastAsia"/>
        </w:rPr>
        <w:t>I. Let us set in the forefront the unlimited and sovereign power usurped by the Pope to forgive sins: Upon which, all the power that Bishops and Priests have to forgive sins is made to depend.</w:t>
      </w:r>
    </w:p>
    <w:p w14:paraId="41635177">
      <w:pPr>
        <w:ind w:left="5" w:right="70"/>
        <w:rPr>
          <w:rFonts w:hint="eastAsia"/>
        </w:rPr>
      </w:pPr>
      <w:r>
        <w:rPr>
          <w:rFonts w:hint="eastAsia"/>
        </w:rPr>
        <w:t>一、让我们首先来看教宗篡夺的赦罪的无限和至高权力：主教和祭司们赦罪的所有权力都依赖于此。</w:t>
      </w:r>
    </w:p>
    <w:p w14:paraId="4B8992BC">
      <w:pPr>
        <w:ind w:left="5" w:right="70"/>
        <w:rPr>
          <w:rFonts w:hint="eastAsia"/>
        </w:rPr>
      </w:pPr>
    </w:p>
    <w:p w14:paraId="477B4DCC">
      <w:pPr>
        <w:ind w:left="5" w:right="70"/>
        <w:rPr>
          <w:rFonts w:hint="eastAsia"/>
        </w:rPr>
      </w:pPr>
      <w:r>
        <w:rPr>
          <w:rFonts w:hint="eastAsia"/>
        </w:rPr>
        <w:t>That power is thus described by Thomas the Angelic Doctor, whom the Pope has sainted: Seeing that the High Priest is the Head in the mystical body of all the faithful members of Christ, and seeing that in a true body, all motion and sense proceed from the head, so it is in the matter now at hand.</w:t>
      </w:r>
    </w:p>
    <w:p w14:paraId="2905DF04">
      <w:pPr>
        <w:ind w:left="5" w:right="70"/>
        <w:rPr>
          <w:rFonts w:hint="eastAsia"/>
        </w:rPr>
      </w:pPr>
      <w:r>
        <w:rPr>
          <w:rFonts w:hint="eastAsia"/>
        </w:rPr>
        <w:t>那位被教宗封为圣人的天使博士托马斯如此描述那种权力：既然大祭司是基督所有忠信肢体奥体中的元首，并且既然在一个真正的身体中，所有的运动和感觉都来自头部，那么在现在这件事上也是如此。</w:t>
      </w:r>
    </w:p>
    <w:p w14:paraId="612BCAF4">
      <w:pPr>
        <w:ind w:left="5" w:right="70"/>
        <w:rPr>
          <w:rFonts w:hint="eastAsia"/>
        </w:rPr>
      </w:pPr>
    </w:p>
    <w:p w14:paraId="31ACADF6">
      <w:pPr>
        <w:ind w:left="5" w:right="70"/>
        <w:rPr>
          <w:rFonts w:hint="eastAsia"/>
        </w:rPr>
      </w:pPr>
      <w:r>
        <w:rPr>
          <w:rFonts w:hint="eastAsia"/>
        </w:rPr>
        <w:t>Wherefore we must say that in the High Priest there is fullness of all graces, because he alone confers a full indulgence of all sins.</w:t>
      </w:r>
    </w:p>
    <w:p w14:paraId="3CF581C2">
      <w:pPr>
        <w:ind w:left="5" w:right="70"/>
        <w:rPr>
          <w:rFonts w:hint="eastAsia"/>
        </w:rPr>
      </w:pPr>
      <w:r>
        <w:rPr>
          <w:rFonts w:hint="eastAsia"/>
        </w:rPr>
        <w:t>因此我们必须说，在大祭司里面有所有恩典的丰满，因为只有他才能赐予所有罪的完全大赦。</w:t>
      </w:r>
    </w:p>
    <w:p w14:paraId="4C7A72E1">
      <w:pPr>
        <w:ind w:left="5" w:right="70"/>
        <w:rPr>
          <w:rFonts w:hint="eastAsia"/>
        </w:rPr>
      </w:pPr>
    </w:p>
    <w:p w14:paraId="0C1B5ABA">
      <w:pPr>
        <w:ind w:left="5" w:right="70"/>
        <w:rPr>
          <w:rFonts w:hint="eastAsia"/>
        </w:rPr>
      </w:pPr>
      <w:r>
        <w:rPr>
          <w:rFonts w:hint="eastAsia"/>
        </w:rPr>
        <w:t>So that to him is fitting that which we say of the first Prince who is the Lord, that of his fullness we have all received, John 1:16.</w:t>
      </w:r>
    </w:p>
    <w:p w14:paraId="5C7C7C57">
      <w:pPr>
        <w:ind w:left="5" w:right="70"/>
        <w:rPr>
          <w:rFonts w:hint="eastAsia"/>
        </w:rPr>
      </w:pPr>
      <w:r>
        <w:rPr>
          <w:rFonts w:hint="eastAsia"/>
        </w:rPr>
        <w:t>因此，我们对第一位君王，即主，所说的话，也适合于他，即从祂的丰满里，我们都领受了，约翰福音1:16。</w:t>
      </w:r>
    </w:p>
    <w:p w14:paraId="32D8E3BE">
      <w:pPr>
        <w:ind w:left="5" w:right="70"/>
        <w:rPr>
          <w:rFonts w:hint="eastAsia"/>
        </w:rPr>
      </w:pPr>
    </w:p>
    <w:p w14:paraId="4C0B2380">
      <w:pPr>
        <w:ind w:left="5" w:right="70"/>
        <w:rPr>
          <w:rFonts w:hint="eastAsia"/>
        </w:rPr>
      </w:pPr>
      <w:r>
        <w:rPr>
          <w:rFonts w:hint="eastAsia"/>
        </w:rPr>
        <w:t>Which Papal power he stretches even over the temporal of kingdoms.</w:t>
      </w:r>
    </w:p>
    <w:p w14:paraId="517274F5">
      <w:pPr>
        <w:ind w:left="5" w:right="70"/>
        <w:rPr>
          <w:rFonts w:hint="eastAsia"/>
        </w:rPr>
      </w:pPr>
      <w:r>
        <w:rPr>
          <w:rFonts w:hint="eastAsia"/>
        </w:rPr>
        <w:t>他将那教宗的权力延伸到王国的世俗事务上。</w:t>
      </w:r>
    </w:p>
    <w:p w14:paraId="51F2A707">
      <w:pPr>
        <w:ind w:left="5" w:right="70"/>
        <w:rPr>
          <w:rFonts w:hint="eastAsia"/>
        </w:rPr>
      </w:pPr>
    </w:p>
    <w:p w14:paraId="5234673B">
      <w:pPr>
        <w:ind w:left="5" w:right="70"/>
        <w:rPr>
          <w:rFonts w:hint="eastAsia"/>
        </w:rPr>
      </w:pPr>
      <w:r>
        <w:rPr>
          <w:rFonts w:hint="eastAsia"/>
        </w:rPr>
        <w:t>And hereupon he accuses Christ of importunity, saying that in the Gospel according to Saint John, the Lord makes a troublesome interrogation, asking his successor Saint Peter whether, if he loves him, he would feed his sheep.</w:t>
      </w:r>
    </w:p>
    <w:p w14:paraId="75DB5770">
      <w:pPr>
        <w:ind w:left="5" w:right="70"/>
        <w:rPr>
          <w:rFonts w:hint="eastAsia"/>
        </w:rPr>
      </w:pPr>
      <w:r>
        <w:rPr>
          <w:rFonts w:hint="eastAsia"/>
        </w:rPr>
        <w:t>因此，他指责基督纠缠不休，说在约翰福音中，主作了一个麻烦的审问，问祂的继承人圣彼得，如果他爱祂，是否愿意喂养祂的羊。</w:t>
      </w:r>
    </w:p>
    <w:p w14:paraId="6BCE9FF5">
      <w:pPr>
        <w:ind w:left="5" w:right="70"/>
        <w:rPr>
          <w:rFonts w:hint="eastAsia"/>
        </w:rPr>
      </w:pPr>
    </w:p>
    <w:p w14:paraId="30C914B0">
      <w:pPr>
        <w:ind w:left="5" w:right="70"/>
        <w:rPr>
          <w:rFonts w:hint="eastAsia"/>
        </w:rPr>
      </w:pPr>
      <w:r>
        <w:rPr>
          <w:rFonts w:hint="eastAsia"/>
        </w:rPr>
        <w:t>If we must believe this Doctor, Christ ought to have abstained from that importunity and shown more respect to his successor.</w:t>
      </w:r>
    </w:p>
    <w:p w14:paraId="2119E034">
      <w:pPr>
        <w:ind w:left="5" w:right="70"/>
        <w:rPr>
          <w:rFonts w:hint="eastAsia"/>
        </w:rPr>
      </w:pPr>
      <w:r>
        <w:rPr>
          <w:rFonts w:hint="eastAsia"/>
        </w:rPr>
        <w:t>如果我们必须相信这位博士，基督本该避免那种纠缠，并对祂的继承人表示更多的尊重。</w:t>
      </w:r>
    </w:p>
    <w:p w14:paraId="04FC8250">
      <w:pPr>
        <w:ind w:left="5" w:right="70"/>
        <w:rPr>
          <w:rFonts w:hint="eastAsia"/>
        </w:rPr>
      </w:pPr>
    </w:p>
    <w:p w14:paraId="26A9D466">
      <w:pPr>
        <w:ind w:left="5" w:right="70"/>
        <w:rPr>
          <w:rFonts w:hint="eastAsia"/>
        </w:rPr>
      </w:pPr>
      <w:r>
        <w:rPr>
          <w:rFonts w:hint="eastAsia"/>
        </w:rPr>
        <w:t>The Pope then having (according to Thomas) fullness of grace and power to give full pardon of all sins, so that of his fullness we all receive; no wonder that in the distribution of that fullness of graces he keeps some for himself.</w:t>
      </w:r>
    </w:p>
    <w:p w14:paraId="785A000B">
      <w:pPr>
        <w:ind w:left="5" w:right="70"/>
        <w:rPr>
          <w:rFonts w:hint="eastAsia"/>
        </w:rPr>
      </w:pPr>
      <w:r>
        <w:rPr>
          <w:rFonts w:hint="eastAsia"/>
        </w:rPr>
        <w:t>那么，教宗（根据托马斯的说法）既然拥有恩典的丰满和给予所有罪的完全赦免的权力，以至于我们都从祂的丰满中领受；难怪在分派那恩典的丰满时，他为自己保留了一些。</w:t>
      </w:r>
    </w:p>
    <w:p w14:paraId="7F3374E2">
      <w:pPr>
        <w:ind w:left="5" w:right="70"/>
        <w:rPr>
          <w:rFonts w:hint="eastAsia"/>
        </w:rPr>
      </w:pPr>
    </w:p>
    <w:p w14:paraId="2413C376">
      <w:pPr>
        <w:ind w:left="5" w:right="70"/>
        <w:rPr>
          <w:rFonts w:hint="eastAsia"/>
        </w:rPr>
      </w:pPr>
      <w:r>
        <w:rPr>
          <w:rFonts w:hint="eastAsia"/>
        </w:rPr>
        <w:t>So far, that he is judge in his own cause, and dispensing himself from the vows which he made unto God, as the Jesuit Emanuel Sa teaches in his Aphorisms.</w:t>
      </w:r>
    </w:p>
    <w:p w14:paraId="3E1CFF1C">
      <w:pPr>
        <w:ind w:left="5" w:right="70"/>
        <w:rPr>
          <w:rFonts w:hint="eastAsia"/>
        </w:rPr>
      </w:pPr>
      <w:r>
        <w:rPr>
          <w:rFonts w:hint="eastAsia"/>
        </w:rPr>
        <w:t>以至于，他是自己案件的审判者，并豁免自己对上帝所发的誓，正如耶稣会士伊曼纽尔·萨在他的《格言》中所教导的。</w:t>
      </w:r>
    </w:p>
    <w:p w14:paraId="6E8F7D54">
      <w:pPr>
        <w:ind w:left="5" w:right="70"/>
        <w:rPr>
          <w:rFonts w:hint="eastAsia"/>
        </w:rPr>
      </w:pPr>
    </w:p>
    <w:p w14:paraId="763B77D5">
      <w:pPr>
        <w:ind w:left="5" w:right="70"/>
        <w:rPr>
          <w:rFonts w:hint="eastAsia"/>
        </w:rPr>
      </w:pPr>
      <w:r>
        <w:rPr>
          <w:rFonts w:hint="eastAsia"/>
        </w:rPr>
        <w:t>Yea, as Bellarmine says against Barclay, He can in good sense make sin to be no sin, and no sin to be sin.</w:t>
      </w:r>
    </w:p>
    <w:p w14:paraId="65964C0E">
      <w:pPr>
        <w:ind w:left="5" w:right="70"/>
        <w:rPr>
          <w:rFonts w:hint="eastAsia"/>
        </w:rPr>
      </w:pPr>
      <w:r>
        <w:rPr>
          <w:rFonts w:hint="eastAsia"/>
        </w:rPr>
        <w:t>是的，正如贝拉明反驳巴克莱时所说，祂可以在某种意义上使罪成为非罪，使非罪成为罪。</w:t>
      </w:r>
    </w:p>
    <w:p w14:paraId="162E68A8">
      <w:pPr>
        <w:ind w:left="5" w:right="70"/>
        <w:rPr>
          <w:rFonts w:hint="eastAsia"/>
        </w:rPr>
      </w:pPr>
    </w:p>
    <w:p w14:paraId="573BF051">
      <w:pPr>
        <w:ind w:left="5" w:right="70"/>
        <w:rPr>
          <w:rFonts w:hint="eastAsia"/>
        </w:rPr>
      </w:pPr>
      <w:r>
        <w:rPr>
          <w:rFonts w:hint="eastAsia"/>
        </w:rPr>
        <w:t>Having (as the last Council of Lateran says) all power both in heaven and earth.</w:t>
      </w:r>
    </w:p>
    <w:p w14:paraId="4025385D">
      <w:pPr>
        <w:ind w:left="5" w:right="70"/>
        <w:rPr>
          <w:rFonts w:hint="eastAsia"/>
        </w:rPr>
      </w:pPr>
      <w:r>
        <w:rPr>
          <w:rFonts w:hint="eastAsia"/>
        </w:rPr>
        <w:t>（正如最后一次拉特兰公会议所说）拥有天上地下所有的权力。</w:t>
      </w:r>
    </w:p>
    <w:p w14:paraId="6D92EF10">
      <w:pPr>
        <w:ind w:left="5" w:right="70"/>
        <w:rPr>
          <w:rFonts w:hint="eastAsia"/>
        </w:rPr>
      </w:pPr>
    </w:p>
    <w:p w14:paraId="575CBA19">
      <w:pPr>
        <w:ind w:left="5" w:right="70"/>
        <w:rPr>
          <w:rFonts w:hint="eastAsia"/>
        </w:rPr>
      </w:pPr>
      <w:r>
        <w:rPr>
          <w:rFonts w:hint="eastAsia"/>
        </w:rPr>
        <w:t>1. Having then reserved unto himself the power of remitting sins without any reservation or exception, he has limited the power of Bishops and Priests to certain cases, which they cannot overpass except upon the point of the penitent’s death.</w:t>
      </w:r>
    </w:p>
    <w:p w14:paraId="41843F9E">
      <w:pPr>
        <w:ind w:left="5" w:right="70"/>
        <w:rPr>
          <w:rFonts w:hint="eastAsia"/>
        </w:rPr>
      </w:pPr>
      <w:r>
        <w:rPr>
          <w:rFonts w:hint="eastAsia"/>
        </w:rPr>
        <w:t>1. 既然他为自己保留了赦免罪的权力，没有任何保留或例外，他就限制了主教和祭司的权力于某些情况，他们不能逾越，除非是在悔罪者临终时。</w:t>
      </w:r>
    </w:p>
    <w:p w14:paraId="3775009D">
      <w:pPr>
        <w:ind w:left="5" w:right="70"/>
        <w:rPr>
          <w:rFonts w:hint="eastAsia"/>
        </w:rPr>
      </w:pPr>
    </w:p>
    <w:p w14:paraId="192DFCE6">
      <w:pPr>
        <w:ind w:left="5" w:right="70"/>
        <w:rPr>
          <w:rFonts w:hint="eastAsia"/>
        </w:rPr>
      </w:pPr>
      <w:r>
        <w:rPr>
          <w:rFonts w:hint="eastAsia"/>
        </w:rPr>
        <w:t>Murder, perjury, sacrilege, blasphemy, witchcraft, invocation of devils, and eating flesh on the week before Easter, are cases reserved to the Bishop or his Penitentiary, and are above the power of Priests.</w:t>
      </w:r>
    </w:p>
    <w:p w14:paraId="556752CA">
      <w:pPr>
        <w:ind w:left="5" w:right="70"/>
        <w:rPr>
          <w:rFonts w:hint="eastAsia"/>
        </w:rPr>
      </w:pPr>
      <w:r>
        <w:rPr>
          <w:rFonts w:hint="eastAsia"/>
        </w:rPr>
        <w:t>谋杀、伪誓、亵渎圣物、亵渎、巫术、召唤魔鬼，以及在复活节前一周吃肉，都是保留给主教或他的悔罪司鐸处理的案件，并且超出了祭司的权力。</w:t>
      </w:r>
    </w:p>
    <w:p w14:paraId="3C9FFAC0">
      <w:pPr>
        <w:ind w:left="5" w:right="70"/>
        <w:rPr>
          <w:rFonts w:hint="eastAsia"/>
        </w:rPr>
      </w:pPr>
    </w:p>
    <w:p w14:paraId="2F57AC22">
      <w:pPr>
        <w:ind w:left="5" w:right="70"/>
        <w:rPr>
          <w:rFonts w:hint="eastAsia"/>
        </w:rPr>
      </w:pPr>
      <w:r>
        <w:rPr>
          <w:rFonts w:hint="eastAsia"/>
        </w:rPr>
        <w:t>Yet the Pope has granted so many privileges to some Confessors—to the Jesuits especially—that the Bishops have almost nothing reserved to themselves.</w:t>
      </w:r>
    </w:p>
    <w:p w14:paraId="02A15166">
      <w:pPr>
        <w:ind w:left="5" w:right="70"/>
        <w:rPr>
          <w:rFonts w:hint="eastAsia"/>
        </w:rPr>
      </w:pPr>
      <w:r>
        <w:rPr>
          <w:rFonts w:hint="eastAsia"/>
        </w:rPr>
        <w:t>然而教宗给予了一些告解神父——特别是耶稣会士——如此多的特权，以至于主教们几乎没有什么保留给自己了。</w:t>
      </w:r>
    </w:p>
    <w:p w14:paraId="15822EF7">
      <w:pPr>
        <w:ind w:left="5" w:right="70"/>
        <w:rPr>
          <w:rFonts w:hint="eastAsia"/>
        </w:rPr>
      </w:pPr>
    </w:p>
    <w:p w14:paraId="7476E8EE">
      <w:pPr>
        <w:ind w:left="5" w:right="70"/>
        <w:rPr>
          <w:rFonts w:hint="eastAsia"/>
        </w:rPr>
      </w:pPr>
      <w:r>
        <w:rPr>
          <w:rFonts w:hint="eastAsia"/>
        </w:rPr>
        <w:t>And the Doctors are not agreed about these cases.</w:t>
      </w:r>
    </w:p>
    <w:p w14:paraId="61D23C66">
      <w:pPr>
        <w:ind w:left="5" w:right="70"/>
        <w:rPr>
          <w:rFonts w:hint="eastAsia"/>
        </w:rPr>
      </w:pPr>
      <w:r>
        <w:rPr>
          <w:rFonts w:hint="eastAsia"/>
        </w:rPr>
        <w:t>博士们对这些案件的意见也不一致。</w:t>
      </w:r>
    </w:p>
    <w:p w14:paraId="036065B7">
      <w:pPr>
        <w:ind w:left="5" w:right="70"/>
        <w:rPr>
          <w:rFonts w:hint="eastAsia"/>
        </w:rPr>
      </w:pPr>
    </w:p>
    <w:p w14:paraId="6F827D05">
      <w:pPr>
        <w:ind w:left="5" w:right="70"/>
        <w:rPr>
          <w:rFonts w:hint="eastAsia"/>
        </w:rPr>
      </w:pPr>
      <w:r>
        <w:rPr>
          <w:rFonts w:hint="eastAsia"/>
        </w:rPr>
        <w:t>It is not yet decided whether playing at dice over one’s own father’s grave, or cutting a Priest’s purse while he is lifting up the Host, or urinating in the Holy-water, or cutting the staff of Saint Francis into a game of nine-pins, be cases reserved to the Bishop.</w:t>
      </w:r>
    </w:p>
    <w:p w14:paraId="4D6A49B3">
      <w:pPr>
        <w:ind w:left="5" w:right="70"/>
        <w:rPr>
          <w:rFonts w:hint="eastAsia"/>
        </w:rPr>
      </w:pPr>
      <w:r>
        <w:rPr>
          <w:rFonts w:hint="eastAsia"/>
        </w:rPr>
        <w:t>在自己父亲的坟墓上掷骰子，或在祭司举扬圣体时割他的钱袋，或在圣水中撒尿，或把圣方济各的杖砍成九柱戏的木桩，这些是否是保留给主教处理的案件，尚未决定。</w:t>
      </w:r>
    </w:p>
    <w:p w14:paraId="182FEC78">
      <w:pPr>
        <w:ind w:left="5" w:right="70"/>
        <w:rPr>
          <w:rFonts w:hint="eastAsia"/>
        </w:rPr>
      </w:pPr>
    </w:p>
    <w:p w14:paraId="17AA0DA2">
      <w:pPr>
        <w:ind w:left="5" w:right="70"/>
        <w:rPr>
          <w:rFonts w:hint="eastAsia"/>
        </w:rPr>
      </w:pPr>
      <w:r>
        <w:rPr>
          <w:rFonts w:hint="eastAsia"/>
        </w:rPr>
        <w:t>1.But besides the sins of which priests and bishops can absolve, there are crimes of a higher nature reserved unto the Pope alone, and passing the power of the bishops.</w:t>
      </w:r>
    </w:p>
    <w:p w14:paraId="4DC93894">
      <w:pPr>
        <w:ind w:left="5" w:right="70"/>
        <w:rPr>
          <w:rFonts w:hint="eastAsia"/>
        </w:rPr>
      </w:pPr>
      <w:r>
        <w:rPr>
          <w:rFonts w:hint="eastAsia"/>
        </w:rPr>
        <w:t>1. 但除了祭司和主教可以赦免的罪之外，还有性质更严重的罪行，只保留给教宗，并且超出了主教的权力。</w:t>
      </w:r>
    </w:p>
    <w:p w14:paraId="6EF9C481">
      <w:pPr>
        <w:ind w:left="5" w:right="70"/>
        <w:rPr>
          <w:rFonts w:hint="eastAsia"/>
        </w:rPr>
      </w:pPr>
    </w:p>
    <w:p w14:paraId="60D0144D">
      <w:pPr>
        <w:ind w:left="5" w:right="70"/>
        <w:rPr>
          <w:rFonts w:hint="eastAsia"/>
        </w:rPr>
      </w:pPr>
      <w:r>
        <w:rPr>
          <w:rFonts w:hint="eastAsia"/>
        </w:rPr>
        <w:t>These cases are numbered in the Bull de Coena Domini, where we find the form of excommunication that the Pope thunders out every year upon the Thursday before Easter, which he ratifies by casting down a burning candle.</w:t>
      </w:r>
    </w:p>
    <w:p w14:paraId="1F5C5E7B">
      <w:pPr>
        <w:ind w:left="5" w:right="70"/>
        <w:rPr>
          <w:rFonts w:hint="eastAsia"/>
        </w:rPr>
      </w:pPr>
      <w:r>
        <w:rPr>
          <w:rFonts w:hint="eastAsia"/>
        </w:rPr>
        <w:t>这些案件在《主的晚餐敕令》中被编号，在那里我们找到了教宗每年在复活节前的星期四所宣告的绝罚形式，他通过扔下一根燃烧的蜡烛来批准它。</w:t>
      </w:r>
    </w:p>
    <w:p w14:paraId="7B553C44">
      <w:pPr>
        <w:ind w:left="5" w:right="70"/>
        <w:rPr>
          <w:rFonts w:hint="eastAsia"/>
        </w:rPr>
      </w:pPr>
    </w:p>
    <w:p w14:paraId="6EEB8C17">
      <w:pPr>
        <w:ind w:left="5" w:right="70"/>
        <w:rPr>
          <w:rFonts w:hint="eastAsia"/>
        </w:rPr>
      </w:pPr>
      <w:r>
        <w:rPr>
          <w:rFonts w:hint="eastAsia"/>
        </w:rPr>
        <w:t>There all who are guilty of the cases reserved unto the Pope are excommunicated.</w:t>
      </w:r>
    </w:p>
    <w:p w14:paraId="43F68479">
      <w:pPr>
        <w:ind w:left="5" w:right="70"/>
        <w:rPr>
          <w:rFonts w:hint="eastAsia"/>
        </w:rPr>
      </w:pPr>
      <w:r>
        <w:rPr>
          <w:rFonts w:hint="eastAsia"/>
        </w:rPr>
        <w:t>在那里，所有犯了保留给教宗的案件的人都被逐出教会。</w:t>
      </w:r>
    </w:p>
    <w:p w14:paraId="7694F701">
      <w:pPr>
        <w:ind w:left="5" w:right="70"/>
        <w:rPr>
          <w:rFonts w:hint="eastAsia"/>
        </w:rPr>
      </w:pPr>
    </w:p>
    <w:p w14:paraId="249E9E86">
      <w:pPr>
        <w:ind w:left="5" w:right="70"/>
        <w:rPr>
          <w:rFonts w:hint="eastAsia"/>
        </w:rPr>
      </w:pPr>
      <w:r>
        <w:rPr>
          <w:rFonts w:hint="eastAsia"/>
        </w:rPr>
        <w:t>Among others: they that appeal from the Pope to a future Council; the pirates that rob the sea-coasts of the Pope’s territories from Mount Argentario to Terracina; the forgers of Apostolic Letters; they that carry arms to heretics; they that stop the victuallers bringing provision to the Pope’s court; they that kill a prelate; they that raise tenths upon the clergy or usurp the rights of the Church, as kings and their chancellors and their courts of Parliament, for they are specified by these names in the Bull; they that oppose the reception of the Council of Trent; they that stay or molest the Romipets, that is, the pilgrims going to Rome to get pardons.</w:t>
      </w:r>
    </w:p>
    <w:p w14:paraId="254EF748">
      <w:pPr>
        <w:ind w:left="5" w:right="70"/>
        <w:rPr>
          <w:rFonts w:hint="eastAsia"/>
        </w:rPr>
      </w:pPr>
      <w:r>
        <w:rPr>
          <w:rFonts w:hint="eastAsia"/>
        </w:rPr>
        <w:t>其中包括：那些从教宗上诉到未来公会议的人；那些在从阿真塔里奥山到泰拉奇纳的教宗领土海岸抢劫的海盗；伪造宗座书信的人；那些向异端运送武器的人；那些阻止为教宗宫廷运送补给的食品商的人；那些杀死一位主教的人；那些向神职人员征收什一税或篡夺教会权利的人，如国王、他们的宰相和他们的议会法庭，因为他们在敕令中被明确指名；那些反对接受特伦托公会议的人；那些阻止或骚扰罗马朝圣者，即去罗马求赦免的朝圣者的人。</w:t>
      </w:r>
    </w:p>
    <w:p w14:paraId="0E69743D">
      <w:pPr>
        <w:ind w:left="5" w:right="70"/>
        <w:rPr>
          <w:rFonts w:hint="eastAsia"/>
        </w:rPr>
      </w:pPr>
    </w:p>
    <w:p w14:paraId="25BE9DD9">
      <w:pPr>
        <w:ind w:left="5" w:right="70"/>
        <w:rPr>
          <w:rFonts w:hint="eastAsia"/>
        </w:rPr>
      </w:pPr>
      <w:r>
        <w:rPr>
          <w:rFonts w:hint="eastAsia"/>
        </w:rPr>
        <w:t>These are the horrible crimes, the absolution whereof is reserved unto his Holiness.</w:t>
      </w:r>
    </w:p>
    <w:p w14:paraId="3CCC0839">
      <w:pPr>
        <w:ind w:left="5" w:right="70"/>
        <w:rPr>
          <w:rFonts w:hint="eastAsia"/>
        </w:rPr>
      </w:pPr>
      <w:r>
        <w:rPr>
          <w:rFonts w:hint="eastAsia"/>
        </w:rPr>
        <w:t>这些就是可怕的罪行，其赦免权只保留给教宗陛下。</w:t>
      </w:r>
    </w:p>
    <w:p w14:paraId="16F11DB5">
      <w:pPr>
        <w:ind w:left="5" w:right="70"/>
        <w:rPr>
          <w:rFonts w:hint="eastAsia"/>
        </w:rPr>
      </w:pPr>
    </w:p>
    <w:p w14:paraId="6D41A03C">
      <w:pPr>
        <w:ind w:left="5" w:right="70"/>
        <w:rPr>
          <w:rFonts w:hint="eastAsia"/>
        </w:rPr>
      </w:pPr>
      <w:r>
        <w:rPr>
          <w:rFonts w:hint="eastAsia"/>
        </w:rPr>
        <w:t>For of the lesser crimes, as murder, sodomy, incest, witchcraft, bishops give absolution.</w:t>
      </w:r>
    </w:p>
    <w:p w14:paraId="57EC2044">
      <w:pPr>
        <w:ind w:left="5" w:right="70"/>
        <w:rPr>
          <w:rFonts w:hint="eastAsia"/>
        </w:rPr>
      </w:pPr>
      <w:r>
        <w:rPr>
          <w:rFonts w:hint="eastAsia"/>
        </w:rPr>
        <w:t>因为对于较轻的罪行，如谋杀、鸡奸、乱伦、巫术，主教们给予赦免。</w:t>
      </w:r>
    </w:p>
    <w:p w14:paraId="21015C6C">
      <w:pPr>
        <w:ind w:left="5" w:right="70"/>
        <w:rPr>
          <w:rFonts w:hint="eastAsia"/>
        </w:rPr>
      </w:pPr>
    </w:p>
    <w:p w14:paraId="79CC0F83">
      <w:pPr>
        <w:ind w:left="5" w:right="70"/>
        <w:rPr>
          <w:rFonts w:hint="eastAsia"/>
        </w:rPr>
      </w:pPr>
      <w:r>
        <w:rPr>
          <w:rFonts w:hint="eastAsia"/>
        </w:rPr>
        <w:t>Priests will commonly give the absolution of fornication and theft, but not of eating flesh in Holy Week, which yet is the week in which Christ ate a lamb with his disciples.</w:t>
      </w:r>
    </w:p>
    <w:p w14:paraId="33FB5BD6">
      <w:pPr>
        <w:ind w:left="5" w:right="70"/>
        <w:rPr>
          <w:rFonts w:hint="eastAsia"/>
        </w:rPr>
      </w:pPr>
      <w:r>
        <w:rPr>
          <w:rFonts w:hint="eastAsia"/>
        </w:rPr>
        <w:t>祭司通常会给予淫乱和偷窃的赦免，但不会给予在圣周吃肉的赦免，而那周正是基督与祂门徒同吃羊羔的周。</w:t>
      </w:r>
    </w:p>
    <w:p w14:paraId="214270B7">
      <w:pPr>
        <w:ind w:left="5" w:right="70"/>
        <w:rPr>
          <w:rFonts w:hint="eastAsia"/>
        </w:rPr>
      </w:pPr>
    </w:p>
    <w:p w14:paraId="2DD02956">
      <w:pPr>
        <w:ind w:left="5" w:right="70"/>
        <w:rPr>
          <w:rFonts w:hint="eastAsia"/>
        </w:rPr>
      </w:pPr>
      <w:r>
        <w:rPr>
          <w:rFonts w:hint="eastAsia"/>
        </w:rPr>
        <w:t>2.Here words are lacking to describe the grievousness of the disease.</w:t>
      </w:r>
    </w:p>
    <w:p w14:paraId="541F7A32">
      <w:pPr>
        <w:ind w:left="5" w:right="70"/>
        <w:rPr>
          <w:rFonts w:hint="eastAsia"/>
        </w:rPr>
      </w:pPr>
      <w:r>
        <w:rPr>
          <w:rFonts w:hint="eastAsia"/>
        </w:rPr>
        <w:t>2. 在此，言语不足以形容这病症的严重性。</w:t>
      </w:r>
    </w:p>
    <w:p w14:paraId="2771BF58">
      <w:pPr>
        <w:ind w:left="5" w:right="70"/>
        <w:rPr>
          <w:rFonts w:hint="eastAsia"/>
        </w:rPr>
      </w:pPr>
    </w:p>
    <w:p w14:paraId="3B790292">
      <w:pPr>
        <w:ind w:left="5" w:right="70"/>
        <w:rPr>
          <w:rFonts w:hint="eastAsia"/>
        </w:rPr>
      </w:pPr>
      <w:r>
        <w:rPr>
          <w:rFonts w:hint="eastAsia"/>
        </w:rPr>
        <w:t>Suppose that the Pope is Peter’s successor, in the role of Apostle and Head of the Church—as if we presupposed that a circle has angles—yet it is not found that Peter reserved certain cases for himself, of which the other Apostles could not absolve; nor that he reserved to the Apostles certain cases, of which ordinary pastors could not give absolution.</w:t>
      </w:r>
    </w:p>
    <w:p w14:paraId="13C429B4">
      <w:pPr>
        <w:ind w:left="5" w:right="70"/>
        <w:rPr>
          <w:rFonts w:hint="eastAsia"/>
        </w:rPr>
      </w:pPr>
      <w:r>
        <w:rPr>
          <w:rFonts w:hint="eastAsia"/>
        </w:rPr>
        <w:t>假设教宗是彼得的继承人，在使徒和教会元首的角色上——就好像我们预设一个圆有角一样——然而我们没有发现彼得为自己保留了某些案件，是其他使徒不能赦免的；也没有发现他为使徒们保留了某些案件，是普通牧师不能给予赦免的。</w:t>
      </w:r>
    </w:p>
    <w:p w14:paraId="35F9B22B">
      <w:pPr>
        <w:ind w:left="5" w:right="70"/>
        <w:rPr>
          <w:rFonts w:hint="eastAsia"/>
        </w:rPr>
      </w:pPr>
    </w:p>
    <w:p w14:paraId="05AB4BF9">
      <w:pPr>
        <w:ind w:left="5" w:right="70"/>
        <w:rPr>
          <w:rFonts w:hint="eastAsia"/>
        </w:rPr>
      </w:pPr>
      <w:r>
        <w:rPr>
          <w:rFonts w:hint="eastAsia"/>
        </w:rPr>
        <w:t>For Peter knew that Christ had spoken to all the Apostles alike when He said, Whatever you shall bind on earth shall be bound in heaven (Matt. 18:18), and Whose sins you forgive, they shall be forgiven (John 20:23).</w:t>
      </w:r>
    </w:p>
    <w:p w14:paraId="5FA3AACF">
      <w:pPr>
        <w:ind w:left="5" w:right="70"/>
        <w:rPr>
          <w:rFonts w:hint="eastAsia"/>
        </w:rPr>
      </w:pPr>
      <w:r>
        <w:rPr>
          <w:rFonts w:hint="eastAsia"/>
        </w:rPr>
        <w:t>因为彼得知道，基督对所有使徒说话时都一样，祂说：“凡你们在地上所捆绑的，在天上也要捆绑”（马太福音18:18），以及“你们赦免谁的罪，谁的罪就赦免了”（约翰福音20:23）。</w:t>
      </w:r>
    </w:p>
    <w:p w14:paraId="448D3DE8">
      <w:pPr>
        <w:ind w:left="5" w:right="70"/>
        <w:rPr>
          <w:rFonts w:hint="eastAsia"/>
        </w:rPr>
      </w:pPr>
    </w:p>
    <w:p w14:paraId="25899ECA">
      <w:pPr>
        <w:ind w:left="5" w:right="70"/>
        <w:rPr>
          <w:rFonts w:hint="eastAsia"/>
        </w:rPr>
      </w:pPr>
      <w:r>
        <w:rPr>
          <w:rFonts w:hint="eastAsia"/>
        </w:rPr>
        <w:t>And if the power of the Apostles had no limitation in this point, why should their successors have a limited power?</w:t>
      </w:r>
    </w:p>
    <w:p w14:paraId="50D049DA">
      <w:pPr>
        <w:ind w:left="5" w:right="70"/>
        <w:rPr>
          <w:rFonts w:hint="eastAsia"/>
        </w:rPr>
      </w:pPr>
      <w:r>
        <w:rPr>
          <w:rFonts w:hint="eastAsia"/>
        </w:rPr>
        <w:t>如果使徒们的权力在这一点上没有限制，为何他们的继承人要有有限的权力呢？</w:t>
      </w:r>
    </w:p>
    <w:p w14:paraId="3E913161">
      <w:pPr>
        <w:ind w:left="5" w:right="70"/>
        <w:rPr>
          <w:rFonts w:hint="eastAsia"/>
        </w:rPr>
      </w:pPr>
    </w:p>
    <w:p w14:paraId="214D97FC">
      <w:pPr>
        <w:ind w:left="5" w:right="70"/>
        <w:rPr>
          <w:rFonts w:hint="eastAsia"/>
        </w:rPr>
      </w:pPr>
      <w:r>
        <w:rPr>
          <w:rFonts w:hint="eastAsia"/>
        </w:rPr>
        <w:t>Why must the charge which Christ gave them without exception be restrained in their regard?</w:t>
      </w:r>
    </w:p>
    <w:p w14:paraId="730B2485">
      <w:pPr>
        <w:ind w:left="5" w:right="70"/>
        <w:rPr>
          <w:rFonts w:hint="eastAsia"/>
        </w:rPr>
      </w:pPr>
      <w:r>
        <w:rPr>
          <w:rFonts w:hint="eastAsia"/>
        </w:rPr>
        <w:t>基督毫无例外地赐予他们的职分，为何在他们身上要被限制呢？</w:t>
      </w:r>
    </w:p>
    <w:p w14:paraId="218DEDEC">
      <w:pPr>
        <w:ind w:left="5" w:right="70"/>
        <w:rPr>
          <w:rFonts w:hint="eastAsia"/>
        </w:rPr>
      </w:pPr>
    </w:p>
    <w:p w14:paraId="7DFFB8FB">
      <w:pPr>
        <w:ind w:left="5" w:right="70"/>
        <w:rPr>
          <w:rFonts w:hint="eastAsia"/>
        </w:rPr>
      </w:pPr>
      <w:r>
        <w:rPr>
          <w:rFonts w:hint="eastAsia"/>
        </w:rPr>
        <w:t>Why shall the Bishop of Rome be successor of Peter’s unlimited power, and the successors of other Apostles shall not be successors of the power which the Apostles had without limitation, and without cases reserved unto Saint Peter?</w:t>
      </w:r>
    </w:p>
    <w:p w14:paraId="33C55ACD">
      <w:pPr>
        <w:ind w:left="5" w:right="70"/>
        <w:rPr>
          <w:rFonts w:hint="eastAsia"/>
        </w:rPr>
      </w:pPr>
      <w:r>
        <w:rPr>
          <w:rFonts w:hint="eastAsia"/>
        </w:rPr>
        <w:t>为何罗马主教要继承彼得无限的权力，而其他使徒的继承人却不能继承使徒们所拥有的、没有限制、也没有保留给圣彼得的案件的权力呢？</w:t>
      </w:r>
    </w:p>
    <w:p w14:paraId="58C0B8C6">
      <w:pPr>
        <w:ind w:left="5" w:right="70"/>
        <w:rPr>
          <w:rFonts w:hint="eastAsia"/>
        </w:rPr>
      </w:pPr>
    </w:p>
    <w:p w14:paraId="6A8B1ACE">
      <w:pPr>
        <w:ind w:left="5" w:right="70"/>
        <w:rPr>
          <w:rFonts w:hint="eastAsia"/>
        </w:rPr>
      </w:pPr>
      <w:r>
        <w:rPr>
          <w:rFonts w:hint="eastAsia"/>
        </w:rPr>
        <w:t>V. Hence also it is made evident that the power given to the Apostles to forgive sins did not depend on that of Saint Peter; and that Saint James and Saint Paul did not forgive sins by Saint Peter’s concession or by dependence on his authority, since Christ gave to them all immediately the same authority to forgive: as Paul calls himself an Apostle not of men, neither by man, but by Jesus Christ (Gal. 1:1).</w:t>
      </w:r>
    </w:p>
    <w:p w14:paraId="01428BF8">
      <w:pPr>
        <w:ind w:left="5" w:right="70"/>
        <w:rPr>
          <w:rFonts w:hint="eastAsia"/>
        </w:rPr>
      </w:pPr>
      <w:r>
        <w:rPr>
          <w:rFonts w:hint="eastAsia"/>
        </w:rPr>
        <w:t>五、由此也可见，赐予使徒们赦罪的权柄并不依赖于圣彼得的权柄；圣雅各和圣保罗赦罪并非出于圣彼得的特许或依赖于他的权威，因为基督直接赐予了他们所有人同样的赦罪权柄：正如保罗称自己为使徒，不是由于人，也不是借着人，乃是借着耶稣基督（加拉太书1:1）。</w:t>
      </w:r>
    </w:p>
    <w:p w14:paraId="69C714B4">
      <w:pPr>
        <w:ind w:left="5" w:right="70"/>
        <w:rPr>
          <w:rFonts w:hint="eastAsia"/>
        </w:rPr>
      </w:pPr>
    </w:p>
    <w:p w14:paraId="6CC1BD99">
      <w:pPr>
        <w:ind w:left="5" w:right="70"/>
        <w:rPr>
          <w:rFonts w:hint="eastAsia"/>
        </w:rPr>
      </w:pPr>
      <w:r>
        <w:rPr>
          <w:rFonts w:hint="eastAsia"/>
        </w:rPr>
        <w:t>1.It is true that the Fathers of the Council of Trent in the fourteenth Session, chapter 7, ground that reservation of certain cases upon a text of Romans 13, where they make the Apostle say, Quae a Deo sunt, ordinata sunt: “The things that are of God are ordered or set in order.”</w:t>
      </w:r>
    </w:p>
    <w:p w14:paraId="327E8501">
      <w:pPr>
        <w:ind w:left="5" w:right="70"/>
        <w:rPr>
          <w:rFonts w:hint="eastAsia"/>
        </w:rPr>
      </w:pPr>
      <w:r>
        <w:rPr>
          <w:rFonts w:hint="eastAsia"/>
        </w:rPr>
        <w:t>1. 诚然，特伦托公会议的教父们在第十四次会议第七章中，将保留某些案件的依据建立在罗马书13章的一段经文上，他们让使徒说：Quae a Deo sunt, ordinata sunt：“凡出于上帝的，都是有秩序的或被安排好的。”</w:t>
      </w:r>
    </w:p>
    <w:p w14:paraId="0C11EE54">
      <w:pPr>
        <w:ind w:left="5" w:right="70"/>
        <w:rPr>
          <w:rFonts w:hint="eastAsia"/>
        </w:rPr>
      </w:pPr>
    </w:p>
    <w:p w14:paraId="66B70A54">
      <w:pPr>
        <w:ind w:left="5" w:right="70"/>
        <w:rPr>
          <w:rFonts w:hint="eastAsia"/>
        </w:rPr>
      </w:pPr>
      <w:r>
        <w:rPr>
          <w:rFonts w:hint="eastAsia"/>
        </w:rPr>
        <w:t>Whence they infer that the higher powers must reserve to themselves something above the inferior powers.</w:t>
      </w:r>
    </w:p>
    <w:p w14:paraId="66A96AA0">
      <w:pPr>
        <w:ind w:left="5" w:right="70"/>
        <w:rPr>
          <w:rFonts w:hint="eastAsia"/>
        </w:rPr>
      </w:pPr>
      <w:r>
        <w:rPr>
          <w:rFonts w:hint="eastAsia"/>
        </w:rPr>
        <w:t>由此他们推断，较高的权力必须为自己保留一些高于较低权力的东西。</w:t>
      </w:r>
    </w:p>
    <w:p w14:paraId="0E73C35E">
      <w:pPr>
        <w:ind w:left="5" w:right="70"/>
        <w:rPr>
          <w:rFonts w:hint="eastAsia"/>
        </w:rPr>
      </w:pPr>
    </w:p>
    <w:p w14:paraId="7FCE0491">
      <w:pPr>
        <w:ind w:left="5" w:right="70"/>
        <w:rPr>
          <w:rFonts w:hint="eastAsia"/>
        </w:rPr>
      </w:pPr>
      <w:r>
        <w:rPr>
          <w:rFonts w:hint="eastAsia"/>
        </w:rPr>
        <w:t>But that text is falsely alleged and corrupted both in words and sense.</w:t>
      </w:r>
    </w:p>
    <w:p w14:paraId="7B513071">
      <w:pPr>
        <w:ind w:left="5" w:right="70"/>
        <w:rPr>
          <w:rFonts w:hint="eastAsia"/>
        </w:rPr>
      </w:pPr>
      <w:r>
        <w:rPr>
          <w:rFonts w:hint="eastAsia"/>
        </w:rPr>
        <w:t>但那段经文无论在措辞还是意义上都被错误地引用和败坏了。</w:t>
      </w:r>
    </w:p>
    <w:p w14:paraId="7BFBB161">
      <w:pPr>
        <w:ind w:left="5" w:right="70"/>
        <w:rPr>
          <w:rFonts w:hint="eastAsia"/>
        </w:rPr>
      </w:pPr>
    </w:p>
    <w:p w14:paraId="7C116935">
      <w:pPr>
        <w:ind w:left="5" w:right="70"/>
        <w:rPr>
          <w:rFonts w:hint="eastAsia"/>
        </w:rPr>
      </w:pPr>
      <w:r>
        <w:rPr>
          <w:rFonts w:hint="eastAsia"/>
        </w:rPr>
        <w:t>In the words, for there is, according to the Greek, “The powers that are in being are established or ordained by God.”</w:t>
      </w:r>
    </w:p>
    <w:p w14:paraId="24691024">
      <w:pPr>
        <w:ind w:left="5" w:right="70"/>
        <w:rPr>
          <w:rFonts w:hint="eastAsia"/>
        </w:rPr>
      </w:pPr>
      <w:r>
        <w:rPr>
          <w:rFonts w:hint="eastAsia"/>
        </w:rPr>
        <w:t>在措辞上，因为根据希腊文是：“现存的权柄都是上帝所设立或命定的。”</w:t>
      </w:r>
    </w:p>
    <w:p w14:paraId="269804B5">
      <w:pPr>
        <w:ind w:left="5" w:right="70"/>
        <w:rPr>
          <w:rFonts w:hint="eastAsia"/>
        </w:rPr>
      </w:pPr>
    </w:p>
    <w:p w14:paraId="506C752A">
      <w:pPr>
        <w:ind w:left="5" w:right="70"/>
        <w:rPr>
          <w:rFonts w:hint="eastAsia"/>
        </w:rPr>
      </w:pPr>
      <w:r>
        <w:rPr>
          <w:rFonts w:hint="eastAsia"/>
        </w:rPr>
        <w:t>And so the French Bible of the Doctors of Louvain translates it.</w:t>
      </w:r>
    </w:p>
    <w:p w14:paraId="7DEC3D6E">
      <w:pPr>
        <w:ind w:left="5" w:right="70"/>
        <w:rPr>
          <w:rFonts w:hint="eastAsia"/>
        </w:rPr>
      </w:pPr>
      <w:r>
        <w:rPr>
          <w:rFonts w:hint="eastAsia"/>
        </w:rPr>
        <w:t>鲁汶博士们的法文圣经也这样翻译。</w:t>
      </w:r>
    </w:p>
    <w:p w14:paraId="3458AFB9">
      <w:pPr>
        <w:ind w:left="5" w:right="70"/>
        <w:rPr>
          <w:rFonts w:hint="eastAsia"/>
        </w:rPr>
      </w:pPr>
    </w:p>
    <w:p w14:paraId="36F9DDF5">
      <w:pPr>
        <w:ind w:left="5" w:right="70"/>
        <w:rPr>
          <w:rFonts w:hint="eastAsia"/>
        </w:rPr>
      </w:pPr>
      <w:r>
        <w:rPr>
          <w:rFonts w:hint="eastAsia"/>
        </w:rPr>
        <w:t>In the sense, for in this place Paul speaks of princes and of the civil or secular power which bears the sword; and speaks not of order or rank among princes or higher powers, but says only that God has established and ordained them.</w:t>
      </w:r>
    </w:p>
    <w:p w14:paraId="0A8FB749">
      <w:pPr>
        <w:ind w:left="5" w:right="70"/>
        <w:rPr>
          <w:rFonts w:hint="eastAsia"/>
        </w:rPr>
      </w:pPr>
      <w:r>
        <w:rPr>
          <w:rFonts w:hint="eastAsia"/>
        </w:rPr>
        <w:t>在意义上，因为在这里保罗谈的是君王和佩剑的民事或世俗权力；他不是谈论君王或较高权力之间的秩序或等级，而只是说上帝设立和命定了他们。</w:t>
      </w:r>
    </w:p>
    <w:p w14:paraId="17E3A6F6">
      <w:pPr>
        <w:ind w:left="5" w:right="70"/>
        <w:rPr>
          <w:rFonts w:hint="eastAsia"/>
        </w:rPr>
      </w:pPr>
    </w:p>
    <w:p w14:paraId="7FE8D373">
      <w:pPr>
        <w:ind w:left="5" w:right="70"/>
        <w:rPr>
          <w:rFonts w:hint="eastAsia"/>
        </w:rPr>
      </w:pPr>
      <w:r>
        <w:rPr>
          <w:rFonts w:hint="eastAsia"/>
        </w:rPr>
        <w:t>And though the text said that among higher powers there must be order or dependence one on the other, it would not thence follow that the power of forgiving sins in the Sacrament of Penance must be greater in some than in others; for the Sacraments change not nature according to the quality of persons, no more than the preaching of the Gospel, as it is seen in Baptism.</w:t>
      </w:r>
    </w:p>
    <w:p w14:paraId="2F799C20">
      <w:pPr>
        <w:ind w:left="5" w:right="70"/>
        <w:rPr>
          <w:rFonts w:hint="eastAsia"/>
        </w:rPr>
      </w:pPr>
      <w:r>
        <w:rPr>
          <w:rFonts w:hint="eastAsia"/>
        </w:rPr>
        <w:t>即使经文说在较高的权力之间必须有秩序或彼此依赖，也不能由此推断，在悔罪圣事中赦罪的权力在某些人身上必须比在另一些人身上更大；因为圣事不因人的身份而改变性质，正如福音的传讲一样，这在洗礼中可见。</w:t>
      </w:r>
    </w:p>
    <w:p w14:paraId="3B69291C">
      <w:pPr>
        <w:ind w:left="5" w:right="70"/>
        <w:rPr>
          <w:rFonts w:hint="eastAsia"/>
        </w:rPr>
      </w:pPr>
    </w:p>
    <w:p w14:paraId="1DB893E1">
      <w:pPr>
        <w:ind w:left="5" w:right="70"/>
        <w:rPr>
          <w:rFonts w:hint="eastAsia"/>
        </w:rPr>
      </w:pPr>
      <w:r>
        <w:rPr>
          <w:rFonts w:hint="eastAsia"/>
        </w:rPr>
        <w:t>2.The Pope was not content with that.</w:t>
      </w:r>
    </w:p>
    <w:p w14:paraId="5CE5C5AA">
      <w:pPr>
        <w:ind w:left="5" w:right="70"/>
        <w:rPr>
          <w:rFonts w:hint="eastAsia"/>
        </w:rPr>
      </w:pPr>
      <w:r>
        <w:rPr>
          <w:rFonts w:hint="eastAsia"/>
        </w:rPr>
        <w:t>2. 教宗对此并不满足。</w:t>
      </w:r>
    </w:p>
    <w:p w14:paraId="38852E9D">
      <w:pPr>
        <w:ind w:left="5" w:right="70"/>
        <w:rPr>
          <w:rFonts w:hint="eastAsia"/>
        </w:rPr>
      </w:pPr>
    </w:p>
    <w:p w14:paraId="56C987D8">
      <w:pPr>
        <w:ind w:left="5" w:right="70"/>
        <w:rPr>
          <w:rFonts w:hint="eastAsia"/>
        </w:rPr>
      </w:pPr>
      <w:r>
        <w:rPr>
          <w:rFonts w:hint="eastAsia"/>
        </w:rPr>
        <w:t>For of the satisfactions which priests impose before or after absolution, he may release what he pleases and dispense from them by Indulgence.</w:t>
      </w:r>
    </w:p>
    <w:p w14:paraId="23B3EA58">
      <w:pPr>
        <w:ind w:left="5" w:right="70"/>
        <w:rPr>
          <w:rFonts w:hint="eastAsia"/>
        </w:rPr>
      </w:pPr>
      <w:r>
        <w:rPr>
          <w:rFonts w:hint="eastAsia"/>
        </w:rPr>
        <w:t>因为祭司在赦免前后施加的补赎，他可以随意释放，并通过大赦来豁免。</w:t>
      </w:r>
    </w:p>
    <w:p w14:paraId="71A30BEC">
      <w:pPr>
        <w:ind w:left="5" w:right="70"/>
        <w:rPr>
          <w:rFonts w:hint="eastAsia"/>
        </w:rPr>
      </w:pPr>
    </w:p>
    <w:p w14:paraId="14DE31B3">
      <w:pPr>
        <w:ind w:left="5" w:right="70"/>
        <w:rPr>
          <w:rFonts w:hint="eastAsia"/>
        </w:rPr>
      </w:pPr>
      <w:r>
        <w:rPr>
          <w:rFonts w:hint="eastAsia"/>
        </w:rPr>
        <w:t>The priest will impose on a penitent for a satisfactory penance to say so many prayers, to fast so many days, to go to such a place on pilgrimage, to visit barefoot the relics of such a Saint and there do his devotions for nine days, or to get himself whipped, or to find another who will whip himself for him; or to give so much money to such Friars—and that is called alms, though the Friars be rich and the Penitent poor.</w:t>
      </w:r>
    </w:p>
    <w:p w14:paraId="54D89244">
      <w:pPr>
        <w:ind w:left="5" w:right="70"/>
        <w:rPr>
          <w:rFonts w:hint="eastAsia"/>
        </w:rPr>
      </w:pPr>
      <w:r>
        <w:rPr>
          <w:rFonts w:hint="eastAsia"/>
        </w:rPr>
        <w:t>祭司会给悔罪者施加补赎的悔罪，让他念多少遍祷文，禁食多少天，到某个地方朝圣，赤脚参拜某个圣人的遗物并在那里作九日敬礼，或者让自己被鞭打，或者找另一个人替他被鞭打；或者给某些修道士多少钱——这被称为施舍，即使修道士富有而悔罪者贫穷。</w:t>
      </w:r>
    </w:p>
    <w:p w14:paraId="04952292">
      <w:pPr>
        <w:ind w:left="5" w:right="70"/>
        <w:rPr>
          <w:rFonts w:hint="eastAsia"/>
        </w:rPr>
      </w:pPr>
    </w:p>
    <w:p w14:paraId="463AD800">
      <w:pPr>
        <w:ind w:left="5" w:right="70"/>
        <w:rPr>
          <w:rFonts w:hint="eastAsia"/>
        </w:rPr>
      </w:pPr>
      <w:r>
        <w:rPr>
          <w:rFonts w:hint="eastAsia"/>
        </w:rPr>
        <w:t>Or to say for so many days the seven Penitential Psalms in Latin.</w:t>
      </w:r>
    </w:p>
    <w:p w14:paraId="2FE24D0C">
      <w:pPr>
        <w:ind w:left="5" w:right="70"/>
        <w:rPr>
          <w:rFonts w:hint="eastAsia"/>
        </w:rPr>
      </w:pPr>
      <w:r>
        <w:rPr>
          <w:rFonts w:hint="eastAsia"/>
        </w:rPr>
        <w:t>或者在多少天内用拉丁语念七篇悔罪诗。</w:t>
      </w:r>
    </w:p>
    <w:p w14:paraId="1CAD14F4">
      <w:pPr>
        <w:ind w:left="5" w:right="70"/>
        <w:rPr>
          <w:rFonts w:hint="eastAsia"/>
        </w:rPr>
      </w:pPr>
    </w:p>
    <w:p w14:paraId="6CC3A654">
      <w:pPr>
        <w:ind w:left="5" w:right="70"/>
        <w:rPr>
          <w:rFonts w:hint="eastAsia"/>
        </w:rPr>
      </w:pPr>
      <w:r>
        <w:rPr>
          <w:rFonts w:hint="eastAsia"/>
        </w:rPr>
        <w:t>To say so many Ave’s, interlaced with Pater’s.</w:t>
      </w:r>
    </w:p>
    <w:p w14:paraId="2435D354">
      <w:pPr>
        <w:ind w:left="5" w:right="70"/>
        <w:rPr>
          <w:rFonts w:hint="eastAsia"/>
        </w:rPr>
      </w:pPr>
      <w:r>
        <w:rPr>
          <w:rFonts w:hint="eastAsia"/>
        </w:rPr>
        <w:t>念多少遍万福玛利亚，中间夹杂着天主经。</w:t>
      </w:r>
    </w:p>
    <w:p w14:paraId="68EED8BE">
      <w:pPr>
        <w:ind w:left="5" w:right="70"/>
        <w:rPr>
          <w:rFonts w:hint="eastAsia"/>
        </w:rPr>
      </w:pPr>
    </w:p>
    <w:p w14:paraId="6200A200">
      <w:pPr>
        <w:ind w:left="5" w:right="70"/>
        <w:rPr>
          <w:rFonts w:hint="eastAsia"/>
        </w:rPr>
      </w:pPr>
      <w:r>
        <w:rPr>
          <w:rFonts w:hint="eastAsia"/>
        </w:rPr>
        <w:t>Sometimes Confessors will delight in enjoining extravagant penances.</w:t>
      </w:r>
    </w:p>
    <w:p w14:paraId="6BE24016">
      <w:pPr>
        <w:ind w:left="5" w:right="70"/>
        <w:rPr>
          <w:rFonts w:hint="eastAsia"/>
        </w:rPr>
      </w:pPr>
      <w:r>
        <w:rPr>
          <w:rFonts w:hint="eastAsia"/>
        </w:rPr>
        <w:t>有时告解神父会喜欢施加过分的悔罪。</w:t>
      </w:r>
    </w:p>
    <w:p w14:paraId="14AB5409">
      <w:pPr>
        <w:ind w:left="5" w:right="70"/>
        <w:rPr>
          <w:rFonts w:hint="eastAsia"/>
        </w:rPr>
      </w:pPr>
    </w:p>
    <w:p w14:paraId="05DBA100">
      <w:pPr>
        <w:ind w:left="5" w:right="70"/>
        <w:rPr>
          <w:rFonts w:hint="eastAsia"/>
        </w:rPr>
      </w:pPr>
      <w:r>
        <w:rPr>
          <w:rFonts w:hint="eastAsia"/>
        </w:rPr>
        <w:t>Nicolas Gyles, Secretary to King Lewis XII in the year 768 of his Annals, speaks of a Penance imposed on Robert the Norman, surnamed the Devil, by reason of many excesses committed by him: that for seven years he should abstain from speaking.</w:t>
      </w:r>
    </w:p>
    <w:p w14:paraId="4219B4FF">
      <w:pPr>
        <w:ind w:left="5" w:right="70"/>
        <w:rPr>
          <w:rFonts w:hint="eastAsia"/>
        </w:rPr>
      </w:pPr>
      <w:r>
        <w:rPr>
          <w:rFonts w:hint="eastAsia"/>
        </w:rPr>
        <w:t>尼古拉·吉尔斯，国王路易十二的秘书，在他的《年鉴》768年，谈到因诺曼底的罗伯特（号称魔鬼）犯下的许多过错而施加给他的悔罪：他七年不得说话。</w:t>
      </w:r>
    </w:p>
    <w:p w14:paraId="08CE72A6">
      <w:pPr>
        <w:ind w:left="5" w:right="70"/>
        <w:rPr>
          <w:rFonts w:hint="eastAsia"/>
        </w:rPr>
      </w:pPr>
    </w:p>
    <w:p w14:paraId="22835410">
      <w:pPr>
        <w:ind w:left="5" w:right="70"/>
        <w:rPr>
          <w:rFonts w:hint="eastAsia"/>
        </w:rPr>
      </w:pPr>
      <w:r>
        <w:rPr>
          <w:rFonts w:hint="eastAsia"/>
        </w:rPr>
        <w:t>And the Penitent lay at a stair’s foot and ate nothing but the remnants of bones gnawed by a Greyhound.</w:t>
      </w:r>
    </w:p>
    <w:p w14:paraId="626EF2EC">
      <w:pPr>
        <w:ind w:left="5" w:right="70"/>
        <w:rPr>
          <w:rFonts w:hint="eastAsia"/>
        </w:rPr>
      </w:pPr>
      <w:r>
        <w:rPr>
          <w:rFonts w:hint="eastAsia"/>
        </w:rPr>
        <w:t>悔罪者躺在楼梯脚下，只吃猎犬啃剩的骨头。</w:t>
      </w:r>
    </w:p>
    <w:p w14:paraId="7EE3DEF9">
      <w:pPr>
        <w:ind w:left="5" w:right="70"/>
        <w:rPr>
          <w:rFonts w:hint="eastAsia"/>
        </w:rPr>
      </w:pPr>
    </w:p>
    <w:p w14:paraId="3C51D21F">
      <w:pPr>
        <w:ind w:left="5" w:right="70"/>
        <w:rPr>
          <w:rFonts w:hint="eastAsia"/>
        </w:rPr>
      </w:pPr>
      <w:r>
        <w:rPr>
          <w:rFonts w:hint="eastAsia"/>
        </w:rPr>
        <w:t>The Decree of Burchard, Bishop of Worms, in the nineteenth book, prescribes many similar penances.</w:t>
      </w:r>
    </w:p>
    <w:p w14:paraId="5F178223">
      <w:pPr>
        <w:ind w:left="5" w:right="70"/>
        <w:rPr>
          <w:rFonts w:hint="eastAsia"/>
        </w:rPr>
      </w:pPr>
      <w:r>
        <w:rPr>
          <w:rFonts w:hint="eastAsia"/>
        </w:rPr>
        <w:t>沃尔姆斯主教布尔查德的教令，在第十九卷中，规定了许多类似的悔罪。</w:t>
      </w:r>
    </w:p>
    <w:p w14:paraId="28A3410A">
      <w:pPr>
        <w:ind w:left="5" w:right="70"/>
        <w:rPr>
          <w:rFonts w:hint="eastAsia"/>
        </w:rPr>
      </w:pPr>
    </w:p>
    <w:p w14:paraId="62A0162D">
      <w:pPr>
        <w:ind w:left="5" w:right="70"/>
        <w:rPr>
          <w:rFonts w:hint="eastAsia"/>
        </w:rPr>
      </w:pPr>
      <w:r>
        <w:rPr>
          <w:rFonts w:hint="eastAsia"/>
        </w:rPr>
        <w:t>He condemns one who has killed his father or mother never to ride in a coach, never to marry, and never to eat flesh.</w:t>
      </w:r>
    </w:p>
    <w:p w14:paraId="0B8E114D">
      <w:pPr>
        <w:ind w:left="5" w:right="70"/>
        <w:rPr>
          <w:rFonts w:hint="eastAsia"/>
        </w:rPr>
      </w:pPr>
      <w:r>
        <w:rPr>
          <w:rFonts w:hint="eastAsia"/>
        </w:rPr>
        <w:t>他判处一个杀害了自己父亲或母亲的人，永远不得坐马车，永远不得结婚，永远不得吃肉。</w:t>
      </w:r>
    </w:p>
    <w:p w14:paraId="23A4F064">
      <w:pPr>
        <w:ind w:left="5" w:right="70"/>
        <w:rPr>
          <w:rFonts w:hint="eastAsia"/>
        </w:rPr>
      </w:pPr>
    </w:p>
    <w:p w14:paraId="1DBBC6E0">
      <w:pPr>
        <w:ind w:left="5" w:right="70"/>
        <w:rPr>
          <w:rFonts w:hint="eastAsia"/>
        </w:rPr>
      </w:pPr>
      <w:r>
        <w:rPr>
          <w:rFonts w:hint="eastAsia"/>
        </w:rPr>
        <w:t>To him who has killed his Lord, he gives for penance never to drink Wine, or Mead, or Beer with honey in it—except three days in the year: Never to marry: To keep no Concubine: Never to bathe himself: Never to ride on horseback: Never to plead his cause or that of another: Never to be at a feast; and in the Church, to stand behind the door.</w:t>
      </w:r>
    </w:p>
    <w:p w14:paraId="5335BE9B">
      <w:pPr>
        <w:ind w:left="5" w:right="70"/>
        <w:rPr>
          <w:rFonts w:hint="eastAsia"/>
        </w:rPr>
      </w:pPr>
      <w:r>
        <w:rPr>
          <w:rFonts w:hint="eastAsia"/>
        </w:rPr>
        <w:t>对于杀死自己领主的人，他给予的悔罪是，除了每年三天外，永远不喝葡萄酒、蜜酒或加了蜂蜜的啤酒：永远不结婚：不纳妾：永远不洗澡：永远不骑马：永远不为自己或他人的案件辩护：永远不赴宴；在教堂里，要站在门后。</w:t>
      </w:r>
    </w:p>
    <w:p w14:paraId="0DB11CCF">
      <w:pPr>
        <w:ind w:left="5" w:right="70"/>
        <w:rPr>
          <w:rFonts w:hint="eastAsia"/>
        </w:rPr>
      </w:pPr>
    </w:p>
    <w:p w14:paraId="727DC098">
      <w:pPr>
        <w:ind w:left="5" w:right="70"/>
        <w:rPr>
          <w:rFonts w:hint="eastAsia"/>
        </w:rPr>
      </w:pPr>
      <w:r>
        <w:rPr>
          <w:rFonts w:hint="eastAsia"/>
        </w:rPr>
        <w:t>To him who has killed a thief, he enjoins as a penance not to enter the church for forty days: to be clad in wool all those days, to wear no sword, to ride no horse, and not to lie with his wife (which is punishing two for one).</w:t>
      </w:r>
    </w:p>
    <w:p w14:paraId="7F10720C">
      <w:pPr>
        <w:ind w:left="5" w:right="70"/>
        <w:rPr>
          <w:rFonts w:hint="eastAsia"/>
        </w:rPr>
      </w:pPr>
      <w:r>
        <w:rPr>
          <w:rFonts w:hint="eastAsia"/>
        </w:rPr>
        <w:t>对于杀死了一个贼的人，他施加的悔罪是四十天内不得进入教堂：那些天都穿羊毛衣，不佩剑，不骑马，不与妻子同房（这是一罪罚二人）。</w:t>
      </w:r>
    </w:p>
    <w:p w14:paraId="413E388D">
      <w:pPr>
        <w:ind w:left="5" w:right="70"/>
        <w:rPr>
          <w:rFonts w:hint="eastAsia"/>
        </w:rPr>
      </w:pPr>
    </w:p>
    <w:p w14:paraId="3DC0E67A">
      <w:pPr>
        <w:ind w:left="5" w:right="70"/>
        <w:rPr>
          <w:rFonts w:hint="eastAsia"/>
        </w:rPr>
      </w:pPr>
      <w:r>
        <w:rPr>
          <w:rFonts w:hint="eastAsia"/>
        </w:rPr>
        <w:t>On Tuesdays, Thursdays, and Saturdays, he must eat nothing but pulses, herbs, apples, and small fishes like sprats, smelts, or small trouts—but no poor John.</w:t>
      </w:r>
    </w:p>
    <w:p w14:paraId="184C36E4">
      <w:pPr>
        <w:ind w:left="5" w:right="70"/>
        <w:rPr>
          <w:rFonts w:hint="eastAsia"/>
        </w:rPr>
      </w:pPr>
      <w:r>
        <w:rPr>
          <w:rFonts w:hint="eastAsia"/>
        </w:rPr>
        <w:t>在星期二、星期四和星期六，他只能吃豆类、蔬菜、苹果和小鱼，如鲱鱼、胡瓜鱼或小鳟鱼——但不能吃穷约翰鱼。</w:t>
      </w:r>
    </w:p>
    <w:p w14:paraId="6E6684F0">
      <w:pPr>
        <w:ind w:left="5" w:right="70"/>
        <w:rPr>
          <w:rFonts w:hint="eastAsia"/>
        </w:rPr>
      </w:pPr>
    </w:p>
    <w:p w14:paraId="029EA340">
      <w:pPr>
        <w:ind w:left="5" w:right="70"/>
        <w:rPr>
          <w:rFonts w:hint="eastAsia"/>
        </w:rPr>
      </w:pPr>
      <w:r>
        <w:rPr>
          <w:rFonts w:hint="eastAsia"/>
        </w:rPr>
        <w:t>And on the same days, he must drink nothing but small stale beer.</w:t>
      </w:r>
    </w:p>
    <w:p w14:paraId="1F8BBC47">
      <w:pPr>
        <w:ind w:left="5" w:right="70"/>
        <w:rPr>
          <w:rFonts w:hint="eastAsia"/>
        </w:rPr>
      </w:pPr>
      <w:r>
        <w:rPr>
          <w:rFonts w:hint="eastAsia"/>
        </w:rPr>
        <w:t>在那些天，他只能喝淡的陈啤酒。</w:t>
      </w:r>
    </w:p>
    <w:p w14:paraId="47105277">
      <w:pPr>
        <w:ind w:left="5" w:right="70"/>
        <w:rPr>
          <w:rFonts w:hint="eastAsia"/>
        </w:rPr>
      </w:pPr>
    </w:p>
    <w:p w14:paraId="737DCBA6">
      <w:pPr>
        <w:ind w:left="5" w:right="70"/>
        <w:rPr>
          <w:rFonts w:hint="eastAsia"/>
        </w:rPr>
      </w:pPr>
      <w:r>
        <w:rPr>
          <w:rFonts w:hint="eastAsia"/>
        </w:rPr>
        <w:t>Most of this is taken from the Roman Penitential and from Theodoret’s Penitential.</w:t>
      </w:r>
    </w:p>
    <w:p w14:paraId="4084FFAA">
      <w:pPr>
        <w:ind w:left="5" w:right="70"/>
        <w:rPr>
          <w:rFonts w:hint="eastAsia"/>
        </w:rPr>
      </w:pPr>
      <w:r>
        <w:rPr>
          <w:rFonts w:hint="eastAsia"/>
        </w:rPr>
        <w:t>这些大部分取自《罗马悔罪书》和狄奥多勒的《悔罪书》。</w:t>
      </w:r>
    </w:p>
    <w:p w14:paraId="4D6BE3CD">
      <w:pPr>
        <w:ind w:left="5" w:right="70"/>
        <w:rPr>
          <w:rFonts w:hint="eastAsia"/>
        </w:rPr>
      </w:pPr>
    </w:p>
    <w:p w14:paraId="16E59799">
      <w:pPr>
        <w:ind w:left="5" w:right="70"/>
        <w:rPr>
          <w:rFonts w:hint="eastAsia"/>
        </w:rPr>
      </w:pPr>
      <w:r>
        <w:rPr>
          <w:rFonts w:hint="eastAsia"/>
        </w:rPr>
        <w:t>It is a common penance since the time of Cardinal Petrus Damianus, and still practiced today, to whip oneself while singing psalms.</w:t>
      </w:r>
    </w:p>
    <w:p w14:paraId="6E06B1FF">
      <w:pPr>
        <w:ind w:left="5" w:right="70"/>
        <w:rPr>
          <w:rFonts w:hint="eastAsia"/>
        </w:rPr>
      </w:pPr>
      <w:r>
        <w:rPr>
          <w:rFonts w:hint="eastAsia"/>
        </w:rPr>
        <w:t>自红衣主教彼得·达米安的时代以来，一边唱诗篇一边鞭打自己是一种常见的悔罪方式，至今仍被实行。</w:t>
      </w:r>
    </w:p>
    <w:p w14:paraId="456EB572">
      <w:pPr>
        <w:ind w:left="5" w:right="70"/>
        <w:rPr>
          <w:rFonts w:hint="eastAsia"/>
        </w:rPr>
      </w:pPr>
    </w:p>
    <w:p w14:paraId="7B64B999">
      <w:pPr>
        <w:ind w:left="5" w:right="70"/>
        <w:rPr>
          <w:rFonts w:hint="eastAsia"/>
        </w:rPr>
      </w:pPr>
      <w:r>
        <w:rPr>
          <w:rFonts w:hint="eastAsia"/>
        </w:rPr>
        <w:t>Baronius, in the year 1055, recounts these words of the said Cardinal: “With three thousand lashes, singing psalms melodiously, they fulfilled a year of penance.</w:t>
      </w:r>
    </w:p>
    <w:p w14:paraId="78938E36">
      <w:pPr>
        <w:ind w:left="5" w:right="70"/>
        <w:rPr>
          <w:rFonts w:hint="eastAsia"/>
        </w:rPr>
      </w:pPr>
      <w:r>
        <w:rPr>
          <w:rFonts w:hint="eastAsia"/>
        </w:rPr>
        <w:t>巴罗尼乌斯，在1055年，记载了那位红衣主教的这些话：“他们用三千下鞭笞，悠扬地唱着诗篇，完成了一年的悔罪。</w:t>
      </w:r>
    </w:p>
    <w:p w14:paraId="06188944">
      <w:pPr>
        <w:ind w:left="5" w:right="70"/>
        <w:rPr>
          <w:rFonts w:hint="eastAsia"/>
        </w:rPr>
      </w:pPr>
    </w:p>
    <w:p w14:paraId="0D2A140A">
      <w:pPr>
        <w:ind w:left="5" w:right="70"/>
        <w:rPr>
          <w:rFonts w:hint="eastAsia"/>
        </w:rPr>
      </w:pPr>
      <w:r>
        <w:rPr>
          <w:rFonts w:hint="eastAsia"/>
        </w:rPr>
        <w:t>Now one must give a thousand lashes while singing ten psalms.</w:t>
      </w:r>
    </w:p>
    <w:p w14:paraId="6F934BB4">
      <w:pPr>
        <w:ind w:left="5" w:right="70"/>
        <w:rPr>
          <w:rFonts w:hint="eastAsia"/>
        </w:rPr>
      </w:pPr>
      <w:r>
        <w:rPr>
          <w:rFonts w:hint="eastAsia"/>
        </w:rPr>
        <w:t>现在一个人必须在唱十首诗篇时鞭打一千下。</w:t>
      </w:r>
    </w:p>
    <w:p w14:paraId="07218C54">
      <w:pPr>
        <w:ind w:left="5" w:right="70"/>
        <w:rPr>
          <w:rFonts w:hint="eastAsia"/>
        </w:rPr>
      </w:pPr>
    </w:p>
    <w:p w14:paraId="11A3C6EC">
      <w:pPr>
        <w:ind w:left="5" w:right="70"/>
        <w:rPr>
          <w:rFonts w:hint="eastAsia"/>
        </w:rPr>
      </w:pPr>
      <w:r>
        <w:rPr>
          <w:rFonts w:hint="eastAsia"/>
        </w:rPr>
        <w:t>And since the Psalter has one hundred and fifty psalms, with every Psalter five years of penance are fulfilled.”</w:t>
      </w:r>
    </w:p>
    <w:p w14:paraId="5107CD2B">
      <w:pPr>
        <w:ind w:left="5" w:right="70"/>
        <w:rPr>
          <w:rFonts w:hint="eastAsia"/>
        </w:rPr>
      </w:pPr>
      <w:r>
        <w:rPr>
          <w:rFonts w:hint="eastAsia"/>
        </w:rPr>
        <w:t>既然诗篇有一百五十篇，每唱完一遍诗篇，就完成了五年的悔罪。”</w:t>
      </w:r>
    </w:p>
    <w:p w14:paraId="6A11F6A4">
      <w:pPr>
        <w:ind w:left="5" w:right="70"/>
        <w:rPr>
          <w:rFonts w:hint="eastAsia"/>
        </w:rPr>
      </w:pPr>
    </w:p>
    <w:p w14:paraId="4F9EB93C">
      <w:pPr>
        <w:ind w:left="5" w:right="70"/>
        <w:rPr>
          <w:rFonts w:hint="eastAsia"/>
        </w:rPr>
      </w:pPr>
      <w:r>
        <w:rPr>
          <w:rFonts w:hint="eastAsia"/>
        </w:rPr>
        <w:t>I think he meant fifteen instead of five.</w:t>
      </w:r>
    </w:p>
    <w:p w14:paraId="02958EF9">
      <w:pPr>
        <w:ind w:left="5" w:right="70"/>
        <w:rPr>
          <w:rFonts w:hint="eastAsia"/>
        </w:rPr>
      </w:pPr>
      <w:r>
        <w:rPr>
          <w:rFonts w:hint="eastAsia"/>
        </w:rPr>
        <w:t>我想他的意思应该是十五而不是五。</w:t>
      </w:r>
    </w:p>
    <w:p w14:paraId="5AC8C2B6">
      <w:pPr>
        <w:ind w:left="5" w:right="70"/>
        <w:rPr>
          <w:rFonts w:hint="eastAsia"/>
        </w:rPr>
      </w:pPr>
    </w:p>
    <w:p w14:paraId="4184BC08">
      <w:pPr>
        <w:ind w:left="5" w:right="70"/>
        <w:rPr>
          <w:rFonts w:hint="eastAsia"/>
        </w:rPr>
      </w:pPr>
      <w:r>
        <w:rPr>
          <w:rFonts w:hint="eastAsia"/>
        </w:rPr>
        <w:t>Cardinal Tolet, in the first book of The Instruction of Priests, chapter 14, writes: “Let him be absolved with a psalm, the Lord’s Prayer, and whipping.”</w:t>
      </w:r>
    </w:p>
    <w:p w14:paraId="14D711B2">
      <w:pPr>
        <w:ind w:left="5" w:right="70"/>
        <w:rPr>
          <w:rFonts w:hint="eastAsia"/>
        </w:rPr>
      </w:pPr>
      <w:r>
        <w:rPr>
          <w:rFonts w:hint="eastAsia"/>
        </w:rPr>
        <w:t>红衣主教托莱特，在《祭司指南》第一卷第十四章中写道：“让他用一篇诗篇、主祷文和鞭打来赦免。”</w:t>
      </w:r>
    </w:p>
    <w:p w14:paraId="11CAC490">
      <w:pPr>
        <w:ind w:left="5" w:right="70"/>
        <w:rPr>
          <w:rFonts w:hint="eastAsia"/>
        </w:rPr>
      </w:pPr>
    </w:p>
    <w:p w14:paraId="38C269F6">
      <w:pPr>
        <w:ind w:left="5" w:right="70"/>
        <w:rPr>
          <w:rFonts w:hint="eastAsia"/>
        </w:rPr>
      </w:pPr>
      <w:r>
        <w:rPr>
          <w:rFonts w:hint="eastAsia"/>
        </w:rPr>
        <w:t>King Henry II of England was whipped at Canterbury by a multitude of friars, some giving him five lashes and others three.</w:t>
      </w:r>
    </w:p>
    <w:p w14:paraId="649712AD">
      <w:pPr>
        <w:ind w:left="5" w:right="70"/>
        <w:rPr>
          <w:rFonts w:hint="eastAsia"/>
        </w:rPr>
      </w:pPr>
      <w:r>
        <w:rPr>
          <w:rFonts w:hint="eastAsia"/>
        </w:rPr>
        <w:t>英格兰国王亨利二世在坎特伯雷被众多修道士鞭打，一些人给他五鞭，另一些人三鞭。</w:t>
      </w:r>
    </w:p>
    <w:p w14:paraId="3ACCAB0E">
      <w:pPr>
        <w:ind w:left="5" w:right="70"/>
        <w:rPr>
          <w:rFonts w:hint="eastAsia"/>
        </w:rPr>
      </w:pPr>
    </w:p>
    <w:p w14:paraId="3BAE4EA0">
      <w:pPr>
        <w:ind w:left="5" w:right="70"/>
        <w:rPr>
          <w:rFonts w:hint="eastAsia"/>
        </w:rPr>
      </w:pPr>
      <w:r>
        <w:rPr>
          <w:rFonts w:hint="eastAsia"/>
        </w:rPr>
        <w:t>I could cite many examples of princes being whipped as penance in our own time.</w:t>
      </w:r>
    </w:p>
    <w:p w14:paraId="0AB28619">
      <w:pPr>
        <w:ind w:left="5" w:right="70"/>
        <w:rPr>
          <w:rFonts w:hint="eastAsia"/>
        </w:rPr>
      </w:pPr>
      <w:r>
        <w:rPr>
          <w:rFonts w:hint="eastAsia"/>
        </w:rPr>
        <w:t>我可以举出我们这个时代许多王子被鞭打作为悔罪的例子。</w:t>
      </w:r>
    </w:p>
    <w:p w14:paraId="24431614">
      <w:pPr>
        <w:ind w:left="5" w:right="70"/>
        <w:rPr>
          <w:rFonts w:hint="eastAsia"/>
        </w:rPr>
      </w:pPr>
    </w:p>
    <w:p w14:paraId="1877A6BB">
      <w:pPr>
        <w:ind w:left="5" w:right="70"/>
        <w:rPr>
          <w:rFonts w:hint="eastAsia"/>
        </w:rPr>
      </w:pPr>
      <w:r>
        <w:rPr>
          <w:rFonts w:hint="eastAsia"/>
        </w:rPr>
        <w:t>In Rome during Holy Week, there is a public whipping.</w:t>
      </w:r>
    </w:p>
    <w:p w14:paraId="39930349">
      <w:pPr>
        <w:ind w:left="5" w:right="70"/>
        <w:rPr>
          <w:rFonts w:hint="eastAsia"/>
        </w:rPr>
      </w:pPr>
      <w:r>
        <w:rPr>
          <w:rFonts w:hint="eastAsia"/>
        </w:rPr>
        <w:t>在罗马的圣周期间，有公开的鞭笞。</w:t>
      </w:r>
    </w:p>
    <w:p w14:paraId="0F3E00CE">
      <w:pPr>
        <w:ind w:left="5" w:right="70"/>
        <w:rPr>
          <w:rFonts w:hint="eastAsia"/>
        </w:rPr>
      </w:pPr>
    </w:p>
    <w:p w14:paraId="3F482BFB">
      <w:pPr>
        <w:ind w:left="5" w:right="70"/>
        <w:rPr>
          <w:rFonts w:hint="eastAsia"/>
        </w:rPr>
      </w:pPr>
      <w:r>
        <w:rPr>
          <w:rFonts w:hint="eastAsia"/>
        </w:rPr>
        <w:t>But those who march through the town whipping themselves wear masks and bare their backs; to soothe their wounds, some have vinegar squirted on them.</w:t>
      </w:r>
    </w:p>
    <w:p w14:paraId="6F475055">
      <w:pPr>
        <w:ind w:left="5" w:right="70"/>
        <w:rPr>
          <w:rFonts w:hint="eastAsia"/>
        </w:rPr>
      </w:pPr>
      <w:r>
        <w:rPr>
          <w:rFonts w:hint="eastAsia"/>
        </w:rPr>
        <w:t>但那些在镇上游行鞭打自己的人戴着面具，赤着背；为了舒缓他们的伤口，有些人让他们喷上醋。</w:t>
      </w:r>
    </w:p>
    <w:p w14:paraId="7E5C7EF1">
      <w:pPr>
        <w:ind w:left="5" w:right="70"/>
        <w:rPr>
          <w:rFonts w:hint="eastAsia"/>
        </w:rPr>
      </w:pPr>
    </w:p>
    <w:p w14:paraId="1B045928">
      <w:pPr>
        <w:ind w:left="5" w:right="70"/>
        <w:rPr>
          <w:rFonts w:hint="eastAsia"/>
        </w:rPr>
      </w:pPr>
      <w:r>
        <w:rPr>
          <w:rFonts w:hint="eastAsia"/>
        </w:rPr>
        <w:t>But because these are harsh penances, and a fast of many years is grievous and troublesome, these doctors have sought to use clemency, permitting the sinner to redeem these penances with money and exchange corporal punishments for pecuniary ones.</w:t>
      </w:r>
    </w:p>
    <w:p w14:paraId="2C4B90BC">
      <w:pPr>
        <w:ind w:left="5" w:right="70"/>
        <w:rPr>
          <w:rFonts w:hint="eastAsia"/>
        </w:rPr>
      </w:pPr>
      <w:r>
        <w:rPr>
          <w:rFonts w:hint="eastAsia"/>
        </w:rPr>
        <w:t>但因为这些是严酷的悔罪，并且多年的禁食是沉重和麻烦的，这些博士们就寻求使用仁慈，允许罪人用金钱来赎回这些悔罪，并用金钱的惩罚来代替身体的惩罚。</w:t>
      </w:r>
    </w:p>
    <w:p w14:paraId="27B64BE3">
      <w:pPr>
        <w:ind w:left="5" w:right="70"/>
        <w:rPr>
          <w:rFonts w:hint="eastAsia"/>
        </w:rPr>
      </w:pPr>
    </w:p>
    <w:p w14:paraId="3AB5C474">
      <w:pPr>
        <w:ind w:left="5" w:right="70"/>
        <w:rPr>
          <w:rFonts w:hint="eastAsia"/>
        </w:rPr>
      </w:pPr>
      <w:r>
        <w:rPr>
          <w:rFonts w:hint="eastAsia"/>
        </w:rPr>
        <w:t>In the nineteenth book of Burchard’s Decree, the nineteenth chapter states: “If perhaps a man cannot fast and has the means to redeem his fast: if he is rich, for seven weeks of fasting let him pay twenty sous.</w:t>
      </w:r>
    </w:p>
    <w:p w14:paraId="389FF44E">
      <w:pPr>
        <w:ind w:left="5" w:right="70"/>
        <w:rPr>
          <w:rFonts w:hint="eastAsia"/>
        </w:rPr>
      </w:pPr>
      <w:r>
        <w:rPr>
          <w:rFonts w:hint="eastAsia"/>
        </w:rPr>
        <w:t>在布尔查德教令的第十九卷第十九章中说：“如果一个人不能禁食，并且有办法赎回他的禁食：如果他富有，七周的禁食让他付二十个苏。</w:t>
      </w:r>
    </w:p>
    <w:p w14:paraId="0C06775C">
      <w:pPr>
        <w:ind w:left="5" w:right="70"/>
        <w:rPr>
          <w:rFonts w:hint="eastAsia"/>
        </w:rPr>
      </w:pPr>
    </w:p>
    <w:p w14:paraId="1AA74F44">
      <w:pPr>
        <w:ind w:left="5" w:right="70"/>
        <w:rPr>
          <w:rFonts w:hint="eastAsia"/>
        </w:rPr>
      </w:pPr>
      <w:r>
        <w:rPr>
          <w:rFonts w:hint="eastAsia"/>
        </w:rPr>
        <w:t>If he cannot give so much, let him give ten sous.</w:t>
      </w:r>
    </w:p>
    <w:p w14:paraId="1044A90B">
      <w:pPr>
        <w:ind w:left="5" w:right="70"/>
        <w:rPr>
          <w:rFonts w:hint="eastAsia"/>
        </w:rPr>
      </w:pPr>
      <w:r>
        <w:rPr>
          <w:rFonts w:hint="eastAsia"/>
        </w:rPr>
        <w:t>如果他不能给那么多，就让他给十个苏。</w:t>
      </w:r>
    </w:p>
    <w:p w14:paraId="69E7A597">
      <w:pPr>
        <w:ind w:left="5" w:right="70"/>
        <w:rPr>
          <w:rFonts w:hint="eastAsia"/>
        </w:rPr>
      </w:pPr>
    </w:p>
    <w:p w14:paraId="327D8A32">
      <w:pPr>
        <w:ind w:left="5" w:right="70"/>
        <w:rPr>
          <w:rFonts w:hint="eastAsia"/>
        </w:rPr>
      </w:pPr>
      <w:r>
        <w:rPr>
          <w:rFonts w:hint="eastAsia"/>
        </w:rPr>
        <w:t>If he is very poor, let him pay three.”</w:t>
      </w:r>
    </w:p>
    <w:p w14:paraId="574ADB06">
      <w:pPr>
        <w:ind w:left="5" w:right="70"/>
        <w:rPr>
          <w:rFonts w:hint="eastAsia"/>
        </w:rPr>
      </w:pPr>
      <w:r>
        <w:rPr>
          <w:rFonts w:hint="eastAsia"/>
        </w:rPr>
        <w:t>如果他非常贫穷，就让他付三个。”</w:t>
      </w:r>
    </w:p>
    <w:p w14:paraId="305E648A">
      <w:pPr>
        <w:ind w:left="5" w:right="70"/>
        <w:rPr>
          <w:rFonts w:hint="eastAsia"/>
        </w:rPr>
      </w:pPr>
    </w:p>
    <w:p w14:paraId="2C470952">
      <w:pPr>
        <w:ind w:left="5" w:right="70"/>
        <w:rPr>
          <w:rFonts w:hint="eastAsia"/>
        </w:rPr>
      </w:pPr>
      <w:r>
        <w:rPr>
          <w:rFonts w:hint="eastAsia"/>
        </w:rPr>
        <w:t>He adds that the money must be used for the ransom of prisoners, given at the altar, or given to God’s servants (as he calls priests and monks), or else given as alms—for even what is given to the church is called alms.</w:t>
      </w:r>
    </w:p>
    <w:p w14:paraId="264E9DB1">
      <w:pPr>
        <w:ind w:left="5" w:right="70"/>
        <w:rPr>
          <w:rFonts w:hint="eastAsia"/>
        </w:rPr>
      </w:pPr>
      <w:r>
        <w:rPr>
          <w:rFonts w:hint="eastAsia"/>
        </w:rPr>
        <w:t>他还补充说，那些钱必须用于赎回囚犯，在祭坛上奉献，或给上帝的仆人（他如此称呼祭司和修士），或者作为施舍——因为即使是给教会的也被称为施舍。</w:t>
      </w:r>
    </w:p>
    <w:p w14:paraId="619FE6CD">
      <w:pPr>
        <w:ind w:left="5" w:right="70"/>
        <w:rPr>
          <w:rFonts w:hint="eastAsia"/>
        </w:rPr>
      </w:pPr>
    </w:p>
    <w:p w14:paraId="240BF03F">
      <w:pPr>
        <w:ind w:left="5" w:right="70"/>
        <w:rPr>
          <w:rFonts w:hint="eastAsia"/>
        </w:rPr>
      </w:pPr>
      <w:r>
        <w:rPr>
          <w:rFonts w:hint="eastAsia"/>
        </w:rPr>
        <w:t>The last Council of Lateran, Section IX, orders a gentleman who has blasphemed to pay twenty-five ducats for the first offense and fifty for the second, which are used for the building of Saint Peter’s Church in Rome.</w:t>
      </w:r>
    </w:p>
    <w:p w14:paraId="4E177191">
      <w:pPr>
        <w:ind w:left="5" w:right="70"/>
        <w:rPr>
          <w:rFonts w:hint="eastAsia"/>
        </w:rPr>
      </w:pPr>
      <w:r>
        <w:rPr>
          <w:rFonts w:hint="eastAsia"/>
        </w:rPr>
        <w:t>最后一次拉特兰公会议第九节，命令一个亵渎的绅士第一次犯错付二十五个杜卡特，第二次五十个，这些钱用于建造罗马的圣彼得教堂。</w:t>
      </w:r>
    </w:p>
    <w:p w14:paraId="6AF17349">
      <w:pPr>
        <w:ind w:left="5" w:right="70"/>
        <w:rPr>
          <w:rFonts w:hint="eastAsia"/>
        </w:rPr>
      </w:pPr>
    </w:p>
    <w:p w14:paraId="31DA6BFF">
      <w:pPr>
        <w:ind w:left="5" w:right="70"/>
        <w:rPr>
          <w:rFonts w:hint="eastAsia"/>
        </w:rPr>
      </w:pPr>
      <w:r>
        <w:rPr>
          <w:rFonts w:hint="eastAsia"/>
        </w:rPr>
        <w:t>The Roman Church was greatly enriched this way and grew fat on the sins of the people.</w:t>
      </w:r>
    </w:p>
    <w:p w14:paraId="24D600A7">
      <w:pPr>
        <w:ind w:left="5" w:right="70"/>
        <w:rPr>
          <w:rFonts w:hint="eastAsia"/>
        </w:rPr>
      </w:pPr>
      <w:r>
        <w:rPr>
          <w:rFonts w:hint="eastAsia"/>
        </w:rPr>
        <w:t>罗马教会通过这种方式大大地富裕起来，并靠着民众的罪而肥胖。</w:t>
      </w:r>
    </w:p>
    <w:p w14:paraId="7D0DC43E">
      <w:pPr>
        <w:ind w:left="5" w:right="70"/>
        <w:rPr>
          <w:rFonts w:hint="eastAsia"/>
        </w:rPr>
      </w:pPr>
    </w:p>
    <w:p w14:paraId="38E30269">
      <w:pPr>
        <w:ind w:left="5" w:right="70"/>
        <w:rPr>
          <w:rFonts w:hint="eastAsia"/>
        </w:rPr>
      </w:pPr>
      <w:r>
        <w:rPr>
          <w:rFonts w:hint="eastAsia"/>
        </w:rPr>
        <w:t>Baronius himself acknowledges this in the year 1055, where he quotes Cardinal Petrus Damianus: “You are not unaware that when we receive lands—that is, fields—from penitents, we reduce their penance according to the measure of their gift.”</w:t>
      </w:r>
    </w:p>
    <w:p w14:paraId="27EEEBF0">
      <w:pPr>
        <w:ind w:left="5" w:right="70"/>
        <w:rPr>
          <w:rFonts w:hint="eastAsia"/>
        </w:rPr>
      </w:pPr>
      <w:r>
        <w:rPr>
          <w:rFonts w:hint="eastAsia"/>
        </w:rPr>
        <w:t>巴罗尼乌斯自己也在1055年承认了这一点，他引用了红衣主教彼得·达米安的话：“你们并非不知道，当我们从悔罪者那里接受土地——即田地——时，我们会根据他们礼物的多少来减轻他们的悔罪。”</w:t>
      </w:r>
    </w:p>
    <w:p w14:paraId="67CAB1FC">
      <w:pPr>
        <w:ind w:left="5" w:right="70"/>
        <w:rPr>
          <w:rFonts w:hint="eastAsia"/>
        </w:rPr>
      </w:pPr>
    </w:p>
    <w:p w14:paraId="260ADB57">
      <w:pPr>
        <w:ind w:left="5" w:right="70"/>
        <w:rPr>
          <w:rFonts w:hint="eastAsia"/>
        </w:rPr>
      </w:pPr>
      <w:r>
        <w:rPr>
          <w:rFonts w:hint="eastAsia"/>
        </w:rPr>
        <w:t>To this, Baronius adds: “By these words, Damianus clearly shows that the church’s wealth increases through such redemptions.”</w:t>
      </w:r>
    </w:p>
    <w:p w14:paraId="6D0DE02A">
      <w:pPr>
        <w:ind w:left="5" w:right="70"/>
        <w:rPr>
          <w:rFonts w:hint="eastAsia"/>
        </w:rPr>
      </w:pPr>
      <w:r>
        <w:rPr>
          <w:rFonts w:hint="eastAsia"/>
        </w:rPr>
        <w:t>对此，巴罗尼乌斯补充道：“通过这些话，达米安清楚地表明，教会的财富通过这样的赎买而增加。”</w:t>
      </w:r>
    </w:p>
    <w:p w14:paraId="2ACF6A51">
      <w:pPr>
        <w:ind w:left="5" w:right="70"/>
        <w:rPr>
          <w:rFonts w:hint="eastAsia"/>
        </w:rPr>
      </w:pPr>
    </w:p>
    <w:p w14:paraId="54253AF3">
      <w:pPr>
        <w:ind w:left="5" w:right="70"/>
        <w:rPr>
          <w:rFonts w:hint="eastAsia"/>
        </w:rPr>
      </w:pPr>
      <w:r>
        <w:rPr>
          <w:rFonts w:hint="eastAsia"/>
        </w:rPr>
        <w:t>Thus sins are redeemed with money, and the rich have a great advantage here.</w:t>
      </w:r>
    </w:p>
    <w:p w14:paraId="3DD0BC85">
      <w:pPr>
        <w:ind w:left="5" w:right="70"/>
        <w:rPr>
          <w:rFonts w:hint="eastAsia"/>
        </w:rPr>
      </w:pPr>
      <w:r>
        <w:rPr>
          <w:rFonts w:hint="eastAsia"/>
        </w:rPr>
        <w:t>因此罪可以用金钱来赎回，富人在这里有很大的优势。</w:t>
      </w:r>
    </w:p>
    <w:p w14:paraId="720AFD16">
      <w:pPr>
        <w:ind w:left="5" w:right="70"/>
        <w:rPr>
          <w:rFonts w:hint="eastAsia"/>
        </w:rPr>
      </w:pPr>
    </w:p>
    <w:p w14:paraId="2C80E913">
      <w:pPr>
        <w:ind w:left="5" w:right="70"/>
        <w:rPr>
          <w:rFonts w:hint="eastAsia"/>
        </w:rPr>
      </w:pPr>
      <w:r>
        <w:rPr>
          <w:rFonts w:hint="eastAsia"/>
        </w:rPr>
        <w:t>Can one blame these gentlemen who take such pains to dispense remission of sins—and consequently salvation—if they deem it unreasonable to pardon sins for nothing?</w:t>
      </w:r>
    </w:p>
    <w:p w14:paraId="12AFA443">
      <w:pPr>
        <w:ind w:left="5" w:right="70"/>
        <w:rPr>
          <w:rFonts w:hint="eastAsia"/>
        </w:rPr>
      </w:pPr>
      <w:r>
        <w:rPr>
          <w:rFonts w:hint="eastAsia"/>
        </w:rPr>
        <w:t>如果这些先生们认为无偿地赦免罪是无理的，那么谁能责备他们如此费心地分发罪的赦免——并因此分发救恩呢？</w:t>
      </w:r>
    </w:p>
    <w:p w14:paraId="61C58DD2">
      <w:pPr>
        <w:ind w:left="5" w:right="70"/>
        <w:rPr>
          <w:rFonts w:hint="eastAsia"/>
        </w:rPr>
      </w:pPr>
    </w:p>
    <w:p w14:paraId="54027D27">
      <w:pPr>
        <w:ind w:left="5" w:right="70"/>
        <w:rPr>
          <w:rFonts w:hint="eastAsia"/>
        </w:rPr>
      </w:pPr>
      <w:r>
        <w:rPr>
          <w:rFonts w:hint="eastAsia"/>
        </w:rPr>
        <w:t>But if there is anyone who cannot fast and will not or cannot give money, they have devised a way to make him burst with singing, interspersing lashes with the recitation of many psalms.</w:t>
      </w:r>
    </w:p>
    <w:p w14:paraId="71676661">
      <w:pPr>
        <w:ind w:left="5" w:right="70"/>
        <w:rPr>
          <w:rFonts w:hint="eastAsia"/>
        </w:rPr>
      </w:pPr>
      <w:r>
        <w:rPr>
          <w:rFonts w:hint="eastAsia"/>
        </w:rPr>
        <w:t>但如果有人不能禁食，也不愿或不能给钱，他们就想出一种方法，让他因唱歌而撑破肚皮，在诵读许多诗篇的同时夹杂着鞭笞。</w:t>
      </w:r>
    </w:p>
    <w:p w14:paraId="38C12A41">
      <w:pPr>
        <w:ind w:left="5" w:right="70"/>
        <w:rPr>
          <w:rFonts w:hint="eastAsia"/>
        </w:rPr>
      </w:pPr>
    </w:p>
    <w:p w14:paraId="11367FD4">
      <w:pPr>
        <w:ind w:left="5" w:right="70"/>
        <w:rPr>
          <w:rFonts w:hint="eastAsia"/>
        </w:rPr>
      </w:pPr>
      <w:r>
        <w:rPr>
          <w:rFonts w:hint="eastAsia"/>
        </w:rPr>
        <w:t>The Roman Penitential orders such a man to sing the entire Psalter three times over twelve sets of three days, with three hundred blows for each Psalter, thereby discharging a year of penance.</w:t>
      </w:r>
    </w:p>
    <w:p w14:paraId="65C70F75">
      <w:pPr>
        <w:ind w:left="5" w:right="70"/>
        <w:rPr>
          <w:rFonts w:hint="eastAsia"/>
        </w:rPr>
      </w:pPr>
      <w:r>
        <w:rPr>
          <w:rFonts w:hint="eastAsia"/>
        </w:rPr>
        <w:t>《罗马悔罪书》命令这样的人在十二组三天内唱完整本诗篇三次，每本诗篇要受三百下鞭打，从而免去一年的悔罪。</w:t>
      </w:r>
    </w:p>
    <w:p w14:paraId="66451339">
      <w:pPr>
        <w:ind w:left="5" w:right="70"/>
        <w:rPr>
          <w:rFonts w:hint="eastAsia"/>
        </w:rPr>
      </w:pPr>
    </w:p>
    <w:p w14:paraId="7CB28873">
      <w:pPr>
        <w:ind w:left="5" w:right="70"/>
        <w:rPr>
          <w:rFonts w:hint="eastAsia"/>
        </w:rPr>
      </w:pPr>
      <w:r>
        <w:rPr>
          <w:rFonts w:hint="eastAsia"/>
        </w:rPr>
        <w:t>To the penitents whom they will treat kindly, they impose no penance or satisfaction, as we learn from the Jesuit Emanuel Sa: “To him that receives plenary indulgence, absolution may be given without penance, yet it is expedient always to impose some.”</w:t>
      </w:r>
    </w:p>
    <w:p w14:paraId="6FC87A33">
      <w:pPr>
        <w:ind w:left="5" w:right="70"/>
        <w:rPr>
          <w:rFonts w:hint="eastAsia"/>
        </w:rPr>
      </w:pPr>
      <w:r>
        <w:rPr>
          <w:rFonts w:hint="eastAsia"/>
        </w:rPr>
        <w:t>对于他们愿意善待的悔罪者，他们不施加任何悔罪或补赎，正如我们从耶稣会士伊曼纽尔·萨那里学到的：“对于领受全大赦的人，可以在没有悔罪的情况下给予赦免，但总是施加一些是合宜的。”</w:t>
      </w:r>
    </w:p>
    <w:p w14:paraId="66FB7FE4">
      <w:pPr>
        <w:ind w:left="5" w:right="70"/>
        <w:rPr>
          <w:rFonts w:hint="eastAsia"/>
        </w:rPr>
      </w:pPr>
    </w:p>
    <w:p w14:paraId="2E00BBF4">
      <w:pPr>
        <w:ind w:left="5" w:right="70"/>
        <w:rPr>
          <w:rFonts w:hint="eastAsia"/>
        </w:rPr>
      </w:pPr>
      <w:r>
        <w:rPr>
          <w:rFonts w:hint="eastAsia"/>
        </w:rPr>
        <w:t>Or they enjoin the penitents to do some work by way of penance, which the sinner was obliged to do, even if the priest had not required it, as the same Jesuit says: “One may impose for a penance a work which otherwise was due,” and he cites many doctors who say the same.</w:t>
      </w:r>
    </w:p>
    <w:p w14:paraId="39FAC9B5">
      <w:pPr>
        <w:ind w:left="5" w:right="70"/>
        <w:rPr>
          <w:rFonts w:hint="eastAsia"/>
        </w:rPr>
      </w:pPr>
      <w:r>
        <w:rPr>
          <w:rFonts w:hint="eastAsia"/>
        </w:rPr>
        <w:t>或者他们吩咐悔罪者做一些工作作为悔罪，即使祭司没有要求，罪人也本应做，正如同一位耶稣会士所说：“可以施加一个本应做的工作为悔罪，”他还引用了许多持相同观点的博士。</w:t>
      </w:r>
    </w:p>
    <w:p w14:paraId="52AAB328">
      <w:pPr>
        <w:ind w:left="5" w:right="70"/>
        <w:rPr>
          <w:rFonts w:hint="eastAsia"/>
        </w:rPr>
      </w:pPr>
    </w:p>
    <w:p w14:paraId="668764A9">
      <w:pPr>
        <w:ind w:left="5" w:right="70"/>
        <w:rPr>
          <w:rFonts w:hint="eastAsia"/>
        </w:rPr>
      </w:pPr>
      <w:r>
        <w:rPr>
          <w:rFonts w:hint="eastAsia"/>
        </w:rPr>
        <w:t>Cardinal Tolet agrees: “The confessor may impose for a penance works that were due regardless, such as fasting three days in Lent, which the penitent was bound to fast anyway.”</w:t>
      </w:r>
    </w:p>
    <w:p w14:paraId="19C25DC6">
      <w:pPr>
        <w:ind w:left="5" w:right="70"/>
        <w:rPr>
          <w:rFonts w:hint="eastAsia"/>
        </w:rPr>
      </w:pPr>
      <w:r>
        <w:rPr>
          <w:rFonts w:hint="eastAsia"/>
        </w:rPr>
        <w:t>红衣主教托莱特同意：“告解神父可以施加无论如何都应做的工作为悔罪，例如在大斋期禁食三天，这是悔罪者无论如何都必须禁食的。”</w:t>
      </w:r>
    </w:p>
    <w:p w14:paraId="61942838">
      <w:pPr>
        <w:ind w:left="5" w:right="70"/>
        <w:rPr>
          <w:rFonts w:hint="eastAsia"/>
        </w:rPr>
      </w:pPr>
    </w:p>
    <w:p w14:paraId="67DF2558">
      <w:pPr>
        <w:ind w:left="5" w:right="70"/>
        <w:rPr>
          <w:rFonts w:hint="eastAsia"/>
        </w:rPr>
      </w:pPr>
      <w:r>
        <w:rPr>
          <w:rFonts w:hint="eastAsia"/>
        </w:rPr>
        <w:t>By the same reasoning, the confessor may enjoin the sinner to believe in God as a penance.</w:t>
      </w:r>
    </w:p>
    <w:p w14:paraId="2A22D6CA">
      <w:pPr>
        <w:ind w:left="5" w:right="70"/>
        <w:rPr>
          <w:rFonts w:hint="eastAsia"/>
        </w:rPr>
      </w:pPr>
      <w:r>
        <w:rPr>
          <w:rFonts w:hint="eastAsia"/>
        </w:rPr>
        <w:t>出于同样的理由，告解神父可以吩咐罪人信上帝作为悔罪。</w:t>
      </w:r>
    </w:p>
    <w:p w14:paraId="4FA97F8E">
      <w:pPr>
        <w:ind w:left="5" w:right="70"/>
        <w:rPr>
          <w:rFonts w:hint="eastAsia"/>
        </w:rPr>
      </w:pPr>
    </w:p>
    <w:p w14:paraId="0BCA7577">
      <w:pPr>
        <w:ind w:left="5" w:right="70"/>
        <w:rPr>
          <w:rFonts w:hint="eastAsia"/>
        </w:rPr>
      </w:pPr>
      <w:r>
        <w:rPr>
          <w:rFonts w:hint="eastAsia"/>
        </w:rPr>
        <w:t>And if the confessor imposes some good work as a penance—to which every Christian is obliged—it must be presupposed that when the penitent performs that work, he does two things: by that work, he fulfills his present duty, and yet by the same work, he satisfies and compensates God for past sins.</w:t>
      </w:r>
    </w:p>
    <w:p w14:paraId="08694CD9">
      <w:pPr>
        <w:ind w:left="5" w:right="70"/>
        <w:rPr>
          <w:rFonts w:hint="eastAsia"/>
        </w:rPr>
      </w:pPr>
      <w:r>
        <w:rPr>
          <w:rFonts w:hint="eastAsia"/>
        </w:rPr>
        <w:t>如果告解神父施加一些善工作为悔罪——每个基督徒都被要求这样做——就必须预设，当悔罪者履行那善工时，他做了两件事：借着那善工，他履行了他现在的责任，但借着同样的善工，他为过去的罪向上帝作了补赎和补偿。</w:t>
      </w:r>
    </w:p>
    <w:p w14:paraId="7F3AC597">
      <w:pPr>
        <w:ind w:left="5" w:right="70"/>
        <w:rPr>
          <w:rFonts w:hint="eastAsia"/>
        </w:rPr>
      </w:pPr>
    </w:p>
    <w:p w14:paraId="6F573F2A">
      <w:pPr>
        <w:ind w:left="5" w:right="70"/>
        <w:rPr>
          <w:rFonts w:hint="eastAsia"/>
        </w:rPr>
      </w:pPr>
      <w:r>
        <w:rPr>
          <w:rFonts w:hint="eastAsia"/>
        </w:rPr>
        <w:t>The same work is meritorious for the future and satisfactory for sins committed before.</w:t>
      </w:r>
    </w:p>
    <w:p w14:paraId="06D34C48">
      <w:pPr>
        <w:ind w:left="5" w:right="70"/>
        <w:rPr>
          <w:rFonts w:hint="eastAsia"/>
        </w:rPr>
      </w:pPr>
      <w:r>
        <w:rPr>
          <w:rFonts w:hint="eastAsia"/>
        </w:rPr>
        <w:t>同样的工既为未来积功德，也为过去所犯的罪作补赎。</w:t>
      </w:r>
    </w:p>
    <w:p w14:paraId="0C616683">
      <w:pPr>
        <w:ind w:left="5" w:right="70"/>
        <w:rPr>
          <w:rFonts w:hint="eastAsia"/>
        </w:rPr>
      </w:pPr>
    </w:p>
    <w:p w14:paraId="0E68607F">
      <w:pPr>
        <w:ind w:left="5" w:right="70"/>
        <w:rPr>
          <w:rFonts w:hint="eastAsia"/>
        </w:rPr>
      </w:pPr>
      <w:r>
        <w:rPr>
          <w:rFonts w:hint="eastAsia"/>
        </w:rPr>
        <w:t>It is also a lenient form of satisfaction when the confessor imposes on the penitent, as satisfaction, all the good works he shall perform afterward and all the evils he shall suffer.</w:t>
      </w:r>
    </w:p>
    <w:p w14:paraId="6C6AC796">
      <w:pPr>
        <w:ind w:left="5" w:right="70"/>
        <w:rPr>
          <w:rFonts w:hint="eastAsia"/>
        </w:rPr>
      </w:pPr>
      <w:r>
        <w:rPr>
          <w:rFonts w:hint="eastAsia"/>
        </w:rPr>
        <w:t>当告解神父施加给悔罪者的补赎，是之后他将行的所有善工和他将受的所有苦难时，这也是一种宽大的补赎。</w:t>
      </w:r>
    </w:p>
    <w:p w14:paraId="524B0F0C">
      <w:pPr>
        <w:ind w:left="5" w:right="70"/>
        <w:rPr>
          <w:rFonts w:hint="eastAsia"/>
        </w:rPr>
      </w:pPr>
    </w:p>
    <w:p w14:paraId="46184B2F">
      <w:pPr>
        <w:ind w:left="5" w:right="70"/>
        <w:rPr>
          <w:rFonts w:hint="eastAsia"/>
        </w:rPr>
      </w:pPr>
      <w:r>
        <w:rPr>
          <w:rFonts w:hint="eastAsia"/>
        </w:rPr>
        <w:t>That is, he declares to the sinner that all the prayers and alms he shall give (without specifying any particular good works), as well as the sicknesses he shall endure and all the lawsuits he shall face, must serve him hereafter as payments and satisfactions to God.</w:t>
      </w:r>
    </w:p>
    <w:p w14:paraId="50D57060">
      <w:pPr>
        <w:ind w:left="5" w:right="70"/>
        <w:rPr>
          <w:rFonts w:hint="eastAsia"/>
        </w:rPr>
      </w:pPr>
      <w:r>
        <w:rPr>
          <w:rFonts w:hint="eastAsia"/>
        </w:rPr>
        <w:t>也就是说，他向罪人宣告，他将要作的所有祷告和施舍（没有具体说明任何特别的善工），以及他将要忍受的疾病和他将要面对的所有诉讼，都必须在将来作为他对上帝的偿还和补赎。</w:t>
      </w:r>
    </w:p>
    <w:p w14:paraId="29A8458B">
      <w:pPr>
        <w:ind w:left="5" w:right="70"/>
        <w:rPr>
          <w:rFonts w:hint="eastAsia"/>
        </w:rPr>
      </w:pPr>
    </w:p>
    <w:p w14:paraId="6ECA36C7">
      <w:pPr>
        <w:ind w:left="5" w:right="70"/>
        <w:rPr>
          <w:rFonts w:hint="eastAsia"/>
        </w:rPr>
      </w:pPr>
      <w:r>
        <w:rPr>
          <w:rFonts w:hint="eastAsia"/>
        </w:rPr>
        <w:t>This is expressly stated in the ordinary form of absolution, to which Tolet adds that it was very prudently included: “All the good that thou shalt do, and all the evil that thou shalt suffer, may serve thee for remission of sins, increase of grace, and reward of everlasting life.”</w:t>
      </w:r>
    </w:p>
    <w:p w14:paraId="6CCA861E">
      <w:pPr>
        <w:ind w:left="5" w:right="70"/>
        <w:rPr>
          <w:rFonts w:hint="eastAsia"/>
        </w:rPr>
      </w:pPr>
      <w:r>
        <w:rPr>
          <w:rFonts w:hint="eastAsia"/>
        </w:rPr>
        <w:t>这在普通的赦免形式中有明确的规定，托莱特补充说，这是非常审慎地包含在内的：“你所行的一切善，和你所受的一切苦，都可为你赦免罪，增加恩典，并获得永生的赏赐。”</w:t>
      </w:r>
    </w:p>
    <w:p w14:paraId="3BBBBAC0">
      <w:pPr>
        <w:ind w:left="5" w:right="70"/>
        <w:rPr>
          <w:rFonts w:hint="eastAsia"/>
        </w:rPr>
      </w:pPr>
    </w:p>
    <w:p w14:paraId="5E033709">
      <w:pPr>
        <w:ind w:left="5" w:right="70"/>
        <w:rPr>
          <w:rFonts w:hint="eastAsia"/>
        </w:rPr>
      </w:pPr>
      <w:r>
        <w:rPr>
          <w:rFonts w:hint="eastAsia"/>
        </w:rPr>
        <w:t>For (says this cardinal) good works that are otherwise obligatory, when imposed by the priest as penance, acquire a value beyond their original obligation; so that the priest can alter the nature of the work.</w:t>
      </w:r>
    </w:p>
    <w:p w14:paraId="0909F787">
      <w:pPr>
        <w:ind w:left="5" w:right="70"/>
        <w:rPr>
          <w:rFonts w:hint="eastAsia"/>
        </w:rPr>
      </w:pPr>
      <w:r>
        <w:rPr>
          <w:rFonts w:hint="eastAsia"/>
        </w:rPr>
        <w:t>因为（这位红衣主教说）本来就应做的善工，当祭司施加为悔罪时，就获得了超越其原有义务的价值；因此祭司可以改变那工的性质。</w:t>
      </w:r>
    </w:p>
    <w:p w14:paraId="49718A7B">
      <w:pPr>
        <w:ind w:left="5" w:right="70"/>
        <w:rPr>
          <w:rFonts w:hint="eastAsia"/>
        </w:rPr>
      </w:pPr>
    </w:p>
    <w:p w14:paraId="50218E09">
      <w:pPr>
        <w:ind w:left="5" w:right="70"/>
        <w:rPr>
          <w:rFonts w:hint="eastAsia"/>
        </w:rPr>
      </w:pPr>
      <w:r>
        <w:rPr>
          <w:rFonts w:hint="eastAsia"/>
        </w:rPr>
        <w:t>The gentlest satisfaction of all is when the priest imposes as a penance that a man find someone to be whipped or fast in his place.</w:t>
      </w:r>
    </w:p>
    <w:p w14:paraId="61D9A85D">
      <w:pPr>
        <w:ind w:left="5" w:right="70"/>
        <w:rPr>
          <w:rFonts w:hint="eastAsia"/>
        </w:rPr>
      </w:pPr>
      <w:r>
        <w:rPr>
          <w:rFonts w:hint="eastAsia"/>
        </w:rPr>
        <w:t>最温和的补赎是，当祭司施加的悔罪是，一个人找另一个人代替他被鞭打或禁食。</w:t>
      </w:r>
    </w:p>
    <w:p w14:paraId="4FB76A15">
      <w:pPr>
        <w:ind w:left="5" w:right="70"/>
        <w:rPr>
          <w:rFonts w:hint="eastAsia"/>
        </w:rPr>
      </w:pPr>
    </w:p>
    <w:p w14:paraId="28E6EB18">
      <w:pPr>
        <w:ind w:left="5" w:right="70"/>
        <w:rPr>
          <w:rFonts w:hint="eastAsia"/>
        </w:rPr>
      </w:pPr>
      <w:r>
        <w:rPr>
          <w:rFonts w:hint="eastAsia"/>
        </w:rPr>
        <w:t>As the same cardinal says: “One may satisfy for another.”</w:t>
      </w:r>
    </w:p>
    <w:p w14:paraId="7B93C814">
      <w:pPr>
        <w:ind w:left="5" w:right="70"/>
        <w:rPr>
          <w:rFonts w:hint="eastAsia"/>
        </w:rPr>
      </w:pPr>
      <w:r>
        <w:rPr>
          <w:rFonts w:hint="eastAsia"/>
        </w:rPr>
        <w:t>正如同一位红衣主教所说：“一个人可以为另一个人作补赎。”</w:t>
      </w:r>
    </w:p>
    <w:p w14:paraId="51F1B508">
      <w:pPr>
        <w:ind w:left="5" w:right="70"/>
        <w:rPr>
          <w:rFonts w:hint="eastAsia"/>
        </w:rPr>
      </w:pPr>
    </w:p>
    <w:p w14:paraId="539BCE69">
      <w:pPr>
        <w:ind w:left="5" w:right="70"/>
        <w:rPr>
          <w:rFonts w:hint="eastAsia"/>
        </w:rPr>
      </w:pPr>
      <w:r>
        <w:rPr>
          <w:rFonts w:hint="eastAsia"/>
        </w:rPr>
        <w:t>And, “The confessor can assign a penance which the penitent shall be obliged to fulfill, either by himself or by another.”</w:t>
      </w:r>
    </w:p>
    <w:p w14:paraId="0DDE680D">
      <w:pPr>
        <w:ind w:left="5" w:right="70"/>
        <w:rPr>
          <w:rFonts w:hint="eastAsia"/>
        </w:rPr>
      </w:pPr>
      <w:r>
        <w:rPr>
          <w:rFonts w:hint="eastAsia"/>
        </w:rPr>
        <w:t>并且，“告解神父可以指定一个悔罪，悔罪者有义务履行，无论是亲自履行还是由他人履行。”</w:t>
      </w:r>
    </w:p>
    <w:p w14:paraId="6779D4EE">
      <w:pPr>
        <w:ind w:left="5" w:right="70"/>
        <w:rPr>
          <w:rFonts w:hint="eastAsia"/>
        </w:rPr>
      </w:pPr>
    </w:p>
    <w:p w14:paraId="0A622EF5">
      <w:pPr>
        <w:ind w:left="5" w:right="70"/>
        <w:rPr>
          <w:rFonts w:hint="eastAsia"/>
        </w:rPr>
      </w:pPr>
      <w:r>
        <w:rPr>
          <w:rFonts w:hint="eastAsia"/>
        </w:rPr>
        <w:t>And the Jesuit Emanuel Sa adds: “One may satisfy through another, with the confessor’s permission.”</w:t>
      </w:r>
    </w:p>
    <w:p w14:paraId="29140368">
      <w:pPr>
        <w:ind w:left="5" w:right="70"/>
        <w:rPr>
          <w:rFonts w:hint="eastAsia"/>
        </w:rPr>
      </w:pPr>
      <w:r>
        <w:rPr>
          <w:rFonts w:hint="eastAsia"/>
        </w:rPr>
        <w:t>耶稣会士伊曼纽尔·萨补充道：“经告解神父许可，一个人可以通过另一个人来作补赎。”</w:t>
      </w:r>
    </w:p>
    <w:p w14:paraId="26218D9F">
      <w:pPr>
        <w:ind w:left="5" w:right="70"/>
        <w:rPr>
          <w:rFonts w:hint="eastAsia"/>
        </w:rPr>
      </w:pPr>
    </w:p>
    <w:p w14:paraId="64062205">
      <w:pPr>
        <w:ind w:left="5" w:right="70"/>
        <w:rPr>
          <w:rFonts w:hint="eastAsia"/>
        </w:rPr>
      </w:pPr>
      <w:r>
        <w:rPr>
          <w:rFonts w:hint="eastAsia"/>
        </w:rPr>
        <w:t>The worst penance or satisfaction of all is when remission of sins is granted to a sinner on condition of committing murder, treason, or some disloyal act.</w:t>
      </w:r>
    </w:p>
    <w:p w14:paraId="159191C0">
      <w:pPr>
        <w:ind w:left="5" w:right="70"/>
        <w:rPr>
          <w:rFonts w:hint="eastAsia"/>
        </w:rPr>
      </w:pPr>
      <w:r>
        <w:rPr>
          <w:rFonts w:hint="eastAsia"/>
        </w:rPr>
        <w:t>最糟糕的悔罪或补赎是，当一个罪人以犯谋杀、叛国或某些不忠行为为条件而获得罪的赦免时。</w:t>
      </w:r>
    </w:p>
    <w:p w14:paraId="08DCD831">
      <w:pPr>
        <w:ind w:left="5" w:right="70"/>
        <w:rPr>
          <w:rFonts w:hint="eastAsia"/>
        </w:rPr>
      </w:pPr>
    </w:p>
    <w:p w14:paraId="5B901747">
      <w:pPr>
        <w:ind w:left="5" w:right="70"/>
        <w:rPr>
          <w:rFonts w:hint="eastAsia"/>
        </w:rPr>
      </w:pPr>
      <w:r>
        <w:rPr>
          <w:rFonts w:hint="eastAsia"/>
        </w:rPr>
        <w:t>As when Pope Paschal II, in the year 1107, commanded Robert, Earl of Flanders…</w:t>
      </w:r>
    </w:p>
    <w:p w14:paraId="2223ACD6">
      <w:pPr>
        <w:ind w:left="5" w:right="70"/>
        <w:rPr>
          <w:rFonts w:hint="eastAsia"/>
        </w:rPr>
      </w:pPr>
      <w:r>
        <w:rPr>
          <w:rFonts w:hint="eastAsia"/>
        </w:rPr>
        <w:t>如在1107年，教宗帕斯卡尔二世命令法兰德斯伯爵罗伯特……</w:t>
      </w:r>
    </w:p>
    <w:p w14:paraId="5363AD9B">
      <w:pPr>
        <w:ind w:left="5" w:right="70"/>
        <w:rPr>
          <w:rFonts w:hint="eastAsia"/>
        </w:rPr>
      </w:pPr>
    </w:p>
    <w:p w14:paraId="6C8A3CD6">
      <w:pPr>
        <w:ind w:left="5" w:right="70"/>
        <w:rPr>
          <w:rFonts w:hint="eastAsia"/>
        </w:rPr>
      </w:pPr>
      <w:r>
        <w:rPr>
          <w:rFonts w:hint="eastAsia"/>
        </w:rPr>
        <w:t>To destroy and slay the clergy of Cambray and Liège because they supported Emperor Henry V—and he was to do this for the remission of all his sins.</w:t>
      </w:r>
    </w:p>
    <w:p w14:paraId="0B35C798">
      <w:pPr>
        <w:ind w:left="5" w:right="70"/>
        <w:rPr>
          <w:rFonts w:hint="eastAsia"/>
        </w:rPr>
      </w:pPr>
      <w:r>
        <w:rPr>
          <w:rFonts w:hint="eastAsia"/>
        </w:rPr>
        <w:t>摧毁并屠杀康布雷和列日的神职人员，因为他们支持皇帝亨利五世——他这样做是为了赦免他所有的罪。</w:t>
      </w:r>
    </w:p>
    <w:p w14:paraId="3847F613">
      <w:pPr>
        <w:ind w:left="5" w:right="70"/>
        <w:rPr>
          <w:rFonts w:hint="eastAsia"/>
        </w:rPr>
      </w:pPr>
    </w:p>
    <w:p w14:paraId="786D25C5">
      <w:pPr>
        <w:ind w:left="5" w:right="70"/>
        <w:rPr>
          <w:rFonts w:hint="eastAsia"/>
        </w:rPr>
      </w:pPr>
      <w:r>
        <w:rPr>
          <w:rFonts w:hint="eastAsia"/>
        </w:rPr>
        <w:t>And when Pope Innocent III granted Philip Augustus of France remission of all his sins on condition that he invade and ravage England, where he had no rightful claim.</w:t>
      </w:r>
    </w:p>
    <w:p w14:paraId="32FDB022">
      <w:pPr>
        <w:ind w:left="5" w:right="70"/>
        <w:rPr>
          <w:rFonts w:hint="eastAsia"/>
        </w:rPr>
      </w:pPr>
      <w:r>
        <w:rPr>
          <w:rFonts w:hint="eastAsia"/>
        </w:rPr>
        <w:t>以及当教宗英诺森三世以入侵和蹂躏英格兰为条件，给予法兰西的菲利普·奥古斯都赦免他所有的罪，而他对英格兰并无合法要求。</w:t>
      </w:r>
    </w:p>
    <w:p w14:paraId="4E3041DD">
      <w:pPr>
        <w:ind w:left="5" w:right="70"/>
        <w:rPr>
          <w:rFonts w:hint="eastAsia"/>
        </w:rPr>
      </w:pPr>
    </w:p>
    <w:p w14:paraId="22E1CF89">
      <w:pPr>
        <w:ind w:left="5" w:right="70"/>
        <w:rPr>
          <w:rFonts w:hint="eastAsia"/>
        </w:rPr>
      </w:pPr>
      <w:r>
        <w:rPr>
          <w:rFonts w:hint="eastAsia"/>
        </w:rPr>
        <w:t>And when, in our own time, French priests gave absolution and the Pope issued indulgences on condition of joining the League and rebelling against the king.</w:t>
      </w:r>
    </w:p>
    <w:p w14:paraId="4D269A64">
      <w:pPr>
        <w:ind w:left="5" w:right="70"/>
        <w:rPr>
          <w:rFonts w:hint="eastAsia"/>
        </w:rPr>
      </w:pPr>
      <w:r>
        <w:rPr>
          <w:rFonts w:hint="eastAsia"/>
        </w:rPr>
        <w:t>以及在我们这个时代，法国祭司给予赦免，教宗颁发大赦，条件是加入同盟并反叛国王。</w:t>
      </w:r>
    </w:p>
    <w:p w14:paraId="286CD753">
      <w:pPr>
        <w:ind w:left="5" w:right="70"/>
        <w:rPr>
          <w:rFonts w:hint="eastAsia"/>
        </w:rPr>
      </w:pPr>
    </w:p>
    <w:p w14:paraId="1AE71BE1">
      <w:pPr>
        <w:ind w:left="5" w:right="70"/>
        <w:rPr>
          <w:rFonts w:hint="eastAsia"/>
        </w:rPr>
      </w:pPr>
      <w:r>
        <w:rPr>
          <w:rFonts w:hint="eastAsia"/>
        </w:rPr>
        <w:t>For it is as if one said, “Would you have me forgive your sins?</w:t>
      </w:r>
    </w:p>
    <w:p w14:paraId="28895C73">
      <w:pPr>
        <w:ind w:left="5" w:right="70"/>
        <w:rPr>
          <w:rFonts w:hint="eastAsia"/>
        </w:rPr>
      </w:pPr>
      <w:r>
        <w:rPr>
          <w:rFonts w:hint="eastAsia"/>
        </w:rPr>
        <w:t>因为这就像一个人说：“你要我赦免你的罪吗？</w:t>
      </w:r>
    </w:p>
    <w:p w14:paraId="56A71C1C">
      <w:pPr>
        <w:ind w:left="5" w:right="70"/>
        <w:rPr>
          <w:rFonts w:hint="eastAsia"/>
        </w:rPr>
      </w:pPr>
    </w:p>
    <w:p w14:paraId="0D0FD16B">
      <w:pPr>
        <w:ind w:left="5" w:right="70"/>
        <w:rPr>
          <w:rFonts w:hint="eastAsia"/>
        </w:rPr>
      </w:pPr>
      <w:r>
        <w:rPr>
          <w:rFonts w:hint="eastAsia"/>
        </w:rPr>
        <w:t>Be a traitor and a murderer, for it is the true way to make peace with God.”</w:t>
      </w:r>
    </w:p>
    <w:p w14:paraId="3CEAD53D">
      <w:pPr>
        <w:ind w:left="5" w:right="70"/>
        <w:rPr>
          <w:rFonts w:hint="eastAsia"/>
        </w:rPr>
      </w:pPr>
      <w:r>
        <w:rPr>
          <w:rFonts w:hint="eastAsia"/>
        </w:rPr>
        <w:t>作一个叛徒和杀人犯吧，因为那是与上帝和好的真正途径。”</w:t>
      </w:r>
    </w:p>
    <w:p w14:paraId="5412F331">
      <w:pPr>
        <w:ind w:left="5" w:right="70"/>
        <w:rPr>
          <w:rFonts w:hint="eastAsia"/>
        </w:rPr>
      </w:pPr>
    </w:p>
    <w:p w14:paraId="16393209">
      <w:pPr>
        <w:ind w:left="5" w:right="70"/>
        <w:rPr>
          <w:rFonts w:hint="eastAsia"/>
        </w:rPr>
      </w:pPr>
      <w:r>
        <w:rPr>
          <w:rFonts w:hint="eastAsia"/>
        </w:rPr>
        <w:t>Or, “Because you are a wicked thief, you shall have eternal life.”</w:t>
      </w:r>
    </w:p>
    <w:p w14:paraId="271F2B2A">
      <w:pPr>
        <w:ind w:left="5" w:right="70"/>
        <w:rPr>
          <w:rFonts w:hint="eastAsia"/>
        </w:rPr>
      </w:pPr>
      <w:r>
        <w:rPr>
          <w:rFonts w:hint="eastAsia"/>
        </w:rPr>
        <w:t>或者，“因为你是个邪恶的贼，你将获得永生。”</w:t>
      </w:r>
    </w:p>
    <w:p w14:paraId="0420894F">
      <w:pPr>
        <w:ind w:left="5" w:right="70"/>
        <w:rPr>
          <w:rFonts w:hint="eastAsia"/>
        </w:rPr>
      </w:pPr>
    </w:p>
    <w:p w14:paraId="78C2BE22">
      <w:pPr>
        <w:ind w:left="5" w:right="70"/>
        <w:rPr>
          <w:rFonts w:hint="eastAsia"/>
        </w:rPr>
      </w:pPr>
      <w:r>
        <w:rPr>
          <w:rFonts w:hint="eastAsia"/>
        </w:rPr>
        <w:t>By fulfilling these penances imposed by the priest, our adversaries hold that the penitent satisfies the justice of God, and that they serve for the expiation of sins as well as for the temporal pain, which whoever shall not fulfill in this life must complete what is lacking of the whole satisfaction in Purgatory—a fire far hotter than our ordinary fire— where souls must suffer seven years for every mortal sin, or three years at least, unless the Pope graciously releases them from it by his indulgences, or unless the friends of the deceased arrange Masses and dirges for them.</w:t>
      </w:r>
    </w:p>
    <w:p w14:paraId="38E10B84">
      <w:pPr>
        <w:ind w:left="5" w:right="70"/>
        <w:rPr>
          <w:rFonts w:hint="eastAsia"/>
        </w:rPr>
      </w:pPr>
      <w:r>
        <w:rPr>
          <w:rFonts w:hint="eastAsia"/>
        </w:rPr>
        <w:t>通过履行祭司施加的这些悔罪，我们的对手认为悔罪者满足了上帝的公义，并且它们既可作为罪的赎罪，也可作为暂罚，凡是在今生没有履行完的人，必须在炼狱中补足全部补赎所缺的部分——那火比我们的普通火要热得多——在那里，灵魂必须为每个死罪受苦七年，或至少三年，除非教宗用他的大赦仁慈地将他们从中释放出来，或者除非死者的朋友为他们安排弥撒和挽歌。</w:t>
      </w:r>
    </w:p>
    <w:p w14:paraId="068D5557">
      <w:pPr>
        <w:ind w:left="5" w:right="70"/>
        <w:rPr>
          <w:rFonts w:hint="eastAsia"/>
        </w:rPr>
      </w:pPr>
    </w:p>
    <w:p w14:paraId="2EC0AD0A">
      <w:pPr>
        <w:ind w:left="5" w:right="70"/>
        <w:rPr>
          <w:rFonts w:hint="eastAsia"/>
        </w:rPr>
      </w:pPr>
      <w:r>
        <w:rPr>
          <w:rFonts w:hint="eastAsia"/>
        </w:rPr>
        <w:t>But none comes out without money, for these men, industrious in the most extreme manner, have found a way to dig money out of the graves, and death is tributary to them.</w:t>
      </w:r>
    </w:p>
    <w:p w14:paraId="007AEBB7">
      <w:pPr>
        <w:ind w:left="5" w:right="70"/>
        <w:rPr>
          <w:rFonts w:hint="eastAsia"/>
        </w:rPr>
      </w:pPr>
      <w:r>
        <w:rPr>
          <w:rFonts w:hint="eastAsia"/>
        </w:rPr>
        <w:t>但没有人不花钱就出来，因为这些人，以最极端的方式勤奋，找到了从坟墓里挖钱的方法，死亡也向他们纳贡。</w:t>
      </w:r>
    </w:p>
    <w:p w14:paraId="5D70883B">
      <w:pPr>
        <w:ind w:left="5" w:right="70"/>
        <w:rPr>
          <w:rFonts w:hint="eastAsia"/>
        </w:rPr>
      </w:pPr>
    </w:p>
    <w:p w14:paraId="0D2F6F0A">
      <w:pPr>
        <w:ind w:left="5" w:right="70"/>
        <w:rPr>
          <w:rFonts w:hint="eastAsia"/>
        </w:rPr>
      </w:pPr>
      <w:r>
        <w:rPr>
          <w:rFonts w:hint="eastAsia"/>
        </w:rPr>
        <w:t>If a man has deserved to be twenty thousand years in Purgatory, let him obtain ten thousand years of pardon; he is discharged of half the satisfaction, and the pain he deserves in Purgatory is shortened by one half.</w:t>
      </w:r>
    </w:p>
    <w:p w14:paraId="23AD1A6D">
      <w:pPr>
        <w:ind w:left="5" w:right="70"/>
        <w:rPr>
          <w:rFonts w:hint="eastAsia"/>
        </w:rPr>
      </w:pPr>
      <w:r>
        <w:rPr>
          <w:rFonts w:hint="eastAsia"/>
        </w:rPr>
        <w:t>如果一个人应在炼狱中受苦两万年，让他获得一万年的赦免；他就免去了半数的补赎，他在炼狱中应受的痛苦也缩短了一半。</w:t>
      </w:r>
    </w:p>
    <w:p w14:paraId="500884AD">
      <w:pPr>
        <w:ind w:left="5" w:right="70"/>
        <w:rPr>
          <w:rFonts w:hint="eastAsia"/>
        </w:rPr>
      </w:pPr>
    </w:p>
    <w:p w14:paraId="340F27F9">
      <w:pPr>
        <w:ind w:left="5" w:right="70"/>
        <w:rPr>
          <w:rFonts w:hint="eastAsia"/>
        </w:rPr>
      </w:pPr>
      <w:r>
        <w:rPr>
          <w:rFonts w:hint="eastAsia"/>
        </w:rPr>
        <w:t>But if he has deserved to be only two thousand years in Purgatory and has obtained twenty thousand years of pardon, what becomes of the eighteen thousand years of pardon more than he needed?</w:t>
      </w:r>
    </w:p>
    <w:p w14:paraId="24362673">
      <w:pPr>
        <w:ind w:left="5" w:right="70"/>
        <w:rPr>
          <w:rFonts w:hint="eastAsia"/>
        </w:rPr>
      </w:pPr>
      <w:r>
        <w:rPr>
          <w:rFonts w:hint="eastAsia"/>
        </w:rPr>
        <w:t>但如果他只应在炼狱中受苦两千年，却获得了两万年的赦免，那么多出的一万八千年赦免该怎么办呢？</w:t>
      </w:r>
    </w:p>
    <w:p w14:paraId="26DFA779">
      <w:pPr>
        <w:ind w:left="5" w:right="70"/>
        <w:rPr>
          <w:rFonts w:hint="eastAsia"/>
        </w:rPr>
      </w:pPr>
    </w:p>
    <w:p w14:paraId="2A5AF24D">
      <w:pPr>
        <w:ind w:left="5" w:right="70"/>
        <w:rPr>
          <w:rFonts w:hint="eastAsia"/>
        </w:rPr>
      </w:pPr>
      <w:r>
        <w:rPr>
          <w:rFonts w:hint="eastAsia"/>
        </w:rPr>
        <w:t>The doctors dispute about it.</w:t>
      </w:r>
    </w:p>
    <w:p w14:paraId="7A930331">
      <w:pPr>
        <w:ind w:left="5" w:right="70"/>
        <w:rPr>
          <w:rFonts w:hint="eastAsia"/>
        </w:rPr>
      </w:pPr>
      <w:r>
        <w:rPr>
          <w:rFonts w:hint="eastAsia"/>
        </w:rPr>
        <w:t>博士们对此争论不休。</w:t>
      </w:r>
    </w:p>
    <w:p w14:paraId="18047752">
      <w:pPr>
        <w:ind w:left="5" w:right="70"/>
        <w:rPr>
          <w:rFonts w:hint="eastAsia"/>
        </w:rPr>
      </w:pPr>
    </w:p>
    <w:p w14:paraId="10DEF3D4">
      <w:pPr>
        <w:ind w:left="5" w:right="70"/>
        <w:rPr>
          <w:rFonts w:hint="eastAsia"/>
        </w:rPr>
      </w:pPr>
      <w:r>
        <w:rPr>
          <w:rFonts w:hint="eastAsia"/>
        </w:rPr>
        <w:t>This is then consistent among our adversaries: that when the priest has imposed satisfactory pains upon the penitent, which are called penitences or penances, the Pope can dispense from them and exempt the sinner from obeying God, who says (Acts 2:3), “Repent.”</w:t>
      </w:r>
    </w:p>
    <w:p w14:paraId="2965358F">
      <w:pPr>
        <w:ind w:left="5" w:right="70"/>
        <w:rPr>
          <w:rFonts w:hint="eastAsia"/>
        </w:rPr>
      </w:pPr>
      <w:r>
        <w:rPr>
          <w:rFonts w:hint="eastAsia"/>
        </w:rPr>
        <w:t>那么，在我们的对手中间，这一点是一致的：当祭司对悔罪者施加补赎的痛苦，即所谓的悔罪或补赎时，教宗可以豁免它们，并免除罪人服从上帝的义务，上帝说（使徒行传2:3）：“你们当悔改。”</w:t>
      </w:r>
    </w:p>
    <w:p w14:paraId="790C6C67">
      <w:pPr>
        <w:ind w:left="5" w:right="70"/>
        <w:rPr>
          <w:rFonts w:hint="eastAsia"/>
        </w:rPr>
      </w:pPr>
    </w:p>
    <w:p w14:paraId="4AC3FF31">
      <w:pPr>
        <w:ind w:left="5" w:right="70"/>
        <w:rPr>
          <w:rFonts w:hint="eastAsia"/>
        </w:rPr>
      </w:pPr>
      <w:r>
        <w:rPr>
          <w:rFonts w:hint="eastAsia"/>
        </w:rPr>
        <w:t>But because the Gospel teaches us that Christ is the propitiation for our sins and that He gave Himself as a ransom for us (1 Timothy 2:6), which ransom being most perfect and of infinite value, it seems that seeking other satisfactions or expiatory pains is unnecessary—and attempting to satisfy a debt already fully paid, or diminishing the perfection of the ransom and satisfaction which Christ has paid, questioning its virtue, and accusing God of envy because He will not accept the satisfaction and ransom paid by His Son for what it is worth.</w:t>
      </w:r>
    </w:p>
    <w:p w14:paraId="1CD19D83">
      <w:pPr>
        <w:ind w:left="5" w:right="70"/>
        <w:rPr>
          <w:rFonts w:hint="eastAsia"/>
        </w:rPr>
      </w:pPr>
      <w:r>
        <w:rPr>
          <w:rFonts w:hint="eastAsia"/>
        </w:rPr>
        <w:t>但因为福音教导我们，基督是为我们的罪作的挽回祭，并且祂舍自己作我们的赎价（提摩太前书2:6），这赎价既是最完美的，又是价值无限的，似乎寻求其他的补赎或赎罪的痛苦是不必要的——并且试图偿还一笔已完全付清的债务，或贬低基督所付的赎价和补赎的完美，质疑其功效，并指责上帝嫉妒，因为祂不愿接受祂儿子所付的赎价和补赎的价值。</w:t>
      </w:r>
    </w:p>
    <w:p w14:paraId="602A5BE0">
      <w:pPr>
        <w:ind w:left="5" w:right="70"/>
        <w:rPr>
          <w:rFonts w:hint="eastAsia"/>
        </w:rPr>
      </w:pPr>
    </w:p>
    <w:p w14:paraId="691A6BCD">
      <w:pPr>
        <w:ind w:left="5" w:right="70"/>
        <w:rPr>
          <w:rFonts w:hint="eastAsia"/>
        </w:rPr>
      </w:pPr>
      <w:r>
        <w:rPr>
          <w:rFonts w:hint="eastAsia"/>
        </w:rPr>
        <w:t>To obscure this and to shield themselves against the doctrine of the Gospel, they patch together an addition to the Gospel and a new article of faith, which is one of the main supports of Popery and a fundamental maxim of its tyranny, opening a wide gate for commerce.</w:t>
      </w:r>
    </w:p>
    <w:p w14:paraId="6F8948EB">
      <w:pPr>
        <w:ind w:left="5" w:right="70"/>
        <w:rPr>
          <w:rFonts w:hint="eastAsia"/>
        </w:rPr>
      </w:pPr>
      <w:r>
        <w:rPr>
          <w:rFonts w:hint="eastAsia"/>
        </w:rPr>
        <w:t>为了掩盖这一点，并为自己辩护，反对福音的教义，他们拼凑了一个福音的补充和一个新的信条，这是教宗制度的主要支柱之一，也是其暴政的基本准则，为商业打开了一扇宽阔的大门。</w:t>
      </w:r>
    </w:p>
    <w:p w14:paraId="5F8E4DF4">
      <w:pPr>
        <w:ind w:left="5" w:right="70"/>
        <w:rPr>
          <w:rFonts w:hint="eastAsia"/>
        </w:rPr>
      </w:pPr>
    </w:p>
    <w:p w14:paraId="5435A86C">
      <w:pPr>
        <w:ind w:left="5" w:right="70"/>
        <w:rPr>
          <w:rFonts w:hint="eastAsia"/>
        </w:rPr>
      </w:pPr>
      <w:r>
        <w:rPr>
          <w:rFonts w:hint="eastAsia"/>
        </w:rPr>
        <w:t>They say that in the absolution or reconciliation performed by the Sacrament of Penance, Christ is not offered with such abundance of grace that thereby the entire punishment for our sins is altogether forgiven.</w:t>
      </w:r>
    </w:p>
    <w:p w14:paraId="664B3393">
      <w:pPr>
        <w:ind w:left="5" w:right="70"/>
        <w:rPr>
          <w:rFonts w:hint="eastAsia"/>
        </w:rPr>
      </w:pPr>
      <w:r>
        <w:rPr>
          <w:rFonts w:hint="eastAsia"/>
        </w:rPr>
        <w:t>他们说，在悔罪圣事所行的赦免或和解中，基督并非以如此丰盛的恩典被献上，以至于我们罪的全部惩罚都因此被完全赦免了。</w:t>
      </w:r>
    </w:p>
    <w:p w14:paraId="65F213DF">
      <w:pPr>
        <w:ind w:left="5" w:right="70"/>
        <w:rPr>
          <w:rFonts w:hint="eastAsia"/>
        </w:rPr>
      </w:pPr>
    </w:p>
    <w:p w14:paraId="4B327144">
      <w:pPr>
        <w:ind w:left="5" w:right="70"/>
        <w:rPr>
          <w:rFonts w:hint="eastAsia"/>
        </w:rPr>
      </w:pPr>
      <w:r>
        <w:rPr>
          <w:rFonts w:hint="eastAsia"/>
        </w:rPr>
        <w:t>Instead, God withholds His hand somewhat and makes Himself sparing in granting pardon.</w:t>
      </w:r>
    </w:p>
    <w:p w14:paraId="0A6587AA">
      <w:pPr>
        <w:ind w:left="5" w:right="70"/>
        <w:rPr>
          <w:rFonts w:hint="eastAsia"/>
        </w:rPr>
      </w:pPr>
      <w:r>
        <w:rPr>
          <w:rFonts w:hint="eastAsia"/>
        </w:rPr>
        <w:t>相反，上帝有所保留，在赐予赦免上显得吝啬。</w:t>
      </w:r>
    </w:p>
    <w:p w14:paraId="7C3DAC52">
      <w:pPr>
        <w:ind w:left="5" w:right="70"/>
        <w:rPr>
          <w:rFonts w:hint="eastAsia"/>
        </w:rPr>
      </w:pPr>
    </w:p>
    <w:p w14:paraId="71993948">
      <w:pPr>
        <w:ind w:left="5" w:right="70"/>
        <w:rPr>
          <w:rFonts w:hint="eastAsia"/>
        </w:rPr>
      </w:pPr>
      <w:r>
        <w:rPr>
          <w:rFonts w:hint="eastAsia"/>
        </w:rPr>
        <w:t>For (they say) the guilt of sins since Baptism and the eternal punishment are remitted to us, yet an obligation to temporal punishment remains, both in this life and in Purgatory.</w:t>
      </w:r>
    </w:p>
    <w:p w14:paraId="5829BD0F">
      <w:pPr>
        <w:ind w:left="5" w:right="70"/>
        <w:rPr>
          <w:rFonts w:hint="eastAsia"/>
        </w:rPr>
      </w:pPr>
      <w:r>
        <w:rPr>
          <w:rFonts w:hint="eastAsia"/>
        </w:rPr>
        <w:t>因为（他们说）受洗后的罪的罪过和永刑都被我们赦免了，但暂罚的义务仍然存在，无论是在今生还是在炼狱中。</w:t>
      </w:r>
    </w:p>
    <w:p w14:paraId="5D5A0F84">
      <w:pPr>
        <w:ind w:left="5" w:right="70"/>
        <w:rPr>
          <w:rFonts w:hint="eastAsia"/>
        </w:rPr>
      </w:pPr>
    </w:p>
    <w:p w14:paraId="268DF679">
      <w:pPr>
        <w:ind w:left="5" w:right="70"/>
        <w:rPr>
          <w:rFonts w:hint="eastAsia"/>
        </w:rPr>
      </w:pPr>
      <w:r>
        <w:rPr>
          <w:rFonts w:hint="eastAsia"/>
        </w:rPr>
        <w:t>This punishment is called satisfactory because by enduring it we satisfy the justice of God and bear the expiation of our sins.</w:t>
      </w:r>
    </w:p>
    <w:p w14:paraId="11CDCDA3">
      <w:pPr>
        <w:ind w:left="5" w:right="70"/>
        <w:rPr>
          <w:rFonts w:hint="eastAsia"/>
        </w:rPr>
      </w:pPr>
      <w:r>
        <w:rPr>
          <w:rFonts w:hint="eastAsia"/>
        </w:rPr>
        <w:t>这种惩罚被称为补赎，因为通过忍受它，我们满足了上帝的公义，并承受了我们罪的赎罪。</w:t>
      </w:r>
    </w:p>
    <w:p w14:paraId="471926AE">
      <w:pPr>
        <w:ind w:left="5" w:right="70"/>
        <w:rPr>
          <w:rFonts w:hint="eastAsia"/>
        </w:rPr>
      </w:pPr>
    </w:p>
    <w:p w14:paraId="1640FB47">
      <w:pPr>
        <w:ind w:left="5" w:right="70"/>
        <w:rPr>
          <w:rFonts w:hint="eastAsia"/>
        </w:rPr>
      </w:pPr>
      <w:r>
        <w:rPr>
          <w:rFonts w:hint="eastAsia"/>
        </w:rPr>
        <w:t>The Council of Trent declares this satisfactory punishment to be not only an instruction for learning to live a new life and a remedy for our infirmities but also a retribution for sins committed—as if God would exact vengeance for sins already pardoned or took delight in avenging Himself upon His children whom He has forgiven and for whom Christ died.</w:t>
      </w:r>
    </w:p>
    <w:p w14:paraId="70AA142E">
      <w:pPr>
        <w:ind w:left="5" w:right="70"/>
        <w:rPr>
          <w:rFonts w:hint="eastAsia"/>
        </w:rPr>
      </w:pPr>
      <w:r>
        <w:rPr>
          <w:rFonts w:hint="eastAsia"/>
        </w:rPr>
        <w:t>特伦托公会议宣称，这种补赎的惩罚不仅是学习过新生活的教导，也是我们软弱的良药，而且还是对所犯罪行的报应——就好像上帝要为已经赦免的罪行复仇，或乐于向祂已赦免且基督为之而死的儿女复仇。</w:t>
      </w:r>
    </w:p>
    <w:p w14:paraId="71956A90">
      <w:pPr>
        <w:ind w:left="5" w:right="70"/>
        <w:rPr>
          <w:rFonts w:hint="eastAsia"/>
        </w:rPr>
      </w:pPr>
    </w:p>
    <w:p w14:paraId="5AE23025">
      <w:pPr>
        <w:ind w:left="5" w:right="70"/>
        <w:rPr>
          <w:rFonts w:hint="eastAsia"/>
        </w:rPr>
      </w:pPr>
      <w:r>
        <w:rPr>
          <w:rFonts w:hint="eastAsia"/>
        </w:rPr>
        <w:t>The same Council thundered out an Anathema against those who say that God never remits the guilt without also remitting the punishment, and that there is no other satisfaction to God for us but Christ’s satisfaction apprehended by faith.</w:t>
      </w:r>
    </w:p>
    <w:p w14:paraId="441BF15D">
      <w:pPr>
        <w:ind w:left="5" w:right="70"/>
        <w:rPr>
          <w:rFonts w:hint="eastAsia"/>
        </w:rPr>
      </w:pPr>
      <w:r>
        <w:rPr>
          <w:rFonts w:hint="eastAsia"/>
        </w:rPr>
        <w:t>同一公会议向那些说上帝从不赦免罪过而不赦免惩罚的人，以及那些说除了借着信所领受的基督的补赎之外，我们对上帝再没有别的补赎的人，发出了诅咒。</w:t>
      </w:r>
    </w:p>
    <w:p w14:paraId="442DC7F2">
      <w:pPr>
        <w:ind w:left="5" w:right="70"/>
        <w:rPr>
          <w:rFonts w:hint="eastAsia"/>
        </w:rPr>
      </w:pPr>
    </w:p>
    <w:p w14:paraId="77A72BB2">
      <w:pPr>
        <w:ind w:left="5" w:right="70"/>
        <w:rPr>
          <w:rFonts w:hint="eastAsia"/>
        </w:rPr>
      </w:pPr>
      <w:r>
        <w:rPr>
          <w:rFonts w:hint="eastAsia"/>
        </w:rPr>
        <w:t>The same Council added that by satisfying for our sins through the pains we suffer, we are made conformable to Christ, who satisfied for us.</w:t>
      </w:r>
    </w:p>
    <w:p w14:paraId="0B324691">
      <w:pPr>
        <w:ind w:left="5" w:right="70"/>
        <w:rPr>
          <w:rFonts w:hint="eastAsia"/>
        </w:rPr>
      </w:pPr>
      <w:r>
        <w:rPr>
          <w:rFonts w:hint="eastAsia"/>
        </w:rPr>
        <w:t>同一公会议补充说，通过我们所受的痛苦来为我们的罪作补赎，我们就能与基督相称，祂为我们作了补赎。</w:t>
      </w:r>
    </w:p>
    <w:p w14:paraId="4F165FCF">
      <w:pPr>
        <w:ind w:left="5" w:right="70"/>
        <w:rPr>
          <w:rFonts w:hint="eastAsia"/>
        </w:rPr>
      </w:pPr>
    </w:p>
    <w:p w14:paraId="0321E9B4">
      <w:pPr>
        <w:ind w:left="5" w:right="70"/>
        <w:rPr>
          <w:rFonts w:hint="eastAsia"/>
        </w:rPr>
      </w:pPr>
      <w:r>
        <w:rPr>
          <w:rFonts w:hint="eastAsia"/>
        </w:rPr>
        <w:t>For these Fathers insist that just as Christ by His sufferings has paid and satisfied for us before God, so we by our sufferings pay and satisfy for ourselves, that we may be made conformable to Christ.</w:t>
      </w:r>
    </w:p>
    <w:p w14:paraId="58A6554F">
      <w:pPr>
        <w:ind w:left="5" w:right="70"/>
        <w:rPr>
          <w:rFonts w:hint="eastAsia"/>
        </w:rPr>
      </w:pPr>
      <w:r>
        <w:rPr>
          <w:rFonts w:hint="eastAsia"/>
        </w:rPr>
        <w:t>因为这些教父坚持认为，正如基督借着祂的苦难在上帝面前为我们付了代价并作了补赎，我们也借着我们的苦难为自己付代价并作补赎，以便我们能与基督相称。</w:t>
      </w:r>
    </w:p>
    <w:p w14:paraId="181003D5">
      <w:pPr>
        <w:ind w:left="5" w:right="70"/>
        <w:rPr>
          <w:rFonts w:hint="eastAsia"/>
        </w:rPr>
      </w:pPr>
    </w:p>
    <w:p w14:paraId="7C840F46">
      <w:pPr>
        <w:ind w:left="5" w:right="70"/>
        <w:rPr>
          <w:rFonts w:hint="eastAsia"/>
        </w:rPr>
      </w:pPr>
      <w:r>
        <w:rPr>
          <w:rFonts w:hint="eastAsia"/>
        </w:rPr>
        <w:t>They also say that our satisfactions are valid and receivable before God by virtue of Christ’s satisfaction.</w:t>
      </w:r>
    </w:p>
    <w:p w14:paraId="20058053">
      <w:pPr>
        <w:ind w:left="5" w:right="70"/>
        <w:rPr>
          <w:rFonts w:hint="eastAsia"/>
        </w:rPr>
      </w:pPr>
      <w:r>
        <w:rPr>
          <w:rFonts w:hint="eastAsia"/>
        </w:rPr>
        <w:t>他们还说，我们的补赎之所以在上帝面前有效和可被接受，是借着基督补赎的功效。</w:t>
      </w:r>
    </w:p>
    <w:p w14:paraId="10556C19">
      <w:pPr>
        <w:ind w:left="5" w:right="70"/>
        <w:rPr>
          <w:rFonts w:hint="eastAsia"/>
        </w:rPr>
      </w:pPr>
    </w:p>
    <w:p w14:paraId="69E9F86D">
      <w:pPr>
        <w:ind w:left="5" w:right="70"/>
        <w:rPr>
          <w:rFonts w:hint="eastAsia"/>
        </w:rPr>
      </w:pPr>
      <w:r>
        <w:rPr>
          <w:rFonts w:hint="eastAsia"/>
        </w:rPr>
        <w:t>For such is their doctrine: that the payment which Christ has made of our debts serves to make us pay the same debts; and that the ransom he paid for us serves to make us pay a ransom for ourselves; and that the satisfaction whereby Christ fully satisfied the justice of God for us gives us this virtue—that by the torment we bear in a burning fire, we satisfy the justice of God for the obligation to the temporal pain.</w:t>
      </w:r>
    </w:p>
    <w:p w14:paraId="4EE268A2">
      <w:pPr>
        <w:ind w:left="5" w:right="70"/>
        <w:rPr>
          <w:rFonts w:hint="eastAsia"/>
        </w:rPr>
      </w:pPr>
      <w:r>
        <w:rPr>
          <w:rFonts w:hint="eastAsia"/>
        </w:rPr>
        <w:t>因为他们的教义是这样的：基督为我们所偿还的债务，其作用是使我们自己也偿还同样的债务；祂为我们所付的赎价，其作用是使我们自己也为自己付赎价；基督为我们完全满足了上帝的公义的补赎，给了我们这种功效——即借着我们在燃烧的火中所受的折磨，我们满足了上帝对暂罚义务的公义要求。</w:t>
      </w:r>
    </w:p>
    <w:p w14:paraId="2D2DC05F">
      <w:pPr>
        <w:ind w:left="5" w:right="70"/>
        <w:rPr>
          <w:rFonts w:hint="eastAsia"/>
        </w:rPr>
      </w:pPr>
    </w:p>
    <w:p w14:paraId="593CD36D">
      <w:pPr>
        <w:ind w:left="5" w:right="70"/>
        <w:rPr>
          <w:rFonts w:hint="eastAsia"/>
        </w:rPr>
      </w:pPr>
      <w:r>
        <w:rPr>
          <w:rFonts w:hint="eastAsia"/>
        </w:rPr>
        <w:t>Indeed, they make no difficulty in saying that, properly speaking, there is no other satisfaction but our own.</w:t>
      </w:r>
    </w:p>
    <w:p w14:paraId="6EBAA25E">
      <w:pPr>
        <w:ind w:left="5" w:right="70"/>
        <w:rPr>
          <w:rFonts w:hint="eastAsia"/>
        </w:rPr>
      </w:pPr>
      <w:r>
        <w:rPr>
          <w:rFonts w:hint="eastAsia"/>
        </w:rPr>
        <w:t>的确，他们毫不犹豫地说，严格来讲，除了我们自己的补赎之外，再没有别的补赎了。</w:t>
      </w:r>
    </w:p>
    <w:p w14:paraId="2A042765">
      <w:pPr>
        <w:ind w:left="5" w:right="70"/>
        <w:rPr>
          <w:rFonts w:hint="eastAsia"/>
        </w:rPr>
      </w:pPr>
    </w:p>
    <w:p w14:paraId="7DCAB96D">
      <w:pPr>
        <w:ind w:left="5" w:right="70"/>
        <w:rPr>
          <w:rFonts w:hint="eastAsia"/>
        </w:rPr>
      </w:pPr>
      <w:r>
        <w:rPr>
          <w:rFonts w:hint="eastAsia"/>
        </w:rPr>
        <w:t>Bellarmine says as much in Chapter 14 of the first book on Purgatory: that there is but one actual satisfaction (that is, one satisfaction in effect), which is our own.</w:t>
      </w:r>
    </w:p>
    <w:p w14:paraId="4CE501B7">
      <w:pPr>
        <w:ind w:left="5" w:right="70"/>
        <w:rPr>
          <w:rFonts w:hint="eastAsia"/>
        </w:rPr>
      </w:pPr>
      <w:r>
        <w:rPr>
          <w:rFonts w:hint="eastAsia"/>
        </w:rPr>
        <w:t>贝拉明在《论炼狱》第一卷第十四章中也说了同样的话：实际上只有一种补赎（即真正有效的补赎），就是我们自己的。</w:t>
      </w:r>
    </w:p>
    <w:p w14:paraId="4DCD5DD4">
      <w:pPr>
        <w:ind w:left="5" w:right="70"/>
        <w:rPr>
          <w:rFonts w:hint="eastAsia"/>
        </w:rPr>
      </w:pPr>
    </w:p>
    <w:p w14:paraId="4DA1FCAE">
      <w:pPr>
        <w:ind w:left="5" w:right="70"/>
        <w:rPr>
          <w:rFonts w:hint="eastAsia"/>
        </w:rPr>
      </w:pPr>
      <w:r>
        <w:rPr>
          <w:rFonts w:hint="eastAsia"/>
        </w:rPr>
        <w:t>For as for Christ’s satisfaction, they hold that it serves to make ours valid, since Christ did not pay to exempt us from the torments and pains of Purgatory but only to give value to our torments and make them satisfactory.</w:t>
      </w:r>
    </w:p>
    <w:p w14:paraId="06F3252F">
      <w:pPr>
        <w:ind w:left="5" w:right="70"/>
        <w:rPr>
          <w:rFonts w:hint="eastAsia"/>
        </w:rPr>
      </w:pPr>
      <w:r>
        <w:rPr>
          <w:rFonts w:hint="eastAsia"/>
        </w:rPr>
        <w:t>至于基督的补赎，他们认为它只是为了使我们的补赎有效，因为基督并没有付代价来使我们免于炼狱的折磨和痛苦，而只是为了赋予我们的折磨以价值，并使其具有补赎的功效。</w:t>
      </w:r>
    </w:p>
    <w:p w14:paraId="4992670E">
      <w:pPr>
        <w:ind w:left="5" w:right="70"/>
        <w:rPr>
          <w:rFonts w:hint="eastAsia"/>
        </w:rPr>
      </w:pPr>
    </w:p>
    <w:p w14:paraId="33403CD3">
      <w:pPr>
        <w:ind w:left="5" w:right="70"/>
        <w:rPr>
          <w:rFonts w:hint="eastAsia"/>
        </w:rPr>
      </w:pPr>
      <w:r>
        <w:rPr>
          <w:rFonts w:hint="eastAsia"/>
        </w:rPr>
        <w:t>Yes, they go so far as to say that concerning the temporal pain by which we are to satisfy God, the merit of Christ is indeed useful but not necessary, and that all men do not stand in need of it.</w:t>
      </w:r>
    </w:p>
    <w:p w14:paraId="07996914">
      <w:pPr>
        <w:ind w:left="5" w:right="70"/>
        <w:rPr>
          <w:rFonts w:hint="eastAsia"/>
        </w:rPr>
      </w:pPr>
      <w:r>
        <w:rPr>
          <w:rFonts w:hint="eastAsia"/>
        </w:rPr>
        <w:t>是的，他们甚至说到，关于我们借以满足上帝的暂罚，基督的功德固然有用，但并非必要，并且并非所有的人都需要它。</w:t>
      </w:r>
    </w:p>
    <w:p w14:paraId="02149E35">
      <w:pPr>
        <w:ind w:left="5" w:right="70"/>
        <w:rPr>
          <w:rFonts w:hint="eastAsia"/>
        </w:rPr>
      </w:pPr>
    </w:p>
    <w:p w14:paraId="14E7DD59">
      <w:pPr>
        <w:ind w:left="5" w:right="70"/>
        <w:rPr>
          <w:rFonts w:hint="eastAsia"/>
        </w:rPr>
      </w:pPr>
      <w:r>
        <w:rPr>
          <w:rFonts w:hint="eastAsia"/>
        </w:rPr>
        <w:t>Let the attentive reader weigh these words of Bellarmine in the first chapter of the second book on Indulgences: “The merits of Christ are partly necessary to all, partly not necessary but useful, and in this last manner they belong to the ground of Indulgences.”</w:t>
      </w:r>
    </w:p>
    <w:p w14:paraId="4F57A8EB">
      <w:pPr>
        <w:ind w:left="5" w:right="70"/>
        <w:rPr>
          <w:rFonts w:hint="eastAsia"/>
        </w:rPr>
      </w:pPr>
      <w:r>
        <w:rPr>
          <w:rFonts w:hint="eastAsia"/>
        </w:rPr>
        <w:t>请细心的读者仔细思量贝拉明在《论大赦》第二卷第一章中的这些话：“基督的功德对所有人来说，一部分是必要的，一部分不是必要的但有用，而以后一种方式，它们属于大赦的根据。”</w:t>
      </w:r>
    </w:p>
    <w:p w14:paraId="0B4DC7E0">
      <w:pPr>
        <w:ind w:left="5" w:right="70"/>
        <w:rPr>
          <w:rFonts w:hint="eastAsia"/>
        </w:rPr>
      </w:pPr>
    </w:p>
    <w:p w14:paraId="252BD6B9">
      <w:pPr>
        <w:ind w:left="5" w:right="70"/>
        <w:rPr>
          <w:rFonts w:hint="eastAsia"/>
        </w:rPr>
      </w:pPr>
      <w:r>
        <w:rPr>
          <w:rFonts w:hint="eastAsia"/>
        </w:rPr>
        <w:t>He declares that the merits of Christ are the ground of Indulgences in that they are not necessary but only useful.</w:t>
      </w:r>
    </w:p>
    <w:p w14:paraId="54DA4C46">
      <w:pPr>
        <w:ind w:left="5" w:right="70"/>
        <w:rPr>
          <w:rFonts w:hint="eastAsia"/>
        </w:rPr>
      </w:pPr>
      <w:r>
        <w:rPr>
          <w:rFonts w:hint="eastAsia"/>
        </w:rPr>
        <w:t>他宣称基督的功德是大赦的根据，因为它们不是必要的，而只是有用的。</w:t>
      </w:r>
    </w:p>
    <w:p w14:paraId="278D882E">
      <w:pPr>
        <w:ind w:left="5" w:right="70"/>
        <w:rPr>
          <w:rFonts w:hint="eastAsia"/>
        </w:rPr>
      </w:pPr>
    </w:p>
    <w:p w14:paraId="4C32DA4C">
      <w:pPr>
        <w:ind w:left="5" w:right="70"/>
        <w:rPr>
          <w:rFonts w:hint="eastAsia"/>
        </w:rPr>
      </w:pPr>
      <w:r>
        <w:rPr>
          <w:rFonts w:hint="eastAsia"/>
        </w:rPr>
        <w:t>So that if the merits of Christ were always considered as necessary, Indulgences would have no ground.</w:t>
      </w:r>
    </w:p>
    <w:p w14:paraId="7D361650">
      <w:pPr>
        <w:ind w:left="5" w:right="70"/>
        <w:rPr>
          <w:rFonts w:hint="eastAsia"/>
        </w:rPr>
      </w:pPr>
      <w:r>
        <w:rPr>
          <w:rFonts w:hint="eastAsia"/>
        </w:rPr>
        <w:t>因此，如果基督的功德总是被认为是必要的，大赦就毫无根据了。</w:t>
      </w:r>
    </w:p>
    <w:p w14:paraId="5523EA05">
      <w:pPr>
        <w:ind w:left="5" w:right="70"/>
        <w:rPr>
          <w:rFonts w:hint="eastAsia"/>
        </w:rPr>
      </w:pPr>
    </w:p>
    <w:p w14:paraId="2A727BA0">
      <w:pPr>
        <w:ind w:left="5" w:right="70"/>
        <w:rPr>
          <w:rFonts w:hint="eastAsia"/>
        </w:rPr>
      </w:pPr>
      <w:r>
        <w:rPr>
          <w:rFonts w:hint="eastAsia"/>
        </w:rPr>
        <w:t>To explain his meaning further, he adds: “If anyone, after obtaining the grace of reconciliation, is still guilty of the temporal pain, he does not necessarily need the merits of Christ to receive an absolute pardon of that guilt.</w:t>
      </w:r>
    </w:p>
    <w:p w14:paraId="0373A4F4">
      <w:pPr>
        <w:ind w:left="5" w:right="70"/>
        <w:rPr>
          <w:rFonts w:hint="eastAsia"/>
        </w:rPr>
      </w:pPr>
      <w:r>
        <w:rPr>
          <w:rFonts w:hint="eastAsia"/>
        </w:rPr>
        <w:t>为了进一步解释他的意思，他又补充道：“如果任何人在获得和好之恩后，仍然有暂罚的罪责，他并不一定需要基督的功德来获得那罪责的绝对赦免。</w:t>
      </w:r>
    </w:p>
    <w:p w14:paraId="103C9D29">
      <w:pPr>
        <w:ind w:left="5" w:right="70"/>
        <w:rPr>
          <w:rFonts w:hint="eastAsia"/>
        </w:rPr>
      </w:pPr>
    </w:p>
    <w:p w14:paraId="50ECCB7B">
      <w:pPr>
        <w:ind w:left="5" w:right="70"/>
        <w:rPr>
          <w:rFonts w:hint="eastAsia"/>
        </w:rPr>
      </w:pPr>
      <w:r>
        <w:rPr>
          <w:rFonts w:hint="eastAsia"/>
        </w:rPr>
        <w:t>Not that without the merits of Christ the guilt or obligation to the pain can be absolutely forgiven him, but because he may refrain from asking God for such great liberality, being content to give satisfaction to God by his labors and pains, either in this life or in Purgatory—the merit of Christ always cooperating.”</w:t>
      </w:r>
    </w:p>
    <w:p w14:paraId="68E908C6">
      <w:pPr>
        <w:ind w:left="5" w:right="70"/>
        <w:rPr>
          <w:rFonts w:hint="eastAsia"/>
        </w:rPr>
      </w:pPr>
      <w:r>
        <w:rPr>
          <w:rFonts w:hint="eastAsia"/>
        </w:rPr>
        <w:t>并非说没有基督的功德，那罪责或痛苦的义务就可以绝对地被他赦免，而是因为他可以不向上帝请求如此大的慷慨，满足于通过他的劳苦和痛苦，无论是在今生还是在炼狱中，来向上帝作补赎——基督的功德总是合作的。”</w:t>
      </w:r>
    </w:p>
    <w:p w14:paraId="6228FEAC">
      <w:pPr>
        <w:ind w:left="5" w:right="70"/>
        <w:rPr>
          <w:rFonts w:hint="eastAsia"/>
        </w:rPr>
      </w:pPr>
    </w:p>
    <w:p w14:paraId="1A9A8BB2">
      <w:pPr>
        <w:ind w:left="5" w:right="70"/>
        <w:rPr>
          <w:rFonts w:hint="eastAsia"/>
        </w:rPr>
      </w:pPr>
      <w:r>
        <w:rPr>
          <w:rFonts w:hint="eastAsia"/>
        </w:rPr>
        <w:t>According to the doctrine of that Cardinal Jesuit, a soul in Purgatory may speak thus to God: “O God, I know that the merits of your Son Jesus Christ are so great that I may be exempted from this torment by His merits.</w:t>
      </w:r>
    </w:p>
    <w:p w14:paraId="7F1558A4">
      <w:pPr>
        <w:ind w:left="5" w:right="70"/>
        <w:rPr>
          <w:rFonts w:hint="eastAsia"/>
        </w:rPr>
      </w:pPr>
      <w:r>
        <w:rPr>
          <w:rFonts w:hint="eastAsia"/>
        </w:rPr>
        <w:t>根据那位红衣主教耶稣会士的教义，一个在炼狱中的灵魂可以如此对上帝说：“哦，上帝，我知道你儿子耶稣基督的功德是如此之大，以至于我可以通过祂的功德而免于这折磨。</w:t>
      </w:r>
    </w:p>
    <w:p w14:paraId="39322011">
      <w:pPr>
        <w:ind w:left="5" w:right="70"/>
        <w:rPr>
          <w:rFonts w:hint="eastAsia"/>
        </w:rPr>
      </w:pPr>
    </w:p>
    <w:p w14:paraId="1484E82C">
      <w:pPr>
        <w:ind w:left="5" w:right="70"/>
        <w:rPr>
          <w:rFonts w:hint="eastAsia"/>
        </w:rPr>
      </w:pPr>
      <w:r>
        <w:rPr>
          <w:rFonts w:hint="eastAsia"/>
        </w:rPr>
        <w:t>But I do not ask for such great liberality at your hands; I am content to be burned in this fire and to satisfy your justice by temporal pain.</w:t>
      </w:r>
    </w:p>
    <w:p w14:paraId="6397A971">
      <w:pPr>
        <w:ind w:left="5" w:right="70"/>
        <w:rPr>
          <w:rFonts w:hint="eastAsia"/>
        </w:rPr>
      </w:pPr>
      <w:r>
        <w:rPr>
          <w:rFonts w:hint="eastAsia"/>
        </w:rPr>
        <w:t>但我不向你请求如此大的慷慨；我满足于在这火中被焚烧，并通过暂罚来满足你的公义。</w:t>
      </w:r>
    </w:p>
    <w:p w14:paraId="18B6FFDE">
      <w:pPr>
        <w:ind w:left="5" w:right="70"/>
        <w:rPr>
          <w:rFonts w:hint="eastAsia"/>
        </w:rPr>
      </w:pPr>
    </w:p>
    <w:p w14:paraId="07B5FC2C">
      <w:pPr>
        <w:ind w:left="5" w:right="70"/>
        <w:rPr>
          <w:rFonts w:hint="eastAsia"/>
        </w:rPr>
      </w:pPr>
      <w:r>
        <w:rPr>
          <w:rFonts w:hint="eastAsia"/>
        </w:rPr>
        <w:t>Being thus resolved, the merits of your Son are not necessary to me, and I stand in no need of them.</w:t>
      </w:r>
    </w:p>
    <w:p w14:paraId="4AE5C2FD">
      <w:pPr>
        <w:ind w:left="5" w:right="70"/>
        <w:rPr>
          <w:rFonts w:hint="eastAsia"/>
        </w:rPr>
      </w:pPr>
      <w:r>
        <w:rPr>
          <w:rFonts w:hint="eastAsia"/>
        </w:rPr>
        <w:t>既然如此决定，你儿子的功德对我来说就不是必要的了，我也不需要它们。</w:t>
      </w:r>
    </w:p>
    <w:p w14:paraId="18129593">
      <w:pPr>
        <w:ind w:left="5" w:right="70"/>
        <w:rPr>
          <w:rFonts w:hint="eastAsia"/>
        </w:rPr>
      </w:pPr>
    </w:p>
    <w:p w14:paraId="03A6960B">
      <w:pPr>
        <w:ind w:left="5" w:right="70"/>
        <w:rPr>
          <w:rFonts w:hint="eastAsia"/>
        </w:rPr>
      </w:pPr>
      <w:r>
        <w:rPr>
          <w:rFonts w:hint="eastAsia"/>
        </w:rPr>
        <w:t>Only they are useful to me, to make the pain by which I satisfy your justice acceptable.”</w:t>
      </w:r>
    </w:p>
    <w:p w14:paraId="15A440C7">
      <w:pPr>
        <w:ind w:left="5" w:right="70"/>
        <w:rPr>
          <w:rFonts w:hint="eastAsia"/>
        </w:rPr>
      </w:pPr>
      <w:r>
        <w:rPr>
          <w:rFonts w:hint="eastAsia"/>
        </w:rPr>
        <w:t>它们只对我有用，使我借以满足你公义的痛苦变得可悦纳。”</w:t>
      </w:r>
    </w:p>
    <w:p w14:paraId="245B556A">
      <w:pPr>
        <w:ind w:left="5" w:right="70"/>
        <w:rPr>
          <w:rFonts w:hint="eastAsia"/>
        </w:rPr>
      </w:pPr>
    </w:p>
    <w:p w14:paraId="36297352">
      <w:pPr>
        <w:ind w:left="5" w:right="70"/>
        <w:rPr>
          <w:rFonts w:hint="eastAsia"/>
        </w:rPr>
      </w:pPr>
      <w:r>
        <w:rPr>
          <w:rFonts w:hint="eastAsia"/>
        </w:rPr>
        <w:t>Thus, a courageous soul may return God’s gift and will not be so much obliged to Him.</w:t>
      </w:r>
    </w:p>
    <w:p w14:paraId="6AA75D7D">
      <w:pPr>
        <w:ind w:left="5" w:right="70"/>
        <w:rPr>
          <w:rFonts w:hint="eastAsia"/>
        </w:rPr>
      </w:pPr>
      <w:r>
        <w:rPr>
          <w:rFonts w:hint="eastAsia"/>
        </w:rPr>
        <w:t>因此，一个勇敢的灵魂可以归还上帝的恩赐，并且不必那么亏欠祂。</w:t>
      </w:r>
    </w:p>
    <w:p w14:paraId="275497F3">
      <w:pPr>
        <w:ind w:left="5" w:right="70"/>
        <w:rPr>
          <w:rFonts w:hint="eastAsia"/>
        </w:rPr>
      </w:pPr>
    </w:p>
    <w:p w14:paraId="1E2FE1C2">
      <w:pPr>
        <w:ind w:left="5" w:right="70"/>
        <w:rPr>
          <w:rFonts w:hint="eastAsia"/>
        </w:rPr>
      </w:pPr>
      <w:r>
        <w:rPr>
          <w:rFonts w:hint="eastAsia"/>
        </w:rPr>
        <w:t>And see what that generosity is grounded upon: “It is not,” says the same Doctor, “because Christ’s merits are insufficient, but because it is more profitable for us and more honorable for Christ (as God has also instituted it) that secondary causes not be idle but concur with the first cause to bring forth effects.”</w:t>
      </w:r>
    </w:p>
    <w:p w14:paraId="5AF9E1FB">
      <w:pPr>
        <w:ind w:left="5" w:right="70"/>
        <w:rPr>
          <w:rFonts w:hint="eastAsia"/>
        </w:rPr>
      </w:pPr>
      <w:r>
        <w:rPr>
          <w:rFonts w:hint="eastAsia"/>
        </w:rPr>
        <w:t>看看那慷慨的根据是什么：“并非，”同一位博士说，“因为基督的功德不足，而是因为对我们更有益，对基督更荣耀（正如上帝也如此设立了）的是，次因不闲置，而是与第一因一同产生果效。”</w:t>
      </w:r>
    </w:p>
    <w:p w14:paraId="4C4705F6">
      <w:pPr>
        <w:ind w:left="5" w:right="70"/>
        <w:rPr>
          <w:rFonts w:hint="eastAsia"/>
        </w:rPr>
      </w:pPr>
    </w:p>
    <w:p w14:paraId="47C0A5A2">
      <w:pPr>
        <w:ind w:left="5" w:right="70"/>
        <w:rPr>
          <w:rFonts w:hint="eastAsia"/>
        </w:rPr>
      </w:pPr>
      <w:r>
        <w:rPr>
          <w:rFonts w:hint="eastAsia"/>
        </w:rPr>
        <w:t>Is this not a very compelling consideration—sufficient to make a soul willing to be burned for some thousands of years?</w:t>
      </w:r>
    </w:p>
    <w:p w14:paraId="36736D84">
      <w:pPr>
        <w:ind w:left="5" w:right="70"/>
        <w:rPr>
          <w:rFonts w:hint="eastAsia"/>
        </w:rPr>
      </w:pPr>
      <w:r>
        <w:rPr>
          <w:rFonts w:hint="eastAsia"/>
        </w:rPr>
        <w:t>这难道不是一个非常有说服力的考虑——足以使一个灵魂愿意被焚烧数千年吗？</w:t>
      </w:r>
    </w:p>
    <w:p w14:paraId="6747D846">
      <w:pPr>
        <w:ind w:left="5" w:right="70"/>
        <w:rPr>
          <w:rFonts w:hint="eastAsia"/>
        </w:rPr>
      </w:pPr>
    </w:p>
    <w:p w14:paraId="2C8AB8EA">
      <w:pPr>
        <w:ind w:left="5" w:right="70"/>
        <w:rPr>
          <w:rFonts w:hint="eastAsia"/>
        </w:rPr>
      </w:pPr>
      <w:r>
        <w:rPr>
          <w:rFonts w:hint="eastAsia"/>
        </w:rPr>
        <w:t>For it seems there is both profit and honor in contributing to the payment and presenting to God one’s own pains and satisfactions to attain the Kingdom of God when the term of torment is expired, rather than being immediately transported into Paradise like an idle man of little courage, contributing nothing of his own.</w:t>
      </w:r>
    </w:p>
    <w:p w14:paraId="6B14CE7E">
      <w:pPr>
        <w:ind w:left="5" w:right="70"/>
        <w:rPr>
          <w:rFonts w:hint="eastAsia"/>
        </w:rPr>
      </w:pPr>
      <w:r>
        <w:rPr>
          <w:rFonts w:hint="eastAsia"/>
        </w:rPr>
        <w:t>因为看来，在折磨期满时，为偿付作贡献，并向上帝献上自己的痛苦和补赎以进入上帝的国度，既有利又有荣耀，总比像一个没有勇气的懒汉，一无贡献，就立即被送入乐园要好。</w:t>
      </w:r>
    </w:p>
    <w:p w14:paraId="30A81A10">
      <w:pPr>
        <w:ind w:left="5" w:right="70"/>
        <w:rPr>
          <w:rFonts w:hint="eastAsia"/>
        </w:rPr>
      </w:pPr>
    </w:p>
    <w:p w14:paraId="70A3467D">
      <w:pPr>
        <w:ind w:left="5" w:right="70"/>
        <w:rPr>
          <w:rFonts w:hint="eastAsia"/>
        </w:rPr>
      </w:pPr>
      <w:r>
        <w:rPr>
          <w:rFonts w:hint="eastAsia"/>
        </w:rPr>
        <w:t>These are gallant and courageous spirits indeed, whom God will torment and burn to gratify them.</w:t>
      </w:r>
    </w:p>
    <w:p w14:paraId="0D957889">
      <w:pPr>
        <w:ind w:left="5" w:right="70"/>
        <w:rPr>
          <w:rFonts w:hint="eastAsia"/>
        </w:rPr>
      </w:pPr>
      <w:r>
        <w:rPr>
          <w:rFonts w:hint="eastAsia"/>
        </w:rPr>
        <w:t>这些确实是勇敢的精神，上帝将折磨和焚烧他们以取悦他们。</w:t>
      </w:r>
    </w:p>
    <w:p w14:paraId="0C5BC143">
      <w:pPr>
        <w:ind w:left="5" w:right="70"/>
        <w:rPr>
          <w:rFonts w:hint="eastAsia"/>
        </w:rPr>
      </w:pPr>
    </w:p>
    <w:p w14:paraId="237F37FA">
      <w:pPr>
        <w:ind w:left="5" w:right="70"/>
        <w:rPr>
          <w:rFonts w:hint="eastAsia"/>
        </w:rPr>
      </w:pPr>
      <w:r>
        <w:rPr>
          <w:rFonts w:hint="eastAsia"/>
        </w:rPr>
        <w:t>Yet to my thinking, since some action must be attributed to second causes, if these souls had been immediately put in possession of heavenly glory, their actions would have been more noble and excellent than those which they do in that underground fire, far from the sight of God and from the company of His Saints, and they would have glorified God in a far better way.</w:t>
      </w:r>
    </w:p>
    <w:p w14:paraId="702F9FF7">
      <w:pPr>
        <w:ind w:left="5" w:right="70"/>
        <w:rPr>
          <w:rFonts w:hint="eastAsia"/>
        </w:rPr>
      </w:pPr>
      <w:r>
        <w:rPr>
          <w:rFonts w:hint="eastAsia"/>
        </w:rPr>
        <w:t>然而在我看来，既然某些行动必须归于次因，如果这些灵魂被立即置于属天的荣耀中，他们的行动会比他们在地下火中所做的更尊贵、更卓越，他们会远离上帝的视线和祂圣徒的团契，并会以更好的方式荣耀上帝。</w:t>
      </w:r>
    </w:p>
    <w:p w14:paraId="2CA496AA">
      <w:pPr>
        <w:ind w:left="5" w:right="70"/>
        <w:rPr>
          <w:rFonts w:hint="eastAsia"/>
        </w:rPr>
      </w:pPr>
    </w:p>
    <w:p w14:paraId="1C48EB28">
      <w:pPr>
        <w:ind w:left="5" w:right="70"/>
        <w:rPr>
          <w:rFonts w:hint="eastAsia"/>
        </w:rPr>
      </w:pPr>
      <w:r>
        <w:rPr>
          <w:rFonts w:hint="eastAsia"/>
        </w:rPr>
        <w:t>And that one may not think these satisfactions are such small things, the Roman Church holds that the Saints, Monks, and Martyrs do more than needed for the expiation of their sins, so that there is a surplus which the Pope reserves in his treasury.</w:t>
      </w:r>
    </w:p>
    <w:p w14:paraId="703A9034">
      <w:pPr>
        <w:ind w:left="5" w:right="70"/>
        <w:rPr>
          <w:rFonts w:hint="eastAsia"/>
        </w:rPr>
      </w:pPr>
      <w:r>
        <w:rPr>
          <w:rFonts w:hint="eastAsia"/>
        </w:rPr>
        <w:t>为免有人认为这些补赎是小事，罗马教会认为圣徒、修士和殉道者所做的超过了赎他们罪所需要的，因此有多余的部分，教宗将之保留在他的宝库中。</w:t>
      </w:r>
    </w:p>
    <w:p w14:paraId="664AEF68">
      <w:pPr>
        <w:ind w:left="5" w:right="70"/>
        <w:rPr>
          <w:rFonts w:hint="eastAsia"/>
        </w:rPr>
      </w:pPr>
    </w:p>
    <w:p w14:paraId="11B0F471">
      <w:pPr>
        <w:ind w:left="5" w:right="70"/>
        <w:rPr>
          <w:rFonts w:hint="eastAsia"/>
        </w:rPr>
      </w:pPr>
      <w:r>
        <w:rPr>
          <w:rFonts w:hint="eastAsia"/>
        </w:rPr>
        <w:t>How he gathers it and lays it up, and by what text of Scripture he is appointed the Keeper and Distributor of the same, it is not said, but is left to be piously presumed.</w:t>
      </w:r>
    </w:p>
    <w:p w14:paraId="5DB27152">
      <w:pPr>
        <w:ind w:left="5" w:right="70"/>
        <w:rPr>
          <w:rFonts w:hint="eastAsia"/>
        </w:rPr>
      </w:pPr>
      <w:r>
        <w:rPr>
          <w:rFonts w:hint="eastAsia"/>
        </w:rPr>
        <w:t>他如何收集和储存它，以及根据什么圣经经文他被任命为它的保管者和分派者，都没有说，而是留给人们虔诚地推测。</w:t>
      </w:r>
    </w:p>
    <w:p w14:paraId="521304D0">
      <w:pPr>
        <w:ind w:left="5" w:right="70"/>
        <w:rPr>
          <w:rFonts w:hint="eastAsia"/>
        </w:rPr>
      </w:pPr>
    </w:p>
    <w:p w14:paraId="77F6F926">
      <w:pPr>
        <w:ind w:left="5" w:right="70"/>
        <w:rPr>
          <w:rFonts w:hint="eastAsia"/>
        </w:rPr>
      </w:pPr>
      <w:r>
        <w:rPr>
          <w:rFonts w:hint="eastAsia"/>
        </w:rPr>
        <w:t>As the same Bellarmine says, trusting in the merits of the Saints is honorable and glorious unto Christ.</w:t>
      </w:r>
    </w:p>
    <w:p w14:paraId="68582B2A">
      <w:pPr>
        <w:ind w:left="5" w:right="70"/>
        <w:rPr>
          <w:rFonts w:hint="eastAsia"/>
        </w:rPr>
      </w:pPr>
      <w:r>
        <w:rPr>
          <w:rFonts w:hint="eastAsia"/>
        </w:rPr>
        <w:t>正如同一位贝拉明所说，信赖圣徒的功德，对基督是尊贵和荣耀的。</w:t>
      </w:r>
    </w:p>
    <w:p w14:paraId="348C18E9">
      <w:pPr>
        <w:ind w:left="5" w:right="70"/>
        <w:rPr>
          <w:rFonts w:hint="eastAsia"/>
        </w:rPr>
      </w:pPr>
    </w:p>
    <w:p w14:paraId="516CB233">
      <w:pPr>
        <w:ind w:left="5" w:right="70"/>
        <w:rPr>
          <w:rFonts w:hint="eastAsia"/>
        </w:rPr>
      </w:pPr>
      <w:r>
        <w:rPr>
          <w:rFonts w:hint="eastAsia"/>
        </w:rPr>
        <w:t>For it is an Article of Faith, drawn from the unwritten word.</w:t>
      </w:r>
    </w:p>
    <w:p w14:paraId="18239BF1">
      <w:pPr>
        <w:ind w:left="5" w:right="70"/>
        <w:rPr>
          <w:rFonts w:hint="eastAsia"/>
        </w:rPr>
      </w:pPr>
      <w:r>
        <w:rPr>
          <w:rFonts w:hint="eastAsia"/>
        </w:rPr>
        <w:t>因为这是一个信条，源于不成文的话语。</w:t>
      </w:r>
    </w:p>
    <w:p w14:paraId="403E0963">
      <w:pPr>
        <w:ind w:left="5" w:right="70"/>
        <w:rPr>
          <w:rFonts w:hint="eastAsia"/>
        </w:rPr>
      </w:pPr>
    </w:p>
    <w:p w14:paraId="5989DC63">
      <w:pPr>
        <w:ind w:left="5" w:right="70"/>
        <w:rPr>
          <w:rFonts w:hint="eastAsia"/>
        </w:rPr>
      </w:pPr>
      <w:r>
        <w:rPr>
          <w:rFonts w:hint="eastAsia"/>
        </w:rPr>
        <w:t>O excellent Apostle, who was rapt up to the third heaven and there did learn unutterable things; if all that doctrine be true, how ignorant were you in the doctrine of the Gospel!</w:t>
      </w:r>
    </w:p>
    <w:p w14:paraId="300FB012">
      <w:pPr>
        <w:ind w:left="5" w:right="70"/>
        <w:rPr>
          <w:rFonts w:hint="eastAsia"/>
        </w:rPr>
      </w:pPr>
      <w:r>
        <w:rPr>
          <w:rFonts w:hint="eastAsia"/>
        </w:rPr>
        <w:t>哦，卓越的使徒，你被提到三层天上，在那里学到了说不出的事；如果所有那些教义都是真的，你在福音的教义上是何等无知！</w:t>
      </w:r>
    </w:p>
    <w:p w14:paraId="3617E3BF">
      <w:pPr>
        <w:ind w:left="5" w:right="70"/>
        <w:rPr>
          <w:rFonts w:hint="eastAsia"/>
        </w:rPr>
      </w:pPr>
    </w:p>
    <w:p w14:paraId="3CB44104">
      <w:pPr>
        <w:ind w:left="5" w:right="70"/>
        <w:rPr>
          <w:rFonts w:hint="eastAsia"/>
        </w:rPr>
      </w:pPr>
      <w:r>
        <w:rPr>
          <w:rFonts w:hint="eastAsia"/>
        </w:rPr>
        <w:t>For in all your Epistles where you magnify so excellently and expound so clearly the benefit of our Savior Jesus, we find not one word of all this doctrine.</w:t>
      </w:r>
    </w:p>
    <w:p w14:paraId="6548BB51">
      <w:pPr>
        <w:ind w:left="5" w:right="70"/>
        <w:rPr>
          <w:rFonts w:hint="eastAsia"/>
        </w:rPr>
      </w:pPr>
      <w:r>
        <w:rPr>
          <w:rFonts w:hint="eastAsia"/>
        </w:rPr>
        <w:t>因为在你所有大大地颂扬并清楚地阐述我们救主耶稣之恩惠的书信中，我们找不到关于这一切教义的一个字。</w:t>
      </w:r>
    </w:p>
    <w:p w14:paraId="2C8B8129">
      <w:pPr>
        <w:ind w:left="5" w:right="70"/>
        <w:rPr>
          <w:rFonts w:hint="eastAsia"/>
        </w:rPr>
      </w:pPr>
    </w:p>
    <w:p w14:paraId="00B336CD">
      <w:pPr>
        <w:ind w:left="5" w:right="70"/>
        <w:rPr>
          <w:rFonts w:hint="eastAsia"/>
        </w:rPr>
      </w:pPr>
      <w:r>
        <w:rPr>
          <w:rFonts w:hint="eastAsia"/>
        </w:rPr>
        <w:t>Here let us give glory to God, on the one side acknowledging the depths of Satan, and on the other side the just wrath of God, who has smitten these last ages with the spirit of stumbling.</w:t>
      </w:r>
    </w:p>
    <w:p w14:paraId="7DF817AA">
      <w:pPr>
        <w:ind w:left="5" w:right="70"/>
        <w:rPr>
          <w:rFonts w:hint="eastAsia"/>
        </w:rPr>
      </w:pPr>
      <w:r>
        <w:rPr>
          <w:rFonts w:hint="eastAsia"/>
        </w:rPr>
        <w:t>在此让我们将荣耀归于上帝，一方面承认撒旦的深奥，另一方面承认上帝公义的忿怒，祂用绊跌的灵击打了这末后的世代。</w:t>
      </w:r>
    </w:p>
    <w:p w14:paraId="3000A111">
      <w:pPr>
        <w:ind w:left="5" w:right="70"/>
        <w:rPr>
          <w:rFonts w:hint="eastAsia"/>
        </w:rPr>
      </w:pPr>
    </w:p>
    <w:p w14:paraId="4231B479">
      <w:pPr>
        <w:ind w:left="5" w:right="70"/>
        <w:rPr>
          <w:rFonts w:hint="eastAsia"/>
        </w:rPr>
      </w:pPr>
      <w:r>
        <w:rPr>
          <w:rFonts w:hint="eastAsia"/>
        </w:rPr>
        <w:t>Indeed, when after reading the Evangelists and Apostles, I come to reflect on this horrible sink of prodigious abuse, I find myself as if transported into a new world—as if from reading the holy Oracles, I passed to reading the Quran.</w:t>
      </w:r>
    </w:p>
    <w:p w14:paraId="138CB121">
      <w:pPr>
        <w:ind w:left="5" w:right="70"/>
        <w:rPr>
          <w:rFonts w:hint="eastAsia"/>
        </w:rPr>
      </w:pPr>
      <w:r>
        <w:rPr>
          <w:rFonts w:hint="eastAsia"/>
        </w:rPr>
        <w:t>的确，当我读完福音书和使徒书信后，来默想这可怕的巨大滥用的渊薮时，我发现自己仿佛被带入了一个新的世界——仿佛从阅读神圣的圣言，转而阅读古兰经。</w:t>
      </w:r>
    </w:p>
    <w:p w14:paraId="724FCDEC">
      <w:pPr>
        <w:ind w:left="5" w:right="70"/>
        <w:rPr>
          <w:rFonts w:hint="eastAsia"/>
        </w:rPr>
      </w:pPr>
    </w:p>
    <w:p w14:paraId="452BD9FF">
      <w:pPr>
        <w:ind w:left="5" w:right="70"/>
        <w:rPr>
          <w:rFonts w:hint="eastAsia"/>
        </w:rPr>
      </w:pPr>
      <w:r>
        <w:rPr>
          <w:rFonts w:hint="eastAsia"/>
        </w:rPr>
        <w:t>CHAP. 2. Of the Word Satisfaction. State of the Question.</w:t>
      </w:r>
    </w:p>
    <w:p w14:paraId="38DF7CEC">
      <w:pPr>
        <w:ind w:left="5" w:right="70"/>
        <w:rPr>
          <w:rFonts w:hint="eastAsia"/>
        </w:rPr>
      </w:pPr>
      <w:r>
        <w:rPr>
          <w:rFonts w:hint="eastAsia"/>
        </w:rPr>
        <w:t>第二章 论“补赎”一词。问题的状态。</w:t>
      </w:r>
    </w:p>
    <w:p w14:paraId="04030014">
      <w:pPr>
        <w:ind w:left="5" w:right="70"/>
        <w:rPr>
          <w:rFonts w:hint="eastAsia"/>
        </w:rPr>
      </w:pPr>
    </w:p>
    <w:p w14:paraId="1B5A6FB2">
      <w:pPr>
        <w:ind w:left="5" w:right="70"/>
        <w:rPr>
          <w:rFonts w:hint="eastAsia"/>
        </w:rPr>
      </w:pPr>
      <w:r>
        <w:rPr>
          <w:rFonts w:hint="eastAsia"/>
        </w:rPr>
        <w:t>Besides the general meaning of the word “satisfy,” which signifies to give content, there are two kinds of satisfaction in civil society which belong to the present question.</w:t>
      </w:r>
    </w:p>
    <w:p w14:paraId="6DDCE853">
      <w:pPr>
        <w:ind w:left="5" w:right="70"/>
        <w:rPr>
          <w:rFonts w:hint="eastAsia"/>
        </w:rPr>
      </w:pPr>
      <w:r>
        <w:rPr>
          <w:rFonts w:hint="eastAsia"/>
        </w:rPr>
        <w:t>除了“满足”这个词的普遍意义，即给予满足之外，在公民社会中还有两种属于本问题的满足。</w:t>
      </w:r>
    </w:p>
    <w:p w14:paraId="4DAACBCE">
      <w:pPr>
        <w:ind w:left="5" w:right="70"/>
        <w:rPr>
          <w:rFonts w:hint="eastAsia"/>
        </w:rPr>
      </w:pPr>
    </w:p>
    <w:p w14:paraId="0A2E18D8">
      <w:pPr>
        <w:ind w:left="5" w:right="70"/>
        <w:rPr>
          <w:rFonts w:hint="eastAsia"/>
        </w:rPr>
      </w:pPr>
      <w:r>
        <w:rPr>
          <w:rFonts w:hint="eastAsia"/>
        </w:rPr>
        <w:t>For either satisfaction is made for injuries and offenses, or for debts.</w:t>
      </w:r>
    </w:p>
    <w:p w14:paraId="06B0F103">
      <w:pPr>
        <w:ind w:left="5" w:right="70"/>
        <w:rPr>
          <w:rFonts w:hint="eastAsia"/>
        </w:rPr>
      </w:pPr>
      <w:r>
        <w:rPr>
          <w:rFonts w:hint="eastAsia"/>
        </w:rPr>
        <w:t>因为满足要么是为伤害和冒犯，要么是为债务。</w:t>
      </w:r>
    </w:p>
    <w:p w14:paraId="2FA34FA1">
      <w:pPr>
        <w:ind w:left="5" w:right="70"/>
        <w:rPr>
          <w:rFonts w:hint="eastAsia"/>
        </w:rPr>
      </w:pPr>
    </w:p>
    <w:p w14:paraId="686B0269">
      <w:pPr>
        <w:ind w:left="5" w:right="70"/>
        <w:rPr>
          <w:rFonts w:hint="eastAsia"/>
        </w:rPr>
      </w:pPr>
      <w:r>
        <w:rPr>
          <w:rFonts w:hint="eastAsia"/>
        </w:rPr>
        <w:t>For injuries, satisfaction is made when a man protests that he is sorry for it, excuses himself with humility, and craves pardon.</w:t>
      </w:r>
    </w:p>
    <w:p w14:paraId="7F894CB0">
      <w:pPr>
        <w:ind w:left="5" w:right="70"/>
        <w:rPr>
          <w:rFonts w:hint="eastAsia"/>
        </w:rPr>
      </w:pPr>
      <w:r>
        <w:rPr>
          <w:rFonts w:hint="eastAsia"/>
        </w:rPr>
        <w:t>对于伤害，满足是在一个人表示他对此感到抱歉，谦卑地为自己辩解，并请求原谅时作出的。</w:t>
      </w:r>
    </w:p>
    <w:p w14:paraId="397BC897">
      <w:pPr>
        <w:ind w:left="5" w:right="70"/>
        <w:rPr>
          <w:rFonts w:hint="eastAsia"/>
        </w:rPr>
      </w:pPr>
    </w:p>
    <w:p w14:paraId="7FAB5F38">
      <w:pPr>
        <w:ind w:left="5" w:right="70"/>
        <w:rPr>
          <w:rFonts w:hint="eastAsia"/>
        </w:rPr>
      </w:pPr>
      <w:r>
        <w:rPr>
          <w:rFonts w:hint="eastAsia"/>
        </w:rPr>
        <w:t>The Roman Civil Law had forms of satisfaction for offenses.</w:t>
      </w:r>
    </w:p>
    <w:p w14:paraId="038B4E80">
      <w:pPr>
        <w:ind w:left="5" w:right="70"/>
        <w:rPr>
          <w:rFonts w:hint="eastAsia"/>
        </w:rPr>
      </w:pPr>
      <w:r>
        <w:rPr>
          <w:rFonts w:hint="eastAsia"/>
        </w:rPr>
        <w:t>罗马民法有关于冒犯的满足形式。</w:t>
      </w:r>
    </w:p>
    <w:p w14:paraId="6204CB80">
      <w:pPr>
        <w:ind w:left="5" w:right="70"/>
        <w:rPr>
          <w:rFonts w:hint="eastAsia"/>
        </w:rPr>
      </w:pPr>
    </w:p>
    <w:p w14:paraId="58F01431">
      <w:pPr>
        <w:ind w:left="5" w:right="70"/>
        <w:rPr>
          <w:rFonts w:hint="eastAsia"/>
        </w:rPr>
      </w:pPr>
      <w:r>
        <w:rPr>
          <w:rFonts w:hint="eastAsia"/>
        </w:rPr>
        <w:t>But as for debts, satisfaction is made by paying, either personally or by another.</w:t>
      </w:r>
    </w:p>
    <w:p w14:paraId="22BF8983">
      <w:pPr>
        <w:ind w:left="5" w:right="70"/>
        <w:rPr>
          <w:rFonts w:hint="eastAsia"/>
        </w:rPr>
      </w:pPr>
      <w:r>
        <w:rPr>
          <w:rFonts w:hint="eastAsia"/>
        </w:rPr>
        <w:t>但至于债务，满足是通过偿还来作出的，无论是亲自偿还还是由他人代偿。</w:t>
      </w:r>
    </w:p>
    <w:p w14:paraId="5E5DB248">
      <w:pPr>
        <w:ind w:left="5" w:right="70"/>
        <w:rPr>
          <w:rFonts w:hint="eastAsia"/>
        </w:rPr>
      </w:pPr>
    </w:p>
    <w:p w14:paraId="0AB72DCA">
      <w:pPr>
        <w:ind w:left="5" w:right="70"/>
        <w:rPr>
          <w:rFonts w:hint="eastAsia"/>
        </w:rPr>
      </w:pPr>
      <w:r>
        <w:rPr>
          <w:rFonts w:hint="eastAsia"/>
        </w:rPr>
        <w:t>Our adversaries and we agree on this: That since we have offended God, we ought to humble ourselves before Him, repent, amend, and crave His pardon.</w:t>
      </w:r>
    </w:p>
    <w:p w14:paraId="5CF918C8">
      <w:pPr>
        <w:ind w:left="5" w:right="70"/>
        <w:rPr>
          <w:rFonts w:hint="eastAsia"/>
        </w:rPr>
      </w:pPr>
      <w:r>
        <w:rPr>
          <w:rFonts w:hint="eastAsia"/>
        </w:rPr>
        <w:t>我们的对手和我们在这点上意见一致：既然我们得罪了上帝，我们就应该在祂面前谦卑自己，悔改，改正，并请求祂的赦免。</w:t>
      </w:r>
    </w:p>
    <w:p w14:paraId="0FDA37B5">
      <w:pPr>
        <w:ind w:left="5" w:right="70"/>
        <w:rPr>
          <w:rFonts w:hint="eastAsia"/>
        </w:rPr>
      </w:pPr>
    </w:p>
    <w:p w14:paraId="71C0FD37">
      <w:pPr>
        <w:ind w:left="5" w:right="70"/>
        <w:rPr>
          <w:rFonts w:hint="eastAsia"/>
        </w:rPr>
      </w:pPr>
      <w:r>
        <w:rPr>
          <w:rFonts w:hint="eastAsia"/>
        </w:rPr>
        <w:t>If that be called satisfying, we willingly acknowledge and approve that satisfaction.</w:t>
      </w:r>
    </w:p>
    <w:p w14:paraId="77364A3F">
      <w:pPr>
        <w:ind w:left="5" w:right="70"/>
        <w:rPr>
          <w:rFonts w:hint="eastAsia"/>
        </w:rPr>
      </w:pPr>
      <w:r>
        <w:rPr>
          <w:rFonts w:hint="eastAsia"/>
        </w:rPr>
        <w:t>如果那被称为满足，我们乐意承认并赞同那种满足。</w:t>
      </w:r>
    </w:p>
    <w:p w14:paraId="2C967C4D">
      <w:pPr>
        <w:ind w:left="5" w:right="70"/>
        <w:rPr>
          <w:rFonts w:hint="eastAsia"/>
        </w:rPr>
      </w:pPr>
    </w:p>
    <w:p w14:paraId="61395AEF">
      <w:pPr>
        <w:ind w:left="5" w:right="70"/>
        <w:rPr>
          <w:rFonts w:hint="eastAsia"/>
        </w:rPr>
      </w:pPr>
      <w:r>
        <w:rPr>
          <w:rFonts w:hint="eastAsia"/>
        </w:rPr>
        <w:t>But because our sins in the Lord’s Prayer are called debts, whose payment is nothing else but the punishment due to God’s justice, the question is: Whether the faithful children of God are able to pay that debt?</w:t>
      </w:r>
    </w:p>
    <w:p w14:paraId="42238609">
      <w:pPr>
        <w:ind w:left="5" w:right="70"/>
        <w:rPr>
          <w:rFonts w:hint="eastAsia"/>
        </w:rPr>
      </w:pPr>
      <w:r>
        <w:rPr>
          <w:rFonts w:hint="eastAsia"/>
        </w:rPr>
        <w:t>但因为我们的罪在主祷文中被称为债，其偿还无非是应受上帝公义的惩罚，问题是：上帝忠心的儿女能偿还那债吗？</w:t>
      </w:r>
    </w:p>
    <w:p w14:paraId="0DC97904">
      <w:pPr>
        <w:ind w:left="5" w:right="70"/>
        <w:rPr>
          <w:rFonts w:hint="eastAsia"/>
        </w:rPr>
      </w:pPr>
    </w:p>
    <w:p w14:paraId="57CEF84C">
      <w:pPr>
        <w:ind w:left="5" w:right="70"/>
        <w:rPr>
          <w:rFonts w:hint="eastAsia"/>
        </w:rPr>
      </w:pPr>
      <w:r>
        <w:rPr>
          <w:rFonts w:hint="eastAsia"/>
        </w:rPr>
        <w:t>And whether God exacts from them satisfactory pains to satisfy His justice?</w:t>
      </w:r>
    </w:p>
    <w:p w14:paraId="65830FCA">
      <w:pPr>
        <w:ind w:left="5" w:right="70"/>
        <w:rPr>
          <w:rFonts w:hint="eastAsia"/>
        </w:rPr>
      </w:pPr>
      <w:r>
        <w:rPr>
          <w:rFonts w:hint="eastAsia"/>
        </w:rPr>
        <w:t>上帝是否向他们索取补赎的痛苦来满足祂的公义？</w:t>
      </w:r>
    </w:p>
    <w:p w14:paraId="3DCF7B74">
      <w:pPr>
        <w:ind w:left="5" w:right="70"/>
        <w:rPr>
          <w:rFonts w:hint="eastAsia"/>
        </w:rPr>
      </w:pPr>
    </w:p>
    <w:p w14:paraId="2FAE4BBE">
      <w:pPr>
        <w:ind w:left="5" w:right="70"/>
        <w:rPr>
          <w:rFonts w:hint="eastAsia"/>
        </w:rPr>
      </w:pPr>
      <w:r>
        <w:rPr>
          <w:rFonts w:hint="eastAsia"/>
        </w:rPr>
        <w:t>And whether they are obliged to bear penances or pains which serve for expiation or satisfaction to God?</w:t>
      </w:r>
    </w:p>
    <w:p w14:paraId="56840640">
      <w:pPr>
        <w:ind w:left="5" w:right="70"/>
        <w:rPr>
          <w:rFonts w:hint="eastAsia"/>
        </w:rPr>
      </w:pPr>
      <w:r>
        <w:rPr>
          <w:rFonts w:hint="eastAsia"/>
        </w:rPr>
        <w:t>他们是否必须承受用以赎罪或满足上帝的悔罪或痛苦？</w:t>
      </w:r>
    </w:p>
    <w:p w14:paraId="7A350DAC">
      <w:pPr>
        <w:ind w:left="5" w:right="70"/>
        <w:rPr>
          <w:rFonts w:hint="eastAsia"/>
        </w:rPr>
      </w:pPr>
    </w:p>
    <w:p w14:paraId="497D3B4D">
      <w:pPr>
        <w:ind w:left="5" w:right="70"/>
        <w:rPr>
          <w:rFonts w:hint="eastAsia"/>
        </w:rPr>
      </w:pPr>
      <w:r>
        <w:rPr>
          <w:rFonts w:hint="eastAsia"/>
        </w:rPr>
        <w:t>It is the doctrine of the Roman Church that by absolution, which the Priest gives in the Sacrament of Penance, the whole fault of the sins committed since Baptism is remitted and put out, but not the whole punishment: And that by the virtue of the Keys, eternal punishment is changed into temporal, which we must satisfy and bear, both in this life and in Purgatory.</w:t>
      </w:r>
    </w:p>
    <w:p w14:paraId="5B8E9C9B">
      <w:pPr>
        <w:ind w:left="5" w:right="70"/>
        <w:rPr>
          <w:rFonts w:hint="eastAsia"/>
        </w:rPr>
      </w:pPr>
      <w:r>
        <w:rPr>
          <w:rFonts w:hint="eastAsia"/>
        </w:rPr>
        <w:t>罗马教会的教义是，通过祭司在悔罪圣事中所给予的赦免，受洗后所犯之罪的全部罪过都被赦免和涂抹了，但并非全部惩罚：并且借着钥匙的功效，永罚被改为暂罚，我们必须满足并承受，无论是在今生还是在炼狱中。</w:t>
      </w:r>
    </w:p>
    <w:p w14:paraId="1C4CCCCA">
      <w:pPr>
        <w:ind w:left="5" w:right="70"/>
        <w:rPr>
          <w:rFonts w:hint="eastAsia"/>
        </w:rPr>
      </w:pPr>
    </w:p>
    <w:p w14:paraId="46488D51">
      <w:pPr>
        <w:ind w:left="5" w:right="70"/>
        <w:rPr>
          <w:rFonts w:hint="eastAsia"/>
        </w:rPr>
      </w:pPr>
      <w:r>
        <w:rPr>
          <w:rFonts w:hint="eastAsia"/>
        </w:rPr>
        <w:t>This is why the Priest imposes satisfactory pains upon the sinner, which he must bear and fulfill to satisfy the justice of God.</w:t>
      </w:r>
    </w:p>
    <w:p w14:paraId="4483C1BA">
      <w:pPr>
        <w:ind w:left="5" w:right="70"/>
        <w:rPr>
          <w:rFonts w:hint="eastAsia"/>
        </w:rPr>
      </w:pPr>
      <w:r>
        <w:rPr>
          <w:rFonts w:hint="eastAsia"/>
        </w:rPr>
        <w:t>这就是为何祭司向罪人施加补赎的痛苦，他必须承受并履行，以满足上帝的公义。</w:t>
      </w:r>
    </w:p>
    <w:p w14:paraId="517648C3">
      <w:pPr>
        <w:ind w:left="5" w:right="70"/>
        <w:rPr>
          <w:rFonts w:hint="eastAsia"/>
        </w:rPr>
      </w:pPr>
    </w:p>
    <w:p w14:paraId="496BED43">
      <w:pPr>
        <w:ind w:left="5" w:right="70"/>
        <w:rPr>
          <w:rFonts w:hint="eastAsia"/>
        </w:rPr>
      </w:pPr>
      <w:r>
        <w:rPr>
          <w:rFonts w:hint="eastAsia"/>
        </w:rPr>
        <w:t>And if the Penitent does not wholly satisfy in this life and dies before he has fulfilled the satisfaction, he must bear those pains which remain yet to be borne in Purgatory to fulfill the satisfaction.</w:t>
      </w:r>
    </w:p>
    <w:p w14:paraId="52DC51B6">
      <w:pPr>
        <w:ind w:left="5" w:right="70"/>
        <w:rPr>
          <w:rFonts w:hint="eastAsia"/>
        </w:rPr>
      </w:pPr>
      <w:r>
        <w:rPr>
          <w:rFonts w:hint="eastAsia"/>
        </w:rPr>
        <w:t>如果悔罪者在今生没有完全满足，并在履行补赎之前死去，他必须在炼狱中承受那些尚未承受的痛苦，以完成补赎。</w:t>
      </w:r>
    </w:p>
    <w:p w14:paraId="5B0ABE6D">
      <w:pPr>
        <w:ind w:left="5" w:right="70"/>
        <w:rPr>
          <w:rFonts w:hint="eastAsia"/>
        </w:rPr>
      </w:pPr>
    </w:p>
    <w:p w14:paraId="2E44C56A">
      <w:pPr>
        <w:ind w:left="5" w:right="70"/>
        <w:rPr>
          <w:rFonts w:hint="eastAsia"/>
        </w:rPr>
      </w:pPr>
      <w:r>
        <w:rPr>
          <w:rFonts w:hint="eastAsia"/>
        </w:rPr>
        <w:t>According to that doctrine, our adversaries take the word “satisfaction” for a compensation paid to God for the offense.</w:t>
      </w:r>
    </w:p>
    <w:p w14:paraId="12A2B349">
      <w:pPr>
        <w:ind w:left="5" w:right="70"/>
        <w:rPr>
          <w:rFonts w:hint="eastAsia"/>
        </w:rPr>
      </w:pPr>
      <w:r>
        <w:rPr>
          <w:rFonts w:hint="eastAsia"/>
        </w:rPr>
        <w:t>根据那个教义，我们的对手把“补赎”这个词理解为为冒犯向上帝付的赔偿。</w:t>
      </w:r>
    </w:p>
    <w:p w14:paraId="6E305355">
      <w:pPr>
        <w:ind w:left="5" w:right="70"/>
        <w:rPr>
          <w:rFonts w:hint="eastAsia"/>
        </w:rPr>
      </w:pPr>
    </w:p>
    <w:p w14:paraId="53C88BBE">
      <w:pPr>
        <w:ind w:left="5" w:right="70"/>
        <w:rPr>
          <w:rFonts w:hint="eastAsia"/>
        </w:rPr>
      </w:pPr>
      <w:r>
        <w:rPr>
          <w:rFonts w:hint="eastAsia"/>
        </w:rPr>
        <w:t>As Cardinal Tolet says, “Satisfaction is a recompense for the offense past, as for the pain.”</w:t>
      </w:r>
    </w:p>
    <w:p w14:paraId="44CE224E">
      <w:pPr>
        <w:ind w:left="5" w:right="70"/>
        <w:rPr>
          <w:rFonts w:hint="eastAsia"/>
        </w:rPr>
      </w:pPr>
      <w:r>
        <w:rPr>
          <w:rFonts w:hint="eastAsia"/>
        </w:rPr>
        <w:t>正如红衣主教托莱特所说：“补赎是对过去冒犯的补偿，至于痛苦。”</w:t>
      </w:r>
    </w:p>
    <w:p w14:paraId="60E764CB">
      <w:pPr>
        <w:ind w:left="5" w:right="70"/>
        <w:rPr>
          <w:rFonts w:hint="eastAsia"/>
        </w:rPr>
      </w:pPr>
    </w:p>
    <w:p w14:paraId="30602D30">
      <w:pPr>
        <w:ind w:left="5" w:right="70"/>
        <w:rPr>
          <w:rFonts w:hint="eastAsia"/>
        </w:rPr>
      </w:pPr>
      <w:r>
        <w:rPr>
          <w:rFonts w:hint="eastAsia"/>
        </w:rPr>
        <w:t>And the Catechism of the Council of Trent, in the chapter on the Sacrament of Penance, states, “Satisfaction is an entire payment of what is due, and a compensation which a man pays to God for his sins.”</w:t>
      </w:r>
    </w:p>
    <w:p w14:paraId="61DDEB0D">
      <w:pPr>
        <w:ind w:left="5" w:right="70"/>
        <w:rPr>
          <w:rFonts w:hint="eastAsia"/>
        </w:rPr>
      </w:pPr>
      <w:r>
        <w:rPr>
          <w:rFonts w:hint="eastAsia"/>
        </w:rPr>
        <w:t>特伦托公会议的教理问答，在关于悔罪圣事的章节中，陈述道：“补赎是对应付之物的完全偿付，以及一个人为他的罪向上帝付的赔偿。”</w:t>
      </w:r>
    </w:p>
    <w:p w14:paraId="0421FF0E">
      <w:pPr>
        <w:ind w:left="5" w:right="70"/>
        <w:rPr>
          <w:rFonts w:hint="eastAsia"/>
        </w:rPr>
      </w:pPr>
    </w:p>
    <w:p w14:paraId="3F9A1DD4">
      <w:pPr>
        <w:ind w:left="5" w:right="70"/>
        <w:rPr>
          <w:rFonts w:hint="eastAsia"/>
        </w:rPr>
      </w:pPr>
      <w:r>
        <w:rPr>
          <w:rFonts w:hint="eastAsia"/>
        </w:rPr>
        <w:t>According to that doctrine, when a man has borne the pains enjoined by a priest, we must say that God is wholly paid and well recompensed, and believe that God will be content with that payment—and that the priest knows exactly how much God must have, so that He may be fully paid and demand no more.</w:t>
      </w:r>
    </w:p>
    <w:p w14:paraId="28C1E344">
      <w:pPr>
        <w:ind w:left="5" w:right="70"/>
        <w:rPr>
          <w:rFonts w:hint="eastAsia"/>
        </w:rPr>
      </w:pPr>
      <w:r>
        <w:rPr>
          <w:rFonts w:hint="eastAsia"/>
        </w:rPr>
        <w:t>根据那个教义，当一个人承受了祭司所吩咐的痛苦后，我们必须说上帝已完全被偿付并得到很好的补偿，并相信上帝会对那偿付感到满意——并且祭司确切地知道上帝必须有多少，以便祂能被完全偿付并不再要求。</w:t>
      </w:r>
    </w:p>
    <w:p w14:paraId="6CE5F61A">
      <w:pPr>
        <w:ind w:left="5" w:right="70"/>
        <w:rPr>
          <w:rFonts w:hint="eastAsia"/>
        </w:rPr>
      </w:pPr>
    </w:p>
    <w:p w14:paraId="6E6F89F5">
      <w:pPr>
        <w:ind w:left="5" w:right="70"/>
        <w:rPr>
          <w:rFonts w:hint="eastAsia"/>
        </w:rPr>
      </w:pPr>
      <w:r>
        <w:rPr>
          <w:rFonts w:hint="eastAsia"/>
        </w:rPr>
        <w:t>Bellarmine, in the first book of Indulgences, Chapter 2, makes no difficulty in saying that the remission of the pain is “due to the satisfactory work by commutative justice.”</w:t>
      </w:r>
    </w:p>
    <w:p w14:paraId="4703A075">
      <w:pPr>
        <w:ind w:left="5" w:right="70"/>
        <w:rPr>
          <w:rFonts w:hint="eastAsia"/>
        </w:rPr>
      </w:pPr>
      <w:r>
        <w:rPr>
          <w:rFonts w:hint="eastAsia"/>
        </w:rPr>
        <w:t>贝拉明，在《论大赦》第一卷第二章中，毫不犹豫地说，痛苦的赦免“是由于补赎的工作，根据交换正义。”</w:t>
      </w:r>
    </w:p>
    <w:p w14:paraId="1BBBC229">
      <w:pPr>
        <w:ind w:left="5" w:right="70"/>
        <w:rPr>
          <w:rFonts w:hint="eastAsia"/>
        </w:rPr>
      </w:pPr>
    </w:p>
    <w:p w14:paraId="4EAE3501">
      <w:pPr>
        <w:ind w:left="5" w:right="70"/>
        <w:rPr>
          <w:rFonts w:hint="eastAsia"/>
        </w:rPr>
      </w:pPr>
      <w:r>
        <w:rPr>
          <w:rFonts w:hint="eastAsia"/>
        </w:rPr>
        <w:t>That commutative justice is a justice that pays so much for so much, so that God, being thus paid by the penitent, ought in reason to be satisfied; and according to that cardinal’s rule, God must pardon and would be unjust if He did not accept as payment those satisfactory pains which the penitent fulfills by the priest’s injunction.</w:t>
      </w:r>
    </w:p>
    <w:p w14:paraId="0873A519">
      <w:pPr>
        <w:ind w:left="5" w:right="70"/>
        <w:rPr>
          <w:rFonts w:hint="eastAsia"/>
        </w:rPr>
      </w:pPr>
      <w:r>
        <w:rPr>
          <w:rFonts w:hint="eastAsia"/>
        </w:rPr>
        <w:t>那种交换正义是一种按等价交换的正义，因此上帝，既被悔罪者如此偿付，理应感到满意；并且根据那位红衣主教的规则，上帝必须赦免，如果祂不接受悔罪者按祭司的吩咐所履行的那些补赎的痛苦作为偿付，就是不公正的。</w:t>
      </w:r>
    </w:p>
    <w:p w14:paraId="0A0A299F">
      <w:pPr>
        <w:ind w:left="5" w:right="70"/>
        <w:rPr>
          <w:rFonts w:hint="eastAsia"/>
        </w:rPr>
      </w:pPr>
    </w:p>
    <w:p w14:paraId="7B73FB93">
      <w:pPr>
        <w:ind w:left="5" w:right="70"/>
        <w:rPr>
          <w:rFonts w:hint="eastAsia"/>
        </w:rPr>
      </w:pPr>
      <w:r>
        <w:rPr>
          <w:rFonts w:hint="eastAsia"/>
        </w:rPr>
        <w:t>The same doctor says that “the justified man can satisfy God for the debt of temporal pain, ex condigno,” that is, “by an equivalent satisfaction.”</w:t>
      </w:r>
    </w:p>
    <w:p w14:paraId="3D0B8951">
      <w:pPr>
        <w:ind w:left="5" w:right="70"/>
        <w:rPr>
          <w:rFonts w:hint="eastAsia"/>
        </w:rPr>
      </w:pPr>
      <w:r>
        <w:rPr>
          <w:rFonts w:hint="eastAsia"/>
        </w:rPr>
        <w:t>同一位博士说，“称义的人可以为暂罚的债向上帝作补赎，是‘ex condigno’，”即“通过一种等值的补赎。”</w:t>
      </w:r>
    </w:p>
    <w:p w14:paraId="788C9985">
      <w:pPr>
        <w:ind w:left="5" w:right="70"/>
        <w:rPr>
          <w:rFonts w:hint="eastAsia"/>
        </w:rPr>
      </w:pPr>
    </w:p>
    <w:p w14:paraId="794B9125">
      <w:pPr>
        <w:ind w:left="5" w:right="70"/>
        <w:rPr>
          <w:rFonts w:hint="eastAsia"/>
        </w:rPr>
      </w:pPr>
      <w:r>
        <w:rPr>
          <w:rFonts w:hint="eastAsia"/>
        </w:rPr>
        <w:t>And Cardinal Tolet adds: “As near as can be, one must impose a just and equal satisfaction”—that is, according to the grievousness of the sin.</w:t>
      </w:r>
    </w:p>
    <w:p w14:paraId="748858B5">
      <w:pPr>
        <w:ind w:left="5" w:right="70"/>
        <w:rPr>
          <w:rFonts w:hint="eastAsia"/>
        </w:rPr>
      </w:pPr>
      <w:r>
        <w:rPr>
          <w:rFonts w:hint="eastAsia"/>
        </w:rPr>
        <w:t>红衣主教托莱特补充道：“尽可能地，必须施加一种公正和平等的补赎”——即根据罪的严重性。</w:t>
      </w:r>
    </w:p>
    <w:p w14:paraId="76B13FF6">
      <w:pPr>
        <w:ind w:left="5" w:right="70"/>
        <w:rPr>
          <w:rFonts w:hint="eastAsia"/>
        </w:rPr>
      </w:pPr>
    </w:p>
    <w:p w14:paraId="522748CC">
      <w:pPr>
        <w:ind w:left="5" w:right="70"/>
        <w:rPr>
          <w:rFonts w:hint="eastAsia"/>
        </w:rPr>
      </w:pPr>
      <w:r>
        <w:rPr>
          <w:rFonts w:hint="eastAsia"/>
        </w:rPr>
        <w:t>From all that has been said, it appears that the satisfactions of the Roman Church are not only humiliations and requests for pardon but are claimed to be payments and recompenses to satisfy God’s justice.</w:t>
      </w:r>
    </w:p>
    <w:p w14:paraId="14762A2A">
      <w:pPr>
        <w:ind w:left="5" w:right="70"/>
        <w:rPr>
          <w:rFonts w:hint="eastAsia"/>
        </w:rPr>
      </w:pPr>
      <w:r>
        <w:rPr>
          <w:rFonts w:hint="eastAsia"/>
        </w:rPr>
        <w:t>从以上所说，很明显罗马教会的补赎不仅是谦卑和请求赦免，而且被声称是为满足上帝的公义而作的偿付和补偿。</w:t>
      </w:r>
    </w:p>
    <w:p w14:paraId="5776E90E">
      <w:pPr>
        <w:ind w:left="5" w:right="70"/>
        <w:rPr>
          <w:rFonts w:hint="eastAsia"/>
        </w:rPr>
      </w:pPr>
    </w:p>
    <w:p w14:paraId="07790E11">
      <w:pPr>
        <w:ind w:left="5" w:right="70"/>
        <w:rPr>
          <w:rFonts w:hint="eastAsia"/>
        </w:rPr>
      </w:pPr>
      <w:r>
        <w:rPr>
          <w:rFonts w:hint="eastAsia"/>
        </w:rPr>
        <w:t>Indeed, the chief of all these satisfactions is the pain of Purgatory, which is a punishment inflicted by a judge who exacts satisfaction from the sinner—a retribution, as the Council of Trent told us before.</w:t>
      </w:r>
    </w:p>
    <w:p w14:paraId="160776A1">
      <w:pPr>
        <w:ind w:left="5" w:right="70"/>
        <w:rPr>
          <w:rFonts w:hint="eastAsia"/>
        </w:rPr>
      </w:pPr>
      <w:r>
        <w:rPr>
          <w:rFonts w:hint="eastAsia"/>
        </w:rPr>
        <w:t>的确，所有这些补赎中，最主要的是炼狱的痛苦，那是一种由审判者施加的惩罚，他向罪人索取补赎——一种报应，正如特伦托公会议之前告诉我们的。</w:t>
      </w:r>
    </w:p>
    <w:p w14:paraId="69403D5D">
      <w:pPr>
        <w:ind w:left="5" w:right="70"/>
        <w:rPr>
          <w:rFonts w:hint="eastAsia"/>
        </w:rPr>
      </w:pPr>
    </w:p>
    <w:p w14:paraId="464A65C3">
      <w:pPr>
        <w:ind w:left="5" w:right="70"/>
        <w:rPr>
          <w:rFonts w:hint="eastAsia"/>
        </w:rPr>
      </w:pPr>
      <w:r>
        <w:rPr>
          <w:rFonts w:hint="eastAsia"/>
        </w:rPr>
        <w:t>For in Purgatory, amendment and correction or warning for the future have no place.</w:t>
      </w:r>
    </w:p>
    <w:p w14:paraId="7E61EAF5">
      <w:pPr>
        <w:ind w:left="5" w:right="70"/>
        <w:rPr>
          <w:rFonts w:hint="eastAsia"/>
        </w:rPr>
      </w:pPr>
      <w:r>
        <w:rPr>
          <w:rFonts w:hint="eastAsia"/>
        </w:rPr>
        <w:t>因为在炼狱中，悔改和改正或对未来的警告都没有地位。</w:t>
      </w:r>
    </w:p>
    <w:p w14:paraId="3656B4EE">
      <w:pPr>
        <w:ind w:left="5" w:right="70"/>
        <w:rPr>
          <w:rFonts w:hint="eastAsia"/>
        </w:rPr>
      </w:pPr>
    </w:p>
    <w:p w14:paraId="5FC98874">
      <w:pPr>
        <w:ind w:left="5" w:right="70"/>
        <w:rPr>
          <w:rFonts w:hint="eastAsia"/>
        </w:rPr>
      </w:pPr>
      <w:r>
        <w:rPr>
          <w:rFonts w:hint="eastAsia"/>
        </w:rPr>
        <w:t>The same appears because the Pope dispenses and discharges whom he pleases from those satisfactions; for he would not discharge a sinner from being contrite or from seeking pardon from God.</w:t>
      </w:r>
    </w:p>
    <w:p w14:paraId="1C6BD8CA">
      <w:pPr>
        <w:ind w:left="5" w:right="70"/>
        <w:rPr>
          <w:rFonts w:hint="eastAsia"/>
        </w:rPr>
      </w:pPr>
      <w:r>
        <w:rPr>
          <w:rFonts w:hint="eastAsia"/>
        </w:rPr>
        <w:t>同样的情况也出现在，因为教宗随意豁免和免除某些人于那些补赎；因为他不会免除一个罪人于痛悔或于向上帝求赦免。</w:t>
      </w:r>
    </w:p>
    <w:p w14:paraId="46A0B733">
      <w:pPr>
        <w:ind w:left="5" w:right="70"/>
        <w:rPr>
          <w:rFonts w:hint="eastAsia"/>
        </w:rPr>
      </w:pPr>
    </w:p>
    <w:p w14:paraId="26D7FEC4">
      <w:pPr>
        <w:ind w:left="5" w:right="70"/>
        <w:rPr>
          <w:rFonts w:hint="eastAsia"/>
        </w:rPr>
      </w:pPr>
      <w:r>
        <w:rPr>
          <w:rFonts w:hint="eastAsia"/>
        </w:rPr>
        <w:t>Also, because the Roman Church in the Sacrament of Penance distinguishes contrition and confession from satisfaction, so that satisfying is something other than being contrite and asking pardon of God by confessing sin to Him.</w:t>
      </w:r>
    </w:p>
    <w:p w14:paraId="07120F4E">
      <w:pPr>
        <w:ind w:left="5" w:right="70"/>
        <w:rPr>
          <w:rFonts w:hint="eastAsia"/>
        </w:rPr>
      </w:pPr>
      <w:r>
        <w:rPr>
          <w:rFonts w:hint="eastAsia"/>
        </w:rPr>
        <w:t>此外，因为罗马教会在悔罪圣事中，区分了痛悔、告解和补赎，因此补赎与痛悔和向上帝认罪以求赦免是不同的。</w:t>
      </w:r>
    </w:p>
    <w:p w14:paraId="6DE91D47">
      <w:pPr>
        <w:ind w:left="5" w:right="70"/>
        <w:rPr>
          <w:rFonts w:hint="eastAsia"/>
        </w:rPr>
      </w:pPr>
    </w:p>
    <w:p w14:paraId="6AC5A6C3">
      <w:pPr>
        <w:ind w:left="5" w:right="70"/>
        <w:rPr>
          <w:rFonts w:hint="eastAsia"/>
        </w:rPr>
      </w:pPr>
      <w:r>
        <w:rPr>
          <w:rFonts w:hint="eastAsia"/>
        </w:rPr>
        <w:t>Thus, satisfying—in the style and sense of the Roman Church—is paying God; it is giving compensation to God; it is appeasing His justice by suffering punishment.</w:t>
      </w:r>
    </w:p>
    <w:p w14:paraId="7D1038A4">
      <w:pPr>
        <w:ind w:left="5" w:right="70"/>
        <w:rPr>
          <w:rFonts w:hint="eastAsia"/>
        </w:rPr>
      </w:pPr>
      <w:r>
        <w:rPr>
          <w:rFonts w:hint="eastAsia"/>
        </w:rPr>
        <w:t>因此，满足——在罗马教会的风格和意义上——是向上帝偿还；是向上帝给予补偿；是通过受惩罚来平息祂的公义。</w:t>
      </w:r>
    </w:p>
    <w:p w14:paraId="1CB4E70A">
      <w:pPr>
        <w:ind w:left="5" w:right="70"/>
        <w:rPr>
          <w:rFonts w:hint="eastAsia"/>
        </w:rPr>
      </w:pPr>
    </w:p>
    <w:p w14:paraId="436EAAD7">
      <w:pPr>
        <w:ind w:left="5" w:right="70"/>
        <w:rPr>
          <w:rFonts w:hint="eastAsia"/>
        </w:rPr>
      </w:pPr>
      <w:r>
        <w:rPr>
          <w:rFonts w:hint="eastAsia"/>
        </w:rPr>
        <w:t>Our language is far from that, for we speak according to the Word of God.</w:t>
      </w:r>
    </w:p>
    <w:p w14:paraId="13549F3D">
      <w:pPr>
        <w:ind w:left="5" w:right="70"/>
        <w:rPr>
          <w:rFonts w:hint="eastAsia"/>
        </w:rPr>
      </w:pPr>
      <w:r>
        <w:rPr>
          <w:rFonts w:hint="eastAsia"/>
        </w:rPr>
        <w:t>我们的语言与此相去甚远，因为我们是按照上帝的话语说话。</w:t>
      </w:r>
    </w:p>
    <w:p w14:paraId="044E137E">
      <w:pPr>
        <w:ind w:left="5" w:right="70"/>
        <w:rPr>
          <w:rFonts w:hint="eastAsia"/>
        </w:rPr>
      </w:pPr>
    </w:p>
    <w:p w14:paraId="74E133AF">
      <w:pPr>
        <w:ind w:left="5" w:right="70"/>
        <w:rPr>
          <w:rFonts w:hint="eastAsia"/>
        </w:rPr>
      </w:pPr>
      <w:r>
        <w:rPr>
          <w:rFonts w:hint="eastAsia"/>
        </w:rPr>
        <w:t>Among the sufferings and disgraces we bear for the doctrine of the Gospel, we have this honor: that we maintain the perfection of the merit of our Savior Jesus, and that we are advocates among men for the honor of Him who is our Advocate with God.</w:t>
      </w:r>
    </w:p>
    <w:p w14:paraId="13D9F48C">
      <w:pPr>
        <w:ind w:left="5" w:right="70"/>
        <w:rPr>
          <w:rFonts w:hint="eastAsia"/>
        </w:rPr>
      </w:pPr>
      <w:r>
        <w:rPr>
          <w:rFonts w:hint="eastAsia"/>
        </w:rPr>
        <w:t>在我们为福音的教义所忍受的苦难和羞辱中，我们有这样的荣耀：我们维护我们救主耶稣功德的完美，并且我们在人前是为祂——祂是在上帝面前我们的代求者——的荣耀作辩护。</w:t>
      </w:r>
    </w:p>
    <w:p w14:paraId="62FFD549">
      <w:pPr>
        <w:ind w:left="5" w:right="70"/>
        <w:rPr>
          <w:rFonts w:hint="eastAsia"/>
        </w:rPr>
      </w:pPr>
    </w:p>
    <w:p w14:paraId="43A99F0D">
      <w:pPr>
        <w:ind w:left="5" w:right="70"/>
        <w:rPr>
          <w:rFonts w:hint="eastAsia"/>
        </w:rPr>
      </w:pPr>
      <w:r>
        <w:rPr>
          <w:rFonts w:hint="eastAsia"/>
        </w:rPr>
        <w:t>For knowing the misery of our nature and how guilty we are before God, we humble ourselves before Him and confess our sins to Him, believing that the best—yes, the only—penitence which God requires of us is to be sorry that we have offended Him, and that keeping ourselves from evil, we devote ourselves to good works and grow in the fear of God.</w:t>
      </w:r>
    </w:p>
    <w:p w14:paraId="31E9733F">
      <w:pPr>
        <w:ind w:left="5" w:right="70"/>
        <w:rPr>
          <w:rFonts w:hint="eastAsia"/>
        </w:rPr>
      </w:pPr>
      <w:r>
        <w:rPr>
          <w:rFonts w:hint="eastAsia"/>
        </w:rPr>
        <w:t>因为知道我们本性的悲惨以及我们在上帝面前是何等有罪，我们在祂面前谦卑自己，并向祂承认我们的罪，相信上帝要求我们最好的——是的，唯一的——悔罪，是为得罪了祂而懊悔，并且我们保守自己远离邪恶，致力于善行，并在敬畏上帝中成长。</w:t>
      </w:r>
    </w:p>
    <w:p w14:paraId="311587C9">
      <w:pPr>
        <w:ind w:left="5" w:right="70"/>
        <w:rPr>
          <w:rFonts w:hint="eastAsia"/>
        </w:rPr>
      </w:pPr>
    </w:p>
    <w:p w14:paraId="5660A92F">
      <w:pPr>
        <w:ind w:left="5" w:right="70"/>
        <w:rPr>
          <w:rFonts w:hint="eastAsia"/>
        </w:rPr>
      </w:pPr>
      <w:r>
        <w:rPr>
          <w:rFonts w:hint="eastAsia"/>
        </w:rPr>
        <w:t>As the book Ecclesiastical Maxims, attributed to Saint Augustine, says: “True penitence is not to do things which we should repent of afterward, but to weep for sins committed; satisfaction of penitence is to cut off the occasions of sin and to give no access to their temptation.”</w:t>
      </w:r>
    </w:p>
    <w:p w14:paraId="7698E446">
      <w:pPr>
        <w:ind w:left="5" w:right="70"/>
        <w:rPr>
          <w:rFonts w:hint="eastAsia"/>
        </w:rPr>
      </w:pPr>
      <w:r>
        <w:rPr>
          <w:rFonts w:hint="eastAsia"/>
        </w:rPr>
        <w:t>正如归于圣奥古斯丁的《教会箴言》一书所说：“真正的悔罪不是去做那些我们事后会后悔的事，而是为所犯的罪哭泣；悔罪的满足是切断罪的 occasion，并杜绝其试探。”</w:t>
      </w:r>
    </w:p>
    <w:p w14:paraId="24C5418F">
      <w:pPr>
        <w:ind w:left="5" w:right="70"/>
        <w:rPr>
          <w:rFonts w:hint="eastAsia"/>
        </w:rPr>
      </w:pPr>
    </w:p>
    <w:p w14:paraId="72B7DD0A">
      <w:pPr>
        <w:ind w:left="5" w:right="70"/>
        <w:rPr>
          <w:rFonts w:hint="eastAsia"/>
        </w:rPr>
      </w:pPr>
      <w:r>
        <w:rPr>
          <w:rFonts w:hint="eastAsia"/>
        </w:rPr>
        <w:t>But as for satisfying God by satisfactory pains, we acknowledge no other satisfaction but the sufferings of our Savior Jesus, who gave Himself as a ransom for us and who is the Lamb of God that takes away the sins of the world.</w:t>
      </w:r>
    </w:p>
    <w:p w14:paraId="3BE4E930">
      <w:pPr>
        <w:ind w:left="5" w:right="70"/>
        <w:rPr>
          <w:rFonts w:hint="eastAsia"/>
        </w:rPr>
      </w:pPr>
      <w:r>
        <w:rPr>
          <w:rFonts w:hint="eastAsia"/>
        </w:rPr>
        <w:t>但至于通过补赎的痛苦来满足上帝，我们不承认任何其他的补赎，只承认我们救主耶稣的苦难，祂舍自己作我们的赎价，并且是除去世人罪孽的上帝的羔羊。</w:t>
      </w:r>
    </w:p>
    <w:p w14:paraId="064F9A4B">
      <w:pPr>
        <w:ind w:left="5" w:right="70"/>
        <w:rPr>
          <w:rFonts w:hint="eastAsia"/>
        </w:rPr>
      </w:pPr>
    </w:p>
    <w:p w14:paraId="07903D78">
      <w:pPr>
        <w:ind w:left="5" w:right="70"/>
        <w:rPr>
          <w:rFonts w:hint="eastAsia"/>
        </w:rPr>
      </w:pPr>
      <w:r>
        <w:rPr>
          <w:rFonts w:hint="eastAsia"/>
        </w:rPr>
        <w:t>This satisfaction being most sufficient, we look for no other.</w:t>
      </w:r>
    </w:p>
    <w:p w14:paraId="1BEC58B9">
      <w:pPr>
        <w:ind w:left="5" w:right="70"/>
        <w:rPr>
          <w:rFonts w:hint="eastAsia"/>
        </w:rPr>
      </w:pPr>
      <w:r>
        <w:rPr>
          <w:rFonts w:hint="eastAsia"/>
        </w:rPr>
        <w:t>这补赎既是最充足的，我们就不再寻求别的。</w:t>
      </w:r>
    </w:p>
    <w:p w14:paraId="087F09B9">
      <w:pPr>
        <w:ind w:left="5" w:right="70"/>
        <w:rPr>
          <w:rFonts w:hint="eastAsia"/>
        </w:rPr>
      </w:pPr>
    </w:p>
    <w:p w14:paraId="1AF70691">
      <w:pPr>
        <w:ind w:left="5" w:right="70"/>
        <w:rPr>
          <w:rFonts w:hint="eastAsia"/>
        </w:rPr>
      </w:pPr>
      <w:r>
        <w:rPr>
          <w:rFonts w:hint="eastAsia"/>
        </w:rPr>
        <w:t>And renouncing our own satisfactions, we repose our consciences upon the only satisfaction which Christ offered unto God.</w:t>
      </w:r>
    </w:p>
    <w:p w14:paraId="607097BD">
      <w:pPr>
        <w:ind w:left="5" w:right="70"/>
        <w:rPr>
          <w:rFonts w:hint="eastAsia"/>
        </w:rPr>
      </w:pPr>
      <w:r>
        <w:rPr>
          <w:rFonts w:hint="eastAsia"/>
        </w:rPr>
        <w:t>我们放弃自己的补赎，将我们的良心安息在基督献给上帝的唯一补赎上。</w:t>
      </w:r>
    </w:p>
    <w:p w14:paraId="655C87B1">
      <w:pPr>
        <w:ind w:left="5" w:right="70"/>
        <w:rPr>
          <w:rFonts w:hint="eastAsia"/>
        </w:rPr>
      </w:pPr>
    </w:p>
    <w:p w14:paraId="495C3118">
      <w:pPr>
        <w:ind w:left="5" w:right="70"/>
        <w:rPr>
          <w:rFonts w:hint="eastAsia"/>
        </w:rPr>
      </w:pPr>
      <w:r>
        <w:rPr>
          <w:rFonts w:hint="eastAsia"/>
        </w:rPr>
        <w:t>We borrow not the satisfactions of Saints or Monks, knowing that the best of them was saved by Christ's satisfaction, not by the merit of their sufferings.</w:t>
      </w:r>
    </w:p>
    <w:p w14:paraId="18E50974">
      <w:pPr>
        <w:ind w:left="5" w:right="70"/>
        <w:rPr>
          <w:rFonts w:hint="eastAsia"/>
        </w:rPr>
      </w:pPr>
      <w:r>
        <w:rPr>
          <w:rFonts w:hint="eastAsia"/>
        </w:rPr>
        <w:t>我们不借用圣徒或修士的补赎，因为知道他们中最好的也是因基督的补赎而得救，而不是因他们苦难的功德。</w:t>
      </w:r>
    </w:p>
    <w:p w14:paraId="280C56BF">
      <w:pPr>
        <w:ind w:left="5" w:right="70"/>
        <w:rPr>
          <w:rFonts w:hint="eastAsia"/>
        </w:rPr>
      </w:pPr>
    </w:p>
    <w:p w14:paraId="1DBD1E85">
      <w:pPr>
        <w:ind w:left="5" w:right="70"/>
        <w:rPr>
          <w:rFonts w:hint="eastAsia"/>
        </w:rPr>
      </w:pPr>
      <w:r>
        <w:rPr>
          <w:rFonts w:hint="eastAsia"/>
        </w:rPr>
        <w:t>We are not so rash as to enjoin a sinner to pay God, or give Him some compensation, knowing that God will not be paid with such light coin as men's works or sufferings; we advise consciences not to build their faith upon such a weak foundation.</w:t>
      </w:r>
    </w:p>
    <w:p w14:paraId="0123ED56">
      <w:pPr>
        <w:ind w:left="5" w:right="70"/>
        <w:rPr>
          <w:rFonts w:hint="eastAsia"/>
        </w:rPr>
      </w:pPr>
      <w:r>
        <w:rPr>
          <w:rFonts w:hint="eastAsia"/>
        </w:rPr>
        <w:t>我们不至于如此鲁莽，吩咐一个罪人向上帝偿付，或给予祂某些补偿，因为知道上帝不会被像人的工作或苦难这样轻浮的钱币所偿付；我们劝告良心不要将他们的信建立在如此薄弱的基础上。</w:t>
      </w:r>
    </w:p>
    <w:p w14:paraId="596492AF">
      <w:pPr>
        <w:ind w:left="5" w:right="70"/>
        <w:rPr>
          <w:rFonts w:hint="eastAsia"/>
        </w:rPr>
      </w:pPr>
    </w:p>
    <w:p w14:paraId="41C65085">
      <w:pPr>
        <w:ind w:left="5" w:right="70"/>
        <w:rPr>
          <w:rFonts w:hint="eastAsia"/>
        </w:rPr>
      </w:pPr>
      <w:r>
        <w:rPr>
          <w:rFonts w:hint="eastAsia"/>
        </w:rPr>
        <w:t>We are not so injurious to God's goodness and mercy as to believe that He gives us but half a pardon, or that He receives not Christ's satisfaction for as much as it is worth, seeing that it is sufficient to acquit us both from temporal and eternal pain.</w:t>
      </w:r>
    </w:p>
    <w:p w14:paraId="7E00EA13">
      <w:pPr>
        <w:ind w:left="5" w:right="70"/>
        <w:rPr>
          <w:rFonts w:hint="eastAsia"/>
        </w:rPr>
      </w:pPr>
      <w:r>
        <w:rPr>
          <w:rFonts w:hint="eastAsia"/>
        </w:rPr>
        <w:t>我们不会如此损害上帝的良善和怜悯，以至于相信祂只给我们半个赦免，或者祂不按其价值接受基督的补赎，既然那补赎足以使我们免于暂罚和永刑。</w:t>
      </w:r>
    </w:p>
    <w:p w14:paraId="4E0A74F7">
      <w:pPr>
        <w:ind w:left="5" w:right="70"/>
        <w:rPr>
          <w:rFonts w:hint="eastAsia"/>
        </w:rPr>
      </w:pPr>
    </w:p>
    <w:p w14:paraId="38CBB1FE">
      <w:pPr>
        <w:ind w:left="5" w:right="70"/>
        <w:rPr>
          <w:rFonts w:hint="eastAsia"/>
        </w:rPr>
      </w:pPr>
      <w:r>
        <w:rPr>
          <w:rFonts w:hint="eastAsia"/>
        </w:rPr>
        <w:t>We will not wrong His justice so much as to believe that He punishs with satisfactory pains those that have no more sin, and that by consequence are no more guilty; or that He will take two payments for one debt, and two satisfactions for one sin, seeing that one, which is that of Christ, is most perfect and sufficient.</w:t>
      </w:r>
    </w:p>
    <w:p w14:paraId="0D41DBC9">
      <w:pPr>
        <w:ind w:left="5" w:right="70"/>
        <w:rPr>
          <w:rFonts w:hint="eastAsia"/>
        </w:rPr>
      </w:pPr>
      <w:r>
        <w:rPr>
          <w:rFonts w:hint="eastAsia"/>
        </w:rPr>
        <w:t>我们不会如此冤枉祂的公义，以至于相信祂用补赎的痛苦来惩罚那些不再有罪，因此也不再有罪责的人；或者祂会为一笔债收取两次偿付，为一项罪收取两次补赎，既然其中之一，即基督的补赎，是最完美和充足的。</w:t>
      </w:r>
    </w:p>
    <w:p w14:paraId="428CBB09">
      <w:pPr>
        <w:ind w:left="5" w:right="70"/>
        <w:rPr>
          <w:rFonts w:hint="eastAsia"/>
        </w:rPr>
      </w:pPr>
    </w:p>
    <w:p w14:paraId="0971A1A1">
      <w:pPr>
        <w:ind w:left="5" w:right="70"/>
        <w:rPr>
          <w:rFonts w:hint="eastAsia"/>
        </w:rPr>
      </w:pPr>
      <w:r>
        <w:rPr>
          <w:rFonts w:hint="eastAsia"/>
        </w:rPr>
        <w:t>We are confirmed in this belief because we see that those very men who impose these satisfactions dispense from them afterwards, as acknowledging them not necessary, and sometimes they give absolution without any satisfaction.</w:t>
      </w:r>
    </w:p>
    <w:p w14:paraId="11F26B12">
      <w:pPr>
        <w:ind w:left="5" w:right="70"/>
        <w:rPr>
          <w:rFonts w:hint="eastAsia"/>
        </w:rPr>
      </w:pPr>
      <w:r>
        <w:rPr>
          <w:rFonts w:hint="eastAsia"/>
        </w:rPr>
        <w:t>我们在这信念上得以坚固，因为我们看到，正是那些施加这些补赎的人，后来又豁免它们，仿佛承认它们并非必要，有时他们甚至在没有任何补赎的情况下给予赦免。</w:t>
      </w:r>
    </w:p>
    <w:p w14:paraId="7B696D70">
      <w:pPr>
        <w:ind w:left="5" w:right="70"/>
        <w:rPr>
          <w:rFonts w:hint="eastAsia"/>
        </w:rPr>
      </w:pPr>
    </w:p>
    <w:p w14:paraId="2113C556">
      <w:pPr>
        <w:ind w:left="5" w:right="70"/>
        <w:rPr>
          <w:rFonts w:hint="eastAsia"/>
        </w:rPr>
      </w:pPr>
      <w:r>
        <w:rPr>
          <w:rFonts w:hint="eastAsia"/>
        </w:rPr>
        <w:t>Also because we see that these human satisfactions are very gainful to them that maintain them, and that the benefit of Christ's merit was pared purposely to make room for gain.</w:t>
      </w:r>
    </w:p>
    <w:p w14:paraId="3E9A10A2">
      <w:pPr>
        <w:ind w:left="5" w:right="70"/>
        <w:rPr>
          <w:rFonts w:hint="eastAsia"/>
        </w:rPr>
      </w:pPr>
      <w:r>
        <w:rPr>
          <w:rFonts w:hint="eastAsia"/>
        </w:rPr>
        <w:t>此外，因为我们看到这些人的补赎对那些维护它们的人非常有利可图，并且基督功德的好处被故意削减，以为利益腾出空间。</w:t>
      </w:r>
    </w:p>
    <w:p w14:paraId="68007951">
      <w:pPr>
        <w:ind w:left="5" w:right="70"/>
        <w:rPr>
          <w:rFonts w:hint="eastAsia"/>
        </w:rPr>
      </w:pPr>
    </w:p>
    <w:p w14:paraId="62A91DE1">
      <w:pPr>
        <w:ind w:left="5" w:right="70"/>
        <w:rPr>
          <w:rFonts w:hint="eastAsia"/>
        </w:rPr>
      </w:pPr>
      <w:r>
        <w:rPr>
          <w:rFonts w:hint="eastAsia"/>
        </w:rPr>
        <w:t>For if no other satisfaction but that of Christ were acknowledged, Priests should have no authority to impose corporal or pecuniary penances, and none should have recourse to the Pope to be delivered from those pains by Indulgences, which are so beneficial unto him: He has invented torments for souls, that he might release them for their money.</w:t>
      </w:r>
    </w:p>
    <w:p w14:paraId="3526007B">
      <w:pPr>
        <w:ind w:left="5" w:right="70"/>
        <w:rPr>
          <w:rFonts w:hint="eastAsia"/>
        </w:rPr>
      </w:pPr>
      <w:r>
        <w:rPr>
          <w:rFonts w:hint="eastAsia"/>
        </w:rPr>
        <w:t>因为如果除了基督的补赎之外，不承认任何其他的补赎，祭司就无权施加身体或金钱的悔罪，也没有人会向教宗求助，以通过大赦来从那些痛苦中得释放，而大赦对他如此有益：他发明了对灵魂的折磨，以便可以用他们的钱来释放他们。</w:t>
      </w:r>
    </w:p>
    <w:p w14:paraId="09EED554">
      <w:pPr>
        <w:ind w:left="5" w:right="70"/>
        <w:rPr>
          <w:rFonts w:hint="eastAsia"/>
        </w:rPr>
      </w:pPr>
    </w:p>
    <w:p w14:paraId="17D0A4AA">
      <w:pPr>
        <w:ind w:left="5" w:right="70"/>
        <w:rPr>
          <w:rFonts w:hint="eastAsia"/>
        </w:rPr>
      </w:pPr>
      <w:r>
        <w:rPr>
          <w:rFonts w:hint="eastAsia"/>
        </w:rPr>
        <w:t>He has built a burning prison for souls, that he might be the jailer, and that the living should pay for the deliverance of the dead.</w:t>
      </w:r>
    </w:p>
    <w:p w14:paraId="037606FD">
      <w:pPr>
        <w:ind w:left="5" w:right="70"/>
        <w:rPr>
          <w:rFonts w:hint="eastAsia"/>
        </w:rPr>
      </w:pPr>
      <w:r>
        <w:rPr>
          <w:rFonts w:hint="eastAsia"/>
        </w:rPr>
        <w:t>祂为灵魂建造了一座燃烧的监狱，以便祂可以作狱卒，而活着的人要为死者的释放付账。</w:t>
      </w:r>
    </w:p>
    <w:p w14:paraId="2D5525C8">
      <w:pPr>
        <w:ind w:left="5" w:right="70"/>
        <w:rPr>
          <w:rFonts w:hint="eastAsia"/>
        </w:rPr>
      </w:pPr>
    </w:p>
    <w:p w14:paraId="44F30274">
      <w:pPr>
        <w:ind w:left="5" w:right="70"/>
        <w:rPr>
          <w:rFonts w:hint="eastAsia"/>
        </w:rPr>
      </w:pPr>
      <w:r>
        <w:rPr>
          <w:rFonts w:hint="eastAsia"/>
        </w:rPr>
        <w:t>But this accusation must be justified with proofs and requires a chapter apart.</w:t>
      </w:r>
    </w:p>
    <w:p w14:paraId="6731530F">
      <w:pPr>
        <w:ind w:left="5" w:right="70"/>
        <w:rPr>
          <w:rFonts w:hint="eastAsia"/>
        </w:rPr>
      </w:pPr>
      <w:r>
        <w:rPr>
          <w:rFonts w:hint="eastAsia"/>
        </w:rPr>
        <w:t>但这指控必须有证据来证明，并且需要一个单独的章节。</w:t>
      </w:r>
    </w:p>
    <w:p w14:paraId="05B417F2">
      <w:pPr>
        <w:ind w:left="5" w:right="70"/>
        <w:rPr>
          <w:rFonts w:hint="eastAsia"/>
        </w:rPr>
      </w:pPr>
    </w:p>
    <w:p w14:paraId="0BD91926">
      <w:pPr>
        <w:ind w:left="5" w:right="70"/>
        <w:rPr>
          <w:rFonts w:hint="eastAsia"/>
        </w:rPr>
      </w:pPr>
      <w:r>
        <w:rPr>
          <w:rFonts w:hint="eastAsia"/>
        </w:rPr>
        <w:t>But before we bring our proofs, the Reader is desired to remember that to have a clear understanding of this difference (g 23.924), the ends for which God afflicts sinners ought to be carefully distinguished.</w:t>
      </w:r>
    </w:p>
    <w:p w14:paraId="23265448">
      <w:pPr>
        <w:ind w:left="5" w:right="70"/>
        <w:rPr>
          <w:rFonts w:hint="eastAsia"/>
        </w:rPr>
      </w:pPr>
      <w:r>
        <w:rPr>
          <w:rFonts w:hint="eastAsia"/>
        </w:rPr>
        <w:t>但在我们提出我们的证据之前，请读者记住，为了清楚地理解这种区别（g 23.924），上帝惩罚罪人的目的应该被仔细地区分。</w:t>
      </w:r>
    </w:p>
    <w:p w14:paraId="5098A0B0">
      <w:pPr>
        <w:ind w:left="5" w:right="70"/>
        <w:rPr>
          <w:rFonts w:hint="eastAsia"/>
        </w:rPr>
      </w:pPr>
    </w:p>
    <w:p w14:paraId="3E76A878">
      <w:pPr>
        <w:ind w:left="5" w:right="70"/>
        <w:rPr>
          <w:rFonts w:hint="eastAsia"/>
        </w:rPr>
      </w:pPr>
      <w:r>
        <w:rPr>
          <w:rFonts w:hint="eastAsia"/>
        </w:rPr>
        <w:t>1. Some pains are called Castigatory, which serve to amend and correct the sinner, turn him away from vice, and teach him to fear God.</w:t>
      </w:r>
    </w:p>
    <w:p w14:paraId="0456C0C7">
      <w:pPr>
        <w:ind w:left="5" w:right="70"/>
        <w:rPr>
          <w:rFonts w:hint="eastAsia"/>
        </w:rPr>
      </w:pPr>
      <w:r>
        <w:rPr>
          <w:rFonts w:hint="eastAsia"/>
        </w:rPr>
        <w:t>1. 有些痛苦被称为惩戒性的，其作用是修正和纠正罪人，使他远离恶习，并教导他敬畏上帝。</w:t>
      </w:r>
    </w:p>
    <w:p w14:paraId="33A26C3B">
      <w:pPr>
        <w:ind w:left="5" w:right="70"/>
        <w:rPr>
          <w:rFonts w:hint="eastAsia"/>
        </w:rPr>
      </w:pPr>
    </w:p>
    <w:p w14:paraId="26A597C5">
      <w:pPr>
        <w:ind w:left="5" w:right="70"/>
        <w:rPr>
          <w:rFonts w:hint="eastAsia"/>
        </w:rPr>
      </w:pPr>
      <w:r>
        <w:rPr>
          <w:rFonts w:hint="eastAsia"/>
        </w:rPr>
        <w:t>So does a father chastise his children, and a good Master his Disciples.</w:t>
      </w:r>
    </w:p>
    <w:p w14:paraId="15F735AE">
      <w:pPr>
        <w:ind w:left="5" w:right="70"/>
        <w:rPr>
          <w:rFonts w:hint="eastAsia"/>
        </w:rPr>
      </w:pPr>
      <w:r>
        <w:rPr>
          <w:rFonts w:hint="eastAsia"/>
        </w:rPr>
        <w:t>父亲如此管教他的儿女，好师傅也如此管教他的门徒。</w:t>
      </w:r>
    </w:p>
    <w:p w14:paraId="3706FB8E">
      <w:pPr>
        <w:ind w:left="5" w:right="70"/>
        <w:rPr>
          <w:rFonts w:hint="eastAsia"/>
        </w:rPr>
      </w:pPr>
    </w:p>
    <w:p w14:paraId="068DF3ED">
      <w:pPr>
        <w:ind w:left="5" w:right="70"/>
        <w:rPr>
          <w:rFonts w:hint="eastAsia"/>
        </w:rPr>
      </w:pPr>
      <w:r>
        <w:rPr>
          <w:rFonts w:hint="eastAsia"/>
        </w:rPr>
        <w:t>2. There are Satisfactory pains, which serve not to amend the sinner, nor to turn him away from vices, but to satisfy justice, and pay unto God a compensation for the pain due to our sins.</w:t>
      </w:r>
    </w:p>
    <w:p w14:paraId="38D5DB23">
      <w:pPr>
        <w:ind w:left="5" w:right="70"/>
        <w:rPr>
          <w:rFonts w:hint="eastAsia"/>
        </w:rPr>
      </w:pPr>
      <w:r>
        <w:rPr>
          <w:rFonts w:hint="eastAsia"/>
        </w:rPr>
        <w:t>2. 有补赎性的痛苦，其作用不是为了修正罪人，也不是为了使他远离恶习，而是为了满足公义，并向上帝偿还因我们的罪所应受的痛苦的赔偿。</w:t>
      </w:r>
    </w:p>
    <w:p w14:paraId="1B3BC096">
      <w:pPr>
        <w:ind w:left="5" w:right="70"/>
        <w:rPr>
          <w:rFonts w:hint="eastAsia"/>
        </w:rPr>
      </w:pPr>
    </w:p>
    <w:p w14:paraId="7BEFD1AB">
      <w:pPr>
        <w:ind w:left="5" w:right="70"/>
        <w:rPr>
          <w:rFonts w:hint="eastAsia"/>
        </w:rPr>
      </w:pPr>
      <w:r>
        <w:rPr>
          <w:rFonts w:hint="eastAsia"/>
        </w:rPr>
        <w:t>Such is (if we believe our Adversaries) the torment of Purgatory fire, where amendment has no more place.</w:t>
      </w:r>
    </w:p>
    <w:p w14:paraId="2B24970A">
      <w:pPr>
        <w:ind w:left="5" w:right="70"/>
        <w:rPr>
          <w:rFonts w:hint="eastAsia"/>
        </w:rPr>
      </w:pPr>
      <w:r>
        <w:rPr>
          <w:rFonts w:hint="eastAsia"/>
        </w:rPr>
        <w:t>例如（如果我们相信我们的对手的话）炼狱之火的折磨，在那里悔改已无地位。</w:t>
      </w:r>
    </w:p>
    <w:p w14:paraId="605F6504">
      <w:pPr>
        <w:ind w:left="5" w:right="70"/>
        <w:rPr>
          <w:rFonts w:hint="eastAsia"/>
        </w:rPr>
      </w:pPr>
    </w:p>
    <w:p w14:paraId="42E7B962">
      <w:pPr>
        <w:ind w:left="5" w:right="70"/>
        <w:rPr>
          <w:rFonts w:hint="eastAsia"/>
        </w:rPr>
      </w:pPr>
      <w:r>
        <w:rPr>
          <w:rFonts w:hint="eastAsia"/>
        </w:rPr>
        <w:t>3. There are also some pains which are called Exemplary, and are inflicted to be an example and a warning to others.</w:t>
      </w:r>
    </w:p>
    <w:p w14:paraId="295060AD">
      <w:pPr>
        <w:ind w:left="5" w:right="70"/>
        <w:rPr>
          <w:rFonts w:hint="eastAsia"/>
        </w:rPr>
      </w:pPr>
      <w:r>
        <w:rPr>
          <w:rFonts w:hint="eastAsia"/>
        </w:rPr>
        <w:t>3. 还有一些痛苦被称为惩戒性的，其施加是为了给他人作榜样和警告。</w:t>
      </w:r>
    </w:p>
    <w:p w14:paraId="77D364E3">
      <w:pPr>
        <w:ind w:left="5" w:right="70"/>
        <w:rPr>
          <w:rFonts w:hint="eastAsia"/>
        </w:rPr>
      </w:pPr>
    </w:p>
    <w:p w14:paraId="76691E91">
      <w:pPr>
        <w:ind w:left="5" w:right="70"/>
        <w:rPr>
          <w:rFonts w:hint="eastAsia"/>
        </w:rPr>
      </w:pPr>
      <w:r>
        <w:rPr>
          <w:rFonts w:hint="eastAsia"/>
        </w:rPr>
        <w:t>Such are the pains of malefactors, which are publicly punished or executed, that others may be refrained by their examples.</w:t>
      </w:r>
    </w:p>
    <w:p w14:paraId="363A1B4F">
      <w:pPr>
        <w:ind w:left="5" w:right="70"/>
        <w:rPr>
          <w:rFonts w:hint="eastAsia"/>
        </w:rPr>
      </w:pPr>
      <w:r>
        <w:rPr>
          <w:rFonts w:hint="eastAsia"/>
        </w:rPr>
        <w:t>例如恶人的痛苦，他们被公开惩罚或处决，以便他人可以因他们的例子而有所节制。</w:t>
      </w:r>
    </w:p>
    <w:p w14:paraId="331C7475">
      <w:pPr>
        <w:ind w:left="5" w:right="70"/>
        <w:rPr>
          <w:rFonts w:hint="eastAsia"/>
        </w:rPr>
      </w:pPr>
    </w:p>
    <w:p w14:paraId="7F7242B4">
      <w:pPr>
        <w:ind w:left="5" w:right="70"/>
        <w:rPr>
          <w:rFonts w:hint="eastAsia"/>
        </w:rPr>
      </w:pPr>
      <w:r>
        <w:rPr>
          <w:rFonts w:hint="eastAsia"/>
        </w:rPr>
        <w:t>These ends, though different, may sometimes meet in one punishment.</w:t>
      </w:r>
    </w:p>
    <w:p w14:paraId="3CDDD03A">
      <w:pPr>
        <w:ind w:left="5" w:right="70"/>
        <w:rPr>
          <w:rFonts w:hint="eastAsia"/>
        </w:rPr>
      </w:pPr>
      <w:r>
        <w:rPr>
          <w:rFonts w:hint="eastAsia"/>
        </w:rPr>
        <w:t>这些目的，虽然不同，有时却可以在一种惩罚中相遇。</w:t>
      </w:r>
    </w:p>
    <w:p w14:paraId="4B55B7E9">
      <w:pPr>
        <w:ind w:left="5" w:right="70"/>
        <w:rPr>
          <w:rFonts w:hint="eastAsia"/>
        </w:rPr>
      </w:pPr>
    </w:p>
    <w:p w14:paraId="0F27756D">
      <w:pPr>
        <w:ind w:left="5" w:right="70"/>
        <w:rPr>
          <w:rFonts w:hint="eastAsia"/>
        </w:rPr>
      </w:pPr>
      <w:r>
        <w:rPr>
          <w:rFonts w:hint="eastAsia"/>
        </w:rPr>
        <w:t>As when a thief is whipped in public, he satisfis justice, he gives example to others, and by his punishment he is taught to amend.</w:t>
      </w:r>
    </w:p>
    <w:p w14:paraId="08243AFD">
      <w:pPr>
        <w:ind w:left="5" w:right="70"/>
        <w:rPr>
          <w:rFonts w:hint="eastAsia"/>
        </w:rPr>
      </w:pPr>
      <w:r>
        <w:rPr>
          <w:rFonts w:hint="eastAsia"/>
        </w:rPr>
        <w:t>例如当一个贼在公共场合被鞭打时，他满足了公义，他给他人作了榜样，并且通过他的惩罚，他被教导悔改。</w:t>
      </w:r>
    </w:p>
    <w:p w14:paraId="1E071FAC">
      <w:pPr>
        <w:ind w:left="5" w:right="70"/>
        <w:rPr>
          <w:rFonts w:hint="eastAsia"/>
        </w:rPr>
      </w:pPr>
    </w:p>
    <w:p w14:paraId="5E731184">
      <w:pPr>
        <w:ind w:left="5" w:right="70"/>
        <w:rPr>
          <w:rFonts w:hint="eastAsia"/>
        </w:rPr>
      </w:pPr>
      <w:r>
        <w:rPr>
          <w:rFonts w:hint="eastAsia"/>
        </w:rPr>
        <w:t>### CHAP. 3. That the Holy Scripture makes Christ and the merit of His death to be the ground of remission of sins, as His death being the only ransom and propitiation for our sins. And that the Roman Church, feigning to acknowledge the sufficiency and perfection of that satisfaction, debases and weakens it with all her power.</w:t>
      </w:r>
    </w:p>
    <w:p w14:paraId="52C5D018">
      <w:pPr>
        <w:ind w:left="5" w:right="70"/>
        <w:rPr>
          <w:rFonts w:hint="eastAsia"/>
        </w:rPr>
      </w:pPr>
      <w:r>
        <w:rPr>
          <w:rFonts w:hint="eastAsia"/>
        </w:rPr>
        <w:t>第三章 圣经将基督及其死亡的功德作为罪得赦免的根据，祂的死是我们罪的唯一赎价和挽回祭。罗马教会假装承认那补赎的充足和完美，却用尽其所有权力来贬低和削弱它。</w:t>
      </w:r>
    </w:p>
    <w:p w14:paraId="118DFE07">
      <w:pPr>
        <w:ind w:left="5" w:right="70"/>
        <w:rPr>
          <w:rFonts w:hint="eastAsia"/>
        </w:rPr>
      </w:pPr>
    </w:p>
    <w:p w14:paraId="7F786DE6">
      <w:pPr>
        <w:ind w:left="5" w:right="70"/>
        <w:rPr>
          <w:rFonts w:hint="eastAsia"/>
        </w:rPr>
      </w:pPr>
      <w:r>
        <w:rPr>
          <w:rFonts w:hint="eastAsia"/>
        </w:rPr>
        <w:t>Holy Scripture attributes the remission of our sins to Jesus Christ.</w:t>
      </w:r>
    </w:p>
    <w:p w14:paraId="0FDF6E22">
      <w:pPr>
        <w:ind w:left="5" w:right="70"/>
        <w:rPr>
          <w:rFonts w:hint="eastAsia"/>
        </w:rPr>
      </w:pPr>
      <w:r>
        <w:rPr>
          <w:rFonts w:hint="eastAsia"/>
        </w:rPr>
        <w:t>圣经将我们罪的赦免归于耶稣基督。</w:t>
      </w:r>
    </w:p>
    <w:p w14:paraId="2DC9825F">
      <w:pPr>
        <w:ind w:left="5" w:right="70"/>
        <w:rPr>
          <w:rFonts w:hint="eastAsia"/>
        </w:rPr>
      </w:pPr>
    </w:p>
    <w:p w14:paraId="78F61648">
      <w:pPr>
        <w:ind w:left="5" w:right="70"/>
        <w:rPr>
          <w:rFonts w:hint="eastAsia"/>
        </w:rPr>
      </w:pPr>
      <w:r>
        <w:rPr>
          <w:rFonts w:hint="eastAsia"/>
        </w:rPr>
        <w:t>1 John 2:1–2: We have an Advocate with the Father, Jesus Christ the righteous, and He is the propitiation for our sins, and not for ours only, but also for the sins of the whole world.</w:t>
      </w:r>
    </w:p>
    <w:p w14:paraId="70EFA555">
      <w:pPr>
        <w:ind w:left="5" w:right="70"/>
        <w:rPr>
          <w:rFonts w:hint="eastAsia"/>
        </w:rPr>
      </w:pPr>
      <w:r>
        <w:rPr>
          <w:rFonts w:hint="eastAsia"/>
        </w:rPr>
        <w:t>约翰一书2:1–2：我们在父那里有一位中保，就是那义者耶稣基督，祂为我们的罪作了挽回祭，不是单为我们的罪，也是为普天下人的罪。</w:t>
      </w:r>
    </w:p>
    <w:p w14:paraId="252C31CF">
      <w:pPr>
        <w:ind w:left="5" w:right="70"/>
        <w:rPr>
          <w:rFonts w:hint="eastAsia"/>
        </w:rPr>
      </w:pPr>
    </w:p>
    <w:p w14:paraId="00CF463C">
      <w:pPr>
        <w:ind w:left="5" w:right="70"/>
        <w:rPr>
          <w:rFonts w:hint="eastAsia"/>
        </w:rPr>
      </w:pPr>
      <w:r>
        <w:rPr>
          <w:rFonts w:hint="eastAsia"/>
        </w:rPr>
        <w:t>1 John 1:7: The blood of Jesus Christ cleanses us from all sin.</w:t>
      </w:r>
    </w:p>
    <w:p w14:paraId="660DFE3E">
      <w:pPr>
        <w:ind w:left="5" w:right="70"/>
        <w:rPr>
          <w:rFonts w:hint="eastAsia"/>
        </w:rPr>
      </w:pPr>
      <w:r>
        <w:rPr>
          <w:rFonts w:hint="eastAsia"/>
        </w:rPr>
        <w:t>约翰一书1:7：耶稣基督的宝血洗净我们一切的罪。</w:t>
      </w:r>
    </w:p>
    <w:p w14:paraId="3BB9E76E">
      <w:pPr>
        <w:ind w:left="5" w:right="70"/>
        <w:rPr>
          <w:rFonts w:hint="eastAsia"/>
        </w:rPr>
      </w:pPr>
    </w:p>
    <w:p w14:paraId="3DC439BA">
      <w:pPr>
        <w:ind w:left="5" w:right="70"/>
        <w:rPr>
          <w:rFonts w:hint="eastAsia"/>
        </w:rPr>
      </w:pPr>
      <w:r>
        <w:rPr>
          <w:rFonts w:hint="eastAsia"/>
        </w:rPr>
        <w:t>Acts 10:43: To Him give all the Prophets witness, that through His name whosoever believes in Him shall receive remission of sins.</w:t>
      </w:r>
    </w:p>
    <w:p w14:paraId="4F461420">
      <w:pPr>
        <w:ind w:left="5" w:right="70"/>
        <w:rPr>
          <w:rFonts w:hint="eastAsia"/>
        </w:rPr>
      </w:pPr>
      <w:r>
        <w:rPr>
          <w:rFonts w:hint="eastAsia"/>
        </w:rPr>
        <w:t>使徒行传10:43：众先知也为祂作见证说：凡信祂的人，必因祂的名得蒙赦罪。</w:t>
      </w:r>
    </w:p>
    <w:p w14:paraId="37FAC199">
      <w:pPr>
        <w:ind w:left="5" w:right="70"/>
        <w:rPr>
          <w:rFonts w:hint="eastAsia"/>
        </w:rPr>
      </w:pPr>
    </w:p>
    <w:p w14:paraId="077D4D44">
      <w:pPr>
        <w:ind w:left="5" w:right="70"/>
        <w:rPr>
          <w:rFonts w:hint="eastAsia"/>
        </w:rPr>
      </w:pPr>
      <w:r>
        <w:rPr>
          <w:rFonts w:hint="eastAsia"/>
        </w:rPr>
        <w:t>Colossians 1:19–20: It pleased the Father—having made peace through the blood of His Cross, by Him to reconcile all things unto Himself.</w:t>
      </w:r>
    </w:p>
    <w:p w14:paraId="05A90290">
      <w:pPr>
        <w:ind w:left="5" w:right="70"/>
        <w:rPr>
          <w:rFonts w:hint="eastAsia"/>
        </w:rPr>
      </w:pPr>
      <w:r>
        <w:rPr>
          <w:rFonts w:hint="eastAsia"/>
        </w:rPr>
        <w:t>歌罗西书1:19–20：父喜欢——既借着祂在十字架上所流的血成就了和平，便借着祂叫万有，都与自己和好了。</w:t>
      </w:r>
    </w:p>
    <w:p w14:paraId="0EE17D68">
      <w:pPr>
        <w:ind w:left="5" w:right="70"/>
        <w:rPr>
          <w:rFonts w:hint="eastAsia"/>
        </w:rPr>
      </w:pPr>
    </w:p>
    <w:p w14:paraId="34EC67D4">
      <w:pPr>
        <w:ind w:left="5" w:right="70"/>
        <w:rPr>
          <w:rFonts w:hint="eastAsia"/>
        </w:rPr>
      </w:pPr>
      <w:r>
        <w:rPr>
          <w:rFonts w:hint="eastAsia"/>
        </w:rPr>
        <w:t>Isaiah 53:5–6: He was wounded for our transgressions—and the Lord has laid on Him the iniquity of us all.</w:t>
      </w:r>
    </w:p>
    <w:p w14:paraId="1427434E">
      <w:pPr>
        <w:ind w:left="5" w:right="70"/>
        <w:rPr>
          <w:rFonts w:hint="eastAsia"/>
        </w:rPr>
      </w:pPr>
      <w:r>
        <w:rPr>
          <w:rFonts w:hint="eastAsia"/>
        </w:rPr>
        <w:t>以赛亚书53:5–6：祂为我们的过犯受害——耶和华使我们众人的罪孽都归在祂身上。</w:t>
      </w:r>
    </w:p>
    <w:p w14:paraId="10394966">
      <w:pPr>
        <w:ind w:left="5" w:right="70"/>
        <w:rPr>
          <w:rFonts w:hint="eastAsia"/>
        </w:rPr>
      </w:pPr>
    </w:p>
    <w:p w14:paraId="090F482F">
      <w:pPr>
        <w:ind w:left="5" w:right="70"/>
        <w:rPr>
          <w:rFonts w:hint="eastAsia"/>
        </w:rPr>
      </w:pPr>
      <w:r>
        <w:rPr>
          <w:rFonts w:hint="eastAsia"/>
        </w:rPr>
        <w:t>John 1:29: He is the Lamb of God who takes away the sins of the world.</w:t>
      </w:r>
    </w:p>
    <w:p w14:paraId="3E4103D4">
      <w:pPr>
        <w:ind w:left="5" w:right="70"/>
        <w:rPr>
          <w:rFonts w:hint="eastAsia"/>
        </w:rPr>
      </w:pPr>
      <w:r>
        <w:rPr>
          <w:rFonts w:hint="eastAsia"/>
        </w:rPr>
        <w:t>约翰福音1:29：祂是上帝的羔羊，除去世人的罪孽。</w:t>
      </w:r>
    </w:p>
    <w:p w14:paraId="71433F1B">
      <w:pPr>
        <w:ind w:left="5" w:right="70"/>
        <w:rPr>
          <w:rFonts w:hint="eastAsia"/>
        </w:rPr>
      </w:pPr>
    </w:p>
    <w:p w14:paraId="5FEA54B4">
      <w:pPr>
        <w:ind w:left="5" w:right="70"/>
        <w:rPr>
          <w:rFonts w:hint="eastAsia"/>
        </w:rPr>
      </w:pPr>
      <w:r>
        <w:rPr>
          <w:rFonts w:hint="eastAsia"/>
        </w:rPr>
        <w:t>1 Timothy 2:5: There is one God, and one Mediator between God and men, the man Christ Jesus, who gave Himself a ransom for all.</w:t>
      </w:r>
    </w:p>
    <w:p w14:paraId="009A3528">
      <w:pPr>
        <w:ind w:left="5" w:right="70"/>
        <w:rPr>
          <w:rFonts w:hint="eastAsia"/>
        </w:rPr>
      </w:pPr>
      <w:r>
        <w:rPr>
          <w:rFonts w:hint="eastAsia"/>
        </w:rPr>
        <w:t>提摩太前书2:5：因为只有一位上帝，在上帝和人中间，只有一位中保，乃是降世为人的基督耶稣，祂舍自己作万人的赎价。</w:t>
      </w:r>
    </w:p>
    <w:p w14:paraId="0BA71AD0">
      <w:pPr>
        <w:ind w:left="5" w:right="70"/>
        <w:rPr>
          <w:rFonts w:hint="eastAsia"/>
        </w:rPr>
      </w:pPr>
    </w:p>
    <w:p w14:paraId="22575B26">
      <w:pPr>
        <w:ind w:left="5" w:right="70"/>
        <w:rPr>
          <w:rFonts w:hint="eastAsia"/>
        </w:rPr>
      </w:pPr>
      <w:r>
        <w:rPr>
          <w:rFonts w:hint="eastAsia"/>
        </w:rPr>
        <w:t>Colossians 2:13: God has quickened us, together with Christ, having forgiven us all our offenses.</w:t>
      </w:r>
    </w:p>
    <w:p w14:paraId="1C5E0EAE">
      <w:pPr>
        <w:ind w:left="5" w:right="70"/>
        <w:rPr>
          <w:rFonts w:hint="eastAsia"/>
        </w:rPr>
      </w:pPr>
      <w:r>
        <w:rPr>
          <w:rFonts w:hint="eastAsia"/>
        </w:rPr>
        <w:t>歌罗西书2:13：上帝赦免了我们一切过犯，便叫我们与基督一同活过来。</w:t>
      </w:r>
    </w:p>
    <w:p w14:paraId="157CD61F">
      <w:pPr>
        <w:ind w:left="5" w:right="70"/>
        <w:rPr>
          <w:rFonts w:hint="eastAsia"/>
        </w:rPr>
      </w:pPr>
    </w:p>
    <w:p w14:paraId="1948F861">
      <w:pPr>
        <w:ind w:left="5" w:right="70"/>
        <w:rPr>
          <w:rFonts w:hint="eastAsia"/>
        </w:rPr>
      </w:pPr>
      <w:r>
        <w:rPr>
          <w:rFonts w:hint="eastAsia"/>
        </w:rPr>
        <w:t>In a word, it is the substance of the Gospel; it is what we profess to believe in the Creed.</w:t>
      </w:r>
    </w:p>
    <w:p w14:paraId="709CA63C">
      <w:pPr>
        <w:ind w:left="5" w:right="70"/>
        <w:rPr>
          <w:rFonts w:hint="eastAsia"/>
        </w:rPr>
      </w:pPr>
      <w:r>
        <w:rPr>
          <w:rFonts w:hint="eastAsia"/>
        </w:rPr>
        <w:t>总之，这是福音的实质；这是我们在信经中所宣信的。</w:t>
      </w:r>
    </w:p>
    <w:p w14:paraId="7B3C7D07">
      <w:pPr>
        <w:ind w:left="5" w:right="70"/>
        <w:rPr>
          <w:rFonts w:hint="eastAsia"/>
        </w:rPr>
      </w:pPr>
    </w:p>
    <w:p w14:paraId="0C231E04">
      <w:pPr>
        <w:ind w:left="5" w:right="70"/>
        <w:rPr>
          <w:rFonts w:hint="eastAsia"/>
        </w:rPr>
      </w:pPr>
      <w:r>
        <w:rPr>
          <w:rFonts w:hint="eastAsia"/>
        </w:rPr>
        <w:t>It is what we ask in our prayers—the remission of our sins by Jesus Christ.</w:t>
      </w:r>
    </w:p>
    <w:p w14:paraId="1CF74331">
      <w:pPr>
        <w:ind w:left="5" w:right="70"/>
        <w:rPr>
          <w:rFonts w:hint="eastAsia"/>
        </w:rPr>
      </w:pPr>
      <w:r>
        <w:rPr>
          <w:rFonts w:hint="eastAsia"/>
        </w:rPr>
        <w:t>这是我们在祷告中所求的——因耶稣基督而我们的罪得赦免。</w:t>
      </w:r>
    </w:p>
    <w:p w14:paraId="4FBC5E66">
      <w:pPr>
        <w:ind w:left="5" w:right="70"/>
        <w:rPr>
          <w:rFonts w:hint="eastAsia"/>
        </w:rPr>
      </w:pPr>
    </w:p>
    <w:p w14:paraId="7BC28AD1">
      <w:pPr>
        <w:ind w:left="5" w:right="70"/>
        <w:rPr>
          <w:rFonts w:hint="eastAsia"/>
        </w:rPr>
      </w:pPr>
      <w:r>
        <w:rPr>
          <w:rFonts w:hint="eastAsia"/>
        </w:rPr>
        <w:t>Now, as in our prayers we intend to ask God for an entire remission of our sins, so we must believe that the ransom He paid for us is not an imperfect ransom.</w:t>
      </w:r>
    </w:p>
    <w:p w14:paraId="4FA01AFE">
      <w:pPr>
        <w:ind w:left="5" w:right="70"/>
        <w:rPr>
          <w:rFonts w:hint="eastAsia"/>
        </w:rPr>
      </w:pPr>
      <w:r>
        <w:rPr>
          <w:rFonts w:hint="eastAsia"/>
        </w:rPr>
        <w:t>现在，正如我们在祷告中意在向上帝求我们罪的完全赦免，我们也必须相信祂为我们所付的赎价并非不完美的赎价。</w:t>
      </w:r>
    </w:p>
    <w:p w14:paraId="524F6CF0">
      <w:pPr>
        <w:ind w:left="5" w:right="70"/>
        <w:rPr>
          <w:rFonts w:hint="eastAsia"/>
        </w:rPr>
      </w:pPr>
    </w:p>
    <w:p w14:paraId="35925131">
      <w:pPr>
        <w:ind w:left="5" w:right="70"/>
        <w:rPr>
          <w:rFonts w:hint="eastAsia"/>
        </w:rPr>
      </w:pPr>
      <w:r>
        <w:rPr>
          <w:rFonts w:hint="eastAsia"/>
        </w:rPr>
        <w:t>As in the Creed, when we say, I believe in the resurrection of the flesh and everlasting life, we do not mean that we believe in half a resurrection or an imperfect eternal life, but we profess that we believe in a full and complete remission of our sins by Jesus Christ.</w:t>
      </w:r>
    </w:p>
    <w:p w14:paraId="02B74654">
      <w:pPr>
        <w:ind w:left="5" w:right="70"/>
        <w:rPr>
          <w:rFonts w:hint="eastAsia"/>
        </w:rPr>
      </w:pPr>
      <w:r>
        <w:rPr>
          <w:rFonts w:hint="eastAsia"/>
        </w:rPr>
        <w:t>正如在信经中，当我们说，我信肉身的复活和永生时，我们并非意指我们相信半个复活或一个不完美的永生，而是我们宣信我们相信因耶稣基督而我们罪的完全赦免。</w:t>
      </w:r>
    </w:p>
    <w:p w14:paraId="4D15C11D">
      <w:pPr>
        <w:ind w:left="5" w:right="70"/>
        <w:rPr>
          <w:rFonts w:hint="eastAsia"/>
        </w:rPr>
      </w:pPr>
    </w:p>
    <w:p w14:paraId="2344554C">
      <w:pPr>
        <w:ind w:left="5" w:right="70"/>
        <w:rPr>
          <w:rFonts w:hint="eastAsia"/>
        </w:rPr>
      </w:pPr>
      <w:r>
        <w:rPr>
          <w:rFonts w:hint="eastAsia"/>
        </w:rPr>
        <w:t>As the Lord said to His servant in Matthew 18:32: I forgave you all that debt.</w:t>
      </w:r>
    </w:p>
    <w:p w14:paraId="3A2B9DB2">
      <w:pPr>
        <w:ind w:left="5" w:right="70"/>
        <w:rPr>
          <w:rFonts w:hint="eastAsia"/>
        </w:rPr>
      </w:pPr>
      <w:r>
        <w:rPr>
          <w:rFonts w:hint="eastAsia"/>
        </w:rPr>
        <w:t>正如主在马太福音18:32对祂的仆人所说：我免了你所有的债。</w:t>
      </w:r>
    </w:p>
    <w:p w14:paraId="0D22C95E">
      <w:pPr>
        <w:ind w:left="5" w:right="70"/>
        <w:rPr>
          <w:rFonts w:hint="eastAsia"/>
        </w:rPr>
      </w:pPr>
    </w:p>
    <w:p w14:paraId="18D98797">
      <w:pPr>
        <w:ind w:left="5" w:right="70"/>
        <w:rPr>
          <w:rFonts w:hint="eastAsia"/>
        </w:rPr>
      </w:pPr>
      <w:r>
        <w:rPr>
          <w:rFonts w:hint="eastAsia"/>
        </w:rPr>
        <w:t>And the texts cited earlier say that all our sins are forgiven, and that freely.</w:t>
      </w:r>
    </w:p>
    <w:p w14:paraId="1ABDC2C1">
      <w:pPr>
        <w:ind w:left="5" w:right="70"/>
        <w:rPr>
          <w:rFonts w:hint="eastAsia"/>
        </w:rPr>
      </w:pPr>
      <w:r>
        <w:rPr>
          <w:rFonts w:hint="eastAsia"/>
        </w:rPr>
        <w:t>前面引用的经文说我们所有的罪都被赦免了，并且是白白地。</w:t>
      </w:r>
    </w:p>
    <w:p w14:paraId="14465716">
      <w:pPr>
        <w:ind w:left="5" w:right="70"/>
        <w:rPr>
          <w:rFonts w:hint="eastAsia"/>
        </w:rPr>
      </w:pPr>
    </w:p>
    <w:p w14:paraId="08380BF3">
      <w:pPr>
        <w:ind w:left="5" w:right="70"/>
        <w:rPr>
          <w:rFonts w:hint="eastAsia"/>
        </w:rPr>
      </w:pPr>
      <w:r>
        <w:rPr>
          <w:rFonts w:hint="eastAsia"/>
        </w:rPr>
        <w:t>And the Apostle to the Hebrews 7:25: He is able to save to the uttermost those who come unto God by Him.</w:t>
      </w:r>
    </w:p>
    <w:p w14:paraId="08B9650C">
      <w:pPr>
        <w:ind w:left="5" w:right="70"/>
        <w:rPr>
          <w:rFonts w:hint="eastAsia"/>
        </w:rPr>
      </w:pPr>
      <w:r>
        <w:rPr>
          <w:rFonts w:hint="eastAsia"/>
        </w:rPr>
        <w:t>希伯来书7:25的使徒说：凡靠着祂进到上帝面前的人，祂都能拯救到底。</w:t>
      </w:r>
    </w:p>
    <w:p w14:paraId="73D9240F">
      <w:pPr>
        <w:ind w:left="5" w:right="70"/>
        <w:rPr>
          <w:rFonts w:hint="eastAsia"/>
        </w:rPr>
      </w:pPr>
    </w:p>
    <w:p w14:paraId="5E828397">
      <w:pPr>
        <w:ind w:left="5" w:right="70"/>
        <w:rPr>
          <w:rFonts w:hint="eastAsia"/>
        </w:rPr>
      </w:pPr>
      <w:r>
        <w:rPr>
          <w:rFonts w:hint="eastAsia"/>
        </w:rPr>
        <w:t>It would be an impious opinion, tending to abolish the Gospel, to think that when the Apostle said Christ gave Himself a ransom for us, he spoke of an imperfect ransom, after which we are still obliged to pay our ransom or redemption and satisfy God’s justice by satisfactory pains, such as those of Purgatory.</w:t>
      </w:r>
    </w:p>
    <w:p w14:paraId="0B50A77D">
      <w:pPr>
        <w:ind w:left="5" w:right="70"/>
        <w:rPr>
          <w:rFonts w:hint="eastAsia"/>
        </w:rPr>
      </w:pPr>
      <w:r>
        <w:rPr>
          <w:rFonts w:hint="eastAsia"/>
        </w:rPr>
        <w:t>认为当使徒说基督舍自己作我们的赎价时，他说的是一个不完美的赎价，在那之后我们仍然有义务偿还我们的赎价或赎回，并通过补赎的痛苦，如炼狱的痛苦，来满足上帝的公义，这将是一种不敬虔的观点，意在废除福音。</w:t>
      </w:r>
    </w:p>
    <w:p w14:paraId="656FA69C">
      <w:pPr>
        <w:ind w:left="5" w:right="70"/>
        <w:rPr>
          <w:rFonts w:hint="eastAsia"/>
        </w:rPr>
      </w:pPr>
    </w:p>
    <w:p w14:paraId="75F399EC">
      <w:pPr>
        <w:ind w:left="5" w:right="70"/>
        <w:rPr>
          <w:rFonts w:hint="eastAsia"/>
        </w:rPr>
      </w:pPr>
      <w:r>
        <w:rPr>
          <w:rFonts w:hint="eastAsia"/>
        </w:rPr>
        <w:t>Of these pains, it cannot be said that they are inflicted as an example, for nobody sees them; or that they are for correction or amendment, for they hold that the souls in Purgatory are altogether just and no longer subject to sin.</w:t>
      </w:r>
    </w:p>
    <w:p w14:paraId="494B8585">
      <w:pPr>
        <w:ind w:left="5" w:right="70"/>
        <w:rPr>
          <w:rFonts w:hint="eastAsia"/>
        </w:rPr>
      </w:pPr>
      <w:r>
        <w:rPr>
          <w:rFonts w:hint="eastAsia"/>
        </w:rPr>
        <w:t>对于这些痛苦，不能说是为了作榜样而施加的，因为没有人看见它们；也不能说是为了纠正或悔改，因为他们认为炼狱中的灵魂是完全公义的，不再受罪的辖制。</w:t>
      </w:r>
    </w:p>
    <w:p w14:paraId="4FC58BD5">
      <w:pPr>
        <w:ind w:left="5" w:right="70"/>
        <w:rPr>
          <w:rFonts w:hint="eastAsia"/>
        </w:rPr>
      </w:pPr>
    </w:p>
    <w:p w14:paraId="6543467A">
      <w:pPr>
        <w:ind w:left="5" w:right="70"/>
        <w:rPr>
          <w:rFonts w:hint="eastAsia"/>
        </w:rPr>
      </w:pPr>
      <w:r>
        <w:rPr>
          <w:rFonts w:hint="eastAsia"/>
        </w:rPr>
        <w:t>The same is made evident by the death of those whom Scripture affirms to have entered into rest and into the glory of the saints—such as the thief carried into Paradise on the very day of his death, and Lazarus mentioned in Luke 16:22–23, 25, whose soul departed from his body and was carried by angels into Abraham’s bosom, where he is comforted.</w:t>
      </w:r>
    </w:p>
    <w:p w14:paraId="7100832E">
      <w:pPr>
        <w:ind w:left="5" w:right="70"/>
        <w:rPr>
          <w:rFonts w:hint="eastAsia"/>
        </w:rPr>
      </w:pPr>
      <w:r>
        <w:rPr>
          <w:rFonts w:hint="eastAsia"/>
        </w:rPr>
        <w:t>同样的事情也从那些圣经肯定已进入安息和圣徒荣耀之人的死亡中得到证明——例如那盗贼在他死的那天被带入乐园，以及路加福音16:22–23, 25中提到的拉撒路，他的灵魂离开身体后被天使带到亚伯拉罕的怀里，在那里他得了安慰。</w:t>
      </w:r>
    </w:p>
    <w:p w14:paraId="0DCF2168">
      <w:pPr>
        <w:ind w:left="5" w:right="70"/>
        <w:rPr>
          <w:rFonts w:hint="eastAsia"/>
        </w:rPr>
      </w:pPr>
    </w:p>
    <w:p w14:paraId="4FC10C6F">
      <w:pPr>
        <w:ind w:left="5" w:right="70"/>
        <w:rPr>
          <w:rFonts w:hint="eastAsia"/>
        </w:rPr>
      </w:pPr>
      <w:r>
        <w:rPr>
          <w:rFonts w:hint="eastAsia"/>
        </w:rPr>
        <w:t>And Simeon was received into peace, as God had promised him (Luke 2:29).</w:t>
      </w:r>
    </w:p>
    <w:p w14:paraId="4F8A695C">
      <w:pPr>
        <w:ind w:left="5" w:right="70"/>
        <w:rPr>
          <w:rFonts w:hint="eastAsia"/>
        </w:rPr>
      </w:pPr>
      <w:r>
        <w:rPr>
          <w:rFonts w:hint="eastAsia"/>
        </w:rPr>
        <w:t>西面被接纳进入平安，正如上帝所应许他的（路加福音2:29）。</w:t>
      </w:r>
    </w:p>
    <w:p w14:paraId="39B53CB4">
      <w:pPr>
        <w:ind w:left="5" w:right="70"/>
        <w:rPr>
          <w:rFonts w:hint="eastAsia"/>
        </w:rPr>
      </w:pPr>
    </w:p>
    <w:p w14:paraId="7EB2D91B">
      <w:pPr>
        <w:ind w:left="5" w:right="70"/>
        <w:rPr>
          <w:rFonts w:hint="eastAsia"/>
        </w:rPr>
      </w:pPr>
      <w:r>
        <w:rPr>
          <w:rFonts w:hint="eastAsia"/>
        </w:rPr>
        <w:t>And the merciful and righteous, of whom we read in Isaiah 57:1–2, that they are taken away from the evil to come and enter into peace; and those of whom it is proclaimed in heaven that, being dead in the Lord, they rest from their labors and are blessed.</w:t>
      </w:r>
    </w:p>
    <w:p w14:paraId="77A21402">
      <w:pPr>
        <w:ind w:left="5" w:right="70"/>
        <w:rPr>
          <w:rFonts w:hint="eastAsia"/>
        </w:rPr>
      </w:pPr>
      <w:r>
        <w:rPr>
          <w:rFonts w:hint="eastAsia"/>
        </w:rPr>
        <w:t>以及我们在以赛亚书57:1–2中读到的慈悲和公义的人，他们被取去脱离那将来的祸患，进入平安；以及那些在天上被宣告，在主里死了的人，他们息了自己的劳苦，是有福的。</w:t>
      </w:r>
    </w:p>
    <w:p w14:paraId="46243950">
      <w:pPr>
        <w:ind w:left="5" w:right="70"/>
        <w:rPr>
          <w:rFonts w:hint="eastAsia"/>
        </w:rPr>
      </w:pPr>
    </w:p>
    <w:p w14:paraId="5359D1E0">
      <w:pPr>
        <w:ind w:left="5" w:right="70"/>
        <w:rPr>
          <w:rFonts w:hint="eastAsia"/>
        </w:rPr>
      </w:pPr>
      <w:r>
        <w:rPr>
          <w:rFonts w:hint="eastAsia"/>
        </w:rPr>
        <w:t>For upon such it is evident that after their mortal race is done, God lays no satisfactory pain.</w:t>
      </w:r>
    </w:p>
    <w:p w14:paraId="0C83620C">
      <w:pPr>
        <w:ind w:left="5" w:right="70"/>
        <w:rPr>
          <w:rFonts w:hint="eastAsia"/>
        </w:rPr>
      </w:pPr>
      <w:r>
        <w:rPr>
          <w:rFonts w:hint="eastAsia"/>
        </w:rPr>
        <w:t>因为对于这样的人，很明显，在他们的尘世生涯结束后，上帝没有施加任何补赎的痛苦。</w:t>
      </w:r>
    </w:p>
    <w:p w14:paraId="179DAFF6">
      <w:pPr>
        <w:ind w:left="5" w:right="70"/>
        <w:rPr>
          <w:rFonts w:hint="eastAsia"/>
        </w:rPr>
      </w:pPr>
    </w:p>
    <w:p w14:paraId="71ECF2C6">
      <w:pPr>
        <w:ind w:left="5" w:right="70"/>
        <w:rPr>
          <w:rFonts w:hint="eastAsia"/>
        </w:rPr>
      </w:pPr>
      <w:r>
        <w:rPr>
          <w:rFonts w:hint="eastAsia"/>
        </w:rPr>
        <w:t>Upon this, Cardinal Bellarmine is sorely perplexed, and not knowing in what rank to place the souls lying in Purgatory, he says that they partly die in the Lord and partly not in the Lord.</w:t>
      </w:r>
    </w:p>
    <w:p w14:paraId="13D31826">
      <w:pPr>
        <w:ind w:left="5" w:right="70"/>
        <w:rPr>
          <w:rFonts w:hint="eastAsia"/>
        </w:rPr>
      </w:pPr>
      <w:r>
        <w:rPr>
          <w:rFonts w:hint="eastAsia"/>
        </w:rPr>
        <w:t>对此，红衣主教贝拉明非常困惑，不知该将炼狱中的灵魂置于何等地位，他说他们一部分是在主里死，一部分不是在主里死。</w:t>
      </w:r>
    </w:p>
    <w:p w14:paraId="4CCBC7C2">
      <w:pPr>
        <w:ind w:left="5" w:right="70"/>
        <w:rPr>
          <w:rFonts w:hint="eastAsia"/>
        </w:rPr>
      </w:pPr>
    </w:p>
    <w:p w14:paraId="615DA4BA">
      <w:pPr>
        <w:ind w:left="5" w:right="70"/>
        <w:rPr>
          <w:rFonts w:hint="eastAsia"/>
        </w:rPr>
      </w:pPr>
      <w:r>
        <w:rPr>
          <w:rFonts w:hint="eastAsia"/>
        </w:rPr>
        <w:t>This doctrine is so evidently set down in Scripture that the Doctors of the Roman Church seem to embrace it whenever they go about to amplify the price and efficacy of Christ’s sufferings with excessive terms and hyperbolic words.</w:t>
      </w:r>
    </w:p>
    <w:p w14:paraId="5DB68DC1">
      <w:pPr>
        <w:ind w:left="5" w:right="70"/>
        <w:rPr>
          <w:rFonts w:hint="eastAsia"/>
        </w:rPr>
      </w:pPr>
      <w:r>
        <w:rPr>
          <w:rFonts w:hint="eastAsia"/>
        </w:rPr>
        <w:t>这教义在圣经中是如此明显地被阐明，以至于罗马教会的博士们每当试图用过分的言辞和夸张的词语来夸大基督苦难的代价和功效时，似乎都接受了它。</w:t>
      </w:r>
    </w:p>
    <w:p w14:paraId="2CB33B0C">
      <w:pPr>
        <w:ind w:left="5" w:right="70"/>
        <w:rPr>
          <w:rFonts w:hint="eastAsia"/>
        </w:rPr>
      </w:pPr>
    </w:p>
    <w:p w14:paraId="06B603EC">
      <w:pPr>
        <w:ind w:left="5" w:right="70"/>
        <w:rPr>
          <w:rFonts w:hint="eastAsia"/>
        </w:rPr>
      </w:pPr>
      <w:r>
        <w:rPr>
          <w:rFonts w:hint="eastAsia"/>
        </w:rPr>
        <w:t>Far as to say that one drop of Christ's blood was sufficient to redeem a thousand worlds, so that by their reckoning His death was not necessary to save us.</w:t>
      </w:r>
    </w:p>
    <w:p w14:paraId="08FE8A08">
      <w:pPr>
        <w:ind w:left="5" w:right="70"/>
        <w:rPr>
          <w:rFonts w:hint="eastAsia"/>
        </w:rPr>
      </w:pPr>
      <w:r>
        <w:rPr>
          <w:rFonts w:hint="eastAsia"/>
        </w:rPr>
        <w:t>甚至说到基督的一滴血就足以救赎一千个世界，照此计算，祂的死对拯救我们并非必要。</w:t>
      </w:r>
    </w:p>
    <w:p w14:paraId="2AC9ABBC">
      <w:pPr>
        <w:ind w:left="5" w:right="70"/>
        <w:rPr>
          <w:rFonts w:hint="eastAsia"/>
        </w:rPr>
      </w:pPr>
    </w:p>
    <w:p w14:paraId="5287BE25">
      <w:pPr>
        <w:ind w:left="5" w:right="70"/>
        <w:rPr>
          <w:rFonts w:hint="eastAsia"/>
        </w:rPr>
      </w:pPr>
      <w:r>
        <w:rPr>
          <w:rFonts w:hint="eastAsia"/>
        </w:rPr>
        <w:t>Which is accusing God upon the by, and taxing Him of cruelty, for laying such horrible torments upon His beloved Son without necessity, when one drop of His blood could have served His end.</w:t>
      </w:r>
    </w:p>
    <w:p w14:paraId="6D4D0355">
      <w:pPr>
        <w:ind w:left="5" w:right="70"/>
        <w:rPr>
          <w:rFonts w:hint="eastAsia"/>
        </w:rPr>
      </w:pPr>
      <w:r>
        <w:rPr>
          <w:rFonts w:hint="eastAsia"/>
        </w:rPr>
        <w:t>这是顺便指责上帝，并指责祂残忍，因为祂无故地将如此可怕的折磨加在祂的爱子身上，而祂的一滴血本可以达到祂的目的。</w:t>
      </w:r>
    </w:p>
    <w:p w14:paraId="7FE543FF">
      <w:pPr>
        <w:ind w:left="5" w:right="70"/>
        <w:rPr>
          <w:rFonts w:hint="eastAsia"/>
        </w:rPr>
      </w:pPr>
    </w:p>
    <w:p w14:paraId="395FF4B4">
      <w:pPr>
        <w:ind w:left="5" w:right="70"/>
        <w:rPr>
          <w:rFonts w:hint="eastAsia"/>
        </w:rPr>
      </w:pPr>
      <w:r>
        <w:rPr>
          <w:rFonts w:hint="eastAsia"/>
        </w:rPr>
        <w:t>But these high expressions are used purposely to amuse the simple, and to insinuate with more plausibility those Articles whereby they pare the merit of Christ's death, and derogate from the perfection of the same.</w:t>
      </w:r>
    </w:p>
    <w:p w14:paraId="10F107DB">
      <w:pPr>
        <w:ind w:left="5" w:right="70"/>
        <w:rPr>
          <w:rFonts w:hint="eastAsia"/>
        </w:rPr>
      </w:pPr>
      <w:r>
        <w:rPr>
          <w:rFonts w:hint="eastAsia"/>
        </w:rPr>
        <w:t>但这些高调的表达是故意用来迷惑单纯的人，并更貌似有理地暗示那些他们借以削减基督死亡功德，并贬损其完美的条款。</w:t>
      </w:r>
    </w:p>
    <w:p w14:paraId="19A812F9">
      <w:pPr>
        <w:ind w:left="5" w:right="70"/>
        <w:rPr>
          <w:rFonts w:hint="eastAsia"/>
        </w:rPr>
      </w:pPr>
    </w:p>
    <w:p w14:paraId="2E2DAF3C">
      <w:pPr>
        <w:ind w:left="5" w:right="70"/>
        <w:rPr>
          <w:rFonts w:hint="eastAsia"/>
        </w:rPr>
      </w:pPr>
      <w:r>
        <w:rPr>
          <w:rFonts w:hint="eastAsia"/>
        </w:rPr>
        <w:t>For Cardinal Bellarmine, in the fourteenth Chapter of the first Book of Purgatory, makes no difficulty to say that he thinks it more probable that there is but one actual satisfaction, which is our own.</w:t>
      </w:r>
    </w:p>
    <w:p w14:paraId="03C1A515">
      <w:pPr>
        <w:ind w:left="5" w:right="70"/>
        <w:rPr>
          <w:rFonts w:hint="eastAsia"/>
        </w:rPr>
      </w:pPr>
      <w:r>
        <w:rPr>
          <w:rFonts w:hint="eastAsia"/>
        </w:rPr>
        <w:t>因为红衣主教贝拉明，在《论炼狱》第一卷第十四章中，毫不犹豫地说，他认为更可能的是，实际上只有一种补赎，就是我们自己的。</w:t>
      </w:r>
    </w:p>
    <w:p w14:paraId="28A25897">
      <w:pPr>
        <w:ind w:left="5" w:right="70"/>
        <w:rPr>
          <w:rFonts w:hint="eastAsia"/>
        </w:rPr>
      </w:pPr>
    </w:p>
    <w:p w14:paraId="6A67E217">
      <w:pPr>
        <w:ind w:left="5" w:right="70"/>
        <w:rPr>
          <w:rFonts w:hint="eastAsia"/>
        </w:rPr>
      </w:pPr>
      <w:r>
        <w:rPr>
          <w:rFonts w:hint="eastAsia"/>
        </w:rPr>
        <w:t>He holds not Christ's satisfaction to be an actual satisfaction.</w:t>
      </w:r>
    </w:p>
    <w:p w14:paraId="75AEB2B3">
      <w:pPr>
        <w:ind w:left="5" w:right="70"/>
        <w:rPr>
          <w:rFonts w:hint="eastAsia"/>
        </w:rPr>
      </w:pPr>
      <w:r>
        <w:rPr>
          <w:rFonts w:hint="eastAsia"/>
        </w:rPr>
        <w:t>他不认为基督的补赎是一种实际的补赎。</w:t>
      </w:r>
    </w:p>
    <w:p w14:paraId="39150969">
      <w:pPr>
        <w:ind w:left="5" w:right="70"/>
        <w:rPr>
          <w:rFonts w:hint="eastAsia"/>
        </w:rPr>
      </w:pPr>
    </w:p>
    <w:p w14:paraId="77336099">
      <w:pPr>
        <w:ind w:left="5" w:right="70"/>
        <w:rPr>
          <w:rFonts w:hint="eastAsia"/>
        </w:rPr>
      </w:pPr>
      <w:r>
        <w:rPr>
          <w:rFonts w:hint="eastAsia"/>
        </w:rPr>
        <w:t>Only he will have it serve to make our satisfactions of a sufficient value for our redemption.</w:t>
      </w:r>
    </w:p>
    <w:p w14:paraId="5BFE45BB">
      <w:pPr>
        <w:ind w:left="5" w:right="70"/>
        <w:rPr>
          <w:rFonts w:hint="eastAsia"/>
        </w:rPr>
      </w:pPr>
      <w:r>
        <w:rPr>
          <w:rFonts w:hint="eastAsia"/>
        </w:rPr>
        <w:t>他只愿它能使我们的补赎具有足以救赎我们的价值。</w:t>
      </w:r>
    </w:p>
    <w:p w14:paraId="06667675">
      <w:pPr>
        <w:ind w:left="5" w:right="70"/>
        <w:rPr>
          <w:rFonts w:hint="eastAsia"/>
        </w:rPr>
      </w:pPr>
    </w:p>
    <w:p w14:paraId="2002DA36">
      <w:pPr>
        <w:ind w:left="5" w:right="70"/>
        <w:rPr>
          <w:rFonts w:hint="eastAsia"/>
        </w:rPr>
      </w:pPr>
      <w:r>
        <w:rPr>
          <w:rFonts w:hint="eastAsia"/>
        </w:rPr>
        <w:t>Wherefore also he teaches that the Saints who suffered more than needed to satisfy for their own sins are in some sort our Redeemers, because their sufferings become payments for our redemption.</w:t>
      </w:r>
    </w:p>
    <w:p w14:paraId="61F3062E">
      <w:pPr>
        <w:ind w:left="5" w:right="70"/>
        <w:rPr>
          <w:rFonts w:hint="eastAsia"/>
        </w:rPr>
      </w:pPr>
      <w:r>
        <w:rPr>
          <w:rFonts w:hint="eastAsia"/>
        </w:rPr>
        <w:t>因此他也教导说，那些为自己的罪受苦超过所需要的圣徒，在某种程度上是我们的救赎者，因为他们的苦难成了我们救赎的代价。</w:t>
      </w:r>
    </w:p>
    <w:p w14:paraId="75EA0B63">
      <w:pPr>
        <w:ind w:left="5" w:right="70"/>
        <w:rPr>
          <w:rFonts w:hint="eastAsia"/>
        </w:rPr>
      </w:pPr>
    </w:p>
    <w:p w14:paraId="6D16FF4B">
      <w:pPr>
        <w:ind w:left="5" w:right="70"/>
        <w:rPr>
          <w:rFonts w:hint="eastAsia"/>
        </w:rPr>
      </w:pPr>
      <w:r>
        <w:rPr>
          <w:rFonts w:hint="eastAsia"/>
        </w:rPr>
        <w:t>Whence it follows that every one of us, when he satisfies for himself, is the Redeemer of himself.</w:t>
      </w:r>
    </w:p>
    <w:p w14:paraId="3C3D10EC">
      <w:pPr>
        <w:ind w:left="5" w:right="70"/>
        <w:rPr>
          <w:rFonts w:hint="eastAsia"/>
        </w:rPr>
      </w:pPr>
      <w:r>
        <w:rPr>
          <w:rFonts w:hint="eastAsia"/>
        </w:rPr>
        <w:t>由此可见，我们每个人，当他为自己作补赎时，就是自己的救赎者。</w:t>
      </w:r>
    </w:p>
    <w:p w14:paraId="4784B418">
      <w:pPr>
        <w:ind w:left="5" w:right="70"/>
        <w:rPr>
          <w:rFonts w:hint="eastAsia"/>
        </w:rPr>
      </w:pPr>
    </w:p>
    <w:p w14:paraId="5F4C76D8">
      <w:pPr>
        <w:ind w:left="5" w:right="70"/>
        <w:rPr>
          <w:rFonts w:hint="eastAsia"/>
        </w:rPr>
      </w:pPr>
      <w:r>
        <w:rPr>
          <w:rFonts w:hint="eastAsia"/>
        </w:rPr>
        <w:t>This is also the Doctrine of the Jesuit Vasquez, in the 132nd dispute upon the first part of the second of Thomas, in the 82nd question, where he stiffly maintains that the next cause that gets us a right to the Kingdom of heaven is not the righteousness of Christ, but the righteousness which by the merit of Christ is derived into us.</w:t>
      </w:r>
    </w:p>
    <w:p w14:paraId="6EB80EDE">
      <w:pPr>
        <w:ind w:left="5" w:right="70"/>
        <w:rPr>
          <w:rFonts w:hint="eastAsia"/>
        </w:rPr>
      </w:pPr>
      <w:r>
        <w:rPr>
          <w:rFonts w:hint="eastAsia"/>
        </w:rPr>
        <w:t>这也是耶稣会士瓦斯奎兹的教义，在对托马斯第二部分第一部分的第132次辩论中，在第82问中，他强硬地主张，使我们有权进入天国的近因，不是基督的义，而是借着基督的功德而流入我们里面的义。</w:t>
      </w:r>
    </w:p>
    <w:p w14:paraId="3D2E09B8">
      <w:pPr>
        <w:ind w:left="5" w:right="70"/>
        <w:rPr>
          <w:rFonts w:hint="eastAsia"/>
        </w:rPr>
      </w:pPr>
    </w:p>
    <w:p w14:paraId="06918EEA">
      <w:pPr>
        <w:ind w:left="5" w:right="70"/>
        <w:rPr>
          <w:rFonts w:hint="eastAsia"/>
        </w:rPr>
      </w:pPr>
      <w:r>
        <w:rPr>
          <w:rFonts w:hint="eastAsia"/>
        </w:rPr>
        <w:t>So he calls the inherent justice, and the habitual virtues which are within us, the chief whereof is Charity.</w:t>
      </w:r>
    </w:p>
    <w:p w14:paraId="48525560">
      <w:pPr>
        <w:ind w:left="5" w:right="70"/>
        <w:rPr>
          <w:rFonts w:hint="eastAsia"/>
        </w:rPr>
      </w:pPr>
      <w:r>
        <w:rPr>
          <w:rFonts w:hint="eastAsia"/>
        </w:rPr>
        <w:t>因此他称之为内在的正义，以及我们里面的习惯性美德，其中最主要的是爱。</w:t>
      </w:r>
    </w:p>
    <w:p w14:paraId="0141EDDE">
      <w:pPr>
        <w:ind w:left="5" w:right="70"/>
        <w:rPr>
          <w:rFonts w:hint="eastAsia"/>
        </w:rPr>
      </w:pPr>
    </w:p>
    <w:p w14:paraId="233F77F4">
      <w:pPr>
        <w:ind w:left="5" w:right="70"/>
        <w:rPr>
          <w:rFonts w:hint="eastAsia"/>
        </w:rPr>
      </w:pPr>
      <w:r>
        <w:rPr>
          <w:rFonts w:hint="eastAsia"/>
        </w:rPr>
        <w:t>To the same purpose, our Adversaries bring texts of Scripture depraved after their manner, which command us to redeem our souls ourselves.</w:t>
      </w:r>
    </w:p>
    <w:p w14:paraId="4467A205">
      <w:pPr>
        <w:ind w:left="5" w:right="70"/>
        <w:rPr>
          <w:rFonts w:hint="eastAsia"/>
        </w:rPr>
      </w:pPr>
      <w:r>
        <w:rPr>
          <w:rFonts w:hint="eastAsia"/>
        </w:rPr>
        <w:t>出于同样的目的，我们的对手用他们的方式败坏了圣经的经文，那些经文命令我们自己救赎我们的灵魂。</w:t>
      </w:r>
    </w:p>
    <w:p w14:paraId="6389D232">
      <w:pPr>
        <w:ind w:left="5" w:right="70"/>
        <w:rPr>
          <w:rFonts w:hint="eastAsia"/>
        </w:rPr>
      </w:pPr>
    </w:p>
    <w:p w14:paraId="3261D26B">
      <w:pPr>
        <w:ind w:left="5" w:right="70"/>
        <w:rPr>
          <w:rFonts w:hint="eastAsia"/>
        </w:rPr>
      </w:pPr>
      <w:r>
        <w:rPr>
          <w:rFonts w:hint="eastAsia"/>
        </w:rPr>
        <w:t>They say that we satisfy ex condigno, and by equipollency, so that God is wholly paid: That to satisfy God for temporal pain, such as that of Purgatory, the merit of Christ is not necessary: And that we may very well forbear asking of God such a great liberality, contenting ourselves with our own satisfaction: As we shall hereafter more exactly show.</w:t>
      </w:r>
    </w:p>
    <w:p w14:paraId="2B99A1CC">
      <w:pPr>
        <w:ind w:left="5" w:right="70"/>
        <w:rPr>
          <w:rFonts w:hint="eastAsia"/>
        </w:rPr>
      </w:pPr>
      <w:r>
        <w:rPr>
          <w:rFonts w:hint="eastAsia"/>
        </w:rPr>
        <w:t>他们说我们是“ex condigno”地作补赎，并且是等值的，因此上帝已完全被偿付：为了满足上帝对暂罚，如炼狱的痛苦，基督的功德并非必要：并且我们可以很好地不向上帝请求如此大的慷慨，满足于我们自己的补赎：我们将在后面更精确地说明。</w:t>
      </w:r>
    </w:p>
    <w:p w14:paraId="456A43ED">
      <w:pPr>
        <w:ind w:left="5" w:right="70"/>
        <w:rPr>
          <w:rFonts w:hint="eastAsia"/>
        </w:rPr>
      </w:pPr>
    </w:p>
    <w:p w14:paraId="1E9562E0">
      <w:pPr>
        <w:ind w:left="5" w:right="70"/>
        <w:rPr>
          <w:rFonts w:hint="eastAsia"/>
        </w:rPr>
      </w:pPr>
      <w:r>
        <w:rPr>
          <w:rFonts w:hint="eastAsia"/>
        </w:rPr>
        <w:t>The same appears in that belief of the Roman Church, that the torments and labours which the Saints have suffered serve to others for payments and satisfactions to the justice of God.</w:t>
      </w:r>
    </w:p>
    <w:p w14:paraId="726594A2">
      <w:pPr>
        <w:ind w:left="5" w:right="70"/>
        <w:rPr>
          <w:rFonts w:hint="eastAsia"/>
        </w:rPr>
      </w:pPr>
      <w:r>
        <w:rPr>
          <w:rFonts w:hint="eastAsia"/>
        </w:rPr>
        <w:t>同样的情况也出现在罗马教会的那个信仰中，即圣徒们所受的折磨和劳苦，可以为他人作偿付和对上帝的公义作补赎。</w:t>
      </w:r>
    </w:p>
    <w:p w14:paraId="479AFAB4">
      <w:pPr>
        <w:ind w:left="5" w:right="70"/>
        <w:rPr>
          <w:rFonts w:hint="eastAsia"/>
        </w:rPr>
      </w:pPr>
    </w:p>
    <w:p w14:paraId="32AFB577">
      <w:pPr>
        <w:ind w:left="5" w:right="70"/>
        <w:rPr>
          <w:rFonts w:hint="eastAsia"/>
        </w:rPr>
      </w:pPr>
      <w:r>
        <w:rPr>
          <w:rFonts w:hint="eastAsia"/>
        </w:rPr>
        <w:t>For example, Saint Antonine, Archbishop of Florence, who was Sainted by the will, statute, and mandate (for these are the terms of the Bull of canonization) of Clement VII., relates of Saint Dominick that he gave to himself three disciplines— that is, he whipped himself three times almost every day, not with a whipcord, but with an iron chain, even to effusion of blood; one for his sins, which were very small, another for them that are in Purgatory, and the third for those that dwell in the world.</w:t>
      </w:r>
    </w:p>
    <w:p w14:paraId="72478BEB">
      <w:pPr>
        <w:ind w:left="5" w:right="70"/>
        <w:rPr>
          <w:rFonts w:hint="eastAsia"/>
        </w:rPr>
      </w:pPr>
      <w:r>
        <w:rPr>
          <w:rFonts w:hint="eastAsia"/>
        </w:rPr>
        <w:t>例如，佛罗伦萨总主教圣安东尼努，他被克雷芒七世的旨意、法规和命令（这是封圣敕令的措辞）封为圣人，他记载了圣道明对自己施加了三次鞭笞——即他几乎每天都用铁链鞭打自己三次，甚至流血；一次是为了他自己的罪，那些罪很小，另一次是为了那些在炼狱中的人，第三次是为了那些活在世上的人。</w:t>
      </w:r>
    </w:p>
    <w:p w14:paraId="40691742">
      <w:pPr>
        <w:ind w:left="5" w:right="70"/>
        <w:rPr>
          <w:rFonts w:hint="eastAsia"/>
        </w:rPr>
      </w:pPr>
    </w:p>
    <w:p w14:paraId="4DFE8C64">
      <w:pPr>
        <w:ind w:left="5" w:right="70"/>
        <w:rPr>
          <w:rFonts w:hint="eastAsia"/>
        </w:rPr>
      </w:pPr>
      <w:r>
        <w:rPr>
          <w:rFonts w:hint="eastAsia"/>
        </w:rPr>
        <w:t>Thus that venerable Saint paid and satisfied for others.</w:t>
      </w:r>
    </w:p>
    <w:p w14:paraId="00B06E6A">
      <w:pPr>
        <w:ind w:left="5" w:right="70"/>
        <w:rPr>
          <w:rFonts w:hint="eastAsia"/>
        </w:rPr>
      </w:pPr>
      <w:r>
        <w:rPr>
          <w:rFonts w:hint="eastAsia"/>
        </w:rPr>
        <w:t>因此那位可敬的圣人替别人付了代价并作了补赎。</w:t>
      </w:r>
    </w:p>
    <w:p w14:paraId="5E2800A6">
      <w:pPr>
        <w:ind w:left="5" w:right="70"/>
        <w:rPr>
          <w:rFonts w:hint="eastAsia"/>
        </w:rPr>
      </w:pPr>
    </w:p>
    <w:p w14:paraId="529CB8F6">
      <w:pPr>
        <w:ind w:left="5" w:right="70"/>
        <w:rPr>
          <w:rFonts w:hint="eastAsia"/>
        </w:rPr>
      </w:pPr>
      <w:r>
        <w:rPr>
          <w:rFonts w:hint="eastAsia"/>
        </w:rPr>
        <w:t>The Pope has received the two last disciplines of that Saint into his treasure and converts them into compensation, payment, and satisfaction for others.</w:t>
      </w:r>
    </w:p>
    <w:p w14:paraId="0BB7A482">
      <w:pPr>
        <w:ind w:left="5" w:right="70"/>
        <w:rPr>
          <w:rFonts w:hint="eastAsia"/>
        </w:rPr>
      </w:pPr>
      <w:r>
        <w:rPr>
          <w:rFonts w:hint="eastAsia"/>
        </w:rPr>
        <w:t>教宗已将那位圣人的后两次鞭笞收归他的宝库，并将它们转为对他人的补偿、偿付和补赎。</w:t>
      </w:r>
    </w:p>
    <w:p w14:paraId="52A09155">
      <w:pPr>
        <w:ind w:left="5" w:right="70"/>
        <w:rPr>
          <w:rFonts w:hint="eastAsia"/>
        </w:rPr>
      </w:pPr>
    </w:p>
    <w:p w14:paraId="097E3F73">
      <w:pPr>
        <w:ind w:left="5" w:right="70"/>
        <w:rPr>
          <w:rFonts w:hint="eastAsia"/>
        </w:rPr>
      </w:pPr>
      <w:r>
        <w:rPr>
          <w:rFonts w:hint="eastAsia"/>
        </w:rPr>
        <w:t>Not but that Christ's satisfaction is sufficient to exempt from Purgatory, but because it is not God's pleasure to make it serve so far, or because it was not Christ's intention when He died for us to satisfy for the pain of Purgatory.</w:t>
      </w:r>
    </w:p>
    <w:p w14:paraId="1EBB79F2">
      <w:pPr>
        <w:ind w:left="5" w:right="70"/>
        <w:rPr>
          <w:rFonts w:hint="eastAsia"/>
        </w:rPr>
      </w:pPr>
      <w:r>
        <w:rPr>
          <w:rFonts w:hint="eastAsia"/>
        </w:rPr>
        <w:t>并非基督的补赎不足以使人免于炼狱，而是因为上帝不乐意让它起到那么大的作用，或者因为基督为我们死时，祂的意图并非为炼狱的痛苦作补赎。</w:t>
      </w:r>
    </w:p>
    <w:p w14:paraId="05D99B2E">
      <w:pPr>
        <w:ind w:left="5" w:right="70"/>
        <w:rPr>
          <w:rFonts w:hint="eastAsia"/>
        </w:rPr>
      </w:pPr>
    </w:p>
    <w:p w14:paraId="4E8D9776">
      <w:pPr>
        <w:ind w:left="5" w:right="70"/>
        <w:rPr>
          <w:rFonts w:hint="eastAsia"/>
        </w:rPr>
      </w:pPr>
      <w:r>
        <w:rPr>
          <w:rFonts w:hint="eastAsia"/>
        </w:rPr>
        <w:t>For (says Bellarmine) if Christ satisfied for all our fault and for all our pain, why after the fault is forgiven do we suffer so many sorrows?</w:t>
      </w:r>
    </w:p>
    <w:p w14:paraId="3FFF441D">
      <w:pPr>
        <w:ind w:left="5" w:right="70"/>
        <w:rPr>
          <w:rFonts w:hint="eastAsia"/>
        </w:rPr>
      </w:pPr>
      <w:r>
        <w:rPr>
          <w:rFonts w:hint="eastAsia"/>
        </w:rPr>
        <w:t>因为（贝拉明说）如果基督为我们所有的过错和所有的痛苦都作了补赎，为何在过错被赦免后，我们还遭受如此多的忧伤？</w:t>
      </w:r>
    </w:p>
    <w:p w14:paraId="5EC4224E">
      <w:pPr>
        <w:ind w:left="5" w:right="70"/>
        <w:rPr>
          <w:rFonts w:hint="eastAsia"/>
        </w:rPr>
      </w:pPr>
    </w:p>
    <w:p w14:paraId="684884F7">
      <w:pPr>
        <w:ind w:left="5" w:right="70"/>
        <w:rPr>
          <w:rFonts w:hint="eastAsia"/>
        </w:rPr>
      </w:pPr>
      <w:r>
        <w:rPr>
          <w:rFonts w:hint="eastAsia"/>
        </w:rPr>
        <w:t>This is declaring plainly enough that Christ did not satisfy for the whole pain, although the whole fault be forgiven us.</w:t>
      </w:r>
    </w:p>
    <w:p w14:paraId="7F6D9B20">
      <w:pPr>
        <w:ind w:left="5" w:right="70"/>
        <w:rPr>
          <w:rFonts w:hint="eastAsia"/>
        </w:rPr>
      </w:pPr>
      <w:r>
        <w:rPr>
          <w:rFonts w:hint="eastAsia"/>
        </w:rPr>
        <w:t>这清楚地表明基督并没有为全部的痛苦作补赎，虽然全部的过错都已被我们赦免。</w:t>
      </w:r>
    </w:p>
    <w:p w14:paraId="43278091">
      <w:pPr>
        <w:ind w:left="5" w:right="70"/>
        <w:rPr>
          <w:rFonts w:hint="eastAsia"/>
        </w:rPr>
      </w:pPr>
    </w:p>
    <w:p w14:paraId="4A12DFFA">
      <w:pPr>
        <w:ind w:left="5" w:right="70"/>
        <w:rPr>
          <w:rFonts w:hint="eastAsia"/>
        </w:rPr>
      </w:pPr>
      <w:r>
        <w:rPr>
          <w:rFonts w:hint="eastAsia"/>
        </w:rPr>
        <w:t>This is the fundamental maxim upon which all that abuse is grounded: that by Baptism all the fault is forgiven, and together all the punishment for sins committed before Baptism.</w:t>
      </w:r>
    </w:p>
    <w:p w14:paraId="31F4B782">
      <w:pPr>
        <w:ind w:left="5" w:right="70"/>
        <w:rPr>
          <w:rFonts w:hint="eastAsia"/>
        </w:rPr>
      </w:pPr>
      <w:r>
        <w:rPr>
          <w:rFonts w:hint="eastAsia"/>
        </w:rPr>
        <w:t>这是所有那种滥用所依据的基本准则：通过洗礼，所有在洗礼前犯的罪的过错都被赦免了，同时所有的惩罚也都被赦免了。</w:t>
      </w:r>
    </w:p>
    <w:p w14:paraId="0361B070">
      <w:pPr>
        <w:ind w:left="5" w:right="70"/>
        <w:rPr>
          <w:rFonts w:hint="eastAsia"/>
        </w:rPr>
      </w:pPr>
    </w:p>
    <w:p w14:paraId="200C6440">
      <w:pPr>
        <w:ind w:left="5" w:right="70"/>
        <w:rPr>
          <w:rFonts w:hint="eastAsia"/>
        </w:rPr>
      </w:pPr>
      <w:r>
        <w:rPr>
          <w:rFonts w:hint="eastAsia"/>
        </w:rPr>
        <w:t>But as for sins committed after Baptism, the fault is wholly forgiven and remitted by the Sacrament of Penance, but not the whole punishment.</w:t>
      </w:r>
    </w:p>
    <w:p w14:paraId="0C13C5B0">
      <w:pPr>
        <w:ind w:left="5" w:right="70"/>
        <w:rPr>
          <w:rFonts w:hint="eastAsia"/>
        </w:rPr>
      </w:pPr>
      <w:r>
        <w:rPr>
          <w:rFonts w:hint="eastAsia"/>
        </w:rPr>
        <w:t>但至于受洗后犯的罪，其过错通过悔罪圣事被完全赦免和免除了，但并非全部惩罚。</w:t>
      </w:r>
    </w:p>
    <w:p w14:paraId="08C156F8">
      <w:pPr>
        <w:ind w:left="5" w:right="70"/>
        <w:rPr>
          <w:rFonts w:hint="eastAsia"/>
        </w:rPr>
      </w:pPr>
    </w:p>
    <w:p w14:paraId="0AAEAB06">
      <w:pPr>
        <w:ind w:left="5" w:right="70"/>
        <w:rPr>
          <w:rFonts w:hint="eastAsia"/>
        </w:rPr>
      </w:pPr>
      <w:r>
        <w:rPr>
          <w:rFonts w:hint="eastAsia"/>
        </w:rPr>
        <w:t>We are to satisfy for that punishment, both in this life by penances enjoined by the Priest and by those that are voluntarily undertaken, and after this life in the fire of Purgatory, out of which nevertheless the Pope may deliver souls by his Indulgences.</w:t>
      </w:r>
    </w:p>
    <w:p w14:paraId="1F8C593A">
      <w:pPr>
        <w:ind w:left="5" w:right="70"/>
        <w:rPr>
          <w:rFonts w:hint="eastAsia"/>
        </w:rPr>
      </w:pPr>
      <w:r>
        <w:rPr>
          <w:rFonts w:hint="eastAsia"/>
        </w:rPr>
        <w:t>我们必须为那惩罚作补赎，无论是在今生通过祭司施加的悔罪和自愿承担的悔罪，还是在来生炼狱的火中，然而教宗可以通过他的大赦将灵魂从中拯救出来。</w:t>
      </w:r>
    </w:p>
    <w:p w14:paraId="4D39E3C2">
      <w:pPr>
        <w:ind w:left="5" w:right="70"/>
        <w:rPr>
          <w:rFonts w:hint="eastAsia"/>
        </w:rPr>
      </w:pPr>
    </w:p>
    <w:p w14:paraId="0B94C4D7">
      <w:pPr>
        <w:ind w:left="5" w:right="70"/>
        <w:rPr>
          <w:rFonts w:hint="eastAsia"/>
        </w:rPr>
      </w:pPr>
      <w:r>
        <w:rPr>
          <w:rFonts w:hint="eastAsia"/>
        </w:rPr>
        <w:t>That maxim, being a new Gospel taken from the unwritten word, deserves a chapter by itself.</w:t>
      </w:r>
    </w:p>
    <w:p w14:paraId="5D1F8FDC">
      <w:pPr>
        <w:ind w:left="5" w:right="70"/>
        <w:rPr>
          <w:rFonts w:hint="eastAsia"/>
        </w:rPr>
      </w:pPr>
      <w:r>
        <w:rPr>
          <w:rFonts w:hint="eastAsia"/>
        </w:rPr>
        <w:t>那准则，既然是取自不成文话语的新福音，就值得一个单独的章节。</w:t>
      </w:r>
    </w:p>
    <w:p w14:paraId="3A08045E">
      <w:pPr>
        <w:ind w:left="5" w:right="70"/>
        <w:rPr>
          <w:rFonts w:hint="eastAsia"/>
        </w:rPr>
      </w:pPr>
    </w:p>
    <w:p w14:paraId="34232AF4">
      <w:pPr>
        <w:ind w:left="5" w:right="70"/>
        <w:rPr>
          <w:rFonts w:hint="eastAsia"/>
        </w:rPr>
      </w:pPr>
      <w:r>
        <w:rPr>
          <w:rFonts w:hint="eastAsia"/>
        </w:rPr>
        <w:t>CHAP. 4. Where this Maxim of the Roman Church is examined: that God, having forgiven the whole fault, does not always forgive the whole punishment.</w:t>
      </w:r>
    </w:p>
    <w:p w14:paraId="058D4E5A">
      <w:pPr>
        <w:ind w:left="5" w:right="70"/>
        <w:rPr>
          <w:rFonts w:hint="eastAsia"/>
        </w:rPr>
      </w:pPr>
      <w:r>
        <w:rPr>
          <w:rFonts w:hint="eastAsia"/>
        </w:rPr>
        <w:t>第四章 审查罗马教会的这一准则：上帝在赦免了全部过错之后，并不总是赦免全部的惩罚。</w:t>
      </w:r>
    </w:p>
    <w:p w14:paraId="1201075F">
      <w:pPr>
        <w:ind w:left="5" w:right="70"/>
        <w:rPr>
          <w:rFonts w:hint="eastAsia"/>
        </w:rPr>
      </w:pPr>
    </w:p>
    <w:p w14:paraId="3EDE0EA7">
      <w:pPr>
        <w:ind w:left="5" w:right="70"/>
        <w:rPr>
          <w:rFonts w:hint="eastAsia"/>
        </w:rPr>
      </w:pPr>
      <w:r>
        <w:rPr>
          <w:rFonts w:hint="eastAsia"/>
        </w:rPr>
        <w:t>Our adversaries lay this as a ground: that in sin there are two things, the fault and the punishment—that is, the offence and the penalty— and that God, forgiving the whole fault, does not always forgive the whole satisfactory punishment due to the fault.</w:t>
      </w:r>
    </w:p>
    <w:p w14:paraId="6D5E0779">
      <w:pPr>
        <w:ind w:left="5" w:right="70"/>
        <w:rPr>
          <w:rFonts w:hint="eastAsia"/>
        </w:rPr>
      </w:pPr>
      <w:r>
        <w:rPr>
          <w:rFonts w:hint="eastAsia"/>
        </w:rPr>
        <w:t>我们的对手以此为基础：罪中有两件事，过错和惩罚——即冒犯和刑罚——并且上帝，在赦免了全部过错之后，并不总是赦免那因过错而应受的全部补赎性惩罚。</w:t>
      </w:r>
    </w:p>
    <w:p w14:paraId="4AA74E8E">
      <w:pPr>
        <w:ind w:left="5" w:right="70"/>
        <w:rPr>
          <w:rFonts w:hint="eastAsia"/>
        </w:rPr>
      </w:pPr>
    </w:p>
    <w:p w14:paraId="7ACBFBE8">
      <w:pPr>
        <w:ind w:left="5" w:right="70"/>
        <w:rPr>
          <w:rFonts w:hint="eastAsia"/>
        </w:rPr>
      </w:pPr>
      <w:r>
        <w:rPr>
          <w:rFonts w:hint="eastAsia"/>
        </w:rPr>
        <w:t>In this doctrine, I find four notable absurdities, which before all things must be laid open.</w:t>
      </w:r>
    </w:p>
    <w:p w14:paraId="32802305">
      <w:pPr>
        <w:ind w:left="5" w:right="70"/>
        <w:rPr>
          <w:rFonts w:hint="eastAsia"/>
        </w:rPr>
      </w:pPr>
      <w:r>
        <w:rPr>
          <w:rFonts w:hint="eastAsia"/>
        </w:rPr>
        <w:t>在这种教义中，我发现了四个显著的荒谬之处，必须首先揭示出来。</w:t>
      </w:r>
    </w:p>
    <w:p w14:paraId="79E2E486">
      <w:pPr>
        <w:ind w:left="5" w:right="70"/>
        <w:rPr>
          <w:rFonts w:hint="eastAsia"/>
        </w:rPr>
      </w:pPr>
    </w:p>
    <w:p w14:paraId="711F097F">
      <w:pPr>
        <w:ind w:left="5" w:right="70"/>
        <w:rPr>
          <w:rFonts w:hint="eastAsia"/>
        </w:rPr>
      </w:pPr>
      <w:r>
        <w:rPr>
          <w:rFonts w:hint="eastAsia"/>
        </w:rPr>
        <w:t>I.The first is that in sin there are two things, the fault and the punishment—a great absurdity.</w:t>
      </w:r>
    </w:p>
    <w:p w14:paraId="7B097C80">
      <w:pPr>
        <w:ind w:left="5" w:right="70"/>
        <w:rPr>
          <w:rFonts w:hint="eastAsia"/>
        </w:rPr>
      </w:pPr>
      <w:r>
        <w:rPr>
          <w:rFonts w:hint="eastAsia"/>
        </w:rPr>
        <w:t>一、第一个是罪中有两件事，过错和惩罚——一个极大的荒谬。</w:t>
      </w:r>
    </w:p>
    <w:p w14:paraId="18A9A557">
      <w:pPr>
        <w:ind w:left="5" w:right="70"/>
        <w:rPr>
          <w:rFonts w:hint="eastAsia"/>
        </w:rPr>
      </w:pPr>
    </w:p>
    <w:p w14:paraId="1B925262">
      <w:pPr>
        <w:ind w:left="5" w:right="70"/>
        <w:rPr>
          <w:rFonts w:hint="eastAsia"/>
        </w:rPr>
      </w:pPr>
      <w:r>
        <w:rPr>
          <w:rFonts w:hint="eastAsia"/>
        </w:rPr>
        <w:t>For how can they say that fault is in sin, seeing that fault and sin are all one?</w:t>
      </w:r>
    </w:p>
    <w:p w14:paraId="0BE2EF18">
      <w:pPr>
        <w:ind w:left="5" w:right="70"/>
        <w:rPr>
          <w:rFonts w:hint="eastAsia"/>
        </w:rPr>
      </w:pPr>
      <w:r>
        <w:rPr>
          <w:rFonts w:hint="eastAsia"/>
        </w:rPr>
        <w:t>他们怎能说过错在罪中，既然过错和罪是一回事？</w:t>
      </w:r>
    </w:p>
    <w:p w14:paraId="2386099D">
      <w:pPr>
        <w:ind w:left="5" w:right="70"/>
        <w:rPr>
          <w:rFonts w:hint="eastAsia"/>
        </w:rPr>
      </w:pPr>
    </w:p>
    <w:p w14:paraId="2FE93DC9">
      <w:pPr>
        <w:ind w:left="5" w:right="70"/>
        <w:rPr>
          <w:rFonts w:hint="eastAsia"/>
        </w:rPr>
      </w:pPr>
      <w:r>
        <w:rPr>
          <w:rFonts w:hint="eastAsia"/>
        </w:rPr>
        <w:t>When the Priest says, Mea culpa, he confesses his sin.</w:t>
      </w:r>
    </w:p>
    <w:p w14:paraId="3992F815">
      <w:pPr>
        <w:ind w:left="5" w:right="70"/>
        <w:rPr>
          <w:rFonts w:hint="eastAsia"/>
        </w:rPr>
      </w:pPr>
      <w:r>
        <w:rPr>
          <w:rFonts w:hint="eastAsia"/>
        </w:rPr>
        <w:t>当祭司说“Mea culpa”时，他是在承认他的罪。</w:t>
      </w:r>
    </w:p>
    <w:p w14:paraId="549B1810">
      <w:pPr>
        <w:ind w:left="5" w:right="70"/>
        <w:rPr>
          <w:rFonts w:hint="eastAsia"/>
        </w:rPr>
      </w:pPr>
    </w:p>
    <w:p w14:paraId="0BE00E7E">
      <w:pPr>
        <w:ind w:left="5" w:right="70"/>
        <w:rPr>
          <w:rFonts w:hint="eastAsia"/>
        </w:rPr>
      </w:pPr>
      <w:r>
        <w:rPr>
          <w:rFonts w:hint="eastAsia"/>
        </w:rPr>
        <w:t>See Genesis 31:36, Numbers 15:26.</w:t>
      </w:r>
    </w:p>
    <w:p w14:paraId="1BBE3E8B">
      <w:pPr>
        <w:ind w:left="5" w:right="70"/>
        <w:rPr>
          <w:rFonts w:hint="eastAsia"/>
        </w:rPr>
      </w:pPr>
      <w:r>
        <w:rPr>
          <w:rFonts w:hint="eastAsia"/>
        </w:rPr>
        <w:t>见创世记31:36，民数记15:26。</w:t>
      </w:r>
    </w:p>
    <w:p w14:paraId="0DCAF5CD">
      <w:pPr>
        <w:ind w:left="5" w:right="70"/>
        <w:rPr>
          <w:rFonts w:hint="eastAsia"/>
        </w:rPr>
      </w:pPr>
    </w:p>
    <w:p w14:paraId="44FA43EA">
      <w:pPr>
        <w:ind w:left="5" w:right="70"/>
        <w:rPr>
          <w:rFonts w:hint="eastAsia"/>
        </w:rPr>
      </w:pPr>
      <w:r>
        <w:rPr>
          <w:rFonts w:hint="eastAsia"/>
        </w:rPr>
        <w:t>He who says that the sickness is in the body presupposes with good reason that the sickness and the body are two things.</w:t>
      </w:r>
    </w:p>
    <w:p w14:paraId="0B04D52E">
      <w:pPr>
        <w:ind w:left="5" w:right="70"/>
        <w:rPr>
          <w:rFonts w:hint="eastAsia"/>
        </w:rPr>
      </w:pPr>
      <w:r>
        <w:rPr>
          <w:rFonts w:hint="eastAsia"/>
        </w:rPr>
        <w:t>说疾病在身体里的人，有充分的理由预设疾病和身体是两件事。</w:t>
      </w:r>
    </w:p>
    <w:p w14:paraId="62426A0E">
      <w:pPr>
        <w:ind w:left="5" w:right="70"/>
        <w:rPr>
          <w:rFonts w:hint="eastAsia"/>
        </w:rPr>
      </w:pPr>
    </w:p>
    <w:p w14:paraId="28824791">
      <w:pPr>
        <w:ind w:left="5" w:right="70"/>
        <w:rPr>
          <w:rFonts w:hint="eastAsia"/>
        </w:rPr>
      </w:pPr>
      <w:r>
        <w:rPr>
          <w:rFonts w:hint="eastAsia"/>
        </w:rPr>
        <w:t>But these men say without reason that the fault is in the sin, as if they were different things.</w:t>
      </w:r>
    </w:p>
    <w:p w14:paraId="288014E6">
      <w:pPr>
        <w:ind w:left="5" w:right="70"/>
        <w:rPr>
          <w:rFonts w:hint="eastAsia"/>
        </w:rPr>
      </w:pPr>
      <w:r>
        <w:rPr>
          <w:rFonts w:hint="eastAsia"/>
        </w:rPr>
        <w:t>但这些人毫无理由地说过错在罪中，好像它们是不同的东西。</w:t>
      </w:r>
    </w:p>
    <w:p w14:paraId="3AAA3CA2">
      <w:pPr>
        <w:ind w:left="5" w:right="70"/>
        <w:rPr>
          <w:rFonts w:hint="eastAsia"/>
        </w:rPr>
      </w:pPr>
    </w:p>
    <w:p w14:paraId="2A4A3056">
      <w:pPr>
        <w:ind w:left="5" w:right="70"/>
        <w:rPr>
          <w:rFonts w:hint="eastAsia"/>
        </w:rPr>
      </w:pPr>
      <w:r>
        <w:rPr>
          <w:rFonts w:hint="eastAsia"/>
        </w:rPr>
        <w:t>II.The absurdity is much alike in their saying that these two things are insin: the fault and the punishment—whereby they say consequently that the punishment is in the sin.</w:t>
      </w:r>
    </w:p>
    <w:p w14:paraId="577079B9">
      <w:pPr>
        <w:ind w:left="5" w:right="70"/>
        <w:rPr>
          <w:rFonts w:hint="eastAsia"/>
        </w:rPr>
      </w:pPr>
      <w:r>
        <w:rPr>
          <w:rFonts w:hint="eastAsia"/>
        </w:rPr>
        <w:t>二、他们说罪中有两件事，即过错和惩罚，其荒谬性也相似——由此他们因此说惩罚在罪中。</w:t>
      </w:r>
    </w:p>
    <w:p w14:paraId="5BF99083">
      <w:pPr>
        <w:ind w:left="5" w:right="70"/>
        <w:rPr>
          <w:rFonts w:hint="eastAsia"/>
        </w:rPr>
      </w:pPr>
    </w:p>
    <w:p w14:paraId="5EE657E0">
      <w:pPr>
        <w:ind w:left="5" w:right="70"/>
        <w:rPr>
          <w:rFonts w:hint="eastAsia"/>
        </w:rPr>
      </w:pPr>
      <w:r>
        <w:rPr>
          <w:rFonts w:hint="eastAsia"/>
        </w:rPr>
        <w:t>Which is not true.</w:t>
      </w:r>
    </w:p>
    <w:p w14:paraId="595C9D91">
      <w:pPr>
        <w:ind w:left="5" w:right="70"/>
        <w:rPr>
          <w:rFonts w:hint="eastAsia"/>
        </w:rPr>
      </w:pPr>
      <w:r>
        <w:rPr>
          <w:rFonts w:hint="eastAsia"/>
        </w:rPr>
        <w:t>那不是真的。</w:t>
      </w:r>
    </w:p>
    <w:p w14:paraId="23797642">
      <w:pPr>
        <w:ind w:left="5" w:right="70"/>
        <w:rPr>
          <w:rFonts w:hint="eastAsia"/>
        </w:rPr>
      </w:pPr>
    </w:p>
    <w:p w14:paraId="0AD0B46F">
      <w:pPr>
        <w:ind w:left="5" w:right="70"/>
        <w:rPr>
          <w:rFonts w:hint="eastAsia"/>
        </w:rPr>
      </w:pPr>
      <w:r>
        <w:rPr>
          <w:rFonts w:hint="eastAsia"/>
        </w:rPr>
        <w:t>For the punishment is not in the sin and is neither part, nor accident, nor circumstance of sin.</w:t>
      </w:r>
    </w:p>
    <w:p w14:paraId="7562BF1F">
      <w:pPr>
        <w:ind w:left="5" w:right="70"/>
        <w:rPr>
          <w:rFonts w:hint="eastAsia"/>
        </w:rPr>
      </w:pPr>
      <w:r>
        <w:rPr>
          <w:rFonts w:hint="eastAsia"/>
        </w:rPr>
        <w:t>因为惩罚不在罪中，既非罪的一部分，也非罪的偶然属性或情节。</w:t>
      </w:r>
    </w:p>
    <w:p w14:paraId="31298E07">
      <w:pPr>
        <w:ind w:left="5" w:right="70"/>
        <w:rPr>
          <w:rFonts w:hint="eastAsia"/>
        </w:rPr>
      </w:pPr>
    </w:p>
    <w:p w14:paraId="71EFFC99">
      <w:pPr>
        <w:ind w:left="5" w:right="70"/>
        <w:rPr>
          <w:rFonts w:hint="eastAsia"/>
        </w:rPr>
      </w:pPr>
      <w:r>
        <w:rPr>
          <w:rFonts w:hint="eastAsia"/>
        </w:rPr>
        <w:t>Sin is truly sin though it remains unpunished.</w:t>
      </w:r>
    </w:p>
    <w:p w14:paraId="22060BD2">
      <w:pPr>
        <w:ind w:left="5" w:right="70"/>
        <w:rPr>
          <w:rFonts w:hint="eastAsia"/>
        </w:rPr>
      </w:pPr>
      <w:r>
        <w:rPr>
          <w:rFonts w:hint="eastAsia"/>
        </w:rPr>
        <w:t>罪即使未受惩罚也真是罪。</w:t>
      </w:r>
    </w:p>
    <w:p w14:paraId="27D4593E">
      <w:pPr>
        <w:ind w:left="5" w:right="70"/>
        <w:rPr>
          <w:rFonts w:hint="eastAsia"/>
        </w:rPr>
      </w:pPr>
    </w:p>
    <w:p w14:paraId="0107881A">
      <w:pPr>
        <w:ind w:left="5" w:right="70"/>
        <w:rPr>
          <w:rFonts w:hint="eastAsia"/>
        </w:rPr>
      </w:pPr>
      <w:r>
        <w:rPr>
          <w:rFonts w:hint="eastAsia"/>
        </w:rPr>
        <w:t>There are sins without punishments, and punishments without sin.</w:t>
      </w:r>
    </w:p>
    <w:p w14:paraId="180F0DB6">
      <w:pPr>
        <w:ind w:left="5" w:right="70"/>
        <w:rPr>
          <w:rFonts w:hint="eastAsia"/>
        </w:rPr>
      </w:pPr>
      <w:r>
        <w:rPr>
          <w:rFonts w:hint="eastAsia"/>
        </w:rPr>
        <w:t>有无惩罚的罪，也有无罪的惩罚。</w:t>
      </w:r>
    </w:p>
    <w:p w14:paraId="064B6DCB">
      <w:pPr>
        <w:ind w:left="5" w:right="70"/>
        <w:rPr>
          <w:rFonts w:hint="eastAsia"/>
        </w:rPr>
      </w:pPr>
    </w:p>
    <w:p w14:paraId="558E9BC5">
      <w:pPr>
        <w:ind w:left="5" w:right="70"/>
        <w:rPr>
          <w:rFonts w:hint="eastAsia"/>
        </w:rPr>
      </w:pPr>
      <w:r>
        <w:rPr>
          <w:rFonts w:hint="eastAsia"/>
        </w:rPr>
        <w:t>How should the punishment be in the sin, since the punishment is of a nature contrary to the sin?</w:t>
      </w:r>
    </w:p>
    <w:p w14:paraId="356F140A">
      <w:pPr>
        <w:ind w:left="5" w:right="70"/>
        <w:rPr>
          <w:rFonts w:hint="eastAsia"/>
        </w:rPr>
      </w:pPr>
      <w:r>
        <w:rPr>
          <w:rFonts w:hint="eastAsia"/>
        </w:rPr>
        <w:t>惩罚怎能在罪中，既然惩罚的性质与罪相反？</w:t>
      </w:r>
    </w:p>
    <w:p w14:paraId="65A8A3C6">
      <w:pPr>
        <w:ind w:left="5" w:right="70"/>
        <w:rPr>
          <w:rFonts w:hint="eastAsia"/>
        </w:rPr>
      </w:pPr>
    </w:p>
    <w:p w14:paraId="135D002F">
      <w:pPr>
        <w:ind w:left="5" w:right="70"/>
        <w:rPr>
          <w:rFonts w:hint="eastAsia"/>
        </w:rPr>
      </w:pPr>
      <w:r>
        <w:rPr>
          <w:rFonts w:hint="eastAsia"/>
        </w:rPr>
        <w:t>The sin is unjust, but the punishment is just.</w:t>
      </w:r>
    </w:p>
    <w:p w14:paraId="344DA402">
      <w:pPr>
        <w:ind w:left="5" w:right="70"/>
        <w:rPr>
          <w:rFonts w:hint="eastAsia"/>
        </w:rPr>
      </w:pPr>
      <w:r>
        <w:rPr>
          <w:rFonts w:hint="eastAsia"/>
        </w:rPr>
        <w:t>罪是不义的，但惩罚是公义的。</w:t>
      </w:r>
    </w:p>
    <w:p w14:paraId="2483DC78">
      <w:pPr>
        <w:ind w:left="5" w:right="70"/>
        <w:rPr>
          <w:rFonts w:hint="eastAsia"/>
        </w:rPr>
      </w:pPr>
    </w:p>
    <w:p w14:paraId="3A92F5AC">
      <w:pPr>
        <w:ind w:left="5" w:right="70"/>
        <w:rPr>
          <w:rFonts w:hint="eastAsia"/>
        </w:rPr>
      </w:pPr>
      <w:r>
        <w:rPr>
          <w:rFonts w:hint="eastAsia"/>
        </w:rPr>
        <w:t>The sin comes from man, but the punishment comes from God.</w:t>
      </w:r>
    </w:p>
    <w:p w14:paraId="7B2B0CD8">
      <w:pPr>
        <w:ind w:left="5" w:right="70"/>
        <w:rPr>
          <w:rFonts w:hint="eastAsia"/>
        </w:rPr>
      </w:pPr>
      <w:r>
        <w:rPr>
          <w:rFonts w:hint="eastAsia"/>
        </w:rPr>
        <w:t>罪来自人，但惩罚来自上帝。</w:t>
      </w:r>
    </w:p>
    <w:p w14:paraId="2916BC53">
      <w:pPr>
        <w:ind w:left="5" w:right="70"/>
        <w:rPr>
          <w:rFonts w:hint="eastAsia"/>
        </w:rPr>
      </w:pPr>
    </w:p>
    <w:p w14:paraId="42D6E558">
      <w:pPr>
        <w:ind w:left="5" w:right="70"/>
        <w:rPr>
          <w:rFonts w:hint="eastAsia"/>
        </w:rPr>
      </w:pPr>
      <w:r>
        <w:rPr>
          <w:rFonts w:hint="eastAsia"/>
        </w:rPr>
        <w:t>The punishment is made to correct the sin and is consequently contrary to it.</w:t>
      </w:r>
    </w:p>
    <w:p w14:paraId="29F2D461">
      <w:pPr>
        <w:ind w:left="5" w:right="70"/>
        <w:rPr>
          <w:rFonts w:hint="eastAsia"/>
        </w:rPr>
      </w:pPr>
      <w:r>
        <w:rPr>
          <w:rFonts w:hint="eastAsia"/>
        </w:rPr>
        <w:t>惩罚是为了纠正罪而设的，因此与罪相反。</w:t>
      </w:r>
    </w:p>
    <w:p w14:paraId="0B67E986">
      <w:pPr>
        <w:ind w:left="5" w:right="70"/>
        <w:rPr>
          <w:rFonts w:hint="eastAsia"/>
        </w:rPr>
      </w:pPr>
    </w:p>
    <w:p w14:paraId="25E2FA3A">
      <w:pPr>
        <w:ind w:left="5" w:right="70"/>
        <w:rPr>
          <w:rFonts w:hint="eastAsia"/>
        </w:rPr>
      </w:pPr>
      <w:r>
        <w:rPr>
          <w:rFonts w:hint="eastAsia"/>
        </w:rPr>
        <w:t>III.The third absurdity is in their saying that God, forgiving the sin, doesnot always forgive the punishment.</w:t>
      </w:r>
    </w:p>
    <w:p w14:paraId="3C96D3F5">
      <w:pPr>
        <w:ind w:left="5" w:right="70"/>
        <w:rPr>
          <w:rFonts w:hint="eastAsia"/>
        </w:rPr>
      </w:pPr>
      <w:r>
        <w:rPr>
          <w:rFonts w:hint="eastAsia"/>
        </w:rPr>
        <w:t>三、第三个荒谬是他们说上帝，赦免了罪，并不总是赦免惩罚。</w:t>
      </w:r>
    </w:p>
    <w:p w14:paraId="11ABFAC7">
      <w:pPr>
        <w:ind w:left="5" w:right="70"/>
        <w:rPr>
          <w:rFonts w:hint="eastAsia"/>
        </w:rPr>
      </w:pPr>
    </w:p>
    <w:p w14:paraId="373BB40E">
      <w:pPr>
        <w:ind w:left="5" w:right="70"/>
        <w:rPr>
          <w:rFonts w:hint="eastAsia"/>
        </w:rPr>
      </w:pPr>
      <w:r>
        <w:rPr>
          <w:rFonts w:hint="eastAsia"/>
        </w:rPr>
        <w:t>They presuppose that God sometimes forgives the punishment, which is false.</w:t>
      </w:r>
    </w:p>
    <w:p w14:paraId="11F40BC4">
      <w:pPr>
        <w:ind w:left="5" w:right="70"/>
        <w:rPr>
          <w:rFonts w:hint="eastAsia"/>
        </w:rPr>
      </w:pPr>
      <w:r>
        <w:rPr>
          <w:rFonts w:hint="eastAsia"/>
        </w:rPr>
        <w:t>他们预设上帝有时会赦免惩罚，这是错误的。</w:t>
      </w:r>
    </w:p>
    <w:p w14:paraId="19F3BF69">
      <w:pPr>
        <w:ind w:left="5" w:right="70"/>
        <w:rPr>
          <w:rFonts w:hint="eastAsia"/>
        </w:rPr>
      </w:pPr>
    </w:p>
    <w:p w14:paraId="1FB801B7">
      <w:pPr>
        <w:ind w:left="5" w:right="70"/>
        <w:rPr>
          <w:rFonts w:hint="eastAsia"/>
        </w:rPr>
      </w:pPr>
      <w:r>
        <w:rPr>
          <w:rFonts w:hint="eastAsia"/>
        </w:rPr>
        <w:t>For the punishment is never forgiven; there is nothing that can be pardoned but the sin, or the fault, which is all one.</w:t>
      </w:r>
    </w:p>
    <w:p w14:paraId="799E7E7C">
      <w:pPr>
        <w:ind w:left="5" w:right="70"/>
        <w:rPr>
          <w:rFonts w:hint="eastAsia"/>
        </w:rPr>
      </w:pPr>
      <w:r>
        <w:rPr>
          <w:rFonts w:hint="eastAsia"/>
        </w:rPr>
        <w:t>因为惩罚从来不会被赦免；除了罪，或过错，即同一回事，没有任何东西可以被赦免。</w:t>
      </w:r>
    </w:p>
    <w:p w14:paraId="7663BADE">
      <w:pPr>
        <w:ind w:left="5" w:right="70"/>
        <w:rPr>
          <w:rFonts w:hint="eastAsia"/>
        </w:rPr>
      </w:pPr>
    </w:p>
    <w:p w14:paraId="11286203">
      <w:pPr>
        <w:ind w:left="5" w:right="70"/>
        <w:rPr>
          <w:rFonts w:hint="eastAsia"/>
        </w:rPr>
      </w:pPr>
      <w:r>
        <w:rPr>
          <w:rFonts w:hint="eastAsia"/>
        </w:rPr>
        <w:t>They themselves would laugh at him who should say that the Prince has pardoned whipping or the gallows to a malefactor.</w:t>
      </w:r>
    </w:p>
    <w:p w14:paraId="05110A64">
      <w:pPr>
        <w:ind w:left="5" w:right="70"/>
        <w:rPr>
          <w:rFonts w:hint="eastAsia"/>
        </w:rPr>
      </w:pPr>
      <w:r>
        <w:rPr>
          <w:rFonts w:hint="eastAsia"/>
        </w:rPr>
        <w:t>他们自己也会嘲笑一个说君王赦免了一个恶人鞭刑或绞刑的人。</w:t>
      </w:r>
    </w:p>
    <w:p w14:paraId="34941794">
      <w:pPr>
        <w:ind w:left="5" w:right="70"/>
        <w:rPr>
          <w:rFonts w:hint="eastAsia"/>
        </w:rPr>
      </w:pPr>
    </w:p>
    <w:p w14:paraId="512682C4">
      <w:pPr>
        <w:ind w:left="5" w:right="70"/>
        <w:rPr>
          <w:rFonts w:hint="eastAsia"/>
        </w:rPr>
      </w:pPr>
      <w:r>
        <w:rPr>
          <w:rFonts w:hint="eastAsia"/>
        </w:rPr>
        <w:t>It is the fault that is pardoned because it is unjust.</w:t>
      </w:r>
    </w:p>
    <w:p w14:paraId="1603B0BD">
      <w:pPr>
        <w:ind w:left="5" w:right="70"/>
        <w:rPr>
          <w:rFonts w:hint="eastAsia"/>
        </w:rPr>
      </w:pPr>
      <w:r>
        <w:rPr>
          <w:rFonts w:hint="eastAsia"/>
        </w:rPr>
        <w:t>被赦免的是过错，因为那是不义的。</w:t>
      </w:r>
    </w:p>
    <w:p w14:paraId="50292168">
      <w:pPr>
        <w:ind w:left="5" w:right="70"/>
        <w:rPr>
          <w:rFonts w:hint="eastAsia"/>
        </w:rPr>
      </w:pPr>
    </w:p>
    <w:p w14:paraId="7EB7BEAE">
      <w:pPr>
        <w:ind w:left="5" w:right="70"/>
        <w:rPr>
          <w:rFonts w:hint="eastAsia"/>
        </w:rPr>
      </w:pPr>
      <w:r>
        <w:rPr>
          <w:rFonts w:hint="eastAsia"/>
        </w:rPr>
        <w:t>But punishments are just; therefore they need no pardon.</w:t>
      </w:r>
    </w:p>
    <w:p w14:paraId="2768BCB4">
      <w:pPr>
        <w:ind w:left="5" w:right="70"/>
        <w:rPr>
          <w:rFonts w:hint="eastAsia"/>
        </w:rPr>
      </w:pPr>
      <w:r>
        <w:rPr>
          <w:rFonts w:hint="eastAsia"/>
        </w:rPr>
        <w:t>但惩罚是公义的；因此它们不需要赦免。</w:t>
      </w:r>
    </w:p>
    <w:p w14:paraId="43AB7FDF">
      <w:pPr>
        <w:ind w:left="5" w:right="70"/>
        <w:rPr>
          <w:rFonts w:hint="eastAsia"/>
        </w:rPr>
      </w:pPr>
    </w:p>
    <w:p w14:paraId="4E83D125">
      <w:pPr>
        <w:ind w:left="5" w:right="70"/>
        <w:rPr>
          <w:rFonts w:hint="eastAsia"/>
        </w:rPr>
      </w:pPr>
      <w:r>
        <w:rPr>
          <w:rFonts w:hint="eastAsia"/>
        </w:rPr>
        <w:t>1. This reveals a fourth absurdity, the grossest of all.</w:t>
      </w:r>
    </w:p>
    <w:p w14:paraId="131D0FFF">
      <w:pPr>
        <w:ind w:left="5" w:right="70"/>
        <w:rPr>
          <w:rFonts w:hint="eastAsia"/>
        </w:rPr>
      </w:pPr>
      <w:r>
        <w:rPr>
          <w:rFonts w:hint="eastAsia"/>
        </w:rPr>
        <w:t>1. 这揭示了第四个荒谬，是所有中最粗俗的。</w:t>
      </w:r>
    </w:p>
    <w:p w14:paraId="740AE2B3">
      <w:pPr>
        <w:ind w:left="5" w:right="70"/>
        <w:rPr>
          <w:rFonts w:hint="eastAsia"/>
        </w:rPr>
      </w:pPr>
    </w:p>
    <w:p w14:paraId="15D22A2A">
      <w:pPr>
        <w:ind w:left="5" w:right="70"/>
        <w:rPr>
          <w:rFonts w:hint="eastAsia"/>
        </w:rPr>
      </w:pPr>
      <w:r>
        <w:rPr>
          <w:rFonts w:hint="eastAsia"/>
        </w:rPr>
        <w:t>For by speaking thus, they make two pardons where there is but one.</w:t>
      </w:r>
    </w:p>
    <w:p w14:paraId="43EA288C">
      <w:pPr>
        <w:ind w:left="5" w:right="70"/>
        <w:rPr>
          <w:rFonts w:hint="eastAsia"/>
        </w:rPr>
      </w:pPr>
      <w:r>
        <w:rPr>
          <w:rFonts w:hint="eastAsia"/>
        </w:rPr>
        <w:t>因为如此说话，他们把一个赦免变成了两个。</w:t>
      </w:r>
    </w:p>
    <w:p w14:paraId="227D918C">
      <w:pPr>
        <w:ind w:left="5" w:right="70"/>
        <w:rPr>
          <w:rFonts w:hint="eastAsia"/>
        </w:rPr>
      </w:pPr>
    </w:p>
    <w:p w14:paraId="7A9DE856">
      <w:pPr>
        <w:ind w:left="5" w:right="70"/>
        <w:rPr>
          <w:rFonts w:hint="eastAsia"/>
        </w:rPr>
      </w:pPr>
      <w:r>
        <w:rPr>
          <w:rFonts w:hint="eastAsia"/>
        </w:rPr>
        <w:t>If a criminal receives grace from the King, nobody is so senseless as to say that the King has forgiven him not only his crime but also the punishment.</w:t>
      </w:r>
    </w:p>
    <w:p w14:paraId="20A117B7">
      <w:pPr>
        <w:ind w:left="5" w:right="70"/>
        <w:rPr>
          <w:rFonts w:hint="eastAsia"/>
        </w:rPr>
      </w:pPr>
      <w:r>
        <w:rPr>
          <w:rFonts w:hint="eastAsia"/>
        </w:rPr>
        <w:t>如果一个罪犯得到国王的恩典，没有人会愚蠢到说国王不仅赦免了他的罪，还赦免了惩罚。</w:t>
      </w:r>
    </w:p>
    <w:p w14:paraId="1AB8115C">
      <w:pPr>
        <w:ind w:left="5" w:right="70"/>
        <w:rPr>
          <w:rFonts w:hint="eastAsia"/>
        </w:rPr>
      </w:pPr>
    </w:p>
    <w:p w14:paraId="0700E008">
      <w:pPr>
        <w:ind w:left="5" w:right="70"/>
        <w:rPr>
          <w:rFonts w:hint="eastAsia"/>
        </w:rPr>
      </w:pPr>
      <w:r>
        <w:rPr>
          <w:rFonts w:hint="eastAsia"/>
        </w:rPr>
        <w:t>The felon will always be content that his crime be wholly pardoned; once he has obtained this pardon, he will never be such a fool as to petition for the punishment to be forgiven him.</w:t>
      </w:r>
    </w:p>
    <w:p w14:paraId="1290F2EB">
      <w:pPr>
        <w:ind w:left="5" w:right="70"/>
        <w:rPr>
          <w:rFonts w:hint="eastAsia"/>
        </w:rPr>
      </w:pPr>
      <w:r>
        <w:rPr>
          <w:rFonts w:hint="eastAsia"/>
        </w:rPr>
        <w:t>重罪犯总是满足于他的罪被完全赦免；一旦他获得了这个赦免，他就决不会愚蠢到请求赦免惩罚。</w:t>
      </w:r>
    </w:p>
    <w:p w14:paraId="0190C028">
      <w:pPr>
        <w:ind w:left="5" w:right="70"/>
        <w:rPr>
          <w:rFonts w:hint="eastAsia"/>
        </w:rPr>
      </w:pPr>
    </w:p>
    <w:p w14:paraId="3BA6F718">
      <w:pPr>
        <w:ind w:left="5" w:right="70"/>
        <w:rPr>
          <w:rFonts w:hint="eastAsia"/>
        </w:rPr>
      </w:pPr>
      <w:r>
        <w:rPr>
          <w:rFonts w:hint="eastAsia"/>
        </w:rPr>
        <w:t>For he knows that by the absolute pardon of his crime, the prison gates open for him, and he is free from all the punishment he might have feared from the King’s justice.</w:t>
      </w:r>
    </w:p>
    <w:p w14:paraId="001911D1">
      <w:pPr>
        <w:ind w:left="5" w:right="70"/>
        <w:rPr>
          <w:rFonts w:hint="eastAsia"/>
        </w:rPr>
      </w:pPr>
      <w:r>
        <w:rPr>
          <w:rFonts w:hint="eastAsia"/>
        </w:rPr>
        <w:t>因为他知道，通过他的罪的绝对赦免，监狱的门为他敞开，他免于了所有他可能惧怕的来自国王的公义的惩罚。</w:t>
      </w:r>
    </w:p>
    <w:p w14:paraId="58F76626">
      <w:pPr>
        <w:ind w:left="5" w:right="70"/>
        <w:rPr>
          <w:rFonts w:hint="eastAsia"/>
        </w:rPr>
      </w:pPr>
    </w:p>
    <w:p w14:paraId="3F218B46">
      <w:pPr>
        <w:ind w:left="5" w:right="70"/>
        <w:rPr>
          <w:rFonts w:hint="eastAsia"/>
        </w:rPr>
      </w:pPr>
      <w:r>
        <w:rPr>
          <w:rFonts w:hint="eastAsia"/>
        </w:rPr>
        <w:t>Hence it appears how ridiculous and imaginary the Pope’s pardons are.</w:t>
      </w:r>
    </w:p>
    <w:p w14:paraId="3D7BF7CD">
      <w:pPr>
        <w:ind w:left="5" w:right="70"/>
        <w:rPr>
          <w:rFonts w:hint="eastAsia"/>
        </w:rPr>
      </w:pPr>
      <w:r>
        <w:rPr>
          <w:rFonts w:hint="eastAsia"/>
        </w:rPr>
        <w:t>由此可见，教宗的赦免是何等可笑和虚幻。</w:t>
      </w:r>
    </w:p>
    <w:p w14:paraId="4D4CBB18">
      <w:pPr>
        <w:ind w:left="5" w:right="70"/>
        <w:rPr>
          <w:rFonts w:hint="eastAsia"/>
        </w:rPr>
      </w:pPr>
    </w:p>
    <w:p w14:paraId="7304B785">
      <w:pPr>
        <w:ind w:left="5" w:right="70"/>
        <w:rPr>
          <w:rFonts w:hint="eastAsia"/>
        </w:rPr>
      </w:pPr>
      <w:r>
        <w:rPr>
          <w:rFonts w:hint="eastAsia"/>
        </w:rPr>
        <w:t>For nothing can be forgiven but the fault.</w:t>
      </w:r>
    </w:p>
    <w:p w14:paraId="3F7BC60C">
      <w:pPr>
        <w:ind w:left="5" w:right="70"/>
        <w:rPr>
          <w:rFonts w:hint="eastAsia"/>
        </w:rPr>
      </w:pPr>
      <w:r>
        <w:rPr>
          <w:rFonts w:hint="eastAsia"/>
        </w:rPr>
        <w:t>因为除了过错，没有任何东西可以被赦免。</w:t>
      </w:r>
    </w:p>
    <w:p w14:paraId="1799EB38">
      <w:pPr>
        <w:ind w:left="5" w:right="70"/>
        <w:rPr>
          <w:rFonts w:hint="eastAsia"/>
        </w:rPr>
      </w:pPr>
    </w:p>
    <w:p w14:paraId="4F3B6C2A">
      <w:pPr>
        <w:ind w:left="5" w:right="70"/>
        <w:rPr>
          <w:rFonts w:hint="eastAsia"/>
        </w:rPr>
      </w:pPr>
      <w:r>
        <w:rPr>
          <w:rFonts w:hint="eastAsia"/>
        </w:rPr>
        <w:t>Now, by these pardons, the Roman Church holds that nothing is pardoned but the pain, because it is already wholly remitted by Jesus Christ.</w:t>
      </w:r>
    </w:p>
    <w:p w14:paraId="3BB4FF06">
      <w:pPr>
        <w:ind w:left="5" w:right="70"/>
        <w:rPr>
          <w:rFonts w:hint="eastAsia"/>
        </w:rPr>
      </w:pPr>
      <w:r>
        <w:rPr>
          <w:rFonts w:hint="eastAsia"/>
        </w:rPr>
        <w:t>现在，通过这些赦免，罗马教会认为，除了痛苦之外，没有任何东西被赦免，因为那已经完全被耶稣基督所赦免了。</w:t>
      </w:r>
    </w:p>
    <w:p w14:paraId="3BED60D5">
      <w:pPr>
        <w:ind w:left="5" w:right="70"/>
        <w:rPr>
          <w:rFonts w:hint="eastAsia"/>
        </w:rPr>
      </w:pPr>
    </w:p>
    <w:p w14:paraId="53EB4DDD">
      <w:pPr>
        <w:ind w:left="5" w:right="70"/>
        <w:rPr>
          <w:rFonts w:hint="eastAsia"/>
        </w:rPr>
      </w:pPr>
      <w:r>
        <w:rPr>
          <w:rFonts w:hint="eastAsia"/>
        </w:rPr>
        <w:t>According to the imagination of these men, when a father has wholly pardoned his son’s fault, his son needs another pardon to avoid being whipped.</w:t>
      </w:r>
    </w:p>
    <w:p w14:paraId="610552A4">
      <w:pPr>
        <w:ind w:left="5" w:right="70"/>
        <w:rPr>
          <w:rFonts w:hint="eastAsia"/>
        </w:rPr>
      </w:pPr>
      <w:r>
        <w:rPr>
          <w:rFonts w:hint="eastAsia"/>
        </w:rPr>
        <w:t>根据这些人的想象，当一个父亲完全赦免了他儿子的过错后，他的儿子还需要另一个赦免来避免被鞭打。</w:t>
      </w:r>
    </w:p>
    <w:p w14:paraId="4FA38FA8">
      <w:pPr>
        <w:ind w:left="5" w:right="70"/>
        <w:rPr>
          <w:rFonts w:hint="eastAsia"/>
        </w:rPr>
      </w:pPr>
    </w:p>
    <w:p w14:paraId="06D38690">
      <w:pPr>
        <w:ind w:left="5" w:right="70"/>
        <w:rPr>
          <w:rFonts w:hint="eastAsia"/>
        </w:rPr>
      </w:pPr>
      <w:r>
        <w:rPr>
          <w:rFonts w:hint="eastAsia"/>
        </w:rPr>
        <w:t>They found no other way to uphold their error but by overthrowing reason.</w:t>
      </w:r>
    </w:p>
    <w:p w14:paraId="614D1C6C">
      <w:pPr>
        <w:ind w:left="5" w:right="70"/>
        <w:rPr>
          <w:rFonts w:hint="eastAsia"/>
        </w:rPr>
      </w:pPr>
      <w:r>
        <w:rPr>
          <w:rFonts w:hint="eastAsia"/>
        </w:rPr>
        <w:t>他们找不到别的办法来维持他们的错误，只能推翻理性。</w:t>
      </w:r>
    </w:p>
    <w:p w14:paraId="7A99728C">
      <w:pPr>
        <w:ind w:left="5" w:right="70"/>
        <w:rPr>
          <w:rFonts w:hint="eastAsia"/>
        </w:rPr>
      </w:pPr>
    </w:p>
    <w:p w14:paraId="07EAB00C">
      <w:pPr>
        <w:ind w:left="5" w:right="70"/>
        <w:rPr>
          <w:rFonts w:hint="eastAsia"/>
        </w:rPr>
      </w:pPr>
      <w:r>
        <w:rPr>
          <w:rFonts w:hint="eastAsia"/>
        </w:rPr>
        <w:t>Having forsaken the Word of God, they have by His just judgment lost common sense.</w:t>
      </w:r>
    </w:p>
    <w:p w14:paraId="14E119BD">
      <w:pPr>
        <w:ind w:left="5" w:right="70"/>
        <w:rPr>
          <w:rFonts w:hint="eastAsia"/>
        </w:rPr>
      </w:pPr>
      <w:r>
        <w:rPr>
          <w:rFonts w:hint="eastAsia"/>
        </w:rPr>
        <w:t>他们离弃了上帝的话语，便因祂公义的审判而丧失了常识。</w:t>
      </w:r>
    </w:p>
    <w:p w14:paraId="66392C0A">
      <w:pPr>
        <w:ind w:left="5" w:right="70"/>
        <w:rPr>
          <w:rFonts w:hint="eastAsia"/>
        </w:rPr>
      </w:pPr>
    </w:p>
    <w:p w14:paraId="020AB504">
      <w:pPr>
        <w:ind w:left="5" w:right="70"/>
        <w:rPr>
          <w:rFonts w:hint="eastAsia"/>
        </w:rPr>
      </w:pPr>
      <w:r>
        <w:rPr>
          <w:rFonts w:hint="eastAsia"/>
        </w:rPr>
        <w:t>V. Absurdities might be overlooked if impiety did not accompany them.</w:t>
      </w:r>
    </w:p>
    <w:p w14:paraId="2A1844E5">
      <w:pPr>
        <w:ind w:left="5" w:right="70"/>
        <w:rPr>
          <w:rFonts w:hint="eastAsia"/>
        </w:rPr>
      </w:pPr>
      <w:r>
        <w:rPr>
          <w:rFonts w:hint="eastAsia"/>
        </w:rPr>
        <w:t>五、如果荒谬不伴随着不敬虔，也许可以被忽略。</w:t>
      </w:r>
    </w:p>
    <w:p w14:paraId="7E0EC8BE">
      <w:pPr>
        <w:ind w:left="5" w:right="70"/>
        <w:rPr>
          <w:rFonts w:hint="eastAsia"/>
        </w:rPr>
      </w:pPr>
    </w:p>
    <w:p w14:paraId="10797511">
      <w:pPr>
        <w:ind w:left="5" w:right="70"/>
        <w:rPr>
          <w:rFonts w:hint="eastAsia"/>
        </w:rPr>
      </w:pPr>
      <w:r>
        <w:rPr>
          <w:rFonts w:hint="eastAsia"/>
        </w:rPr>
        <w:t>But by this doctrine, a great wrong is done to God.</w:t>
      </w:r>
    </w:p>
    <w:p w14:paraId="7C28DF6B">
      <w:pPr>
        <w:ind w:left="5" w:right="70"/>
        <w:rPr>
          <w:rFonts w:hint="eastAsia"/>
        </w:rPr>
      </w:pPr>
      <w:r>
        <w:rPr>
          <w:rFonts w:hint="eastAsia"/>
        </w:rPr>
        <w:t>但通过这种教义，对上帝造成了极大的伤害。</w:t>
      </w:r>
    </w:p>
    <w:p w14:paraId="25893841">
      <w:pPr>
        <w:ind w:left="5" w:right="70"/>
        <w:rPr>
          <w:rFonts w:hint="eastAsia"/>
        </w:rPr>
      </w:pPr>
    </w:p>
    <w:p w14:paraId="53088AA0">
      <w:pPr>
        <w:ind w:left="5" w:right="70"/>
        <w:rPr>
          <w:rFonts w:hint="eastAsia"/>
        </w:rPr>
      </w:pPr>
      <w:r>
        <w:rPr>
          <w:rFonts w:hint="eastAsia"/>
        </w:rPr>
        <w:t>It is an injustice against God to teach that He forgives the fault yet burns a poor soul for faults wholly pardoned.</w:t>
      </w:r>
    </w:p>
    <w:p w14:paraId="2400B9D8">
      <w:pPr>
        <w:ind w:left="5" w:right="70"/>
        <w:rPr>
          <w:rFonts w:hint="eastAsia"/>
        </w:rPr>
      </w:pPr>
      <w:r>
        <w:rPr>
          <w:rFonts w:hint="eastAsia"/>
        </w:rPr>
        <w:t>教导说祂赦免了过错，却为一个完全被赦免的过错而焚烧一个可怜的灵魂，这是对上帝的不公。</w:t>
      </w:r>
    </w:p>
    <w:p w14:paraId="40A9D953">
      <w:pPr>
        <w:ind w:left="5" w:right="70"/>
        <w:rPr>
          <w:rFonts w:hint="eastAsia"/>
        </w:rPr>
      </w:pPr>
    </w:p>
    <w:p w14:paraId="31A9D0F8">
      <w:pPr>
        <w:ind w:left="5" w:right="70"/>
        <w:rPr>
          <w:rFonts w:hint="eastAsia"/>
        </w:rPr>
      </w:pPr>
      <w:r>
        <w:rPr>
          <w:rFonts w:hint="eastAsia"/>
        </w:rPr>
        <w:t>He who wholly pardons seeks no further vengeance or satisfaction of justice.</w:t>
      </w:r>
    </w:p>
    <w:p w14:paraId="0D5269BC">
      <w:pPr>
        <w:ind w:left="5" w:right="70"/>
        <w:rPr>
          <w:rFonts w:hint="eastAsia"/>
        </w:rPr>
      </w:pPr>
      <w:r>
        <w:rPr>
          <w:rFonts w:hint="eastAsia"/>
        </w:rPr>
        <w:t>完全赦免的人，不再寻求报复或满足公义。</w:t>
      </w:r>
    </w:p>
    <w:p w14:paraId="5DF28E90">
      <w:pPr>
        <w:ind w:left="5" w:right="70"/>
        <w:rPr>
          <w:rFonts w:hint="eastAsia"/>
        </w:rPr>
      </w:pPr>
    </w:p>
    <w:p w14:paraId="035A9FCE">
      <w:pPr>
        <w:ind w:left="5" w:right="70"/>
        <w:rPr>
          <w:rFonts w:hint="eastAsia"/>
        </w:rPr>
      </w:pPr>
      <w:r>
        <w:rPr>
          <w:rFonts w:hint="eastAsia"/>
        </w:rPr>
        <w:t>Let them tell us whether these souls burning in Purgatory are guilty or not guilty.</w:t>
      </w:r>
    </w:p>
    <w:p w14:paraId="7AB5B277">
      <w:pPr>
        <w:ind w:left="5" w:right="70"/>
        <w:rPr>
          <w:rFonts w:hint="eastAsia"/>
        </w:rPr>
      </w:pPr>
      <w:r>
        <w:rPr>
          <w:rFonts w:hint="eastAsia"/>
        </w:rPr>
        <w:t>让他们告诉我们，这些在炼狱中燃烧的灵魂是有罪还是无罪。</w:t>
      </w:r>
    </w:p>
    <w:p w14:paraId="77481F5C">
      <w:pPr>
        <w:ind w:left="5" w:right="70"/>
        <w:rPr>
          <w:rFonts w:hint="eastAsia"/>
        </w:rPr>
      </w:pPr>
    </w:p>
    <w:p w14:paraId="072AC45B">
      <w:pPr>
        <w:ind w:left="5" w:right="70"/>
        <w:rPr>
          <w:rFonts w:hint="eastAsia"/>
        </w:rPr>
      </w:pPr>
      <w:r>
        <w:rPr>
          <w:rFonts w:hint="eastAsia"/>
        </w:rPr>
        <w:t>If they are still guilty, they falsely claim that all their fault is remitted and pardoned, for it is the fault that makes a man guilty.</w:t>
      </w:r>
    </w:p>
    <w:p w14:paraId="2DA64013">
      <w:pPr>
        <w:ind w:left="5" w:right="70"/>
        <w:rPr>
          <w:rFonts w:hint="eastAsia"/>
        </w:rPr>
      </w:pPr>
      <w:r>
        <w:rPr>
          <w:rFonts w:hint="eastAsia"/>
        </w:rPr>
        <w:t>如果他们仍然有罪，他们就错误地声称他们所有的过错都已被赦免和饶恕了，因为是过错使人有罪。</w:t>
      </w:r>
    </w:p>
    <w:p w14:paraId="5F32BBA9">
      <w:pPr>
        <w:ind w:left="5" w:right="70"/>
        <w:rPr>
          <w:rFonts w:hint="eastAsia"/>
        </w:rPr>
      </w:pPr>
    </w:p>
    <w:p w14:paraId="0586E3F8">
      <w:pPr>
        <w:ind w:left="5" w:right="70"/>
        <w:rPr>
          <w:rFonts w:hint="eastAsia"/>
        </w:rPr>
      </w:pPr>
      <w:r>
        <w:rPr>
          <w:rFonts w:hint="eastAsia"/>
        </w:rPr>
        <w:t>If they are not guilty, it is unjust to burn and torment souls that are innocent.</w:t>
      </w:r>
    </w:p>
    <w:p w14:paraId="69F6D8B6">
      <w:pPr>
        <w:ind w:left="5" w:right="70"/>
        <w:rPr>
          <w:rFonts w:hint="eastAsia"/>
        </w:rPr>
      </w:pPr>
      <w:r>
        <w:rPr>
          <w:rFonts w:hint="eastAsia"/>
        </w:rPr>
        <w:t>如果他们无罪，那么焚烧和折磨无辜的灵魂就是不公正的。</w:t>
      </w:r>
    </w:p>
    <w:p w14:paraId="5CD8F3E1">
      <w:pPr>
        <w:ind w:left="5" w:right="70"/>
        <w:rPr>
          <w:rFonts w:hint="eastAsia"/>
        </w:rPr>
      </w:pPr>
    </w:p>
    <w:p w14:paraId="77CAE478">
      <w:pPr>
        <w:ind w:left="5" w:right="70"/>
        <w:rPr>
          <w:rFonts w:hint="eastAsia"/>
        </w:rPr>
      </w:pPr>
      <w:r>
        <w:rPr>
          <w:rFonts w:hint="eastAsia"/>
        </w:rPr>
        <w:t>Where there is no fault, there is no sin, and consequently no satisfactory pain for sin.</w:t>
      </w:r>
    </w:p>
    <w:p w14:paraId="5B70FC54">
      <w:pPr>
        <w:ind w:left="5" w:right="70"/>
        <w:rPr>
          <w:rFonts w:hint="eastAsia"/>
        </w:rPr>
      </w:pPr>
      <w:r>
        <w:rPr>
          <w:rFonts w:hint="eastAsia"/>
        </w:rPr>
        <w:t>哪里没有过错，哪里就没有罪，因此也就没有为罪而作的补赎痛苦。</w:t>
      </w:r>
    </w:p>
    <w:p w14:paraId="3ED905F8">
      <w:pPr>
        <w:ind w:left="5" w:right="70"/>
        <w:rPr>
          <w:rFonts w:hint="eastAsia"/>
        </w:rPr>
      </w:pPr>
    </w:p>
    <w:p w14:paraId="4B13D6E5">
      <w:pPr>
        <w:ind w:left="5" w:right="70"/>
        <w:rPr>
          <w:rFonts w:hint="eastAsia"/>
        </w:rPr>
      </w:pPr>
      <w:r>
        <w:rPr>
          <w:rFonts w:hint="eastAsia"/>
        </w:rPr>
        <w:t>And would God act this way toward the souls of His children, for whom Christ died?</w:t>
      </w:r>
    </w:p>
    <w:p w14:paraId="68DFB53D">
      <w:pPr>
        <w:ind w:left="5" w:right="70"/>
        <w:rPr>
          <w:rFonts w:hint="eastAsia"/>
        </w:rPr>
      </w:pPr>
      <w:r>
        <w:rPr>
          <w:rFonts w:hint="eastAsia"/>
        </w:rPr>
        <w:t>上帝会如此对待祂儿女的灵魂吗？基督为他们而死。</w:t>
      </w:r>
    </w:p>
    <w:p w14:paraId="699CDEF2">
      <w:pPr>
        <w:ind w:left="5" w:right="70"/>
        <w:rPr>
          <w:rFonts w:hint="eastAsia"/>
        </w:rPr>
      </w:pPr>
    </w:p>
    <w:p w14:paraId="7B7DA670">
      <w:pPr>
        <w:ind w:left="5" w:right="70"/>
        <w:rPr>
          <w:rFonts w:hint="eastAsia"/>
        </w:rPr>
      </w:pPr>
      <w:r>
        <w:rPr>
          <w:rFonts w:hint="eastAsia"/>
        </w:rPr>
        <w:t>Is there any father so cruel as to burn his children for offenses fully pardoned?</w:t>
      </w:r>
    </w:p>
    <w:p w14:paraId="4189AAB2">
      <w:pPr>
        <w:ind w:left="5" w:right="70"/>
        <w:rPr>
          <w:rFonts w:hint="eastAsia"/>
        </w:rPr>
      </w:pPr>
      <w:r>
        <w:rPr>
          <w:rFonts w:hint="eastAsia"/>
        </w:rPr>
        <w:t>有没有任何父亲会如此残忍，为一个完全被赦免的过错而焚烧他的孩子？</w:t>
      </w:r>
    </w:p>
    <w:p w14:paraId="2A65D6EE">
      <w:pPr>
        <w:ind w:left="5" w:right="70"/>
        <w:rPr>
          <w:rFonts w:hint="eastAsia"/>
        </w:rPr>
      </w:pPr>
    </w:p>
    <w:p w14:paraId="5FD8AA06">
      <w:pPr>
        <w:ind w:left="5" w:right="70"/>
        <w:rPr>
          <w:rFonts w:hint="eastAsia"/>
        </w:rPr>
      </w:pPr>
      <w:r>
        <w:rPr>
          <w:rFonts w:hint="eastAsia"/>
        </w:rPr>
        <w:t>Worse still, to punish them with pains that do not correct them but only satisfy himself and his justice?</w:t>
      </w:r>
    </w:p>
    <w:p w14:paraId="719B9B4F">
      <w:pPr>
        <w:ind w:left="5" w:right="70"/>
        <w:rPr>
          <w:rFonts w:hint="eastAsia"/>
        </w:rPr>
      </w:pPr>
      <w:r>
        <w:rPr>
          <w:rFonts w:hint="eastAsia"/>
        </w:rPr>
        <w:t>更糟的是，用那些不纠正他们，而只满足自己和自己公义的痛苦来惩罚他们？</w:t>
      </w:r>
    </w:p>
    <w:p w14:paraId="08BB6C8A">
      <w:pPr>
        <w:ind w:left="5" w:right="70"/>
        <w:rPr>
          <w:rFonts w:hint="eastAsia"/>
        </w:rPr>
      </w:pPr>
    </w:p>
    <w:p w14:paraId="1DEACD3A">
      <w:pPr>
        <w:ind w:left="5" w:right="70"/>
        <w:rPr>
          <w:rFonts w:hint="eastAsia"/>
        </w:rPr>
      </w:pPr>
      <w:r>
        <w:rPr>
          <w:rFonts w:hint="eastAsia"/>
        </w:rPr>
        <w:t>The cause being removed—the only thing that could make satisfactory pain just before God—the pain is also removed.</w:t>
      </w:r>
    </w:p>
    <w:p w14:paraId="1DE4CA77">
      <w:pPr>
        <w:ind w:left="5" w:right="70"/>
        <w:rPr>
          <w:rFonts w:hint="eastAsia"/>
        </w:rPr>
      </w:pPr>
      <w:r>
        <w:rPr>
          <w:rFonts w:hint="eastAsia"/>
        </w:rPr>
        <w:t>原因既已除去——惟一能使补赎的痛苦在上帝面前成为公义的事——痛苦也随之除去。</w:t>
      </w:r>
    </w:p>
    <w:p w14:paraId="4A61EA5B">
      <w:pPr>
        <w:ind w:left="5" w:right="70"/>
        <w:rPr>
          <w:rFonts w:hint="eastAsia"/>
        </w:rPr>
      </w:pPr>
    </w:p>
    <w:p w14:paraId="6EE8720C">
      <w:pPr>
        <w:ind w:left="5" w:right="70"/>
        <w:rPr>
          <w:rFonts w:hint="eastAsia"/>
        </w:rPr>
      </w:pPr>
      <w:r>
        <w:rPr>
          <w:rFonts w:hint="eastAsia"/>
        </w:rPr>
        <w:t>Now, the only cause that can justify tormenting souls in fire is the fault.</w:t>
      </w:r>
    </w:p>
    <w:p w14:paraId="33A04537">
      <w:pPr>
        <w:ind w:left="5" w:right="70"/>
        <w:rPr>
          <w:rFonts w:hint="eastAsia"/>
        </w:rPr>
      </w:pPr>
      <w:r>
        <w:rPr>
          <w:rFonts w:hint="eastAsia"/>
        </w:rPr>
        <w:t>现在，唯一能证明在火中折磨灵魂的理由是过错。</w:t>
      </w:r>
    </w:p>
    <w:p w14:paraId="7E0FF96F">
      <w:pPr>
        <w:ind w:left="5" w:right="70"/>
        <w:rPr>
          <w:rFonts w:hint="eastAsia"/>
        </w:rPr>
      </w:pPr>
    </w:p>
    <w:p w14:paraId="2EEECFDB">
      <w:pPr>
        <w:ind w:left="5" w:right="70"/>
        <w:rPr>
          <w:rFonts w:hint="eastAsia"/>
        </w:rPr>
      </w:pPr>
      <w:r>
        <w:rPr>
          <w:rFonts w:hint="eastAsia"/>
        </w:rPr>
        <w:t>Otherwise, the sinner suffering in that fire might justly complain to God and say: Why do you punish me with satisfactory pains after you have absolutely forgiven my sin?</w:t>
      </w:r>
    </w:p>
    <w:p w14:paraId="68CA9274">
      <w:pPr>
        <w:ind w:left="5" w:right="70"/>
        <w:rPr>
          <w:rFonts w:hint="eastAsia"/>
        </w:rPr>
      </w:pPr>
      <w:r>
        <w:rPr>
          <w:rFonts w:hint="eastAsia"/>
        </w:rPr>
        <w:t>否则，在那火中受苦的罪人可以公正地向上帝抱怨说：在你绝对赦免了我的罪之后，你为何用补赎的痛苦来惩罚我？</w:t>
      </w:r>
    </w:p>
    <w:p w14:paraId="659853A4">
      <w:pPr>
        <w:ind w:left="5" w:right="70"/>
        <w:rPr>
          <w:rFonts w:hint="eastAsia"/>
        </w:rPr>
      </w:pPr>
    </w:p>
    <w:p w14:paraId="4DEE38BD">
      <w:pPr>
        <w:ind w:left="5" w:right="70"/>
        <w:rPr>
          <w:rFonts w:hint="eastAsia"/>
        </w:rPr>
      </w:pPr>
      <w:r>
        <w:rPr>
          <w:rFonts w:hint="eastAsia"/>
        </w:rPr>
        <w:t>Why do you treat me as guilty when I am faultless?</w:t>
      </w:r>
    </w:p>
    <w:p w14:paraId="7B9F9076">
      <w:pPr>
        <w:ind w:left="5" w:right="70"/>
        <w:rPr>
          <w:rFonts w:hint="eastAsia"/>
        </w:rPr>
      </w:pPr>
      <w:r>
        <w:rPr>
          <w:rFonts w:hint="eastAsia"/>
        </w:rPr>
        <w:t>为何在我无罪的时候，你却待我如有罪？</w:t>
      </w:r>
    </w:p>
    <w:p w14:paraId="467B4C8F">
      <w:pPr>
        <w:ind w:left="5" w:right="70"/>
        <w:rPr>
          <w:rFonts w:hint="eastAsia"/>
        </w:rPr>
      </w:pPr>
    </w:p>
    <w:p w14:paraId="40F4C278">
      <w:pPr>
        <w:ind w:left="5" w:right="70"/>
        <w:rPr>
          <w:rFonts w:hint="eastAsia"/>
        </w:rPr>
      </w:pPr>
      <w:r>
        <w:rPr>
          <w:rFonts w:hint="eastAsia"/>
        </w:rPr>
        <w:t>And since your Son Jesus has paid for both the fault and the pain and has sufficiently satisfied to free me from this torment of Purgatory, why do you not accept the ransom He paid for me at its full worth?</w:t>
      </w:r>
    </w:p>
    <w:p w14:paraId="28E52797">
      <w:pPr>
        <w:ind w:left="5" w:right="70"/>
        <w:rPr>
          <w:rFonts w:hint="eastAsia"/>
        </w:rPr>
      </w:pPr>
      <w:r>
        <w:rPr>
          <w:rFonts w:hint="eastAsia"/>
        </w:rPr>
        <w:t>既然你的儿子耶稣已经为过错和痛苦付了代价，并已充分满足了使我免于炼狱的这折磨，你为何不按其全部价值接受祂为我付的赎价？</w:t>
      </w:r>
    </w:p>
    <w:p w14:paraId="1CBD3AB5">
      <w:pPr>
        <w:ind w:left="5" w:right="70"/>
        <w:rPr>
          <w:rFonts w:hint="eastAsia"/>
        </w:rPr>
      </w:pPr>
    </w:p>
    <w:p w14:paraId="4B5A9955">
      <w:pPr>
        <w:ind w:left="5" w:right="70"/>
        <w:rPr>
          <w:rFonts w:hint="eastAsia"/>
        </w:rPr>
      </w:pPr>
      <w:r>
        <w:rPr>
          <w:rFonts w:hint="eastAsia"/>
        </w:rPr>
        <w:t>Why do you diminish the price and virtue of my ransom?</w:t>
      </w:r>
    </w:p>
    <w:p w14:paraId="2D9D19EA">
      <w:pPr>
        <w:ind w:left="5" w:right="70"/>
        <w:rPr>
          <w:rFonts w:hint="eastAsia"/>
        </w:rPr>
      </w:pPr>
      <w:r>
        <w:rPr>
          <w:rFonts w:hint="eastAsia"/>
        </w:rPr>
        <w:t>为何你贬低我赎价的价值和功效？</w:t>
      </w:r>
    </w:p>
    <w:p w14:paraId="22B3CF2A">
      <w:pPr>
        <w:ind w:left="5" w:right="70"/>
        <w:rPr>
          <w:rFonts w:hint="eastAsia"/>
        </w:rPr>
      </w:pPr>
    </w:p>
    <w:p w14:paraId="42FFE97A">
      <w:pPr>
        <w:ind w:left="5" w:right="70"/>
        <w:rPr>
          <w:rFonts w:hint="eastAsia"/>
        </w:rPr>
      </w:pPr>
      <w:r>
        <w:rPr>
          <w:rFonts w:hint="eastAsia"/>
        </w:rPr>
        <w:t>If it is for your glory, your goodness would be much more exalted by pardoning me.</w:t>
      </w:r>
    </w:p>
    <w:p w14:paraId="0039DFD9">
      <w:pPr>
        <w:ind w:left="5" w:right="70"/>
        <w:rPr>
          <w:rFonts w:hint="eastAsia"/>
        </w:rPr>
      </w:pPr>
      <w:r>
        <w:rPr>
          <w:rFonts w:hint="eastAsia"/>
        </w:rPr>
        <w:t>如果是为了你的荣耀，你的良善会因赦免我而更被高举。</w:t>
      </w:r>
    </w:p>
    <w:p w14:paraId="782249E3">
      <w:pPr>
        <w:ind w:left="5" w:right="70"/>
        <w:rPr>
          <w:rFonts w:hint="eastAsia"/>
        </w:rPr>
      </w:pPr>
    </w:p>
    <w:p w14:paraId="16E62E16">
      <w:pPr>
        <w:ind w:left="5" w:right="70"/>
        <w:rPr>
          <w:rFonts w:hint="eastAsia"/>
        </w:rPr>
      </w:pPr>
      <w:r>
        <w:rPr>
          <w:rFonts w:hint="eastAsia"/>
        </w:rPr>
        <w:t>If it is to satisfy your justice, Christ has fully satisfied it.</w:t>
      </w:r>
    </w:p>
    <w:p w14:paraId="7403EE6C">
      <w:pPr>
        <w:ind w:left="5" w:right="70"/>
        <w:rPr>
          <w:rFonts w:hint="eastAsia"/>
        </w:rPr>
      </w:pPr>
      <w:r>
        <w:rPr>
          <w:rFonts w:hint="eastAsia"/>
        </w:rPr>
        <w:t>如果是为了满足你的公义，基督已经完全满足了。</w:t>
      </w:r>
    </w:p>
    <w:p w14:paraId="440F8FD5">
      <w:pPr>
        <w:ind w:left="5" w:right="70"/>
        <w:rPr>
          <w:rFonts w:hint="eastAsia"/>
        </w:rPr>
      </w:pPr>
    </w:p>
    <w:p w14:paraId="211E6AA9">
      <w:pPr>
        <w:ind w:left="5" w:right="70"/>
        <w:rPr>
          <w:rFonts w:hint="eastAsia"/>
        </w:rPr>
      </w:pPr>
      <w:r>
        <w:rPr>
          <w:rFonts w:hint="eastAsia"/>
        </w:rPr>
        <w:t>Our adversaries have not yet troubled themselves to frame answers for God to this challenge: For they will burn for many ages, even though God has given a full pardon to the repenting and believing sinner.</w:t>
      </w:r>
    </w:p>
    <w:p w14:paraId="64788523">
      <w:pPr>
        <w:ind w:left="5" w:right="70"/>
        <w:rPr>
          <w:rFonts w:hint="eastAsia"/>
        </w:rPr>
      </w:pPr>
      <w:r>
        <w:rPr>
          <w:rFonts w:hint="eastAsia"/>
        </w:rPr>
        <w:t>我们的对手尚未费心为上帝回答这个挑战：因为他们将燃烧许多世代，即使上帝已给予了悔改和相信的罪人完全的赦免。</w:t>
      </w:r>
    </w:p>
    <w:p w14:paraId="4A0D2EFB">
      <w:pPr>
        <w:ind w:left="5" w:right="70"/>
        <w:rPr>
          <w:rFonts w:hint="eastAsia"/>
        </w:rPr>
      </w:pPr>
    </w:p>
    <w:p w14:paraId="1479A1A2">
      <w:pPr>
        <w:ind w:left="5" w:right="70"/>
        <w:rPr>
          <w:rFonts w:hint="eastAsia"/>
        </w:rPr>
      </w:pPr>
      <w:r>
        <w:rPr>
          <w:rFonts w:hint="eastAsia"/>
        </w:rPr>
        <w:t>1.Sins being debts, the payment of which is the satisfactory pain, he who says that God wholly forgives the sin and yet exacts satisfactory pains after full pardon makes God say, “I forgive thee the whole debt, but yet thou shalt pay: I do wholly forgive thee, but thou shalt be burnt and punished for the sin which I have forgiven thee.”</w:t>
      </w:r>
    </w:p>
    <w:p w14:paraId="02A06E2F">
      <w:pPr>
        <w:ind w:left="5" w:right="70"/>
        <w:rPr>
          <w:rFonts w:hint="eastAsia"/>
        </w:rPr>
      </w:pPr>
      <w:r>
        <w:rPr>
          <w:rFonts w:hint="eastAsia"/>
        </w:rPr>
        <w:t>1. 罪既是债，其偿还是补赎的痛苦，说上帝完全赦免了罪，却在完全赦免后仍索取补赎的痛苦的人，就让上帝说：“我免了你所有的债，但你仍要偿还：我完全赦免你，但你仍要为我所赦免的罪被焚烧和惩罚。”</w:t>
      </w:r>
    </w:p>
    <w:p w14:paraId="2E414BE7">
      <w:pPr>
        <w:ind w:left="5" w:right="70"/>
        <w:rPr>
          <w:rFonts w:hint="eastAsia"/>
        </w:rPr>
      </w:pPr>
    </w:p>
    <w:p w14:paraId="72B5F2B0">
      <w:pPr>
        <w:ind w:left="5" w:right="70"/>
        <w:rPr>
          <w:rFonts w:hint="eastAsia"/>
        </w:rPr>
      </w:pPr>
      <w:r>
        <w:rPr>
          <w:rFonts w:hint="eastAsia"/>
        </w:rPr>
        <w:t>As if one hanged a man with his king’s letters of pardon hanging at his neck, in contempt of the king’s authority.</w:t>
      </w:r>
    </w:p>
    <w:p w14:paraId="37D809DB">
      <w:pPr>
        <w:ind w:left="5" w:right="70"/>
        <w:rPr>
          <w:rFonts w:hint="eastAsia"/>
        </w:rPr>
      </w:pPr>
      <w:r>
        <w:rPr>
          <w:rFonts w:hint="eastAsia"/>
        </w:rPr>
        <w:t>就好像一个人把一个国王的赦免令挂在他的脖子上，却把他绞死，这是对国王权威的蔑视。</w:t>
      </w:r>
    </w:p>
    <w:p w14:paraId="5FFC64D0">
      <w:pPr>
        <w:ind w:left="5" w:right="70"/>
        <w:rPr>
          <w:rFonts w:hint="eastAsia"/>
        </w:rPr>
      </w:pPr>
    </w:p>
    <w:p w14:paraId="1A899F37">
      <w:pPr>
        <w:ind w:left="5" w:right="70"/>
        <w:rPr>
          <w:rFonts w:hint="eastAsia"/>
        </w:rPr>
      </w:pPr>
      <w:r>
        <w:rPr>
          <w:rFonts w:hint="eastAsia"/>
        </w:rPr>
        <w:t>So these men frame us a God that abuses men and His own graces, fetching satisfaction for debts fully acquitted, punishing sins pardoned with satisfactory pains.</w:t>
      </w:r>
    </w:p>
    <w:p w14:paraId="1EDB289E">
      <w:pPr>
        <w:ind w:left="5" w:right="70"/>
        <w:rPr>
          <w:rFonts w:hint="eastAsia"/>
        </w:rPr>
      </w:pPr>
      <w:r>
        <w:rPr>
          <w:rFonts w:hint="eastAsia"/>
        </w:rPr>
        <w:t>因此这些人给我们塑造了一个上帝，祂滥用人，滥用祂自己的恩典，为完全免除的债务索取补赎，用补赎的痛苦来惩罚已赦免的罪。</w:t>
      </w:r>
    </w:p>
    <w:p w14:paraId="3780E4EA">
      <w:pPr>
        <w:ind w:left="5" w:right="70"/>
        <w:rPr>
          <w:rFonts w:hint="eastAsia"/>
        </w:rPr>
      </w:pPr>
    </w:p>
    <w:p w14:paraId="41FF7C44">
      <w:pPr>
        <w:ind w:left="5" w:right="70"/>
        <w:rPr>
          <w:rFonts w:hint="eastAsia"/>
        </w:rPr>
      </w:pPr>
      <w:r>
        <w:rPr>
          <w:rFonts w:hint="eastAsia"/>
        </w:rPr>
        <w:t>2.But how did Christ bear all our sins?</w:t>
      </w:r>
    </w:p>
    <w:p w14:paraId="0B3FCBDD">
      <w:pPr>
        <w:ind w:left="5" w:right="70"/>
        <w:rPr>
          <w:rFonts w:hint="eastAsia"/>
        </w:rPr>
      </w:pPr>
      <w:r>
        <w:rPr>
          <w:rFonts w:hint="eastAsia"/>
        </w:rPr>
        <w:t>2. 但基督如何担当了我们所有的罪？</w:t>
      </w:r>
    </w:p>
    <w:p w14:paraId="38A8F464">
      <w:pPr>
        <w:ind w:left="5" w:right="70"/>
        <w:rPr>
          <w:rFonts w:hint="eastAsia"/>
        </w:rPr>
      </w:pPr>
    </w:p>
    <w:p w14:paraId="1D4F2097">
      <w:pPr>
        <w:ind w:left="5" w:right="70"/>
        <w:rPr>
          <w:rFonts w:hint="eastAsia"/>
        </w:rPr>
      </w:pPr>
      <w:r>
        <w:rPr>
          <w:rFonts w:hint="eastAsia"/>
        </w:rPr>
        <w:t>Was it not by bearing all the satisfactory pains due to our sins?</w:t>
      </w:r>
    </w:p>
    <w:p w14:paraId="31EA3954">
      <w:pPr>
        <w:ind w:left="5" w:right="70"/>
        <w:rPr>
          <w:rFonts w:hint="eastAsia"/>
        </w:rPr>
      </w:pPr>
      <w:r>
        <w:rPr>
          <w:rFonts w:hint="eastAsia"/>
        </w:rPr>
        <w:t>难道不是通过担当我们罪所应受的所有补赎的痛苦吗？</w:t>
      </w:r>
    </w:p>
    <w:p w14:paraId="06BBF192">
      <w:pPr>
        <w:ind w:left="5" w:right="70"/>
        <w:rPr>
          <w:rFonts w:hint="eastAsia"/>
        </w:rPr>
      </w:pPr>
    </w:p>
    <w:p w14:paraId="1FBA4F56">
      <w:pPr>
        <w:ind w:left="5" w:right="70"/>
        <w:rPr>
          <w:rFonts w:hint="eastAsia"/>
        </w:rPr>
      </w:pPr>
      <w:r>
        <w:rPr>
          <w:rFonts w:hint="eastAsia"/>
        </w:rPr>
        <w:t>And if Christ bore all our pain, it was to acquit us from it.</w:t>
      </w:r>
    </w:p>
    <w:p w14:paraId="712C94FA">
      <w:pPr>
        <w:ind w:left="5" w:right="70"/>
        <w:rPr>
          <w:rFonts w:hint="eastAsia"/>
        </w:rPr>
      </w:pPr>
      <w:r>
        <w:rPr>
          <w:rFonts w:hint="eastAsia"/>
        </w:rPr>
        <w:t>如果基督担当了我们所有的痛苦，那就是为了使我们免于它。</w:t>
      </w:r>
    </w:p>
    <w:p w14:paraId="109FA6F7">
      <w:pPr>
        <w:ind w:left="5" w:right="70"/>
        <w:rPr>
          <w:rFonts w:hint="eastAsia"/>
        </w:rPr>
      </w:pPr>
    </w:p>
    <w:p w14:paraId="1B5ABF51">
      <w:pPr>
        <w:ind w:left="5" w:right="70"/>
        <w:rPr>
          <w:rFonts w:hint="eastAsia"/>
        </w:rPr>
      </w:pPr>
      <w:r>
        <w:rPr>
          <w:rFonts w:hint="eastAsia"/>
        </w:rPr>
        <w:t>Si tulit, abstulit.</w:t>
      </w:r>
    </w:p>
    <w:p w14:paraId="743B748E">
      <w:pPr>
        <w:ind w:left="5" w:right="70"/>
        <w:rPr>
          <w:rFonts w:hint="eastAsia"/>
        </w:rPr>
      </w:pPr>
      <w:r>
        <w:rPr>
          <w:rFonts w:hint="eastAsia"/>
        </w:rPr>
        <w:t>祂既担当，就除去。</w:t>
      </w:r>
    </w:p>
    <w:p w14:paraId="0C02A9ED">
      <w:pPr>
        <w:ind w:left="5" w:right="70"/>
        <w:rPr>
          <w:rFonts w:hint="eastAsia"/>
        </w:rPr>
      </w:pPr>
    </w:p>
    <w:p w14:paraId="3D76A891">
      <w:pPr>
        <w:ind w:left="5" w:right="70"/>
        <w:rPr>
          <w:rFonts w:hint="eastAsia"/>
        </w:rPr>
      </w:pPr>
      <w:r>
        <w:rPr>
          <w:rFonts w:hint="eastAsia"/>
        </w:rPr>
        <w:t>No man loads himself with another man’s debt but to discharge him of it.</w:t>
      </w:r>
    </w:p>
    <w:p w14:paraId="40349C50">
      <w:pPr>
        <w:ind w:left="5" w:right="70"/>
        <w:rPr>
          <w:rFonts w:hint="eastAsia"/>
        </w:rPr>
      </w:pPr>
      <w:r>
        <w:rPr>
          <w:rFonts w:hint="eastAsia"/>
        </w:rPr>
        <w:t>没有人会为自己背负别人的债，除非是为了替他还清。</w:t>
      </w:r>
    </w:p>
    <w:p w14:paraId="77401114">
      <w:pPr>
        <w:ind w:left="5" w:right="70"/>
        <w:rPr>
          <w:rFonts w:hint="eastAsia"/>
        </w:rPr>
      </w:pPr>
    </w:p>
    <w:p w14:paraId="2C3A4850">
      <w:pPr>
        <w:ind w:left="5" w:right="70"/>
        <w:rPr>
          <w:rFonts w:hint="eastAsia"/>
        </w:rPr>
      </w:pPr>
      <w:r>
        <w:rPr>
          <w:rFonts w:hint="eastAsia"/>
        </w:rPr>
        <w:t>So speaks Saint Augustine, that Christ by taking part with us of the pain has abolished both the fault and the pain.</w:t>
      </w:r>
    </w:p>
    <w:p w14:paraId="130FEB90">
      <w:pPr>
        <w:ind w:left="5" w:right="70"/>
        <w:rPr>
          <w:rFonts w:hint="eastAsia"/>
        </w:rPr>
      </w:pPr>
      <w:r>
        <w:rPr>
          <w:rFonts w:hint="eastAsia"/>
        </w:rPr>
        <w:t>圣奥古斯丁也如此说，基督与我们一同分担痛苦，就废除了过错和痛苦。</w:t>
      </w:r>
    </w:p>
    <w:p w14:paraId="6556FBF8">
      <w:pPr>
        <w:ind w:left="5" w:right="70"/>
        <w:rPr>
          <w:rFonts w:hint="eastAsia"/>
        </w:rPr>
      </w:pPr>
    </w:p>
    <w:p w14:paraId="5FA633F5">
      <w:pPr>
        <w:ind w:left="5" w:right="70"/>
        <w:rPr>
          <w:rFonts w:hint="eastAsia"/>
        </w:rPr>
      </w:pPr>
      <w:r>
        <w:rPr>
          <w:rFonts w:hint="eastAsia"/>
        </w:rPr>
        <w:t>Here the question is not of the means of applying that grace whereby Christ has borne all our pain, of which we shall speak hereafter, but only to know whether Christ has borne all our pain, and whether He did not bear it to discharge us from it.</w:t>
      </w:r>
    </w:p>
    <w:p w14:paraId="601227E4">
      <w:pPr>
        <w:ind w:left="5" w:right="70"/>
        <w:rPr>
          <w:rFonts w:hint="eastAsia"/>
        </w:rPr>
      </w:pPr>
      <w:r>
        <w:rPr>
          <w:rFonts w:hint="eastAsia"/>
        </w:rPr>
        <w:t>这里的问题不是关于如何应用那基督已担当我们所有痛苦的恩典的方法，对此我们将在后面谈论，而只是为了知道基督是否已担当我们所有的痛苦，以及祂担当它是否不是为了使我们免于它。</w:t>
      </w:r>
    </w:p>
    <w:p w14:paraId="5D97D479">
      <w:pPr>
        <w:ind w:left="5" w:right="70"/>
        <w:rPr>
          <w:rFonts w:hint="eastAsia"/>
        </w:rPr>
      </w:pPr>
    </w:p>
    <w:p w14:paraId="0894E2D1">
      <w:pPr>
        <w:ind w:left="5" w:right="70"/>
        <w:rPr>
          <w:rFonts w:hint="eastAsia"/>
        </w:rPr>
      </w:pPr>
      <w:r>
        <w:rPr>
          <w:rFonts w:hint="eastAsia"/>
        </w:rPr>
        <w:t>The grace of God is not applied unto us by means contrary to that grace, and such are our torments.</w:t>
      </w:r>
    </w:p>
    <w:p w14:paraId="48DFBA1E">
      <w:pPr>
        <w:ind w:left="5" w:right="70"/>
        <w:rPr>
          <w:rFonts w:hint="eastAsia"/>
        </w:rPr>
      </w:pPr>
      <w:r>
        <w:rPr>
          <w:rFonts w:hint="eastAsia"/>
        </w:rPr>
        <w:t>上帝的恩典不是通过与那恩典相反的途径来应用到我们身上的，而我们的折磨就是如此。</w:t>
      </w:r>
    </w:p>
    <w:p w14:paraId="4A723BAA">
      <w:pPr>
        <w:ind w:left="5" w:right="70"/>
        <w:rPr>
          <w:rFonts w:hint="eastAsia"/>
        </w:rPr>
      </w:pPr>
    </w:p>
    <w:p w14:paraId="37180EAE">
      <w:pPr>
        <w:ind w:left="5" w:right="70"/>
        <w:rPr>
          <w:rFonts w:hint="eastAsia"/>
        </w:rPr>
      </w:pPr>
      <w:r>
        <w:rPr>
          <w:rFonts w:hint="eastAsia"/>
        </w:rPr>
        <w:t>Our adversaries themselves make these means superfluous by the Pope’s indulgences, who exempts such as he will from Purgatory.</w:t>
      </w:r>
    </w:p>
    <w:p w14:paraId="0ABA988F">
      <w:pPr>
        <w:ind w:left="5" w:right="70"/>
        <w:rPr>
          <w:rFonts w:hint="eastAsia"/>
        </w:rPr>
      </w:pPr>
      <w:r>
        <w:rPr>
          <w:rFonts w:hint="eastAsia"/>
        </w:rPr>
        <w:t>我们的对手自己也通过教宗的大赦，使这些途径变得多余，教宗随意豁免某些人于炼狱。</w:t>
      </w:r>
    </w:p>
    <w:p w14:paraId="5CD87C1B">
      <w:pPr>
        <w:ind w:left="5" w:right="70"/>
        <w:rPr>
          <w:rFonts w:hint="eastAsia"/>
        </w:rPr>
      </w:pPr>
    </w:p>
    <w:p w14:paraId="5EB250B0">
      <w:pPr>
        <w:ind w:left="5" w:right="70"/>
        <w:rPr>
          <w:rFonts w:hint="eastAsia"/>
        </w:rPr>
      </w:pPr>
      <w:r>
        <w:rPr>
          <w:rFonts w:hint="eastAsia"/>
        </w:rPr>
        <w:t>For thereby they declare that it is not a thing repugnant unto the justice of God, or to the Gospel, that God remit unto men the whole pain, as well as the fault, and exact no satisfactory pain from them.</w:t>
      </w:r>
    </w:p>
    <w:p w14:paraId="07D7546E">
      <w:pPr>
        <w:ind w:left="5" w:right="70"/>
        <w:rPr>
          <w:rFonts w:hint="eastAsia"/>
        </w:rPr>
      </w:pPr>
      <w:r>
        <w:rPr>
          <w:rFonts w:hint="eastAsia"/>
        </w:rPr>
        <w:t>因为他们借此宣告，上帝赦免人全部的痛苦，如同赦免全部的过错，并且不向他们索取任何补赎的痛苦，这并非与上帝的公义或福音相悖。</w:t>
      </w:r>
    </w:p>
    <w:p w14:paraId="03CF8503">
      <w:pPr>
        <w:ind w:left="5" w:right="70"/>
        <w:rPr>
          <w:rFonts w:hint="eastAsia"/>
        </w:rPr>
      </w:pPr>
    </w:p>
    <w:p w14:paraId="25163E25">
      <w:pPr>
        <w:ind w:left="5" w:right="70"/>
        <w:rPr>
          <w:rFonts w:hint="eastAsia"/>
        </w:rPr>
      </w:pPr>
      <w:r>
        <w:rPr>
          <w:rFonts w:hint="eastAsia"/>
        </w:rPr>
        <w:t>3.Let them tell us why they will have God, at certain times and to certain persons, to remit wholly both the pain and the fault; but at other times and to other persons, though less stained with sin, to use rigor, and punish and torment them many ages in a vehement fire?</w:t>
      </w:r>
    </w:p>
    <w:p w14:paraId="53B0695F">
      <w:pPr>
        <w:ind w:left="5" w:right="70"/>
        <w:rPr>
          <w:rFonts w:hint="eastAsia"/>
        </w:rPr>
      </w:pPr>
      <w:r>
        <w:rPr>
          <w:rFonts w:hint="eastAsia"/>
        </w:rPr>
        <w:t>3. 让他们告诉我们，为何他们愿意上帝，在某些时候对某些人，完全赦免痛苦和过错；但在其他时候对另一些人，即使罪污较轻，却要严厉对待，并在猛烈的火中惩罚和折磨他们许多世代？</w:t>
      </w:r>
    </w:p>
    <w:p w14:paraId="5316E818">
      <w:pPr>
        <w:ind w:left="5" w:right="70"/>
        <w:rPr>
          <w:rFonts w:hint="eastAsia"/>
        </w:rPr>
      </w:pPr>
    </w:p>
    <w:p w14:paraId="04B68FDA">
      <w:pPr>
        <w:ind w:left="5" w:right="70"/>
        <w:rPr>
          <w:rFonts w:hint="eastAsia"/>
        </w:rPr>
      </w:pPr>
      <w:r>
        <w:rPr>
          <w:rFonts w:hint="eastAsia"/>
        </w:rPr>
        <w:t>For example, all the faithful that shall be alive in the world when Christ comes to judge the quick and the dead, though they have run never so far on the score as for the debt of satisfactions, they shall have all that score discharged and shall not enter into Purgatory.</w:t>
      </w:r>
    </w:p>
    <w:p w14:paraId="6C065562">
      <w:pPr>
        <w:ind w:left="5" w:right="70"/>
        <w:rPr>
          <w:rFonts w:hint="eastAsia"/>
        </w:rPr>
      </w:pPr>
      <w:r>
        <w:rPr>
          <w:rFonts w:hint="eastAsia"/>
        </w:rPr>
        <w:t>例如，当基督来审判活人死人时，世上所有活着的信徒，即使他们在补赎的债上已欠下很多，他们所有的债都将被免除，并且不会进入炼狱。</w:t>
      </w:r>
    </w:p>
    <w:p w14:paraId="31FBAEB6">
      <w:pPr>
        <w:ind w:left="5" w:right="70"/>
        <w:rPr>
          <w:rFonts w:hint="eastAsia"/>
        </w:rPr>
      </w:pPr>
    </w:p>
    <w:p w14:paraId="057C2305">
      <w:pPr>
        <w:ind w:left="5" w:right="70"/>
        <w:rPr>
          <w:rFonts w:hint="eastAsia"/>
        </w:rPr>
      </w:pPr>
      <w:r>
        <w:rPr>
          <w:rFonts w:hint="eastAsia"/>
        </w:rPr>
        <w:t>And the Carmelite friars have that privilege to be no longer in Purgatory than till the next Saturday after their death; so that if they die upon Friday night, they are but lightly singed and enter into Purgatory only to come out and to tell news of it.</w:t>
      </w:r>
    </w:p>
    <w:p w14:paraId="597CAB37">
      <w:pPr>
        <w:ind w:left="5" w:right="70"/>
        <w:rPr>
          <w:rFonts w:hint="eastAsia"/>
        </w:rPr>
      </w:pPr>
      <w:r>
        <w:rPr>
          <w:rFonts w:hint="eastAsia"/>
        </w:rPr>
        <w:t>而加尔默罗会的修士有那个特权，在炼狱中停留的时间不超过他们死后的下一个星期六；因此如果他们在星期五晚上死去，他们只被轻轻地烧焦，进入炼狱只是为了出来并告诉炼狱的消息。</w:t>
      </w:r>
    </w:p>
    <w:p w14:paraId="6FABFB2B">
      <w:pPr>
        <w:ind w:left="5" w:right="70"/>
        <w:rPr>
          <w:rFonts w:hint="eastAsia"/>
        </w:rPr>
      </w:pPr>
    </w:p>
    <w:p w14:paraId="40D5053E">
      <w:pPr>
        <w:ind w:left="5" w:right="70"/>
        <w:rPr>
          <w:rFonts w:hint="eastAsia"/>
        </w:rPr>
      </w:pPr>
      <w:r>
        <w:rPr>
          <w:rFonts w:hint="eastAsia"/>
        </w:rPr>
        <w:t>Whereas there are many persons, dead many ages ago, held to have been very devout in their lives, for whom nevertheless Masses are said still, upon a presupposition that they are in Purgatory still.</w:t>
      </w:r>
    </w:p>
    <w:p w14:paraId="7AB6EB62">
      <w:pPr>
        <w:ind w:left="5" w:right="70"/>
        <w:rPr>
          <w:rFonts w:hint="eastAsia"/>
        </w:rPr>
      </w:pPr>
      <w:r>
        <w:rPr>
          <w:rFonts w:hint="eastAsia"/>
        </w:rPr>
        <w:t>然而有许多人，在许多世代前就已死去，被认为一生非常虔诚，但至今仍为他们举行弥撒，是基于他们仍在炼狱的预设。</w:t>
      </w:r>
    </w:p>
    <w:p w14:paraId="64FC3830">
      <w:pPr>
        <w:ind w:left="5" w:right="70"/>
        <w:rPr>
          <w:rFonts w:hint="eastAsia"/>
        </w:rPr>
      </w:pPr>
    </w:p>
    <w:p w14:paraId="38E423AC">
      <w:pPr>
        <w:ind w:left="5" w:right="70"/>
        <w:rPr>
          <w:rFonts w:hint="eastAsia"/>
        </w:rPr>
      </w:pPr>
      <w:r>
        <w:rPr>
          <w:rFonts w:hint="eastAsia"/>
        </w:rPr>
        <w:t>Is it not because they have paid and made large gifts unto the Church?</w:t>
      </w:r>
    </w:p>
    <w:p w14:paraId="79605CC1">
      <w:pPr>
        <w:ind w:left="5" w:right="70"/>
        <w:rPr>
          <w:rFonts w:hint="eastAsia"/>
        </w:rPr>
      </w:pPr>
      <w:r>
        <w:rPr>
          <w:rFonts w:hint="eastAsia"/>
        </w:rPr>
        <w:t>难道不是因为他们已经支付了并且向教会作了大量的奉献吗？</w:t>
      </w:r>
    </w:p>
    <w:p w14:paraId="310A5627">
      <w:pPr>
        <w:ind w:left="5" w:right="70"/>
        <w:rPr>
          <w:rFonts w:hint="eastAsia"/>
        </w:rPr>
      </w:pPr>
    </w:p>
    <w:p w14:paraId="6FA5F46D">
      <w:pPr>
        <w:ind w:left="5" w:right="70"/>
        <w:rPr>
          <w:rFonts w:hint="eastAsia"/>
        </w:rPr>
      </w:pPr>
      <w:r>
        <w:rPr>
          <w:rFonts w:hint="eastAsia"/>
        </w:rPr>
        <w:t>For a man that has given nothing, so many services should not be said.</w:t>
      </w:r>
    </w:p>
    <w:p w14:paraId="087AABBD">
      <w:pPr>
        <w:ind w:left="5" w:right="70"/>
        <w:rPr>
          <w:rFonts w:hint="eastAsia"/>
        </w:rPr>
      </w:pPr>
      <w:r>
        <w:rPr>
          <w:rFonts w:hint="eastAsia"/>
        </w:rPr>
        <w:t>对于一个一无所奉献的人，不应举行如此多的仪式。</w:t>
      </w:r>
    </w:p>
    <w:p w14:paraId="5D6C0D4E">
      <w:pPr>
        <w:ind w:left="5" w:right="70"/>
        <w:rPr>
          <w:rFonts w:hint="eastAsia"/>
        </w:rPr>
      </w:pPr>
    </w:p>
    <w:p w14:paraId="4204607D">
      <w:pPr>
        <w:ind w:left="5" w:right="70"/>
        <w:rPr>
          <w:rFonts w:hint="eastAsia"/>
        </w:rPr>
      </w:pPr>
      <w:r>
        <w:rPr>
          <w:rFonts w:hint="eastAsia"/>
        </w:rPr>
        <w:t>It is lucre that brought in these satisfactions.</w:t>
      </w:r>
    </w:p>
    <w:p w14:paraId="5A171259">
      <w:pPr>
        <w:ind w:left="5" w:right="70"/>
        <w:rPr>
          <w:rFonts w:hint="eastAsia"/>
        </w:rPr>
      </w:pPr>
      <w:r>
        <w:rPr>
          <w:rFonts w:hint="eastAsia"/>
        </w:rPr>
        <w:t>是利益带来了这些补赎。</w:t>
      </w:r>
    </w:p>
    <w:p w14:paraId="4E6461A7">
      <w:pPr>
        <w:ind w:left="5" w:right="70"/>
        <w:rPr>
          <w:rFonts w:hint="eastAsia"/>
        </w:rPr>
      </w:pPr>
    </w:p>
    <w:p w14:paraId="2F5C896F">
      <w:pPr>
        <w:ind w:left="5" w:right="70"/>
        <w:rPr>
          <w:rFonts w:hint="eastAsia"/>
        </w:rPr>
      </w:pPr>
      <w:r>
        <w:rPr>
          <w:rFonts w:hint="eastAsia"/>
        </w:rPr>
        <w:t>By a new pyrotechny that imaginary fire was kindled, that souls might be drawn from it with profit to the Pope and his clergy.</w:t>
      </w:r>
    </w:p>
    <w:p w14:paraId="2E63ED3B">
      <w:pPr>
        <w:ind w:left="5" w:right="70"/>
        <w:rPr>
          <w:rFonts w:hint="eastAsia"/>
        </w:rPr>
      </w:pPr>
      <w:r>
        <w:rPr>
          <w:rFonts w:hint="eastAsia"/>
        </w:rPr>
        <w:t>通过一种新的烟火术，那虚构的火被点燃了，以便灵魂可以从中被拉出来，给教宗和他的神职人员带来利益。</w:t>
      </w:r>
    </w:p>
    <w:p w14:paraId="39ABE28F">
      <w:pPr>
        <w:ind w:left="5" w:right="70"/>
        <w:rPr>
          <w:rFonts w:hint="eastAsia"/>
        </w:rPr>
      </w:pPr>
    </w:p>
    <w:p w14:paraId="3EE8844A">
      <w:pPr>
        <w:ind w:left="5" w:right="70"/>
        <w:rPr>
          <w:rFonts w:hint="eastAsia"/>
        </w:rPr>
      </w:pPr>
      <w:r>
        <w:rPr>
          <w:rFonts w:hint="eastAsia"/>
        </w:rPr>
        <w:t>X. That commandment of God so often repeated—that we forgive those who offend us, as God forgives those who offend Him—and that prayer which Christ has given us, “Forgive us our trespasses, as we forgive those who trespass against us,” gives us here great clarity.</w:t>
      </w:r>
    </w:p>
    <w:p w14:paraId="5A22AF20">
      <w:pPr>
        <w:ind w:left="5" w:right="70"/>
        <w:rPr>
          <w:rFonts w:hint="eastAsia"/>
        </w:rPr>
      </w:pPr>
      <w:r>
        <w:rPr>
          <w:rFonts w:hint="eastAsia"/>
        </w:rPr>
        <w:t>十、上帝那多次重复的命令——即我们饶恕得罪我们的人，如同上帝饶恕得罪祂的人一样——以及基督赐予我们的那个祷告：“免我们的债，如同我们免了人的债，”在此给了我们极大的启示。</w:t>
      </w:r>
    </w:p>
    <w:p w14:paraId="2DB90F3B">
      <w:pPr>
        <w:ind w:left="5" w:right="70"/>
        <w:rPr>
          <w:rFonts w:hint="eastAsia"/>
        </w:rPr>
      </w:pPr>
    </w:p>
    <w:p w14:paraId="775277BF">
      <w:pPr>
        <w:ind w:left="5" w:right="70"/>
        <w:rPr>
          <w:rFonts w:hint="eastAsia"/>
        </w:rPr>
      </w:pPr>
      <w:r>
        <w:rPr>
          <w:rFonts w:hint="eastAsia"/>
        </w:rPr>
        <w:t>Saint Paul, in Ephesians 4:32, gives us the same charge: “Be kind to one another, tenderhearted, forgiving one another, even as God for Christ’s sake has forgiven you.”</w:t>
      </w:r>
    </w:p>
    <w:p w14:paraId="510B6704">
      <w:pPr>
        <w:ind w:left="5" w:right="70"/>
        <w:rPr>
          <w:rFonts w:hint="eastAsia"/>
        </w:rPr>
      </w:pPr>
      <w:r>
        <w:rPr>
          <w:rFonts w:hint="eastAsia"/>
        </w:rPr>
        <w:t>圣保罗在以弗所书4:32给了我们同样的吩咐：“并要以恩慈相待，存怜悯的心，彼此饶恕，正如上帝在基督里饶恕了你们一样。”</w:t>
      </w:r>
    </w:p>
    <w:p w14:paraId="73BBB4EA">
      <w:pPr>
        <w:ind w:left="5" w:right="70"/>
        <w:rPr>
          <w:rFonts w:hint="eastAsia"/>
        </w:rPr>
      </w:pPr>
    </w:p>
    <w:p w14:paraId="61F8D1EB">
      <w:pPr>
        <w:ind w:left="5" w:right="70"/>
        <w:rPr>
          <w:rFonts w:hint="eastAsia"/>
        </w:rPr>
      </w:pPr>
      <w:r>
        <w:rPr>
          <w:rFonts w:hint="eastAsia"/>
        </w:rPr>
        <w:t>We ought to understand, then, how God would have us forgive those who have offended us.</w:t>
      </w:r>
    </w:p>
    <w:p w14:paraId="047759A0">
      <w:pPr>
        <w:ind w:left="5" w:right="70"/>
        <w:rPr>
          <w:rFonts w:hint="eastAsia"/>
        </w:rPr>
      </w:pPr>
      <w:r>
        <w:rPr>
          <w:rFonts w:hint="eastAsia"/>
        </w:rPr>
        <w:t>那么，我们应该理解，上帝希望我们如何饶恕那些得罪了我们的人。</w:t>
      </w:r>
    </w:p>
    <w:p w14:paraId="6F6E67D4">
      <w:pPr>
        <w:ind w:left="5" w:right="70"/>
        <w:rPr>
          <w:rFonts w:hint="eastAsia"/>
        </w:rPr>
      </w:pPr>
    </w:p>
    <w:p w14:paraId="5383CEB5">
      <w:pPr>
        <w:ind w:left="5" w:right="70"/>
        <w:rPr>
          <w:rFonts w:hint="eastAsia"/>
        </w:rPr>
      </w:pPr>
      <w:r>
        <w:rPr>
          <w:rFonts w:hint="eastAsia"/>
        </w:rPr>
        <w:t>Does He mean that a private person offended by another private person (for such is the case the Apostle speaks of) ought to forgive the whole offense while reserving the right to make the offender bear the full penalty?</w:t>
      </w:r>
    </w:p>
    <w:p w14:paraId="0A2C752E">
      <w:pPr>
        <w:ind w:left="5" w:right="70"/>
        <w:rPr>
          <w:rFonts w:hint="eastAsia"/>
        </w:rPr>
      </w:pPr>
      <w:r>
        <w:rPr>
          <w:rFonts w:hint="eastAsia"/>
        </w:rPr>
        <w:t>祂的意思是，一个被另一个平民冒犯的平民（因为使徒谈的就是这种情况）应该赦免全部的冒犯，同时保留让冒犯者承受全部惩罚的权利吗？</w:t>
      </w:r>
    </w:p>
    <w:p w14:paraId="1F77E749">
      <w:pPr>
        <w:ind w:left="5" w:right="70"/>
        <w:rPr>
          <w:rFonts w:hint="eastAsia"/>
        </w:rPr>
      </w:pPr>
    </w:p>
    <w:p w14:paraId="529300D3">
      <w:pPr>
        <w:ind w:left="5" w:right="70"/>
        <w:rPr>
          <w:rFonts w:hint="eastAsia"/>
        </w:rPr>
      </w:pPr>
      <w:r>
        <w:rPr>
          <w:rFonts w:hint="eastAsia"/>
        </w:rPr>
        <w:t>Does He mean that we avenge ourselves after we have forgiven?</w:t>
      </w:r>
    </w:p>
    <w:p w14:paraId="54E9D08D">
      <w:pPr>
        <w:ind w:left="5" w:right="70"/>
        <w:rPr>
          <w:rFonts w:hint="eastAsia"/>
        </w:rPr>
      </w:pPr>
      <w:r>
        <w:rPr>
          <w:rFonts w:hint="eastAsia"/>
        </w:rPr>
        <w:t>祂的意思是我们赦免之后还要报复自己吗？</w:t>
      </w:r>
    </w:p>
    <w:p w14:paraId="1F6CF75B">
      <w:pPr>
        <w:ind w:left="5" w:right="70"/>
        <w:rPr>
          <w:rFonts w:hint="eastAsia"/>
        </w:rPr>
      </w:pPr>
    </w:p>
    <w:p w14:paraId="754460A2">
      <w:pPr>
        <w:ind w:left="5" w:right="70"/>
        <w:rPr>
          <w:rFonts w:hint="eastAsia"/>
        </w:rPr>
      </w:pPr>
      <w:r>
        <w:rPr>
          <w:rFonts w:hint="eastAsia"/>
        </w:rPr>
        <w:t>Would that not be a base and treacherous act?</w:t>
      </w:r>
    </w:p>
    <w:p w14:paraId="5E20EC7B">
      <w:pPr>
        <w:ind w:left="5" w:right="70"/>
        <w:rPr>
          <w:rFonts w:hint="eastAsia"/>
        </w:rPr>
      </w:pPr>
      <w:r>
        <w:rPr>
          <w:rFonts w:hint="eastAsia"/>
        </w:rPr>
        <w:t>那难道不是卑鄙和背信弃义的行为吗？</w:t>
      </w:r>
    </w:p>
    <w:p w14:paraId="11235117">
      <w:pPr>
        <w:ind w:left="5" w:right="70"/>
        <w:rPr>
          <w:rFonts w:hint="eastAsia"/>
        </w:rPr>
      </w:pPr>
    </w:p>
    <w:p w14:paraId="149D1FE1">
      <w:pPr>
        <w:ind w:left="5" w:right="70"/>
        <w:rPr>
          <w:rFonts w:hint="eastAsia"/>
        </w:rPr>
      </w:pPr>
      <w:r>
        <w:rPr>
          <w:rFonts w:hint="eastAsia"/>
        </w:rPr>
        <w:t>Would not the world call it a fraudulent and hypocritical pardon?</w:t>
      </w:r>
    </w:p>
    <w:p w14:paraId="04116026">
      <w:pPr>
        <w:ind w:left="5" w:right="70"/>
        <w:rPr>
          <w:rFonts w:hint="eastAsia"/>
        </w:rPr>
      </w:pPr>
      <w:r>
        <w:rPr>
          <w:rFonts w:hint="eastAsia"/>
        </w:rPr>
        <w:t>世人难道不会称之为欺诈和虚伪的赦免吗？</w:t>
      </w:r>
    </w:p>
    <w:p w14:paraId="39D400FF">
      <w:pPr>
        <w:ind w:left="5" w:right="70"/>
        <w:rPr>
          <w:rFonts w:hint="eastAsia"/>
        </w:rPr>
      </w:pPr>
    </w:p>
    <w:p w14:paraId="1AAB4AF0">
      <w:pPr>
        <w:ind w:left="5" w:right="70"/>
        <w:rPr>
          <w:rFonts w:hint="eastAsia"/>
        </w:rPr>
      </w:pPr>
      <w:r>
        <w:rPr>
          <w:rFonts w:hint="eastAsia"/>
        </w:rPr>
        <w:t>Since God wills that our forgiveness of our neighbors be modeled after His pardon to us, and since forgiving the whole offense means also forgiving the whole penalty, it follows that God forgives us in the same manner—by forgiving the whole offense, He also forgives the entire satisfactory punishment.</w:t>
      </w:r>
    </w:p>
    <w:p w14:paraId="5C00803D">
      <w:pPr>
        <w:ind w:left="5" w:right="70"/>
        <w:rPr>
          <w:rFonts w:hint="eastAsia"/>
        </w:rPr>
      </w:pPr>
      <w:r>
        <w:rPr>
          <w:rFonts w:hint="eastAsia"/>
        </w:rPr>
        <w:t>既然上帝愿意我们对邻舍的饶恕以祂对我们的赦免为榜样，并且既然饶恕全部的冒犯也意味着饶恕全部的惩罚，那么随之而来的是，上帝也以同样的方式饶恕我们——借着饶恕全部的冒犯，祂也饶恕全部的补赎性惩罚。</w:t>
      </w:r>
    </w:p>
    <w:p w14:paraId="1FD63FA4">
      <w:pPr>
        <w:ind w:left="5" w:right="70"/>
        <w:rPr>
          <w:rFonts w:hint="eastAsia"/>
        </w:rPr>
      </w:pPr>
    </w:p>
    <w:p w14:paraId="02FA4FEB">
      <w:pPr>
        <w:ind w:left="5" w:right="70"/>
        <w:rPr>
          <w:rFonts w:hint="eastAsia"/>
        </w:rPr>
      </w:pPr>
      <w:r>
        <w:rPr>
          <w:rFonts w:hint="eastAsia"/>
        </w:rPr>
        <w:t>Indeed, it is far more reasonable and likely that God should do so than man, because God is infinitely more merciful than man.</w:t>
      </w:r>
    </w:p>
    <w:p w14:paraId="78EEF150">
      <w:pPr>
        <w:ind w:left="5" w:right="70"/>
        <w:rPr>
          <w:rFonts w:hint="eastAsia"/>
        </w:rPr>
      </w:pPr>
      <w:r>
        <w:rPr>
          <w:rFonts w:hint="eastAsia"/>
        </w:rPr>
        <w:t>的确，上帝如此行比人如此行要合理和可能得多，因为上帝比人仁慈无限倍。</w:t>
      </w:r>
    </w:p>
    <w:p w14:paraId="199B59E3">
      <w:pPr>
        <w:ind w:left="5" w:right="70"/>
        <w:rPr>
          <w:rFonts w:hint="eastAsia"/>
        </w:rPr>
      </w:pPr>
    </w:p>
    <w:p w14:paraId="1F60388B">
      <w:pPr>
        <w:ind w:left="5" w:right="70"/>
        <w:rPr>
          <w:rFonts w:hint="eastAsia"/>
        </w:rPr>
      </w:pPr>
      <w:r>
        <w:rPr>
          <w:rFonts w:hint="eastAsia"/>
        </w:rPr>
        <w:t>1.God says in Ezekiel 18:21–22: “If the wicked will turn from all his sins—all his transgressions that he has committed shall not be mentioned unto him.”</w:t>
      </w:r>
    </w:p>
    <w:p w14:paraId="11397D6D">
      <w:pPr>
        <w:ind w:left="5" w:right="70"/>
        <w:rPr>
          <w:rFonts w:hint="eastAsia"/>
        </w:rPr>
      </w:pPr>
      <w:r>
        <w:rPr>
          <w:rFonts w:hint="eastAsia"/>
        </w:rPr>
        <w:t>1. 上帝在以西结书18:21–22中说：“恶人若回头离开所作的一切罪恶——他所犯的一切过犯都不被记念。”</w:t>
      </w:r>
    </w:p>
    <w:p w14:paraId="11492753">
      <w:pPr>
        <w:ind w:left="5" w:right="70"/>
        <w:rPr>
          <w:rFonts w:hint="eastAsia"/>
        </w:rPr>
      </w:pPr>
    </w:p>
    <w:p w14:paraId="76EAC24C">
      <w:pPr>
        <w:ind w:left="5" w:right="70"/>
        <w:rPr>
          <w:rFonts w:hint="eastAsia"/>
        </w:rPr>
      </w:pPr>
      <w:r>
        <w:rPr>
          <w:rFonts w:hint="eastAsia"/>
        </w:rPr>
        <w:t>Then He imposes no satisfactory punishment upon him, such as the fire of Purgatory, for punishing a converted sinner in that manner would be mentioning his sins to him.</w:t>
      </w:r>
    </w:p>
    <w:p w14:paraId="5EAA9A3E">
      <w:pPr>
        <w:ind w:left="5" w:right="70"/>
        <w:rPr>
          <w:rFonts w:hint="eastAsia"/>
        </w:rPr>
      </w:pPr>
      <w:r>
        <w:rPr>
          <w:rFonts w:hint="eastAsia"/>
        </w:rPr>
        <w:t>那么祂就不向他施加任何补赎的惩罚，如炼狱的火，因为以那种方式惩罚一个归信的罪人，就等于是向他提起他的罪。</w:t>
      </w:r>
    </w:p>
    <w:p w14:paraId="0C12A9E8">
      <w:pPr>
        <w:ind w:left="5" w:right="70"/>
        <w:rPr>
          <w:rFonts w:hint="eastAsia"/>
        </w:rPr>
      </w:pPr>
    </w:p>
    <w:p w14:paraId="41FFA602">
      <w:pPr>
        <w:ind w:left="5" w:right="70"/>
        <w:rPr>
          <w:rFonts w:hint="eastAsia"/>
        </w:rPr>
      </w:pPr>
      <w:r>
        <w:rPr>
          <w:rFonts w:hint="eastAsia"/>
        </w:rPr>
        <w:t>2.According to the doctrine of the Roman Church, one who, after granting a total pardon for an offense, still punishes the forgiven party cannot justly be reproached.</w:t>
      </w:r>
    </w:p>
    <w:p w14:paraId="0362E204">
      <w:pPr>
        <w:ind w:left="5" w:right="70"/>
        <w:rPr>
          <w:rFonts w:hint="eastAsia"/>
        </w:rPr>
      </w:pPr>
      <w:r>
        <w:rPr>
          <w:rFonts w:hint="eastAsia"/>
        </w:rPr>
        <w:t>2. 根据罗马教会的教义，一个在给予完全赦免冒犯之后，仍然惩罚被赦免的一方的人，不能被公正地责备。</w:t>
      </w:r>
    </w:p>
    <w:p w14:paraId="7D0A4238">
      <w:pPr>
        <w:ind w:left="5" w:right="70"/>
        <w:rPr>
          <w:rFonts w:hint="eastAsia"/>
        </w:rPr>
      </w:pPr>
    </w:p>
    <w:p w14:paraId="0A303AA3">
      <w:pPr>
        <w:ind w:left="5" w:right="70"/>
        <w:rPr>
          <w:rFonts w:hint="eastAsia"/>
        </w:rPr>
      </w:pPr>
      <w:r>
        <w:rPr>
          <w:rFonts w:hint="eastAsia"/>
        </w:rPr>
        <w:t>For he will say, “Does not God do the same?</w:t>
      </w:r>
    </w:p>
    <w:p w14:paraId="7D6F69DE">
      <w:pPr>
        <w:ind w:left="5" w:right="70"/>
        <w:rPr>
          <w:rFonts w:hint="eastAsia"/>
        </w:rPr>
      </w:pPr>
      <w:r>
        <w:rPr>
          <w:rFonts w:hint="eastAsia"/>
        </w:rPr>
        <w:t>因为他会说：“上帝不也这样做吗？</w:t>
      </w:r>
    </w:p>
    <w:p w14:paraId="35A8E745">
      <w:pPr>
        <w:ind w:left="5" w:right="70"/>
        <w:rPr>
          <w:rFonts w:hint="eastAsia"/>
        </w:rPr>
      </w:pPr>
    </w:p>
    <w:p w14:paraId="5C4C5B2A">
      <w:pPr>
        <w:ind w:left="5" w:right="70"/>
        <w:rPr>
          <w:rFonts w:hint="eastAsia"/>
        </w:rPr>
      </w:pPr>
      <w:r>
        <w:rPr>
          <w:rFonts w:hint="eastAsia"/>
        </w:rPr>
        <w:t>Does He not punish in fire those to whom He has given full pardon?</w:t>
      </w:r>
    </w:p>
    <w:p w14:paraId="7A7BA251">
      <w:pPr>
        <w:ind w:left="5" w:right="70"/>
        <w:rPr>
          <w:rFonts w:hint="eastAsia"/>
        </w:rPr>
      </w:pPr>
      <w:r>
        <w:rPr>
          <w:rFonts w:hint="eastAsia"/>
        </w:rPr>
        <w:t>祂不也把那些祂已完全赦免的人放在火里惩罚吗？</w:t>
      </w:r>
    </w:p>
    <w:p w14:paraId="79714D0C">
      <w:pPr>
        <w:ind w:left="5" w:right="70"/>
        <w:rPr>
          <w:rFonts w:hint="eastAsia"/>
        </w:rPr>
      </w:pPr>
    </w:p>
    <w:p w14:paraId="204A82E3">
      <w:pPr>
        <w:ind w:left="5" w:right="70"/>
        <w:rPr>
          <w:rFonts w:hint="eastAsia"/>
        </w:rPr>
      </w:pPr>
      <w:r>
        <w:rPr>
          <w:rFonts w:hint="eastAsia"/>
        </w:rPr>
        <w:t>Would you have me be more merciful than God?”</w:t>
      </w:r>
    </w:p>
    <w:p w14:paraId="59AA597F">
      <w:pPr>
        <w:ind w:left="5" w:right="70"/>
        <w:rPr>
          <w:rFonts w:hint="eastAsia"/>
        </w:rPr>
      </w:pPr>
      <w:r>
        <w:rPr>
          <w:rFonts w:hint="eastAsia"/>
        </w:rPr>
        <w:t>你要我比上帝更仁慈吗？”</w:t>
      </w:r>
    </w:p>
    <w:p w14:paraId="56928E39">
      <w:pPr>
        <w:ind w:left="5" w:right="70"/>
        <w:rPr>
          <w:rFonts w:hint="eastAsia"/>
        </w:rPr>
      </w:pPr>
    </w:p>
    <w:p w14:paraId="05F44AB2">
      <w:pPr>
        <w:ind w:left="5" w:right="70"/>
        <w:rPr>
          <w:rFonts w:hint="eastAsia"/>
        </w:rPr>
      </w:pPr>
      <w:r>
        <w:rPr>
          <w:rFonts w:hint="eastAsia"/>
        </w:rPr>
        <w:t>Certainly, man is by nature too prone to evil, inclined to fraud and revenge, and needs no encouragement in it from God’s example—whom these men portray as the Author of vices and a Teacher of Revenge and Disloyalty.</w:t>
      </w:r>
    </w:p>
    <w:p w14:paraId="61CFB483">
      <w:pPr>
        <w:ind w:left="5" w:right="70"/>
        <w:rPr>
          <w:rFonts w:hint="eastAsia"/>
        </w:rPr>
      </w:pPr>
      <w:r>
        <w:rPr>
          <w:rFonts w:hint="eastAsia"/>
        </w:rPr>
        <w:t>当然，人本性太倾向于恶，倾向于欺诈和报复，不需要从上帝的榜样中得到鼓励——而这些人却把祂描绘成罪恶的创始者和报复与不忠的教师。</w:t>
      </w:r>
    </w:p>
    <w:p w14:paraId="1A6B3532">
      <w:pPr>
        <w:ind w:left="5" w:right="70"/>
        <w:rPr>
          <w:rFonts w:hint="eastAsia"/>
        </w:rPr>
      </w:pPr>
    </w:p>
    <w:p w14:paraId="1FE10C47">
      <w:pPr>
        <w:ind w:left="5" w:right="70"/>
        <w:rPr>
          <w:rFonts w:hint="eastAsia"/>
        </w:rPr>
      </w:pPr>
      <w:r>
        <w:rPr>
          <w:rFonts w:hint="eastAsia"/>
        </w:rPr>
        <w:t>For these reasons, Tertullian, speaking of Baptism, says that “the guilt being taken away, the punishment also is remitted.”</w:t>
      </w:r>
    </w:p>
    <w:p w14:paraId="3F3CEBE1">
      <w:pPr>
        <w:ind w:left="5" w:right="70"/>
        <w:rPr>
          <w:rFonts w:hint="eastAsia"/>
        </w:rPr>
      </w:pPr>
      <w:r>
        <w:rPr>
          <w:rFonts w:hint="eastAsia"/>
        </w:rPr>
        <w:t>由于这些原因，特土良在谈到洗礼时说，“罪责既被除去，惩罚也被免了。”</w:t>
      </w:r>
    </w:p>
    <w:p w14:paraId="4911F12A">
      <w:pPr>
        <w:ind w:left="5" w:right="70"/>
        <w:rPr>
          <w:rFonts w:hint="eastAsia"/>
        </w:rPr>
      </w:pPr>
    </w:p>
    <w:p w14:paraId="1BC345F2">
      <w:pPr>
        <w:ind w:left="5" w:right="70"/>
        <w:rPr>
          <w:rFonts w:hint="eastAsia"/>
        </w:rPr>
      </w:pPr>
      <w:r>
        <w:rPr>
          <w:rFonts w:hint="eastAsia"/>
        </w:rPr>
        <w:t>He gives a reason why in Baptism the punishment is remitted to us: because the fault is pardoned.</w:t>
      </w:r>
    </w:p>
    <w:p w14:paraId="405B5477">
      <w:pPr>
        <w:ind w:left="5" w:right="70"/>
        <w:rPr>
          <w:rFonts w:hint="eastAsia"/>
        </w:rPr>
      </w:pPr>
      <w:r>
        <w:rPr>
          <w:rFonts w:hint="eastAsia"/>
        </w:rPr>
        <w:t>他给出了为何在洗礼中惩罚被我们免除的原因：因为过错被赦免了。</w:t>
      </w:r>
    </w:p>
    <w:p w14:paraId="2D6301E6">
      <w:pPr>
        <w:ind w:left="5" w:right="70"/>
        <w:rPr>
          <w:rFonts w:hint="eastAsia"/>
        </w:rPr>
      </w:pPr>
    </w:p>
    <w:p w14:paraId="624E7DB5">
      <w:pPr>
        <w:ind w:left="5" w:right="70"/>
        <w:rPr>
          <w:rFonts w:hint="eastAsia"/>
        </w:rPr>
      </w:pPr>
      <w:r>
        <w:rPr>
          <w:rFonts w:hint="eastAsia"/>
        </w:rPr>
        <w:t>As Augustine told us before, “Christ, taking part with us in the punishment without the fault, has abolished both the fault and the punishment.”</w:t>
      </w:r>
    </w:p>
    <w:p w14:paraId="455037CE">
      <w:pPr>
        <w:ind w:left="5" w:right="70"/>
        <w:rPr>
          <w:rFonts w:hint="eastAsia"/>
        </w:rPr>
      </w:pPr>
      <w:r>
        <w:rPr>
          <w:rFonts w:hint="eastAsia"/>
        </w:rPr>
        <w:t>正如奥古斯丁之前告诉我们的，“基督，与我们一同分担了惩罚却没有过错，就废除了过错和惩罚。”</w:t>
      </w:r>
    </w:p>
    <w:p w14:paraId="6518C175">
      <w:pPr>
        <w:ind w:left="5" w:right="70"/>
        <w:rPr>
          <w:rFonts w:hint="eastAsia"/>
        </w:rPr>
      </w:pPr>
    </w:p>
    <w:p w14:paraId="214DF714">
      <w:pPr>
        <w:ind w:left="5" w:right="70"/>
        <w:rPr>
          <w:rFonts w:hint="eastAsia"/>
        </w:rPr>
      </w:pPr>
      <w:r>
        <w:rPr>
          <w:rFonts w:hint="eastAsia"/>
        </w:rPr>
        <w:t>CHAP. 5. Proofs of Our Adversaries, Whereby They Pretend to Prove That God, After All the Fault Is Forgiven, Inflicts the Satisfactory Punishment.</w:t>
      </w:r>
    </w:p>
    <w:p w14:paraId="2C9E5FCF">
      <w:pPr>
        <w:ind w:left="5" w:right="70"/>
        <w:rPr>
          <w:rFonts w:hint="eastAsia"/>
        </w:rPr>
      </w:pPr>
      <w:r>
        <w:rPr>
          <w:rFonts w:hint="eastAsia"/>
        </w:rPr>
        <w:t>第五章 我们对手的证据，他们借此妄图证明上帝在全部过错被赦免后，仍然施加补赎的惩罚。</w:t>
      </w:r>
    </w:p>
    <w:p w14:paraId="66FE3B4F">
      <w:pPr>
        <w:ind w:left="5" w:right="70"/>
        <w:rPr>
          <w:rFonts w:hint="eastAsia"/>
        </w:rPr>
      </w:pPr>
    </w:p>
    <w:p w14:paraId="6B4DC018">
      <w:pPr>
        <w:ind w:left="5" w:right="70"/>
        <w:rPr>
          <w:rFonts w:hint="eastAsia"/>
        </w:rPr>
      </w:pPr>
      <w:r>
        <w:rPr>
          <w:rFonts w:hint="eastAsia"/>
        </w:rPr>
        <w:t>Against this evident truth, our adversaries bring forth weak arguments; and while they pretend to build a great structure, they bring straws instead of timber and stone.</w:t>
      </w:r>
    </w:p>
    <w:p w14:paraId="45EEC12C">
      <w:pPr>
        <w:ind w:left="5" w:right="70"/>
        <w:rPr>
          <w:rFonts w:hint="eastAsia"/>
        </w:rPr>
      </w:pPr>
      <w:r>
        <w:rPr>
          <w:rFonts w:hint="eastAsia"/>
        </w:rPr>
        <w:t>面对这明显的真理，我们的对手提出了软弱的论点；他们假装要建造一座宏伟的建筑，却带来稻草而非木材和石头。</w:t>
      </w:r>
    </w:p>
    <w:p w14:paraId="21C5A18F">
      <w:pPr>
        <w:ind w:left="5" w:right="70"/>
        <w:rPr>
          <w:rFonts w:hint="eastAsia"/>
        </w:rPr>
      </w:pPr>
    </w:p>
    <w:p w14:paraId="337D61FE">
      <w:pPr>
        <w:ind w:left="5" w:right="70"/>
        <w:rPr>
          <w:rFonts w:hint="eastAsia"/>
        </w:rPr>
      </w:pPr>
      <w:r>
        <w:rPr>
          <w:rFonts w:hint="eastAsia"/>
        </w:rPr>
        <w:t>I. They say that although God forgave David’s sin, He still punished it and sent affliction upon his family (2 Samuel 12:13).</w:t>
      </w:r>
    </w:p>
    <w:p w14:paraId="1A2B3621">
      <w:pPr>
        <w:ind w:left="5" w:right="70"/>
        <w:rPr>
          <w:rFonts w:hint="eastAsia"/>
        </w:rPr>
      </w:pPr>
      <w:r>
        <w:rPr>
          <w:rFonts w:hint="eastAsia"/>
        </w:rPr>
        <w:t>一、他们说，虽然上帝赦免了大卫的罪，祂仍然惩罚了他，并降灾于他的家（撒母耳记下12:13）。</w:t>
      </w:r>
    </w:p>
    <w:p w14:paraId="0E8EA54C">
      <w:pPr>
        <w:ind w:left="5" w:right="70"/>
        <w:rPr>
          <w:rFonts w:hint="eastAsia"/>
        </w:rPr>
      </w:pPr>
    </w:p>
    <w:p w14:paraId="51F4038D">
      <w:pPr>
        <w:ind w:left="5" w:right="70"/>
        <w:rPr>
          <w:rFonts w:hint="eastAsia"/>
        </w:rPr>
      </w:pPr>
      <w:r>
        <w:rPr>
          <w:rFonts w:hint="eastAsia"/>
        </w:rPr>
        <w:t>I answer that the question being of sufficient concern, they bring us examples of corrective and exemplary pains, which served only to correct and amend David, and make him an example—not to satisfy God’s justice or to pay any recompense to Him.</w:t>
      </w:r>
    </w:p>
    <w:p w14:paraId="228C9A62">
      <w:pPr>
        <w:ind w:left="5" w:right="70"/>
        <w:rPr>
          <w:rFonts w:hint="eastAsia"/>
        </w:rPr>
      </w:pPr>
      <w:r>
        <w:rPr>
          <w:rFonts w:hint="eastAsia"/>
        </w:rPr>
        <w:t>我回答说，这个问题既有足够的关切，他们就给我们带来纠正性和惩戒性痛苦的例子，那些痛苦只为纠正和修正大卫，并使他成为榜样——并非为了满足上帝的公义或向祂作任何补偿。</w:t>
      </w:r>
    </w:p>
    <w:p w14:paraId="0D07755B">
      <w:pPr>
        <w:ind w:left="5" w:right="70"/>
        <w:rPr>
          <w:rFonts w:hint="eastAsia"/>
        </w:rPr>
      </w:pPr>
    </w:p>
    <w:p w14:paraId="43A3B5A0">
      <w:pPr>
        <w:ind w:left="5" w:right="70"/>
        <w:rPr>
          <w:rFonts w:hint="eastAsia"/>
        </w:rPr>
      </w:pPr>
      <w:r>
        <w:rPr>
          <w:rFonts w:hint="eastAsia"/>
        </w:rPr>
        <w:t>Of that, David himself is a good example, thus speaking of himself in Psalm 119:71: “It is good for me that I have been afflicted, that I might learn Your statutes.”</w:t>
      </w:r>
    </w:p>
    <w:p w14:paraId="1885B6A4">
      <w:pPr>
        <w:ind w:left="5" w:right="70"/>
        <w:rPr>
          <w:rFonts w:hint="eastAsia"/>
        </w:rPr>
      </w:pPr>
      <w:r>
        <w:rPr>
          <w:rFonts w:hint="eastAsia"/>
        </w:rPr>
        <w:t>对此，大卫自己是一个很好的例子，他在诗篇119:71中如此论到自己：“我受苦是与我有益，为要使我学习你的律例。”</w:t>
      </w:r>
    </w:p>
    <w:p w14:paraId="1CD4ACB4">
      <w:pPr>
        <w:ind w:left="5" w:right="70"/>
        <w:rPr>
          <w:rFonts w:hint="eastAsia"/>
        </w:rPr>
      </w:pPr>
    </w:p>
    <w:p w14:paraId="423B911A">
      <w:pPr>
        <w:ind w:left="5" w:right="70"/>
        <w:rPr>
          <w:rFonts w:hint="eastAsia"/>
        </w:rPr>
      </w:pPr>
      <w:r>
        <w:rPr>
          <w:rFonts w:hint="eastAsia"/>
        </w:rPr>
        <w:t>And the Apostle in Hebrews 12:10: “God chastens us for our profit, that we might be partakers of His holiness.”</w:t>
      </w:r>
    </w:p>
    <w:p w14:paraId="1F2A10E1">
      <w:pPr>
        <w:ind w:left="5" w:right="70"/>
        <w:rPr>
          <w:rFonts w:hint="eastAsia"/>
        </w:rPr>
      </w:pPr>
      <w:r>
        <w:rPr>
          <w:rFonts w:hint="eastAsia"/>
        </w:rPr>
        <w:t>使徒在希伯来书12:10中说：“上帝管教我们，是要我们得益处，使我们在祂的圣洁上有分。”</w:t>
      </w:r>
    </w:p>
    <w:p w14:paraId="2D828A26">
      <w:pPr>
        <w:ind w:left="5" w:right="70"/>
        <w:rPr>
          <w:rFonts w:hint="eastAsia"/>
        </w:rPr>
      </w:pPr>
    </w:p>
    <w:p w14:paraId="00EE56C0">
      <w:pPr>
        <w:ind w:left="5" w:right="70"/>
        <w:rPr>
          <w:rFonts w:hint="eastAsia"/>
        </w:rPr>
      </w:pPr>
      <w:r>
        <w:rPr>
          <w:rFonts w:hint="eastAsia"/>
        </w:rPr>
        <w:t>The chastening of a Father and the punishment of a Judge are different things.</w:t>
      </w:r>
    </w:p>
    <w:p w14:paraId="72032C9B">
      <w:pPr>
        <w:ind w:left="5" w:right="70"/>
        <w:rPr>
          <w:rFonts w:hint="eastAsia"/>
        </w:rPr>
      </w:pPr>
      <w:r>
        <w:rPr>
          <w:rFonts w:hint="eastAsia"/>
        </w:rPr>
        <w:t>父亲的管教和审判官的惩罚是不同的事。</w:t>
      </w:r>
    </w:p>
    <w:p w14:paraId="3C5D14C8">
      <w:pPr>
        <w:ind w:left="5" w:right="70"/>
        <w:rPr>
          <w:rFonts w:hint="eastAsia"/>
        </w:rPr>
      </w:pPr>
    </w:p>
    <w:p w14:paraId="59EE53FB">
      <w:pPr>
        <w:ind w:left="5" w:right="70"/>
        <w:rPr>
          <w:rFonts w:hint="eastAsia"/>
        </w:rPr>
      </w:pPr>
      <w:r>
        <w:rPr>
          <w:rFonts w:hint="eastAsia"/>
        </w:rPr>
        <w:t>There is a great difference between bearing the corrections of our God and satisfying His justice.</w:t>
      </w:r>
    </w:p>
    <w:p w14:paraId="2072D9DD">
      <w:pPr>
        <w:ind w:left="5" w:right="70"/>
        <w:rPr>
          <w:rFonts w:hint="eastAsia"/>
        </w:rPr>
      </w:pPr>
      <w:r>
        <w:rPr>
          <w:rFonts w:hint="eastAsia"/>
        </w:rPr>
        <w:t>承受我们上帝的纠正和满足祂的公义之间有很大的区别。</w:t>
      </w:r>
    </w:p>
    <w:p w14:paraId="0046DAFE">
      <w:pPr>
        <w:ind w:left="5" w:right="70"/>
        <w:rPr>
          <w:rFonts w:hint="eastAsia"/>
        </w:rPr>
      </w:pPr>
    </w:p>
    <w:p w14:paraId="085954C2">
      <w:pPr>
        <w:ind w:left="5" w:right="70"/>
        <w:rPr>
          <w:rFonts w:hint="eastAsia"/>
        </w:rPr>
      </w:pPr>
      <w:r>
        <w:rPr>
          <w:rFonts w:hint="eastAsia"/>
        </w:rPr>
        <w:t>Medicines are not satisfactions or payments.</w:t>
      </w:r>
    </w:p>
    <w:p w14:paraId="5838856D">
      <w:pPr>
        <w:ind w:left="5" w:right="70"/>
        <w:rPr>
          <w:rFonts w:hint="eastAsia"/>
        </w:rPr>
      </w:pPr>
      <w:r>
        <w:rPr>
          <w:rFonts w:hint="eastAsia"/>
        </w:rPr>
        <w:t>药物不是补赎或偿付。</w:t>
      </w:r>
    </w:p>
    <w:p w14:paraId="25871413">
      <w:pPr>
        <w:ind w:left="5" w:right="70"/>
        <w:rPr>
          <w:rFonts w:hint="eastAsia"/>
        </w:rPr>
      </w:pPr>
    </w:p>
    <w:p w14:paraId="0309179B">
      <w:pPr>
        <w:ind w:left="5" w:right="70"/>
        <w:rPr>
          <w:rFonts w:hint="eastAsia"/>
        </w:rPr>
      </w:pPr>
      <w:r>
        <w:rPr>
          <w:rFonts w:hint="eastAsia"/>
        </w:rPr>
        <w:t>Those who strike a man in a fit of falling sickness do it not to be avenged of him or to draw satisfaction from him, but for the ease of the patient.</w:t>
      </w:r>
    </w:p>
    <w:p w14:paraId="01454512">
      <w:pPr>
        <w:ind w:left="5" w:right="70"/>
        <w:rPr>
          <w:rFonts w:hint="eastAsia"/>
        </w:rPr>
      </w:pPr>
      <w:r>
        <w:rPr>
          <w:rFonts w:hint="eastAsia"/>
        </w:rPr>
        <w:t>那些在一个癫痫发作的人身上打他的人，并非为了向他报复或从他那里得到满足，而是为了病人的安舒。</w:t>
      </w:r>
    </w:p>
    <w:p w14:paraId="310F6F6E">
      <w:pPr>
        <w:ind w:left="5" w:right="70"/>
        <w:rPr>
          <w:rFonts w:hint="eastAsia"/>
        </w:rPr>
      </w:pPr>
    </w:p>
    <w:p w14:paraId="3DC6B6C1">
      <w:pPr>
        <w:ind w:left="5" w:right="70"/>
        <w:rPr>
          <w:rFonts w:hint="eastAsia"/>
        </w:rPr>
      </w:pPr>
      <w:r>
        <w:rPr>
          <w:rFonts w:hint="eastAsia"/>
        </w:rPr>
        <w:t>David never intended by the afflictions he suffered to satisfy God’s justice; that would have been an intolerable burden.</w:t>
      </w:r>
    </w:p>
    <w:p w14:paraId="1EA7FC05">
      <w:pPr>
        <w:ind w:left="5" w:right="70"/>
        <w:rPr>
          <w:rFonts w:hint="eastAsia"/>
        </w:rPr>
      </w:pPr>
      <w:r>
        <w:rPr>
          <w:rFonts w:hint="eastAsia"/>
        </w:rPr>
        <w:t>大卫从未意图通过他所受的苦难来满足上帝的公义；那将是一个无法忍受的重担。</w:t>
      </w:r>
    </w:p>
    <w:p w14:paraId="792AE85F">
      <w:pPr>
        <w:ind w:left="5" w:right="70"/>
        <w:rPr>
          <w:rFonts w:hint="eastAsia"/>
        </w:rPr>
      </w:pPr>
    </w:p>
    <w:p w14:paraId="4A522B77">
      <w:pPr>
        <w:ind w:left="5" w:right="70"/>
        <w:rPr>
          <w:rFonts w:hint="eastAsia"/>
        </w:rPr>
      </w:pPr>
      <w:r>
        <w:rPr>
          <w:rFonts w:hint="eastAsia"/>
        </w:rPr>
        <w:t>Instead, he comforted himself in the confidence that God chastened him as a father his son.</w:t>
      </w:r>
    </w:p>
    <w:p w14:paraId="0F3E7B9E">
      <w:pPr>
        <w:ind w:left="5" w:right="70"/>
        <w:rPr>
          <w:rFonts w:hint="eastAsia"/>
        </w:rPr>
      </w:pPr>
      <w:r>
        <w:rPr>
          <w:rFonts w:hint="eastAsia"/>
        </w:rPr>
        <w:t>相反，他安慰自己，相信上帝管教他，如同父亲管教他的儿子。</w:t>
      </w:r>
    </w:p>
    <w:p w14:paraId="626C527C">
      <w:pPr>
        <w:ind w:left="5" w:right="70"/>
        <w:rPr>
          <w:rFonts w:hint="eastAsia"/>
        </w:rPr>
      </w:pPr>
    </w:p>
    <w:p w14:paraId="3B2EAD02">
      <w:pPr>
        <w:ind w:left="5" w:right="70"/>
        <w:rPr>
          <w:rFonts w:hint="eastAsia"/>
        </w:rPr>
      </w:pPr>
      <w:r>
        <w:rPr>
          <w:rFonts w:hint="eastAsia"/>
        </w:rPr>
        <w:t>Chrysostom, in the Homily on Penitence and Confession, says that “God imposes pains upon us, not to punish us for sins past, but to mend us for the time to come.”</w:t>
      </w:r>
    </w:p>
    <w:p w14:paraId="25DBB2A5">
      <w:pPr>
        <w:ind w:left="5" w:right="70"/>
        <w:rPr>
          <w:rFonts w:hint="eastAsia"/>
        </w:rPr>
      </w:pPr>
      <w:r>
        <w:rPr>
          <w:rFonts w:hint="eastAsia"/>
        </w:rPr>
        <w:t>屈梭多模，在《论悔罪和忏悔》的讲道中说，“上帝施加痛苦给我们，不是为了惩罚我们过去的罪，而是为了修正我们未来的行为。”</w:t>
      </w:r>
    </w:p>
    <w:p w14:paraId="57422BE2">
      <w:pPr>
        <w:ind w:left="5" w:right="70"/>
        <w:rPr>
          <w:rFonts w:hint="eastAsia"/>
        </w:rPr>
      </w:pPr>
    </w:p>
    <w:p w14:paraId="18D2D7BF">
      <w:pPr>
        <w:ind w:left="5" w:right="70"/>
        <w:rPr>
          <w:rFonts w:hint="eastAsia"/>
        </w:rPr>
      </w:pPr>
      <w:r>
        <w:rPr>
          <w:rFonts w:hint="eastAsia"/>
        </w:rPr>
        <w:t>And Augustine, in the second Book of The Merit of Sins and of Remission, chapter 34: “Pains before the remission of the fault are punishments of sin, but after the remission they are combats and exercises of the righteous.”</w:t>
      </w:r>
    </w:p>
    <w:p w14:paraId="402EBDC9">
      <w:pPr>
        <w:ind w:left="5" w:right="70"/>
        <w:rPr>
          <w:rFonts w:hint="eastAsia"/>
        </w:rPr>
      </w:pPr>
      <w:r>
        <w:rPr>
          <w:rFonts w:hint="eastAsia"/>
        </w:rPr>
        <w:t>奥古斯丁，在《论罪的功德与赦免》第二卷第三十四章中说：“在过错赦免之前的痛苦是罪的惩罚，但在赦免之后，它们是义人的战斗和操练。”</w:t>
      </w:r>
    </w:p>
    <w:p w14:paraId="3E405944">
      <w:pPr>
        <w:ind w:left="5" w:right="70"/>
        <w:rPr>
          <w:rFonts w:hint="eastAsia"/>
        </w:rPr>
      </w:pPr>
    </w:p>
    <w:p w14:paraId="732396FE">
      <w:pPr>
        <w:ind w:left="5" w:right="70"/>
        <w:rPr>
          <w:rFonts w:hint="eastAsia"/>
        </w:rPr>
      </w:pPr>
      <w:r>
        <w:rPr>
          <w:rFonts w:hint="eastAsia"/>
        </w:rPr>
        <w:t>So also Ambrose, in the first Book of Penitence, chapter 4, speaking of the chastisements with which God visits His children: “His indignation is not an execution of revenge, but rather an effect of pardon.”</w:t>
      </w:r>
    </w:p>
    <w:p w14:paraId="40B16C15">
      <w:pPr>
        <w:ind w:left="5" w:right="70"/>
        <w:rPr>
          <w:rFonts w:hint="eastAsia"/>
        </w:rPr>
      </w:pPr>
      <w:r>
        <w:rPr>
          <w:rFonts w:hint="eastAsia"/>
        </w:rPr>
        <w:t>安波罗修也如此，在《悔罪》第一卷第四章中，谈到上帝降在祂儿女身上的管教时说：“祂的忿怒不是报复的执行，而是赦免的结果。”</w:t>
      </w:r>
    </w:p>
    <w:p w14:paraId="1A134BD6">
      <w:pPr>
        <w:ind w:left="5" w:right="70"/>
        <w:rPr>
          <w:rFonts w:hint="eastAsia"/>
        </w:rPr>
      </w:pPr>
    </w:p>
    <w:p w14:paraId="346A8276">
      <w:pPr>
        <w:ind w:left="5" w:right="70"/>
        <w:rPr>
          <w:rFonts w:hint="eastAsia"/>
        </w:rPr>
      </w:pPr>
      <w:r>
        <w:rPr>
          <w:rFonts w:hint="eastAsia"/>
        </w:rPr>
        <w:t>And as for David’s case, Augustine in the aforementioned place says that he was punished after the pardon, “that the piety of that man might be exercised and tried in that humiliation.”</w:t>
      </w:r>
    </w:p>
    <w:p w14:paraId="630BAE00">
      <w:pPr>
        <w:ind w:left="5" w:right="70"/>
        <w:rPr>
          <w:rFonts w:hint="eastAsia"/>
        </w:rPr>
      </w:pPr>
      <w:r>
        <w:rPr>
          <w:rFonts w:hint="eastAsia"/>
        </w:rPr>
        <w:t>至于大卫的例子，奥古斯丁在前面提到的地方说，他在被赦免后受了惩罚，“以便那人的虔诚可以在那屈辱中得到操练和考验。”</w:t>
      </w:r>
    </w:p>
    <w:p w14:paraId="476C7E48">
      <w:pPr>
        <w:ind w:left="5" w:right="70"/>
        <w:rPr>
          <w:rFonts w:hint="eastAsia"/>
        </w:rPr>
      </w:pPr>
    </w:p>
    <w:p w14:paraId="167AFE43">
      <w:pPr>
        <w:ind w:left="5" w:right="70"/>
        <w:rPr>
          <w:rFonts w:hint="eastAsia"/>
        </w:rPr>
      </w:pPr>
      <w:r>
        <w:rPr>
          <w:rFonts w:hint="eastAsia"/>
        </w:rPr>
        <w:t>It was not then out of revenge or to draw satisfaction from him to the justice of God.</w:t>
      </w:r>
    </w:p>
    <w:p w14:paraId="24CC3FBC">
      <w:pPr>
        <w:ind w:left="5" w:right="70"/>
        <w:rPr>
          <w:rFonts w:hint="eastAsia"/>
        </w:rPr>
      </w:pPr>
      <w:r>
        <w:rPr>
          <w:rFonts w:hint="eastAsia"/>
        </w:rPr>
        <w:t>那并非出于报复，或为了向上帝的公义从他那里得到满足。</w:t>
      </w:r>
    </w:p>
    <w:p w14:paraId="05122ED7">
      <w:pPr>
        <w:ind w:left="5" w:right="70"/>
        <w:rPr>
          <w:rFonts w:hint="eastAsia"/>
        </w:rPr>
      </w:pPr>
    </w:p>
    <w:p w14:paraId="1BB9F5CE">
      <w:pPr>
        <w:ind w:left="5" w:right="70"/>
        <w:rPr>
          <w:rFonts w:hint="eastAsia"/>
        </w:rPr>
      </w:pPr>
      <w:r>
        <w:rPr>
          <w:rFonts w:hint="eastAsia"/>
        </w:rPr>
        <w:t>The corrective pains of God’s children, which serve to amend them, are very unreasonably alleged to establish the torment of Purgatory, where souls burn without mending, and where they hold that God torments the souls of His children to content Himself and satisfy His justice—not to mend them.</w:t>
      </w:r>
    </w:p>
    <w:p w14:paraId="7AEB906F">
      <w:pPr>
        <w:ind w:left="5" w:right="70"/>
        <w:rPr>
          <w:rFonts w:hint="eastAsia"/>
        </w:rPr>
      </w:pPr>
      <w:r>
        <w:rPr>
          <w:rFonts w:hint="eastAsia"/>
        </w:rPr>
        <w:t>上帝儿女的纠正性痛苦，其作用是修正他们，却被非常不合理地用来建立炼狱的折磨，在那里灵魂被焚烧而不悔改，并且他们认为上帝折磨祂儿女的灵魂是为了满足祂自己并满足祂的公义——而非为了修正他们。</w:t>
      </w:r>
    </w:p>
    <w:p w14:paraId="680EA0D4">
      <w:pPr>
        <w:ind w:left="5" w:right="70"/>
        <w:rPr>
          <w:rFonts w:hint="eastAsia"/>
        </w:rPr>
      </w:pPr>
    </w:p>
    <w:p w14:paraId="113FA92C">
      <w:pPr>
        <w:ind w:left="5" w:right="70"/>
        <w:rPr>
          <w:rFonts w:hint="eastAsia"/>
        </w:rPr>
      </w:pPr>
      <w:r>
        <w:rPr>
          <w:rFonts w:hint="eastAsia"/>
        </w:rPr>
        <w:t>As if because a father makes his son take medicine to heal him, one would infer that he will hang him to content himself.</w:t>
      </w:r>
    </w:p>
    <w:p w14:paraId="10807281">
      <w:pPr>
        <w:ind w:left="5" w:right="70"/>
        <w:rPr>
          <w:rFonts w:hint="eastAsia"/>
        </w:rPr>
      </w:pPr>
      <w:r>
        <w:rPr>
          <w:rFonts w:hint="eastAsia"/>
        </w:rPr>
        <w:t>就好像因为一个父亲让他的儿子吃药来医治他，一个人就会推断他会为了满足自己而把他吊死。</w:t>
      </w:r>
    </w:p>
    <w:p w14:paraId="11A8F919">
      <w:pPr>
        <w:ind w:left="5" w:right="70"/>
        <w:rPr>
          <w:rFonts w:hint="eastAsia"/>
        </w:rPr>
      </w:pPr>
    </w:p>
    <w:p w14:paraId="3CF1D99C">
      <w:pPr>
        <w:ind w:left="5" w:right="70"/>
        <w:rPr>
          <w:rFonts w:hint="eastAsia"/>
        </w:rPr>
      </w:pPr>
      <w:r>
        <w:rPr>
          <w:rFonts w:hint="eastAsia"/>
        </w:rPr>
        <w:t>1.To this Bellarmine opposes the words of God Himself in 2 Samuel 12:14: “Because by this deed you have given great occasion to the enemies of the Lord to blaspheme, the child also that is born to you shall surely die.”</w:t>
      </w:r>
    </w:p>
    <w:p w14:paraId="6C7A71B3">
      <w:pPr>
        <w:ind w:left="5" w:right="70"/>
        <w:rPr>
          <w:rFonts w:hint="eastAsia"/>
        </w:rPr>
      </w:pPr>
      <w:r>
        <w:rPr>
          <w:rFonts w:hint="eastAsia"/>
        </w:rPr>
        <w:t>1. 贝拉明对此反对，引用了上帝自己在撒母耳记下12:14中的话：“只是你行这事，叫耶和华的仇敌大得亵渎的机会，故此，你所得的孩子必定要死。”</w:t>
      </w:r>
    </w:p>
    <w:p w14:paraId="4620E93E">
      <w:pPr>
        <w:ind w:left="5" w:right="70"/>
        <w:rPr>
          <w:rFonts w:hint="eastAsia"/>
        </w:rPr>
      </w:pPr>
    </w:p>
    <w:p w14:paraId="6542A1AF">
      <w:pPr>
        <w:ind w:left="5" w:right="70"/>
        <w:rPr>
          <w:rFonts w:hint="eastAsia"/>
        </w:rPr>
      </w:pPr>
      <w:r>
        <w:rPr>
          <w:rFonts w:hint="eastAsia"/>
        </w:rPr>
        <w:t>From this he gathers that God sent him that punishment for his sins past.</w:t>
      </w:r>
    </w:p>
    <w:p w14:paraId="5F6E4D5B">
      <w:pPr>
        <w:ind w:left="5" w:right="70"/>
        <w:rPr>
          <w:rFonts w:hint="eastAsia"/>
        </w:rPr>
      </w:pPr>
      <w:r>
        <w:rPr>
          <w:rFonts w:hint="eastAsia"/>
        </w:rPr>
        <w:t>由此他推断，上帝因他过去的罪而降下那惩罚。</w:t>
      </w:r>
    </w:p>
    <w:p w14:paraId="0BCA11D5">
      <w:pPr>
        <w:ind w:left="5" w:right="70"/>
        <w:rPr>
          <w:rFonts w:hint="eastAsia"/>
        </w:rPr>
      </w:pPr>
    </w:p>
    <w:p w14:paraId="748D8428">
      <w:pPr>
        <w:ind w:left="5" w:right="70"/>
        <w:rPr>
          <w:rFonts w:hint="eastAsia"/>
        </w:rPr>
      </w:pPr>
      <w:r>
        <w:rPr>
          <w:rFonts w:hint="eastAsia"/>
        </w:rPr>
        <w:t>But this Cardinal labors in vain to prove what we grant.</w:t>
      </w:r>
    </w:p>
    <w:p w14:paraId="3F3C2A44">
      <w:pPr>
        <w:ind w:left="5" w:right="70"/>
        <w:rPr>
          <w:rFonts w:hint="eastAsia"/>
        </w:rPr>
      </w:pPr>
      <w:r>
        <w:rPr>
          <w:rFonts w:hint="eastAsia"/>
        </w:rPr>
        <w:t>但这位红衣主教徒劳地证明我们所承认的。</w:t>
      </w:r>
    </w:p>
    <w:p w14:paraId="78009919">
      <w:pPr>
        <w:ind w:left="5" w:right="70"/>
        <w:rPr>
          <w:rFonts w:hint="eastAsia"/>
        </w:rPr>
      </w:pPr>
    </w:p>
    <w:p w14:paraId="0CB91E50">
      <w:pPr>
        <w:ind w:left="5" w:right="70"/>
        <w:rPr>
          <w:rFonts w:hint="eastAsia"/>
        </w:rPr>
      </w:pPr>
      <w:r>
        <w:rPr>
          <w:rFonts w:hint="eastAsia"/>
        </w:rPr>
        <w:t>We know that David was punished for his sins past, and that his murder and adultery were the meritorious causes of that punishment.</w:t>
      </w:r>
    </w:p>
    <w:p w14:paraId="1F7B8B5E">
      <w:pPr>
        <w:ind w:left="5" w:right="70"/>
        <w:rPr>
          <w:rFonts w:hint="eastAsia"/>
        </w:rPr>
      </w:pPr>
      <w:r>
        <w:rPr>
          <w:rFonts w:hint="eastAsia"/>
        </w:rPr>
        <w:t>我们知道大卫因他过去的罪而受罚，并且他的谋杀和通奸是那惩罚的功罪因。</w:t>
      </w:r>
    </w:p>
    <w:p w14:paraId="357EBD8F">
      <w:pPr>
        <w:ind w:left="5" w:right="70"/>
        <w:rPr>
          <w:rFonts w:hint="eastAsia"/>
        </w:rPr>
      </w:pPr>
    </w:p>
    <w:p w14:paraId="60E56500">
      <w:pPr>
        <w:ind w:left="5" w:right="70"/>
        <w:rPr>
          <w:rFonts w:hint="eastAsia"/>
        </w:rPr>
      </w:pPr>
      <w:r>
        <w:rPr>
          <w:rFonts w:hint="eastAsia"/>
        </w:rPr>
        <w:t>But the question between us is about the final cause and the end which God purposed when He chastened him: whether God punished David’s sins to satisfy His justice and to draw from him recompense and satisfaction (as our adversaries claim), or whether He chastised him to amend him and make him wiser for the future (as we affirm, and as David himself acknowledges).</w:t>
      </w:r>
    </w:p>
    <w:p w14:paraId="6EBDA57D">
      <w:pPr>
        <w:ind w:left="5" w:right="70"/>
        <w:rPr>
          <w:rFonts w:hint="eastAsia"/>
        </w:rPr>
      </w:pPr>
      <w:r>
        <w:rPr>
          <w:rFonts w:hint="eastAsia"/>
        </w:rPr>
        <w:t>但我们之间的分歧在于，上帝管教他的最终原因和目的：上帝惩罚大卫的罪是为了满足祂的公义并从他那里得到补偿和满足（如我们的对手所声称的），还是祂管教他是为了修正他并使他未来更聪明（如我们所申明的，以及大卫自己所承认的）。</w:t>
      </w:r>
    </w:p>
    <w:p w14:paraId="04399FD8">
      <w:pPr>
        <w:ind w:left="5" w:right="70"/>
        <w:rPr>
          <w:rFonts w:hint="eastAsia"/>
        </w:rPr>
      </w:pPr>
    </w:p>
    <w:p w14:paraId="485A766F">
      <w:pPr>
        <w:ind w:left="5" w:right="70"/>
        <w:rPr>
          <w:rFonts w:hint="eastAsia"/>
        </w:rPr>
      </w:pPr>
      <w:r>
        <w:rPr>
          <w:rFonts w:hint="eastAsia"/>
        </w:rPr>
        <w:t>For since God had fully pardoned him, the pains that followed must be compatible with that first pardon.</w:t>
      </w:r>
    </w:p>
    <w:p w14:paraId="02D01DB5">
      <w:pPr>
        <w:ind w:left="5" w:right="70"/>
        <w:rPr>
          <w:rFonts w:hint="eastAsia"/>
        </w:rPr>
      </w:pPr>
      <w:r>
        <w:rPr>
          <w:rFonts w:hint="eastAsia"/>
        </w:rPr>
        <w:t>因为既然上帝已经完全赦免了他，接下来的痛苦必须与那第一次的赦免相容。</w:t>
      </w:r>
    </w:p>
    <w:p w14:paraId="75C5B04E">
      <w:pPr>
        <w:ind w:left="5" w:right="70"/>
        <w:rPr>
          <w:rFonts w:hint="eastAsia"/>
        </w:rPr>
      </w:pPr>
    </w:p>
    <w:p w14:paraId="45B91D1C">
      <w:pPr>
        <w:ind w:left="5" w:right="70"/>
        <w:rPr>
          <w:rFonts w:hint="eastAsia"/>
        </w:rPr>
      </w:pPr>
      <w:r>
        <w:rPr>
          <w:rFonts w:hint="eastAsia"/>
        </w:rPr>
        <w:t>Now these things are compatible and very well agreeing together: that a father forgive his son and yet keep him to a strict diet or abstinence.</w:t>
      </w:r>
    </w:p>
    <w:p w14:paraId="36A273E2">
      <w:pPr>
        <w:ind w:left="5" w:right="70"/>
        <w:rPr>
          <w:rFonts w:hint="eastAsia"/>
        </w:rPr>
      </w:pPr>
      <w:r>
        <w:rPr>
          <w:rFonts w:hint="eastAsia"/>
        </w:rPr>
        <w:t>现在这些事是相容的，并且非常协调：一个父亲赦免了他的儿子，却仍然让他严格节食或禁戒。</w:t>
      </w:r>
    </w:p>
    <w:p w14:paraId="3F27B8B3">
      <w:pPr>
        <w:ind w:left="5" w:right="70"/>
        <w:rPr>
          <w:rFonts w:hint="eastAsia"/>
        </w:rPr>
      </w:pPr>
    </w:p>
    <w:p w14:paraId="0A054C4B">
      <w:pPr>
        <w:ind w:left="5" w:right="70"/>
        <w:rPr>
          <w:rFonts w:hint="eastAsia"/>
        </w:rPr>
      </w:pPr>
      <w:r>
        <w:rPr>
          <w:rFonts w:hint="eastAsia"/>
        </w:rPr>
        <w:t>He may forgive him an excess committed by drunkenness and yet forbid him the use of wine for a time.</w:t>
      </w:r>
    </w:p>
    <w:p w14:paraId="4FF1959E">
      <w:pPr>
        <w:ind w:left="5" w:right="70"/>
        <w:rPr>
          <w:rFonts w:hint="eastAsia"/>
        </w:rPr>
      </w:pPr>
      <w:r>
        <w:rPr>
          <w:rFonts w:hint="eastAsia"/>
        </w:rPr>
        <w:t>他可以赦免他因醉酒而犯的过错，却暂时禁止他饮酒。</w:t>
      </w:r>
    </w:p>
    <w:p w14:paraId="61ABCEB8">
      <w:pPr>
        <w:ind w:left="5" w:right="70"/>
        <w:rPr>
          <w:rFonts w:hint="eastAsia"/>
        </w:rPr>
      </w:pPr>
    </w:p>
    <w:p w14:paraId="247950E3">
      <w:pPr>
        <w:ind w:left="5" w:right="70"/>
        <w:rPr>
          <w:rFonts w:hint="eastAsia"/>
        </w:rPr>
      </w:pPr>
      <w:r>
        <w:rPr>
          <w:rFonts w:hint="eastAsia"/>
        </w:rPr>
        <w:t>But the doctors of the Roman Church teach that God torments souls after He has fully forgiven them.</w:t>
      </w:r>
    </w:p>
    <w:p w14:paraId="03B880BC">
      <w:pPr>
        <w:ind w:left="5" w:right="70"/>
        <w:rPr>
          <w:rFonts w:hint="eastAsia"/>
        </w:rPr>
      </w:pPr>
      <w:r>
        <w:rPr>
          <w:rFonts w:hint="eastAsia"/>
        </w:rPr>
        <w:t>但罗马教会的博士们教导说，上帝在完全赦免了灵魂之后，仍然折磨他们。</w:t>
      </w:r>
    </w:p>
    <w:p w14:paraId="5829A265">
      <w:pPr>
        <w:ind w:left="5" w:right="70"/>
        <w:rPr>
          <w:rFonts w:hint="eastAsia"/>
        </w:rPr>
      </w:pPr>
    </w:p>
    <w:p w14:paraId="5F6FF1AD">
      <w:pPr>
        <w:ind w:left="5" w:right="70"/>
        <w:rPr>
          <w:rFonts w:hint="eastAsia"/>
        </w:rPr>
      </w:pPr>
      <w:r>
        <w:rPr>
          <w:rFonts w:hint="eastAsia"/>
        </w:rPr>
        <w:t>2.Hereby also their example is refuted of the damned, whose father God is, as He is their Creator, and yet He makes them satisfy His justice in Hell.</w:t>
      </w:r>
    </w:p>
    <w:p w14:paraId="07EB6B00">
      <w:pPr>
        <w:ind w:left="5" w:right="70"/>
        <w:rPr>
          <w:rFonts w:hint="eastAsia"/>
        </w:rPr>
      </w:pPr>
      <w:r>
        <w:rPr>
          <w:rFonts w:hint="eastAsia"/>
        </w:rPr>
        <w:t>2. 由此，他们关于被诅咒者的例子也被驳斥了，上帝是他们的父，因为祂是他们的创造主，然而祂却让他们在地狱中满足祂的公义。</w:t>
      </w:r>
    </w:p>
    <w:p w14:paraId="734F20EB">
      <w:pPr>
        <w:ind w:left="5" w:right="70"/>
        <w:rPr>
          <w:rFonts w:hint="eastAsia"/>
        </w:rPr>
      </w:pPr>
    </w:p>
    <w:p w14:paraId="560C8A05">
      <w:pPr>
        <w:ind w:left="5" w:right="70"/>
        <w:rPr>
          <w:rFonts w:hint="eastAsia"/>
        </w:rPr>
      </w:pPr>
      <w:r>
        <w:rPr>
          <w:rFonts w:hint="eastAsia"/>
        </w:rPr>
        <w:t>For God does not punish the damned after He has fully pardoned them.</w:t>
      </w:r>
    </w:p>
    <w:p w14:paraId="7B5659C9">
      <w:pPr>
        <w:ind w:left="5" w:right="70"/>
        <w:rPr>
          <w:rFonts w:hint="eastAsia"/>
        </w:rPr>
      </w:pPr>
      <w:r>
        <w:rPr>
          <w:rFonts w:hint="eastAsia"/>
        </w:rPr>
        <w:t>因为上帝并非在完全赦免了被诅咒者之后才惩罚他们。</w:t>
      </w:r>
    </w:p>
    <w:p w14:paraId="7B9A537A">
      <w:pPr>
        <w:ind w:left="5" w:right="70"/>
        <w:rPr>
          <w:rFonts w:hint="eastAsia"/>
        </w:rPr>
      </w:pPr>
    </w:p>
    <w:p w14:paraId="407F43C0">
      <w:pPr>
        <w:ind w:left="5" w:right="70"/>
        <w:rPr>
          <w:rFonts w:hint="eastAsia"/>
        </w:rPr>
      </w:pPr>
      <w:r>
        <w:rPr>
          <w:rFonts w:hint="eastAsia"/>
        </w:rPr>
        <w:t>But here the question is of the pain which God inflicts upon His children after remission, not of that which He makes His enemies suffer whom He never pardoned.</w:t>
      </w:r>
    </w:p>
    <w:p w14:paraId="65142F25">
      <w:pPr>
        <w:ind w:left="5" w:right="70"/>
        <w:rPr>
          <w:rFonts w:hint="eastAsia"/>
        </w:rPr>
      </w:pPr>
      <w:r>
        <w:rPr>
          <w:rFonts w:hint="eastAsia"/>
        </w:rPr>
        <w:t>但这里的问题是上帝在赦免后施加在祂儿女身上的痛苦，而不是祂让祂从未赦免的敌人所受的痛苦。</w:t>
      </w:r>
    </w:p>
    <w:p w14:paraId="20C5FE90">
      <w:pPr>
        <w:ind w:left="5" w:right="70"/>
        <w:rPr>
          <w:rFonts w:hint="eastAsia"/>
        </w:rPr>
      </w:pPr>
    </w:p>
    <w:p w14:paraId="4B54BF38">
      <w:pPr>
        <w:ind w:left="5" w:right="70"/>
        <w:rPr>
          <w:rFonts w:hint="eastAsia"/>
        </w:rPr>
      </w:pPr>
      <w:r>
        <w:rPr>
          <w:rFonts w:hint="eastAsia"/>
        </w:rPr>
        <w:t>V. The tears, the fast, and the humiliation of David were not to satisfy God’s justice, nor to pay Him any recompense, as Bellarmine imagines, but they were effects of his sorrow, signs and helps of his repentance, and a lesson to others to teach them how much they ought to hate sin.</w:t>
      </w:r>
    </w:p>
    <w:p w14:paraId="73A35133">
      <w:pPr>
        <w:ind w:left="5" w:right="70"/>
        <w:rPr>
          <w:rFonts w:hint="eastAsia"/>
        </w:rPr>
      </w:pPr>
      <w:r>
        <w:rPr>
          <w:rFonts w:hint="eastAsia"/>
        </w:rPr>
        <w:t>五、大卫的眼泪、禁食和谦卑，并非为了满足上帝的公义，也非为了向祂作任何补偿，如贝拉明所想象的，而是他忧伤的果效，是他悔改的记号和帮助，也是给他人的一课，教导他们该何等憎恶罪。</w:t>
      </w:r>
    </w:p>
    <w:p w14:paraId="69038FA7">
      <w:pPr>
        <w:ind w:left="5" w:right="70"/>
        <w:rPr>
          <w:rFonts w:hint="eastAsia"/>
        </w:rPr>
      </w:pPr>
    </w:p>
    <w:p w14:paraId="4B7770E9">
      <w:pPr>
        <w:ind w:left="5" w:right="70"/>
        <w:rPr>
          <w:rFonts w:hint="eastAsia"/>
        </w:rPr>
      </w:pPr>
      <w:r>
        <w:rPr>
          <w:rFonts w:hint="eastAsia"/>
        </w:rPr>
        <w:t>It would have been an aggravation of sin in David if he had been senseless at God’s rods, and had not bowed under His mighty hand, or had given himself to mirth when God’s judgments or threatenings invited him to repentance.</w:t>
      </w:r>
    </w:p>
    <w:p w14:paraId="43736AE5">
      <w:pPr>
        <w:ind w:left="5" w:right="70"/>
        <w:rPr>
          <w:rFonts w:hint="eastAsia"/>
        </w:rPr>
      </w:pPr>
      <w:r>
        <w:rPr>
          <w:rFonts w:hint="eastAsia"/>
        </w:rPr>
        <w:t>如果大卫在上帝的杖下毫无知觉，不屈服于祂大能的手下，或在上帝的审判或威胁邀请他悔改时沉溺于欢乐，那将是对他罪的加重。</w:t>
      </w:r>
    </w:p>
    <w:p w14:paraId="0ACAF7C9">
      <w:pPr>
        <w:ind w:left="5" w:right="70"/>
        <w:rPr>
          <w:rFonts w:hint="eastAsia"/>
        </w:rPr>
      </w:pPr>
    </w:p>
    <w:p w14:paraId="1BC0FF94">
      <w:pPr>
        <w:ind w:left="5" w:right="70"/>
        <w:rPr>
          <w:rFonts w:hint="eastAsia"/>
        </w:rPr>
      </w:pPr>
      <w:r>
        <w:rPr>
          <w:rFonts w:hint="eastAsia"/>
        </w:rPr>
        <w:t>1.Bellarmine says that God, after He had pardoned David’s fault about the numbering of the people, did nevertheless punish him.</w:t>
      </w:r>
    </w:p>
    <w:p w14:paraId="42411471">
      <w:pPr>
        <w:ind w:left="5" w:right="70"/>
        <w:rPr>
          <w:rFonts w:hint="eastAsia"/>
        </w:rPr>
      </w:pPr>
      <w:r>
        <w:rPr>
          <w:rFonts w:hint="eastAsia"/>
        </w:rPr>
        <w:t>1. 贝拉明说，上帝在赦免了大卫数点百姓的过错后，仍然惩罚了他。</w:t>
      </w:r>
    </w:p>
    <w:p w14:paraId="115984CF">
      <w:pPr>
        <w:ind w:left="5" w:right="70"/>
        <w:rPr>
          <w:rFonts w:hint="eastAsia"/>
        </w:rPr>
      </w:pPr>
    </w:p>
    <w:p w14:paraId="631373C8">
      <w:pPr>
        <w:ind w:left="5" w:right="70"/>
        <w:rPr>
          <w:rFonts w:hint="eastAsia"/>
        </w:rPr>
      </w:pPr>
      <w:r>
        <w:rPr>
          <w:rFonts w:hint="eastAsia"/>
        </w:rPr>
        <w:t>But of that pardon after the punishment, the sacred history says nothing.</w:t>
      </w:r>
    </w:p>
    <w:p w14:paraId="04F6B1D8">
      <w:pPr>
        <w:ind w:left="5" w:right="70"/>
        <w:rPr>
          <w:rFonts w:hint="eastAsia"/>
        </w:rPr>
      </w:pPr>
      <w:r>
        <w:rPr>
          <w:rFonts w:hint="eastAsia"/>
        </w:rPr>
        <w:t>但关于那惩罚后的赦免，圣史对此一字未提。</w:t>
      </w:r>
    </w:p>
    <w:p w14:paraId="0B8CA640">
      <w:pPr>
        <w:ind w:left="5" w:right="70"/>
        <w:rPr>
          <w:rFonts w:hint="eastAsia"/>
        </w:rPr>
      </w:pPr>
    </w:p>
    <w:p w14:paraId="794395DF">
      <w:pPr>
        <w:ind w:left="5" w:right="70"/>
        <w:rPr>
          <w:rFonts w:hint="eastAsia"/>
        </w:rPr>
      </w:pPr>
      <w:r>
        <w:rPr>
          <w:rFonts w:hint="eastAsia"/>
        </w:rPr>
        <w:t>And the punishment that followed was not laid upon David especially, but upon the people, who for other reasons had deserved that punishment.</w:t>
      </w:r>
    </w:p>
    <w:p w14:paraId="04734A57">
      <w:pPr>
        <w:ind w:left="5" w:right="70"/>
        <w:rPr>
          <w:rFonts w:hint="eastAsia"/>
        </w:rPr>
      </w:pPr>
      <w:r>
        <w:rPr>
          <w:rFonts w:hint="eastAsia"/>
        </w:rPr>
        <w:t>接下来的惩罚并非特别加在大卫身上，而是加在民众身上，他们因其他原因已应受那惩罚。</w:t>
      </w:r>
    </w:p>
    <w:p w14:paraId="233A123B">
      <w:pPr>
        <w:ind w:left="5" w:right="70"/>
        <w:rPr>
          <w:rFonts w:hint="eastAsia"/>
        </w:rPr>
      </w:pPr>
    </w:p>
    <w:p w14:paraId="71AF0C42">
      <w:pPr>
        <w:ind w:left="5" w:right="70"/>
        <w:rPr>
          <w:rFonts w:hint="eastAsia"/>
        </w:rPr>
      </w:pPr>
      <w:r>
        <w:rPr>
          <w:rFonts w:hint="eastAsia"/>
        </w:rPr>
        <w:t>But God took occasion of David’s fault in numbering the people to punish the people whom he was numbering.</w:t>
      </w:r>
    </w:p>
    <w:p w14:paraId="1D72DAB6">
      <w:pPr>
        <w:ind w:left="5" w:right="70"/>
        <w:rPr>
          <w:rFonts w:hint="eastAsia"/>
        </w:rPr>
      </w:pPr>
      <w:r>
        <w:rPr>
          <w:rFonts w:hint="eastAsia"/>
        </w:rPr>
        <w:t>但上帝借大卫数点百姓的过错，来惩罚他所数点的民众。</w:t>
      </w:r>
    </w:p>
    <w:p w14:paraId="754A1B1F">
      <w:pPr>
        <w:ind w:left="5" w:right="70"/>
        <w:rPr>
          <w:rFonts w:hint="eastAsia"/>
        </w:rPr>
      </w:pPr>
    </w:p>
    <w:p w14:paraId="470117B3">
      <w:pPr>
        <w:ind w:left="5" w:right="70"/>
        <w:rPr>
          <w:rFonts w:hint="eastAsia"/>
        </w:rPr>
      </w:pPr>
      <w:r>
        <w:rPr>
          <w:rFonts w:hint="eastAsia"/>
        </w:rPr>
        <w:t>Yet nothing happened to David that may not be taken rather for a chastisement than a satisfaction.</w:t>
      </w:r>
    </w:p>
    <w:p w14:paraId="63FD5217">
      <w:pPr>
        <w:ind w:left="5" w:right="70"/>
        <w:rPr>
          <w:rFonts w:hint="eastAsia"/>
        </w:rPr>
      </w:pPr>
      <w:r>
        <w:rPr>
          <w:rFonts w:hint="eastAsia"/>
        </w:rPr>
        <w:t>然而，发生在大卫身上的事，没有一件不能被视为管教而非补赎。</w:t>
      </w:r>
    </w:p>
    <w:p w14:paraId="3DE5B7B2">
      <w:pPr>
        <w:ind w:left="5" w:right="70"/>
        <w:rPr>
          <w:rFonts w:hint="eastAsia"/>
        </w:rPr>
      </w:pPr>
    </w:p>
    <w:p w14:paraId="2C487762">
      <w:pPr>
        <w:ind w:left="5" w:right="70"/>
        <w:rPr>
          <w:rFonts w:hint="eastAsia"/>
        </w:rPr>
      </w:pPr>
      <w:r>
        <w:rPr>
          <w:rFonts w:hint="eastAsia"/>
        </w:rPr>
        <w:t>Now the wholesome chastisements whereby God exercises and instructs His children agree very well with their pardon.</w:t>
      </w:r>
    </w:p>
    <w:p w14:paraId="7B0D72F3">
      <w:pPr>
        <w:ind w:left="5" w:right="70"/>
        <w:rPr>
          <w:rFonts w:hint="eastAsia"/>
        </w:rPr>
      </w:pPr>
      <w:r>
        <w:rPr>
          <w:rFonts w:hint="eastAsia"/>
        </w:rPr>
        <w:t>现在，上帝用来操练和教导祂儿女的健康管教，与他们的赦免非常相合。</w:t>
      </w:r>
    </w:p>
    <w:p w14:paraId="0F7DA703">
      <w:pPr>
        <w:ind w:left="5" w:right="70"/>
        <w:rPr>
          <w:rFonts w:hint="eastAsia"/>
        </w:rPr>
      </w:pPr>
    </w:p>
    <w:p w14:paraId="74C2B53E">
      <w:pPr>
        <w:ind w:left="5" w:right="70"/>
        <w:rPr>
          <w:rFonts w:hint="eastAsia"/>
        </w:rPr>
      </w:pPr>
      <w:r>
        <w:rPr>
          <w:rFonts w:hint="eastAsia"/>
        </w:rPr>
        <w:t>2.They allege to us also the example of David forgiving Shimei, who had cursed and reviled him to his face, and yet Shimei was since put to death for the same crime that was forgiven him.</w:t>
      </w:r>
    </w:p>
    <w:p w14:paraId="453F3CF4">
      <w:pPr>
        <w:ind w:left="5" w:right="70"/>
        <w:rPr>
          <w:rFonts w:hint="eastAsia"/>
        </w:rPr>
      </w:pPr>
      <w:r>
        <w:rPr>
          <w:rFonts w:hint="eastAsia"/>
        </w:rPr>
        <w:t>2. 他们还向我们引证了大卫赦免示每的例子，示每曾当面咒骂和辱骂他，然而示每后来却因被赦免的同一罪行而被处死。</w:t>
      </w:r>
    </w:p>
    <w:p w14:paraId="14FC54A6">
      <w:pPr>
        <w:ind w:left="5" w:right="70"/>
        <w:rPr>
          <w:rFonts w:hint="eastAsia"/>
        </w:rPr>
      </w:pPr>
    </w:p>
    <w:p w14:paraId="285ACA5D">
      <w:pPr>
        <w:ind w:left="5" w:right="70"/>
        <w:rPr>
          <w:rFonts w:hint="eastAsia"/>
        </w:rPr>
      </w:pPr>
      <w:r>
        <w:rPr>
          <w:rFonts w:hint="eastAsia"/>
        </w:rPr>
        <w:t>In which passage they find, to their thinking, that David forgave him the fault but not the pain.</w:t>
      </w:r>
    </w:p>
    <w:p w14:paraId="100E0B0F">
      <w:pPr>
        <w:ind w:left="5" w:right="70"/>
        <w:rPr>
          <w:rFonts w:hint="eastAsia"/>
        </w:rPr>
      </w:pPr>
      <w:r>
        <w:rPr>
          <w:rFonts w:hint="eastAsia"/>
        </w:rPr>
        <w:t>在这段经文中，他们认为大卫赦免了他的过错，但没有赦免痛苦。</w:t>
      </w:r>
    </w:p>
    <w:p w14:paraId="1CC2BD20">
      <w:pPr>
        <w:ind w:left="5" w:right="70"/>
        <w:rPr>
          <w:rFonts w:hint="eastAsia"/>
        </w:rPr>
      </w:pPr>
    </w:p>
    <w:p w14:paraId="2A9911A0">
      <w:pPr>
        <w:ind w:left="5" w:right="70"/>
        <w:rPr>
          <w:rFonts w:hint="eastAsia"/>
        </w:rPr>
      </w:pPr>
      <w:r>
        <w:rPr>
          <w:rFonts w:hint="eastAsia"/>
        </w:rPr>
        <w:t>So that, by their reckoning, when Shimei was put to death, it was not because of the fault which he had committed since it was forgiven him.</w:t>
      </w:r>
    </w:p>
    <w:p w14:paraId="2041DD1D">
      <w:pPr>
        <w:ind w:left="5" w:right="70"/>
        <w:rPr>
          <w:rFonts w:hint="eastAsia"/>
        </w:rPr>
      </w:pPr>
      <w:r>
        <w:rPr>
          <w:rFonts w:hint="eastAsia"/>
        </w:rPr>
        <w:t>因此，照他们的算法，当示每被处死时，并非因为他犯了罪，既然那罪已被赦免。</w:t>
      </w:r>
    </w:p>
    <w:p w14:paraId="4C63DC3A">
      <w:pPr>
        <w:ind w:left="5" w:right="70"/>
        <w:rPr>
          <w:rFonts w:hint="eastAsia"/>
        </w:rPr>
      </w:pPr>
    </w:p>
    <w:p w14:paraId="21DD86A1">
      <w:pPr>
        <w:ind w:left="5" w:right="70"/>
        <w:rPr>
          <w:rFonts w:hint="eastAsia"/>
        </w:rPr>
      </w:pPr>
      <w:r>
        <w:rPr>
          <w:rFonts w:hint="eastAsia"/>
        </w:rPr>
        <w:t>They should have told us then for what fault he was put to death.</w:t>
      </w:r>
    </w:p>
    <w:p w14:paraId="58DC4E3B">
      <w:pPr>
        <w:ind w:left="5" w:right="70"/>
        <w:rPr>
          <w:rFonts w:hint="eastAsia"/>
        </w:rPr>
      </w:pPr>
      <w:r>
        <w:rPr>
          <w:rFonts w:hint="eastAsia"/>
        </w:rPr>
        <w:t>他们就该告诉我们，他究竟是因何罪被处死的。</w:t>
      </w:r>
    </w:p>
    <w:p w14:paraId="7146493F">
      <w:pPr>
        <w:ind w:left="5" w:right="70"/>
        <w:rPr>
          <w:rFonts w:hint="eastAsia"/>
        </w:rPr>
      </w:pPr>
    </w:p>
    <w:p w14:paraId="7F062B36">
      <w:pPr>
        <w:ind w:left="5" w:right="70"/>
        <w:rPr>
          <w:rFonts w:hint="eastAsia"/>
        </w:rPr>
      </w:pPr>
      <w:r>
        <w:rPr>
          <w:rFonts w:hint="eastAsia"/>
        </w:rPr>
        <w:t>These men put out their own eyes and study to speak absurd things.</w:t>
      </w:r>
    </w:p>
    <w:p w14:paraId="69142E06">
      <w:pPr>
        <w:ind w:left="5" w:right="70"/>
        <w:rPr>
          <w:rFonts w:hint="eastAsia"/>
        </w:rPr>
      </w:pPr>
      <w:r>
        <w:rPr>
          <w:rFonts w:hint="eastAsia"/>
        </w:rPr>
        <w:t>这些人挖掉自己的眼睛，专说荒唐话。</w:t>
      </w:r>
    </w:p>
    <w:p w14:paraId="42CAB71E">
      <w:pPr>
        <w:ind w:left="5" w:right="70"/>
        <w:rPr>
          <w:rFonts w:hint="eastAsia"/>
        </w:rPr>
      </w:pPr>
    </w:p>
    <w:p w14:paraId="7CC5434F">
      <w:pPr>
        <w:ind w:left="5" w:right="70"/>
        <w:rPr>
          <w:rFonts w:hint="eastAsia"/>
        </w:rPr>
      </w:pPr>
      <w:r>
        <w:rPr>
          <w:rFonts w:hint="eastAsia"/>
        </w:rPr>
        <w:t>Read the history, and you shall find that David had not forgiven Shimei; but that when Abishai required that he should be put to death, David answered, “Shall any man be put to death this day in Israel?</w:t>
      </w:r>
    </w:p>
    <w:p w14:paraId="7880AA36">
      <w:pPr>
        <w:ind w:left="5" w:right="70"/>
        <w:rPr>
          <w:rFonts w:hint="eastAsia"/>
        </w:rPr>
      </w:pPr>
      <w:r>
        <w:rPr>
          <w:rFonts w:hint="eastAsia"/>
        </w:rPr>
        <w:t>读那段历史，你就会发现大卫并没有赦免示每；而是当亚比筛要求处死他时，大卫回答说：“今日在以色列中岂可治死人呢？</w:t>
      </w:r>
    </w:p>
    <w:p w14:paraId="499BC7EC">
      <w:pPr>
        <w:ind w:left="5" w:right="70"/>
        <w:rPr>
          <w:rFonts w:hint="eastAsia"/>
        </w:rPr>
      </w:pPr>
    </w:p>
    <w:p w14:paraId="482170A1">
      <w:pPr>
        <w:ind w:left="5" w:right="70"/>
        <w:rPr>
          <w:rFonts w:hint="eastAsia"/>
        </w:rPr>
      </w:pPr>
      <w:r>
        <w:rPr>
          <w:rFonts w:hint="eastAsia"/>
        </w:rPr>
        <w:t>For do I not know that I am this day King over Israel?”</w:t>
      </w:r>
    </w:p>
    <w:p w14:paraId="78BCCAAC">
      <w:pPr>
        <w:ind w:left="5" w:right="70"/>
        <w:rPr>
          <w:rFonts w:hint="eastAsia"/>
        </w:rPr>
      </w:pPr>
      <w:r>
        <w:rPr>
          <w:rFonts w:hint="eastAsia"/>
        </w:rPr>
        <w:t>因为我岂不知我今日作以色列的王吗？”</w:t>
      </w:r>
    </w:p>
    <w:p w14:paraId="1065D9CF">
      <w:pPr>
        <w:ind w:left="5" w:right="70"/>
        <w:rPr>
          <w:rFonts w:hint="eastAsia"/>
        </w:rPr>
      </w:pPr>
    </w:p>
    <w:p w14:paraId="7224B2F7">
      <w:pPr>
        <w:ind w:left="5" w:right="70"/>
        <w:rPr>
          <w:rFonts w:hint="eastAsia"/>
        </w:rPr>
      </w:pPr>
      <w:r>
        <w:rPr>
          <w:rFonts w:hint="eastAsia"/>
        </w:rPr>
        <w:t>David, seeing himself that day restored to the kingdom, would not trouble the public joy by spilling the blood of any man; wherefore he said to Shimei, “Thou shalt not die”—but he did not tell him whether that promise was forever or for that time only, reserving to himself the intelligence of that which might be diversely understood.</w:t>
      </w:r>
    </w:p>
    <w:p w14:paraId="7A8224BC">
      <w:pPr>
        <w:ind w:left="5" w:right="70"/>
        <w:rPr>
          <w:rFonts w:hint="eastAsia"/>
        </w:rPr>
      </w:pPr>
      <w:r>
        <w:rPr>
          <w:rFonts w:hint="eastAsia"/>
        </w:rPr>
        <w:t>大卫，见自己那日复得王位，不愿因流任何人的血而搅扰公众的喜乐；因此他对示每说：“你必不死”——但他没有告诉他那应许是永远的还是只为那时，为自己保留了解释可以有不同理解的那句话的权利。</w:t>
      </w:r>
    </w:p>
    <w:p w14:paraId="10E8E2EA">
      <w:pPr>
        <w:ind w:left="5" w:right="70"/>
        <w:rPr>
          <w:rFonts w:hint="eastAsia"/>
        </w:rPr>
      </w:pPr>
    </w:p>
    <w:p w14:paraId="1FB633DA">
      <w:pPr>
        <w:ind w:left="5" w:right="70"/>
        <w:rPr>
          <w:rFonts w:hint="eastAsia"/>
        </w:rPr>
      </w:pPr>
      <w:r>
        <w:rPr>
          <w:rFonts w:hint="eastAsia"/>
        </w:rPr>
        <w:t>Besides, it is evident by the second chapter of the first Book of Kings that Shimei was put to death not for his curses but because he had gone out of Jerusalem against the express prohibition of Solomon.</w:t>
      </w:r>
    </w:p>
    <w:p w14:paraId="6CBCD418">
      <w:pPr>
        <w:ind w:left="5" w:right="70"/>
        <w:rPr>
          <w:rFonts w:hint="eastAsia"/>
        </w:rPr>
      </w:pPr>
      <w:r>
        <w:rPr>
          <w:rFonts w:hint="eastAsia"/>
        </w:rPr>
        <w:t>此外，从列王纪上第二章可以清楚地看出，示每被处死并非因为他的咒骂，而是因为他违背了所罗门的明确禁令，离开了耶路撒冷。</w:t>
      </w:r>
    </w:p>
    <w:p w14:paraId="1F9016C2">
      <w:pPr>
        <w:ind w:left="5" w:right="70"/>
        <w:rPr>
          <w:rFonts w:hint="eastAsia"/>
        </w:rPr>
      </w:pPr>
    </w:p>
    <w:p w14:paraId="00E28EBB">
      <w:pPr>
        <w:ind w:left="5" w:right="70"/>
        <w:rPr>
          <w:rFonts w:hint="eastAsia"/>
        </w:rPr>
      </w:pPr>
      <w:r>
        <w:rPr>
          <w:rFonts w:hint="eastAsia"/>
        </w:rPr>
        <w:t>The remembrance of the first fault made him to be punished for the second.</w:t>
      </w:r>
    </w:p>
    <w:p w14:paraId="78ADCA8B">
      <w:pPr>
        <w:ind w:left="5" w:right="70"/>
        <w:rPr>
          <w:rFonts w:hint="eastAsia"/>
        </w:rPr>
      </w:pPr>
      <w:r>
        <w:rPr>
          <w:rFonts w:hint="eastAsia"/>
        </w:rPr>
        <w:t>对第一次过错的记忆，使他因第二次而受罚。</w:t>
      </w:r>
    </w:p>
    <w:p w14:paraId="04C2D7E8">
      <w:pPr>
        <w:ind w:left="5" w:right="70"/>
        <w:rPr>
          <w:rFonts w:hint="eastAsia"/>
        </w:rPr>
      </w:pPr>
    </w:p>
    <w:p w14:paraId="4BB7BF17">
      <w:pPr>
        <w:ind w:left="5" w:right="70"/>
        <w:rPr>
          <w:rFonts w:hint="eastAsia"/>
        </w:rPr>
      </w:pPr>
      <w:r>
        <w:rPr>
          <w:rFonts w:hint="eastAsia"/>
        </w:rPr>
        <w:t>Truly, if a king having fully pardoned a man’s crime should afterwards put him to death for the same crime, he should cast a great blur upon his reputation, and hardly would any man trust his word after that, although he should use the distinction of the Roman Church, that he has pardoned the fault, not the pain.</w:t>
      </w:r>
    </w:p>
    <w:p w14:paraId="151DD2DC">
      <w:pPr>
        <w:ind w:left="5" w:right="70"/>
        <w:rPr>
          <w:rFonts w:hint="eastAsia"/>
        </w:rPr>
      </w:pPr>
      <w:r>
        <w:rPr>
          <w:rFonts w:hint="eastAsia"/>
        </w:rPr>
        <w:t>确实，如果一个国王完全赦免了一个人的罪行，之后却为同一罪行处死他，他将给自己的声誉带来极大的污点，并且在那之后几乎没有人会相信他的话，即使他使用罗马教会的区分，说他赦免了过错，但没有赦免痛苦。</w:t>
      </w:r>
    </w:p>
    <w:p w14:paraId="4A65FB42">
      <w:pPr>
        <w:ind w:left="5" w:right="70"/>
        <w:rPr>
          <w:rFonts w:hint="eastAsia"/>
        </w:rPr>
      </w:pPr>
    </w:p>
    <w:p w14:paraId="70AF4137">
      <w:pPr>
        <w:ind w:left="5" w:right="70"/>
        <w:rPr>
          <w:rFonts w:hint="eastAsia"/>
        </w:rPr>
      </w:pPr>
      <w:r>
        <w:rPr>
          <w:rFonts w:hint="eastAsia"/>
        </w:rPr>
        <w:t>3.Bellarmine brings the example of those that were slain by God’s commandment for worshipping the golden calf and says that God had forgiven them: but he says that without proof.</w:t>
      </w:r>
    </w:p>
    <w:p w14:paraId="5B9E2E4F">
      <w:pPr>
        <w:ind w:left="5" w:right="70"/>
        <w:rPr>
          <w:rFonts w:hint="eastAsia"/>
        </w:rPr>
      </w:pPr>
      <w:r>
        <w:rPr>
          <w:rFonts w:hint="eastAsia"/>
        </w:rPr>
        <w:t>3. 贝拉明引用了那些因拜金牛犊而被上帝的命令所杀的人的例子，并说上帝已经赦免了他们：但他说这话没有证据。</w:t>
      </w:r>
    </w:p>
    <w:p w14:paraId="129694BA">
      <w:pPr>
        <w:ind w:left="5" w:right="70"/>
        <w:rPr>
          <w:rFonts w:hint="eastAsia"/>
        </w:rPr>
      </w:pPr>
    </w:p>
    <w:p w14:paraId="7D46C6A3">
      <w:pPr>
        <w:ind w:left="5" w:right="70"/>
        <w:rPr>
          <w:rFonts w:hint="eastAsia"/>
        </w:rPr>
      </w:pPr>
      <w:r>
        <w:rPr>
          <w:rFonts w:hint="eastAsia"/>
        </w:rPr>
        <w:t>For Scripture does not say that God had forgiven them.</w:t>
      </w:r>
    </w:p>
    <w:p w14:paraId="4048092E">
      <w:pPr>
        <w:ind w:left="5" w:right="70"/>
        <w:rPr>
          <w:rFonts w:hint="eastAsia"/>
        </w:rPr>
      </w:pPr>
      <w:r>
        <w:rPr>
          <w:rFonts w:hint="eastAsia"/>
        </w:rPr>
        <w:t>因为圣经没有说上帝已赦免他们。</w:t>
      </w:r>
    </w:p>
    <w:p w14:paraId="6158DCB6">
      <w:pPr>
        <w:ind w:left="5" w:right="70"/>
        <w:rPr>
          <w:rFonts w:hint="eastAsia"/>
        </w:rPr>
      </w:pPr>
    </w:p>
    <w:p w14:paraId="34949965">
      <w:pPr>
        <w:ind w:left="5" w:right="70"/>
        <w:rPr>
          <w:rFonts w:hint="eastAsia"/>
        </w:rPr>
      </w:pPr>
      <w:r>
        <w:rPr>
          <w:rFonts w:hint="eastAsia"/>
        </w:rPr>
        <w:t>And though He had, the punishment which happened since the pardon ought to be considered not as inflicted to give satisfaction to justice after the remission of the fault but to give example unto others.</w:t>
      </w:r>
    </w:p>
    <w:p w14:paraId="2CAAB332">
      <w:pPr>
        <w:ind w:left="5" w:right="70"/>
        <w:rPr>
          <w:rFonts w:hint="eastAsia"/>
        </w:rPr>
      </w:pPr>
      <w:r>
        <w:rPr>
          <w:rFonts w:hint="eastAsia"/>
        </w:rPr>
        <w:t>即使祂已赦免，那赦免后发生的惩罚也不应被视为在赦免过错后为满足公义而施加的，而是为给他人作榜样。</w:t>
      </w:r>
    </w:p>
    <w:p w14:paraId="20DE570D">
      <w:pPr>
        <w:ind w:left="5" w:right="70"/>
        <w:rPr>
          <w:rFonts w:hint="eastAsia"/>
        </w:rPr>
      </w:pPr>
    </w:p>
    <w:p w14:paraId="37C63D85">
      <w:pPr>
        <w:ind w:left="5" w:right="70"/>
        <w:rPr>
          <w:rFonts w:hint="eastAsia"/>
        </w:rPr>
      </w:pPr>
      <w:r>
        <w:rPr>
          <w:rFonts w:hint="eastAsia"/>
        </w:rPr>
        <w:t>4.The same I say of Moses and Aaron, who were punished for not glorifying God in the waters of Meribah.</w:t>
      </w:r>
    </w:p>
    <w:p w14:paraId="173047A6">
      <w:pPr>
        <w:ind w:left="5" w:right="70"/>
        <w:rPr>
          <w:rFonts w:hint="eastAsia"/>
        </w:rPr>
      </w:pPr>
      <w:r>
        <w:rPr>
          <w:rFonts w:hint="eastAsia"/>
        </w:rPr>
        <w:t>4. 我对摩西和亚伦也持同样的看法，他们因在米利巴水边没有尊荣上帝而受罚。</w:t>
      </w:r>
    </w:p>
    <w:p w14:paraId="36487D85">
      <w:pPr>
        <w:ind w:left="5" w:right="70"/>
        <w:rPr>
          <w:rFonts w:hint="eastAsia"/>
        </w:rPr>
      </w:pPr>
    </w:p>
    <w:p w14:paraId="09CC519A">
      <w:pPr>
        <w:ind w:left="5" w:right="70"/>
        <w:rPr>
          <w:rFonts w:hint="eastAsia"/>
        </w:rPr>
      </w:pPr>
      <w:r>
        <w:rPr>
          <w:rFonts w:hint="eastAsia"/>
        </w:rPr>
        <w:t>For it was an example to all the people to trust in the Word of God.</w:t>
      </w:r>
    </w:p>
    <w:p w14:paraId="5A0251EC">
      <w:pPr>
        <w:ind w:left="5" w:right="70"/>
        <w:rPr>
          <w:rFonts w:hint="eastAsia"/>
        </w:rPr>
      </w:pPr>
      <w:r>
        <w:rPr>
          <w:rFonts w:hint="eastAsia"/>
        </w:rPr>
        <w:t>因为那是给所有民众信靠上帝话语的一个榜样。</w:t>
      </w:r>
    </w:p>
    <w:p w14:paraId="72BDFA0B">
      <w:pPr>
        <w:ind w:left="5" w:right="70"/>
        <w:rPr>
          <w:rFonts w:hint="eastAsia"/>
        </w:rPr>
      </w:pPr>
    </w:p>
    <w:p w14:paraId="2B772328">
      <w:pPr>
        <w:ind w:left="5" w:right="70"/>
        <w:rPr>
          <w:rFonts w:hint="eastAsia"/>
        </w:rPr>
      </w:pPr>
      <w:r>
        <w:rPr>
          <w:rFonts w:hint="eastAsia"/>
        </w:rPr>
        <w:t>And the same applies to the Corinthians, punished with death and sickness for the profanation of the holy Communion.</w:t>
      </w:r>
    </w:p>
    <w:p w14:paraId="712F6493">
      <w:pPr>
        <w:ind w:left="5" w:right="70"/>
        <w:rPr>
          <w:rFonts w:hint="eastAsia"/>
        </w:rPr>
      </w:pPr>
      <w:r>
        <w:rPr>
          <w:rFonts w:hint="eastAsia"/>
        </w:rPr>
        <w:t>哥林多人也一样，因亵渎圣餐而受死和病的惩罚。</w:t>
      </w:r>
    </w:p>
    <w:p w14:paraId="77313F84">
      <w:pPr>
        <w:ind w:left="5" w:right="70"/>
        <w:rPr>
          <w:rFonts w:hint="eastAsia"/>
        </w:rPr>
      </w:pPr>
    </w:p>
    <w:p w14:paraId="217F2ECE">
      <w:pPr>
        <w:ind w:left="5" w:right="70"/>
        <w:rPr>
          <w:rFonts w:hint="eastAsia"/>
        </w:rPr>
      </w:pPr>
      <w:r>
        <w:rPr>
          <w:rFonts w:hint="eastAsia"/>
        </w:rPr>
        <w:t>In all these, God took no satisfaction after the fault was remitted but chastised sins by an exemplary punishment.</w:t>
      </w:r>
    </w:p>
    <w:p w14:paraId="6BE47F12">
      <w:pPr>
        <w:ind w:left="5" w:right="70"/>
        <w:rPr>
          <w:rFonts w:hint="eastAsia"/>
        </w:rPr>
      </w:pPr>
      <w:r>
        <w:rPr>
          <w:rFonts w:hint="eastAsia"/>
        </w:rPr>
        <w:t>在所有这些例子中，上帝在过错被赦免后并未取任何补赎，而是用惩戒性的惩罚来管教罪。</w:t>
      </w:r>
    </w:p>
    <w:p w14:paraId="28CB7E37">
      <w:pPr>
        <w:ind w:left="5" w:right="70"/>
        <w:rPr>
          <w:rFonts w:hint="eastAsia"/>
        </w:rPr>
      </w:pPr>
    </w:p>
    <w:p w14:paraId="76ADCED5">
      <w:pPr>
        <w:ind w:left="5" w:right="70"/>
        <w:rPr>
          <w:rFonts w:hint="eastAsia"/>
        </w:rPr>
      </w:pPr>
      <w:r>
        <w:rPr>
          <w:rFonts w:hint="eastAsia"/>
        </w:rPr>
        <w:t>X. To the same purpose, they object, citing Numbers 14:20, where God says that He has pardoned the people, yet two verses later, God declares to the greater part of that people that they should never see the land which He had promised them.</w:t>
      </w:r>
    </w:p>
    <w:p w14:paraId="09A0F786">
      <w:pPr>
        <w:ind w:left="5" w:right="70"/>
        <w:rPr>
          <w:rFonts w:hint="eastAsia"/>
        </w:rPr>
      </w:pPr>
      <w:r>
        <w:rPr>
          <w:rFonts w:hint="eastAsia"/>
        </w:rPr>
        <w:t>十、出于同样的目的，他们反对，引用民数记14:20，其中上帝说祂已经赦免了百姓，但两节之后，上帝向那百姓中的大部分人宣告，他们永不得见祂所应许给他们的地。</w:t>
      </w:r>
    </w:p>
    <w:p w14:paraId="494C590F">
      <w:pPr>
        <w:ind w:left="5" w:right="70"/>
        <w:rPr>
          <w:rFonts w:hint="eastAsia"/>
        </w:rPr>
      </w:pPr>
    </w:p>
    <w:p w14:paraId="5F917160">
      <w:pPr>
        <w:ind w:left="5" w:right="70"/>
        <w:rPr>
          <w:rFonts w:hint="eastAsia"/>
        </w:rPr>
      </w:pPr>
      <w:r>
        <w:rPr>
          <w:rFonts w:hint="eastAsia"/>
        </w:rPr>
        <w:t>I answer: First, it is a great presumption to bring examples of the pardon granted to a great people when the question is about the pardon of sins, which God grants to every individual.</w:t>
      </w:r>
    </w:p>
    <w:p w14:paraId="57DB6C37">
      <w:pPr>
        <w:ind w:left="5" w:right="70"/>
        <w:rPr>
          <w:rFonts w:hint="eastAsia"/>
        </w:rPr>
      </w:pPr>
      <w:r>
        <w:rPr>
          <w:rFonts w:hint="eastAsia"/>
        </w:rPr>
        <w:t>我回答：首先，当问题是关于上帝赐予每个个人的罪的赦免时，引用赐予一个大民族的赦免的例子是一种极大的僭越。</w:t>
      </w:r>
    </w:p>
    <w:p w14:paraId="24B1A5E5">
      <w:pPr>
        <w:ind w:left="5" w:right="70"/>
        <w:rPr>
          <w:rFonts w:hint="eastAsia"/>
        </w:rPr>
      </w:pPr>
    </w:p>
    <w:p w14:paraId="7450A72F">
      <w:pPr>
        <w:ind w:left="5" w:right="70"/>
        <w:rPr>
          <w:rFonts w:hint="eastAsia"/>
        </w:rPr>
      </w:pPr>
      <w:r>
        <w:rPr>
          <w:rFonts w:hint="eastAsia"/>
        </w:rPr>
        <w:t>For among a great multitude, some being good and some evil, it is impossible that the pardon granted to a nation be understood as equally effectual to all its members.</w:t>
      </w:r>
    </w:p>
    <w:p w14:paraId="52CC8B52">
      <w:pPr>
        <w:ind w:left="5" w:right="70"/>
        <w:rPr>
          <w:rFonts w:hint="eastAsia"/>
        </w:rPr>
      </w:pPr>
      <w:r>
        <w:rPr>
          <w:rFonts w:hint="eastAsia"/>
        </w:rPr>
        <w:t>因为在一个大群体中，有好人也有坏人，一个民族所受的赦免，不可能被理解为对其所有成员都同样有效。</w:t>
      </w:r>
    </w:p>
    <w:p w14:paraId="41E3F05E">
      <w:pPr>
        <w:ind w:left="5" w:right="70"/>
        <w:rPr>
          <w:rFonts w:hint="eastAsia"/>
        </w:rPr>
      </w:pPr>
    </w:p>
    <w:p w14:paraId="02A946AC">
      <w:pPr>
        <w:ind w:left="5" w:right="70"/>
        <w:rPr>
          <w:rFonts w:hint="eastAsia"/>
        </w:rPr>
      </w:pPr>
      <w:r>
        <w:rPr>
          <w:rFonts w:hint="eastAsia"/>
        </w:rPr>
        <w:t>Neither should we believe that in a nation, the impenitent have the same benefit of pardon as the penitent, who become new men.</w:t>
      </w:r>
    </w:p>
    <w:p w14:paraId="75A190AE">
      <w:pPr>
        <w:ind w:left="5" w:right="70"/>
        <w:rPr>
          <w:rFonts w:hint="eastAsia"/>
        </w:rPr>
      </w:pPr>
      <w:r>
        <w:rPr>
          <w:rFonts w:hint="eastAsia"/>
        </w:rPr>
        <w:t>我们也不应相信，在一个民族中，不悔改的人与悔改的人，即成为新造的人，有同样的赦免益处。</w:t>
      </w:r>
    </w:p>
    <w:p w14:paraId="5E1BD0DD">
      <w:pPr>
        <w:ind w:left="5" w:right="70"/>
        <w:rPr>
          <w:rFonts w:hint="eastAsia"/>
        </w:rPr>
      </w:pPr>
    </w:p>
    <w:p w14:paraId="45509052">
      <w:pPr>
        <w:ind w:left="5" w:right="70"/>
        <w:rPr>
          <w:rFonts w:hint="eastAsia"/>
        </w:rPr>
      </w:pPr>
      <w:r>
        <w:rPr>
          <w:rFonts w:hint="eastAsia"/>
        </w:rPr>
        <w:t>Secondly, they are mistaken if they believe that God pardoned the sin of that nation with the pardon whereby salvation is obtained.</w:t>
      </w:r>
    </w:p>
    <w:p w14:paraId="6F02F78F">
      <w:pPr>
        <w:ind w:left="5" w:right="70"/>
        <w:rPr>
          <w:rFonts w:hint="eastAsia"/>
        </w:rPr>
      </w:pPr>
      <w:r>
        <w:rPr>
          <w:rFonts w:hint="eastAsia"/>
        </w:rPr>
        <w:t>其次，如果他们相信上帝赦免了那个民族的罪，是用的那种能得救的赦免，他们就错了。</w:t>
      </w:r>
    </w:p>
    <w:p w14:paraId="11264459">
      <w:pPr>
        <w:ind w:left="5" w:right="70"/>
        <w:rPr>
          <w:rFonts w:hint="eastAsia"/>
        </w:rPr>
      </w:pPr>
    </w:p>
    <w:p w14:paraId="77B9F1D0">
      <w:pPr>
        <w:ind w:left="5" w:right="70"/>
        <w:rPr>
          <w:rFonts w:hint="eastAsia"/>
        </w:rPr>
      </w:pPr>
      <w:r>
        <w:rPr>
          <w:rFonts w:hint="eastAsia"/>
        </w:rPr>
        <w:t>For of that very people, the Apostle to the Hebrews says (Hebrews 3:11) that God swore in His wrath that they should not enter into His rest—by which rest, the same Apostle explains shortly after, we must understand the heavenly rest.</w:t>
      </w:r>
    </w:p>
    <w:p w14:paraId="01B23B17">
      <w:pPr>
        <w:ind w:left="5" w:right="70"/>
        <w:rPr>
          <w:rFonts w:hint="eastAsia"/>
        </w:rPr>
      </w:pPr>
      <w:r>
        <w:rPr>
          <w:rFonts w:hint="eastAsia"/>
        </w:rPr>
        <w:t>因为对于那个民族，希伯来书的使徒说（希伯来书3:11），上帝在祂的忿怒中起誓说他们断不可进入祂的安息——借着那安息，同一位使徒稍后解释说，我们必须理解为天上的安息。</w:t>
      </w:r>
    </w:p>
    <w:p w14:paraId="4D4EF23B">
      <w:pPr>
        <w:ind w:left="5" w:right="70"/>
        <w:rPr>
          <w:rFonts w:hint="eastAsia"/>
        </w:rPr>
      </w:pPr>
    </w:p>
    <w:p w14:paraId="0D560883">
      <w:pPr>
        <w:ind w:left="5" w:right="70"/>
        <w:rPr>
          <w:rFonts w:hint="eastAsia"/>
        </w:rPr>
      </w:pPr>
      <w:r>
        <w:rPr>
          <w:rFonts w:hint="eastAsia"/>
        </w:rPr>
        <w:t>The meaning of that text, Numbers 14:20, is clear.</w:t>
      </w:r>
    </w:p>
    <w:p w14:paraId="1ABDFE7E">
      <w:pPr>
        <w:ind w:left="5" w:right="70"/>
        <w:rPr>
          <w:rFonts w:hint="eastAsia"/>
        </w:rPr>
      </w:pPr>
      <w:r>
        <w:rPr>
          <w:rFonts w:hint="eastAsia"/>
        </w:rPr>
        <w:t>那段经文，民数记14:20的意义是清楚的。</w:t>
      </w:r>
    </w:p>
    <w:p w14:paraId="056E946A">
      <w:pPr>
        <w:ind w:left="5" w:right="70"/>
        <w:rPr>
          <w:rFonts w:hint="eastAsia"/>
        </w:rPr>
      </w:pPr>
    </w:p>
    <w:p w14:paraId="4A194A25">
      <w:pPr>
        <w:ind w:left="5" w:right="70"/>
        <w:rPr>
          <w:rFonts w:hint="eastAsia"/>
        </w:rPr>
      </w:pPr>
      <w:r>
        <w:rPr>
          <w:rFonts w:hint="eastAsia"/>
        </w:rPr>
        <w:t>In the twelfth verse, God had spoken as if He would exterminate that people instantly and make Moses grow into a great nation, but at Moses’ request, He did not execute that threat.</w:t>
      </w:r>
    </w:p>
    <w:p w14:paraId="366FFBDB">
      <w:pPr>
        <w:ind w:left="5" w:right="70"/>
        <w:rPr>
          <w:rFonts w:hint="eastAsia"/>
        </w:rPr>
      </w:pPr>
      <w:r>
        <w:rPr>
          <w:rFonts w:hint="eastAsia"/>
        </w:rPr>
        <w:t>在第十二节，上帝曾说，好像祂要立刻灭绝那个民族，并使摩西成长为一个大国，但在摩西的请求下，祂没有执行那个威胁。</w:t>
      </w:r>
    </w:p>
    <w:p w14:paraId="31F84C49">
      <w:pPr>
        <w:ind w:left="5" w:right="70"/>
        <w:rPr>
          <w:rFonts w:hint="eastAsia"/>
        </w:rPr>
      </w:pPr>
    </w:p>
    <w:p w14:paraId="3BEDC8FC">
      <w:pPr>
        <w:ind w:left="5" w:right="70"/>
        <w:rPr>
          <w:rFonts w:hint="eastAsia"/>
        </w:rPr>
      </w:pPr>
      <w:r>
        <w:rPr>
          <w:rFonts w:hint="eastAsia"/>
        </w:rPr>
        <w:t>Yet the fault of that people was not blotted out concerning eternal salvation, as the Apostle teaches us.</w:t>
      </w:r>
    </w:p>
    <w:p w14:paraId="1A817628">
      <w:pPr>
        <w:ind w:left="5" w:right="70"/>
        <w:rPr>
          <w:rFonts w:hint="eastAsia"/>
        </w:rPr>
      </w:pPr>
      <w:r>
        <w:rPr>
          <w:rFonts w:hint="eastAsia"/>
        </w:rPr>
        <w:t>然而，那个民族的过错，关于永恒的救恩，并没有被涂抹，正如使徒所教导我们的。</w:t>
      </w:r>
    </w:p>
    <w:p w14:paraId="2905CBE9">
      <w:pPr>
        <w:ind w:left="5" w:right="70"/>
        <w:rPr>
          <w:rFonts w:hint="eastAsia"/>
        </w:rPr>
      </w:pPr>
    </w:p>
    <w:p w14:paraId="05934115">
      <w:pPr>
        <w:ind w:left="5" w:right="70"/>
        <w:rPr>
          <w:rFonts w:hint="eastAsia"/>
        </w:rPr>
      </w:pPr>
      <w:r>
        <w:rPr>
          <w:rFonts w:hint="eastAsia"/>
        </w:rPr>
        <w:t>1.They think they have some reason to cite the example of Adam, whom God pardoned yet punished.</w:t>
      </w:r>
    </w:p>
    <w:p w14:paraId="7ADB2199">
      <w:pPr>
        <w:ind w:left="5" w:right="70"/>
        <w:rPr>
          <w:rFonts w:hint="eastAsia"/>
        </w:rPr>
      </w:pPr>
      <w:r>
        <w:rPr>
          <w:rFonts w:hint="eastAsia"/>
        </w:rPr>
        <w:t>1. 他们认为他们有理由引用亚当的例子，上帝赦免了他却又惩罚了他。</w:t>
      </w:r>
    </w:p>
    <w:p w14:paraId="5C3AD6E2">
      <w:pPr>
        <w:ind w:left="5" w:right="70"/>
        <w:rPr>
          <w:rFonts w:hint="eastAsia"/>
        </w:rPr>
      </w:pPr>
    </w:p>
    <w:p w14:paraId="4023F66A">
      <w:pPr>
        <w:ind w:left="5" w:right="70"/>
        <w:rPr>
          <w:rFonts w:hint="eastAsia"/>
        </w:rPr>
      </w:pPr>
      <w:r>
        <w:rPr>
          <w:rFonts w:hint="eastAsia"/>
        </w:rPr>
        <w:t>I answer that if Adam was saved, as we presume, the pains he suffered in his life were not satisfactory nor imposed to satisfy God’s justice but were chastisements and profitable exercises for his salvation and amendment.</w:t>
      </w:r>
    </w:p>
    <w:p w14:paraId="49DBD74A">
      <w:pPr>
        <w:ind w:left="5" w:right="70"/>
        <w:rPr>
          <w:rFonts w:hint="eastAsia"/>
        </w:rPr>
      </w:pPr>
      <w:r>
        <w:rPr>
          <w:rFonts w:hint="eastAsia"/>
        </w:rPr>
        <w:t>我回答说，如果亚当得救了，如我们所推测的，他在生活中所受的痛苦并非补赎性的，也非为了满足上帝的公义而施加的，而是为他的得救和悔改而设的管教和有益的操练。</w:t>
      </w:r>
    </w:p>
    <w:p w14:paraId="6FC7DFAB">
      <w:pPr>
        <w:ind w:left="5" w:right="70"/>
        <w:rPr>
          <w:rFonts w:hint="eastAsia"/>
        </w:rPr>
      </w:pPr>
    </w:p>
    <w:p w14:paraId="070E216D">
      <w:pPr>
        <w:ind w:left="5" w:right="70"/>
        <w:rPr>
          <w:rFonts w:hint="eastAsia"/>
        </w:rPr>
      </w:pPr>
      <w:r>
        <w:rPr>
          <w:rFonts w:hint="eastAsia"/>
        </w:rPr>
        <w:t>2.They also say that the godly, whose fault God has fully pardoned, nevertheless die; and that little children, to whom God has forgiven original sin, still bear the penalty of that sin, which is death—and that death is not a corrective punishment to amend a sinner or instruct and warn him for the future.</w:t>
      </w:r>
    </w:p>
    <w:p w14:paraId="28642D04">
      <w:pPr>
        <w:ind w:left="5" w:right="70"/>
        <w:rPr>
          <w:rFonts w:hint="eastAsia"/>
        </w:rPr>
      </w:pPr>
      <w:r>
        <w:rPr>
          <w:rFonts w:hint="eastAsia"/>
        </w:rPr>
        <w:t>2. 他们还说，敬虔的人，他们的过错已被上帝完全赦免，却仍然要死；并且小孩子，上帝已经赦免了他们的原罪，却仍然承受那罪的刑罚，即死亡——而死亡并非为了修正一个罪人或教导和警告他未来的纠正性惩罚。</w:t>
      </w:r>
    </w:p>
    <w:p w14:paraId="5CB359A8">
      <w:pPr>
        <w:ind w:left="5" w:right="70"/>
        <w:rPr>
          <w:rFonts w:hint="eastAsia"/>
        </w:rPr>
      </w:pPr>
    </w:p>
    <w:p w14:paraId="6DDEE06F">
      <w:pPr>
        <w:ind w:left="5" w:right="70"/>
        <w:rPr>
          <w:rFonts w:hint="eastAsia"/>
        </w:rPr>
      </w:pPr>
      <w:r>
        <w:rPr>
          <w:rFonts w:hint="eastAsia"/>
        </w:rPr>
        <w:t>Consequently (they say), it is a satisfactory punishment to appease God’s justice.</w:t>
      </w:r>
    </w:p>
    <w:p w14:paraId="16B24C1C">
      <w:pPr>
        <w:ind w:left="5" w:right="70"/>
        <w:rPr>
          <w:rFonts w:hint="eastAsia"/>
        </w:rPr>
      </w:pPr>
      <w:r>
        <w:rPr>
          <w:rFonts w:hint="eastAsia"/>
        </w:rPr>
        <w:t>因此（他们说），这是一种满足上帝公义的补赎性惩罚。</w:t>
      </w:r>
    </w:p>
    <w:p w14:paraId="5CC03AFE">
      <w:pPr>
        <w:ind w:left="5" w:right="70"/>
        <w:rPr>
          <w:rFonts w:hint="eastAsia"/>
        </w:rPr>
      </w:pPr>
    </w:p>
    <w:p w14:paraId="2D8BEA1B">
      <w:pPr>
        <w:ind w:left="5" w:right="70"/>
        <w:rPr>
          <w:rFonts w:hint="eastAsia"/>
        </w:rPr>
      </w:pPr>
      <w:r>
        <w:rPr>
          <w:rFonts w:hint="eastAsia"/>
        </w:rPr>
        <w:t>This argument is very injurious against the death of God’s children, placing it among God’s judgments and the satisfactory punishments to satisfy His justice.</w:t>
      </w:r>
    </w:p>
    <w:p w14:paraId="394200B0">
      <w:pPr>
        <w:ind w:left="5" w:right="70"/>
        <w:rPr>
          <w:rFonts w:hint="eastAsia"/>
        </w:rPr>
      </w:pPr>
      <w:r>
        <w:rPr>
          <w:rFonts w:hint="eastAsia"/>
        </w:rPr>
        <w:t>这个论点对上帝儿女的死亡非常有害，将它列为上帝的审判和满足祂公义的补赎性惩罚之中。</w:t>
      </w:r>
    </w:p>
    <w:p w14:paraId="007F4382">
      <w:pPr>
        <w:ind w:left="5" w:right="70"/>
        <w:rPr>
          <w:rFonts w:hint="eastAsia"/>
        </w:rPr>
      </w:pPr>
    </w:p>
    <w:p w14:paraId="40BE9C0B">
      <w:pPr>
        <w:ind w:left="5" w:right="70"/>
        <w:rPr>
          <w:rFonts w:hint="eastAsia"/>
        </w:rPr>
      </w:pPr>
      <w:r>
        <w:rPr>
          <w:rFonts w:hint="eastAsia"/>
        </w:rPr>
        <w:t>Our adversaries rightly call the death of martyrs a triumph and a crown because for them death, which by nature is evil, changes its nature, becomes honorable, and is counted among God’s blessings, as it conforms to the cross of Christ.</w:t>
      </w:r>
    </w:p>
    <w:p w14:paraId="147B9F79">
      <w:pPr>
        <w:ind w:left="5" w:right="70"/>
        <w:rPr>
          <w:rFonts w:hint="eastAsia"/>
        </w:rPr>
      </w:pPr>
      <w:r>
        <w:rPr>
          <w:rFonts w:hint="eastAsia"/>
        </w:rPr>
        <w:t>我们的对手正确地称殉道者的死为一场胜利和一顶冠冕，因为对他们来说，死亡，这本性为恶的事物，改变了它的性质，变得尊贵，并被算为上帝的祝福之一，因为它与基督的十字架相称。</w:t>
      </w:r>
    </w:p>
    <w:p w14:paraId="1CE4C89E">
      <w:pPr>
        <w:ind w:left="5" w:right="70"/>
        <w:rPr>
          <w:rFonts w:hint="eastAsia"/>
        </w:rPr>
      </w:pPr>
    </w:p>
    <w:p w14:paraId="01356D10">
      <w:pPr>
        <w:ind w:left="5" w:right="70"/>
        <w:rPr>
          <w:rFonts w:hint="eastAsia"/>
        </w:rPr>
      </w:pPr>
      <w:r>
        <w:rPr>
          <w:rFonts w:hint="eastAsia"/>
        </w:rPr>
        <w:t>Why should we not say the same of the death of the godly, who yield their souls to God with joy and through that death are freed from sin and enter into life?</w:t>
      </w:r>
    </w:p>
    <w:p w14:paraId="6988B5DB">
      <w:pPr>
        <w:ind w:left="5" w:right="70"/>
        <w:rPr>
          <w:rFonts w:hint="eastAsia"/>
        </w:rPr>
      </w:pPr>
      <w:r>
        <w:rPr>
          <w:rFonts w:hint="eastAsia"/>
        </w:rPr>
        <w:t>我们为何不对敬虔之人的死说同样的话呢？他们怀着喜悦将他们的灵魂交托给上帝，并通过那死得以脱离罪，进入生命。</w:t>
      </w:r>
    </w:p>
    <w:p w14:paraId="3279C08E">
      <w:pPr>
        <w:ind w:left="5" w:right="70"/>
        <w:rPr>
          <w:rFonts w:hint="eastAsia"/>
        </w:rPr>
      </w:pPr>
    </w:p>
    <w:p w14:paraId="1C146056">
      <w:pPr>
        <w:ind w:left="5" w:right="70"/>
        <w:rPr>
          <w:rFonts w:hint="eastAsia"/>
        </w:rPr>
      </w:pPr>
      <w:r>
        <w:rPr>
          <w:rFonts w:hint="eastAsia"/>
        </w:rPr>
        <w:t>This is because Christ by His death has removed our curse and transformed death, which by nature is the gate of hell, into the gate of heaven, granting us under its dreadful appearance the gift of everlasting life.</w:t>
      </w:r>
    </w:p>
    <w:p w14:paraId="210984B5">
      <w:pPr>
        <w:ind w:left="5" w:right="70"/>
        <w:rPr>
          <w:rFonts w:hint="eastAsia"/>
        </w:rPr>
      </w:pPr>
      <w:r>
        <w:rPr>
          <w:rFonts w:hint="eastAsia"/>
        </w:rPr>
        <w:t>这是因为基督借着祂的死，挪去了我们的咒诅，并将死亡，这本性为地狱之门的，转变为天堂之门，在它可怕的外表下，赐予我们永生的恩赐。</w:t>
      </w:r>
    </w:p>
    <w:p w14:paraId="0097917F">
      <w:pPr>
        <w:ind w:left="5" w:right="70"/>
        <w:rPr>
          <w:rFonts w:hint="eastAsia"/>
        </w:rPr>
      </w:pPr>
    </w:p>
    <w:p w14:paraId="0B520C5F">
      <w:pPr>
        <w:ind w:left="5" w:right="70"/>
        <w:rPr>
          <w:rFonts w:hint="eastAsia"/>
        </w:rPr>
      </w:pPr>
      <w:r>
        <w:rPr>
          <w:rFonts w:hint="eastAsia"/>
        </w:rPr>
        <w:t>Is it significant whether we yield our soul to God by the mouth or by the wound?</w:t>
      </w:r>
    </w:p>
    <w:p w14:paraId="4377A279">
      <w:pPr>
        <w:ind w:left="5" w:right="70"/>
        <w:rPr>
          <w:rFonts w:hint="eastAsia"/>
        </w:rPr>
      </w:pPr>
      <w:r>
        <w:rPr>
          <w:rFonts w:hint="eastAsia"/>
        </w:rPr>
        <w:t>我们是通过口还是通过伤口将我们的灵魂交托给上帝，这有关系吗？</w:t>
      </w:r>
    </w:p>
    <w:p w14:paraId="530FCF9A">
      <w:pPr>
        <w:ind w:left="5" w:right="70"/>
        <w:rPr>
          <w:rFonts w:hint="eastAsia"/>
        </w:rPr>
      </w:pPr>
    </w:p>
    <w:p w14:paraId="0C4F17E3">
      <w:pPr>
        <w:ind w:left="5" w:right="70"/>
        <w:rPr>
          <w:rFonts w:hint="eastAsia"/>
        </w:rPr>
      </w:pPr>
      <w:r>
        <w:rPr>
          <w:rFonts w:hint="eastAsia"/>
        </w:rPr>
        <w:t>By a burning fire or by a burning fever?</w:t>
      </w:r>
    </w:p>
    <w:p w14:paraId="3466B83C">
      <w:pPr>
        <w:ind w:left="5" w:right="70"/>
        <w:rPr>
          <w:rFonts w:hint="eastAsia"/>
        </w:rPr>
      </w:pPr>
      <w:r>
        <w:rPr>
          <w:rFonts w:hint="eastAsia"/>
        </w:rPr>
        <w:t>是通过燃烧的火还是燃烧的热病？</w:t>
      </w:r>
    </w:p>
    <w:p w14:paraId="61D560D2">
      <w:pPr>
        <w:ind w:left="5" w:right="70"/>
        <w:rPr>
          <w:rFonts w:hint="eastAsia"/>
        </w:rPr>
      </w:pPr>
    </w:p>
    <w:p w14:paraId="128B56EE">
      <w:pPr>
        <w:ind w:left="5" w:right="70"/>
        <w:rPr>
          <w:rFonts w:hint="eastAsia"/>
        </w:rPr>
      </w:pPr>
      <w:r>
        <w:rPr>
          <w:rFonts w:hint="eastAsia"/>
        </w:rPr>
        <w:t>By a disturbance of humors or by a popular uprising, since both ways we go to God alike?</w:t>
      </w:r>
    </w:p>
    <w:p w14:paraId="32456A49">
      <w:pPr>
        <w:ind w:left="5" w:right="70"/>
        <w:rPr>
          <w:rFonts w:hint="eastAsia"/>
        </w:rPr>
      </w:pPr>
      <w:r>
        <w:rPr>
          <w:rFonts w:hint="eastAsia"/>
        </w:rPr>
        <w:t>是通过体液的紊乱还是通过民众的起义，既然两种方式我们都同样地去往上帝？</w:t>
      </w:r>
    </w:p>
    <w:p w14:paraId="603C9CF1">
      <w:pPr>
        <w:ind w:left="5" w:right="70"/>
        <w:rPr>
          <w:rFonts w:hint="eastAsia"/>
        </w:rPr>
      </w:pPr>
    </w:p>
    <w:p w14:paraId="4858312D">
      <w:pPr>
        <w:ind w:left="5" w:right="70"/>
        <w:rPr>
          <w:rFonts w:hint="eastAsia"/>
        </w:rPr>
      </w:pPr>
      <w:r>
        <w:rPr>
          <w:rFonts w:hint="eastAsia"/>
        </w:rPr>
        <w:t>And that many without martyrdom die, having the zeal and the virtue of martyrs?</w:t>
      </w:r>
    </w:p>
    <w:p w14:paraId="39E03F93">
      <w:pPr>
        <w:ind w:left="5" w:right="70"/>
        <w:rPr>
          <w:rFonts w:hint="eastAsia"/>
        </w:rPr>
      </w:pPr>
      <w:r>
        <w:rPr>
          <w:rFonts w:hint="eastAsia"/>
        </w:rPr>
        <w:t>许多没有殉道的人，却怀着殉道者的热忱和美德而死？</w:t>
      </w:r>
    </w:p>
    <w:p w14:paraId="65629989">
      <w:pPr>
        <w:ind w:left="5" w:right="70"/>
        <w:rPr>
          <w:rFonts w:hint="eastAsia"/>
        </w:rPr>
      </w:pPr>
    </w:p>
    <w:p w14:paraId="17200E19">
      <w:pPr>
        <w:ind w:left="5" w:right="70"/>
        <w:rPr>
          <w:rFonts w:hint="eastAsia"/>
        </w:rPr>
      </w:pPr>
      <w:r>
        <w:rPr>
          <w:rFonts w:hint="eastAsia"/>
        </w:rPr>
        <w:t>Was it to satisfy God’s justice by torments that Lazarus, dying, yielded his soul to God, which was carried into Abraham’s bosom?</w:t>
      </w:r>
    </w:p>
    <w:p w14:paraId="0894D768">
      <w:pPr>
        <w:ind w:left="5" w:right="70"/>
        <w:rPr>
          <w:rFonts w:hint="eastAsia"/>
        </w:rPr>
      </w:pPr>
      <w:r>
        <w:rPr>
          <w:rFonts w:hint="eastAsia"/>
        </w:rPr>
        <w:t>拉撒路垂死时，将他的灵魂交托给上帝，那灵魂被带到亚伯拉罕的怀里，是为了用折磨来满足上帝的公义吗？</w:t>
      </w:r>
    </w:p>
    <w:p w14:paraId="4D7BD04E">
      <w:pPr>
        <w:ind w:left="5" w:right="70"/>
        <w:rPr>
          <w:rFonts w:hint="eastAsia"/>
        </w:rPr>
      </w:pPr>
    </w:p>
    <w:p w14:paraId="6202BFA7">
      <w:pPr>
        <w:ind w:left="5" w:right="70"/>
        <w:rPr>
          <w:rFonts w:hint="eastAsia"/>
        </w:rPr>
      </w:pPr>
      <w:r>
        <w:rPr>
          <w:rFonts w:hint="eastAsia"/>
        </w:rPr>
        <w:t>Was it to satisfy by punishment that Jacob, departing in peace, said, “I have waited for your salvation, O Lord”?</w:t>
      </w:r>
    </w:p>
    <w:p w14:paraId="2FE14D9C">
      <w:pPr>
        <w:ind w:left="5" w:right="70"/>
        <w:rPr>
          <w:rFonts w:hint="eastAsia"/>
        </w:rPr>
      </w:pPr>
      <w:r>
        <w:rPr>
          <w:rFonts w:hint="eastAsia"/>
        </w:rPr>
        <w:t>雅各在平安中离世时，说：“耶和华啊，我向来等候你的救恩”，是为了用惩罚来作补赎吗？</w:t>
      </w:r>
    </w:p>
    <w:p w14:paraId="0EA1AF9C">
      <w:pPr>
        <w:ind w:left="5" w:right="70"/>
        <w:rPr>
          <w:rFonts w:hint="eastAsia"/>
        </w:rPr>
      </w:pPr>
    </w:p>
    <w:p w14:paraId="010B1A56">
      <w:pPr>
        <w:ind w:left="5" w:right="70"/>
        <w:rPr>
          <w:rFonts w:hint="eastAsia"/>
        </w:rPr>
      </w:pPr>
      <w:r>
        <w:rPr>
          <w:rFonts w:hint="eastAsia"/>
        </w:rPr>
        <w:t>Certainly, those who place death among satisfactory pains make the death of the saints very bitter.</w:t>
      </w:r>
    </w:p>
    <w:p w14:paraId="6B4EE766">
      <w:pPr>
        <w:ind w:left="5" w:right="70"/>
        <w:rPr>
          <w:rFonts w:hint="eastAsia"/>
        </w:rPr>
      </w:pPr>
      <w:r>
        <w:rPr>
          <w:rFonts w:hint="eastAsia"/>
        </w:rPr>
        <w:t>当然，那些将死亡列为补赎性痛苦的人，使圣徒的死亡变得非常苦涩。</w:t>
      </w:r>
    </w:p>
    <w:p w14:paraId="0CE0A416">
      <w:pPr>
        <w:ind w:left="5" w:right="70"/>
        <w:rPr>
          <w:rFonts w:hint="eastAsia"/>
        </w:rPr>
      </w:pPr>
    </w:p>
    <w:p w14:paraId="1576DA50">
      <w:pPr>
        <w:ind w:left="5" w:right="70"/>
        <w:rPr>
          <w:rFonts w:hint="eastAsia"/>
        </w:rPr>
      </w:pPr>
      <w:r>
        <w:rPr>
          <w:rFonts w:hint="eastAsia"/>
        </w:rPr>
        <w:t>It is a cold comfort to a godly person dying to tell him that he must take his death as a punishment from God; that he must bear it to satisfy His justice; and that God, having forgiven the fault, yet will be paid and satisfied for the pain.</w:t>
      </w:r>
    </w:p>
    <w:p w14:paraId="5AAE9AAC">
      <w:pPr>
        <w:ind w:left="5" w:right="70"/>
        <w:rPr>
          <w:rFonts w:hint="eastAsia"/>
        </w:rPr>
      </w:pPr>
      <w:r>
        <w:rPr>
          <w:rFonts w:hint="eastAsia"/>
        </w:rPr>
        <w:t>对一个垂死的敬虔之人说，他必须把他的死当作上帝的惩罚；他必须承受它来满足祂的公义；并且上帝，在赦免了过错之后，仍然要为痛苦得到偿付和满足，这是一种冰冷的安慰。</w:t>
      </w:r>
    </w:p>
    <w:p w14:paraId="6AD1D288">
      <w:pPr>
        <w:ind w:left="5" w:right="70"/>
        <w:rPr>
          <w:rFonts w:hint="eastAsia"/>
        </w:rPr>
      </w:pPr>
    </w:p>
    <w:p w14:paraId="763FA911">
      <w:pPr>
        <w:ind w:left="5" w:right="70"/>
        <w:rPr>
          <w:rFonts w:hint="eastAsia"/>
        </w:rPr>
      </w:pPr>
      <w:r>
        <w:rPr>
          <w:rFonts w:hint="eastAsia"/>
        </w:rPr>
        <w:t>The same I say of the death of little children, whose sin is blotted out by the blood of Christ, being sealed with the seal of God’s covenant by baptism.</w:t>
      </w:r>
    </w:p>
    <w:p w14:paraId="53F201D6">
      <w:pPr>
        <w:ind w:left="5" w:right="70"/>
        <w:rPr>
          <w:rFonts w:hint="eastAsia"/>
        </w:rPr>
      </w:pPr>
      <w:r>
        <w:rPr>
          <w:rFonts w:hint="eastAsia"/>
        </w:rPr>
        <w:t>我对于小孩子的死亡也持同样的看法，他们的罪被基督的宝血所涂抹，并借着洗礼被盖上了上帝之约的印。</w:t>
      </w:r>
    </w:p>
    <w:p w14:paraId="72C98918">
      <w:pPr>
        <w:ind w:left="5" w:right="70"/>
        <w:rPr>
          <w:rFonts w:hint="eastAsia"/>
        </w:rPr>
      </w:pPr>
    </w:p>
    <w:p w14:paraId="31331868">
      <w:pPr>
        <w:ind w:left="5" w:right="70"/>
        <w:rPr>
          <w:rFonts w:hint="eastAsia"/>
        </w:rPr>
      </w:pPr>
      <w:r>
        <w:rPr>
          <w:rFonts w:hint="eastAsia"/>
        </w:rPr>
        <w:t>To these, God grants a great privilege to hasten their rest and to bring them early out of the struggle, to exempt them from temptations and give them the reward of workers before the heat of the day.</w:t>
      </w:r>
    </w:p>
    <w:p w14:paraId="7989C09D">
      <w:pPr>
        <w:ind w:left="5" w:right="70"/>
        <w:rPr>
          <w:rFonts w:hint="eastAsia"/>
        </w:rPr>
      </w:pPr>
      <w:r>
        <w:rPr>
          <w:rFonts w:hint="eastAsia"/>
        </w:rPr>
        <w:t>对于这些，上帝赐予了一个极大的特权，要加速他们的安息，并提早将他们从挣扎中带出来，使他们免于试探，并在日头正热之前就给予他们工人的赏赐。</w:t>
      </w:r>
    </w:p>
    <w:p w14:paraId="10692B3F">
      <w:pPr>
        <w:ind w:left="5" w:right="70"/>
        <w:rPr>
          <w:rFonts w:hint="eastAsia"/>
        </w:rPr>
      </w:pPr>
    </w:p>
    <w:p w14:paraId="25004246">
      <w:pPr>
        <w:ind w:left="5" w:right="70"/>
        <w:rPr>
          <w:rFonts w:hint="eastAsia"/>
        </w:rPr>
      </w:pPr>
      <w:r>
        <w:rPr>
          <w:rFonts w:hint="eastAsia"/>
        </w:rPr>
        <w:t>If they feel pain in death, it is because the passage is troublesome, but a narrow and troublesome passage is not a payment nor a satisfaction.</w:t>
      </w:r>
    </w:p>
    <w:p w14:paraId="7BD614D3">
      <w:pPr>
        <w:ind w:left="5" w:right="70"/>
        <w:rPr>
          <w:rFonts w:hint="eastAsia"/>
        </w:rPr>
      </w:pPr>
      <w:r>
        <w:rPr>
          <w:rFonts w:hint="eastAsia"/>
        </w:rPr>
        <w:t>如果他们在死亡中感到痛苦，那是因为通道是艰难的，但一个狭窄和艰难的通道并非一种偿付或一种补赎。</w:t>
      </w:r>
    </w:p>
    <w:p w14:paraId="796E9FF8">
      <w:pPr>
        <w:ind w:left="5" w:right="70"/>
        <w:rPr>
          <w:rFonts w:hint="eastAsia"/>
        </w:rPr>
      </w:pPr>
    </w:p>
    <w:p w14:paraId="6DD69ACA">
      <w:pPr>
        <w:ind w:left="5" w:right="70"/>
        <w:rPr>
          <w:rFonts w:hint="eastAsia"/>
        </w:rPr>
      </w:pPr>
      <w:r>
        <w:rPr>
          <w:rFonts w:hint="eastAsia"/>
        </w:rPr>
        <w:t>Do our adversaries believe that the Virgin Mary died without pain?</w:t>
      </w:r>
    </w:p>
    <w:p w14:paraId="09B20D3F">
      <w:pPr>
        <w:ind w:left="5" w:right="70"/>
        <w:rPr>
          <w:rFonts w:hint="eastAsia"/>
        </w:rPr>
      </w:pPr>
      <w:r>
        <w:rPr>
          <w:rFonts w:hint="eastAsia"/>
        </w:rPr>
        <w:t>我们的对手是否相信童贞女马利亚死时没有痛苦？</w:t>
      </w:r>
    </w:p>
    <w:p w14:paraId="3A2128AE">
      <w:pPr>
        <w:ind w:left="5" w:right="70"/>
        <w:rPr>
          <w:rFonts w:hint="eastAsia"/>
        </w:rPr>
      </w:pPr>
    </w:p>
    <w:p w14:paraId="0E8A2946">
      <w:pPr>
        <w:ind w:left="5" w:right="70"/>
        <w:rPr>
          <w:rFonts w:hint="eastAsia"/>
        </w:rPr>
      </w:pPr>
      <w:r>
        <w:rPr>
          <w:rFonts w:hint="eastAsia"/>
        </w:rPr>
        <w:t>And yet they would not say that her death was a satisfaction or a punishment for her sin.</w:t>
      </w:r>
    </w:p>
    <w:p w14:paraId="2A9B17F7">
      <w:pPr>
        <w:ind w:left="5" w:right="70"/>
        <w:rPr>
          <w:rFonts w:hint="eastAsia"/>
        </w:rPr>
      </w:pPr>
      <w:r>
        <w:rPr>
          <w:rFonts w:hint="eastAsia"/>
        </w:rPr>
        <w:t>然而他们不会说她的死是对她罪的补赎或惩罚。</w:t>
      </w:r>
    </w:p>
    <w:p w14:paraId="63BD8E05">
      <w:pPr>
        <w:ind w:left="5" w:right="70"/>
        <w:rPr>
          <w:rFonts w:hint="eastAsia"/>
        </w:rPr>
      </w:pPr>
    </w:p>
    <w:p w14:paraId="432CBDD9">
      <w:pPr>
        <w:ind w:left="5" w:right="70"/>
        <w:rPr>
          <w:rFonts w:hint="eastAsia"/>
        </w:rPr>
      </w:pPr>
      <w:r>
        <w:rPr>
          <w:rFonts w:hint="eastAsia"/>
        </w:rPr>
        <w:t>Besides, it is unreasonable that the evils common to all mankind are here alleged, seeing that the question here is only of those evils which are proper to God’s children, to whom the fault is altogether remitted.</w:t>
      </w:r>
    </w:p>
    <w:p w14:paraId="55DB7495">
      <w:pPr>
        <w:ind w:left="5" w:right="70"/>
        <w:rPr>
          <w:rFonts w:hint="eastAsia"/>
        </w:rPr>
      </w:pPr>
      <w:r>
        <w:rPr>
          <w:rFonts w:hint="eastAsia"/>
        </w:rPr>
        <w:t>此外，在此处引用全人类共有的恶事是不合理的，因为这里的问题只关乎那些上帝儿女特有的恶事，他们的过错已完全被赦免。</w:t>
      </w:r>
    </w:p>
    <w:p w14:paraId="2A07B8E0">
      <w:pPr>
        <w:ind w:left="5" w:right="70"/>
        <w:rPr>
          <w:rFonts w:hint="eastAsia"/>
        </w:rPr>
      </w:pPr>
    </w:p>
    <w:p w14:paraId="2915EACE">
      <w:pPr>
        <w:ind w:left="5" w:right="70"/>
        <w:rPr>
          <w:rFonts w:hint="eastAsia"/>
        </w:rPr>
      </w:pPr>
      <w:r>
        <w:rPr>
          <w:rFonts w:hint="eastAsia"/>
        </w:rPr>
        <w:t>Sicknesses and death happen to God’s children, not as they are God’s children, but as they are men; but God makes those evils change their nature; He makes evils become remedies, sicknesses medicines, and death an entry into life.</w:t>
      </w:r>
    </w:p>
    <w:p w14:paraId="069D513A">
      <w:pPr>
        <w:ind w:left="5" w:right="70"/>
        <w:rPr>
          <w:rFonts w:hint="eastAsia"/>
        </w:rPr>
      </w:pPr>
      <w:r>
        <w:rPr>
          <w:rFonts w:hint="eastAsia"/>
        </w:rPr>
        <w:t>疾病和死亡临到上帝的儿女，并非因为他们是上帝的儿女，而是因为他们是人；但上帝使那些恶事改变了它们的性质；祂使恶事成为良药，疾病成为药物，死亡成为进入生命的门。</w:t>
      </w:r>
    </w:p>
    <w:p w14:paraId="593E83BD">
      <w:pPr>
        <w:ind w:left="5" w:right="70"/>
        <w:rPr>
          <w:rFonts w:hint="eastAsia"/>
        </w:rPr>
      </w:pPr>
    </w:p>
    <w:p w14:paraId="6E12B5F9">
      <w:pPr>
        <w:ind w:left="5" w:right="70"/>
        <w:rPr>
          <w:rFonts w:hint="eastAsia"/>
        </w:rPr>
      </w:pPr>
      <w:r>
        <w:rPr>
          <w:rFonts w:hint="eastAsia"/>
        </w:rPr>
        <w:t>1. Our adversaries, finding no help in Scripture, try the help of reason, to no better purpose.</w:t>
      </w:r>
    </w:p>
    <w:p w14:paraId="1B56506A">
      <w:pPr>
        <w:ind w:left="5" w:right="70"/>
        <w:rPr>
          <w:rFonts w:hint="eastAsia"/>
        </w:rPr>
      </w:pPr>
      <w:r>
        <w:rPr>
          <w:rFonts w:hint="eastAsia"/>
        </w:rPr>
        <w:t>1. 我们的对手，在圣经中找不到帮助，便尝试求助于理性，结果也无济于事。</w:t>
      </w:r>
    </w:p>
    <w:p w14:paraId="508BC126">
      <w:pPr>
        <w:ind w:left="5" w:right="70"/>
        <w:rPr>
          <w:rFonts w:hint="eastAsia"/>
        </w:rPr>
      </w:pPr>
    </w:p>
    <w:p w14:paraId="53C9B1A4">
      <w:pPr>
        <w:ind w:left="5" w:right="70"/>
        <w:rPr>
          <w:rFonts w:hint="eastAsia"/>
        </w:rPr>
      </w:pPr>
      <w:r>
        <w:rPr>
          <w:rFonts w:hint="eastAsia"/>
        </w:rPr>
        <w:t>They say that we acknowledge, as well as they, that the regeneration of the godly is done by degrees, not in an instant: whence they infer that we ought not to find it strange if, by the same reasoning, the remission of sins is not done all at once, but by degrees and progressions, God forgiving first the fault and then the pain.</w:t>
      </w:r>
    </w:p>
    <w:p w14:paraId="7FE44E5C">
      <w:pPr>
        <w:ind w:left="5" w:right="70"/>
        <w:rPr>
          <w:rFonts w:hint="eastAsia"/>
        </w:rPr>
      </w:pPr>
      <w:r>
        <w:rPr>
          <w:rFonts w:hint="eastAsia"/>
        </w:rPr>
        <w:t>他们说，我们和他们一样承认，敬虔之人的重生是逐步完成的，而非一瞬间：由此他们推断，如果我们不觉得奇怪，如果出于同样的理由，罪的赦免并非一次完成，而是逐步进行的，上帝先赦免过错，然后是痛苦。</w:t>
      </w:r>
    </w:p>
    <w:p w14:paraId="55DF706C">
      <w:pPr>
        <w:ind w:left="5" w:right="70"/>
        <w:rPr>
          <w:rFonts w:hint="eastAsia"/>
        </w:rPr>
      </w:pPr>
    </w:p>
    <w:p w14:paraId="19AC96A6">
      <w:pPr>
        <w:ind w:left="5" w:right="70"/>
        <w:rPr>
          <w:rFonts w:hint="eastAsia"/>
        </w:rPr>
      </w:pPr>
      <w:r>
        <w:rPr>
          <w:rFonts w:hint="eastAsia"/>
        </w:rPr>
        <w:t>This reasoning will help to clarify the truth; for regeneration and the amendment of the godly is done by degrees, and little by little.</w:t>
      </w:r>
    </w:p>
    <w:p w14:paraId="0A73F53A">
      <w:pPr>
        <w:ind w:left="5" w:right="70"/>
        <w:rPr>
          <w:rFonts w:hint="eastAsia"/>
        </w:rPr>
      </w:pPr>
      <w:r>
        <w:rPr>
          <w:rFonts w:hint="eastAsia"/>
        </w:rPr>
        <w:t>这个推理有助于澄清真理；因为重生和敬虔之人的悔改是逐步进行的，一点一点地。</w:t>
      </w:r>
    </w:p>
    <w:p w14:paraId="0BF9AEEA">
      <w:pPr>
        <w:ind w:left="5" w:right="70"/>
        <w:rPr>
          <w:rFonts w:hint="eastAsia"/>
        </w:rPr>
      </w:pPr>
    </w:p>
    <w:p w14:paraId="030F8699">
      <w:pPr>
        <w:ind w:left="5" w:right="70"/>
        <w:rPr>
          <w:rFonts w:hint="eastAsia"/>
        </w:rPr>
      </w:pPr>
      <w:r>
        <w:rPr>
          <w:rFonts w:hint="eastAsia"/>
        </w:rPr>
        <w:t>We advance in it by labor, by the exercise of good works, and by continuing steadfast in prayers—and that because it is a habit which is acquired and a quality which is formed in us.</w:t>
      </w:r>
    </w:p>
    <w:p w14:paraId="7CE51A37">
      <w:pPr>
        <w:ind w:left="5" w:right="70"/>
        <w:rPr>
          <w:rFonts w:hint="eastAsia"/>
        </w:rPr>
      </w:pPr>
      <w:r>
        <w:rPr>
          <w:rFonts w:hint="eastAsia"/>
        </w:rPr>
        <w:t>我们借着劳苦、善行的操练，以及在祷告中的恒心，在其中长进——那是因为它是一种被获得的习惯，和一种在我们里面形成的品质。</w:t>
      </w:r>
    </w:p>
    <w:p w14:paraId="04E42467">
      <w:pPr>
        <w:ind w:left="5" w:right="70"/>
        <w:rPr>
          <w:rFonts w:hint="eastAsia"/>
        </w:rPr>
      </w:pPr>
    </w:p>
    <w:p w14:paraId="1006785F">
      <w:pPr>
        <w:ind w:left="5" w:right="70"/>
        <w:rPr>
          <w:rFonts w:hint="eastAsia"/>
        </w:rPr>
      </w:pPr>
      <w:r>
        <w:rPr>
          <w:rFonts w:hint="eastAsia"/>
        </w:rPr>
        <w:t>But the remission of sins is a decree of God’s counsel, which does not change and does not advance by increase or addition.</w:t>
      </w:r>
    </w:p>
    <w:p w14:paraId="7C315BD9">
      <w:pPr>
        <w:ind w:left="5" w:right="70"/>
        <w:rPr>
          <w:rFonts w:hint="eastAsia"/>
        </w:rPr>
      </w:pPr>
      <w:r>
        <w:rPr>
          <w:rFonts w:hint="eastAsia"/>
        </w:rPr>
        <w:t>但罪的赦免是上帝意旨的一项旨意，它不会改变，也不会通过增加或添加而前进。</w:t>
      </w:r>
    </w:p>
    <w:p w14:paraId="65EC49F9">
      <w:pPr>
        <w:ind w:left="5" w:right="70"/>
        <w:rPr>
          <w:rFonts w:hint="eastAsia"/>
        </w:rPr>
      </w:pPr>
    </w:p>
    <w:p w14:paraId="4AB7ECAF">
      <w:pPr>
        <w:ind w:left="5" w:right="70"/>
        <w:rPr>
          <w:rFonts w:hint="eastAsia"/>
        </w:rPr>
      </w:pPr>
      <w:r>
        <w:rPr>
          <w:rFonts w:hint="eastAsia"/>
        </w:rPr>
        <w:t>Thus the king grants pardon to a felon in an instant, not by degrees.</w:t>
      </w:r>
    </w:p>
    <w:p w14:paraId="76536634">
      <w:pPr>
        <w:ind w:left="5" w:right="70"/>
        <w:rPr>
          <w:rFonts w:hint="eastAsia"/>
        </w:rPr>
      </w:pPr>
      <w:r>
        <w:rPr>
          <w:rFonts w:hint="eastAsia"/>
        </w:rPr>
        <w:t>因此国王在瞬间给予重罪犯赦免，而不是逐步给予。</w:t>
      </w:r>
    </w:p>
    <w:p w14:paraId="49002290">
      <w:pPr>
        <w:ind w:left="5" w:right="70"/>
        <w:rPr>
          <w:rFonts w:hint="eastAsia"/>
        </w:rPr>
      </w:pPr>
    </w:p>
    <w:p w14:paraId="16DF085D">
      <w:pPr>
        <w:ind w:left="5" w:right="70"/>
        <w:rPr>
          <w:rFonts w:hint="eastAsia"/>
        </w:rPr>
      </w:pPr>
      <w:r>
        <w:rPr>
          <w:rFonts w:hint="eastAsia"/>
        </w:rPr>
        <w:t>Besides, in the progress of regeneration and amendment of life, the last degrees are not contrary to the first.</w:t>
      </w:r>
    </w:p>
    <w:p w14:paraId="3BA6245E">
      <w:pPr>
        <w:ind w:left="5" w:right="70"/>
        <w:rPr>
          <w:rFonts w:hint="eastAsia"/>
        </w:rPr>
      </w:pPr>
      <w:r>
        <w:rPr>
          <w:rFonts w:hint="eastAsia"/>
        </w:rPr>
        <w:t>此外，在重生和生命悔改的过程中，最后的阶段与最初的阶段并不相反。</w:t>
      </w:r>
    </w:p>
    <w:p w14:paraId="6F1669B5">
      <w:pPr>
        <w:ind w:left="5" w:right="70"/>
        <w:rPr>
          <w:rFonts w:hint="eastAsia"/>
        </w:rPr>
      </w:pPr>
    </w:p>
    <w:p w14:paraId="1DDF6A9D">
      <w:pPr>
        <w:ind w:left="5" w:right="70"/>
        <w:rPr>
          <w:rFonts w:hint="eastAsia"/>
        </w:rPr>
      </w:pPr>
      <w:r>
        <w:rPr>
          <w:rFonts w:hint="eastAsia"/>
        </w:rPr>
        <w:t>But here they will have God forgive the whole fault without forgiving the whole pain, which are things contrary.</w:t>
      </w:r>
    </w:p>
    <w:p w14:paraId="19ABF525">
      <w:pPr>
        <w:ind w:left="5" w:right="70"/>
        <w:rPr>
          <w:rFonts w:hint="eastAsia"/>
        </w:rPr>
      </w:pPr>
      <w:r>
        <w:rPr>
          <w:rFonts w:hint="eastAsia"/>
        </w:rPr>
        <w:t>但在这里，他们愿意上帝赦免全部的过错而不赦免全部的痛苦，这是相互矛盾的事。</w:t>
      </w:r>
    </w:p>
    <w:p w14:paraId="670B09BC">
      <w:pPr>
        <w:ind w:left="5" w:right="70"/>
        <w:rPr>
          <w:rFonts w:hint="eastAsia"/>
        </w:rPr>
      </w:pPr>
    </w:p>
    <w:p w14:paraId="558FD8ED">
      <w:pPr>
        <w:ind w:left="5" w:right="70"/>
        <w:rPr>
          <w:rFonts w:hint="eastAsia"/>
        </w:rPr>
      </w:pPr>
      <w:r>
        <w:rPr>
          <w:rFonts w:hint="eastAsia"/>
        </w:rPr>
        <w:t>For he who does not remit the whole pain shows thereby that he has not forgiven the whole fault; else it would be a pain without fault and a punishment for a sin fully pardoned.</w:t>
      </w:r>
    </w:p>
    <w:p w14:paraId="25E31214">
      <w:pPr>
        <w:ind w:left="5" w:right="70"/>
        <w:rPr>
          <w:rFonts w:hint="eastAsia"/>
        </w:rPr>
      </w:pPr>
      <w:r>
        <w:rPr>
          <w:rFonts w:hint="eastAsia"/>
        </w:rPr>
        <w:t>因为不赦免全部痛苦的人，由此表明他没有赦免全部的过错；否则那将是无过错的痛苦和对一个完全被赦免之罪的惩罚。</w:t>
      </w:r>
    </w:p>
    <w:p w14:paraId="72BFA344">
      <w:pPr>
        <w:ind w:left="5" w:right="70"/>
        <w:rPr>
          <w:rFonts w:hint="eastAsia"/>
        </w:rPr>
      </w:pPr>
    </w:p>
    <w:p w14:paraId="31209C1C">
      <w:pPr>
        <w:ind w:left="5" w:right="70"/>
        <w:rPr>
          <w:rFonts w:hint="eastAsia"/>
        </w:rPr>
      </w:pPr>
      <w:r>
        <w:rPr>
          <w:rFonts w:hint="eastAsia"/>
        </w:rPr>
        <w:t>XIV.They allege that after the king has granted a guilty man his life, yethe lays heavy fines upon him.</w:t>
      </w:r>
    </w:p>
    <w:p w14:paraId="23A1B750">
      <w:pPr>
        <w:ind w:left="5" w:right="70"/>
        <w:rPr>
          <w:rFonts w:hint="eastAsia"/>
        </w:rPr>
      </w:pPr>
      <w:r>
        <w:rPr>
          <w:rFonts w:hint="eastAsia"/>
        </w:rPr>
        <w:t>十四、他们声称，国王在赦免了一个有罪的人的性命之后，却又对他处以重罚。</w:t>
      </w:r>
    </w:p>
    <w:p w14:paraId="3ABBD870">
      <w:pPr>
        <w:ind w:left="5" w:right="70"/>
        <w:rPr>
          <w:rFonts w:hint="eastAsia"/>
        </w:rPr>
      </w:pPr>
    </w:p>
    <w:p w14:paraId="76D496E7">
      <w:pPr>
        <w:ind w:left="5" w:right="70"/>
        <w:rPr>
          <w:rFonts w:hint="eastAsia"/>
        </w:rPr>
      </w:pPr>
      <w:r>
        <w:rPr>
          <w:rFonts w:hint="eastAsia"/>
        </w:rPr>
        <w:t>I said elsewhere that in that case, the pardon the king granted was not a full pardon but a diminution of punishment—but that God does not give half pardons.</w:t>
      </w:r>
    </w:p>
    <w:p w14:paraId="780F2CB6">
      <w:pPr>
        <w:ind w:left="5" w:right="70"/>
        <w:rPr>
          <w:rFonts w:hint="eastAsia"/>
        </w:rPr>
      </w:pPr>
      <w:r>
        <w:rPr>
          <w:rFonts w:hint="eastAsia"/>
        </w:rPr>
        <w:t>我在别处说过，在这种情况下，国王所给予的赦免并非完全的赦免，而是减轻了惩罚——但上帝不给予半个赦免。</w:t>
      </w:r>
    </w:p>
    <w:p w14:paraId="414A162C">
      <w:pPr>
        <w:ind w:left="5" w:right="70"/>
        <w:rPr>
          <w:rFonts w:hint="eastAsia"/>
        </w:rPr>
      </w:pPr>
    </w:p>
    <w:p w14:paraId="5BE49845">
      <w:pPr>
        <w:ind w:left="5" w:right="70"/>
        <w:rPr>
          <w:rFonts w:hint="eastAsia"/>
        </w:rPr>
      </w:pPr>
      <w:r>
        <w:rPr>
          <w:rFonts w:hint="eastAsia"/>
        </w:rPr>
        <w:t>He wholly forgives His children for whom Christ died, for He is infinitely merciful, and Christ has fully satisfied for them.</w:t>
      </w:r>
    </w:p>
    <w:p w14:paraId="2C658BA9">
      <w:pPr>
        <w:ind w:left="5" w:right="70"/>
        <w:rPr>
          <w:rFonts w:hint="eastAsia"/>
        </w:rPr>
      </w:pPr>
      <w:r>
        <w:rPr>
          <w:rFonts w:hint="eastAsia"/>
        </w:rPr>
        <w:t>祂完全赦免祂的儿女，基督为他们而死，因为祂是无限仁慈的，并且基督已为他们完全满足了。</w:t>
      </w:r>
    </w:p>
    <w:p w14:paraId="3B5AFF11">
      <w:pPr>
        <w:ind w:left="5" w:right="70"/>
        <w:rPr>
          <w:rFonts w:hint="eastAsia"/>
        </w:rPr>
      </w:pPr>
    </w:p>
    <w:p w14:paraId="7A063B57">
      <w:pPr>
        <w:ind w:left="5" w:right="70"/>
        <w:rPr>
          <w:rFonts w:hint="eastAsia"/>
        </w:rPr>
      </w:pPr>
      <w:r>
        <w:rPr>
          <w:rFonts w:hint="eastAsia"/>
        </w:rPr>
        <w:t>The blood of Jesus Christ, the Son of God, cleanses us from all sin (1 John 1:7).</w:t>
      </w:r>
    </w:p>
    <w:p w14:paraId="406E450C">
      <w:pPr>
        <w:ind w:left="5" w:right="70"/>
        <w:rPr>
          <w:rFonts w:hint="eastAsia"/>
        </w:rPr>
      </w:pPr>
      <w:r>
        <w:rPr>
          <w:rFonts w:hint="eastAsia"/>
        </w:rPr>
        <w:t>上帝的儿子耶稣基督的宝血洗净我们一切的罪（约翰一书1:7）。</w:t>
      </w:r>
    </w:p>
    <w:p w14:paraId="7171A4E4">
      <w:pPr>
        <w:ind w:left="5" w:right="70"/>
        <w:rPr>
          <w:rFonts w:hint="eastAsia"/>
        </w:rPr>
      </w:pPr>
    </w:p>
    <w:p w14:paraId="547675BB">
      <w:pPr>
        <w:ind w:left="5" w:right="70"/>
        <w:rPr>
          <w:rFonts w:hint="eastAsia"/>
        </w:rPr>
      </w:pPr>
      <w:r>
        <w:rPr>
          <w:rFonts w:hint="eastAsia"/>
        </w:rPr>
        <w:t>XV.Others say that after the king has granted a felon his grace, he mustsatisfy his adversary; whence they infer that after the king has pardoned the whole fault, he must yet satisfy and bear the punishment.</w:t>
      </w:r>
    </w:p>
    <w:p w14:paraId="03D6FF7A">
      <w:pPr>
        <w:ind w:left="5" w:right="70"/>
        <w:rPr>
          <w:rFonts w:hint="eastAsia"/>
        </w:rPr>
      </w:pPr>
      <w:r>
        <w:rPr>
          <w:rFonts w:hint="eastAsia"/>
        </w:rPr>
        <w:t>十五、另一些人说，国王在赐予一个重罪犯恩典后，他必须满足他的对手；由此他们推断，国王在赦免了全部的过错后，他仍必须满足并承受惩罚。</w:t>
      </w:r>
    </w:p>
    <w:p w14:paraId="6D7CCC4C">
      <w:pPr>
        <w:ind w:left="5" w:right="70"/>
        <w:rPr>
          <w:rFonts w:hint="eastAsia"/>
        </w:rPr>
      </w:pPr>
    </w:p>
    <w:p w14:paraId="7CA26F38">
      <w:pPr>
        <w:ind w:left="5" w:right="70"/>
        <w:rPr>
          <w:rFonts w:hint="eastAsia"/>
        </w:rPr>
      </w:pPr>
      <w:r>
        <w:rPr>
          <w:rFonts w:hint="eastAsia"/>
        </w:rPr>
        <w:t>This is a reason without reason.</w:t>
      </w:r>
    </w:p>
    <w:p w14:paraId="5FCA208E">
      <w:pPr>
        <w:ind w:left="5" w:right="70"/>
        <w:rPr>
          <w:rFonts w:hint="eastAsia"/>
        </w:rPr>
      </w:pPr>
      <w:r>
        <w:rPr>
          <w:rFonts w:hint="eastAsia"/>
        </w:rPr>
        <w:t>这是一个毫无理由的理由。</w:t>
      </w:r>
    </w:p>
    <w:p w14:paraId="4D91009C">
      <w:pPr>
        <w:ind w:left="5" w:right="70"/>
        <w:rPr>
          <w:rFonts w:hint="eastAsia"/>
        </w:rPr>
      </w:pPr>
    </w:p>
    <w:p w14:paraId="749D8E69">
      <w:pPr>
        <w:ind w:left="5" w:right="70"/>
        <w:rPr>
          <w:rFonts w:hint="eastAsia"/>
        </w:rPr>
      </w:pPr>
      <w:r>
        <w:rPr>
          <w:rFonts w:hint="eastAsia"/>
        </w:rPr>
        <w:t>For the king cannot justly exempt a man from paying his debts nor permit a robber to withhold his neighbor’s goods.</w:t>
      </w:r>
    </w:p>
    <w:p w14:paraId="783DBEF5">
      <w:pPr>
        <w:ind w:left="5" w:right="70"/>
        <w:rPr>
          <w:rFonts w:hint="eastAsia"/>
        </w:rPr>
      </w:pPr>
      <w:r>
        <w:rPr>
          <w:rFonts w:hint="eastAsia"/>
        </w:rPr>
        <w:t>因为国王不能公正地豁免一个人偿还他的债务，也不能允许一个强盗扣留他邻居的财物。</w:t>
      </w:r>
    </w:p>
    <w:p w14:paraId="01B77DFE">
      <w:pPr>
        <w:ind w:left="5" w:right="70"/>
        <w:rPr>
          <w:rFonts w:hint="eastAsia"/>
        </w:rPr>
      </w:pPr>
    </w:p>
    <w:p w14:paraId="062FEB3C">
      <w:pPr>
        <w:ind w:left="5" w:right="70"/>
        <w:rPr>
          <w:rFonts w:hint="eastAsia"/>
        </w:rPr>
      </w:pPr>
      <w:r>
        <w:rPr>
          <w:rFonts w:hint="eastAsia"/>
        </w:rPr>
        <w:t>But God may, without injustice, remit the whole punishment as well as the fault, as our adversaries acknowledge.</w:t>
      </w:r>
    </w:p>
    <w:p w14:paraId="1FAB14CE">
      <w:pPr>
        <w:ind w:left="5" w:right="70"/>
        <w:rPr>
          <w:rFonts w:hint="eastAsia"/>
        </w:rPr>
      </w:pPr>
      <w:r>
        <w:rPr>
          <w:rFonts w:hint="eastAsia"/>
        </w:rPr>
        <w:t>但上帝可以，毫无不公地，赦免全部的惩罚以及过错，正如我们的对手所承认的。</w:t>
      </w:r>
    </w:p>
    <w:p w14:paraId="0A1AB40D">
      <w:pPr>
        <w:ind w:left="5" w:right="70"/>
        <w:rPr>
          <w:rFonts w:hint="eastAsia"/>
        </w:rPr>
      </w:pPr>
    </w:p>
    <w:p w14:paraId="3E12EFBC">
      <w:pPr>
        <w:ind w:left="5" w:right="70"/>
        <w:rPr>
          <w:rFonts w:hint="eastAsia"/>
        </w:rPr>
      </w:pPr>
      <w:r>
        <w:rPr>
          <w:rFonts w:hint="eastAsia"/>
        </w:rPr>
        <w:t>Here it is especially to be noted that a felon, after obtaining the king’s grace, is still obliged to satisfy the offended party because the king and the adverse party are two, and the right of the offended party is not in the king’s power.</w:t>
      </w:r>
    </w:p>
    <w:p w14:paraId="3D6FC6C0">
      <w:pPr>
        <w:ind w:left="5" w:right="70"/>
        <w:rPr>
          <w:rFonts w:hint="eastAsia"/>
        </w:rPr>
      </w:pPr>
      <w:r>
        <w:rPr>
          <w:rFonts w:hint="eastAsia"/>
        </w:rPr>
        <w:t>在此尤其需要注意的是，一个重罪犯，在得到国王的恩典后，仍然有义务满足受害方，因为国王和受害方是两方，受害方的权利不在国王的权力范围内。</w:t>
      </w:r>
    </w:p>
    <w:p w14:paraId="71E8CF73">
      <w:pPr>
        <w:ind w:left="5" w:right="70"/>
        <w:rPr>
          <w:rFonts w:hint="eastAsia"/>
        </w:rPr>
      </w:pPr>
    </w:p>
    <w:p w14:paraId="0C6B1D3E">
      <w:pPr>
        <w:ind w:left="5" w:right="70"/>
        <w:rPr>
          <w:rFonts w:hint="eastAsia"/>
        </w:rPr>
      </w:pPr>
      <w:r>
        <w:rPr>
          <w:rFonts w:hint="eastAsia"/>
        </w:rPr>
        <w:t>But here God, who is the King, is also the offended party; when He has remitted all His interest, no other party remains to be satisfied.</w:t>
      </w:r>
    </w:p>
    <w:p w14:paraId="1B4A36AB">
      <w:pPr>
        <w:ind w:left="5" w:right="70"/>
        <w:rPr>
          <w:rFonts w:hint="eastAsia"/>
        </w:rPr>
      </w:pPr>
      <w:r>
        <w:rPr>
          <w:rFonts w:hint="eastAsia"/>
        </w:rPr>
        <w:t>但在这里，上帝，祂是王，也是受害方；当祂赦免了祂所有的利益时，就不再有其他方需要被满足了。</w:t>
      </w:r>
    </w:p>
    <w:p w14:paraId="50215439">
      <w:pPr>
        <w:ind w:left="5" w:right="70"/>
        <w:rPr>
          <w:rFonts w:hint="eastAsia"/>
        </w:rPr>
      </w:pPr>
    </w:p>
    <w:p w14:paraId="467AFE19">
      <w:pPr>
        <w:ind w:left="5" w:right="70"/>
        <w:rPr>
          <w:rFonts w:hint="eastAsia"/>
        </w:rPr>
      </w:pPr>
      <w:r>
        <w:rPr>
          <w:rFonts w:hint="eastAsia"/>
        </w:rPr>
        <w:t>So these doctors, by that example of the king, condemn themselves.</w:t>
      </w:r>
    </w:p>
    <w:p w14:paraId="19AE4968">
      <w:pPr>
        <w:ind w:left="5" w:right="70"/>
        <w:rPr>
          <w:rFonts w:hint="eastAsia"/>
        </w:rPr>
      </w:pPr>
      <w:r>
        <w:rPr>
          <w:rFonts w:hint="eastAsia"/>
        </w:rPr>
        <w:t>因此这些博士们，用那个国王的例子，谴责了他们自己。</w:t>
      </w:r>
    </w:p>
    <w:p w14:paraId="08E28469">
      <w:pPr>
        <w:ind w:left="5" w:right="70"/>
        <w:rPr>
          <w:rFonts w:hint="eastAsia"/>
        </w:rPr>
      </w:pPr>
    </w:p>
    <w:p w14:paraId="3F2507AD">
      <w:pPr>
        <w:ind w:left="5" w:right="70"/>
        <w:rPr>
          <w:rFonts w:hint="eastAsia"/>
        </w:rPr>
      </w:pPr>
      <w:r>
        <w:rPr>
          <w:rFonts w:hint="eastAsia"/>
        </w:rPr>
        <w:t>For would not that felon be mad who, having obtained the king’s grace, would come and ask His Majesty: “Sir, You have forgiven me the fault only; do You mean to forgive me the punishment also?”</w:t>
      </w:r>
    </w:p>
    <w:p w14:paraId="7206FEED">
      <w:pPr>
        <w:ind w:left="5" w:right="70"/>
        <w:rPr>
          <w:rFonts w:hint="eastAsia"/>
        </w:rPr>
      </w:pPr>
      <w:r>
        <w:rPr>
          <w:rFonts w:hint="eastAsia"/>
        </w:rPr>
        <w:t>因为那个重罪犯，在得到国王的恩典后，难道不会疯了吗？他会来问陛下：“陛下，您只赦免了我的过错；您也打算赦免我的惩罚吗？”</w:t>
      </w:r>
    </w:p>
    <w:p w14:paraId="384E535D">
      <w:pPr>
        <w:ind w:left="5" w:right="70"/>
        <w:rPr>
          <w:rFonts w:hint="eastAsia"/>
        </w:rPr>
      </w:pPr>
    </w:p>
    <w:p w14:paraId="34D4260D">
      <w:pPr>
        <w:ind w:left="5" w:right="70"/>
        <w:rPr>
          <w:rFonts w:hint="eastAsia"/>
        </w:rPr>
      </w:pPr>
      <w:r>
        <w:rPr>
          <w:rFonts w:hint="eastAsia"/>
        </w:rPr>
        <w:t>These men strive to paint God’s temple with chimeras, and those notions which in all other things would be ridiculous they find reasonable in matters of religion.</w:t>
      </w:r>
    </w:p>
    <w:p w14:paraId="665AF9E9">
      <w:pPr>
        <w:ind w:left="5" w:right="70"/>
        <w:rPr>
          <w:rFonts w:hint="eastAsia"/>
        </w:rPr>
      </w:pPr>
      <w:r>
        <w:rPr>
          <w:rFonts w:hint="eastAsia"/>
        </w:rPr>
        <w:t>这些人试图用幻想来描绘上帝的殿，那些在所有其他事情上会显得可笑的观念，他们在宗教事务上却觉得合理。</w:t>
      </w:r>
    </w:p>
    <w:p w14:paraId="4ADC182C">
      <w:pPr>
        <w:ind w:left="5" w:right="70"/>
        <w:rPr>
          <w:rFonts w:hint="eastAsia"/>
        </w:rPr>
      </w:pPr>
    </w:p>
    <w:p w14:paraId="662C2B76">
      <w:pPr>
        <w:ind w:left="5" w:right="70"/>
        <w:rPr>
          <w:rFonts w:hint="eastAsia"/>
        </w:rPr>
      </w:pPr>
      <w:r>
        <w:rPr>
          <w:rFonts w:hint="eastAsia"/>
        </w:rPr>
        <w:t>XVI.No more reason have they to say that in all God’s actions mercy andjustice must shine together.</w:t>
      </w:r>
    </w:p>
    <w:p w14:paraId="117DD43E">
      <w:pPr>
        <w:ind w:left="5" w:right="70"/>
        <w:rPr>
          <w:rFonts w:hint="eastAsia"/>
        </w:rPr>
      </w:pPr>
      <w:r>
        <w:rPr>
          <w:rFonts w:hint="eastAsia"/>
        </w:rPr>
        <w:t>十六、他们再说在上帝所有行动中，怜悯和公义必须一同闪耀，也毫无道理。</w:t>
      </w:r>
    </w:p>
    <w:p w14:paraId="406F337E">
      <w:pPr>
        <w:ind w:left="5" w:right="70"/>
        <w:rPr>
          <w:rFonts w:hint="eastAsia"/>
        </w:rPr>
      </w:pPr>
    </w:p>
    <w:p w14:paraId="13753574">
      <w:pPr>
        <w:ind w:left="5" w:right="70"/>
        <w:rPr>
          <w:rFonts w:hint="eastAsia"/>
        </w:rPr>
      </w:pPr>
      <w:r>
        <w:rPr>
          <w:rFonts w:hint="eastAsia"/>
        </w:rPr>
        <w:t>Now God’s mercy (say they) shines by pardoning us the whole fault, and His justice by making us bear the satisfactory punishment.</w:t>
      </w:r>
    </w:p>
    <w:p w14:paraId="3D2FA542">
      <w:pPr>
        <w:ind w:left="5" w:right="70"/>
        <w:rPr>
          <w:rFonts w:hint="eastAsia"/>
        </w:rPr>
      </w:pPr>
      <w:r>
        <w:rPr>
          <w:rFonts w:hint="eastAsia"/>
        </w:rPr>
        <w:t>现在，上帝的怜悯（他们说）通过赦免我们全部的过错而闪耀，祂的公义则通过让我们承受补赎的惩罚而闪耀。</w:t>
      </w:r>
    </w:p>
    <w:p w14:paraId="27CEE56D">
      <w:pPr>
        <w:ind w:left="5" w:right="70"/>
        <w:rPr>
          <w:rFonts w:hint="eastAsia"/>
        </w:rPr>
      </w:pPr>
    </w:p>
    <w:p w14:paraId="0B50413C">
      <w:pPr>
        <w:ind w:left="5" w:right="70"/>
        <w:rPr>
          <w:rFonts w:hint="eastAsia"/>
        </w:rPr>
      </w:pPr>
      <w:r>
        <w:rPr>
          <w:rFonts w:hint="eastAsia"/>
        </w:rPr>
        <w:t>By thus reasoning, they condemn the Pope’s plenary indulgences, whereby the sinner, after the remission of the fault, is exempted also from all punishment, whereby they think to satisfy God’s justice.</w:t>
      </w:r>
    </w:p>
    <w:p w14:paraId="637902CF">
      <w:pPr>
        <w:ind w:left="5" w:right="70"/>
        <w:rPr>
          <w:rFonts w:hint="eastAsia"/>
        </w:rPr>
      </w:pPr>
      <w:r>
        <w:rPr>
          <w:rFonts w:hint="eastAsia"/>
        </w:rPr>
        <w:t>如此推理，他们就谴责了教宗的全大赦，借此罪人在过错被赦免后，也免于了一切惩罚，他们认为这样可以满足上帝的公义。</w:t>
      </w:r>
    </w:p>
    <w:p w14:paraId="448B01FA">
      <w:pPr>
        <w:ind w:left="5" w:right="70"/>
        <w:rPr>
          <w:rFonts w:hint="eastAsia"/>
        </w:rPr>
      </w:pPr>
    </w:p>
    <w:p w14:paraId="3A25310F">
      <w:pPr>
        <w:ind w:left="5" w:right="70"/>
        <w:rPr>
          <w:rFonts w:hint="eastAsia"/>
        </w:rPr>
      </w:pPr>
      <w:r>
        <w:rPr>
          <w:rFonts w:hint="eastAsia"/>
        </w:rPr>
        <w:t>Thereby also they condemn the absolutions which are given without expecting any satisfaction.</w:t>
      </w:r>
    </w:p>
    <w:p w14:paraId="1856F2F2">
      <w:pPr>
        <w:ind w:left="5" w:right="70"/>
        <w:rPr>
          <w:rFonts w:hint="eastAsia"/>
        </w:rPr>
      </w:pPr>
      <w:r>
        <w:rPr>
          <w:rFonts w:hint="eastAsia"/>
        </w:rPr>
        <w:t>他们因此也谴责了那些不期待任何补赎而给予的赦免。</w:t>
      </w:r>
    </w:p>
    <w:p w14:paraId="6B267648">
      <w:pPr>
        <w:ind w:left="5" w:right="70"/>
        <w:rPr>
          <w:rFonts w:hint="eastAsia"/>
        </w:rPr>
      </w:pPr>
    </w:p>
    <w:p w14:paraId="1DDE9EEC">
      <w:pPr>
        <w:ind w:left="5" w:right="70"/>
        <w:rPr>
          <w:rFonts w:hint="eastAsia"/>
        </w:rPr>
      </w:pPr>
      <w:r>
        <w:rPr>
          <w:rFonts w:hint="eastAsia"/>
        </w:rPr>
        <w:t>And their maxim is false, for toward devils, God uses sovereign justice without mercy.</w:t>
      </w:r>
    </w:p>
    <w:p w14:paraId="4D6CB656">
      <w:pPr>
        <w:ind w:left="5" w:right="70"/>
        <w:rPr>
          <w:rFonts w:hint="eastAsia"/>
        </w:rPr>
      </w:pPr>
      <w:r>
        <w:rPr>
          <w:rFonts w:hint="eastAsia"/>
        </w:rPr>
        <w:t>他们的准则是错误的，因为对魔鬼，上帝使用至高的公义而无怜悯。</w:t>
      </w:r>
    </w:p>
    <w:p w14:paraId="645E229E">
      <w:pPr>
        <w:ind w:left="5" w:right="70"/>
        <w:rPr>
          <w:rFonts w:hint="eastAsia"/>
        </w:rPr>
      </w:pPr>
    </w:p>
    <w:p w14:paraId="7C163E9A">
      <w:pPr>
        <w:ind w:left="5" w:right="70"/>
        <w:rPr>
          <w:rFonts w:hint="eastAsia"/>
        </w:rPr>
      </w:pPr>
      <w:r>
        <w:rPr>
          <w:rFonts w:hint="eastAsia"/>
        </w:rPr>
        <w:t>The Apostle James tells us, “He shall have judgment without mercy, that has shown no mercy.”</w:t>
      </w:r>
    </w:p>
    <w:p w14:paraId="0B5DF546">
      <w:pPr>
        <w:ind w:left="5" w:right="70"/>
        <w:rPr>
          <w:rFonts w:hint="eastAsia"/>
        </w:rPr>
      </w:pPr>
      <w:r>
        <w:rPr>
          <w:rFonts w:hint="eastAsia"/>
        </w:rPr>
        <w:t>使徒雅各告诉我们：“因为那不怜悯人的，也要受无怜悯的审判。”</w:t>
      </w:r>
    </w:p>
    <w:p w14:paraId="665E765B">
      <w:pPr>
        <w:ind w:left="5" w:right="70"/>
        <w:rPr>
          <w:rFonts w:hint="eastAsia"/>
        </w:rPr>
      </w:pPr>
    </w:p>
    <w:p w14:paraId="37A81958">
      <w:pPr>
        <w:ind w:left="5" w:right="70"/>
        <w:rPr>
          <w:rFonts w:hint="eastAsia"/>
        </w:rPr>
      </w:pPr>
      <w:r>
        <w:rPr>
          <w:rFonts w:hint="eastAsia"/>
        </w:rPr>
        <w:t>So we must not find it strange if God uses mercy to some without executing His justice, according to that sentence, “There is no condemnation for those who are in Christ Jesus.”</w:t>
      </w:r>
    </w:p>
    <w:p w14:paraId="176ED4AE">
      <w:pPr>
        <w:ind w:left="5" w:right="70"/>
        <w:rPr>
          <w:rFonts w:hint="eastAsia"/>
        </w:rPr>
      </w:pPr>
      <w:r>
        <w:rPr>
          <w:rFonts w:hint="eastAsia"/>
        </w:rPr>
        <w:t>因此，如果上帝对某些人施怜悯而不执行祂的公义，我们不应觉得奇怪，根据那句判决：“如今，那些在基督耶稣里的，就不定罪了。”</w:t>
      </w:r>
    </w:p>
    <w:p w14:paraId="13322C80">
      <w:pPr>
        <w:ind w:left="5" w:right="70"/>
        <w:rPr>
          <w:rFonts w:hint="eastAsia"/>
        </w:rPr>
      </w:pPr>
    </w:p>
    <w:p w14:paraId="2726D1B8">
      <w:pPr>
        <w:ind w:left="5" w:right="70"/>
        <w:rPr>
          <w:rFonts w:hint="eastAsia"/>
        </w:rPr>
      </w:pPr>
      <w:r>
        <w:rPr>
          <w:rFonts w:hint="eastAsia"/>
        </w:rPr>
        <w:t>Yet toward the sins of the godly, God has exercised His whole justice by punishing them in Christ wholly and fully; and receiving from His Son a perfect satisfaction to His own justice—but at the same time, He has displayed His mercy by imputing to them that satisfaction.</w:t>
      </w:r>
    </w:p>
    <w:p w14:paraId="7E17C2C4">
      <w:pPr>
        <w:ind w:left="5" w:right="70"/>
        <w:rPr>
          <w:rFonts w:hint="eastAsia"/>
        </w:rPr>
      </w:pPr>
      <w:r>
        <w:rPr>
          <w:rFonts w:hint="eastAsia"/>
        </w:rPr>
        <w:t>然而，对于敬虔之人的罪，上帝已在基督里完全地惩罚他们，从而施行了祂全部的公义；并从祂儿子那里领受了对祂自己公义的完美补赎——但同时，祂又通过将那补赎归于他们，而彰显了祂的怜悯。</w:t>
      </w:r>
    </w:p>
    <w:p w14:paraId="3BF6A325">
      <w:pPr>
        <w:ind w:left="5" w:right="70"/>
        <w:rPr>
          <w:rFonts w:hint="eastAsia"/>
        </w:rPr>
      </w:pPr>
    </w:p>
    <w:p w14:paraId="7EF0E70D">
      <w:pPr>
        <w:ind w:left="5" w:right="70"/>
        <w:rPr>
          <w:rFonts w:hint="eastAsia"/>
        </w:rPr>
      </w:pPr>
      <w:r>
        <w:rPr>
          <w:rFonts w:hint="eastAsia"/>
        </w:rPr>
        <w:t>As for the means of applying that satisfaction, we shall speak of them later.</w:t>
      </w:r>
    </w:p>
    <w:p w14:paraId="6DB4A530">
      <w:pPr>
        <w:ind w:left="5" w:right="70"/>
        <w:rPr>
          <w:rFonts w:hint="eastAsia"/>
        </w:rPr>
      </w:pPr>
      <w:r>
        <w:rPr>
          <w:rFonts w:hint="eastAsia"/>
        </w:rPr>
        <w:t>至于应用那补赎的方法，我们将在后面谈论。</w:t>
      </w:r>
    </w:p>
    <w:p w14:paraId="19991282">
      <w:pPr>
        <w:ind w:left="5" w:right="70"/>
        <w:rPr>
          <w:rFonts w:hint="eastAsia"/>
        </w:rPr>
      </w:pPr>
    </w:p>
    <w:p w14:paraId="0B5DBE0F">
      <w:pPr>
        <w:ind w:left="5" w:right="70"/>
        <w:rPr>
          <w:rFonts w:hint="eastAsia"/>
        </w:rPr>
      </w:pPr>
      <w:r>
        <w:rPr>
          <w:rFonts w:hint="eastAsia"/>
        </w:rPr>
        <w:t>If anyone, moved with compassion toward the Devil and the damned souls, affirms that God uses some mercy toward them, he speaks without any authority from God’s Word and tells us news of that country as if he had intelligence from there or had just returned thence.</w:t>
      </w:r>
    </w:p>
    <w:p w14:paraId="79ABF687">
      <w:pPr>
        <w:ind w:left="5" w:right="70"/>
        <w:rPr>
          <w:rFonts w:hint="eastAsia"/>
        </w:rPr>
      </w:pPr>
      <w:r>
        <w:rPr>
          <w:rFonts w:hint="eastAsia"/>
        </w:rPr>
        <w:t>如果任何人，出于对魔鬼和被诅咒的灵魂的同情，申明上帝对他们施了一些怜悯，他说话就没有任何上帝话语的权威，并告诉我们那个国家的消息，好像他从那里得到了情报或刚从那里回来。</w:t>
      </w:r>
    </w:p>
    <w:p w14:paraId="3DCA96C7">
      <w:pPr>
        <w:ind w:left="5" w:right="70"/>
        <w:rPr>
          <w:rFonts w:hint="eastAsia"/>
        </w:rPr>
      </w:pPr>
    </w:p>
    <w:p w14:paraId="41784CF4">
      <w:pPr>
        <w:ind w:left="5" w:right="70"/>
        <w:rPr>
          <w:rFonts w:hint="eastAsia"/>
        </w:rPr>
      </w:pPr>
      <w:r>
        <w:rPr>
          <w:rFonts w:hint="eastAsia"/>
        </w:rPr>
        <w:t>We have shown why the remission of the fault excludes not corrective pains but excludes satisfactory punishments.</w:t>
      </w:r>
    </w:p>
    <w:p w14:paraId="1B0082F4">
      <w:pPr>
        <w:ind w:left="5" w:right="70"/>
        <w:rPr>
          <w:rFonts w:hint="eastAsia"/>
        </w:rPr>
      </w:pPr>
      <w:r>
        <w:rPr>
          <w:rFonts w:hint="eastAsia"/>
        </w:rPr>
        <w:t>我们已经表明了为何过错的赦免不排除纠正性的痛苦，但排除补赎性的惩罚。</w:t>
      </w:r>
    </w:p>
    <w:p w14:paraId="449716CA">
      <w:pPr>
        <w:ind w:left="5" w:right="70"/>
        <w:rPr>
          <w:rFonts w:hint="eastAsia"/>
        </w:rPr>
      </w:pPr>
    </w:p>
    <w:p w14:paraId="324F55CD">
      <w:pPr>
        <w:ind w:left="5" w:right="70"/>
        <w:rPr>
          <w:rFonts w:hint="eastAsia"/>
        </w:rPr>
      </w:pPr>
      <w:r>
        <w:rPr>
          <w:rFonts w:hint="eastAsia"/>
        </w:rPr>
        <w:t>If the remission of sins exempted us from chastening, it would serve to corrupt us, and so the remission of sins would be a kind of punishment.</w:t>
      </w:r>
    </w:p>
    <w:p w14:paraId="67E1FE39">
      <w:pPr>
        <w:ind w:left="5" w:right="70"/>
        <w:rPr>
          <w:rFonts w:hint="eastAsia"/>
        </w:rPr>
      </w:pPr>
      <w:r>
        <w:rPr>
          <w:rFonts w:hint="eastAsia"/>
        </w:rPr>
        <w:t>如果罪的赦免使我们免于管教，那将使我们败坏，因此罪的赦免将成为一种惩罚。</w:t>
      </w:r>
    </w:p>
    <w:p w14:paraId="63BBA3B4">
      <w:pPr>
        <w:ind w:left="5" w:right="70"/>
        <w:rPr>
          <w:rFonts w:hint="eastAsia"/>
        </w:rPr>
      </w:pPr>
    </w:p>
    <w:p w14:paraId="0E7D8B2B">
      <w:pPr>
        <w:ind w:left="5" w:right="70"/>
        <w:rPr>
          <w:rFonts w:hint="eastAsia"/>
        </w:rPr>
      </w:pPr>
      <w:r>
        <w:rPr>
          <w:rFonts w:hint="eastAsia"/>
        </w:rPr>
        <w:t>In this life, there is no worse pain than impunity, for thereby a man becomes insolent and abandoned to all evil.</w:t>
      </w:r>
    </w:p>
    <w:p w14:paraId="6C7A5A57">
      <w:pPr>
        <w:ind w:left="5" w:right="70"/>
        <w:rPr>
          <w:rFonts w:hint="eastAsia"/>
        </w:rPr>
      </w:pPr>
      <w:r>
        <w:rPr>
          <w:rFonts w:hint="eastAsia"/>
        </w:rPr>
        <w:t>在今生，没有比免罚更糟的痛苦了，因为借此一个人变得傲慢并沉溺于一切邪恶。</w:t>
      </w:r>
    </w:p>
    <w:p w14:paraId="2CBB855B">
      <w:pPr>
        <w:ind w:left="5" w:right="70"/>
        <w:rPr>
          <w:rFonts w:hint="eastAsia"/>
        </w:rPr>
      </w:pPr>
    </w:p>
    <w:p w14:paraId="13E3E513">
      <w:pPr>
        <w:ind w:left="5" w:right="70"/>
        <w:rPr>
          <w:rFonts w:hint="eastAsia"/>
        </w:rPr>
      </w:pPr>
      <w:r>
        <w:rPr>
          <w:rFonts w:hint="eastAsia"/>
        </w:rPr>
        <w:t>It would be a poor privilege for a father to exempt one of his children from taking medicine when he is sick.</w:t>
      </w:r>
    </w:p>
    <w:p w14:paraId="49BD8971">
      <w:pPr>
        <w:ind w:left="5" w:right="70"/>
        <w:rPr>
          <w:rFonts w:hint="eastAsia"/>
        </w:rPr>
      </w:pPr>
      <w:r>
        <w:rPr>
          <w:rFonts w:hint="eastAsia"/>
        </w:rPr>
        <w:t>一个父亲若豁免他的一个孩子在生病时吃药，那将是一种可怜的特权。</w:t>
      </w:r>
    </w:p>
    <w:p w14:paraId="4F167D7E">
      <w:pPr>
        <w:ind w:left="5" w:right="70"/>
        <w:rPr>
          <w:rFonts w:hint="eastAsia"/>
        </w:rPr>
      </w:pPr>
    </w:p>
    <w:p w14:paraId="0D002B20">
      <w:pPr>
        <w:ind w:left="5" w:right="70"/>
        <w:rPr>
          <w:rFonts w:hint="eastAsia"/>
        </w:rPr>
      </w:pPr>
      <w:r>
        <w:rPr>
          <w:rFonts w:hint="eastAsia"/>
        </w:rPr>
        <w:t>The same cannot be said of satisfactory pains, such as those of Purgatory, which do not serve to amend the sinner, for there they hold that souls sin no more.</w:t>
      </w:r>
    </w:p>
    <w:p w14:paraId="56519D5B">
      <w:pPr>
        <w:ind w:left="5" w:right="70"/>
        <w:rPr>
          <w:rFonts w:hint="eastAsia"/>
        </w:rPr>
      </w:pPr>
      <w:r>
        <w:rPr>
          <w:rFonts w:hint="eastAsia"/>
        </w:rPr>
        <w:t>补赎性的痛苦，如炼狱的痛苦，就不能这样说了，因为它们并非为了修正罪人，因为他们认为在那里的灵魂不再犯罪。</w:t>
      </w:r>
    </w:p>
    <w:p w14:paraId="2860D85B">
      <w:pPr>
        <w:ind w:left="5" w:right="70"/>
        <w:rPr>
          <w:rFonts w:hint="eastAsia"/>
        </w:rPr>
      </w:pPr>
    </w:p>
    <w:p w14:paraId="15E88D12">
      <w:pPr>
        <w:ind w:left="5" w:right="70"/>
        <w:rPr>
          <w:rFonts w:hint="eastAsia"/>
        </w:rPr>
      </w:pPr>
      <w:r>
        <w:rPr>
          <w:rFonts w:hint="eastAsia"/>
        </w:rPr>
        <w:t>Our adversaries will not deny that to be exempted from that torment would be a great benefit.</w:t>
      </w:r>
    </w:p>
    <w:p w14:paraId="62F1B22D">
      <w:pPr>
        <w:ind w:left="5" w:right="70"/>
      </w:pPr>
      <w:r>
        <w:rPr>
          <w:rFonts w:hint="eastAsia"/>
        </w:rPr>
        <w:t>我们的对手不会否认，免于那折磨将是一个极大的恩惠。</w:t>
      </w:r>
      <w:r>
        <w:br w:type="page"/>
      </w:r>
    </w:p>
    <w:p w14:paraId="23944386">
      <w:pPr>
        <w:ind w:left="5" w:right="70"/>
        <w:rPr>
          <w:rFonts w:hint="eastAsia"/>
        </w:rPr>
      </w:pPr>
      <w:r>
        <w:rPr>
          <w:rFonts w:hint="eastAsia"/>
        </w:rPr>
        <w:t>CHAP. 6. That the Satisfactions of the Roman Church Derogate from Christ’s Satisfaction and Are Injurious to God’s Justice.</w:t>
      </w:r>
    </w:p>
    <w:p w14:paraId="131B14CB">
      <w:pPr>
        <w:ind w:left="5" w:right="70"/>
        <w:rPr>
          <w:rFonts w:hint="eastAsia"/>
        </w:rPr>
      </w:pPr>
      <w:r>
        <w:rPr>
          <w:rFonts w:hint="eastAsia"/>
        </w:rPr>
        <w:t>第六章 罗马教会的补赎贬损基督的补赎，并且损害上帝的公义。</w:t>
      </w:r>
    </w:p>
    <w:p w14:paraId="49DC8834">
      <w:pPr>
        <w:ind w:left="5" w:right="70"/>
        <w:rPr>
          <w:rFonts w:hint="eastAsia"/>
        </w:rPr>
      </w:pPr>
    </w:p>
    <w:p w14:paraId="523CE305">
      <w:pPr>
        <w:ind w:left="5" w:right="70"/>
        <w:rPr>
          <w:rFonts w:hint="eastAsia"/>
        </w:rPr>
      </w:pPr>
      <w:r>
        <w:rPr>
          <w:rFonts w:hint="eastAsia"/>
        </w:rPr>
        <w:t>Cardinal Bellarmine, disputing the ways to satisfy God’s justice for our sins, says that on this point there are three diverse opinions.</w:t>
      </w:r>
    </w:p>
    <w:p w14:paraId="335ED643">
      <w:pPr>
        <w:ind w:left="5" w:right="70"/>
        <w:rPr>
          <w:rFonts w:hint="eastAsia"/>
        </w:rPr>
      </w:pPr>
      <w:r>
        <w:rPr>
          <w:rFonts w:hint="eastAsia"/>
        </w:rPr>
        <w:t>红衣主教贝拉明，在辩论如何为我们的罪满足上帝的公义时，说在这一点上有三种不同的意见。</w:t>
      </w:r>
    </w:p>
    <w:p w14:paraId="2B8BA150">
      <w:pPr>
        <w:ind w:left="5" w:right="70"/>
        <w:rPr>
          <w:rFonts w:hint="eastAsia"/>
        </w:rPr>
      </w:pPr>
    </w:p>
    <w:p w14:paraId="296EC5D3">
      <w:pPr>
        <w:ind w:left="5" w:right="70"/>
        <w:rPr>
          <w:rFonts w:hint="eastAsia"/>
        </w:rPr>
      </w:pPr>
      <w:r>
        <w:rPr>
          <w:rFonts w:hint="eastAsia"/>
        </w:rPr>
        <w:t>The first is of those who say that there is but one satisfaction to God’s justice for our sins, which is that of Christ.</w:t>
      </w:r>
    </w:p>
    <w:p w14:paraId="586AEE7E">
      <w:pPr>
        <w:ind w:left="5" w:right="70"/>
        <w:rPr>
          <w:rFonts w:hint="eastAsia"/>
        </w:rPr>
      </w:pPr>
      <w:r>
        <w:rPr>
          <w:rFonts w:hint="eastAsia"/>
        </w:rPr>
        <w:t>第一种是那些说，为我们的罪向上帝的公义作的补赎只有一种，就是基督的。</w:t>
      </w:r>
    </w:p>
    <w:p w14:paraId="10273BA6">
      <w:pPr>
        <w:ind w:left="5" w:right="70"/>
        <w:rPr>
          <w:rFonts w:hint="eastAsia"/>
        </w:rPr>
      </w:pPr>
    </w:p>
    <w:p w14:paraId="342705CD">
      <w:pPr>
        <w:ind w:left="5" w:right="70"/>
        <w:rPr>
          <w:rFonts w:hint="eastAsia"/>
        </w:rPr>
      </w:pPr>
      <w:r>
        <w:rPr>
          <w:rFonts w:hint="eastAsia"/>
        </w:rPr>
        <w:t>This opinion he says is erroneous, affirming that the good works we do are satisfactions and redemptions for our sins, and he makes no difficulty in saying that in Scripture the faithful man is called the savior and redeemer of himself.</w:t>
      </w:r>
    </w:p>
    <w:p w14:paraId="0DE281BF">
      <w:pPr>
        <w:ind w:left="5" w:right="70"/>
        <w:rPr>
          <w:rFonts w:hint="eastAsia"/>
        </w:rPr>
      </w:pPr>
      <w:r>
        <w:rPr>
          <w:rFonts w:hint="eastAsia"/>
        </w:rPr>
        <w:t>他称这个意见是错误的，申明我们所行的善工是我们罪的补赎和救赎，并且他毫不犹豫地说，在圣经中，信徒被称为他自己的救主和救赎者。</w:t>
      </w:r>
    </w:p>
    <w:p w14:paraId="72F85B54">
      <w:pPr>
        <w:ind w:left="5" w:right="70"/>
        <w:rPr>
          <w:rFonts w:hint="eastAsia"/>
        </w:rPr>
      </w:pPr>
    </w:p>
    <w:p w14:paraId="7E710404">
      <w:pPr>
        <w:ind w:left="5" w:right="70"/>
        <w:rPr>
          <w:rFonts w:hint="eastAsia"/>
        </w:rPr>
      </w:pPr>
      <w:r>
        <w:rPr>
          <w:rFonts w:hint="eastAsia"/>
        </w:rPr>
        <w:t>The second opinion is of those who say there are two satisfactions: one that of Christ, the other our own—yet so that ours depends on that of Christ.</w:t>
      </w:r>
    </w:p>
    <w:p w14:paraId="044D7142">
      <w:pPr>
        <w:ind w:left="5" w:right="70"/>
        <w:rPr>
          <w:rFonts w:hint="eastAsia"/>
        </w:rPr>
      </w:pPr>
      <w:r>
        <w:rPr>
          <w:rFonts w:hint="eastAsia"/>
        </w:rPr>
        <w:t>第二种意见是那些说有两种补赎的人：一种是基督的，另一种是我们自己的——但我们的依赖于基督的。</w:t>
      </w:r>
    </w:p>
    <w:p w14:paraId="2ABC3E32">
      <w:pPr>
        <w:ind w:left="5" w:right="70"/>
        <w:rPr>
          <w:rFonts w:hint="eastAsia"/>
        </w:rPr>
      </w:pPr>
    </w:p>
    <w:p w14:paraId="53182CB5">
      <w:pPr>
        <w:ind w:left="5" w:right="70"/>
        <w:rPr>
          <w:rFonts w:hint="eastAsia"/>
        </w:rPr>
      </w:pPr>
      <w:r>
        <w:rPr>
          <w:rFonts w:hint="eastAsia"/>
        </w:rPr>
        <w:t>This opinion he says is probable, yet he rejects it and follows the third.</w:t>
      </w:r>
    </w:p>
    <w:p w14:paraId="3A997366">
      <w:pPr>
        <w:ind w:left="5" w:right="70"/>
        <w:rPr>
          <w:rFonts w:hint="eastAsia"/>
        </w:rPr>
      </w:pPr>
      <w:r>
        <w:rPr>
          <w:rFonts w:hint="eastAsia"/>
        </w:rPr>
        <w:t>他称这个意见是可能的，但他拒绝了它，并采纳了第三种。</w:t>
      </w:r>
    </w:p>
    <w:p w14:paraId="371A8AFB">
      <w:pPr>
        <w:ind w:left="5" w:right="70"/>
        <w:rPr>
          <w:rFonts w:hint="eastAsia"/>
        </w:rPr>
      </w:pPr>
    </w:p>
    <w:p w14:paraId="5B5C6741">
      <w:pPr>
        <w:ind w:left="5" w:right="70"/>
        <w:rPr>
          <w:rFonts w:hint="eastAsia"/>
        </w:rPr>
      </w:pPr>
      <w:r>
        <w:rPr>
          <w:rFonts w:hint="eastAsia"/>
        </w:rPr>
        <w:t>He then says, “The third way seems to me more probable: that there is but one actual [or real] satisfaction, and that the same is our own.”</w:t>
      </w:r>
    </w:p>
    <w:p w14:paraId="777D8080">
      <w:pPr>
        <w:ind w:left="5" w:right="70"/>
        <w:rPr>
          <w:rFonts w:hint="eastAsia"/>
        </w:rPr>
      </w:pPr>
      <w:r>
        <w:rPr>
          <w:rFonts w:hint="eastAsia"/>
        </w:rPr>
        <w:t>然后他说：“第三种方式在我看来更可能：即实际上只有一种补赎，并且那补赎是我们自己的。”</w:t>
      </w:r>
    </w:p>
    <w:p w14:paraId="592EDEBA">
      <w:pPr>
        <w:ind w:left="5" w:right="70"/>
        <w:rPr>
          <w:rFonts w:hint="eastAsia"/>
        </w:rPr>
      </w:pPr>
    </w:p>
    <w:p w14:paraId="41AF9530">
      <w:pPr>
        <w:ind w:left="5" w:right="70"/>
        <w:rPr>
          <w:rFonts w:hint="eastAsia"/>
        </w:rPr>
      </w:pPr>
      <w:r>
        <w:rPr>
          <w:rFonts w:hint="eastAsia"/>
        </w:rPr>
        <w:t>He acknowledges no satisfaction indeed but our works or sufferings; and though he acknowledges that Christ has satisfied, he holds his satisfaction not to be actual but that it serves only to give value to our satisfactions, and that by it we come to have the grace to satisfy.</w:t>
      </w:r>
    </w:p>
    <w:p w14:paraId="15C723AF">
      <w:pPr>
        <w:ind w:left="5" w:right="70"/>
        <w:rPr>
          <w:rFonts w:hint="eastAsia"/>
        </w:rPr>
      </w:pPr>
      <w:r>
        <w:rPr>
          <w:rFonts w:hint="eastAsia"/>
        </w:rPr>
        <w:t>他实际上不承认任何补赎，只承认我们的工作或苦难；虽然他承认基督已经作了补赎，但他认为祂的补赎并非实际的，而只是为了赋予我们的补赎以价值，并且我们借此才得着补赎的恩典。</w:t>
      </w:r>
    </w:p>
    <w:p w14:paraId="69B15564">
      <w:pPr>
        <w:ind w:left="5" w:right="70"/>
        <w:rPr>
          <w:rFonts w:hint="eastAsia"/>
        </w:rPr>
      </w:pPr>
    </w:p>
    <w:p w14:paraId="65939A9A">
      <w:pPr>
        <w:ind w:left="5" w:right="70"/>
        <w:rPr>
          <w:rFonts w:hint="eastAsia"/>
        </w:rPr>
      </w:pPr>
      <w:r>
        <w:rPr>
          <w:rFonts w:hint="eastAsia"/>
        </w:rPr>
        <w:t>As if he said that Christ’s death is not actually and indeed the ransom for our sins but that it gives us virtue to pay our ransom—or that it is not a payment but like the philosopher’s stone, which by its touch makes our payment (which we ourselves furnish) become good money, and that by virtue of the same, the pains of Purgatory are accepted for redemption from the pain due for sins committed after Baptism.</w:t>
      </w:r>
    </w:p>
    <w:p w14:paraId="639DD838">
      <w:pPr>
        <w:ind w:left="5" w:right="70"/>
        <w:rPr>
          <w:rFonts w:hint="eastAsia"/>
        </w:rPr>
      </w:pPr>
      <w:r>
        <w:rPr>
          <w:rFonts w:hint="eastAsia"/>
        </w:rPr>
        <w:t>就好像他说，基督的死并非实际上是我们罪的赎价，而是给予我们偿还赎价的德能——或者说，它并非一种偿付，而像点金石，通过它的触摸，使我们的偿付（由我们自己提供）变成好钱，并且借着它的功效，炼狱的痛苦被接纳为对受洗后所犯罪应受痛苦的救赎。</w:t>
      </w:r>
    </w:p>
    <w:p w14:paraId="5CE0577E">
      <w:pPr>
        <w:ind w:left="5" w:right="70"/>
        <w:rPr>
          <w:rFonts w:hint="eastAsia"/>
        </w:rPr>
      </w:pPr>
    </w:p>
    <w:p w14:paraId="3AB8AEEB">
      <w:pPr>
        <w:ind w:left="5" w:right="70"/>
        <w:rPr>
          <w:rFonts w:hint="eastAsia"/>
        </w:rPr>
      </w:pPr>
      <w:r>
        <w:rPr>
          <w:rFonts w:hint="eastAsia"/>
        </w:rPr>
        <w:t>For this reason, he maintains that homo sui ipsius Redemptor &amp; salvator appellatur—man is called the Redeemer and Savior of himself.</w:t>
      </w:r>
    </w:p>
    <w:p w14:paraId="68981B75">
      <w:pPr>
        <w:ind w:left="5" w:right="70"/>
        <w:rPr>
          <w:rFonts w:hint="eastAsia"/>
        </w:rPr>
      </w:pPr>
      <w:r>
        <w:rPr>
          <w:rFonts w:hint="eastAsia"/>
        </w:rPr>
        <w:t>因此，他主张人被称为他自己的救赎者和救主。</w:t>
      </w:r>
    </w:p>
    <w:p w14:paraId="43D951AA">
      <w:pPr>
        <w:ind w:left="5" w:right="70"/>
        <w:rPr>
          <w:rFonts w:hint="eastAsia"/>
        </w:rPr>
      </w:pPr>
    </w:p>
    <w:p w14:paraId="10A22F85">
      <w:pPr>
        <w:ind w:left="5" w:right="70"/>
        <w:rPr>
          <w:rFonts w:hint="eastAsia"/>
        </w:rPr>
      </w:pPr>
      <w:r>
        <w:rPr>
          <w:rFonts w:hint="eastAsia"/>
        </w:rPr>
        <w:t>This is not mincing words; it is roundly and openly blaspheming against the Son of God.</w:t>
      </w:r>
    </w:p>
    <w:p w14:paraId="7FCA5061">
      <w:pPr>
        <w:ind w:left="5" w:right="70"/>
        <w:rPr>
          <w:rFonts w:hint="eastAsia"/>
        </w:rPr>
      </w:pPr>
      <w:r>
        <w:rPr>
          <w:rFonts w:hint="eastAsia"/>
        </w:rPr>
        <w:t>这不是拐弯抹角；这是公然地亵渎上帝之子。</w:t>
      </w:r>
    </w:p>
    <w:p w14:paraId="11C30067">
      <w:pPr>
        <w:ind w:left="5" w:right="70"/>
        <w:rPr>
          <w:rFonts w:hint="eastAsia"/>
        </w:rPr>
      </w:pPr>
    </w:p>
    <w:p w14:paraId="6E42CFCF">
      <w:pPr>
        <w:ind w:left="5" w:right="70"/>
        <w:rPr>
          <w:rFonts w:hint="eastAsia"/>
        </w:rPr>
      </w:pPr>
      <w:r>
        <w:rPr>
          <w:rFonts w:hint="eastAsia"/>
        </w:rPr>
        <w:t>If this doctrine be true, we must say that the Apostle spoke inconsiderately when he said that the Lord Jesus is the only Mediator, who gave himself a ransom for us; for to speak the language of these gentlemen, he should have said that Christ did not actually give himself as a ransom for us but that he gives us the grace to pay our ransom ourselves, and that there is no other actual satisfaction to God’s justice but what we do ourselves.</w:t>
      </w:r>
    </w:p>
    <w:p w14:paraId="609E78FC">
      <w:pPr>
        <w:ind w:left="5" w:right="70"/>
        <w:rPr>
          <w:rFonts w:hint="eastAsia"/>
        </w:rPr>
      </w:pPr>
      <w:r>
        <w:rPr>
          <w:rFonts w:hint="eastAsia"/>
        </w:rPr>
        <w:t>如果这个教义是真的，我们就必须说，当使徒说主耶稣是唯一的中保，祂舍自己作我们的赎价时，他说得太轻率了；因为要用这些先生们的语言来说，他应该说基督实际上并没有舍自己作我们的赎价，而是祂赐予我们恩典来自己偿还我们的赎价，并且除了我们自己所做的之外，再没有其他对上帝的公义的实际补赎了。</w:t>
      </w:r>
    </w:p>
    <w:p w14:paraId="2CB52CFD">
      <w:pPr>
        <w:ind w:left="5" w:right="70"/>
        <w:rPr>
          <w:rFonts w:hint="eastAsia"/>
        </w:rPr>
      </w:pPr>
    </w:p>
    <w:p w14:paraId="2762E874">
      <w:pPr>
        <w:ind w:left="5" w:right="70"/>
        <w:rPr>
          <w:rFonts w:hint="eastAsia"/>
        </w:rPr>
      </w:pPr>
      <w:r>
        <w:rPr>
          <w:rFonts w:hint="eastAsia"/>
        </w:rPr>
        <w:t>And the Apostle to the Hebrews (chap. 1, v. 3) ought not to have said that Christ had by himself purged our sins—that is, in his own person.</w:t>
      </w:r>
    </w:p>
    <w:p w14:paraId="592FAA5C">
      <w:pPr>
        <w:ind w:left="5" w:right="70"/>
        <w:rPr>
          <w:rFonts w:hint="eastAsia"/>
        </w:rPr>
      </w:pPr>
      <w:r>
        <w:rPr>
          <w:rFonts w:hint="eastAsia"/>
        </w:rPr>
        <w:t>希伯来书的使徒（第一章第三节）也不该说基督曾亲自洁净了我们的罪——即以祂自己的人格。</w:t>
      </w:r>
    </w:p>
    <w:p w14:paraId="7B4B0B2F">
      <w:pPr>
        <w:ind w:left="5" w:right="70"/>
        <w:rPr>
          <w:rFonts w:hint="eastAsia"/>
        </w:rPr>
      </w:pPr>
    </w:p>
    <w:p w14:paraId="13958E93">
      <w:pPr>
        <w:ind w:left="5" w:right="70"/>
        <w:rPr>
          <w:rFonts w:hint="eastAsia"/>
        </w:rPr>
      </w:pPr>
      <w:r>
        <w:rPr>
          <w:rFonts w:hint="eastAsia"/>
        </w:rPr>
        <w:t>For to speak as the Roman Church does, he should have said that he gives us the grace to purge our sins ourselves by the torment we bear in Purgatory.</w:t>
      </w:r>
    </w:p>
    <w:p w14:paraId="3BF9459E">
      <w:pPr>
        <w:ind w:left="5" w:right="70"/>
        <w:rPr>
          <w:rFonts w:hint="eastAsia"/>
        </w:rPr>
      </w:pPr>
      <w:r>
        <w:rPr>
          <w:rFonts w:hint="eastAsia"/>
        </w:rPr>
        <w:t>因为要像罗马教会那样说话，他应该说祂赐予我们恩典，借着我们在炼狱中所受的折磨，来洁净我们自己的罪。</w:t>
      </w:r>
    </w:p>
    <w:p w14:paraId="4B5CC6D5">
      <w:pPr>
        <w:ind w:left="5" w:right="70"/>
        <w:rPr>
          <w:rFonts w:hint="eastAsia"/>
        </w:rPr>
      </w:pPr>
    </w:p>
    <w:p w14:paraId="33D7A907">
      <w:pPr>
        <w:ind w:left="5" w:right="70"/>
        <w:rPr>
          <w:rFonts w:hint="eastAsia"/>
        </w:rPr>
      </w:pPr>
      <w:r>
        <w:rPr>
          <w:rFonts w:hint="eastAsia"/>
        </w:rPr>
        <w:t>The question is then of the nature and efficacy of Christ’s satisfaction, who himself bore our sins in his own body upon the tree, and by whose stripes we are healed.</w:t>
      </w:r>
    </w:p>
    <w:p w14:paraId="1872E432">
      <w:pPr>
        <w:ind w:left="5" w:right="70"/>
        <w:rPr>
          <w:rFonts w:hint="eastAsia"/>
        </w:rPr>
      </w:pPr>
      <w:r>
        <w:rPr>
          <w:rFonts w:hint="eastAsia"/>
        </w:rPr>
        <w:t>那么，问题就在于基督补赎的性质和功效，祂亲自在木头上担当了我们的罪，因祂的鞭伤我们得了医治。</w:t>
      </w:r>
    </w:p>
    <w:p w14:paraId="00504FBB">
      <w:pPr>
        <w:ind w:left="5" w:right="70"/>
        <w:rPr>
          <w:rFonts w:hint="eastAsia"/>
        </w:rPr>
      </w:pPr>
    </w:p>
    <w:p w14:paraId="78396C73">
      <w:pPr>
        <w:ind w:left="5" w:right="70"/>
        <w:rPr>
          <w:rFonts w:hint="eastAsia"/>
        </w:rPr>
      </w:pPr>
      <w:r>
        <w:rPr>
          <w:rFonts w:hint="eastAsia"/>
        </w:rPr>
        <w:t>And as Isaiah says, “He was wounded for our transgressions, he was bruised for our iniquities; the chastisement of our peace was upon him”—where the word chastisement signifies satisfaction.</w:t>
      </w:r>
    </w:p>
    <w:p w14:paraId="23BB5C66">
      <w:pPr>
        <w:ind w:left="5" w:right="70"/>
        <w:rPr>
          <w:rFonts w:hint="eastAsia"/>
        </w:rPr>
      </w:pPr>
      <w:r>
        <w:rPr>
          <w:rFonts w:hint="eastAsia"/>
        </w:rPr>
        <w:t>正如以赛亚所说：“祂为我们的过犯受害，为我们的罪孽压伤；因祂受的刑罚，我们得平安”——其中“刑罚”一词意指“补赎”。</w:t>
      </w:r>
    </w:p>
    <w:p w14:paraId="321E67F5">
      <w:pPr>
        <w:ind w:left="5" w:right="70"/>
        <w:rPr>
          <w:rFonts w:hint="eastAsia"/>
        </w:rPr>
      </w:pPr>
    </w:p>
    <w:p w14:paraId="5CFCB77A">
      <w:pPr>
        <w:ind w:left="5" w:right="70"/>
        <w:rPr>
          <w:rFonts w:hint="eastAsia"/>
        </w:rPr>
      </w:pPr>
      <w:r>
        <w:rPr>
          <w:rFonts w:hint="eastAsia"/>
        </w:rPr>
        <w:t>“He is the propitiation for our sins, and not for ours only, but also for the sins of the whole world,” says Saint John.</w:t>
      </w:r>
    </w:p>
    <w:p w14:paraId="47B62EF8">
      <w:pPr>
        <w:ind w:left="5" w:right="70"/>
        <w:rPr>
          <w:rFonts w:hint="eastAsia"/>
        </w:rPr>
      </w:pPr>
      <w:r>
        <w:rPr>
          <w:rFonts w:hint="eastAsia"/>
        </w:rPr>
        <w:t>“祂为我们的罪作了挽回祭，不是单为我们的罪，也是为普天下人的罪，”圣约翰说。</w:t>
      </w:r>
    </w:p>
    <w:p w14:paraId="3262EEB6">
      <w:pPr>
        <w:ind w:left="5" w:right="70"/>
        <w:rPr>
          <w:rFonts w:hint="eastAsia"/>
        </w:rPr>
      </w:pPr>
    </w:p>
    <w:p w14:paraId="5D937F68">
      <w:pPr>
        <w:ind w:left="5" w:right="70"/>
        <w:rPr>
          <w:rFonts w:hint="eastAsia"/>
        </w:rPr>
      </w:pPr>
      <w:r>
        <w:rPr>
          <w:rFonts w:hint="eastAsia"/>
        </w:rPr>
        <w:t>For it pleased the Father that in him should all fullness dwell.</w:t>
      </w:r>
    </w:p>
    <w:p w14:paraId="03BA72F7">
      <w:pPr>
        <w:ind w:left="5" w:right="70"/>
        <w:rPr>
          <w:rFonts w:hint="eastAsia"/>
        </w:rPr>
      </w:pPr>
      <w:r>
        <w:rPr>
          <w:rFonts w:hint="eastAsia"/>
        </w:rPr>
        <w:t>因为父喜欢叫一切的丰盛在祂里面居住。</w:t>
      </w:r>
    </w:p>
    <w:p w14:paraId="309D48FC">
      <w:pPr>
        <w:ind w:left="5" w:right="70"/>
        <w:rPr>
          <w:rFonts w:hint="eastAsia"/>
        </w:rPr>
      </w:pPr>
    </w:p>
    <w:p w14:paraId="5E5FFB5F">
      <w:pPr>
        <w:ind w:left="5" w:right="70"/>
        <w:rPr>
          <w:rFonts w:hint="eastAsia"/>
        </w:rPr>
      </w:pPr>
      <w:r>
        <w:rPr>
          <w:rFonts w:hint="eastAsia"/>
        </w:rPr>
        <w:t>And “having made peace through the blood of his cross, by him to reconcile all things unto himself,” says Saint Paul.</w:t>
      </w:r>
    </w:p>
    <w:p w14:paraId="735A585E">
      <w:pPr>
        <w:ind w:left="5" w:right="70"/>
        <w:rPr>
          <w:rFonts w:hint="eastAsia"/>
        </w:rPr>
      </w:pPr>
      <w:r>
        <w:rPr>
          <w:rFonts w:hint="eastAsia"/>
        </w:rPr>
        <w:t>圣保罗说：“既借着祂在十字架上所流的血成就了和平，便借着祂叫万有，都与自己和好了。”</w:t>
      </w:r>
    </w:p>
    <w:p w14:paraId="32417AC7">
      <w:pPr>
        <w:ind w:left="5" w:right="70"/>
        <w:rPr>
          <w:rFonts w:hint="eastAsia"/>
        </w:rPr>
      </w:pPr>
    </w:p>
    <w:p w14:paraId="291CF3A8">
      <w:pPr>
        <w:ind w:left="5" w:right="70"/>
        <w:rPr>
          <w:rFonts w:hint="eastAsia"/>
        </w:rPr>
      </w:pPr>
      <w:r>
        <w:rPr>
          <w:rFonts w:hint="eastAsia"/>
        </w:rPr>
        <w:t>“Neither is there salvation in any other, for there is no other name under heaven given among men whereby we must be saved,” says Saint Peter.</w:t>
      </w:r>
    </w:p>
    <w:p w14:paraId="768D2CFA">
      <w:pPr>
        <w:ind w:left="5" w:right="70"/>
        <w:rPr>
          <w:rFonts w:hint="eastAsia"/>
        </w:rPr>
      </w:pPr>
      <w:r>
        <w:rPr>
          <w:rFonts w:hint="eastAsia"/>
        </w:rPr>
        <w:t>“除祂以外，别无拯救，因为在天下人间，没有赐下别的名，我们可以靠着得救，”圣彼得说。</w:t>
      </w:r>
    </w:p>
    <w:p w14:paraId="155FD10E">
      <w:pPr>
        <w:ind w:left="5" w:right="70"/>
        <w:rPr>
          <w:rFonts w:hint="eastAsia"/>
        </w:rPr>
      </w:pPr>
    </w:p>
    <w:p w14:paraId="3F9CEC19">
      <w:pPr>
        <w:ind w:left="5" w:right="70"/>
        <w:rPr>
          <w:rFonts w:hint="eastAsia"/>
        </w:rPr>
      </w:pPr>
      <w:r>
        <w:rPr>
          <w:rFonts w:hint="eastAsia"/>
        </w:rPr>
        <w:t>I. Here then I ask these doctors who would be saviors and redeemers of themselves: whether Christ, by his death and sufferings, has paid and satisfied God’s justice for all the pain, both eternal and temporal, due to our sins?</w:t>
      </w:r>
    </w:p>
    <w:p w14:paraId="6AE27AF5">
      <w:pPr>
        <w:ind w:left="5" w:right="70"/>
        <w:rPr>
          <w:rFonts w:hint="eastAsia"/>
        </w:rPr>
      </w:pPr>
      <w:r>
        <w:rPr>
          <w:rFonts w:hint="eastAsia"/>
        </w:rPr>
        <w:t>一、在此我问这些想成为自己救主和救赎者的博士们：基督借着祂的死和苦难，是否已为我们罪所应受的一切痛苦，无论是永恒的还是暂时的，都付了代价并满足了上帝的公义？</w:t>
      </w:r>
    </w:p>
    <w:p w14:paraId="5D7744BF">
      <w:pPr>
        <w:ind w:left="5" w:right="70"/>
        <w:rPr>
          <w:rFonts w:hint="eastAsia"/>
        </w:rPr>
      </w:pPr>
    </w:p>
    <w:p w14:paraId="34C705CD">
      <w:pPr>
        <w:ind w:left="5" w:right="70"/>
        <w:rPr>
          <w:rFonts w:hint="eastAsia"/>
        </w:rPr>
      </w:pPr>
      <w:r>
        <w:rPr>
          <w:rFonts w:hint="eastAsia"/>
        </w:rPr>
        <w:t>And to speak more plainly, I ask: Did Christ pay and satisfy for the pain of Purgatory?</w:t>
      </w:r>
    </w:p>
    <w:p w14:paraId="68414C8E">
      <w:pPr>
        <w:ind w:left="5" w:right="70"/>
        <w:rPr>
          <w:rFonts w:hint="eastAsia"/>
        </w:rPr>
      </w:pPr>
      <w:r>
        <w:rPr>
          <w:rFonts w:hint="eastAsia"/>
        </w:rPr>
        <w:t>更明白地说，我问：基督是否为炼狱的痛苦付了代价并作了补赎？</w:t>
      </w:r>
    </w:p>
    <w:p w14:paraId="039FB45C">
      <w:pPr>
        <w:ind w:left="5" w:right="70"/>
        <w:rPr>
          <w:rFonts w:hint="eastAsia"/>
        </w:rPr>
      </w:pPr>
    </w:p>
    <w:p w14:paraId="6DDFE4B1">
      <w:pPr>
        <w:ind w:left="5" w:right="70"/>
        <w:rPr>
          <w:rFonts w:hint="eastAsia"/>
        </w:rPr>
      </w:pPr>
      <w:r>
        <w:rPr>
          <w:rFonts w:hint="eastAsia"/>
        </w:rPr>
        <w:t>If he did not satisfy for the pain of Purgatory, he did not satisfy for the whole satisfactory pain which is due to us, and there will be need of some addition to the ransom and satisfaction which Christ paid for us.</w:t>
      </w:r>
    </w:p>
    <w:p w14:paraId="3FA92FF0">
      <w:pPr>
        <w:ind w:left="5" w:right="70"/>
        <w:rPr>
          <w:rFonts w:hint="eastAsia"/>
        </w:rPr>
      </w:pPr>
      <w:r>
        <w:rPr>
          <w:rFonts w:hint="eastAsia"/>
        </w:rPr>
        <w:t>如果祂没有为炼狱的痛苦作补赎，祂就没有为我们所应受的全部补赎性痛苦作补赎，那么就需要对基督为我们所付的赎价和补赎作一些补充。</w:t>
      </w:r>
    </w:p>
    <w:p w14:paraId="00A12591">
      <w:pPr>
        <w:ind w:left="5" w:right="70"/>
        <w:rPr>
          <w:rFonts w:hint="eastAsia"/>
        </w:rPr>
      </w:pPr>
    </w:p>
    <w:p w14:paraId="661724E7">
      <w:pPr>
        <w:ind w:left="5" w:right="70"/>
        <w:rPr>
          <w:rFonts w:hint="eastAsia"/>
        </w:rPr>
      </w:pPr>
      <w:r>
        <w:rPr>
          <w:rFonts w:hint="eastAsia"/>
        </w:rPr>
        <w:t>And it will be hard enough for them to find in any man that which is deficient in Christ, or to discover where or how to supply what they find wanting in the death of Christ.</w:t>
      </w:r>
    </w:p>
    <w:p w14:paraId="56B00534">
      <w:pPr>
        <w:ind w:left="5" w:right="70"/>
        <w:rPr>
          <w:rFonts w:hint="eastAsia"/>
        </w:rPr>
      </w:pPr>
      <w:r>
        <w:rPr>
          <w:rFonts w:hint="eastAsia"/>
        </w:rPr>
        <w:t>对他们来说，要在任何人身上找到基督所缺乏的，或发现并补充他们在基督之死中所发现的不足，将是非常困难的。</w:t>
      </w:r>
    </w:p>
    <w:p w14:paraId="68527D7A">
      <w:pPr>
        <w:ind w:left="5" w:right="70"/>
        <w:rPr>
          <w:rFonts w:hint="eastAsia"/>
        </w:rPr>
      </w:pPr>
    </w:p>
    <w:p w14:paraId="23B6A2F4">
      <w:pPr>
        <w:ind w:left="5" w:right="70"/>
        <w:rPr>
          <w:rFonts w:hint="eastAsia"/>
        </w:rPr>
      </w:pPr>
      <w:r>
        <w:rPr>
          <w:rFonts w:hint="eastAsia"/>
        </w:rPr>
        <w:t>But if Christ has satisfied for all the satisfactory pain of sins, both eternal and temporal—for Hell and for Purgatory—it is certain that his end in satisfying for the pain due in Purgatory was to exempt us from it.</w:t>
      </w:r>
    </w:p>
    <w:p w14:paraId="6FA17280">
      <w:pPr>
        <w:ind w:left="5" w:right="70"/>
        <w:rPr>
          <w:rFonts w:hint="eastAsia"/>
        </w:rPr>
      </w:pPr>
      <w:r>
        <w:rPr>
          <w:rFonts w:hint="eastAsia"/>
        </w:rPr>
        <w:t>但如果基督已经为罪的所有补赎性痛苦，无论是永恒的还是暂时的——为地狱和为炼狱——作了补赎，那么祂为炼狱应受的痛苦作补赎的目的，肯定是为了使我们免于它。</w:t>
      </w:r>
    </w:p>
    <w:p w14:paraId="14FBF64B">
      <w:pPr>
        <w:ind w:left="5" w:right="70"/>
        <w:rPr>
          <w:rFonts w:hint="eastAsia"/>
        </w:rPr>
      </w:pPr>
    </w:p>
    <w:p w14:paraId="691D1FA6">
      <w:pPr>
        <w:ind w:left="5" w:right="70"/>
        <w:rPr>
          <w:rFonts w:hint="eastAsia"/>
        </w:rPr>
      </w:pPr>
      <w:r>
        <w:rPr>
          <w:rFonts w:hint="eastAsia"/>
        </w:rPr>
        <w:t>If he paid the debt, it was to acquit us.</w:t>
      </w:r>
    </w:p>
    <w:p w14:paraId="2101F19B">
      <w:pPr>
        <w:ind w:left="5" w:right="70"/>
        <w:rPr>
          <w:rFonts w:hint="eastAsia"/>
        </w:rPr>
      </w:pPr>
      <w:r>
        <w:rPr>
          <w:rFonts w:hint="eastAsia"/>
        </w:rPr>
        <w:t>如果祂付了债，那就是为了使我们免债。</w:t>
      </w:r>
    </w:p>
    <w:p w14:paraId="5233145D">
      <w:pPr>
        <w:ind w:left="5" w:right="70"/>
        <w:rPr>
          <w:rFonts w:hint="eastAsia"/>
        </w:rPr>
      </w:pPr>
    </w:p>
    <w:p w14:paraId="4AA9C160">
      <w:pPr>
        <w:ind w:left="5" w:right="70"/>
        <w:rPr>
          <w:rFonts w:hint="eastAsia"/>
        </w:rPr>
      </w:pPr>
      <w:r>
        <w:rPr>
          <w:rFonts w:hint="eastAsia"/>
        </w:rPr>
        <w:t>Why should God demand two satisfactions for the same sins?</w:t>
      </w:r>
    </w:p>
    <w:p w14:paraId="123C74E7">
      <w:pPr>
        <w:ind w:left="5" w:right="70"/>
        <w:rPr>
          <w:rFonts w:hint="eastAsia"/>
        </w:rPr>
      </w:pPr>
      <w:r>
        <w:rPr>
          <w:rFonts w:hint="eastAsia"/>
        </w:rPr>
        <w:t>为何上帝要为同样的罪要求两次补赎？</w:t>
      </w:r>
    </w:p>
    <w:p w14:paraId="625653A3">
      <w:pPr>
        <w:ind w:left="5" w:right="70"/>
        <w:rPr>
          <w:rFonts w:hint="eastAsia"/>
        </w:rPr>
      </w:pPr>
    </w:p>
    <w:p w14:paraId="69ECB18D">
      <w:pPr>
        <w:ind w:left="5" w:right="70"/>
        <w:rPr>
          <w:rFonts w:hint="eastAsia"/>
        </w:rPr>
      </w:pPr>
      <w:r>
        <w:rPr>
          <w:rFonts w:hint="eastAsia"/>
        </w:rPr>
        <w:t>Why should he take two payments for the same debt when the first payment is sufficient?</w:t>
      </w:r>
    </w:p>
    <w:p w14:paraId="37564A0B">
      <w:pPr>
        <w:ind w:left="5" w:right="70"/>
        <w:rPr>
          <w:rFonts w:hint="eastAsia"/>
        </w:rPr>
      </w:pPr>
      <w:r>
        <w:rPr>
          <w:rFonts w:hint="eastAsia"/>
        </w:rPr>
        <w:t>为何在第一次偿付已经足够的情况下，祂还要为同一笔债收取两次偿付？</w:t>
      </w:r>
    </w:p>
    <w:p w14:paraId="7A2A9DBF">
      <w:pPr>
        <w:ind w:left="5" w:right="70"/>
        <w:rPr>
          <w:rFonts w:hint="eastAsia"/>
        </w:rPr>
      </w:pPr>
    </w:p>
    <w:p w14:paraId="2417FDC4">
      <w:pPr>
        <w:ind w:left="5" w:right="70"/>
        <w:rPr>
          <w:rFonts w:hint="eastAsia"/>
        </w:rPr>
      </w:pPr>
      <w:r>
        <w:rPr>
          <w:rFonts w:hint="eastAsia"/>
        </w:rPr>
        <w:t>Why should he not receive Christ’s satisfaction for so much as it is worth?</w:t>
      </w:r>
    </w:p>
    <w:p w14:paraId="12A97E7B">
      <w:pPr>
        <w:ind w:left="5" w:right="70"/>
        <w:rPr>
          <w:rFonts w:hint="eastAsia"/>
        </w:rPr>
      </w:pPr>
      <w:r>
        <w:rPr>
          <w:rFonts w:hint="eastAsia"/>
        </w:rPr>
        <w:t>为何祂不按其价值接受基督的补赎？</w:t>
      </w:r>
    </w:p>
    <w:p w14:paraId="35857003">
      <w:pPr>
        <w:ind w:left="5" w:right="70"/>
        <w:rPr>
          <w:rFonts w:hint="eastAsia"/>
        </w:rPr>
      </w:pPr>
    </w:p>
    <w:p w14:paraId="02B8C456">
      <w:pPr>
        <w:ind w:left="5" w:right="70"/>
        <w:rPr>
          <w:rFonts w:hint="eastAsia"/>
        </w:rPr>
      </w:pPr>
      <w:r>
        <w:rPr>
          <w:rFonts w:hint="eastAsia"/>
        </w:rPr>
        <w:t>Or why should he abate the value and efficacy of the same?</w:t>
      </w:r>
    </w:p>
    <w:p w14:paraId="5F951A30">
      <w:pPr>
        <w:ind w:left="5" w:right="70"/>
        <w:rPr>
          <w:rFonts w:hint="eastAsia"/>
        </w:rPr>
      </w:pPr>
      <w:r>
        <w:rPr>
          <w:rFonts w:hint="eastAsia"/>
        </w:rPr>
        <w:t>或者为何祂要贬低它的价值和功效？</w:t>
      </w:r>
    </w:p>
    <w:p w14:paraId="03B4957C">
      <w:pPr>
        <w:ind w:left="5" w:right="70"/>
        <w:rPr>
          <w:rFonts w:hint="eastAsia"/>
        </w:rPr>
      </w:pPr>
    </w:p>
    <w:p w14:paraId="64331A9A">
      <w:pPr>
        <w:ind w:left="5" w:right="70"/>
        <w:rPr>
          <w:rFonts w:hint="eastAsia"/>
        </w:rPr>
      </w:pPr>
      <w:r>
        <w:rPr>
          <w:rFonts w:hint="eastAsia"/>
        </w:rPr>
        <w:t>As if, in a payment, one would take angels only for crowns; or having received the whole covenanted sum for a prisoner’s ransom, would take it for half the ransom only.</w:t>
      </w:r>
    </w:p>
    <w:p w14:paraId="12E7A45B">
      <w:pPr>
        <w:ind w:left="5" w:right="70"/>
        <w:rPr>
          <w:rFonts w:hint="eastAsia"/>
        </w:rPr>
      </w:pPr>
      <w:r>
        <w:rPr>
          <w:rFonts w:hint="eastAsia"/>
        </w:rPr>
        <w:t>就好像，在一次偿付中，一个人只把天使币当作克朗币；或者在收到了一个囚犯赎金的全部约定金额后，只把它当作半数赎金。</w:t>
      </w:r>
    </w:p>
    <w:p w14:paraId="06693445">
      <w:pPr>
        <w:ind w:left="5" w:right="70"/>
        <w:rPr>
          <w:rFonts w:hint="eastAsia"/>
        </w:rPr>
      </w:pPr>
    </w:p>
    <w:p w14:paraId="481777DA">
      <w:pPr>
        <w:ind w:left="5" w:right="70"/>
        <w:rPr>
          <w:rFonts w:hint="eastAsia"/>
        </w:rPr>
      </w:pPr>
      <w:r>
        <w:rPr>
          <w:rFonts w:hint="eastAsia"/>
        </w:rPr>
        <w:t>May not here poor souls, frying and tormented in Purgatory now many ages, justly ask of God why he punishes them when they are without fault?</w:t>
      </w:r>
    </w:p>
    <w:p w14:paraId="44B81FB8">
      <w:pPr>
        <w:ind w:left="5" w:right="70"/>
        <w:rPr>
          <w:rFonts w:hint="eastAsia"/>
        </w:rPr>
      </w:pPr>
      <w:r>
        <w:rPr>
          <w:rFonts w:hint="eastAsia"/>
        </w:rPr>
        <w:t>那些在炼狱中被煎熬和折磨了许多世代的可怜灵魂，难道不该公正地问上帝，为何在他们无罪的时候惩罚他们吗？</w:t>
      </w:r>
    </w:p>
    <w:p w14:paraId="20538C58">
      <w:pPr>
        <w:ind w:left="5" w:right="70"/>
        <w:rPr>
          <w:rFonts w:hint="eastAsia"/>
        </w:rPr>
      </w:pPr>
    </w:p>
    <w:p w14:paraId="5DE59FF0">
      <w:pPr>
        <w:ind w:left="5" w:right="70"/>
        <w:rPr>
          <w:rFonts w:hint="eastAsia"/>
        </w:rPr>
      </w:pPr>
      <w:r>
        <w:rPr>
          <w:rFonts w:hint="eastAsia"/>
        </w:rPr>
        <w:t>Why does he make his children bear the punishment of a sin fully pardoned—yes, of a sin for which Christ has fully satisfied?</w:t>
      </w:r>
    </w:p>
    <w:p w14:paraId="79621713">
      <w:pPr>
        <w:ind w:left="5" w:right="70"/>
        <w:rPr>
          <w:rFonts w:hint="eastAsia"/>
        </w:rPr>
      </w:pPr>
      <w:r>
        <w:rPr>
          <w:rFonts w:hint="eastAsia"/>
        </w:rPr>
        <w:t>为何祂让祂的儿女承受一个完全被赦免之罪的惩罚——是的，一个基督已完全为之作了补赎的罪？</w:t>
      </w:r>
    </w:p>
    <w:p w14:paraId="55349E48">
      <w:pPr>
        <w:ind w:left="5" w:right="70"/>
        <w:rPr>
          <w:rFonts w:hint="eastAsia"/>
        </w:rPr>
      </w:pPr>
    </w:p>
    <w:p w14:paraId="4C568336">
      <w:pPr>
        <w:ind w:left="5" w:right="70"/>
        <w:rPr>
          <w:rFonts w:hint="eastAsia"/>
        </w:rPr>
      </w:pPr>
      <w:r>
        <w:rPr>
          <w:rFonts w:hint="eastAsia"/>
        </w:rPr>
        <w:t>Truly, should that be done to a stranger—yes, to an enemy—it would be unjust dealing.</w:t>
      </w:r>
    </w:p>
    <w:p w14:paraId="7B83ACB4">
      <w:pPr>
        <w:ind w:left="5" w:right="70"/>
        <w:rPr>
          <w:rFonts w:hint="eastAsia"/>
        </w:rPr>
      </w:pPr>
      <w:r>
        <w:rPr>
          <w:rFonts w:hint="eastAsia"/>
        </w:rPr>
        <w:t>确实，如果对一个陌生人——是的，对一个敌人——这样做，将是不公正的。</w:t>
      </w:r>
    </w:p>
    <w:p w14:paraId="396A5DD5">
      <w:pPr>
        <w:ind w:left="5" w:right="70"/>
        <w:rPr>
          <w:rFonts w:hint="eastAsia"/>
        </w:rPr>
      </w:pPr>
    </w:p>
    <w:p w14:paraId="46511F3B">
      <w:pPr>
        <w:ind w:left="5" w:right="70"/>
        <w:rPr>
          <w:rFonts w:hint="eastAsia"/>
        </w:rPr>
      </w:pPr>
      <w:r>
        <w:rPr>
          <w:rFonts w:hint="eastAsia"/>
        </w:rPr>
        <w:t>How much more when a father does such usage to his children?</w:t>
      </w:r>
    </w:p>
    <w:p w14:paraId="682D05C1">
      <w:pPr>
        <w:ind w:left="5" w:right="70"/>
        <w:rPr>
          <w:rFonts w:hint="eastAsia"/>
        </w:rPr>
      </w:pPr>
      <w:r>
        <w:rPr>
          <w:rFonts w:hint="eastAsia"/>
        </w:rPr>
        <w:t>当一个父亲如此对待他的孩子时，又何尝不是如此？</w:t>
      </w:r>
    </w:p>
    <w:p w14:paraId="1FEABF51">
      <w:pPr>
        <w:ind w:left="5" w:right="70"/>
        <w:rPr>
          <w:rFonts w:hint="eastAsia"/>
        </w:rPr>
      </w:pPr>
    </w:p>
    <w:p w14:paraId="4F5C7FED">
      <w:pPr>
        <w:ind w:left="5" w:right="70"/>
        <w:rPr>
          <w:rFonts w:hint="eastAsia"/>
        </w:rPr>
      </w:pPr>
      <w:r>
        <w:rPr>
          <w:rFonts w:hint="eastAsia"/>
        </w:rPr>
        <w:t>Where is that sovereign bounty of the heavenly Father?</w:t>
      </w:r>
    </w:p>
    <w:p w14:paraId="26C88634">
      <w:pPr>
        <w:ind w:left="5" w:right="70"/>
        <w:rPr>
          <w:rFonts w:hint="eastAsia"/>
        </w:rPr>
      </w:pPr>
      <w:r>
        <w:rPr>
          <w:rFonts w:hint="eastAsia"/>
        </w:rPr>
        <w:t>那位天父的至高恩惠在哪里？</w:t>
      </w:r>
    </w:p>
    <w:p w14:paraId="07EB0AE0">
      <w:pPr>
        <w:ind w:left="5" w:right="70"/>
        <w:rPr>
          <w:rFonts w:hint="eastAsia"/>
        </w:rPr>
      </w:pPr>
    </w:p>
    <w:p w14:paraId="789E1708">
      <w:pPr>
        <w:ind w:left="5" w:right="70"/>
        <w:rPr>
          <w:rFonts w:hint="eastAsia"/>
        </w:rPr>
      </w:pPr>
      <w:r>
        <w:rPr>
          <w:rFonts w:hint="eastAsia"/>
        </w:rPr>
        <w:t>Where are those tender compassions—that infinite mercy whereby he delivered his Son unto death to save his enemies and make them heirs of his kingdom?</w:t>
      </w:r>
    </w:p>
    <w:p w14:paraId="08D8533C">
      <w:pPr>
        <w:ind w:left="5" w:right="70"/>
        <w:rPr>
          <w:rFonts w:hint="eastAsia"/>
        </w:rPr>
      </w:pPr>
      <w:r>
        <w:rPr>
          <w:rFonts w:hint="eastAsia"/>
        </w:rPr>
        <w:t>那些温柔的怜悯——那无限的慈悲，借此祂交出祂的儿子至于死，以拯救祂的仇敌并使他们成为祂国度的后嗣，在哪里？</w:t>
      </w:r>
    </w:p>
    <w:p w14:paraId="5AEF8F89">
      <w:pPr>
        <w:ind w:left="5" w:right="70"/>
        <w:rPr>
          <w:rFonts w:hint="eastAsia"/>
        </w:rPr>
      </w:pPr>
    </w:p>
    <w:p w14:paraId="4C674647">
      <w:pPr>
        <w:ind w:left="5" w:right="70"/>
        <w:rPr>
          <w:rFonts w:hint="eastAsia"/>
        </w:rPr>
      </w:pPr>
      <w:r>
        <w:rPr>
          <w:rFonts w:hint="eastAsia"/>
        </w:rPr>
        <w:t>1.And since they acknowledge that there is a residue of the merit of Christ above that we need for our salvation—yes, so much above that one only drop of his blood (if our adversaries may be believed) was sufficient to redeem many worlds, both from Hell and Purgatory—why, since the payment is greater than needed, is it not employed by God for so great a need?</w:t>
      </w:r>
    </w:p>
    <w:p w14:paraId="3FD27742">
      <w:pPr>
        <w:ind w:left="5" w:right="70"/>
        <w:rPr>
          <w:rFonts w:hint="eastAsia"/>
        </w:rPr>
      </w:pPr>
      <w:r>
        <w:rPr>
          <w:rFonts w:hint="eastAsia"/>
        </w:rPr>
        <w:t>1. 既然他们承认基督的功德有剩余，超过我们得救所需要的——是的，甚至超过如此之多，以至于祂的一滴血（如果我们的对手可信的话）就足以救赎许多世界，脱离地狱和炼狱——为何既然偿付超过所需，上帝却不将其用于如此大的需要呢？</w:t>
      </w:r>
    </w:p>
    <w:p w14:paraId="6D90C7DF">
      <w:pPr>
        <w:ind w:left="5" w:right="70"/>
        <w:rPr>
          <w:rFonts w:hint="eastAsia"/>
        </w:rPr>
      </w:pPr>
    </w:p>
    <w:p w14:paraId="35184D6D">
      <w:pPr>
        <w:ind w:left="5" w:right="70"/>
        <w:rPr>
          <w:rFonts w:hint="eastAsia"/>
        </w:rPr>
      </w:pPr>
      <w:r>
        <w:rPr>
          <w:rFonts w:hint="eastAsia"/>
        </w:rPr>
        <w:t>2.Do they not contradict themselves when they say that Christ has redeemed us from the eternal pain, not from the temporal?</w:t>
      </w:r>
    </w:p>
    <w:p w14:paraId="4454580F">
      <w:pPr>
        <w:ind w:left="5" w:right="70"/>
        <w:rPr>
          <w:rFonts w:hint="eastAsia"/>
        </w:rPr>
      </w:pPr>
      <w:r>
        <w:rPr>
          <w:rFonts w:hint="eastAsia"/>
        </w:rPr>
        <w:t>2. 当他们说基督救赎了我们脱离永刑，但没有脱离暂罚时，他们岂不是自相矛盾吗？</w:t>
      </w:r>
    </w:p>
    <w:p w14:paraId="00C7F498">
      <w:pPr>
        <w:ind w:left="5" w:right="70"/>
        <w:rPr>
          <w:rFonts w:hint="eastAsia"/>
        </w:rPr>
      </w:pPr>
    </w:p>
    <w:p w14:paraId="3251CCFB">
      <w:pPr>
        <w:ind w:left="5" w:right="70"/>
        <w:rPr>
          <w:rFonts w:hint="eastAsia"/>
        </w:rPr>
      </w:pPr>
      <w:r>
        <w:rPr>
          <w:rFonts w:hint="eastAsia"/>
        </w:rPr>
        <w:t>For it is as if they said: Christ has redeemed us forever, but not for two or three hundred years.</w:t>
      </w:r>
    </w:p>
    <w:p w14:paraId="00BDA194">
      <w:pPr>
        <w:ind w:left="5" w:right="70"/>
        <w:rPr>
          <w:rFonts w:hint="eastAsia"/>
        </w:rPr>
      </w:pPr>
      <w:r>
        <w:rPr>
          <w:rFonts w:hint="eastAsia"/>
        </w:rPr>
        <w:t>因为这就像他们说：基督永远地救赎了我们，但不是为两三百年。</w:t>
      </w:r>
    </w:p>
    <w:p w14:paraId="060A109C">
      <w:pPr>
        <w:ind w:left="5" w:right="70"/>
        <w:rPr>
          <w:rFonts w:hint="eastAsia"/>
        </w:rPr>
      </w:pPr>
    </w:p>
    <w:p w14:paraId="4E076601">
      <w:pPr>
        <w:ind w:left="5" w:right="70"/>
        <w:rPr>
          <w:rFonts w:hint="eastAsia"/>
        </w:rPr>
      </w:pPr>
      <w:r>
        <w:rPr>
          <w:rFonts w:hint="eastAsia"/>
        </w:rPr>
        <w:t>That he has satisfied for all, but not for this or for that.</w:t>
      </w:r>
    </w:p>
    <w:p w14:paraId="13ACC1BE">
      <w:pPr>
        <w:ind w:left="5" w:right="70"/>
        <w:rPr>
          <w:rFonts w:hint="eastAsia"/>
        </w:rPr>
      </w:pPr>
      <w:r>
        <w:rPr>
          <w:rFonts w:hint="eastAsia"/>
        </w:rPr>
        <w:t>祂为所有作了补赎，但不是为这个或那个。</w:t>
      </w:r>
    </w:p>
    <w:p w14:paraId="3255D9DD">
      <w:pPr>
        <w:ind w:left="5" w:right="70"/>
        <w:rPr>
          <w:rFonts w:hint="eastAsia"/>
        </w:rPr>
      </w:pPr>
    </w:p>
    <w:p w14:paraId="4D53CF61">
      <w:pPr>
        <w:ind w:left="5" w:right="70"/>
        <w:rPr>
          <w:rFonts w:hint="eastAsia"/>
        </w:rPr>
      </w:pPr>
      <w:r>
        <w:rPr>
          <w:rFonts w:hint="eastAsia"/>
        </w:rPr>
        <w:t>For the pain of Purgatory (if there be any) is comprehended within eternity.</w:t>
      </w:r>
    </w:p>
    <w:p w14:paraId="708BF57F">
      <w:pPr>
        <w:ind w:left="5" w:right="70"/>
        <w:rPr>
          <w:rFonts w:hint="eastAsia"/>
        </w:rPr>
      </w:pPr>
      <w:r>
        <w:rPr>
          <w:rFonts w:hint="eastAsia"/>
        </w:rPr>
        <w:t>因为炼狱的痛苦（如果有的话）是包含在永恒之内的。</w:t>
      </w:r>
    </w:p>
    <w:p w14:paraId="582DDB47">
      <w:pPr>
        <w:ind w:left="5" w:right="70"/>
        <w:rPr>
          <w:rFonts w:hint="eastAsia"/>
        </w:rPr>
      </w:pPr>
    </w:p>
    <w:p w14:paraId="14B0D7BA">
      <w:pPr>
        <w:ind w:left="5" w:right="70"/>
        <w:rPr>
          <w:rFonts w:hint="eastAsia"/>
        </w:rPr>
      </w:pPr>
      <w:r>
        <w:rPr>
          <w:rFonts w:hint="eastAsia"/>
        </w:rPr>
        <w:t>3.Ask them for proofs of their assertion by the Word of God, and they will answer as if you asked them another question.</w:t>
      </w:r>
    </w:p>
    <w:p w14:paraId="7AFA6914">
      <w:pPr>
        <w:ind w:left="5" w:right="70"/>
        <w:rPr>
          <w:rFonts w:hint="eastAsia"/>
        </w:rPr>
      </w:pPr>
      <w:r>
        <w:rPr>
          <w:rFonts w:hint="eastAsia"/>
        </w:rPr>
        <w:t>3. 向他们索取他们主张的上帝话语中的证据，他们会像你问了他们另一个问题一样回答。</w:t>
      </w:r>
    </w:p>
    <w:p w14:paraId="3B1D9F65">
      <w:pPr>
        <w:ind w:left="5" w:right="70"/>
        <w:rPr>
          <w:rFonts w:hint="eastAsia"/>
        </w:rPr>
      </w:pPr>
    </w:p>
    <w:p w14:paraId="6271A154">
      <w:pPr>
        <w:ind w:left="5" w:right="70"/>
        <w:rPr>
          <w:rFonts w:hint="eastAsia"/>
        </w:rPr>
      </w:pPr>
      <w:r>
        <w:rPr>
          <w:rFonts w:hint="eastAsia"/>
        </w:rPr>
        <w:t>They will bring texts of Scripture that exhort to good works, penitence, and sufferings for Christ’s sake, and they accuse us of a cowardly mind because we refuse to satisfy in our own person.</w:t>
      </w:r>
    </w:p>
    <w:p w14:paraId="72576927">
      <w:pPr>
        <w:ind w:left="5" w:right="70"/>
        <w:rPr>
          <w:rFonts w:hint="eastAsia"/>
        </w:rPr>
      </w:pPr>
      <w:r>
        <w:rPr>
          <w:rFonts w:hint="eastAsia"/>
        </w:rPr>
        <w:t>他们会引用圣经经文，劝勉人行善、悔改和为基督的缘故受苦，并且他们指责我们胆怯，因为我们拒绝亲自作补赎。</w:t>
      </w:r>
    </w:p>
    <w:p w14:paraId="0FC5370E">
      <w:pPr>
        <w:ind w:left="5" w:right="70"/>
        <w:rPr>
          <w:rFonts w:hint="eastAsia"/>
        </w:rPr>
      </w:pPr>
    </w:p>
    <w:p w14:paraId="4EA14FD0">
      <w:pPr>
        <w:ind w:left="5" w:right="70"/>
        <w:rPr>
          <w:rFonts w:hint="eastAsia"/>
        </w:rPr>
      </w:pPr>
      <w:r>
        <w:rPr>
          <w:rFonts w:hint="eastAsia"/>
        </w:rPr>
        <w:t>But they could not yet bring one text of God’s Word to prove that by Baptism the pain indeed, and the fault of the precedent sins, is blotted out—but that for the sins committed since our Baptism, it lies upon us to satisfy for the pain thereof, both in this life and in Purgatory.</w:t>
      </w:r>
    </w:p>
    <w:p w14:paraId="20B01F89">
      <w:pPr>
        <w:ind w:left="5" w:right="70"/>
        <w:rPr>
          <w:rFonts w:hint="eastAsia"/>
        </w:rPr>
      </w:pPr>
      <w:r>
        <w:rPr>
          <w:rFonts w:hint="eastAsia"/>
        </w:rPr>
        <w:t>但他们至今仍无法引用上帝话语中的任何一节经文来证明，通过洗礼，先前罪的痛苦和过错确实被涂抹了——但对于我们受洗后所犯的罪，我们有责任为那痛苦作补赎，无论是在今生还是在炼狱中。</w:t>
      </w:r>
    </w:p>
    <w:p w14:paraId="6FE367C9">
      <w:pPr>
        <w:ind w:left="5" w:right="70"/>
        <w:rPr>
          <w:rFonts w:hint="eastAsia"/>
        </w:rPr>
      </w:pPr>
    </w:p>
    <w:p w14:paraId="672A3556">
      <w:pPr>
        <w:ind w:left="5" w:right="70"/>
        <w:rPr>
          <w:rFonts w:hint="eastAsia"/>
        </w:rPr>
      </w:pPr>
      <w:r>
        <w:rPr>
          <w:rFonts w:hint="eastAsia"/>
        </w:rPr>
        <w:t>And that in that respect, the godly are Redeemers of themselves and satisfy God’s justice.</w:t>
      </w:r>
    </w:p>
    <w:p w14:paraId="0F42FF45">
      <w:pPr>
        <w:ind w:left="5" w:right="70"/>
        <w:rPr>
          <w:rFonts w:hint="eastAsia"/>
        </w:rPr>
      </w:pPr>
      <w:r>
        <w:rPr>
          <w:rFonts w:hint="eastAsia"/>
        </w:rPr>
        <w:t>并且在这方面，敬虔的人是他们自己的救赎者，并且满足了上帝的公义。</w:t>
      </w:r>
    </w:p>
    <w:p w14:paraId="21AE2ED7">
      <w:pPr>
        <w:ind w:left="5" w:right="70"/>
        <w:rPr>
          <w:rFonts w:hint="eastAsia"/>
        </w:rPr>
      </w:pPr>
    </w:p>
    <w:p w14:paraId="25793D40">
      <w:pPr>
        <w:ind w:left="5" w:right="70"/>
        <w:rPr>
          <w:rFonts w:hint="eastAsia"/>
        </w:rPr>
      </w:pPr>
      <w:r>
        <w:rPr>
          <w:rFonts w:hint="eastAsia"/>
        </w:rPr>
        <w:t>That doctrine is a new Gospel unknown to the Apostles and a fundamental article of the Roman faith taken from the unwritten word.</w:t>
      </w:r>
    </w:p>
    <w:p w14:paraId="50F3299E">
      <w:pPr>
        <w:ind w:left="5" w:right="70"/>
        <w:rPr>
          <w:rFonts w:hint="eastAsia"/>
        </w:rPr>
      </w:pPr>
      <w:r>
        <w:rPr>
          <w:rFonts w:hint="eastAsia"/>
        </w:rPr>
        <w:t>那教义是一个使徒们所不知道的新福音，也是罗马信仰的一个基本信条，取自不成文的话语。</w:t>
      </w:r>
    </w:p>
    <w:p w14:paraId="44BC67B5">
      <w:pPr>
        <w:ind w:left="5" w:right="70"/>
        <w:rPr>
          <w:rFonts w:hint="eastAsia"/>
        </w:rPr>
      </w:pPr>
    </w:p>
    <w:p w14:paraId="39F95BBB">
      <w:pPr>
        <w:ind w:left="5" w:right="70"/>
        <w:rPr>
          <w:rFonts w:hint="eastAsia"/>
        </w:rPr>
      </w:pPr>
      <w:r>
        <w:rPr>
          <w:rFonts w:hint="eastAsia"/>
        </w:rPr>
        <w:t>V. Holy Scripture sets forth Christ unto us as sent into the world to remedy the evil which the sin of Adam has brought into the world.</w:t>
      </w:r>
    </w:p>
    <w:p w14:paraId="7A538755">
      <w:pPr>
        <w:ind w:left="5" w:right="70"/>
        <w:rPr>
          <w:rFonts w:hint="eastAsia"/>
        </w:rPr>
      </w:pPr>
      <w:r>
        <w:rPr>
          <w:rFonts w:hint="eastAsia"/>
        </w:rPr>
        <w:t>五、圣经向我们展示基督，被差遣到世上来，是为了医治亚当的罪给世界带来的邪恶。</w:t>
      </w:r>
    </w:p>
    <w:p w14:paraId="17F2B1B3">
      <w:pPr>
        <w:ind w:left="5" w:right="70"/>
        <w:rPr>
          <w:rFonts w:hint="eastAsia"/>
        </w:rPr>
      </w:pPr>
    </w:p>
    <w:p w14:paraId="74EBEF0B">
      <w:pPr>
        <w:ind w:left="5" w:right="70"/>
        <w:rPr>
          <w:rFonts w:hint="eastAsia"/>
        </w:rPr>
      </w:pPr>
      <w:r>
        <w:rPr>
          <w:rFonts w:hint="eastAsia"/>
        </w:rPr>
        <w:t>To that end, the greater part of the fifth chapter of the Epistle to the Romans is employed.</w:t>
      </w:r>
    </w:p>
    <w:p w14:paraId="02455F75">
      <w:pPr>
        <w:ind w:left="5" w:right="70"/>
        <w:rPr>
          <w:rFonts w:hint="eastAsia"/>
        </w:rPr>
      </w:pPr>
      <w:r>
        <w:rPr>
          <w:rFonts w:hint="eastAsia"/>
        </w:rPr>
        <w:t>为此目的，罗马书第五章的大部分都被用上了。</w:t>
      </w:r>
    </w:p>
    <w:p w14:paraId="6799AB72">
      <w:pPr>
        <w:ind w:left="5" w:right="70"/>
        <w:rPr>
          <w:rFonts w:hint="eastAsia"/>
        </w:rPr>
      </w:pPr>
    </w:p>
    <w:p w14:paraId="741B4093">
      <w:pPr>
        <w:ind w:left="5" w:right="70"/>
        <w:rPr>
          <w:rFonts w:hint="eastAsia"/>
        </w:rPr>
      </w:pPr>
      <w:r>
        <w:rPr>
          <w:rFonts w:hint="eastAsia"/>
        </w:rPr>
        <w:t>Now it is an inconvenient doctrine that Adam should have more strength to make us debtors to God’s justice than Christ to acquit us of that debt and give satisfaction to God’s justice.</w:t>
      </w:r>
    </w:p>
    <w:p w14:paraId="07353BB7">
      <w:pPr>
        <w:ind w:left="5" w:right="70"/>
        <w:rPr>
          <w:rFonts w:hint="eastAsia"/>
        </w:rPr>
      </w:pPr>
      <w:r>
        <w:rPr>
          <w:rFonts w:hint="eastAsia"/>
        </w:rPr>
        <w:t>现在，亚当使我们成为上帝公义的债务人的力量，比基督使我们免于那债并向上帝的公义作补赎的力量更大，这是一种不便的教义。</w:t>
      </w:r>
    </w:p>
    <w:p w14:paraId="4B25008A">
      <w:pPr>
        <w:ind w:left="5" w:right="70"/>
        <w:rPr>
          <w:rFonts w:hint="eastAsia"/>
        </w:rPr>
      </w:pPr>
    </w:p>
    <w:p w14:paraId="7F23657C">
      <w:pPr>
        <w:ind w:left="5" w:right="70"/>
        <w:rPr>
          <w:rFonts w:hint="eastAsia"/>
        </w:rPr>
      </w:pPr>
      <w:r>
        <w:rPr>
          <w:rFonts w:hint="eastAsia"/>
        </w:rPr>
        <w:t>But Adam, by his sin, has made all his posterity subject to satisfy God’s justice, both by temporal and by eternal pains.</w:t>
      </w:r>
    </w:p>
    <w:p w14:paraId="750FEF7D">
      <w:pPr>
        <w:ind w:left="5" w:right="70"/>
        <w:rPr>
          <w:rFonts w:hint="eastAsia"/>
        </w:rPr>
      </w:pPr>
      <w:r>
        <w:rPr>
          <w:rFonts w:hint="eastAsia"/>
        </w:rPr>
        <w:t>但亚当，借着他的罪，使他所有的后裔都必须满足上帝的公义，无论是通过暂时的还是永恒的痛苦。</w:t>
      </w:r>
    </w:p>
    <w:p w14:paraId="23E9074D">
      <w:pPr>
        <w:ind w:left="5" w:right="70"/>
        <w:rPr>
          <w:rFonts w:hint="eastAsia"/>
        </w:rPr>
      </w:pPr>
    </w:p>
    <w:p w14:paraId="659C37BA">
      <w:pPr>
        <w:ind w:left="5" w:right="70"/>
        <w:rPr>
          <w:rFonts w:hint="eastAsia"/>
        </w:rPr>
      </w:pPr>
      <w:r>
        <w:rPr>
          <w:rFonts w:hint="eastAsia"/>
        </w:rPr>
        <w:t>Christ therefore was sent into the world to satisfy for us, so that by his satisfaction we are discharged from the obligation of satisfying God’s justice, either by temporal or eternal pains.</w:t>
      </w:r>
    </w:p>
    <w:p w14:paraId="35FEB707">
      <w:pPr>
        <w:ind w:left="5" w:right="70"/>
        <w:rPr>
          <w:rFonts w:hint="eastAsia"/>
        </w:rPr>
      </w:pPr>
      <w:r>
        <w:rPr>
          <w:rFonts w:hint="eastAsia"/>
        </w:rPr>
        <w:t>因此，基督被差遣到世上来为我们作补赎，因此借着祂的补赎，我们免于了满足上帝公义的义务，无论是通过暂时的还是永恒的痛苦。</w:t>
      </w:r>
    </w:p>
    <w:p w14:paraId="19D65649">
      <w:pPr>
        <w:ind w:left="5" w:right="70"/>
        <w:rPr>
          <w:rFonts w:hint="eastAsia"/>
        </w:rPr>
      </w:pPr>
    </w:p>
    <w:p w14:paraId="1A9FD60B">
      <w:pPr>
        <w:ind w:left="5" w:right="70"/>
        <w:rPr>
          <w:rFonts w:hint="eastAsia"/>
        </w:rPr>
      </w:pPr>
      <w:r>
        <w:rPr>
          <w:rFonts w:hint="eastAsia"/>
        </w:rPr>
        <w:t>1.Against that doctrine of the Roman Church, Cardinal Bellarmine moves an objection in these words: “If Christ’s satisfaction be applied unto us by our [satisfactory] works, either they are two satisfactions joined together—the one of Christ, the other our own—or it is but one satisfaction.</w:t>
      </w:r>
    </w:p>
    <w:p w14:paraId="583D8C05">
      <w:pPr>
        <w:ind w:left="5" w:right="70"/>
        <w:rPr>
          <w:rFonts w:hint="eastAsia"/>
        </w:rPr>
      </w:pPr>
      <w:r>
        <w:rPr>
          <w:rFonts w:hint="eastAsia"/>
        </w:rPr>
        <w:t>1. 针对罗马教会的那个教义，红衣主教贝拉明提出了一个反对意见，其词如下：“如果基督的补赎是通过我们（的补赎）工作应用到我们身上的，那么要么是两种补赎结合在一起——一种是基督的，另一种是我们自己的——要么就只有一种补赎。</w:t>
      </w:r>
    </w:p>
    <w:p w14:paraId="6164FBAB">
      <w:pPr>
        <w:ind w:left="5" w:right="70"/>
        <w:rPr>
          <w:rFonts w:hint="eastAsia"/>
        </w:rPr>
      </w:pPr>
    </w:p>
    <w:p w14:paraId="30855A84">
      <w:pPr>
        <w:ind w:left="5" w:right="70"/>
        <w:rPr>
          <w:rFonts w:hint="eastAsia"/>
        </w:rPr>
      </w:pPr>
      <w:r>
        <w:rPr>
          <w:rFonts w:hint="eastAsia"/>
        </w:rPr>
        <w:t>If they are two, then the same fault is twice punished, and two punishments answer one fault.</w:t>
      </w:r>
    </w:p>
    <w:p w14:paraId="3142A47D">
      <w:pPr>
        <w:ind w:left="5" w:right="70"/>
        <w:rPr>
          <w:rFonts w:hint="eastAsia"/>
        </w:rPr>
      </w:pPr>
      <w:r>
        <w:rPr>
          <w:rFonts w:hint="eastAsia"/>
        </w:rPr>
        <w:t>如果是两种，那么同样的过错就被惩罚了两次，两种惩罚对应一个过错。</w:t>
      </w:r>
    </w:p>
    <w:p w14:paraId="57015710">
      <w:pPr>
        <w:ind w:left="5" w:right="70"/>
        <w:rPr>
          <w:rFonts w:hint="eastAsia"/>
        </w:rPr>
      </w:pPr>
    </w:p>
    <w:p w14:paraId="1C2F14DD">
      <w:pPr>
        <w:ind w:left="5" w:right="70"/>
        <w:rPr>
          <w:rFonts w:hint="eastAsia"/>
        </w:rPr>
      </w:pPr>
      <w:r>
        <w:rPr>
          <w:rFonts w:hint="eastAsia"/>
        </w:rPr>
        <w:t>Or if there is but one satisfaction, either it is that of Christ, and so it is not we that satisfy; or it is our own, and so Christ shall be excluded.</w:t>
      </w:r>
    </w:p>
    <w:p w14:paraId="2E7C1007">
      <w:pPr>
        <w:ind w:left="5" w:right="70"/>
        <w:rPr>
          <w:rFonts w:hint="eastAsia"/>
        </w:rPr>
      </w:pPr>
      <w:r>
        <w:rPr>
          <w:rFonts w:hint="eastAsia"/>
        </w:rPr>
        <w:t>或者如果只有一种补赎，那么要么是基督的，这样就不是我们作补赎；要么是我们自己的，这样基督就被排除了。</w:t>
      </w:r>
    </w:p>
    <w:p w14:paraId="231A6B66">
      <w:pPr>
        <w:ind w:left="5" w:right="70"/>
        <w:rPr>
          <w:rFonts w:hint="eastAsia"/>
        </w:rPr>
      </w:pPr>
    </w:p>
    <w:p w14:paraId="3BF8454D">
      <w:pPr>
        <w:ind w:left="5" w:right="70"/>
        <w:rPr>
          <w:rFonts w:hint="eastAsia"/>
        </w:rPr>
      </w:pPr>
      <w:r>
        <w:rPr>
          <w:rFonts w:hint="eastAsia"/>
        </w:rPr>
        <w:t>Or else we shall share that honor with Christ, he paying for the fault, we for the pain.”</w:t>
      </w:r>
    </w:p>
    <w:p w14:paraId="2EC926E4">
      <w:pPr>
        <w:ind w:left="5" w:right="70"/>
        <w:rPr>
          <w:rFonts w:hint="eastAsia"/>
        </w:rPr>
      </w:pPr>
      <w:r>
        <w:rPr>
          <w:rFonts w:hint="eastAsia"/>
        </w:rPr>
        <w:t>或者我们将与基督分享那荣耀，祂为过错付代价，我们为痛苦付代价。”</w:t>
      </w:r>
    </w:p>
    <w:p w14:paraId="65A66580">
      <w:pPr>
        <w:ind w:left="5" w:right="70"/>
        <w:rPr>
          <w:rFonts w:hint="eastAsia"/>
        </w:rPr>
      </w:pPr>
    </w:p>
    <w:p w14:paraId="18051F03">
      <w:pPr>
        <w:ind w:left="5" w:right="70"/>
        <w:rPr>
          <w:rFonts w:hint="eastAsia"/>
        </w:rPr>
      </w:pPr>
      <w:r>
        <w:rPr>
          <w:rFonts w:hint="eastAsia"/>
        </w:rPr>
        <w:t>To that objection, the Cardinal answers nothing but only proposes three several opinions, of which he chooses the worst, saying that in effect there is but one satisfaction, which is ours, and that our works are the redemption of our sins.</w:t>
      </w:r>
    </w:p>
    <w:p w14:paraId="72FA662B">
      <w:pPr>
        <w:ind w:left="5" w:right="70"/>
        <w:rPr>
          <w:rFonts w:hint="eastAsia"/>
        </w:rPr>
      </w:pPr>
      <w:r>
        <w:rPr>
          <w:rFonts w:hint="eastAsia"/>
        </w:rPr>
        <w:t>对于那个反对意见，红衣主教什么也没有回答，只提出了三种不同的意见，他选择了其中最坏的一种，说实际上只有一种补赎，就是我们自己的，并且我们的工作是我们罪的救赎。</w:t>
      </w:r>
    </w:p>
    <w:p w14:paraId="4E9328B7">
      <w:pPr>
        <w:ind w:left="5" w:right="70"/>
        <w:rPr>
          <w:rFonts w:hint="eastAsia"/>
        </w:rPr>
      </w:pPr>
    </w:p>
    <w:p w14:paraId="72E33C14">
      <w:pPr>
        <w:ind w:left="5" w:right="70"/>
        <w:rPr>
          <w:rFonts w:hint="eastAsia"/>
        </w:rPr>
      </w:pPr>
      <w:r>
        <w:rPr>
          <w:rFonts w:hint="eastAsia"/>
        </w:rPr>
        <w:t>2.One reason seems to me very strong against these satisfactions and penal works, whereby they pretend to satisfy God’s justice by the punishment after the full pardon of the sin: that whoever will pay or satisfy must do it with his own, not with another man’s estate.</w:t>
      </w:r>
    </w:p>
    <w:p w14:paraId="0BC51033">
      <w:pPr>
        <w:ind w:left="5" w:right="70"/>
        <w:rPr>
          <w:rFonts w:hint="eastAsia"/>
        </w:rPr>
      </w:pPr>
      <w:r>
        <w:rPr>
          <w:rFonts w:hint="eastAsia"/>
        </w:rPr>
        <w:t>2. 有一个理由在我看来非常有力，反对这些补赎和惩罚性的工作，他们借此妄图在完全赦免罪之后，通过惩罚来满足上帝的公义：即凡是想偿还或满足的人，必须用他自己的，而不是别人的财产。</w:t>
      </w:r>
    </w:p>
    <w:p w14:paraId="018784CB">
      <w:pPr>
        <w:ind w:left="5" w:right="70"/>
        <w:rPr>
          <w:rFonts w:hint="eastAsia"/>
        </w:rPr>
      </w:pPr>
    </w:p>
    <w:p w14:paraId="2ECCD5C1">
      <w:pPr>
        <w:ind w:left="5" w:right="70"/>
        <w:rPr>
          <w:rFonts w:hint="eastAsia"/>
        </w:rPr>
      </w:pPr>
      <w:r>
        <w:rPr>
          <w:rFonts w:hint="eastAsia"/>
        </w:rPr>
        <w:t>Much less can a debt be paid by giving to the creditor that which belongs to him already; for then the creditor will say, “You pay me with my own goods: you take money out of my purse to pay me, and thereby pretend to be quit.”</w:t>
      </w:r>
    </w:p>
    <w:p w14:paraId="24F3B5FE">
      <w:pPr>
        <w:ind w:left="5" w:right="70"/>
        <w:rPr>
          <w:rFonts w:hint="eastAsia"/>
        </w:rPr>
      </w:pPr>
      <w:r>
        <w:rPr>
          <w:rFonts w:hint="eastAsia"/>
        </w:rPr>
        <w:t>更何况，一个债务不能通过把已属于债权人的东西给他来偿还；因为那样债权人会说：“你用我自己的东西来付给我：你从我的钱包里拿钱来付给我，并因此假装还清了。”</w:t>
      </w:r>
    </w:p>
    <w:p w14:paraId="0B605E20">
      <w:pPr>
        <w:ind w:left="5" w:right="70"/>
        <w:rPr>
          <w:rFonts w:hint="eastAsia"/>
        </w:rPr>
      </w:pPr>
    </w:p>
    <w:p w14:paraId="64479D90">
      <w:pPr>
        <w:ind w:left="5" w:right="70"/>
        <w:rPr>
          <w:rFonts w:hint="eastAsia"/>
        </w:rPr>
      </w:pPr>
      <w:r>
        <w:rPr>
          <w:rFonts w:hint="eastAsia"/>
        </w:rPr>
        <w:t>Our adversaries do the very same: they pay and satisfy God with his own; for we cannot offer any work which may be acceptable unto him unless it proceed from his grace.</w:t>
      </w:r>
    </w:p>
    <w:p w14:paraId="6E8AA71B">
      <w:pPr>
        <w:ind w:left="5" w:right="70"/>
        <w:rPr>
          <w:rFonts w:hint="eastAsia"/>
        </w:rPr>
      </w:pPr>
      <w:r>
        <w:rPr>
          <w:rFonts w:hint="eastAsia"/>
        </w:rPr>
        <w:t>我们的对手也做着同样的事：他们用上帝自己的东西来偿还和满足祂；因为我们不能献上任何能被祂悦纳的工作，除非那工作来自祂的恩典。</w:t>
      </w:r>
    </w:p>
    <w:p w14:paraId="6B72604E">
      <w:pPr>
        <w:ind w:left="5" w:right="70"/>
        <w:rPr>
          <w:rFonts w:hint="eastAsia"/>
        </w:rPr>
      </w:pPr>
    </w:p>
    <w:p w14:paraId="391DC5B9">
      <w:pPr>
        <w:ind w:left="5" w:right="70"/>
        <w:rPr>
          <w:rFonts w:hint="eastAsia"/>
        </w:rPr>
      </w:pPr>
      <w:r>
        <w:rPr>
          <w:rFonts w:hint="eastAsia"/>
        </w:rPr>
        <w:t>And after all, they say that God is satisfied according to the laws of commutative justice, which pays so much for so much, and they say themselves to be redeemers of themselves.</w:t>
      </w:r>
    </w:p>
    <w:p w14:paraId="59729C90">
      <w:pPr>
        <w:ind w:left="5" w:right="70"/>
        <w:rPr>
          <w:rFonts w:hint="eastAsia"/>
        </w:rPr>
      </w:pPr>
      <w:r>
        <w:rPr>
          <w:rFonts w:hint="eastAsia"/>
        </w:rPr>
        <w:t>毕竟，他们说上帝是根据交换正义的律法而得到满足的，那种正义是等价交换，并且他们自称为自己的救赎者。</w:t>
      </w:r>
    </w:p>
    <w:p w14:paraId="651DAA75">
      <w:pPr>
        <w:ind w:left="5" w:right="70"/>
        <w:rPr>
          <w:rFonts w:hint="eastAsia"/>
        </w:rPr>
      </w:pPr>
    </w:p>
    <w:p w14:paraId="4C230AFE">
      <w:pPr>
        <w:ind w:left="5" w:right="70"/>
        <w:rPr>
          <w:rFonts w:hint="eastAsia"/>
        </w:rPr>
      </w:pPr>
      <w:r>
        <w:rPr>
          <w:rFonts w:hint="eastAsia"/>
        </w:rPr>
        <w:t>3.The strength of this argument grows when we consider what God is and what we are.</w:t>
      </w:r>
    </w:p>
    <w:p w14:paraId="760DE16B">
      <w:pPr>
        <w:ind w:left="5" w:right="70"/>
        <w:rPr>
          <w:rFonts w:hint="eastAsia"/>
        </w:rPr>
      </w:pPr>
      <w:r>
        <w:rPr>
          <w:rFonts w:hint="eastAsia"/>
        </w:rPr>
        <w:t>3. 当我们思考上帝是谁，我们是谁时，这个论点的力量就增强了。</w:t>
      </w:r>
    </w:p>
    <w:p w14:paraId="1B94595D">
      <w:pPr>
        <w:ind w:left="5" w:right="70"/>
        <w:rPr>
          <w:rFonts w:hint="eastAsia"/>
        </w:rPr>
      </w:pPr>
    </w:p>
    <w:p w14:paraId="0A65DA3D">
      <w:pPr>
        <w:ind w:left="5" w:right="70"/>
        <w:rPr>
          <w:rFonts w:hint="eastAsia"/>
        </w:rPr>
      </w:pPr>
      <w:r>
        <w:rPr>
          <w:rFonts w:hint="eastAsia"/>
        </w:rPr>
        <w:t>For the distance being infinite and the inequality between God and man without measure, all that we do to satisfy His justice cannot have any—I say not equality (although our adversaries speak that language)—but not so much as any proportion.</w:t>
      </w:r>
    </w:p>
    <w:p w14:paraId="0B0920A3">
      <w:pPr>
        <w:ind w:left="5" w:right="70"/>
        <w:rPr>
          <w:rFonts w:hint="eastAsia"/>
        </w:rPr>
      </w:pPr>
      <w:r>
        <w:rPr>
          <w:rFonts w:hint="eastAsia"/>
        </w:rPr>
        <w:t>因为距离是无限的，上帝和人之间的不平等是无法衡量的，我们所做的一切为了满足祂的公义，不可能有任何——我不是说平等（虽然我们的对手用那种语言）——甚至没有任何比例。</w:t>
      </w:r>
    </w:p>
    <w:p w14:paraId="7B273F1F">
      <w:pPr>
        <w:ind w:left="5" w:right="70"/>
        <w:rPr>
          <w:rFonts w:hint="eastAsia"/>
        </w:rPr>
      </w:pPr>
    </w:p>
    <w:p w14:paraId="69292C65">
      <w:pPr>
        <w:ind w:left="5" w:right="70"/>
        <w:rPr>
          <w:rFonts w:hint="eastAsia"/>
        </w:rPr>
      </w:pPr>
      <w:r>
        <w:rPr>
          <w:rFonts w:hint="eastAsia"/>
        </w:rPr>
        <w:t>It is like the sun’s beams beating upon a looking-glass, whose reflection does not reach the sun again, which is extremely far from the sphere of the glass’s activity.</w:t>
      </w:r>
    </w:p>
    <w:p w14:paraId="009FED21">
      <w:pPr>
        <w:ind w:left="5" w:right="70"/>
        <w:rPr>
          <w:rFonts w:hint="eastAsia"/>
        </w:rPr>
      </w:pPr>
      <w:r>
        <w:rPr>
          <w:rFonts w:hint="eastAsia"/>
        </w:rPr>
        <w:t>这就像太阳的光束照在一面镜子上，它的反射无法再次到达太阳，因为太阳离镜子的活动范围极远。</w:t>
      </w:r>
    </w:p>
    <w:p w14:paraId="3ECCD1AF">
      <w:pPr>
        <w:ind w:left="5" w:right="70"/>
        <w:rPr>
          <w:rFonts w:hint="eastAsia"/>
        </w:rPr>
      </w:pPr>
    </w:p>
    <w:p w14:paraId="46605D23">
      <w:pPr>
        <w:ind w:left="5" w:right="70"/>
        <w:rPr>
          <w:rFonts w:hint="eastAsia"/>
        </w:rPr>
      </w:pPr>
      <w:r>
        <w:rPr>
          <w:rFonts w:hint="eastAsia"/>
        </w:rPr>
        <w:t>Thus David, speaking of all the good he could do, said to God, “My goodness extends not to thee” (Psalm 16:2).</w:t>
      </w:r>
    </w:p>
    <w:p w14:paraId="4686AB4F">
      <w:pPr>
        <w:ind w:left="5" w:right="70"/>
        <w:rPr>
          <w:rFonts w:hint="eastAsia"/>
        </w:rPr>
      </w:pPr>
      <w:r>
        <w:rPr>
          <w:rFonts w:hint="eastAsia"/>
        </w:rPr>
        <w:t>因此大卫，谈到他所能行的一切善时，对上帝说：“我的好处不在你以外”（诗篇16:2）。</w:t>
      </w:r>
    </w:p>
    <w:p w14:paraId="3F6E2255">
      <w:pPr>
        <w:ind w:left="5" w:right="70"/>
        <w:rPr>
          <w:rFonts w:hint="eastAsia"/>
        </w:rPr>
      </w:pPr>
    </w:p>
    <w:p w14:paraId="681E6719">
      <w:pPr>
        <w:ind w:left="5" w:right="70"/>
        <w:rPr>
          <w:rFonts w:hint="eastAsia"/>
        </w:rPr>
      </w:pPr>
      <w:r>
        <w:rPr>
          <w:rFonts w:hint="eastAsia"/>
        </w:rPr>
        <w:t>That holy servant of God did not aim to pay unto God a satisfaction ex condigno, by equality of recompense.</w:t>
      </w:r>
    </w:p>
    <w:p w14:paraId="36797C77">
      <w:pPr>
        <w:ind w:left="5" w:right="70"/>
        <w:rPr>
          <w:rFonts w:hint="eastAsia"/>
        </w:rPr>
      </w:pPr>
      <w:r>
        <w:rPr>
          <w:rFonts w:hint="eastAsia"/>
        </w:rPr>
        <w:t>那位上帝的圣仆，并非意在向上帝偿付一种“ex condigno”的补赎，即通过等值的补偿。</w:t>
      </w:r>
    </w:p>
    <w:p w14:paraId="5FCB9915">
      <w:pPr>
        <w:ind w:left="5" w:right="70"/>
        <w:rPr>
          <w:rFonts w:hint="eastAsia"/>
        </w:rPr>
      </w:pPr>
    </w:p>
    <w:p w14:paraId="58B26E3F">
      <w:pPr>
        <w:ind w:left="5" w:right="70"/>
        <w:rPr>
          <w:rFonts w:hint="eastAsia"/>
        </w:rPr>
      </w:pPr>
      <w:r>
        <w:rPr>
          <w:rFonts w:hint="eastAsia"/>
        </w:rPr>
        <w:t>If a company of ants were to present a rich man with the fourth part of a grain of wheat, stolen out of the same man’s barn, what satisfaction could that present give him?</w:t>
      </w:r>
    </w:p>
    <w:p w14:paraId="4D4BA98D">
      <w:pPr>
        <w:ind w:left="5" w:right="70"/>
        <w:rPr>
          <w:rFonts w:hint="eastAsia"/>
        </w:rPr>
      </w:pPr>
      <w:r>
        <w:rPr>
          <w:rFonts w:hint="eastAsia"/>
        </w:rPr>
        <w:t>如果一群蚂蚁将从一个富人谷仓里偷来的四分之一粒麦子献给他，那礼物能给他带来什么满足呢？</w:t>
      </w:r>
    </w:p>
    <w:p w14:paraId="03F1D3BF">
      <w:pPr>
        <w:ind w:left="5" w:right="70"/>
        <w:rPr>
          <w:rFonts w:hint="eastAsia"/>
        </w:rPr>
      </w:pPr>
    </w:p>
    <w:p w14:paraId="7AF12B11">
      <w:pPr>
        <w:ind w:left="5" w:right="70"/>
        <w:rPr>
          <w:rFonts w:hint="eastAsia"/>
        </w:rPr>
      </w:pPr>
      <w:r>
        <w:rPr>
          <w:rFonts w:hint="eastAsia"/>
        </w:rPr>
        <w:t>Yet between ants and the greatest kings there is some proportion, for both are finite things.</w:t>
      </w:r>
    </w:p>
    <w:p w14:paraId="328FDDA8">
      <w:pPr>
        <w:ind w:left="5" w:right="70"/>
        <w:rPr>
          <w:rFonts w:hint="eastAsia"/>
        </w:rPr>
      </w:pPr>
      <w:r>
        <w:rPr>
          <w:rFonts w:hint="eastAsia"/>
        </w:rPr>
        <w:t>然而蚂蚁和最伟大的国王之间还有一些比例，因为两者都是有限的。</w:t>
      </w:r>
    </w:p>
    <w:p w14:paraId="0904A87D">
      <w:pPr>
        <w:ind w:left="5" w:right="70"/>
        <w:rPr>
          <w:rFonts w:hint="eastAsia"/>
        </w:rPr>
      </w:pPr>
    </w:p>
    <w:p w14:paraId="4AAE867C">
      <w:pPr>
        <w:ind w:left="5" w:right="70"/>
        <w:rPr>
          <w:rFonts w:hint="eastAsia"/>
        </w:rPr>
      </w:pPr>
      <w:r>
        <w:rPr>
          <w:rFonts w:hint="eastAsia"/>
        </w:rPr>
        <w:t>But between the infinite God and man—who is finite, yes, and wicked, poor, weak, and infinitely in God’s debt—there is no proportion.</w:t>
      </w:r>
    </w:p>
    <w:p w14:paraId="730A33E0">
      <w:pPr>
        <w:ind w:left="5" w:right="70"/>
        <w:rPr>
          <w:rFonts w:hint="eastAsia"/>
        </w:rPr>
      </w:pPr>
      <w:r>
        <w:rPr>
          <w:rFonts w:hint="eastAsia"/>
        </w:rPr>
        <w:t>但在无限的上帝和人——人是有限的，是的，并且是邪恶、贫穷、软弱，并且在上帝的债上是无限的——之间，没有比例。</w:t>
      </w:r>
    </w:p>
    <w:p w14:paraId="0BD7A0FA">
      <w:pPr>
        <w:ind w:left="5" w:right="70"/>
        <w:rPr>
          <w:rFonts w:hint="eastAsia"/>
        </w:rPr>
      </w:pPr>
    </w:p>
    <w:p w14:paraId="2BBD5E4C">
      <w:pPr>
        <w:ind w:left="5" w:right="70"/>
        <w:rPr>
          <w:rFonts w:hint="eastAsia"/>
        </w:rPr>
      </w:pPr>
      <w:r>
        <w:rPr>
          <w:rFonts w:hint="eastAsia"/>
        </w:rPr>
        <w:t>4.This will be even more evident when we consider that a servant who must serve his master every day cannot, by yielding today the service he owes, thereby satisfy for his disobedience of the days before.</w:t>
      </w:r>
    </w:p>
    <w:p w14:paraId="330936D9">
      <w:pPr>
        <w:ind w:left="5" w:right="70"/>
        <w:rPr>
          <w:rFonts w:hint="eastAsia"/>
        </w:rPr>
      </w:pPr>
      <w:r>
        <w:rPr>
          <w:rFonts w:hint="eastAsia"/>
        </w:rPr>
        <w:t>4. 当我们考虑到一个每天都必须服侍主人的仆人，不能通过今天履行他应尽的服侍，来弥补他前几天的悖逆时，这一点就更明显了。</w:t>
      </w:r>
    </w:p>
    <w:p w14:paraId="68F1F406">
      <w:pPr>
        <w:ind w:left="5" w:right="70"/>
        <w:rPr>
          <w:rFonts w:hint="eastAsia"/>
        </w:rPr>
      </w:pPr>
    </w:p>
    <w:p w14:paraId="416C6DCB">
      <w:pPr>
        <w:ind w:left="5" w:right="70"/>
        <w:rPr>
          <w:rFonts w:hint="eastAsia"/>
        </w:rPr>
      </w:pPr>
      <w:r>
        <w:rPr>
          <w:rFonts w:hint="eastAsia"/>
        </w:rPr>
        <w:t>He who owes a crown’s rent every month cannot by paying the crown this month satisfy for the arrears of the month before, nor for other debts of many years that are overdue.</w:t>
      </w:r>
    </w:p>
    <w:p w14:paraId="2681CB6B">
      <w:pPr>
        <w:ind w:left="5" w:right="70"/>
        <w:rPr>
          <w:rFonts w:hint="eastAsia"/>
        </w:rPr>
      </w:pPr>
      <w:r>
        <w:rPr>
          <w:rFonts w:hint="eastAsia"/>
        </w:rPr>
        <w:t>每月欠一克朗租金的人，不能通过本月付一克朗来偿还上个月的欠款，也不能偿还其他多年逾期的债务。</w:t>
      </w:r>
    </w:p>
    <w:p w14:paraId="023D104E">
      <w:pPr>
        <w:ind w:left="5" w:right="70"/>
        <w:rPr>
          <w:rFonts w:hint="eastAsia"/>
        </w:rPr>
      </w:pPr>
    </w:p>
    <w:p w14:paraId="6B7FA17C">
      <w:pPr>
        <w:ind w:left="5" w:right="70"/>
        <w:rPr>
          <w:rFonts w:hint="eastAsia"/>
        </w:rPr>
      </w:pPr>
      <w:r>
        <w:rPr>
          <w:rFonts w:hint="eastAsia"/>
        </w:rPr>
        <w:t>Now there is never a day but is wholly due unto God, and all our labor is His due.</w:t>
      </w:r>
    </w:p>
    <w:p w14:paraId="71B8974D">
      <w:pPr>
        <w:ind w:left="5" w:right="70"/>
        <w:rPr>
          <w:rFonts w:hint="eastAsia"/>
        </w:rPr>
      </w:pPr>
      <w:r>
        <w:rPr>
          <w:rFonts w:hint="eastAsia"/>
        </w:rPr>
        <w:t>现在，没有一天不是完全属于上帝的，我们所有的劳苦都应归于祂。</w:t>
      </w:r>
    </w:p>
    <w:p w14:paraId="5CD5E0AA">
      <w:pPr>
        <w:ind w:left="5" w:right="70"/>
        <w:rPr>
          <w:rFonts w:hint="eastAsia"/>
        </w:rPr>
      </w:pPr>
    </w:p>
    <w:p w14:paraId="15CF772C">
      <w:pPr>
        <w:ind w:left="5" w:right="70"/>
        <w:rPr>
          <w:rFonts w:hint="eastAsia"/>
        </w:rPr>
      </w:pPr>
      <w:r>
        <w:rPr>
          <w:rFonts w:hint="eastAsia"/>
        </w:rPr>
        <w:t>How can a sinner then, by fasting, praying, and giving alms, satisfy God’s justice for sins past, as the Roman Church claims, seeing that the service he does today is due for this very day?</w:t>
      </w:r>
    </w:p>
    <w:p w14:paraId="3159EF6F">
      <w:pPr>
        <w:ind w:left="5" w:right="70"/>
        <w:rPr>
          <w:rFonts w:hint="eastAsia"/>
        </w:rPr>
      </w:pPr>
      <w:r>
        <w:rPr>
          <w:rFonts w:hint="eastAsia"/>
        </w:rPr>
        <w:t>那么一个罪人，如何能通过禁食、祷告和施舍，来满足上帝对过去罪的公义要求，正如罗马教会所声称的，既然他今天所行的事奉是为今天而应尽的呢？</w:t>
      </w:r>
    </w:p>
    <w:p w14:paraId="558C975A">
      <w:pPr>
        <w:ind w:left="5" w:right="70"/>
        <w:rPr>
          <w:rFonts w:hint="eastAsia"/>
        </w:rPr>
      </w:pPr>
    </w:p>
    <w:p w14:paraId="21DFB71E">
      <w:pPr>
        <w:ind w:left="5" w:right="70"/>
        <w:rPr>
          <w:rFonts w:hint="eastAsia"/>
        </w:rPr>
      </w:pPr>
      <w:r>
        <w:rPr>
          <w:rFonts w:hint="eastAsia"/>
        </w:rPr>
        <w:t>What more? For that very service which we owe Him at this present time, we shall never render unto God all that we ought to pay, whatsoever we do—so far are we from satisfying by our present works for our sins past.</w:t>
      </w:r>
    </w:p>
    <w:p w14:paraId="7120B43C">
      <w:pPr>
        <w:ind w:left="5" w:right="70"/>
        <w:rPr>
          <w:rFonts w:hint="eastAsia"/>
        </w:rPr>
      </w:pPr>
      <w:r>
        <w:rPr>
          <w:rFonts w:hint="eastAsia"/>
        </w:rPr>
        <w:t>还有什么呢？对于我们此时应向祂履行的那事奉，无论我们做什么，我们永远也无法向上帝偿还我们所应付的一切——更不用说用我们现在的工作来为我们过去的罪作补赎了。</w:t>
      </w:r>
    </w:p>
    <w:p w14:paraId="6086977D">
      <w:pPr>
        <w:ind w:left="5" w:right="70"/>
        <w:rPr>
          <w:rFonts w:hint="eastAsia"/>
        </w:rPr>
      </w:pPr>
    </w:p>
    <w:p w14:paraId="156B3F28">
      <w:pPr>
        <w:ind w:left="5" w:right="70"/>
        <w:rPr>
          <w:rFonts w:hint="eastAsia"/>
        </w:rPr>
      </w:pPr>
      <w:r>
        <w:rPr>
          <w:rFonts w:hint="eastAsia"/>
        </w:rPr>
        <w:t>For we owe unto God all that we can, yes, we owe our own selves.</w:t>
      </w:r>
    </w:p>
    <w:p w14:paraId="2E469A4F">
      <w:pPr>
        <w:ind w:left="5" w:right="70"/>
        <w:rPr>
          <w:rFonts w:hint="eastAsia"/>
        </w:rPr>
      </w:pPr>
      <w:r>
        <w:rPr>
          <w:rFonts w:hint="eastAsia"/>
        </w:rPr>
        <w:t>因为我们欠上帝我们所能的一切，是的，我们欠祂我们自己。</w:t>
      </w:r>
    </w:p>
    <w:p w14:paraId="6C726B3B">
      <w:pPr>
        <w:ind w:left="5" w:right="70"/>
        <w:rPr>
          <w:rFonts w:hint="eastAsia"/>
        </w:rPr>
      </w:pPr>
    </w:p>
    <w:p w14:paraId="6069C8F7">
      <w:pPr>
        <w:ind w:left="5" w:right="70"/>
        <w:rPr>
          <w:rFonts w:hint="eastAsia"/>
        </w:rPr>
      </w:pPr>
      <w:r>
        <w:rPr>
          <w:rFonts w:hint="eastAsia"/>
        </w:rPr>
        <w:t>And among our best works there is always some imperfection and matter for craving pardon.</w:t>
      </w:r>
    </w:p>
    <w:p w14:paraId="0BFFC191">
      <w:pPr>
        <w:ind w:left="5" w:right="70"/>
        <w:rPr>
          <w:rFonts w:hint="eastAsia"/>
        </w:rPr>
      </w:pPr>
      <w:r>
        <w:rPr>
          <w:rFonts w:hint="eastAsia"/>
        </w:rPr>
        <w:t>在我们最好的工作中，总有一些不完美和需要求赦免之处。</w:t>
      </w:r>
    </w:p>
    <w:p w14:paraId="4F985BF1">
      <w:pPr>
        <w:ind w:left="5" w:right="70"/>
        <w:rPr>
          <w:rFonts w:hint="eastAsia"/>
        </w:rPr>
      </w:pPr>
    </w:p>
    <w:p w14:paraId="16F334C6">
      <w:pPr>
        <w:ind w:left="5" w:right="70"/>
        <w:rPr>
          <w:rFonts w:hint="eastAsia"/>
        </w:rPr>
      </w:pPr>
      <w:r>
        <w:rPr>
          <w:rFonts w:hint="eastAsia"/>
        </w:rPr>
        <w:t>X. To show here the struggle of truth against untruth in a prejudiced mind obstinately set upon error, I will quote Cardinal Bellarmine’s words: “We must (says he) give this warning beforehand, that we speak in this place of that satisfaction which (as our Doctors speak) expiates the temporal pain by a condigne (that is, equipollent) satisfaction, yet not according to the rigor of justice.</w:t>
      </w:r>
    </w:p>
    <w:p w14:paraId="41A9D118">
      <w:pPr>
        <w:ind w:left="5" w:right="70"/>
        <w:rPr>
          <w:rFonts w:hint="eastAsia"/>
        </w:rPr>
      </w:pPr>
      <w:r>
        <w:rPr>
          <w:rFonts w:hint="eastAsia"/>
        </w:rPr>
        <w:t>十、为了在这里展示一个固执于错误的偏见之心，真理与非真理的斗争，我将引用红衣主教贝拉明的话：“我们必须（他说）事先警告，我们在这里谈论的是那种（如我们的博士们所说）通过一种相称的（即等值的）补赎来赎暂罚的补赎，但并非根据公义的严格。</w:t>
      </w:r>
    </w:p>
    <w:p w14:paraId="354DF480">
      <w:pPr>
        <w:ind w:left="5" w:right="70"/>
        <w:rPr>
          <w:rFonts w:hint="eastAsia"/>
        </w:rPr>
      </w:pPr>
    </w:p>
    <w:p w14:paraId="27814392">
      <w:pPr>
        <w:ind w:left="5" w:right="70"/>
        <w:rPr>
          <w:rFonts w:hint="eastAsia"/>
        </w:rPr>
      </w:pPr>
      <w:r>
        <w:rPr>
          <w:rFonts w:hint="eastAsia"/>
        </w:rPr>
        <w:t>For satisfaction in the rigor of justice requires two things: that we satisfy with our own proper goods and with equality, no grace of him to whom the satisfaction is due preventing or intervening.</w:t>
      </w:r>
    </w:p>
    <w:p w14:paraId="6C174487">
      <w:pPr>
        <w:ind w:left="5" w:right="70"/>
        <w:rPr>
          <w:rFonts w:hint="eastAsia"/>
        </w:rPr>
      </w:pPr>
      <w:r>
        <w:rPr>
          <w:rFonts w:hint="eastAsia"/>
        </w:rPr>
        <w:t>因为在公义的严格要求下，补赎需要两件事：我们用我们自己的财物来作补赎，并且是等值的，没有任何来自补赎对象之恩典的先在或介入。</w:t>
      </w:r>
    </w:p>
    <w:p w14:paraId="12DFD101">
      <w:pPr>
        <w:ind w:left="5" w:right="70"/>
        <w:rPr>
          <w:rFonts w:hint="eastAsia"/>
        </w:rPr>
      </w:pPr>
    </w:p>
    <w:p w14:paraId="5A56B5E9">
      <w:pPr>
        <w:ind w:left="5" w:right="70"/>
        <w:rPr>
          <w:rFonts w:hint="eastAsia"/>
        </w:rPr>
      </w:pPr>
      <w:r>
        <w:rPr>
          <w:rFonts w:hint="eastAsia"/>
        </w:rPr>
        <w:t>But we have nothing that belongs not unto God, and we cannot by any kind of honor equal the injury which we have done to God, seeing that the measure of the injury is esteemed by the dignity of God, which is infinite, and the measure of the honor which we yield unto Him is esteemed according to our dignity, which is finite and very small.”</w:t>
      </w:r>
    </w:p>
    <w:p w14:paraId="7F8455C7">
      <w:pPr>
        <w:ind w:left="5" w:right="70"/>
        <w:rPr>
          <w:rFonts w:hint="eastAsia"/>
        </w:rPr>
      </w:pPr>
      <w:r>
        <w:rPr>
          <w:rFonts w:hint="eastAsia"/>
        </w:rPr>
        <w:t>但我们没有任何东西不属于上帝，并且我们无法用任何一种尊荣来与我们对上帝所造成的伤害相等，因为伤害的程度是由上帝的尊严来衡量的，那是无限的，而我们给予祂的尊荣的程度，是根据我们的尊严来衡量的，那是有限且非常小的。”</w:t>
      </w:r>
    </w:p>
    <w:p w14:paraId="510F02A5">
      <w:pPr>
        <w:ind w:left="5" w:right="70"/>
        <w:rPr>
          <w:rFonts w:hint="eastAsia"/>
        </w:rPr>
      </w:pPr>
    </w:p>
    <w:p w14:paraId="542BD10F">
      <w:pPr>
        <w:ind w:left="5" w:right="70"/>
        <w:rPr>
          <w:rFonts w:hint="eastAsia"/>
        </w:rPr>
      </w:pPr>
      <w:r>
        <w:rPr>
          <w:rFonts w:hint="eastAsia"/>
        </w:rPr>
        <w:t>This is evidently the language of a man set upon the rack, who, having said before things that directly oppose the Word of God—and where untruth is evident, namely, that we can expiate the temporal pain by condigne or equipollent satisfaction—endeavors to return to the good way and to give glory to God.</w:t>
      </w:r>
    </w:p>
    <w:p w14:paraId="7ED1B6B0">
      <w:pPr>
        <w:ind w:left="5" w:right="70"/>
        <w:rPr>
          <w:rFonts w:hint="eastAsia"/>
        </w:rPr>
      </w:pPr>
      <w:r>
        <w:rPr>
          <w:rFonts w:hint="eastAsia"/>
        </w:rPr>
        <w:t>这显然是一个受刑之人的语言，他先前说了些直接反对上帝话语的话——并且其中的不真实是明显的，即我们可以通过相称的或等值的补赎来赎暂罚——现在他试图回到正道，并将荣耀归于上帝。</w:t>
      </w:r>
    </w:p>
    <w:p w14:paraId="696E0BE7">
      <w:pPr>
        <w:ind w:left="5" w:right="70"/>
        <w:rPr>
          <w:rFonts w:hint="eastAsia"/>
        </w:rPr>
      </w:pPr>
    </w:p>
    <w:p w14:paraId="0C505F49">
      <w:pPr>
        <w:ind w:left="5" w:right="70"/>
        <w:rPr>
          <w:rFonts w:hint="eastAsia"/>
        </w:rPr>
      </w:pPr>
      <w:r>
        <w:rPr>
          <w:rFonts w:hint="eastAsia"/>
        </w:rPr>
        <w:t>But soon after, the spirit of error stops him and makes him turn about again.</w:t>
      </w:r>
    </w:p>
    <w:p w14:paraId="6DF3759E">
      <w:pPr>
        <w:ind w:left="5" w:right="70"/>
        <w:rPr>
          <w:rFonts w:hint="eastAsia"/>
        </w:rPr>
      </w:pPr>
      <w:r>
        <w:rPr>
          <w:rFonts w:hint="eastAsia"/>
        </w:rPr>
        <w:t>但不久之后，错误的灵阻止了他，并使他再次转向。</w:t>
      </w:r>
    </w:p>
    <w:p w14:paraId="2592E8AE">
      <w:pPr>
        <w:ind w:left="5" w:right="70"/>
        <w:rPr>
          <w:rFonts w:hint="eastAsia"/>
        </w:rPr>
      </w:pPr>
    </w:p>
    <w:p w14:paraId="479AFED7">
      <w:pPr>
        <w:ind w:left="5" w:right="70"/>
        <w:rPr>
          <w:rFonts w:hint="eastAsia"/>
        </w:rPr>
      </w:pPr>
      <w:r>
        <w:rPr>
          <w:rFonts w:hint="eastAsia"/>
        </w:rPr>
        <w:t>For he adds: “Nevertheless, the grace of God intervening, and that grace being of many sorts, we can truly, in some sort, give satisfaction of our own, and with equality, and by consequence justly satisfy, and with condignity (that is, with equipollency).”</w:t>
      </w:r>
    </w:p>
    <w:p w14:paraId="10EF8C79">
      <w:pPr>
        <w:ind w:left="5" w:right="70"/>
        <w:rPr>
          <w:rFonts w:hint="eastAsia"/>
        </w:rPr>
      </w:pPr>
      <w:r>
        <w:rPr>
          <w:rFonts w:hint="eastAsia"/>
        </w:rPr>
        <w:t>因为他还补充道：“然而，上帝的恩典介入，并且那恩典有多种，我们确实可以，在某种程度上，给予我们自己的补赎，并且是等值的，因此可以公正地满足，并且是相称的（即等值的）。”</w:t>
      </w:r>
    </w:p>
    <w:p w14:paraId="7B6341A1">
      <w:pPr>
        <w:ind w:left="5" w:right="70"/>
        <w:rPr>
          <w:rFonts w:hint="eastAsia"/>
        </w:rPr>
      </w:pPr>
    </w:p>
    <w:p w14:paraId="7A6CD650">
      <w:pPr>
        <w:ind w:left="5" w:right="70"/>
        <w:rPr>
          <w:rFonts w:hint="eastAsia"/>
        </w:rPr>
      </w:pPr>
      <w:r>
        <w:rPr>
          <w:rFonts w:hint="eastAsia"/>
        </w:rPr>
        <w:t>Truly, he had clearly proved that we cannot satisfy God with anything of our own nor present any satisfaction unto God, but that there will be an infinite distance between that satisfaction and that which is due by the rigor of justice.</w:t>
      </w:r>
    </w:p>
    <w:p w14:paraId="71AF7FD8">
      <w:pPr>
        <w:ind w:left="5" w:right="70"/>
        <w:rPr>
          <w:rFonts w:hint="eastAsia"/>
        </w:rPr>
      </w:pPr>
      <w:r>
        <w:rPr>
          <w:rFonts w:hint="eastAsia"/>
        </w:rPr>
        <w:t>确实，他已清楚地证明，我们无法用我们自己的任何东西来满足上帝，也无法向上帝献上任何补赎，在那补赎和根据公义的严格所应得的之间，将有无限的距离。</w:t>
      </w:r>
    </w:p>
    <w:p w14:paraId="21719DD6">
      <w:pPr>
        <w:ind w:left="5" w:right="70"/>
        <w:rPr>
          <w:rFonts w:hint="eastAsia"/>
        </w:rPr>
      </w:pPr>
    </w:p>
    <w:p w14:paraId="48709F6C">
      <w:pPr>
        <w:ind w:left="5" w:right="70"/>
        <w:rPr>
          <w:rFonts w:hint="eastAsia"/>
        </w:rPr>
      </w:pPr>
      <w:r>
        <w:rPr>
          <w:rFonts w:hint="eastAsia"/>
        </w:rPr>
        <w:t>But now, overthrowing all that he had said, he coins a grace of God which makes us give unto God a satisfaction of our own with equality and condignity.</w:t>
      </w:r>
    </w:p>
    <w:p w14:paraId="1738F756">
      <w:pPr>
        <w:ind w:left="5" w:right="70"/>
        <w:rPr>
          <w:rFonts w:hint="eastAsia"/>
        </w:rPr>
      </w:pPr>
      <w:r>
        <w:rPr>
          <w:rFonts w:hint="eastAsia"/>
        </w:rPr>
        <w:t>但现在，推翻了他所说的一切，他杜撰了一种上帝的恩典，使我们能给予上帝一种我们自己的、等值且相称的补赎。</w:t>
      </w:r>
    </w:p>
    <w:p w14:paraId="2887944D">
      <w:pPr>
        <w:ind w:left="5" w:right="70"/>
        <w:rPr>
          <w:rFonts w:hint="eastAsia"/>
        </w:rPr>
      </w:pPr>
    </w:p>
    <w:p w14:paraId="334C41C2">
      <w:pPr>
        <w:ind w:left="5" w:right="70"/>
        <w:rPr>
          <w:rFonts w:hint="eastAsia"/>
        </w:rPr>
      </w:pPr>
      <w:r>
        <w:rPr>
          <w:rFonts w:hint="eastAsia"/>
        </w:rPr>
        <w:t>Truly, if it be the grace of God that we satisfy, the satisfaction is not of our own.</w:t>
      </w:r>
    </w:p>
    <w:p w14:paraId="626277B2">
      <w:pPr>
        <w:ind w:left="5" w:right="70"/>
        <w:rPr>
          <w:rFonts w:hint="eastAsia"/>
        </w:rPr>
      </w:pPr>
      <w:r>
        <w:rPr>
          <w:rFonts w:hint="eastAsia"/>
        </w:rPr>
        <w:t>确实，如果是上帝的恩典使我们作补赎，那么那补赎就不是我们自己的。</w:t>
      </w:r>
    </w:p>
    <w:p w14:paraId="40438BAF">
      <w:pPr>
        <w:ind w:left="5" w:right="70"/>
        <w:rPr>
          <w:rFonts w:hint="eastAsia"/>
        </w:rPr>
      </w:pPr>
    </w:p>
    <w:p w14:paraId="77B46955">
      <w:pPr>
        <w:ind w:left="5" w:right="70"/>
        <w:rPr>
          <w:rFonts w:hint="eastAsia"/>
        </w:rPr>
      </w:pPr>
      <w:r>
        <w:rPr>
          <w:rFonts w:hint="eastAsia"/>
        </w:rPr>
        <w:t>And if it be infinitely under the rigor of justice, it is not with equality and equipollency.</w:t>
      </w:r>
    </w:p>
    <w:p w14:paraId="18498214">
      <w:pPr>
        <w:ind w:left="5" w:right="70"/>
        <w:rPr>
          <w:rFonts w:hint="eastAsia"/>
        </w:rPr>
      </w:pPr>
      <w:r>
        <w:rPr>
          <w:rFonts w:hint="eastAsia"/>
        </w:rPr>
        <w:t>如果它在公义的严格要求下是无限的，那么它就不是等值和相称的。</w:t>
      </w:r>
    </w:p>
    <w:p w14:paraId="40EFFA67">
      <w:pPr>
        <w:ind w:left="5" w:right="70"/>
        <w:rPr>
          <w:rFonts w:hint="eastAsia"/>
        </w:rPr>
      </w:pPr>
    </w:p>
    <w:p w14:paraId="5CFD8169">
      <w:pPr>
        <w:ind w:left="5" w:right="70"/>
        <w:rPr>
          <w:rFonts w:hint="eastAsia"/>
        </w:rPr>
      </w:pPr>
      <w:r>
        <w:rPr>
          <w:rFonts w:hint="eastAsia"/>
        </w:rPr>
        <w:t>Besides, that doctrine puts our satisfactions and torments among the graces of God.</w:t>
      </w:r>
    </w:p>
    <w:p w14:paraId="761B432E">
      <w:pPr>
        <w:ind w:left="5" w:right="70"/>
        <w:rPr>
          <w:rFonts w:hint="eastAsia"/>
        </w:rPr>
      </w:pPr>
      <w:r>
        <w:rPr>
          <w:rFonts w:hint="eastAsia"/>
        </w:rPr>
        <w:t>此外，那种教义将我们的补赎和折磨列为上帝的恩典。</w:t>
      </w:r>
    </w:p>
    <w:p w14:paraId="1C396743">
      <w:pPr>
        <w:ind w:left="5" w:right="70"/>
        <w:rPr>
          <w:rFonts w:hint="eastAsia"/>
        </w:rPr>
      </w:pPr>
    </w:p>
    <w:p w14:paraId="438511AB">
      <w:pPr>
        <w:ind w:left="5" w:right="70"/>
        <w:rPr>
          <w:rFonts w:hint="eastAsia"/>
        </w:rPr>
      </w:pPr>
      <w:r>
        <w:rPr>
          <w:rFonts w:hint="eastAsia"/>
        </w:rPr>
        <w:t>And so we must believe that to be burnt in a vehement fire for many ages is a grace of God and one of His blessings.</w:t>
      </w:r>
    </w:p>
    <w:p w14:paraId="10DAFCD3">
      <w:pPr>
        <w:ind w:left="5" w:right="70"/>
        <w:rPr>
          <w:rFonts w:hint="eastAsia"/>
        </w:rPr>
      </w:pPr>
      <w:r>
        <w:rPr>
          <w:rFonts w:hint="eastAsia"/>
        </w:rPr>
        <w:t>因此我们必须相信，在猛烈的火中被焚烧许多世代是上帝的恩典，是祂的祝福之一。</w:t>
      </w:r>
    </w:p>
    <w:p w14:paraId="3EF3D13F">
      <w:pPr>
        <w:ind w:left="5" w:right="70"/>
        <w:rPr>
          <w:rFonts w:hint="eastAsia"/>
        </w:rPr>
      </w:pPr>
    </w:p>
    <w:p w14:paraId="245380AD">
      <w:pPr>
        <w:ind w:left="5" w:right="70"/>
        <w:rPr>
          <w:rFonts w:hint="eastAsia"/>
        </w:rPr>
      </w:pPr>
      <w:r>
        <w:rPr>
          <w:rFonts w:hint="eastAsia"/>
        </w:rPr>
        <w:t>But I should rather think that to be free from that torment is a grace of God.</w:t>
      </w:r>
    </w:p>
    <w:p w14:paraId="65876A05">
      <w:pPr>
        <w:ind w:left="5" w:right="70"/>
        <w:rPr>
          <w:rFonts w:hint="eastAsia"/>
        </w:rPr>
      </w:pPr>
      <w:r>
        <w:rPr>
          <w:rFonts w:hint="eastAsia"/>
        </w:rPr>
        <w:t>但我倒宁愿认为，免于那折磨是上帝的恩典。</w:t>
      </w:r>
    </w:p>
    <w:p w14:paraId="03C5C39A">
      <w:pPr>
        <w:ind w:left="5" w:right="70"/>
        <w:rPr>
          <w:rFonts w:hint="eastAsia"/>
        </w:rPr>
      </w:pPr>
    </w:p>
    <w:p w14:paraId="5D132517">
      <w:pPr>
        <w:ind w:left="5" w:right="70"/>
        <w:rPr>
          <w:rFonts w:hint="eastAsia"/>
        </w:rPr>
      </w:pPr>
      <w:r>
        <w:rPr>
          <w:rFonts w:hint="eastAsia"/>
        </w:rPr>
        <w:t>And if to be delivered from that torment by indulgences is a grace of God, here is one grace of God that destroys another, and a blessing of God that keeps God from doing us so much grace as to torment us.</w:t>
      </w:r>
    </w:p>
    <w:p w14:paraId="184DF6C6">
      <w:pPr>
        <w:ind w:left="5" w:right="70"/>
        <w:rPr>
          <w:rFonts w:hint="eastAsia"/>
        </w:rPr>
      </w:pPr>
      <w:r>
        <w:rPr>
          <w:rFonts w:hint="eastAsia"/>
        </w:rPr>
        <w:t>如果通过大赦从那折磨中得解救是上帝的恩典，那么这里就有一个上帝的恩典摧毁了另一个，一个上帝的祝福阻止了上帝向我们施予如此大的恩典来折磨我们。</w:t>
      </w:r>
    </w:p>
    <w:p w14:paraId="2391B76E">
      <w:pPr>
        <w:ind w:left="5" w:right="70"/>
        <w:rPr>
          <w:rFonts w:hint="eastAsia"/>
        </w:rPr>
      </w:pPr>
    </w:p>
    <w:p w14:paraId="797719DE">
      <w:pPr>
        <w:ind w:left="5" w:right="70"/>
        <w:rPr>
          <w:rFonts w:hint="eastAsia"/>
        </w:rPr>
      </w:pPr>
      <w:r>
        <w:rPr>
          <w:rFonts w:hint="eastAsia"/>
        </w:rPr>
        <w:t>The force of truth gives another stretch to our adversaries and extorts this confession from them: That it follows from their doctrine that God takes a greater payment than needed, according to the rigor of justice, and a greater satisfaction than justice requires, because Christ having sufficiently paid both for all the pain and for all the fault, yet He requires from us another satisfaction for the same pain for which Christ has fully satisfied.</w:t>
      </w:r>
    </w:p>
    <w:p w14:paraId="3BCE33BF">
      <w:pPr>
        <w:ind w:left="5" w:right="70"/>
        <w:rPr>
          <w:rFonts w:hint="eastAsia"/>
        </w:rPr>
      </w:pPr>
      <w:r>
        <w:rPr>
          <w:rFonts w:hint="eastAsia"/>
        </w:rPr>
        <w:t>真理的力量又给了我们的对手一次打击，并从他们那里逼出了这样的承认：从他们的教义可以得出，上帝收取的偿付超过了公义的严格所需要的，并且收取的补赎超过了公义所要求的，因为基督既已充分地偿付了全部的痛苦和全部的过错，祂却仍向我们要求为基督已完全作了补赎的同样痛苦作另一次补赎。</w:t>
      </w:r>
    </w:p>
    <w:p w14:paraId="6D4172FA">
      <w:pPr>
        <w:ind w:left="5" w:right="70"/>
        <w:rPr>
          <w:rFonts w:hint="eastAsia"/>
        </w:rPr>
      </w:pPr>
    </w:p>
    <w:p w14:paraId="77CFA427">
      <w:pPr>
        <w:ind w:left="5" w:right="70"/>
        <w:rPr>
          <w:rFonts w:hint="eastAsia"/>
        </w:rPr>
      </w:pPr>
      <w:r>
        <w:rPr>
          <w:rFonts w:hint="eastAsia"/>
        </w:rPr>
        <w:t>These are the words of Gregorius de Valentia: “We must not deny that hence it follows that the compensation for the offence is done to God by something more than otherwise it needed, according to the rigor of justice; for the satisfaction of Christ alone might have been most abundantly sufficient, without our satisfaction.”</w:t>
      </w:r>
    </w:p>
    <w:p w14:paraId="47F683B0">
      <w:pPr>
        <w:ind w:left="5" w:right="70"/>
        <w:rPr>
          <w:rFonts w:hint="eastAsia"/>
        </w:rPr>
      </w:pPr>
      <w:r>
        <w:rPr>
          <w:rFonts w:hint="eastAsia"/>
        </w:rPr>
        <w:t>以下是格雷戈里乌斯·德·瓦伦西亚的话：“我们不能否认，由此可见，对冒犯的补偿，是借着比公义的严格所需要的更多的东西向上帝作出的；因为基督的补赎本身，若无我们的补赎，本已是最丰富的了。”</w:t>
      </w:r>
    </w:p>
    <w:p w14:paraId="76E3B0CE">
      <w:pPr>
        <w:ind w:left="5" w:right="70"/>
        <w:rPr>
          <w:rFonts w:hint="eastAsia"/>
        </w:rPr>
      </w:pPr>
    </w:p>
    <w:p w14:paraId="1B2272FE">
      <w:pPr>
        <w:ind w:left="5" w:right="70"/>
        <w:rPr>
          <w:rFonts w:hint="eastAsia"/>
        </w:rPr>
      </w:pPr>
      <w:r>
        <w:rPr>
          <w:rFonts w:hint="eastAsia"/>
        </w:rPr>
        <w:t>And a little after: “God by agreement exacts more for the compensation of the offence than might have been sufficient,” etc., which he maintains to be just.</w:t>
      </w:r>
    </w:p>
    <w:p w14:paraId="5BBE5819">
      <w:pPr>
        <w:ind w:left="5" w:right="70"/>
        <w:rPr>
          <w:rFonts w:hint="eastAsia"/>
        </w:rPr>
      </w:pPr>
      <w:r>
        <w:rPr>
          <w:rFonts w:hint="eastAsia"/>
        </w:rPr>
        <w:t>稍后又说：“上帝根据协议，为冒犯的补偿索取了超过所需的，”等等，他认为这是公正的。</w:t>
      </w:r>
    </w:p>
    <w:p w14:paraId="17A32262">
      <w:pPr>
        <w:ind w:left="5" w:right="70"/>
        <w:rPr>
          <w:rFonts w:hint="eastAsia"/>
        </w:rPr>
      </w:pPr>
    </w:p>
    <w:p w14:paraId="0255030F">
      <w:pPr>
        <w:ind w:left="5" w:right="70"/>
        <w:rPr>
          <w:rFonts w:hint="eastAsia"/>
        </w:rPr>
      </w:pPr>
      <w:r>
        <w:rPr>
          <w:rFonts w:hint="eastAsia"/>
        </w:rPr>
        <w:t>“Whence,” says he, “it happens that satisfaction is made to the eternal Father, according to the rule of justice, and as He had purposed it, although something more be presented to Him than needed to satisfy with equality.”</w:t>
      </w:r>
    </w:p>
    <w:p w14:paraId="7C87902F">
      <w:pPr>
        <w:ind w:left="5" w:right="70"/>
        <w:rPr>
          <w:rFonts w:hint="eastAsia"/>
        </w:rPr>
      </w:pPr>
      <w:r>
        <w:rPr>
          <w:rFonts w:hint="eastAsia"/>
        </w:rPr>
        <w:t>“他说：‘由此可见，补赎是按照公义的规则，并如祂所预定的那样，向永恒的父作出的，虽然向祂呈献的超过了等值满足所需要的。’”</w:t>
      </w:r>
    </w:p>
    <w:p w14:paraId="00AB4AB0">
      <w:pPr>
        <w:ind w:left="5" w:right="70"/>
        <w:rPr>
          <w:rFonts w:hint="eastAsia"/>
        </w:rPr>
      </w:pPr>
    </w:p>
    <w:p w14:paraId="5D08501C">
      <w:pPr>
        <w:ind w:left="5" w:right="70"/>
        <w:rPr>
          <w:rFonts w:hint="eastAsia"/>
        </w:rPr>
      </w:pPr>
      <w:r>
        <w:rPr>
          <w:rFonts w:hint="eastAsia"/>
        </w:rPr>
        <w:t>Could one disgrace more the justice of God or offer a greater wrong to His mercy?</w:t>
      </w:r>
    </w:p>
    <w:p w14:paraId="5FAEB7BC">
      <w:pPr>
        <w:ind w:left="5" w:right="70"/>
        <w:rPr>
          <w:rFonts w:hint="eastAsia"/>
        </w:rPr>
      </w:pPr>
      <w:r>
        <w:rPr>
          <w:rFonts w:hint="eastAsia"/>
        </w:rPr>
        <w:t>一个人还能比这更羞辱上帝的公义，或更伤害祂的怜悯吗？</w:t>
      </w:r>
    </w:p>
    <w:p w14:paraId="1DF648D8">
      <w:pPr>
        <w:ind w:left="5" w:right="70"/>
        <w:rPr>
          <w:rFonts w:hint="eastAsia"/>
        </w:rPr>
      </w:pPr>
    </w:p>
    <w:p w14:paraId="10469EBD">
      <w:pPr>
        <w:ind w:left="5" w:right="70"/>
        <w:rPr>
          <w:rFonts w:hint="eastAsia"/>
        </w:rPr>
      </w:pPr>
      <w:r>
        <w:rPr>
          <w:rFonts w:hint="eastAsia"/>
        </w:rPr>
        <w:t>For not only fathers but equitable judges use to remit somewhat of the rigor of justice towards delinquents by the virtue of equity, which for considerable causes abates something of the rigor of the law, giving a favorable interpretation to the law, according to that rule that summum jus very often is summa injuria.</w:t>
      </w:r>
    </w:p>
    <w:p w14:paraId="5E2EA984">
      <w:pPr>
        <w:ind w:left="5" w:right="70"/>
        <w:rPr>
          <w:rFonts w:hint="eastAsia"/>
        </w:rPr>
      </w:pPr>
      <w:r>
        <w:rPr>
          <w:rFonts w:hint="eastAsia"/>
        </w:rPr>
        <w:t>因为不仅父亲，而且公正的法官也习惯于借着衡平的德能，对罪犯稍稍减轻公义的严酷，衡平为了重要的理由，会减轻一些律法的严酷，根据那“最严的法常常是最不义的”的规则，给予律法一个有利的解释。</w:t>
      </w:r>
    </w:p>
    <w:p w14:paraId="4AD3C8E4">
      <w:pPr>
        <w:ind w:left="5" w:right="70"/>
        <w:rPr>
          <w:rFonts w:hint="eastAsia"/>
        </w:rPr>
      </w:pPr>
    </w:p>
    <w:p w14:paraId="37835C42">
      <w:pPr>
        <w:ind w:left="5" w:right="70"/>
        <w:rPr>
          <w:rFonts w:hint="eastAsia"/>
        </w:rPr>
      </w:pPr>
      <w:r>
        <w:rPr>
          <w:rFonts w:hint="eastAsia"/>
        </w:rPr>
        <w:t>But these men will have God to exact more satisfaction than is due to Him by the rigor of justice and to take a greater payment than He should; yea, that He exceeds the rigor of justice in punishing His own children.</w:t>
      </w:r>
    </w:p>
    <w:p w14:paraId="3EB222A7">
      <w:pPr>
        <w:ind w:left="5" w:right="70"/>
        <w:rPr>
          <w:rFonts w:hint="eastAsia"/>
        </w:rPr>
      </w:pPr>
      <w:r>
        <w:rPr>
          <w:rFonts w:hint="eastAsia"/>
        </w:rPr>
        <w:t>但这些人却愿意上帝索取比祂根据公义的严格所应得的更多的补赎，并收取比祂应该收的更多的偿付；是的，祂在惩罚祂自己的儿女时，甚至超过了公义的严格。</w:t>
      </w:r>
    </w:p>
    <w:p w14:paraId="16686E9B">
      <w:pPr>
        <w:ind w:left="5" w:right="70"/>
        <w:rPr>
          <w:rFonts w:hint="eastAsia"/>
        </w:rPr>
      </w:pPr>
    </w:p>
    <w:p w14:paraId="5F368269">
      <w:pPr>
        <w:ind w:left="5" w:right="70"/>
        <w:rPr>
          <w:rFonts w:hint="eastAsia"/>
        </w:rPr>
      </w:pPr>
      <w:r>
        <w:rPr>
          <w:rFonts w:hint="eastAsia"/>
        </w:rPr>
        <w:t>1. Also, it ought to be considered in what state that doctrine puts consciences.</w:t>
      </w:r>
    </w:p>
    <w:p w14:paraId="6621BE37">
      <w:pPr>
        <w:ind w:left="5" w:right="70"/>
        <w:rPr>
          <w:rFonts w:hint="eastAsia"/>
        </w:rPr>
      </w:pPr>
      <w:r>
        <w:rPr>
          <w:rFonts w:hint="eastAsia"/>
        </w:rPr>
        <w:t>1. 此外，应该考虑那个教义将良心置于何种状态。</w:t>
      </w:r>
    </w:p>
    <w:p w14:paraId="6C58564A">
      <w:pPr>
        <w:ind w:left="5" w:right="70"/>
        <w:rPr>
          <w:rFonts w:hint="eastAsia"/>
        </w:rPr>
      </w:pPr>
    </w:p>
    <w:p w14:paraId="3BDF7ADE">
      <w:pPr>
        <w:ind w:left="5" w:right="70"/>
        <w:rPr>
          <w:rFonts w:hint="eastAsia"/>
        </w:rPr>
      </w:pPr>
      <w:r>
        <w:rPr>
          <w:rFonts w:hint="eastAsia"/>
        </w:rPr>
        <w:t>For holy Scripture teaches us to glory in our afflictions and to be well pleased with the chastisements wherewith God visits us, taking them for wholesome remedies and testimonies of His love.</w:t>
      </w:r>
    </w:p>
    <w:p w14:paraId="28F40D53">
      <w:pPr>
        <w:ind w:left="5" w:right="70"/>
        <w:rPr>
          <w:rFonts w:hint="eastAsia"/>
        </w:rPr>
      </w:pPr>
      <w:r>
        <w:rPr>
          <w:rFonts w:hint="eastAsia"/>
        </w:rPr>
        <w:t>因为圣经教导我们在我们的苦难中夸耀，并因上帝降在我们身上的管教而喜悦，把它们当作健康的良药和祂爱的见证。</w:t>
      </w:r>
    </w:p>
    <w:p w14:paraId="1CBC7456">
      <w:pPr>
        <w:ind w:left="5" w:right="70"/>
        <w:rPr>
          <w:rFonts w:hint="eastAsia"/>
        </w:rPr>
      </w:pPr>
    </w:p>
    <w:p w14:paraId="1CDB8DCD">
      <w:pPr>
        <w:ind w:left="5" w:right="70"/>
        <w:rPr>
          <w:rFonts w:hint="eastAsia"/>
        </w:rPr>
      </w:pPr>
      <w:r>
        <w:rPr>
          <w:rFonts w:hint="eastAsia"/>
        </w:rPr>
        <w:t>But these men study to aggravate afflictions and dip them in gall, teaching God’s children to believe that God afflicts them to content His justice, not chastising them as a father does his children, but punishing them as a judge does felons to get satisfaction from them.</w:t>
      </w:r>
    </w:p>
    <w:p w14:paraId="46FB0020">
      <w:pPr>
        <w:ind w:left="5" w:right="70"/>
        <w:rPr>
          <w:rFonts w:hint="eastAsia"/>
        </w:rPr>
      </w:pPr>
      <w:r>
        <w:rPr>
          <w:rFonts w:hint="eastAsia"/>
        </w:rPr>
        <w:t>但这些人却致力于加重苦难，并将其浸入胆汁中，教导上帝的儿女相信上帝折磨他们是为了满足祂的公义，并非像父亲管教他的孩子，而是像法官惩罚重罪犯以从他们那里得到满足。</w:t>
      </w:r>
    </w:p>
    <w:p w14:paraId="5DD27EEF">
      <w:pPr>
        <w:ind w:left="5" w:right="70"/>
        <w:rPr>
          <w:rFonts w:hint="eastAsia"/>
        </w:rPr>
      </w:pPr>
    </w:p>
    <w:p w14:paraId="799C1E29">
      <w:pPr>
        <w:ind w:left="5" w:right="70"/>
        <w:rPr>
          <w:rFonts w:hint="eastAsia"/>
        </w:rPr>
      </w:pPr>
      <w:r>
        <w:rPr>
          <w:rFonts w:hint="eastAsia"/>
        </w:rPr>
        <w:t>It is but a poor glory for one to pay his debts by torments.</w:t>
      </w:r>
    </w:p>
    <w:p w14:paraId="7B19D8A5">
      <w:pPr>
        <w:ind w:left="5" w:right="70"/>
        <w:rPr>
          <w:rFonts w:hint="eastAsia"/>
        </w:rPr>
      </w:pPr>
      <w:r>
        <w:rPr>
          <w:rFonts w:hint="eastAsia"/>
        </w:rPr>
        <w:t>一个人通过折磨来偿还他的债务，这只是可怜的荣耀。</w:t>
      </w:r>
    </w:p>
    <w:p w14:paraId="22549778">
      <w:pPr>
        <w:ind w:left="5" w:right="70"/>
        <w:rPr>
          <w:rFonts w:hint="eastAsia"/>
        </w:rPr>
      </w:pPr>
    </w:p>
    <w:p w14:paraId="04D6EF80">
      <w:pPr>
        <w:ind w:left="5" w:right="70"/>
        <w:rPr>
          <w:rFonts w:hint="eastAsia"/>
        </w:rPr>
      </w:pPr>
      <w:r>
        <w:rPr>
          <w:rFonts w:hint="eastAsia"/>
        </w:rPr>
        <w:t>It is a cold comfort to yield to necessity, saying, “God justly torments me, for He executes His judgments against me, and His justice takes satisfaction from me.”</w:t>
      </w:r>
    </w:p>
    <w:p w14:paraId="088AB397">
      <w:pPr>
        <w:ind w:left="5" w:right="70"/>
        <w:rPr>
          <w:rFonts w:hint="eastAsia"/>
        </w:rPr>
      </w:pPr>
      <w:r>
        <w:rPr>
          <w:rFonts w:hint="eastAsia"/>
        </w:rPr>
        <w:t>屈服于必然，说：“上帝公正地折磨我，因为祂向我施行祂的审判，祂的公义从我这里得到满足，”这是一种冰冷的安慰。</w:t>
      </w:r>
    </w:p>
    <w:p w14:paraId="5F82CD18">
      <w:pPr>
        <w:ind w:left="5" w:right="70"/>
        <w:rPr>
          <w:rFonts w:hint="eastAsia"/>
        </w:rPr>
      </w:pPr>
    </w:p>
    <w:p w14:paraId="23E4FA7D">
      <w:pPr>
        <w:ind w:left="5" w:right="70"/>
        <w:rPr>
          <w:rFonts w:hint="eastAsia"/>
        </w:rPr>
      </w:pPr>
      <w:r>
        <w:rPr>
          <w:rFonts w:hint="eastAsia"/>
        </w:rPr>
        <w:t>But alas! When shall I have satisfied enough?</w:t>
      </w:r>
    </w:p>
    <w:p w14:paraId="532352D7">
      <w:pPr>
        <w:ind w:left="5" w:right="70"/>
        <w:rPr>
          <w:rFonts w:hint="eastAsia"/>
        </w:rPr>
      </w:pPr>
      <w:r>
        <w:rPr>
          <w:rFonts w:hint="eastAsia"/>
        </w:rPr>
        <w:t>但唉！我何时才能满足够呢？</w:t>
      </w:r>
    </w:p>
    <w:p w14:paraId="2858C918">
      <w:pPr>
        <w:ind w:left="5" w:right="70"/>
        <w:rPr>
          <w:rFonts w:hint="eastAsia"/>
        </w:rPr>
      </w:pPr>
    </w:p>
    <w:p w14:paraId="7A749F7B">
      <w:pPr>
        <w:ind w:left="5" w:right="70"/>
        <w:rPr>
          <w:rFonts w:hint="eastAsia"/>
        </w:rPr>
      </w:pPr>
      <w:r>
        <w:rPr>
          <w:rFonts w:hint="eastAsia"/>
        </w:rPr>
        <w:t>When shall His justice be fully satisfied?</w:t>
      </w:r>
    </w:p>
    <w:p w14:paraId="00FF6970">
      <w:pPr>
        <w:ind w:left="5" w:right="70"/>
        <w:rPr>
          <w:rFonts w:hint="eastAsia"/>
        </w:rPr>
      </w:pPr>
      <w:r>
        <w:rPr>
          <w:rFonts w:hint="eastAsia"/>
        </w:rPr>
        <w:t>祂的公义何时才能被完全满足？</w:t>
      </w:r>
    </w:p>
    <w:p w14:paraId="186384E0">
      <w:pPr>
        <w:ind w:left="5" w:right="70"/>
        <w:rPr>
          <w:rFonts w:hint="eastAsia"/>
        </w:rPr>
      </w:pPr>
    </w:p>
    <w:p w14:paraId="04D803B3">
      <w:pPr>
        <w:ind w:left="5" w:right="70"/>
        <w:rPr>
          <w:rFonts w:hint="eastAsia"/>
        </w:rPr>
      </w:pPr>
      <w:r>
        <w:rPr>
          <w:rFonts w:hint="eastAsia"/>
        </w:rPr>
        <w:t>What do I know how much I owe?</w:t>
      </w:r>
    </w:p>
    <w:p w14:paraId="67C02AF3">
      <w:pPr>
        <w:ind w:left="5" w:right="70"/>
        <w:rPr>
          <w:rFonts w:hint="eastAsia"/>
        </w:rPr>
      </w:pPr>
      <w:r>
        <w:rPr>
          <w:rFonts w:hint="eastAsia"/>
        </w:rPr>
        <w:t>我怎么知道我欠了多少？</w:t>
      </w:r>
    </w:p>
    <w:p w14:paraId="489662DA">
      <w:pPr>
        <w:ind w:left="5" w:right="70"/>
        <w:rPr>
          <w:rFonts w:hint="eastAsia"/>
        </w:rPr>
      </w:pPr>
    </w:p>
    <w:p w14:paraId="25524FAC">
      <w:pPr>
        <w:ind w:left="5" w:right="70"/>
        <w:rPr>
          <w:rFonts w:hint="eastAsia"/>
        </w:rPr>
      </w:pPr>
      <w:r>
        <w:rPr>
          <w:rFonts w:hint="eastAsia"/>
        </w:rPr>
        <w:t>Or what God will allow me for every lash and every fast?</w:t>
      </w:r>
    </w:p>
    <w:p w14:paraId="579405A3">
      <w:pPr>
        <w:ind w:left="5" w:right="70"/>
        <w:rPr>
          <w:rFonts w:hint="eastAsia"/>
        </w:rPr>
      </w:pPr>
      <w:r>
        <w:rPr>
          <w:rFonts w:hint="eastAsia"/>
        </w:rPr>
        <w:t>或者上帝会为我每一鞭和每一次禁食算作多少？</w:t>
      </w:r>
    </w:p>
    <w:p w14:paraId="4A70D08C">
      <w:pPr>
        <w:ind w:left="5" w:right="70"/>
        <w:rPr>
          <w:rFonts w:hint="eastAsia"/>
        </w:rPr>
      </w:pPr>
    </w:p>
    <w:p w14:paraId="58109E5C">
      <w:pPr>
        <w:ind w:left="5" w:right="70"/>
        <w:rPr>
          <w:rFonts w:hint="eastAsia"/>
        </w:rPr>
      </w:pPr>
      <w:r>
        <w:rPr>
          <w:rFonts w:hint="eastAsia"/>
        </w:rPr>
        <w:t>Truly, it is hard to know that, seeing that Bellarmine in his book De gemitu columbae says that Pope Innocent III is condemned to be in Purgatory until the day of judgment, although he is reckoned among the most excellent popes, who made more decrees than any and depressed the crowns of kings under the papal see more than any other pope.</w:t>
      </w:r>
    </w:p>
    <w:p w14:paraId="34A56952">
      <w:pPr>
        <w:ind w:left="5" w:right="70"/>
        <w:rPr>
          <w:rFonts w:hint="eastAsia"/>
        </w:rPr>
      </w:pPr>
      <w:r>
        <w:rPr>
          <w:rFonts w:hint="eastAsia"/>
        </w:rPr>
        <w:t>确实，这很难知道，因为贝拉明在他的《鸽子的呻吟》一书中说，教宗英诺森三世被判在炼狱中直到审判日，虽然他被算作最优秀的教宗之一，他制定的教令比任何人都多，并且比任何其他教宗都更压制国王的王冠。</w:t>
      </w:r>
    </w:p>
    <w:p w14:paraId="612926C7">
      <w:pPr>
        <w:ind w:left="5" w:right="70"/>
        <w:rPr>
          <w:rFonts w:hint="eastAsia"/>
        </w:rPr>
      </w:pPr>
    </w:p>
    <w:p w14:paraId="426A68B8">
      <w:pPr>
        <w:ind w:left="5" w:right="70"/>
        <w:rPr>
          <w:rFonts w:hint="eastAsia"/>
        </w:rPr>
      </w:pPr>
      <w:r>
        <w:rPr>
          <w:rFonts w:hint="eastAsia"/>
        </w:rPr>
        <w:t>Masses are still said at Saint Denis for the soul of King Dagobert, dead over a thousand years ago, although he was a very devout king and the one who made the greatest gathering of relics.</w:t>
      </w:r>
    </w:p>
    <w:p w14:paraId="452F4972">
      <w:pPr>
        <w:ind w:left="5" w:right="70"/>
        <w:rPr>
          <w:rFonts w:hint="eastAsia"/>
        </w:rPr>
      </w:pPr>
      <w:r>
        <w:rPr>
          <w:rFonts w:hint="eastAsia"/>
        </w:rPr>
        <w:t>在圣但尼仍为一千多年前去世的达戈贝尔国王的灵魂举行弥撒，虽然他是一位非常虔诚的国王，也是收集圣物最多的人。</w:t>
      </w:r>
    </w:p>
    <w:p w14:paraId="62D9EEC2">
      <w:pPr>
        <w:ind w:left="5" w:right="70"/>
        <w:rPr>
          <w:rFonts w:hint="eastAsia"/>
        </w:rPr>
      </w:pPr>
    </w:p>
    <w:p w14:paraId="32C35CA2">
      <w:pPr>
        <w:ind w:left="5" w:right="70"/>
        <w:rPr>
          <w:rFonts w:hint="eastAsia"/>
        </w:rPr>
      </w:pPr>
      <w:r>
        <w:rPr>
          <w:rFonts w:hint="eastAsia"/>
        </w:rPr>
        <w:t>What then may the condition be of a gentleman or a merchant, who in his lifetime contented himself to believe in Christ and never troubled himself to buy the satisfactions of other men; and obeying God’s commandments to his ability, never pretended to works of supererogation?</w:t>
      </w:r>
    </w:p>
    <w:p w14:paraId="797957A7">
      <w:pPr>
        <w:ind w:left="5" w:right="70"/>
        <w:rPr>
          <w:rFonts w:hint="eastAsia"/>
        </w:rPr>
      </w:pPr>
      <w:r>
        <w:rPr>
          <w:rFonts w:hint="eastAsia"/>
        </w:rPr>
        <w:t>那么，一个绅士或商人，他在一生中满足于信基督，从不费心去购买别人的补赎；并且尽力遵守上帝的诫命，从不妄称额外善功，他的情况又会如何呢？</w:t>
      </w:r>
    </w:p>
    <w:p w14:paraId="052A2951">
      <w:pPr>
        <w:ind w:left="5" w:right="70"/>
        <w:rPr>
          <w:rFonts w:hint="eastAsia"/>
        </w:rPr>
      </w:pPr>
    </w:p>
    <w:p w14:paraId="1E462F7D">
      <w:pPr>
        <w:ind w:left="5" w:right="70"/>
        <w:rPr>
          <w:rFonts w:hint="eastAsia"/>
        </w:rPr>
      </w:pPr>
      <w:r>
        <w:rPr>
          <w:rFonts w:hint="eastAsia"/>
        </w:rPr>
        <w:t>For the relief of such a man’s soul, perhaps his surviving friends may think it their best course to go to some privileged altar…</w:t>
      </w:r>
    </w:p>
    <w:p w14:paraId="694CA9D0">
      <w:pPr>
        <w:ind w:left="5" w:right="70"/>
        <w:rPr>
          <w:rFonts w:hint="eastAsia"/>
        </w:rPr>
      </w:pPr>
      <w:r>
        <w:rPr>
          <w:rFonts w:hint="eastAsia"/>
        </w:rPr>
        <w:t>为了那人灵魂的解脱，或许他幸存的朋友们会认为最好的办法是去某个特许的祭坛……</w:t>
      </w:r>
    </w:p>
    <w:p w14:paraId="28D14286">
      <w:pPr>
        <w:ind w:left="5" w:right="70"/>
        <w:rPr>
          <w:rFonts w:hint="eastAsia"/>
        </w:rPr>
      </w:pPr>
    </w:p>
    <w:p w14:paraId="55281B30">
      <w:pPr>
        <w:ind w:left="5" w:right="70"/>
        <w:rPr>
          <w:rFonts w:hint="eastAsia"/>
        </w:rPr>
      </w:pPr>
      <w:r>
        <w:rPr>
          <w:rFonts w:hint="eastAsia"/>
        </w:rPr>
        <w:t>Which the Pope has granted, that whoever gets a Mass to be sung upon it fetches a soul out of Purgatory, such as he will call for; and where the Pope has given seven or eight hundred thousand years of true pardon, that there may be enough to spare, and more than one needs.</w:t>
      </w:r>
    </w:p>
    <w:p w14:paraId="7B82A536">
      <w:pPr>
        <w:ind w:left="5" w:right="70"/>
        <w:rPr>
          <w:rFonts w:hint="eastAsia"/>
        </w:rPr>
      </w:pPr>
      <w:r>
        <w:rPr>
          <w:rFonts w:hint="eastAsia"/>
        </w:rPr>
        <w:t>教宗已恩准，凡是在那祭坛上举行弥撒的人，都能随心所欲地从炼狱中救出一个灵魂；在那里，教宗给予了七八十万年的真正赦免，以便绰绰有余，超过所需。</w:t>
      </w:r>
    </w:p>
    <w:p w14:paraId="4AF24E12">
      <w:pPr>
        <w:ind w:left="5" w:right="70"/>
        <w:rPr>
          <w:rFonts w:hint="eastAsia"/>
        </w:rPr>
      </w:pPr>
    </w:p>
    <w:p w14:paraId="1860FB72">
      <w:pPr>
        <w:ind w:left="5" w:right="70"/>
        <w:rPr>
          <w:rFonts w:hint="eastAsia"/>
        </w:rPr>
      </w:pPr>
      <w:r>
        <w:rPr>
          <w:rFonts w:hint="eastAsia"/>
        </w:rPr>
        <w:t>For to hope that Christ, sitting at the right hand of God and there interceding for us, will without help deliver a soul out of Purgatory—these gentlemen hold it an illgrounded hope and self-flattery.</w:t>
      </w:r>
    </w:p>
    <w:p w14:paraId="35902BEC">
      <w:pPr>
        <w:ind w:left="5" w:right="70"/>
        <w:rPr>
          <w:rFonts w:hint="eastAsia"/>
        </w:rPr>
      </w:pPr>
      <w:r>
        <w:rPr>
          <w:rFonts w:hint="eastAsia"/>
        </w:rPr>
        <w:t>因为希望基督，坐在上帝的右边，并在那里为我们代求，会无助地将一个灵魂从炼狱中拯救出来——这些先生们认为这是一种毫无根据的希望和自我奉承。</w:t>
      </w:r>
    </w:p>
    <w:p w14:paraId="186CBA01">
      <w:pPr>
        <w:ind w:left="5" w:right="70"/>
        <w:rPr>
          <w:rFonts w:hint="eastAsia"/>
        </w:rPr>
      </w:pPr>
    </w:p>
    <w:p w14:paraId="5BD823E2">
      <w:pPr>
        <w:ind w:left="5" w:right="70"/>
        <w:rPr>
          <w:rFonts w:hint="eastAsia"/>
        </w:rPr>
      </w:pPr>
      <w:r>
        <w:rPr>
          <w:rFonts w:hint="eastAsia"/>
        </w:rPr>
        <w:t>There is (belike) in his Holiness’s power a more certain relief, which may be had with a little money.</w:t>
      </w:r>
    </w:p>
    <w:p w14:paraId="0C099517">
      <w:pPr>
        <w:ind w:left="5" w:right="70"/>
        <w:rPr>
          <w:rFonts w:hint="eastAsia"/>
        </w:rPr>
      </w:pPr>
      <w:r>
        <w:rPr>
          <w:rFonts w:hint="eastAsia"/>
        </w:rPr>
        <w:t>在教宗陛下的权柄中（大概）有一种更确定的解脱，可以用一点钱得到。</w:t>
      </w:r>
    </w:p>
    <w:p w14:paraId="088BE3E1">
      <w:pPr>
        <w:ind w:left="5" w:right="70"/>
        <w:rPr>
          <w:rFonts w:hint="eastAsia"/>
        </w:rPr>
      </w:pPr>
    </w:p>
    <w:p w14:paraId="4D4CAE4C">
      <w:pPr>
        <w:ind w:left="5" w:right="70"/>
        <w:rPr>
          <w:rFonts w:hint="eastAsia"/>
        </w:rPr>
      </w:pPr>
      <w:r>
        <w:rPr>
          <w:rFonts w:hint="eastAsia"/>
        </w:rPr>
        <w:t>1.I add that as sins were voluntary, the satisfactions for sins must also be voluntary.</w:t>
      </w:r>
    </w:p>
    <w:p w14:paraId="2527353C">
      <w:pPr>
        <w:ind w:left="5" w:right="70"/>
        <w:rPr>
          <w:rFonts w:hint="eastAsia"/>
        </w:rPr>
      </w:pPr>
      <w:r>
        <w:rPr>
          <w:rFonts w:hint="eastAsia"/>
        </w:rPr>
        <w:t>1. 我补充说，罪既是自愿的，为罪作的补赎也必须是自愿的。</w:t>
      </w:r>
    </w:p>
    <w:p w14:paraId="5A7CF5AD">
      <w:pPr>
        <w:ind w:left="5" w:right="70"/>
        <w:rPr>
          <w:rFonts w:hint="eastAsia"/>
        </w:rPr>
      </w:pPr>
    </w:p>
    <w:p w14:paraId="1C0689DC">
      <w:pPr>
        <w:ind w:left="5" w:right="70"/>
        <w:rPr>
          <w:rFonts w:hint="eastAsia"/>
        </w:rPr>
      </w:pPr>
      <w:r>
        <w:rPr>
          <w:rFonts w:hint="eastAsia"/>
        </w:rPr>
        <w:t>Now the satisfaction that souls are said to make in Hell is not voluntary, for there is none but would exempt himself from Purgatory if it were in his power and choose rather to be in Paradise.</w:t>
      </w:r>
    </w:p>
    <w:p w14:paraId="6428A4D7">
      <w:pPr>
        <w:ind w:left="5" w:right="70"/>
        <w:rPr>
          <w:rFonts w:hint="eastAsia"/>
        </w:rPr>
      </w:pPr>
      <w:r>
        <w:rPr>
          <w:rFonts w:hint="eastAsia"/>
        </w:rPr>
        <w:t>现在，据说灵魂在地狱中所作的补赎并非自愿的，因为没有任何人不愿意免于炼狱，如果他有能力的话，而宁愿在乐园。</w:t>
      </w:r>
    </w:p>
    <w:p w14:paraId="2AC7B445">
      <w:pPr>
        <w:ind w:left="5" w:right="70"/>
        <w:rPr>
          <w:rFonts w:hint="eastAsia"/>
        </w:rPr>
      </w:pPr>
    </w:p>
    <w:p w14:paraId="444408BC">
      <w:pPr>
        <w:ind w:left="5" w:right="70"/>
        <w:rPr>
          <w:rFonts w:hint="eastAsia"/>
        </w:rPr>
      </w:pPr>
      <w:r>
        <w:rPr>
          <w:rFonts w:hint="eastAsia"/>
        </w:rPr>
        <w:t>Thus these souls pay unto God a satisfaction which, though they endure with patience, yet they do not come to it with their good will.</w:t>
      </w:r>
    </w:p>
    <w:p w14:paraId="7FFF002F">
      <w:pPr>
        <w:ind w:left="5" w:right="70"/>
        <w:rPr>
          <w:rFonts w:hint="eastAsia"/>
        </w:rPr>
      </w:pPr>
      <w:r>
        <w:rPr>
          <w:rFonts w:hint="eastAsia"/>
        </w:rPr>
        <w:t>因此，这些灵魂向上帝偿付一种补赎，虽然他们耐心地忍受，但他们并非出于善意而为之。</w:t>
      </w:r>
    </w:p>
    <w:p w14:paraId="2D1D38AF">
      <w:pPr>
        <w:ind w:left="5" w:right="70"/>
        <w:rPr>
          <w:rFonts w:hint="eastAsia"/>
        </w:rPr>
      </w:pPr>
    </w:p>
    <w:p w14:paraId="1B813A9C">
      <w:pPr>
        <w:ind w:left="5" w:right="70"/>
        <w:rPr>
          <w:rFonts w:hint="eastAsia"/>
        </w:rPr>
      </w:pPr>
      <w:r>
        <w:rPr>
          <w:rFonts w:hint="eastAsia"/>
        </w:rPr>
        <w:t>God receives no such payments, or compensations, or satisfactions to His justice.</w:t>
      </w:r>
    </w:p>
    <w:p w14:paraId="55B4ECEE">
      <w:pPr>
        <w:ind w:left="5" w:right="70"/>
        <w:rPr>
          <w:rFonts w:hint="eastAsia"/>
        </w:rPr>
      </w:pPr>
      <w:r>
        <w:rPr>
          <w:rFonts w:hint="eastAsia"/>
        </w:rPr>
        <w:t>上帝不接受这样的偿付、补偿或对祂公义的补赎。</w:t>
      </w:r>
    </w:p>
    <w:p w14:paraId="73BC27BD">
      <w:pPr>
        <w:ind w:left="5" w:right="70"/>
        <w:rPr>
          <w:rFonts w:hint="eastAsia"/>
        </w:rPr>
      </w:pPr>
    </w:p>
    <w:p w14:paraId="18DC7EB0">
      <w:pPr>
        <w:ind w:left="5" w:right="70"/>
        <w:rPr>
          <w:rFonts w:hint="eastAsia"/>
        </w:rPr>
      </w:pPr>
      <w:r>
        <w:rPr>
          <w:rFonts w:hint="eastAsia"/>
        </w:rPr>
        <w:t>The propitiatory offerings under the Law were to be voluntary, Deut. 16:10.</w:t>
      </w:r>
    </w:p>
    <w:p w14:paraId="07C5425B">
      <w:pPr>
        <w:ind w:left="5" w:right="70"/>
        <w:rPr>
          <w:rFonts w:hint="eastAsia"/>
        </w:rPr>
      </w:pPr>
      <w:r>
        <w:rPr>
          <w:rFonts w:hint="eastAsia"/>
        </w:rPr>
        <w:t>律法下的挽回祭是自愿的，申命记16:10。</w:t>
      </w:r>
    </w:p>
    <w:p w14:paraId="5B7D854E">
      <w:pPr>
        <w:ind w:left="5" w:right="70"/>
        <w:rPr>
          <w:rFonts w:hint="eastAsia"/>
        </w:rPr>
      </w:pPr>
    </w:p>
    <w:p w14:paraId="5F6D43E3">
      <w:pPr>
        <w:ind w:left="5" w:right="70"/>
        <w:rPr>
          <w:rFonts w:hint="eastAsia"/>
        </w:rPr>
      </w:pPr>
      <w:r>
        <w:rPr>
          <w:rFonts w:hint="eastAsia"/>
        </w:rPr>
        <w:t>Christ laid down His life willingly for us, John 10:17–18.</w:t>
      </w:r>
    </w:p>
    <w:p w14:paraId="193A38A1">
      <w:pPr>
        <w:ind w:left="5" w:right="70"/>
        <w:rPr>
          <w:rFonts w:hint="eastAsia"/>
        </w:rPr>
      </w:pPr>
      <w:r>
        <w:rPr>
          <w:rFonts w:hint="eastAsia"/>
        </w:rPr>
        <w:t>基督为我们甘心舍命，约翰福音10:17–18。</w:t>
      </w:r>
    </w:p>
    <w:p w14:paraId="27D67F2D">
      <w:pPr>
        <w:ind w:left="5" w:right="70"/>
        <w:rPr>
          <w:rFonts w:hint="eastAsia"/>
        </w:rPr>
      </w:pPr>
    </w:p>
    <w:p w14:paraId="77CDFE89">
      <w:pPr>
        <w:ind w:left="5" w:right="70"/>
        <w:rPr>
          <w:rFonts w:hint="eastAsia"/>
        </w:rPr>
      </w:pPr>
      <w:r>
        <w:rPr>
          <w:rFonts w:hint="eastAsia"/>
        </w:rPr>
        <w:t>God’s people are a willing people, Psalm 110:3.</w:t>
      </w:r>
    </w:p>
    <w:p w14:paraId="3C16D083">
      <w:pPr>
        <w:ind w:left="5" w:right="70"/>
        <w:rPr>
          <w:rFonts w:hint="eastAsia"/>
        </w:rPr>
      </w:pPr>
      <w:r>
        <w:rPr>
          <w:rFonts w:hint="eastAsia"/>
        </w:rPr>
        <w:t>上帝的子民是甘心献上的子民，诗篇110:3。</w:t>
      </w:r>
    </w:p>
    <w:p w14:paraId="38F06F23">
      <w:pPr>
        <w:ind w:left="5" w:right="70"/>
        <w:rPr>
          <w:rFonts w:hint="eastAsia"/>
        </w:rPr>
      </w:pPr>
    </w:p>
    <w:p w14:paraId="722A94E7">
      <w:pPr>
        <w:ind w:left="5" w:right="70"/>
        <w:rPr>
          <w:rFonts w:hint="eastAsia"/>
        </w:rPr>
      </w:pPr>
      <w:r>
        <w:rPr>
          <w:rFonts w:hint="eastAsia"/>
        </w:rPr>
        <w:t>A forced punishment, though borne with patience, is not a satisfaction to God’s justice.</w:t>
      </w:r>
    </w:p>
    <w:p w14:paraId="6BA49192">
      <w:pPr>
        <w:ind w:left="5" w:right="70"/>
        <w:rPr>
          <w:rFonts w:hint="eastAsia"/>
        </w:rPr>
      </w:pPr>
      <w:r>
        <w:rPr>
          <w:rFonts w:hint="eastAsia"/>
        </w:rPr>
        <w:t>一个强加的惩罚，即使耐心地忍受，也不是对上帝公义的补赎。</w:t>
      </w:r>
    </w:p>
    <w:p w14:paraId="6F5B28CC">
      <w:pPr>
        <w:ind w:left="5" w:right="70"/>
        <w:rPr>
          <w:rFonts w:hint="eastAsia"/>
        </w:rPr>
      </w:pPr>
    </w:p>
    <w:p w14:paraId="0ACB07A2">
      <w:pPr>
        <w:ind w:left="5" w:right="70"/>
        <w:rPr>
          <w:rFonts w:hint="eastAsia"/>
        </w:rPr>
      </w:pPr>
      <w:r>
        <w:rPr>
          <w:rFonts w:hint="eastAsia"/>
        </w:rPr>
        <w:t>For willing faults, God will have willing satisfactions, and none shall be found such but that of the Son of God.</w:t>
      </w:r>
    </w:p>
    <w:p w14:paraId="58C3BD80">
      <w:pPr>
        <w:ind w:left="5" w:right="70"/>
        <w:rPr>
          <w:rFonts w:hint="eastAsia"/>
        </w:rPr>
      </w:pPr>
      <w:r>
        <w:rPr>
          <w:rFonts w:hint="eastAsia"/>
        </w:rPr>
        <w:t>对于自愿的过错，上帝要自愿的补赎，并且除了上帝之子的补赎之外，再也找不到这样的补赎。</w:t>
      </w:r>
    </w:p>
    <w:p w14:paraId="646C8888">
      <w:pPr>
        <w:ind w:left="5" w:right="70"/>
        <w:rPr>
          <w:rFonts w:hint="eastAsia"/>
        </w:rPr>
      </w:pPr>
    </w:p>
    <w:p w14:paraId="0F6C0302">
      <w:pPr>
        <w:ind w:left="5" w:right="70"/>
        <w:rPr>
          <w:rFonts w:hint="eastAsia"/>
        </w:rPr>
      </w:pPr>
      <w:r>
        <w:rPr>
          <w:rFonts w:hint="eastAsia"/>
        </w:rPr>
        <w:t>2.God’s most perfect justice receives none but a most perfect satisfaction.</w:t>
      </w:r>
    </w:p>
    <w:p w14:paraId="46B1317B">
      <w:pPr>
        <w:ind w:left="5" w:right="70"/>
        <w:rPr>
          <w:rFonts w:hint="eastAsia"/>
        </w:rPr>
      </w:pPr>
      <w:r>
        <w:rPr>
          <w:rFonts w:hint="eastAsia"/>
        </w:rPr>
        <w:t>2. 上帝最完美的公义只接受最完美的补赎。</w:t>
      </w:r>
    </w:p>
    <w:p w14:paraId="25218911">
      <w:pPr>
        <w:ind w:left="5" w:right="70"/>
        <w:rPr>
          <w:rFonts w:hint="eastAsia"/>
        </w:rPr>
      </w:pPr>
    </w:p>
    <w:p w14:paraId="12F98C67">
      <w:pPr>
        <w:ind w:left="5" w:right="70"/>
        <w:rPr>
          <w:rFonts w:hint="eastAsia"/>
        </w:rPr>
      </w:pPr>
      <w:r>
        <w:rPr>
          <w:rFonts w:hint="eastAsia"/>
        </w:rPr>
        <w:t>Now in our sufferings there is always some infirmity of faith and some impatience.</w:t>
      </w:r>
    </w:p>
    <w:p w14:paraId="55F90D65">
      <w:pPr>
        <w:ind w:left="5" w:right="70"/>
        <w:rPr>
          <w:rFonts w:hint="eastAsia"/>
        </w:rPr>
      </w:pPr>
      <w:r>
        <w:rPr>
          <w:rFonts w:hint="eastAsia"/>
        </w:rPr>
        <w:t>现在，在我们的苦难中，总有一些信心的软弱和一些不耐烦。</w:t>
      </w:r>
    </w:p>
    <w:p w14:paraId="3B2C886C">
      <w:pPr>
        <w:ind w:left="5" w:right="70"/>
        <w:rPr>
          <w:rFonts w:hint="eastAsia"/>
        </w:rPr>
      </w:pPr>
    </w:p>
    <w:p w14:paraId="6B1D9855">
      <w:pPr>
        <w:ind w:left="5" w:right="70"/>
        <w:rPr>
          <w:rFonts w:hint="eastAsia"/>
        </w:rPr>
      </w:pPr>
      <w:r>
        <w:rPr>
          <w:rFonts w:hint="eastAsia"/>
        </w:rPr>
        <w:t>Wherefore we repose our consciences altogether upon that satisfaction which Christ has paid for us, because it is that only which has no imperfection and in which God finds matter enough to satisfy His justice.</w:t>
      </w:r>
    </w:p>
    <w:p w14:paraId="4DF10D1E">
      <w:pPr>
        <w:ind w:left="5" w:right="70"/>
        <w:rPr>
          <w:rFonts w:hint="eastAsia"/>
        </w:rPr>
      </w:pPr>
      <w:r>
        <w:rPr>
          <w:rFonts w:hint="eastAsia"/>
        </w:rPr>
        <w:t>因此，我们完全将我们的良心安息在基督为我们所付的补赎上，因为惟有那补赎毫无瑕疵，并且在其中上帝找到了足以满足祂公义的材料。</w:t>
      </w:r>
    </w:p>
    <w:p w14:paraId="4087AB2B">
      <w:pPr>
        <w:ind w:left="5" w:right="70"/>
        <w:rPr>
          <w:rFonts w:hint="eastAsia"/>
        </w:rPr>
      </w:pPr>
    </w:p>
    <w:p w14:paraId="74841DB6">
      <w:pPr>
        <w:ind w:left="5" w:right="70"/>
        <w:rPr>
          <w:rFonts w:hint="eastAsia"/>
        </w:rPr>
      </w:pPr>
      <w:r>
        <w:rPr>
          <w:rFonts w:hint="eastAsia"/>
        </w:rPr>
        <w:t>We then, relying altogether upon Christ’s satisfaction—who satisfied for all our sins and for all the pain, both eternal and temporal—bear the afflictions which God sends us, not as satisfactions to His justice (for we should sink under that burden, God being infinitely great and infinitely just, and we small, weak, guilty, and defective in our best works), but as fatherly chastisements, trials of our faith, and bridles to our worldly desires.</w:t>
      </w:r>
    </w:p>
    <w:p w14:paraId="25CB9763">
      <w:pPr>
        <w:ind w:left="5" w:right="70"/>
        <w:rPr>
          <w:rFonts w:hint="eastAsia"/>
        </w:rPr>
      </w:pPr>
      <w:r>
        <w:rPr>
          <w:rFonts w:hint="eastAsia"/>
        </w:rPr>
        <w:t>那么，我们完全信赖基督的补赎——祂为我们所有的罪和所有的痛苦，无论是永恒的还是暂时的，都作了补赎——我们承受上帝降在我们身上的苦难，并非作为对祂公义的补赎（因为我们会沉沦在那重担之下，上帝是无限伟大和无限公义的，而我们是渺小、软弱、有罪，并且在我们最好的工作中也有缺陷），而是作为父爱的管教，我们信心的试炼，以及我们世俗欲望的缰绳。</w:t>
      </w:r>
    </w:p>
    <w:p w14:paraId="54CB07A4">
      <w:pPr>
        <w:ind w:left="5" w:right="70"/>
        <w:rPr>
          <w:rFonts w:hint="eastAsia"/>
        </w:rPr>
      </w:pPr>
    </w:p>
    <w:p w14:paraId="03621C21">
      <w:pPr>
        <w:ind w:left="5" w:right="70"/>
        <w:rPr>
          <w:rFonts w:hint="eastAsia"/>
        </w:rPr>
      </w:pPr>
      <w:r>
        <w:rPr>
          <w:rFonts w:hint="eastAsia"/>
        </w:rPr>
        <w:t>3.Truly the pardons which the Pope gives, whereby a man is exempted from satisfying, show sufficiently that in the Roman Church satisfactions are not held necessary, but that they hold rather that without satisfying God’s justice with torments, a man may be saved.</w:t>
      </w:r>
    </w:p>
    <w:p w14:paraId="15D7906A">
      <w:pPr>
        <w:ind w:left="5" w:right="70"/>
        <w:rPr>
          <w:rFonts w:hint="eastAsia"/>
        </w:rPr>
      </w:pPr>
      <w:r>
        <w:rPr>
          <w:rFonts w:hint="eastAsia"/>
        </w:rPr>
        <w:t>3. 确实，教宗所给予的赦免，借此一个人得以免于作补赎，充分地表明了在罗马教会，补赎并非被认为是必要的，他们反而认为，没有用折磨来满足上帝的公义，一个人也可以得救。</w:t>
      </w:r>
    </w:p>
    <w:p w14:paraId="2DD0FA77">
      <w:pPr>
        <w:ind w:left="5" w:right="70"/>
        <w:rPr>
          <w:rFonts w:hint="eastAsia"/>
        </w:rPr>
      </w:pPr>
    </w:p>
    <w:p w14:paraId="73AC8E2D">
      <w:pPr>
        <w:ind w:left="5" w:right="70"/>
        <w:rPr>
          <w:rFonts w:hint="eastAsia"/>
        </w:rPr>
      </w:pPr>
      <w:r>
        <w:rPr>
          <w:rFonts w:hint="eastAsia"/>
        </w:rPr>
        <w:t>4.And the profit that the Clergy gets thereby—by particular Masses, which are sung to deliver those souls from Purgatory that have given to the Church (for they are never sung for one who has given nothing)—and the traffic of Indulgences, so lucrative to his Holiness, make us sufficiently know the end of their so eager fighting for human satisfactions.</w:t>
      </w:r>
    </w:p>
    <w:p w14:paraId="01E3521A">
      <w:pPr>
        <w:ind w:left="5" w:right="70"/>
        <w:rPr>
          <w:rFonts w:hint="eastAsia"/>
        </w:rPr>
      </w:pPr>
      <w:r>
        <w:rPr>
          <w:rFonts w:hint="eastAsia"/>
        </w:rPr>
        <w:t>4. 神职人员因此所得的利益——通过为那些曾奉献给教会的灵魂从炼狱中解脱出来而举行的特别弥撒（因为他们从不为一无所奉献的人举行弥撒）——以及对教宗陛下如此有利可图的大赦交易，使我们充分地了解他们如此热切地为人为的补赎而奋斗的目的。</w:t>
      </w:r>
    </w:p>
    <w:p w14:paraId="276609EC">
      <w:pPr>
        <w:ind w:left="5" w:right="70"/>
        <w:rPr>
          <w:rFonts w:hint="eastAsia"/>
        </w:rPr>
      </w:pPr>
    </w:p>
    <w:p w14:paraId="0C77062C">
      <w:pPr>
        <w:ind w:left="5" w:right="70"/>
        <w:rPr>
          <w:rFonts w:hint="eastAsia"/>
        </w:rPr>
      </w:pPr>
      <w:r>
        <w:rPr>
          <w:rFonts w:hint="eastAsia"/>
        </w:rPr>
        <w:t>God having received from His beloved Son Jesus Christ a full payment for our sins, these gentlemen will give Him a second payment, that themselves may have the third payment.</w:t>
      </w:r>
    </w:p>
    <w:p w14:paraId="27AF16AC">
      <w:pPr>
        <w:ind w:left="5" w:right="70"/>
        <w:rPr>
          <w:rFonts w:hint="eastAsia"/>
        </w:rPr>
      </w:pPr>
      <w:r>
        <w:rPr>
          <w:rFonts w:hint="eastAsia"/>
        </w:rPr>
        <w:t>上帝既已从祂的爱子耶稣基督那里领受了我们罪的完全偿付，这些先生们还要给祂第二次偿付，以便他们自己可以有第三次偿付。</w:t>
      </w:r>
    </w:p>
    <w:p w14:paraId="0C108422">
      <w:pPr>
        <w:ind w:left="5" w:right="70"/>
        <w:rPr>
          <w:rFonts w:hint="eastAsia"/>
        </w:rPr>
      </w:pPr>
    </w:p>
    <w:p w14:paraId="7A6D1130">
      <w:pPr>
        <w:ind w:left="5" w:right="70"/>
        <w:rPr>
          <w:rFonts w:hint="eastAsia"/>
        </w:rPr>
      </w:pPr>
      <w:r>
        <w:rPr>
          <w:rFonts w:hint="eastAsia"/>
        </w:rPr>
        <w:t>5.Here the injury offered to God is notorious, for they are not content to add to the satisfaction of the eternal Son of God other satisfactions—of which the Word of God says nothing— but they present to God satisfactions of which some are vain (as self-whipping, wearing a rope for a girdle, going barefoot to visit relics, mumbling seven Psalms in Latin without knowing the language), and some are wicked and unjust.</w:t>
      </w:r>
    </w:p>
    <w:p w14:paraId="6B95FA85">
      <w:pPr>
        <w:ind w:left="5" w:right="70"/>
        <w:rPr>
          <w:rFonts w:hint="eastAsia"/>
        </w:rPr>
      </w:pPr>
      <w:r>
        <w:rPr>
          <w:rFonts w:hint="eastAsia"/>
        </w:rPr>
        <w:t>5. 在此，对上帝所造成的伤害是臭名昭著的，因为他们不仅不满足于在永生上帝之子的补赎上加上其他的补赎——而上帝的话语对此一字未提——而且他们向上帝呈献的补赎中，有些是虚妄的（如自我鞭笞、用绳子作腰带、赤脚去参拜遗物、在不懂语言的情况下咕哝七篇诗篇），有些则是邪恶和不公的。</w:t>
      </w:r>
    </w:p>
    <w:p w14:paraId="1B7CFCEC">
      <w:pPr>
        <w:ind w:left="5" w:right="70"/>
        <w:rPr>
          <w:rFonts w:hint="eastAsia"/>
        </w:rPr>
      </w:pPr>
    </w:p>
    <w:p w14:paraId="73663849">
      <w:pPr>
        <w:ind w:left="5" w:right="70"/>
        <w:rPr>
          <w:rFonts w:hint="eastAsia"/>
        </w:rPr>
      </w:pPr>
      <w:r>
        <w:rPr>
          <w:rFonts w:hint="eastAsia"/>
        </w:rPr>
        <w:t>6.I call that an unjust satisfaction when a sinner gets another to whip himself for him or to fast in his stead.</w:t>
      </w:r>
    </w:p>
    <w:p w14:paraId="29AC990D">
      <w:pPr>
        <w:ind w:left="5" w:right="70"/>
        <w:rPr>
          <w:rFonts w:hint="eastAsia"/>
        </w:rPr>
      </w:pPr>
      <w:r>
        <w:rPr>
          <w:rFonts w:hint="eastAsia"/>
        </w:rPr>
        <w:t>6. 当一个罪人让另一个人替他被鞭打或禁食时，我称之为不公正的补赎。</w:t>
      </w:r>
    </w:p>
    <w:p w14:paraId="1567B5CB">
      <w:pPr>
        <w:ind w:left="5" w:right="70"/>
        <w:rPr>
          <w:rFonts w:hint="eastAsia"/>
        </w:rPr>
      </w:pPr>
    </w:p>
    <w:p w14:paraId="467C1657">
      <w:pPr>
        <w:ind w:left="5" w:right="70"/>
        <w:rPr>
          <w:rFonts w:hint="eastAsia"/>
        </w:rPr>
      </w:pPr>
      <w:r>
        <w:rPr>
          <w:rFonts w:hint="eastAsia"/>
        </w:rPr>
        <w:t>For it is charging God with blindness and making Him an unreasonable Judge, who would release a felon because his neighbor whipped himself for him.</w:t>
      </w:r>
    </w:p>
    <w:p w14:paraId="447E7318">
      <w:pPr>
        <w:ind w:left="5" w:right="70"/>
        <w:rPr>
          <w:rFonts w:hint="eastAsia"/>
        </w:rPr>
      </w:pPr>
      <w:r>
        <w:rPr>
          <w:rFonts w:hint="eastAsia"/>
        </w:rPr>
        <w:t>因为这是指责上帝盲目，并使祂成为一个不合理的审判者，祂会因为一个重罪犯的邻居为他鞭打了自己而释放他。</w:t>
      </w:r>
    </w:p>
    <w:p w14:paraId="3B5B2F29">
      <w:pPr>
        <w:ind w:left="5" w:right="70"/>
        <w:rPr>
          <w:rFonts w:hint="eastAsia"/>
        </w:rPr>
      </w:pPr>
    </w:p>
    <w:p w14:paraId="59E24EC0">
      <w:pPr>
        <w:ind w:left="5" w:right="70"/>
        <w:rPr>
          <w:rFonts w:hint="eastAsia"/>
        </w:rPr>
      </w:pPr>
      <w:r>
        <w:rPr>
          <w:rFonts w:hint="eastAsia"/>
        </w:rPr>
        <w:t>A fine excuse for a sinner, indicted before God’s judgment for several crimes, to say: “Lord, all that is true, but I have made satisfaction for it, for such a friend of mine has whipped himself for me and has fasted so many days for me, which I claim to be credited to me, though all that while I was feasting.</w:t>
      </w:r>
    </w:p>
    <w:p w14:paraId="7F5DE11D">
      <w:pPr>
        <w:ind w:left="5" w:right="70"/>
        <w:rPr>
          <w:rFonts w:hint="eastAsia"/>
        </w:rPr>
      </w:pPr>
      <w:r>
        <w:rPr>
          <w:rFonts w:hint="eastAsia"/>
        </w:rPr>
        <w:t>一个罪人，在上帝的审判前因多项罪行被起诉，这是一个很好的借口，说：“主啊，这一切都是真的，但我已为此作了补赎，因为我的一个朋友为我鞭打了自己，并为我禁食了那么多天，我要求这被算作我的功劳，虽然那段时间我一直在宴乐。</w:t>
      </w:r>
    </w:p>
    <w:p w14:paraId="24BC13D2">
      <w:pPr>
        <w:ind w:left="5" w:right="70"/>
        <w:rPr>
          <w:rFonts w:hint="eastAsia"/>
        </w:rPr>
      </w:pPr>
    </w:p>
    <w:p w14:paraId="44672C5B">
      <w:pPr>
        <w:ind w:left="5" w:right="70"/>
        <w:rPr>
          <w:rFonts w:hint="eastAsia"/>
        </w:rPr>
      </w:pPr>
      <w:r>
        <w:rPr>
          <w:rFonts w:hint="eastAsia"/>
        </w:rPr>
        <w:t>And Saint Dominic, whom I have chosen for my patron, suffered much more than he needed for his own sins and whipped himself three times a day, almost every day, with an iron chain until the blood came, to expiate the sins of others.”</w:t>
      </w:r>
    </w:p>
    <w:p w14:paraId="5EFB961B">
      <w:pPr>
        <w:ind w:left="5" w:right="70"/>
        <w:rPr>
          <w:rFonts w:hint="eastAsia"/>
        </w:rPr>
      </w:pPr>
      <w:r>
        <w:rPr>
          <w:rFonts w:hint="eastAsia"/>
        </w:rPr>
        <w:t>而我所拣选的守护圣人圣道明，为他自己的罪所受的苦难，远超过所需，他几乎每天都用铁链鞭打自己三次，直到流血，为要赎别人的罪。”</w:t>
      </w:r>
    </w:p>
    <w:p w14:paraId="06DCFE7E">
      <w:pPr>
        <w:ind w:left="5" w:right="70"/>
        <w:rPr>
          <w:rFonts w:hint="eastAsia"/>
        </w:rPr>
      </w:pPr>
    </w:p>
    <w:p w14:paraId="57ED6B23">
      <w:pPr>
        <w:ind w:left="5" w:right="70"/>
        <w:rPr>
          <w:rFonts w:hint="eastAsia"/>
        </w:rPr>
      </w:pPr>
      <w:r>
        <w:rPr>
          <w:rFonts w:hint="eastAsia"/>
        </w:rPr>
        <w:t>But the language of God’s Spirit does not agree with that.</w:t>
      </w:r>
    </w:p>
    <w:p w14:paraId="617406F7">
      <w:pPr>
        <w:ind w:left="5" w:right="70"/>
        <w:rPr>
          <w:rFonts w:hint="eastAsia"/>
        </w:rPr>
      </w:pPr>
      <w:r>
        <w:rPr>
          <w:rFonts w:hint="eastAsia"/>
        </w:rPr>
        <w:t>但上帝之灵的语言与此不符。</w:t>
      </w:r>
    </w:p>
    <w:p w14:paraId="13F5B149">
      <w:pPr>
        <w:ind w:left="5" w:right="70"/>
        <w:rPr>
          <w:rFonts w:hint="eastAsia"/>
        </w:rPr>
      </w:pPr>
    </w:p>
    <w:p w14:paraId="10AEEBC7">
      <w:pPr>
        <w:ind w:left="5" w:right="70"/>
        <w:rPr>
          <w:rFonts w:hint="eastAsia"/>
        </w:rPr>
      </w:pPr>
      <w:r>
        <w:rPr>
          <w:rFonts w:hint="eastAsia"/>
        </w:rPr>
        <w:t>For the Apostle says, Galatians 6:5, that every man shall bear his own burden; and 2 Corinthians 5:10: We must all appear before the judgment seat of Christ, that everyone may receive the things done in his body, according to what he has done, whether it be good or bad.</w:t>
      </w:r>
    </w:p>
    <w:p w14:paraId="71A2C605">
      <w:pPr>
        <w:ind w:left="5" w:right="70"/>
        <w:rPr>
          <w:rFonts w:hint="eastAsia"/>
        </w:rPr>
      </w:pPr>
      <w:r>
        <w:rPr>
          <w:rFonts w:hint="eastAsia"/>
        </w:rPr>
        <w:t>因为使徒说，加拉太书6:5，各人必担当自己的担子；哥林多后书5:10：我们众人必要在基督台前显露出来，叫各人按着本身所行的，或善或恶受报。</w:t>
      </w:r>
    </w:p>
    <w:p w14:paraId="7039E170">
      <w:pPr>
        <w:ind w:left="5" w:right="70"/>
        <w:rPr>
          <w:rFonts w:hint="eastAsia"/>
        </w:rPr>
      </w:pPr>
    </w:p>
    <w:p w14:paraId="15973DA5">
      <w:pPr>
        <w:ind w:left="5" w:right="70"/>
        <w:rPr>
          <w:rFonts w:hint="eastAsia"/>
        </w:rPr>
      </w:pPr>
      <w:r>
        <w:rPr>
          <w:rFonts w:hint="eastAsia"/>
        </w:rPr>
        <w:t>And David, Psalm 49:7: None can by any means redeem his brother, nor give to God a ransom for him.</w:t>
      </w:r>
    </w:p>
    <w:p w14:paraId="751A2388">
      <w:pPr>
        <w:ind w:left="5" w:right="70"/>
        <w:rPr>
          <w:rFonts w:hint="eastAsia"/>
        </w:rPr>
      </w:pPr>
      <w:r>
        <w:rPr>
          <w:rFonts w:hint="eastAsia"/>
        </w:rPr>
        <w:t>大卫，诗篇49:7：一个也无法赎自己的弟兄，也不能替他将赎价给上帝。</w:t>
      </w:r>
    </w:p>
    <w:p w14:paraId="2415B938">
      <w:pPr>
        <w:ind w:left="5" w:right="70"/>
        <w:rPr>
          <w:rFonts w:hint="eastAsia"/>
        </w:rPr>
      </w:pPr>
    </w:p>
    <w:p w14:paraId="0F906F16">
      <w:pPr>
        <w:ind w:left="5" w:right="70"/>
        <w:rPr>
          <w:rFonts w:hint="eastAsia"/>
        </w:rPr>
      </w:pPr>
      <w:r>
        <w:rPr>
          <w:rFonts w:hint="eastAsia"/>
        </w:rPr>
        <w:t>That royal Prophet had not learned this doctrine, that the saints are in some way our redeemers, as Bellarmine says, since by the Law it was forbidden to put the fathers to death for the children or the children for the fathers.</w:t>
      </w:r>
    </w:p>
    <w:p w14:paraId="5254A521">
      <w:pPr>
        <w:ind w:left="5" w:right="70"/>
        <w:rPr>
          <w:rFonts w:hint="eastAsia"/>
        </w:rPr>
      </w:pPr>
      <w:r>
        <w:rPr>
          <w:rFonts w:hint="eastAsia"/>
        </w:rPr>
        <w:t>那位王室先知没有学过这个教义，即圣徒在某种程度上是我们的救赎者，正如贝拉明所说，因为律法禁止因孩子处死父亲，或因父亲处死孩子。</w:t>
      </w:r>
    </w:p>
    <w:p w14:paraId="77431535">
      <w:pPr>
        <w:ind w:left="5" w:right="70"/>
        <w:rPr>
          <w:rFonts w:hint="eastAsia"/>
        </w:rPr>
      </w:pPr>
    </w:p>
    <w:p w14:paraId="39B19A16">
      <w:pPr>
        <w:ind w:left="5" w:right="70"/>
        <w:rPr>
          <w:rFonts w:hint="eastAsia"/>
        </w:rPr>
      </w:pPr>
      <w:r>
        <w:rPr>
          <w:rFonts w:hint="eastAsia"/>
        </w:rPr>
        <w:t>Should God do a thing which He Himself declares to be unjust?</w:t>
      </w:r>
    </w:p>
    <w:p w14:paraId="67990EC5">
      <w:pPr>
        <w:ind w:left="5" w:right="70"/>
        <w:rPr>
          <w:rFonts w:hint="eastAsia"/>
        </w:rPr>
      </w:pPr>
      <w:r>
        <w:rPr>
          <w:rFonts w:hint="eastAsia"/>
        </w:rPr>
        <w:t>上帝会做祂自己宣告为不公正的事吗？</w:t>
      </w:r>
    </w:p>
    <w:p w14:paraId="2D899F9D">
      <w:pPr>
        <w:ind w:left="5" w:right="70"/>
        <w:rPr>
          <w:rFonts w:hint="eastAsia"/>
        </w:rPr>
      </w:pPr>
    </w:p>
    <w:p w14:paraId="47368A55">
      <w:pPr>
        <w:ind w:left="5" w:right="70"/>
        <w:rPr>
          <w:rFonts w:hint="eastAsia"/>
        </w:rPr>
      </w:pPr>
      <w:r>
        <w:rPr>
          <w:rFonts w:hint="eastAsia"/>
        </w:rPr>
        <w:t>Should the great and just Judge accept in His judgment my pain for the sin of another?</w:t>
      </w:r>
    </w:p>
    <w:p w14:paraId="53B46AF7">
      <w:pPr>
        <w:ind w:left="5" w:right="70"/>
        <w:rPr>
          <w:rFonts w:hint="eastAsia"/>
        </w:rPr>
      </w:pPr>
      <w:r>
        <w:rPr>
          <w:rFonts w:hint="eastAsia"/>
        </w:rPr>
        <w:t>那位伟大而公义的审判者，会在祂的审判中接受我因别人的罪而受的痛苦吗？</w:t>
      </w:r>
    </w:p>
    <w:p w14:paraId="3141B907">
      <w:pPr>
        <w:ind w:left="5" w:right="70"/>
        <w:rPr>
          <w:rFonts w:hint="eastAsia"/>
        </w:rPr>
      </w:pPr>
    </w:p>
    <w:p w14:paraId="1A0E9EC5">
      <w:pPr>
        <w:ind w:left="5" w:right="70"/>
        <w:rPr>
          <w:rFonts w:hint="eastAsia"/>
        </w:rPr>
      </w:pPr>
      <w:r>
        <w:rPr>
          <w:rFonts w:hint="eastAsia"/>
        </w:rPr>
        <w:t>1.If one says, “Such a man indeed has whipped himself for me and fasted for me, but I have paid him for it, and he has taken my money as alms to satisfy for me,” he abuses God in two ways: The first by supposing that for the pain which Charles should pay in Purgatory, God would be content that Philip whip himself.</w:t>
      </w:r>
    </w:p>
    <w:p w14:paraId="1B469322">
      <w:pPr>
        <w:ind w:left="5" w:right="70"/>
        <w:rPr>
          <w:rFonts w:hint="eastAsia"/>
        </w:rPr>
      </w:pPr>
      <w:r>
        <w:rPr>
          <w:rFonts w:hint="eastAsia"/>
        </w:rPr>
        <w:t>1. 如果有人说：“某人确实为我鞭打了自己，为我禁食了，但我为此付了钱给他，他已将我的钱当作施舍来为我作补赎，”他就是以两种方式滥用上帝：第一，他假定，对于查理在炼狱中应付的痛苦，上帝会满足于菲利普鞭打自己。</w:t>
      </w:r>
    </w:p>
    <w:p w14:paraId="3FC1D8F6">
      <w:pPr>
        <w:ind w:left="5" w:right="70"/>
        <w:rPr>
          <w:rFonts w:hint="eastAsia"/>
        </w:rPr>
      </w:pPr>
    </w:p>
    <w:p w14:paraId="6464360A">
      <w:pPr>
        <w:ind w:left="5" w:right="70"/>
        <w:rPr>
          <w:rFonts w:hint="eastAsia"/>
        </w:rPr>
      </w:pPr>
      <w:r>
        <w:rPr>
          <w:rFonts w:hint="eastAsia"/>
        </w:rPr>
        <w:t>2.The second by thinking that God will accept money instead of whipping.</w:t>
      </w:r>
    </w:p>
    <w:p w14:paraId="1EDC3D68">
      <w:pPr>
        <w:ind w:left="5" w:right="70"/>
        <w:rPr>
          <w:rFonts w:hint="eastAsia"/>
        </w:rPr>
      </w:pPr>
      <w:r>
        <w:rPr>
          <w:rFonts w:hint="eastAsia"/>
        </w:rPr>
        <w:t>2. 第二，他认为上帝会接受金钱来代替鞭打。</w:t>
      </w:r>
    </w:p>
    <w:p w14:paraId="2C614569">
      <w:pPr>
        <w:ind w:left="5" w:right="70"/>
        <w:rPr>
          <w:rFonts w:hint="eastAsia"/>
        </w:rPr>
      </w:pPr>
    </w:p>
    <w:p w14:paraId="20EE0956">
      <w:pPr>
        <w:ind w:left="5" w:right="70"/>
        <w:rPr>
          <w:rFonts w:hint="eastAsia"/>
        </w:rPr>
      </w:pPr>
      <w:r>
        <w:rPr>
          <w:rFonts w:hint="eastAsia"/>
        </w:rPr>
        <w:t>No judge in the world is such a fool as to behave so.</w:t>
      </w:r>
    </w:p>
    <w:p w14:paraId="0926F3A9">
      <w:pPr>
        <w:ind w:left="5" w:right="70"/>
        <w:rPr>
          <w:rFonts w:hint="eastAsia"/>
        </w:rPr>
      </w:pPr>
      <w:r>
        <w:rPr>
          <w:rFonts w:hint="eastAsia"/>
        </w:rPr>
        <w:t>世上没有任何法官会愚蠢到如此行事。</w:t>
      </w:r>
    </w:p>
    <w:p w14:paraId="472AC44A">
      <w:pPr>
        <w:ind w:left="5" w:right="70"/>
        <w:rPr>
          <w:rFonts w:hint="eastAsia"/>
        </w:rPr>
      </w:pPr>
    </w:p>
    <w:p w14:paraId="4BBFF9BB">
      <w:pPr>
        <w:ind w:left="5" w:right="70"/>
        <w:rPr>
          <w:rFonts w:hint="eastAsia"/>
        </w:rPr>
      </w:pPr>
      <w:r>
        <w:rPr>
          <w:rFonts w:hint="eastAsia"/>
        </w:rPr>
        <w:t>And after all, we must return to the Word of God and see what declaration God has made of His will on that subject and what assurance we have that He will accept the sufferings and fasts of another man as satisfaction for our sins.</w:t>
      </w:r>
    </w:p>
    <w:p w14:paraId="1AB6A975">
      <w:pPr>
        <w:ind w:left="5" w:right="70"/>
        <w:rPr>
          <w:rFonts w:hint="eastAsia"/>
        </w:rPr>
      </w:pPr>
      <w:r>
        <w:rPr>
          <w:rFonts w:hint="eastAsia"/>
        </w:rPr>
        <w:t>毕竟，我们必须回到上帝的话语，看看上帝在那个主题上作了什么旨意的宣告，以及我们有什么保证说祂会接受另一个人的苦难和禁食作为我们罪的补赎。</w:t>
      </w:r>
    </w:p>
    <w:p w14:paraId="0B54F378">
      <w:pPr>
        <w:ind w:left="5" w:right="70"/>
        <w:rPr>
          <w:rFonts w:hint="eastAsia"/>
        </w:rPr>
      </w:pPr>
    </w:p>
    <w:p w14:paraId="00A364BB">
      <w:pPr>
        <w:ind w:left="5" w:right="70"/>
        <w:rPr>
          <w:rFonts w:hint="eastAsia"/>
        </w:rPr>
      </w:pPr>
      <w:r>
        <w:rPr>
          <w:rFonts w:hint="eastAsia"/>
        </w:rPr>
        <w:t>1.I also call those satisfactions unjust whereby a sinner is enjoined to do those things which he is bound to do without that injunction, and to which he is obliged, even if there were no satisfaction for him to make.</w:t>
      </w:r>
    </w:p>
    <w:p w14:paraId="72E3A63D">
      <w:pPr>
        <w:ind w:left="5" w:right="70"/>
        <w:rPr>
          <w:rFonts w:hint="eastAsia"/>
        </w:rPr>
      </w:pPr>
      <w:r>
        <w:rPr>
          <w:rFonts w:hint="eastAsia"/>
        </w:rPr>
        <w:t>1. 我也称那些补赎为不公正，即一个罪人被吩咐去做那些他没有那个吩咐也必须做的事，并且他有义务去做，即使他没有任何补赎要作。</w:t>
      </w:r>
    </w:p>
    <w:p w14:paraId="1A56EE65">
      <w:pPr>
        <w:ind w:left="5" w:right="70"/>
        <w:rPr>
          <w:rFonts w:hint="eastAsia"/>
        </w:rPr>
      </w:pPr>
    </w:p>
    <w:p w14:paraId="2A47CE7A">
      <w:pPr>
        <w:ind w:left="5" w:right="70"/>
        <w:rPr>
          <w:rFonts w:hint="eastAsia"/>
        </w:rPr>
      </w:pPr>
      <w:r>
        <w:rPr>
          <w:rFonts w:hint="eastAsia"/>
        </w:rPr>
        <w:t>A man who has committed murder or adultery will come to a priest and confess himself and receive absolution; but on condition that he shall say so many prayers and give so much in alms, and that is called satisfaction or recompense for the pain due to that sin.</w:t>
      </w:r>
    </w:p>
    <w:p w14:paraId="26565F05">
      <w:pPr>
        <w:ind w:left="5" w:right="70"/>
        <w:rPr>
          <w:rFonts w:hint="eastAsia"/>
        </w:rPr>
      </w:pPr>
      <w:r>
        <w:rPr>
          <w:rFonts w:hint="eastAsia"/>
        </w:rPr>
        <w:t>一个犯了谋杀或通奸的人，会来到祭司面前忏悔自己并领受赦免；但条件是他要念多少遍祷文，并施舍多少，那被称为对那罪所应受痛苦的补赎或补偿。</w:t>
      </w:r>
    </w:p>
    <w:p w14:paraId="15ADDC89">
      <w:pPr>
        <w:ind w:left="5" w:right="70"/>
        <w:rPr>
          <w:rFonts w:hint="eastAsia"/>
        </w:rPr>
      </w:pPr>
    </w:p>
    <w:p w14:paraId="7F205993">
      <w:pPr>
        <w:ind w:left="5" w:right="70"/>
        <w:rPr>
          <w:rFonts w:hint="eastAsia"/>
        </w:rPr>
      </w:pPr>
      <w:r>
        <w:rPr>
          <w:rFonts w:hint="eastAsia"/>
        </w:rPr>
        <w:t>It is well done to enjoin good works to the sinner, but the sinner must do those good works even if he had committed neither murder nor adultery.</w:t>
      </w:r>
    </w:p>
    <w:p w14:paraId="1024303C">
      <w:pPr>
        <w:ind w:left="5" w:right="70"/>
        <w:rPr>
          <w:rFonts w:hint="eastAsia"/>
        </w:rPr>
      </w:pPr>
      <w:r>
        <w:rPr>
          <w:rFonts w:hint="eastAsia"/>
        </w:rPr>
        <w:t>吩咐罪人行善是做得好，但罪人即使没有犯谋杀或通奸，也必须行那些善工。</w:t>
      </w:r>
    </w:p>
    <w:p w14:paraId="70B28617">
      <w:pPr>
        <w:ind w:left="5" w:right="70"/>
        <w:rPr>
          <w:rFonts w:hint="eastAsia"/>
        </w:rPr>
      </w:pPr>
    </w:p>
    <w:p w14:paraId="36919968">
      <w:pPr>
        <w:ind w:left="5" w:right="70"/>
        <w:rPr>
          <w:rFonts w:hint="eastAsia"/>
        </w:rPr>
      </w:pPr>
      <w:r>
        <w:rPr>
          <w:rFonts w:hint="eastAsia"/>
        </w:rPr>
        <w:t>It is an ordinary duty which we owe to God, and we shall never do as much as we owe.</w:t>
      </w:r>
    </w:p>
    <w:p w14:paraId="48C66119">
      <w:pPr>
        <w:ind w:left="5" w:right="70"/>
        <w:rPr>
          <w:rFonts w:hint="eastAsia"/>
        </w:rPr>
      </w:pPr>
      <w:r>
        <w:rPr>
          <w:rFonts w:hint="eastAsia"/>
        </w:rPr>
        <w:t>这是我们对上帝应尽的普通责任，我们永远也做不到我们所欠的。</w:t>
      </w:r>
    </w:p>
    <w:p w14:paraId="019F5244">
      <w:pPr>
        <w:ind w:left="5" w:right="70"/>
        <w:rPr>
          <w:rFonts w:hint="eastAsia"/>
        </w:rPr>
      </w:pPr>
    </w:p>
    <w:p w14:paraId="46F84B8B">
      <w:pPr>
        <w:ind w:left="5" w:right="70"/>
        <w:rPr>
          <w:rFonts w:hint="eastAsia"/>
        </w:rPr>
      </w:pPr>
      <w:r>
        <w:rPr>
          <w:rFonts w:hint="eastAsia"/>
        </w:rPr>
        <w:t>Therefore, these good works cannot serve as satisfactory pains for past sins, both because we owe them regardless and because good works are not punishments or satisfactory pains.</w:t>
      </w:r>
    </w:p>
    <w:p w14:paraId="282CA6CB">
      <w:pPr>
        <w:ind w:left="5" w:right="70"/>
        <w:rPr>
          <w:rFonts w:hint="eastAsia"/>
        </w:rPr>
      </w:pPr>
      <w:r>
        <w:rPr>
          <w:rFonts w:hint="eastAsia"/>
        </w:rPr>
        <w:t>因此，这些善行不能作为对过去罪的补赎性痛苦，既因为我们无论如何都欠了它们，也因为善行并非惩罚或补赎性痛苦。</w:t>
      </w:r>
    </w:p>
    <w:p w14:paraId="21C5956A">
      <w:pPr>
        <w:ind w:left="5" w:right="70"/>
        <w:rPr>
          <w:rFonts w:hint="eastAsia"/>
        </w:rPr>
      </w:pPr>
    </w:p>
    <w:p w14:paraId="0EFCAD3C">
      <w:pPr>
        <w:ind w:left="5" w:right="70"/>
        <w:rPr>
          <w:rFonts w:hint="eastAsia"/>
        </w:rPr>
      </w:pPr>
      <w:r>
        <w:rPr>
          <w:rFonts w:hint="eastAsia"/>
        </w:rPr>
        <w:t>Indeed, I would consider it a great punishment if I were hindered from doing them.</w:t>
      </w:r>
    </w:p>
    <w:p w14:paraId="710D654B">
      <w:pPr>
        <w:ind w:left="5" w:right="70"/>
        <w:rPr>
          <w:rFonts w:hint="eastAsia"/>
        </w:rPr>
      </w:pPr>
      <w:r>
        <w:rPr>
          <w:rFonts w:hint="eastAsia"/>
        </w:rPr>
        <w:t>的确，如果我被阻止去做它们，我会认为那是一种极大的惩罚。</w:t>
      </w:r>
    </w:p>
    <w:p w14:paraId="39A1B275">
      <w:pPr>
        <w:ind w:left="5" w:right="70"/>
        <w:rPr>
          <w:rFonts w:hint="eastAsia"/>
        </w:rPr>
      </w:pPr>
    </w:p>
    <w:p w14:paraId="6A42E4DF">
      <w:pPr>
        <w:ind w:left="5" w:right="70"/>
        <w:rPr>
          <w:rFonts w:hint="eastAsia"/>
        </w:rPr>
      </w:pPr>
      <w:r>
        <w:rPr>
          <w:rFonts w:hint="eastAsia"/>
        </w:rPr>
        <w:t>A work must be troublesome and full of pain that it may be satisfactory, says Gregorius de Valentia.</w:t>
      </w:r>
    </w:p>
    <w:p w14:paraId="242EBACB">
      <w:pPr>
        <w:ind w:left="5" w:right="70"/>
        <w:rPr>
          <w:rFonts w:hint="eastAsia"/>
        </w:rPr>
      </w:pPr>
      <w:r>
        <w:rPr>
          <w:rFonts w:hint="eastAsia"/>
        </w:rPr>
        <w:t>一个工作必须是麻烦和充满痛苦的，才能具有补赎性，格雷戈里乌斯·德·瓦伦西亚说。</w:t>
      </w:r>
    </w:p>
    <w:p w14:paraId="20232E46">
      <w:pPr>
        <w:ind w:left="5" w:right="70"/>
        <w:rPr>
          <w:rFonts w:hint="eastAsia"/>
        </w:rPr>
      </w:pPr>
    </w:p>
    <w:p w14:paraId="3DECF51D">
      <w:pPr>
        <w:ind w:left="5" w:right="70"/>
        <w:rPr>
          <w:rFonts w:hint="eastAsia"/>
        </w:rPr>
      </w:pPr>
      <w:r>
        <w:rPr>
          <w:rFonts w:hint="eastAsia"/>
        </w:rPr>
        <w:t>So that by his reckoning, it is a trouble to serve God.</w:t>
      </w:r>
    </w:p>
    <w:p w14:paraId="7D5B42A6">
      <w:pPr>
        <w:ind w:left="5" w:right="70"/>
        <w:rPr>
          <w:rFonts w:hint="eastAsia"/>
        </w:rPr>
      </w:pPr>
      <w:r>
        <w:rPr>
          <w:rFonts w:hint="eastAsia"/>
        </w:rPr>
        <w:t>照此计算，事奉上帝是一种麻烦。</w:t>
      </w:r>
    </w:p>
    <w:p w14:paraId="27B6D432">
      <w:pPr>
        <w:ind w:left="5" w:right="70"/>
        <w:rPr>
          <w:rFonts w:hint="eastAsia"/>
        </w:rPr>
      </w:pPr>
    </w:p>
    <w:p w14:paraId="632D239F">
      <w:pPr>
        <w:ind w:left="5" w:right="70"/>
        <w:rPr>
          <w:rFonts w:hint="eastAsia"/>
        </w:rPr>
      </w:pPr>
      <w:r>
        <w:rPr>
          <w:rFonts w:hint="eastAsia"/>
        </w:rPr>
        <w:t>It is a foul art of Satan to make good works into pains and satisfactory fines, to make them odious, and that men may do them against their heart.</w:t>
      </w:r>
    </w:p>
    <w:p w14:paraId="777D22C1">
      <w:pPr>
        <w:ind w:left="5" w:right="70"/>
        <w:rPr>
          <w:rFonts w:hint="eastAsia"/>
        </w:rPr>
      </w:pPr>
      <w:r>
        <w:rPr>
          <w:rFonts w:hint="eastAsia"/>
        </w:rPr>
        <w:t>撒旦将善行变成痛苦和补赎性的罚款，使之变得可憎，并且使人违心地去做，这是一种肮脏的伎俩。</w:t>
      </w:r>
    </w:p>
    <w:p w14:paraId="2BB27ECD">
      <w:pPr>
        <w:ind w:left="5" w:right="70"/>
        <w:rPr>
          <w:rFonts w:hint="eastAsia"/>
        </w:rPr>
      </w:pPr>
    </w:p>
    <w:p w14:paraId="5ADCC879">
      <w:pPr>
        <w:ind w:left="5" w:right="70"/>
        <w:rPr>
          <w:rFonts w:hint="eastAsia"/>
        </w:rPr>
      </w:pPr>
      <w:r>
        <w:rPr>
          <w:rFonts w:hint="eastAsia"/>
        </w:rPr>
        <w:t>As if one said to a sinner, “To punish thee for thy sin, I condemn thee to be a good man.”</w:t>
      </w:r>
    </w:p>
    <w:p w14:paraId="0E7DD72C">
      <w:pPr>
        <w:ind w:left="5" w:right="70"/>
        <w:rPr>
          <w:rFonts w:hint="eastAsia"/>
        </w:rPr>
      </w:pPr>
      <w:r>
        <w:rPr>
          <w:rFonts w:hint="eastAsia"/>
        </w:rPr>
        <w:t>就好像一个人对罪人说：“为惩罚你的罪，我判你做一个好人。”</w:t>
      </w:r>
    </w:p>
    <w:p w14:paraId="3D4B5DCA">
      <w:pPr>
        <w:ind w:left="5" w:right="70"/>
        <w:rPr>
          <w:rFonts w:hint="eastAsia"/>
        </w:rPr>
      </w:pPr>
    </w:p>
    <w:p w14:paraId="394D2682">
      <w:pPr>
        <w:ind w:left="5" w:right="70"/>
        <w:rPr>
          <w:rFonts w:hint="eastAsia"/>
        </w:rPr>
      </w:pPr>
      <w:r>
        <w:rPr>
          <w:rFonts w:hint="eastAsia"/>
        </w:rPr>
        <w:t>When such a man shall give alms, he will say in his heart, “This is a penance which I must bear for the pain of my sin.”</w:t>
      </w:r>
    </w:p>
    <w:p w14:paraId="31A99A7F">
      <w:pPr>
        <w:ind w:left="5" w:right="70"/>
        <w:rPr>
          <w:rFonts w:hint="eastAsia"/>
        </w:rPr>
      </w:pPr>
      <w:r>
        <w:rPr>
          <w:rFonts w:hint="eastAsia"/>
        </w:rPr>
        <w:t>当这样一个人施舍时，他会在心里说：“这是我为我罪的痛苦所必须承受的悔罪。”</w:t>
      </w:r>
    </w:p>
    <w:p w14:paraId="3FA8A0AB">
      <w:pPr>
        <w:ind w:left="5" w:right="70"/>
        <w:rPr>
          <w:rFonts w:hint="eastAsia"/>
        </w:rPr>
      </w:pPr>
    </w:p>
    <w:p w14:paraId="77328977">
      <w:pPr>
        <w:ind w:left="5" w:right="70"/>
        <w:rPr>
          <w:rFonts w:hint="eastAsia"/>
        </w:rPr>
      </w:pPr>
      <w:r>
        <w:rPr>
          <w:rFonts w:hint="eastAsia"/>
        </w:rPr>
        <w:t>As when the Court of Parliament (that is, the high Court of Justice), besides other punishments of a felon, fines him in so much alms to the poor, such an alms must not be put among good works—it is a punishment.</w:t>
      </w:r>
    </w:p>
    <w:p w14:paraId="3804B2F6">
      <w:pPr>
        <w:ind w:left="5" w:right="70"/>
        <w:rPr>
          <w:rFonts w:hint="eastAsia"/>
        </w:rPr>
      </w:pPr>
      <w:r>
        <w:rPr>
          <w:rFonts w:hint="eastAsia"/>
        </w:rPr>
        <w:t>例如当议会法庭（即高等法院），除了对重罪犯的其他惩罚外，还罚他向穷人施舍多少，那样的施舍不能被列为善行——那是一种惩罚。</w:t>
      </w:r>
    </w:p>
    <w:p w14:paraId="2AE703EA">
      <w:pPr>
        <w:ind w:left="5" w:right="70"/>
        <w:rPr>
          <w:rFonts w:hint="eastAsia"/>
        </w:rPr>
      </w:pPr>
    </w:p>
    <w:p w14:paraId="7E01837B">
      <w:pPr>
        <w:ind w:left="5" w:right="70"/>
        <w:rPr>
          <w:rFonts w:hint="eastAsia"/>
        </w:rPr>
      </w:pPr>
      <w:r>
        <w:rPr>
          <w:rFonts w:hint="eastAsia"/>
        </w:rPr>
        <w:t>Likewise, prayers cease to be good works when one is punished with praying.</w:t>
      </w:r>
    </w:p>
    <w:p w14:paraId="66E0A31B">
      <w:pPr>
        <w:ind w:left="5" w:right="70"/>
        <w:rPr>
          <w:rFonts w:hint="eastAsia"/>
        </w:rPr>
      </w:pPr>
      <w:r>
        <w:rPr>
          <w:rFonts w:hint="eastAsia"/>
        </w:rPr>
        <w:t>同样，当一个人被用祷告来惩罚时，祷告就不再是善行了。</w:t>
      </w:r>
    </w:p>
    <w:p w14:paraId="2E001F04">
      <w:pPr>
        <w:ind w:left="5" w:right="70"/>
        <w:rPr>
          <w:rFonts w:hint="eastAsia"/>
        </w:rPr>
      </w:pPr>
    </w:p>
    <w:p w14:paraId="713C5B16">
      <w:pPr>
        <w:ind w:left="5" w:right="70"/>
        <w:rPr>
          <w:rFonts w:hint="eastAsia"/>
        </w:rPr>
      </w:pPr>
      <w:r>
        <w:rPr>
          <w:rFonts w:hint="eastAsia"/>
        </w:rPr>
        <w:t>As indeed those to whom that punishment is imposed—to read the seven Penitential Psalms many times over—make as much haste as they can, biting their nails as they read, and when they begin, they wish they had done.</w:t>
      </w:r>
    </w:p>
    <w:p w14:paraId="4E6584FA">
      <w:pPr>
        <w:ind w:left="5" w:right="70"/>
        <w:rPr>
          <w:rFonts w:hint="eastAsia"/>
        </w:rPr>
      </w:pPr>
      <w:r>
        <w:rPr>
          <w:rFonts w:hint="eastAsia"/>
        </w:rPr>
        <w:t>的确，那些被施加那惩罚的人——要多次诵读七篇悔罪诗——他们尽可能快地做，边读边咬指甲，开始时就希望已经做完了。</w:t>
      </w:r>
    </w:p>
    <w:p w14:paraId="26BB150D">
      <w:pPr>
        <w:ind w:left="5" w:right="70"/>
        <w:rPr>
          <w:rFonts w:hint="eastAsia"/>
        </w:rPr>
      </w:pPr>
    </w:p>
    <w:p w14:paraId="770A7908">
      <w:pPr>
        <w:ind w:left="5" w:right="70"/>
        <w:rPr>
          <w:rFonts w:hint="eastAsia"/>
        </w:rPr>
      </w:pPr>
      <w:r>
        <w:rPr>
          <w:rFonts w:hint="eastAsia"/>
        </w:rPr>
        <w:t>In the same manner as they that are whipped while the Psalm is read wish that the Psalm were shorter, and the favorable reader makes haste to come quickly to ταύρους (bulls).</w:t>
      </w:r>
    </w:p>
    <w:p w14:paraId="127BDA5D">
      <w:pPr>
        <w:ind w:left="5" w:right="70"/>
        <w:rPr>
          <w:rFonts w:hint="eastAsia"/>
        </w:rPr>
      </w:pPr>
      <w:r>
        <w:rPr>
          <w:rFonts w:hint="eastAsia"/>
        </w:rPr>
        <w:t>同样，那些在诵读诗篇时被鞭打的人，也希望诗篇能短一些，而仁慈的读者则急于快点读到ταύρους（公牛）。</w:t>
      </w:r>
    </w:p>
    <w:p w14:paraId="1993CC1C">
      <w:pPr>
        <w:ind w:left="5" w:right="70"/>
        <w:rPr>
          <w:rFonts w:hint="eastAsia"/>
        </w:rPr>
      </w:pPr>
    </w:p>
    <w:p w14:paraId="6CB410AC">
      <w:pPr>
        <w:ind w:left="5" w:right="70"/>
        <w:rPr>
          <w:rFonts w:hint="eastAsia"/>
        </w:rPr>
      </w:pPr>
      <w:r>
        <w:rPr>
          <w:rFonts w:hint="eastAsia"/>
        </w:rPr>
        <w:t>2.Hence arises another absurdity, in which God is manifestly derided.</w:t>
      </w:r>
    </w:p>
    <w:p w14:paraId="5C4649C4">
      <w:pPr>
        <w:ind w:left="5" w:right="70"/>
        <w:rPr>
          <w:rFonts w:hint="eastAsia"/>
        </w:rPr>
      </w:pPr>
      <w:r>
        <w:rPr>
          <w:rFonts w:hint="eastAsia"/>
        </w:rPr>
        <w:t>2. 由此产生另一个荒谬，其中上帝被明显地嘲弄。</w:t>
      </w:r>
    </w:p>
    <w:p w14:paraId="3ECBAB09">
      <w:pPr>
        <w:ind w:left="5" w:right="70"/>
        <w:rPr>
          <w:rFonts w:hint="eastAsia"/>
        </w:rPr>
      </w:pPr>
    </w:p>
    <w:p w14:paraId="35F1E147">
      <w:pPr>
        <w:ind w:left="5" w:right="70"/>
        <w:rPr>
          <w:rFonts w:hint="eastAsia"/>
        </w:rPr>
      </w:pPr>
      <w:r>
        <w:rPr>
          <w:rFonts w:hint="eastAsia"/>
        </w:rPr>
        <w:t>For if one fasts for another, the Doctors hold that in respect of him that fasts, that work is meritorious of salvation, but in respect of him for whom he fasts, the work is satisfactory.</w:t>
      </w:r>
    </w:p>
    <w:p w14:paraId="549FA4F3">
      <w:pPr>
        <w:ind w:left="5" w:right="70"/>
        <w:rPr>
          <w:rFonts w:hint="eastAsia"/>
        </w:rPr>
      </w:pPr>
      <w:r>
        <w:rPr>
          <w:rFonts w:hint="eastAsia"/>
        </w:rPr>
        <w:t>因为如果一个人为另一个人禁食，博士们认为，对于禁食的人来说，那工作是赚取救恩的功德，但对于他为之禁食的人来说，那工作是补赎性的。</w:t>
      </w:r>
    </w:p>
    <w:p w14:paraId="09C7801D">
      <w:pPr>
        <w:ind w:left="5" w:right="70"/>
        <w:rPr>
          <w:rFonts w:hint="eastAsia"/>
        </w:rPr>
      </w:pPr>
    </w:p>
    <w:p w14:paraId="0F6E0168">
      <w:pPr>
        <w:ind w:left="5" w:right="70"/>
        <w:rPr>
          <w:rFonts w:hint="eastAsia"/>
        </w:rPr>
      </w:pPr>
      <w:r>
        <w:rPr>
          <w:rFonts w:hint="eastAsia"/>
        </w:rPr>
        <w:t>Truly, if he that fasts purchases eternal life by the merit of his fast, I must think that his fast is sufficiently recompensed, and yet they will have the same work to serve to pay for another and to satisfy before God for his neighbor, and that the work be meritorious in one regard and satisfactory in another.</w:t>
      </w:r>
    </w:p>
    <w:p w14:paraId="19971EA6">
      <w:pPr>
        <w:ind w:left="5" w:right="70"/>
        <w:rPr>
          <w:rFonts w:hint="eastAsia"/>
        </w:rPr>
      </w:pPr>
      <w:r>
        <w:rPr>
          <w:rFonts w:hint="eastAsia"/>
        </w:rPr>
        <w:t>确实，如果禁食的人借着他禁食的功德购买了永生，我必须认为他的禁食已得到充分的补偿，然而他们却愿意同样的工作也用来偿还另一个人的债，并在上帝面前为他的邻舍作补赎，并且那工作在一方面是功德性的，在另一方面是补赎性的。</w:t>
      </w:r>
    </w:p>
    <w:p w14:paraId="74ED38EE">
      <w:pPr>
        <w:ind w:left="5" w:right="70"/>
        <w:rPr>
          <w:rFonts w:hint="eastAsia"/>
        </w:rPr>
      </w:pPr>
    </w:p>
    <w:p w14:paraId="5C9A341A">
      <w:pPr>
        <w:ind w:left="5" w:right="70"/>
        <w:rPr>
          <w:rFonts w:hint="eastAsia"/>
        </w:rPr>
      </w:pPr>
      <w:r>
        <w:rPr>
          <w:rFonts w:hint="eastAsia"/>
        </w:rPr>
        <w:t>As if one would have a thousand pounds which he bestows upon the buying of a house to serve also to acquit another of the debt of a thousand pounds; so dividing the money that cross should purchase the house and pile should pay the debt.</w:t>
      </w:r>
    </w:p>
    <w:p w14:paraId="6D3974EE">
      <w:pPr>
        <w:ind w:left="5" w:right="70"/>
        <w:rPr>
          <w:rFonts w:hint="eastAsia"/>
        </w:rPr>
      </w:pPr>
      <w:r>
        <w:rPr>
          <w:rFonts w:hint="eastAsia"/>
        </w:rPr>
        <w:t>就好像一个人愿意他用于购买一栋房子的千镑，也用来偿还另一个人千镑的债务；这样分钱，以至于反面购买房子，正面偿还债务。</w:t>
      </w:r>
    </w:p>
    <w:p w14:paraId="12FFAC04">
      <w:pPr>
        <w:ind w:left="5" w:right="70"/>
        <w:rPr>
          <w:rFonts w:hint="eastAsia"/>
        </w:rPr>
      </w:pPr>
    </w:p>
    <w:p w14:paraId="330E4D3C">
      <w:pPr>
        <w:ind w:left="5" w:right="70"/>
        <w:rPr>
          <w:rFonts w:hint="eastAsia"/>
        </w:rPr>
      </w:pPr>
      <w:r>
        <w:rPr>
          <w:rFonts w:hint="eastAsia"/>
        </w:rPr>
        <w:t>A judge that should pronounce such a sentence would be accounted mad: and yet these Doctors will have God to judge so.</w:t>
      </w:r>
    </w:p>
    <w:p w14:paraId="0F5101AD">
      <w:pPr>
        <w:ind w:left="5" w:right="70"/>
        <w:rPr>
          <w:rFonts w:hint="eastAsia"/>
        </w:rPr>
      </w:pPr>
      <w:r>
        <w:rPr>
          <w:rFonts w:hint="eastAsia"/>
        </w:rPr>
        <w:t>一个宣告这样判决的法官会被认为是疯了：然而这些博士们却愿意上帝如此审判。</w:t>
      </w:r>
    </w:p>
    <w:p w14:paraId="78DC315A">
      <w:pPr>
        <w:ind w:left="5" w:right="70"/>
        <w:rPr>
          <w:rFonts w:hint="eastAsia"/>
        </w:rPr>
      </w:pPr>
    </w:p>
    <w:p w14:paraId="603B1491">
      <w:pPr>
        <w:ind w:left="5" w:right="70"/>
        <w:rPr>
          <w:rFonts w:hint="eastAsia"/>
        </w:rPr>
      </w:pPr>
      <w:r>
        <w:rPr>
          <w:rFonts w:hint="eastAsia"/>
        </w:rPr>
        <w:t>But if this being done by men be unreasonable and unjust, why shall the same be thought just and equitable for God to do in that high matter of doing justice unto men?</w:t>
      </w:r>
    </w:p>
    <w:p w14:paraId="6F37AD68">
      <w:pPr>
        <w:ind w:left="5" w:right="70"/>
        <w:rPr>
          <w:rFonts w:hint="eastAsia"/>
        </w:rPr>
      </w:pPr>
      <w:r>
        <w:rPr>
          <w:rFonts w:hint="eastAsia"/>
        </w:rPr>
        <w:t>但如果这事由人来做是不合理和不公正的，为何同样的事由上帝在对人行公义那崇高的事上做，就该被认为是公正和公平的呢？</w:t>
      </w:r>
    </w:p>
    <w:p w14:paraId="3E9FC863">
      <w:pPr>
        <w:ind w:left="5" w:right="70"/>
        <w:rPr>
          <w:rFonts w:hint="eastAsia"/>
        </w:rPr>
      </w:pPr>
    </w:p>
    <w:p w14:paraId="0A81F823">
      <w:pPr>
        <w:ind w:left="5" w:right="70"/>
        <w:rPr>
          <w:rFonts w:hint="eastAsia"/>
        </w:rPr>
      </w:pPr>
      <w:r>
        <w:rPr>
          <w:rFonts w:hint="eastAsia"/>
        </w:rPr>
        <w:t>And if the same work can be meritorious for one that does it and satisfactory for another that does it not, much more shall it be satisfactory for him that does it: and so the same fast may serve unto the same man to satisfy for Purgatory and to deserve eternal life.</w:t>
      </w:r>
    </w:p>
    <w:p w14:paraId="63514D68">
      <w:pPr>
        <w:ind w:left="5" w:right="70"/>
        <w:rPr>
          <w:rFonts w:hint="eastAsia"/>
        </w:rPr>
      </w:pPr>
      <w:r>
        <w:rPr>
          <w:rFonts w:hint="eastAsia"/>
        </w:rPr>
        <w:t>如果同样的工作对做的人来说是功德性的，对不做的人来说是补赎性的，那么对做的人来说就更应是补赎性的：因此同样的禁食对同一个人来说，既可以为炼狱作补赎，也可以赚取永生。</w:t>
      </w:r>
    </w:p>
    <w:p w14:paraId="7FFFC530">
      <w:pPr>
        <w:ind w:left="5" w:right="70"/>
        <w:rPr>
          <w:rFonts w:hint="eastAsia"/>
        </w:rPr>
      </w:pPr>
    </w:p>
    <w:p w14:paraId="7CCBECCA">
      <w:pPr>
        <w:ind w:left="5" w:right="70"/>
        <w:rPr>
          <w:rFonts w:hint="eastAsia"/>
        </w:rPr>
      </w:pPr>
      <w:r>
        <w:rPr>
          <w:rFonts w:hint="eastAsia"/>
        </w:rPr>
        <w:t>For these men have prescribed that law unto God without knowing his will.</w:t>
      </w:r>
    </w:p>
    <w:p w14:paraId="46D32FB8">
      <w:pPr>
        <w:ind w:left="5" w:right="70"/>
        <w:rPr>
          <w:rFonts w:hint="eastAsia"/>
        </w:rPr>
      </w:pPr>
      <w:r>
        <w:rPr>
          <w:rFonts w:hint="eastAsia"/>
        </w:rPr>
        <w:t>因为这些人没有了解祂的旨意，就为上帝规定了那条律法。</w:t>
      </w:r>
    </w:p>
    <w:p w14:paraId="544D547C">
      <w:pPr>
        <w:ind w:left="5" w:right="70"/>
        <w:rPr>
          <w:rFonts w:hint="eastAsia"/>
        </w:rPr>
      </w:pPr>
    </w:p>
    <w:p w14:paraId="632CAA8C">
      <w:pPr>
        <w:ind w:left="5" w:right="70"/>
        <w:rPr>
          <w:rFonts w:hint="eastAsia"/>
        </w:rPr>
      </w:pPr>
      <w:r>
        <w:rPr>
          <w:rFonts w:hint="eastAsia"/>
        </w:rPr>
        <w:t>3.The like may be said of the exchange of corporal into pecuniary laws: for besides the foulness of the traffic, it is selling God’s right and imposing a law upon God himself; as if they told him, “We have condemned such a man to satisfy thee with fasting and beating of himself, but now our mind is that thou content thyself with a little money, which shall not be for thee, but for the Church, that is, for ourselves.”</w:t>
      </w:r>
    </w:p>
    <w:p w14:paraId="6581EA53">
      <w:pPr>
        <w:ind w:left="5" w:right="70"/>
        <w:rPr>
          <w:rFonts w:hint="eastAsia"/>
        </w:rPr>
      </w:pPr>
      <w:r>
        <w:rPr>
          <w:rFonts w:hint="eastAsia"/>
        </w:rPr>
        <w:t>3. 同样的也可以说关于将身体的律法换成金钱的律法：因为除了交易的肮脏之外，这是出卖上帝的权利，并给上帝自己施加一条律法；就好像他们对祂说：“我们已经判处某人通过禁食和鞭打自己来满足你，但现在我们的意图是让你满足于一点钱，那钱不是给你的，而是给教会的，即给我们自己的。”</w:t>
      </w:r>
    </w:p>
    <w:p w14:paraId="1C50F09F">
      <w:pPr>
        <w:ind w:left="5" w:right="70"/>
        <w:rPr>
          <w:rFonts w:hint="eastAsia"/>
        </w:rPr>
      </w:pPr>
    </w:p>
    <w:p w14:paraId="4DFA1871">
      <w:pPr>
        <w:ind w:left="5" w:right="70"/>
        <w:rPr>
          <w:rFonts w:hint="eastAsia"/>
        </w:rPr>
      </w:pPr>
      <w:r>
        <w:rPr>
          <w:rFonts w:hint="eastAsia"/>
        </w:rPr>
        <w:t>The VI Roman Council held under Pope Symmachus in the year 504 shows that even then the Roman Church did already exercise that foul traffic and got money from the people for the remission of sins.</w:t>
      </w:r>
    </w:p>
    <w:p w14:paraId="716077B8">
      <w:pPr>
        <w:ind w:left="5" w:right="70"/>
        <w:rPr>
          <w:rFonts w:hint="eastAsia"/>
        </w:rPr>
      </w:pPr>
      <w:r>
        <w:rPr>
          <w:rFonts w:hint="eastAsia"/>
        </w:rPr>
        <w:t>在504年，教宗西玛克领导下举行的第六次罗马公会议显示，即使在那个时候，罗马教会就已经在进行那种肮脏的交易，并从民众那里为罪的赦免而收取金钱。</w:t>
      </w:r>
    </w:p>
    <w:p w14:paraId="519045D8">
      <w:pPr>
        <w:ind w:left="5" w:right="70"/>
        <w:rPr>
          <w:rFonts w:hint="eastAsia"/>
        </w:rPr>
      </w:pPr>
    </w:p>
    <w:p w14:paraId="34345FED">
      <w:pPr>
        <w:ind w:left="5" w:right="70"/>
        <w:rPr>
          <w:rFonts w:hint="eastAsia"/>
        </w:rPr>
      </w:pPr>
      <w:r>
        <w:rPr>
          <w:rFonts w:hint="eastAsia"/>
        </w:rPr>
        <w:t>For there we find these words: “Some being mindful of themselves have left unto the Churches by their writings [or deeds] some of their goods, both movable and immovable, for the remission of their sins and to buy eternal life, and have given them unto God their Creator to have and to hold forever.”</w:t>
      </w:r>
    </w:p>
    <w:p w14:paraId="19E08221">
      <w:pPr>
        <w:ind w:left="5" w:right="70"/>
        <w:rPr>
          <w:rFonts w:hint="eastAsia"/>
        </w:rPr>
      </w:pPr>
      <w:r>
        <w:rPr>
          <w:rFonts w:hint="eastAsia"/>
        </w:rPr>
        <w:t>因为在那里我们找到了这样的话：“有些人顾念自己，便通过他们的文书（或契约）将他们的一些动产和不动产留给了教会，为要赦免他们的罪，并购买永生，并将它们永远地献给了上帝，他们的创造主。”</w:t>
      </w:r>
    </w:p>
    <w:p w14:paraId="337DBE24">
      <w:pPr>
        <w:ind w:left="5" w:right="70"/>
        <w:rPr>
          <w:rFonts w:hint="eastAsia"/>
        </w:rPr>
      </w:pPr>
    </w:p>
    <w:p w14:paraId="32695BE1">
      <w:pPr>
        <w:ind w:left="5" w:right="70"/>
        <w:rPr>
          <w:rFonts w:hint="eastAsia"/>
        </w:rPr>
      </w:pPr>
      <w:r>
        <w:rPr>
          <w:rFonts w:hint="eastAsia"/>
        </w:rPr>
        <w:t>These men speak as if those who have given money for the remission of their sins and to buy eternal life had enriched God.</w:t>
      </w:r>
    </w:p>
    <w:p w14:paraId="2F459B91">
      <w:pPr>
        <w:ind w:left="5" w:right="70"/>
        <w:rPr>
          <w:rFonts w:hint="eastAsia"/>
        </w:rPr>
      </w:pPr>
      <w:r>
        <w:rPr>
          <w:rFonts w:hint="eastAsia"/>
        </w:rPr>
        <w:t>这些人说话时，好像那些为罪的赦免和购买永生而给钱的人丰富了上帝。</w:t>
      </w:r>
    </w:p>
    <w:p w14:paraId="065C4EB4">
      <w:pPr>
        <w:ind w:left="5" w:right="70"/>
        <w:rPr>
          <w:rFonts w:hint="eastAsia"/>
        </w:rPr>
      </w:pPr>
    </w:p>
    <w:p w14:paraId="12CD9508">
      <w:pPr>
        <w:ind w:left="5" w:right="70"/>
        <w:rPr>
          <w:rFonts w:hint="eastAsia"/>
        </w:rPr>
      </w:pPr>
      <w:r>
        <w:rPr>
          <w:rFonts w:hint="eastAsia"/>
        </w:rPr>
        <w:t>But these false priests have enriched themselves with that which was given to God.</w:t>
      </w:r>
    </w:p>
    <w:p w14:paraId="4A2CD383">
      <w:pPr>
        <w:ind w:left="5" w:right="70"/>
        <w:rPr>
          <w:rFonts w:hint="eastAsia"/>
        </w:rPr>
      </w:pPr>
      <w:r>
        <w:rPr>
          <w:rFonts w:hint="eastAsia"/>
        </w:rPr>
        <w:t>但这些假祭司们却用那献给上帝的东西丰富了自己。</w:t>
      </w:r>
    </w:p>
    <w:p w14:paraId="4FF7BD4E">
      <w:pPr>
        <w:ind w:left="5" w:right="70"/>
        <w:rPr>
          <w:rFonts w:hint="eastAsia"/>
        </w:rPr>
      </w:pPr>
    </w:p>
    <w:p w14:paraId="22D9C9CA">
      <w:pPr>
        <w:ind w:left="5" w:right="70"/>
        <w:rPr>
          <w:rFonts w:hint="eastAsia"/>
        </w:rPr>
      </w:pPr>
      <w:r>
        <w:rPr>
          <w:rFonts w:hint="eastAsia"/>
        </w:rPr>
        <w:t>For upon further consideration, they have found that God had no need of it.</w:t>
      </w:r>
    </w:p>
    <w:p w14:paraId="10FB8933">
      <w:pPr>
        <w:ind w:left="5" w:right="70"/>
        <w:rPr>
          <w:rFonts w:hint="eastAsia"/>
        </w:rPr>
      </w:pPr>
      <w:r>
        <w:rPr>
          <w:rFonts w:hint="eastAsia"/>
        </w:rPr>
        <w:t>因为经过进一步的考虑，他们发现上帝并不需要它。</w:t>
      </w:r>
    </w:p>
    <w:p w14:paraId="4D44CAA3">
      <w:pPr>
        <w:ind w:left="5" w:right="70"/>
        <w:rPr>
          <w:rFonts w:hint="eastAsia"/>
        </w:rPr>
      </w:pPr>
    </w:p>
    <w:p w14:paraId="2AE5ED75">
      <w:pPr>
        <w:ind w:left="5" w:right="70"/>
        <w:rPr>
          <w:rFonts w:hint="eastAsia"/>
        </w:rPr>
      </w:pPr>
      <w:r>
        <w:rPr>
          <w:rFonts w:hint="eastAsia"/>
        </w:rPr>
        <w:t>CHAP. 7. Causes Why We Especially Reject the Satisfactions of the Pretended Sacrament of Penance</w:t>
      </w:r>
    </w:p>
    <w:p w14:paraId="61469368">
      <w:pPr>
        <w:ind w:left="5" w:right="70"/>
        <w:rPr>
          <w:rFonts w:hint="eastAsia"/>
        </w:rPr>
      </w:pPr>
      <w:r>
        <w:rPr>
          <w:rFonts w:hint="eastAsia"/>
        </w:rPr>
        <w:t>第七章 我们特别拒绝伪装悔罪圣事的补赎的原因。</w:t>
      </w:r>
    </w:p>
    <w:p w14:paraId="267B1F89">
      <w:pPr>
        <w:ind w:left="5" w:right="70"/>
        <w:rPr>
          <w:rFonts w:hint="eastAsia"/>
        </w:rPr>
      </w:pPr>
    </w:p>
    <w:p w14:paraId="6E41DB65">
      <w:pPr>
        <w:ind w:left="5" w:right="70"/>
        <w:rPr>
          <w:rFonts w:hint="eastAsia"/>
        </w:rPr>
      </w:pPr>
      <w:r>
        <w:rPr>
          <w:rFonts w:hint="eastAsia"/>
        </w:rPr>
        <w:t>1.Those penances are little better whereby a penitent is condemned to say the same prayer many times over by a precise number, in a tongue which he does not understand.</w:t>
      </w:r>
    </w:p>
    <w:p w14:paraId="4A511924">
      <w:pPr>
        <w:ind w:left="5" w:right="70"/>
        <w:rPr>
          <w:rFonts w:hint="eastAsia"/>
        </w:rPr>
      </w:pPr>
      <w:r>
        <w:rPr>
          <w:rFonts w:hint="eastAsia"/>
        </w:rPr>
        <w:t>1. 那些悔罪也好不到哪里去，即一个悔罪者被判用他不理解的语言，按精确的次数，多次念诵同一个祷文。</w:t>
      </w:r>
    </w:p>
    <w:p w14:paraId="417757C7">
      <w:pPr>
        <w:ind w:left="5" w:right="70"/>
        <w:rPr>
          <w:rFonts w:hint="eastAsia"/>
        </w:rPr>
      </w:pPr>
    </w:p>
    <w:p w14:paraId="523A7C1D">
      <w:pPr>
        <w:ind w:left="5" w:right="70"/>
        <w:rPr>
          <w:rFonts w:hint="eastAsia"/>
        </w:rPr>
      </w:pPr>
      <w:r>
        <w:rPr>
          <w:rFonts w:hint="eastAsia"/>
        </w:rPr>
        <w:t>The Lord Jesus condemns the Pharisees for using vain repetitions in their prayers (Matt. 6:7).</w:t>
      </w:r>
    </w:p>
    <w:p w14:paraId="2CF63A13">
      <w:pPr>
        <w:ind w:left="5" w:right="70"/>
        <w:rPr>
          <w:rFonts w:hint="eastAsia"/>
        </w:rPr>
      </w:pPr>
      <w:r>
        <w:rPr>
          <w:rFonts w:hint="eastAsia"/>
        </w:rPr>
        <w:t>主耶稣谴责法利赛人在他们的祷告中使用空洞的重复（马太福音6:7）。</w:t>
      </w:r>
    </w:p>
    <w:p w14:paraId="5B9377A7">
      <w:pPr>
        <w:ind w:left="5" w:right="70"/>
        <w:rPr>
          <w:rFonts w:hint="eastAsia"/>
        </w:rPr>
      </w:pPr>
    </w:p>
    <w:p w14:paraId="5F9FAB16">
      <w:pPr>
        <w:ind w:left="5" w:right="70"/>
        <w:rPr>
          <w:rFonts w:hint="eastAsia"/>
        </w:rPr>
      </w:pPr>
      <w:r>
        <w:rPr>
          <w:rFonts w:hint="eastAsia"/>
        </w:rPr>
        <w:t>And yet they understood what they said and did not tie the virtue of the prayer to the number.</w:t>
      </w:r>
    </w:p>
    <w:p w14:paraId="71D1ACA8">
      <w:pPr>
        <w:ind w:left="5" w:right="70"/>
        <w:rPr>
          <w:rFonts w:hint="eastAsia"/>
        </w:rPr>
      </w:pPr>
      <w:r>
        <w:rPr>
          <w:rFonts w:hint="eastAsia"/>
        </w:rPr>
        <w:t>然而他们明白他们所说的，并且没有把祷告的功效与次数联系起来。</w:t>
      </w:r>
    </w:p>
    <w:p w14:paraId="63A1E33C">
      <w:pPr>
        <w:ind w:left="5" w:right="70"/>
        <w:rPr>
          <w:rFonts w:hint="eastAsia"/>
        </w:rPr>
      </w:pPr>
    </w:p>
    <w:p w14:paraId="269950E1">
      <w:pPr>
        <w:ind w:left="5" w:right="70"/>
        <w:rPr>
          <w:rFonts w:hint="eastAsia"/>
        </w:rPr>
      </w:pPr>
      <w:r>
        <w:rPr>
          <w:rFonts w:hint="eastAsia"/>
        </w:rPr>
        <w:t>The Spaniards, while they are speaking of other things, will say their beads.</w:t>
      </w:r>
    </w:p>
    <w:p w14:paraId="595BF69D">
      <w:pPr>
        <w:ind w:left="5" w:right="70"/>
        <w:rPr>
          <w:rFonts w:hint="eastAsia"/>
        </w:rPr>
      </w:pPr>
      <w:r>
        <w:rPr>
          <w:rFonts w:hint="eastAsia"/>
        </w:rPr>
        <w:t>西班牙人，在谈论其他事情时，会念他们的念珠。</w:t>
      </w:r>
    </w:p>
    <w:p w14:paraId="1C9237B0">
      <w:pPr>
        <w:ind w:left="5" w:right="70"/>
        <w:rPr>
          <w:rFonts w:hint="eastAsia"/>
        </w:rPr>
      </w:pPr>
    </w:p>
    <w:p w14:paraId="345CFFC9">
      <w:pPr>
        <w:ind w:left="5" w:right="70"/>
        <w:rPr>
          <w:rFonts w:hint="eastAsia"/>
        </w:rPr>
      </w:pPr>
      <w:r>
        <w:rPr>
          <w:rFonts w:hint="eastAsia"/>
        </w:rPr>
        <w:t>In France, the good wives say them as they go to market.</w:t>
      </w:r>
    </w:p>
    <w:p w14:paraId="42ECFA95">
      <w:pPr>
        <w:ind w:left="5" w:right="70"/>
        <w:rPr>
          <w:rFonts w:hint="eastAsia"/>
        </w:rPr>
      </w:pPr>
      <w:r>
        <w:rPr>
          <w:rFonts w:hint="eastAsia"/>
        </w:rPr>
        <w:t>在法国，好妇人们去市场时会念它们。</w:t>
      </w:r>
    </w:p>
    <w:p w14:paraId="68278A8A">
      <w:pPr>
        <w:ind w:left="5" w:right="70"/>
        <w:rPr>
          <w:rFonts w:hint="eastAsia"/>
        </w:rPr>
      </w:pPr>
    </w:p>
    <w:p w14:paraId="14F638B9">
      <w:pPr>
        <w:ind w:left="5" w:right="70"/>
        <w:rPr>
          <w:rFonts w:hint="eastAsia"/>
        </w:rPr>
      </w:pPr>
      <w:r>
        <w:rPr>
          <w:rFonts w:hint="eastAsia"/>
        </w:rPr>
        <w:t>The Italians as they go to the brothel: these are the satisfactions.</w:t>
      </w:r>
    </w:p>
    <w:p w14:paraId="70BDE75E">
      <w:pPr>
        <w:ind w:left="5" w:right="70"/>
        <w:rPr>
          <w:rFonts w:hint="eastAsia"/>
        </w:rPr>
      </w:pPr>
      <w:r>
        <w:rPr>
          <w:rFonts w:hint="eastAsia"/>
        </w:rPr>
        <w:t>意大利人去妓院时也念：这些就是补赎。</w:t>
      </w:r>
    </w:p>
    <w:p w14:paraId="55B62523">
      <w:pPr>
        <w:ind w:left="5" w:right="70"/>
        <w:rPr>
          <w:rFonts w:hint="eastAsia"/>
        </w:rPr>
      </w:pPr>
    </w:p>
    <w:p w14:paraId="574B9809">
      <w:pPr>
        <w:ind w:left="5" w:right="70"/>
        <w:rPr>
          <w:rFonts w:hint="eastAsia"/>
        </w:rPr>
      </w:pPr>
      <w:r>
        <w:rPr>
          <w:rFonts w:hint="eastAsia"/>
        </w:rPr>
        <w:t>They satisfy God while they offend him.</w:t>
      </w:r>
    </w:p>
    <w:p w14:paraId="17265E2C">
      <w:pPr>
        <w:ind w:left="5" w:right="70"/>
        <w:rPr>
          <w:rFonts w:hint="eastAsia"/>
        </w:rPr>
      </w:pPr>
      <w:r>
        <w:rPr>
          <w:rFonts w:hint="eastAsia"/>
        </w:rPr>
        <w:t>他们在得罪祂的同时满足了上帝。</w:t>
      </w:r>
    </w:p>
    <w:p w14:paraId="709CEA3D">
      <w:pPr>
        <w:ind w:left="5" w:right="70"/>
        <w:rPr>
          <w:rFonts w:hint="eastAsia"/>
        </w:rPr>
      </w:pPr>
    </w:p>
    <w:p w14:paraId="55A143DF">
      <w:pPr>
        <w:ind w:left="5" w:right="70"/>
        <w:rPr>
          <w:rFonts w:hint="eastAsia"/>
        </w:rPr>
      </w:pPr>
      <w:r>
        <w:rPr>
          <w:rFonts w:hint="eastAsia"/>
        </w:rPr>
        <w:t>If God demanded of us satisfactions, they should use other satisfactions to expiate such a satisfaction.</w:t>
      </w:r>
    </w:p>
    <w:p w14:paraId="49238CC1">
      <w:pPr>
        <w:ind w:left="5" w:right="70"/>
        <w:rPr>
          <w:rFonts w:hint="eastAsia"/>
        </w:rPr>
      </w:pPr>
      <w:r>
        <w:rPr>
          <w:rFonts w:hint="eastAsia"/>
        </w:rPr>
        <w:t>如果上帝向我们要求补赎，他们就应该用其他的补赎来赎那样一种补赎。</w:t>
      </w:r>
    </w:p>
    <w:p w14:paraId="06FBC0BC">
      <w:pPr>
        <w:ind w:left="5" w:right="70"/>
        <w:rPr>
          <w:rFonts w:hint="eastAsia"/>
        </w:rPr>
      </w:pPr>
    </w:p>
    <w:p w14:paraId="703C8949">
      <w:pPr>
        <w:ind w:left="5" w:right="70"/>
        <w:rPr>
          <w:rFonts w:hint="eastAsia"/>
        </w:rPr>
      </w:pPr>
      <w:r>
        <w:rPr>
          <w:rFonts w:hint="eastAsia"/>
        </w:rPr>
        <w:t>2.But the most unjust satisfactions are those that oblige a sinner to be wicked, pretending to satisfy for a sin by a greater sin, and to expiate theft by murder or treason.</w:t>
      </w:r>
    </w:p>
    <w:p w14:paraId="4B2139C3">
      <w:pPr>
        <w:ind w:left="5" w:right="70"/>
        <w:rPr>
          <w:rFonts w:hint="eastAsia"/>
        </w:rPr>
      </w:pPr>
      <w:r>
        <w:rPr>
          <w:rFonts w:hint="eastAsia"/>
        </w:rPr>
        <w:t>2. 但最不公正的补赎是那些迫使一个罪人变得邪恶的，假装用一个更大的罪来为一个小罪作补赎，用谋杀或叛国来赎盗窃。</w:t>
      </w:r>
    </w:p>
    <w:p w14:paraId="302C3216">
      <w:pPr>
        <w:ind w:left="5" w:right="70"/>
        <w:rPr>
          <w:rFonts w:hint="eastAsia"/>
        </w:rPr>
      </w:pPr>
    </w:p>
    <w:p w14:paraId="158B3C3A">
      <w:pPr>
        <w:ind w:left="5" w:right="70"/>
        <w:rPr>
          <w:rFonts w:hint="eastAsia"/>
        </w:rPr>
      </w:pPr>
      <w:r>
        <w:rPr>
          <w:rFonts w:hint="eastAsia"/>
        </w:rPr>
        <w:t>As when the Pope commands a prince to invade his neighbor’s country to obtain the remission of his sins.</w:t>
      </w:r>
    </w:p>
    <w:p w14:paraId="0F5FE2FF">
      <w:pPr>
        <w:ind w:left="5" w:right="70"/>
        <w:rPr>
          <w:rFonts w:hint="eastAsia"/>
        </w:rPr>
      </w:pPr>
      <w:r>
        <w:rPr>
          <w:rFonts w:hint="eastAsia"/>
        </w:rPr>
        <w:t>例如当教宗命令一个王子入侵他邻国的领土，以获得他罪的赦免。</w:t>
      </w:r>
    </w:p>
    <w:p w14:paraId="4B01AE85">
      <w:pPr>
        <w:ind w:left="5" w:right="70"/>
        <w:rPr>
          <w:rFonts w:hint="eastAsia"/>
        </w:rPr>
      </w:pPr>
    </w:p>
    <w:p w14:paraId="2B9A1FAC">
      <w:pPr>
        <w:ind w:left="5" w:right="70"/>
        <w:rPr>
          <w:rFonts w:hint="eastAsia"/>
        </w:rPr>
      </w:pPr>
      <w:r>
        <w:rPr>
          <w:rFonts w:hint="eastAsia"/>
        </w:rPr>
        <w:t>And when he sets forth indulgences, whereby absolution is given to all who will rebel against their king.</w:t>
      </w:r>
    </w:p>
    <w:p w14:paraId="10608E62">
      <w:pPr>
        <w:ind w:left="5" w:right="70"/>
        <w:rPr>
          <w:rFonts w:hint="eastAsia"/>
        </w:rPr>
      </w:pPr>
      <w:r>
        <w:rPr>
          <w:rFonts w:hint="eastAsia"/>
        </w:rPr>
        <w:t>当他颁布大赦，借此给予所有反叛他们国王的人赦免。</w:t>
      </w:r>
    </w:p>
    <w:p w14:paraId="18EC57BD">
      <w:pPr>
        <w:ind w:left="5" w:right="70"/>
        <w:rPr>
          <w:rFonts w:hint="eastAsia"/>
        </w:rPr>
      </w:pPr>
    </w:p>
    <w:p w14:paraId="64189759">
      <w:pPr>
        <w:ind w:left="5" w:right="70"/>
        <w:rPr>
          <w:rFonts w:hint="eastAsia"/>
        </w:rPr>
      </w:pPr>
      <w:r>
        <w:rPr>
          <w:rFonts w:hint="eastAsia"/>
        </w:rPr>
        <w:t>Of which we have brought several examples and will bring more in this work.</w:t>
      </w:r>
    </w:p>
    <w:p w14:paraId="105303DC">
      <w:pPr>
        <w:ind w:left="5" w:right="70"/>
        <w:rPr>
          <w:rFonts w:hint="eastAsia"/>
        </w:rPr>
      </w:pPr>
      <w:r>
        <w:rPr>
          <w:rFonts w:hint="eastAsia"/>
        </w:rPr>
        <w:t>对此我们已经举出了几个例子，并且将在这部作品中举出更多。</w:t>
      </w:r>
    </w:p>
    <w:p w14:paraId="16522E6B">
      <w:pPr>
        <w:ind w:left="5" w:right="70"/>
        <w:rPr>
          <w:rFonts w:hint="eastAsia"/>
        </w:rPr>
      </w:pPr>
    </w:p>
    <w:p w14:paraId="64A76DC7">
      <w:pPr>
        <w:ind w:left="5" w:right="70"/>
        <w:rPr>
          <w:rFonts w:hint="eastAsia"/>
        </w:rPr>
      </w:pPr>
      <w:r>
        <w:rPr>
          <w:rFonts w:hint="eastAsia"/>
        </w:rPr>
        <w:t>Thus salvation and remission of sins are proposed as rewards of cruelty and disloyalty.</w:t>
      </w:r>
    </w:p>
    <w:p w14:paraId="48062371">
      <w:pPr>
        <w:ind w:left="5" w:right="70"/>
        <w:rPr>
          <w:rFonts w:hint="eastAsia"/>
        </w:rPr>
      </w:pPr>
      <w:r>
        <w:rPr>
          <w:rFonts w:hint="eastAsia"/>
        </w:rPr>
        <w:t>因此，救恩和罪的赦免被当作残忍和不忠的奖赏来提出。</w:t>
      </w:r>
    </w:p>
    <w:p w14:paraId="46F62606">
      <w:pPr>
        <w:ind w:left="5" w:right="70"/>
        <w:rPr>
          <w:rFonts w:hint="eastAsia"/>
        </w:rPr>
      </w:pPr>
    </w:p>
    <w:p w14:paraId="1A1D25A8">
      <w:pPr>
        <w:ind w:left="5" w:right="70"/>
        <w:rPr>
          <w:rFonts w:hint="eastAsia"/>
        </w:rPr>
      </w:pPr>
      <w:r>
        <w:rPr>
          <w:rFonts w:hint="eastAsia"/>
        </w:rPr>
        <w:t>And after all, as if they had purposed to disgrace the doctrine of the Gospel, they say that the blood of Christ gives virtue to these satisfactions—that is, that by wicked actions the merit of the Son of God is applied to a man’s conscience.</w:t>
      </w:r>
    </w:p>
    <w:p w14:paraId="234DC6FE">
      <w:pPr>
        <w:ind w:left="5" w:right="70"/>
        <w:rPr>
          <w:rFonts w:hint="eastAsia"/>
        </w:rPr>
      </w:pPr>
      <w:r>
        <w:rPr>
          <w:rFonts w:hint="eastAsia"/>
        </w:rPr>
        <w:t>毕竟，就好像他们有意要羞辱福音的教义一样，他们说基督的宝血赋予了这些补赎以功效——也就是说，通过邪恶的行为，上帝之子的功德被应用到一个人的良心上。</w:t>
      </w:r>
    </w:p>
    <w:p w14:paraId="420A65AE">
      <w:pPr>
        <w:ind w:left="5" w:right="70"/>
        <w:rPr>
          <w:rFonts w:hint="eastAsia"/>
        </w:rPr>
      </w:pPr>
    </w:p>
    <w:p w14:paraId="21B92CB3">
      <w:pPr>
        <w:ind w:left="5" w:right="70"/>
        <w:rPr>
          <w:rFonts w:hint="eastAsia"/>
        </w:rPr>
      </w:pPr>
      <w:r>
        <w:rPr>
          <w:rFonts w:hint="eastAsia"/>
        </w:rPr>
        <w:t>3.Of all these satisfactions, so much in general: if they be evil, they must not be enjoined; if they be good, the Pope ought not to dispense from them nor to exempt men from obedience to this commandment, “Do penance,” since our adversaries hold that by that command men are enjoined to bear satisfactory pains for their sins.</w:t>
      </w:r>
    </w:p>
    <w:p w14:paraId="560D12F2">
      <w:pPr>
        <w:ind w:left="5" w:right="70"/>
        <w:rPr>
          <w:rFonts w:hint="eastAsia"/>
        </w:rPr>
      </w:pPr>
      <w:r>
        <w:rPr>
          <w:rFonts w:hint="eastAsia"/>
        </w:rPr>
        <w:t>3. 对于所有这些补赎，总而言之：如果它们是恶的，就不应被吩咐；如果它们是善的，教宗就不应豁免它们，也不应免除人遵守这条命令的义务：“你们当悔改”，因为我们的对手认为，通过那条命令，人被吩咐要为他们的罪承受补赎的痛苦。</w:t>
      </w:r>
    </w:p>
    <w:p w14:paraId="5D4A0859">
      <w:pPr>
        <w:ind w:left="5" w:right="70"/>
        <w:rPr>
          <w:rFonts w:hint="eastAsia"/>
        </w:rPr>
      </w:pPr>
    </w:p>
    <w:p w14:paraId="0EE73F8E">
      <w:pPr>
        <w:ind w:left="5" w:right="70"/>
        <w:rPr>
          <w:rFonts w:hint="eastAsia"/>
        </w:rPr>
      </w:pPr>
      <w:r>
        <w:rPr>
          <w:rFonts w:hint="eastAsia"/>
        </w:rPr>
        <w:t>The sacramental satisfactions imposed by priests require a chapter by themselves.</w:t>
      </w:r>
    </w:p>
    <w:p w14:paraId="5601E20E">
      <w:pPr>
        <w:ind w:left="5" w:right="70"/>
        <w:rPr>
          <w:rFonts w:hint="eastAsia"/>
        </w:rPr>
      </w:pPr>
      <w:r>
        <w:rPr>
          <w:rFonts w:hint="eastAsia"/>
        </w:rPr>
        <w:t>祭司施加的圣事补赎需要一个单独的章节。</w:t>
      </w:r>
    </w:p>
    <w:p w14:paraId="2FB76274">
      <w:pPr>
        <w:ind w:left="5" w:right="70"/>
        <w:rPr>
          <w:rFonts w:hint="eastAsia"/>
        </w:rPr>
      </w:pPr>
    </w:p>
    <w:p w14:paraId="0EF802B4">
      <w:pPr>
        <w:ind w:left="5" w:right="70"/>
        <w:rPr>
          <w:rFonts w:hint="eastAsia"/>
        </w:rPr>
      </w:pPr>
      <w:r>
        <w:rPr>
          <w:rFonts w:hint="eastAsia"/>
        </w:rPr>
        <w:t>I. Here we demand of the priests and confessors: who has given them that authority to impose corporal or pecuniary punishments upon sinners?</w:t>
      </w:r>
    </w:p>
    <w:p w14:paraId="7D38EC59">
      <w:pPr>
        <w:ind w:left="5" w:right="70"/>
        <w:rPr>
          <w:rFonts w:hint="eastAsia"/>
        </w:rPr>
      </w:pPr>
      <w:r>
        <w:rPr>
          <w:rFonts w:hint="eastAsia"/>
        </w:rPr>
        <w:t>一、在此我们要求祭司和告解神父：谁赐予他们那权柄，向罪人施加身体或金钱的惩罚？</w:t>
      </w:r>
    </w:p>
    <w:p w14:paraId="0A599A94">
      <w:pPr>
        <w:ind w:left="5" w:right="70"/>
        <w:rPr>
          <w:rFonts w:hint="eastAsia"/>
        </w:rPr>
      </w:pPr>
    </w:p>
    <w:p w14:paraId="716C69D0">
      <w:pPr>
        <w:ind w:left="5" w:right="70"/>
        <w:rPr>
          <w:rFonts w:hint="eastAsia"/>
        </w:rPr>
      </w:pPr>
      <w:r>
        <w:rPr>
          <w:rFonts w:hint="eastAsia"/>
        </w:rPr>
        <w:t>For thereby they take upon themselves dominion over the bodies and goods of persons.</w:t>
      </w:r>
    </w:p>
    <w:p w14:paraId="20848F67">
      <w:pPr>
        <w:ind w:left="5" w:right="70"/>
        <w:rPr>
          <w:rFonts w:hint="eastAsia"/>
        </w:rPr>
      </w:pPr>
      <w:r>
        <w:rPr>
          <w:rFonts w:hint="eastAsia"/>
        </w:rPr>
        <w:t>因为他们借此擅自取得了对人的身体和财物的支配权。</w:t>
      </w:r>
    </w:p>
    <w:p w14:paraId="3DB0966D">
      <w:pPr>
        <w:ind w:left="5" w:right="70"/>
        <w:rPr>
          <w:rFonts w:hint="eastAsia"/>
        </w:rPr>
      </w:pPr>
    </w:p>
    <w:p w14:paraId="0C7CB920">
      <w:pPr>
        <w:ind w:left="5" w:right="70"/>
        <w:rPr>
          <w:rFonts w:hint="eastAsia"/>
        </w:rPr>
      </w:pPr>
      <w:r>
        <w:rPr>
          <w:rFonts w:hint="eastAsia"/>
        </w:rPr>
        <w:t>Their answer is that Christ gave them that power when he said to his disciples, “Whatsoever you shall bind on earth shall be bound in heaven, and whatsoever you shall loose on earth shall be loosed in heaven.”</w:t>
      </w:r>
    </w:p>
    <w:p w14:paraId="4D72C99E">
      <w:pPr>
        <w:ind w:left="5" w:right="70"/>
        <w:rPr>
          <w:rFonts w:hint="eastAsia"/>
        </w:rPr>
      </w:pPr>
      <w:r>
        <w:rPr>
          <w:rFonts w:hint="eastAsia"/>
        </w:rPr>
        <w:t>他们的回答是，基督赐予他们那种权柄，当祂对祂的门徒说：“凡你们在地上所捆绑的，在天上也要捆绑；凡你们在地上所释放的，在天上也要释放。”</w:t>
      </w:r>
    </w:p>
    <w:p w14:paraId="5E919780">
      <w:pPr>
        <w:ind w:left="5" w:right="70"/>
        <w:rPr>
          <w:rFonts w:hint="eastAsia"/>
        </w:rPr>
      </w:pPr>
    </w:p>
    <w:p w14:paraId="5E10BE5F">
      <w:pPr>
        <w:ind w:left="5" w:right="70"/>
        <w:rPr>
          <w:rFonts w:hint="eastAsia"/>
        </w:rPr>
      </w:pPr>
      <w:r>
        <w:rPr>
          <w:rFonts w:hint="eastAsia"/>
        </w:rPr>
        <w:t>As the Pope thereby pretends to have the power of dissolving contracts, marriages, and obligations of vows and oaths, and to loose subjects from the bonds of allegiance due to their sovereign prince, and children from their subjection to their parents, and to deliver souls out of Purgatory; so the priests extend the power of binding so far as to impose corporal and pecuniary pains, which is indeed a bold interpretation, very advantageous and lucrative for them.</w:t>
      </w:r>
    </w:p>
    <w:p w14:paraId="7CF732C6">
      <w:pPr>
        <w:ind w:left="5" w:right="70"/>
        <w:rPr>
          <w:rFonts w:hint="eastAsia"/>
        </w:rPr>
      </w:pPr>
      <w:r>
        <w:rPr>
          <w:rFonts w:hint="eastAsia"/>
        </w:rPr>
        <w:t>正如教宗借此假装拥有解除合同、婚姻、誓言和誓约之义务的权力，并释放臣民于对他们君主的效忠之 बंधन，以及子女于对他们父母的顺服，并从炼狱中拯救灵魂；祭司们也将捆绑的权力延伸到施加身体和金钱的痛苦，这确实是一个大胆的解释，对他们非常有利可图。</w:t>
      </w:r>
    </w:p>
    <w:p w14:paraId="5D042AC9">
      <w:pPr>
        <w:ind w:left="5" w:right="70"/>
        <w:rPr>
          <w:rFonts w:hint="eastAsia"/>
        </w:rPr>
      </w:pPr>
    </w:p>
    <w:p w14:paraId="1354C8EC">
      <w:pPr>
        <w:ind w:left="5" w:right="70"/>
        <w:rPr>
          <w:rFonts w:hint="eastAsia"/>
        </w:rPr>
      </w:pPr>
      <w:r>
        <w:rPr>
          <w:rFonts w:hint="eastAsia"/>
        </w:rPr>
        <w:t>Now the interpretations of Scripture must be taken from Scripture itself, not from the glosses of those who interpret Scripture for their profit and assign to it a sense which is lucrative unto the interpreters.</w:t>
      </w:r>
    </w:p>
    <w:p w14:paraId="56AF7B7C">
      <w:pPr>
        <w:ind w:left="5" w:right="70"/>
        <w:rPr>
          <w:rFonts w:hint="eastAsia"/>
        </w:rPr>
      </w:pPr>
      <w:r>
        <w:rPr>
          <w:rFonts w:hint="eastAsia"/>
        </w:rPr>
        <w:t>现在，圣经的解释必须取自圣经本身，而不是取自那些为自己的利益而解释圣经，并赋予它一个对解释者有利可图的意义的人的注释。</w:t>
      </w:r>
    </w:p>
    <w:p w14:paraId="0747FA88">
      <w:pPr>
        <w:ind w:left="5" w:right="70"/>
        <w:rPr>
          <w:rFonts w:hint="eastAsia"/>
        </w:rPr>
      </w:pPr>
    </w:p>
    <w:p w14:paraId="7CE189FE">
      <w:pPr>
        <w:ind w:left="5" w:right="70"/>
        <w:rPr>
          <w:rFonts w:hint="eastAsia"/>
        </w:rPr>
      </w:pPr>
      <w:r>
        <w:rPr>
          <w:rFonts w:hint="eastAsia"/>
        </w:rPr>
        <w:t>1.I say then that our adversaries acknowledge with us that the power of binding and loosing given to the Apostles, Matthew 18:18, is the same as that of remitting and retaining sins, given to them, John 20:23.</w:t>
      </w:r>
    </w:p>
    <w:p w14:paraId="5D881326">
      <w:pPr>
        <w:ind w:left="5" w:right="70"/>
        <w:rPr>
          <w:rFonts w:hint="eastAsia"/>
        </w:rPr>
      </w:pPr>
      <w:r>
        <w:rPr>
          <w:rFonts w:hint="eastAsia"/>
        </w:rPr>
        <w:t>1. 那么我说，我们的对手与我们一同承认，赐予使徒们的捆绑和释放的权柄（马太福音18:18），与赐予他们的赦免和留下罪的权柄（约翰福音20:23）是相同的。</w:t>
      </w:r>
    </w:p>
    <w:p w14:paraId="073F1BB0">
      <w:pPr>
        <w:ind w:left="5" w:right="70"/>
        <w:rPr>
          <w:rFonts w:hint="eastAsia"/>
        </w:rPr>
      </w:pPr>
    </w:p>
    <w:p w14:paraId="452E55D3">
      <w:pPr>
        <w:ind w:left="5" w:right="70"/>
        <w:rPr>
          <w:rFonts w:hint="eastAsia"/>
        </w:rPr>
      </w:pPr>
      <w:r>
        <w:rPr>
          <w:rFonts w:hint="eastAsia"/>
        </w:rPr>
        <w:t>Thus we expound Scripture by Scripture, when by binding and loosing we understand retaining or remitting sins, not imposing corporal or pecuniary pains to satisfy God’s justice; for of that power Scripture speaks not at all.</w:t>
      </w:r>
    </w:p>
    <w:p w14:paraId="7A8A6675">
      <w:pPr>
        <w:ind w:left="5" w:right="70"/>
        <w:rPr>
          <w:rFonts w:hint="eastAsia"/>
        </w:rPr>
      </w:pPr>
      <w:r>
        <w:rPr>
          <w:rFonts w:hint="eastAsia"/>
        </w:rPr>
        <w:t>因此我们以经解经，当我们把捆绑和释放理解为留下或赦免罪，而不是施加身体或金钱的痛苦来满足上帝的公义；因为圣经根本没有谈到那种权力。</w:t>
      </w:r>
    </w:p>
    <w:p w14:paraId="5888177A">
      <w:pPr>
        <w:ind w:left="5" w:right="70"/>
        <w:rPr>
          <w:rFonts w:hint="eastAsia"/>
        </w:rPr>
      </w:pPr>
    </w:p>
    <w:p w14:paraId="24BD2399">
      <w:pPr>
        <w:ind w:left="5" w:right="70"/>
        <w:rPr>
          <w:rFonts w:hint="eastAsia"/>
        </w:rPr>
      </w:pPr>
      <w:r>
        <w:rPr>
          <w:rFonts w:hint="eastAsia"/>
        </w:rPr>
        <w:t>Nothing of that is found in the Old Testament, for our adversaries say that then the power of forgiving sins was not in the Church.</w:t>
      </w:r>
    </w:p>
    <w:p w14:paraId="54F010E2">
      <w:pPr>
        <w:ind w:left="5" w:right="70"/>
        <w:rPr>
          <w:rFonts w:hint="eastAsia"/>
        </w:rPr>
      </w:pPr>
      <w:r>
        <w:rPr>
          <w:rFonts w:hint="eastAsia"/>
        </w:rPr>
        <w:t>在旧约中找不到那样的东西，因为我们的对手说，那时赦罪的权柄不在教会中。</w:t>
      </w:r>
    </w:p>
    <w:p w14:paraId="4AC92333">
      <w:pPr>
        <w:ind w:left="5" w:right="70"/>
        <w:rPr>
          <w:rFonts w:hint="eastAsia"/>
        </w:rPr>
      </w:pPr>
    </w:p>
    <w:p w14:paraId="1C36DDE9">
      <w:pPr>
        <w:ind w:left="5" w:right="70"/>
        <w:rPr>
          <w:rFonts w:hint="eastAsia"/>
        </w:rPr>
      </w:pPr>
      <w:r>
        <w:rPr>
          <w:rFonts w:hint="eastAsia"/>
        </w:rPr>
        <w:t>Nothing of that is found in the New Testament, where we find that Christ, sending back the woman taken in adultery, told her only, “Go and sin no more,” without imposing any satisfactory pain upon her.</w:t>
      </w:r>
    </w:p>
    <w:p w14:paraId="11F24448">
      <w:pPr>
        <w:ind w:left="5" w:right="70"/>
        <w:rPr>
          <w:rFonts w:hint="eastAsia"/>
        </w:rPr>
      </w:pPr>
      <w:r>
        <w:rPr>
          <w:rFonts w:hint="eastAsia"/>
        </w:rPr>
        <w:t>在新约中找不到那样的东西，我们在那里发现基督，在打发那个犯奸淫的妇人回去时，只对她说：“去吧，从此不要再犯罪了，”没有施加任何补赎的痛苦在她身上。</w:t>
      </w:r>
    </w:p>
    <w:p w14:paraId="61C61A78">
      <w:pPr>
        <w:ind w:left="5" w:right="70"/>
        <w:rPr>
          <w:rFonts w:hint="eastAsia"/>
        </w:rPr>
      </w:pPr>
    </w:p>
    <w:p w14:paraId="6C672028">
      <w:pPr>
        <w:ind w:left="5" w:right="70"/>
        <w:rPr>
          <w:rFonts w:hint="eastAsia"/>
        </w:rPr>
      </w:pPr>
      <w:r>
        <w:rPr>
          <w:rFonts w:hint="eastAsia"/>
        </w:rPr>
        <w:t>And Christ in the fifth of John speaks thus to the sick man whom he had healed: “Behold, thou hast been made whole; sin no more, lest a worse thing come unto thee.”</w:t>
      </w:r>
    </w:p>
    <w:p w14:paraId="6B2C3682">
      <w:pPr>
        <w:ind w:left="5" w:right="70"/>
        <w:rPr>
          <w:rFonts w:hint="eastAsia"/>
        </w:rPr>
      </w:pPr>
      <w:r>
        <w:rPr>
          <w:rFonts w:hint="eastAsia"/>
        </w:rPr>
        <w:t>基督在约翰福音第五章如此对祂医治的病人说：“看哪，你已经痊愈了；不要再犯罪，恐怕你遭遇的更加利害。”</w:t>
      </w:r>
    </w:p>
    <w:p w14:paraId="1261F3AA">
      <w:pPr>
        <w:ind w:left="5" w:right="70"/>
        <w:rPr>
          <w:rFonts w:hint="eastAsia"/>
        </w:rPr>
      </w:pPr>
    </w:p>
    <w:p w14:paraId="3B09B2CD">
      <w:pPr>
        <w:ind w:left="5" w:right="70"/>
        <w:rPr>
          <w:rFonts w:hint="eastAsia"/>
        </w:rPr>
      </w:pPr>
      <w:r>
        <w:rPr>
          <w:rFonts w:hint="eastAsia"/>
        </w:rPr>
        <w:t>Of corporal pain, pecuniary fine, reading of the seven Psalms, self-whipping, or pilgrimage, he speaks never a word to him.</w:t>
      </w:r>
    </w:p>
    <w:p w14:paraId="7F7053B9">
      <w:pPr>
        <w:ind w:left="5" w:right="70"/>
        <w:rPr>
          <w:rFonts w:hint="eastAsia"/>
        </w:rPr>
      </w:pPr>
      <w:r>
        <w:rPr>
          <w:rFonts w:hint="eastAsia"/>
        </w:rPr>
        <w:t>关于身体的痛苦、金钱的罚款、读七篇诗篇、自我鞭笞或朝圣，祂从未对他提过一字。</w:t>
      </w:r>
    </w:p>
    <w:p w14:paraId="63E627E1">
      <w:pPr>
        <w:ind w:left="5" w:right="70"/>
        <w:rPr>
          <w:rFonts w:hint="eastAsia"/>
        </w:rPr>
      </w:pPr>
    </w:p>
    <w:p w14:paraId="4E398D6C">
      <w:pPr>
        <w:ind w:left="5" w:right="70"/>
        <w:rPr>
          <w:rFonts w:hint="eastAsia"/>
        </w:rPr>
      </w:pPr>
      <w:r>
        <w:rPr>
          <w:rFonts w:hint="eastAsia"/>
        </w:rPr>
        <w:t>And St. Paul, 2 Corinthians 2:7, 10, advises the Church of Corinth to forgive the incestuous man, and himself forgives him for his part—that is, he will have him released from the ecclesiastical censures and pains.</w:t>
      </w:r>
    </w:p>
    <w:p w14:paraId="706C33C7">
      <w:pPr>
        <w:ind w:left="5" w:right="70"/>
        <w:rPr>
          <w:rFonts w:hint="eastAsia"/>
        </w:rPr>
      </w:pPr>
      <w:r>
        <w:rPr>
          <w:rFonts w:hint="eastAsia"/>
        </w:rPr>
        <w:t>圣保罗，哥林多后书2:7, 10，劝哥林多教会赦免那个乱伦之人，他自己也赦免了他的一份——即他愿意他从教会的谴责和痛苦中得释放。</w:t>
      </w:r>
    </w:p>
    <w:p w14:paraId="188F9F34">
      <w:pPr>
        <w:ind w:left="5" w:right="70"/>
        <w:rPr>
          <w:rFonts w:hint="eastAsia"/>
        </w:rPr>
      </w:pPr>
    </w:p>
    <w:p w14:paraId="090186E9">
      <w:pPr>
        <w:ind w:left="5" w:right="70"/>
        <w:rPr>
          <w:rFonts w:hint="eastAsia"/>
        </w:rPr>
      </w:pPr>
      <w:r>
        <w:rPr>
          <w:rFonts w:hint="eastAsia"/>
        </w:rPr>
        <w:t>But he imposes no penance or satisfactory pains upon the man, which he ought to perform after the pardon and reconciliation to the Church.</w:t>
      </w:r>
    </w:p>
    <w:p w14:paraId="61C5FC3C">
      <w:pPr>
        <w:ind w:left="5" w:right="70"/>
        <w:rPr>
          <w:rFonts w:hint="eastAsia"/>
        </w:rPr>
      </w:pPr>
      <w:r>
        <w:rPr>
          <w:rFonts w:hint="eastAsia"/>
        </w:rPr>
        <w:t>但他没有施加任何悔罪或补赎的痛苦在那人身上，是他应该在被赦免和与教会和解之后履行的。</w:t>
      </w:r>
    </w:p>
    <w:p w14:paraId="6360664B">
      <w:pPr>
        <w:ind w:left="5" w:right="70"/>
        <w:rPr>
          <w:rFonts w:hint="eastAsia"/>
        </w:rPr>
      </w:pPr>
    </w:p>
    <w:p w14:paraId="323389D1">
      <w:pPr>
        <w:ind w:left="5" w:right="70"/>
        <w:rPr>
          <w:rFonts w:hint="eastAsia"/>
        </w:rPr>
      </w:pPr>
      <w:r>
        <w:rPr>
          <w:rFonts w:hint="eastAsia"/>
        </w:rPr>
        <w:t>2.It is true that in the fifth chapter of the first Epistle he delivers that incestuous man unto Satan to afflict his body, but that was done before the pardon; not as the Roman Church does, in which satisfactions are fulfilled after the absolution.</w:t>
      </w:r>
    </w:p>
    <w:p w14:paraId="17ADF516">
      <w:pPr>
        <w:ind w:left="5" w:right="70"/>
        <w:rPr>
          <w:rFonts w:hint="eastAsia"/>
        </w:rPr>
      </w:pPr>
      <w:r>
        <w:rPr>
          <w:rFonts w:hint="eastAsia"/>
        </w:rPr>
        <w:t>2. 诚然，在第一封信的第五章，他将那乱伦之人交给了撒旦，以折磨他的身体，但那是在赦免之前做的；不像罗马教会那样，补赎是在赦免之后履行的。</w:t>
      </w:r>
    </w:p>
    <w:p w14:paraId="75E8EE72">
      <w:pPr>
        <w:ind w:left="5" w:right="70"/>
        <w:rPr>
          <w:rFonts w:hint="eastAsia"/>
        </w:rPr>
      </w:pPr>
    </w:p>
    <w:p w14:paraId="79E4C58E">
      <w:pPr>
        <w:ind w:left="5" w:right="70"/>
        <w:rPr>
          <w:rFonts w:hint="eastAsia"/>
        </w:rPr>
      </w:pPr>
      <w:r>
        <w:rPr>
          <w:rFonts w:hint="eastAsia"/>
        </w:rPr>
        <w:t>Besides, they are deceived if they think that the incestuous man bore that pain to satisfy God’s justice after the remission of the fault, or that he paid any recompense unto God for his sin.</w:t>
      </w:r>
    </w:p>
    <w:p w14:paraId="069D4A6E">
      <w:pPr>
        <w:ind w:left="5" w:right="70"/>
        <w:rPr>
          <w:rFonts w:hint="eastAsia"/>
        </w:rPr>
      </w:pPr>
      <w:r>
        <w:rPr>
          <w:rFonts w:hint="eastAsia"/>
        </w:rPr>
        <w:t>此外，如果他们认为那个乱伦之人承受那痛苦，是为了在过错被赦免后满足上帝的公义，或者他为他的罪向上帝作了任何补偿，他们就错了。</w:t>
      </w:r>
    </w:p>
    <w:p w14:paraId="1F04D097">
      <w:pPr>
        <w:ind w:left="5" w:right="70"/>
        <w:rPr>
          <w:rFonts w:hint="eastAsia"/>
        </w:rPr>
      </w:pPr>
    </w:p>
    <w:p w14:paraId="57E1BF75">
      <w:pPr>
        <w:ind w:left="5" w:right="70"/>
        <w:rPr>
          <w:rFonts w:hint="eastAsia"/>
        </w:rPr>
      </w:pPr>
      <w:r>
        <w:rPr>
          <w:rFonts w:hint="eastAsia"/>
        </w:rPr>
        <w:t>For that punishment served to amend him, to heal him of that vice, and to give example unto others.</w:t>
      </w:r>
    </w:p>
    <w:p w14:paraId="34B99749">
      <w:pPr>
        <w:ind w:left="5" w:right="70"/>
        <w:rPr>
          <w:rFonts w:hint="eastAsia"/>
        </w:rPr>
      </w:pPr>
      <w:r>
        <w:rPr>
          <w:rFonts w:hint="eastAsia"/>
        </w:rPr>
        <w:t>因为那惩罚是为了修正他，医治他那个恶习，并给他人作榜样。</w:t>
      </w:r>
    </w:p>
    <w:p w14:paraId="4B2F1926">
      <w:pPr>
        <w:ind w:left="5" w:right="70"/>
        <w:rPr>
          <w:rFonts w:hint="eastAsia"/>
        </w:rPr>
      </w:pPr>
    </w:p>
    <w:p w14:paraId="079C35AD">
      <w:pPr>
        <w:ind w:left="5" w:right="70"/>
        <w:rPr>
          <w:rFonts w:hint="eastAsia"/>
        </w:rPr>
      </w:pPr>
      <w:r>
        <w:rPr>
          <w:rFonts w:hint="eastAsia"/>
        </w:rPr>
        <w:t>The same Apostle teaches us this doctrine, 1 Timothy 1:20, where he brings the example of Hymenaeus and Alexander, whom (says he) I have delivered unto Satan that they may learn not to blaspheme: it was a chastisement, not a satisfaction—a chastisement which served to make them hate blasphemy, not to pay unto God any recompense or satisfaction.</w:t>
      </w:r>
    </w:p>
    <w:p w14:paraId="282CE7B6">
      <w:pPr>
        <w:ind w:left="5" w:right="70"/>
        <w:rPr>
          <w:rFonts w:hint="eastAsia"/>
        </w:rPr>
      </w:pPr>
      <w:r>
        <w:rPr>
          <w:rFonts w:hint="eastAsia"/>
        </w:rPr>
        <w:t>同一位使徒在提摩太前书1:20教导我们这个教义，他举了许米乃和亚历山大的例子，他说（他说）我已将他们交给撒旦，使他们学了，不再亵渎：那是一种管教，而非一种补赎——一种使他们憎恶亵渎的管教，而非向上帝作任何补偿或补赎。</w:t>
      </w:r>
    </w:p>
    <w:p w14:paraId="73ECD4DC">
      <w:pPr>
        <w:ind w:left="5" w:right="70"/>
        <w:rPr>
          <w:rFonts w:hint="eastAsia"/>
        </w:rPr>
      </w:pPr>
    </w:p>
    <w:p w14:paraId="59A943C6">
      <w:pPr>
        <w:ind w:left="5" w:right="70"/>
        <w:rPr>
          <w:rFonts w:hint="eastAsia"/>
        </w:rPr>
      </w:pPr>
      <w:r>
        <w:rPr>
          <w:rFonts w:hint="eastAsia"/>
        </w:rPr>
        <w:t>3.The ancient Church did the same.</w:t>
      </w:r>
    </w:p>
    <w:p w14:paraId="1EFECF31">
      <w:pPr>
        <w:ind w:left="5" w:right="70"/>
        <w:rPr>
          <w:rFonts w:hint="eastAsia"/>
        </w:rPr>
      </w:pPr>
      <w:r>
        <w:rPr>
          <w:rFonts w:hint="eastAsia"/>
        </w:rPr>
        <w:t>3. 古代教会也做了同样的事。</w:t>
      </w:r>
    </w:p>
    <w:p w14:paraId="639C1E66">
      <w:pPr>
        <w:ind w:left="5" w:right="70"/>
        <w:rPr>
          <w:rFonts w:hint="eastAsia"/>
        </w:rPr>
      </w:pPr>
    </w:p>
    <w:p w14:paraId="12FEAA58">
      <w:pPr>
        <w:ind w:left="5" w:right="70"/>
        <w:rPr>
          <w:rFonts w:hint="eastAsia"/>
        </w:rPr>
      </w:pPr>
      <w:r>
        <w:rPr>
          <w:rFonts w:hint="eastAsia"/>
        </w:rPr>
        <w:t>Then the pastors imposed austere penances of many years upon sinners.</w:t>
      </w:r>
    </w:p>
    <w:p w14:paraId="59216DCD">
      <w:pPr>
        <w:ind w:left="5" w:right="70"/>
        <w:rPr>
          <w:rFonts w:hint="eastAsia"/>
        </w:rPr>
      </w:pPr>
      <w:r>
        <w:rPr>
          <w:rFonts w:hint="eastAsia"/>
        </w:rPr>
        <w:t>那时，牧师们向罪人施加了多年严酷的悔罪。</w:t>
      </w:r>
    </w:p>
    <w:p w14:paraId="00F846C1">
      <w:pPr>
        <w:ind w:left="5" w:right="70"/>
        <w:rPr>
          <w:rFonts w:hint="eastAsia"/>
        </w:rPr>
      </w:pPr>
    </w:p>
    <w:p w14:paraId="46FF45D6">
      <w:pPr>
        <w:ind w:left="5" w:right="70"/>
        <w:rPr>
          <w:rFonts w:hint="eastAsia"/>
        </w:rPr>
      </w:pPr>
      <w:r>
        <w:rPr>
          <w:rFonts w:hint="eastAsia"/>
        </w:rPr>
        <w:t>But these penances were fulfilled before the absolution.</w:t>
      </w:r>
    </w:p>
    <w:p w14:paraId="7FF2EA5E">
      <w:pPr>
        <w:ind w:left="5" w:right="70"/>
        <w:rPr>
          <w:rFonts w:hint="eastAsia"/>
        </w:rPr>
      </w:pPr>
      <w:r>
        <w:rPr>
          <w:rFonts w:hint="eastAsia"/>
        </w:rPr>
        <w:t>但这些悔罪是在赦免之前履行的。</w:t>
      </w:r>
    </w:p>
    <w:p w14:paraId="5A84E819">
      <w:pPr>
        <w:ind w:left="5" w:right="70"/>
        <w:rPr>
          <w:rFonts w:hint="eastAsia"/>
        </w:rPr>
      </w:pPr>
    </w:p>
    <w:p w14:paraId="3D1A4E08">
      <w:pPr>
        <w:ind w:left="5" w:right="70"/>
        <w:rPr>
          <w:rFonts w:hint="eastAsia"/>
        </w:rPr>
      </w:pPr>
      <w:r>
        <w:rPr>
          <w:rFonts w:hint="eastAsia"/>
        </w:rPr>
        <w:t>And as these penitences were public, so the reconciliation of the sinner was done in public.</w:t>
      </w:r>
    </w:p>
    <w:p w14:paraId="4231B959">
      <w:pPr>
        <w:ind w:left="5" w:right="70"/>
        <w:rPr>
          <w:rFonts w:hint="eastAsia"/>
        </w:rPr>
      </w:pPr>
      <w:r>
        <w:rPr>
          <w:rFonts w:hint="eastAsia"/>
        </w:rPr>
        <w:t>正如这些悔罪是公开的，罪人的和解也是公开进行的。</w:t>
      </w:r>
    </w:p>
    <w:p w14:paraId="06F42161">
      <w:pPr>
        <w:ind w:left="5" w:right="70"/>
        <w:rPr>
          <w:rFonts w:hint="eastAsia"/>
        </w:rPr>
      </w:pPr>
    </w:p>
    <w:p w14:paraId="55F6DB0F">
      <w:pPr>
        <w:ind w:left="5" w:right="70"/>
        <w:rPr>
          <w:rFonts w:hint="eastAsia"/>
        </w:rPr>
      </w:pPr>
      <w:r>
        <w:rPr>
          <w:rFonts w:hint="eastAsia"/>
        </w:rPr>
        <w:t>And these penances were neither pilgrimages, nor whipping, nor making another to fast for the sinner, nor any pecuniary fine.</w:t>
      </w:r>
    </w:p>
    <w:p w14:paraId="50486DFC">
      <w:pPr>
        <w:ind w:left="5" w:right="70"/>
        <w:rPr>
          <w:rFonts w:hint="eastAsia"/>
        </w:rPr>
      </w:pPr>
      <w:r>
        <w:rPr>
          <w:rFonts w:hint="eastAsia"/>
        </w:rPr>
        <w:t>这些悔罪既非朝圣，也非鞭打，也非让别人替罪人禁食，也非任何金钱的罚款。</w:t>
      </w:r>
    </w:p>
    <w:p w14:paraId="51A3CE61">
      <w:pPr>
        <w:ind w:left="5" w:right="70"/>
        <w:rPr>
          <w:rFonts w:hint="eastAsia"/>
        </w:rPr>
      </w:pPr>
    </w:p>
    <w:p w14:paraId="3AE12617">
      <w:pPr>
        <w:ind w:left="5" w:right="70"/>
        <w:rPr>
          <w:rFonts w:hint="eastAsia"/>
        </w:rPr>
      </w:pPr>
      <w:r>
        <w:rPr>
          <w:rFonts w:hint="eastAsia"/>
        </w:rPr>
        <w:t>All the pain consisted in being kept from the communion, in fasting, and in public shame.</w:t>
      </w:r>
    </w:p>
    <w:p w14:paraId="53FB5B00">
      <w:pPr>
        <w:ind w:left="5" w:right="70"/>
        <w:rPr>
          <w:rFonts w:hint="eastAsia"/>
        </w:rPr>
      </w:pPr>
      <w:r>
        <w:rPr>
          <w:rFonts w:hint="eastAsia"/>
        </w:rPr>
        <w:t>所有的痛苦都在于被禁止领受圣餐、禁食和公开的羞辱。</w:t>
      </w:r>
    </w:p>
    <w:p w14:paraId="2AF013CF">
      <w:pPr>
        <w:ind w:left="5" w:right="70"/>
        <w:rPr>
          <w:rFonts w:hint="eastAsia"/>
        </w:rPr>
      </w:pPr>
    </w:p>
    <w:p w14:paraId="740818D5">
      <w:pPr>
        <w:ind w:left="5" w:right="70"/>
        <w:rPr>
          <w:rFonts w:hint="eastAsia"/>
        </w:rPr>
      </w:pPr>
      <w:r>
        <w:rPr>
          <w:rFonts w:hint="eastAsia"/>
        </w:rPr>
        <w:t>All that, not to satisfy God’s justice, or to pay Him any recompense or expiation: but to humble the sinner, and mend him, and make his penance an example to others.</w:t>
      </w:r>
    </w:p>
    <w:p w14:paraId="37AFA873">
      <w:pPr>
        <w:ind w:left="5" w:right="70"/>
        <w:rPr>
          <w:rFonts w:hint="eastAsia"/>
        </w:rPr>
      </w:pPr>
      <w:r>
        <w:rPr>
          <w:rFonts w:hint="eastAsia"/>
        </w:rPr>
        <w:t>所有这一切，并非为了满足上帝的公义，或向祂作任何补偿或赎罪：而是为了使罪人谦卑，修正他，并使他的悔罪成为他人的榜样。</w:t>
      </w:r>
    </w:p>
    <w:p w14:paraId="1393FC10">
      <w:pPr>
        <w:ind w:left="5" w:right="70"/>
        <w:rPr>
          <w:rFonts w:hint="eastAsia"/>
        </w:rPr>
      </w:pPr>
    </w:p>
    <w:p w14:paraId="3B18248C">
      <w:pPr>
        <w:ind w:left="5" w:right="70"/>
        <w:rPr>
          <w:rFonts w:hint="eastAsia"/>
        </w:rPr>
      </w:pPr>
      <w:r>
        <w:rPr>
          <w:rFonts w:hint="eastAsia"/>
        </w:rPr>
        <w:t>Also to show to them that were none of the Church, that vices were not approved or tolerated in the Church of God.</w:t>
      </w:r>
    </w:p>
    <w:p w14:paraId="5577E1C4">
      <w:pPr>
        <w:ind w:left="5" w:right="70"/>
        <w:rPr>
          <w:rFonts w:hint="eastAsia"/>
        </w:rPr>
      </w:pPr>
      <w:r>
        <w:rPr>
          <w:rFonts w:hint="eastAsia"/>
        </w:rPr>
        <w:t>也为了向那些不属于教会的人表明，恶习在上帝的教会中不被赞同或容忍。</w:t>
      </w:r>
    </w:p>
    <w:p w14:paraId="6A6A3F14">
      <w:pPr>
        <w:ind w:left="5" w:right="70"/>
        <w:rPr>
          <w:rFonts w:hint="eastAsia"/>
        </w:rPr>
      </w:pPr>
    </w:p>
    <w:p w14:paraId="4DAD2EB2">
      <w:pPr>
        <w:ind w:left="5" w:right="70"/>
        <w:rPr>
          <w:rFonts w:hint="eastAsia"/>
        </w:rPr>
      </w:pPr>
      <w:r>
        <w:rPr>
          <w:rFonts w:hint="eastAsia"/>
        </w:rPr>
        <w:t>And the pardon and absolution of the sinner was only as for ecclesiastical pains, for the pastors took not upon them to absolve in God’s judicial seat.</w:t>
      </w:r>
    </w:p>
    <w:p w14:paraId="7464A55B">
      <w:pPr>
        <w:ind w:left="5" w:right="70"/>
        <w:rPr>
          <w:rFonts w:hint="eastAsia"/>
        </w:rPr>
      </w:pPr>
      <w:r>
        <w:rPr>
          <w:rFonts w:hint="eastAsia"/>
        </w:rPr>
        <w:t>罪人的赦免和赦免只涉及教会的痛苦，因为牧师们并未擅自在上帝的审判席上赦免。</w:t>
      </w:r>
    </w:p>
    <w:p w14:paraId="01D669EF">
      <w:pPr>
        <w:ind w:left="5" w:right="70"/>
        <w:rPr>
          <w:rFonts w:hint="eastAsia"/>
        </w:rPr>
      </w:pPr>
    </w:p>
    <w:p w14:paraId="4F25A005">
      <w:pPr>
        <w:ind w:left="5" w:right="70"/>
        <w:rPr>
          <w:rFonts w:hint="eastAsia"/>
        </w:rPr>
      </w:pPr>
      <w:r>
        <w:rPr>
          <w:rFonts w:hint="eastAsia"/>
        </w:rPr>
        <w:t>V. When the Priest imposes satisfactions upon sinners—such as fasting, whipping, and pilgrimages—we would like to know how he is certain that God will accept that payment and consider Himself satisfied with that kind of satisfaction.</w:t>
      </w:r>
    </w:p>
    <w:p w14:paraId="204CB0C0">
      <w:pPr>
        <w:ind w:left="5" w:right="70"/>
        <w:rPr>
          <w:rFonts w:hint="eastAsia"/>
        </w:rPr>
      </w:pPr>
      <w:r>
        <w:rPr>
          <w:rFonts w:hint="eastAsia"/>
        </w:rPr>
        <w:t>五、当祭司向罪人施加补赎——如禁食、鞭笞和朝圣——时，我们想知道他如何确定上帝会接受那偿付，并认为自己对那种补赎感到满意。</w:t>
      </w:r>
    </w:p>
    <w:p w14:paraId="728A25AC">
      <w:pPr>
        <w:ind w:left="5" w:right="70"/>
        <w:rPr>
          <w:rFonts w:hint="eastAsia"/>
        </w:rPr>
      </w:pPr>
    </w:p>
    <w:p w14:paraId="0EE6DF68">
      <w:pPr>
        <w:ind w:left="5" w:right="70"/>
        <w:rPr>
          <w:rFonts w:hint="eastAsia"/>
        </w:rPr>
      </w:pPr>
      <w:r>
        <w:rPr>
          <w:rFonts w:hint="eastAsia"/>
        </w:rPr>
        <w:t>Do they know the counsel of God in this matter?</w:t>
      </w:r>
    </w:p>
    <w:p w14:paraId="1253B8AC">
      <w:pPr>
        <w:ind w:left="5" w:right="70"/>
        <w:rPr>
          <w:rFonts w:hint="eastAsia"/>
        </w:rPr>
      </w:pPr>
      <w:r>
        <w:rPr>
          <w:rFonts w:hint="eastAsia"/>
        </w:rPr>
        <w:t>他们知道上帝在这件事上的意旨吗？</w:t>
      </w:r>
    </w:p>
    <w:p w14:paraId="539994C0">
      <w:pPr>
        <w:ind w:left="5" w:right="70"/>
        <w:rPr>
          <w:rFonts w:hint="eastAsia"/>
        </w:rPr>
      </w:pPr>
    </w:p>
    <w:p w14:paraId="6281DBA2">
      <w:pPr>
        <w:ind w:left="5" w:right="70"/>
        <w:rPr>
          <w:rFonts w:hint="eastAsia"/>
        </w:rPr>
      </w:pPr>
      <w:r>
        <w:rPr>
          <w:rFonts w:hint="eastAsia"/>
        </w:rPr>
        <w:t>Do they know how much satisfaction He requires for every sin?</w:t>
      </w:r>
    </w:p>
    <w:p w14:paraId="6973D07A">
      <w:pPr>
        <w:ind w:left="5" w:right="70"/>
        <w:rPr>
          <w:rFonts w:hint="eastAsia"/>
        </w:rPr>
      </w:pPr>
      <w:r>
        <w:rPr>
          <w:rFonts w:hint="eastAsia"/>
        </w:rPr>
        <w:t>他们知道祂对每项罪要求多少补赎吗？</w:t>
      </w:r>
    </w:p>
    <w:p w14:paraId="3C6F830E">
      <w:pPr>
        <w:ind w:left="5" w:right="70"/>
        <w:rPr>
          <w:rFonts w:hint="eastAsia"/>
        </w:rPr>
      </w:pPr>
    </w:p>
    <w:p w14:paraId="6C6CAD6B">
      <w:pPr>
        <w:ind w:left="5" w:right="70"/>
        <w:rPr>
          <w:rFonts w:hint="eastAsia"/>
        </w:rPr>
      </w:pPr>
      <w:r>
        <w:rPr>
          <w:rFonts w:hint="eastAsia"/>
        </w:rPr>
        <w:t>Who has given them the authority to dispose of God’s right?</w:t>
      </w:r>
    </w:p>
    <w:p w14:paraId="4EEB8A26">
      <w:pPr>
        <w:ind w:left="5" w:right="70"/>
        <w:rPr>
          <w:rFonts w:hint="eastAsia"/>
        </w:rPr>
      </w:pPr>
      <w:r>
        <w:rPr>
          <w:rFonts w:hint="eastAsia"/>
        </w:rPr>
        <w:t>谁给了他们处置上帝权利的权柄？</w:t>
      </w:r>
    </w:p>
    <w:p w14:paraId="0DC605FA">
      <w:pPr>
        <w:ind w:left="5" w:right="70"/>
        <w:rPr>
          <w:rFonts w:hint="eastAsia"/>
        </w:rPr>
      </w:pPr>
    </w:p>
    <w:p w14:paraId="40B91044">
      <w:pPr>
        <w:ind w:left="5" w:right="70"/>
        <w:rPr>
          <w:rFonts w:hint="eastAsia"/>
        </w:rPr>
      </w:pPr>
      <w:r>
        <w:rPr>
          <w:rFonts w:hint="eastAsia"/>
        </w:rPr>
        <w:t>Who told them that God would submit Himself to their laws and act as they prescribe?</w:t>
      </w:r>
    </w:p>
    <w:p w14:paraId="339B5933">
      <w:pPr>
        <w:ind w:left="5" w:right="70"/>
        <w:rPr>
          <w:rFonts w:hint="eastAsia"/>
        </w:rPr>
      </w:pPr>
      <w:r>
        <w:rPr>
          <w:rFonts w:hint="eastAsia"/>
        </w:rPr>
        <w:t>谁告诉他们上帝会服从他们的律法，并按照他们的规定行事？</w:t>
      </w:r>
    </w:p>
    <w:p w14:paraId="64F21F72">
      <w:pPr>
        <w:ind w:left="5" w:right="70"/>
        <w:rPr>
          <w:rFonts w:hint="eastAsia"/>
        </w:rPr>
      </w:pPr>
    </w:p>
    <w:p w14:paraId="6323F29A">
      <w:pPr>
        <w:ind w:left="5" w:right="70"/>
        <w:rPr>
          <w:rFonts w:hint="eastAsia"/>
        </w:rPr>
      </w:pPr>
      <w:r>
        <w:rPr>
          <w:rFonts w:hint="eastAsia"/>
        </w:rPr>
        <w:t>Is it not rash presumption to impose such penalties as they please and persuade themselves that God will be content with that satisfaction?</w:t>
      </w:r>
    </w:p>
    <w:p w14:paraId="1CC4C122">
      <w:pPr>
        <w:ind w:left="5" w:right="70"/>
        <w:rPr>
          <w:rFonts w:hint="eastAsia"/>
        </w:rPr>
      </w:pPr>
      <w:r>
        <w:rPr>
          <w:rFonts w:hint="eastAsia"/>
        </w:rPr>
        <w:t>随意施加这样的惩罚，并说服自己上帝会对那补赎感到满意，难道不是鲁莽的僭越吗？</w:t>
      </w:r>
    </w:p>
    <w:p w14:paraId="4EE8F45F">
      <w:pPr>
        <w:ind w:left="5" w:right="70"/>
        <w:rPr>
          <w:rFonts w:hint="eastAsia"/>
        </w:rPr>
      </w:pPr>
    </w:p>
    <w:p w14:paraId="068DC116">
      <w:pPr>
        <w:ind w:left="5" w:right="70"/>
        <w:rPr>
          <w:rFonts w:hint="eastAsia"/>
        </w:rPr>
      </w:pPr>
      <w:r>
        <w:rPr>
          <w:rFonts w:hint="eastAsia"/>
        </w:rPr>
        <w:t>As for the practice of abstinence and other exercises, which are used only to mortify the flesh and humble the sinner, there is no need for equality between those acts of humiliation and the greatness of the sin, because they are not intended as payments to God’s justice.</w:t>
      </w:r>
    </w:p>
    <w:p w14:paraId="428242BF">
      <w:pPr>
        <w:ind w:left="5" w:right="70"/>
        <w:rPr>
          <w:rFonts w:hint="eastAsia"/>
        </w:rPr>
      </w:pPr>
      <w:r>
        <w:rPr>
          <w:rFonts w:hint="eastAsia"/>
        </w:rPr>
        <w:t>至于禁戒和其他操练的实践，它们只用于克制肉体和使罪人谦卑，因此那些谦卑的行为和罪的大小之间不需要相等，因为它们并非意在向上帝的公义作偿付。</w:t>
      </w:r>
    </w:p>
    <w:p w14:paraId="4DAC92EE">
      <w:pPr>
        <w:ind w:left="5" w:right="70"/>
        <w:rPr>
          <w:rFonts w:hint="eastAsia"/>
        </w:rPr>
      </w:pPr>
    </w:p>
    <w:p w14:paraId="3B91E16E">
      <w:pPr>
        <w:ind w:left="5" w:right="70"/>
        <w:rPr>
          <w:rFonts w:hint="eastAsia"/>
        </w:rPr>
      </w:pPr>
      <w:r>
        <w:rPr>
          <w:rFonts w:hint="eastAsia"/>
        </w:rPr>
        <w:t>But whoever—whether of his own accord or by the Priest’s injunction—undertakes to satisfy God’s justice through penal works must know exactly what number and measure of them is required to satisfy God’s justice, and how far, with what, and how great a payment He will be satisfied.</w:t>
      </w:r>
    </w:p>
    <w:p w14:paraId="2B4B8663">
      <w:pPr>
        <w:ind w:left="5" w:right="70"/>
        <w:rPr>
          <w:rFonts w:hint="eastAsia"/>
        </w:rPr>
      </w:pPr>
      <w:r>
        <w:rPr>
          <w:rFonts w:hint="eastAsia"/>
        </w:rPr>
        <w:t>但凡是——无论是出于自愿还是根据祭司的吩咐——试图通过惩罚性的工作来满足上帝的公义的人，都必须确切地知道需要多少和什么程度的工作来满足上帝的公义，以及祂将满足于多远、什么和多大的偿付。</w:t>
      </w:r>
    </w:p>
    <w:p w14:paraId="7040D75D">
      <w:pPr>
        <w:ind w:left="5" w:right="70"/>
        <w:rPr>
          <w:rFonts w:hint="eastAsia"/>
        </w:rPr>
      </w:pPr>
    </w:p>
    <w:p w14:paraId="225332A8">
      <w:pPr>
        <w:ind w:left="5" w:right="70"/>
        <w:rPr>
          <w:rFonts w:hint="eastAsia"/>
        </w:rPr>
      </w:pPr>
      <w:r>
        <w:rPr>
          <w:rFonts w:hint="eastAsia"/>
        </w:rPr>
        <w:t>VI.If, then, for theft, murder, or sacrilege, a Confessor imposes on a penitent as penance two hundred lashes of a whip while singing psalms melodiously; or to recite a thousand Ave Marias interspersed with Pater Nosters, counting beads; or to say the seven Psalms seventy-seven times in a language unknown to the penitent; or to contribute a certain sum toward building a monastery; or to go on pilgrimage to St. James in Galicia—all of which are human inventions and more like sins than satisfactions for sin— must the sinner rest his conscience upon these?</w:t>
      </w:r>
    </w:p>
    <w:p w14:paraId="12E70E71">
      <w:pPr>
        <w:ind w:left="5" w:right="70"/>
        <w:rPr>
          <w:rFonts w:hint="eastAsia"/>
        </w:rPr>
      </w:pPr>
      <w:r>
        <w:rPr>
          <w:rFonts w:hint="eastAsia"/>
        </w:rPr>
        <w:t>六、那么，如果一个告解神父为偷窃、谋杀或亵渎圣物，给一个悔罪者施加的悔罪是，一边悠扬地唱着诗篇，一边受两百下鞭笞；或者念一千遍圣母经，中间夹杂着天主经，数着念珠；或者用悔罪者不懂的语言念七篇诗篇七十七遍；或者为建造一座修道院捐款一定数目；或者去加利西亚的圣雅各那里朝圣——所有这些都是人的发明，更像罪，而非为罪作的补赎——罪人必须将他的良心安息在这些之上吗？</w:t>
      </w:r>
    </w:p>
    <w:p w14:paraId="553E0B59">
      <w:pPr>
        <w:ind w:left="5" w:right="70"/>
        <w:rPr>
          <w:rFonts w:hint="eastAsia"/>
        </w:rPr>
      </w:pPr>
    </w:p>
    <w:p w14:paraId="2ED3011C">
      <w:pPr>
        <w:ind w:left="5" w:right="70"/>
        <w:rPr>
          <w:rFonts w:hint="eastAsia"/>
        </w:rPr>
      </w:pPr>
      <w:r>
        <w:rPr>
          <w:rFonts w:hint="eastAsia"/>
        </w:rPr>
        <w:t>Must he, without any declaration from God’s word, consider himself fully absolved before God?</w:t>
      </w:r>
    </w:p>
    <w:p w14:paraId="17786FA1">
      <w:pPr>
        <w:ind w:left="5" w:right="70"/>
        <w:rPr>
          <w:rFonts w:hint="eastAsia"/>
        </w:rPr>
      </w:pPr>
      <w:r>
        <w:rPr>
          <w:rFonts w:hint="eastAsia"/>
        </w:rPr>
        <w:t>他必须在没有任何上帝话语的宣告的情况下，就认为自己在上帝面前已完全被赦免吗？</w:t>
      </w:r>
    </w:p>
    <w:p w14:paraId="2130160D">
      <w:pPr>
        <w:ind w:left="5" w:right="70"/>
        <w:rPr>
          <w:rFonts w:hint="eastAsia"/>
        </w:rPr>
      </w:pPr>
    </w:p>
    <w:p w14:paraId="228BC4A5">
      <w:pPr>
        <w:ind w:left="5" w:right="70"/>
        <w:rPr>
          <w:rFonts w:hint="eastAsia"/>
        </w:rPr>
      </w:pPr>
      <w:r>
        <w:rPr>
          <w:rFonts w:hint="eastAsia"/>
        </w:rPr>
        <w:t>But what if, out of the thousand Ave Marias, ten are missing?</w:t>
      </w:r>
    </w:p>
    <w:p w14:paraId="744AF935">
      <w:pPr>
        <w:ind w:left="5" w:right="70"/>
        <w:rPr>
          <w:rFonts w:hint="eastAsia"/>
        </w:rPr>
      </w:pPr>
      <w:r>
        <w:rPr>
          <w:rFonts w:hint="eastAsia"/>
        </w:rPr>
        <w:t>但如果在一千遍圣母经中，少了十遍，那该怎么办？</w:t>
      </w:r>
    </w:p>
    <w:p w14:paraId="20ACDA15">
      <w:pPr>
        <w:ind w:left="5" w:right="70"/>
        <w:rPr>
          <w:rFonts w:hint="eastAsia"/>
        </w:rPr>
      </w:pPr>
    </w:p>
    <w:p w14:paraId="01677420">
      <w:pPr>
        <w:ind w:left="5" w:right="70"/>
        <w:rPr>
          <w:rFonts w:hint="eastAsia"/>
        </w:rPr>
      </w:pPr>
      <w:r>
        <w:rPr>
          <w:rFonts w:hint="eastAsia"/>
        </w:rPr>
        <w:t>What if, while reciting the seven Psalms, he reads them too quickly or skips a page because he is pressed for time?</w:t>
      </w:r>
    </w:p>
    <w:p w14:paraId="708251CE">
      <w:pPr>
        <w:ind w:left="5" w:right="70"/>
        <w:rPr>
          <w:rFonts w:hint="eastAsia"/>
        </w:rPr>
      </w:pPr>
      <w:r>
        <w:rPr>
          <w:rFonts w:hint="eastAsia"/>
        </w:rPr>
        <w:t>如果在诵读七篇诗篇时，他读得太快或因时间紧迫而跳过了一页，那该怎么办？</w:t>
      </w:r>
    </w:p>
    <w:p w14:paraId="75F2B093">
      <w:pPr>
        <w:ind w:left="5" w:right="70"/>
        <w:rPr>
          <w:rFonts w:hint="eastAsia"/>
        </w:rPr>
      </w:pPr>
    </w:p>
    <w:p w14:paraId="3157CC3A">
      <w:pPr>
        <w:ind w:left="5" w:right="70"/>
        <w:rPr>
          <w:rFonts w:hint="eastAsia"/>
        </w:rPr>
      </w:pPr>
      <w:r>
        <w:rPr>
          <w:rFonts w:hint="eastAsia"/>
        </w:rPr>
        <w:t>What if, out of the two hundred lashes, some are missed, or the last strikes not as hard as the first?</w:t>
      </w:r>
    </w:p>
    <w:p w14:paraId="59D307F8">
      <w:pPr>
        <w:ind w:left="5" w:right="70"/>
        <w:rPr>
          <w:rFonts w:hint="eastAsia"/>
        </w:rPr>
      </w:pPr>
      <w:r>
        <w:rPr>
          <w:rFonts w:hint="eastAsia"/>
        </w:rPr>
        <w:t>如果两百下鞭笞中，漏了一些，或者最后一击不如第一击重，那该怎么办？</w:t>
      </w:r>
    </w:p>
    <w:p w14:paraId="4D6AC561">
      <w:pPr>
        <w:ind w:left="5" w:right="70"/>
        <w:rPr>
          <w:rFonts w:hint="eastAsia"/>
        </w:rPr>
      </w:pPr>
    </w:p>
    <w:p w14:paraId="5B8A1A6C">
      <w:pPr>
        <w:ind w:left="5" w:right="70"/>
        <w:rPr>
          <w:rFonts w:hint="eastAsia"/>
        </w:rPr>
      </w:pPr>
      <w:r>
        <w:rPr>
          <w:rFonts w:hint="eastAsia"/>
        </w:rPr>
        <w:t>Will his labor be in vain, or will God accept that satisfaction despite these defects?</w:t>
      </w:r>
    </w:p>
    <w:p w14:paraId="62D90653">
      <w:pPr>
        <w:ind w:left="5" w:right="70"/>
        <w:rPr>
          <w:rFonts w:hint="eastAsia"/>
        </w:rPr>
      </w:pPr>
      <w:r>
        <w:rPr>
          <w:rFonts w:hint="eastAsia"/>
        </w:rPr>
        <w:t>他的劳苦会是徒然的，还是上帝会不顾这些缺陷而接纳那补赎呢？</w:t>
      </w:r>
    </w:p>
    <w:p w14:paraId="0E6A6F9A">
      <w:pPr>
        <w:ind w:left="5" w:right="70"/>
        <w:rPr>
          <w:rFonts w:hint="eastAsia"/>
        </w:rPr>
      </w:pPr>
    </w:p>
    <w:p w14:paraId="62136AF2">
      <w:pPr>
        <w:ind w:left="5" w:right="70"/>
        <w:rPr>
          <w:rFonts w:hint="eastAsia"/>
        </w:rPr>
      </w:pPr>
      <w:r>
        <w:rPr>
          <w:rFonts w:hint="eastAsia"/>
        </w:rPr>
        <w:t>Domingo de Soto and later Gregorio de Valentia acknowledge the weakness and uncertainty of these satisfactions when they say that it sometimes happens the penitent must still satisfy in Purgatory for the same sins for which the Confessor imposed satisfactions, even though he fulfilled them.</w:t>
      </w:r>
    </w:p>
    <w:p w14:paraId="1D2265C5">
      <w:pPr>
        <w:ind w:left="5" w:right="70"/>
        <w:rPr>
          <w:rFonts w:hint="eastAsia"/>
        </w:rPr>
      </w:pPr>
      <w:r>
        <w:rPr>
          <w:rFonts w:hint="eastAsia"/>
        </w:rPr>
        <w:t>多明戈·德·索托和后来的格雷戈里奥·德·瓦伦西亚承认了这些补赎的软弱和不确定性，当他们说，有时悔罪者即使履行了告解神父为之施加补赎的同样的罪，仍然必须在炼狱中作补赎。</w:t>
      </w:r>
    </w:p>
    <w:p w14:paraId="6BDCCF53">
      <w:pPr>
        <w:ind w:left="5" w:right="70"/>
        <w:rPr>
          <w:rFonts w:hint="eastAsia"/>
        </w:rPr>
      </w:pPr>
    </w:p>
    <w:p w14:paraId="4C650C74">
      <w:pPr>
        <w:ind w:left="5" w:right="70"/>
        <w:rPr>
          <w:rFonts w:hint="eastAsia"/>
        </w:rPr>
      </w:pPr>
      <w:r>
        <w:rPr>
          <w:rFonts w:hint="eastAsia"/>
        </w:rPr>
        <w:t>VII.Here we see not only the uncertainty of these payments but also therashness of those who impose them.</w:t>
      </w:r>
    </w:p>
    <w:p w14:paraId="746B92B6">
      <w:pPr>
        <w:ind w:left="5" w:right="70"/>
        <w:rPr>
          <w:rFonts w:hint="eastAsia"/>
        </w:rPr>
      </w:pPr>
      <w:r>
        <w:rPr>
          <w:rFonts w:hint="eastAsia"/>
        </w:rPr>
        <w:t>七、在此我们不仅看到这些偿付的不确定性，也看到施加它们的人的鲁莽。</w:t>
      </w:r>
    </w:p>
    <w:p w14:paraId="736F43CC">
      <w:pPr>
        <w:ind w:left="5" w:right="70"/>
        <w:rPr>
          <w:rFonts w:hint="eastAsia"/>
        </w:rPr>
      </w:pPr>
    </w:p>
    <w:p w14:paraId="69FC690D">
      <w:pPr>
        <w:ind w:left="5" w:right="70"/>
        <w:rPr>
          <w:rFonts w:hint="eastAsia"/>
        </w:rPr>
      </w:pPr>
      <w:r>
        <w:rPr>
          <w:rFonts w:hint="eastAsia"/>
        </w:rPr>
        <w:t>For not only may a Priest diminish or exchange these satisfactions after imposing them, but a second Confessor may also alter what the first has done—reducing or changing the penances the first assigned—as the Jesuits Gregorio de Valentia and Manuel Sá affirm.</w:t>
      </w:r>
    </w:p>
    <w:p w14:paraId="483DBA49">
      <w:pPr>
        <w:ind w:left="5" w:right="70"/>
        <w:rPr>
          <w:rFonts w:hint="eastAsia"/>
        </w:rPr>
      </w:pPr>
      <w:r>
        <w:rPr>
          <w:rFonts w:hint="eastAsia"/>
        </w:rPr>
        <w:t>因为不仅一个祭司可以在施加了这些补赎之后减少或交换它们，而且第二个告解神父也可以改变第一个所做的——减少或改变第一个所指定的悔罪——正如耶稣会士格雷戈里奥·德·瓦伦西亚和曼努埃尔·萨所肯定的。</w:t>
      </w:r>
    </w:p>
    <w:p w14:paraId="1C6577A9">
      <w:pPr>
        <w:ind w:left="5" w:right="70"/>
        <w:rPr>
          <w:rFonts w:hint="eastAsia"/>
        </w:rPr>
      </w:pPr>
    </w:p>
    <w:p w14:paraId="0D254011">
      <w:pPr>
        <w:ind w:left="5" w:right="70"/>
        <w:rPr>
          <w:rFonts w:hint="eastAsia"/>
        </w:rPr>
      </w:pPr>
      <w:r>
        <w:rPr>
          <w:rFonts w:hint="eastAsia"/>
        </w:rPr>
        <w:t>A second Confessor may, for reasonable cause, change the penance imposed by the first confessor into another, even if he did not hear the previous sins—yes, even if the first Confessor were a Bishop, yes, even if it were the Pope.</w:t>
      </w:r>
    </w:p>
    <w:p w14:paraId="60A4A526">
      <w:pPr>
        <w:ind w:left="5" w:right="70"/>
        <w:rPr>
          <w:rFonts w:hint="eastAsia"/>
        </w:rPr>
      </w:pPr>
      <w:r>
        <w:rPr>
          <w:rFonts w:hint="eastAsia"/>
        </w:rPr>
        <w:t>一个第二个告解神父，可以为了合理的理由，将第一个告解神父施加的悔罪改为另一个，即使他没有听到之前的罪——是的，即使第一个告解神父是一位主教，是的，即使是教宗。</w:t>
      </w:r>
    </w:p>
    <w:p w14:paraId="04E9F3AE">
      <w:pPr>
        <w:ind w:left="5" w:right="70"/>
        <w:rPr>
          <w:rFonts w:hint="eastAsia"/>
        </w:rPr>
      </w:pPr>
    </w:p>
    <w:p w14:paraId="352906B5">
      <w:pPr>
        <w:ind w:left="5" w:right="70"/>
        <w:rPr>
          <w:rFonts w:hint="eastAsia"/>
        </w:rPr>
      </w:pPr>
      <w:r>
        <w:rPr>
          <w:rFonts w:hint="eastAsia"/>
        </w:rPr>
        <w:t>Between these two differing judgments—where one alters the other—the penitent must guess which is more pleasing to God.</w:t>
      </w:r>
    </w:p>
    <w:p w14:paraId="1E0D2FF7">
      <w:pPr>
        <w:ind w:left="5" w:right="70"/>
        <w:rPr>
          <w:rFonts w:hint="eastAsia"/>
        </w:rPr>
      </w:pPr>
      <w:r>
        <w:rPr>
          <w:rFonts w:hint="eastAsia"/>
        </w:rPr>
        <w:t>在这两个不同的判断之间——一个改变另一个——悔罪者必须猜测哪一个更蒙上帝喜悦。</w:t>
      </w:r>
    </w:p>
    <w:p w14:paraId="0E184084">
      <w:pPr>
        <w:ind w:left="5" w:right="70"/>
        <w:rPr>
          <w:rFonts w:hint="eastAsia"/>
        </w:rPr>
      </w:pPr>
    </w:p>
    <w:p w14:paraId="18767B62">
      <w:pPr>
        <w:ind w:left="5" w:right="70"/>
        <w:rPr>
          <w:rFonts w:hint="eastAsia"/>
        </w:rPr>
      </w:pPr>
      <w:r>
        <w:rPr>
          <w:rFonts w:hint="eastAsia"/>
        </w:rPr>
        <w:t>For if the second believes himself justified by reasonable cause, so too did the first.</w:t>
      </w:r>
    </w:p>
    <w:p w14:paraId="543D6644">
      <w:pPr>
        <w:ind w:left="5" w:right="70"/>
        <w:rPr>
          <w:rFonts w:hint="eastAsia"/>
        </w:rPr>
      </w:pPr>
      <w:r>
        <w:rPr>
          <w:rFonts w:hint="eastAsia"/>
        </w:rPr>
        <w:t>因为如果第二个认为自己有合理的理由，那么第一个也是如此。</w:t>
      </w:r>
    </w:p>
    <w:p w14:paraId="36E959EE">
      <w:pPr>
        <w:ind w:left="5" w:right="70"/>
        <w:rPr>
          <w:rFonts w:hint="eastAsia"/>
        </w:rPr>
      </w:pPr>
    </w:p>
    <w:p w14:paraId="4735D5D5">
      <w:pPr>
        <w:ind w:left="5" w:right="70"/>
        <w:rPr>
          <w:rFonts w:hint="eastAsia"/>
        </w:rPr>
      </w:pPr>
      <w:r>
        <w:rPr>
          <w:rFonts w:hint="eastAsia"/>
        </w:rPr>
        <w:t>VIII.What increases the uncertainty is that Cardinal Tolet states that theConfessor must, as much as possible, impose an equal penance—that is, one proportionate to the grievousness of the sin.</w:t>
      </w:r>
    </w:p>
    <w:p w14:paraId="7A2042B1">
      <w:pPr>
        <w:ind w:left="5" w:right="70"/>
        <w:rPr>
          <w:rFonts w:hint="eastAsia"/>
        </w:rPr>
      </w:pPr>
      <w:r>
        <w:rPr>
          <w:rFonts w:hint="eastAsia"/>
        </w:rPr>
        <w:t>八、使不确定性增加的是，红衣主教托莱特指出，告解神父必须尽可能地施加一个相等的悔罪——即一个与罪的严重性相称的悔罪。</w:t>
      </w:r>
    </w:p>
    <w:p w14:paraId="16585557">
      <w:pPr>
        <w:ind w:left="5" w:right="70"/>
        <w:rPr>
          <w:rFonts w:hint="eastAsia"/>
        </w:rPr>
      </w:pPr>
    </w:p>
    <w:p w14:paraId="7F910881">
      <w:pPr>
        <w:ind w:left="5" w:right="70"/>
        <w:rPr>
          <w:rFonts w:hint="eastAsia"/>
        </w:rPr>
      </w:pPr>
      <w:r>
        <w:rPr>
          <w:rFonts w:hint="eastAsia"/>
        </w:rPr>
        <w:t>This is not only impossible to fulfill (for the reasons given in the preceding chapter) but also impossible to know.</w:t>
      </w:r>
    </w:p>
    <w:p w14:paraId="2962C6FE">
      <w:pPr>
        <w:ind w:left="5" w:right="70"/>
        <w:rPr>
          <w:rFonts w:hint="eastAsia"/>
        </w:rPr>
      </w:pPr>
      <w:r>
        <w:rPr>
          <w:rFonts w:hint="eastAsia"/>
        </w:rPr>
        <w:t>这不仅不可能实现（原因见前一章），而且也不可能知道。</w:t>
      </w:r>
    </w:p>
    <w:p w14:paraId="6BB28CB7">
      <w:pPr>
        <w:ind w:left="5" w:right="70"/>
        <w:rPr>
          <w:rFonts w:hint="eastAsia"/>
        </w:rPr>
      </w:pPr>
    </w:p>
    <w:p w14:paraId="64B7A2CE">
      <w:pPr>
        <w:ind w:left="5" w:right="70"/>
        <w:rPr>
          <w:rFonts w:hint="eastAsia"/>
        </w:rPr>
      </w:pPr>
      <w:r>
        <w:rPr>
          <w:rFonts w:hint="eastAsia"/>
        </w:rPr>
        <w:t>For how could the Priest or the sinner determine what kind and how great a penalty must be to equal the grievousness of the sin?</w:t>
      </w:r>
    </w:p>
    <w:p w14:paraId="1266D5EC">
      <w:pPr>
        <w:ind w:left="5" w:right="70"/>
        <w:rPr>
          <w:rFonts w:hint="eastAsia"/>
        </w:rPr>
      </w:pPr>
      <w:r>
        <w:rPr>
          <w:rFonts w:hint="eastAsia"/>
        </w:rPr>
        <w:t>因为祭司或罪人如何能确定何种和多大的惩罚才能与罪的严重性相等？</w:t>
      </w:r>
    </w:p>
    <w:p w14:paraId="5DDAA270">
      <w:pPr>
        <w:ind w:left="5" w:right="70"/>
        <w:rPr>
          <w:rFonts w:hint="eastAsia"/>
        </w:rPr>
      </w:pPr>
    </w:p>
    <w:p w14:paraId="275EC668">
      <w:pPr>
        <w:ind w:left="5" w:right="70"/>
        <w:rPr>
          <w:rFonts w:hint="eastAsia"/>
        </w:rPr>
      </w:pPr>
      <w:r>
        <w:rPr>
          <w:rFonts w:hint="eastAsia"/>
        </w:rPr>
        <w:t>CHAP. 8. Reasons of the Adversaries for Human Satisfactions. Of the Application of the Merit of Christ. And of Human Merits.</w:t>
      </w:r>
    </w:p>
    <w:p w14:paraId="675F2DCD">
      <w:pPr>
        <w:ind w:left="5" w:right="70"/>
        <w:rPr>
          <w:rFonts w:hint="eastAsia"/>
        </w:rPr>
      </w:pPr>
      <w:r>
        <w:rPr>
          <w:rFonts w:hint="eastAsia"/>
        </w:rPr>
        <w:t>第八章 对手为人为补赎的理由。论基督功德的应用。以及论人的功德。</w:t>
      </w:r>
    </w:p>
    <w:p w14:paraId="0B919E42">
      <w:pPr>
        <w:ind w:left="5" w:right="70"/>
        <w:rPr>
          <w:rFonts w:hint="eastAsia"/>
        </w:rPr>
      </w:pPr>
    </w:p>
    <w:p w14:paraId="6AF7B1D6">
      <w:pPr>
        <w:ind w:left="5" w:right="70"/>
        <w:rPr>
          <w:rFonts w:hint="eastAsia"/>
        </w:rPr>
      </w:pPr>
      <w:r>
        <w:rPr>
          <w:rFonts w:hint="eastAsia"/>
        </w:rPr>
        <w:t>1. Such considerations led Cardinal Cajetan to say that the penitent is not obliged by God’s commandment to receive the penance or to accomplish it after receiving it.</w:t>
      </w:r>
    </w:p>
    <w:p w14:paraId="47702DD5">
      <w:pPr>
        <w:ind w:left="5" w:right="70"/>
        <w:rPr>
          <w:rFonts w:hint="eastAsia"/>
        </w:rPr>
      </w:pPr>
      <w:r>
        <w:rPr>
          <w:rFonts w:hint="eastAsia"/>
        </w:rPr>
        <w:t>1. 诸如此类的考虑，使得红衣主教卡杰坦说，悔罪者并非被上帝的命令所约束去领受悔罪，或在领受后完成它。</w:t>
      </w:r>
    </w:p>
    <w:p w14:paraId="25E64938">
      <w:pPr>
        <w:ind w:left="5" w:right="70"/>
        <w:rPr>
          <w:rFonts w:hint="eastAsia"/>
        </w:rPr>
      </w:pPr>
    </w:p>
    <w:p w14:paraId="2E184C07">
      <w:pPr>
        <w:ind w:left="5" w:right="70"/>
        <w:rPr>
          <w:rFonts w:hint="eastAsia"/>
        </w:rPr>
      </w:pPr>
      <w:r>
        <w:rPr>
          <w:rFonts w:hint="eastAsia"/>
        </w:rPr>
        <w:t>It is likely that Scotus, Gabriel Biel, Navarrus, and John de Medina, cited by the Jesuit Emanuel Sa, dismissed penitential satisfaction when they said that the penitent may tell the priest, “I will have none of your penance, for I will satisfy in Purgatory.”</w:t>
      </w:r>
    </w:p>
    <w:p w14:paraId="07C44C0F">
      <w:pPr>
        <w:ind w:left="5" w:right="70"/>
        <w:rPr>
          <w:rFonts w:hint="eastAsia"/>
        </w:rPr>
      </w:pPr>
      <w:r>
        <w:rPr>
          <w:rFonts w:hint="eastAsia"/>
        </w:rPr>
        <w:t>很可能司各脱、加布里埃尔·比尔、纳瓦鲁斯和约翰·德·梅迪纳，由耶稣会士伊曼纽尔·萨引用，当他们说悔罪者可以告诉祭司：“我不要你的悔罪，因为我要在炼狱中作补赎”时，就否定了悔罪的补赎。</w:t>
      </w:r>
    </w:p>
    <w:p w14:paraId="3F69B780">
      <w:pPr>
        <w:ind w:left="5" w:right="70"/>
        <w:rPr>
          <w:rFonts w:hint="eastAsia"/>
        </w:rPr>
      </w:pPr>
    </w:p>
    <w:p w14:paraId="523843BB">
      <w:pPr>
        <w:ind w:left="5" w:right="70"/>
        <w:rPr>
          <w:rFonts w:hint="eastAsia"/>
        </w:rPr>
      </w:pPr>
      <w:r>
        <w:rPr>
          <w:rFonts w:hint="eastAsia"/>
        </w:rPr>
        <w:t>Moreover, I find no reason why a sinner, without danger and without obliging himself to go into Purgatory, may not excuse himself from fulfilling the penance imposed upon him by the priest.</w:t>
      </w:r>
    </w:p>
    <w:p w14:paraId="4085F34D">
      <w:pPr>
        <w:ind w:left="5" w:right="70"/>
        <w:rPr>
          <w:rFonts w:hint="eastAsia"/>
        </w:rPr>
      </w:pPr>
      <w:r>
        <w:rPr>
          <w:rFonts w:hint="eastAsia"/>
        </w:rPr>
        <w:t>此外，我找不到任何理由，为何一个罪人，在没有危险并且不强迫自己进入炼狱的情况下，不能为自己辩解，不履行祭司施加给他的悔罪。</w:t>
      </w:r>
    </w:p>
    <w:p w14:paraId="3D1300F7">
      <w:pPr>
        <w:ind w:left="5" w:right="70"/>
        <w:rPr>
          <w:rFonts w:hint="eastAsia"/>
        </w:rPr>
      </w:pPr>
    </w:p>
    <w:p w14:paraId="28E9F819">
      <w:pPr>
        <w:ind w:left="5" w:right="70"/>
        <w:rPr>
          <w:rFonts w:hint="eastAsia"/>
        </w:rPr>
      </w:pPr>
      <w:r>
        <w:rPr>
          <w:rFonts w:hint="eastAsia"/>
        </w:rPr>
        <w:t>For he may go to a privileged altar, where he may gain a hundred thousand years of pardon and easily obtain plenary indulgences, thereby exempting himself from all satisfaction.</w:t>
      </w:r>
    </w:p>
    <w:p w14:paraId="656A25A6">
      <w:pPr>
        <w:ind w:left="5" w:right="70"/>
        <w:rPr>
          <w:rFonts w:hint="eastAsia"/>
        </w:rPr>
      </w:pPr>
      <w:r>
        <w:rPr>
          <w:rFonts w:hint="eastAsia"/>
        </w:rPr>
        <w:t>因为他可以去一个特许的祭坛，在那里他可以获得十万年的赦免，并轻易地获得全大赦，从而使自己免于一切补赎。</w:t>
      </w:r>
    </w:p>
    <w:p w14:paraId="2535812E">
      <w:pPr>
        <w:ind w:left="5" w:right="70"/>
        <w:rPr>
          <w:rFonts w:hint="eastAsia"/>
        </w:rPr>
      </w:pPr>
    </w:p>
    <w:p w14:paraId="3E6AF52E">
      <w:pPr>
        <w:ind w:left="5" w:right="70"/>
        <w:rPr>
          <w:rFonts w:hint="eastAsia"/>
        </w:rPr>
      </w:pPr>
      <w:r>
        <w:rPr>
          <w:rFonts w:hint="eastAsia"/>
        </w:rPr>
        <w:t>Bellarmine goes far beyond that, for he previously told us that a man to whom God would fully remit the temporal pain, such as the fire of Purgatory, can return God’s gift and refuse that generosity, choosing instead to satisfy God with his own torment.</w:t>
      </w:r>
    </w:p>
    <w:p w14:paraId="3913F8CF">
      <w:pPr>
        <w:ind w:left="5" w:right="70"/>
        <w:rPr>
          <w:rFonts w:hint="eastAsia"/>
        </w:rPr>
      </w:pPr>
      <w:r>
        <w:rPr>
          <w:rFonts w:hint="eastAsia"/>
        </w:rPr>
        <w:t>贝拉明远不止于此，因为他之前告诉我们，一个人，上帝愿意完全赦免他的暂罚，如炼狱的火，他可以归还上帝的恩赐并拒绝那慷慨，而选择用自己的折磨来满足上帝。</w:t>
      </w:r>
    </w:p>
    <w:p w14:paraId="5E410C21">
      <w:pPr>
        <w:ind w:left="5" w:right="70"/>
        <w:rPr>
          <w:rFonts w:hint="eastAsia"/>
        </w:rPr>
      </w:pPr>
    </w:p>
    <w:p w14:paraId="6BB2EF71">
      <w:pPr>
        <w:ind w:left="5" w:right="70"/>
        <w:rPr>
          <w:rFonts w:hint="eastAsia"/>
        </w:rPr>
      </w:pPr>
      <w:r>
        <w:rPr>
          <w:rFonts w:hint="eastAsia"/>
        </w:rPr>
        <w:t>Against the light of such evident truth, our adversaries obscure themselves with darkness.</w:t>
      </w:r>
    </w:p>
    <w:p w14:paraId="64E45DA4">
      <w:pPr>
        <w:ind w:left="5" w:right="70"/>
        <w:rPr>
          <w:rFonts w:hint="eastAsia"/>
        </w:rPr>
      </w:pPr>
      <w:r>
        <w:rPr>
          <w:rFonts w:hint="eastAsia"/>
        </w:rPr>
        <w:t>面对如此明显的真理之光，我们的对手却用黑暗来蒙蔽自己。</w:t>
      </w:r>
    </w:p>
    <w:p w14:paraId="7066FF91">
      <w:pPr>
        <w:ind w:left="5" w:right="70"/>
        <w:rPr>
          <w:rFonts w:hint="eastAsia"/>
        </w:rPr>
      </w:pPr>
    </w:p>
    <w:p w14:paraId="2547AD4E">
      <w:pPr>
        <w:ind w:left="5" w:right="70"/>
        <w:rPr>
          <w:rFonts w:hint="eastAsia"/>
        </w:rPr>
      </w:pPr>
      <w:r>
        <w:rPr>
          <w:rFonts w:hint="eastAsia"/>
        </w:rPr>
        <w:t>Their custom is to cite irrelevant texts and prove things we do not deny.</w:t>
      </w:r>
    </w:p>
    <w:p w14:paraId="2D3991B4">
      <w:pPr>
        <w:ind w:left="5" w:right="70"/>
        <w:rPr>
          <w:rFonts w:hint="eastAsia"/>
        </w:rPr>
      </w:pPr>
      <w:r>
        <w:rPr>
          <w:rFonts w:hint="eastAsia"/>
        </w:rPr>
        <w:t>他们的习惯是引用不相干的经文，并证明我们并不否认的事。</w:t>
      </w:r>
    </w:p>
    <w:p w14:paraId="2A1744FD">
      <w:pPr>
        <w:ind w:left="5" w:right="70"/>
        <w:rPr>
          <w:rFonts w:hint="eastAsia"/>
        </w:rPr>
      </w:pPr>
    </w:p>
    <w:p w14:paraId="1CE60D04">
      <w:pPr>
        <w:ind w:left="5" w:right="70"/>
        <w:rPr>
          <w:rFonts w:hint="eastAsia"/>
        </w:rPr>
      </w:pPr>
      <w:r>
        <w:rPr>
          <w:rFonts w:hint="eastAsia"/>
        </w:rPr>
        <w:t>They argue against us that we must perform works of repentance, suffer with Christ, and be conformed to Him; that we must mortify our flesh; and that fasting and prayer are acceptable to God— things we willingly grant, and only the profane would doubt.</w:t>
      </w:r>
    </w:p>
    <w:p w14:paraId="6CBFE167">
      <w:pPr>
        <w:ind w:left="5" w:right="70"/>
        <w:rPr>
          <w:rFonts w:hint="eastAsia"/>
        </w:rPr>
      </w:pPr>
      <w:r>
        <w:rPr>
          <w:rFonts w:hint="eastAsia"/>
        </w:rPr>
        <w:t>他们反对我们说，我们必须行悔改的工，与基督一同受苦，并与祂相称；我们必须克制我们的肉体；禁食和祷告是上帝所悦纳的——这些我们乐意承认，只有世俗的人才会怀疑。</w:t>
      </w:r>
    </w:p>
    <w:p w14:paraId="2B83A54F">
      <w:pPr>
        <w:ind w:left="5" w:right="70"/>
        <w:rPr>
          <w:rFonts w:hint="eastAsia"/>
        </w:rPr>
      </w:pPr>
    </w:p>
    <w:p w14:paraId="6F059F7B">
      <w:pPr>
        <w:ind w:left="5" w:right="70"/>
        <w:rPr>
          <w:rFonts w:hint="eastAsia"/>
        </w:rPr>
      </w:pPr>
      <w:r>
        <w:rPr>
          <w:rFonts w:hint="eastAsia"/>
        </w:rPr>
        <w:t>But these are not the points in dispute between us.</w:t>
      </w:r>
    </w:p>
    <w:p w14:paraId="6A6F349C">
      <w:pPr>
        <w:ind w:left="5" w:right="70"/>
        <w:rPr>
          <w:rFonts w:hint="eastAsia"/>
        </w:rPr>
      </w:pPr>
      <w:r>
        <w:rPr>
          <w:rFonts w:hint="eastAsia"/>
        </w:rPr>
        <w:t>但这些并非我们之间的争论点。</w:t>
      </w:r>
    </w:p>
    <w:p w14:paraId="1947CDD9">
      <w:pPr>
        <w:ind w:left="5" w:right="70"/>
        <w:rPr>
          <w:rFonts w:hint="eastAsia"/>
        </w:rPr>
      </w:pPr>
    </w:p>
    <w:p w14:paraId="51BB2FD9">
      <w:pPr>
        <w:ind w:left="5" w:right="70"/>
        <w:rPr>
          <w:rFonts w:hint="eastAsia"/>
        </w:rPr>
      </w:pPr>
      <w:r>
        <w:rPr>
          <w:rFonts w:hint="eastAsia"/>
        </w:rPr>
        <w:t>The question on which we differ is whether our sufferings satisfy God’s justice and whether, besides Christ’s satisfaction, we need another.</w:t>
      </w:r>
    </w:p>
    <w:p w14:paraId="5D58E52B">
      <w:pPr>
        <w:ind w:left="5" w:right="70"/>
        <w:rPr>
          <w:rFonts w:hint="eastAsia"/>
        </w:rPr>
      </w:pPr>
      <w:r>
        <w:rPr>
          <w:rFonts w:hint="eastAsia"/>
        </w:rPr>
        <w:t>我们分歧的问题是，我们的苦难是否满足了上帝的公义，以及除了基督的补赎之外，我们是否还需要另一种。</w:t>
      </w:r>
    </w:p>
    <w:p w14:paraId="13EE6C16">
      <w:pPr>
        <w:ind w:left="5" w:right="70"/>
        <w:rPr>
          <w:rFonts w:hint="eastAsia"/>
        </w:rPr>
      </w:pPr>
    </w:p>
    <w:p w14:paraId="47AA92DE">
      <w:pPr>
        <w:ind w:left="5" w:right="70"/>
        <w:rPr>
          <w:rFonts w:hint="eastAsia"/>
        </w:rPr>
      </w:pPr>
      <w:r>
        <w:rPr>
          <w:rFonts w:hint="eastAsia"/>
        </w:rPr>
        <w:t>Finding themselves pressed by our arguments, instead of answering, they assert their opinion as if mere assertion were proof.</w:t>
      </w:r>
    </w:p>
    <w:p w14:paraId="1121FBE4">
      <w:pPr>
        <w:ind w:left="5" w:right="70"/>
        <w:rPr>
          <w:rFonts w:hint="eastAsia"/>
        </w:rPr>
      </w:pPr>
      <w:r>
        <w:rPr>
          <w:rFonts w:hint="eastAsia"/>
        </w:rPr>
        <w:t>他们发现自己被我们的论证所迫，便不作回答，而是主张他们的观点，仿佛主张本身就是证明。</w:t>
      </w:r>
    </w:p>
    <w:p w14:paraId="07DD0233">
      <w:pPr>
        <w:ind w:left="5" w:right="70"/>
        <w:rPr>
          <w:rFonts w:hint="eastAsia"/>
        </w:rPr>
      </w:pPr>
    </w:p>
    <w:p w14:paraId="76084E1A">
      <w:pPr>
        <w:ind w:left="5" w:right="70"/>
        <w:rPr>
          <w:rFonts w:hint="eastAsia"/>
        </w:rPr>
      </w:pPr>
      <w:r>
        <w:rPr>
          <w:rFonts w:hint="eastAsia"/>
        </w:rPr>
        <w:t>And when they find themselves at a loss for reason, they resort to invective, accusing us of opposing satisfactions, rejecting prayer, fasting, and almsgiving, and casting off all discipline.</w:t>
      </w:r>
    </w:p>
    <w:p w14:paraId="178298D7">
      <w:pPr>
        <w:ind w:left="5" w:right="70"/>
        <w:rPr>
          <w:rFonts w:hint="eastAsia"/>
        </w:rPr>
      </w:pPr>
      <w:r>
        <w:rPr>
          <w:rFonts w:hint="eastAsia"/>
        </w:rPr>
        <w:t>当他们理屈词穷时，就诉诸谩骂，指责我们反对补赎，拒绝祷告、禁食和施舍，并抛弃一切纪律。</w:t>
      </w:r>
    </w:p>
    <w:p w14:paraId="3AF6E7B9">
      <w:pPr>
        <w:ind w:left="5" w:right="70"/>
        <w:rPr>
          <w:rFonts w:hint="eastAsia"/>
        </w:rPr>
      </w:pPr>
    </w:p>
    <w:p w14:paraId="2B00009D">
      <w:pPr>
        <w:ind w:left="5" w:right="70"/>
        <w:rPr>
          <w:rFonts w:hint="eastAsia"/>
        </w:rPr>
      </w:pPr>
      <w:r>
        <w:rPr>
          <w:rFonts w:hint="eastAsia"/>
        </w:rPr>
        <w:t>I. The most common defense and principal refuge of our adversaries is to say that Christ’s satisfaction is sufficient but must be applied to us—as if one said that although a medicine is sufficient, one must still drink it; or though a plaster suffices to heal a wound, it must still be applied.</w:t>
      </w:r>
    </w:p>
    <w:p w14:paraId="5B95974C">
      <w:pPr>
        <w:ind w:left="5" w:right="70"/>
        <w:rPr>
          <w:rFonts w:hint="eastAsia"/>
        </w:rPr>
      </w:pPr>
      <w:r>
        <w:rPr>
          <w:rFonts w:hint="eastAsia"/>
        </w:rPr>
        <w:t>一、我们对手最常见的辩护和主要避难所是说，基督的补赎是足够的，但必须应用到我们身上——就好像一个人说，虽然药是足够的，但仍然必须喝它；或者虽然膏药足以医治伤口，但仍然必须敷上。</w:t>
      </w:r>
    </w:p>
    <w:p w14:paraId="24C2F515">
      <w:pPr>
        <w:ind w:left="5" w:right="70"/>
        <w:rPr>
          <w:rFonts w:hint="eastAsia"/>
        </w:rPr>
      </w:pPr>
    </w:p>
    <w:p w14:paraId="0F8BBD39">
      <w:pPr>
        <w:ind w:left="5" w:right="70"/>
        <w:rPr>
          <w:rFonts w:hint="eastAsia"/>
        </w:rPr>
      </w:pPr>
      <w:r>
        <w:rPr>
          <w:rFonts w:hint="eastAsia"/>
        </w:rPr>
        <w:t>This is true but irrelevant, as we shall see.</w:t>
      </w:r>
    </w:p>
    <w:p w14:paraId="773D011B">
      <w:pPr>
        <w:ind w:left="5" w:right="70"/>
        <w:rPr>
          <w:rFonts w:hint="eastAsia"/>
        </w:rPr>
      </w:pPr>
      <w:r>
        <w:rPr>
          <w:rFonts w:hint="eastAsia"/>
        </w:rPr>
        <w:t>这是真的，但无关紧要，我们将会看到。</w:t>
      </w:r>
    </w:p>
    <w:p w14:paraId="00E140AD">
      <w:pPr>
        <w:ind w:left="5" w:right="70"/>
        <w:rPr>
          <w:rFonts w:hint="eastAsia"/>
        </w:rPr>
      </w:pPr>
    </w:p>
    <w:p w14:paraId="455083B8">
      <w:pPr>
        <w:ind w:left="5" w:right="70"/>
        <w:rPr>
          <w:rFonts w:hint="eastAsia"/>
        </w:rPr>
      </w:pPr>
      <w:r>
        <w:rPr>
          <w:rFonts w:hint="eastAsia"/>
        </w:rPr>
        <w:t>The question, then, is how this application occurs and by what means Christ’s merit is applied or appropriated to us?</w:t>
      </w:r>
    </w:p>
    <w:p w14:paraId="2828532B">
      <w:pPr>
        <w:ind w:left="5" w:right="70"/>
        <w:rPr>
          <w:rFonts w:hint="eastAsia"/>
        </w:rPr>
      </w:pPr>
      <w:r>
        <w:rPr>
          <w:rFonts w:hint="eastAsia"/>
        </w:rPr>
        <w:t>那么，问题是，这种应用如何发生，基督的功德是通过什么途径应用或归于我们的？</w:t>
      </w:r>
    </w:p>
    <w:p w14:paraId="1E120C65">
      <w:pPr>
        <w:ind w:left="5" w:right="70"/>
        <w:rPr>
          <w:rFonts w:hint="eastAsia"/>
        </w:rPr>
      </w:pPr>
    </w:p>
    <w:p w14:paraId="13DDD9A6">
      <w:pPr>
        <w:ind w:left="5" w:right="70"/>
        <w:rPr>
          <w:rFonts w:hint="eastAsia"/>
        </w:rPr>
      </w:pPr>
      <w:r>
        <w:rPr>
          <w:rFonts w:hint="eastAsia"/>
        </w:rPr>
        <w:t>1. The Holy Scripture, which sets forth Christ’s merit, teaches us also the means of applying the same unto us, and we cannot learn it from any other.</w:t>
      </w:r>
    </w:p>
    <w:p w14:paraId="062BAD04">
      <w:pPr>
        <w:ind w:left="5" w:right="70"/>
        <w:rPr>
          <w:rFonts w:hint="eastAsia"/>
        </w:rPr>
      </w:pPr>
      <w:r>
        <w:rPr>
          <w:rFonts w:hint="eastAsia"/>
        </w:rPr>
        <w:t>1. 圣经，它阐明了基督的功德，也教导了我们应用那功德于我们的途径，我们无法从别处学到。</w:t>
      </w:r>
    </w:p>
    <w:p w14:paraId="65871485">
      <w:pPr>
        <w:ind w:left="5" w:right="70"/>
        <w:rPr>
          <w:rFonts w:hint="eastAsia"/>
        </w:rPr>
      </w:pPr>
    </w:p>
    <w:p w14:paraId="4A689064">
      <w:pPr>
        <w:ind w:left="5" w:right="70"/>
        <w:rPr>
          <w:rFonts w:hint="eastAsia"/>
        </w:rPr>
      </w:pPr>
      <w:r>
        <w:rPr>
          <w:rFonts w:hint="eastAsia"/>
        </w:rPr>
        <w:t>The first means is the Spirit of God, which seals and imprints the promises of God through Christ in our hearts.</w:t>
      </w:r>
    </w:p>
    <w:p w14:paraId="4FA9AF72">
      <w:pPr>
        <w:ind w:left="5" w:right="70"/>
        <w:rPr>
          <w:rFonts w:hint="eastAsia"/>
        </w:rPr>
      </w:pPr>
      <w:r>
        <w:rPr>
          <w:rFonts w:hint="eastAsia"/>
        </w:rPr>
        <w:t>第一个途径是上帝的灵，祂在我们的心中印证并烙下上帝通过基督所作的应许。</w:t>
      </w:r>
    </w:p>
    <w:p w14:paraId="566E3B2C">
      <w:pPr>
        <w:ind w:left="5" w:right="70"/>
        <w:rPr>
          <w:rFonts w:hint="eastAsia"/>
        </w:rPr>
      </w:pPr>
    </w:p>
    <w:p w14:paraId="5344952D">
      <w:pPr>
        <w:ind w:left="5" w:right="70"/>
        <w:rPr>
          <w:rFonts w:hint="eastAsia"/>
        </w:rPr>
      </w:pPr>
      <w:r>
        <w:rPr>
          <w:rFonts w:hint="eastAsia"/>
        </w:rPr>
        <w:t>That seal is nothing else but a strong impression and firm application of the promise of God, whereby the faithful Christian applies and appropriates unto himself the grace of God in Jesus Christ.</w:t>
      </w:r>
    </w:p>
    <w:p w14:paraId="7BB912D1">
      <w:pPr>
        <w:ind w:left="5" w:right="70"/>
        <w:rPr>
          <w:rFonts w:hint="eastAsia"/>
        </w:rPr>
      </w:pPr>
      <w:r>
        <w:rPr>
          <w:rFonts w:hint="eastAsia"/>
        </w:rPr>
        <w:t>那印记无非是上帝应许的强烈印象和坚定应用，借此忠信的基督徒将上帝在耶稣基督里的恩典应用并归于自己。</w:t>
      </w:r>
    </w:p>
    <w:p w14:paraId="4CC851E1">
      <w:pPr>
        <w:ind w:left="5" w:right="70"/>
        <w:rPr>
          <w:rFonts w:hint="eastAsia"/>
        </w:rPr>
      </w:pPr>
    </w:p>
    <w:p w14:paraId="01A589CD">
      <w:pPr>
        <w:ind w:left="5" w:right="70"/>
        <w:rPr>
          <w:rFonts w:hint="eastAsia"/>
        </w:rPr>
      </w:pPr>
      <w:r>
        <w:rPr>
          <w:rFonts w:hint="eastAsia"/>
        </w:rPr>
        <w:t>Also, Holy Scripture says that Christ dwells in our hearts by faith (Ephesians 3:17), for faith apprehends Christ and makes the faithful Christian to rest his conscience upon Christ’s death.</w:t>
      </w:r>
    </w:p>
    <w:p w14:paraId="736860D2">
      <w:pPr>
        <w:ind w:left="5" w:right="70"/>
        <w:rPr>
          <w:rFonts w:hint="eastAsia"/>
        </w:rPr>
      </w:pPr>
      <w:r>
        <w:rPr>
          <w:rFonts w:hint="eastAsia"/>
        </w:rPr>
        <w:t>此外，圣经说基督借着信住在我们心里（以弗所书3:17），因为信领会了基督，并使忠信的基督徒将他的良心安息在基督的死上。</w:t>
      </w:r>
    </w:p>
    <w:p w14:paraId="36AB3F75">
      <w:pPr>
        <w:ind w:left="5" w:right="70"/>
        <w:rPr>
          <w:rFonts w:hint="eastAsia"/>
        </w:rPr>
      </w:pPr>
    </w:p>
    <w:p w14:paraId="67F001C5">
      <w:pPr>
        <w:ind w:left="5" w:right="70"/>
        <w:rPr>
          <w:rFonts w:hint="eastAsia"/>
        </w:rPr>
      </w:pPr>
      <w:r>
        <w:rPr>
          <w:rFonts w:hint="eastAsia"/>
        </w:rPr>
        <w:t>The same I say of the preaching of the Gospel, in which Christ is announced unto us, that we may have fellowship with him (1 John 1:3).</w:t>
      </w:r>
    </w:p>
    <w:p w14:paraId="57CAE23D">
      <w:pPr>
        <w:ind w:left="5" w:right="70"/>
        <w:rPr>
          <w:rFonts w:hint="eastAsia"/>
        </w:rPr>
      </w:pPr>
      <w:r>
        <w:rPr>
          <w:rFonts w:hint="eastAsia"/>
        </w:rPr>
        <w:t>我对于传讲福音也持同样的看法，在福音中基督被宣告给我们，使我们可以与祂相交（约翰一书1:3）。</w:t>
      </w:r>
    </w:p>
    <w:p w14:paraId="7BDCCF20">
      <w:pPr>
        <w:ind w:left="5" w:right="70"/>
        <w:rPr>
          <w:rFonts w:hint="eastAsia"/>
        </w:rPr>
      </w:pPr>
    </w:p>
    <w:p w14:paraId="02A9D567">
      <w:pPr>
        <w:ind w:left="5" w:right="70"/>
        <w:rPr>
          <w:rFonts w:hint="eastAsia"/>
        </w:rPr>
      </w:pPr>
      <w:r>
        <w:rPr>
          <w:rFonts w:hint="eastAsia"/>
        </w:rPr>
        <w:t>Baptism also is a means to apply Christ unto us (Galatians 3:27): “As many of you as have been baptized into Christ have put on Christ,” where that term of putting on implies an application.</w:t>
      </w:r>
    </w:p>
    <w:p w14:paraId="6517B9A0">
      <w:pPr>
        <w:ind w:left="5" w:right="70"/>
        <w:rPr>
          <w:rFonts w:hint="eastAsia"/>
        </w:rPr>
      </w:pPr>
      <w:r>
        <w:rPr>
          <w:rFonts w:hint="eastAsia"/>
        </w:rPr>
        <w:t>洗礼也是应用基督于我们的一个途径（加拉太书3:27）：“你们受洗归入基督的，都是披戴基督了，”其中“披戴”这个词就意味着一种应用。</w:t>
      </w:r>
    </w:p>
    <w:p w14:paraId="66E5692F">
      <w:pPr>
        <w:ind w:left="5" w:right="70"/>
        <w:rPr>
          <w:rFonts w:hint="eastAsia"/>
        </w:rPr>
      </w:pPr>
    </w:p>
    <w:p w14:paraId="71A8E974">
      <w:pPr>
        <w:ind w:left="5" w:right="70"/>
        <w:rPr>
          <w:rFonts w:hint="eastAsia"/>
        </w:rPr>
      </w:pPr>
      <w:r>
        <w:rPr>
          <w:rFonts w:hint="eastAsia"/>
        </w:rPr>
        <w:t>And so of the Lord’s Supper, St. Paul says (1 Corinthians 10:16): “The bread which we break, is it not the communion of the body of Christ?”</w:t>
      </w:r>
    </w:p>
    <w:p w14:paraId="341EAB67">
      <w:pPr>
        <w:ind w:left="5" w:right="70"/>
        <w:rPr>
          <w:rFonts w:hint="eastAsia"/>
        </w:rPr>
      </w:pPr>
      <w:r>
        <w:rPr>
          <w:rFonts w:hint="eastAsia"/>
        </w:rPr>
        <w:t>至于主的晚餐，圣保罗说（哥林多前书10:16）：“我们所擘开的饼，岂不是同领基督的身体吗？”</w:t>
      </w:r>
    </w:p>
    <w:p w14:paraId="608DC1CD">
      <w:pPr>
        <w:ind w:left="5" w:right="70"/>
        <w:rPr>
          <w:rFonts w:hint="eastAsia"/>
        </w:rPr>
      </w:pPr>
    </w:p>
    <w:p w14:paraId="783D1EFB">
      <w:pPr>
        <w:ind w:left="5" w:right="70"/>
        <w:rPr>
          <w:rFonts w:hint="eastAsia"/>
        </w:rPr>
      </w:pPr>
      <w:r>
        <w:rPr>
          <w:rFonts w:hint="eastAsia"/>
        </w:rPr>
        <w:t>These are the ways to apply or appropriate the satisfaction of Christ unto us and to make us feel the virtue of the same.</w:t>
      </w:r>
    </w:p>
    <w:p w14:paraId="3209DCBF">
      <w:pPr>
        <w:ind w:left="5" w:right="70"/>
        <w:rPr>
          <w:rFonts w:hint="eastAsia"/>
        </w:rPr>
      </w:pPr>
      <w:r>
        <w:rPr>
          <w:rFonts w:hint="eastAsia"/>
        </w:rPr>
        <w:t>这些就是应用或归于我们基督补赎的途径，并使我们感受到其功效。</w:t>
      </w:r>
    </w:p>
    <w:p w14:paraId="5B529C6F">
      <w:pPr>
        <w:ind w:left="5" w:right="70"/>
        <w:rPr>
          <w:rFonts w:hint="eastAsia"/>
        </w:rPr>
      </w:pPr>
    </w:p>
    <w:p w14:paraId="1CF1A915">
      <w:pPr>
        <w:ind w:left="5" w:right="70"/>
        <w:rPr>
          <w:rFonts w:hint="eastAsia"/>
        </w:rPr>
      </w:pPr>
      <w:r>
        <w:rPr>
          <w:rFonts w:hint="eastAsia"/>
        </w:rPr>
        <w:t>No other ways do we find in the word of God.</w:t>
      </w:r>
    </w:p>
    <w:p w14:paraId="3BEB1F6C">
      <w:pPr>
        <w:ind w:left="5" w:right="70"/>
        <w:rPr>
          <w:rFonts w:hint="eastAsia"/>
        </w:rPr>
      </w:pPr>
      <w:r>
        <w:rPr>
          <w:rFonts w:hint="eastAsia"/>
        </w:rPr>
        <w:t>我们在上帝的话语中找不到其他途径。</w:t>
      </w:r>
    </w:p>
    <w:p w14:paraId="3CCD6C31">
      <w:pPr>
        <w:ind w:left="5" w:right="70"/>
        <w:rPr>
          <w:rFonts w:hint="eastAsia"/>
        </w:rPr>
      </w:pPr>
    </w:p>
    <w:p w14:paraId="3D2CB83D">
      <w:pPr>
        <w:ind w:left="5" w:right="70"/>
        <w:rPr>
          <w:rFonts w:hint="eastAsia"/>
        </w:rPr>
      </w:pPr>
      <w:r>
        <w:rPr>
          <w:rFonts w:hint="eastAsia"/>
        </w:rPr>
        <w:t>1.But our adversaries have devised another way, of which the word of God says nothing, and that way is our own satisfactions, of which the chief and the hardest is the fire of Purgatory.</w:t>
      </w:r>
    </w:p>
    <w:p w14:paraId="18A86103">
      <w:pPr>
        <w:ind w:left="5" w:right="70"/>
        <w:rPr>
          <w:rFonts w:hint="eastAsia"/>
        </w:rPr>
      </w:pPr>
      <w:r>
        <w:rPr>
          <w:rFonts w:hint="eastAsia"/>
        </w:rPr>
        <w:t>1. 但我们的对手设计了另一种途径，上帝的话语对此一字未提，那种途径就是我们自己的补赎，其中最主要和最艰难的是炼狱的火。</w:t>
      </w:r>
    </w:p>
    <w:p w14:paraId="44AAEB34">
      <w:pPr>
        <w:ind w:left="5" w:right="70"/>
        <w:rPr>
          <w:rFonts w:hint="eastAsia"/>
        </w:rPr>
      </w:pPr>
    </w:p>
    <w:p w14:paraId="719A2D81">
      <w:pPr>
        <w:ind w:left="5" w:right="70"/>
        <w:rPr>
          <w:rFonts w:hint="eastAsia"/>
        </w:rPr>
      </w:pPr>
      <w:r>
        <w:rPr>
          <w:rFonts w:hint="eastAsia"/>
        </w:rPr>
        <w:t>Scripture indeed exhorts us to suffer with Christ and for Christ, but says not that these sufferings are payments and satisfactions to God’s justice, or that Christ’s merit is applied unto us by a burning fire.</w:t>
      </w:r>
    </w:p>
    <w:p w14:paraId="2C4A6F66">
      <w:pPr>
        <w:ind w:left="5" w:right="70"/>
        <w:rPr>
          <w:rFonts w:hint="eastAsia"/>
        </w:rPr>
      </w:pPr>
      <w:r>
        <w:rPr>
          <w:rFonts w:hint="eastAsia"/>
        </w:rPr>
        <w:t>圣经的确劝勉我们与基督一同受苦，为基督受苦，但并未说这些苦难是向上帝公义的偿付和补赎，或基督的功德是通过燃烧的火应用到我们身上的。</w:t>
      </w:r>
    </w:p>
    <w:p w14:paraId="0FB71662">
      <w:pPr>
        <w:ind w:left="5" w:right="70"/>
        <w:rPr>
          <w:rFonts w:hint="eastAsia"/>
        </w:rPr>
      </w:pPr>
    </w:p>
    <w:p w14:paraId="2534D06F">
      <w:pPr>
        <w:ind w:left="5" w:right="70"/>
        <w:rPr>
          <w:rFonts w:hint="eastAsia"/>
        </w:rPr>
      </w:pPr>
      <w:r>
        <w:rPr>
          <w:rFonts w:hint="eastAsia"/>
        </w:rPr>
        <w:t>Besides, the exhortations to suffer for Christ and to subdue our lusts by abstinence are of no use but in this life, not after.</w:t>
      </w:r>
    </w:p>
    <w:p w14:paraId="669DA613">
      <w:pPr>
        <w:ind w:left="5" w:right="70"/>
        <w:rPr>
          <w:rFonts w:hint="eastAsia"/>
        </w:rPr>
      </w:pPr>
      <w:r>
        <w:rPr>
          <w:rFonts w:hint="eastAsia"/>
        </w:rPr>
        <w:t>此外，为基督受苦和通过禁戒来制服我们情欲的劝勉，只在今生有用，死后则不然。</w:t>
      </w:r>
    </w:p>
    <w:p w14:paraId="2533F0B2">
      <w:pPr>
        <w:ind w:left="5" w:right="70"/>
        <w:rPr>
          <w:rFonts w:hint="eastAsia"/>
        </w:rPr>
      </w:pPr>
    </w:p>
    <w:p w14:paraId="62D02E77">
      <w:pPr>
        <w:ind w:left="5" w:right="70"/>
        <w:rPr>
          <w:rFonts w:hint="eastAsia"/>
        </w:rPr>
      </w:pPr>
      <w:r>
        <w:rPr>
          <w:rFonts w:hint="eastAsia"/>
        </w:rPr>
        <w:t>God exhorts us to amend, not to be burnt.</w:t>
      </w:r>
    </w:p>
    <w:p w14:paraId="48425B56">
      <w:pPr>
        <w:ind w:left="5" w:right="70"/>
        <w:rPr>
          <w:rFonts w:hint="eastAsia"/>
        </w:rPr>
      </w:pPr>
      <w:r>
        <w:rPr>
          <w:rFonts w:hint="eastAsia"/>
        </w:rPr>
        <w:t>上帝劝勉我们悔改，不是被焚烧。</w:t>
      </w:r>
    </w:p>
    <w:p w14:paraId="1CDFE682">
      <w:pPr>
        <w:ind w:left="5" w:right="70"/>
        <w:rPr>
          <w:rFonts w:hint="eastAsia"/>
        </w:rPr>
      </w:pPr>
    </w:p>
    <w:p w14:paraId="2A3839ED">
      <w:pPr>
        <w:ind w:left="5" w:right="70"/>
        <w:rPr>
          <w:rFonts w:hint="eastAsia"/>
        </w:rPr>
      </w:pPr>
      <w:r>
        <w:rPr>
          <w:rFonts w:hint="eastAsia"/>
        </w:rPr>
        <w:t>If God exhorted us to be burnt, such an exhortation would rather be a condemnation.</w:t>
      </w:r>
    </w:p>
    <w:p w14:paraId="14050989">
      <w:pPr>
        <w:ind w:left="5" w:right="70"/>
        <w:rPr>
          <w:rFonts w:hint="eastAsia"/>
        </w:rPr>
      </w:pPr>
      <w:r>
        <w:rPr>
          <w:rFonts w:hint="eastAsia"/>
        </w:rPr>
        <w:t>如果上帝劝勉我们被焚烧，那样的劝勉倒宁愿是一种定罪。</w:t>
      </w:r>
    </w:p>
    <w:p w14:paraId="53D326D1">
      <w:pPr>
        <w:ind w:left="5" w:right="70"/>
        <w:rPr>
          <w:rFonts w:hint="eastAsia"/>
        </w:rPr>
      </w:pPr>
    </w:p>
    <w:p w14:paraId="67E88116">
      <w:pPr>
        <w:ind w:left="5" w:right="70"/>
        <w:rPr>
          <w:rFonts w:hint="eastAsia"/>
        </w:rPr>
      </w:pPr>
      <w:r>
        <w:rPr>
          <w:rFonts w:hint="eastAsia"/>
        </w:rPr>
        <w:t>2.Note also that here the question is of the payment which Christ has laid down for us.</w:t>
      </w:r>
    </w:p>
    <w:p w14:paraId="090ED38A">
      <w:pPr>
        <w:ind w:left="5" w:right="70"/>
        <w:rPr>
          <w:rFonts w:hint="eastAsia"/>
        </w:rPr>
      </w:pPr>
      <w:r>
        <w:rPr>
          <w:rFonts w:hint="eastAsia"/>
        </w:rPr>
        <w:t>2. 还需注意的是，这里的问题是关于基督为我们付的代价。</w:t>
      </w:r>
    </w:p>
    <w:p w14:paraId="4457FC65">
      <w:pPr>
        <w:ind w:left="5" w:right="70"/>
        <w:rPr>
          <w:rFonts w:hint="eastAsia"/>
        </w:rPr>
      </w:pPr>
    </w:p>
    <w:p w14:paraId="477FD16C">
      <w:pPr>
        <w:ind w:left="5" w:right="70"/>
        <w:rPr>
          <w:rFonts w:hint="eastAsia"/>
        </w:rPr>
      </w:pPr>
      <w:r>
        <w:rPr>
          <w:rFonts w:hint="eastAsia"/>
        </w:rPr>
        <w:t>That payment cannot be applied by making us pay.</w:t>
      </w:r>
    </w:p>
    <w:p w14:paraId="68FDD489">
      <w:pPr>
        <w:ind w:left="5" w:right="70"/>
        <w:rPr>
          <w:rFonts w:hint="eastAsia"/>
        </w:rPr>
      </w:pPr>
      <w:r>
        <w:rPr>
          <w:rFonts w:hint="eastAsia"/>
        </w:rPr>
        <w:t>那代价不能通过让我们自己付来应用。</w:t>
      </w:r>
    </w:p>
    <w:p w14:paraId="59BC3940">
      <w:pPr>
        <w:ind w:left="5" w:right="70"/>
        <w:rPr>
          <w:rFonts w:hint="eastAsia"/>
        </w:rPr>
      </w:pPr>
    </w:p>
    <w:p w14:paraId="716D2917">
      <w:pPr>
        <w:ind w:left="5" w:right="70"/>
        <w:rPr>
          <w:rFonts w:hint="eastAsia"/>
        </w:rPr>
      </w:pPr>
      <w:r>
        <w:rPr>
          <w:rFonts w:hint="eastAsia"/>
        </w:rPr>
        <w:t>If any bring to a prisoner his ransom, enough to make full satisfaction, there needs no other application but to receive it and take it.</w:t>
      </w:r>
    </w:p>
    <w:p w14:paraId="393F0A95">
      <w:pPr>
        <w:ind w:left="5" w:right="70"/>
        <w:rPr>
          <w:rFonts w:hint="eastAsia"/>
        </w:rPr>
      </w:pPr>
      <w:r>
        <w:rPr>
          <w:rFonts w:hint="eastAsia"/>
        </w:rPr>
        <w:t>如果有人给一个囚犯带来他的赎金，足以作完全的补赎，就不再需要别的应用，只需接受并拿取它。</w:t>
      </w:r>
    </w:p>
    <w:p w14:paraId="7C4BBC8F">
      <w:pPr>
        <w:ind w:left="5" w:right="70"/>
        <w:rPr>
          <w:rFonts w:hint="eastAsia"/>
        </w:rPr>
      </w:pPr>
    </w:p>
    <w:p w14:paraId="67E43220">
      <w:pPr>
        <w:ind w:left="5" w:right="70"/>
        <w:rPr>
          <w:rFonts w:hint="eastAsia"/>
        </w:rPr>
      </w:pPr>
      <w:r>
        <w:rPr>
          <w:rFonts w:hint="eastAsia"/>
        </w:rPr>
        <w:t>Christ is he that has fully satisfied for us by his death; and that ransom is presented unto us by the Gospel, and we take hold of it by faith—not by whipping ourselves, or by giving money to the Church, or by a torment of some thousands of years in a fire.</w:t>
      </w:r>
    </w:p>
    <w:p w14:paraId="569B96E6">
      <w:pPr>
        <w:ind w:left="5" w:right="70"/>
        <w:rPr>
          <w:rFonts w:hint="eastAsia"/>
        </w:rPr>
      </w:pPr>
      <w:r>
        <w:rPr>
          <w:rFonts w:hint="eastAsia"/>
        </w:rPr>
        <w:t>基督是借着祂的死为我们作了完全的补赎；那赎价通过福音呈献给我们，我们借着信来抓住它——不是通过鞭打自己，或给教会钱，或在火中受数千年的折磨。</w:t>
      </w:r>
    </w:p>
    <w:p w14:paraId="1A6206EA">
      <w:pPr>
        <w:ind w:left="5" w:right="70"/>
        <w:rPr>
          <w:rFonts w:hint="eastAsia"/>
        </w:rPr>
      </w:pPr>
    </w:p>
    <w:p w14:paraId="4A22A7F5">
      <w:pPr>
        <w:ind w:left="5" w:right="70"/>
        <w:rPr>
          <w:rFonts w:hint="eastAsia"/>
        </w:rPr>
      </w:pPr>
      <w:r>
        <w:rPr>
          <w:rFonts w:hint="eastAsia"/>
        </w:rPr>
        <w:t>3.It is evident that as a plaster is not applied by another plaster, nor a medicine by a medicine, likewise a payment is not applied by another payment, nor Christ’s satisfaction by another satisfaction.</w:t>
      </w:r>
    </w:p>
    <w:p w14:paraId="47F0D2AD">
      <w:pPr>
        <w:ind w:left="5" w:right="70"/>
        <w:rPr>
          <w:rFonts w:hint="eastAsia"/>
        </w:rPr>
      </w:pPr>
      <w:r>
        <w:rPr>
          <w:rFonts w:hint="eastAsia"/>
        </w:rPr>
        <w:t>3. 很明显，正如膏药不能用另一块膏药来敷，药不能用另一种药来治，同样，一种偿付不能用另一种偿付来应用，基督的补赎也不能用另一种补赎来应用。</w:t>
      </w:r>
    </w:p>
    <w:p w14:paraId="2067FFD0">
      <w:pPr>
        <w:ind w:left="5" w:right="70"/>
        <w:rPr>
          <w:rFonts w:hint="eastAsia"/>
        </w:rPr>
      </w:pPr>
    </w:p>
    <w:p w14:paraId="76A1B2D9">
      <w:pPr>
        <w:ind w:left="5" w:right="70"/>
        <w:rPr>
          <w:rFonts w:hint="eastAsia"/>
        </w:rPr>
      </w:pPr>
      <w:r>
        <w:rPr>
          <w:rFonts w:hint="eastAsia"/>
        </w:rPr>
        <w:t>Is it not in derision that they will have the torments which Christ has suffered to be applied to us by our torments in a fire, seeing that he suffered those torments for that very end, that we might not be tormented?</w:t>
      </w:r>
    </w:p>
    <w:p w14:paraId="06CA846E">
      <w:pPr>
        <w:ind w:left="5" w:right="70"/>
        <w:rPr>
          <w:rFonts w:hint="eastAsia"/>
        </w:rPr>
      </w:pPr>
      <w:r>
        <w:rPr>
          <w:rFonts w:hint="eastAsia"/>
        </w:rPr>
        <w:t>他们愿意把基督所受的折磨，通过我们在火中的折磨来应用到我们身上，难道不是一种嘲弄吗？既然祂受那些折磨的目的，正是为了我们不被折磨？</w:t>
      </w:r>
    </w:p>
    <w:p w14:paraId="077A1FB1">
      <w:pPr>
        <w:ind w:left="5" w:right="70"/>
        <w:rPr>
          <w:rFonts w:hint="eastAsia"/>
        </w:rPr>
      </w:pPr>
    </w:p>
    <w:p w14:paraId="1CD4DF36">
      <w:pPr>
        <w:ind w:left="5" w:right="70"/>
        <w:rPr>
          <w:rFonts w:hint="eastAsia"/>
        </w:rPr>
      </w:pPr>
      <w:r>
        <w:rPr>
          <w:rFonts w:hint="eastAsia"/>
        </w:rPr>
        <w:t>Must the pain which he suffered be applied to us by punishing us, seeing that for that very end he bore a satisfactory pain for us—to exempt us from satisfying for ourselves?</w:t>
      </w:r>
    </w:p>
    <w:p w14:paraId="08E5A040">
      <w:pPr>
        <w:ind w:left="5" w:right="70"/>
        <w:rPr>
          <w:rFonts w:hint="eastAsia"/>
        </w:rPr>
      </w:pPr>
      <w:r>
        <w:rPr>
          <w:rFonts w:hint="eastAsia"/>
        </w:rPr>
        <w:t>祂所受的痛苦必须通过惩罚我们来应用到我们身上吗？既然祂正是为此目的为我们承受了补赎的痛苦——为要使我们免于自己作补赎？</w:t>
      </w:r>
    </w:p>
    <w:p w14:paraId="5DA1EF8E">
      <w:pPr>
        <w:ind w:left="5" w:right="70"/>
        <w:rPr>
          <w:rFonts w:hint="eastAsia"/>
        </w:rPr>
      </w:pPr>
    </w:p>
    <w:p w14:paraId="6440660C">
      <w:pPr>
        <w:ind w:left="5" w:right="70"/>
        <w:rPr>
          <w:rFonts w:hint="eastAsia"/>
        </w:rPr>
      </w:pPr>
      <w:r>
        <w:rPr>
          <w:rFonts w:hint="eastAsia"/>
        </w:rPr>
        <w:t>4.We must take heed above all things that the means of applying the grace of God to us be not contrary to that grace.</w:t>
      </w:r>
    </w:p>
    <w:p w14:paraId="7768BC22">
      <w:pPr>
        <w:ind w:left="5" w:right="70"/>
        <w:rPr>
          <w:rFonts w:hint="eastAsia"/>
        </w:rPr>
      </w:pPr>
      <w:r>
        <w:rPr>
          <w:rFonts w:hint="eastAsia"/>
        </w:rPr>
        <w:t>4. 我们首先必须注意，应用上帝恩典于我们的途径，不可与那恩典相悖。</w:t>
      </w:r>
    </w:p>
    <w:p w14:paraId="19319220">
      <w:pPr>
        <w:ind w:left="5" w:right="70"/>
        <w:rPr>
          <w:rFonts w:hint="eastAsia"/>
        </w:rPr>
      </w:pPr>
    </w:p>
    <w:p w14:paraId="16E6FC33">
      <w:pPr>
        <w:ind w:left="5" w:right="70"/>
        <w:rPr>
          <w:rFonts w:hint="eastAsia"/>
        </w:rPr>
      </w:pPr>
      <w:r>
        <w:rPr>
          <w:rFonts w:hint="eastAsia"/>
        </w:rPr>
        <w:t>For that would be the overthrowing of the nature of things, to seek to apply the Sun’s light to us by putting out our eyes, or to apply a medicine to us by poison.</w:t>
      </w:r>
    </w:p>
    <w:p w14:paraId="1560C8D9">
      <w:pPr>
        <w:ind w:left="5" w:right="70"/>
        <w:rPr>
          <w:rFonts w:hint="eastAsia"/>
        </w:rPr>
      </w:pPr>
      <w:r>
        <w:rPr>
          <w:rFonts w:hint="eastAsia"/>
        </w:rPr>
        <w:t>因为那将是颠覆事物的本性，试图用挖掉我们的眼睛来应用太阳的光，或用毒药来应用药物。</w:t>
      </w:r>
    </w:p>
    <w:p w14:paraId="443413F1">
      <w:pPr>
        <w:ind w:left="5" w:right="70"/>
        <w:rPr>
          <w:rFonts w:hint="eastAsia"/>
        </w:rPr>
      </w:pPr>
    </w:p>
    <w:p w14:paraId="4DFED664">
      <w:pPr>
        <w:ind w:left="5" w:right="70"/>
        <w:rPr>
          <w:rFonts w:hint="eastAsia"/>
        </w:rPr>
      </w:pPr>
      <w:r>
        <w:rPr>
          <w:rFonts w:hint="eastAsia"/>
        </w:rPr>
        <w:t>Yet it is the doctrine of these Doctors, who will have our pardon in Christ to be applied to us by punishing us, and his grace by burning us, and God’s mercy by the execution of his justice.</w:t>
      </w:r>
    </w:p>
    <w:p w14:paraId="625A2886">
      <w:pPr>
        <w:ind w:left="5" w:right="70"/>
        <w:rPr>
          <w:rFonts w:hint="eastAsia"/>
        </w:rPr>
      </w:pPr>
      <w:r>
        <w:rPr>
          <w:rFonts w:hint="eastAsia"/>
        </w:rPr>
        <w:t>然而，这些博士们的教义却是，要借着惩罚我们来应用基督里的赦免，借着焚烧我们来应用祂的恩典，借着执行祂的公义来应用上帝的怜悯。</w:t>
      </w:r>
    </w:p>
    <w:p w14:paraId="6435EC53">
      <w:pPr>
        <w:ind w:left="5" w:right="70"/>
        <w:rPr>
          <w:rFonts w:hint="eastAsia"/>
        </w:rPr>
      </w:pPr>
    </w:p>
    <w:p w14:paraId="77E50A7C">
      <w:pPr>
        <w:ind w:left="5" w:right="70"/>
        <w:rPr>
          <w:rFonts w:hint="eastAsia"/>
        </w:rPr>
      </w:pPr>
      <w:r>
        <w:rPr>
          <w:rFonts w:hint="eastAsia"/>
        </w:rPr>
        <w:t>As if God spoke thus to his faithful ones, whom to redeem he has delivered his own Son to the death of the Cross: “Come, my dear children, I will apply my grace to you by burning you so many ages, and applying the pardon to you by punishing you in a burning fire; not to mend you, but to content myself, and to fetch a recompense and satisfaction from you, although I have received at Christ’s hands a most entire and full satisfaction for you.”</w:t>
      </w:r>
    </w:p>
    <w:p w14:paraId="2FE78A57">
      <w:pPr>
        <w:ind w:left="5" w:right="70"/>
        <w:rPr>
          <w:rFonts w:hint="eastAsia"/>
        </w:rPr>
      </w:pPr>
      <w:r>
        <w:rPr>
          <w:rFonts w:hint="eastAsia"/>
        </w:rPr>
        <w:t>就好像上帝如此对祂的信徒们说，为了救赎他们，祂将祂自己的儿子交于十字架的死亡：“来吧，我亲爱的儿女们，我要借着焚烧你们许多世代来向你们施恩，借着在燃烧的火中惩罚你们来向你们施行赦免；不是为了修正你们，而是为了满足我自己，并从你们那里得到补偿和满足，虽然我已在基督手中为你们领受了最完全和充足的满足。”</w:t>
      </w:r>
    </w:p>
    <w:p w14:paraId="227E130D">
      <w:pPr>
        <w:ind w:left="5" w:right="70"/>
        <w:rPr>
          <w:rFonts w:hint="eastAsia"/>
        </w:rPr>
      </w:pPr>
    </w:p>
    <w:p w14:paraId="2B2AC58D">
      <w:pPr>
        <w:ind w:left="5" w:right="70"/>
        <w:rPr>
          <w:rFonts w:hint="eastAsia"/>
        </w:rPr>
      </w:pPr>
      <w:r>
        <w:rPr>
          <w:rFonts w:hint="eastAsia"/>
        </w:rPr>
        <w:t>This doctrine is monstrous; this application is an implication of contradictions, whereby God is manifestly mocked.</w:t>
      </w:r>
    </w:p>
    <w:p w14:paraId="0628A630">
      <w:pPr>
        <w:ind w:left="5" w:right="70"/>
        <w:rPr>
          <w:rFonts w:hint="eastAsia"/>
        </w:rPr>
      </w:pPr>
      <w:r>
        <w:rPr>
          <w:rFonts w:hint="eastAsia"/>
        </w:rPr>
        <w:t>这教义是 monstruous；这种应用是矛盾的暗示，借此上帝被明显地嘲弄。</w:t>
      </w:r>
    </w:p>
    <w:p w14:paraId="57CBC60A">
      <w:pPr>
        <w:ind w:left="5" w:right="70"/>
        <w:rPr>
          <w:rFonts w:hint="eastAsia"/>
        </w:rPr>
      </w:pPr>
    </w:p>
    <w:p w14:paraId="7C63CD30">
      <w:pPr>
        <w:ind w:left="5" w:right="70"/>
        <w:rPr>
          <w:rFonts w:hint="eastAsia"/>
        </w:rPr>
      </w:pPr>
      <w:r>
        <w:rPr>
          <w:rFonts w:hint="eastAsia"/>
        </w:rPr>
        <w:t>5.The example which our Adversaries bring to give some color to that doctrine is clearly against them and helps to set forth the truth.</w:t>
      </w:r>
    </w:p>
    <w:p w14:paraId="3976B233">
      <w:pPr>
        <w:ind w:left="5" w:right="70"/>
        <w:rPr>
          <w:rFonts w:hint="eastAsia"/>
        </w:rPr>
      </w:pPr>
      <w:r>
        <w:rPr>
          <w:rFonts w:hint="eastAsia"/>
        </w:rPr>
        <w:t>5. 我们的对手为给那个教义增添一些色彩而举的例子，显然是反对他们的，并且有助于阐明真理。</w:t>
      </w:r>
    </w:p>
    <w:p w14:paraId="1D525CF3">
      <w:pPr>
        <w:ind w:left="5" w:right="70"/>
        <w:rPr>
          <w:rFonts w:hint="eastAsia"/>
        </w:rPr>
      </w:pPr>
    </w:p>
    <w:p w14:paraId="14E4D505">
      <w:pPr>
        <w:ind w:left="5" w:right="70"/>
        <w:rPr>
          <w:rFonts w:hint="eastAsia"/>
        </w:rPr>
      </w:pPr>
      <w:r>
        <w:rPr>
          <w:rFonts w:hint="eastAsia"/>
        </w:rPr>
        <w:t>They bring the example of Kings, who when they will show grace to a felon, will change the pain of death into fines and monetary penalties.</w:t>
      </w:r>
    </w:p>
    <w:p w14:paraId="66CB631A">
      <w:pPr>
        <w:ind w:left="5" w:right="70"/>
        <w:rPr>
          <w:rFonts w:hint="eastAsia"/>
        </w:rPr>
      </w:pPr>
      <w:r>
        <w:rPr>
          <w:rFonts w:hint="eastAsia"/>
        </w:rPr>
        <w:t>他们举了国王的例子，当国王要对一个重罪犯施恩时，会将死刑改为罚款和金钱的惩罚。</w:t>
      </w:r>
    </w:p>
    <w:p w14:paraId="5717087E">
      <w:pPr>
        <w:ind w:left="5" w:right="70"/>
        <w:rPr>
          <w:rFonts w:hint="eastAsia"/>
        </w:rPr>
      </w:pPr>
    </w:p>
    <w:p w14:paraId="05CB12AB">
      <w:pPr>
        <w:ind w:left="5" w:right="70"/>
        <w:rPr>
          <w:rFonts w:hint="eastAsia"/>
        </w:rPr>
      </w:pPr>
      <w:r>
        <w:rPr>
          <w:rFonts w:hint="eastAsia"/>
        </w:rPr>
        <w:t>For can one deny that these monetary penalties are a diminution of the Royal pardon?</w:t>
      </w:r>
    </w:p>
    <w:p w14:paraId="559A8B95">
      <w:pPr>
        <w:ind w:left="5" w:right="70"/>
        <w:rPr>
          <w:rFonts w:hint="eastAsia"/>
        </w:rPr>
      </w:pPr>
      <w:r>
        <w:rPr>
          <w:rFonts w:hint="eastAsia"/>
        </w:rPr>
        <w:t>因为谁能否认这些金钱的惩罚是对王室赦免的减损呢？</w:t>
      </w:r>
    </w:p>
    <w:p w14:paraId="1A5CCB44">
      <w:pPr>
        <w:ind w:left="5" w:right="70"/>
        <w:rPr>
          <w:rFonts w:hint="eastAsia"/>
        </w:rPr>
      </w:pPr>
    </w:p>
    <w:p w14:paraId="5180BFBA">
      <w:pPr>
        <w:ind w:left="5" w:right="70"/>
        <w:rPr>
          <w:rFonts w:hint="eastAsia"/>
        </w:rPr>
      </w:pPr>
      <w:r>
        <w:rPr>
          <w:rFonts w:hint="eastAsia"/>
        </w:rPr>
        <w:t>And that the King’s grace would have been far greater if he had exempted the felon from fines and paid with his own money all that might be due by the felon, as Christ did, who paid all our debt, having satisfied both for the fault and the punishment?</w:t>
      </w:r>
    </w:p>
    <w:p w14:paraId="1EDC756E">
      <w:pPr>
        <w:ind w:left="5" w:right="70"/>
        <w:rPr>
          <w:rFonts w:hint="eastAsia"/>
        </w:rPr>
      </w:pPr>
      <w:r>
        <w:rPr>
          <w:rFonts w:hint="eastAsia"/>
        </w:rPr>
        <w:t>国王的恩典若豁免了重罪犯的罚款，并用自己的钱偿付了重罪犯所欠的一切，岂不是更大吗？基督就是这样做的，祂偿还了我们所有的债，既满足了过错，也满足了惩罚？</w:t>
      </w:r>
    </w:p>
    <w:p w14:paraId="6443D8B9">
      <w:pPr>
        <w:ind w:left="5" w:right="70"/>
        <w:rPr>
          <w:rFonts w:hint="eastAsia"/>
        </w:rPr>
      </w:pPr>
    </w:p>
    <w:p w14:paraId="58114810">
      <w:pPr>
        <w:ind w:left="5" w:right="70"/>
        <w:rPr>
          <w:rFonts w:hint="eastAsia"/>
        </w:rPr>
      </w:pPr>
      <w:r>
        <w:rPr>
          <w:rFonts w:hint="eastAsia"/>
        </w:rPr>
        <w:t>If upon that they bring reasons why it is useful and honorable to a man to be burnt, and to satisfy in his own person by his torment, they do no more thereby but to show why it was expedient that Christ’s satisfaction should be applied to us by means contrary to the perfection of that satisfaction.</w:t>
      </w:r>
    </w:p>
    <w:p w14:paraId="27CA3717">
      <w:pPr>
        <w:ind w:left="5" w:right="70"/>
        <w:rPr>
          <w:rFonts w:hint="eastAsia"/>
        </w:rPr>
      </w:pPr>
      <w:r>
        <w:rPr>
          <w:rFonts w:hint="eastAsia"/>
        </w:rPr>
        <w:t>如果他们因此提出理由，说明一个人被焚烧，并亲自用他的折磨来作补赎是有益和光荣的，他们这样做只不过是表明了为何基督的补赎应该通过与那补赎的完美相反的途径来应用到我们身上是合宜的。</w:t>
      </w:r>
    </w:p>
    <w:p w14:paraId="6D85522E">
      <w:pPr>
        <w:ind w:left="5" w:right="70"/>
        <w:rPr>
          <w:rFonts w:hint="eastAsia"/>
        </w:rPr>
      </w:pPr>
    </w:p>
    <w:p w14:paraId="7BD0D096">
      <w:pPr>
        <w:ind w:left="5" w:right="70"/>
        <w:rPr>
          <w:rFonts w:hint="eastAsia"/>
        </w:rPr>
      </w:pPr>
      <w:r>
        <w:rPr>
          <w:rFonts w:hint="eastAsia"/>
        </w:rPr>
        <w:t>6.One thing seems to me very considerable: that of the other means of applying to us Christ’s satisfaction, the Pope gives no dispensation by his Indulgences.</w:t>
      </w:r>
    </w:p>
    <w:p w14:paraId="4FC049B4">
      <w:pPr>
        <w:ind w:left="5" w:right="70"/>
        <w:rPr>
          <w:rFonts w:hint="eastAsia"/>
        </w:rPr>
      </w:pPr>
      <w:r>
        <w:rPr>
          <w:rFonts w:hint="eastAsia"/>
        </w:rPr>
        <w:t>6. 有一件事在我看来非常值得注意：对于应用基督补赎于我们的其他途径，教宗并不通过他的大赦给予任何豁免。</w:t>
      </w:r>
    </w:p>
    <w:p w14:paraId="02A0DB24">
      <w:pPr>
        <w:ind w:left="5" w:right="70"/>
        <w:rPr>
          <w:rFonts w:hint="eastAsia"/>
        </w:rPr>
      </w:pPr>
    </w:p>
    <w:p w14:paraId="0A1DE785">
      <w:pPr>
        <w:ind w:left="5" w:right="70"/>
        <w:rPr>
          <w:rFonts w:hint="eastAsia"/>
        </w:rPr>
      </w:pPr>
      <w:r>
        <w:rPr>
          <w:rFonts w:hint="eastAsia"/>
        </w:rPr>
        <w:t>With satisfactory pains only he dispenses.</w:t>
      </w:r>
    </w:p>
    <w:p w14:paraId="2378785E">
      <w:pPr>
        <w:ind w:left="5" w:right="70"/>
        <w:rPr>
          <w:rFonts w:hint="eastAsia"/>
        </w:rPr>
      </w:pPr>
      <w:r>
        <w:rPr>
          <w:rFonts w:hint="eastAsia"/>
        </w:rPr>
        <w:t>他只豁免补赎的痛苦。</w:t>
      </w:r>
    </w:p>
    <w:p w14:paraId="4D4DBCEB">
      <w:pPr>
        <w:ind w:left="5" w:right="70"/>
        <w:rPr>
          <w:rFonts w:hint="eastAsia"/>
        </w:rPr>
      </w:pPr>
    </w:p>
    <w:p w14:paraId="1589E5BB">
      <w:pPr>
        <w:ind w:left="5" w:right="70"/>
        <w:rPr>
          <w:rFonts w:hint="eastAsia"/>
        </w:rPr>
      </w:pPr>
      <w:r>
        <w:rPr>
          <w:rFonts w:hint="eastAsia"/>
        </w:rPr>
        <w:t>Scripture teaches us the ways whereby Christ is applied to us: which are the Holy Ghost, the Preaching of the Word, Faith, etc.</w:t>
      </w:r>
    </w:p>
    <w:p w14:paraId="5164FB53">
      <w:pPr>
        <w:ind w:left="5" w:right="70"/>
        <w:rPr>
          <w:rFonts w:hint="eastAsia"/>
        </w:rPr>
      </w:pPr>
      <w:r>
        <w:rPr>
          <w:rFonts w:hint="eastAsia"/>
        </w:rPr>
        <w:t>圣经教导我们基督应用到我们身上的途径：即圣灵、话语的传讲、信，等等。</w:t>
      </w:r>
    </w:p>
    <w:p w14:paraId="41999EBC">
      <w:pPr>
        <w:ind w:left="5" w:right="70"/>
        <w:rPr>
          <w:rFonts w:hint="eastAsia"/>
        </w:rPr>
      </w:pPr>
    </w:p>
    <w:p w14:paraId="4DC882D3">
      <w:pPr>
        <w:ind w:left="5" w:right="70"/>
        <w:rPr>
          <w:rFonts w:hint="eastAsia"/>
        </w:rPr>
      </w:pPr>
      <w:r>
        <w:rPr>
          <w:rFonts w:hint="eastAsia"/>
        </w:rPr>
        <w:t>From these means the Pope exempts not, and his Indulgences go not so far; for this were saying to a man, “I exempt thee from having the Holy Ghost: I dispense thee from believing in Christ.”</w:t>
      </w:r>
    </w:p>
    <w:p w14:paraId="6B371485">
      <w:pPr>
        <w:ind w:left="5" w:right="70"/>
        <w:rPr>
          <w:rFonts w:hint="eastAsia"/>
        </w:rPr>
      </w:pPr>
      <w:r>
        <w:rPr>
          <w:rFonts w:hint="eastAsia"/>
        </w:rPr>
        <w:t>教宗并不豁免这些途径，他的大赦也不至于此；因为这将是对一个人说：“我豁免你拥有圣灵：我豁免你信基督。”</w:t>
      </w:r>
    </w:p>
    <w:p w14:paraId="71B008F1">
      <w:pPr>
        <w:ind w:left="5" w:right="70"/>
        <w:rPr>
          <w:rFonts w:hint="eastAsia"/>
        </w:rPr>
      </w:pPr>
    </w:p>
    <w:p w14:paraId="6015A0CA">
      <w:pPr>
        <w:ind w:left="5" w:right="70"/>
        <w:rPr>
          <w:rFonts w:hint="eastAsia"/>
        </w:rPr>
      </w:pPr>
      <w:r>
        <w:rPr>
          <w:rFonts w:hint="eastAsia"/>
        </w:rPr>
        <w:t>The Pope and his Clergy would be ashamed to speak so.</w:t>
      </w:r>
    </w:p>
    <w:p w14:paraId="2C4AC9AC">
      <w:pPr>
        <w:ind w:left="5" w:right="70"/>
        <w:rPr>
          <w:rFonts w:hint="eastAsia"/>
        </w:rPr>
      </w:pPr>
      <w:r>
        <w:rPr>
          <w:rFonts w:hint="eastAsia"/>
        </w:rPr>
        <w:t>教宗和他的神职人员会羞于如此说话。</w:t>
      </w:r>
    </w:p>
    <w:p w14:paraId="7F49502D">
      <w:pPr>
        <w:ind w:left="5" w:right="70"/>
        <w:rPr>
          <w:rFonts w:hint="eastAsia"/>
        </w:rPr>
      </w:pPr>
    </w:p>
    <w:p w14:paraId="724D40B5">
      <w:pPr>
        <w:ind w:left="5" w:right="70"/>
        <w:rPr>
          <w:rFonts w:hint="eastAsia"/>
        </w:rPr>
      </w:pPr>
      <w:r>
        <w:rPr>
          <w:rFonts w:hint="eastAsia"/>
        </w:rPr>
        <w:t>But as for the satisfactions and the torment of Purgatory, the Pope exempts whom he will by his Indulgences.</w:t>
      </w:r>
    </w:p>
    <w:p w14:paraId="1215FCA1">
      <w:pPr>
        <w:ind w:left="5" w:right="70"/>
        <w:rPr>
          <w:rFonts w:hint="eastAsia"/>
        </w:rPr>
      </w:pPr>
      <w:r>
        <w:rPr>
          <w:rFonts w:hint="eastAsia"/>
        </w:rPr>
        <w:t>但至于补赎和炼狱的折磨，教宗凭他的大赦豁免他所愿意的人。</w:t>
      </w:r>
    </w:p>
    <w:p w14:paraId="2B13D437">
      <w:pPr>
        <w:ind w:left="5" w:right="70"/>
        <w:rPr>
          <w:rFonts w:hint="eastAsia"/>
        </w:rPr>
      </w:pPr>
    </w:p>
    <w:p w14:paraId="3BF56AD7">
      <w:pPr>
        <w:ind w:left="5" w:right="70"/>
        <w:rPr>
          <w:rFonts w:hint="eastAsia"/>
        </w:rPr>
      </w:pPr>
      <w:r>
        <w:rPr>
          <w:rFonts w:hint="eastAsia"/>
        </w:rPr>
        <w:t>Whence comes that difference?</w:t>
      </w:r>
    </w:p>
    <w:p w14:paraId="07FC3DC0">
      <w:pPr>
        <w:ind w:left="5" w:right="70"/>
        <w:rPr>
          <w:rFonts w:hint="eastAsia"/>
        </w:rPr>
      </w:pPr>
      <w:r>
        <w:rPr>
          <w:rFonts w:hint="eastAsia"/>
        </w:rPr>
        <w:t>那种区别从何而来？</w:t>
      </w:r>
    </w:p>
    <w:p w14:paraId="0149C5DD">
      <w:pPr>
        <w:ind w:left="5" w:right="70"/>
        <w:rPr>
          <w:rFonts w:hint="eastAsia"/>
        </w:rPr>
      </w:pPr>
    </w:p>
    <w:p w14:paraId="6D463FE7">
      <w:pPr>
        <w:ind w:left="5" w:right="70"/>
        <w:rPr>
          <w:rFonts w:hint="eastAsia"/>
        </w:rPr>
      </w:pPr>
      <w:r>
        <w:rPr>
          <w:rFonts w:hint="eastAsia"/>
        </w:rPr>
        <w:t>Is it not because he acknowledges these means contained in God’s Word to be necessary, but the Penitential satisfactions to be unnecessary, and that one may be without them?</w:t>
      </w:r>
    </w:p>
    <w:p w14:paraId="106F70D9">
      <w:pPr>
        <w:ind w:left="5" w:right="70"/>
        <w:rPr>
          <w:rFonts w:hint="eastAsia"/>
        </w:rPr>
      </w:pPr>
      <w:r>
        <w:rPr>
          <w:rFonts w:hint="eastAsia"/>
        </w:rPr>
        <w:t>难道不是因为他承认上帝话语中所包含的这些途径是必要的，但悔罪的补赎是不必要的，并且人可以没有它们吗？</w:t>
      </w:r>
    </w:p>
    <w:p w14:paraId="62C5D84B">
      <w:pPr>
        <w:ind w:left="5" w:right="70"/>
        <w:rPr>
          <w:rFonts w:hint="eastAsia"/>
        </w:rPr>
      </w:pPr>
    </w:p>
    <w:p w14:paraId="71265F4C">
      <w:pPr>
        <w:ind w:left="5" w:right="70"/>
        <w:rPr>
          <w:rFonts w:hint="eastAsia"/>
        </w:rPr>
      </w:pPr>
      <w:r>
        <w:rPr>
          <w:rFonts w:hint="eastAsia"/>
        </w:rPr>
        <w:t>Why do these subtle Doctors go about to establish their satisfactions by the Word of God, to dispense with them afterwards, and pull down what they have built up?</w:t>
      </w:r>
    </w:p>
    <w:p w14:paraId="0B88DE0A">
      <w:pPr>
        <w:ind w:left="5" w:right="70"/>
        <w:rPr>
          <w:rFonts w:hint="eastAsia"/>
        </w:rPr>
      </w:pPr>
      <w:r>
        <w:rPr>
          <w:rFonts w:hint="eastAsia"/>
        </w:rPr>
        <w:t>为何这些狡猾的博士们试图用上帝的话语来建立他们的补赎，之后又豁免它们，并推倒他们所建造的？</w:t>
      </w:r>
    </w:p>
    <w:p w14:paraId="7D7E12B4">
      <w:pPr>
        <w:ind w:left="5" w:right="70"/>
        <w:rPr>
          <w:rFonts w:hint="eastAsia"/>
        </w:rPr>
      </w:pPr>
    </w:p>
    <w:p w14:paraId="1FCDE538">
      <w:pPr>
        <w:ind w:left="5" w:right="70"/>
        <w:rPr>
          <w:rFonts w:hint="eastAsia"/>
        </w:rPr>
      </w:pPr>
      <w:r>
        <w:rPr>
          <w:rFonts w:hint="eastAsia"/>
        </w:rPr>
        <w:t>The cause is not hard to know.</w:t>
      </w:r>
    </w:p>
    <w:p w14:paraId="34565D7F">
      <w:pPr>
        <w:ind w:left="5" w:right="70"/>
        <w:rPr>
          <w:rFonts w:hint="eastAsia"/>
        </w:rPr>
      </w:pPr>
      <w:r>
        <w:rPr>
          <w:rFonts w:hint="eastAsia"/>
        </w:rPr>
        <w:t>原因不难知道。</w:t>
      </w:r>
    </w:p>
    <w:p w14:paraId="5295FED8">
      <w:pPr>
        <w:ind w:left="5" w:right="70"/>
        <w:rPr>
          <w:rFonts w:hint="eastAsia"/>
        </w:rPr>
      </w:pPr>
    </w:p>
    <w:p w14:paraId="24720FC5">
      <w:pPr>
        <w:ind w:left="5" w:right="70"/>
        <w:rPr>
          <w:rFonts w:hint="eastAsia"/>
        </w:rPr>
      </w:pPr>
      <w:r>
        <w:rPr>
          <w:rFonts w:hint="eastAsia"/>
        </w:rPr>
        <w:t>It is because to dispense men from having the Holy Ghost and believing in Christ would yield little profit to the Pope and the Clergy, and but few men would buy such Indulgences.</w:t>
      </w:r>
    </w:p>
    <w:p w14:paraId="11113A90">
      <w:pPr>
        <w:ind w:left="5" w:right="70"/>
        <w:rPr>
          <w:rFonts w:hint="eastAsia"/>
        </w:rPr>
      </w:pPr>
      <w:r>
        <w:rPr>
          <w:rFonts w:hint="eastAsia"/>
        </w:rPr>
        <w:t>因为豁免人拥有圣灵和信基督，对教宗和神职人员的利润甚微，并且很少有人会购买那样的大赦。</w:t>
      </w:r>
    </w:p>
    <w:p w14:paraId="35CDD1F4">
      <w:pPr>
        <w:ind w:left="5" w:right="70"/>
        <w:rPr>
          <w:rFonts w:hint="eastAsia"/>
        </w:rPr>
      </w:pPr>
    </w:p>
    <w:p w14:paraId="6B4D6913">
      <w:pPr>
        <w:ind w:left="5" w:right="70"/>
        <w:rPr>
          <w:rFonts w:hint="eastAsia"/>
        </w:rPr>
      </w:pPr>
      <w:r>
        <w:rPr>
          <w:rFonts w:hint="eastAsia"/>
        </w:rPr>
        <w:t>But as for exempting the souls from satisfying in Purgatory, the people are crowding to get a share of that grace.</w:t>
      </w:r>
    </w:p>
    <w:p w14:paraId="0D80D665">
      <w:pPr>
        <w:ind w:left="5" w:right="70"/>
        <w:rPr>
          <w:rFonts w:hint="eastAsia"/>
        </w:rPr>
      </w:pPr>
      <w:r>
        <w:rPr>
          <w:rFonts w:hint="eastAsia"/>
        </w:rPr>
        <w:t>但至于豁免灵魂于炼狱的补赎，民众则蜂拥而至，以求分得那恩典。</w:t>
      </w:r>
    </w:p>
    <w:p w14:paraId="4A938292">
      <w:pPr>
        <w:ind w:left="5" w:right="70"/>
        <w:rPr>
          <w:rFonts w:hint="eastAsia"/>
        </w:rPr>
      </w:pPr>
    </w:p>
    <w:p w14:paraId="3485F73F">
      <w:pPr>
        <w:ind w:left="5" w:right="70"/>
        <w:rPr>
          <w:rFonts w:hint="eastAsia"/>
        </w:rPr>
      </w:pPr>
      <w:r>
        <w:rPr>
          <w:rFonts w:hint="eastAsia"/>
        </w:rPr>
        <w:t>To obtain it, many run a great way after pardons; many strip their children to enrich Friars.</w:t>
      </w:r>
    </w:p>
    <w:p w14:paraId="1A7DAEA5">
      <w:pPr>
        <w:ind w:left="5" w:right="70"/>
        <w:rPr>
          <w:rFonts w:hint="eastAsia"/>
        </w:rPr>
      </w:pPr>
      <w:r>
        <w:rPr>
          <w:rFonts w:hint="eastAsia"/>
        </w:rPr>
        <w:t>为了获得它，许多人长途跋涉去求赦免；许多人剥光他们孩子的衣服来丰富修士们。</w:t>
      </w:r>
    </w:p>
    <w:p w14:paraId="3B38EA67">
      <w:pPr>
        <w:ind w:left="5" w:right="70"/>
        <w:rPr>
          <w:rFonts w:hint="eastAsia"/>
        </w:rPr>
      </w:pPr>
    </w:p>
    <w:p w14:paraId="374C91F6">
      <w:pPr>
        <w:ind w:left="5" w:right="70"/>
        <w:rPr>
          <w:rFonts w:hint="eastAsia"/>
        </w:rPr>
      </w:pPr>
      <w:r>
        <w:rPr>
          <w:rFonts w:hint="eastAsia"/>
        </w:rPr>
        <w:t>7.Note that towards the souls of Purgatory, the Pope has left the power of binding and retained only the power of loosing and delivering from torment, because nobody would give money to be bound.</w:t>
      </w:r>
    </w:p>
    <w:p w14:paraId="4623CA66">
      <w:pPr>
        <w:ind w:left="5" w:right="70"/>
        <w:rPr>
          <w:rFonts w:hint="eastAsia"/>
        </w:rPr>
      </w:pPr>
      <w:r>
        <w:rPr>
          <w:rFonts w:hint="eastAsia"/>
        </w:rPr>
        <w:t>7. 注意，对于炼狱的灵魂，教宗已放弃了捆绑的权力，只保留了释放和解脱于折磨的权力，因为没有人会给钱来被捆绑。</w:t>
      </w:r>
    </w:p>
    <w:p w14:paraId="7510A762">
      <w:pPr>
        <w:ind w:left="5" w:right="70"/>
        <w:rPr>
          <w:rFonts w:hint="eastAsia"/>
        </w:rPr>
      </w:pPr>
    </w:p>
    <w:p w14:paraId="4D0DCD8B">
      <w:pPr>
        <w:ind w:left="5" w:right="70"/>
        <w:rPr>
          <w:rFonts w:hint="eastAsia"/>
        </w:rPr>
      </w:pPr>
      <w:r>
        <w:rPr>
          <w:rFonts w:hint="eastAsia"/>
        </w:rPr>
        <w:t>Thus he looses those whom he cannot bind, and for the dead he has cut off one half of his Keys.</w:t>
      </w:r>
    </w:p>
    <w:p w14:paraId="7CDFCCE5">
      <w:pPr>
        <w:ind w:left="5" w:right="70"/>
        <w:rPr>
          <w:rFonts w:hint="eastAsia"/>
        </w:rPr>
      </w:pPr>
      <w:r>
        <w:rPr>
          <w:rFonts w:hint="eastAsia"/>
        </w:rPr>
        <w:t>因此他释放那些他无法捆绑的人，对于死者，他已砍掉了他钥匙的一半。</w:t>
      </w:r>
    </w:p>
    <w:p w14:paraId="2A5A1D82">
      <w:pPr>
        <w:ind w:left="5" w:right="70"/>
        <w:rPr>
          <w:rFonts w:hint="eastAsia"/>
        </w:rPr>
      </w:pPr>
    </w:p>
    <w:p w14:paraId="6FB46754">
      <w:pPr>
        <w:ind w:left="5" w:right="70"/>
        <w:rPr>
          <w:rFonts w:hint="eastAsia"/>
        </w:rPr>
      </w:pPr>
      <w:r>
        <w:rPr>
          <w:rFonts w:hint="eastAsia"/>
        </w:rPr>
        <w:t>8.That application being thus examined, let us see by what reasons the Doctors of the Roman Church defend human satisfactions.</w:t>
      </w:r>
    </w:p>
    <w:p w14:paraId="653FB6E7">
      <w:pPr>
        <w:ind w:left="5" w:right="70"/>
        <w:rPr>
          <w:rFonts w:hint="eastAsia"/>
        </w:rPr>
      </w:pPr>
      <w:r>
        <w:rPr>
          <w:rFonts w:hint="eastAsia"/>
        </w:rPr>
        <w:t>8. 那应用既已如此审查，让我们看看罗马教会的博士们用什么理由来为人的补赎辩护。</w:t>
      </w:r>
    </w:p>
    <w:p w14:paraId="4A80D14B">
      <w:pPr>
        <w:ind w:left="5" w:right="70"/>
        <w:rPr>
          <w:rFonts w:hint="eastAsia"/>
        </w:rPr>
      </w:pPr>
    </w:p>
    <w:p w14:paraId="07DC1DA8">
      <w:pPr>
        <w:ind w:left="5" w:right="70"/>
        <w:rPr>
          <w:rFonts w:hint="eastAsia"/>
        </w:rPr>
      </w:pPr>
      <w:r>
        <w:rPr>
          <w:rFonts w:hint="eastAsia"/>
        </w:rPr>
        <w:t>Bellarmine alleges the first chapter of Isaiah, where God promises the remission of sins to those who make themselves clean, who cease to do evil, and give themselves to works of mercy.</w:t>
      </w:r>
    </w:p>
    <w:p w14:paraId="4AE971AA">
      <w:pPr>
        <w:ind w:left="5" w:right="70"/>
        <w:rPr>
          <w:rFonts w:hint="eastAsia"/>
        </w:rPr>
      </w:pPr>
      <w:r>
        <w:rPr>
          <w:rFonts w:hint="eastAsia"/>
        </w:rPr>
        <w:t>贝拉明引用了以赛亚书第一章，其中上帝应许赦免那些自洁、止恶，并致力于仁慈之工的人的罪。</w:t>
      </w:r>
    </w:p>
    <w:p w14:paraId="4089637C">
      <w:pPr>
        <w:ind w:left="5" w:right="70"/>
        <w:rPr>
          <w:rFonts w:hint="eastAsia"/>
        </w:rPr>
      </w:pPr>
    </w:p>
    <w:p w14:paraId="6C27C42C">
      <w:pPr>
        <w:ind w:left="5" w:right="70"/>
        <w:rPr>
          <w:rFonts w:hint="eastAsia"/>
        </w:rPr>
      </w:pPr>
      <w:r>
        <w:rPr>
          <w:rFonts w:hint="eastAsia"/>
        </w:rPr>
        <w:t>By this, they justify what I said before: that they labor to prove what we do not deny.</w:t>
      </w:r>
    </w:p>
    <w:p w14:paraId="183621F6">
      <w:pPr>
        <w:ind w:left="5" w:right="70"/>
        <w:rPr>
          <w:rFonts w:hint="eastAsia"/>
        </w:rPr>
      </w:pPr>
      <w:r>
        <w:rPr>
          <w:rFonts w:hint="eastAsia"/>
        </w:rPr>
        <w:t>他们借此证明了我之前所说的：他们努力证明我们并不否认的事。</w:t>
      </w:r>
    </w:p>
    <w:p w14:paraId="45EF66D4">
      <w:pPr>
        <w:ind w:left="5" w:right="70"/>
        <w:rPr>
          <w:rFonts w:hint="eastAsia"/>
        </w:rPr>
      </w:pPr>
    </w:p>
    <w:p w14:paraId="1E11AE14">
      <w:pPr>
        <w:ind w:left="5" w:right="70"/>
        <w:rPr>
          <w:rFonts w:hint="eastAsia"/>
        </w:rPr>
      </w:pPr>
      <w:r>
        <w:rPr>
          <w:rFonts w:hint="eastAsia"/>
        </w:rPr>
        <w:t>We know that God forgives none but those who repent and, ceasing to do evil, by a serious conversion apply themselves to the study of good works.</w:t>
      </w:r>
    </w:p>
    <w:p w14:paraId="45A04B6B">
      <w:pPr>
        <w:ind w:left="5" w:right="70"/>
        <w:rPr>
          <w:rFonts w:hint="eastAsia"/>
        </w:rPr>
      </w:pPr>
      <w:r>
        <w:rPr>
          <w:rFonts w:hint="eastAsia"/>
        </w:rPr>
        <w:t>我们知道上帝只赦免那些悔改，并停止作恶，以认真的归信来致力于善行的人。</w:t>
      </w:r>
    </w:p>
    <w:p w14:paraId="5D658B94">
      <w:pPr>
        <w:ind w:left="5" w:right="70"/>
        <w:rPr>
          <w:rFonts w:hint="eastAsia"/>
        </w:rPr>
      </w:pPr>
    </w:p>
    <w:p w14:paraId="5FA82B4D">
      <w:pPr>
        <w:ind w:left="5" w:right="70"/>
        <w:rPr>
          <w:rFonts w:hint="eastAsia"/>
        </w:rPr>
      </w:pPr>
      <w:r>
        <w:rPr>
          <w:rFonts w:hint="eastAsia"/>
        </w:rPr>
        <w:t>But the question is whether that conversion is satisfactory before God—that is, whether God will receive it as a recompense and payment to His justice for the punishment of sins after the fault is remitted.</w:t>
      </w:r>
    </w:p>
    <w:p w14:paraId="4889F4DE">
      <w:pPr>
        <w:ind w:left="5" w:right="70"/>
        <w:rPr>
          <w:rFonts w:hint="eastAsia"/>
        </w:rPr>
      </w:pPr>
      <w:r>
        <w:rPr>
          <w:rFonts w:hint="eastAsia"/>
        </w:rPr>
        <w:t>但问题是，那归信在上帝面前是否具有补赎性——也就是说，上帝是否会接受它作为对祂公义的补偿和偿付，以抵消罪被赦免后的惩罚。</w:t>
      </w:r>
    </w:p>
    <w:p w14:paraId="63705E8C">
      <w:pPr>
        <w:ind w:left="5" w:right="70"/>
        <w:rPr>
          <w:rFonts w:hint="eastAsia"/>
        </w:rPr>
      </w:pPr>
    </w:p>
    <w:p w14:paraId="71EA489D">
      <w:pPr>
        <w:ind w:left="5" w:right="70"/>
        <w:rPr>
          <w:rFonts w:hint="eastAsia"/>
        </w:rPr>
      </w:pPr>
      <w:r>
        <w:rPr>
          <w:rFonts w:hint="eastAsia"/>
        </w:rPr>
        <w:t>The text does not address that question, neither directly nor indirectly.</w:t>
      </w:r>
    </w:p>
    <w:p w14:paraId="78601331">
      <w:pPr>
        <w:ind w:left="5" w:right="70"/>
        <w:rPr>
          <w:rFonts w:hint="eastAsia"/>
        </w:rPr>
      </w:pPr>
      <w:r>
        <w:rPr>
          <w:rFonts w:hint="eastAsia"/>
        </w:rPr>
        <w:t>该文本没有直接或间接地处理那个问题。</w:t>
      </w:r>
    </w:p>
    <w:p w14:paraId="582ED331">
      <w:pPr>
        <w:ind w:left="5" w:right="70"/>
        <w:rPr>
          <w:rFonts w:hint="eastAsia"/>
        </w:rPr>
      </w:pPr>
    </w:p>
    <w:p w14:paraId="009B6D85">
      <w:pPr>
        <w:ind w:left="5" w:right="70"/>
        <w:rPr>
          <w:rFonts w:hint="eastAsia"/>
        </w:rPr>
      </w:pPr>
      <w:r>
        <w:rPr>
          <w:rFonts w:hint="eastAsia"/>
        </w:rPr>
        <w:t>And even if they had proved that by such abstinence from evil the merit of Christ is applied to us, they would still not have proved thereby that it is satisfactory.</w:t>
      </w:r>
    </w:p>
    <w:p w14:paraId="7284659F">
      <w:pPr>
        <w:ind w:left="5" w:right="70"/>
        <w:rPr>
          <w:rFonts w:hint="eastAsia"/>
        </w:rPr>
      </w:pPr>
      <w:r>
        <w:rPr>
          <w:rFonts w:hint="eastAsia"/>
        </w:rPr>
        <w:t>即使他们已证明，通过这样的戒绝恶行，基督的功德被应用到我们身上，他们仍然没有因此证明它是补赎性的。</w:t>
      </w:r>
    </w:p>
    <w:p w14:paraId="0289F8B6">
      <w:pPr>
        <w:ind w:left="5" w:right="70"/>
        <w:rPr>
          <w:rFonts w:hint="eastAsia"/>
        </w:rPr>
      </w:pPr>
    </w:p>
    <w:p w14:paraId="0A138C7D">
      <w:pPr>
        <w:ind w:left="5" w:right="70"/>
        <w:rPr>
          <w:rFonts w:hint="eastAsia"/>
        </w:rPr>
      </w:pPr>
      <w:r>
        <w:rPr>
          <w:rFonts w:hint="eastAsia"/>
        </w:rPr>
        <w:t>9.Bellarmine also alleges Daniel 4:27, where Daniel speaks thus to King Nebuchadnezzar: “Break off your sins by righteousness, and your iniquities by showing mercy to the poor, if it may be a lengthening of your prosperity.”</w:t>
      </w:r>
    </w:p>
    <w:p w14:paraId="352C444E">
      <w:pPr>
        <w:ind w:left="5" w:right="70"/>
        <w:rPr>
          <w:rFonts w:hint="eastAsia"/>
        </w:rPr>
      </w:pPr>
      <w:r>
        <w:rPr>
          <w:rFonts w:hint="eastAsia"/>
        </w:rPr>
        <w:t>9. 贝拉明还引用了但以理书4:27，其中但以理如此对尼布甲尼撒王说：“王啊，求你悦纳我的谏言，以施行公义断绝罪过，以怜悯穷人除掉罪孽，或者你的亨通可以延长。”</w:t>
      </w:r>
    </w:p>
    <w:p w14:paraId="3C2FF6BC">
      <w:pPr>
        <w:ind w:left="5" w:right="70"/>
        <w:rPr>
          <w:rFonts w:hint="eastAsia"/>
        </w:rPr>
      </w:pPr>
    </w:p>
    <w:p w14:paraId="055DA9C2">
      <w:pPr>
        <w:ind w:left="5" w:right="70"/>
        <w:rPr>
          <w:rFonts w:hint="eastAsia"/>
        </w:rPr>
      </w:pPr>
      <w:r>
        <w:rPr>
          <w:rFonts w:hint="eastAsia"/>
        </w:rPr>
        <w:t>And Proverbs 16:6: “By mercy and truth iniquity is purged, and by the fear of the Lord men depart from evil;” or, according to the Vulgate version, “By mercy and truth sin is redeemed.”</w:t>
      </w:r>
    </w:p>
    <w:p w14:paraId="46544845">
      <w:pPr>
        <w:ind w:left="5" w:right="70"/>
        <w:rPr>
          <w:rFonts w:hint="eastAsia"/>
        </w:rPr>
      </w:pPr>
      <w:r>
        <w:rPr>
          <w:rFonts w:hint="eastAsia"/>
        </w:rPr>
        <w:t>箴言16:6：“因怜悯诚实，罪孽得赎，敬畏耶和华的，远离恶事；”或根据武加大译本：“因怜悯诚实，罪得赎。”</w:t>
      </w:r>
    </w:p>
    <w:p w14:paraId="182976AA">
      <w:pPr>
        <w:ind w:left="5" w:right="70"/>
        <w:rPr>
          <w:rFonts w:hint="eastAsia"/>
        </w:rPr>
      </w:pPr>
    </w:p>
    <w:p w14:paraId="0995C271">
      <w:pPr>
        <w:ind w:left="5" w:right="70"/>
        <w:rPr>
          <w:rFonts w:hint="eastAsia"/>
        </w:rPr>
      </w:pPr>
      <w:r>
        <w:rPr>
          <w:rFonts w:hint="eastAsia"/>
        </w:rPr>
        <w:t>That Jesuit brings these texts to prove what he had said: that a man is the redeemer and savior of himself.</w:t>
      </w:r>
    </w:p>
    <w:p w14:paraId="7E393A71">
      <w:pPr>
        <w:ind w:left="5" w:right="70"/>
        <w:rPr>
          <w:rFonts w:hint="eastAsia"/>
        </w:rPr>
      </w:pPr>
      <w:r>
        <w:rPr>
          <w:rFonts w:hint="eastAsia"/>
        </w:rPr>
        <w:t>那位耶稣会士引用这些经文来证明他所说的：一个人是他自己的救赎者和救主。</w:t>
      </w:r>
    </w:p>
    <w:p w14:paraId="7EFC084E">
      <w:pPr>
        <w:ind w:left="5" w:right="70"/>
        <w:rPr>
          <w:rFonts w:hint="eastAsia"/>
        </w:rPr>
      </w:pPr>
    </w:p>
    <w:p w14:paraId="1FA9F1EF">
      <w:pPr>
        <w:ind w:left="5" w:right="70"/>
        <w:rPr>
          <w:rFonts w:hint="eastAsia"/>
        </w:rPr>
      </w:pPr>
      <w:r>
        <w:rPr>
          <w:rFonts w:hint="eastAsia"/>
        </w:rPr>
        <w:t>But I wonder how Bellarmine did not perceive that this example of Nebuchadnezzar, a pagan king, contradicts the doctrine of the Roman Church, which maintains only the satisfactions of the faithful for temporal punishment and after the remission of the fault.</w:t>
      </w:r>
    </w:p>
    <w:p w14:paraId="1182C954">
      <w:pPr>
        <w:ind w:left="5" w:right="70"/>
        <w:rPr>
          <w:rFonts w:hint="eastAsia"/>
        </w:rPr>
      </w:pPr>
      <w:r>
        <w:rPr>
          <w:rFonts w:hint="eastAsia"/>
        </w:rPr>
        <w:t>但我奇怪贝拉明如何没有察觉到，尼布甲尼撒，一个异教国王的这个例子，与罗马教会的教义相悖，罗马教会只主张信徒为暂罚和在过错被赦免后所作的补赎。</w:t>
      </w:r>
    </w:p>
    <w:p w14:paraId="5E8C77AD">
      <w:pPr>
        <w:ind w:left="5" w:right="70"/>
        <w:rPr>
          <w:rFonts w:hint="eastAsia"/>
        </w:rPr>
      </w:pPr>
    </w:p>
    <w:p w14:paraId="20007011">
      <w:pPr>
        <w:ind w:left="5" w:right="70"/>
        <w:rPr>
          <w:rFonts w:hint="eastAsia"/>
        </w:rPr>
      </w:pPr>
      <w:r>
        <w:rPr>
          <w:rFonts w:hint="eastAsia"/>
        </w:rPr>
        <w:t>The Roman Church holds that one must be in a state of grace to satisfy and does not believe that pagans or those outside the Church can satisfy at all, because their fault is not remitted.</w:t>
      </w:r>
    </w:p>
    <w:p w14:paraId="607F1F96">
      <w:pPr>
        <w:ind w:left="5" w:right="70"/>
        <w:rPr>
          <w:rFonts w:hint="eastAsia"/>
        </w:rPr>
      </w:pPr>
      <w:r>
        <w:rPr>
          <w:rFonts w:hint="eastAsia"/>
        </w:rPr>
        <w:t>罗马教会认为，一个人必须处于恩典的状态才能作补赎，并且不相信异教徒或教会之外的人能作任何补赎，因为他们的过错并未被赦免。</w:t>
      </w:r>
    </w:p>
    <w:p w14:paraId="5A42E9C5">
      <w:pPr>
        <w:ind w:left="5" w:right="70"/>
        <w:rPr>
          <w:rFonts w:hint="eastAsia"/>
        </w:rPr>
      </w:pPr>
    </w:p>
    <w:p w14:paraId="75029E40">
      <w:pPr>
        <w:ind w:left="5" w:right="70"/>
        <w:rPr>
          <w:rFonts w:hint="eastAsia"/>
        </w:rPr>
      </w:pPr>
      <w:r>
        <w:rPr>
          <w:rFonts w:hint="eastAsia"/>
        </w:rPr>
        <w:t>In vain should they satisfy for temporal punishment, seeing they are still bound to eternal punishment.</w:t>
      </w:r>
    </w:p>
    <w:p w14:paraId="2D9D3C99">
      <w:pPr>
        <w:ind w:left="5" w:right="70"/>
        <w:rPr>
          <w:rFonts w:hint="eastAsia"/>
        </w:rPr>
      </w:pPr>
      <w:r>
        <w:rPr>
          <w:rFonts w:hint="eastAsia"/>
        </w:rPr>
        <w:t>他们徒然地为暂罚作补赎，既然他们仍然被永罚所约束。</w:t>
      </w:r>
    </w:p>
    <w:p w14:paraId="6E9B1C90">
      <w:pPr>
        <w:ind w:left="5" w:right="70"/>
        <w:rPr>
          <w:rFonts w:hint="eastAsia"/>
        </w:rPr>
      </w:pPr>
    </w:p>
    <w:p w14:paraId="3F341AB6">
      <w:pPr>
        <w:ind w:left="5" w:right="70"/>
        <w:rPr>
          <w:rFonts w:hint="eastAsia"/>
        </w:rPr>
      </w:pPr>
      <w:r>
        <w:rPr>
          <w:rFonts w:hint="eastAsia"/>
        </w:rPr>
        <w:t>For it is as if one doomed to Hell should trouble himself to satisfy for the pains of Purgatory.</w:t>
      </w:r>
    </w:p>
    <w:p w14:paraId="6C3CEC44">
      <w:pPr>
        <w:ind w:left="5" w:right="70"/>
        <w:rPr>
          <w:rFonts w:hint="eastAsia"/>
        </w:rPr>
      </w:pPr>
      <w:r>
        <w:rPr>
          <w:rFonts w:hint="eastAsia"/>
        </w:rPr>
        <w:t>因为这就像一个被判下地狱的人，却费心去为炼狱的痛苦作补赎。</w:t>
      </w:r>
    </w:p>
    <w:p w14:paraId="52031C33">
      <w:pPr>
        <w:ind w:left="5" w:right="70"/>
        <w:rPr>
          <w:rFonts w:hint="eastAsia"/>
        </w:rPr>
      </w:pPr>
    </w:p>
    <w:p w14:paraId="385D965D">
      <w:pPr>
        <w:ind w:left="5" w:right="70"/>
        <w:rPr>
          <w:rFonts w:hint="eastAsia"/>
        </w:rPr>
      </w:pPr>
      <w:r>
        <w:rPr>
          <w:rFonts w:hint="eastAsia"/>
        </w:rPr>
        <w:t>That king, being outside the Church, would have been exhorted in vain by Daniel to redeem temporal punishment instead of being urged to avoid eternal punishment by joining the fold of the Church.</w:t>
      </w:r>
    </w:p>
    <w:p w14:paraId="58071C1F">
      <w:pPr>
        <w:ind w:left="5" w:right="70"/>
        <w:rPr>
          <w:rFonts w:hint="eastAsia"/>
        </w:rPr>
      </w:pPr>
      <w:r>
        <w:rPr>
          <w:rFonts w:hint="eastAsia"/>
        </w:rPr>
        <w:t>那个国王，既在教会之外，但以理劝他赎暂罚而非敦促他加入教会的羊圈以避免永刑，将是徒然的。</w:t>
      </w:r>
    </w:p>
    <w:p w14:paraId="215C0FBC">
      <w:pPr>
        <w:ind w:left="5" w:right="70"/>
        <w:rPr>
          <w:rFonts w:hint="eastAsia"/>
        </w:rPr>
      </w:pPr>
    </w:p>
    <w:p w14:paraId="2A0688B6">
      <w:pPr>
        <w:ind w:left="5" w:right="70"/>
        <w:rPr>
          <w:rFonts w:hint="eastAsia"/>
        </w:rPr>
      </w:pPr>
      <w:r>
        <w:rPr>
          <w:rFonts w:hint="eastAsia"/>
        </w:rPr>
        <w:t>Besides, the Roman Church believes that we cannot satisfy for sins but only for the punishment of sins.</w:t>
      </w:r>
    </w:p>
    <w:p w14:paraId="6E68AF8D">
      <w:pPr>
        <w:ind w:left="5" w:right="70"/>
        <w:rPr>
          <w:rFonts w:hint="eastAsia"/>
        </w:rPr>
      </w:pPr>
      <w:r>
        <w:rPr>
          <w:rFonts w:hint="eastAsia"/>
        </w:rPr>
        <w:t>此外，罗马教会相信我们不能为罪作补赎，而只能为罪的惩罚。</w:t>
      </w:r>
    </w:p>
    <w:p w14:paraId="55EF8EC7">
      <w:pPr>
        <w:ind w:left="5" w:right="70"/>
        <w:rPr>
          <w:rFonts w:hint="eastAsia"/>
        </w:rPr>
      </w:pPr>
    </w:p>
    <w:p w14:paraId="4FAAD5FB">
      <w:pPr>
        <w:ind w:left="5" w:right="70"/>
        <w:rPr>
          <w:rFonts w:hint="eastAsia"/>
        </w:rPr>
      </w:pPr>
      <w:r>
        <w:rPr>
          <w:rFonts w:hint="eastAsia"/>
        </w:rPr>
        <w:t>Yet Daniel says, “Redeem your sins,” not “Redeem the punishment of your sins.”</w:t>
      </w:r>
    </w:p>
    <w:p w14:paraId="1A7441B1">
      <w:pPr>
        <w:ind w:left="5" w:right="70"/>
        <w:rPr>
          <w:rFonts w:hint="eastAsia"/>
        </w:rPr>
      </w:pPr>
      <w:r>
        <w:rPr>
          <w:rFonts w:hint="eastAsia"/>
        </w:rPr>
        <w:t>然而但以理说：“赎你的罪，”而不是“赎你罪的惩罚。”</w:t>
      </w:r>
    </w:p>
    <w:p w14:paraId="18870CEC">
      <w:pPr>
        <w:ind w:left="5" w:right="70"/>
        <w:rPr>
          <w:rFonts w:hint="eastAsia"/>
        </w:rPr>
      </w:pPr>
    </w:p>
    <w:p w14:paraId="4E4622A1">
      <w:pPr>
        <w:ind w:left="5" w:right="70"/>
        <w:rPr>
          <w:rFonts w:hint="eastAsia"/>
        </w:rPr>
      </w:pPr>
      <w:r>
        <w:rPr>
          <w:rFonts w:hint="eastAsia"/>
        </w:rPr>
        <w:t>Had this cardinal known in what sense the word “redeeming” is commonly taken in Scripture, he might have discerned that this text does not serve his purpose.</w:t>
      </w:r>
    </w:p>
    <w:p w14:paraId="090E43F3">
      <w:pPr>
        <w:ind w:left="5" w:right="70"/>
        <w:rPr>
          <w:rFonts w:hint="eastAsia"/>
        </w:rPr>
      </w:pPr>
      <w:r>
        <w:rPr>
          <w:rFonts w:hint="eastAsia"/>
        </w:rPr>
        <w:t>如果这位红衣主教知道“救赎”这个词在圣经中通常的意义，他就会 discern 到这段经文并不为他的目的服务。</w:t>
      </w:r>
    </w:p>
    <w:p w14:paraId="27F4FA7A">
      <w:pPr>
        <w:ind w:left="5" w:right="70"/>
        <w:rPr>
          <w:rFonts w:hint="eastAsia"/>
        </w:rPr>
      </w:pPr>
    </w:p>
    <w:p w14:paraId="48027C67">
      <w:pPr>
        <w:ind w:left="5" w:right="70"/>
        <w:rPr>
          <w:rFonts w:hint="eastAsia"/>
        </w:rPr>
      </w:pPr>
      <w:r>
        <w:rPr>
          <w:rFonts w:hint="eastAsia"/>
        </w:rPr>
        <w:t>The word “redeeming” in Scripture does not always signify paying, satisfying, or giving a ransom.</w:t>
      </w:r>
    </w:p>
    <w:p w14:paraId="649791CF">
      <w:pPr>
        <w:ind w:left="5" w:right="70"/>
        <w:rPr>
          <w:rFonts w:hint="eastAsia"/>
        </w:rPr>
      </w:pPr>
      <w:r>
        <w:rPr>
          <w:rFonts w:hint="eastAsia"/>
        </w:rPr>
        <w:t>“救赎”这个词在圣经中并非总是意指偿付、满足或给予赎价。</w:t>
      </w:r>
    </w:p>
    <w:p w14:paraId="62369DE0">
      <w:pPr>
        <w:ind w:left="5" w:right="70"/>
        <w:rPr>
          <w:rFonts w:hint="eastAsia"/>
        </w:rPr>
      </w:pPr>
    </w:p>
    <w:p w14:paraId="24FFECEE">
      <w:pPr>
        <w:ind w:left="5" w:right="70"/>
        <w:rPr>
          <w:rFonts w:hint="eastAsia"/>
        </w:rPr>
      </w:pPr>
      <w:r>
        <w:rPr>
          <w:rFonts w:hint="eastAsia"/>
        </w:rPr>
        <w:t>For instance, when God says so often that He has redeemed His people out of Egypt, He does not mean that He paid a ransom to deliver them but only that He delivered them from Egypt.</w:t>
      </w:r>
    </w:p>
    <w:p w14:paraId="51D32003">
      <w:pPr>
        <w:ind w:left="5" w:right="70"/>
        <w:rPr>
          <w:rFonts w:hint="eastAsia"/>
        </w:rPr>
      </w:pPr>
      <w:r>
        <w:rPr>
          <w:rFonts w:hint="eastAsia"/>
        </w:rPr>
        <w:t>例如，当上帝多次说祂已将祂的子民从埃及救赎出来时，祂并非意指祂付了赎价来拯救他们，而只是说祂将他们从埃及拯救出来。</w:t>
      </w:r>
    </w:p>
    <w:p w14:paraId="75450A9D">
      <w:pPr>
        <w:ind w:left="5" w:right="70"/>
        <w:rPr>
          <w:rFonts w:hint="eastAsia"/>
        </w:rPr>
      </w:pPr>
    </w:p>
    <w:p w14:paraId="2D622A2E">
      <w:pPr>
        <w:ind w:left="5" w:right="70"/>
        <w:rPr>
          <w:rFonts w:hint="eastAsia"/>
        </w:rPr>
      </w:pPr>
      <w:r>
        <w:rPr>
          <w:rFonts w:hint="eastAsia"/>
        </w:rPr>
        <w:t>And when He says in Isaiah 52:3: “You have sold yourselves for nothing, and you shall be redeemed without money,” the word “redeeming” does not signify paying any price, since the text expressly states that nothing shall be paid for their redemption.</w:t>
      </w:r>
    </w:p>
    <w:p w14:paraId="694E89FE">
      <w:pPr>
        <w:ind w:left="5" w:right="70"/>
        <w:rPr>
          <w:rFonts w:hint="eastAsia"/>
        </w:rPr>
      </w:pPr>
      <w:r>
        <w:rPr>
          <w:rFonts w:hint="eastAsia"/>
        </w:rPr>
        <w:t>当祂在以赛亚书52:3中说：“你们是无价被卖的，也必无银被赎，”其中“赎”这个词并不表示付任何代价，因为经文明说他们的赎回将不付任何代价。</w:t>
      </w:r>
    </w:p>
    <w:p w14:paraId="5376CE5E">
      <w:pPr>
        <w:ind w:left="5" w:right="70"/>
        <w:rPr>
          <w:rFonts w:hint="eastAsia"/>
        </w:rPr>
      </w:pPr>
    </w:p>
    <w:p w14:paraId="15A31CD5">
      <w:pPr>
        <w:ind w:left="5" w:right="70"/>
        <w:rPr>
          <w:rFonts w:hint="eastAsia"/>
        </w:rPr>
      </w:pPr>
      <w:r>
        <w:rPr>
          <w:rFonts w:hint="eastAsia"/>
        </w:rPr>
        <w:t>Similarly, Ephesians 5:16 says: “Redeem the time, because the days are evil,” where “redeeming” signifies “making better use of.”</w:t>
      </w:r>
    </w:p>
    <w:p w14:paraId="1D11212E">
      <w:pPr>
        <w:ind w:left="5" w:right="70"/>
        <w:rPr>
          <w:rFonts w:hint="eastAsia"/>
        </w:rPr>
      </w:pPr>
      <w:r>
        <w:rPr>
          <w:rFonts w:hint="eastAsia"/>
        </w:rPr>
        <w:t>同样，以弗所书5:16说：“要爱惜光阴，因为现今的世代邪恶，”其中“爱惜”意指“更好地利用”。</w:t>
      </w:r>
    </w:p>
    <w:p w14:paraId="04EC62B5">
      <w:pPr>
        <w:ind w:left="5" w:right="70"/>
        <w:rPr>
          <w:rFonts w:hint="eastAsia"/>
        </w:rPr>
      </w:pPr>
    </w:p>
    <w:p w14:paraId="239647AB">
      <w:pPr>
        <w:ind w:left="5" w:right="70"/>
        <w:rPr>
          <w:rFonts w:hint="eastAsia"/>
        </w:rPr>
      </w:pPr>
      <w:r>
        <w:rPr>
          <w:rFonts w:hint="eastAsia"/>
        </w:rPr>
        <w:t>And so in many places in Scripture, this word “redeeming” signifies only delivering from evil—whether oneself or another—and putting things in better order.</w:t>
      </w:r>
    </w:p>
    <w:p w14:paraId="6F85AC12">
      <w:pPr>
        <w:ind w:left="5" w:right="70"/>
        <w:rPr>
          <w:rFonts w:hint="eastAsia"/>
        </w:rPr>
      </w:pPr>
      <w:r>
        <w:rPr>
          <w:rFonts w:hint="eastAsia"/>
        </w:rPr>
        <w:t>因此在圣经的许多地方，“救赎”这个词只表示脱离邪恶——无论是自己还是他人——以及将事情安排得更好。</w:t>
      </w:r>
    </w:p>
    <w:p w14:paraId="016A7FFB">
      <w:pPr>
        <w:ind w:left="5" w:right="70"/>
        <w:rPr>
          <w:rFonts w:hint="eastAsia"/>
        </w:rPr>
      </w:pPr>
    </w:p>
    <w:p w14:paraId="7055C3B7">
      <w:pPr>
        <w:ind w:left="5" w:right="70"/>
        <w:rPr>
          <w:rFonts w:hint="eastAsia"/>
        </w:rPr>
      </w:pPr>
      <w:r>
        <w:rPr>
          <w:rFonts w:hint="eastAsia"/>
        </w:rPr>
        <w:t>Daniel then advises that king to redeem his sins—that is, to break free from them and deliver himself from them.</w:t>
      </w:r>
    </w:p>
    <w:p w14:paraId="1B3D8C9F">
      <w:pPr>
        <w:ind w:left="5" w:right="70"/>
        <w:rPr>
          <w:rFonts w:hint="eastAsia"/>
        </w:rPr>
      </w:pPr>
      <w:r>
        <w:rPr>
          <w:rFonts w:hint="eastAsia"/>
        </w:rPr>
        <w:t>那么但以理劝那位国王要赎他的罪——即要摆脱它们，并使自己脱离它们。</w:t>
      </w:r>
    </w:p>
    <w:p w14:paraId="12DE86F6">
      <w:pPr>
        <w:ind w:left="5" w:right="70"/>
        <w:rPr>
          <w:rFonts w:hint="eastAsia"/>
        </w:rPr>
      </w:pPr>
    </w:p>
    <w:p w14:paraId="5AEEAFF6">
      <w:pPr>
        <w:ind w:left="5" w:right="70"/>
        <w:rPr>
          <w:rFonts w:hint="eastAsia"/>
        </w:rPr>
      </w:pPr>
      <w:r>
        <w:rPr>
          <w:rFonts w:hint="eastAsia"/>
        </w:rPr>
        <w:t>The Hebrew word peruk, used in the text, supports this meaning, for it also signifies breaking and correcting.</w:t>
      </w:r>
    </w:p>
    <w:p w14:paraId="03A05EA9">
      <w:pPr>
        <w:ind w:left="5" w:right="70"/>
        <w:rPr>
          <w:rFonts w:hint="eastAsia"/>
        </w:rPr>
      </w:pPr>
      <w:r>
        <w:rPr>
          <w:rFonts w:hint="eastAsia"/>
        </w:rPr>
        <w:t>经文中使用的希伯来词 peruk 支持这个意思，因为它也表示“打破”和“纠正”。</w:t>
      </w:r>
    </w:p>
    <w:p w14:paraId="1D9D703A">
      <w:pPr>
        <w:ind w:left="5" w:right="70"/>
        <w:rPr>
          <w:rFonts w:hint="eastAsia"/>
        </w:rPr>
      </w:pPr>
    </w:p>
    <w:p w14:paraId="5BDCD3FF">
      <w:pPr>
        <w:ind w:left="5" w:right="70"/>
        <w:rPr>
          <w:rFonts w:hint="eastAsia"/>
        </w:rPr>
      </w:pPr>
      <w:r>
        <w:rPr>
          <w:rFonts w:hint="eastAsia"/>
        </w:rPr>
        <w:t>This helps us understand the earlier-cited text from Proverbs 16.</w:t>
      </w:r>
    </w:p>
    <w:p w14:paraId="609EE845">
      <w:pPr>
        <w:ind w:left="5" w:right="70"/>
        <w:rPr>
          <w:rFonts w:hint="eastAsia"/>
        </w:rPr>
      </w:pPr>
      <w:r>
        <w:rPr>
          <w:rFonts w:hint="eastAsia"/>
        </w:rPr>
        <w:t>这有助于我们理解前面引用的箴言16章的经文。</w:t>
      </w:r>
    </w:p>
    <w:p w14:paraId="22AAB08F">
      <w:pPr>
        <w:ind w:left="5" w:right="70"/>
        <w:rPr>
          <w:rFonts w:hint="eastAsia"/>
        </w:rPr>
      </w:pPr>
    </w:p>
    <w:p w14:paraId="53E11A36">
      <w:pPr>
        <w:ind w:left="5" w:right="70"/>
        <w:rPr>
          <w:rFonts w:hint="eastAsia"/>
        </w:rPr>
      </w:pPr>
      <w:r>
        <w:rPr>
          <w:rFonts w:hint="eastAsia"/>
        </w:rPr>
        <w:t>The prudent reader will consider that since the way to satisfy God’s justice is far more evidently delivered in the New Testament than in the Old, our adversaries ought to have taken their expressions in that matter out of the New, not out of the words spoken under the Old Testament to a pagan king.</w:t>
      </w:r>
    </w:p>
    <w:p w14:paraId="4CDD4ADA">
      <w:pPr>
        <w:ind w:left="5" w:right="70"/>
        <w:rPr>
          <w:rFonts w:hint="eastAsia"/>
        </w:rPr>
      </w:pPr>
      <w:r>
        <w:rPr>
          <w:rFonts w:hint="eastAsia"/>
        </w:rPr>
        <w:t>谨慎的读者会考虑到，既然满足上帝公义的途径在新约中比在旧约中更明显地被阐明，我们的对手就应该从新约中，而不是从旧约下对一个异教国王说的话中，来取他们在那个问题上的表达。</w:t>
      </w:r>
    </w:p>
    <w:p w14:paraId="5E75DBF8">
      <w:pPr>
        <w:ind w:left="5" w:right="70"/>
        <w:rPr>
          <w:rFonts w:hint="eastAsia"/>
        </w:rPr>
      </w:pPr>
    </w:p>
    <w:p w14:paraId="344E88DD">
      <w:pPr>
        <w:ind w:left="5" w:right="70"/>
        <w:rPr>
          <w:rFonts w:hint="eastAsia"/>
        </w:rPr>
      </w:pPr>
      <w:r>
        <w:rPr>
          <w:rFonts w:hint="eastAsia"/>
        </w:rPr>
        <w:t>And whereas that king was outside the Church, our adversaries must presuppose that he had nevertheless true faith and repentance, and that the culpa or fault of his sins, together with eternal pains, were remitted to him, if they will have that text to be of any force: for they hold that without that, a man is incapable of making any satisfaction.</w:t>
      </w:r>
    </w:p>
    <w:p w14:paraId="25F168DC">
      <w:pPr>
        <w:ind w:left="5" w:right="70"/>
        <w:rPr>
          <w:rFonts w:hint="eastAsia"/>
        </w:rPr>
      </w:pPr>
      <w:r>
        <w:rPr>
          <w:rFonts w:hint="eastAsia"/>
        </w:rPr>
        <w:t>既然那个国王在教会之外，我们的对手就必须预设，他仍然有真诚的信和悔改，并且他罪的过错，连同永刑，都已被他赦免了，如果他们想让那段经文有任何效力的话：因为他们认为没有那个，一个人就无法作任何补赎。</w:t>
      </w:r>
    </w:p>
    <w:p w14:paraId="33896007">
      <w:pPr>
        <w:ind w:left="5" w:right="70"/>
        <w:rPr>
          <w:rFonts w:hint="eastAsia"/>
        </w:rPr>
      </w:pPr>
    </w:p>
    <w:p w14:paraId="7F79049F">
      <w:pPr>
        <w:ind w:left="5" w:right="70"/>
        <w:rPr>
          <w:rFonts w:hint="eastAsia"/>
        </w:rPr>
      </w:pPr>
      <w:r>
        <w:rPr>
          <w:rFonts w:hint="eastAsia"/>
        </w:rPr>
        <w:t>I might also say that alms are neither pains nor penal satisfactions, but pleasant works.</w:t>
      </w:r>
    </w:p>
    <w:p w14:paraId="0DE3055F">
      <w:pPr>
        <w:ind w:left="5" w:right="70"/>
        <w:rPr>
          <w:rFonts w:hint="eastAsia"/>
        </w:rPr>
      </w:pPr>
      <w:r>
        <w:rPr>
          <w:rFonts w:hint="eastAsia"/>
        </w:rPr>
        <w:t>我还可以说，施舍既非痛苦也非惩罚性的补赎，而是愉悦的工作。</w:t>
      </w:r>
    </w:p>
    <w:p w14:paraId="447237D0">
      <w:pPr>
        <w:ind w:left="5" w:right="70"/>
        <w:rPr>
          <w:rFonts w:hint="eastAsia"/>
        </w:rPr>
      </w:pPr>
    </w:p>
    <w:p w14:paraId="57F9EB4B">
      <w:pPr>
        <w:ind w:left="5" w:right="70"/>
        <w:rPr>
          <w:rFonts w:hint="eastAsia"/>
        </w:rPr>
      </w:pPr>
      <w:r>
        <w:rPr>
          <w:rFonts w:hint="eastAsia"/>
        </w:rPr>
        <w:t>To a wealthy king especially, alms cannot be a punishment, nor a penal work serving for redemption.</w:t>
      </w:r>
    </w:p>
    <w:p w14:paraId="333959F8">
      <w:pPr>
        <w:ind w:left="5" w:right="70"/>
        <w:rPr>
          <w:rFonts w:hint="eastAsia"/>
        </w:rPr>
      </w:pPr>
      <w:r>
        <w:rPr>
          <w:rFonts w:hint="eastAsia"/>
        </w:rPr>
        <w:t>尤其对于一个富有的国王来说，施舍不可能是惩罚，也不可能是用以救赎的惩罚性工作。</w:t>
      </w:r>
    </w:p>
    <w:p w14:paraId="530417AE">
      <w:pPr>
        <w:ind w:left="5" w:right="70"/>
        <w:rPr>
          <w:rFonts w:hint="eastAsia"/>
        </w:rPr>
      </w:pPr>
    </w:p>
    <w:p w14:paraId="1732102E">
      <w:pPr>
        <w:ind w:left="5" w:right="70"/>
        <w:rPr>
          <w:rFonts w:hint="eastAsia"/>
        </w:rPr>
      </w:pPr>
      <w:r>
        <w:rPr>
          <w:rFonts w:hint="eastAsia"/>
        </w:rPr>
        <w:t>1. The same doctor proves the necessity of satisfactions by these words of John the Baptist, Luke 3:8: Bring forth fruits worthy of repentance; who also said, Matt. 3:2: Repent ye, for the kingdom of heaven is at hand.</w:t>
      </w:r>
    </w:p>
    <w:p w14:paraId="1446D831">
      <w:pPr>
        <w:ind w:left="5" w:right="70"/>
        <w:rPr>
          <w:rFonts w:hint="eastAsia"/>
        </w:rPr>
      </w:pPr>
      <w:r>
        <w:rPr>
          <w:rFonts w:hint="eastAsia"/>
        </w:rPr>
        <w:t>1. 同一位博士用施洗约翰在路加福音3:8中的话来证明补赎的必要性：你们要结出果子来，与悔改的心相称；他也说过，马太福音3:2：你们当悔改，因为天国近了。</w:t>
      </w:r>
    </w:p>
    <w:p w14:paraId="3A96800F">
      <w:pPr>
        <w:ind w:left="5" w:right="70"/>
        <w:rPr>
          <w:rFonts w:hint="eastAsia"/>
        </w:rPr>
      </w:pPr>
    </w:p>
    <w:p w14:paraId="6BFDC9CF">
      <w:pPr>
        <w:ind w:left="5" w:right="70"/>
        <w:rPr>
          <w:rFonts w:hint="eastAsia"/>
        </w:rPr>
      </w:pPr>
      <w:r>
        <w:rPr>
          <w:rFonts w:hint="eastAsia"/>
        </w:rPr>
        <w:t>But these words of John the Baptist are exhortations to conversion and to the exercise of good works, not to satisfy God’s justice with penal works.</w:t>
      </w:r>
    </w:p>
    <w:p w14:paraId="33CE823D">
      <w:pPr>
        <w:ind w:left="5" w:right="70"/>
        <w:rPr>
          <w:rFonts w:hint="eastAsia"/>
        </w:rPr>
      </w:pPr>
      <w:r>
        <w:rPr>
          <w:rFonts w:hint="eastAsia"/>
        </w:rPr>
        <w:t>但施洗约翰的这些话是劝人归信和行善的，而非用惩罚性的工作来满足上帝的公义。</w:t>
      </w:r>
    </w:p>
    <w:p w14:paraId="3FF11B54">
      <w:pPr>
        <w:ind w:left="5" w:right="70"/>
        <w:rPr>
          <w:rFonts w:hint="eastAsia"/>
        </w:rPr>
      </w:pPr>
    </w:p>
    <w:p w14:paraId="03FE1DD5">
      <w:pPr>
        <w:ind w:left="5" w:right="70"/>
        <w:rPr>
          <w:rFonts w:hint="eastAsia"/>
        </w:rPr>
      </w:pPr>
      <w:r>
        <w:rPr>
          <w:rFonts w:hint="eastAsia"/>
        </w:rPr>
        <w:t>I wonder how the Papists can hope to defend sacramental satisfactions with that text, seeing that they hold that the sacrament of penitence was not yet instituted at that time.</w:t>
      </w:r>
    </w:p>
    <w:p w14:paraId="1D79EE4F">
      <w:pPr>
        <w:ind w:left="5" w:right="70"/>
        <w:rPr>
          <w:rFonts w:hint="eastAsia"/>
        </w:rPr>
      </w:pPr>
      <w:r>
        <w:rPr>
          <w:rFonts w:hint="eastAsia"/>
        </w:rPr>
        <w:t>我奇怪教宗派怎能希望用那段经文来为圣事补赎辩护，既然他们认为悔罪圣事在那时尚未设立。</w:t>
      </w:r>
    </w:p>
    <w:p w14:paraId="58F81393">
      <w:pPr>
        <w:ind w:left="5" w:right="70"/>
        <w:rPr>
          <w:rFonts w:hint="eastAsia"/>
        </w:rPr>
      </w:pPr>
    </w:p>
    <w:p w14:paraId="1B330B81">
      <w:pPr>
        <w:ind w:left="5" w:right="70"/>
        <w:rPr>
          <w:rFonts w:hint="eastAsia"/>
        </w:rPr>
      </w:pPr>
      <w:r>
        <w:rPr>
          <w:rFonts w:hint="eastAsia"/>
        </w:rPr>
        <w:t>The Greek word μετάνοια signifies a recalling of one’s mind, or a turning of one’s spirit, not a satisfaction.</w:t>
      </w:r>
    </w:p>
    <w:p w14:paraId="502B1496">
      <w:pPr>
        <w:ind w:left="5" w:right="70"/>
        <w:rPr>
          <w:rFonts w:hint="eastAsia"/>
        </w:rPr>
      </w:pPr>
      <w:r>
        <w:rPr>
          <w:rFonts w:hint="eastAsia"/>
        </w:rPr>
        <w:t>希腊词μετάνοια意指“回心转意”或“灵的转向”，而非“补赎”。</w:t>
      </w:r>
    </w:p>
    <w:p w14:paraId="4196A527">
      <w:pPr>
        <w:ind w:left="5" w:right="70"/>
        <w:rPr>
          <w:rFonts w:hint="eastAsia"/>
        </w:rPr>
      </w:pPr>
    </w:p>
    <w:p w14:paraId="181B4BE3">
      <w:pPr>
        <w:ind w:left="5" w:right="70"/>
        <w:rPr>
          <w:rFonts w:hint="eastAsia"/>
        </w:rPr>
      </w:pPr>
      <w:r>
        <w:rPr>
          <w:rFonts w:hint="eastAsia"/>
        </w:rPr>
        <w:t>John the Baptist did not say, Whip yourselves: make pilgrimages: lie upon the hard ground: eat nothing but fish for some days, that you may satisfy God’s justice by the payment of the pain, after the fault is remitted.</w:t>
      </w:r>
    </w:p>
    <w:p w14:paraId="67F15D1F">
      <w:pPr>
        <w:ind w:left="5" w:right="70"/>
        <w:rPr>
          <w:rFonts w:hint="eastAsia"/>
        </w:rPr>
      </w:pPr>
      <w:r>
        <w:rPr>
          <w:rFonts w:hint="eastAsia"/>
        </w:rPr>
        <w:t>施洗约翰没有说：鞭打自己：朝圣：睡在坚硬的地上：几天只吃鱼，以便你们可以在过错被赦免后，通过偿还痛苦来满足上帝的公义。</w:t>
      </w:r>
    </w:p>
    <w:p w14:paraId="2D9AE357">
      <w:pPr>
        <w:ind w:left="5" w:right="70"/>
        <w:rPr>
          <w:rFonts w:hint="eastAsia"/>
        </w:rPr>
      </w:pPr>
    </w:p>
    <w:p w14:paraId="02AE025B">
      <w:pPr>
        <w:ind w:left="5" w:right="70"/>
        <w:rPr>
          <w:rFonts w:hint="eastAsia"/>
        </w:rPr>
      </w:pPr>
      <w:r>
        <w:rPr>
          <w:rFonts w:hint="eastAsia"/>
        </w:rPr>
        <w:t>But he exhorts us to repentance and amendment of life.</w:t>
      </w:r>
    </w:p>
    <w:p w14:paraId="7F59473F">
      <w:pPr>
        <w:ind w:left="5" w:right="70"/>
        <w:rPr>
          <w:rFonts w:hint="eastAsia"/>
        </w:rPr>
      </w:pPr>
      <w:r>
        <w:rPr>
          <w:rFonts w:hint="eastAsia"/>
        </w:rPr>
        <w:t>但他劝勉我们悔改和生命的更新。</w:t>
      </w:r>
    </w:p>
    <w:p w14:paraId="2E687D15">
      <w:pPr>
        <w:ind w:left="5" w:right="70"/>
        <w:rPr>
          <w:rFonts w:hint="eastAsia"/>
        </w:rPr>
      </w:pPr>
    </w:p>
    <w:p w14:paraId="325A71C7">
      <w:pPr>
        <w:ind w:left="5" w:right="70"/>
        <w:rPr>
          <w:rFonts w:hint="eastAsia"/>
        </w:rPr>
      </w:pPr>
      <w:r>
        <w:rPr>
          <w:rFonts w:hint="eastAsia"/>
        </w:rPr>
        <w:t>Bellarmine replies that he who does penance must make restitution for what he has taken from others, and brings some doctors who say that for abstaining more easily from unlawful things, it is expedient to abstain sometimes from the lawful.</w:t>
      </w:r>
    </w:p>
    <w:p w14:paraId="5558E937">
      <w:pPr>
        <w:ind w:left="5" w:right="70"/>
        <w:rPr>
          <w:rFonts w:hint="eastAsia"/>
        </w:rPr>
      </w:pPr>
      <w:r>
        <w:rPr>
          <w:rFonts w:hint="eastAsia"/>
        </w:rPr>
        <w:t>贝拉明回答说，悔罪的人必须赔偿他从别人那里拿走的东西，并引用一些博士的话说，为了更容易地戒绝非法的事物，有时戒绝合法的事物是合宜的。</w:t>
      </w:r>
    </w:p>
    <w:p w14:paraId="1A1E456B">
      <w:pPr>
        <w:ind w:left="5" w:right="70"/>
        <w:rPr>
          <w:rFonts w:hint="eastAsia"/>
        </w:rPr>
      </w:pPr>
    </w:p>
    <w:p w14:paraId="59D2B8B5">
      <w:pPr>
        <w:ind w:left="5" w:right="70"/>
        <w:rPr>
          <w:rFonts w:hint="eastAsia"/>
        </w:rPr>
      </w:pPr>
      <w:r>
        <w:rPr>
          <w:rFonts w:hint="eastAsia"/>
        </w:rPr>
        <w:t>All that is true, but is nothing to the purpose.</w:t>
      </w:r>
    </w:p>
    <w:p w14:paraId="0CC8B301">
      <w:pPr>
        <w:ind w:left="5" w:right="70"/>
        <w:rPr>
          <w:rFonts w:hint="eastAsia"/>
        </w:rPr>
      </w:pPr>
      <w:r>
        <w:rPr>
          <w:rFonts w:hint="eastAsia"/>
        </w:rPr>
        <w:t>所有这些都是真的，但都与本题无关。</w:t>
      </w:r>
    </w:p>
    <w:p w14:paraId="4FFBA702">
      <w:pPr>
        <w:ind w:left="5" w:right="70"/>
        <w:rPr>
          <w:rFonts w:hint="eastAsia"/>
        </w:rPr>
      </w:pPr>
    </w:p>
    <w:p w14:paraId="5C28B23A">
      <w:pPr>
        <w:ind w:left="5" w:right="70"/>
        <w:rPr>
          <w:rFonts w:hint="eastAsia"/>
        </w:rPr>
      </w:pPr>
      <w:r>
        <w:rPr>
          <w:rFonts w:hint="eastAsia"/>
        </w:rPr>
        <w:t>For to render to everyone what belongs to him and to use abstinence are things conducive to amendment of life, but are not satisfactions to God, nor satisfactory pains to pay any recompense to Him, or to content His justice, which has received in Christ’s death a full satisfaction.</w:t>
      </w:r>
    </w:p>
    <w:p w14:paraId="2BE2D63E">
      <w:pPr>
        <w:ind w:left="5" w:right="70"/>
        <w:rPr>
          <w:rFonts w:hint="eastAsia"/>
        </w:rPr>
      </w:pPr>
      <w:r>
        <w:rPr>
          <w:rFonts w:hint="eastAsia"/>
        </w:rPr>
        <w:t>因为归还各人应得的，并实行禁戒，是有助于生命更新的事，但并非对上帝的补赎，也非用以向祂作任何补偿或满足祂公义的补赎性痛苦，因为祂的公义已在基督的死中得到了完全的满足。</w:t>
      </w:r>
    </w:p>
    <w:p w14:paraId="7E6D55BC">
      <w:pPr>
        <w:ind w:left="5" w:right="70"/>
        <w:rPr>
          <w:rFonts w:hint="eastAsia"/>
        </w:rPr>
      </w:pPr>
    </w:p>
    <w:p w14:paraId="28F5FE74">
      <w:pPr>
        <w:ind w:left="5" w:right="70"/>
        <w:rPr>
          <w:rFonts w:hint="eastAsia"/>
        </w:rPr>
      </w:pPr>
      <w:r>
        <w:rPr>
          <w:rFonts w:hint="eastAsia"/>
        </w:rPr>
        <w:t>It is a misunderstanding of the nature of true repentance to think that restoring stolen goods is a satisfactory pain and to put works of righteousness among satisfactory pains.</w:t>
      </w:r>
    </w:p>
    <w:p w14:paraId="77904812">
      <w:pPr>
        <w:ind w:left="5" w:right="70"/>
        <w:rPr>
          <w:rFonts w:hint="eastAsia"/>
        </w:rPr>
      </w:pPr>
      <w:r>
        <w:rPr>
          <w:rFonts w:hint="eastAsia"/>
        </w:rPr>
        <w:t>认为归还被盗的财物是一种补赎性的痛苦，并将公义的行为列为补赎性的痛苦，这是对真正悔改的性质的误解。</w:t>
      </w:r>
    </w:p>
    <w:p w14:paraId="762A509E">
      <w:pPr>
        <w:ind w:left="5" w:right="70"/>
        <w:rPr>
          <w:rFonts w:hint="eastAsia"/>
        </w:rPr>
      </w:pPr>
    </w:p>
    <w:p w14:paraId="37B2EF43">
      <w:pPr>
        <w:ind w:left="5" w:right="70"/>
        <w:rPr>
          <w:rFonts w:hint="eastAsia"/>
        </w:rPr>
      </w:pPr>
      <w:r>
        <w:rPr>
          <w:rFonts w:hint="eastAsia"/>
        </w:rPr>
        <w:t>Rather, he who seriously repents will take great delight in that restitution.</w:t>
      </w:r>
    </w:p>
    <w:p w14:paraId="392F3180">
      <w:pPr>
        <w:ind w:left="5" w:right="70"/>
        <w:rPr>
          <w:rFonts w:hint="eastAsia"/>
        </w:rPr>
      </w:pPr>
      <w:r>
        <w:rPr>
          <w:rFonts w:hint="eastAsia"/>
        </w:rPr>
        <w:t>相反，真正悔改的人会以那归还为极大的喜乐。</w:t>
      </w:r>
    </w:p>
    <w:p w14:paraId="7276A992">
      <w:pPr>
        <w:ind w:left="5" w:right="70"/>
        <w:rPr>
          <w:rFonts w:hint="eastAsia"/>
        </w:rPr>
      </w:pPr>
    </w:p>
    <w:p w14:paraId="12D66B1B">
      <w:pPr>
        <w:ind w:left="5" w:right="70"/>
        <w:rPr>
          <w:rFonts w:hint="eastAsia"/>
        </w:rPr>
      </w:pPr>
      <w:r>
        <w:rPr>
          <w:rFonts w:hint="eastAsia"/>
        </w:rPr>
        <w:t>He will put ill-gotten goods out of his house as if he were turning the plague out of it or plucking a smarting thorn from his conscience.</w:t>
      </w:r>
    </w:p>
    <w:p w14:paraId="44C1902D">
      <w:pPr>
        <w:ind w:left="5" w:right="70"/>
        <w:rPr>
          <w:rFonts w:hint="eastAsia"/>
        </w:rPr>
      </w:pPr>
      <w:r>
        <w:rPr>
          <w:rFonts w:hint="eastAsia"/>
        </w:rPr>
        <w:t>他会把不义之财逐出家门，就好像把瘟疫赶出去，或从良心中拔出一根刺痛的刺一样。</w:t>
      </w:r>
    </w:p>
    <w:p w14:paraId="72DEE94E">
      <w:pPr>
        <w:ind w:left="5" w:right="70"/>
        <w:rPr>
          <w:rFonts w:hint="eastAsia"/>
        </w:rPr>
      </w:pPr>
    </w:p>
    <w:p w14:paraId="7142D797">
      <w:pPr>
        <w:ind w:left="5" w:right="70"/>
        <w:rPr>
          <w:rFonts w:hint="eastAsia"/>
        </w:rPr>
      </w:pPr>
      <w:r>
        <w:rPr>
          <w:rFonts w:hint="eastAsia"/>
        </w:rPr>
        <w:t>He will be so far from putting that restitution among pains that he would take it as a heavy punishment if he were kept from it.</w:t>
      </w:r>
    </w:p>
    <w:p w14:paraId="73E0CC5C">
      <w:pPr>
        <w:ind w:left="5" w:right="70"/>
        <w:rPr>
          <w:rFonts w:hint="eastAsia"/>
        </w:rPr>
      </w:pPr>
      <w:r>
        <w:rPr>
          <w:rFonts w:hint="eastAsia"/>
        </w:rPr>
        <w:t>他决不会将那归还列为痛苦，反而会把它当作一种沉重的惩罚，如果他被阻止的话。</w:t>
      </w:r>
    </w:p>
    <w:p w14:paraId="7788F9B7">
      <w:pPr>
        <w:ind w:left="5" w:right="70"/>
        <w:rPr>
          <w:rFonts w:hint="eastAsia"/>
        </w:rPr>
      </w:pPr>
    </w:p>
    <w:p w14:paraId="272E3428">
      <w:pPr>
        <w:ind w:left="5" w:right="70"/>
        <w:rPr>
          <w:rFonts w:hint="eastAsia"/>
        </w:rPr>
      </w:pPr>
      <w:r>
        <w:rPr>
          <w:rFonts w:hint="eastAsia"/>
        </w:rPr>
        <w:t>This is then the same thing that we said, and which our adversaries always return to: that they make medicines into payments, amendment of life into a punishment, and the study of virtues into a kind of penalty and satisfaction.</w:t>
      </w:r>
    </w:p>
    <w:p w14:paraId="77FF2A7B">
      <w:pPr>
        <w:ind w:left="5" w:right="70"/>
        <w:rPr>
          <w:rFonts w:hint="eastAsia"/>
        </w:rPr>
      </w:pPr>
      <w:r>
        <w:rPr>
          <w:rFonts w:hint="eastAsia"/>
        </w:rPr>
        <w:t>这正是我们所说的，也是我们的对手总是回到的一点：他们把药物变成偿付，把生命的更新变成惩罚，把对美德的研究变成一种刑罚和补赎。</w:t>
      </w:r>
    </w:p>
    <w:p w14:paraId="3BB2FB16">
      <w:pPr>
        <w:ind w:left="5" w:right="70"/>
        <w:rPr>
          <w:rFonts w:hint="eastAsia"/>
        </w:rPr>
      </w:pPr>
    </w:p>
    <w:p w14:paraId="56ABA896">
      <w:pPr>
        <w:ind w:left="5" w:right="70"/>
        <w:rPr>
          <w:rFonts w:hint="eastAsia"/>
        </w:rPr>
      </w:pPr>
      <w:r>
        <w:rPr>
          <w:rFonts w:hint="eastAsia"/>
        </w:rPr>
        <w:t>V. The same Cardinal alleges that the sacrifices of beasts under the Law were propitiatory or satisfactory for the guilt of temporal punishment, and that this was the reason they offered sacrifices of greater or lesser value, according to the severity of the sin.</w:t>
      </w:r>
    </w:p>
    <w:p w14:paraId="414CF65D">
      <w:pPr>
        <w:ind w:left="5" w:right="70"/>
        <w:rPr>
          <w:rFonts w:hint="eastAsia"/>
        </w:rPr>
      </w:pPr>
      <w:r>
        <w:rPr>
          <w:rFonts w:hint="eastAsia"/>
        </w:rPr>
        <w:t>五、同一位红衣主教声称，律法下的牲畜献祭是为暂罚的罪责作的挽回祭或补赎祭，并且这就是他们根据罪的严重性而献上价值不等之祭物的原因。</w:t>
      </w:r>
    </w:p>
    <w:p w14:paraId="5D24BB77">
      <w:pPr>
        <w:ind w:left="5" w:right="70"/>
        <w:rPr>
          <w:rFonts w:hint="eastAsia"/>
        </w:rPr>
      </w:pPr>
    </w:p>
    <w:p w14:paraId="499BDF6D">
      <w:pPr>
        <w:ind w:left="5" w:right="70"/>
        <w:rPr>
          <w:rFonts w:hint="eastAsia"/>
        </w:rPr>
      </w:pPr>
      <w:r>
        <w:rPr>
          <w:rFonts w:hint="eastAsia"/>
        </w:rPr>
        <w:t>I answer that it is for one who understands little in religion to think that the death of a beast can be a propitiation for sins, or for the punishment due to sins, whether temporal or eternal.</w:t>
      </w:r>
    </w:p>
    <w:p w14:paraId="4AF47325">
      <w:pPr>
        <w:ind w:left="5" w:right="70"/>
        <w:rPr>
          <w:rFonts w:hint="eastAsia"/>
        </w:rPr>
      </w:pPr>
      <w:r>
        <w:rPr>
          <w:rFonts w:hint="eastAsia"/>
        </w:rPr>
        <w:t>我回答说，认为一只野兽的死可以是罪的挽回祭，或是因罪应受的惩罚，无论是暂时的还是永恒的，这是一个对宗教知之甚少的人的想法。</w:t>
      </w:r>
    </w:p>
    <w:p w14:paraId="5A5C6DB1">
      <w:pPr>
        <w:ind w:left="5" w:right="70"/>
        <w:rPr>
          <w:rFonts w:hint="eastAsia"/>
        </w:rPr>
      </w:pPr>
    </w:p>
    <w:p w14:paraId="73919CC6">
      <w:pPr>
        <w:ind w:left="5" w:right="70"/>
        <w:rPr>
          <w:rFonts w:hint="eastAsia"/>
        </w:rPr>
      </w:pPr>
      <w:r>
        <w:rPr>
          <w:rFonts w:hint="eastAsia"/>
        </w:rPr>
        <w:t>The Apostle, in Hebrews 10:4, says expressly that it is not possible for the blood of bulls and goats to take away sins.</w:t>
      </w:r>
    </w:p>
    <w:p w14:paraId="5F1FE9AA">
      <w:pPr>
        <w:ind w:left="5" w:right="70"/>
        <w:rPr>
          <w:rFonts w:hint="eastAsia"/>
        </w:rPr>
      </w:pPr>
      <w:r>
        <w:rPr>
          <w:rFonts w:hint="eastAsia"/>
        </w:rPr>
        <w:t>使徒在希伯来书10:4中明确地说，公牛和山羊的血断不能除罪。</w:t>
      </w:r>
    </w:p>
    <w:p w14:paraId="489A3F35">
      <w:pPr>
        <w:ind w:left="5" w:right="70"/>
        <w:rPr>
          <w:rFonts w:hint="eastAsia"/>
        </w:rPr>
      </w:pPr>
    </w:p>
    <w:p w14:paraId="577BDCB9">
      <w:pPr>
        <w:ind w:left="5" w:right="70"/>
        <w:rPr>
          <w:rFonts w:hint="eastAsia"/>
        </w:rPr>
      </w:pPr>
      <w:r>
        <w:rPr>
          <w:rFonts w:hint="eastAsia"/>
        </w:rPr>
        <w:t>Even the pagans acknowledged this much.</w:t>
      </w:r>
    </w:p>
    <w:p w14:paraId="48C04097">
      <w:pPr>
        <w:ind w:left="5" w:right="70"/>
        <w:rPr>
          <w:rFonts w:hint="eastAsia"/>
        </w:rPr>
      </w:pPr>
      <w:r>
        <w:rPr>
          <w:rFonts w:hint="eastAsia"/>
        </w:rPr>
        <w:t>甚至异教徒也承认了这一点。</w:t>
      </w:r>
    </w:p>
    <w:p w14:paraId="4B8D017E">
      <w:pPr>
        <w:ind w:left="5" w:right="70"/>
        <w:rPr>
          <w:rFonts w:hint="eastAsia"/>
        </w:rPr>
      </w:pPr>
    </w:p>
    <w:p w14:paraId="5E3CDE76">
      <w:pPr>
        <w:ind w:left="5" w:right="70"/>
        <w:rPr>
          <w:rFonts w:hint="eastAsia"/>
        </w:rPr>
      </w:pPr>
      <w:r>
        <w:rPr>
          <w:rFonts w:hint="eastAsia"/>
        </w:rPr>
        <w:t>But these sacrifices were called propitiatory in a figurative manner, as is common in Scripture, where signs and sacraments often take the name of the things they signify.</w:t>
      </w:r>
    </w:p>
    <w:p w14:paraId="1E8A1C26">
      <w:pPr>
        <w:ind w:left="5" w:right="70"/>
        <w:rPr>
          <w:rFonts w:hint="eastAsia"/>
        </w:rPr>
      </w:pPr>
      <w:r>
        <w:rPr>
          <w:rFonts w:hint="eastAsia"/>
        </w:rPr>
        <w:t>但这些献祭被称为挽回祭，是出于一种比喻的方式，这在圣经中很常见，其中记号和圣事常常取其所象征之物的名字。</w:t>
      </w:r>
    </w:p>
    <w:p w14:paraId="68527B99">
      <w:pPr>
        <w:ind w:left="5" w:right="70"/>
        <w:rPr>
          <w:rFonts w:hint="eastAsia"/>
        </w:rPr>
      </w:pPr>
    </w:p>
    <w:p w14:paraId="706F8329">
      <w:pPr>
        <w:ind w:left="5" w:right="70"/>
        <w:rPr>
          <w:rFonts w:hint="eastAsia"/>
        </w:rPr>
      </w:pPr>
      <w:r>
        <w:rPr>
          <w:rFonts w:hint="eastAsia"/>
        </w:rPr>
        <w:t>Thus, the Ark is called the Lord (Psalm 24:7–8), circumcision is called God’s covenant (Genesis 17:10), the stone that yielded water in the wilderness is called Christ (1 Corinthians 10:4), and Christ Himself calls bread His body (Luke 22:19) and the cup His covenant in the same passage.</w:t>
      </w:r>
    </w:p>
    <w:p w14:paraId="5B614ED9">
      <w:pPr>
        <w:ind w:left="5" w:right="70"/>
        <w:rPr>
          <w:rFonts w:hint="eastAsia"/>
        </w:rPr>
      </w:pPr>
      <w:r>
        <w:rPr>
          <w:rFonts w:hint="eastAsia"/>
        </w:rPr>
        <w:t>因此，约柜被称为主（诗篇24:7–8），割礼被称为上帝的约（创世记17:10），在旷野出水的磐石被称为基督（哥林多前书10:4），基督自己也称饼为祂的身体（路加福音22:19），杯为祂的约，在同一段经文中。</w:t>
      </w:r>
    </w:p>
    <w:p w14:paraId="56873C73">
      <w:pPr>
        <w:ind w:left="5" w:right="70"/>
        <w:rPr>
          <w:rFonts w:hint="eastAsia"/>
        </w:rPr>
      </w:pPr>
    </w:p>
    <w:p w14:paraId="39BA79A5">
      <w:pPr>
        <w:ind w:left="5" w:right="70"/>
        <w:rPr>
          <w:rFonts w:hint="eastAsia"/>
        </w:rPr>
      </w:pPr>
      <w:r>
        <w:rPr>
          <w:rFonts w:hint="eastAsia"/>
        </w:rPr>
        <w:t>For the same reason, the sacrifices of beasts are called propitiations for sins because they were figures of the sacrifice that the Redeemer was to offer on the cross.</w:t>
      </w:r>
    </w:p>
    <w:p w14:paraId="65A6C52A">
      <w:pPr>
        <w:ind w:left="5" w:right="70"/>
        <w:rPr>
          <w:rFonts w:hint="eastAsia"/>
        </w:rPr>
      </w:pPr>
      <w:r>
        <w:rPr>
          <w:rFonts w:hint="eastAsia"/>
        </w:rPr>
        <w:t>出于同样的原因，野兽的献祭被称为罪的挽回祭，因为它们是救赎主要在十字架上献的祭的预表。</w:t>
      </w:r>
    </w:p>
    <w:p w14:paraId="2082F0C9">
      <w:pPr>
        <w:ind w:left="5" w:right="70"/>
        <w:rPr>
          <w:rFonts w:hint="eastAsia"/>
        </w:rPr>
      </w:pPr>
    </w:p>
    <w:p w14:paraId="32043397">
      <w:pPr>
        <w:ind w:left="5" w:right="70"/>
        <w:rPr>
          <w:rFonts w:hint="eastAsia"/>
        </w:rPr>
      </w:pPr>
      <w:r>
        <w:rPr>
          <w:rFonts w:hint="eastAsia"/>
        </w:rPr>
        <w:t>In that sense, sacrifices were not only propitiatory for temporal punishment, as Bellarmine says, but also for the fault and for eternal punishment.</w:t>
      </w:r>
    </w:p>
    <w:p w14:paraId="0ACCA219">
      <w:pPr>
        <w:ind w:left="5" w:right="70"/>
        <w:rPr>
          <w:rFonts w:hint="eastAsia"/>
        </w:rPr>
      </w:pPr>
      <w:r>
        <w:rPr>
          <w:rFonts w:hint="eastAsia"/>
        </w:rPr>
        <w:t>在这种意义上，献祭不仅是为暂罚作的挽回祭，如贝拉明所说，也是为过错和永刑。</w:t>
      </w:r>
    </w:p>
    <w:p w14:paraId="4B6BBF85">
      <w:pPr>
        <w:ind w:left="5" w:right="70"/>
        <w:rPr>
          <w:rFonts w:hint="eastAsia"/>
        </w:rPr>
      </w:pPr>
    </w:p>
    <w:p w14:paraId="70E21630">
      <w:pPr>
        <w:ind w:left="5" w:right="70"/>
        <w:rPr>
          <w:rFonts w:hint="eastAsia"/>
        </w:rPr>
      </w:pPr>
      <w:r>
        <w:rPr>
          <w:rFonts w:hint="eastAsia"/>
        </w:rPr>
        <w:t>And it is a foolish notion of his that sacrifices of large beasts were more propitiatory than sacrifices of small beasts, or that to atone for great sins, an ox had more virtue than a lamb.</w:t>
      </w:r>
    </w:p>
    <w:p w14:paraId="38FFB8D7">
      <w:pPr>
        <w:ind w:left="5" w:right="70"/>
        <w:rPr>
          <w:rFonts w:hint="eastAsia"/>
        </w:rPr>
      </w:pPr>
      <w:r>
        <w:rPr>
          <w:rFonts w:hint="eastAsia"/>
        </w:rPr>
        <w:t>他认为大兽的献祭比小兽的献祭更具挽回性，或者为了赎大罪，一头牛比一只羊更有功效，这是一种愚蠢的观念。</w:t>
      </w:r>
    </w:p>
    <w:p w14:paraId="4BC142E8">
      <w:pPr>
        <w:ind w:left="5" w:right="70"/>
        <w:rPr>
          <w:rFonts w:hint="eastAsia"/>
        </w:rPr>
      </w:pPr>
    </w:p>
    <w:p w14:paraId="68E3D92E">
      <w:pPr>
        <w:ind w:left="5" w:right="70"/>
        <w:rPr>
          <w:rFonts w:hint="eastAsia"/>
        </w:rPr>
      </w:pPr>
      <w:r>
        <w:rPr>
          <w:rFonts w:hint="eastAsia"/>
        </w:rPr>
        <w:t>In such offerings, the Law considers more the ability of the person than the severity of the sin.</w:t>
      </w:r>
    </w:p>
    <w:p w14:paraId="07282011">
      <w:pPr>
        <w:ind w:left="5" w:right="70"/>
        <w:rPr>
          <w:rFonts w:hint="eastAsia"/>
        </w:rPr>
      </w:pPr>
      <w:r>
        <w:rPr>
          <w:rFonts w:hint="eastAsia"/>
        </w:rPr>
        <w:t>在这种献祭中，律法更考虑献祭者的能力，而非罪的严重性。</w:t>
      </w:r>
    </w:p>
    <w:p w14:paraId="6073FB42">
      <w:pPr>
        <w:ind w:left="5" w:right="70"/>
        <w:rPr>
          <w:rFonts w:hint="eastAsia"/>
        </w:rPr>
      </w:pPr>
    </w:p>
    <w:p w14:paraId="0230BD2B">
      <w:pPr>
        <w:ind w:left="5" w:right="70"/>
        <w:rPr>
          <w:rFonts w:hint="eastAsia"/>
        </w:rPr>
      </w:pPr>
      <w:r>
        <w:rPr>
          <w:rFonts w:hint="eastAsia"/>
        </w:rPr>
        <w:t>VI. He concludes all his proofs with this argument: Since good works truly and properly deserve eternal life, it cannot be denied that they are effective in satisfying for the guilt of temporal punishment.</w:t>
      </w:r>
    </w:p>
    <w:p w14:paraId="2D764B4D">
      <w:pPr>
        <w:ind w:left="5" w:right="70"/>
        <w:rPr>
          <w:rFonts w:hint="eastAsia"/>
        </w:rPr>
      </w:pPr>
      <w:r>
        <w:rPr>
          <w:rFonts w:hint="eastAsia"/>
        </w:rPr>
        <w:t>六、他用这个论证来结束他所有的证据：既然善行真正地、恰当地配得永生，就不能否认它们在满足暂罚的罪责上是有效的。</w:t>
      </w:r>
    </w:p>
    <w:p w14:paraId="0A9EA5B1">
      <w:pPr>
        <w:ind w:left="5" w:right="70"/>
        <w:rPr>
          <w:rFonts w:hint="eastAsia"/>
        </w:rPr>
      </w:pPr>
    </w:p>
    <w:p w14:paraId="015B90EE">
      <w:pPr>
        <w:ind w:left="5" w:right="70"/>
        <w:rPr>
          <w:rFonts w:hint="eastAsia"/>
        </w:rPr>
      </w:pPr>
      <w:r>
        <w:rPr>
          <w:rFonts w:hint="eastAsia"/>
        </w:rPr>
        <w:t>For (he says) eternal life is greater than the remission of temporal punishment.</w:t>
      </w:r>
    </w:p>
    <w:p w14:paraId="046E0A28">
      <w:pPr>
        <w:ind w:left="5" w:right="70"/>
        <w:rPr>
          <w:rFonts w:hint="eastAsia"/>
        </w:rPr>
      </w:pPr>
      <w:r>
        <w:rPr>
          <w:rFonts w:hint="eastAsia"/>
        </w:rPr>
        <w:t>因为（他说）永生比暂罚的赦免更大。</w:t>
      </w:r>
    </w:p>
    <w:p w14:paraId="5B9A09F4">
      <w:pPr>
        <w:ind w:left="5" w:right="70"/>
        <w:rPr>
          <w:rFonts w:hint="eastAsia"/>
        </w:rPr>
      </w:pPr>
    </w:p>
    <w:p w14:paraId="0B1F8D1C">
      <w:pPr>
        <w:ind w:left="5" w:right="70"/>
        <w:rPr>
          <w:rFonts w:hint="eastAsia"/>
        </w:rPr>
      </w:pPr>
      <w:r>
        <w:rPr>
          <w:rFonts w:hint="eastAsia"/>
        </w:rPr>
        <w:t>To argue this way is to prove one error with another, to build a doubt upon an uncertainty—or rather, to defend an error with impiety.</w:t>
      </w:r>
    </w:p>
    <w:p w14:paraId="4F78AB51">
      <w:pPr>
        <w:ind w:left="5" w:right="70"/>
        <w:rPr>
          <w:rFonts w:hint="eastAsia"/>
        </w:rPr>
      </w:pPr>
      <w:r>
        <w:rPr>
          <w:rFonts w:hint="eastAsia"/>
        </w:rPr>
        <w:t>如此论证，是以一错证一错，以一不确定建立一疑问——或者说，是以不敬虔来捍卫一错误。</w:t>
      </w:r>
    </w:p>
    <w:p w14:paraId="4ED46963">
      <w:pPr>
        <w:ind w:left="5" w:right="70"/>
        <w:rPr>
          <w:rFonts w:hint="eastAsia"/>
        </w:rPr>
      </w:pPr>
    </w:p>
    <w:p w14:paraId="750DC979">
      <w:pPr>
        <w:ind w:left="5" w:right="70"/>
        <w:rPr>
          <w:rFonts w:hint="eastAsia"/>
        </w:rPr>
      </w:pPr>
      <w:r>
        <w:rPr>
          <w:rFonts w:hint="eastAsia"/>
        </w:rPr>
        <w:t>For we reject merits as well as satisfactions, and they are much of the same kind; for satisfactions are a kind of merit if by them we merit that our punishment be remitted.</w:t>
      </w:r>
    </w:p>
    <w:p w14:paraId="6FC32F7F">
      <w:pPr>
        <w:ind w:left="5" w:right="70"/>
        <w:rPr>
          <w:rFonts w:hint="eastAsia"/>
        </w:rPr>
      </w:pPr>
      <w:r>
        <w:rPr>
          <w:rFonts w:hint="eastAsia"/>
        </w:rPr>
        <w:t>因为我们既拒绝功德，也拒绝补赎，它们大同小异；因为补赎是一种功德，如果我们借此来赚取我们惩罚的赦免。</w:t>
      </w:r>
    </w:p>
    <w:p w14:paraId="737EDB77">
      <w:pPr>
        <w:ind w:left="5" w:right="70"/>
        <w:rPr>
          <w:rFonts w:hint="eastAsia"/>
        </w:rPr>
      </w:pPr>
    </w:p>
    <w:p w14:paraId="3D925F7D">
      <w:pPr>
        <w:ind w:left="5" w:right="70"/>
        <w:rPr>
          <w:rFonts w:hint="eastAsia"/>
        </w:rPr>
      </w:pPr>
      <w:r>
        <w:rPr>
          <w:rFonts w:hint="eastAsia"/>
        </w:rPr>
        <w:t>Both merits and satisfactions detract from the perfection of Christ’s merit, which serves equally to purchase salvation for us and to satisfy for the punishment we have deserved.</w:t>
      </w:r>
    </w:p>
    <w:p w14:paraId="37BD8BEF">
      <w:pPr>
        <w:ind w:left="5" w:right="70"/>
        <w:rPr>
          <w:rFonts w:hint="eastAsia"/>
        </w:rPr>
      </w:pPr>
      <w:r>
        <w:rPr>
          <w:rFonts w:hint="eastAsia"/>
        </w:rPr>
        <w:t>功德和补赎都贬损了基督功德的完美，那功德同样既为我们购买了救恩，也为我们应受的惩罚作了补赎。</w:t>
      </w:r>
    </w:p>
    <w:p w14:paraId="0ECF6555">
      <w:pPr>
        <w:ind w:left="5" w:right="70"/>
        <w:rPr>
          <w:rFonts w:hint="eastAsia"/>
        </w:rPr>
      </w:pPr>
    </w:p>
    <w:p w14:paraId="5B914C0F">
      <w:pPr>
        <w:ind w:left="5" w:right="70"/>
        <w:rPr>
          <w:rFonts w:hint="eastAsia"/>
        </w:rPr>
      </w:pPr>
      <w:r>
        <w:rPr>
          <w:rFonts w:hint="eastAsia"/>
        </w:rPr>
        <w:t>There is no need for us to contribute our merits or pay another price of satisfaction to God.</w:t>
      </w:r>
    </w:p>
    <w:p w14:paraId="52AB4FD3">
      <w:pPr>
        <w:ind w:left="5" w:right="70"/>
        <w:rPr>
          <w:rFonts w:hint="eastAsia"/>
        </w:rPr>
      </w:pPr>
      <w:r>
        <w:rPr>
          <w:rFonts w:hint="eastAsia"/>
        </w:rPr>
        <w:t>我们不必贡献我们的功德或向上帝付另一种补赎的代价。</w:t>
      </w:r>
    </w:p>
    <w:p w14:paraId="2CF76DE8">
      <w:pPr>
        <w:ind w:left="5" w:right="70"/>
        <w:rPr>
          <w:rFonts w:hint="eastAsia"/>
        </w:rPr>
      </w:pPr>
    </w:p>
    <w:p w14:paraId="745564B5">
      <w:pPr>
        <w:ind w:left="5" w:right="70"/>
        <w:rPr>
          <w:rFonts w:hint="eastAsia"/>
        </w:rPr>
      </w:pPr>
      <w:r>
        <w:rPr>
          <w:rFonts w:hint="eastAsia"/>
        </w:rPr>
        <w:t>Since we are saved by grace, it is no longer by works, as the Apostle says (Romans 11:6).</w:t>
      </w:r>
    </w:p>
    <w:p w14:paraId="7D843BBA">
      <w:pPr>
        <w:ind w:left="5" w:right="70"/>
        <w:rPr>
          <w:rFonts w:hint="eastAsia"/>
        </w:rPr>
      </w:pPr>
      <w:r>
        <w:rPr>
          <w:rFonts w:hint="eastAsia"/>
        </w:rPr>
        <w:t>既然我们是因恩典得救，就不再是因行为，如使徒所说（罗马书11:6）。</w:t>
      </w:r>
    </w:p>
    <w:p w14:paraId="4E6008C4">
      <w:pPr>
        <w:ind w:left="5" w:right="70"/>
        <w:rPr>
          <w:rFonts w:hint="eastAsia"/>
        </w:rPr>
      </w:pPr>
    </w:p>
    <w:p w14:paraId="3A034525">
      <w:pPr>
        <w:ind w:left="5" w:right="70"/>
        <w:rPr>
          <w:rFonts w:hint="eastAsia"/>
        </w:rPr>
      </w:pPr>
      <w:r>
        <w:rPr>
          <w:rFonts w:hint="eastAsia"/>
        </w:rPr>
        <w:t>For by grace we are saved through faith—and this not of ourselves, it is the gift of God—not of works, lest anyone should boast.</w:t>
      </w:r>
    </w:p>
    <w:p w14:paraId="2ED30766">
      <w:pPr>
        <w:ind w:left="5" w:right="70"/>
        <w:rPr>
          <w:rFonts w:hint="eastAsia"/>
        </w:rPr>
      </w:pPr>
      <w:r>
        <w:rPr>
          <w:rFonts w:hint="eastAsia"/>
        </w:rPr>
        <w:t>因为我们得救是本乎恩，也因着信——这并非出于自己，乃是上帝所赐的——也不是出于行为，免得有人自夸。</w:t>
      </w:r>
    </w:p>
    <w:p w14:paraId="55D77B60">
      <w:pPr>
        <w:ind w:left="5" w:right="70"/>
        <w:rPr>
          <w:rFonts w:hint="eastAsia"/>
        </w:rPr>
      </w:pPr>
    </w:p>
    <w:p w14:paraId="6599BA0A">
      <w:pPr>
        <w:ind w:left="5" w:right="70"/>
        <w:rPr>
          <w:rFonts w:hint="eastAsia"/>
        </w:rPr>
      </w:pPr>
      <w:r>
        <w:rPr>
          <w:rFonts w:hint="eastAsia"/>
        </w:rPr>
        <w:t>The same is found in Romans 6:23: “The gift of God is eternal life.”</w:t>
      </w:r>
    </w:p>
    <w:p w14:paraId="6F491A57">
      <w:pPr>
        <w:ind w:left="5" w:right="70"/>
        <w:rPr>
          <w:rFonts w:hint="eastAsia"/>
        </w:rPr>
      </w:pPr>
      <w:r>
        <w:rPr>
          <w:rFonts w:hint="eastAsia"/>
        </w:rPr>
        <w:t>同样的话见于罗马书6:23：“上帝的恩赐乃是永生。”</w:t>
      </w:r>
    </w:p>
    <w:p w14:paraId="12F367BB">
      <w:pPr>
        <w:ind w:left="5" w:right="70"/>
        <w:rPr>
          <w:rFonts w:hint="eastAsia"/>
        </w:rPr>
      </w:pPr>
    </w:p>
    <w:p w14:paraId="52F1629C">
      <w:pPr>
        <w:ind w:left="5" w:right="70"/>
        <w:rPr>
          <w:rFonts w:hint="eastAsia"/>
        </w:rPr>
      </w:pPr>
      <w:r>
        <w:rPr>
          <w:rFonts w:hint="eastAsia"/>
        </w:rPr>
        <w:t>If it is the gift of God, it is not a purchase made by our merits.</w:t>
      </w:r>
    </w:p>
    <w:p w14:paraId="0F33F84C">
      <w:pPr>
        <w:ind w:left="5" w:right="70"/>
        <w:rPr>
          <w:rFonts w:hint="eastAsia"/>
        </w:rPr>
      </w:pPr>
      <w:r>
        <w:rPr>
          <w:rFonts w:hint="eastAsia"/>
        </w:rPr>
        <w:t>如果是上帝的恩赐，那就不是我们用功德所购买的。</w:t>
      </w:r>
    </w:p>
    <w:p w14:paraId="76C3A0CE">
      <w:pPr>
        <w:ind w:left="5" w:right="70"/>
        <w:rPr>
          <w:rFonts w:hint="eastAsia"/>
        </w:rPr>
      </w:pPr>
    </w:p>
    <w:p w14:paraId="193A52F5">
      <w:pPr>
        <w:ind w:left="5" w:right="70"/>
        <w:rPr>
          <w:rFonts w:hint="eastAsia"/>
        </w:rPr>
      </w:pPr>
      <w:r>
        <w:rPr>
          <w:rFonts w:hint="eastAsia"/>
        </w:rPr>
        <w:t>God’s election being free, as Saint Paul teaches, salvation is also free, to which God has predestined us by His election.</w:t>
      </w:r>
    </w:p>
    <w:p w14:paraId="6FBF68AD">
      <w:pPr>
        <w:ind w:left="5" w:right="70"/>
        <w:rPr>
          <w:rFonts w:hint="eastAsia"/>
        </w:rPr>
      </w:pPr>
      <w:r>
        <w:rPr>
          <w:rFonts w:hint="eastAsia"/>
        </w:rPr>
        <w:t>上帝的拣选既是自由的，如圣保罗所教导的，救恩也是自由的，上帝借着祂的拣选预定了我们得救。</w:t>
      </w:r>
    </w:p>
    <w:p w14:paraId="78060732">
      <w:pPr>
        <w:ind w:left="5" w:right="70"/>
        <w:rPr>
          <w:rFonts w:hint="eastAsia"/>
        </w:rPr>
      </w:pPr>
    </w:p>
    <w:p w14:paraId="05D7A35C">
      <w:pPr>
        <w:ind w:left="5" w:right="70"/>
        <w:rPr>
          <w:rFonts w:hint="eastAsia"/>
        </w:rPr>
      </w:pPr>
      <w:r>
        <w:rPr>
          <w:rFonts w:hint="eastAsia"/>
        </w:rPr>
        <w:t>How could we merit before God, seeing that even if we did all we are commanded, we would still be unprofitable servants (Luke 17:10)?</w:t>
      </w:r>
    </w:p>
    <w:p w14:paraId="3705BFC9">
      <w:pPr>
        <w:ind w:left="5" w:right="70"/>
        <w:rPr>
          <w:rFonts w:hint="eastAsia"/>
        </w:rPr>
      </w:pPr>
      <w:r>
        <w:rPr>
          <w:rFonts w:hint="eastAsia"/>
        </w:rPr>
        <w:t>我们如何能在上帝面前积功德，既然即使我们做了所有被吩咐的，我们仍然是无用的仆人（路加福音17:10）？</w:t>
      </w:r>
    </w:p>
    <w:p w14:paraId="395DACDE">
      <w:pPr>
        <w:ind w:left="5" w:right="70"/>
        <w:rPr>
          <w:rFonts w:hint="eastAsia"/>
        </w:rPr>
      </w:pPr>
    </w:p>
    <w:p w14:paraId="74B3C2C7">
      <w:pPr>
        <w:ind w:left="5" w:right="70"/>
        <w:rPr>
          <w:rFonts w:hint="eastAsia"/>
        </w:rPr>
      </w:pPr>
      <w:r>
        <w:rPr>
          <w:rFonts w:hint="eastAsia"/>
        </w:rPr>
        <w:t>Nor can we do any good except by His grace, being incapable in ourselves even to think anything good (2 Corinthians 3:5).</w:t>
      </w:r>
    </w:p>
    <w:p w14:paraId="0F56C6C4">
      <w:pPr>
        <w:ind w:left="5" w:right="70"/>
        <w:rPr>
          <w:rFonts w:hint="eastAsia"/>
        </w:rPr>
      </w:pPr>
      <w:r>
        <w:rPr>
          <w:rFonts w:hint="eastAsia"/>
        </w:rPr>
        <w:t>我们也无法行任何善，除非借着祂的恩典，因为我们自己连想任何善都不能（哥林多后书3:5）。</w:t>
      </w:r>
    </w:p>
    <w:p w14:paraId="6E4FE8B3">
      <w:pPr>
        <w:ind w:left="5" w:right="70"/>
        <w:rPr>
          <w:rFonts w:hint="eastAsia"/>
        </w:rPr>
      </w:pPr>
    </w:p>
    <w:p w14:paraId="2002C39A">
      <w:pPr>
        <w:ind w:left="5" w:right="70"/>
        <w:rPr>
          <w:rFonts w:hint="eastAsia"/>
        </w:rPr>
      </w:pPr>
      <w:r>
        <w:rPr>
          <w:rFonts w:hint="eastAsia"/>
        </w:rPr>
        <w:t>Our good works bring no profit to God; our goodness does not extend to Him (Psalm 16:2).</w:t>
      </w:r>
    </w:p>
    <w:p w14:paraId="13588D6E">
      <w:pPr>
        <w:ind w:left="5" w:right="70"/>
        <w:rPr>
          <w:rFonts w:hint="eastAsia"/>
        </w:rPr>
      </w:pPr>
      <w:r>
        <w:rPr>
          <w:rFonts w:hint="eastAsia"/>
        </w:rPr>
        <w:t>我们的善行对上帝毫无益处；我们的好处不在祂以外（诗篇16:2）。</w:t>
      </w:r>
    </w:p>
    <w:p w14:paraId="73AF8331">
      <w:pPr>
        <w:ind w:left="5" w:right="70"/>
        <w:rPr>
          <w:rFonts w:hint="eastAsia"/>
        </w:rPr>
      </w:pPr>
    </w:p>
    <w:p w14:paraId="689E9C59">
      <w:pPr>
        <w:ind w:left="5" w:right="70"/>
        <w:rPr>
          <w:rFonts w:hint="eastAsia"/>
        </w:rPr>
      </w:pPr>
      <w:r>
        <w:rPr>
          <w:rFonts w:hint="eastAsia"/>
        </w:rPr>
        <w:t>In our best works there is always defect, weakness, and reason to ask pardon.</w:t>
      </w:r>
    </w:p>
    <w:p w14:paraId="2AB5CCCA">
      <w:pPr>
        <w:ind w:left="5" w:right="70"/>
        <w:rPr>
          <w:rFonts w:hint="eastAsia"/>
        </w:rPr>
      </w:pPr>
      <w:r>
        <w:rPr>
          <w:rFonts w:hint="eastAsia"/>
        </w:rPr>
        <w:t>在我们最好的工作中，总有缺陷、软弱和需要求赦免的理由。</w:t>
      </w:r>
    </w:p>
    <w:p w14:paraId="53E59BAB">
      <w:pPr>
        <w:ind w:left="5" w:right="70"/>
        <w:rPr>
          <w:rFonts w:hint="eastAsia"/>
        </w:rPr>
      </w:pPr>
    </w:p>
    <w:p w14:paraId="2A5F514D">
      <w:pPr>
        <w:ind w:left="5" w:right="70"/>
        <w:rPr>
          <w:rFonts w:hint="eastAsia"/>
        </w:rPr>
      </w:pPr>
      <w:r>
        <w:rPr>
          <w:rFonts w:hint="eastAsia"/>
        </w:rPr>
        <w:t>And even if it were otherwise, between our best works and the kingdom of heaven there is neither equality nor proportion.</w:t>
      </w:r>
    </w:p>
    <w:p w14:paraId="585B50B7">
      <w:pPr>
        <w:ind w:left="5" w:right="70"/>
        <w:rPr>
          <w:rFonts w:hint="eastAsia"/>
        </w:rPr>
      </w:pPr>
      <w:r>
        <w:rPr>
          <w:rFonts w:hint="eastAsia"/>
        </w:rPr>
        <w:t>即使并非如此，在我们最好的工作和天国之间，也既无相等也无比例。</w:t>
      </w:r>
    </w:p>
    <w:p w14:paraId="5C62DA8D">
      <w:pPr>
        <w:ind w:left="5" w:right="70"/>
        <w:rPr>
          <w:rFonts w:hint="eastAsia"/>
        </w:rPr>
      </w:pPr>
    </w:p>
    <w:p w14:paraId="7BB5C68F">
      <w:pPr>
        <w:ind w:left="5" w:right="70"/>
        <w:rPr>
          <w:rFonts w:hint="eastAsia"/>
        </w:rPr>
      </w:pPr>
      <w:r>
        <w:rPr>
          <w:rFonts w:hint="eastAsia"/>
        </w:rPr>
        <w:t>Such a great good is not bought so cheaply.</w:t>
      </w:r>
    </w:p>
    <w:p w14:paraId="2152CCFB">
      <w:pPr>
        <w:ind w:left="5" w:right="70"/>
        <w:rPr>
          <w:rFonts w:hint="eastAsia"/>
        </w:rPr>
      </w:pPr>
      <w:r>
        <w:rPr>
          <w:rFonts w:hint="eastAsia"/>
        </w:rPr>
        <w:t>如此大的好处，不是那么便宜就能买到的。</w:t>
      </w:r>
    </w:p>
    <w:p w14:paraId="6B4E9036">
      <w:pPr>
        <w:ind w:left="5" w:right="70"/>
        <w:rPr>
          <w:rFonts w:hint="eastAsia"/>
        </w:rPr>
      </w:pPr>
    </w:p>
    <w:p w14:paraId="7DA76F59">
      <w:pPr>
        <w:ind w:left="5" w:right="70"/>
        <w:rPr>
          <w:rFonts w:hint="eastAsia"/>
        </w:rPr>
      </w:pPr>
      <w:r>
        <w:rPr>
          <w:rFonts w:hint="eastAsia"/>
        </w:rPr>
        <w:t>The sufferings of this present time is not worthy to be compared with the glory that shall be revealed in us (Rom. 8:18).</w:t>
      </w:r>
    </w:p>
    <w:p w14:paraId="73EF82F4">
      <w:pPr>
        <w:ind w:left="5" w:right="70"/>
        <w:rPr>
          <w:rFonts w:hint="eastAsia"/>
        </w:rPr>
      </w:pPr>
      <w:r>
        <w:rPr>
          <w:rFonts w:hint="eastAsia"/>
        </w:rPr>
        <w:t>现在的苦楚，若比起将来要显于我们的荣耀，就不足介意了（罗马书8:18）。</w:t>
      </w:r>
    </w:p>
    <w:p w14:paraId="10885414">
      <w:pPr>
        <w:ind w:left="5" w:right="70"/>
        <w:rPr>
          <w:rFonts w:hint="eastAsia"/>
        </w:rPr>
      </w:pPr>
    </w:p>
    <w:p w14:paraId="07C942BC">
      <w:pPr>
        <w:ind w:left="5" w:right="70"/>
        <w:rPr>
          <w:rFonts w:hint="eastAsia"/>
        </w:rPr>
      </w:pPr>
      <w:r>
        <w:rPr>
          <w:rFonts w:hint="eastAsia"/>
        </w:rPr>
        <w:t>And though our works should be merits of condignity, as our adversaries speak, and an equivalent payment for eternal life, yet in vain should we attempt to pay the price of a purchase already made, the full price thereof having been sufficiently paid by Jesus Christ our Lord.</w:t>
      </w:r>
    </w:p>
    <w:p w14:paraId="1FB3F703">
      <w:pPr>
        <w:ind w:left="5" w:right="70"/>
        <w:rPr>
          <w:rFonts w:hint="eastAsia"/>
        </w:rPr>
      </w:pPr>
      <w:r>
        <w:rPr>
          <w:rFonts w:hint="eastAsia"/>
        </w:rPr>
        <w:t>即使我们的工作应是相称的功德，如我们的对手所说，并且是永生的等值偿付，然而我们徒然地试图偿付一件已成交之物的价款，其全部价款已由我们的主耶稣基督充分地支付了。</w:t>
      </w:r>
    </w:p>
    <w:p w14:paraId="3EABD8A2">
      <w:pPr>
        <w:ind w:left="5" w:right="70"/>
        <w:rPr>
          <w:rFonts w:hint="eastAsia"/>
        </w:rPr>
      </w:pPr>
    </w:p>
    <w:p w14:paraId="5249C62E">
      <w:pPr>
        <w:ind w:left="5" w:right="70"/>
        <w:rPr>
          <w:rFonts w:hint="eastAsia"/>
        </w:rPr>
      </w:pPr>
      <w:r>
        <w:rPr>
          <w:rFonts w:hint="eastAsia"/>
        </w:rPr>
        <w:t>In the Word of God, we are called children and heirs, not buyers or purchasers by our merits.</w:t>
      </w:r>
    </w:p>
    <w:p w14:paraId="65A85390">
      <w:pPr>
        <w:ind w:left="5" w:right="70"/>
        <w:rPr>
          <w:rFonts w:hint="eastAsia"/>
        </w:rPr>
      </w:pPr>
      <w:r>
        <w:rPr>
          <w:rFonts w:hint="eastAsia"/>
        </w:rPr>
        <w:t>在上帝的话语中，我们被称为儿女和后嗣，而非凭着我们的功德作买家或购买者。</w:t>
      </w:r>
    </w:p>
    <w:p w14:paraId="5CC79A4D">
      <w:pPr>
        <w:ind w:left="5" w:right="70"/>
        <w:rPr>
          <w:rFonts w:hint="eastAsia"/>
        </w:rPr>
      </w:pPr>
    </w:p>
    <w:p w14:paraId="4C770AFF">
      <w:pPr>
        <w:ind w:left="5" w:right="70"/>
        <w:rPr>
          <w:rFonts w:hint="eastAsia"/>
        </w:rPr>
      </w:pPr>
      <w:r>
        <w:rPr>
          <w:rFonts w:hint="eastAsia"/>
        </w:rPr>
        <w:t>Whoever pretends to gain Paradise by his merits falls into three inconveniences: For he seeks to defraud God of His glory and to obtain by the merit of his virtue what God gives out of His free generosity.</w:t>
      </w:r>
    </w:p>
    <w:p w14:paraId="403E55B8">
      <w:pPr>
        <w:ind w:left="5" w:right="70"/>
        <w:rPr>
          <w:rFonts w:hint="eastAsia"/>
        </w:rPr>
      </w:pPr>
      <w:r>
        <w:rPr>
          <w:rFonts w:hint="eastAsia"/>
        </w:rPr>
        <w:t>凡是妄图凭他的功德来赚取乐园的人，都会陷入三种不便：因为他试图欺骗上帝，剥夺祂的荣耀，并凭他美德的功德来获得上帝出于祂白白慷慨所赐的。</w:t>
      </w:r>
    </w:p>
    <w:p w14:paraId="338D4896">
      <w:pPr>
        <w:ind w:left="5" w:right="70"/>
        <w:rPr>
          <w:rFonts w:hint="eastAsia"/>
        </w:rPr>
      </w:pPr>
    </w:p>
    <w:p w14:paraId="68591C47">
      <w:pPr>
        <w:ind w:left="5" w:right="70"/>
        <w:rPr>
          <w:rFonts w:hint="eastAsia"/>
        </w:rPr>
      </w:pPr>
      <w:r>
        <w:rPr>
          <w:rFonts w:hint="eastAsia"/>
        </w:rPr>
        <w:t>He renounces the title of son and heir of God to become a buyer and purchaser, and casts his conscience into doubts and insoluble perplexities.</w:t>
      </w:r>
    </w:p>
    <w:p w14:paraId="3323A523">
      <w:pPr>
        <w:ind w:left="5" w:right="70"/>
        <w:rPr>
          <w:rFonts w:hint="eastAsia"/>
        </w:rPr>
      </w:pPr>
      <w:r>
        <w:rPr>
          <w:rFonts w:hint="eastAsia"/>
        </w:rPr>
        <w:t>他放弃了上帝儿子和后嗣的名分，变成了一个买家和购买者，并将他的良心投入怀疑和无法解决的困惑中。</w:t>
      </w:r>
    </w:p>
    <w:p w14:paraId="2190F72F">
      <w:pPr>
        <w:ind w:left="5" w:right="70"/>
        <w:rPr>
          <w:rFonts w:hint="eastAsia"/>
        </w:rPr>
      </w:pPr>
    </w:p>
    <w:p w14:paraId="61CACCF4">
      <w:pPr>
        <w:ind w:left="5" w:right="70"/>
        <w:rPr>
          <w:rFonts w:hint="eastAsia"/>
        </w:rPr>
      </w:pPr>
      <w:r>
        <w:rPr>
          <w:rFonts w:hint="eastAsia"/>
        </w:rPr>
        <w:t>For when shall he know that he has merited enough?</w:t>
      </w:r>
    </w:p>
    <w:p w14:paraId="5D601C66">
      <w:pPr>
        <w:ind w:left="5" w:right="70"/>
        <w:rPr>
          <w:rFonts w:hint="eastAsia"/>
        </w:rPr>
      </w:pPr>
      <w:r>
        <w:rPr>
          <w:rFonts w:hint="eastAsia"/>
        </w:rPr>
        <w:t>因为他何时才能知道他已积够了功德？</w:t>
      </w:r>
    </w:p>
    <w:p w14:paraId="24985AE5">
      <w:pPr>
        <w:ind w:left="5" w:right="70"/>
        <w:rPr>
          <w:rFonts w:hint="eastAsia"/>
        </w:rPr>
      </w:pPr>
    </w:p>
    <w:p w14:paraId="44C090AD">
      <w:pPr>
        <w:ind w:left="5" w:right="70"/>
        <w:rPr>
          <w:rFonts w:hint="eastAsia"/>
        </w:rPr>
      </w:pPr>
      <w:r>
        <w:rPr>
          <w:rFonts w:hint="eastAsia"/>
        </w:rPr>
        <w:t>Does he know what value is placed upon each of his works in God’s counsel?</w:t>
      </w:r>
    </w:p>
    <w:p w14:paraId="53699E69">
      <w:pPr>
        <w:ind w:left="5" w:right="70"/>
        <w:rPr>
          <w:rFonts w:hint="eastAsia"/>
        </w:rPr>
      </w:pPr>
      <w:r>
        <w:rPr>
          <w:rFonts w:hint="eastAsia"/>
        </w:rPr>
        <w:t>他知道在他每一项工作中，上帝的意旨中都赋予了什么价值吗？</w:t>
      </w:r>
    </w:p>
    <w:p w14:paraId="540038A0">
      <w:pPr>
        <w:ind w:left="5" w:right="70"/>
        <w:rPr>
          <w:rFonts w:hint="eastAsia"/>
        </w:rPr>
      </w:pPr>
    </w:p>
    <w:p w14:paraId="7BDB8559">
      <w:pPr>
        <w:ind w:left="5" w:right="70"/>
        <w:rPr>
          <w:rFonts w:hint="eastAsia"/>
        </w:rPr>
      </w:pPr>
      <w:r>
        <w:rPr>
          <w:rFonts w:hint="eastAsia"/>
        </w:rPr>
        <w:t>Besides, he will often present to God under the notion of merits things by which He is offended.</w:t>
      </w:r>
    </w:p>
    <w:p w14:paraId="1EE39ECB">
      <w:pPr>
        <w:ind w:left="5" w:right="70"/>
        <w:rPr>
          <w:rFonts w:hint="eastAsia"/>
        </w:rPr>
      </w:pPr>
      <w:r>
        <w:rPr>
          <w:rFonts w:hint="eastAsia"/>
        </w:rPr>
        <w:t>此外，他常常会在功德的名义下，向上帝呈献一些祂所不悦的事物。</w:t>
      </w:r>
    </w:p>
    <w:p w14:paraId="2ABC3EBB">
      <w:pPr>
        <w:ind w:left="5" w:right="70"/>
        <w:rPr>
          <w:rFonts w:hint="eastAsia"/>
        </w:rPr>
      </w:pPr>
    </w:p>
    <w:p w14:paraId="7F1DECF4">
      <w:pPr>
        <w:ind w:left="5" w:right="70"/>
        <w:rPr>
          <w:rFonts w:hint="eastAsia"/>
        </w:rPr>
      </w:pPr>
      <w:r>
        <w:rPr>
          <w:rFonts w:hint="eastAsia"/>
        </w:rPr>
        <w:t>And God will sooner bear with sins followed by repentance than with righteousness presented with pride and an opinion of merit.</w:t>
      </w:r>
    </w:p>
    <w:p w14:paraId="60B80E17">
      <w:pPr>
        <w:ind w:left="5" w:right="70"/>
        <w:rPr>
          <w:rFonts w:hint="eastAsia"/>
        </w:rPr>
      </w:pPr>
      <w:r>
        <w:rPr>
          <w:rFonts w:hint="eastAsia"/>
        </w:rPr>
        <w:t>上帝宁愿忍受伴随着悔改的罪，也不愿忍受伴随着骄傲和功德观念而呈献的义。</w:t>
      </w:r>
    </w:p>
    <w:p w14:paraId="77846D7A">
      <w:pPr>
        <w:ind w:left="5" w:right="70"/>
        <w:rPr>
          <w:rFonts w:hint="eastAsia"/>
        </w:rPr>
      </w:pPr>
    </w:p>
    <w:p w14:paraId="770D0486">
      <w:pPr>
        <w:ind w:left="5" w:right="70"/>
        <w:rPr>
          <w:rFonts w:hint="eastAsia"/>
        </w:rPr>
      </w:pPr>
      <w:r>
        <w:rPr>
          <w:rFonts w:hint="eastAsia"/>
        </w:rPr>
        <w:t>Therefore, these preachers of merits profess to doubt their salvation and die uncertain whether they are children of God or of the devil.</w:t>
      </w:r>
    </w:p>
    <w:p w14:paraId="72CBF174">
      <w:pPr>
        <w:ind w:left="5" w:right="70"/>
        <w:rPr>
          <w:rFonts w:hint="eastAsia"/>
        </w:rPr>
      </w:pPr>
      <w:r>
        <w:rPr>
          <w:rFonts w:hint="eastAsia"/>
        </w:rPr>
        <w:t>因此，这些宣讲功德的人，声称怀疑他们的救恩，死时也不确定他们是上帝的儿女还是魔鬼的儿女。</w:t>
      </w:r>
    </w:p>
    <w:p w14:paraId="53B92DE8">
      <w:pPr>
        <w:ind w:left="5" w:right="70"/>
        <w:rPr>
          <w:rFonts w:hint="eastAsia"/>
        </w:rPr>
      </w:pPr>
    </w:p>
    <w:p w14:paraId="16BCDC79">
      <w:pPr>
        <w:ind w:left="5" w:right="70"/>
        <w:rPr>
          <w:rFonts w:hint="eastAsia"/>
        </w:rPr>
      </w:pPr>
      <w:r>
        <w:rPr>
          <w:rFonts w:hint="eastAsia"/>
        </w:rPr>
        <w:t>A just payment for their pride and for trusting in their merits.</w:t>
      </w:r>
    </w:p>
    <w:p w14:paraId="34BB34AB">
      <w:pPr>
        <w:ind w:left="5" w:right="70"/>
        <w:rPr>
          <w:rFonts w:hint="eastAsia"/>
        </w:rPr>
      </w:pPr>
      <w:r>
        <w:rPr>
          <w:rFonts w:hint="eastAsia"/>
        </w:rPr>
        <w:t>这是对他们的骄傲和信赖他们自己功德的公正报应。</w:t>
      </w:r>
    </w:p>
    <w:p w14:paraId="737B7B29">
      <w:pPr>
        <w:ind w:left="5" w:right="70"/>
        <w:rPr>
          <w:rFonts w:hint="eastAsia"/>
        </w:rPr>
      </w:pPr>
    </w:p>
    <w:p w14:paraId="4A4A155C">
      <w:pPr>
        <w:ind w:left="5" w:right="70"/>
        <w:rPr>
          <w:rFonts w:hint="eastAsia"/>
        </w:rPr>
      </w:pPr>
      <w:r>
        <w:rPr>
          <w:rFonts w:hint="eastAsia"/>
        </w:rPr>
        <w:t>Was there no way to make good works necessary but to raise their price so high as to make them causes of salvation and the price of the purchase of the kingdom of heaven?</w:t>
      </w:r>
    </w:p>
    <w:p w14:paraId="2BDEC2DF">
      <w:pPr>
        <w:ind w:left="5" w:right="70"/>
        <w:rPr>
          <w:rFonts w:hint="eastAsia"/>
        </w:rPr>
      </w:pPr>
      <w:r>
        <w:rPr>
          <w:rFonts w:hint="eastAsia"/>
        </w:rPr>
        <w:t>难道除了把善行的价值抬得如此之高，使之成为救恩的因由和购买天国的代价之外，就没有别的办法使善行成为必要的吗？</w:t>
      </w:r>
    </w:p>
    <w:p w14:paraId="317ACC86">
      <w:pPr>
        <w:ind w:left="5" w:right="70"/>
        <w:rPr>
          <w:rFonts w:hint="eastAsia"/>
        </w:rPr>
      </w:pPr>
    </w:p>
    <w:p w14:paraId="7A6F5D0D">
      <w:pPr>
        <w:ind w:left="5" w:right="70"/>
        <w:rPr>
          <w:rFonts w:hint="eastAsia"/>
        </w:rPr>
      </w:pPr>
      <w:r>
        <w:rPr>
          <w:rFonts w:hint="eastAsia"/>
        </w:rPr>
        <w:t>Are they not necessary enough when they are set forth as paths to salvation, means to strengthen our faith, to glorify God, and to edify our neighbors, and when we are taught that without them it is impossible to be saved?</w:t>
      </w:r>
    </w:p>
    <w:p w14:paraId="6A87BF72">
      <w:pPr>
        <w:ind w:left="5" w:right="70"/>
        <w:rPr>
          <w:rFonts w:hint="eastAsia"/>
        </w:rPr>
      </w:pPr>
      <w:r>
        <w:rPr>
          <w:rFonts w:hint="eastAsia"/>
        </w:rPr>
        <w:t>当它们被阐明为通往救恩的途径、坚固我们信心的手段、荣耀上帝、造就邻舍的工具，并且当我们被教导没有它们就无法得救时，它们还不够必要吗？</w:t>
      </w:r>
    </w:p>
    <w:p w14:paraId="5DE6DEB2">
      <w:pPr>
        <w:ind w:left="5" w:right="70"/>
        <w:rPr>
          <w:rFonts w:hint="eastAsia"/>
        </w:rPr>
      </w:pPr>
    </w:p>
    <w:p w14:paraId="2A59AFD2">
      <w:pPr>
        <w:ind w:left="5" w:right="70"/>
        <w:rPr>
          <w:rFonts w:hint="eastAsia"/>
        </w:rPr>
      </w:pPr>
      <w:r>
        <w:rPr>
          <w:rFonts w:hint="eastAsia"/>
        </w:rPr>
        <w:t>It is true that in the parable of the laborers (Matt. 20:8), the Lord of the vineyard said to his steward, “Call the laborers and give them their wages.”</w:t>
      </w:r>
    </w:p>
    <w:p w14:paraId="58910F5B">
      <w:pPr>
        <w:ind w:left="5" w:right="70"/>
        <w:rPr>
          <w:rFonts w:hint="eastAsia"/>
        </w:rPr>
      </w:pPr>
      <w:r>
        <w:rPr>
          <w:rFonts w:hint="eastAsia"/>
        </w:rPr>
        <w:t>诚然，在葡萄园工人的比喻中（马太福音20:8），葡萄园的主人对他的管家说：“叫工人都来，给他们工钱。”</w:t>
      </w:r>
    </w:p>
    <w:p w14:paraId="749E24B9">
      <w:pPr>
        <w:ind w:left="5" w:right="70"/>
        <w:rPr>
          <w:rFonts w:hint="eastAsia"/>
        </w:rPr>
      </w:pPr>
    </w:p>
    <w:p w14:paraId="6BDF4AB6">
      <w:pPr>
        <w:ind w:left="5" w:right="70"/>
        <w:rPr>
          <w:rFonts w:hint="eastAsia"/>
        </w:rPr>
      </w:pPr>
      <w:r>
        <w:rPr>
          <w:rFonts w:hint="eastAsia"/>
        </w:rPr>
        <w:t>And Saint Paul says (2 Tim. 4:8), “Henceforth there is laid up for me a crown of righteousness, which the Lord, the righteous Judge, shall give me at that day.”</w:t>
      </w:r>
    </w:p>
    <w:p w14:paraId="1C890329">
      <w:pPr>
        <w:ind w:left="5" w:right="70"/>
        <w:rPr>
          <w:rFonts w:hint="eastAsia"/>
        </w:rPr>
      </w:pPr>
      <w:r>
        <w:rPr>
          <w:rFonts w:hint="eastAsia"/>
        </w:rPr>
        <w:t>圣保罗说（提摩太后书4:8）：“从此以后，有公义的冠冕为我存留，就是按着公义审判的主到了那日要赐给我的。”</w:t>
      </w:r>
    </w:p>
    <w:p w14:paraId="67A6E2F3">
      <w:pPr>
        <w:ind w:left="5" w:right="70"/>
        <w:rPr>
          <w:rFonts w:hint="eastAsia"/>
        </w:rPr>
      </w:pPr>
    </w:p>
    <w:p w14:paraId="0977BF42">
      <w:pPr>
        <w:ind w:left="5" w:right="70"/>
        <w:rPr>
          <w:rFonts w:hint="eastAsia"/>
        </w:rPr>
      </w:pPr>
      <w:r>
        <w:rPr>
          <w:rFonts w:hint="eastAsia"/>
        </w:rPr>
        <w:t>Suppose that in the parable of the laborers, by the wages eternal life must be understood—yet that reward is a free, not a deserved reward, given in consideration of the person, not earned by the merit of the work.</w:t>
      </w:r>
    </w:p>
    <w:p w14:paraId="3761E974">
      <w:pPr>
        <w:ind w:left="5" w:right="70"/>
        <w:rPr>
          <w:rFonts w:hint="eastAsia"/>
        </w:rPr>
      </w:pPr>
      <w:r>
        <w:rPr>
          <w:rFonts w:hint="eastAsia"/>
        </w:rPr>
        <w:t>假设在工人的比喻中，工钱必须被理解为永生——然而那赏赐是白白的，而非应得的，是出于对人的考虑而给予的，并非靠工作的功德赚来的。</w:t>
      </w:r>
    </w:p>
    <w:p w14:paraId="0D8DE14C">
      <w:pPr>
        <w:ind w:left="5" w:right="70"/>
        <w:rPr>
          <w:rFonts w:hint="eastAsia"/>
        </w:rPr>
      </w:pPr>
    </w:p>
    <w:p w14:paraId="5E266DDD">
      <w:pPr>
        <w:ind w:left="5" w:right="70"/>
        <w:rPr>
          <w:rFonts w:hint="eastAsia"/>
        </w:rPr>
      </w:pPr>
      <w:r>
        <w:rPr>
          <w:rFonts w:hint="eastAsia"/>
        </w:rPr>
        <w:t>As Ambrose says, “The reward which is given by grace and generosity is one thing, and that reward which is given as a stipend of virtue and a reward of labor is another.”</w:t>
      </w:r>
    </w:p>
    <w:p w14:paraId="2208688F">
      <w:pPr>
        <w:ind w:left="5" w:right="70"/>
        <w:rPr>
          <w:rFonts w:hint="eastAsia"/>
        </w:rPr>
      </w:pPr>
      <w:r>
        <w:rPr>
          <w:rFonts w:hint="eastAsia"/>
        </w:rPr>
        <w:t>正如安波罗修所说：“出于恩典和慷慨而给予的赏赐是一回事，而出于美德的薪俸和劳动的报酬而给予的赏赐是另一回事。”</w:t>
      </w:r>
    </w:p>
    <w:p w14:paraId="0E8422DC">
      <w:pPr>
        <w:ind w:left="5" w:right="70"/>
        <w:rPr>
          <w:rFonts w:hint="eastAsia"/>
        </w:rPr>
      </w:pPr>
    </w:p>
    <w:p w14:paraId="0D113055">
      <w:pPr>
        <w:ind w:left="5" w:right="70"/>
        <w:rPr>
          <w:rFonts w:hint="eastAsia"/>
        </w:rPr>
      </w:pPr>
      <w:r>
        <w:rPr>
          <w:rFonts w:hint="eastAsia"/>
        </w:rPr>
        <w:t>And Augustine says, “God imputes the reward as grace, not as a debt.”</w:t>
      </w:r>
    </w:p>
    <w:p w14:paraId="17C9DDB0">
      <w:pPr>
        <w:ind w:left="5" w:right="70"/>
        <w:rPr>
          <w:rFonts w:hint="eastAsia"/>
        </w:rPr>
      </w:pPr>
      <w:r>
        <w:rPr>
          <w:rFonts w:hint="eastAsia"/>
        </w:rPr>
        <w:t>奥古斯丁说：“上帝将那赏赐算为恩典，而非债务。”</w:t>
      </w:r>
    </w:p>
    <w:p w14:paraId="67100391">
      <w:pPr>
        <w:ind w:left="5" w:right="70"/>
        <w:rPr>
          <w:rFonts w:hint="eastAsia"/>
        </w:rPr>
      </w:pPr>
    </w:p>
    <w:p w14:paraId="35CB6880">
      <w:pPr>
        <w:ind w:left="5" w:right="70"/>
        <w:rPr>
          <w:rFonts w:hint="eastAsia"/>
        </w:rPr>
      </w:pPr>
      <w:r>
        <w:rPr>
          <w:rFonts w:hint="eastAsia"/>
        </w:rPr>
        <w:t>Now to him who works, the reward is not reckoned as grace but as debt, says the Apostle (Rom. 4:4).</w:t>
      </w:r>
    </w:p>
    <w:p w14:paraId="6E124769">
      <w:pPr>
        <w:ind w:left="5" w:right="70"/>
        <w:rPr>
          <w:rFonts w:hint="eastAsia"/>
        </w:rPr>
      </w:pPr>
      <w:r>
        <w:rPr>
          <w:rFonts w:hint="eastAsia"/>
        </w:rPr>
        <w:t>现在，对作工的人来说，工价不算恩典，乃是该得的，使徒说（罗马书4:4）。</w:t>
      </w:r>
    </w:p>
    <w:p w14:paraId="4022474C">
      <w:pPr>
        <w:ind w:left="5" w:right="70"/>
        <w:rPr>
          <w:rFonts w:hint="eastAsia"/>
        </w:rPr>
      </w:pPr>
    </w:p>
    <w:p w14:paraId="6D98AF47">
      <w:pPr>
        <w:ind w:left="5" w:right="70"/>
        <w:rPr>
          <w:rFonts w:hint="eastAsia"/>
        </w:rPr>
      </w:pPr>
      <w:r>
        <w:rPr>
          <w:rFonts w:hint="eastAsia"/>
        </w:rPr>
        <w:t>It is so that a loving father rewards his child’s labor, giving him a fine garment for learning a sentence by heart or for writing a line with a trembling hand.</w:t>
      </w:r>
    </w:p>
    <w:p w14:paraId="6AEA6C44">
      <w:pPr>
        <w:ind w:left="5" w:right="70"/>
        <w:rPr>
          <w:rFonts w:hint="eastAsia"/>
        </w:rPr>
      </w:pPr>
      <w:r>
        <w:rPr>
          <w:rFonts w:hint="eastAsia"/>
        </w:rPr>
        <w:t>一个慈爱的父亲就是这样奖赏他孩子的劳动的，给他一件漂亮的衣服，因为他背下了一句话，或用颤抖的手写了一行字。</w:t>
      </w:r>
    </w:p>
    <w:p w14:paraId="255BAE10">
      <w:pPr>
        <w:ind w:left="5" w:right="70"/>
        <w:rPr>
          <w:rFonts w:hint="eastAsia"/>
        </w:rPr>
      </w:pPr>
    </w:p>
    <w:p w14:paraId="44679502">
      <w:pPr>
        <w:ind w:left="5" w:right="70"/>
        <w:rPr>
          <w:rFonts w:hint="eastAsia"/>
        </w:rPr>
      </w:pPr>
      <w:r>
        <w:rPr>
          <w:rFonts w:hint="eastAsia"/>
        </w:rPr>
        <w:t>He would not do the same for another child who is not his own, for he regards the person, not the merit of the work.</w:t>
      </w:r>
    </w:p>
    <w:p w14:paraId="6C56C370">
      <w:pPr>
        <w:ind w:left="5" w:right="70"/>
        <w:rPr>
          <w:rFonts w:hint="eastAsia"/>
        </w:rPr>
      </w:pPr>
      <w:r>
        <w:rPr>
          <w:rFonts w:hint="eastAsia"/>
        </w:rPr>
        <w:t>他不会对另一个非他自己的孩子这样做，因为他看重的是人，而非工作的功德。</w:t>
      </w:r>
    </w:p>
    <w:p w14:paraId="1D9C042D">
      <w:pPr>
        <w:ind w:left="5" w:right="70"/>
        <w:rPr>
          <w:rFonts w:hint="eastAsia"/>
        </w:rPr>
      </w:pPr>
    </w:p>
    <w:p w14:paraId="1D6586D9">
      <w:pPr>
        <w:ind w:left="5" w:right="70"/>
        <w:rPr>
          <w:rFonts w:hint="eastAsia"/>
        </w:rPr>
      </w:pPr>
      <w:r>
        <w:rPr>
          <w:rFonts w:hint="eastAsia"/>
        </w:rPr>
        <w:t>Therefore, in the same parable of the laborers, those who had worked but an hour receive as great a reward as those who had borne the burden of the day.</w:t>
      </w:r>
    </w:p>
    <w:p w14:paraId="06C78AAE">
      <w:pPr>
        <w:ind w:left="5" w:right="70"/>
        <w:rPr>
          <w:rFonts w:hint="eastAsia"/>
        </w:rPr>
      </w:pPr>
      <w:r>
        <w:rPr>
          <w:rFonts w:hint="eastAsia"/>
        </w:rPr>
        <w:t>因此，在同一个工人的比喻中，那些只工作了一个小时的人，得到的赏赐和那些忍受了一天重担的人一样大。</w:t>
      </w:r>
    </w:p>
    <w:p w14:paraId="3AA1B2A3">
      <w:pPr>
        <w:ind w:left="5" w:right="70"/>
        <w:rPr>
          <w:rFonts w:hint="eastAsia"/>
        </w:rPr>
      </w:pPr>
    </w:p>
    <w:p w14:paraId="1278E6FD">
      <w:pPr>
        <w:ind w:left="5" w:right="70"/>
        <w:rPr>
          <w:rFonts w:hint="eastAsia"/>
        </w:rPr>
      </w:pPr>
      <w:r>
        <w:rPr>
          <w:rFonts w:hint="eastAsia"/>
        </w:rPr>
        <w:t>They receive then an undeserved reward.</w:t>
      </w:r>
    </w:p>
    <w:p w14:paraId="3428028C">
      <w:pPr>
        <w:ind w:left="5" w:right="70"/>
        <w:rPr>
          <w:rFonts w:hint="eastAsia"/>
        </w:rPr>
      </w:pPr>
      <w:r>
        <w:rPr>
          <w:rFonts w:hint="eastAsia"/>
        </w:rPr>
        <w:t>他们因此得到了不应得的赏赐。</w:t>
      </w:r>
    </w:p>
    <w:p w14:paraId="19DA2D43">
      <w:pPr>
        <w:ind w:left="5" w:right="70"/>
        <w:rPr>
          <w:rFonts w:hint="eastAsia"/>
        </w:rPr>
      </w:pPr>
    </w:p>
    <w:p w14:paraId="4D567CA7">
      <w:pPr>
        <w:ind w:left="5" w:right="70"/>
        <w:rPr>
          <w:rFonts w:hint="eastAsia"/>
        </w:rPr>
      </w:pPr>
      <w:r>
        <w:rPr>
          <w:rFonts w:hint="eastAsia"/>
        </w:rPr>
        <w:t>And in Hos. 10:12, God says, “Sow to yourselves in righteousness, reap in mercy,” showing that for just labor, God gives a free, not a deserved reward.</w:t>
      </w:r>
    </w:p>
    <w:p w14:paraId="227933AC">
      <w:pPr>
        <w:ind w:left="5" w:right="70"/>
        <w:rPr>
          <w:rFonts w:hint="eastAsia"/>
        </w:rPr>
      </w:pPr>
      <w:r>
        <w:rPr>
          <w:rFonts w:hint="eastAsia"/>
        </w:rPr>
        <w:t>在何西阿书10:12中，上帝说：“你们要为自己栽种公义，就能收割慈爱，”这表明对于公义的劳苦，上帝给予的是白白的，而非应得的赏赐。</w:t>
      </w:r>
    </w:p>
    <w:p w14:paraId="6EF25B18">
      <w:pPr>
        <w:ind w:left="5" w:right="70"/>
        <w:rPr>
          <w:rFonts w:hint="eastAsia"/>
        </w:rPr>
      </w:pPr>
    </w:p>
    <w:p w14:paraId="6E178673">
      <w:pPr>
        <w:ind w:left="5" w:right="70"/>
        <w:rPr>
          <w:rFonts w:hint="eastAsia"/>
        </w:rPr>
      </w:pPr>
      <w:r>
        <w:rPr>
          <w:rFonts w:hint="eastAsia"/>
        </w:rPr>
        <w:t>Now that reward is just and called by the Apostle “the crown of righteousness,” because it is just with God to give what He has promised and to give life to the believer for whom Christ died.</w:t>
      </w:r>
    </w:p>
    <w:p w14:paraId="6C503E07">
      <w:pPr>
        <w:ind w:left="5" w:right="70"/>
        <w:rPr>
          <w:rFonts w:hint="eastAsia"/>
        </w:rPr>
      </w:pPr>
      <w:r>
        <w:rPr>
          <w:rFonts w:hint="eastAsia"/>
        </w:rPr>
        <w:t>现在，那赏赐是公义的，并被使徒称为“公义的冠冕”，因为上帝给予祂所应许的，并给予信祂的人生命，为他基督已死，这是公义的。</w:t>
      </w:r>
    </w:p>
    <w:p w14:paraId="0BEF9364">
      <w:pPr>
        <w:ind w:left="5" w:right="70"/>
        <w:rPr>
          <w:rFonts w:hint="eastAsia"/>
        </w:rPr>
      </w:pPr>
    </w:p>
    <w:p w14:paraId="20C1FE97">
      <w:pPr>
        <w:ind w:left="5" w:right="70"/>
        <w:rPr>
          <w:rFonts w:hint="eastAsia"/>
        </w:rPr>
      </w:pPr>
      <w:r>
        <w:rPr>
          <w:rFonts w:hint="eastAsia"/>
        </w:rPr>
        <w:t>For these reasons, when the purchase of salvation is questioned, we reject that arrogant term of merits, which a prince would not tolerate in a subject, no matter how great his services.</w:t>
      </w:r>
    </w:p>
    <w:p w14:paraId="0E5C22D4">
      <w:pPr>
        <w:ind w:left="5" w:right="70"/>
        <w:rPr>
          <w:rFonts w:hint="eastAsia"/>
        </w:rPr>
      </w:pPr>
      <w:r>
        <w:rPr>
          <w:rFonts w:hint="eastAsia"/>
        </w:rPr>
        <w:t>由于这些原因，当救恩的购买受到质疑时，我们拒绝“功德”这个傲慢的词语，一个君王无论他的臣民服务有多大，都不会容忍这个词。</w:t>
      </w:r>
    </w:p>
    <w:p w14:paraId="058D626B">
      <w:pPr>
        <w:ind w:left="5" w:right="70"/>
        <w:rPr>
          <w:rFonts w:hint="eastAsia"/>
        </w:rPr>
      </w:pPr>
    </w:p>
    <w:p w14:paraId="55F9FDBF">
      <w:pPr>
        <w:ind w:left="5" w:right="70"/>
        <w:rPr>
          <w:rFonts w:hint="eastAsia"/>
        </w:rPr>
      </w:pPr>
      <w:r>
        <w:rPr>
          <w:rFonts w:hint="eastAsia"/>
        </w:rPr>
        <w:t>Why should we fear giving too much praise to God, or attributing too much to His grace, or humbling ourselves too much before Him?</w:t>
      </w:r>
    </w:p>
    <w:p w14:paraId="74499EA2">
      <w:pPr>
        <w:ind w:left="5" w:right="70"/>
        <w:rPr>
          <w:rFonts w:hint="eastAsia"/>
        </w:rPr>
      </w:pPr>
      <w:r>
        <w:rPr>
          <w:rFonts w:hint="eastAsia"/>
        </w:rPr>
        <w:t>我们为何要惧怕过多地赞美上帝，或过多地归功于祂的恩典，或在祂面前过分地谦卑自己呢？</w:t>
      </w:r>
    </w:p>
    <w:p w14:paraId="395A787A">
      <w:pPr>
        <w:ind w:left="5" w:right="70"/>
        <w:rPr>
          <w:rFonts w:hint="eastAsia"/>
        </w:rPr>
      </w:pPr>
    </w:p>
    <w:p w14:paraId="36658AD6">
      <w:pPr>
        <w:ind w:left="5" w:right="70"/>
        <w:rPr>
          <w:rFonts w:hint="eastAsia"/>
        </w:rPr>
      </w:pPr>
      <w:r>
        <w:rPr>
          <w:rFonts w:hint="eastAsia"/>
        </w:rPr>
        <w:t>Why should we divide praise between God and man, attributing part of God’s praise to man’s merit?</w:t>
      </w:r>
    </w:p>
    <w:p w14:paraId="1938D9B1">
      <w:pPr>
        <w:ind w:left="5" w:right="70"/>
        <w:rPr>
          <w:rFonts w:hint="eastAsia"/>
        </w:rPr>
      </w:pPr>
      <w:r>
        <w:rPr>
          <w:rFonts w:hint="eastAsia"/>
        </w:rPr>
        <w:t>为何我们要将赞美分给上帝和人，将一部分上帝的赞美归于人的功德？</w:t>
      </w:r>
    </w:p>
    <w:p w14:paraId="203BCD68">
      <w:pPr>
        <w:ind w:left="5" w:right="70"/>
        <w:rPr>
          <w:rFonts w:hint="eastAsia"/>
        </w:rPr>
      </w:pPr>
    </w:p>
    <w:p w14:paraId="5C847FF9">
      <w:pPr>
        <w:ind w:left="5" w:right="70"/>
        <w:rPr>
          <w:rFonts w:hint="eastAsia"/>
        </w:rPr>
      </w:pPr>
      <w:r>
        <w:rPr>
          <w:rFonts w:hint="eastAsia"/>
        </w:rPr>
        <w:t>True religion is that which gives all praise to God and all benefit to man—humbling man so that God may be glorified, emptying man of all trust in his own virtue so that he may rely wholly upon God’s promise.</w:t>
      </w:r>
    </w:p>
    <w:p w14:paraId="41183284">
      <w:pPr>
        <w:ind w:left="5" w:right="70"/>
        <w:rPr>
          <w:rFonts w:hint="eastAsia"/>
        </w:rPr>
      </w:pPr>
      <w:r>
        <w:rPr>
          <w:rFonts w:hint="eastAsia"/>
        </w:rPr>
        <w:t>真正的宗教是将所有赞美归于上帝，所有益处归于人——谦卑人，以便上帝可以得荣耀，倒空人对自己美德的所有信赖，以便他可以完全依赖上帝的应许。</w:t>
      </w:r>
    </w:p>
    <w:p w14:paraId="15DAA63A">
      <w:pPr>
        <w:ind w:left="5" w:right="70"/>
        <w:rPr>
          <w:rFonts w:hint="eastAsia"/>
        </w:rPr>
      </w:pPr>
    </w:p>
    <w:p w14:paraId="0917C4F2">
      <w:pPr>
        <w:ind w:left="5" w:right="70"/>
        <w:rPr>
          <w:rFonts w:hint="eastAsia"/>
        </w:rPr>
      </w:pPr>
      <w:r>
        <w:rPr>
          <w:rFonts w:hint="eastAsia"/>
        </w:rPr>
        <w:t>It plants in man’s heart a humble trust, not a trembling pride.</w:t>
      </w:r>
    </w:p>
    <w:p w14:paraId="558C0C57">
      <w:pPr>
        <w:ind w:left="5" w:right="70"/>
        <w:rPr>
          <w:rFonts w:hint="eastAsia"/>
        </w:rPr>
      </w:pPr>
      <w:r>
        <w:rPr>
          <w:rFonts w:hint="eastAsia"/>
        </w:rPr>
        <w:t>它在人心中种下的是谦卑的信靠，而非颤抖的骄傲。</w:t>
      </w:r>
    </w:p>
    <w:p w14:paraId="0762DC44">
      <w:pPr>
        <w:ind w:left="5" w:right="70"/>
        <w:rPr>
          <w:rFonts w:hint="eastAsia"/>
        </w:rPr>
      </w:pPr>
    </w:p>
    <w:p w14:paraId="3ACA58DC">
      <w:pPr>
        <w:ind w:left="5" w:right="70"/>
        <w:rPr>
          <w:rFonts w:hint="eastAsia"/>
        </w:rPr>
      </w:pPr>
      <w:r>
        <w:rPr>
          <w:rFonts w:hint="eastAsia"/>
        </w:rPr>
        <w:t>For as pride grows, so does diffidence.</w:t>
      </w:r>
    </w:p>
    <w:p w14:paraId="02D60E95">
      <w:pPr>
        <w:ind w:left="5" w:right="70"/>
        <w:rPr>
          <w:rFonts w:hint="eastAsia"/>
        </w:rPr>
      </w:pPr>
      <w:r>
        <w:rPr>
          <w:rFonts w:hint="eastAsia"/>
        </w:rPr>
        <w:t>因为骄傲增长，不自信也随之增长。</w:t>
      </w:r>
    </w:p>
    <w:p w14:paraId="6FD74BFC">
      <w:pPr>
        <w:ind w:left="5" w:right="70"/>
        <w:rPr>
          <w:rFonts w:hint="eastAsia"/>
        </w:rPr>
      </w:pPr>
    </w:p>
    <w:p w14:paraId="196A4123">
      <w:pPr>
        <w:ind w:left="5" w:right="70"/>
        <w:rPr>
          <w:rFonts w:hint="eastAsia"/>
        </w:rPr>
      </w:pPr>
      <w:r>
        <w:rPr>
          <w:rFonts w:hint="eastAsia"/>
        </w:rPr>
        <w:t>And whoever seeks in his own virtue a resting place for his conscience before God shall find only confusion at the end of his race.</w:t>
      </w:r>
    </w:p>
    <w:p w14:paraId="1F449A27">
      <w:pPr>
        <w:ind w:left="5" w:right="70"/>
        <w:rPr>
          <w:rFonts w:hint="eastAsia"/>
        </w:rPr>
      </w:pPr>
      <w:r>
        <w:rPr>
          <w:rFonts w:hint="eastAsia"/>
        </w:rPr>
        <w:t>凡是在自己的美德中寻求在上帝面前良心安息之所的人，在他奔跑的尽头，只会发现混乱。</w:t>
      </w:r>
    </w:p>
    <w:p w14:paraId="38069A64">
      <w:pPr>
        <w:ind w:left="5" w:right="70"/>
        <w:rPr>
          <w:rFonts w:hint="eastAsia"/>
        </w:rPr>
      </w:pPr>
    </w:p>
    <w:p w14:paraId="5B75498D">
      <w:pPr>
        <w:ind w:left="5" w:right="70"/>
        <w:rPr>
          <w:rFonts w:hint="eastAsia"/>
        </w:rPr>
      </w:pPr>
      <w:r>
        <w:rPr>
          <w:rFonts w:hint="eastAsia"/>
        </w:rPr>
        <w:t>These, then, are Cardinal Bellarmine’s proofs in the eighth chapter of the first book on Penitence.</w:t>
      </w:r>
    </w:p>
    <w:p w14:paraId="268599AB">
      <w:pPr>
        <w:ind w:left="5" w:right="70"/>
        <w:rPr>
          <w:rFonts w:hint="eastAsia"/>
        </w:rPr>
      </w:pPr>
      <w:r>
        <w:rPr>
          <w:rFonts w:hint="eastAsia"/>
        </w:rPr>
        <w:t>那么，这些就是红衣主教贝拉明在《论悔罪》第一卷第八章中的证据。</w:t>
      </w:r>
    </w:p>
    <w:p w14:paraId="3884FC6B">
      <w:pPr>
        <w:ind w:left="5" w:right="70"/>
        <w:rPr>
          <w:rFonts w:hint="eastAsia"/>
        </w:rPr>
      </w:pPr>
    </w:p>
    <w:p w14:paraId="207388CB">
      <w:pPr>
        <w:ind w:left="5" w:right="70"/>
        <w:rPr>
          <w:rFonts w:hint="eastAsia"/>
        </w:rPr>
      </w:pPr>
      <w:r>
        <w:rPr>
          <w:rFonts w:hint="eastAsia"/>
        </w:rPr>
        <w:t>In other places, he brings forth other proofs that do not deserve consideration and are common to all our adversaries.</w:t>
      </w:r>
    </w:p>
    <w:p w14:paraId="10E0CC01">
      <w:pPr>
        <w:ind w:left="5" w:right="70"/>
        <w:rPr>
          <w:rFonts w:hint="eastAsia"/>
        </w:rPr>
      </w:pPr>
      <w:r>
        <w:rPr>
          <w:rFonts w:hint="eastAsia"/>
        </w:rPr>
        <w:t>在其他地方，他提出了其他不值得考虑的证据，这些证据是所有我们对手所共有的。</w:t>
      </w:r>
    </w:p>
    <w:p w14:paraId="594B39D4">
      <w:pPr>
        <w:ind w:left="5" w:right="70"/>
        <w:rPr>
          <w:rFonts w:hint="eastAsia"/>
        </w:rPr>
      </w:pPr>
    </w:p>
    <w:p w14:paraId="42324395">
      <w:pPr>
        <w:ind w:left="5" w:right="70"/>
        <w:rPr>
          <w:rFonts w:hint="eastAsia"/>
        </w:rPr>
      </w:pPr>
      <w:r>
        <w:rPr>
          <w:rFonts w:hint="eastAsia"/>
        </w:rPr>
        <w:t>1.They say that God, having threatened the Ninevites, withheld His judgments because they satisfied Him through penitence.</w:t>
      </w:r>
    </w:p>
    <w:p w14:paraId="01111C14">
      <w:pPr>
        <w:ind w:left="5" w:right="70"/>
        <w:rPr>
          <w:rFonts w:hint="eastAsia"/>
        </w:rPr>
      </w:pPr>
      <w:r>
        <w:rPr>
          <w:rFonts w:hint="eastAsia"/>
        </w:rPr>
        <w:t>1. 他们说，上帝在威胁了尼尼微人之后，因他们借着悔罪满足了祂，便收回了祂的审判。</w:t>
      </w:r>
    </w:p>
    <w:p w14:paraId="1CF9F7F7">
      <w:pPr>
        <w:ind w:left="5" w:right="70"/>
        <w:rPr>
          <w:rFonts w:hint="eastAsia"/>
        </w:rPr>
      </w:pPr>
    </w:p>
    <w:p w14:paraId="4CA3026D">
      <w:pPr>
        <w:ind w:left="5" w:right="70"/>
        <w:rPr>
          <w:rFonts w:hint="eastAsia"/>
        </w:rPr>
      </w:pPr>
      <w:r>
        <w:rPr>
          <w:rFonts w:hint="eastAsia"/>
        </w:rPr>
        <w:t>They should have specified what the Ninevites satisfied Him with.</w:t>
      </w:r>
    </w:p>
    <w:p w14:paraId="45BE27D8">
      <w:pPr>
        <w:ind w:left="5" w:right="70"/>
        <w:rPr>
          <w:rFonts w:hint="eastAsia"/>
        </w:rPr>
      </w:pPr>
      <w:r>
        <w:rPr>
          <w:rFonts w:hint="eastAsia"/>
        </w:rPr>
        <w:t>他们应该具体说明尼尼微人是用什么来满足祂的。</w:t>
      </w:r>
    </w:p>
    <w:p w14:paraId="5063CE00">
      <w:pPr>
        <w:ind w:left="5" w:right="70"/>
        <w:rPr>
          <w:rFonts w:hint="eastAsia"/>
        </w:rPr>
      </w:pPr>
    </w:p>
    <w:p w14:paraId="07B0EAED">
      <w:pPr>
        <w:ind w:left="5" w:right="70"/>
        <w:rPr>
          <w:rFonts w:hint="eastAsia"/>
        </w:rPr>
      </w:pPr>
      <w:r>
        <w:rPr>
          <w:rFonts w:hint="eastAsia"/>
        </w:rPr>
        <w:t>For they hold that to satisfy, a man must be in a state of grace, and that satisfactions serve only to atone for the penalty after the remission of sin.</w:t>
      </w:r>
    </w:p>
    <w:p w14:paraId="4705045A">
      <w:pPr>
        <w:ind w:left="5" w:right="70"/>
        <w:rPr>
          <w:rFonts w:hint="eastAsia"/>
        </w:rPr>
      </w:pPr>
      <w:r>
        <w:rPr>
          <w:rFonts w:hint="eastAsia"/>
        </w:rPr>
        <w:t>因为他们认为，要作补赎，一个人必须处于恩典的状态，并且补赎只为赎罪的惩罚，在罪被赦免之后。</w:t>
      </w:r>
    </w:p>
    <w:p w14:paraId="7812E396">
      <w:pPr>
        <w:ind w:left="5" w:right="70"/>
        <w:rPr>
          <w:rFonts w:hint="eastAsia"/>
        </w:rPr>
      </w:pPr>
    </w:p>
    <w:p w14:paraId="7735860E">
      <w:pPr>
        <w:ind w:left="5" w:right="70"/>
        <w:rPr>
          <w:rFonts w:hint="eastAsia"/>
        </w:rPr>
      </w:pPr>
      <w:r>
        <w:rPr>
          <w:rFonts w:hint="eastAsia"/>
        </w:rPr>
        <w:t>Yet we do not find that before their penitence God had declared their sin forgiven or that they were in a state of grace.</w:t>
      </w:r>
    </w:p>
    <w:p w14:paraId="21662D45">
      <w:pPr>
        <w:ind w:left="5" w:right="70"/>
        <w:rPr>
          <w:rFonts w:hint="eastAsia"/>
        </w:rPr>
      </w:pPr>
      <w:r>
        <w:rPr>
          <w:rFonts w:hint="eastAsia"/>
        </w:rPr>
        <w:t>然而我们没有发现，在他们悔改之前，上帝已宣告他们的罪被赦免，或他们已处于恩典的状态。</w:t>
      </w:r>
    </w:p>
    <w:p w14:paraId="317E0D54">
      <w:pPr>
        <w:ind w:left="5" w:right="70"/>
        <w:rPr>
          <w:rFonts w:hint="eastAsia"/>
        </w:rPr>
      </w:pPr>
    </w:p>
    <w:p w14:paraId="0D4A55DB">
      <w:pPr>
        <w:ind w:left="5" w:right="70"/>
        <w:rPr>
          <w:rFonts w:hint="eastAsia"/>
        </w:rPr>
      </w:pPr>
      <w:r>
        <w:rPr>
          <w:rFonts w:hint="eastAsia"/>
        </w:rPr>
        <w:t>What stayed God’s judgment was the amendment of their lives, not the merit of any satisfactory penalty.</w:t>
      </w:r>
    </w:p>
    <w:p w14:paraId="30B9FFB6">
      <w:pPr>
        <w:ind w:left="5" w:right="70"/>
        <w:rPr>
          <w:rFonts w:hint="eastAsia"/>
        </w:rPr>
      </w:pPr>
      <w:r>
        <w:rPr>
          <w:rFonts w:hint="eastAsia"/>
        </w:rPr>
        <w:t>阻止上帝审判的是他们生命的更新，而非任何补赎性刑罚的功德。</w:t>
      </w:r>
    </w:p>
    <w:p w14:paraId="76263B53">
      <w:pPr>
        <w:ind w:left="5" w:right="70"/>
        <w:rPr>
          <w:rFonts w:hint="eastAsia"/>
        </w:rPr>
      </w:pPr>
    </w:p>
    <w:p w14:paraId="2A1F47DB">
      <w:pPr>
        <w:ind w:left="5" w:right="70"/>
        <w:rPr>
          <w:rFonts w:hint="eastAsia"/>
        </w:rPr>
      </w:pPr>
      <w:r>
        <w:rPr>
          <w:rFonts w:hint="eastAsia"/>
        </w:rPr>
        <w:t>Their fasting and mourning in sackcloth and ashes—as well as David’s and others’ affliction of their souls with penitent sorrow—were not satisfactions but effects of their grief and aids to repentance.</w:t>
      </w:r>
    </w:p>
    <w:p w14:paraId="5DF0DF91">
      <w:pPr>
        <w:ind w:left="5" w:right="70"/>
        <w:rPr>
          <w:rFonts w:hint="eastAsia"/>
        </w:rPr>
      </w:pPr>
      <w:r>
        <w:rPr>
          <w:rFonts w:hint="eastAsia"/>
        </w:rPr>
        <w:t>他们披麻蒙灰的禁食和哀恸——以及大卫和其他人用悔改的忧伤来苦待自己的灵魂——并非补赎，而是他们悲伤的果效和悔改的帮助。</w:t>
      </w:r>
    </w:p>
    <w:p w14:paraId="769B5056">
      <w:pPr>
        <w:ind w:left="5" w:right="70"/>
        <w:rPr>
          <w:rFonts w:hint="eastAsia"/>
        </w:rPr>
      </w:pPr>
    </w:p>
    <w:p w14:paraId="09AEE0B2">
      <w:pPr>
        <w:ind w:left="5" w:right="70"/>
        <w:rPr>
          <w:rFonts w:hint="eastAsia"/>
        </w:rPr>
      </w:pPr>
      <w:r>
        <w:rPr>
          <w:rFonts w:hint="eastAsia"/>
        </w:rPr>
        <w:t>2.The Council of Trent, to prove satisfactions, says we must be conformable to Christ.</w:t>
      </w:r>
    </w:p>
    <w:p w14:paraId="1A01703E">
      <w:pPr>
        <w:ind w:left="5" w:right="70"/>
        <w:rPr>
          <w:rFonts w:hint="eastAsia"/>
        </w:rPr>
      </w:pPr>
      <w:r>
        <w:rPr>
          <w:rFonts w:hint="eastAsia"/>
        </w:rPr>
        <w:t>2. 特伦托公会议，为了证明补赎，说我们必须与基督相称。</w:t>
      </w:r>
    </w:p>
    <w:p w14:paraId="2AB8D560">
      <w:pPr>
        <w:ind w:left="5" w:right="70"/>
        <w:rPr>
          <w:rFonts w:hint="eastAsia"/>
        </w:rPr>
      </w:pPr>
    </w:p>
    <w:p w14:paraId="2A11FB1A">
      <w:pPr>
        <w:ind w:left="5" w:right="70"/>
        <w:rPr>
          <w:rFonts w:hint="eastAsia"/>
        </w:rPr>
      </w:pPr>
      <w:r>
        <w:rPr>
          <w:rFonts w:hint="eastAsia"/>
        </w:rPr>
        <w:t>From this, they infer that as Christ satisfied for us, so we must satisfy for ourselves.</w:t>
      </w:r>
    </w:p>
    <w:p w14:paraId="5657A660">
      <w:pPr>
        <w:ind w:left="5" w:right="70"/>
        <w:rPr>
          <w:rFonts w:hint="eastAsia"/>
        </w:rPr>
      </w:pPr>
      <w:r>
        <w:rPr>
          <w:rFonts w:hint="eastAsia"/>
        </w:rPr>
        <w:t>由此他们推断，正如基督为我们作了补赎，我们也必须为自己作补赎。</w:t>
      </w:r>
    </w:p>
    <w:p w14:paraId="72FF5383">
      <w:pPr>
        <w:ind w:left="5" w:right="70"/>
        <w:rPr>
          <w:rFonts w:hint="eastAsia"/>
        </w:rPr>
      </w:pPr>
    </w:p>
    <w:p w14:paraId="1A038D8F">
      <w:pPr>
        <w:ind w:left="5" w:right="70"/>
        <w:rPr>
          <w:rFonts w:hint="eastAsia"/>
        </w:rPr>
      </w:pPr>
      <w:r>
        <w:rPr>
          <w:rFonts w:hint="eastAsia"/>
        </w:rPr>
        <w:t>To make the conformity with Christ complete, these Fathers should have said that as Christ satisfied for us, we must also satisfy for Christ.</w:t>
      </w:r>
    </w:p>
    <w:p w14:paraId="71D0808E">
      <w:pPr>
        <w:ind w:left="5" w:right="70"/>
        <w:rPr>
          <w:rFonts w:hint="eastAsia"/>
        </w:rPr>
      </w:pPr>
      <w:r>
        <w:rPr>
          <w:rFonts w:hint="eastAsia"/>
        </w:rPr>
        <w:t>为了使与基督的相称完全，这些教父们应该说，正如基督为我们作了补赎，我们也必须为基督作补赎。</w:t>
      </w:r>
    </w:p>
    <w:p w14:paraId="5B62CCD9">
      <w:pPr>
        <w:ind w:left="5" w:right="70"/>
        <w:rPr>
          <w:rFonts w:hint="eastAsia"/>
        </w:rPr>
      </w:pPr>
    </w:p>
    <w:p w14:paraId="6F5B40DA">
      <w:pPr>
        <w:ind w:left="5" w:right="70"/>
        <w:rPr>
          <w:rFonts w:hint="eastAsia"/>
        </w:rPr>
      </w:pPr>
      <w:r>
        <w:rPr>
          <w:rFonts w:hint="eastAsia"/>
        </w:rPr>
        <w:t>But the truth is, it is impious to seek conformity with Christ in all things.</w:t>
      </w:r>
    </w:p>
    <w:p w14:paraId="3ACFE00A">
      <w:pPr>
        <w:ind w:left="5" w:right="70"/>
        <w:rPr>
          <w:rFonts w:hint="eastAsia"/>
        </w:rPr>
      </w:pPr>
      <w:r>
        <w:rPr>
          <w:rFonts w:hint="eastAsia"/>
        </w:rPr>
        <w:t>但事实是，在所有事上寻求与基督相称是不敬虔的。</w:t>
      </w:r>
    </w:p>
    <w:p w14:paraId="779913DB">
      <w:pPr>
        <w:ind w:left="5" w:right="70"/>
        <w:rPr>
          <w:rFonts w:hint="eastAsia"/>
        </w:rPr>
      </w:pPr>
    </w:p>
    <w:p w14:paraId="72B50C0A">
      <w:pPr>
        <w:ind w:left="5" w:right="70"/>
        <w:rPr>
          <w:rFonts w:hint="eastAsia"/>
        </w:rPr>
      </w:pPr>
      <w:r>
        <w:rPr>
          <w:rFonts w:hint="eastAsia"/>
        </w:rPr>
        <w:t>He is God; He is the Wisdom of the Father; He is the Redeemer of the world—in these things we cannot be conformable to Him.</w:t>
      </w:r>
    </w:p>
    <w:p w14:paraId="2DAC1727">
      <w:pPr>
        <w:ind w:left="5" w:right="70"/>
        <w:rPr>
          <w:rFonts w:hint="eastAsia"/>
        </w:rPr>
      </w:pPr>
      <w:r>
        <w:rPr>
          <w:rFonts w:hint="eastAsia"/>
        </w:rPr>
        <w:t>祂是上帝；祂是父的智慧；祂是世界的救赎主——在这些事上，我们无法与祂相称。</w:t>
      </w:r>
    </w:p>
    <w:p w14:paraId="3B490011">
      <w:pPr>
        <w:ind w:left="5" w:right="70"/>
        <w:rPr>
          <w:rFonts w:hint="eastAsia"/>
        </w:rPr>
      </w:pPr>
    </w:p>
    <w:p w14:paraId="002EAEE8">
      <w:pPr>
        <w:ind w:left="5" w:right="70"/>
        <w:rPr>
          <w:rFonts w:hint="eastAsia"/>
        </w:rPr>
      </w:pPr>
      <w:r>
        <w:rPr>
          <w:rFonts w:hint="eastAsia"/>
        </w:rPr>
        <w:t>We must only strive to conform to His sufferings by suffering for His cause and imitating His righteousness and holiness as best we can.</w:t>
      </w:r>
    </w:p>
    <w:p w14:paraId="094C6ED8">
      <w:pPr>
        <w:ind w:left="5" w:right="70"/>
        <w:rPr>
          <w:rFonts w:hint="eastAsia"/>
        </w:rPr>
      </w:pPr>
      <w:r>
        <w:rPr>
          <w:rFonts w:hint="eastAsia"/>
        </w:rPr>
        <w:t>我们只必须努力与祂的苦难相称，为祂的缘故受苦，并尽我们所能地模仿祂的公义和圣洁。</w:t>
      </w:r>
    </w:p>
    <w:p w14:paraId="142E0324">
      <w:pPr>
        <w:ind w:left="5" w:right="70"/>
        <w:rPr>
          <w:rFonts w:hint="eastAsia"/>
        </w:rPr>
      </w:pPr>
    </w:p>
    <w:p w14:paraId="632F491F">
      <w:pPr>
        <w:ind w:left="5" w:right="70"/>
        <w:rPr>
          <w:rFonts w:hint="eastAsia"/>
        </w:rPr>
      </w:pPr>
      <w:r>
        <w:rPr>
          <w:rFonts w:hint="eastAsia"/>
        </w:rPr>
        <w:t>Yet our sufferings may align with Christ’s without being satisfactory or employed to make ourselves our own redeemers or to satisfy God’s justice.</w:t>
      </w:r>
    </w:p>
    <w:p w14:paraId="2BDCF545">
      <w:pPr>
        <w:ind w:left="5" w:right="70"/>
        <w:rPr>
          <w:rFonts w:hint="eastAsia"/>
        </w:rPr>
      </w:pPr>
      <w:r>
        <w:rPr>
          <w:rFonts w:hint="eastAsia"/>
        </w:rPr>
        <w:t>然而我们的苦难可以与基督的相称，而无需具有补赎性，也无需被用来使我们成为自己的救赎者或满足上帝的公义。</w:t>
      </w:r>
    </w:p>
    <w:p w14:paraId="59A2DCC6">
      <w:pPr>
        <w:ind w:left="5" w:right="70"/>
        <w:rPr>
          <w:rFonts w:hint="eastAsia"/>
        </w:rPr>
      </w:pPr>
    </w:p>
    <w:p w14:paraId="024BD108">
      <w:pPr>
        <w:ind w:left="5" w:right="70"/>
        <w:rPr>
          <w:rFonts w:hint="eastAsia"/>
        </w:rPr>
      </w:pPr>
      <w:r>
        <w:rPr>
          <w:rFonts w:hint="eastAsia"/>
        </w:rPr>
        <w:t>We are made conformable to Christ through suffering when we suffer for righteousness and for Christ’s sake, and when God leads us through shame to bring us to glory.</w:t>
      </w:r>
    </w:p>
    <w:p w14:paraId="01349C59">
      <w:pPr>
        <w:ind w:left="5" w:right="70"/>
        <w:rPr>
          <w:rFonts w:hint="eastAsia"/>
        </w:rPr>
      </w:pPr>
      <w:r>
        <w:rPr>
          <w:rFonts w:hint="eastAsia"/>
        </w:rPr>
        <w:t>当我们为义和为基督的缘故受苦，以及当上帝带领我们经过羞辱以带我们进入荣耀时，我们就借着受苦与基督相称。</w:t>
      </w:r>
    </w:p>
    <w:p w14:paraId="79C5207E">
      <w:pPr>
        <w:ind w:left="5" w:right="70"/>
        <w:rPr>
          <w:rFonts w:hint="eastAsia"/>
        </w:rPr>
      </w:pPr>
    </w:p>
    <w:p w14:paraId="5E370F7E">
      <w:pPr>
        <w:ind w:left="5" w:right="70"/>
        <w:rPr>
          <w:rFonts w:hint="eastAsia"/>
        </w:rPr>
      </w:pPr>
      <w:r>
        <w:rPr>
          <w:rFonts w:hint="eastAsia"/>
        </w:rPr>
        <w:t>As St. Paul said (Romans 8:17), “We suffer with Him so that we may also be glorified together.”</w:t>
      </w:r>
    </w:p>
    <w:p w14:paraId="6D9A9E20">
      <w:pPr>
        <w:ind w:left="5" w:right="70"/>
        <w:rPr>
          <w:rFonts w:hint="eastAsia"/>
        </w:rPr>
      </w:pPr>
      <w:r>
        <w:rPr>
          <w:rFonts w:hint="eastAsia"/>
        </w:rPr>
        <w:t>正如圣保罗所说（罗马书8:17）：“我们若和祂一同受苦，也必和祂一同得荣耀。”</w:t>
      </w:r>
    </w:p>
    <w:p w14:paraId="6A5D30E9">
      <w:pPr>
        <w:ind w:left="5" w:right="70"/>
        <w:rPr>
          <w:rFonts w:hint="eastAsia"/>
        </w:rPr>
      </w:pPr>
    </w:p>
    <w:p w14:paraId="36825F64">
      <w:pPr>
        <w:ind w:left="5" w:right="70"/>
        <w:rPr>
          <w:rFonts w:hint="eastAsia"/>
        </w:rPr>
      </w:pPr>
      <w:r>
        <w:rPr>
          <w:rFonts w:hint="eastAsia"/>
        </w:rPr>
        <w:t>We do not deny that Christ’s death and intercession give our sufferings value or that, for His sake, the death of the godly is precious before God.</w:t>
      </w:r>
    </w:p>
    <w:p w14:paraId="058B6D77">
      <w:pPr>
        <w:ind w:left="5" w:right="70"/>
        <w:rPr>
          <w:rFonts w:hint="eastAsia"/>
        </w:rPr>
      </w:pPr>
      <w:r>
        <w:rPr>
          <w:rFonts w:hint="eastAsia"/>
        </w:rPr>
        <w:t>我们不否认基督的死和代求赋予我们的苦难以价值，或为祂的缘故，敬虔之人的死在上帝面前是宝贵的。</w:t>
      </w:r>
    </w:p>
    <w:p w14:paraId="3675EB1F">
      <w:pPr>
        <w:ind w:left="5" w:right="70"/>
        <w:rPr>
          <w:rFonts w:hint="eastAsia"/>
        </w:rPr>
      </w:pPr>
    </w:p>
    <w:p w14:paraId="4B9AF0BC">
      <w:pPr>
        <w:ind w:left="5" w:right="70"/>
        <w:rPr>
          <w:rFonts w:hint="eastAsia"/>
        </w:rPr>
      </w:pPr>
      <w:r>
        <w:rPr>
          <w:rFonts w:hint="eastAsia"/>
        </w:rPr>
        <w:t>But it does not follow that God makes them worth so much as to serve as payments, recompenses, or satisfactions to His justice.</w:t>
      </w:r>
    </w:p>
    <w:p w14:paraId="20620D4F">
      <w:pPr>
        <w:ind w:left="5" w:right="70"/>
        <w:rPr>
          <w:rFonts w:hint="eastAsia"/>
        </w:rPr>
      </w:pPr>
      <w:r>
        <w:rPr>
          <w:rFonts w:hint="eastAsia"/>
        </w:rPr>
        <w:t>但由此并不能得出结论，上帝使它们有如此大的价值，以至于可以作为偿付、补偿或对祂公义的补赎。</w:t>
      </w:r>
    </w:p>
    <w:p w14:paraId="33BC7328">
      <w:pPr>
        <w:ind w:left="5" w:right="70"/>
        <w:rPr>
          <w:rFonts w:hint="eastAsia"/>
        </w:rPr>
      </w:pPr>
    </w:p>
    <w:p w14:paraId="127203A2">
      <w:pPr>
        <w:ind w:left="5" w:right="70"/>
        <w:rPr>
          <w:rFonts w:hint="eastAsia"/>
        </w:rPr>
      </w:pPr>
      <w:r>
        <w:rPr>
          <w:rFonts w:hint="eastAsia"/>
        </w:rPr>
        <w:t>That would, on one hand, add another satisfaction to Christ’s and, on the other, infinitely aggravate the afflictions of God’s children —making them unbearable if they must believe their sufferings are punishments by which they satisfy God’s justice and that God treats them as a judge treats felons, not as a father treats his children.</w:t>
      </w:r>
    </w:p>
    <w:p w14:paraId="5278C945">
      <w:pPr>
        <w:ind w:left="5" w:right="70"/>
        <w:rPr>
          <w:rFonts w:hint="eastAsia"/>
        </w:rPr>
      </w:pPr>
      <w:r>
        <w:rPr>
          <w:rFonts w:hint="eastAsia"/>
        </w:rPr>
        <w:t>那将一方面在基督的补赎上加上另一个补赎，另一方面无限地加重上帝儿女的苦难——如果他们必须相信他们的苦难是他们借以满足上帝公义的惩罚，并且上帝待他们如同法官待重罪犯，而非如同父亲待他的孩子，那么苦难将变得无法忍受。</w:t>
      </w:r>
    </w:p>
    <w:p w14:paraId="3D843B95">
      <w:pPr>
        <w:ind w:left="5" w:right="70"/>
        <w:rPr>
          <w:rFonts w:hint="eastAsia"/>
        </w:rPr>
      </w:pPr>
    </w:p>
    <w:p w14:paraId="2A4A9363">
      <w:pPr>
        <w:ind w:left="5" w:right="70"/>
        <w:rPr>
          <w:rFonts w:hint="eastAsia"/>
        </w:rPr>
      </w:pPr>
      <w:r>
        <w:rPr>
          <w:rFonts w:hint="eastAsia"/>
        </w:rPr>
        <w:t>3.The same Council reasons thus: The principle of divine justice seems to require that those who have sinned out of ignorance before Baptism be received into grace differently from those who, once having been delivered from the servitude of sin and the Devil—that is, who, having been baptized, had no fear of violating the temple of God.</w:t>
      </w:r>
    </w:p>
    <w:p w14:paraId="23FDC1B6">
      <w:pPr>
        <w:ind w:left="5" w:right="70"/>
        <w:rPr>
          <w:rFonts w:hint="eastAsia"/>
        </w:rPr>
      </w:pPr>
      <w:r>
        <w:rPr>
          <w:rFonts w:hint="eastAsia"/>
        </w:rPr>
        <w:t>3. 同一公会议如此推理：神圣的公义原则似乎要求，那些在受洗前因无知而犯罪的人，与那些曾一度从罪和魔鬼的奴役中得释放——即受洗后不惧怕侵犯上帝的殿——的人，在被接纳进入恩典时，应有不同的对待。</w:t>
      </w:r>
    </w:p>
    <w:p w14:paraId="5982B936">
      <w:pPr>
        <w:ind w:left="5" w:right="70"/>
        <w:rPr>
          <w:rFonts w:hint="eastAsia"/>
        </w:rPr>
      </w:pPr>
    </w:p>
    <w:p w14:paraId="0B097345">
      <w:pPr>
        <w:ind w:left="5" w:right="70"/>
        <w:rPr>
          <w:rFonts w:hint="eastAsia"/>
        </w:rPr>
      </w:pPr>
      <w:r>
        <w:rPr>
          <w:rFonts w:hint="eastAsia"/>
        </w:rPr>
        <w:t>These Fathers hold it fitting to God’s justice to treat more gently those who have sinned out of ignorance before Baptism than those who have sinned purposely and with a profane spirit after Baptism.</w:t>
      </w:r>
    </w:p>
    <w:p w14:paraId="5B6D0040">
      <w:pPr>
        <w:ind w:left="5" w:right="70"/>
        <w:rPr>
          <w:rFonts w:hint="eastAsia"/>
        </w:rPr>
      </w:pPr>
      <w:r>
        <w:rPr>
          <w:rFonts w:hint="eastAsia"/>
        </w:rPr>
        <w:t>这些教父们认为，上帝的公义要求，对待那些在受洗前因无知而犯罪的人，比对待那些在受洗后故意并以世俗之心犯罪的人，要更温和。</w:t>
      </w:r>
    </w:p>
    <w:p w14:paraId="41C16030">
      <w:pPr>
        <w:ind w:left="5" w:right="70"/>
        <w:rPr>
          <w:rFonts w:hint="eastAsia"/>
        </w:rPr>
      </w:pPr>
    </w:p>
    <w:p w14:paraId="404B8114">
      <w:pPr>
        <w:ind w:left="5" w:right="70"/>
        <w:rPr>
          <w:rFonts w:hint="eastAsia"/>
        </w:rPr>
      </w:pPr>
      <w:r>
        <w:rPr>
          <w:rFonts w:hint="eastAsia"/>
        </w:rPr>
        <w:t>And they say only that it seems to them, not daring to define anything about it.</w:t>
      </w:r>
    </w:p>
    <w:p w14:paraId="5C51D360">
      <w:pPr>
        <w:ind w:left="5" w:right="70"/>
        <w:rPr>
          <w:rFonts w:hint="eastAsia"/>
        </w:rPr>
      </w:pPr>
      <w:r>
        <w:rPr>
          <w:rFonts w:hint="eastAsia"/>
        </w:rPr>
        <w:t>他们只说这似乎是这样，不敢就此作任何定义。</w:t>
      </w:r>
    </w:p>
    <w:p w14:paraId="43670094">
      <w:pPr>
        <w:ind w:left="5" w:right="70"/>
        <w:rPr>
          <w:rFonts w:hint="eastAsia"/>
        </w:rPr>
      </w:pPr>
    </w:p>
    <w:p w14:paraId="5C42BCBE">
      <w:pPr>
        <w:ind w:left="5" w:right="70"/>
        <w:rPr>
          <w:rFonts w:hint="eastAsia"/>
        </w:rPr>
      </w:pPr>
      <w:r>
        <w:rPr>
          <w:rFonts w:hint="eastAsia"/>
        </w:rPr>
        <w:t>By speaking thus, they say nothing against us, who acknowledge that the profanation of Baptism greatly aggravates sin, and that sins of ignorance are far less severe than those committed knowingly and willfully.</w:t>
      </w:r>
    </w:p>
    <w:p w14:paraId="0FEE1F79">
      <w:pPr>
        <w:ind w:left="5" w:right="70"/>
        <w:rPr>
          <w:rFonts w:hint="eastAsia"/>
        </w:rPr>
      </w:pPr>
      <w:r>
        <w:rPr>
          <w:rFonts w:hint="eastAsia"/>
        </w:rPr>
        <w:t>如此说话，他们并未反对我们，我们承认亵渎洗礼大大地加重了罪，并且无知的罪远不如明知故犯的罪严重。</w:t>
      </w:r>
    </w:p>
    <w:p w14:paraId="07514A28">
      <w:pPr>
        <w:ind w:left="5" w:right="70"/>
        <w:rPr>
          <w:rFonts w:hint="eastAsia"/>
        </w:rPr>
      </w:pPr>
    </w:p>
    <w:p w14:paraId="508A819D">
      <w:pPr>
        <w:ind w:left="5" w:right="70"/>
        <w:rPr>
          <w:rFonts w:hint="eastAsia"/>
        </w:rPr>
      </w:pPr>
      <w:r>
        <w:rPr>
          <w:rFonts w:hint="eastAsia"/>
        </w:rPr>
        <w:t>But what does that prove in establishing the general rule that we must make satisfaction for sins committed after Baptism, but not for those committed before?</w:t>
      </w:r>
    </w:p>
    <w:p w14:paraId="4338E25E">
      <w:pPr>
        <w:ind w:left="5" w:right="70"/>
        <w:rPr>
          <w:rFonts w:hint="eastAsia"/>
        </w:rPr>
      </w:pPr>
      <w:r>
        <w:rPr>
          <w:rFonts w:hint="eastAsia"/>
        </w:rPr>
        <w:t>但那在建立“我们必须为受洗后犯的罪作补赎，而非为受洗前犯的罪作补赎”这条普遍规则上，又证明了什么呢？</w:t>
      </w:r>
    </w:p>
    <w:p w14:paraId="3067ED51">
      <w:pPr>
        <w:ind w:left="5" w:right="70"/>
        <w:rPr>
          <w:rFonts w:hint="eastAsia"/>
        </w:rPr>
      </w:pPr>
    </w:p>
    <w:p w14:paraId="230CB761">
      <w:pPr>
        <w:ind w:left="5" w:right="70"/>
        <w:rPr>
          <w:rFonts w:hint="eastAsia"/>
        </w:rPr>
      </w:pPr>
      <w:r>
        <w:rPr>
          <w:rFonts w:hint="eastAsia"/>
        </w:rPr>
        <w:t>For how many sins are committed out of ignorance after Baptism?</w:t>
      </w:r>
    </w:p>
    <w:p w14:paraId="5B6AD281">
      <w:pPr>
        <w:ind w:left="5" w:right="70"/>
        <w:rPr>
          <w:rFonts w:hint="eastAsia"/>
        </w:rPr>
      </w:pPr>
      <w:r>
        <w:rPr>
          <w:rFonts w:hint="eastAsia"/>
        </w:rPr>
        <w:t>因为有多少罪是在受洗后出于无知而犯的呢？</w:t>
      </w:r>
    </w:p>
    <w:p w14:paraId="0A55A9A2">
      <w:pPr>
        <w:ind w:left="5" w:right="70"/>
        <w:rPr>
          <w:rFonts w:hint="eastAsia"/>
        </w:rPr>
      </w:pPr>
    </w:p>
    <w:p w14:paraId="42C6DAE9">
      <w:pPr>
        <w:ind w:left="5" w:right="70"/>
        <w:rPr>
          <w:rFonts w:hint="eastAsia"/>
        </w:rPr>
      </w:pPr>
      <w:r>
        <w:rPr>
          <w:rFonts w:hint="eastAsia"/>
        </w:rPr>
        <w:t>And how many sins have been committed out of malice and profaneness before Baptism?</w:t>
      </w:r>
    </w:p>
    <w:p w14:paraId="24356CEE">
      <w:pPr>
        <w:ind w:left="5" w:right="70"/>
        <w:rPr>
          <w:rFonts w:hint="eastAsia"/>
        </w:rPr>
      </w:pPr>
      <w:r>
        <w:rPr>
          <w:rFonts w:hint="eastAsia"/>
        </w:rPr>
        <w:t>在受洗前，又有多少罪是出于恶意和不敬虔而犯的呢？</w:t>
      </w:r>
    </w:p>
    <w:p w14:paraId="2F05E218">
      <w:pPr>
        <w:ind w:left="5" w:right="70"/>
        <w:rPr>
          <w:rFonts w:hint="eastAsia"/>
        </w:rPr>
      </w:pPr>
    </w:p>
    <w:p w14:paraId="10375D86">
      <w:pPr>
        <w:ind w:left="5" w:right="70"/>
        <w:rPr>
          <w:rFonts w:hint="eastAsia"/>
        </w:rPr>
      </w:pPr>
      <w:r>
        <w:rPr>
          <w:rFonts w:hint="eastAsia"/>
        </w:rPr>
        <w:t>In ancient times, emperors and a great many Christians would delay Baptism until they saw themselves near death.</w:t>
      </w:r>
    </w:p>
    <w:p w14:paraId="0149319C">
      <w:pPr>
        <w:ind w:left="5" w:right="70"/>
        <w:rPr>
          <w:rFonts w:hint="eastAsia"/>
        </w:rPr>
      </w:pPr>
      <w:r>
        <w:rPr>
          <w:rFonts w:hint="eastAsia"/>
        </w:rPr>
        <w:t>在古代，皇帝和许多基督徒会延迟洗礼，直到他们见自己临近死亡。</w:t>
      </w:r>
    </w:p>
    <w:p w14:paraId="0B75913C">
      <w:pPr>
        <w:ind w:left="5" w:right="70"/>
        <w:rPr>
          <w:rFonts w:hint="eastAsia"/>
        </w:rPr>
      </w:pPr>
    </w:p>
    <w:p w14:paraId="5734B5E1">
      <w:pPr>
        <w:ind w:left="5" w:right="70"/>
        <w:rPr>
          <w:rFonts w:hint="eastAsia"/>
        </w:rPr>
      </w:pPr>
      <w:r>
        <w:rPr>
          <w:rFonts w:hint="eastAsia"/>
        </w:rPr>
        <w:t>So did the Emperor Constantine and his son Constantius.</w:t>
      </w:r>
    </w:p>
    <w:p w14:paraId="4519CDCD">
      <w:pPr>
        <w:ind w:left="5" w:right="70"/>
        <w:rPr>
          <w:rFonts w:hint="eastAsia"/>
        </w:rPr>
      </w:pPr>
      <w:r>
        <w:rPr>
          <w:rFonts w:hint="eastAsia"/>
        </w:rPr>
        <w:t>皇帝君士坦丁和他的儿子君士坦提乌就是如此。</w:t>
      </w:r>
    </w:p>
    <w:p w14:paraId="2FE39F16">
      <w:pPr>
        <w:ind w:left="5" w:right="70"/>
        <w:rPr>
          <w:rFonts w:hint="eastAsia"/>
        </w:rPr>
      </w:pPr>
    </w:p>
    <w:p w14:paraId="666ED8F4">
      <w:pPr>
        <w:ind w:left="5" w:right="70"/>
        <w:rPr>
          <w:rFonts w:hint="eastAsia"/>
        </w:rPr>
      </w:pPr>
      <w:r>
        <w:rPr>
          <w:rFonts w:hint="eastAsia"/>
        </w:rPr>
        <w:t>No doubt these men committed many willful sins in their lifetime.</w:t>
      </w:r>
    </w:p>
    <w:p w14:paraId="2E0C5D49">
      <w:pPr>
        <w:ind w:left="5" w:right="70"/>
        <w:rPr>
          <w:rFonts w:hint="eastAsia"/>
        </w:rPr>
      </w:pPr>
      <w:r>
        <w:rPr>
          <w:rFonts w:hint="eastAsia"/>
        </w:rPr>
        <w:t>毫无疑问，这些人一生中犯了许多故意的罪。</w:t>
      </w:r>
    </w:p>
    <w:p w14:paraId="49FC2E1A">
      <w:pPr>
        <w:ind w:left="5" w:right="70"/>
        <w:rPr>
          <w:rFonts w:hint="eastAsia"/>
        </w:rPr>
      </w:pPr>
    </w:p>
    <w:p w14:paraId="4CDBCC38">
      <w:pPr>
        <w:ind w:left="5" w:right="70"/>
        <w:rPr>
          <w:rFonts w:hint="eastAsia"/>
        </w:rPr>
      </w:pPr>
      <w:r>
        <w:rPr>
          <w:rFonts w:hint="eastAsia"/>
        </w:rPr>
        <w:t>How many Marranos and Jewish impostors have themselves baptized for gain or to escape justice?</w:t>
      </w:r>
    </w:p>
    <w:p w14:paraId="5F0F0802">
      <w:pPr>
        <w:ind w:left="5" w:right="70"/>
        <w:rPr>
          <w:rFonts w:hint="eastAsia"/>
        </w:rPr>
      </w:pPr>
      <w:r>
        <w:rPr>
          <w:rFonts w:hint="eastAsia"/>
        </w:rPr>
        <w:t>有多少马兰诺人和犹太冒充者为了利益或逃避法律而受洗？</w:t>
      </w:r>
    </w:p>
    <w:p w14:paraId="0AC2B8E0">
      <w:pPr>
        <w:ind w:left="5" w:right="70"/>
        <w:rPr>
          <w:rFonts w:hint="eastAsia"/>
        </w:rPr>
      </w:pPr>
    </w:p>
    <w:p w14:paraId="63659363">
      <w:pPr>
        <w:ind w:left="5" w:right="70"/>
        <w:rPr>
          <w:rFonts w:hint="eastAsia"/>
        </w:rPr>
      </w:pPr>
      <w:r>
        <w:rPr>
          <w:rFonts w:hint="eastAsia"/>
        </w:rPr>
        <w:t>Is it reasonable that the impudence, blasphemies, and hypocrisies they practiced before Baptism be forgiven them by Baptism, and that God demand no satisfaction from them—yet if, after Baptism, they become true converts and new men, they must make satisfaction in fire for the sins they commit out of inadvertence and weakness?</w:t>
      </w:r>
    </w:p>
    <w:p w14:paraId="1A2CACEC">
      <w:pPr>
        <w:ind w:left="5" w:right="70"/>
        <w:rPr>
          <w:rFonts w:hint="eastAsia"/>
        </w:rPr>
      </w:pPr>
      <w:r>
        <w:rPr>
          <w:rFonts w:hint="eastAsia"/>
        </w:rPr>
        <w:t>他们在受洗前所行的无耻、亵渎和虚伪，借着洗礼被赦免，并且上帝不向他们要求任何补赎——然而如果，受洗后，他们成为真诚的归信者和新造的人，他们就必须在火中为他们因疏忽和软弱而犯的罪作补赎，这合理吗？</w:t>
      </w:r>
    </w:p>
    <w:p w14:paraId="775D8114">
      <w:pPr>
        <w:ind w:left="5" w:right="70"/>
        <w:rPr>
          <w:rFonts w:hint="eastAsia"/>
        </w:rPr>
      </w:pPr>
    </w:p>
    <w:p w14:paraId="40A73DE3">
      <w:pPr>
        <w:ind w:left="5" w:right="70"/>
        <w:rPr>
          <w:rFonts w:hint="eastAsia"/>
        </w:rPr>
      </w:pPr>
      <w:r>
        <w:rPr>
          <w:rFonts w:hint="eastAsia"/>
        </w:rPr>
        <w:t>X.But in what Scripture passage have they found that sins committedbefore Baptism are forgiven differently from those committed after?</w:t>
      </w:r>
    </w:p>
    <w:p w14:paraId="776FDC0A">
      <w:pPr>
        <w:ind w:left="5" w:right="70"/>
        <w:rPr>
          <w:rFonts w:hint="eastAsia"/>
        </w:rPr>
      </w:pPr>
      <w:r>
        <w:rPr>
          <w:rFonts w:hint="eastAsia"/>
        </w:rPr>
        <w:t>十、但他们在什么圣经经文中发现，受洗前犯的罪与受洗后犯的罪被赦免的方式不同呢？</w:t>
      </w:r>
    </w:p>
    <w:p w14:paraId="133013B3">
      <w:pPr>
        <w:ind w:left="5" w:right="70"/>
        <w:rPr>
          <w:rFonts w:hint="eastAsia"/>
        </w:rPr>
      </w:pPr>
    </w:p>
    <w:p w14:paraId="2ACAE89F">
      <w:pPr>
        <w:ind w:left="5" w:right="70"/>
        <w:rPr>
          <w:rFonts w:hint="eastAsia"/>
        </w:rPr>
      </w:pPr>
      <w:r>
        <w:rPr>
          <w:rFonts w:hint="eastAsia"/>
        </w:rPr>
        <w:t>Who gave these men authority to cut and limit the benefit of Christ’s merit by their own judgment?</w:t>
      </w:r>
    </w:p>
    <w:p w14:paraId="0D96A3AB">
      <w:pPr>
        <w:ind w:left="5" w:right="70"/>
        <w:rPr>
          <w:rFonts w:hint="eastAsia"/>
        </w:rPr>
      </w:pPr>
      <w:r>
        <w:rPr>
          <w:rFonts w:hint="eastAsia"/>
        </w:rPr>
        <w:t>谁给了这些人权柄，用他们自己的判断来削减和限制基督功德的好处？</w:t>
      </w:r>
    </w:p>
    <w:p w14:paraId="0D863185">
      <w:pPr>
        <w:ind w:left="5" w:right="70"/>
        <w:rPr>
          <w:rFonts w:hint="eastAsia"/>
        </w:rPr>
      </w:pPr>
    </w:p>
    <w:p w14:paraId="212FA520">
      <w:pPr>
        <w:ind w:left="5" w:right="70"/>
        <w:rPr>
          <w:rFonts w:hint="eastAsia"/>
        </w:rPr>
      </w:pPr>
      <w:r>
        <w:rPr>
          <w:rFonts w:hint="eastAsia"/>
        </w:rPr>
        <w:t>We must not doubt that by Baptism the benefit of Christ’s merit is offered to us, just as it is offered in the Gospel—for Baptism is a sacrament and a seal of the Gospel’s doctrine.</w:t>
      </w:r>
    </w:p>
    <w:p w14:paraId="7B21C850">
      <w:pPr>
        <w:ind w:left="5" w:right="70"/>
        <w:rPr>
          <w:rFonts w:hint="eastAsia"/>
        </w:rPr>
      </w:pPr>
      <w:r>
        <w:rPr>
          <w:rFonts w:hint="eastAsia"/>
        </w:rPr>
        <w:t>我们不应怀疑，通过洗礼，基督功德的好处被呈献给我们，正如它在福音中所呈献的一样——因为洗礼是福音教义的一件圣事和一个印记。</w:t>
      </w:r>
    </w:p>
    <w:p w14:paraId="2EE47BB4">
      <w:pPr>
        <w:ind w:left="5" w:right="70"/>
        <w:rPr>
          <w:rFonts w:hint="eastAsia"/>
        </w:rPr>
      </w:pPr>
    </w:p>
    <w:p w14:paraId="46E35E8C">
      <w:pPr>
        <w:ind w:left="5" w:right="70"/>
        <w:rPr>
          <w:rFonts w:hint="eastAsia"/>
        </w:rPr>
      </w:pPr>
      <w:r>
        <w:rPr>
          <w:rFonts w:hint="eastAsia"/>
        </w:rPr>
        <w:t>Now, the Gospel tells us that the blood of Christ cleanses us from all sin.</w:t>
      </w:r>
    </w:p>
    <w:p w14:paraId="357FF762">
      <w:pPr>
        <w:ind w:left="5" w:right="70"/>
        <w:rPr>
          <w:rFonts w:hint="eastAsia"/>
        </w:rPr>
      </w:pPr>
      <w:r>
        <w:rPr>
          <w:rFonts w:hint="eastAsia"/>
        </w:rPr>
        <w:t>现在，福音告诉我们，基督的宝血洗净我们一切的罪。</w:t>
      </w:r>
    </w:p>
    <w:p w14:paraId="080BEF5A">
      <w:pPr>
        <w:ind w:left="5" w:right="70"/>
        <w:rPr>
          <w:rFonts w:hint="eastAsia"/>
        </w:rPr>
      </w:pPr>
    </w:p>
    <w:p w14:paraId="7AFC023A">
      <w:pPr>
        <w:ind w:left="5" w:right="70"/>
        <w:rPr>
          <w:rFonts w:hint="eastAsia"/>
        </w:rPr>
      </w:pPr>
      <w:r>
        <w:rPr>
          <w:rFonts w:hint="eastAsia"/>
        </w:rPr>
        <w:t>And it is certain that by Baptism, Christ is offered to us as the one by whom all our sins are forgiven.</w:t>
      </w:r>
    </w:p>
    <w:p w14:paraId="0F209800">
      <w:pPr>
        <w:ind w:left="5" w:right="70"/>
        <w:rPr>
          <w:rFonts w:hint="eastAsia"/>
        </w:rPr>
      </w:pPr>
      <w:r>
        <w:rPr>
          <w:rFonts w:hint="eastAsia"/>
        </w:rPr>
        <w:t>可以肯定的是，通过洗礼，基督被呈献给我们，作为借着祂我们所有罪都被赦免的那一位。</w:t>
      </w:r>
    </w:p>
    <w:p w14:paraId="29713C13">
      <w:pPr>
        <w:ind w:left="5" w:right="70"/>
        <w:rPr>
          <w:rFonts w:hint="eastAsia"/>
        </w:rPr>
      </w:pPr>
    </w:p>
    <w:p w14:paraId="6D9FA87A">
      <w:pPr>
        <w:ind w:left="5" w:right="70"/>
        <w:rPr>
          <w:rFonts w:hint="eastAsia"/>
        </w:rPr>
      </w:pPr>
      <w:r>
        <w:rPr>
          <w:rFonts w:hint="eastAsia"/>
        </w:rPr>
        <w:t>As many of you as have been baptized into Christ have put on Christ (Galatians 3:27).</w:t>
      </w:r>
    </w:p>
    <w:p w14:paraId="41E70035">
      <w:pPr>
        <w:ind w:left="5" w:right="70"/>
        <w:rPr>
          <w:rFonts w:hint="eastAsia"/>
        </w:rPr>
      </w:pPr>
      <w:r>
        <w:rPr>
          <w:rFonts w:hint="eastAsia"/>
        </w:rPr>
        <w:t>你们受洗归入基督的，都是披戴基督了（加拉太书3:27）。</w:t>
      </w:r>
    </w:p>
    <w:p w14:paraId="21E9362C">
      <w:pPr>
        <w:ind w:left="5" w:right="70"/>
        <w:rPr>
          <w:rFonts w:hint="eastAsia"/>
        </w:rPr>
      </w:pPr>
    </w:p>
    <w:p w14:paraId="7F04F620">
      <w:pPr>
        <w:ind w:left="5" w:right="70"/>
        <w:rPr>
          <w:rFonts w:hint="eastAsia"/>
        </w:rPr>
      </w:pPr>
      <w:r>
        <w:rPr>
          <w:rFonts w:hint="eastAsia"/>
        </w:rPr>
        <w:t>Here, the Apostle uses the phrase put on to show that Baptism applies Christ to us for the time after our Baptism, for garments are meant to serve in the time to come.</w:t>
      </w:r>
    </w:p>
    <w:p w14:paraId="215C50B3">
      <w:pPr>
        <w:ind w:left="5" w:right="70"/>
        <w:rPr>
          <w:rFonts w:hint="eastAsia"/>
        </w:rPr>
      </w:pPr>
      <w:r>
        <w:rPr>
          <w:rFonts w:hint="eastAsia"/>
        </w:rPr>
        <w:t>在这里，使徒用“披戴”这个短语来表明，洗礼在我们的洗礼之后，将基督应用到我们身上，因为衣服是为将来服务的。</w:t>
      </w:r>
    </w:p>
    <w:p w14:paraId="432E7B98">
      <w:pPr>
        <w:ind w:left="5" w:right="70"/>
        <w:rPr>
          <w:rFonts w:hint="eastAsia"/>
        </w:rPr>
      </w:pPr>
    </w:p>
    <w:p w14:paraId="2089FC35">
      <w:pPr>
        <w:ind w:left="5" w:right="70"/>
        <w:rPr>
          <w:rFonts w:hint="eastAsia"/>
        </w:rPr>
      </w:pPr>
      <w:r>
        <w:rPr>
          <w:rFonts w:hint="eastAsia"/>
        </w:rPr>
        <w:t>XI.The same Council in the same place says that it becoms well the divine clemency not to forgive our sins without satisfaction.</w:t>
      </w:r>
    </w:p>
    <w:p w14:paraId="7A63A39D">
      <w:pPr>
        <w:ind w:left="5" w:right="70"/>
        <w:rPr>
          <w:rFonts w:hint="eastAsia"/>
        </w:rPr>
      </w:pPr>
      <w:r>
        <w:rPr>
          <w:rFonts w:hint="eastAsia"/>
        </w:rPr>
        <w:t>十一、同一公会议在同一处说，神圣的仁慈若不经补赎就赦免我们的罪，是不合宜的。</w:t>
      </w:r>
    </w:p>
    <w:p w14:paraId="5B1B0C76">
      <w:pPr>
        <w:ind w:left="5" w:right="70"/>
        <w:rPr>
          <w:rFonts w:hint="eastAsia"/>
        </w:rPr>
      </w:pPr>
    </w:p>
    <w:p w14:paraId="7D972584">
      <w:pPr>
        <w:ind w:left="5" w:right="70"/>
        <w:rPr>
          <w:rFonts w:hint="eastAsia"/>
        </w:rPr>
      </w:pPr>
      <w:r>
        <w:rPr>
          <w:rFonts w:hint="eastAsia"/>
        </w:rPr>
        <w:t>And he adds a reason, that if God should forgive us without satisfaction, thereby we might take an occasion to fall into greater sins, accounting sins to be but light things.</w:t>
      </w:r>
    </w:p>
    <w:p w14:paraId="22F5EE60">
      <w:pPr>
        <w:ind w:left="5" w:right="70"/>
        <w:rPr>
          <w:rFonts w:hint="eastAsia"/>
        </w:rPr>
      </w:pPr>
      <w:r>
        <w:rPr>
          <w:rFonts w:hint="eastAsia"/>
        </w:rPr>
        <w:t>他还补充了一个理由，说如果上帝没有补赎就赦免我们，我们可能会因此而犯下更大的罪，把罪看作轻微的事。</w:t>
      </w:r>
    </w:p>
    <w:p w14:paraId="19F5C1B7">
      <w:pPr>
        <w:ind w:left="5" w:right="70"/>
        <w:rPr>
          <w:rFonts w:hint="eastAsia"/>
        </w:rPr>
      </w:pPr>
    </w:p>
    <w:p w14:paraId="2A439279">
      <w:pPr>
        <w:ind w:left="5" w:right="70"/>
        <w:rPr>
          <w:rFonts w:hint="eastAsia"/>
        </w:rPr>
      </w:pPr>
      <w:r>
        <w:rPr>
          <w:rFonts w:hint="eastAsia"/>
        </w:rPr>
        <w:t>And that satisfactions serve to turn us away from sin.</w:t>
      </w:r>
    </w:p>
    <w:p w14:paraId="3A5214D4">
      <w:pPr>
        <w:ind w:left="5" w:right="70"/>
        <w:rPr>
          <w:rFonts w:hint="eastAsia"/>
        </w:rPr>
      </w:pPr>
      <w:r>
        <w:rPr>
          <w:rFonts w:hint="eastAsia"/>
        </w:rPr>
        <w:t>补赎有助于我们远离罪恶。</w:t>
      </w:r>
    </w:p>
    <w:p w14:paraId="783D9C43">
      <w:pPr>
        <w:ind w:left="5" w:right="70"/>
        <w:rPr>
          <w:rFonts w:hint="eastAsia"/>
        </w:rPr>
      </w:pPr>
    </w:p>
    <w:p w14:paraId="218AA3DF">
      <w:pPr>
        <w:ind w:left="5" w:right="70"/>
        <w:rPr>
          <w:rFonts w:hint="eastAsia"/>
        </w:rPr>
      </w:pPr>
      <w:r>
        <w:rPr>
          <w:rFonts w:hint="eastAsia"/>
        </w:rPr>
        <w:t>These Doctors will teach God what it becomes him to do, not remembering that the Pope by his Indulgences dispenss with these satisfactions, and consequently that such indulgences are ill becoming divine clemency, and ill agreeing with it.</w:t>
      </w:r>
    </w:p>
    <w:p w14:paraId="12EB409B">
      <w:pPr>
        <w:ind w:left="5" w:right="70"/>
        <w:rPr>
          <w:rFonts w:hint="eastAsia"/>
        </w:rPr>
      </w:pPr>
      <w:r>
        <w:rPr>
          <w:rFonts w:hint="eastAsia"/>
        </w:rPr>
        <w:t>这些博士们将教导上帝祂该做什么，却不记得教宗借着他的大赦豁免了这些补赎，因此那样的大赦不合乎神圣的仁慈，也与它不符。</w:t>
      </w:r>
    </w:p>
    <w:p w14:paraId="101F0EBC">
      <w:pPr>
        <w:ind w:left="5" w:right="70"/>
        <w:rPr>
          <w:rFonts w:hint="eastAsia"/>
        </w:rPr>
      </w:pPr>
    </w:p>
    <w:p w14:paraId="4CDB7D3D">
      <w:pPr>
        <w:ind w:left="5" w:right="70"/>
        <w:rPr>
          <w:rFonts w:hint="eastAsia"/>
        </w:rPr>
      </w:pPr>
      <w:r>
        <w:rPr>
          <w:rFonts w:hint="eastAsia"/>
        </w:rPr>
        <w:t>Neither did they consider that this reason will not serve to establish the satisfactions of Purgatory, which are the principal.</w:t>
      </w:r>
    </w:p>
    <w:p w14:paraId="24C2DCE4">
      <w:pPr>
        <w:ind w:left="5" w:right="70"/>
        <w:rPr>
          <w:rFonts w:hint="eastAsia"/>
        </w:rPr>
      </w:pPr>
      <w:r>
        <w:rPr>
          <w:rFonts w:hint="eastAsia"/>
        </w:rPr>
        <w:t>他们也没有考虑到，这个理由不足以建立炼狱的补赎，那是主要的。</w:t>
      </w:r>
    </w:p>
    <w:p w14:paraId="1980B7D6">
      <w:pPr>
        <w:ind w:left="5" w:right="70"/>
        <w:rPr>
          <w:rFonts w:hint="eastAsia"/>
        </w:rPr>
      </w:pPr>
    </w:p>
    <w:p w14:paraId="19613C25">
      <w:pPr>
        <w:ind w:left="5" w:right="70"/>
        <w:rPr>
          <w:rFonts w:hint="eastAsia"/>
        </w:rPr>
      </w:pPr>
      <w:r>
        <w:rPr>
          <w:rFonts w:hint="eastAsia"/>
        </w:rPr>
        <w:t>For Purgatory does not serve to turn from sin those that are tormented in it.</w:t>
      </w:r>
    </w:p>
    <w:p w14:paraId="401A2578">
      <w:pPr>
        <w:ind w:left="5" w:right="70"/>
        <w:rPr>
          <w:rFonts w:hint="eastAsia"/>
        </w:rPr>
      </w:pPr>
      <w:r>
        <w:rPr>
          <w:rFonts w:hint="eastAsia"/>
        </w:rPr>
        <w:t>因为炼狱并非为了使在其中受苦的人远离罪。</w:t>
      </w:r>
    </w:p>
    <w:p w14:paraId="195AD4F3">
      <w:pPr>
        <w:ind w:left="5" w:right="70"/>
        <w:rPr>
          <w:rFonts w:hint="eastAsia"/>
        </w:rPr>
      </w:pPr>
    </w:p>
    <w:p w14:paraId="09B62A29">
      <w:pPr>
        <w:ind w:left="5" w:right="70"/>
        <w:rPr>
          <w:rFonts w:hint="eastAsia"/>
        </w:rPr>
      </w:pPr>
      <w:r>
        <w:rPr>
          <w:rFonts w:hint="eastAsia"/>
        </w:rPr>
        <w:t>Had God exempted those souls from that torment and received them into Paradise presently after their death, there had been no reason to fear that impunity had made them fall into greater sins.</w:t>
      </w:r>
    </w:p>
    <w:p w14:paraId="1068E7E7">
      <w:pPr>
        <w:ind w:left="5" w:right="70"/>
        <w:rPr>
          <w:rFonts w:hint="eastAsia"/>
        </w:rPr>
      </w:pPr>
      <w:r>
        <w:rPr>
          <w:rFonts w:hint="eastAsia"/>
        </w:rPr>
        <w:t>如果上帝豁免了那些灵魂于那折磨，并在他们死后立刻接他们进入乐园，就没有理由惧怕免罚会使他们犯下更大的罪了。</w:t>
      </w:r>
    </w:p>
    <w:p w14:paraId="1E1AE601">
      <w:pPr>
        <w:ind w:left="5" w:right="70"/>
        <w:rPr>
          <w:rFonts w:hint="eastAsia"/>
        </w:rPr>
      </w:pPr>
    </w:p>
    <w:p w14:paraId="52489386">
      <w:pPr>
        <w:ind w:left="5" w:right="70"/>
        <w:rPr>
          <w:rFonts w:hint="eastAsia"/>
        </w:rPr>
      </w:pPr>
      <w:r>
        <w:rPr>
          <w:rFonts w:hint="eastAsia"/>
        </w:rPr>
        <w:t>The Reader may observe also, that by that reason these Fathers make the satisfactory pains become castigatory, and serving to turn men from sin; They are then remedies, not satisfactions.</w:t>
      </w:r>
    </w:p>
    <w:p w14:paraId="7D2C6EA2">
      <w:pPr>
        <w:ind w:left="5" w:right="70"/>
        <w:rPr>
          <w:rFonts w:hint="eastAsia"/>
        </w:rPr>
      </w:pPr>
      <w:r>
        <w:rPr>
          <w:rFonts w:hint="eastAsia"/>
        </w:rPr>
        <w:t>读者也可以观察到，出于那个理由，这些教父们使补赎的痛苦变成了惩戒性的，并有助于使人远离罪；那么它们就是良药，而非补赎。</w:t>
      </w:r>
    </w:p>
    <w:p w14:paraId="5C7E4BB1">
      <w:pPr>
        <w:ind w:left="5" w:right="70"/>
        <w:rPr>
          <w:rFonts w:hint="eastAsia"/>
        </w:rPr>
      </w:pPr>
    </w:p>
    <w:p w14:paraId="050573B6">
      <w:pPr>
        <w:ind w:left="5" w:right="70"/>
        <w:rPr>
          <w:rFonts w:hint="eastAsia"/>
        </w:rPr>
      </w:pPr>
      <w:r>
        <w:rPr>
          <w:rFonts w:hint="eastAsia"/>
        </w:rPr>
        <w:t>Medicines are no payments.</w:t>
      </w:r>
    </w:p>
    <w:p w14:paraId="1F8BB04D">
      <w:pPr>
        <w:ind w:left="5" w:right="70"/>
        <w:rPr>
          <w:rFonts w:hint="eastAsia"/>
        </w:rPr>
      </w:pPr>
      <w:r>
        <w:rPr>
          <w:rFonts w:hint="eastAsia"/>
        </w:rPr>
        <w:t>药物并非偿付。</w:t>
      </w:r>
    </w:p>
    <w:p w14:paraId="09BDD2A0">
      <w:pPr>
        <w:ind w:left="5" w:right="70"/>
        <w:rPr>
          <w:rFonts w:hint="eastAsia"/>
        </w:rPr>
      </w:pPr>
    </w:p>
    <w:p w14:paraId="3202D93E">
      <w:pPr>
        <w:ind w:left="5" w:right="70"/>
        <w:rPr>
          <w:rFonts w:hint="eastAsia"/>
        </w:rPr>
      </w:pPr>
      <w:r>
        <w:rPr>
          <w:rFonts w:hint="eastAsia"/>
        </w:rPr>
        <w:t>Chastenings are warnings for the future, not satisfactions for the time past, as Chrysostom says.</w:t>
      </w:r>
    </w:p>
    <w:p w14:paraId="66012A7C">
      <w:pPr>
        <w:ind w:left="5" w:right="70"/>
        <w:rPr>
          <w:rFonts w:hint="eastAsia"/>
        </w:rPr>
      </w:pPr>
      <w:r>
        <w:rPr>
          <w:rFonts w:hint="eastAsia"/>
        </w:rPr>
        <w:t>管教是对未来的警告，而非对过去的补赎，正如屈梭多模所说。</w:t>
      </w:r>
    </w:p>
    <w:p w14:paraId="56659CE0">
      <w:pPr>
        <w:ind w:left="5" w:right="70"/>
        <w:rPr>
          <w:rFonts w:hint="eastAsia"/>
        </w:rPr>
      </w:pPr>
    </w:p>
    <w:p w14:paraId="02C9D0EA">
      <w:pPr>
        <w:ind w:left="5" w:right="70"/>
        <w:rPr>
          <w:rFonts w:hint="eastAsia"/>
        </w:rPr>
      </w:pPr>
      <w:r>
        <w:rPr>
          <w:rFonts w:hint="eastAsia"/>
        </w:rPr>
        <w:t>These Fathers of Trent found no other way to defend satisfactory pains but by making them change nature and become castigatory.</w:t>
      </w:r>
    </w:p>
    <w:p w14:paraId="13C99808">
      <w:pPr>
        <w:ind w:left="5" w:right="70"/>
        <w:rPr>
          <w:rFonts w:hint="eastAsia"/>
        </w:rPr>
      </w:pPr>
      <w:r>
        <w:rPr>
          <w:rFonts w:hint="eastAsia"/>
        </w:rPr>
        <w:t>特伦托的这些教父们找不到别的办法来为补赎性的痛苦辩护，只能使它们改变性质，变成惩戒性的。</w:t>
      </w:r>
    </w:p>
    <w:p w14:paraId="230DFCD1">
      <w:pPr>
        <w:ind w:left="5" w:right="70"/>
        <w:rPr>
          <w:rFonts w:hint="eastAsia"/>
        </w:rPr>
      </w:pPr>
    </w:p>
    <w:p w14:paraId="42D4D8C3">
      <w:pPr>
        <w:ind w:left="5" w:right="70"/>
        <w:rPr>
          <w:rFonts w:hint="eastAsia"/>
        </w:rPr>
      </w:pPr>
      <w:r>
        <w:rPr>
          <w:rFonts w:hint="eastAsia"/>
        </w:rPr>
        <w:t>It is hard to comprehend how it suits with God's clemency to burn his children for many ages in a fire as hot as that of hell, and that for faults remitted, and for sins pardoned.</w:t>
      </w:r>
    </w:p>
    <w:p w14:paraId="68DB6380">
      <w:pPr>
        <w:ind w:left="5" w:right="70"/>
        <w:rPr>
          <w:rFonts w:hint="eastAsia"/>
        </w:rPr>
      </w:pPr>
      <w:r>
        <w:rPr>
          <w:rFonts w:hint="eastAsia"/>
        </w:rPr>
        <w:t>很难理解，上帝的仁慈如何能容许祂将祂的儿女在如同地狱般炽热的火中焚烧许多世代，并且是为已被赦免的过错和饶恕的罪。</w:t>
      </w:r>
    </w:p>
    <w:p w14:paraId="27F8E514">
      <w:pPr>
        <w:ind w:left="5" w:right="70"/>
        <w:rPr>
          <w:rFonts w:hint="eastAsia"/>
        </w:rPr>
      </w:pPr>
    </w:p>
    <w:p w14:paraId="1D508428">
      <w:pPr>
        <w:ind w:left="5" w:right="70"/>
        <w:rPr>
          <w:rFonts w:hint="eastAsia"/>
        </w:rPr>
      </w:pPr>
      <w:r>
        <w:rPr>
          <w:rFonts w:hint="eastAsia"/>
        </w:rPr>
        <w:t>This is repugnant to God's clemency, and more yet to his justice.</w:t>
      </w:r>
    </w:p>
    <w:p w14:paraId="69153AC5">
      <w:pPr>
        <w:ind w:left="5" w:right="70"/>
        <w:rPr>
          <w:rFonts w:hint="eastAsia"/>
        </w:rPr>
      </w:pPr>
      <w:r>
        <w:rPr>
          <w:rFonts w:hint="eastAsia"/>
        </w:rPr>
        <w:t>这与上帝的仁慈相悖，更与祂的公义相悖。</w:t>
      </w:r>
    </w:p>
    <w:p w14:paraId="083CCB50">
      <w:pPr>
        <w:ind w:left="5" w:right="70"/>
        <w:rPr>
          <w:rFonts w:hint="eastAsia"/>
        </w:rPr>
      </w:pPr>
    </w:p>
    <w:p w14:paraId="4C16FD81">
      <w:pPr>
        <w:ind w:left="5" w:right="70"/>
        <w:rPr>
          <w:rFonts w:hint="eastAsia"/>
        </w:rPr>
      </w:pPr>
      <w:r>
        <w:rPr>
          <w:rFonts w:hint="eastAsia"/>
        </w:rPr>
        <w:t>Among satisfactions Cardinal Bellarmine approves beating and whipping of one's self, and maintains that Paul whipped himself, because he said, 1 Cor. 9:27, "I keep under my body, and bring it into subjection," and according to the vulgar version, "I chastise my body."</w:t>
      </w:r>
    </w:p>
    <w:p w14:paraId="4699C82D">
      <w:pPr>
        <w:ind w:left="5" w:right="70"/>
        <w:rPr>
          <w:rFonts w:hint="eastAsia"/>
        </w:rPr>
      </w:pPr>
      <w:r>
        <w:rPr>
          <w:rFonts w:hint="eastAsia"/>
        </w:rPr>
        <w:t>在各种补赎中，红衣主教贝拉明赞同殴打和鞭笞自己，并主张保罗曾鞭笞自己，因为他说，哥林多前书9:27，“我是攻克己身，叫身服我”，根据通俗译本是，“我管教我的身体。”</w:t>
      </w:r>
    </w:p>
    <w:p w14:paraId="5113B26C">
      <w:pPr>
        <w:ind w:left="5" w:right="70"/>
        <w:rPr>
          <w:rFonts w:hint="eastAsia"/>
        </w:rPr>
      </w:pPr>
    </w:p>
    <w:p w14:paraId="14ABD3F2">
      <w:pPr>
        <w:ind w:left="5" w:right="70"/>
        <w:rPr>
          <w:rFonts w:hint="eastAsia"/>
        </w:rPr>
      </w:pPr>
      <w:r>
        <w:rPr>
          <w:rFonts w:hint="eastAsia"/>
        </w:rPr>
        <w:t>There is in the Greek ὑπωπιάζω, which signifies mortifying and bruising with blows.</w:t>
      </w:r>
    </w:p>
    <w:p w14:paraId="361E53C6">
      <w:pPr>
        <w:ind w:left="5" w:right="70"/>
        <w:rPr>
          <w:rFonts w:hint="eastAsia"/>
        </w:rPr>
      </w:pPr>
      <w:r>
        <w:rPr>
          <w:rFonts w:hint="eastAsia"/>
        </w:rPr>
        <w:t>希腊文中有ὑπωπιάζω，意指用打击来克己和使之青肿。</w:t>
      </w:r>
    </w:p>
    <w:p w14:paraId="1A350D6A">
      <w:pPr>
        <w:ind w:left="5" w:right="70"/>
        <w:rPr>
          <w:rFonts w:hint="eastAsia"/>
        </w:rPr>
      </w:pPr>
    </w:p>
    <w:p w14:paraId="5D510268">
      <w:pPr>
        <w:ind w:left="5" w:right="70"/>
        <w:rPr>
          <w:rFonts w:hint="eastAsia"/>
        </w:rPr>
      </w:pPr>
      <w:r>
        <w:rPr>
          <w:rFonts w:hint="eastAsia"/>
        </w:rPr>
        <w:t>I answer that though it should appear that Paul had whipped himself, it would not follow that he did it to satisfy God’s justice.</w:t>
      </w:r>
    </w:p>
    <w:p w14:paraId="1C3A689E">
      <w:pPr>
        <w:ind w:left="5" w:right="70"/>
        <w:rPr>
          <w:rFonts w:hint="eastAsia"/>
        </w:rPr>
      </w:pPr>
      <w:r>
        <w:rPr>
          <w:rFonts w:hint="eastAsia"/>
        </w:rPr>
        <w:t>我回答说，即使保罗曾鞭打自己，也不能由此得出结论，他这样做是为了满足上帝的公义。</w:t>
      </w:r>
    </w:p>
    <w:p w14:paraId="054B5BD8">
      <w:pPr>
        <w:ind w:left="5" w:right="70"/>
        <w:rPr>
          <w:rFonts w:hint="eastAsia"/>
        </w:rPr>
      </w:pPr>
    </w:p>
    <w:p w14:paraId="2B7352FC">
      <w:pPr>
        <w:ind w:left="5" w:right="70"/>
        <w:rPr>
          <w:rFonts w:hint="eastAsia"/>
        </w:rPr>
      </w:pPr>
      <w:r>
        <w:rPr>
          <w:rFonts w:hint="eastAsia"/>
        </w:rPr>
        <w:t>He might have done it to beat down his lust and exercise himself to patience and humility.</w:t>
      </w:r>
    </w:p>
    <w:p w14:paraId="197021CF">
      <w:pPr>
        <w:ind w:left="5" w:right="70"/>
        <w:rPr>
          <w:rFonts w:hint="eastAsia"/>
        </w:rPr>
      </w:pPr>
      <w:r>
        <w:rPr>
          <w:rFonts w:hint="eastAsia"/>
        </w:rPr>
        <w:t>他可能这样做是为了压制他的情欲，并操练自己的忍耐和谦卑。</w:t>
      </w:r>
    </w:p>
    <w:p w14:paraId="216B46C0">
      <w:pPr>
        <w:ind w:left="5" w:right="70"/>
        <w:rPr>
          <w:rFonts w:hint="eastAsia"/>
        </w:rPr>
      </w:pPr>
    </w:p>
    <w:p w14:paraId="10BAC2B6">
      <w:pPr>
        <w:ind w:left="5" w:right="70"/>
        <w:rPr>
          <w:rFonts w:hint="eastAsia"/>
        </w:rPr>
      </w:pPr>
      <w:r>
        <w:rPr>
          <w:rFonts w:hint="eastAsia"/>
        </w:rPr>
        <w:t>Which appears by the example of wrestlers which he brings in the same place, who hardened their bodies with pains and abstinences, not to satisfy any offended person, but to inure themselves to labour.</w:t>
      </w:r>
    </w:p>
    <w:p w14:paraId="65BABAC5">
      <w:pPr>
        <w:ind w:left="5" w:right="70"/>
        <w:rPr>
          <w:rFonts w:hint="eastAsia"/>
        </w:rPr>
      </w:pPr>
      <w:r>
        <w:rPr>
          <w:rFonts w:hint="eastAsia"/>
        </w:rPr>
        <w:t>这从他在同一处引用的摔跤手的例子可以看出，他们用痛苦和禁戒来锻炼自己的身体，并非为了满足任何被冒犯的人，而是为了使自己习惯于劳苦。</w:t>
      </w:r>
    </w:p>
    <w:p w14:paraId="29FA3A3B">
      <w:pPr>
        <w:ind w:left="5" w:right="70"/>
        <w:rPr>
          <w:rFonts w:hint="eastAsia"/>
        </w:rPr>
      </w:pPr>
    </w:p>
    <w:p w14:paraId="7B213776">
      <w:pPr>
        <w:ind w:left="5" w:right="70"/>
        <w:rPr>
          <w:rFonts w:hint="eastAsia"/>
        </w:rPr>
      </w:pPr>
      <w:r>
        <w:rPr>
          <w:rFonts w:hint="eastAsia"/>
        </w:rPr>
        <w:t>And the Greek word signifies not whipping one's self, but giving hard usage to one's own body, after the manner of wrestlers that used themselves to hardness, as the same Apostle says in the 25th verse.</w:t>
      </w:r>
    </w:p>
    <w:p w14:paraId="412822FC">
      <w:pPr>
        <w:ind w:left="5" w:right="70"/>
        <w:rPr>
          <w:rFonts w:hint="eastAsia"/>
        </w:rPr>
      </w:pPr>
      <w:r>
        <w:rPr>
          <w:rFonts w:hint="eastAsia"/>
        </w:rPr>
        <w:t>希腊词的意思并非鞭打自己，而是苦待自己的身体，像摔跤手那样使自己习惯于艰苦，正如同一位使徒在第25节所说。</w:t>
      </w:r>
    </w:p>
    <w:p w14:paraId="45042A0B">
      <w:pPr>
        <w:ind w:left="5" w:right="70"/>
        <w:rPr>
          <w:rFonts w:hint="eastAsia"/>
        </w:rPr>
      </w:pPr>
    </w:p>
    <w:p w14:paraId="2F724704">
      <w:pPr>
        <w:ind w:left="5" w:right="70"/>
        <w:rPr>
          <w:rFonts w:hint="eastAsia"/>
        </w:rPr>
      </w:pPr>
      <w:r>
        <w:rPr>
          <w:rFonts w:hint="eastAsia"/>
        </w:rPr>
        <w:t>XII. In vain they allege Jerome, whose pictures represent him beating his naked breast with stones, for which there is no testimony.</w:t>
      </w:r>
    </w:p>
    <w:p w14:paraId="2F451928">
      <w:pPr>
        <w:ind w:left="5" w:right="70"/>
        <w:rPr>
          <w:rFonts w:hint="eastAsia"/>
        </w:rPr>
      </w:pPr>
      <w:r>
        <w:rPr>
          <w:rFonts w:hint="eastAsia"/>
        </w:rPr>
        <w:t>十二、他们徒然地引述耶柔米，他的画像描绘他用石头捶打他赤裸的胸膛，对此并无见证。</w:t>
      </w:r>
    </w:p>
    <w:p w14:paraId="7F45BFD7">
      <w:pPr>
        <w:ind w:left="5" w:right="70"/>
        <w:rPr>
          <w:rFonts w:hint="eastAsia"/>
        </w:rPr>
      </w:pPr>
    </w:p>
    <w:p w14:paraId="64CBDD86">
      <w:pPr>
        <w:ind w:left="5" w:right="70"/>
        <w:rPr>
          <w:rFonts w:hint="eastAsia"/>
        </w:rPr>
      </w:pPr>
      <w:r>
        <w:rPr>
          <w:rFonts w:hint="eastAsia"/>
        </w:rPr>
        <w:t>Jerome said only that he did beat his own breast, as men use to do when they are in deep sorrow; Of satisfying God's justice he speaks never a word.</w:t>
      </w:r>
    </w:p>
    <w:p w14:paraId="150875BE">
      <w:pPr>
        <w:ind w:left="5" w:right="70"/>
        <w:rPr>
          <w:rFonts w:hint="eastAsia"/>
        </w:rPr>
      </w:pPr>
      <w:r>
        <w:rPr>
          <w:rFonts w:hint="eastAsia"/>
        </w:rPr>
        <w:t>耶柔米只说他曾捶打自己的胸膛，像人们在极度悲伤时所做的那样；关于满足上帝的公义，他一字未提。</w:t>
      </w:r>
    </w:p>
    <w:p w14:paraId="3C9BB77B">
      <w:pPr>
        <w:ind w:left="5" w:right="70"/>
        <w:rPr>
          <w:rFonts w:hint="eastAsia"/>
        </w:rPr>
      </w:pPr>
    </w:p>
    <w:p w14:paraId="3A901E78">
      <w:pPr>
        <w:ind w:left="5" w:right="70"/>
        <w:rPr>
          <w:rFonts w:hint="eastAsia"/>
        </w:rPr>
      </w:pPr>
      <w:r>
        <w:rPr>
          <w:rFonts w:hint="eastAsia"/>
        </w:rPr>
        <w:t>XIII. To no better purpose is the austere life of John the Baptist alleged by Bellarmine, who says that he had little or no need of repentance and renewal of life, and that he gave more to God than was necessary to expiate his sins.</w:t>
      </w:r>
    </w:p>
    <w:p w14:paraId="2539FD0B">
      <w:pPr>
        <w:ind w:left="5" w:right="70"/>
        <w:rPr>
          <w:rFonts w:hint="eastAsia"/>
        </w:rPr>
      </w:pPr>
      <w:r>
        <w:rPr>
          <w:rFonts w:hint="eastAsia"/>
        </w:rPr>
        <w:t>十三、贝拉明引述施洗约翰的严酷生活，其目的也无非如此，他说约翰几乎不需要悔改和生命的更新，并且他给予上帝的超过了赎他罪所需要的。</w:t>
      </w:r>
    </w:p>
    <w:p w14:paraId="2EF214F0">
      <w:pPr>
        <w:ind w:left="5" w:right="70"/>
        <w:rPr>
          <w:rFonts w:hint="eastAsia"/>
        </w:rPr>
      </w:pPr>
    </w:p>
    <w:p w14:paraId="0BCFA149">
      <w:pPr>
        <w:ind w:left="5" w:right="70"/>
        <w:rPr>
          <w:rFonts w:hint="eastAsia"/>
        </w:rPr>
      </w:pPr>
      <w:r>
        <w:rPr>
          <w:rFonts w:hint="eastAsia"/>
        </w:rPr>
        <w:t>Thus, he would have that austerity be satisfactory, if not for himself, at least for another.</w:t>
      </w:r>
    </w:p>
    <w:p w14:paraId="3A8F4CC0">
      <w:pPr>
        <w:ind w:left="5" w:right="70"/>
        <w:rPr>
          <w:rFonts w:hint="eastAsia"/>
        </w:rPr>
      </w:pPr>
      <w:r>
        <w:rPr>
          <w:rFonts w:hint="eastAsia"/>
        </w:rPr>
        <w:t>因此，他愿意让那严酷的生活具有补赎性，如果不是为他自己，至少也是为别人。</w:t>
      </w:r>
    </w:p>
    <w:p w14:paraId="27714B25">
      <w:pPr>
        <w:ind w:left="5" w:right="70"/>
        <w:rPr>
          <w:rFonts w:hint="eastAsia"/>
        </w:rPr>
      </w:pPr>
    </w:p>
    <w:p w14:paraId="53B02AC4">
      <w:pPr>
        <w:ind w:left="5" w:right="70"/>
        <w:rPr>
          <w:rFonts w:hint="eastAsia"/>
        </w:rPr>
      </w:pPr>
      <w:r>
        <w:rPr>
          <w:rFonts w:hint="eastAsia"/>
        </w:rPr>
        <w:t>This doctrine does not belong to the Gospel; it is a new article of faith.</w:t>
      </w:r>
    </w:p>
    <w:p w14:paraId="0BD45880">
      <w:pPr>
        <w:ind w:left="5" w:right="70"/>
        <w:rPr>
          <w:rFonts w:hint="eastAsia"/>
        </w:rPr>
      </w:pPr>
      <w:r>
        <w:rPr>
          <w:rFonts w:hint="eastAsia"/>
        </w:rPr>
        <w:t>这教义不属于福音；这是一个新的信条。</w:t>
      </w:r>
    </w:p>
    <w:p w14:paraId="72A8CB13">
      <w:pPr>
        <w:ind w:left="5" w:right="70"/>
        <w:rPr>
          <w:rFonts w:hint="eastAsia"/>
        </w:rPr>
      </w:pPr>
    </w:p>
    <w:p w14:paraId="52B0A581">
      <w:pPr>
        <w:ind w:left="5" w:right="70"/>
        <w:rPr>
          <w:rFonts w:hint="eastAsia"/>
        </w:rPr>
      </w:pPr>
      <w:r>
        <w:rPr>
          <w:rFonts w:hint="eastAsia"/>
        </w:rPr>
        <w:t>John the Baptist, and Anna, of whom St. Luke speaks in the second chapter, by their sobriety and austere life, satisfied neither for themselves nor others.</w:t>
      </w:r>
    </w:p>
    <w:p w14:paraId="2FA9CC8A">
      <w:pPr>
        <w:ind w:left="5" w:right="70"/>
        <w:rPr>
          <w:rFonts w:hint="eastAsia"/>
        </w:rPr>
      </w:pPr>
      <w:r>
        <w:rPr>
          <w:rFonts w:hint="eastAsia"/>
        </w:rPr>
        <w:t>施洗约翰和路加福音第二章所说的亚拿，他们借着节制和严酷的生活，既不为自己，也不为他人作了补赎。</w:t>
      </w:r>
    </w:p>
    <w:p w14:paraId="3D3F7ADB">
      <w:pPr>
        <w:ind w:left="5" w:right="70"/>
        <w:rPr>
          <w:rFonts w:hint="eastAsia"/>
        </w:rPr>
      </w:pPr>
    </w:p>
    <w:p w14:paraId="23B9F6BA">
      <w:pPr>
        <w:ind w:left="5" w:right="70"/>
        <w:rPr>
          <w:rFonts w:hint="eastAsia"/>
        </w:rPr>
      </w:pPr>
      <w:r>
        <w:rPr>
          <w:rFonts w:hint="eastAsia"/>
        </w:rPr>
        <w:t>That satisfaction is sufficiently found in Christ.</w:t>
      </w:r>
    </w:p>
    <w:p w14:paraId="61D8A64F">
      <w:pPr>
        <w:ind w:left="5" w:right="70"/>
        <w:rPr>
          <w:rFonts w:hint="eastAsia"/>
        </w:rPr>
      </w:pPr>
      <w:r>
        <w:rPr>
          <w:rFonts w:hint="eastAsia"/>
        </w:rPr>
        <w:t>那补赎在基督里已足够地找到了。</w:t>
      </w:r>
    </w:p>
    <w:p w14:paraId="775561E9">
      <w:pPr>
        <w:ind w:left="5" w:right="70"/>
        <w:rPr>
          <w:rFonts w:hint="eastAsia"/>
        </w:rPr>
      </w:pPr>
    </w:p>
    <w:p w14:paraId="411B6076">
      <w:pPr>
        <w:ind w:left="5" w:right="70"/>
        <w:rPr>
          <w:rFonts w:hint="eastAsia"/>
        </w:rPr>
      </w:pPr>
      <w:r>
        <w:rPr>
          <w:rFonts w:hint="eastAsia"/>
        </w:rPr>
        <w:t>But they acted out of contempt for the world, which led them to neglect the care of their bodies.</w:t>
      </w:r>
    </w:p>
    <w:p w14:paraId="0C375ACF">
      <w:pPr>
        <w:ind w:left="5" w:right="70"/>
        <w:rPr>
          <w:rFonts w:hint="eastAsia"/>
        </w:rPr>
      </w:pPr>
      <w:r>
        <w:rPr>
          <w:rFonts w:hint="eastAsia"/>
        </w:rPr>
        <w:t>但他们是出于对世界的藐视，这使他们忽视了对自己身体的照料。</w:t>
      </w:r>
    </w:p>
    <w:p w14:paraId="1B66E713">
      <w:pPr>
        <w:ind w:left="5" w:right="70"/>
        <w:rPr>
          <w:rFonts w:hint="eastAsia"/>
        </w:rPr>
      </w:pPr>
    </w:p>
    <w:p w14:paraId="07ED6C5C">
      <w:pPr>
        <w:ind w:left="5" w:right="70"/>
        <w:rPr>
          <w:rFonts w:hint="eastAsia"/>
        </w:rPr>
      </w:pPr>
      <w:r>
        <w:rPr>
          <w:rFonts w:hint="eastAsia"/>
        </w:rPr>
        <w:t>A man whose spirit is wholly bent upon God’s service cares little how he is fed or clothed.</w:t>
      </w:r>
    </w:p>
    <w:p w14:paraId="08C879D6">
      <w:pPr>
        <w:ind w:left="5" w:right="70"/>
        <w:rPr>
          <w:rFonts w:hint="eastAsia"/>
        </w:rPr>
      </w:pPr>
      <w:r>
        <w:rPr>
          <w:rFonts w:hint="eastAsia"/>
        </w:rPr>
        <w:t>一个灵完全专注于事奉上帝的人，很少关心他的饮食或衣着。</w:t>
      </w:r>
    </w:p>
    <w:p w14:paraId="1AFFC06C">
      <w:pPr>
        <w:ind w:left="5" w:right="70"/>
        <w:rPr>
          <w:rFonts w:hint="eastAsia"/>
        </w:rPr>
      </w:pPr>
    </w:p>
    <w:p w14:paraId="085F3E0E">
      <w:pPr>
        <w:ind w:left="5" w:right="70"/>
        <w:rPr>
          <w:rFonts w:hint="eastAsia"/>
        </w:rPr>
      </w:pPr>
      <w:r>
        <w:rPr>
          <w:rFonts w:hint="eastAsia"/>
        </w:rPr>
        <w:t>It is enough for him to live, and he avoids all things that might either indulge his flesh or divert him from holy pursuits.</w:t>
      </w:r>
    </w:p>
    <w:p w14:paraId="4C5B713D">
      <w:pPr>
        <w:ind w:left="5" w:right="70"/>
        <w:rPr>
          <w:rFonts w:hint="eastAsia"/>
        </w:rPr>
      </w:pPr>
      <w:r>
        <w:rPr>
          <w:rFonts w:hint="eastAsia"/>
        </w:rPr>
        <w:t>对他来说，活着就够了，他避免一切可能放纵他的肉体或使他偏离神圣追求的事物。</w:t>
      </w:r>
    </w:p>
    <w:p w14:paraId="6ADAC9CE">
      <w:pPr>
        <w:ind w:left="5" w:right="70"/>
        <w:rPr>
          <w:rFonts w:hint="eastAsia"/>
        </w:rPr>
      </w:pPr>
    </w:p>
    <w:p w14:paraId="46092FE4">
      <w:pPr>
        <w:ind w:left="5" w:right="70"/>
        <w:rPr>
          <w:rFonts w:hint="eastAsia"/>
        </w:rPr>
      </w:pPr>
      <w:r>
        <w:rPr>
          <w:rFonts w:hint="eastAsia"/>
        </w:rPr>
        <w:t>Yet he does not presume thereby to satisfy God’s justice or to offer any recompense either for his own sins or for the sins of others.</w:t>
      </w:r>
    </w:p>
    <w:p w14:paraId="184BCF81">
      <w:pPr>
        <w:ind w:left="5" w:right="70"/>
        <w:rPr>
          <w:rFonts w:hint="eastAsia"/>
        </w:rPr>
      </w:pPr>
      <w:r>
        <w:rPr>
          <w:rFonts w:hint="eastAsia"/>
        </w:rPr>
        <w:t>然而他并不因此而妄想满足上帝的公义，或为他自己的罪或别人的罪作任何补偿。</w:t>
      </w:r>
    </w:p>
    <w:p w14:paraId="01F0A8E4">
      <w:pPr>
        <w:ind w:left="5" w:right="70"/>
        <w:rPr>
          <w:rFonts w:hint="eastAsia"/>
        </w:rPr>
      </w:pPr>
    </w:p>
    <w:p w14:paraId="23307541">
      <w:pPr>
        <w:ind w:left="5" w:right="70"/>
        <w:rPr>
          <w:rFonts w:hint="eastAsia"/>
        </w:rPr>
      </w:pPr>
      <w:r>
        <w:rPr>
          <w:rFonts w:hint="eastAsia"/>
        </w:rPr>
        <w:t>CHAP. 9. That None Can Satisfy God’s Justice for Another.</w:t>
      </w:r>
    </w:p>
    <w:p w14:paraId="19009D43">
      <w:pPr>
        <w:ind w:left="5" w:right="70"/>
        <w:rPr>
          <w:rFonts w:hint="eastAsia"/>
        </w:rPr>
      </w:pPr>
      <w:r>
        <w:rPr>
          <w:rFonts w:hint="eastAsia"/>
        </w:rPr>
        <w:t>第九章 无人能为他人满足上帝的公义。</w:t>
      </w:r>
    </w:p>
    <w:p w14:paraId="180F76EC">
      <w:pPr>
        <w:ind w:left="5" w:right="70"/>
        <w:rPr>
          <w:rFonts w:hint="eastAsia"/>
        </w:rPr>
      </w:pPr>
    </w:p>
    <w:p w14:paraId="3D0144D8">
      <w:pPr>
        <w:ind w:left="5" w:right="70"/>
        <w:rPr>
          <w:rFonts w:hint="eastAsia"/>
        </w:rPr>
      </w:pPr>
      <w:r>
        <w:rPr>
          <w:rFonts w:hint="eastAsia"/>
        </w:rPr>
        <w:t>1.They use another argument.</w:t>
      </w:r>
    </w:p>
    <w:p w14:paraId="3FAB2C73">
      <w:pPr>
        <w:ind w:left="5" w:right="70"/>
        <w:rPr>
          <w:rFonts w:hint="eastAsia"/>
        </w:rPr>
      </w:pPr>
      <w:r>
        <w:rPr>
          <w:rFonts w:hint="eastAsia"/>
        </w:rPr>
        <w:t>1. 他们用另一个论点。</w:t>
      </w:r>
    </w:p>
    <w:p w14:paraId="48CE2819">
      <w:pPr>
        <w:ind w:left="5" w:right="70"/>
        <w:rPr>
          <w:rFonts w:hint="eastAsia"/>
        </w:rPr>
      </w:pPr>
    </w:p>
    <w:p w14:paraId="74535210">
      <w:pPr>
        <w:ind w:left="5" w:right="70"/>
        <w:rPr>
          <w:rFonts w:hint="eastAsia"/>
        </w:rPr>
      </w:pPr>
      <w:r>
        <w:rPr>
          <w:rFonts w:hint="eastAsia"/>
        </w:rPr>
        <w:t>Bellarmine speaks thus: “God would have every one of us obtain a crown of life by his own merits.”</w:t>
      </w:r>
    </w:p>
    <w:p w14:paraId="16BFAFF9">
      <w:pPr>
        <w:ind w:left="5" w:right="70"/>
        <w:rPr>
          <w:rFonts w:hint="eastAsia"/>
        </w:rPr>
      </w:pPr>
      <w:r>
        <w:rPr>
          <w:rFonts w:hint="eastAsia"/>
        </w:rPr>
        <w:t>贝拉明如此说：“上帝愿意我们每个人都凭自己的功德获得生命的冠冕。”</w:t>
      </w:r>
    </w:p>
    <w:p w14:paraId="3F228D95">
      <w:pPr>
        <w:ind w:left="5" w:right="70"/>
        <w:rPr>
          <w:rFonts w:hint="eastAsia"/>
        </w:rPr>
      </w:pPr>
    </w:p>
    <w:p w14:paraId="4A7C2674">
      <w:pPr>
        <w:ind w:left="5" w:right="70"/>
        <w:rPr>
          <w:rFonts w:hint="eastAsia"/>
        </w:rPr>
      </w:pPr>
      <w:r>
        <w:rPr>
          <w:rFonts w:hint="eastAsia"/>
        </w:rPr>
        <w:t>And he gives a reason why saints make satisfactions— because it is more honorable to God and more profitable for us that secondary causes act and are not idle, but that they cooperate with the first cause to produce effects.</w:t>
      </w:r>
    </w:p>
    <w:p w14:paraId="35A47E71">
      <w:pPr>
        <w:ind w:left="5" w:right="70"/>
        <w:rPr>
          <w:rFonts w:hint="eastAsia"/>
        </w:rPr>
      </w:pPr>
      <w:r>
        <w:rPr>
          <w:rFonts w:hint="eastAsia"/>
        </w:rPr>
        <w:t>他还给出了圣徒们作补赎的理由——因为次因行动，不闲置，而是与第一因合作产生果效，这对上帝更荣耀，对我们也更有益。</w:t>
      </w:r>
    </w:p>
    <w:p w14:paraId="5AE94871">
      <w:pPr>
        <w:ind w:left="5" w:right="70"/>
        <w:rPr>
          <w:rFonts w:hint="eastAsia"/>
        </w:rPr>
      </w:pPr>
    </w:p>
    <w:p w14:paraId="05EC2FB1">
      <w:pPr>
        <w:ind w:left="5" w:right="70"/>
        <w:rPr>
          <w:rFonts w:hint="eastAsia"/>
        </w:rPr>
      </w:pPr>
      <w:r>
        <w:rPr>
          <w:rFonts w:hint="eastAsia"/>
        </w:rPr>
        <w:t>This Cardinal insists that suffering in Purgatory is profitable for a soul and that it is honorable for us to satisfy God and contribute to our own redemption.</w:t>
      </w:r>
    </w:p>
    <w:p w14:paraId="1A2DCFF3">
      <w:pPr>
        <w:ind w:left="5" w:right="70"/>
        <w:rPr>
          <w:rFonts w:hint="eastAsia"/>
        </w:rPr>
      </w:pPr>
      <w:r>
        <w:rPr>
          <w:rFonts w:hint="eastAsia"/>
        </w:rPr>
        <w:t>这位红衣主教坚持认为，在炼狱中受苦对一个灵魂是有益的，并且我们满足上帝并为我们自己的救赎作贡献是光荣的。</w:t>
      </w:r>
    </w:p>
    <w:p w14:paraId="52E1D5FA">
      <w:pPr>
        <w:ind w:left="5" w:right="70"/>
        <w:rPr>
          <w:rFonts w:hint="eastAsia"/>
        </w:rPr>
      </w:pPr>
    </w:p>
    <w:p w14:paraId="66CD90BB">
      <w:pPr>
        <w:ind w:left="5" w:right="70"/>
        <w:rPr>
          <w:rFonts w:hint="eastAsia"/>
        </w:rPr>
      </w:pPr>
      <w:r>
        <w:rPr>
          <w:rFonts w:hint="eastAsia"/>
        </w:rPr>
        <w:t>By that doctrine, those who remain longest in Purgatory are most honored.</w:t>
      </w:r>
    </w:p>
    <w:p w14:paraId="2929A71B">
      <w:pPr>
        <w:ind w:left="5" w:right="70"/>
        <w:rPr>
          <w:rFonts w:hint="eastAsia"/>
        </w:rPr>
      </w:pPr>
      <w:r>
        <w:rPr>
          <w:rFonts w:hint="eastAsia"/>
        </w:rPr>
        <w:t>根据那个教义，在炼狱中停留最久的人最受尊崇。</w:t>
      </w:r>
    </w:p>
    <w:p w14:paraId="0B0365D0">
      <w:pPr>
        <w:ind w:left="5" w:right="70"/>
        <w:rPr>
          <w:rFonts w:hint="eastAsia"/>
        </w:rPr>
      </w:pPr>
    </w:p>
    <w:p w14:paraId="3A317AA0">
      <w:pPr>
        <w:ind w:left="5" w:right="70"/>
        <w:rPr>
          <w:rFonts w:hint="eastAsia"/>
        </w:rPr>
      </w:pPr>
      <w:r>
        <w:rPr>
          <w:rFonts w:hint="eastAsia"/>
        </w:rPr>
        <w:t>And the Pope does wrong to those souls by delivering them from that place and depriving them of that honor.</w:t>
      </w:r>
    </w:p>
    <w:p w14:paraId="00D38A29">
      <w:pPr>
        <w:ind w:left="5" w:right="70"/>
        <w:rPr>
          <w:rFonts w:hint="eastAsia"/>
        </w:rPr>
      </w:pPr>
      <w:r>
        <w:rPr>
          <w:rFonts w:hint="eastAsia"/>
        </w:rPr>
        <w:t>教宗将那些灵魂从那地方拯救出来，并剥夺了他们那种荣耀，是做错了。</w:t>
      </w:r>
    </w:p>
    <w:p w14:paraId="6837710E">
      <w:pPr>
        <w:ind w:left="5" w:right="70"/>
        <w:rPr>
          <w:rFonts w:hint="eastAsia"/>
        </w:rPr>
      </w:pPr>
    </w:p>
    <w:p w14:paraId="762502B2">
      <w:pPr>
        <w:ind w:left="5" w:right="70"/>
        <w:rPr>
          <w:rFonts w:hint="eastAsia"/>
        </w:rPr>
      </w:pPr>
      <w:r>
        <w:rPr>
          <w:rFonts w:hint="eastAsia"/>
        </w:rPr>
        <w:t>Yet, in my opinion, it would have been more honorable for them to enter Paradise immediately than to be tormented for two or three thousand years in a fire as intense as that of hell, where devils are punished, and to be deprived of God’s presence for many ages.</w:t>
      </w:r>
    </w:p>
    <w:p w14:paraId="142A8639">
      <w:pPr>
        <w:ind w:left="5" w:right="70"/>
        <w:rPr>
          <w:rFonts w:hint="eastAsia"/>
        </w:rPr>
      </w:pPr>
      <w:r>
        <w:rPr>
          <w:rFonts w:hint="eastAsia"/>
        </w:rPr>
        <w:t>然而，在我看来，对他们来说，立即进入乐园比在如同地狱般炽热的火中被折磨两三千年，在那里魔鬼受罚，并被剥夺上帝的同在许多世代，要更光荣。</w:t>
      </w:r>
    </w:p>
    <w:p w14:paraId="485689D8">
      <w:pPr>
        <w:ind w:left="5" w:right="70"/>
        <w:rPr>
          <w:rFonts w:hint="eastAsia"/>
        </w:rPr>
      </w:pPr>
    </w:p>
    <w:p w14:paraId="4317EE77">
      <w:pPr>
        <w:ind w:left="5" w:right="70"/>
        <w:rPr>
          <w:rFonts w:hint="eastAsia"/>
        </w:rPr>
      </w:pPr>
      <w:r>
        <w:rPr>
          <w:rFonts w:hint="eastAsia"/>
        </w:rPr>
        <w:t>2.For these and similar reasons, the Jesuit Gregory de Valentia, pressed in his conscience, acknowledges that it is not very necessary to labor over these satisfactions.</w:t>
      </w:r>
    </w:p>
    <w:p w14:paraId="1D165B10">
      <w:pPr>
        <w:ind w:left="5" w:right="70"/>
        <w:rPr>
          <w:rFonts w:hint="eastAsia"/>
        </w:rPr>
      </w:pPr>
      <w:r>
        <w:rPr>
          <w:rFonts w:hint="eastAsia"/>
        </w:rPr>
        <w:t>2. 由于这些以及类似的原因，耶稣会士格雷戈里·德·瓦伦西亚，良心受压，承认不必在这些补赎上劳苦。</w:t>
      </w:r>
    </w:p>
    <w:p w14:paraId="0D31B90A">
      <w:pPr>
        <w:ind w:left="5" w:right="70"/>
        <w:rPr>
          <w:rFonts w:hint="eastAsia"/>
        </w:rPr>
      </w:pPr>
    </w:p>
    <w:p w14:paraId="0E938E8D">
      <w:pPr>
        <w:ind w:left="5" w:right="70"/>
        <w:rPr>
          <w:rFonts w:hint="eastAsia"/>
        </w:rPr>
      </w:pPr>
      <w:r>
        <w:rPr>
          <w:rFonts w:hint="eastAsia"/>
        </w:rPr>
        <w:t>“Seeing,” he says, “that no man knows how much obligation remains to temporal punishment after contrition and other means by which that obligation is lessened, there is no command that necessarily obliges us to labor much about satisfactions.”</w:t>
      </w:r>
    </w:p>
    <w:p w14:paraId="4083A0DA">
      <w:pPr>
        <w:ind w:left="5" w:right="70"/>
        <w:rPr>
          <w:rFonts w:hint="eastAsia"/>
        </w:rPr>
      </w:pPr>
      <w:r>
        <w:rPr>
          <w:rFonts w:hint="eastAsia"/>
        </w:rPr>
        <w:t>“他说：‘既然没有人知道，在痛悔和其他减轻那义务的途径之后，暂罚的义务还剩下多少，就没有命令必然地强迫我们在补赎上多劳苦。’”</w:t>
      </w:r>
    </w:p>
    <w:p w14:paraId="23BF8F72">
      <w:pPr>
        <w:ind w:left="5" w:right="70"/>
        <w:rPr>
          <w:rFonts w:hint="eastAsia"/>
        </w:rPr>
      </w:pPr>
    </w:p>
    <w:p w14:paraId="20720C26">
      <w:pPr>
        <w:ind w:left="5" w:right="70"/>
        <w:rPr>
          <w:rFonts w:hint="eastAsia"/>
        </w:rPr>
      </w:pPr>
      <w:r>
        <w:rPr>
          <w:rFonts w:hint="eastAsia"/>
        </w:rPr>
        <w:t>And in the same passage, he disputes against Scotus, Soto, Cajetan, and others who hold that there is no commandment of God obliging us to satisfy in this life—though he differs little from them in the main matter.</w:t>
      </w:r>
    </w:p>
    <w:p w14:paraId="0E27AA1D">
      <w:pPr>
        <w:ind w:left="5" w:right="70"/>
        <w:rPr>
          <w:rFonts w:hint="eastAsia"/>
        </w:rPr>
      </w:pPr>
      <w:r>
        <w:rPr>
          <w:rFonts w:hint="eastAsia"/>
        </w:rPr>
        <w:t>在同一段经文中，他与司各脱、索托、卡杰坦等人争辩，他们认为没有上帝的命令强迫我们在今生作补赎——虽然他在主要问题上与他们相差无几。</w:t>
      </w:r>
    </w:p>
    <w:p w14:paraId="30702398">
      <w:pPr>
        <w:ind w:left="5" w:right="70"/>
        <w:rPr>
          <w:rFonts w:hint="eastAsia"/>
        </w:rPr>
      </w:pPr>
    </w:p>
    <w:p w14:paraId="6EF1FEAE">
      <w:pPr>
        <w:ind w:left="5" w:right="70"/>
        <w:rPr>
          <w:rFonts w:hint="eastAsia"/>
        </w:rPr>
      </w:pPr>
      <w:r>
        <w:rPr>
          <w:rFonts w:hint="eastAsia"/>
        </w:rPr>
        <w:t>3.If the penance imposed by the confessor seems unjust to the penitent, the same Jesuit holds that the penitent may reject it and exempt himself from it.</w:t>
      </w:r>
    </w:p>
    <w:p w14:paraId="7DBA3BD6">
      <w:pPr>
        <w:ind w:left="5" w:right="70"/>
        <w:rPr>
          <w:rFonts w:hint="eastAsia"/>
        </w:rPr>
      </w:pPr>
      <w:r>
        <w:rPr>
          <w:rFonts w:hint="eastAsia"/>
        </w:rPr>
        <w:t>3. 如果告解神父施加的悔罪对悔罪者来说似乎不公正，同一位耶稣会士认为，悔罪者可以拒绝它并豁免自己。</w:t>
      </w:r>
    </w:p>
    <w:p w14:paraId="4EA760A5">
      <w:pPr>
        <w:ind w:left="5" w:right="70"/>
        <w:rPr>
          <w:rFonts w:hint="eastAsia"/>
        </w:rPr>
      </w:pPr>
    </w:p>
    <w:p w14:paraId="4BA209EB">
      <w:pPr>
        <w:ind w:left="5" w:right="70"/>
        <w:rPr>
          <w:rFonts w:hint="eastAsia"/>
        </w:rPr>
      </w:pPr>
      <w:r>
        <w:rPr>
          <w:rFonts w:hint="eastAsia"/>
        </w:rPr>
        <w:t>Thus, this depends on the judgment of the penitent.</w:t>
      </w:r>
    </w:p>
    <w:p w14:paraId="4B036D6D">
      <w:pPr>
        <w:ind w:left="5" w:right="70"/>
        <w:rPr>
          <w:rFonts w:hint="eastAsia"/>
        </w:rPr>
      </w:pPr>
      <w:r>
        <w:rPr>
          <w:rFonts w:hint="eastAsia"/>
        </w:rPr>
        <w:t>因此，这取决于悔罪者的判断。</w:t>
      </w:r>
    </w:p>
    <w:p w14:paraId="357E0B81">
      <w:pPr>
        <w:ind w:left="5" w:right="70"/>
        <w:rPr>
          <w:rFonts w:hint="eastAsia"/>
        </w:rPr>
      </w:pPr>
    </w:p>
    <w:p w14:paraId="120132CE">
      <w:pPr>
        <w:ind w:left="5" w:right="70"/>
        <w:rPr>
          <w:rFonts w:hint="eastAsia"/>
        </w:rPr>
      </w:pPr>
      <w:r>
        <w:rPr>
          <w:rFonts w:hint="eastAsia"/>
        </w:rPr>
        <w:t>By this, as it seems to me, he introduces much uncertainty into these satisfactions.</w:t>
      </w:r>
    </w:p>
    <w:p w14:paraId="5E25EAF8">
      <w:pPr>
        <w:ind w:left="5" w:right="70"/>
        <w:rPr>
          <w:rFonts w:hint="eastAsia"/>
        </w:rPr>
      </w:pPr>
      <w:r>
        <w:rPr>
          <w:rFonts w:hint="eastAsia"/>
        </w:rPr>
        <w:t>在我看来，他借此给这些补赎带来了许多不确定性。</w:t>
      </w:r>
    </w:p>
    <w:p w14:paraId="56F1A50F">
      <w:pPr>
        <w:ind w:left="5" w:right="70"/>
        <w:rPr>
          <w:rFonts w:hint="eastAsia"/>
        </w:rPr>
      </w:pPr>
    </w:p>
    <w:p w14:paraId="167314CA">
      <w:pPr>
        <w:ind w:left="5" w:right="70"/>
        <w:rPr>
          <w:rFonts w:hint="eastAsia"/>
        </w:rPr>
      </w:pPr>
      <w:r>
        <w:rPr>
          <w:rFonts w:hint="eastAsia"/>
        </w:rPr>
        <w:t>To defend borrowed satisfactions, whereby one man satisfies for another, they reason thus: That to the same work a double reward is due—one according to commutative justice, the other according to distributive.</w:t>
      </w:r>
    </w:p>
    <w:p w14:paraId="230358AC">
      <w:pPr>
        <w:ind w:left="5" w:right="70"/>
        <w:rPr>
          <w:rFonts w:hint="eastAsia"/>
        </w:rPr>
      </w:pPr>
      <w:r>
        <w:rPr>
          <w:rFonts w:hint="eastAsia"/>
        </w:rPr>
        <w:t>为了捍卫借来的补赎，即一个人为另一个人作补赎，他们如此推理：同样的工作应得双重报酬——一种是根据交换正义，另一种是根据分配正义。</w:t>
      </w:r>
    </w:p>
    <w:p w14:paraId="4EE8E8B9">
      <w:pPr>
        <w:ind w:left="5" w:right="70"/>
        <w:rPr>
          <w:rFonts w:hint="eastAsia"/>
        </w:rPr>
      </w:pPr>
    </w:p>
    <w:p w14:paraId="544C9166">
      <w:pPr>
        <w:ind w:left="5" w:right="70"/>
        <w:rPr>
          <w:rFonts w:hint="eastAsia"/>
        </w:rPr>
      </w:pPr>
      <w:r>
        <w:rPr>
          <w:rFonts w:hint="eastAsia"/>
        </w:rPr>
        <w:t>And that to the same work, the remission of the pain is due as it is satisfactory, and the reward as it is meritorious.</w:t>
      </w:r>
    </w:p>
    <w:p w14:paraId="7FE58EA6">
      <w:pPr>
        <w:ind w:left="5" w:right="70"/>
        <w:rPr>
          <w:rFonts w:hint="eastAsia"/>
        </w:rPr>
      </w:pPr>
      <w:r>
        <w:rPr>
          <w:rFonts w:hint="eastAsia"/>
        </w:rPr>
        <w:t>并且对同样的工作，痛苦的赦免是由于其补赎性，而赏赐是由于其功德性。</w:t>
      </w:r>
    </w:p>
    <w:p w14:paraId="6BEA7DA2">
      <w:pPr>
        <w:ind w:left="5" w:right="70"/>
        <w:rPr>
          <w:rFonts w:hint="eastAsia"/>
        </w:rPr>
      </w:pPr>
    </w:p>
    <w:p w14:paraId="6B929920">
      <w:pPr>
        <w:ind w:left="5" w:right="70"/>
        <w:rPr>
          <w:rFonts w:hint="eastAsia"/>
        </w:rPr>
      </w:pPr>
      <w:r>
        <w:rPr>
          <w:rFonts w:hint="eastAsia"/>
        </w:rPr>
        <w:t>As if one said that the payment of thirty pounds served to pay a debt of thirty pounds and, at the same time, to buy a horse of that price.</w:t>
      </w:r>
    </w:p>
    <w:p w14:paraId="11405657">
      <w:pPr>
        <w:ind w:left="5" w:right="70"/>
        <w:rPr>
          <w:rFonts w:hint="eastAsia"/>
        </w:rPr>
      </w:pPr>
      <w:r>
        <w:rPr>
          <w:rFonts w:hint="eastAsia"/>
        </w:rPr>
        <w:t>就好像一个人说，三十镑的付款既用于偿还三十镑的债务，同时也用于购买一匹同样价格的马。</w:t>
      </w:r>
    </w:p>
    <w:p w14:paraId="2ABB6186">
      <w:pPr>
        <w:ind w:left="5" w:right="70"/>
        <w:rPr>
          <w:rFonts w:hint="eastAsia"/>
        </w:rPr>
      </w:pPr>
    </w:p>
    <w:p w14:paraId="1D145180">
      <w:pPr>
        <w:ind w:left="5" w:right="70"/>
        <w:rPr>
          <w:rFonts w:hint="eastAsia"/>
        </w:rPr>
      </w:pPr>
      <w:r>
        <w:rPr>
          <w:rFonts w:hint="eastAsia"/>
        </w:rPr>
        <w:t>For (say they) a work cannot be applied to another man as it is meritorious, but as it is satisfactory.</w:t>
      </w:r>
    </w:p>
    <w:p w14:paraId="491B7535">
      <w:pPr>
        <w:ind w:left="5" w:right="70"/>
        <w:rPr>
          <w:rFonts w:hint="eastAsia"/>
        </w:rPr>
      </w:pPr>
      <w:r>
        <w:rPr>
          <w:rFonts w:hint="eastAsia"/>
        </w:rPr>
        <w:t>因为（他们说）一个工作不能作为功德性的应用到另一个人身上，而只能作为补赎性的。</w:t>
      </w:r>
    </w:p>
    <w:p w14:paraId="049E6E5C">
      <w:pPr>
        <w:ind w:left="5" w:right="70"/>
        <w:rPr>
          <w:rFonts w:hint="eastAsia"/>
        </w:rPr>
      </w:pPr>
    </w:p>
    <w:p w14:paraId="69E543C2">
      <w:pPr>
        <w:ind w:left="5" w:right="70"/>
        <w:rPr>
          <w:rFonts w:hint="eastAsia"/>
        </w:rPr>
      </w:pPr>
      <w:r>
        <w:rPr>
          <w:rFonts w:hint="eastAsia"/>
        </w:rPr>
        <w:t>Satisfaction is a compensation of the pain and a payment of the debt.</w:t>
      </w:r>
    </w:p>
    <w:p w14:paraId="45904E66">
      <w:pPr>
        <w:ind w:left="5" w:right="70"/>
        <w:rPr>
          <w:rFonts w:hint="eastAsia"/>
        </w:rPr>
      </w:pPr>
      <w:r>
        <w:rPr>
          <w:rFonts w:hint="eastAsia"/>
        </w:rPr>
        <w:t>补赎是对痛苦的补偿和对债务的偿付。</w:t>
      </w:r>
    </w:p>
    <w:p w14:paraId="1BACA4E6">
      <w:pPr>
        <w:ind w:left="5" w:right="70"/>
        <w:rPr>
          <w:rFonts w:hint="eastAsia"/>
        </w:rPr>
      </w:pPr>
    </w:p>
    <w:p w14:paraId="6BDA29C1">
      <w:pPr>
        <w:ind w:left="5" w:right="70"/>
        <w:rPr>
          <w:rFonts w:hint="eastAsia"/>
        </w:rPr>
      </w:pPr>
      <w:r>
        <w:rPr>
          <w:rFonts w:hint="eastAsia"/>
        </w:rPr>
        <w:t>Now, a man may pay another man’s debt.</w:t>
      </w:r>
    </w:p>
    <w:p w14:paraId="6D26B366">
      <w:pPr>
        <w:ind w:left="5" w:right="70"/>
        <w:rPr>
          <w:rFonts w:hint="eastAsia"/>
        </w:rPr>
      </w:pPr>
      <w:r>
        <w:rPr>
          <w:rFonts w:hint="eastAsia"/>
        </w:rPr>
        <w:t>现在，一个人可以偿还另一个人的债务。</w:t>
      </w:r>
    </w:p>
    <w:p w14:paraId="5CB22373">
      <w:pPr>
        <w:ind w:left="5" w:right="70"/>
        <w:rPr>
          <w:rFonts w:hint="eastAsia"/>
        </w:rPr>
      </w:pPr>
    </w:p>
    <w:p w14:paraId="1B1D3D0A">
      <w:pPr>
        <w:ind w:left="5" w:right="70"/>
        <w:rPr>
          <w:rFonts w:hint="eastAsia"/>
        </w:rPr>
      </w:pPr>
      <w:r>
        <w:rPr>
          <w:rFonts w:hint="eastAsia"/>
        </w:rPr>
        <w:t>Then, contradicting themselves, they ask in the Mass for the grace of God by the merits of the saints, which is asking that their merits be imputed and applied to us.</w:t>
      </w:r>
    </w:p>
    <w:p w14:paraId="28B083D7">
      <w:pPr>
        <w:ind w:left="5" w:right="70"/>
        <w:rPr>
          <w:rFonts w:hint="eastAsia"/>
        </w:rPr>
      </w:pPr>
      <w:r>
        <w:rPr>
          <w:rFonts w:hint="eastAsia"/>
        </w:rPr>
        <w:t>然后，他们自相矛盾地，在弥撒中请求借着圣徒的功德获得上帝的恩典，这是请求将他们的功德归于我们并应用到我们身上。</w:t>
      </w:r>
    </w:p>
    <w:p w14:paraId="22EE90F1">
      <w:pPr>
        <w:ind w:left="5" w:right="70"/>
        <w:rPr>
          <w:rFonts w:hint="eastAsia"/>
        </w:rPr>
      </w:pPr>
    </w:p>
    <w:p w14:paraId="4C337395">
      <w:pPr>
        <w:ind w:left="5" w:right="70"/>
        <w:rPr>
          <w:rFonts w:hint="eastAsia"/>
        </w:rPr>
      </w:pPr>
      <w:r>
        <w:rPr>
          <w:rFonts w:hint="eastAsia"/>
        </w:rPr>
        <w:t>These grounds being laid, they build upon them and say that saints and monks have suffered more than they needed to expiate their own sins, and that they required but a very small satisfaction for their faults.</w:t>
      </w:r>
    </w:p>
    <w:p w14:paraId="1364ECE8">
      <w:pPr>
        <w:ind w:left="5" w:right="70"/>
        <w:rPr>
          <w:rFonts w:hint="eastAsia"/>
        </w:rPr>
      </w:pPr>
      <w:r>
        <w:rPr>
          <w:rFonts w:hint="eastAsia"/>
        </w:rPr>
        <w:t>这些根据既已奠定，他们便在其上建造，说圣徒和修士们所受的苦难，超过了赎他们自己罪所需要的，并且他们对自己的过错只需很小的补赎。</w:t>
      </w:r>
    </w:p>
    <w:p w14:paraId="356D1762">
      <w:pPr>
        <w:ind w:left="5" w:right="70"/>
        <w:rPr>
          <w:rFonts w:hint="eastAsia"/>
        </w:rPr>
      </w:pPr>
    </w:p>
    <w:p w14:paraId="2EBAC4CF">
      <w:pPr>
        <w:ind w:left="5" w:right="70"/>
        <w:rPr>
          <w:rFonts w:hint="eastAsia"/>
        </w:rPr>
      </w:pPr>
      <w:r>
        <w:rPr>
          <w:rFonts w:hint="eastAsia"/>
        </w:rPr>
        <w:t>Yet they endured so many sorrows that by them they might expiate a multitude of most grievous sins.</w:t>
      </w:r>
    </w:p>
    <w:p w14:paraId="155E99EC">
      <w:pPr>
        <w:ind w:left="5" w:right="70"/>
        <w:rPr>
          <w:rFonts w:hint="eastAsia"/>
        </w:rPr>
      </w:pPr>
      <w:r>
        <w:rPr>
          <w:rFonts w:hint="eastAsia"/>
        </w:rPr>
        <w:t>然而他们忍受了如此多的忧伤，以至于他们可以借此赎清众多最重的罪。</w:t>
      </w:r>
    </w:p>
    <w:p w14:paraId="5FE76D2C">
      <w:pPr>
        <w:ind w:left="5" w:right="70"/>
        <w:rPr>
          <w:rFonts w:hint="eastAsia"/>
        </w:rPr>
      </w:pPr>
    </w:p>
    <w:p w14:paraId="677D65E3">
      <w:pPr>
        <w:ind w:left="5" w:right="70"/>
        <w:rPr>
          <w:rFonts w:hint="eastAsia"/>
        </w:rPr>
      </w:pPr>
      <w:r>
        <w:rPr>
          <w:rFonts w:hint="eastAsia"/>
        </w:rPr>
        <w:t>And martyrdom is such a full satisfaction that it may expiate the guilt incurred by sins, no matter how great or numerous.</w:t>
      </w:r>
    </w:p>
    <w:p w14:paraId="47234CCF">
      <w:pPr>
        <w:ind w:left="5" w:right="70"/>
        <w:rPr>
          <w:rFonts w:hint="eastAsia"/>
        </w:rPr>
      </w:pPr>
      <w:r>
        <w:rPr>
          <w:rFonts w:hint="eastAsia"/>
        </w:rPr>
        <w:t>殉道是一种如此完全的补赎，以至于它可以赎清因罪而招致的罪责，无论那罪有多大或多少。</w:t>
      </w:r>
    </w:p>
    <w:p w14:paraId="5BB795B8">
      <w:pPr>
        <w:ind w:left="5" w:right="70"/>
        <w:rPr>
          <w:rFonts w:hint="eastAsia"/>
        </w:rPr>
      </w:pPr>
    </w:p>
    <w:p w14:paraId="466962E5">
      <w:pPr>
        <w:ind w:left="5" w:right="70"/>
        <w:rPr>
          <w:rFonts w:hint="eastAsia"/>
        </w:rPr>
      </w:pPr>
      <w:r>
        <w:rPr>
          <w:rFonts w:hint="eastAsia"/>
        </w:rPr>
        <w:t>One might think that these doctors intended only to teach that God, in consideration of the pains a saint has suffered, remits the pain to others and accepts their afflictions as payments for others.</w:t>
      </w:r>
    </w:p>
    <w:p w14:paraId="292BC2AF">
      <w:pPr>
        <w:ind w:left="5" w:right="70"/>
        <w:rPr>
          <w:rFonts w:hint="eastAsia"/>
        </w:rPr>
      </w:pPr>
      <w:r>
        <w:rPr>
          <w:rFonts w:hint="eastAsia"/>
        </w:rPr>
        <w:t>人们可能认为这些博士们只是想教导说，上帝，考虑到一个圣人所受的痛苦，赦免了其他人的痛苦，并接纳了他们的苦难作为对他人的偿付。</w:t>
      </w:r>
    </w:p>
    <w:p w14:paraId="6A8A6A5C">
      <w:pPr>
        <w:ind w:left="5" w:right="70"/>
        <w:rPr>
          <w:rFonts w:hint="eastAsia"/>
        </w:rPr>
      </w:pPr>
    </w:p>
    <w:p w14:paraId="488ABDD8">
      <w:pPr>
        <w:ind w:left="5" w:right="70"/>
        <w:rPr>
          <w:rFonts w:hint="eastAsia"/>
        </w:rPr>
      </w:pPr>
      <w:r>
        <w:rPr>
          <w:rFonts w:hint="eastAsia"/>
        </w:rPr>
        <w:t>But this is not their chief aim.</w:t>
      </w:r>
    </w:p>
    <w:p w14:paraId="3A69F259">
      <w:pPr>
        <w:ind w:left="5" w:right="70"/>
        <w:rPr>
          <w:rFonts w:hint="eastAsia"/>
        </w:rPr>
      </w:pPr>
      <w:r>
        <w:rPr>
          <w:rFonts w:hint="eastAsia"/>
        </w:rPr>
        <w:t>但这并非他们的主要目的。</w:t>
      </w:r>
    </w:p>
    <w:p w14:paraId="5502A39B">
      <w:pPr>
        <w:ind w:left="5" w:right="70"/>
        <w:rPr>
          <w:rFonts w:hint="eastAsia"/>
        </w:rPr>
      </w:pPr>
    </w:p>
    <w:p w14:paraId="320943F0">
      <w:pPr>
        <w:ind w:left="5" w:right="70"/>
        <w:rPr>
          <w:rFonts w:hint="eastAsia"/>
        </w:rPr>
      </w:pPr>
      <w:r>
        <w:rPr>
          <w:rFonts w:hint="eastAsia"/>
        </w:rPr>
        <w:t>For they do not leave the dispensation of these satisfactions performed by others to God’s counsel but send us back to the Pope, who is the distributor of the same, having a treasury where he stores all the superabounding satisfactions and dispenses them through his indulgences— granting twenty thousand, thirty thousand, or a hundred thousand years of true pardon, and sometimes full, fuller, or fullest indulgence, as those who write on this matter express it.</w:t>
      </w:r>
    </w:p>
    <w:p w14:paraId="348A0330">
      <w:pPr>
        <w:ind w:left="5" w:right="70"/>
        <w:rPr>
          <w:rFonts w:hint="eastAsia"/>
        </w:rPr>
      </w:pPr>
      <w:r>
        <w:rPr>
          <w:rFonts w:hint="eastAsia"/>
        </w:rPr>
        <w:t>因为他们不把由他人履行的这些补赎的分配留给上帝的意旨，而是把我们送回教宗那里，他是同样东西的分派者，他有一个宝库，在那里他储存了所有满全的补赎，并通过他的大赦来分派它们——给予两万、三万或十万年的真正赦免，有时是完全的、更完全的或最完全的大赦，正如写关于这件事的人所表达的。</w:t>
      </w:r>
    </w:p>
    <w:p w14:paraId="0D67E255">
      <w:pPr>
        <w:ind w:left="5" w:right="70"/>
        <w:rPr>
          <w:rFonts w:hint="eastAsia"/>
        </w:rPr>
      </w:pPr>
    </w:p>
    <w:p w14:paraId="1AEA5096">
      <w:pPr>
        <w:ind w:left="5" w:right="70"/>
        <w:rPr>
          <w:rFonts w:hint="eastAsia"/>
        </w:rPr>
      </w:pPr>
      <w:r>
        <w:rPr>
          <w:rFonts w:hint="eastAsia"/>
        </w:rPr>
        <w:t>Thus, when St. Dominic whipped himself with an iron chain for other men’s sins, it must not be imagined that God immediately accepted that satisfaction for such and such men according to His good pleasure.</w:t>
      </w:r>
    </w:p>
    <w:p w14:paraId="75E9B542">
      <w:pPr>
        <w:ind w:left="5" w:right="70"/>
        <w:rPr>
          <w:rFonts w:hint="eastAsia"/>
        </w:rPr>
      </w:pPr>
      <w:r>
        <w:rPr>
          <w:rFonts w:hint="eastAsia"/>
        </w:rPr>
        <w:t>因此，当圣道明用铁链为别人的罪鞭打自己时，不要想象上帝会立刻按照祂的美意，为这样那样的人接纳那补赎。</w:t>
      </w:r>
    </w:p>
    <w:p w14:paraId="56E2B233">
      <w:pPr>
        <w:ind w:left="5" w:right="70"/>
        <w:rPr>
          <w:rFonts w:hint="eastAsia"/>
        </w:rPr>
      </w:pPr>
    </w:p>
    <w:p w14:paraId="3AEF0B57">
      <w:pPr>
        <w:ind w:left="5" w:right="70"/>
        <w:rPr>
          <w:rFonts w:hint="eastAsia"/>
        </w:rPr>
      </w:pPr>
      <w:r>
        <w:rPr>
          <w:rFonts w:hint="eastAsia"/>
        </w:rPr>
        <w:t>Instead, the Pope has gathered that surplus into his treasury and distributes it to those who come to obtain pardons at Rome and other places where it pleases His Holiness to grant remission of sins.</w:t>
      </w:r>
    </w:p>
    <w:p w14:paraId="3CFE9323">
      <w:pPr>
        <w:ind w:left="5" w:right="70"/>
        <w:rPr>
          <w:rFonts w:hint="eastAsia"/>
        </w:rPr>
      </w:pPr>
      <w:r>
        <w:rPr>
          <w:rFonts w:hint="eastAsia"/>
        </w:rPr>
        <w:t>相反，教宗已将那剩余的部分收集到他的宝库中，并分发给那些到罗马和其他教宗陛下乐意赐予罪的赦免的地方求赦免的人。</w:t>
      </w:r>
    </w:p>
    <w:p w14:paraId="24D488C2">
      <w:pPr>
        <w:ind w:left="5" w:right="70"/>
        <w:rPr>
          <w:rFonts w:hint="eastAsia"/>
        </w:rPr>
      </w:pPr>
    </w:p>
    <w:p w14:paraId="459E0C9D">
      <w:pPr>
        <w:ind w:left="5" w:right="70"/>
        <w:rPr>
          <w:rFonts w:hint="eastAsia"/>
        </w:rPr>
      </w:pPr>
      <w:r>
        <w:rPr>
          <w:rFonts w:hint="eastAsia"/>
        </w:rPr>
        <w:t>There, contributions are made, and a great treasure of money is amassed—for it is not just that pilgrims receive so many spiritual graces for nothing.</w:t>
      </w:r>
    </w:p>
    <w:p w14:paraId="66FCF6A9">
      <w:pPr>
        <w:ind w:left="5" w:right="70"/>
        <w:rPr>
          <w:rFonts w:hint="eastAsia"/>
        </w:rPr>
      </w:pPr>
      <w:r>
        <w:rPr>
          <w:rFonts w:hint="eastAsia"/>
        </w:rPr>
        <w:t>在那里，人们捐献，并积聚了大量的金钱财富——因为朝圣者白白地领受如此多的属灵恩典是不公平的。</w:t>
      </w:r>
    </w:p>
    <w:p w14:paraId="54CEC9EE">
      <w:pPr>
        <w:ind w:left="5" w:right="70"/>
        <w:rPr>
          <w:rFonts w:hint="eastAsia"/>
        </w:rPr>
      </w:pPr>
    </w:p>
    <w:p w14:paraId="53767981">
      <w:pPr>
        <w:ind w:left="5" w:right="70"/>
        <w:rPr>
          <w:rFonts w:hint="eastAsia"/>
        </w:rPr>
      </w:pPr>
      <w:r>
        <w:rPr>
          <w:rFonts w:hint="eastAsia"/>
        </w:rPr>
        <w:t>According to the same doctrine, priests will impose satisfactions on a penitent, which he must perform either by himself or by another.</w:t>
      </w:r>
    </w:p>
    <w:p w14:paraId="3EA541B8">
      <w:pPr>
        <w:ind w:left="5" w:right="70"/>
        <w:rPr>
          <w:rFonts w:hint="eastAsia"/>
        </w:rPr>
      </w:pPr>
      <w:r>
        <w:rPr>
          <w:rFonts w:hint="eastAsia"/>
        </w:rPr>
        <w:t>根据同样的教义，祭司会给悔罪者施加补赎，他必须亲自或由他人来履行。</w:t>
      </w:r>
    </w:p>
    <w:p w14:paraId="3F574E92">
      <w:pPr>
        <w:ind w:left="5" w:right="70"/>
        <w:rPr>
          <w:rFonts w:hint="eastAsia"/>
        </w:rPr>
      </w:pPr>
    </w:p>
    <w:p w14:paraId="1C374F6C">
      <w:pPr>
        <w:ind w:left="5" w:right="70"/>
        <w:rPr>
          <w:rFonts w:hint="eastAsia"/>
        </w:rPr>
      </w:pPr>
      <w:r>
        <w:rPr>
          <w:rFonts w:hint="eastAsia"/>
        </w:rPr>
        <w:t>So if he can find someone who will fast or whip himself on his behalf (which is not done without payment), they believe this is permitted and accounted for in God’s counsel.</w:t>
      </w:r>
    </w:p>
    <w:p w14:paraId="740843E0">
      <w:pPr>
        <w:ind w:left="5" w:right="70"/>
        <w:rPr>
          <w:rFonts w:hint="eastAsia"/>
        </w:rPr>
      </w:pPr>
      <w:r>
        <w:rPr>
          <w:rFonts w:hint="eastAsia"/>
        </w:rPr>
        <w:t>因此，如果他能找到一个人愿意替他禁食或鞭打自己（这并非无偿的），他们相信这是被允许的，并在上帝的意旨中被算数。</w:t>
      </w:r>
    </w:p>
    <w:p w14:paraId="47465315">
      <w:pPr>
        <w:ind w:left="5" w:right="70"/>
        <w:rPr>
          <w:rFonts w:hint="eastAsia"/>
        </w:rPr>
      </w:pPr>
    </w:p>
    <w:p w14:paraId="51172CA7">
      <w:pPr>
        <w:ind w:left="5" w:right="70"/>
        <w:rPr>
          <w:rFonts w:hint="eastAsia"/>
        </w:rPr>
      </w:pPr>
      <w:r>
        <w:rPr>
          <w:rFonts w:hint="eastAsia"/>
        </w:rPr>
        <w:t>I suppose that setting forth this doctrine is refuting it—and that it is among those wares which are spoiled and smell foul as soon as they are brought into the open air.</w:t>
      </w:r>
    </w:p>
    <w:p w14:paraId="4774746F">
      <w:pPr>
        <w:ind w:left="5" w:right="70"/>
        <w:rPr>
          <w:rFonts w:hint="eastAsia"/>
        </w:rPr>
      </w:pPr>
      <w:r>
        <w:rPr>
          <w:rFonts w:hint="eastAsia"/>
        </w:rPr>
        <w:t>我假定，阐明这个教义就是反驳它——并且它属于那些一被带到露天就变质发臭的商品之列。</w:t>
      </w:r>
    </w:p>
    <w:p w14:paraId="44E69DDB">
      <w:pPr>
        <w:ind w:left="5" w:right="70"/>
        <w:rPr>
          <w:rFonts w:hint="eastAsia"/>
        </w:rPr>
      </w:pPr>
    </w:p>
    <w:p w14:paraId="521B1F55">
      <w:pPr>
        <w:ind w:left="5" w:right="70"/>
        <w:rPr>
          <w:rFonts w:hint="eastAsia"/>
        </w:rPr>
      </w:pPr>
      <w:r>
        <w:rPr>
          <w:rFonts w:hint="eastAsia"/>
        </w:rPr>
        <w:t>We would go beyond the terms of the present question if we examined the impiety of these expressions: that God owes a reward to man by the rule of justice, making God a debtor to man.</w:t>
      </w:r>
    </w:p>
    <w:p w14:paraId="302BAECF">
      <w:pPr>
        <w:ind w:left="5" w:right="70"/>
        <w:rPr>
          <w:rFonts w:hint="eastAsia"/>
        </w:rPr>
      </w:pPr>
      <w:r>
        <w:rPr>
          <w:rFonts w:hint="eastAsia"/>
        </w:rPr>
        <w:t>如果我们审查这些表达的不敬虔性，我们将超出当前问题的范围：即上帝根据公义的规则，欠人一个赏赐，使上帝成为人的债务人。</w:t>
      </w:r>
    </w:p>
    <w:p w14:paraId="715DA5BF">
      <w:pPr>
        <w:ind w:left="5" w:right="70"/>
        <w:rPr>
          <w:rFonts w:hint="eastAsia"/>
        </w:rPr>
      </w:pPr>
    </w:p>
    <w:p w14:paraId="522B029A">
      <w:pPr>
        <w:ind w:left="5" w:right="70"/>
        <w:rPr>
          <w:rFonts w:hint="eastAsia"/>
        </w:rPr>
      </w:pPr>
      <w:r>
        <w:rPr>
          <w:rFonts w:hint="eastAsia"/>
        </w:rPr>
        <w:t>Also, I pass by that impiety that a man pays…</w:t>
      </w:r>
    </w:p>
    <w:p w14:paraId="6AD1227C">
      <w:pPr>
        <w:ind w:left="5" w:right="70"/>
        <w:rPr>
          <w:rFonts w:hint="eastAsia"/>
        </w:rPr>
      </w:pPr>
      <w:r>
        <w:rPr>
          <w:rFonts w:hint="eastAsia"/>
        </w:rPr>
        <w:t>此外，我略过那种不敬虔，即一个人付…</w:t>
      </w:r>
    </w:p>
    <w:p w14:paraId="2C74A2D1">
      <w:pPr>
        <w:ind w:left="5" w:right="70"/>
        <w:rPr>
          <w:rFonts w:hint="eastAsia"/>
        </w:rPr>
      </w:pPr>
    </w:p>
    <w:p w14:paraId="169EB966">
      <w:pPr>
        <w:ind w:left="5" w:right="70"/>
        <w:rPr>
          <w:rFonts w:hint="eastAsia"/>
        </w:rPr>
      </w:pPr>
      <w:r>
        <w:rPr>
          <w:rFonts w:hint="eastAsia"/>
        </w:rPr>
        <w:t>More satisfaction to God than He needs to expiate His own sins.</w:t>
      </w:r>
    </w:p>
    <w:p w14:paraId="0837646D">
      <w:pPr>
        <w:ind w:left="5" w:right="70"/>
        <w:rPr>
          <w:rFonts w:hint="eastAsia"/>
        </w:rPr>
      </w:pPr>
      <w:r>
        <w:rPr>
          <w:rFonts w:hint="eastAsia"/>
        </w:rPr>
        <w:t>向上帝作的补赎，超过了祂赎自己罪所需要的。</w:t>
      </w:r>
    </w:p>
    <w:p w14:paraId="68C5EEBE">
      <w:pPr>
        <w:ind w:left="5" w:right="70"/>
        <w:rPr>
          <w:rFonts w:hint="eastAsia"/>
        </w:rPr>
      </w:pPr>
    </w:p>
    <w:p w14:paraId="614A44D8">
      <w:pPr>
        <w:ind w:left="5" w:right="70"/>
        <w:rPr>
          <w:rFonts w:hint="eastAsia"/>
        </w:rPr>
      </w:pPr>
      <w:r>
        <w:rPr>
          <w:rFonts w:hint="eastAsia"/>
        </w:rPr>
        <w:t>And that treasure of the Church, unknown to the Church of the Old Testament, under which the high priests did not gather the supererogatory labours of Noah and Abraham to convert them to payment for others.</w:t>
      </w:r>
    </w:p>
    <w:p w14:paraId="69BA828B">
      <w:pPr>
        <w:ind w:left="5" w:right="70"/>
        <w:rPr>
          <w:rFonts w:hint="eastAsia"/>
        </w:rPr>
      </w:pPr>
      <w:r>
        <w:rPr>
          <w:rFonts w:hint="eastAsia"/>
        </w:rPr>
        <w:t>以及教会的那个宝库，是旧约的教会所不知道的，在大祭司之下，他们没有收集挪亚和亚伯拉罕的额外劳苦，来将它们转为对他人的偿付。</w:t>
      </w:r>
    </w:p>
    <w:p w14:paraId="6EC6BF23">
      <w:pPr>
        <w:ind w:left="5" w:right="70"/>
        <w:rPr>
          <w:rFonts w:hint="eastAsia"/>
        </w:rPr>
      </w:pPr>
    </w:p>
    <w:p w14:paraId="4EF3E538">
      <w:pPr>
        <w:ind w:left="5" w:right="70"/>
        <w:rPr>
          <w:rFonts w:hint="eastAsia"/>
        </w:rPr>
      </w:pPr>
      <w:r>
        <w:rPr>
          <w:rFonts w:hint="eastAsia"/>
        </w:rPr>
        <w:t>Of this also the Apostles say nothing, nor of that surplus of satisfactions, nor of that distribution committed to the Roman Prelate.</w:t>
      </w:r>
    </w:p>
    <w:p w14:paraId="3BE85F84">
      <w:pPr>
        <w:ind w:left="5" w:right="70"/>
        <w:rPr>
          <w:rFonts w:hint="eastAsia"/>
        </w:rPr>
      </w:pPr>
      <w:r>
        <w:rPr>
          <w:rFonts w:hint="eastAsia"/>
        </w:rPr>
        <w:t>使徒们对此也一字未提，也没有提到那多余的补赎，也没有提到那托付给罗马主教的分配。</w:t>
      </w:r>
    </w:p>
    <w:p w14:paraId="74997CC2">
      <w:pPr>
        <w:ind w:left="5" w:right="70"/>
        <w:rPr>
          <w:rFonts w:hint="eastAsia"/>
        </w:rPr>
      </w:pPr>
    </w:p>
    <w:p w14:paraId="3B6DFD48">
      <w:pPr>
        <w:ind w:left="5" w:right="70"/>
        <w:rPr>
          <w:rFonts w:hint="eastAsia"/>
        </w:rPr>
      </w:pPr>
      <w:r>
        <w:rPr>
          <w:rFonts w:hint="eastAsia"/>
        </w:rPr>
        <w:t>As also, we have heard before the confession of two Cardinals, Cajetan and Roffensis, and of Navarrus, and Gabriel Biel, and many more, acknowledging that in all antiquity, no mention is made of that doctrine.</w:t>
      </w:r>
    </w:p>
    <w:p w14:paraId="638AD349">
      <w:pPr>
        <w:ind w:left="5" w:right="70"/>
        <w:rPr>
          <w:rFonts w:hint="eastAsia"/>
        </w:rPr>
      </w:pPr>
      <w:r>
        <w:rPr>
          <w:rFonts w:hint="eastAsia"/>
        </w:rPr>
        <w:t>此外，我们之前也听过两位红衣主教，卡杰坦和罗芬西斯，以及纳瓦鲁斯、加布里埃尔·比尔，以及许多其他人的承认，即在整个古代，都没有提到那个教义。</w:t>
      </w:r>
    </w:p>
    <w:p w14:paraId="168CD699">
      <w:pPr>
        <w:ind w:left="5" w:right="70"/>
        <w:rPr>
          <w:rFonts w:hint="eastAsia"/>
        </w:rPr>
      </w:pPr>
    </w:p>
    <w:p w14:paraId="344052FD">
      <w:pPr>
        <w:ind w:left="5" w:right="70"/>
        <w:rPr>
          <w:rFonts w:hint="eastAsia"/>
        </w:rPr>
      </w:pPr>
      <w:r>
        <w:rPr>
          <w:rFonts w:hint="eastAsia"/>
        </w:rPr>
        <w:t>For Christ’s satisfaction being sufficient, what need is there to add more satisfactions to it—and such satisfactions as God did not promise to accept, and which are infinitely beneath the merit of Christ?</w:t>
      </w:r>
    </w:p>
    <w:p w14:paraId="7A2B1813">
      <w:pPr>
        <w:ind w:left="5" w:right="70"/>
        <w:rPr>
          <w:rFonts w:hint="eastAsia"/>
        </w:rPr>
      </w:pPr>
      <w:r>
        <w:rPr>
          <w:rFonts w:hint="eastAsia"/>
        </w:rPr>
        <w:t>因为基督的补赎既是充足的，又何必再加添更多的补赎——并且是那些上帝没有应许要接纳，并且远逊于基督功德的补赎呢？</w:t>
      </w:r>
    </w:p>
    <w:p w14:paraId="02F1EFAE">
      <w:pPr>
        <w:ind w:left="5" w:right="70"/>
        <w:rPr>
          <w:rFonts w:hint="eastAsia"/>
        </w:rPr>
      </w:pPr>
    </w:p>
    <w:p w14:paraId="6972F9B0">
      <w:pPr>
        <w:ind w:left="5" w:right="70"/>
        <w:rPr>
          <w:rFonts w:hint="eastAsia"/>
        </w:rPr>
      </w:pPr>
      <w:r>
        <w:rPr>
          <w:rFonts w:hint="eastAsia"/>
        </w:rPr>
        <w:t>As if to the light of the sun shining in its strength, one should add the light of a candle.</w:t>
      </w:r>
    </w:p>
    <w:p w14:paraId="20A29E33">
      <w:pPr>
        <w:ind w:left="5" w:right="70"/>
        <w:rPr>
          <w:rFonts w:hint="eastAsia"/>
        </w:rPr>
      </w:pPr>
      <w:r>
        <w:rPr>
          <w:rFonts w:hint="eastAsia"/>
        </w:rPr>
        <w:t>就好像在太阳正午的光辉中，还要加上一根蜡烛的光。</w:t>
      </w:r>
    </w:p>
    <w:p w14:paraId="323D1007">
      <w:pPr>
        <w:ind w:left="5" w:right="70"/>
        <w:rPr>
          <w:rFonts w:hint="eastAsia"/>
        </w:rPr>
      </w:pPr>
    </w:p>
    <w:p w14:paraId="258E1BF1">
      <w:pPr>
        <w:ind w:left="5" w:right="70"/>
        <w:rPr>
          <w:rFonts w:hint="eastAsia"/>
        </w:rPr>
      </w:pPr>
      <w:r>
        <w:rPr>
          <w:rFonts w:hint="eastAsia"/>
        </w:rPr>
        <w:t>And what need is there to add to that which is infinite?</w:t>
      </w:r>
    </w:p>
    <w:p w14:paraId="3ED6F200">
      <w:pPr>
        <w:ind w:left="5" w:right="70"/>
        <w:rPr>
          <w:rFonts w:hint="eastAsia"/>
        </w:rPr>
      </w:pPr>
      <w:r>
        <w:rPr>
          <w:rFonts w:hint="eastAsia"/>
        </w:rPr>
        <w:t>又何必在无限之上再加添呢？</w:t>
      </w:r>
    </w:p>
    <w:p w14:paraId="776D25C8">
      <w:pPr>
        <w:ind w:left="5" w:right="70"/>
        <w:rPr>
          <w:rFonts w:hint="eastAsia"/>
        </w:rPr>
      </w:pPr>
    </w:p>
    <w:p w14:paraId="7578DC48">
      <w:pPr>
        <w:ind w:left="5" w:right="70"/>
        <w:rPr>
          <w:rFonts w:hint="eastAsia"/>
        </w:rPr>
      </w:pPr>
      <w:r>
        <w:rPr>
          <w:rFonts w:hint="eastAsia"/>
        </w:rPr>
        <w:t>Experience shows that under that borrowing of other men’s satisfactions, a traffic of Indulgences is set up; and that those who have money are thereby made more negligent in good works.</w:t>
      </w:r>
    </w:p>
    <w:p w14:paraId="13AAEEE1">
      <w:pPr>
        <w:ind w:left="5" w:right="70"/>
        <w:rPr>
          <w:rFonts w:hint="eastAsia"/>
        </w:rPr>
      </w:pPr>
      <w:r>
        <w:rPr>
          <w:rFonts w:hint="eastAsia"/>
        </w:rPr>
        <w:t>经验表明，在借用他人补赎的幌子下，建立起了一种大赦的交易；而有钱的人因此在善工上变得更加疏忽。</w:t>
      </w:r>
    </w:p>
    <w:p w14:paraId="62637B9B">
      <w:pPr>
        <w:ind w:left="5" w:right="70"/>
        <w:rPr>
          <w:rFonts w:hint="eastAsia"/>
        </w:rPr>
      </w:pPr>
    </w:p>
    <w:p w14:paraId="39D78D1D">
      <w:pPr>
        <w:ind w:left="5" w:right="70"/>
        <w:rPr>
          <w:rFonts w:hint="eastAsia"/>
        </w:rPr>
      </w:pPr>
      <w:r>
        <w:rPr>
          <w:rFonts w:hint="eastAsia"/>
        </w:rPr>
        <w:t>For with their money they may buy Masses and Suffrages and have part in all the penal works of the brotherhood to which they have contributed.</w:t>
      </w:r>
    </w:p>
    <w:p w14:paraId="00E2360A">
      <w:pPr>
        <w:ind w:left="5" w:right="70"/>
        <w:rPr>
          <w:rFonts w:hint="eastAsia"/>
        </w:rPr>
      </w:pPr>
      <w:r>
        <w:rPr>
          <w:rFonts w:hint="eastAsia"/>
        </w:rPr>
        <w:t>因为他们可以用他们的钱来购买弥撒和代祷，并分享他们所捐助的善会的所有惩罚性工作。</w:t>
      </w:r>
    </w:p>
    <w:p w14:paraId="2AA80517">
      <w:pPr>
        <w:ind w:left="5" w:right="70"/>
        <w:rPr>
          <w:rFonts w:hint="eastAsia"/>
        </w:rPr>
      </w:pPr>
    </w:p>
    <w:p w14:paraId="5F1B85C5">
      <w:pPr>
        <w:ind w:left="5" w:right="70"/>
        <w:rPr>
          <w:rFonts w:hint="eastAsia"/>
        </w:rPr>
      </w:pPr>
      <w:r>
        <w:rPr>
          <w:rFonts w:hint="eastAsia"/>
        </w:rPr>
        <w:t>But what? All that is a deep sink of error.</w:t>
      </w:r>
    </w:p>
    <w:p w14:paraId="126EDB70">
      <w:pPr>
        <w:ind w:left="5" w:right="70"/>
        <w:rPr>
          <w:rFonts w:hint="eastAsia"/>
        </w:rPr>
      </w:pPr>
      <w:r>
        <w:rPr>
          <w:rFonts w:hint="eastAsia"/>
        </w:rPr>
        <w:t>但是什么？所有那都是错误的深渊。</w:t>
      </w:r>
    </w:p>
    <w:p w14:paraId="41FFB287">
      <w:pPr>
        <w:ind w:left="5" w:right="70"/>
        <w:rPr>
          <w:rFonts w:hint="eastAsia"/>
        </w:rPr>
      </w:pPr>
    </w:p>
    <w:p w14:paraId="1F177EA5">
      <w:pPr>
        <w:ind w:left="5" w:right="70"/>
        <w:rPr>
          <w:rFonts w:hint="eastAsia"/>
        </w:rPr>
      </w:pPr>
      <w:r>
        <w:rPr>
          <w:rFonts w:hint="eastAsia"/>
        </w:rPr>
        <w:t>It will be enough for the present question to understand what reasons they bring to defend those borrowed satisfactions.</w:t>
      </w:r>
    </w:p>
    <w:p w14:paraId="26345981">
      <w:pPr>
        <w:ind w:left="5" w:right="70"/>
        <w:rPr>
          <w:rFonts w:hint="eastAsia"/>
        </w:rPr>
      </w:pPr>
      <w:r>
        <w:rPr>
          <w:rFonts w:hint="eastAsia"/>
        </w:rPr>
        <w:t>对于当前的问题，理解他们为捍卫那些借来的补赎而提出的理由就足够了。</w:t>
      </w:r>
    </w:p>
    <w:p w14:paraId="3A998896">
      <w:pPr>
        <w:ind w:left="5" w:right="70"/>
        <w:rPr>
          <w:rFonts w:hint="eastAsia"/>
        </w:rPr>
      </w:pPr>
    </w:p>
    <w:p w14:paraId="7FAE65B3">
      <w:pPr>
        <w:ind w:left="5" w:right="70"/>
        <w:rPr>
          <w:rFonts w:hint="eastAsia"/>
        </w:rPr>
      </w:pPr>
      <w:r>
        <w:rPr>
          <w:rFonts w:hint="eastAsia"/>
        </w:rPr>
        <w:t>I. They bring the Article of the Creed: I believe in the Communion of Saints.</w:t>
      </w:r>
    </w:p>
    <w:p w14:paraId="7D66F926">
      <w:pPr>
        <w:ind w:left="5" w:right="70"/>
        <w:rPr>
          <w:rFonts w:hint="eastAsia"/>
        </w:rPr>
      </w:pPr>
      <w:r>
        <w:rPr>
          <w:rFonts w:hint="eastAsia"/>
        </w:rPr>
        <w:t>一、他们引用信经的条款：我信圣徒的相通。</w:t>
      </w:r>
    </w:p>
    <w:p w14:paraId="383D405D">
      <w:pPr>
        <w:ind w:left="5" w:right="70"/>
        <w:rPr>
          <w:rFonts w:hint="eastAsia"/>
        </w:rPr>
      </w:pPr>
    </w:p>
    <w:p w14:paraId="61136F23">
      <w:pPr>
        <w:ind w:left="5" w:right="70"/>
        <w:rPr>
          <w:rFonts w:hint="eastAsia"/>
        </w:rPr>
      </w:pPr>
      <w:r>
        <w:rPr>
          <w:rFonts w:hint="eastAsia"/>
        </w:rPr>
        <w:t>We answer that the Articles of the Symbol are taken out of the doctrine of the Gospel.</w:t>
      </w:r>
    </w:p>
    <w:p w14:paraId="5FEC1E2F">
      <w:pPr>
        <w:ind w:left="5" w:right="70"/>
        <w:rPr>
          <w:rFonts w:hint="eastAsia"/>
        </w:rPr>
      </w:pPr>
      <w:r>
        <w:rPr>
          <w:rFonts w:hint="eastAsia"/>
        </w:rPr>
        <w:t>我们回答说，信经的条款是取自福音的教义。</w:t>
      </w:r>
    </w:p>
    <w:p w14:paraId="352144E6">
      <w:pPr>
        <w:ind w:left="5" w:right="70"/>
        <w:rPr>
          <w:rFonts w:hint="eastAsia"/>
        </w:rPr>
      </w:pPr>
    </w:p>
    <w:p w14:paraId="2D20BA3A">
      <w:pPr>
        <w:ind w:left="5" w:right="70"/>
        <w:rPr>
          <w:rFonts w:hint="eastAsia"/>
        </w:rPr>
      </w:pPr>
      <w:r>
        <w:rPr>
          <w:rFonts w:hint="eastAsia"/>
        </w:rPr>
        <w:t>Now the Gospel speaks indeed of the Communion of Saints, whereby the godly keep the unity of the Spirit in the bond of peace.</w:t>
      </w:r>
    </w:p>
    <w:p w14:paraId="1A5620A3">
      <w:pPr>
        <w:ind w:left="5" w:right="70"/>
        <w:rPr>
          <w:rFonts w:hint="eastAsia"/>
        </w:rPr>
      </w:pPr>
      <w:r>
        <w:rPr>
          <w:rFonts w:hint="eastAsia"/>
        </w:rPr>
        <w:t>现在，福音确实谈到了圣徒的相通，借此敬虔的人在和平的联络中保守圣灵所赐合而为一的心。</w:t>
      </w:r>
    </w:p>
    <w:p w14:paraId="2E84C9EF">
      <w:pPr>
        <w:ind w:left="5" w:right="70"/>
        <w:rPr>
          <w:rFonts w:hint="eastAsia"/>
        </w:rPr>
      </w:pPr>
    </w:p>
    <w:p w14:paraId="50153B5D">
      <w:pPr>
        <w:ind w:left="5" w:right="70"/>
        <w:rPr>
          <w:rFonts w:hint="eastAsia"/>
        </w:rPr>
      </w:pPr>
      <w:r>
        <w:rPr>
          <w:rFonts w:hint="eastAsia"/>
        </w:rPr>
        <w:t>For in the Church (says the Apostle) there is one body and one Spirit, even as we are called in one hope of our calling.</w:t>
      </w:r>
    </w:p>
    <w:p w14:paraId="0E2647A2">
      <w:pPr>
        <w:ind w:left="5" w:right="70"/>
        <w:rPr>
          <w:rFonts w:hint="eastAsia"/>
        </w:rPr>
      </w:pPr>
      <w:r>
        <w:rPr>
          <w:rFonts w:hint="eastAsia"/>
        </w:rPr>
        <w:t>因为在教会中（使徒说）有一个身体，一个圣灵，正如我们同蒙一个指望的呼召。</w:t>
      </w:r>
    </w:p>
    <w:p w14:paraId="525B4DEA">
      <w:pPr>
        <w:ind w:left="5" w:right="70"/>
        <w:rPr>
          <w:rFonts w:hint="eastAsia"/>
        </w:rPr>
      </w:pPr>
    </w:p>
    <w:p w14:paraId="4F61D32A">
      <w:pPr>
        <w:ind w:left="5" w:right="70"/>
        <w:rPr>
          <w:rFonts w:hint="eastAsia"/>
        </w:rPr>
      </w:pPr>
      <w:r>
        <w:rPr>
          <w:rFonts w:hint="eastAsia"/>
        </w:rPr>
        <w:t>One Lord, one Faith, one Baptism, one God and Father of all.</w:t>
      </w:r>
    </w:p>
    <w:p w14:paraId="27B036C0">
      <w:pPr>
        <w:ind w:left="5" w:right="70"/>
        <w:rPr>
          <w:rFonts w:hint="eastAsia"/>
        </w:rPr>
      </w:pPr>
      <w:r>
        <w:rPr>
          <w:rFonts w:hint="eastAsia"/>
        </w:rPr>
        <w:t>一主，一信，一洗，一上帝，就是众人的父。</w:t>
      </w:r>
    </w:p>
    <w:p w14:paraId="7A293046">
      <w:pPr>
        <w:ind w:left="5" w:right="70"/>
        <w:rPr>
          <w:rFonts w:hint="eastAsia"/>
        </w:rPr>
      </w:pPr>
    </w:p>
    <w:p w14:paraId="6BA02058">
      <w:pPr>
        <w:ind w:left="5" w:right="70"/>
        <w:rPr>
          <w:rFonts w:hint="eastAsia"/>
        </w:rPr>
      </w:pPr>
      <w:r>
        <w:rPr>
          <w:rFonts w:hint="eastAsia"/>
        </w:rPr>
        <w:t>We are brethren in Christ, fellowmembers of the same spiritual body, fellow-soldiers in the warfare of Christ’s cause, fellow-travellers in this world, fellow-heirs of God’s Kingdom.</w:t>
      </w:r>
    </w:p>
    <w:p w14:paraId="161FFA4D">
      <w:pPr>
        <w:ind w:left="5" w:right="70"/>
        <w:rPr>
          <w:rFonts w:hint="eastAsia"/>
        </w:rPr>
      </w:pPr>
      <w:r>
        <w:rPr>
          <w:rFonts w:hint="eastAsia"/>
        </w:rPr>
        <w:t>我们在基督里是弟兄，是同一个属灵身体的肢体，是基督事业中的战友，是这个世界上的同路人，是上帝国度的同嗣。</w:t>
      </w:r>
    </w:p>
    <w:p w14:paraId="5EC0F422">
      <w:pPr>
        <w:ind w:left="5" w:right="70"/>
        <w:rPr>
          <w:rFonts w:hint="eastAsia"/>
        </w:rPr>
      </w:pPr>
    </w:p>
    <w:p w14:paraId="36556FA0">
      <w:pPr>
        <w:ind w:left="5" w:right="70"/>
        <w:rPr>
          <w:rFonts w:hint="eastAsia"/>
        </w:rPr>
      </w:pPr>
      <w:r>
        <w:rPr>
          <w:rFonts w:hint="eastAsia"/>
        </w:rPr>
        <w:t>So many bonds must make us sensible of our brethren’s afflictions and breed in us a mutual fellow-feeling.</w:t>
      </w:r>
    </w:p>
    <w:p w14:paraId="1A34403B">
      <w:pPr>
        <w:ind w:left="5" w:right="70"/>
        <w:rPr>
          <w:rFonts w:hint="eastAsia"/>
        </w:rPr>
      </w:pPr>
      <w:r>
        <w:rPr>
          <w:rFonts w:hint="eastAsia"/>
        </w:rPr>
        <w:t>如此多的纽带，必须使我们能体恤我们弟兄的苦难，并在我们里面产生一种互相的同情心。</w:t>
      </w:r>
    </w:p>
    <w:p w14:paraId="7E3C9C0B">
      <w:pPr>
        <w:ind w:left="5" w:right="70"/>
        <w:rPr>
          <w:rFonts w:hint="eastAsia"/>
        </w:rPr>
      </w:pPr>
    </w:p>
    <w:p w14:paraId="3E9EFE7F">
      <w:pPr>
        <w:ind w:left="5" w:right="70"/>
        <w:rPr>
          <w:rFonts w:hint="eastAsia"/>
        </w:rPr>
      </w:pPr>
      <w:r>
        <w:rPr>
          <w:rFonts w:hint="eastAsia"/>
        </w:rPr>
        <w:t>This is the communion of Saints which we find in the Gospel.</w:t>
      </w:r>
    </w:p>
    <w:p w14:paraId="05BD8BCC">
      <w:pPr>
        <w:ind w:left="5" w:right="70"/>
        <w:rPr>
          <w:rFonts w:hint="eastAsia"/>
        </w:rPr>
      </w:pPr>
      <w:r>
        <w:rPr>
          <w:rFonts w:hint="eastAsia"/>
        </w:rPr>
        <w:t>这就是我们在福音中所找到的圣徒的相通。</w:t>
      </w:r>
    </w:p>
    <w:p w14:paraId="5D671228">
      <w:pPr>
        <w:ind w:left="5" w:right="70"/>
        <w:rPr>
          <w:rFonts w:hint="eastAsia"/>
        </w:rPr>
      </w:pPr>
    </w:p>
    <w:p w14:paraId="55F9AAE8">
      <w:pPr>
        <w:ind w:left="5" w:right="70"/>
        <w:rPr>
          <w:rFonts w:hint="eastAsia"/>
        </w:rPr>
      </w:pPr>
      <w:r>
        <w:rPr>
          <w:rFonts w:hint="eastAsia"/>
        </w:rPr>
        <w:t>But that our labours and pains can be satisfactions for the sins of others— it is more than God teaches us, and of that there is not one word in His Word.</w:t>
      </w:r>
    </w:p>
    <w:p w14:paraId="6749BE31">
      <w:pPr>
        <w:ind w:left="5" w:right="70"/>
        <w:rPr>
          <w:rFonts w:hint="eastAsia"/>
        </w:rPr>
      </w:pPr>
      <w:r>
        <w:rPr>
          <w:rFonts w:hint="eastAsia"/>
        </w:rPr>
        <w:t>但我们的劳苦和痛苦能为别人的罪作补赎——这超出了上帝所教导我们的，并且在祂的话语中一字未提。</w:t>
      </w:r>
    </w:p>
    <w:p w14:paraId="4873726A">
      <w:pPr>
        <w:ind w:left="5" w:right="70"/>
        <w:rPr>
          <w:rFonts w:hint="eastAsia"/>
        </w:rPr>
      </w:pPr>
    </w:p>
    <w:p w14:paraId="7E3B0A68">
      <w:pPr>
        <w:ind w:left="5" w:right="70"/>
        <w:rPr>
          <w:rFonts w:hint="eastAsia"/>
        </w:rPr>
      </w:pPr>
      <w:r>
        <w:rPr>
          <w:rFonts w:hint="eastAsia"/>
        </w:rPr>
        <w:t>But there we learn that every man shall bear his own burden.</w:t>
      </w:r>
    </w:p>
    <w:p w14:paraId="7390C8D2">
      <w:pPr>
        <w:ind w:left="5" w:right="70"/>
        <w:rPr>
          <w:rFonts w:hint="eastAsia"/>
        </w:rPr>
      </w:pPr>
      <w:r>
        <w:rPr>
          <w:rFonts w:hint="eastAsia"/>
        </w:rPr>
        <w:t>但我们在那里学到，各人必担当自己的担子。</w:t>
      </w:r>
    </w:p>
    <w:p w14:paraId="30F4CE3C">
      <w:pPr>
        <w:ind w:left="5" w:right="70"/>
        <w:rPr>
          <w:rFonts w:hint="eastAsia"/>
        </w:rPr>
      </w:pPr>
    </w:p>
    <w:p w14:paraId="4DB64B0B">
      <w:pPr>
        <w:ind w:left="5" w:right="70"/>
        <w:rPr>
          <w:rFonts w:hint="eastAsia"/>
        </w:rPr>
      </w:pPr>
      <w:r>
        <w:rPr>
          <w:rFonts w:hint="eastAsia"/>
        </w:rPr>
        <w:t>And that every man shall receive the things done in his body according to what he has done, whether it be good or bad.</w:t>
      </w:r>
    </w:p>
    <w:p w14:paraId="7D4F79DA">
      <w:pPr>
        <w:ind w:left="5" w:right="70"/>
        <w:rPr>
          <w:rFonts w:hint="eastAsia"/>
        </w:rPr>
      </w:pPr>
      <w:r>
        <w:rPr>
          <w:rFonts w:hint="eastAsia"/>
        </w:rPr>
        <w:t>各人必按着本身所行的，或善或恶受报。</w:t>
      </w:r>
    </w:p>
    <w:p w14:paraId="735AF083">
      <w:pPr>
        <w:ind w:left="5" w:right="70"/>
        <w:rPr>
          <w:rFonts w:hint="eastAsia"/>
        </w:rPr>
      </w:pPr>
    </w:p>
    <w:p w14:paraId="335173CD">
      <w:pPr>
        <w:ind w:left="5" w:right="70"/>
        <w:rPr>
          <w:rFonts w:hint="eastAsia"/>
        </w:rPr>
      </w:pPr>
      <w:r>
        <w:rPr>
          <w:rFonts w:hint="eastAsia"/>
        </w:rPr>
        <w:t>And that none can redeem the soul of his brother.</w:t>
      </w:r>
    </w:p>
    <w:p w14:paraId="428CBACD">
      <w:pPr>
        <w:ind w:left="5" w:right="70"/>
        <w:rPr>
          <w:rFonts w:hint="eastAsia"/>
        </w:rPr>
      </w:pPr>
      <w:r>
        <w:rPr>
          <w:rFonts w:hint="eastAsia"/>
        </w:rPr>
        <w:t>并且没有人能赎他弟兄的灵魂。</w:t>
      </w:r>
    </w:p>
    <w:p w14:paraId="4915AD75">
      <w:pPr>
        <w:ind w:left="5" w:right="70"/>
        <w:rPr>
          <w:rFonts w:hint="eastAsia"/>
        </w:rPr>
      </w:pPr>
    </w:p>
    <w:p w14:paraId="5432265F">
      <w:pPr>
        <w:ind w:left="5" w:right="70"/>
        <w:rPr>
          <w:rFonts w:hint="eastAsia"/>
        </w:rPr>
      </w:pPr>
      <w:r>
        <w:rPr>
          <w:rFonts w:hint="eastAsia"/>
        </w:rPr>
        <w:t>And that God will render to everyone according to his deeds, not according to the works or sufferings of others.</w:t>
      </w:r>
    </w:p>
    <w:p w14:paraId="2AE81440">
      <w:pPr>
        <w:ind w:left="5" w:right="70"/>
        <w:rPr>
          <w:rFonts w:hint="eastAsia"/>
        </w:rPr>
      </w:pPr>
      <w:r>
        <w:rPr>
          <w:rFonts w:hint="eastAsia"/>
        </w:rPr>
        <w:t>上帝将按各人的行为报应各人，而非根据别人的工作或苦难。</w:t>
      </w:r>
    </w:p>
    <w:p w14:paraId="61F69779">
      <w:pPr>
        <w:ind w:left="5" w:right="70"/>
        <w:rPr>
          <w:rFonts w:hint="eastAsia"/>
        </w:rPr>
      </w:pPr>
    </w:p>
    <w:p w14:paraId="3EE12A5D">
      <w:pPr>
        <w:ind w:left="5" w:right="70"/>
        <w:rPr>
          <w:rFonts w:hint="eastAsia"/>
        </w:rPr>
      </w:pPr>
      <w:r>
        <w:rPr>
          <w:rFonts w:hint="eastAsia"/>
        </w:rPr>
        <w:t>As in civil society, the communion of fellow-citizens does not go so far as that one can eat or sleep for another; likewise, the communion among Saints does not go so far as that one may satisfy for another, expiate his neighbour’s sins, believe in God for his brother, or answer for him in God’s judgement.</w:t>
      </w:r>
    </w:p>
    <w:p w14:paraId="5EFECBB0">
      <w:pPr>
        <w:ind w:left="5" w:right="70"/>
        <w:rPr>
          <w:rFonts w:hint="eastAsia"/>
        </w:rPr>
      </w:pPr>
      <w:r>
        <w:rPr>
          <w:rFonts w:hint="eastAsia"/>
        </w:rPr>
        <w:t>正如在公民社会中，同胞的 communion 不至于一人可以替另一人吃或睡；同样，圣徒之间的 communion 也不至于一人可以为另一人作补赎，赎他邻居的罪，为他的弟兄信上帝，或在上帝的审判中替他回答。</w:t>
      </w:r>
    </w:p>
    <w:p w14:paraId="327EE5C7">
      <w:pPr>
        <w:ind w:left="5" w:right="70"/>
        <w:rPr>
          <w:rFonts w:hint="eastAsia"/>
        </w:rPr>
      </w:pPr>
    </w:p>
    <w:p w14:paraId="2F10B2E8">
      <w:pPr>
        <w:ind w:left="5" w:right="70"/>
        <w:rPr>
          <w:rFonts w:hint="eastAsia"/>
        </w:rPr>
      </w:pPr>
      <w:r>
        <w:rPr>
          <w:rFonts w:hint="eastAsia"/>
        </w:rPr>
        <w:t>For so it might happen that one should be saved for another, and that Philip should enter into Paradise for his neighbour.</w:t>
      </w:r>
    </w:p>
    <w:p w14:paraId="7378F8B4">
      <w:pPr>
        <w:ind w:left="5" w:right="70"/>
        <w:rPr>
          <w:rFonts w:hint="eastAsia"/>
        </w:rPr>
      </w:pPr>
      <w:r>
        <w:rPr>
          <w:rFonts w:hint="eastAsia"/>
        </w:rPr>
        <w:t>因为那样就可能发生，一个人为另一个人得救，腓力为他的邻舍进入乐园。</w:t>
      </w:r>
    </w:p>
    <w:p w14:paraId="28993345">
      <w:pPr>
        <w:ind w:left="5" w:right="70"/>
        <w:rPr>
          <w:rFonts w:hint="eastAsia"/>
        </w:rPr>
      </w:pPr>
    </w:p>
    <w:p w14:paraId="60B93E02">
      <w:pPr>
        <w:ind w:left="5" w:right="70"/>
        <w:rPr>
          <w:rFonts w:hint="eastAsia"/>
        </w:rPr>
      </w:pPr>
      <w:r>
        <w:rPr>
          <w:rFonts w:hint="eastAsia"/>
        </w:rPr>
        <w:t>The Spirit of God says (Revelation 14:13): Blessed are they who die in the Lord, and their works follow them.</w:t>
      </w:r>
    </w:p>
    <w:p w14:paraId="09D61007">
      <w:pPr>
        <w:ind w:left="5" w:right="70"/>
        <w:rPr>
          <w:rFonts w:hint="eastAsia"/>
        </w:rPr>
      </w:pPr>
      <w:r>
        <w:rPr>
          <w:rFonts w:hint="eastAsia"/>
        </w:rPr>
        <w:t>上帝的灵说（启示录14:13）：在主里死了的人有福了，他们的工作随着他们。</w:t>
      </w:r>
    </w:p>
    <w:p w14:paraId="703D2C78">
      <w:pPr>
        <w:ind w:left="5" w:right="70"/>
        <w:rPr>
          <w:rFonts w:hint="eastAsia"/>
        </w:rPr>
      </w:pPr>
    </w:p>
    <w:p w14:paraId="12F35834">
      <w:pPr>
        <w:ind w:left="5" w:right="70"/>
        <w:rPr>
          <w:rFonts w:hint="eastAsia"/>
        </w:rPr>
      </w:pPr>
      <w:r>
        <w:rPr>
          <w:rFonts w:hint="eastAsia"/>
        </w:rPr>
        <w:t>If their works follow them, they do not enter into the Pope’s treasure and are not converted into payment for others.</w:t>
      </w:r>
    </w:p>
    <w:p w14:paraId="2A5F03B1">
      <w:pPr>
        <w:ind w:left="5" w:right="70"/>
        <w:rPr>
          <w:rFonts w:hint="eastAsia"/>
        </w:rPr>
      </w:pPr>
      <w:r>
        <w:rPr>
          <w:rFonts w:hint="eastAsia"/>
        </w:rPr>
        <w:t>如果他们的工作随着他们，它们就不进入教宗的宝库，也不被转为对他人的偿付。</w:t>
      </w:r>
    </w:p>
    <w:p w14:paraId="12E68387">
      <w:pPr>
        <w:ind w:left="5" w:right="70"/>
        <w:rPr>
          <w:rFonts w:hint="eastAsia"/>
        </w:rPr>
      </w:pPr>
    </w:p>
    <w:p w14:paraId="717B11A5">
      <w:pPr>
        <w:ind w:left="5" w:right="70"/>
        <w:rPr>
          <w:rFonts w:hint="eastAsia"/>
        </w:rPr>
      </w:pPr>
      <w:r>
        <w:rPr>
          <w:rFonts w:hint="eastAsia"/>
        </w:rPr>
        <w:t>Augustine agrees to this: We find (says he) that Christ says, “Daughter, thy faith has made thee whole.”</w:t>
      </w:r>
    </w:p>
    <w:p w14:paraId="40A16B6E">
      <w:pPr>
        <w:ind w:left="5" w:right="70"/>
        <w:rPr>
          <w:rFonts w:hint="eastAsia"/>
        </w:rPr>
      </w:pPr>
      <w:r>
        <w:rPr>
          <w:rFonts w:hint="eastAsia"/>
        </w:rPr>
        <w:t>奥古斯丁同意这一点：我们发现（他说）基督说：“女儿，你的信救了你。”</w:t>
      </w:r>
    </w:p>
    <w:p w14:paraId="118BA4C2">
      <w:pPr>
        <w:ind w:left="5" w:right="70"/>
        <w:rPr>
          <w:rFonts w:hint="eastAsia"/>
        </w:rPr>
      </w:pPr>
    </w:p>
    <w:p w14:paraId="6570487E">
      <w:pPr>
        <w:ind w:left="5" w:right="70"/>
        <w:rPr>
          <w:rFonts w:hint="eastAsia"/>
        </w:rPr>
      </w:pPr>
      <w:r>
        <w:rPr>
          <w:rFonts w:hint="eastAsia"/>
        </w:rPr>
        <w:t>Thou seest then, that without the help of any one, every one is saved by his faith.</w:t>
      </w:r>
    </w:p>
    <w:p w14:paraId="5BE4B7FE">
      <w:pPr>
        <w:ind w:left="5" w:right="70"/>
        <w:rPr>
          <w:rFonts w:hint="eastAsia"/>
        </w:rPr>
      </w:pPr>
      <w:r>
        <w:rPr>
          <w:rFonts w:hint="eastAsia"/>
        </w:rPr>
        <w:t>那么你看到，没有别人的帮助，每个人都因他的信而得救。</w:t>
      </w:r>
    </w:p>
    <w:p w14:paraId="370CF197">
      <w:pPr>
        <w:ind w:left="5" w:right="70"/>
        <w:rPr>
          <w:rFonts w:hint="eastAsia"/>
        </w:rPr>
      </w:pPr>
    </w:p>
    <w:p w14:paraId="4FC52C5E">
      <w:pPr>
        <w:ind w:left="5" w:right="70"/>
        <w:rPr>
          <w:rFonts w:hint="eastAsia"/>
        </w:rPr>
      </w:pPr>
      <w:r>
        <w:rPr>
          <w:rFonts w:hint="eastAsia"/>
        </w:rPr>
        <w:t>Wherefore the wise Virgins had no oil to supply the want of the foolish: And the fore-alleged text, Psalm 49:7, is very positive to this purpose: “None can by any means redeem his brother, nor give to God a ransom for him.”</w:t>
      </w:r>
    </w:p>
    <w:p w14:paraId="7B960F87">
      <w:pPr>
        <w:ind w:left="5" w:right="70"/>
        <w:rPr>
          <w:rFonts w:hint="eastAsia"/>
        </w:rPr>
      </w:pPr>
      <w:r>
        <w:rPr>
          <w:rFonts w:hint="eastAsia"/>
        </w:rPr>
        <w:t>因此，聪明的童女没有油来供给愚拙的：前面引用的经文，诗篇49:7，对此非常肯定：“一个也无法赎自己的弟兄，也不能替他将赎价给上帝。”</w:t>
      </w:r>
    </w:p>
    <w:p w14:paraId="12DA2F7C">
      <w:pPr>
        <w:ind w:left="5" w:right="70"/>
        <w:rPr>
          <w:rFonts w:hint="eastAsia"/>
        </w:rPr>
      </w:pPr>
    </w:p>
    <w:p w14:paraId="1E5B3D26">
      <w:pPr>
        <w:ind w:left="5" w:right="70"/>
        <w:rPr>
          <w:rFonts w:hint="eastAsia"/>
        </w:rPr>
      </w:pPr>
      <w:r>
        <w:rPr>
          <w:rFonts w:hint="eastAsia"/>
        </w:rPr>
        <w:t>We see in Tertullian and Cyprian that in their time it was the custom to shorten the penitence prescribed unto the Penitent at the request of Martyrs detained in Prisons.</w:t>
      </w:r>
    </w:p>
    <w:p w14:paraId="4D9B9EDD">
      <w:pPr>
        <w:ind w:left="5" w:right="70"/>
        <w:rPr>
          <w:rFonts w:hint="eastAsia"/>
        </w:rPr>
      </w:pPr>
      <w:r>
        <w:rPr>
          <w:rFonts w:hint="eastAsia"/>
        </w:rPr>
        <w:t>我们在特土良和居普良的著作中看到，在他们那个时代，应监狱中殉道者的请求，缩短给悔罪者规定的悔罪，是一种习俗。</w:t>
      </w:r>
    </w:p>
    <w:p w14:paraId="2A8EFD18">
      <w:pPr>
        <w:ind w:left="5" w:right="70"/>
        <w:rPr>
          <w:rFonts w:hint="eastAsia"/>
        </w:rPr>
      </w:pPr>
    </w:p>
    <w:p w14:paraId="2D756163">
      <w:pPr>
        <w:ind w:left="5" w:right="70"/>
        <w:rPr>
          <w:rFonts w:hint="eastAsia"/>
        </w:rPr>
      </w:pPr>
      <w:r>
        <w:rPr>
          <w:rFonts w:hint="eastAsia"/>
        </w:rPr>
        <w:t>Against which custom these Fathers are declaiming, saying that the righteousness of the one cannot be a satisfaction for the other.</w:t>
      </w:r>
    </w:p>
    <w:p w14:paraId="488C7180">
      <w:pPr>
        <w:ind w:left="5" w:right="70"/>
        <w:rPr>
          <w:rFonts w:hint="eastAsia"/>
        </w:rPr>
      </w:pPr>
      <w:r>
        <w:rPr>
          <w:rFonts w:hint="eastAsia"/>
        </w:rPr>
        <w:t>这些教父们反对这种习俗，说一个人的义不能成为另一个人的补赎。</w:t>
      </w:r>
    </w:p>
    <w:p w14:paraId="5C5B0688">
      <w:pPr>
        <w:ind w:left="5" w:right="70"/>
        <w:rPr>
          <w:rFonts w:hint="eastAsia"/>
        </w:rPr>
      </w:pPr>
    </w:p>
    <w:p w14:paraId="0E0D3CC2">
      <w:pPr>
        <w:ind w:left="5" w:right="70"/>
        <w:rPr>
          <w:rFonts w:hint="eastAsia"/>
        </w:rPr>
      </w:pPr>
      <w:r>
        <w:rPr>
          <w:rFonts w:hint="eastAsia"/>
        </w:rPr>
        <w:t>1.If God has sufficiently rewarded the sufferings of the Saints, yea infinitely more than they can deserve, though they were meritorious; with what reason can they be made after that paymasters of debts, and making satisfaction by those very works for which they have been more than sufficiently rewarded?</w:t>
      </w:r>
    </w:p>
    <w:p w14:paraId="1FCB7308">
      <w:pPr>
        <w:ind w:left="5" w:right="70"/>
        <w:rPr>
          <w:rFonts w:hint="eastAsia"/>
        </w:rPr>
      </w:pPr>
      <w:r>
        <w:rPr>
          <w:rFonts w:hint="eastAsia"/>
        </w:rPr>
        <w:t>1. 如果上帝已经充分地奖赏了圣徒们的苦难，是的，无限地超过了他们所应得的，即使它们是有功德的；那么之后，他们又凭什么理由被当作债务的偿付者，并用那些他们已得到绰绰有余奖赏的工作来作补赎呢？</w:t>
      </w:r>
    </w:p>
    <w:p w14:paraId="55776318">
      <w:pPr>
        <w:ind w:left="5" w:right="70"/>
        <w:rPr>
          <w:rFonts w:hint="eastAsia"/>
        </w:rPr>
      </w:pPr>
    </w:p>
    <w:p w14:paraId="1EA2D429">
      <w:pPr>
        <w:ind w:left="5" w:right="70"/>
        <w:rPr>
          <w:rFonts w:hint="eastAsia"/>
        </w:rPr>
      </w:pPr>
      <w:r>
        <w:rPr>
          <w:rFonts w:hint="eastAsia"/>
        </w:rPr>
        <w:t>As if those Saints said to God: Thou hast most amply rewarded us for those works whereby we have deserved salvation, but it is just that these same works serve yet for a payment for many others.</w:t>
      </w:r>
    </w:p>
    <w:p w14:paraId="3FC3C86A">
      <w:pPr>
        <w:ind w:left="5" w:right="70"/>
        <w:rPr>
          <w:rFonts w:hint="eastAsia"/>
        </w:rPr>
      </w:pPr>
      <w:r>
        <w:rPr>
          <w:rFonts w:hint="eastAsia"/>
        </w:rPr>
        <w:t>就好像那些圣徒对上帝说：你已最丰厚地奖赏了我们那些我们借以配得救恩的工作，但这些同样的工作还为许多其他人作偿付，这是公正的。</w:t>
      </w:r>
    </w:p>
    <w:p w14:paraId="0F1CDDCC">
      <w:pPr>
        <w:ind w:left="5" w:right="70"/>
        <w:rPr>
          <w:rFonts w:hint="eastAsia"/>
        </w:rPr>
      </w:pPr>
    </w:p>
    <w:p w14:paraId="6849C80C">
      <w:pPr>
        <w:ind w:left="5" w:right="70"/>
        <w:rPr>
          <w:rFonts w:hint="eastAsia"/>
        </w:rPr>
      </w:pPr>
      <w:r>
        <w:rPr>
          <w:rFonts w:hint="eastAsia"/>
        </w:rPr>
        <w:t>If God answered them: Your works are not meritorious, but as for those for whom you will satisfy and take upon you to pay their debts, Christ who has satisfied for you has also fully satisfied for them: I know not what their answer might be.</w:t>
      </w:r>
    </w:p>
    <w:p w14:paraId="6F415845">
      <w:pPr>
        <w:ind w:left="5" w:right="70"/>
        <w:rPr>
          <w:rFonts w:hint="eastAsia"/>
        </w:rPr>
      </w:pPr>
      <w:r>
        <w:rPr>
          <w:rFonts w:hint="eastAsia"/>
        </w:rPr>
        <w:t>如果上帝回答他们：你们的工作并非功德性的，但至于那些你们愿意为之作补赎并承担偿还他们债务的人，那为你们作了补赎的基督，也已为他们完全作了补赎：我不知道他们会作何回答。</w:t>
      </w:r>
    </w:p>
    <w:p w14:paraId="2C980FBA">
      <w:pPr>
        <w:ind w:left="5" w:right="70"/>
        <w:rPr>
          <w:rFonts w:hint="eastAsia"/>
        </w:rPr>
      </w:pPr>
    </w:p>
    <w:p w14:paraId="3594D489">
      <w:pPr>
        <w:ind w:left="5" w:right="70"/>
        <w:rPr>
          <w:rFonts w:hint="eastAsia"/>
        </w:rPr>
      </w:pPr>
      <w:r>
        <w:rPr>
          <w:rFonts w:hint="eastAsia"/>
        </w:rPr>
        <w:t>2.In vain do they reply that we are members of the same body, which ought to help one another.</w:t>
      </w:r>
    </w:p>
    <w:p w14:paraId="51B0E303">
      <w:pPr>
        <w:ind w:left="5" w:right="70"/>
        <w:rPr>
          <w:rFonts w:hint="eastAsia"/>
        </w:rPr>
      </w:pPr>
      <w:r>
        <w:rPr>
          <w:rFonts w:hint="eastAsia"/>
        </w:rPr>
        <w:t>2. 他们徒然地回答说，我们是同一身体的肢体，应该互相帮助。</w:t>
      </w:r>
    </w:p>
    <w:p w14:paraId="478461C9">
      <w:pPr>
        <w:ind w:left="5" w:right="70"/>
        <w:rPr>
          <w:rFonts w:hint="eastAsia"/>
        </w:rPr>
      </w:pPr>
    </w:p>
    <w:p w14:paraId="05C492AB">
      <w:pPr>
        <w:ind w:left="5" w:right="70"/>
        <w:rPr>
          <w:rFonts w:hint="eastAsia"/>
        </w:rPr>
      </w:pPr>
      <w:r>
        <w:rPr>
          <w:rFonts w:hint="eastAsia"/>
        </w:rPr>
        <w:t>For faithful Christians may very well help one another without taking upon them to do impossible things the one for the other, and such as God does not require, and that are useless besides.</w:t>
      </w:r>
    </w:p>
    <w:p w14:paraId="4ED52675">
      <w:pPr>
        <w:ind w:left="5" w:right="70"/>
        <w:rPr>
          <w:rFonts w:hint="eastAsia"/>
        </w:rPr>
      </w:pPr>
      <w:r>
        <w:rPr>
          <w:rFonts w:hint="eastAsia"/>
        </w:rPr>
        <w:t>因为忠信的基督徒完全可以互相帮助，而无需为彼此承担不可能的事，以及上帝不要求、此外也无用的事。</w:t>
      </w:r>
    </w:p>
    <w:p w14:paraId="7DAFFCD2">
      <w:pPr>
        <w:ind w:left="5" w:right="70"/>
        <w:rPr>
          <w:rFonts w:hint="eastAsia"/>
        </w:rPr>
      </w:pPr>
    </w:p>
    <w:p w14:paraId="64090C57">
      <w:pPr>
        <w:ind w:left="5" w:right="70"/>
        <w:rPr>
          <w:rFonts w:hint="eastAsia"/>
        </w:rPr>
      </w:pPr>
      <w:r>
        <w:rPr>
          <w:rFonts w:hint="eastAsia"/>
        </w:rPr>
        <w:t>For it is to no purpose to undertake the paying of a man’s debts for whom Christ has fully satisfied.</w:t>
      </w:r>
    </w:p>
    <w:p w14:paraId="6A2D5609">
      <w:pPr>
        <w:ind w:left="5" w:right="70"/>
        <w:rPr>
          <w:rFonts w:hint="eastAsia"/>
        </w:rPr>
      </w:pPr>
      <w:r>
        <w:rPr>
          <w:rFonts w:hint="eastAsia"/>
        </w:rPr>
        <w:t>因为为一个基督已完全作了补赎的人偿还债务是徒劳的。</w:t>
      </w:r>
    </w:p>
    <w:p w14:paraId="56011558">
      <w:pPr>
        <w:ind w:left="5" w:right="70"/>
        <w:rPr>
          <w:rFonts w:hint="eastAsia"/>
        </w:rPr>
      </w:pPr>
    </w:p>
    <w:p w14:paraId="09E2667F">
      <w:pPr>
        <w:ind w:left="5" w:right="70"/>
        <w:rPr>
          <w:rFonts w:hint="eastAsia"/>
        </w:rPr>
      </w:pPr>
      <w:r>
        <w:rPr>
          <w:rFonts w:hint="eastAsia"/>
        </w:rPr>
        <w:t>Here the question is of the communication of superabounding satisfactions, when one has done more than he needs to expiate his own sins.</w:t>
      </w:r>
    </w:p>
    <w:p w14:paraId="7CD0F225">
      <w:pPr>
        <w:ind w:left="5" w:right="70"/>
        <w:rPr>
          <w:rFonts w:hint="eastAsia"/>
        </w:rPr>
      </w:pPr>
      <w:r>
        <w:rPr>
          <w:rFonts w:hint="eastAsia"/>
        </w:rPr>
        <w:t>这里的问题是关于满全的补赎的交通，即当一个人做的超过了他赎自己罪所需要的。</w:t>
      </w:r>
    </w:p>
    <w:p w14:paraId="1BBE80B5">
      <w:pPr>
        <w:ind w:left="5" w:right="70"/>
        <w:rPr>
          <w:rFonts w:hint="eastAsia"/>
        </w:rPr>
      </w:pPr>
    </w:p>
    <w:p w14:paraId="41429246">
      <w:pPr>
        <w:ind w:left="5" w:right="70"/>
        <w:rPr>
          <w:rFonts w:hint="eastAsia"/>
        </w:rPr>
      </w:pPr>
      <w:r>
        <w:rPr>
          <w:rFonts w:hint="eastAsia"/>
        </w:rPr>
        <w:t>Now among the members of the body of the Church, none shall be found that have paid unto God more than he owes, and given him anything above the reckoning.</w:t>
      </w:r>
    </w:p>
    <w:p w14:paraId="1A6259A1">
      <w:pPr>
        <w:ind w:left="5" w:right="70"/>
        <w:rPr>
          <w:rFonts w:hint="eastAsia"/>
        </w:rPr>
      </w:pPr>
      <w:r>
        <w:rPr>
          <w:rFonts w:hint="eastAsia"/>
        </w:rPr>
        <w:t>现在，在教会身体的肢体中，找不到一个已向上帝偿还了超过他所欠的，并给了祂任何超过计算的东西。</w:t>
      </w:r>
    </w:p>
    <w:p w14:paraId="6935C002">
      <w:pPr>
        <w:ind w:left="5" w:right="70"/>
        <w:rPr>
          <w:rFonts w:hint="eastAsia"/>
        </w:rPr>
      </w:pPr>
    </w:p>
    <w:p w14:paraId="79ACDD2E">
      <w:pPr>
        <w:ind w:left="5" w:right="70"/>
        <w:rPr>
          <w:rFonts w:hint="eastAsia"/>
        </w:rPr>
      </w:pPr>
      <w:r>
        <w:rPr>
          <w:rFonts w:hint="eastAsia"/>
        </w:rPr>
        <w:t>3.Cardinal Bellarmine, in the first Book of Indulgences, chapter 3, alleges these texts: 2 Corinthians 12:15, “I will very gladly spend and be spent for your souls,” and 1 Timothy 2:10, “I endure all things for the elect’s sake.”</w:t>
      </w:r>
    </w:p>
    <w:p w14:paraId="7D4962B4">
      <w:pPr>
        <w:ind w:left="5" w:right="70"/>
        <w:rPr>
          <w:rFonts w:hint="eastAsia"/>
        </w:rPr>
      </w:pPr>
      <w:r>
        <w:rPr>
          <w:rFonts w:hint="eastAsia"/>
        </w:rPr>
        <w:t>3. 红衣主教贝拉明，在《论大赦》第一卷第三章中，引用了这些经文：哥林多后书12:15，“我也甘心乐意为你们的灵魂费财费力，”以及提摩太后书2:10，“我为选民的缘故，凡事忍耐。”</w:t>
      </w:r>
    </w:p>
    <w:p w14:paraId="30901262">
      <w:pPr>
        <w:ind w:left="5" w:right="70"/>
        <w:rPr>
          <w:rFonts w:hint="eastAsia"/>
        </w:rPr>
      </w:pPr>
    </w:p>
    <w:p w14:paraId="53F2A20A">
      <w:pPr>
        <w:ind w:left="5" w:right="70"/>
        <w:rPr>
          <w:rFonts w:hint="eastAsia"/>
        </w:rPr>
      </w:pPr>
      <w:r>
        <w:rPr>
          <w:rFonts w:hint="eastAsia"/>
        </w:rPr>
        <w:t>But in these texts Saint Paul understands not that he will suffer death to satisfy the justice of God for the Corinthians, and to be in some sort their Redeemer, as the same Cardinal says; or that he suffers afflictions for the elect to satisfy for them.</w:t>
      </w:r>
    </w:p>
    <w:p w14:paraId="6CBF410F">
      <w:pPr>
        <w:ind w:left="5" w:right="70"/>
        <w:rPr>
          <w:rFonts w:hint="eastAsia"/>
        </w:rPr>
      </w:pPr>
      <w:r>
        <w:rPr>
          <w:rFonts w:hint="eastAsia"/>
        </w:rPr>
        <w:t>但在这些经文中，圣保罗并非意指他将受死来为哥林多人满足上帝的公义，并在某种程度上成为他们的救赎者，正如同一位红衣主教所说；或他为选民受苦难是为了为他们作补赎。</w:t>
      </w:r>
    </w:p>
    <w:p w14:paraId="3BAC40B7">
      <w:pPr>
        <w:ind w:left="5" w:right="70"/>
        <w:rPr>
          <w:rFonts w:hint="eastAsia"/>
        </w:rPr>
      </w:pPr>
    </w:p>
    <w:p w14:paraId="1321CE9B">
      <w:pPr>
        <w:ind w:left="5" w:right="70"/>
        <w:rPr>
          <w:rFonts w:hint="eastAsia"/>
        </w:rPr>
      </w:pPr>
      <w:r>
        <w:rPr>
          <w:rFonts w:hint="eastAsia"/>
        </w:rPr>
        <w:t>Nay, he suffered to encourage and strengthen them by his example.</w:t>
      </w:r>
    </w:p>
    <w:p w14:paraId="0A8E7338">
      <w:pPr>
        <w:ind w:left="5" w:right="70"/>
        <w:rPr>
          <w:rFonts w:hint="eastAsia"/>
        </w:rPr>
      </w:pPr>
      <w:r>
        <w:rPr>
          <w:rFonts w:hint="eastAsia"/>
        </w:rPr>
        <w:t>不，他受苦是为了通过他的榜样来鼓励和坚固他们。</w:t>
      </w:r>
    </w:p>
    <w:p w14:paraId="233F8B33">
      <w:pPr>
        <w:ind w:left="5" w:right="70"/>
        <w:rPr>
          <w:rFonts w:hint="eastAsia"/>
        </w:rPr>
      </w:pPr>
    </w:p>
    <w:p w14:paraId="0CDF9935">
      <w:pPr>
        <w:ind w:left="5" w:right="70"/>
        <w:rPr>
          <w:rFonts w:hint="eastAsia"/>
        </w:rPr>
      </w:pPr>
      <w:r>
        <w:rPr>
          <w:rFonts w:hint="eastAsia"/>
        </w:rPr>
        <w:t>He chose rather to suffer all things than to be wanting to them by fainting in his labour and bowing under the affliction.</w:t>
      </w:r>
    </w:p>
    <w:p w14:paraId="1403014C">
      <w:pPr>
        <w:ind w:left="5" w:right="70"/>
        <w:rPr>
          <w:rFonts w:hint="eastAsia"/>
        </w:rPr>
      </w:pPr>
      <w:r>
        <w:rPr>
          <w:rFonts w:hint="eastAsia"/>
        </w:rPr>
        <w:t>他宁愿忍受一切，也不愿因在劳苦中灰心和在苦难中屈服而亏欠他们。</w:t>
      </w:r>
    </w:p>
    <w:p w14:paraId="0070B017">
      <w:pPr>
        <w:ind w:left="5" w:right="70"/>
        <w:rPr>
          <w:rFonts w:hint="eastAsia"/>
        </w:rPr>
      </w:pPr>
    </w:p>
    <w:p w14:paraId="09AADA55">
      <w:pPr>
        <w:ind w:left="5" w:right="70"/>
        <w:rPr>
          <w:rFonts w:hint="eastAsia"/>
        </w:rPr>
      </w:pPr>
      <w:r>
        <w:rPr>
          <w:rFonts w:hint="eastAsia"/>
        </w:rPr>
        <w:t>But to pay for them—it is that he never thought on.</w:t>
      </w:r>
    </w:p>
    <w:p w14:paraId="26AC2154">
      <w:pPr>
        <w:ind w:left="5" w:right="70"/>
        <w:rPr>
          <w:rFonts w:hint="eastAsia"/>
        </w:rPr>
      </w:pPr>
      <w:r>
        <w:rPr>
          <w:rFonts w:hint="eastAsia"/>
        </w:rPr>
        <w:t>但为他们偿付——那是他从未想过的。</w:t>
      </w:r>
    </w:p>
    <w:p w14:paraId="1016A1C7">
      <w:pPr>
        <w:ind w:left="5" w:right="70"/>
        <w:rPr>
          <w:rFonts w:hint="eastAsia"/>
        </w:rPr>
      </w:pPr>
    </w:p>
    <w:p w14:paraId="5C03156E">
      <w:pPr>
        <w:ind w:left="5" w:right="70"/>
        <w:rPr>
          <w:rFonts w:hint="eastAsia"/>
        </w:rPr>
      </w:pPr>
      <w:r>
        <w:rPr>
          <w:rFonts w:hint="eastAsia"/>
        </w:rPr>
        <w:t>V. The text most insisted upon by these gentlemen is Colossians 1:24: “I rejoice in my sufferings for you, and fill up what is lacking in regard to Christ’s afflictions in my flesh for his body’s sake, which is the Church, of which I am made a minister.”</w:t>
      </w:r>
    </w:p>
    <w:p w14:paraId="21EBC9AC">
      <w:pPr>
        <w:ind w:left="5" w:right="70"/>
        <w:rPr>
          <w:rFonts w:hint="eastAsia"/>
        </w:rPr>
      </w:pPr>
      <w:r>
        <w:rPr>
          <w:rFonts w:hint="eastAsia"/>
        </w:rPr>
        <w:t>五、这些先生们最坚持的经文是歌罗西书1:24：“我为你们受苦倒觉欢乐，并且为基督的身体，就是为教会，要在我肉身上补满基督患难的缺欠，我照上帝为你们所赐我的职分，作了执事。”</w:t>
      </w:r>
    </w:p>
    <w:p w14:paraId="248F23A6">
      <w:pPr>
        <w:ind w:left="5" w:right="70"/>
        <w:rPr>
          <w:rFonts w:hint="eastAsia"/>
        </w:rPr>
      </w:pPr>
    </w:p>
    <w:p w14:paraId="2584A4DD">
      <w:pPr>
        <w:ind w:left="5" w:right="70"/>
        <w:rPr>
          <w:rFonts w:hint="eastAsia"/>
        </w:rPr>
      </w:pPr>
      <w:r>
        <w:rPr>
          <w:rFonts w:hint="eastAsia"/>
        </w:rPr>
        <w:t>But there the Apostle speaks not of the satisfactory afflictions of Christ, for to those there is nothing lacking, and no part of them behind.</w:t>
      </w:r>
    </w:p>
    <w:p w14:paraId="59D60E51">
      <w:pPr>
        <w:ind w:left="5" w:right="70"/>
        <w:rPr>
          <w:rFonts w:hint="eastAsia"/>
        </w:rPr>
      </w:pPr>
      <w:r>
        <w:rPr>
          <w:rFonts w:hint="eastAsia"/>
        </w:rPr>
        <w:t>但在那里，使徒并非谈论基督的补赎性苦难，因为那些并无缺乏，也无任何部分遗留。</w:t>
      </w:r>
    </w:p>
    <w:p w14:paraId="379CFB18">
      <w:pPr>
        <w:ind w:left="5" w:right="70"/>
        <w:rPr>
          <w:rFonts w:hint="eastAsia"/>
        </w:rPr>
      </w:pPr>
    </w:p>
    <w:p w14:paraId="658EBB82">
      <w:pPr>
        <w:ind w:left="5" w:right="70"/>
        <w:rPr>
          <w:rFonts w:hint="eastAsia"/>
        </w:rPr>
      </w:pPr>
      <w:r>
        <w:rPr>
          <w:rFonts w:hint="eastAsia"/>
        </w:rPr>
        <w:t>But he speaks of the afflictions and struggles that Christ still suffers every day in his body when his Church is oppressed.</w:t>
      </w:r>
    </w:p>
    <w:p w14:paraId="109122F5">
      <w:pPr>
        <w:ind w:left="5" w:right="70"/>
        <w:rPr>
          <w:rFonts w:hint="eastAsia"/>
        </w:rPr>
      </w:pPr>
      <w:r>
        <w:rPr>
          <w:rFonts w:hint="eastAsia"/>
        </w:rPr>
        <w:t>但他谈的是基督在祂的身体，即祂的教会受压迫时，每天仍然遭受的苦难和挣扎。</w:t>
      </w:r>
    </w:p>
    <w:p w14:paraId="1832B71B">
      <w:pPr>
        <w:ind w:left="5" w:right="70"/>
        <w:rPr>
          <w:rFonts w:hint="eastAsia"/>
        </w:rPr>
      </w:pPr>
    </w:p>
    <w:p w14:paraId="054EF425">
      <w:pPr>
        <w:ind w:left="5" w:right="70"/>
        <w:rPr>
          <w:rFonts w:hint="eastAsia"/>
        </w:rPr>
      </w:pPr>
      <w:r>
        <w:rPr>
          <w:rFonts w:hint="eastAsia"/>
        </w:rPr>
        <w:t>For holy Scripture says that the afflictions of the Church are the afflictions of Christ, because the Church is one body with him.</w:t>
      </w:r>
    </w:p>
    <w:p w14:paraId="6D141705">
      <w:pPr>
        <w:ind w:left="5" w:right="70"/>
        <w:rPr>
          <w:rFonts w:hint="eastAsia"/>
        </w:rPr>
      </w:pPr>
      <w:r>
        <w:rPr>
          <w:rFonts w:hint="eastAsia"/>
        </w:rPr>
        <w:t>因为圣经说，教会的苦难就是基督的苦难，因为教会与祂是一体。</w:t>
      </w:r>
    </w:p>
    <w:p w14:paraId="6EC8C72D">
      <w:pPr>
        <w:ind w:left="5" w:right="70"/>
        <w:rPr>
          <w:rFonts w:hint="eastAsia"/>
        </w:rPr>
      </w:pPr>
    </w:p>
    <w:p w14:paraId="19C23307">
      <w:pPr>
        <w:ind w:left="5" w:right="70"/>
        <w:rPr>
          <w:rFonts w:hint="eastAsia"/>
        </w:rPr>
      </w:pPr>
      <w:r>
        <w:rPr>
          <w:rFonts w:hint="eastAsia"/>
        </w:rPr>
        <w:t>When faithful Christians who are his members are persecuted, his hands and feet are pierced with nails again; when they are stripped of their goods, the lot is cast upon his coat again.</w:t>
      </w:r>
    </w:p>
    <w:p w14:paraId="4644CDDB">
      <w:pPr>
        <w:ind w:left="5" w:right="70"/>
        <w:rPr>
          <w:rFonts w:hint="eastAsia"/>
        </w:rPr>
      </w:pPr>
      <w:r>
        <w:rPr>
          <w:rFonts w:hint="eastAsia"/>
        </w:rPr>
        <w:t>当忠信的基督徒，即祂的肢体，受逼迫时，祂的手脚再次被钉子刺穿；当他们被剥夺财产时，人们再次为祂的外衣拈阄。</w:t>
      </w:r>
    </w:p>
    <w:p w14:paraId="69AF4652">
      <w:pPr>
        <w:ind w:left="5" w:right="70"/>
        <w:rPr>
          <w:rFonts w:hint="eastAsia"/>
        </w:rPr>
      </w:pPr>
    </w:p>
    <w:p w14:paraId="699159F9">
      <w:pPr>
        <w:ind w:left="5" w:right="70"/>
        <w:rPr>
          <w:rFonts w:hint="eastAsia"/>
        </w:rPr>
      </w:pPr>
      <w:r>
        <w:rPr>
          <w:rFonts w:hint="eastAsia"/>
        </w:rPr>
        <w:t>As on the other side, when the head is crowned, the whole body shares in that honor.</w:t>
      </w:r>
    </w:p>
    <w:p w14:paraId="77F846C2">
      <w:pPr>
        <w:ind w:left="5" w:right="70"/>
        <w:rPr>
          <w:rFonts w:hint="eastAsia"/>
        </w:rPr>
      </w:pPr>
      <w:r>
        <w:rPr>
          <w:rFonts w:hint="eastAsia"/>
        </w:rPr>
        <w:t>反之，当头部加冕时，整个身体都分享那荣耀。</w:t>
      </w:r>
    </w:p>
    <w:p w14:paraId="5DD6106F">
      <w:pPr>
        <w:ind w:left="5" w:right="70"/>
        <w:rPr>
          <w:rFonts w:hint="eastAsia"/>
        </w:rPr>
      </w:pPr>
    </w:p>
    <w:p w14:paraId="5B9D4F4A">
      <w:pPr>
        <w:ind w:left="5" w:right="70"/>
        <w:rPr>
          <w:rFonts w:hint="eastAsia"/>
        </w:rPr>
      </w:pPr>
      <w:r>
        <w:rPr>
          <w:rFonts w:hint="eastAsia"/>
        </w:rPr>
        <w:t>When Saul persecuted the Church, Christ cried out to him from heaven, “Saul, Saul, why do you persecute me?”</w:t>
      </w:r>
    </w:p>
    <w:p w14:paraId="37C534A9">
      <w:pPr>
        <w:ind w:left="5" w:right="70"/>
        <w:rPr>
          <w:rFonts w:hint="eastAsia"/>
        </w:rPr>
      </w:pPr>
      <w:r>
        <w:rPr>
          <w:rFonts w:hint="eastAsia"/>
        </w:rPr>
        <w:t>当扫罗逼迫教会时，基督从天上对他喊道：“扫罗，扫罗，你为什么逼迫我？”</w:t>
      </w:r>
    </w:p>
    <w:p w14:paraId="53ED060A">
      <w:pPr>
        <w:ind w:left="5" w:right="70"/>
        <w:rPr>
          <w:rFonts w:hint="eastAsia"/>
        </w:rPr>
      </w:pPr>
    </w:p>
    <w:p w14:paraId="3D4740FF">
      <w:pPr>
        <w:ind w:left="5" w:right="70"/>
        <w:rPr>
          <w:rFonts w:hint="eastAsia"/>
        </w:rPr>
      </w:pPr>
      <w:r>
        <w:rPr>
          <w:rFonts w:hint="eastAsia"/>
        </w:rPr>
        <w:t>although he was in his glory.</w:t>
      </w:r>
    </w:p>
    <w:p w14:paraId="6C51F713">
      <w:pPr>
        <w:ind w:left="5" w:right="70"/>
        <w:rPr>
          <w:rFonts w:hint="eastAsia"/>
        </w:rPr>
      </w:pPr>
      <w:r>
        <w:rPr>
          <w:rFonts w:hint="eastAsia"/>
        </w:rPr>
        <w:t>虽然祂已在祂的荣耀中。</w:t>
      </w:r>
    </w:p>
    <w:p w14:paraId="5316D80A">
      <w:pPr>
        <w:ind w:left="5" w:right="70"/>
        <w:rPr>
          <w:rFonts w:hint="eastAsia"/>
        </w:rPr>
      </w:pPr>
    </w:p>
    <w:p w14:paraId="20A77FAB">
      <w:pPr>
        <w:ind w:left="5" w:right="70"/>
        <w:rPr>
          <w:rFonts w:hint="eastAsia"/>
        </w:rPr>
      </w:pPr>
      <w:r>
        <w:rPr>
          <w:rFonts w:hint="eastAsia"/>
        </w:rPr>
        <w:t>And on the last day he will say to those who have not clothed his poor members, “Inasmuch as you did not do it to one of the least of these, you did not do it to me.”</w:t>
      </w:r>
    </w:p>
    <w:p w14:paraId="5B1C4E37">
      <w:pPr>
        <w:ind w:left="5" w:right="70"/>
        <w:rPr>
          <w:rFonts w:hint="eastAsia"/>
        </w:rPr>
      </w:pPr>
      <w:r>
        <w:rPr>
          <w:rFonts w:hint="eastAsia"/>
        </w:rPr>
        <w:t>在末日，祂会对那些没有给祂贫穷的肢体穿衣服的人说：“这些事你们既不作在我这弟兄中一个最小的身上，就是不作在我身上了。”</w:t>
      </w:r>
    </w:p>
    <w:p w14:paraId="02097EE5">
      <w:pPr>
        <w:ind w:left="5" w:right="70"/>
        <w:rPr>
          <w:rFonts w:hint="eastAsia"/>
        </w:rPr>
      </w:pPr>
    </w:p>
    <w:p w14:paraId="6DCA1D87">
      <w:pPr>
        <w:ind w:left="5" w:right="70"/>
        <w:rPr>
          <w:rFonts w:hint="eastAsia"/>
        </w:rPr>
      </w:pPr>
      <w:r>
        <w:rPr>
          <w:rFonts w:hint="eastAsia"/>
        </w:rPr>
        <w:t>And what shall he say then to those who stripped them?</w:t>
      </w:r>
    </w:p>
    <w:p w14:paraId="59B66C89">
      <w:pPr>
        <w:ind w:left="5" w:right="70"/>
        <w:rPr>
          <w:rFonts w:hint="eastAsia"/>
        </w:rPr>
      </w:pPr>
      <w:r>
        <w:rPr>
          <w:rFonts w:hint="eastAsia"/>
        </w:rPr>
        <w:t>那么祂对那些剥光他们的人又会说什么呢？</w:t>
      </w:r>
    </w:p>
    <w:p w14:paraId="390BAB62">
      <w:pPr>
        <w:ind w:left="5" w:right="70"/>
        <w:rPr>
          <w:rFonts w:hint="eastAsia"/>
        </w:rPr>
      </w:pPr>
    </w:p>
    <w:p w14:paraId="2E2AF768">
      <w:pPr>
        <w:ind w:left="5" w:right="70"/>
        <w:rPr>
          <w:rFonts w:hint="eastAsia"/>
        </w:rPr>
      </w:pPr>
      <w:r>
        <w:rPr>
          <w:rFonts w:hint="eastAsia"/>
        </w:rPr>
        <w:t>Therefore, in 1 Corinthians 12:12, Saint Paul by this word “Christ” understands the whole body of the Church, which includes both the head and the members.</w:t>
      </w:r>
    </w:p>
    <w:p w14:paraId="0AD7E550">
      <w:pPr>
        <w:ind w:left="5" w:right="70"/>
        <w:rPr>
          <w:rFonts w:hint="eastAsia"/>
        </w:rPr>
      </w:pPr>
      <w:r>
        <w:rPr>
          <w:rFonts w:hint="eastAsia"/>
        </w:rPr>
        <w:t>因此，在哥林多前书12:12中，圣保罗用“基督”这个词来指整个教会的身体，它既包括头也包括肢体。</w:t>
      </w:r>
    </w:p>
    <w:p w14:paraId="60298F63">
      <w:pPr>
        <w:ind w:left="5" w:right="70"/>
        <w:rPr>
          <w:rFonts w:hint="eastAsia"/>
        </w:rPr>
      </w:pPr>
    </w:p>
    <w:p w14:paraId="43DFB012">
      <w:pPr>
        <w:ind w:left="5" w:right="70"/>
        <w:rPr>
          <w:rFonts w:hint="eastAsia"/>
        </w:rPr>
      </w:pPr>
      <w:r>
        <w:rPr>
          <w:rFonts w:hint="eastAsia"/>
        </w:rPr>
        <w:t>These are the afflictions of Christ that remain, and some part of them shall still remain, and all his sufferings will not be fully completed until the last day, when the struggle shall be ended.</w:t>
      </w:r>
    </w:p>
    <w:p w14:paraId="34A2DDFD">
      <w:pPr>
        <w:ind w:left="5" w:right="70"/>
        <w:rPr>
          <w:rFonts w:hint="eastAsia"/>
        </w:rPr>
      </w:pPr>
      <w:r>
        <w:rPr>
          <w:rFonts w:hint="eastAsia"/>
        </w:rPr>
        <w:t>这些就是基督所剩下的苦难，其中一部分仍将存留，并且祂所有的苦难要到末日，争战结束时，才能完全成就。</w:t>
      </w:r>
    </w:p>
    <w:p w14:paraId="310CC165">
      <w:pPr>
        <w:ind w:left="5" w:right="70"/>
        <w:rPr>
          <w:rFonts w:hint="eastAsia"/>
        </w:rPr>
      </w:pPr>
    </w:p>
    <w:p w14:paraId="7E2F4A23">
      <w:pPr>
        <w:ind w:left="5" w:right="70"/>
        <w:rPr>
          <w:rFonts w:hint="eastAsia"/>
        </w:rPr>
      </w:pPr>
      <w:r>
        <w:rPr>
          <w:rFonts w:hint="eastAsia"/>
        </w:rPr>
        <w:t>And these afflictions are not satisfactions to God’s justice but struggles and trials, wholesome exercises, badges of our warfare, and conformities of the members with their head— yes, in their suffering for righteousness, not in satisfying God’s justice as he did.</w:t>
      </w:r>
    </w:p>
    <w:p w14:paraId="4ADC3FC0">
      <w:pPr>
        <w:ind w:left="5" w:right="70"/>
        <w:rPr>
          <w:rFonts w:hint="eastAsia"/>
        </w:rPr>
      </w:pPr>
      <w:r>
        <w:rPr>
          <w:rFonts w:hint="eastAsia"/>
        </w:rPr>
        <w:t>这些苦难并非对上帝公义的补赎，而是挣扎和试炼，健康的操练，我们争战的标志，以及肢体与他们的头的相称——是的，在他们为义受苦上，而非像祂那样满足上帝的公义。</w:t>
      </w:r>
    </w:p>
    <w:p w14:paraId="4D457603">
      <w:pPr>
        <w:ind w:left="5" w:right="70"/>
        <w:rPr>
          <w:rFonts w:hint="eastAsia"/>
        </w:rPr>
      </w:pPr>
    </w:p>
    <w:p w14:paraId="3F2EB442">
      <w:pPr>
        <w:ind w:left="5" w:right="70"/>
        <w:rPr>
          <w:rFonts w:hint="eastAsia"/>
        </w:rPr>
      </w:pPr>
      <w:r>
        <w:rPr>
          <w:rFonts w:hint="eastAsia"/>
        </w:rPr>
        <w:t>For Saint Paul saying that he suffers for the Church does not mean that he suffers to satisfy God’s justice for the Church, or that he will be the Redeemer of the Church in any way, or that he intends that after his death Christians shall ask salvation of God by his merits, as it is sung in the Mass every day.</w:t>
      </w:r>
    </w:p>
    <w:p w14:paraId="73D0DC17">
      <w:pPr>
        <w:ind w:left="5" w:right="70"/>
        <w:rPr>
          <w:rFonts w:hint="eastAsia"/>
        </w:rPr>
      </w:pPr>
      <w:r>
        <w:rPr>
          <w:rFonts w:hint="eastAsia"/>
        </w:rPr>
        <w:t>因为圣保罗说他为教会受苦，并非意指他受苦是为了为教会满足上帝的公义，或他将以任何方式成为教会的救赎者，或他意图在他死后基督徒将借着他的功德向上帝求救恩，正如每天在弥撒中所唱的。</w:t>
      </w:r>
    </w:p>
    <w:p w14:paraId="16389A82">
      <w:pPr>
        <w:ind w:left="5" w:right="70"/>
        <w:rPr>
          <w:rFonts w:hint="eastAsia"/>
        </w:rPr>
      </w:pPr>
    </w:p>
    <w:p w14:paraId="42C3B557">
      <w:pPr>
        <w:ind w:left="5" w:right="70"/>
        <w:rPr>
          <w:rFonts w:hint="eastAsia"/>
        </w:rPr>
      </w:pPr>
      <w:r>
        <w:rPr>
          <w:rFonts w:hint="eastAsia"/>
        </w:rPr>
        <w:t>But he suffered for the Church—that is, to edify the Church by his constancy and encourage others by the example of his fidelity and perseverance, as he himself says in Philippians 1:12, 14: that the things which happened to him (meaning his sufferings) turned out for the furtherance of the Gospel, so that many of the brethren in the Lord, growing confident by his bonds, were much more bold to speak the word without fear.</w:t>
      </w:r>
    </w:p>
    <w:p w14:paraId="314712AC">
      <w:pPr>
        <w:ind w:left="5" w:right="70"/>
        <w:rPr>
          <w:rFonts w:hint="eastAsia"/>
        </w:rPr>
      </w:pPr>
      <w:r>
        <w:rPr>
          <w:rFonts w:hint="eastAsia"/>
        </w:rPr>
        <w:t>但他为教会受苦——即通过他的坚贞来造就教会，并通过他忠诚和坚忍的榜样来鼓励他人，正如他自己在腓立比书1:12, 14中所说：他所遭遇的事（指他的苦难）更是叫福音兴旺，以致许多在主里的弟兄，因他的捆锁，就越发放胆传神的道，无所惧怕。</w:t>
      </w:r>
    </w:p>
    <w:p w14:paraId="260C47C2">
      <w:pPr>
        <w:ind w:left="5" w:right="70"/>
        <w:rPr>
          <w:rFonts w:hint="eastAsia"/>
        </w:rPr>
      </w:pPr>
    </w:p>
    <w:p w14:paraId="11A65591">
      <w:pPr>
        <w:ind w:left="5" w:right="70"/>
        <w:rPr>
          <w:rFonts w:hint="eastAsia"/>
        </w:rPr>
      </w:pPr>
      <w:r>
        <w:rPr>
          <w:rFonts w:hint="eastAsia"/>
        </w:rPr>
        <w:t>It is so that the ancients understood that text.</w:t>
      </w:r>
    </w:p>
    <w:p w14:paraId="6106F057">
      <w:pPr>
        <w:ind w:left="5" w:right="70"/>
        <w:rPr>
          <w:rFonts w:hint="eastAsia"/>
        </w:rPr>
      </w:pPr>
      <w:r>
        <w:rPr>
          <w:rFonts w:hint="eastAsia"/>
        </w:rPr>
        <w:t>古代的人就是这样理解那段经文的。</w:t>
      </w:r>
    </w:p>
    <w:p w14:paraId="0E8857A0">
      <w:pPr>
        <w:ind w:left="5" w:right="70"/>
        <w:rPr>
          <w:rFonts w:hint="eastAsia"/>
        </w:rPr>
      </w:pPr>
    </w:p>
    <w:p w14:paraId="7F41928F">
      <w:pPr>
        <w:ind w:left="5" w:right="70"/>
        <w:rPr>
          <w:rFonts w:hint="eastAsia"/>
        </w:rPr>
      </w:pPr>
      <w:r>
        <w:rPr>
          <w:rFonts w:hint="eastAsia"/>
        </w:rPr>
        <w:t>Augustine, commenting on Psalm 61, expounding that text by the sufferings of Christ, understands those that he suffered in his body, and by Christ he means the head and the body together.</w:t>
      </w:r>
    </w:p>
    <w:p w14:paraId="56D550DD">
      <w:pPr>
        <w:ind w:left="5" w:right="70"/>
        <w:rPr>
          <w:rFonts w:hint="eastAsia"/>
        </w:rPr>
      </w:pPr>
      <w:r>
        <w:rPr>
          <w:rFonts w:hint="eastAsia"/>
        </w:rPr>
        <w:t>奥古斯丁，在注释诗篇61篇时，用基督的苦难来解释那段经文，他理解为祂在祂身体中所受的苦难，并且他所说的基督是指头和身体在一起。</w:t>
      </w:r>
    </w:p>
    <w:p w14:paraId="16D5D8B6">
      <w:pPr>
        <w:ind w:left="5" w:right="70"/>
        <w:rPr>
          <w:rFonts w:hint="eastAsia"/>
        </w:rPr>
      </w:pPr>
    </w:p>
    <w:p w14:paraId="47189FE1">
      <w:pPr>
        <w:ind w:left="5" w:right="70"/>
        <w:rPr>
          <w:rFonts w:hint="eastAsia"/>
        </w:rPr>
      </w:pPr>
      <w:r>
        <w:rPr>
          <w:rFonts w:hint="eastAsia"/>
        </w:rPr>
        <w:t>Then he adds, “If the sufferings of Christ are in Christ alone —yes, in the head only—why does one of his members, Paul the Apostle, say, ‘that I may fill up what is lacking in regard to Christ’s afflictions in my flesh’?”</w:t>
      </w:r>
    </w:p>
    <w:p w14:paraId="466CBC98">
      <w:pPr>
        <w:ind w:left="5" w:right="70"/>
        <w:rPr>
          <w:rFonts w:hint="eastAsia"/>
        </w:rPr>
      </w:pPr>
      <w:r>
        <w:rPr>
          <w:rFonts w:hint="eastAsia"/>
        </w:rPr>
        <w:t>然后他又补充说：“如果基督的苦难只在基督里面——是的，只在头里面——为何祂的一个肢体，使徒保罗，却说：‘要在我肉身上补满基督患难的缺欠’？”</w:t>
      </w:r>
    </w:p>
    <w:p w14:paraId="734DEB5D">
      <w:pPr>
        <w:ind w:left="5" w:right="70"/>
        <w:rPr>
          <w:rFonts w:hint="eastAsia"/>
        </w:rPr>
      </w:pPr>
    </w:p>
    <w:p w14:paraId="7750BEF6">
      <w:pPr>
        <w:ind w:left="5" w:right="70"/>
        <w:rPr>
          <w:rFonts w:hint="eastAsia"/>
        </w:rPr>
      </w:pPr>
      <w:r>
        <w:rPr>
          <w:rFonts w:hint="eastAsia"/>
        </w:rPr>
        <w:t>And Aquinas in his commentary on that passage: The Apostle says, “I fill up what is lacking in regard to Christ’s sufferings—that is, of the whole Church, whose head Christ is.”</w:t>
      </w:r>
    </w:p>
    <w:p w14:paraId="00C47BF8">
      <w:pPr>
        <w:ind w:left="5" w:right="70"/>
        <w:rPr>
          <w:rFonts w:hint="eastAsia"/>
        </w:rPr>
      </w:pPr>
      <w:r>
        <w:rPr>
          <w:rFonts w:hint="eastAsia"/>
        </w:rPr>
        <w:t>阿奎那在他对那段经文的注释中说：使徒说：“我补满基督患难的缺欠——即整个教会的，基督是其头。”</w:t>
      </w:r>
    </w:p>
    <w:p w14:paraId="49B5162F">
      <w:pPr>
        <w:ind w:left="5" w:right="70"/>
        <w:rPr>
          <w:rFonts w:hint="eastAsia"/>
        </w:rPr>
      </w:pPr>
    </w:p>
    <w:p w14:paraId="22C12BAB">
      <w:pPr>
        <w:ind w:left="5" w:right="70"/>
        <w:rPr>
          <w:rFonts w:hint="eastAsia"/>
        </w:rPr>
      </w:pPr>
      <w:r>
        <w:rPr>
          <w:rFonts w:hint="eastAsia"/>
        </w:rPr>
        <w:t>And a little later, explaining in what sense Saint Paul said that he suffered for the Church: “This was lacking: that as Christ had suffered in his body, so he should suffer in Paul his member, and likewise in other members; and that for the body which is the Church, which was to be redeemed by Christ.</w:t>
      </w:r>
    </w:p>
    <w:p w14:paraId="38DCDC30">
      <w:pPr>
        <w:ind w:left="5" w:right="70"/>
        <w:rPr>
          <w:rFonts w:hint="eastAsia"/>
        </w:rPr>
      </w:pPr>
      <w:r>
        <w:rPr>
          <w:rFonts w:hint="eastAsia"/>
        </w:rPr>
        <w:t>稍后又解释圣保罗说他为教会受苦的意义：“这正是所缺乏的：正如基督在祂的身体里受了苦，祂也应该在祂的肢体保罗里面，以及在其他肢体里面受苦；并且是为教会这个身体，即要被基督救赎的。</w:t>
      </w:r>
    </w:p>
    <w:p w14:paraId="3F4E358E">
      <w:pPr>
        <w:ind w:left="5" w:right="70"/>
        <w:rPr>
          <w:rFonts w:hint="eastAsia"/>
        </w:rPr>
      </w:pPr>
    </w:p>
    <w:p w14:paraId="3C2DC638">
      <w:pPr>
        <w:ind w:left="5" w:right="70"/>
        <w:rPr>
          <w:rFonts w:hint="eastAsia"/>
        </w:rPr>
      </w:pPr>
      <w:r>
        <w:rPr>
          <w:rFonts w:hint="eastAsia"/>
        </w:rPr>
        <w:t>Thus also all the Saints suffer for the Church, which is confirmed by their example.”</w:t>
      </w:r>
    </w:p>
    <w:p w14:paraId="502D48C1">
      <w:pPr>
        <w:ind w:left="5" w:right="70"/>
        <w:rPr>
          <w:rFonts w:hint="eastAsia"/>
        </w:rPr>
      </w:pPr>
      <w:r>
        <w:rPr>
          <w:rFonts w:hint="eastAsia"/>
        </w:rPr>
        <w:t>因此所有圣徒都为教会受苦，这由他们的榜样所证实。”</w:t>
      </w:r>
    </w:p>
    <w:p w14:paraId="62A3028F">
      <w:pPr>
        <w:ind w:left="5" w:right="70"/>
        <w:rPr>
          <w:rFonts w:hint="eastAsia"/>
        </w:rPr>
      </w:pPr>
    </w:p>
    <w:p w14:paraId="6A091A6B">
      <w:pPr>
        <w:ind w:left="5" w:right="70"/>
        <w:rPr>
          <w:rFonts w:hint="eastAsia"/>
        </w:rPr>
      </w:pPr>
      <w:r>
        <w:rPr>
          <w:rFonts w:hint="eastAsia"/>
        </w:rPr>
        <w:t>Note that the sufferings of the Saints serve as examples, not as satisfactions.</w:t>
      </w:r>
    </w:p>
    <w:p w14:paraId="6D2A6293">
      <w:pPr>
        <w:ind w:left="5" w:right="70"/>
        <w:rPr>
          <w:rFonts w:hint="eastAsia"/>
        </w:rPr>
      </w:pPr>
      <w:r>
        <w:rPr>
          <w:rFonts w:hint="eastAsia"/>
        </w:rPr>
        <w:t>注意，圣徒的苦难是作为榜样，而非补赎。</w:t>
      </w:r>
    </w:p>
    <w:p w14:paraId="5BAAD336">
      <w:pPr>
        <w:ind w:left="5" w:right="70"/>
        <w:rPr>
          <w:rFonts w:hint="eastAsia"/>
        </w:rPr>
      </w:pPr>
    </w:p>
    <w:p w14:paraId="5AA857CD">
      <w:pPr>
        <w:ind w:left="5" w:right="70"/>
        <w:rPr>
          <w:rFonts w:hint="eastAsia"/>
        </w:rPr>
      </w:pPr>
      <w:r>
        <w:rPr>
          <w:rFonts w:hint="eastAsia"/>
        </w:rPr>
        <w:t>Lombard, in his commentary on that Epistle of Saint Paul, expounds the same text: “The afflictions which I bear to confirm you in the truth of the Gospel: and I fill up that which is lacking in the sufferings of Christ, because we are his members.”</w:t>
      </w:r>
    </w:p>
    <w:p w14:paraId="3AD0207C">
      <w:pPr>
        <w:ind w:left="5" w:right="70"/>
        <w:rPr>
          <w:rFonts w:hint="eastAsia"/>
        </w:rPr>
      </w:pPr>
      <w:r>
        <w:rPr>
          <w:rFonts w:hint="eastAsia"/>
        </w:rPr>
        <w:t>伦巴第，在他对圣保罗那封书信的注释中，解释了同一段经文：“我为坚固你们在福音真理上所忍受的苦难：我补满了基督苦难的缺欠，因为我们是祂的肢体。”</w:t>
      </w:r>
    </w:p>
    <w:p w14:paraId="313F13DD">
      <w:pPr>
        <w:ind w:left="5" w:right="70"/>
        <w:rPr>
          <w:rFonts w:hint="eastAsia"/>
        </w:rPr>
      </w:pPr>
    </w:p>
    <w:p w14:paraId="607DEB3C">
      <w:pPr>
        <w:ind w:left="5" w:right="70"/>
        <w:rPr>
          <w:rFonts w:hint="eastAsia"/>
        </w:rPr>
      </w:pPr>
      <w:r>
        <w:rPr>
          <w:rFonts w:hint="eastAsia"/>
        </w:rPr>
        <w:t>Of superabounding satisfactions to satisfy for the Church, he speaks not one word in the exposition of that text.</w:t>
      </w:r>
    </w:p>
    <w:p w14:paraId="45D777B1">
      <w:pPr>
        <w:ind w:left="5" w:right="70"/>
        <w:rPr>
          <w:rFonts w:hint="eastAsia"/>
        </w:rPr>
      </w:pPr>
      <w:r>
        <w:rPr>
          <w:rFonts w:hint="eastAsia"/>
        </w:rPr>
        <w:t>关于为教会作补赎的满全的补赎，他在解释那段经文时一字未提。</w:t>
      </w:r>
    </w:p>
    <w:p w14:paraId="08E47AFA">
      <w:pPr>
        <w:ind w:left="5" w:right="70"/>
        <w:rPr>
          <w:rFonts w:hint="eastAsia"/>
        </w:rPr>
      </w:pPr>
    </w:p>
    <w:p w14:paraId="34AB3F7C">
      <w:pPr>
        <w:ind w:left="5" w:right="70"/>
        <w:rPr>
          <w:rFonts w:hint="eastAsia"/>
        </w:rPr>
      </w:pPr>
      <w:r>
        <w:rPr>
          <w:rFonts w:hint="eastAsia"/>
        </w:rPr>
        <w:t>Anselm, in his commentary on that text, personifies Paul speaking thus: “I rejoice in sufferings, to confirm you in the truth of the Gospel: and I fill up that which is lacking of the sufferings of Christ in my flesh, that is, the things that Christ has not suffered in his flesh, I suffer in my flesh, for the increase of his body, which is the Church, for the sufferings of Christ are not in Christ alone.”</w:t>
      </w:r>
    </w:p>
    <w:p w14:paraId="59B3B2F3">
      <w:pPr>
        <w:ind w:left="5" w:right="70"/>
        <w:rPr>
          <w:rFonts w:hint="eastAsia"/>
        </w:rPr>
      </w:pPr>
      <w:r>
        <w:rPr>
          <w:rFonts w:hint="eastAsia"/>
        </w:rPr>
        <w:t>安瑟伦，在他对那段经文的注释中，拟人化保罗如此说：“我因受苦而喜乐，为要坚固你们在福音的真理上：我在我肉身上补满基督苦难的缺欠，即基督在祂肉身上所未受的苦，我在我肉身上受，为要使祂的身体，就是教会，增长，因为基督的苦难并非只在基督里面。”</w:t>
      </w:r>
    </w:p>
    <w:p w14:paraId="4B9E138C">
      <w:pPr>
        <w:ind w:left="5" w:right="70"/>
        <w:rPr>
          <w:rFonts w:hint="eastAsia"/>
        </w:rPr>
      </w:pPr>
    </w:p>
    <w:p w14:paraId="34C6BA33">
      <w:pPr>
        <w:ind w:left="5" w:right="70"/>
        <w:rPr>
          <w:rFonts w:hint="eastAsia"/>
        </w:rPr>
      </w:pPr>
      <w:r>
        <w:rPr>
          <w:rFonts w:hint="eastAsia"/>
        </w:rPr>
        <w:t>Then, having copied out Augustine’s words, he makes the Apostle speak thus: “There is still part of Christ’s sufferings remaining, which I suffer every day for his universal body, which is the Church.</w:t>
      </w:r>
    </w:p>
    <w:p w14:paraId="2A101A8D">
      <w:pPr>
        <w:ind w:left="5" w:right="70"/>
        <w:rPr>
          <w:rFonts w:hint="eastAsia"/>
        </w:rPr>
      </w:pPr>
      <w:r>
        <w:rPr>
          <w:rFonts w:hint="eastAsia"/>
        </w:rPr>
        <w:t>然后，在抄写了奥古斯丁的话之后，他让使徒如此说：“基督的苦难还剩下一部分，我每天都为祂普世的身体，即教会，而受。</w:t>
      </w:r>
    </w:p>
    <w:p w14:paraId="1F064659">
      <w:pPr>
        <w:ind w:left="5" w:right="70"/>
        <w:rPr>
          <w:rFonts w:hint="eastAsia"/>
        </w:rPr>
      </w:pPr>
    </w:p>
    <w:p w14:paraId="78FB9CF1">
      <w:pPr>
        <w:ind w:left="5" w:right="70"/>
        <w:rPr>
          <w:rFonts w:hint="eastAsia"/>
        </w:rPr>
      </w:pPr>
      <w:r>
        <w:rPr>
          <w:rFonts w:hint="eastAsia"/>
        </w:rPr>
        <w:t>For if I ceased teaching the faithful, I should not bear these sufferings from the unbelievers; but because I strive to be useful to the Church always, I am compelled to endure adversities always.”</w:t>
      </w:r>
    </w:p>
    <w:p w14:paraId="14824632">
      <w:pPr>
        <w:ind w:left="5" w:right="70"/>
        <w:rPr>
          <w:rFonts w:hint="eastAsia"/>
        </w:rPr>
      </w:pPr>
      <w:r>
        <w:rPr>
          <w:rFonts w:hint="eastAsia"/>
        </w:rPr>
        <w:t>因为如果我停止教导信徒，我就不会受不信者这些苦难；但因为我总是努力对教会有益，我就被迫总是忍受逆境。”</w:t>
      </w:r>
    </w:p>
    <w:p w14:paraId="4D1683CA">
      <w:pPr>
        <w:ind w:left="5" w:right="70"/>
        <w:rPr>
          <w:rFonts w:hint="eastAsia"/>
        </w:rPr>
      </w:pPr>
    </w:p>
    <w:p w14:paraId="4A7C4D7B">
      <w:pPr>
        <w:ind w:left="5" w:right="70"/>
        <w:rPr>
          <w:rFonts w:hint="eastAsia"/>
        </w:rPr>
      </w:pPr>
      <w:r>
        <w:rPr>
          <w:rFonts w:hint="eastAsia"/>
        </w:rPr>
        <w:t>This was the purpose of the Apostle’s sufferings for the Church—the growth and instruction of the Church.</w:t>
      </w:r>
    </w:p>
    <w:p w14:paraId="6AA91C6E">
      <w:pPr>
        <w:ind w:left="5" w:right="70"/>
        <w:rPr>
          <w:rFonts w:hint="eastAsia"/>
        </w:rPr>
      </w:pPr>
      <w:r>
        <w:rPr>
          <w:rFonts w:hint="eastAsia"/>
        </w:rPr>
        <w:t>这正是使徒为教会受苦的目的——教会的成长和教导。</w:t>
      </w:r>
    </w:p>
    <w:p w14:paraId="143AC0FB">
      <w:pPr>
        <w:ind w:left="5" w:right="70"/>
        <w:rPr>
          <w:rFonts w:hint="eastAsia"/>
        </w:rPr>
      </w:pPr>
    </w:p>
    <w:p w14:paraId="08B1377A">
      <w:pPr>
        <w:ind w:left="5" w:right="70"/>
        <w:rPr>
          <w:rFonts w:hint="eastAsia"/>
        </w:rPr>
      </w:pPr>
      <w:r>
        <w:rPr>
          <w:rFonts w:hint="eastAsia"/>
        </w:rPr>
        <w:t>What more? Our adversaries, pressed by the truth, begin to reject the interpretation of Bellarmine and other advocates of human satisfactions.</w:t>
      </w:r>
    </w:p>
    <w:p w14:paraId="0911152B">
      <w:pPr>
        <w:ind w:left="5" w:right="70"/>
        <w:rPr>
          <w:rFonts w:hint="eastAsia"/>
        </w:rPr>
      </w:pPr>
      <w:r>
        <w:rPr>
          <w:rFonts w:hint="eastAsia"/>
        </w:rPr>
        <w:t>还有什么呢？我们的对手，被真理所迫，开始拒绝贝拉明和其他人为补赎辩护者的解释。</w:t>
      </w:r>
    </w:p>
    <w:p w14:paraId="231F531E">
      <w:pPr>
        <w:ind w:left="5" w:right="70"/>
        <w:rPr>
          <w:rFonts w:hint="eastAsia"/>
        </w:rPr>
      </w:pPr>
    </w:p>
    <w:p w14:paraId="365F2067">
      <w:pPr>
        <w:ind w:left="5" w:right="70"/>
        <w:rPr>
          <w:rFonts w:hint="eastAsia"/>
        </w:rPr>
      </w:pPr>
      <w:r>
        <w:rPr>
          <w:rFonts w:hint="eastAsia"/>
        </w:rPr>
        <w:t>Estius, a Doctor and Professor of Douay, in his commentary on this text, expounds these words of the Apostle thus: “I suffer for his body, which is the Church, that is, that the mystical body which is the Church may be gathered and perfected.”</w:t>
      </w:r>
    </w:p>
    <w:p w14:paraId="48CF6917">
      <w:pPr>
        <w:ind w:left="5" w:right="70"/>
        <w:rPr>
          <w:rFonts w:hint="eastAsia"/>
        </w:rPr>
      </w:pPr>
      <w:r>
        <w:rPr>
          <w:rFonts w:hint="eastAsia"/>
        </w:rPr>
        <w:t>杜埃的博士和教授埃斯提乌斯，在他对这段经文的注释中，如此阐述了使徒的这些话：“我为祂的身体，就是教会，受苦，也就是说，要使那奥体，就是教会，得以聚集和完全。”</w:t>
      </w:r>
    </w:p>
    <w:p w14:paraId="171BD152">
      <w:pPr>
        <w:ind w:left="5" w:right="70"/>
        <w:rPr>
          <w:rFonts w:hint="eastAsia"/>
        </w:rPr>
      </w:pPr>
    </w:p>
    <w:p w14:paraId="017B26C3">
      <w:pPr>
        <w:ind w:left="5" w:right="70"/>
        <w:rPr>
          <w:rFonts w:hint="eastAsia"/>
        </w:rPr>
      </w:pPr>
      <w:r>
        <w:rPr>
          <w:rFonts w:hint="eastAsia"/>
        </w:rPr>
        <w:t>He means that not only are his sufferings fruitful to the Church, but also that he aims at this in suffering—that his sufferings may be profitable to the Church.</w:t>
      </w:r>
    </w:p>
    <w:p w14:paraId="146C3B7A">
      <w:pPr>
        <w:ind w:left="5" w:right="70"/>
        <w:rPr>
          <w:rFonts w:hint="eastAsia"/>
        </w:rPr>
      </w:pPr>
      <w:r>
        <w:rPr>
          <w:rFonts w:hint="eastAsia"/>
        </w:rPr>
        <w:t>他的意思是，不仅他的苦难对教会有益，而且他在受苦时也以此为目标——即他的苦难能对教会有益。</w:t>
      </w:r>
    </w:p>
    <w:p w14:paraId="41C4ECEF">
      <w:pPr>
        <w:ind w:left="5" w:right="70"/>
        <w:rPr>
          <w:rFonts w:hint="eastAsia"/>
        </w:rPr>
      </w:pPr>
    </w:p>
    <w:p w14:paraId="7E11188C">
      <w:pPr>
        <w:ind w:left="5" w:right="70"/>
        <w:rPr>
          <w:rFonts w:hint="eastAsia"/>
        </w:rPr>
      </w:pPr>
      <w:r>
        <w:rPr>
          <w:rFonts w:hint="eastAsia"/>
        </w:rPr>
        <w:t>Hence some divines hold that it may be inferred that the sufferings of the Saints serve the faithful.</w:t>
      </w:r>
    </w:p>
    <w:p w14:paraId="386BFE6E">
      <w:pPr>
        <w:ind w:left="5" w:right="70"/>
        <w:rPr>
          <w:rFonts w:hint="eastAsia"/>
        </w:rPr>
      </w:pPr>
      <w:r>
        <w:rPr>
          <w:rFonts w:hint="eastAsia"/>
        </w:rPr>
        <w:t>因此一些神学家认为，可以推断圣徒的苦难对信徒有益。</w:t>
      </w:r>
    </w:p>
    <w:p w14:paraId="4E2EA421">
      <w:pPr>
        <w:ind w:left="5" w:right="70"/>
        <w:rPr>
          <w:rFonts w:hint="eastAsia"/>
        </w:rPr>
      </w:pPr>
    </w:p>
    <w:p w14:paraId="0F4AD50C">
      <w:pPr>
        <w:ind w:left="5" w:right="70"/>
        <w:rPr>
          <w:rFonts w:hint="eastAsia"/>
        </w:rPr>
      </w:pPr>
      <w:r>
        <w:rPr>
          <w:rFonts w:hint="eastAsia"/>
        </w:rPr>
        <w:t>Some say for the remission of punishments, which is called indulgence.</w:t>
      </w:r>
    </w:p>
    <w:p w14:paraId="62CC0608">
      <w:pPr>
        <w:ind w:left="5" w:right="70"/>
        <w:rPr>
          <w:rFonts w:hint="eastAsia"/>
        </w:rPr>
      </w:pPr>
      <w:r>
        <w:rPr>
          <w:rFonts w:hint="eastAsia"/>
        </w:rPr>
        <w:t>有些人说，是为了赦免惩罚，这被称为大赦。</w:t>
      </w:r>
    </w:p>
    <w:p w14:paraId="0B397B2A">
      <w:pPr>
        <w:ind w:left="5" w:right="70"/>
        <w:rPr>
          <w:rFonts w:hint="eastAsia"/>
        </w:rPr>
      </w:pPr>
    </w:p>
    <w:p w14:paraId="69F7109D">
      <w:pPr>
        <w:ind w:left="5" w:right="70"/>
        <w:rPr>
          <w:rFonts w:hint="eastAsia"/>
        </w:rPr>
      </w:pPr>
      <w:r>
        <w:rPr>
          <w:rFonts w:hint="eastAsia"/>
        </w:rPr>
        <w:t>Though this doctrine is Catholic and Apostolic and sufficiently confirmed by other proofs, yet it does not seem to me to be solidly established by this text of the Apostle.</w:t>
      </w:r>
    </w:p>
    <w:p w14:paraId="7CF3874F">
      <w:pPr>
        <w:ind w:left="5" w:right="70"/>
        <w:rPr>
          <w:rFonts w:hint="eastAsia"/>
        </w:rPr>
      </w:pPr>
      <w:r>
        <w:rPr>
          <w:rFonts w:hint="eastAsia"/>
        </w:rPr>
        <w:t>虽然这个教义是天主教的和使徒的，并且已由其他证据充分证实，但我看来它并未由使徒的这段经文坚实地建立起来。</w:t>
      </w:r>
    </w:p>
    <w:p w14:paraId="4F7EAA4C">
      <w:pPr>
        <w:ind w:left="5" w:right="70"/>
        <w:rPr>
          <w:rFonts w:hint="eastAsia"/>
        </w:rPr>
      </w:pPr>
    </w:p>
    <w:p w14:paraId="0A1B76AF">
      <w:pPr>
        <w:ind w:left="5" w:right="70"/>
        <w:rPr>
          <w:rFonts w:hint="eastAsia"/>
        </w:rPr>
      </w:pPr>
      <w:r>
        <w:rPr>
          <w:rFonts w:hint="eastAsia"/>
        </w:rPr>
        <w:t>For this statement whereby the Apostle says that he suffers for the Church must not necessarily be understood as if he suffered to redeem the penalties of sins which the faithful owe.</w:t>
      </w:r>
    </w:p>
    <w:p w14:paraId="546315AB">
      <w:pPr>
        <w:ind w:left="5" w:right="70"/>
        <w:rPr>
          <w:rFonts w:hint="eastAsia"/>
        </w:rPr>
      </w:pPr>
      <w:r>
        <w:rPr>
          <w:rFonts w:hint="eastAsia"/>
        </w:rPr>
        <w:t>因为使徒说他为教会受苦的这个陈述，不一定必须被理解为他受苦是为了赎清信徒所欠的罪的惩罚。</w:t>
      </w:r>
    </w:p>
    <w:p w14:paraId="69540514">
      <w:pPr>
        <w:ind w:left="5" w:right="70"/>
        <w:rPr>
          <w:rFonts w:hint="eastAsia"/>
        </w:rPr>
      </w:pPr>
    </w:p>
    <w:p w14:paraId="096F8BAA">
      <w:pPr>
        <w:ind w:left="5" w:right="70"/>
        <w:rPr>
          <w:rFonts w:hint="eastAsia"/>
        </w:rPr>
      </w:pPr>
      <w:r>
        <w:rPr>
          <w:rFonts w:hint="eastAsia"/>
        </w:rPr>
        <w:t>Such a claim could perhaps not be made without some arrogance.</w:t>
      </w:r>
    </w:p>
    <w:p w14:paraId="22EF2088">
      <w:pPr>
        <w:ind w:left="5" w:right="70"/>
        <w:rPr>
          <w:rFonts w:hint="eastAsia"/>
        </w:rPr>
      </w:pPr>
      <w:r>
        <w:rPr>
          <w:rFonts w:hint="eastAsia"/>
        </w:rPr>
        <w:t>这样的主张，或许不无某种傲慢就无法作出。</w:t>
      </w:r>
    </w:p>
    <w:p w14:paraId="663164CC">
      <w:pPr>
        <w:ind w:left="5" w:right="70"/>
        <w:rPr>
          <w:rFonts w:hint="eastAsia"/>
        </w:rPr>
      </w:pPr>
    </w:p>
    <w:p w14:paraId="1E19ED0D">
      <w:pPr>
        <w:ind w:left="5" w:right="70"/>
        <w:rPr>
          <w:rFonts w:hint="eastAsia"/>
        </w:rPr>
      </w:pPr>
      <w:r>
        <w:rPr>
          <w:rFonts w:hint="eastAsia"/>
        </w:rPr>
        <w:t>Note that this Doctor affirms that this doctrine is Catholic and Apostolic, and yet one cannot speak so without some arrogance.</w:t>
      </w:r>
    </w:p>
    <w:p w14:paraId="51913FD1">
      <w:pPr>
        <w:ind w:left="5" w:right="70"/>
        <w:rPr>
          <w:rFonts w:hint="eastAsia"/>
        </w:rPr>
      </w:pPr>
      <w:r>
        <w:rPr>
          <w:rFonts w:hint="eastAsia"/>
        </w:rPr>
        <w:t>注意，这位博士申明这个教义是天主教的和使徒的，然而一个人却不能不带某种傲慢地如此说话。</w:t>
      </w:r>
    </w:p>
    <w:p w14:paraId="24E71663">
      <w:pPr>
        <w:ind w:left="5" w:right="70"/>
        <w:rPr>
          <w:rFonts w:hint="eastAsia"/>
        </w:rPr>
      </w:pPr>
    </w:p>
    <w:p w14:paraId="066904A4">
      <w:pPr>
        <w:ind w:left="5" w:right="70"/>
        <w:rPr>
          <w:rFonts w:hint="eastAsia"/>
        </w:rPr>
      </w:pPr>
      <w:r>
        <w:rPr>
          <w:rFonts w:hint="eastAsia"/>
        </w:rPr>
        <w:t>CHAP. 10. Answer to the Invectives of Our Adversaries on This Matter. And of Their Reproach to This Author, That He Is a Friar’s Son.</w:t>
      </w:r>
    </w:p>
    <w:p w14:paraId="2FA5F575">
      <w:pPr>
        <w:ind w:left="5" w:right="70"/>
        <w:rPr>
          <w:rFonts w:hint="eastAsia"/>
        </w:rPr>
      </w:pPr>
      <w:r>
        <w:rPr>
          <w:rFonts w:hint="eastAsia"/>
        </w:rPr>
        <w:t>第十章 回应我们对手在此事上的谩骂。以及他们对这位作者的指责，说他是个修道士的儿子。</w:t>
      </w:r>
    </w:p>
    <w:p w14:paraId="378E8F38">
      <w:pPr>
        <w:ind w:left="5" w:right="70"/>
        <w:rPr>
          <w:rFonts w:hint="eastAsia"/>
        </w:rPr>
      </w:pPr>
    </w:p>
    <w:p w14:paraId="57CD8099">
      <w:pPr>
        <w:ind w:left="5" w:right="70"/>
        <w:rPr>
          <w:rFonts w:hint="eastAsia"/>
        </w:rPr>
      </w:pPr>
      <w:r>
        <w:rPr>
          <w:rFonts w:hint="eastAsia"/>
        </w:rPr>
        <w:t>When our adversaries see their weapons broken and made useless, their custom is to resort to amplifications of scolding and railing— as those who have no more stones to throw will cast dirt.</w:t>
      </w:r>
    </w:p>
    <w:p w14:paraId="66EBE980">
      <w:pPr>
        <w:ind w:left="5" w:right="70"/>
        <w:rPr>
          <w:rFonts w:hint="eastAsia"/>
        </w:rPr>
      </w:pPr>
      <w:r>
        <w:rPr>
          <w:rFonts w:hint="eastAsia"/>
        </w:rPr>
        <w:t>当我们的对手看到他们的武器被打破并变得无用时，他们的习惯是诉诸于夸张的斥责和辱骂——就像那些没有石头可扔的人会扔泥土一样。</w:t>
      </w:r>
    </w:p>
    <w:p w14:paraId="1DB70CCC">
      <w:pPr>
        <w:ind w:left="5" w:right="70"/>
        <w:rPr>
          <w:rFonts w:hint="eastAsia"/>
        </w:rPr>
      </w:pPr>
    </w:p>
    <w:p w14:paraId="779178B1">
      <w:pPr>
        <w:ind w:left="5" w:right="70"/>
        <w:rPr>
          <w:rFonts w:hint="eastAsia"/>
        </w:rPr>
      </w:pPr>
      <w:r>
        <w:rPr>
          <w:rFonts w:hint="eastAsia"/>
        </w:rPr>
        <w:t>They reproach us by saying that by abolishing satisfactions, we make men negligent in good works and cause them to sink into vice.</w:t>
      </w:r>
    </w:p>
    <w:p w14:paraId="5BC0992A">
      <w:pPr>
        <w:ind w:left="5" w:right="70"/>
        <w:rPr>
          <w:rFonts w:hint="eastAsia"/>
        </w:rPr>
      </w:pPr>
      <w:r>
        <w:rPr>
          <w:rFonts w:hint="eastAsia"/>
        </w:rPr>
        <w:t>他们责备我们说，通过废除补赎，我们使人懒于行善，并使他们陷入罪恶。</w:t>
      </w:r>
    </w:p>
    <w:p w14:paraId="6522502C">
      <w:pPr>
        <w:ind w:left="5" w:right="70"/>
        <w:rPr>
          <w:rFonts w:hint="eastAsia"/>
        </w:rPr>
      </w:pPr>
    </w:p>
    <w:p w14:paraId="765FD120">
      <w:pPr>
        <w:ind w:left="5" w:right="70"/>
        <w:rPr>
          <w:rFonts w:hint="eastAsia"/>
        </w:rPr>
      </w:pPr>
      <w:r>
        <w:rPr>
          <w:rFonts w:hint="eastAsia"/>
        </w:rPr>
        <w:t>That we reject all kinds of abstinence.</w:t>
      </w:r>
    </w:p>
    <w:p w14:paraId="0158C699">
      <w:pPr>
        <w:ind w:left="5" w:right="70"/>
        <w:rPr>
          <w:rFonts w:hint="eastAsia"/>
        </w:rPr>
      </w:pPr>
      <w:r>
        <w:rPr>
          <w:rFonts w:hint="eastAsia"/>
        </w:rPr>
        <w:t>我们拒绝所有种类的禁戒。</w:t>
      </w:r>
    </w:p>
    <w:p w14:paraId="35F329C7">
      <w:pPr>
        <w:ind w:left="5" w:right="70"/>
        <w:rPr>
          <w:rFonts w:hint="eastAsia"/>
        </w:rPr>
      </w:pPr>
    </w:p>
    <w:p w14:paraId="498CE66E">
      <w:pPr>
        <w:ind w:left="5" w:right="70"/>
        <w:rPr>
          <w:rFonts w:hint="eastAsia"/>
        </w:rPr>
      </w:pPr>
      <w:r>
        <w:rPr>
          <w:rFonts w:hint="eastAsia"/>
        </w:rPr>
        <w:t>That we open the gate to licentiousness.</w:t>
      </w:r>
    </w:p>
    <w:p w14:paraId="50F9383E">
      <w:pPr>
        <w:ind w:left="5" w:right="70"/>
        <w:rPr>
          <w:rFonts w:hint="eastAsia"/>
        </w:rPr>
      </w:pPr>
      <w:r>
        <w:rPr>
          <w:rFonts w:hint="eastAsia"/>
        </w:rPr>
        <w:t>我们打开了放纵之门。</w:t>
      </w:r>
    </w:p>
    <w:p w14:paraId="12FDFD4C">
      <w:pPr>
        <w:ind w:left="5" w:right="70"/>
        <w:rPr>
          <w:rFonts w:hint="eastAsia"/>
        </w:rPr>
      </w:pPr>
    </w:p>
    <w:p w14:paraId="2121867E">
      <w:pPr>
        <w:ind w:left="5" w:right="70"/>
        <w:rPr>
          <w:rFonts w:hint="eastAsia"/>
        </w:rPr>
      </w:pPr>
      <w:r>
        <w:rPr>
          <w:rFonts w:hint="eastAsia"/>
        </w:rPr>
        <w:t>That we teach votaries to break their vow of celibacy and wallow in carnal delights.</w:t>
      </w:r>
    </w:p>
    <w:p w14:paraId="1DF54C58">
      <w:pPr>
        <w:ind w:left="5" w:right="70"/>
        <w:rPr>
          <w:rFonts w:hint="eastAsia"/>
        </w:rPr>
      </w:pPr>
      <w:r>
        <w:rPr>
          <w:rFonts w:hint="eastAsia"/>
        </w:rPr>
        <w:t>我们教导誓愿者违背他们的独身誓言，并沉溺于肉体的享乐。</w:t>
      </w:r>
    </w:p>
    <w:p w14:paraId="13A4275D">
      <w:pPr>
        <w:ind w:left="5" w:right="70"/>
        <w:rPr>
          <w:rFonts w:hint="eastAsia"/>
        </w:rPr>
      </w:pPr>
    </w:p>
    <w:p w14:paraId="208749D5">
      <w:pPr>
        <w:ind w:left="5" w:right="70"/>
        <w:rPr>
          <w:rFonts w:hint="eastAsia"/>
        </w:rPr>
      </w:pPr>
      <w:r>
        <w:rPr>
          <w:rFonts w:hint="eastAsia"/>
        </w:rPr>
        <w:t>That among that number was Du Moulin’s father, whom they claim was a Celestine Friar who chose rather to lead a licentious life than to keep his vow.</w:t>
      </w:r>
    </w:p>
    <w:p w14:paraId="29725021">
      <w:pPr>
        <w:ind w:left="5" w:right="70"/>
        <w:rPr>
          <w:rFonts w:hint="eastAsia"/>
        </w:rPr>
      </w:pPr>
      <w:r>
        <w:rPr>
          <w:rFonts w:hint="eastAsia"/>
        </w:rPr>
        <w:t>他们声称，在那些人中就有杜·穆兰的父亲，他曾是策肋定会的修士，宁愿过放荡的生活也不愿守誓。</w:t>
      </w:r>
    </w:p>
    <w:p w14:paraId="750252D3">
      <w:pPr>
        <w:ind w:left="5" w:right="70"/>
        <w:rPr>
          <w:rFonts w:hint="eastAsia"/>
        </w:rPr>
      </w:pPr>
    </w:p>
    <w:p w14:paraId="5DFAA820">
      <w:pPr>
        <w:ind w:left="5" w:right="70"/>
        <w:rPr>
          <w:rFonts w:hint="eastAsia"/>
        </w:rPr>
      </w:pPr>
      <w:r>
        <w:rPr>
          <w:rFonts w:hint="eastAsia"/>
        </w:rPr>
        <w:t>Therefore, they advise Du Moulin not to speak ill of a monastic life and to refrain from saying that friars have hidden vices and idleness under the shadow of the altar—and to spare his father’s memory.</w:t>
      </w:r>
    </w:p>
    <w:p w14:paraId="753BFB0E">
      <w:pPr>
        <w:ind w:left="5" w:right="70"/>
        <w:rPr>
          <w:rFonts w:hint="eastAsia"/>
        </w:rPr>
      </w:pPr>
      <w:r>
        <w:rPr>
          <w:rFonts w:hint="eastAsia"/>
        </w:rPr>
        <w:t>因此，他们劝杜·穆兰不要说修道生活的坏话，不要说修士们在祭坛的阴影下隐藏了恶习和懒惰——并且要顾及他父亲的记忆。</w:t>
      </w:r>
    </w:p>
    <w:p w14:paraId="3DD43754">
      <w:pPr>
        <w:ind w:left="5" w:right="70"/>
        <w:rPr>
          <w:rFonts w:hint="eastAsia"/>
        </w:rPr>
      </w:pPr>
    </w:p>
    <w:p w14:paraId="5D7896BA">
      <w:pPr>
        <w:ind w:left="5" w:right="70"/>
        <w:rPr>
          <w:rFonts w:hint="eastAsia"/>
        </w:rPr>
      </w:pPr>
      <w:r>
        <w:rPr>
          <w:rFonts w:hint="eastAsia"/>
        </w:rPr>
        <w:t>They accompany that exhortation with a hail of foul words, calling him an atheist, a seducer, a profane buffoon, etc.</w:t>
      </w:r>
    </w:p>
    <w:p w14:paraId="4DDCB224">
      <w:pPr>
        <w:ind w:left="5" w:right="70"/>
        <w:rPr>
          <w:rFonts w:hint="eastAsia"/>
        </w:rPr>
      </w:pPr>
      <w:r>
        <w:rPr>
          <w:rFonts w:hint="eastAsia"/>
        </w:rPr>
        <w:t>他们用一阵污言秽语来伴随那劝勉，称他为无神论者、引诱者、亵渎的丑角等等。</w:t>
      </w:r>
    </w:p>
    <w:p w14:paraId="510F95EE">
      <w:pPr>
        <w:ind w:left="5" w:right="70"/>
        <w:rPr>
          <w:rFonts w:hint="eastAsia"/>
        </w:rPr>
      </w:pPr>
    </w:p>
    <w:p w14:paraId="756E5D3F">
      <w:pPr>
        <w:ind w:left="5" w:right="70"/>
        <w:rPr>
          <w:rFonts w:hint="eastAsia"/>
        </w:rPr>
      </w:pPr>
      <w:r>
        <w:rPr>
          <w:rFonts w:hint="eastAsia"/>
        </w:rPr>
        <w:t>I answer that though we were as black as they make us, and our lives as odious as they would have them, their cause would be no better for that, nor human satisfactions established, nor the merit of Christ made less effectual.</w:t>
      </w:r>
    </w:p>
    <w:p w14:paraId="365C9574">
      <w:pPr>
        <w:ind w:left="5" w:right="70"/>
        <w:rPr>
          <w:rFonts w:hint="eastAsia"/>
        </w:rPr>
      </w:pPr>
      <w:r>
        <w:rPr>
          <w:rFonts w:hint="eastAsia"/>
        </w:rPr>
        <w:t>我回答说，即使我们像他们说的那样黑，我们的生活像他们希望的那样可憎，他们的事业也不会因此更好，人的补赎也不会因此被建立，基督的功德也不会因此而减弱。</w:t>
      </w:r>
    </w:p>
    <w:p w14:paraId="036DBC3D">
      <w:pPr>
        <w:ind w:left="5" w:right="70"/>
        <w:rPr>
          <w:rFonts w:hint="eastAsia"/>
        </w:rPr>
      </w:pPr>
    </w:p>
    <w:p w14:paraId="59D2D00E">
      <w:pPr>
        <w:ind w:left="5" w:right="70"/>
        <w:rPr>
          <w:rFonts w:hint="eastAsia"/>
        </w:rPr>
      </w:pPr>
      <w:r>
        <w:rPr>
          <w:rFonts w:hint="eastAsia"/>
        </w:rPr>
        <w:t>While the perfection of that precious merit remains firm by proofs from the Word of God, all their invectives against our persons do not touch the cause, nor change the Word of God.</w:t>
      </w:r>
    </w:p>
    <w:p w14:paraId="207C38AD">
      <w:pPr>
        <w:ind w:left="5" w:right="70"/>
        <w:rPr>
          <w:rFonts w:hint="eastAsia"/>
        </w:rPr>
      </w:pPr>
      <w:r>
        <w:rPr>
          <w:rFonts w:hint="eastAsia"/>
        </w:rPr>
        <w:t>当那宝贵功德的完美借着上帝话语的证据而保持坚固时，他们所有针对我们个人的谩骂都触及不到原因，也改变不了上帝的话语。</w:t>
      </w:r>
    </w:p>
    <w:p w14:paraId="0DDAAD33">
      <w:pPr>
        <w:ind w:left="5" w:right="70"/>
        <w:rPr>
          <w:rFonts w:hint="eastAsia"/>
        </w:rPr>
      </w:pPr>
    </w:p>
    <w:p w14:paraId="4EC84F06">
      <w:pPr>
        <w:ind w:left="5" w:right="70"/>
        <w:rPr>
          <w:rFonts w:hint="eastAsia"/>
        </w:rPr>
      </w:pPr>
      <w:r>
        <w:rPr>
          <w:rFonts w:hint="eastAsia"/>
        </w:rPr>
        <w:t>Indeed, many honorable persons in the Roman Church, to whom our life and conduct are known, will give a better testimony of us.</w:t>
      </w:r>
    </w:p>
    <w:p w14:paraId="72BD9DCC">
      <w:pPr>
        <w:ind w:left="5" w:right="70"/>
        <w:rPr>
          <w:rFonts w:hint="eastAsia"/>
        </w:rPr>
      </w:pPr>
      <w:r>
        <w:rPr>
          <w:rFonts w:hint="eastAsia"/>
        </w:rPr>
        <w:t>的确，罗马教会中许多尊贵的人，他们知道我们的生活和行为，会给我们更好的见证。</w:t>
      </w:r>
    </w:p>
    <w:p w14:paraId="066E2C0E">
      <w:pPr>
        <w:ind w:left="5" w:right="70"/>
        <w:rPr>
          <w:rFonts w:hint="eastAsia"/>
        </w:rPr>
      </w:pPr>
    </w:p>
    <w:p w14:paraId="290F1F41">
      <w:pPr>
        <w:ind w:left="5" w:right="70"/>
        <w:rPr>
          <w:rFonts w:hint="eastAsia"/>
        </w:rPr>
      </w:pPr>
      <w:r>
        <w:rPr>
          <w:rFonts w:hint="eastAsia"/>
        </w:rPr>
        <w:t>But those who spew such foul reproaches are some scolding writers, disciples of Father Veron, men whom the Pope keeps tied by the belly, whose pride and ignorant impetuosity is worthy of compassion, and whose miter is so deep about their head and over their eyes that they cannot see the light.</w:t>
      </w:r>
    </w:p>
    <w:p w14:paraId="4CDC2F82">
      <w:pPr>
        <w:ind w:left="5" w:right="70"/>
        <w:rPr>
          <w:rFonts w:hint="eastAsia"/>
        </w:rPr>
      </w:pPr>
      <w:r>
        <w:rPr>
          <w:rFonts w:hint="eastAsia"/>
        </w:rPr>
        <w:t>但那些吐出如此污秽指责的人，是一些斥责的作者，是维隆神父的门徒，是被教宗用肚腹拴住的人，他们的骄傲和无知的鲁莽值得同情，他们的主教冠如此深地戴在他们的头上和眼睛上，以至于他们看不见光。</w:t>
      </w:r>
    </w:p>
    <w:p w14:paraId="762A5FF4">
      <w:pPr>
        <w:ind w:left="5" w:right="70"/>
        <w:rPr>
          <w:rFonts w:hint="eastAsia"/>
        </w:rPr>
      </w:pPr>
    </w:p>
    <w:p w14:paraId="3FB8272F">
      <w:pPr>
        <w:ind w:left="5" w:right="70"/>
        <w:rPr>
          <w:rFonts w:hint="eastAsia"/>
        </w:rPr>
      </w:pPr>
      <w:r>
        <w:rPr>
          <w:rFonts w:hint="eastAsia"/>
        </w:rPr>
        <w:t>We acknowledge indeed that among us too many persons live in a manner repugnant to their profession.</w:t>
      </w:r>
    </w:p>
    <w:p w14:paraId="345535F6">
      <w:pPr>
        <w:ind w:left="5" w:right="70"/>
        <w:rPr>
          <w:rFonts w:hint="eastAsia"/>
        </w:rPr>
      </w:pPr>
      <w:r>
        <w:rPr>
          <w:rFonts w:hint="eastAsia"/>
        </w:rPr>
        <w:t>我们确实承认，在我们中间有太多的人生活的方式与他们的信仰不符。</w:t>
      </w:r>
    </w:p>
    <w:p w14:paraId="5A0F51DF">
      <w:pPr>
        <w:ind w:left="5" w:right="70"/>
        <w:rPr>
          <w:rFonts w:hint="eastAsia"/>
        </w:rPr>
      </w:pPr>
    </w:p>
    <w:p w14:paraId="737EC23A">
      <w:pPr>
        <w:ind w:left="5" w:right="70"/>
        <w:rPr>
          <w:rFonts w:hint="eastAsia"/>
        </w:rPr>
      </w:pPr>
      <w:r>
        <w:rPr>
          <w:rFonts w:hint="eastAsia"/>
        </w:rPr>
        <w:t>Yet we may affirm that vices among us are not approved, and that we have a great number of virtuous persons who, though they do not whip themselves, yet mortify their lust.</w:t>
      </w:r>
    </w:p>
    <w:p w14:paraId="5762C44A">
      <w:pPr>
        <w:ind w:left="5" w:right="70"/>
        <w:rPr>
          <w:rFonts w:hint="eastAsia"/>
        </w:rPr>
      </w:pPr>
      <w:r>
        <w:rPr>
          <w:rFonts w:hint="eastAsia"/>
        </w:rPr>
        <w:t>然而我们可以申明，在我们中间恶习不被赞同，并且我们有大量的有德行的人，他们虽然不鞭打自己，却克制自己的情欲。</w:t>
      </w:r>
    </w:p>
    <w:p w14:paraId="68A22F5F">
      <w:pPr>
        <w:ind w:left="5" w:right="70"/>
        <w:rPr>
          <w:rFonts w:hint="eastAsia"/>
        </w:rPr>
      </w:pPr>
    </w:p>
    <w:p w14:paraId="1FEBD689">
      <w:pPr>
        <w:ind w:left="5" w:right="70"/>
        <w:rPr>
          <w:rFonts w:hint="eastAsia"/>
        </w:rPr>
      </w:pPr>
      <w:r>
        <w:rPr>
          <w:rFonts w:hint="eastAsia"/>
        </w:rPr>
        <w:t>They observe no distinction of foods but live in perpetual sobriety.</w:t>
      </w:r>
    </w:p>
    <w:p w14:paraId="4AE27B24">
      <w:pPr>
        <w:ind w:left="5" w:right="70"/>
        <w:rPr>
          <w:rFonts w:hint="eastAsia"/>
        </w:rPr>
      </w:pPr>
      <w:r>
        <w:rPr>
          <w:rFonts w:hint="eastAsia"/>
        </w:rPr>
        <w:t>他们不遵守食物的分别，但生活在永久的节制中。</w:t>
      </w:r>
    </w:p>
    <w:p w14:paraId="243DFD94">
      <w:pPr>
        <w:ind w:left="5" w:right="70"/>
        <w:rPr>
          <w:rFonts w:hint="eastAsia"/>
        </w:rPr>
      </w:pPr>
    </w:p>
    <w:p w14:paraId="15679A7A">
      <w:pPr>
        <w:ind w:left="5" w:right="70"/>
        <w:rPr>
          <w:rFonts w:hint="eastAsia"/>
        </w:rPr>
      </w:pPr>
      <w:r>
        <w:rPr>
          <w:rFonts w:hint="eastAsia"/>
        </w:rPr>
        <w:t>They make no vow of celibacy but live chastely, and their conjugal bond is more holy than the monastic vow.</w:t>
      </w:r>
    </w:p>
    <w:p w14:paraId="5CA5DA0A">
      <w:pPr>
        <w:ind w:left="5" w:right="70"/>
        <w:rPr>
          <w:rFonts w:hint="eastAsia"/>
        </w:rPr>
      </w:pPr>
      <w:r>
        <w:rPr>
          <w:rFonts w:hint="eastAsia"/>
        </w:rPr>
        <w:t>他们不发独身誓，但生活贞洁，他们的婚姻纽带比修道誓更圣洁。</w:t>
      </w:r>
    </w:p>
    <w:p w14:paraId="07B50FD4">
      <w:pPr>
        <w:ind w:left="5" w:right="70"/>
        <w:rPr>
          <w:rFonts w:hint="eastAsia"/>
        </w:rPr>
      </w:pPr>
    </w:p>
    <w:p w14:paraId="34E31CB6">
      <w:pPr>
        <w:ind w:left="5" w:right="70"/>
        <w:rPr>
          <w:rFonts w:hint="eastAsia"/>
        </w:rPr>
      </w:pPr>
      <w:r>
        <w:rPr>
          <w:rFonts w:hint="eastAsia"/>
        </w:rPr>
        <w:t>They undertake no pilgrimage to visit relics, but they live as strangers and pilgrims on earth.</w:t>
      </w:r>
    </w:p>
    <w:p w14:paraId="0EC1E966">
      <w:pPr>
        <w:ind w:left="5" w:right="70"/>
        <w:rPr>
          <w:rFonts w:hint="eastAsia"/>
        </w:rPr>
      </w:pPr>
      <w:r>
        <w:rPr>
          <w:rFonts w:hint="eastAsia"/>
        </w:rPr>
        <w:t>他们不朝圣去参拜遗物，但他们活得像地上的客旅和寄居者。</w:t>
      </w:r>
    </w:p>
    <w:p w14:paraId="4C65E806">
      <w:pPr>
        <w:ind w:left="5" w:right="70"/>
        <w:rPr>
          <w:rFonts w:hint="eastAsia"/>
        </w:rPr>
      </w:pPr>
    </w:p>
    <w:p w14:paraId="11D9C375">
      <w:pPr>
        <w:ind w:left="5" w:right="70"/>
        <w:rPr>
          <w:rFonts w:hint="eastAsia"/>
        </w:rPr>
      </w:pPr>
      <w:r>
        <w:rPr>
          <w:rFonts w:hint="eastAsia"/>
        </w:rPr>
        <w:t>They do not read seven Latin Psalms to punish themselves, but their delight is continually to meditate on the Word of God, and their civil employments are sweetly interrupted with perpetual prayers.</w:t>
      </w:r>
    </w:p>
    <w:p w14:paraId="0322710B">
      <w:pPr>
        <w:ind w:left="5" w:right="70"/>
        <w:rPr>
          <w:rFonts w:hint="eastAsia"/>
        </w:rPr>
      </w:pPr>
      <w:r>
        <w:rPr>
          <w:rFonts w:hint="eastAsia"/>
        </w:rPr>
        <w:t>他们不读七篇拉丁文诗篇来惩罚自己，但他们的喜乐是不断地默想上帝的话语，他们的民事工作也被不断的祷告甜美地打断。</w:t>
      </w:r>
    </w:p>
    <w:p w14:paraId="67EA6CA0">
      <w:pPr>
        <w:ind w:left="5" w:right="70"/>
        <w:rPr>
          <w:rFonts w:hint="eastAsia"/>
        </w:rPr>
      </w:pPr>
    </w:p>
    <w:p w14:paraId="7FE8D4C0">
      <w:pPr>
        <w:ind w:left="5" w:right="70"/>
        <w:rPr>
          <w:rFonts w:hint="eastAsia"/>
        </w:rPr>
      </w:pPr>
      <w:r>
        <w:rPr>
          <w:rFonts w:hint="eastAsia"/>
        </w:rPr>
        <w:t>Their pastors do not impose upon them a penance of giving to the Church, but they themselves are freely charitable to the afflicted.</w:t>
      </w:r>
    </w:p>
    <w:p w14:paraId="30FC2220">
      <w:pPr>
        <w:ind w:left="5" w:right="70"/>
        <w:rPr>
          <w:rFonts w:hint="eastAsia"/>
        </w:rPr>
      </w:pPr>
      <w:r>
        <w:rPr>
          <w:rFonts w:hint="eastAsia"/>
        </w:rPr>
        <w:t>他们的牧师不向他们施加奉献给教会的悔罪，但他们自己却自由地向受苦的人施舍。</w:t>
      </w:r>
    </w:p>
    <w:p w14:paraId="3BA83F75">
      <w:pPr>
        <w:ind w:left="5" w:right="70"/>
        <w:rPr>
          <w:rFonts w:hint="eastAsia"/>
        </w:rPr>
      </w:pPr>
    </w:p>
    <w:p w14:paraId="5C9BDF3D">
      <w:pPr>
        <w:ind w:left="5" w:right="70"/>
        <w:rPr>
          <w:rFonts w:hint="eastAsia"/>
        </w:rPr>
      </w:pPr>
      <w:r>
        <w:rPr>
          <w:rFonts w:hint="eastAsia"/>
        </w:rPr>
        <w:t>And by these good works they do not pretend to satisfy God, knowing that Christ has fully satisfied for all.</w:t>
      </w:r>
    </w:p>
    <w:p w14:paraId="3537892A">
      <w:pPr>
        <w:ind w:left="5" w:right="70"/>
        <w:rPr>
          <w:rFonts w:hint="eastAsia"/>
        </w:rPr>
      </w:pPr>
      <w:r>
        <w:rPr>
          <w:rFonts w:hint="eastAsia"/>
        </w:rPr>
        <w:t>他们借着这些善行，并非妄图满足上帝，因为知道基督已为所有作了完全的补赎。</w:t>
      </w:r>
    </w:p>
    <w:p w14:paraId="4F5C7682">
      <w:pPr>
        <w:ind w:left="5" w:right="70"/>
        <w:rPr>
          <w:rFonts w:hint="eastAsia"/>
        </w:rPr>
      </w:pPr>
    </w:p>
    <w:p w14:paraId="1176E86D">
      <w:pPr>
        <w:ind w:left="5" w:right="70"/>
        <w:rPr>
          <w:rFonts w:hint="eastAsia"/>
        </w:rPr>
      </w:pPr>
      <w:r>
        <w:rPr>
          <w:rFonts w:hint="eastAsia"/>
        </w:rPr>
        <w:t>But all the good works they do, and all the afflictions they bear for the Word of God, are free-will offerings, thanksgivings to God, exercises of piety, and aids to salvation; their bruises are glorious, and their reproach honorable.</w:t>
      </w:r>
    </w:p>
    <w:p w14:paraId="252E5863">
      <w:pPr>
        <w:ind w:left="5" w:right="70"/>
        <w:rPr>
          <w:rFonts w:hint="eastAsia"/>
        </w:rPr>
      </w:pPr>
      <w:r>
        <w:rPr>
          <w:rFonts w:hint="eastAsia"/>
        </w:rPr>
        <w:t>但他们所行的一切善工，以及他们为上帝的话语所忍受的一切苦难，都是甘心献上的，是对上帝的感谢，是虔敬的操练，是救恩的帮助；他们的伤痕是荣耀的，他们的羞辱是尊贵的。</w:t>
      </w:r>
    </w:p>
    <w:p w14:paraId="551F2551">
      <w:pPr>
        <w:ind w:left="5" w:right="70"/>
        <w:rPr>
          <w:rFonts w:hint="eastAsia"/>
        </w:rPr>
      </w:pPr>
    </w:p>
    <w:p w14:paraId="47E23544">
      <w:pPr>
        <w:ind w:left="5" w:right="70"/>
        <w:rPr>
          <w:rFonts w:hint="eastAsia"/>
        </w:rPr>
      </w:pPr>
      <w:r>
        <w:rPr>
          <w:rFonts w:hint="eastAsia"/>
        </w:rPr>
        <w:t>It is enough for them to glorify God and serve Him according to His Word, without pretending to pay Him by torments or to satisfy His justice.</w:t>
      </w:r>
    </w:p>
    <w:p w14:paraId="6D28A084">
      <w:pPr>
        <w:ind w:left="5" w:right="70"/>
        <w:rPr>
          <w:rFonts w:hint="eastAsia"/>
        </w:rPr>
      </w:pPr>
      <w:r>
        <w:rPr>
          <w:rFonts w:hint="eastAsia"/>
        </w:rPr>
        <w:t>对他们来说，荣耀上帝并按照祂的话语事奉祂就够了，无需妄图用折磨来偿还祂或满足祂的公义。</w:t>
      </w:r>
    </w:p>
    <w:p w14:paraId="4CC997CF">
      <w:pPr>
        <w:ind w:left="5" w:right="70"/>
        <w:rPr>
          <w:rFonts w:hint="eastAsia"/>
        </w:rPr>
      </w:pPr>
    </w:p>
    <w:p w14:paraId="0C892907">
      <w:pPr>
        <w:ind w:left="5" w:right="70"/>
        <w:rPr>
          <w:rFonts w:hint="eastAsia"/>
        </w:rPr>
      </w:pPr>
      <w:r>
        <w:rPr>
          <w:rFonts w:hint="eastAsia"/>
        </w:rPr>
        <w:t>As for the vices that are among us, herein they differ from the vices of the Roman Church: among us, vices are infirmities, but in the Roman Church they are laws and pass for virtues.</w:t>
      </w:r>
    </w:p>
    <w:p w14:paraId="22642348">
      <w:pPr>
        <w:ind w:left="5" w:right="70"/>
        <w:rPr>
          <w:rFonts w:hint="eastAsia"/>
        </w:rPr>
      </w:pPr>
      <w:r>
        <w:rPr>
          <w:rFonts w:hint="eastAsia"/>
        </w:rPr>
        <w:t>至于我们中间的恶习，它们与罗马教会的恶习的区别在于：在我们中间，恶习是软弱，但在罗马教会，它们是律法，并被视为美德。</w:t>
      </w:r>
    </w:p>
    <w:p w14:paraId="11B8E082">
      <w:pPr>
        <w:ind w:left="5" w:right="70"/>
        <w:rPr>
          <w:rFonts w:hint="eastAsia"/>
        </w:rPr>
      </w:pPr>
    </w:p>
    <w:p w14:paraId="3CD764D2">
      <w:pPr>
        <w:ind w:left="5" w:right="70"/>
        <w:rPr>
          <w:rFonts w:hint="eastAsia"/>
        </w:rPr>
      </w:pPr>
      <w:r>
        <w:rPr>
          <w:rFonts w:hint="eastAsia"/>
        </w:rPr>
        <w:t>In no Church but the Roman is whoredom permitted; there, brothels are established even by the Pope’s authority.</w:t>
      </w:r>
    </w:p>
    <w:p w14:paraId="63FAC958">
      <w:pPr>
        <w:ind w:left="5" w:right="70"/>
        <w:rPr>
          <w:rFonts w:hint="eastAsia"/>
        </w:rPr>
      </w:pPr>
      <w:r>
        <w:rPr>
          <w:rFonts w:hint="eastAsia"/>
        </w:rPr>
        <w:t>除了罗马教会，没有任何教会允许淫乱；在那里，妓院甚至是由教宗的权威设立的。</w:t>
      </w:r>
    </w:p>
    <w:p w14:paraId="5B50102E">
      <w:pPr>
        <w:ind w:left="5" w:right="70"/>
        <w:rPr>
          <w:rFonts w:hint="eastAsia"/>
        </w:rPr>
      </w:pPr>
    </w:p>
    <w:p w14:paraId="5F04B09B">
      <w:pPr>
        <w:ind w:left="5" w:right="70"/>
        <w:rPr>
          <w:rFonts w:hint="eastAsia"/>
        </w:rPr>
      </w:pPr>
      <w:r>
        <w:rPr>
          <w:rFonts w:hint="eastAsia"/>
        </w:rPr>
        <w:t>So much so that the Jesuit Emanuel Sa makes no difficulty in saying that the trade of whoredom is permitted by right.</w:t>
      </w:r>
    </w:p>
    <w:p w14:paraId="1A8CCB5B">
      <w:pPr>
        <w:ind w:left="5" w:right="70"/>
        <w:rPr>
          <w:rFonts w:hint="eastAsia"/>
        </w:rPr>
      </w:pPr>
      <w:r>
        <w:rPr>
          <w:rFonts w:hint="eastAsia"/>
        </w:rPr>
        <w:t>以至于耶稣会士伊曼纽尔·萨毫不犹豫地说，淫乱的行业是合法允许的。</w:t>
      </w:r>
    </w:p>
    <w:p w14:paraId="5A02DE28">
      <w:pPr>
        <w:ind w:left="5" w:right="70"/>
        <w:rPr>
          <w:rFonts w:hint="eastAsia"/>
        </w:rPr>
      </w:pPr>
    </w:p>
    <w:p w14:paraId="218DEF97">
      <w:pPr>
        <w:ind w:left="5" w:right="70"/>
        <w:rPr>
          <w:rFonts w:hint="eastAsia"/>
        </w:rPr>
      </w:pPr>
      <w:r>
        <w:rPr>
          <w:rFonts w:hint="eastAsia"/>
        </w:rPr>
        <w:t>No Church but the Roman teaches that an oath taken against the profit of the clergy does not oblige.</w:t>
      </w:r>
    </w:p>
    <w:p w14:paraId="56468293">
      <w:pPr>
        <w:ind w:left="5" w:right="70"/>
        <w:rPr>
          <w:rFonts w:hint="eastAsia"/>
        </w:rPr>
      </w:pPr>
      <w:r>
        <w:rPr>
          <w:rFonts w:hint="eastAsia"/>
        </w:rPr>
        <w:t>除了罗马教会，没有哪个教会教导说，对神职人员利益不利的誓言不具约束力。</w:t>
      </w:r>
    </w:p>
    <w:p w14:paraId="264A20C3">
      <w:pPr>
        <w:ind w:left="5" w:right="70"/>
        <w:rPr>
          <w:rFonts w:hint="eastAsia"/>
        </w:rPr>
      </w:pPr>
    </w:p>
    <w:p w14:paraId="3713624D">
      <w:pPr>
        <w:ind w:left="5" w:right="70"/>
        <w:rPr>
          <w:rFonts w:hint="eastAsia"/>
        </w:rPr>
      </w:pPr>
      <w:r>
        <w:rPr>
          <w:rFonts w:hint="eastAsia"/>
        </w:rPr>
        <w:t>That a prince is not bound to keep faith (though sealed with an oath) with a heretic.</w:t>
      </w:r>
    </w:p>
    <w:p w14:paraId="042DDAB2">
      <w:pPr>
        <w:ind w:left="5" w:right="70"/>
        <w:rPr>
          <w:rFonts w:hint="eastAsia"/>
        </w:rPr>
      </w:pPr>
      <w:r>
        <w:rPr>
          <w:rFonts w:hint="eastAsia"/>
        </w:rPr>
        <w:t>君王不必对异端守信（即使已宣誓）。</w:t>
      </w:r>
    </w:p>
    <w:p w14:paraId="6A8FFFD0">
      <w:pPr>
        <w:ind w:left="5" w:right="70"/>
        <w:rPr>
          <w:rFonts w:hint="eastAsia"/>
        </w:rPr>
      </w:pPr>
    </w:p>
    <w:p w14:paraId="3E42794A">
      <w:pPr>
        <w:ind w:left="5" w:right="70"/>
        <w:rPr>
          <w:rFonts w:hint="eastAsia"/>
        </w:rPr>
      </w:pPr>
      <w:r>
        <w:rPr>
          <w:rFonts w:hint="eastAsia"/>
        </w:rPr>
        <w:t>And that it is lawful to use equivocations before courts of justice.</w:t>
      </w:r>
    </w:p>
    <w:p w14:paraId="6794FB89">
      <w:pPr>
        <w:ind w:left="5" w:right="70"/>
        <w:rPr>
          <w:rFonts w:hint="eastAsia"/>
        </w:rPr>
      </w:pPr>
      <w:r>
        <w:rPr>
          <w:rFonts w:hint="eastAsia"/>
        </w:rPr>
        <w:t>在法庭上使用模棱两可的话是合法的。</w:t>
      </w:r>
    </w:p>
    <w:p w14:paraId="4DBFD95D">
      <w:pPr>
        <w:ind w:left="5" w:right="70"/>
        <w:rPr>
          <w:rFonts w:hint="eastAsia"/>
        </w:rPr>
      </w:pPr>
    </w:p>
    <w:p w14:paraId="4D815E0F">
      <w:pPr>
        <w:ind w:left="5" w:right="70"/>
        <w:rPr>
          <w:rFonts w:hint="eastAsia"/>
        </w:rPr>
      </w:pPr>
      <w:r>
        <w:rPr>
          <w:rFonts w:hint="eastAsia"/>
        </w:rPr>
        <w:t>It is proper to the Roman Church to dispense subjects from the oath of allegiance sworn to their king and to grant remission of sins upon condition of committing treason and murder— of which we have brought many examples and will bring more.</w:t>
      </w:r>
    </w:p>
    <w:p w14:paraId="078082A3">
      <w:pPr>
        <w:ind w:left="5" w:right="70"/>
        <w:rPr>
          <w:rFonts w:hint="eastAsia"/>
        </w:rPr>
      </w:pPr>
      <w:r>
        <w:rPr>
          <w:rFonts w:hint="eastAsia"/>
        </w:rPr>
        <w:t>罗马教会独有的做法是，豁免臣民对他们国王所发的效忠誓言，并以犯叛国和谋杀为条件给予罪的赦免——对此我们已举出许多例子，并将举出更多。</w:t>
      </w:r>
    </w:p>
    <w:p w14:paraId="37A3AB66">
      <w:pPr>
        <w:ind w:left="5" w:right="70"/>
        <w:rPr>
          <w:rFonts w:hint="eastAsia"/>
        </w:rPr>
      </w:pPr>
    </w:p>
    <w:p w14:paraId="4C61764F">
      <w:pPr>
        <w:ind w:left="5" w:right="70"/>
        <w:rPr>
          <w:rFonts w:hint="eastAsia"/>
        </w:rPr>
      </w:pPr>
      <w:r>
        <w:rPr>
          <w:rFonts w:hint="eastAsia"/>
        </w:rPr>
        <w:t>No Church but the Roman counts alms and prayers among satisfactory pains, whereby a man is punished with serving God.</w:t>
      </w:r>
    </w:p>
    <w:p w14:paraId="32774CF4">
      <w:pPr>
        <w:ind w:left="5" w:right="70"/>
        <w:rPr>
          <w:rFonts w:hint="eastAsia"/>
        </w:rPr>
      </w:pPr>
      <w:r>
        <w:rPr>
          <w:rFonts w:hint="eastAsia"/>
        </w:rPr>
        <w:t>除了罗马教会，没有哪个教会把施舍和祷告算作补赎性的痛苦，借此一个人因事奉上帝而受罚。</w:t>
      </w:r>
    </w:p>
    <w:p w14:paraId="004A60FA">
      <w:pPr>
        <w:ind w:left="5" w:right="70"/>
        <w:rPr>
          <w:rFonts w:hint="eastAsia"/>
        </w:rPr>
      </w:pPr>
    </w:p>
    <w:p w14:paraId="75FB813A">
      <w:pPr>
        <w:ind w:left="5" w:right="70"/>
        <w:rPr>
          <w:rFonts w:hint="eastAsia"/>
        </w:rPr>
      </w:pPr>
      <w:r>
        <w:rPr>
          <w:rFonts w:hint="eastAsia"/>
        </w:rPr>
        <w:t>No Church but the Roman makes a public traffic of indulgences, benefices, dispensations, etc.</w:t>
      </w:r>
    </w:p>
    <w:p w14:paraId="621782BB">
      <w:pPr>
        <w:ind w:left="5" w:right="70"/>
        <w:rPr>
          <w:rFonts w:hint="eastAsia"/>
        </w:rPr>
      </w:pPr>
      <w:r>
        <w:rPr>
          <w:rFonts w:hint="eastAsia"/>
        </w:rPr>
        <w:t>除了罗马教会，没有哪个教会公开交易大赦、圣职、豁免等。</w:t>
      </w:r>
    </w:p>
    <w:p w14:paraId="1AD29E6D">
      <w:pPr>
        <w:ind w:left="5" w:right="70"/>
        <w:rPr>
          <w:rFonts w:hint="eastAsia"/>
        </w:rPr>
      </w:pPr>
    </w:p>
    <w:p w14:paraId="0DF3A7DF">
      <w:pPr>
        <w:ind w:left="5" w:right="70"/>
        <w:rPr>
          <w:rFonts w:hint="eastAsia"/>
        </w:rPr>
      </w:pPr>
      <w:r>
        <w:rPr>
          <w:rFonts w:hint="eastAsia"/>
        </w:rPr>
        <w:t>No Church but the Roman bestows bishoprics upon little children and abbeys upon captains.</w:t>
      </w:r>
    </w:p>
    <w:p w14:paraId="09459BC6">
      <w:pPr>
        <w:ind w:left="5" w:right="70"/>
        <w:rPr>
          <w:rFonts w:hint="eastAsia"/>
        </w:rPr>
      </w:pPr>
      <w:r>
        <w:rPr>
          <w:rFonts w:hint="eastAsia"/>
        </w:rPr>
        <w:t>除了罗马教会，没有哪个教会把主教区授予小孩子，把修道院授予船长。</w:t>
      </w:r>
    </w:p>
    <w:p w14:paraId="70A108B5">
      <w:pPr>
        <w:ind w:left="5" w:right="70"/>
        <w:rPr>
          <w:rFonts w:hint="eastAsia"/>
        </w:rPr>
      </w:pPr>
    </w:p>
    <w:p w14:paraId="4E5E385A">
      <w:pPr>
        <w:ind w:left="5" w:right="70"/>
        <w:rPr>
          <w:rFonts w:hint="eastAsia"/>
        </w:rPr>
      </w:pPr>
      <w:r>
        <w:rPr>
          <w:rFonts w:hint="eastAsia"/>
        </w:rPr>
        <w:t>There, in the reception of bishops, an oath of fidelity to the Pope is exacted of them, without any mention of God or obligation laid upon them to preach and teach according to the doctrine of the Gospel.</w:t>
      </w:r>
    </w:p>
    <w:p w14:paraId="41B49764">
      <w:pPr>
        <w:ind w:left="5" w:right="70"/>
        <w:rPr>
          <w:rFonts w:hint="eastAsia"/>
        </w:rPr>
      </w:pPr>
      <w:r>
        <w:rPr>
          <w:rFonts w:hint="eastAsia"/>
        </w:rPr>
        <w:t>在那里，在接纳主教时，要求他们向教宗宣誓效忠，没有提及上帝，也没有要求他们根据福音的教义讲道和教导。</w:t>
      </w:r>
    </w:p>
    <w:p w14:paraId="4BE00615">
      <w:pPr>
        <w:ind w:left="5" w:right="70"/>
        <w:rPr>
          <w:rFonts w:hint="eastAsia"/>
        </w:rPr>
      </w:pPr>
    </w:p>
    <w:p w14:paraId="5602920E">
      <w:pPr>
        <w:ind w:left="5" w:right="70"/>
        <w:rPr>
          <w:rFonts w:hint="eastAsia"/>
        </w:rPr>
      </w:pPr>
      <w:r>
        <w:rPr>
          <w:rFonts w:hint="eastAsia"/>
        </w:rPr>
        <w:t>I pass by the sale of the remission of sins, which we have represented and shall represent again in this work.</w:t>
      </w:r>
    </w:p>
    <w:p w14:paraId="593DFEED">
      <w:pPr>
        <w:ind w:left="5" w:right="70"/>
        <w:rPr>
          <w:rFonts w:hint="eastAsia"/>
        </w:rPr>
      </w:pPr>
      <w:r>
        <w:rPr>
          <w:rFonts w:hint="eastAsia"/>
        </w:rPr>
        <w:t>我略过罪的赦免的买卖，对此我们已在这部作品中描述过，并将再次描述。</w:t>
      </w:r>
    </w:p>
    <w:p w14:paraId="6BBD12EF">
      <w:pPr>
        <w:ind w:left="5" w:right="70"/>
        <w:rPr>
          <w:rFonts w:hint="eastAsia"/>
        </w:rPr>
      </w:pPr>
    </w:p>
    <w:p w14:paraId="36B4BE19">
      <w:pPr>
        <w:ind w:left="5" w:right="70"/>
        <w:rPr>
          <w:rFonts w:hint="eastAsia"/>
        </w:rPr>
      </w:pPr>
      <w:r>
        <w:rPr>
          <w:rFonts w:hint="eastAsia"/>
        </w:rPr>
        <w:t>The upholding of children’s rebellion against their parents when they shut themselves up in a monastery to avoid their authority.</w:t>
      </w:r>
    </w:p>
    <w:p w14:paraId="038B63F0">
      <w:pPr>
        <w:ind w:left="5" w:right="70"/>
        <w:rPr>
          <w:rFonts w:hint="eastAsia"/>
        </w:rPr>
      </w:pPr>
      <w:r>
        <w:rPr>
          <w:rFonts w:hint="eastAsia"/>
        </w:rPr>
        <w:t>当孩子们为了逃避父母的权威而把自己关进修道院时，支持他们反叛父母。</w:t>
      </w:r>
    </w:p>
    <w:p w14:paraId="42CFEDB7">
      <w:pPr>
        <w:ind w:left="5" w:right="70"/>
        <w:rPr>
          <w:rFonts w:hint="eastAsia"/>
        </w:rPr>
      </w:pPr>
    </w:p>
    <w:p w14:paraId="725AF815">
      <w:pPr>
        <w:ind w:left="5" w:right="70"/>
        <w:rPr>
          <w:rFonts w:hint="eastAsia"/>
        </w:rPr>
      </w:pPr>
      <w:r>
        <w:rPr>
          <w:rFonts w:hint="eastAsia"/>
        </w:rPr>
        <w:t>The reading of fabulous books and amorous tales tolerated while the reading of Scripture is forbidden.</w:t>
      </w:r>
    </w:p>
    <w:p w14:paraId="62A64608">
      <w:pPr>
        <w:ind w:left="5" w:right="70"/>
        <w:rPr>
          <w:rFonts w:hint="eastAsia"/>
        </w:rPr>
      </w:pPr>
      <w:r>
        <w:rPr>
          <w:rFonts w:hint="eastAsia"/>
        </w:rPr>
        <w:t>容忍阅读荒诞的书籍和爱情故事，却禁止阅读圣经。</w:t>
      </w:r>
    </w:p>
    <w:p w14:paraId="6E9047B0">
      <w:pPr>
        <w:ind w:left="5" w:right="70"/>
        <w:rPr>
          <w:rFonts w:hint="eastAsia"/>
        </w:rPr>
      </w:pPr>
    </w:p>
    <w:p w14:paraId="1DDAA690">
      <w:pPr>
        <w:ind w:left="5" w:right="70"/>
        <w:rPr>
          <w:rFonts w:hint="eastAsia"/>
        </w:rPr>
      </w:pPr>
      <w:r>
        <w:rPr>
          <w:rFonts w:hint="eastAsia"/>
        </w:rPr>
        <w:t>The cross placed upon the Pope’s slipper, which he gives to be kissed.</w:t>
      </w:r>
    </w:p>
    <w:p w14:paraId="2AFFC9A3">
      <w:pPr>
        <w:ind w:left="5" w:right="70"/>
        <w:rPr>
          <w:rFonts w:hint="eastAsia"/>
        </w:rPr>
      </w:pPr>
      <w:r>
        <w:rPr>
          <w:rFonts w:hint="eastAsia"/>
        </w:rPr>
        <w:t>十字架被放在教宗的拖鞋上，他给人亲吻。</w:t>
      </w:r>
    </w:p>
    <w:p w14:paraId="4BC9501C">
      <w:pPr>
        <w:ind w:left="5" w:right="70"/>
        <w:rPr>
          <w:rFonts w:hint="eastAsia"/>
        </w:rPr>
      </w:pPr>
    </w:p>
    <w:p w14:paraId="3BEB6A4D">
      <w:pPr>
        <w:ind w:left="5" w:right="70"/>
        <w:rPr>
          <w:rFonts w:hint="eastAsia"/>
        </w:rPr>
      </w:pPr>
      <w:r>
        <w:rPr>
          <w:rFonts w:hint="eastAsia"/>
        </w:rPr>
        <w:t>The Holy Scripture set at the Pope’s feet at the entry of councils, as if to testify that the Word of God is subject to him—and many similar things too numerous to count.</w:t>
      </w:r>
    </w:p>
    <w:p w14:paraId="1581BEC8">
      <w:pPr>
        <w:ind w:left="5" w:right="70"/>
        <w:rPr>
          <w:rFonts w:hint="eastAsia"/>
        </w:rPr>
      </w:pPr>
      <w:r>
        <w:rPr>
          <w:rFonts w:hint="eastAsia"/>
        </w:rPr>
        <w:t>圣经被放在教宗的脚下，在公会议的入口处，仿佛要证明上帝的话语服从于他——以及许多类似的事情，不胜枚举。</w:t>
      </w:r>
    </w:p>
    <w:p w14:paraId="09E46BB3">
      <w:pPr>
        <w:ind w:left="5" w:right="70"/>
        <w:rPr>
          <w:rFonts w:hint="eastAsia"/>
        </w:rPr>
      </w:pPr>
    </w:p>
    <w:p w14:paraId="013C4450">
      <w:pPr>
        <w:ind w:left="5" w:right="70"/>
        <w:rPr>
          <w:rFonts w:hint="eastAsia"/>
        </w:rPr>
      </w:pPr>
      <w:r>
        <w:rPr>
          <w:rFonts w:hint="eastAsia"/>
        </w:rPr>
        <w:t>All these things are not vices of private individuals but public laws and rules of the Church, or customs ingrained into nature, which have the force of law.</w:t>
      </w:r>
    </w:p>
    <w:p w14:paraId="1CC5F83D">
      <w:pPr>
        <w:ind w:left="5" w:right="70"/>
        <w:rPr>
          <w:rFonts w:hint="eastAsia"/>
        </w:rPr>
      </w:pPr>
      <w:r>
        <w:rPr>
          <w:rFonts w:hint="eastAsia"/>
        </w:rPr>
        <w:t>所有这些并非个人的恶习，而是教会的公法和规则，或是根深蒂固的习俗，具有律法的效力。</w:t>
      </w:r>
    </w:p>
    <w:p w14:paraId="6ADAAFF1">
      <w:pPr>
        <w:ind w:left="5" w:right="70"/>
        <w:rPr>
          <w:rFonts w:hint="eastAsia"/>
        </w:rPr>
      </w:pPr>
    </w:p>
    <w:p w14:paraId="2D4F6BF9">
      <w:pPr>
        <w:ind w:left="5" w:right="70"/>
        <w:rPr>
          <w:rFonts w:hint="eastAsia"/>
        </w:rPr>
      </w:pPr>
      <w:r>
        <w:rPr>
          <w:rFonts w:hint="eastAsia"/>
        </w:rPr>
        <w:t>It is true that in the Roman Church they impose satisfactions and abstinences.</w:t>
      </w:r>
    </w:p>
    <w:p w14:paraId="4D7B4498">
      <w:pPr>
        <w:ind w:left="5" w:right="70"/>
        <w:rPr>
          <w:rFonts w:hint="eastAsia"/>
        </w:rPr>
      </w:pPr>
      <w:r>
        <w:rPr>
          <w:rFonts w:hint="eastAsia"/>
        </w:rPr>
        <w:t>诚然，在罗马教会，他们施加补赎和禁戒。</w:t>
      </w:r>
    </w:p>
    <w:p w14:paraId="4C837FC4">
      <w:pPr>
        <w:ind w:left="5" w:right="70"/>
        <w:rPr>
          <w:rFonts w:hint="eastAsia"/>
        </w:rPr>
      </w:pPr>
    </w:p>
    <w:p w14:paraId="65B875E7">
      <w:pPr>
        <w:ind w:left="5" w:right="70"/>
        <w:rPr>
          <w:rFonts w:hint="eastAsia"/>
        </w:rPr>
      </w:pPr>
      <w:r>
        <w:rPr>
          <w:rFonts w:hint="eastAsia"/>
        </w:rPr>
        <w:t>But Rome, where these rules originate, is the cesspool of profaneness.</w:t>
      </w:r>
    </w:p>
    <w:p w14:paraId="112A5BD9">
      <w:pPr>
        <w:ind w:left="5" w:right="70"/>
        <w:rPr>
          <w:rFonts w:hint="eastAsia"/>
        </w:rPr>
      </w:pPr>
      <w:r>
        <w:rPr>
          <w:rFonts w:hint="eastAsia"/>
        </w:rPr>
        <w:t>但罗马，这些规则的起源地，是不敬虔的污水池。</w:t>
      </w:r>
    </w:p>
    <w:p w14:paraId="12C12670">
      <w:pPr>
        <w:ind w:left="5" w:right="70"/>
        <w:rPr>
          <w:rFonts w:hint="eastAsia"/>
        </w:rPr>
      </w:pPr>
    </w:p>
    <w:p w14:paraId="32AF41C4">
      <w:pPr>
        <w:ind w:left="5" w:right="70"/>
        <w:rPr>
          <w:rFonts w:hint="eastAsia"/>
        </w:rPr>
      </w:pPr>
      <w:r>
        <w:rPr>
          <w:rFonts w:hint="eastAsia"/>
        </w:rPr>
        <w:t>There, vices against nature are turned into nature and custom, and all the pomp of public devotions is matched with contrary actions, making the whole appear a collusion fit for mockery.</w:t>
      </w:r>
    </w:p>
    <w:p w14:paraId="4968FC68">
      <w:pPr>
        <w:ind w:left="5" w:right="70"/>
        <w:rPr>
          <w:rFonts w:hint="eastAsia"/>
        </w:rPr>
      </w:pPr>
      <w:r>
        <w:rPr>
          <w:rFonts w:hint="eastAsia"/>
        </w:rPr>
        <w:t>在那里，反自然的恶习变成了本性和习俗，所有公开的虔诚仪式都与相反的行为相匹配，使整个场面看起来像一场适合嘲笑的串通。</w:t>
      </w:r>
    </w:p>
    <w:p w14:paraId="358407D1">
      <w:pPr>
        <w:ind w:left="5" w:right="70"/>
        <w:rPr>
          <w:rFonts w:hint="eastAsia"/>
        </w:rPr>
      </w:pPr>
    </w:p>
    <w:p w14:paraId="63C80C17">
      <w:pPr>
        <w:ind w:left="5" w:right="70"/>
        <w:rPr>
          <w:rFonts w:hint="eastAsia"/>
        </w:rPr>
      </w:pPr>
      <w:r>
        <w:rPr>
          <w:rFonts w:hint="eastAsia"/>
        </w:rPr>
        <w:t>On one side, you may see the filth of Capuchins; on the other, the lavish display of Cardinals.</w:t>
      </w:r>
    </w:p>
    <w:p w14:paraId="6E0D825D">
      <w:pPr>
        <w:ind w:left="5" w:right="70"/>
        <w:rPr>
          <w:rFonts w:hint="eastAsia"/>
        </w:rPr>
      </w:pPr>
      <w:r>
        <w:rPr>
          <w:rFonts w:hint="eastAsia"/>
        </w:rPr>
        <w:t>一方面，你可以看到嘉布遣会士的污秽；另一方面，是红衣主教的奢华展示。</w:t>
      </w:r>
    </w:p>
    <w:p w14:paraId="7EA18F5D">
      <w:pPr>
        <w:ind w:left="5" w:right="70"/>
        <w:rPr>
          <w:rFonts w:hint="eastAsia"/>
        </w:rPr>
      </w:pPr>
    </w:p>
    <w:p w14:paraId="62CAD52A">
      <w:pPr>
        <w:ind w:left="5" w:right="70"/>
        <w:rPr>
          <w:rFonts w:hint="eastAsia"/>
        </w:rPr>
      </w:pPr>
      <w:r>
        <w:rPr>
          <w:rFonts w:hint="eastAsia"/>
        </w:rPr>
        <w:t>In the very place where the law of celibacy comes from, brothels are open, and whoredom is permitted.</w:t>
      </w:r>
    </w:p>
    <w:p w14:paraId="3DB2C7ED">
      <w:pPr>
        <w:ind w:left="5" w:right="70"/>
        <w:rPr>
          <w:rFonts w:hint="eastAsia"/>
        </w:rPr>
      </w:pPr>
      <w:r>
        <w:rPr>
          <w:rFonts w:hint="eastAsia"/>
        </w:rPr>
        <w:t>就在独身法的起源地，妓院是开放的，淫乱是被允许的。</w:t>
      </w:r>
    </w:p>
    <w:p w14:paraId="7CCF7B22">
      <w:pPr>
        <w:ind w:left="5" w:right="70"/>
        <w:rPr>
          <w:rFonts w:hint="eastAsia"/>
        </w:rPr>
      </w:pPr>
    </w:p>
    <w:p w14:paraId="639CB45C">
      <w:pPr>
        <w:ind w:left="5" w:right="70"/>
        <w:rPr>
          <w:rFonts w:hint="eastAsia"/>
        </w:rPr>
      </w:pPr>
      <w:r>
        <w:rPr>
          <w:rFonts w:hint="eastAsia"/>
        </w:rPr>
        <w:t>There, while comedies are performed in houses, bands of penitents whip themselves in the streets—another kind of comedy.</w:t>
      </w:r>
    </w:p>
    <w:p w14:paraId="0996CFC9">
      <w:pPr>
        <w:ind w:left="5" w:right="70"/>
        <w:rPr>
          <w:rFonts w:hint="eastAsia"/>
        </w:rPr>
      </w:pPr>
      <w:r>
        <w:rPr>
          <w:rFonts w:hint="eastAsia"/>
        </w:rPr>
        <w:t>在那里，当喜剧在家里上演时，成群的悔罪者在街上鞭打自己——另一种喜剧。</w:t>
      </w:r>
    </w:p>
    <w:p w14:paraId="02037B8B">
      <w:pPr>
        <w:ind w:left="5" w:right="70"/>
        <w:rPr>
          <w:rFonts w:hint="eastAsia"/>
        </w:rPr>
      </w:pPr>
    </w:p>
    <w:p w14:paraId="1B597A5A">
      <w:pPr>
        <w:ind w:left="5" w:right="70"/>
        <w:rPr>
          <w:rFonts w:hint="eastAsia"/>
        </w:rPr>
      </w:pPr>
      <w:r>
        <w:rPr>
          <w:rFonts w:hint="eastAsia"/>
        </w:rPr>
        <w:t>There, out of zeal for the Catholic religion, they burn heretics for believing in Christ alone on one side, while on the other, they tolerate synagogues of Jews who maintain that the Lord Jesus was an impostor.</w:t>
      </w:r>
    </w:p>
    <w:p w14:paraId="5A44B600">
      <w:pPr>
        <w:ind w:left="5" w:right="70"/>
        <w:rPr>
          <w:rFonts w:hint="eastAsia"/>
        </w:rPr>
      </w:pPr>
      <w:r>
        <w:rPr>
          <w:rFonts w:hint="eastAsia"/>
        </w:rPr>
        <w:t>在那里，出于对天主教的热忱，他们一方面焚烧异端，因为他们只信基督，另一方面却容忍犹太人的会堂，他们主张主耶稣是个骗子。</w:t>
      </w:r>
    </w:p>
    <w:p w14:paraId="78BE7D92">
      <w:pPr>
        <w:ind w:left="5" w:right="70"/>
        <w:rPr>
          <w:rFonts w:hint="eastAsia"/>
        </w:rPr>
      </w:pPr>
    </w:p>
    <w:p w14:paraId="326C8EE8">
      <w:pPr>
        <w:ind w:left="5" w:right="70"/>
        <w:rPr>
          <w:rFonts w:hint="eastAsia"/>
        </w:rPr>
      </w:pPr>
      <w:r>
        <w:rPr>
          <w:rFonts w:hint="eastAsia"/>
        </w:rPr>
        <w:t>There you have the Jesuits, who claim to be learned, alongside ignorant friars who profess ignorance.</w:t>
      </w:r>
    </w:p>
    <w:p w14:paraId="20FA3204">
      <w:pPr>
        <w:ind w:left="5" w:right="70"/>
        <w:rPr>
          <w:rFonts w:hint="eastAsia"/>
        </w:rPr>
      </w:pPr>
      <w:r>
        <w:rPr>
          <w:rFonts w:hint="eastAsia"/>
        </w:rPr>
        <w:t>在那里你有耶稣会士，他们自称有学问，旁边是声称无知的无知修道士。</w:t>
      </w:r>
    </w:p>
    <w:p w14:paraId="7A30E58F">
      <w:pPr>
        <w:ind w:left="5" w:right="70"/>
        <w:rPr>
          <w:rFonts w:hint="eastAsia"/>
        </w:rPr>
      </w:pPr>
    </w:p>
    <w:p w14:paraId="4424420F">
      <w:pPr>
        <w:ind w:left="5" w:right="70"/>
        <w:rPr>
          <w:rFonts w:hint="eastAsia"/>
        </w:rPr>
      </w:pPr>
      <w:r>
        <w:rPr>
          <w:rFonts w:hint="eastAsia"/>
        </w:rPr>
        <w:t>There is the charitable alms of the Hospital of the Holy Ghost, alongside the trafficking of benefices and the sale of dispensations and absolutions.</w:t>
      </w:r>
    </w:p>
    <w:p w14:paraId="496CB4A9">
      <w:pPr>
        <w:ind w:left="5" w:right="70"/>
        <w:rPr>
          <w:rFonts w:hint="eastAsia"/>
        </w:rPr>
      </w:pPr>
      <w:r>
        <w:rPr>
          <w:rFonts w:hint="eastAsia"/>
        </w:rPr>
        <w:t>那里有圣灵医院的慈善施舍，旁边是圣职的交易和豁免与赦免的买卖。</w:t>
      </w:r>
    </w:p>
    <w:p w14:paraId="27A5C03F">
      <w:pPr>
        <w:ind w:left="5" w:right="70"/>
        <w:rPr>
          <w:rFonts w:hint="eastAsia"/>
        </w:rPr>
      </w:pPr>
    </w:p>
    <w:p w14:paraId="32B8C680">
      <w:pPr>
        <w:ind w:left="5" w:right="70"/>
        <w:rPr>
          <w:rFonts w:hint="eastAsia"/>
        </w:rPr>
      </w:pPr>
      <w:r>
        <w:rPr>
          <w:rFonts w:hint="eastAsia"/>
        </w:rPr>
        <w:t>There, the humility of His Holiness washing the feet of the poor, yet offering his feet for emperors and kings to kiss.</w:t>
      </w:r>
    </w:p>
    <w:p w14:paraId="2297156C">
      <w:pPr>
        <w:ind w:left="5" w:right="70"/>
        <w:rPr>
          <w:rFonts w:hint="eastAsia"/>
        </w:rPr>
      </w:pPr>
      <w:r>
        <w:rPr>
          <w:rFonts w:hint="eastAsia"/>
        </w:rPr>
        <w:t>在那里，教宗陛下谦卑地为穷人洗脚，却又将他的脚给皇帝和国王亲吻。</w:t>
      </w:r>
    </w:p>
    <w:p w14:paraId="7BC0F69B">
      <w:pPr>
        <w:ind w:left="5" w:right="70"/>
        <w:rPr>
          <w:rFonts w:hint="eastAsia"/>
        </w:rPr>
      </w:pPr>
    </w:p>
    <w:p w14:paraId="1C131ED5">
      <w:pPr>
        <w:ind w:left="5" w:right="70"/>
        <w:rPr>
          <w:rFonts w:hint="eastAsia"/>
        </w:rPr>
      </w:pPr>
      <w:r>
        <w:rPr>
          <w:rFonts w:hint="eastAsia"/>
        </w:rPr>
        <w:t>And while he calls himself the servant of servants, he gives and takes away kingdoms.</w:t>
      </w:r>
    </w:p>
    <w:p w14:paraId="1D9F3FA1">
      <w:pPr>
        <w:ind w:left="5" w:right="70"/>
        <w:rPr>
          <w:rFonts w:hint="eastAsia"/>
        </w:rPr>
      </w:pPr>
      <w:r>
        <w:rPr>
          <w:rFonts w:hint="eastAsia"/>
        </w:rPr>
        <w:t>他自称为仆人之仆，却给予和剥夺王国。</w:t>
      </w:r>
    </w:p>
    <w:p w14:paraId="284D0077">
      <w:pPr>
        <w:ind w:left="5" w:right="70"/>
        <w:rPr>
          <w:rFonts w:hint="eastAsia"/>
        </w:rPr>
      </w:pPr>
    </w:p>
    <w:p w14:paraId="694FE301">
      <w:pPr>
        <w:ind w:left="5" w:right="70"/>
        <w:rPr>
          <w:rFonts w:hint="eastAsia"/>
        </w:rPr>
      </w:pPr>
      <w:r>
        <w:rPr>
          <w:rFonts w:hint="eastAsia"/>
        </w:rPr>
        <w:t>So it seems that devotion there serves only to mask and shelter vices.</w:t>
      </w:r>
    </w:p>
    <w:p w14:paraId="082EB127">
      <w:pPr>
        <w:ind w:left="5" w:right="70"/>
        <w:rPr>
          <w:rFonts w:hint="eastAsia"/>
        </w:rPr>
      </w:pPr>
      <w:r>
        <w:rPr>
          <w:rFonts w:hint="eastAsia"/>
        </w:rPr>
        <w:t>因此看来，那里的虔诚只为掩饰和庇护恶习。</w:t>
      </w:r>
    </w:p>
    <w:p w14:paraId="050735A9">
      <w:pPr>
        <w:ind w:left="5" w:right="70"/>
        <w:rPr>
          <w:rFonts w:hint="eastAsia"/>
        </w:rPr>
      </w:pPr>
    </w:p>
    <w:p w14:paraId="4A6AEBE8">
      <w:pPr>
        <w:ind w:left="5" w:right="70"/>
        <w:rPr>
          <w:rFonts w:hint="eastAsia"/>
        </w:rPr>
      </w:pPr>
      <w:r>
        <w:rPr>
          <w:rFonts w:hint="eastAsia"/>
        </w:rPr>
        <w:t>If anyone coming from that center of corruption enters a place where our religion is established, he thinks himself transported into a new world— either laughing at our simplicity for not knowing how to live at ease or giving glory to God, acknowledging that nothing roots out vices but the doctrine of the Gospel.</w:t>
      </w:r>
    </w:p>
    <w:p w14:paraId="12F10856">
      <w:pPr>
        <w:ind w:left="5" w:right="70"/>
        <w:rPr>
          <w:rFonts w:hint="eastAsia"/>
        </w:rPr>
      </w:pPr>
      <w:r>
        <w:rPr>
          <w:rFonts w:hint="eastAsia"/>
        </w:rPr>
        <w:t>如果任何人从那个腐败的中心来到一个我们宗教建立的地方，他会觉得自己被带入了一个新的世界——要么嘲笑我们的单纯，不知道如何安逸地生活，要么将荣耀归于上帝，承认除了福音的教义，没有任何东西能根除恶习。</w:t>
      </w:r>
    </w:p>
    <w:p w14:paraId="7FFB8CB3">
      <w:pPr>
        <w:ind w:left="5" w:right="70"/>
        <w:rPr>
          <w:rFonts w:hint="eastAsia"/>
        </w:rPr>
      </w:pPr>
    </w:p>
    <w:p w14:paraId="59670876">
      <w:pPr>
        <w:ind w:left="5" w:right="70"/>
        <w:rPr>
          <w:rFonts w:hint="eastAsia"/>
        </w:rPr>
      </w:pPr>
      <w:r>
        <w:rPr>
          <w:rFonts w:hint="eastAsia"/>
        </w:rPr>
        <w:t>Read the authors who have lent their pens to lie in favor of the Pope, as well as the Pope’s domestic servants—Baronius, Genebrardus, Platina, Trithemius, Theodoricus a Niem, Fasciculus temporum, and the like—and you will find that even the most monstrous heathen emperors were sober and just compared to the Popes.</w:t>
      </w:r>
    </w:p>
    <w:p w14:paraId="3E3F37ED">
      <w:pPr>
        <w:ind w:left="5" w:right="70"/>
        <w:rPr>
          <w:rFonts w:hint="eastAsia"/>
        </w:rPr>
      </w:pPr>
      <w:r>
        <w:rPr>
          <w:rFonts w:hint="eastAsia"/>
        </w:rPr>
        <w:t>读那些为教宗说谎的作者，以及教宗的家仆——巴罗尼乌斯、热纳布拉杜斯、普拉蒂纳、特里特米乌斯、西奥多里库斯·阿·尼姆、《时代摘要》等——你会发现，即使是最 monstruous 的异教皇帝，与教宗们相比，也显得节制和公正。</w:t>
      </w:r>
    </w:p>
    <w:p w14:paraId="1655ECF4">
      <w:pPr>
        <w:ind w:left="5" w:right="70"/>
        <w:rPr>
          <w:rFonts w:hint="eastAsia"/>
        </w:rPr>
      </w:pPr>
    </w:p>
    <w:p w14:paraId="24B050F8">
      <w:pPr>
        <w:ind w:left="5" w:right="70"/>
        <w:rPr>
          <w:rFonts w:hint="eastAsia"/>
        </w:rPr>
      </w:pPr>
      <w:r>
        <w:rPr>
          <w:rFonts w:hint="eastAsia"/>
        </w:rPr>
        <w:t>For nearly two hundred years, from 883 to 1049, none sat on the Papal See but creatures of harlots, perjurers, thieves, adulterers, and necromancers.</w:t>
      </w:r>
    </w:p>
    <w:p w14:paraId="15E1D920">
      <w:pPr>
        <w:ind w:left="5" w:right="70"/>
        <w:rPr>
          <w:rFonts w:hint="eastAsia"/>
        </w:rPr>
      </w:pPr>
      <w:r>
        <w:rPr>
          <w:rFonts w:hint="eastAsia"/>
        </w:rPr>
        <w:t>近二百年间，从883年到1049年，坐在教宗宝座上的，无非是妓女、伪誓者、盗贼、通奸者和巫师的走狗。</w:t>
      </w:r>
    </w:p>
    <w:p w14:paraId="4247E501">
      <w:pPr>
        <w:ind w:left="5" w:right="70"/>
        <w:rPr>
          <w:rFonts w:hint="eastAsia"/>
        </w:rPr>
      </w:pPr>
    </w:p>
    <w:p w14:paraId="5C7CD066">
      <w:pPr>
        <w:ind w:left="5" w:right="70"/>
        <w:rPr>
          <w:rFonts w:hint="eastAsia"/>
        </w:rPr>
      </w:pPr>
      <w:r>
        <w:rPr>
          <w:rFonts w:hint="eastAsia"/>
        </w:rPr>
        <w:t>Just as the devil, taking on the outward form of a man’s body, falls short in one respect—he cannot imitate the brightness and life of the eye—so superstition is an ape of true religion but cannot attain purity of conscience or the light of truth.</w:t>
      </w:r>
    </w:p>
    <w:p w14:paraId="66BBC41D">
      <w:pPr>
        <w:ind w:left="5" w:right="70"/>
        <w:rPr>
          <w:rFonts w:hint="eastAsia"/>
        </w:rPr>
      </w:pPr>
      <w:r>
        <w:rPr>
          <w:rFonts w:hint="eastAsia"/>
        </w:rPr>
        <w:t>正如魔鬼，虽然披上人体的外形，却在一个方面有欠缺——他无法模仿眼睛的光明和生命——迷信也是真宗教的模仿者，但无法达到良心的纯洁或真理的光。</w:t>
      </w:r>
    </w:p>
    <w:p w14:paraId="5CBD9498">
      <w:pPr>
        <w:ind w:left="5" w:right="70"/>
        <w:rPr>
          <w:rFonts w:hint="eastAsia"/>
        </w:rPr>
      </w:pPr>
    </w:p>
    <w:p w14:paraId="2D304A38">
      <w:pPr>
        <w:ind w:left="5" w:right="70"/>
        <w:rPr>
          <w:rFonts w:hint="eastAsia"/>
        </w:rPr>
      </w:pPr>
      <w:r>
        <w:rPr>
          <w:rFonts w:hint="eastAsia"/>
        </w:rPr>
        <w:t>Therefore, these gentlemen would do well to be sparing in their reproaches when dealing with us, lest they oblige us to speak of their lives and turn over the skirts of the party mentioned in the seventeenth chapter of Revelation.</w:t>
      </w:r>
    </w:p>
    <w:p w14:paraId="6920A3E2">
      <w:pPr>
        <w:ind w:left="5" w:right="70"/>
        <w:rPr>
          <w:rFonts w:hint="eastAsia"/>
        </w:rPr>
      </w:pPr>
      <w:r>
        <w:rPr>
          <w:rFonts w:hint="eastAsia"/>
        </w:rPr>
        <w:t>因此，这些先生们在与我们打交道时，最好少些责备，以免他们迫使我们谈论他们的生活，并掀开启示录第十七章所提的那一方的裙角。</w:t>
      </w:r>
    </w:p>
    <w:p w14:paraId="2D7679A0">
      <w:pPr>
        <w:ind w:left="5" w:right="70"/>
        <w:rPr>
          <w:rFonts w:hint="eastAsia"/>
        </w:rPr>
      </w:pPr>
    </w:p>
    <w:p w14:paraId="189989D6">
      <w:pPr>
        <w:ind w:left="5" w:right="70"/>
        <w:rPr>
          <w:rFonts w:hint="eastAsia"/>
        </w:rPr>
      </w:pPr>
      <w:r>
        <w:rPr>
          <w:rFonts w:hint="eastAsia"/>
        </w:rPr>
        <w:t>In all this discourse against the Roman Church, I do not mean the people —among whom I know many lead civil and honest lives and do not approve these rules.</w:t>
      </w:r>
    </w:p>
    <w:p w14:paraId="2069D680">
      <w:pPr>
        <w:ind w:left="5" w:right="70"/>
        <w:rPr>
          <w:rFonts w:hint="eastAsia"/>
        </w:rPr>
      </w:pPr>
      <w:r>
        <w:rPr>
          <w:rFonts w:hint="eastAsia"/>
        </w:rPr>
        <w:t>在所有这些反对罗马教会的论述中，我并非指民众——我认识他们中有许多人过着文明和诚实的生活，并且不赞成这些规定。</w:t>
      </w:r>
    </w:p>
    <w:p w14:paraId="4B4EDF03">
      <w:pPr>
        <w:ind w:left="5" w:right="70"/>
        <w:rPr>
          <w:rFonts w:hint="eastAsia"/>
        </w:rPr>
      </w:pPr>
    </w:p>
    <w:p w14:paraId="3A87F100">
      <w:pPr>
        <w:ind w:left="5" w:right="70"/>
        <w:rPr>
          <w:rFonts w:hint="eastAsia"/>
        </w:rPr>
      </w:pPr>
      <w:r>
        <w:rPr>
          <w:rFonts w:hint="eastAsia"/>
        </w:rPr>
        <w:t>I speak only of those who, by express profession, corrupt religion, hide the Holy Scripture from the people, and—bound by a vow to the Papal See—confine all religion to establishing its empire.</w:t>
      </w:r>
    </w:p>
    <w:p w14:paraId="25E3E109">
      <w:pPr>
        <w:ind w:left="5" w:right="70"/>
        <w:rPr>
          <w:rFonts w:hint="eastAsia"/>
        </w:rPr>
      </w:pPr>
      <w:r>
        <w:rPr>
          <w:rFonts w:hint="eastAsia"/>
        </w:rPr>
        <w:t>我只说那些以明确的职业来败坏宗教，向民众隐藏圣经，并且——受誓言约束于教宗教廷——将所有宗教都局限于建立其帝国的人。</w:t>
      </w:r>
    </w:p>
    <w:p w14:paraId="5919ABA2">
      <w:pPr>
        <w:ind w:left="5" w:right="70"/>
        <w:rPr>
          <w:rFonts w:hint="eastAsia"/>
        </w:rPr>
      </w:pPr>
    </w:p>
    <w:p w14:paraId="1D57F1DE">
      <w:pPr>
        <w:ind w:left="5" w:right="70"/>
        <w:rPr>
          <w:rFonts w:hint="eastAsia"/>
        </w:rPr>
      </w:pPr>
      <w:r>
        <w:rPr>
          <w:rFonts w:hint="eastAsia"/>
        </w:rPr>
        <w:t>As for their reproaches, that we entice followers to break their vows, and that monks leaving convents take refuge among us to live licentiously and cast off restraint—I freely acknowledge that I have known many who have left monasteries, who, being of ill character as monks, did not abandon their vices along with their robes.</w:t>
      </w:r>
    </w:p>
    <w:p w14:paraId="70974B8D">
      <w:pPr>
        <w:ind w:left="5" w:right="70"/>
        <w:rPr>
          <w:rFonts w:hint="eastAsia"/>
        </w:rPr>
      </w:pPr>
      <w:r>
        <w:rPr>
          <w:rFonts w:hint="eastAsia"/>
        </w:rPr>
        <w:t>至于他们的指责，说我们引诱信徒违背他们的誓言，以及修士们离开修道院到我们这里避难，以过放荡的生活并摆脱约束——我坦率地承认，我认识许多离开修道院的人，他们作为修士品行不端，脱下会服后并没有抛弃他们的恶习。</w:t>
      </w:r>
    </w:p>
    <w:p w14:paraId="08D95BE0">
      <w:pPr>
        <w:ind w:left="5" w:right="70"/>
        <w:rPr>
          <w:rFonts w:hint="eastAsia"/>
        </w:rPr>
      </w:pPr>
    </w:p>
    <w:p w14:paraId="4CC0A687">
      <w:pPr>
        <w:ind w:left="5" w:right="70"/>
        <w:rPr>
          <w:rFonts w:hint="eastAsia"/>
        </w:rPr>
      </w:pPr>
      <w:r>
        <w:rPr>
          <w:rFonts w:hint="eastAsia"/>
        </w:rPr>
        <w:t>Raised in idleness and drawn to licentiousness, they come to us only to spread corruption.</w:t>
      </w:r>
    </w:p>
    <w:p w14:paraId="44EE7E18">
      <w:pPr>
        <w:ind w:left="5" w:right="70"/>
        <w:rPr>
          <w:rFonts w:hint="eastAsia"/>
        </w:rPr>
      </w:pPr>
      <w:r>
        <w:rPr>
          <w:rFonts w:hint="eastAsia"/>
        </w:rPr>
        <w:t>他们在懒惰中长大，被引诱到放荡中，他们来到我们这里只是为了散布腐败。</w:t>
      </w:r>
    </w:p>
    <w:p w14:paraId="02CA9695">
      <w:pPr>
        <w:ind w:left="5" w:right="70"/>
        <w:rPr>
          <w:rFonts w:hint="eastAsia"/>
        </w:rPr>
      </w:pPr>
    </w:p>
    <w:p w14:paraId="7342D0A8">
      <w:pPr>
        <w:ind w:left="5" w:right="70"/>
        <w:rPr>
          <w:rFonts w:hint="eastAsia"/>
        </w:rPr>
      </w:pPr>
      <w:r>
        <w:rPr>
          <w:rFonts w:hint="eastAsia"/>
        </w:rPr>
        <w:t>Hardly one in a hundred who leave convents proves virtuous.</w:t>
      </w:r>
    </w:p>
    <w:p w14:paraId="73AED1E6">
      <w:pPr>
        <w:ind w:left="5" w:right="70"/>
        <w:rPr>
          <w:rFonts w:hint="eastAsia"/>
        </w:rPr>
      </w:pPr>
      <w:r>
        <w:rPr>
          <w:rFonts w:hint="eastAsia"/>
        </w:rPr>
        <w:t>离开修道院的人中，百里难有一人证明是有德行的。</w:t>
      </w:r>
    </w:p>
    <w:p w14:paraId="1575179F">
      <w:pPr>
        <w:ind w:left="5" w:right="70"/>
        <w:rPr>
          <w:rFonts w:hint="eastAsia"/>
        </w:rPr>
      </w:pPr>
    </w:p>
    <w:p w14:paraId="1CAE1448">
      <w:pPr>
        <w:ind w:left="5" w:right="70"/>
        <w:rPr>
          <w:rFonts w:hint="eastAsia"/>
        </w:rPr>
      </w:pPr>
      <w:r>
        <w:rPr>
          <w:rFonts w:hint="eastAsia"/>
        </w:rPr>
        <w:t>If the mark of priesthood is indelible, surely that of monkhood is far more so.</w:t>
      </w:r>
    </w:p>
    <w:p w14:paraId="6C7AFEC0">
      <w:pPr>
        <w:ind w:left="5" w:right="70"/>
        <w:rPr>
          <w:rFonts w:hint="eastAsia"/>
        </w:rPr>
      </w:pPr>
      <w:r>
        <w:rPr>
          <w:rFonts w:hint="eastAsia"/>
        </w:rPr>
        <w:t>如果祭司的印记是不可磨灭的，那么修士的印记肯定更是如此。</w:t>
      </w:r>
    </w:p>
    <w:p w14:paraId="2501629E">
      <w:pPr>
        <w:ind w:left="5" w:right="70"/>
        <w:rPr>
          <w:rFonts w:hint="eastAsia"/>
        </w:rPr>
      </w:pPr>
    </w:p>
    <w:p w14:paraId="7318D98F">
      <w:pPr>
        <w:ind w:left="5" w:right="70"/>
        <w:rPr>
          <w:rFonts w:hint="eastAsia"/>
        </w:rPr>
      </w:pPr>
      <w:r>
        <w:rPr>
          <w:rFonts w:hint="eastAsia"/>
        </w:rPr>
        <w:t>The few who pursue honest and godly lives after leaving monasteries are those who stayed there briefly or were especially moved by the fear of God’s Spirit and enlightened by Him with a greater measure of His knowledge.</w:t>
      </w:r>
    </w:p>
    <w:p w14:paraId="69F5021A">
      <w:pPr>
        <w:ind w:left="5" w:right="70"/>
        <w:rPr>
          <w:rFonts w:hint="eastAsia"/>
        </w:rPr>
      </w:pPr>
      <w:r>
        <w:rPr>
          <w:rFonts w:hint="eastAsia"/>
        </w:rPr>
        <w:t>离开修道院后追求诚实和敬虔生活的少数人，是那些在那里待的时间很短，或特别被敬畏上帝的灵所感动，并被祂以更大的知识所启示的人。</w:t>
      </w:r>
    </w:p>
    <w:p w14:paraId="40C4DB3B">
      <w:pPr>
        <w:ind w:left="5" w:right="70"/>
        <w:rPr>
          <w:rFonts w:hint="eastAsia"/>
        </w:rPr>
      </w:pPr>
    </w:p>
    <w:p w14:paraId="07DEF0E3">
      <w:pPr>
        <w:ind w:left="5" w:right="70"/>
        <w:rPr>
          <w:rFonts w:hint="eastAsia"/>
        </w:rPr>
      </w:pPr>
      <w:r>
        <w:rPr>
          <w:rFonts w:hint="eastAsia"/>
        </w:rPr>
        <w:t>If such men, for their domestic duties or to avoid temptation, take wives and live honorably in marital chastity, they follow the Apostle’s counsel and obey God’s Word—which they are more bound to obey than unjust laws or rash vows that ensnare consciences and lack approval in Scripture.</w:t>
      </w:r>
    </w:p>
    <w:p w14:paraId="3DBF2340">
      <w:pPr>
        <w:ind w:left="5" w:right="70"/>
        <w:rPr>
          <w:rFonts w:hint="eastAsia"/>
        </w:rPr>
      </w:pPr>
      <w:r>
        <w:rPr>
          <w:rFonts w:hint="eastAsia"/>
        </w:rPr>
        <w:t>如果这样的人，为了他们的家庭责任或避免试探，娶妻并在婚姻的贞洁中光荣地生活，他们就是遵循了使徒的劝告，并顺服了上帝的话语——他们更有义务顺服上帝的话语，而非那些不公正的律法或鲁莽的誓言，那些誓言诱捕了良心，并在圣经中缺乏认可。</w:t>
      </w:r>
    </w:p>
    <w:p w14:paraId="7F8948BE">
      <w:pPr>
        <w:ind w:left="5" w:right="70"/>
        <w:rPr>
          <w:rFonts w:hint="eastAsia"/>
        </w:rPr>
      </w:pPr>
    </w:p>
    <w:p w14:paraId="6013CA80">
      <w:pPr>
        <w:ind w:left="5" w:right="70"/>
        <w:rPr>
          <w:rFonts w:hint="eastAsia"/>
        </w:rPr>
      </w:pPr>
      <w:r>
        <w:rPr>
          <w:rFonts w:hint="eastAsia"/>
        </w:rPr>
        <w:t>Had my father been among that number, I would consider it no disgrace to me or to the honor of my ministry.</w:t>
      </w:r>
    </w:p>
    <w:p w14:paraId="710BD2C0">
      <w:pPr>
        <w:ind w:left="5" w:right="70"/>
        <w:rPr>
          <w:rFonts w:hint="eastAsia"/>
        </w:rPr>
      </w:pPr>
      <w:r>
        <w:rPr>
          <w:rFonts w:hint="eastAsia"/>
        </w:rPr>
        <w:t>如果我的父亲也在那些人之中，我不会认为那对我或对我的事奉的荣耀是一种耻辱。</w:t>
      </w:r>
    </w:p>
    <w:p w14:paraId="25063B57">
      <w:pPr>
        <w:ind w:left="5" w:right="70"/>
        <w:rPr>
          <w:rFonts w:hint="eastAsia"/>
        </w:rPr>
      </w:pPr>
    </w:p>
    <w:p w14:paraId="02C68531">
      <w:pPr>
        <w:ind w:left="5" w:right="70"/>
        <w:rPr>
          <w:rFonts w:hint="eastAsia"/>
        </w:rPr>
      </w:pPr>
      <w:r>
        <w:rPr>
          <w:rFonts w:hint="eastAsia"/>
        </w:rPr>
        <w:t>But those who fabricate such falsehoods should at least have waited for my death, so they might lie more freely.</w:t>
      </w:r>
    </w:p>
    <w:p w14:paraId="606F9BAE">
      <w:pPr>
        <w:ind w:left="5" w:right="70"/>
        <w:rPr>
          <w:rFonts w:hint="eastAsia"/>
        </w:rPr>
      </w:pPr>
      <w:r>
        <w:rPr>
          <w:rFonts w:hint="eastAsia"/>
        </w:rPr>
        <w:t>但那些捏造这种谎言的人，至少应该等到我死后，这样他们就可以更自由地撒谎。</w:t>
      </w:r>
    </w:p>
    <w:p w14:paraId="4A1E090D">
      <w:pPr>
        <w:ind w:left="5" w:right="70"/>
        <w:rPr>
          <w:rFonts w:hint="eastAsia"/>
        </w:rPr>
      </w:pPr>
    </w:p>
    <w:p w14:paraId="63EDA529">
      <w:pPr>
        <w:ind w:left="5" w:right="70"/>
        <w:rPr>
          <w:rFonts w:hint="eastAsia"/>
        </w:rPr>
      </w:pPr>
      <w:r>
        <w:rPr>
          <w:rFonts w:hint="eastAsia"/>
        </w:rPr>
        <w:t>They should also have specified which monastery my father supposedly left and when—details that will never be found.</w:t>
      </w:r>
    </w:p>
    <w:p w14:paraId="4077275A">
      <w:pPr>
        <w:ind w:left="5" w:right="70"/>
        <w:rPr>
          <w:rFonts w:hint="eastAsia"/>
        </w:rPr>
      </w:pPr>
      <w:r>
        <w:rPr>
          <w:rFonts w:hint="eastAsia"/>
        </w:rPr>
        <w:t>他们也应该具体说明我父亲据说离开了哪个修道院，以及何时——这些细节永远也找不到。</w:t>
      </w:r>
    </w:p>
    <w:p w14:paraId="66BA1458">
      <w:pPr>
        <w:ind w:left="5" w:right="70"/>
        <w:rPr>
          <w:rFonts w:hint="eastAsia"/>
        </w:rPr>
      </w:pPr>
    </w:p>
    <w:p w14:paraId="361F2867">
      <w:pPr>
        <w:ind w:left="5" w:right="70"/>
        <w:rPr>
          <w:rFonts w:hint="eastAsia"/>
        </w:rPr>
      </w:pPr>
      <w:r>
        <w:rPr>
          <w:rFonts w:hint="eastAsia"/>
        </w:rPr>
        <w:t>For he, called to God’s knowledge from his youth, devoted himself to the holy ministry, serving God faithfully for sixty years until his death.</w:t>
      </w:r>
    </w:p>
    <w:p w14:paraId="13C4CF43">
      <w:pPr>
        <w:ind w:left="5" w:right="70"/>
        <w:rPr>
          <w:rFonts w:hint="eastAsia"/>
        </w:rPr>
      </w:pPr>
      <w:r>
        <w:rPr>
          <w:rFonts w:hint="eastAsia"/>
        </w:rPr>
        <w:t>因为他，自幼蒙召认识上帝，便献身于圣职，忠心地事奉上帝六十年，直到他去世。</w:t>
      </w:r>
    </w:p>
    <w:p w14:paraId="293CEC21">
      <w:pPr>
        <w:ind w:left="5" w:right="70"/>
        <w:rPr>
          <w:rFonts w:hint="eastAsia"/>
        </w:rPr>
      </w:pPr>
    </w:p>
    <w:p w14:paraId="5389E52C">
      <w:pPr>
        <w:ind w:left="5" w:right="70"/>
        <w:rPr>
          <w:rFonts w:hint="eastAsia"/>
        </w:rPr>
      </w:pPr>
      <w:r>
        <w:rPr>
          <w:rFonts w:hint="eastAsia"/>
        </w:rPr>
        <w:t>His holy life, honorable conduct, steadfast spirit amid continual afflictions (which he bore cheerfully for the Gospel), his fervent zeal, diligence in his calling, and gracious demeanor (tempered with gentle dignity)—these traits were as distant from the cloister’s air as heaven is from earth, or the Mass from the Gospel.</w:t>
      </w:r>
    </w:p>
    <w:p w14:paraId="1C3D3FC0">
      <w:pPr>
        <w:ind w:left="5" w:right="70"/>
        <w:rPr>
          <w:rFonts w:hint="eastAsia"/>
        </w:rPr>
      </w:pPr>
      <w:r>
        <w:rPr>
          <w:rFonts w:hint="eastAsia"/>
        </w:rPr>
        <w:t>他圣洁的生活、尊贵的品行、在持续的苦难中（他为福音而乐意忍受）坚定的精神、他热忱的 zeal、在他呼召上的勤奋，以及他优雅的风度（伴随着温和的尊严）——这些特质与修道院的气氛相去甚远，如同天与地，或弥撒与福音。</w:t>
      </w:r>
    </w:p>
    <w:p w14:paraId="36330267">
      <w:pPr>
        <w:ind w:left="5" w:right="70"/>
        <w:rPr>
          <w:rFonts w:hint="eastAsia"/>
        </w:rPr>
      </w:pPr>
    </w:p>
    <w:p w14:paraId="3D0AC7C9">
      <w:pPr>
        <w:ind w:left="5" w:right="70"/>
        <w:rPr>
          <w:rFonts w:hint="eastAsia"/>
        </w:rPr>
      </w:pPr>
      <w:r>
        <w:rPr>
          <w:rFonts w:hint="eastAsia"/>
        </w:rPr>
        <w:t>His lineage and life, well-known in Orléans where he was born, utterly refute the fable of his ever being a monk.</w:t>
      </w:r>
    </w:p>
    <w:p w14:paraId="225A2C79">
      <w:pPr>
        <w:ind w:left="5" w:right="70"/>
        <w:rPr>
          <w:rFonts w:hint="eastAsia"/>
        </w:rPr>
      </w:pPr>
      <w:r>
        <w:rPr>
          <w:rFonts w:hint="eastAsia"/>
        </w:rPr>
        <w:t>他的家世和生平，在他出生的奥尔良广为人知，完全驳斥了他曾是修士的寓言。</w:t>
      </w:r>
    </w:p>
    <w:p w14:paraId="39D4AA49">
      <w:pPr>
        <w:ind w:left="5" w:right="70"/>
        <w:rPr>
          <w:rFonts w:hint="eastAsia"/>
        </w:rPr>
      </w:pPr>
    </w:p>
    <w:p w14:paraId="1347EECD">
      <w:pPr>
        <w:ind w:left="5" w:right="70"/>
        <w:rPr>
          <w:rFonts w:hint="eastAsia"/>
        </w:rPr>
      </w:pPr>
      <w:r>
        <w:rPr>
          <w:rFonts w:hint="eastAsia"/>
        </w:rPr>
        <w:t>No wonder they dare lie about the dead, seeing that while I lived in Paris —serving in the Gospel’s ministry, preaching and writing for Christ’s cause —the rumor of my conversion to Rome was publicly proclaimed from many pulpits.</w:t>
      </w:r>
    </w:p>
    <w:p w14:paraId="093331B6">
      <w:pPr>
        <w:ind w:left="5" w:right="70"/>
        <w:rPr>
          <w:rFonts w:hint="eastAsia"/>
        </w:rPr>
      </w:pPr>
      <w:r>
        <w:rPr>
          <w:rFonts w:hint="eastAsia"/>
        </w:rPr>
        <w:t>难怪他们敢对死者撒谎，既然当我在巴黎生活时——在福音的事奉中服事，为基督的事业讲道和写作——我归信罗马的谣言在许多讲坛上被公开宣告。</w:t>
      </w:r>
    </w:p>
    <w:p w14:paraId="498D754F">
      <w:pPr>
        <w:ind w:left="5" w:right="70"/>
        <w:rPr>
          <w:rFonts w:hint="eastAsia"/>
        </w:rPr>
      </w:pPr>
    </w:p>
    <w:p w14:paraId="5D6B0259">
      <w:pPr>
        <w:ind w:left="5" w:right="70"/>
        <w:rPr>
          <w:rFonts w:hint="eastAsia"/>
        </w:rPr>
      </w:pPr>
      <w:r>
        <w:rPr>
          <w:rFonts w:hint="eastAsia"/>
        </w:rPr>
        <w:t>Already they reserved benefices for me; already (so it was preached) I prepared to ride posthaste to Rome; already, in one church, crowds gathered expecting my declaration.</w:t>
      </w:r>
    </w:p>
    <w:p w14:paraId="5E623837">
      <w:pPr>
        <w:ind w:left="5" w:right="70"/>
        <w:rPr>
          <w:rFonts w:hint="eastAsia"/>
        </w:rPr>
      </w:pPr>
      <w:r>
        <w:rPr>
          <w:rFonts w:hint="eastAsia"/>
        </w:rPr>
        <w:t>他们已经为我保留了圣职；已经（据传道）我准备快马加鞭地赶往罗马；已经，在一个教堂里，人群聚集，期待我的声明。</w:t>
      </w:r>
    </w:p>
    <w:p w14:paraId="09B5FFD3">
      <w:pPr>
        <w:ind w:left="5" w:right="70"/>
        <w:rPr>
          <w:rFonts w:hint="eastAsia"/>
        </w:rPr>
      </w:pPr>
    </w:p>
    <w:p w14:paraId="7A699B05">
      <w:pPr>
        <w:ind w:left="5" w:right="70"/>
        <w:rPr>
          <w:rFonts w:hint="eastAsia"/>
        </w:rPr>
      </w:pPr>
      <w:r>
        <w:rPr>
          <w:rFonts w:hint="eastAsia"/>
        </w:rPr>
        <w:t>Such tricks may briefly astonish people, and a lie believed for three days can have its effect.</w:t>
      </w:r>
    </w:p>
    <w:p w14:paraId="5AB53C45">
      <w:pPr>
        <w:ind w:left="5" w:right="70"/>
        <w:rPr>
          <w:rFonts w:hint="eastAsia"/>
        </w:rPr>
      </w:pPr>
      <w:r>
        <w:rPr>
          <w:rFonts w:hint="eastAsia"/>
        </w:rPr>
        <w:t>这样的伎俩或许能暂时使人惊奇，一个被相信了三天的谎言也能产生它的效果。</w:t>
      </w:r>
    </w:p>
    <w:p w14:paraId="49C7B313">
      <w:pPr>
        <w:ind w:left="5" w:right="70"/>
        <w:rPr>
          <w:rFonts w:hint="eastAsia"/>
        </w:rPr>
      </w:pPr>
    </w:p>
    <w:p w14:paraId="490A7C51">
      <w:pPr>
        <w:ind w:left="5" w:right="70"/>
        <w:rPr>
          <w:rFonts w:hint="eastAsia"/>
        </w:rPr>
      </w:pPr>
      <w:r>
        <w:rPr>
          <w:rFonts w:hint="eastAsia"/>
        </w:rPr>
        <w:t>But the prudent will say that a false doctrine can only be defended with more falsehoods, and if we must not preach truth to please men, far less should we speak lies to please God.</w:t>
      </w:r>
    </w:p>
    <w:p w14:paraId="385618D7">
      <w:pPr>
        <w:ind w:left="5" w:right="70"/>
        <w:rPr>
          <w:rFonts w:hint="eastAsia"/>
        </w:rPr>
      </w:pPr>
      <w:r>
        <w:rPr>
          <w:rFonts w:hint="eastAsia"/>
        </w:rPr>
        <w:t>但谨慎的人会说，一个错误的教义只能用更多的谎言来辩护，如果我们不该为取悦人而传讲真理，那么更不该为取悦上帝而说谎。</w:t>
      </w:r>
    </w:p>
    <w:p w14:paraId="6CF89DDF">
      <w:pPr>
        <w:ind w:left="5" w:right="70"/>
        <w:rPr>
          <w:rFonts w:hint="eastAsia"/>
        </w:rPr>
      </w:pPr>
    </w:p>
    <w:p w14:paraId="77FF5AE5">
      <w:pPr>
        <w:ind w:left="5" w:right="70"/>
        <w:rPr>
          <w:rFonts w:hint="eastAsia"/>
        </w:rPr>
      </w:pPr>
      <w:r>
        <w:rPr>
          <w:rFonts w:hint="eastAsia"/>
        </w:rPr>
        <w:t>Leaving aside persons, let us return to doctrine and affirm this: the teaching that rejects satisfactions is so far from corrupting morals that there is no shorter path to virtue.</w:t>
      </w:r>
    </w:p>
    <w:p w14:paraId="67996DBD">
      <w:pPr>
        <w:ind w:left="5" w:right="70"/>
        <w:rPr>
          <w:rFonts w:hint="eastAsia"/>
        </w:rPr>
      </w:pPr>
      <w:r>
        <w:rPr>
          <w:rFonts w:hint="eastAsia"/>
        </w:rPr>
        <w:t>撇开个人不谈，让我们回到教义，并申明这一点：拒绝补赎的教导，远非败坏道德，反而没有比这更短的通往美德的道路。</w:t>
      </w:r>
    </w:p>
    <w:p w14:paraId="4D3F02F2">
      <w:pPr>
        <w:ind w:left="5" w:right="70"/>
        <w:rPr>
          <w:rFonts w:hint="eastAsia"/>
        </w:rPr>
      </w:pPr>
    </w:p>
    <w:p w14:paraId="5F82D856">
      <w:pPr>
        <w:ind w:left="5" w:right="70"/>
        <w:rPr>
          <w:rFonts w:hint="eastAsia"/>
        </w:rPr>
      </w:pPr>
      <w:r>
        <w:rPr>
          <w:rFonts w:hint="eastAsia"/>
        </w:rPr>
        <w:t>Nothing compels us to love God more than knowing the love He has shown us—forgiving us freely through Christ, demanding no punitive sufferings or fiery torments to satisfy His justice.</w:t>
      </w:r>
    </w:p>
    <w:p w14:paraId="23A2277B">
      <w:pPr>
        <w:ind w:left="5" w:right="70"/>
        <w:rPr>
          <w:rFonts w:hint="eastAsia"/>
        </w:rPr>
      </w:pPr>
      <w:r>
        <w:rPr>
          <w:rFonts w:hint="eastAsia"/>
        </w:rPr>
        <w:t>没有任何东西比知道祂已向我们显明的爱——借着基督白白地赦免我们，不要求任何惩罚性的苦难或火焰的折磨来满足祂的公义——更能迫使我们爱上帝。</w:t>
      </w:r>
    </w:p>
    <w:p w14:paraId="49D09C73">
      <w:pPr>
        <w:ind w:left="5" w:right="70"/>
        <w:rPr>
          <w:rFonts w:hint="eastAsia"/>
        </w:rPr>
      </w:pPr>
    </w:p>
    <w:p w14:paraId="20CE81EF">
      <w:pPr>
        <w:ind w:left="5" w:right="70"/>
        <w:rPr>
          <w:rFonts w:hint="eastAsia"/>
        </w:rPr>
      </w:pPr>
      <w:r>
        <w:rPr>
          <w:rFonts w:hint="eastAsia"/>
        </w:rPr>
        <w:t>The true motives of piety are not fear of flames, nor the delusion that we repay God, nor the pride of self-redemption—but filial love kindled by free redemption and the infinite love God has shown us in Christ.</w:t>
      </w:r>
    </w:p>
    <w:p w14:paraId="566BCFF6">
      <w:pPr>
        <w:ind w:left="5" w:right="70"/>
        <w:rPr>
          <w:rFonts w:hint="eastAsia"/>
        </w:rPr>
      </w:pPr>
      <w:r>
        <w:rPr>
          <w:rFonts w:hint="eastAsia"/>
        </w:rPr>
        <w:t>虔敬的真正动机，并非对火焰的恐惧，也非我们偿还上帝的幻想，也非自我救赎的骄傲——而是因白白的救赎和上帝在基督里向我们显明的无限的爱而点燃的儿子的爱。</w:t>
      </w:r>
    </w:p>
    <w:p w14:paraId="23EE432B">
      <w:pPr>
        <w:ind w:left="5" w:right="70"/>
        <w:rPr>
          <w:rFonts w:hint="eastAsia"/>
        </w:rPr>
      </w:pPr>
    </w:p>
    <w:p w14:paraId="2E2F0F90">
      <w:pPr>
        <w:ind w:left="5" w:right="70"/>
        <w:rPr>
          <w:rFonts w:hint="eastAsia"/>
        </w:rPr>
      </w:pPr>
      <w:r>
        <w:rPr>
          <w:rFonts w:hint="eastAsia"/>
        </w:rPr>
        <w:t>Therefore, from the commemoration of God’s grace and mercy, the Holy Scripture infers exhortations to a holy life.</w:t>
      </w:r>
    </w:p>
    <w:p w14:paraId="459D662C">
      <w:pPr>
        <w:ind w:left="5" w:right="70"/>
        <w:rPr>
          <w:rFonts w:hint="eastAsia"/>
        </w:rPr>
      </w:pPr>
      <w:r>
        <w:rPr>
          <w:rFonts w:hint="eastAsia"/>
        </w:rPr>
        <w:t>因此，圣经从对上帝恩典和怜悯的纪念中，推导出对圣洁生活的劝勉。</w:t>
      </w:r>
    </w:p>
    <w:p w14:paraId="0C95A642">
      <w:pPr>
        <w:ind w:left="5" w:right="70"/>
        <w:rPr>
          <w:rFonts w:hint="eastAsia"/>
        </w:rPr>
      </w:pPr>
    </w:p>
    <w:p w14:paraId="1908EB48">
      <w:pPr>
        <w:ind w:left="5" w:right="70"/>
        <w:rPr>
          <w:rFonts w:hint="eastAsia"/>
        </w:rPr>
      </w:pPr>
      <w:r>
        <w:rPr>
          <w:rFonts w:hint="eastAsia"/>
        </w:rPr>
        <w:t>Thus the Apostle, in Romans 12:1, exhorts us by the mercies of God to present our bodies as a living sacrifice, holy and acceptable to God, which is our reasonable service.</w:t>
      </w:r>
    </w:p>
    <w:p w14:paraId="298624E1">
      <w:pPr>
        <w:ind w:left="5" w:right="70"/>
        <w:rPr>
          <w:rFonts w:hint="eastAsia"/>
        </w:rPr>
      </w:pPr>
      <w:r>
        <w:rPr>
          <w:rFonts w:hint="eastAsia"/>
        </w:rPr>
        <w:t>因此使徒，在罗马书12:1，借着上帝的怜悯劝勉我们将我们的身体献上，当作活祭，是圣洁的，是上帝所喜悦的，这是我们理所当然的事奉。</w:t>
      </w:r>
    </w:p>
    <w:p w14:paraId="5B1EEDDF">
      <w:pPr>
        <w:ind w:left="5" w:right="70"/>
        <w:rPr>
          <w:rFonts w:hint="eastAsia"/>
        </w:rPr>
      </w:pPr>
    </w:p>
    <w:p w14:paraId="696C19BD">
      <w:pPr>
        <w:ind w:left="5" w:right="70"/>
        <w:rPr>
          <w:rFonts w:hint="eastAsia"/>
        </w:rPr>
      </w:pPr>
      <w:r>
        <w:rPr>
          <w:rFonts w:hint="eastAsia"/>
        </w:rPr>
        <w:t>And Saint Peter teaches us that Christ Himself bore our sins in His own body on the tree, so that we, being dead to sin, should live to righteousness (1 Peter 2:24).</w:t>
      </w:r>
    </w:p>
    <w:p w14:paraId="686ABA60">
      <w:pPr>
        <w:ind w:left="5" w:right="70"/>
        <w:rPr>
          <w:rFonts w:hint="eastAsia"/>
        </w:rPr>
      </w:pPr>
      <w:r>
        <w:rPr>
          <w:rFonts w:hint="eastAsia"/>
        </w:rPr>
        <w:t>圣彼得教导我们，基督亲自在木头上担当了我们的罪，使我们既在罪上死，就得以在义上活（彼得前书2:24）。</w:t>
      </w:r>
    </w:p>
    <w:p w14:paraId="4C757F21">
      <w:pPr>
        <w:ind w:left="5" w:right="70"/>
        <w:rPr>
          <w:rFonts w:hint="eastAsia"/>
        </w:rPr>
      </w:pPr>
    </w:p>
    <w:p w14:paraId="1D1CC51E">
      <w:pPr>
        <w:ind w:left="5" w:right="70"/>
        <w:rPr>
          <w:rFonts w:hint="eastAsia"/>
        </w:rPr>
      </w:pPr>
      <w:r>
        <w:rPr>
          <w:rFonts w:hint="eastAsia"/>
        </w:rPr>
        <w:t>The Law itself, by considering God’s mercy, calls upon us to love Him, showing that God shows mercy to those who love Him.</w:t>
      </w:r>
    </w:p>
    <w:p w14:paraId="256C4653">
      <w:pPr>
        <w:ind w:left="5" w:right="70"/>
        <w:rPr>
          <w:rFonts w:hint="eastAsia"/>
        </w:rPr>
      </w:pPr>
      <w:r>
        <w:rPr>
          <w:rFonts w:hint="eastAsia"/>
        </w:rPr>
        <w:t>律法本身，通过思考上帝的怜悯，呼召我们爱祂，表明上帝向爱祂的人施怜悯。</w:t>
      </w:r>
    </w:p>
    <w:p w14:paraId="6C6247F3">
      <w:pPr>
        <w:ind w:left="5" w:right="70"/>
        <w:rPr>
          <w:rFonts w:hint="eastAsia"/>
        </w:rPr>
      </w:pPr>
    </w:p>
    <w:p w14:paraId="2E937012">
      <w:pPr>
        <w:ind w:left="5" w:right="70"/>
        <w:rPr>
          <w:rFonts w:hint="eastAsia"/>
        </w:rPr>
      </w:pPr>
      <w:r>
        <w:rPr>
          <w:rFonts w:hint="eastAsia"/>
        </w:rPr>
        <w:t>The most tender and powerful motivation to love God is the sense of His love.</w:t>
      </w:r>
    </w:p>
    <w:p w14:paraId="221A2B9F">
      <w:pPr>
        <w:ind w:left="5" w:right="70"/>
        <w:rPr>
          <w:rFonts w:hint="eastAsia"/>
        </w:rPr>
      </w:pPr>
      <w:r>
        <w:rPr>
          <w:rFonts w:hint="eastAsia"/>
        </w:rPr>
        <w:t>爱上帝最温柔、最有力的动机，是对祂的爱的感受。</w:t>
      </w:r>
    </w:p>
    <w:p w14:paraId="3499179E">
      <w:pPr>
        <w:ind w:left="5" w:right="70"/>
        <w:rPr>
          <w:rFonts w:hint="eastAsia"/>
        </w:rPr>
      </w:pPr>
    </w:p>
    <w:p w14:paraId="1DDF26F2">
      <w:pPr>
        <w:ind w:left="5" w:right="70"/>
        <w:rPr>
          <w:rFonts w:hint="eastAsia"/>
        </w:rPr>
      </w:pPr>
      <w:r>
        <w:rPr>
          <w:rFonts w:hint="eastAsia"/>
        </w:rPr>
        <w:t>That man corrupts God’s graces who turns them into occasions of debauchery, changes Christian liberty into licentiousness, the peace of conscience into carnal lethargy, and the remission of sins into a permission to sin.</w:t>
      </w:r>
    </w:p>
    <w:p w14:paraId="42888951">
      <w:pPr>
        <w:ind w:left="5" w:right="70"/>
        <w:rPr>
          <w:rFonts w:hint="eastAsia"/>
        </w:rPr>
      </w:pPr>
      <w:r>
        <w:rPr>
          <w:rFonts w:hint="eastAsia"/>
        </w:rPr>
        <w:t>那人败坏了上帝的恩典，他把恩典变成了放荡的 occasion，把基督徒的自由变成了放纵，把良心的平安变成了肉体的昏睡，把罪的赦免变成了犯罪的许可。</w:t>
      </w:r>
    </w:p>
    <w:p w14:paraId="0A4C3BA2">
      <w:pPr>
        <w:ind w:left="5" w:right="70"/>
        <w:rPr>
          <w:rFonts w:hint="eastAsia"/>
        </w:rPr>
      </w:pPr>
    </w:p>
    <w:p w14:paraId="44FB9904">
      <w:pPr>
        <w:ind w:left="5" w:right="70"/>
        <w:rPr>
          <w:rFonts w:hint="eastAsia"/>
        </w:rPr>
      </w:pPr>
      <w:r>
        <w:rPr>
          <w:rFonts w:hint="eastAsia"/>
        </w:rPr>
        <w:t>Indeed, it is often useful to fear God’s judgments and tremble under His hand to turn us away from vices.</w:t>
      </w:r>
    </w:p>
    <w:p w14:paraId="2511E923">
      <w:pPr>
        <w:ind w:left="5" w:right="70"/>
        <w:rPr>
          <w:rFonts w:hint="eastAsia"/>
        </w:rPr>
      </w:pPr>
      <w:r>
        <w:rPr>
          <w:rFonts w:hint="eastAsia"/>
        </w:rPr>
        <w:t>的确，惧怕上帝的审判并在祂的手下战兢，常常有助于我们远离恶习。</w:t>
      </w:r>
    </w:p>
    <w:p w14:paraId="6DCFE750">
      <w:pPr>
        <w:ind w:left="5" w:right="70"/>
        <w:rPr>
          <w:rFonts w:hint="eastAsia"/>
        </w:rPr>
      </w:pPr>
    </w:p>
    <w:p w14:paraId="0FB659A4">
      <w:pPr>
        <w:ind w:left="5" w:right="70"/>
        <w:rPr>
          <w:rFonts w:hint="eastAsia"/>
        </w:rPr>
      </w:pPr>
      <w:r>
        <w:rPr>
          <w:rFonts w:hint="eastAsia"/>
        </w:rPr>
        <w:t>But it is only a step to go higher—that after we have been restrained by fear, we may gradually accustom ourselves to serve Him out of love and with willing obedience.</w:t>
      </w:r>
    </w:p>
    <w:p w14:paraId="28E90881">
      <w:pPr>
        <w:ind w:left="5" w:right="70"/>
        <w:rPr>
          <w:rFonts w:hint="eastAsia"/>
        </w:rPr>
      </w:pPr>
      <w:r>
        <w:rPr>
          <w:rFonts w:hint="eastAsia"/>
        </w:rPr>
        <w:t>但这只是更上一层楼的一步——即在我们被恐惧所约束后，我们可以逐渐习惯于出于爱和甘心顺服来事奉祂。</w:t>
      </w:r>
    </w:p>
    <w:p w14:paraId="419C6818">
      <w:pPr>
        <w:ind w:left="5" w:right="70"/>
        <w:rPr>
          <w:rFonts w:hint="eastAsia"/>
        </w:rPr>
      </w:pPr>
    </w:p>
    <w:p w14:paraId="743676A2">
      <w:pPr>
        <w:ind w:left="5" w:right="70"/>
        <w:rPr>
          <w:rFonts w:hint="eastAsia"/>
        </w:rPr>
      </w:pPr>
      <w:r>
        <w:rPr>
          <w:rFonts w:hint="eastAsia"/>
        </w:rPr>
        <w:t>Just as needles make the thread enter into the cloth, they pass through, but the thread remains; so the fear of punishment serves to bring free obedience and filial love into the heart.</w:t>
      </w:r>
    </w:p>
    <w:p w14:paraId="22F80669">
      <w:pPr>
        <w:ind w:left="5" w:right="70"/>
        <w:rPr>
          <w:rFonts w:hint="eastAsia"/>
        </w:rPr>
      </w:pPr>
      <w:r>
        <w:rPr>
          <w:rFonts w:hint="eastAsia"/>
        </w:rPr>
        <w:t>正如针使线进入布中，它们穿过，但线留下；因此，对惩罚的恐惧有助于将自由的顺服和儿子的爱带入心中。</w:t>
      </w:r>
    </w:p>
    <w:p w14:paraId="55C0CA8C">
      <w:pPr>
        <w:ind w:left="5" w:right="70"/>
        <w:rPr>
          <w:rFonts w:hint="eastAsia"/>
        </w:rPr>
      </w:pPr>
    </w:p>
    <w:p w14:paraId="0279EAC1">
      <w:pPr>
        <w:ind w:left="5" w:right="70"/>
        <w:rPr>
          <w:rFonts w:hint="eastAsia"/>
        </w:rPr>
      </w:pPr>
      <w:r>
        <w:rPr>
          <w:rFonts w:hint="eastAsia"/>
        </w:rPr>
        <w:t>Fear passes, and love, succeeding, casts out fear, as Saint John teaches us (1 John 4:18); but love remains, whereby we serve God without fear, in holiness and righteousness before Him all the days of our life.</w:t>
      </w:r>
    </w:p>
    <w:p w14:paraId="30559943">
      <w:pPr>
        <w:ind w:left="5" w:right="70"/>
        <w:rPr>
          <w:rFonts w:hint="eastAsia"/>
        </w:rPr>
      </w:pPr>
      <w:r>
        <w:rPr>
          <w:rFonts w:hint="eastAsia"/>
        </w:rPr>
        <w:t>惧怕过去，爱，随之而来，驱除惧怕，正如圣约翰所教导我们的（约翰一书4:18）；但爱留下，借此我们无所惧怕地事奉上帝，在我们一生的日子，在祂面前圣洁和公义。</w:t>
      </w:r>
    </w:p>
    <w:p w14:paraId="2832EAA5">
      <w:pPr>
        <w:ind w:left="5" w:right="70"/>
        <w:rPr>
          <w:rFonts w:hint="eastAsia"/>
        </w:rPr>
      </w:pPr>
    </w:p>
    <w:p w14:paraId="6B1DB2F5">
      <w:pPr>
        <w:ind w:left="5" w:right="70"/>
        <w:rPr>
          <w:rFonts w:hint="eastAsia"/>
        </w:rPr>
      </w:pPr>
      <w:r>
        <w:rPr>
          <w:rFonts w:hint="eastAsia"/>
        </w:rPr>
        <w:t>And when the question is of keeping men from sin by the fear of punishment (as there is often need of it), is not the fear of Hell far more sufficient for that than the fear of Purgatory?</w:t>
      </w:r>
    </w:p>
    <w:p w14:paraId="12313CE4">
      <w:pPr>
        <w:ind w:left="5" w:right="70"/>
        <w:rPr>
          <w:rFonts w:hint="eastAsia"/>
        </w:rPr>
      </w:pPr>
      <w:r>
        <w:rPr>
          <w:rFonts w:hint="eastAsia"/>
        </w:rPr>
        <w:t>当问题是借着对惩罚的恐惧来阻止人犯罪时（常常有此需要），对地狱的恐惧难道不比对炼狱的恐惧更足够吗？</w:t>
      </w:r>
    </w:p>
    <w:p w14:paraId="38E6FFF6">
      <w:pPr>
        <w:ind w:left="5" w:right="70"/>
        <w:rPr>
          <w:rFonts w:hint="eastAsia"/>
        </w:rPr>
      </w:pPr>
    </w:p>
    <w:p w14:paraId="3DA9838B">
      <w:pPr>
        <w:ind w:left="5" w:right="70"/>
        <w:rPr>
          <w:rFonts w:hint="eastAsia"/>
        </w:rPr>
      </w:pPr>
      <w:r>
        <w:rPr>
          <w:rFonts w:hint="eastAsia"/>
        </w:rPr>
        <w:t>Our Saviour Jesus made use of that fear when He said to His disciples in Luke 12:5, “I will warn you whom you shall fear: Fear Him who, after He has killed, has power to cast into hell; yes, I say to you, fear Him.”</w:t>
      </w:r>
    </w:p>
    <w:p w14:paraId="3E8F75F0">
      <w:pPr>
        <w:ind w:left="5" w:right="70"/>
        <w:rPr>
          <w:rFonts w:hint="eastAsia"/>
        </w:rPr>
      </w:pPr>
      <w:r>
        <w:rPr>
          <w:rFonts w:hint="eastAsia"/>
        </w:rPr>
        <w:t>我们的救主耶稣就曾用那种恐惧，当祂对祂的门徒在路加福音12:5中说：“我要指示你们当怕的是谁：当怕那杀了以后，又有权柄丢在地狱里的；我实在告诉你们，正要怕祂。”</w:t>
      </w:r>
    </w:p>
    <w:p w14:paraId="4B5559BD">
      <w:pPr>
        <w:ind w:left="5" w:right="70"/>
        <w:rPr>
          <w:rFonts w:hint="eastAsia"/>
        </w:rPr>
      </w:pPr>
    </w:p>
    <w:p w14:paraId="1EA92957">
      <w:pPr>
        <w:ind w:left="5" w:right="70"/>
        <w:rPr>
          <w:rFonts w:hint="eastAsia"/>
        </w:rPr>
      </w:pPr>
      <w:r>
        <w:rPr>
          <w:rFonts w:hint="eastAsia"/>
        </w:rPr>
        <w:t>But of Purgatory and Satisfaction, He says not a word to them.</w:t>
      </w:r>
    </w:p>
    <w:p w14:paraId="62CCD6E7">
      <w:pPr>
        <w:ind w:left="5" w:right="70"/>
        <w:rPr>
          <w:rFonts w:hint="eastAsia"/>
        </w:rPr>
      </w:pPr>
      <w:r>
        <w:rPr>
          <w:rFonts w:hint="eastAsia"/>
        </w:rPr>
        <w:t>但关于炼狱和补赎，祂一字未提。</w:t>
      </w:r>
    </w:p>
    <w:p w14:paraId="74ABF777">
      <w:pPr>
        <w:ind w:left="5" w:right="70"/>
        <w:rPr>
          <w:rFonts w:hint="eastAsia"/>
        </w:rPr>
      </w:pPr>
    </w:p>
    <w:p w14:paraId="52727B2F">
      <w:pPr>
        <w:ind w:left="5" w:right="70"/>
        <w:rPr>
          <w:rFonts w:hint="eastAsia"/>
        </w:rPr>
      </w:pPr>
      <w:r>
        <w:rPr>
          <w:rFonts w:hint="eastAsia"/>
        </w:rPr>
        <w:t>We ought also to remind men of the evident judgments whereby God in this very life punishes those who despise His Word.</w:t>
      </w:r>
    </w:p>
    <w:p w14:paraId="2D125189">
      <w:pPr>
        <w:ind w:left="5" w:right="70"/>
        <w:rPr>
          <w:rFonts w:hint="eastAsia"/>
        </w:rPr>
      </w:pPr>
      <w:r>
        <w:rPr>
          <w:rFonts w:hint="eastAsia"/>
        </w:rPr>
        <w:t>我们也应当提醒人们，上帝在今生就用明显的审判来惩罚那些藐视祂话语的人。</w:t>
      </w:r>
    </w:p>
    <w:p w14:paraId="36ED894B">
      <w:pPr>
        <w:ind w:left="5" w:right="70"/>
        <w:rPr>
          <w:rFonts w:hint="eastAsia"/>
        </w:rPr>
      </w:pPr>
    </w:p>
    <w:p w14:paraId="378E9088">
      <w:pPr>
        <w:ind w:left="5" w:right="70"/>
        <w:rPr>
          <w:rFonts w:hint="eastAsia"/>
        </w:rPr>
      </w:pPr>
      <w:r>
        <w:rPr>
          <w:rFonts w:hint="eastAsia"/>
        </w:rPr>
        <w:t>And these instructions are no less effective in awakening sinners, even though the sufferings of God’s children are not reckoned as recompenses or satisfactions to God’s justice.</w:t>
      </w:r>
    </w:p>
    <w:p w14:paraId="7D33A4A3">
      <w:pPr>
        <w:ind w:left="5" w:right="70"/>
        <w:rPr>
          <w:rFonts w:hint="eastAsia"/>
        </w:rPr>
      </w:pPr>
      <w:r>
        <w:rPr>
          <w:rFonts w:hint="eastAsia"/>
        </w:rPr>
        <w:t>这些教导在唤醒罪人上同样有效，即使上帝儿女的苦难不被算作对上帝公义的补偿或补赎。</w:t>
      </w:r>
    </w:p>
    <w:p w14:paraId="6820179A">
      <w:pPr>
        <w:ind w:left="5" w:right="70"/>
        <w:rPr>
          <w:rFonts w:hint="eastAsia"/>
        </w:rPr>
      </w:pPr>
    </w:p>
    <w:p w14:paraId="608D405B">
      <w:pPr>
        <w:ind w:left="5" w:right="70"/>
        <w:rPr>
          <w:rFonts w:hint="eastAsia"/>
        </w:rPr>
      </w:pPr>
      <w:r>
        <w:rPr>
          <w:rFonts w:hint="eastAsia"/>
        </w:rPr>
        <w:t>God forbid that we ever come to such presumption as to present our works or sufferings before God’s judgment as payment to His justice, saying, “Lord, it is true that I have offended You, but I have paid You for it; I have made a pilgrimage to Saint James in Galicia; I have eaten nothing but fish for so many days; I have given so much money to the Reformed Augustinian Friars or to the Recollect Friars; I have whipped myself for so many days, and when I was not in the mood to whip myself, I have gotten another to do so much for me.”</w:t>
      </w:r>
    </w:p>
    <w:p w14:paraId="7180D6D4">
      <w:pPr>
        <w:ind w:left="5" w:right="70"/>
        <w:rPr>
          <w:rFonts w:hint="eastAsia"/>
        </w:rPr>
      </w:pPr>
      <w:r>
        <w:rPr>
          <w:rFonts w:hint="eastAsia"/>
        </w:rPr>
        <w:t>愿上帝禁止我们有如此的僭越，将我们的工作或苦难呈现在上帝的审判前，作为对祂公义的偿付，说：“主啊，我确实得罪了你，但我已为你偿付了；我已到加利西亚的圣雅各那里朝圣；我已许多天只吃鱼；我已给改革的奥古斯丁修会或方济各重整修会多少钱；我已鞭打自己许多天，当我不愿意鞭打自己时，我已让别人为我做那么多。”</w:t>
      </w:r>
    </w:p>
    <w:p w14:paraId="058764CE">
      <w:pPr>
        <w:ind w:left="5" w:right="70"/>
        <w:rPr>
          <w:rFonts w:hint="eastAsia"/>
        </w:rPr>
      </w:pPr>
    </w:p>
    <w:p w14:paraId="1FEBA8EB">
      <w:pPr>
        <w:ind w:left="5" w:right="70"/>
        <w:rPr>
          <w:rFonts w:hint="eastAsia"/>
        </w:rPr>
      </w:pPr>
      <w:r>
        <w:rPr>
          <w:rFonts w:hint="eastAsia"/>
        </w:rPr>
        <w:t>O abuse! Abuse! Deplorable seduction!</w:t>
      </w:r>
    </w:p>
    <w:p w14:paraId="1AB09283">
      <w:pPr>
        <w:ind w:left="5" w:right="70"/>
        <w:rPr>
          <w:rFonts w:hint="eastAsia"/>
        </w:rPr>
      </w:pPr>
      <w:r>
        <w:rPr>
          <w:rFonts w:hint="eastAsia"/>
        </w:rPr>
        <w:t>哦，滥用！滥用！可悲的诱惑！</w:t>
      </w:r>
    </w:p>
    <w:p w14:paraId="329EAB19">
      <w:pPr>
        <w:ind w:left="5" w:right="70"/>
        <w:rPr>
          <w:rFonts w:hint="eastAsia"/>
        </w:rPr>
      </w:pPr>
    </w:p>
    <w:p w14:paraId="36E36B2D">
      <w:pPr>
        <w:ind w:left="5" w:right="70"/>
        <w:rPr>
          <w:rFonts w:hint="eastAsia"/>
        </w:rPr>
      </w:pPr>
      <w:r>
        <w:rPr>
          <w:rFonts w:hint="eastAsia"/>
        </w:rPr>
        <w:t>Let us return to Christ and rest entirely upon His satisfaction if we wish both to give glory to God and find rest for our consciences.</w:t>
      </w:r>
    </w:p>
    <w:p w14:paraId="6295BC52">
      <w:pPr>
        <w:ind w:left="5" w:right="70"/>
        <w:rPr>
          <w:rFonts w:hint="eastAsia"/>
        </w:rPr>
      </w:pPr>
      <w:r>
        <w:rPr>
          <w:rFonts w:hint="eastAsia"/>
        </w:rPr>
        <w:t>让我们回到基督，并完全安息在祂的补赎上，如果我们既想荣耀上帝，又想为我们的良心找到安息。</w:t>
      </w:r>
    </w:p>
    <w:p w14:paraId="5A39BF50">
      <w:pPr>
        <w:ind w:left="5" w:right="70"/>
        <w:rPr>
          <w:rFonts w:hint="eastAsia"/>
        </w:rPr>
      </w:pPr>
    </w:p>
    <w:p w14:paraId="1B023E47">
      <w:pPr>
        <w:ind w:left="5" w:right="70"/>
        <w:rPr>
          <w:rFonts w:hint="eastAsia"/>
        </w:rPr>
      </w:pPr>
      <w:r>
        <w:rPr>
          <w:rFonts w:hint="eastAsia"/>
        </w:rPr>
        <w:t>And let us not stubbornly insist on paying God in spite of His heart and satisfying His justice, lest He make us pay the whole debt in spite of our heart and exact from us full satisfaction to His terrible justice.</w:t>
      </w:r>
    </w:p>
    <w:p w14:paraId="4CD4F77A">
      <w:pPr>
        <w:ind w:left="5" w:right="70"/>
      </w:pPr>
      <w:r>
        <w:rPr>
          <w:rFonts w:hint="eastAsia"/>
        </w:rPr>
        <w:t>让我们不要固执地坚持，违背祂的心意来偿付上帝，并满足祂的公义，免得祂让我们违背我们的心意来偿付全部的债，并向我们索取对祂可怕公义的完全满足。</w:t>
      </w:r>
      <w:r>
        <w:t>.</w:t>
      </w:r>
      <w:r>
        <w:br w:type="page"/>
      </w:r>
    </w:p>
    <w:p w14:paraId="24D6B3C1">
      <w:pPr>
        <w:ind w:left="5" w:right="70"/>
        <w:rPr>
          <w:rFonts w:hint="eastAsia"/>
        </w:rPr>
      </w:pPr>
      <w:r>
        <w:rPr>
          <w:rFonts w:hint="eastAsia"/>
        </w:rPr>
        <w:t>CHAP. 11. What tyranny the Popes have exercised over England for some ages under the pretense of absolution and satisfaction. And from what horrible bondage England was delivered by the light of the Gospel.</w:t>
      </w:r>
    </w:p>
    <w:p w14:paraId="3A2531CE">
      <w:pPr>
        <w:ind w:left="5" w:right="70"/>
        <w:rPr>
          <w:rFonts w:hint="eastAsia"/>
        </w:rPr>
      </w:pPr>
      <w:r>
        <w:rPr>
          <w:rFonts w:hint="eastAsia"/>
        </w:rPr>
        <w:t>第十一章 教宗们以赦免和补赎为借口，对英格兰施加了几个世纪的暴政。以及英格兰如何因福音之光而脱离了可怕的奴役。</w:t>
      </w:r>
    </w:p>
    <w:p w14:paraId="1083EDBB">
      <w:pPr>
        <w:ind w:left="5" w:right="70"/>
        <w:rPr>
          <w:rFonts w:hint="eastAsia"/>
        </w:rPr>
      </w:pPr>
    </w:p>
    <w:p w14:paraId="18BFEEEF">
      <w:pPr>
        <w:ind w:left="5" w:right="70"/>
        <w:rPr>
          <w:rFonts w:hint="eastAsia"/>
        </w:rPr>
      </w:pPr>
      <w:r>
        <w:rPr>
          <w:rFonts w:hint="eastAsia"/>
        </w:rPr>
        <w:t>Since the end of Cardinal du Perron’s book was to shake the constancy of His Majesty of Great Britain and to induce him to submit his crown to the papal see, I think it expedient—yes, and necessary—to show what was the condition of the English and what the ignominy and bondage of the royal crown under the empire of the Roman prelate.</w:t>
      </w:r>
    </w:p>
    <w:p w14:paraId="3192E245">
      <w:pPr>
        <w:ind w:left="5" w:right="70"/>
        <w:rPr>
          <w:rFonts w:hint="eastAsia"/>
        </w:rPr>
      </w:pPr>
      <w:r>
        <w:rPr>
          <w:rFonts w:hint="eastAsia"/>
        </w:rPr>
        <w:t>既然红衣主教杜·佩龙书的结尾，是为了动摇大不列颠国王陛下的坚定，并诱使他将他的王冠臣服于教宗座下，我认为展示英格兰人的状况，以及在罗马主教统治下，王冠所受的羞辱和奴役，是合宜的——是的，并且是必要的。</w:t>
      </w:r>
    </w:p>
    <w:p w14:paraId="65B256F8">
      <w:pPr>
        <w:ind w:left="5" w:right="70"/>
        <w:rPr>
          <w:rFonts w:hint="eastAsia"/>
        </w:rPr>
      </w:pPr>
    </w:p>
    <w:p w14:paraId="752F1197">
      <w:pPr>
        <w:ind w:left="5" w:right="70"/>
        <w:rPr>
          <w:rFonts w:hint="eastAsia"/>
        </w:rPr>
      </w:pPr>
      <w:r>
        <w:rPr>
          <w:rFonts w:hint="eastAsia"/>
        </w:rPr>
        <w:t>This matter of satisfactions leads us to that discourse.</w:t>
      </w:r>
    </w:p>
    <w:p w14:paraId="4AB76589">
      <w:pPr>
        <w:ind w:left="5" w:right="70"/>
        <w:rPr>
          <w:rFonts w:hint="eastAsia"/>
        </w:rPr>
      </w:pPr>
      <w:r>
        <w:rPr>
          <w:rFonts w:hint="eastAsia"/>
        </w:rPr>
        <w:t>这个关于补赎的问题，引导我们进入那番论述。</w:t>
      </w:r>
    </w:p>
    <w:p w14:paraId="3C622129">
      <w:pPr>
        <w:ind w:left="5" w:right="70"/>
        <w:rPr>
          <w:rFonts w:hint="eastAsia"/>
        </w:rPr>
      </w:pPr>
    </w:p>
    <w:p w14:paraId="255ECE87">
      <w:pPr>
        <w:ind w:left="5" w:right="70"/>
        <w:rPr>
          <w:rFonts w:hint="eastAsia"/>
        </w:rPr>
      </w:pPr>
      <w:r>
        <w:rPr>
          <w:rFonts w:hint="eastAsia"/>
        </w:rPr>
        <w:t>For it was a principal engine of the pope to bring kings under his feet, for him to tread upon their necks and to prey upon England with the highest insolence.</w:t>
      </w:r>
    </w:p>
    <w:p w14:paraId="0C31BD28">
      <w:pPr>
        <w:ind w:left="5" w:right="70"/>
        <w:rPr>
          <w:rFonts w:hint="eastAsia"/>
        </w:rPr>
      </w:pPr>
      <w:r>
        <w:rPr>
          <w:rFonts w:hint="eastAsia"/>
        </w:rPr>
        <w:t>因为它是教宗将国王们踩在脚下的主要工具，使他可以践踏他们的颈项，并以最高的傲慢掠夺英格兰。</w:t>
      </w:r>
    </w:p>
    <w:p w14:paraId="7EBED4FD">
      <w:pPr>
        <w:ind w:left="5" w:right="70"/>
        <w:rPr>
          <w:rFonts w:hint="eastAsia"/>
        </w:rPr>
      </w:pPr>
    </w:p>
    <w:p w14:paraId="62A78720">
      <w:pPr>
        <w:ind w:left="5" w:right="70"/>
        <w:rPr>
          <w:rFonts w:hint="eastAsia"/>
        </w:rPr>
      </w:pPr>
      <w:r>
        <w:rPr>
          <w:rFonts w:hint="eastAsia"/>
        </w:rPr>
        <w:t>The dispute about investitures and collation of benefices is that for which most blood has been spilled in Europe since Christian religion was planted in it.</w:t>
      </w:r>
    </w:p>
    <w:p w14:paraId="70740EEB">
      <w:pPr>
        <w:ind w:left="5" w:right="70"/>
        <w:rPr>
          <w:rFonts w:hint="eastAsia"/>
        </w:rPr>
      </w:pPr>
      <w:r>
        <w:rPr>
          <w:rFonts w:hint="eastAsia"/>
        </w:rPr>
        <w:t>关于授职和圣职授予的争端，是自基督教在欧洲扎根以来，流血最多的事。</w:t>
      </w:r>
    </w:p>
    <w:p w14:paraId="1DD6EB67">
      <w:pPr>
        <w:ind w:left="5" w:right="70"/>
        <w:rPr>
          <w:rFonts w:hint="eastAsia"/>
        </w:rPr>
      </w:pPr>
    </w:p>
    <w:p w14:paraId="5314DC75">
      <w:pPr>
        <w:ind w:left="5" w:right="70"/>
        <w:rPr>
          <w:rFonts w:hint="eastAsia"/>
        </w:rPr>
      </w:pPr>
      <w:r>
        <w:rPr>
          <w:rFonts w:hint="eastAsia"/>
        </w:rPr>
        <w:t>Upon that quarrel, above a hundred battles were fought since Gregory VII, besides sieges of towns and wasting and ransacking of provinces.</w:t>
      </w:r>
    </w:p>
    <w:p w14:paraId="64940FD6">
      <w:pPr>
        <w:ind w:left="5" w:right="70"/>
        <w:rPr>
          <w:rFonts w:hint="eastAsia"/>
        </w:rPr>
      </w:pPr>
      <w:r>
        <w:rPr>
          <w:rFonts w:hint="eastAsia"/>
        </w:rPr>
        <w:t>在那场争执中，自格列高利七世以来，除了围城和省份的荒废与劫掠之外，还打了一百多场仗。</w:t>
      </w:r>
    </w:p>
    <w:p w14:paraId="5CAB8BE7">
      <w:pPr>
        <w:ind w:left="5" w:right="70"/>
        <w:rPr>
          <w:rFonts w:hint="eastAsia"/>
        </w:rPr>
      </w:pPr>
    </w:p>
    <w:p w14:paraId="48CCC2AD">
      <w:pPr>
        <w:ind w:left="5" w:right="70"/>
        <w:rPr>
          <w:rFonts w:hint="eastAsia"/>
        </w:rPr>
      </w:pPr>
      <w:r>
        <w:rPr>
          <w:rFonts w:hint="eastAsia"/>
        </w:rPr>
        <w:t>As in the fourth and fifth ages, the word consubstantial was the mark of the orthodox, and in our days, going to mass is the mark of Roman Catholics; so in the eleventh and twelfth ages, to maintain that the right of investitures and collation of bishoprics and abbeys belonged not unto kings and princes, but to the pope, went for the mark of a true Christian.</w:t>
      </w:r>
    </w:p>
    <w:p w14:paraId="0AEC1029">
      <w:pPr>
        <w:ind w:left="5" w:right="70"/>
        <w:rPr>
          <w:rFonts w:hint="eastAsia"/>
        </w:rPr>
      </w:pPr>
      <w:r>
        <w:rPr>
          <w:rFonts w:hint="eastAsia"/>
        </w:rPr>
        <w:t>正如在第四和第五世纪，“同质”一词是正统的标志，而在我们这个时代，望弥撒是罗马天主教徒的标志；因此在第十一和第十二世纪，坚持认为授职和授予主教区和修道院的权利不属于国王和王子，而属于教宗，被视为真基督徒的标志。</w:t>
      </w:r>
    </w:p>
    <w:p w14:paraId="2FFAAE6B">
      <w:pPr>
        <w:ind w:left="5" w:right="70"/>
        <w:rPr>
          <w:rFonts w:hint="eastAsia"/>
        </w:rPr>
      </w:pPr>
    </w:p>
    <w:p w14:paraId="339EBFEB">
      <w:pPr>
        <w:ind w:left="5" w:right="70"/>
        <w:rPr>
          <w:rFonts w:hint="eastAsia"/>
        </w:rPr>
      </w:pPr>
      <w:r>
        <w:rPr>
          <w:rFonts w:hint="eastAsia"/>
        </w:rPr>
        <w:t>And they that suffered for the defense of the pope’s claim were called martyrs and put in the list of saints, and were sure to do miracles after their death.</w:t>
      </w:r>
    </w:p>
    <w:p w14:paraId="6A8C9F10">
      <w:pPr>
        <w:ind w:left="5" w:right="70"/>
        <w:rPr>
          <w:rFonts w:hint="eastAsia"/>
        </w:rPr>
      </w:pPr>
      <w:r>
        <w:rPr>
          <w:rFonts w:hint="eastAsia"/>
        </w:rPr>
        <w:t>那些为捍卫教宗的主张而受苦的人，被称为殉道者，并被列入圣徒名单，并且肯定在他们死后会行神迹。</w:t>
      </w:r>
    </w:p>
    <w:p w14:paraId="3DC6EB23">
      <w:pPr>
        <w:ind w:left="5" w:right="70"/>
        <w:rPr>
          <w:rFonts w:hint="eastAsia"/>
        </w:rPr>
      </w:pPr>
    </w:p>
    <w:p w14:paraId="10C8EA05">
      <w:pPr>
        <w:ind w:left="5" w:right="70"/>
        <w:rPr>
          <w:rFonts w:hint="eastAsia"/>
        </w:rPr>
      </w:pPr>
      <w:r>
        <w:rPr>
          <w:rFonts w:hint="eastAsia"/>
        </w:rPr>
        <w:t>In old times, popes were created by the authority of the emperors, who also punished and deposed popes.</w:t>
      </w:r>
    </w:p>
    <w:p w14:paraId="7DE5C1D4">
      <w:pPr>
        <w:ind w:left="5" w:right="70"/>
        <w:rPr>
          <w:rFonts w:hint="eastAsia"/>
        </w:rPr>
      </w:pPr>
      <w:r>
        <w:rPr>
          <w:rFonts w:hint="eastAsia"/>
        </w:rPr>
        <w:t>在古时，教宗是由皇帝的权威所立的，皇帝也惩罚并废黜教宗。</w:t>
      </w:r>
    </w:p>
    <w:p w14:paraId="642E8AA1">
      <w:pPr>
        <w:ind w:left="5" w:right="70"/>
        <w:rPr>
          <w:rFonts w:hint="eastAsia"/>
        </w:rPr>
      </w:pPr>
    </w:p>
    <w:p w14:paraId="4AF937C0">
      <w:pPr>
        <w:ind w:left="5" w:right="70"/>
        <w:rPr>
          <w:rFonts w:hint="eastAsia"/>
        </w:rPr>
      </w:pPr>
      <w:r>
        <w:rPr>
          <w:rFonts w:hint="eastAsia"/>
        </w:rPr>
        <w:t>They employed them sometimes about embassies and other services, as a sovereign prince will send his subjects and servants on his errand.</w:t>
      </w:r>
    </w:p>
    <w:p w14:paraId="5A64576A">
      <w:pPr>
        <w:ind w:left="5" w:right="70"/>
        <w:rPr>
          <w:rFonts w:hint="eastAsia"/>
        </w:rPr>
      </w:pPr>
      <w:r>
        <w:rPr>
          <w:rFonts w:hint="eastAsia"/>
        </w:rPr>
        <w:t>他们有时差遣他们出使或其他差事，如同一个主权君王会派遣他的臣仆和仆人出差一样。</w:t>
      </w:r>
    </w:p>
    <w:p w14:paraId="1FBE06C8">
      <w:pPr>
        <w:ind w:left="5" w:right="70"/>
        <w:rPr>
          <w:rFonts w:hint="eastAsia"/>
        </w:rPr>
      </w:pPr>
    </w:p>
    <w:p w14:paraId="253BD969">
      <w:pPr>
        <w:ind w:left="5" w:right="70"/>
        <w:rPr>
          <w:rFonts w:hint="eastAsia"/>
        </w:rPr>
      </w:pPr>
      <w:r>
        <w:rPr>
          <w:rFonts w:hint="eastAsia"/>
        </w:rPr>
        <w:t>The kings of Italy took from the bishops of Rome three thousand crowns for their investiture, as well as from the archbishop of Milan and that of Ravenna, two thousand for theirs, according to the express law of King Athalaricus in Cassiodorus (23.1012).</w:t>
      </w:r>
    </w:p>
    <w:p w14:paraId="6E561591">
      <w:pPr>
        <w:ind w:left="5" w:right="70"/>
        <w:rPr>
          <w:rFonts w:hint="eastAsia"/>
        </w:rPr>
      </w:pPr>
      <w:r>
        <w:rPr>
          <w:rFonts w:hint="eastAsia"/>
        </w:rPr>
        <w:t>意大利的国王们，根据卡西奥多鲁斯所载的国王阿塔拉里库斯的明确法律（23.1012），从罗马的主教那里收取三千克朗作为他们的授职费，从米兰和拉文纳的总主教那里收取两千。</w:t>
      </w:r>
    </w:p>
    <w:p w14:paraId="3A0CC03C">
      <w:pPr>
        <w:ind w:left="5" w:right="70"/>
        <w:rPr>
          <w:rFonts w:hint="eastAsia"/>
        </w:rPr>
      </w:pPr>
    </w:p>
    <w:p w14:paraId="0217A4ED">
      <w:pPr>
        <w:ind w:left="5" w:right="70"/>
        <w:rPr>
          <w:rFonts w:hint="eastAsia"/>
        </w:rPr>
      </w:pPr>
      <w:r>
        <w:rPr>
          <w:rFonts w:hint="eastAsia"/>
        </w:rPr>
        <w:t>That law was made about the year of Christ 533.</w:t>
      </w:r>
    </w:p>
    <w:p w14:paraId="32715869">
      <w:pPr>
        <w:ind w:left="5" w:right="70"/>
        <w:rPr>
          <w:rFonts w:hint="eastAsia"/>
        </w:rPr>
      </w:pPr>
      <w:r>
        <w:rPr>
          <w:rFonts w:hint="eastAsia"/>
        </w:rPr>
        <w:t>那条法律约在基督纪元533年制定。</w:t>
      </w:r>
    </w:p>
    <w:p w14:paraId="441A7EB2">
      <w:pPr>
        <w:ind w:left="5" w:right="70"/>
        <w:rPr>
          <w:rFonts w:hint="eastAsia"/>
        </w:rPr>
      </w:pPr>
    </w:p>
    <w:p w14:paraId="5D36CB2A">
      <w:pPr>
        <w:ind w:left="5" w:right="70"/>
        <w:rPr>
          <w:rFonts w:hint="eastAsia"/>
        </w:rPr>
      </w:pPr>
      <w:r>
        <w:rPr>
          <w:rFonts w:hint="eastAsia"/>
        </w:rPr>
        <w:t>The Emperor Justinian, having shortly after recovered Rome and Italy, continued the same law, commanding that the patriarchs should pay (and the Roman as well as the others) to the emperor’s coffers twenty pounds weight of gold, which comes to about three thousand French crowns.</w:t>
      </w:r>
    </w:p>
    <w:p w14:paraId="1C3F169E">
      <w:pPr>
        <w:ind w:left="5" w:right="70"/>
        <w:rPr>
          <w:rFonts w:hint="eastAsia"/>
        </w:rPr>
      </w:pPr>
      <w:r>
        <w:rPr>
          <w:rFonts w:hint="eastAsia"/>
        </w:rPr>
        <w:t>查士丁尼皇帝，不久之后收复了罗马和意大利，继续实行同样的法律，命令宗主教们（罗马的以及其他的）向皇帝的国库支付二十磅重的黄金，这大约相当于三千法兰西克朗。</w:t>
      </w:r>
    </w:p>
    <w:p w14:paraId="08AEA0FD">
      <w:pPr>
        <w:ind w:left="5" w:right="70"/>
        <w:rPr>
          <w:rFonts w:hint="eastAsia"/>
        </w:rPr>
      </w:pPr>
    </w:p>
    <w:p w14:paraId="5EC79A9A">
      <w:pPr>
        <w:ind w:left="5" w:right="70"/>
        <w:rPr>
          <w:rFonts w:hint="eastAsia"/>
        </w:rPr>
      </w:pPr>
      <w:r>
        <w:rPr>
          <w:rFonts w:hint="eastAsia"/>
        </w:rPr>
        <w:t>This is to be seen in the one hundred twenty-third Novel of Justinian (23.1013), in the third chapter.</w:t>
      </w:r>
    </w:p>
    <w:p w14:paraId="3212C263">
      <w:pPr>
        <w:ind w:left="5" w:right="70"/>
        <w:rPr>
          <w:rFonts w:hint="eastAsia"/>
        </w:rPr>
      </w:pPr>
      <w:r>
        <w:rPr>
          <w:rFonts w:hint="eastAsia"/>
        </w:rPr>
        <w:t>这见于查士丁尼的第一百二十三条新法（23.1013）第三章。</w:t>
      </w:r>
    </w:p>
    <w:p w14:paraId="0764EB34">
      <w:pPr>
        <w:ind w:left="5" w:right="70"/>
        <w:rPr>
          <w:rFonts w:hint="eastAsia"/>
        </w:rPr>
      </w:pPr>
    </w:p>
    <w:p w14:paraId="5FCA0BCF">
      <w:pPr>
        <w:ind w:left="5" w:right="70"/>
        <w:rPr>
          <w:rFonts w:hint="eastAsia"/>
        </w:rPr>
      </w:pPr>
      <w:r>
        <w:rPr>
          <w:rFonts w:hint="eastAsia"/>
        </w:rPr>
        <w:t>But the Roman Empire being pulled down in the West, and Italy having fallen into the hands of the French, the pope was enriched by the immense liberality of Pepin, Charlemagne, and Louis the Meek, and from a bishop was suddenly made a temporal prince.</w:t>
      </w:r>
    </w:p>
    <w:p w14:paraId="74F16D58">
      <w:pPr>
        <w:ind w:left="5" w:right="70"/>
        <w:rPr>
          <w:rFonts w:hint="eastAsia"/>
        </w:rPr>
      </w:pPr>
      <w:r>
        <w:rPr>
          <w:rFonts w:hint="eastAsia"/>
        </w:rPr>
        <w:t>但西罗马帝国被推翻，意大利落入法兰克人之手，教宗因丕平、查理曼和虔诚者路易的巨大慷慨而致富，并从一个主教突然变成了一个世俗的君王。</w:t>
      </w:r>
    </w:p>
    <w:p w14:paraId="4F8938CC">
      <w:pPr>
        <w:ind w:left="5" w:right="70"/>
        <w:rPr>
          <w:rFonts w:hint="eastAsia"/>
        </w:rPr>
      </w:pPr>
    </w:p>
    <w:p w14:paraId="5A3CA28B">
      <w:pPr>
        <w:ind w:left="5" w:right="70"/>
        <w:rPr>
          <w:rFonts w:hint="eastAsia"/>
        </w:rPr>
      </w:pPr>
      <w:r>
        <w:rPr>
          <w:rFonts w:hint="eastAsia"/>
        </w:rPr>
        <w:t>Being thus raised, he took advantage, after the death of Louis, of the dullness of his successors— distracted by great wars—to make his keys clink with a great noise and to terrify the princes and nations on this side of the Alps with the thunder of his excommunications.</w:t>
      </w:r>
    </w:p>
    <w:p w14:paraId="33B5DD7C">
      <w:pPr>
        <w:ind w:left="5" w:right="70"/>
        <w:rPr>
          <w:rFonts w:hint="eastAsia"/>
        </w:rPr>
      </w:pPr>
      <w:r>
        <w:rPr>
          <w:rFonts w:hint="eastAsia"/>
        </w:rPr>
        <w:t>如此被提升后，他在路易死后，利用他的继任者们的迟钝——他们被大战所困扰——来大声地摇响他的钥匙，并用他绝罚的雷声来恐吓阿尔卑斯山这一边的王子和民族。</w:t>
      </w:r>
    </w:p>
    <w:p w14:paraId="6CC3193F">
      <w:pPr>
        <w:ind w:left="5" w:right="70"/>
        <w:rPr>
          <w:rFonts w:hint="eastAsia"/>
        </w:rPr>
      </w:pPr>
    </w:p>
    <w:p w14:paraId="3A997DAF">
      <w:pPr>
        <w:ind w:left="5" w:right="70"/>
        <w:rPr>
          <w:rFonts w:hint="eastAsia"/>
        </w:rPr>
      </w:pPr>
      <w:r>
        <w:rPr>
          <w:rFonts w:hint="eastAsia"/>
        </w:rPr>
        <w:t>(For as for the Greeks, his neighbors, who at that time still held part of Italy, they never cared for the roaring of his bulls.)</w:t>
      </w:r>
    </w:p>
    <w:p w14:paraId="25AB9F1C">
      <w:pPr>
        <w:ind w:left="5" w:right="70"/>
        <w:rPr>
          <w:rFonts w:hint="eastAsia"/>
        </w:rPr>
      </w:pPr>
      <w:r>
        <w:rPr>
          <w:rFonts w:hint="eastAsia"/>
        </w:rPr>
        <w:t>（至于希腊人，他的邻居，那时他们仍然占领着意大利的一部分，他们从不在乎他教令的怒吼。）</w:t>
      </w:r>
    </w:p>
    <w:p w14:paraId="1B9EA827">
      <w:pPr>
        <w:ind w:left="5" w:right="70"/>
        <w:rPr>
          <w:rFonts w:hint="eastAsia"/>
        </w:rPr>
      </w:pPr>
    </w:p>
    <w:p w14:paraId="6950899D">
      <w:pPr>
        <w:ind w:left="5" w:right="70"/>
        <w:rPr>
          <w:rFonts w:hint="eastAsia"/>
        </w:rPr>
      </w:pPr>
      <w:r>
        <w:rPr>
          <w:rFonts w:hint="eastAsia"/>
        </w:rPr>
        <w:t>Little by little, the papal empire increased so much that in the end the popes made bold to strike at the crowns of emperors and kings, shooting anathemas against them, giving and taking away kingdoms, putting interdicts upon their provinces, and exposing them as prey to the next conqueror.</w:t>
      </w:r>
    </w:p>
    <w:p w14:paraId="1B3CDE68">
      <w:pPr>
        <w:ind w:left="5" w:right="70"/>
        <w:rPr>
          <w:rFonts w:hint="eastAsia"/>
        </w:rPr>
      </w:pPr>
      <w:r>
        <w:rPr>
          <w:rFonts w:hint="eastAsia"/>
        </w:rPr>
        <w:t>渐渐地，教宗的帝国如此壮大，以至于最后教宗们大胆地攻击皇帝和国王的王冠，向他们发出诅咒，给予和剥夺王国，对他们的省份施加禁令，并将他们暴露给下一个征服者作为猎物。</w:t>
      </w:r>
    </w:p>
    <w:p w14:paraId="6541948D">
      <w:pPr>
        <w:ind w:left="5" w:right="70"/>
        <w:rPr>
          <w:rFonts w:hint="eastAsia"/>
        </w:rPr>
      </w:pPr>
    </w:p>
    <w:p w14:paraId="18C0122C">
      <w:pPr>
        <w:ind w:left="5" w:right="70"/>
        <w:rPr>
          <w:rFonts w:hint="eastAsia"/>
        </w:rPr>
      </w:pPr>
      <w:r>
        <w:rPr>
          <w:rFonts w:hint="eastAsia"/>
        </w:rPr>
        <w:t>Yes, they came to bear themselves as lords of all temporal matters in the world no less than of the spiritual, because it is written: Behold two swords, etc.—that is, the spiritual and the temporal sword.</w:t>
      </w:r>
    </w:p>
    <w:p w14:paraId="36237028">
      <w:pPr>
        <w:ind w:left="5" w:right="70"/>
        <w:rPr>
          <w:rFonts w:hint="eastAsia"/>
        </w:rPr>
      </w:pPr>
      <w:r>
        <w:rPr>
          <w:rFonts w:hint="eastAsia"/>
        </w:rPr>
        <w:t>是的，他们自居为世上所有世俗事务的主，不亚于属灵事务的主，因为经上记着：看哪，有两把刀，等等。——即属灵的刀和属世的刀。</w:t>
      </w:r>
    </w:p>
    <w:p w14:paraId="104CAF2E">
      <w:pPr>
        <w:ind w:left="5" w:right="70"/>
        <w:rPr>
          <w:rFonts w:hint="eastAsia"/>
        </w:rPr>
      </w:pPr>
    </w:p>
    <w:p w14:paraId="35FBAE6E">
      <w:pPr>
        <w:ind w:left="5" w:right="70"/>
        <w:rPr>
          <w:rFonts w:hint="eastAsia"/>
        </w:rPr>
      </w:pPr>
      <w:r>
        <w:rPr>
          <w:rFonts w:hint="eastAsia"/>
        </w:rPr>
        <w:t>The height of the Pope’s power and glory—and along with it, the depth and, as it were, the midnight of the darkest ignorance—was from the year 1073 onward, when Gregory VII ascended to the papal see, until the year 1517, when Leo X, having published great indulgences across the entire papal empire, began to sell heaven for ready money and put remission of sins and deliverance of souls from Purgatory up for sale.</w:t>
      </w:r>
    </w:p>
    <w:p w14:paraId="7DAAA37E">
      <w:pPr>
        <w:ind w:left="5" w:right="70"/>
        <w:rPr>
          <w:rFonts w:hint="eastAsia"/>
        </w:rPr>
      </w:pPr>
      <w:r>
        <w:rPr>
          <w:rFonts w:hint="eastAsia"/>
        </w:rPr>
        <w:t>教宗权力和荣耀的顶峰——以及伴随而来的，最黑暗无知的深度，可以说是午夜——是从1073年格列高利七世登上教宗宝座开始，直到1517年，当利奥十世在整个教宗帝国发布了大赦，开始用现钱出售天堂，并将罪的赦免和灵魂从炼狱中得释放拿来出售。</w:t>
      </w:r>
    </w:p>
    <w:p w14:paraId="2EF32772">
      <w:pPr>
        <w:ind w:left="5" w:right="70"/>
        <w:rPr>
          <w:rFonts w:hint="eastAsia"/>
        </w:rPr>
      </w:pPr>
    </w:p>
    <w:p w14:paraId="4D935FAB">
      <w:pPr>
        <w:ind w:left="5" w:right="70"/>
        <w:rPr>
          <w:rFonts w:hint="eastAsia"/>
        </w:rPr>
      </w:pPr>
      <w:r>
        <w:rPr>
          <w:rFonts w:hint="eastAsia"/>
        </w:rPr>
        <w:t>This moved the people to search the Scriptures to determine what justification such an infamous trade might claim in the word of God.</w:t>
      </w:r>
    </w:p>
    <w:p w14:paraId="5B65AB4B">
      <w:pPr>
        <w:ind w:left="5" w:right="70"/>
        <w:rPr>
          <w:rFonts w:hint="eastAsia"/>
        </w:rPr>
      </w:pPr>
      <w:r>
        <w:rPr>
          <w:rFonts w:hint="eastAsia"/>
        </w:rPr>
        <w:t>这促使民众去查考圣经，以确定这样一种臭名昭著的交易，在上帝的话语中能有什么辩解。</w:t>
      </w:r>
    </w:p>
    <w:p w14:paraId="6A5CDC71">
      <w:pPr>
        <w:ind w:left="5" w:right="70"/>
        <w:rPr>
          <w:rFonts w:hint="eastAsia"/>
        </w:rPr>
      </w:pPr>
    </w:p>
    <w:p w14:paraId="24DC7933">
      <w:pPr>
        <w:ind w:left="5" w:right="70"/>
        <w:rPr>
          <w:rFonts w:hint="eastAsia"/>
        </w:rPr>
      </w:pPr>
      <w:r>
        <w:rPr>
          <w:rFonts w:hint="eastAsia"/>
        </w:rPr>
        <w:t>In all that interval—which was 444 years—Holy Scripture was a book closed to the princes and nations of the West, and their entire religion consisted in the adoration of relics and new saints performing miracles; in pilgrimages; in the veneration of images; in visions of souls returning from Purgatory; in rushing to obtain pardons; in founding abbeys for the satisfaction and redemption of the founders’ sins; in launching crusades for expeditions into the Holy Land; and in trembling under the Pope’s thunderbolts.</w:t>
      </w:r>
    </w:p>
    <w:p w14:paraId="7F3DFB6E">
      <w:pPr>
        <w:ind w:left="5" w:right="70"/>
        <w:rPr>
          <w:rFonts w:hint="eastAsia"/>
        </w:rPr>
      </w:pPr>
      <w:r>
        <w:rPr>
          <w:rFonts w:hint="eastAsia"/>
        </w:rPr>
        <w:t>在那段间隔——即444年——中，圣经对西方的王子和民族来说是一本关闭的书，他们整个的宗教都在于崇拜遗物和行神迹的新圣徒；在于朝圣；在于尊敬圣像；在于从炼狱回来的灵魂的异象；在于争相获得赦免；在于建立修道院来为创始人的罪作补赎和救赎；在于发动十字军远征圣地；以及在教宗的雷霆下颤抖。</w:t>
      </w:r>
    </w:p>
    <w:p w14:paraId="686AF565">
      <w:pPr>
        <w:ind w:left="5" w:right="70"/>
        <w:rPr>
          <w:rFonts w:hint="eastAsia"/>
        </w:rPr>
      </w:pPr>
    </w:p>
    <w:p w14:paraId="5589720D">
      <w:pPr>
        <w:ind w:left="5" w:right="70"/>
        <w:rPr>
          <w:rFonts w:hint="eastAsia"/>
        </w:rPr>
      </w:pPr>
      <w:r>
        <w:rPr>
          <w:rFonts w:hint="eastAsia"/>
        </w:rPr>
        <w:t>Christ was scarcely acknowledged among the saints—until at last they resolved to give him his feast, which they call God’s Feast, so that Christ might not be left without a holy day.</w:t>
      </w:r>
    </w:p>
    <w:p w14:paraId="1E252CB9">
      <w:pPr>
        <w:ind w:left="5" w:right="70"/>
        <w:rPr>
          <w:rFonts w:hint="eastAsia"/>
        </w:rPr>
      </w:pPr>
      <w:r>
        <w:rPr>
          <w:rFonts w:hint="eastAsia"/>
        </w:rPr>
        <w:t>基督在圣徒中几乎不被承认——直到最后他们决定给祂一个节日，他们称之为“上帝的节日”，以便基督不至于没有一个圣日。</w:t>
      </w:r>
    </w:p>
    <w:p w14:paraId="5D2DC629">
      <w:pPr>
        <w:ind w:left="5" w:right="70"/>
        <w:rPr>
          <w:rFonts w:hint="eastAsia"/>
        </w:rPr>
      </w:pPr>
    </w:p>
    <w:p w14:paraId="7A47300B">
      <w:pPr>
        <w:ind w:left="5" w:right="70"/>
        <w:rPr>
          <w:rFonts w:hint="eastAsia"/>
        </w:rPr>
      </w:pPr>
      <w:r>
        <w:rPr>
          <w:rFonts w:hint="eastAsia"/>
        </w:rPr>
        <w:t>Gregory VII was the first Pope who dared to pronounce a sentence of deposition from the Empire against Henry IV, a wise and valiant Emperor, transferring the Empire to Rudolph, Duke of Swabia.</w:t>
      </w:r>
    </w:p>
    <w:p w14:paraId="3A947C87">
      <w:pPr>
        <w:ind w:left="5" w:right="70"/>
        <w:rPr>
          <w:rFonts w:hint="eastAsia"/>
        </w:rPr>
      </w:pPr>
      <w:r>
        <w:rPr>
          <w:rFonts w:hint="eastAsia"/>
        </w:rPr>
        <w:t>格列高利七世是第一位敢于对亨利四世，一位智慧而英勇的皇帝，宣告废黜帝国之判决的教宗，他将帝国转移给了斯瓦比亚的公爵鲁道夫。</w:t>
      </w:r>
    </w:p>
    <w:p w14:paraId="240650AD">
      <w:pPr>
        <w:ind w:left="5" w:right="70"/>
        <w:rPr>
          <w:rFonts w:hint="eastAsia"/>
        </w:rPr>
      </w:pPr>
    </w:p>
    <w:p w14:paraId="76381481">
      <w:pPr>
        <w:ind w:left="5" w:right="70"/>
        <w:rPr>
          <w:rFonts w:hint="eastAsia"/>
        </w:rPr>
      </w:pPr>
      <w:r>
        <w:rPr>
          <w:rFonts w:hint="eastAsia"/>
        </w:rPr>
        <w:t>But that bold attempt ended in confusion for both Gregory and his puppet Rudolph: for Rudolph was defeated and mortally wounded by Henry, who also degraded Gregory as guilty of high treason, forcing him to flee to Salerno, where he soon died of grief.</w:t>
      </w:r>
    </w:p>
    <w:p w14:paraId="6EEBED84">
      <w:pPr>
        <w:ind w:left="5" w:right="70"/>
        <w:rPr>
          <w:rFonts w:hint="eastAsia"/>
        </w:rPr>
      </w:pPr>
      <w:r>
        <w:rPr>
          <w:rFonts w:hint="eastAsia"/>
        </w:rPr>
        <w:t>但那次大胆的尝试，最终对格列高利和他的傀儡鲁道夫都造成了混乱：因为鲁道夫被亨利击败并受了致命伤，亨利也因格列高利犯有叛国罪而将他降级，迫使他逃到萨莱诺，不久后他因悲伤而死。</w:t>
      </w:r>
    </w:p>
    <w:p w14:paraId="781F2EAA">
      <w:pPr>
        <w:ind w:left="5" w:right="70"/>
        <w:rPr>
          <w:rFonts w:hint="eastAsia"/>
        </w:rPr>
      </w:pPr>
    </w:p>
    <w:p w14:paraId="5C471690">
      <w:pPr>
        <w:ind w:left="5" w:right="70"/>
        <w:rPr>
          <w:rFonts w:hint="eastAsia"/>
        </w:rPr>
      </w:pPr>
      <w:r>
        <w:rPr>
          <w:rFonts w:hint="eastAsia"/>
        </w:rPr>
        <w:t>Henry also besieged Rome and captured it.</w:t>
      </w:r>
    </w:p>
    <w:p w14:paraId="6CF469D2">
      <w:pPr>
        <w:ind w:left="5" w:right="70"/>
        <w:rPr>
          <w:rFonts w:hint="eastAsia"/>
        </w:rPr>
      </w:pPr>
      <w:r>
        <w:rPr>
          <w:rFonts w:hint="eastAsia"/>
        </w:rPr>
        <w:t>亨利也围攻并占领了罗马。</w:t>
      </w:r>
    </w:p>
    <w:p w14:paraId="7D07D405">
      <w:pPr>
        <w:ind w:left="5" w:right="70"/>
        <w:rPr>
          <w:rFonts w:hint="eastAsia"/>
        </w:rPr>
      </w:pPr>
    </w:p>
    <w:p w14:paraId="468ADF8C">
      <w:pPr>
        <w:ind w:left="5" w:right="70"/>
        <w:rPr>
          <w:rFonts w:hint="eastAsia"/>
        </w:rPr>
      </w:pPr>
      <w:r>
        <w:rPr>
          <w:rFonts w:hint="eastAsia"/>
        </w:rPr>
        <w:t>Sigebert, who lived at that time, and Matthew Paris, nearly his contemporary, along with Cardinal Benno, a member of that Pope’s household, write that when Gregory saw himself near death, he summoned a cardinal, the most trusted of all his friends, to whom he confessed that he had greatly failed in the pastoral duty entrusted to him and had drawn God’s wrath upon mankind through the Devil’s instigation.</w:t>
      </w:r>
    </w:p>
    <w:p w14:paraId="1E2644C4">
      <w:pPr>
        <w:ind w:left="5" w:right="70"/>
        <w:rPr>
          <w:rFonts w:hint="eastAsia"/>
        </w:rPr>
      </w:pPr>
      <w:r>
        <w:rPr>
          <w:rFonts w:hint="eastAsia"/>
        </w:rPr>
        <w:t>西格伯特，他生活在那个时代，以及几乎与他同时代的马修·巴黎，连同那位教宗家中的红衣主教本诺，都写道，当格列高利见自己临近死亡时，他召来了一位红衣主教，是他所有朋友中最信任的，向他承认他在托付给他的牧养职责上大大地失败了，并且通过魔鬼的煽动，将上帝的忿怒引到了人类身上。</w:t>
      </w:r>
    </w:p>
    <w:p w14:paraId="3957A751">
      <w:pPr>
        <w:ind w:left="5" w:right="70"/>
        <w:rPr>
          <w:rFonts w:hint="eastAsia"/>
        </w:rPr>
      </w:pPr>
    </w:p>
    <w:p w14:paraId="73913C61">
      <w:pPr>
        <w:ind w:left="5" w:right="70"/>
        <w:rPr>
          <w:rFonts w:hint="eastAsia"/>
        </w:rPr>
      </w:pPr>
      <w:r>
        <w:rPr>
          <w:rFonts w:hint="eastAsia"/>
        </w:rPr>
        <w:t>This quarrel began because the Emperors, after the canonical election of the Bishops and Abbots of their Empire, used to invest them with the lands and lordships belonging to the Bishopric or Abbey, placing a ring and a staff in their hands, and to receive their oath of allegiance.</w:t>
      </w:r>
    </w:p>
    <w:p w14:paraId="5BFF39C9">
      <w:pPr>
        <w:ind w:left="5" w:right="70"/>
        <w:rPr>
          <w:rFonts w:hint="eastAsia"/>
        </w:rPr>
      </w:pPr>
      <w:r>
        <w:rPr>
          <w:rFonts w:hint="eastAsia"/>
        </w:rPr>
        <w:t>这场争执始于，皇帝们在他们的帝国的主教和修道院院长经过合法的选举后，习惯于授予他们属于主教区或修道院的土地和领地，将一枚戒指和一根权杖放在他们手中，并接受他们的效忠誓言。</w:t>
      </w:r>
    </w:p>
    <w:p w14:paraId="01202B9B">
      <w:pPr>
        <w:ind w:left="5" w:right="70"/>
        <w:rPr>
          <w:rFonts w:hint="eastAsia"/>
        </w:rPr>
      </w:pPr>
    </w:p>
    <w:p w14:paraId="34E24547">
      <w:pPr>
        <w:ind w:left="5" w:right="70"/>
        <w:rPr>
          <w:rFonts w:hint="eastAsia"/>
        </w:rPr>
      </w:pPr>
      <w:r>
        <w:rPr>
          <w:rFonts w:hint="eastAsia"/>
        </w:rPr>
        <w:t>For since these Prelates held many noble lands within the Empire by the concession of the Emperors and had a vote in their election and in the most important affairs of the Empire, the Emperors considered it just and necessary that these Prelates should acknowledge this and should not be admitted to such an important position in the State without its consent or without recognizing the Emperor as their Lord and Master.</w:t>
      </w:r>
    </w:p>
    <w:p w14:paraId="48797AEA">
      <w:pPr>
        <w:ind w:left="5" w:right="70"/>
        <w:rPr>
          <w:rFonts w:hint="eastAsia"/>
        </w:rPr>
      </w:pPr>
      <w:r>
        <w:rPr>
          <w:rFonts w:hint="eastAsia"/>
        </w:rPr>
        <w:t>因为这些主教们借着皇帝的恩准，在帝国内拥有许多尊贵的土地，并且在皇帝的选举和帝国最重要的事务中有投票权，皇帝们认为，这些主教们承认这一点，并且未经国家同意或不承认皇帝为他们的主和主人，就不应被接纳进入国家如此重要的职位，是公正和必要的。</w:t>
      </w:r>
    </w:p>
    <w:p w14:paraId="570F6347">
      <w:pPr>
        <w:ind w:left="5" w:right="70"/>
        <w:rPr>
          <w:rFonts w:hint="eastAsia"/>
        </w:rPr>
      </w:pPr>
    </w:p>
    <w:p w14:paraId="502EA3A7">
      <w:pPr>
        <w:ind w:left="5" w:right="70"/>
        <w:rPr>
          <w:rFonts w:hint="eastAsia"/>
        </w:rPr>
      </w:pPr>
      <w:r>
        <w:rPr>
          <w:rFonts w:hint="eastAsia"/>
        </w:rPr>
        <w:t>Moreover, the Emperors, following the custom of ancient Emperors as I mentioned earlier, would receive a monetary gift from these Prelates (which was still a small sum compared to what the Popes later took—and still take—for annates, now that they have stripped the Emperor of his right).</w:t>
      </w:r>
    </w:p>
    <w:p w14:paraId="49DB5F43">
      <w:pPr>
        <w:ind w:left="5" w:right="70"/>
        <w:rPr>
          <w:rFonts w:hint="eastAsia"/>
        </w:rPr>
      </w:pPr>
      <w:r>
        <w:rPr>
          <w:rFonts w:hint="eastAsia"/>
        </w:rPr>
        <w:t>此外，皇帝们，遵循我前面提到的古代皇帝的习俗，会从这些主教那里接受一笔金钱的礼物（这与教宗们后来为年金所取的——并且现在仍然在取的——相比，仍然是一笔小数目，现在他们已剥夺了皇帝的权利）。</w:t>
      </w:r>
    </w:p>
    <w:p w14:paraId="07A479C4">
      <w:pPr>
        <w:ind w:left="5" w:right="70"/>
        <w:rPr>
          <w:rFonts w:hint="eastAsia"/>
        </w:rPr>
      </w:pPr>
    </w:p>
    <w:p w14:paraId="2BA050B4">
      <w:pPr>
        <w:ind w:left="5" w:right="70"/>
        <w:rPr>
          <w:rFonts w:hint="eastAsia"/>
        </w:rPr>
      </w:pPr>
      <w:r>
        <w:rPr>
          <w:rFonts w:hint="eastAsia"/>
        </w:rPr>
        <w:t>And in this, the Emperors believed themselves justified.</w:t>
      </w:r>
    </w:p>
    <w:p w14:paraId="3EAFBE56">
      <w:pPr>
        <w:ind w:left="5" w:right="70"/>
        <w:rPr>
          <w:rFonts w:hint="eastAsia"/>
        </w:rPr>
      </w:pPr>
      <w:r>
        <w:rPr>
          <w:rFonts w:hint="eastAsia"/>
        </w:rPr>
        <w:t>并且在这方面，皇帝们认为自己是正当的。</w:t>
      </w:r>
    </w:p>
    <w:p w14:paraId="7B72CFB8">
      <w:pPr>
        <w:ind w:left="5" w:right="70"/>
        <w:rPr>
          <w:rFonts w:hint="eastAsia"/>
        </w:rPr>
      </w:pPr>
    </w:p>
    <w:p w14:paraId="15710033">
      <w:pPr>
        <w:ind w:left="5" w:right="70"/>
        <w:rPr>
          <w:rFonts w:hint="eastAsia"/>
        </w:rPr>
      </w:pPr>
      <w:r>
        <w:rPr>
          <w:rFonts w:hint="eastAsia"/>
        </w:rPr>
        <w:t>For not only were churches, abbeys, and priories founded by the generosity of Emperors and Princes of the Empire, but the Emperor also maintained armies for the defense and security of these Prelates, making it reasonable that they should contribute to these expenses.</w:t>
      </w:r>
    </w:p>
    <w:p w14:paraId="169AF87D">
      <w:pPr>
        <w:ind w:left="5" w:right="70"/>
        <w:rPr>
          <w:rFonts w:hint="eastAsia"/>
        </w:rPr>
      </w:pPr>
      <w:r>
        <w:rPr>
          <w:rFonts w:hint="eastAsia"/>
        </w:rPr>
        <w:t>因为不仅教堂、修道院和分院是由皇帝和帝国王子的慷慨所建立的，而且皇帝还维持着军队来保卫和保障这些主教的安全，因此他们为这些开支作出贡献是合理的。</w:t>
      </w:r>
    </w:p>
    <w:p w14:paraId="6A7997F3">
      <w:pPr>
        <w:ind w:left="5" w:right="70"/>
        <w:rPr>
          <w:rFonts w:hint="eastAsia"/>
        </w:rPr>
      </w:pPr>
    </w:p>
    <w:p w14:paraId="5292B74F">
      <w:pPr>
        <w:ind w:left="5" w:right="70"/>
        <w:rPr>
          <w:rFonts w:hint="eastAsia"/>
        </w:rPr>
      </w:pPr>
      <w:r>
        <w:rPr>
          <w:rFonts w:hint="eastAsia"/>
        </w:rPr>
        <w:t>The Kings of England had the same right in their kingdom.</w:t>
      </w:r>
    </w:p>
    <w:p w14:paraId="6241A2FA">
      <w:pPr>
        <w:ind w:left="5" w:right="70"/>
        <w:rPr>
          <w:rFonts w:hint="eastAsia"/>
        </w:rPr>
      </w:pPr>
      <w:r>
        <w:rPr>
          <w:rFonts w:hint="eastAsia"/>
        </w:rPr>
        <w:t>英格兰的国王在他们的王国内也有同样的权利。</w:t>
      </w:r>
    </w:p>
    <w:p w14:paraId="62727B2F">
      <w:pPr>
        <w:ind w:left="5" w:right="70"/>
        <w:rPr>
          <w:rFonts w:hint="eastAsia"/>
        </w:rPr>
      </w:pPr>
    </w:p>
    <w:p w14:paraId="44CF4BDE">
      <w:pPr>
        <w:ind w:left="5" w:right="70"/>
        <w:rPr>
          <w:rFonts w:hint="eastAsia"/>
        </w:rPr>
      </w:pPr>
      <w:r>
        <w:rPr>
          <w:rFonts w:hint="eastAsia"/>
        </w:rPr>
        <w:t>So at the same time that Popes disputed those investitures against Emperors, they also labored in England to pluck that flower from the King’s crown and draw the profit to themselves.</w:t>
      </w:r>
    </w:p>
    <w:p w14:paraId="5A31A96A">
      <w:pPr>
        <w:ind w:left="5" w:right="70"/>
        <w:rPr>
          <w:rFonts w:hint="eastAsia"/>
        </w:rPr>
      </w:pPr>
      <w:r>
        <w:rPr>
          <w:rFonts w:hint="eastAsia"/>
        </w:rPr>
        <w:t>因此，在教宗们与皇帝们争夺那些授职权的同时，他们也在英格兰努力从国王的王冠上摘下那朵花，并为自己谋取利益。</w:t>
      </w:r>
    </w:p>
    <w:p w14:paraId="7638C87C">
      <w:pPr>
        <w:ind w:left="5" w:right="70"/>
        <w:rPr>
          <w:rFonts w:hint="eastAsia"/>
        </w:rPr>
      </w:pPr>
    </w:p>
    <w:p w14:paraId="40FB1176">
      <w:pPr>
        <w:ind w:left="5" w:right="70"/>
        <w:rPr>
          <w:rFonts w:hint="eastAsia"/>
        </w:rPr>
      </w:pPr>
      <w:r>
        <w:rPr>
          <w:rFonts w:hint="eastAsia"/>
        </w:rPr>
        <w:t>The first to stir that quarrel in England was Anselm, Archbishop of Canterbury; for when the Kings of England, needy and greedy for money, borrowed large sums from the clergy with no intention of repayment, he, to exempt himself from the subjection of kings, worked to make his archbishopric depend solely on the Pope, not on the King, even though he had obtained it through the King’s free gift and concession.</w:t>
      </w:r>
    </w:p>
    <w:p w14:paraId="749D6611">
      <w:pPr>
        <w:ind w:left="5" w:right="70"/>
        <w:rPr>
          <w:rFonts w:hint="eastAsia"/>
        </w:rPr>
      </w:pPr>
      <w:r>
        <w:rPr>
          <w:rFonts w:hint="eastAsia"/>
        </w:rPr>
        <w:t>在英格兰第一个挑起那场争执的是坎特伯雷总主教安瑟伦；因为当英格兰的国王们，贫穷而贪婪，向神职人员借了大笔钱却无意偿还时，他，为了使自己免于国王的统治，便努力使他的总主教区只依赖于教宗，而非国王，尽管他是通过国王的白白恩赐和特许而得到的。</w:t>
      </w:r>
    </w:p>
    <w:p w14:paraId="012FAF0E">
      <w:pPr>
        <w:ind w:left="5" w:right="70"/>
        <w:rPr>
          <w:rFonts w:hint="eastAsia"/>
        </w:rPr>
      </w:pPr>
    </w:p>
    <w:p w14:paraId="79980F8A">
      <w:pPr>
        <w:ind w:left="5" w:right="70"/>
        <w:rPr>
          <w:rFonts w:hint="eastAsia"/>
        </w:rPr>
      </w:pPr>
      <w:r>
        <w:rPr>
          <w:rFonts w:hint="eastAsia"/>
        </w:rPr>
        <w:t>Anselm, having been promoted to the archbishopric in 1092 by King William Rufus—who had freely granted him that great and wealthy position —soon found the King demanding a large sum of money for his own needs, claiming it as recompense for his gift.</w:t>
      </w:r>
    </w:p>
    <w:p w14:paraId="10340460">
      <w:pPr>
        <w:ind w:left="5" w:right="70"/>
        <w:rPr>
          <w:rFonts w:hint="eastAsia"/>
        </w:rPr>
      </w:pPr>
      <w:r>
        <w:rPr>
          <w:rFonts w:hint="eastAsia"/>
        </w:rPr>
        <w:t>安瑟伦，在1092年被威廉·鲁弗斯国王提升为总主教——国王白白地赐予了他那个伟大而富有的职位——不久后发现国王为自己的需要向他索要一大笔钱，声称那是对他恩赐的补偿。</w:t>
      </w:r>
    </w:p>
    <w:p w14:paraId="05DF3E00">
      <w:pPr>
        <w:ind w:left="5" w:right="70"/>
        <w:rPr>
          <w:rFonts w:hint="eastAsia"/>
        </w:rPr>
      </w:pPr>
    </w:p>
    <w:p w14:paraId="3EC43728">
      <w:pPr>
        <w:ind w:left="5" w:right="70"/>
        <w:rPr>
          <w:rFonts w:hint="eastAsia"/>
        </w:rPr>
      </w:pPr>
      <w:r>
        <w:rPr>
          <w:rFonts w:hint="eastAsia"/>
        </w:rPr>
        <w:t>Anselm refused to pay and, slipping secretly out of England, went to Pope Urban II, who at the time was vigorously pursuing the investiture dispute against Emperor Henry IV, a quarrel begun by his predecessor Gregory VII.</w:t>
      </w:r>
    </w:p>
    <w:p w14:paraId="3618DF2E">
      <w:pPr>
        <w:ind w:left="5" w:right="70"/>
        <w:rPr>
          <w:rFonts w:hint="eastAsia"/>
        </w:rPr>
      </w:pPr>
      <w:r>
        <w:rPr>
          <w:rFonts w:hint="eastAsia"/>
        </w:rPr>
        <w:t>安瑟伦拒绝支付，并秘密地溜出英格兰，到教宗乌尔班二世那里去，乌尔班当时正积极地与皇帝亨利四世进行授职争端，这场争端是他的前任格列高利七世开始的。</w:t>
      </w:r>
    </w:p>
    <w:p w14:paraId="780324C9">
      <w:pPr>
        <w:ind w:left="5" w:right="70"/>
        <w:rPr>
          <w:rFonts w:hint="eastAsia"/>
        </w:rPr>
      </w:pPr>
    </w:p>
    <w:p w14:paraId="331D2EDD">
      <w:pPr>
        <w:ind w:left="5" w:right="70"/>
        <w:rPr>
          <w:rFonts w:hint="eastAsia"/>
        </w:rPr>
      </w:pPr>
      <w:r>
        <w:rPr>
          <w:rFonts w:hint="eastAsia"/>
        </w:rPr>
        <w:t>Urban, impressed by Anselm’s prudence and skill, sought his counsel and gave him the archbishop’s pallium, thereby nullifying the investiture he had received from King William and binding him henceforth to depend on the Pope.</w:t>
      </w:r>
    </w:p>
    <w:p w14:paraId="4560433E">
      <w:pPr>
        <w:ind w:left="5" w:right="70"/>
        <w:rPr>
          <w:rFonts w:hint="eastAsia"/>
        </w:rPr>
      </w:pPr>
      <w:r>
        <w:rPr>
          <w:rFonts w:hint="eastAsia"/>
        </w:rPr>
        <w:t>乌尔班，对安瑟伦的审慎和技巧印象深刻，便向他请教，并授予他总主教的肩带，从而废除了他从威廉国王那里领受的授职，并从此约束他依赖于教宗。</w:t>
      </w:r>
    </w:p>
    <w:p w14:paraId="74241DC2">
      <w:pPr>
        <w:ind w:left="5" w:right="70"/>
        <w:rPr>
          <w:rFonts w:hint="eastAsia"/>
        </w:rPr>
      </w:pPr>
    </w:p>
    <w:p w14:paraId="2BB23928">
      <w:pPr>
        <w:ind w:left="5" w:right="70"/>
        <w:rPr>
          <w:rFonts w:hint="eastAsia"/>
        </w:rPr>
      </w:pPr>
      <w:r>
        <w:rPr>
          <w:rFonts w:hint="eastAsia"/>
        </w:rPr>
        <w:t>Anselm complied, thereafter acting as though he held his archbishopric by papal ordination rather than royal concession.</w:t>
      </w:r>
    </w:p>
    <w:p w14:paraId="59D65641">
      <w:pPr>
        <w:ind w:left="5" w:right="70"/>
        <w:rPr>
          <w:rFonts w:hint="eastAsia"/>
        </w:rPr>
      </w:pPr>
      <w:r>
        <w:rPr>
          <w:rFonts w:hint="eastAsia"/>
        </w:rPr>
        <w:t>安瑟伦顺从了，此后便表现得好像他的总主教区是借着教宗的按立而非国王的恩准而持有的。</w:t>
      </w:r>
    </w:p>
    <w:p w14:paraId="4B4A037F">
      <w:pPr>
        <w:ind w:left="5" w:right="70"/>
        <w:rPr>
          <w:rFonts w:hint="eastAsia"/>
        </w:rPr>
      </w:pPr>
    </w:p>
    <w:p w14:paraId="20B8A5F1">
      <w:pPr>
        <w:ind w:left="5" w:right="70"/>
        <w:rPr>
          <w:rFonts w:hint="eastAsia"/>
        </w:rPr>
      </w:pPr>
      <w:r>
        <w:rPr>
          <w:rFonts w:hint="eastAsia"/>
        </w:rPr>
        <w:t>Enraged, the King barred Anselm from re-entering his kingdom, confiscated the lands and estates of the archbishopric, and issued an edict declaring that his bishops held their positions and estates solely from him and were not subject to the Pope.</w:t>
      </w:r>
    </w:p>
    <w:p w14:paraId="08B2C159">
      <w:pPr>
        <w:ind w:left="5" w:right="70"/>
        <w:rPr>
          <w:rFonts w:hint="eastAsia"/>
        </w:rPr>
      </w:pPr>
      <w:r>
        <w:rPr>
          <w:rFonts w:hint="eastAsia"/>
        </w:rPr>
        <w:t>国王大怒，禁止安瑟伦重返他的王国，没收了总主教区的土地和财产，并颁布了一道敕令，宣布他的主教们只从他那里持有他们的职位和财产，并不隶属于教宗。</w:t>
      </w:r>
    </w:p>
    <w:p w14:paraId="4DF0F062">
      <w:pPr>
        <w:ind w:left="5" w:right="70"/>
        <w:rPr>
          <w:rFonts w:hint="eastAsia"/>
        </w:rPr>
      </w:pPr>
    </w:p>
    <w:p w14:paraId="7136A665">
      <w:pPr>
        <w:ind w:left="5" w:right="70"/>
        <w:rPr>
          <w:rFonts w:hint="eastAsia"/>
        </w:rPr>
      </w:pPr>
      <w:r>
        <w:rPr>
          <w:rFonts w:hint="eastAsia"/>
        </w:rPr>
        <w:t>He asserted that he held the same rights in his kingdom as the Emperor did in the Empire.</w:t>
      </w:r>
    </w:p>
    <w:p w14:paraId="37F3D67A">
      <w:pPr>
        <w:ind w:left="5" w:right="70"/>
        <w:rPr>
          <w:rFonts w:hint="eastAsia"/>
        </w:rPr>
      </w:pPr>
      <w:r>
        <w:rPr>
          <w:rFonts w:hint="eastAsia"/>
        </w:rPr>
        <w:t>他断言，他在他的王国内拥有与皇帝在帝国内相同的权利。</w:t>
      </w:r>
    </w:p>
    <w:p w14:paraId="3E653468">
      <w:pPr>
        <w:ind w:left="5" w:right="70"/>
        <w:rPr>
          <w:rFonts w:hint="eastAsia"/>
        </w:rPr>
      </w:pPr>
    </w:p>
    <w:p w14:paraId="51A1627B">
      <w:pPr>
        <w:ind w:left="5" w:right="70"/>
        <w:rPr>
          <w:rFonts w:hint="eastAsia"/>
        </w:rPr>
      </w:pPr>
      <w:r>
        <w:rPr>
          <w:rFonts w:hint="eastAsia"/>
        </w:rPr>
        <w:t>All the bishops of England subscribed to this decree—except for the Bishop of Rochester, who as a suffragan to the Archbishop of Canterbury, dissented.</w:t>
      </w:r>
    </w:p>
    <w:p w14:paraId="754AF55C">
      <w:pPr>
        <w:ind w:left="5" w:right="70"/>
        <w:rPr>
          <w:rFonts w:hint="eastAsia"/>
        </w:rPr>
      </w:pPr>
      <w:r>
        <w:rPr>
          <w:rFonts w:hint="eastAsia"/>
        </w:rPr>
        <w:t>所有英格兰的主教都签署了这项法令——除了罗切斯特的主教，他作为坎特伯雷总主教的副主教，持不同意见。</w:t>
      </w:r>
    </w:p>
    <w:p w14:paraId="1E1FCF9F">
      <w:pPr>
        <w:ind w:left="5" w:right="70"/>
        <w:rPr>
          <w:rFonts w:hint="eastAsia"/>
        </w:rPr>
      </w:pPr>
    </w:p>
    <w:p w14:paraId="22F59FAE">
      <w:pPr>
        <w:ind w:left="5" w:right="70"/>
        <w:rPr>
          <w:rFonts w:hint="eastAsia"/>
        </w:rPr>
      </w:pPr>
      <w:r>
        <w:rPr>
          <w:rFonts w:hint="eastAsia"/>
        </w:rPr>
        <w:t>Through mediation by friends, Anselm made peace; but upon returning from Rome and maintaining a strict alliance with the Pope, he soon resumed discouraging the clergy from accepting investitures from the King.</w:t>
      </w:r>
    </w:p>
    <w:p w14:paraId="54DAA9BA">
      <w:pPr>
        <w:ind w:left="5" w:right="70"/>
        <w:rPr>
          <w:rFonts w:hint="eastAsia"/>
        </w:rPr>
      </w:pPr>
      <w:r>
        <w:rPr>
          <w:rFonts w:hint="eastAsia"/>
        </w:rPr>
        <w:t>通过朋友的调解，安瑟伦和解了；但从罗马回来并与教宗保持着严格的联盟后，他很快又开始劝阻神职人员不要接受国王的授职。</w:t>
      </w:r>
    </w:p>
    <w:p w14:paraId="3BD33AD3">
      <w:pPr>
        <w:ind w:left="5" w:right="70"/>
        <w:rPr>
          <w:rFonts w:hint="eastAsia"/>
        </w:rPr>
      </w:pPr>
    </w:p>
    <w:p w14:paraId="3FF19604">
      <w:pPr>
        <w:ind w:left="5" w:right="70"/>
        <w:rPr>
          <w:rFonts w:hint="eastAsia"/>
        </w:rPr>
      </w:pPr>
      <w:r>
        <w:rPr>
          <w:rFonts w:hint="eastAsia"/>
        </w:rPr>
        <w:t>As a result, he was forced to flee England a second time, and his estate was again seized and confiscated—though it had been restored upon his earlier return.</w:t>
      </w:r>
    </w:p>
    <w:p w14:paraId="1F5765D3">
      <w:pPr>
        <w:ind w:left="5" w:right="70"/>
        <w:rPr>
          <w:rFonts w:hint="eastAsia"/>
        </w:rPr>
      </w:pPr>
      <w:r>
        <w:rPr>
          <w:rFonts w:hint="eastAsia"/>
        </w:rPr>
        <w:t>结果，他被迫第二次逃离英格兰，他的财产再次被查封和没收——虽然在他早些时候回来时已经归还了。</w:t>
      </w:r>
    </w:p>
    <w:p w14:paraId="1B55298D">
      <w:pPr>
        <w:ind w:left="5" w:right="70"/>
        <w:rPr>
          <w:rFonts w:hint="eastAsia"/>
        </w:rPr>
      </w:pPr>
    </w:p>
    <w:p w14:paraId="7442458C">
      <w:pPr>
        <w:ind w:left="5" w:right="70"/>
        <w:rPr>
          <w:rFonts w:hint="eastAsia"/>
        </w:rPr>
      </w:pPr>
      <w:r>
        <w:rPr>
          <w:rFonts w:hint="eastAsia"/>
        </w:rPr>
        <w:t>He then went to Pope Urban, who received him with honor as a confessor suffering for Christ’s cause.</w:t>
      </w:r>
    </w:p>
    <w:p w14:paraId="25240744">
      <w:pPr>
        <w:ind w:left="5" w:right="70"/>
        <w:rPr>
          <w:rFonts w:hint="eastAsia"/>
        </w:rPr>
      </w:pPr>
      <w:r>
        <w:rPr>
          <w:rFonts w:hint="eastAsia"/>
        </w:rPr>
        <w:t>然后他到教宗乌尔班那里去，乌尔班以一个为基督事业受苦的宣信者的身份，给予他荣誉的接待。</w:t>
      </w:r>
    </w:p>
    <w:p w14:paraId="1294ABD5">
      <w:pPr>
        <w:ind w:left="5" w:right="70"/>
        <w:rPr>
          <w:rFonts w:hint="eastAsia"/>
        </w:rPr>
      </w:pPr>
    </w:p>
    <w:p w14:paraId="31D617BF">
      <w:pPr>
        <w:ind w:left="5" w:right="70"/>
        <w:rPr>
          <w:rFonts w:hint="eastAsia"/>
        </w:rPr>
      </w:pPr>
      <w:r>
        <w:rPr>
          <w:rFonts w:hint="eastAsia"/>
        </w:rPr>
        <w:t>The following year, Urban held a council at Clermont in Auvergne, where he granted full remission of sins to all who contributed to the expedition to the Holy Land.</w:t>
      </w:r>
    </w:p>
    <w:p w14:paraId="670B61D1">
      <w:pPr>
        <w:ind w:left="5" w:right="70"/>
        <w:rPr>
          <w:rFonts w:hint="eastAsia"/>
        </w:rPr>
      </w:pPr>
      <w:r>
        <w:rPr>
          <w:rFonts w:hint="eastAsia"/>
        </w:rPr>
        <w:t>次年，乌尔班在奥弗涅的克莱蒙召开了一次公会议，在那里他给予了所有为远征圣地作出贡献的人完全的罪的赦免。</w:t>
      </w:r>
    </w:p>
    <w:p w14:paraId="48BFAEA3">
      <w:pPr>
        <w:ind w:left="5" w:right="70"/>
        <w:rPr>
          <w:rFonts w:hint="eastAsia"/>
        </w:rPr>
      </w:pPr>
    </w:p>
    <w:p w14:paraId="13643501">
      <w:pPr>
        <w:ind w:left="5" w:right="70"/>
        <w:rPr>
          <w:rFonts w:hint="eastAsia"/>
        </w:rPr>
      </w:pPr>
      <w:r>
        <w:rPr>
          <w:rFonts w:hint="eastAsia"/>
        </w:rPr>
        <w:t>To those who went in person, he promised a special degree of glory and preeminence in Paradise above ordinary saints.</w:t>
      </w:r>
    </w:p>
    <w:p w14:paraId="419DA8EC">
      <w:pPr>
        <w:ind w:left="5" w:right="70"/>
        <w:rPr>
          <w:rFonts w:hint="eastAsia"/>
        </w:rPr>
      </w:pPr>
      <w:r>
        <w:rPr>
          <w:rFonts w:hint="eastAsia"/>
        </w:rPr>
        <w:t>对于亲自前往的人，他应许了在乐园中高于普通圣徒的特殊荣耀和卓越地位。</w:t>
      </w:r>
    </w:p>
    <w:p w14:paraId="5A1C66A5">
      <w:pPr>
        <w:ind w:left="5" w:right="70"/>
        <w:rPr>
          <w:rFonts w:hint="eastAsia"/>
        </w:rPr>
      </w:pPr>
    </w:p>
    <w:p w14:paraId="2AD4AA42">
      <w:pPr>
        <w:ind w:left="5" w:right="70"/>
        <w:rPr>
          <w:rFonts w:hint="eastAsia"/>
        </w:rPr>
      </w:pPr>
      <w:r>
        <w:rPr>
          <w:rFonts w:hint="eastAsia"/>
        </w:rPr>
        <w:t>At the same council, he decreed that henceforth no prelate or ecclesiastical person should lawfully receive investiture or appointment to a benefice or church dignity from any layperson.</w:t>
      </w:r>
    </w:p>
    <w:p w14:paraId="46263C4C">
      <w:pPr>
        <w:ind w:left="5" w:right="70"/>
        <w:rPr>
          <w:rFonts w:hint="eastAsia"/>
        </w:rPr>
      </w:pPr>
      <w:r>
        <w:rPr>
          <w:rFonts w:hint="eastAsia"/>
        </w:rPr>
        <w:t>在同一次公会议上，他规定，从此以后，任何主教或教会人士，不得合法地从任何平信徒那里领受授职或任命为圣职或教会尊位。</w:t>
      </w:r>
    </w:p>
    <w:p w14:paraId="1FDCEB8A">
      <w:pPr>
        <w:ind w:left="5" w:right="70"/>
        <w:rPr>
          <w:rFonts w:hint="eastAsia"/>
        </w:rPr>
      </w:pPr>
    </w:p>
    <w:p w14:paraId="00BB184A">
      <w:pPr>
        <w:ind w:left="5" w:right="70"/>
        <w:rPr>
          <w:rFonts w:hint="eastAsia"/>
        </w:rPr>
      </w:pPr>
      <w:r>
        <w:rPr>
          <w:rFonts w:hint="eastAsia"/>
        </w:rPr>
        <w:t>But princes mocked these decrees and retained control over investitures.</w:t>
      </w:r>
    </w:p>
    <w:p w14:paraId="268AFD85">
      <w:pPr>
        <w:ind w:left="5" w:right="70"/>
        <w:rPr>
          <w:rFonts w:hint="eastAsia"/>
        </w:rPr>
      </w:pPr>
      <w:r>
        <w:rPr>
          <w:rFonts w:hint="eastAsia"/>
        </w:rPr>
        <w:t>但王子们嘲笑了这些教令，并保留了对授职的控制权。</w:t>
      </w:r>
    </w:p>
    <w:p w14:paraId="3CAAAE35">
      <w:pPr>
        <w:ind w:left="5" w:right="70"/>
        <w:rPr>
          <w:rFonts w:hint="eastAsia"/>
        </w:rPr>
      </w:pPr>
    </w:p>
    <w:p w14:paraId="40AD61B3">
      <w:pPr>
        <w:ind w:left="5" w:right="70"/>
        <w:rPr>
          <w:rFonts w:hint="eastAsia"/>
        </w:rPr>
      </w:pPr>
      <w:r>
        <w:rPr>
          <w:rFonts w:hint="eastAsia"/>
        </w:rPr>
        <w:t>In 1099, King William and Pope Urban died.</w:t>
      </w:r>
    </w:p>
    <w:p w14:paraId="5D8CEE32">
      <w:pPr>
        <w:ind w:left="5" w:right="70"/>
        <w:rPr>
          <w:rFonts w:hint="eastAsia"/>
        </w:rPr>
      </w:pPr>
      <w:r>
        <w:rPr>
          <w:rFonts w:hint="eastAsia"/>
        </w:rPr>
        <w:t>1099年，威廉国王和教宗乌尔班去世。</w:t>
      </w:r>
    </w:p>
    <w:p w14:paraId="2F2231FD">
      <w:pPr>
        <w:ind w:left="5" w:right="70"/>
        <w:rPr>
          <w:rFonts w:hint="eastAsia"/>
        </w:rPr>
      </w:pPr>
    </w:p>
    <w:p w14:paraId="51DB38A0">
      <w:pPr>
        <w:ind w:left="5" w:right="70"/>
        <w:rPr>
          <w:rFonts w:hint="eastAsia"/>
        </w:rPr>
      </w:pPr>
      <w:r>
        <w:rPr>
          <w:rFonts w:hint="eastAsia"/>
        </w:rPr>
        <w:t>Henry I succeeded William, and Paschal II succeeded Urban.</w:t>
      </w:r>
    </w:p>
    <w:p w14:paraId="06C0B53D">
      <w:pPr>
        <w:ind w:left="5" w:right="70"/>
        <w:rPr>
          <w:rFonts w:hint="eastAsia"/>
        </w:rPr>
      </w:pPr>
      <w:r>
        <w:rPr>
          <w:rFonts w:hint="eastAsia"/>
        </w:rPr>
        <w:t>亨利一世继承了威廉，帕斯卡尔二世继承了乌尔班。</w:t>
      </w:r>
    </w:p>
    <w:p w14:paraId="1D1621AD">
      <w:pPr>
        <w:ind w:left="5" w:right="70"/>
        <w:rPr>
          <w:rFonts w:hint="eastAsia"/>
        </w:rPr>
      </w:pPr>
    </w:p>
    <w:p w14:paraId="722EAF68">
      <w:pPr>
        <w:ind w:left="5" w:right="70"/>
        <w:rPr>
          <w:rFonts w:hint="eastAsia"/>
        </w:rPr>
      </w:pPr>
      <w:r>
        <w:rPr>
          <w:rFonts w:hint="eastAsia"/>
        </w:rPr>
        <w:t>This King Henry, burdened by guilt over many crimes—including seizing the throne from his elder brother Robert— vowed to God to found an abbey as penance for his sins and sought reconciliation with Anselm, recalling him.</w:t>
      </w:r>
    </w:p>
    <w:p w14:paraId="6D5DD264">
      <w:pPr>
        <w:ind w:left="5" w:right="70"/>
        <w:rPr>
          <w:rFonts w:hint="eastAsia"/>
        </w:rPr>
      </w:pPr>
      <w:r>
        <w:rPr>
          <w:rFonts w:hint="eastAsia"/>
        </w:rPr>
        <w:t>这位亨利国王，因多项罪行而负罪累累——包括从他的哥哥罗伯特手中夺取王位——向神起誓要建立一座修道院作为他罪的悔罪，并寻求与安瑟伦和解，召回了他。</w:t>
      </w:r>
    </w:p>
    <w:p w14:paraId="0C94EDA3">
      <w:pPr>
        <w:ind w:left="5" w:right="70"/>
        <w:rPr>
          <w:rFonts w:hint="eastAsia"/>
        </w:rPr>
      </w:pPr>
    </w:p>
    <w:p w14:paraId="59806C7B">
      <w:pPr>
        <w:ind w:left="5" w:right="70"/>
        <w:rPr>
          <w:rFonts w:hint="eastAsia"/>
        </w:rPr>
      </w:pPr>
      <w:r>
        <w:rPr>
          <w:rFonts w:hint="eastAsia"/>
        </w:rPr>
        <w:t>But Anselm, bound by oath to the Pope, persuaded the King to convene a council in London.</w:t>
      </w:r>
    </w:p>
    <w:p w14:paraId="321C5A70">
      <w:pPr>
        <w:ind w:left="5" w:right="70"/>
        <w:rPr>
          <w:rFonts w:hint="eastAsia"/>
        </w:rPr>
      </w:pPr>
      <w:r>
        <w:rPr>
          <w:rFonts w:hint="eastAsia"/>
        </w:rPr>
        <w:t>但安瑟伦，受教宗的誓言所约束，说服了国王在伦敦召开一次公会议。</w:t>
      </w:r>
    </w:p>
    <w:p w14:paraId="6ACD8872">
      <w:pPr>
        <w:ind w:left="5" w:right="70"/>
        <w:rPr>
          <w:rFonts w:hint="eastAsia"/>
        </w:rPr>
      </w:pPr>
    </w:p>
    <w:p w14:paraId="2069DD67">
      <w:pPr>
        <w:ind w:left="5" w:right="70"/>
        <w:rPr>
          <w:rFonts w:hint="eastAsia"/>
        </w:rPr>
      </w:pPr>
      <w:r>
        <w:rPr>
          <w:rFonts w:hint="eastAsia"/>
        </w:rPr>
        <w:t>There, he announced the Pope’s order that no layperson should have authority to confer investitures and began degrading bishops appointed by the King while refusing to consecrate others nominated by him.</w:t>
      </w:r>
    </w:p>
    <w:p w14:paraId="6F6EF47B">
      <w:pPr>
        <w:ind w:left="5" w:right="70"/>
        <w:rPr>
          <w:rFonts w:hint="eastAsia"/>
        </w:rPr>
      </w:pPr>
      <w:r>
        <w:rPr>
          <w:rFonts w:hint="eastAsia"/>
        </w:rPr>
        <w:t>在那里，他宣布了教宗的命令，即任何平信徒都无权授予授职，并开始降级国王任命的主教，同时拒绝祝圣他提名的其他人。</w:t>
      </w:r>
    </w:p>
    <w:p w14:paraId="5D3C277C">
      <w:pPr>
        <w:ind w:left="5" w:right="70"/>
        <w:rPr>
          <w:rFonts w:hint="eastAsia"/>
        </w:rPr>
      </w:pPr>
    </w:p>
    <w:p w14:paraId="5E4E26DF">
      <w:pPr>
        <w:ind w:left="5" w:right="70"/>
        <w:rPr>
          <w:rFonts w:hint="eastAsia"/>
        </w:rPr>
      </w:pPr>
      <w:r>
        <w:rPr>
          <w:rFonts w:hint="eastAsia"/>
        </w:rPr>
        <w:t>The furious King promptly banished Anselm from his kingdom and confiscated his estate once more.</w:t>
      </w:r>
    </w:p>
    <w:p w14:paraId="68E11D24">
      <w:pPr>
        <w:ind w:left="5" w:right="70"/>
        <w:rPr>
          <w:rFonts w:hint="eastAsia"/>
        </w:rPr>
      </w:pPr>
      <w:r>
        <w:rPr>
          <w:rFonts w:hint="eastAsia"/>
        </w:rPr>
        <w:t>愤怒的国王立即将安瑟伦逐出他的王国，并再次没收了他的财产。</w:t>
      </w:r>
    </w:p>
    <w:p w14:paraId="32027DB5">
      <w:pPr>
        <w:ind w:left="5" w:right="70"/>
        <w:rPr>
          <w:rFonts w:hint="eastAsia"/>
        </w:rPr>
      </w:pPr>
    </w:p>
    <w:p w14:paraId="59071A33">
      <w:pPr>
        <w:ind w:left="5" w:right="70"/>
        <w:rPr>
          <w:rFonts w:hint="eastAsia"/>
        </w:rPr>
      </w:pPr>
      <w:r>
        <w:rPr>
          <w:rFonts w:hint="eastAsia"/>
        </w:rPr>
        <w:t>While these events unfolded in England, Pope Paschal pursued the quarrel of his predecessors against Emperor Henry IV.</w:t>
      </w:r>
    </w:p>
    <w:p w14:paraId="5870EDEA">
      <w:pPr>
        <w:ind w:left="5" w:right="70"/>
        <w:rPr>
          <w:rFonts w:hint="eastAsia"/>
        </w:rPr>
      </w:pPr>
      <w:r>
        <w:rPr>
          <w:rFonts w:hint="eastAsia"/>
        </w:rPr>
        <w:t>当这些事件在英格兰发生时，教宗帕斯卡尔继续他的前任们与皇帝亨利四世的争执。</w:t>
      </w:r>
    </w:p>
    <w:p w14:paraId="58524175">
      <w:pPr>
        <w:ind w:left="5" w:right="70"/>
        <w:rPr>
          <w:rFonts w:hint="eastAsia"/>
        </w:rPr>
      </w:pPr>
    </w:p>
    <w:p w14:paraId="3C79CCFF">
      <w:pPr>
        <w:ind w:left="5" w:right="70"/>
        <w:rPr>
          <w:rFonts w:hint="eastAsia"/>
        </w:rPr>
      </w:pPr>
      <w:r>
        <w:rPr>
          <w:rFonts w:hint="eastAsia"/>
        </w:rPr>
        <w:t>Seeing that all the enemies the Pope had raised against him had been overcome and defeated, he turned his efforts to the Emperor’s own son, inciting him to rebel against his father.</w:t>
      </w:r>
    </w:p>
    <w:p w14:paraId="7191BED4">
      <w:pPr>
        <w:ind w:left="5" w:right="70"/>
        <w:rPr>
          <w:rFonts w:hint="eastAsia"/>
        </w:rPr>
      </w:pPr>
      <w:r>
        <w:rPr>
          <w:rFonts w:hint="eastAsia"/>
        </w:rPr>
        <w:t>看到教宗为他树立的所有敌人都已被他克服和击败，他便转向皇帝自己的儿子，煽动他反叛他的父亲。</w:t>
      </w:r>
    </w:p>
    <w:p w14:paraId="4301358C">
      <w:pPr>
        <w:ind w:left="5" w:right="70"/>
        <w:rPr>
          <w:rFonts w:hint="eastAsia"/>
        </w:rPr>
      </w:pPr>
    </w:p>
    <w:p w14:paraId="1ECB2929">
      <w:pPr>
        <w:ind w:left="5" w:right="70"/>
        <w:rPr>
          <w:rFonts w:hint="eastAsia"/>
        </w:rPr>
      </w:pPr>
      <w:r>
        <w:rPr>
          <w:rFonts w:hint="eastAsia"/>
        </w:rPr>
        <w:t>That son, catching his father unawares with an army, surprised him at Confluence, seized the crown, scepter, and imperial robe from him, and stripped him of the Empire.</w:t>
      </w:r>
    </w:p>
    <w:p w14:paraId="6804E47A">
      <w:pPr>
        <w:ind w:left="5" w:right="70"/>
        <w:rPr>
          <w:rFonts w:hint="eastAsia"/>
        </w:rPr>
      </w:pPr>
      <w:r>
        <w:rPr>
          <w:rFonts w:hint="eastAsia"/>
        </w:rPr>
        <w:t>那个儿子，用一支军队出其不意地抓住了他的父亲，在科布伦茨奇袭了他，从他手中夺走了王冠、权杖和皇袍，并剥夺了他的帝国。</w:t>
      </w:r>
    </w:p>
    <w:p w14:paraId="5D9C9FC3">
      <w:pPr>
        <w:ind w:left="5" w:right="70"/>
        <w:rPr>
          <w:rFonts w:hint="eastAsia"/>
        </w:rPr>
      </w:pPr>
    </w:p>
    <w:p w14:paraId="1DACCDD2">
      <w:pPr>
        <w:ind w:left="5" w:right="70"/>
        <w:rPr>
          <w:rFonts w:hint="eastAsia"/>
        </w:rPr>
      </w:pPr>
      <w:r>
        <w:rPr>
          <w:rFonts w:hint="eastAsia"/>
        </w:rPr>
        <w:t>This broke the heart of the venerable old man, renowned for so many victories, who soon died of grief—so forsaken that Pope Paschal would not even allow him to be buried.</w:t>
      </w:r>
    </w:p>
    <w:p w14:paraId="033556F1">
      <w:pPr>
        <w:ind w:left="5" w:right="70"/>
        <w:rPr>
          <w:rFonts w:hint="eastAsia"/>
        </w:rPr>
      </w:pPr>
      <w:r>
        <w:rPr>
          <w:rFonts w:hint="eastAsia"/>
        </w:rPr>
        <w:t>这伤透了那位以无数胜利闻名的可敬老人的心，他不久后因悲伤而死——被如此抛弃，以至于教宗帕斯卡尔甚至不允许他被埋葬。</w:t>
      </w:r>
    </w:p>
    <w:p w14:paraId="648A057C">
      <w:pPr>
        <w:ind w:left="5" w:right="70"/>
        <w:rPr>
          <w:rFonts w:hint="eastAsia"/>
        </w:rPr>
      </w:pPr>
    </w:p>
    <w:p w14:paraId="3A899100">
      <w:pPr>
        <w:ind w:left="5" w:right="70"/>
        <w:rPr>
          <w:rFonts w:hint="eastAsia"/>
        </w:rPr>
      </w:pPr>
      <w:r>
        <w:rPr>
          <w:rFonts w:hint="eastAsia"/>
        </w:rPr>
        <w:t>The new Emperor, Henry V, having overthrown his father, swiftly marched into Italy.</w:t>
      </w:r>
    </w:p>
    <w:p w14:paraId="496722BC">
      <w:pPr>
        <w:ind w:left="5" w:right="70"/>
        <w:rPr>
          <w:rFonts w:hint="eastAsia"/>
        </w:rPr>
      </w:pPr>
      <w:r>
        <w:rPr>
          <w:rFonts w:hint="eastAsia"/>
        </w:rPr>
        <w:t>新皇帝亨利五世，推翻了他的父亲，迅速进军意大利。</w:t>
      </w:r>
    </w:p>
    <w:p w14:paraId="75EE567A">
      <w:pPr>
        <w:ind w:left="5" w:right="70"/>
        <w:rPr>
          <w:rFonts w:hint="eastAsia"/>
        </w:rPr>
      </w:pPr>
    </w:p>
    <w:p w14:paraId="3133726B">
      <w:pPr>
        <w:ind w:left="5" w:right="70"/>
        <w:rPr>
          <w:rFonts w:hint="eastAsia"/>
        </w:rPr>
      </w:pPr>
      <w:r>
        <w:rPr>
          <w:rFonts w:hint="eastAsia"/>
        </w:rPr>
        <w:t>The Pope, expecting to be rewarded for aiding him in his conspiracy against his father, found himself deceived.</w:t>
      </w:r>
    </w:p>
    <w:p w14:paraId="5A9D346A">
      <w:pPr>
        <w:ind w:left="5" w:right="70"/>
        <w:rPr>
          <w:rFonts w:hint="eastAsia"/>
        </w:rPr>
      </w:pPr>
      <w:r>
        <w:rPr>
          <w:rFonts w:hint="eastAsia"/>
        </w:rPr>
        <w:t>教宗，期望因帮助他密谋反对他父亲而得到奖赏，却发现自己被欺骗了。</w:t>
      </w:r>
    </w:p>
    <w:p w14:paraId="23328B31">
      <w:pPr>
        <w:ind w:left="5" w:right="70"/>
        <w:rPr>
          <w:rFonts w:hint="eastAsia"/>
        </w:rPr>
      </w:pPr>
    </w:p>
    <w:p w14:paraId="453A5EF0">
      <w:pPr>
        <w:ind w:left="5" w:right="70"/>
        <w:rPr>
          <w:rFonts w:hint="eastAsia"/>
        </w:rPr>
      </w:pPr>
      <w:r>
        <w:rPr>
          <w:rFonts w:hint="eastAsia"/>
        </w:rPr>
        <w:t>When Paschal pressed Henry to renounce the rights of investiture—which his ancestors (as Sigebert notes) had enjoyed for over three hundred years—the Emperor grew furious.</w:t>
      </w:r>
    </w:p>
    <w:p w14:paraId="1A09DAD2">
      <w:pPr>
        <w:ind w:left="5" w:right="70"/>
        <w:rPr>
          <w:rFonts w:hint="eastAsia"/>
        </w:rPr>
      </w:pPr>
      <w:r>
        <w:rPr>
          <w:rFonts w:hint="eastAsia"/>
        </w:rPr>
        <w:t>当帕斯卡尔敦促亨利放弃授职权——他的祖先（如西格伯特所记）已享受了三百多年——时，皇帝大怒。</w:t>
      </w:r>
    </w:p>
    <w:p w14:paraId="0E1BCAE2">
      <w:pPr>
        <w:ind w:left="5" w:right="70"/>
        <w:rPr>
          <w:rFonts w:hint="eastAsia"/>
        </w:rPr>
      </w:pPr>
    </w:p>
    <w:p w14:paraId="5F133946">
      <w:pPr>
        <w:ind w:left="5" w:right="70"/>
        <w:rPr>
          <w:rFonts w:hint="eastAsia"/>
        </w:rPr>
      </w:pPr>
      <w:r>
        <w:rPr>
          <w:rFonts w:hint="eastAsia"/>
        </w:rPr>
        <w:t>He seized Pope Paschal and confined him to a close prison, refusing to release him until he renounced his claim to the investitures and collations of benefices.</w:t>
      </w:r>
    </w:p>
    <w:p w14:paraId="55FDE8DC">
      <w:pPr>
        <w:ind w:left="5" w:right="70"/>
        <w:rPr>
          <w:rFonts w:hint="eastAsia"/>
        </w:rPr>
      </w:pPr>
      <w:r>
        <w:rPr>
          <w:rFonts w:hint="eastAsia"/>
        </w:rPr>
        <w:t>他抓住了教宗帕斯卡尔，并将他关在一个严密的监狱里，拒绝释放他，直到他放弃对授职和圣职授予的要求。</w:t>
      </w:r>
    </w:p>
    <w:p w14:paraId="1DD5DFB9">
      <w:pPr>
        <w:ind w:left="5" w:right="70"/>
        <w:rPr>
          <w:rFonts w:hint="eastAsia"/>
        </w:rPr>
      </w:pPr>
    </w:p>
    <w:p w14:paraId="6774A1C3">
      <w:pPr>
        <w:ind w:left="5" w:right="70"/>
        <w:rPr>
          <w:rFonts w:hint="eastAsia"/>
        </w:rPr>
      </w:pPr>
      <w:r>
        <w:rPr>
          <w:rFonts w:hint="eastAsia"/>
        </w:rPr>
        <w:t>Mockingly, Henry said to him what Jacob had said to the angel wrestling with him: “I will not let you go until you have blessed me.”</w:t>
      </w:r>
    </w:p>
    <w:p w14:paraId="7BDFE2E5">
      <w:pPr>
        <w:ind w:left="5" w:right="70"/>
        <w:rPr>
          <w:rFonts w:hint="eastAsia"/>
        </w:rPr>
      </w:pPr>
      <w:r>
        <w:rPr>
          <w:rFonts w:hint="eastAsia"/>
        </w:rPr>
        <w:t>亨利嘲弄地对他说，正如雅各对与他摔跤的天使所说的话：“你若不给我祝福，我就不容你去。”</w:t>
      </w:r>
    </w:p>
    <w:p w14:paraId="6CFE717E">
      <w:pPr>
        <w:ind w:left="5" w:right="70"/>
        <w:rPr>
          <w:rFonts w:hint="eastAsia"/>
        </w:rPr>
      </w:pPr>
    </w:p>
    <w:p w14:paraId="54BE3F66">
      <w:pPr>
        <w:ind w:left="5" w:right="70"/>
        <w:rPr>
          <w:rFonts w:hint="eastAsia"/>
        </w:rPr>
      </w:pPr>
      <w:r>
        <w:rPr>
          <w:rFonts w:hint="eastAsia"/>
        </w:rPr>
        <w:t>To secure his release, Paschal granted Henry that both he and future popes would allow the emperors to retain the peaceful enjoyment of ecclesiastical investitures by the ring and staff.</w:t>
      </w:r>
    </w:p>
    <w:p w14:paraId="3E32E809">
      <w:pPr>
        <w:ind w:left="5" w:right="70"/>
        <w:rPr>
          <w:rFonts w:hint="eastAsia"/>
        </w:rPr>
      </w:pPr>
      <w:r>
        <w:rPr>
          <w:rFonts w:hint="eastAsia"/>
        </w:rPr>
        <w:t>为了获得释放，帕斯卡尔准许亨利，他和未来的教宗们都将允许皇帝们通过戒指和权杖来保留对教会授职的和平享有。</w:t>
      </w:r>
    </w:p>
    <w:p w14:paraId="2E2CD176">
      <w:pPr>
        <w:ind w:left="5" w:right="70"/>
        <w:rPr>
          <w:rFonts w:hint="eastAsia"/>
        </w:rPr>
      </w:pPr>
    </w:p>
    <w:p w14:paraId="602FEBD4">
      <w:pPr>
        <w:ind w:left="5" w:right="70"/>
        <w:rPr>
          <w:rFonts w:hint="eastAsia"/>
        </w:rPr>
      </w:pPr>
      <w:r>
        <w:rPr>
          <w:rFonts w:hint="eastAsia"/>
        </w:rPr>
        <w:t>He also conceded that no one could be consecrated bishop without imperial investiture.</w:t>
      </w:r>
    </w:p>
    <w:p w14:paraId="24758E69">
      <w:pPr>
        <w:ind w:left="5" w:right="70"/>
        <w:rPr>
          <w:rFonts w:hint="eastAsia"/>
        </w:rPr>
      </w:pPr>
      <w:r>
        <w:rPr>
          <w:rFonts w:hint="eastAsia"/>
        </w:rPr>
        <w:t>他还承认，没有人能在没有帝国授职的情况下被祝圣为主教。</w:t>
      </w:r>
    </w:p>
    <w:p w14:paraId="2D784A95">
      <w:pPr>
        <w:ind w:left="5" w:right="70"/>
        <w:rPr>
          <w:rFonts w:hint="eastAsia"/>
        </w:rPr>
      </w:pPr>
    </w:p>
    <w:p w14:paraId="72F247F9">
      <w:pPr>
        <w:ind w:left="5" w:right="70"/>
        <w:rPr>
          <w:rFonts w:hint="eastAsia"/>
        </w:rPr>
      </w:pPr>
      <w:r>
        <w:rPr>
          <w:rFonts w:hint="eastAsia"/>
        </w:rPr>
        <w:t>To formalize this agreement, the Emperor and the Pope swore mutual oaths upon the host of the Mass, which they received together.</w:t>
      </w:r>
    </w:p>
    <w:p w14:paraId="179F92B1">
      <w:pPr>
        <w:ind w:left="5" w:right="70"/>
        <w:rPr>
          <w:rFonts w:hint="eastAsia"/>
        </w:rPr>
      </w:pPr>
      <w:r>
        <w:rPr>
          <w:rFonts w:hint="eastAsia"/>
        </w:rPr>
        <w:t>为了正式化这个协议，皇帝和教宗在他们一同领受的弥撒圣体上互相宣誓。</w:t>
      </w:r>
    </w:p>
    <w:p w14:paraId="3BB2E7BA">
      <w:pPr>
        <w:ind w:left="5" w:right="70"/>
        <w:rPr>
          <w:rFonts w:hint="eastAsia"/>
        </w:rPr>
      </w:pPr>
    </w:p>
    <w:p w14:paraId="71CA2A0F">
      <w:pPr>
        <w:ind w:left="5" w:right="70"/>
        <w:rPr>
          <w:rFonts w:hint="eastAsia"/>
        </w:rPr>
      </w:pPr>
      <w:r>
        <w:rPr>
          <w:rFonts w:hint="eastAsia"/>
        </w:rPr>
        <w:t>However, since this oath was extorted, Paschal did not consider himself bound by it.</w:t>
      </w:r>
    </w:p>
    <w:p w14:paraId="7BF571D8">
      <w:pPr>
        <w:ind w:left="5" w:right="70"/>
        <w:rPr>
          <w:rFonts w:hint="eastAsia"/>
        </w:rPr>
      </w:pPr>
      <w:r>
        <w:rPr>
          <w:rFonts w:hint="eastAsia"/>
        </w:rPr>
        <w:t>然而，由于这个誓言是强迫的，帕斯卡尔并不认为自己受其约束。</w:t>
      </w:r>
    </w:p>
    <w:p w14:paraId="5E3359E8">
      <w:pPr>
        <w:ind w:left="5" w:right="70"/>
        <w:rPr>
          <w:rFonts w:hint="eastAsia"/>
        </w:rPr>
      </w:pPr>
    </w:p>
    <w:p w14:paraId="4362495B">
      <w:pPr>
        <w:ind w:left="5" w:right="70"/>
        <w:rPr>
          <w:rFonts w:hint="eastAsia"/>
        </w:rPr>
      </w:pPr>
      <w:r>
        <w:rPr>
          <w:rFonts w:hint="eastAsia"/>
        </w:rPr>
        <w:t>He soon broke the agreement and excommunicated Henry and all princes who usurped investitures.</w:t>
      </w:r>
    </w:p>
    <w:p w14:paraId="345258ED">
      <w:pPr>
        <w:ind w:left="5" w:right="70"/>
        <w:rPr>
          <w:rFonts w:hint="eastAsia"/>
        </w:rPr>
      </w:pPr>
      <w:r>
        <w:rPr>
          <w:rFonts w:hint="eastAsia"/>
        </w:rPr>
        <w:t>他很快就打破了协议，并将亨利和所有篡夺授职的王子逐出教会。</w:t>
      </w:r>
    </w:p>
    <w:p w14:paraId="655171A6">
      <w:pPr>
        <w:ind w:left="5" w:right="70"/>
        <w:rPr>
          <w:rFonts w:hint="eastAsia"/>
        </w:rPr>
      </w:pPr>
    </w:p>
    <w:p w14:paraId="3FBFF965">
      <w:pPr>
        <w:ind w:left="5" w:right="70"/>
        <w:rPr>
          <w:rFonts w:hint="eastAsia"/>
        </w:rPr>
      </w:pPr>
      <w:r>
        <w:rPr>
          <w:rFonts w:hint="eastAsia"/>
        </w:rPr>
        <w:t>This incident strengthened Henry I, King of England, in his resolve to retain investitures within his kingdom.</w:t>
      </w:r>
    </w:p>
    <w:p w14:paraId="1CEEE07D">
      <w:pPr>
        <w:ind w:left="5" w:right="70"/>
        <w:rPr>
          <w:rFonts w:hint="eastAsia"/>
        </w:rPr>
      </w:pPr>
      <w:r>
        <w:rPr>
          <w:rFonts w:hint="eastAsia"/>
        </w:rPr>
        <w:t>这件事加强了英格兰国王亨利一世在其王国内保留授职的决心。</w:t>
      </w:r>
    </w:p>
    <w:p w14:paraId="4917381C">
      <w:pPr>
        <w:ind w:left="5" w:right="70"/>
        <w:rPr>
          <w:rFonts w:hint="eastAsia"/>
        </w:rPr>
      </w:pPr>
    </w:p>
    <w:p w14:paraId="4C0EF058">
      <w:pPr>
        <w:ind w:left="5" w:right="70"/>
        <w:rPr>
          <w:rFonts w:hint="eastAsia"/>
        </w:rPr>
      </w:pPr>
      <w:r>
        <w:rPr>
          <w:rFonts w:hint="eastAsia"/>
        </w:rPr>
        <w:t>This practice endured in England for a long time.</w:t>
      </w:r>
    </w:p>
    <w:p w14:paraId="7B0F9780">
      <w:pPr>
        <w:ind w:left="5" w:right="70"/>
        <w:rPr>
          <w:rFonts w:hint="eastAsia"/>
        </w:rPr>
      </w:pPr>
      <w:r>
        <w:rPr>
          <w:rFonts w:hint="eastAsia"/>
        </w:rPr>
        <w:t>这种做法在英格兰持续了很长时间。</w:t>
      </w:r>
    </w:p>
    <w:p w14:paraId="7BA70271">
      <w:pPr>
        <w:ind w:left="5" w:right="70"/>
        <w:rPr>
          <w:rFonts w:hint="eastAsia"/>
        </w:rPr>
      </w:pPr>
    </w:p>
    <w:p w14:paraId="40B558D2">
      <w:pPr>
        <w:ind w:left="5" w:right="70"/>
        <w:rPr>
          <w:rFonts w:hint="eastAsia"/>
        </w:rPr>
      </w:pPr>
      <w:r>
        <w:rPr>
          <w:rFonts w:hint="eastAsia"/>
        </w:rPr>
        <w:t>The popes, unwilling to let their claims lapse through long disuse, occasionally sent the pallium to prelates invested by the king— confirming what they could not change and granting an approval that was never sought.</w:t>
      </w:r>
    </w:p>
    <w:p w14:paraId="334D96DD">
      <w:pPr>
        <w:ind w:left="5" w:right="70"/>
        <w:rPr>
          <w:rFonts w:hint="eastAsia"/>
        </w:rPr>
      </w:pPr>
      <w:r>
        <w:rPr>
          <w:rFonts w:hint="eastAsia"/>
        </w:rPr>
        <w:t>教宗们，不愿让他们的要求因长期不用而失效，偶尔会把肩带送给国王授予的主教——确认他们无法改变的事，并给予一个从未被请求的批准。</w:t>
      </w:r>
    </w:p>
    <w:p w14:paraId="4CFCA555">
      <w:pPr>
        <w:ind w:left="5" w:right="70"/>
        <w:rPr>
          <w:rFonts w:hint="eastAsia"/>
        </w:rPr>
      </w:pPr>
    </w:p>
    <w:p w14:paraId="3896C90F">
      <w:pPr>
        <w:ind w:left="5" w:right="70"/>
        <w:rPr>
          <w:rFonts w:hint="eastAsia"/>
        </w:rPr>
      </w:pPr>
      <w:r>
        <w:rPr>
          <w:rFonts w:hint="eastAsia"/>
        </w:rPr>
        <w:t>In the year 1142, Pope Eugenius arrived in Paris.</w:t>
      </w:r>
    </w:p>
    <w:p w14:paraId="23056735">
      <w:pPr>
        <w:ind w:left="5" w:right="70"/>
        <w:rPr>
          <w:rFonts w:hint="eastAsia"/>
        </w:rPr>
      </w:pPr>
      <w:r>
        <w:rPr>
          <w:rFonts w:hint="eastAsia"/>
        </w:rPr>
        <w:t>在1142年，教宗尤金尼乌斯抵达巴黎。</w:t>
      </w:r>
    </w:p>
    <w:p w14:paraId="219CE291">
      <w:pPr>
        <w:ind w:left="5" w:right="70"/>
        <w:rPr>
          <w:rFonts w:hint="eastAsia"/>
        </w:rPr>
      </w:pPr>
    </w:p>
    <w:p w14:paraId="1D4266B8">
      <w:pPr>
        <w:ind w:left="5" w:right="70"/>
        <w:rPr>
          <w:rFonts w:hint="eastAsia"/>
        </w:rPr>
      </w:pPr>
      <w:r>
        <w:rPr>
          <w:rFonts w:hint="eastAsia"/>
        </w:rPr>
        <w:t>Hoping to usurp the right of investiture and strip it from the king, he appointed one of his own household, Peter Aimery, Chancellor of the Apostolic Chancery, as Archbishop of Bourges—without consulting King Louis, a prince deeply devoted to papal authority.</w:t>
      </w:r>
    </w:p>
    <w:p w14:paraId="3B91CBE9">
      <w:pPr>
        <w:ind w:left="5" w:right="70"/>
        <w:rPr>
          <w:rFonts w:hint="eastAsia"/>
        </w:rPr>
      </w:pPr>
      <w:r>
        <w:rPr>
          <w:rFonts w:hint="eastAsia"/>
        </w:rPr>
        <w:t>他希望能篡夺授职权，并从国王那里剥夺它，便任命了他自己家中的一个人，彼得·艾默里，宗座 Chancery 的大法官，为布尔日的总主教——没有咨询路易国王，一个对教宗权威非常虔诚的王子。</w:t>
      </w:r>
    </w:p>
    <w:p w14:paraId="79D1DC43">
      <w:pPr>
        <w:ind w:left="5" w:right="70"/>
        <w:rPr>
          <w:rFonts w:hint="eastAsia"/>
        </w:rPr>
      </w:pPr>
    </w:p>
    <w:p w14:paraId="70F1D5B1">
      <w:pPr>
        <w:ind w:left="5" w:right="70"/>
        <w:rPr>
          <w:rFonts w:hint="eastAsia"/>
        </w:rPr>
      </w:pPr>
      <w:r>
        <w:rPr>
          <w:rFonts w:hint="eastAsia"/>
        </w:rPr>
        <w:t>Yet the king was so enraged that he swore upon holy relics that Aimery would never set foot in Bourges as long as he lived.</w:t>
      </w:r>
    </w:p>
    <w:p w14:paraId="5E76165D">
      <w:pPr>
        <w:ind w:left="5" w:right="70"/>
        <w:rPr>
          <w:rFonts w:hint="eastAsia"/>
        </w:rPr>
      </w:pPr>
      <w:r>
        <w:rPr>
          <w:rFonts w:hint="eastAsia"/>
        </w:rPr>
        <w:t>然而国王如此愤怒，以至于他在圣物上起誓说，只要他还活着，艾默里就永不得踏足布尔日。</w:t>
      </w:r>
    </w:p>
    <w:p w14:paraId="4FC5C6DE">
      <w:pPr>
        <w:ind w:left="5" w:right="70"/>
        <w:rPr>
          <w:rFonts w:hint="eastAsia"/>
        </w:rPr>
      </w:pPr>
    </w:p>
    <w:p w14:paraId="6293635F">
      <w:pPr>
        <w:ind w:left="5" w:right="70"/>
        <w:rPr>
          <w:rFonts w:hint="eastAsia"/>
        </w:rPr>
      </w:pPr>
      <w:r>
        <w:rPr>
          <w:rFonts w:hint="eastAsia"/>
        </w:rPr>
        <w:t>The Pope, knowing the king’s timid nature, excommunicated him, placed his person under interdict, and ordered that wherever the king went in France, divine services would cease.</w:t>
      </w:r>
    </w:p>
    <w:p w14:paraId="4FB1AA9B">
      <w:pPr>
        <w:ind w:left="5" w:right="70"/>
        <w:rPr>
          <w:rFonts w:hint="eastAsia"/>
        </w:rPr>
      </w:pPr>
      <w:r>
        <w:rPr>
          <w:rFonts w:hint="eastAsia"/>
        </w:rPr>
        <w:t>教宗，知道国王的胆怯本性，将他逐出教会，将他的人置于禁令之下，并下令，无论国王在法国何处，神圣的仪式都要停止。</w:t>
      </w:r>
    </w:p>
    <w:p w14:paraId="4C79B74C">
      <w:pPr>
        <w:ind w:left="5" w:right="70"/>
        <w:rPr>
          <w:rFonts w:hint="eastAsia"/>
        </w:rPr>
      </w:pPr>
    </w:p>
    <w:p w14:paraId="79EDC02A">
      <w:pPr>
        <w:ind w:left="5" w:right="70"/>
        <w:rPr>
          <w:rFonts w:hint="eastAsia"/>
        </w:rPr>
      </w:pPr>
      <w:r>
        <w:rPr>
          <w:rFonts w:hint="eastAsia"/>
        </w:rPr>
        <w:t>His entire court was deprived of communion.</w:t>
      </w:r>
    </w:p>
    <w:p w14:paraId="6AB92944">
      <w:pPr>
        <w:ind w:left="5" w:right="70"/>
        <w:rPr>
          <w:rFonts w:hint="eastAsia"/>
        </w:rPr>
      </w:pPr>
      <w:r>
        <w:rPr>
          <w:rFonts w:hint="eastAsia"/>
        </w:rPr>
        <w:t>他的整个宫廷都被剥夺了圣餐。</w:t>
      </w:r>
    </w:p>
    <w:p w14:paraId="07759BBC">
      <w:pPr>
        <w:ind w:left="5" w:right="70"/>
        <w:rPr>
          <w:rFonts w:hint="eastAsia"/>
        </w:rPr>
      </w:pPr>
    </w:p>
    <w:p w14:paraId="5EB9D628">
      <w:pPr>
        <w:ind w:left="5" w:right="70"/>
        <w:rPr>
          <w:rFonts w:hint="eastAsia"/>
        </w:rPr>
      </w:pPr>
      <w:r>
        <w:rPr>
          <w:rFonts w:hint="eastAsia"/>
        </w:rPr>
        <w:t>This lasted three full years until Bernard, Abbot of Clairvaux, intervened and persuaded the king to accept the archbishop.</w:t>
      </w:r>
    </w:p>
    <w:p w14:paraId="27218B1D">
      <w:pPr>
        <w:ind w:left="5" w:right="70"/>
        <w:rPr>
          <w:rFonts w:hint="eastAsia"/>
        </w:rPr>
      </w:pPr>
      <w:r>
        <w:rPr>
          <w:rFonts w:hint="eastAsia"/>
        </w:rPr>
        <w:t>这持续了整整三年，直到克莱尔沃的修道院院长伯尔纳介入，并说服了国王接受那位总主教。</w:t>
      </w:r>
    </w:p>
    <w:p w14:paraId="186E26C8">
      <w:pPr>
        <w:ind w:left="5" w:right="70"/>
        <w:rPr>
          <w:rFonts w:hint="eastAsia"/>
        </w:rPr>
      </w:pPr>
    </w:p>
    <w:p w14:paraId="0F1002DA">
      <w:pPr>
        <w:ind w:left="5" w:right="70"/>
        <w:rPr>
          <w:rFonts w:hint="eastAsia"/>
        </w:rPr>
      </w:pPr>
      <w:r>
        <w:rPr>
          <w:rFonts w:hint="eastAsia"/>
        </w:rPr>
        <w:t>But because this act violated his oath upon the holy relics, Louis was compelled to make amends by undertaking a journey to the Holy Sepulchre in Syria to fight the Saracens.</w:t>
      </w:r>
    </w:p>
    <w:p w14:paraId="55D20021">
      <w:pPr>
        <w:ind w:left="5" w:right="70"/>
        <w:rPr>
          <w:rFonts w:hint="eastAsia"/>
        </w:rPr>
      </w:pPr>
      <w:r>
        <w:rPr>
          <w:rFonts w:hint="eastAsia"/>
        </w:rPr>
        <w:t>但因为这个行为违背了他在圣物上的誓言，路易被迫通过前往叙利亚的圣墓与撒拉逊人作战来作补赎。</w:t>
      </w:r>
    </w:p>
    <w:p w14:paraId="48761756">
      <w:pPr>
        <w:ind w:left="5" w:right="70"/>
        <w:rPr>
          <w:rFonts w:hint="eastAsia"/>
        </w:rPr>
      </w:pPr>
    </w:p>
    <w:p w14:paraId="0FE141E3">
      <w:pPr>
        <w:ind w:left="5" w:right="70"/>
        <w:rPr>
          <w:rFonts w:hint="eastAsia"/>
        </w:rPr>
      </w:pPr>
      <w:r>
        <w:rPr>
          <w:rFonts w:hint="eastAsia"/>
        </w:rPr>
        <w:t>During this expedition, he suffered devastating losses among his nobility and returned humiliated and broken.</w:t>
      </w:r>
    </w:p>
    <w:p w14:paraId="21EA2845">
      <w:pPr>
        <w:ind w:left="5" w:right="70"/>
        <w:rPr>
          <w:rFonts w:hint="eastAsia"/>
        </w:rPr>
      </w:pPr>
      <w:r>
        <w:rPr>
          <w:rFonts w:hint="eastAsia"/>
        </w:rPr>
        <w:t>在那次远征中，他的贵族遭受了毁灭性的损失，他羞辱而破碎地回来了。</w:t>
      </w:r>
    </w:p>
    <w:p w14:paraId="0F70484C">
      <w:pPr>
        <w:ind w:left="5" w:right="70"/>
        <w:rPr>
          <w:rFonts w:hint="eastAsia"/>
        </w:rPr>
      </w:pPr>
    </w:p>
    <w:p w14:paraId="5619B997">
      <w:pPr>
        <w:ind w:left="5" w:right="70"/>
        <w:rPr>
          <w:rFonts w:hint="eastAsia"/>
        </w:rPr>
      </w:pPr>
      <w:r>
        <w:rPr>
          <w:rFonts w:hint="eastAsia"/>
        </w:rPr>
        <w:t>Around this same time, Henry, Archbishop of York, died after being poisoned in the chalice of the sacrament.</w:t>
      </w:r>
    </w:p>
    <w:p w14:paraId="0DAB51EE">
      <w:pPr>
        <w:ind w:left="5" w:right="70"/>
        <w:rPr>
          <w:rFonts w:hint="eastAsia"/>
        </w:rPr>
      </w:pPr>
      <w:r>
        <w:rPr>
          <w:rFonts w:hint="eastAsia"/>
        </w:rPr>
        <w:t>大约在同一时间，约克的总主教亨利，在圣餐的圣杯中被毒死。</w:t>
      </w:r>
    </w:p>
    <w:p w14:paraId="35630639">
      <w:pPr>
        <w:ind w:left="5" w:right="70"/>
        <w:rPr>
          <w:rFonts w:hint="eastAsia"/>
        </w:rPr>
      </w:pPr>
    </w:p>
    <w:p w14:paraId="3669A1C3">
      <w:pPr>
        <w:ind w:left="5" w:right="70"/>
        <w:rPr>
          <w:rFonts w:hint="eastAsia"/>
        </w:rPr>
      </w:pPr>
      <w:r>
        <w:rPr>
          <w:rFonts w:hint="eastAsia"/>
        </w:rPr>
        <w:t>A great debate arose over whether the blood of Christ could indeed be poisoned.</w:t>
      </w:r>
    </w:p>
    <w:p w14:paraId="7CA68055">
      <w:pPr>
        <w:ind w:left="5" w:right="70"/>
        <w:rPr>
          <w:rFonts w:hint="eastAsia"/>
        </w:rPr>
      </w:pPr>
      <w:r>
        <w:rPr>
          <w:rFonts w:hint="eastAsia"/>
        </w:rPr>
        <w:t>关于基督的宝血是否真的能被毒害，引起了很大的争论。</w:t>
      </w:r>
    </w:p>
    <w:p w14:paraId="2BDA22BC">
      <w:pPr>
        <w:ind w:left="5" w:right="70"/>
        <w:rPr>
          <w:rFonts w:hint="eastAsia"/>
        </w:rPr>
      </w:pPr>
    </w:p>
    <w:p w14:paraId="72F979B1">
      <w:pPr>
        <w:ind w:left="5" w:right="70"/>
        <w:rPr>
          <w:rFonts w:hint="eastAsia"/>
        </w:rPr>
      </w:pPr>
      <w:r>
        <w:rPr>
          <w:rFonts w:hint="eastAsia"/>
        </w:rPr>
        <w:t>After Henry I of England came Stephen, and after Stephen, Henry II, a powerful prince who, besides England, held Normandy, Anjou, Poitou, Saintonge, and Guienne.</w:t>
      </w:r>
    </w:p>
    <w:p w14:paraId="6530363E">
      <w:pPr>
        <w:ind w:left="5" w:right="70"/>
        <w:rPr>
          <w:rFonts w:hint="eastAsia"/>
        </w:rPr>
      </w:pPr>
      <w:r>
        <w:rPr>
          <w:rFonts w:hint="eastAsia"/>
        </w:rPr>
        <w:t>在英格兰的亨利一世之后是斯蒂芬，斯蒂芬之后是亨利二世，一个强大的君王，他除了英格兰之外，还拥有诺曼底、安茹、普瓦图、桑通日和吉耶讷。</w:t>
      </w:r>
    </w:p>
    <w:p w14:paraId="48E47BA1">
      <w:pPr>
        <w:ind w:left="5" w:right="70"/>
        <w:rPr>
          <w:rFonts w:hint="eastAsia"/>
        </w:rPr>
      </w:pPr>
    </w:p>
    <w:p w14:paraId="717CE36E">
      <w:pPr>
        <w:ind w:left="5" w:right="70"/>
        <w:rPr>
          <w:rFonts w:hint="eastAsia"/>
        </w:rPr>
      </w:pPr>
      <w:r>
        <w:rPr>
          <w:rFonts w:hint="eastAsia"/>
        </w:rPr>
        <w:t>That king, so powerful, was weakened by an inward conflict of contrary desires; for though he was very superstitious and scrupulous, he was also very ambitious and extraordinarily eager to maintain his rights—especially that of investitures.</w:t>
      </w:r>
    </w:p>
    <w:p w14:paraId="6370FA28">
      <w:pPr>
        <w:ind w:left="5" w:right="70"/>
        <w:rPr>
          <w:rFonts w:hint="eastAsia"/>
        </w:rPr>
      </w:pPr>
      <w:r>
        <w:rPr>
          <w:rFonts w:hint="eastAsia"/>
        </w:rPr>
        <w:t>那位国王，如此强大，却因内心相反欲望的冲突而衰弱；因为虽然他非常迷信和谨慎，但他也非常有野心，并且极度渴望维护他的权利——特别是授职权。</w:t>
      </w:r>
    </w:p>
    <w:p w14:paraId="5493A762">
      <w:pPr>
        <w:ind w:left="5" w:right="70"/>
        <w:rPr>
          <w:rFonts w:hint="eastAsia"/>
        </w:rPr>
      </w:pPr>
    </w:p>
    <w:p w14:paraId="692E3B98">
      <w:pPr>
        <w:ind w:left="5" w:right="70"/>
        <w:rPr>
          <w:rFonts w:hint="eastAsia"/>
        </w:rPr>
      </w:pPr>
      <w:r>
        <w:rPr>
          <w:rFonts w:hint="eastAsia"/>
        </w:rPr>
        <w:t>In the year 1155 (the year in which Frederick Barbarossa held the Pope’s stirrup—the left instead of the right—to insult him, but the next day was forced to hold the right), King Henry II, desiring to invade Ireland and having no just claim to it, wrote to Pope Adrian to request his permission to subdue Ireland and bring it into the way of salvation.</w:t>
      </w:r>
    </w:p>
    <w:p w14:paraId="0B774CF3">
      <w:pPr>
        <w:ind w:left="5" w:right="70"/>
        <w:rPr>
          <w:rFonts w:hint="eastAsia"/>
        </w:rPr>
      </w:pPr>
      <w:r>
        <w:rPr>
          <w:rFonts w:hint="eastAsia"/>
        </w:rPr>
        <w:t>在1155年（那年腓特烈·巴巴罗萨为教宗牵马镫——左边而非右边——以侮辱他，但第二天被迫牵右边），国王亨利二世，渴望入侵爱尔兰，却无正当要求，写信给教宗阿德里安，请求他允许征服爱尔兰，并将其带入救恩之道。</w:t>
      </w:r>
    </w:p>
    <w:p w14:paraId="4D15C42A">
      <w:pPr>
        <w:ind w:left="5" w:right="70"/>
        <w:rPr>
          <w:rFonts w:hint="eastAsia"/>
        </w:rPr>
      </w:pPr>
    </w:p>
    <w:p w14:paraId="0B9CC2FE">
      <w:pPr>
        <w:ind w:left="5" w:right="70"/>
        <w:rPr>
          <w:rFonts w:hint="eastAsia"/>
        </w:rPr>
      </w:pPr>
      <w:r>
        <w:rPr>
          <w:rFonts w:hint="eastAsia"/>
        </w:rPr>
        <w:t>Not that the Irish were not Christians, but they yielded little obedience to the Pope, who received no money from that island.</w:t>
      </w:r>
    </w:p>
    <w:p w14:paraId="4CFEE657">
      <w:pPr>
        <w:ind w:left="5" w:right="70"/>
        <w:rPr>
          <w:rFonts w:hint="eastAsia"/>
        </w:rPr>
      </w:pPr>
      <w:r>
        <w:rPr>
          <w:rFonts w:hint="eastAsia"/>
        </w:rPr>
        <w:t>并非爱尔兰人不是基督徒，而是他们很少服从教宗，教宗也没有从那个岛上收到任何钱。</w:t>
      </w:r>
    </w:p>
    <w:p w14:paraId="50826A8E">
      <w:pPr>
        <w:ind w:left="5" w:right="70"/>
        <w:rPr>
          <w:rFonts w:hint="eastAsia"/>
        </w:rPr>
      </w:pPr>
    </w:p>
    <w:p w14:paraId="3510A92C">
      <w:pPr>
        <w:ind w:left="5" w:right="70"/>
        <w:rPr>
          <w:rFonts w:hint="eastAsia"/>
        </w:rPr>
      </w:pPr>
      <w:r>
        <w:rPr>
          <w:rFonts w:hint="eastAsia"/>
        </w:rPr>
        <w:t>The Pope’s letters in response to Henry are recorded by Matthew Paris, in which the Pope grants him leave to make that conquest on the condition that he impose a tax of a penny per year on every house in Ireland for the benefit of the Papal See, and that he hold that kingdom by the Pope’s grant as a fief of the Roman Church.</w:t>
      </w:r>
    </w:p>
    <w:p w14:paraId="2959719D">
      <w:pPr>
        <w:ind w:left="5" w:right="70"/>
        <w:rPr>
          <w:rFonts w:hint="eastAsia"/>
        </w:rPr>
      </w:pPr>
      <w:r>
        <w:rPr>
          <w:rFonts w:hint="eastAsia"/>
        </w:rPr>
        <w:t>教宗给亨利的回信，由马修·巴黎所记载，其中教宗准许他进行那次征服，条件是他要对爱尔兰的每家每户征收每年一便士的税，作为教宗座下的利益，并且他要借着教宗的恩准，将那个王国作为罗马教会的封地来持有。</w:t>
      </w:r>
    </w:p>
    <w:p w14:paraId="7FFD17A2">
      <w:pPr>
        <w:ind w:left="5" w:right="70"/>
        <w:rPr>
          <w:rFonts w:hint="eastAsia"/>
        </w:rPr>
      </w:pPr>
    </w:p>
    <w:p w14:paraId="36EBD7A9">
      <w:pPr>
        <w:ind w:left="5" w:right="70"/>
        <w:rPr>
          <w:rFonts w:hint="eastAsia"/>
        </w:rPr>
      </w:pPr>
      <w:r>
        <w:rPr>
          <w:rFonts w:hint="eastAsia"/>
        </w:rPr>
        <w:t>For (he says) there is no doubt that the islands upon which Christ, the Sun of righteousness, has risen and which have received the teachings of the Christian faith belong to Saint Peter’s authority and to the holy Roman Church.</w:t>
      </w:r>
    </w:p>
    <w:p w14:paraId="24025B77">
      <w:pPr>
        <w:ind w:left="5" w:right="70"/>
        <w:rPr>
          <w:rFonts w:hint="eastAsia"/>
        </w:rPr>
      </w:pPr>
      <w:r>
        <w:rPr>
          <w:rFonts w:hint="eastAsia"/>
        </w:rPr>
        <w:t>因为（他说）毫无疑问，基督，公义的太阳，所升起的，并且已领受基督教教导的岛屿，都属于圣彼得的权柄和神圣的罗马教会。</w:t>
      </w:r>
    </w:p>
    <w:p w14:paraId="21ED5828">
      <w:pPr>
        <w:ind w:left="5" w:right="70"/>
        <w:rPr>
          <w:rFonts w:hint="eastAsia"/>
        </w:rPr>
      </w:pPr>
    </w:p>
    <w:p w14:paraId="168FCC08">
      <w:pPr>
        <w:ind w:left="5" w:right="70"/>
        <w:rPr>
          <w:rFonts w:hint="eastAsia"/>
        </w:rPr>
      </w:pPr>
      <w:r>
        <w:rPr>
          <w:rFonts w:hint="eastAsia"/>
        </w:rPr>
        <w:t>And upon that, he exhorts Henry to instruct that nation in good morals and obedience to the Church.</w:t>
      </w:r>
    </w:p>
    <w:p w14:paraId="7A43F863">
      <w:pPr>
        <w:ind w:left="5" w:right="70"/>
        <w:rPr>
          <w:rFonts w:hint="eastAsia"/>
        </w:rPr>
      </w:pPr>
      <w:r>
        <w:rPr>
          <w:rFonts w:hint="eastAsia"/>
        </w:rPr>
        <w:t>因此，他劝勉亨利要教导那个民族良好的道德和对教会的顺服。</w:t>
      </w:r>
    </w:p>
    <w:p w14:paraId="30ABC3DD">
      <w:pPr>
        <w:ind w:left="5" w:right="70"/>
        <w:rPr>
          <w:rFonts w:hint="eastAsia"/>
        </w:rPr>
      </w:pPr>
    </w:p>
    <w:p w14:paraId="7BBC82C9">
      <w:pPr>
        <w:ind w:left="5" w:right="70"/>
        <w:rPr>
          <w:rFonts w:hint="eastAsia"/>
        </w:rPr>
      </w:pPr>
      <w:r>
        <w:rPr>
          <w:rFonts w:hint="eastAsia"/>
        </w:rPr>
        <w:t>In the same year, at Argentueil near Paris, our Savior’s seamless coat— made for Him by His mother in His infancy and grown with Him—was discovered.</w:t>
      </w:r>
    </w:p>
    <w:p w14:paraId="6ECF4AED">
      <w:pPr>
        <w:ind w:left="5" w:right="70"/>
        <w:rPr>
          <w:rFonts w:hint="eastAsia"/>
        </w:rPr>
      </w:pPr>
      <w:r>
        <w:rPr>
          <w:rFonts w:hint="eastAsia"/>
        </w:rPr>
        <w:t>同年，在巴黎附近的阿让特伊，发现了我们救主那件无缝的外衣——是祂的母亲在祂婴孩时期为祂做的，并与祂一同长大的。</w:t>
      </w:r>
    </w:p>
    <w:p w14:paraId="5128B196">
      <w:pPr>
        <w:ind w:left="5" w:right="70"/>
        <w:rPr>
          <w:rFonts w:hint="eastAsia"/>
        </w:rPr>
      </w:pPr>
    </w:p>
    <w:p w14:paraId="11226D09">
      <w:pPr>
        <w:ind w:left="5" w:right="70"/>
        <w:rPr>
          <w:rFonts w:hint="eastAsia"/>
        </w:rPr>
      </w:pPr>
      <w:r>
        <w:rPr>
          <w:rFonts w:hint="eastAsia"/>
        </w:rPr>
        <w:t>Some writing was found upon it, revealing what had gone unnoticed for 1,154 years.</w:t>
      </w:r>
    </w:p>
    <w:p w14:paraId="297B2DB7">
      <w:pPr>
        <w:ind w:left="5" w:right="70"/>
        <w:rPr>
          <w:rFonts w:hint="eastAsia"/>
        </w:rPr>
      </w:pPr>
      <w:r>
        <w:rPr>
          <w:rFonts w:hint="eastAsia"/>
        </w:rPr>
        <w:t>在它上面发现了一些文字，揭示了一千一百五十四年来一直未被注意的事。</w:t>
      </w:r>
    </w:p>
    <w:p w14:paraId="225815C8">
      <w:pPr>
        <w:ind w:left="5" w:right="70"/>
        <w:rPr>
          <w:rFonts w:hint="eastAsia"/>
        </w:rPr>
      </w:pPr>
    </w:p>
    <w:p w14:paraId="0B8609F1">
      <w:pPr>
        <w:ind w:left="5" w:right="70"/>
        <w:rPr>
          <w:rFonts w:hint="eastAsia"/>
        </w:rPr>
      </w:pPr>
      <w:r>
        <w:rPr>
          <w:rFonts w:hint="eastAsia"/>
        </w:rPr>
        <w:t>At that time, a man named Arnould was burned at Rome for preaching with great acclaim that the Pope had no business meddling in temporal affairs.</w:t>
      </w:r>
    </w:p>
    <w:p w14:paraId="23FE6560">
      <w:pPr>
        <w:ind w:left="5" w:right="70"/>
        <w:rPr>
          <w:rFonts w:hint="eastAsia"/>
        </w:rPr>
      </w:pPr>
      <w:r>
        <w:rPr>
          <w:rFonts w:hint="eastAsia"/>
        </w:rPr>
        <w:t>那时，一个名叫阿诺德的人，因大声疾呼地宣讲教宗无权干预世俗事务，而在罗马被烧死。</w:t>
      </w:r>
    </w:p>
    <w:p w14:paraId="1C5CBDA2">
      <w:pPr>
        <w:ind w:left="5" w:right="70"/>
        <w:rPr>
          <w:rFonts w:hint="eastAsia"/>
        </w:rPr>
      </w:pPr>
    </w:p>
    <w:p w14:paraId="22D29C3D">
      <w:pPr>
        <w:ind w:left="5" w:right="70"/>
        <w:rPr>
          <w:rFonts w:hint="eastAsia"/>
        </w:rPr>
      </w:pPr>
      <w:r>
        <w:rPr>
          <w:rFonts w:hint="eastAsia"/>
        </w:rPr>
        <w:t>He was executed by order of Pope Adrian, who soon after was suffocated by a fly he swallowed with his drink.</w:t>
      </w:r>
    </w:p>
    <w:p w14:paraId="58F458F2">
      <w:pPr>
        <w:ind w:left="5" w:right="70"/>
        <w:rPr>
          <w:rFonts w:hint="eastAsia"/>
        </w:rPr>
      </w:pPr>
      <w:r>
        <w:rPr>
          <w:rFonts w:hint="eastAsia"/>
        </w:rPr>
        <w:t>他是在教宗阿德里安的命令下被处决的，阿德里安不久之后因喝饮料时吞下了一只苍蝇而窒息。</w:t>
      </w:r>
    </w:p>
    <w:p w14:paraId="47002724">
      <w:pPr>
        <w:ind w:left="5" w:right="70"/>
        <w:rPr>
          <w:rFonts w:hint="eastAsia"/>
        </w:rPr>
      </w:pPr>
    </w:p>
    <w:p w14:paraId="26EDD608">
      <w:pPr>
        <w:ind w:left="5" w:right="70"/>
        <w:rPr>
          <w:rFonts w:hint="eastAsia"/>
        </w:rPr>
      </w:pPr>
      <w:r>
        <w:rPr>
          <w:rFonts w:hint="eastAsia"/>
        </w:rPr>
        <w:t>A wonder indeed—that he who was called God on earth and whom kings worshipped could be choked by a fly.</w:t>
      </w:r>
    </w:p>
    <w:p w14:paraId="768FB0C5">
      <w:pPr>
        <w:ind w:left="5" w:right="70"/>
        <w:rPr>
          <w:rFonts w:hint="eastAsia"/>
        </w:rPr>
      </w:pPr>
      <w:r>
        <w:rPr>
          <w:rFonts w:hint="eastAsia"/>
        </w:rPr>
        <w:t>真是奇迹——一个被称为地上上帝、被国王们崇拜的人，竟会被一只苍蝇噎死。</w:t>
      </w:r>
    </w:p>
    <w:p w14:paraId="1E5D654A">
      <w:pPr>
        <w:ind w:left="5" w:right="70"/>
        <w:rPr>
          <w:rFonts w:hint="eastAsia"/>
        </w:rPr>
      </w:pPr>
    </w:p>
    <w:p w14:paraId="66D96688">
      <w:pPr>
        <w:ind w:left="5" w:right="70"/>
        <w:rPr>
          <w:rFonts w:hint="eastAsia"/>
        </w:rPr>
      </w:pPr>
      <w:r>
        <w:rPr>
          <w:rFonts w:hint="eastAsia"/>
        </w:rPr>
        <w:t>Alexander III succeeded him and later canonized King Edward the Confessor, who had been dead for over a hundred years.</w:t>
      </w:r>
    </w:p>
    <w:p w14:paraId="64813279">
      <w:pPr>
        <w:ind w:left="5" w:right="70"/>
        <w:rPr>
          <w:rFonts w:hint="eastAsia"/>
        </w:rPr>
      </w:pPr>
      <w:r>
        <w:rPr>
          <w:rFonts w:hint="eastAsia"/>
        </w:rPr>
        <w:t>亚历山大三世继承了他，后来封了已死一百多年的忏悔者爱德华国王为圣。</w:t>
      </w:r>
    </w:p>
    <w:p w14:paraId="2AEB0E9D">
      <w:pPr>
        <w:ind w:left="5" w:right="70"/>
        <w:rPr>
          <w:rFonts w:hint="eastAsia"/>
        </w:rPr>
      </w:pPr>
    </w:p>
    <w:p w14:paraId="5F8F1A5B">
      <w:pPr>
        <w:ind w:left="5" w:right="70"/>
        <w:rPr>
          <w:rFonts w:hint="eastAsia"/>
        </w:rPr>
      </w:pPr>
      <w:r>
        <w:rPr>
          <w:rFonts w:hint="eastAsia"/>
        </w:rPr>
        <w:t>In the year 1162, King Henry II of England appointed his Chancellor Thomas Becket as Archbishop of Canterbury—a prudent, industrious, and learned man for his time, but also sufficiently ambitious.</w:t>
      </w:r>
    </w:p>
    <w:p w14:paraId="2B99C349">
      <w:pPr>
        <w:ind w:left="5" w:right="70"/>
        <w:rPr>
          <w:rFonts w:hint="eastAsia"/>
        </w:rPr>
      </w:pPr>
      <w:r>
        <w:rPr>
          <w:rFonts w:hint="eastAsia"/>
        </w:rPr>
        <w:t>在1162年，英格兰国王亨利二世任命他的大法官托马斯·贝克特为坎特伯雷总主教——一个在他那个时代审慎、勤奋、有学问的人，但也有足够的野心。</w:t>
      </w:r>
    </w:p>
    <w:p w14:paraId="033F7EE4">
      <w:pPr>
        <w:ind w:left="5" w:right="70"/>
        <w:rPr>
          <w:rFonts w:hint="eastAsia"/>
        </w:rPr>
      </w:pPr>
    </w:p>
    <w:p w14:paraId="66E6358B">
      <w:pPr>
        <w:ind w:left="5" w:right="70"/>
        <w:rPr>
          <w:rFonts w:hint="eastAsia"/>
        </w:rPr>
      </w:pPr>
      <w:r>
        <w:rPr>
          <w:rFonts w:hint="eastAsia"/>
        </w:rPr>
        <w:t>He received this promotion from the King without any investiture or consent from the Pope.</w:t>
      </w:r>
    </w:p>
    <w:p w14:paraId="7A21DD46">
      <w:pPr>
        <w:ind w:left="5" w:right="70"/>
        <w:rPr>
          <w:rFonts w:hint="eastAsia"/>
        </w:rPr>
      </w:pPr>
      <w:r>
        <w:rPr>
          <w:rFonts w:hint="eastAsia"/>
        </w:rPr>
        <w:t>他从国王那里领受了这个提升，没有任何来自教宗的授职或同意。</w:t>
      </w:r>
    </w:p>
    <w:p w14:paraId="5C31A4B4">
      <w:pPr>
        <w:ind w:left="5" w:right="70"/>
        <w:rPr>
          <w:rFonts w:hint="eastAsia"/>
        </w:rPr>
      </w:pPr>
    </w:p>
    <w:p w14:paraId="2937F6E6">
      <w:pPr>
        <w:ind w:left="5" w:right="70"/>
        <w:rPr>
          <w:rFonts w:hint="eastAsia"/>
        </w:rPr>
      </w:pPr>
      <w:r>
        <w:rPr>
          <w:rFonts w:hint="eastAsia"/>
        </w:rPr>
        <w:t>Yet not long after, the Pope sent him the Archbishop’s pallium.</w:t>
      </w:r>
    </w:p>
    <w:p w14:paraId="52B2D06D">
      <w:pPr>
        <w:ind w:left="5" w:right="70"/>
        <w:rPr>
          <w:rFonts w:hint="eastAsia"/>
        </w:rPr>
      </w:pPr>
      <w:r>
        <w:rPr>
          <w:rFonts w:hint="eastAsia"/>
        </w:rPr>
        <w:t>然而不久之后，教宗就送给他总主教的肩带。</w:t>
      </w:r>
    </w:p>
    <w:p w14:paraId="36DA3B2C">
      <w:pPr>
        <w:ind w:left="5" w:right="70"/>
        <w:rPr>
          <w:rFonts w:hint="eastAsia"/>
        </w:rPr>
      </w:pPr>
    </w:p>
    <w:p w14:paraId="2B9ED718">
      <w:pPr>
        <w:ind w:left="5" w:right="70"/>
        <w:rPr>
          <w:rFonts w:hint="eastAsia"/>
        </w:rPr>
      </w:pPr>
      <w:r>
        <w:rPr>
          <w:rFonts w:hint="eastAsia"/>
        </w:rPr>
        <w:t>This displeased the King, who soon assembled a council at Clarendon where all appeals to Rome were forbidden, and all the prelates declared that they held their offices and benefices from the King alone.</w:t>
      </w:r>
    </w:p>
    <w:p w14:paraId="5A0DEDED">
      <w:pPr>
        <w:ind w:left="5" w:right="70"/>
        <w:rPr>
          <w:rFonts w:hint="eastAsia"/>
        </w:rPr>
      </w:pPr>
      <w:r>
        <w:rPr>
          <w:rFonts w:hint="eastAsia"/>
        </w:rPr>
        <w:t>这令国王不悦，他很快就在克拉伦登召开了一次公会议，在那里所有对罗马的上诉都被禁止，所有主教都宣布他们只从国王那里持有他们的职位和圣职。</w:t>
      </w:r>
    </w:p>
    <w:p w14:paraId="66CEBC8A">
      <w:pPr>
        <w:ind w:left="5" w:right="70"/>
        <w:rPr>
          <w:rFonts w:hint="eastAsia"/>
        </w:rPr>
      </w:pPr>
    </w:p>
    <w:p w14:paraId="2E9B5785">
      <w:pPr>
        <w:ind w:left="5" w:right="70"/>
        <w:rPr>
          <w:rFonts w:hint="eastAsia"/>
        </w:rPr>
      </w:pPr>
      <w:r>
        <w:rPr>
          <w:rFonts w:hint="eastAsia"/>
        </w:rPr>
        <w:t>Archbishop Thomas initially consented to these decrees.</w:t>
      </w:r>
    </w:p>
    <w:p w14:paraId="7F3645ED">
      <w:pPr>
        <w:ind w:left="5" w:right="70"/>
        <w:rPr>
          <w:rFonts w:hint="eastAsia"/>
        </w:rPr>
      </w:pPr>
      <w:r>
        <w:rPr>
          <w:rFonts w:hint="eastAsia"/>
        </w:rPr>
        <w:t>总主教托马斯最初同意了这些法令。</w:t>
      </w:r>
    </w:p>
    <w:p w14:paraId="7764F308">
      <w:pPr>
        <w:ind w:left="5" w:right="70"/>
        <w:rPr>
          <w:rFonts w:hint="eastAsia"/>
        </w:rPr>
      </w:pPr>
    </w:p>
    <w:p w14:paraId="577C1C52">
      <w:pPr>
        <w:ind w:left="5" w:right="70"/>
        <w:rPr>
          <w:rFonts w:hint="eastAsia"/>
        </w:rPr>
      </w:pPr>
      <w:r>
        <w:rPr>
          <w:rFonts w:hint="eastAsia"/>
        </w:rPr>
        <w:t>But later, this prelate changed his mind and protested that he regretted agreeing to the King’s ordinances and the council’s conclusions.</w:t>
      </w:r>
    </w:p>
    <w:p w14:paraId="695B8E21">
      <w:pPr>
        <w:ind w:left="5" w:right="70"/>
        <w:rPr>
          <w:rFonts w:hint="eastAsia"/>
        </w:rPr>
      </w:pPr>
      <w:r>
        <w:rPr>
          <w:rFonts w:hint="eastAsia"/>
        </w:rPr>
        <w:t>但后来，这位主教改变了主意，并抗议说他后悔同意了国王的条例和公会议的结论。</w:t>
      </w:r>
    </w:p>
    <w:p w14:paraId="6062E837">
      <w:pPr>
        <w:ind w:left="5" w:right="70"/>
        <w:rPr>
          <w:rFonts w:hint="eastAsia"/>
        </w:rPr>
      </w:pPr>
    </w:p>
    <w:p w14:paraId="17B825EB">
      <w:pPr>
        <w:ind w:left="5" w:right="70"/>
        <w:rPr>
          <w:rFonts w:hint="eastAsia"/>
        </w:rPr>
      </w:pPr>
      <w:r>
        <w:rPr>
          <w:rFonts w:hint="eastAsia"/>
        </w:rPr>
        <w:t>To show his repentance, he excommunicated himself.</w:t>
      </w:r>
    </w:p>
    <w:p w14:paraId="6FCF3484">
      <w:pPr>
        <w:ind w:left="5" w:right="70"/>
        <w:rPr>
          <w:rFonts w:hint="eastAsia"/>
        </w:rPr>
      </w:pPr>
      <w:r>
        <w:rPr>
          <w:rFonts w:hint="eastAsia"/>
        </w:rPr>
        <w:t>为了表示他的悔改，他将自己逐出教会。</w:t>
      </w:r>
    </w:p>
    <w:p w14:paraId="4B286C09">
      <w:pPr>
        <w:ind w:left="5" w:right="70"/>
        <w:rPr>
          <w:rFonts w:hint="eastAsia"/>
        </w:rPr>
      </w:pPr>
    </w:p>
    <w:p w14:paraId="2B90504F">
      <w:pPr>
        <w:ind w:left="5" w:right="70"/>
        <w:rPr>
          <w:rFonts w:hint="eastAsia"/>
        </w:rPr>
      </w:pPr>
      <w:r>
        <w:rPr>
          <w:rFonts w:hint="eastAsia"/>
        </w:rPr>
        <w:t>Then he fled secretly to Flanders and from there to Rome, to Pope Alexander III.</w:t>
      </w:r>
    </w:p>
    <w:p w14:paraId="7EBD1ADB">
      <w:pPr>
        <w:ind w:left="5" w:right="70"/>
        <w:rPr>
          <w:rFonts w:hint="eastAsia"/>
        </w:rPr>
      </w:pPr>
      <w:r>
        <w:rPr>
          <w:rFonts w:hint="eastAsia"/>
        </w:rPr>
        <w:t>然后他秘密地逃到佛兰德斯，又从那里到罗马，去找教宗亚历山大三世。</w:t>
      </w:r>
    </w:p>
    <w:p w14:paraId="7DABE050">
      <w:pPr>
        <w:ind w:left="5" w:right="70"/>
        <w:rPr>
          <w:rFonts w:hint="eastAsia"/>
        </w:rPr>
      </w:pPr>
    </w:p>
    <w:p w14:paraId="06D5B1F6">
      <w:pPr>
        <w:ind w:left="5" w:right="70"/>
        <w:rPr>
          <w:rFonts w:hint="eastAsia"/>
        </w:rPr>
      </w:pPr>
      <w:r>
        <w:rPr>
          <w:rFonts w:hint="eastAsia"/>
        </w:rPr>
        <w:t>In response, the King renewed the same laws and decreed that anyone—clergy or laity— who appealed to the Pope would be imprisoned and prosecuted.</w:t>
      </w:r>
    </w:p>
    <w:p w14:paraId="131A1098">
      <w:pPr>
        <w:ind w:left="5" w:right="70"/>
        <w:rPr>
          <w:rFonts w:hint="eastAsia"/>
        </w:rPr>
      </w:pPr>
      <w:r>
        <w:rPr>
          <w:rFonts w:hint="eastAsia"/>
        </w:rPr>
        <w:t>作为回应，国王更新了同样的法律，并规定任何——神职人员或平信徒——上诉到教宗的人，都将被监禁和起诉。</w:t>
      </w:r>
    </w:p>
    <w:p w14:paraId="2E123CD2">
      <w:pPr>
        <w:ind w:left="5" w:right="70"/>
        <w:rPr>
          <w:rFonts w:hint="eastAsia"/>
        </w:rPr>
      </w:pPr>
    </w:p>
    <w:p w14:paraId="4B7A049A">
      <w:pPr>
        <w:ind w:left="5" w:right="70"/>
        <w:rPr>
          <w:rFonts w:hint="eastAsia"/>
        </w:rPr>
      </w:pPr>
      <w:r>
        <w:rPr>
          <w:rFonts w:hint="eastAsia"/>
        </w:rPr>
        <w:t>He seized Thomas’s property and banished both him and his relatives.</w:t>
      </w:r>
    </w:p>
    <w:p w14:paraId="2353E1C0">
      <w:pPr>
        <w:ind w:left="5" w:right="70"/>
        <w:rPr>
          <w:rFonts w:hint="eastAsia"/>
        </w:rPr>
      </w:pPr>
      <w:r>
        <w:rPr>
          <w:rFonts w:hint="eastAsia"/>
        </w:rPr>
        <w:t>他查封了托马斯的财产，并放逐了他和他的亲属。</w:t>
      </w:r>
    </w:p>
    <w:p w14:paraId="6FC249C7">
      <w:pPr>
        <w:ind w:left="5" w:right="70"/>
        <w:rPr>
          <w:rFonts w:hint="eastAsia"/>
        </w:rPr>
      </w:pPr>
    </w:p>
    <w:p w14:paraId="495694D7">
      <w:pPr>
        <w:ind w:left="5" w:right="70"/>
        <w:rPr>
          <w:rFonts w:hint="eastAsia"/>
        </w:rPr>
      </w:pPr>
      <w:r>
        <w:rPr>
          <w:rFonts w:hint="eastAsia"/>
        </w:rPr>
        <w:t>Clergymen were forbidden from traveling abroad without permission and a guarantee of their return.</w:t>
      </w:r>
    </w:p>
    <w:p w14:paraId="250F607E">
      <w:pPr>
        <w:ind w:left="5" w:right="70"/>
        <w:rPr>
          <w:rFonts w:hint="eastAsia"/>
        </w:rPr>
      </w:pPr>
      <w:r>
        <w:rPr>
          <w:rFonts w:hint="eastAsia"/>
        </w:rPr>
        <w:t>神职人员被禁止在没有许可和回国保证的情况下出国旅行。</w:t>
      </w:r>
    </w:p>
    <w:p w14:paraId="4AC1C771">
      <w:pPr>
        <w:ind w:left="5" w:right="70"/>
        <w:rPr>
          <w:rFonts w:hint="eastAsia"/>
        </w:rPr>
      </w:pPr>
    </w:p>
    <w:p w14:paraId="1B3AC9B0">
      <w:pPr>
        <w:ind w:left="5" w:right="70"/>
        <w:rPr>
          <w:rFonts w:hint="eastAsia"/>
        </w:rPr>
      </w:pPr>
      <w:r>
        <w:rPr>
          <w:rFonts w:hint="eastAsia"/>
        </w:rPr>
        <w:t>A strict order was issued that no papal mandate would be recognized in England, and that Peter’s Pence—the annual tax collected by the Pope from England—would be confiscated by the King’s officers.</w:t>
      </w:r>
    </w:p>
    <w:p w14:paraId="53CC669A">
      <w:pPr>
        <w:ind w:left="5" w:right="70"/>
        <w:rPr>
          <w:rFonts w:hint="eastAsia"/>
        </w:rPr>
      </w:pPr>
      <w:r>
        <w:rPr>
          <w:rFonts w:hint="eastAsia"/>
        </w:rPr>
        <w:t>一道严格的命令被发出，即在英格兰不承认任何教宗的命令，并且彼得便士——教宗每年从英格兰征收的税——将被国王的官员没收。</w:t>
      </w:r>
    </w:p>
    <w:p w14:paraId="00118C93">
      <w:pPr>
        <w:ind w:left="5" w:right="70"/>
        <w:rPr>
          <w:rFonts w:hint="eastAsia"/>
        </w:rPr>
      </w:pPr>
    </w:p>
    <w:p w14:paraId="1E7BCC68">
      <w:pPr>
        <w:ind w:left="5" w:right="70"/>
        <w:rPr>
          <w:rFonts w:hint="eastAsia"/>
        </w:rPr>
      </w:pPr>
      <w:r>
        <w:rPr>
          <w:rFonts w:hint="eastAsia"/>
        </w:rPr>
        <w:t>But Thomas, having come into France, excommunicated with burning candles and the ringing of bells all those who, under the pretense of maintaining the King’s right, hindered the profits of His Holiness.</w:t>
      </w:r>
    </w:p>
    <w:p w14:paraId="17175215">
      <w:pPr>
        <w:ind w:left="5" w:right="70"/>
        <w:rPr>
          <w:rFonts w:hint="eastAsia"/>
        </w:rPr>
      </w:pPr>
      <w:r>
        <w:rPr>
          <w:rFonts w:hint="eastAsia"/>
        </w:rPr>
        <w:t>但托马斯，来到法兰西后，用燃烧的蜡烛和敲响的钟声，将所有那些以维护国王权利为借口，阻碍教宗陛下利益的人，逐出教会。</w:t>
      </w:r>
    </w:p>
    <w:p w14:paraId="4F19E91A">
      <w:pPr>
        <w:ind w:left="5" w:right="70"/>
        <w:rPr>
          <w:rFonts w:hint="eastAsia"/>
        </w:rPr>
      </w:pPr>
    </w:p>
    <w:p w14:paraId="4C2FC4A2">
      <w:pPr>
        <w:ind w:left="5" w:right="70"/>
        <w:rPr>
          <w:rFonts w:hint="eastAsia"/>
        </w:rPr>
      </w:pPr>
      <w:r>
        <w:rPr>
          <w:rFonts w:hint="eastAsia"/>
        </w:rPr>
        <w:t>Then he retired to Saint Columba of Sens, where King Louis generously entertained him.</w:t>
      </w:r>
    </w:p>
    <w:p w14:paraId="4A44DFAE">
      <w:pPr>
        <w:ind w:left="5" w:right="70"/>
        <w:rPr>
          <w:rFonts w:hint="eastAsia"/>
        </w:rPr>
      </w:pPr>
      <w:r>
        <w:rPr>
          <w:rFonts w:hint="eastAsia"/>
        </w:rPr>
        <w:t>然后他退到桑斯的圣科伦巴，路易国王在那里慷慨地款待了他。</w:t>
      </w:r>
    </w:p>
    <w:p w14:paraId="175CFD9B">
      <w:pPr>
        <w:ind w:left="5" w:right="70"/>
        <w:rPr>
          <w:rFonts w:hint="eastAsia"/>
        </w:rPr>
      </w:pPr>
    </w:p>
    <w:p w14:paraId="56F9AD4A">
      <w:pPr>
        <w:ind w:left="5" w:right="70"/>
        <w:rPr>
          <w:rFonts w:hint="eastAsia"/>
        </w:rPr>
      </w:pPr>
      <w:r>
        <w:rPr>
          <w:rFonts w:hint="eastAsia"/>
        </w:rPr>
        <w:t>But King Henry, angered that Pope Alexander supported Thomas, whom he called his rebellious subject, forbade all his subjects from yielding any obedience to the Pope.</w:t>
      </w:r>
    </w:p>
    <w:p w14:paraId="4397437A">
      <w:pPr>
        <w:ind w:left="5" w:right="70"/>
        <w:rPr>
          <w:rFonts w:hint="eastAsia"/>
        </w:rPr>
      </w:pPr>
      <w:r>
        <w:rPr>
          <w:rFonts w:hint="eastAsia"/>
        </w:rPr>
        <w:t>但亨利国王，因教宗亚历山大支持他称为他叛逆臣民的托马斯而大怒，禁止他所有臣民向教宗表示任何服从。</w:t>
      </w:r>
    </w:p>
    <w:p w14:paraId="685B068F">
      <w:pPr>
        <w:ind w:left="5" w:right="70"/>
        <w:rPr>
          <w:rFonts w:hint="eastAsia"/>
        </w:rPr>
      </w:pPr>
    </w:p>
    <w:p w14:paraId="334063A0">
      <w:pPr>
        <w:ind w:left="5" w:right="70"/>
        <w:rPr>
          <w:rFonts w:hint="eastAsia"/>
        </w:rPr>
      </w:pPr>
      <w:r>
        <w:rPr>
          <w:rFonts w:hint="eastAsia"/>
        </w:rPr>
        <w:t>In the year 1170, King Henry caused his eldest son Henry to be crowned King of England by the hands of the Archbishop of York.</w:t>
      </w:r>
    </w:p>
    <w:p w14:paraId="5FBA4B78">
      <w:pPr>
        <w:ind w:left="5" w:right="70"/>
        <w:rPr>
          <w:rFonts w:hint="eastAsia"/>
        </w:rPr>
      </w:pPr>
      <w:r>
        <w:rPr>
          <w:rFonts w:hint="eastAsia"/>
        </w:rPr>
        <w:t>在1170年，亨利国王让他的长子亨利由约克总主教加冕为英格兰国王。</w:t>
      </w:r>
    </w:p>
    <w:p w14:paraId="59DCB8A9">
      <w:pPr>
        <w:ind w:left="5" w:right="70"/>
        <w:rPr>
          <w:rFonts w:hint="eastAsia"/>
        </w:rPr>
      </w:pPr>
    </w:p>
    <w:p w14:paraId="64A5588C">
      <w:pPr>
        <w:ind w:left="5" w:right="70"/>
        <w:rPr>
          <w:rFonts w:hint="eastAsia"/>
        </w:rPr>
      </w:pPr>
      <w:r>
        <w:rPr>
          <w:rFonts w:hint="eastAsia"/>
        </w:rPr>
        <w:t>Thomas, though banished, took this very harshly and excommunicated the said Archbishop and all his adherents in that action, for he claimed that the right of crowning kings belonged to him.</w:t>
      </w:r>
    </w:p>
    <w:p w14:paraId="442B8A2F">
      <w:pPr>
        <w:ind w:left="5" w:right="70"/>
        <w:rPr>
          <w:rFonts w:hint="eastAsia"/>
        </w:rPr>
      </w:pPr>
      <w:r>
        <w:rPr>
          <w:rFonts w:hint="eastAsia"/>
        </w:rPr>
        <w:t>托马斯，虽然被放逐，却对此非常不满，并将那位总主教和他在那行动中的所有追随者逐出教会，因为他声称加冕国王的权利属于他。</w:t>
      </w:r>
    </w:p>
    <w:p w14:paraId="20F4D3C8">
      <w:pPr>
        <w:ind w:left="5" w:right="70"/>
        <w:rPr>
          <w:rFonts w:hint="eastAsia"/>
        </w:rPr>
      </w:pPr>
    </w:p>
    <w:p w14:paraId="0A96FE20">
      <w:pPr>
        <w:ind w:left="5" w:right="70"/>
        <w:rPr>
          <w:rFonts w:hint="eastAsia"/>
        </w:rPr>
      </w:pPr>
      <w:r>
        <w:rPr>
          <w:rFonts w:hint="eastAsia"/>
        </w:rPr>
        <w:t>King Henry, after the crowning of his son, went into Normandy, where King Louis, through his intervention, so prevailed that King Henry and Thomas met and spoke together.</w:t>
      </w:r>
    </w:p>
    <w:p w14:paraId="23374A51">
      <w:pPr>
        <w:ind w:left="5" w:right="70"/>
        <w:rPr>
          <w:rFonts w:hint="eastAsia"/>
        </w:rPr>
      </w:pPr>
      <w:r>
        <w:rPr>
          <w:rFonts w:hint="eastAsia"/>
        </w:rPr>
        <w:t>亨利国王，在他儿子加冕后，到诺曼底去，路易国王在那里，通过他的干预，使亨利国王和托马斯见面并交谈。</w:t>
      </w:r>
    </w:p>
    <w:p w14:paraId="3D147F6F">
      <w:pPr>
        <w:ind w:left="5" w:right="70"/>
        <w:rPr>
          <w:rFonts w:hint="eastAsia"/>
        </w:rPr>
      </w:pPr>
    </w:p>
    <w:p w14:paraId="3E96D514">
      <w:pPr>
        <w:ind w:left="5" w:right="70"/>
        <w:rPr>
          <w:rFonts w:hint="eastAsia"/>
        </w:rPr>
      </w:pPr>
      <w:r>
        <w:rPr>
          <w:rFonts w:hint="eastAsia"/>
        </w:rPr>
        <w:t>And when it was required that Thomas should kiss King Henry as a sign of reconciliation, Thomas, coming near the King, said to him, “I kiss you for the honor of God,” or “for God’s sake.”</w:t>
      </w:r>
    </w:p>
    <w:p w14:paraId="593F309B">
      <w:pPr>
        <w:ind w:left="5" w:right="70"/>
        <w:rPr>
          <w:rFonts w:hint="eastAsia"/>
        </w:rPr>
      </w:pPr>
      <w:r>
        <w:rPr>
          <w:rFonts w:hint="eastAsia"/>
        </w:rPr>
        <w:t>当被要求托马斯应亲吻亨利国王作为和解的标志时，托马斯走近国王，对他说：“我为上帝的荣耀亲吻你，”或“为上帝的缘故。”</w:t>
      </w:r>
    </w:p>
    <w:p w14:paraId="3166D2A8">
      <w:pPr>
        <w:ind w:left="5" w:right="70"/>
        <w:rPr>
          <w:rFonts w:hint="eastAsia"/>
        </w:rPr>
      </w:pPr>
    </w:p>
    <w:p w14:paraId="0FFE1C5B">
      <w:pPr>
        <w:ind w:left="5" w:right="70"/>
        <w:rPr>
          <w:rFonts w:hint="eastAsia"/>
        </w:rPr>
      </w:pPr>
      <w:r>
        <w:rPr>
          <w:rFonts w:hint="eastAsia"/>
        </w:rPr>
        <w:t>At this, the King, offended, would not receive the kiss, as if Thomas had implied that he kissed him not for his own sake.</w:t>
      </w:r>
    </w:p>
    <w:p w14:paraId="06C7BF50">
      <w:pPr>
        <w:ind w:left="5" w:right="70"/>
        <w:rPr>
          <w:rFonts w:hint="eastAsia"/>
        </w:rPr>
      </w:pPr>
      <w:r>
        <w:rPr>
          <w:rFonts w:hint="eastAsia"/>
        </w:rPr>
        <w:t>国王听了，很生气，不肯接受那个吻，好像托马斯暗示他不是为他自己而亲吻他。</w:t>
      </w:r>
    </w:p>
    <w:p w14:paraId="5503B8D7">
      <w:pPr>
        <w:ind w:left="5" w:right="70"/>
        <w:rPr>
          <w:rFonts w:hint="eastAsia"/>
        </w:rPr>
      </w:pPr>
    </w:p>
    <w:p w14:paraId="2155A69C">
      <w:pPr>
        <w:ind w:left="5" w:right="70"/>
        <w:rPr>
          <w:rFonts w:hint="eastAsia"/>
        </w:rPr>
      </w:pPr>
      <w:r>
        <w:rPr>
          <w:rFonts w:hint="eastAsia"/>
        </w:rPr>
        <w:t>So nothing was accomplished at that time.</w:t>
      </w:r>
    </w:p>
    <w:p w14:paraId="6EE764F8">
      <w:pPr>
        <w:ind w:left="5" w:right="70"/>
        <w:rPr>
          <w:rFonts w:hint="eastAsia"/>
        </w:rPr>
      </w:pPr>
      <w:r>
        <w:rPr>
          <w:rFonts w:hint="eastAsia"/>
        </w:rPr>
        <w:t>因此那时什么也没做成。</w:t>
      </w:r>
    </w:p>
    <w:p w14:paraId="0E27B2D3">
      <w:pPr>
        <w:ind w:left="5" w:right="70"/>
        <w:rPr>
          <w:rFonts w:hint="eastAsia"/>
        </w:rPr>
      </w:pPr>
    </w:p>
    <w:p w14:paraId="1A4BB50F">
      <w:pPr>
        <w:ind w:left="5" w:right="70"/>
        <w:rPr>
          <w:rFonts w:hint="eastAsia"/>
        </w:rPr>
      </w:pPr>
      <w:r>
        <w:rPr>
          <w:rFonts w:hint="eastAsia"/>
        </w:rPr>
        <w:t>But soon after, King Henry (q 23.1027), persuaded by some prelates, met again with Thomas at Fréteval and did what no one would have believed.</w:t>
      </w:r>
    </w:p>
    <w:p w14:paraId="37B83E89">
      <w:pPr>
        <w:ind w:left="5" w:right="70"/>
        <w:rPr>
          <w:rFonts w:hint="eastAsia"/>
        </w:rPr>
      </w:pPr>
      <w:r>
        <w:rPr>
          <w:rFonts w:hint="eastAsia"/>
        </w:rPr>
        <w:t>但不久之后，亨利国王（q 23.1027），被一些主教说服，在弗雷特瓦尔再次与托马斯会面，并做了誰も相信的事。</w:t>
      </w:r>
    </w:p>
    <w:p w14:paraId="679EDC97">
      <w:pPr>
        <w:ind w:left="5" w:right="70"/>
        <w:rPr>
          <w:rFonts w:hint="eastAsia"/>
        </w:rPr>
      </w:pPr>
    </w:p>
    <w:p w14:paraId="0CD909FC">
      <w:pPr>
        <w:ind w:left="5" w:right="70"/>
        <w:rPr>
          <w:rFonts w:hint="eastAsia"/>
        </w:rPr>
      </w:pPr>
      <w:r>
        <w:rPr>
          <w:rFonts w:hint="eastAsia"/>
        </w:rPr>
        <w:t>For twice he held the bridle of Thomas’s horse.</w:t>
      </w:r>
    </w:p>
    <w:p w14:paraId="78ACC965">
      <w:pPr>
        <w:ind w:left="5" w:right="70"/>
        <w:rPr>
          <w:rFonts w:hint="eastAsia"/>
        </w:rPr>
      </w:pPr>
      <w:r>
        <w:rPr>
          <w:rFonts w:hint="eastAsia"/>
        </w:rPr>
        <w:t>因为他两次牵了托马斯的马的缰绳。</w:t>
      </w:r>
    </w:p>
    <w:p w14:paraId="42F6D5E4">
      <w:pPr>
        <w:ind w:left="5" w:right="70"/>
        <w:rPr>
          <w:rFonts w:hint="eastAsia"/>
        </w:rPr>
      </w:pPr>
    </w:p>
    <w:p w14:paraId="62F84CF6">
      <w:pPr>
        <w:ind w:left="5" w:right="70"/>
        <w:rPr>
          <w:rFonts w:hint="eastAsia"/>
        </w:rPr>
      </w:pPr>
      <w:r>
        <w:rPr>
          <w:rFonts w:hint="eastAsia"/>
        </w:rPr>
        <w:t>The prelate was not content to have received that honor once but dismounted again so that the King would perform that submission once more—which he did.</w:t>
      </w:r>
    </w:p>
    <w:p w14:paraId="223631C8">
      <w:pPr>
        <w:ind w:left="5" w:right="70"/>
        <w:rPr>
          <w:rFonts w:hint="eastAsia"/>
        </w:rPr>
      </w:pPr>
      <w:r>
        <w:rPr>
          <w:rFonts w:hint="eastAsia"/>
        </w:rPr>
        <w:t>那位主教不满足于只接受一次那种荣誉，便再次下马，以便国王可以再次履行那顺服——他照做了。</w:t>
      </w:r>
    </w:p>
    <w:p w14:paraId="236CD7E9">
      <w:pPr>
        <w:ind w:left="5" w:right="70"/>
        <w:rPr>
          <w:rFonts w:hint="eastAsia"/>
        </w:rPr>
      </w:pPr>
    </w:p>
    <w:p w14:paraId="60D6D34C">
      <w:pPr>
        <w:ind w:left="5" w:right="70"/>
        <w:rPr>
          <w:rFonts w:hint="eastAsia"/>
        </w:rPr>
      </w:pPr>
      <w:r>
        <w:rPr>
          <w:rFonts w:hint="eastAsia"/>
        </w:rPr>
        <w:t>Thus, that priest practiced apostolic humility.</w:t>
      </w:r>
    </w:p>
    <w:p w14:paraId="43583774">
      <w:pPr>
        <w:ind w:left="5" w:right="70"/>
        <w:rPr>
          <w:rFonts w:hint="eastAsia"/>
        </w:rPr>
      </w:pPr>
      <w:r>
        <w:rPr>
          <w:rFonts w:hint="eastAsia"/>
        </w:rPr>
        <w:t>因此，那位祭司实践了使徒的谦卑。</w:t>
      </w:r>
    </w:p>
    <w:p w14:paraId="6DB3F9CB">
      <w:pPr>
        <w:ind w:left="5" w:right="70"/>
        <w:rPr>
          <w:rFonts w:hint="eastAsia"/>
        </w:rPr>
      </w:pPr>
    </w:p>
    <w:p w14:paraId="6064B21A">
      <w:pPr>
        <w:ind w:left="5" w:right="70"/>
        <w:rPr>
          <w:rFonts w:hint="eastAsia"/>
        </w:rPr>
      </w:pPr>
      <w:r>
        <w:rPr>
          <w:rFonts w:hint="eastAsia"/>
        </w:rPr>
        <w:t>After this triumph, Thomas returned to England full of glory.</w:t>
      </w:r>
    </w:p>
    <w:p w14:paraId="083EDF05">
      <w:pPr>
        <w:ind w:left="5" w:right="70"/>
        <w:rPr>
          <w:rFonts w:hint="eastAsia"/>
        </w:rPr>
      </w:pPr>
      <w:r>
        <w:rPr>
          <w:rFonts w:hint="eastAsia"/>
        </w:rPr>
        <w:t>这次胜利之后，托马斯满载荣耀地回到了英格兰。</w:t>
      </w:r>
    </w:p>
    <w:p w14:paraId="1B1D3C8C">
      <w:pPr>
        <w:ind w:left="5" w:right="70"/>
        <w:rPr>
          <w:rFonts w:hint="eastAsia"/>
        </w:rPr>
      </w:pPr>
    </w:p>
    <w:p w14:paraId="6BD48474">
      <w:pPr>
        <w:ind w:left="5" w:right="70"/>
        <w:rPr>
          <w:rFonts w:hint="eastAsia"/>
        </w:rPr>
      </w:pPr>
      <w:r>
        <w:rPr>
          <w:rFonts w:hint="eastAsia"/>
        </w:rPr>
        <w:t>Yet instead of bringing and keeping peace, he proclaimed an excommunication and sentence of deposition against the Archbishop of York and his adherents, who had taken it upon themselves to crown the young King in his absence.</w:t>
      </w:r>
    </w:p>
    <w:p w14:paraId="1755C07C">
      <w:pPr>
        <w:ind w:left="5" w:right="70"/>
        <w:rPr>
          <w:rFonts w:hint="eastAsia"/>
        </w:rPr>
      </w:pPr>
      <w:r>
        <w:rPr>
          <w:rFonts w:hint="eastAsia"/>
        </w:rPr>
        <w:t>然而他非但没有带来和维持和平，反而宣告了对约克总主教和他的追随者的绝罚和废黜判决，他们在他不在时擅自为年轻的国王加冕。</w:t>
      </w:r>
    </w:p>
    <w:p w14:paraId="459207F0">
      <w:pPr>
        <w:ind w:left="5" w:right="70"/>
        <w:rPr>
          <w:rFonts w:hint="eastAsia"/>
        </w:rPr>
      </w:pPr>
    </w:p>
    <w:p w14:paraId="4ADD8C9C">
      <w:pPr>
        <w:ind w:left="5" w:right="70"/>
        <w:rPr>
          <w:rFonts w:hint="eastAsia"/>
        </w:rPr>
      </w:pPr>
      <w:r>
        <w:rPr>
          <w:rFonts w:hint="eastAsia"/>
        </w:rPr>
        <w:t>But the King prevented the execution of that sentence.</w:t>
      </w:r>
    </w:p>
    <w:p w14:paraId="60D8E979">
      <w:pPr>
        <w:ind w:left="5" w:right="70"/>
        <w:rPr>
          <w:rFonts w:hint="eastAsia"/>
        </w:rPr>
      </w:pPr>
      <w:r>
        <w:rPr>
          <w:rFonts w:hint="eastAsia"/>
        </w:rPr>
        <w:t>但国王阻止了那判决的执行。</w:t>
      </w:r>
    </w:p>
    <w:p w14:paraId="50734399">
      <w:pPr>
        <w:ind w:left="5" w:right="70"/>
        <w:rPr>
          <w:rFonts w:hint="eastAsia"/>
        </w:rPr>
      </w:pPr>
    </w:p>
    <w:p w14:paraId="24763A34">
      <w:pPr>
        <w:ind w:left="5" w:right="70"/>
        <w:rPr>
          <w:rFonts w:hint="eastAsia"/>
        </w:rPr>
      </w:pPr>
      <w:r>
        <w:rPr>
          <w:rFonts w:hint="eastAsia"/>
        </w:rPr>
        <w:t>Such was then the power of the keys; such was the abominable pride of the Pope’s slaves.</w:t>
      </w:r>
    </w:p>
    <w:p w14:paraId="1EE84067">
      <w:pPr>
        <w:ind w:left="5" w:right="70"/>
        <w:rPr>
          <w:rFonts w:hint="eastAsia"/>
        </w:rPr>
      </w:pPr>
      <w:r>
        <w:rPr>
          <w:rFonts w:hint="eastAsia"/>
        </w:rPr>
        <w:t>这就是当时钥匙的权力；这就是教宗奴仆的可憎骄傲。</w:t>
      </w:r>
    </w:p>
    <w:p w14:paraId="511A037B">
      <w:pPr>
        <w:ind w:left="5" w:right="70"/>
        <w:rPr>
          <w:rFonts w:hint="eastAsia"/>
        </w:rPr>
      </w:pPr>
    </w:p>
    <w:p w14:paraId="537127F0">
      <w:pPr>
        <w:ind w:left="5" w:right="70"/>
        <w:rPr>
          <w:rFonts w:hint="eastAsia"/>
        </w:rPr>
      </w:pPr>
      <w:r>
        <w:rPr>
          <w:rFonts w:hint="eastAsia"/>
        </w:rPr>
        <w:t>The following year, the same Thomas solemnly excommunicated Lord Sackville, appointed by the King as Vicar of the Church at Canterbury, because he diminished the rights of the Church to please the King (r 23.1028).</w:t>
      </w:r>
    </w:p>
    <w:p w14:paraId="7B39206C">
      <w:pPr>
        <w:ind w:left="5" w:right="70"/>
        <w:rPr>
          <w:rFonts w:hint="eastAsia"/>
        </w:rPr>
      </w:pPr>
      <w:r>
        <w:rPr>
          <w:rFonts w:hint="eastAsia"/>
        </w:rPr>
        <w:t>次年，同一位托马斯郑重地将国王任命为坎特伯雷教堂代理的萨克维尔勋爵逐出教会，因为他为了取悦国王而削减了教会的权利（r 23.1028）。</w:t>
      </w:r>
    </w:p>
    <w:p w14:paraId="4ED48367">
      <w:pPr>
        <w:ind w:left="5" w:right="70"/>
        <w:rPr>
          <w:rFonts w:hint="eastAsia"/>
        </w:rPr>
      </w:pPr>
    </w:p>
    <w:p w14:paraId="7AF04A1B">
      <w:pPr>
        <w:ind w:left="5" w:right="70"/>
        <w:rPr>
          <w:rFonts w:hint="eastAsia"/>
        </w:rPr>
      </w:pPr>
      <w:r>
        <w:rPr>
          <w:rFonts w:hint="eastAsia"/>
        </w:rPr>
        <w:t>He also excommunicated one Robert Brook for cutting short a horse that carried provisions to the Archbishop’s house.</w:t>
      </w:r>
    </w:p>
    <w:p w14:paraId="6BDD6018">
      <w:pPr>
        <w:ind w:left="5" w:right="70"/>
        <w:rPr>
          <w:rFonts w:hint="eastAsia"/>
        </w:rPr>
      </w:pPr>
      <w:r>
        <w:rPr>
          <w:rFonts w:hint="eastAsia"/>
        </w:rPr>
        <w:t>他还将一个名叫罗伯特·布鲁克的人逐出教会，因为他剪短了一匹运送补给到总主教府的马。</w:t>
      </w:r>
    </w:p>
    <w:p w14:paraId="7E01D9AD">
      <w:pPr>
        <w:ind w:left="5" w:right="70"/>
        <w:rPr>
          <w:rFonts w:hint="eastAsia"/>
        </w:rPr>
      </w:pPr>
    </w:p>
    <w:p w14:paraId="021A4B0E">
      <w:pPr>
        <w:ind w:left="5" w:right="70"/>
        <w:rPr>
          <w:rFonts w:hint="eastAsia"/>
        </w:rPr>
      </w:pPr>
      <w:r>
        <w:rPr>
          <w:rFonts w:hint="eastAsia"/>
        </w:rPr>
        <w:t>For this reason, the King—then in Normandy—sent four of his servants to the Archbishop, commanding him to absolve those whom he had unjustly excommunicated and lift his suspensions from others.</w:t>
      </w:r>
    </w:p>
    <w:p w14:paraId="3D75ECBF">
      <w:pPr>
        <w:ind w:left="5" w:right="70"/>
        <w:rPr>
          <w:rFonts w:hint="eastAsia"/>
        </w:rPr>
      </w:pPr>
      <w:r>
        <w:rPr>
          <w:rFonts w:hint="eastAsia"/>
        </w:rPr>
        <w:t>因此，当时在诺曼底的国王，派了他的四个仆人到总主教那里，命令他赦免那些他曾不公正地逐出教会的人，并解除对其他人的暂停。</w:t>
      </w:r>
    </w:p>
    <w:p w14:paraId="2E697413">
      <w:pPr>
        <w:ind w:left="5" w:right="70"/>
        <w:rPr>
          <w:rFonts w:hint="eastAsia"/>
        </w:rPr>
      </w:pPr>
    </w:p>
    <w:p w14:paraId="00BE6D6A">
      <w:pPr>
        <w:ind w:left="5" w:right="70"/>
        <w:rPr>
          <w:rFonts w:hint="eastAsia"/>
        </w:rPr>
      </w:pPr>
      <w:r>
        <w:rPr>
          <w:rFonts w:hint="eastAsia"/>
        </w:rPr>
        <w:t>When the Archbishop scorned to obey this command, the King began to grieve deeply before his servants and lament his condition.</w:t>
      </w:r>
    </w:p>
    <w:p w14:paraId="4D636ECB">
      <w:pPr>
        <w:ind w:left="5" w:right="70"/>
        <w:rPr>
          <w:rFonts w:hint="eastAsia"/>
        </w:rPr>
      </w:pPr>
      <w:r>
        <w:rPr>
          <w:rFonts w:hint="eastAsia"/>
        </w:rPr>
        <w:t>当总主教不屑于服从这个命令时，国王便开始在他的仆人面前深感悲痛，并哀叹他的处境。</w:t>
      </w:r>
    </w:p>
    <w:p w14:paraId="4FF656E3">
      <w:pPr>
        <w:ind w:left="5" w:right="70"/>
        <w:rPr>
          <w:rFonts w:hint="eastAsia"/>
        </w:rPr>
      </w:pPr>
    </w:p>
    <w:p w14:paraId="71E365EA">
      <w:pPr>
        <w:ind w:left="5" w:right="70"/>
        <w:rPr>
          <w:rFonts w:hint="eastAsia"/>
        </w:rPr>
      </w:pPr>
      <w:r>
        <w:rPr>
          <w:rFonts w:hint="eastAsia"/>
        </w:rPr>
        <w:t>This moved the same four men whom the King had sent before to return to England and seek out the Archbishop again.</w:t>
      </w:r>
    </w:p>
    <w:p w14:paraId="6C943920">
      <w:pPr>
        <w:ind w:left="5" w:right="70"/>
        <w:rPr>
          <w:rFonts w:hint="eastAsia"/>
        </w:rPr>
      </w:pPr>
      <w:r>
        <w:rPr>
          <w:rFonts w:hint="eastAsia"/>
        </w:rPr>
        <w:t>这促使国王之前派出的那四个人，回到英格兰，再次寻找总主教。</w:t>
      </w:r>
    </w:p>
    <w:p w14:paraId="77C154F5">
      <w:pPr>
        <w:ind w:left="5" w:right="70"/>
        <w:rPr>
          <w:rFonts w:hint="eastAsia"/>
        </w:rPr>
      </w:pPr>
    </w:p>
    <w:p w14:paraId="77894DA8">
      <w:pPr>
        <w:ind w:left="5" w:right="70"/>
        <w:rPr>
          <w:rFonts w:hint="eastAsia"/>
        </w:rPr>
      </w:pPr>
      <w:r>
        <w:rPr>
          <w:rFonts w:hint="eastAsia"/>
        </w:rPr>
        <w:t>They found him in Canterbury Cathedral at three o’clock in the afternoon.</w:t>
      </w:r>
    </w:p>
    <w:p w14:paraId="15073371">
      <w:pPr>
        <w:ind w:left="5" w:right="70"/>
        <w:rPr>
          <w:rFonts w:hint="eastAsia"/>
        </w:rPr>
      </w:pPr>
      <w:r>
        <w:rPr>
          <w:rFonts w:hint="eastAsia"/>
        </w:rPr>
        <w:t>他们在下午三点，在坎特伯雷大教堂找到了他。</w:t>
      </w:r>
    </w:p>
    <w:p w14:paraId="6D269FA5">
      <w:pPr>
        <w:ind w:left="5" w:right="70"/>
        <w:rPr>
          <w:rFonts w:hint="eastAsia"/>
        </w:rPr>
      </w:pPr>
    </w:p>
    <w:p w14:paraId="6D515EA7">
      <w:pPr>
        <w:ind w:left="5" w:right="70"/>
        <w:rPr>
          <w:rFonts w:hint="eastAsia"/>
        </w:rPr>
      </w:pPr>
      <w:r>
        <w:rPr>
          <w:rFonts w:hint="eastAsia"/>
        </w:rPr>
        <w:t>Calling him a traitor to the King, they slew him and dashed his brains upon the floor.</w:t>
      </w:r>
    </w:p>
    <w:p w14:paraId="3AF5F80A">
      <w:pPr>
        <w:ind w:left="5" w:right="70"/>
        <w:rPr>
          <w:rFonts w:hint="eastAsia"/>
        </w:rPr>
      </w:pPr>
      <w:r>
        <w:rPr>
          <w:rFonts w:hint="eastAsia"/>
        </w:rPr>
        <w:t>他们称他为国王的叛徒，杀了他，并将他的脑浆洒在地板上。</w:t>
      </w:r>
    </w:p>
    <w:p w14:paraId="75F6838B">
      <w:pPr>
        <w:ind w:left="5" w:right="70"/>
        <w:rPr>
          <w:rFonts w:hint="eastAsia"/>
        </w:rPr>
      </w:pPr>
    </w:p>
    <w:p w14:paraId="2D3B134D">
      <w:pPr>
        <w:ind w:left="5" w:right="70"/>
        <w:rPr>
          <w:rFonts w:hint="eastAsia"/>
        </w:rPr>
      </w:pPr>
      <w:r>
        <w:rPr>
          <w:rFonts w:hint="eastAsia"/>
        </w:rPr>
        <w:t>His last words as he died were: “I commend myself and God’s cause unto God, and to the blessed Mary, and to the Saints, Patrons of this Church, and to Saint Denis.”</w:t>
      </w:r>
    </w:p>
    <w:p w14:paraId="06A675F6">
      <w:pPr>
        <w:ind w:left="5" w:right="70"/>
        <w:rPr>
          <w:rFonts w:hint="eastAsia"/>
        </w:rPr>
      </w:pPr>
      <w:r>
        <w:rPr>
          <w:rFonts w:hint="eastAsia"/>
        </w:rPr>
        <w:t>他临终时的最后一句话是：“我将我自己和上帝的事业交托给上帝，交托给蒙福的马利亚，交托给这教会的守护圣徒，以及圣丹尼斯。”</w:t>
      </w:r>
    </w:p>
    <w:p w14:paraId="7B485E07">
      <w:pPr>
        <w:ind w:left="5" w:right="70"/>
        <w:rPr>
          <w:rFonts w:hint="eastAsia"/>
        </w:rPr>
      </w:pPr>
    </w:p>
    <w:p w14:paraId="60F660C4">
      <w:pPr>
        <w:ind w:left="5" w:right="70"/>
        <w:rPr>
          <w:rFonts w:hint="eastAsia"/>
        </w:rPr>
      </w:pPr>
      <w:r>
        <w:rPr>
          <w:rFonts w:hint="eastAsia"/>
        </w:rPr>
        <w:t>Here the fickleness of the people’s minds appeared.</w:t>
      </w:r>
    </w:p>
    <w:p w14:paraId="4ACF0477">
      <w:pPr>
        <w:ind w:left="5" w:right="70"/>
        <w:rPr>
          <w:rFonts w:hint="eastAsia"/>
        </w:rPr>
      </w:pPr>
      <w:r>
        <w:rPr>
          <w:rFonts w:hint="eastAsia"/>
        </w:rPr>
        <w:t>在这里，民心的反复无常显露出来了。</w:t>
      </w:r>
    </w:p>
    <w:p w14:paraId="3864958B">
      <w:pPr>
        <w:ind w:left="5" w:right="70"/>
        <w:rPr>
          <w:rFonts w:hint="eastAsia"/>
        </w:rPr>
      </w:pPr>
    </w:p>
    <w:p w14:paraId="16BDB5EE">
      <w:pPr>
        <w:ind w:left="5" w:right="70"/>
        <w:rPr>
          <w:rFonts w:hint="eastAsia"/>
        </w:rPr>
      </w:pPr>
      <w:r>
        <w:rPr>
          <w:rFonts w:hint="eastAsia"/>
        </w:rPr>
        <w:t>For the same men who detested the pride of that Thomas began to worship him after his death, compassion moving them to devotion.</w:t>
      </w:r>
    </w:p>
    <w:p w14:paraId="0E19586E">
      <w:pPr>
        <w:ind w:left="5" w:right="70"/>
        <w:rPr>
          <w:rFonts w:hint="eastAsia"/>
        </w:rPr>
      </w:pPr>
      <w:r>
        <w:rPr>
          <w:rFonts w:hint="eastAsia"/>
        </w:rPr>
        <w:t>因为同样那些憎恶那个托马斯骄傲的人，在他死后开始崇拜他，同情心使他们产生了虔诚。</w:t>
      </w:r>
    </w:p>
    <w:p w14:paraId="77EF7AA1">
      <w:pPr>
        <w:ind w:left="5" w:right="70"/>
        <w:rPr>
          <w:rFonts w:hint="eastAsia"/>
        </w:rPr>
      </w:pPr>
    </w:p>
    <w:p w14:paraId="23D87807">
      <w:pPr>
        <w:ind w:left="5" w:right="70"/>
        <w:rPr>
          <w:rFonts w:hint="eastAsia"/>
        </w:rPr>
      </w:pPr>
      <w:r>
        <w:rPr>
          <w:rFonts w:hint="eastAsia"/>
        </w:rPr>
        <w:t>King Henry himself showed deep sorrow for it, and though he protested his innocence in that deed, yet he sent ambassadors to the Pope to make satisfaction for it and to undergo such penance as the Pope would impose.</w:t>
      </w:r>
    </w:p>
    <w:p w14:paraId="11D35E9F">
      <w:pPr>
        <w:ind w:left="5" w:right="70"/>
        <w:rPr>
          <w:rFonts w:hint="eastAsia"/>
        </w:rPr>
      </w:pPr>
      <w:r>
        <w:rPr>
          <w:rFonts w:hint="eastAsia"/>
        </w:rPr>
        <w:t>亨利国王自己也对此表示了深深的悲伤，虽然他声称自己在那件事上是无辜的，但他还是派了大使到教宗那里去为此作补赎，并接受教宗会施加的任何悔罪。</w:t>
      </w:r>
    </w:p>
    <w:p w14:paraId="3FA05232">
      <w:pPr>
        <w:ind w:left="5" w:right="70"/>
        <w:rPr>
          <w:rFonts w:hint="eastAsia"/>
        </w:rPr>
      </w:pPr>
    </w:p>
    <w:p w14:paraId="5C247CB7">
      <w:pPr>
        <w:ind w:left="5" w:right="70"/>
        <w:rPr>
          <w:rFonts w:hint="eastAsia"/>
        </w:rPr>
      </w:pPr>
      <w:r>
        <w:rPr>
          <w:rFonts w:hint="eastAsia"/>
        </w:rPr>
        <w:t>But the Pope would not so much as receive his ambassadors to kiss his feet and refused to see them.</w:t>
      </w:r>
    </w:p>
    <w:p w14:paraId="408AE80B">
      <w:pPr>
        <w:ind w:left="5" w:right="70"/>
        <w:rPr>
          <w:rFonts w:hint="eastAsia"/>
        </w:rPr>
      </w:pPr>
      <w:r>
        <w:rPr>
          <w:rFonts w:hint="eastAsia"/>
        </w:rPr>
        <w:t>但教宗甚至不愿接见他的大使来亲吻他的脚，并拒绝见他们。</w:t>
      </w:r>
    </w:p>
    <w:p w14:paraId="2F155DE2">
      <w:pPr>
        <w:ind w:left="5" w:right="70"/>
        <w:rPr>
          <w:rFonts w:hint="eastAsia"/>
        </w:rPr>
      </w:pPr>
    </w:p>
    <w:p w14:paraId="2E5F3D55">
      <w:pPr>
        <w:ind w:left="5" w:right="70"/>
        <w:rPr>
          <w:rFonts w:hint="eastAsia"/>
        </w:rPr>
      </w:pPr>
      <w:r>
        <w:rPr>
          <w:rFonts w:hint="eastAsia"/>
        </w:rPr>
        <w:t>In great wrath, he spoke of excommunicating the whole Kingdom of England and placing an interdict upon it, which (in his view) was sending all the English into hell.</w:t>
      </w:r>
    </w:p>
    <w:p w14:paraId="67A151EB">
      <w:pPr>
        <w:ind w:left="5" w:right="70"/>
        <w:rPr>
          <w:rFonts w:hint="eastAsia"/>
        </w:rPr>
      </w:pPr>
      <w:r>
        <w:rPr>
          <w:rFonts w:hint="eastAsia"/>
        </w:rPr>
        <w:t>他大怒，说要将整个英格兰王国逐出教会，并对其施加禁令，这（在他看来）就是将所有英国人送入地狱。</w:t>
      </w:r>
    </w:p>
    <w:p w14:paraId="57E2B6D9">
      <w:pPr>
        <w:ind w:left="5" w:right="70"/>
        <w:rPr>
          <w:rFonts w:hint="eastAsia"/>
        </w:rPr>
      </w:pPr>
    </w:p>
    <w:p w14:paraId="47CC200E">
      <w:pPr>
        <w:ind w:left="5" w:right="70"/>
        <w:rPr>
          <w:rFonts w:hint="eastAsia"/>
        </w:rPr>
      </w:pPr>
      <w:r>
        <w:rPr>
          <w:rFonts w:hint="eastAsia"/>
        </w:rPr>
        <w:t>As long as that king made edicts forbidding his subjects to yield any obedience to the Pope or to receive any bulls or mandates from Rome, the Pope did not trouble him and used no threats.</w:t>
      </w:r>
    </w:p>
    <w:p w14:paraId="776387E3">
      <w:pPr>
        <w:ind w:left="5" w:right="70"/>
        <w:rPr>
          <w:rFonts w:hint="eastAsia"/>
        </w:rPr>
      </w:pPr>
      <w:r>
        <w:rPr>
          <w:rFonts w:hint="eastAsia"/>
        </w:rPr>
        <w:t>只要那个国王颁布敕令，禁止他的臣民向教宗表示任何服从，或接受任何来自罗马的教令或命令，教宗就不打扰他，也不用任何威胁。</w:t>
      </w:r>
    </w:p>
    <w:p w14:paraId="1227D3C7">
      <w:pPr>
        <w:ind w:left="5" w:right="70"/>
        <w:rPr>
          <w:rFonts w:hint="eastAsia"/>
        </w:rPr>
      </w:pPr>
    </w:p>
    <w:p w14:paraId="627F0311">
      <w:pPr>
        <w:ind w:left="5" w:right="70"/>
        <w:rPr>
          <w:rFonts w:hint="eastAsia"/>
        </w:rPr>
      </w:pPr>
      <w:r>
        <w:rPr>
          <w:rFonts w:hint="eastAsia"/>
        </w:rPr>
        <w:t>But as soon as he began to humble himself, the Pope trampled underfoot the majesty of such a great king.</w:t>
      </w:r>
    </w:p>
    <w:p w14:paraId="1F6853B3">
      <w:pPr>
        <w:ind w:left="5" w:right="70"/>
        <w:rPr>
          <w:rFonts w:hint="eastAsia"/>
        </w:rPr>
      </w:pPr>
      <w:r>
        <w:rPr>
          <w:rFonts w:hint="eastAsia"/>
        </w:rPr>
        <w:t>但当他一开始谦卑自己，教宗就践踏了那样一位伟大国王的威严。</w:t>
      </w:r>
    </w:p>
    <w:p w14:paraId="133D6954">
      <w:pPr>
        <w:ind w:left="5" w:right="70"/>
        <w:rPr>
          <w:rFonts w:hint="eastAsia"/>
        </w:rPr>
      </w:pPr>
    </w:p>
    <w:p w14:paraId="60D1E1AC">
      <w:pPr>
        <w:ind w:left="5" w:right="70"/>
        <w:rPr>
          <w:rFonts w:hint="eastAsia"/>
        </w:rPr>
      </w:pPr>
      <w:r>
        <w:rPr>
          <w:rFonts w:hint="eastAsia"/>
        </w:rPr>
        <w:t>And he made the King buy his absolution at a high price.</w:t>
      </w:r>
    </w:p>
    <w:p w14:paraId="7E8BAE12">
      <w:pPr>
        <w:ind w:left="5" w:right="70"/>
        <w:rPr>
          <w:rFonts w:hint="eastAsia"/>
        </w:rPr>
      </w:pPr>
      <w:r>
        <w:rPr>
          <w:rFonts w:hint="eastAsia"/>
        </w:rPr>
        <w:t>他还让国王以高价买他的赦免。</w:t>
      </w:r>
    </w:p>
    <w:p w14:paraId="49CAF52C">
      <w:pPr>
        <w:ind w:left="5" w:right="70"/>
        <w:rPr>
          <w:rFonts w:hint="eastAsia"/>
        </w:rPr>
      </w:pPr>
    </w:p>
    <w:p w14:paraId="17BA4696">
      <w:pPr>
        <w:ind w:left="5" w:right="70"/>
        <w:rPr>
          <w:rFonts w:hint="eastAsia"/>
        </w:rPr>
      </w:pPr>
      <w:r>
        <w:rPr>
          <w:rFonts w:hint="eastAsia"/>
        </w:rPr>
        <w:t>He enjoined him to allow appeals from England to Rome, to relinquish his rights and claims against the liberties of the Church—that is, concerning investitures —to maintain two hundred armed men for the Holy War, of which pay the Pope’s agents were to be the receivers, and that in England they should celebrate the feast of the glorious martyr Saint Thomas of Canterbury.</w:t>
      </w:r>
    </w:p>
    <w:p w14:paraId="7A31D1C8">
      <w:pPr>
        <w:ind w:left="5" w:right="70"/>
        <w:rPr>
          <w:rFonts w:hint="eastAsia"/>
        </w:rPr>
      </w:pPr>
      <w:r>
        <w:rPr>
          <w:rFonts w:hint="eastAsia"/>
        </w:rPr>
        <w:t>他吩咐他允许从英格兰向罗马提出上诉，放弃他对教会自由的权利和要求——即关于授职——为圣战维持二百名武装人员，其军饷由教宗的代理人收取，并且在英格兰他们应该庆祝光荣的殉道者坎特伯雷的圣托马斯的节日。</w:t>
      </w:r>
    </w:p>
    <w:p w14:paraId="408D6C61">
      <w:pPr>
        <w:ind w:left="5" w:right="70"/>
        <w:rPr>
          <w:rFonts w:hint="eastAsia"/>
        </w:rPr>
      </w:pPr>
    </w:p>
    <w:p w14:paraId="045CAB2F">
      <w:pPr>
        <w:ind w:left="5" w:right="70"/>
        <w:rPr>
          <w:rFonts w:hint="eastAsia"/>
        </w:rPr>
      </w:pPr>
      <w:r>
        <w:rPr>
          <w:rFonts w:hint="eastAsia"/>
        </w:rPr>
        <w:t>The words of the bull are these: We strictly charge you that you solemnly celebrate every year the birthday of the glorious martyr Thomas, formerly Archbishop of Canterbury—that is, the day of his passion—and that by devout prayers to him, you endeavor to merit the remission of your sins.</w:t>
      </w:r>
    </w:p>
    <w:p w14:paraId="1F709912">
      <w:pPr>
        <w:ind w:left="5" w:right="70"/>
        <w:rPr>
          <w:rFonts w:hint="eastAsia"/>
        </w:rPr>
      </w:pPr>
      <w:r>
        <w:rPr>
          <w:rFonts w:hint="eastAsia"/>
        </w:rPr>
        <w:t>教令的措辞是这样的：我们严格地吩咐你们，每年要庄严地庆祝光荣的殉道者托马斯，前坎特伯雷总主教的生日——即他受难的日子——并且通过向他虔诚的祷告，你们要努力赚取你们罪的赦免。</w:t>
      </w:r>
    </w:p>
    <w:p w14:paraId="3CB1A849">
      <w:pPr>
        <w:ind w:left="5" w:right="70"/>
        <w:rPr>
          <w:rFonts w:hint="eastAsia"/>
        </w:rPr>
      </w:pPr>
    </w:p>
    <w:p w14:paraId="596CEF5F">
      <w:pPr>
        <w:ind w:left="5" w:right="70"/>
        <w:rPr>
          <w:rFonts w:hint="eastAsia"/>
        </w:rPr>
      </w:pPr>
      <w:r>
        <w:rPr>
          <w:rFonts w:hint="eastAsia"/>
        </w:rPr>
        <w:t>To make the satisfaction complete, King Henry passed from Normandy into England, stayed at Canterbury, stripped himself naked, and was whipped by a great company of monks, some giving him five lashes, some three.</w:t>
      </w:r>
    </w:p>
    <w:p w14:paraId="018C135D">
      <w:pPr>
        <w:ind w:left="5" w:right="70"/>
        <w:rPr>
          <w:rFonts w:hint="eastAsia"/>
        </w:rPr>
      </w:pPr>
      <w:r>
        <w:rPr>
          <w:rFonts w:hint="eastAsia"/>
        </w:rPr>
        <w:t>为了使补赎完全，亨利国王从诺曼底到英格兰，在坎特伯雷停留，赤身裸体，并被一大群修士鞭打，一些人给他五鞭，一些人三鞭。</w:t>
      </w:r>
    </w:p>
    <w:p w14:paraId="727960FF">
      <w:pPr>
        <w:ind w:left="5" w:right="70"/>
        <w:rPr>
          <w:rFonts w:hint="eastAsia"/>
        </w:rPr>
      </w:pPr>
    </w:p>
    <w:p w14:paraId="1431AA96">
      <w:pPr>
        <w:ind w:left="5" w:right="70"/>
        <w:rPr>
          <w:rFonts w:hint="eastAsia"/>
        </w:rPr>
      </w:pPr>
      <w:r>
        <w:rPr>
          <w:rFonts w:hint="eastAsia"/>
        </w:rPr>
        <w:t>Of these satisfactions imposed on Henry by the Pope, Machiavelli speaks thus in the first book of The History of Florence: These things were accepted by Henry, and so great a king submitted himself to that judgment to which a private man in our days would be ashamed to submit.</w:t>
      </w:r>
    </w:p>
    <w:p w14:paraId="494799DA">
      <w:pPr>
        <w:ind w:left="5" w:right="70"/>
        <w:rPr>
          <w:rFonts w:hint="eastAsia"/>
        </w:rPr>
      </w:pPr>
      <w:r>
        <w:rPr>
          <w:rFonts w:hint="eastAsia"/>
        </w:rPr>
        <w:t>关于教宗施加在亨利身上的这些补赎，马基雅维利在他的《佛罗伦萨史》第一卷中如此说：这些事被亨利接受了，如此伟大的一个国王竟屈服于那种判断，在我们这个时代一个平民都会羞于屈服。</w:t>
      </w:r>
    </w:p>
    <w:p w14:paraId="072A3648">
      <w:pPr>
        <w:ind w:left="5" w:right="70"/>
        <w:rPr>
          <w:rFonts w:hint="eastAsia"/>
        </w:rPr>
      </w:pPr>
    </w:p>
    <w:p w14:paraId="04BDE11D">
      <w:pPr>
        <w:ind w:left="5" w:right="70"/>
        <w:rPr>
          <w:rFonts w:hint="eastAsia"/>
        </w:rPr>
      </w:pPr>
      <w:r>
        <w:rPr>
          <w:rFonts w:hint="eastAsia"/>
        </w:rPr>
        <w:t>Then he exclaimed, “So much are things that have some appearance feared more from afar than near at hand!”</w:t>
      </w:r>
    </w:p>
    <w:p w14:paraId="4A4076D2">
      <w:pPr>
        <w:ind w:left="5" w:right="70"/>
        <w:rPr>
          <w:rFonts w:hint="eastAsia"/>
        </w:rPr>
      </w:pPr>
      <w:r>
        <w:rPr>
          <w:rFonts w:hint="eastAsia"/>
        </w:rPr>
        <w:t>然后他感叹道：“有些看起来可怕的事物，远观比近看更令人畏惧！”</w:t>
      </w:r>
    </w:p>
    <w:p w14:paraId="04AB15A6">
      <w:pPr>
        <w:ind w:left="5" w:right="70"/>
        <w:rPr>
          <w:rFonts w:hint="eastAsia"/>
        </w:rPr>
      </w:pPr>
    </w:p>
    <w:p w14:paraId="4E4CA514">
      <w:pPr>
        <w:ind w:left="5" w:right="70"/>
        <w:rPr>
          <w:rFonts w:hint="eastAsia"/>
        </w:rPr>
      </w:pPr>
      <w:r>
        <w:rPr>
          <w:rFonts w:hint="eastAsia"/>
        </w:rPr>
        <w:t>Which he says because at the same time, the citizens of Rome expelled the Pope from the city with disgrace, scorning his excommunication.</w:t>
      </w:r>
    </w:p>
    <w:p w14:paraId="79FFE613">
      <w:pPr>
        <w:ind w:left="5" w:right="70"/>
        <w:rPr>
          <w:rFonts w:hint="eastAsia"/>
        </w:rPr>
      </w:pPr>
      <w:r>
        <w:rPr>
          <w:rFonts w:hint="eastAsia"/>
        </w:rPr>
        <w:t>他这么说是因为同时，罗马的市民羞辱地将教宗逐出城市，蔑视他的绝罚。</w:t>
      </w:r>
    </w:p>
    <w:p w14:paraId="75D5E817">
      <w:pPr>
        <w:ind w:left="5" w:right="70"/>
        <w:rPr>
          <w:rFonts w:hint="eastAsia"/>
        </w:rPr>
      </w:pPr>
    </w:p>
    <w:p w14:paraId="455DE917">
      <w:pPr>
        <w:ind w:left="5" w:right="70"/>
        <w:rPr>
          <w:rFonts w:hint="eastAsia"/>
        </w:rPr>
      </w:pPr>
      <w:r>
        <w:rPr>
          <w:rFonts w:hint="eastAsia"/>
        </w:rPr>
        <w:t>Then began the relics of Saint Thomas to work miracles: so much so that King Louis, who had sheltered Thomas at Sens, crossed over into England to worship him and made his devotions to his relics.</w:t>
      </w:r>
    </w:p>
    <w:p w14:paraId="5F15A025">
      <w:pPr>
        <w:ind w:left="5" w:right="70"/>
        <w:rPr>
          <w:rFonts w:hint="eastAsia"/>
        </w:rPr>
      </w:pPr>
      <w:r>
        <w:rPr>
          <w:rFonts w:hint="eastAsia"/>
        </w:rPr>
        <w:t>然后圣托马斯的遗物开始行神迹：以至于路易国王，他曾庇护过托马斯在桑斯，也渡海到英格兰去崇拜他，并向他的遗物作敬礼。</w:t>
      </w:r>
    </w:p>
    <w:p w14:paraId="54F043D1">
      <w:pPr>
        <w:ind w:left="5" w:right="70"/>
        <w:rPr>
          <w:rFonts w:hint="eastAsia"/>
        </w:rPr>
      </w:pPr>
    </w:p>
    <w:p w14:paraId="2D71B167">
      <w:pPr>
        <w:ind w:left="5" w:right="70"/>
        <w:rPr>
          <w:rFonts w:hint="eastAsia"/>
        </w:rPr>
      </w:pPr>
      <w:r>
        <w:rPr>
          <w:rFonts w:hint="eastAsia"/>
        </w:rPr>
        <w:t>That, along with the canonization of that saint and the commandment made unto the world to pray to him, placed this Thomas in very great esteem.</w:t>
      </w:r>
    </w:p>
    <w:p w14:paraId="7931F1D7">
      <w:pPr>
        <w:ind w:left="5" w:right="70"/>
        <w:rPr>
          <w:rFonts w:hint="eastAsia"/>
        </w:rPr>
      </w:pPr>
      <w:r>
        <w:rPr>
          <w:rFonts w:hint="eastAsia"/>
        </w:rPr>
        <w:t>那，连同那位圣人的封圣，以及向全世界发出的向他祈祷的命令，使这位托马斯备受尊崇。</w:t>
      </w:r>
    </w:p>
    <w:p w14:paraId="53FCB463">
      <w:pPr>
        <w:ind w:left="5" w:right="70"/>
        <w:rPr>
          <w:rFonts w:hint="eastAsia"/>
        </w:rPr>
      </w:pPr>
    </w:p>
    <w:p w14:paraId="657DFA65">
      <w:pPr>
        <w:ind w:left="5" w:right="70"/>
        <w:rPr>
          <w:rFonts w:hint="eastAsia"/>
        </w:rPr>
      </w:pPr>
      <w:r>
        <w:rPr>
          <w:rFonts w:hint="eastAsia"/>
        </w:rPr>
        <w:t>Yet it is hard to say for what article of the Christian faith this martyr suffered, seeing that his banishments were only over investitures and collations of benefices and financial matters.</w:t>
      </w:r>
    </w:p>
    <w:p w14:paraId="52CAE2B1">
      <w:pPr>
        <w:ind w:left="5" w:right="70"/>
        <w:rPr>
          <w:rFonts w:hint="eastAsia"/>
        </w:rPr>
      </w:pPr>
      <w:r>
        <w:rPr>
          <w:rFonts w:hint="eastAsia"/>
        </w:rPr>
        <w:t>然而，很难说这位殉道者是为基督教信仰的哪一条款而受苦的，既然他的放逐只是关于授职和圣职授予以及财务问题。</w:t>
      </w:r>
    </w:p>
    <w:p w14:paraId="258BD084">
      <w:pPr>
        <w:ind w:left="5" w:right="70"/>
        <w:rPr>
          <w:rFonts w:hint="eastAsia"/>
        </w:rPr>
      </w:pPr>
    </w:p>
    <w:p w14:paraId="0C389506">
      <w:pPr>
        <w:ind w:left="5" w:right="70"/>
        <w:rPr>
          <w:rFonts w:hint="eastAsia"/>
        </w:rPr>
      </w:pPr>
      <w:r>
        <w:rPr>
          <w:rFonts w:hint="eastAsia"/>
        </w:rPr>
        <w:t>Thus, by God’s permission, the mystery of iniquity was growing.</w:t>
      </w:r>
    </w:p>
    <w:p w14:paraId="11EE75E8">
      <w:pPr>
        <w:ind w:left="5" w:right="70"/>
        <w:rPr>
          <w:rFonts w:hint="eastAsia"/>
        </w:rPr>
      </w:pPr>
      <w:r>
        <w:rPr>
          <w:rFonts w:hint="eastAsia"/>
        </w:rPr>
        <w:t>因此，借着上帝的许可，不法的奥秘正在增长。</w:t>
      </w:r>
    </w:p>
    <w:p w14:paraId="13F2B26F">
      <w:pPr>
        <w:ind w:left="5" w:right="70"/>
        <w:rPr>
          <w:rFonts w:hint="eastAsia"/>
        </w:rPr>
      </w:pPr>
    </w:p>
    <w:p w14:paraId="42FE0338">
      <w:pPr>
        <w:ind w:left="5" w:right="70"/>
        <w:rPr>
          <w:rFonts w:hint="eastAsia"/>
        </w:rPr>
      </w:pPr>
      <w:r>
        <w:rPr>
          <w:rFonts w:hint="eastAsia"/>
        </w:rPr>
        <w:t>King Louis, upon his return—though his passage was from Dover to Calais—fearing the storm and saying that crossing the seas was a thing beyond human strength, prayed to St. Thomas the Martyr that from that time none should suffer shipwreck in that passage.</w:t>
      </w:r>
    </w:p>
    <w:p w14:paraId="0A242ED0">
      <w:pPr>
        <w:ind w:left="5" w:right="70"/>
        <w:rPr>
          <w:rFonts w:hint="eastAsia"/>
        </w:rPr>
      </w:pPr>
      <w:r>
        <w:rPr>
          <w:rFonts w:hint="eastAsia"/>
        </w:rPr>
        <w:t>路易国王回来时——虽然他的航程是从多佛到加来——害怕风暴，并说渡海是超乎人力之事，便向殉道者圣托马斯祈祷，从此以后，在那航程中没有人会遭遇海难。</w:t>
      </w:r>
    </w:p>
    <w:p w14:paraId="7456C622">
      <w:pPr>
        <w:ind w:left="5" w:right="70"/>
        <w:rPr>
          <w:rFonts w:hint="eastAsia"/>
        </w:rPr>
      </w:pPr>
    </w:p>
    <w:p w14:paraId="5ECEE87E">
      <w:pPr>
        <w:ind w:left="5" w:right="70"/>
        <w:rPr>
          <w:rFonts w:hint="eastAsia"/>
        </w:rPr>
      </w:pPr>
      <w:r>
        <w:rPr>
          <w:rFonts w:hint="eastAsia"/>
        </w:rPr>
        <w:t>At that time, Pope Alexander III held a council at St. John Lateran in Rome where they consulted about the extirpation of the Albigenses.</w:t>
      </w:r>
    </w:p>
    <w:p w14:paraId="7186B5E0">
      <w:pPr>
        <w:ind w:left="5" w:right="70"/>
        <w:rPr>
          <w:rFonts w:hint="eastAsia"/>
        </w:rPr>
      </w:pPr>
      <w:r>
        <w:rPr>
          <w:rFonts w:hint="eastAsia"/>
        </w:rPr>
        <w:t>那时，教宗亚历山大三世在罗马的圣约翰拉特兰召开了一次公会议，他们在那里商议如何根除阿尔比派。</w:t>
      </w:r>
    </w:p>
    <w:p w14:paraId="528B1C1E">
      <w:pPr>
        <w:ind w:left="5" w:right="70"/>
        <w:rPr>
          <w:rFonts w:hint="eastAsia"/>
        </w:rPr>
      </w:pPr>
    </w:p>
    <w:p w14:paraId="256CAD08">
      <w:pPr>
        <w:ind w:left="5" w:right="70"/>
        <w:rPr>
          <w:rFonts w:hint="eastAsia"/>
        </w:rPr>
      </w:pPr>
      <w:r>
        <w:rPr>
          <w:rFonts w:hint="eastAsia"/>
        </w:rPr>
        <w:t>And he gave orders that archbishops visiting churches should content themselves with riding with an escort of fifty horses.</w:t>
      </w:r>
    </w:p>
    <w:p w14:paraId="421ACC46">
      <w:pPr>
        <w:ind w:left="5" w:right="70"/>
        <w:rPr>
          <w:rFonts w:hint="eastAsia"/>
        </w:rPr>
      </w:pPr>
      <w:r>
        <w:rPr>
          <w:rFonts w:hint="eastAsia"/>
        </w:rPr>
        <w:t>他还下令，总主教们巡视教堂时，应满足于五十匹马的护卫。</w:t>
      </w:r>
    </w:p>
    <w:p w14:paraId="78584A27">
      <w:pPr>
        <w:ind w:left="5" w:right="70"/>
        <w:rPr>
          <w:rFonts w:hint="eastAsia"/>
        </w:rPr>
      </w:pPr>
    </w:p>
    <w:p w14:paraId="21F6F5EF">
      <w:pPr>
        <w:ind w:left="5" w:right="70"/>
        <w:rPr>
          <w:rFonts w:hint="eastAsia"/>
        </w:rPr>
      </w:pPr>
      <w:r>
        <w:rPr>
          <w:rFonts w:hint="eastAsia"/>
        </w:rPr>
        <w:t>In the year 1189, King Henry the Second of England died.</w:t>
      </w:r>
    </w:p>
    <w:p w14:paraId="2C686435">
      <w:pPr>
        <w:ind w:left="5" w:right="70"/>
        <w:rPr>
          <w:rFonts w:hint="eastAsia"/>
        </w:rPr>
      </w:pPr>
      <w:r>
        <w:rPr>
          <w:rFonts w:hint="eastAsia"/>
        </w:rPr>
        <w:t>在1189年，英格兰国王亨利二世去世。</w:t>
      </w:r>
    </w:p>
    <w:p w14:paraId="56EF3AEB">
      <w:pPr>
        <w:ind w:left="5" w:right="70"/>
        <w:rPr>
          <w:rFonts w:hint="eastAsia"/>
        </w:rPr>
      </w:pPr>
    </w:p>
    <w:p w14:paraId="10F11FF2">
      <w:pPr>
        <w:ind w:left="5" w:right="70"/>
        <w:rPr>
          <w:rFonts w:hint="eastAsia"/>
        </w:rPr>
      </w:pPr>
      <w:r>
        <w:rPr>
          <w:rFonts w:hint="eastAsia"/>
        </w:rPr>
        <w:t>His son Richard, surnamed Coeur de Lion, succeeded him.</w:t>
      </w:r>
    </w:p>
    <w:p w14:paraId="0FCE3D82">
      <w:pPr>
        <w:ind w:left="5" w:right="70"/>
        <w:rPr>
          <w:rFonts w:hint="eastAsia"/>
        </w:rPr>
      </w:pPr>
      <w:r>
        <w:rPr>
          <w:rFonts w:hint="eastAsia"/>
        </w:rPr>
        <w:t>他的儿子理查，号称狮心王，继承了他。</w:t>
      </w:r>
    </w:p>
    <w:p w14:paraId="3B6E7343">
      <w:pPr>
        <w:ind w:left="5" w:right="70"/>
        <w:rPr>
          <w:rFonts w:hint="eastAsia"/>
        </w:rPr>
      </w:pPr>
    </w:p>
    <w:p w14:paraId="323D6C86">
      <w:pPr>
        <w:ind w:left="5" w:right="70"/>
        <w:rPr>
          <w:rFonts w:hint="eastAsia"/>
        </w:rPr>
      </w:pPr>
      <w:r>
        <w:rPr>
          <w:rFonts w:hint="eastAsia"/>
        </w:rPr>
        <w:t>In the sixth year of his reign, Walter, Archbishop of Rouen, displeased because the King was fortifying the Castle of Andeli, put all Normandy under interdict, halted divine service across the whole country, shut up churchyards, and forbade all ringing of bells.</w:t>
      </w:r>
    </w:p>
    <w:p w14:paraId="3DCAA3D6">
      <w:pPr>
        <w:ind w:left="5" w:right="70"/>
        <w:rPr>
          <w:rFonts w:hint="eastAsia"/>
        </w:rPr>
      </w:pPr>
      <w:r>
        <w:rPr>
          <w:rFonts w:hint="eastAsia"/>
        </w:rPr>
        <w:t>在他统治的第六年，鲁昂的总主教瓦尔特，因国王正在加固安德利城堡而不悦，便将整个诺曼底置于禁令之下，停止了全国的神圣仪式，关闭了墓地，并禁止所有钟声。</w:t>
      </w:r>
    </w:p>
    <w:p w14:paraId="561988F6">
      <w:pPr>
        <w:ind w:left="5" w:right="70"/>
        <w:rPr>
          <w:rFonts w:hint="eastAsia"/>
        </w:rPr>
      </w:pPr>
    </w:p>
    <w:p w14:paraId="2C413E3F">
      <w:pPr>
        <w:ind w:left="5" w:right="70"/>
        <w:rPr>
          <w:rFonts w:hint="eastAsia"/>
        </w:rPr>
      </w:pPr>
      <w:r>
        <w:rPr>
          <w:rFonts w:hint="eastAsia"/>
        </w:rPr>
        <w:t>And due to a quarrel between the King and himself, he excommunicated the entire population, so that no Norman could enter Paradise unless they took part against the King.</w:t>
      </w:r>
    </w:p>
    <w:p w14:paraId="6B21B70F">
      <w:pPr>
        <w:ind w:left="5" w:right="70"/>
        <w:rPr>
          <w:rFonts w:hint="eastAsia"/>
        </w:rPr>
      </w:pPr>
      <w:r>
        <w:rPr>
          <w:rFonts w:hint="eastAsia"/>
        </w:rPr>
        <w:t>并且由于国王和他之间的争执，他将全体民众逐出教会，因此除非他们与国王作对，否则没有一个诺曼人能进入乐园。</w:t>
      </w:r>
    </w:p>
    <w:p w14:paraId="05F5D629">
      <w:pPr>
        <w:ind w:left="5" w:right="70"/>
        <w:rPr>
          <w:rFonts w:hint="eastAsia"/>
        </w:rPr>
      </w:pPr>
    </w:p>
    <w:p w14:paraId="13724CDC">
      <w:pPr>
        <w:ind w:left="5" w:right="70"/>
        <w:rPr>
          <w:rFonts w:hint="eastAsia"/>
        </w:rPr>
      </w:pPr>
      <w:r>
        <w:rPr>
          <w:rFonts w:hint="eastAsia"/>
        </w:rPr>
        <w:t>Then he fled to Rome, where he was kindly received.</w:t>
      </w:r>
    </w:p>
    <w:p w14:paraId="30FEF218">
      <w:pPr>
        <w:ind w:left="5" w:right="70"/>
        <w:rPr>
          <w:rFonts w:hint="eastAsia"/>
        </w:rPr>
      </w:pPr>
      <w:r>
        <w:rPr>
          <w:rFonts w:hint="eastAsia"/>
        </w:rPr>
        <w:t>然后他逃到罗马，在那里他受到了亲切的接待。</w:t>
      </w:r>
    </w:p>
    <w:p w14:paraId="12B26FE1">
      <w:pPr>
        <w:ind w:left="5" w:right="70"/>
        <w:rPr>
          <w:rFonts w:hint="eastAsia"/>
        </w:rPr>
      </w:pPr>
    </w:p>
    <w:p w14:paraId="37BB59ED">
      <w:pPr>
        <w:ind w:left="5" w:right="70"/>
        <w:rPr>
          <w:rFonts w:hint="eastAsia"/>
        </w:rPr>
      </w:pPr>
      <w:r>
        <w:rPr>
          <w:rFonts w:hint="eastAsia"/>
        </w:rPr>
        <w:t>At the same time, William, Bishop of Ely and the Pope’s Legate, was traveling through England with a retinue of fifteen hundred horses.</w:t>
      </w:r>
    </w:p>
    <w:p w14:paraId="152DDFFF">
      <w:pPr>
        <w:ind w:left="5" w:right="70"/>
        <w:rPr>
          <w:rFonts w:hint="eastAsia"/>
        </w:rPr>
      </w:pPr>
      <w:r>
        <w:rPr>
          <w:rFonts w:hint="eastAsia"/>
        </w:rPr>
        <w:t>同时，伊利的主教和教宗的使节威廉，正带着一千五百匹马的随从穿行在英格兰。</w:t>
      </w:r>
    </w:p>
    <w:p w14:paraId="408A7129">
      <w:pPr>
        <w:ind w:left="5" w:right="70"/>
        <w:rPr>
          <w:rFonts w:hint="eastAsia"/>
        </w:rPr>
      </w:pPr>
    </w:p>
    <w:p w14:paraId="51414821">
      <w:pPr>
        <w:ind w:left="5" w:right="70"/>
        <w:rPr>
          <w:rFonts w:hint="eastAsia"/>
        </w:rPr>
      </w:pPr>
      <w:r>
        <w:rPr>
          <w:rFonts w:hint="eastAsia"/>
        </w:rPr>
        <w:t>That interdict having lasted two years, the afflicted people were in great confusion because they saw themselves deprived of divine service and cast out of the communion of the Church for a quarrel in which they had no part.</w:t>
      </w:r>
    </w:p>
    <w:p w14:paraId="1772E626">
      <w:pPr>
        <w:ind w:left="5" w:right="70"/>
        <w:rPr>
          <w:rFonts w:hint="eastAsia"/>
        </w:rPr>
      </w:pPr>
      <w:r>
        <w:rPr>
          <w:rFonts w:hint="eastAsia"/>
        </w:rPr>
        <w:t>那禁令持续了两年，受苦的民众陷入了极大的混乱，因为他们看到自己因一场他们毫无干系的争执，而被剥夺了神圣的仪式，并被逐出教会的交通。</w:t>
      </w:r>
    </w:p>
    <w:p w14:paraId="617455B1">
      <w:pPr>
        <w:ind w:left="5" w:right="70"/>
        <w:rPr>
          <w:rFonts w:hint="eastAsia"/>
        </w:rPr>
      </w:pPr>
    </w:p>
    <w:p w14:paraId="24ED0C54">
      <w:pPr>
        <w:ind w:left="5" w:right="70"/>
        <w:rPr>
          <w:rFonts w:hint="eastAsia"/>
        </w:rPr>
      </w:pPr>
      <w:r>
        <w:rPr>
          <w:rFonts w:hint="eastAsia"/>
        </w:rPr>
        <w:t>The burial places were shut up, and dead bodies were left in the streets, emitting such a stench that the whole country was infected with it.</w:t>
      </w:r>
    </w:p>
    <w:p w14:paraId="443F092B">
      <w:pPr>
        <w:ind w:left="5" w:right="70"/>
        <w:rPr>
          <w:rFonts w:hint="eastAsia"/>
        </w:rPr>
      </w:pPr>
      <w:r>
        <w:rPr>
          <w:rFonts w:hint="eastAsia"/>
        </w:rPr>
        <w:t>墓地被关闭，死尸被留在街上，散发出如此的恶臭，以至于整个国家都因此而被感染。</w:t>
      </w:r>
    </w:p>
    <w:p w14:paraId="6E42DEF8">
      <w:pPr>
        <w:ind w:left="5" w:right="70"/>
        <w:rPr>
          <w:rFonts w:hint="eastAsia"/>
        </w:rPr>
      </w:pPr>
    </w:p>
    <w:p w14:paraId="777293D9">
      <w:pPr>
        <w:ind w:left="5" w:right="70"/>
        <w:rPr>
          <w:rFonts w:hint="eastAsia"/>
        </w:rPr>
      </w:pPr>
      <w:r>
        <w:rPr>
          <w:rFonts w:hint="eastAsia"/>
        </w:rPr>
        <w:t>In the end, King Richard was compelled to send ambassadors to Rome to plead his cause against the Archbishop.</w:t>
      </w:r>
    </w:p>
    <w:p w14:paraId="57AB8748">
      <w:pPr>
        <w:ind w:left="5" w:right="70"/>
        <w:rPr>
          <w:rFonts w:hint="eastAsia"/>
        </w:rPr>
      </w:pPr>
      <w:r>
        <w:rPr>
          <w:rFonts w:hint="eastAsia"/>
        </w:rPr>
        <w:t>最后，理查国王被迫派大使到罗马，为自己辩护，对抗总主教。</w:t>
      </w:r>
    </w:p>
    <w:p w14:paraId="65D975B0">
      <w:pPr>
        <w:ind w:left="5" w:right="70"/>
        <w:rPr>
          <w:rFonts w:hint="eastAsia"/>
        </w:rPr>
      </w:pPr>
    </w:p>
    <w:p w14:paraId="412A6237">
      <w:pPr>
        <w:ind w:left="5" w:right="70"/>
        <w:rPr>
          <w:rFonts w:hint="eastAsia"/>
        </w:rPr>
      </w:pPr>
      <w:r>
        <w:rPr>
          <w:rFonts w:hint="eastAsia"/>
        </w:rPr>
        <w:t>The agreement was made with these conditions: that the King might fortify the castle of Andeli because it was a frontier near the French; but to appease the Archbishop and make him lift the interdict from the country, the King should give to the Archbishop all the mills of Rouen, to enjoy them as his own, both he and his successors; also all the King’s domains at Dieppe and at Louviers, and the forest of Aliermont, with all its appurtenances.</w:t>
      </w:r>
    </w:p>
    <w:p w14:paraId="53431A4E">
      <w:pPr>
        <w:ind w:left="5" w:right="70"/>
        <w:rPr>
          <w:rFonts w:hint="eastAsia"/>
        </w:rPr>
      </w:pPr>
      <w:r>
        <w:rPr>
          <w:rFonts w:hint="eastAsia"/>
        </w:rPr>
        <w:t>协议的条件是：国王可以加固安德利城堡，因为它靠近法兰西边境；但为了安抚总主教并使他解除对国家的禁令，国王应将鲁昂的所有磨坊都给予总主教，让他和他的继承人享有，如同自己的财产；还有国王在迪耶普和卢维埃的所有领地，以及阿利耶蒙森林，及其所有附属物。</w:t>
      </w:r>
    </w:p>
    <w:p w14:paraId="0ACAB0BD">
      <w:pPr>
        <w:ind w:left="5" w:right="70"/>
        <w:rPr>
          <w:rFonts w:hint="eastAsia"/>
        </w:rPr>
      </w:pPr>
    </w:p>
    <w:p w14:paraId="65B7A495">
      <w:pPr>
        <w:ind w:left="5" w:right="70"/>
        <w:rPr>
          <w:rFonts w:hint="eastAsia"/>
        </w:rPr>
      </w:pPr>
      <w:r>
        <w:rPr>
          <w:rFonts w:hint="eastAsia"/>
        </w:rPr>
        <w:t>That being done, they began again to sing Mass in Normandy, and by the Pope’s order, Paradise was opened again to the Normans.</w:t>
      </w:r>
    </w:p>
    <w:p w14:paraId="7FAA6901">
      <w:pPr>
        <w:ind w:left="5" w:right="70"/>
        <w:rPr>
          <w:rFonts w:hint="eastAsia"/>
        </w:rPr>
      </w:pPr>
      <w:r>
        <w:rPr>
          <w:rFonts w:hint="eastAsia"/>
        </w:rPr>
        <w:t>那事办妥后，他们又在诺曼底唱起了弥撒，并且根据教宗的命令，乐园又向诺曼人敞开了。</w:t>
      </w:r>
    </w:p>
    <w:p w14:paraId="5F91ECAE">
      <w:pPr>
        <w:ind w:left="5" w:right="70"/>
        <w:rPr>
          <w:rFonts w:hint="eastAsia"/>
        </w:rPr>
      </w:pPr>
    </w:p>
    <w:p w14:paraId="49F758C3">
      <w:pPr>
        <w:ind w:left="5" w:right="70"/>
        <w:rPr>
          <w:rFonts w:hint="eastAsia"/>
        </w:rPr>
      </w:pPr>
      <w:r>
        <w:rPr>
          <w:rFonts w:hint="eastAsia"/>
        </w:rPr>
        <w:t>Then also the order of the Dominicans first appeared, which was approved and confirmed by Innocent III.</w:t>
      </w:r>
    </w:p>
    <w:p w14:paraId="181ED974">
      <w:pPr>
        <w:ind w:left="5" w:right="70"/>
        <w:rPr>
          <w:rFonts w:hint="eastAsia"/>
        </w:rPr>
      </w:pPr>
      <w:r>
        <w:rPr>
          <w:rFonts w:hint="eastAsia"/>
        </w:rPr>
        <w:t>那时，多明我会也首次出现，并得到了英诺森三世的批准和确认。</w:t>
      </w:r>
    </w:p>
    <w:p w14:paraId="3EB51C8A">
      <w:pPr>
        <w:ind w:left="5" w:right="70"/>
        <w:rPr>
          <w:rFonts w:hint="eastAsia"/>
        </w:rPr>
      </w:pPr>
    </w:p>
    <w:p w14:paraId="43BF20E3">
      <w:pPr>
        <w:ind w:left="5" w:right="70"/>
        <w:rPr>
          <w:rFonts w:hint="eastAsia"/>
        </w:rPr>
      </w:pPr>
      <w:r>
        <w:rPr>
          <w:rFonts w:hint="eastAsia"/>
        </w:rPr>
        <w:t>With that order, and that of the Franciscans, England was soon filled.</w:t>
      </w:r>
    </w:p>
    <w:p w14:paraId="4E4A4152">
      <w:pPr>
        <w:ind w:left="5" w:right="70"/>
        <w:rPr>
          <w:rFonts w:hint="eastAsia"/>
        </w:rPr>
      </w:pPr>
      <w:r>
        <w:rPr>
          <w:rFonts w:hint="eastAsia"/>
        </w:rPr>
        <w:t>有了那个修会，以及方济各会的，英格兰很快就充满了。</w:t>
      </w:r>
    </w:p>
    <w:p w14:paraId="6E794288">
      <w:pPr>
        <w:ind w:left="5" w:right="70"/>
        <w:rPr>
          <w:rFonts w:hint="eastAsia"/>
        </w:rPr>
      </w:pPr>
    </w:p>
    <w:p w14:paraId="2791EE13">
      <w:pPr>
        <w:ind w:left="5" w:right="70"/>
        <w:rPr>
          <w:rFonts w:hint="eastAsia"/>
        </w:rPr>
      </w:pPr>
      <w:r>
        <w:rPr>
          <w:rFonts w:hint="eastAsia"/>
        </w:rPr>
        <w:t>The fear of the interdict in those days kept princes and nations in such dread that there was nothing the Pope could not obtain from sovereigns as soon as he threatened their land with an interdict.</w:t>
      </w:r>
    </w:p>
    <w:p w14:paraId="5FFBE04D">
      <w:pPr>
        <w:ind w:left="5" w:right="70"/>
        <w:rPr>
          <w:rFonts w:hint="eastAsia"/>
        </w:rPr>
      </w:pPr>
      <w:r>
        <w:rPr>
          <w:rFonts w:hint="eastAsia"/>
        </w:rPr>
        <w:t>在那个时代，对禁令的恐惧使王子和民族们如此畏惧，以至于教宗只要一威胁他们的土地要施加禁令，就没有什么他不能从君主那里得到的。</w:t>
      </w:r>
    </w:p>
    <w:p w14:paraId="5EAE1E6C">
      <w:pPr>
        <w:ind w:left="5" w:right="70"/>
        <w:rPr>
          <w:rFonts w:hint="eastAsia"/>
        </w:rPr>
      </w:pPr>
    </w:p>
    <w:p w14:paraId="215F8767">
      <w:pPr>
        <w:ind w:left="5" w:right="70"/>
        <w:rPr>
          <w:rFonts w:hint="eastAsia"/>
        </w:rPr>
      </w:pPr>
      <w:r>
        <w:rPr>
          <w:rFonts w:hint="eastAsia"/>
        </w:rPr>
        <w:t>In the year 1199, King Philip Augustus of France imprisoned Peter de Douay, elected Bishop of Cambrai.</w:t>
      </w:r>
    </w:p>
    <w:p w14:paraId="36A508F2">
      <w:pPr>
        <w:ind w:left="5" w:right="70"/>
        <w:rPr>
          <w:rFonts w:hint="eastAsia"/>
        </w:rPr>
      </w:pPr>
      <w:r>
        <w:rPr>
          <w:rFonts w:hint="eastAsia"/>
        </w:rPr>
        <w:t>在1199年，法兰西国王菲利普·奥古斯都囚禁了当选为康布雷主教的彼得·德·杜埃。</w:t>
      </w:r>
    </w:p>
    <w:p w14:paraId="3205A93F">
      <w:pPr>
        <w:ind w:left="5" w:right="70"/>
        <w:rPr>
          <w:rFonts w:hint="eastAsia"/>
        </w:rPr>
      </w:pPr>
    </w:p>
    <w:p w14:paraId="19CA3EC2">
      <w:pPr>
        <w:ind w:left="5" w:right="70"/>
        <w:rPr>
          <w:rFonts w:hint="eastAsia"/>
        </w:rPr>
      </w:pPr>
      <w:r>
        <w:rPr>
          <w:rFonts w:hint="eastAsia"/>
        </w:rPr>
        <w:t>And at the same time, King John of England kept the Bishop of Beauvais prisoner, whom he had taken in battle armed head to toe.</w:t>
      </w:r>
    </w:p>
    <w:p w14:paraId="66B1B2ED">
      <w:pPr>
        <w:ind w:left="5" w:right="70"/>
        <w:rPr>
          <w:rFonts w:hint="eastAsia"/>
        </w:rPr>
      </w:pPr>
      <w:r>
        <w:rPr>
          <w:rFonts w:hint="eastAsia"/>
        </w:rPr>
        <w:t>同时，英格兰国王约翰囚禁了博韦的主教，他是在战场上被他俘虏的，当时他全身披挂。</w:t>
      </w:r>
    </w:p>
    <w:p w14:paraId="150B712E">
      <w:pPr>
        <w:ind w:left="5" w:right="70"/>
        <w:rPr>
          <w:rFonts w:hint="eastAsia"/>
        </w:rPr>
      </w:pPr>
    </w:p>
    <w:p w14:paraId="25145039">
      <w:pPr>
        <w:ind w:left="5" w:right="70"/>
        <w:rPr>
          <w:rFonts w:hint="eastAsia"/>
        </w:rPr>
      </w:pPr>
      <w:r>
        <w:rPr>
          <w:rFonts w:hint="eastAsia"/>
        </w:rPr>
        <w:t>But both these kings were forced to release their prisoners by the threat of Innocent III to place France and England under interdict.</w:t>
      </w:r>
    </w:p>
    <w:p w14:paraId="27C90108">
      <w:pPr>
        <w:ind w:left="5" w:right="70"/>
        <w:rPr>
          <w:rFonts w:hint="eastAsia"/>
        </w:rPr>
      </w:pPr>
      <w:r>
        <w:rPr>
          <w:rFonts w:hint="eastAsia"/>
        </w:rPr>
        <w:t>但这两位国王都被英诺森三世威胁要对法兰西和英格兰施加禁令，而被迫释放了他们的囚犯。</w:t>
      </w:r>
    </w:p>
    <w:p w14:paraId="1BFE6190">
      <w:pPr>
        <w:ind w:left="5" w:right="70"/>
        <w:rPr>
          <w:rFonts w:hint="eastAsia"/>
        </w:rPr>
      </w:pPr>
    </w:p>
    <w:p w14:paraId="5309D39F">
      <w:pPr>
        <w:ind w:left="5" w:right="70"/>
        <w:rPr>
          <w:rFonts w:hint="eastAsia"/>
        </w:rPr>
      </w:pPr>
      <w:r>
        <w:rPr>
          <w:rFonts w:hint="eastAsia"/>
        </w:rPr>
        <w:t>Had he done so, from the Mediterranean Sea to the border of Scotland, divine service would have ceased; churches and churchyards would have been shut up entirely, and the people would have been excommunicated.</w:t>
      </w:r>
    </w:p>
    <w:p w14:paraId="7A9B32B0">
      <w:pPr>
        <w:ind w:left="5" w:right="70"/>
        <w:rPr>
          <w:rFonts w:hint="eastAsia"/>
        </w:rPr>
      </w:pPr>
      <w:r>
        <w:rPr>
          <w:rFonts w:hint="eastAsia"/>
        </w:rPr>
        <w:t>如果他这样做，从地中海到苏格兰边境，神圣的仪式将停止；教堂和墓地将完全关闭，民众将被逐出教会。</w:t>
      </w:r>
    </w:p>
    <w:p w14:paraId="1F985198">
      <w:pPr>
        <w:ind w:left="5" w:right="70"/>
        <w:rPr>
          <w:rFonts w:hint="eastAsia"/>
        </w:rPr>
      </w:pPr>
    </w:p>
    <w:p w14:paraId="23127532">
      <w:pPr>
        <w:ind w:left="5" w:right="70"/>
        <w:rPr>
          <w:rFonts w:hint="eastAsia"/>
        </w:rPr>
      </w:pPr>
      <w:r>
        <w:rPr>
          <w:rFonts w:hint="eastAsia"/>
        </w:rPr>
        <w:t>It was that same year that breasts of flesh grew upon an image of the Virgin Mary in Damascus, as Matthew Paris relates.</w:t>
      </w:r>
    </w:p>
    <w:p w14:paraId="1E5C9215">
      <w:pPr>
        <w:ind w:left="5" w:right="70"/>
        <w:rPr>
          <w:rFonts w:hint="eastAsia"/>
        </w:rPr>
      </w:pPr>
      <w:r>
        <w:rPr>
          <w:rFonts w:hint="eastAsia"/>
        </w:rPr>
        <w:t>就在那一年，大马士革的一尊童贞女马利亚像上长出了肉的乳房，正如马修·巴黎所记载的。</w:t>
      </w:r>
    </w:p>
    <w:p w14:paraId="63D65ECF">
      <w:pPr>
        <w:ind w:left="5" w:right="70"/>
        <w:rPr>
          <w:rFonts w:hint="eastAsia"/>
        </w:rPr>
      </w:pPr>
    </w:p>
    <w:p w14:paraId="3DFE4E10">
      <w:pPr>
        <w:ind w:left="5" w:right="70"/>
        <w:rPr>
          <w:rFonts w:hint="eastAsia"/>
        </w:rPr>
      </w:pPr>
      <w:r>
        <w:rPr>
          <w:rFonts w:hint="eastAsia"/>
        </w:rPr>
        <w:t>At the same time, one Thurical, an Englishman, was in a rapture carried by night to Purgatory, of which St. Nicholas is governor.</w:t>
      </w:r>
    </w:p>
    <w:p w14:paraId="2AD06B86">
      <w:pPr>
        <w:ind w:left="5" w:right="70"/>
        <w:rPr>
          <w:rFonts w:hint="eastAsia"/>
        </w:rPr>
      </w:pPr>
      <w:r>
        <w:rPr>
          <w:rFonts w:hint="eastAsia"/>
        </w:rPr>
        <w:t>同时，一个名叫瑟里卡尔的英国人，在狂喜中被夜间带到了炼狱，圣尼古拉是其统治者。</w:t>
      </w:r>
    </w:p>
    <w:p w14:paraId="7D735865">
      <w:pPr>
        <w:ind w:left="5" w:right="70"/>
        <w:rPr>
          <w:rFonts w:hint="eastAsia"/>
        </w:rPr>
      </w:pPr>
    </w:p>
    <w:p w14:paraId="3DB45D00">
      <w:pPr>
        <w:ind w:left="5" w:right="70"/>
        <w:rPr>
          <w:rFonts w:hint="eastAsia"/>
        </w:rPr>
      </w:pPr>
      <w:r>
        <w:rPr>
          <w:rFonts w:hint="eastAsia"/>
        </w:rPr>
        <w:t>There also he saw the mouth of Hell, whence a stinking smoke issued out—which, as it was revealed to him, came from tithes withheld or ill-paid, because there those men were horribly punished who had failed to pay the tithes due to the Church.</w:t>
      </w:r>
    </w:p>
    <w:p w14:paraId="7D9DBB0F">
      <w:pPr>
        <w:ind w:left="5" w:right="70"/>
        <w:rPr>
          <w:rFonts w:hint="eastAsia"/>
        </w:rPr>
      </w:pPr>
      <w:r>
        <w:rPr>
          <w:rFonts w:hint="eastAsia"/>
        </w:rPr>
        <w:t>在那里，他还看见了地狱的口，从中冒出恶臭的烟——据向他启示的，那烟来自被扣留或未付足的什一奉献，因为在那里，那些没有付清教会应得的什一奉献的人，受到了可怕的惩罚。</w:t>
      </w:r>
    </w:p>
    <w:p w14:paraId="30736AC8">
      <w:pPr>
        <w:ind w:left="5" w:right="70"/>
        <w:rPr>
          <w:rFonts w:hint="eastAsia"/>
        </w:rPr>
      </w:pPr>
    </w:p>
    <w:p w14:paraId="53283E74">
      <w:pPr>
        <w:ind w:left="5" w:right="70"/>
        <w:rPr>
          <w:rFonts w:hint="eastAsia"/>
        </w:rPr>
      </w:pPr>
      <w:r>
        <w:rPr>
          <w:rFonts w:hint="eastAsia"/>
        </w:rPr>
        <w:t>There also he saw the souls for which no Masses were sung put to longer and more severe torment; those poor souls were barefoot and had their bellies flayed and raw.</w:t>
      </w:r>
    </w:p>
    <w:p w14:paraId="49F12E7F">
      <w:pPr>
        <w:ind w:left="5" w:right="70"/>
        <w:rPr>
          <w:rFonts w:hint="eastAsia"/>
        </w:rPr>
      </w:pPr>
      <w:r>
        <w:rPr>
          <w:rFonts w:hint="eastAsia"/>
        </w:rPr>
        <w:t>在那里，他还看见那些没有为之举行弥撒的灵魂，遭受着更长、更严厉的折磨；那些可怜的灵魂赤着脚，肚子上的皮被剥去，血肉模糊。</w:t>
      </w:r>
    </w:p>
    <w:p w14:paraId="35CC4988">
      <w:pPr>
        <w:ind w:left="5" w:right="70"/>
        <w:rPr>
          <w:rFonts w:hint="eastAsia"/>
        </w:rPr>
      </w:pPr>
    </w:p>
    <w:p w14:paraId="1F16E18E">
      <w:pPr>
        <w:ind w:left="5" w:right="70"/>
        <w:rPr>
          <w:rFonts w:hint="eastAsia"/>
        </w:rPr>
      </w:pPr>
      <w:r>
        <w:rPr>
          <w:rFonts w:hint="eastAsia"/>
        </w:rPr>
        <w:t>He saw also the souls that came out of that fire sprinkled by St. Michael with holy water.</w:t>
      </w:r>
    </w:p>
    <w:p w14:paraId="4B29BED3">
      <w:pPr>
        <w:ind w:left="5" w:right="70"/>
        <w:rPr>
          <w:rFonts w:hint="eastAsia"/>
        </w:rPr>
      </w:pPr>
      <w:r>
        <w:rPr>
          <w:rFonts w:hint="eastAsia"/>
        </w:rPr>
        <w:t>他还看见那些从那火中出来的灵魂，被圣米迦勒用圣水洒过。</w:t>
      </w:r>
    </w:p>
    <w:p w14:paraId="0316EF86">
      <w:pPr>
        <w:ind w:left="5" w:right="70"/>
        <w:rPr>
          <w:rFonts w:hint="eastAsia"/>
        </w:rPr>
      </w:pPr>
    </w:p>
    <w:p w14:paraId="36353FA1">
      <w:pPr>
        <w:ind w:left="5" w:right="70"/>
        <w:rPr>
          <w:rFonts w:hint="eastAsia"/>
        </w:rPr>
      </w:pPr>
      <w:r>
        <w:rPr>
          <w:rFonts w:hint="eastAsia"/>
        </w:rPr>
        <w:t>This is very exactly related by Matthew Paris, a monk of St. Albans—superstitious according to the age in which he lived.</w:t>
      </w:r>
    </w:p>
    <w:p w14:paraId="1C5C7575">
      <w:pPr>
        <w:ind w:left="5" w:right="70"/>
        <w:rPr>
          <w:rFonts w:hint="eastAsia"/>
        </w:rPr>
      </w:pPr>
      <w:r>
        <w:rPr>
          <w:rFonts w:hint="eastAsia"/>
        </w:rPr>
        <w:t>这由圣奥尔本斯的一位修士马修·巴黎非常精确地记载——他根据他所生活的时代而迷信。</w:t>
      </w:r>
    </w:p>
    <w:p w14:paraId="7B3DD42F">
      <w:pPr>
        <w:ind w:left="5" w:right="70"/>
        <w:rPr>
          <w:rFonts w:hint="eastAsia"/>
        </w:rPr>
      </w:pPr>
    </w:p>
    <w:p w14:paraId="66058019">
      <w:pPr>
        <w:ind w:left="5" w:right="70"/>
        <w:rPr>
          <w:rFonts w:hint="eastAsia"/>
        </w:rPr>
      </w:pPr>
      <w:r>
        <w:rPr>
          <w:rFonts w:hint="eastAsia"/>
        </w:rPr>
        <w:t>Then also came the Minorite Friars into England, their order being but recently instituted.</w:t>
      </w:r>
    </w:p>
    <w:p w14:paraId="2B3251E2">
      <w:pPr>
        <w:ind w:left="5" w:right="70"/>
        <w:rPr>
          <w:rFonts w:hint="eastAsia"/>
        </w:rPr>
      </w:pPr>
      <w:r>
        <w:rPr>
          <w:rFonts w:hint="eastAsia"/>
        </w:rPr>
        <w:t>那时，小兄弟会也来到了英格兰，他们的修会刚设立不久。</w:t>
      </w:r>
    </w:p>
    <w:p w14:paraId="7E78B4DC">
      <w:pPr>
        <w:ind w:left="5" w:right="70"/>
        <w:rPr>
          <w:rFonts w:hint="eastAsia"/>
        </w:rPr>
      </w:pPr>
    </w:p>
    <w:p w14:paraId="4B3CE0F6">
      <w:pPr>
        <w:ind w:left="5" w:right="70"/>
        <w:rPr>
          <w:rFonts w:hint="eastAsia"/>
        </w:rPr>
      </w:pPr>
      <w:r>
        <w:rPr>
          <w:rFonts w:hint="eastAsia"/>
        </w:rPr>
        <w:t>This King John was unfortunate in war and ill-beloved by his own subjects.</w:t>
      </w:r>
    </w:p>
    <w:p w14:paraId="428C6B5C">
      <w:pPr>
        <w:ind w:left="5" w:right="70"/>
        <w:rPr>
          <w:rFonts w:hint="eastAsia"/>
        </w:rPr>
      </w:pPr>
      <w:r>
        <w:rPr>
          <w:rFonts w:hint="eastAsia"/>
        </w:rPr>
        <w:t>这位约翰国王在战争中不幸，并且不受他自己臣民的爱戴。</w:t>
      </w:r>
    </w:p>
    <w:p w14:paraId="6470B568">
      <w:pPr>
        <w:ind w:left="5" w:right="70"/>
        <w:rPr>
          <w:rFonts w:hint="eastAsia"/>
        </w:rPr>
      </w:pPr>
    </w:p>
    <w:p w14:paraId="720FBC01">
      <w:pPr>
        <w:ind w:left="5" w:right="70"/>
        <w:rPr>
          <w:rFonts w:hint="eastAsia"/>
        </w:rPr>
      </w:pPr>
      <w:r>
        <w:rPr>
          <w:rFonts w:hint="eastAsia"/>
        </w:rPr>
        <w:t>King Philip Augustus of France took from him Normandy, Anjou, Touraine, Poitou, and part of Guienne.</w:t>
      </w:r>
    </w:p>
    <w:p w14:paraId="51EC10B9">
      <w:pPr>
        <w:ind w:left="5" w:right="70"/>
        <w:rPr>
          <w:rFonts w:hint="eastAsia"/>
        </w:rPr>
      </w:pPr>
      <w:r>
        <w:rPr>
          <w:rFonts w:hint="eastAsia"/>
        </w:rPr>
        <w:t>法兰西国王菲利普·奥古斯都从他手中夺走了诺曼底、安茹、图赖讷、普瓦图和吉耶讷的一部分。</w:t>
      </w:r>
    </w:p>
    <w:p w14:paraId="774B051E">
      <w:pPr>
        <w:ind w:left="5" w:right="70"/>
        <w:rPr>
          <w:rFonts w:hint="eastAsia"/>
        </w:rPr>
      </w:pPr>
    </w:p>
    <w:p w14:paraId="1E2EC828">
      <w:pPr>
        <w:ind w:left="5" w:right="70"/>
        <w:rPr>
          <w:rFonts w:hint="eastAsia"/>
        </w:rPr>
      </w:pPr>
      <w:r>
        <w:rPr>
          <w:rFonts w:hint="eastAsia"/>
        </w:rPr>
        <w:t>After these losses, having retreated into England, he began to oppress the English and tyrannically rob the nobles and clergy of their wealth.</w:t>
      </w:r>
    </w:p>
    <w:p w14:paraId="3F1CF8E3">
      <w:pPr>
        <w:ind w:left="5" w:right="70"/>
        <w:rPr>
          <w:rFonts w:hint="eastAsia"/>
        </w:rPr>
      </w:pPr>
      <w:r>
        <w:rPr>
          <w:rFonts w:hint="eastAsia"/>
        </w:rPr>
        <w:t>这些损失之后，他退回英格兰，便开始压迫英国人，并暴虐地掠夺贵族和神职人员的财富。</w:t>
      </w:r>
    </w:p>
    <w:p w14:paraId="210A6373">
      <w:pPr>
        <w:ind w:left="5" w:right="70"/>
        <w:rPr>
          <w:rFonts w:hint="eastAsia"/>
        </w:rPr>
      </w:pPr>
    </w:p>
    <w:p w14:paraId="7B3F38DD">
      <w:pPr>
        <w:ind w:left="5" w:right="70"/>
        <w:rPr>
          <w:rFonts w:hint="eastAsia"/>
        </w:rPr>
      </w:pPr>
      <w:r>
        <w:rPr>
          <w:rFonts w:hint="eastAsia"/>
        </w:rPr>
        <w:t>By doing so, he gave Pope Innocent III, a man as crafty and ambitious as any, the perfect opportunity to bring the king to his knees and achieve his own ends at the first sign of conflict, which arose as follows.</w:t>
      </w:r>
    </w:p>
    <w:p w14:paraId="644702D9">
      <w:pPr>
        <w:ind w:left="5" w:right="70"/>
        <w:rPr>
          <w:rFonts w:hint="eastAsia"/>
        </w:rPr>
      </w:pPr>
      <w:r>
        <w:rPr>
          <w:rFonts w:hint="eastAsia"/>
        </w:rPr>
        <w:t>他这样做，就给了教宗英诺森三世，一个同样狡猾和有野心的人，一个绝佳的机会，来使国王屈服，并在冲突的最初迹象出现时就达到他自己的目的，冲突的起因如下。</w:t>
      </w:r>
    </w:p>
    <w:p w14:paraId="67EBA355">
      <w:pPr>
        <w:ind w:left="5" w:right="70"/>
        <w:rPr>
          <w:rFonts w:hint="eastAsia"/>
        </w:rPr>
      </w:pPr>
    </w:p>
    <w:p w14:paraId="49909367">
      <w:pPr>
        <w:ind w:left="5" w:right="70"/>
        <w:rPr>
          <w:rFonts w:hint="eastAsia"/>
        </w:rPr>
      </w:pPr>
      <w:r>
        <w:rPr>
          <w:rFonts w:hint="eastAsia"/>
        </w:rPr>
        <w:t>The Pope appointed Cardinal Stephen Langton as Archbishop of Canterbury without the king’s consent.</w:t>
      </w:r>
    </w:p>
    <w:p w14:paraId="7B785748">
      <w:pPr>
        <w:ind w:left="5" w:right="70"/>
        <w:rPr>
          <w:rFonts w:hint="eastAsia"/>
        </w:rPr>
      </w:pPr>
      <w:r>
        <w:rPr>
          <w:rFonts w:hint="eastAsia"/>
        </w:rPr>
        <w:t>教宗未经国王同意，任命了红衣主教斯蒂芬·兰顿为坎特伯雷总主教。</w:t>
      </w:r>
    </w:p>
    <w:p w14:paraId="7DA2BDCF">
      <w:pPr>
        <w:ind w:left="5" w:right="70"/>
        <w:rPr>
          <w:rFonts w:hint="eastAsia"/>
        </w:rPr>
      </w:pPr>
    </w:p>
    <w:p w14:paraId="1E2B5206">
      <w:pPr>
        <w:ind w:left="5" w:right="70"/>
        <w:rPr>
          <w:rFonts w:hint="eastAsia"/>
        </w:rPr>
      </w:pPr>
      <w:r>
        <w:rPr>
          <w:rFonts w:hint="eastAsia"/>
        </w:rPr>
        <w:t>Angered by this, King John sent soldiers to Canterbury, who treated the monks as traitors and expelled them from England.</w:t>
      </w:r>
    </w:p>
    <w:p w14:paraId="02FB2EE9">
      <w:pPr>
        <w:ind w:left="5" w:right="70"/>
        <w:rPr>
          <w:rFonts w:hint="eastAsia"/>
        </w:rPr>
      </w:pPr>
      <w:r>
        <w:rPr>
          <w:rFonts w:hint="eastAsia"/>
        </w:rPr>
        <w:t>约翰国王对此大怒，派兵到坎特伯雷，将修士们当作叛徒对待，并驱逐出英格兰。</w:t>
      </w:r>
    </w:p>
    <w:p w14:paraId="7CCFDCA6">
      <w:pPr>
        <w:ind w:left="5" w:right="70"/>
        <w:rPr>
          <w:rFonts w:hint="eastAsia"/>
        </w:rPr>
      </w:pPr>
    </w:p>
    <w:p w14:paraId="5452A2AA">
      <w:pPr>
        <w:ind w:left="5" w:right="70"/>
        <w:rPr>
          <w:rFonts w:hint="eastAsia"/>
        </w:rPr>
      </w:pPr>
      <w:r>
        <w:rPr>
          <w:rFonts w:hint="eastAsia"/>
        </w:rPr>
        <w:t>He also sent insulting letters to the Pope, accusing him of extracting more money from England than from any other kingdom while deliberately causing trouble and infringing upon the crown’s liberties.</w:t>
      </w:r>
    </w:p>
    <w:p w14:paraId="3B276CC3">
      <w:pPr>
        <w:ind w:left="5" w:right="70"/>
        <w:rPr>
          <w:rFonts w:hint="eastAsia"/>
        </w:rPr>
      </w:pPr>
      <w:r>
        <w:rPr>
          <w:rFonts w:hint="eastAsia"/>
        </w:rPr>
        <w:t>他还给教宗写了侮辱性的信，指责他从英格兰榨取的钱比从任何其他王国都多，同时又故意制造麻烦，并侵犯了王冠的自由。</w:t>
      </w:r>
    </w:p>
    <w:p w14:paraId="4CA7891C">
      <w:pPr>
        <w:ind w:left="5" w:right="70"/>
        <w:rPr>
          <w:rFonts w:hint="eastAsia"/>
        </w:rPr>
      </w:pPr>
    </w:p>
    <w:p w14:paraId="3468AE0A">
      <w:pPr>
        <w:ind w:left="5" w:right="70"/>
        <w:rPr>
          <w:rFonts w:hint="eastAsia"/>
        </w:rPr>
      </w:pPr>
      <w:r>
        <w:rPr>
          <w:rFonts w:hint="eastAsia"/>
        </w:rPr>
        <w:t>He threatened that if the Pope persisted, he would block all financial transfers from England to Rome, declaring that he had prelates of sufficient ability and did not need to seek justice from those far removed from him.</w:t>
      </w:r>
    </w:p>
    <w:p w14:paraId="5A289B6C">
      <w:pPr>
        <w:ind w:left="5" w:right="70"/>
        <w:rPr>
          <w:rFonts w:hint="eastAsia"/>
        </w:rPr>
      </w:pPr>
      <w:r>
        <w:rPr>
          <w:rFonts w:hint="eastAsia"/>
        </w:rPr>
        <w:t>他威胁说，如果教宗坚持，他将阻止所有从英格兰到罗马的资金转移，并宣称他有足够能干的主教，不需要向那些离他很远的人寻求正义。</w:t>
      </w:r>
    </w:p>
    <w:p w14:paraId="5CE896D5">
      <w:pPr>
        <w:ind w:left="5" w:right="70"/>
        <w:rPr>
          <w:rFonts w:hint="eastAsia"/>
        </w:rPr>
      </w:pPr>
    </w:p>
    <w:p w14:paraId="546C6652">
      <w:pPr>
        <w:ind w:left="5" w:right="70"/>
        <w:rPr>
          <w:rFonts w:hint="eastAsia"/>
        </w:rPr>
      </w:pPr>
      <w:r>
        <w:rPr>
          <w:rFonts w:hint="eastAsia"/>
        </w:rPr>
        <w:t>Had a victorious and beloved king spoken thus, the Pope would have responded with conciliatory words, adopting a fatherly tone to overlook the faults of a cherished son.</w:t>
      </w:r>
    </w:p>
    <w:p w14:paraId="6012050A">
      <w:pPr>
        <w:ind w:left="5" w:right="70"/>
        <w:rPr>
          <w:rFonts w:hint="eastAsia"/>
        </w:rPr>
      </w:pPr>
      <w:r>
        <w:rPr>
          <w:rFonts w:hint="eastAsia"/>
        </w:rPr>
        <w:t>如果是一个胜利和受爱戴的国王这样说，教宗会用和解的话来回应，采取父爱的口吻来宽容一个心爱儿子的过错。</w:t>
      </w:r>
    </w:p>
    <w:p w14:paraId="3E4A9F2C">
      <w:pPr>
        <w:ind w:left="5" w:right="70"/>
        <w:rPr>
          <w:rFonts w:hint="eastAsia"/>
        </w:rPr>
      </w:pPr>
    </w:p>
    <w:p w14:paraId="1C1C73CE">
      <w:pPr>
        <w:ind w:left="5" w:right="70"/>
        <w:rPr>
          <w:rFonts w:hint="eastAsia"/>
        </w:rPr>
      </w:pPr>
      <w:r>
        <w:rPr>
          <w:rFonts w:hint="eastAsia"/>
        </w:rPr>
        <w:t>His predecessors had tolerated the threats and harsh words of William Rufus, Henry I, and Henry II before Thomas Becket’s death.</w:t>
      </w:r>
    </w:p>
    <w:p w14:paraId="7BD6D490">
      <w:pPr>
        <w:ind w:left="5" w:right="70"/>
        <w:rPr>
          <w:rFonts w:hint="eastAsia"/>
        </w:rPr>
      </w:pPr>
      <w:r>
        <w:rPr>
          <w:rFonts w:hint="eastAsia"/>
        </w:rPr>
        <w:t>他的前任们在托马斯·贝克特死前，曾容忍过威廉·鲁弗斯、亨利一世和亨利二世的威胁和严厉的话语。</w:t>
      </w:r>
    </w:p>
    <w:p w14:paraId="1738D83F">
      <w:pPr>
        <w:ind w:left="5" w:right="70"/>
        <w:rPr>
          <w:rFonts w:hint="eastAsia"/>
        </w:rPr>
      </w:pPr>
    </w:p>
    <w:p w14:paraId="266179F1">
      <w:pPr>
        <w:ind w:left="5" w:right="70"/>
        <w:rPr>
          <w:rFonts w:hint="eastAsia"/>
        </w:rPr>
      </w:pPr>
      <w:r>
        <w:rPr>
          <w:rFonts w:hint="eastAsia"/>
        </w:rPr>
        <w:t>But with John—a weak and ill-advised ruler—he took a different approach.</w:t>
      </w:r>
    </w:p>
    <w:p w14:paraId="4BA1B1DC">
      <w:pPr>
        <w:ind w:left="5" w:right="70"/>
        <w:rPr>
          <w:rFonts w:hint="eastAsia"/>
        </w:rPr>
      </w:pPr>
      <w:r>
        <w:rPr>
          <w:rFonts w:hint="eastAsia"/>
        </w:rPr>
        <w:t>但对于约翰——一个软弱和不明智的统治者——他采取了不同的方法。</w:t>
      </w:r>
    </w:p>
    <w:p w14:paraId="58BAEB26">
      <w:pPr>
        <w:ind w:left="5" w:right="70"/>
        <w:rPr>
          <w:rFonts w:hint="eastAsia"/>
        </w:rPr>
      </w:pPr>
    </w:p>
    <w:p w14:paraId="5E788F76">
      <w:pPr>
        <w:ind w:left="5" w:right="70"/>
        <w:rPr>
          <w:rFonts w:hint="eastAsia"/>
        </w:rPr>
      </w:pPr>
      <w:r>
        <w:rPr>
          <w:rFonts w:hint="eastAsia"/>
        </w:rPr>
        <w:t>After sending letters of warning, he instructed his most trusted prelates in England that if the king persisted, they should place an interdict upon the entire kingdom.</w:t>
      </w:r>
    </w:p>
    <w:p w14:paraId="5910B548">
      <w:pPr>
        <w:ind w:left="5" w:right="70"/>
        <w:rPr>
          <w:rFonts w:hint="eastAsia"/>
        </w:rPr>
      </w:pPr>
      <w:r>
        <w:rPr>
          <w:rFonts w:hint="eastAsia"/>
        </w:rPr>
        <w:t>在发了警告信之后，他指示他在英格兰最信任的主教们，如果国王坚持，他们就应将整个王国置于禁令之下。</w:t>
      </w:r>
    </w:p>
    <w:p w14:paraId="229FFDF4">
      <w:pPr>
        <w:ind w:left="5" w:right="70"/>
        <w:rPr>
          <w:rFonts w:hint="eastAsia"/>
        </w:rPr>
      </w:pPr>
    </w:p>
    <w:p w14:paraId="11AD3FED">
      <w:pPr>
        <w:ind w:left="5" w:right="70"/>
        <w:rPr>
          <w:rFonts w:hint="eastAsia"/>
        </w:rPr>
      </w:pPr>
      <w:r>
        <w:rPr>
          <w:rFonts w:hint="eastAsia"/>
        </w:rPr>
        <w:t>This was swiftly carried out, and England remained under interdict for six years, three months, and a half.</w:t>
      </w:r>
    </w:p>
    <w:p w14:paraId="63846D5E">
      <w:pPr>
        <w:ind w:left="5" w:right="70"/>
        <w:rPr>
          <w:rFonts w:hint="eastAsia"/>
        </w:rPr>
      </w:pPr>
      <w:r>
        <w:rPr>
          <w:rFonts w:hint="eastAsia"/>
        </w:rPr>
        <w:t>这被迅速地执行了，英格兰在禁令下持续了六年三个半月。</w:t>
      </w:r>
    </w:p>
    <w:p w14:paraId="5814A5BC">
      <w:pPr>
        <w:ind w:left="5" w:right="70"/>
        <w:rPr>
          <w:rFonts w:hint="eastAsia"/>
        </w:rPr>
      </w:pPr>
    </w:p>
    <w:p w14:paraId="6346F320">
      <w:pPr>
        <w:ind w:left="5" w:right="70"/>
        <w:rPr>
          <w:rFonts w:hint="eastAsia"/>
        </w:rPr>
      </w:pPr>
      <w:r>
        <w:rPr>
          <w:rFonts w:hint="eastAsia"/>
        </w:rPr>
        <w:t>As a result, not only the king and his court but also all the people of England— who had no part in the dispute—were excommunicated.</w:t>
      </w:r>
    </w:p>
    <w:p w14:paraId="6382E5A5">
      <w:pPr>
        <w:ind w:left="5" w:right="70"/>
        <w:rPr>
          <w:rFonts w:hint="eastAsia"/>
        </w:rPr>
      </w:pPr>
      <w:r>
        <w:rPr>
          <w:rFonts w:hint="eastAsia"/>
        </w:rPr>
        <w:t>结果，不仅国王和他的宫廷，而且所有英格兰的民众——他们与那场争执毫无干系——都被逐出教会。</w:t>
      </w:r>
    </w:p>
    <w:p w14:paraId="1DBC90EF">
      <w:pPr>
        <w:ind w:left="5" w:right="70"/>
        <w:rPr>
          <w:rFonts w:hint="eastAsia"/>
        </w:rPr>
      </w:pPr>
    </w:p>
    <w:p w14:paraId="213E7CAC">
      <w:pPr>
        <w:ind w:left="5" w:right="70"/>
        <w:rPr>
          <w:rFonts w:hint="eastAsia"/>
        </w:rPr>
      </w:pPr>
      <w:r>
        <w:rPr>
          <w:rFonts w:hint="eastAsia"/>
        </w:rPr>
        <w:t>During that long period, how many thousands died in that great kingdom?</w:t>
      </w:r>
    </w:p>
    <w:p w14:paraId="69D692BB">
      <w:pPr>
        <w:ind w:left="5" w:right="70"/>
        <w:rPr>
          <w:rFonts w:hint="eastAsia"/>
        </w:rPr>
      </w:pPr>
      <w:r>
        <w:rPr>
          <w:rFonts w:hint="eastAsia"/>
        </w:rPr>
        <w:t>在那漫长的时期里，那个大王国死了多少千人？</w:t>
      </w:r>
    </w:p>
    <w:p w14:paraId="14E07B45">
      <w:pPr>
        <w:ind w:left="5" w:right="70"/>
        <w:rPr>
          <w:rFonts w:hint="eastAsia"/>
        </w:rPr>
      </w:pPr>
    </w:p>
    <w:p w14:paraId="7EC1BA3B">
      <w:pPr>
        <w:ind w:left="5" w:right="70"/>
        <w:rPr>
          <w:rFonts w:hint="eastAsia"/>
        </w:rPr>
      </w:pPr>
      <w:r>
        <w:rPr>
          <w:rFonts w:hint="eastAsia"/>
        </w:rPr>
        <w:t>According to the rules of the Roman Church and the Pope’s judgment, they were eternally damned—not for heresy or any crime of their own, but because of a quarrel between the king and the Pope over church appointments, benefices, and financial matters.</w:t>
      </w:r>
    </w:p>
    <w:p w14:paraId="6FEF866E">
      <w:pPr>
        <w:ind w:left="5" w:right="70"/>
        <w:rPr>
          <w:rFonts w:hint="eastAsia"/>
        </w:rPr>
      </w:pPr>
      <w:r>
        <w:rPr>
          <w:rFonts w:hint="eastAsia"/>
        </w:rPr>
        <w:t>根据罗马教会的规定和教宗的判断，他们被永远地诅咒——并非因为异端或他们自己的任何罪行，而是因为国王和教宗之间关于教会任命、圣职和财务问题的争执。</w:t>
      </w:r>
    </w:p>
    <w:p w14:paraId="6A71318E">
      <w:pPr>
        <w:ind w:left="5" w:right="70"/>
        <w:rPr>
          <w:rFonts w:hint="eastAsia"/>
        </w:rPr>
      </w:pPr>
    </w:p>
    <w:p w14:paraId="6B6A564D">
      <w:pPr>
        <w:ind w:left="5" w:right="70"/>
        <w:rPr>
          <w:rFonts w:hint="eastAsia"/>
        </w:rPr>
      </w:pPr>
      <w:r>
        <w:rPr>
          <w:rFonts w:hint="eastAsia"/>
        </w:rPr>
        <w:t>Then (as Matthew Paris, an eyewitness to these events, recounts) all church sacraments ceased in England, except for confession, last rites in extreme cases, and the baptism of infants.</w:t>
      </w:r>
    </w:p>
    <w:p w14:paraId="206FDA31">
      <w:pPr>
        <w:ind w:left="5" w:right="70"/>
        <w:rPr>
          <w:rFonts w:hint="eastAsia"/>
        </w:rPr>
      </w:pPr>
      <w:r>
        <w:rPr>
          <w:rFonts w:hint="eastAsia"/>
        </w:rPr>
        <w:t>然后（正如马修·巴黎，这些事件的目击者所记载）英格兰所有的教会圣事都停止了，除了忏悔、极端情况下的临终傅油礼，以及婴儿的洗礼。</w:t>
      </w:r>
    </w:p>
    <w:p w14:paraId="7CE6A2FF">
      <w:pPr>
        <w:ind w:left="5" w:right="70"/>
        <w:rPr>
          <w:rFonts w:hint="eastAsia"/>
        </w:rPr>
      </w:pPr>
    </w:p>
    <w:p w14:paraId="0A57FE93">
      <w:pPr>
        <w:ind w:left="5" w:right="70"/>
        <w:rPr>
          <w:rFonts w:hint="eastAsia"/>
        </w:rPr>
      </w:pPr>
      <w:r>
        <w:rPr>
          <w:rFonts w:hint="eastAsia"/>
        </w:rPr>
        <w:t>The dead were carried out of towns and buried like dogs along highways and in ditches—without prayers or priestly rites.</w:t>
      </w:r>
    </w:p>
    <w:p w14:paraId="361CCC17">
      <w:pPr>
        <w:ind w:left="5" w:right="70"/>
        <w:rPr>
          <w:rFonts w:hint="eastAsia"/>
        </w:rPr>
      </w:pPr>
      <w:r>
        <w:rPr>
          <w:rFonts w:hint="eastAsia"/>
        </w:rPr>
        <w:t>死者被抬出城镇，像狗一样被埋在公路边和沟渠里——没有祷告或祭司的仪式。</w:t>
      </w:r>
    </w:p>
    <w:p w14:paraId="3F8001B6">
      <w:pPr>
        <w:ind w:left="5" w:right="70"/>
        <w:rPr>
          <w:rFonts w:hint="eastAsia"/>
        </w:rPr>
      </w:pPr>
    </w:p>
    <w:p w14:paraId="4B492455">
      <w:pPr>
        <w:ind w:left="5" w:right="70"/>
        <w:rPr>
          <w:rFonts w:hint="eastAsia"/>
        </w:rPr>
      </w:pPr>
      <w:r>
        <w:rPr>
          <w:rFonts w:hint="eastAsia"/>
        </w:rPr>
        <w:t>Under this interdict (as was customary), Masses, Matins, Vespers, all public worship, and bell-ringing were forbidden.</w:t>
      </w:r>
    </w:p>
    <w:p w14:paraId="6D0849E3">
      <w:pPr>
        <w:ind w:left="5" w:right="70"/>
        <w:rPr>
          <w:rFonts w:hint="eastAsia"/>
        </w:rPr>
      </w:pPr>
      <w:r>
        <w:rPr>
          <w:rFonts w:hint="eastAsia"/>
        </w:rPr>
        <w:t>在这种禁令下（如常），弥撒、晨祷、晚祷、所有公开的敬拜，以及钟声都被禁止。</w:t>
      </w:r>
    </w:p>
    <w:p w14:paraId="63C54ED8">
      <w:pPr>
        <w:ind w:left="5" w:right="70"/>
        <w:rPr>
          <w:rFonts w:hint="eastAsia"/>
        </w:rPr>
      </w:pPr>
    </w:p>
    <w:p w14:paraId="1E0E484C">
      <w:pPr>
        <w:ind w:left="5" w:right="70"/>
        <w:rPr>
          <w:rFonts w:hint="eastAsia"/>
        </w:rPr>
      </w:pPr>
      <w:r>
        <w:rPr>
          <w:rFonts w:hint="eastAsia"/>
        </w:rPr>
        <w:t>The kingdom was left open to plunder and conquest.</w:t>
      </w:r>
    </w:p>
    <w:p w14:paraId="6E25A835">
      <w:pPr>
        <w:ind w:left="5" w:right="70"/>
        <w:rPr>
          <w:rFonts w:hint="eastAsia"/>
        </w:rPr>
      </w:pPr>
      <w:r>
        <w:rPr>
          <w:rFonts w:hint="eastAsia"/>
        </w:rPr>
        <w:t>王国被任由掠夺和征服。</w:t>
      </w:r>
    </w:p>
    <w:p w14:paraId="4B94D1B6">
      <w:pPr>
        <w:ind w:left="5" w:right="70"/>
        <w:rPr>
          <w:rFonts w:hint="eastAsia"/>
        </w:rPr>
      </w:pPr>
    </w:p>
    <w:p w14:paraId="58F821BA">
      <w:pPr>
        <w:ind w:left="5" w:right="70"/>
        <w:rPr>
          <w:rFonts w:hint="eastAsia"/>
        </w:rPr>
      </w:pPr>
      <w:r>
        <w:rPr>
          <w:rFonts w:hint="eastAsia"/>
        </w:rPr>
        <w:t>Though the king was not yet excommunicated by name, this followed the next year.</w:t>
      </w:r>
    </w:p>
    <w:p w14:paraId="43D13CFF">
      <w:pPr>
        <w:ind w:left="5" w:right="70"/>
        <w:rPr>
          <w:rFonts w:hint="eastAsia"/>
        </w:rPr>
      </w:pPr>
      <w:r>
        <w:rPr>
          <w:rFonts w:hint="eastAsia"/>
        </w:rPr>
        <w:t>虽然国王尚未被点名逐出教会，但这在次年就发生了。</w:t>
      </w:r>
    </w:p>
    <w:p w14:paraId="3D92D3BB">
      <w:pPr>
        <w:ind w:left="5" w:right="70"/>
        <w:rPr>
          <w:rFonts w:hint="eastAsia"/>
        </w:rPr>
      </w:pPr>
    </w:p>
    <w:p w14:paraId="47D58C4C">
      <w:pPr>
        <w:ind w:left="5" w:right="70"/>
        <w:rPr>
          <w:rFonts w:hint="eastAsia"/>
        </w:rPr>
      </w:pPr>
      <w:r>
        <w:rPr>
          <w:rFonts w:hint="eastAsia"/>
        </w:rPr>
        <w:t>Next, Innocent deposed John from the throne of England, absolved his subjects of their oaths of allegiance, and commanded Philip Augustus of France—for the remission of his sins—to invade England with armed force.</w:t>
      </w:r>
    </w:p>
    <w:p w14:paraId="4B039B6A">
      <w:pPr>
        <w:ind w:left="5" w:right="70"/>
        <w:rPr>
          <w:rFonts w:hint="eastAsia"/>
        </w:rPr>
      </w:pPr>
      <w:r>
        <w:rPr>
          <w:rFonts w:hint="eastAsia"/>
        </w:rPr>
        <w:t>接着，英诺森废黜了约翰的英格兰王位，解除了他臣民的效忠誓言，并命令法兰西的菲利普·奥古斯都——为要赦免他的罪——用武装力量入侵英格兰。</w:t>
      </w:r>
    </w:p>
    <w:p w14:paraId="70016B17">
      <w:pPr>
        <w:ind w:left="5" w:right="70"/>
        <w:rPr>
          <w:rFonts w:hint="eastAsia"/>
        </w:rPr>
      </w:pPr>
    </w:p>
    <w:p w14:paraId="7D20A208">
      <w:pPr>
        <w:ind w:left="5" w:right="70"/>
        <w:rPr>
          <w:rFonts w:hint="eastAsia"/>
        </w:rPr>
      </w:pPr>
      <w:r>
        <w:rPr>
          <w:rFonts w:hint="eastAsia"/>
        </w:rPr>
        <w:t>Those who joined this conquest were promised full remission of sins and the same indulgences granted to pilgrims visiting the Holy Sepulchre.</w:t>
      </w:r>
    </w:p>
    <w:p w14:paraId="73B4254B">
      <w:pPr>
        <w:ind w:left="5" w:right="70"/>
        <w:rPr>
          <w:rFonts w:hint="eastAsia"/>
        </w:rPr>
      </w:pPr>
      <w:r>
        <w:rPr>
          <w:rFonts w:hint="eastAsia"/>
        </w:rPr>
        <w:t>凡加入这次征服的人，都被应许了完全的罪的赦免，以及与参观圣墓的朝圣者同样的赦罪券。</w:t>
      </w:r>
    </w:p>
    <w:p w14:paraId="716E91D0">
      <w:pPr>
        <w:ind w:left="5" w:right="70"/>
        <w:rPr>
          <w:rFonts w:hint="eastAsia"/>
        </w:rPr>
      </w:pPr>
    </w:p>
    <w:p w14:paraId="7312A60D">
      <w:pPr>
        <w:ind w:left="5" w:right="70"/>
        <w:rPr>
          <w:rFonts w:hint="eastAsia"/>
        </w:rPr>
      </w:pPr>
      <w:r>
        <w:rPr>
          <w:rFonts w:hint="eastAsia"/>
        </w:rPr>
        <w:t>Thus motivated—partly for absolution, partly for ambition—Philip raised a mighty army while Innocent worked to incite rebellion among the English against their king.</w:t>
      </w:r>
    </w:p>
    <w:p w14:paraId="5DAE60ED">
      <w:pPr>
        <w:ind w:left="5" w:right="70"/>
        <w:rPr>
          <w:rFonts w:hint="eastAsia"/>
        </w:rPr>
      </w:pPr>
      <w:r>
        <w:rPr>
          <w:rFonts w:hint="eastAsia"/>
        </w:rPr>
        <w:t>因此，菲利普——部分为赦免，部分为野心——组建了一支强大的军队，而英诺森则致力于煽动英国人反叛他们的国王。</w:t>
      </w:r>
    </w:p>
    <w:p w14:paraId="22D0628D">
      <w:pPr>
        <w:ind w:left="5" w:right="70"/>
        <w:rPr>
          <w:rFonts w:hint="eastAsia"/>
        </w:rPr>
      </w:pPr>
    </w:p>
    <w:p w14:paraId="4CFE81F3">
      <w:pPr>
        <w:ind w:left="5" w:right="70"/>
        <w:rPr>
          <w:rFonts w:hint="eastAsia"/>
        </w:rPr>
      </w:pPr>
      <w:r>
        <w:rPr>
          <w:rFonts w:hint="eastAsia"/>
        </w:rPr>
        <w:t>This moved King John to humble himself before the Pope and to accept such conditions as were most pleasing to his holiness.</w:t>
      </w:r>
    </w:p>
    <w:p w14:paraId="2E7929F6">
      <w:pPr>
        <w:ind w:left="5" w:right="70"/>
        <w:rPr>
          <w:rFonts w:hint="eastAsia"/>
        </w:rPr>
      </w:pPr>
      <w:r>
        <w:rPr>
          <w:rFonts w:hint="eastAsia"/>
        </w:rPr>
        <w:t>这促使约翰国王在教宗面前谦卑自己，并接受了最能取悦教宗陛下的条件。</w:t>
      </w:r>
    </w:p>
    <w:p w14:paraId="659DC34C">
      <w:pPr>
        <w:ind w:left="5" w:right="70"/>
        <w:rPr>
          <w:rFonts w:hint="eastAsia"/>
        </w:rPr>
      </w:pPr>
    </w:p>
    <w:p w14:paraId="725B5D8E">
      <w:pPr>
        <w:ind w:left="5" w:right="70"/>
        <w:rPr>
          <w:rFonts w:hint="eastAsia"/>
        </w:rPr>
      </w:pPr>
      <w:r>
        <w:rPr>
          <w:rFonts w:hint="eastAsia"/>
        </w:rPr>
        <w:t>The conditions were that the King should surrender to the Pope the entire right of patronage over all the benefices of his kingdom.</w:t>
      </w:r>
    </w:p>
    <w:p w14:paraId="1E35B0AD">
      <w:pPr>
        <w:ind w:left="5" w:right="70"/>
        <w:rPr>
          <w:rFonts w:hint="eastAsia"/>
        </w:rPr>
      </w:pPr>
      <w:r>
        <w:rPr>
          <w:rFonts w:hint="eastAsia"/>
        </w:rPr>
        <w:t>条件是，国王应向教宗交出他王国所有圣职的全部资助权。</w:t>
      </w:r>
    </w:p>
    <w:p w14:paraId="0982EF08">
      <w:pPr>
        <w:ind w:left="5" w:right="70"/>
        <w:rPr>
          <w:rFonts w:hint="eastAsia"/>
        </w:rPr>
      </w:pPr>
    </w:p>
    <w:p w14:paraId="4C0B4295">
      <w:pPr>
        <w:ind w:left="5" w:right="70"/>
        <w:rPr>
          <w:rFonts w:hint="eastAsia"/>
        </w:rPr>
      </w:pPr>
      <w:r>
        <w:rPr>
          <w:rFonts w:hint="eastAsia"/>
        </w:rPr>
        <w:t>That to obtain absolution for his sins, he should pay to the clergy of Canterbury and to other prelates the sum of eight thousand pounds sterling.</w:t>
      </w:r>
    </w:p>
    <w:p w14:paraId="6E4F6020">
      <w:pPr>
        <w:ind w:left="5" w:right="70"/>
        <w:rPr>
          <w:rFonts w:hint="eastAsia"/>
        </w:rPr>
      </w:pPr>
      <w:r>
        <w:rPr>
          <w:rFonts w:hint="eastAsia"/>
        </w:rPr>
        <w:t>为了获得他罪的赦免，他应向坎特伯雷的神职人员和其他主教支付八千英镑。</w:t>
      </w:r>
    </w:p>
    <w:p w14:paraId="14584C46">
      <w:pPr>
        <w:ind w:left="5" w:right="70"/>
        <w:rPr>
          <w:rFonts w:hint="eastAsia"/>
        </w:rPr>
      </w:pPr>
    </w:p>
    <w:p w14:paraId="4B65FFA0">
      <w:pPr>
        <w:ind w:left="5" w:right="70"/>
        <w:rPr>
          <w:rFonts w:hint="eastAsia"/>
        </w:rPr>
      </w:pPr>
      <w:r>
        <w:rPr>
          <w:rFonts w:hint="eastAsia"/>
        </w:rPr>
        <w:t>That he should compensate for the damages done to the Church, according to the judgment of the Pope’s legate or vicelegate.</w:t>
      </w:r>
    </w:p>
    <w:p w14:paraId="215304BC">
      <w:pPr>
        <w:ind w:left="5" w:right="70"/>
        <w:rPr>
          <w:rFonts w:hint="eastAsia"/>
        </w:rPr>
      </w:pPr>
      <w:r>
        <w:rPr>
          <w:rFonts w:hint="eastAsia"/>
        </w:rPr>
        <w:t>他应根据教宗的使节或副使节的判断，赔偿对教会造成的损失。</w:t>
      </w:r>
    </w:p>
    <w:p w14:paraId="5FD123EB">
      <w:pPr>
        <w:ind w:left="5" w:right="70"/>
        <w:rPr>
          <w:rFonts w:hint="eastAsia"/>
        </w:rPr>
      </w:pPr>
    </w:p>
    <w:p w14:paraId="404541ED">
      <w:pPr>
        <w:ind w:left="5" w:right="70"/>
        <w:rPr>
          <w:rFonts w:hint="eastAsia"/>
        </w:rPr>
      </w:pPr>
      <w:r>
        <w:rPr>
          <w:rFonts w:hint="eastAsia"/>
        </w:rPr>
        <w:t>That the said John should resign his crown into the Pope’s hands, along with his kingdoms of England and Ireland, for which letters were drafted and given to Pandulfus, the Pope’s legate.</w:t>
      </w:r>
    </w:p>
    <w:p w14:paraId="3BCBA1D8">
      <w:pPr>
        <w:ind w:left="5" w:right="70"/>
        <w:rPr>
          <w:rFonts w:hint="eastAsia"/>
        </w:rPr>
      </w:pPr>
      <w:r>
        <w:rPr>
          <w:rFonts w:hint="eastAsia"/>
        </w:rPr>
        <w:t>那位约翰应将他的王冠，连同他的英格兰和爱尔兰王国，交到教宗手中，为此起草了信件，并交给了教宗的使节潘杜尔弗斯。</w:t>
      </w:r>
    </w:p>
    <w:p w14:paraId="0BD1AA22">
      <w:pPr>
        <w:ind w:left="5" w:right="70"/>
        <w:rPr>
          <w:rFonts w:hint="eastAsia"/>
        </w:rPr>
      </w:pPr>
    </w:p>
    <w:p w14:paraId="36EF079D">
      <w:pPr>
        <w:ind w:left="5" w:right="70"/>
        <w:rPr>
          <w:rFonts w:hint="eastAsia"/>
        </w:rPr>
      </w:pPr>
      <w:r>
        <w:rPr>
          <w:rFonts w:hint="eastAsia"/>
        </w:rPr>
        <w:t>The words were these: I, John, by the grace of God King, etc., freely grant unto God and to the holy Apostles Peter and Paul, and to the holy Roman Church our mother, and to the Lord Pope Innocent, and to his Catholic successors, the whole Kingdom of England and the whole Kingdom of Ireland, with all the rights and all the appurtenances of the same, for the remission of our sins and of all our generation, both for the living and the dead; that from this time forward we may receive and hold them of him, and of the Roman Church, as second after him, etc.</w:t>
      </w:r>
    </w:p>
    <w:p w14:paraId="4EFE8C12">
      <w:pPr>
        <w:ind w:left="5" w:right="70"/>
        <w:rPr>
          <w:rFonts w:hint="eastAsia"/>
        </w:rPr>
      </w:pPr>
      <w:r>
        <w:rPr>
          <w:rFonts w:hint="eastAsia"/>
        </w:rPr>
        <w:t>措辞是这样的：我，约翰，蒙上帝的恩典为王，等等，自由地将整个英格兰王国和整个爱尔兰王国，及其所有权利和附属物，赐予上帝和圣使徒彼得和保罗，以及我们慈母圣罗马教会，以及主教宗英诺森和他的天主教继承人，为要赦免我们的罪和我们所有后代，无论生者死者；从今以后，我们可以从他和罗马教会那里，作为他的第二继承人，来领受和持有它们，等等。</w:t>
      </w:r>
    </w:p>
    <w:p w14:paraId="7E1DADA6">
      <w:pPr>
        <w:ind w:left="5" w:right="70"/>
        <w:rPr>
          <w:rFonts w:hint="eastAsia"/>
        </w:rPr>
      </w:pPr>
    </w:p>
    <w:p w14:paraId="10916DAD">
      <w:pPr>
        <w:ind w:left="5" w:right="70"/>
        <w:rPr>
          <w:rFonts w:hint="eastAsia"/>
        </w:rPr>
      </w:pPr>
      <w:r>
        <w:rPr>
          <w:rFonts w:hint="eastAsia"/>
        </w:rPr>
        <w:t>We have sworn, and swear unto the said Lord Pope Innocent, and to his Catholic successors, and to the Roman Church, a liege homage in the presence of Pandulfus.</w:t>
      </w:r>
    </w:p>
    <w:p w14:paraId="22CB4672">
      <w:pPr>
        <w:ind w:left="5" w:right="70"/>
        <w:rPr>
          <w:rFonts w:hint="eastAsia"/>
        </w:rPr>
      </w:pPr>
      <w:r>
        <w:rPr>
          <w:rFonts w:hint="eastAsia"/>
        </w:rPr>
        <w:t>我们已向那位主教宗英诺森，以及他的天主教继承人，以及罗马教会，在潘杜尔弗斯面前，宣誓并立誓效忠。</w:t>
      </w:r>
    </w:p>
    <w:p w14:paraId="4DB0F9E3">
      <w:pPr>
        <w:ind w:left="5" w:right="70"/>
        <w:rPr>
          <w:rFonts w:hint="eastAsia"/>
        </w:rPr>
      </w:pPr>
    </w:p>
    <w:p w14:paraId="29D670E9">
      <w:pPr>
        <w:ind w:left="5" w:right="70"/>
        <w:rPr>
          <w:rFonts w:hint="eastAsia"/>
        </w:rPr>
      </w:pPr>
      <w:r>
        <w:rPr>
          <w:rFonts w:hint="eastAsia"/>
        </w:rPr>
        <w:t>If we can be in the presence of the Lord Pope, we will do the same, and to this we oblige our successors and heirs forever, etc.</w:t>
      </w:r>
    </w:p>
    <w:p w14:paraId="0018D721">
      <w:pPr>
        <w:ind w:left="5" w:right="70"/>
        <w:rPr>
          <w:rFonts w:hint="eastAsia"/>
        </w:rPr>
      </w:pPr>
      <w:r>
        <w:rPr>
          <w:rFonts w:hint="eastAsia"/>
        </w:rPr>
        <w:t>如果我们能到主教宗面前，我们也会这样做，并且我们以此约束我们的继承人和后嗣，直到永远，等等。</w:t>
      </w:r>
    </w:p>
    <w:p w14:paraId="13FFC21A">
      <w:pPr>
        <w:ind w:left="5" w:right="70"/>
        <w:rPr>
          <w:rFonts w:hint="eastAsia"/>
        </w:rPr>
      </w:pPr>
    </w:p>
    <w:p w14:paraId="3703DB76">
      <w:pPr>
        <w:ind w:left="5" w:right="70"/>
        <w:rPr>
          <w:rFonts w:hint="eastAsia"/>
        </w:rPr>
      </w:pPr>
      <w:r>
        <w:rPr>
          <w:rFonts w:hint="eastAsia"/>
        </w:rPr>
        <w:t>And for the sign of this our perpetual obligation and concession, we will and ordain that out of our proper and especial revenues from the said kingdoms, for all our service and custom which we ought to render, the Roman Church receive a thousand marks sterling yearly, without diminution of St. Peter’s pence; that is, five hundred marks at the feast of St. Michael, and five hundred at Easter, etc.</w:t>
      </w:r>
    </w:p>
    <w:p w14:paraId="3FD66DE6">
      <w:pPr>
        <w:ind w:left="5" w:right="70"/>
        <w:rPr>
          <w:rFonts w:hint="eastAsia"/>
        </w:rPr>
      </w:pPr>
      <w:r>
        <w:rPr>
          <w:rFonts w:hint="eastAsia"/>
        </w:rPr>
        <w:t>并且为了我们这项永久的义务和让步的标志，我们愿意并规定，从那些王国的我们自己的特别收入中，为我们所应尽的一切服务和习俗，罗马教会每年应收取一千马克英镑，不减免圣彼得便士；即在圣米迦勒节收取五百马克，在复活节收取五百，等等。</w:t>
      </w:r>
    </w:p>
    <w:p w14:paraId="7F0A76E0">
      <w:pPr>
        <w:ind w:left="5" w:right="70"/>
        <w:rPr>
          <w:rFonts w:hint="eastAsia"/>
        </w:rPr>
      </w:pPr>
    </w:p>
    <w:p w14:paraId="02BD74D2">
      <w:pPr>
        <w:ind w:left="5" w:right="70"/>
        <w:rPr>
          <w:rFonts w:hint="eastAsia"/>
        </w:rPr>
      </w:pPr>
      <w:r>
        <w:rPr>
          <w:rFonts w:hint="eastAsia"/>
        </w:rPr>
        <w:t>And if we or any of our successors presume to attempt against these things, let him forfeit his right to the kingdom, etc.</w:t>
      </w:r>
    </w:p>
    <w:p w14:paraId="239424E9">
      <w:pPr>
        <w:ind w:left="5" w:right="70"/>
        <w:rPr>
          <w:rFonts w:hint="eastAsia"/>
        </w:rPr>
      </w:pPr>
      <w:r>
        <w:rPr>
          <w:rFonts w:hint="eastAsia"/>
        </w:rPr>
        <w:t>如果我们或我们的任何继承人胆敢违背这些事，就让他丧失他对王国的权利，等等。</w:t>
      </w:r>
    </w:p>
    <w:p w14:paraId="0607643B">
      <w:pPr>
        <w:ind w:left="5" w:right="70"/>
        <w:rPr>
          <w:rFonts w:hint="eastAsia"/>
        </w:rPr>
      </w:pPr>
    </w:p>
    <w:p w14:paraId="102BAC80">
      <w:pPr>
        <w:ind w:left="5" w:right="70"/>
        <w:rPr>
          <w:rFonts w:hint="eastAsia"/>
        </w:rPr>
      </w:pPr>
      <w:r>
        <w:rPr>
          <w:rFonts w:hint="eastAsia"/>
        </w:rPr>
        <w:t>Although the King did this most unwillingly and with a heart full of rage and anguish, yet he swore (and it is inserted in the letters) that he did this with good will, of his own accord, and by the inspiration of the Holy Ghost.</w:t>
      </w:r>
    </w:p>
    <w:p w14:paraId="3B14F30F">
      <w:pPr>
        <w:ind w:left="5" w:right="70"/>
        <w:rPr>
          <w:rFonts w:hint="eastAsia"/>
        </w:rPr>
      </w:pPr>
      <w:r>
        <w:rPr>
          <w:rFonts w:hint="eastAsia"/>
        </w:rPr>
        <w:t>虽然国王极不情愿地，怀着满腔的愤怒和痛苦做了这件事，但他仍然发誓（并且这被插入了信中），说他是出于善意，自愿地，并借着圣灵的感动做的。</w:t>
      </w:r>
    </w:p>
    <w:p w14:paraId="2D4FF688">
      <w:pPr>
        <w:ind w:left="5" w:right="70"/>
        <w:rPr>
          <w:rFonts w:hint="eastAsia"/>
        </w:rPr>
      </w:pPr>
    </w:p>
    <w:p w14:paraId="654A3B9F">
      <w:pPr>
        <w:ind w:left="5" w:right="70"/>
        <w:rPr>
          <w:rFonts w:hint="eastAsia"/>
        </w:rPr>
      </w:pPr>
      <w:r>
        <w:rPr>
          <w:rFonts w:hint="eastAsia"/>
        </w:rPr>
        <w:t>And at the same instant he did homage to the Pope as a vassal to his liege lord in the person of Pandulfus the legate, and placed at the feet of that legate a sum of money which the said legate trod upon with his foot in sign of subjection.</w:t>
      </w:r>
    </w:p>
    <w:p w14:paraId="631BA18B">
      <w:pPr>
        <w:ind w:left="5" w:right="70"/>
        <w:rPr>
          <w:rFonts w:hint="eastAsia"/>
        </w:rPr>
      </w:pPr>
      <w:r>
        <w:rPr>
          <w:rFonts w:hint="eastAsia"/>
        </w:rPr>
        <w:t>同时，他以潘杜尔弗斯使节的身份向教宗效忠，如同一个附庸向他的领主效忠，并将一笔钱放在那位使节的脚下，使节用他的脚踩踏，以示臣服。</w:t>
      </w:r>
    </w:p>
    <w:p w14:paraId="3DD45CCD">
      <w:pPr>
        <w:ind w:left="5" w:right="70"/>
        <w:rPr>
          <w:rFonts w:hint="eastAsia"/>
        </w:rPr>
      </w:pPr>
    </w:p>
    <w:p w14:paraId="2D0C1C58">
      <w:pPr>
        <w:ind w:left="5" w:right="70"/>
        <w:rPr>
          <w:rFonts w:hint="eastAsia"/>
        </w:rPr>
      </w:pPr>
      <w:r>
        <w:rPr>
          <w:rFonts w:hint="eastAsia"/>
        </w:rPr>
        <w:t>All this was done juxta quod Romae fuerat sententiatum, as it had been ordained at Rome, as Matthew Paris says, so that one may not think that King John did this of his own accord and unconstrained, although they made him swear that he had done it of his good will and by the inspiration of the Holy Ghost.</w:t>
      </w:r>
    </w:p>
    <w:p w14:paraId="556D4576">
      <w:pPr>
        <w:ind w:left="5" w:right="70"/>
        <w:rPr>
          <w:rFonts w:hint="eastAsia"/>
        </w:rPr>
      </w:pPr>
      <w:r>
        <w:rPr>
          <w:rFonts w:hint="eastAsia"/>
        </w:rPr>
        <w:t>所有这一切都是“juxta quod Romae fuerat sententiatum”，即按照罗马的规定进行的，正如马修·巴黎所说，因此人们不应认为约翰国王是自愿且不受约束地这样做的，虽然他们让他发誓他是出于善意和圣灵的感动而做的。</w:t>
      </w:r>
    </w:p>
    <w:p w14:paraId="0ED133F7">
      <w:pPr>
        <w:ind w:left="5" w:right="70"/>
        <w:rPr>
          <w:rFonts w:hint="eastAsia"/>
        </w:rPr>
      </w:pPr>
    </w:p>
    <w:p w14:paraId="058D4522">
      <w:pPr>
        <w:ind w:left="5" w:right="70"/>
        <w:rPr>
          <w:rFonts w:hint="eastAsia"/>
        </w:rPr>
      </w:pPr>
      <w:r>
        <w:rPr>
          <w:rFonts w:hint="eastAsia"/>
        </w:rPr>
        <w:t>All that being done, yet the legate went away without lifting the interdict and without absolving the King from his excommunication, which he might have removed by speaking one word.</w:t>
      </w:r>
    </w:p>
    <w:p w14:paraId="6C6F953D">
      <w:pPr>
        <w:ind w:left="5" w:right="70"/>
        <w:rPr>
          <w:rFonts w:hint="eastAsia"/>
        </w:rPr>
      </w:pPr>
      <w:r>
        <w:rPr>
          <w:rFonts w:hint="eastAsia"/>
        </w:rPr>
        <w:t>所有这一切办妥之后，使节却走了，没有解除禁令，也没有赦免国王的绝罚，而他本可以一句话就解除的。</w:t>
      </w:r>
    </w:p>
    <w:p w14:paraId="5F60B0C1">
      <w:pPr>
        <w:ind w:left="5" w:right="70"/>
        <w:rPr>
          <w:rFonts w:hint="eastAsia"/>
        </w:rPr>
      </w:pPr>
    </w:p>
    <w:p w14:paraId="667AAB75">
      <w:pPr>
        <w:ind w:left="5" w:right="70"/>
        <w:rPr>
          <w:rFonts w:hint="eastAsia"/>
        </w:rPr>
      </w:pPr>
      <w:r>
        <w:rPr>
          <w:rFonts w:hint="eastAsia"/>
        </w:rPr>
        <w:t>But he returned beyond the sea, carrying with him a mass of treasure squeezed out of the purses of the poor English.</w:t>
      </w:r>
    </w:p>
    <w:p w14:paraId="103D68D0">
      <w:pPr>
        <w:ind w:left="5" w:right="70"/>
        <w:rPr>
          <w:rFonts w:hint="eastAsia"/>
        </w:rPr>
      </w:pPr>
      <w:r>
        <w:rPr>
          <w:rFonts w:hint="eastAsia"/>
        </w:rPr>
        <w:t>但他却回到了海那边，带着从可怜的英国人钱包里榨取的大量财富。</w:t>
      </w:r>
    </w:p>
    <w:p w14:paraId="3280771C">
      <w:pPr>
        <w:ind w:left="5" w:right="70"/>
        <w:rPr>
          <w:rFonts w:hint="eastAsia"/>
        </w:rPr>
      </w:pPr>
    </w:p>
    <w:p w14:paraId="00E70185">
      <w:pPr>
        <w:ind w:left="5" w:right="70"/>
        <w:rPr>
          <w:rFonts w:hint="eastAsia"/>
        </w:rPr>
      </w:pPr>
      <w:r>
        <w:rPr>
          <w:rFonts w:hint="eastAsia"/>
        </w:rPr>
        <w:t>And upon arriving at the coast of Normandy, he found King Philip Augustus with a great army and a fleet of a thousand ships, waiting only for the wind to pass into England to conquer it.</w:t>
      </w:r>
    </w:p>
    <w:p w14:paraId="2F416FDF">
      <w:pPr>
        <w:ind w:left="5" w:right="70"/>
        <w:rPr>
          <w:rFonts w:hint="eastAsia"/>
        </w:rPr>
      </w:pPr>
      <w:r>
        <w:rPr>
          <w:rFonts w:hint="eastAsia"/>
        </w:rPr>
        <w:t>当他抵达诺曼底海岸时，他发现法兰西国王菲利普·奥古斯都，带着一支强大的军队和一千艘船的舰队，只等着风势，好渡海到英格兰去征服它。</w:t>
      </w:r>
    </w:p>
    <w:p w14:paraId="2AD16BEE">
      <w:pPr>
        <w:ind w:left="5" w:right="70"/>
        <w:rPr>
          <w:rFonts w:hint="eastAsia"/>
        </w:rPr>
      </w:pPr>
    </w:p>
    <w:p w14:paraId="456CE5D1">
      <w:pPr>
        <w:ind w:left="5" w:right="70"/>
        <w:rPr>
          <w:rFonts w:hint="eastAsia"/>
        </w:rPr>
      </w:pPr>
      <w:r>
        <w:rPr>
          <w:rFonts w:hint="eastAsia"/>
        </w:rPr>
        <w:t>To them, the Legate declared from the Pope that he should not bring his army over nor undertake anything against England, because it belonged to the Pope, the King of England now being the Pope’s vassal, and England the patrimony of Saint Peter.</w:t>
      </w:r>
    </w:p>
    <w:p w14:paraId="1E5C35F8">
      <w:pPr>
        <w:ind w:left="5" w:right="70"/>
        <w:rPr>
          <w:rFonts w:hint="eastAsia"/>
        </w:rPr>
      </w:pPr>
      <w:r>
        <w:rPr>
          <w:rFonts w:hint="eastAsia"/>
        </w:rPr>
        <w:t>使节向他们宣告，教宗吩咐他不要带他的军队过去，也不要对英格兰采取任何行动，因为那属于教宗，英格兰国王现在是教宗的附庸，英格兰是圣彼得的产业。</w:t>
      </w:r>
    </w:p>
    <w:p w14:paraId="2839A0A7">
      <w:pPr>
        <w:ind w:left="5" w:right="70"/>
        <w:rPr>
          <w:rFonts w:hint="eastAsia"/>
        </w:rPr>
      </w:pPr>
    </w:p>
    <w:p w14:paraId="1B5A0682">
      <w:pPr>
        <w:ind w:left="5" w:right="70"/>
        <w:rPr>
          <w:rFonts w:hint="eastAsia"/>
        </w:rPr>
      </w:pPr>
      <w:r>
        <w:rPr>
          <w:rFonts w:hint="eastAsia"/>
        </w:rPr>
        <w:t>At this, Philip expressed great indignation, seeing himself thus affronted by the Pope, who had made him spend a vast sum of money to raise a great army to conquer England, promising him the remission of all his sins—only to disappoint him now.</w:t>
      </w:r>
    </w:p>
    <w:p w14:paraId="23A76531">
      <w:pPr>
        <w:ind w:left="5" w:right="70"/>
        <w:rPr>
          <w:rFonts w:hint="eastAsia"/>
        </w:rPr>
      </w:pPr>
      <w:r>
        <w:rPr>
          <w:rFonts w:hint="eastAsia"/>
        </w:rPr>
        <w:t>对此，菲利普表示了极大的愤慨，他看到自己被教宗如此侮辱，教宗曾让他花费巨资组建一支强大的军队去征服英格兰，并应许赦免他所有的罪——如今却让他失望了。</w:t>
      </w:r>
    </w:p>
    <w:p w14:paraId="132062D5">
      <w:pPr>
        <w:ind w:left="5" w:right="70"/>
        <w:rPr>
          <w:rFonts w:hint="eastAsia"/>
        </w:rPr>
      </w:pPr>
    </w:p>
    <w:p w14:paraId="39D15551">
      <w:pPr>
        <w:ind w:left="5" w:right="70"/>
        <w:rPr>
          <w:rFonts w:hint="eastAsia"/>
        </w:rPr>
      </w:pPr>
      <w:r>
        <w:rPr>
          <w:rFonts w:hint="eastAsia"/>
        </w:rPr>
        <w:t>After giving him England, the Pope forbade him to enter it.</w:t>
      </w:r>
    </w:p>
    <w:p w14:paraId="64561898">
      <w:pPr>
        <w:ind w:left="5" w:right="70"/>
        <w:rPr>
          <w:rFonts w:hint="eastAsia"/>
        </w:rPr>
      </w:pPr>
      <w:r>
        <w:rPr>
          <w:rFonts w:hint="eastAsia"/>
        </w:rPr>
        <w:t>在给予他英格兰之后，教宗却禁止他进入。</w:t>
      </w:r>
    </w:p>
    <w:p w14:paraId="713DD941">
      <w:pPr>
        <w:ind w:left="5" w:right="70"/>
        <w:rPr>
          <w:rFonts w:hint="eastAsia"/>
        </w:rPr>
      </w:pPr>
    </w:p>
    <w:p w14:paraId="26552718">
      <w:pPr>
        <w:ind w:left="5" w:right="70"/>
        <w:rPr>
          <w:rFonts w:hint="eastAsia"/>
        </w:rPr>
      </w:pPr>
      <w:r>
        <w:rPr>
          <w:rFonts w:hint="eastAsia"/>
        </w:rPr>
        <w:t>Therefore, despite the Legate’s prohibitions, the King would have continued his plan had not the Earl of Flanders abandoned him, returning with his troops to his own country to avoid offending the Pope.</w:t>
      </w:r>
    </w:p>
    <w:p w14:paraId="7B70A383">
      <w:pPr>
        <w:ind w:left="5" w:right="70"/>
        <w:rPr>
          <w:rFonts w:hint="eastAsia"/>
        </w:rPr>
      </w:pPr>
      <w:r>
        <w:rPr>
          <w:rFonts w:hint="eastAsia"/>
        </w:rPr>
        <w:t>因此，尽管使节禁止，国王本会继续他的计划，如果不是法兰德斯伯爵抛弃了他，带着他的军队回到自己的国家以避免冒犯教宗。</w:t>
      </w:r>
    </w:p>
    <w:p w14:paraId="651B9D99">
      <w:pPr>
        <w:ind w:left="5" w:right="70"/>
        <w:rPr>
          <w:rFonts w:hint="eastAsia"/>
        </w:rPr>
      </w:pPr>
    </w:p>
    <w:p w14:paraId="78478EBC">
      <w:pPr>
        <w:ind w:left="5" w:right="70"/>
        <w:rPr>
          <w:rFonts w:hint="eastAsia"/>
        </w:rPr>
      </w:pPr>
      <w:r>
        <w:rPr>
          <w:rFonts w:hint="eastAsia"/>
        </w:rPr>
        <w:t>This led to a bloody war between France and Flanders.</w:t>
      </w:r>
    </w:p>
    <w:p w14:paraId="1D2C4CB5">
      <w:pPr>
        <w:ind w:left="5" w:right="70"/>
        <w:rPr>
          <w:rFonts w:hint="eastAsia"/>
        </w:rPr>
      </w:pPr>
      <w:r>
        <w:rPr>
          <w:rFonts w:hint="eastAsia"/>
        </w:rPr>
        <w:t>这导致了法兰西和法兰德斯之间的一场血腥战争。</w:t>
      </w:r>
    </w:p>
    <w:p w14:paraId="1B6939DA">
      <w:pPr>
        <w:ind w:left="5" w:right="70"/>
        <w:rPr>
          <w:rFonts w:hint="eastAsia"/>
        </w:rPr>
      </w:pPr>
    </w:p>
    <w:p w14:paraId="0E56D996">
      <w:pPr>
        <w:ind w:left="5" w:right="70"/>
        <w:rPr>
          <w:rFonts w:hint="eastAsia"/>
        </w:rPr>
      </w:pPr>
      <w:r>
        <w:rPr>
          <w:rFonts w:hint="eastAsia"/>
        </w:rPr>
        <w:t>But King John, full of confusion and anguish, threw himself on his knees before the Archbishop and other English Prelates, begging with tears to be absolved from excommunication.</w:t>
      </w:r>
    </w:p>
    <w:p w14:paraId="54A95B61">
      <w:pPr>
        <w:ind w:left="5" w:right="70"/>
        <w:rPr>
          <w:rFonts w:hint="eastAsia"/>
        </w:rPr>
      </w:pPr>
      <w:r>
        <w:rPr>
          <w:rFonts w:hint="eastAsia"/>
        </w:rPr>
        <w:t>但约翰国王，满心困惑和痛苦，跪在总主教和其他英国主教面前，流泪恳求赦免绝罚。</w:t>
      </w:r>
    </w:p>
    <w:p w14:paraId="2DA8B443">
      <w:pPr>
        <w:ind w:left="5" w:right="70"/>
        <w:rPr>
          <w:rFonts w:hint="eastAsia"/>
        </w:rPr>
      </w:pPr>
    </w:p>
    <w:p w14:paraId="737EFF82">
      <w:pPr>
        <w:ind w:left="5" w:right="70"/>
        <w:rPr>
          <w:rFonts w:hint="eastAsia"/>
        </w:rPr>
      </w:pPr>
      <w:r>
        <w:rPr>
          <w:rFonts w:hint="eastAsia"/>
        </w:rPr>
        <w:t>Out of their fatherly compassion, they granted his plea—yet the Interdict remained in place.</w:t>
      </w:r>
    </w:p>
    <w:p w14:paraId="3D35626F">
      <w:pPr>
        <w:ind w:left="5" w:right="70"/>
        <w:rPr>
          <w:rFonts w:hint="eastAsia"/>
        </w:rPr>
      </w:pPr>
      <w:r>
        <w:rPr>
          <w:rFonts w:hint="eastAsia"/>
        </w:rPr>
        <w:t>出于父爱般的同情，他们准了他的请求——然而禁令仍然有效。</w:t>
      </w:r>
    </w:p>
    <w:p w14:paraId="2D796B7B">
      <w:pPr>
        <w:ind w:left="5" w:right="70"/>
        <w:rPr>
          <w:rFonts w:hint="eastAsia"/>
        </w:rPr>
      </w:pPr>
    </w:p>
    <w:p w14:paraId="12493DB5">
      <w:pPr>
        <w:ind w:left="5" w:right="70"/>
        <w:rPr>
          <w:rFonts w:hint="eastAsia"/>
        </w:rPr>
      </w:pPr>
      <w:r>
        <w:rPr>
          <w:rFonts w:hint="eastAsia"/>
        </w:rPr>
        <w:t>At the same time, Innocent III proclaimed the Crusade against those scornfully called Albigensians and Waldensians, because they did not acknowledge the Pope, called upon none but God alone, had no images, did not attend Mass, denied Purgatory, and read Scripture.</w:t>
      </w:r>
    </w:p>
    <w:p w14:paraId="4B16B39A">
      <w:pPr>
        <w:ind w:left="5" w:right="70"/>
        <w:rPr>
          <w:rFonts w:hint="eastAsia"/>
        </w:rPr>
      </w:pPr>
      <w:r>
        <w:rPr>
          <w:rFonts w:hint="eastAsia"/>
        </w:rPr>
        <w:t>同时，英诺森三世宣告了对那些被轻蔑地称为阿尔比派和瓦勒度派的十字军，因为他们不承认教宗，只呼求上帝，没有圣像，不望弥撒，否认炼狱，并阅读圣经。</w:t>
      </w:r>
    </w:p>
    <w:p w14:paraId="77EC1F66">
      <w:pPr>
        <w:ind w:left="5" w:right="70"/>
        <w:rPr>
          <w:rFonts w:hint="eastAsia"/>
        </w:rPr>
      </w:pPr>
    </w:p>
    <w:p w14:paraId="493BDA42">
      <w:pPr>
        <w:ind w:left="5" w:right="70"/>
        <w:rPr>
          <w:rFonts w:hint="eastAsia"/>
        </w:rPr>
      </w:pPr>
      <w:r>
        <w:rPr>
          <w:rFonts w:hint="eastAsia"/>
        </w:rPr>
        <w:t>The Pope granted the same indulgences to those who spilled the blood of these poor Christians as to those who took up the cross to go to the Holy Sepulchre and fight against the Saracens.</w:t>
      </w:r>
    </w:p>
    <w:p w14:paraId="362DC573">
      <w:pPr>
        <w:ind w:left="5" w:right="70"/>
        <w:rPr>
          <w:rFonts w:hint="eastAsia"/>
        </w:rPr>
      </w:pPr>
      <w:r>
        <w:rPr>
          <w:rFonts w:hint="eastAsia"/>
        </w:rPr>
        <w:t>教宗给予那些流这些可怜基督徒的血的人，与那些背起十字架到圣墓去与撒拉逊人作战的人同样的大赦。</w:t>
      </w:r>
    </w:p>
    <w:p w14:paraId="6CDC89F5">
      <w:pPr>
        <w:ind w:left="5" w:right="70"/>
        <w:rPr>
          <w:rFonts w:hint="eastAsia"/>
        </w:rPr>
      </w:pPr>
    </w:p>
    <w:p w14:paraId="2FF5A031">
      <w:pPr>
        <w:ind w:left="5" w:right="70"/>
        <w:rPr>
          <w:rFonts w:hint="eastAsia"/>
        </w:rPr>
      </w:pPr>
      <w:r>
        <w:rPr>
          <w:rFonts w:hint="eastAsia"/>
        </w:rPr>
        <w:t>The chief instigator of that war was Dominic, founder of the Dominican Order, who put more than two hundred thousand of them to death.</w:t>
      </w:r>
    </w:p>
    <w:p w14:paraId="299E1162">
      <w:pPr>
        <w:ind w:left="5" w:right="70"/>
        <w:rPr>
          <w:rFonts w:hint="eastAsia"/>
        </w:rPr>
      </w:pPr>
      <w:r>
        <w:rPr>
          <w:rFonts w:hint="eastAsia"/>
        </w:rPr>
        <w:t>那场战争的主要煽动者是多明我会的创始人道明，他处死了二十多万人。</w:t>
      </w:r>
    </w:p>
    <w:p w14:paraId="1EAC78C7">
      <w:pPr>
        <w:ind w:left="5" w:right="70"/>
        <w:rPr>
          <w:rFonts w:hint="eastAsia"/>
        </w:rPr>
      </w:pPr>
    </w:p>
    <w:p w14:paraId="7A12539E">
      <w:pPr>
        <w:ind w:left="5" w:right="70"/>
        <w:rPr>
          <w:rFonts w:hint="eastAsia"/>
        </w:rPr>
      </w:pPr>
      <w:r>
        <w:rPr>
          <w:rFonts w:hint="eastAsia"/>
        </w:rPr>
        <w:t>Meanwhile, King John raged and consumed himself with sorrow, seeing his crown so miserably enslaved.</w:t>
      </w:r>
    </w:p>
    <w:p w14:paraId="2AEECE2D">
      <w:pPr>
        <w:ind w:left="5" w:right="70"/>
        <w:rPr>
          <w:rFonts w:hint="eastAsia"/>
        </w:rPr>
      </w:pPr>
      <w:r>
        <w:rPr>
          <w:rFonts w:hint="eastAsia"/>
        </w:rPr>
        <w:t>同时，约翰国王见他的王冠如此悲惨地被奴役，便愤怒并忧伤地消耗着自己。</w:t>
      </w:r>
    </w:p>
    <w:p w14:paraId="7E6E33EB">
      <w:pPr>
        <w:ind w:left="5" w:right="70"/>
        <w:rPr>
          <w:rFonts w:hint="eastAsia"/>
        </w:rPr>
      </w:pPr>
    </w:p>
    <w:p w14:paraId="06907872">
      <w:pPr>
        <w:ind w:left="5" w:right="70"/>
        <w:rPr>
          <w:rFonts w:hint="eastAsia"/>
        </w:rPr>
      </w:pPr>
      <w:r>
        <w:rPr>
          <w:rFonts w:hint="eastAsia"/>
        </w:rPr>
        <w:t>His Barons abandoned him, angered that he had subjected his crown to a foreign power.</w:t>
      </w:r>
    </w:p>
    <w:p w14:paraId="311E7959">
      <w:pPr>
        <w:ind w:left="5" w:right="70"/>
        <w:rPr>
          <w:rFonts w:hint="eastAsia"/>
        </w:rPr>
      </w:pPr>
      <w:r>
        <w:rPr>
          <w:rFonts w:hint="eastAsia"/>
        </w:rPr>
        <w:t>他的男爵们抛弃了他，因他将他的王冠臣服于一个外国势力而大怒。</w:t>
      </w:r>
    </w:p>
    <w:p w14:paraId="1931F46D">
      <w:pPr>
        <w:ind w:left="5" w:right="70"/>
        <w:rPr>
          <w:rFonts w:hint="eastAsia"/>
        </w:rPr>
      </w:pPr>
    </w:p>
    <w:p w14:paraId="7DCEFEEC">
      <w:pPr>
        <w:ind w:left="5" w:right="70"/>
        <w:rPr>
          <w:rFonts w:hint="eastAsia"/>
        </w:rPr>
      </w:pPr>
      <w:r>
        <w:rPr>
          <w:rFonts w:hint="eastAsia"/>
        </w:rPr>
        <w:t>Finding no help from any Christian ruler, he fell into such despair that he sent ambassadors to a Muslim prince, Amir al-Mu’minin (or Miramolin), King of Barbary and Granada, offering him the Kingdom of England and promising to be his vassal if he would free him from subjection to the Pope.</w:t>
      </w:r>
    </w:p>
    <w:p w14:paraId="6816604A">
      <w:pPr>
        <w:ind w:left="5" w:right="70"/>
        <w:rPr>
          <w:rFonts w:hint="eastAsia"/>
        </w:rPr>
      </w:pPr>
      <w:r>
        <w:rPr>
          <w:rFonts w:hint="eastAsia"/>
        </w:rPr>
        <w:t>他从任何基督徒统治者那里都得不到帮助，便陷入了如此的绝望，以至于他派了大使到一个穆斯林王子，阿米尔·穆民（或米拉莫林），巴巴里和格拉纳达的国王那里去，向他献上英格兰王国，并承诺如果他能使他脱离教宗的统治，就作他的附庸。</w:t>
      </w:r>
    </w:p>
    <w:p w14:paraId="53AB5CBE">
      <w:pPr>
        <w:ind w:left="5" w:right="70"/>
        <w:rPr>
          <w:rFonts w:hint="eastAsia"/>
        </w:rPr>
      </w:pPr>
    </w:p>
    <w:p w14:paraId="66A9BBC7">
      <w:pPr>
        <w:ind w:left="5" w:right="70"/>
        <w:rPr>
          <w:rFonts w:hint="eastAsia"/>
        </w:rPr>
      </w:pPr>
      <w:r>
        <w:rPr>
          <w:rFonts w:hint="eastAsia"/>
        </w:rPr>
        <w:t>But that barbarous King refused the gift and scorned King John, who now turned to the Pope as his last resort.</w:t>
      </w:r>
    </w:p>
    <w:p w14:paraId="62FC5943">
      <w:pPr>
        <w:ind w:left="5" w:right="70"/>
        <w:rPr>
          <w:rFonts w:hint="eastAsia"/>
        </w:rPr>
      </w:pPr>
      <w:r>
        <w:rPr>
          <w:rFonts w:hint="eastAsia"/>
        </w:rPr>
        <w:t>但那个野蛮的国王拒绝了那礼物，并蔑视了约翰国王，约翰国王现在转向教宗作为他最后的依靠。</w:t>
      </w:r>
    </w:p>
    <w:p w14:paraId="4B075D93">
      <w:pPr>
        <w:ind w:left="5" w:right="70"/>
        <w:rPr>
          <w:rFonts w:hint="eastAsia"/>
        </w:rPr>
      </w:pPr>
    </w:p>
    <w:p w14:paraId="5803A4AA">
      <w:pPr>
        <w:ind w:left="5" w:right="70"/>
        <w:rPr>
          <w:rFonts w:hint="eastAsia"/>
        </w:rPr>
      </w:pPr>
      <w:r>
        <w:rPr>
          <w:rFonts w:hint="eastAsia"/>
        </w:rPr>
        <w:t>King John (as Matthew Paris writes) had learned through many experiences that the Pope was above all men in ambition, pride, and insatiable greed for money—flexible and prone to any wickedness for rewards given or promised.</w:t>
      </w:r>
    </w:p>
    <w:p w14:paraId="385D608D">
      <w:pPr>
        <w:ind w:left="5" w:right="70"/>
        <w:rPr>
          <w:rFonts w:hint="eastAsia"/>
        </w:rPr>
      </w:pPr>
      <w:r>
        <w:rPr>
          <w:rFonts w:hint="eastAsia"/>
        </w:rPr>
        <w:t>约翰国王（如马修·巴黎所写）通过许多经验得知，教宗在野心、骄傲和对金钱的贪婪上，超过了所有的人——他为了给予或应许的报酬，灵活且易于任何邪恶。</w:t>
      </w:r>
    </w:p>
    <w:p w14:paraId="76A1C6B5">
      <w:pPr>
        <w:ind w:left="5" w:right="70"/>
        <w:rPr>
          <w:rFonts w:hint="eastAsia"/>
        </w:rPr>
      </w:pPr>
    </w:p>
    <w:p w14:paraId="0C12DA17">
      <w:pPr>
        <w:ind w:left="5" w:right="70"/>
        <w:rPr>
          <w:rFonts w:hint="eastAsia"/>
        </w:rPr>
      </w:pPr>
      <w:r>
        <w:rPr>
          <w:rFonts w:hint="eastAsia"/>
        </w:rPr>
        <w:t>He sent the Pope a great sum of money, pleading for him to excommunicate the Archbishop and the Barons of his kingdom.</w:t>
      </w:r>
    </w:p>
    <w:p w14:paraId="0B70A964">
      <w:pPr>
        <w:ind w:left="5" w:right="70"/>
        <w:rPr>
          <w:rFonts w:hint="eastAsia"/>
        </w:rPr>
      </w:pPr>
      <w:r>
        <w:rPr>
          <w:rFonts w:hint="eastAsia"/>
        </w:rPr>
        <w:t>他给教宗送去一大笔钱，恳求他将他的王国的总主教和男爵们逐出教会。</w:t>
      </w:r>
    </w:p>
    <w:p w14:paraId="082E42A7">
      <w:pPr>
        <w:ind w:left="5" w:right="70"/>
        <w:rPr>
          <w:rFonts w:hint="eastAsia"/>
        </w:rPr>
      </w:pPr>
    </w:p>
    <w:p w14:paraId="0C298533">
      <w:pPr>
        <w:ind w:left="5" w:right="70"/>
        <w:rPr>
          <w:rFonts w:hint="eastAsia"/>
        </w:rPr>
      </w:pPr>
      <w:r>
        <w:rPr>
          <w:rFonts w:hint="eastAsia"/>
        </w:rPr>
        <w:t>At his request, Innocent sent a Legate named Nicholas, Bishop of Tusculum, into England.</w:t>
      </w:r>
    </w:p>
    <w:p w14:paraId="5A448231">
      <w:pPr>
        <w:ind w:left="5" w:right="70"/>
        <w:rPr>
          <w:rFonts w:hint="eastAsia"/>
        </w:rPr>
      </w:pPr>
      <w:r>
        <w:rPr>
          <w:rFonts w:hint="eastAsia"/>
        </w:rPr>
        <w:t>应他的请求，英诺森派了一位名叫尼古拉的使节，图斯库卢姆的主教，到英格兰。</w:t>
      </w:r>
    </w:p>
    <w:p w14:paraId="3030B8BB">
      <w:pPr>
        <w:ind w:left="5" w:right="70"/>
        <w:rPr>
          <w:rFonts w:hint="eastAsia"/>
        </w:rPr>
      </w:pPr>
    </w:p>
    <w:p w14:paraId="1595C119">
      <w:pPr>
        <w:ind w:left="5" w:right="70"/>
        <w:rPr>
          <w:rFonts w:hint="eastAsia"/>
        </w:rPr>
      </w:pPr>
      <w:r>
        <w:rPr>
          <w:rFonts w:hint="eastAsia"/>
        </w:rPr>
        <w:t>Before him, John resigned his crown and paid homage as if to the Pope himself, acknowledging him as his temporal lord and sovereign of the kingdom.</w:t>
      </w:r>
    </w:p>
    <w:p w14:paraId="46A7A1CF">
      <w:pPr>
        <w:ind w:left="5" w:right="70"/>
        <w:rPr>
          <w:rFonts w:hint="eastAsia"/>
        </w:rPr>
      </w:pPr>
      <w:r>
        <w:rPr>
          <w:rFonts w:hint="eastAsia"/>
        </w:rPr>
        <w:t>在他面前，约翰辞去了他的王冠，并向他效忠，如同向教宗本人效忠一样，承认他是他的世俗领主和王国的主权者。</w:t>
      </w:r>
    </w:p>
    <w:p w14:paraId="2BCCAC20">
      <w:pPr>
        <w:ind w:left="5" w:right="70"/>
        <w:rPr>
          <w:rFonts w:hint="eastAsia"/>
        </w:rPr>
      </w:pPr>
    </w:p>
    <w:p w14:paraId="498C6FF1">
      <w:pPr>
        <w:ind w:left="5" w:right="70"/>
        <w:rPr>
          <w:rFonts w:hint="eastAsia"/>
        </w:rPr>
      </w:pPr>
      <w:r>
        <w:rPr>
          <w:rFonts w:hint="eastAsia"/>
        </w:rPr>
        <w:t>This took place before the high altar of St. Paul’s Cathedral in London.</w:t>
      </w:r>
    </w:p>
    <w:p w14:paraId="3BF6ED1C">
      <w:pPr>
        <w:ind w:left="5" w:right="70"/>
        <w:rPr>
          <w:rFonts w:hint="eastAsia"/>
        </w:rPr>
      </w:pPr>
      <w:r>
        <w:rPr>
          <w:rFonts w:hint="eastAsia"/>
        </w:rPr>
        <w:t>这发生在伦敦圣保罗大教堂的高坛前。</w:t>
      </w:r>
    </w:p>
    <w:p w14:paraId="538D6C2A">
      <w:pPr>
        <w:ind w:left="5" w:right="70"/>
        <w:rPr>
          <w:rFonts w:hint="eastAsia"/>
        </w:rPr>
      </w:pPr>
    </w:p>
    <w:p w14:paraId="55F5FEA6">
      <w:pPr>
        <w:ind w:left="5" w:right="70"/>
        <w:rPr>
          <w:rFonts w:hint="eastAsia"/>
        </w:rPr>
      </w:pPr>
      <w:r>
        <w:rPr>
          <w:rFonts w:hint="eastAsia"/>
        </w:rPr>
        <w:t>The deed by which this resignation was made to the Pope was renewed and sealed with gold—whereas the first had been sealed only with lead.</w:t>
      </w:r>
    </w:p>
    <w:p w14:paraId="42CB6938">
      <w:pPr>
        <w:ind w:left="5" w:right="70"/>
        <w:rPr>
          <w:rFonts w:hint="eastAsia"/>
        </w:rPr>
      </w:pPr>
      <w:r>
        <w:rPr>
          <w:rFonts w:hint="eastAsia"/>
        </w:rPr>
        <w:t>向教宗作出这项辞职的契约被更新并用黄金封印——而第一份只用铅封印。</w:t>
      </w:r>
    </w:p>
    <w:p w14:paraId="1189A4E5">
      <w:pPr>
        <w:ind w:left="5" w:right="70"/>
        <w:rPr>
          <w:rFonts w:hint="eastAsia"/>
        </w:rPr>
      </w:pPr>
    </w:p>
    <w:p w14:paraId="12EA8E4C">
      <w:pPr>
        <w:ind w:left="5" w:right="70"/>
        <w:rPr>
          <w:rFonts w:hint="eastAsia"/>
        </w:rPr>
      </w:pPr>
      <w:r>
        <w:rPr>
          <w:rFonts w:hint="eastAsia"/>
        </w:rPr>
        <w:t>The Legate then assumed full authority to appoint ecclesiastical offices in England without consulting either the Archbishop or local Bishops.</w:t>
      </w:r>
    </w:p>
    <w:p w14:paraId="4CE55053">
      <w:pPr>
        <w:ind w:left="5" w:right="70"/>
        <w:rPr>
          <w:rFonts w:hint="eastAsia"/>
        </w:rPr>
      </w:pPr>
      <w:r>
        <w:rPr>
          <w:rFonts w:hint="eastAsia"/>
        </w:rPr>
        <w:t>使节随后便擅自任命英格兰的教会职务，无需咨询总主教或地方主教。</w:t>
      </w:r>
    </w:p>
    <w:p w14:paraId="158593B7">
      <w:pPr>
        <w:ind w:left="5" w:right="70"/>
        <w:rPr>
          <w:rFonts w:hint="eastAsia"/>
        </w:rPr>
      </w:pPr>
    </w:p>
    <w:p w14:paraId="1D59BFDA">
      <w:pPr>
        <w:ind w:left="5" w:right="70"/>
        <w:rPr>
          <w:rFonts w:hint="eastAsia"/>
        </w:rPr>
      </w:pPr>
      <w:r>
        <w:rPr>
          <w:rFonts w:hint="eastAsia"/>
        </w:rPr>
        <w:t>Because of this (says Matthew Paris), he earned the indignation and curses of many instead of their blessing.</w:t>
      </w:r>
    </w:p>
    <w:p w14:paraId="53F89BD4">
      <w:pPr>
        <w:ind w:left="5" w:right="70"/>
        <w:rPr>
          <w:rFonts w:hint="eastAsia"/>
        </w:rPr>
      </w:pPr>
      <w:r>
        <w:rPr>
          <w:rFonts w:hint="eastAsia"/>
        </w:rPr>
        <w:t>因此（马修·巴黎说），他招来了许多人的愤慨和诅咒，而非他们的祝福。</w:t>
      </w:r>
    </w:p>
    <w:p w14:paraId="6BC6301A">
      <w:pPr>
        <w:ind w:left="5" w:right="70"/>
        <w:rPr>
          <w:rFonts w:hint="eastAsia"/>
        </w:rPr>
      </w:pPr>
    </w:p>
    <w:p w14:paraId="3F0C4C5E">
      <w:pPr>
        <w:ind w:left="5" w:right="70"/>
        <w:rPr>
          <w:rFonts w:hint="eastAsia"/>
        </w:rPr>
      </w:pPr>
      <w:r>
        <w:rPr>
          <w:rFonts w:hint="eastAsia"/>
        </w:rPr>
        <w:t>Pandulf was sent to Rome to extol King John’s humility before the Pope while condemning the pride and insolence of the Archbishop, Bishops, and Barons of England who opposed him.</w:t>
      </w:r>
    </w:p>
    <w:p w14:paraId="1982B5B5">
      <w:pPr>
        <w:ind w:left="5" w:right="70"/>
        <w:rPr>
          <w:rFonts w:hint="eastAsia"/>
        </w:rPr>
      </w:pPr>
      <w:r>
        <w:rPr>
          <w:rFonts w:hint="eastAsia"/>
        </w:rPr>
        <w:t>潘杜尔弗被派往罗马，在教宗面前颂扬约翰国王的谦卑，同时谴责反对他的英格兰总主教、主教和男爵们的骄傲和傲慢。</w:t>
      </w:r>
    </w:p>
    <w:p w14:paraId="4929BD9D">
      <w:pPr>
        <w:ind w:left="5" w:right="70"/>
        <w:rPr>
          <w:rFonts w:hint="eastAsia"/>
        </w:rPr>
      </w:pPr>
    </w:p>
    <w:p w14:paraId="2B48564B">
      <w:pPr>
        <w:ind w:left="5" w:right="70"/>
        <w:rPr>
          <w:rFonts w:hint="eastAsia"/>
        </w:rPr>
      </w:pPr>
      <w:r>
        <w:rPr>
          <w:rFonts w:hint="eastAsia"/>
        </w:rPr>
        <w:t>Finally, in the year 1214, the Interdict was lifted by the Legate, the Mass restored, the churches and churchyards reopened, and the people reconciled by the Pope’s concession, upon the condition that the King should give to the Archbishop and Bishops, who had the charge of lifting the Interdict, forty thousand marks.</w:t>
      </w:r>
    </w:p>
    <w:p w14:paraId="3AC8322E">
      <w:pPr>
        <w:ind w:left="5" w:right="70"/>
        <w:rPr>
          <w:rFonts w:hint="eastAsia"/>
        </w:rPr>
      </w:pPr>
      <w:r>
        <w:rPr>
          <w:rFonts w:hint="eastAsia"/>
        </w:rPr>
        <w:t>最后，在1214年，禁令被使节解除，弥撒恢复，教堂和墓地重新开放，民众借着教宗的恩准而和解，条件是国王应给予负责解除禁令的总主教和主教们四万马克。</w:t>
      </w:r>
    </w:p>
    <w:p w14:paraId="5DEF70E7">
      <w:pPr>
        <w:ind w:left="5" w:right="70"/>
        <w:rPr>
          <w:rFonts w:hint="eastAsia"/>
        </w:rPr>
      </w:pPr>
    </w:p>
    <w:p w14:paraId="4139D111">
      <w:pPr>
        <w:ind w:left="5" w:right="70"/>
        <w:rPr>
          <w:rFonts w:hint="eastAsia"/>
        </w:rPr>
      </w:pPr>
      <w:r>
        <w:rPr>
          <w:rFonts w:hint="eastAsia"/>
        </w:rPr>
        <w:t>But the Barons of England, sorely grieved to see the Crown of England so debased, demanded of the King the enjoyment of some liberties and privileges which he had sworn to grant them.</w:t>
      </w:r>
    </w:p>
    <w:p w14:paraId="3C65F08D">
      <w:pPr>
        <w:ind w:left="5" w:right="70"/>
        <w:rPr>
          <w:rFonts w:hint="eastAsia"/>
        </w:rPr>
      </w:pPr>
      <w:r>
        <w:rPr>
          <w:rFonts w:hint="eastAsia"/>
        </w:rPr>
        <w:t>但英格兰的男爵们，见英格兰的王冠如此被贬低而深感悲痛，便向国王要求享有他曾起誓要给予他们的一些自由和特权。</w:t>
      </w:r>
    </w:p>
    <w:p w14:paraId="56DA2910">
      <w:pPr>
        <w:ind w:left="5" w:right="70"/>
        <w:rPr>
          <w:rFonts w:hint="eastAsia"/>
        </w:rPr>
      </w:pPr>
    </w:p>
    <w:p w14:paraId="5BF50D75">
      <w:pPr>
        <w:ind w:left="5" w:right="70"/>
        <w:rPr>
          <w:rFonts w:hint="eastAsia"/>
        </w:rPr>
      </w:pPr>
      <w:r>
        <w:rPr>
          <w:rFonts w:hint="eastAsia"/>
        </w:rPr>
        <w:t>These demands caused great dissension between the King and the Barons, and the King referred the matter to the Pope, as his liege lord, from whom he held the Crown.</w:t>
      </w:r>
    </w:p>
    <w:p w14:paraId="1F5694B0">
      <w:pPr>
        <w:ind w:left="5" w:right="70"/>
        <w:rPr>
          <w:rFonts w:hint="eastAsia"/>
        </w:rPr>
      </w:pPr>
      <w:r>
        <w:rPr>
          <w:rFonts w:hint="eastAsia"/>
        </w:rPr>
        <w:t>这些要求引起了国王和男爵们之间的巨大纷争，国王便将此事提交给了教宗，作为他的领主，他从他那里持有王冠。</w:t>
      </w:r>
    </w:p>
    <w:p w14:paraId="321EE97F">
      <w:pPr>
        <w:ind w:left="5" w:right="70"/>
        <w:rPr>
          <w:rFonts w:hint="eastAsia"/>
        </w:rPr>
      </w:pPr>
    </w:p>
    <w:p w14:paraId="146C0179">
      <w:pPr>
        <w:ind w:left="5" w:right="70"/>
        <w:rPr>
          <w:rFonts w:hint="eastAsia"/>
        </w:rPr>
      </w:pPr>
      <w:r>
        <w:rPr>
          <w:rFonts w:hint="eastAsia"/>
        </w:rPr>
        <w:t>The Pope, having heard the King’s complaints through his ambassadors, said with an angry countenance: “Will the Barons of England depose a crowned King who has placed himself under the protection of the Apostolic See?</w:t>
      </w:r>
    </w:p>
    <w:p w14:paraId="3985A0C5">
      <w:pPr>
        <w:ind w:left="5" w:right="70"/>
        <w:rPr>
          <w:rFonts w:hint="eastAsia"/>
        </w:rPr>
      </w:pPr>
      <w:r>
        <w:rPr>
          <w:rFonts w:hint="eastAsia"/>
        </w:rPr>
        <w:t>教宗，听了国王通过他的大使们的抱怨后，面带怒容地说：“英格兰的男爵们要废黜一个已将自己置于宗座保护之下的加冕国王吗？</w:t>
      </w:r>
    </w:p>
    <w:p w14:paraId="708780E5">
      <w:pPr>
        <w:ind w:left="5" w:right="70"/>
        <w:rPr>
          <w:rFonts w:hint="eastAsia"/>
        </w:rPr>
      </w:pPr>
    </w:p>
    <w:p w14:paraId="64B803CE">
      <w:pPr>
        <w:ind w:left="5" w:right="70"/>
        <w:rPr>
          <w:rFonts w:hint="eastAsia"/>
        </w:rPr>
      </w:pPr>
      <w:r>
        <w:rPr>
          <w:rFonts w:hint="eastAsia"/>
        </w:rPr>
        <w:t>Will they transfer the domain of the Roman Church to another?</w:t>
      </w:r>
    </w:p>
    <w:p w14:paraId="4B6AE0DD">
      <w:pPr>
        <w:ind w:left="5" w:right="70"/>
        <w:rPr>
          <w:rFonts w:hint="eastAsia"/>
        </w:rPr>
      </w:pPr>
      <w:r>
        <w:rPr>
          <w:rFonts w:hint="eastAsia"/>
        </w:rPr>
        <w:t>他们要将罗马教会的领地转移给另一个人吗？</w:t>
      </w:r>
    </w:p>
    <w:p w14:paraId="2931FF8D">
      <w:pPr>
        <w:ind w:left="5" w:right="70"/>
        <w:rPr>
          <w:rFonts w:hint="eastAsia"/>
        </w:rPr>
      </w:pPr>
    </w:p>
    <w:p w14:paraId="098FB158">
      <w:pPr>
        <w:ind w:left="5" w:right="70"/>
        <w:rPr>
          <w:rFonts w:hint="eastAsia"/>
        </w:rPr>
      </w:pPr>
      <w:r>
        <w:rPr>
          <w:rFonts w:hint="eastAsia"/>
        </w:rPr>
        <w:t>By Saint Peter, I cannot leave that injury unpunished.”</w:t>
      </w:r>
    </w:p>
    <w:p w14:paraId="53AC826F">
      <w:pPr>
        <w:ind w:left="5" w:right="70"/>
        <w:rPr>
          <w:rFonts w:hint="eastAsia"/>
        </w:rPr>
      </w:pPr>
      <w:r>
        <w:rPr>
          <w:rFonts w:hint="eastAsia"/>
        </w:rPr>
        <w:t>凭着圣彼得，我不能让那伤害不受惩罚。”</w:t>
      </w:r>
    </w:p>
    <w:p w14:paraId="62C2D331">
      <w:pPr>
        <w:ind w:left="5" w:right="70"/>
        <w:rPr>
          <w:rFonts w:hint="eastAsia"/>
        </w:rPr>
      </w:pPr>
    </w:p>
    <w:p w14:paraId="42F1995D">
      <w:pPr>
        <w:ind w:left="5" w:right="70"/>
        <w:rPr>
          <w:rFonts w:hint="eastAsia"/>
        </w:rPr>
      </w:pPr>
      <w:r>
        <w:rPr>
          <w:rFonts w:hint="eastAsia"/>
        </w:rPr>
        <w:t>Therefore, by express Bulls, he revoked all the privileges of the English nobility, dispensed King John from keeping his promise to them, and threatened the Barons with anathema in case of disobedience.</w:t>
      </w:r>
    </w:p>
    <w:p w14:paraId="3AC213AD">
      <w:pPr>
        <w:ind w:left="5" w:right="70"/>
        <w:rPr>
          <w:rFonts w:hint="eastAsia"/>
        </w:rPr>
      </w:pPr>
      <w:r>
        <w:rPr>
          <w:rFonts w:hint="eastAsia"/>
        </w:rPr>
        <w:t>因此，他以明确的教令，撤销了英国贵族的所有特权，豁免了约翰国王对他们所作的承诺，并以诅咒来威胁不服从的男爵们。</w:t>
      </w:r>
    </w:p>
    <w:p w14:paraId="517E71A7">
      <w:pPr>
        <w:ind w:left="5" w:right="70"/>
        <w:rPr>
          <w:rFonts w:hint="eastAsia"/>
        </w:rPr>
      </w:pPr>
    </w:p>
    <w:p w14:paraId="6F2C5D83">
      <w:pPr>
        <w:ind w:left="5" w:right="70"/>
        <w:rPr>
          <w:rFonts w:hint="eastAsia"/>
        </w:rPr>
      </w:pPr>
      <w:r>
        <w:rPr>
          <w:rFonts w:hint="eastAsia"/>
        </w:rPr>
        <w:t>He justified this action with the following reasoning: that to the Pope, in the person of the Prophet, God said, “I have set thee over nations and over kingdoms, to root out, and to pull down, and to destroy, and to throw down, to build, and to plant.”</w:t>
      </w:r>
    </w:p>
    <w:p w14:paraId="6833534E">
      <w:pPr>
        <w:ind w:left="5" w:right="70"/>
        <w:rPr>
          <w:rFonts w:hint="eastAsia"/>
        </w:rPr>
      </w:pPr>
      <w:r>
        <w:rPr>
          <w:rFonts w:hint="eastAsia"/>
        </w:rPr>
        <w:t>他用以下的推理来为这个行动辩护：上帝对教宗，在先知的人格中，说：“我已立你在列邦列国之上，为要施行拔出、拆毁、毁坏、倾覆，又要建立、栽植。”</w:t>
      </w:r>
    </w:p>
    <w:p w14:paraId="2F30D12F">
      <w:pPr>
        <w:ind w:left="5" w:right="70"/>
        <w:rPr>
          <w:rFonts w:hint="eastAsia"/>
        </w:rPr>
      </w:pPr>
    </w:p>
    <w:p w14:paraId="7ACE8F8B">
      <w:pPr>
        <w:ind w:left="5" w:right="70"/>
        <w:rPr>
          <w:rFonts w:hint="eastAsia"/>
        </w:rPr>
      </w:pPr>
      <w:r>
        <w:rPr>
          <w:rFonts w:hint="eastAsia"/>
        </w:rPr>
        <w:t>By other letters, he commanded the Barons, as their sovereign, not to exact from King John the fulfillment of what he had sworn to them.</w:t>
      </w:r>
    </w:p>
    <w:p w14:paraId="5D6D2E6E">
      <w:pPr>
        <w:ind w:left="5" w:right="70"/>
        <w:rPr>
          <w:rFonts w:hint="eastAsia"/>
        </w:rPr>
      </w:pPr>
      <w:r>
        <w:rPr>
          <w:rFonts w:hint="eastAsia"/>
        </w:rPr>
        <w:t>通过其他的信，他命令男爵们，作为他们的君主，不要向约翰国王索要他曾向他们起誓要履行的事。</w:t>
      </w:r>
    </w:p>
    <w:p w14:paraId="272A1D3B">
      <w:pPr>
        <w:ind w:left="5" w:right="70"/>
        <w:rPr>
          <w:rFonts w:hint="eastAsia"/>
        </w:rPr>
      </w:pPr>
    </w:p>
    <w:p w14:paraId="10FB04D0">
      <w:pPr>
        <w:ind w:left="5" w:right="70"/>
        <w:rPr>
          <w:rFonts w:hint="eastAsia"/>
        </w:rPr>
      </w:pPr>
      <w:r>
        <w:rPr>
          <w:rFonts w:hint="eastAsia"/>
        </w:rPr>
        <w:t>But the Barons disregarded the Pope’s mandate, whereupon they were all excommunicated by the Pope, and their lands and lordships placed under interdict.</w:t>
      </w:r>
    </w:p>
    <w:p w14:paraId="02BE9831">
      <w:pPr>
        <w:ind w:left="5" w:right="70"/>
        <w:rPr>
          <w:rFonts w:hint="eastAsia"/>
        </w:rPr>
      </w:pPr>
      <w:r>
        <w:rPr>
          <w:rFonts w:hint="eastAsia"/>
        </w:rPr>
        <w:t>但男爵们不理会教宗的命令，于是他们全都被教宗逐出教会，他们的土地和领地也被置于禁令之下。</w:t>
      </w:r>
    </w:p>
    <w:p w14:paraId="48D72D93">
      <w:pPr>
        <w:ind w:left="5" w:right="70"/>
        <w:rPr>
          <w:rFonts w:hint="eastAsia"/>
        </w:rPr>
      </w:pPr>
    </w:p>
    <w:p w14:paraId="74C5F757">
      <w:pPr>
        <w:ind w:left="5" w:right="70"/>
        <w:rPr>
          <w:rFonts w:hint="eastAsia"/>
        </w:rPr>
      </w:pPr>
      <w:r>
        <w:rPr>
          <w:rFonts w:hint="eastAsia"/>
        </w:rPr>
        <w:t>The Prelates of England were ordered to publish this sentence throughout all England with burning candles and the ringing of bells.</w:t>
      </w:r>
    </w:p>
    <w:p w14:paraId="3FD9EFDB">
      <w:pPr>
        <w:ind w:left="5" w:right="70"/>
        <w:rPr>
          <w:rFonts w:hint="eastAsia"/>
        </w:rPr>
      </w:pPr>
      <w:r>
        <w:rPr>
          <w:rFonts w:hint="eastAsia"/>
        </w:rPr>
        <w:t>英格兰的主教们被命令用燃烧的蜡烛和敲响的钟声，在全英格兰公布这个判决。</w:t>
      </w:r>
    </w:p>
    <w:p w14:paraId="62798E26">
      <w:pPr>
        <w:ind w:left="5" w:right="70"/>
        <w:rPr>
          <w:rFonts w:hint="eastAsia"/>
        </w:rPr>
      </w:pPr>
    </w:p>
    <w:p w14:paraId="70368510">
      <w:pPr>
        <w:ind w:left="5" w:right="70"/>
        <w:rPr>
          <w:rFonts w:hint="eastAsia"/>
        </w:rPr>
      </w:pPr>
      <w:r>
        <w:rPr>
          <w:rFonts w:hint="eastAsia"/>
        </w:rPr>
        <w:t>At the same time, at King John’s request, the Pope suspended Simon Langton, Archbishop of York, from his office—and likewise his brother Stephen Langton.</w:t>
      </w:r>
    </w:p>
    <w:p w14:paraId="5E4FCE4B">
      <w:pPr>
        <w:ind w:left="5" w:right="70"/>
        <w:rPr>
          <w:rFonts w:hint="eastAsia"/>
        </w:rPr>
      </w:pPr>
      <w:r>
        <w:rPr>
          <w:rFonts w:hint="eastAsia"/>
        </w:rPr>
        <w:t>同时，应约翰国王的请求，教宗暂停了约克总主教西蒙·兰顿的职务——以及他的兄弟斯蒂芬·兰顿。</w:t>
      </w:r>
    </w:p>
    <w:p w14:paraId="2401BF5F">
      <w:pPr>
        <w:ind w:left="5" w:right="70"/>
        <w:rPr>
          <w:rFonts w:hint="eastAsia"/>
        </w:rPr>
      </w:pPr>
    </w:p>
    <w:p w14:paraId="4EDE8F7D">
      <w:pPr>
        <w:ind w:left="5" w:right="70"/>
        <w:rPr>
          <w:rFonts w:hint="eastAsia"/>
        </w:rPr>
      </w:pPr>
      <w:r>
        <w:rPr>
          <w:rFonts w:hint="eastAsia"/>
        </w:rPr>
        <w:t>A worthy recompense for their assistance in making the King subject to the Pope.</w:t>
      </w:r>
    </w:p>
    <w:p w14:paraId="16D5C8B6">
      <w:pPr>
        <w:ind w:left="5" w:right="70"/>
        <w:rPr>
          <w:rFonts w:hint="eastAsia"/>
        </w:rPr>
      </w:pPr>
      <w:r>
        <w:rPr>
          <w:rFonts w:hint="eastAsia"/>
        </w:rPr>
        <w:t>这是他们帮助使国王臣服于教宗的应得报酬。</w:t>
      </w:r>
    </w:p>
    <w:p w14:paraId="638B2D1F">
      <w:pPr>
        <w:ind w:left="5" w:right="70"/>
        <w:rPr>
          <w:rFonts w:hint="eastAsia"/>
        </w:rPr>
      </w:pPr>
    </w:p>
    <w:p w14:paraId="70B4C025">
      <w:pPr>
        <w:ind w:left="5" w:right="70"/>
        <w:rPr>
          <w:rFonts w:hint="eastAsia"/>
        </w:rPr>
      </w:pPr>
      <w:r>
        <w:rPr>
          <w:rFonts w:hint="eastAsia"/>
        </w:rPr>
        <w:t>The reason for their suspension was their refusal to publish the excommunication of the Barons of the kingdom.</w:t>
      </w:r>
    </w:p>
    <w:p w14:paraId="31F822B8">
      <w:pPr>
        <w:ind w:left="5" w:right="70"/>
        <w:rPr>
          <w:rFonts w:hint="eastAsia"/>
        </w:rPr>
      </w:pPr>
      <w:r>
        <w:rPr>
          <w:rFonts w:hint="eastAsia"/>
        </w:rPr>
        <w:t>他们被暂停的理由是，他们拒绝公布对王国男爵们的绝罚。</w:t>
      </w:r>
    </w:p>
    <w:p w14:paraId="79125BD7">
      <w:pPr>
        <w:ind w:left="5" w:right="70"/>
        <w:rPr>
          <w:rFonts w:hint="eastAsia"/>
        </w:rPr>
      </w:pPr>
    </w:p>
    <w:p w14:paraId="66A85035">
      <w:pPr>
        <w:ind w:left="5" w:right="70"/>
        <w:rPr>
          <w:rFonts w:hint="eastAsia"/>
        </w:rPr>
      </w:pPr>
      <w:r>
        <w:rPr>
          <w:rFonts w:hint="eastAsia"/>
        </w:rPr>
        <w:t>Instead, it was published by others appointed for that purpose by Pandulfus, who was joined in commission with the Legate.</w:t>
      </w:r>
    </w:p>
    <w:p w14:paraId="37EC53C6">
      <w:pPr>
        <w:ind w:left="5" w:right="70"/>
        <w:rPr>
          <w:rFonts w:hint="eastAsia"/>
        </w:rPr>
      </w:pPr>
      <w:r>
        <w:rPr>
          <w:rFonts w:hint="eastAsia"/>
        </w:rPr>
        <w:t>相反，它是由潘杜尔弗斯为此目的而指定的其他人公布的，他与使节一同受命。</w:t>
      </w:r>
    </w:p>
    <w:p w14:paraId="1F5AC488">
      <w:pPr>
        <w:ind w:left="5" w:right="70"/>
        <w:rPr>
          <w:rFonts w:hint="eastAsia"/>
        </w:rPr>
      </w:pPr>
    </w:p>
    <w:p w14:paraId="3AF2594F">
      <w:pPr>
        <w:ind w:left="5" w:right="70"/>
        <w:rPr>
          <w:rFonts w:hint="eastAsia"/>
        </w:rPr>
      </w:pPr>
      <w:r>
        <w:rPr>
          <w:rFonts w:hint="eastAsia"/>
        </w:rPr>
        <w:t>The following year, in 1215, Pope Innocent III convened a council of the entire Papal Empire at Rome in the Church of Lateran.</w:t>
      </w:r>
    </w:p>
    <w:p w14:paraId="0B22D233">
      <w:pPr>
        <w:ind w:left="5" w:right="70"/>
        <w:rPr>
          <w:rFonts w:hint="eastAsia"/>
        </w:rPr>
      </w:pPr>
      <w:r>
        <w:rPr>
          <w:rFonts w:hint="eastAsia"/>
        </w:rPr>
        <w:t>次年，即1215年，教宗英诺森三世在罗马的拉特兰教堂召集了整个教宗帝国的一次公会议。</w:t>
      </w:r>
    </w:p>
    <w:p w14:paraId="544DE0F0">
      <w:pPr>
        <w:ind w:left="5" w:right="70"/>
        <w:rPr>
          <w:rFonts w:hint="eastAsia"/>
        </w:rPr>
      </w:pPr>
    </w:p>
    <w:p w14:paraId="6C2CF06D">
      <w:pPr>
        <w:ind w:left="5" w:right="70"/>
        <w:rPr>
          <w:rFonts w:hint="eastAsia"/>
        </w:rPr>
      </w:pPr>
      <w:r>
        <w:rPr>
          <w:rFonts w:hint="eastAsia"/>
        </w:rPr>
        <w:t>In this council, there was neither deliberation nor consultation with the assembly—only the reading of sixty-nine chapters of ordinances decreed by Pope Innocent.</w:t>
      </w:r>
    </w:p>
    <w:p w14:paraId="49070FB6">
      <w:pPr>
        <w:ind w:left="5" w:right="70"/>
        <w:rPr>
          <w:rFonts w:hint="eastAsia"/>
        </w:rPr>
      </w:pPr>
      <w:r>
        <w:rPr>
          <w:rFonts w:hint="eastAsia"/>
        </w:rPr>
        <w:t>在这次公会议上，既没有与会众的商议，也没有咨询——只有宣读了教宗英诺森颁布的六十九章条例。</w:t>
      </w:r>
    </w:p>
    <w:p w14:paraId="68491909">
      <w:pPr>
        <w:ind w:left="5" w:right="70"/>
        <w:rPr>
          <w:rFonts w:hint="eastAsia"/>
        </w:rPr>
      </w:pPr>
    </w:p>
    <w:p w14:paraId="13A8589E">
      <w:pPr>
        <w:ind w:left="5" w:right="70"/>
        <w:rPr>
          <w:rFonts w:hint="eastAsia"/>
        </w:rPr>
      </w:pPr>
      <w:r>
        <w:rPr>
          <w:rFonts w:hint="eastAsia"/>
        </w:rPr>
        <w:t>By the third chapter, power was granted to the Pope to take away the lands of princes and lords and bestow them upon others.</w:t>
      </w:r>
    </w:p>
    <w:p w14:paraId="5B4A74D6">
      <w:pPr>
        <w:ind w:left="5" w:right="70"/>
        <w:rPr>
          <w:rFonts w:hint="eastAsia"/>
        </w:rPr>
      </w:pPr>
      <w:r>
        <w:rPr>
          <w:rFonts w:hint="eastAsia"/>
        </w:rPr>
        <w:t>根据第三章，权力被授予了教宗，可以夺取王子和领主的土地，并将其赐予他人。</w:t>
      </w:r>
    </w:p>
    <w:p w14:paraId="41E2CE8F">
      <w:pPr>
        <w:ind w:left="5" w:right="70"/>
        <w:rPr>
          <w:rFonts w:hint="eastAsia"/>
        </w:rPr>
      </w:pPr>
    </w:p>
    <w:p w14:paraId="23F1A93F">
      <w:pPr>
        <w:ind w:left="5" w:right="70"/>
        <w:rPr>
          <w:rFonts w:hint="eastAsia"/>
        </w:rPr>
      </w:pPr>
      <w:r>
        <w:rPr>
          <w:rFonts w:hint="eastAsia"/>
        </w:rPr>
        <w:t>There also was discussion of the voyage and conquest of the Holy Land, and a degree of glory in Paradise above others was promised to those who undertook this journey in person.</w:t>
      </w:r>
    </w:p>
    <w:p w14:paraId="7E884334">
      <w:pPr>
        <w:ind w:left="5" w:right="70"/>
        <w:rPr>
          <w:rFonts w:hint="eastAsia"/>
        </w:rPr>
      </w:pPr>
      <w:r>
        <w:rPr>
          <w:rFonts w:hint="eastAsia"/>
        </w:rPr>
        <w:t>那里还讨论了远征和征服圣地的事，并且应许了亲自进行这次旅程的人，在乐园中高于他人的荣耀等级。</w:t>
      </w:r>
    </w:p>
    <w:p w14:paraId="7986F4FC">
      <w:pPr>
        <w:ind w:left="5" w:right="70"/>
        <w:rPr>
          <w:rFonts w:hint="eastAsia"/>
        </w:rPr>
      </w:pPr>
    </w:p>
    <w:p w14:paraId="78F3080C">
      <w:pPr>
        <w:ind w:left="5" w:right="70"/>
        <w:rPr>
          <w:rFonts w:hint="eastAsia"/>
        </w:rPr>
      </w:pPr>
      <w:r>
        <w:rPr>
          <w:rFonts w:hint="eastAsia"/>
        </w:rPr>
        <w:t>For those who would not go but only contributed to the journey, nothing more was granted than the remission of all their sins—and consequently, eternal life.</w:t>
      </w:r>
    </w:p>
    <w:p w14:paraId="3A720E97">
      <w:pPr>
        <w:ind w:left="5" w:right="70"/>
        <w:rPr>
          <w:rFonts w:hint="eastAsia"/>
        </w:rPr>
      </w:pPr>
      <w:r>
        <w:rPr>
          <w:rFonts w:hint="eastAsia"/>
        </w:rPr>
        <w:t>对于那些不去但只为旅程作贡献的人，除了赦免他们所有的罪——并因此获得永生——之外，没有给予更多的。</w:t>
      </w:r>
    </w:p>
    <w:p w14:paraId="65FF9FD5">
      <w:pPr>
        <w:ind w:left="5" w:right="70"/>
        <w:rPr>
          <w:rFonts w:hint="eastAsia"/>
        </w:rPr>
      </w:pPr>
    </w:p>
    <w:p w14:paraId="7CBAAA37">
      <w:pPr>
        <w:ind w:left="5" w:right="70"/>
        <w:rPr>
          <w:rFonts w:hint="eastAsia"/>
        </w:rPr>
      </w:pPr>
      <w:r>
        <w:rPr>
          <w:rFonts w:hint="eastAsia"/>
        </w:rPr>
        <w:t>These latter, having a lesser share, were to content themselves with the Kingdom of Heaven.</w:t>
      </w:r>
    </w:p>
    <w:p w14:paraId="3DAB3B11">
      <w:pPr>
        <w:ind w:left="5" w:right="70"/>
        <w:rPr>
          <w:rFonts w:hint="eastAsia"/>
        </w:rPr>
      </w:pPr>
      <w:r>
        <w:rPr>
          <w:rFonts w:hint="eastAsia"/>
        </w:rPr>
        <w:t>后者，既然分得较少，就该满足于天国了。</w:t>
      </w:r>
    </w:p>
    <w:p w14:paraId="4347F97D">
      <w:pPr>
        <w:ind w:left="5" w:right="70"/>
        <w:rPr>
          <w:rFonts w:hint="eastAsia"/>
        </w:rPr>
      </w:pPr>
    </w:p>
    <w:p w14:paraId="18795ADA">
      <w:pPr>
        <w:ind w:left="5" w:right="70"/>
        <w:rPr>
          <w:rFonts w:hint="eastAsia"/>
        </w:rPr>
      </w:pPr>
      <w:r>
        <w:rPr>
          <w:rFonts w:hint="eastAsia"/>
        </w:rPr>
        <w:t>But as for those who would neither go nor contribute, Innocent declared that they must answer for it before God on the Day of Judgment.</w:t>
      </w:r>
    </w:p>
    <w:p w14:paraId="07F0ED9C">
      <w:pPr>
        <w:ind w:left="5" w:right="70"/>
        <w:rPr>
          <w:rFonts w:hint="eastAsia"/>
        </w:rPr>
      </w:pPr>
      <w:r>
        <w:rPr>
          <w:rFonts w:hint="eastAsia"/>
        </w:rPr>
        <w:t>但至于那些既不去也不贡献的人，英诺森宣布，他们必须在审判日向上帝负责。</w:t>
      </w:r>
    </w:p>
    <w:p w14:paraId="2890F75D">
      <w:pPr>
        <w:ind w:left="5" w:right="70"/>
        <w:rPr>
          <w:rFonts w:hint="eastAsia"/>
        </w:rPr>
      </w:pPr>
    </w:p>
    <w:p w14:paraId="19980A3C">
      <w:pPr>
        <w:ind w:left="5" w:right="70"/>
        <w:rPr>
          <w:rFonts w:hint="eastAsia"/>
        </w:rPr>
      </w:pPr>
      <w:r>
        <w:rPr>
          <w:rFonts w:hint="eastAsia"/>
        </w:rPr>
        <w:t>Then also was the persecution doubled against the Vaudois and Albigeois.</w:t>
      </w:r>
    </w:p>
    <w:p w14:paraId="3C902680">
      <w:pPr>
        <w:ind w:left="5" w:right="70"/>
        <w:rPr>
          <w:rFonts w:hint="eastAsia"/>
        </w:rPr>
      </w:pPr>
      <w:r>
        <w:rPr>
          <w:rFonts w:hint="eastAsia"/>
        </w:rPr>
        <w:t>那时，对瓦勒度派和阿尔比派的迫害也加倍了。</w:t>
      </w:r>
    </w:p>
    <w:p w14:paraId="1AFF7D14">
      <w:pPr>
        <w:ind w:left="5" w:right="70"/>
        <w:rPr>
          <w:rFonts w:hint="eastAsia"/>
        </w:rPr>
      </w:pPr>
    </w:p>
    <w:p w14:paraId="6DB8BE0F">
      <w:pPr>
        <w:ind w:left="5" w:right="70"/>
        <w:rPr>
          <w:rFonts w:hint="eastAsia"/>
        </w:rPr>
      </w:pPr>
      <w:r>
        <w:rPr>
          <w:rFonts w:hint="eastAsia"/>
        </w:rPr>
        <w:t>And the clergy of York named Walter de Gray Archbishop of York, who obtained his investiture at Rome.</w:t>
      </w:r>
    </w:p>
    <w:p w14:paraId="08D02AAC">
      <w:pPr>
        <w:ind w:left="5" w:right="70"/>
        <w:rPr>
          <w:rFonts w:hint="eastAsia"/>
        </w:rPr>
      </w:pPr>
      <w:r>
        <w:rPr>
          <w:rFonts w:hint="eastAsia"/>
        </w:rPr>
        <w:t>约克的神职人员任命沃尔特·德·格雷为约克总主教，他在罗马获得了他的授职。</w:t>
      </w:r>
    </w:p>
    <w:p w14:paraId="43B9B925">
      <w:pPr>
        <w:ind w:left="5" w:right="70"/>
        <w:rPr>
          <w:rFonts w:hint="eastAsia"/>
        </w:rPr>
      </w:pPr>
    </w:p>
    <w:p w14:paraId="373675C4">
      <w:pPr>
        <w:ind w:left="5" w:right="70"/>
        <w:rPr>
          <w:rFonts w:hint="eastAsia"/>
        </w:rPr>
      </w:pPr>
      <w:r>
        <w:rPr>
          <w:rFonts w:hint="eastAsia"/>
        </w:rPr>
        <w:t>Whence he departed, having first obliged himself to pay the Pope ten thousand pounds sterling, which in those days was enough for a king’s ransom.</w:t>
      </w:r>
    </w:p>
    <w:p w14:paraId="7E954F5F">
      <w:pPr>
        <w:ind w:left="5" w:right="70"/>
        <w:rPr>
          <w:rFonts w:hint="eastAsia"/>
        </w:rPr>
      </w:pPr>
      <w:r>
        <w:rPr>
          <w:rFonts w:hint="eastAsia"/>
        </w:rPr>
        <w:t>他从那里离开，事先已承诺要付给教宗一万英镑，这在当时足够赎一个国王了。</w:t>
      </w:r>
    </w:p>
    <w:p w14:paraId="7E79A9D9">
      <w:pPr>
        <w:ind w:left="5" w:right="70"/>
        <w:rPr>
          <w:rFonts w:hint="eastAsia"/>
        </w:rPr>
      </w:pPr>
    </w:p>
    <w:p w14:paraId="16788D20">
      <w:pPr>
        <w:ind w:left="5" w:right="70"/>
        <w:rPr>
          <w:rFonts w:hint="eastAsia"/>
        </w:rPr>
      </w:pPr>
      <w:r>
        <w:rPr>
          <w:rFonts w:hint="eastAsia"/>
        </w:rPr>
        <w:t>That was the end for which the Pope had been so long debating about the right of investitures.</w:t>
      </w:r>
    </w:p>
    <w:p w14:paraId="1BA945AC">
      <w:pPr>
        <w:ind w:left="5" w:right="70"/>
        <w:rPr>
          <w:rFonts w:hint="eastAsia"/>
        </w:rPr>
      </w:pPr>
      <w:r>
        <w:rPr>
          <w:rFonts w:hint="eastAsia"/>
        </w:rPr>
        <w:t>这就是教宗长期以来为授职权争论的目的。</w:t>
      </w:r>
    </w:p>
    <w:p w14:paraId="67AE192C">
      <w:pPr>
        <w:ind w:left="5" w:right="70"/>
        <w:rPr>
          <w:rFonts w:hint="eastAsia"/>
        </w:rPr>
      </w:pPr>
    </w:p>
    <w:p w14:paraId="1B959990">
      <w:pPr>
        <w:ind w:left="5" w:right="70"/>
        <w:rPr>
          <w:rFonts w:hint="eastAsia"/>
        </w:rPr>
      </w:pPr>
      <w:r>
        <w:rPr>
          <w:rFonts w:hint="eastAsia"/>
        </w:rPr>
        <w:t>That was the fruit of the martyrdom of Thomas Becket.</w:t>
      </w:r>
    </w:p>
    <w:p w14:paraId="4D1C616B">
      <w:pPr>
        <w:ind w:left="5" w:right="70"/>
        <w:rPr>
          <w:rFonts w:hint="eastAsia"/>
        </w:rPr>
      </w:pPr>
      <w:r>
        <w:rPr>
          <w:rFonts w:hint="eastAsia"/>
        </w:rPr>
        <w:t>那是托马斯·贝克特殉道的果实。</w:t>
      </w:r>
    </w:p>
    <w:p w14:paraId="1283F683">
      <w:pPr>
        <w:ind w:left="5" w:right="70"/>
        <w:rPr>
          <w:rFonts w:hint="eastAsia"/>
        </w:rPr>
      </w:pPr>
    </w:p>
    <w:p w14:paraId="0251054C">
      <w:pPr>
        <w:ind w:left="5" w:right="70"/>
        <w:rPr>
          <w:rFonts w:hint="eastAsia"/>
        </w:rPr>
      </w:pPr>
      <w:r>
        <w:rPr>
          <w:rFonts w:hint="eastAsia"/>
        </w:rPr>
        <w:t>By the same means, the Pope extorted from the prelates of England an incredible sum of money.</w:t>
      </w:r>
    </w:p>
    <w:p w14:paraId="435F4F4F">
      <w:pPr>
        <w:ind w:left="5" w:right="70"/>
        <w:rPr>
          <w:rFonts w:hint="eastAsia"/>
        </w:rPr>
      </w:pPr>
      <w:r>
        <w:rPr>
          <w:rFonts w:hint="eastAsia"/>
        </w:rPr>
        <w:t>通过同样的方法，教宗从英格兰的主教们那里榨取了难以置信的巨额金钱。</w:t>
      </w:r>
    </w:p>
    <w:p w14:paraId="1DCF5919">
      <w:pPr>
        <w:ind w:left="5" w:right="70"/>
        <w:rPr>
          <w:rFonts w:hint="eastAsia"/>
        </w:rPr>
      </w:pPr>
    </w:p>
    <w:p w14:paraId="4F03C0DF">
      <w:pPr>
        <w:ind w:left="5" w:right="70"/>
        <w:rPr>
          <w:rFonts w:hint="eastAsia"/>
        </w:rPr>
      </w:pPr>
      <w:r>
        <w:rPr>
          <w:rFonts w:hint="eastAsia"/>
        </w:rPr>
        <w:t>The King obtained from the Pope that the barons of his kingdom, who had been excommunicated only in general terms, should be excommunicated by name in a second excommunication.</w:t>
      </w:r>
    </w:p>
    <w:p w14:paraId="58571231">
      <w:pPr>
        <w:ind w:left="5" w:right="70"/>
        <w:rPr>
          <w:rFonts w:hint="eastAsia"/>
        </w:rPr>
      </w:pPr>
      <w:r>
        <w:rPr>
          <w:rFonts w:hint="eastAsia"/>
        </w:rPr>
        <w:t>国王从教宗那里得到，他王国的男爵们，先前只被概括地逐出教会，现在要在一第二次的绝罚中被点名逐出。</w:t>
      </w:r>
    </w:p>
    <w:p w14:paraId="047E363F">
      <w:pPr>
        <w:ind w:left="5" w:right="70"/>
        <w:rPr>
          <w:rFonts w:hint="eastAsia"/>
        </w:rPr>
      </w:pPr>
    </w:p>
    <w:p w14:paraId="6AF8C2E7">
      <w:pPr>
        <w:ind w:left="5" w:right="70"/>
        <w:rPr>
          <w:rFonts w:hint="eastAsia"/>
        </w:rPr>
      </w:pPr>
      <w:r>
        <w:rPr>
          <w:rFonts w:hint="eastAsia"/>
        </w:rPr>
        <w:t>But the barons and the citizens of London laughed at that excommunication, saying, “It does not belong to the Pope to rule secular affairs, seeing that the Lord left no more to Peter and his successors but the disposition of ecclesiastical matters.</w:t>
      </w:r>
    </w:p>
    <w:p w14:paraId="088BA500">
      <w:pPr>
        <w:ind w:left="5" w:right="70"/>
        <w:rPr>
          <w:rFonts w:hint="eastAsia"/>
        </w:rPr>
      </w:pPr>
      <w:r>
        <w:rPr>
          <w:rFonts w:hint="eastAsia"/>
        </w:rPr>
        <w:t>但男爵们和伦敦的市民们嘲笑了那绝罚，说：“教宗无权统治世俗事务，既然主留给彼得和他的继承人的，不过是教会事务的处理权。</w:t>
      </w:r>
    </w:p>
    <w:p w14:paraId="10E2C6D1">
      <w:pPr>
        <w:ind w:left="5" w:right="70"/>
        <w:rPr>
          <w:rFonts w:hint="eastAsia"/>
        </w:rPr>
      </w:pPr>
    </w:p>
    <w:p w14:paraId="3E8D1033">
      <w:pPr>
        <w:ind w:left="5" w:right="70"/>
        <w:rPr>
          <w:rFonts w:hint="eastAsia"/>
        </w:rPr>
      </w:pPr>
      <w:r>
        <w:rPr>
          <w:rFonts w:hint="eastAsia"/>
        </w:rPr>
        <w:t>Why does the mad greed of the Romans extend to us?</w:t>
      </w:r>
    </w:p>
    <w:p w14:paraId="2F0627EE">
      <w:pPr>
        <w:ind w:left="5" w:right="70"/>
        <w:rPr>
          <w:rFonts w:hint="eastAsia"/>
        </w:rPr>
      </w:pPr>
      <w:r>
        <w:rPr>
          <w:rFonts w:hint="eastAsia"/>
        </w:rPr>
        <w:t>罗马人的疯狂贪婪为何要延伸到我们身上？</w:t>
      </w:r>
    </w:p>
    <w:p w14:paraId="5A30D6C3">
      <w:pPr>
        <w:ind w:left="5" w:right="70"/>
        <w:rPr>
          <w:rFonts w:hint="eastAsia"/>
        </w:rPr>
      </w:pPr>
    </w:p>
    <w:p w14:paraId="11665AE2">
      <w:pPr>
        <w:ind w:left="5" w:right="70"/>
        <w:rPr>
          <w:rFonts w:hint="eastAsia"/>
        </w:rPr>
      </w:pPr>
      <w:r>
        <w:rPr>
          <w:rFonts w:hint="eastAsia"/>
        </w:rPr>
        <w:t>What have apostolic bishops to do with our knighthood?</w:t>
      </w:r>
    </w:p>
    <w:p w14:paraId="4082241B">
      <w:pPr>
        <w:ind w:left="5" w:right="70"/>
        <w:rPr>
          <w:rFonts w:hint="eastAsia"/>
        </w:rPr>
      </w:pPr>
      <w:r>
        <w:rPr>
          <w:rFonts w:hint="eastAsia"/>
        </w:rPr>
        <w:t>使徒的主教们与我们的骑士身份有什么关系？</w:t>
      </w:r>
    </w:p>
    <w:p w14:paraId="0886671C">
      <w:pPr>
        <w:ind w:left="5" w:right="70"/>
        <w:rPr>
          <w:rFonts w:hint="eastAsia"/>
        </w:rPr>
      </w:pPr>
    </w:p>
    <w:p w14:paraId="535A0F88">
      <w:pPr>
        <w:ind w:left="5" w:right="70"/>
        <w:rPr>
          <w:rFonts w:hint="eastAsia"/>
        </w:rPr>
      </w:pPr>
      <w:r>
        <w:rPr>
          <w:rFonts w:hint="eastAsia"/>
        </w:rPr>
        <w:t>These are the successors of Constantine, not of Peter, etc.</w:t>
      </w:r>
    </w:p>
    <w:p w14:paraId="396CDA56">
      <w:pPr>
        <w:ind w:left="5" w:right="70"/>
        <w:rPr>
          <w:rFonts w:hint="eastAsia"/>
        </w:rPr>
      </w:pPr>
      <w:r>
        <w:rPr>
          <w:rFonts w:hint="eastAsia"/>
        </w:rPr>
        <w:t>这些是君士坦丁的继承人，而非彼得的，等等。</w:t>
      </w:r>
    </w:p>
    <w:p w14:paraId="1D6963AA">
      <w:pPr>
        <w:ind w:left="5" w:right="70"/>
        <w:rPr>
          <w:rFonts w:hint="eastAsia"/>
        </w:rPr>
      </w:pPr>
    </w:p>
    <w:p w14:paraId="7E67A79D">
      <w:pPr>
        <w:ind w:left="5" w:right="70"/>
        <w:rPr>
          <w:rFonts w:hint="eastAsia"/>
        </w:rPr>
      </w:pPr>
      <w:r>
        <w:rPr>
          <w:rFonts w:hint="eastAsia"/>
        </w:rPr>
        <w:t>O shame! Effeminate ribalds, who know nothing of arms or honor, will domineer over all the world by their excommunications.”</w:t>
      </w:r>
    </w:p>
    <w:p w14:paraId="715F94A8">
      <w:pPr>
        <w:ind w:left="5" w:right="70"/>
        <w:rPr>
          <w:rFonts w:hint="eastAsia"/>
        </w:rPr>
      </w:pPr>
      <w:r>
        <w:rPr>
          <w:rFonts w:hint="eastAsia"/>
        </w:rPr>
        <w:t>哦，羞耻！那些不懂武器或荣誉的娘娘腔的流氓，竟想用他们的绝罚来统治全世界。”</w:t>
      </w:r>
    </w:p>
    <w:p w14:paraId="72CA9946">
      <w:pPr>
        <w:ind w:left="5" w:right="70"/>
        <w:rPr>
          <w:rFonts w:hint="eastAsia"/>
        </w:rPr>
      </w:pPr>
    </w:p>
    <w:p w14:paraId="362D6679">
      <w:pPr>
        <w:ind w:left="5" w:right="70"/>
        <w:rPr>
          <w:rFonts w:hint="eastAsia"/>
        </w:rPr>
      </w:pPr>
      <w:r>
        <w:rPr>
          <w:rFonts w:hint="eastAsia"/>
        </w:rPr>
        <w:t>But the barons, seeing the King too strong for them, sent to Louis, son of Philip Augustus, King of France, to beseech him to cross with an army into England, promising to place the crown of England upon his head.</w:t>
      </w:r>
    </w:p>
    <w:p w14:paraId="4818127C">
      <w:pPr>
        <w:ind w:left="5" w:right="70"/>
        <w:rPr>
          <w:rFonts w:hint="eastAsia"/>
        </w:rPr>
      </w:pPr>
      <w:r>
        <w:rPr>
          <w:rFonts w:hint="eastAsia"/>
        </w:rPr>
        <w:t>但男爵们见国王对他们太强大，便派人到法兰西国王菲利普·奥古斯都的儿子路易那里去，恳求他率领一支军队渡海到英格兰，并承诺将英格兰的王冠戴在他的头上。</w:t>
      </w:r>
    </w:p>
    <w:p w14:paraId="6051BE2F">
      <w:pPr>
        <w:ind w:left="5" w:right="70"/>
        <w:rPr>
          <w:rFonts w:hint="eastAsia"/>
        </w:rPr>
      </w:pPr>
    </w:p>
    <w:p w14:paraId="43270FFC">
      <w:pPr>
        <w:ind w:left="5" w:right="70"/>
        <w:rPr>
          <w:rFonts w:hint="eastAsia"/>
        </w:rPr>
      </w:pPr>
      <w:r>
        <w:rPr>
          <w:rFonts w:hint="eastAsia"/>
        </w:rPr>
        <w:t>And as assurance, they sent to King Philip twenty-four of the noblest men of the land as hostages.</w:t>
      </w:r>
    </w:p>
    <w:p w14:paraId="6071200E">
      <w:pPr>
        <w:ind w:left="5" w:right="70"/>
        <w:rPr>
          <w:rFonts w:hint="eastAsia"/>
        </w:rPr>
      </w:pPr>
      <w:r>
        <w:rPr>
          <w:rFonts w:hint="eastAsia"/>
        </w:rPr>
        <w:t>作为保证，他们将该国二十四位最尊贵的男子送给菲利普国王作人质。</w:t>
      </w:r>
    </w:p>
    <w:p w14:paraId="6779BB78">
      <w:pPr>
        <w:ind w:left="5" w:right="70"/>
        <w:rPr>
          <w:rFonts w:hint="eastAsia"/>
        </w:rPr>
      </w:pPr>
    </w:p>
    <w:p w14:paraId="15D2FBDB">
      <w:pPr>
        <w:ind w:left="5" w:right="70"/>
        <w:rPr>
          <w:rFonts w:hint="eastAsia"/>
        </w:rPr>
      </w:pPr>
      <w:r>
        <w:rPr>
          <w:rFonts w:hint="eastAsia"/>
        </w:rPr>
        <w:t>While Louis prepared to cross into England, a legate named Walo came from the Pope to King Philip, urging him on behalf of the Pope not to allow his son to enter England, because John was a vassal of the Roman Church, and England was the Pope’s domain.</w:t>
      </w:r>
    </w:p>
    <w:p w14:paraId="4C6A5E65">
      <w:pPr>
        <w:ind w:left="5" w:right="70"/>
        <w:rPr>
          <w:rFonts w:hint="eastAsia"/>
        </w:rPr>
      </w:pPr>
      <w:r>
        <w:rPr>
          <w:rFonts w:hint="eastAsia"/>
        </w:rPr>
        <w:t>当路易准备渡海到英格兰时，一位名叫瓦洛的使节从教宗那里来到菲利普国王面前，代表教宗敦促他不要让他的儿子进入英格兰，因为约翰是罗马教会的附庸，而英格兰是教宗的领地。</w:t>
      </w:r>
    </w:p>
    <w:p w14:paraId="575F9964">
      <w:pPr>
        <w:ind w:left="5" w:right="70"/>
        <w:rPr>
          <w:rFonts w:hint="eastAsia"/>
        </w:rPr>
      </w:pPr>
    </w:p>
    <w:p w14:paraId="40239953">
      <w:pPr>
        <w:ind w:left="5" w:right="70"/>
        <w:rPr>
          <w:rFonts w:hint="eastAsia"/>
        </w:rPr>
      </w:pPr>
      <w:r>
        <w:rPr>
          <w:rFonts w:hint="eastAsia"/>
        </w:rPr>
        <w:t>That crafty Pope spoke to King Philip with respect because he saw him beloved by his subjects and knew his power and courage.</w:t>
      </w:r>
    </w:p>
    <w:p w14:paraId="1F1D6204">
      <w:pPr>
        <w:ind w:left="5" w:right="70"/>
        <w:rPr>
          <w:rFonts w:hint="eastAsia"/>
        </w:rPr>
      </w:pPr>
      <w:r>
        <w:rPr>
          <w:rFonts w:hint="eastAsia"/>
        </w:rPr>
        <w:t>那位狡猾的教宗对菲利普国王说话时很尊敬，因为他看到他受臣民爱戴，并且知道他的权力和勇气。</w:t>
      </w:r>
    </w:p>
    <w:p w14:paraId="69814A0D">
      <w:pPr>
        <w:ind w:left="5" w:right="70"/>
        <w:rPr>
          <w:rFonts w:hint="eastAsia"/>
        </w:rPr>
      </w:pPr>
    </w:p>
    <w:p w14:paraId="23F7A47E">
      <w:pPr>
        <w:ind w:left="5" w:right="70"/>
        <w:rPr>
          <w:rFonts w:hint="eastAsia"/>
        </w:rPr>
      </w:pPr>
      <w:r>
        <w:rPr>
          <w:rFonts w:hint="eastAsia"/>
        </w:rPr>
        <w:t>And although Philip, despite the Pope’s request, sent his son with an army to take England from the Pope and expel the Pope’s vassal from his possession, yet the Pope launched no excommunication against him.</w:t>
      </w:r>
    </w:p>
    <w:p w14:paraId="41D82761">
      <w:pPr>
        <w:ind w:left="5" w:right="70"/>
        <w:rPr>
          <w:rFonts w:hint="eastAsia"/>
        </w:rPr>
      </w:pPr>
      <w:r>
        <w:rPr>
          <w:rFonts w:hint="eastAsia"/>
        </w:rPr>
        <w:t>虽然菲利普不顾教宗的请求，派他的儿子率领一支军队去从教宗手中夺取英格兰，并驱逐教宗的附庸，但教宗并没有对他发动任何绝罚。</w:t>
      </w:r>
    </w:p>
    <w:p w14:paraId="22365230">
      <w:pPr>
        <w:ind w:left="5" w:right="70"/>
        <w:rPr>
          <w:rFonts w:hint="eastAsia"/>
        </w:rPr>
      </w:pPr>
    </w:p>
    <w:p w14:paraId="5B2B9C32">
      <w:pPr>
        <w:ind w:left="5" w:right="70"/>
        <w:rPr>
          <w:rFonts w:hint="eastAsia"/>
        </w:rPr>
      </w:pPr>
      <w:r>
        <w:rPr>
          <w:rFonts w:hint="eastAsia"/>
        </w:rPr>
        <w:t>Indeed, when the legate called England the patrimony of Saint Peter, Philip answered the legate with great scorn: “The kingdom of England has never been, nor is, nor ever shall be the patrimony of Saint Peter.</w:t>
      </w:r>
    </w:p>
    <w:p w14:paraId="69085600">
      <w:pPr>
        <w:ind w:left="5" w:right="70"/>
        <w:rPr>
          <w:rFonts w:hint="eastAsia"/>
        </w:rPr>
      </w:pPr>
      <w:r>
        <w:rPr>
          <w:rFonts w:hint="eastAsia"/>
        </w:rPr>
        <w:t>的确，当使节称英格兰为圣彼得的产业时，菲利普轻蔑地回答使节：“英格兰王国从未是，现在不是，也永远不会是圣彼得的产业。</w:t>
      </w:r>
    </w:p>
    <w:p w14:paraId="2C653408">
      <w:pPr>
        <w:ind w:left="5" w:right="70"/>
        <w:rPr>
          <w:rFonts w:hint="eastAsia"/>
        </w:rPr>
      </w:pPr>
    </w:p>
    <w:p w14:paraId="2E7A9187">
      <w:pPr>
        <w:ind w:left="5" w:right="70"/>
        <w:rPr>
          <w:rFonts w:hint="eastAsia"/>
        </w:rPr>
      </w:pPr>
      <w:r>
        <w:rPr>
          <w:rFonts w:hint="eastAsia"/>
        </w:rPr>
        <w:t>And if the Pope arrogantly defends that error, driven by greedy desire for new domination, he would set a most pernicious example for all kingdoms.”</w:t>
      </w:r>
    </w:p>
    <w:p w14:paraId="3A3818AA">
      <w:pPr>
        <w:ind w:left="5" w:right="70"/>
        <w:rPr>
          <w:rFonts w:hint="eastAsia"/>
        </w:rPr>
      </w:pPr>
      <w:r>
        <w:rPr>
          <w:rFonts w:hint="eastAsia"/>
        </w:rPr>
        <w:t>如果教宗因贪婪地渴望新的统治而傲慢地捍卫那个错误，他将为所有王国树立一个最有害的榜样。”</w:t>
      </w:r>
    </w:p>
    <w:p w14:paraId="2A5A7E10">
      <w:pPr>
        <w:ind w:left="5" w:right="70"/>
        <w:rPr>
          <w:rFonts w:hint="eastAsia"/>
        </w:rPr>
      </w:pPr>
    </w:p>
    <w:p w14:paraId="5274B0D5">
      <w:pPr>
        <w:ind w:left="5" w:right="70"/>
        <w:rPr>
          <w:rFonts w:hint="eastAsia"/>
        </w:rPr>
      </w:pPr>
      <w:r>
        <w:rPr>
          <w:rFonts w:hint="eastAsia"/>
        </w:rPr>
        <w:t>To this, all the French lords present added that they would stand firm unto death in defense of that principle.</w:t>
      </w:r>
    </w:p>
    <w:p w14:paraId="669F3A79">
      <w:pPr>
        <w:ind w:left="5" w:right="70"/>
        <w:rPr>
          <w:rFonts w:hint="eastAsia"/>
        </w:rPr>
      </w:pPr>
      <w:r>
        <w:rPr>
          <w:rFonts w:hint="eastAsia"/>
        </w:rPr>
        <w:t>对此，所有在场的法兰西领主都补充说，他们将为捍卫那项原则而坚守至死。</w:t>
      </w:r>
    </w:p>
    <w:p w14:paraId="06A92229">
      <w:pPr>
        <w:ind w:left="5" w:right="70"/>
        <w:rPr>
          <w:rFonts w:hint="eastAsia"/>
        </w:rPr>
      </w:pPr>
    </w:p>
    <w:p w14:paraId="7744B124">
      <w:pPr>
        <w:ind w:left="5" w:right="70"/>
        <w:rPr>
          <w:rFonts w:hint="eastAsia"/>
        </w:rPr>
      </w:pPr>
      <w:r>
        <w:rPr>
          <w:rFonts w:hint="eastAsia"/>
        </w:rPr>
        <w:t>Yet when Louis had come into England and taken from John most of his kingdom, the legate arriving in England excommunicated Louis with candles burning and bells ringing, along with all his adherents.</w:t>
      </w:r>
    </w:p>
    <w:p w14:paraId="643DB337">
      <w:pPr>
        <w:ind w:left="5" w:right="70"/>
        <w:rPr>
          <w:rFonts w:hint="eastAsia"/>
        </w:rPr>
      </w:pPr>
      <w:r>
        <w:rPr>
          <w:rFonts w:hint="eastAsia"/>
        </w:rPr>
        <w:t>然而当路易来到英格兰并从约翰那里夺取了他大部分的王国时，使节来到英格兰，用燃烧的蜡烛和敲响的钟声，将路易和他的所有追随者逐出教会。</w:t>
      </w:r>
    </w:p>
    <w:p w14:paraId="39F39C41">
      <w:pPr>
        <w:ind w:left="5" w:right="70"/>
        <w:rPr>
          <w:rFonts w:hint="eastAsia"/>
        </w:rPr>
      </w:pPr>
    </w:p>
    <w:p w14:paraId="0E2087C2">
      <w:pPr>
        <w:ind w:left="5" w:right="70"/>
        <w:rPr>
          <w:rFonts w:hint="eastAsia"/>
        </w:rPr>
      </w:pPr>
      <w:r>
        <w:rPr>
          <w:rFonts w:hint="eastAsia"/>
        </w:rPr>
        <w:t>The death of King John having appeased the wrath of the barons and cooled their support for Louis, Louis returned to France.</w:t>
      </w:r>
    </w:p>
    <w:p w14:paraId="678EE446">
      <w:pPr>
        <w:ind w:left="5" w:right="70"/>
        <w:rPr>
          <w:rFonts w:hint="eastAsia"/>
        </w:rPr>
      </w:pPr>
      <w:r>
        <w:rPr>
          <w:rFonts w:hint="eastAsia"/>
        </w:rPr>
        <w:t>约翰国王的死，平息了男爵们的愤怒，也冷却了他们对路易的支持，路易便返回了法兰西。</w:t>
      </w:r>
    </w:p>
    <w:p w14:paraId="36001533">
      <w:pPr>
        <w:ind w:left="5" w:right="70"/>
        <w:rPr>
          <w:rFonts w:hint="eastAsia"/>
        </w:rPr>
      </w:pPr>
    </w:p>
    <w:p w14:paraId="29AB1EE3">
      <w:pPr>
        <w:ind w:left="5" w:right="70"/>
        <w:rPr>
          <w:rFonts w:hint="eastAsia"/>
        </w:rPr>
      </w:pPr>
      <w:r>
        <w:rPr>
          <w:rFonts w:hint="eastAsia"/>
        </w:rPr>
        <w:t>John being dead, his son Henry III succeeded, and almost at the same time Frederick attained the Empire, having sworn an oath to the Pope to journey to Syria and conquer the Holy Land.</w:t>
      </w:r>
    </w:p>
    <w:p w14:paraId="6561A279">
      <w:pPr>
        <w:ind w:left="5" w:right="70"/>
        <w:rPr>
          <w:rFonts w:hint="eastAsia"/>
        </w:rPr>
      </w:pPr>
      <w:r>
        <w:rPr>
          <w:rFonts w:hint="eastAsia"/>
        </w:rPr>
        <w:t>约翰既死，他的儿子亨利三世继承王位，几乎同时，腓特烈获得帝国，他曾向教宗起誓要前往叙利亚并征服圣地。</w:t>
      </w:r>
    </w:p>
    <w:p w14:paraId="558ACD9F">
      <w:pPr>
        <w:ind w:left="5" w:right="70"/>
        <w:rPr>
          <w:rFonts w:hint="eastAsia"/>
        </w:rPr>
      </w:pPr>
    </w:p>
    <w:p w14:paraId="12CA73B1">
      <w:pPr>
        <w:ind w:left="5" w:right="70"/>
        <w:rPr>
          <w:rFonts w:hint="eastAsia"/>
        </w:rPr>
      </w:pPr>
      <w:r>
        <w:rPr>
          <w:rFonts w:hint="eastAsia"/>
        </w:rPr>
        <w:t>Two years after his promise, he embarked at Brindisi in Calabria to sail to Syria, but due to illness, he was forced to return to land.</w:t>
      </w:r>
    </w:p>
    <w:p w14:paraId="14568C0A">
      <w:pPr>
        <w:ind w:left="5" w:right="70"/>
        <w:rPr>
          <w:rFonts w:hint="eastAsia"/>
        </w:rPr>
      </w:pPr>
      <w:r>
        <w:rPr>
          <w:rFonts w:hint="eastAsia"/>
        </w:rPr>
        <w:t>在他应许后两年，他在卡拉布里亚的布林迪西登船前往叙利亚，但因病被迫返回陆地。</w:t>
      </w:r>
    </w:p>
    <w:p w14:paraId="46E24F53">
      <w:pPr>
        <w:ind w:left="5" w:right="70"/>
        <w:rPr>
          <w:rFonts w:hint="eastAsia"/>
        </w:rPr>
      </w:pPr>
    </w:p>
    <w:p w14:paraId="77B8BEE4">
      <w:pPr>
        <w:ind w:left="5" w:right="70"/>
        <w:rPr>
          <w:rFonts w:hint="eastAsia"/>
        </w:rPr>
      </w:pPr>
      <w:r>
        <w:rPr>
          <w:rFonts w:hint="eastAsia"/>
        </w:rPr>
        <w:t>Gregory IX excommunicated him, accusing him of perjury.</w:t>
      </w:r>
    </w:p>
    <w:p w14:paraId="7FC9F501">
      <w:pPr>
        <w:ind w:left="5" w:right="70"/>
        <w:rPr>
          <w:rFonts w:hint="eastAsia"/>
        </w:rPr>
      </w:pPr>
      <w:r>
        <w:rPr>
          <w:rFonts w:hint="eastAsia"/>
        </w:rPr>
        <w:t>格列高利九世将他逐出教会，指控他伪誓。</w:t>
      </w:r>
    </w:p>
    <w:p w14:paraId="4BA2DE13">
      <w:pPr>
        <w:ind w:left="5" w:right="70"/>
        <w:rPr>
          <w:rFonts w:hint="eastAsia"/>
        </w:rPr>
      </w:pPr>
    </w:p>
    <w:p w14:paraId="12E75FB9">
      <w:pPr>
        <w:ind w:left="5" w:right="70"/>
        <w:rPr>
          <w:rFonts w:hint="eastAsia"/>
        </w:rPr>
      </w:pPr>
      <w:r>
        <w:rPr>
          <w:rFonts w:hint="eastAsia"/>
        </w:rPr>
        <w:t>Yet soon after, he embarked again and successfully arrived in Syria, where he achieved many great victories against the Saracens and conquered Jerusalem.</w:t>
      </w:r>
    </w:p>
    <w:p w14:paraId="4655A1DB">
      <w:pPr>
        <w:ind w:left="5" w:right="70"/>
        <w:rPr>
          <w:rFonts w:hint="eastAsia"/>
        </w:rPr>
      </w:pPr>
      <w:r>
        <w:rPr>
          <w:rFonts w:hint="eastAsia"/>
        </w:rPr>
        <w:t>然而不久之后，他又登船，并成功抵达叙利亚，在那里他取得了对撒拉逊人的许多伟大胜利，并征服了耶路撒冷。</w:t>
      </w:r>
    </w:p>
    <w:p w14:paraId="44EBDF0A">
      <w:pPr>
        <w:ind w:left="5" w:right="70"/>
        <w:rPr>
          <w:rFonts w:hint="eastAsia"/>
        </w:rPr>
      </w:pPr>
    </w:p>
    <w:p w14:paraId="33D34350">
      <w:pPr>
        <w:ind w:left="5" w:right="70"/>
        <w:rPr>
          <w:rFonts w:hint="eastAsia"/>
        </w:rPr>
      </w:pPr>
      <w:r>
        <w:rPr>
          <w:rFonts w:hint="eastAsia"/>
        </w:rPr>
        <w:t>Despite this, the Pope did not lift the excommunication.</w:t>
      </w:r>
    </w:p>
    <w:p w14:paraId="12876A98">
      <w:pPr>
        <w:ind w:left="5" w:right="70"/>
        <w:rPr>
          <w:rFonts w:hint="eastAsia"/>
        </w:rPr>
      </w:pPr>
      <w:r>
        <w:rPr>
          <w:rFonts w:hint="eastAsia"/>
        </w:rPr>
        <w:t>尽管如此，教宗并未解除绝罚。</w:t>
      </w:r>
    </w:p>
    <w:p w14:paraId="512F0494">
      <w:pPr>
        <w:ind w:left="5" w:right="70"/>
        <w:rPr>
          <w:rFonts w:hint="eastAsia"/>
        </w:rPr>
      </w:pPr>
    </w:p>
    <w:p w14:paraId="05B96993">
      <w:pPr>
        <w:ind w:left="5" w:right="70"/>
        <w:rPr>
          <w:rFonts w:hint="eastAsia"/>
        </w:rPr>
      </w:pPr>
      <w:r>
        <w:rPr>
          <w:rFonts w:hint="eastAsia"/>
        </w:rPr>
        <w:t>On the very day of triumph, when thanks were given to God for the glorious conquest and the spread of the Christian faith, the clergy, by the Pope’s order, refused to admit him to Communion and turned their backs on him as if he were an accursed man.</w:t>
      </w:r>
    </w:p>
    <w:p w14:paraId="636AA3CD">
      <w:pPr>
        <w:ind w:left="5" w:right="70"/>
        <w:rPr>
          <w:rFonts w:hint="eastAsia"/>
        </w:rPr>
      </w:pPr>
      <w:r>
        <w:rPr>
          <w:rFonts w:hint="eastAsia"/>
        </w:rPr>
        <w:t>就在胜利的那天，当人们为那光荣的征服和基督教的传播而向上帝感恩时，神职人员，根据教宗的命令，拒绝接纳他领受圣餐，并背对着他，好像他是一个被诅咒的人。</w:t>
      </w:r>
    </w:p>
    <w:p w14:paraId="21CC3B61">
      <w:pPr>
        <w:ind w:left="5" w:right="70"/>
        <w:rPr>
          <w:rFonts w:hint="eastAsia"/>
        </w:rPr>
      </w:pPr>
    </w:p>
    <w:p w14:paraId="55B8BB8B">
      <w:pPr>
        <w:ind w:left="5" w:right="70"/>
        <w:rPr>
          <w:rFonts w:hint="eastAsia"/>
        </w:rPr>
      </w:pPr>
      <w:r>
        <w:rPr>
          <w:rFonts w:hint="eastAsia"/>
        </w:rPr>
        <w:t>But the Pope soon revealed why he had been so eager to send Frederick away.</w:t>
      </w:r>
    </w:p>
    <w:p w14:paraId="07283F6C">
      <w:pPr>
        <w:ind w:left="5" w:right="70"/>
        <w:rPr>
          <w:rFonts w:hint="eastAsia"/>
        </w:rPr>
      </w:pPr>
      <w:r>
        <w:rPr>
          <w:rFonts w:hint="eastAsia"/>
        </w:rPr>
        <w:t>但教宗很快就揭示了他为何如此急于把腓特烈送走的原因。</w:t>
      </w:r>
    </w:p>
    <w:p w14:paraId="35097E47">
      <w:pPr>
        <w:ind w:left="5" w:right="70"/>
        <w:rPr>
          <w:rFonts w:hint="eastAsia"/>
        </w:rPr>
      </w:pPr>
    </w:p>
    <w:p w14:paraId="0AA0A6C9">
      <w:pPr>
        <w:ind w:left="5" w:right="70"/>
        <w:rPr>
          <w:rFonts w:hint="eastAsia"/>
        </w:rPr>
      </w:pPr>
      <w:r>
        <w:rPr>
          <w:rFonts w:hint="eastAsia"/>
        </w:rPr>
        <w:t>As soon as the Pope saw him engaged in a distant and difficult war, he invaded Frederick’s lands in Apulia and sought to seize Lombardy from him.</w:t>
      </w:r>
    </w:p>
    <w:p w14:paraId="552FA9C3">
      <w:pPr>
        <w:ind w:left="5" w:right="70"/>
        <w:rPr>
          <w:rFonts w:hint="eastAsia"/>
        </w:rPr>
      </w:pPr>
      <w:r>
        <w:rPr>
          <w:rFonts w:hint="eastAsia"/>
        </w:rPr>
        <w:t>教宗一见他卷入了一场遥远而艰难的战争，便入侵了腓特烈在阿普利亚的土地，并试图从他手中夺取伦巴第。</w:t>
      </w:r>
    </w:p>
    <w:p w14:paraId="0E4063D1">
      <w:pPr>
        <w:ind w:left="5" w:right="70"/>
        <w:rPr>
          <w:rFonts w:hint="eastAsia"/>
        </w:rPr>
      </w:pPr>
    </w:p>
    <w:p w14:paraId="759A08E5">
      <w:pPr>
        <w:ind w:left="5" w:right="70"/>
        <w:rPr>
          <w:rFonts w:hint="eastAsia"/>
        </w:rPr>
      </w:pPr>
      <w:r>
        <w:rPr>
          <w:rFonts w:hint="eastAsia"/>
        </w:rPr>
        <w:t>He refused to absolve Frederick from excommunication, even though he had fulfilled his vow.</w:t>
      </w:r>
    </w:p>
    <w:p w14:paraId="122AF1A4">
      <w:pPr>
        <w:ind w:left="5" w:right="70"/>
        <w:rPr>
          <w:rFonts w:hint="eastAsia"/>
        </w:rPr>
      </w:pPr>
      <w:r>
        <w:rPr>
          <w:rFonts w:hint="eastAsia"/>
        </w:rPr>
        <w:t>他拒绝赦免腓特烈的绝罚，即使他已履行了他的誓言。</w:t>
      </w:r>
    </w:p>
    <w:p w14:paraId="39CE43C2">
      <w:pPr>
        <w:ind w:left="5" w:right="70"/>
        <w:rPr>
          <w:rFonts w:hint="eastAsia"/>
        </w:rPr>
      </w:pPr>
    </w:p>
    <w:p w14:paraId="1E16DF60">
      <w:pPr>
        <w:ind w:left="5" w:right="70"/>
        <w:rPr>
          <w:rFonts w:hint="eastAsia"/>
        </w:rPr>
      </w:pPr>
      <w:r>
        <w:rPr>
          <w:rFonts w:hint="eastAsia"/>
        </w:rPr>
        <w:t>Moreover, the Knights Templar, the Pope’s agents in the Levant, knowing that the Emperor intended to wash himself in the Jordan, informed the Sultan of the Saracens so he might capture Frederick.</w:t>
      </w:r>
    </w:p>
    <w:p w14:paraId="34AC69B2">
      <w:pPr>
        <w:ind w:left="5" w:right="70"/>
        <w:rPr>
          <w:rFonts w:hint="eastAsia"/>
        </w:rPr>
      </w:pPr>
      <w:r>
        <w:rPr>
          <w:rFonts w:hint="eastAsia"/>
        </w:rPr>
        <w:t>此外，圣殿骑士团，教宗在黎凡特的代理人，知道皇帝打算在约旦河中洗浴，便通知了撒拉逊人的苏丹，以便他可以俘虏腓特烈。</w:t>
      </w:r>
    </w:p>
    <w:p w14:paraId="2155BF22">
      <w:pPr>
        <w:ind w:left="5" w:right="70"/>
        <w:rPr>
          <w:rFonts w:hint="eastAsia"/>
        </w:rPr>
      </w:pPr>
    </w:p>
    <w:p w14:paraId="599E9759">
      <w:pPr>
        <w:ind w:left="5" w:right="70"/>
        <w:rPr>
          <w:rFonts w:hint="eastAsia"/>
        </w:rPr>
      </w:pPr>
      <w:r>
        <w:rPr>
          <w:rFonts w:hint="eastAsia"/>
        </w:rPr>
        <w:t>However, the Sultan, disgusted by such treachery, sent the Templars’ letters to Frederick to warn him.</w:t>
      </w:r>
    </w:p>
    <w:p w14:paraId="2ED15F03">
      <w:pPr>
        <w:ind w:left="5" w:right="70"/>
        <w:rPr>
          <w:rFonts w:hint="eastAsia"/>
        </w:rPr>
      </w:pPr>
      <w:r>
        <w:rPr>
          <w:rFonts w:hint="eastAsia"/>
        </w:rPr>
        <w:t>然而，苏丹对这种背叛感到厌恶，便将圣殿骑士团的信送给腓特烈，以警告他。</w:t>
      </w:r>
    </w:p>
    <w:p w14:paraId="473FAFD0">
      <w:pPr>
        <w:ind w:left="5" w:right="70"/>
        <w:rPr>
          <w:rFonts w:hint="eastAsia"/>
        </w:rPr>
      </w:pPr>
    </w:p>
    <w:p w14:paraId="4F9F4A8A">
      <w:pPr>
        <w:ind w:left="5" w:right="70"/>
        <w:rPr>
          <w:rFonts w:hint="eastAsia"/>
        </w:rPr>
      </w:pPr>
      <w:r>
        <w:rPr>
          <w:rFonts w:hint="eastAsia"/>
        </w:rPr>
        <w:t>The Pope himself hindered reinforcements meant to aid Frederick in the Crusade, preventing them from advancing.</w:t>
      </w:r>
    </w:p>
    <w:p w14:paraId="201CC5A0">
      <w:pPr>
        <w:ind w:left="5" w:right="70"/>
        <w:rPr>
          <w:rFonts w:hint="eastAsia"/>
        </w:rPr>
      </w:pPr>
      <w:r>
        <w:rPr>
          <w:rFonts w:hint="eastAsia"/>
        </w:rPr>
        <w:t>教宗亲自阻碍了旨在援助腓特烈十字军的增援部队，阻止他们前进。</w:t>
      </w:r>
    </w:p>
    <w:p w14:paraId="4FBBFEE8">
      <w:pPr>
        <w:ind w:left="5" w:right="70"/>
        <w:rPr>
          <w:rFonts w:hint="eastAsia"/>
        </w:rPr>
      </w:pPr>
    </w:p>
    <w:p w14:paraId="06004BBD">
      <w:pPr>
        <w:ind w:left="5" w:right="70"/>
        <w:rPr>
          <w:rFonts w:hint="eastAsia"/>
        </w:rPr>
      </w:pPr>
      <w:r>
        <w:rPr>
          <w:rFonts w:hint="eastAsia"/>
        </w:rPr>
        <w:t>This forced Frederick to abandon the Holy Land and return to Italy to reclaim his territories, which the Pope had seized.</w:t>
      </w:r>
    </w:p>
    <w:p w14:paraId="1A7A6288">
      <w:pPr>
        <w:ind w:left="5" w:right="70"/>
        <w:rPr>
          <w:rFonts w:hint="eastAsia"/>
        </w:rPr>
      </w:pPr>
      <w:r>
        <w:rPr>
          <w:rFonts w:hint="eastAsia"/>
        </w:rPr>
        <w:t>这迫使腓特烈放弃了圣地，回到意大利，以收复他被教宗夺取的领土。</w:t>
      </w:r>
    </w:p>
    <w:p w14:paraId="7AF53E24">
      <w:pPr>
        <w:ind w:left="5" w:right="70"/>
        <w:rPr>
          <w:rFonts w:hint="eastAsia"/>
        </w:rPr>
      </w:pPr>
    </w:p>
    <w:p w14:paraId="6D6A821F">
      <w:pPr>
        <w:ind w:left="5" w:right="70"/>
        <w:rPr>
          <w:rFonts w:hint="eastAsia"/>
        </w:rPr>
      </w:pPr>
      <w:r>
        <w:rPr>
          <w:rFonts w:hint="eastAsia"/>
        </w:rPr>
        <w:t>Frightened, the Pope quickly lifted the excommunication—but only on condition that the Emperor pay him two hundred thousand ounces of gold.</w:t>
      </w:r>
    </w:p>
    <w:p w14:paraId="7057F707">
      <w:pPr>
        <w:ind w:left="5" w:right="70"/>
        <w:rPr>
          <w:rFonts w:hint="eastAsia"/>
        </w:rPr>
      </w:pPr>
      <w:r>
        <w:rPr>
          <w:rFonts w:hint="eastAsia"/>
        </w:rPr>
        <w:t>教宗害怕了，便迅速地解除了绝罚——但条件是皇帝要付给他二十万盎司的黄金。</w:t>
      </w:r>
    </w:p>
    <w:p w14:paraId="08DF973E">
      <w:pPr>
        <w:ind w:left="5" w:right="70"/>
        <w:rPr>
          <w:rFonts w:hint="eastAsia"/>
        </w:rPr>
      </w:pPr>
    </w:p>
    <w:p w14:paraId="4917E3E1">
      <w:pPr>
        <w:ind w:left="5" w:right="70"/>
        <w:rPr>
          <w:rFonts w:hint="eastAsia"/>
        </w:rPr>
      </w:pPr>
      <w:r>
        <w:rPr>
          <w:rFonts w:hint="eastAsia"/>
        </w:rPr>
        <w:t>Yet he continued inciting German princes and commoners to rebel against Frederick.</w:t>
      </w:r>
    </w:p>
    <w:p w14:paraId="120E3DFA">
      <w:pPr>
        <w:ind w:left="5" w:right="70"/>
        <w:rPr>
          <w:rFonts w:hint="eastAsia"/>
        </w:rPr>
      </w:pPr>
      <w:r>
        <w:rPr>
          <w:rFonts w:hint="eastAsia"/>
        </w:rPr>
        <w:t>然而他继续煽动德国的王子和平民反叛腓特烈。</w:t>
      </w:r>
    </w:p>
    <w:p w14:paraId="346BD147">
      <w:pPr>
        <w:ind w:left="5" w:right="70"/>
        <w:rPr>
          <w:rFonts w:hint="eastAsia"/>
        </w:rPr>
      </w:pPr>
    </w:p>
    <w:p w14:paraId="57DEFCB7">
      <w:pPr>
        <w:ind w:left="5" w:right="70"/>
        <w:rPr>
          <w:rFonts w:hint="eastAsia"/>
        </w:rPr>
      </w:pPr>
      <w:r>
        <w:rPr>
          <w:rFonts w:hint="eastAsia"/>
        </w:rPr>
        <w:t>His hatred was so intense that Cuspinian and Crantzius write that he even sent letters to the Sultan of the Saracens, urging him to wage war against Frederick.</w:t>
      </w:r>
    </w:p>
    <w:p w14:paraId="51709485">
      <w:pPr>
        <w:ind w:left="5" w:right="70"/>
        <w:rPr>
          <w:rFonts w:hint="eastAsia"/>
        </w:rPr>
      </w:pPr>
      <w:r>
        <w:rPr>
          <w:rFonts w:hint="eastAsia"/>
        </w:rPr>
        <w:t>他的仇恨如此之深，以至于库斯皮尼安和克兰齐乌斯都写道，他甚至给撒拉逊人的苏丹写信，敦促他向腓特烈发动战争。</w:t>
      </w:r>
    </w:p>
    <w:p w14:paraId="4B02F3F9">
      <w:pPr>
        <w:ind w:left="5" w:right="70"/>
        <w:rPr>
          <w:rFonts w:hint="eastAsia"/>
        </w:rPr>
      </w:pPr>
    </w:p>
    <w:p w14:paraId="3A94529E">
      <w:pPr>
        <w:ind w:left="5" w:right="70"/>
        <w:rPr>
          <w:rFonts w:hint="eastAsia"/>
        </w:rPr>
      </w:pPr>
      <w:r>
        <w:rPr>
          <w:rFonts w:hint="eastAsia"/>
        </w:rPr>
        <w:t>But God granted Frederick victory everywhere, as he defeated all the enemies the Pope raised against him.</w:t>
      </w:r>
    </w:p>
    <w:p w14:paraId="3F7BCE0A">
      <w:pPr>
        <w:ind w:left="5" w:right="70"/>
        <w:rPr>
          <w:rFonts w:hint="eastAsia"/>
        </w:rPr>
      </w:pPr>
      <w:r>
        <w:rPr>
          <w:rFonts w:hint="eastAsia"/>
        </w:rPr>
        <w:t>但上帝赐予腓特烈处处得胜，他击败了教宗为他树立的所有敌人。</w:t>
      </w:r>
    </w:p>
    <w:p w14:paraId="0D8BAE5E">
      <w:pPr>
        <w:ind w:left="5" w:right="70"/>
        <w:rPr>
          <w:rFonts w:hint="eastAsia"/>
        </w:rPr>
      </w:pPr>
    </w:p>
    <w:p w14:paraId="49B4BE88">
      <w:pPr>
        <w:ind w:left="5" w:right="70"/>
        <w:rPr>
          <w:rFonts w:hint="eastAsia"/>
        </w:rPr>
      </w:pPr>
      <w:r>
        <w:rPr>
          <w:rFonts w:hint="eastAsia"/>
        </w:rPr>
        <w:t>The Pope’s animosity was so great that when Crusader forces from France, England, or elsewhere set sail for Syria to defend Jerusalem and the Holy Sepulchre against the Saracens, he stopped them and granted them the same graces and indulgences as if they had completed their journey—provided they turned their arms against Frederick, whose power weighed heavily on him for upholding the rights of the Empire.</w:t>
      </w:r>
    </w:p>
    <w:p w14:paraId="4333B4BE">
      <w:pPr>
        <w:ind w:left="5" w:right="70"/>
        <w:rPr>
          <w:rFonts w:hint="eastAsia"/>
        </w:rPr>
      </w:pPr>
      <w:r>
        <w:rPr>
          <w:rFonts w:hint="eastAsia"/>
        </w:rPr>
        <w:t>教宗的敌意是如此之大，以至于当来自法兰西、英格兰或其他地方的十字军部队启航前往叙利亚，保卫耶路撒冷和圣墓，对抗撒拉逊人时，他阻止了他们，并给予了他们同样的恩典和赦罪券，仿佛他们已完成了他们的旅程——条件是他们要将他们的武器转向腓特烈，他的权力因维护帝国的权利而沉重地压在他身上。</w:t>
      </w:r>
    </w:p>
    <w:p w14:paraId="70E9E939">
      <w:pPr>
        <w:ind w:left="5" w:right="70"/>
        <w:rPr>
          <w:rFonts w:hint="eastAsia"/>
        </w:rPr>
      </w:pPr>
    </w:p>
    <w:p w14:paraId="679E45AC">
      <w:pPr>
        <w:ind w:left="5" w:right="70"/>
        <w:rPr>
          <w:rFonts w:hint="eastAsia"/>
        </w:rPr>
      </w:pPr>
      <w:r>
        <w:rPr>
          <w:rFonts w:hint="eastAsia"/>
        </w:rPr>
        <w:t>The Pope went so far as to offer the Empire to Robert, brother of Louis IX of France, on condition that he conquer it.</w:t>
      </w:r>
    </w:p>
    <w:p w14:paraId="7CB37C16">
      <w:pPr>
        <w:ind w:left="5" w:right="70"/>
        <w:rPr>
          <w:rFonts w:hint="eastAsia"/>
        </w:rPr>
      </w:pPr>
      <w:r>
        <w:rPr>
          <w:rFonts w:hint="eastAsia"/>
        </w:rPr>
        <w:t>教宗甚至将帝国献给了法兰西的路易九世的兄弟罗伯特，条件是他要征服它。</w:t>
      </w:r>
    </w:p>
    <w:p w14:paraId="40A56948">
      <w:pPr>
        <w:ind w:left="5" w:right="70"/>
        <w:rPr>
          <w:rFonts w:hint="eastAsia"/>
        </w:rPr>
      </w:pPr>
    </w:p>
    <w:p w14:paraId="1FBDF923">
      <w:pPr>
        <w:ind w:left="5" w:right="70"/>
        <w:rPr>
          <w:rFonts w:hint="eastAsia"/>
        </w:rPr>
      </w:pPr>
      <w:r>
        <w:rPr>
          <w:rFonts w:hint="eastAsia"/>
        </w:rPr>
        <w:t>But Robert rejected the offer, both because the Pope provided no funds for such an expedition and because he found it absurd that the Pope would give away what was not his.</w:t>
      </w:r>
    </w:p>
    <w:p w14:paraId="373A06F7">
      <w:pPr>
        <w:ind w:left="5" w:right="70"/>
        <w:rPr>
          <w:rFonts w:hint="eastAsia"/>
        </w:rPr>
      </w:pPr>
      <w:r>
        <w:rPr>
          <w:rFonts w:hint="eastAsia"/>
        </w:rPr>
        <w:t>但罗伯特拒绝了那个提议，既因为教宗没有为那样的远征提供任何资金，也因为他觉得教宗把不属于他的东西送人是荒谬的。</w:t>
      </w:r>
    </w:p>
    <w:p w14:paraId="4F31A1C6">
      <w:pPr>
        <w:ind w:left="5" w:right="70"/>
        <w:rPr>
          <w:rFonts w:hint="eastAsia"/>
        </w:rPr>
      </w:pPr>
    </w:p>
    <w:p w14:paraId="0B0D1CA7">
      <w:pPr>
        <w:ind w:left="5" w:right="70"/>
        <w:rPr>
          <w:rFonts w:hint="eastAsia"/>
        </w:rPr>
      </w:pPr>
      <w:r>
        <w:rPr>
          <w:rFonts w:hint="eastAsia"/>
        </w:rPr>
        <w:t>He also objected to the Pope’s hostility toward a great and virtuous prince who had fought bravely for Christianity against infidels.</w:t>
      </w:r>
    </w:p>
    <w:p w14:paraId="48493CC1">
      <w:pPr>
        <w:ind w:left="5" w:right="70"/>
        <w:rPr>
          <w:rFonts w:hint="eastAsia"/>
        </w:rPr>
      </w:pPr>
      <w:r>
        <w:rPr>
          <w:rFonts w:hint="eastAsia"/>
        </w:rPr>
        <w:t>他还反对教宗对一位伟大而有德行的王子怀有敌意，那位王子曾勇敢地为基督教对抗不信者。</w:t>
      </w:r>
    </w:p>
    <w:p w14:paraId="1E41F8FD">
      <w:pPr>
        <w:ind w:left="5" w:right="70"/>
        <w:rPr>
          <w:rFonts w:hint="eastAsia"/>
        </w:rPr>
      </w:pPr>
    </w:p>
    <w:p w14:paraId="535C5B63">
      <w:pPr>
        <w:ind w:left="5" w:right="70"/>
        <w:rPr>
          <w:rFonts w:hint="eastAsia"/>
        </w:rPr>
      </w:pPr>
      <w:r>
        <w:rPr>
          <w:rFonts w:hint="eastAsia"/>
        </w:rPr>
        <w:t>Robert added that Popes were reckless with others’ blood and sought only to subjugate all worldly princes beneath their prideful rule.</w:t>
      </w:r>
    </w:p>
    <w:p w14:paraId="47A2C5E6">
      <w:pPr>
        <w:ind w:left="5" w:right="70"/>
        <w:rPr>
          <w:rFonts w:hint="eastAsia"/>
        </w:rPr>
      </w:pPr>
      <w:r>
        <w:rPr>
          <w:rFonts w:hint="eastAsia"/>
        </w:rPr>
        <w:t>罗伯特补充说，教宗们轻视他人的鲜血，只求将所有世俗的君王都置于他们骄傲的统治之下。</w:t>
      </w:r>
    </w:p>
    <w:p w14:paraId="36B0415D">
      <w:pPr>
        <w:ind w:left="5" w:right="70"/>
        <w:rPr>
          <w:rFonts w:hint="eastAsia"/>
        </w:rPr>
      </w:pPr>
    </w:p>
    <w:p w14:paraId="6643001F">
      <w:pPr>
        <w:ind w:left="5" w:right="70"/>
        <w:rPr>
          <w:rFonts w:hint="eastAsia"/>
        </w:rPr>
      </w:pPr>
      <w:r>
        <w:rPr>
          <w:rFonts w:hint="eastAsia"/>
        </w:rPr>
        <w:t>Meanwhile, persecution intensified against those called Waldensians and Albigensians, against whom the Pope preached a Crusade, leading to countless massacres.</w:t>
      </w:r>
    </w:p>
    <w:p w14:paraId="2F85E9F6">
      <w:pPr>
        <w:ind w:left="5" w:right="70"/>
        <w:rPr>
          <w:rFonts w:hint="eastAsia"/>
        </w:rPr>
      </w:pPr>
      <w:r>
        <w:rPr>
          <w:rFonts w:hint="eastAsia"/>
        </w:rPr>
        <w:t>同时，对那些被称为瓦勒度派和阿尔比派的迫害加剧了，教宗对他们宣讲了十字军，导致了无数的屠杀。</w:t>
      </w:r>
    </w:p>
    <w:p w14:paraId="1DD3A506">
      <w:pPr>
        <w:ind w:left="5" w:right="70"/>
        <w:rPr>
          <w:rFonts w:hint="eastAsia"/>
        </w:rPr>
      </w:pPr>
    </w:p>
    <w:p w14:paraId="24DFA879">
      <w:pPr>
        <w:ind w:left="5" w:right="70"/>
        <w:rPr>
          <w:rFonts w:hint="eastAsia"/>
        </w:rPr>
      </w:pPr>
      <w:r>
        <w:rPr>
          <w:rFonts w:hint="eastAsia"/>
        </w:rPr>
        <w:t>At the same time, Saint Francis and Saint Dominic performed miracles and preached obedience to the Papal See.</w:t>
      </w:r>
    </w:p>
    <w:p w14:paraId="28DD1BB2">
      <w:pPr>
        <w:ind w:left="5" w:right="70"/>
        <w:rPr>
          <w:rFonts w:hint="eastAsia"/>
        </w:rPr>
      </w:pPr>
      <w:r>
        <w:rPr>
          <w:rFonts w:hint="eastAsia"/>
        </w:rPr>
        <w:t>同时，圣方济各和圣道明行了神迹，并宣讲了对教宗座下的顺服。</w:t>
      </w:r>
    </w:p>
    <w:p w14:paraId="175721DF">
      <w:pPr>
        <w:ind w:left="5" w:right="70"/>
        <w:rPr>
          <w:rFonts w:hint="eastAsia"/>
        </w:rPr>
      </w:pPr>
    </w:p>
    <w:p w14:paraId="22DD6D4B">
      <w:pPr>
        <w:ind w:left="5" w:right="70"/>
        <w:rPr>
          <w:rFonts w:hint="eastAsia"/>
        </w:rPr>
      </w:pPr>
      <w:r>
        <w:rPr>
          <w:rFonts w:hint="eastAsia"/>
        </w:rPr>
        <w:t>And as Pope Innocent III in Rome was carrying in procession the face of Christ printed on a linen cloth, that face turned itself with the beard upward, as Matthew Paris relates.</w:t>
      </w:r>
    </w:p>
    <w:p w14:paraId="72B92C63">
      <w:pPr>
        <w:ind w:left="5" w:right="70"/>
        <w:rPr>
          <w:rFonts w:hint="eastAsia"/>
        </w:rPr>
      </w:pPr>
      <w:r>
        <w:rPr>
          <w:rFonts w:hint="eastAsia"/>
        </w:rPr>
        <w:t>当罗马的教宗英诺森三世在游行中抬着印在亚麻布上的基督面容时，那面容竟自己转动，胡须朝上，正如马修·巴黎所记载的。</w:t>
      </w:r>
    </w:p>
    <w:p w14:paraId="19FAC3CA">
      <w:pPr>
        <w:ind w:left="5" w:right="70"/>
        <w:rPr>
          <w:rFonts w:hint="eastAsia"/>
        </w:rPr>
      </w:pPr>
    </w:p>
    <w:p w14:paraId="0BCE693E">
      <w:pPr>
        <w:ind w:left="5" w:right="70"/>
        <w:rPr>
          <w:rFonts w:hint="eastAsia"/>
        </w:rPr>
      </w:pPr>
      <w:r>
        <w:rPr>
          <w:rFonts w:hint="eastAsia"/>
        </w:rPr>
        <w:t>This moved Innocent to compose a prayer to the same image and to grant ten days of indulgence to all who would adore the image while saying that prayer.</w:t>
      </w:r>
    </w:p>
    <w:p w14:paraId="389DB296">
      <w:pPr>
        <w:ind w:left="5" w:right="70"/>
        <w:rPr>
          <w:rFonts w:hint="eastAsia"/>
        </w:rPr>
      </w:pPr>
      <w:r>
        <w:rPr>
          <w:rFonts w:hint="eastAsia"/>
        </w:rPr>
        <w:t>这促使英诺森为那同一个像作了一篇祷文，并给予所有在念那祷文时崇拜那像的人十天的大赦。</w:t>
      </w:r>
    </w:p>
    <w:p w14:paraId="64B7B262">
      <w:pPr>
        <w:ind w:left="5" w:right="70"/>
        <w:rPr>
          <w:rFonts w:hint="eastAsia"/>
        </w:rPr>
      </w:pPr>
    </w:p>
    <w:p w14:paraId="6B420DC1">
      <w:pPr>
        <w:ind w:left="5" w:right="70"/>
        <w:rPr>
          <w:rFonts w:hint="eastAsia"/>
        </w:rPr>
      </w:pPr>
      <w:r>
        <w:rPr>
          <w:rFonts w:hint="eastAsia"/>
        </w:rPr>
        <w:t>These are the words of it: “Hail, thou holy face of the Redeemer, in which shines the appearance of divine beauty, printed upon a cloth of snowy whiteness and given to Veronica as a token of love.</w:t>
      </w:r>
    </w:p>
    <w:p w14:paraId="5A768B02">
      <w:pPr>
        <w:ind w:left="5" w:right="70"/>
        <w:rPr>
          <w:rFonts w:hint="eastAsia"/>
        </w:rPr>
      </w:pPr>
      <w:r>
        <w:rPr>
          <w:rFonts w:hint="eastAsia"/>
        </w:rPr>
        <w:t>以下是其措辞：“万福，救赎主的圣容，其中闪耀着神圣之美的容貌，印在一块雪白的布上，并作为爱的信物给了维罗妮卡。</w:t>
      </w:r>
    </w:p>
    <w:p w14:paraId="6CC44911">
      <w:pPr>
        <w:ind w:left="5" w:right="70"/>
        <w:rPr>
          <w:rFonts w:hint="eastAsia"/>
        </w:rPr>
      </w:pPr>
    </w:p>
    <w:p w14:paraId="42355481">
      <w:pPr>
        <w:ind w:left="5" w:right="70"/>
        <w:rPr>
          <w:rFonts w:hint="eastAsia"/>
        </w:rPr>
      </w:pPr>
      <w:r>
        <w:rPr>
          <w:rFonts w:hint="eastAsia"/>
        </w:rPr>
        <w:t>Purge us from all spot of vices and join us to the company of saints.</w:t>
      </w:r>
    </w:p>
    <w:p w14:paraId="0E9DB0BB">
      <w:pPr>
        <w:ind w:left="5" w:right="70"/>
        <w:rPr>
          <w:rFonts w:hint="eastAsia"/>
        </w:rPr>
      </w:pPr>
      <w:r>
        <w:rPr>
          <w:rFonts w:hint="eastAsia"/>
        </w:rPr>
        <w:t>洁净我们一切罪污，并使我们与圣徒的团契联合。</w:t>
      </w:r>
    </w:p>
    <w:p w14:paraId="0415526A">
      <w:pPr>
        <w:ind w:left="5" w:right="70"/>
        <w:rPr>
          <w:rFonts w:hint="eastAsia"/>
        </w:rPr>
      </w:pPr>
    </w:p>
    <w:p w14:paraId="2AAF1913">
      <w:pPr>
        <w:ind w:left="5" w:right="70"/>
        <w:rPr>
          <w:rFonts w:hint="eastAsia"/>
        </w:rPr>
      </w:pPr>
      <w:r>
        <w:rPr>
          <w:rFonts w:hint="eastAsia"/>
        </w:rPr>
        <w:t>Hail, thou face of the Lord, blessed image; lead us to that which is thine, O happy figure, to see the pure face of Christ.”</w:t>
      </w:r>
    </w:p>
    <w:p w14:paraId="741712DC">
      <w:pPr>
        <w:ind w:left="5" w:right="70"/>
        <w:rPr>
          <w:rFonts w:hint="eastAsia"/>
        </w:rPr>
      </w:pPr>
      <w:r>
        <w:rPr>
          <w:rFonts w:hint="eastAsia"/>
        </w:rPr>
        <w:t>万福，主的圣容，蒙福的像；引导我们到属你的地方，哦，幸福的形像，去见基督纯洁的面容。”</w:t>
      </w:r>
    </w:p>
    <w:p w14:paraId="0B8AFC50">
      <w:pPr>
        <w:ind w:left="5" w:right="70"/>
        <w:rPr>
          <w:rFonts w:hint="eastAsia"/>
        </w:rPr>
      </w:pPr>
    </w:p>
    <w:p w14:paraId="2D4FAAE0">
      <w:pPr>
        <w:ind w:left="5" w:right="70"/>
        <w:rPr>
          <w:rFonts w:hint="eastAsia"/>
        </w:rPr>
      </w:pPr>
      <w:r>
        <w:rPr>
          <w:rFonts w:hint="eastAsia"/>
        </w:rPr>
        <w:t>The whole prayer speaks to the image as if it heard the prayer.</w:t>
      </w:r>
    </w:p>
    <w:p w14:paraId="195DB454">
      <w:pPr>
        <w:ind w:left="5" w:right="70"/>
        <w:rPr>
          <w:rFonts w:hint="eastAsia"/>
        </w:rPr>
      </w:pPr>
      <w:r>
        <w:rPr>
          <w:rFonts w:hint="eastAsia"/>
        </w:rPr>
        <w:t>整个祷告都像在对那像说话，仿佛它能听见祷告。</w:t>
      </w:r>
    </w:p>
    <w:p w14:paraId="1FCD2BB4">
      <w:pPr>
        <w:ind w:left="5" w:right="70"/>
        <w:rPr>
          <w:rFonts w:hint="eastAsia"/>
        </w:rPr>
      </w:pPr>
    </w:p>
    <w:p w14:paraId="2CDD0D5B">
      <w:pPr>
        <w:ind w:left="5" w:right="70"/>
        <w:rPr>
          <w:rFonts w:hint="eastAsia"/>
        </w:rPr>
      </w:pPr>
      <w:r>
        <w:rPr>
          <w:rFonts w:hint="eastAsia"/>
        </w:rPr>
        <w:t>But in England, the Pope’s tyranny grew worse every day.</w:t>
      </w:r>
    </w:p>
    <w:p w14:paraId="7BF7C74A">
      <w:pPr>
        <w:ind w:left="5" w:right="70"/>
        <w:rPr>
          <w:rFonts w:hint="eastAsia"/>
        </w:rPr>
      </w:pPr>
      <w:r>
        <w:rPr>
          <w:rFonts w:hint="eastAsia"/>
        </w:rPr>
        <w:t>但在英格兰，教宗的暴政日益加剧。</w:t>
      </w:r>
    </w:p>
    <w:p w14:paraId="4EAA2B25">
      <w:pPr>
        <w:ind w:left="5" w:right="70"/>
        <w:rPr>
          <w:rFonts w:hint="eastAsia"/>
        </w:rPr>
      </w:pPr>
    </w:p>
    <w:p w14:paraId="198FDB59">
      <w:pPr>
        <w:ind w:left="5" w:right="70"/>
        <w:rPr>
          <w:rFonts w:hint="eastAsia"/>
        </w:rPr>
      </w:pPr>
      <w:r>
        <w:rPr>
          <w:rFonts w:hint="eastAsia"/>
        </w:rPr>
        <w:t>For Henry III, having come to the crown, gave the homage of his kingdom to the Pope and renewed the oath of fidelity and subjection, along with the promise of paying a thousand marks yearly to the Pope.</w:t>
      </w:r>
    </w:p>
    <w:p w14:paraId="3DD5EBAA">
      <w:pPr>
        <w:ind w:left="5" w:right="70"/>
        <w:rPr>
          <w:rFonts w:hint="eastAsia"/>
        </w:rPr>
      </w:pPr>
      <w:r>
        <w:rPr>
          <w:rFonts w:hint="eastAsia"/>
        </w:rPr>
        <w:t>因为亨利三世，登上王位后，向教宗献上了他王国的效忠，并更新了忠诚和臣服的誓言，以及每年向教宗支付一千马克的承诺。</w:t>
      </w:r>
    </w:p>
    <w:p w14:paraId="259163A9">
      <w:pPr>
        <w:ind w:left="5" w:right="70"/>
        <w:rPr>
          <w:rFonts w:hint="eastAsia"/>
        </w:rPr>
      </w:pPr>
    </w:p>
    <w:p w14:paraId="52CB2864">
      <w:pPr>
        <w:ind w:left="5" w:right="70"/>
        <w:rPr>
          <w:rFonts w:hint="eastAsia"/>
        </w:rPr>
      </w:pPr>
      <w:r>
        <w:rPr>
          <w:rFonts w:hint="eastAsia"/>
        </w:rPr>
        <w:t>Innocent III being dead in the year 1219, Honorius III succeeded him, and at his entry to the papacy made an English saint called Hugh, with a command to pray to him and to celebrate his feast.</w:t>
      </w:r>
    </w:p>
    <w:p w14:paraId="33F4BF0B">
      <w:pPr>
        <w:ind w:left="5" w:right="70"/>
        <w:rPr>
          <w:rFonts w:hint="eastAsia"/>
        </w:rPr>
      </w:pPr>
      <w:r>
        <w:rPr>
          <w:rFonts w:hint="eastAsia"/>
        </w:rPr>
        <w:t>英诺森三世于1219年去世，何诺理三世继位，他在登位时封了一位名叫休的英国人为圣，并命令人向他祈祷并庆祝他的节日。</w:t>
      </w:r>
    </w:p>
    <w:p w14:paraId="541DAC57">
      <w:pPr>
        <w:ind w:left="5" w:right="70"/>
        <w:rPr>
          <w:rFonts w:hint="eastAsia"/>
        </w:rPr>
      </w:pPr>
    </w:p>
    <w:p w14:paraId="18B36DC2">
      <w:pPr>
        <w:ind w:left="5" w:right="70"/>
        <w:rPr>
          <w:rFonts w:hint="eastAsia"/>
        </w:rPr>
      </w:pPr>
      <w:r>
        <w:rPr>
          <w:rFonts w:hint="eastAsia"/>
        </w:rPr>
        <w:t>In the year 1223, King Henry being yet very young, the Pope, as his sovereign in temporal things, declared him of age and capable of conducting his own affairs.</w:t>
      </w:r>
    </w:p>
    <w:p w14:paraId="792F2DB8">
      <w:pPr>
        <w:ind w:left="5" w:right="70"/>
        <w:rPr>
          <w:rFonts w:hint="eastAsia"/>
        </w:rPr>
      </w:pPr>
      <w:r>
        <w:rPr>
          <w:rFonts w:hint="eastAsia"/>
        </w:rPr>
        <w:t>在1223年，亨利国王尚且年幼，教宗，作为他在世俗事务上的君主，宣布他已成年，并有能力处理他自己的事务。</w:t>
      </w:r>
    </w:p>
    <w:p w14:paraId="157CB292">
      <w:pPr>
        <w:ind w:left="5" w:right="70"/>
        <w:rPr>
          <w:rFonts w:hint="eastAsia"/>
        </w:rPr>
      </w:pPr>
    </w:p>
    <w:p w14:paraId="337CFFC3">
      <w:pPr>
        <w:ind w:left="5" w:right="70"/>
        <w:rPr>
          <w:rFonts w:hint="eastAsia"/>
        </w:rPr>
      </w:pPr>
      <w:r>
        <w:rPr>
          <w:rFonts w:hint="eastAsia"/>
        </w:rPr>
        <w:t>In the year 1225, the Pope sent Otto, his nuncio, into England, who exacted from every conventual church two marks of silver.</w:t>
      </w:r>
    </w:p>
    <w:p w14:paraId="6D3DE908">
      <w:pPr>
        <w:ind w:left="5" w:right="70"/>
        <w:rPr>
          <w:rFonts w:hint="eastAsia"/>
        </w:rPr>
      </w:pPr>
      <w:r>
        <w:rPr>
          <w:rFonts w:hint="eastAsia"/>
        </w:rPr>
        <w:t>在1225年，教宗派遣他的使节奥托到英格兰，他从每座修道院教堂索取了两马克银币。</w:t>
      </w:r>
    </w:p>
    <w:p w14:paraId="07C247A4">
      <w:pPr>
        <w:ind w:left="5" w:right="70"/>
        <w:rPr>
          <w:rFonts w:hint="eastAsia"/>
        </w:rPr>
      </w:pPr>
    </w:p>
    <w:p w14:paraId="474CE0BB">
      <w:pPr>
        <w:ind w:left="5" w:right="70"/>
        <w:rPr>
          <w:rFonts w:hint="eastAsia"/>
        </w:rPr>
      </w:pPr>
      <w:r>
        <w:rPr>
          <w:rFonts w:hint="eastAsia"/>
        </w:rPr>
        <w:t>The next year after, a council was held at Westminster, where the said nuncio read in full assembly the Pope’s letters, in which the Pope said: “That a scandal was cast upon the Roman Church, and that the ancient reproach and disgrace of the Court of Rome was the covetousness of riches, which is the root of all evils—especially because none could get any business done in the Roman Court but with many presents and with greasing the officers with money.</w:t>
      </w:r>
    </w:p>
    <w:p w14:paraId="544B6675">
      <w:pPr>
        <w:ind w:left="5" w:right="70"/>
        <w:rPr>
          <w:rFonts w:hint="eastAsia"/>
        </w:rPr>
      </w:pPr>
      <w:r>
        <w:rPr>
          <w:rFonts w:hint="eastAsia"/>
        </w:rPr>
        <w:t>次年，在威斯敏斯特召开了一次公会议，那位使节在全体大会上宣读了教宗的信，信中教宗说：“罗马教会受到了诽谤，并且罗马教廷古老的指责和羞辱是贪财，那是万恶之根——特别是因为在罗马教廷，除非有许多礼物并用金钱贿赂官员，否则任何事都办不成。</w:t>
      </w:r>
    </w:p>
    <w:p w14:paraId="5165FD5C">
      <w:pPr>
        <w:ind w:left="5" w:right="70"/>
        <w:rPr>
          <w:rFonts w:hint="eastAsia"/>
        </w:rPr>
      </w:pPr>
    </w:p>
    <w:p w14:paraId="7EF45326">
      <w:pPr>
        <w:ind w:left="5" w:right="70"/>
        <w:rPr>
          <w:rFonts w:hint="eastAsia"/>
        </w:rPr>
      </w:pPr>
      <w:r>
        <w:rPr>
          <w:rFonts w:hint="eastAsia"/>
        </w:rPr>
        <w:t>But because the poverty of the Romans was the cause of that evil, it was the duty of the English, as natural sons, to relieve the poverty of their mother, for without their liberality, the Roman Court could not preserve her dignity.</w:t>
      </w:r>
    </w:p>
    <w:p w14:paraId="04D9BAA8">
      <w:pPr>
        <w:ind w:left="5" w:right="70"/>
        <w:rPr>
          <w:rFonts w:hint="eastAsia"/>
        </w:rPr>
      </w:pPr>
      <w:r>
        <w:rPr>
          <w:rFonts w:hint="eastAsia"/>
        </w:rPr>
        <w:t>但因为罗马人的贫穷是那邪恶的原因，英国人，作为亲生的儿子，有责任救济他们母亲的贫穷，因为没有他们的慷慨，罗马教廷就无法保持她的尊严。</w:t>
      </w:r>
    </w:p>
    <w:p w14:paraId="547D1EC5">
      <w:pPr>
        <w:ind w:left="5" w:right="70"/>
        <w:rPr>
          <w:rFonts w:hint="eastAsia"/>
        </w:rPr>
      </w:pPr>
    </w:p>
    <w:p w14:paraId="7CB8F6EB">
      <w:pPr>
        <w:ind w:left="5" w:right="70"/>
        <w:rPr>
          <w:rFonts w:hint="eastAsia"/>
        </w:rPr>
      </w:pPr>
      <w:r>
        <w:rPr>
          <w:rFonts w:hint="eastAsia"/>
        </w:rPr>
        <w:t>That the way to remedy that reproach was that the Pope should have in every cathedral church and in every abbey and monastery of England two prebends, of which he should enjoy the fruits.”</w:t>
      </w:r>
    </w:p>
    <w:p w14:paraId="1390FA84">
      <w:pPr>
        <w:ind w:left="5" w:right="70"/>
        <w:rPr>
          <w:rFonts w:hint="eastAsia"/>
        </w:rPr>
      </w:pPr>
      <w:r>
        <w:rPr>
          <w:rFonts w:hint="eastAsia"/>
        </w:rPr>
        <w:t>补救那指责的方法是，教宗应该在英格兰的每一座主教座堂，以及每一座修道院，都拥有两份圣职俸禄，并享用其果实。”</w:t>
      </w:r>
    </w:p>
    <w:p w14:paraId="119EAC80">
      <w:pPr>
        <w:ind w:left="5" w:right="70"/>
        <w:rPr>
          <w:rFonts w:hint="eastAsia"/>
        </w:rPr>
      </w:pPr>
    </w:p>
    <w:p w14:paraId="529C77D3">
      <w:pPr>
        <w:ind w:left="5" w:right="70"/>
        <w:rPr>
          <w:rFonts w:hint="eastAsia"/>
        </w:rPr>
      </w:pPr>
      <w:r>
        <w:rPr>
          <w:rFonts w:hint="eastAsia"/>
        </w:rPr>
        <w:t>And in the same year, the same Pope called a council at Bourges, where he made the same motion by his legate.</w:t>
      </w:r>
    </w:p>
    <w:p w14:paraId="27280139">
      <w:pPr>
        <w:ind w:left="5" w:right="70"/>
        <w:rPr>
          <w:rFonts w:hint="eastAsia"/>
        </w:rPr>
      </w:pPr>
      <w:r>
        <w:rPr>
          <w:rFonts w:hint="eastAsia"/>
        </w:rPr>
        <w:t>同年，同一位教宗在布尔日召开了一次公会议，他在那里通过他的使节提出了同样的动议。</w:t>
      </w:r>
    </w:p>
    <w:p w14:paraId="6158D629">
      <w:pPr>
        <w:ind w:left="5" w:right="70"/>
        <w:rPr>
          <w:rFonts w:hint="eastAsia"/>
        </w:rPr>
      </w:pPr>
    </w:p>
    <w:p w14:paraId="56DEC3B4">
      <w:pPr>
        <w:ind w:left="5" w:right="70"/>
        <w:rPr>
          <w:rFonts w:hint="eastAsia"/>
        </w:rPr>
      </w:pPr>
      <w:r>
        <w:rPr>
          <w:rFonts w:hint="eastAsia"/>
        </w:rPr>
        <w:t>But he found opposition from the clergy of France and could not accomplish it.</w:t>
      </w:r>
    </w:p>
    <w:p w14:paraId="1271165B">
      <w:pPr>
        <w:ind w:left="5" w:right="70"/>
        <w:rPr>
          <w:rFonts w:hint="eastAsia"/>
        </w:rPr>
      </w:pPr>
      <w:r>
        <w:rPr>
          <w:rFonts w:hint="eastAsia"/>
        </w:rPr>
        <w:t>但他遭到了法兰西神职人员的反对，未能实现。</w:t>
      </w:r>
    </w:p>
    <w:p w14:paraId="78FBC3DE">
      <w:pPr>
        <w:ind w:left="5" w:right="70"/>
        <w:rPr>
          <w:rFonts w:hint="eastAsia"/>
        </w:rPr>
      </w:pPr>
    </w:p>
    <w:p w14:paraId="54562D93">
      <w:pPr>
        <w:ind w:left="5" w:right="70"/>
        <w:rPr>
          <w:rFonts w:hint="eastAsia"/>
        </w:rPr>
      </w:pPr>
      <w:r>
        <w:rPr>
          <w:rFonts w:hint="eastAsia"/>
        </w:rPr>
        <w:t>After Honorius, Gregory IX became Pope.</w:t>
      </w:r>
    </w:p>
    <w:p w14:paraId="2E2F8A93">
      <w:pPr>
        <w:ind w:left="5" w:right="70"/>
        <w:rPr>
          <w:rFonts w:hint="eastAsia"/>
        </w:rPr>
      </w:pPr>
      <w:r>
        <w:rPr>
          <w:rFonts w:hint="eastAsia"/>
        </w:rPr>
        <w:t>何诺理之后，格列高利九世成为教宗。</w:t>
      </w:r>
    </w:p>
    <w:p w14:paraId="1E8FAFF8">
      <w:pPr>
        <w:ind w:left="5" w:right="70"/>
        <w:rPr>
          <w:rFonts w:hint="eastAsia"/>
        </w:rPr>
      </w:pPr>
    </w:p>
    <w:p w14:paraId="6A43EB1F">
      <w:pPr>
        <w:ind w:left="5" w:right="70"/>
        <w:rPr>
          <w:rFonts w:hint="eastAsia"/>
        </w:rPr>
      </w:pPr>
      <w:r>
        <w:rPr>
          <w:rFonts w:hint="eastAsia"/>
        </w:rPr>
        <w:t>It was he who compiled the Decretals and the same whom the Romans expelled out of Rome—for the citizens of Rome never cared much for the Pope’s excommunications.</w:t>
      </w:r>
    </w:p>
    <w:p w14:paraId="6128F1C6">
      <w:pPr>
        <w:ind w:left="5" w:right="70"/>
        <w:rPr>
          <w:rFonts w:hint="eastAsia"/>
        </w:rPr>
      </w:pPr>
      <w:r>
        <w:rPr>
          <w:rFonts w:hint="eastAsia"/>
        </w:rPr>
        <w:t>是他编纂了《教令集》，也正是他被罗马人逐出罗马——因为罗马的市民从不怎么在乎教宗的绝罚。</w:t>
      </w:r>
    </w:p>
    <w:p w14:paraId="7F06D02C">
      <w:pPr>
        <w:ind w:left="5" w:right="70"/>
        <w:rPr>
          <w:rFonts w:hint="eastAsia"/>
        </w:rPr>
      </w:pPr>
    </w:p>
    <w:p w14:paraId="0B8C6949">
      <w:pPr>
        <w:ind w:left="5" w:right="70"/>
        <w:rPr>
          <w:rFonts w:hint="eastAsia"/>
        </w:rPr>
      </w:pPr>
      <w:r>
        <w:rPr>
          <w:rFonts w:hint="eastAsia"/>
        </w:rPr>
        <w:t>This Pope, needing money for his war against Emperor Frederick, sent a legate into England named Stephen, who exacted from the people of England the tenth part of all their movable goods—that is, of all their flocks, rents, fruits, wares, offerings, and gifts to the Church.</w:t>
      </w:r>
    </w:p>
    <w:p w14:paraId="772A2583">
      <w:pPr>
        <w:ind w:left="5" w:right="70"/>
        <w:rPr>
          <w:rFonts w:hint="eastAsia"/>
        </w:rPr>
      </w:pPr>
      <w:r>
        <w:rPr>
          <w:rFonts w:hint="eastAsia"/>
        </w:rPr>
        <w:t>这位教宗，为他对付皇帝腓特烈的战争而需要钱，派了一位名叫司提反的使节到英格兰，他从英格兰的民众那里索取了他们所有动产的十分之一——即他们所有羊群、租金、果实、商品、献祭和给教会的礼物的十分之一。</w:t>
      </w:r>
    </w:p>
    <w:p w14:paraId="0AD6B790">
      <w:pPr>
        <w:ind w:left="5" w:right="70"/>
        <w:rPr>
          <w:rFonts w:hint="eastAsia"/>
        </w:rPr>
      </w:pPr>
    </w:p>
    <w:p w14:paraId="6D199623">
      <w:pPr>
        <w:ind w:left="5" w:right="70"/>
        <w:rPr>
          <w:rFonts w:hint="eastAsia"/>
        </w:rPr>
      </w:pPr>
      <w:r>
        <w:rPr>
          <w:rFonts w:hint="eastAsia"/>
        </w:rPr>
        <w:t>The said legate had power to excommunicate all who refused to pay and to place churches under interdict.</w:t>
      </w:r>
    </w:p>
    <w:p w14:paraId="2E753D6D">
      <w:pPr>
        <w:ind w:left="5" w:right="70"/>
        <w:rPr>
          <w:rFonts w:hint="eastAsia"/>
        </w:rPr>
      </w:pPr>
      <w:r>
        <w:rPr>
          <w:rFonts w:hint="eastAsia"/>
        </w:rPr>
        <w:t>那位使节有权将所有拒绝支付的人逐出教会，并对教堂施加禁令。</w:t>
      </w:r>
    </w:p>
    <w:p w14:paraId="769A4F54">
      <w:pPr>
        <w:ind w:left="5" w:right="70"/>
        <w:rPr>
          <w:rFonts w:hint="eastAsia"/>
        </w:rPr>
      </w:pPr>
    </w:p>
    <w:p w14:paraId="0D813684">
      <w:pPr>
        <w:ind w:left="5" w:right="70"/>
        <w:rPr>
          <w:rFonts w:hint="eastAsia"/>
        </w:rPr>
      </w:pPr>
      <w:r>
        <w:rPr>
          <w:rFonts w:hint="eastAsia"/>
        </w:rPr>
        <w:t>The prelates he enjoined, upon pain of excommunication, to make that collection speedily and without delay.</w:t>
      </w:r>
    </w:p>
    <w:p w14:paraId="5571E520">
      <w:pPr>
        <w:ind w:left="5" w:right="70"/>
        <w:rPr>
          <w:rFonts w:hint="eastAsia"/>
        </w:rPr>
      </w:pPr>
      <w:r>
        <w:rPr>
          <w:rFonts w:hint="eastAsia"/>
        </w:rPr>
        <w:t>他吩咐主教们，以绝罚为代价，要迅速且毫不拖延地进行那次征收。</w:t>
      </w:r>
    </w:p>
    <w:p w14:paraId="609AA017">
      <w:pPr>
        <w:ind w:left="5" w:right="70"/>
        <w:rPr>
          <w:rFonts w:hint="eastAsia"/>
        </w:rPr>
      </w:pPr>
    </w:p>
    <w:p w14:paraId="041DBDFE">
      <w:pPr>
        <w:ind w:left="5" w:right="70"/>
        <w:rPr>
          <w:rFonts w:hint="eastAsia"/>
        </w:rPr>
      </w:pPr>
      <w:r>
        <w:rPr>
          <w:rFonts w:hint="eastAsia"/>
        </w:rPr>
        <w:t>All who should oppose such a holy work he declared excommunicated ipso facto.</w:t>
      </w:r>
    </w:p>
    <w:p w14:paraId="23B241DA">
      <w:pPr>
        <w:ind w:left="5" w:right="70"/>
        <w:rPr>
          <w:rFonts w:hint="eastAsia"/>
        </w:rPr>
      </w:pPr>
      <w:r>
        <w:rPr>
          <w:rFonts w:hint="eastAsia"/>
        </w:rPr>
        <w:t>凡是反对如此神圣工作的人，他都宣告他们被立即逐出教会。</w:t>
      </w:r>
    </w:p>
    <w:p w14:paraId="1744A2E6">
      <w:pPr>
        <w:ind w:left="5" w:right="70"/>
        <w:rPr>
          <w:rFonts w:hint="eastAsia"/>
        </w:rPr>
      </w:pPr>
    </w:p>
    <w:p w14:paraId="35AFED1C">
      <w:pPr>
        <w:ind w:left="5" w:right="70"/>
        <w:rPr>
          <w:rFonts w:hint="eastAsia"/>
        </w:rPr>
      </w:pPr>
      <w:r>
        <w:rPr>
          <w:rFonts w:hint="eastAsia"/>
        </w:rPr>
        <w:t>He demanded payment in new coin and of good weight.</w:t>
      </w:r>
    </w:p>
    <w:p w14:paraId="134A2CD8">
      <w:pPr>
        <w:ind w:left="5" w:right="70"/>
        <w:rPr>
          <w:rFonts w:hint="eastAsia"/>
        </w:rPr>
      </w:pPr>
      <w:r>
        <w:rPr>
          <w:rFonts w:hint="eastAsia"/>
        </w:rPr>
        <w:t>他要求用新币支付，并且重量要足。</w:t>
      </w:r>
    </w:p>
    <w:p w14:paraId="3A2A8E85">
      <w:pPr>
        <w:ind w:left="5" w:right="70"/>
        <w:rPr>
          <w:rFonts w:hint="eastAsia"/>
        </w:rPr>
      </w:pPr>
    </w:p>
    <w:p w14:paraId="00436DB7">
      <w:pPr>
        <w:ind w:left="5" w:right="70"/>
        <w:rPr>
          <w:rFonts w:hint="eastAsia"/>
        </w:rPr>
      </w:pPr>
      <w:r>
        <w:rPr>
          <w:rFonts w:hint="eastAsia"/>
        </w:rPr>
        <w:t>He took the tithe even of the corn in the first blade—that is, of the crop of the year after.</w:t>
      </w:r>
    </w:p>
    <w:p w14:paraId="1C81707A">
      <w:pPr>
        <w:ind w:left="5" w:right="70"/>
        <w:rPr>
          <w:rFonts w:hint="eastAsia"/>
        </w:rPr>
      </w:pPr>
      <w:r>
        <w:rPr>
          <w:rFonts w:hint="eastAsia"/>
        </w:rPr>
        <w:t>他甚至收取了刚出苗的谷物的十分之一——即次年的收成。</w:t>
      </w:r>
    </w:p>
    <w:p w14:paraId="67D1DCE8">
      <w:pPr>
        <w:ind w:left="5" w:right="70"/>
        <w:rPr>
          <w:rFonts w:hint="eastAsia"/>
        </w:rPr>
      </w:pPr>
    </w:p>
    <w:p w14:paraId="22BC9A95">
      <w:pPr>
        <w:ind w:left="5" w:right="70"/>
        <w:rPr>
          <w:rFonts w:hint="eastAsia"/>
        </w:rPr>
      </w:pPr>
      <w:r>
        <w:rPr>
          <w:rFonts w:hint="eastAsia"/>
        </w:rPr>
        <w:t>In these exactions, he was so urgent and so grasping that parishes were forced to pledge their chalices and church plate to satisfy his covetousness.</w:t>
      </w:r>
    </w:p>
    <w:p w14:paraId="7521C7A1">
      <w:pPr>
        <w:ind w:left="5" w:right="70"/>
        <w:rPr>
          <w:rFonts w:hint="eastAsia"/>
        </w:rPr>
      </w:pPr>
      <w:r>
        <w:rPr>
          <w:rFonts w:hint="eastAsia"/>
        </w:rPr>
        <w:t>在这些勒索中，他是如此紧急和贪婪，以至于教区被迫抵押他们的圣杯和教堂器皿来满足他的贪婪。</w:t>
      </w:r>
    </w:p>
    <w:p w14:paraId="3AD9CA5A">
      <w:pPr>
        <w:ind w:left="5" w:right="70"/>
        <w:rPr>
          <w:rFonts w:hint="eastAsia"/>
        </w:rPr>
      </w:pPr>
    </w:p>
    <w:p w14:paraId="7F2C96B6">
      <w:pPr>
        <w:ind w:left="5" w:right="70"/>
        <w:rPr>
          <w:rFonts w:hint="eastAsia"/>
        </w:rPr>
      </w:pPr>
      <w:r>
        <w:rPr>
          <w:rFonts w:hint="eastAsia"/>
        </w:rPr>
        <w:t>And he had certain usurers with him who lent money at double interest to those who had no ready money.</w:t>
      </w:r>
    </w:p>
    <w:p w14:paraId="5AA0188C">
      <w:pPr>
        <w:ind w:left="5" w:right="70"/>
        <w:rPr>
          <w:rFonts w:hint="eastAsia"/>
        </w:rPr>
      </w:pPr>
      <w:r>
        <w:rPr>
          <w:rFonts w:hint="eastAsia"/>
        </w:rPr>
        <w:t>他还带着一些放高利贷的人，他们以双倍的利息向那些没有现钱的人放贷。</w:t>
      </w:r>
    </w:p>
    <w:p w14:paraId="6AEE8ACC">
      <w:pPr>
        <w:ind w:left="5" w:right="70"/>
        <w:rPr>
          <w:rFonts w:hint="eastAsia"/>
        </w:rPr>
      </w:pPr>
    </w:p>
    <w:p w14:paraId="66E5FF9B">
      <w:pPr>
        <w:ind w:left="5" w:right="70"/>
        <w:rPr>
          <w:rFonts w:hint="eastAsia"/>
        </w:rPr>
      </w:pPr>
      <w:r>
        <w:rPr>
          <w:rFonts w:hint="eastAsia"/>
        </w:rPr>
        <w:t>This caused great clamor and lamentation throughout the country, but to no effect.</w:t>
      </w:r>
    </w:p>
    <w:p w14:paraId="790E149A">
      <w:pPr>
        <w:ind w:left="5" w:right="70"/>
        <w:rPr>
          <w:rFonts w:hint="eastAsia"/>
        </w:rPr>
      </w:pPr>
      <w:r>
        <w:rPr>
          <w:rFonts w:hint="eastAsia"/>
        </w:rPr>
        <w:t>这在全国引起了极大的喧哗和哀恸，但毫无效果。</w:t>
      </w:r>
    </w:p>
    <w:p w14:paraId="7271AFAC">
      <w:pPr>
        <w:ind w:left="5" w:right="70"/>
        <w:rPr>
          <w:rFonts w:hint="eastAsia"/>
        </w:rPr>
      </w:pPr>
    </w:p>
    <w:p w14:paraId="1BFD8AD2">
      <w:pPr>
        <w:ind w:left="5" w:right="70"/>
        <w:rPr>
          <w:rFonts w:hint="eastAsia"/>
        </w:rPr>
      </w:pPr>
      <w:r>
        <w:rPr>
          <w:rFonts w:hint="eastAsia"/>
        </w:rPr>
        <w:t>That money was employed by the Pope to invade many towns belonging to the Emperor in Italy.</w:t>
      </w:r>
    </w:p>
    <w:p w14:paraId="2B371431">
      <w:pPr>
        <w:ind w:left="5" w:right="70"/>
        <w:rPr>
          <w:rFonts w:hint="eastAsia"/>
        </w:rPr>
      </w:pPr>
      <w:r>
        <w:rPr>
          <w:rFonts w:hint="eastAsia"/>
        </w:rPr>
        <w:t>那笔钱被教宗用来入侵了意大利许多属于皇帝的城镇。</w:t>
      </w:r>
    </w:p>
    <w:p w14:paraId="1488DADF">
      <w:pPr>
        <w:ind w:left="5" w:right="70"/>
        <w:rPr>
          <w:rFonts w:hint="eastAsia"/>
        </w:rPr>
      </w:pPr>
    </w:p>
    <w:p w14:paraId="1042801C">
      <w:pPr>
        <w:ind w:left="5" w:right="70"/>
        <w:rPr>
          <w:rFonts w:hint="eastAsia"/>
        </w:rPr>
      </w:pPr>
      <w:r>
        <w:rPr>
          <w:rFonts w:hint="eastAsia"/>
        </w:rPr>
        <w:t>And the Emperor could not defend them because he was engaged against the Saracens in the Levant, where he took Jerusalem and put the affairs of the Christians in a flourishing state.</w:t>
      </w:r>
    </w:p>
    <w:p w14:paraId="67BC6DC9">
      <w:pPr>
        <w:ind w:left="5" w:right="70"/>
        <w:rPr>
          <w:rFonts w:hint="eastAsia"/>
        </w:rPr>
      </w:pPr>
      <w:r>
        <w:rPr>
          <w:rFonts w:hint="eastAsia"/>
        </w:rPr>
        <w:t>皇帝无法保卫它们，因为他正与黎凡特的撒拉逊人交战，他在那里占领了耶路撒冷，并使基督徒的事务处于繁荣的状态。</w:t>
      </w:r>
    </w:p>
    <w:p w14:paraId="37886567">
      <w:pPr>
        <w:ind w:left="5" w:right="70"/>
        <w:rPr>
          <w:rFonts w:hint="eastAsia"/>
        </w:rPr>
      </w:pPr>
    </w:p>
    <w:p w14:paraId="0A274447">
      <w:pPr>
        <w:ind w:left="5" w:right="70"/>
        <w:rPr>
          <w:rFonts w:hint="eastAsia"/>
        </w:rPr>
      </w:pPr>
      <w:r>
        <w:rPr>
          <w:rFonts w:hint="eastAsia"/>
        </w:rPr>
        <w:t>He would have utterly destroyed the Saracens had not the injuries he received from the Pope recalled him.</w:t>
      </w:r>
    </w:p>
    <w:p w14:paraId="3E32388C">
      <w:pPr>
        <w:ind w:left="5" w:right="70"/>
        <w:rPr>
          <w:rFonts w:hint="eastAsia"/>
        </w:rPr>
      </w:pPr>
      <w:r>
        <w:rPr>
          <w:rFonts w:hint="eastAsia"/>
        </w:rPr>
        <w:t>如果不是教宗对他的伤害召回了他，他本可以彻底消灭撒拉逊人。</w:t>
      </w:r>
    </w:p>
    <w:p w14:paraId="5FD7CE50">
      <w:pPr>
        <w:ind w:left="5" w:right="70"/>
        <w:rPr>
          <w:rFonts w:hint="eastAsia"/>
        </w:rPr>
      </w:pPr>
    </w:p>
    <w:p w14:paraId="08FB16B0">
      <w:pPr>
        <w:ind w:left="5" w:right="70"/>
        <w:rPr>
          <w:rFonts w:hint="eastAsia"/>
        </w:rPr>
      </w:pPr>
      <w:r>
        <w:rPr>
          <w:rFonts w:hint="eastAsia"/>
        </w:rPr>
        <w:t>Then the benefices of England were possessed by Italians and other creatures of the Pope, to the great grief of the English.</w:t>
      </w:r>
    </w:p>
    <w:p w14:paraId="72FE143D">
      <w:pPr>
        <w:ind w:left="5" w:right="70"/>
        <w:rPr>
          <w:rFonts w:hint="eastAsia"/>
        </w:rPr>
      </w:pPr>
      <w:r>
        <w:rPr>
          <w:rFonts w:hint="eastAsia"/>
        </w:rPr>
        <w:t>那时，英格兰的圣职被意大利人和其他教宗的走狗所占有，这令英国人深感悲痛。</w:t>
      </w:r>
    </w:p>
    <w:p w14:paraId="567C462B">
      <w:pPr>
        <w:ind w:left="5" w:right="70"/>
        <w:rPr>
          <w:rFonts w:hint="eastAsia"/>
        </w:rPr>
      </w:pPr>
    </w:p>
    <w:p w14:paraId="123287F9">
      <w:pPr>
        <w:ind w:left="5" w:right="70"/>
        <w:rPr>
          <w:rFonts w:hint="eastAsia"/>
        </w:rPr>
      </w:pPr>
      <w:r>
        <w:rPr>
          <w:rFonts w:hint="eastAsia"/>
        </w:rPr>
        <w:t>To the Bishop of Rochester, it was revealed in a vision that King Richard and Stephen, Archbishop of Canterbury, with a chaplain of his, had all come out of Purgatory on the same day.</w:t>
      </w:r>
    </w:p>
    <w:p w14:paraId="66EDFD07">
      <w:pPr>
        <w:ind w:left="5" w:right="70"/>
        <w:rPr>
          <w:rFonts w:hint="eastAsia"/>
        </w:rPr>
      </w:pPr>
      <w:r>
        <w:rPr>
          <w:rFonts w:hint="eastAsia"/>
        </w:rPr>
        <w:t>罗切斯特的主教在异象中得知，理查国王和坎特伯雷总主教司提反，连同他的一个随行神父，都在同一天从炼狱出来了。</w:t>
      </w:r>
    </w:p>
    <w:p w14:paraId="3EB93B90">
      <w:pPr>
        <w:ind w:left="5" w:right="70"/>
        <w:rPr>
          <w:rFonts w:hint="eastAsia"/>
        </w:rPr>
      </w:pPr>
    </w:p>
    <w:p w14:paraId="02579004">
      <w:pPr>
        <w:ind w:left="5" w:right="70"/>
        <w:rPr>
          <w:rFonts w:hint="eastAsia"/>
        </w:rPr>
      </w:pPr>
      <w:r>
        <w:rPr>
          <w:rFonts w:hint="eastAsia"/>
        </w:rPr>
        <w:t>Scarcely was the collection ended—made by Stephen the legate—when the Pope made peace with the Emperor, but the money was not restored.</w:t>
      </w:r>
    </w:p>
    <w:p w14:paraId="5417231D">
      <w:pPr>
        <w:ind w:left="5" w:right="70"/>
        <w:rPr>
          <w:rFonts w:hint="eastAsia"/>
        </w:rPr>
      </w:pPr>
      <w:r>
        <w:rPr>
          <w:rFonts w:hint="eastAsia"/>
        </w:rPr>
        <w:t>司提反使节的征收刚一结束，教宗就与皇帝和解了，但钱却没有归还。</w:t>
      </w:r>
    </w:p>
    <w:p w14:paraId="71C8D81C">
      <w:pPr>
        <w:ind w:left="5" w:right="70"/>
        <w:rPr>
          <w:rFonts w:hint="eastAsia"/>
        </w:rPr>
      </w:pPr>
    </w:p>
    <w:p w14:paraId="51358290">
      <w:pPr>
        <w:ind w:left="5" w:right="70"/>
        <w:rPr>
          <w:rFonts w:hint="eastAsia"/>
        </w:rPr>
      </w:pPr>
      <w:r>
        <w:rPr>
          <w:rFonts w:hint="eastAsia"/>
        </w:rPr>
        <w:t>And another nuncio came from Pope Gregory, who (as Matthew Paris says), πολυπραγμοσύνην (meddlesome extortions) inventing extortions grounded upon fair reasons—sent nuncios with the power of legates, who by sermons, exhortations, and excommunications brought an infinite number of Englishmen to mendicancy and turned them out of their houses.</w:t>
      </w:r>
    </w:p>
    <w:p w14:paraId="6AE147EC">
      <w:pPr>
        <w:ind w:left="5" w:right="70"/>
        <w:rPr>
          <w:rFonts w:hint="eastAsia"/>
        </w:rPr>
      </w:pPr>
      <w:r>
        <w:rPr>
          <w:rFonts w:hint="eastAsia"/>
        </w:rPr>
        <w:t>另一位使节从教宗格列高利那里来，他（如马修·巴黎所说），πολυπραγμοσύνην（多管闲事的勒索）发明了基于正当理由的勒索——派出了具有使节权力的使节，他们通过讲道、劝勉和绝罚，使无数的英国人陷入贫困，并将他们逐出家门。</w:t>
      </w:r>
    </w:p>
    <w:p w14:paraId="415CF06C">
      <w:pPr>
        <w:ind w:left="5" w:right="70"/>
        <w:rPr>
          <w:rFonts w:hint="eastAsia"/>
        </w:rPr>
      </w:pPr>
    </w:p>
    <w:p w14:paraId="36544747">
      <w:pPr>
        <w:ind w:left="5" w:right="70"/>
        <w:rPr>
          <w:rFonts w:hint="eastAsia"/>
        </w:rPr>
      </w:pPr>
      <w:r>
        <w:rPr>
          <w:rFonts w:hint="eastAsia"/>
        </w:rPr>
        <w:t>This was done under the pretense of contributing to the expense of the Holy War, of which he himself hindered the success—and yet he promised to those who should contribute money for it the remission of all their sins, and to those who should go in person, an augmentation of glory.</w:t>
      </w:r>
    </w:p>
    <w:p w14:paraId="4E764CCA">
      <w:pPr>
        <w:ind w:left="5" w:right="70"/>
        <w:rPr>
          <w:rFonts w:hint="eastAsia"/>
        </w:rPr>
      </w:pPr>
      <w:r>
        <w:rPr>
          <w:rFonts w:hint="eastAsia"/>
        </w:rPr>
        <w:t>这是以资助圣战为借口而行的，而他自己却阻碍了圣战的成功——然而他却应许那些为此捐款的人，赦免他们所有的罪，而亲自前往的人，则增加荣耀。</w:t>
      </w:r>
    </w:p>
    <w:p w14:paraId="18346BCE">
      <w:pPr>
        <w:ind w:left="5" w:right="70"/>
        <w:rPr>
          <w:rFonts w:hint="eastAsia"/>
        </w:rPr>
      </w:pPr>
    </w:p>
    <w:p w14:paraId="494FA83A">
      <w:pPr>
        <w:ind w:left="5" w:right="70"/>
        <w:rPr>
          <w:rFonts w:hint="eastAsia"/>
        </w:rPr>
      </w:pPr>
      <w:r>
        <w:rPr>
          <w:rFonts w:hint="eastAsia"/>
        </w:rPr>
        <w:t>By the same bulls, every man who was indebted was exempted and could not be arrested or sued by his creditors as long as he had a cross upon his shoulders—which was the mark of those associated into the Croisada.</w:t>
      </w:r>
    </w:p>
    <w:p w14:paraId="127CE962">
      <w:pPr>
        <w:ind w:left="5" w:right="70"/>
        <w:rPr>
          <w:rFonts w:hint="eastAsia"/>
        </w:rPr>
      </w:pPr>
      <w:r>
        <w:rPr>
          <w:rFonts w:hint="eastAsia"/>
        </w:rPr>
        <w:t>通过同样的教令，每个负债的人都被豁免，只要他肩上有十字架——那是加入十字军的标志——债权人就不能逮捕或起诉他。</w:t>
      </w:r>
    </w:p>
    <w:p w14:paraId="63ACC9FD">
      <w:pPr>
        <w:ind w:left="5" w:right="70"/>
        <w:rPr>
          <w:rFonts w:hint="eastAsia"/>
        </w:rPr>
      </w:pPr>
    </w:p>
    <w:p w14:paraId="03CF562E">
      <w:pPr>
        <w:ind w:left="5" w:right="70"/>
        <w:rPr>
          <w:rFonts w:hint="eastAsia"/>
        </w:rPr>
      </w:pPr>
      <w:r>
        <w:rPr>
          <w:rFonts w:hint="eastAsia"/>
        </w:rPr>
        <w:t>The reason given for that exemption was that such a man had become the Pope’s man and had placed himself under the protection of the Church.</w:t>
      </w:r>
    </w:p>
    <w:p w14:paraId="2A9CCD86">
      <w:pPr>
        <w:ind w:left="5" w:right="70"/>
        <w:rPr>
          <w:rFonts w:hint="eastAsia"/>
        </w:rPr>
      </w:pPr>
      <w:r>
        <w:rPr>
          <w:rFonts w:hint="eastAsia"/>
        </w:rPr>
        <w:t>豁免的理由是，这样的人已成为教宗的人，并将自己置于教会的保护之下。</w:t>
      </w:r>
    </w:p>
    <w:p w14:paraId="1FC056D6">
      <w:pPr>
        <w:ind w:left="5" w:right="70"/>
        <w:rPr>
          <w:rFonts w:hint="eastAsia"/>
        </w:rPr>
      </w:pPr>
    </w:p>
    <w:p w14:paraId="5F736E21">
      <w:pPr>
        <w:ind w:left="5" w:right="70"/>
        <w:rPr>
          <w:rFonts w:hint="eastAsia"/>
        </w:rPr>
      </w:pPr>
      <w:r>
        <w:rPr>
          <w:rFonts w:hint="eastAsia"/>
        </w:rPr>
        <w:t>By the same bulls also, power was given to the nuncios or legates to dispense with the vow for money—so that he who had crossed himself for the voyage to the Holy Land might redeem himself from the vow by paying to the legate what he would have spent on the journey, and so stay at home, enjoying the same spiritual graces as if he had performed the whole voyage.</w:t>
      </w:r>
    </w:p>
    <w:p w14:paraId="10E8DBA6">
      <w:pPr>
        <w:ind w:left="5" w:right="70"/>
        <w:rPr>
          <w:rFonts w:hint="eastAsia"/>
        </w:rPr>
      </w:pPr>
      <w:r>
        <w:rPr>
          <w:rFonts w:hint="eastAsia"/>
        </w:rPr>
        <w:t>通过同样的教令，还赋予了使节或特使权力，可以用金钱豁免誓言——因此，为圣地之旅而划十字的人，可以通过向使节支付他本该在旅途中花费的钱来赎回他的誓言，并因此留在家中，享受与他完成了整个旅程同样的属灵恩典。</w:t>
      </w:r>
    </w:p>
    <w:p w14:paraId="35EEF857">
      <w:pPr>
        <w:ind w:left="5" w:right="70"/>
        <w:rPr>
          <w:rFonts w:hint="eastAsia"/>
        </w:rPr>
      </w:pPr>
    </w:p>
    <w:p w14:paraId="70784C4B">
      <w:pPr>
        <w:ind w:left="5" w:right="70"/>
        <w:rPr>
          <w:rFonts w:hint="eastAsia"/>
        </w:rPr>
      </w:pPr>
      <w:r>
        <w:rPr>
          <w:rFonts w:hint="eastAsia"/>
        </w:rPr>
        <w:t>The bull ended with this exhortation: Come then, and let the children of divine adoption prepare themselves to yield obedience unto Christ, changing their quarrels into bonds of love, believing that being truly confessed and contrite, by a happy traffic and by their labors—which do but pass—they shall purchase eternal rest.</w:t>
      </w:r>
    </w:p>
    <w:p w14:paraId="66443077">
      <w:pPr>
        <w:ind w:left="5" w:right="70"/>
        <w:rPr>
          <w:rFonts w:hint="eastAsia"/>
        </w:rPr>
      </w:pPr>
      <w:r>
        <w:rPr>
          <w:rFonts w:hint="eastAsia"/>
        </w:rPr>
        <w:t>教令以这样的劝勉结束：来吧，让神圣收养的儿女们预备自己，顺服基督，将他们的争吵变为爱的纽带，相信，既已真诚地忏悔和痛悔，借着幸福的交易和他们转瞬即逝的劳苦——他们将购买永恒的安息。</w:t>
      </w:r>
    </w:p>
    <w:p w14:paraId="5E6F5466">
      <w:pPr>
        <w:ind w:left="5" w:right="70"/>
        <w:rPr>
          <w:rFonts w:hint="eastAsia"/>
        </w:rPr>
      </w:pPr>
    </w:p>
    <w:p w14:paraId="77D300B1">
      <w:pPr>
        <w:ind w:left="5" w:right="70"/>
        <w:rPr>
          <w:rFonts w:hint="eastAsia"/>
        </w:rPr>
      </w:pPr>
      <w:r>
        <w:rPr>
          <w:rFonts w:hint="eastAsia"/>
        </w:rPr>
        <w:t>Given at Spoleto, the third of September, in the eighth year of our pontificate.</w:t>
      </w:r>
    </w:p>
    <w:p w14:paraId="6D050AD8">
      <w:pPr>
        <w:ind w:left="5" w:right="70"/>
        <w:rPr>
          <w:rFonts w:hint="eastAsia"/>
        </w:rPr>
      </w:pPr>
      <w:r>
        <w:rPr>
          <w:rFonts w:hint="eastAsia"/>
        </w:rPr>
        <w:t>于斯波莱托，九月三日，在我们教宗职位的第八年颁布。</w:t>
      </w:r>
    </w:p>
    <w:p w14:paraId="253C6503">
      <w:pPr>
        <w:ind w:left="5" w:right="70"/>
        <w:rPr>
          <w:rFonts w:hint="eastAsia"/>
        </w:rPr>
      </w:pPr>
    </w:p>
    <w:p w14:paraId="689369DC">
      <w:pPr>
        <w:ind w:left="5" w:right="70"/>
        <w:rPr>
          <w:rFonts w:hint="eastAsia"/>
        </w:rPr>
      </w:pPr>
      <w:r>
        <w:rPr>
          <w:rFonts w:hint="eastAsia"/>
        </w:rPr>
        <w:t>The exactors and collectors of that money were the Franciscans and Dominicans, who would today put the cross upon a man’s shoulder and oblige him with an oath to the voyage—and tomorrow release him from his oath for money.</w:t>
      </w:r>
    </w:p>
    <w:p w14:paraId="52805D89">
      <w:pPr>
        <w:ind w:left="5" w:right="70"/>
        <w:rPr>
          <w:rFonts w:hint="eastAsia"/>
        </w:rPr>
      </w:pPr>
      <w:r>
        <w:rPr>
          <w:rFonts w:hint="eastAsia"/>
        </w:rPr>
        <w:t>那些钱的勒索者和征收者是方济各会士和多明我会士，他们今天会在一个人的肩上放上十字架，并用誓言约束他去远征——明天又用钱来解除他的誓言。</w:t>
      </w:r>
    </w:p>
    <w:p w14:paraId="5A928364">
      <w:pPr>
        <w:ind w:left="5" w:right="70"/>
        <w:rPr>
          <w:rFonts w:hint="eastAsia"/>
        </w:rPr>
      </w:pPr>
    </w:p>
    <w:p w14:paraId="657D2042">
      <w:pPr>
        <w:ind w:left="5" w:right="70"/>
        <w:rPr>
          <w:rFonts w:hint="eastAsia"/>
        </w:rPr>
      </w:pPr>
      <w:r>
        <w:rPr>
          <w:rFonts w:hint="eastAsia"/>
        </w:rPr>
        <w:t>Reason and right did require that these great sums of money should have been employed to defray the princes who raised armies for the deliverance of the Holy Land.</w:t>
      </w:r>
    </w:p>
    <w:p w14:paraId="28E2F27E">
      <w:pPr>
        <w:ind w:left="5" w:right="70"/>
        <w:rPr>
          <w:rFonts w:hint="eastAsia"/>
        </w:rPr>
      </w:pPr>
      <w:r>
        <w:rPr>
          <w:rFonts w:hint="eastAsia"/>
        </w:rPr>
        <w:t>理性和正义都要求，这些巨额的钱本该用于支付那些为拯救圣地而组建军队的王子们的费用。</w:t>
      </w:r>
    </w:p>
    <w:p w14:paraId="3B78ECF4">
      <w:pPr>
        <w:ind w:left="5" w:right="70"/>
        <w:rPr>
          <w:rFonts w:hint="eastAsia"/>
        </w:rPr>
      </w:pPr>
    </w:p>
    <w:p w14:paraId="4E387F6A">
      <w:pPr>
        <w:ind w:left="5" w:right="70"/>
        <w:rPr>
          <w:rFonts w:hint="eastAsia"/>
        </w:rPr>
      </w:pPr>
      <w:r>
        <w:rPr>
          <w:rFonts w:hint="eastAsia"/>
        </w:rPr>
        <w:t>Among them, he who most freely exposed his life, and that of his subjects, with incredible expense, was Louis IX of France, who reigned then; a prince worthy to have been born in a better age, being a rare example of meekness and justice, and one who partly discerned the errors and sighed under the Pope’s tyranny.</w:t>
      </w:r>
    </w:p>
    <w:p w14:paraId="584E8105">
      <w:pPr>
        <w:ind w:left="5" w:right="70"/>
        <w:rPr>
          <w:rFonts w:hint="eastAsia"/>
        </w:rPr>
      </w:pPr>
      <w:r>
        <w:rPr>
          <w:rFonts w:hint="eastAsia"/>
        </w:rPr>
        <w:t>在他们中间，最自由地冒着生命危险，并以难以置信的代价冒着他臣民的生命危险的，是当时在位的法兰西国王路易九世；一个值得生在一个更好时代的王子，他是温柔和公义的罕见榜样，并且他部分地辨别了错误，并在教宗的暴政下叹息。</w:t>
      </w:r>
    </w:p>
    <w:p w14:paraId="72BF5EE8">
      <w:pPr>
        <w:ind w:left="5" w:right="70"/>
        <w:rPr>
          <w:rFonts w:hint="eastAsia"/>
        </w:rPr>
      </w:pPr>
    </w:p>
    <w:p w14:paraId="2EB7FFF5">
      <w:pPr>
        <w:ind w:left="5" w:right="70"/>
        <w:rPr>
          <w:rFonts w:hint="eastAsia"/>
        </w:rPr>
      </w:pPr>
      <w:r>
        <w:rPr>
          <w:rFonts w:hint="eastAsia"/>
        </w:rPr>
        <w:t>That great prince soon after undertook that voyage, but to his great ruin, the confusion of the Christians, and the destruction of his kingdom.</w:t>
      </w:r>
    </w:p>
    <w:p w14:paraId="158F0DA7">
      <w:pPr>
        <w:ind w:left="5" w:right="70"/>
        <w:rPr>
          <w:rFonts w:hint="eastAsia"/>
        </w:rPr>
      </w:pPr>
      <w:r>
        <w:rPr>
          <w:rFonts w:hint="eastAsia"/>
        </w:rPr>
        <w:t>那位伟大的王子不久之后便进行了那次远征，但结果却是他的巨大毁灭，基督徒的混乱，以及他王国的毁灭。</w:t>
      </w:r>
    </w:p>
    <w:p w14:paraId="3B311AE1">
      <w:pPr>
        <w:ind w:left="5" w:right="70"/>
        <w:rPr>
          <w:rFonts w:hint="eastAsia"/>
        </w:rPr>
      </w:pPr>
    </w:p>
    <w:p w14:paraId="6EEED5AC">
      <w:pPr>
        <w:ind w:left="5" w:right="70"/>
        <w:rPr>
          <w:rFonts w:hint="eastAsia"/>
        </w:rPr>
      </w:pPr>
      <w:r>
        <w:rPr>
          <w:rFonts w:hint="eastAsia"/>
        </w:rPr>
        <w:t>Yet the Pope never gave him any part of the money raised for that expedition, nor to the Emperor, nor to any prince who paid armies and fought for that cause.</w:t>
      </w:r>
    </w:p>
    <w:p w14:paraId="021F9AD2">
      <w:pPr>
        <w:ind w:left="5" w:right="70"/>
        <w:rPr>
          <w:rFonts w:hint="eastAsia"/>
        </w:rPr>
      </w:pPr>
      <w:r>
        <w:rPr>
          <w:rFonts w:hint="eastAsia"/>
        </w:rPr>
        <w:t>然而教宗从未给他任何为那次远征筹集的钱，也没有给皇帝，也没有给任何为那个事业支付军队并战斗的王子。</w:t>
      </w:r>
    </w:p>
    <w:p w14:paraId="47BE6632">
      <w:pPr>
        <w:ind w:left="5" w:right="70"/>
        <w:rPr>
          <w:rFonts w:hint="eastAsia"/>
        </w:rPr>
      </w:pPr>
    </w:p>
    <w:p w14:paraId="779DC79D">
      <w:pPr>
        <w:ind w:left="5" w:right="70"/>
        <w:rPr>
          <w:rFonts w:hint="eastAsia"/>
        </w:rPr>
      </w:pPr>
      <w:r>
        <w:rPr>
          <w:rFonts w:hint="eastAsia"/>
        </w:rPr>
        <w:t>All was poured into the Pope’s coffers, as into a gulf, and by him employed to make war against Frederick, for he broke the covenant sworn to him immediately.</w:t>
      </w:r>
    </w:p>
    <w:p w14:paraId="757784F8">
      <w:pPr>
        <w:ind w:left="5" w:right="70"/>
        <w:rPr>
          <w:rFonts w:hint="eastAsia"/>
        </w:rPr>
      </w:pPr>
      <w:r>
        <w:rPr>
          <w:rFonts w:hint="eastAsia"/>
        </w:rPr>
        <w:t>所有都倾入了教宗的钱箱，如同倾入一个深渊，并被他用来向腓特烈发动战争，因为他立刻就违背了向他宣誓的盟约。</w:t>
      </w:r>
    </w:p>
    <w:p w14:paraId="2D276A55">
      <w:pPr>
        <w:ind w:left="5" w:right="70"/>
        <w:rPr>
          <w:rFonts w:hint="eastAsia"/>
        </w:rPr>
      </w:pPr>
    </w:p>
    <w:p w14:paraId="558287D0">
      <w:pPr>
        <w:ind w:left="5" w:right="70"/>
        <w:rPr>
          <w:rFonts w:hint="eastAsia"/>
        </w:rPr>
      </w:pPr>
      <w:r>
        <w:rPr>
          <w:rFonts w:hint="eastAsia"/>
        </w:rPr>
        <w:t>So in effect, all the money contributed by devout souls for the conquest of the Holy Land was employed to hinder it and to find other work for Frederick, who alone was more able to promote that conquest than all the rest together.</w:t>
      </w:r>
    </w:p>
    <w:p w14:paraId="396F75BD">
      <w:pPr>
        <w:ind w:left="5" w:right="70"/>
        <w:rPr>
          <w:rFonts w:hint="eastAsia"/>
        </w:rPr>
      </w:pPr>
      <w:r>
        <w:rPr>
          <w:rFonts w:hint="eastAsia"/>
        </w:rPr>
        <w:t>因此实际上，所有虔诚灵魂为征服圣地所捐的钱，都被用来阻碍它，并为腓特烈找别的事做，他独自一人比所有其余人合起来更能促进那征服。</w:t>
      </w:r>
    </w:p>
    <w:p w14:paraId="3408ED45">
      <w:pPr>
        <w:ind w:left="5" w:right="70"/>
        <w:rPr>
          <w:rFonts w:hint="eastAsia"/>
        </w:rPr>
      </w:pPr>
    </w:p>
    <w:p w14:paraId="1AF8480F">
      <w:pPr>
        <w:ind w:left="5" w:right="70"/>
        <w:rPr>
          <w:rFonts w:hint="eastAsia"/>
        </w:rPr>
      </w:pPr>
      <w:r>
        <w:rPr>
          <w:rFonts w:hint="eastAsia"/>
        </w:rPr>
        <w:t>While the Pope exercised that horrible tyranny over England, the Senate and citizens of Rome were mastering the Pope and were so far from giving him money that they demanded money from the Pope, claiming an ancient right to it.</w:t>
      </w:r>
    </w:p>
    <w:p w14:paraId="0FD38C41">
      <w:pPr>
        <w:ind w:left="5" w:right="70"/>
        <w:rPr>
          <w:rFonts w:hint="eastAsia"/>
        </w:rPr>
      </w:pPr>
      <w:r>
        <w:rPr>
          <w:rFonts w:hint="eastAsia"/>
        </w:rPr>
        <w:t>当教宗对英格兰施加那可怕的暴政时，罗马的元老院和市民们却在控制着教宗，他们非但没有给他钱，反而向教宗索要钱，声称那是他们古老的权利。</w:t>
      </w:r>
    </w:p>
    <w:p w14:paraId="6F4413D7">
      <w:pPr>
        <w:ind w:left="5" w:right="70"/>
        <w:rPr>
          <w:rFonts w:hint="eastAsia"/>
        </w:rPr>
      </w:pPr>
    </w:p>
    <w:p w14:paraId="1A96C047">
      <w:pPr>
        <w:ind w:left="5" w:right="70"/>
        <w:rPr>
          <w:rFonts w:hint="eastAsia"/>
        </w:rPr>
      </w:pPr>
      <w:r>
        <w:rPr>
          <w:rFonts w:hint="eastAsia"/>
        </w:rPr>
        <w:t>The dispute was about some lands which the Roman Senate claimed as belonging to the Roman County, but the Pope said they belonged to his bishopric; citing for himself Christ’s words, who had promised that the gates of hell should not prevail against the Church; whence he inferred that in that quarrel, the Senate and the Roman people might not hope to prevail against him.</w:t>
      </w:r>
    </w:p>
    <w:p w14:paraId="307C533E">
      <w:pPr>
        <w:ind w:left="5" w:right="70"/>
        <w:rPr>
          <w:rFonts w:hint="eastAsia"/>
        </w:rPr>
      </w:pPr>
      <w:r>
        <w:rPr>
          <w:rFonts w:hint="eastAsia"/>
        </w:rPr>
        <w:t>争执是关于一些土地，罗马元老院声称它们属于罗马郡，但教宗说它们属于他的主教区；他为自己引用了基督的话，祂曾应许地狱的门不能胜过教会；由此他推断，在那场争执中，元老院和罗马人民不可能胜过他。</w:t>
      </w:r>
    </w:p>
    <w:p w14:paraId="45130216">
      <w:pPr>
        <w:ind w:left="5" w:right="70"/>
        <w:rPr>
          <w:rFonts w:hint="eastAsia"/>
        </w:rPr>
      </w:pPr>
    </w:p>
    <w:p w14:paraId="1F16DF18">
      <w:pPr>
        <w:ind w:left="5" w:right="70"/>
        <w:rPr>
          <w:rFonts w:hint="eastAsia"/>
        </w:rPr>
      </w:pPr>
      <w:r>
        <w:rPr>
          <w:rFonts w:hint="eastAsia"/>
        </w:rPr>
        <w:t>Despite his arguments, they turned him out and burned his houses, and called upon Emperor Frederick.</w:t>
      </w:r>
    </w:p>
    <w:p w14:paraId="12F48676">
      <w:pPr>
        <w:ind w:left="5" w:right="70"/>
        <w:rPr>
          <w:rFonts w:hint="eastAsia"/>
        </w:rPr>
      </w:pPr>
      <w:r>
        <w:rPr>
          <w:rFonts w:hint="eastAsia"/>
        </w:rPr>
        <w:t>尽管他有论据，他们还是把他赶了出去，烧了他的房子，并呼求皇帝腓特烈。</w:t>
      </w:r>
    </w:p>
    <w:p w14:paraId="67596D6E">
      <w:pPr>
        <w:ind w:left="5" w:right="70"/>
        <w:rPr>
          <w:rFonts w:hint="eastAsia"/>
        </w:rPr>
      </w:pPr>
    </w:p>
    <w:p w14:paraId="0B978E92">
      <w:pPr>
        <w:ind w:left="5" w:right="70"/>
        <w:rPr>
          <w:rFonts w:hint="eastAsia"/>
        </w:rPr>
      </w:pPr>
      <w:r>
        <w:rPr>
          <w:rFonts w:hint="eastAsia"/>
        </w:rPr>
        <w:t>He, being one of the wisest and meekest princes that ever lived in the world, instead of helping them, corrected their insolence and would not resent any of the injuries which Gregory had done him.</w:t>
      </w:r>
    </w:p>
    <w:p w14:paraId="14E57A41">
      <w:pPr>
        <w:ind w:left="5" w:right="70"/>
        <w:rPr>
          <w:rFonts w:hint="eastAsia"/>
        </w:rPr>
      </w:pPr>
      <w:r>
        <w:rPr>
          <w:rFonts w:hint="eastAsia"/>
        </w:rPr>
        <w:t>他，是世上曾活过的最智慧、最温和的王子之一，非但没有帮助他们，反而纠正了他们的傲慢，并且不记恨格列高利曾对他造成的任何伤害。</w:t>
      </w:r>
    </w:p>
    <w:p w14:paraId="6A5C98CE">
      <w:pPr>
        <w:ind w:left="5" w:right="70"/>
        <w:rPr>
          <w:rFonts w:hint="eastAsia"/>
        </w:rPr>
      </w:pPr>
    </w:p>
    <w:p w14:paraId="44F4A34E">
      <w:pPr>
        <w:ind w:left="5" w:right="70"/>
        <w:rPr>
          <w:rFonts w:hint="eastAsia"/>
        </w:rPr>
      </w:pPr>
      <w:r>
        <w:rPr>
          <w:rFonts w:hint="eastAsia"/>
        </w:rPr>
        <w:t>At the same time, that good emperor demanded the sister of Henry III of England for his wife and married her.</w:t>
      </w:r>
    </w:p>
    <w:p w14:paraId="3C1348AA">
      <w:pPr>
        <w:ind w:left="5" w:right="70"/>
        <w:rPr>
          <w:rFonts w:hint="eastAsia"/>
        </w:rPr>
      </w:pPr>
      <w:r>
        <w:rPr>
          <w:rFonts w:hint="eastAsia"/>
        </w:rPr>
        <w:t>同时，那位好皇帝请求英格兰亨利三世的妹妹为妻，并娶了她。</w:t>
      </w:r>
    </w:p>
    <w:p w14:paraId="0C8CD3D2">
      <w:pPr>
        <w:ind w:left="5" w:right="70"/>
        <w:rPr>
          <w:rFonts w:hint="eastAsia"/>
        </w:rPr>
      </w:pPr>
    </w:p>
    <w:p w14:paraId="79397764">
      <w:pPr>
        <w:ind w:left="5" w:right="70"/>
        <w:rPr>
          <w:rFonts w:hint="eastAsia"/>
        </w:rPr>
      </w:pPr>
      <w:r>
        <w:rPr>
          <w:rFonts w:hint="eastAsia"/>
        </w:rPr>
        <w:t>At that time also, certain usurers set up in England, called Caursins, who by usuries and strange arts devised in Italy devoured the poor people and the clergy.</w:t>
      </w:r>
    </w:p>
    <w:p w14:paraId="1EB45507">
      <w:pPr>
        <w:ind w:left="5" w:right="70"/>
        <w:rPr>
          <w:rFonts w:hint="eastAsia"/>
        </w:rPr>
      </w:pPr>
      <w:r>
        <w:rPr>
          <w:rFonts w:hint="eastAsia"/>
        </w:rPr>
        <w:t>那时，英格兰也出现了一些名叫“卡尔森”的高利贷者，他们用高利贷和在意大利设计的奇怪伎俩，吞噬了贫苦的民众和神职人员。</w:t>
      </w:r>
    </w:p>
    <w:p w14:paraId="7CE2D34E">
      <w:pPr>
        <w:ind w:left="5" w:right="70"/>
        <w:rPr>
          <w:rFonts w:hint="eastAsia"/>
        </w:rPr>
      </w:pPr>
    </w:p>
    <w:p w14:paraId="641E47A4">
      <w:pPr>
        <w:ind w:left="5" w:right="70"/>
        <w:rPr>
          <w:rFonts w:hint="eastAsia"/>
        </w:rPr>
      </w:pPr>
      <w:r>
        <w:rPr>
          <w:rFonts w:hint="eastAsia"/>
        </w:rPr>
        <w:t>The King himself was most deeply in their debt.</w:t>
      </w:r>
    </w:p>
    <w:p w14:paraId="14EAC141">
      <w:pPr>
        <w:ind w:left="5" w:right="70"/>
        <w:rPr>
          <w:rFonts w:hint="eastAsia"/>
        </w:rPr>
      </w:pPr>
      <w:r>
        <w:rPr>
          <w:rFonts w:hint="eastAsia"/>
        </w:rPr>
        <w:t>国王自己也深陷他们的债务之中。</w:t>
      </w:r>
    </w:p>
    <w:p w14:paraId="2A8C49DD">
      <w:pPr>
        <w:ind w:left="5" w:right="70"/>
        <w:rPr>
          <w:rFonts w:hint="eastAsia"/>
        </w:rPr>
      </w:pPr>
    </w:p>
    <w:p w14:paraId="434E5C5D">
      <w:pPr>
        <w:ind w:left="5" w:right="70"/>
        <w:rPr>
          <w:rFonts w:hint="eastAsia"/>
        </w:rPr>
      </w:pPr>
      <w:r>
        <w:rPr>
          <w:rFonts w:hint="eastAsia"/>
        </w:rPr>
        <w:t>The Bishop of London would have suppressed them, but because they were maintained by the Pope, he could not succeed.</w:t>
      </w:r>
    </w:p>
    <w:p w14:paraId="069CA665">
      <w:pPr>
        <w:ind w:left="5" w:right="70"/>
        <w:rPr>
          <w:rFonts w:hint="eastAsia"/>
        </w:rPr>
      </w:pPr>
      <w:r>
        <w:rPr>
          <w:rFonts w:hint="eastAsia"/>
        </w:rPr>
        <w:t>伦敦的主教本想镇压他们，但因为他们受教宗的支持，他没能成功。</w:t>
      </w:r>
    </w:p>
    <w:p w14:paraId="5F329BC4">
      <w:pPr>
        <w:ind w:left="5" w:right="70"/>
        <w:rPr>
          <w:rFonts w:hint="eastAsia"/>
        </w:rPr>
      </w:pPr>
    </w:p>
    <w:p w14:paraId="6020F8E0">
      <w:pPr>
        <w:ind w:left="5" w:right="70"/>
        <w:rPr>
          <w:rFonts w:hint="eastAsia"/>
        </w:rPr>
      </w:pPr>
      <w:r>
        <w:rPr>
          <w:rFonts w:hint="eastAsia"/>
        </w:rPr>
        <w:t>The Franciscans and Dominicans were preaching up the Pope’s power and drawing all confessions to themselves, and every day obtained privileges to the prejudice of the parish priests, who became almost useless.</w:t>
      </w:r>
    </w:p>
    <w:p w14:paraId="4A2B3979">
      <w:pPr>
        <w:ind w:left="5" w:right="70"/>
        <w:rPr>
          <w:rFonts w:hint="eastAsia"/>
        </w:rPr>
      </w:pPr>
      <w:r>
        <w:rPr>
          <w:rFonts w:hint="eastAsia"/>
        </w:rPr>
        <w:t>方济各会士和多明我会士宣扬教宗的权力，将所有忏悔都吸引到自己这里，并且每天都获得损害教区祭司利益的特权，教区祭司变得几乎无用。</w:t>
      </w:r>
    </w:p>
    <w:p w14:paraId="4F9CB381">
      <w:pPr>
        <w:ind w:left="5" w:right="70"/>
        <w:rPr>
          <w:rFonts w:hint="eastAsia"/>
        </w:rPr>
      </w:pPr>
    </w:p>
    <w:p w14:paraId="2C722180">
      <w:pPr>
        <w:ind w:left="5" w:right="70"/>
        <w:rPr>
          <w:rFonts w:hint="eastAsia"/>
        </w:rPr>
      </w:pPr>
      <w:r>
        <w:rPr>
          <w:rFonts w:hint="eastAsia"/>
        </w:rPr>
        <w:t>The state of England was deplorable, for hungry Italians of the baser sort, with bulls and warrants from the Pope, came daily to fleece the people and to raise such sums of money as they demanded from the clergy.</w:t>
      </w:r>
    </w:p>
    <w:p w14:paraId="1CEB95A5">
      <w:pPr>
        <w:ind w:left="5" w:right="70"/>
        <w:rPr>
          <w:rFonts w:hint="eastAsia"/>
        </w:rPr>
      </w:pPr>
      <w:r>
        <w:rPr>
          <w:rFonts w:hint="eastAsia"/>
        </w:rPr>
        <w:t>英格兰的状况是可悲的，因为饥饿的卑贱意大利人，带着教宗的教令和授权书，每天都来搜刮民众，并从神职人员那里勒索他们所要求的巨额金钱。</w:t>
      </w:r>
    </w:p>
    <w:p w14:paraId="27F4BA2A">
      <w:pPr>
        <w:ind w:left="5" w:right="70"/>
        <w:rPr>
          <w:rFonts w:hint="eastAsia"/>
        </w:rPr>
      </w:pPr>
    </w:p>
    <w:p w14:paraId="72570FDA">
      <w:pPr>
        <w:ind w:left="5" w:right="70"/>
        <w:rPr>
          <w:rFonts w:hint="eastAsia"/>
        </w:rPr>
      </w:pPr>
      <w:r>
        <w:rPr>
          <w:rFonts w:hint="eastAsia"/>
        </w:rPr>
        <w:t>If anyone refused what they demanded, he was immediately excommunicated.</w:t>
      </w:r>
    </w:p>
    <w:p w14:paraId="4DFAE5F9">
      <w:pPr>
        <w:ind w:left="5" w:right="70"/>
        <w:rPr>
          <w:rFonts w:hint="eastAsia"/>
        </w:rPr>
      </w:pPr>
      <w:r>
        <w:rPr>
          <w:rFonts w:hint="eastAsia"/>
        </w:rPr>
        <w:t>如果有人拒绝他们的要求，他就会被立即逐出教会。</w:t>
      </w:r>
    </w:p>
    <w:p w14:paraId="2040EE77">
      <w:pPr>
        <w:ind w:left="5" w:right="70"/>
        <w:rPr>
          <w:rFonts w:hint="eastAsia"/>
        </w:rPr>
      </w:pPr>
    </w:p>
    <w:p w14:paraId="2D46B997">
      <w:pPr>
        <w:ind w:left="5" w:right="70"/>
        <w:rPr>
          <w:rFonts w:hint="eastAsia"/>
        </w:rPr>
      </w:pPr>
      <w:r>
        <w:rPr>
          <w:rFonts w:hint="eastAsia"/>
        </w:rPr>
        <w:t>And those who held the great benefices were strangers who were merely the Pope’s agents.</w:t>
      </w:r>
    </w:p>
    <w:p w14:paraId="157FD188">
      <w:pPr>
        <w:ind w:left="5" w:right="70"/>
        <w:rPr>
          <w:rFonts w:hint="eastAsia"/>
        </w:rPr>
      </w:pPr>
      <w:r>
        <w:rPr>
          <w:rFonts w:hint="eastAsia"/>
        </w:rPr>
        <w:t>而那些持有大利益的人，是陌生人，他们只不过是教宗的代理人。</w:t>
      </w:r>
    </w:p>
    <w:p w14:paraId="15F57115">
      <w:pPr>
        <w:ind w:left="5" w:right="70"/>
        <w:rPr>
          <w:rFonts w:hint="eastAsia"/>
        </w:rPr>
      </w:pPr>
    </w:p>
    <w:p w14:paraId="406FEEB7">
      <w:pPr>
        <w:ind w:left="5" w:right="70"/>
        <w:rPr>
          <w:rFonts w:hint="eastAsia"/>
        </w:rPr>
      </w:pPr>
      <w:r>
        <w:rPr>
          <w:rFonts w:hint="eastAsia"/>
        </w:rPr>
        <w:t>This made Matthew Paris, who lived then and witnessed these things, lament that the daughter of Zion had become like a shameless harlot who could not blush—by the just judgment (says he) of Him who made a hypocrite to reign and a tyrant to domineer.</w:t>
      </w:r>
    </w:p>
    <w:p w14:paraId="36D41464">
      <w:pPr>
        <w:ind w:left="5" w:right="70"/>
        <w:rPr>
          <w:rFonts w:hint="eastAsia"/>
        </w:rPr>
      </w:pPr>
      <w:r>
        <w:rPr>
          <w:rFonts w:hint="eastAsia"/>
        </w:rPr>
        <w:t>这使得马修·巴黎，他当时活着并目睹了这些事，哀叹锡安的女儿已变得像一个不知羞耻的妓女，不会脸红——借着祂（他说）的公义审判，祂使一个伪君子作王，一个暴君作威作福。</w:t>
      </w:r>
    </w:p>
    <w:p w14:paraId="7344016C">
      <w:pPr>
        <w:ind w:left="5" w:right="70"/>
        <w:rPr>
          <w:rFonts w:hint="eastAsia"/>
        </w:rPr>
      </w:pPr>
    </w:p>
    <w:p w14:paraId="170D3568">
      <w:pPr>
        <w:ind w:left="5" w:right="70"/>
        <w:rPr>
          <w:rFonts w:hint="eastAsia"/>
        </w:rPr>
      </w:pPr>
      <w:r>
        <w:rPr>
          <w:rFonts w:hint="eastAsia"/>
        </w:rPr>
        <w:t>The above-mentioned legate Otho came again into England.</w:t>
      </w:r>
    </w:p>
    <w:p w14:paraId="0E954922">
      <w:pPr>
        <w:ind w:left="5" w:right="70"/>
        <w:rPr>
          <w:rFonts w:hint="eastAsia"/>
        </w:rPr>
      </w:pPr>
      <w:r>
        <w:rPr>
          <w:rFonts w:hint="eastAsia"/>
        </w:rPr>
        <w:t>前面提到的使节奥托再次来到英格兰。</w:t>
      </w:r>
    </w:p>
    <w:p w14:paraId="30491B58">
      <w:pPr>
        <w:ind w:left="5" w:right="70"/>
        <w:rPr>
          <w:rFonts w:hint="eastAsia"/>
        </w:rPr>
      </w:pPr>
    </w:p>
    <w:p w14:paraId="45BDCC2C">
      <w:pPr>
        <w:ind w:left="5" w:right="70"/>
        <w:rPr>
          <w:rFonts w:hint="eastAsia"/>
        </w:rPr>
      </w:pPr>
      <w:r>
        <w:rPr>
          <w:rFonts w:hint="eastAsia"/>
        </w:rPr>
        <w:t>King Henry went to meet him, even to the seaside, and as the Pope’s vassal cast himself down before the legate, touching the legate’s knees with his head.</w:t>
      </w:r>
    </w:p>
    <w:p w14:paraId="09462DD9">
      <w:pPr>
        <w:ind w:left="5" w:right="70"/>
        <w:rPr>
          <w:rFonts w:hint="eastAsia"/>
        </w:rPr>
      </w:pPr>
      <w:r>
        <w:rPr>
          <w:rFonts w:hint="eastAsia"/>
        </w:rPr>
        <w:t>亨利国王到海边去迎接他，并作为教宗的附庸，俯伏在使节面前，用头触碰使节的膝盖。</w:t>
      </w:r>
    </w:p>
    <w:p w14:paraId="52628859">
      <w:pPr>
        <w:ind w:left="5" w:right="70"/>
        <w:rPr>
          <w:rFonts w:hint="eastAsia"/>
        </w:rPr>
      </w:pPr>
    </w:p>
    <w:p w14:paraId="06927AEF">
      <w:pPr>
        <w:ind w:left="5" w:right="70"/>
        <w:rPr>
          <w:rFonts w:hint="eastAsia"/>
        </w:rPr>
      </w:pPr>
      <w:r>
        <w:rPr>
          <w:rFonts w:hint="eastAsia"/>
        </w:rPr>
        <w:t>In the year 1238, the Archbishop of Antioch refused to acknowledge the Pope as his superior and, placing himself above him, excommunicated the Pope, the Papal Court, and the Roman Church, incited by the German Archbishop of Constantinople, who called himself Universal Bishop.</w:t>
      </w:r>
    </w:p>
    <w:p w14:paraId="135B51E7">
      <w:pPr>
        <w:ind w:left="5" w:right="70"/>
        <w:rPr>
          <w:rFonts w:hint="eastAsia"/>
        </w:rPr>
      </w:pPr>
      <w:r>
        <w:rPr>
          <w:rFonts w:hint="eastAsia"/>
        </w:rPr>
        <w:t>在1238年，安提阿的总主教拒绝承认教宗为他的上级，并将自己置于他之上，在自称为普世主教的君士坦丁堡德意志总主教的煽动下，将教宗、教宗宫廷和罗马教会逐出教会。</w:t>
      </w:r>
    </w:p>
    <w:p w14:paraId="47C9713F">
      <w:pPr>
        <w:ind w:left="5" w:right="70"/>
        <w:rPr>
          <w:rFonts w:hint="eastAsia"/>
        </w:rPr>
      </w:pPr>
    </w:p>
    <w:p w14:paraId="0CF87198">
      <w:pPr>
        <w:ind w:left="5" w:right="70"/>
        <w:rPr>
          <w:rFonts w:hint="eastAsia"/>
        </w:rPr>
      </w:pPr>
      <w:r>
        <w:rPr>
          <w:rFonts w:hint="eastAsia"/>
        </w:rPr>
        <w:t>That same year, persecution was severe against the true Christians, who were scornfully called Albigenses, Waldensians, Paterines, and Buggers, just as they now call us Huguenots and Calvinists.</w:t>
      </w:r>
    </w:p>
    <w:p w14:paraId="5056F0BF">
      <w:pPr>
        <w:ind w:left="5" w:right="70"/>
        <w:rPr>
          <w:rFonts w:hint="eastAsia"/>
        </w:rPr>
      </w:pPr>
      <w:r>
        <w:rPr>
          <w:rFonts w:hint="eastAsia"/>
        </w:rPr>
        <w:t>同年，对真基督徒的迫害是严厉的，他们被轻蔑地称为阿尔比派、瓦勒度派、帕塔林派和保加尔派，正如他们现在称我们为胡格诺派和加尔文派一样。</w:t>
      </w:r>
    </w:p>
    <w:p w14:paraId="3EF13953">
      <w:pPr>
        <w:ind w:left="5" w:right="70"/>
        <w:rPr>
          <w:rFonts w:hint="eastAsia"/>
        </w:rPr>
      </w:pPr>
    </w:p>
    <w:p w14:paraId="18E02BBD">
      <w:pPr>
        <w:ind w:left="5" w:right="70"/>
        <w:rPr>
          <w:rFonts w:hint="eastAsia"/>
        </w:rPr>
      </w:pPr>
      <w:r>
        <w:rPr>
          <w:rFonts w:hint="eastAsia"/>
        </w:rPr>
        <w:t>A great number of them were burned in Flanders at the instigation of a Dominican called Robert Buggerar.</w:t>
      </w:r>
    </w:p>
    <w:p w14:paraId="1AD90044">
      <w:pPr>
        <w:ind w:left="5" w:right="70"/>
        <w:rPr>
          <w:rFonts w:hint="eastAsia"/>
        </w:rPr>
      </w:pPr>
      <w:r>
        <w:rPr>
          <w:rFonts w:hint="eastAsia"/>
        </w:rPr>
        <w:t>在佛兰德斯，在一位名叫罗伯特·布格拉尔的多明我会士的煽动下，他们中有许多人被烧死。</w:t>
      </w:r>
    </w:p>
    <w:p w14:paraId="6D7AB0C8">
      <w:pPr>
        <w:ind w:left="5" w:right="70"/>
        <w:rPr>
          <w:rFonts w:hint="eastAsia"/>
        </w:rPr>
      </w:pPr>
    </w:p>
    <w:p w14:paraId="3CD20A3A">
      <w:pPr>
        <w:ind w:left="5" w:right="70"/>
        <w:rPr>
          <w:rFonts w:hint="eastAsia"/>
        </w:rPr>
      </w:pPr>
      <w:r>
        <w:rPr>
          <w:rFonts w:hint="eastAsia"/>
        </w:rPr>
        <w:t>The oppression and extortions of Rome grew daily in England.</w:t>
      </w:r>
    </w:p>
    <w:p w14:paraId="12AFC81D">
      <w:pPr>
        <w:ind w:left="5" w:right="70"/>
        <w:rPr>
          <w:rFonts w:hint="eastAsia"/>
        </w:rPr>
      </w:pPr>
      <w:r>
        <w:rPr>
          <w:rFonts w:hint="eastAsia"/>
        </w:rPr>
        <w:t>罗马的压迫和勒索在英格兰日益加剧。</w:t>
      </w:r>
    </w:p>
    <w:p w14:paraId="3734E70D">
      <w:pPr>
        <w:ind w:left="5" w:right="70"/>
        <w:rPr>
          <w:rFonts w:hint="eastAsia"/>
        </w:rPr>
      </w:pPr>
    </w:p>
    <w:p w14:paraId="2C82CDF5">
      <w:pPr>
        <w:ind w:left="5" w:right="70"/>
        <w:rPr>
          <w:rFonts w:hint="eastAsia"/>
        </w:rPr>
      </w:pPr>
      <w:r>
        <w:rPr>
          <w:rFonts w:hint="eastAsia"/>
        </w:rPr>
        <w:t>The bishops met in London with the Legate, who proposed new schemes to extract money and a new method of exaction.</w:t>
      </w:r>
    </w:p>
    <w:p w14:paraId="6D38809B">
      <w:pPr>
        <w:ind w:left="5" w:right="70"/>
        <w:rPr>
          <w:rFonts w:hint="eastAsia"/>
        </w:rPr>
      </w:pPr>
      <w:r>
        <w:rPr>
          <w:rFonts w:hint="eastAsia"/>
        </w:rPr>
        <w:t>主教们在伦敦与使节会面，使节提出了新的榨取金钱的计谋和新的勒索方法。</w:t>
      </w:r>
    </w:p>
    <w:p w14:paraId="36F99423">
      <w:pPr>
        <w:ind w:left="5" w:right="70"/>
        <w:rPr>
          <w:rFonts w:hint="eastAsia"/>
        </w:rPr>
      </w:pPr>
    </w:p>
    <w:p w14:paraId="1B20916B">
      <w:pPr>
        <w:ind w:left="5" w:right="70"/>
        <w:rPr>
          <w:rFonts w:hint="eastAsia"/>
        </w:rPr>
      </w:pPr>
      <w:r>
        <w:rPr>
          <w:rFonts w:hint="eastAsia"/>
        </w:rPr>
        <w:t>The bishops replied that the Roman Court had already exhausted England and that it was impossible for them to provide any more.</w:t>
      </w:r>
    </w:p>
    <w:p w14:paraId="14F040F4">
      <w:pPr>
        <w:ind w:left="5" w:right="70"/>
        <w:rPr>
          <w:rFonts w:hint="eastAsia"/>
        </w:rPr>
      </w:pPr>
      <w:r>
        <w:rPr>
          <w:rFonts w:hint="eastAsia"/>
        </w:rPr>
        <w:t>主教们回答说，罗马教廷已经榨干了英格兰，他们不可能再提供更多了。</w:t>
      </w:r>
    </w:p>
    <w:p w14:paraId="2E81967E">
      <w:pPr>
        <w:ind w:left="5" w:right="70"/>
        <w:rPr>
          <w:rFonts w:hint="eastAsia"/>
        </w:rPr>
      </w:pPr>
    </w:p>
    <w:p w14:paraId="6782D186">
      <w:pPr>
        <w:ind w:left="5" w:right="70"/>
        <w:rPr>
          <w:rFonts w:hint="eastAsia"/>
        </w:rPr>
      </w:pPr>
      <w:r>
        <w:rPr>
          <w:rFonts w:hint="eastAsia"/>
        </w:rPr>
        <w:t>So the assembly was dissolved without reaching any conclusion.</w:t>
      </w:r>
    </w:p>
    <w:p w14:paraId="037740E4">
      <w:pPr>
        <w:ind w:left="5" w:right="70"/>
        <w:rPr>
          <w:rFonts w:hint="eastAsia"/>
        </w:rPr>
      </w:pPr>
      <w:r>
        <w:rPr>
          <w:rFonts w:hint="eastAsia"/>
        </w:rPr>
        <w:t>因此会议在没有任何结论的情况下解散了。</w:t>
      </w:r>
    </w:p>
    <w:p w14:paraId="7D05DF68">
      <w:pPr>
        <w:ind w:left="5" w:right="70"/>
        <w:rPr>
          <w:rFonts w:hint="eastAsia"/>
        </w:rPr>
      </w:pPr>
    </w:p>
    <w:p w14:paraId="68D64F94">
      <w:pPr>
        <w:ind w:left="5" w:right="70"/>
        <w:rPr>
          <w:rFonts w:hint="eastAsia"/>
        </w:rPr>
      </w:pPr>
      <w:r>
        <w:rPr>
          <w:rFonts w:hint="eastAsia"/>
        </w:rPr>
        <w:t>The Legate, postponing his plan for another time, traveled toward Scotland to extract money there, as he had done in England.</w:t>
      </w:r>
    </w:p>
    <w:p w14:paraId="4DBF689A">
      <w:pPr>
        <w:ind w:left="5" w:right="70"/>
        <w:rPr>
          <w:rFonts w:hint="eastAsia"/>
        </w:rPr>
      </w:pPr>
      <w:r>
        <w:rPr>
          <w:rFonts w:hint="eastAsia"/>
        </w:rPr>
        <w:t>使节，将他的计划推迟到另一个时间，前往苏格兰，像他在英格兰所做的那样，去那里榨取金钱。</w:t>
      </w:r>
    </w:p>
    <w:p w14:paraId="01C399A4">
      <w:pPr>
        <w:ind w:left="5" w:right="70"/>
        <w:rPr>
          <w:rFonts w:hint="eastAsia"/>
        </w:rPr>
      </w:pPr>
    </w:p>
    <w:p w14:paraId="47F06D78">
      <w:pPr>
        <w:ind w:left="5" w:right="70"/>
        <w:rPr>
          <w:rFonts w:hint="eastAsia"/>
        </w:rPr>
      </w:pPr>
      <w:r>
        <w:rPr>
          <w:rFonts w:hint="eastAsia"/>
        </w:rPr>
        <w:t>The King of Scotland, hearing of this, met him at the border and forbade him to proceed further into his kingdom, saying that he was the first Legate ever to enter Scotland and that Scotland had no need of one, since without it, the Christian religion flourished and the Church prospered in the kingdom.</w:t>
      </w:r>
    </w:p>
    <w:p w14:paraId="591C8E40">
      <w:pPr>
        <w:ind w:left="5" w:right="70"/>
        <w:rPr>
          <w:rFonts w:hint="eastAsia"/>
        </w:rPr>
      </w:pPr>
      <w:r>
        <w:rPr>
          <w:rFonts w:hint="eastAsia"/>
        </w:rPr>
        <w:t>苏格兰国王，听到这个消息后，在边境与他会面，并禁止他再进入他的王国，说他是第一个进入苏格兰的使节，并且苏格兰不需要一个，因为没有它，基督教在王国里繁荣，教会也兴旺。</w:t>
      </w:r>
    </w:p>
    <w:p w14:paraId="2A577B11">
      <w:pPr>
        <w:ind w:left="5" w:right="70"/>
        <w:rPr>
          <w:rFonts w:hint="eastAsia"/>
        </w:rPr>
      </w:pPr>
    </w:p>
    <w:p w14:paraId="45C4761F">
      <w:pPr>
        <w:ind w:left="5" w:right="70"/>
        <w:rPr>
          <w:rFonts w:hint="eastAsia"/>
        </w:rPr>
      </w:pPr>
      <w:r>
        <w:rPr>
          <w:rFonts w:hint="eastAsia"/>
        </w:rPr>
        <w:t>The Legate then turned back and, returning through England, managed church affairs in such a way that he obtained no small sum of money.</w:t>
      </w:r>
    </w:p>
    <w:p w14:paraId="529A9711">
      <w:pPr>
        <w:ind w:left="5" w:right="70"/>
        <w:rPr>
          <w:rFonts w:hint="eastAsia"/>
        </w:rPr>
      </w:pPr>
      <w:r>
        <w:rPr>
          <w:rFonts w:hint="eastAsia"/>
        </w:rPr>
        <w:t>使节于是掉头，并返回英格兰，以一种方式处理教会事务，以至于他获得了不小的一笔钱。</w:t>
      </w:r>
    </w:p>
    <w:p w14:paraId="11DE33D9">
      <w:pPr>
        <w:ind w:left="5" w:right="70"/>
        <w:rPr>
          <w:rFonts w:hint="eastAsia"/>
        </w:rPr>
      </w:pPr>
    </w:p>
    <w:p w14:paraId="5AC29C77">
      <w:pPr>
        <w:ind w:left="5" w:right="70"/>
        <w:rPr>
          <w:rFonts w:hint="eastAsia"/>
        </w:rPr>
      </w:pPr>
      <w:r>
        <w:rPr>
          <w:rFonts w:hint="eastAsia"/>
        </w:rPr>
        <w:t>Then a mandate from the Pope was brought into England, ordering that in all churches, with bells ringing and candles burning, the excommunication of Emperor Frederick be proclaimed.</w:t>
      </w:r>
    </w:p>
    <w:p w14:paraId="26CFDDD6">
      <w:pPr>
        <w:ind w:left="5" w:right="70"/>
        <w:rPr>
          <w:rFonts w:hint="eastAsia"/>
        </w:rPr>
      </w:pPr>
      <w:r>
        <w:rPr>
          <w:rFonts w:hint="eastAsia"/>
        </w:rPr>
        <w:t>然后，一道来自教宗的命令被带到英格兰，命令在所有教堂，随着钟声和燃烧的蜡烛，宣告皇帝腓特烈的绝罚。</w:t>
      </w:r>
    </w:p>
    <w:p w14:paraId="4A18A495">
      <w:pPr>
        <w:ind w:left="5" w:right="70"/>
        <w:rPr>
          <w:rFonts w:hint="eastAsia"/>
        </w:rPr>
      </w:pPr>
    </w:p>
    <w:p w14:paraId="3D9BAF6F">
      <w:pPr>
        <w:ind w:left="5" w:right="70"/>
        <w:rPr>
          <w:rFonts w:hint="eastAsia"/>
        </w:rPr>
      </w:pPr>
      <w:r>
        <w:rPr>
          <w:rFonts w:hint="eastAsia"/>
        </w:rPr>
        <w:t>This was carried out, much to the King’s grief, because the Emperor had married his sister.</w:t>
      </w:r>
    </w:p>
    <w:p w14:paraId="21DAA227">
      <w:pPr>
        <w:ind w:left="5" w:right="70"/>
        <w:rPr>
          <w:rFonts w:hint="eastAsia"/>
        </w:rPr>
      </w:pPr>
      <w:r>
        <w:rPr>
          <w:rFonts w:hint="eastAsia"/>
        </w:rPr>
        <w:t>这被执行了，国王对此深感悲痛，因为皇帝娶了他的妹妹。</w:t>
      </w:r>
    </w:p>
    <w:p w14:paraId="5AAA6094">
      <w:pPr>
        <w:ind w:left="5" w:right="70"/>
        <w:rPr>
          <w:rFonts w:hint="eastAsia"/>
        </w:rPr>
      </w:pPr>
    </w:p>
    <w:p w14:paraId="400675DB">
      <w:pPr>
        <w:ind w:left="5" w:right="70"/>
        <w:rPr>
          <w:rFonts w:hint="eastAsia"/>
        </w:rPr>
      </w:pPr>
      <w:r>
        <w:rPr>
          <w:rFonts w:hint="eastAsia"/>
        </w:rPr>
        <w:t>Meanwhile, the people of Milan rebelled against the Emperor and sacked neighboring cities belonging to him with almost unparalleled cruelty, led by a Legate whom the Pope had sent to them.</w:t>
      </w:r>
    </w:p>
    <w:p w14:paraId="56F7EB0A">
      <w:pPr>
        <w:ind w:left="5" w:right="70"/>
        <w:rPr>
          <w:rFonts w:hint="eastAsia"/>
        </w:rPr>
      </w:pPr>
      <w:r>
        <w:rPr>
          <w:rFonts w:hint="eastAsia"/>
        </w:rPr>
        <w:t>同时，米兰的民众反叛了皇帝，并在教宗派给他们的一个使节的带领下，以几乎无与伦比的残忍掠夺了属于他的邻近城市。</w:t>
      </w:r>
    </w:p>
    <w:p w14:paraId="20063654">
      <w:pPr>
        <w:ind w:left="5" w:right="70"/>
        <w:rPr>
          <w:rFonts w:hint="eastAsia"/>
        </w:rPr>
      </w:pPr>
    </w:p>
    <w:p w14:paraId="1043EBDC">
      <w:pPr>
        <w:ind w:left="5" w:right="70"/>
        <w:rPr>
          <w:rFonts w:hint="eastAsia"/>
        </w:rPr>
      </w:pPr>
      <w:r>
        <w:rPr>
          <w:rFonts w:hint="eastAsia"/>
        </w:rPr>
        <w:t>Upon this, Matthew Paris expressed the sentiment of the world at that time: “Fear and horror filled the hearts of men because the Papal party cared neither for prayers, nor for masses, nor for processions, etc., but put all their hope in treasures of money and in rapine, and with shameless impudence turned to the sword and revenge.”</w:t>
      </w:r>
    </w:p>
    <w:p w14:paraId="258945F7">
      <w:pPr>
        <w:ind w:left="5" w:right="70"/>
        <w:rPr>
          <w:rFonts w:hint="eastAsia"/>
        </w:rPr>
      </w:pPr>
      <w:r>
        <w:rPr>
          <w:rFonts w:hint="eastAsia"/>
        </w:rPr>
        <w:t>对此，马修·巴黎表达了当时世界的感受：“恐惧和惊骇充满了人心，因为教宗一方既不关心祷告，也不关心弥撒，也不关心游行等等，而是把他们所有的希望都放在金钱的宝藏和掠夺上，并以无耻的厚颜转向了刀剑和复仇。”</w:t>
      </w:r>
    </w:p>
    <w:p w14:paraId="61820D22">
      <w:pPr>
        <w:ind w:left="5" w:right="70"/>
        <w:rPr>
          <w:rFonts w:hint="eastAsia"/>
        </w:rPr>
      </w:pPr>
    </w:p>
    <w:p w14:paraId="76238FAB">
      <w:pPr>
        <w:ind w:left="5" w:right="70"/>
        <w:rPr>
          <w:rFonts w:hint="eastAsia"/>
        </w:rPr>
      </w:pPr>
      <w:r>
        <w:rPr>
          <w:rFonts w:hint="eastAsia"/>
        </w:rPr>
        <w:t>The best benefices of England were held by Italians and Romans— especially those of low birth and character—who were promoted to those positions by the Pope’s agents sent there with full power to act as they pleased and to strip English prelates of the authority to confer livings.</w:t>
      </w:r>
    </w:p>
    <w:p w14:paraId="20DE93BC">
      <w:pPr>
        <w:ind w:left="5" w:right="70"/>
        <w:rPr>
          <w:rFonts w:hint="eastAsia"/>
        </w:rPr>
      </w:pPr>
      <w:r>
        <w:rPr>
          <w:rFonts w:hint="eastAsia"/>
        </w:rPr>
        <w:t>英格兰最好的圣职都由意大利人和罗马人——特别是那些出身低微、品行不端的人——所持有，他们是被教宗的代理人提升到那些职位的，那些代理人被派到那里，有全权随心所欲地行事，并剥夺英国主教授予圣职的权力。</w:t>
      </w:r>
    </w:p>
    <w:p w14:paraId="6FBE2B23">
      <w:pPr>
        <w:ind w:left="5" w:right="70"/>
        <w:rPr>
          <w:rFonts w:hint="eastAsia"/>
        </w:rPr>
      </w:pPr>
    </w:p>
    <w:p w14:paraId="7E00BE82">
      <w:pPr>
        <w:ind w:left="5" w:right="70"/>
        <w:rPr>
          <w:rFonts w:hint="eastAsia"/>
        </w:rPr>
      </w:pPr>
      <w:r>
        <w:rPr>
          <w:rFonts w:hint="eastAsia"/>
        </w:rPr>
        <w:t>The said prelates wrote letters full of lamentation to Pope Gregory—being justly punished.</w:t>
      </w:r>
    </w:p>
    <w:p w14:paraId="5500F343">
      <w:pPr>
        <w:ind w:left="5" w:right="70"/>
        <w:rPr>
          <w:rFonts w:hint="eastAsia"/>
        </w:rPr>
      </w:pPr>
      <w:r>
        <w:rPr>
          <w:rFonts w:hint="eastAsia"/>
        </w:rPr>
        <w:t>那些主教们给教宗格列高利写了充满哀叹的信——他们是受到了公正的惩罚。</w:t>
      </w:r>
    </w:p>
    <w:p w14:paraId="5B8AF376">
      <w:pPr>
        <w:ind w:left="5" w:right="70"/>
        <w:rPr>
          <w:rFonts w:hint="eastAsia"/>
        </w:rPr>
      </w:pPr>
    </w:p>
    <w:p w14:paraId="5EE08433">
      <w:pPr>
        <w:ind w:left="5" w:right="70"/>
        <w:rPr>
          <w:rFonts w:hint="eastAsia"/>
        </w:rPr>
      </w:pPr>
      <w:r>
        <w:rPr>
          <w:rFonts w:hint="eastAsia"/>
        </w:rPr>
        <w:t>For having helped the Popes undermine the power of their kings under the pretense of maintaining the liberties of the Church, they had placed the Pope’s fetters upon their own legs and brought hard bondage upon themselves.</w:t>
      </w:r>
    </w:p>
    <w:p w14:paraId="79E5D614">
      <w:pPr>
        <w:ind w:left="5" w:right="70"/>
        <w:rPr>
          <w:rFonts w:hint="eastAsia"/>
        </w:rPr>
      </w:pPr>
      <w:r>
        <w:rPr>
          <w:rFonts w:hint="eastAsia"/>
        </w:rPr>
        <w:t>因为他们曾帮助教宗们以维护教会自由为借口来削弱他们国王的权力，他们已将教宗的枷锁加在自己的腿上，并给自己带来了沉重的奴役。</w:t>
      </w:r>
    </w:p>
    <w:p w14:paraId="433C1FF0">
      <w:pPr>
        <w:ind w:left="5" w:right="70"/>
        <w:rPr>
          <w:rFonts w:hint="eastAsia"/>
        </w:rPr>
      </w:pPr>
    </w:p>
    <w:p w14:paraId="61796409">
      <w:pPr>
        <w:ind w:left="5" w:right="70"/>
        <w:rPr>
          <w:rFonts w:hint="eastAsia"/>
        </w:rPr>
      </w:pPr>
      <w:r>
        <w:rPr>
          <w:rFonts w:hint="eastAsia"/>
        </w:rPr>
        <w:t>While kings held power, the Pope called those who gave small gifts to the king when receiving investiture “Simoniacs.”</w:t>
      </w:r>
    </w:p>
    <w:p w14:paraId="0FBDB5F0">
      <w:pPr>
        <w:ind w:left="5" w:right="70"/>
        <w:rPr>
          <w:rFonts w:hint="eastAsia"/>
        </w:rPr>
      </w:pPr>
      <w:r>
        <w:rPr>
          <w:rFonts w:hint="eastAsia"/>
        </w:rPr>
        <w:t>当国王掌权时，教宗称那些在领受授职时给国王小礼物的人为“西门派”。</w:t>
      </w:r>
    </w:p>
    <w:p w14:paraId="39D5F744">
      <w:pPr>
        <w:ind w:left="5" w:right="70"/>
        <w:rPr>
          <w:rFonts w:hint="eastAsia"/>
        </w:rPr>
      </w:pPr>
    </w:p>
    <w:p w14:paraId="0D5E73C6">
      <w:pPr>
        <w:ind w:left="5" w:right="70"/>
        <w:rPr>
          <w:rFonts w:hint="eastAsia"/>
        </w:rPr>
      </w:pPr>
      <w:r>
        <w:rPr>
          <w:rFonts w:hint="eastAsia"/>
        </w:rPr>
        <w:t>But after the Pope had taken that power from the king, he exacted a hundred times more from them than the king ever had.</w:t>
      </w:r>
    </w:p>
    <w:p w14:paraId="684B5B6D">
      <w:pPr>
        <w:ind w:left="5" w:right="70"/>
        <w:rPr>
          <w:rFonts w:hint="eastAsia"/>
        </w:rPr>
      </w:pPr>
      <w:r>
        <w:rPr>
          <w:rFonts w:hint="eastAsia"/>
        </w:rPr>
        <w:t>但教宗从国王手中夺取了那权力之后，他向他们索取的，比国王曾索取的要多一百倍。</w:t>
      </w:r>
    </w:p>
    <w:p w14:paraId="78F43E41">
      <w:pPr>
        <w:ind w:left="5" w:right="70"/>
        <w:rPr>
          <w:rFonts w:hint="eastAsia"/>
        </w:rPr>
      </w:pPr>
    </w:p>
    <w:p w14:paraId="51BC8E03">
      <w:pPr>
        <w:ind w:left="5" w:right="70"/>
        <w:rPr>
          <w:rFonts w:hint="eastAsia"/>
        </w:rPr>
      </w:pPr>
      <w:r>
        <w:rPr>
          <w:rFonts w:hint="eastAsia"/>
        </w:rPr>
        <w:t>This Pope, by his bulls full of fervent exhortations, had proclaimed the Crusade throughout all France, Germany, and England, urging by the compassion of God, the zeal of the Christian religion, and the hope of salvation all good Christians to aid the oppressed Christians in Syria and to deliver Jerusalem, the place of the Cross, and the Holy Sepulchre from the hands of the infidel Saracens.</w:t>
      </w:r>
    </w:p>
    <w:p w14:paraId="7E56AB45">
      <w:pPr>
        <w:ind w:left="5" w:right="70"/>
        <w:rPr>
          <w:rFonts w:hint="eastAsia"/>
        </w:rPr>
      </w:pPr>
      <w:r>
        <w:rPr>
          <w:rFonts w:hint="eastAsia"/>
        </w:rPr>
        <w:t>这位教宗，借着他充满热忱劝勉的教令，已在全法兰西、德意志和英格兰宣告了十字军，借着上帝的怜悯、基督教的热忱和救恩的盼望，敦促所有善良的基督徒援助在叙利亚受压迫的基督徒，并将耶路撒冷、十字架之地和圣墓从不信的撒拉逊人手中拯救出来。</w:t>
      </w:r>
    </w:p>
    <w:p w14:paraId="3D925CD5">
      <w:pPr>
        <w:ind w:left="5" w:right="70"/>
        <w:rPr>
          <w:rFonts w:hint="eastAsia"/>
        </w:rPr>
      </w:pPr>
    </w:p>
    <w:p w14:paraId="4B5C9F7A">
      <w:pPr>
        <w:ind w:left="5" w:right="70"/>
        <w:rPr>
          <w:rFonts w:hint="eastAsia"/>
        </w:rPr>
      </w:pPr>
      <w:r>
        <w:rPr>
          <w:rFonts w:hint="eastAsia"/>
        </w:rPr>
        <w:t>He promised the remission of all sins and an increase of glory in Paradise to all who should die on that journey.</w:t>
      </w:r>
    </w:p>
    <w:p w14:paraId="75F08380">
      <w:pPr>
        <w:ind w:left="5" w:right="70"/>
        <w:rPr>
          <w:rFonts w:hint="eastAsia"/>
        </w:rPr>
      </w:pPr>
      <w:r>
        <w:rPr>
          <w:rFonts w:hint="eastAsia"/>
        </w:rPr>
        <w:t>祂应许所有在那旅程中死去的人，赦免他们所有的罪，并在乐园中增加荣耀。</w:t>
      </w:r>
    </w:p>
    <w:p w14:paraId="5C85D310">
      <w:pPr>
        <w:ind w:left="5" w:right="70"/>
        <w:rPr>
          <w:rFonts w:hint="eastAsia"/>
        </w:rPr>
      </w:pPr>
    </w:p>
    <w:p w14:paraId="5F6BA87C">
      <w:pPr>
        <w:ind w:left="5" w:right="70"/>
        <w:rPr>
          <w:rFonts w:hint="eastAsia"/>
        </w:rPr>
      </w:pPr>
      <w:r>
        <w:rPr>
          <w:rFonts w:hint="eastAsia"/>
        </w:rPr>
        <w:t>Moved by these exhortations, a great number of pilgrims took the cross and, having arranged to meet at Lyons, gathered there well-armed, equipped, and full of courage.</w:t>
      </w:r>
    </w:p>
    <w:p w14:paraId="575F09C6">
      <w:pPr>
        <w:ind w:left="5" w:right="70"/>
        <w:rPr>
          <w:rFonts w:hint="eastAsia"/>
        </w:rPr>
      </w:pPr>
      <w:r>
        <w:rPr>
          <w:rFonts w:hint="eastAsia"/>
        </w:rPr>
        <w:t>受这些劝勉的感动，大量的朝圣者背起了十字架，并在约定在里昂会合后，聚集在那里，装备精良，充满勇气。</w:t>
      </w:r>
    </w:p>
    <w:p w14:paraId="48AD5447">
      <w:pPr>
        <w:ind w:left="5" w:right="70"/>
        <w:rPr>
          <w:rFonts w:hint="eastAsia"/>
        </w:rPr>
      </w:pPr>
    </w:p>
    <w:p w14:paraId="7331125F">
      <w:pPr>
        <w:ind w:left="5" w:right="70"/>
        <w:rPr>
          <w:rFonts w:hint="eastAsia"/>
        </w:rPr>
      </w:pPr>
      <w:r>
        <w:rPr>
          <w:rFonts w:hint="eastAsia"/>
        </w:rPr>
        <w:t>As they prepared to march, a legate arrived from the Pope, forbidding them to proceed further and commanding each to return home.</w:t>
      </w:r>
    </w:p>
    <w:p w14:paraId="61D44BDA">
      <w:pPr>
        <w:ind w:left="5" w:right="70"/>
        <w:rPr>
          <w:rFonts w:hint="eastAsia"/>
        </w:rPr>
      </w:pPr>
      <w:r>
        <w:rPr>
          <w:rFonts w:hint="eastAsia"/>
        </w:rPr>
        <w:t>当他们准备出发时，一位来自教宗的使节抵达，禁止他们再前进，并命令每个人都回家。</w:t>
      </w:r>
    </w:p>
    <w:p w14:paraId="089E07E5">
      <w:pPr>
        <w:ind w:left="5" w:right="70"/>
        <w:rPr>
          <w:rFonts w:hint="eastAsia"/>
        </w:rPr>
      </w:pPr>
    </w:p>
    <w:p w14:paraId="6D167DD5">
      <w:pPr>
        <w:ind w:left="5" w:right="70"/>
        <w:rPr>
          <w:rFonts w:hint="eastAsia"/>
        </w:rPr>
      </w:pPr>
      <w:r>
        <w:rPr>
          <w:rFonts w:hint="eastAsia"/>
        </w:rPr>
        <w:t>At this, they grew so enraged that it was difficult to prevent them from killing the legate and his men.</w:t>
      </w:r>
    </w:p>
    <w:p w14:paraId="0A89F2BA">
      <w:pPr>
        <w:ind w:left="5" w:right="70"/>
        <w:rPr>
          <w:rFonts w:hint="eastAsia"/>
        </w:rPr>
      </w:pPr>
      <w:r>
        <w:rPr>
          <w:rFonts w:hint="eastAsia"/>
        </w:rPr>
        <w:t>对此，他们勃然大怒，以至于很难阻止他们杀死使节和他的手下。</w:t>
      </w:r>
    </w:p>
    <w:p w14:paraId="317C9015">
      <w:pPr>
        <w:ind w:left="5" w:right="70"/>
        <w:rPr>
          <w:rFonts w:hint="eastAsia"/>
        </w:rPr>
      </w:pPr>
    </w:p>
    <w:p w14:paraId="0DAD92B4">
      <w:pPr>
        <w:ind w:left="5" w:right="70"/>
        <w:rPr>
          <w:rFonts w:hint="eastAsia"/>
        </w:rPr>
      </w:pPr>
      <w:r>
        <w:rPr>
          <w:rFonts w:hint="eastAsia"/>
        </w:rPr>
        <w:t>“For,” they said, “in obedience to the Pope and for the cause of the Crucifix, we have undertaken this journey.</w:t>
      </w:r>
    </w:p>
    <w:p w14:paraId="5C286E39">
      <w:pPr>
        <w:ind w:left="5" w:right="70"/>
        <w:rPr>
          <w:rFonts w:hint="eastAsia"/>
        </w:rPr>
      </w:pPr>
      <w:r>
        <w:rPr>
          <w:rFonts w:hint="eastAsia"/>
        </w:rPr>
        <w:t>“因为，”他们说，“出于对教宗的顺服和为十字架的事业，我们进行了这次旅程。</w:t>
      </w:r>
    </w:p>
    <w:p w14:paraId="507A74E8">
      <w:pPr>
        <w:ind w:left="5" w:right="70"/>
        <w:rPr>
          <w:rFonts w:hint="eastAsia"/>
        </w:rPr>
      </w:pPr>
    </w:p>
    <w:p w14:paraId="686088B5">
      <w:pPr>
        <w:ind w:left="5" w:right="70"/>
        <w:rPr>
          <w:rFonts w:hint="eastAsia"/>
        </w:rPr>
      </w:pPr>
      <w:r>
        <w:rPr>
          <w:rFonts w:hint="eastAsia"/>
        </w:rPr>
        <w:t>We have sold or mortgaged our lands, borrowed money at great interest, and now we are sent back to our homes.”</w:t>
      </w:r>
    </w:p>
    <w:p w14:paraId="47483351">
      <w:pPr>
        <w:ind w:left="5" w:right="70"/>
        <w:rPr>
          <w:rFonts w:hint="eastAsia"/>
        </w:rPr>
      </w:pPr>
      <w:r>
        <w:rPr>
          <w:rFonts w:hint="eastAsia"/>
        </w:rPr>
        <w:t>我们变卖或抵押了我们的土地，以高利借了钱，现在却被送回家。”</w:t>
      </w:r>
    </w:p>
    <w:p w14:paraId="361EE1D9">
      <w:pPr>
        <w:ind w:left="5" w:right="70"/>
        <w:rPr>
          <w:rFonts w:hint="eastAsia"/>
        </w:rPr>
      </w:pPr>
    </w:p>
    <w:p w14:paraId="7FEB1B47">
      <w:pPr>
        <w:ind w:left="5" w:right="70"/>
        <w:rPr>
          <w:rFonts w:hint="eastAsia"/>
        </w:rPr>
      </w:pPr>
      <w:r>
        <w:rPr>
          <w:rFonts w:hint="eastAsia"/>
        </w:rPr>
        <w:t>This occurred in the year 1242.</w:t>
      </w:r>
    </w:p>
    <w:p w14:paraId="75160D95">
      <w:pPr>
        <w:ind w:left="5" w:right="70"/>
        <w:rPr>
          <w:rFonts w:hint="eastAsia"/>
        </w:rPr>
      </w:pPr>
      <w:r>
        <w:rPr>
          <w:rFonts w:hint="eastAsia"/>
        </w:rPr>
        <w:t>这发生在1242年。</w:t>
      </w:r>
    </w:p>
    <w:p w14:paraId="6205D22A">
      <w:pPr>
        <w:ind w:left="5" w:right="70"/>
        <w:rPr>
          <w:rFonts w:hint="eastAsia"/>
        </w:rPr>
      </w:pPr>
    </w:p>
    <w:p w14:paraId="6C611AA2">
      <w:pPr>
        <w:ind w:left="5" w:right="70"/>
        <w:rPr>
          <w:rFonts w:hint="eastAsia"/>
        </w:rPr>
      </w:pPr>
      <w:r>
        <w:rPr>
          <w:rFonts w:hint="eastAsia"/>
        </w:rPr>
        <w:t>Meanwhile, England was deeply troubled by new exactions.</w:t>
      </w:r>
    </w:p>
    <w:p w14:paraId="320FCE94">
      <w:pPr>
        <w:ind w:left="5" w:right="70"/>
        <w:rPr>
          <w:rFonts w:hint="eastAsia"/>
        </w:rPr>
      </w:pPr>
      <w:r>
        <w:rPr>
          <w:rFonts w:hint="eastAsia"/>
        </w:rPr>
        <w:t>同时，英格兰因新的勒索而深感困扰。</w:t>
      </w:r>
    </w:p>
    <w:p w14:paraId="71301532">
      <w:pPr>
        <w:ind w:left="5" w:right="70"/>
        <w:rPr>
          <w:rFonts w:hint="eastAsia"/>
        </w:rPr>
      </w:pPr>
    </w:p>
    <w:p w14:paraId="123CFF2E">
      <w:pPr>
        <w:ind w:left="5" w:right="70"/>
        <w:rPr>
          <w:rFonts w:hint="eastAsia"/>
        </w:rPr>
      </w:pPr>
      <w:r>
        <w:rPr>
          <w:rFonts w:hint="eastAsia"/>
        </w:rPr>
        <w:t>The Pope sent letters to all subjects of the Empire, absolving them from their oaths of fidelity and obedience sworn to Frederick, their lord, commanding them to be faithful in unfaithfulness and obedient through disobedience, as Matthew Paris writes.</w:t>
      </w:r>
    </w:p>
    <w:p w14:paraId="326E2C1E">
      <w:pPr>
        <w:ind w:left="5" w:right="70"/>
        <w:rPr>
          <w:rFonts w:hint="eastAsia"/>
        </w:rPr>
      </w:pPr>
      <w:r>
        <w:rPr>
          <w:rFonts w:hint="eastAsia"/>
        </w:rPr>
        <w:t>教宗给帝国的所有臣民写信，豁免了他们对他们的领主腓特烈所发的忠诚和服从的誓言，命令他们在不忠中保持忠诚，通过不服从来服从，正如马修·巴黎所写。</w:t>
      </w:r>
    </w:p>
    <w:p w14:paraId="0E249532">
      <w:pPr>
        <w:ind w:left="5" w:right="70"/>
        <w:rPr>
          <w:rFonts w:hint="eastAsia"/>
        </w:rPr>
      </w:pPr>
    </w:p>
    <w:p w14:paraId="1707E171">
      <w:pPr>
        <w:ind w:left="5" w:right="70"/>
        <w:rPr>
          <w:rFonts w:hint="eastAsia"/>
        </w:rPr>
      </w:pPr>
      <w:r>
        <w:rPr>
          <w:rFonts w:hint="eastAsia"/>
        </w:rPr>
        <w:t>But (the same author notes) the wickedness of the Roman Church, detested by all, caused few or none to heed papal authority.</w:t>
      </w:r>
    </w:p>
    <w:p w14:paraId="6136D4B7">
      <w:pPr>
        <w:ind w:left="5" w:right="70"/>
        <w:rPr>
          <w:rFonts w:hint="eastAsia"/>
        </w:rPr>
      </w:pPr>
      <w:r>
        <w:rPr>
          <w:rFonts w:hint="eastAsia"/>
        </w:rPr>
        <w:t>但（同一位作者指出）罗马教会的邪恶，为所有人所憎恶，导致很少或没有人听从教宗的权威。</w:t>
      </w:r>
    </w:p>
    <w:p w14:paraId="3BA2EC6F">
      <w:pPr>
        <w:ind w:left="5" w:right="70"/>
        <w:rPr>
          <w:rFonts w:hint="eastAsia"/>
        </w:rPr>
      </w:pPr>
    </w:p>
    <w:p w14:paraId="4B8AD838">
      <w:pPr>
        <w:ind w:left="5" w:right="70"/>
        <w:rPr>
          <w:rFonts w:hint="eastAsia"/>
        </w:rPr>
      </w:pPr>
      <w:r>
        <w:rPr>
          <w:rFonts w:hint="eastAsia"/>
        </w:rPr>
        <w:t>The Emperor wrote to the King of England, his brother-in-law, protesting that he allowed himself to be excommunicated with such disgrace in his kingdom and that funds were continually raised in England by the Pope to wage war against him.</w:t>
      </w:r>
    </w:p>
    <w:p w14:paraId="205F8C7B">
      <w:pPr>
        <w:ind w:left="5" w:right="70"/>
        <w:rPr>
          <w:rFonts w:hint="eastAsia"/>
        </w:rPr>
      </w:pPr>
      <w:r>
        <w:rPr>
          <w:rFonts w:hint="eastAsia"/>
        </w:rPr>
        <w:t>皇帝写信给英格兰国王，他的姐夫，抗议他允许自己在他的王国内被如此羞辱地逐出教会，并且教宗不断地在英格兰筹集资金来向他发动战争。</w:t>
      </w:r>
    </w:p>
    <w:p w14:paraId="2798AA54">
      <w:pPr>
        <w:ind w:left="5" w:right="70"/>
        <w:rPr>
          <w:rFonts w:hint="eastAsia"/>
        </w:rPr>
      </w:pPr>
    </w:p>
    <w:p w14:paraId="36E9557B">
      <w:pPr>
        <w:ind w:left="5" w:right="70"/>
        <w:rPr>
          <w:rFonts w:hint="eastAsia"/>
        </w:rPr>
      </w:pPr>
      <w:r>
        <w:rPr>
          <w:rFonts w:hint="eastAsia"/>
        </w:rPr>
        <w:t>The King replied that, as the Pope’s vassal and liegeman, necessity compelled him to yield full obedience to His Holiness.</w:t>
      </w:r>
    </w:p>
    <w:p w14:paraId="0F4B97F2">
      <w:pPr>
        <w:ind w:left="5" w:right="70"/>
        <w:rPr>
          <w:rFonts w:hint="eastAsia"/>
        </w:rPr>
      </w:pPr>
      <w:r>
        <w:rPr>
          <w:rFonts w:hint="eastAsia"/>
        </w:rPr>
        <w:t>国王回答说，作为教宗的附庸和封臣，必然性迫使他完全服从教宗陛下。</w:t>
      </w:r>
    </w:p>
    <w:p w14:paraId="41A6812E">
      <w:pPr>
        <w:ind w:left="5" w:right="70"/>
        <w:rPr>
          <w:rFonts w:hint="eastAsia"/>
        </w:rPr>
      </w:pPr>
    </w:p>
    <w:p w14:paraId="60655731">
      <w:pPr>
        <w:ind w:left="5" w:right="70"/>
        <w:rPr>
          <w:rFonts w:hint="eastAsia"/>
        </w:rPr>
      </w:pPr>
      <w:r>
        <w:rPr>
          <w:rFonts w:hint="eastAsia"/>
        </w:rPr>
        <w:t>Yet, upon receiving these letters from the Emperor, King Henry asked the legate Otho to leave England.</w:t>
      </w:r>
    </w:p>
    <w:p w14:paraId="090B4501">
      <w:pPr>
        <w:ind w:left="5" w:right="70"/>
        <w:rPr>
          <w:rFonts w:hint="eastAsia"/>
        </w:rPr>
      </w:pPr>
      <w:r>
        <w:rPr>
          <w:rFonts w:hint="eastAsia"/>
        </w:rPr>
        <w:t>然而，在收到皇帝的这些信后，亨利国王请求使节奥托离开英格兰。</w:t>
      </w:r>
    </w:p>
    <w:p w14:paraId="2C1B0200">
      <w:pPr>
        <w:ind w:left="5" w:right="70"/>
        <w:rPr>
          <w:rFonts w:hint="eastAsia"/>
        </w:rPr>
      </w:pPr>
    </w:p>
    <w:p w14:paraId="1AD19C73">
      <w:pPr>
        <w:ind w:left="5" w:right="70"/>
        <w:rPr>
          <w:rFonts w:hint="eastAsia"/>
        </w:rPr>
      </w:pPr>
      <w:r>
        <w:rPr>
          <w:rFonts w:hint="eastAsia"/>
        </w:rPr>
        <w:t>The legate refused and devised new ways to extract money for his master.</w:t>
      </w:r>
    </w:p>
    <w:p w14:paraId="173E5BA6">
      <w:pPr>
        <w:ind w:left="5" w:right="70"/>
        <w:rPr>
          <w:rFonts w:hint="eastAsia"/>
        </w:rPr>
      </w:pPr>
      <w:r>
        <w:rPr>
          <w:rFonts w:hint="eastAsia"/>
        </w:rPr>
        <w:t>使节拒绝了，并设计了新的方法来为他的主人榨取金钱。</w:t>
      </w:r>
    </w:p>
    <w:p w14:paraId="49EBAE12">
      <w:pPr>
        <w:ind w:left="5" w:right="70"/>
        <w:rPr>
          <w:rFonts w:hint="eastAsia"/>
        </w:rPr>
      </w:pPr>
    </w:p>
    <w:p w14:paraId="7011668B">
      <w:pPr>
        <w:ind w:left="5" w:right="70"/>
        <w:rPr>
          <w:rFonts w:hint="eastAsia"/>
        </w:rPr>
      </w:pPr>
      <w:r>
        <w:rPr>
          <w:rFonts w:hint="eastAsia"/>
        </w:rPr>
        <w:t>English lords and gentlemen were selling their lands and manors to the clergy to fulfill their vowed journey to the Holy Land, undertaken at the Pope’s command.</w:t>
      </w:r>
    </w:p>
    <w:p w14:paraId="114EA236">
      <w:pPr>
        <w:ind w:left="5" w:right="70"/>
        <w:rPr>
          <w:rFonts w:hint="eastAsia"/>
        </w:rPr>
      </w:pPr>
      <w:r>
        <w:rPr>
          <w:rFonts w:hint="eastAsia"/>
        </w:rPr>
        <w:t>英国的领主和绅士们正在变卖他们的土地和庄园给神职人员，以履行他们发誓的，在教宗的命令下进行的圣地之旅。</w:t>
      </w:r>
    </w:p>
    <w:p w14:paraId="76E6B183">
      <w:pPr>
        <w:ind w:left="5" w:right="70"/>
        <w:rPr>
          <w:rFonts w:hint="eastAsia"/>
        </w:rPr>
      </w:pPr>
    </w:p>
    <w:p w14:paraId="364D5587">
      <w:pPr>
        <w:ind w:left="5" w:right="70"/>
        <w:rPr>
          <w:rFonts w:hint="eastAsia"/>
        </w:rPr>
      </w:pPr>
      <w:r>
        <w:rPr>
          <w:rFonts w:hint="eastAsia"/>
        </w:rPr>
        <w:t>But the Dominicans and Franciscans received papal authority to release those who had taken the cross from their vows, taking from them as much money as they would have spent on their journey.</w:t>
      </w:r>
    </w:p>
    <w:p w14:paraId="042272B1">
      <w:pPr>
        <w:ind w:left="5" w:right="70"/>
        <w:rPr>
          <w:rFonts w:hint="eastAsia"/>
        </w:rPr>
      </w:pPr>
      <w:r>
        <w:rPr>
          <w:rFonts w:hint="eastAsia"/>
        </w:rPr>
        <w:t>但多明我会士和方济各会士领受了教宗的权柄，可以释放那些已背起十字架的人于他们的誓言，向他们收取与他们旅途花费相当的金钱。</w:t>
      </w:r>
    </w:p>
    <w:p w14:paraId="1CFB2C3F">
      <w:pPr>
        <w:ind w:left="5" w:right="70"/>
        <w:rPr>
          <w:rFonts w:hint="eastAsia"/>
        </w:rPr>
      </w:pPr>
    </w:p>
    <w:p w14:paraId="14D4249D">
      <w:pPr>
        <w:ind w:left="5" w:right="70"/>
        <w:rPr>
          <w:rFonts w:hint="eastAsia"/>
        </w:rPr>
      </w:pPr>
      <w:r>
        <w:rPr>
          <w:rFonts w:hint="eastAsia"/>
        </w:rPr>
        <w:t>At the same time, the Pope, who had filled many Italian and Roman hands with England’s richest benefices, began to squeeze these sponges, demanding a fifth of their revenue for his war against the Emperor.</w:t>
      </w:r>
    </w:p>
    <w:p w14:paraId="17393713">
      <w:pPr>
        <w:ind w:left="5" w:right="70"/>
        <w:rPr>
          <w:rFonts w:hint="eastAsia"/>
        </w:rPr>
      </w:pPr>
      <w:r>
        <w:rPr>
          <w:rFonts w:hint="eastAsia"/>
        </w:rPr>
        <w:t>同时，教宗，他已将英格兰最富有的圣职交给了许多意大利和罗马人，开始榨取这些海绵，要求他们收入的五分之一来资助他对皇帝的战争。</w:t>
      </w:r>
    </w:p>
    <w:p w14:paraId="5BB5441B">
      <w:pPr>
        <w:ind w:left="5" w:right="70"/>
        <w:rPr>
          <w:rFonts w:hint="eastAsia"/>
        </w:rPr>
      </w:pPr>
    </w:p>
    <w:p w14:paraId="357A1D59">
      <w:pPr>
        <w:ind w:left="5" w:right="70"/>
        <w:rPr>
          <w:rFonts w:hint="eastAsia"/>
        </w:rPr>
      </w:pPr>
      <w:r>
        <w:rPr>
          <w:rFonts w:hint="eastAsia"/>
        </w:rPr>
        <w:t>Then some Englishmen, seeing so much wealth continually drained from England, approached the King and said: “Most illustrious Prince, why do you allow England to be brought to ruin and made prey for passersby, like a vine without a wall, exposed to travelers and left to be destroyed by wild boars?”</w:t>
      </w:r>
    </w:p>
    <w:p w14:paraId="1202EA4F">
      <w:pPr>
        <w:ind w:left="5" w:right="70"/>
        <w:rPr>
          <w:rFonts w:hint="eastAsia"/>
        </w:rPr>
      </w:pPr>
      <w:r>
        <w:rPr>
          <w:rFonts w:hint="eastAsia"/>
        </w:rPr>
        <w:t>那时，一些英国人，看到如此多的财富不断地从英格兰流失，便走到国王面前说：“最显赫的王子，你为何让英格兰走向毁灭，成为过路人的猎物，就像一棵没有墙的葡萄树，暴露给旅行者，并任由野猪来毁坏呢？”</w:t>
      </w:r>
    </w:p>
    <w:p w14:paraId="72706457">
      <w:pPr>
        <w:ind w:left="5" w:right="70"/>
        <w:rPr>
          <w:rFonts w:hint="eastAsia"/>
        </w:rPr>
      </w:pPr>
    </w:p>
    <w:p w14:paraId="786A1EB7">
      <w:pPr>
        <w:ind w:left="5" w:right="70"/>
        <w:rPr>
          <w:rFonts w:hint="eastAsia"/>
        </w:rPr>
      </w:pPr>
      <w:r>
        <w:rPr>
          <w:rFonts w:hint="eastAsia"/>
        </w:rPr>
        <w:t>To this the King replied: “I will not—I dare not—contradict my Lord the Pope in anything.”</w:t>
      </w:r>
    </w:p>
    <w:p w14:paraId="5CA85D7F">
      <w:pPr>
        <w:ind w:left="5" w:right="70"/>
        <w:rPr>
          <w:rFonts w:hint="eastAsia"/>
        </w:rPr>
      </w:pPr>
      <w:r>
        <w:rPr>
          <w:rFonts w:hint="eastAsia"/>
        </w:rPr>
        <w:t>国王回答说：“我不会——我不敢——在任何事上违背我的主教宗。”</w:t>
      </w:r>
    </w:p>
    <w:p w14:paraId="46F6875F">
      <w:pPr>
        <w:ind w:left="5" w:right="70"/>
        <w:rPr>
          <w:rFonts w:hint="eastAsia"/>
        </w:rPr>
      </w:pPr>
    </w:p>
    <w:p w14:paraId="752A2986">
      <w:pPr>
        <w:ind w:left="5" w:right="70"/>
        <w:rPr>
          <w:rFonts w:hint="eastAsia"/>
        </w:rPr>
      </w:pPr>
      <w:r>
        <w:rPr>
          <w:rFonts w:hint="eastAsia"/>
        </w:rPr>
        <w:t>This plunged the people into utter despair.</w:t>
      </w:r>
    </w:p>
    <w:p w14:paraId="2C26807D">
      <w:pPr>
        <w:ind w:left="5" w:right="70"/>
        <w:rPr>
          <w:rFonts w:hint="eastAsia"/>
        </w:rPr>
      </w:pPr>
      <w:r>
        <w:rPr>
          <w:rFonts w:hint="eastAsia"/>
        </w:rPr>
        <w:t>这使民众陷入了极度的绝望。</w:t>
      </w:r>
    </w:p>
    <w:p w14:paraId="2C5168B6">
      <w:pPr>
        <w:ind w:left="5" w:right="70"/>
        <w:rPr>
          <w:rFonts w:hint="eastAsia"/>
        </w:rPr>
      </w:pPr>
    </w:p>
    <w:p w14:paraId="302568B2">
      <w:pPr>
        <w:ind w:left="5" w:right="70"/>
        <w:rPr>
          <w:rFonts w:hint="eastAsia"/>
        </w:rPr>
      </w:pPr>
      <w:r>
        <w:rPr>
          <w:rFonts w:hint="eastAsia"/>
        </w:rPr>
        <w:t>But the legate, having exacted a fifth of all foreign revenues, did the same to the English.</w:t>
      </w:r>
    </w:p>
    <w:p w14:paraId="2F04FA19">
      <w:pPr>
        <w:ind w:left="5" w:right="70"/>
        <w:rPr>
          <w:rFonts w:hint="eastAsia"/>
        </w:rPr>
      </w:pPr>
      <w:r>
        <w:rPr>
          <w:rFonts w:hint="eastAsia"/>
        </w:rPr>
        <w:t>但使节，在勒索了所有外国收入的五分之一之后，也对英国人做了同样的事。</w:t>
      </w:r>
    </w:p>
    <w:p w14:paraId="02F1F346">
      <w:pPr>
        <w:ind w:left="5" w:right="70"/>
        <w:rPr>
          <w:rFonts w:hint="eastAsia"/>
        </w:rPr>
      </w:pPr>
    </w:p>
    <w:p w14:paraId="635CD8B7">
      <w:pPr>
        <w:ind w:left="5" w:right="70"/>
        <w:rPr>
          <w:rFonts w:hint="eastAsia"/>
        </w:rPr>
      </w:pPr>
      <w:r>
        <w:rPr>
          <w:rFonts w:hint="eastAsia"/>
        </w:rPr>
        <w:t>The Archbishop led the way, paying eight hundred marks to the legate for the first installment; the rest was violently extracted from him and all others.</w:t>
      </w:r>
    </w:p>
    <w:p w14:paraId="67470D6A">
      <w:pPr>
        <w:ind w:left="5" w:right="70"/>
        <w:rPr>
          <w:rFonts w:hint="eastAsia"/>
        </w:rPr>
      </w:pPr>
      <w:r>
        <w:rPr>
          <w:rFonts w:hint="eastAsia"/>
        </w:rPr>
        <w:t>总主教带头，为第一期向使节支付了八百马克；其余的则被暴力地从他和所有其他人那里榨取。</w:t>
      </w:r>
    </w:p>
    <w:p w14:paraId="26CD037E">
      <w:pPr>
        <w:ind w:left="5" w:right="70"/>
        <w:rPr>
          <w:rFonts w:hint="eastAsia"/>
        </w:rPr>
      </w:pPr>
    </w:p>
    <w:p w14:paraId="0765558D">
      <w:pPr>
        <w:ind w:left="5" w:right="70"/>
        <w:rPr>
          <w:rFonts w:hint="eastAsia"/>
        </w:rPr>
      </w:pPr>
      <w:r>
        <w:rPr>
          <w:rFonts w:hint="eastAsia"/>
        </w:rPr>
        <w:t>Scarcely had this extortion ended when one Peter de la Ronse arrived from Rome.</w:t>
      </w:r>
    </w:p>
    <w:p w14:paraId="14AFE802">
      <w:pPr>
        <w:ind w:left="5" w:right="70"/>
        <w:rPr>
          <w:rFonts w:hint="eastAsia"/>
        </w:rPr>
      </w:pPr>
      <w:r>
        <w:rPr>
          <w:rFonts w:hint="eastAsia"/>
        </w:rPr>
        <w:t>这勒索刚一结束，一个名叫彼得·德·拉·龙斯的人就从罗马来了。</w:t>
      </w:r>
    </w:p>
    <w:p w14:paraId="38FECEC2">
      <w:pPr>
        <w:ind w:left="5" w:right="70"/>
        <w:rPr>
          <w:rFonts w:hint="eastAsia"/>
        </w:rPr>
      </w:pPr>
    </w:p>
    <w:p w14:paraId="0C16E468">
      <w:pPr>
        <w:ind w:left="5" w:right="70"/>
        <w:rPr>
          <w:rFonts w:hint="eastAsia"/>
        </w:rPr>
      </w:pPr>
      <w:r>
        <w:rPr>
          <w:rFonts w:hint="eastAsia"/>
        </w:rPr>
        <w:t>Of him Matthew Paris, an eyewitness, writes thus: “In those days, a new exaction of money came into England, unheard of in all ages and execrable.</w:t>
      </w:r>
    </w:p>
    <w:p w14:paraId="5DC9CE7F">
      <w:pPr>
        <w:ind w:left="5" w:right="70"/>
        <w:rPr>
          <w:rFonts w:hint="eastAsia"/>
        </w:rPr>
      </w:pPr>
      <w:r>
        <w:rPr>
          <w:rFonts w:hint="eastAsia"/>
        </w:rPr>
        <w:t>关于他，马修·巴黎，一位目击者，如此写道：“在那些日子里，一种新的金钱勒索来到了英格兰，是所有时代都未曾听闻的，并且是可憎的。</w:t>
      </w:r>
    </w:p>
    <w:p w14:paraId="59380C5D">
      <w:pPr>
        <w:ind w:left="5" w:right="70"/>
        <w:rPr>
          <w:rFonts w:hint="eastAsia"/>
        </w:rPr>
      </w:pPr>
    </w:p>
    <w:p w14:paraId="1863BF7D">
      <w:pPr>
        <w:ind w:left="5" w:right="70"/>
        <w:rPr>
          <w:rFonts w:hint="eastAsia"/>
        </w:rPr>
      </w:pPr>
      <w:r>
        <w:rPr>
          <w:rFonts w:hint="eastAsia"/>
        </w:rPr>
        <w:t>For our holy Father the Pope sent a certain tax collector into England called Petrus Rubeus [or Peter of the Briar], who, having invented a certain kind of mouse-trap, skillfully extracted an immense sum of money from the miserable Englishmen.</w:t>
      </w:r>
    </w:p>
    <w:p w14:paraId="67AA0C0C">
      <w:pPr>
        <w:ind w:left="5" w:right="70"/>
        <w:rPr>
          <w:rFonts w:hint="eastAsia"/>
        </w:rPr>
      </w:pPr>
      <w:r>
        <w:rPr>
          <w:rFonts w:hint="eastAsia"/>
        </w:rPr>
        <w:t>因为我们神圣的教宗父派了一位名叫彼得鲁斯·鲁贝乌斯（或荆棘彼得）的税收官到英格兰，他发明了一种捕鼠器，巧妙地从可怜的英国人那里榨取了巨额金钱。</w:t>
      </w:r>
    </w:p>
    <w:p w14:paraId="0281C9A6">
      <w:pPr>
        <w:ind w:left="5" w:right="70"/>
        <w:rPr>
          <w:rFonts w:hint="eastAsia"/>
        </w:rPr>
      </w:pPr>
    </w:p>
    <w:p w14:paraId="45E70EF0">
      <w:pPr>
        <w:ind w:left="5" w:right="70"/>
        <w:rPr>
          <w:rFonts w:hint="eastAsia"/>
        </w:rPr>
      </w:pPr>
      <w:r>
        <w:rPr>
          <w:rFonts w:hint="eastAsia"/>
        </w:rPr>
        <w:t>He would enter the chapters of monks and prebends and make them believe that such and such a prelate had secretly promised such a sum of money, and by promises and threats extorted money from them, forcing them to swear that in six months they would not tell anyone—without explaining why the Pope had such sudden need of money, leaving them to presume that some great business was concealed from them.”</w:t>
      </w:r>
    </w:p>
    <w:p w14:paraId="5B7E3A35">
      <w:pPr>
        <w:ind w:left="5" w:right="70"/>
        <w:rPr>
          <w:rFonts w:hint="eastAsia"/>
        </w:rPr>
      </w:pPr>
      <w:r>
        <w:rPr>
          <w:rFonts w:hint="eastAsia"/>
        </w:rPr>
        <w:t>他会进入修士和教士的会议，让他们相信某某主教已秘密地应许了某笔钱，并用许诺和威胁来向他们勒索金钱，强迫他们发誓在六个月内不告诉任何人——没有解释为何教宗突然需要这么多钱，让他们去推测有什么大事被瞒着他们。”</w:t>
      </w:r>
    </w:p>
    <w:p w14:paraId="57758834">
      <w:pPr>
        <w:ind w:left="5" w:right="70"/>
        <w:rPr>
          <w:rFonts w:hint="eastAsia"/>
        </w:rPr>
      </w:pPr>
    </w:p>
    <w:p w14:paraId="6CB5DF63">
      <w:pPr>
        <w:ind w:left="5" w:right="70"/>
        <w:rPr>
          <w:rFonts w:hint="eastAsia"/>
        </w:rPr>
      </w:pPr>
      <w:r>
        <w:rPr>
          <w:rFonts w:hint="eastAsia"/>
        </w:rPr>
        <w:t>Upon that, the prelates and abbots came to the King and told him,“Sir, we are beaten, and we are not allowed to cry; they cut our throats, and we cannot lament.</w:t>
      </w:r>
    </w:p>
    <w:p w14:paraId="45F6136E">
      <w:pPr>
        <w:ind w:left="5" w:right="70"/>
        <w:rPr>
          <w:rFonts w:hint="eastAsia"/>
        </w:rPr>
      </w:pPr>
      <w:r>
        <w:rPr>
          <w:rFonts w:hint="eastAsia"/>
        </w:rPr>
        <w:t>于是，主教和修道院院长们来到国王面前，对他说：“陛下，我们被打，却不许哭；他们割我们的喉咙，我们却不能哀恸。</w:t>
      </w:r>
    </w:p>
    <w:p w14:paraId="745DF554">
      <w:pPr>
        <w:ind w:left="5" w:right="70"/>
        <w:rPr>
          <w:rFonts w:hint="eastAsia"/>
        </w:rPr>
      </w:pPr>
    </w:p>
    <w:p w14:paraId="4DB14558">
      <w:pPr>
        <w:ind w:left="5" w:right="70"/>
        <w:rPr>
          <w:rFonts w:hint="eastAsia"/>
        </w:rPr>
      </w:pPr>
      <w:r>
        <w:rPr>
          <w:rFonts w:hint="eastAsia"/>
        </w:rPr>
        <w:t>An impossible thing is demanded of us by the Pope, an exaction detestable to all the world, etc.”</w:t>
      </w:r>
    </w:p>
    <w:p w14:paraId="3B94B946">
      <w:pPr>
        <w:ind w:left="5" w:right="70"/>
        <w:rPr>
          <w:rFonts w:hint="eastAsia"/>
        </w:rPr>
      </w:pPr>
      <w:r>
        <w:rPr>
          <w:rFonts w:hint="eastAsia"/>
        </w:rPr>
        <w:t>教宗向我们要求了一件不可能的事，一种为全世界所憎恶的勒索，等等。”</w:t>
      </w:r>
    </w:p>
    <w:p w14:paraId="610B47BF">
      <w:pPr>
        <w:ind w:left="5" w:right="70"/>
        <w:rPr>
          <w:rFonts w:hint="eastAsia"/>
        </w:rPr>
      </w:pPr>
    </w:p>
    <w:p w14:paraId="2A72A292">
      <w:pPr>
        <w:ind w:left="5" w:right="70"/>
        <w:rPr>
          <w:rFonts w:hint="eastAsia"/>
        </w:rPr>
      </w:pPr>
      <w:r>
        <w:rPr>
          <w:rFonts w:hint="eastAsia"/>
        </w:rPr>
        <w:t>But the King, turning to the Legate present there, told him,“My Lord, these miserable seducers reveal the Pope’s secrets; they slander and will not obey your will.</w:t>
      </w:r>
    </w:p>
    <w:p w14:paraId="09621245">
      <w:pPr>
        <w:ind w:left="5" w:right="70"/>
        <w:rPr>
          <w:rFonts w:hint="eastAsia"/>
        </w:rPr>
      </w:pPr>
      <w:r>
        <w:rPr>
          <w:rFonts w:hint="eastAsia"/>
        </w:rPr>
        <w:t>但国王，转向在场的使节，对他说：“大人，这些可怜的引诱者揭露了教宗的秘密；他们诽谤并且不服从你的旨意。</w:t>
      </w:r>
    </w:p>
    <w:p w14:paraId="27A87774">
      <w:pPr>
        <w:ind w:left="5" w:right="70"/>
        <w:rPr>
          <w:rFonts w:hint="eastAsia"/>
        </w:rPr>
      </w:pPr>
    </w:p>
    <w:p w14:paraId="2801C6CB">
      <w:pPr>
        <w:ind w:left="5" w:right="70"/>
        <w:rPr>
          <w:rFonts w:hint="eastAsia"/>
        </w:rPr>
      </w:pPr>
      <w:r>
        <w:rPr>
          <w:rFonts w:hint="eastAsia"/>
        </w:rPr>
        <w:t>Do with them as you see fit.</w:t>
      </w:r>
    </w:p>
    <w:p w14:paraId="4100FB62">
      <w:pPr>
        <w:ind w:left="5" w:right="70"/>
        <w:rPr>
          <w:rFonts w:hint="eastAsia"/>
        </w:rPr>
      </w:pPr>
      <w:r>
        <w:rPr>
          <w:rFonts w:hint="eastAsia"/>
        </w:rPr>
        <w:t>随你的意思处置他们吧。</w:t>
      </w:r>
    </w:p>
    <w:p w14:paraId="30BE3E75">
      <w:pPr>
        <w:ind w:left="5" w:right="70"/>
        <w:rPr>
          <w:rFonts w:hint="eastAsia"/>
        </w:rPr>
      </w:pPr>
    </w:p>
    <w:p w14:paraId="209CF0DC">
      <w:pPr>
        <w:ind w:left="5" w:right="70"/>
        <w:rPr>
          <w:rFonts w:hint="eastAsia"/>
        </w:rPr>
      </w:pPr>
      <w:r>
        <w:rPr>
          <w:rFonts w:hint="eastAsia"/>
        </w:rPr>
        <w:t>I give you one of my best castles to hold them securely.”</w:t>
      </w:r>
    </w:p>
    <w:p w14:paraId="61F6BE5D">
      <w:pPr>
        <w:ind w:left="5" w:right="70"/>
        <w:rPr>
          <w:rFonts w:hint="eastAsia"/>
        </w:rPr>
      </w:pPr>
      <w:r>
        <w:rPr>
          <w:rFonts w:hint="eastAsia"/>
        </w:rPr>
        <w:t>我给你我最好的城堡之一来安全地关押他们。”</w:t>
      </w:r>
    </w:p>
    <w:p w14:paraId="0982FEF4">
      <w:pPr>
        <w:ind w:left="5" w:right="70"/>
        <w:rPr>
          <w:rFonts w:hint="eastAsia"/>
        </w:rPr>
      </w:pPr>
    </w:p>
    <w:p w14:paraId="5AC46DFA">
      <w:pPr>
        <w:ind w:left="5" w:right="70"/>
        <w:rPr>
          <w:rFonts w:hint="eastAsia"/>
        </w:rPr>
      </w:pPr>
      <w:r>
        <w:rPr>
          <w:rFonts w:hint="eastAsia"/>
        </w:rPr>
        <w:t>So they were forced to pay all that the Legate demanded of them.</w:t>
      </w:r>
    </w:p>
    <w:p w14:paraId="34E1629C">
      <w:pPr>
        <w:ind w:left="5" w:right="70"/>
        <w:rPr>
          <w:rFonts w:hint="eastAsia"/>
        </w:rPr>
      </w:pPr>
      <w:r>
        <w:rPr>
          <w:rFonts w:hint="eastAsia"/>
        </w:rPr>
        <w:t>因此他们被迫支付了使节所要求的一切。</w:t>
      </w:r>
    </w:p>
    <w:p w14:paraId="5A1A9892">
      <w:pPr>
        <w:ind w:left="5" w:right="70"/>
        <w:rPr>
          <w:rFonts w:hint="eastAsia"/>
        </w:rPr>
      </w:pPr>
    </w:p>
    <w:p w14:paraId="6973FEA0">
      <w:pPr>
        <w:ind w:left="5" w:right="70"/>
        <w:rPr>
          <w:rFonts w:hint="eastAsia"/>
        </w:rPr>
      </w:pPr>
      <w:r>
        <w:rPr>
          <w:rFonts w:hint="eastAsia"/>
        </w:rPr>
        <w:t>The same year, Earl Richard, the King of England’s brother—as valiant and generous as his brother was base and cowardly—left England, taking with him the flower of the English nobility, and hastened because news had arrived of the wretched state of the Christians in the Levant, where the Christian cause was rapidly declining.</w:t>
      </w:r>
    </w:p>
    <w:p w14:paraId="641A8CB6">
      <w:pPr>
        <w:ind w:left="5" w:right="70"/>
        <w:rPr>
          <w:rFonts w:hint="eastAsia"/>
        </w:rPr>
      </w:pPr>
      <w:r>
        <w:rPr>
          <w:rFonts w:hint="eastAsia"/>
        </w:rPr>
        <w:t>同年，英国国王的兄弟理查伯爵——他如同他兄弟卑鄙懦弱一样英勇慷慨——离开了英格兰，带走了英国贵族的精华，并急忙赶路，因为有消息传来，黎凡特的基督徒处境悲惨，基督教的事业正在迅速衰落。</w:t>
      </w:r>
    </w:p>
    <w:p w14:paraId="721DA572">
      <w:pPr>
        <w:ind w:left="5" w:right="70"/>
        <w:rPr>
          <w:rFonts w:hint="eastAsia"/>
        </w:rPr>
      </w:pPr>
    </w:p>
    <w:p w14:paraId="6B99223B">
      <w:pPr>
        <w:ind w:left="5" w:right="70"/>
        <w:rPr>
          <w:rFonts w:hint="eastAsia"/>
        </w:rPr>
      </w:pPr>
      <w:r>
        <w:rPr>
          <w:rFonts w:hint="eastAsia"/>
        </w:rPr>
        <w:t>When he reached St. Giles in Languedoc on his way to Marseille, a Legate met him and forbade him from proceeding further, releasing the Earl from his vow.</w:t>
      </w:r>
    </w:p>
    <w:p w14:paraId="464CDD32">
      <w:pPr>
        <w:ind w:left="5" w:right="70"/>
        <w:rPr>
          <w:rFonts w:hint="eastAsia"/>
        </w:rPr>
      </w:pPr>
      <w:r>
        <w:rPr>
          <w:rFonts w:hint="eastAsia"/>
        </w:rPr>
        <w:t>当他途经朗格多克的圣吉尔，前往马赛时，一位使节与他会面，并禁止他再前进，豁免了伯爵的誓言。</w:t>
      </w:r>
    </w:p>
    <w:p w14:paraId="7BFAE6D5">
      <w:pPr>
        <w:ind w:left="5" w:right="70"/>
        <w:rPr>
          <w:rFonts w:hint="eastAsia"/>
        </w:rPr>
      </w:pPr>
    </w:p>
    <w:p w14:paraId="16A6B580">
      <w:pPr>
        <w:ind w:left="5" w:right="70"/>
        <w:rPr>
          <w:rFonts w:hint="eastAsia"/>
        </w:rPr>
      </w:pPr>
      <w:r>
        <w:rPr>
          <w:rFonts w:hint="eastAsia"/>
        </w:rPr>
        <w:t>The Earl, deeply displeased, answered,“I have taken leave of my friends; I sent my money and arms ahead.</w:t>
      </w:r>
    </w:p>
    <w:p w14:paraId="5306513F">
      <w:pPr>
        <w:ind w:left="5" w:right="70"/>
        <w:rPr>
          <w:rFonts w:hint="eastAsia"/>
        </w:rPr>
      </w:pPr>
      <w:r>
        <w:rPr>
          <w:rFonts w:hint="eastAsia"/>
        </w:rPr>
        <w:t>伯爵深感不悦，回答说：“我已向我的朋友们告别；我已将我的金钱和武器送往前方。</w:t>
      </w:r>
    </w:p>
    <w:p w14:paraId="7D489F67">
      <w:pPr>
        <w:ind w:left="5" w:right="70"/>
        <w:rPr>
          <w:rFonts w:hint="eastAsia"/>
        </w:rPr>
      </w:pPr>
    </w:p>
    <w:p w14:paraId="4C6CC4B0">
      <w:pPr>
        <w:ind w:left="5" w:right="70"/>
        <w:rPr>
          <w:rFonts w:hint="eastAsia"/>
        </w:rPr>
      </w:pPr>
      <w:r>
        <w:rPr>
          <w:rFonts w:hint="eastAsia"/>
        </w:rPr>
        <w:t>Now that I am ready to embark, I am forbidden to go.”</w:t>
      </w:r>
    </w:p>
    <w:p w14:paraId="22808881">
      <w:pPr>
        <w:ind w:left="5" w:right="70"/>
        <w:rPr>
          <w:rFonts w:hint="eastAsia"/>
        </w:rPr>
      </w:pPr>
      <w:r>
        <w:rPr>
          <w:rFonts w:hint="eastAsia"/>
        </w:rPr>
        <w:t>现在我准备登船，却被禁止前往。”</w:t>
      </w:r>
    </w:p>
    <w:p w14:paraId="72AD662D">
      <w:pPr>
        <w:ind w:left="5" w:right="70"/>
        <w:rPr>
          <w:rFonts w:hint="eastAsia"/>
        </w:rPr>
      </w:pPr>
    </w:p>
    <w:p w14:paraId="64D6A7A9">
      <w:pPr>
        <w:ind w:left="5" w:right="70"/>
        <w:rPr>
          <w:rFonts w:hint="eastAsia"/>
        </w:rPr>
      </w:pPr>
      <w:r>
        <w:rPr>
          <w:rFonts w:hint="eastAsia"/>
        </w:rPr>
        <w:t>He resolved then, despite the Pope’s prohibition, to continue his voyage and set sail, denouncing the deceitful and treacherous dealings of the Roman Church with great bitterness of spirit.</w:t>
      </w:r>
    </w:p>
    <w:p w14:paraId="18CE5B97">
      <w:pPr>
        <w:ind w:left="5" w:right="70"/>
        <w:rPr>
          <w:rFonts w:hint="eastAsia"/>
        </w:rPr>
      </w:pPr>
      <w:r>
        <w:rPr>
          <w:rFonts w:hint="eastAsia"/>
        </w:rPr>
        <w:t>他于是决定，不顾教宗的禁止，继续他的航程并启航，怀着极大的苦涩之情，谴责罗马教会的欺诈和背信弃义。</w:t>
      </w:r>
    </w:p>
    <w:p w14:paraId="3C9B3B31">
      <w:pPr>
        <w:ind w:left="5" w:right="70"/>
        <w:rPr>
          <w:rFonts w:hint="eastAsia"/>
        </w:rPr>
      </w:pPr>
    </w:p>
    <w:p w14:paraId="23AFF60A">
      <w:pPr>
        <w:ind w:left="5" w:right="70"/>
        <w:rPr>
          <w:rFonts w:hint="eastAsia"/>
        </w:rPr>
      </w:pPr>
      <w:r>
        <w:rPr>
          <w:rFonts w:hint="eastAsia"/>
        </w:rPr>
        <w:t>That Peter de la Ronse, though lacking the title of Legate, entered Scotland and did what no one had done before him: he carried away three thousand pounds from Scotland to fill the coffers of his Holiness.</w:t>
      </w:r>
    </w:p>
    <w:p w14:paraId="211F4C90">
      <w:pPr>
        <w:ind w:left="5" w:right="70"/>
        <w:rPr>
          <w:rFonts w:hint="eastAsia"/>
        </w:rPr>
      </w:pPr>
      <w:r>
        <w:rPr>
          <w:rFonts w:hint="eastAsia"/>
        </w:rPr>
        <w:t>那个彼得·德·拉·龙斯，虽然没有使节的头衔，却进入了苏格兰，并做了前人未曾做过的事：他从苏格兰带走了三千镑，来充实教宗陛下的钱箱。</w:t>
      </w:r>
    </w:p>
    <w:p w14:paraId="64CF6BD1">
      <w:pPr>
        <w:ind w:left="5" w:right="70"/>
        <w:rPr>
          <w:rFonts w:hint="eastAsia"/>
        </w:rPr>
      </w:pPr>
    </w:p>
    <w:p w14:paraId="4CD90A84">
      <w:pPr>
        <w:ind w:left="5" w:right="70"/>
        <w:rPr>
          <w:rFonts w:hint="eastAsia"/>
        </w:rPr>
      </w:pPr>
      <w:r>
        <w:rPr>
          <w:rFonts w:hint="eastAsia"/>
        </w:rPr>
        <w:t>While the Pope was plundering England, he was raising an immense sum in France through a Legate sent for that purpose.</w:t>
      </w:r>
    </w:p>
    <w:p w14:paraId="40EB7981">
      <w:pPr>
        <w:ind w:left="5" w:right="70"/>
        <w:rPr>
          <w:rFonts w:hint="eastAsia"/>
        </w:rPr>
      </w:pPr>
      <w:r>
        <w:rPr>
          <w:rFonts w:hint="eastAsia"/>
        </w:rPr>
        <w:t>当教宗在掠夺英格兰时，他正通过为此目的而派遣的一位使节，在法兰西筹集巨额资金。</w:t>
      </w:r>
    </w:p>
    <w:p w14:paraId="7F2072B7">
      <w:pPr>
        <w:ind w:left="5" w:right="70"/>
        <w:rPr>
          <w:rFonts w:hint="eastAsia"/>
        </w:rPr>
      </w:pPr>
    </w:p>
    <w:p w14:paraId="67AB4845">
      <w:pPr>
        <w:ind w:left="5" w:right="70"/>
        <w:rPr>
          <w:rFonts w:hint="eastAsia"/>
        </w:rPr>
      </w:pPr>
      <w:r>
        <w:rPr>
          <w:rFonts w:hint="eastAsia"/>
        </w:rPr>
        <w:t>The sum exceeding the Pope’s expectations, he regretted having made a truce with Emperor Frederick, seeing he had amassed so much for war.</w:t>
      </w:r>
    </w:p>
    <w:p w14:paraId="2894E664">
      <w:pPr>
        <w:ind w:left="5" w:right="70"/>
        <w:rPr>
          <w:rFonts w:hint="eastAsia"/>
        </w:rPr>
      </w:pPr>
      <w:r>
        <w:rPr>
          <w:rFonts w:hint="eastAsia"/>
        </w:rPr>
        <w:t>那笔钱超出了教宗的预期，他后悔与皇帝腓特烈休战，因为他已为战争积攒了那么多。</w:t>
      </w:r>
    </w:p>
    <w:p w14:paraId="7D7AC50C">
      <w:pPr>
        <w:ind w:left="5" w:right="70"/>
        <w:rPr>
          <w:rFonts w:hint="eastAsia"/>
        </w:rPr>
      </w:pPr>
    </w:p>
    <w:p w14:paraId="7E19C2D9">
      <w:pPr>
        <w:ind w:left="5" w:right="70"/>
        <w:rPr>
          <w:rFonts w:hint="eastAsia"/>
        </w:rPr>
      </w:pPr>
      <w:r>
        <w:rPr>
          <w:rFonts w:hint="eastAsia"/>
        </w:rPr>
        <w:t>He ordered Cardinal John Colonna to inform the Emperor that he would not keep the truce.</w:t>
      </w:r>
    </w:p>
    <w:p w14:paraId="56CF95EA">
      <w:pPr>
        <w:ind w:left="5" w:right="70"/>
        <w:rPr>
          <w:rFonts w:hint="eastAsia"/>
        </w:rPr>
      </w:pPr>
      <w:r>
        <w:rPr>
          <w:rFonts w:hint="eastAsia"/>
        </w:rPr>
        <w:t>他命令红衣主教约翰·科隆纳通知皇帝，他不会遵守停战协议。</w:t>
      </w:r>
    </w:p>
    <w:p w14:paraId="6DB96C79">
      <w:pPr>
        <w:ind w:left="5" w:right="70"/>
        <w:rPr>
          <w:rFonts w:hint="eastAsia"/>
        </w:rPr>
      </w:pPr>
    </w:p>
    <w:p w14:paraId="310D4719">
      <w:pPr>
        <w:ind w:left="5" w:right="70"/>
        <w:rPr>
          <w:rFonts w:hint="eastAsia"/>
        </w:rPr>
      </w:pPr>
      <w:r>
        <w:rPr>
          <w:rFonts w:hint="eastAsia"/>
        </w:rPr>
        <w:t>When the Cardinal—whose family was powerful in Italy—refused and exchanged harsh words with the Pope on the matter, King Louis IX, hearing of this incident, forbade the money (still in France) from being delivered to the Pope’s agents or transported out of the kingdom.</w:t>
      </w:r>
    </w:p>
    <w:p w14:paraId="483DB1DD">
      <w:pPr>
        <w:ind w:left="5" w:right="70"/>
        <w:rPr>
          <w:rFonts w:hint="eastAsia"/>
        </w:rPr>
      </w:pPr>
      <w:r>
        <w:rPr>
          <w:rFonts w:hint="eastAsia"/>
        </w:rPr>
        <w:t>当红衣主教——他的家族在意大利势力强大——拒绝并在那件事上与教宗激烈争吵时，法兰西国王路易九世，听说了这件事，便禁止那笔钱（当时仍在法兰西）被交给教宗的代理人或运出王国。</w:t>
      </w:r>
    </w:p>
    <w:p w14:paraId="31621E38">
      <w:pPr>
        <w:ind w:left="5" w:right="70"/>
        <w:rPr>
          <w:rFonts w:hint="eastAsia"/>
        </w:rPr>
      </w:pPr>
    </w:p>
    <w:p w14:paraId="04A76A32">
      <w:pPr>
        <w:ind w:left="5" w:right="70"/>
        <w:rPr>
          <w:rFonts w:hint="eastAsia"/>
        </w:rPr>
      </w:pPr>
      <w:r>
        <w:rPr>
          <w:rFonts w:hint="eastAsia"/>
        </w:rPr>
        <w:t>The same Pope, realizing that whenever he demanded money from the English clergy as a whole, opposition arose, wrote to his Legate instructing him to deal with clergymen individually and fleece them one by one.</w:t>
      </w:r>
    </w:p>
    <w:p w14:paraId="6A89B557">
      <w:pPr>
        <w:ind w:left="5" w:right="70"/>
        <w:rPr>
          <w:rFonts w:hint="eastAsia"/>
        </w:rPr>
      </w:pPr>
      <w:r>
        <w:rPr>
          <w:rFonts w:hint="eastAsia"/>
        </w:rPr>
        <w:t>同一位教宗，意识到每当他向整个英格兰神职人员索要钱时，都会遇到反对，便给他的使节写信，指示他单独对付神职人员，逐个剥削他们。</w:t>
      </w:r>
    </w:p>
    <w:p w14:paraId="204FC042">
      <w:pPr>
        <w:ind w:left="5" w:right="70"/>
        <w:rPr>
          <w:rFonts w:hint="eastAsia"/>
        </w:rPr>
      </w:pPr>
    </w:p>
    <w:p w14:paraId="29B6CD3D">
      <w:pPr>
        <w:ind w:left="5" w:right="70"/>
        <w:rPr>
          <w:rFonts w:hint="eastAsia"/>
        </w:rPr>
      </w:pPr>
      <w:r>
        <w:rPr>
          <w:rFonts w:hint="eastAsia"/>
        </w:rPr>
        <w:t>And he succeeded in this manner.”</w:t>
      </w:r>
    </w:p>
    <w:p w14:paraId="13481C11">
      <w:pPr>
        <w:ind w:left="5" w:right="70"/>
        <w:rPr>
          <w:rFonts w:hint="eastAsia"/>
        </w:rPr>
      </w:pPr>
      <w:r>
        <w:rPr>
          <w:rFonts w:hint="eastAsia"/>
        </w:rPr>
        <w:t>他用这种方式成功了。”</w:t>
      </w:r>
    </w:p>
    <w:p w14:paraId="1845F407">
      <w:pPr>
        <w:ind w:left="5" w:right="70"/>
        <w:rPr>
          <w:rFonts w:hint="eastAsia"/>
        </w:rPr>
      </w:pPr>
    </w:p>
    <w:p w14:paraId="616A9B09">
      <w:pPr>
        <w:ind w:left="5" w:right="70"/>
        <w:rPr>
          <w:rFonts w:hint="eastAsia"/>
        </w:rPr>
      </w:pPr>
      <w:r>
        <w:rPr>
          <w:rFonts w:hint="eastAsia"/>
        </w:rPr>
        <w:t>It was about this time, namely in the year 1240, that Baldwin, forcibly retaining the Empire of Constantinople—which the French and other pilgrims of Syria had seized and held by right of convenience—being in great need of money, wrote to the King of France, Louis IX, that the holy Crown of Thorns of our Savior had been found, and that if he would assist him with a sum of money, he would send it to him.</w:t>
      </w:r>
    </w:p>
    <w:p w14:paraId="7602F2B8">
      <w:pPr>
        <w:ind w:left="5" w:right="70"/>
        <w:rPr>
          <w:rFonts w:hint="eastAsia"/>
        </w:rPr>
      </w:pPr>
      <w:r>
        <w:rPr>
          <w:rFonts w:hint="eastAsia"/>
        </w:rPr>
        <w:t>大约在这个时候，即1240年，鲍德温，强行保留着君士坦丁堡的帝国——那是法兰西人和其他叙利亚朝圣者凭便利之权所夺取和持有的——因急需金钱，写信给法兰西国王路易九世，说我们救主的圣荆棘冠冕已被找到，如果他能用一笔钱来帮助他，他就会把它送给他。</w:t>
      </w:r>
    </w:p>
    <w:p w14:paraId="68AC6615">
      <w:pPr>
        <w:ind w:left="5" w:right="70"/>
        <w:rPr>
          <w:rFonts w:hint="eastAsia"/>
        </w:rPr>
      </w:pPr>
    </w:p>
    <w:p w14:paraId="295E4D2A">
      <w:pPr>
        <w:ind w:left="5" w:right="70"/>
        <w:rPr>
          <w:rFonts w:hint="eastAsia"/>
        </w:rPr>
      </w:pPr>
      <w:r>
        <w:rPr>
          <w:rFonts w:hint="eastAsia"/>
        </w:rPr>
        <w:t>This meek and credulous King negotiated with the said Emperor for a large sum and purchased that Crown, which was placed in the Holy Chapel of Paris with great solemnity.</w:t>
      </w:r>
    </w:p>
    <w:p w14:paraId="292445DB">
      <w:pPr>
        <w:ind w:left="5" w:right="70"/>
        <w:rPr>
          <w:rFonts w:hint="eastAsia"/>
        </w:rPr>
      </w:pPr>
      <w:r>
        <w:rPr>
          <w:rFonts w:hint="eastAsia"/>
        </w:rPr>
        <w:t>这位温和而轻信的国王与那位皇帝为一大笔钱进行了谈判，并购买了那顶冠冕，它被庄严地安放在巴黎的圣礼拜堂。</w:t>
      </w:r>
    </w:p>
    <w:p w14:paraId="73213AFA">
      <w:pPr>
        <w:ind w:left="5" w:right="70"/>
        <w:rPr>
          <w:rFonts w:hint="eastAsia"/>
        </w:rPr>
      </w:pPr>
    </w:p>
    <w:p w14:paraId="4D4B35E9">
      <w:pPr>
        <w:ind w:left="5" w:right="70"/>
        <w:rPr>
          <w:rFonts w:hint="eastAsia"/>
        </w:rPr>
      </w:pPr>
      <w:r>
        <w:rPr>
          <w:rFonts w:hint="eastAsia"/>
        </w:rPr>
        <w:t>Shortly afterward, the Venetians, having bought a piece of the True Cross for two thousand five hundred pounds, sold it again to the same King Louis for double the price.</w:t>
      </w:r>
    </w:p>
    <w:p w14:paraId="14BE5D00">
      <w:pPr>
        <w:ind w:left="5" w:right="70"/>
        <w:rPr>
          <w:rFonts w:hint="eastAsia"/>
        </w:rPr>
      </w:pPr>
      <w:r>
        <w:rPr>
          <w:rFonts w:hint="eastAsia"/>
        </w:rPr>
        <w:t>不久之后，威尼斯人，以两千五百镑的价格买了一块真十字架，又以双倍的价格卖给了同一位路易国王。</w:t>
      </w:r>
    </w:p>
    <w:p w14:paraId="7AC9D49A">
      <w:pPr>
        <w:ind w:left="5" w:right="70"/>
        <w:rPr>
          <w:rFonts w:hint="eastAsia"/>
        </w:rPr>
      </w:pPr>
    </w:p>
    <w:p w14:paraId="7661BF49">
      <w:pPr>
        <w:ind w:left="5" w:right="70"/>
        <w:rPr>
          <w:rFonts w:hint="eastAsia"/>
        </w:rPr>
      </w:pPr>
      <w:r>
        <w:rPr>
          <w:rFonts w:hint="eastAsia"/>
        </w:rPr>
        <w:t>The King himself carried it bareheaded and barefoot to Our Lady of Paris.</w:t>
      </w:r>
    </w:p>
    <w:p w14:paraId="64BCF794">
      <w:pPr>
        <w:ind w:left="5" w:right="70"/>
        <w:rPr>
          <w:rFonts w:hint="eastAsia"/>
        </w:rPr>
      </w:pPr>
      <w:r>
        <w:rPr>
          <w:rFonts w:hint="eastAsia"/>
        </w:rPr>
        <w:t>国王亲自赤着头、光着脚把它抬到巴黎圣母院。</w:t>
      </w:r>
    </w:p>
    <w:p w14:paraId="764365B8">
      <w:pPr>
        <w:ind w:left="5" w:right="70"/>
        <w:rPr>
          <w:rFonts w:hint="eastAsia"/>
        </w:rPr>
      </w:pPr>
    </w:p>
    <w:p w14:paraId="29799CD6">
      <w:pPr>
        <w:ind w:left="5" w:right="70"/>
        <w:rPr>
          <w:rFonts w:hint="eastAsia"/>
        </w:rPr>
      </w:pPr>
      <w:r>
        <w:rPr>
          <w:rFonts w:hint="eastAsia"/>
        </w:rPr>
        <w:t>And the Pope granted forty days of true pardon for it.</w:t>
      </w:r>
    </w:p>
    <w:p w14:paraId="25195D76">
      <w:pPr>
        <w:ind w:left="5" w:right="70"/>
        <w:rPr>
          <w:rFonts w:hint="eastAsia"/>
        </w:rPr>
      </w:pPr>
      <w:r>
        <w:rPr>
          <w:rFonts w:hint="eastAsia"/>
        </w:rPr>
        <w:t>教宗为此给予了四十天的真正赦免。</w:t>
      </w:r>
    </w:p>
    <w:p w14:paraId="3D561C2B">
      <w:pPr>
        <w:ind w:left="5" w:right="70"/>
        <w:rPr>
          <w:rFonts w:hint="eastAsia"/>
        </w:rPr>
      </w:pPr>
    </w:p>
    <w:p w14:paraId="61E5382C">
      <w:pPr>
        <w:ind w:left="5" w:right="70"/>
        <w:rPr>
          <w:rFonts w:hint="eastAsia"/>
        </w:rPr>
      </w:pPr>
      <w:r>
        <w:rPr>
          <w:rFonts w:hint="eastAsia"/>
        </w:rPr>
        <w:t>In the year 1241, King Henry III of England held a great feast in Westminster Hall on Christmas Day.</w:t>
      </w:r>
    </w:p>
    <w:p w14:paraId="40AFA24B">
      <w:pPr>
        <w:ind w:left="5" w:right="70"/>
        <w:rPr>
          <w:rFonts w:hint="eastAsia"/>
        </w:rPr>
      </w:pPr>
      <w:r>
        <w:rPr>
          <w:rFonts w:hint="eastAsia"/>
        </w:rPr>
        <w:t>在1241年，英格兰国王亨利三世在圣诞节那天在威斯敏斯特大厅举行了一场盛大的宴会。</w:t>
      </w:r>
    </w:p>
    <w:p w14:paraId="18189283">
      <w:pPr>
        <w:ind w:left="5" w:right="70"/>
        <w:rPr>
          <w:rFonts w:hint="eastAsia"/>
        </w:rPr>
      </w:pPr>
    </w:p>
    <w:p w14:paraId="0C4C0C24">
      <w:pPr>
        <w:ind w:left="5" w:right="70"/>
        <w:rPr>
          <w:rFonts w:hint="eastAsia"/>
        </w:rPr>
      </w:pPr>
      <w:r>
        <w:rPr>
          <w:rFonts w:hint="eastAsia"/>
        </w:rPr>
        <w:t>In the center of the table was the King’s chair under the Canopy of State, as was customary.</w:t>
      </w:r>
    </w:p>
    <w:p w14:paraId="18ACC3FE">
      <w:pPr>
        <w:ind w:left="5" w:right="70"/>
        <w:rPr>
          <w:rFonts w:hint="eastAsia"/>
        </w:rPr>
      </w:pPr>
      <w:r>
        <w:rPr>
          <w:rFonts w:hint="eastAsia"/>
        </w:rPr>
        <w:t>在桌子的中央，是国王在华盖下的椅子，如常。</w:t>
      </w:r>
    </w:p>
    <w:p w14:paraId="0C9AEB89">
      <w:pPr>
        <w:ind w:left="5" w:right="70"/>
        <w:rPr>
          <w:rFonts w:hint="eastAsia"/>
        </w:rPr>
      </w:pPr>
    </w:p>
    <w:p w14:paraId="73BE637B">
      <w:pPr>
        <w:ind w:left="5" w:right="70"/>
        <w:rPr>
          <w:rFonts w:hint="eastAsia"/>
        </w:rPr>
      </w:pPr>
      <w:r>
        <w:rPr>
          <w:rFonts w:hint="eastAsia"/>
        </w:rPr>
        <w:t>It was unprecedented for anyone but the King to dare sit in that Royal Chair, especially on a day of extraordinary solemnity.</w:t>
      </w:r>
    </w:p>
    <w:p w14:paraId="46DEFF0A">
      <w:pPr>
        <w:ind w:left="5" w:right="70"/>
        <w:rPr>
          <w:rFonts w:hint="eastAsia"/>
        </w:rPr>
      </w:pPr>
      <w:r>
        <w:rPr>
          <w:rFonts w:hint="eastAsia"/>
        </w:rPr>
        <w:t>除了国王之外，任何人都不敢坐上那张王椅，特别是在一个非常庄严的日子里，这是前所未有的。</w:t>
      </w:r>
    </w:p>
    <w:p w14:paraId="3BD7123F">
      <w:pPr>
        <w:ind w:left="5" w:right="70"/>
        <w:rPr>
          <w:rFonts w:hint="eastAsia"/>
        </w:rPr>
      </w:pPr>
    </w:p>
    <w:p w14:paraId="006C6400">
      <w:pPr>
        <w:ind w:left="5" w:right="70"/>
        <w:rPr>
          <w:rFonts w:hint="eastAsia"/>
        </w:rPr>
      </w:pPr>
      <w:r>
        <w:rPr>
          <w:rFonts w:hint="eastAsia"/>
        </w:rPr>
        <w:t>Yet the King, acknowledging himself as the Pope’s vassal and no sovereign, yielded that place to the Legate Otto, to the great heartbreak of all present and to the disgrace of the English nation.</w:t>
      </w:r>
    </w:p>
    <w:p w14:paraId="00F1786E">
      <w:pPr>
        <w:ind w:left="5" w:right="70"/>
        <w:rPr>
          <w:rFonts w:hint="eastAsia"/>
        </w:rPr>
      </w:pPr>
      <w:r>
        <w:rPr>
          <w:rFonts w:hint="eastAsia"/>
        </w:rPr>
        <w:t>然而国王，承认自己是教宗的附庸而非主权者，便将那个位置让给了使节奥托，这使所有在场的人都心碎，也使英格兰民族蒙羞。</w:t>
      </w:r>
    </w:p>
    <w:p w14:paraId="10C819B4">
      <w:pPr>
        <w:ind w:left="5" w:right="70"/>
        <w:rPr>
          <w:rFonts w:hint="eastAsia"/>
        </w:rPr>
      </w:pPr>
    </w:p>
    <w:p w14:paraId="33A308D7">
      <w:pPr>
        <w:ind w:left="5" w:right="70"/>
        <w:rPr>
          <w:rFonts w:hint="eastAsia"/>
        </w:rPr>
      </w:pPr>
      <w:r>
        <w:rPr>
          <w:rFonts w:hint="eastAsia"/>
        </w:rPr>
        <w:t>Shortly afterward, the Legate returned to Rome.</w:t>
      </w:r>
    </w:p>
    <w:p w14:paraId="2B3E92ED">
      <w:pPr>
        <w:ind w:left="5" w:right="70"/>
        <w:rPr>
          <w:rFonts w:hint="eastAsia"/>
        </w:rPr>
      </w:pPr>
      <w:r>
        <w:rPr>
          <w:rFonts w:hint="eastAsia"/>
        </w:rPr>
        <w:t>不久之后，使节回到了罗马。</w:t>
      </w:r>
    </w:p>
    <w:p w14:paraId="46190F44">
      <w:pPr>
        <w:ind w:left="5" w:right="70"/>
        <w:rPr>
          <w:rFonts w:hint="eastAsia"/>
        </w:rPr>
      </w:pPr>
    </w:p>
    <w:p w14:paraId="7EABB720">
      <w:pPr>
        <w:ind w:left="5" w:right="70"/>
        <w:rPr>
          <w:rFonts w:hint="eastAsia"/>
        </w:rPr>
      </w:pPr>
      <w:r>
        <w:rPr>
          <w:rFonts w:hint="eastAsia"/>
        </w:rPr>
        <w:t>Matthew Paris gives this testimony about him: that except for church plates and ornaments, there remained scarcely any money in England beyond what Otto had extorted.</w:t>
      </w:r>
    </w:p>
    <w:p w14:paraId="13856EE4">
      <w:pPr>
        <w:ind w:left="5" w:right="70"/>
        <w:rPr>
          <w:rFonts w:hint="eastAsia"/>
        </w:rPr>
      </w:pPr>
      <w:r>
        <w:rPr>
          <w:rFonts w:hint="eastAsia"/>
        </w:rPr>
        <w:t>马修·巴黎对他作了这样的见证：除了教堂的器皿和饰物，英格兰几乎没有剩下任何钱，除了奥托所勒索的。</w:t>
      </w:r>
    </w:p>
    <w:p w14:paraId="22D0621F">
      <w:pPr>
        <w:ind w:left="5" w:right="70"/>
        <w:rPr>
          <w:rFonts w:hint="eastAsia"/>
        </w:rPr>
      </w:pPr>
    </w:p>
    <w:p w14:paraId="6D95C84B">
      <w:pPr>
        <w:ind w:left="5" w:right="70"/>
        <w:rPr>
          <w:rFonts w:hint="eastAsia"/>
        </w:rPr>
      </w:pPr>
      <w:r>
        <w:rPr>
          <w:rFonts w:hint="eastAsia"/>
        </w:rPr>
        <w:t>And that he had conferred—partly by his own will and partly by the Pope’s —over three hundred of the best prebends and rectories in the kingdom.</w:t>
      </w:r>
    </w:p>
    <w:p w14:paraId="0B989DEC">
      <w:pPr>
        <w:ind w:left="5" w:right="70"/>
        <w:rPr>
          <w:rFonts w:hint="eastAsia"/>
        </w:rPr>
      </w:pPr>
      <w:r>
        <w:rPr>
          <w:rFonts w:hint="eastAsia"/>
        </w:rPr>
        <w:t>并且他已授予——部分出于他自己的意愿，部分出于教宗的——王国内三百多个最好的圣职和教区。</w:t>
      </w:r>
    </w:p>
    <w:p w14:paraId="3DBB0C1B">
      <w:pPr>
        <w:ind w:left="5" w:right="70"/>
        <w:rPr>
          <w:rFonts w:hint="eastAsia"/>
        </w:rPr>
      </w:pPr>
    </w:p>
    <w:p w14:paraId="155D4435">
      <w:pPr>
        <w:ind w:left="5" w:right="70"/>
        <w:rPr>
          <w:rFonts w:hint="eastAsia"/>
        </w:rPr>
      </w:pPr>
      <w:r>
        <w:rPr>
          <w:rFonts w:hint="eastAsia"/>
        </w:rPr>
        <w:t>As a result, the kingdom was left languishing and desolate, like a vine exposed to passersby and ravaged by the wild boar of the forest.</w:t>
      </w:r>
    </w:p>
    <w:p w14:paraId="0A1196E7">
      <w:pPr>
        <w:ind w:left="5" w:right="70"/>
        <w:rPr>
          <w:rFonts w:hint="eastAsia"/>
        </w:rPr>
      </w:pPr>
      <w:r>
        <w:rPr>
          <w:rFonts w:hint="eastAsia"/>
        </w:rPr>
        <w:t>结果，王国变得衰败和荒凉，就像一棵暴露给过路人并被森林的野猪所蹂躏的葡萄树。</w:t>
      </w:r>
    </w:p>
    <w:p w14:paraId="5C98E6B0">
      <w:pPr>
        <w:ind w:left="5" w:right="70"/>
        <w:rPr>
          <w:rFonts w:hint="eastAsia"/>
        </w:rPr>
      </w:pPr>
    </w:p>
    <w:p w14:paraId="0820D587">
      <w:pPr>
        <w:ind w:left="5" w:right="70"/>
        <w:rPr>
          <w:rFonts w:hint="eastAsia"/>
        </w:rPr>
      </w:pPr>
      <w:r>
        <w:rPr>
          <w:rFonts w:hint="eastAsia"/>
        </w:rPr>
        <w:t>That same year, the Convent of Bury in England received an apostolic mandate from Pope Gregory IX, ordering them to grant a benefice worth a hundred marks a year—a considerable income in those days—to a certain man whom the Pope wished to reward.</w:t>
      </w:r>
    </w:p>
    <w:p w14:paraId="1289FA89">
      <w:pPr>
        <w:ind w:left="5" w:right="70"/>
        <w:rPr>
          <w:rFonts w:hint="eastAsia"/>
        </w:rPr>
      </w:pPr>
      <w:r>
        <w:rPr>
          <w:rFonts w:hint="eastAsia"/>
        </w:rPr>
        <w:t>同年，英格兰的伯里修道院收到教宗格列高利九世的一道宗座命令，命令他们授予一个每年价值一百马克的圣职——在当时是一笔可观的收入——给教宗希望奖赏的某个人。</w:t>
      </w:r>
    </w:p>
    <w:p w14:paraId="3F96F3FC">
      <w:pPr>
        <w:ind w:left="5" w:right="70"/>
        <w:rPr>
          <w:rFonts w:hint="eastAsia"/>
        </w:rPr>
      </w:pPr>
    </w:p>
    <w:p w14:paraId="24327FAF">
      <w:pPr>
        <w:ind w:left="5" w:right="70"/>
        <w:rPr>
          <w:rFonts w:hint="eastAsia"/>
        </w:rPr>
      </w:pPr>
      <w:r>
        <w:rPr>
          <w:rFonts w:hint="eastAsia"/>
        </w:rPr>
        <w:t>Certain opportunists from Rome went from church to church and convent to convent, taking individual monks aside and telling them, “Brethren and friends, you have it in your power to receive a great favor from the Pope, for now he asks of you what you should be begging of him on bended knees with joined hands in all humility.”</w:t>
      </w:r>
    </w:p>
    <w:p w14:paraId="3E4089BF">
      <w:pPr>
        <w:ind w:left="5" w:right="70"/>
        <w:rPr>
          <w:rFonts w:hint="eastAsia"/>
        </w:rPr>
      </w:pPr>
      <w:r>
        <w:rPr>
          <w:rFonts w:hint="eastAsia"/>
        </w:rPr>
        <w:t>某些来自罗马的机会主义者，从一座教堂到另一座教堂，从一座修道院到另一座修道院，把修士们一个个拉到一边，对他们说：“弟兄们，朋友们，你们有能力从教宗那里领受一个极大的恩惠，因为现在他向你们所求的，是你们本该屈膝，双手合十，以极大的谦卑向他乞求的。”</w:t>
      </w:r>
    </w:p>
    <w:p w14:paraId="7A2C1288">
      <w:pPr>
        <w:ind w:left="5" w:right="70"/>
        <w:rPr>
          <w:rFonts w:hint="eastAsia"/>
        </w:rPr>
      </w:pPr>
    </w:p>
    <w:p w14:paraId="59680FD4">
      <w:pPr>
        <w:ind w:left="5" w:right="70"/>
        <w:rPr>
          <w:rFonts w:hint="eastAsia"/>
        </w:rPr>
      </w:pPr>
      <w:r>
        <w:rPr>
          <w:rFonts w:hint="eastAsia"/>
        </w:rPr>
        <w:t>The gist of their proposal was that he sought money as a pleasing offering.</w:t>
      </w:r>
    </w:p>
    <w:p w14:paraId="43ADBBB0">
      <w:pPr>
        <w:ind w:left="5" w:right="70"/>
        <w:rPr>
          <w:rFonts w:hint="eastAsia"/>
        </w:rPr>
      </w:pPr>
      <w:r>
        <w:rPr>
          <w:rFonts w:hint="eastAsia"/>
        </w:rPr>
        <w:t>他们提议的要点是，他寻求金钱作为一种悦纳的奉献。</w:t>
      </w:r>
    </w:p>
    <w:p w14:paraId="1D7EFDE0">
      <w:pPr>
        <w:ind w:left="5" w:right="70"/>
        <w:rPr>
          <w:rFonts w:hint="eastAsia"/>
        </w:rPr>
      </w:pPr>
    </w:p>
    <w:p w14:paraId="49C2FC2D">
      <w:pPr>
        <w:ind w:left="5" w:right="70"/>
        <w:rPr>
          <w:rFonts w:hint="eastAsia"/>
        </w:rPr>
      </w:pPr>
      <w:r>
        <w:rPr>
          <w:rFonts w:hint="eastAsia"/>
        </w:rPr>
        <w:t>Regarding this, Matthew Paris, an eyewitness to these events, writes: “At this time, by the permission and instigation of Pope Gregory, the insatiable greed of the Roman Church grew so strong, confounding right and wrong, that casting off all shame, she became a common and brazen harlot, selling and prostituting herself to all, considering usury trivial and simony no inconvenience.”</w:t>
      </w:r>
    </w:p>
    <w:p w14:paraId="39821184">
      <w:pPr>
        <w:ind w:left="5" w:right="70"/>
        <w:rPr>
          <w:rFonts w:hint="eastAsia"/>
        </w:rPr>
      </w:pPr>
      <w:r>
        <w:rPr>
          <w:rFonts w:hint="eastAsia"/>
        </w:rPr>
        <w:t>关于这一点，马修·巴黎，这些事件的目击者，写道：“此时，借着教宗格列高利的许可和煽动，罗马教会的贪婪是如此之强，混淆了是非，以至于她抛弃了所有的羞耻，变成了一个普通而无耻的妓女，向所有人出售和卖淫，认为高利贷是小事，买卖圣职也无妨。”</w:t>
      </w:r>
    </w:p>
    <w:p w14:paraId="1C332D0A">
      <w:pPr>
        <w:ind w:left="5" w:right="70"/>
        <w:rPr>
          <w:rFonts w:hint="eastAsia"/>
        </w:rPr>
      </w:pPr>
    </w:p>
    <w:p w14:paraId="5CA97D53">
      <w:pPr>
        <w:ind w:left="5" w:right="70"/>
        <w:rPr>
          <w:rFonts w:hint="eastAsia"/>
        </w:rPr>
      </w:pPr>
      <w:r>
        <w:rPr>
          <w:rFonts w:hint="eastAsia"/>
        </w:rPr>
        <w:t>At the same time, the bones of Edmund, Archbishop of Canterbury, were producing an abundance of miracles.</w:t>
      </w:r>
    </w:p>
    <w:p w14:paraId="29D4CCF9">
      <w:pPr>
        <w:ind w:left="5" w:right="70"/>
        <w:rPr>
          <w:rFonts w:hint="eastAsia"/>
        </w:rPr>
      </w:pPr>
      <w:r>
        <w:rPr>
          <w:rFonts w:hint="eastAsia"/>
        </w:rPr>
        <w:t>同时，坎特伯雷总主教埃德蒙的骨头正产生大量的神迹。</w:t>
      </w:r>
    </w:p>
    <w:p w14:paraId="323ADA81">
      <w:pPr>
        <w:ind w:left="5" w:right="70"/>
        <w:rPr>
          <w:rFonts w:hint="eastAsia"/>
        </w:rPr>
      </w:pPr>
    </w:p>
    <w:p w14:paraId="22A849CC">
      <w:pPr>
        <w:ind w:left="5" w:right="70"/>
        <w:rPr>
          <w:rFonts w:hint="eastAsia"/>
        </w:rPr>
      </w:pPr>
      <w:r>
        <w:rPr>
          <w:rFonts w:hint="eastAsia"/>
        </w:rPr>
        <w:t>The Emperor had six mighty armies to resist the enemies whom the Pope, through his schemes, had raised against him in various places.</w:t>
      </w:r>
    </w:p>
    <w:p w14:paraId="33E851D9">
      <w:pPr>
        <w:ind w:left="5" w:right="70"/>
        <w:rPr>
          <w:rFonts w:hint="eastAsia"/>
        </w:rPr>
      </w:pPr>
      <w:r>
        <w:rPr>
          <w:rFonts w:hint="eastAsia"/>
        </w:rPr>
        <w:t>皇帝有六支强大的军队来抵抗教宗通过他的计谋在各地为他树立的敌人。</w:t>
      </w:r>
    </w:p>
    <w:p w14:paraId="2DBE8047">
      <w:pPr>
        <w:ind w:left="5" w:right="70"/>
        <w:rPr>
          <w:rFonts w:hint="eastAsia"/>
        </w:rPr>
      </w:pPr>
    </w:p>
    <w:p w14:paraId="7B37B111">
      <w:pPr>
        <w:ind w:left="5" w:right="70"/>
        <w:rPr>
          <w:rFonts w:hint="eastAsia"/>
        </w:rPr>
      </w:pPr>
      <w:r>
        <w:rPr>
          <w:rFonts w:hint="eastAsia"/>
        </w:rPr>
        <w:t>New Dominicans and Franciscans came from Rome into England in great numbers to preach the Croisada, which they did so effectually that many crossed themselves for the voyage to the Holy Land, and the same preachers granted them the remission of all their sins.</w:t>
      </w:r>
    </w:p>
    <w:p w14:paraId="4BD7AC50">
      <w:pPr>
        <w:ind w:left="5" w:right="70"/>
        <w:rPr>
          <w:rFonts w:hint="eastAsia"/>
        </w:rPr>
      </w:pPr>
      <w:r>
        <w:rPr>
          <w:rFonts w:hint="eastAsia"/>
        </w:rPr>
        <w:t>新的多明我会士和方济各会士从罗马大量来到英格兰，宣讲十字军东征，他们做得如此有效，以至于许多人为圣地之旅而划了十字，同样的传道人也给予了他们所有罪的赦免。</w:t>
      </w:r>
    </w:p>
    <w:p w14:paraId="7BC5E8A1">
      <w:pPr>
        <w:ind w:left="5" w:right="70"/>
        <w:rPr>
          <w:rFonts w:hint="eastAsia"/>
        </w:rPr>
      </w:pPr>
    </w:p>
    <w:p w14:paraId="73FD3DC8">
      <w:pPr>
        <w:ind w:left="5" w:right="70"/>
        <w:rPr>
          <w:rFonts w:hint="eastAsia"/>
        </w:rPr>
      </w:pPr>
      <w:r>
        <w:rPr>
          <w:rFonts w:hint="eastAsia"/>
        </w:rPr>
        <w:t>But three days after, they released them from their vow and gave them leave not to stir out of England.</w:t>
      </w:r>
    </w:p>
    <w:p w14:paraId="2B8C896F">
      <w:pPr>
        <w:ind w:left="5" w:right="70"/>
        <w:rPr>
          <w:rFonts w:hint="eastAsia"/>
        </w:rPr>
      </w:pPr>
      <w:r>
        <w:rPr>
          <w:rFonts w:hint="eastAsia"/>
        </w:rPr>
        <w:t>但三天后，他们就解除了他们的誓言，并允许他们不必离开英格兰。</w:t>
      </w:r>
    </w:p>
    <w:p w14:paraId="0BAF11F8">
      <w:pPr>
        <w:ind w:left="5" w:right="70"/>
        <w:rPr>
          <w:rFonts w:hint="eastAsia"/>
        </w:rPr>
      </w:pPr>
    </w:p>
    <w:p w14:paraId="464AA1E7">
      <w:pPr>
        <w:ind w:left="5" w:right="70"/>
        <w:rPr>
          <w:rFonts w:hint="eastAsia"/>
        </w:rPr>
      </w:pPr>
      <w:r>
        <w:rPr>
          <w:rFonts w:hint="eastAsia"/>
        </w:rPr>
        <w:t>So they changed the corporal satisfaction into a pecuniary punishment.</w:t>
      </w:r>
    </w:p>
    <w:p w14:paraId="3085CED4">
      <w:pPr>
        <w:ind w:left="5" w:right="70"/>
        <w:rPr>
          <w:rFonts w:hint="eastAsia"/>
        </w:rPr>
      </w:pPr>
      <w:r>
        <w:rPr>
          <w:rFonts w:hint="eastAsia"/>
        </w:rPr>
        <w:t>因此他们将身体的补赎改为金钱的惩罚。</w:t>
      </w:r>
    </w:p>
    <w:p w14:paraId="72041CED">
      <w:pPr>
        <w:ind w:left="5" w:right="70"/>
        <w:rPr>
          <w:rFonts w:hint="eastAsia"/>
        </w:rPr>
      </w:pPr>
    </w:p>
    <w:p w14:paraId="014FA38C">
      <w:pPr>
        <w:ind w:left="5" w:right="70"/>
        <w:rPr>
          <w:rFonts w:hint="eastAsia"/>
        </w:rPr>
      </w:pPr>
      <w:r>
        <w:rPr>
          <w:rFonts w:hint="eastAsia"/>
        </w:rPr>
        <w:t>By which means even women and children, that they might have remission of all their sins, took the cross and the vow of the Croisada, and then redeemed their vow with money.</w:t>
      </w:r>
    </w:p>
    <w:p w14:paraId="07B52801">
      <w:pPr>
        <w:ind w:left="5" w:right="70"/>
        <w:rPr>
          <w:rFonts w:hint="eastAsia"/>
        </w:rPr>
      </w:pPr>
      <w:r>
        <w:rPr>
          <w:rFonts w:hint="eastAsia"/>
        </w:rPr>
        <w:t>通过这种方式，甚至妇女和儿童，为了能得到他们所有罪的赦免，也背起了十字架，并发了十字军的誓言，然后用金钱来赎回他们的誓言。</w:t>
      </w:r>
    </w:p>
    <w:p w14:paraId="1BFBD1D2">
      <w:pPr>
        <w:ind w:left="5" w:right="70"/>
        <w:rPr>
          <w:rFonts w:hint="eastAsia"/>
        </w:rPr>
      </w:pPr>
    </w:p>
    <w:p w14:paraId="3A62C19E">
      <w:pPr>
        <w:ind w:left="5" w:right="70"/>
        <w:rPr>
          <w:rFonts w:hint="eastAsia"/>
        </w:rPr>
      </w:pPr>
      <w:r>
        <w:rPr>
          <w:rFonts w:hint="eastAsia"/>
        </w:rPr>
        <w:t>Thus the friars collected vast sums of money.</w:t>
      </w:r>
    </w:p>
    <w:p w14:paraId="2E8C3D2E">
      <w:pPr>
        <w:ind w:left="5" w:right="70"/>
        <w:rPr>
          <w:rFonts w:hint="eastAsia"/>
        </w:rPr>
      </w:pPr>
      <w:r>
        <w:rPr>
          <w:rFonts w:hint="eastAsia"/>
        </w:rPr>
        <w:t>因此修士们收集了巨额的金钱。</w:t>
      </w:r>
    </w:p>
    <w:p w14:paraId="2E7E8C85">
      <w:pPr>
        <w:ind w:left="5" w:right="70"/>
        <w:rPr>
          <w:rFonts w:hint="eastAsia"/>
        </w:rPr>
      </w:pPr>
    </w:p>
    <w:p w14:paraId="643D4512">
      <w:pPr>
        <w:ind w:left="5" w:right="70"/>
        <w:rPr>
          <w:rFonts w:hint="eastAsia"/>
        </w:rPr>
      </w:pPr>
      <w:r>
        <w:rPr>
          <w:rFonts w:hint="eastAsia"/>
        </w:rPr>
        <w:t>And what became of it, Matthew Paris says that it was not known.</w:t>
      </w:r>
    </w:p>
    <w:p w14:paraId="2371DAB3">
      <w:pPr>
        <w:ind w:left="5" w:right="70"/>
        <w:rPr>
          <w:rFonts w:hint="eastAsia"/>
        </w:rPr>
      </w:pPr>
      <w:r>
        <w:rPr>
          <w:rFonts w:hint="eastAsia"/>
        </w:rPr>
        <w:t>至于那些钱的去向，马修·巴黎说无人知晓。</w:t>
      </w:r>
    </w:p>
    <w:p w14:paraId="40C4C637">
      <w:pPr>
        <w:ind w:left="5" w:right="70"/>
        <w:rPr>
          <w:rFonts w:hint="eastAsia"/>
        </w:rPr>
      </w:pPr>
    </w:p>
    <w:p w14:paraId="1A4F60D7">
      <w:pPr>
        <w:ind w:left="5" w:right="70"/>
        <w:rPr>
          <w:rFonts w:hint="eastAsia"/>
        </w:rPr>
      </w:pPr>
      <w:r>
        <w:rPr>
          <w:rFonts w:hint="eastAsia"/>
        </w:rPr>
        <w:t>This Legate Otho had left two Vice-Legates with power of exacting, interdicting, and excommunicating, who daily committed a thousand extortions.</w:t>
      </w:r>
    </w:p>
    <w:p w14:paraId="7154FEA4">
      <w:pPr>
        <w:ind w:left="5" w:right="70"/>
        <w:rPr>
          <w:rFonts w:hint="eastAsia"/>
        </w:rPr>
      </w:pPr>
      <w:r>
        <w:rPr>
          <w:rFonts w:hint="eastAsia"/>
        </w:rPr>
        <w:t>这位使节奥托留下了两位副使节，有勒索、禁止和逐出教会的权力，他们每天都犯下一千件勒索。</w:t>
      </w:r>
    </w:p>
    <w:p w14:paraId="038E6186">
      <w:pPr>
        <w:ind w:left="5" w:right="70"/>
        <w:rPr>
          <w:rFonts w:hint="eastAsia"/>
        </w:rPr>
      </w:pPr>
    </w:p>
    <w:p w14:paraId="294CB926">
      <w:pPr>
        <w:ind w:left="5" w:right="70"/>
        <w:rPr>
          <w:rFonts w:hint="eastAsia"/>
        </w:rPr>
      </w:pPr>
      <w:r>
        <w:rPr>
          <w:rFonts w:hint="eastAsia"/>
        </w:rPr>
        <w:t>One of them, named Petrus de Supino, took a turn into Ireland.</w:t>
      </w:r>
    </w:p>
    <w:p w14:paraId="347DDE70">
      <w:pPr>
        <w:ind w:left="5" w:right="70"/>
        <w:rPr>
          <w:rFonts w:hint="eastAsia"/>
        </w:rPr>
      </w:pPr>
      <w:r>
        <w:rPr>
          <w:rFonts w:hint="eastAsia"/>
        </w:rPr>
        <w:t>其中一位，名叫彼得鲁斯·德·苏皮诺，去了爱尔兰。</w:t>
      </w:r>
    </w:p>
    <w:p w14:paraId="74A51EE7">
      <w:pPr>
        <w:ind w:left="5" w:right="70"/>
        <w:rPr>
          <w:rFonts w:hint="eastAsia"/>
        </w:rPr>
      </w:pPr>
    </w:p>
    <w:p w14:paraId="663BEC96">
      <w:pPr>
        <w:ind w:left="5" w:right="70"/>
        <w:rPr>
          <w:rFonts w:hint="eastAsia"/>
        </w:rPr>
      </w:pPr>
      <w:r>
        <w:rPr>
          <w:rFonts w:hint="eastAsia"/>
        </w:rPr>
        <w:t>Out of which (though money was thin sown there) he raked in few days fifteen hundred marks.</w:t>
      </w:r>
    </w:p>
    <w:p w14:paraId="5C6919CC">
      <w:pPr>
        <w:ind w:left="5" w:right="70"/>
        <w:rPr>
          <w:rFonts w:hint="eastAsia"/>
        </w:rPr>
      </w:pPr>
      <w:r>
        <w:rPr>
          <w:rFonts w:hint="eastAsia"/>
        </w:rPr>
        <w:t>从那里（虽然那里钱很少）他在几天内就搜刮了一千五百马克。</w:t>
      </w:r>
    </w:p>
    <w:p w14:paraId="4D0F8D2F">
      <w:pPr>
        <w:ind w:left="5" w:right="70"/>
        <w:rPr>
          <w:rFonts w:hint="eastAsia"/>
        </w:rPr>
      </w:pPr>
    </w:p>
    <w:p w14:paraId="5513F93B">
      <w:pPr>
        <w:ind w:left="5" w:right="70"/>
        <w:rPr>
          <w:rFonts w:hint="eastAsia"/>
        </w:rPr>
      </w:pPr>
      <w:r>
        <w:rPr>
          <w:rFonts w:hint="eastAsia"/>
        </w:rPr>
        <w:t>Then returning with a mandate from the Pope, he exacted the twentieth part of the goods of the whole island, and his fellow Petrus Rubeus did the same in Scotland.</w:t>
      </w:r>
    </w:p>
    <w:p w14:paraId="29B42D1F">
      <w:pPr>
        <w:ind w:left="5" w:right="70"/>
        <w:rPr>
          <w:rFonts w:hint="eastAsia"/>
        </w:rPr>
      </w:pPr>
      <w:r>
        <w:rPr>
          <w:rFonts w:hint="eastAsia"/>
        </w:rPr>
        <w:t>然后带着教宗的命令回来，他勒索了全岛财物的二十分之一，他的同伴彼得鲁斯·鲁贝乌斯在苏格兰也做了同样的事。</w:t>
      </w:r>
    </w:p>
    <w:p w14:paraId="106CD8C4">
      <w:pPr>
        <w:ind w:left="5" w:right="70"/>
        <w:rPr>
          <w:rFonts w:hint="eastAsia"/>
        </w:rPr>
      </w:pPr>
    </w:p>
    <w:p w14:paraId="442F856D">
      <w:pPr>
        <w:ind w:left="5" w:right="70"/>
        <w:rPr>
          <w:rFonts w:hint="eastAsia"/>
        </w:rPr>
      </w:pPr>
      <w:r>
        <w:rPr>
          <w:rFonts w:hint="eastAsia"/>
        </w:rPr>
        <w:t>Then hearing that Pope Gregory was very sick, they crossed the sea in haste and went towards Rome laden with wealth.</w:t>
      </w:r>
    </w:p>
    <w:p w14:paraId="0BB00B7E">
      <w:pPr>
        <w:ind w:left="5" w:right="70"/>
        <w:rPr>
          <w:rFonts w:hint="eastAsia"/>
        </w:rPr>
      </w:pPr>
      <w:r>
        <w:rPr>
          <w:rFonts w:hint="eastAsia"/>
        </w:rPr>
        <w:t>然后听说教宗格列高利病重，他们便急忙渡海，满载财富地向罗马进发。</w:t>
      </w:r>
    </w:p>
    <w:p w14:paraId="601CAC99">
      <w:pPr>
        <w:ind w:left="5" w:right="70"/>
        <w:rPr>
          <w:rFonts w:hint="eastAsia"/>
        </w:rPr>
      </w:pPr>
    </w:p>
    <w:p w14:paraId="4D3EFAB4">
      <w:pPr>
        <w:ind w:left="5" w:right="70"/>
        <w:rPr>
          <w:rFonts w:hint="eastAsia"/>
        </w:rPr>
      </w:pPr>
      <w:r>
        <w:rPr>
          <w:rFonts w:hint="eastAsia"/>
        </w:rPr>
        <w:t>But in their journey they were taken by the Emperor, who made use of their money and committed them to close prison, and besieged a place in Campania where the Pope had put his money and his nephews.</w:t>
      </w:r>
    </w:p>
    <w:p w14:paraId="5CC57567">
      <w:pPr>
        <w:ind w:left="5" w:right="70"/>
        <w:rPr>
          <w:rFonts w:hint="eastAsia"/>
        </w:rPr>
      </w:pPr>
      <w:r>
        <w:rPr>
          <w:rFonts w:hint="eastAsia"/>
        </w:rPr>
        <w:t>但在他们的旅途中，他们被皇帝俘虏了，皇帝使用了他们的钱，并将他们投入严密的监狱，并围攻了教宗在坎帕尼亚存放他的钱和他侄子的地方。</w:t>
      </w:r>
    </w:p>
    <w:p w14:paraId="63B59B9D">
      <w:pPr>
        <w:ind w:left="5" w:right="70"/>
        <w:rPr>
          <w:rFonts w:hint="eastAsia"/>
        </w:rPr>
      </w:pPr>
    </w:p>
    <w:p w14:paraId="01B5C510">
      <w:pPr>
        <w:ind w:left="5" w:right="70"/>
        <w:rPr>
          <w:rFonts w:hint="eastAsia"/>
        </w:rPr>
      </w:pPr>
      <w:r>
        <w:rPr>
          <w:rFonts w:hint="eastAsia"/>
        </w:rPr>
        <w:t>The Emperor, having made himself master of the place, hanged the Pope’s nephews as rebels to his Majesty.</w:t>
      </w:r>
    </w:p>
    <w:p w14:paraId="2A81495D">
      <w:pPr>
        <w:ind w:left="5" w:right="70"/>
        <w:rPr>
          <w:rFonts w:hint="eastAsia"/>
        </w:rPr>
      </w:pPr>
      <w:r>
        <w:rPr>
          <w:rFonts w:hint="eastAsia"/>
        </w:rPr>
        <w:t>皇帝，占领了那个地方后，便将教宗的侄子们当作叛徒处以绞刑。</w:t>
      </w:r>
    </w:p>
    <w:p w14:paraId="0B47B09A">
      <w:pPr>
        <w:ind w:left="5" w:right="70"/>
        <w:rPr>
          <w:rFonts w:hint="eastAsia"/>
        </w:rPr>
      </w:pPr>
    </w:p>
    <w:p w14:paraId="543F98E0">
      <w:pPr>
        <w:ind w:left="5" w:right="70"/>
        <w:rPr>
          <w:rFonts w:hint="eastAsia"/>
        </w:rPr>
      </w:pPr>
      <w:r>
        <w:rPr>
          <w:rFonts w:hint="eastAsia"/>
        </w:rPr>
        <w:t>The Pope, hearing of it, was oppressed with such grief that he died.</w:t>
      </w:r>
    </w:p>
    <w:p w14:paraId="7491DBE3">
      <w:pPr>
        <w:ind w:left="5" w:right="70"/>
        <w:rPr>
          <w:rFonts w:hint="eastAsia"/>
        </w:rPr>
      </w:pPr>
      <w:r>
        <w:rPr>
          <w:rFonts w:hint="eastAsia"/>
        </w:rPr>
        <w:t>教宗，听到这个消息后，悲伤至极而死。</w:t>
      </w:r>
    </w:p>
    <w:p w14:paraId="60EA0D1F">
      <w:pPr>
        <w:ind w:left="5" w:right="70"/>
        <w:rPr>
          <w:rFonts w:hint="eastAsia"/>
        </w:rPr>
      </w:pPr>
    </w:p>
    <w:p w14:paraId="7D87A8CC">
      <w:pPr>
        <w:ind w:left="5" w:right="70"/>
        <w:rPr>
          <w:rFonts w:hint="eastAsia"/>
        </w:rPr>
      </w:pPr>
      <w:r>
        <w:rPr>
          <w:rFonts w:hint="eastAsia"/>
        </w:rPr>
        <w:t>The Emperor kept many Cardinals prisoners, among others Otho, the plague of England, because they would have assembled themselves in Council by the Pope’s authority without his leave.</w:t>
      </w:r>
    </w:p>
    <w:p w14:paraId="60025309">
      <w:pPr>
        <w:ind w:left="5" w:right="70"/>
        <w:rPr>
          <w:rFonts w:hint="eastAsia"/>
        </w:rPr>
      </w:pPr>
      <w:r>
        <w:rPr>
          <w:rFonts w:hint="eastAsia"/>
        </w:rPr>
        <w:t>皇帝囚禁了许多红衣主教，其中包括英格兰的瘟疫奥托，因为他们想在没有他许可的情况下，借着教宗的权威召开公会议。</w:t>
      </w:r>
    </w:p>
    <w:p w14:paraId="2C0DCDA2">
      <w:pPr>
        <w:ind w:left="5" w:right="70"/>
        <w:rPr>
          <w:rFonts w:hint="eastAsia"/>
        </w:rPr>
      </w:pPr>
    </w:p>
    <w:p w14:paraId="5FC3A8BC">
      <w:pPr>
        <w:ind w:left="5" w:right="70"/>
        <w:rPr>
          <w:rFonts w:hint="eastAsia"/>
        </w:rPr>
      </w:pPr>
      <w:r>
        <w:rPr>
          <w:rFonts w:hint="eastAsia"/>
        </w:rPr>
        <w:t>After many quarrels among the Cardinals, Galfrid, Archbishop of Milan, was chosen Pope, who did not last long and died having been Pope but sixteen days.</w:t>
      </w:r>
    </w:p>
    <w:p w14:paraId="73D88AA9">
      <w:pPr>
        <w:ind w:left="5" w:right="70"/>
        <w:rPr>
          <w:rFonts w:hint="eastAsia"/>
        </w:rPr>
      </w:pPr>
      <w:r>
        <w:rPr>
          <w:rFonts w:hint="eastAsia"/>
        </w:rPr>
        <w:t>在红衣主教们多次争吵之后，米兰的总主教加尔弗里德当选为教宗，他没当多久，只当了十六天教宗就去世了。</w:t>
      </w:r>
    </w:p>
    <w:p w14:paraId="19F52029">
      <w:pPr>
        <w:ind w:left="5" w:right="70"/>
        <w:rPr>
          <w:rFonts w:hint="eastAsia"/>
        </w:rPr>
      </w:pPr>
    </w:p>
    <w:p w14:paraId="2DD90872">
      <w:pPr>
        <w:ind w:left="5" w:right="70"/>
        <w:rPr>
          <w:rFonts w:hint="eastAsia"/>
        </w:rPr>
      </w:pPr>
      <w:r>
        <w:rPr>
          <w:rFonts w:hint="eastAsia"/>
        </w:rPr>
        <w:t>The Cardinals were twenty-one months before they could agree about the election of a successor.</w:t>
      </w:r>
    </w:p>
    <w:p w14:paraId="49C610A2">
      <w:pPr>
        <w:ind w:left="5" w:right="70"/>
        <w:rPr>
          <w:rFonts w:hint="eastAsia"/>
        </w:rPr>
      </w:pPr>
      <w:r>
        <w:rPr>
          <w:rFonts w:hint="eastAsia"/>
        </w:rPr>
        <w:t>红衣主教们花了二十一个月才就继任者的选举达成一致。</w:t>
      </w:r>
    </w:p>
    <w:p w14:paraId="1E8F4A54">
      <w:pPr>
        <w:ind w:left="5" w:right="70"/>
        <w:rPr>
          <w:rFonts w:hint="eastAsia"/>
        </w:rPr>
      </w:pPr>
    </w:p>
    <w:p w14:paraId="3649EE0A">
      <w:pPr>
        <w:ind w:left="5" w:right="70"/>
        <w:rPr>
          <w:rFonts w:hint="eastAsia"/>
        </w:rPr>
      </w:pPr>
      <w:r>
        <w:rPr>
          <w:rFonts w:hint="eastAsia"/>
        </w:rPr>
        <w:t>The Emperor, angry at it, besieged them at Rome, and the King of France sent them ambassadors to declare to them that if they did not choose a Pope, the French would elect one for them, grounded upon their ancient privilege granted by St. Clement unto St. Denis, whom he established Apostle over the Western people.</w:t>
      </w:r>
    </w:p>
    <w:p w14:paraId="4FB8F95A">
      <w:pPr>
        <w:ind w:left="5" w:right="70"/>
        <w:rPr>
          <w:rFonts w:hint="eastAsia"/>
        </w:rPr>
      </w:pPr>
      <w:r>
        <w:rPr>
          <w:rFonts w:hint="eastAsia"/>
        </w:rPr>
        <w:t>皇帝对此大怒，在罗马围攻了他们，法兰西国王派了大使去向他们宣布，如果他们不选出一位教宗，法兰西人就会为他们选一位，根据圣克雷芒授予圣但尼的古老特权，圣克雷芒立他为西方人民的使徒。</w:t>
      </w:r>
    </w:p>
    <w:p w14:paraId="6FCB6310">
      <w:pPr>
        <w:ind w:left="5" w:right="70"/>
        <w:rPr>
          <w:rFonts w:hint="eastAsia"/>
        </w:rPr>
      </w:pPr>
    </w:p>
    <w:p w14:paraId="1CF0AF3F">
      <w:pPr>
        <w:ind w:left="5" w:right="70"/>
        <w:rPr>
          <w:rFonts w:hint="eastAsia"/>
        </w:rPr>
      </w:pPr>
      <w:r>
        <w:rPr>
          <w:rFonts w:hint="eastAsia"/>
        </w:rPr>
        <w:t>The Cardinals, frightened, in the end chose one Cardinal Sinebald, who, leaving his name of baptism, called himself Innocent the IV.</w:t>
      </w:r>
    </w:p>
    <w:p w14:paraId="0CB84999">
      <w:pPr>
        <w:ind w:left="5" w:right="70"/>
        <w:rPr>
          <w:rFonts w:hint="eastAsia"/>
        </w:rPr>
      </w:pPr>
      <w:r>
        <w:rPr>
          <w:rFonts w:hint="eastAsia"/>
        </w:rPr>
        <w:t>红衣主教们害怕了，最后选了一位名叫西内巴尔德的红衣主教，他放弃了他的洗礼名，自称为英诺森四世。</w:t>
      </w:r>
    </w:p>
    <w:p w14:paraId="2E381D74">
      <w:pPr>
        <w:ind w:left="5" w:right="70"/>
        <w:rPr>
          <w:rFonts w:hint="eastAsia"/>
        </w:rPr>
      </w:pPr>
    </w:p>
    <w:p w14:paraId="60885FA9">
      <w:pPr>
        <w:ind w:left="5" w:right="70"/>
        <w:rPr>
          <w:rFonts w:hint="eastAsia"/>
        </w:rPr>
      </w:pPr>
      <w:r>
        <w:rPr>
          <w:rFonts w:hint="eastAsia"/>
        </w:rPr>
        <w:t>The orders of Dominicans and mendicant friars had been but twenty-four years in England and already had built magnificent convents over all the kingdom, governed all the houses of great persons, got great legacies, drew to themselves all the confessions, and many believed that salvation could not be had without them.</w:t>
      </w:r>
    </w:p>
    <w:p w14:paraId="73D0E93F">
      <w:pPr>
        <w:ind w:left="5" w:right="70"/>
        <w:rPr>
          <w:rFonts w:hint="eastAsia"/>
        </w:rPr>
      </w:pPr>
      <w:r>
        <w:rPr>
          <w:rFonts w:hint="eastAsia"/>
        </w:rPr>
        <w:t>多明我会和托钵修会士在英格兰只有二十四年，但已在全国各地建造了宏伟的修道院，掌管了所有大人物的家，获得了大量的遗产，将所有忏悔都吸引到自己这里，许多人相信没有他们就无法得救。</w:t>
      </w:r>
    </w:p>
    <w:p w14:paraId="68CE4BC6">
      <w:pPr>
        <w:ind w:left="5" w:right="70"/>
        <w:rPr>
          <w:rFonts w:hint="eastAsia"/>
        </w:rPr>
      </w:pPr>
    </w:p>
    <w:p w14:paraId="36FC3047">
      <w:pPr>
        <w:ind w:left="5" w:right="70"/>
        <w:rPr>
          <w:rFonts w:hint="eastAsia"/>
        </w:rPr>
      </w:pPr>
      <w:r>
        <w:rPr>
          <w:rFonts w:hint="eastAsia"/>
        </w:rPr>
        <w:t>They were factors, solicitors, and executors of Apostolic mandates, and bearers of pardons; they had the King’s ear and debased the orders of St. Benedict and St. Augustine; doing to other orders and to parochial priests that which the Jesuits do now unto them.</w:t>
      </w:r>
    </w:p>
    <w:p w14:paraId="3CED8D19">
      <w:pPr>
        <w:ind w:left="5" w:right="70"/>
        <w:rPr>
          <w:rFonts w:hint="eastAsia"/>
        </w:rPr>
      </w:pPr>
      <w:r>
        <w:rPr>
          <w:rFonts w:hint="eastAsia"/>
        </w:rPr>
        <w:t>他们是宗座命令的代理人、律师和执行者，以及赦免的传递者；他们得到国王的宠信，并贬低了圣本笃和圣奥古斯丁的修会；他们对其他修会和教区祭司所做的，正是耶稣会士现在对他们所做的。</w:t>
      </w:r>
    </w:p>
    <w:p w14:paraId="7AFF3C9C">
      <w:pPr>
        <w:ind w:left="5" w:right="70"/>
        <w:rPr>
          <w:rFonts w:hint="eastAsia"/>
        </w:rPr>
      </w:pPr>
    </w:p>
    <w:p w14:paraId="7DC5529E">
      <w:pPr>
        <w:ind w:left="5" w:right="70"/>
        <w:rPr>
          <w:rFonts w:hint="eastAsia"/>
        </w:rPr>
      </w:pPr>
      <w:r>
        <w:rPr>
          <w:rFonts w:hint="eastAsia"/>
        </w:rPr>
        <w:t>Yet between these two new orders there was a great deal of envy: the Franciscans calling themselves Minors and by consequent more holy; and the Dominicans calling themselves Majors and therefore preferable.</w:t>
      </w:r>
    </w:p>
    <w:p w14:paraId="31C91B35">
      <w:pPr>
        <w:ind w:left="5" w:right="70"/>
        <w:rPr>
          <w:rFonts w:hint="eastAsia"/>
        </w:rPr>
      </w:pPr>
      <w:r>
        <w:rPr>
          <w:rFonts w:hint="eastAsia"/>
        </w:rPr>
        <w:t>然而在这两个新修会之间，有很大的嫉妒：方济各会士称自己为“小兄弟”，因此更圣洁；多明我会士称自己为“大兄弟”，因此更优越。</w:t>
      </w:r>
    </w:p>
    <w:p w14:paraId="3261AEB7">
      <w:pPr>
        <w:ind w:left="5" w:right="70"/>
        <w:rPr>
          <w:rFonts w:hint="eastAsia"/>
        </w:rPr>
      </w:pPr>
    </w:p>
    <w:p w14:paraId="702FDDD5">
      <w:pPr>
        <w:ind w:left="5" w:right="70"/>
        <w:rPr>
          <w:rFonts w:hint="eastAsia"/>
        </w:rPr>
      </w:pPr>
      <w:r>
        <w:rPr>
          <w:rFonts w:hint="eastAsia"/>
        </w:rPr>
        <w:t>In the year 1244, one Martin came into England with full power from his Holiness to exact money, to suspend, to interdict, and to excommunicate all that should any way oppose him.</w:t>
      </w:r>
    </w:p>
    <w:p w14:paraId="161AA7D9">
      <w:pPr>
        <w:ind w:left="5" w:right="70"/>
        <w:rPr>
          <w:rFonts w:hint="eastAsia"/>
        </w:rPr>
      </w:pPr>
      <w:r>
        <w:rPr>
          <w:rFonts w:hint="eastAsia"/>
        </w:rPr>
        <w:t>在1244年，一个名叫马丁的人，带着教宗陛下的全权来到英格兰，要索取金钱，暂停、禁止和逐出教会所有以任何方式反对他的人。</w:t>
      </w:r>
    </w:p>
    <w:p w14:paraId="73FFE5F9">
      <w:pPr>
        <w:ind w:left="5" w:right="70"/>
        <w:rPr>
          <w:rFonts w:hint="eastAsia"/>
        </w:rPr>
      </w:pPr>
    </w:p>
    <w:p w14:paraId="2B341D7C">
      <w:pPr>
        <w:ind w:left="5" w:right="70"/>
        <w:rPr>
          <w:rFonts w:hint="eastAsia"/>
        </w:rPr>
      </w:pPr>
      <w:r>
        <w:rPr>
          <w:rFonts w:hint="eastAsia"/>
        </w:rPr>
        <w:t>He would command this Abbot or that Prior that they would send him horses such as were fit for an especial clerk of the Lord Pope to ride on.</w:t>
      </w:r>
    </w:p>
    <w:p w14:paraId="31ABA2D9">
      <w:pPr>
        <w:ind w:left="5" w:right="70"/>
        <w:rPr>
          <w:rFonts w:hint="eastAsia"/>
        </w:rPr>
      </w:pPr>
      <w:r>
        <w:rPr>
          <w:rFonts w:hint="eastAsia"/>
        </w:rPr>
        <w:t>他会命令这个修道院院长或那个院长，给他们送来适合主教宗的一位特别神职人员骑的马。</w:t>
      </w:r>
    </w:p>
    <w:p w14:paraId="6787B271">
      <w:pPr>
        <w:ind w:left="5" w:right="70"/>
        <w:rPr>
          <w:rFonts w:hint="eastAsia"/>
        </w:rPr>
      </w:pPr>
    </w:p>
    <w:p w14:paraId="4016B831">
      <w:pPr>
        <w:ind w:left="5" w:right="70"/>
        <w:rPr>
          <w:rFonts w:hint="eastAsia"/>
        </w:rPr>
      </w:pPr>
      <w:r>
        <w:rPr>
          <w:rFonts w:hint="eastAsia"/>
        </w:rPr>
        <w:t>If they alleged any excuse, he suspended them from their benefices.</w:t>
      </w:r>
    </w:p>
    <w:p w14:paraId="5393B2B6">
      <w:pPr>
        <w:ind w:left="5" w:right="70"/>
        <w:rPr>
          <w:rFonts w:hint="eastAsia"/>
        </w:rPr>
      </w:pPr>
      <w:r>
        <w:rPr>
          <w:rFonts w:hint="eastAsia"/>
        </w:rPr>
        <w:t>如果他们提出任何借口，他就暂停了他们的圣职。</w:t>
      </w:r>
    </w:p>
    <w:p w14:paraId="5C39DC56">
      <w:pPr>
        <w:ind w:left="5" w:right="70"/>
        <w:rPr>
          <w:rFonts w:hint="eastAsia"/>
        </w:rPr>
      </w:pPr>
    </w:p>
    <w:p w14:paraId="6A461429">
      <w:pPr>
        <w:ind w:left="5" w:right="70"/>
        <w:rPr>
          <w:rFonts w:hint="eastAsia"/>
        </w:rPr>
      </w:pPr>
      <w:r>
        <w:rPr>
          <w:rFonts w:hint="eastAsia"/>
        </w:rPr>
        <w:t>The churches and prebends that fell void he kept in his own hands till he was pleased to bestow them upon his nephews and cousins.</w:t>
      </w:r>
    </w:p>
    <w:p w14:paraId="419F9DA5">
      <w:pPr>
        <w:ind w:left="5" w:right="70"/>
        <w:rPr>
          <w:rFonts w:hint="eastAsia"/>
        </w:rPr>
      </w:pPr>
      <w:r>
        <w:rPr>
          <w:rFonts w:hint="eastAsia"/>
        </w:rPr>
        <w:t>空缺的教堂和圣职俸禄，他都掌握在自己手中，直到他乐意将它们赐予他的侄子和表兄弟们。</w:t>
      </w:r>
    </w:p>
    <w:p w14:paraId="1833049F">
      <w:pPr>
        <w:ind w:left="5" w:right="70"/>
        <w:rPr>
          <w:rFonts w:hint="eastAsia"/>
        </w:rPr>
      </w:pPr>
    </w:p>
    <w:p w14:paraId="5C618AD4">
      <w:pPr>
        <w:ind w:left="5" w:right="70"/>
        <w:rPr>
          <w:rFonts w:hint="eastAsia"/>
        </w:rPr>
      </w:pPr>
      <w:r>
        <w:rPr>
          <w:rFonts w:hint="eastAsia"/>
        </w:rPr>
        <w:t>And whereas David, Prince of North Wales, was a vassal to the King of England, Pope Innocent IV seduced him from the allegiance sworn to Henry III, his lord, and made him his vassal, obliging him to pay five hundred marks a year to the Apostolic See as a sign of subjection.</w:t>
      </w:r>
    </w:p>
    <w:p w14:paraId="5BC0C915">
      <w:pPr>
        <w:ind w:left="5" w:right="70"/>
        <w:rPr>
          <w:rFonts w:hint="eastAsia"/>
        </w:rPr>
      </w:pPr>
      <w:r>
        <w:rPr>
          <w:rFonts w:hint="eastAsia"/>
        </w:rPr>
        <w:t>然而，北威尔士的王子大卫，是英格兰国王的附庸，教宗英诺森四世却引诱他背弃了对他的领主亨利三世所发的效忠誓言，并使他成为他的附庸，强迫他每年向宗座支付五百马克作为臣服的标志。</w:t>
      </w:r>
    </w:p>
    <w:p w14:paraId="22208935">
      <w:pPr>
        <w:ind w:left="5" w:right="70"/>
        <w:rPr>
          <w:rFonts w:hint="eastAsia"/>
        </w:rPr>
      </w:pPr>
    </w:p>
    <w:p w14:paraId="3E0FF284">
      <w:pPr>
        <w:ind w:left="5" w:right="70"/>
        <w:rPr>
          <w:rFonts w:hint="eastAsia"/>
        </w:rPr>
      </w:pPr>
      <w:r>
        <w:rPr>
          <w:rFonts w:hint="eastAsia"/>
        </w:rPr>
        <w:t>So David, by the Pope’s instigation, shook off the King’s yoke and put his country under the Pope’s rule, promising to hold his whole territory from the Pope.</w:t>
      </w:r>
    </w:p>
    <w:p w14:paraId="181DB2E0">
      <w:pPr>
        <w:ind w:left="5" w:right="70"/>
        <w:rPr>
          <w:rFonts w:hint="eastAsia"/>
        </w:rPr>
      </w:pPr>
      <w:r>
        <w:rPr>
          <w:rFonts w:hint="eastAsia"/>
        </w:rPr>
        <w:t>因此大卫，在教宗的煽动下，摆脱了国王的轭，并将他的国家置于教宗的统治之下，承诺从教宗那里持有他全部的领土。</w:t>
      </w:r>
    </w:p>
    <w:p w14:paraId="771049DA">
      <w:pPr>
        <w:ind w:left="5" w:right="70"/>
        <w:rPr>
          <w:rFonts w:hint="eastAsia"/>
        </w:rPr>
      </w:pPr>
    </w:p>
    <w:p w14:paraId="358C6E9A">
      <w:pPr>
        <w:ind w:left="5" w:right="70"/>
        <w:rPr>
          <w:rFonts w:hint="eastAsia"/>
        </w:rPr>
      </w:pPr>
      <w:r>
        <w:rPr>
          <w:rFonts w:hint="eastAsia"/>
        </w:rPr>
        <w:t>Hence, long wars followed.</w:t>
      </w:r>
    </w:p>
    <w:p w14:paraId="212F4B6D">
      <w:pPr>
        <w:ind w:left="5" w:right="70"/>
        <w:rPr>
          <w:rFonts w:hint="eastAsia"/>
        </w:rPr>
      </w:pPr>
      <w:r>
        <w:rPr>
          <w:rFonts w:hint="eastAsia"/>
        </w:rPr>
        <w:t>由此，长久的战争随之而来。</w:t>
      </w:r>
    </w:p>
    <w:p w14:paraId="5A0A7DB4">
      <w:pPr>
        <w:ind w:left="5" w:right="70"/>
        <w:rPr>
          <w:rFonts w:hint="eastAsia"/>
        </w:rPr>
      </w:pPr>
    </w:p>
    <w:p w14:paraId="0C7CEE8F">
      <w:pPr>
        <w:ind w:left="5" w:right="70"/>
        <w:rPr>
          <w:rFonts w:hint="eastAsia"/>
        </w:rPr>
      </w:pPr>
      <w:r>
        <w:rPr>
          <w:rFonts w:hint="eastAsia"/>
        </w:rPr>
        <w:t>The miracles of Edmund of Canterbury being daily multiplied, commissioners were appointed by the Pope to inquire into those miracles and to inform His Holiness about them, to determine whether he ought to be canonized and listed among the saints.</w:t>
      </w:r>
    </w:p>
    <w:p w14:paraId="21C8B328">
      <w:pPr>
        <w:ind w:left="5" w:right="70"/>
        <w:rPr>
          <w:rFonts w:hint="eastAsia"/>
        </w:rPr>
      </w:pPr>
      <w:r>
        <w:rPr>
          <w:rFonts w:hint="eastAsia"/>
        </w:rPr>
        <w:t>坎特伯雷的埃德蒙的神迹日益增多，教宗便任命了专员去调查那些神迹，并向教宗陛下汇报，以决定他是否应该被封为圣人，并列入圣徒名单。</w:t>
      </w:r>
    </w:p>
    <w:p w14:paraId="3CB6E466">
      <w:pPr>
        <w:ind w:left="5" w:right="70"/>
        <w:rPr>
          <w:rFonts w:hint="eastAsia"/>
        </w:rPr>
      </w:pPr>
    </w:p>
    <w:p w14:paraId="066A70D9">
      <w:pPr>
        <w:ind w:left="5" w:right="70"/>
        <w:rPr>
          <w:rFonts w:hint="eastAsia"/>
        </w:rPr>
      </w:pPr>
      <w:r>
        <w:rPr>
          <w:rFonts w:hint="eastAsia"/>
        </w:rPr>
        <w:t>But the commissioners reported unfavorably of the said Edmund, deeming him unworthy of sainthood.</w:t>
      </w:r>
    </w:p>
    <w:p w14:paraId="2065DCAA">
      <w:pPr>
        <w:ind w:left="5" w:right="70"/>
        <w:rPr>
          <w:rFonts w:hint="eastAsia"/>
        </w:rPr>
      </w:pPr>
      <w:r>
        <w:rPr>
          <w:rFonts w:hint="eastAsia"/>
        </w:rPr>
        <w:t>但专员们对那位埃德蒙作了不利的报告，认为他配不上圣徒的称号。</w:t>
      </w:r>
    </w:p>
    <w:p w14:paraId="30A17938">
      <w:pPr>
        <w:ind w:left="5" w:right="70"/>
        <w:rPr>
          <w:rFonts w:hint="eastAsia"/>
        </w:rPr>
      </w:pPr>
    </w:p>
    <w:p w14:paraId="0651A767">
      <w:pPr>
        <w:ind w:left="5" w:right="70"/>
        <w:rPr>
          <w:rFonts w:hint="eastAsia"/>
        </w:rPr>
      </w:pPr>
      <w:r>
        <w:rPr>
          <w:rFonts w:hint="eastAsia"/>
        </w:rPr>
        <w:t>Therefore, it was concluded that he should not be canonized, and the request of the monks of Pontigny, where the said Edmund was buried, was rejected as unjust.</w:t>
      </w:r>
    </w:p>
    <w:p w14:paraId="7B9BE7AB">
      <w:pPr>
        <w:ind w:left="5" w:right="70"/>
        <w:rPr>
          <w:rFonts w:hint="eastAsia"/>
        </w:rPr>
      </w:pPr>
      <w:r>
        <w:rPr>
          <w:rFonts w:hint="eastAsia"/>
        </w:rPr>
        <w:t>因此，结论是他不应被封为圣人，而埋葬那位埃德蒙的蓬蒂尼修士们的请求，也被驳回为不公正。</w:t>
      </w:r>
    </w:p>
    <w:p w14:paraId="43B43D3E">
      <w:pPr>
        <w:ind w:left="5" w:right="70"/>
        <w:rPr>
          <w:rFonts w:hint="eastAsia"/>
        </w:rPr>
      </w:pPr>
    </w:p>
    <w:p w14:paraId="2B4FA9BE">
      <w:pPr>
        <w:ind w:left="5" w:right="70"/>
        <w:rPr>
          <w:rFonts w:hint="eastAsia"/>
        </w:rPr>
      </w:pPr>
      <w:r>
        <w:rPr>
          <w:rFonts w:hint="eastAsia"/>
        </w:rPr>
        <w:t>The aforementioned Martin (whom the English called “Masty,” because of his insatiable greed) received unprecedented power from the Pope— greater than any before—of which he had several letters.</w:t>
      </w:r>
    </w:p>
    <w:p w14:paraId="186E3B64">
      <w:pPr>
        <w:ind w:left="5" w:right="70"/>
        <w:rPr>
          <w:rFonts w:hint="eastAsia"/>
        </w:rPr>
      </w:pPr>
      <w:r>
        <w:rPr>
          <w:rFonts w:hint="eastAsia"/>
        </w:rPr>
        <w:t>前面提到的马丁（英国人因他贪得无厌而称他为“Masty”）从教宗那里领受了前所未有的权力——比任何人都大——他有几封信。</w:t>
      </w:r>
    </w:p>
    <w:p w14:paraId="7D5139BC">
      <w:pPr>
        <w:ind w:left="5" w:right="70"/>
        <w:rPr>
          <w:rFonts w:hint="eastAsia"/>
        </w:rPr>
      </w:pPr>
    </w:p>
    <w:p w14:paraId="76EF1EAD">
      <w:pPr>
        <w:ind w:left="5" w:right="70"/>
        <w:rPr>
          <w:rFonts w:hint="eastAsia"/>
        </w:rPr>
      </w:pPr>
      <w:r>
        <w:rPr>
          <w:rFonts w:hint="eastAsia"/>
        </w:rPr>
        <w:t>He produced sometimes one, sometimes another, depending on the situation, along with many scrolls of parchment sealed with lead, in which nothing was written.</w:t>
      </w:r>
    </w:p>
    <w:p w14:paraId="0C118D8C">
      <w:pPr>
        <w:ind w:left="5" w:right="70"/>
        <w:rPr>
          <w:rFonts w:hint="eastAsia"/>
        </w:rPr>
      </w:pPr>
      <w:r>
        <w:rPr>
          <w:rFonts w:hint="eastAsia"/>
        </w:rPr>
        <w:t>他时而拿出这一封，时而拿出那一封，视情况而定，还有许多用铅封印的羊皮纸卷，上面什么也没写。</w:t>
      </w:r>
    </w:p>
    <w:p w14:paraId="0D383FEF">
      <w:pPr>
        <w:ind w:left="5" w:right="70"/>
        <w:rPr>
          <w:rFonts w:hint="eastAsia"/>
        </w:rPr>
      </w:pPr>
    </w:p>
    <w:p w14:paraId="069E1780">
      <w:pPr>
        <w:ind w:left="5" w:right="70"/>
        <w:rPr>
          <w:rFonts w:hint="eastAsia"/>
        </w:rPr>
      </w:pPr>
      <w:r>
        <w:rPr>
          <w:rFonts w:hint="eastAsia"/>
        </w:rPr>
        <w:t>These blanks he filled as he pleased.</w:t>
      </w:r>
    </w:p>
    <w:p w14:paraId="04CE4F72">
      <w:pPr>
        <w:ind w:left="5" w:right="70"/>
        <w:rPr>
          <w:rFonts w:hint="eastAsia"/>
        </w:rPr>
      </w:pPr>
      <w:r>
        <w:rPr>
          <w:rFonts w:hint="eastAsia"/>
        </w:rPr>
        <w:t>这些空白他随意填写。</w:t>
      </w:r>
    </w:p>
    <w:p w14:paraId="7ED01D1C">
      <w:pPr>
        <w:ind w:left="5" w:right="70"/>
        <w:rPr>
          <w:rFonts w:hint="eastAsia"/>
        </w:rPr>
      </w:pPr>
    </w:p>
    <w:p w14:paraId="7B145280">
      <w:pPr>
        <w:ind w:left="5" w:right="70"/>
        <w:rPr>
          <w:rFonts w:hint="eastAsia"/>
        </w:rPr>
      </w:pPr>
      <w:r>
        <w:rPr>
          <w:rFonts w:hint="eastAsia"/>
        </w:rPr>
        <w:t>He addressed the King, beseeching him in the Pope’s name to help him obtain ten thousand marks in advance from the English clergy.</w:t>
      </w:r>
    </w:p>
    <w:p w14:paraId="127ECA13">
      <w:pPr>
        <w:ind w:left="5" w:right="70"/>
        <w:rPr>
          <w:rFonts w:hint="eastAsia"/>
        </w:rPr>
      </w:pPr>
      <w:r>
        <w:rPr>
          <w:rFonts w:hint="eastAsia"/>
        </w:rPr>
        <w:t>他向国王致辞，以教宗的名义恳求他帮助他从英国神职人员那里预先获得一万马克。</w:t>
      </w:r>
    </w:p>
    <w:p w14:paraId="24BDD558">
      <w:pPr>
        <w:ind w:left="5" w:right="70"/>
        <w:rPr>
          <w:rFonts w:hint="eastAsia"/>
        </w:rPr>
      </w:pPr>
    </w:p>
    <w:p w14:paraId="0AD40B57">
      <w:pPr>
        <w:ind w:left="5" w:right="70"/>
        <w:rPr>
          <w:rFonts w:hint="eastAsia"/>
        </w:rPr>
      </w:pPr>
      <w:r>
        <w:rPr>
          <w:rFonts w:hint="eastAsia"/>
        </w:rPr>
        <w:t>And he presented letters from Pope Innocent to the clergy of England, which included these words: “Being constrained by necessity, we confidently turn to you, and by the counsel of our brethren, we desire and expressly admonish your assembly.</w:t>
      </w:r>
    </w:p>
    <w:p w14:paraId="618754FE">
      <w:pPr>
        <w:ind w:left="5" w:right="70"/>
        <w:rPr>
          <w:rFonts w:hint="eastAsia"/>
        </w:rPr>
      </w:pPr>
      <w:r>
        <w:rPr>
          <w:rFonts w:hint="eastAsia"/>
        </w:rPr>
        <w:t>他还向英格兰的神职人员呈递了教宗英诺森的信，其中有这样的话：“因需要所迫，我们满怀信心地转向你们，并借着我们弟兄们的劝告，我们渴望并明确地告诫你们的集会。</w:t>
      </w:r>
    </w:p>
    <w:p w14:paraId="4E7136D7">
      <w:pPr>
        <w:ind w:left="5" w:right="70"/>
        <w:rPr>
          <w:rFonts w:hint="eastAsia"/>
        </w:rPr>
      </w:pPr>
    </w:p>
    <w:p w14:paraId="0A9DDCE7">
      <w:pPr>
        <w:ind w:left="5" w:right="70"/>
        <w:rPr>
          <w:rFonts w:hint="eastAsia"/>
        </w:rPr>
      </w:pPr>
      <w:r>
        <w:rPr>
          <w:rFonts w:hint="eastAsia"/>
        </w:rPr>
        <w:t>By Apostolic writings, we exhortingly command and commandingly exhort you to relieve the Roman Church with such a sum of money as our dear son Martin, Clerk of our Chamber, shall declare to you, etc.</w:t>
      </w:r>
    </w:p>
    <w:p w14:paraId="6F02A5BC">
      <w:pPr>
        <w:ind w:left="5" w:right="70"/>
        <w:rPr>
          <w:rFonts w:hint="eastAsia"/>
        </w:rPr>
      </w:pPr>
      <w:r>
        <w:rPr>
          <w:rFonts w:hint="eastAsia"/>
        </w:rPr>
        <w:t>我们借着宗徒的书信，劝勉地命令并命令地劝勉你们，用我们亲爱的儿子马丁，我们内务府的书记，将向你们宣告的那么一笔钱来救济罗马教会，等等。</w:t>
      </w:r>
    </w:p>
    <w:p w14:paraId="52A089DF">
      <w:pPr>
        <w:ind w:left="5" w:right="70"/>
        <w:rPr>
          <w:rFonts w:hint="eastAsia"/>
        </w:rPr>
      </w:pPr>
    </w:p>
    <w:p w14:paraId="0C5E3E2E">
      <w:pPr>
        <w:ind w:left="5" w:right="70"/>
        <w:rPr>
          <w:rFonts w:hint="eastAsia"/>
        </w:rPr>
      </w:pPr>
      <w:r>
        <w:rPr>
          <w:rFonts w:hint="eastAsia"/>
        </w:rPr>
        <w:t>And that you fulfill what we ask of you so that we may commend your devotion and not be forced to proceed otherwise against you in this matter.”</w:t>
      </w:r>
    </w:p>
    <w:p w14:paraId="63FDC25B">
      <w:pPr>
        <w:ind w:left="5" w:right="70"/>
        <w:rPr>
          <w:rFonts w:hint="eastAsia"/>
        </w:rPr>
      </w:pPr>
      <w:r>
        <w:rPr>
          <w:rFonts w:hint="eastAsia"/>
        </w:rPr>
        <w:t>并且你们要履行我们对你们的要求，以便我们可以称赞你们的虔诚，而不必被迫在这件事上对你们采取其他行动。”</w:t>
      </w:r>
    </w:p>
    <w:p w14:paraId="7613E1B7">
      <w:pPr>
        <w:ind w:left="5" w:right="70"/>
        <w:rPr>
          <w:rFonts w:hint="eastAsia"/>
        </w:rPr>
      </w:pPr>
    </w:p>
    <w:p w14:paraId="573779C8">
      <w:pPr>
        <w:ind w:left="5" w:right="70"/>
        <w:rPr>
          <w:rFonts w:hint="eastAsia"/>
        </w:rPr>
      </w:pPr>
      <w:r>
        <w:rPr>
          <w:rFonts w:hint="eastAsia"/>
        </w:rPr>
        <w:t>Thus, in case of refusal, he threatened to compel them by excommunication.</w:t>
      </w:r>
    </w:p>
    <w:p w14:paraId="2DE5DDF8">
      <w:pPr>
        <w:ind w:left="5" w:right="70"/>
        <w:rPr>
          <w:rFonts w:hint="eastAsia"/>
        </w:rPr>
      </w:pPr>
      <w:r>
        <w:rPr>
          <w:rFonts w:hint="eastAsia"/>
        </w:rPr>
        <w:t>因此，如果他们拒绝，他就威胁要用绝罚来强迫他们。</w:t>
      </w:r>
    </w:p>
    <w:p w14:paraId="0A44D8FB">
      <w:pPr>
        <w:ind w:left="5" w:right="70"/>
        <w:rPr>
          <w:rFonts w:hint="eastAsia"/>
        </w:rPr>
      </w:pPr>
    </w:p>
    <w:p w14:paraId="3ACD468F">
      <w:pPr>
        <w:ind w:left="5" w:right="70"/>
        <w:rPr>
          <w:rFonts w:hint="eastAsia"/>
        </w:rPr>
      </w:pPr>
      <w:r>
        <w:rPr>
          <w:rFonts w:hint="eastAsia"/>
        </w:rPr>
        <w:t>And Martin became so insolent and severe an extortionist that he would send demands now to an abbot, now to a prior, commanding them to send him so many great horses, so much provision for his household, and such quantities of fine goods for his retinue.</w:t>
      </w:r>
    </w:p>
    <w:p w14:paraId="068E8FAF">
      <w:pPr>
        <w:ind w:left="5" w:right="70"/>
        <w:rPr>
          <w:rFonts w:hint="eastAsia"/>
        </w:rPr>
      </w:pPr>
      <w:r>
        <w:rPr>
          <w:rFonts w:hint="eastAsia"/>
        </w:rPr>
        <w:t>马丁变得如此傲慢和严厉的勒索者，以至于他会时而向一个修道院院长，时而向一个院长发出要求，命令他们送给他那么多大马、那么多他家用的补给，以及那么多他随从用的精美物品。</w:t>
      </w:r>
    </w:p>
    <w:p w14:paraId="2297FBD7">
      <w:pPr>
        <w:ind w:left="5" w:right="70"/>
        <w:rPr>
          <w:rFonts w:hint="eastAsia"/>
        </w:rPr>
      </w:pPr>
    </w:p>
    <w:p w14:paraId="7E8DA7FA">
      <w:pPr>
        <w:ind w:left="5" w:right="70"/>
        <w:rPr>
          <w:rFonts w:hint="eastAsia"/>
        </w:rPr>
      </w:pPr>
      <w:r>
        <w:rPr>
          <w:rFonts w:hint="eastAsia"/>
        </w:rPr>
        <w:t>And when he received what they sent, he would return it with contempt, saying it was not good enough, and ordered them to send better under pain of suspension and excommunication.</w:t>
      </w:r>
    </w:p>
    <w:p w14:paraId="7B43D4DB">
      <w:pPr>
        <w:ind w:left="5" w:right="70"/>
        <w:rPr>
          <w:rFonts w:hint="eastAsia"/>
        </w:rPr>
      </w:pPr>
      <w:r>
        <w:rPr>
          <w:rFonts w:hint="eastAsia"/>
        </w:rPr>
        <w:t>当他收到他们送来的东西时，他会轻蔑地退回，说不够好，并命令他们送更好的，否则将受暂停和绝罚的惩罚。</w:t>
      </w:r>
    </w:p>
    <w:p w14:paraId="3CAF9A33">
      <w:pPr>
        <w:ind w:left="5" w:right="70"/>
        <w:rPr>
          <w:rFonts w:hint="eastAsia"/>
        </w:rPr>
      </w:pPr>
    </w:p>
    <w:p w14:paraId="4C8C937C">
      <w:pPr>
        <w:ind w:left="5" w:right="70"/>
        <w:rPr>
          <w:rFonts w:hint="eastAsia"/>
        </w:rPr>
      </w:pPr>
      <w:r>
        <w:rPr>
          <w:rFonts w:hint="eastAsia"/>
        </w:rPr>
        <w:t>He suspended all prelates from appointing clergy to livings worth thirty marks a year or more until they satisfied his greed.</w:t>
      </w:r>
    </w:p>
    <w:p w14:paraId="1162A06B">
      <w:pPr>
        <w:ind w:left="5" w:right="70"/>
        <w:rPr>
          <w:rFonts w:hint="eastAsia"/>
        </w:rPr>
      </w:pPr>
      <w:r>
        <w:rPr>
          <w:rFonts w:hint="eastAsia"/>
        </w:rPr>
        <w:t>他暂停了所有主教任命年收入三十马克或以上的神职人员的权力，直到他们满足了他的贪婪。</w:t>
      </w:r>
    </w:p>
    <w:p w14:paraId="2B866E11">
      <w:pPr>
        <w:ind w:left="5" w:right="70"/>
        <w:rPr>
          <w:rFonts w:hint="eastAsia"/>
        </w:rPr>
      </w:pPr>
    </w:p>
    <w:p w14:paraId="2A3FFBBD">
      <w:pPr>
        <w:ind w:left="5" w:right="70"/>
        <w:rPr>
          <w:rFonts w:hint="eastAsia"/>
        </w:rPr>
      </w:pPr>
      <w:r>
        <w:rPr>
          <w:rFonts w:hint="eastAsia"/>
        </w:rPr>
        <w:t>Thus, the miserable English complained that they were under harsher bondage than even the Israelites in Egypt.</w:t>
      </w:r>
    </w:p>
    <w:p w14:paraId="6D7B2D80">
      <w:pPr>
        <w:ind w:left="5" w:right="70"/>
        <w:rPr>
          <w:rFonts w:hint="eastAsia"/>
        </w:rPr>
      </w:pPr>
      <w:r>
        <w:rPr>
          <w:rFonts w:hint="eastAsia"/>
        </w:rPr>
        <w:t>因此，可怜的英国人抱怨说，他们所受的奴役比以色列人在埃及所受的更严酷。</w:t>
      </w:r>
    </w:p>
    <w:p w14:paraId="54F79648">
      <w:pPr>
        <w:ind w:left="5" w:right="70"/>
        <w:rPr>
          <w:rFonts w:hint="eastAsia"/>
        </w:rPr>
      </w:pPr>
    </w:p>
    <w:p w14:paraId="23FD8ED9">
      <w:pPr>
        <w:ind w:left="5" w:right="70"/>
        <w:rPr>
          <w:rFonts w:hint="eastAsia"/>
        </w:rPr>
      </w:pPr>
      <w:r>
        <w:rPr>
          <w:rFonts w:hint="eastAsia"/>
        </w:rPr>
        <w:t>War having arisen between the English and the Scots, they made peace under certain conditions.</w:t>
      </w:r>
    </w:p>
    <w:p w14:paraId="36230A3D">
      <w:pPr>
        <w:ind w:left="5" w:right="70"/>
        <w:rPr>
          <w:rFonts w:hint="eastAsia"/>
        </w:rPr>
      </w:pPr>
      <w:r>
        <w:rPr>
          <w:rFonts w:hint="eastAsia"/>
        </w:rPr>
        <w:t>英格兰和苏格兰之间爆发了战争，他们在某些条件下媾和了。</w:t>
      </w:r>
    </w:p>
    <w:p w14:paraId="751DDBA3">
      <w:pPr>
        <w:ind w:left="5" w:right="70"/>
        <w:rPr>
          <w:rFonts w:hint="eastAsia"/>
        </w:rPr>
      </w:pPr>
    </w:p>
    <w:p w14:paraId="5BCED27D">
      <w:pPr>
        <w:ind w:left="5" w:right="70"/>
        <w:rPr>
          <w:rFonts w:hint="eastAsia"/>
        </w:rPr>
      </w:pPr>
      <w:r>
        <w:rPr>
          <w:rFonts w:hint="eastAsia"/>
        </w:rPr>
        <w:t>But because a vassal ought not to conclude peace or war without his liege lord’s consent, peace could not be finalized without the approval and ratification of Pope Innocent IV.</w:t>
      </w:r>
    </w:p>
    <w:p w14:paraId="24E13B6B">
      <w:pPr>
        <w:ind w:left="5" w:right="70"/>
        <w:rPr>
          <w:rFonts w:hint="eastAsia"/>
        </w:rPr>
      </w:pPr>
      <w:r>
        <w:rPr>
          <w:rFonts w:hint="eastAsia"/>
        </w:rPr>
        <w:t>但因为一个附庸，未经他的领主同意，不应缔结和平或战争，因此和平在没有教宗英诺森四世的批准和批准的情况下，无法最终确定。</w:t>
      </w:r>
    </w:p>
    <w:p w14:paraId="3FA0A119">
      <w:pPr>
        <w:ind w:left="5" w:right="70"/>
        <w:rPr>
          <w:rFonts w:hint="eastAsia"/>
        </w:rPr>
      </w:pPr>
    </w:p>
    <w:p w14:paraId="5D024982">
      <w:pPr>
        <w:ind w:left="5" w:right="70"/>
        <w:rPr>
          <w:rFonts w:hint="eastAsia"/>
        </w:rPr>
      </w:pPr>
      <w:r>
        <w:rPr>
          <w:rFonts w:hint="eastAsia"/>
        </w:rPr>
        <w:t>That same year, the Prince of North Wales, continuing his rebellion against Henry III, King of England, obtained from the Pope—through money and by renewing his promise to pay five hundred marks a year— absolution and dispensation from the Oath of Allegiance he had sworn to Henry, claiming it had been extorted.</w:t>
      </w:r>
    </w:p>
    <w:p w14:paraId="58E611DF">
      <w:pPr>
        <w:ind w:left="5" w:right="70"/>
        <w:rPr>
          <w:rFonts w:hint="eastAsia"/>
        </w:rPr>
      </w:pPr>
      <w:r>
        <w:rPr>
          <w:rFonts w:hint="eastAsia"/>
        </w:rPr>
        <w:t>同年，北威尔士的王子，继续反叛英格兰国王亨利三世，从教宗那里——通过金钱和更新他每年支付五百马克的承诺——获得了对他曾向亨利宣誓的效忠誓言的赦免和豁免，声称那是被强迫的。</w:t>
      </w:r>
    </w:p>
    <w:p w14:paraId="02F9D4F4">
      <w:pPr>
        <w:ind w:left="5" w:right="70"/>
        <w:rPr>
          <w:rFonts w:hint="eastAsia"/>
        </w:rPr>
      </w:pPr>
    </w:p>
    <w:p w14:paraId="4F95B332">
      <w:pPr>
        <w:ind w:left="5" w:right="70"/>
        <w:rPr>
          <w:rFonts w:hint="eastAsia"/>
        </w:rPr>
      </w:pPr>
      <w:r>
        <w:rPr>
          <w:rFonts w:hint="eastAsia"/>
        </w:rPr>
        <w:t>In the year 1245, the Pope ordered the excommunication of Emperor Frederick to be published again in all the churches of France.</w:t>
      </w:r>
    </w:p>
    <w:p w14:paraId="10A34518">
      <w:pPr>
        <w:ind w:left="5" w:right="70"/>
        <w:rPr>
          <w:rFonts w:hint="eastAsia"/>
        </w:rPr>
      </w:pPr>
      <w:r>
        <w:rPr>
          <w:rFonts w:hint="eastAsia"/>
        </w:rPr>
        <w:t>在1245年，教宗下令在法兰西所有教堂再次公布对皇帝腓特烈的绝罚。</w:t>
      </w:r>
    </w:p>
    <w:p w14:paraId="1255FC67">
      <w:pPr>
        <w:ind w:left="5" w:right="70"/>
        <w:rPr>
          <w:rFonts w:hint="eastAsia"/>
        </w:rPr>
      </w:pPr>
    </w:p>
    <w:p w14:paraId="7F501B81">
      <w:pPr>
        <w:ind w:left="5" w:right="70"/>
        <w:rPr>
          <w:rFonts w:hint="eastAsia"/>
        </w:rPr>
      </w:pPr>
      <w:r>
        <w:rPr>
          <w:rFonts w:hint="eastAsia"/>
        </w:rPr>
        <w:t>When this excommunication was given to a parish priest in Paris to announce, he pronounced it in these terms: “Hearken, all of you!</w:t>
      </w:r>
    </w:p>
    <w:p w14:paraId="4BD69E62">
      <w:pPr>
        <w:ind w:left="5" w:right="70"/>
        <w:rPr>
          <w:rFonts w:hint="eastAsia"/>
        </w:rPr>
      </w:pPr>
      <w:r>
        <w:rPr>
          <w:rFonts w:hint="eastAsia"/>
        </w:rPr>
        <w:t>当这个绝罚被交给巴黎的一位教区祭司来宣布时，他用这些话来宣告：“听着，你们所有人！</w:t>
      </w:r>
    </w:p>
    <w:p w14:paraId="195485F5">
      <w:pPr>
        <w:ind w:left="5" w:right="70"/>
        <w:rPr>
          <w:rFonts w:hint="eastAsia"/>
        </w:rPr>
      </w:pPr>
    </w:p>
    <w:p w14:paraId="59BD48B4">
      <w:pPr>
        <w:ind w:left="5" w:right="70"/>
        <w:rPr>
          <w:rFonts w:hint="eastAsia"/>
        </w:rPr>
      </w:pPr>
      <w:r>
        <w:rPr>
          <w:rFonts w:hint="eastAsia"/>
        </w:rPr>
        <w:t>I am commanded to pronounce an excommunication—with candles burning and bells ringing— against the Emperor Frederick.</w:t>
      </w:r>
    </w:p>
    <w:p w14:paraId="7BA7FB13">
      <w:pPr>
        <w:ind w:left="5" w:right="70"/>
        <w:rPr>
          <w:rFonts w:hint="eastAsia"/>
        </w:rPr>
      </w:pPr>
      <w:r>
        <w:rPr>
          <w:rFonts w:hint="eastAsia"/>
        </w:rPr>
        <w:t>我奉命要宣告——点燃着蜡烛，敲响着钟声——对皇帝腓特烈的绝罚。</w:t>
      </w:r>
    </w:p>
    <w:p w14:paraId="1F95610F">
      <w:pPr>
        <w:ind w:left="5" w:right="70"/>
        <w:rPr>
          <w:rFonts w:hint="eastAsia"/>
        </w:rPr>
      </w:pPr>
    </w:p>
    <w:p w14:paraId="5BBE381E">
      <w:pPr>
        <w:ind w:left="5" w:right="70"/>
        <w:rPr>
          <w:rFonts w:hint="eastAsia"/>
        </w:rPr>
      </w:pPr>
      <w:r>
        <w:rPr>
          <w:rFonts w:hint="eastAsia"/>
        </w:rPr>
        <w:t>Not knowing the cause why, I know only that there is an irreconcilable quarrel and hatred between him and the Pope.</w:t>
      </w:r>
    </w:p>
    <w:p w14:paraId="6CABEA57">
      <w:pPr>
        <w:ind w:left="5" w:right="70"/>
        <w:rPr>
          <w:rFonts w:hint="eastAsia"/>
        </w:rPr>
      </w:pPr>
      <w:r>
        <w:rPr>
          <w:rFonts w:hint="eastAsia"/>
        </w:rPr>
        <w:t>我不知道为什么，我只知道他和教宗之间有不可调和的争吵和仇恨。</w:t>
      </w:r>
    </w:p>
    <w:p w14:paraId="5C208671">
      <w:pPr>
        <w:ind w:left="5" w:right="70"/>
        <w:rPr>
          <w:rFonts w:hint="eastAsia"/>
        </w:rPr>
      </w:pPr>
    </w:p>
    <w:p w14:paraId="35066098">
      <w:pPr>
        <w:ind w:left="5" w:right="70"/>
        <w:rPr>
          <w:rFonts w:hint="eastAsia"/>
        </w:rPr>
      </w:pPr>
      <w:r>
        <w:rPr>
          <w:rFonts w:hint="eastAsia"/>
        </w:rPr>
        <w:t>I know also that one does wrong to the other, yet which of the two is in the wrong, I cannot tell.</w:t>
      </w:r>
    </w:p>
    <w:p w14:paraId="6C32AF01">
      <w:pPr>
        <w:ind w:left="5" w:right="70"/>
        <w:rPr>
          <w:rFonts w:hint="eastAsia"/>
        </w:rPr>
      </w:pPr>
      <w:r>
        <w:rPr>
          <w:rFonts w:hint="eastAsia"/>
        </w:rPr>
        <w:t>我也知道，一方对另一方作了错事，但哪一方是错的，我无法说。</w:t>
      </w:r>
    </w:p>
    <w:p w14:paraId="0AA0F74D">
      <w:pPr>
        <w:ind w:left="5" w:right="70"/>
        <w:rPr>
          <w:rFonts w:hint="eastAsia"/>
        </w:rPr>
      </w:pPr>
    </w:p>
    <w:p w14:paraId="32462DC8">
      <w:pPr>
        <w:ind w:left="5" w:right="70"/>
        <w:rPr>
          <w:rFonts w:hint="eastAsia"/>
        </w:rPr>
      </w:pPr>
      <w:r>
        <w:rPr>
          <w:rFonts w:hint="eastAsia"/>
        </w:rPr>
        <w:t>But him that does wrong to the other, I excommunicate as far as my power extends.”</w:t>
      </w:r>
    </w:p>
    <w:p w14:paraId="5116A3AA">
      <w:pPr>
        <w:ind w:left="5" w:right="70"/>
        <w:rPr>
          <w:rFonts w:hint="eastAsia"/>
        </w:rPr>
      </w:pPr>
      <w:r>
        <w:rPr>
          <w:rFonts w:hint="eastAsia"/>
        </w:rPr>
        <w:t>但对另一方作错事的那一方，我尽我所能地将他逐出教会。”</w:t>
      </w:r>
    </w:p>
    <w:p w14:paraId="2E933F1B">
      <w:pPr>
        <w:ind w:left="5" w:right="70"/>
        <w:rPr>
          <w:rFonts w:hint="eastAsia"/>
        </w:rPr>
      </w:pPr>
    </w:p>
    <w:p w14:paraId="5B16C421">
      <w:pPr>
        <w:ind w:left="5" w:right="70"/>
        <w:rPr>
          <w:rFonts w:hint="eastAsia"/>
        </w:rPr>
      </w:pPr>
      <w:r>
        <w:rPr>
          <w:rFonts w:hint="eastAsia"/>
        </w:rPr>
        <w:t>The poor priest was punished by the Pope, but the Emperor sent him presents.</w:t>
      </w:r>
    </w:p>
    <w:p w14:paraId="7C7352BB">
      <w:pPr>
        <w:ind w:left="5" w:right="70"/>
        <w:rPr>
          <w:rFonts w:hint="eastAsia"/>
        </w:rPr>
      </w:pPr>
      <w:r>
        <w:rPr>
          <w:rFonts w:hint="eastAsia"/>
        </w:rPr>
        <w:t>可怜的祭司被教宗惩罚了，但皇帝却给他送了礼物。</w:t>
      </w:r>
    </w:p>
    <w:p w14:paraId="62300C20">
      <w:pPr>
        <w:ind w:left="5" w:right="70"/>
        <w:rPr>
          <w:rFonts w:hint="eastAsia"/>
        </w:rPr>
      </w:pPr>
    </w:p>
    <w:p w14:paraId="58CC0948">
      <w:pPr>
        <w:ind w:left="5" w:right="70"/>
        <w:rPr>
          <w:rFonts w:hint="eastAsia"/>
        </w:rPr>
      </w:pPr>
      <w:r>
        <w:rPr>
          <w:rFonts w:hint="eastAsia"/>
        </w:rPr>
        <w:t>The Pope desired to come into England and pass through France, but passage through France was denied him.</w:t>
      </w:r>
    </w:p>
    <w:p w14:paraId="3EF37391">
      <w:pPr>
        <w:ind w:left="5" w:right="70"/>
        <w:rPr>
          <w:rFonts w:hint="eastAsia"/>
        </w:rPr>
      </w:pPr>
      <w:r>
        <w:rPr>
          <w:rFonts w:hint="eastAsia"/>
        </w:rPr>
        <w:t>教宗渴望到英格兰去，并途经法兰西，但途经法兰西被他拒绝了。</w:t>
      </w:r>
    </w:p>
    <w:p w14:paraId="3E494C61">
      <w:pPr>
        <w:ind w:left="5" w:right="70"/>
        <w:rPr>
          <w:rFonts w:hint="eastAsia"/>
        </w:rPr>
      </w:pPr>
    </w:p>
    <w:p w14:paraId="629842C9">
      <w:pPr>
        <w:ind w:left="5" w:right="70"/>
        <w:rPr>
          <w:rFonts w:hint="eastAsia"/>
        </w:rPr>
      </w:pPr>
      <w:r>
        <w:rPr>
          <w:rFonts w:hint="eastAsia"/>
        </w:rPr>
        <w:t>And the King of England was advised not to let him enter his kingdom.</w:t>
      </w:r>
    </w:p>
    <w:p w14:paraId="509DFE5E">
      <w:pPr>
        <w:ind w:left="5" w:right="70"/>
        <w:rPr>
          <w:rFonts w:hint="eastAsia"/>
        </w:rPr>
      </w:pPr>
      <w:r>
        <w:rPr>
          <w:rFonts w:hint="eastAsia"/>
        </w:rPr>
        <w:t>英格兰国王被劝告不要让他进入他的王国。</w:t>
      </w:r>
    </w:p>
    <w:p w14:paraId="086D1624">
      <w:pPr>
        <w:ind w:left="5" w:right="70"/>
        <w:rPr>
          <w:rFonts w:hint="eastAsia"/>
        </w:rPr>
      </w:pPr>
    </w:p>
    <w:p w14:paraId="15ECFC61">
      <w:pPr>
        <w:ind w:left="5" w:right="70"/>
        <w:rPr>
          <w:rFonts w:hint="eastAsia"/>
        </w:rPr>
      </w:pPr>
      <w:r>
        <w:rPr>
          <w:rFonts w:hint="eastAsia"/>
        </w:rPr>
        <w:t>In the meantime, Martin continued to waste poor England, sucking the substance of the people and the clergy, and most of the benefices in England were held by Italians.</w:t>
      </w:r>
    </w:p>
    <w:p w14:paraId="101E34DB">
      <w:pPr>
        <w:ind w:left="5" w:right="70"/>
        <w:rPr>
          <w:rFonts w:hint="eastAsia"/>
        </w:rPr>
      </w:pPr>
      <w:r>
        <w:rPr>
          <w:rFonts w:hint="eastAsia"/>
        </w:rPr>
        <w:t>同时，马丁继续糟蹋可怜的英格兰，吸取民众和神职人员的精髓，英格兰大部分的圣职都由意大利人持有。</w:t>
      </w:r>
    </w:p>
    <w:p w14:paraId="6C739AFC">
      <w:pPr>
        <w:ind w:left="5" w:right="70"/>
        <w:rPr>
          <w:rFonts w:hint="eastAsia"/>
        </w:rPr>
      </w:pPr>
    </w:p>
    <w:p w14:paraId="6B17C155">
      <w:pPr>
        <w:ind w:left="5" w:right="70"/>
        <w:rPr>
          <w:rFonts w:hint="eastAsia"/>
        </w:rPr>
      </w:pPr>
      <w:r>
        <w:rPr>
          <w:rFonts w:hint="eastAsia"/>
        </w:rPr>
        <w:t>In the end, the nobles of the land, forced by heavy oppression, assembled themselves and ordered that all papal letters—which daily came into England with new tricks to extract money—should be stopped.</w:t>
      </w:r>
    </w:p>
    <w:p w14:paraId="157E46CB">
      <w:pPr>
        <w:ind w:left="5" w:right="70"/>
        <w:rPr>
          <w:rFonts w:hint="eastAsia"/>
        </w:rPr>
      </w:pPr>
      <w:r>
        <w:rPr>
          <w:rFonts w:hint="eastAsia"/>
        </w:rPr>
        <w:t>最后，该国的贵族们，被沉重的压迫所迫，聚集起来，并下令所有教宗的信——那些每天都带着新的榨取金钱的伎俩来到英格兰的信——都应被拦截。</w:t>
      </w:r>
    </w:p>
    <w:p w14:paraId="0A80A02B">
      <w:pPr>
        <w:ind w:left="5" w:right="70"/>
        <w:rPr>
          <w:rFonts w:hint="eastAsia"/>
        </w:rPr>
      </w:pPr>
    </w:p>
    <w:p w14:paraId="79BBB15E">
      <w:pPr>
        <w:ind w:left="5" w:right="70"/>
        <w:rPr>
          <w:rFonts w:hint="eastAsia"/>
        </w:rPr>
      </w:pPr>
      <w:r>
        <w:rPr>
          <w:rFonts w:hint="eastAsia"/>
        </w:rPr>
        <w:t>A bearer of those trifles was seized, his bulls and leaden seals taken from him, and he was confined to close prison.</w:t>
      </w:r>
    </w:p>
    <w:p w14:paraId="3C972711">
      <w:pPr>
        <w:ind w:left="5" w:right="70"/>
        <w:rPr>
          <w:rFonts w:hint="eastAsia"/>
        </w:rPr>
      </w:pPr>
      <w:r>
        <w:rPr>
          <w:rFonts w:hint="eastAsia"/>
        </w:rPr>
        <w:t>一个携带那些琐事的人被抓住了，他的教令和铅印被从他身上夺走，他被关进了严密的监狱。</w:t>
      </w:r>
    </w:p>
    <w:p w14:paraId="1E0BB5C8">
      <w:pPr>
        <w:ind w:left="5" w:right="70"/>
        <w:rPr>
          <w:rFonts w:hint="eastAsia"/>
        </w:rPr>
      </w:pPr>
    </w:p>
    <w:p w14:paraId="0788EB20">
      <w:pPr>
        <w:ind w:left="5" w:right="70"/>
        <w:rPr>
          <w:rFonts w:hint="eastAsia"/>
        </w:rPr>
      </w:pPr>
      <w:r>
        <w:rPr>
          <w:rFonts w:hint="eastAsia"/>
        </w:rPr>
        <w:t>About the same time, during Rogation week, the Pope’s wardrobe at Lyons was burnt in an accidental fire, and there the letters of homage and submission made to the Pope by King John were consumed, as Matthew Paris relates.</w:t>
      </w:r>
    </w:p>
    <w:p w14:paraId="38D77591">
      <w:pPr>
        <w:ind w:left="5" w:right="70"/>
        <w:rPr>
          <w:rFonts w:hint="eastAsia"/>
        </w:rPr>
      </w:pPr>
      <w:r>
        <w:rPr>
          <w:rFonts w:hint="eastAsia"/>
        </w:rPr>
        <w:t>大约在同一时间，在祈祷周期间，教宗在里昂的衣橱在一场意外的火灾中被烧毁了，在那里，约翰国王向教宗作的效忠和臣服的信也被烧毁了，正如马修·巴黎所记载的。</w:t>
      </w:r>
    </w:p>
    <w:p w14:paraId="4AA1A08C">
      <w:pPr>
        <w:ind w:left="5" w:right="70"/>
        <w:rPr>
          <w:rFonts w:hint="eastAsia"/>
        </w:rPr>
      </w:pPr>
    </w:p>
    <w:p w14:paraId="04BEBCCF">
      <w:pPr>
        <w:ind w:left="5" w:right="70"/>
        <w:rPr>
          <w:rFonts w:hint="eastAsia"/>
        </w:rPr>
      </w:pPr>
      <w:r>
        <w:rPr>
          <w:rFonts w:hint="eastAsia"/>
        </w:rPr>
        <w:t>In the end, the King—seeing his kingdom exhausted by the extortions of the Roman Court, though he trembled under papal power—commanded Martin to depart from the kingdom and, as a farewell, told him, “The Devil lead thee and bring thee into hell.”</w:t>
      </w:r>
    </w:p>
    <w:p w14:paraId="41362DE9">
      <w:pPr>
        <w:ind w:left="5" w:right="70"/>
        <w:rPr>
          <w:rFonts w:hint="eastAsia"/>
        </w:rPr>
      </w:pPr>
      <w:r>
        <w:rPr>
          <w:rFonts w:hint="eastAsia"/>
        </w:rPr>
        <w:t>最后，国王——见他的王国被罗马教廷的勒索所耗尽，虽然他在教宗的权力下颤抖——命令马丁离开王国，并作为告别，对他说：“魔鬼领你，带你入地狱。”</w:t>
      </w:r>
    </w:p>
    <w:p w14:paraId="78BB4BA9">
      <w:pPr>
        <w:ind w:left="5" w:right="70"/>
        <w:rPr>
          <w:rFonts w:hint="eastAsia"/>
        </w:rPr>
      </w:pPr>
    </w:p>
    <w:p w14:paraId="26142DC0">
      <w:pPr>
        <w:ind w:left="5" w:right="70"/>
        <w:rPr>
          <w:rFonts w:hint="eastAsia"/>
        </w:rPr>
      </w:pPr>
      <w:r>
        <w:rPr>
          <w:rFonts w:hint="eastAsia"/>
        </w:rPr>
        <w:t>But Martin, upon leaving, appointed one Mr. Philip, to whom he transferred the authority he had received from the Pope.</w:t>
      </w:r>
    </w:p>
    <w:p w14:paraId="76ECDFE0">
      <w:pPr>
        <w:ind w:left="5" w:right="70"/>
        <w:rPr>
          <w:rFonts w:hint="eastAsia"/>
        </w:rPr>
      </w:pPr>
      <w:r>
        <w:rPr>
          <w:rFonts w:hint="eastAsia"/>
        </w:rPr>
        <w:t>但马丁，临走时，任命了一位菲利普先生，将他从教宗那里领受的权柄移交给了他。</w:t>
      </w:r>
    </w:p>
    <w:p w14:paraId="7F57B475">
      <w:pPr>
        <w:ind w:left="5" w:right="70"/>
        <w:rPr>
          <w:rFonts w:hint="eastAsia"/>
        </w:rPr>
      </w:pPr>
    </w:p>
    <w:p w14:paraId="0F063D1B">
      <w:pPr>
        <w:ind w:left="5" w:right="70"/>
        <w:rPr>
          <w:rFonts w:hint="eastAsia"/>
        </w:rPr>
      </w:pPr>
      <w:r>
        <w:rPr>
          <w:rFonts w:hint="eastAsia"/>
        </w:rPr>
        <w:t>Upon arriving before the Pope, who was then at the Council of Lyons, he complained of the King of England.</w:t>
      </w:r>
    </w:p>
    <w:p w14:paraId="5406693D">
      <w:pPr>
        <w:ind w:left="5" w:right="70"/>
        <w:rPr>
          <w:rFonts w:hint="eastAsia"/>
        </w:rPr>
      </w:pPr>
      <w:r>
        <w:rPr>
          <w:rFonts w:hint="eastAsia"/>
        </w:rPr>
        <w:t>当他抵达当时在里昂公会议的教宗面前时，他抱怨了英格兰国王。</w:t>
      </w:r>
    </w:p>
    <w:p w14:paraId="71E873DE">
      <w:pPr>
        <w:ind w:left="5" w:right="70"/>
        <w:rPr>
          <w:rFonts w:hint="eastAsia"/>
        </w:rPr>
      </w:pPr>
    </w:p>
    <w:p w14:paraId="778F989D">
      <w:pPr>
        <w:ind w:left="5" w:right="70"/>
        <w:rPr>
          <w:rFonts w:hint="eastAsia"/>
        </w:rPr>
      </w:pPr>
      <w:r>
        <w:rPr>
          <w:rFonts w:hint="eastAsia"/>
        </w:rPr>
        <w:t>The Pope, recalling that both the King of France and the King of England had denied him entry into their kingdoms, said in great wrath and with an angry countenance: “It is expedient that we reconcile with your Prince Frederick, that we may crush these petty kings who kick against us; for when the dragon is once subdued or appeased, we shall soon tread upon these small serpents.”</w:t>
      </w:r>
    </w:p>
    <w:p w14:paraId="17599A79">
      <w:pPr>
        <w:ind w:left="5" w:right="70"/>
        <w:rPr>
          <w:rFonts w:hint="eastAsia"/>
        </w:rPr>
      </w:pPr>
      <w:r>
        <w:rPr>
          <w:rFonts w:hint="eastAsia"/>
        </w:rPr>
        <w:t>教宗，回想起法兰西国王和英格兰国王都曾拒绝他进入他们的王国，便大怒，面带怒容地说：“我们与你们的腓特烈王子和解是合宜的，以便我们可以粉碎这些反抗我们的小国王；因为一旦那龙被制服或安抚，我们很快就能践踏这些小蛇。”</w:t>
      </w:r>
    </w:p>
    <w:p w14:paraId="68F76A8A">
      <w:pPr>
        <w:ind w:left="5" w:right="70"/>
        <w:rPr>
          <w:rFonts w:hint="eastAsia"/>
        </w:rPr>
      </w:pPr>
    </w:p>
    <w:p w14:paraId="34F0B920">
      <w:pPr>
        <w:ind w:left="5" w:right="70"/>
        <w:rPr>
          <w:rFonts w:hint="eastAsia"/>
        </w:rPr>
      </w:pPr>
      <w:r>
        <w:rPr>
          <w:rFonts w:hint="eastAsia"/>
        </w:rPr>
        <w:t>In that council, the canonization of Edmund, Archbishop of Canterbury, was proposed again with great insistence but was rejected a second time by the Pope.</w:t>
      </w:r>
    </w:p>
    <w:p w14:paraId="433A569D">
      <w:pPr>
        <w:ind w:left="5" w:right="70"/>
        <w:rPr>
          <w:rFonts w:hint="eastAsia"/>
        </w:rPr>
      </w:pPr>
      <w:r>
        <w:rPr>
          <w:rFonts w:hint="eastAsia"/>
        </w:rPr>
        <w:t>在那次公会议上，坎特伯雷总主教埃德蒙的封圣再次被极力提议，但被教宗第二次拒绝了。</w:t>
      </w:r>
    </w:p>
    <w:p w14:paraId="3AEDBDB4">
      <w:pPr>
        <w:ind w:left="5" w:right="70"/>
        <w:rPr>
          <w:rFonts w:hint="eastAsia"/>
        </w:rPr>
      </w:pPr>
    </w:p>
    <w:p w14:paraId="122632CD">
      <w:pPr>
        <w:ind w:left="5" w:right="70"/>
        <w:rPr>
          <w:rFonts w:hint="eastAsia"/>
        </w:rPr>
      </w:pPr>
      <w:r>
        <w:rPr>
          <w:rFonts w:hint="eastAsia"/>
        </w:rPr>
        <w:t>And that saint, lacking the Pope’s favor, lost his cause once more and was deemed unworthy of sainthood.</w:t>
      </w:r>
    </w:p>
    <w:p w14:paraId="59EE98B0">
      <w:pPr>
        <w:ind w:left="5" w:right="70"/>
        <w:rPr>
          <w:rFonts w:hint="eastAsia"/>
        </w:rPr>
      </w:pPr>
      <w:r>
        <w:rPr>
          <w:rFonts w:hint="eastAsia"/>
        </w:rPr>
        <w:t>那位圣人，没有教宗的恩宠，再次败诉，并被认为配不上圣徒的称号。</w:t>
      </w:r>
    </w:p>
    <w:p w14:paraId="5D38C280">
      <w:pPr>
        <w:ind w:left="5" w:right="70"/>
        <w:rPr>
          <w:rFonts w:hint="eastAsia"/>
        </w:rPr>
      </w:pPr>
    </w:p>
    <w:p w14:paraId="322F1507">
      <w:pPr>
        <w:ind w:left="5" w:right="70"/>
        <w:rPr>
          <w:rFonts w:hint="eastAsia"/>
        </w:rPr>
      </w:pPr>
      <w:r>
        <w:rPr>
          <w:rFonts w:hint="eastAsia"/>
        </w:rPr>
        <w:t>On the fourth day, an unusual thing occurred: The Pope himself preached in a church at Lyons.</w:t>
      </w:r>
    </w:p>
    <w:p w14:paraId="68285C68">
      <w:pPr>
        <w:ind w:left="5" w:right="70"/>
        <w:rPr>
          <w:rFonts w:hint="eastAsia"/>
        </w:rPr>
      </w:pPr>
      <w:r>
        <w:rPr>
          <w:rFonts w:hint="eastAsia"/>
        </w:rPr>
        <w:t>第四天，发生了一件不寻常的事：教宗亲自在里昂的一座教堂里讲道。</w:t>
      </w:r>
    </w:p>
    <w:p w14:paraId="7787FBA2">
      <w:pPr>
        <w:ind w:left="5" w:right="70"/>
        <w:rPr>
          <w:rFonts w:hint="eastAsia"/>
        </w:rPr>
      </w:pPr>
    </w:p>
    <w:p w14:paraId="2A8D4BA7">
      <w:pPr>
        <w:ind w:left="5" w:right="70"/>
        <w:rPr>
          <w:rFonts w:hint="eastAsia"/>
        </w:rPr>
      </w:pPr>
      <w:r>
        <w:rPr>
          <w:rFonts w:hint="eastAsia"/>
        </w:rPr>
        <w:t>His text was Lamentations 1:12: “All ye that pass by, behold and see if there be any sorrow like unto my sorrow, which is done unto me.”</w:t>
      </w:r>
    </w:p>
    <w:p w14:paraId="34D87F91">
      <w:pPr>
        <w:ind w:left="5" w:right="70"/>
        <w:rPr>
          <w:rFonts w:hint="eastAsia"/>
        </w:rPr>
      </w:pPr>
      <w:r>
        <w:rPr>
          <w:rFonts w:hint="eastAsia"/>
        </w:rPr>
        <w:t>他的经文是耶利米哀歌1:12：“凡过路的人哪，你们要观看，有像这临到我的痛苦没有？”</w:t>
      </w:r>
    </w:p>
    <w:p w14:paraId="46FB4184">
      <w:pPr>
        <w:ind w:left="5" w:right="70"/>
        <w:rPr>
          <w:rFonts w:hint="eastAsia"/>
        </w:rPr>
      </w:pPr>
    </w:p>
    <w:p w14:paraId="0BF0905F">
      <w:pPr>
        <w:ind w:left="5" w:right="70"/>
        <w:rPr>
          <w:rFonts w:hint="eastAsia"/>
        </w:rPr>
      </w:pPr>
      <w:r>
        <w:rPr>
          <w:rFonts w:hint="eastAsia"/>
        </w:rPr>
        <w:t>Then he compared his sorrows to the five wounds of Christ: The first was the invasion of the Tartars;</w:t>
      </w:r>
    </w:p>
    <w:p w14:paraId="22F796D4">
      <w:pPr>
        <w:ind w:left="5" w:right="70"/>
        <w:rPr>
          <w:rFonts w:hint="eastAsia"/>
        </w:rPr>
      </w:pPr>
      <w:r>
        <w:rPr>
          <w:rFonts w:hint="eastAsia"/>
        </w:rPr>
        <w:t>然后他将他的忧伤与基督的五伤相比：第一是鞑靼人的入侵；</w:t>
      </w:r>
    </w:p>
    <w:p w14:paraId="13B5B83A">
      <w:pPr>
        <w:ind w:left="5" w:right="70"/>
        <w:rPr>
          <w:rFonts w:hint="eastAsia"/>
        </w:rPr>
      </w:pPr>
    </w:p>
    <w:p w14:paraId="4C4A884A">
      <w:pPr>
        <w:ind w:left="5" w:right="70"/>
        <w:rPr>
          <w:rFonts w:hint="eastAsia"/>
        </w:rPr>
      </w:pPr>
      <w:r>
        <w:rPr>
          <w:rFonts w:hint="eastAsia"/>
        </w:rPr>
        <w:t>The second, the schism of the Greeks;</w:t>
      </w:r>
    </w:p>
    <w:p w14:paraId="654747DF">
      <w:pPr>
        <w:ind w:left="5" w:right="70"/>
        <w:rPr>
          <w:rFonts w:hint="eastAsia"/>
        </w:rPr>
      </w:pPr>
      <w:r>
        <w:rPr>
          <w:rFonts w:hint="eastAsia"/>
        </w:rPr>
        <w:t>第二，希腊人的分裂；</w:t>
      </w:r>
    </w:p>
    <w:p w14:paraId="0583886D">
      <w:pPr>
        <w:ind w:left="5" w:right="70"/>
        <w:rPr>
          <w:rFonts w:hint="eastAsia"/>
        </w:rPr>
      </w:pPr>
    </w:p>
    <w:p w14:paraId="394B2A07">
      <w:pPr>
        <w:ind w:left="5" w:right="70"/>
        <w:rPr>
          <w:rFonts w:hint="eastAsia"/>
        </w:rPr>
      </w:pPr>
      <w:r>
        <w:rPr>
          <w:rFonts w:hint="eastAsia"/>
        </w:rPr>
        <w:t>The third, the heresy of those called Paterines, Bogomils, Jovinians, and Waldensians;</w:t>
      </w:r>
    </w:p>
    <w:p w14:paraId="4EEE5AD0">
      <w:pPr>
        <w:ind w:left="5" w:right="70"/>
        <w:rPr>
          <w:rFonts w:hint="eastAsia"/>
        </w:rPr>
      </w:pPr>
      <w:r>
        <w:rPr>
          <w:rFonts w:hint="eastAsia"/>
        </w:rPr>
        <w:t>第三，那些被称为帕塔林派、波哥米尔派、约维尼安派和瓦勒度派的异端；</w:t>
      </w:r>
    </w:p>
    <w:p w14:paraId="56CFF640">
      <w:pPr>
        <w:ind w:left="5" w:right="70"/>
        <w:rPr>
          <w:rFonts w:hint="eastAsia"/>
        </w:rPr>
      </w:pPr>
    </w:p>
    <w:p w14:paraId="0DA9A54E">
      <w:pPr>
        <w:ind w:left="5" w:right="70"/>
        <w:rPr>
          <w:rFonts w:hint="eastAsia"/>
        </w:rPr>
      </w:pPr>
      <w:r>
        <w:rPr>
          <w:rFonts w:hint="eastAsia"/>
        </w:rPr>
        <w:t>The fourth, the desolation of the Holy Land;</w:t>
      </w:r>
    </w:p>
    <w:p w14:paraId="72F6DAAF">
      <w:pPr>
        <w:ind w:left="5" w:right="70"/>
        <w:rPr>
          <w:rFonts w:hint="eastAsia"/>
        </w:rPr>
      </w:pPr>
      <w:r>
        <w:rPr>
          <w:rFonts w:hint="eastAsia"/>
        </w:rPr>
        <w:t>第四，圣地的荒凉；</w:t>
      </w:r>
    </w:p>
    <w:p w14:paraId="031D2DA6">
      <w:pPr>
        <w:ind w:left="5" w:right="70"/>
        <w:rPr>
          <w:rFonts w:hint="eastAsia"/>
        </w:rPr>
      </w:pPr>
    </w:p>
    <w:p w14:paraId="0DC0DA00">
      <w:pPr>
        <w:ind w:left="5" w:right="70"/>
        <w:rPr>
          <w:rFonts w:hint="eastAsia"/>
        </w:rPr>
      </w:pPr>
      <w:r>
        <w:rPr>
          <w:rFonts w:hint="eastAsia"/>
        </w:rPr>
        <w:t>The fifth and most painful, Emperor Frederick—the Church’s enemy and persecutor—whose heresies and sacrileges he detailed at length.</w:t>
      </w:r>
    </w:p>
    <w:p w14:paraId="6F66E1F4">
      <w:pPr>
        <w:ind w:left="5" w:right="70"/>
        <w:rPr>
          <w:rFonts w:hint="eastAsia"/>
        </w:rPr>
      </w:pPr>
      <w:r>
        <w:rPr>
          <w:rFonts w:hint="eastAsia"/>
        </w:rPr>
        <w:t>第五，也是最痛苦的，皇帝腓特烈——教会的敌人和迫害者——他详细地叙述了他的异端和亵渎行为。</w:t>
      </w:r>
    </w:p>
    <w:p w14:paraId="7E53AC9A">
      <w:pPr>
        <w:ind w:left="5" w:right="70"/>
        <w:rPr>
          <w:rFonts w:hint="eastAsia"/>
        </w:rPr>
      </w:pPr>
    </w:p>
    <w:p w14:paraId="13BDEF30">
      <w:pPr>
        <w:ind w:left="5" w:right="70"/>
        <w:rPr>
          <w:rFonts w:hint="eastAsia"/>
        </w:rPr>
      </w:pPr>
      <w:r>
        <w:rPr>
          <w:rFonts w:hint="eastAsia"/>
        </w:rPr>
        <w:t>In that council, the people and clergy of England sent deputies to complain of the extortions and robberies of the Roman Court, but their complaints were ignored.</w:t>
      </w:r>
    </w:p>
    <w:p w14:paraId="040437F8">
      <w:pPr>
        <w:ind w:left="5" w:right="70"/>
        <w:rPr>
          <w:rFonts w:hint="eastAsia"/>
        </w:rPr>
      </w:pPr>
      <w:r>
        <w:rPr>
          <w:rFonts w:hint="eastAsia"/>
        </w:rPr>
        <w:t>在那次公会议上，英格兰的人民和神职人员派了代表去抱怨罗马教廷的勒索和抢劫，但他们的抱怨被忽略了。</w:t>
      </w:r>
    </w:p>
    <w:p w14:paraId="6E90A83C">
      <w:pPr>
        <w:ind w:left="5" w:right="70"/>
        <w:rPr>
          <w:rFonts w:hint="eastAsia"/>
        </w:rPr>
      </w:pPr>
    </w:p>
    <w:p w14:paraId="1AEC359C">
      <w:pPr>
        <w:ind w:left="5" w:right="70"/>
        <w:rPr>
          <w:rFonts w:hint="eastAsia"/>
        </w:rPr>
      </w:pPr>
      <w:r>
        <w:rPr>
          <w:rFonts w:hint="eastAsia"/>
        </w:rPr>
        <w:t>A sentence of deposition against Emperor Frederick was pronounced by the Pope, whereby he was declared fallen from imperial power, and all the subjects of the Empire, both in Germany and in Italy, Sicily, and Provence, were absolved from the oath of allegiance sworn to the said Emperor, with a prohibition by apostolic authority to yield any obedience to him or to lend him any assistance, under pain of excommunication.</w:t>
      </w:r>
    </w:p>
    <w:p w14:paraId="25CDB51C">
      <w:pPr>
        <w:ind w:left="5" w:right="70"/>
        <w:rPr>
          <w:rFonts w:hint="eastAsia"/>
        </w:rPr>
      </w:pPr>
      <w:r>
        <w:rPr>
          <w:rFonts w:hint="eastAsia"/>
        </w:rPr>
        <w:t>教宗宣告了对皇帝腓特烈的废黜判决，借此他被宣布从帝国权力中堕落，帝国的所有臣民，无论是在德意志、意大利、西西里还是普罗旺斯，都被免除了对那位皇帝所发的效忠誓言，并以宗徒的权威禁止他们向他表示任何服从或给予任何帮助，否则将受绝罚之苦。</w:t>
      </w:r>
    </w:p>
    <w:p w14:paraId="6299A1EF">
      <w:pPr>
        <w:ind w:left="5" w:right="70"/>
        <w:rPr>
          <w:rFonts w:hint="eastAsia"/>
        </w:rPr>
      </w:pPr>
    </w:p>
    <w:p w14:paraId="44B605C6">
      <w:pPr>
        <w:ind w:left="5" w:right="70"/>
        <w:rPr>
          <w:rFonts w:hint="eastAsia"/>
        </w:rPr>
      </w:pPr>
      <w:r>
        <w:rPr>
          <w:rFonts w:hint="eastAsia"/>
        </w:rPr>
        <w:t>The Electors were also commanded to elect another Emperor; the Pope reserved the power to provide for the Kingdoms of Naples and Sicily, claiming that the disposition of that Kingdom particularly belonged to him.</w:t>
      </w:r>
    </w:p>
    <w:p w14:paraId="15A09FC3">
      <w:pPr>
        <w:ind w:left="5" w:right="70"/>
        <w:rPr>
          <w:rFonts w:hint="eastAsia"/>
        </w:rPr>
      </w:pPr>
      <w:r>
        <w:rPr>
          <w:rFonts w:hint="eastAsia"/>
        </w:rPr>
        <w:t>选侯们也被命令选举另一位皇帝；教宗保留了为那不勒斯和西西里王国作准备的权力，声称那个王国的处置权特别属于他。</w:t>
      </w:r>
    </w:p>
    <w:p w14:paraId="6A738A94">
      <w:pPr>
        <w:ind w:left="5" w:right="70"/>
        <w:rPr>
          <w:rFonts w:hint="eastAsia"/>
        </w:rPr>
      </w:pPr>
    </w:p>
    <w:p w14:paraId="299D1D99">
      <w:pPr>
        <w:ind w:left="5" w:right="70"/>
        <w:rPr>
          <w:rFonts w:hint="eastAsia"/>
        </w:rPr>
      </w:pPr>
      <w:r>
        <w:rPr>
          <w:rFonts w:hint="eastAsia"/>
        </w:rPr>
        <w:t>An order was also made for the voyage to the Holy Land, with the Pope taxing himself to pay a tenth of his revenue and requiring the entire clergy to pay a twentieth of theirs for three years.</w:t>
      </w:r>
    </w:p>
    <w:p w14:paraId="7662E638">
      <w:pPr>
        <w:ind w:left="5" w:right="70"/>
        <w:rPr>
          <w:rFonts w:hint="eastAsia"/>
        </w:rPr>
      </w:pPr>
      <w:r>
        <w:rPr>
          <w:rFonts w:hint="eastAsia"/>
        </w:rPr>
        <w:t>还下令为圣地之旅作准备，教宗对自己征收了他收入的十分之一，并要求全体神职人员在三年内支付他们收入的二十分之一。</w:t>
      </w:r>
    </w:p>
    <w:p w14:paraId="06B9D381">
      <w:pPr>
        <w:ind w:left="5" w:right="70"/>
        <w:rPr>
          <w:rFonts w:hint="eastAsia"/>
        </w:rPr>
      </w:pPr>
    </w:p>
    <w:p w14:paraId="52F7C1B7">
      <w:pPr>
        <w:ind w:left="5" w:right="70"/>
        <w:rPr>
          <w:rFonts w:hint="eastAsia"/>
        </w:rPr>
      </w:pPr>
      <w:r>
        <w:rPr>
          <w:rFonts w:hint="eastAsia"/>
        </w:rPr>
        <w:t>He appointed apostolic officers to collect that contribution.</w:t>
      </w:r>
    </w:p>
    <w:p w14:paraId="11D6C247">
      <w:pPr>
        <w:ind w:left="5" w:right="70"/>
        <w:rPr>
          <w:rFonts w:hint="eastAsia"/>
        </w:rPr>
      </w:pPr>
      <w:r>
        <w:rPr>
          <w:rFonts w:hint="eastAsia"/>
        </w:rPr>
        <w:t>他任命了宗徒的官员来征收那笔捐款。</w:t>
      </w:r>
    </w:p>
    <w:p w14:paraId="2B0FD49F">
      <w:pPr>
        <w:ind w:left="5" w:right="70"/>
        <w:rPr>
          <w:rFonts w:hint="eastAsia"/>
        </w:rPr>
      </w:pPr>
    </w:p>
    <w:p w14:paraId="51461961">
      <w:pPr>
        <w:ind w:left="5" w:right="70"/>
        <w:rPr>
          <w:rFonts w:hint="eastAsia"/>
        </w:rPr>
      </w:pPr>
      <w:r>
        <w:rPr>
          <w:rFonts w:hint="eastAsia"/>
        </w:rPr>
        <w:t>He decreed that all who joined the Crusade would be exempt from all tributes, taxes, and obligations to secular lords, because by taking the cross, they placed themselves under the protection of the Apostolic See.</w:t>
      </w:r>
    </w:p>
    <w:p w14:paraId="7ABA0C5C">
      <w:pPr>
        <w:ind w:left="5" w:right="70"/>
        <w:rPr>
          <w:rFonts w:hint="eastAsia"/>
        </w:rPr>
      </w:pPr>
      <w:r>
        <w:rPr>
          <w:rFonts w:hint="eastAsia"/>
        </w:rPr>
        <w:t>他规定，凡是加入十字军的人，都将免于所有对世俗领主的贡赋、税收和义务，因为他们背起十字架，就将自己置于宗座的保护之下。</w:t>
      </w:r>
    </w:p>
    <w:p w14:paraId="0F2B48C5">
      <w:pPr>
        <w:ind w:left="5" w:right="70"/>
        <w:rPr>
          <w:rFonts w:hint="eastAsia"/>
        </w:rPr>
      </w:pPr>
    </w:p>
    <w:p w14:paraId="482EECFD">
      <w:pPr>
        <w:ind w:left="5" w:right="70"/>
        <w:rPr>
          <w:rFonts w:hint="eastAsia"/>
        </w:rPr>
      </w:pPr>
      <w:r>
        <w:rPr>
          <w:rFonts w:hint="eastAsia"/>
        </w:rPr>
        <w:t>By this means, kings lost as many subjects as there were men who bore the cross on their shoulder, for they then claimed to be the Pope’s subjects.</w:t>
      </w:r>
    </w:p>
    <w:p w14:paraId="0E883A2D">
      <w:pPr>
        <w:ind w:left="5" w:right="70"/>
        <w:rPr>
          <w:rFonts w:hint="eastAsia"/>
        </w:rPr>
      </w:pPr>
      <w:r>
        <w:rPr>
          <w:rFonts w:hint="eastAsia"/>
        </w:rPr>
        <w:t>通过这种方式，国王们失去了与肩上背负十字架的人数相当的臣民，因为那时他们声称自己是教宗的臣民。</w:t>
      </w:r>
    </w:p>
    <w:p w14:paraId="3EFEFDC7">
      <w:pPr>
        <w:ind w:left="5" w:right="70"/>
        <w:rPr>
          <w:rFonts w:hint="eastAsia"/>
        </w:rPr>
      </w:pPr>
    </w:p>
    <w:p w14:paraId="4DB8918E">
      <w:pPr>
        <w:ind w:left="5" w:right="70"/>
        <w:rPr>
          <w:rFonts w:hint="eastAsia"/>
        </w:rPr>
      </w:pPr>
      <w:r>
        <w:rPr>
          <w:rFonts w:hint="eastAsia"/>
        </w:rPr>
        <w:t>Creditors were forbidden to demand anything from those who had taken the cross, as they were under the Church’s protection.</w:t>
      </w:r>
    </w:p>
    <w:p w14:paraId="107D2A5F">
      <w:pPr>
        <w:ind w:left="5" w:right="70"/>
        <w:rPr>
          <w:rFonts w:hint="eastAsia"/>
        </w:rPr>
      </w:pPr>
      <w:r>
        <w:rPr>
          <w:rFonts w:hint="eastAsia"/>
        </w:rPr>
        <w:t>债权人被禁止向那些已背起十字架的人索要任何东西，因为他们受教会的保护。</w:t>
      </w:r>
    </w:p>
    <w:p w14:paraId="372AA07F">
      <w:pPr>
        <w:ind w:left="5" w:right="70"/>
        <w:rPr>
          <w:rFonts w:hint="eastAsia"/>
        </w:rPr>
      </w:pPr>
    </w:p>
    <w:p w14:paraId="4AB73A65">
      <w:pPr>
        <w:ind w:left="5" w:right="70"/>
        <w:rPr>
          <w:rFonts w:hint="eastAsia"/>
        </w:rPr>
      </w:pPr>
      <w:r>
        <w:rPr>
          <w:rFonts w:hint="eastAsia"/>
        </w:rPr>
        <w:t>To those who took the cross was promised, besides the remission of all their sins, an increase of glory in Paradise.</w:t>
      </w:r>
    </w:p>
    <w:p w14:paraId="7AAD2399">
      <w:pPr>
        <w:ind w:left="5" w:right="70"/>
        <w:rPr>
          <w:rFonts w:hint="eastAsia"/>
        </w:rPr>
      </w:pPr>
      <w:r>
        <w:rPr>
          <w:rFonts w:hint="eastAsia"/>
        </w:rPr>
        <w:t>对于那些背起十字架的人，除了赦免他们所有的罪之外，还应许了在乐园中增加荣耀。</w:t>
      </w:r>
    </w:p>
    <w:p w14:paraId="4F3D8E2D">
      <w:pPr>
        <w:ind w:left="5" w:right="70"/>
        <w:rPr>
          <w:rFonts w:hint="eastAsia"/>
        </w:rPr>
      </w:pPr>
    </w:p>
    <w:p w14:paraId="1BCC391A">
      <w:pPr>
        <w:ind w:left="5" w:right="70"/>
        <w:rPr>
          <w:rFonts w:hint="eastAsia"/>
        </w:rPr>
      </w:pPr>
      <w:r>
        <w:rPr>
          <w:rFonts w:hint="eastAsia"/>
        </w:rPr>
        <w:t>Those who did not go in person but contributed financially, supporting others who went on their behalf, were promised only the remission of all their sins.</w:t>
      </w:r>
    </w:p>
    <w:p w14:paraId="4EB1B1D0">
      <w:pPr>
        <w:ind w:left="5" w:right="70"/>
        <w:rPr>
          <w:rFonts w:hint="eastAsia"/>
        </w:rPr>
      </w:pPr>
      <w:r>
        <w:rPr>
          <w:rFonts w:hint="eastAsia"/>
        </w:rPr>
        <w:t>那些不亲自前往但资助他人代为前往的人，只被应许了他们所有罪的赦免。</w:t>
      </w:r>
    </w:p>
    <w:p w14:paraId="06D30C2A">
      <w:pPr>
        <w:ind w:left="5" w:right="70"/>
        <w:rPr>
          <w:rFonts w:hint="eastAsia"/>
        </w:rPr>
      </w:pPr>
    </w:p>
    <w:p w14:paraId="7D2300EE">
      <w:pPr>
        <w:ind w:left="5" w:right="70"/>
        <w:rPr>
          <w:rFonts w:hint="eastAsia"/>
        </w:rPr>
      </w:pPr>
      <w:r>
        <w:rPr>
          <w:rFonts w:hint="eastAsia"/>
        </w:rPr>
        <w:t>Those who went in person at another’s expense, if they died on the journey, were assured by that Order that they would bypass Purgatory and attain eternal life, though they could not expect a higher degree of glory in Paradise than the common lot.</w:t>
      </w:r>
    </w:p>
    <w:p w14:paraId="5B034EE3">
      <w:pPr>
        <w:ind w:left="5" w:right="70"/>
        <w:rPr>
          <w:rFonts w:hint="eastAsia"/>
        </w:rPr>
      </w:pPr>
      <w:r>
        <w:rPr>
          <w:rFonts w:hint="eastAsia"/>
        </w:rPr>
        <w:t>那些由他人资助亲自前往的人，如果他们在旅途中死去，那修会保证他们将绕过炼狱，并获得永生，虽然他们不能期望在乐园中获得比普通人更高的荣耀等级。</w:t>
      </w:r>
    </w:p>
    <w:p w14:paraId="7FC41B41">
      <w:pPr>
        <w:ind w:left="5" w:right="70"/>
        <w:rPr>
          <w:rFonts w:hint="eastAsia"/>
        </w:rPr>
      </w:pPr>
    </w:p>
    <w:p w14:paraId="044EE2AA">
      <w:pPr>
        <w:ind w:left="5" w:right="70"/>
        <w:rPr>
          <w:rFonts w:hint="eastAsia"/>
        </w:rPr>
      </w:pPr>
      <w:r>
        <w:rPr>
          <w:rFonts w:hint="eastAsia"/>
        </w:rPr>
        <w:t>Many other laws were made and published by the Pope during that Council.</w:t>
      </w:r>
    </w:p>
    <w:p w14:paraId="4937C34E">
      <w:pPr>
        <w:ind w:left="5" w:right="70"/>
        <w:rPr>
          <w:rFonts w:hint="eastAsia"/>
        </w:rPr>
      </w:pPr>
      <w:r>
        <w:rPr>
          <w:rFonts w:hint="eastAsia"/>
        </w:rPr>
        <w:t>在那次公会议期间，教宗还制定并公布了许多其他的法律。</w:t>
      </w:r>
    </w:p>
    <w:p w14:paraId="4E3E94E7">
      <w:pPr>
        <w:ind w:left="5" w:right="70"/>
        <w:rPr>
          <w:rFonts w:hint="eastAsia"/>
        </w:rPr>
      </w:pPr>
    </w:p>
    <w:p w14:paraId="0D761C38">
      <w:pPr>
        <w:ind w:left="5" w:right="70"/>
        <w:rPr>
          <w:rFonts w:hint="eastAsia"/>
        </w:rPr>
      </w:pPr>
      <w:r>
        <w:rPr>
          <w:rFonts w:hint="eastAsia"/>
        </w:rPr>
        <w:t>For since Gregory VII, it had no longer been the Pope’s custom to assemble Councils to deliberate with bishops, but only for bishops to receive laws from the Pope and approve them by their silence.</w:t>
      </w:r>
    </w:p>
    <w:p w14:paraId="5646D31F">
      <w:pPr>
        <w:ind w:left="5" w:right="70"/>
        <w:rPr>
          <w:rFonts w:hint="eastAsia"/>
        </w:rPr>
      </w:pPr>
      <w:r>
        <w:rPr>
          <w:rFonts w:hint="eastAsia"/>
        </w:rPr>
        <w:t>因为自格列高利七世以来，教宗不再习惯于召集公会议与主教们商议，而只是让主教们从教宗那里接受法律，并以他们的沉默来批准它们。</w:t>
      </w:r>
    </w:p>
    <w:p w14:paraId="64B1699B">
      <w:pPr>
        <w:ind w:left="5" w:right="70"/>
        <w:rPr>
          <w:rFonts w:hint="eastAsia"/>
        </w:rPr>
      </w:pPr>
    </w:p>
    <w:p w14:paraId="41980238">
      <w:pPr>
        <w:ind w:left="5" w:right="70"/>
        <w:rPr>
          <w:rFonts w:hint="eastAsia"/>
        </w:rPr>
      </w:pPr>
      <w:r>
        <w:rPr>
          <w:rFonts w:hint="eastAsia"/>
        </w:rPr>
        <w:t>Hence, Matthew Paris notes that some decrees were made before the Council, some during it, and some after.</w:t>
      </w:r>
    </w:p>
    <w:p w14:paraId="3685AF18">
      <w:pPr>
        <w:ind w:left="5" w:right="70"/>
        <w:rPr>
          <w:rFonts w:hint="eastAsia"/>
        </w:rPr>
      </w:pPr>
      <w:r>
        <w:rPr>
          <w:rFonts w:hint="eastAsia"/>
        </w:rPr>
        <w:t>因此，马修·巴黎注意到，有些教令是在公会议之前制定的，有些是在期间，有些是在之后。</w:t>
      </w:r>
    </w:p>
    <w:p w14:paraId="18589656">
      <w:pPr>
        <w:ind w:left="5" w:right="70"/>
        <w:rPr>
          <w:rFonts w:hint="eastAsia"/>
        </w:rPr>
      </w:pPr>
    </w:p>
    <w:p w14:paraId="2F49EACC">
      <w:pPr>
        <w:ind w:left="5" w:right="70"/>
        <w:rPr>
          <w:rFonts w:hint="eastAsia"/>
        </w:rPr>
      </w:pPr>
      <w:r>
        <w:rPr>
          <w:rFonts w:hint="eastAsia"/>
        </w:rPr>
        <w:t>Upon the dissolution of the Council, a prelate delivered a farewell sermon to the city of Lyons, telling the people that the Council had brought great reformation to the city—for whereas there had been many brothels before its assembly, now (he said) only one remained, stretching from one end of the town to the other.</w:t>
      </w:r>
    </w:p>
    <w:p w14:paraId="5747A988">
      <w:pPr>
        <w:ind w:left="5" w:right="70"/>
        <w:rPr>
          <w:rFonts w:hint="eastAsia"/>
        </w:rPr>
      </w:pPr>
      <w:r>
        <w:rPr>
          <w:rFonts w:hint="eastAsia"/>
        </w:rPr>
        <w:t>公会议解散后，一位主教向里昂城作了告别讲道，告诉民众公会议给城市带来了极大的改革——因为在它召开之前，城里有许多妓院，但现在（他说）只剩下一家了，从城的一头延伸到另一头。</w:t>
      </w:r>
    </w:p>
    <w:p w14:paraId="29883793">
      <w:pPr>
        <w:ind w:left="5" w:right="70"/>
        <w:rPr>
          <w:rFonts w:hint="eastAsia"/>
        </w:rPr>
      </w:pPr>
    </w:p>
    <w:p w14:paraId="7B8FC242">
      <w:pPr>
        <w:ind w:left="5" w:right="70"/>
        <w:rPr>
          <w:rFonts w:hint="eastAsia"/>
        </w:rPr>
      </w:pPr>
      <w:r>
        <w:rPr>
          <w:rFonts w:hint="eastAsia"/>
        </w:rPr>
        <w:t>That the Pope’s officers were appointed collectors of the funds raised for the Holy Land displeased many, who knew it was customary for papal officers to divert such contributions into the Pope’s coffers for other uses— indeed, for his own.</w:t>
      </w:r>
    </w:p>
    <w:p w14:paraId="40E37D9B">
      <w:pPr>
        <w:ind w:left="5" w:right="70"/>
        <w:rPr>
          <w:rFonts w:hint="eastAsia"/>
        </w:rPr>
      </w:pPr>
      <w:r>
        <w:rPr>
          <w:rFonts w:hint="eastAsia"/>
        </w:rPr>
        <w:t>教宗的官员被任命为为圣地筹集的资金的征收人，这令许多人不满，他们知道教宗的官员习惯于将这类捐款转移到教宗的钱箱里用于其他用途——实际上，是为了他自己。</w:t>
      </w:r>
    </w:p>
    <w:p w14:paraId="496DE7ED">
      <w:pPr>
        <w:ind w:left="5" w:right="70"/>
        <w:rPr>
          <w:rFonts w:hint="eastAsia"/>
        </w:rPr>
      </w:pPr>
    </w:p>
    <w:p w14:paraId="0D5A9A57">
      <w:pPr>
        <w:ind w:left="5" w:right="70"/>
        <w:rPr>
          <w:rFonts w:hint="eastAsia"/>
        </w:rPr>
      </w:pPr>
      <w:r>
        <w:rPr>
          <w:rFonts w:hint="eastAsia"/>
        </w:rPr>
        <w:t>The Pope sent to England a copy of King John’s letters patent, by which he subjected the English Crown to the Papal See, and presented it to all English prelates for their signatures.</w:t>
      </w:r>
    </w:p>
    <w:p w14:paraId="5A1D85F2">
      <w:pPr>
        <w:ind w:left="5" w:right="70"/>
        <w:rPr>
          <w:rFonts w:hint="eastAsia"/>
        </w:rPr>
      </w:pPr>
      <w:r>
        <w:rPr>
          <w:rFonts w:hint="eastAsia"/>
        </w:rPr>
        <w:t>教宗派人将约翰国王的专利信副本送到英格兰，借此他使英格兰的王冠臣服于教宗座下，并将它呈给所有英格兰的主教签名。</w:t>
      </w:r>
    </w:p>
    <w:p w14:paraId="3F348AF9">
      <w:pPr>
        <w:ind w:left="5" w:right="70"/>
        <w:rPr>
          <w:rFonts w:hint="eastAsia"/>
        </w:rPr>
      </w:pPr>
    </w:p>
    <w:p w14:paraId="580318E3">
      <w:pPr>
        <w:ind w:left="5" w:right="70"/>
        <w:rPr>
          <w:rFonts w:hint="eastAsia"/>
        </w:rPr>
      </w:pPr>
      <w:r>
        <w:rPr>
          <w:rFonts w:hint="eastAsia"/>
        </w:rPr>
        <w:t>All signed except the Archbishop of Canterbury, who refused.</w:t>
      </w:r>
    </w:p>
    <w:p w14:paraId="0DBF796A">
      <w:pPr>
        <w:ind w:left="5" w:right="70"/>
        <w:rPr>
          <w:rFonts w:hint="eastAsia"/>
        </w:rPr>
      </w:pPr>
      <w:r>
        <w:rPr>
          <w:rFonts w:hint="eastAsia"/>
        </w:rPr>
        <w:t>除了坎特伯雷总主教拒绝之外，所有人都签了。</w:t>
      </w:r>
    </w:p>
    <w:p w14:paraId="0A6D7AEA">
      <w:pPr>
        <w:ind w:left="5" w:right="70"/>
        <w:rPr>
          <w:rFonts w:hint="eastAsia"/>
        </w:rPr>
      </w:pPr>
    </w:p>
    <w:p w14:paraId="0600AEC3">
      <w:pPr>
        <w:ind w:left="5" w:right="70"/>
        <w:rPr>
          <w:rFonts w:hint="eastAsia"/>
        </w:rPr>
      </w:pPr>
      <w:r>
        <w:rPr>
          <w:rFonts w:hint="eastAsia"/>
        </w:rPr>
        <w:t>The same year, King Louis IX gave the Pope leave to come into France, as far as Cluny, but no farther.</w:t>
      </w:r>
    </w:p>
    <w:p w14:paraId="4644EEA2">
      <w:pPr>
        <w:ind w:left="5" w:right="70"/>
        <w:rPr>
          <w:rFonts w:hint="eastAsia"/>
        </w:rPr>
      </w:pPr>
      <w:r>
        <w:rPr>
          <w:rFonts w:hint="eastAsia"/>
        </w:rPr>
        <w:t>同年，法兰西国王路易九世允许教宗进入法兰西，最远到克吕尼，但不能再远了。</w:t>
      </w:r>
    </w:p>
    <w:p w14:paraId="05271E65">
      <w:pPr>
        <w:ind w:left="5" w:right="70"/>
        <w:rPr>
          <w:rFonts w:hint="eastAsia"/>
        </w:rPr>
      </w:pPr>
    </w:p>
    <w:p w14:paraId="1494FB44">
      <w:pPr>
        <w:ind w:left="5" w:right="70"/>
        <w:rPr>
          <w:rFonts w:hint="eastAsia"/>
        </w:rPr>
      </w:pPr>
      <w:r>
        <w:rPr>
          <w:rFonts w:hint="eastAsia"/>
        </w:rPr>
        <w:t>The King greatly desired a reconciliation between the Pope and the Emperor, because he himself was preparing for the expedition into the Levant and needed the help of Frederick, a warlike, prudent, and meek prince, as ever any was in the world, formidable to the Saracens, and one who might block the passage of the French, since he held Corsica, Sardinia, and the Kingdom of Naples and Sicily.</w:t>
      </w:r>
    </w:p>
    <w:p w14:paraId="40F8C4D9">
      <w:pPr>
        <w:ind w:left="5" w:right="70"/>
        <w:rPr>
          <w:rFonts w:hint="eastAsia"/>
        </w:rPr>
      </w:pPr>
      <w:r>
        <w:rPr>
          <w:rFonts w:hint="eastAsia"/>
        </w:rPr>
        <w:t>国王非常渴望教宗和皇帝之间和解，因为他自己正在准备远征黎凡特，并且需要腓特烈的帮助，他是一个好战、审慎、温和的王子，是世上曾有过的，对撒拉逊人是可怕的，并且他可能阻挡法兰西人的通道，因为他拥有科西嘉、撒丁尼亚以及那不勒斯和西西里王国。</w:t>
      </w:r>
    </w:p>
    <w:p w14:paraId="5D4855F7">
      <w:pPr>
        <w:ind w:left="5" w:right="70"/>
        <w:rPr>
          <w:rFonts w:hint="eastAsia"/>
        </w:rPr>
      </w:pPr>
    </w:p>
    <w:p w14:paraId="0EC1F232">
      <w:pPr>
        <w:ind w:left="5" w:right="70"/>
        <w:rPr>
          <w:rFonts w:hint="eastAsia"/>
        </w:rPr>
      </w:pPr>
      <w:r>
        <w:rPr>
          <w:rFonts w:hint="eastAsia"/>
        </w:rPr>
        <w:t>But the good King could obtain nothing from Pope Innocent.</w:t>
      </w:r>
    </w:p>
    <w:p w14:paraId="35EC0DA2">
      <w:pPr>
        <w:ind w:left="5" w:right="70"/>
        <w:rPr>
          <w:rFonts w:hint="eastAsia"/>
        </w:rPr>
      </w:pPr>
      <w:r>
        <w:rPr>
          <w:rFonts w:hint="eastAsia"/>
        </w:rPr>
        <w:t>但好国王从教宗英诺森那里什么也没得到。</w:t>
      </w:r>
    </w:p>
    <w:p w14:paraId="4238537E">
      <w:pPr>
        <w:ind w:left="5" w:right="70"/>
        <w:rPr>
          <w:rFonts w:hint="eastAsia"/>
        </w:rPr>
      </w:pPr>
    </w:p>
    <w:p w14:paraId="70A382DA">
      <w:pPr>
        <w:ind w:left="5" w:right="70"/>
        <w:rPr>
          <w:rFonts w:hint="eastAsia"/>
        </w:rPr>
      </w:pPr>
      <w:r>
        <w:rPr>
          <w:rFonts w:hint="eastAsia"/>
        </w:rPr>
        <w:t>Matthew Paris says that Innocent tried to persuade Louis to wage war against Henry, King of England, whom he contemptuously called a petty king.</w:t>
      </w:r>
    </w:p>
    <w:p w14:paraId="03860AE3">
      <w:pPr>
        <w:ind w:left="5" w:right="70"/>
        <w:rPr>
          <w:rFonts w:hint="eastAsia"/>
        </w:rPr>
      </w:pPr>
      <w:r>
        <w:rPr>
          <w:rFonts w:hint="eastAsia"/>
        </w:rPr>
        <w:t>马修·巴黎说，英诺森试图说服路易向英格兰国王亨利发动战争，他轻蔑地称亨利为小国王。</w:t>
      </w:r>
    </w:p>
    <w:p w14:paraId="6EE1E926">
      <w:pPr>
        <w:ind w:left="5" w:right="70"/>
        <w:rPr>
          <w:rFonts w:hint="eastAsia"/>
        </w:rPr>
      </w:pPr>
    </w:p>
    <w:p w14:paraId="59A0E787">
      <w:pPr>
        <w:ind w:left="5" w:right="70"/>
        <w:rPr>
          <w:rFonts w:hint="eastAsia"/>
        </w:rPr>
      </w:pPr>
      <w:r>
        <w:rPr>
          <w:rFonts w:hint="eastAsia"/>
        </w:rPr>
        <w:t>Though there was a sworn truce between the two kings, the Pope urged King Louis to break it.</w:t>
      </w:r>
    </w:p>
    <w:p w14:paraId="52566849">
      <w:pPr>
        <w:ind w:left="5" w:right="70"/>
        <w:rPr>
          <w:rFonts w:hint="eastAsia"/>
        </w:rPr>
      </w:pPr>
      <w:r>
        <w:rPr>
          <w:rFonts w:hint="eastAsia"/>
        </w:rPr>
        <w:t>虽然两位国王之间有誓言的停战协议，但教宗却敦促路易国王打破它。</w:t>
      </w:r>
    </w:p>
    <w:p w14:paraId="60495973">
      <w:pPr>
        <w:ind w:left="5" w:right="70"/>
        <w:rPr>
          <w:rFonts w:hint="eastAsia"/>
        </w:rPr>
      </w:pPr>
    </w:p>
    <w:p w14:paraId="757896A6">
      <w:pPr>
        <w:ind w:left="5" w:right="70"/>
        <w:rPr>
          <w:rFonts w:hint="eastAsia"/>
        </w:rPr>
      </w:pPr>
      <w:r>
        <w:rPr>
          <w:rFonts w:hint="eastAsia"/>
        </w:rPr>
        <w:t>But Louis would never agree to it, being a prince who religiously kept his word.</w:t>
      </w:r>
    </w:p>
    <w:p w14:paraId="28D4F67C">
      <w:pPr>
        <w:ind w:left="5" w:right="70"/>
        <w:rPr>
          <w:rFonts w:hint="eastAsia"/>
        </w:rPr>
      </w:pPr>
      <w:r>
        <w:rPr>
          <w:rFonts w:hint="eastAsia"/>
        </w:rPr>
        <w:t>但路易决不同意，他是一个虔诚地遵守诺言的王子。</w:t>
      </w:r>
    </w:p>
    <w:p w14:paraId="5B3E5483">
      <w:pPr>
        <w:ind w:left="5" w:right="70"/>
        <w:rPr>
          <w:rFonts w:hint="eastAsia"/>
        </w:rPr>
      </w:pPr>
    </w:p>
    <w:p w14:paraId="44D71B2A">
      <w:pPr>
        <w:ind w:left="5" w:right="70"/>
        <w:rPr>
          <w:rFonts w:hint="eastAsia"/>
        </w:rPr>
      </w:pPr>
      <w:r>
        <w:rPr>
          <w:rFonts w:hint="eastAsia"/>
        </w:rPr>
        <w:t>There was a second meeting between the King and the Pope, who was then at Lyons, where the King did his utmost to appease the Pope and reconcile him with the Emperor.</w:t>
      </w:r>
    </w:p>
    <w:p w14:paraId="58110912">
      <w:pPr>
        <w:ind w:left="5" w:right="70"/>
        <w:rPr>
          <w:rFonts w:hint="eastAsia"/>
        </w:rPr>
      </w:pPr>
      <w:r>
        <w:rPr>
          <w:rFonts w:hint="eastAsia"/>
        </w:rPr>
        <w:t>国王和当时在里昂的教宗之间举行了第二次会面，国王竭尽全力来安抚教宗，并使他与皇帝和解。</w:t>
      </w:r>
    </w:p>
    <w:p w14:paraId="10C37E0D">
      <w:pPr>
        <w:ind w:left="5" w:right="70"/>
        <w:rPr>
          <w:rFonts w:hint="eastAsia"/>
        </w:rPr>
      </w:pPr>
    </w:p>
    <w:p w14:paraId="64E90129">
      <w:pPr>
        <w:ind w:left="5" w:right="70"/>
        <w:rPr>
          <w:rFonts w:hint="eastAsia"/>
        </w:rPr>
      </w:pPr>
      <w:r>
        <w:rPr>
          <w:rFonts w:hint="eastAsia"/>
        </w:rPr>
        <w:t>The Emperor, desiring peace (even though the deposition issued by the Pope had no effect and did not diminish his power), offered to go to Syria and reconquer the Kingdom of Jerusalem with his own strength and resources, never to return but to die there, asking only for absolution from the Pope.</w:t>
      </w:r>
    </w:p>
    <w:p w14:paraId="3B6FAF5F">
      <w:pPr>
        <w:ind w:left="5" w:right="70"/>
        <w:rPr>
          <w:rFonts w:hint="eastAsia"/>
        </w:rPr>
      </w:pPr>
      <w:r>
        <w:rPr>
          <w:rFonts w:hint="eastAsia"/>
        </w:rPr>
        <w:t>皇帝，渴望和平（即使教宗颁布的废黜令毫无效果，也未削弱他的权力），提议前往叙利亚，用他自己的力量和资源重新征服耶路撒冷王国，永不返回，只在那里死去，只求教宗的赦免。</w:t>
      </w:r>
    </w:p>
    <w:p w14:paraId="7C487E7D">
      <w:pPr>
        <w:ind w:left="5" w:right="70"/>
        <w:rPr>
          <w:rFonts w:hint="eastAsia"/>
        </w:rPr>
      </w:pPr>
    </w:p>
    <w:p w14:paraId="5CAAC7B3">
      <w:pPr>
        <w:ind w:left="5" w:right="70"/>
        <w:rPr>
          <w:rFonts w:hint="eastAsia"/>
        </w:rPr>
      </w:pPr>
      <w:r>
        <w:rPr>
          <w:rFonts w:hint="eastAsia"/>
        </w:rPr>
        <w:t>The King reminded the Pope of Christ’s commandment to forgive seventy times seven times and said that a sinner who repents and humbles himself must not be rejected.</w:t>
      </w:r>
    </w:p>
    <w:p w14:paraId="2E1A04B4">
      <w:pPr>
        <w:ind w:left="5" w:right="70"/>
        <w:rPr>
          <w:rFonts w:hint="eastAsia"/>
        </w:rPr>
      </w:pPr>
      <w:r>
        <w:rPr>
          <w:rFonts w:hint="eastAsia"/>
        </w:rPr>
        <w:t>国王提醒教宗，基督命令要饶恕七十个七次，并说一个悔改和谦卑自己的罪人，不应被拒绝。</w:t>
      </w:r>
    </w:p>
    <w:p w14:paraId="1383229E">
      <w:pPr>
        <w:ind w:left="5" w:right="70"/>
        <w:rPr>
          <w:rFonts w:hint="eastAsia"/>
        </w:rPr>
      </w:pPr>
    </w:p>
    <w:p w14:paraId="097D5059">
      <w:pPr>
        <w:ind w:left="5" w:right="70"/>
        <w:rPr>
          <w:rFonts w:hint="eastAsia"/>
        </w:rPr>
      </w:pPr>
      <w:r>
        <w:rPr>
          <w:rFonts w:hint="eastAsia"/>
        </w:rPr>
        <w:t>He protested to the Pope, saying that by this obstinacy he would be the cause of ruin for the Christian religion.</w:t>
      </w:r>
    </w:p>
    <w:p w14:paraId="1C441FDD">
      <w:pPr>
        <w:ind w:left="5" w:right="70"/>
        <w:rPr>
          <w:rFonts w:hint="eastAsia"/>
        </w:rPr>
      </w:pPr>
      <w:r>
        <w:rPr>
          <w:rFonts w:hint="eastAsia"/>
        </w:rPr>
        <w:t>他向教宗抗议说，借着这种固执，他将成为基督教毁灭的原因。</w:t>
      </w:r>
    </w:p>
    <w:p w14:paraId="3C4514CB">
      <w:pPr>
        <w:ind w:left="5" w:right="70"/>
        <w:rPr>
          <w:rFonts w:hint="eastAsia"/>
        </w:rPr>
      </w:pPr>
    </w:p>
    <w:p w14:paraId="4C4BCECB">
      <w:pPr>
        <w:ind w:left="5" w:right="70"/>
        <w:rPr>
          <w:rFonts w:hint="eastAsia"/>
        </w:rPr>
      </w:pPr>
      <w:r>
        <w:rPr>
          <w:rFonts w:hint="eastAsia"/>
        </w:rPr>
        <w:t>But the good King’s efforts were in vain, and he returned with great indignation, having failed to find in the servant of servants the humility he had expected.</w:t>
      </w:r>
    </w:p>
    <w:p w14:paraId="1192DEC7">
      <w:pPr>
        <w:ind w:left="5" w:right="70"/>
        <w:rPr>
          <w:rFonts w:hint="eastAsia"/>
        </w:rPr>
      </w:pPr>
      <w:r>
        <w:rPr>
          <w:rFonts w:hint="eastAsia"/>
        </w:rPr>
        <w:t>但好国王的努力是徒然的，他怀着极大的愤慨回来了，因为他没能在仆人之仆身上找到他所期望的谦卑。</w:t>
      </w:r>
    </w:p>
    <w:p w14:paraId="184A4C6A">
      <w:pPr>
        <w:ind w:left="5" w:right="70"/>
        <w:rPr>
          <w:rFonts w:hint="eastAsia"/>
        </w:rPr>
      </w:pPr>
    </w:p>
    <w:p w14:paraId="755D27DA">
      <w:pPr>
        <w:ind w:left="5" w:right="70"/>
        <w:rPr>
          <w:rFonts w:hint="eastAsia"/>
        </w:rPr>
      </w:pPr>
      <w:r>
        <w:rPr>
          <w:rFonts w:hint="eastAsia"/>
        </w:rPr>
        <w:t>The same year, 1245, a Parliament was assembled in London, where in the King’s presence some articles were drawn up, called Gravamina regni Angliae (The Grievances of the Kingdom of England).</w:t>
      </w:r>
    </w:p>
    <w:p w14:paraId="52F718F8">
      <w:pPr>
        <w:ind w:left="5" w:right="70"/>
        <w:rPr>
          <w:rFonts w:hint="eastAsia"/>
        </w:rPr>
      </w:pPr>
      <w:r>
        <w:rPr>
          <w:rFonts w:hint="eastAsia"/>
        </w:rPr>
        <w:t>同年，即1245年，在伦敦召开了一次议会，在国王的面前起草了一些条款，被称为“Gravamina regni Angliae”（英格兰王国的怨诉）。</w:t>
      </w:r>
    </w:p>
    <w:p w14:paraId="50367BF5">
      <w:pPr>
        <w:ind w:left="5" w:right="70"/>
        <w:rPr>
          <w:rFonts w:hint="eastAsia"/>
        </w:rPr>
      </w:pPr>
    </w:p>
    <w:p w14:paraId="51FC5844">
      <w:pPr>
        <w:ind w:left="5" w:right="70"/>
        <w:rPr>
          <w:rFonts w:hint="eastAsia"/>
        </w:rPr>
      </w:pPr>
      <w:r>
        <w:rPr>
          <w:rFonts w:hint="eastAsia"/>
        </w:rPr>
        <w:t>These outlined the oppressions of the Popes and the exploitation of the Kingdom by the Roman Court, including how Italians succeeded other Italians in Church appointments.</w:t>
      </w:r>
    </w:p>
    <w:p w14:paraId="4EA53449">
      <w:pPr>
        <w:ind w:left="5" w:right="70"/>
        <w:rPr>
          <w:rFonts w:hint="eastAsia"/>
        </w:rPr>
      </w:pPr>
      <w:r>
        <w:rPr>
          <w:rFonts w:hint="eastAsia"/>
        </w:rPr>
        <w:t>这些概述了教宗们的压迫和罗马教廷对王国的剥削，包括意大利人如何接替其他意大利人在教会的任命上。</w:t>
      </w:r>
    </w:p>
    <w:p w14:paraId="564DC546">
      <w:pPr>
        <w:ind w:left="5" w:right="70"/>
        <w:rPr>
          <w:rFonts w:hint="eastAsia"/>
        </w:rPr>
      </w:pPr>
    </w:p>
    <w:p w14:paraId="046475D6">
      <w:pPr>
        <w:ind w:left="5" w:right="70"/>
        <w:rPr>
          <w:rFonts w:hint="eastAsia"/>
        </w:rPr>
      </w:pPr>
      <w:r>
        <w:rPr>
          <w:rFonts w:hint="eastAsia"/>
        </w:rPr>
        <w:t>It was also noted that through the new clause non obstante, Scriptures were weakened, oaths were broken, all laws and customs were disregarded, and that the English were forced to plead their cases in the Roman Court, only to return mistreated after long delays and heavy expenses.</w:t>
      </w:r>
    </w:p>
    <w:p w14:paraId="458754FB">
      <w:pPr>
        <w:ind w:left="5" w:right="70"/>
        <w:rPr>
          <w:rFonts w:hint="eastAsia"/>
        </w:rPr>
      </w:pPr>
      <w:r>
        <w:rPr>
          <w:rFonts w:hint="eastAsia"/>
        </w:rPr>
        <w:t>还指出，通过新的“non obstante”条款，圣经被削弱，誓言被违背，所有法律和习俗都被无视，并且英国人被迫在罗马教廷申诉他们的案件，结果只是在长时间的拖延和沉重的花费后受到虐待。</w:t>
      </w:r>
    </w:p>
    <w:p w14:paraId="15C1BEB5">
      <w:pPr>
        <w:ind w:left="5" w:right="70"/>
        <w:rPr>
          <w:rFonts w:hint="eastAsia"/>
        </w:rPr>
      </w:pPr>
    </w:p>
    <w:p w14:paraId="09D7B51B">
      <w:pPr>
        <w:ind w:left="5" w:right="70"/>
        <w:rPr>
          <w:rFonts w:hint="eastAsia"/>
        </w:rPr>
      </w:pPr>
      <w:r>
        <w:rPr>
          <w:rFonts w:hint="eastAsia"/>
        </w:rPr>
        <w:t>Letters from Rome not only demanded money from certain individuals but also required them to raise and maintain a number of menat-arms to serve the Roman Church in wars, as directed by His Holiness.</w:t>
      </w:r>
    </w:p>
    <w:p w14:paraId="241A5303">
      <w:pPr>
        <w:ind w:left="5" w:right="70"/>
        <w:rPr>
          <w:rFonts w:hint="eastAsia"/>
        </w:rPr>
      </w:pPr>
      <w:r>
        <w:rPr>
          <w:rFonts w:hint="eastAsia"/>
        </w:rPr>
        <w:t>来自罗马的信，不仅向某些个人索要钱，还要求他们招募并维持一定数量的武装人员，为罗马教会在战争中服务，由教宗陛下指挥。</w:t>
      </w:r>
    </w:p>
    <w:p w14:paraId="5CDCC90D">
      <w:pPr>
        <w:ind w:left="5" w:right="70"/>
        <w:rPr>
          <w:rFonts w:hint="eastAsia"/>
        </w:rPr>
      </w:pPr>
    </w:p>
    <w:p w14:paraId="1BB7D07B">
      <w:pPr>
        <w:ind w:left="5" w:right="70"/>
        <w:rPr>
          <w:rFonts w:hint="eastAsia"/>
        </w:rPr>
      </w:pPr>
      <w:r>
        <w:rPr>
          <w:rFonts w:hint="eastAsia"/>
        </w:rPr>
        <w:t>It was further reported that once, upon seeing some rich church ornaments belonging to English clergy, the Pope desired them for himself.</w:t>
      </w:r>
    </w:p>
    <w:p w14:paraId="65657B8E">
      <w:pPr>
        <w:ind w:left="5" w:right="70"/>
        <w:rPr>
          <w:rFonts w:hint="eastAsia"/>
        </w:rPr>
      </w:pPr>
      <w:r>
        <w:rPr>
          <w:rFonts w:hint="eastAsia"/>
        </w:rPr>
        <w:t>据进一步报道，有一次，教宗看到一些属于英国神职人员的富丽堂皇的教堂饰物，便想据为己有。</w:t>
      </w:r>
    </w:p>
    <w:p w14:paraId="6257E578">
      <w:pPr>
        <w:ind w:left="5" w:right="70"/>
        <w:rPr>
          <w:rFonts w:hint="eastAsia"/>
        </w:rPr>
      </w:pPr>
    </w:p>
    <w:p w14:paraId="62382F2A">
      <w:pPr>
        <w:ind w:left="5" w:right="70"/>
        <w:rPr>
          <w:rFonts w:hint="eastAsia"/>
        </w:rPr>
      </w:pPr>
      <w:r>
        <w:rPr>
          <w:rFonts w:hint="eastAsia"/>
        </w:rPr>
        <w:t>When he asked where they were made and was told they came from England, he remarked, “England is the garden of our delights—a truly inexhaustible garden.”</w:t>
      </w:r>
    </w:p>
    <w:p w14:paraId="286095FD">
      <w:pPr>
        <w:ind w:left="5" w:right="70"/>
        <w:rPr>
          <w:rFonts w:hint="eastAsia"/>
        </w:rPr>
      </w:pPr>
      <w:r>
        <w:rPr>
          <w:rFonts w:hint="eastAsia"/>
        </w:rPr>
        <w:t>当他问它们是在哪里做的，并被告知它们来自英格兰时，他评论说：“英格兰是我们快乐的花园——一个真正取之不尽的花园。”</w:t>
      </w:r>
    </w:p>
    <w:p w14:paraId="06F675B7">
      <w:pPr>
        <w:ind w:left="5" w:right="70"/>
        <w:rPr>
          <w:rFonts w:hint="eastAsia"/>
        </w:rPr>
      </w:pPr>
    </w:p>
    <w:p w14:paraId="1CABA43F">
      <w:pPr>
        <w:ind w:left="5" w:right="70"/>
        <w:rPr>
          <w:rFonts w:hint="eastAsia"/>
        </w:rPr>
      </w:pPr>
      <w:r>
        <w:rPr>
          <w:rFonts w:hint="eastAsia"/>
        </w:rPr>
        <w:t>The Pope wrote to the Cistercian monks, instructing them to buy him cloth of curled gold at their own expense.</w:t>
      </w:r>
    </w:p>
    <w:p w14:paraId="51842C4E">
      <w:pPr>
        <w:ind w:left="5" w:right="70"/>
        <w:rPr>
          <w:rFonts w:hint="eastAsia"/>
        </w:rPr>
      </w:pPr>
      <w:r>
        <w:rPr>
          <w:rFonts w:hint="eastAsia"/>
        </w:rPr>
        <w:t>教宗写信给西多会的修士们，指示他们自费为他购买卷金布。</w:t>
      </w:r>
    </w:p>
    <w:p w14:paraId="15E82109">
      <w:pPr>
        <w:ind w:left="5" w:right="70"/>
        <w:rPr>
          <w:rFonts w:hint="eastAsia"/>
        </w:rPr>
      </w:pPr>
    </w:p>
    <w:p w14:paraId="3513C089">
      <w:pPr>
        <w:ind w:left="5" w:right="70"/>
        <w:rPr>
          <w:rFonts w:hint="eastAsia"/>
        </w:rPr>
      </w:pPr>
      <w:r>
        <w:rPr>
          <w:rFonts w:hint="eastAsia"/>
        </w:rPr>
        <w:t>Matthew Paris notes that many despised the greed of the Roman Church for this.</w:t>
      </w:r>
    </w:p>
    <w:p w14:paraId="06B2D27E">
      <w:pPr>
        <w:ind w:left="5" w:right="70"/>
        <w:rPr>
          <w:rFonts w:hint="eastAsia"/>
        </w:rPr>
      </w:pPr>
      <w:r>
        <w:rPr>
          <w:rFonts w:hint="eastAsia"/>
        </w:rPr>
        <w:t>马修·巴黎指出，许多人因此而鄙视罗马教会的贪婪。</w:t>
      </w:r>
    </w:p>
    <w:p w14:paraId="32388319">
      <w:pPr>
        <w:ind w:left="5" w:right="70"/>
        <w:rPr>
          <w:rFonts w:hint="eastAsia"/>
        </w:rPr>
      </w:pPr>
    </w:p>
    <w:p w14:paraId="60D82BE1">
      <w:pPr>
        <w:ind w:left="5" w:right="70"/>
        <w:rPr>
          <w:rFonts w:hint="eastAsia"/>
        </w:rPr>
      </w:pPr>
      <w:r>
        <w:rPr>
          <w:rFonts w:hint="eastAsia"/>
        </w:rPr>
        <w:t>The same author recounts that when three of England’s wealthiest clergymen died without wills, leaving behind large sums of money and precious goods, Pope Innocent sent Dominican and Franciscan friars to England to preach that the goods of any cleric dying intestate belonged to the Pope.</w:t>
      </w:r>
    </w:p>
    <w:p w14:paraId="3605851F">
      <w:pPr>
        <w:ind w:left="5" w:right="70"/>
        <w:rPr>
          <w:rFonts w:hint="eastAsia"/>
        </w:rPr>
      </w:pPr>
      <w:r>
        <w:rPr>
          <w:rFonts w:hint="eastAsia"/>
        </w:rPr>
        <w:t>同一位作者记载，当英格兰三位最富有的神职人员无遗嘱而死，留下大笔金钱和贵重物品时，教宗英诺森派了多明我会和方济各会的修士到英格兰去宣讲，凡是无遗嘱而死的神职人员的财物都属于教宗。</w:t>
      </w:r>
    </w:p>
    <w:p w14:paraId="06265C54">
      <w:pPr>
        <w:ind w:left="5" w:right="70"/>
        <w:rPr>
          <w:rFonts w:hint="eastAsia"/>
        </w:rPr>
      </w:pPr>
    </w:p>
    <w:p w14:paraId="151229EB">
      <w:pPr>
        <w:ind w:left="5" w:right="70"/>
        <w:rPr>
          <w:rFonts w:hint="eastAsia"/>
        </w:rPr>
      </w:pPr>
      <w:r>
        <w:rPr>
          <w:rFonts w:hint="eastAsia"/>
        </w:rPr>
        <w:t>When the King was going to oppose both this and the levies and impositions which the Pope had lately laid upon the land, letters came from the Pope, containing an absolute command to raise a great sum of money out of England, and that within twenty days, without further delay; appointing certain English Prelates to be Collectors of the same and giving them power to proceed against those who should refuse to pay with ecclesiastical censures.</w:t>
      </w:r>
    </w:p>
    <w:p w14:paraId="7F50975B">
      <w:pPr>
        <w:ind w:left="5" w:right="70"/>
        <w:rPr>
          <w:rFonts w:hint="eastAsia"/>
        </w:rPr>
      </w:pPr>
      <w:r>
        <w:rPr>
          <w:rFonts w:hint="eastAsia"/>
        </w:rPr>
        <w:t>当国王正要反对这件事，以及教宗最近对该地施加的征税和课税时，教宗的信来了，其中包含一个绝对的命令，要从英格兰筹集一大笔钱，并且在二十天内，不得再拖延；任命了某些英国主教为征收人，并给予他们权力，对那些拒绝用教会谴责来支付的人采取行动。</w:t>
      </w:r>
    </w:p>
    <w:p w14:paraId="26FA5CB9">
      <w:pPr>
        <w:ind w:left="5" w:right="70"/>
        <w:rPr>
          <w:rFonts w:hint="eastAsia"/>
        </w:rPr>
      </w:pPr>
    </w:p>
    <w:p w14:paraId="0C48DE7E">
      <w:pPr>
        <w:ind w:left="5" w:right="70"/>
        <w:rPr>
          <w:rFonts w:hint="eastAsia"/>
        </w:rPr>
      </w:pPr>
      <w:r>
        <w:rPr>
          <w:rFonts w:hint="eastAsia"/>
        </w:rPr>
        <w:t>Such was then the use of Saint Peter’s keys.</w:t>
      </w:r>
    </w:p>
    <w:p w14:paraId="128E303A">
      <w:pPr>
        <w:ind w:left="5" w:right="70"/>
        <w:rPr>
          <w:rFonts w:hint="eastAsia"/>
        </w:rPr>
      </w:pPr>
      <w:r>
        <w:rPr>
          <w:rFonts w:hint="eastAsia"/>
        </w:rPr>
        <w:t>这就是当时圣彼得钥匙的用途。</w:t>
      </w:r>
    </w:p>
    <w:p w14:paraId="0F6761D8">
      <w:pPr>
        <w:ind w:left="5" w:right="70"/>
        <w:rPr>
          <w:rFonts w:hint="eastAsia"/>
        </w:rPr>
      </w:pPr>
    </w:p>
    <w:p w14:paraId="42A1C18F">
      <w:pPr>
        <w:ind w:left="5" w:right="70"/>
        <w:rPr>
          <w:rFonts w:hint="eastAsia"/>
        </w:rPr>
      </w:pPr>
      <w:r>
        <w:rPr>
          <w:rFonts w:hint="eastAsia"/>
        </w:rPr>
        <w:t>The King, though used to bondage, was nettled at this and prohibited that extortion of his people.</w:t>
      </w:r>
    </w:p>
    <w:p w14:paraId="4A40EA21">
      <w:pPr>
        <w:ind w:left="5" w:right="70"/>
        <w:rPr>
          <w:rFonts w:hint="eastAsia"/>
        </w:rPr>
      </w:pPr>
      <w:r>
        <w:rPr>
          <w:rFonts w:hint="eastAsia"/>
        </w:rPr>
        <w:t>国王，虽然习惯了奴役，却对此感到恼火，并禁止了对他民众的勒索。</w:t>
      </w:r>
    </w:p>
    <w:p w14:paraId="765D83D3">
      <w:pPr>
        <w:ind w:left="5" w:right="70"/>
        <w:rPr>
          <w:rFonts w:hint="eastAsia"/>
        </w:rPr>
      </w:pPr>
    </w:p>
    <w:p w14:paraId="78B85A55">
      <w:pPr>
        <w:ind w:left="5" w:right="70"/>
        <w:rPr>
          <w:rFonts w:hint="eastAsia"/>
        </w:rPr>
      </w:pPr>
      <w:r>
        <w:rPr>
          <w:rFonts w:hint="eastAsia"/>
        </w:rPr>
        <w:t>The Pope, angered by it, mistreated the English who were in his court, saying to them, “The King of England kicks against us, and his Council has a taste of Frederick.</w:t>
      </w:r>
    </w:p>
    <w:p w14:paraId="755C0A43">
      <w:pPr>
        <w:ind w:left="5" w:right="70"/>
        <w:rPr>
          <w:rFonts w:hint="eastAsia"/>
        </w:rPr>
      </w:pPr>
      <w:r>
        <w:rPr>
          <w:rFonts w:hint="eastAsia"/>
        </w:rPr>
        <w:t>教宗对此大怒，便虐待在他宫廷里的英国人，对他们说：“英格兰的国王反抗我们，他的议会也有腓特烈的味道。</w:t>
      </w:r>
    </w:p>
    <w:p w14:paraId="7BAA6B80">
      <w:pPr>
        <w:ind w:left="5" w:right="70"/>
        <w:rPr>
          <w:rFonts w:hint="eastAsia"/>
        </w:rPr>
      </w:pPr>
    </w:p>
    <w:p w14:paraId="5B54C80C">
      <w:pPr>
        <w:ind w:left="5" w:right="70"/>
        <w:rPr>
          <w:rFonts w:hint="eastAsia"/>
        </w:rPr>
      </w:pPr>
      <w:r>
        <w:rPr>
          <w:rFonts w:hint="eastAsia"/>
        </w:rPr>
        <w:t>I also have my Council, which I will follow.”</w:t>
      </w:r>
    </w:p>
    <w:p w14:paraId="05BFA2AF">
      <w:pPr>
        <w:ind w:left="5" w:right="70"/>
        <w:rPr>
          <w:rFonts w:hint="eastAsia"/>
        </w:rPr>
      </w:pPr>
      <w:r>
        <w:rPr>
          <w:rFonts w:hint="eastAsia"/>
        </w:rPr>
        <w:t>我也有我的议会，我将遵循它。”</w:t>
      </w:r>
    </w:p>
    <w:p w14:paraId="2DCC865E">
      <w:pPr>
        <w:ind w:left="5" w:right="70"/>
        <w:rPr>
          <w:rFonts w:hint="eastAsia"/>
        </w:rPr>
      </w:pPr>
    </w:p>
    <w:p w14:paraId="72319344">
      <w:pPr>
        <w:ind w:left="5" w:right="70"/>
        <w:rPr>
          <w:rFonts w:hint="eastAsia"/>
        </w:rPr>
      </w:pPr>
      <w:r>
        <w:rPr>
          <w:rFonts w:hint="eastAsia"/>
        </w:rPr>
        <w:t>And he wrote to the English Prelates that upon pain of excommunication and suspension, they should before the Feast of the Assumption bring the sum which he had prescribed to his Nuncio resident in London.</w:t>
      </w:r>
    </w:p>
    <w:p w14:paraId="5EC57EAD">
      <w:pPr>
        <w:ind w:left="5" w:right="70"/>
        <w:rPr>
          <w:rFonts w:hint="eastAsia"/>
        </w:rPr>
      </w:pPr>
      <w:r>
        <w:rPr>
          <w:rFonts w:hint="eastAsia"/>
        </w:rPr>
        <w:t>他还写信给英格兰的主教们，说他们必须在圣母升天节前，将他规定给他在伦敦的使节的款项带来，否则将受绝罚和暂停职权的惩罚。</w:t>
      </w:r>
    </w:p>
    <w:p w14:paraId="6C249DF4">
      <w:pPr>
        <w:ind w:left="5" w:right="70"/>
        <w:rPr>
          <w:rFonts w:hint="eastAsia"/>
        </w:rPr>
      </w:pPr>
    </w:p>
    <w:p w14:paraId="7F96C496">
      <w:pPr>
        <w:ind w:left="5" w:right="70"/>
        <w:rPr>
          <w:rFonts w:hint="eastAsia"/>
        </w:rPr>
      </w:pPr>
      <w:r>
        <w:rPr>
          <w:rFonts w:hint="eastAsia"/>
        </w:rPr>
        <w:t>The King was frightened by this, and the Pope’s command was executed without delay.</w:t>
      </w:r>
    </w:p>
    <w:p w14:paraId="3C32134B">
      <w:pPr>
        <w:ind w:left="5" w:right="70"/>
        <w:rPr>
          <w:rFonts w:hint="eastAsia"/>
        </w:rPr>
      </w:pPr>
      <w:r>
        <w:rPr>
          <w:rFonts w:hint="eastAsia"/>
        </w:rPr>
        <w:t>国王对此感到害怕，教宗的命令便毫不拖延地执行了。</w:t>
      </w:r>
    </w:p>
    <w:p w14:paraId="774A1DDD">
      <w:pPr>
        <w:ind w:left="5" w:right="70"/>
        <w:rPr>
          <w:rFonts w:hint="eastAsia"/>
        </w:rPr>
      </w:pPr>
    </w:p>
    <w:p w14:paraId="1BB651C0">
      <w:pPr>
        <w:ind w:left="5" w:right="70"/>
        <w:rPr>
          <w:rFonts w:hint="eastAsia"/>
        </w:rPr>
      </w:pPr>
      <w:r>
        <w:rPr>
          <w:rFonts w:hint="eastAsia"/>
        </w:rPr>
        <w:t>The Pope’s agents and promoters were the Franciscans and Dominicans, who granted the remission of sins for money, lifted excommunications for a certain fee, and made usurers and extortioners bring to them all their illgotten goods, instead of restoring them to the rightful owners.</w:t>
      </w:r>
    </w:p>
    <w:p w14:paraId="5678B94B">
      <w:pPr>
        <w:ind w:left="5" w:right="70"/>
        <w:rPr>
          <w:rFonts w:hint="eastAsia"/>
        </w:rPr>
      </w:pPr>
      <w:r>
        <w:rPr>
          <w:rFonts w:hint="eastAsia"/>
        </w:rPr>
        <w:t>教宗的代理人和推动者是方济各会士和多明我会士，他们用金钱来赦免罪，收取一定的费用来解除绝罚，并让高利贷者和勒索者将他们所有不义之财都带到他们这里，而不是归还给合法的所有者。</w:t>
      </w:r>
    </w:p>
    <w:p w14:paraId="41F00A97">
      <w:pPr>
        <w:ind w:left="5" w:right="70"/>
        <w:rPr>
          <w:rFonts w:hint="eastAsia"/>
        </w:rPr>
      </w:pPr>
    </w:p>
    <w:p w14:paraId="7BC4A090">
      <w:pPr>
        <w:ind w:left="5" w:right="70"/>
        <w:rPr>
          <w:rFonts w:hint="eastAsia"/>
        </w:rPr>
      </w:pPr>
      <w:r>
        <w:rPr>
          <w:rFonts w:hint="eastAsia"/>
        </w:rPr>
        <w:t>By their means also, the Pope, besides matrimonial cases, drew to himself all testamentary cases and cases of perjury, as nearly concerning the conscience.</w:t>
      </w:r>
    </w:p>
    <w:p w14:paraId="7846E18F">
      <w:pPr>
        <w:ind w:left="5" w:right="70"/>
        <w:rPr>
          <w:rFonts w:hint="eastAsia"/>
        </w:rPr>
      </w:pPr>
      <w:r>
        <w:rPr>
          <w:rFonts w:hint="eastAsia"/>
        </w:rPr>
        <w:t>通过他们的手段，教宗，除了婚姻案件之外，还将所有遗嘱案件和伪誓案件都吸引到自己这里，因为这些都与良心密切相关。</w:t>
      </w:r>
    </w:p>
    <w:p w14:paraId="07E766C6">
      <w:pPr>
        <w:ind w:left="5" w:right="70"/>
        <w:rPr>
          <w:rFonts w:hint="eastAsia"/>
        </w:rPr>
      </w:pPr>
    </w:p>
    <w:p w14:paraId="6515BBF8">
      <w:pPr>
        <w:ind w:left="5" w:right="70"/>
        <w:rPr>
          <w:rFonts w:hint="eastAsia"/>
        </w:rPr>
      </w:pPr>
      <w:r>
        <w:rPr>
          <w:rFonts w:hint="eastAsia"/>
        </w:rPr>
        <w:t>And still these agents of Rome alleged some specious cause; saying that the money they exacted was to defend the Emperor of Constantinople or to resist the Sultan of Damascus.</w:t>
      </w:r>
    </w:p>
    <w:p w14:paraId="79462793">
      <w:pPr>
        <w:ind w:left="5" w:right="70"/>
        <w:rPr>
          <w:rFonts w:hint="eastAsia"/>
        </w:rPr>
      </w:pPr>
      <w:r>
        <w:rPr>
          <w:rFonts w:hint="eastAsia"/>
        </w:rPr>
        <w:t>然而罗马的这些代理人总是找一些貌似有理的借口；说他们索取的钱是为了保卫君士坦丁堡的皇帝，或是为了抵抗大马士革的苏丹。</w:t>
      </w:r>
    </w:p>
    <w:p w14:paraId="5A06A70F">
      <w:pPr>
        <w:ind w:left="5" w:right="70"/>
        <w:rPr>
          <w:rFonts w:hint="eastAsia"/>
        </w:rPr>
      </w:pPr>
    </w:p>
    <w:p w14:paraId="050F7EDA">
      <w:pPr>
        <w:ind w:left="5" w:right="70"/>
        <w:rPr>
          <w:rFonts w:hint="eastAsia"/>
        </w:rPr>
      </w:pPr>
      <w:r>
        <w:rPr>
          <w:rFonts w:hint="eastAsia"/>
        </w:rPr>
        <w:t>But whatever it was for, still the Pope was the receiver.</w:t>
      </w:r>
    </w:p>
    <w:p w14:paraId="7CAC3B32">
      <w:pPr>
        <w:ind w:left="5" w:right="70"/>
        <w:rPr>
          <w:rFonts w:hint="eastAsia"/>
        </w:rPr>
      </w:pPr>
      <w:r>
        <w:rPr>
          <w:rFonts w:hint="eastAsia"/>
        </w:rPr>
        <w:t>但无论为何，教宗仍然是收款人。</w:t>
      </w:r>
    </w:p>
    <w:p w14:paraId="6BF0AD17">
      <w:pPr>
        <w:ind w:left="5" w:right="70"/>
        <w:rPr>
          <w:rFonts w:hint="eastAsia"/>
        </w:rPr>
      </w:pPr>
    </w:p>
    <w:p w14:paraId="7135EC0A">
      <w:pPr>
        <w:ind w:left="5" w:right="70"/>
        <w:rPr>
          <w:rFonts w:hint="eastAsia"/>
        </w:rPr>
      </w:pPr>
      <w:r>
        <w:rPr>
          <w:rFonts w:hint="eastAsia"/>
        </w:rPr>
        <w:t>At the same time, the Pope gave leave to King Louis IX to take the tenth part of the ecclesiastical revenue of France; the King in exchange permitted him to take the twentieth part of the same revenue for three years.</w:t>
      </w:r>
    </w:p>
    <w:p w14:paraId="4DD50244">
      <w:pPr>
        <w:ind w:left="5" w:right="70"/>
        <w:rPr>
          <w:rFonts w:hint="eastAsia"/>
        </w:rPr>
      </w:pPr>
      <w:r>
        <w:rPr>
          <w:rFonts w:hint="eastAsia"/>
        </w:rPr>
        <w:t>同时，教宗允许法兰西国王路易九世收取法兰西教会收入的十分之一；国王作为交换，允许他在三年内收取同样收入的二十分之一。</w:t>
      </w:r>
    </w:p>
    <w:p w14:paraId="3823DDEA">
      <w:pPr>
        <w:ind w:left="5" w:right="70"/>
        <w:rPr>
          <w:rFonts w:hint="eastAsia"/>
        </w:rPr>
      </w:pPr>
    </w:p>
    <w:p w14:paraId="240A933C">
      <w:pPr>
        <w:ind w:left="5" w:right="70"/>
        <w:rPr>
          <w:rFonts w:hint="eastAsia"/>
        </w:rPr>
      </w:pPr>
      <w:r>
        <w:rPr>
          <w:rFonts w:hint="eastAsia"/>
        </w:rPr>
        <w:t>The Pope, seeing that he could not overthrow the Emperor and that Frederick’s virtue and power blunted his spiritual sword, sought to kill him by treachery and suborned four of Frederick’s servants—James de Morra, Theobald Francisco, Pandulph de Fasanelles, and William of Saint Severin —to stab their Master.</w:t>
      </w:r>
    </w:p>
    <w:p w14:paraId="3DC0F335">
      <w:pPr>
        <w:ind w:left="5" w:right="70"/>
        <w:rPr>
          <w:rFonts w:hint="eastAsia"/>
        </w:rPr>
      </w:pPr>
      <w:r>
        <w:rPr>
          <w:rFonts w:hint="eastAsia"/>
        </w:rPr>
        <w:t>教宗，见他无法推翻皇帝，并且腓特烈的美德和权力使他的属灵之剑变得迟钝，便试图用背叛来杀死他，并收买了腓特烈的四个仆人——雅姆·德·莫拉、西奥博尔德·弗朗西斯科、潘杜尔夫·德·法萨内勒斯和圣塞韦林的威廉——来刺杀他们的主人。</w:t>
      </w:r>
    </w:p>
    <w:p w14:paraId="509D6554">
      <w:pPr>
        <w:ind w:left="5" w:right="70"/>
        <w:rPr>
          <w:rFonts w:hint="eastAsia"/>
        </w:rPr>
      </w:pPr>
    </w:p>
    <w:p w14:paraId="72A8E468">
      <w:pPr>
        <w:ind w:left="5" w:right="70"/>
        <w:rPr>
          <w:rFonts w:hint="eastAsia"/>
        </w:rPr>
      </w:pPr>
      <w:r>
        <w:rPr>
          <w:rFonts w:hint="eastAsia"/>
        </w:rPr>
        <w:t>Two of them, Theobald and William, being captured, confessed publicly when they were brought to execution that they were set on by Pope Innocent to commit that deed.</w:t>
      </w:r>
    </w:p>
    <w:p w14:paraId="468A7F64">
      <w:pPr>
        <w:ind w:left="5" w:right="70"/>
        <w:rPr>
          <w:rFonts w:hint="eastAsia"/>
        </w:rPr>
      </w:pPr>
      <w:r>
        <w:rPr>
          <w:rFonts w:hint="eastAsia"/>
        </w:rPr>
        <w:t>他们中的两人，西奥博尔德和威廉，被捕后，在被处决时公开承认，他们是受教宗英诺森的唆使去犯那事的。</w:t>
      </w:r>
    </w:p>
    <w:p w14:paraId="6B7EE800">
      <w:pPr>
        <w:ind w:left="5" w:right="70"/>
        <w:rPr>
          <w:rFonts w:hint="eastAsia"/>
        </w:rPr>
      </w:pPr>
    </w:p>
    <w:p w14:paraId="4B274A0C">
      <w:pPr>
        <w:ind w:left="5" w:right="70"/>
        <w:rPr>
          <w:rFonts w:hint="eastAsia"/>
        </w:rPr>
      </w:pPr>
      <w:r>
        <w:rPr>
          <w:rFonts w:hint="eastAsia"/>
        </w:rPr>
        <w:t>The whole story is related at length in letters written by the Emperor himself to Henry III of England, his brother-in-law, and by other letters of Walter d’Ocre, the Emperor’s clerk, written to the same King.</w:t>
      </w:r>
    </w:p>
    <w:p w14:paraId="1E1D9D21">
      <w:pPr>
        <w:ind w:left="5" w:right="70"/>
        <w:rPr>
          <w:rFonts w:hint="eastAsia"/>
        </w:rPr>
      </w:pPr>
      <w:r>
        <w:rPr>
          <w:rFonts w:hint="eastAsia"/>
        </w:rPr>
        <w:t>整个故事在皇帝亲自写给他的姐夫，英格兰的亨利三世的信中，以及在皇帝的书记瓦尔特·德·奥克尔写给同一位国王的其他信中，都有详细的叙述。</w:t>
      </w:r>
    </w:p>
    <w:p w14:paraId="1F5A277D">
      <w:pPr>
        <w:ind w:left="5" w:right="70"/>
        <w:rPr>
          <w:rFonts w:hint="eastAsia"/>
        </w:rPr>
      </w:pPr>
    </w:p>
    <w:p w14:paraId="5206D324">
      <w:pPr>
        <w:ind w:left="5" w:right="70"/>
        <w:rPr>
          <w:rFonts w:hint="eastAsia"/>
        </w:rPr>
      </w:pPr>
      <w:r>
        <w:rPr>
          <w:rFonts w:hint="eastAsia"/>
        </w:rPr>
        <w:t>Scarcely had the last extortion ended when a new one began: And the King allowed six thousand marks to be raised upon England because the Pope had need of it.</w:t>
      </w:r>
    </w:p>
    <w:p w14:paraId="4B180AB4">
      <w:pPr>
        <w:ind w:left="5" w:right="70"/>
        <w:rPr>
          <w:rFonts w:hint="eastAsia"/>
        </w:rPr>
      </w:pPr>
      <w:r>
        <w:rPr>
          <w:rFonts w:hint="eastAsia"/>
        </w:rPr>
        <w:t>最后的勒索刚一结束，新的勒索就开始了：国王允许从英格兰筹集六千马克，因为教宗需要它。</w:t>
      </w:r>
    </w:p>
    <w:p w14:paraId="2542D4DC">
      <w:pPr>
        <w:ind w:left="5" w:right="70"/>
        <w:rPr>
          <w:rFonts w:hint="eastAsia"/>
        </w:rPr>
      </w:pPr>
    </w:p>
    <w:p w14:paraId="599427F1">
      <w:pPr>
        <w:ind w:left="5" w:right="70"/>
        <w:rPr>
          <w:rFonts w:hint="eastAsia"/>
        </w:rPr>
      </w:pPr>
      <w:r>
        <w:rPr>
          <w:rFonts w:hint="eastAsia"/>
        </w:rPr>
        <w:t>That money was sent to the Landgrave, whom the Pope had named Emperor instead of Frederick.</w:t>
      </w:r>
    </w:p>
    <w:p w14:paraId="526AA025">
      <w:pPr>
        <w:ind w:left="5" w:right="70"/>
        <w:rPr>
          <w:rFonts w:hint="eastAsia"/>
        </w:rPr>
      </w:pPr>
      <w:r>
        <w:rPr>
          <w:rFonts w:hint="eastAsia"/>
        </w:rPr>
        <w:t>那笔钱被送到了教宗任命为皇帝以代替腓特烈的图林根伯爵那里。</w:t>
      </w:r>
    </w:p>
    <w:p w14:paraId="7D9C6C20">
      <w:pPr>
        <w:ind w:left="5" w:right="70"/>
        <w:rPr>
          <w:rFonts w:hint="eastAsia"/>
        </w:rPr>
      </w:pPr>
    </w:p>
    <w:p w14:paraId="5C6578C4">
      <w:pPr>
        <w:ind w:left="5" w:right="70"/>
        <w:rPr>
          <w:rFonts w:hint="eastAsia"/>
        </w:rPr>
      </w:pPr>
      <w:r>
        <w:rPr>
          <w:rFonts w:hint="eastAsia"/>
        </w:rPr>
        <w:t>That Emperor marveled at the baseness of the English, who suffered the Popes to strip them; whereas “the Popes,” said he, “fugunt fugientes et fugiunt fugantes”—the Popes oppress those who fear them and tremble before those who resist them.</w:t>
      </w:r>
    </w:p>
    <w:p w14:paraId="2D627770">
      <w:pPr>
        <w:ind w:left="5" w:right="70"/>
        <w:rPr>
          <w:rFonts w:hint="eastAsia"/>
        </w:rPr>
      </w:pPr>
      <w:r>
        <w:rPr>
          <w:rFonts w:hint="eastAsia"/>
        </w:rPr>
        <w:t>那位皇帝对英国人的卑鄙感到惊奇，他们竟任由教宗们剥削他们；而“教宗们，”他说，“欺压畏惧他们的人，却在反抗他们的人面前颤抖。”</w:t>
      </w:r>
    </w:p>
    <w:p w14:paraId="4FA4E4E8">
      <w:pPr>
        <w:ind w:left="5" w:right="70"/>
        <w:rPr>
          <w:rFonts w:hint="eastAsia"/>
        </w:rPr>
      </w:pPr>
    </w:p>
    <w:p w14:paraId="1B262293">
      <w:pPr>
        <w:ind w:left="5" w:right="70"/>
        <w:rPr>
          <w:rFonts w:hint="eastAsia"/>
        </w:rPr>
      </w:pPr>
      <w:r>
        <w:rPr>
          <w:rFonts w:hint="eastAsia"/>
        </w:rPr>
        <w:t>The King, having shown some signs of bearing that yoke impatiently and letting fall words of discontent which were reported to the Pope, the Pope was so incensed that he immediately sought to place an interdict upon the entire nation of England.</w:t>
      </w:r>
    </w:p>
    <w:p w14:paraId="689D1F91">
      <w:pPr>
        <w:ind w:left="5" w:right="70"/>
        <w:rPr>
          <w:rFonts w:hint="eastAsia"/>
        </w:rPr>
      </w:pPr>
      <w:r>
        <w:rPr>
          <w:rFonts w:hint="eastAsia"/>
        </w:rPr>
        <w:t>国王，在表现出一些不耐烦地忍受那轭的迹象，并流露出不满的话语，被报告给教宗后，教宗如此愤怒，以至于他立刻就想对整个英格兰民族施加禁令。</w:t>
      </w:r>
    </w:p>
    <w:p w14:paraId="6D4567B2">
      <w:pPr>
        <w:ind w:left="5" w:right="70"/>
        <w:rPr>
          <w:rFonts w:hint="eastAsia"/>
        </w:rPr>
      </w:pPr>
    </w:p>
    <w:p w14:paraId="412FE0F4">
      <w:pPr>
        <w:ind w:left="5" w:right="70"/>
        <w:rPr>
          <w:rFonts w:hint="eastAsia"/>
        </w:rPr>
      </w:pPr>
      <w:r>
        <w:rPr>
          <w:rFonts w:hint="eastAsia"/>
        </w:rPr>
        <w:t>In response, a solemn remonstrance was made to him by Cardinal John, an Englishman by birth and a Cistercian monk, who pointed out that the Holy Land was in danger; that the Greek Church had broken away from the Roman Church; that the Tartars were ravaging Hungary; that the Emperor was an enemy to his holiness; that France resented him, having been impoverished by so many exactions under the pretext of the Holy War; and that even the people of Rome had driven him out of the city.</w:t>
      </w:r>
    </w:p>
    <w:p w14:paraId="4FFCAABA">
      <w:pPr>
        <w:ind w:left="5" w:right="70"/>
        <w:rPr>
          <w:rFonts w:hint="eastAsia"/>
        </w:rPr>
      </w:pPr>
      <w:r>
        <w:rPr>
          <w:rFonts w:hint="eastAsia"/>
        </w:rPr>
        <w:t>作为回应，红衣主教约翰，一位出生于英格兰的西多会修士，向他作了庄严的劝谏，指出圣地正处于危险之中；希腊教会已与罗马教会分离；鞑靼人正在蹂躏匈牙利；皇帝是教宗陛下的敌人；法兰西因以圣战为借口的多次勒索而贫困，对他怀有怨恨；甚至罗马的民众也已将他逐出城市。</w:t>
      </w:r>
    </w:p>
    <w:p w14:paraId="71520E68">
      <w:pPr>
        <w:ind w:left="5" w:right="70"/>
        <w:rPr>
          <w:rFonts w:hint="eastAsia"/>
        </w:rPr>
      </w:pPr>
    </w:p>
    <w:p w14:paraId="4691C8E4">
      <w:pPr>
        <w:ind w:left="5" w:right="70"/>
        <w:rPr>
          <w:rFonts w:hint="eastAsia"/>
        </w:rPr>
      </w:pPr>
      <w:r>
        <w:rPr>
          <w:rFonts w:hint="eastAsia"/>
        </w:rPr>
        <w:t>Therefore, since his holiness already had enough enemies, he need not create more, lest he soon witness a general revolt.</w:t>
      </w:r>
    </w:p>
    <w:p w14:paraId="19CFD6E3">
      <w:pPr>
        <w:ind w:left="5" w:right="70"/>
        <w:rPr>
          <w:rFonts w:hint="eastAsia"/>
        </w:rPr>
      </w:pPr>
      <w:r>
        <w:rPr>
          <w:rFonts w:hint="eastAsia"/>
        </w:rPr>
        <w:t>因此，既然教宗陛下已经有足够的敌人，他就不必再树敌，免得他很快就会目睹一场普遍的叛乱。</w:t>
      </w:r>
    </w:p>
    <w:p w14:paraId="001ABAE1">
      <w:pPr>
        <w:ind w:left="5" w:right="70"/>
        <w:rPr>
          <w:rFonts w:hint="eastAsia"/>
        </w:rPr>
      </w:pPr>
    </w:p>
    <w:p w14:paraId="07E04C3C">
      <w:pPr>
        <w:ind w:left="5" w:right="70"/>
        <w:rPr>
          <w:rFonts w:hint="eastAsia"/>
        </w:rPr>
      </w:pPr>
      <w:r>
        <w:rPr>
          <w:rFonts w:hint="eastAsia"/>
        </w:rPr>
        <w:t>Moreover, it was no surprise if England, like Balaam’s ass, burdened with heavy blows, had spoken some words.</w:t>
      </w:r>
    </w:p>
    <w:p w14:paraId="2509A4CB">
      <w:pPr>
        <w:ind w:left="5" w:right="70"/>
        <w:rPr>
          <w:rFonts w:hint="eastAsia"/>
        </w:rPr>
      </w:pPr>
      <w:r>
        <w:rPr>
          <w:rFonts w:hint="eastAsia"/>
        </w:rPr>
        <w:t>此外，如果英格兰，像巴兰的驴，负着重击，说了一些话，也不足为奇。</w:t>
      </w:r>
    </w:p>
    <w:p w14:paraId="009A63C1">
      <w:pPr>
        <w:ind w:left="5" w:right="70"/>
        <w:rPr>
          <w:rFonts w:hint="eastAsia"/>
        </w:rPr>
      </w:pPr>
    </w:p>
    <w:p w14:paraId="0FBF704E">
      <w:pPr>
        <w:ind w:left="5" w:right="70"/>
        <w:rPr>
          <w:rFonts w:hint="eastAsia"/>
        </w:rPr>
      </w:pPr>
      <w:r>
        <w:rPr>
          <w:rFonts w:hint="eastAsia"/>
        </w:rPr>
        <w:t>Yet all this wise counsel did nothing to soften him.</w:t>
      </w:r>
    </w:p>
    <w:p w14:paraId="5D4F58FD">
      <w:pPr>
        <w:ind w:left="5" w:right="70"/>
        <w:rPr>
          <w:rFonts w:hint="eastAsia"/>
        </w:rPr>
      </w:pPr>
      <w:r>
        <w:rPr>
          <w:rFonts w:hint="eastAsia"/>
        </w:rPr>
        <w:t>然而，所有这些明智的劝告都没有使他软化。</w:t>
      </w:r>
    </w:p>
    <w:p w14:paraId="7B97C6A7">
      <w:pPr>
        <w:ind w:left="5" w:right="70"/>
        <w:rPr>
          <w:rFonts w:hint="eastAsia"/>
        </w:rPr>
      </w:pPr>
    </w:p>
    <w:p w14:paraId="101D04F7">
      <w:pPr>
        <w:ind w:left="5" w:right="70"/>
        <w:rPr>
          <w:rFonts w:hint="eastAsia"/>
        </w:rPr>
      </w:pPr>
      <w:r>
        <w:rPr>
          <w:rFonts w:hint="eastAsia"/>
        </w:rPr>
        <w:t>To further confirm him in his violent course, ambassadors soon arrived from England with deep submissions from the King and a promise of greater obedience in the future.</w:t>
      </w:r>
    </w:p>
    <w:p w14:paraId="47FD9CFA">
      <w:pPr>
        <w:ind w:left="5" w:right="70"/>
        <w:rPr>
          <w:rFonts w:hint="eastAsia"/>
        </w:rPr>
      </w:pPr>
      <w:r>
        <w:rPr>
          <w:rFonts w:hint="eastAsia"/>
        </w:rPr>
        <w:t>为了进一步坚定他暴力的路线，不久之后，来自英格兰的大使们带着国王的深度臣服和未来更大顺服的承诺抵达了。</w:t>
      </w:r>
    </w:p>
    <w:p w14:paraId="4CBD245C">
      <w:pPr>
        <w:ind w:left="5" w:right="70"/>
        <w:rPr>
          <w:rFonts w:hint="eastAsia"/>
        </w:rPr>
      </w:pPr>
    </w:p>
    <w:p w14:paraId="2DC052E0">
      <w:pPr>
        <w:ind w:left="5" w:right="70"/>
        <w:rPr>
          <w:rFonts w:hint="eastAsia"/>
        </w:rPr>
      </w:pPr>
      <w:r>
        <w:rPr>
          <w:rFonts w:hint="eastAsia"/>
        </w:rPr>
        <w:t>The Pope, grown even more arrogant from this humility, commanded all prelates and beneficed men of England residing in their livings to send him a third of their yearly revenue, and nonresidents half, adding the clause Non obstante, which overrode all customs, annulled all promises and oaths, and revoked all privileges.</w:t>
      </w:r>
    </w:p>
    <w:p w14:paraId="040305C4">
      <w:pPr>
        <w:ind w:left="5" w:right="70"/>
        <w:rPr>
          <w:rFonts w:hint="eastAsia"/>
        </w:rPr>
      </w:pPr>
      <w:r>
        <w:rPr>
          <w:rFonts w:hint="eastAsia"/>
        </w:rPr>
        <w:t>教宗，因这谦卑而变得更加傲慢，命令所有居住在他们圣职上的英格兰主教和圣职人员，向他寄送他们年收入的三分之一，非居民寄送一半，并加上了“Non obstante”条款，该条款废除了所有习俗，取消了所有承诺和誓言，并撤销了所有特权。</w:t>
      </w:r>
    </w:p>
    <w:p w14:paraId="425E1F50">
      <w:pPr>
        <w:ind w:left="5" w:right="70"/>
        <w:rPr>
          <w:rFonts w:hint="eastAsia"/>
        </w:rPr>
      </w:pPr>
    </w:p>
    <w:p w14:paraId="16EACB9F">
      <w:pPr>
        <w:ind w:left="5" w:right="70"/>
        <w:rPr>
          <w:rFonts w:hint="eastAsia"/>
        </w:rPr>
      </w:pPr>
      <w:r>
        <w:rPr>
          <w:rFonts w:hint="eastAsia"/>
        </w:rPr>
        <w:t>Finally, after many delays regarding the canonization of Edmund, Archbishop of Canterbury, the Pope, to appease the English, canonized him and declared him a saint seven years after his death.</w:t>
      </w:r>
    </w:p>
    <w:p w14:paraId="7551D274">
      <w:pPr>
        <w:ind w:left="5" w:right="70"/>
        <w:rPr>
          <w:rFonts w:hint="eastAsia"/>
        </w:rPr>
      </w:pPr>
      <w:r>
        <w:rPr>
          <w:rFonts w:hint="eastAsia"/>
        </w:rPr>
        <w:t>最后，在关于坎特伯雷总主教埃德蒙的封圣问题上拖延了很久之后，教宗为了安抚英国人，在他死后七年封了他为圣，并宣布他为圣人。</w:t>
      </w:r>
    </w:p>
    <w:p w14:paraId="60747AFC">
      <w:pPr>
        <w:ind w:left="5" w:right="70"/>
        <w:rPr>
          <w:rFonts w:hint="eastAsia"/>
        </w:rPr>
      </w:pPr>
    </w:p>
    <w:p w14:paraId="29DAB406">
      <w:pPr>
        <w:ind w:left="5" w:right="70"/>
        <w:rPr>
          <w:rFonts w:hint="eastAsia"/>
        </w:rPr>
      </w:pPr>
      <w:r>
        <w:rPr>
          <w:rFonts w:hint="eastAsia"/>
        </w:rPr>
        <w:t>The bull of canonization was phrased in arrogant terms and is worth noting for its extravagant pride: We announce unto you the joy of our Mother the Church by the celebration of a new saint; and the heavenly host keeps holy day for the arrival of a new companion.</w:t>
      </w:r>
    </w:p>
    <w:p w14:paraId="02B0D518">
      <w:pPr>
        <w:ind w:left="5" w:right="70"/>
        <w:rPr>
          <w:rFonts w:hint="eastAsia"/>
        </w:rPr>
      </w:pPr>
      <w:r>
        <w:rPr>
          <w:rFonts w:hint="eastAsia"/>
        </w:rPr>
        <w:t>封圣的教令措辞傲慢，其奢侈的骄傲值得注意：我们借着庆祝一位新圣徒，向你们宣告我们慈母教会的喜乐；天上的众军也为一位新同伴的到来而守圣日。</w:t>
      </w:r>
    </w:p>
    <w:p w14:paraId="0C1E67BE">
      <w:pPr>
        <w:ind w:left="5" w:right="70"/>
        <w:rPr>
          <w:rFonts w:hint="eastAsia"/>
        </w:rPr>
      </w:pPr>
    </w:p>
    <w:p w14:paraId="08FEE462">
      <w:pPr>
        <w:ind w:left="5" w:right="70"/>
        <w:rPr>
          <w:rFonts w:hint="eastAsia"/>
        </w:rPr>
      </w:pPr>
      <w:r>
        <w:rPr>
          <w:rFonts w:hint="eastAsia"/>
        </w:rPr>
        <w:t>The Church rejoices to be adorned with such a radiant lineage, which ought to be exalted with fitting praises and honored with devout veneration.</w:t>
      </w:r>
    </w:p>
    <w:p w14:paraId="43EABE94">
      <w:pPr>
        <w:ind w:left="5" w:right="70"/>
        <w:rPr>
          <w:rFonts w:hint="eastAsia"/>
        </w:rPr>
      </w:pPr>
      <w:r>
        <w:rPr>
          <w:rFonts w:hint="eastAsia"/>
        </w:rPr>
        <w:t>教会因被如此光辉的血统所装饰而喜乐，这血统应被以合宜的赞美来高举，并以虔诚的敬奉来尊荣。</w:t>
      </w:r>
    </w:p>
    <w:p w14:paraId="32CB660D">
      <w:pPr>
        <w:ind w:left="5" w:right="70"/>
        <w:rPr>
          <w:rFonts w:hint="eastAsia"/>
        </w:rPr>
      </w:pPr>
    </w:p>
    <w:p w14:paraId="550A3873">
      <w:pPr>
        <w:ind w:left="5" w:right="70"/>
        <w:rPr>
          <w:rFonts w:hint="eastAsia"/>
        </w:rPr>
      </w:pPr>
      <w:r>
        <w:rPr>
          <w:rFonts w:hint="eastAsia"/>
        </w:rPr>
        <w:t>And it openly declares that only those who profess the Mother-Church in word and deed shall partake in the eternal inheritance, for none may enter into the glory above except through her, as she holds the keys to the kingdom of heaven.</w:t>
      </w:r>
    </w:p>
    <w:p w14:paraId="498B2BB7">
      <w:pPr>
        <w:ind w:left="5" w:right="70"/>
        <w:rPr>
          <w:rFonts w:hint="eastAsia"/>
        </w:rPr>
      </w:pPr>
      <w:r>
        <w:rPr>
          <w:rFonts w:hint="eastAsia"/>
        </w:rPr>
        <w:t>它还公开宣告，只有那些在言语和行为上都宣信母教会的人，才能分享永恒的产业，因为除非通过她，没有任何人能进入上面的荣耀，因为她掌管着天国的钥匙。</w:t>
      </w:r>
    </w:p>
    <w:p w14:paraId="081C32C8">
      <w:pPr>
        <w:ind w:left="5" w:right="70"/>
        <w:rPr>
          <w:rFonts w:hint="eastAsia"/>
        </w:rPr>
      </w:pPr>
    </w:p>
    <w:p w14:paraId="407F394D">
      <w:pPr>
        <w:ind w:left="5" w:right="70"/>
        <w:rPr>
          <w:rFonts w:hint="eastAsia"/>
        </w:rPr>
      </w:pPr>
      <w:r>
        <w:rPr>
          <w:rFonts w:hint="eastAsia"/>
        </w:rPr>
        <w:t>By “Mother-Church,” he meant the Church of Rome, distinguishing it from other churches subject to her.</w:t>
      </w:r>
    </w:p>
    <w:p w14:paraId="62EB7FB0">
      <w:pPr>
        <w:ind w:left="5" w:right="70"/>
        <w:rPr>
          <w:rFonts w:hint="eastAsia"/>
        </w:rPr>
      </w:pPr>
      <w:r>
        <w:rPr>
          <w:rFonts w:hint="eastAsia"/>
        </w:rPr>
        <w:t>他所说的“母教会”，指的是罗马教会，将它与其他隶属于她的教会区分开来。</w:t>
      </w:r>
    </w:p>
    <w:p w14:paraId="058697C5">
      <w:pPr>
        <w:ind w:left="5" w:right="70"/>
        <w:rPr>
          <w:rFonts w:hint="eastAsia"/>
        </w:rPr>
      </w:pPr>
    </w:p>
    <w:p w14:paraId="0E2A6309">
      <w:pPr>
        <w:ind w:left="5" w:right="70"/>
        <w:rPr>
          <w:rFonts w:hint="eastAsia"/>
        </w:rPr>
      </w:pPr>
      <w:r>
        <w:rPr>
          <w:rFonts w:hint="eastAsia"/>
        </w:rPr>
        <w:t>He claimed that since this MotherChurch holds the keys to heaven, none could enter Paradise or be made a saint except through her.</w:t>
      </w:r>
    </w:p>
    <w:p w14:paraId="3239D93F">
      <w:pPr>
        <w:ind w:left="5" w:right="70"/>
        <w:rPr>
          <w:rFonts w:hint="eastAsia"/>
        </w:rPr>
      </w:pPr>
      <w:r>
        <w:rPr>
          <w:rFonts w:hint="eastAsia"/>
        </w:rPr>
        <w:t>他声称，既然这位母教会掌管着天堂的钥匙，那么除非通过她，否则没有人能进入乐园或成为圣人。</w:t>
      </w:r>
    </w:p>
    <w:p w14:paraId="76A436AF">
      <w:pPr>
        <w:ind w:left="5" w:right="70"/>
        <w:rPr>
          <w:rFonts w:hint="eastAsia"/>
        </w:rPr>
      </w:pPr>
    </w:p>
    <w:p w14:paraId="2CB13339">
      <w:pPr>
        <w:ind w:left="5" w:right="70"/>
        <w:rPr>
          <w:rFonts w:hint="eastAsia"/>
        </w:rPr>
      </w:pPr>
      <w:r>
        <w:rPr>
          <w:rFonts w:hint="eastAsia"/>
        </w:rPr>
        <w:t>Of this new saint, he spoke as if Edmund had only become a saint upon canonization, though he had been dead for many years.</w:t>
      </w:r>
    </w:p>
    <w:p w14:paraId="58141EFE">
      <w:pPr>
        <w:ind w:left="5" w:right="70"/>
        <w:rPr>
          <w:rFonts w:hint="eastAsia"/>
        </w:rPr>
      </w:pPr>
      <w:r>
        <w:rPr>
          <w:rFonts w:hint="eastAsia"/>
        </w:rPr>
        <w:t>关于这位新圣人，他说话时，好像埃德蒙只是在被封为圣人时才成为圣人，虽然他已死去多年。</w:t>
      </w:r>
    </w:p>
    <w:p w14:paraId="60CA0AE1">
      <w:pPr>
        <w:ind w:left="5" w:right="70"/>
        <w:rPr>
          <w:rFonts w:hint="eastAsia"/>
        </w:rPr>
      </w:pPr>
    </w:p>
    <w:p w14:paraId="437BD5BB">
      <w:pPr>
        <w:ind w:left="5" w:right="70"/>
        <w:rPr>
          <w:rFonts w:hint="eastAsia"/>
        </w:rPr>
      </w:pPr>
      <w:r>
        <w:rPr>
          <w:rFonts w:hint="eastAsia"/>
        </w:rPr>
        <w:t>To deceive the Christian world, he proclaimed this “good news,” asserting that the saints in Paradise celebrated because a new companion had joined them.</w:t>
      </w:r>
    </w:p>
    <w:p w14:paraId="4EC04583">
      <w:pPr>
        <w:ind w:left="5" w:right="70"/>
        <w:rPr>
          <w:rFonts w:hint="eastAsia"/>
        </w:rPr>
      </w:pPr>
      <w:r>
        <w:rPr>
          <w:rFonts w:hint="eastAsia"/>
        </w:rPr>
        <w:t>为了欺骗基督徒世界，他宣告了这个“好消息”，断言乐园中的圣徒们因一个新同伴的加入而庆祝。</w:t>
      </w:r>
    </w:p>
    <w:p w14:paraId="2B4709D8">
      <w:pPr>
        <w:ind w:left="5" w:right="70"/>
        <w:rPr>
          <w:rFonts w:hint="eastAsia"/>
        </w:rPr>
      </w:pPr>
    </w:p>
    <w:p w14:paraId="52A61DCF">
      <w:pPr>
        <w:ind w:left="5" w:right="70"/>
        <w:rPr>
          <w:rFonts w:hint="eastAsia"/>
        </w:rPr>
      </w:pPr>
      <w:r>
        <w:rPr>
          <w:rFonts w:hint="eastAsia"/>
        </w:rPr>
        <w:t>That monstrous figure believed the saints welcomed his decision to grant them a new companion.</w:t>
      </w:r>
    </w:p>
    <w:p w14:paraId="230BB506">
      <w:pPr>
        <w:ind w:left="5" w:right="70"/>
        <w:rPr>
          <w:rFonts w:hint="eastAsia"/>
        </w:rPr>
      </w:pPr>
      <w:r>
        <w:rPr>
          <w:rFonts w:hint="eastAsia"/>
        </w:rPr>
        <w:t>那个 monstruous 的人物相信圣徒们欢迎他给予他们一个新同伴的决定。</w:t>
      </w:r>
    </w:p>
    <w:p w14:paraId="7CFD9064">
      <w:pPr>
        <w:ind w:left="5" w:right="70"/>
        <w:rPr>
          <w:rFonts w:hint="eastAsia"/>
        </w:rPr>
      </w:pPr>
    </w:p>
    <w:p w14:paraId="05F3F34A">
      <w:pPr>
        <w:ind w:left="5" w:right="70"/>
        <w:rPr>
          <w:rFonts w:hint="eastAsia"/>
        </w:rPr>
      </w:pPr>
      <w:r>
        <w:rPr>
          <w:rFonts w:hint="eastAsia"/>
        </w:rPr>
        <w:t>Thus, he exhorted Christian nations with these words: Rejoice with great joy that a new patron before God has been granted unto you, one who stands before Him as a gracious intercessor for your salvation.</w:t>
      </w:r>
    </w:p>
    <w:p w14:paraId="656C2109">
      <w:pPr>
        <w:ind w:left="5" w:right="70"/>
        <w:rPr>
          <w:rFonts w:hint="eastAsia"/>
        </w:rPr>
      </w:pPr>
      <w:r>
        <w:rPr>
          <w:rFonts w:hint="eastAsia"/>
        </w:rPr>
        <w:t>因此，他用这些话来劝勉基督徒民族：要因在上帝面前被赐予了一个新的守护神而大大地喜乐，那守护神在祂面前作你救恩的仁慈代求者。</w:t>
      </w:r>
    </w:p>
    <w:p w14:paraId="1300CCBB">
      <w:pPr>
        <w:ind w:left="5" w:right="70"/>
        <w:rPr>
          <w:rFonts w:hint="eastAsia"/>
        </w:rPr>
      </w:pPr>
    </w:p>
    <w:p w14:paraId="18FBF48B">
      <w:pPr>
        <w:ind w:left="5" w:right="70"/>
        <w:rPr>
          <w:rFonts w:hint="eastAsia"/>
        </w:rPr>
      </w:pPr>
      <w:r>
        <w:rPr>
          <w:rFonts w:hint="eastAsia"/>
        </w:rPr>
        <w:t>This was accepted as Gospel truth; to question whether such a man was truly a saint—or whether he ought to be venerated and invoked—would have been deemed abominable heresy, since the Pope, who held all power on earth, had decreed it so.</w:t>
      </w:r>
    </w:p>
    <w:p w14:paraId="46ECC612">
      <w:pPr>
        <w:ind w:left="5" w:right="70"/>
        <w:rPr>
          <w:rFonts w:hint="eastAsia"/>
        </w:rPr>
      </w:pPr>
      <w:r>
        <w:rPr>
          <w:rFonts w:hint="eastAsia"/>
        </w:rPr>
        <w:t>这被当作福音真理来接受；质疑这样一个人是否真的是圣人——或他是否应该被尊敬和祈求——会被认为是可憎的异端，因为教宗，他拥有地上所有的权力，已经如此规定了。</w:t>
      </w:r>
    </w:p>
    <w:p w14:paraId="24D1B82C">
      <w:pPr>
        <w:ind w:left="5" w:right="70"/>
        <w:rPr>
          <w:rFonts w:hint="eastAsia"/>
        </w:rPr>
      </w:pPr>
    </w:p>
    <w:p w14:paraId="18B508CC">
      <w:pPr>
        <w:ind w:left="5" w:right="70"/>
        <w:rPr>
          <w:rFonts w:hint="eastAsia"/>
        </w:rPr>
      </w:pPr>
      <w:r>
        <w:rPr>
          <w:rFonts w:hint="eastAsia"/>
        </w:rPr>
        <w:t>This was what the English received for their money after so many extortions by the Court of Rome: a new English saint for their consolation.</w:t>
      </w:r>
    </w:p>
    <w:p w14:paraId="1400ED62">
      <w:pPr>
        <w:ind w:left="5" w:right="70"/>
        <w:rPr>
          <w:rFonts w:hint="eastAsia"/>
        </w:rPr>
      </w:pPr>
      <w:r>
        <w:rPr>
          <w:rFonts w:hint="eastAsia"/>
        </w:rPr>
        <w:t>这就是英国人在罗马教廷多次勒索后，用他们的钱换来的：一位新的英国圣人，作为他们的安慰。</w:t>
      </w:r>
    </w:p>
    <w:p w14:paraId="3CDD3DEF">
      <w:pPr>
        <w:ind w:left="5" w:right="70"/>
        <w:rPr>
          <w:rFonts w:hint="eastAsia"/>
        </w:rPr>
      </w:pPr>
    </w:p>
    <w:p w14:paraId="1B15D0C1">
      <w:pPr>
        <w:ind w:left="5" w:right="70"/>
        <w:rPr>
          <w:rFonts w:hint="eastAsia"/>
        </w:rPr>
      </w:pPr>
      <w:r>
        <w:rPr>
          <w:rFonts w:hint="eastAsia"/>
        </w:rPr>
        <w:t>Soon after Blanche, Queen Regent of France, came to worship that saint, representing to him that he had found refuge for his exile in France and beseeching him not to be ungrateful.</w:t>
      </w:r>
    </w:p>
    <w:p w14:paraId="29E37ACE">
      <w:pPr>
        <w:ind w:left="5" w:right="70"/>
        <w:rPr>
          <w:rFonts w:hint="eastAsia"/>
        </w:rPr>
      </w:pPr>
      <w:r>
        <w:rPr>
          <w:rFonts w:hint="eastAsia"/>
        </w:rPr>
        <w:t>不久之后，法兰西的摄政王后布兰琪来崇拜那位圣人，向他表示，他曾在法兰西找到了他流亡的避难所，并恳求他不要忘恩负义。</w:t>
      </w:r>
    </w:p>
    <w:p w14:paraId="29075180">
      <w:pPr>
        <w:ind w:left="5" w:right="70"/>
        <w:rPr>
          <w:rFonts w:hint="eastAsia"/>
        </w:rPr>
      </w:pPr>
    </w:p>
    <w:p w14:paraId="2C11DC61">
      <w:pPr>
        <w:ind w:left="5" w:right="70"/>
        <w:rPr>
          <w:rFonts w:hint="eastAsia"/>
        </w:rPr>
      </w:pPr>
      <w:r>
        <w:rPr>
          <w:rFonts w:hint="eastAsia"/>
        </w:rPr>
        <w:t>She said then, “My Lord, most holy Father, Edmund the Confessor, etc., I beseech thee to confirm that which thou hast mercifully done for us: Confirm the Kingdom of France in a peaceable and triumphant stability, and let not thy Holiness be ungrateful, but remember what we have done for thee, and for Thomas, exiled and poor.”</w:t>
      </w:r>
    </w:p>
    <w:p w14:paraId="2A72429D">
      <w:pPr>
        <w:ind w:left="5" w:right="70"/>
        <w:rPr>
          <w:rFonts w:hint="eastAsia"/>
        </w:rPr>
      </w:pPr>
      <w:r>
        <w:rPr>
          <w:rFonts w:hint="eastAsia"/>
        </w:rPr>
        <w:t>然后她说：“我的主，最圣洁的父，忏悔者埃德蒙，等等，我恳求你确认你已仁慈地为我们所做的：确认法兰西王国在和平与胜利的稳定中，并愿你的圣洁不要忘恩负义，但要记得我们为你，以及为托马斯，流亡和贫穷，所做的一切。”</w:t>
      </w:r>
    </w:p>
    <w:p w14:paraId="36D5CDCF">
      <w:pPr>
        <w:ind w:left="5" w:right="70"/>
        <w:rPr>
          <w:rFonts w:hint="eastAsia"/>
        </w:rPr>
      </w:pPr>
    </w:p>
    <w:p w14:paraId="1327EF3E">
      <w:pPr>
        <w:ind w:left="5" w:right="70"/>
        <w:rPr>
          <w:rFonts w:hint="eastAsia"/>
        </w:rPr>
      </w:pPr>
      <w:r>
        <w:rPr>
          <w:rFonts w:hint="eastAsia"/>
        </w:rPr>
        <w:t>In the year 1247, the French nobility formed a league against the oppression of the Pope and the clergy to maintain their ancient rights and privileges, which were daily usurped by them.</w:t>
      </w:r>
    </w:p>
    <w:p w14:paraId="5DEC4516">
      <w:pPr>
        <w:ind w:left="5" w:right="70"/>
        <w:rPr>
          <w:rFonts w:hint="eastAsia"/>
        </w:rPr>
      </w:pPr>
      <w:r>
        <w:rPr>
          <w:rFonts w:hint="eastAsia"/>
        </w:rPr>
        <w:t>在1247年，法兰西的贵族组成了一个同盟，反对教宗和神职人员的压迫，以维护他们日益被他们篡夺的古老权利和特权。</w:t>
      </w:r>
    </w:p>
    <w:p w14:paraId="5206D687">
      <w:pPr>
        <w:ind w:left="5" w:right="70"/>
        <w:rPr>
          <w:rFonts w:hint="eastAsia"/>
        </w:rPr>
      </w:pPr>
    </w:p>
    <w:p w14:paraId="09FF2700">
      <w:pPr>
        <w:ind w:left="5" w:right="70"/>
        <w:rPr>
          <w:rFonts w:hint="eastAsia"/>
        </w:rPr>
      </w:pPr>
      <w:r>
        <w:rPr>
          <w:rFonts w:hint="eastAsia"/>
        </w:rPr>
        <w:t>The Pope, brought to great fear, instead of punishing the leaguers, appeased them with rich benefices and granted them all kinds of indulgences.</w:t>
      </w:r>
    </w:p>
    <w:p w14:paraId="07C2E375">
      <w:pPr>
        <w:ind w:left="5" w:right="70"/>
        <w:rPr>
          <w:rFonts w:hint="eastAsia"/>
        </w:rPr>
      </w:pPr>
      <w:r>
        <w:rPr>
          <w:rFonts w:hint="eastAsia"/>
        </w:rPr>
        <w:t>教宗大为恐惧，非但没有惩罚同盟者，反而用丰厚的圣职来安抚他们，并给予他们各种大赦。</w:t>
      </w:r>
    </w:p>
    <w:p w14:paraId="03AC9D60">
      <w:pPr>
        <w:ind w:left="5" w:right="70"/>
        <w:rPr>
          <w:rFonts w:hint="eastAsia"/>
        </w:rPr>
      </w:pPr>
    </w:p>
    <w:p w14:paraId="2FDE2D1A">
      <w:pPr>
        <w:ind w:left="5" w:right="70"/>
        <w:rPr>
          <w:rFonts w:hint="eastAsia"/>
        </w:rPr>
      </w:pPr>
      <w:r>
        <w:rPr>
          <w:rFonts w:hint="eastAsia"/>
        </w:rPr>
        <w:t>He fared better in England, for at the same time two Franciscans, John and Alexander, having come into England with legatine authority, the King permitted them to collect funds throughout the kingdom.</w:t>
      </w:r>
    </w:p>
    <w:p w14:paraId="31498FCA">
      <w:pPr>
        <w:ind w:left="5" w:right="70"/>
        <w:rPr>
          <w:rFonts w:hint="eastAsia"/>
        </w:rPr>
      </w:pPr>
      <w:r>
        <w:rPr>
          <w:rFonts w:hint="eastAsia"/>
        </w:rPr>
        <w:t>他在英格兰的境遇更好，因为同时，两位方济各会士，约翰和亚历山大，带着使节的权威来到英格兰，国王允许他们在全国范围内筹集资金。</w:t>
      </w:r>
    </w:p>
    <w:p w14:paraId="46AB427A">
      <w:pPr>
        <w:ind w:left="5" w:right="70"/>
        <w:rPr>
          <w:rFonts w:hint="eastAsia"/>
        </w:rPr>
      </w:pPr>
    </w:p>
    <w:p w14:paraId="1ADA45D7">
      <w:pPr>
        <w:ind w:left="5" w:right="70"/>
        <w:rPr>
          <w:rFonts w:hint="eastAsia"/>
        </w:rPr>
      </w:pPr>
      <w:r>
        <w:rPr>
          <w:rFonts w:hint="eastAsia"/>
        </w:rPr>
        <w:t>They had the power to excommunicate all who refused to pay.</w:t>
      </w:r>
    </w:p>
    <w:p w14:paraId="6DEFDCF2">
      <w:pPr>
        <w:ind w:left="5" w:right="70"/>
        <w:rPr>
          <w:rFonts w:hint="eastAsia"/>
        </w:rPr>
      </w:pPr>
      <w:r>
        <w:rPr>
          <w:rFonts w:hint="eastAsia"/>
        </w:rPr>
        <w:t>他们有权将所有拒绝支付的人逐出教会。</w:t>
      </w:r>
    </w:p>
    <w:p w14:paraId="29606BEA">
      <w:pPr>
        <w:ind w:left="5" w:right="70"/>
        <w:rPr>
          <w:rFonts w:hint="eastAsia"/>
        </w:rPr>
      </w:pPr>
    </w:p>
    <w:p w14:paraId="04EA9FBD">
      <w:pPr>
        <w:ind w:left="5" w:right="70"/>
        <w:rPr>
          <w:rFonts w:hint="eastAsia"/>
        </w:rPr>
      </w:pPr>
      <w:r>
        <w:rPr>
          <w:rFonts w:hint="eastAsia"/>
        </w:rPr>
        <w:t>They rode upon great horses, with gilded saddles and magnificent clothes, exacting money with extreme rigor.</w:t>
      </w:r>
    </w:p>
    <w:p w14:paraId="3F497124">
      <w:pPr>
        <w:ind w:left="5" w:right="70"/>
        <w:rPr>
          <w:rFonts w:hint="eastAsia"/>
        </w:rPr>
      </w:pPr>
      <w:r>
        <w:rPr>
          <w:rFonts w:hint="eastAsia"/>
        </w:rPr>
        <w:t>他们骑着高头大马，配着镀金的马鞍和华丽的衣服，以极度的严酷来勒索金钱。</w:t>
      </w:r>
    </w:p>
    <w:p w14:paraId="54DB135A">
      <w:pPr>
        <w:ind w:left="5" w:right="70"/>
        <w:rPr>
          <w:rFonts w:hint="eastAsia"/>
        </w:rPr>
      </w:pPr>
    </w:p>
    <w:p w14:paraId="11F04E3B">
      <w:pPr>
        <w:ind w:left="5" w:right="70"/>
        <w:rPr>
          <w:rFonts w:hint="eastAsia"/>
        </w:rPr>
      </w:pPr>
      <w:r>
        <w:rPr>
          <w:rFonts w:hint="eastAsia"/>
        </w:rPr>
        <w:t>The bishopric of Lincoln alone was taxed six thousand marks; the Abbey of Saint Albans in the same sum.</w:t>
      </w:r>
    </w:p>
    <w:p w14:paraId="0A1FD17F">
      <w:pPr>
        <w:ind w:left="5" w:right="70"/>
        <w:rPr>
          <w:rFonts w:hint="eastAsia"/>
        </w:rPr>
      </w:pPr>
      <w:r>
        <w:rPr>
          <w:rFonts w:hint="eastAsia"/>
        </w:rPr>
        <w:t>林肯的主教区独自被征税六千马克；圣奥尔本斯修道院也被征收同样的数额。</w:t>
      </w:r>
    </w:p>
    <w:p w14:paraId="29437E9E">
      <w:pPr>
        <w:ind w:left="5" w:right="70"/>
        <w:rPr>
          <w:rFonts w:hint="eastAsia"/>
        </w:rPr>
      </w:pPr>
    </w:p>
    <w:p w14:paraId="5494487A">
      <w:pPr>
        <w:ind w:left="5" w:right="70"/>
        <w:rPr>
          <w:rFonts w:hint="eastAsia"/>
        </w:rPr>
      </w:pPr>
      <w:r>
        <w:rPr>
          <w:rFonts w:hint="eastAsia"/>
        </w:rPr>
        <w:t>To the same end, in the same year, the Pope dispatched various nuncios across all the provinces of France to gather money under the guise of a loan.</w:t>
      </w:r>
    </w:p>
    <w:p w14:paraId="50F5E8DD">
      <w:pPr>
        <w:ind w:left="5" w:right="70"/>
        <w:rPr>
          <w:rFonts w:hint="eastAsia"/>
        </w:rPr>
      </w:pPr>
      <w:r>
        <w:rPr>
          <w:rFonts w:hint="eastAsia"/>
        </w:rPr>
        <w:t>出于同样的目的，同年，教宗派遣了多位使节到法兰西所有省份，以借款为名征集资金。</w:t>
      </w:r>
    </w:p>
    <w:p w14:paraId="0F987436">
      <w:pPr>
        <w:ind w:left="5" w:right="70"/>
        <w:rPr>
          <w:rFonts w:hint="eastAsia"/>
        </w:rPr>
      </w:pPr>
    </w:p>
    <w:p w14:paraId="7E3216C1">
      <w:pPr>
        <w:ind w:left="5" w:right="70"/>
        <w:rPr>
          <w:rFonts w:hint="eastAsia"/>
        </w:rPr>
      </w:pPr>
      <w:r>
        <w:rPr>
          <w:rFonts w:hint="eastAsia"/>
        </w:rPr>
        <w:t>But (as Matthew Paris writes) the good King Louis, suspecting the avarice of the Roman Court, forbade any prelate of his kingdom from impoverishing his land under penalty of confiscation of all his goods.</w:t>
      </w:r>
    </w:p>
    <w:p w14:paraId="08BD3A6C">
      <w:pPr>
        <w:ind w:left="5" w:right="70"/>
        <w:rPr>
          <w:rFonts w:hint="eastAsia"/>
        </w:rPr>
      </w:pPr>
      <w:r>
        <w:rPr>
          <w:rFonts w:hint="eastAsia"/>
        </w:rPr>
        <w:t>但（如马修·巴黎所写）好国王路易，怀疑罗马教廷的贪婪，禁止他王国的任何主教使他的土地贫瘠，违者将没收其所有财产。</w:t>
      </w:r>
    </w:p>
    <w:p w14:paraId="3DE83067">
      <w:pPr>
        <w:ind w:left="5" w:right="70"/>
        <w:rPr>
          <w:rFonts w:hint="eastAsia"/>
        </w:rPr>
      </w:pPr>
    </w:p>
    <w:p w14:paraId="3B88B148">
      <w:pPr>
        <w:ind w:left="5" w:right="70"/>
        <w:rPr>
          <w:rFonts w:hint="eastAsia"/>
        </w:rPr>
      </w:pPr>
      <w:r>
        <w:rPr>
          <w:rFonts w:hint="eastAsia"/>
        </w:rPr>
        <w:t>Thus these deceitful legates returned empty-handed, mocked and scorned by all.</w:t>
      </w:r>
    </w:p>
    <w:p w14:paraId="4F52C49A">
      <w:pPr>
        <w:ind w:left="5" w:right="70"/>
        <w:rPr>
          <w:rFonts w:hint="eastAsia"/>
        </w:rPr>
      </w:pPr>
      <w:r>
        <w:rPr>
          <w:rFonts w:hint="eastAsia"/>
        </w:rPr>
        <w:t>因此这些欺诈的使节空手而归，被所有人嘲笑和轻蔑。</w:t>
      </w:r>
    </w:p>
    <w:p w14:paraId="4A115CD5">
      <w:pPr>
        <w:ind w:left="5" w:right="70"/>
        <w:rPr>
          <w:rFonts w:hint="eastAsia"/>
        </w:rPr>
      </w:pPr>
    </w:p>
    <w:p w14:paraId="778E825F">
      <w:pPr>
        <w:ind w:left="5" w:right="70"/>
        <w:rPr>
          <w:rFonts w:hint="eastAsia"/>
        </w:rPr>
      </w:pPr>
      <w:r>
        <w:rPr>
          <w:rFonts w:hint="eastAsia"/>
        </w:rPr>
        <w:t>But England, though twice as heavily taxed as other lands, dared not resist the Pope, because he claimed that England belonged to him and that the King was his vassal.</w:t>
      </w:r>
    </w:p>
    <w:p w14:paraId="111E5901">
      <w:pPr>
        <w:ind w:left="5" w:right="70"/>
        <w:rPr>
          <w:rFonts w:hint="eastAsia"/>
        </w:rPr>
      </w:pPr>
      <w:r>
        <w:rPr>
          <w:rFonts w:hint="eastAsia"/>
        </w:rPr>
        <w:t>但英格兰，虽然税收比其他地方重一倍，却不敢反抗教宗，因为他声称英格兰属于他，国王是他的附庸。</w:t>
      </w:r>
    </w:p>
    <w:p w14:paraId="575E203F">
      <w:pPr>
        <w:ind w:left="5" w:right="70"/>
        <w:rPr>
          <w:rFonts w:hint="eastAsia"/>
        </w:rPr>
      </w:pPr>
    </w:p>
    <w:p w14:paraId="42C6357D">
      <w:pPr>
        <w:ind w:left="5" w:right="70"/>
        <w:rPr>
          <w:rFonts w:hint="eastAsia"/>
        </w:rPr>
      </w:pPr>
      <w:r>
        <w:rPr>
          <w:rFonts w:hint="eastAsia"/>
        </w:rPr>
        <w:t>The Pope sent another Martin, his chaplain, into England with legatine authority—though he was not formally titled as such —to gather the remaining wealth of the kingdom, and one John le Roux into Ireland, who returned with six thousand marks.</w:t>
      </w:r>
    </w:p>
    <w:p w14:paraId="0AE9E614">
      <w:pPr>
        <w:ind w:left="5" w:right="70"/>
        <w:rPr>
          <w:rFonts w:hint="eastAsia"/>
        </w:rPr>
      </w:pPr>
      <w:r>
        <w:rPr>
          <w:rFonts w:hint="eastAsia"/>
        </w:rPr>
        <w:t>教宗派遣了另一位名叫马丁的使节，他的随行神父，带着使节的权威到英格兰——虽然他并非正式地拥有那个头衔——去收集王国剩余的财富，还派了一个名叫约翰·勒·鲁的人到爱尔兰，他带着六千马克回来了。</w:t>
      </w:r>
    </w:p>
    <w:p w14:paraId="4ED573C0">
      <w:pPr>
        <w:ind w:left="5" w:right="70"/>
        <w:rPr>
          <w:rFonts w:hint="eastAsia"/>
        </w:rPr>
      </w:pPr>
    </w:p>
    <w:p w14:paraId="460D8215">
      <w:pPr>
        <w:ind w:left="5" w:right="70"/>
        <w:rPr>
          <w:rFonts w:hint="eastAsia"/>
        </w:rPr>
      </w:pPr>
      <w:r>
        <w:rPr>
          <w:rFonts w:hint="eastAsia"/>
        </w:rPr>
        <w:t>For the same purpose, a man called Godfrey, a Roman, was sent into Scotland.</w:t>
      </w:r>
    </w:p>
    <w:p w14:paraId="1082E9BC">
      <w:pPr>
        <w:ind w:left="5" w:right="70"/>
        <w:rPr>
          <w:rFonts w:hint="eastAsia"/>
        </w:rPr>
      </w:pPr>
      <w:r>
        <w:rPr>
          <w:rFonts w:hint="eastAsia"/>
        </w:rPr>
        <w:t>出于同样的目的，一个名叫戈弗雷的罗马人被派往苏格兰。</w:t>
      </w:r>
    </w:p>
    <w:p w14:paraId="07C9B245">
      <w:pPr>
        <w:ind w:left="5" w:right="70"/>
        <w:rPr>
          <w:rFonts w:hint="eastAsia"/>
        </w:rPr>
      </w:pPr>
    </w:p>
    <w:p w14:paraId="7655295B">
      <w:pPr>
        <w:ind w:left="5" w:right="70"/>
        <w:rPr>
          <w:rFonts w:hint="eastAsia"/>
        </w:rPr>
      </w:pPr>
      <w:r>
        <w:rPr>
          <w:rFonts w:hint="eastAsia"/>
        </w:rPr>
        <w:t>Meanwhile, Landgrave, whom the Pope had elected Emperor in place of Frederick, was marching with a mighty army to his coronation when he was met by Conrad, Frederick’s son, who defeated him.</w:t>
      </w:r>
    </w:p>
    <w:p w14:paraId="5654917E">
      <w:pPr>
        <w:ind w:left="5" w:right="70"/>
        <w:rPr>
          <w:rFonts w:hint="eastAsia"/>
        </w:rPr>
      </w:pPr>
      <w:r>
        <w:rPr>
          <w:rFonts w:hint="eastAsia"/>
        </w:rPr>
        <w:t>同时，图林根伯爵，被教宗选为皇帝以代替腓特烈，正率领一支强大的军队前往他的加冕典礼，途中遇到了腓特烈的儿子康拉德，后者击败了他。</w:t>
      </w:r>
    </w:p>
    <w:p w14:paraId="08FCDD77">
      <w:pPr>
        <w:ind w:left="5" w:right="70"/>
        <w:rPr>
          <w:rFonts w:hint="eastAsia"/>
        </w:rPr>
      </w:pPr>
    </w:p>
    <w:p w14:paraId="092379DC">
      <w:pPr>
        <w:ind w:left="5" w:right="70"/>
        <w:rPr>
          <w:rFonts w:hint="eastAsia"/>
        </w:rPr>
      </w:pPr>
      <w:r>
        <w:rPr>
          <w:rFonts w:hint="eastAsia"/>
        </w:rPr>
        <w:t>Landgrave died shortly afterward from grief over this defeat.</w:t>
      </w:r>
    </w:p>
    <w:p w14:paraId="3B316182">
      <w:pPr>
        <w:ind w:left="5" w:right="70"/>
        <w:rPr>
          <w:rFonts w:hint="eastAsia"/>
        </w:rPr>
      </w:pPr>
      <w:r>
        <w:rPr>
          <w:rFonts w:hint="eastAsia"/>
        </w:rPr>
        <w:t>图林根伯爵不久之后因这次失败的悲伤而死。</w:t>
      </w:r>
    </w:p>
    <w:p w14:paraId="404406A1">
      <w:pPr>
        <w:ind w:left="5" w:right="70"/>
        <w:rPr>
          <w:rFonts w:hint="eastAsia"/>
        </w:rPr>
      </w:pPr>
    </w:p>
    <w:p w14:paraId="7B8C8334">
      <w:pPr>
        <w:ind w:left="5" w:right="70"/>
        <w:rPr>
          <w:rFonts w:hint="eastAsia"/>
        </w:rPr>
      </w:pPr>
      <w:r>
        <w:rPr>
          <w:rFonts w:hint="eastAsia"/>
        </w:rPr>
        <w:t>Henry, another son of Frederick, having captured a nephew of the Pope in Italy, hanged him and was excommunicated by the Pope with the most terrible curses his Holiness could devise.</w:t>
      </w:r>
    </w:p>
    <w:p w14:paraId="70B960BD">
      <w:pPr>
        <w:ind w:left="5" w:right="70"/>
        <w:rPr>
          <w:rFonts w:hint="eastAsia"/>
        </w:rPr>
      </w:pPr>
      <w:r>
        <w:rPr>
          <w:rFonts w:hint="eastAsia"/>
        </w:rPr>
        <w:t>亨利，腓特烈的另一个儿子，在意大利俘虏了教宗的一个侄子，将他吊死，并被教宗用教宗陛下能想出的最可怕的诅咒逐出教会。</w:t>
      </w:r>
    </w:p>
    <w:p w14:paraId="1F966329">
      <w:pPr>
        <w:ind w:left="5" w:right="70"/>
        <w:rPr>
          <w:rFonts w:hint="eastAsia"/>
        </w:rPr>
      </w:pPr>
    </w:p>
    <w:p w14:paraId="5A75BC47">
      <w:pPr>
        <w:ind w:left="5" w:right="70"/>
        <w:rPr>
          <w:rFonts w:hint="eastAsia"/>
        </w:rPr>
      </w:pPr>
      <w:r>
        <w:rPr>
          <w:rFonts w:hint="eastAsia"/>
        </w:rPr>
        <w:t>These setbacks compelled the Pope to send new demands for money into England, granting collectors the power to excommunicate all who refused without appeal or delay—with no exceptions.</w:t>
      </w:r>
    </w:p>
    <w:p w14:paraId="5D74BAEB">
      <w:pPr>
        <w:ind w:left="5" w:right="70"/>
        <w:rPr>
          <w:rFonts w:hint="eastAsia"/>
        </w:rPr>
      </w:pPr>
      <w:r>
        <w:rPr>
          <w:rFonts w:hint="eastAsia"/>
        </w:rPr>
        <w:t>这些挫折迫使教宗向英格兰发出新的金钱要求，给予征收者权力，可以不经上诉或拖延，将所有拒绝者逐出教会——无一例外。</w:t>
      </w:r>
    </w:p>
    <w:p w14:paraId="47DE153D">
      <w:pPr>
        <w:ind w:left="5" w:right="70"/>
        <w:rPr>
          <w:rFonts w:hint="eastAsia"/>
        </w:rPr>
      </w:pPr>
    </w:p>
    <w:p w14:paraId="1EC8F162">
      <w:pPr>
        <w:ind w:left="5" w:right="70"/>
        <w:rPr>
          <w:rFonts w:hint="eastAsia"/>
        </w:rPr>
      </w:pPr>
      <w:r>
        <w:rPr>
          <w:rFonts w:hint="eastAsia"/>
        </w:rPr>
        <w:t>The Abbot of St. Albans (of which monastery Matthew Paris was a monk) refused to pay and appealed to the Pope, sending representatives to Rome to plead his case.</w:t>
      </w:r>
    </w:p>
    <w:p w14:paraId="1079586D">
      <w:pPr>
        <w:ind w:left="5" w:right="70"/>
        <w:rPr>
          <w:rFonts w:hint="eastAsia"/>
        </w:rPr>
      </w:pPr>
      <w:r>
        <w:rPr>
          <w:rFonts w:hint="eastAsia"/>
        </w:rPr>
        <w:t>圣奥尔本斯的修道院院长（马修·巴黎是该修道院的一名修士）拒绝支付，并向教宗上诉，派了代表到罗马为他的案件辩护。</w:t>
      </w:r>
    </w:p>
    <w:p w14:paraId="5AD07D63">
      <w:pPr>
        <w:ind w:left="5" w:right="70"/>
        <w:rPr>
          <w:rFonts w:hint="eastAsia"/>
        </w:rPr>
      </w:pPr>
    </w:p>
    <w:p w14:paraId="18590AB8">
      <w:pPr>
        <w:ind w:left="5" w:right="70"/>
        <w:rPr>
          <w:rFonts w:hint="eastAsia"/>
        </w:rPr>
      </w:pPr>
      <w:r>
        <w:rPr>
          <w:rFonts w:hint="eastAsia"/>
        </w:rPr>
        <w:t>But his deputies lingered for a long time in the Roman Court before obtaining a judgment.</w:t>
      </w:r>
    </w:p>
    <w:p w14:paraId="32E7874C">
      <w:pPr>
        <w:ind w:left="5" w:right="70"/>
        <w:rPr>
          <w:rFonts w:hint="eastAsia"/>
        </w:rPr>
      </w:pPr>
      <w:r>
        <w:rPr>
          <w:rFonts w:hint="eastAsia"/>
        </w:rPr>
        <w:t>但他的代表们在罗马教廷逗留了很长时间才得到判决。</w:t>
      </w:r>
    </w:p>
    <w:p w14:paraId="599ED968">
      <w:pPr>
        <w:ind w:left="5" w:right="70"/>
        <w:rPr>
          <w:rFonts w:hint="eastAsia"/>
        </w:rPr>
      </w:pPr>
    </w:p>
    <w:p w14:paraId="235338CC">
      <w:pPr>
        <w:ind w:left="5" w:right="70"/>
        <w:rPr>
          <w:rFonts w:hint="eastAsia"/>
        </w:rPr>
      </w:pPr>
      <w:r>
        <w:rPr>
          <w:rFonts w:hint="eastAsia"/>
        </w:rPr>
        <w:t>Finally, after bribing some officials, they were heard—only to be condemned to pay two hundred marks to the Pope, plus additional costs amounting to another hundred marks.</w:t>
      </w:r>
    </w:p>
    <w:p w14:paraId="337A0000">
      <w:pPr>
        <w:ind w:left="5" w:right="70"/>
        <w:rPr>
          <w:rFonts w:hint="eastAsia"/>
        </w:rPr>
      </w:pPr>
      <w:r>
        <w:rPr>
          <w:rFonts w:hint="eastAsia"/>
        </w:rPr>
        <w:t>最后，在贿赂了一些官员之后，他们才被听审——结果只是被判向教宗支付二百马克，外加额外费用一百马克。</w:t>
      </w:r>
    </w:p>
    <w:p w14:paraId="26F50403">
      <w:pPr>
        <w:ind w:left="5" w:right="70"/>
        <w:rPr>
          <w:rFonts w:hint="eastAsia"/>
        </w:rPr>
      </w:pPr>
    </w:p>
    <w:p w14:paraId="74D3C25B">
      <w:pPr>
        <w:ind w:left="5" w:right="70"/>
        <w:rPr>
          <w:rFonts w:hint="eastAsia"/>
        </w:rPr>
      </w:pPr>
      <w:r>
        <w:rPr>
          <w:rFonts w:hint="eastAsia"/>
        </w:rPr>
        <w:t>That sum (writes Matthew Paris) was swallowed by the insatiable greed of the Roman Court.</w:t>
      </w:r>
    </w:p>
    <w:p w14:paraId="75F01ECC">
      <w:pPr>
        <w:ind w:left="5" w:right="70"/>
        <w:rPr>
          <w:rFonts w:hint="eastAsia"/>
        </w:rPr>
      </w:pPr>
      <w:r>
        <w:rPr>
          <w:rFonts w:hint="eastAsia"/>
        </w:rPr>
        <w:t>那笔钱（马修·巴黎写道）被罗马教廷贪得无厌的贪婪所吞噬。</w:t>
      </w:r>
    </w:p>
    <w:p w14:paraId="7F74BDEB">
      <w:pPr>
        <w:ind w:left="5" w:right="70"/>
        <w:rPr>
          <w:rFonts w:hint="eastAsia"/>
        </w:rPr>
      </w:pPr>
    </w:p>
    <w:p w14:paraId="4393831C">
      <w:pPr>
        <w:ind w:left="5" w:right="70"/>
        <w:rPr>
          <w:rFonts w:hint="eastAsia"/>
        </w:rPr>
      </w:pPr>
      <w:r>
        <w:rPr>
          <w:rFonts w:hint="eastAsia"/>
        </w:rPr>
        <w:t>In those same days, at the urging of the Pope’s ministers, a sum of eleven thousand marks was granted to the Pope by Parliament assembled at Oxford.</w:t>
      </w:r>
    </w:p>
    <w:p w14:paraId="487DC145">
      <w:pPr>
        <w:ind w:left="5" w:right="70"/>
        <w:rPr>
          <w:rFonts w:hint="eastAsia"/>
        </w:rPr>
      </w:pPr>
      <w:r>
        <w:rPr>
          <w:rFonts w:hint="eastAsia"/>
        </w:rPr>
        <w:t>在那些日子里，在教宗的臣仆们的催促下，在牛津召开的议会给予了教宗一万一千马克。</w:t>
      </w:r>
    </w:p>
    <w:p w14:paraId="427390FF">
      <w:pPr>
        <w:ind w:left="5" w:right="70"/>
        <w:rPr>
          <w:rFonts w:hint="eastAsia"/>
        </w:rPr>
      </w:pPr>
    </w:p>
    <w:p w14:paraId="154D1CDA">
      <w:pPr>
        <w:ind w:left="5" w:right="70"/>
        <w:rPr>
          <w:rFonts w:hint="eastAsia"/>
        </w:rPr>
      </w:pPr>
      <w:r>
        <w:rPr>
          <w:rFonts w:hint="eastAsia"/>
        </w:rPr>
        <w:t>Beyond the aforementioned three hundred marks, the Abbot of St. Albans was taxed an additional eight hundred.</w:t>
      </w:r>
    </w:p>
    <w:p w14:paraId="01253F7D">
      <w:pPr>
        <w:ind w:left="5" w:right="70"/>
        <w:rPr>
          <w:rFonts w:hint="eastAsia"/>
        </w:rPr>
      </w:pPr>
      <w:r>
        <w:rPr>
          <w:rFonts w:hint="eastAsia"/>
        </w:rPr>
        <w:t>除了前面提到的三百马克之外，圣奥尔本斯修道院院长又被征税八百。</w:t>
      </w:r>
    </w:p>
    <w:p w14:paraId="00CBB222">
      <w:pPr>
        <w:ind w:left="5" w:right="70"/>
        <w:rPr>
          <w:rFonts w:hint="eastAsia"/>
        </w:rPr>
      </w:pPr>
    </w:p>
    <w:p w14:paraId="2C71DF1A">
      <w:pPr>
        <w:ind w:left="5" w:right="70"/>
        <w:rPr>
          <w:rFonts w:hint="eastAsia"/>
        </w:rPr>
      </w:pPr>
      <w:r>
        <w:rPr>
          <w:rFonts w:hint="eastAsia"/>
        </w:rPr>
        <w:t>Also, Earl Richard, the King’s brother, and William Longespee—because they were part of the Crusade—obtained the Pope’s permission to collect funds from the people.</w:t>
      </w:r>
    </w:p>
    <w:p w14:paraId="28DD1511">
      <w:pPr>
        <w:ind w:left="5" w:right="70"/>
        <w:rPr>
          <w:rFonts w:hint="eastAsia"/>
        </w:rPr>
      </w:pPr>
      <w:r>
        <w:rPr>
          <w:rFonts w:hint="eastAsia"/>
        </w:rPr>
        <w:t>此外，理查伯爵，国王的兄弟，和威廉·朗格斯佩——因为他们是十字军的一员——获得了教宗的许可，可以向民众筹集资金。</w:t>
      </w:r>
    </w:p>
    <w:p w14:paraId="141C9E37">
      <w:pPr>
        <w:ind w:left="5" w:right="70"/>
        <w:rPr>
          <w:rFonts w:hint="eastAsia"/>
        </w:rPr>
      </w:pPr>
    </w:p>
    <w:p w14:paraId="76D738BA">
      <w:pPr>
        <w:ind w:left="5" w:right="70"/>
        <w:rPr>
          <w:rFonts w:hint="eastAsia"/>
        </w:rPr>
      </w:pPr>
      <w:r>
        <w:rPr>
          <w:rFonts w:hint="eastAsia"/>
        </w:rPr>
        <w:t>To comfort the people of England in that oppression, in the year 1250, a crystal bottle full of the blood of Christ was sent from the Holy Land into England.</w:t>
      </w:r>
    </w:p>
    <w:p w14:paraId="4A0EC293">
      <w:pPr>
        <w:ind w:left="5" w:right="70"/>
        <w:rPr>
          <w:rFonts w:hint="eastAsia"/>
        </w:rPr>
      </w:pPr>
      <w:r>
        <w:rPr>
          <w:rFonts w:hint="eastAsia"/>
        </w:rPr>
        <w:t>为了安慰在那压迫下的英格兰人民，在1250年，一瓶装满了基督宝血的水晶瓶从圣地被送到英格兰。</w:t>
      </w:r>
    </w:p>
    <w:p w14:paraId="40B8DC62">
      <w:pPr>
        <w:ind w:left="5" w:right="70"/>
        <w:rPr>
          <w:rFonts w:hint="eastAsia"/>
        </w:rPr>
      </w:pPr>
    </w:p>
    <w:p w14:paraId="48FD4B70">
      <w:pPr>
        <w:ind w:left="5" w:right="70"/>
        <w:rPr>
          <w:rFonts w:hint="eastAsia"/>
        </w:rPr>
      </w:pPr>
      <w:r>
        <w:rPr>
          <w:rFonts w:hint="eastAsia"/>
        </w:rPr>
        <w:t>The King received that present with great joy and carried that bottle between his two eyes, barefoot, in a beggar’s habit, from Paul’s Church to Westminster, with great pomp and solemn attire.</w:t>
      </w:r>
    </w:p>
    <w:p w14:paraId="6B6C1192">
      <w:pPr>
        <w:ind w:left="5" w:right="70"/>
        <w:rPr>
          <w:rFonts w:hint="eastAsia"/>
        </w:rPr>
      </w:pPr>
      <w:r>
        <w:rPr>
          <w:rFonts w:hint="eastAsia"/>
        </w:rPr>
        <w:t>国王怀着极大的喜悦接受了那份礼物，并用他的双眼夹着那瓶子，赤着脚，穿着乞丐的衣服，从保罗教堂抬到威斯敏斯特，场面盛大，衣着庄严。</w:t>
      </w:r>
    </w:p>
    <w:p w14:paraId="1963D71F">
      <w:pPr>
        <w:ind w:left="5" w:right="70"/>
        <w:rPr>
          <w:rFonts w:hint="eastAsia"/>
        </w:rPr>
      </w:pPr>
    </w:p>
    <w:p w14:paraId="48C545A2">
      <w:pPr>
        <w:ind w:left="5" w:right="70"/>
        <w:rPr>
          <w:rFonts w:hint="eastAsia"/>
        </w:rPr>
      </w:pPr>
      <w:r>
        <w:rPr>
          <w:rFonts w:hint="eastAsia"/>
        </w:rPr>
        <w:t>It is not known in England now what became of that blood.</w:t>
      </w:r>
    </w:p>
    <w:p w14:paraId="214CD988">
      <w:pPr>
        <w:ind w:left="5" w:right="70"/>
        <w:rPr>
          <w:rFonts w:hint="eastAsia"/>
        </w:rPr>
      </w:pPr>
      <w:r>
        <w:rPr>
          <w:rFonts w:hint="eastAsia"/>
        </w:rPr>
        <w:t>现在英格兰已不知那血的下落。</w:t>
      </w:r>
    </w:p>
    <w:p w14:paraId="25B044B5">
      <w:pPr>
        <w:ind w:left="5" w:right="70"/>
        <w:rPr>
          <w:rFonts w:hint="eastAsia"/>
        </w:rPr>
      </w:pPr>
    </w:p>
    <w:p w14:paraId="4CE90124">
      <w:pPr>
        <w:ind w:left="5" w:right="70"/>
        <w:rPr>
          <w:rFonts w:hint="eastAsia"/>
        </w:rPr>
      </w:pPr>
      <w:r>
        <w:rPr>
          <w:rFonts w:hint="eastAsia"/>
        </w:rPr>
        <w:t>Thus were the Christian nations amused and abused and accustomed to bondage.</w:t>
      </w:r>
    </w:p>
    <w:p w14:paraId="3F24BA10">
      <w:pPr>
        <w:ind w:left="5" w:right="70"/>
        <w:rPr>
          <w:rFonts w:hint="eastAsia"/>
        </w:rPr>
      </w:pPr>
      <w:r>
        <w:rPr>
          <w:rFonts w:hint="eastAsia"/>
        </w:rPr>
        <w:t>基督徒民族就是这样被戏弄和滥用，并习惯于奴役。</w:t>
      </w:r>
    </w:p>
    <w:p w14:paraId="612638DD">
      <w:pPr>
        <w:ind w:left="5" w:right="70"/>
        <w:rPr>
          <w:rFonts w:hint="eastAsia"/>
        </w:rPr>
      </w:pPr>
    </w:p>
    <w:p w14:paraId="0E1A90E8">
      <w:pPr>
        <w:ind w:left="5" w:right="70"/>
        <w:rPr>
          <w:rFonts w:hint="eastAsia"/>
        </w:rPr>
      </w:pPr>
      <w:r>
        <w:rPr>
          <w:rFonts w:hint="eastAsia"/>
        </w:rPr>
        <w:t>To all who should visit the said bottle was given an indulgence of six years and one hundred forty days.</w:t>
      </w:r>
    </w:p>
    <w:p w14:paraId="6703C417">
      <w:pPr>
        <w:ind w:left="5" w:right="70"/>
        <w:rPr>
          <w:rFonts w:hint="eastAsia"/>
        </w:rPr>
      </w:pPr>
      <w:r>
        <w:rPr>
          <w:rFonts w:hint="eastAsia"/>
        </w:rPr>
        <w:t>凡是参观那瓶子的人，都被给予了六年一百四十天的大赦。</w:t>
      </w:r>
    </w:p>
    <w:p w14:paraId="33B3DE2E">
      <w:pPr>
        <w:ind w:left="5" w:right="70"/>
        <w:rPr>
          <w:rFonts w:hint="eastAsia"/>
        </w:rPr>
      </w:pPr>
    </w:p>
    <w:p w14:paraId="25D8F8BB">
      <w:pPr>
        <w:ind w:left="5" w:right="70"/>
        <w:rPr>
          <w:rFonts w:hint="eastAsia"/>
        </w:rPr>
      </w:pPr>
      <w:r>
        <w:rPr>
          <w:rFonts w:hint="eastAsia"/>
        </w:rPr>
        <w:t>The same year, the Pope sent a Legate into Norway, the Cardinal of St. Sabin, to celebrate the ceremony of the coronation of King Haco, who in thankfulness for the honor which the Pope did him, sent him fifteen thousand marks of silver.</w:t>
      </w:r>
    </w:p>
    <w:p w14:paraId="68182525">
      <w:pPr>
        <w:ind w:left="5" w:right="70"/>
        <w:rPr>
          <w:rFonts w:hint="eastAsia"/>
        </w:rPr>
      </w:pPr>
      <w:r>
        <w:rPr>
          <w:rFonts w:hint="eastAsia"/>
        </w:rPr>
        <w:t>同年，教宗派遣了一位使节到挪威，即圣萨宾的红衣主教，来庆祝哈科国王的加冕典礼，哈科国王为感谢教宗给予他的荣誉，送给他一万五千马克银币。</w:t>
      </w:r>
    </w:p>
    <w:p w14:paraId="47CA2739">
      <w:pPr>
        <w:ind w:left="5" w:right="70"/>
        <w:rPr>
          <w:rFonts w:hint="eastAsia"/>
        </w:rPr>
      </w:pPr>
    </w:p>
    <w:p w14:paraId="2FEF6C38">
      <w:pPr>
        <w:ind w:left="5" w:right="70"/>
        <w:rPr>
          <w:rFonts w:hint="eastAsia"/>
        </w:rPr>
      </w:pPr>
      <w:r>
        <w:rPr>
          <w:rFonts w:hint="eastAsia"/>
        </w:rPr>
        <w:t>This Legate, returning, made England his way; and as if it had been to show that rapine is the indelible character of the Roman Court, in three months that he sojourned in England, he obtained four thousand marks with many gifts, then went on his journey laden with booty.</w:t>
      </w:r>
    </w:p>
    <w:p w14:paraId="18DDD308">
      <w:pPr>
        <w:ind w:left="5" w:right="70"/>
        <w:rPr>
          <w:rFonts w:hint="eastAsia"/>
        </w:rPr>
      </w:pPr>
      <w:r>
        <w:rPr>
          <w:rFonts w:hint="eastAsia"/>
        </w:rPr>
        <w:t>这位使节回来时，途经英格兰；就好像要表明掠夺是罗马教廷不可磨灭的特征一样，他在英格兰逗留的三个月里，获得了四千马克和许多礼物，然后满载战利品上路。</w:t>
      </w:r>
    </w:p>
    <w:p w14:paraId="43A1D46A">
      <w:pPr>
        <w:ind w:left="5" w:right="70"/>
        <w:rPr>
          <w:rFonts w:hint="eastAsia"/>
        </w:rPr>
      </w:pPr>
    </w:p>
    <w:p w14:paraId="3EB74DB5">
      <w:pPr>
        <w:ind w:left="5" w:right="70"/>
        <w:rPr>
          <w:rFonts w:hint="eastAsia"/>
        </w:rPr>
      </w:pPr>
      <w:r>
        <w:rPr>
          <w:rFonts w:hint="eastAsia"/>
        </w:rPr>
        <w:t>It was at this time that King Louis IX embarked at Marseilles with the flower of his nobility, gentry, and strength of his kingdom to recover the Holy Land.</w:t>
      </w:r>
    </w:p>
    <w:p w14:paraId="67A24D57">
      <w:pPr>
        <w:ind w:left="5" w:right="70"/>
        <w:rPr>
          <w:rFonts w:hint="eastAsia"/>
        </w:rPr>
      </w:pPr>
      <w:r>
        <w:rPr>
          <w:rFonts w:hint="eastAsia"/>
        </w:rPr>
        <w:t>就在这个时候，法兰西国王路易九世，带着他的贵族、乡绅和王国的精华，在马赛登船，要去收复圣地。</w:t>
      </w:r>
    </w:p>
    <w:p w14:paraId="2CE742AD">
      <w:pPr>
        <w:ind w:left="5" w:right="70"/>
        <w:rPr>
          <w:rFonts w:hint="eastAsia"/>
        </w:rPr>
      </w:pPr>
    </w:p>
    <w:p w14:paraId="631A520D">
      <w:pPr>
        <w:ind w:left="5" w:right="70"/>
        <w:rPr>
          <w:rFonts w:hint="eastAsia"/>
        </w:rPr>
      </w:pPr>
      <w:r>
        <w:rPr>
          <w:rFonts w:hint="eastAsia"/>
        </w:rPr>
        <w:t>The crowd was so great that many could get no room in the fleet and came to the Pope to offer him their service.</w:t>
      </w:r>
    </w:p>
    <w:p w14:paraId="709C29DC">
      <w:pPr>
        <w:ind w:left="5" w:right="70"/>
        <w:rPr>
          <w:rFonts w:hint="eastAsia"/>
        </w:rPr>
      </w:pPr>
      <w:r>
        <w:rPr>
          <w:rFonts w:hint="eastAsia"/>
        </w:rPr>
        <w:t>人群是如此之多，以至于许多人无法在舰队中找到位置，便来向教宗献上他们的服务。</w:t>
      </w:r>
    </w:p>
    <w:p w14:paraId="045667B2">
      <w:pPr>
        <w:ind w:left="5" w:right="70"/>
        <w:rPr>
          <w:rFonts w:hint="eastAsia"/>
        </w:rPr>
      </w:pPr>
    </w:p>
    <w:p w14:paraId="0FF3881C">
      <w:pPr>
        <w:ind w:left="5" w:right="70"/>
        <w:rPr>
          <w:rFonts w:hint="eastAsia"/>
        </w:rPr>
      </w:pPr>
      <w:r>
        <w:rPr>
          <w:rFonts w:hint="eastAsia"/>
        </w:rPr>
        <w:t>But the Pope contented himself to unload them of their money and to empty their purses, and to send them home with dispensation and absolution.</w:t>
      </w:r>
    </w:p>
    <w:p w14:paraId="56E6401D">
      <w:pPr>
        <w:ind w:left="5" w:right="70"/>
        <w:rPr>
          <w:rFonts w:hint="eastAsia"/>
        </w:rPr>
      </w:pPr>
      <w:r>
        <w:rPr>
          <w:rFonts w:hint="eastAsia"/>
        </w:rPr>
        <w:t>但教宗只满足于卸下他们的钱，清空他们的钱包，并用豁免和赦免将他们送回家。</w:t>
      </w:r>
    </w:p>
    <w:p w14:paraId="6AB35280">
      <w:pPr>
        <w:ind w:left="5" w:right="70"/>
        <w:rPr>
          <w:rFonts w:hint="eastAsia"/>
        </w:rPr>
      </w:pPr>
    </w:p>
    <w:p w14:paraId="3C33A342">
      <w:pPr>
        <w:ind w:left="5" w:right="70"/>
        <w:rPr>
          <w:rFonts w:hint="eastAsia"/>
        </w:rPr>
      </w:pPr>
      <w:r>
        <w:rPr>
          <w:rFonts w:hint="eastAsia"/>
        </w:rPr>
        <w:t>In the meanwhile, Dominicans and Franciscans, sent by the Pope, were preaching the Crusade in England with great vehemence, and with such effect that a great number of English—yes, even the sick and the women—crossed themselves for the voyage.</w:t>
      </w:r>
    </w:p>
    <w:p w14:paraId="712E7089">
      <w:pPr>
        <w:ind w:left="5" w:right="70"/>
        <w:rPr>
          <w:rFonts w:hint="eastAsia"/>
        </w:rPr>
      </w:pPr>
      <w:r>
        <w:rPr>
          <w:rFonts w:hint="eastAsia"/>
        </w:rPr>
        <w:t>同时，由教宗派遣的多明我会士和方济各会士，在英格兰以极大的热情宣讲十字军，并且效果如此之好，以至于大量的英国人——是的，甚至是病人和妇女——都为那远征而划了十字。</w:t>
      </w:r>
    </w:p>
    <w:p w14:paraId="4D02EAFB">
      <w:pPr>
        <w:ind w:left="5" w:right="70"/>
        <w:rPr>
          <w:rFonts w:hint="eastAsia"/>
        </w:rPr>
      </w:pPr>
    </w:p>
    <w:p w14:paraId="0336B403">
      <w:pPr>
        <w:ind w:left="5" w:right="70"/>
        <w:rPr>
          <w:rFonts w:hint="eastAsia"/>
        </w:rPr>
      </w:pPr>
      <w:r>
        <w:rPr>
          <w:rFonts w:hint="eastAsia"/>
        </w:rPr>
        <w:t>Yet few days after, yes, at the same time, the same friars dispensed them from their vow for a certain sum of money.</w:t>
      </w:r>
    </w:p>
    <w:p w14:paraId="43C7BCFB">
      <w:pPr>
        <w:ind w:left="5" w:right="70"/>
        <w:rPr>
          <w:rFonts w:hint="eastAsia"/>
        </w:rPr>
      </w:pPr>
      <w:r>
        <w:rPr>
          <w:rFonts w:hint="eastAsia"/>
        </w:rPr>
        <w:t>然而几天之后，是的，同时，同样的修士们又用一笔钱豁免了他们的誓言。</w:t>
      </w:r>
    </w:p>
    <w:p w14:paraId="7B65D1A5">
      <w:pPr>
        <w:ind w:left="5" w:right="70"/>
        <w:rPr>
          <w:rFonts w:hint="eastAsia"/>
        </w:rPr>
      </w:pPr>
    </w:p>
    <w:p w14:paraId="2981EF10">
      <w:pPr>
        <w:ind w:left="5" w:right="70"/>
        <w:rPr>
          <w:rFonts w:hint="eastAsia"/>
        </w:rPr>
      </w:pPr>
      <w:r>
        <w:rPr>
          <w:rFonts w:hint="eastAsia"/>
        </w:rPr>
        <w:t>So they gained a great booty.</w:t>
      </w:r>
    </w:p>
    <w:p w14:paraId="68071DF2">
      <w:pPr>
        <w:ind w:left="5" w:right="70"/>
        <w:rPr>
          <w:rFonts w:hint="eastAsia"/>
        </w:rPr>
      </w:pPr>
      <w:r>
        <w:rPr>
          <w:rFonts w:hint="eastAsia"/>
        </w:rPr>
        <w:t>因此他们获得了一大笔战利品。</w:t>
      </w:r>
    </w:p>
    <w:p w14:paraId="28810407">
      <w:pPr>
        <w:ind w:left="5" w:right="70"/>
        <w:rPr>
          <w:rFonts w:hint="eastAsia"/>
        </w:rPr>
      </w:pPr>
    </w:p>
    <w:p w14:paraId="1B4CB964">
      <w:pPr>
        <w:ind w:left="5" w:right="70"/>
        <w:rPr>
          <w:rFonts w:hint="eastAsia"/>
        </w:rPr>
      </w:pPr>
      <w:r>
        <w:rPr>
          <w:rFonts w:hint="eastAsia"/>
        </w:rPr>
        <w:t>Then also, by the Pope’s authority, usurers were established in England.</w:t>
      </w:r>
    </w:p>
    <w:p w14:paraId="03B42DA7">
      <w:pPr>
        <w:ind w:left="5" w:right="70"/>
        <w:rPr>
          <w:rFonts w:hint="eastAsia"/>
        </w:rPr>
      </w:pPr>
      <w:r>
        <w:rPr>
          <w:rFonts w:hint="eastAsia"/>
        </w:rPr>
        <w:t>那时，借着教宗的权威，高利贷者也在英格兰被设立了。</w:t>
      </w:r>
    </w:p>
    <w:p w14:paraId="23EB94B2">
      <w:pPr>
        <w:ind w:left="5" w:right="70"/>
        <w:rPr>
          <w:rFonts w:hint="eastAsia"/>
        </w:rPr>
      </w:pPr>
    </w:p>
    <w:p w14:paraId="1B2EE0BD">
      <w:pPr>
        <w:ind w:left="5" w:right="70"/>
        <w:rPr>
          <w:rFonts w:hint="eastAsia"/>
        </w:rPr>
      </w:pPr>
      <w:r>
        <w:rPr>
          <w:rFonts w:hint="eastAsia"/>
        </w:rPr>
        <w:t>The business of the French in the Levant going to ruin, King Louis, wanting relief, was writing with great urgency for help of men and money.</w:t>
      </w:r>
    </w:p>
    <w:p w14:paraId="78EC5CD7">
      <w:pPr>
        <w:ind w:left="5" w:right="70"/>
        <w:rPr>
          <w:rFonts w:hint="eastAsia"/>
        </w:rPr>
      </w:pPr>
      <w:r>
        <w:rPr>
          <w:rFonts w:hint="eastAsia"/>
        </w:rPr>
        <w:t>法兰西人在黎凡特的事务正在走向毁灭，路易国王，需要救援，正急切地写信求助人力和金钱。</w:t>
      </w:r>
    </w:p>
    <w:p w14:paraId="20E01532">
      <w:pPr>
        <w:ind w:left="5" w:right="70"/>
        <w:rPr>
          <w:rFonts w:hint="eastAsia"/>
        </w:rPr>
      </w:pPr>
    </w:p>
    <w:p w14:paraId="6722D055">
      <w:pPr>
        <w:ind w:left="5" w:right="70"/>
        <w:rPr>
          <w:rFonts w:hint="eastAsia"/>
        </w:rPr>
      </w:pPr>
      <w:r>
        <w:rPr>
          <w:rFonts w:hint="eastAsia"/>
        </w:rPr>
        <w:t>This moved many English lords and gentlemen to sell or pawn their land, and having prepared themselves at great cost, they would begin their journey.</w:t>
      </w:r>
    </w:p>
    <w:p w14:paraId="13FBF9F3">
      <w:pPr>
        <w:ind w:left="5" w:right="70"/>
        <w:rPr>
          <w:rFonts w:hint="eastAsia"/>
        </w:rPr>
      </w:pPr>
      <w:r>
        <w:rPr>
          <w:rFonts w:hint="eastAsia"/>
        </w:rPr>
        <w:t>这促使许多英国的领主和绅士们变卖或抵押他们的土地，并在付出了巨大的代价后，准备开始他们的旅程。</w:t>
      </w:r>
    </w:p>
    <w:p w14:paraId="025064FB">
      <w:pPr>
        <w:ind w:left="5" w:right="70"/>
        <w:rPr>
          <w:rFonts w:hint="eastAsia"/>
        </w:rPr>
      </w:pPr>
    </w:p>
    <w:p w14:paraId="6E6D630A">
      <w:pPr>
        <w:ind w:left="5" w:right="70"/>
        <w:rPr>
          <w:rFonts w:hint="eastAsia"/>
        </w:rPr>
      </w:pPr>
      <w:r>
        <w:rPr>
          <w:rFonts w:hint="eastAsia"/>
        </w:rPr>
        <w:t>But upon King Henry’s solicitation, Papal letters came to forbid them to go, under pain of excommunication.</w:t>
      </w:r>
    </w:p>
    <w:p w14:paraId="68EBDC87">
      <w:pPr>
        <w:ind w:left="5" w:right="70"/>
        <w:rPr>
          <w:rFonts w:hint="eastAsia"/>
        </w:rPr>
      </w:pPr>
      <w:r>
        <w:rPr>
          <w:rFonts w:hint="eastAsia"/>
        </w:rPr>
        <w:t>但应亨利国王的请求，教宗的信来了，禁止他们去，否则将受绝罚之苦。</w:t>
      </w:r>
    </w:p>
    <w:p w14:paraId="386C3BED">
      <w:pPr>
        <w:ind w:left="5" w:right="70"/>
        <w:rPr>
          <w:rFonts w:hint="eastAsia"/>
        </w:rPr>
      </w:pPr>
    </w:p>
    <w:p w14:paraId="05BDE413">
      <w:pPr>
        <w:ind w:left="5" w:right="70"/>
        <w:rPr>
          <w:rFonts w:hint="eastAsia"/>
        </w:rPr>
      </w:pPr>
      <w:r>
        <w:rPr>
          <w:rFonts w:hint="eastAsia"/>
        </w:rPr>
        <w:t>Thus poor King Louis, having more generosity than success, was forsaken and finally taken by the Saracens, and his army consumed by famine and the sword.</w:t>
      </w:r>
    </w:p>
    <w:p w14:paraId="7168CACF">
      <w:pPr>
        <w:ind w:left="5" w:right="70"/>
        <w:rPr>
          <w:rFonts w:hint="eastAsia"/>
        </w:rPr>
      </w:pPr>
      <w:r>
        <w:rPr>
          <w:rFonts w:hint="eastAsia"/>
        </w:rPr>
        <w:t>因此，可怜的路易国王，慷慨有余而成功不足，被抛弃，最后被撒拉逊人俘虏，他的军队也被饥荒和刀剑所吞噬。</w:t>
      </w:r>
    </w:p>
    <w:p w14:paraId="4843E7F2">
      <w:pPr>
        <w:ind w:left="5" w:right="70"/>
        <w:rPr>
          <w:rFonts w:hint="eastAsia"/>
        </w:rPr>
      </w:pPr>
    </w:p>
    <w:p w14:paraId="2B2AA91C">
      <w:pPr>
        <w:ind w:left="5" w:right="70"/>
        <w:rPr>
          <w:rFonts w:hint="eastAsia"/>
        </w:rPr>
      </w:pPr>
      <w:r>
        <w:rPr>
          <w:rFonts w:hint="eastAsia"/>
        </w:rPr>
        <w:t>The Emperor Frederick desired the Pope’s absolution, offering to go in person into Syria to relieve the French, but the Pope would never hearken to it.</w:t>
      </w:r>
    </w:p>
    <w:p w14:paraId="5F476D56">
      <w:pPr>
        <w:ind w:left="5" w:right="70"/>
        <w:rPr>
          <w:rFonts w:hint="eastAsia"/>
        </w:rPr>
      </w:pPr>
      <w:r>
        <w:rPr>
          <w:rFonts w:hint="eastAsia"/>
        </w:rPr>
        <w:t>皇帝腓特烈渴望教宗的赦免，提议亲自前往叙利亚去救援法兰西人，但教宗从不听从。</w:t>
      </w:r>
    </w:p>
    <w:p w14:paraId="173D0E56">
      <w:pPr>
        <w:ind w:left="5" w:right="70"/>
        <w:rPr>
          <w:rFonts w:hint="eastAsia"/>
        </w:rPr>
      </w:pPr>
    </w:p>
    <w:p w14:paraId="6B22843D">
      <w:pPr>
        <w:ind w:left="5" w:right="70"/>
        <w:rPr>
          <w:rFonts w:hint="eastAsia"/>
        </w:rPr>
      </w:pPr>
      <w:r>
        <w:rPr>
          <w:rFonts w:hint="eastAsia"/>
        </w:rPr>
        <w:t>France was then mourning this sad news, yet the Pope did not reduce any of the money previously agreed upon between the King and him to be raised from France when the country was prosperous.</w:t>
      </w:r>
    </w:p>
    <w:p w14:paraId="2A321BE5">
      <w:pPr>
        <w:ind w:left="5" w:right="70"/>
        <w:rPr>
          <w:rFonts w:hint="eastAsia"/>
        </w:rPr>
      </w:pPr>
      <w:r>
        <w:rPr>
          <w:rFonts w:hint="eastAsia"/>
        </w:rPr>
        <w:t>法兰西当时正为这悲惨的消息而哀悼，然而教宗并未减少任何先前国王和他之间协议的，在国家繁荣时从法兰西筹集的钱。</w:t>
      </w:r>
    </w:p>
    <w:p w14:paraId="1F6A0A8F">
      <w:pPr>
        <w:ind w:left="5" w:right="70"/>
        <w:rPr>
          <w:rFonts w:hint="eastAsia"/>
        </w:rPr>
      </w:pPr>
    </w:p>
    <w:p w14:paraId="3A414E54">
      <w:pPr>
        <w:ind w:left="5" w:right="70"/>
        <w:rPr>
          <w:rFonts w:hint="eastAsia"/>
        </w:rPr>
      </w:pPr>
      <w:r>
        <w:rPr>
          <w:rFonts w:hint="eastAsia"/>
        </w:rPr>
        <w:t>Instead, he imposed a tithe on everything across the entire kingdom, even the smallest items.</w:t>
      </w:r>
    </w:p>
    <w:p w14:paraId="1261CF94">
      <w:pPr>
        <w:ind w:left="5" w:right="70"/>
        <w:rPr>
          <w:rFonts w:hint="eastAsia"/>
        </w:rPr>
      </w:pPr>
      <w:r>
        <w:rPr>
          <w:rFonts w:hint="eastAsia"/>
        </w:rPr>
        <w:t>相反，他在整个王国内，对所有东西，甚至是最微小的物品，都征收了什一税。</w:t>
      </w:r>
    </w:p>
    <w:p w14:paraId="421CB232">
      <w:pPr>
        <w:ind w:left="5" w:right="70"/>
        <w:rPr>
          <w:rFonts w:hint="eastAsia"/>
        </w:rPr>
      </w:pPr>
    </w:p>
    <w:p w14:paraId="3C8396CE">
      <w:pPr>
        <w:ind w:left="5" w:right="70"/>
        <w:rPr>
          <w:rFonts w:hint="eastAsia"/>
        </w:rPr>
      </w:pPr>
      <w:r>
        <w:rPr>
          <w:rFonts w:hint="eastAsia"/>
        </w:rPr>
        <w:t>Of this, Matthew Paris relates an example: one of the Pope’s collectors encountered a humble clerk carrying holy water with an asperges to a village, along with some pieces of bread.</w:t>
      </w:r>
    </w:p>
    <w:p w14:paraId="294B84BD">
      <w:pPr>
        <w:ind w:left="5" w:right="70"/>
        <w:rPr>
          <w:rFonts w:hint="eastAsia"/>
        </w:rPr>
      </w:pPr>
      <w:r>
        <w:rPr>
          <w:rFonts w:hint="eastAsia"/>
        </w:rPr>
        <w:t>对此，马修·巴黎记载了一个例子：教宗的一位征收员，遇到一个谦卑的神职人员，他正带着洒圣水的洒水器和一个小面包到村里去。</w:t>
      </w:r>
    </w:p>
    <w:p w14:paraId="732455EA">
      <w:pPr>
        <w:ind w:left="5" w:right="70"/>
        <w:rPr>
          <w:rFonts w:hint="eastAsia"/>
        </w:rPr>
      </w:pPr>
    </w:p>
    <w:p w14:paraId="64A5F1ED">
      <w:pPr>
        <w:ind w:left="5" w:right="70"/>
        <w:rPr>
          <w:rFonts w:hint="eastAsia"/>
        </w:rPr>
      </w:pPr>
      <w:r>
        <w:rPr>
          <w:rFonts w:hint="eastAsia"/>
        </w:rPr>
        <w:t>He asked the clerk what he earned yearly from this work.</w:t>
      </w:r>
    </w:p>
    <w:p w14:paraId="2E10A6C0">
      <w:pPr>
        <w:ind w:left="5" w:right="70"/>
        <w:rPr>
          <w:rFonts w:hint="eastAsia"/>
        </w:rPr>
      </w:pPr>
      <w:r>
        <w:rPr>
          <w:rFonts w:hint="eastAsia"/>
        </w:rPr>
        <w:t>他问那个神职人员，他从这份工作中每年能赚多少。</w:t>
      </w:r>
    </w:p>
    <w:p w14:paraId="558DBE5E">
      <w:pPr>
        <w:ind w:left="5" w:right="70"/>
        <w:rPr>
          <w:rFonts w:hint="eastAsia"/>
        </w:rPr>
      </w:pPr>
    </w:p>
    <w:p w14:paraId="6D338BBC">
      <w:pPr>
        <w:ind w:left="5" w:right="70"/>
        <w:rPr>
          <w:rFonts w:hint="eastAsia"/>
        </w:rPr>
      </w:pPr>
      <w:r>
        <w:rPr>
          <w:rFonts w:hint="eastAsia"/>
        </w:rPr>
        <w:t>The poor clerk replied that his total profit was no more than twenty sous a year.</w:t>
      </w:r>
    </w:p>
    <w:p w14:paraId="63CE34EE">
      <w:pPr>
        <w:ind w:left="5" w:right="70"/>
        <w:rPr>
          <w:rFonts w:hint="eastAsia"/>
        </w:rPr>
      </w:pPr>
      <w:r>
        <w:rPr>
          <w:rFonts w:hint="eastAsia"/>
        </w:rPr>
        <w:t>可怜的神职人员回答说，他每年的总利润不超过二十个苏。</w:t>
      </w:r>
    </w:p>
    <w:p w14:paraId="08B00B46">
      <w:pPr>
        <w:ind w:left="5" w:right="70"/>
        <w:rPr>
          <w:rFonts w:hint="eastAsia"/>
        </w:rPr>
      </w:pPr>
    </w:p>
    <w:p w14:paraId="6FC7DB78">
      <w:pPr>
        <w:ind w:left="5" w:right="70"/>
        <w:rPr>
          <w:rFonts w:hint="eastAsia"/>
        </w:rPr>
      </w:pPr>
      <w:r>
        <w:rPr>
          <w:rFonts w:hint="eastAsia"/>
        </w:rPr>
        <w:t>The collector then said, “Two sous of that belong to me,” and extorted the money from him, even though the clerk’s main livelihood was begging.</w:t>
      </w:r>
    </w:p>
    <w:p w14:paraId="1AA13172">
      <w:pPr>
        <w:ind w:left="5" w:right="70"/>
        <w:rPr>
          <w:rFonts w:hint="eastAsia"/>
        </w:rPr>
      </w:pPr>
      <w:r>
        <w:rPr>
          <w:rFonts w:hint="eastAsia"/>
        </w:rPr>
        <w:t>征收员于是说：“那里面有两个苏是我的，”并从他那里勒索了钱，即使那个神职人员的主要生计是乞讨。</w:t>
      </w:r>
    </w:p>
    <w:p w14:paraId="485E6D19">
      <w:pPr>
        <w:ind w:left="5" w:right="70"/>
        <w:rPr>
          <w:rFonts w:hint="eastAsia"/>
        </w:rPr>
      </w:pPr>
    </w:p>
    <w:p w14:paraId="08F911D0">
      <w:pPr>
        <w:ind w:left="5" w:right="70"/>
        <w:rPr>
          <w:rFonts w:hint="eastAsia"/>
        </w:rPr>
      </w:pPr>
      <w:r>
        <w:rPr>
          <w:rFonts w:hint="eastAsia"/>
        </w:rPr>
        <w:t>The people of France, angered by such exactions—especially because the Pope hindered the King’s relief—spoke thus: “Alas, alas!</w:t>
      </w:r>
    </w:p>
    <w:p w14:paraId="6794C209">
      <w:pPr>
        <w:ind w:left="5" w:right="70"/>
        <w:rPr>
          <w:rFonts w:hint="eastAsia"/>
        </w:rPr>
      </w:pPr>
      <w:r>
        <w:rPr>
          <w:rFonts w:hint="eastAsia"/>
        </w:rPr>
        <w:t>法兰西的民众，因这样的勒索而愤怒——特别是因为教宗阻碍了国王的救援——如此说：“唉，唉！</w:t>
      </w:r>
    </w:p>
    <w:p w14:paraId="7FA064D9">
      <w:pPr>
        <w:ind w:left="5" w:right="70"/>
        <w:rPr>
          <w:rFonts w:hint="eastAsia"/>
        </w:rPr>
      </w:pPr>
    </w:p>
    <w:p w14:paraId="5323B3B6">
      <w:pPr>
        <w:ind w:left="5" w:right="70"/>
        <w:rPr>
          <w:rFonts w:hint="eastAsia"/>
        </w:rPr>
      </w:pPr>
      <w:r>
        <w:rPr>
          <w:rFonts w:hint="eastAsia"/>
        </w:rPr>
        <w:t>How many evils does the Pope’s pride bring upon us, so insolently resisting Frederick, who humbled himself before him?</w:t>
      </w:r>
    </w:p>
    <w:p w14:paraId="6EE64948">
      <w:pPr>
        <w:ind w:left="5" w:right="70"/>
        <w:rPr>
          <w:rFonts w:hint="eastAsia"/>
        </w:rPr>
      </w:pPr>
      <w:r>
        <w:rPr>
          <w:rFonts w:hint="eastAsia"/>
        </w:rPr>
        <w:t>教宗的骄傲给我们带来了多少灾祸，他如此傲慢地抵抗腓特烈，而腓特烈却在他面前谦卑自己？</w:t>
      </w:r>
    </w:p>
    <w:p w14:paraId="667280DA">
      <w:pPr>
        <w:ind w:left="5" w:right="70"/>
        <w:rPr>
          <w:rFonts w:hint="eastAsia"/>
        </w:rPr>
      </w:pPr>
    </w:p>
    <w:p w14:paraId="2298C516">
      <w:pPr>
        <w:ind w:left="5" w:right="70"/>
        <w:rPr>
          <w:rFonts w:hint="eastAsia"/>
        </w:rPr>
      </w:pPr>
      <w:r>
        <w:rPr>
          <w:rFonts w:hint="eastAsia"/>
        </w:rPr>
        <w:t>He refuses any satisfaction from Frederick but instead provokes him to bitterness of heart!</w:t>
      </w:r>
    </w:p>
    <w:p w14:paraId="10E9CFB3">
      <w:pPr>
        <w:ind w:left="5" w:right="70"/>
        <w:rPr>
          <w:rFonts w:hint="eastAsia"/>
        </w:rPr>
      </w:pPr>
      <w:r>
        <w:rPr>
          <w:rFonts w:hint="eastAsia"/>
        </w:rPr>
        <w:t>他拒绝腓特烈的任何补赎，反而激起他内心的苦涩！</w:t>
      </w:r>
    </w:p>
    <w:p w14:paraId="3F755DB0">
      <w:pPr>
        <w:ind w:left="5" w:right="70"/>
        <w:rPr>
          <w:rFonts w:hint="eastAsia"/>
        </w:rPr>
      </w:pPr>
    </w:p>
    <w:p w14:paraId="5036852B">
      <w:pPr>
        <w:ind w:left="5" w:right="70"/>
        <w:rPr>
          <w:rFonts w:hint="eastAsia"/>
        </w:rPr>
      </w:pPr>
      <w:r>
        <w:rPr>
          <w:rFonts w:hint="eastAsia"/>
        </w:rPr>
        <w:t>O misery! How much Christian blood is shed in the Holy Land!</w:t>
      </w:r>
    </w:p>
    <w:p w14:paraId="4BD7C2E1">
      <w:pPr>
        <w:ind w:left="5" w:right="70"/>
        <w:rPr>
          <w:rFonts w:hint="eastAsia"/>
        </w:rPr>
      </w:pPr>
      <w:r>
        <w:rPr>
          <w:rFonts w:hint="eastAsia"/>
        </w:rPr>
        <w:t>哦，苦难！多少基督徒的血在圣地流淌！</w:t>
      </w:r>
    </w:p>
    <w:p w14:paraId="5275F60F">
      <w:pPr>
        <w:ind w:left="5" w:right="70"/>
        <w:rPr>
          <w:rFonts w:hint="eastAsia"/>
        </w:rPr>
      </w:pPr>
    </w:p>
    <w:p w14:paraId="68BE112E">
      <w:pPr>
        <w:ind w:left="5" w:right="70"/>
        <w:rPr>
          <w:rFonts w:hint="eastAsia"/>
        </w:rPr>
      </w:pPr>
      <w:r>
        <w:rPr>
          <w:rFonts w:hint="eastAsia"/>
        </w:rPr>
        <w:t>How much in Germany!</w:t>
      </w:r>
    </w:p>
    <w:p w14:paraId="1E4B6A7A">
      <w:pPr>
        <w:ind w:left="5" w:right="70"/>
        <w:rPr>
          <w:rFonts w:hint="eastAsia"/>
        </w:rPr>
      </w:pPr>
      <w:r>
        <w:rPr>
          <w:rFonts w:hint="eastAsia"/>
        </w:rPr>
        <w:t>在德意志有多少！</w:t>
      </w:r>
    </w:p>
    <w:p w14:paraId="52B45A12">
      <w:pPr>
        <w:ind w:left="5" w:right="70"/>
        <w:rPr>
          <w:rFonts w:hint="eastAsia"/>
        </w:rPr>
      </w:pPr>
    </w:p>
    <w:p w14:paraId="175CB483">
      <w:pPr>
        <w:ind w:left="5" w:right="70"/>
        <w:rPr>
          <w:rFonts w:hint="eastAsia"/>
        </w:rPr>
      </w:pPr>
      <w:r>
        <w:rPr>
          <w:rFonts w:hint="eastAsia"/>
        </w:rPr>
        <w:t>How much in Italy!</w:t>
      </w:r>
    </w:p>
    <w:p w14:paraId="1CD26E7A">
      <w:pPr>
        <w:ind w:left="5" w:right="70"/>
        <w:rPr>
          <w:rFonts w:hint="eastAsia"/>
        </w:rPr>
      </w:pPr>
      <w:r>
        <w:rPr>
          <w:rFonts w:hint="eastAsia"/>
        </w:rPr>
        <w:t>在意大利有多少！</w:t>
      </w:r>
    </w:p>
    <w:p w14:paraId="78960DC9">
      <w:pPr>
        <w:ind w:left="5" w:right="70"/>
        <w:rPr>
          <w:rFonts w:hint="eastAsia"/>
        </w:rPr>
      </w:pPr>
    </w:p>
    <w:p w14:paraId="1714F078">
      <w:pPr>
        <w:ind w:left="5" w:right="70"/>
        <w:rPr>
          <w:rFonts w:hint="eastAsia"/>
        </w:rPr>
      </w:pPr>
      <w:r>
        <w:rPr>
          <w:rFonts w:hint="eastAsia"/>
        </w:rPr>
        <w:t>Oh, that this Pope was born in an ill hour!”</w:t>
      </w:r>
    </w:p>
    <w:p w14:paraId="1C465A3F">
      <w:pPr>
        <w:ind w:left="5" w:right="70"/>
        <w:rPr>
          <w:rFonts w:hint="eastAsia"/>
        </w:rPr>
      </w:pPr>
      <w:r>
        <w:rPr>
          <w:rFonts w:hint="eastAsia"/>
        </w:rPr>
        <w:t>哦，愿这教宗生不逢时！”</w:t>
      </w:r>
    </w:p>
    <w:p w14:paraId="5E663A3A">
      <w:pPr>
        <w:ind w:left="5" w:right="70"/>
        <w:rPr>
          <w:rFonts w:hint="eastAsia"/>
        </w:rPr>
      </w:pPr>
    </w:p>
    <w:p w14:paraId="36F0833D">
      <w:pPr>
        <w:ind w:left="5" w:right="70"/>
        <w:rPr>
          <w:rFonts w:hint="eastAsia"/>
        </w:rPr>
      </w:pPr>
      <w:r>
        <w:rPr>
          <w:rFonts w:hint="eastAsia"/>
        </w:rPr>
        <w:t>King Louis, having surrendered Damietta and provided the required securities for his ransom, returned to Acre.</w:t>
      </w:r>
    </w:p>
    <w:p w14:paraId="3D722449">
      <w:pPr>
        <w:ind w:left="5" w:right="70"/>
        <w:rPr>
          <w:rFonts w:hint="eastAsia"/>
        </w:rPr>
      </w:pPr>
      <w:r>
        <w:rPr>
          <w:rFonts w:hint="eastAsia"/>
        </w:rPr>
        <w:t>路易国王，在交出达米埃塔并为他的赎金提供了所需的担保后，回到了阿克。</w:t>
      </w:r>
    </w:p>
    <w:p w14:paraId="737BFC5C">
      <w:pPr>
        <w:ind w:left="5" w:right="70"/>
        <w:rPr>
          <w:rFonts w:hint="eastAsia"/>
        </w:rPr>
      </w:pPr>
    </w:p>
    <w:p w14:paraId="1DAA6FF6">
      <w:pPr>
        <w:ind w:left="5" w:right="70"/>
        <w:rPr>
          <w:rFonts w:hint="eastAsia"/>
        </w:rPr>
      </w:pPr>
      <w:r>
        <w:rPr>
          <w:rFonts w:hint="eastAsia"/>
        </w:rPr>
        <w:t>From there, he sent his brothers —Alphonse, Count of Poitiers, and Charles, Count of Provence—along with the Duke of Burgundy back to France, commanding them to expel the Pope from Lyons as a man who cared nothing for the Christian faith if he continued to prevent Emperor Frederick from coming to his aid—since Frederick alone could remedy so many evils.</w:t>
      </w:r>
    </w:p>
    <w:p w14:paraId="12353737">
      <w:pPr>
        <w:ind w:left="5" w:right="70"/>
        <w:rPr>
          <w:rFonts w:hint="eastAsia"/>
        </w:rPr>
      </w:pPr>
      <w:r>
        <w:rPr>
          <w:rFonts w:hint="eastAsia"/>
        </w:rPr>
        <w:t>从那里，他派了他的兄弟们——普瓦捷的伯爵阿方斯和普罗旺斯的伯爵查理——连同勃艮第公爵回到法兰西，命令他们将教宗从里昂驱逐出去，因为如果他继续阻止皇帝腓特烈来援助他——既然腓特烈独自一人就能补救如此多的灾祸——他就是一个不关心基督教信仰的人。</w:t>
      </w:r>
    </w:p>
    <w:p w14:paraId="6F905AEE">
      <w:pPr>
        <w:ind w:left="5" w:right="70"/>
        <w:rPr>
          <w:rFonts w:hint="eastAsia"/>
        </w:rPr>
      </w:pPr>
    </w:p>
    <w:p w14:paraId="579C32DE">
      <w:pPr>
        <w:ind w:left="5" w:right="70"/>
        <w:rPr>
          <w:rFonts w:hint="eastAsia"/>
        </w:rPr>
      </w:pPr>
      <w:r>
        <w:rPr>
          <w:rFonts w:hint="eastAsia"/>
        </w:rPr>
        <w:t>In this general adversity of Christendom, the Pope still trampled England underfoot.</w:t>
      </w:r>
    </w:p>
    <w:p w14:paraId="1C8B47AC">
      <w:pPr>
        <w:ind w:left="5" w:right="70"/>
        <w:rPr>
          <w:rFonts w:hint="eastAsia"/>
        </w:rPr>
      </w:pPr>
      <w:r>
        <w:rPr>
          <w:rFonts w:hint="eastAsia"/>
        </w:rPr>
        <w:t>在这基督世界的普遍逆境中，教宗仍然践踏着英格兰。</w:t>
      </w:r>
    </w:p>
    <w:p w14:paraId="489614F6">
      <w:pPr>
        <w:ind w:left="5" w:right="70"/>
        <w:rPr>
          <w:rFonts w:hint="eastAsia"/>
        </w:rPr>
      </w:pPr>
    </w:p>
    <w:p w14:paraId="28A2ABCF">
      <w:pPr>
        <w:ind w:left="5" w:right="70"/>
        <w:rPr>
          <w:rFonts w:hint="eastAsia"/>
        </w:rPr>
      </w:pPr>
      <w:r>
        <w:rPr>
          <w:rFonts w:hint="eastAsia"/>
        </w:rPr>
        <w:t>This provoked even the King (though patient to the point of stupidity) to write bold letters to the Pope, stating plainly how Englishmen had been driven out by papal authority while base and wicked men—who did not understand the language and thus were incapable of preaching and tending the flock—were installed in the best churches and benefices.</w:t>
      </w:r>
    </w:p>
    <w:p w14:paraId="1BE586A1">
      <w:pPr>
        <w:ind w:left="5" w:right="70"/>
        <w:rPr>
          <w:rFonts w:hint="eastAsia"/>
        </w:rPr>
      </w:pPr>
      <w:r>
        <w:rPr>
          <w:rFonts w:hint="eastAsia"/>
        </w:rPr>
        <w:t>这甚至激怒了国王（虽然他耐心到了愚蠢的地步），写了大胆的信给教宗，清楚地陈述了英国人如何被教宗的权威所驱逐，而卑鄙和邪恶的人——他们不懂语言，因此无法讲道和牧养羊群——却被安置在最好的教堂和圣职中。</w:t>
      </w:r>
    </w:p>
    <w:p w14:paraId="3B6FE247">
      <w:pPr>
        <w:ind w:left="5" w:right="70"/>
        <w:rPr>
          <w:rFonts w:hint="eastAsia"/>
        </w:rPr>
      </w:pPr>
    </w:p>
    <w:p w14:paraId="55F84985">
      <w:pPr>
        <w:ind w:left="5" w:right="70"/>
        <w:rPr>
          <w:rFonts w:hint="eastAsia"/>
        </w:rPr>
      </w:pPr>
      <w:r>
        <w:rPr>
          <w:rFonts w:hint="eastAsia"/>
        </w:rPr>
        <w:t>He noted that the Pope disposed of all vacant churches, depriving patrons of their rights.</w:t>
      </w:r>
    </w:p>
    <w:p w14:paraId="1AF189FA">
      <w:pPr>
        <w:ind w:left="5" w:right="70"/>
        <w:rPr>
          <w:rFonts w:hint="eastAsia"/>
        </w:rPr>
      </w:pPr>
      <w:r>
        <w:rPr>
          <w:rFonts w:hint="eastAsia"/>
        </w:rPr>
        <w:t>他指出，教宗处置了所有空缺的教堂，剥夺了资助人的权利。</w:t>
      </w:r>
    </w:p>
    <w:p w14:paraId="7FDE657F">
      <w:pPr>
        <w:ind w:left="5" w:right="70"/>
        <w:rPr>
          <w:rFonts w:hint="eastAsia"/>
        </w:rPr>
      </w:pPr>
    </w:p>
    <w:p w14:paraId="2B105CF4">
      <w:pPr>
        <w:ind w:left="5" w:right="70"/>
        <w:rPr>
          <w:rFonts w:hint="eastAsia"/>
        </w:rPr>
      </w:pPr>
      <w:r>
        <w:rPr>
          <w:rFonts w:hint="eastAsia"/>
        </w:rPr>
        <w:t>After detailing all the extortions and violence inflicted upon England by the Pope, he added: “You, Pope, Father of Fathers, why do you allow Christian lands to be so defiled?</w:t>
      </w:r>
    </w:p>
    <w:p w14:paraId="2438113E">
      <w:pPr>
        <w:ind w:left="5" w:right="70"/>
        <w:rPr>
          <w:rFonts w:hint="eastAsia"/>
        </w:rPr>
      </w:pPr>
      <w:r>
        <w:rPr>
          <w:rFonts w:hint="eastAsia"/>
        </w:rPr>
        <w:t>在详细叙述了教宗对英格兰施加的所有勒索和暴力之后，他又补充道：“你，教宗，父中之父，你为何让基督徒的土地如此被玷污？</w:t>
      </w:r>
    </w:p>
    <w:p w14:paraId="0D707ADD">
      <w:pPr>
        <w:ind w:left="5" w:right="70"/>
        <w:rPr>
          <w:rFonts w:hint="eastAsia"/>
        </w:rPr>
      </w:pPr>
    </w:p>
    <w:p w14:paraId="314C1F87">
      <w:pPr>
        <w:ind w:left="5" w:right="70"/>
        <w:rPr>
          <w:rFonts w:hint="eastAsia"/>
        </w:rPr>
      </w:pPr>
      <w:r>
        <w:rPr>
          <w:rFonts w:hint="eastAsia"/>
        </w:rPr>
        <w:t>Justly are you cast out of your city and see, thrust into exile like another Cain.</w:t>
      </w:r>
    </w:p>
    <w:p w14:paraId="6BF57DB7">
      <w:pPr>
        <w:ind w:left="5" w:right="70"/>
        <w:rPr>
          <w:rFonts w:hint="eastAsia"/>
        </w:rPr>
      </w:pPr>
      <w:r>
        <w:rPr>
          <w:rFonts w:hint="eastAsia"/>
        </w:rPr>
        <w:t>你被逐出你的城市和教区是公正的，像另一个该隐一样被流放。</w:t>
      </w:r>
    </w:p>
    <w:p w14:paraId="3CED0385">
      <w:pPr>
        <w:ind w:left="5" w:right="70"/>
        <w:rPr>
          <w:rFonts w:hint="eastAsia"/>
        </w:rPr>
      </w:pPr>
    </w:p>
    <w:p w14:paraId="5D25371E">
      <w:pPr>
        <w:ind w:left="5" w:right="70"/>
        <w:rPr>
          <w:rFonts w:hint="eastAsia"/>
        </w:rPr>
      </w:pPr>
      <w:r>
        <w:rPr>
          <w:rFonts w:hint="eastAsia"/>
        </w:rPr>
        <w:t>Your enemies—Frederick’s followers—prosper, while you flee before those who pursue you, swift and mighty.</w:t>
      </w:r>
    </w:p>
    <w:p w14:paraId="6CA9F4A0">
      <w:pPr>
        <w:ind w:left="5" w:right="70"/>
        <w:rPr>
          <w:rFonts w:hint="eastAsia"/>
        </w:rPr>
      </w:pPr>
      <w:r>
        <w:rPr>
          <w:rFonts w:hint="eastAsia"/>
        </w:rPr>
        <w:t>你的敌人——腓特烈的追随者们——兴旺，而你在追赶你的人面前逃跑，他们迅捷而强大。</w:t>
      </w:r>
    </w:p>
    <w:p w14:paraId="0F55DAA0">
      <w:pPr>
        <w:ind w:left="5" w:right="70"/>
        <w:rPr>
          <w:rFonts w:hint="eastAsia"/>
        </w:rPr>
      </w:pPr>
    </w:p>
    <w:p w14:paraId="5FAFE531">
      <w:pPr>
        <w:ind w:left="5" w:right="70"/>
        <w:rPr>
          <w:rFonts w:hint="eastAsia"/>
        </w:rPr>
      </w:pPr>
      <w:r>
        <w:rPr>
          <w:rFonts w:hint="eastAsia"/>
        </w:rPr>
        <w:t>Your bulls hurl lightning against those who submit to you but lose their force against rebels.</w:t>
      </w:r>
    </w:p>
    <w:p w14:paraId="472843EA">
      <w:pPr>
        <w:ind w:left="5" w:right="70"/>
        <w:rPr>
          <w:rFonts w:hint="eastAsia"/>
        </w:rPr>
      </w:pPr>
      <w:r>
        <w:rPr>
          <w:rFonts w:hint="eastAsia"/>
        </w:rPr>
        <w:t>你的教令向那些顺服你的人投下闪电，但对反叛者却失去效力。</w:t>
      </w:r>
    </w:p>
    <w:p w14:paraId="19D047E4">
      <w:pPr>
        <w:ind w:left="5" w:right="70"/>
        <w:rPr>
          <w:rFonts w:hint="eastAsia"/>
        </w:rPr>
      </w:pPr>
    </w:p>
    <w:p w14:paraId="46A9138F">
      <w:pPr>
        <w:ind w:left="5" w:right="70"/>
        <w:rPr>
          <w:rFonts w:hint="eastAsia"/>
        </w:rPr>
      </w:pPr>
      <w:r>
        <w:rPr>
          <w:rFonts w:hint="eastAsia"/>
        </w:rPr>
        <w:t>Everywhere, prelates are suspended from conferring benefices, which are then given to unworthy, barbarous, and unknown men.</w:t>
      </w:r>
    </w:p>
    <w:p w14:paraId="5E8129EB">
      <w:pPr>
        <w:ind w:left="5" w:right="70"/>
        <w:rPr>
          <w:rFonts w:hint="eastAsia"/>
        </w:rPr>
      </w:pPr>
      <w:r>
        <w:rPr>
          <w:rFonts w:hint="eastAsia"/>
        </w:rPr>
        <w:t>到处，主教们被暂停授予圣职，那些圣职随后被给予了不配的、野蛮的和不知名的人。</w:t>
      </w:r>
    </w:p>
    <w:p w14:paraId="6A201107">
      <w:pPr>
        <w:ind w:left="5" w:right="70"/>
        <w:rPr>
          <w:rFonts w:hint="eastAsia"/>
        </w:rPr>
      </w:pPr>
    </w:p>
    <w:p w14:paraId="23F887B3">
      <w:pPr>
        <w:ind w:left="5" w:right="70"/>
        <w:rPr>
          <w:rFonts w:hint="eastAsia"/>
        </w:rPr>
      </w:pPr>
      <w:r>
        <w:rPr>
          <w:rFonts w:hint="eastAsia"/>
        </w:rPr>
        <w:t>Under the pretense of seeking the milk of the Lord’s flock, they take the flesh, shear the fleece, strip off the skin, and tear out the guts!”</w:t>
      </w:r>
    </w:p>
    <w:p w14:paraId="0D9C01CE">
      <w:pPr>
        <w:ind w:left="5" w:right="70"/>
        <w:rPr>
          <w:rFonts w:hint="eastAsia"/>
        </w:rPr>
      </w:pPr>
      <w:r>
        <w:rPr>
          <w:rFonts w:hint="eastAsia"/>
        </w:rPr>
        <w:t>他们以寻求主的羊群的奶为借口，却取了肉，剪了毛，剥了皮，并撕开了内脏！”</w:t>
      </w:r>
    </w:p>
    <w:p w14:paraId="227882EA">
      <w:pPr>
        <w:ind w:left="5" w:right="70"/>
        <w:rPr>
          <w:rFonts w:hint="eastAsia"/>
        </w:rPr>
      </w:pPr>
    </w:p>
    <w:p w14:paraId="5A29A74B">
      <w:pPr>
        <w:ind w:left="5" w:right="70"/>
        <w:rPr>
          <w:rFonts w:hint="eastAsia"/>
        </w:rPr>
      </w:pPr>
      <w:r>
        <w:rPr>
          <w:rFonts w:hint="eastAsia"/>
        </w:rPr>
        <w:t>The Pope, who had thundered excommunications and placed kingdoms under interdict for lesser offenses, did not reply at all but swallowed this insult—because he had been expelled from Rome and feared Frederick.</w:t>
      </w:r>
    </w:p>
    <w:p w14:paraId="3E547A43">
      <w:pPr>
        <w:ind w:left="5" w:right="70"/>
        <w:rPr>
          <w:rFonts w:hint="eastAsia"/>
        </w:rPr>
      </w:pPr>
      <w:r>
        <w:rPr>
          <w:rFonts w:hint="eastAsia"/>
        </w:rPr>
        <w:t>教宗，曾为较轻的冒犯而雷霆般地发出绝罚并将王国置于禁令之下，对此却一言不发，咽下了这侮辱——因为他已被逐出罗马并惧怕腓特烈。</w:t>
      </w:r>
    </w:p>
    <w:p w14:paraId="7BFBD621">
      <w:pPr>
        <w:ind w:left="5" w:right="70"/>
        <w:rPr>
          <w:rFonts w:hint="eastAsia"/>
        </w:rPr>
      </w:pPr>
    </w:p>
    <w:p w14:paraId="64536EF9">
      <w:pPr>
        <w:ind w:left="5" w:right="70"/>
        <w:rPr>
          <w:rFonts w:hint="eastAsia"/>
        </w:rPr>
      </w:pPr>
      <w:r>
        <w:rPr>
          <w:rFonts w:hint="eastAsia"/>
        </w:rPr>
        <w:t>Moreover, the French King’s brothers, returned from the Holy Land, had declared they disapproved of his presence in Lyons: “Because,” they said, “the Pope’s greed caused all the misfortunes that befell the King; he corrupted men with money to prevent crusaders from aiding the King, absolving them of their vows.”</w:t>
      </w:r>
    </w:p>
    <w:p w14:paraId="1664FFDD">
      <w:pPr>
        <w:ind w:left="5" w:right="70"/>
        <w:rPr>
          <w:rFonts w:hint="eastAsia"/>
        </w:rPr>
      </w:pPr>
      <w:r>
        <w:rPr>
          <w:rFonts w:hint="eastAsia"/>
        </w:rPr>
        <w:t>此外，法兰西国王的兄弟们，从圣地回来后，已声明他们不赞成他在里昂的出现：“因为，”他们说，“教宗的贪婪造成了国王所遭遇的所有不幸；他用金钱败坏了人，以阻止十字军援助国王，并豁免了他们的誓言。”</w:t>
      </w:r>
    </w:p>
    <w:p w14:paraId="123D21E9">
      <w:pPr>
        <w:ind w:left="5" w:right="70"/>
        <w:rPr>
          <w:rFonts w:hint="eastAsia"/>
        </w:rPr>
      </w:pPr>
    </w:p>
    <w:p w14:paraId="166B4839">
      <w:pPr>
        <w:ind w:left="5" w:right="70"/>
        <w:rPr>
          <w:rFonts w:hint="eastAsia"/>
        </w:rPr>
      </w:pPr>
      <w:r>
        <w:rPr>
          <w:rFonts w:hint="eastAsia"/>
        </w:rPr>
        <w:t>For these reasons, Innocent prepared to move again and asked the King of England to receive him in Bordeaux.</w:t>
      </w:r>
    </w:p>
    <w:p w14:paraId="5CA69499">
      <w:pPr>
        <w:ind w:left="5" w:right="70"/>
        <w:rPr>
          <w:rFonts w:hint="eastAsia"/>
        </w:rPr>
      </w:pPr>
      <w:r>
        <w:rPr>
          <w:rFonts w:hint="eastAsia"/>
        </w:rPr>
        <w:t>由于这些原因，英诺森准备再次行动，并请求英格兰国王在波尔多接待他。</w:t>
      </w:r>
    </w:p>
    <w:p w14:paraId="4796D41F">
      <w:pPr>
        <w:ind w:left="5" w:right="70"/>
        <w:rPr>
          <w:rFonts w:hint="eastAsia"/>
        </w:rPr>
      </w:pPr>
    </w:p>
    <w:p w14:paraId="54ABF56A">
      <w:pPr>
        <w:ind w:left="5" w:right="70"/>
        <w:rPr>
          <w:rFonts w:hint="eastAsia"/>
        </w:rPr>
      </w:pPr>
      <w:r>
        <w:rPr>
          <w:rFonts w:hint="eastAsia"/>
        </w:rPr>
        <w:t>But the King neither refused nor granted his request—he simply delayed his answer.</w:t>
      </w:r>
    </w:p>
    <w:p w14:paraId="198F2185">
      <w:pPr>
        <w:ind w:left="5" w:right="70"/>
        <w:rPr>
          <w:rFonts w:hint="eastAsia"/>
        </w:rPr>
      </w:pPr>
      <w:r>
        <w:rPr>
          <w:rFonts w:hint="eastAsia"/>
        </w:rPr>
        <w:t>但国王既不拒绝也不答应他的请求——他只是拖延了回答。</w:t>
      </w:r>
    </w:p>
    <w:p w14:paraId="73EDDC33">
      <w:pPr>
        <w:ind w:left="5" w:right="70"/>
        <w:rPr>
          <w:rFonts w:hint="eastAsia"/>
        </w:rPr>
      </w:pPr>
    </w:p>
    <w:p w14:paraId="0A5FCAF8">
      <w:pPr>
        <w:ind w:left="5" w:right="70"/>
        <w:rPr>
          <w:rFonts w:hint="eastAsia"/>
        </w:rPr>
      </w:pPr>
      <w:r>
        <w:rPr>
          <w:rFonts w:hint="eastAsia"/>
        </w:rPr>
        <w:t>Then died that great and magnanimous Emperor Frederick II, whose sons and his bones also remained excommunicated.</w:t>
      </w:r>
    </w:p>
    <w:p w14:paraId="565D4B0E">
      <w:pPr>
        <w:ind w:left="5" w:right="70"/>
        <w:rPr>
          <w:rFonts w:hint="eastAsia"/>
        </w:rPr>
      </w:pPr>
      <w:r>
        <w:rPr>
          <w:rFonts w:hint="eastAsia"/>
        </w:rPr>
        <w:t>然后，那位伟大而宽宏的皇帝腓特烈二世去世了，他的儿子们和他的骸骨也仍然被逐出教会。</w:t>
      </w:r>
    </w:p>
    <w:p w14:paraId="383E826A">
      <w:pPr>
        <w:ind w:left="5" w:right="70"/>
        <w:rPr>
          <w:rFonts w:hint="eastAsia"/>
        </w:rPr>
      </w:pPr>
    </w:p>
    <w:p w14:paraId="782B711A">
      <w:pPr>
        <w:ind w:left="5" w:right="70"/>
        <w:rPr>
          <w:rFonts w:hint="eastAsia"/>
        </w:rPr>
      </w:pPr>
      <w:r>
        <w:rPr>
          <w:rFonts w:hint="eastAsia"/>
        </w:rPr>
        <w:t>Conrad, son of the said Frederick, maintained himself by arms in Italy against the Pope.</w:t>
      </w:r>
    </w:p>
    <w:p w14:paraId="6DAB1139">
      <w:pPr>
        <w:ind w:left="5" w:right="70"/>
        <w:rPr>
          <w:rFonts w:hint="eastAsia"/>
        </w:rPr>
      </w:pPr>
      <w:r>
        <w:rPr>
          <w:rFonts w:hint="eastAsia"/>
        </w:rPr>
        <w:t>康拉德，那位腓特烈的儿子，在意大利用武力对抗教宗。</w:t>
      </w:r>
    </w:p>
    <w:p w14:paraId="6ECAF179">
      <w:pPr>
        <w:ind w:left="5" w:right="70"/>
        <w:rPr>
          <w:rFonts w:hint="eastAsia"/>
        </w:rPr>
      </w:pPr>
    </w:p>
    <w:p w14:paraId="3205E522">
      <w:pPr>
        <w:ind w:left="5" w:right="70"/>
        <w:rPr>
          <w:rFonts w:hint="eastAsia"/>
        </w:rPr>
      </w:pPr>
      <w:r>
        <w:rPr>
          <w:rFonts w:hint="eastAsia"/>
        </w:rPr>
        <w:t>The Pope, to resist him, caused the Crusade to be preached against him, granting to those who took arms against Conrad the remission of all their sins, and more graces than to those who made the voyage to the Holy Land.</w:t>
      </w:r>
    </w:p>
    <w:p w14:paraId="4E781B5C">
      <w:pPr>
        <w:ind w:left="5" w:right="70"/>
        <w:rPr>
          <w:rFonts w:hint="eastAsia"/>
        </w:rPr>
      </w:pPr>
      <w:r>
        <w:rPr>
          <w:rFonts w:hint="eastAsia"/>
        </w:rPr>
        <w:t>教宗，为了抵抗他，便让人宣讲十字军东征来反对他，给予那些拿起武器反对康拉德的人赦免他们所有的罪，并且比那些前往圣地的人更多的恩典。</w:t>
      </w:r>
    </w:p>
    <w:p w14:paraId="34E04AEC">
      <w:pPr>
        <w:ind w:left="5" w:right="70"/>
        <w:rPr>
          <w:rFonts w:hint="eastAsia"/>
        </w:rPr>
      </w:pPr>
    </w:p>
    <w:p w14:paraId="701FB755">
      <w:pPr>
        <w:ind w:left="5" w:right="70"/>
        <w:rPr>
          <w:rFonts w:hint="eastAsia"/>
        </w:rPr>
      </w:pPr>
      <w:r>
        <w:rPr>
          <w:rFonts w:hint="eastAsia"/>
        </w:rPr>
        <w:t>For not only he who took the cross, but his father and mother obtained the remission of all their sins.</w:t>
      </w:r>
    </w:p>
    <w:p w14:paraId="2A7CEA8E">
      <w:pPr>
        <w:ind w:left="5" w:right="70"/>
        <w:rPr>
          <w:rFonts w:hint="eastAsia"/>
        </w:rPr>
      </w:pPr>
      <w:r>
        <w:rPr>
          <w:rFonts w:hint="eastAsia"/>
        </w:rPr>
        <w:t>因为不仅背起十字架的人，他的父亲和母亲也获得了他们所有罪的赦免。</w:t>
      </w:r>
    </w:p>
    <w:p w14:paraId="06B71F07">
      <w:pPr>
        <w:ind w:left="5" w:right="70"/>
        <w:rPr>
          <w:rFonts w:hint="eastAsia"/>
        </w:rPr>
      </w:pPr>
    </w:p>
    <w:p w14:paraId="655CDD58">
      <w:pPr>
        <w:ind w:left="5" w:right="70"/>
        <w:rPr>
          <w:rFonts w:hint="eastAsia"/>
        </w:rPr>
      </w:pPr>
      <w:r>
        <w:rPr>
          <w:rFonts w:hint="eastAsia"/>
        </w:rPr>
        <w:t>Many Frenchmen, bewitched by superstition, took the cross for the Pope’s war against Conrad.</w:t>
      </w:r>
    </w:p>
    <w:p w14:paraId="5CB1101B">
      <w:pPr>
        <w:ind w:left="5" w:right="70"/>
        <w:rPr>
          <w:rFonts w:hint="eastAsia"/>
        </w:rPr>
      </w:pPr>
      <w:r>
        <w:rPr>
          <w:rFonts w:hint="eastAsia"/>
        </w:rPr>
        <w:t>许多法兰西人，被迷信所迷惑，为教宗对康拉德的战争而背起了十字架。</w:t>
      </w:r>
    </w:p>
    <w:p w14:paraId="08E1A566">
      <w:pPr>
        <w:ind w:left="5" w:right="70"/>
        <w:rPr>
          <w:rFonts w:hint="eastAsia"/>
        </w:rPr>
      </w:pPr>
    </w:p>
    <w:p w14:paraId="0737037A">
      <w:pPr>
        <w:ind w:left="5" w:right="70"/>
        <w:rPr>
          <w:rFonts w:hint="eastAsia"/>
        </w:rPr>
      </w:pPr>
      <w:r>
        <w:rPr>
          <w:rFonts w:hint="eastAsia"/>
        </w:rPr>
        <w:t>But Queen Blanche, the King’s mother and Regent in his absence, by the counsel of the nobles, seized the estates of those who had taken the cross.</w:t>
      </w:r>
    </w:p>
    <w:p w14:paraId="3568E488">
      <w:pPr>
        <w:ind w:left="5" w:right="70"/>
        <w:rPr>
          <w:rFonts w:hint="eastAsia"/>
        </w:rPr>
      </w:pPr>
      <w:r>
        <w:rPr>
          <w:rFonts w:hint="eastAsia"/>
        </w:rPr>
        <w:t>但王后布兰琪，国王的母亲，在他不在时摄政，在贵族们的建议下，查封了那些背起十字架的人的财产。</w:t>
      </w:r>
    </w:p>
    <w:p w14:paraId="110C3C42">
      <w:pPr>
        <w:ind w:left="5" w:right="70"/>
        <w:rPr>
          <w:rFonts w:hint="eastAsia"/>
        </w:rPr>
      </w:pPr>
    </w:p>
    <w:p w14:paraId="2D7D81CF">
      <w:pPr>
        <w:ind w:left="5" w:right="70"/>
        <w:rPr>
          <w:rFonts w:hint="eastAsia"/>
        </w:rPr>
      </w:pPr>
      <w:r>
        <w:rPr>
          <w:rFonts w:hint="eastAsia"/>
        </w:rPr>
        <w:t>For they said, “This Pope, to increase his dominion, raises war against Christians and forsakes our Lord the King, who endures so many adversities for the Christian faith.”</w:t>
      </w:r>
    </w:p>
    <w:p w14:paraId="27C27EAA">
      <w:pPr>
        <w:ind w:left="5" w:right="70"/>
        <w:rPr>
          <w:rFonts w:hint="eastAsia"/>
        </w:rPr>
      </w:pPr>
      <w:r>
        <w:rPr>
          <w:rFonts w:hint="eastAsia"/>
        </w:rPr>
        <w:t>因为他们说：“这位教宗，为了增加他的统治，对基督徒发动战争，并抛弃了我们的主国王，他为基督教信仰忍受了如此多的逆境。”</w:t>
      </w:r>
    </w:p>
    <w:p w14:paraId="6C3518AE">
      <w:pPr>
        <w:ind w:left="5" w:right="70"/>
        <w:rPr>
          <w:rFonts w:hint="eastAsia"/>
        </w:rPr>
      </w:pPr>
    </w:p>
    <w:p w14:paraId="60BEE5C1">
      <w:pPr>
        <w:ind w:left="5" w:right="70"/>
        <w:rPr>
          <w:rFonts w:hint="eastAsia"/>
        </w:rPr>
      </w:pPr>
      <w:r>
        <w:rPr>
          <w:rFonts w:hint="eastAsia"/>
        </w:rPr>
        <w:t>And the Queen said, “Let them be paid by the Pope who fight for the Pope.”</w:t>
      </w:r>
    </w:p>
    <w:p w14:paraId="6B3A896F">
      <w:pPr>
        <w:ind w:left="5" w:right="70"/>
        <w:rPr>
          <w:rFonts w:hint="eastAsia"/>
        </w:rPr>
      </w:pPr>
      <w:r>
        <w:rPr>
          <w:rFonts w:hint="eastAsia"/>
        </w:rPr>
        <w:t>女王说：“让为教宗作战的人由教宗来支付。”</w:t>
      </w:r>
    </w:p>
    <w:p w14:paraId="3C0D10C4">
      <w:pPr>
        <w:ind w:left="5" w:right="70"/>
        <w:rPr>
          <w:rFonts w:hint="eastAsia"/>
        </w:rPr>
      </w:pPr>
    </w:p>
    <w:p w14:paraId="1899AEA5">
      <w:pPr>
        <w:ind w:left="5" w:right="70"/>
        <w:rPr>
          <w:rFonts w:hint="eastAsia"/>
        </w:rPr>
      </w:pPr>
      <w:r>
        <w:rPr>
          <w:rFonts w:hint="eastAsia"/>
        </w:rPr>
        <w:t>Also, the mendicant friars who preached that Crusade and were the Pope’s receivers and collectors were roughly dealt with.</w:t>
      </w:r>
    </w:p>
    <w:p w14:paraId="08E56AA9">
      <w:pPr>
        <w:ind w:left="5" w:right="70"/>
        <w:rPr>
          <w:rFonts w:hint="eastAsia"/>
        </w:rPr>
      </w:pPr>
      <w:r>
        <w:rPr>
          <w:rFonts w:hint="eastAsia"/>
        </w:rPr>
        <w:t>此外，宣讲那次十字军东征，并且是教宗的收款人和征收人的托钵修会士们，受到了粗暴的对待。</w:t>
      </w:r>
    </w:p>
    <w:p w14:paraId="26602901">
      <w:pPr>
        <w:ind w:left="5" w:right="70"/>
        <w:rPr>
          <w:rFonts w:hint="eastAsia"/>
        </w:rPr>
      </w:pPr>
    </w:p>
    <w:p w14:paraId="5B55FEC9">
      <w:pPr>
        <w:ind w:left="5" w:right="70"/>
        <w:rPr>
          <w:rFonts w:hint="eastAsia"/>
        </w:rPr>
      </w:pPr>
      <w:r>
        <w:rPr>
          <w:rFonts w:hint="eastAsia"/>
        </w:rPr>
        <w:t>The Pope not succeeding that way, and Conrad strengthening himself daily, that young prince, beloved and honored by all, was soon after poisoned, yet by the speedy help of physicians he recovered.</w:t>
      </w:r>
    </w:p>
    <w:p w14:paraId="645625EE">
      <w:pPr>
        <w:ind w:left="5" w:right="70"/>
        <w:rPr>
          <w:rFonts w:hint="eastAsia"/>
        </w:rPr>
      </w:pPr>
      <w:r>
        <w:rPr>
          <w:rFonts w:hint="eastAsia"/>
        </w:rPr>
        <w:t>教宗那样做没有成功，而康拉德日益强大，那位年轻的王子，为所有人所爱戴和尊敬，不久之后被毒害了，但借着医生的及时帮助，他康复了。</w:t>
      </w:r>
    </w:p>
    <w:p w14:paraId="26245A20">
      <w:pPr>
        <w:ind w:left="5" w:right="70"/>
        <w:rPr>
          <w:rFonts w:hint="eastAsia"/>
        </w:rPr>
      </w:pPr>
    </w:p>
    <w:p w14:paraId="54EA564D">
      <w:pPr>
        <w:ind w:left="5" w:right="70"/>
        <w:rPr>
          <w:rFonts w:hint="eastAsia"/>
        </w:rPr>
      </w:pPr>
      <w:r>
        <w:rPr>
          <w:rFonts w:hint="eastAsia"/>
        </w:rPr>
        <w:t>Then lived in England a good prelate, Bishop of Lincoln, who among the darkness of that age had a glimmering sight of the errors of Popery.</w:t>
      </w:r>
    </w:p>
    <w:p w14:paraId="0FE02BDE">
      <w:pPr>
        <w:ind w:left="5" w:right="70"/>
        <w:rPr>
          <w:rFonts w:hint="eastAsia"/>
        </w:rPr>
      </w:pPr>
      <w:r>
        <w:rPr>
          <w:rFonts w:hint="eastAsia"/>
        </w:rPr>
        <w:t>那时在英格兰住着一位好主教，林肯的主教，他在那个时代的黑暗中，对教宗制度的错误有了一丝微光。</w:t>
      </w:r>
    </w:p>
    <w:p w14:paraId="1915E0B6">
      <w:pPr>
        <w:ind w:left="5" w:right="70"/>
        <w:rPr>
          <w:rFonts w:hint="eastAsia"/>
        </w:rPr>
      </w:pPr>
    </w:p>
    <w:p w14:paraId="537C4C14">
      <w:pPr>
        <w:ind w:left="5" w:right="70"/>
        <w:rPr>
          <w:rFonts w:hint="eastAsia"/>
        </w:rPr>
      </w:pPr>
      <w:r>
        <w:rPr>
          <w:rFonts w:hint="eastAsia"/>
        </w:rPr>
        <w:t>He maintained that for promoting unworthy persons to ecclesiastical charges and for the horrible abuse of excommunications and the misuse of the keys, the Pope was a heretic.</w:t>
      </w:r>
    </w:p>
    <w:p w14:paraId="61EB748F">
      <w:pPr>
        <w:ind w:left="5" w:right="70"/>
        <w:rPr>
          <w:rFonts w:hint="eastAsia"/>
        </w:rPr>
      </w:pPr>
      <w:r>
        <w:rPr>
          <w:rFonts w:hint="eastAsia"/>
        </w:rPr>
        <w:t>他主张，因将不配之人提升到教会职务，以及因对绝罚和钥匙的滥用，教宗是个异端。</w:t>
      </w:r>
    </w:p>
    <w:p w14:paraId="0B4EBBE8">
      <w:pPr>
        <w:ind w:left="5" w:right="70"/>
        <w:rPr>
          <w:rFonts w:hint="eastAsia"/>
        </w:rPr>
      </w:pPr>
    </w:p>
    <w:p w14:paraId="7123E046">
      <w:pPr>
        <w:ind w:left="5" w:right="70"/>
        <w:rPr>
          <w:rFonts w:hint="eastAsia"/>
        </w:rPr>
      </w:pPr>
      <w:r>
        <w:rPr>
          <w:rFonts w:hint="eastAsia"/>
        </w:rPr>
        <w:t>He said that the Pope made no conscience of destroying souls and therefore that he was the Antichrist.</w:t>
      </w:r>
    </w:p>
    <w:p w14:paraId="3AAC6CD6">
      <w:pPr>
        <w:ind w:left="5" w:right="70"/>
        <w:rPr>
          <w:rFonts w:hint="eastAsia"/>
        </w:rPr>
      </w:pPr>
      <w:r>
        <w:rPr>
          <w:rFonts w:hint="eastAsia"/>
        </w:rPr>
        <w:t>他说，教宗毫不顾忌地毁灭灵魂，因此他是敌基督。</w:t>
      </w:r>
    </w:p>
    <w:p w14:paraId="7014E7B1">
      <w:pPr>
        <w:ind w:left="5" w:right="70"/>
        <w:rPr>
          <w:rFonts w:hint="eastAsia"/>
        </w:rPr>
      </w:pPr>
    </w:p>
    <w:p w14:paraId="058A5949">
      <w:pPr>
        <w:ind w:left="5" w:right="70"/>
        <w:rPr>
          <w:rFonts w:hint="eastAsia"/>
        </w:rPr>
      </w:pPr>
      <w:r>
        <w:rPr>
          <w:rFonts w:hint="eastAsia"/>
        </w:rPr>
        <w:t>That Bishop (says Matthew Paris), grieving for the loss of souls by the covetousness of the Papal Court, would sigh and say, “Christ came into the world to save souls.</w:t>
      </w:r>
    </w:p>
    <w:p w14:paraId="0A82E49D">
      <w:pPr>
        <w:ind w:left="5" w:right="70"/>
        <w:rPr>
          <w:rFonts w:hint="eastAsia"/>
        </w:rPr>
      </w:pPr>
      <w:r>
        <w:rPr>
          <w:rFonts w:hint="eastAsia"/>
        </w:rPr>
        <w:t>那位主教（马修·巴黎说），因教宗宫廷的贪婪而灵魂失丧而悲痛，会叹息说：“基督来到世上是为了拯救灵魂。</w:t>
      </w:r>
    </w:p>
    <w:p w14:paraId="3880B2DD">
      <w:pPr>
        <w:ind w:left="5" w:right="70"/>
        <w:rPr>
          <w:rFonts w:hint="eastAsia"/>
        </w:rPr>
      </w:pPr>
    </w:p>
    <w:p w14:paraId="2C4EFA1B">
      <w:pPr>
        <w:ind w:left="5" w:right="70"/>
        <w:rPr>
          <w:rFonts w:hint="eastAsia"/>
        </w:rPr>
      </w:pPr>
      <w:r>
        <w:rPr>
          <w:rFonts w:hint="eastAsia"/>
        </w:rPr>
        <w:t>Then he who fears not to destroy souls—ought he not justly to be called the Antichrist?”</w:t>
      </w:r>
    </w:p>
    <w:p w14:paraId="1E73DF66">
      <w:pPr>
        <w:ind w:left="5" w:right="70"/>
        <w:rPr>
          <w:rFonts w:hint="eastAsia"/>
        </w:rPr>
      </w:pPr>
      <w:r>
        <w:rPr>
          <w:rFonts w:hint="eastAsia"/>
        </w:rPr>
        <w:t>那么，不惧怕毁灭灵魂的人——难道不该公正地被称为敌基督吗？”</w:t>
      </w:r>
    </w:p>
    <w:p w14:paraId="3349621C">
      <w:pPr>
        <w:ind w:left="5" w:right="70"/>
        <w:rPr>
          <w:rFonts w:hint="eastAsia"/>
        </w:rPr>
      </w:pPr>
    </w:p>
    <w:p w14:paraId="79F9C08E">
      <w:pPr>
        <w:ind w:left="5" w:right="70"/>
        <w:rPr>
          <w:rFonts w:hint="eastAsia"/>
        </w:rPr>
      </w:pPr>
      <w:r>
        <w:rPr>
          <w:rFonts w:hint="eastAsia"/>
        </w:rPr>
        <w:t>And he detested the Pope’s bulls in which this clause was contained: “quod in subsidium Terrae sanctae impendentes, tantundem recipient indulgentiae, quantum pecuniae largientur.”</w:t>
      </w:r>
    </w:p>
    <w:p w14:paraId="2D96F92B">
      <w:pPr>
        <w:ind w:left="5" w:right="70"/>
        <w:rPr>
          <w:rFonts w:hint="eastAsia"/>
        </w:rPr>
      </w:pPr>
      <w:r>
        <w:rPr>
          <w:rFonts w:hint="eastAsia"/>
        </w:rPr>
        <w:t>他还憎恶教宗的教令，其中包含这样的条款：“凡为资助圣地而捐款者，将获得与他们所捐金钱相当的大赦。”</w:t>
      </w:r>
    </w:p>
    <w:p w14:paraId="79105921">
      <w:pPr>
        <w:ind w:left="5" w:right="70"/>
        <w:rPr>
          <w:rFonts w:hint="eastAsia"/>
        </w:rPr>
      </w:pPr>
    </w:p>
    <w:p w14:paraId="522FEDEA">
      <w:pPr>
        <w:ind w:left="5" w:right="70"/>
        <w:rPr>
          <w:rFonts w:hint="eastAsia"/>
        </w:rPr>
      </w:pPr>
      <w:r>
        <w:rPr>
          <w:rFonts w:hint="eastAsia"/>
        </w:rPr>
        <w:t>That they who contribute for the relief of the Holy Land shall receive as much indulgence as they shall give money.</w:t>
      </w:r>
    </w:p>
    <w:p w14:paraId="7D5D41A2">
      <w:pPr>
        <w:ind w:left="5" w:right="70"/>
        <w:rPr>
          <w:rFonts w:hint="eastAsia"/>
        </w:rPr>
      </w:pPr>
      <w:r>
        <w:rPr>
          <w:rFonts w:hint="eastAsia"/>
        </w:rPr>
        <w:t>凡是为圣地的救援而捐款的人，将获得与他们所给的钱一样多的大赦。</w:t>
      </w:r>
    </w:p>
    <w:p w14:paraId="55238973">
      <w:pPr>
        <w:ind w:left="5" w:right="70"/>
        <w:rPr>
          <w:rFonts w:hint="eastAsia"/>
        </w:rPr>
      </w:pPr>
    </w:p>
    <w:p w14:paraId="29F4A114">
      <w:pPr>
        <w:ind w:left="5" w:right="70"/>
        <w:rPr>
          <w:rFonts w:hint="eastAsia"/>
        </w:rPr>
      </w:pPr>
      <w:r>
        <w:rPr>
          <w:rFonts w:hint="eastAsia"/>
        </w:rPr>
        <w:t>He detested also that shameful traffic whereby the Pope bestowed a bishopric upon an ignorant man and never made him bishop, calling him elect only; and in general, “the covetousness, the usury, the simony, the rapine, the luxury of all sorts, the impudence, the gluttony, the extravagance in clothes that reigned in the Papal Court.”</w:t>
      </w:r>
    </w:p>
    <w:p w14:paraId="210AF517">
      <w:pPr>
        <w:ind w:left="5" w:right="70"/>
        <w:rPr>
          <w:rFonts w:hint="eastAsia"/>
        </w:rPr>
      </w:pPr>
      <w:r>
        <w:rPr>
          <w:rFonts w:hint="eastAsia"/>
        </w:rPr>
        <w:t>他还憎恶那种可耻的交易，即教宗将一个主教区授予一个无知的人，却从未使他成为主教，只称他为当选者；以及总的来说，“在教宗宫廷中盛行的贪婪、高利贷、买卖圣职、掠夺、各种奢侈、无耻、暴食和服装的奢华。”</w:t>
      </w:r>
    </w:p>
    <w:p w14:paraId="2132209B">
      <w:pPr>
        <w:ind w:left="5" w:right="70"/>
        <w:rPr>
          <w:rFonts w:hint="eastAsia"/>
        </w:rPr>
      </w:pPr>
    </w:p>
    <w:p w14:paraId="6767EF18">
      <w:pPr>
        <w:ind w:left="5" w:right="70"/>
        <w:rPr>
          <w:rFonts w:hint="eastAsia"/>
        </w:rPr>
      </w:pPr>
      <w:r>
        <w:rPr>
          <w:rFonts w:hint="eastAsia"/>
        </w:rPr>
        <w:t>Such were the discourses of that prelate on his deathbed, and he foretold that “the Church should not be delivered from Egyptian bondage but with the point of the sword.”</w:t>
      </w:r>
    </w:p>
    <w:p w14:paraId="7D509B16">
      <w:pPr>
        <w:ind w:left="5" w:right="70"/>
        <w:rPr>
          <w:rFonts w:hint="eastAsia"/>
        </w:rPr>
      </w:pPr>
      <w:r>
        <w:rPr>
          <w:rFonts w:hint="eastAsia"/>
        </w:rPr>
        <w:t>这就是那位主教临终时的谈话，他还预言“教会若不借着刀剑，就无法从埃及的奴役中得释放。”</w:t>
      </w:r>
    </w:p>
    <w:p w14:paraId="2D64852E">
      <w:pPr>
        <w:ind w:left="5" w:right="70"/>
        <w:rPr>
          <w:rFonts w:hint="eastAsia"/>
        </w:rPr>
      </w:pPr>
    </w:p>
    <w:p w14:paraId="1395FBC7">
      <w:pPr>
        <w:ind w:left="5" w:right="70"/>
        <w:rPr>
          <w:rFonts w:hint="eastAsia"/>
        </w:rPr>
      </w:pPr>
      <w:r>
        <w:rPr>
          <w:rFonts w:hint="eastAsia"/>
        </w:rPr>
        <w:t>So died that prelate.</w:t>
      </w:r>
    </w:p>
    <w:p w14:paraId="08D61D76">
      <w:pPr>
        <w:ind w:left="5" w:right="70"/>
        <w:rPr>
          <w:rFonts w:hint="eastAsia"/>
        </w:rPr>
      </w:pPr>
      <w:r>
        <w:rPr>
          <w:rFonts w:hint="eastAsia"/>
        </w:rPr>
        <w:t>那位主教就是这样去世的。</w:t>
      </w:r>
    </w:p>
    <w:p w14:paraId="25131EB5">
      <w:pPr>
        <w:ind w:left="5" w:right="70"/>
        <w:rPr>
          <w:rFonts w:hint="eastAsia"/>
        </w:rPr>
      </w:pPr>
    </w:p>
    <w:p w14:paraId="37DAC93D">
      <w:pPr>
        <w:ind w:left="5" w:right="70"/>
        <w:rPr>
          <w:rFonts w:hint="eastAsia"/>
        </w:rPr>
      </w:pPr>
      <w:r>
        <w:rPr>
          <w:rFonts w:hint="eastAsia"/>
        </w:rPr>
        <w:t>But before he died, he wrote letters full of admonitions to the Pope; which when the Pope had read, he said with a ghastly squint look and in terrible anger, “Who is that old doting deaf and absurd fellow who thus boldly and rashly gives his judgment of our actions?</w:t>
      </w:r>
    </w:p>
    <w:p w14:paraId="3E1D066C">
      <w:pPr>
        <w:ind w:left="5" w:right="70"/>
        <w:rPr>
          <w:rFonts w:hint="eastAsia"/>
        </w:rPr>
      </w:pPr>
      <w:r>
        <w:rPr>
          <w:rFonts w:hint="eastAsia"/>
        </w:rPr>
        <w:t>但在他去世之前，他给教宗写了充满告诫的信；教宗读了之后，便用一种可怕的斜视，在极度的愤怒中说：“那个又老又糊涂、又聋又荒谬的家伙是谁，竟敢如此大胆鲁莽地对我们的行为作出判断？</w:t>
      </w:r>
    </w:p>
    <w:p w14:paraId="108C21DB">
      <w:pPr>
        <w:ind w:left="5" w:right="70"/>
        <w:rPr>
          <w:rFonts w:hint="eastAsia"/>
        </w:rPr>
      </w:pPr>
    </w:p>
    <w:p w14:paraId="2DF585C3">
      <w:pPr>
        <w:ind w:left="5" w:right="70"/>
        <w:rPr>
          <w:rFonts w:hint="eastAsia"/>
        </w:rPr>
      </w:pPr>
      <w:r>
        <w:rPr>
          <w:rFonts w:hint="eastAsia"/>
        </w:rPr>
        <w:t>By Peter and Paul, did not our natural ingenuity move us, I would cast down the man into such confusion that he should be a fable, an astonishment, an example, and a prodigy unto all the world.</w:t>
      </w:r>
    </w:p>
    <w:p w14:paraId="22A355C1">
      <w:pPr>
        <w:ind w:left="5" w:right="70"/>
        <w:rPr>
          <w:rFonts w:hint="eastAsia"/>
        </w:rPr>
      </w:pPr>
      <w:r>
        <w:rPr>
          <w:rFonts w:hint="eastAsia"/>
        </w:rPr>
        <w:t>凭着彼得和保罗，若非我们天生的聪明使我们动心，我定会将那人投入如此的混乱中，使他成为全世界的一个寓言、一个惊奇、一个榜样和一个奇迹。</w:t>
      </w:r>
    </w:p>
    <w:p w14:paraId="2ECC8431">
      <w:pPr>
        <w:ind w:left="5" w:right="70"/>
        <w:rPr>
          <w:rFonts w:hint="eastAsia"/>
        </w:rPr>
      </w:pPr>
    </w:p>
    <w:p w14:paraId="26B98611">
      <w:pPr>
        <w:ind w:left="5" w:right="70"/>
        <w:rPr>
          <w:rFonts w:hint="eastAsia"/>
        </w:rPr>
      </w:pPr>
      <w:r>
        <w:rPr>
          <w:rFonts w:hint="eastAsia"/>
        </w:rPr>
        <w:t>Is not the King of England our vassal, or rather our slave?</w:t>
      </w:r>
    </w:p>
    <w:p w14:paraId="12A8D9BD">
      <w:pPr>
        <w:ind w:left="5" w:right="70"/>
        <w:rPr>
          <w:rFonts w:hint="eastAsia"/>
        </w:rPr>
      </w:pPr>
      <w:r>
        <w:rPr>
          <w:rFonts w:hint="eastAsia"/>
        </w:rPr>
        <w:t>英格兰的国王难道不是我们的附庸，或者说是我们的奴隶吗？</w:t>
      </w:r>
    </w:p>
    <w:p w14:paraId="752F1CB6">
      <w:pPr>
        <w:ind w:left="5" w:right="70"/>
        <w:rPr>
          <w:rFonts w:hint="eastAsia"/>
        </w:rPr>
      </w:pPr>
    </w:p>
    <w:p w14:paraId="09732AA7">
      <w:pPr>
        <w:ind w:left="5" w:right="70"/>
        <w:rPr>
          <w:rFonts w:hint="eastAsia"/>
        </w:rPr>
      </w:pPr>
      <w:r>
        <w:rPr>
          <w:rFonts w:hint="eastAsia"/>
        </w:rPr>
        <w:t>He may imprison him by our commandment and bring him to the lowest ignominy.”</w:t>
      </w:r>
    </w:p>
    <w:p w14:paraId="03BADED5">
      <w:pPr>
        <w:ind w:left="5" w:right="70"/>
        <w:rPr>
          <w:rFonts w:hint="eastAsia"/>
        </w:rPr>
      </w:pPr>
      <w:r>
        <w:rPr>
          <w:rFonts w:hint="eastAsia"/>
        </w:rPr>
        <w:t>他可以根据我们的命令将他监禁，并使他蒙受最低的羞辱。”</w:t>
      </w:r>
    </w:p>
    <w:p w14:paraId="2AB3928F">
      <w:pPr>
        <w:ind w:left="5" w:right="70"/>
        <w:rPr>
          <w:rFonts w:hint="eastAsia"/>
        </w:rPr>
      </w:pPr>
    </w:p>
    <w:p w14:paraId="2A532D2F">
      <w:pPr>
        <w:ind w:left="5" w:right="70"/>
        <w:rPr>
          <w:rFonts w:hint="eastAsia"/>
        </w:rPr>
      </w:pPr>
      <w:r>
        <w:rPr>
          <w:rFonts w:hint="eastAsia"/>
        </w:rPr>
        <w:t>Some cardinals there present labored to appease His Holiness.</w:t>
      </w:r>
    </w:p>
    <w:p w14:paraId="6561CED3">
      <w:pPr>
        <w:ind w:left="5" w:right="70"/>
        <w:rPr>
          <w:rFonts w:hint="eastAsia"/>
        </w:rPr>
      </w:pPr>
      <w:r>
        <w:rPr>
          <w:rFonts w:hint="eastAsia"/>
        </w:rPr>
        <w:t>在场的一些红衣主教努力安抚教宗陛下。</w:t>
      </w:r>
    </w:p>
    <w:p w14:paraId="551609CA">
      <w:pPr>
        <w:ind w:left="5" w:right="70"/>
        <w:rPr>
          <w:rFonts w:hint="eastAsia"/>
        </w:rPr>
      </w:pPr>
    </w:p>
    <w:p w14:paraId="04E8A54A">
      <w:pPr>
        <w:ind w:left="5" w:right="70"/>
        <w:rPr>
          <w:rFonts w:hint="eastAsia"/>
        </w:rPr>
      </w:pPr>
      <w:r>
        <w:rPr>
          <w:rFonts w:hint="eastAsia"/>
        </w:rPr>
        <w:t>But the death of that prelate put him out of the Pope’s power.</w:t>
      </w:r>
    </w:p>
    <w:p w14:paraId="6A6A947E">
      <w:pPr>
        <w:ind w:left="5" w:right="70"/>
        <w:rPr>
          <w:rFonts w:hint="eastAsia"/>
        </w:rPr>
      </w:pPr>
      <w:r>
        <w:rPr>
          <w:rFonts w:hint="eastAsia"/>
        </w:rPr>
        <w:t>但那位主教的死使他脱离了教宗的权力。</w:t>
      </w:r>
    </w:p>
    <w:p w14:paraId="35F47A7C">
      <w:pPr>
        <w:ind w:left="5" w:right="70"/>
        <w:rPr>
          <w:rFonts w:hint="eastAsia"/>
        </w:rPr>
      </w:pPr>
    </w:p>
    <w:p w14:paraId="6AA06FDC">
      <w:pPr>
        <w:ind w:left="5" w:right="70"/>
        <w:rPr>
          <w:rFonts w:hint="eastAsia"/>
        </w:rPr>
      </w:pPr>
      <w:r>
        <w:rPr>
          <w:rFonts w:hint="eastAsia"/>
        </w:rPr>
        <w:t>It was not put to the question at Rome whether he should be canonized after his death.</w:t>
      </w:r>
    </w:p>
    <w:p w14:paraId="7B1C8FCE">
      <w:pPr>
        <w:ind w:left="5" w:right="70"/>
        <w:rPr>
          <w:rFonts w:hint="eastAsia"/>
        </w:rPr>
      </w:pPr>
      <w:r>
        <w:rPr>
          <w:rFonts w:hint="eastAsia"/>
        </w:rPr>
        <w:t>在罗马，他死后是否应该被封为圣人，这个问题没有被提出来。</w:t>
      </w:r>
    </w:p>
    <w:p w14:paraId="51575926">
      <w:pPr>
        <w:ind w:left="5" w:right="70"/>
        <w:rPr>
          <w:rFonts w:hint="eastAsia"/>
        </w:rPr>
      </w:pPr>
    </w:p>
    <w:p w14:paraId="4D187834">
      <w:pPr>
        <w:ind w:left="5" w:right="70"/>
        <w:rPr>
          <w:rFonts w:hint="eastAsia"/>
        </w:rPr>
      </w:pPr>
      <w:r>
        <w:rPr>
          <w:rFonts w:hint="eastAsia"/>
        </w:rPr>
        <w:t>But when the Pope had a mind to command the Dean and Chapter of Lincoln to cast the bones of this prelate out of the church with shame (Matthew Paris).</w:t>
      </w:r>
    </w:p>
    <w:p w14:paraId="57AC93B5">
      <w:pPr>
        <w:ind w:left="5" w:right="70"/>
        <w:rPr>
          <w:rFonts w:hint="eastAsia"/>
        </w:rPr>
      </w:pPr>
      <w:r>
        <w:rPr>
          <w:rFonts w:hint="eastAsia"/>
        </w:rPr>
        <w:t>但当教宗有意命令林肯的主教座堂和分会，羞辱地将这位主教的骸骨从教堂中扔出去时（马修·巴黎）。</w:t>
      </w:r>
    </w:p>
    <w:p w14:paraId="6761C420">
      <w:pPr>
        <w:ind w:left="5" w:right="70"/>
        <w:rPr>
          <w:rFonts w:hint="eastAsia"/>
        </w:rPr>
      </w:pPr>
    </w:p>
    <w:p w14:paraId="7FC75618">
      <w:pPr>
        <w:ind w:left="5" w:right="70"/>
        <w:rPr>
          <w:rFonts w:hint="eastAsia"/>
        </w:rPr>
      </w:pPr>
      <w:r>
        <w:rPr>
          <w:rFonts w:hint="eastAsia"/>
        </w:rPr>
        <w:t>He says that he appeared by night to the Pope and rebuked him with fearful words, at which the Pope became nearly half-dead.</w:t>
      </w:r>
    </w:p>
    <w:p w14:paraId="14A23D17">
      <w:pPr>
        <w:ind w:left="5" w:right="70"/>
        <w:rPr>
          <w:rFonts w:hint="eastAsia"/>
        </w:rPr>
      </w:pPr>
      <w:r>
        <w:rPr>
          <w:rFonts w:hint="eastAsia"/>
        </w:rPr>
        <w:t>他说，他夜间向教宗显现，并用可怕的话责备他，教宗因此几乎半死不活。</w:t>
      </w:r>
    </w:p>
    <w:p w14:paraId="700BE8B2">
      <w:pPr>
        <w:ind w:left="5" w:right="70"/>
        <w:rPr>
          <w:rFonts w:hint="eastAsia"/>
        </w:rPr>
      </w:pPr>
    </w:p>
    <w:p w14:paraId="3F87ADB9">
      <w:pPr>
        <w:ind w:left="5" w:right="70"/>
        <w:rPr>
          <w:rFonts w:hint="eastAsia"/>
        </w:rPr>
      </w:pPr>
      <w:r>
        <w:rPr>
          <w:rFonts w:hint="eastAsia"/>
        </w:rPr>
        <w:t>Those who waited on him in his chamber had great difficulty bringing him back to his senses.</w:t>
      </w:r>
    </w:p>
    <w:p w14:paraId="0BE146FC">
      <w:pPr>
        <w:ind w:left="5" w:right="70"/>
        <w:rPr>
          <w:rFonts w:hint="eastAsia"/>
        </w:rPr>
      </w:pPr>
      <w:r>
        <w:rPr>
          <w:rFonts w:hint="eastAsia"/>
        </w:rPr>
        <w:t>在他寝室里伺候的人，费了很大的劲才使他恢复知觉。</w:t>
      </w:r>
    </w:p>
    <w:p w14:paraId="4F7AE9EE">
      <w:pPr>
        <w:ind w:left="5" w:right="70"/>
        <w:rPr>
          <w:rFonts w:hint="eastAsia"/>
        </w:rPr>
      </w:pPr>
    </w:p>
    <w:p w14:paraId="4AC3C596">
      <w:pPr>
        <w:ind w:left="5" w:right="70"/>
        <w:rPr>
          <w:rFonts w:hint="eastAsia"/>
        </w:rPr>
      </w:pPr>
      <w:r>
        <w:rPr>
          <w:rFonts w:hint="eastAsia"/>
        </w:rPr>
        <w:t>But he lived only a short while after this incident and died of pleurisy, severely afflicted by pain in his side—the same place where he claimed the Bishop of Lincoln had struck him with the end of his staff.</w:t>
      </w:r>
    </w:p>
    <w:p w14:paraId="254FC944">
      <w:pPr>
        <w:ind w:left="5" w:right="70"/>
        <w:rPr>
          <w:rFonts w:hint="eastAsia"/>
        </w:rPr>
      </w:pPr>
      <w:r>
        <w:rPr>
          <w:rFonts w:hint="eastAsia"/>
        </w:rPr>
        <w:t>但在这件事之后，他只活了很短的时间，就死于胸膜炎，侧腹剧痛——正是他声称林肯的主教用他的杖头击打他的地方。</w:t>
      </w:r>
    </w:p>
    <w:p w14:paraId="1647F3AA">
      <w:pPr>
        <w:ind w:left="5" w:right="70"/>
        <w:rPr>
          <w:rFonts w:hint="eastAsia"/>
        </w:rPr>
      </w:pPr>
    </w:p>
    <w:p w14:paraId="57D9C526">
      <w:pPr>
        <w:ind w:left="5" w:right="70"/>
        <w:rPr>
          <w:rFonts w:hint="eastAsia"/>
        </w:rPr>
      </w:pPr>
      <w:r>
        <w:rPr>
          <w:rFonts w:hint="eastAsia"/>
        </w:rPr>
        <w:t>King Conrad, having died in the flower of his youth, was succeeded in the kingdom of Naples and Sicily by his brother Manfred.</w:t>
      </w:r>
    </w:p>
    <w:p w14:paraId="0EF0CDF1">
      <w:pPr>
        <w:ind w:left="5" w:right="70"/>
        <w:rPr>
          <w:rFonts w:hint="eastAsia"/>
        </w:rPr>
      </w:pPr>
      <w:r>
        <w:rPr>
          <w:rFonts w:hint="eastAsia"/>
        </w:rPr>
        <w:t>康拉德国王，英年早逝，那不勒斯和西西里王位由他的兄弟曼弗雷德继承。</w:t>
      </w:r>
    </w:p>
    <w:p w14:paraId="232D8D44">
      <w:pPr>
        <w:ind w:left="5" w:right="70"/>
        <w:rPr>
          <w:rFonts w:hint="eastAsia"/>
        </w:rPr>
      </w:pPr>
    </w:p>
    <w:p w14:paraId="66CDF1CD">
      <w:pPr>
        <w:ind w:left="5" w:right="70"/>
        <w:rPr>
          <w:rFonts w:hint="eastAsia"/>
        </w:rPr>
      </w:pPr>
      <w:r>
        <w:rPr>
          <w:rFonts w:hint="eastAsia"/>
        </w:rPr>
        <w:t>Pope Alexander, who inherited a hatred for Frederick’s descendants, sent an army of sixty thousand men against him.</w:t>
      </w:r>
    </w:p>
    <w:p w14:paraId="3052BEBB">
      <w:pPr>
        <w:ind w:left="5" w:right="70"/>
        <w:rPr>
          <w:rFonts w:hint="eastAsia"/>
        </w:rPr>
      </w:pPr>
      <w:r>
        <w:rPr>
          <w:rFonts w:hint="eastAsia"/>
        </w:rPr>
        <w:t>教宗亚历山大，继承了对腓特烈后裔的仇恨，派了六万人的军队去攻打他。</w:t>
      </w:r>
    </w:p>
    <w:p w14:paraId="06DA480C">
      <w:pPr>
        <w:ind w:left="5" w:right="70"/>
        <w:rPr>
          <w:rFonts w:hint="eastAsia"/>
        </w:rPr>
      </w:pPr>
    </w:p>
    <w:p w14:paraId="66A78461">
      <w:pPr>
        <w:ind w:left="5" w:right="70"/>
        <w:rPr>
          <w:rFonts w:hint="eastAsia"/>
        </w:rPr>
      </w:pPr>
      <w:r>
        <w:rPr>
          <w:rFonts w:hint="eastAsia"/>
        </w:rPr>
        <w:t>But his forces were defeated, and the Pope’s army suffered many losses.</w:t>
      </w:r>
    </w:p>
    <w:p w14:paraId="2DE8ED67">
      <w:pPr>
        <w:ind w:left="5" w:right="70"/>
        <w:rPr>
          <w:rFonts w:hint="eastAsia"/>
        </w:rPr>
      </w:pPr>
      <w:r>
        <w:rPr>
          <w:rFonts w:hint="eastAsia"/>
        </w:rPr>
        <w:t>但他的军队被击败了，教宗的军队遭受了许多损失。</w:t>
      </w:r>
    </w:p>
    <w:p w14:paraId="41FA6CCB">
      <w:pPr>
        <w:ind w:left="5" w:right="70"/>
        <w:rPr>
          <w:rFonts w:hint="eastAsia"/>
        </w:rPr>
      </w:pPr>
    </w:p>
    <w:p w14:paraId="34D6E2E2">
      <w:pPr>
        <w:ind w:left="5" w:right="70"/>
        <w:rPr>
          <w:rFonts w:hint="eastAsia"/>
        </w:rPr>
      </w:pPr>
      <w:r>
        <w:rPr>
          <w:rFonts w:hint="eastAsia"/>
        </w:rPr>
        <w:t>His solution was to dispatch Franciscan and Dominican friars to preach a Crusade against Manfred, promising the same graces and pardons to those who fought for the Pope as to those who took up arms against the Saracens.</w:t>
      </w:r>
    </w:p>
    <w:p w14:paraId="47F2B24A">
      <w:pPr>
        <w:ind w:left="5" w:right="70"/>
        <w:rPr>
          <w:rFonts w:hint="eastAsia"/>
        </w:rPr>
      </w:pPr>
      <w:r>
        <w:rPr>
          <w:rFonts w:hint="eastAsia"/>
        </w:rPr>
        <w:t>他的解决办法是派遣方济各会和多明我会的修士，去宣讲十字军东征来反对曼弗雷德，应许那些为教宗作战的人，与那些拿起武器对抗撒拉逊人的人，有同样的恩典和赦免。</w:t>
      </w:r>
    </w:p>
    <w:p w14:paraId="2A1506A6">
      <w:pPr>
        <w:ind w:left="5" w:right="70"/>
        <w:rPr>
          <w:rFonts w:hint="eastAsia"/>
        </w:rPr>
      </w:pPr>
    </w:p>
    <w:p w14:paraId="19592F40">
      <w:pPr>
        <w:ind w:left="5" w:right="70"/>
        <w:rPr>
          <w:rFonts w:hint="eastAsia"/>
        </w:rPr>
      </w:pPr>
      <w:r>
        <w:rPr>
          <w:rFonts w:hint="eastAsia"/>
        </w:rPr>
        <w:t>When this Crusade was preached in England, many were offended that equal spiritual rewards were given for shedding Christian blood as for fighting infidels.</w:t>
      </w:r>
    </w:p>
    <w:p w14:paraId="64F8D547">
      <w:pPr>
        <w:ind w:left="5" w:right="70"/>
        <w:rPr>
          <w:rFonts w:hint="eastAsia"/>
        </w:rPr>
      </w:pPr>
      <w:r>
        <w:rPr>
          <w:rFonts w:hint="eastAsia"/>
        </w:rPr>
        <w:t>当这次十字军东征在英格兰被宣讲时，许多人因流基督徒的血与打不信者被给予同等的属灵赏赐而感到冒犯。</w:t>
      </w:r>
    </w:p>
    <w:p w14:paraId="4D2F7EDE">
      <w:pPr>
        <w:ind w:left="5" w:right="70"/>
        <w:rPr>
          <w:rFonts w:hint="eastAsia"/>
        </w:rPr>
      </w:pPr>
    </w:p>
    <w:p w14:paraId="2410DA94">
      <w:pPr>
        <w:ind w:left="5" w:right="70"/>
        <w:rPr>
          <w:rFonts w:hint="eastAsia"/>
        </w:rPr>
      </w:pPr>
      <w:r>
        <w:rPr>
          <w:rFonts w:hint="eastAsia"/>
        </w:rPr>
        <w:t>King Henry III had previously taken the cross for the Holy Land and vowed with an oath to go in person.</w:t>
      </w:r>
    </w:p>
    <w:p w14:paraId="79BEC492">
      <w:pPr>
        <w:ind w:left="5" w:right="70"/>
        <w:rPr>
          <w:rFonts w:hint="eastAsia"/>
        </w:rPr>
      </w:pPr>
      <w:r>
        <w:rPr>
          <w:rFonts w:hint="eastAsia"/>
        </w:rPr>
        <w:t>亨利三世国王先前已为圣地背起了十字架，并起誓要亲自前往。</w:t>
      </w:r>
    </w:p>
    <w:p w14:paraId="50B315DA">
      <w:pPr>
        <w:ind w:left="5" w:right="70"/>
        <w:rPr>
          <w:rFonts w:hint="eastAsia"/>
        </w:rPr>
      </w:pPr>
    </w:p>
    <w:p w14:paraId="1408E127">
      <w:pPr>
        <w:ind w:left="5" w:right="70"/>
        <w:rPr>
          <w:rFonts w:hint="eastAsia"/>
        </w:rPr>
      </w:pPr>
      <w:r>
        <w:rPr>
          <w:rFonts w:hint="eastAsia"/>
        </w:rPr>
        <w:t>But Pope Alexander granted his legates the power to absolve him from his oath, provided he would come to Italy to wage war personally against Manfred, the enemy of the Roman Church.</w:t>
      </w:r>
    </w:p>
    <w:p w14:paraId="407D2475">
      <w:pPr>
        <w:ind w:left="5" w:right="70"/>
        <w:rPr>
          <w:rFonts w:hint="eastAsia"/>
        </w:rPr>
      </w:pPr>
      <w:r>
        <w:rPr>
          <w:rFonts w:hint="eastAsia"/>
        </w:rPr>
        <w:t>但教宗亚历山大授予他的使节权力，可以豁免他的誓言，条件是他要亲自到意大利来与罗马教会的敌人曼弗雷德作战。</w:t>
      </w:r>
    </w:p>
    <w:p w14:paraId="6C503E8C">
      <w:pPr>
        <w:ind w:left="5" w:right="70"/>
        <w:rPr>
          <w:rFonts w:hint="eastAsia"/>
        </w:rPr>
      </w:pPr>
    </w:p>
    <w:p w14:paraId="4C9314B5">
      <w:pPr>
        <w:ind w:left="5" w:right="70"/>
        <w:rPr>
          <w:rFonts w:hint="eastAsia"/>
        </w:rPr>
      </w:pPr>
      <w:r>
        <w:rPr>
          <w:rFonts w:hint="eastAsia"/>
        </w:rPr>
        <w:t>Manfred was not accused of heresy but was targeted because, victorious in war, he advanced to the very gates of Rome.</w:t>
      </w:r>
    </w:p>
    <w:p w14:paraId="7B06290C">
      <w:pPr>
        <w:ind w:left="5" w:right="70"/>
        <w:rPr>
          <w:rFonts w:hint="eastAsia"/>
        </w:rPr>
      </w:pPr>
      <w:r>
        <w:rPr>
          <w:rFonts w:hint="eastAsia"/>
        </w:rPr>
        <w:t>曼弗雷德没有被指控为异端，而是被针对，因为他在战争中获胜，进军到罗马的城门口。</w:t>
      </w:r>
    </w:p>
    <w:p w14:paraId="3D6E3B8F">
      <w:pPr>
        <w:ind w:left="5" w:right="70"/>
        <w:rPr>
          <w:rFonts w:hint="eastAsia"/>
        </w:rPr>
      </w:pPr>
    </w:p>
    <w:p w14:paraId="58490088">
      <w:pPr>
        <w:ind w:left="5" w:right="70"/>
        <w:rPr>
          <w:rFonts w:hint="eastAsia"/>
        </w:rPr>
      </w:pPr>
      <w:r>
        <w:rPr>
          <w:rFonts w:hint="eastAsia"/>
        </w:rPr>
        <w:t>Meanwhile, the Pope imposed heavy taxes on every bishopric, abbey, and priory in England—sums that exceeded their entire revenue—and sold the remission of sins to the people for ready money.</w:t>
      </w:r>
    </w:p>
    <w:p w14:paraId="20F01A2D">
      <w:pPr>
        <w:ind w:left="5" w:right="70"/>
        <w:rPr>
          <w:rFonts w:hint="eastAsia"/>
        </w:rPr>
      </w:pPr>
      <w:r>
        <w:rPr>
          <w:rFonts w:hint="eastAsia"/>
        </w:rPr>
        <w:t>同时，教宗对英格兰的每一座主教区、修道院和分院都征收了重税——其数额超过了它们全部的收入——并用现钱向民众出售罪的赦免。</w:t>
      </w:r>
    </w:p>
    <w:p w14:paraId="02810F6F">
      <w:pPr>
        <w:ind w:left="5" w:right="70"/>
        <w:rPr>
          <w:rFonts w:hint="eastAsia"/>
        </w:rPr>
      </w:pPr>
    </w:p>
    <w:p w14:paraId="0862DBCA">
      <w:pPr>
        <w:ind w:left="5" w:right="70"/>
        <w:rPr>
          <w:rFonts w:hint="eastAsia"/>
        </w:rPr>
      </w:pPr>
      <w:r>
        <w:rPr>
          <w:rFonts w:hint="eastAsia"/>
        </w:rPr>
        <w:t>King Henry III heard three Masses every day.</w:t>
      </w:r>
    </w:p>
    <w:p w14:paraId="53D49352">
      <w:pPr>
        <w:ind w:left="5" w:right="70"/>
        <w:rPr>
          <w:rFonts w:hint="eastAsia"/>
        </w:rPr>
      </w:pPr>
      <w:r>
        <w:rPr>
          <w:rFonts w:hint="eastAsia"/>
        </w:rPr>
        <w:t>亨利三世国王每天听三次弥撒。</w:t>
      </w:r>
    </w:p>
    <w:p w14:paraId="0BACE6FD">
      <w:pPr>
        <w:ind w:left="5" w:right="70"/>
        <w:rPr>
          <w:rFonts w:hint="eastAsia"/>
        </w:rPr>
      </w:pPr>
    </w:p>
    <w:p w14:paraId="7D2A486C">
      <w:pPr>
        <w:ind w:left="5" w:right="70"/>
        <w:rPr>
          <w:rFonts w:hint="eastAsia"/>
        </w:rPr>
      </w:pPr>
      <w:r>
        <w:rPr>
          <w:rFonts w:hint="eastAsia"/>
        </w:rPr>
        <w:t>While traveling through France and conversing with the good King Louis, he spoke of his devotion and diligence in attending Mass.</w:t>
      </w:r>
    </w:p>
    <w:p w14:paraId="4A7C19A7">
      <w:pPr>
        <w:ind w:left="5" w:right="70"/>
        <w:rPr>
          <w:rFonts w:hint="eastAsia"/>
        </w:rPr>
      </w:pPr>
      <w:r>
        <w:rPr>
          <w:rFonts w:hint="eastAsia"/>
        </w:rPr>
        <w:t>当他途经法兰西并与好国王路易交谈时，他谈到了他参加弥撒的虔诚和勤奋。</w:t>
      </w:r>
    </w:p>
    <w:p w14:paraId="1FD28CD5">
      <w:pPr>
        <w:ind w:left="5" w:right="70"/>
        <w:rPr>
          <w:rFonts w:hint="eastAsia"/>
        </w:rPr>
      </w:pPr>
    </w:p>
    <w:p w14:paraId="4ACA6632">
      <w:pPr>
        <w:ind w:left="5" w:right="70"/>
        <w:rPr>
          <w:rFonts w:hint="eastAsia"/>
        </w:rPr>
      </w:pPr>
      <w:r>
        <w:rPr>
          <w:rFonts w:hint="eastAsia"/>
        </w:rPr>
        <w:t>The good King rebuked him, saying he did not need to hear so many Masses and that it would have been far better to listen to sermons—showing thereby his own lack of devotion to the Mass.</w:t>
      </w:r>
    </w:p>
    <w:p w14:paraId="3AD72CB8">
      <w:pPr>
        <w:ind w:left="5" w:right="70"/>
        <w:rPr>
          <w:rFonts w:hint="eastAsia"/>
        </w:rPr>
      </w:pPr>
      <w:r>
        <w:rPr>
          <w:rFonts w:hint="eastAsia"/>
        </w:rPr>
        <w:t>好国王责备他说，他不需要听那么多的弥撒，听讲道会好得多——从而表明了他自己对弥撒的不虔诚。</w:t>
      </w:r>
    </w:p>
    <w:p w14:paraId="1AA1AA8C">
      <w:pPr>
        <w:ind w:left="5" w:right="70"/>
        <w:rPr>
          <w:rFonts w:hint="eastAsia"/>
        </w:rPr>
      </w:pPr>
    </w:p>
    <w:p w14:paraId="1C6C60B6">
      <w:pPr>
        <w:ind w:left="5" w:right="70"/>
        <w:rPr>
          <w:rFonts w:hint="eastAsia"/>
        </w:rPr>
      </w:pPr>
      <w:r>
        <w:rPr>
          <w:rFonts w:hint="eastAsia"/>
        </w:rPr>
        <w:t>But King Henry replied that he would rather see his friend than hear of him.</w:t>
      </w:r>
    </w:p>
    <w:p w14:paraId="10286156">
      <w:pPr>
        <w:ind w:left="5" w:right="70"/>
        <w:rPr>
          <w:rFonts w:hint="eastAsia"/>
        </w:rPr>
      </w:pPr>
      <w:r>
        <w:rPr>
          <w:rFonts w:hint="eastAsia"/>
        </w:rPr>
        <w:t>但亨利国王回答说，他宁愿见到他的朋友，也不愿听到关于他的消息。</w:t>
      </w:r>
    </w:p>
    <w:p w14:paraId="0D3173D0">
      <w:pPr>
        <w:ind w:left="5" w:right="70"/>
        <w:rPr>
          <w:rFonts w:hint="eastAsia"/>
        </w:rPr>
      </w:pPr>
    </w:p>
    <w:p w14:paraId="78D1C5CA">
      <w:pPr>
        <w:ind w:left="5" w:right="70"/>
        <w:rPr>
          <w:rFonts w:hint="eastAsia"/>
        </w:rPr>
      </w:pPr>
      <w:r>
        <w:rPr>
          <w:rFonts w:hint="eastAsia"/>
        </w:rPr>
        <w:t>It was this King’s habit to make vows and oaths as circumstances demanded, then seek a papal dispensation to break them.</w:t>
      </w:r>
    </w:p>
    <w:p w14:paraId="4BCB58EA">
      <w:pPr>
        <w:ind w:left="5" w:right="70"/>
        <w:rPr>
          <w:rFonts w:hint="eastAsia"/>
        </w:rPr>
      </w:pPr>
      <w:r>
        <w:rPr>
          <w:rFonts w:hint="eastAsia"/>
        </w:rPr>
        <w:t>这位国王的习惯是，根据情况的需要而发誓，然后寻求教宗的豁免来违背它们。</w:t>
      </w:r>
    </w:p>
    <w:p w14:paraId="5B4DFC79">
      <w:pPr>
        <w:ind w:left="5" w:right="70"/>
        <w:rPr>
          <w:rFonts w:hint="eastAsia"/>
        </w:rPr>
      </w:pPr>
    </w:p>
    <w:p w14:paraId="2FE80A1A">
      <w:pPr>
        <w:ind w:left="5" w:right="70"/>
        <w:rPr>
          <w:rFonts w:hint="eastAsia"/>
        </w:rPr>
      </w:pPr>
      <w:r>
        <w:rPr>
          <w:rFonts w:hint="eastAsia"/>
        </w:rPr>
        <w:t>The Pope willingly obliged, never refusing him absolution.</w:t>
      </w:r>
    </w:p>
    <w:p w14:paraId="594E9855">
      <w:pPr>
        <w:ind w:left="5" w:right="70"/>
        <w:rPr>
          <w:rFonts w:hint="eastAsia"/>
        </w:rPr>
      </w:pPr>
      <w:r>
        <w:rPr>
          <w:rFonts w:hint="eastAsia"/>
        </w:rPr>
        <w:t>教宗乐意答应，从未拒绝他的赦免。</w:t>
      </w:r>
    </w:p>
    <w:p w14:paraId="2E31C549">
      <w:pPr>
        <w:ind w:left="5" w:right="70"/>
        <w:rPr>
          <w:rFonts w:hint="eastAsia"/>
        </w:rPr>
      </w:pPr>
    </w:p>
    <w:p w14:paraId="22096B35">
      <w:pPr>
        <w:ind w:left="5" w:right="70"/>
        <w:rPr>
          <w:rFonts w:hint="eastAsia"/>
        </w:rPr>
      </w:pPr>
      <w:r>
        <w:rPr>
          <w:rFonts w:hint="eastAsia"/>
        </w:rPr>
        <w:t>After such constant obedience to the Pope, he came very close to being excommunicated but avoided that thunderbolt by sending five thousand marks of silver to the Pope.</w:t>
      </w:r>
    </w:p>
    <w:p w14:paraId="6D2E8004">
      <w:pPr>
        <w:ind w:left="5" w:right="70"/>
        <w:rPr>
          <w:rFonts w:hint="eastAsia"/>
        </w:rPr>
      </w:pPr>
      <w:r>
        <w:rPr>
          <w:rFonts w:hint="eastAsia"/>
        </w:rPr>
        <w:t>在如此不断地服从教宗之后，他几乎被逐出教会，但通过给教宗送去五千马克银币而避免了那雷霆之击。</w:t>
      </w:r>
    </w:p>
    <w:p w14:paraId="301A3FD9">
      <w:pPr>
        <w:ind w:left="5" w:right="70"/>
        <w:rPr>
          <w:rFonts w:hint="eastAsia"/>
        </w:rPr>
      </w:pPr>
    </w:p>
    <w:p w14:paraId="73A5E10D">
      <w:pPr>
        <w:ind w:left="5" w:right="70"/>
        <w:rPr>
          <w:rFonts w:hint="eastAsia"/>
        </w:rPr>
      </w:pPr>
      <w:r>
        <w:rPr>
          <w:rFonts w:hint="eastAsia"/>
        </w:rPr>
        <w:t>When this weak-spirited King passed away, a generous and valiant ruler —prudent and beloved by his subjects—took his place.</w:t>
      </w:r>
    </w:p>
    <w:p w14:paraId="20E80A84">
      <w:pPr>
        <w:ind w:left="5" w:right="70"/>
        <w:rPr>
          <w:rFonts w:hint="eastAsia"/>
        </w:rPr>
      </w:pPr>
      <w:r>
        <w:rPr>
          <w:rFonts w:hint="eastAsia"/>
        </w:rPr>
        <w:t>当这位软弱的国王去世后，一位慷慨而英勇的统治者——审慎并受臣民爱戴——取而代之。</w:t>
      </w:r>
    </w:p>
    <w:p w14:paraId="3277DEC7">
      <w:pPr>
        <w:ind w:left="5" w:right="70"/>
        <w:rPr>
          <w:rFonts w:hint="eastAsia"/>
        </w:rPr>
      </w:pPr>
    </w:p>
    <w:p w14:paraId="32A96934">
      <w:pPr>
        <w:ind w:left="5" w:right="70"/>
        <w:rPr>
          <w:rFonts w:hint="eastAsia"/>
        </w:rPr>
      </w:pPr>
      <w:r>
        <w:rPr>
          <w:rFonts w:hint="eastAsia"/>
        </w:rPr>
        <w:t>This was Edward I, who, seeing his crown impoverished and his people drained by papal extortions, compensated himself with the wealth of the clergy.</w:t>
      </w:r>
    </w:p>
    <w:p w14:paraId="38865E06">
      <w:pPr>
        <w:ind w:left="5" w:right="70"/>
        <w:rPr>
          <w:rFonts w:hint="eastAsia"/>
        </w:rPr>
      </w:pPr>
      <w:r>
        <w:rPr>
          <w:rFonts w:hint="eastAsia"/>
        </w:rPr>
        <w:t>这就是爱德华一世，他见他的王冠贫瘠，他的民众被教宗的勒索所耗尽，便用神职人员的财富来补偿自己。</w:t>
      </w:r>
    </w:p>
    <w:p w14:paraId="7C81C03F">
      <w:pPr>
        <w:ind w:left="5" w:right="70"/>
        <w:rPr>
          <w:rFonts w:hint="eastAsia"/>
        </w:rPr>
      </w:pPr>
    </w:p>
    <w:p w14:paraId="35A44246">
      <w:pPr>
        <w:ind w:left="5" w:right="70"/>
        <w:rPr>
          <w:rFonts w:hint="eastAsia"/>
        </w:rPr>
      </w:pPr>
      <w:r>
        <w:rPr>
          <w:rFonts w:hint="eastAsia"/>
        </w:rPr>
        <w:t>Disregarding the Pope’s legates and all his mandates, he seized the revenues of abbeys, priories, and other benefices and kept for himself all money that had previously been sent to Rome.</w:t>
      </w:r>
    </w:p>
    <w:p w14:paraId="604F67DC">
      <w:pPr>
        <w:ind w:left="5" w:right="70"/>
        <w:rPr>
          <w:rFonts w:hint="eastAsia"/>
        </w:rPr>
      </w:pPr>
      <w:r>
        <w:rPr>
          <w:rFonts w:hint="eastAsia"/>
        </w:rPr>
        <w:t>他无视教宗的使节和他所有的命令，查封了修道院、分院和其他圣职的收入，并为自己保留了所有先前送往罗马的钱。</w:t>
      </w:r>
    </w:p>
    <w:p w14:paraId="04D0E1DA">
      <w:pPr>
        <w:ind w:left="5" w:right="70"/>
        <w:rPr>
          <w:rFonts w:hint="eastAsia"/>
        </w:rPr>
      </w:pPr>
    </w:p>
    <w:p w14:paraId="64054E36">
      <w:pPr>
        <w:ind w:left="5" w:right="70"/>
        <w:rPr>
          <w:rFonts w:hint="eastAsia"/>
        </w:rPr>
      </w:pPr>
      <w:r>
        <w:rPr>
          <w:rFonts w:hint="eastAsia"/>
        </w:rPr>
        <w:t>The Popes endured this patiently, not daring to provoke that warlike King, who was well-loved by his people.</w:t>
      </w:r>
    </w:p>
    <w:p w14:paraId="6E1B2E53">
      <w:pPr>
        <w:ind w:left="5" w:right="70"/>
        <w:rPr>
          <w:rFonts w:hint="eastAsia"/>
        </w:rPr>
      </w:pPr>
      <w:r>
        <w:rPr>
          <w:rFonts w:hint="eastAsia"/>
        </w:rPr>
        <w:t>教宗们耐心地忍受了这一点，不敢激怒那位好战的国王，他深受民众的爱戴。</w:t>
      </w:r>
    </w:p>
    <w:p w14:paraId="57EEC18B">
      <w:pPr>
        <w:ind w:left="5" w:right="70"/>
        <w:rPr>
          <w:rFonts w:hint="eastAsia"/>
        </w:rPr>
      </w:pPr>
    </w:p>
    <w:p w14:paraId="0669BAF0">
      <w:pPr>
        <w:ind w:left="5" w:right="70"/>
        <w:rPr>
          <w:rFonts w:hint="eastAsia"/>
        </w:rPr>
      </w:pPr>
      <w:r>
        <w:rPr>
          <w:rFonts w:hint="eastAsia"/>
        </w:rPr>
        <w:t>Under subsequent monarchs, England’s submission to the Popes varied depending on each King’s strength.</w:t>
      </w:r>
    </w:p>
    <w:p w14:paraId="09A0A243">
      <w:pPr>
        <w:ind w:left="5" w:right="70"/>
        <w:rPr>
          <w:rFonts w:hint="eastAsia"/>
        </w:rPr>
      </w:pPr>
      <w:r>
        <w:rPr>
          <w:rFonts w:hint="eastAsia"/>
        </w:rPr>
        <w:t>在随后的君主统治下，英格兰对教宗们的臣服程度，因每位国王的实力而异。</w:t>
      </w:r>
    </w:p>
    <w:p w14:paraId="3B9B9B06">
      <w:pPr>
        <w:ind w:left="5" w:right="70"/>
        <w:rPr>
          <w:rFonts w:hint="eastAsia"/>
        </w:rPr>
      </w:pPr>
    </w:p>
    <w:p w14:paraId="1D6B7513">
      <w:pPr>
        <w:ind w:left="5" w:right="70"/>
        <w:rPr>
          <w:rFonts w:hint="eastAsia"/>
        </w:rPr>
      </w:pPr>
      <w:r>
        <w:rPr>
          <w:rFonts w:hint="eastAsia"/>
        </w:rPr>
        <w:t>The terrible schisms and upheavals that soon tore apart the Roman See diverted the Popes’ attention elsewhere.</w:t>
      </w:r>
    </w:p>
    <w:p w14:paraId="23BB5FEF">
      <w:pPr>
        <w:ind w:left="5" w:right="70"/>
        <w:rPr>
          <w:rFonts w:hint="eastAsia"/>
        </w:rPr>
      </w:pPr>
      <w:r>
        <w:rPr>
          <w:rFonts w:hint="eastAsia"/>
        </w:rPr>
        <w:t>不久之后撕裂了罗马教廷的可怕分裂和动荡，将教宗们的注意力转移到了别处。</w:t>
      </w:r>
    </w:p>
    <w:p w14:paraId="70017684">
      <w:pPr>
        <w:ind w:left="5" w:right="70"/>
        <w:rPr>
          <w:rFonts w:hint="eastAsia"/>
        </w:rPr>
      </w:pPr>
    </w:p>
    <w:p w14:paraId="140991C4">
      <w:pPr>
        <w:ind w:left="5" w:right="70"/>
        <w:rPr>
          <w:rFonts w:hint="eastAsia"/>
        </w:rPr>
      </w:pPr>
      <w:r>
        <w:rPr>
          <w:rFonts w:hint="eastAsia"/>
        </w:rPr>
        <w:t>This narrative summarizes the ecclesiastical history of England from the beginning of the investiture disputes (which grew heated in 1094) until Alexander IV, who became Pope in year 1254 will serve as a measure to show the heaviness of the yoke of Papal domination, how hard the bondage of England was, and how shameful the debasement of that illustrious Crown, in the time when the Holy Scriptures were hidden from the people, and the Pope reigned in England with absolute power.</w:t>
      </w:r>
    </w:p>
    <w:p w14:paraId="3ED62130">
      <w:pPr>
        <w:ind w:left="5" w:right="70"/>
        <w:rPr>
          <w:rFonts w:hint="eastAsia"/>
        </w:rPr>
      </w:pPr>
      <w:r>
        <w:rPr>
          <w:rFonts w:hint="eastAsia"/>
        </w:rPr>
        <w:t>这段叙述总结了英格兰的教会历史，从授职争端的开始（在1094年变得激烈）直到1254年成为教宗的亚历山大四世，这将作为一个衡量标准，来显示教宗统治的轭是何等沉重，英格兰的奴役是何等艰难，以及在圣经被向民众隐藏，教宗以绝对权力统治英格兰的时代，那显赫的王冠是何等羞辱地被贬低。</w:t>
      </w:r>
    </w:p>
    <w:p w14:paraId="547E6762">
      <w:pPr>
        <w:ind w:left="5" w:right="70"/>
        <w:rPr>
          <w:rFonts w:hint="eastAsia"/>
        </w:rPr>
      </w:pPr>
    </w:p>
    <w:p w14:paraId="70D3EC15">
      <w:pPr>
        <w:ind w:left="5" w:right="70"/>
        <w:rPr>
          <w:rFonts w:hint="eastAsia"/>
        </w:rPr>
      </w:pPr>
      <w:r>
        <w:rPr>
          <w:rFonts w:hint="eastAsia"/>
        </w:rPr>
        <w:t>The sunshine of the Gospel, which arose in England about seven-score years ago, has scattered this darkness, and by destroying the error, has also destroyed the servitude.</w:t>
      </w:r>
    </w:p>
    <w:p w14:paraId="65EC1D07">
      <w:pPr>
        <w:ind w:left="5" w:right="70"/>
        <w:rPr>
          <w:rFonts w:hint="eastAsia"/>
        </w:rPr>
      </w:pPr>
      <w:r>
        <w:rPr>
          <w:rFonts w:hint="eastAsia"/>
        </w:rPr>
        <w:t>福音的阳光，大约一百四十年前在英格兰升起，已驱散了这黑暗，并通过摧毁错误，也摧毁了奴役。</w:t>
      </w:r>
    </w:p>
    <w:p w14:paraId="16D42A7E">
      <w:pPr>
        <w:ind w:left="5" w:right="70"/>
        <w:rPr>
          <w:rFonts w:hint="eastAsia"/>
        </w:rPr>
      </w:pPr>
    </w:p>
    <w:p w14:paraId="6808EEF4">
      <w:pPr>
        <w:ind w:left="5" w:right="70"/>
        <w:rPr>
          <w:rFonts w:hint="eastAsia"/>
        </w:rPr>
      </w:pPr>
      <w:r>
        <w:rPr>
          <w:rFonts w:hint="eastAsia"/>
        </w:rPr>
        <w:t>So that in the Kingdom of England, which God was pleased to favor with inestimable graces, our Saviour’s saying was fulfilled: You shall know the truth, and the truth shall make you free (John 8).</w:t>
      </w:r>
    </w:p>
    <w:p w14:paraId="1809A031">
      <w:pPr>
        <w:ind w:left="5" w:right="70"/>
        <w:rPr>
          <w:rFonts w:hint="eastAsia"/>
        </w:rPr>
      </w:pPr>
      <w:r>
        <w:rPr>
          <w:rFonts w:hint="eastAsia"/>
        </w:rPr>
        <w:t>因此在英格兰王国，上帝乐意赐予了无法估量的恩典，我们救主的话应验了：你们必晓得真理，真理必叫你们得以自由（约翰福音8章）。</w:t>
      </w:r>
    </w:p>
    <w:p w14:paraId="1DF2580E">
      <w:pPr>
        <w:ind w:left="5" w:right="70"/>
        <w:rPr>
          <w:rFonts w:hint="eastAsia"/>
        </w:rPr>
      </w:pPr>
    </w:p>
    <w:p w14:paraId="16C661B1">
      <w:pPr>
        <w:ind w:left="5" w:right="70"/>
        <w:rPr>
          <w:rFonts w:hint="eastAsia"/>
        </w:rPr>
      </w:pPr>
      <w:r>
        <w:rPr>
          <w:rFonts w:hint="eastAsia"/>
        </w:rPr>
        <w:t>In this account, I have followed the history of Matthew Paris, both because he was a superstitious monk, not to be suspected in this cause, and because he wrote exactly the things which he saw himself.</w:t>
      </w:r>
    </w:p>
    <w:p w14:paraId="11F5239B">
      <w:pPr>
        <w:ind w:left="5" w:right="70"/>
        <w:rPr>
          <w:rFonts w:hint="eastAsia"/>
        </w:rPr>
      </w:pPr>
      <w:r>
        <w:rPr>
          <w:rFonts w:hint="eastAsia"/>
        </w:rPr>
        <w:t>在这段叙述中，我遵循了马修·巴黎的历史，既因为他是一个迷信的修士，在这件事上不应被怀疑，也因为他精确地写下了他亲眼所见的事。</w:t>
      </w:r>
    </w:p>
    <w:p w14:paraId="27E003C5">
      <w:pPr>
        <w:ind w:left="5" w:right="70"/>
        <w:rPr>
          <w:rFonts w:hint="eastAsia"/>
        </w:rPr>
      </w:pPr>
    </w:p>
    <w:p w14:paraId="7A5C4C69">
      <w:pPr>
        <w:ind w:left="5" w:right="70"/>
        <w:rPr>
          <w:rFonts w:hint="eastAsia"/>
        </w:rPr>
      </w:pPr>
      <w:r>
        <w:rPr>
          <w:rFonts w:hint="eastAsia"/>
        </w:rPr>
        <w:t>Matthew of Westminster, another English monk who was almost his contemporary, relates much the same things.</w:t>
      </w:r>
    </w:p>
    <w:p w14:paraId="26DA6D5E">
      <w:pPr>
        <w:ind w:left="5" w:right="70"/>
        <w:rPr>
          <w:rFonts w:hint="eastAsia"/>
        </w:rPr>
      </w:pPr>
      <w:r>
        <w:rPr>
          <w:rFonts w:hint="eastAsia"/>
        </w:rPr>
        <w:t>威斯敏斯特的马修，另一位几乎与他同时代的英国修士，也记载了大致相同的事。</w:t>
      </w:r>
    </w:p>
    <w:p w14:paraId="7FA67DA5">
      <w:pPr>
        <w:ind w:left="5" w:right="70"/>
        <w:rPr>
          <w:rFonts w:hint="eastAsia"/>
        </w:rPr>
      </w:pPr>
    </w:p>
    <w:p w14:paraId="696CE89E">
      <w:pPr>
        <w:ind w:left="5" w:right="70"/>
        <w:rPr>
          <w:rFonts w:hint="eastAsia"/>
        </w:rPr>
      </w:pPr>
      <w:r>
        <w:rPr>
          <w:rFonts w:hint="eastAsia"/>
        </w:rPr>
        <w:t>And most of what we have here recounted is found in the Annals of Baronius, in the Chronicle of Genebrard, and in many authors of the Roman Church.</w:t>
      </w:r>
    </w:p>
    <w:p w14:paraId="15527882">
      <w:pPr>
        <w:ind w:left="5" w:right="70"/>
        <w:rPr>
          <w:rFonts w:hint="eastAsia"/>
        </w:rPr>
      </w:pPr>
      <w:r>
        <w:rPr>
          <w:rFonts w:hint="eastAsia"/>
        </w:rPr>
        <w:t>我们在此所叙述的大部分内容，都见于巴罗尼乌斯的《年鉴》、热纳布拉杜斯的《编年史》，以及许多罗马教会的作者的著作中。</w:t>
      </w:r>
    </w:p>
    <w:p w14:paraId="08A8CEFF">
      <w:pPr>
        <w:ind w:left="5" w:right="70"/>
        <w:rPr>
          <w:rFonts w:hint="eastAsia"/>
        </w:rPr>
      </w:pPr>
    </w:p>
    <w:p w14:paraId="19844995">
      <w:pPr>
        <w:ind w:left="5" w:right="70"/>
        <w:rPr>
          <w:rFonts w:hint="eastAsia"/>
        </w:rPr>
      </w:pPr>
      <w:r>
        <w:rPr>
          <w:rFonts w:hint="eastAsia"/>
        </w:rPr>
        <w:t>CHAP. 12. In what sense the word Penitence is taken in Scripture and in the Fathers.</w:t>
      </w:r>
    </w:p>
    <w:p w14:paraId="5DB9800C">
      <w:pPr>
        <w:ind w:left="5" w:right="70"/>
        <w:rPr>
          <w:rFonts w:hint="eastAsia"/>
        </w:rPr>
      </w:pPr>
      <w:r>
        <w:rPr>
          <w:rFonts w:hint="eastAsia"/>
        </w:rPr>
        <w:t>第十二章 “悔罪”一词在圣经和教父著作中的意义。</w:t>
      </w:r>
    </w:p>
    <w:p w14:paraId="1B2ED407">
      <w:pPr>
        <w:ind w:left="5" w:right="70"/>
        <w:rPr>
          <w:rFonts w:hint="eastAsia"/>
        </w:rPr>
      </w:pPr>
    </w:p>
    <w:p w14:paraId="2CA96944">
      <w:pPr>
        <w:ind w:left="5" w:right="70"/>
        <w:rPr>
          <w:rFonts w:hint="eastAsia"/>
        </w:rPr>
      </w:pPr>
      <w:r>
        <w:rPr>
          <w:rFonts w:hint="eastAsia"/>
        </w:rPr>
        <w:t>As the word Poenitere in Latin signifies to repent, so the word Poenitentia signifies repentance.</w:t>
      </w:r>
    </w:p>
    <w:p w14:paraId="015912BE">
      <w:pPr>
        <w:ind w:left="5" w:right="70"/>
        <w:rPr>
          <w:rFonts w:hint="eastAsia"/>
        </w:rPr>
      </w:pPr>
      <w:r>
        <w:rPr>
          <w:rFonts w:hint="eastAsia"/>
        </w:rPr>
        <w:t>正如拉丁词“Poenitere”意指“悔改”，所以“Poenitentia”一词意指“悔改”。</w:t>
      </w:r>
    </w:p>
    <w:p w14:paraId="5E46B8DB">
      <w:pPr>
        <w:ind w:left="5" w:right="70"/>
        <w:rPr>
          <w:rFonts w:hint="eastAsia"/>
        </w:rPr>
      </w:pPr>
    </w:p>
    <w:p w14:paraId="3AF0FB9E">
      <w:pPr>
        <w:ind w:left="5" w:right="70"/>
        <w:rPr>
          <w:rFonts w:hint="eastAsia"/>
        </w:rPr>
      </w:pPr>
      <w:r>
        <w:rPr>
          <w:rFonts w:hint="eastAsia"/>
        </w:rPr>
        <w:t>But it is characteristic of false religions to change virtues into ceremonies and spiritual ornaments into bodily exercises.</w:t>
      </w:r>
    </w:p>
    <w:p w14:paraId="59750A86">
      <w:pPr>
        <w:ind w:left="5" w:right="70"/>
        <w:rPr>
          <w:rFonts w:hint="eastAsia"/>
        </w:rPr>
      </w:pPr>
      <w:r>
        <w:rPr>
          <w:rFonts w:hint="eastAsia"/>
        </w:rPr>
        <w:t>但将美德变为仪式，将属灵的装饰变为身体的操练，是假宗教的特征。</w:t>
      </w:r>
    </w:p>
    <w:p w14:paraId="75EC24CA">
      <w:pPr>
        <w:ind w:left="5" w:right="70"/>
        <w:rPr>
          <w:rFonts w:hint="eastAsia"/>
        </w:rPr>
      </w:pPr>
    </w:p>
    <w:p w14:paraId="3DE2ED2A">
      <w:pPr>
        <w:ind w:left="5" w:right="70"/>
        <w:rPr>
          <w:rFonts w:hint="eastAsia"/>
        </w:rPr>
      </w:pPr>
      <w:r>
        <w:rPr>
          <w:rFonts w:hint="eastAsia"/>
        </w:rPr>
        <w:t>As flatterers use more bows and fairer words than true friends, so superstition has more outward show than true religion.</w:t>
      </w:r>
    </w:p>
    <w:p w14:paraId="71D61EDE">
      <w:pPr>
        <w:ind w:left="5" w:right="70"/>
        <w:rPr>
          <w:rFonts w:hint="eastAsia"/>
        </w:rPr>
      </w:pPr>
      <w:r>
        <w:rPr>
          <w:rFonts w:hint="eastAsia"/>
        </w:rPr>
        <w:t>正如谄媚者比真朋友用更多的鞠躬和更美的言辞，迷信也比真宗教有更多的外在表现。</w:t>
      </w:r>
    </w:p>
    <w:p w14:paraId="28DB34C9">
      <w:pPr>
        <w:ind w:left="5" w:right="70"/>
        <w:rPr>
          <w:rFonts w:hint="eastAsia"/>
        </w:rPr>
      </w:pPr>
    </w:p>
    <w:p w14:paraId="4E49EAF9">
      <w:pPr>
        <w:ind w:left="5" w:right="70"/>
        <w:rPr>
          <w:rFonts w:hint="eastAsia"/>
        </w:rPr>
      </w:pPr>
      <w:r>
        <w:rPr>
          <w:rFonts w:hint="eastAsia"/>
        </w:rPr>
        <w:t>Hence comes the corruption of the words and language of the Holy Spirit.</w:t>
      </w:r>
    </w:p>
    <w:p w14:paraId="792DA3F1">
      <w:pPr>
        <w:ind w:left="5" w:right="70"/>
        <w:rPr>
          <w:rFonts w:hint="eastAsia"/>
        </w:rPr>
      </w:pPr>
      <w:r>
        <w:rPr>
          <w:rFonts w:hint="eastAsia"/>
        </w:rPr>
        <w:t>因此，圣灵的话语和语言就败坏了。</w:t>
      </w:r>
    </w:p>
    <w:p w14:paraId="402745B8">
      <w:pPr>
        <w:ind w:left="5" w:right="70"/>
        <w:rPr>
          <w:rFonts w:hint="eastAsia"/>
        </w:rPr>
      </w:pPr>
    </w:p>
    <w:p w14:paraId="7C3DF625">
      <w:pPr>
        <w:ind w:left="5" w:right="70"/>
        <w:rPr>
          <w:rFonts w:hint="eastAsia"/>
        </w:rPr>
      </w:pPr>
      <w:r>
        <w:rPr>
          <w:rFonts w:hint="eastAsia"/>
        </w:rPr>
        <w:t>Thus, to obey Christ’s commandment of bearing the Cross—that is, suffering afflictions for His cause—they carry a Cross in procession or hang a little Cross upon their belly, although the belly is an enemy to the Cross of Christ.</w:t>
      </w:r>
    </w:p>
    <w:p w14:paraId="76FDB33E">
      <w:pPr>
        <w:ind w:left="5" w:right="70"/>
        <w:rPr>
          <w:rFonts w:hint="eastAsia"/>
        </w:rPr>
      </w:pPr>
      <w:r>
        <w:rPr>
          <w:rFonts w:hint="eastAsia"/>
        </w:rPr>
        <w:t>因此，为了遵守基督背负十字架的命令——即为祂的事业受苦——他们就在游行中抬着十字架，或在他们的肚腹上挂一个小十字架，虽然肚腹是基督十字架的仇敌。</w:t>
      </w:r>
    </w:p>
    <w:p w14:paraId="62732E58">
      <w:pPr>
        <w:ind w:left="5" w:right="70"/>
        <w:rPr>
          <w:rFonts w:hint="eastAsia"/>
        </w:rPr>
      </w:pPr>
    </w:p>
    <w:p w14:paraId="5A6089C6">
      <w:pPr>
        <w:ind w:left="5" w:right="70"/>
        <w:rPr>
          <w:rFonts w:hint="eastAsia"/>
        </w:rPr>
      </w:pPr>
      <w:r>
        <w:rPr>
          <w:rFonts w:hint="eastAsia"/>
        </w:rPr>
        <w:t>Thus, the Come unto me of the Gospel is changed into pilgrimages.</w:t>
      </w:r>
    </w:p>
    <w:p w14:paraId="55B43E1D">
      <w:pPr>
        <w:ind w:left="5" w:right="70"/>
        <w:rPr>
          <w:rFonts w:hint="eastAsia"/>
        </w:rPr>
      </w:pPr>
      <w:r>
        <w:rPr>
          <w:rFonts w:hint="eastAsia"/>
        </w:rPr>
        <w:t>因此，福音中的“到我这里来”被变成了朝圣。</w:t>
      </w:r>
    </w:p>
    <w:p w14:paraId="41D80DD1">
      <w:pPr>
        <w:ind w:left="5" w:right="70"/>
        <w:rPr>
          <w:rFonts w:hint="eastAsia"/>
        </w:rPr>
      </w:pPr>
    </w:p>
    <w:p w14:paraId="6824F518">
      <w:pPr>
        <w:ind w:left="5" w:right="70"/>
        <w:rPr>
          <w:rFonts w:hint="eastAsia"/>
        </w:rPr>
      </w:pPr>
      <w:r>
        <w:rPr>
          <w:rFonts w:hint="eastAsia"/>
        </w:rPr>
        <w:t>And to be made like little children, monastic begging was invented.</w:t>
      </w:r>
    </w:p>
    <w:p w14:paraId="1044FFCB">
      <w:pPr>
        <w:ind w:left="5" w:right="70"/>
        <w:rPr>
          <w:rFonts w:hint="eastAsia"/>
        </w:rPr>
      </w:pPr>
      <w:r>
        <w:rPr>
          <w:rFonts w:hint="eastAsia"/>
        </w:rPr>
        <w:t>为了变得像小孩子，修道院的乞讨被发明了。</w:t>
      </w:r>
    </w:p>
    <w:p w14:paraId="1B1A0950">
      <w:pPr>
        <w:ind w:left="5" w:right="70"/>
        <w:rPr>
          <w:rFonts w:hint="eastAsia"/>
        </w:rPr>
      </w:pPr>
    </w:p>
    <w:p w14:paraId="62625167">
      <w:pPr>
        <w:ind w:left="5" w:right="70"/>
        <w:rPr>
          <w:rFonts w:hint="eastAsia"/>
        </w:rPr>
      </w:pPr>
      <w:r>
        <w:rPr>
          <w:rFonts w:hint="eastAsia"/>
        </w:rPr>
        <w:t>And because Christ said, I am the light of the world, they light candles in the daytime.</w:t>
      </w:r>
    </w:p>
    <w:p w14:paraId="1D2B43C6">
      <w:pPr>
        <w:ind w:left="5" w:right="70"/>
        <w:rPr>
          <w:rFonts w:hint="eastAsia"/>
        </w:rPr>
      </w:pPr>
      <w:r>
        <w:rPr>
          <w:rFonts w:hint="eastAsia"/>
        </w:rPr>
        <w:t>因为基督说，我是世界的光，他们就在白天点燃蜡烛。</w:t>
      </w:r>
    </w:p>
    <w:p w14:paraId="2F30D866">
      <w:pPr>
        <w:ind w:left="5" w:right="70"/>
        <w:rPr>
          <w:rFonts w:hint="eastAsia"/>
        </w:rPr>
      </w:pPr>
    </w:p>
    <w:p w14:paraId="3005094D">
      <w:pPr>
        <w:ind w:left="5" w:right="70"/>
        <w:rPr>
          <w:rFonts w:hint="eastAsia"/>
        </w:rPr>
      </w:pPr>
      <w:r>
        <w:rPr>
          <w:rFonts w:hint="eastAsia"/>
        </w:rPr>
        <w:t>Those who wear some words of the Gospel hanging at their neck dare not read the Gospel; and words of instruction are changed into a kind of charm or preservative.</w:t>
      </w:r>
    </w:p>
    <w:p w14:paraId="36B73238">
      <w:pPr>
        <w:ind w:left="5" w:right="70"/>
        <w:rPr>
          <w:rFonts w:hint="eastAsia"/>
        </w:rPr>
      </w:pPr>
      <w:r>
        <w:rPr>
          <w:rFonts w:hint="eastAsia"/>
        </w:rPr>
        <w:t>那些颈上挂着一些福音话语的人，却不敢读福音；教导的话语变成了某种符咒或护身符。</w:t>
      </w:r>
    </w:p>
    <w:p w14:paraId="59E26E62">
      <w:pPr>
        <w:ind w:left="5" w:right="70"/>
        <w:rPr>
          <w:rFonts w:hint="eastAsia"/>
        </w:rPr>
      </w:pPr>
    </w:p>
    <w:p w14:paraId="162036B5">
      <w:pPr>
        <w:ind w:left="5" w:right="70"/>
        <w:rPr>
          <w:rFonts w:hint="eastAsia"/>
        </w:rPr>
      </w:pPr>
      <w:r>
        <w:rPr>
          <w:rFonts w:hint="eastAsia"/>
        </w:rPr>
        <w:t>Little beads threaded together are called Our Father, and the virtue of prayer, which ought to consist in faith directed by understanding, now consists in a repetition, by a precise number, of the same prayer.</w:t>
      </w:r>
    </w:p>
    <w:p w14:paraId="65D0F1C6">
      <w:pPr>
        <w:ind w:left="5" w:right="70"/>
        <w:rPr>
          <w:rFonts w:hint="eastAsia"/>
        </w:rPr>
      </w:pPr>
      <w:r>
        <w:rPr>
          <w:rFonts w:hint="eastAsia"/>
        </w:rPr>
        <w:t>串在一起的小珠子被称为“我们的天父”，而祷告的功效，本应在于由理解所引导的信，现在却在于按精确的次数，重复同一个祷告。</w:t>
      </w:r>
    </w:p>
    <w:p w14:paraId="49C094B0">
      <w:pPr>
        <w:ind w:left="5" w:right="70"/>
        <w:rPr>
          <w:rFonts w:hint="eastAsia"/>
        </w:rPr>
      </w:pPr>
    </w:p>
    <w:p w14:paraId="54BE2C26">
      <w:pPr>
        <w:ind w:left="5" w:right="70"/>
        <w:rPr>
          <w:rFonts w:hint="eastAsia"/>
        </w:rPr>
      </w:pPr>
      <w:r>
        <w:rPr>
          <w:rFonts w:hint="eastAsia"/>
        </w:rPr>
        <w:t>Popery, by increasing ceremonies, has extinguished piety; and by amusing the eyes and exercising the hands, has lulled the conscience asleep.</w:t>
      </w:r>
    </w:p>
    <w:p w14:paraId="2BCED657">
      <w:pPr>
        <w:ind w:left="5" w:right="70"/>
        <w:rPr>
          <w:rFonts w:hint="eastAsia"/>
        </w:rPr>
      </w:pPr>
      <w:r>
        <w:rPr>
          <w:rFonts w:hint="eastAsia"/>
        </w:rPr>
        <w:t>教宗制度，通过增加仪式，熄灭了虔敬；通过娱乐眼睛和操练双手，使良心沉睡。</w:t>
      </w:r>
    </w:p>
    <w:p w14:paraId="05BF75FB">
      <w:pPr>
        <w:ind w:left="5" w:right="70"/>
        <w:rPr>
          <w:rFonts w:hint="eastAsia"/>
        </w:rPr>
      </w:pPr>
    </w:p>
    <w:p w14:paraId="7D426643">
      <w:pPr>
        <w:ind w:left="5" w:right="70"/>
        <w:rPr>
          <w:rFonts w:hint="eastAsia"/>
        </w:rPr>
      </w:pPr>
      <w:r>
        <w:rPr>
          <w:rFonts w:hint="eastAsia"/>
        </w:rPr>
        <w:t>As when shadows grow, night draws near; when the shadows of ceremonies multiply, you may say with certainty that the night of dark ignorance is advancing swiftly.</w:t>
      </w:r>
    </w:p>
    <w:p w14:paraId="1F60489A">
      <w:pPr>
        <w:ind w:left="5" w:right="70"/>
        <w:rPr>
          <w:rFonts w:hint="eastAsia"/>
        </w:rPr>
      </w:pPr>
      <w:r>
        <w:rPr>
          <w:rFonts w:hint="eastAsia"/>
        </w:rPr>
        <w:t>当影子变长时，黑夜就近了；当仪式的影子增多时，你可以肯定地说，黑暗无知的黑夜正在迅速地前进。</w:t>
      </w:r>
    </w:p>
    <w:p w14:paraId="1A15886A">
      <w:pPr>
        <w:ind w:left="5" w:right="70"/>
        <w:rPr>
          <w:rFonts w:hint="eastAsia"/>
        </w:rPr>
      </w:pPr>
    </w:p>
    <w:p w14:paraId="38999350">
      <w:pPr>
        <w:ind w:left="5" w:right="70"/>
        <w:rPr>
          <w:rFonts w:hint="eastAsia"/>
        </w:rPr>
      </w:pPr>
      <w:r>
        <w:rPr>
          <w:rFonts w:hint="eastAsia"/>
        </w:rPr>
        <w:t>The doctrine of penitence was corrupted in the same manner.</w:t>
      </w:r>
    </w:p>
    <w:p w14:paraId="00BC79C4">
      <w:pPr>
        <w:ind w:left="5" w:right="70"/>
        <w:rPr>
          <w:rFonts w:hint="eastAsia"/>
        </w:rPr>
      </w:pPr>
      <w:r>
        <w:rPr>
          <w:rFonts w:hint="eastAsia"/>
        </w:rPr>
        <w:t>悔罪的教义也以同样的方式被败坏了。</w:t>
      </w:r>
    </w:p>
    <w:p w14:paraId="3EC96926">
      <w:pPr>
        <w:ind w:left="5" w:right="70"/>
        <w:rPr>
          <w:rFonts w:hint="eastAsia"/>
        </w:rPr>
      </w:pPr>
    </w:p>
    <w:p w14:paraId="79384809">
      <w:pPr>
        <w:ind w:left="5" w:right="70"/>
        <w:rPr>
          <w:rFonts w:hint="eastAsia"/>
        </w:rPr>
      </w:pPr>
      <w:r>
        <w:rPr>
          <w:rFonts w:hint="eastAsia"/>
        </w:rPr>
        <w:t>For whereas doing penitence—according to the language of Scripture and according to truth—is nothing else but repenting of one’s sins, the Roman Church by penitence (which English Romanists corruptly call penances) understands scourging, fasting, pilgrimages, and pecuniary penalties, which the penitent undergoes to satisfy God’s justice after the sin is pardoned.</w:t>
      </w:r>
    </w:p>
    <w:p w14:paraId="1E5A434C">
      <w:pPr>
        <w:ind w:left="5" w:right="70"/>
        <w:rPr>
          <w:rFonts w:hint="eastAsia"/>
        </w:rPr>
      </w:pPr>
      <w:r>
        <w:rPr>
          <w:rFonts w:hint="eastAsia"/>
        </w:rPr>
        <w:t>因为“行悔罪”——根据圣经的语言和根据真理——无非是悔改自己的罪，而罗马教会所谓的“悔罪”（英国罗马天主教徒腐败地称之为“penances”）是指鞭打、禁食、朝圣和金钱的惩罚，悔罪者在罪被赦免后要承受这些来满足上帝的公义。</w:t>
      </w:r>
    </w:p>
    <w:p w14:paraId="05082679">
      <w:pPr>
        <w:ind w:left="5" w:right="70"/>
        <w:rPr>
          <w:rFonts w:hint="eastAsia"/>
        </w:rPr>
      </w:pPr>
    </w:p>
    <w:p w14:paraId="27CEB9BA">
      <w:pPr>
        <w:ind w:left="5" w:right="70"/>
        <w:rPr>
          <w:rFonts w:hint="eastAsia"/>
        </w:rPr>
      </w:pPr>
      <w:r>
        <w:rPr>
          <w:rFonts w:hint="eastAsia"/>
        </w:rPr>
        <w:t>Wherefore Bellarmine says that penitence is not necessary to all men, but only to sinners—as if all men were not sinners or as if any could be saved without repentance.</w:t>
      </w:r>
    </w:p>
    <w:p w14:paraId="6334B70B">
      <w:pPr>
        <w:ind w:left="5" w:right="70"/>
        <w:rPr>
          <w:rFonts w:hint="eastAsia"/>
        </w:rPr>
      </w:pPr>
      <w:r>
        <w:rPr>
          <w:rFonts w:hint="eastAsia"/>
        </w:rPr>
        <w:t>因此贝拉明说，悔罪并非对所有的人都必要，只对罪人必要——仿佛并非所有的人都是罪人，或仿佛任何人没有悔改就能得救。</w:t>
      </w:r>
    </w:p>
    <w:p w14:paraId="5DDB3D0C">
      <w:pPr>
        <w:ind w:left="5" w:right="70"/>
        <w:rPr>
          <w:rFonts w:hint="eastAsia"/>
        </w:rPr>
      </w:pPr>
    </w:p>
    <w:p w14:paraId="3C6CE4F5">
      <w:pPr>
        <w:ind w:left="5" w:right="70"/>
        <w:rPr>
          <w:rFonts w:hint="eastAsia"/>
        </w:rPr>
      </w:pPr>
      <w:r>
        <w:rPr>
          <w:rFonts w:hint="eastAsia"/>
        </w:rPr>
        <w:t>Holy Scripture does not speak so.</w:t>
      </w:r>
    </w:p>
    <w:p w14:paraId="067C670D">
      <w:pPr>
        <w:ind w:left="5" w:right="70"/>
        <w:rPr>
          <w:rFonts w:hint="eastAsia"/>
        </w:rPr>
      </w:pPr>
      <w:r>
        <w:rPr>
          <w:rFonts w:hint="eastAsia"/>
        </w:rPr>
        <w:t>圣经不是这样说的。</w:t>
      </w:r>
    </w:p>
    <w:p w14:paraId="16F3D47F">
      <w:pPr>
        <w:ind w:left="5" w:right="70"/>
        <w:rPr>
          <w:rFonts w:hint="eastAsia"/>
        </w:rPr>
      </w:pPr>
    </w:p>
    <w:p w14:paraId="3EBBEDD4">
      <w:pPr>
        <w:ind w:left="5" w:right="70"/>
        <w:rPr>
          <w:rFonts w:hint="eastAsia"/>
        </w:rPr>
      </w:pPr>
      <w:r>
        <w:rPr>
          <w:rFonts w:hint="eastAsia"/>
        </w:rPr>
        <w:t>When Scripture says that the Ninevites did penitence, the Holy Spirit means that they amended their lives; for the Greek word μετανοέω (metanoeō) that Christ uses signifies that they corrected themselves and altered their mind and changed their spirit.</w:t>
      </w:r>
    </w:p>
    <w:p w14:paraId="42389E9F">
      <w:pPr>
        <w:ind w:left="5" w:right="70"/>
        <w:rPr>
          <w:rFonts w:hint="eastAsia"/>
        </w:rPr>
      </w:pPr>
      <w:r>
        <w:rPr>
          <w:rFonts w:hint="eastAsia"/>
        </w:rPr>
        <w:t>当圣经说尼尼微人行了悔罪时，圣灵的意思是他们改正了他们的生活；因为基督所用的希腊词μετανοέω（metanoeō）意指他们纠正了自己，改变了他们的心意和他们的灵。</w:t>
      </w:r>
    </w:p>
    <w:p w14:paraId="7C58C1B9">
      <w:pPr>
        <w:ind w:left="5" w:right="70"/>
        <w:rPr>
          <w:rFonts w:hint="eastAsia"/>
        </w:rPr>
      </w:pPr>
    </w:p>
    <w:p w14:paraId="3CF58603">
      <w:pPr>
        <w:ind w:left="5" w:right="70"/>
        <w:rPr>
          <w:rFonts w:hint="eastAsia"/>
        </w:rPr>
      </w:pPr>
      <w:r>
        <w:rPr>
          <w:rFonts w:hint="eastAsia"/>
        </w:rPr>
        <w:t>And will. Fasting, sackcloth, and ashes, which they added to their inward sorrow, were not penitence or repentance, but only outward signs and aids to repentance.</w:t>
      </w:r>
    </w:p>
    <w:p w14:paraId="0E300C95">
      <w:pPr>
        <w:ind w:left="5" w:right="70"/>
        <w:rPr>
          <w:rFonts w:hint="eastAsia"/>
        </w:rPr>
      </w:pPr>
      <w:r>
        <w:rPr>
          <w:rFonts w:hint="eastAsia"/>
        </w:rPr>
        <w:t>并且意愿。禁食、麻衣和灰烬，他们加在他们内心忧伤上的，并非悔罪或悔改，而只是悔改的外在记号和帮助。</w:t>
      </w:r>
    </w:p>
    <w:p w14:paraId="341EA026">
      <w:pPr>
        <w:ind w:left="5" w:right="70"/>
        <w:rPr>
          <w:rFonts w:hint="eastAsia"/>
        </w:rPr>
      </w:pPr>
    </w:p>
    <w:p w14:paraId="221203CA">
      <w:pPr>
        <w:ind w:left="5" w:right="70"/>
        <w:rPr>
          <w:rFonts w:hint="eastAsia"/>
        </w:rPr>
      </w:pPr>
      <w:r>
        <w:rPr>
          <w:rFonts w:hint="eastAsia"/>
        </w:rPr>
        <w:t>Thus, when Christ says that the people of Tyre and Sidon would have repented long ago in sackcloth and ashes, he does not mean that sackcloth and ashes were penitence itself, but that the Tyrians would have testified their repentance by these external signs, customary among them and other nations of the East.</w:t>
      </w:r>
    </w:p>
    <w:p w14:paraId="594DC74C">
      <w:pPr>
        <w:ind w:left="5" w:right="70"/>
        <w:rPr>
          <w:rFonts w:hint="eastAsia"/>
        </w:rPr>
      </w:pPr>
      <w:r>
        <w:rPr>
          <w:rFonts w:hint="eastAsia"/>
        </w:rPr>
        <w:t>因此，当基督说推罗和西顿的民众早已披麻蒙灰悔改了，祂并非意指麻衣和灰烬本身就是悔罪，而是说推罗人会用这些外在的记号来见证他们的悔改，这些记号在他们和其他东方民族中是 customary 的。</w:t>
      </w:r>
    </w:p>
    <w:p w14:paraId="0EC4726C">
      <w:pPr>
        <w:ind w:left="5" w:right="70"/>
        <w:rPr>
          <w:rFonts w:hint="eastAsia"/>
        </w:rPr>
      </w:pPr>
    </w:p>
    <w:p w14:paraId="08E92D46">
      <w:pPr>
        <w:ind w:left="5" w:right="70"/>
        <w:rPr>
          <w:rFonts w:hint="eastAsia"/>
        </w:rPr>
      </w:pPr>
      <w:r>
        <w:rPr>
          <w:rFonts w:hint="eastAsia"/>
        </w:rPr>
        <w:t>And the word which we translate as penitence or repentance signifies a return or a conversion, not a bodily punishment or monetary fines.</w:t>
      </w:r>
    </w:p>
    <w:p w14:paraId="42AFA5CD">
      <w:pPr>
        <w:ind w:left="5" w:right="70"/>
        <w:rPr>
          <w:rFonts w:hint="eastAsia"/>
        </w:rPr>
      </w:pPr>
      <w:r>
        <w:rPr>
          <w:rFonts w:hint="eastAsia"/>
        </w:rPr>
        <w:t>我们翻译为“悔罪”或“悔改”的那个词，意指“归回”或“归正”，而非身体的惩罚或金钱的罚款。</w:t>
      </w:r>
    </w:p>
    <w:p w14:paraId="41F44AC9">
      <w:pPr>
        <w:ind w:left="5" w:right="70"/>
        <w:rPr>
          <w:rFonts w:hint="eastAsia"/>
        </w:rPr>
      </w:pPr>
    </w:p>
    <w:p w14:paraId="3B8F84CB">
      <w:pPr>
        <w:ind w:left="5" w:right="70"/>
        <w:rPr>
          <w:rFonts w:hint="eastAsia"/>
        </w:rPr>
      </w:pPr>
      <w:r>
        <w:rPr>
          <w:rFonts w:hint="eastAsia"/>
        </w:rPr>
        <w:t>The Apostle Peter clearly expresses this in Acts 3:19: “Repent and be converted.”</w:t>
      </w:r>
    </w:p>
    <w:p w14:paraId="2B189E5F">
      <w:pPr>
        <w:ind w:left="5" w:right="70"/>
        <w:rPr>
          <w:rFonts w:hint="eastAsia"/>
        </w:rPr>
      </w:pPr>
      <w:r>
        <w:rPr>
          <w:rFonts w:hint="eastAsia"/>
        </w:rPr>
        <w:t>使徒彼得在使徒行传3:19中清楚地表达了这一点：“你们当悔改归正。”</w:t>
      </w:r>
    </w:p>
    <w:p w14:paraId="634DE089">
      <w:pPr>
        <w:ind w:left="5" w:right="70"/>
        <w:rPr>
          <w:rFonts w:hint="eastAsia"/>
        </w:rPr>
      </w:pPr>
    </w:p>
    <w:p w14:paraId="7BF7EFE6">
      <w:pPr>
        <w:ind w:left="5" w:right="70"/>
        <w:rPr>
          <w:rFonts w:hint="eastAsia"/>
        </w:rPr>
      </w:pPr>
      <w:r>
        <w:rPr>
          <w:rFonts w:hint="eastAsia"/>
        </w:rPr>
        <w:t>Here he shows that penitence or repentance consists in conversion.</w:t>
      </w:r>
    </w:p>
    <w:p w14:paraId="2E9E604C">
      <w:pPr>
        <w:ind w:left="5" w:right="70"/>
        <w:rPr>
          <w:rFonts w:hint="eastAsia"/>
        </w:rPr>
      </w:pPr>
      <w:r>
        <w:rPr>
          <w:rFonts w:hint="eastAsia"/>
        </w:rPr>
        <w:t>在这里他表明，悔罪或悔改在于归正。</w:t>
      </w:r>
    </w:p>
    <w:p w14:paraId="642C4AA4">
      <w:pPr>
        <w:ind w:left="5" w:right="70"/>
        <w:rPr>
          <w:rFonts w:hint="eastAsia"/>
        </w:rPr>
      </w:pPr>
    </w:p>
    <w:p w14:paraId="77DE992A">
      <w:pPr>
        <w:ind w:left="5" w:right="70"/>
        <w:rPr>
          <w:rFonts w:hint="eastAsia"/>
        </w:rPr>
      </w:pPr>
      <w:r>
        <w:rPr>
          <w:rFonts w:hint="eastAsia"/>
        </w:rPr>
        <w:t>And the Spirit of God, in Revelation 2:4, laments that the Ephesians had abandoned their first love; then he tells them, “Repent and do the first works,” clearly demonstrating that agere poenitentiam—doing penitence or repenting—is doing the first works that they had neglected before.</w:t>
      </w:r>
    </w:p>
    <w:p w14:paraId="239528A0">
      <w:pPr>
        <w:ind w:left="5" w:right="70"/>
        <w:rPr>
          <w:rFonts w:hint="eastAsia"/>
        </w:rPr>
      </w:pPr>
      <w:r>
        <w:rPr>
          <w:rFonts w:hint="eastAsia"/>
        </w:rPr>
        <w:t>上帝的灵，在启示录2:4中，哀叹以弗所人离弃了他们起初的爱心；然后祂对他们说：“应当悔改，行起初所行的事，”清楚地表明“agere poenitentiam”——即行悔罪或悔改——是行他们先前所忽略的起初所行的事。</w:t>
      </w:r>
    </w:p>
    <w:p w14:paraId="56C12D74">
      <w:pPr>
        <w:ind w:left="5" w:right="70"/>
        <w:rPr>
          <w:rFonts w:hint="eastAsia"/>
        </w:rPr>
      </w:pPr>
    </w:p>
    <w:p w14:paraId="43DD56C8">
      <w:pPr>
        <w:ind w:left="5" w:right="70"/>
        <w:rPr>
          <w:rFonts w:hint="eastAsia"/>
        </w:rPr>
      </w:pPr>
      <w:r>
        <w:rPr>
          <w:rFonts w:hint="eastAsia"/>
        </w:rPr>
        <w:t>Thus, in 2 Chronicles 6:24, these words according to the common version, “If converting themselves they do penitence,” show that true penitence consists in conversion.</w:t>
      </w:r>
    </w:p>
    <w:p w14:paraId="0EC8B4CC">
      <w:pPr>
        <w:ind w:left="5" w:right="70"/>
        <w:rPr>
          <w:rFonts w:hint="eastAsia"/>
        </w:rPr>
      </w:pPr>
      <w:r>
        <w:rPr>
          <w:rFonts w:hint="eastAsia"/>
        </w:rPr>
        <w:t>因此，在历代志下6:24中，根据通俗译本的这些话：“他们若归正，行悔罪，”表明了真正的悔罪在于归正。</w:t>
      </w:r>
    </w:p>
    <w:p w14:paraId="37E35039">
      <w:pPr>
        <w:ind w:left="5" w:right="70"/>
        <w:rPr>
          <w:rFonts w:hint="eastAsia"/>
        </w:rPr>
      </w:pPr>
    </w:p>
    <w:p w14:paraId="5D206F6E">
      <w:pPr>
        <w:ind w:left="5" w:right="70"/>
        <w:rPr>
          <w:rFonts w:hint="eastAsia"/>
        </w:rPr>
      </w:pPr>
      <w:r>
        <w:rPr>
          <w:rFonts w:hint="eastAsia"/>
        </w:rPr>
        <w:t>And in 2 Chronicles 7:14, “If the people do penitence from their wicked ways,” it follows that doing penitence is turning away from evil to pursue good works.</w:t>
      </w:r>
    </w:p>
    <w:p w14:paraId="32E59D2E">
      <w:pPr>
        <w:ind w:left="5" w:right="70"/>
        <w:rPr>
          <w:rFonts w:hint="eastAsia"/>
        </w:rPr>
      </w:pPr>
      <w:r>
        <w:rPr>
          <w:rFonts w:hint="eastAsia"/>
        </w:rPr>
        <w:t>在历代志下7:14中，“这民若悔改，离开他们的恶行，”由此可见，行悔罪就是离开恶，追求善工。</w:t>
      </w:r>
    </w:p>
    <w:p w14:paraId="1431D1BC">
      <w:pPr>
        <w:ind w:left="5" w:right="70"/>
        <w:rPr>
          <w:rFonts w:hint="eastAsia"/>
        </w:rPr>
      </w:pPr>
    </w:p>
    <w:p w14:paraId="20E71223">
      <w:pPr>
        <w:ind w:left="5" w:right="70"/>
        <w:rPr>
          <w:rFonts w:hint="eastAsia"/>
        </w:rPr>
      </w:pPr>
      <w:r>
        <w:rPr>
          <w:rFonts w:hint="eastAsia"/>
        </w:rPr>
        <w:t>And when Christ said that he came to call sinners to repentance or penitence, he does not mean that he came to call men to endure satisfactory pains but to amend their lives.</w:t>
      </w:r>
    </w:p>
    <w:p w14:paraId="7326B777">
      <w:pPr>
        <w:ind w:left="5" w:right="70"/>
        <w:rPr>
          <w:rFonts w:hint="eastAsia"/>
        </w:rPr>
      </w:pPr>
      <w:r>
        <w:rPr>
          <w:rFonts w:hint="eastAsia"/>
        </w:rPr>
        <w:t>当基督说祂来是召罪人悔改或悔罪时，祂并非意指祂来是召人忍受补赎的痛苦，而是要更新他们的生命。</w:t>
      </w:r>
    </w:p>
    <w:p w14:paraId="124F1E4A">
      <w:pPr>
        <w:ind w:left="5" w:right="70"/>
        <w:rPr>
          <w:rFonts w:hint="eastAsia"/>
        </w:rPr>
      </w:pPr>
    </w:p>
    <w:p w14:paraId="1DD826FC">
      <w:pPr>
        <w:ind w:left="5" w:right="70"/>
        <w:rPr>
          <w:rFonts w:hint="eastAsia"/>
        </w:rPr>
      </w:pPr>
      <w:r>
        <w:rPr>
          <w:rFonts w:hint="eastAsia"/>
        </w:rPr>
        <w:t>And in Revelation 9:20, “They repented not of the works of their hands, that they should not worship devils and idols,” etc.</w:t>
      </w:r>
    </w:p>
    <w:p w14:paraId="76DC7F51">
      <w:pPr>
        <w:ind w:left="5" w:right="70"/>
        <w:rPr>
          <w:rFonts w:hint="eastAsia"/>
        </w:rPr>
      </w:pPr>
      <w:r>
        <w:rPr>
          <w:rFonts w:hint="eastAsia"/>
        </w:rPr>
        <w:t>在启示录9:20中：“他们仍旧不悔改自己手所作的工，还是去拜鬼魔和偶像，”等等。</w:t>
      </w:r>
    </w:p>
    <w:p w14:paraId="15B8D0E5">
      <w:pPr>
        <w:ind w:left="5" w:right="70"/>
        <w:rPr>
          <w:rFonts w:hint="eastAsia"/>
        </w:rPr>
      </w:pPr>
    </w:p>
    <w:p w14:paraId="3F548AE6">
      <w:pPr>
        <w:ind w:left="5" w:right="70"/>
        <w:rPr>
          <w:rFonts w:hint="eastAsia"/>
        </w:rPr>
      </w:pPr>
      <w:r>
        <w:rPr>
          <w:rFonts w:hint="eastAsia"/>
        </w:rPr>
        <w:t>For then an idolater does the works of penitence when he forsakes idols to adhere to the true God.</w:t>
      </w:r>
    </w:p>
    <w:p w14:paraId="7B518FFA">
      <w:pPr>
        <w:ind w:left="5" w:right="70"/>
        <w:rPr>
          <w:rFonts w:hint="eastAsia"/>
        </w:rPr>
      </w:pPr>
      <w:r>
        <w:rPr>
          <w:rFonts w:hint="eastAsia"/>
        </w:rPr>
        <w:t>因为那时，一个拜偶像的人，当他离弃偶像归向真神时，就是行了悔罪的工。</w:t>
      </w:r>
    </w:p>
    <w:p w14:paraId="319965BA">
      <w:pPr>
        <w:ind w:left="5" w:right="70"/>
        <w:rPr>
          <w:rFonts w:hint="eastAsia"/>
        </w:rPr>
      </w:pPr>
    </w:p>
    <w:p w14:paraId="5DA8B36F">
      <w:pPr>
        <w:ind w:left="5" w:right="70"/>
        <w:rPr>
          <w:rFonts w:hint="eastAsia"/>
        </w:rPr>
      </w:pPr>
      <w:r>
        <w:rPr>
          <w:rFonts w:hint="eastAsia"/>
        </w:rPr>
        <w:t>But the Pope has turned amendment of life into torment and bodily and monetary punishments because such a penitence is profitable for the clergy and increases their authority.</w:t>
      </w:r>
    </w:p>
    <w:p w14:paraId="493C87C4">
      <w:pPr>
        <w:ind w:left="5" w:right="70"/>
        <w:rPr>
          <w:rFonts w:hint="eastAsia"/>
        </w:rPr>
      </w:pPr>
      <w:r>
        <w:rPr>
          <w:rFonts w:hint="eastAsia"/>
        </w:rPr>
        <w:t>但教宗已将生命的更新变成了折磨以及身体和金钱的惩罚，因为那样的悔罪对神职人员有利，并增加了他们的权威。</w:t>
      </w:r>
    </w:p>
    <w:p w14:paraId="3D6486DB">
      <w:pPr>
        <w:ind w:left="5" w:right="70"/>
        <w:rPr>
          <w:rFonts w:hint="eastAsia"/>
        </w:rPr>
      </w:pPr>
    </w:p>
    <w:p w14:paraId="50840D7C">
      <w:pPr>
        <w:ind w:left="5" w:right="70"/>
        <w:rPr>
          <w:rFonts w:hint="eastAsia"/>
        </w:rPr>
      </w:pPr>
      <w:r>
        <w:rPr>
          <w:rFonts w:hint="eastAsia"/>
        </w:rPr>
        <w:t>And with such a penitence, the Pope may dispense, but he cannot dispense with amendment of life and conversion to God.</w:t>
      </w:r>
    </w:p>
    <w:p w14:paraId="76089105">
      <w:pPr>
        <w:ind w:left="5" w:right="70"/>
        <w:rPr>
          <w:rFonts w:hint="eastAsia"/>
        </w:rPr>
      </w:pPr>
      <w:r>
        <w:rPr>
          <w:rFonts w:hint="eastAsia"/>
        </w:rPr>
        <w:t>对于那样的悔罪，教宗可以豁免，但他不能豁免生命的更新和归向上帝。</w:t>
      </w:r>
    </w:p>
    <w:p w14:paraId="70BE58A7">
      <w:pPr>
        <w:ind w:left="5" w:right="70"/>
        <w:rPr>
          <w:rFonts w:hint="eastAsia"/>
        </w:rPr>
      </w:pPr>
    </w:p>
    <w:p w14:paraId="7333A4A1">
      <w:pPr>
        <w:ind w:left="5" w:right="70"/>
        <w:rPr>
          <w:rFonts w:hint="eastAsia"/>
        </w:rPr>
      </w:pPr>
      <w:r>
        <w:rPr>
          <w:rFonts w:hint="eastAsia"/>
        </w:rPr>
        <w:t>Therefore, Pope Leo X and the fathers of the last Council of Lateran declare open war against God when (in the Bull Exsurge, which concludes the Council) they list among the blasphemies and heresies of Luther that he had said “the best penitence was a new life”—that is, that the most acceptable penitence to God is to amend one’s life, abandoning wicked ways and embracing virtue and the fear of God.</w:t>
      </w:r>
    </w:p>
    <w:p w14:paraId="0FC898CB">
      <w:pPr>
        <w:ind w:left="5" w:right="70"/>
        <w:rPr>
          <w:rFonts w:hint="eastAsia"/>
        </w:rPr>
      </w:pPr>
      <w:r>
        <w:rPr>
          <w:rFonts w:hint="eastAsia"/>
        </w:rPr>
        <w:t>因此，教宗利奥十世和最后一次拉特兰公会议的教父们，当他们（在结束公会议的《兴起敕令》中）将路德说“最好的悔罪是新生命”——即对上帝最可悦纳的悔罪是更新一个人的生命，离弃邪恶的道路，拥抱美德和对上帝的敬畏——列为亵渎和异端时，他们就公然向上帝宣战了。</w:t>
      </w:r>
    </w:p>
    <w:p w14:paraId="064B2F4F">
      <w:pPr>
        <w:ind w:left="5" w:right="70"/>
        <w:rPr>
          <w:rFonts w:hint="eastAsia"/>
        </w:rPr>
      </w:pPr>
    </w:p>
    <w:p w14:paraId="4F5E9F95">
      <w:pPr>
        <w:ind w:left="5" w:right="70"/>
        <w:rPr>
          <w:rFonts w:hint="eastAsia"/>
        </w:rPr>
      </w:pPr>
      <w:r>
        <w:rPr>
          <w:rFonts w:hint="eastAsia"/>
        </w:rPr>
        <w:t>By pronouncing an anathema against Luther for speaking thus, they excommunicate Christ and the apostles and prophets, who have spoken the same words, as we have seen.</w:t>
      </w:r>
    </w:p>
    <w:p w14:paraId="265DC653">
      <w:pPr>
        <w:ind w:left="5" w:right="70"/>
        <w:rPr>
          <w:rFonts w:hint="eastAsia"/>
        </w:rPr>
      </w:pPr>
      <w:r>
        <w:rPr>
          <w:rFonts w:hint="eastAsia"/>
        </w:rPr>
        <w:t>通过对如此说话的路德宣告诅咒，他们就将基督、使徒和先知们逐出教会，因为他们也说了同样的话，正如我们所见。</w:t>
      </w:r>
    </w:p>
    <w:p w14:paraId="6D7C81F9">
      <w:pPr>
        <w:ind w:left="5" w:right="70"/>
        <w:rPr>
          <w:rFonts w:hint="eastAsia"/>
        </w:rPr>
      </w:pPr>
    </w:p>
    <w:p w14:paraId="06FDF894">
      <w:pPr>
        <w:ind w:left="5" w:right="70"/>
        <w:rPr>
          <w:rFonts w:hint="eastAsia"/>
        </w:rPr>
      </w:pPr>
      <w:r>
        <w:rPr>
          <w:rFonts w:hint="eastAsia"/>
        </w:rPr>
        <w:t>These prelates should then have told us what penitence is better than a better life.</w:t>
      </w:r>
    </w:p>
    <w:p w14:paraId="1D0F002B">
      <w:pPr>
        <w:ind w:left="5" w:right="70"/>
        <w:rPr>
          <w:rFonts w:hint="eastAsia"/>
        </w:rPr>
      </w:pPr>
      <w:r>
        <w:rPr>
          <w:rFonts w:hint="eastAsia"/>
        </w:rPr>
        <w:t>那么这些主教们就该告诉我们，有什么悔罪比更好的生命更好。</w:t>
      </w:r>
    </w:p>
    <w:p w14:paraId="4BD8F988">
      <w:pPr>
        <w:ind w:left="5" w:right="70"/>
        <w:rPr>
          <w:rFonts w:hint="eastAsia"/>
        </w:rPr>
      </w:pPr>
    </w:p>
    <w:p w14:paraId="34015110">
      <w:pPr>
        <w:ind w:left="5" w:right="70"/>
        <w:rPr>
          <w:rFonts w:hint="eastAsia"/>
        </w:rPr>
      </w:pPr>
      <w:r>
        <w:rPr>
          <w:rFonts w:hint="eastAsia"/>
        </w:rPr>
        <w:t>Did they believe that self-flagellation, abstaining from meat, pilgrimage, or giving to the Church (that is, to the friars) are better things than living righteously and departing from evil?</w:t>
      </w:r>
    </w:p>
    <w:p w14:paraId="5042107E">
      <w:pPr>
        <w:ind w:left="5" w:right="70"/>
        <w:rPr>
          <w:rFonts w:hint="eastAsia"/>
        </w:rPr>
      </w:pPr>
      <w:r>
        <w:rPr>
          <w:rFonts w:hint="eastAsia"/>
        </w:rPr>
        <w:t>他们是否相信，自我鞭笞、戒绝肉食、朝圣，或奉献给教会（即给修士们），比公义地生活和离开邪恶更好？</w:t>
      </w:r>
    </w:p>
    <w:p w14:paraId="7FA8F272">
      <w:pPr>
        <w:ind w:left="5" w:right="70"/>
        <w:rPr>
          <w:rFonts w:hint="eastAsia"/>
        </w:rPr>
      </w:pPr>
    </w:p>
    <w:p w14:paraId="1F988B96">
      <w:pPr>
        <w:ind w:left="5" w:right="70"/>
        <w:rPr>
          <w:rFonts w:hint="eastAsia"/>
        </w:rPr>
      </w:pPr>
      <w:r>
        <w:rPr>
          <w:rFonts w:hint="eastAsia"/>
        </w:rPr>
        <w:t>Who does not know that these outward exercises may be done hypocritically and that pagans and Muslims surpass Christians in these austerities?</w:t>
      </w:r>
    </w:p>
    <w:p w14:paraId="0C9274D0">
      <w:pPr>
        <w:ind w:left="5" w:right="70"/>
        <w:rPr>
          <w:rFonts w:hint="eastAsia"/>
        </w:rPr>
      </w:pPr>
      <w:r>
        <w:rPr>
          <w:rFonts w:hint="eastAsia"/>
        </w:rPr>
        <w:t>谁不知道这些外在的操练可以伪善地行，并且异教徒和穆斯林在这些苦修上超过了基督徒？</w:t>
      </w:r>
    </w:p>
    <w:p w14:paraId="1FAF7BF8">
      <w:pPr>
        <w:ind w:left="5" w:right="70"/>
        <w:rPr>
          <w:rFonts w:hint="eastAsia"/>
        </w:rPr>
      </w:pPr>
    </w:p>
    <w:p w14:paraId="3FAE7637">
      <w:pPr>
        <w:ind w:left="5" w:right="70"/>
        <w:rPr>
          <w:rFonts w:hint="eastAsia"/>
        </w:rPr>
      </w:pPr>
      <w:r>
        <w:rPr>
          <w:rFonts w:hint="eastAsia"/>
        </w:rPr>
        <w:t>But true amendment of life alone—without these outward penances—is profitable and acceptable to God; whereas outward penances without a new heart and without amendment are a masked profanity, whereby a man performs a charade before God and pays Him in empty gestures, putting on an outward show of devotion not to please God but men.</w:t>
      </w:r>
    </w:p>
    <w:p w14:paraId="4A294A8D">
      <w:pPr>
        <w:ind w:left="5" w:right="70"/>
        <w:rPr>
          <w:rFonts w:hint="eastAsia"/>
        </w:rPr>
      </w:pPr>
      <w:r>
        <w:rPr>
          <w:rFonts w:hint="eastAsia"/>
        </w:rPr>
        <w:t>但只有真正的生命更新——没有这些外在的悔罪——才对上帝有益且蒙悦纳；而没有新心和没有更新的外在悔罪，是一种伪装的亵渎，借此一个人在上帝面前表演哑剧，并用空洞的姿态来偿还祂，装出一副虔诚的外表，并非为了取悦上帝，而是为了取悦人。</w:t>
      </w:r>
    </w:p>
    <w:p w14:paraId="0E28BD12">
      <w:pPr>
        <w:ind w:left="5" w:right="70"/>
        <w:rPr>
          <w:rFonts w:hint="eastAsia"/>
        </w:rPr>
      </w:pPr>
    </w:p>
    <w:p w14:paraId="246C0B1C">
      <w:pPr>
        <w:ind w:left="5" w:right="70"/>
        <w:rPr>
          <w:rFonts w:hint="eastAsia"/>
        </w:rPr>
      </w:pPr>
      <w:r>
        <w:rPr>
          <w:rFonts w:hint="eastAsia"/>
        </w:rPr>
        <w:t>“Bodily exercise profits little,” says the Apostle, “but godliness is profitable unto all things, having promise of the life that now is and of that which is to come.”</w:t>
      </w:r>
    </w:p>
    <w:p w14:paraId="7E16D37A">
      <w:pPr>
        <w:ind w:left="5" w:right="70"/>
        <w:rPr>
          <w:rFonts w:hint="eastAsia"/>
        </w:rPr>
      </w:pPr>
      <w:r>
        <w:rPr>
          <w:rFonts w:hint="eastAsia"/>
        </w:rPr>
        <w:t>“操练身体，益处还少，”使徒说，“惟独敬虔，凡事都有益处，因有今生和来生的应许。”</w:t>
      </w:r>
    </w:p>
    <w:p w14:paraId="528A8CA9">
      <w:pPr>
        <w:ind w:left="5" w:right="70"/>
        <w:rPr>
          <w:rFonts w:hint="eastAsia"/>
        </w:rPr>
      </w:pPr>
    </w:p>
    <w:p w14:paraId="3CE3388B">
      <w:pPr>
        <w:ind w:left="5" w:right="70"/>
        <w:rPr>
          <w:rFonts w:hint="eastAsia"/>
        </w:rPr>
      </w:pPr>
      <w:r>
        <w:rPr>
          <w:rFonts w:hint="eastAsia"/>
        </w:rPr>
        <w:t>Contrition of heart never makes a man proud, since it consists in humiliation, but outward penances puff up many men with pride, and some will boast of their humility, even so far as to believe that God is in their debt and that they have satisfactions to spare.</w:t>
      </w:r>
    </w:p>
    <w:p w14:paraId="32783264">
      <w:pPr>
        <w:ind w:left="5" w:right="70"/>
        <w:rPr>
          <w:rFonts w:hint="eastAsia"/>
        </w:rPr>
      </w:pPr>
      <w:r>
        <w:rPr>
          <w:rFonts w:hint="eastAsia"/>
        </w:rPr>
        <w:t>内心的痛悔从不使人骄傲，因为它在于谦卑，但外在的悔罪却使许多人骄傲，有些人甚至会夸耀他们的谦卑，甚至相信上帝欠了他们的债，他们有补赎可以 spared。</w:t>
      </w:r>
    </w:p>
    <w:p w14:paraId="6E2209E3">
      <w:pPr>
        <w:ind w:left="5" w:right="70"/>
        <w:rPr>
          <w:rFonts w:hint="eastAsia"/>
        </w:rPr>
      </w:pPr>
    </w:p>
    <w:p w14:paraId="1833F139">
      <w:pPr>
        <w:ind w:left="5" w:right="70"/>
        <w:rPr>
          <w:rFonts w:hint="eastAsia"/>
        </w:rPr>
      </w:pPr>
      <w:r>
        <w:rPr>
          <w:rFonts w:hint="eastAsia"/>
        </w:rPr>
        <w:t>It is the instruction of Jerome to Eustochium: “Seek not to appear more humble than thou needest, neither seek glory by fleeing glory, desiring to please, even in that thou despisest to please.</w:t>
      </w:r>
    </w:p>
    <w:p w14:paraId="75362E7E">
      <w:pPr>
        <w:ind w:left="5" w:right="70"/>
        <w:rPr>
          <w:rFonts w:hint="eastAsia"/>
        </w:rPr>
      </w:pPr>
      <w:r>
        <w:rPr>
          <w:rFonts w:hint="eastAsia"/>
        </w:rPr>
        <w:t>这是耶柔米对欧斯多基姆的教导：“不要显得比你需要更谦卑，也不要通过逃避荣耀来寻求荣耀，渴望取悦，甚至在你鄙视取悦时。</w:t>
      </w:r>
    </w:p>
    <w:p w14:paraId="3B5C425A">
      <w:pPr>
        <w:ind w:left="5" w:right="70"/>
        <w:rPr>
          <w:rFonts w:hint="eastAsia"/>
        </w:rPr>
      </w:pPr>
    </w:p>
    <w:p w14:paraId="4DDB7F7D">
      <w:pPr>
        <w:ind w:left="5" w:right="70"/>
        <w:rPr>
          <w:rFonts w:hint="eastAsia"/>
        </w:rPr>
      </w:pPr>
      <w:r>
        <w:rPr>
          <w:rFonts w:hint="eastAsia"/>
        </w:rPr>
        <w:t>Let not that breed boasting in thee, that thou hast despised the boasting of this world.”</w:t>
      </w:r>
    </w:p>
    <w:p w14:paraId="297908BB">
      <w:pPr>
        <w:ind w:left="5" w:right="70"/>
        <w:rPr>
          <w:rFonts w:hint="eastAsia"/>
        </w:rPr>
      </w:pPr>
      <w:r>
        <w:rPr>
          <w:rFonts w:hint="eastAsia"/>
        </w:rPr>
        <w:t>不要让那在你里面滋生骄傲，即你已鄙视了这世界的骄傲。”</w:t>
      </w:r>
    </w:p>
    <w:p w14:paraId="19FA9CE6">
      <w:pPr>
        <w:ind w:left="5" w:right="70"/>
        <w:rPr>
          <w:rFonts w:hint="eastAsia"/>
        </w:rPr>
      </w:pPr>
    </w:p>
    <w:p w14:paraId="1BD231A2">
      <w:pPr>
        <w:ind w:left="5" w:right="70"/>
        <w:rPr>
          <w:rFonts w:hint="eastAsia"/>
        </w:rPr>
      </w:pPr>
      <w:r>
        <w:rPr>
          <w:rFonts w:hint="eastAsia"/>
        </w:rPr>
        <w:t>And upon the death of Blesilla: “In many persons, humility in clothes is a sign of a proud mind.”</w:t>
      </w:r>
    </w:p>
    <w:p w14:paraId="71D0042F">
      <w:pPr>
        <w:ind w:left="5" w:right="70"/>
        <w:rPr>
          <w:rFonts w:hint="eastAsia"/>
        </w:rPr>
      </w:pPr>
      <w:r>
        <w:rPr>
          <w:rFonts w:hint="eastAsia"/>
        </w:rPr>
        <w:t>在布莱西拉的死讯传出后：“在许多人身上，衣着的谦卑是骄傲心灵的标志。”</w:t>
      </w:r>
    </w:p>
    <w:p w14:paraId="2BE7A86B">
      <w:pPr>
        <w:ind w:left="5" w:right="70"/>
        <w:rPr>
          <w:rFonts w:hint="eastAsia"/>
        </w:rPr>
      </w:pPr>
    </w:p>
    <w:p w14:paraId="24CC2D9F">
      <w:pPr>
        <w:ind w:left="5" w:right="70"/>
        <w:rPr>
          <w:rFonts w:hint="eastAsia"/>
        </w:rPr>
      </w:pPr>
      <w:r>
        <w:rPr>
          <w:rFonts w:hint="eastAsia"/>
        </w:rPr>
        <w:t>There is an arrogant humility.</w:t>
      </w:r>
    </w:p>
    <w:p w14:paraId="52234B47">
      <w:pPr>
        <w:ind w:left="5" w:right="70"/>
        <w:rPr>
          <w:rFonts w:hint="eastAsia"/>
        </w:rPr>
      </w:pPr>
      <w:r>
        <w:rPr>
          <w:rFonts w:hint="eastAsia"/>
        </w:rPr>
        <w:t>有一种傲慢的谦卑。</w:t>
      </w:r>
    </w:p>
    <w:p w14:paraId="73141272">
      <w:pPr>
        <w:ind w:left="5" w:right="70"/>
        <w:rPr>
          <w:rFonts w:hint="eastAsia"/>
        </w:rPr>
      </w:pPr>
    </w:p>
    <w:p w14:paraId="0A6DD9A2">
      <w:pPr>
        <w:ind w:left="5" w:right="70"/>
        <w:rPr>
          <w:rFonts w:hint="eastAsia"/>
        </w:rPr>
      </w:pPr>
      <w:r>
        <w:rPr>
          <w:rFonts w:hint="eastAsia"/>
        </w:rPr>
        <w:t>Many stoop that they may rise.</w:t>
      </w:r>
    </w:p>
    <w:p w14:paraId="33B8937D">
      <w:pPr>
        <w:ind w:left="5" w:right="70"/>
        <w:rPr>
          <w:rFonts w:hint="eastAsia"/>
        </w:rPr>
      </w:pPr>
      <w:r>
        <w:rPr>
          <w:rFonts w:hint="eastAsia"/>
        </w:rPr>
        <w:t>许多人弯腰是为了升高。</w:t>
      </w:r>
    </w:p>
    <w:p w14:paraId="69C1625D">
      <w:pPr>
        <w:ind w:left="5" w:right="70"/>
        <w:rPr>
          <w:rFonts w:hint="eastAsia"/>
        </w:rPr>
      </w:pPr>
    </w:p>
    <w:p w14:paraId="513FBD5F">
      <w:pPr>
        <w:ind w:left="5" w:right="70"/>
        <w:rPr>
          <w:rFonts w:hint="eastAsia"/>
        </w:rPr>
      </w:pPr>
      <w:r>
        <w:rPr>
          <w:rFonts w:hint="eastAsia"/>
        </w:rPr>
        <w:t>Some being lean with fasting, yet are puffed up with pride.</w:t>
      </w:r>
    </w:p>
    <w:p w14:paraId="12299459">
      <w:pPr>
        <w:ind w:left="5" w:right="70"/>
        <w:rPr>
          <w:rFonts w:hint="eastAsia"/>
        </w:rPr>
      </w:pPr>
      <w:r>
        <w:rPr>
          <w:rFonts w:hint="eastAsia"/>
        </w:rPr>
        <w:t>有些人因禁食而消瘦，却因骄傲而自大。</w:t>
      </w:r>
    </w:p>
    <w:p w14:paraId="5C3C930C">
      <w:pPr>
        <w:ind w:left="5" w:right="70"/>
        <w:rPr>
          <w:rFonts w:hint="eastAsia"/>
        </w:rPr>
      </w:pPr>
    </w:p>
    <w:p w14:paraId="33990EFD">
      <w:pPr>
        <w:ind w:left="5" w:right="70"/>
        <w:rPr>
          <w:rFonts w:hint="eastAsia"/>
        </w:rPr>
      </w:pPr>
      <w:r>
        <w:rPr>
          <w:rFonts w:hint="eastAsia"/>
        </w:rPr>
        <w:t>Vices will nestle themselves even among sackcloth and ashes.</w:t>
      </w:r>
    </w:p>
    <w:p w14:paraId="32F46931">
      <w:pPr>
        <w:ind w:left="5" w:right="70"/>
        <w:rPr>
          <w:rFonts w:hint="eastAsia"/>
        </w:rPr>
      </w:pPr>
      <w:r>
        <w:rPr>
          <w:rFonts w:hint="eastAsia"/>
        </w:rPr>
        <w:t>恶习甚至会在麻衣和灰烬中筑巢。</w:t>
      </w:r>
    </w:p>
    <w:p w14:paraId="1325E895">
      <w:pPr>
        <w:ind w:left="5" w:right="70"/>
        <w:rPr>
          <w:rFonts w:hint="eastAsia"/>
        </w:rPr>
      </w:pPr>
    </w:p>
    <w:p w14:paraId="06FF4AFC">
      <w:pPr>
        <w:ind w:left="5" w:right="70"/>
        <w:rPr>
          <w:rFonts w:hint="eastAsia"/>
        </w:rPr>
      </w:pPr>
      <w:r>
        <w:rPr>
          <w:rFonts w:hint="eastAsia"/>
        </w:rPr>
        <w:t>Some that scourge their sides as if they were angry with themselves flatter themselves in their heart with an imagination that they have attained a great perfection.</w:t>
      </w:r>
    </w:p>
    <w:p w14:paraId="152B9BA3">
      <w:pPr>
        <w:ind w:left="5" w:right="70"/>
        <w:rPr>
          <w:rFonts w:hint="eastAsia"/>
        </w:rPr>
      </w:pPr>
      <w:r>
        <w:rPr>
          <w:rFonts w:hint="eastAsia"/>
        </w:rPr>
        <w:t>有些人鞭打自己的肋旁，好像对自己生气，却在心里自欺欺人地想象自己已达到了极大的完美。</w:t>
      </w:r>
    </w:p>
    <w:p w14:paraId="571244B6">
      <w:pPr>
        <w:ind w:left="5" w:right="70"/>
        <w:rPr>
          <w:rFonts w:hint="eastAsia"/>
        </w:rPr>
      </w:pPr>
    </w:p>
    <w:p w14:paraId="7757517B">
      <w:pPr>
        <w:ind w:left="5" w:right="70"/>
        <w:rPr>
          <w:rFonts w:hint="eastAsia"/>
        </w:rPr>
      </w:pPr>
      <w:r>
        <w:rPr>
          <w:rFonts w:hint="eastAsia"/>
        </w:rPr>
        <w:t>Such are those especially that whip themselves for others; for they believe that they have merits to spare for their neighbors.</w:t>
      </w:r>
    </w:p>
    <w:p w14:paraId="1AA8BA66">
      <w:pPr>
        <w:ind w:left="5" w:right="70"/>
        <w:rPr>
          <w:rFonts w:hint="eastAsia"/>
        </w:rPr>
      </w:pPr>
      <w:r>
        <w:rPr>
          <w:rFonts w:hint="eastAsia"/>
        </w:rPr>
        <w:t>特别是那些为别人鞭打自己的人；因为他们相信他们有多余的功德可以分给他们的邻居。</w:t>
      </w:r>
    </w:p>
    <w:p w14:paraId="48A93594">
      <w:pPr>
        <w:ind w:left="5" w:right="70"/>
        <w:rPr>
          <w:rFonts w:hint="eastAsia"/>
        </w:rPr>
      </w:pPr>
    </w:p>
    <w:p w14:paraId="3118C9AB">
      <w:pPr>
        <w:ind w:left="5" w:right="70"/>
        <w:rPr>
          <w:rFonts w:hint="eastAsia"/>
        </w:rPr>
      </w:pPr>
      <w:r>
        <w:rPr>
          <w:rFonts w:hint="eastAsia"/>
        </w:rPr>
        <w:t>But this is true penitence: when a man hides his penitence before men and reveals it before God, whereby a man makes God the only witness of his tears and seeks to please Him by amendment of life.</w:t>
      </w:r>
    </w:p>
    <w:p w14:paraId="29130070">
      <w:pPr>
        <w:ind w:left="5" w:right="70"/>
        <w:rPr>
          <w:rFonts w:hint="eastAsia"/>
        </w:rPr>
      </w:pPr>
      <w:r>
        <w:rPr>
          <w:rFonts w:hint="eastAsia"/>
        </w:rPr>
        <w:t>但这才是真正的悔罪：当一个人在人前隐藏他的悔罪，而在上帝面前显露它，借此一个人使上帝成为他眼泪的唯一见证，并寻求通过生命的更新来取悦祂。</w:t>
      </w:r>
    </w:p>
    <w:p w14:paraId="57C815E9">
      <w:pPr>
        <w:ind w:left="5" w:right="70"/>
        <w:rPr>
          <w:rFonts w:hint="eastAsia"/>
        </w:rPr>
      </w:pPr>
    </w:p>
    <w:p w14:paraId="090180D6">
      <w:pPr>
        <w:ind w:left="5" w:right="70"/>
        <w:rPr>
          <w:rFonts w:hint="eastAsia"/>
        </w:rPr>
      </w:pPr>
      <w:r>
        <w:rPr>
          <w:rFonts w:hint="eastAsia"/>
        </w:rPr>
        <w:t>Such penitence is a sacrifice of sweet savor before God.</w:t>
      </w:r>
    </w:p>
    <w:p w14:paraId="04EA29F2">
      <w:pPr>
        <w:ind w:left="5" w:right="70"/>
        <w:rPr>
          <w:rFonts w:hint="eastAsia"/>
        </w:rPr>
      </w:pPr>
      <w:r>
        <w:rPr>
          <w:rFonts w:hint="eastAsia"/>
        </w:rPr>
        <w:t>这样的悔罪在上帝面前是馨香的祭。</w:t>
      </w:r>
    </w:p>
    <w:p w14:paraId="4D794087">
      <w:pPr>
        <w:ind w:left="5" w:right="70"/>
        <w:rPr>
          <w:rFonts w:hint="eastAsia"/>
        </w:rPr>
      </w:pPr>
    </w:p>
    <w:p w14:paraId="3A624BCA">
      <w:pPr>
        <w:ind w:left="5" w:right="70"/>
        <w:rPr>
          <w:rFonts w:hint="eastAsia"/>
        </w:rPr>
      </w:pPr>
      <w:r>
        <w:rPr>
          <w:rFonts w:hint="eastAsia"/>
        </w:rPr>
        <w:t>And it is the true remedy to mortify sin and quell the heat of lust.</w:t>
      </w:r>
    </w:p>
    <w:p w14:paraId="24AE892F">
      <w:pPr>
        <w:ind w:left="5" w:right="70"/>
        <w:rPr>
          <w:rFonts w:hint="eastAsia"/>
        </w:rPr>
      </w:pPr>
      <w:r>
        <w:rPr>
          <w:rFonts w:hint="eastAsia"/>
        </w:rPr>
        <w:t>这是克制罪和平息情欲之火的真正良药。</w:t>
      </w:r>
    </w:p>
    <w:p w14:paraId="6750948F">
      <w:pPr>
        <w:ind w:left="5" w:right="70"/>
        <w:rPr>
          <w:rFonts w:hint="eastAsia"/>
        </w:rPr>
      </w:pPr>
    </w:p>
    <w:p w14:paraId="0CC14CAC">
      <w:pPr>
        <w:ind w:left="5" w:right="70"/>
        <w:rPr>
          <w:rFonts w:hint="eastAsia"/>
        </w:rPr>
      </w:pPr>
      <w:r>
        <w:rPr>
          <w:rFonts w:hint="eastAsia"/>
        </w:rPr>
        <w:t>God by His wisdom has so disposed it that as sin has brought sorrow into the world, so sorrow should kill sin, tearing by a holy parricide the womb that bore her.</w:t>
      </w:r>
    </w:p>
    <w:p w14:paraId="2A63EB3A">
      <w:pPr>
        <w:ind w:left="5" w:right="70"/>
        <w:rPr>
          <w:rFonts w:hint="eastAsia"/>
        </w:rPr>
      </w:pPr>
      <w:r>
        <w:rPr>
          <w:rFonts w:hint="eastAsia"/>
        </w:rPr>
        <w:t>上帝凭祂的智慧如此安排，正如罪给世界带来了忧伤，忧伤也应杀死罪，借着神圣的弑亲，撕裂那孕育她的母腹。</w:t>
      </w:r>
    </w:p>
    <w:p w14:paraId="00BD0CFB">
      <w:pPr>
        <w:ind w:left="5" w:right="70"/>
        <w:rPr>
          <w:rFonts w:hint="eastAsia"/>
        </w:rPr>
      </w:pPr>
    </w:p>
    <w:p w14:paraId="29F4D5E7">
      <w:pPr>
        <w:ind w:left="5" w:right="70"/>
        <w:rPr>
          <w:rFonts w:hint="eastAsia"/>
        </w:rPr>
      </w:pPr>
      <w:r>
        <w:rPr>
          <w:rFonts w:hint="eastAsia"/>
        </w:rPr>
        <w:t>This (by Pope Leo’s leave) is better than whipping oneself in public, either for himself or for another.</w:t>
      </w:r>
    </w:p>
    <w:p w14:paraId="537350DB">
      <w:pPr>
        <w:ind w:left="5" w:right="70"/>
        <w:rPr>
          <w:rFonts w:hint="eastAsia"/>
        </w:rPr>
      </w:pPr>
      <w:r>
        <w:rPr>
          <w:rFonts w:hint="eastAsia"/>
        </w:rPr>
        <w:t>这（经教宗利奥许可）比在公共场合鞭打自己，无论是为自己还是为别人，都要好。</w:t>
      </w:r>
    </w:p>
    <w:p w14:paraId="300ED4B1">
      <w:pPr>
        <w:ind w:left="5" w:right="70"/>
        <w:rPr>
          <w:rFonts w:hint="eastAsia"/>
        </w:rPr>
      </w:pPr>
    </w:p>
    <w:p w14:paraId="69B80F0E">
      <w:pPr>
        <w:ind w:left="5" w:right="70"/>
        <w:rPr>
          <w:rFonts w:hint="eastAsia"/>
        </w:rPr>
      </w:pPr>
      <w:r>
        <w:rPr>
          <w:rFonts w:hint="eastAsia"/>
        </w:rPr>
        <w:t>The true way to please God is not that a man torment his body, but that he change his heart.</w:t>
      </w:r>
    </w:p>
    <w:p w14:paraId="57DB4B04">
      <w:pPr>
        <w:ind w:left="5" w:right="70"/>
        <w:rPr>
          <w:rFonts w:hint="eastAsia"/>
        </w:rPr>
      </w:pPr>
      <w:r>
        <w:rPr>
          <w:rFonts w:hint="eastAsia"/>
        </w:rPr>
        <w:t>取悦上帝的真正途径，并非一个人折磨他的身体，而是他改变他的心。</w:t>
      </w:r>
    </w:p>
    <w:p w14:paraId="70E4021C">
      <w:pPr>
        <w:ind w:left="5" w:right="70"/>
        <w:rPr>
          <w:rFonts w:hint="eastAsia"/>
        </w:rPr>
      </w:pPr>
    </w:p>
    <w:p w14:paraId="0D0A72BC">
      <w:pPr>
        <w:ind w:left="5" w:right="70"/>
        <w:rPr>
          <w:rFonts w:hint="eastAsia"/>
        </w:rPr>
      </w:pPr>
      <w:r>
        <w:rPr>
          <w:rFonts w:hint="eastAsia"/>
        </w:rPr>
        <w:t>God forgives him who condemns himself.</w:t>
      </w:r>
    </w:p>
    <w:p w14:paraId="0542EF8E">
      <w:pPr>
        <w:ind w:left="5" w:right="70"/>
        <w:rPr>
          <w:rFonts w:hint="eastAsia"/>
        </w:rPr>
      </w:pPr>
      <w:r>
        <w:rPr>
          <w:rFonts w:hint="eastAsia"/>
        </w:rPr>
        <w:t>上帝赦免那定自己罪的人。</w:t>
      </w:r>
    </w:p>
    <w:p w14:paraId="12D1E14A">
      <w:pPr>
        <w:ind w:left="5" w:right="70"/>
        <w:rPr>
          <w:rFonts w:hint="eastAsia"/>
        </w:rPr>
      </w:pPr>
    </w:p>
    <w:p w14:paraId="6EE45E8A">
      <w:pPr>
        <w:ind w:left="5" w:right="70"/>
        <w:rPr>
          <w:rFonts w:hint="eastAsia"/>
        </w:rPr>
      </w:pPr>
      <w:r>
        <w:rPr>
          <w:rFonts w:hint="eastAsia"/>
        </w:rPr>
        <w:t>By a mortal war against our vices, we keep peace with God.</w:t>
      </w:r>
    </w:p>
    <w:p w14:paraId="645ABD0A">
      <w:pPr>
        <w:ind w:left="5" w:right="70"/>
        <w:rPr>
          <w:rFonts w:hint="eastAsia"/>
        </w:rPr>
      </w:pPr>
      <w:r>
        <w:rPr>
          <w:rFonts w:hint="eastAsia"/>
        </w:rPr>
        <w:t>借着对我们恶习的致命战争，我们与上帝保持和睦。</w:t>
      </w:r>
    </w:p>
    <w:p w14:paraId="4D516919">
      <w:pPr>
        <w:ind w:left="5" w:right="70"/>
        <w:rPr>
          <w:rFonts w:hint="eastAsia"/>
        </w:rPr>
      </w:pPr>
    </w:p>
    <w:p w14:paraId="2FCA302A">
      <w:pPr>
        <w:ind w:left="5" w:right="70"/>
        <w:rPr>
          <w:rFonts w:hint="eastAsia"/>
        </w:rPr>
      </w:pPr>
      <w:r>
        <w:rPr>
          <w:rFonts w:hint="eastAsia"/>
        </w:rPr>
        <w:t>CHAP. 13. In what sense the words Penitence and Satisfaction are taken in the writings of the Fathers, and that the Penitence of the ancient Church is much different from the penitences of the Roman Church.</w:t>
      </w:r>
    </w:p>
    <w:p w14:paraId="540118A5">
      <w:pPr>
        <w:ind w:left="5" w:right="70"/>
        <w:rPr>
          <w:rFonts w:hint="eastAsia"/>
        </w:rPr>
      </w:pPr>
      <w:r>
        <w:rPr>
          <w:rFonts w:hint="eastAsia"/>
        </w:rPr>
        <w:t>第十三章 “悔罪”和“补赎”这两个词在教父著作中的意义，以及古代教会的悔罪与罗马教会的悔罪有很大的不同。</w:t>
      </w:r>
    </w:p>
    <w:p w14:paraId="7DD58E45">
      <w:pPr>
        <w:ind w:left="5" w:right="70"/>
        <w:rPr>
          <w:rFonts w:hint="eastAsia"/>
        </w:rPr>
      </w:pPr>
    </w:p>
    <w:p w14:paraId="67EF422C">
      <w:pPr>
        <w:ind w:left="5" w:right="70"/>
        <w:rPr>
          <w:rFonts w:hint="eastAsia"/>
        </w:rPr>
      </w:pPr>
      <w:r>
        <w:rPr>
          <w:rFonts w:hint="eastAsia"/>
        </w:rPr>
        <w:t>This word penitence is taken two ways in the writings of the Fathers: sometimes in a proper, sometimes in a figurative sense.</w:t>
      </w:r>
    </w:p>
    <w:p w14:paraId="76F2ADE0">
      <w:pPr>
        <w:ind w:left="5" w:right="70"/>
        <w:rPr>
          <w:rFonts w:hint="eastAsia"/>
        </w:rPr>
      </w:pPr>
      <w:r>
        <w:rPr>
          <w:rFonts w:hint="eastAsia"/>
        </w:rPr>
        <w:t>“悔罪”这个词在教父的著作中有两种用法：有时是本义，有时是比喻义。</w:t>
      </w:r>
    </w:p>
    <w:p w14:paraId="7590A30D">
      <w:pPr>
        <w:ind w:left="5" w:right="70"/>
        <w:rPr>
          <w:rFonts w:hint="eastAsia"/>
        </w:rPr>
      </w:pPr>
    </w:p>
    <w:p w14:paraId="79C7FBFB">
      <w:pPr>
        <w:ind w:left="5" w:right="70"/>
        <w:rPr>
          <w:rFonts w:hint="eastAsia"/>
        </w:rPr>
      </w:pPr>
      <w:r>
        <w:rPr>
          <w:rFonts w:hint="eastAsia"/>
        </w:rPr>
        <w:t>Penitence in the proper sense is a change of the sinner, consisting in sorrow for sins past and in amendment for the time to come.</w:t>
      </w:r>
    </w:p>
    <w:p w14:paraId="74CC3529">
      <w:pPr>
        <w:ind w:left="5" w:right="70"/>
        <w:rPr>
          <w:rFonts w:hint="eastAsia"/>
        </w:rPr>
      </w:pPr>
      <w:r>
        <w:rPr>
          <w:rFonts w:hint="eastAsia"/>
        </w:rPr>
        <w:t>悔罪的本义是罪人的改变，包括对过去罪的忧伤和对未来的改正。</w:t>
      </w:r>
    </w:p>
    <w:p w14:paraId="089AD08A">
      <w:pPr>
        <w:ind w:left="5" w:right="70"/>
        <w:rPr>
          <w:rFonts w:hint="eastAsia"/>
        </w:rPr>
      </w:pPr>
    </w:p>
    <w:p w14:paraId="3C7F8B4C">
      <w:pPr>
        <w:ind w:left="5" w:right="70"/>
        <w:rPr>
          <w:rFonts w:hint="eastAsia"/>
        </w:rPr>
      </w:pPr>
      <w:r>
        <w:rPr>
          <w:rFonts w:hint="eastAsia"/>
        </w:rPr>
        <w:t>The Roman Decree, in the third Distinction of Penitence, and Lombard in the fourth Book, in the fourteenth Distinction, bring many texts of the Ancients which give the definition of Penitence.</w:t>
      </w:r>
    </w:p>
    <w:p w14:paraId="22BA6A68">
      <w:pPr>
        <w:ind w:left="5" w:right="70"/>
        <w:rPr>
          <w:rFonts w:hint="eastAsia"/>
        </w:rPr>
      </w:pPr>
      <w:r>
        <w:rPr>
          <w:rFonts w:hint="eastAsia"/>
        </w:rPr>
        <w:t>《罗马教令》，在《悔罪》的第三部分，以及伦巴第在第四卷的第十四部分，引用了许多古代文献，给出了悔罪的定义。</w:t>
      </w:r>
    </w:p>
    <w:p w14:paraId="7A8756C5">
      <w:pPr>
        <w:ind w:left="5" w:right="70"/>
        <w:rPr>
          <w:rFonts w:hint="eastAsia"/>
        </w:rPr>
      </w:pPr>
    </w:p>
    <w:p w14:paraId="2D590392">
      <w:pPr>
        <w:ind w:left="5" w:right="70"/>
        <w:rPr>
          <w:rFonts w:hint="eastAsia"/>
        </w:rPr>
      </w:pPr>
      <w:r>
        <w:rPr>
          <w:rFonts w:hint="eastAsia"/>
        </w:rPr>
        <w:t>They allege this sentence of Ambrose: “Penitence is to weep for sins past and to do no more things that we should weep for.”</w:t>
      </w:r>
    </w:p>
    <w:p w14:paraId="5CA89197">
      <w:pPr>
        <w:ind w:left="5" w:right="70"/>
        <w:rPr>
          <w:rFonts w:hint="eastAsia"/>
        </w:rPr>
      </w:pPr>
      <w:r>
        <w:rPr>
          <w:rFonts w:hint="eastAsia"/>
        </w:rPr>
        <w:t>他们引用了安波罗修的这句话：“悔罪是为过去的罪哭泣，并且不再做那些我们会为之哭泣的事。”</w:t>
      </w:r>
    </w:p>
    <w:p w14:paraId="376929F0">
      <w:pPr>
        <w:ind w:left="5" w:right="70"/>
        <w:rPr>
          <w:rFonts w:hint="eastAsia"/>
        </w:rPr>
      </w:pPr>
    </w:p>
    <w:p w14:paraId="52ADC8E1">
      <w:pPr>
        <w:ind w:left="5" w:right="70"/>
        <w:rPr>
          <w:rFonts w:hint="eastAsia"/>
        </w:rPr>
      </w:pPr>
      <w:r>
        <w:rPr>
          <w:rFonts w:hint="eastAsia"/>
        </w:rPr>
        <w:t>And this of Augustine: “The satisfaction of penitence is to cut off the causes of sins and to give no more access to their suggestions.”</w:t>
      </w:r>
    </w:p>
    <w:p w14:paraId="6406111C">
      <w:pPr>
        <w:ind w:left="5" w:right="70"/>
        <w:rPr>
          <w:rFonts w:hint="eastAsia"/>
        </w:rPr>
      </w:pPr>
      <w:r>
        <w:rPr>
          <w:rFonts w:hint="eastAsia"/>
        </w:rPr>
        <w:t>以及奥古斯丁的这句话：“悔罪的满足是切断罪的起因，并且不再给它们的引诱以机会。”</w:t>
      </w:r>
    </w:p>
    <w:p w14:paraId="4811739E">
      <w:pPr>
        <w:ind w:left="5" w:right="70"/>
        <w:rPr>
          <w:rFonts w:hint="eastAsia"/>
        </w:rPr>
      </w:pPr>
    </w:p>
    <w:p w14:paraId="24E6B822">
      <w:pPr>
        <w:ind w:left="5" w:right="70"/>
        <w:rPr>
          <w:rFonts w:hint="eastAsia"/>
        </w:rPr>
      </w:pPr>
      <w:r>
        <w:rPr>
          <w:rFonts w:hint="eastAsia"/>
        </w:rPr>
        <w:t>And of Gregory the First: “To do penitence is to lament the faults committed and to commit no more things that need to be lamented.”</w:t>
      </w:r>
    </w:p>
    <w:p w14:paraId="6B87C370">
      <w:pPr>
        <w:ind w:left="5" w:right="70"/>
        <w:rPr>
          <w:rFonts w:hint="eastAsia"/>
        </w:rPr>
      </w:pPr>
      <w:r>
        <w:rPr>
          <w:rFonts w:hint="eastAsia"/>
        </w:rPr>
        <w:t>以及格列高利一世的这句话：“行悔罪是为已犯的过错哀恸，并且不再犯那些需要哀恸的事。”</w:t>
      </w:r>
    </w:p>
    <w:p w14:paraId="6AF0C568">
      <w:pPr>
        <w:ind w:left="5" w:right="70"/>
        <w:rPr>
          <w:rFonts w:hint="eastAsia"/>
        </w:rPr>
      </w:pPr>
    </w:p>
    <w:p w14:paraId="54BEFB3D">
      <w:pPr>
        <w:ind w:left="5" w:right="70"/>
        <w:rPr>
          <w:rFonts w:hint="eastAsia"/>
        </w:rPr>
      </w:pPr>
      <w:r>
        <w:rPr>
          <w:rFonts w:hint="eastAsia"/>
        </w:rPr>
        <w:t>And of Smaragdus: “That man does penitence worthily who so laments the evils committed that he commits no more for the future.”</w:t>
      </w:r>
    </w:p>
    <w:p w14:paraId="2BD367E1">
      <w:pPr>
        <w:ind w:left="5" w:right="70"/>
        <w:rPr>
          <w:rFonts w:hint="eastAsia"/>
        </w:rPr>
      </w:pPr>
      <w:r>
        <w:rPr>
          <w:rFonts w:hint="eastAsia"/>
        </w:rPr>
        <w:t>斯马拉格杜斯说：“那人配得悔罪，他如此为所犯的恶哀恸，以至于未来不再犯。”</w:t>
      </w:r>
    </w:p>
    <w:p w14:paraId="0068D739">
      <w:pPr>
        <w:ind w:left="5" w:right="70"/>
        <w:rPr>
          <w:rFonts w:hint="eastAsia"/>
        </w:rPr>
      </w:pPr>
    </w:p>
    <w:p w14:paraId="6D2AF1A4">
      <w:pPr>
        <w:ind w:left="5" w:right="70"/>
        <w:rPr>
          <w:rFonts w:hint="eastAsia"/>
        </w:rPr>
      </w:pPr>
      <w:r>
        <w:rPr>
          <w:rFonts w:hint="eastAsia"/>
        </w:rPr>
        <w:t>They allege also Augustine in the Book of Soliloquies: “That Penitence is vain that is defiled with following sins.”</w:t>
      </w:r>
    </w:p>
    <w:p w14:paraId="493287C8">
      <w:pPr>
        <w:ind w:left="5" w:right="70"/>
        <w:rPr>
          <w:rFonts w:hint="eastAsia"/>
        </w:rPr>
      </w:pPr>
      <w:r>
        <w:rPr>
          <w:rFonts w:hint="eastAsia"/>
        </w:rPr>
        <w:t>他们还引用了奥古斯丁在《独白录》中的话：“被随后的罪所玷污的悔罪是徒然的。”</w:t>
      </w:r>
    </w:p>
    <w:p w14:paraId="59523FDB">
      <w:pPr>
        <w:ind w:left="5" w:right="70"/>
        <w:rPr>
          <w:rFonts w:hint="eastAsia"/>
        </w:rPr>
      </w:pPr>
    </w:p>
    <w:p w14:paraId="32EAA80D">
      <w:pPr>
        <w:ind w:left="5" w:right="70"/>
        <w:rPr>
          <w:rFonts w:hint="eastAsia"/>
        </w:rPr>
      </w:pPr>
      <w:r>
        <w:rPr>
          <w:rFonts w:hint="eastAsia"/>
        </w:rPr>
        <w:t>Ambrose in the second Book of Penitence, chap. 10, says that we do penitence, cum dolemus admissa, admittenda excludimus—when we are sorry for sins committed and exclude those which we might commit in the time to come.</w:t>
      </w:r>
    </w:p>
    <w:p w14:paraId="22A5B29C">
      <w:pPr>
        <w:ind w:left="5" w:right="70"/>
        <w:rPr>
          <w:rFonts w:hint="eastAsia"/>
        </w:rPr>
      </w:pPr>
      <w:r>
        <w:rPr>
          <w:rFonts w:hint="eastAsia"/>
        </w:rPr>
        <w:t>安波罗修在《论悔罪》第二卷第十章中说，我们行悔罪，是当我们为已犯的罪而忧伤，并排除我们将来可能犯的罪时。</w:t>
      </w:r>
    </w:p>
    <w:p w14:paraId="23C29024">
      <w:pPr>
        <w:ind w:left="5" w:right="70"/>
        <w:rPr>
          <w:rFonts w:hint="eastAsia"/>
        </w:rPr>
      </w:pPr>
    </w:p>
    <w:p w14:paraId="7FDDC3DF">
      <w:pPr>
        <w:ind w:left="5" w:right="70"/>
        <w:rPr>
          <w:rFonts w:hint="eastAsia"/>
        </w:rPr>
      </w:pPr>
      <w:r>
        <w:rPr>
          <w:rFonts w:hint="eastAsia"/>
        </w:rPr>
        <w:t>This language is consonant to that of Scripture and to the nature of true penitence, and agrees with the etymology of the word.</w:t>
      </w:r>
    </w:p>
    <w:p w14:paraId="12EC4D2D">
      <w:pPr>
        <w:ind w:left="5" w:right="70"/>
        <w:rPr>
          <w:rFonts w:hint="eastAsia"/>
        </w:rPr>
      </w:pPr>
      <w:r>
        <w:rPr>
          <w:rFonts w:hint="eastAsia"/>
        </w:rPr>
        <w:t>这种语言与圣经的语言和真正悔罪的性质相符，也与该词的词源相符。</w:t>
      </w:r>
    </w:p>
    <w:p w14:paraId="53A44D3C">
      <w:pPr>
        <w:ind w:left="5" w:right="70"/>
        <w:rPr>
          <w:rFonts w:hint="eastAsia"/>
        </w:rPr>
      </w:pPr>
    </w:p>
    <w:p w14:paraId="6B0CCCB4">
      <w:pPr>
        <w:ind w:left="5" w:right="70"/>
        <w:rPr>
          <w:rFonts w:hint="eastAsia"/>
        </w:rPr>
      </w:pPr>
      <w:r>
        <w:rPr>
          <w:rFonts w:hint="eastAsia"/>
        </w:rPr>
        <w:t>For the word penitence signifies repentance.</w:t>
      </w:r>
    </w:p>
    <w:p w14:paraId="6A4808E8">
      <w:pPr>
        <w:ind w:left="5" w:right="70"/>
        <w:rPr>
          <w:rFonts w:hint="eastAsia"/>
        </w:rPr>
      </w:pPr>
      <w:r>
        <w:rPr>
          <w:rFonts w:hint="eastAsia"/>
        </w:rPr>
        <w:t>因为“penitence”这个词意指“repentance”。</w:t>
      </w:r>
    </w:p>
    <w:p w14:paraId="7424C1D7">
      <w:pPr>
        <w:ind w:left="5" w:right="70"/>
        <w:rPr>
          <w:rFonts w:hint="eastAsia"/>
        </w:rPr>
      </w:pPr>
    </w:p>
    <w:p w14:paraId="109044A6">
      <w:pPr>
        <w:ind w:left="5" w:right="70"/>
        <w:rPr>
          <w:rFonts w:hint="eastAsia"/>
        </w:rPr>
      </w:pPr>
      <w:r>
        <w:rPr>
          <w:rFonts w:hint="eastAsia"/>
        </w:rPr>
        <w:t>Now that man is not truly repenting who continues to do evil.</w:t>
      </w:r>
    </w:p>
    <w:p w14:paraId="7EA59402">
      <w:pPr>
        <w:ind w:left="5" w:right="70"/>
        <w:rPr>
          <w:rFonts w:hint="eastAsia"/>
        </w:rPr>
      </w:pPr>
      <w:r>
        <w:rPr>
          <w:rFonts w:hint="eastAsia"/>
        </w:rPr>
        <w:t>现在，一个继续作恶的人并非真正地悔改。</w:t>
      </w:r>
    </w:p>
    <w:p w14:paraId="54D7D490">
      <w:pPr>
        <w:ind w:left="5" w:right="70"/>
        <w:rPr>
          <w:rFonts w:hint="eastAsia"/>
        </w:rPr>
      </w:pPr>
    </w:p>
    <w:p w14:paraId="15612742">
      <w:pPr>
        <w:ind w:left="5" w:right="70"/>
        <w:rPr>
          <w:rFonts w:hint="eastAsia"/>
        </w:rPr>
      </w:pPr>
      <w:r>
        <w:rPr>
          <w:rFonts w:hint="eastAsia"/>
        </w:rPr>
        <w:t>And when all is said, true penitence consists in amendment of life.</w:t>
      </w:r>
    </w:p>
    <w:p w14:paraId="4D2BFA18">
      <w:pPr>
        <w:ind w:left="5" w:right="70"/>
        <w:rPr>
          <w:rFonts w:hint="eastAsia"/>
        </w:rPr>
      </w:pPr>
      <w:r>
        <w:rPr>
          <w:rFonts w:hint="eastAsia"/>
        </w:rPr>
        <w:t>说到底，真正的悔罪在于生命的更新。</w:t>
      </w:r>
    </w:p>
    <w:p w14:paraId="4999EA8D">
      <w:pPr>
        <w:ind w:left="5" w:right="70"/>
        <w:rPr>
          <w:rFonts w:hint="eastAsia"/>
        </w:rPr>
      </w:pPr>
    </w:p>
    <w:p w14:paraId="4884DAFC">
      <w:pPr>
        <w:ind w:left="5" w:right="70"/>
        <w:rPr>
          <w:rFonts w:hint="eastAsia"/>
        </w:rPr>
      </w:pPr>
      <w:r>
        <w:rPr>
          <w:rFonts w:hint="eastAsia"/>
        </w:rPr>
        <w:t>But the Fathers often take the word Penitence in a figurative sense, using that common and familiar metonymy, whereby the name of the thing signified is given unto the sign.</w:t>
      </w:r>
    </w:p>
    <w:p w14:paraId="187BDAEC">
      <w:pPr>
        <w:ind w:left="5" w:right="70"/>
        <w:rPr>
          <w:rFonts w:hint="eastAsia"/>
        </w:rPr>
      </w:pPr>
      <w:r>
        <w:rPr>
          <w:rFonts w:hint="eastAsia"/>
        </w:rPr>
        <w:t>但教父们常常用比喻义来理解“悔罪”这个词，使用那种普遍而熟悉的转喻，即用所象征之物的名称来指代记号。</w:t>
      </w:r>
    </w:p>
    <w:p w14:paraId="332A70F0">
      <w:pPr>
        <w:ind w:left="5" w:right="70"/>
        <w:rPr>
          <w:rFonts w:hint="eastAsia"/>
        </w:rPr>
      </w:pPr>
    </w:p>
    <w:p w14:paraId="30130EC4">
      <w:pPr>
        <w:ind w:left="5" w:right="70"/>
        <w:rPr>
          <w:rFonts w:hint="eastAsia"/>
        </w:rPr>
      </w:pPr>
      <w:r>
        <w:rPr>
          <w:rFonts w:hint="eastAsia"/>
        </w:rPr>
        <w:t>As when we say that a man is mourning when he wears clothes that are signs of mourning.</w:t>
      </w:r>
    </w:p>
    <w:p w14:paraId="28C13003">
      <w:pPr>
        <w:ind w:left="5" w:right="70"/>
        <w:rPr>
          <w:rFonts w:hint="eastAsia"/>
        </w:rPr>
      </w:pPr>
      <w:r>
        <w:rPr>
          <w:rFonts w:hint="eastAsia"/>
        </w:rPr>
        <w:t>例如当我们说一个人在哀悼时，他穿着哀悼的衣服。</w:t>
      </w:r>
    </w:p>
    <w:p w14:paraId="65FA907A">
      <w:pPr>
        <w:ind w:left="5" w:right="70"/>
        <w:rPr>
          <w:rFonts w:hint="eastAsia"/>
        </w:rPr>
      </w:pPr>
    </w:p>
    <w:p w14:paraId="413BBD79">
      <w:pPr>
        <w:ind w:left="5" w:right="70"/>
        <w:rPr>
          <w:rFonts w:hint="eastAsia"/>
        </w:rPr>
      </w:pPr>
      <w:r>
        <w:rPr>
          <w:rFonts w:hint="eastAsia"/>
        </w:rPr>
        <w:t>Thus, words that show joy are called joy, and faith is often taken for the profession and confession of faith.</w:t>
      </w:r>
    </w:p>
    <w:p w14:paraId="2138000F">
      <w:pPr>
        <w:ind w:left="5" w:right="70"/>
        <w:rPr>
          <w:rFonts w:hint="eastAsia"/>
        </w:rPr>
      </w:pPr>
      <w:r>
        <w:rPr>
          <w:rFonts w:hint="eastAsia"/>
        </w:rPr>
        <w:t>因此，表示喜悦的话被称为喜悦，信也常常被理解为信仰的宣告和告白。</w:t>
      </w:r>
    </w:p>
    <w:p w14:paraId="418643EF">
      <w:pPr>
        <w:ind w:left="5" w:right="70"/>
        <w:rPr>
          <w:rFonts w:hint="eastAsia"/>
        </w:rPr>
      </w:pPr>
    </w:p>
    <w:p w14:paraId="7529703F">
      <w:pPr>
        <w:ind w:left="5" w:right="70"/>
        <w:rPr>
          <w:rFonts w:hint="eastAsia"/>
        </w:rPr>
      </w:pPr>
      <w:r>
        <w:rPr>
          <w:rFonts w:hint="eastAsia"/>
        </w:rPr>
        <w:t>In the same manner, we say that a man does penitence in the Church when, in the presence of the Church, he gives signs of penitence.</w:t>
      </w:r>
    </w:p>
    <w:p w14:paraId="15DDBF0D">
      <w:pPr>
        <w:ind w:left="5" w:right="70"/>
        <w:rPr>
          <w:rFonts w:hint="eastAsia"/>
        </w:rPr>
      </w:pPr>
      <w:r>
        <w:rPr>
          <w:rFonts w:hint="eastAsia"/>
        </w:rPr>
        <w:t>同样，我们说一个人在教会中行悔罪，是当他在教会面前，显出悔罪的记号。</w:t>
      </w:r>
    </w:p>
    <w:p w14:paraId="119008B3">
      <w:pPr>
        <w:ind w:left="5" w:right="70"/>
        <w:rPr>
          <w:rFonts w:hint="eastAsia"/>
        </w:rPr>
      </w:pPr>
    </w:p>
    <w:p w14:paraId="61A0D213">
      <w:pPr>
        <w:ind w:left="5" w:right="70"/>
        <w:rPr>
          <w:rFonts w:hint="eastAsia"/>
        </w:rPr>
      </w:pPr>
      <w:r>
        <w:rPr>
          <w:rFonts w:hint="eastAsia"/>
        </w:rPr>
        <w:t>It is so that the Fathers call penitence the outward signs and public professions of repentance, and call those Penitents who make public profession in the Church that they are penitents, although very often their heart is not touched with any repentance.</w:t>
      </w:r>
    </w:p>
    <w:p w14:paraId="3239FD80">
      <w:pPr>
        <w:ind w:left="5" w:right="70"/>
        <w:rPr>
          <w:rFonts w:hint="eastAsia"/>
        </w:rPr>
      </w:pPr>
      <w:r>
        <w:rPr>
          <w:rFonts w:hint="eastAsia"/>
        </w:rPr>
        <w:t>教父们就是这样称悔罪为悔改的外在记号和公开宣告，并称那些在教会中公开宣告自己是悔罪者的人为“悔罪者”，虽然常常他们的心并未被任何悔改所触动。</w:t>
      </w:r>
    </w:p>
    <w:p w14:paraId="6448E152">
      <w:pPr>
        <w:ind w:left="5" w:right="70"/>
        <w:rPr>
          <w:rFonts w:hint="eastAsia"/>
        </w:rPr>
      </w:pPr>
    </w:p>
    <w:p w14:paraId="1C75A1A2">
      <w:pPr>
        <w:ind w:left="5" w:right="70"/>
        <w:rPr>
          <w:rFonts w:hint="eastAsia"/>
        </w:rPr>
      </w:pPr>
      <w:r>
        <w:rPr>
          <w:rFonts w:hint="eastAsia"/>
        </w:rPr>
        <w:t>For the same reason, the Fathers call Penitence the exemplary pain which a sinner, cut off from the Communion, bore in public for a time prefixed by the Ecclesiastical Canons before he could be reconciled with the Church.</w:t>
      </w:r>
    </w:p>
    <w:p w14:paraId="4F342196">
      <w:pPr>
        <w:ind w:left="5" w:right="70"/>
        <w:rPr>
          <w:rFonts w:hint="eastAsia"/>
        </w:rPr>
      </w:pPr>
      <w:r>
        <w:rPr>
          <w:rFonts w:hint="eastAsia"/>
        </w:rPr>
        <w:t>出于同样的原因，教父们称“悔罪”为罪人在被逐出圣餐交通后，在与教会和解之前，根据教会教规所定的时间，在公共场合所承受的惩戒性的痛苦。</w:t>
      </w:r>
    </w:p>
    <w:p w14:paraId="0542CF60">
      <w:pPr>
        <w:ind w:left="5" w:right="70"/>
        <w:rPr>
          <w:rFonts w:hint="eastAsia"/>
        </w:rPr>
      </w:pPr>
    </w:p>
    <w:p w14:paraId="6CA73887">
      <w:pPr>
        <w:ind w:left="5" w:right="70"/>
        <w:rPr>
          <w:rFonts w:hint="eastAsia"/>
        </w:rPr>
      </w:pPr>
      <w:r>
        <w:rPr>
          <w:rFonts w:hint="eastAsia"/>
        </w:rPr>
        <w:t>That public penance is also called (f) exomologesis, that is, confession, because the penitent sinner did publicly confess his sin.</w:t>
      </w:r>
    </w:p>
    <w:p w14:paraId="1B193401">
      <w:pPr>
        <w:ind w:left="5" w:right="70"/>
        <w:rPr>
          <w:rFonts w:hint="eastAsia"/>
        </w:rPr>
      </w:pPr>
      <w:r>
        <w:rPr>
          <w:rFonts w:hint="eastAsia"/>
        </w:rPr>
        <w:t>那公开的悔罪也被称为（f）exomologesis，即认罪，因为悔罪的罪人公开承认了他的罪。</w:t>
      </w:r>
    </w:p>
    <w:p w14:paraId="7F0BFF5B">
      <w:pPr>
        <w:ind w:left="5" w:right="70"/>
        <w:rPr>
          <w:rFonts w:hint="eastAsia"/>
        </w:rPr>
      </w:pPr>
    </w:p>
    <w:p w14:paraId="3E11C7C1">
      <w:pPr>
        <w:ind w:left="5" w:right="70"/>
        <w:rPr>
          <w:rFonts w:hint="eastAsia"/>
        </w:rPr>
      </w:pPr>
      <w:r>
        <w:rPr>
          <w:rFonts w:hint="eastAsia"/>
        </w:rPr>
        <w:t>Wherein the Novatians were different from the Orthodox: for they received not those that had fallen to public penitence and kept them forever out of the Communion.</w:t>
      </w:r>
    </w:p>
    <w:p w14:paraId="7E3E14FF">
      <w:pPr>
        <w:ind w:left="5" w:right="70"/>
        <w:rPr>
          <w:rFonts w:hint="eastAsia"/>
        </w:rPr>
      </w:pPr>
      <w:r>
        <w:rPr>
          <w:rFonts w:hint="eastAsia"/>
        </w:rPr>
        <w:t>诺瓦提安派与正统派的不同之处在于：他们不接纳那些堕落到公开悔罪的人，并将他们永远地排除在圣餐交通之外。</w:t>
      </w:r>
    </w:p>
    <w:p w14:paraId="16D8A628">
      <w:pPr>
        <w:ind w:left="5" w:right="70"/>
        <w:rPr>
          <w:rFonts w:hint="eastAsia"/>
        </w:rPr>
      </w:pPr>
    </w:p>
    <w:p w14:paraId="79084159">
      <w:pPr>
        <w:ind w:left="5" w:right="70"/>
        <w:rPr>
          <w:rFonts w:hint="eastAsia"/>
        </w:rPr>
      </w:pPr>
      <w:r>
        <w:rPr>
          <w:rFonts w:hint="eastAsia"/>
        </w:rPr>
        <w:t>(g) Tertullian has written a Book of Penitence, and Ambrose two, where they call Penitence a second remedy after Baptism and, as it were, a second plank after the shipwreck.</w:t>
      </w:r>
    </w:p>
    <w:p w14:paraId="1EE52345">
      <w:pPr>
        <w:ind w:left="5" w:right="70"/>
        <w:rPr>
          <w:rFonts w:hint="eastAsia"/>
        </w:rPr>
      </w:pPr>
      <w:r>
        <w:rPr>
          <w:rFonts w:hint="eastAsia"/>
        </w:rPr>
        <w:t>（g）特土良写了一本《论悔罪》，安波罗修两本，他们在书中称悔罪为洗礼后的第二种良药，并且，可以说是，船难后的第二块木板。</w:t>
      </w:r>
    </w:p>
    <w:p w14:paraId="4E9E2E1A">
      <w:pPr>
        <w:ind w:left="5" w:right="70"/>
        <w:rPr>
          <w:rFonts w:hint="eastAsia"/>
        </w:rPr>
      </w:pPr>
    </w:p>
    <w:p w14:paraId="141B4E9C">
      <w:pPr>
        <w:ind w:left="5" w:right="70"/>
        <w:rPr>
          <w:rFonts w:hint="eastAsia"/>
        </w:rPr>
      </w:pPr>
      <w:r>
        <w:rPr>
          <w:rFonts w:hint="eastAsia"/>
        </w:rPr>
        <w:t>(h) Jerome says the same.</w:t>
      </w:r>
    </w:p>
    <w:p w14:paraId="2ECBFE6A">
      <w:pPr>
        <w:ind w:left="5" w:right="70"/>
        <w:rPr>
          <w:rFonts w:hint="eastAsia"/>
        </w:rPr>
      </w:pPr>
      <w:r>
        <w:rPr>
          <w:rFonts w:hint="eastAsia"/>
        </w:rPr>
        <w:t>（h）耶柔米也说了同样的话。</w:t>
      </w:r>
    </w:p>
    <w:p w14:paraId="10144324">
      <w:pPr>
        <w:ind w:left="5" w:right="70"/>
        <w:rPr>
          <w:rFonts w:hint="eastAsia"/>
        </w:rPr>
      </w:pPr>
    </w:p>
    <w:p w14:paraId="1461EBC7">
      <w:pPr>
        <w:ind w:left="5" w:right="70"/>
        <w:rPr>
          <w:rFonts w:hint="eastAsia"/>
        </w:rPr>
      </w:pPr>
      <w:r>
        <w:rPr>
          <w:rFonts w:hint="eastAsia"/>
        </w:rPr>
        <w:t>(i) Tertullian and Ambrose hold that public penance cannot be done but once, and that a man who, after he has fulfilled his penitence, falls into sin again can no more be received to do penitence: wherein they use too much rigor.</w:t>
      </w:r>
    </w:p>
    <w:p w14:paraId="5876729E">
      <w:pPr>
        <w:ind w:left="5" w:right="70"/>
        <w:rPr>
          <w:rFonts w:hint="eastAsia"/>
        </w:rPr>
      </w:pPr>
      <w:r>
        <w:rPr>
          <w:rFonts w:hint="eastAsia"/>
        </w:rPr>
        <w:t>（i）特土良和安波罗修认为，公开的悔罪只能做一次，并且一个人，在他履行了悔罪之后，若再犯罪，就不能再被接纳行悔罪：他们在这方面用得太严厉了。</w:t>
      </w:r>
    </w:p>
    <w:p w14:paraId="6C330C7D">
      <w:pPr>
        <w:ind w:left="5" w:right="70"/>
        <w:rPr>
          <w:rFonts w:hint="eastAsia"/>
        </w:rPr>
      </w:pPr>
    </w:p>
    <w:p w14:paraId="7F894EED">
      <w:pPr>
        <w:ind w:left="5" w:right="70"/>
        <w:rPr>
          <w:rFonts w:hint="eastAsia"/>
        </w:rPr>
      </w:pPr>
      <w:r>
        <w:rPr>
          <w:rFonts w:hint="eastAsia"/>
        </w:rPr>
        <w:t>But that Penitence of the Ancients had nothing common with the penitences of the Roman Church of this time.</w:t>
      </w:r>
    </w:p>
    <w:p w14:paraId="262A8A4D">
      <w:pPr>
        <w:ind w:left="5" w:right="70"/>
        <w:rPr>
          <w:rFonts w:hint="eastAsia"/>
        </w:rPr>
      </w:pPr>
      <w:r>
        <w:rPr>
          <w:rFonts w:hint="eastAsia"/>
        </w:rPr>
        <w:t>但古代的悔罪与当今罗马教会的悔罪毫无共同之处。</w:t>
      </w:r>
    </w:p>
    <w:p w14:paraId="4E39AE41">
      <w:pPr>
        <w:ind w:left="5" w:right="70"/>
        <w:rPr>
          <w:rFonts w:hint="eastAsia"/>
        </w:rPr>
      </w:pPr>
    </w:p>
    <w:p w14:paraId="1552FFA2">
      <w:pPr>
        <w:ind w:left="5" w:right="70"/>
        <w:rPr>
          <w:rFonts w:hint="eastAsia"/>
        </w:rPr>
      </w:pPr>
      <w:r>
        <w:rPr>
          <w:rFonts w:hint="eastAsia"/>
        </w:rPr>
        <w:t>For the penitence which the Fathers speak of was public, and was done according to the public Constitutions and Ecclesiastical Canons, but the penitences of the Roman Church are enjoined in private, and according to the Confessor's discretion.</w:t>
      </w:r>
    </w:p>
    <w:p w14:paraId="556FB02C">
      <w:pPr>
        <w:ind w:left="5" w:right="70"/>
        <w:rPr>
          <w:rFonts w:hint="eastAsia"/>
        </w:rPr>
      </w:pPr>
      <w:r>
        <w:rPr>
          <w:rFonts w:hint="eastAsia"/>
        </w:rPr>
        <w:t>因为教父们所谈论的悔罪是公开的，并且是根据公开的法规和教会教规进行的，但罗马教会的悔罪是在私下里吩咐的，并且是根据告解神父的自行决定。</w:t>
      </w:r>
    </w:p>
    <w:p w14:paraId="70EB5038">
      <w:pPr>
        <w:ind w:left="5" w:right="70"/>
        <w:rPr>
          <w:rFonts w:hint="eastAsia"/>
        </w:rPr>
      </w:pPr>
    </w:p>
    <w:p w14:paraId="6D98BCC5">
      <w:pPr>
        <w:ind w:left="5" w:right="70"/>
        <w:rPr>
          <w:rFonts w:hint="eastAsia"/>
        </w:rPr>
      </w:pPr>
      <w:r>
        <w:rPr>
          <w:rFonts w:hint="eastAsia"/>
        </w:rPr>
        <w:t>1. For although the Council of Trent approves public penitences, yet they are no more practiced in the Roman Church, as all those that have written of that matter freely acknowledge.</w:t>
      </w:r>
    </w:p>
    <w:p w14:paraId="2075BB0A">
      <w:pPr>
        <w:ind w:left="5" w:right="70"/>
        <w:rPr>
          <w:rFonts w:hint="eastAsia"/>
        </w:rPr>
      </w:pPr>
      <w:r>
        <w:rPr>
          <w:rFonts w:hint="eastAsia"/>
        </w:rPr>
        <w:t>1. 因为虽然特伦托公会议批准了公开悔罪，但它们在罗马教会中已不再实行，正如所有写关于那件事的人都坦率地承认的。</w:t>
      </w:r>
    </w:p>
    <w:p w14:paraId="6533C5B7">
      <w:pPr>
        <w:ind w:left="5" w:right="70"/>
        <w:rPr>
          <w:rFonts w:hint="eastAsia"/>
        </w:rPr>
      </w:pPr>
    </w:p>
    <w:p w14:paraId="5F16074D">
      <w:pPr>
        <w:ind w:left="5" w:right="70"/>
        <w:rPr>
          <w:rFonts w:hint="eastAsia"/>
        </w:rPr>
      </w:pPr>
      <w:r>
        <w:rPr>
          <w:rFonts w:hint="eastAsia"/>
        </w:rPr>
        <w:t>2. The ancient penitence was accomplished before the absolution or reconciliation to the Church.</w:t>
      </w:r>
    </w:p>
    <w:p w14:paraId="737EE6D6">
      <w:pPr>
        <w:ind w:left="5" w:right="70"/>
        <w:rPr>
          <w:rFonts w:hint="eastAsia"/>
        </w:rPr>
      </w:pPr>
      <w:r>
        <w:rPr>
          <w:rFonts w:hint="eastAsia"/>
        </w:rPr>
        <w:t>2. 古代的悔罪是在赦免或与教会和解之前完成的。</w:t>
      </w:r>
    </w:p>
    <w:p w14:paraId="1FC49B06">
      <w:pPr>
        <w:ind w:left="5" w:right="70"/>
        <w:rPr>
          <w:rFonts w:hint="eastAsia"/>
        </w:rPr>
      </w:pPr>
    </w:p>
    <w:p w14:paraId="0F7BC833">
      <w:pPr>
        <w:ind w:left="5" w:right="70"/>
        <w:rPr>
          <w:rFonts w:hint="eastAsia"/>
        </w:rPr>
      </w:pPr>
      <w:r>
        <w:rPr>
          <w:rFonts w:hint="eastAsia"/>
        </w:rPr>
        <w:t>But the penitences and satisfactions of the Roman Church commonly are fulfilled after absolution.</w:t>
      </w:r>
    </w:p>
    <w:p w14:paraId="11D6B984">
      <w:pPr>
        <w:ind w:left="5" w:right="70"/>
        <w:rPr>
          <w:rFonts w:hint="eastAsia"/>
        </w:rPr>
      </w:pPr>
      <w:r>
        <w:rPr>
          <w:rFonts w:hint="eastAsia"/>
        </w:rPr>
        <w:t>但罗马教会的悔罪和补赎通常是在赦免之后履行的。</w:t>
      </w:r>
    </w:p>
    <w:p w14:paraId="28A7F466">
      <w:pPr>
        <w:ind w:left="5" w:right="70"/>
        <w:rPr>
          <w:rFonts w:hint="eastAsia"/>
        </w:rPr>
      </w:pPr>
    </w:p>
    <w:p w14:paraId="2EF317B8">
      <w:pPr>
        <w:ind w:left="5" w:right="70"/>
        <w:rPr>
          <w:rFonts w:hint="eastAsia"/>
        </w:rPr>
      </w:pPr>
      <w:r>
        <w:rPr>
          <w:rFonts w:hint="eastAsia"/>
        </w:rPr>
        <w:t>3. In old times, while a sinner was accomplishing the time of his penitence, he was not received to the Communion.</w:t>
      </w:r>
    </w:p>
    <w:p w14:paraId="693623DA">
      <w:pPr>
        <w:ind w:left="5" w:right="70"/>
        <w:rPr>
          <w:rFonts w:hint="eastAsia"/>
        </w:rPr>
      </w:pPr>
      <w:r>
        <w:rPr>
          <w:rFonts w:hint="eastAsia"/>
        </w:rPr>
        <w:t>3. 在古时，当一个罪人正在履行他的悔罪期时，他是不被接纳领受圣餐的。</w:t>
      </w:r>
    </w:p>
    <w:p w14:paraId="369901B0">
      <w:pPr>
        <w:ind w:left="5" w:right="70"/>
        <w:rPr>
          <w:rFonts w:hint="eastAsia"/>
        </w:rPr>
      </w:pPr>
    </w:p>
    <w:p w14:paraId="168E6D36">
      <w:pPr>
        <w:ind w:left="5" w:right="70"/>
        <w:rPr>
          <w:rFonts w:hint="eastAsia"/>
        </w:rPr>
      </w:pPr>
      <w:r>
        <w:rPr>
          <w:rFonts w:hint="eastAsia"/>
        </w:rPr>
        <w:t>But in the Roman Church, a penitent is admitted to the Sacrament while he is performing his penitence.</w:t>
      </w:r>
    </w:p>
    <w:p w14:paraId="7941DE30">
      <w:pPr>
        <w:ind w:left="5" w:right="70"/>
        <w:rPr>
          <w:rFonts w:hint="eastAsia"/>
        </w:rPr>
      </w:pPr>
      <w:r>
        <w:rPr>
          <w:rFonts w:hint="eastAsia"/>
        </w:rPr>
        <w:t>但在罗马教会，一个悔罪者在履行他的悔罪时，可以领受圣事。</w:t>
      </w:r>
    </w:p>
    <w:p w14:paraId="4E684205">
      <w:pPr>
        <w:ind w:left="5" w:right="70"/>
        <w:rPr>
          <w:rFonts w:hint="eastAsia"/>
        </w:rPr>
      </w:pPr>
    </w:p>
    <w:p w14:paraId="173B42A9">
      <w:pPr>
        <w:ind w:left="5" w:right="70"/>
        <w:rPr>
          <w:rFonts w:hint="eastAsia"/>
        </w:rPr>
      </w:pPr>
      <w:r>
        <w:rPr>
          <w:rFonts w:hint="eastAsia"/>
        </w:rPr>
        <w:t>4. All the penitence of the Ancients consisted only in the public shame and in the suspension and removing from the communion for a certain time, not in whipping, or pilgrimages, or fasts enjoined by a Confessor, or pecuniary pains, or rehearsing of the seven Psalms, or saying a limited number of Pater Nosters interlaced with Ave Marias in an unknown tongue.</w:t>
      </w:r>
    </w:p>
    <w:p w14:paraId="57A017C0">
      <w:pPr>
        <w:ind w:left="5" w:right="70"/>
        <w:rPr>
          <w:rFonts w:hint="eastAsia"/>
        </w:rPr>
      </w:pPr>
      <w:r>
        <w:rPr>
          <w:rFonts w:hint="eastAsia"/>
        </w:rPr>
        <w:t>4. 古代所有的悔罪只在于公开的羞辱，以及在一定时间内被暂停和逐出圣餐交通，并非在于鞭打、朝圣、告解神父吩咐的禁食、金钱的痛苦、背诵七篇诗篇，或用不懂的语言念诵一定数量的天主经，中间夹杂着圣母经。</w:t>
      </w:r>
    </w:p>
    <w:p w14:paraId="33A2A888">
      <w:pPr>
        <w:ind w:left="5" w:right="70"/>
        <w:rPr>
          <w:rFonts w:hint="eastAsia"/>
        </w:rPr>
      </w:pPr>
    </w:p>
    <w:p w14:paraId="1F874331">
      <w:pPr>
        <w:ind w:left="5" w:right="70"/>
        <w:rPr>
          <w:rFonts w:hint="eastAsia"/>
        </w:rPr>
      </w:pPr>
      <w:r>
        <w:rPr>
          <w:rFonts w:hint="eastAsia"/>
        </w:rPr>
        <w:t>What was the countenance and what the humiliation of the old penitents, Tertullian teaches us in chapter 13 of the Book of Pudicity and in the Book of Penitence, in the ninth chapter.</w:t>
      </w:r>
    </w:p>
    <w:p w14:paraId="458ABDA8">
      <w:pPr>
        <w:ind w:left="5" w:right="70"/>
        <w:rPr>
          <w:rFonts w:hint="eastAsia"/>
        </w:rPr>
      </w:pPr>
      <w:r>
        <w:rPr>
          <w:rFonts w:hint="eastAsia"/>
        </w:rPr>
        <w:t>古代悔罪者的面容和谦卑是怎样的，特土良在《论贞洁》第十三章和《论悔罪》第九章中教导了我们。</w:t>
      </w:r>
    </w:p>
    <w:p w14:paraId="6CA45DCB">
      <w:pPr>
        <w:ind w:left="5" w:right="70"/>
        <w:rPr>
          <w:rFonts w:hint="eastAsia"/>
        </w:rPr>
      </w:pPr>
    </w:p>
    <w:p w14:paraId="43FC9267">
      <w:pPr>
        <w:ind w:left="5" w:right="70"/>
        <w:rPr>
          <w:rFonts w:hint="eastAsia"/>
        </w:rPr>
      </w:pPr>
      <w:r>
        <w:rPr>
          <w:rFonts w:hint="eastAsia"/>
        </w:rPr>
        <w:t>5. In those days, penitence was not done by attorney, and a man whipped not himself and fasted not for another.</w:t>
      </w:r>
    </w:p>
    <w:p w14:paraId="151CB02B">
      <w:pPr>
        <w:ind w:left="5" w:right="70"/>
        <w:rPr>
          <w:rFonts w:hint="eastAsia"/>
        </w:rPr>
      </w:pPr>
      <w:r>
        <w:rPr>
          <w:rFonts w:hint="eastAsia"/>
        </w:rPr>
        <w:t>5. 在那些日子里，悔罪不是由代理人做的，一个人也不为别人鞭打自己和禁食。</w:t>
      </w:r>
    </w:p>
    <w:p w14:paraId="20F28183">
      <w:pPr>
        <w:ind w:left="5" w:right="70"/>
        <w:rPr>
          <w:rFonts w:hint="eastAsia"/>
        </w:rPr>
      </w:pPr>
    </w:p>
    <w:p w14:paraId="4303AB6C">
      <w:pPr>
        <w:ind w:left="5" w:right="70"/>
        <w:rPr>
          <w:rFonts w:hint="eastAsia"/>
        </w:rPr>
      </w:pPr>
      <w:r>
        <w:rPr>
          <w:rFonts w:hint="eastAsia"/>
        </w:rPr>
        <w:t>6. Neither were corporal pains changed into pecuniary ones.</w:t>
      </w:r>
    </w:p>
    <w:p w14:paraId="6A37E73F">
      <w:pPr>
        <w:ind w:left="5" w:right="70"/>
        <w:rPr>
          <w:rFonts w:hint="eastAsia"/>
        </w:rPr>
      </w:pPr>
      <w:r>
        <w:rPr>
          <w:rFonts w:hint="eastAsia"/>
        </w:rPr>
        <w:t>6. 身体的痛苦也未被改为金钱的。</w:t>
      </w:r>
    </w:p>
    <w:p w14:paraId="3CFB1952">
      <w:pPr>
        <w:ind w:left="5" w:right="70"/>
        <w:rPr>
          <w:rFonts w:hint="eastAsia"/>
        </w:rPr>
      </w:pPr>
    </w:p>
    <w:p w14:paraId="2C1D05B3">
      <w:pPr>
        <w:ind w:left="5" w:right="70"/>
        <w:rPr>
          <w:rFonts w:hint="eastAsia"/>
        </w:rPr>
      </w:pPr>
      <w:r>
        <w:rPr>
          <w:rFonts w:hint="eastAsia"/>
        </w:rPr>
        <w:t>7. And one Confessor did not change the penance enjoined by another.</w:t>
      </w:r>
    </w:p>
    <w:p w14:paraId="75FF2510">
      <w:pPr>
        <w:ind w:left="5" w:right="70"/>
        <w:rPr>
          <w:rFonts w:hint="eastAsia"/>
        </w:rPr>
      </w:pPr>
      <w:r>
        <w:rPr>
          <w:rFonts w:hint="eastAsia"/>
        </w:rPr>
        <w:t>7. 一个告解神父也不会改变另一个所吩咐的悔罪。</w:t>
      </w:r>
    </w:p>
    <w:p w14:paraId="3D8E9296">
      <w:pPr>
        <w:ind w:left="5" w:right="70"/>
        <w:rPr>
          <w:rFonts w:hint="eastAsia"/>
        </w:rPr>
      </w:pPr>
    </w:p>
    <w:p w14:paraId="0A7407FC">
      <w:pPr>
        <w:ind w:left="5" w:right="70"/>
        <w:rPr>
          <w:rFonts w:hint="eastAsia"/>
        </w:rPr>
      </w:pPr>
      <w:r>
        <w:rPr>
          <w:rFonts w:hint="eastAsia"/>
        </w:rPr>
        <w:t>8. It is to be noted that in the writings of the Fathers, the word Penitence is found in the singular only, because Penitence in their time was simple and consisted only in public humiliation.</w:t>
      </w:r>
    </w:p>
    <w:p w14:paraId="4E813D23">
      <w:pPr>
        <w:ind w:left="5" w:right="70"/>
        <w:rPr>
          <w:rFonts w:hint="eastAsia"/>
        </w:rPr>
      </w:pPr>
      <w:r>
        <w:rPr>
          <w:rFonts w:hint="eastAsia"/>
        </w:rPr>
        <w:t>8. 值得注意的是，在教父的著作中，“悔罪”这个词只以单数形式出现，因为在他们那个时代，悔罪是简单的，只在于公开的谦卑。</w:t>
      </w:r>
    </w:p>
    <w:p w14:paraId="12009CD3">
      <w:pPr>
        <w:ind w:left="5" w:right="70"/>
        <w:rPr>
          <w:rFonts w:hint="eastAsia"/>
        </w:rPr>
      </w:pPr>
    </w:p>
    <w:p w14:paraId="2A381BD3">
      <w:pPr>
        <w:ind w:left="5" w:right="70"/>
        <w:rPr>
          <w:rFonts w:hint="eastAsia"/>
        </w:rPr>
      </w:pPr>
      <w:r>
        <w:rPr>
          <w:rFonts w:hint="eastAsia"/>
        </w:rPr>
        <w:t>They did not yet know those piebald penances consisting in so many Articles, as those which we have seen before, when a penitent is enjoined to fast so many days, to ride neither in a coach nor on horseback, to eat the leavings of greyhounds, and to receive so many lashes singing melodiously.</w:t>
      </w:r>
    </w:p>
    <w:p w14:paraId="4217A939">
      <w:pPr>
        <w:ind w:left="5" w:right="70"/>
        <w:rPr>
          <w:rFonts w:hint="eastAsia"/>
        </w:rPr>
      </w:pPr>
      <w:r>
        <w:rPr>
          <w:rFonts w:hint="eastAsia"/>
        </w:rPr>
        <w:t>他们还不知道那些五花八门的悔罪，由如此多的条款组成，像我们之前看到的那些，当一个悔罪者被吩咐禁食多少天，既不坐马车也不骑马，吃猎犬的残羹，并一边悠扬地歌唱一边受多少下鞭笞。</w:t>
      </w:r>
    </w:p>
    <w:p w14:paraId="41E54FC2">
      <w:pPr>
        <w:ind w:left="5" w:right="70"/>
        <w:rPr>
          <w:rFonts w:hint="eastAsia"/>
        </w:rPr>
      </w:pPr>
    </w:p>
    <w:p w14:paraId="293905AD">
      <w:pPr>
        <w:ind w:left="5" w:right="70"/>
        <w:rPr>
          <w:rFonts w:hint="eastAsia"/>
        </w:rPr>
      </w:pPr>
      <w:r>
        <w:rPr>
          <w:rFonts w:hint="eastAsia"/>
        </w:rPr>
        <w:t>9. If any penitent added private fasts and more frequent prayers to public penance, it was done by voluntary humiliation, not by the injunction of a confessor.</w:t>
      </w:r>
    </w:p>
    <w:p w14:paraId="1DE46289">
      <w:pPr>
        <w:ind w:left="5" w:right="70"/>
        <w:rPr>
          <w:rFonts w:hint="eastAsia"/>
        </w:rPr>
      </w:pPr>
      <w:r>
        <w:rPr>
          <w:rFonts w:hint="eastAsia"/>
        </w:rPr>
        <w:t>9. 如果任何悔罪者在公开悔罪之外，增加了私下的禁食和更频繁的祷告，那都是出于自愿的谦卑，而非告解神父的吩咐。</w:t>
      </w:r>
    </w:p>
    <w:p w14:paraId="18AFEEC1">
      <w:pPr>
        <w:ind w:left="5" w:right="70"/>
        <w:rPr>
          <w:rFonts w:hint="eastAsia"/>
        </w:rPr>
      </w:pPr>
    </w:p>
    <w:p w14:paraId="18959195">
      <w:pPr>
        <w:ind w:left="5" w:right="70"/>
        <w:rPr>
          <w:rFonts w:hint="eastAsia"/>
        </w:rPr>
      </w:pPr>
      <w:r>
        <w:rPr>
          <w:rFonts w:hint="eastAsia"/>
        </w:rPr>
        <w:t>1. In the writings of the ancients, no mention is found of a sacrament of penance composed of four parts: contrition, confession, satisfaction, and absolution, where the first three are the matter and the fourth the form.</w:t>
      </w:r>
    </w:p>
    <w:p w14:paraId="048353F8">
      <w:pPr>
        <w:ind w:left="5" w:right="70"/>
        <w:rPr>
          <w:rFonts w:hint="eastAsia"/>
        </w:rPr>
      </w:pPr>
      <w:r>
        <w:rPr>
          <w:rFonts w:hint="eastAsia"/>
        </w:rPr>
        <w:t>1. 在古代的著作中，没有发现任何关于由四部分组成的悔罪圣事的记载：痛悔、忏悔、补赎和赦免，其中前三者为质料，第四者为形式。</w:t>
      </w:r>
    </w:p>
    <w:p w14:paraId="529DD92C">
      <w:pPr>
        <w:ind w:left="5" w:right="70"/>
        <w:rPr>
          <w:rFonts w:hint="eastAsia"/>
        </w:rPr>
      </w:pPr>
    </w:p>
    <w:p w14:paraId="499F408E">
      <w:pPr>
        <w:ind w:left="5" w:right="70"/>
        <w:rPr>
          <w:rFonts w:hint="eastAsia"/>
        </w:rPr>
      </w:pPr>
      <w:r>
        <w:rPr>
          <w:rFonts w:hint="eastAsia"/>
        </w:rPr>
        <w:t>This came from the forge of the Schoolmen, who, in their attempt to refine Popery and give it structure, surrounded it with thorns and smothered the truth.</w:t>
      </w:r>
    </w:p>
    <w:p w14:paraId="554B0207">
      <w:pPr>
        <w:ind w:left="5" w:right="70"/>
        <w:rPr>
          <w:rFonts w:hint="eastAsia"/>
        </w:rPr>
      </w:pPr>
      <w:r>
        <w:rPr>
          <w:rFonts w:hint="eastAsia"/>
        </w:rPr>
        <w:t>这来自经院学者的熔炉，他们试图精炼教宗制度并赋予其结构，却用荆棘包围了它，并扼杀了真理。</w:t>
      </w:r>
    </w:p>
    <w:p w14:paraId="53206289">
      <w:pPr>
        <w:ind w:left="5" w:right="70"/>
        <w:rPr>
          <w:rFonts w:hint="eastAsia"/>
        </w:rPr>
      </w:pPr>
    </w:p>
    <w:p w14:paraId="480AD06F">
      <w:pPr>
        <w:ind w:left="5" w:right="70"/>
        <w:rPr>
          <w:rFonts w:hint="eastAsia"/>
        </w:rPr>
      </w:pPr>
      <w:r>
        <w:rPr>
          <w:rFonts w:hint="eastAsia"/>
        </w:rPr>
        <w:t>That this doctrine was unknown among the ancients is evident from the books of Tertullian and Ambrose…</w:t>
      </w:r>
    </w:p>
    <w:p w14:paraId="76FF821D">
      <w:pPr>
        <w:ind w:left="5" w:right="70"/>
        <w:rPr>
          <w:rFonts w:hint="eastAsia"/>
        </w:rPr>
      </w:pPr>
      <w:r>
        <w:rPr>
          <w:rFonts w:hint="eastAsia"/>
        </w:rPr>
        <w:t>这个教义在古代不为人知，这从特土良和安波罗修的著作中可以明显看出……</w:t>
      </w:r>
    </w:p>
    <w:p w14:paraId="314B1E16">
      <w:pPr>
        <w:ind w:left="5" w:right="70"/>
        <w:rPr>
          <w:rFonts w:hint="eastAsia"/>
        </w:rPr>
      </w:pPr>
    </w:p>
    <w:p w14:paraId="10E5FFB4">
      <w:pPr>
        <w:ind w:left="5" w:right="70"/>
        <w:rPr>
          <w:rFonts w:hint="eastAsia"/>
        </w:rPr>
      </w:pPr>
      <w:r>
        <w:rPr>
          <w:rFonts w:hint="eastAsia"/>
        </w:rPr>
        <w:t>The writ of penance cites examples such as the Ninevites and the Israelites, whom God frequently summoned to repentance, the Jews whom John the Baptist exhorted to penance, and Saint Peter, who lamented his sin.</w:t>
      </w:r>
    </w:p>
    <w:p w14:paraId="69DFBE8C">
      <w:pPr>
        <w:ind w:left="5" w:right="70"/>
        <w:rPr>
          <w:rFonts w:hint="eastAsia"/>
        </w:rPr>
      </w:pPr>
      <w:r>
        <w:rPr>
          <w:rFonts w:hint="eastAsia"/>
        </w:rPr>
        <w:t>悔罪令引用了尼尼微人和以色列人的例子，上帝曾多次召唤他们悔改，约翰·巴普蒂斯特曾劝犹太人悔罪，以及圣彼得，他曾为自己的罪哀恸。</w:t>
      </w:r>
    </w:p>
    <w:p w14:paraId="346F5248">
      <w:pPr>
        <w:ind w:left="5" w:right="70"/>
        <w:rPr>
          <w:rFonts w:hint="eastAsia"/>
        </w:rPr>
      </w:pPr>
    </w:p>
    <w:p w14:paraId="0C602EAA">
      <w:pPr>
        <w:ind w:left="5" w:right="70"/>
        <w:rPr>
          <w:rFonts w:hint="eastAsia"/>
        </w:rPr>
      </w:pPr>
      <w:r>
        <w:rPr>
          <w:rFonts w:hint="eastAsia"/>
        </w:rPr>
        <w:t>Yet our adversaries claim that in those days, the sacrament of penance had not yet been instituted.</w:t>
      </w:r>
    </w:p>
    <w:p w14:paraId="5DC56B0B">
      <w:pPr>
        <w:ind w:left="5" w:right="70"/>
        <w:rPr>
          <w:rFonts w:hint="eastAsia"/>
        </w:rPr>
      </w:pPr>
      <w:r>
        <w:rPr>
          <w:rFonts w:hint="eastAsia"/>
        </w:rPr>
        <w:t>然而我们的对手却声称，在那个时代，悔罪圣事尚未设立。</w:t>
      </w:r>
    </w:p>
    <w:p w14:paraId="6563A201">
      <w:pPr>
        <w:ind w:left="5" w:right="70"/>
        <w:rPr>
          <w:rFonts w:hint="eastAsia"/>
        </w:rPr>
      </w:pPr>
    </w:p>
    <w:p w14:paraId="693E46FF">
      <w:pPr>
        <w:ind w:left="5" w:right="70"/>
        <w:rPr>
          <w:rFonts w:hint="eastAsia"/>
        </w:rPr>
      </w:pPr>
      <w:r>
        <w:rPr>
          <w:rFonts w:hint="eastAsia"/>
        </w:rPr>
        <w:t>1.I pass over numerous errors concerning contrition, such as the common teaching of the Doctors that contrition is the meritorious cause of justification and deserves it, at least by congruity.</w:t>
      </w:r>
    </w:p>
    <w:p w14:paraId="5F4DFED0">
      <w:pPr>
        <w:ind w:left="5" w:right="70"/>
        <w:rPr>
          <w:rFonts w:hint="eastAsia"/>
        </w:rPr>
      </w:pPr>
      <w:r>
        <w:rPr>
          <w:rFonts w:hint="eastAsia"/>
        </w:rPr>
        <w:t>1. 我略过关于痛悔的众多错误，例如博士们普遍教导说，痛悔是称义的功罪因，并至少借着相称来配得它。</w:t>
      </w:r>
    </w:p>
    <w:p w14:paraId="6C52198C">
      <w:pPr>
        <w:ind w:left="5" w:right="70"/>
        <w:rPr>
          <w:rFonts w:hint="eastAsia"/>
        </w:rPr>
      </w:pPr>
    </w:p>
    <w:p w14:paraId="05A39319">
      <w:pPr>
        <w:ind w:left="5" w:right="70"/>
        <w:rPr>
          <w:rFonts w:hint="eastAsia"/>
        </w:rPr>
      </w:pPr>
      <w:r>
        <w:rPr>
          <w:rFonts w:hint="eastAsia"/>
        </w:rPr>
        <w:t>2.That attrition is an imperfect contrition, arising not from love of God but from fear of punishment; that such attrition is good, and that through absolution, attrition counts as contrition—as the Council of Trent teaches in Session 14, Chapter 4, and Bellarmine in the second book of Penance, Chapters 17–18.</w:t>
      </w:r>
    </w:p>
    <w:p w14:paraId="1A708636">
      <w:pPr>
        <w:ind w:left="5" w:right="70"/>
        <w:rPr>
          <w:rFonts w:hint="eastAsia"/>
        </w:rPr>
      </w:pPr>
      <w:r>
        <w:rPr>
          <w:rFonts w:hint="eastAsia"/>
        </w:rPr>
        <w:t>2. 减等痛悔是一种不完美的痛悔，并非出于对上帝的爱，而是出于对惩罚的恐惧；这种减等痛悔是好的，并且通过赦免，减等痛悔算作痛悔——正如特伦托公会议在第十四次会议第四章，以及贝拉明在《论悔罪》第二卷第十七章至十八章所教导的。</w:t>
      </w:r>
    </w:p>
    <w:p w14:paraId="70786288">
      <w:pPr>
        <w:ind w:left="5" w:right="70"/>
        <w:rPr>
          <w:rFonts w:hint="eastAsia"/>
        </w:rPr>
      </w:pPr>
    </w:p>
    <w:p w14:paraId="684739B9">
      <w:pPr>
        <w:ind w:left="5" w:right="70"/>
        <w:rPr>
          <w:rFonts w:hint="eastAsia"/>
        </w:rPr>
      </w:pPr>
      <w:r>
        <w:rPr>
          <w:rFonts w:hint="eastAsia"/>
        </w:rPr>
        <w:t>3.That it is unnecessary to have contrition for venial sins and that one may be absolved from them without heartfelt sorrow—as Tolet teaches in the third book of The Instruction of Priests, Chapter 5, Section 2. And many similar doctrines, for which there is no trace in Scripture or the Fathers.</w:t>
      </w:r>
    </w:p>
    <w:p w14:paraId="4D66FB5E">
      <w:pPr>
        <w:ind w:left="5" w:right="70"/>
        <w:rPr>
          <w:rFonts w:hint="eastAsia"/>
        </w:rPr>
      </w:pPr>
      <w:r>
        <w:rPr>
          <w:rFonts w:hint="eastAsia"/>
        </w:rPr>
        <w:t>3. 对于小罪不必有痛悔，一个人可以在没有衷心悲伤的情况下被赦免——正如托莱特在《祭司指南》第三卷第五章第二节所教导的。以及许多类似的教义，在圣经或教父著作中都找不到任何痕迹。</w:t>
      </w:r>
    </w:p>
    <w:p w14:paraId="51165890">
      <w:pPr>
        <w:ind w:left="5" w:right="70"/>
        <w:rPr>
          <w:rFonts w:hint="eastAsia"/>
        </w:rPr>
      </w:pPr>
    </w:p>
    <w:p w14:paraId="790AB42A">
      <w:pPr>
        <w:ind w:left="5" w:right="70"/>
        <w:rPr>
          <w:rFonts w:hint="eastAsia"/>
        </w:rPr>
      </w:pPr>
      <w:r>
        <w:rPr>
          <w:rFonts w:hint="eastAsia"/>
        </w:rPr>
        <w:t>It remains to address how the Fathers understood the term satisfaction.</w:t>
      </w:r>
    </w:p>
    <w:p w14:paraId="69B8AF55">
      <w:pPr>
        <w:ind w:left="5" w:right="70"/>
        <w:rPr>
          <w:rFonts w:hint="eastAsia"/>
        </w:rPr>
      </w:pPr>
      <w:r>
        <w:rPr>
          <w:rFonts w:hint="eastAsia"/>
        </w:rPr>
        <w:t>剩下的就是解决教父们如何理解“补赎”这个词了。</w:t>
      </w:r>
    </w:p>
    <w:p w14:paraId="247F17D0">
      <w:pPr>
        <w:ind w:left="5" w:right="70"/>
        <w:rPr>
          <w:rFonts w:hint="eastAsia"/>
        </w:rPr>
      </w:pPr>
    </w:p>
    <w:p w14:paraId="4722D510">
      <w:pPr>
        <w:ind w:left="5" w:right="70"/>
        <w:rPr>
          <w:rFonts w:hint="eastAsia"/>
        </w:rPr>
      </w:pPr>
      <w:r>
        <w:rPr>
          <w:rFonts w:hint="eastAsia"/>
        </w:rPr>
        <w:t>Scripture does not speak of satisfaction toward God, but the Latin Fathers often used such language, following the style of jurists who speak of satisfying debts by payment or injuries by seeking forgiveness.</w:t>
      </w:r>
    </w:p>
    <w:p w14:paraId="7CE6F817">
      <w:pPr>
        <w:ind w:left="5" w:right="70"/>
        <w:rPr>
          <w:rFonts w:hint="eastAsia"/>
        </w:rPr>
      </w:pPr>
      <w:r>
        <w:rPr>
          <w:rFonts w:hint="eastAsia"/>
        </w:rPr>
        <w:t>圣经没有谈到对上帝的补赎，但拉丁教父们常常用这样的语言，遵循了法学家们的风格，他们谈到用偿还来满足债务，或用请求宽恕来满足伤害。</w:t>
      </w:r>
    </w:p>
    <w:p w14:paraId="26D03A6C">
      <w:pPr>
        <w:ind w:left="5" w:right="70"/>
        <w:rPr>
          <w:rFonts w:hint="eastAsia"/>
        </w:rPr>
      </w:pPr>
    </w:p>
    <w:p w14:paraId="0ECD73D5">
      <w:pPr>
        <w:ind w:left="5" w:right="70"/>
        <w:rPr>
          <w:rFonts w:hint="eastAsia"/>
        </w:rPr>
      </w:pPr>
      <w:r>
        <w:rPr>
          <w:rFonts w:hint="eastAsia"/>
        </w:rPr>
        <w:t>The satisfactions mentioned by the Fathers are either toward God or the Church.</w:t>
      </w:r>
    </w:p>
    <w:p w14:paraId="1DCAABF4">
      <w:pPr>
        <w:ind w:left="5" w:right="70"/>
        <w:rPr>
          <w:rFonts w:hint="eastAsia"/>
        </w:rPr>
      </w:pPr>
      <w:r>
        <w:rPr>
          <w:rFonts w:hint="eastAsia"/>
        </w:rPr>
        <w:t>教父们提到的补赎，要么是向上帝，要么是向教会。</w:t>
      </w:r>
    </w:p>
    <w:p w14:paraId="0C7A887A">
      <w:pPr>
        <w:ind w:left="5" w:right="70"/>
        <w:rPr>
          <w:rFonts w:hint="eastAsia"/>
        </w:rPr>
      </w:pPr>
    </w:p>
    <w:p w14:paraId="67C178F4">
      <w:pPr>
        <w:ind w:left="5" w:right="70"/>
        <w:rPr>
          <w:rFonts w:hint="eastAsia"/>
        </w:rPr>
      </w:pPr>
      <w:r>
        <w:rPr>
          <w:rFonts w:hint="eastAsia"/>
        </w:rPr>
        <w:t>Public penances were satisfactory toward the Church and reparations for scandal.</w:t>
      </w:r>
    </w:p>
    <w:p w14:paraId="4AAF9C8C">
      <w:pPr>
        <w:ind w:left="5" w:right="70"/>
        <w:rPr>
          <w:rFonts w:hint="eastAsia"/>
        </w:rPr>
      </w:pPr>
      <w:r>
        <w:rPr>
          <w:rFonts w:hint="eastAsia"/>
        </w:rPr>
        <w:t>公开的悔罪是向教会作的补赎，以及对丑闻的赔偿。</w:t>
      </w:r>
    </w:p>
    <w:p w14:paraId="3D99B430">
      <w:pPr>
        <w:ind w:left="5" w:right="70"/>
        <w:rPr>
          <w:rFonts w:hint="eastAsia"/>
        </w:rPr>
      </w:pPr>
    </w:p>
    <w:p w14:paraId="39936B6B">
      <w:pPr>
        <w:ind w:left="5" w:right="70"/>
        <w:rPr>
          <w:rFonts w:hint="eastAsia"/>
        </w:rPr>
      </w:pPr>
      <w:r>
        <w:rPr>
          <w:rFonts w:hint="eastAsia"/>
        </w:rPr>
        <w:t>Augustine understood this in Chapter 65 of his Manual to Laurentius: “The times of penance are rightly established by those governing the Church to satisfy the Church as well, in which alone sins are remitted.”</w:t>
      </w:r>
    </w:p>
    <w:p w14:paraId="168DD1F0">
      <w:pPr>
        <w:ind w:left="5" w:right="70"/>
        <w:rPr>
          <w:rFonts w:hint="eastAsia"/>
        </w:rPr>
      </w:pPr>
      <w:r>
        <w:rPr>
          <w:rFonts w:hint="eastAsia"/>
        </w:rPr>
        <w:t>奥古斯丁在他的《致劳伦提乌斯手册》第六十五章中理解了这一点：“悔罪的时间，是由那些治理教会的人正确地设立的，为要也满足教会，惟有在教会中罪才得赦免。”</w:t>
      </w:r>
    </w:p>
    <w:p w14:paraId="4A3A7265">
      <w:pPr>
        <w:ind w:left="5" w:right="70"/>
        <w:rPr>
          <w:rFonts w:hint="eastAsia"/>
        </w:rPr>
      </w:pPr>
    </w:p>
    <w:p w14:paraId="66391EBD">
      <w:pPr>
        <w:ind w:left="5" w:right="70"/>
        <w:rPr>
          <w:rFonts w:hint="eastAsia"/>
        </w:rPr>
      </w:pPr>
      <w:r>
        <w:rPr>
          <w:rFonts w:hint="eastAsia"/>
        </w:rPr>
        <w:t>This must be carefully noted, for our adversaries indiscriminately cite the Fathers’ testimonies on satisfaction without discerning whether they refer to God or the Church.</w:t>
      </w:r>
    </w:p>
    <w:p w14:paraId="2A2F7A1D">
      <w:pPr>
        <w:ind w:left="5" w:right="70"/>
        <w:rPr>
          <w:rFonts w:hint="eastAsia"/>
        </w:rPr>
      </w:pPr>
      <w:r>
        <w:rPr>
          <w:rFonts w:hint="eastAsia"/>
        </w:rPr>
        <w:t>这一点必须仔细注意，因为我们的对手不加分别地引用教父们关于补赎的见证，而不辨别他们是指上帝还是教会。</w:t>
      </w:r>
    </w:p>
    <w:p w14:paraId="15515AB7">
      <w:pPr>
        <w:ind w:left="5" w:right="70"/>
        <w:rPr>
          <w:rFonts w:hint="eastAsia"/>
        </w:rPr>
      </w:pPr>
    </w:p>
    <w:p w14:paraId="2A21FC09">
      <w:pPr>
        <w:ind w:left="5" w:right="70"/>
        <w:rPr>
          <w:rFonts w:hint="eastAsia"/>
        </w:rPr>
      </w:pPr>
      <w:r>
        <w:rPr>
          <w:rFonts w:hint="eastAsia"/>
        </w:rPr>
        <w:t>The same Fathers often speak of satisfying God but do so in the style of jurists—a usage common among people—where “satisfaction” means acknowledging fault verbally and seeking pardon.</w:t>
      </w:r>
    </w:p>
    <w:p w14:paraId="0CE72F83">
      <w:pPr>
        <w:ind w:left="5" w:right="70"/>
        <w:rPr>
          <w:rFonts w:hint="eastAsia"/>
        </w:rPr>
      </w:pPr>
      <w:r>
        <w:rPr>
          <w:rFonts w:hint="eastAsia"/>
        </w:rPr>
        <w:t>同一批教父们常常谈到满足上帝，但他们是用法学家的风格来做的——这是民众中常见的用法——其中“满足”意指口头承认过错并请求原谅。</w:t>
      </w:r>
    </w:p>
    <w:p w14:paraId="68253BEA">
      <w:pPr>
        <w:ind w:left="5" w:right="70"/>
        <w:rPr>
          <w:rFonts w:hint="eastAsia"/>
        </w:rPr>
      </w:pPr>
    </w:p>
    <w:p w14:paraId="4634D686">
      <w:pPr>
        <w:ind w:left="5" w:right="70"/>
        <w:rPr>
          <w:rFonts w:hint="eastAsia"/>
        </w:rPr>
      </w:pPr>
      <w:r>
        <w:rPr>
          <w:rFonts w:hint="eastAsia"/>
        </w:rPr>
        <w:t>Ambrose, who served as the Emperor’s lieutenant in Lombardy and judge in his courts, employed judicial terms when he said: Lacrimas Petri lego, satisfactionem non lego (“I read of Peter’s tears, but not of his satisfaction”).</w:t>
      </w:r>
    </w:p>
    <w:p w14:paraId="4C7E5652">
      <w:pPr>
        <w:ind w:left="5" w:right="70"/>
        <w:rPr>
          <w:rFonts w:hint="eastAsia"/>
        </w:rPr>
      </w:pPr>
      <w:r>
        <w:rPr>
          <w:rFonts w:hint="eastAsia"/>
        </w:rPr>
        <w:t>安波罗修，曾在伦巴第担任皇帝的副官，并在其法庭任法官，当他说：“我读了彼得的眼泪，但没有读他的补赎”时，他用了司法的术语。</w:t>
      </w:r>
    </w:p>
    <w:p w14:paraId="3C293A9C">
      <w:pPr>
        <w:ind w:left="5" w:right="70"/>
        <w:rPr>
          <w:rFonts w:hint="eastAsia"/>
        </w:rPr>
      </w:pPr>
    </w:p>
    <w:p w14:paraId="33790900">
      <w:pPr>
        <w:ind w:left="5" w:right="70"/>
        <w:rPr>
          <w:rFonts w:hint="eastAsia"/>
        </w:rPr>
      </w:pPr>
      <w:r>
        <w:rPr>
          <w:rFonts w:hint="eastAsia"/>
        </w:rPr>
        <w:t>He says this because the Gospel recounts Peter’s weeping but not his plea for pardon or confession of sin.</w:t>
      </w:r>
    </w:p>
    <w:p w14:paraId="09496BC0">
      <w:pPr>
        <w:ind w:left="5" w:right="70"/>
        <w:rPr>
          <w:rFonts w:hint="eastAsia"/>
        </w:rPr>
      </w:pPr>
      <w:r>
        <w:rPr>
          <w:rFonts w:hint="eastAsia"/>
        </w:rPr>
        <w:t>他这样说是因为福音记载了彼得的哭泣，但没有记载他请求原谅或承认罪。</w:t>
      </w:r>
    </w:p>
    <w:p w14:paraId="3BD7300C">
      <w:pPr>
        <w:ind w:left="5" w:right="70"/>
        <w:rPr>
          <w:rFonts w:hint="eastAsia"/>
        </w:rPr>
      </w:pPr>
    </w:p>
    <w:p w14:paraId="1BDD3460">
      <w:pPr>
        <w:ind w:left="5" w:right="70"/>
        <w:rPr>
          <w:rFonts w:hint="eastAsia"/>
        </w:rPr>
      </w:pPr>
      <w:r>
        <w:rPr>
          <w:rFonts w:hint="eastAsia"/>
        </w:rPr>
        <w:t>If “satisfaction” means humbling oneself after sin, then tears qualify as satisfaction.</w:t>
      </w:r>
    </w:p>
    <w:p w14:paraId="3A5112A7">
      <w:pPr>
        <w:ind w:left="5" w:right="70"/>
        <w:rPr>
          <w:rFonts w:hint="eastAsia"/>
        </w:rPr>
      </w:pPr>
      <w:r>
        <w:rPr>
          <w:rFonts w:hint="eastAsia"/>
        </w:rPr>
        <w:t>如果“补赎”意指犯罪后谦卑自己，那么眼泪就可算作补赎。</w:t>
      </w:r>
    </w:p>
    <w:p w14:paraId="0B4CAD12">
      <w:pPr>
        <w:ind w:left="5" w:right="70"/>
        <w:rPr>
          <w:rFonts w:hint="eastAsia"/>
        </w:rPr>
      </w:pPr>
    </w:p>
    <w:p w14:paraId="075BE08E">
      <w:pPr>
        <w:ind w:left="5" w:right="70"/>
        <w:rPr>
          <w:rFonts w:hint="eastAsia"/>
        </w:rPr>
      </w:pPr>
      <w:r>
        <w:rPr>
          <w:rFonts w:hint="eastAsia"/>
        </w:rPr>
        <w:t>The same Father, in Penance Book 2, Chapter 10, discussing satisfaction for offenses against others, states that to satisfy, one must humble oneself, kiss the feet of the offended, or send innocent children to beg forgiveness.</w:t>
      </w:r>
    </w:p>
    <w:p w14:paraId="4C18F17E">
      <w:pPr>
        <w:ind w:left="5" w:right="70"/>
        <w:rPr>
          <w:rFonts w:hint="eastAsia"/>
        </w:rPr>
      </w:pPr>
      <w:r>
        <w:rPr>
          <w:rFonts w:hint="eastAsia"/>
        </w:rPr>
        <w:t>同一位教父，在《悔罪》第二卷第十章，讨论对他人冒犯的补赎时，陈述说，要作补赎，一个人必须谦卑自己，亲吻被冒犯者的脚，或派无辜的孩子去求饶。</w:t>
      </w:r>
    </w:p>
    <w:p w14:paraId="66E4A552">
      <w:pPr>
        <w:ind w:left="5" w:right="70"/>
        <w:rPr>
          <w:rFonts w:hint="eastAsia"/>
        </w:rPr>
      </w:pPr>
    </w:p>
    <w:p w14:paraId="68D91BD4">
      <w:pPr>
        <w:ind w:left="5" w:right="70"/>
        <w:rPr>
          <w:rFonts w:hint="eastAsia"/>
        </w:rPr>
      </w:pPr>
      <w:r>
        <w:rPr>
          <w:rFonts w:hint="eastAsia"/>
        </w:rPr>
        <w:t>Cyprian has many such passages: As in the twelfth Epistle (m 23.1169), “Watching for the satisfaction which is made unto God, and for prayer.”</w:t>
      </w:r>
    </w:p>
    <w:p w14:paraId="0F80B0D1">
      <w:pPr>
        <w:ind w:left="5" w:right="70"/>
        <w:rPr>
          <w:rFonts w:hint="eastAsia"/>
        </w:rPr>
      </w:pPr>
      <w:r>
        <w:rPr>
          <w:rFonts w:hint="eastAsia"/>
        </w:rPr>
        <w:t>居普良有许多这样的段落：如在第十二封信（m 23.1169）中，“为那向上帝所作的补赎，并为祷告而儆醒。”</w:t>
      </w:r>
    </w:p>
    <w:p w14:paraId="2F86972F">
      <w:pPr>
        <w:ind w:left="5" w:right="70"/>
        <w:rPr>
          <w:rFonts w:hint="eastAsia"/>
        </w:rPr>
      </w:pPr>
    </w:p>
    <w:p w14:paraId="603593BF">
      <w:pPr>
        <w:ind w:left="5" w:right="70"/>
        <w:rPr>
          <w:rFonts w:hint="eastAsia"/>
        </w:rPr>
      </w:pPr>
      <w:r>
        <w:rPr>
          <w:rFonts w:hint="eastAsia"/>
        </w:rPr>
        <w:t>And in the 52nd Epistle, “Trophimus returning to the Church and satisfying, and by the penitence of prayer confessing his sin.”</w:t>
      </w:r>
    </w:p>
    <w:p w14:paraId="33CB4C23">
      <w:pPr>
        <w:ind w:left="5" w:right="70"/>
        <w:rPr>
          <w:rFonts w:hint="eastAsia"/>
        </w:rPr>
      </w:pPr>
      <w:r>
        <w:rPr>
          <w:rFonts w:hint="eastAsia"/>
        </w:rPr>
        <w:t>在第52封信中，“特罗菲穆回到教会并作了补赎，并借着祷告的悔罪承认了他的罪。”</w:t>
      </w:r>
    </w:p>
    <w:p w14:paraId="4C0672A2">
      <w:pPr>
        <w:ind w:left="5" w:right="70"/>
        <w:rPr>
          <w:rFonts w:hint="eastAsia"/>
        </w:rPr>
      </w:pPr>
    </w:p>
    <w:p w14:paraId="3B01792F">
      <w:pPr>
        <w:ind w:left="5" w:right="70"/>
        <w:rPr>
          <w:rFonts w:hint="eastAsia"/>
        </w:rPr>
      </w:pPr>
      <w:r>
        <w:rPr>
          <w:rFonts w:hint="eastAsia"/>
        </w:rPr>
        <w:t>And in the 55th Epistle, “They hinder that pardon be obtained of Christ by prayers and satisfactions.”</w:t>
      </w:r>
    </w:p>
    <w:p w14:paraId="5D6BEF52">
      <w:pPr>
        <w:ind w:left="5" w:right="70"/>
        <w:rPr>
          <w:rFonts w:hint="eastAsia"/>
        </w:rPr>
      </w:pPr>
      <w:r>
        <w:rPr>
          <w:rFonts w:hint="eastAsia"/>
        </w:rPr>
        <w:t>在第55封信中，“他们阻碍了借着祷告和补赎从基督那里获得赦免。”</w:t>
      </w:r>
    </w:p>
    <w:p w14:paraId="248299DC">
      <w:pPr>
        <w:ind w:left="5" w:right="70"/>
        <w:rPr>
          <w:rFonts w:hint="eastAsia"/>
        </w:rPr>
      </w:pPr>
    </w:p>
    <w:p w14:paraId="4301CCA4">
      <w:pPr>
        <w:ind w:left="5" w:right="70"/>
        <w:rPr>
          <w:rFonts w:hint="eastAsia"/>
        </w:rPr>
      </w:pPr>
      <w:r>
        <w:rPr>
          <w:rFonts w:hint="eastAsia"/>
        </w:rPr>
        <w:t>And in the book The Unity of the Church, “They pray to God by full satisfactions.”</w:t>
      </w:r>
    </w:p>
    <w:p w14:paraId="68CF2CB3">
      <w:pPr>
        <w:ind w:left="5" w:right="70"/>
        <w:rPr>
          <w:rFonts w:hint="eastAsia"/>
        </w:rPr>
      </w:pPr>
      <w:r>
        <w:rPr>
          <w:rFonts w:hint="eastAsia"/>
        </w:rPr>
        <w:t>在《论教会的合一》一书中，“他们借着完全的补赎向上帝祷告。”</w:t>
      </w:r>
    </w:p>
    <w:p w14:paraId="54B1E588">
      <w:pPr>
        <w:ind w:left="5" w:right="70"/>
        <w:rPr>
          <w:rFonts w:hint="eastAsia"/>
        </w:rPr>
      </w:pPr>
    </w:p>
    <w:p w14:paraId="22FE006B">
      <w:pPr>
        <w:ind w:left="5" w:right="70"/>
        <w:rPr>
          <w:rFonts w:hint="eastAsia"/>
        </w:rPr>
      </w:pPr>
      <w:r>
        <w:rPr>
          <w:rFonts w:hint="eastAsia"/>
        </w:rPr>
        <w:t>In all these places and many more, it is evident that satisfactions are prayers, whereby the sinner confesses his sin and craves pardon.</w:t>
      </w:r>
    </w:p>
    <w:p w14:paraId="149EFD2B">
      <w:pPr>
        <w:ind w:left="5" w:right="70"/>
        <w:rPr>
          <w:rFonts w:hint="eastAsia"/>
        </w:rPr>
      </w:pPr>
      <w:r>
        <w:rPr>
          <w:rFonts w:hint="eastAsia"/>
        </w:rPr>
        <w:t>在所有这些地方以及更多的地方，很明显补赎是祷告，借此罪人承认他的罪并请求原谅。</w:t>
      </w:r>
    </w:p>
    <w:p w14:paraId="235AD14E">
      <w:pPr>
        <w:ind w:left="5" w:right="70"/>
        <w:rPr>
          <w:rFonts w:hint="eastAsia"/>
        </w:rPr>
      </w:pPr>
    </w:p>
    <w:p w14:paraId="5A4164CC">
      <w:pPr>
        <w:ind w:left="5" w:right="70"/>
        <w:rPr>
          <w:rFonts w:hint="eastAsia"/>
        </w:rPr>
      </w:pPr>
      <w:r>
        <w:rPr>
          <w:rFonts w:hint="eastAsia"/>
        </w:rPr>
        <w:t>And the same Father, towards the end of the book To Demetrian, a pagan, “We exhort you to satisfy God.”</w:t>
      </w:r>
    </w:p>
    <w:p w14:paraId="0BBBA272">
      <w:pPr>
        <w:ind w:left="5" w:right="70"/>
        <w:rPr>
          <w:rFonts w:hint="eastAsia"/>
        </w:rPr>
      </w:pPr>
      <w:r>
        <w:rPr>
          <w:rFonts w:hint="eastAsia"/>
        </w:rPr>
        <w:t>同一位教父，在《致德米特里安》一书的结尾，对一个异教徒说：“我们劝你满足上帝。”</w:t>
      </w:r>
    </w:p>
    <w:p w14:paraId="7283D267">
      <w:pPr>
        <w:ind w:left="5" w:right="70"/>
        <w:rPr>
          <w:rFonts w:hint="eastAsia"/>
        </w:rPr>
      </w:pPr>
    </w:p>
    <w:p w14:paraId="633807EB">
      <w:pPr>
        <w:ind w:left="5" w:right="70"/>
        <w:rPr>
          <w:rFonts w:hint="eastAsia"/>
        </w:rPr>
      </w:pPr>
      <w:r>
        <w:rPr>
          <w:rFonts w:hint="eastAsia"/>
        </w:rPr>
        <w:t>There these words “satisfy God” cannot signify paying a recompense to God for the temporal pain.</w:t>
      </w:r>
    </w:p>
    <w:p w14:paraId="3D83B2BC">
      <w:pPr>
        <w:ind w:left="5" w:right="70"/>
        <w:rPr>
          <w:rFonts w:hint="eastAsia"/>
        </w:rPr>
      </w:pPr>
      <w:r>
        <w:rPr>
          <w:rFonts w:hint="eastAsia"/>
        </w:rPr>
        <w:t>在那里，“满足上帝”这些词不能意指为暂罚而向上帝作补偿。</w:t>
      </w:r>
    </w:p>
    <w:p w14:paraId="7734BEB2">
      <w:pPr>
        <w:ind w:left="5" w:right="70"/>
        <w:rPr>
          <w:rFonts w:hint="eastAsia"/>
        </w:rPr>
      </w:pPr>
    </w:p>
    <w:p w14:paraId="03A81F58">
      <w:pPr>
        <w:ind w:left="5" w:right="70"/>
        <w:rPr>
          <w:rFonts w:hint="eastAsia"/>
        </w:rPr>
      </w:pPr>
      <w:r>
        <w:rPr>
          <w:rFonts w:hint="eastAsia"/>
        </w:rPr>
        <w:t>For according to the doctrine of the Roman Church, that exhortation cannot be made to a pagan, who is bound to eternal pain.</w:t>
      </w:r>
    </w:p>
    <w:p w14:paraId="1944CE3F">
      <w:pPr>
        <w:ind w:left="5" w:right="70"/>
        <w:rPr>
          <w:rFonts w:hint="eastAsia"/>
        </w:rPr>
      </w:pPr>
      <w:r>
        <w:rPr>
          <w:rFonts w:hint="eastAsia"/>
        </w:rPr>
        <w:t>因为根据罗马教会的教义，那个劝勉不能对一个异教徒说，他被永刑所约束。</w:t>
      </w:r>
    </w:p>
    <w:p w14:paraId="31B733AF">
      <w:pPr>
        <w:ind w:left="5" w:right="70"/>
        <w:rPr>
          <w:rFonts w:hint="eastAsia"/>
        </w:rPr>
      </w:pPr>
    </w:p>
    <w:p w14:paraId="18B2771E">
      <w:pPr>
        <w:ind w:left="5" w:right="70"/>
        <w:rPr>
          <w:rFonts w:hint="eastAsia"/>
        </w:rPr>
      </w:pPr>
      <w:r>
        <w:rPr>
          <w:rFonts w:hint="eastAsia"/>
        </w:rPr>
        <w:t>Tertullian in the book On Penitence, “Satisfactio confessione disponitur,” Satisfaction is prepared by Confession.</w:t>
      </w:r>
    </w:p>
    <w:p w14:paraId="373F1815">
      <w:pPr>
        <w:ind w:left="5" w:right="70"/>
        <w:rPr>
          <w:rFonts w:hint="eastAsia"/>
        </w:rPr>
      </w:pPr>
      <w:r>
        <w:rPr>
          <w:rFonts w:hint="eastAsia"/>
        </w:rPr>
        <w:t>特土良在《论悔罪》一书中说，“补赎由忏悔来预备”。</w:t>
      </w:r>
    </w:p>
    <w:p w14:paraId="7BD7FE00">
      <w:pPr>
        <w:ind w:left="5" w:right="70"/>
        <w:rPr>
          <w:rFonts w:hint="eastAsia"/>
        </w:rPr>
      </w:pPr>
    </w:p>
    <w:p w14:paraId="76CE2B9C">
      <w:pPr>
        <w:ind w:left="5" w:right="70"/>
        <w:rPr>
          <w:rFonts w:hint="eastAsia"/>
        </w:rPr>
      </w:pPr>
      <w:r>
        <w:rPr>
          <w:rFonts w:hint="eastAsia"/>
        </w:rPr>
        <w:t>This Doctor was learned in the Roman Laws and knew that satisfaction is made for offenses by confessing the offense and asking pardon.</w:t>
      </w:r>
    </w:p>
    <w:p w14:paraId="045330E4">
      <w:pPr>
        <w:ind w:left="5" w:right="70"/>
        <w:rPr>
          <w:rFonts w:hint="eastAsia"/>
        </w:rPr>
      </w:pPr>
      <w:r>
        <w:rPr>
          <w:rFonts w:hint="eastAsia"/>
        </w:rPr>
        <w:t>这位博士精通罗马法，并且知道，对冒犯的补赎是通过承认冒犯并请求原谅来作出的。</w:t>
      </w:r>
    </w:p>
    <w:p w14:paraId="28B4CAF5">
      <w:pPr>
        <w:ind w:left="5" w:right="70"/>
        <w:rPr>
          <w:rFonts w:hint="eastAsia"/>
        </w:rPr>
      </w:pPr>
    </w:p>
    <w:p w14:paraId="1772326D">
      <w:pPr>
        <w:ind w:left="5" w:right="70"/>
        <w:rPr>
          <w:rFonts w:hint="eastAsia"/>
        </w:rPr>
      </w:pPr>
      <w:r>
        <w:rPr>
          <w:rFonts w:hint="eastAsia"/>
        </w:rPr>
        <w:t>Sometimes the Fathers say that by amendment of life and by good works, satisfaction is made unto God, meaning that it is a course acceptable unto God, as Lactantius says: “The man may be brought back and delivered, if he repent of his acts, and being turned to better things, make satisfaction unto God.”</w:t>
      </w:r>
    </w:p>
    <w:p w14:paraId="4F1E6B1E">
      <w:pPr>
        <w:ind w:left="5" w:right="70"/>
        <w:rPr>
          <w:rFonts w:hint="eastAsia"/>
        </w:rPr>
      </w:pPr>
      <w:r>
        <w:rPr>
          <w:rFonts w:hint="eastAsia"/>
        </w:rPr>
        <w:t>有时教父们说，借着生命的更新和善工，向上帝作了补赎，意思是那是一条上帝所悦纳的道路，正如拉克坦提乌斯所说：“如果他悔改他的行为，并转向更好的事，向上帝作补赎，那人就可以被带回并得拯救。”</w:t>
      </w:r>
    </w:p>
    <w:p w14:paraId="15620603">
      <w:pPr>
        <w:ind w:left="5" w:right="70"/>
        <w:rPr>
          <w:rFonts w:hint="eastAsia"/>
        </w:rPr>
      </w:pPr>
    </w:p>
    <w:p w14:paraId="3455B406">
      <w:pPr>
        <w:ind w:left="5" w:right="70"/>
        <w:rPr>
          <w:rFonts w:hint="eastAsia"/>
        </w:rPr>
      </w:pPr>
      <w:r>
        <w:rPr>
          <w:rFonts w:hint="eastAsia"/>
        </w:rPr>
        <w:t>If any places of the Fathers be found where they will have us to redeem and expiate our sins ourselves—as when Ambrose says, “Hast thou money?</w:t>
      </w:r>
    </w:p>
    <w:p w14:paraId="4196349D">
      <w:pPr>
        <w:ind w:left="5" w:right="70"/>
        <w:rPr>
          <w:rFonts w:hint="eastAsia"/>
        </w:rPr>
      </w:pPr>
      <w:r>
        <w:rPr>
          <w:rFonts w:hint="eastAsia"/>
        </w:rPr>
        <w:t>如果在教父们的著作中发现任何地方，他们要我们自己救赎和赎清我们的罪——例如当安波罗修说：“你有钱吗？</w:t>
      </w:r>
    </w:p>
    <w:p w14:paraId="07385802">
      <w:pPr>
        <w:ind w:left="5" w:right="70"/>
        <w:rPr>
          <w:rFonts w:hint="eastAsia"/>
        </w:rPr>
      </w:pPr>
    </w:p>
    <w:p w14:paraId="5813E74D">
      <w:pPr>
        <w:ind w:left="5" w:right="70"/>
        <w:rPr>
          <w:rFonts w:hint="eastAsia"/>
        </w:rPr>
      </w:pPr>
      <w:r>
        <w:rPr>
          <w:rFonts w:hint="eastAsia"/>
        </w:rPr>
        <w:t>redeem thy sin,” etc., “A man’s wealth is his redemption”—we reverence the ancients so much as to bear with these improper expressions, not believing that ever they believed that a man’s money can be the redemption of his sin.</w:t>
      </w:r>
    </w:p>
    <w:p w14:paraId="705126D7">
      <w:pPr>
        <w:ind w:left="5" w:right="70"/>
        <w:rPr>
          <w:rFonts w:hint="eastAsia"/>
        </w:rPr>
      </w:pPr>
      <w:r>
        <w:rPr>
          <w:rFonts w:hint="eastAsia"/>
        </w:rPr>
        <w:t>赎你的罪，”等等，“一个人的财富是他的救赎”——我们如此尊敬古人，以至于我们容忍这些不恰当的表达，不相信他们曾相信一个人的钱能成为他罪的救赎。</w:t>
      </w:r>
    </w:p>
    <w:p w14:paraId="16BE2622">
      <w:pPr>
        <w:ind w:left="5" w:right="70"/>
        <w:rPr>
          <w:rFonts w:hint="eastAsia"/>
        </w:rPr>
      </w:pPr>
    </w:p>
    <w:p w14:paraId="2E62961E">
      <w:pPr>
        <w:ind w:left="5" w:right="70"/>
        <w:rPr>
          <w:rFonts w:hint="eastAsia"/>
        </w:rPr>
      </w:pPr>
      <w:r>
        <w:rPr>
          <w:rFonts w:hint="eastAsia"/>
        </w:rPr>
        <w:t>And when the same Ambrose says to Valentinian, “Tu me redemptorem sperabas,” Thou didst hope that I should be thy redeemer; and praises that Emperor because he called him his Redeemer; that expression and the like must be corrected by other expressions of his, in which he acknowledges no other price of our redemption but the death of Christ.</w:t>
      </w:r>
    </w:p>
    <w:p w14:paraId="66357E74">
      <w:pPr>
        <w:ind w:left="5" w:right="70"/>
        <w:rPr>
          <w:rFonts w:hint="eastAsia"/>
        </w:rPr>
      </w:pPr>
      <w:r>
        <w:rPr>
          <w:rFonts w:hint="eastAsia"/>
        </w:rPr>
        <w:t>当同一位安波罗修对瓦伦提尼安说：“你曾希望我作你的救赎主”，并赞扬那位皇帝称他为他的救赎主时；那种表达和类似的表达，必须由他的其他表达来纠正，在那些表达中，他承认除了基督的死之外，再没有别的我们救赎的代价。</w:t>
      </w:r>
    </w:p>
    <w:p w14:paraId="4BF87516">
      <w:pPr>
        <w:ind w:left="5" w:right="70"/>
        <w:rPr>
          <w:rFonts w:hint="eastAsia"/>
        </w:rPr>
      </w:pPr>
    </w:p>
    <w:p w14:paraId="7B926B79">
      <w:pPr>
        <w:ind w:left="5" w:right="70"/>
        <w:rPr>
          <w:rFonts w:hint="eastAsia"/>
        </w:rPr>
      </w:pPr>
      <w:r>
        <w:rPr>
          <w:rFonts w:hint="eastAsia"/>
        </w:rPr>
        <w:t>By “redeeming our own sins,” he understood only correcting or bringing ourselves to a better course.</w:t>
      </w:r>
    </w:p>
    <w:p w14:paraId="0DC6C9EE">
      <w:pPr>
        <w:ind w:left="5" w:right="70"/>
        <w:rPr>
          <w:rFonts w:hint="eastAsia"/>
        </w:rPr>
      </w:pPr>
      <w:r>
        <w:rPr>
          <w:rFonts w:hint="eastAsia"/>
        </w:rPr>
        <w:t>他所说的“赎我们自己的罪”，只理解为纠正或引导我们走上更好的道路。</w:t>
      </w:r>
    </w:p>
    <w:p w14:paraId="14FE6F89">
      <w:pPr>
        <w:ind w:left="5" w:right="70"/>
        <w:rPr>
          <w:rFonts w:hint="eastAsia"/>
        </w:rPr>
      </w:pPr>
    </w:p>
    <w:p w14:paraId="5F5948AD">
      <w:pPr>
        <w:ind w:left="5" w:right="70"/>
        <w:rPr>
          <w:rFonts w:hint="eastAsia"/>
        </w:rPr>
      </w:pPr>
      <w:r>
        <w:rPr>
          <w:rFonts w:hint="eastAsia"/>
        </w:rPr>
        <w:t>Of which signification, we have brought many examples out of Scripture.</w:t>
      </w:r>
    </w:p>
    <w:p w14:paraId="745CB986">
      <w:pPr>
        <w:ind w:left="5" w:right="70"/>
        <w:rPr>
          <w:rFonts w:hint="eastAsia"/>
        </w:rPr>
      </w:pPr>
      <w:r>
        <w:rPr>
          <w:rFonts w:hint="eastAsia"/>
        </w:rPr>
        <w:t>对于那个意义，我们已从圣经中举出许多例子。</w:t>
      </w:r>
    </w:p>
    <w:p w14:paraId="1EA4208D">
      <w:pPr>
        <w:ind w:left="5" w:right="70"/>
        <w:rPr>
          <w:rFonts w:hint="eastAsia"/>
        </w:rPr>
      </w:pPr>
    </w:p>
    <w:p w14:paraId="0A2750F7">
      <w:pPr>
        <w:ind w:left="5" w:right="70"/>
        <w:rPr>
          <w:rFonts w:hint="eastAsia"/>
        </w:rPr>
      </w:pPr>
      <w:r>
        <w:rPr>
          <w:rFonts w:hint="eastAsia"/>
        </w:rPr>
        <w:t>Ambrose, who is the most licentious of all the Fathers in those expressions, shows evidently that by redemption from sin he understands a deliverance by amendment and inward regeneration.</w:t>
      </w:r>
    </w:p>
    <w:p w14:paraId="199DF285">
      <w:pPr>
        <w:ind w:left="5" w:right="70"/>
        <w:rPr>
          <w:rFonts w:hint="eastAsia"/>
        </w:rPr>
      </w:pPr>
      <w:r>
        <w:rPr>
          <w:rFonts w:hint="eastAsia"/>
        </w:rPr>
        <w:t>安波罗修，在那些表达上是所有教父中最放纵的，清楚地表明，他所谓的从罪中得救赎，是指借着悔改和内在的重生而得拯救。</w:t>
      </w:r>
    </w:p>
    <w:p w14:paraId="2B32523D">
      <w:pPr>
        <w:ind w:left="5" w:right="70"/>
        <w:rPr>
          <w:rFonts w:hint="eastAsia"/>
        </w:rPr>
      </w:pPr>
    </w:p>
    <w:p w14:paraId="3BE5A5C8">
      <w:pPr>
        <w:ind w:left="5" w:right="70"/>
        <w:rPr>
          <w:rFonts w:hint="eastAsia"/>
        </w:rPr>
      </w:pPr>
      <w:r>
        <w:rPr>
          <w:rFonts w:hint="eastAsia"/>
        </w:rPr>
        <w:t>For these are his words in chapter 15 of the first book On Penitence: “By the tears of the people and by prayers, they are redeemed from sin, and cleansed in the inward man.”</w:t>
      </w:r>
    </w:p>
    <w:p w14:paraId="5BBB2E1D">
      <w:pPr>
        <w:ind w:left="5" w:right="70"/>
        <w:rPr>
          <w:rFonts w:hint="eastAsia"/>
        </w:rPr>
      </w:pPr>
      <w:r>
        <w:rPr>
          <w:rFonts w:hint="eastAsia"/>
        </w:rPr>
        <w:t>因为以下是他在《论悔罪》第一卷第十五章中的话：“借着民众的眼泪和祷告，他们从罪中得救赎，并在内心得以洁净。”</w:t>
      </w:r>
    </w:p>
    <w:p w14:paraId="7DC5397B">
      <w:pPr>
        <w:ind w:left="5" w:right="70"/>
        <w:rPr>
          <w:rFonts w:hint="eastAsia"/>
        </w:rPr>
      </w:pPr>
    </w:p>
    <w:p w14:paraId="4AB2D03F">
      <w:pPr>
        <w:ind w:left="5" w:right="70"/>
        <w:rPr>
          <w:rFonts w:hint="eastAsia"/>
        </w:rPr>
      </w:pPr>
      <w:r>
        <w:rPr>
          <w:rFonts w:hint="eastAsia"/>
        </w:rPr>
        <w:t>This Father is so far from understanding by satisfactions the torments of Purgatory that in the same book he maintains that the souls separate from the bodies cannot be tormented.</w:t>
      </w:r>
    </w:p>
    <w:p w14:paraId="060497AA">
      <w:pPr>
        <w:ind w:left="5" w:right="70"/>
        <w:rPr>
          <w:rFonts w:hint="eastAsia"/>
        </w:rPr>
      </w:pPr>
      <w:r>
        <w:rPr>
          <w:rFonts w:hint="eastAsia"/>
        </w:rPr>
        <w:t>这位教父远非将补赎理解为炼狱的折磨，以至于他在同一本书中主张，与身体分离的灵魂不能被折磨。</w:t>
      </w:r>
    </w:p>
    <w:p w14:paraId="60B82293">
      <w:pPr>
        <w:ind w:left="5" w:right="70"/>
        <w:rPr>
          <w:rFonts w:hint="eastAsia"/>
        </w:rPr>
      </w:pPr>
    </w:p>
    <w:p w14:paraId="31FA612B">
      <w:pPr>
        <w:ind w:left="5" w:right="70"/>
        <w:rPr>
          <w:rFonts w:hint="eastAsia"/>
        </w:rPr>
      </w:pPr>
      <w:r>
        <w:rPr>
          <w:rFonts w:hint="eastAsia"/>
        </w:rPr>
        <w:t>But our Adversaries gather up the faults of the Fathers and leave out their virtues; like flies that will choose scabs rather than the sound parts of a body to sit upon.</w:t>
      </w:r>
    </w:p>
    <w:p w14:paraId="17EFA9F3">
      <w:pPr>
        <w:ind w:left="5" w:right="70"/>
        <w:rPr>
          <w:rFonts w:hint="eastAsia"/>
        </w:rPr>
      </w:pPr>
      <w:r>
        <w:rPr>
          <w:rFonts w:hint="eastAsia"/>
        </w:rPr>
        <w:t>但我们的对手收集了教父们的缺点，却遗漏了他们的美德；就像苍蝇会选择疮痂而非身体健康的部分来停留。</w:t>
      </w:r>
    </w:p>
    <w:p w14:paraId="50DCC86D">
      <w:pPr>
        <w:ind w:left="5" w:right="70"/>
        <w:rPr>
          <w:rFonts w:hint="eastAsia"/>
        </w:rPr>
      </w:pPr>
    </w:p>
    <w:p w14:paraId="13CCB467">
      <w:pPr>
        <w:ind w:left="5" w:right="70"/>
        <w:rPr>
          <w:rFonts w:hint="eastAsia"/>
        </w:rPr>
      </w:pPr>
      <w:r>
        <w:rPr>
          <w:rFonts w:hint="eastAsia"/>
        </w:rPr>
        <w:t>They make use of these improper terms to persuade men that they are their own redeemers and that sins are redeemed with money.</w:t>
      </w:r>
    </w:p>
    <w:p w14:paraId="1331BA87">
      <w:pPr>
        <w:ind w:left="5" w:right="70"/>
        <w:rPr>
          <w:rFonts w:hint="eastAsia"/>
        </w:rPr>
      </w:pPr>
      <w:r>
        <w:rPr>
          <w:rFonts w:hint="eastAsia"/>
        </w:rPr>
        <w:t>他们利用这些不恰当的词语来说服人们，说他们是自己的救赎者，罪可以用金钱来赎。</w:t>
      </w:r>
    </w:p>
    <w:p w14:paraId="1B49EDB3">
      <w:pPr>
        <w:ind w:left="5" w:right="70"/>
        <w:rPr>
          <w:rFonts w:hint="eastAsia"/>
        </w:rPr>
      </w:pPr>
    </w:p>
    <w:p w14:paraId="04815CFA">
      <w:pPr>
        <w:ind w:left="5" w:right="70"/>
        <w:rPr>
          <w:rFonts w:hint="eastAsia"/>
        </w:rPr>
      </w:pPr>
      <w:r>
        <w:rPr>
          <w:rFonts w:hint="eastAsia"/>
        </w:rPr>
        <w:t>May we not obtain so much of these gentlemen’s kindness that this honor be deferred unto the eternal Son of God, to have the title of Redeemer attributed unto Him alone?</w:t>
      </w:r>
    </w:p>
    <w:p w14:paraId="0F814651">
      <w:pPr>
        <w:ind w:left="5" w:right="70"/>
        <w:rPr>
          <w:rFonts w:hint="eastAsia"/>
        </w:rPr>
      </w:pPr>
      <w:r>
        <w:rPr>
          <w:rFonts w:hint="eastAsia"/>
        </w:rPr>
        <w:t>我们难道不能从这些先生们那里得到如此的善意，将这份荣耀推迟到永生上帝之子，让“救赎主”这个头衔只归于祂吗？</w:t>
      </w:r>
    </w:p>
    <w:p w14:paraId="7548BF42">
      <w:pPr>
        <w:ind w:left="5" w:right="70"/>
        <w:rPr>
          <w:rFonts w:hint="eastAsia"/>
        </w:rPr>
      </w:pPr>
    </w:p>
    <w:p w14:paraId="74042E3D">
      <w:pPr>
        <w:ind w:left="5" w:right="70"/>
        <w:rPr>
          <w:rFonts w:hint="eastAsia"/>
        </w:rPr>
      </w:pPr>
      <w:r>
        <w:rPr>
          <w:rFonts w:hint="eastAsia"/>
        </w:rPr>
        <w:t>Is not this a truth worth dying for?</w:t>
      </w:r>
    </w:p>
    <w:p w14:paraId="44CB83AE">
      <w:pPr>
        <w:ind w:left="5" w:right="70"/>
        <w:rPr>
          <w:rFonts w:hint="eastAsia"/>
        </w:rPr>
      </w:pPr>
      <w:r>
        <w:rPr>
          <w:rFonts w:hint="eastAsia"/>
        </w:rPr>
        <w:t>这难道不是一个值得为之而死的真理吗？</w:t>
      </w:r>
    </w:p>
    <w:p w14:paraId="3FEF7FAE">
      <w:pPr>
        <w:ind w:left="5" w:right="70"/>
        <w:rPr>
          <w:rFonts w:hint="eastAsia"/>
        </w:rPr>
      </w:pPr>
    </w:p>
    <w:p w14:paraId="6DAA7FA2">
      <w:pPr>
        <w:ind w:left="5" w:right="70"/>
        <w:rPr>
          <w:rFonts w:hint="eastAsia"/>
        </w:rPr>
      </w:pPr>
      <w:r>
        <w:rPr>
          <w:rFonts w:hint="eastAsia"/>
        </w:rPr>
        <w:t>Is it not better to suffer all things than to impart that praise to any creature or to believe that all the money of the world is sufficient to be the redemption for one sin?</w:t>
      </w:r>
    </w:p>
    <w:p w14:paraId="447F7AFF">
      <w:pPr>
        <w:ind w:left="5" w:right="70"/>
      </w:pPr>
      <w:r>
        <w:rPr>
          <w:rFonts w:hint="eastAsia"/>
        </w:rPr>
        <w:t>宁可忍受一切，也不愿将那赞美归于任何受造之物，或相信世上所有的金钱足以赎一项罪，难道不是更好吗</w:t>
      </w:r>
      <w:r>
        <w:t>?</w:t>
      </w:r>
      <w:r>
        <w:br w:type="page"/>
      </w:r>
    </w:p>
    <w:p w14:paraId="2ED2DBD7">
      <w:pPr>
        <w:ind w:left="5" w:right="70"/>
        <w:rPr>
          <w:rFonts w:hint="eastAsia"/>
        </w:rPr>
      </w:pPr>
      <w:r>
        <w:rPr>
          <w:rFonts w:hint="eastAsia"/>
        </w:rPr>
        <w:t>BOOK. XV. Ninth Controversy, OF THE SEVENTH BOOK. Of the NECESSITY OF BAPTISM.</w:t>
      </w:r>
    </w:p>
    <w:p w14:paraId="4503ABD0">
      <w:pPr>
        <w:ind w:left="5" w:right="70"/>
        <w:rPr>
          <w:rFonts w:hint="eastAsia"/>
        </w:rPr>
      </w:pPr>
      <w:r>
        <w:rPr>
          <w:rFonts w:hint="eastAsia"/>
        </w:rPr>
        <w:t>第十五卷 第九场辩论，论第七卷。论洗礼的必要性。</w:t>
      </w:r>
    </w:p>
    <w:p w14:paraId="7E0AF2D9">
      <w:pPr>
        <w:ind w:left="5" w:right="70"/>
        <w:rPr>
          <w:rFonts w:hint="eastAsia"/>
        </w:rPr>
      </w:pPr>
    </w:p>
    <w:p w14:paraId="50C6EEFD">
      <w:pPr>
        <w:ind w:left="5" w:right="70"/>
        <w:rPr>
          <w:rFonts w:hint="eastAsia"/>
        </w:rPr>
      </w:pPr>
      <w:r>
        <w:rPr>
          <w:rFonts w:hint="eastAsia"/>
        </w:rPr>
        <w:t>Monergism Books</w:t>
      </w:r>
    </w:p>
    <w:p w14:paraId="70715CEC">
      <w:pPr>
        <w:ind w:left="5" w:right="70"/>
        <w:rPr>
          <w:rFonts w:hint="eastAsia"/>
        </w:rPr>
      </w:pPr>
      <w:r>
        <w:rPr>
          <w:rFonts w:hint="eastAsia"/>
        </w:rPr>
        <w:t>Monergism 书籍</w:t>
      </w:r>
    </w:p>
    <w:p w14:paraId="07ED9411">
      <w:pPr>
        <w:ind w:left="5" w:right="70"/>
        <w:rPr>
          <w:rFonts w:hint="eastAsia"/>
        </w:rPr>
      </w:pPr>
    </w:p>
    <w:p w14:paraId="453209AA">
      <w:pPr>
        <w:ind w:left="5" w:right="70"/>
        <w:rPr>
          <w:rFonts w:hint="eastAsia"/>
        </w:rPr>
      </w:pPr>
      <w:r>
        <w:rPr>
          <w:rFonts w:hint="eastAsia"/>
        </w:rPr>
        <w:t>CHAP. 1. Cardinal du Perron’s reason for the absolute necessity of Baptism. Examination of the doctrine of the Church of Rome upon that point. How they abuse this text, John 3:5: “Except a man be born of water and of the Spirit, he cannot enter into the kingdom of God.”</w:t>
      </w:r>
    </w:p>
    <w:p w14:paraId="359133F3">
      <w:pPr>
        <w:ind w:left="5" w:right="70"/>
        <w:rPr>
          <w:rFonts w:hint="eastAsia"/>
        </w:rPr>
      </w:pPr>
      <w:r>
        <w:rPr>
          <w:rFonts w:hint="eastAsia"/>
        </w:rPr>
        <w:t>第一章 红衣主教杜·佩龙论洗礼的绝对必要性。审查罗马教会在那一点上的教义。他们如何滥用约翰福音3:5这段经文：“人若不是从水和圣灵生的，就不能进上帝的国。”</w:t>
      </w:r>
    </w:p>
    <w:p w14:paraId="41EB82BC">
      <w:pPr>
        <w:ind w:left="5" w:right="70"/>
        <w:rPr>
          <w:rFonts w:hint="eastAsia"/>
        </w:rPr>
      </w:pPr>
    </w:p>
    <w:p w14:paraId="453E15A5">
      <w:pPr>
        <w:ind w:left="5" w:right="70"/>
        <w:rPr>
          <w:rFonts w:hint="eastAsia"/>
        </w:rPr>
      </w:pPr>
      <w:r>
        <w:rPr>
          <w:rFonts w:hint="eastAsia"/>
        </w:rPr>
        <w:t>The dispute about the necessity of Baptism with water might easily be resolved if we were dealing with fair-minded individuals.</w:t>
      </w:r>
    </w:p>
    <w:p w14:paraId="3D63F5B0">
      <w:pPr>
        <w:ind w:left="5" w:right="70"/>
        <w:rPr>
          <w:rFonts w:hint="eastAsia"/>
        </w:rPr>
      </w:pPr>
      <w:r>
        <w:rPr>
          <w:rFonts w:hint="eastAsia"/>
        </w:rPr>
        <w:t>关于水洗礼的必要性的争论，如果我们是与公正的人打交道，本可以轻易解决。</w:t>
      </w:r>
    </w:p>
    <w:p w14:paraId="32F92503">
      <w:pPr>
        <w:ind w:left="5" w:right="70"/>
        <w:rPr>
          <w:rFonts w:hint="eastAsia"/>
        </w:rPr>
      </w:pPr>
    </w:p>
    <w:p w14:paraId="15CC2817">
      <w:pPr>
        <w:ind w:left="5" w:right="70"/>
        <w:rPr>
          <w:rFonts w:hint="eastAsia"/>
        </w:rPr>
      </w:pPr>
      <w:r>
        <w:rPr>
          <w:rFonts w:hint="eastAsia"/>
        </w:rPr>
        <w:t>For while the Romanists accuse us of having abolished the necessity of Baptism, they themselves say things that render it unnecessary.</w:t>
      </w:r>
    </w:p>
    <w:p w14:paraId="0E286391">
      <w:pPr>
        <w:ind w:left="5" w:right="70"/>
        <w:rPr>
          <w:rFonts w:hint="eastAsia"/>
        </w:rPr>
      </w:pPr>
      <w:r>
        <w:rPr>
          <w:rFonts w:hint="eastAsia"/>
        </w:rPr>
        <w:t>因为虽然罗马天主教徒指责我们废除了洗礼的必要性，他们自己却说了一些使洗礼变得不必要的话。</w:t>
      </w:r>
    </w:p>
    <w:p w14:paraId="6FA651CB">
      <w:pPr>
        <w:ind w:left="5" w:right="70"/>
        <w:rPr>
          <w:rFonts w:hint="eastAsia"/>
        </w:rPr>
      </w:pPr>
    </w:p>
    <w:p w14:paraId="1A7C7042">
      <w:pPr>
        <w:ind w:left="5" w:right="70"/>
        <w:rPr>
          <w:rFonts w:hint="eastAsia"/>
        </w:rPr>
      </w:pPr>
      <w:r>
        <w:rPr>
          <w:rFonts w:hint="eastAsia"/>
        </w:rPr>
        <w:t>By presenting our doctrine in misleading terms, they fight against imaginary adversaries of their own making.</w:t>
      </w:r>
    </w:p>
    <w:p w14:paraId="67BE1F3E">
      <w:pPr>
        <w:ind w:left="5" w:right="70"/>
        <w:rPr>
          <w:rFonts w:hint="eastAsia"/>
        </w:rPr>
      </w:pPr>
      <w:r>
        <w:rPr>
          <w:rFonts w:hint="eastAsia"/>
        </w:rPr>
        <w:t>他们用误导性的言辞来呈现我们的教义，是在与他们自己捏造的假想敌作战。</w:t>
      </w:r>
    </w:p>
    <w:p w14:paraId="36E73BEE">
      <w:pPr>
        <w:ind w:left="5" w:right="70"/>
        <w:rPr>
          <w:rFonts w:hint="eastAsia"/>
        </w:rPr>
      </w:pPr>
    </w:p>
    <w:p w14:paraId="63925F59">
      <w:pPr>
        <w:ind w:left="5" w:right="70"/>
        <w:rPr>
          <w:rFonts w:hint="eastAsia"/>
        </w:rPr>
      </w:pPr>
      <w:r>
        <w:rPr>
          <w:rFonts w:hint="eastAsia"/>
        </w:rPr>
        <w:t>Indeed, it will become clear that instead of undermining our position, they inadvertently defend it.</w:t>
      </w:r>
    </w:p>
    <w:p w14:paraId="075384E9">
      <w:pPr>
        <w:ind w:left="5" w:right="70"/>
        <w:rPr>
          <w:rFonts w:hint="eastAsia"/>
        </w:rPr>
      </w:pPr>
      <w:r>
        <w:rPr>
          <w:rFonts w:hint="eastAsia"/>
        </w:rPr>
        <w:t>的确，将会变得清楚的是，他们非但没有削弱我们的立场，反而无意中捍卫了它。</w:t>
      </w:r>
    </w:p>
    <w:p w14:paraId="2CE642BD">
      <w:pPr>
        <w:ind w:left="5" w:right="70"/>
        <w:rPr>
          <w:rFonts w:hint="eastAsia"/>
        </w:rPr>
      </w:pPr>
    </w:p>
    <w:p w14:paraId="69BE3091">
      <w:pPr>
        <w:ind w:left="5" w:right="70"/>
        <w:rPr>
          <w:rFonts w:hint="eastAsia"/>
        </w:rPr>
      </w:pPr>
      <w:r>
        <w:rPr>
          <w:rFonts w:hint="eastAsia"/>
        </w:rPr>
        <w:t>Cardinal du Perron addresses this question in the sixth chapter of his third Observation.</w:t>
      </w:r>
    </w:p>
    <w:p w14:paraId="17784347">
      <w:pPr>
        <w:ind w:left="5" w:right="70"/>
        <w:rPr>
          <w:rFonts w:hint="eastAsia"/>
        </w:rPr>
      </w:pPr>
      <w:r>
        <w:rPr>
          <w:rFonts w:hint="eastAsia"/>
        </w:rPr>
        <w:t>红衣主教杜·佩龙在他的第三项观察的第六章中处理了这个问题。</w:t>
      </w:r>
    </w:p>
    <w:p w14:paraId="2CAF081A">
      <w:pPr>
        <w:ind w:left="5" w:right="70"/>
        <w:rPr>
          <w:rFonts w:hint="eastAsia"/>
        </w:rPr>
      </w:pPr>
    </w:p>
    <w:p w14:paraId="5E004154">
      <w:pPr>
        <w:ind w:left="5" w:right="70"/>
        <w:rPr>
          <w:rFonts w:hint="eastAsia"/>
        </w:rPr>
      </w:pPr>
      <w:r>
        <w:rPr>
          <w:rFonts w:hint="eastAsia"/>
        </w:rPr>
        <w:t>“It is made plain enough,” he says, “by the preceding reply, that we do not bind the power of God’s grace to that means” (that is, to Baptism with water), “since God might have saved us, if it had pleased Him, without any of those means which He instituted.”</w:t>
      </w:r>
    </w:p>
    <w:p w14:paraId="1F5A448A">
      <w:pPr>
        <w:ind w:left="5" w:right="70"/>
        <w:rPr>
          <w:rFonts w:hint="eastAsia"/>
        </w:rPr>
      </w:pPr>
      <w:r>
        <w:rPr>
          <w:rFonts w:hint="eastAsia"/>
        </w:rPr>
        <w:t>“他说：‘通过前面的回答，已经足够清楚了，我们不把上帝恩典的能力捆绑在那途径上’（即水洗礼），‘因为如果上帝愿意，祂本可以不用祂所设立的任何那些途径来拯救我们。’”</w:t>
      </w:r>
    </w:p>
    <w:p w14:paraId="4DD71F77">
      <w:pPr>
        <w:ind w:left="5" w:right="70"/>
        <w:rPr>
          <w:rFonts w:hint="eastAsia"/>
        </w:rPr>
      </w:pPr>
    </w:p>
    <w:p w14:paraId="36F427F5">
      <w:pPr>
        <w:ind w:left="5" w:right="70"/>
        <w:rPr>
          <w:rFonts w:hint="eastAsia"/>
        </w:rPr>
      </w:pPr>
      <w:r>
        <w:rPr>
          <w:rFonts w:hint="eastAsia"/>
        </w:rPr>
        <w:t>These means include the death of Christ, the preaching of the Gospel, the Sacraments, faith in Christ, repentance, and the pursuit of good works.</w:t>
      </w:r>
    </w:p>
    <w:p w14:paraId="5F876926">
      <w:pPr>
        <w:ind w:left="5" w:right="70"/>
        <w:rPr>
          <w:rFonts w:hint="eastAsia"/>
        </w:rPr>
      </w:pPr>
      <w:r>
        <w:rPr>
          <w:rFonts w:hint="eastAsia"/>
        </w:rPr>
        <w:t>这些途径包括基督的死、福音的传讲、圣事、对基督的信、悔改和追求善行。</w:t>
      </w:r>
    </w:p>
    <w:p w14:paraId="6C81127F">
      <w:pPr>
        <w:ind w:left="5" w:right="70"/>
        <w:rPr>
          <w:rFonts w:hint="eastAsia"/>
        </w:rPr>
      </w:pPr>
    </w:p>
    <w:p w14:paraId="254E1698">
      <w:pPr>
        <w:ind w:left="5" w:right="70"/>
        <w:rPr>
          <w:rFonts w:hint="eastAsia"/>
        </w:rPr>
      </w:pPr>
      <w:r>
        <w:rPr>
          <w:rFonts w:hint="eastAsia"/>
        </w:rPr>
        <w:t>The Cardinal asserts that God could have saved us without any of these means, had He so willed, and thereby claims to demonstrate that the Roman Church does not regard Baptism with water as absolutely necessary, since God could save us without it just as He could without all other means.</w:t>
      </w:r>
    </w:p>
    <w:p w14:paraId="508A179E">
      <w:pPr>
        <w:ind w:left="5" w:right="70"/>
        <w:rPr>
          <w:rFonts w:hint="eastAsia"/>
        </w:rPr>
      </w:pPr>
      <w:r>
        <w:rPr>
          <w:rFonts w:hint="eastAsia"/>
        </w:rPr>
        <w:t>红衣主教断言，如果上帝愿意，祂本可以不用这些途径中的任何一种来拯救我们，并因此声称这证明了罗马教会不认为水洗礼是绝对必要的，因为上帝可以不用它来拯救我们，正如祂可以不用所有其他途径一样。</w:t>
      </w:r>
    </w:p>
    <w:p w14:paraId="43F13CA0">
      <w:pPr>
        <w:ind w:left="5" w:right="70"/>
        <w:rPr>
          <w:rFonts w:hint="eastAsia"/>
        </w:rPr>
      </w:pPr>
    </w:p>
    <w:p w14:paraId="665CC172">
      <w:pPr>
        <w:ind w:left="5" w:right="70"/>
        <w:rPr>
          <w:rFonts w:hint="eastAsia"/>
        </w:rPr>
      </w:pPr>
      <w:r>
        <w:rPr>
          <w:rFonts w:hint="eastAsia"/>
        </w:rPr>
        <w:t>On this basis, he then establishes the necessity of infant Baptism.</w:t>
      </w:r>
    </w:p>
    <w:p w14:paraId="218799DD">
      <w:pPr>
        <w:ind w:left="5" w:right="70"/>
        <w:rPr>
          <w:rFonts w:hint="eastAsia"/>
        </w:rPr>
      </w:pPr>
      <w:r>
        <w:rPr>
          <w:rFonts w:hint="eastAsia"/>
        </w:rPr>
        <w:t>在此基础上，他接着建立了婴儿洗礼的必要性。</w:t>
      </w:r>
    </w:p>
    <w:p w14:paraId="4A6A4A32">
      <w:pPr>
        <w:ind w:left="5" w:right="70"/>
        <w:rPr>
          <w:rFonts w:hint="eastAsia"/>
        </w:rPr>
      </w:pPr>
    </w:p>
    <w:p w14:paraId="38D929D7">
      <w:pPr>
        <w:ind w:left="5" w:right="70"/>
        <w:rPr>
          <w:rFonts w:hint="eastAsia"/>
        </w:rPr>
      </w:pPr>
      <w:r>
        <w:rPr>
          <w:rFonts w:hint="eastAsia"/>
        </w:rPr>
        <w:t>“We bind,” he says, “the effect of God’s grace to His own declarations—that is, to the means without which He declared He would not grant it; namely, above all, to faith in Christ and to Baptism; of which He said, ‘He who does not believe in the only Son of God is condemned already’; and ‘Unless one is born of water and the Spirit, he cannot enter the kingdom of God.’”</w:t>
      </w:r>
    </w:p>
    <w:p w14:paraId="72C7EFB3">
      <w:pPr>
        <w:ind w:left="5" w:right="70"/>
        <w:rPr>
          <w:rFonts w:hint="eastAsia"/>
        </w:rPr>
      </w:pPr>
      <w:r>
        <w:rPr>
          <w:rFonts w:hint="eastAsia"/>
        </w:rPr>
        <w:t>“他说：‘我们将上帝恩典的效果，捆绑在祂自己的宣告上——即捆绑在祂曾宣告，若无之就不赐予的途径上；即首先，捆绑在信基督和洗礼上；关于此，祂曾说：‘不信上帝独生子的人，罪已经定了’；以及‘人若不是从水和圣灵生的，就不能进上帝的国。’”</w:t>
      </w:r>
    </w:p>
    <w:p w14:paraId="735DA457">
      <w:pPr>
        <w:ind w:left="5" w:right="70"/>
        <w:rPr>
          <w:rFonts w:hint="eastAsia"/>
        </w:rPr>
      </w:pPr>
    </w:p>
    <w:p w14:paraId="3A44D277">
      <w:pPr>
        <w:ind w:left="5" w:right="70"/>
        <w:rPr>
          <w:rFonts w:hint="eastAsia"/>
        </w:rPr>
      </w:pPr>
      <w:r>
        <w:rPr>
          <w:rFonts w:hint="eastAsia"/>
        </w:rPr>
        <w:t>In these words, there is either great ignorance or deliberate deceit.</w:t>
      </w:r>
    </w:p>
    <w:p w14:paraId="3B066CDB">
      <w:pPr>
        <w:ind w:left="5" w:right="70"/>
        <w:rPr>
          <w:rFonts w:hint="eastAsia"/>
        </w:rPr>
      </w:pPr>
      <w:r>
        <w:rPr>
          <w:rFonts w:hint="eastAsia"/>
        </w:rPr>
        <w:t>在这些话中，要么是极大的无知，要么是故意的欺骗。</w:t>
      </w:r>
    </w:p>
    <w:p w14:paraId="2678DB29">
      <w:pPr>
        <w:ind w:left="5" w:right="70"/>
        <w:rPr>
          <w:rFonts w:hint="eastAsia"/>
        </w:rPr>
      </w:pPr>
    </w:p>
    <w:p w14:paraId="20A3E21F">
      <w:pPr>
        <w:ind w:left="5" w:right="70"/>
        <w:rPr>
          <w:rFonts w:hint="eastAsia"/>
        </w:rPr>
      </w:pPr>
      <w:r>
        <w:rPr>
          <w:rFonts w:hint="eastAsia"/>
        </w:rPr>
        <w:t>For he misunderstands the necessity of the means of salvation by placing Baptism with water on the same level as other indispensable means.</w:t>
      </w:r>
    </w:p>
    <w:p w14:paraId="30004B3E">
      <w:pPr>
        <w:ind w:left="5" w:right="70"/>
        <w:rPr>
          <w:rFonts w:hint="eastAsia"/>
        </w:rPr>
      </w:pPr>
      <w:r>
        <w:rPr>
          <w:rFonts w:hint="eastAsia"/>
        </w:rPr>
        <w:t>因为他误解了救恩途径的必要性，将水洗礼与其他不可或缺的途径置于同一水平。</w:t>
      </w:r>
    </w:p>
    <w:p w14:paraId="10638EA7">
      <w:pPr>
        <w:ind w:left="5" w:right="70"/>
        <w:rPr>
          <w:rFonts w:hint="eastAsia"/>
        </w:rPr>
      </w:pPr>
    </w:p>
    <w:p w14:paraId="5EF66FC0">
      <w:pPr>
        <w:ind w:left="5" w:right="70"/>
        <w:rPr>
          <w:rFonts w:hint="eastAsia"/>
        </w:rPr>
      </w:pPr>
      <w:r>
        <w:rPr>
          <w:rFonts w:hint="eastAsia"/>
        </w:rPr>
        <w:t>Without the merit of Christ’s death, no one can be saved; and among all who hear the Gospel, none are saved except those who believe in it.</w:t>
      </w:r>
    </w:p>
    <w:p w14:paraId="792B4C1C">
      <w:pPr>
        <w:ind w:left="5" w:right="70"/>
        <w:rPr>
          <w:rFonts w:hint="eastAsia"/>
        </w:rPr>
      </w:pPr>
      <w:r>
        <w:rPr>
          <w:rFonts w:hint="eastAsia"/>
        </w:rPr>
        <w:t>没有基督死亡的功德，无人能得救；在所有听见福音的人中，除了那些相信的人，无人得救。</w:t>
      </w:r>
    </w:p>
    <w:p w14:paraId="4CB20DC5">
      <w:pPr>
        <w:ind w:left="5" w:right="70"/>
        <w:rPr>
          <w:rFonts w:hint="eastAsia"/>
        </w:rPr>
      </w:pPr>
    </w:p>
    <w:p w14:paraId="23A0ED3E">
      <w:pPr>
        <w:ind w:left="5" w:right="70"/>
        <w:rPr>
          <w:rFonts w:hint="eastAsia"/>
        </w:rPr>
      </w:pPr>
      <w:r>
        <w:rPr>
          <w:rFonts w:hint="eastAsia"/>
        </w:rPr>
        <w:t>Yet countless individuals are saved without water Baptism, as the Cardinal himself acknowledges in the following lines, where he states that “Baptism may be supplied by faith and by the vow of Baptism.”</w:t>
      </w:r>
    </w:p>
    <w:p w14:paraId="2C7D264D">
      <w:pPr>
        <w:ind w:left="5" w:right="70"/>
        <w:rPr>
          <w:rFonts w:hint="eastAsia"/>
        </w:rPr>
      </w:pPr>
      <w:r>
        <w:rPr>
          <w:rFonts w:hint="eastAsia"/>
        </w:rPr>
        <w:t>然而，无数人在没有水洗的情况下得救，正如红衣主教自己在接下来的几行中所承认的，他陈述道：“洗礼可以由信和洗礼的誓愿来补充。”</w:t>
      </w:r>
    </w:p>
    <w:p w14:paraId="3C8891D8">
      <w:pPr>
        <w:ind w:left="5" w:right="70"/>
        <w:rPr>
          <w:rFonts w:hint="eastAsia"/>
        </w:rPr>
      </w:pPr>
    </w:p>
    <w:p w14:paraId="4FF6DEC7">
      <w:pPr>
        <w:ind w:left="5" w:right="70"/>
        <w:rPr>
          <w:rFonts w:hint="eastAsia"/>
        </w:rPr>
      </w:pPr>
      <w:r>
        <w:rPr>
          <w:rFonts w:hint="eastAsia"/>
        </w:rPr>
        <w:t>This cannot be said of faith in Christ, which cannot be replaced by Baptism or by a mere vow to believe or be baptized.</w:t>
      </w:r>
    </w:p>
    <w:p w14:paraId="67C9712F">
      <w:pPr>
        <w:ind w:left="5" w:right="70"/>
        <w:rPr>
          <w:rFonts w:hint="eastAsia"/>
        </w:rPr>
      </w:pPr>
      <w:r>
        <w:rPr>
          <w:rFonts w:hint="eastAsia"/>
        </w:rPr>
        <w:t>这不能用来形容对基督的信，因为信不能被洗礼或仅仅是相信或受洗的誓愿所取代。</w:t>
      </w:r>
    </w:p>
    <w:p w14:paraId="14D723C8">
      <w:pPr>
        <w:ind w:left="5" w:right="70"/>
        <w:rPr>
          <w:rFonts w:hint="eastAsia"/>
        </w:rPr>
      </w:pPr>
    </w:p>
    <w:p w14:paraId="37469D19">
      <w:pPr>
        <w:ind w:left="5" w:right="70"/>
        <w:rPr>
          <w:rFonts w:hint="eastAsia"/>
        </w:rPr>
      </w:pPr>
      <w:r>
        <w:rPr>
          <w:rFonts w:hint="eastAsia"/>
        </w:rPr>
        <w:t>The very Scriptures he cites reveal the unequal necessity of these two things.</w:t>
      </w:r>
    </w:p>
    <w:p w14:paraId="37EA5EB5">
      <w:pPr>
        <w:ind w:left="5" w:right="70"/>
        <w:rPr>
          <w:rFonts w:hint="eastAsia"/>
        </w:rPr>
      </w:pPr>
      <w:r>
        <w:rPr>
          <w:rFonts w:hint="eastAsia"/>
        </w:rPr>
        <w:t>他所引用的圣经本身就揭示了这两件事的不平等必要性。</w:t>
      </w:r>
    </w:p>
    <w:p w14:paraId="273ACC50">
      <w:pPr>
        <w:ind w:left="5" w:right="70"/>
        <w:rPr>
          <w:rFonts w:hint="eastAsia"/>
        </w:rPr>
      </w:pPr>
    </w:p>
    <w:p w14:paraId="146B2D75">
      <w:pPr>
        <w:ind w:left="5" w:right="70"/>
        <w:rPr>
          <w:rFonts w:hint="eastAsia"/>
        </w:rPr>
      </w:pPr>
      <w:r>
        <w:rPr>
          <w:rFonts w:hint="eastAsia"/>
        </w:rPr>
        <w:t>For Scripture declares that whoever believes in Christ shall be saved but does not say that whoever is baptized shall be saved.</w:t>
      </w:r>
    </w:p>
    <w:p w14:paraId="5D350737">
      <w:pPr>
        <w:ind w:left="5" w:right="70"/>
        <w:rPr>
          <w:rFonts w:hint="eastAsia"/>
        </w:rPr>
      </w:pPr>
      <w:r>
        <w:rPr>
          <w:rFonts w:hint="eastAsia"/>
        </w:rPr>
        <w:t>因为圣经宣称凡信基督的都必得救，但没有说凡受洗的都必得救。</w:t>
      </w:r>
    </w:p>
    <w:p w14:paraId="16F735A5">
      <w:pPr>
        <w:ind w:left="5" w:right="70"/>
        <w:rPr>
          <w:rFonts w:hint="eastAsia"/>
        </w:rPr>
      </w:pPr>
    </w:p>
    <w:p w14:paraId="616B0135">
      <w:pPr>
        <w:ind w:left="5" w:right="70"/>
        <w:rPr>
          <w:rFonts w:hint="eastAsia"/>
        </w:rPr>
      </w:pPr>
      <w:r>
        <w:rPr>
          <w:rFonts w:hint="eastAsia"/>
        </w:rPr>
        <w:t>Moreover, our opponents admit that many adults will be saved without water Baptism if they possess only the vow—that is, the desire and intention—to be baptized.</w:t>
      </w:r>
    </w:p>
    <w:p w14:paraId="58ECC77D">
      <w:pPr>
        <w:ind w:left="5" w:right="70"/>
        <w:rPr>
          <w:rFonts w:hint="eastAsia"/>
        </w:rPr>
      </w:pPr>
      <w:r>
        <w:rPr>
          <w:rFonts w:hint="eastAsia"/>
        </w:rPr>
        <w:t>此外，我们的对手承认，许多成年人若只有受洗的誓愿——即渴望和意向——就能在没有水洗的情况下得救。</w:t>
      </w:r>
    </w:p>
    <w:p w14:paraId="0DF3E300">
      <w:pPr>
        <w:ind w:left="5" w:right="70"/>
        <w:rPr>
          <w:rFonts w:hint="eastAsia"/>
        </w:rPr>
      </w:pPr>
    </w:p>
    <w:p w14:paraId="071C27A8">
      <w:pPr>
        <w:ind w:left="5" w:right="70"/>
        <w:rPr>
          <w:rFonts w:hint="eastAsia"/>
        </w:rPr>
      </w:pPr>
      <w:r>
        <w:rPr>
          <w:rFonts w:hint="eastAsia"/>
        </w:rPr>
        <w:t>The Cardinal challenges His Majesty of Great Britain: “With what conscience can the Church of England commune with the Protestants of France, who differ from her on a matter so essential to salvation?”</w:t>
      </w:r>
    </w:p>
    <w:p w14:paraId="44359EB7">
      <w:pPr>
        <w:ind w:left="5" w:right="70"/>
        <w:rPr>
          <w:rFonts w:hint="eastAsia"/>
        </w:rPr>
      </w:pPr>
      <w:r>
        <w:rPr>
          <w:rFonts w:hint="eastAsia"/>
        </w:rPr>
        <w:t>红衣主教质问大不列颠国王陛下：“英格兰教会凭什么良心能与法兰西的新教徒交通，他们在如此关乎救恩的要事上与她有分歧？”</w:t>
      </w:r>
    </w:p>
    <w:p w14:paraId="742FF085">
      <w:pPr>
        <w:ind w:left="5" w:right="70"/>
        <w:rPr>
          <w:rFonts w:hint="eastAsia"/>
        </w:rPr>
      </w:pPr>
    </w:p>
    <w:p w14:paraId="39CC3DA1">
      <w:pPr>
        <w:ind w:left="5" w:right="70"/>
        <w:rPr>
          <w:rFonts w:hint="eastAsia"/>
        </w:rPr>
      </w:pPr>
      <w:r>
        <w:rPr>
          <w:rFonts w:hint="eastAsia"/>
        </w:rPr>
        <w:t>The difference he identifies between the English and us consists of two points: First, that the Protestants of France (if we are to believe him) deny the necessity of Baptism; second, that they deny that Baptism confers grace but affirm only that it signifies grace, claiming it is not a means of salvation but merely a sign.</w:t>
      </w:r>
    </w:p>
    <w:p w14:paraId="5CB0FBC7">
      <w:pPr>
        <w:ind w:left="5" w:right="70"/>
        <w:rPr>
          <w:rFonts w:hint="eastAsia"/>
        </w:rPr>
      </w:pPr>
      <w:r>
        <w:rPr>
          <w:rFonts w:hint="eastAsia"/>
        </w:rPr>
        <w:t>他指出的英格兰人和我们之间的区别在于两点：第一，法兰西的新教徒（如果我们相信他的话）否认洗礼的必要性；第二，他们否认洗礼 confer 恩典，只申明它 signify 恩典，声称它不是救恩的途径，而只是一个记号。</w:t>
      </w:r>
    </w:p>
    <w:p w14:paraId="62B002D0">
      <w:pPr>
        <w:ind w:left="5" w:right="70"/>
        <w:rPr>
          <w:rFonts w:hint="eastAsia"/>
        </w:rPr>
      </w:pPr>
    </w:p>
    <w:p w14:paraId="0EEA426E">
      <w:pPr>
        <w:ind w:left="5" w:right="70"/>
        <w:rPr>
          <w:rFonts w:hint="eastAsia"/>
        </w:rPr>
      </w:pPr>
      <w:r>
        <w:rPr>
          <w:rFonts w:hint="eastAsia"/>
        </w:rPr>
        <w:t>On this basis, he accuses us in inflammatory terms “of depriving children in danger of death of the only means God has instituted for them to attain salvation.”</w:t>
      </w:r>
    </w:p>
    <w:p w14:paraId="3E73A4F0">
      <w:pPr>
        <w:ind w:left="5" w:right="70"/>
        <w:rPr>
          <w:rFonts w:hint="eastAsia"/>
        </w:rPr>
      </w:pPr>
      <w:r>
        <w:rPr>
          <w:rFonts w:hint="eastAsia"/>
        </w:rPr>
        <w:t>在此基础上，他用煽动性的言辞指责我们“剥夺了垂死的孩子上帝为他们所设立的获得救恩的唯一途径”。</w:t>
      </w:r>
    </w:p>
    <w:p w14:paraId="2CAE9E85">
      <w:pPr>
        <w:ind w:left="5" w:right="70"/>
        <w:rPr>
          <w:rFonts w:hint="eastAsia"/>
        </w:rPr>
      </w:pPr>
    </w:p>
    <w:p w14:paraId="232D1818">
      <w:pPr>
        <w:ind w:left="5" w:right="70"/>
        <w:rPr>
          <w:rFonts w:hint="eastAsia"/>
        </w:rPr>
      </w:pPr>
      <w:r>
        <w:rPr>
          <w:rFonts w:hint="eastAsia"/>
        </w:rPr>
        <w:t>This man speaks according to his custom, that is, against his conscience, attributing to us such things which he knows we do not believe.</w:t>
      </w:r>
    </w:p>
    <w:p w14:paraId="38BEBB30">
      <w:pPr>
        <w:ind w:left="5" w:right="70"/>
        <w:rPr>
          <w:rFonts w:hint="eastAsia"/>
        </w:rPr>
      </w:pPr>
      <w:r>
        <w:rPr>
          <w:rFonts w:hint="eastAsia"/>
        </w:rPr>
        <w:t>这个人说话照他的惯例，即违背他的良心，将他知道我们不相信的事归于我们。</w:t>
      </w:r>
    </w:p>
    <w:p w14:paraId="54D37778">
      <w:pPr>
        <w:ind w:left="5" w:right="70"/>
        <w:rPr>
          <w:rFonts w:hint="eastAsia"/>
        </w:rPr>
      </w:pPr>
    </w:p>
    <w:p w14:paraId="459FE620">
      <w:pPr>
        <w:ind w:left="5" w:right="70"/>
        <w:rPr>
          <w:rFonts w:hint="eastAsia"/>
        </w:rPr>
      </w:pPr>
      <w:r>
        <w:rPr>
          <w:rFonts w:hint="eastAsia"/>
        </w:rPr>
        <w:t>For we hold that it is necessary in the Christian Church to baptize.</w:t>
      </w:r>
    </w:p>
    <w:p w14:paraId="6C362087">
      <w:pPr>
        <w:ind w:left="5" w:right="70"/>
        <w:rPr>
          <w:rFonts w:hint="eastAsia"/>
        </w:rPr>
      </w:pPr>
      <w:r>
        <w:rPr>
          <w:rFonts w:hint="eastAsia"/>
        </w:rPr>
        <w:t>因为我们认为，在基督教会中施洗是必要的。</w:t>
      </w:r>
    </w:p>
    <w:p w14:paraId="2F05D92B">
      <w:pPr>
        <w:ind w:left="5" w:right="70"/>
        <w:rPr>
          <w:rFonts w:hint="eastAsia"/>
        </w:rPr>
      </w:pPr>
    </w:p>
    <w:p w14:paraId="6BFF9491">
      <w:pPr>
        <w:ind w:left="5" w:right="70"/>
        <w:rPr>
          <w:rFonts w:hint="eastAsia"/>
        </w:rPr>
      </w:pPr>
      <w:r>
        <w:rPr>
          <w:rFonts w:hint="eastAsia"/>
        </w:rPr>
        <w:t>It is necessary to obey Christ’s command: “Go, baptize all nations,” etc.</w:t>
      </w:r>
    </w:p>
    <w:p w14:paraId="225E90CB">
      <w:pPr>
        <w:ind w:left="5" w:right="70"/>
        <w:rPr>
          <w:rFonts w:hint="eastAsia"/>
        </w:rPr>
      </w:pPr>
      <w:r>
        <w:rPr>
          <w:rFonts w:hint="eastAsia"/>
        </w:rPr>
        <w:t>必须遵守基督的命令：“去，使万民受洗，”等等。</w:t>
      </w:r>
    </w:p>
    <w:p w14:paraId="7ED2FA16">
      <w:pPr>
        <w:ind w:left="5" w:right="70"/>
        <w:rPr>
          <w:rFonts w:hint="eastAsia"/>
        </w:rPr>
      </w:pPr>
    </w:p>
    <w:p w14:paraId="67269645">
      <w:pPr>
        <w:ind w:left="5" w:right="70"/>
        <w:rPr>
          <w:rFonts w:hint="eastAsia"/>
        </w:rPr>
      </w:pPr>
      <w:r>
        <w:rPr>
          <w:rFonts w:hint="eastAsia"/>
        </w:rPr>
        <w:t>Also, we believe Baptism to be of such necessity that one who should despise Baptism and not care to be baptized could not be saved.</w:t>
      </w:r>
    </w:p>
    <w:p w14:paraId="0B605AAB">
      <w:pPr>
        <w:ind w:left="5" w:right="70"/>
        <w:rPr>
          <w:rFonts w:hint="eastAsia"/>
        </w:rPr>
      </w:pPr>
      <w:r>
        <w:rPr>
          <w:rFonts w:hint="eastAsia"/>
        </w:rPr>
        <w:t>此外，我们相信洗礼是如此必要，以至于一个轻视洗礼，不关心受洗的人，不能得救。</w:t>
      </w:r>
    </w:p>
    <w:p w14:paraId="5E20BF17">
      <w:pPr>
        <w:ind w:left="5" w:right="70"/>
        <w:rPr>
          <w:rFonts w:hint="eastAsia"/>
        </w:rPr>
      </w:pPr>
    </w:p>
    <w:p w14:paraId="33C8CC83">
      <w:pPr>
        <w:ind w:left="5" w:right="70"/>
        <w:rPr>
          <w:rFonts w:hint="eastAsia"/>
        </w:rPr>
      </w:pPr>
      <w:r>
        <w:rPr>
          <w:rFonts w:hint="eastAsia"/>
        </w:rPr>
        <w:t>Circumcision was of the same necessity, for whoever despised it, God declares that he should be cut off from his people.</w:t>
      </w:r>
    </w:p>
    <w:p w14:paraId="00CA66C7">
      <w:pPr>
        <w:ind w:left="5" w:right="70"/>
        <w:rPr>
          <w:rFonts w:hint="eastAsia"/>
        </w:rPr>
      </w:pPr>
      <w:r>
        <w:rPr>
          <w:rFonts w:hint="eastAsia"/>
        </w:rPr>
        <w:t>割礼也同样必要，因为凡是轻视它的，上帝宣告他必从民中剪除。</w:t>
      </w:r>
    </w:p>
    <w:p w14:paraId="461A9C02">
      <w:pPr>
        <w:ind w:left="5" w:right="70"/>
        <w:rPr>
          <w:rFonts w:hint="eastAsia"/>
        </w:rPr>
      </w:pPr>
    </w:p>
    <w:p w14:paraId="53FB5E54">
      <w:pPr>
        <w:ind w:left="5" w:right="70"/>
        <w:rPr>
          <w:rFonts w:hint="eastAsia"/>
        </w:rPr>
      </w:pPr>
      <w:r>
        <w:rPr>
          <w:rFonts w:hint="eastAsia"/>
        </w:rPr>
        <w:t>The question is only whether, in case of the impossibility of being baptized, a man is therefore excluded from the Kingdom of Heaven.</w:t>
      </w:r>
    </w:p>
    <w:p w14:paraId="22E01AD9">
      <w:pPr>
        <w:ind w:left="5" w:right="70"/>
        <w:rPr>
          <w:rFonts w:hint="eastAsia"/>
        </w:rPr>
      </w:pPr>
      <w:r>
        <w:rPr>
          <w:rFonts w:hint="eastAsia"/>
        </w:rPr>
        <w:t>问题只在于，在无法受洗的情况下，一个人是否因此而被排除在天国之外。</w:t>
      </w:r>
    </w:p>
    <w:p w14:paraId="2380A04D">
      <w:pPr>
        <w:ind w:left="5" w:right="70"/>
        <w:rPr>
          <w:rFonts w:hint="eastAsia"/>
        </w:rPr>
      </w:pPr>
    </w:p>
    <w:p w14:paraId="09ADD6A2">
      <w:pPr>
        <w:ind w:left="5" w:right="70"/>
        <w:rPr>
          <w:rFonts w:hint="eastAsia"/>
        </w:rPr>
      </w:pPr>
      <w:r>
        <w:rPr>
          <w:rFonts w:hint="eastAsia"/>
        </w:rPr>
        <w:t>We agree with our adversaries about adult persons, that in case of impossibility they may be saved without Baptism.</w:t>
      </w:r>
    </w:p>
    <w:p w14:paraId="53EA5C46">
      <w:pPr>
        <w:ind w:left="5" w:right="70"/>
        <w:rPr>
          <w:rFonts w:hint="eastAsia"/>
        </w:rPr>
      </w:pPr>
      <w:r>
        <w:rPr>
          <w:rFonts w:hint="eastAsia"/>
        </w:rPr>
        <w:t>我们与我们的对手在成年人方面意见一致，即在不可能的情况下，他们可以在没有洗礼的情况下得救。</w:t>
      </w:r>
    </w:p>
    <w:p w14:paraId="1A587F6C">
      <w:pPr>
        <w:ind w:left="5" w:right="70"/>
        <w:rPr>
          <w:rFonts w:hint="eastAsia"/>
        </w:rPr>
      </w:pPr>
    </w:p>
    <w:p w14:paraId="0D03B1A5">
      <w:pPr>
        <w:ind w:left="5" w:right="70"/>
        <w:rPr>
          <w:rFonts w:hint="eastAsia"/>
        </w:rPr>
      </w:pPr>
      <w:r>
        <w:rPr>
          <w:rFonts w:hint="eastAsia"/>
        </w:rPr>
        <w:t>And it is well that so much is granted already.</w:t>
      </w:r>
    </w:p>
    <w:p w14:paraId="14DE0A04">
      <w:pPr>
        <w:ind w:left="5" w:right="70"/>
        <w:rPr>
          <w:rFonts w:hint="eastAsia"/>
        </w:rPr>
      </w:pPr>
      <w:r>
        <w:rPr>
          <w:rFonts w:hint="eastAsia"/>
        </w:rPr>
        <w:t>并且已经承认了这么多，是好的。</w:t>
      </w:r>
    </w:p>
    <w:p w14:paraId="5A90DC2D">
      <w:pPr>
        <w:ind w:left="5" w:right="70"/>
        <w:rPr>
          <w:rFonts w:hint="eastAsia"/>
        </w:rPr>
      </w:pPr>
    </w:p>
    <w:p w14:paraId="04A2CCC5">
      <w:pPr>
        <w:ind w:left="5" w:right="70"/>
        <w:rPr>
          <w:rFonts w:hint="eastAsia"/>
        </w:rPr>
      </w:pPr>
      <w:r>
        <w:rPr>
          <w:rFonts w:hint="eastAsia"/>
        </w:rPr>
        <w:t>The difference then is only about infants who die without Baptism.</w:t>
      </w:r>
    </w:p>
    <w:p w14:paraId="25B68848">
      <w:pPr>
        <w:ind w:left="5" w:right="70"/>
        <w:rPr>
          <w:rFonts w:hint="eastAsia"/>
        </w:rPr>
      </w:pPr>
      <w:r>
        <w:rPr>
          <w:rFonts w:hint="eastAsia"/>
        </w:rPr>
        <w:t>那么分歧只在于没有受洗而死的婴孩。</w:t>
      </w:r>
    </w:p>
    <w:p w14:paraId="2226A3A1">
      <w:pPr>
        <w:ind w:left="5" w:right="70"/>
        <w:rPr>
          <w:rFonts w:hint="eastAsia"/>
        </w:rPr>
      </w:pPr>
    </w:p>
    <w:p w14:paraId="39168E41">
      <w:pPr>
        <w:ind w:left="5" w:right="70"/>
        <w:rPr>
          <w:rFonts w:hint="eastAsia"/>
        </w:rPr>
      </w:pPr>
      <w:r>
        <w:rPr>
          <w:rFonts w:hint="eastAsia"/>
        </w:rPr>
        <w:t>Our adversaries send them into a limbo, of which the word of God says nothing, and exclude them forever from the Kingdom of Heaven.</w:t>
      </w:r>
    </w:p>
    <w:p w14:paraId="62F24511">
      <w:pPr>
        <w:ind w:left="5" w:right="70"/>
        <w:rPr>
          <w:rFonts w:hint="eastAsia"/>
        </w:rPr>
      </w:pPr>
      <w:r>
        <w:rPr>
          <w:rFonts w:hint="eastAsia"/>
        </w:rPr>
        <w:t>我们的对手将他们送到一个灵薄狱，对此上帝的话语一字未提，并将他们永远地排除在天国之外。</w:t>
      </w:r>
    </w:p>
    <w:p w14:paraId="321E1BD5">
      <w:pPr>
        <w:ind w:left="5" w:right="70"/>
        <w:rPr>
          <w:rFonts w:hint="eastAsia"/>
        </w:rPr>
      </w:pPr>
    </w:p>
    <w:p w14:paraId="4EB122BD">
      <w:pPr>
        <w:ind w:left="5" w:right="70"/>
        <w:rPr>
          <w:rFonts w:hint="eastAsia"/>
        </w:rPr>
      </w:pPr>
      <w:r>
        <w:rPr>
          <w:rFonts w:hint="eastAsia"/>
        </w:rPr>
        <w:t>To prove the necessity of water Baptism for little children, they bring but one text which speaks of adult persons.</w:t>
      </w:r>
    </w:p>
    <w:p w14:paraId="59560834">
      <w:pPr>
        <w:ind w:left="5" w:right="70"/>
        <w:rPr>
          <w:rFonts w:hint="eastAsia"/>
        </w:rPr>
      </w:pPr>
      <w:r>
        <w:rPr>
          <w:rFonts w:hint="eastAsia"/>
        </w:rPr>
        <w:t>为了证明小孩子水洗的必要性，他们只引用了一段谈论成年人的经文。</w:t>
      </w:r>
    </w:p>
    <w:p w14:paraId="054CBF8D">
      <w:pPr>
        <w:ind w:left="5" w:right="70"/>
        <w:rPr>
          <w:rFonts w:hint="eastAsia"/>
        </w:rPr>
      </w:pPr>
    </w:p>
    <w:p w14:paraId="2D4E8485">
      <w:pPr>
        <w:ind w:left="5" w:right="70"/>
        <w:rPr>
          <w:rFonts w:hint="eastAsia"/>
        </w:rPr>
      </w:pPr>
      <w:r>
        <w:rPr>
          <w:rFonts w:hint="eastAsia"/>
        </w:rPr>
        <w:t>For when Christ said, “Unless one is born again of water and the Spirit, he cannot enter the Kingdom of God,” He spoke to Nicodemus, who, because he was old, asked, “How can a man be born when he is old?</w:t>
      </w:r>
    </w:p>
    <w:p w14:paraId="4CD7C0CF">
      <w:pPr>
        <w:ind w:left="5" w:right="70"/>
        <w:rPr>
          <w:rFonts w:hint="eastAsia"/>
        </w:rPr>
      </w:pPr>
      <w:r>
        <w:rPr>
          <w:rFonts w:hint="eastAsia"/>
        </w:rPr>
        <w:t>因为当基督说：“人若不是从水和圣灵生的，就不能进上帝的国”，祂是对尼哥底母说的，尼哥底母因为年老，问道：“人已经老了，如何能重生呢？</w:t>
      </w:r>
    </w:p>
    <w:p w14:paraId="6867E2EE">
      <w:pPr>
        <w:ind w:left="5" w:right="70"/>
        <w:rPr>
          <w:rFonts w:hint="eastAsia"/>
        </w:rPr>
      </w:pPr>
    </w:p>
    <w:p w14:paraId="252D8487">
      <w:pPr>
        <w:ind w:left="5" w:right="70"/>
        <w:rPr>
          <w:rFonts w:hint="eastAsia"/>
        </w:rPr>
      </w:pPr>
      <w:r>
        <w:rPr>
          <w:rFonts w:hint="eastAsia"/>
        </w:rPr>
        <w:t>Can he enter a second time into his mother’s womb?”</w:t>
      </w:r>
    </w:p>
    <w:p w14:paraId="47ADD48B">
      <w:pPr>
        <w:ind w:left="5" w:right="70"/>
        <w:rPr>
          <w:rFonts w:hint="eastAsia"/>
        </w:rPr>
      </w:pPr>
      <w:r>
        <w:rPr>
          <w:rFonts w:hint="eastAsia"/>
        </w:rPr>
        <w:t>岂能再进母腹生出来吗？”</w:t>
      </w:r>
    </w:p>
    <w:p w14:paraId="7E598484">
      <w:pPr>
        <w:ind w:left="5" w:right="70"/>
        <w:rPr>
          <w:rFonts w:hint="eastAsia"/>
        </w:rPr>
      </w:pPr>
    </w:p>
    <w:p w14:paraId="5602BFDD">
      <w:pPr>
        <w:ind w:left="5" w:right="70"/>
        <w:rPr>
          <w:rFonts w:hint="eastAsia"/>
        </w:rPr>
      </w:pPr>
      <w:r>
        <w:rPr>
          <w:rFonts w:hint="eastAsia"/>
        </w:rPr>
        <w:t>And it is certain that Christ in that place speaks of a second birth without which Nicodemus could not be saved; to whom nevertheless Baptism was not necessary because he was circumcised.</w:t>
      </w:r>
    </w:p>
    <w:p w14:paraId="174C9D7E">
      <w:pPr>
        <w:ind w:left="5" w:right="70"/>
        <w:rPr>
          <w:rFonts w:hint="eastAsia"/>
        </w:rPr>
      </w:pPr>
      <w:r>
        <w:rPr>
          <w:rFonts w:hint="eastAsia"/>
        </w:rPr>
        <w:t>可以肯定的是，基督在那里谈到的是第二次的生，没有这次生，尼哥底母就不能得救；然而对他来说，洗礼并非必要，因为他已受了割礼。</w:t>
      </w:r>
    </w:p>
    <w:p w14:paraId="0CA39149">
      <w:pPr>
        <w:ind w:left="5" w:right="70"/>
        <w:rPr>
          <w:rFonts w:hint="eastAsia"/>
        </w:rPr>
      </w:pPr>
    </w:p>
    <w:p w14:paraId="233AE7FA">
      <w:pPr>
        <w:ind w:left="5" w:right="70"/>
        <w:rPr>
          <w:rFonts w:hint="eastAsia"/>
        </w:rPr>
      </w:pPr>
      <w:r>
        <w:rPr>
          <w:rFonts w:hint="eastAsia"/>
        </w:rPr>
        <w:t>Our adversaries themselves say that he might be saved without Baptism if he had died before he could be baptized; and that before Christ’s resurrection, Baptism was not necessary for salvation.</w:t>
      </w:r>
    </w:p>
    <w:p w14:paraId="338C3F4B">
      <w:pPr>
        <w:ind w:left="5" w:right="70"/>
        <w:rPr>
          <w:rFonts w:hint="eastAsia"/>
        </w:rPr>
      </w:pPr>
      <w:r>
        <w:rPr>
          <w:rFonts w:hint="eastAsia"/>
        </w:rPr>
        <w:t>我们的对手自己也说，如果他在能受洗之前就死了，他也可以在没有洗礼的情况下得救；并且在基督复活之前，洗礼对得救并非必要。</w:t>
      </w:r>
    </w:p>
    <w:p w14:paraId="48D78EDF">
      <w:pPr>
        <w:ind w:left="5" w:right="70"/>
        <w:rPr>
          <w:rFonts w:hint="eastAsia"/>
        </w:rPr>
      </w:pPr>
    </w:p>
    <w:p w14:paraId="3576444C">
      <w:pPr>
        <w:ind w:left="5" w:right="70"/>
        <w:rPr>
          <w:rFonts w:hint="eastAsia"/>
        </w:rPr>
      </w:pPr>
      <w:r>
        <w:rPr>
          <w:rFonts w:hint="eastAsia"/>
        </w:rPr>
        <w:t>In the second place, Monsieur du Perron attributes to us a doctrine remote from our belief, making us say that we deny that Baptism confers grace to little children, and that we say only that it signifies grace.</w:t>
      </w:r>
    </w:p>
    <w:p w14:paraId="605F8E11">
      <w:pPr>
        <w:ind w:left="5" w:right="70"/>
        <w:rPr>
          <w:rFonts w:hint="eastAsia"/>
        </w:rPr>
      </w:pPr>
      <w:r>
        <w:rPr>
          <w:rFonts w:hint="eastAsia"/>
        </w:rPr>
        <w:t>其次，杜·佩龙先生将一个与我们信仰相去甚远的教义归于我们，让我们说我们否认洗礼将恩典 confer 给小孩子，并且我们只说它 signify 恩典。</w:t>
      </w:r>
    </w:p>
    <w:p w14:paraId="7A55A5CC">
      <w:pPr>
        <w:ind w:left="5" w:right="70"/>
        <w:rPr>
          <w:rFonts w:hint="eastAsia"/>
        </w:rPr>
      </w:pPr>
    </w:p>
    <w:p w14:paraId="67C9118A">
      <w:pPr>
        <w:ind w:left="5" w:right="70"/>
        <w:rPr>
          <w:rFonts w:hint="eastAsia"/>
        </w:rPr>
      </w:pPr>
      <w:r>
        <w:rPr>
          <w:rFonts w:hint="eastAsia"/>
        </w:rPr>
        <w:t>It is not so.</w:t>
      </w:r>
    </w:p>
    <w:p w14:paraId="3AD00E6B">
      <w:pPr>
        <w:ind w:left="5" w:right="70"/>
        <w:rPr>
          <w:rFonts w:hint="eastAsia"/>
        </w:rPr>
      </w:pPr>
      <w:r>
        <w:rPr>
          <w:rFonts w:hint="eastAsia"/>
        </w:rPr>
        <w:t>并非如此。</w:t>
      </w:r>
    </w:p>
    <w:p w14:paraId="0327006F">
      <w:pPr>
        <w:ind w:left="5" w:right="70"/>
        <w:rPr>
          <w:rFonts w:hint="eastAsia"/>
        </w:rPr>
      </w:pPr>
    </w:p>
    <w:p w14:paraId="2A9B02BB">
      <w:pPr>
        <w:ind w:left="5" w:right="70"/>
        <w:rPr>
          <w:rFonts w:hint="eastAsia"/>
        </w:rPr>
      </w:pPr>
      <w:r>
        <w:rPr>
          <w:rFonts w:hint="eastAsia"/>
        </w:rPr>
        <w:t>For although it is hard for us to define how and how far Baptism works with efficacy in little children, yet we do not doubt its virtue, nor of the remission of original sin which is applied and ratified in it.</w:t>
      </w:r>
    </w:p>
    <w:p w14:paraId="457B693F">
      <w:pPr>
        <w:ind w:left="5" w:right="70"/>
        <w:rPr>
          <w:rFonts w:hint="eastAsia"/>
        </w:rPr>
      </w:pPr>
      <w:r>
        <w:rPr>
          <w:rFonts w:hint="eastAsia"/>
        </w:rPr>
        <w:t>因为虽然我们很难定义洗礼在小孩子身上如何以及在多大程度上有效地工作，但我们并不怀疑它的功效，也不怀疑在其中被应用和批准的原罪的赦免。</w:t>
      </w:r>
    </w:p>
    <w:p w14:paraId="1CEA509E">
      <w:pPr>
        <w:ind w:left="5" w:right="70"/>
        <w:rPr>
          <w:rFonts w:hint="eastAsia"/>
        </w:rPr>
      </w:pPr>
    </w:p>
    <w:p w14:paraId="42324D59">
      <w:pPr>
        <w:ind w:left="5" w:right="70"/>
        <w:rPr>
          <w:rFonts w:hint="eastAsia"/>
        </w:rPr>
      </w:pPr>
      <w:r>
        <w:rPr>
          <w:rFonts w:hint="eastAsia"/>
        </w:rPr>
        <w:t>Neither do we reduce it to a bare and ineffectual signification.</w:t>
      </w:r>
    </w:p>
    <w:p w14:paraId="054A55E4">
      <w:pPr>
        <w:ind w:left="5" w:right="70"/>
        <w:rPr>
          <w:rFonts w:hint="eastAsia"/>
        </w:rPr>
      </w:pPr>
      <w:r>
        <w:rPr>
          <w:rFonts w:hint="eastAsia"/>
        </w:rPr>
        <w:t>我们也不将其简化为一种赤裸而无效的 signification。</w:t>
      </w:r>
    </w:p>
    <w:p w14:paraId="5FA920FE">
      <w:pPr>
        <w:ind w:left="5" w:right="70"/>
        <w:rPr>
          <w:rFonts w:hint="eastAsia"/>
        </w:rPr>
      </w:pPr>
    </w:p>
    <w:p w14:paraId="558090BC">
      <w:pPr>
        <w:ind w:left="5" w:right="70"/>
        <w:rPr>
          <w:rFonts w:hint="eastAsia"/>
        </w:rPr>
      </w:pPr>
      <w:r>
        <w:rPr>
          <w:rFonts w:hint="eastAsia"/>
        </w:rPr>
        <w:t>God in His own time makes the godly aware of the fruit of their Baptism and of the effects of that Covenant of which they have received the seal.</w:t>
      </w:r>
    </w:p>
    <w:p w14:paraId="6F5494F3">
      <w:pPr>
        <w:ind w:left="5" w:right="70"/>
        <w:rPr>
          <w:rFonts w:hint="eastAsia"/>
        </w:rPr>
      </w:pPr>
      <w:r>
        <w:rPr>
          <w:rFonts w:hint="eastAsia"/>
        </w:rPr>
        <w:t>上帝在祂自己的时候，会让敬虔的人意识到他们洗礼的果实，以及他们已领受其印记的那约的果效。</w:t>
      </w:r>
    </w:p>
    <w:p w14:paraId="47D660FF">
      <w:pPr>
        <w:ind w:left="5" w:right="70"/>
        <w:rPr>
          <w:rFonts w:hint="eastAsia"/>
        </w:rPr>
      </w:pPr>
    </w:p>
    <w:p w14:paraId="41A518CB">
      <w:pPr>
        <w:ind w:left="5" w:right="70"/>
        <w:rPr>
          <w:rFonts w:hint="eastAsia"/>
        </w:rPr>
      </w:pPr>
      <w:r>
        <w:rPr>
          <w:rFonts w:hint="eastAsia"/>
        </w:rPr>
        <w:t>That which the Cardinal adds—that “Baptism is the only means which God has given to infants to attain salvation”—cannot stand.</w:t>
      </w:r>
    </w:p>
    <w:p w14:paraId="469C7785">
      <w:pPr>
        <w:ind w:left="5" w:right="70"/>
        <w:rPr>
          <w:rFonts w:hint="eastAsia"/>
        </w:rPr>
      </w:pPr>
      <w:r>
        <w:rPr>
          <w:rFonts w:hint="eastAsia"/>
        </w:rPr>
        <w:t>红衣主教补充说——“洗礼是上帝赐予婴孩获得救恩的唯一途径”——这站不住脚。</w:t>
      </w:r>
    </w:p>
    <w:p w14:paraId="78B9A08E">
      <w:pPr>
        <w:ind w:left="5" w:right="70"/>
        <w:rPr>
          <w:rFonts w:hint="eastAsia"/>
        </w:rPr>
      </w:pPr>
    </w:p>
    <w:p w14:paraId="247497D9">
      <w:pPr>
        <w:ind w:left="5" w:right="70"/>
        <w:rPr>
          <w:rFonts w:hint="eastAsia"/>
        </w:rPr>
      </w:pPr>
      <w:r>
        <w:rPr>
          <w:rFonts w:hint="eastAsia"/>
        </w:rPr>
        <w:t>For the death of Christ and God’s promise that He will be our God and the God of our seed are also means which serve for the salvation of our children and are far above Baptism, both in excellence and necessity.</w:t>
      </w:r>
    </w:p>
    <w:p w14:paraId="6BBDBD63">
      <w:pPr>
        <w:ind w:left="5" w:right="70"/>
        <w:rPr>
          <w:rFonts w:hint="eastAsia"/>
        </w:rPr>
      </w:pPr>
      <w:r>
        <w:rPr>
          <w:rFonts w:hint="eastAsia"/>
        </w:rPr>
        <w:t>因为基督的死和上帝应许祂将作我们的上帝和我们后裔的上帝，也是为我们儿女得救的途径，并且在卓越和必要性上都远超过洗礼。</w:t>
      </w:r>
    </w:p>
    <w:p w14:paraId="661723C5">
      <w:pPr>
        <w:ind w:left="5" w:right="70"/>
        <w:rPr>
          <w:rFonts w:hint="eastAsia"/>
        </w:rPr>
      </w:pPr>
    </w:p>
    <w:p w14:paraId="1187304F">
      <w:pPr>
        <w:ind w:left="5" w:right="70"/>
        <w:rPr>
          <w:rFonts w:hint="eastAsia"/>
        </w:rPr>
      </w:pPr>
      <w:r>
        <w:rPr>
          <w:rFonts w:hint="eastAsia"/>
        </w:rPr>
        <w:t>Our adversaries, to prove the necessity of water Baptism, bring the example of Circumcision, of which it is said (Gen. 17:14), “that every uncircumcised male shall be cut off from his people,” but they fraudulently omit the following words: “for he has broken my Covenant.”</w:t>
      </w:r>
    </w:p>
    <w:p w14:paraId="27FF0D3F">
      <w:pPr>
        <w:ind w:left="5" w:right="70"/>
        <w:rPr>
          <w:rFonts w:hint="eastAsia"/>
        </w:rPr>
      </w:pPr>
      <w:r>
        <w:rPr>
          <w:rFonts w:hint="eastAsia"/>
        </w:rPr>
        <w:t>我们的对手，为了证明水洗的必要性，引用了割礼的例子，其中说（创世记17:14）：“凡不受割礼的男子，必从民中剪除，”但他们欺诈地删去了接下来的话：“因为他背了我的约。”</w:t>
      </w:r>
    </w:p>
    <w:p w14:paraId="1CCC698E">
      <w:pPr>
        <w:ind w:left="5" w:right="70"/>
        <w:rPr>
          <w:rFonts w:hint="eastAsia"/>
        </w:rPr>
      </w:pPr>
    </w:p>
    <w:p w14:paraId="6223564B">
      <w:pPr>
        <w:ind w:left="5" w:right="70"/>
        <w:rPr>
          <w:rFonts w:hint="eastAsia"/>
        </w:rPr>
      </w:pPr>
      <w:r>
        <w:rPr>
          <w:rFonts w:hint="eastAsia"/>
        </w:rPr>
        <w:t>Words which can only apply to adult persons and teach us that God punished the contempt of Circumcision, not its absence in case of impossibility.</w:t>
      </w:r>
    </w:p>
    <w:p w14:paraId="275EF50C">
      <w:pPr>
        <w:ind w:left="5" w:right="70"/>
        <w:rPr>
          <w:rFonts w:hint="eastAsia"/>
        </w:rPr>
      </w:pPr>
      <w:r>
        <w:rPr>
          <w:rFonts w:hint="eastAsia"/>
        </w:rPr>
        <w:t>这些话只能适用于成年人，并教导我们，上帝惩罚的是对割礼的藐视，而非在不可能情况下的缺席。</w:t>
      </w:r>
    </w:p>
    <w:p w14:paraId="6FBA5349">
      <w:pPr>
        <w:ind w:left="5" w:right="70"/>
        <w:rPr>
          <w:rFonts w:hint="eastAsia"/>
        </w:rPr>
      </w:pPr>
    </w:p>
    <w:p w14:paraId="74B0F2FB">
      <w:pPr>
        <w:ind w:left="5" w:right="70"/>
        <w:rPr>
          <w:rFonts w:hint="eastAsia"/>
        </w:rPr>
      </w:pPr>
      <w:r>
        <w:rPr>
          <w:rFonts w:hint="eastAsia"/>
        </w:rPr>
        <w:t>Also, they argue thus: “Every means which God uses to sanctify and save us is necessary to salvation.</w:t>
      </w:r>
    </w:p>
    <w:p w14:paraId="2C7F9AD6">
      <w:pPr>
        <w:ind w:left="5" w:right="70"/>
        <w:rPr>
          <w:rFonts w:hint="eastAsia"/>
        </w:rPr>
      </w:pPr>
      <w:r>
        <w:rPr>
          <w:rFonts w:hint="eastAsia"/>
        </w:rPr>
        <w:t>此外，他们如此争辩：“上帝用以使我们成圣和拯救我们的每一种途径，对得救都是必要的。</w:t>
      </w:r>
    </w:p>
    <w:p w14:paraId="6C17BAFE">
      <w:pPr>
        <w:ind w:left="5" w:right="70"/>
        <w:rPr>
          <w:rFonts w:hint="eastAsia"/>
        </w:rPr>
      </w:pPr>
    </w:p>
    <w:p w14:paraId="04BAAC25">
      <w:pPr>
        <w:ind w:left="5" w:right="70"/>
        <w:rPr>
          <w:rFonts w:hint="eastAsia"/>
        </w:rPr>
      </w:pPr>
      <w:r>
        <w:rPr>
          <w:rFonts w:hint="eastAsia"/>
        </w:rPr>
        <w:t>But water Baptism is a means which God uses to sanctify and save us, as St. Paul teaches us (Eph. 5:25–26), ‘Christ gave Himself for His Church, that He might sanctify and cleanse it with the washing of water by the word.’</w:t>
      </w:r>
    </w:p>
    <w:p w14:paraId="07BF7859">
      <w:pPr>
        <w:ind w:left="5" w:right="70"/>
        <w:rPr>
          <w:rFonts w:hint="eastAsia"/>
        </w:rPr>
      </w:pPr>
      <w:r>
        <w:rPr>
          <w:rFonts w:hint="eastAsia"/>
        </w:rPr>
        <w:t>但水洗是上帝用以使我们成圣和拯救我们的一种途径，正如圣保罗所教导我们的（以弗所书5:25–26），‘基督为祂的教会舍己，要用水借着道，把教会洗净，成为圣洁。’</w:t>
      </w:r>
    </w:p>
    <w:p w14:paraId="002E53E1">
      <w:pPr>
        <w:ind w:left="5" w:right="70"/>
        <w:rPr>
          <w:rFonts w:hint="eastAsia"/>
        </w:rPr>
      </w:pPr>
    </w:p>
    <w:p w14:paraId="3E0D741C">
      <w:pPr>
        <w:ind w:left="5" w:right="70"/>
        <w:rPr>
          <w:rFonts w:hint="eastAsia"/>
        </w:rPr>
      </w:pPr>
      <w:r>
        <w:rPr>
          <w:rFonts w:hint="eastAsia"/>
        </w:rPr>
        <w:t>And (Titus 3:5), ‘He saved us by the washing of regeneration and renewing of the Holy Spirit.’</w:t>
      </w:r>
    </w:p>
    <w:p w14:paraId="7050C6A7">
      <w:pPr>
        <w:ind w:left="5" w:right="70"/>
        <w:rPr>
          <w:rFonts w:hint="eastAsia"/>
        </w:rPr>
      </w:pPr>
      <w:r>
        <w:rPr>
          <w:rFonts w:hint="eastAsia"/>
        </w:rPr>
        <w:t>以及（提多书3:5），‘祂便救了我们，乃是借着重生的洗和圣灵的更新。’</w:t>
      </w:r>
    </w:p>
    <w:p w14:paraId="443FFA6C">
      <w:pPr>
        <w:ind w:left="5" w:right="70"/>
        <w:rPr>
          <w:rFonts w:hint="eastAsia"/>
        </w:rPr>
      </w:pPr>
    </w:p>
    <w:p w14:paraId="3AC38078">
      <w:pPr>
        <w:ind w:left="5" w:right="70"/>
        <w:rPr>
          <w:rFonts w:hint="eastAsia"/>
        </w:rPr>
      </w:pPr>
      <w:r>
        <w:rPr>
          <w:rFonts w:hint="eastAsia"/>
        </w:rPr>
        <w:t>Therefore, the washing of water is necessary to salvation.”</w:t>
      </w:r>
    </w:p>
    <w:p w14:paraId="46D3A988">
      <w:pPr>
        <w:ind w:left="5" w:right="70"/>
        <w:rPr>
          <w:rFonts w:hint="eastAsia"/>
        </w:rPr>
      </w:pPr>
      <w:r>
        <w:rPr>
          <w:rFonts w:hint="eastAsia"/>
        </w:rPr>
        <w:t>因此，水的洗是得救所必需的。”</w:t>
      </w:r>
    </w:p>
    <w:p w14:paraId="42DC08F3">
      <w:pPr>
        <w:ind w:left="5" w:right="70"/>
        <w:rPr>
          <w:rFonts w:hint="eastAsia"/>
        </w:rPr>
      </w:pPr>
    </w:p>
    <w:p w14:paraId="320EBAB0">
      <w:pPr>
        <w:ind w:left="5" w:right="70"/>
        <w:rPr>
          <w:rFonts w:hint="eastAsia"/>
        </w:rPr>
      </w:pPr>
      <w:r>
        <w:rPr>
          <w:rFonts w:hint="eastAsia"/>
        </w:rPr>
        <w:t>Of this argument, the first proposition is false, for God uses many means to sanctify and save us, such as the Holy Communion, miracles, afflictions, and persecutions for the Gospel, without which things nevertheless many are saved.</w:t>
      </w:r>
    </w:p>
    <w:p w14:paraId="4AC44845">
      <w:pPr>
        <w:ind w:left="5" w:right="70"/>
        <w:rPr>
          <w:rFonts w:hint="eastAsia"/>
        </w:rPr>
      </w:pPr>
      <w:r>
        <w:rPr>
          <w:rFonts w:hint="eastAsia"/>
        </w:rPr>
        <w:t>这个论证中，第一个命题是错误的，因为上帝使用许多途径来使我们成圣和拯救我们，例如圣餐、神迹、苦难和为福音受的逼迫，然而没有这些事，许多人也得救了。</w:t>
      </w:r>
    </w:p>
    <w:p w14:paraId="6AC947A2">
      <w:pPr>
        <w:ind w:left="5" w:right="70"/>
        <w:rPr>
          <w:rFonts w:hint="eastAsia"/>
        </w:rPr>
      </w:pPr>
    </w:p>
    <w:p w14:paraId="76CE557D">
      <w:pPr>
        <w:ind w:left="5" w:right="70"/>
        <w:rPr>
          <w:rFonts w:hint="eastAsia"/>
        </w:rPr>
      </w:pPr>
      <w:r>
        <w:rPr>
          <w:rFonts w:hint="eastAsia"/>
        </w:rPr>
        <w:t>As for the second proposition, we have great reason to question whether by the washing of regeneration, whereby the Apostle says that God has sanctified and saved His Church, the Baptism of water must be understood.</w:t>
      </w:r>
    </w:p>
    <w:p w14:paraId="1649E5A7">
      <w:pPr>
        <w:ind w:left="5" w:right="70"/>
        <w:rPr>
          <w:rFonts w:hint="eastAsia"/>
        </w:rPr>
      </w:pPr>
      <w:r>
        <w:rPr>
          <w:rFonts w:hint="eastAsia"/>
        </w:rPr>
        <w:t>至于第二个命题，我们有充分的理由质疑，使徒说上帝借着重生的洗，使祂的教会成圣和得救，是否必须被理解为水洗。</w:t>
      </w:r>
    </w:p>
    <w:p w14:paraId="04B95645">
      <w:pPr>
        <w:ind w:left="5" w:right="70"/>
        <w:rPr>
          <w:rFonts w:hint="eastAsia"/>
        </w:rPr>
      </w:pPr>
    </w:p>
    <w:p w14:paraId="0780E560">
      <w:pPr>
        <w:ind w:left="5" w:right="70"/>
        <w:rPr>
          <w:rFonts w:hint="eastAsia"/>
        </w:rPr>
      </w:pPr>
      <w:r>
        <w:rPr>
          <w:rFonts w:hint="eastAsia"/>
        </w:rPr>
        <w:t>For within that Church, the Church of the Old Testament is also included, which was not baptized with water.</w:t>
      </w:r>
    </w:p>
    <w:p w14:paraId="140D8A6B">
      <w:pPr>
        <w:ind w:left="5" w:right="70"/>
        <w:rPr>
          <w:rFonts w:hint="eastAsia"/>
        </w:rPr>
      </w:pPr>
      <w:r>
        <w:rPr>
          <w:rFonts w:hint="eastAsia"/>
        </w:rPr>
        <w:t>因为在那教会中，旧约的教会也包括在内，而那教会并未受过水洗。</w:t>
      </w:r>
    </w:p>
    <w:p w14:paraId="6546BC12">
      <w:pPr>
        <w:ind w:left="5" w:right="70"/>
        <w:rPr>
          <w:rFonts w:hint="eastAsia"/>
        </w:rPr>
      </w:pPr>
    </w:p>
    <w:p w14:paraId="281175C6">
      <w:pPr>
        <w:ind w:left="5" w:right="70"/>
        <w:rPr>
          <w:rFonts w:hint="eastAsia"/>
        </w:rPr>
      </w:pPr>
      <w:r>
        <w:rPr>
          <w:rFonts w:hint="eastAsia"/>
        </w:rPr>
        <w:t>And our adversaries confess that many are saved who are not baptized with water.</w:t>
      </w:r>
    </w:p>
    <w:p w14:paraId="32BE688C">
      <w:pPr>
        <w:ind w:left="5" w:right="70"/>
        <w:rPr>
          <w:rFonts w:hint="eastAsia"/>
        </w:rPr>
      </w:pPr>
      <w:r>
        <w:rPr>
          <w:rFonts w:hint="eastAsia"/>
        </w:rPr>
        <w:t>我们的对手也承认，许多没有受过水洗的人也得救了。</w:t>
      </w:r>
    </w:p>
    <w:p w14:paraId="5CCBBD62">
      <w:pPr>
        <w:ind w:left="5" w:right="70"/>
        <w:rPr>
          <w:rFonts w:hint="eastAsia"/>
        </w:rPr>
      </w:pPr>
    </w:p>
    <w:p w14:paraId="654DFCED">
      <w:pPr>
        <w:ind w:left="5" w:right="70"/>
        <w:rPr>
          <w:rFonts w:hint="eastAsia"/>
        </w:rPr>
      </w:pPr>
      <w:r>
        <w:rPr>
          <w:rFonts w:hint="eastAsia"/>
        </w:rPr>
        <w:t>Very often in Scripture, remission of sins and regeneration is compared to washing with water, as in Isaiah 1:16, Zechariah 1:13, and Ezekiel 36:25.</w:t>
      </w:r>
    </w:p>
    <w:p w14:paraId="19E7C4CF">
      <w:pPr>
        <w:ind w:left="5" w:right="70"/>
        <w:rPr>
          <w:rFonts w:hint="eastAsia"/>
        </w:rPr>
      </w:pPr>
      <w:r>
        <w:rPr>
          <w:rFonts w:hint="eastAsia"/>
        </w:rPr>
        <w:t>在圣经中，罪的赦免和重生常常被比作用水洗，如在以赛亚书1:16，撒迦利亚书1:13，和以西结书36:25。</w:t>
      </w:r>
    </w:p>
    <w:p w14:paraId="09311815">
      <w:pPr>
        <w:ind w:left="5" w:right="70"/>
        <w:rPr>
          <w:rFonts w:hint="eastAsia"/>
        </w:rPr>
      </w:pPr>
    </w:p>
    <w:p w14:paraId="6F0AEFAF">
      <w:pPr>
        <w:ind w:left="5" w:right="70"/>
        <w:rPr>
          <w:rFonts w:hint="eastAsia"/>
        </w:rPr>
      </w:pPr>
      <w:r>
        <w:rPr>
          <w:rFonts w:hint="eastAsia"/>
        </w:rPr>
        <w:t>As for the text of John 3:5—“Unless one is born again,” and “Unless one is born of water and of the Spirit, he cannot enter into the kingdom of God”—whereby they seek to establish the necessity of Baptism, I will not oppose the opinion of many ancients who hold that in this text the Baptism of water is understood.</w:t>
      </w:r>
    </w:p>
    <w:p w14:paraId="0B913321">
      <w:pPr>
        <w:ind w:left="5" w:right="70"/>
        <w:rPr>
          <w:rFonts w:hint="eastAsia"/>
        </w:rPr>
      </w:pPr>
      <w:r>
        <w:rPr>
          <w:rFonts w:hint="eastAsia"/>
        </w:rPr>
        <w:t>至于约翰福音3:5的经文——“人若不是重生”，以及“人若不是从水和圣灵生的，就不能进上帝的国”——他们借此试图建立洗礼的必要性，我不会反对许多古人的观点，他们认为在这段经文中，水洗是被理解的。</w:t>
      </w:r>
    </w:p>
    <w:p w14:paraId="740A7085">
      <w:pPr>
        <w:ind w:left="5" w:right="70"/>
        <w:rPr>
          <w:rFonts w:hint="eastAsia"/>
        </w:rPr>
      </w:pPr>
    </w:p>
    <w:p w14:paraId="494B5F5F">
      <w:pPr>
        <w:ind w:left="5" w:right="70"/>
        <w:rPr>
          <w:rFonts w:hint="eastAsia"/>
        </w:rPr>
      </w:pPr>
      <w:r>
        <w:rPr>
          <w:rFonts w:hint="eastAsia"/>
        </w:rPr>
        <w:t>But I wonder how our adversaries, forgetting themselves, make this Baptism of water unnecessary, saying that there is a Baptism of blood and a Baptism of the Spirit, which may substitute for the Baptism of water.</w:t>
      </w:r>
    </w:p>
    <w:p w14:paraId="2FB975E6">
      <w:pPr>
        <w:ind w:left="5" w:right="70"/>
        <w:rPr>
          <w:rFonts w:hint="eastAsia"/>
        </w:rPr>
      </w:pPr>
      <w:r>
        <w:rPr>
          <w:rFonts w:hint="eastAsia"/>
        </w:rPr>
        <w:t>但我奇怪的是，我们的对手，忘了自己，竟使这水洗变得不必要，说有血的洗和灵的洗，可以代替水洗。</w:t>
      </w:r>
    </w:p>
    <w:p w14:paraId="4BCD4A4D">
      <w:pPr>
        <w:ind w:left="5" w:right="70"/>
        <w:rPr>
          <w:rFonts w:hint="eastAsia"/>
        </w:rPr>
      </w:pPr>
    </w:p>
    <w:p w14:paraId="01A50B2D">
      <w:pPr>
        <w:ind w:left="5" w:right="70"/>
        <w:rPr>
          <w:rFonts w:hint="eastAsia"/>
        </w:rPr>
      </w:pPr>
      <w:r>
        <w:rPr>
          <w:rFonts w:hint="eastAsia"/>
        </w:rPr>
        <w:t>I wonder no less that they do not consider that Christ speaks to Nicodemus in this text and declares to him that though he be old, he cannot enter into the kingdom of God unless he is born again—yet they themselves hold that Nicodemus might be saved without the Baptism of water because he was circumcised and that Baptism was not yet necessary at that time.</w:t>
      </w:r>
    </w:p>
    <w:p w14:paraId="5F7B9E41">
      <w:pPr>
        <w:ind w:left="5" w:right="70"/>
        <w:rPr>
          <w:rFonts w:hint="eastAsia"/>
        </w:rPr>
      </w:pPr>
      <w:r>
        <w:rPr>
          <w:rFonts w:hint="eastAsia"/>
        </w:rPr>
        <w:t>我同样奇怪的是，他们没有考虑到，基督在这段经文中对尼哥底母说话，并向他宣告，他虽然老了，但若不重生，就不能进上帝的国——然而他们自己却认为尼哥底母可以在没有水洗的情况下得救，因为他已受了割礼，并且那时洗礼尚非必要。</w:t>
      </w:r>
    </w:p>
    <w:p w14:paraId="5325B1A1">
      <w:pPr>
        <w:ind w:left="5" w:right="70"/>
        <w:rPr>
          <w:rFonts w:hint="eastAsia"/>
        </w:rPr>
      </w:pPr>
    </w:p>
    <w:p w14:paraId="3A026EEC">
      <w:pPr>
        <w:ind w:left="5" w:right="70"/>
        <w:rPr>
          <w:rFonts w:hint="eastAsia"/>
        </w:rPr>
      </w:pPr>
      <w:r>
        <w:rPr>
          <w:rFonts w:hint="eastAsia"/>
        </w:rPr>
        <w:t>Hincmar, in the book of the fifty-five chapters (ch. 47), expounds this text thus: “Unless one is born again of water and of the Spirit, he cannot enter into the kingdom of God”—that is, “Unless he is born again by the invisible grace with the visible sacrament, or by the invisible grace without the visible sacrament.”</w:t>
      </w:r>
    </w:p>
    <w:p w14:paraId="731EE523">
      <w:pPr>
        <w:ind w:left="5" w:right="70"/>
        <w:rPr>
          <w:rFonts w:hint="eastAsia"/>
        </w:rPr>
      </w:pPr>
      <w:r>
        <w:rPr>
          <w:rFonts w:hint="eastAsia"/>
        </w:rPr>
        <w:t>欣克马尔，在《五十五章书》（第47章）中如此解释这段经文：“人若不是从水和圣灵生的，就不能进上帝的国”——即，“除非他借着可见的圣事与不可见的恩典重生，或借着不可见的恩典而无可见的圣事重生。”</w:t>
      </w:r>
    </w:p>
    <w:p w14:paraId="726A0FF2">
      <w:pPr>
        <w:ind w:left="5" w:right="70"/>
        <w:rPr>
          <w:rFonts w:hint="eastAsia"/>
        </w:rPr>
      </w:pPr>
    </w:p>
    <w:p w14:paraId="0E1868E3">
      <w:pPr>
        <w:ind w:left="5" w:right="70"/>
        <w:rPr>
          <w:rFonts w:hint="eastAsia"/>
        </w:rPr>
      </w:pPr>
      <w:r>
        <w:rPr>
          <w:rFonts w:hint="eastAsia"/>
        </w:rPr>
        <w:t>It would be easy to resolve this difficulty if they would use here the same discretion as in expounding John 6:53—“Unless you eat the flesh of the Son of Man and drink His blood, you have no life in you”—a text which they interpret as speaking of the necessity of the Eucharist.</w:t>
      </w:r>
    </w:p>
    <w:p w14:paraId="5DC33360">
      <w:pPr>
        <w:ind w:left="5" w:right="70"/>
        <w:rPr>
          <w:rFonts w:hint="eastAsia"/>
        </w:rPr>
      </w:pPr>
      <w:r>
        <w:rPr>
          <w:rFonts w:hint="eastAsia"/>
        </w:rPr>
        <w:t>如果他们在这里，像在解释约翰福音6:53——“你们若不吃人子的肉，不喝祂的血，就没有生命在你们里面”——那样谨慎，这个难题就很容易解决了，那段经文他们解释为谈论圣餐的必要性。</w:t>
      </w:r>
    </w:p>
    <w:p w14:paraId="03E5607B">
      <w:pPr>
        <w:ind w:left="5" w:right="70"/>
        <w:rPr>
          <w:rFonts w:hint="eastAsia"/>
        </w:rPr>
      </w:pPr>
    </w:p>
    <w:p w14:paraId="28AB5BE2">
      <w:pPr>
        <w:ind w:left="5" w:right="70"/>
        <w:rPr>
          <w:rFonts w:hint="eastAsia"/>
        </w:rPr>
      </w:pPr>
      <w:r>
        <w:rPr>
          <w:rFonts w:hint="eastAsia"/>
        </w:rPr>
        <w:t>There, they restrain Christ’s words to persons who have age, capacity, and opportunity to receive the holy sacrament.</w:t>
      </w:r>
    </w:p>
    <w:p w14:paraId="4D97E14B">
      <w:pPr>
        <w:ind w:left="5" w:right="70"/>
        <w:rPr>
          <w:rFonts w:hint="eastAsia"/>
        </w:rPr>
      </w:pPr>
      <w:r>
        <w:rPr>
          <w:rFonts w:hint="eastAsia"/>
        </w:rPr>
        <w:t>在那里，他们将基督的话限制在有年龄、能力和机会领受圣事的人身上。</w:t>
      </w:r>
    </w:p>
    <w:p w14:paraId="7CF632C7">
      <w:pPr>
        <w:ind w:left="5" w:right="70"/>
        <w:rPr>
          <w:rFonts w:hint="eastAsia"/>
        </w:rPr>
      </w:pPr>
    </w:p>
    <w:p w14:paraId="6D15B838">
      <w:pPr>
        <w:ind w:left="5" w:right="70"/>
        <w:rPr>
          <w:rFonts w:hint="eastAsia"/>
        </w:rPr>
      </w:pPr>
      <w:r>
        <w:rPr>
          <w:rFonts w:hint="eastAsia"/>
        </w:rPr>
        <w:t>Why shall we not say the same here—that Christ speaks to persons come to an age capable of instruction and who have the opportunity to be baptized, who cannot be saved if they despise Baptism?</w:t>
      </w:r>
    </w:p>
    <w:p w14:paraId="11DAACB0">
      <w:pPr>
        <w:ind w:left="5" w:right="70"/>
        <w:rPr>
          <w:rFonts w:hint="eastAsia"/>
        </w:rPr>
      </w:pPr>
      <w:r>
        <w:rPr>
          <w:rFonts w:hint="eastAsia"/>
        </w:rPr>
        <w:t>我们为何不在这里也说同样的话——即基督是对那些达到能受教的年龄，并有机会受洗的人说的，他们若轻视洗礼就不能得救？</w:t>
      </w:r>
    </w:p>
    <w:p w14:paraId="5D018D8A">
      <w:pPr>
        <w:ind w:left="5" w:right="70"/>
        <w:rPr>
          <w:rFonts w:hint="eastAsia"/>
        </w:rPr>
      </w:pPr>
    </w:p>
    <w:p w14:paraId="5A1F592A">
      <w:pPr>
        <w:ind w:left="5" w:right="70"/>
        <w:rPr>
          <w:rFonts w:hint="eastAsia"/>
        </w:rPr>
      </w:pPr>
      <w:r>
        <w:rPr>
          <w:rFonts w:hint="eastAsia"/>
        </w:rPr>
        <w:t>Lombard acknowledges as much, saying that this must be understood of those who, having the opportunity to be baptized, despise Baptism.</w:t>
      </w:r>
    </w:p>
    <w:p w14:paraId="1446A154">
      <w:pPr>
        <w:ind w:left="5" w:right="70"/>
        <w:rPr>
          <w:rFonts w:hint="eastAsia"/>
        </w:rPr>
      </w:pPr>
      <w:r>
        <w:rPr>
          <w:rFonts w:hint="eastAsia"/>
        </w:rPr>
        <w:t>伦巴第承认了这一点，说这必须被理解为那些有机会受洗却轻视洗礼的人。</w:t>
      </w:r>
    </w:p>
    <w:p w14:paraId="5D0F5763">
      <w:pPr>
        <w:ind w:left="5" w:right="70"/>
        <w:rPr>
          <w:rFonts w:hint="eastAsia"/>
        </w:rPr>
      </w:pPr>
    </w:p>
    <w:p w14:paraId="10C92023">
      <w:pPr>
        <w:ind w:left="5" w:right="70"/>
        <w:rPr>
          <w:rFonts w:hint="eastAsia"/>
        </w:rPr>
      </w:pPr>
      <w:r>
        <w:rPr>
          <w:rFonts w:hint="eastAsia"/>
        </w:rPr>
        <w:t>But to exclude infants from the kingdom of heaven if they die while being carried to Baptism or if their parents take no care that they be baptized—this is a tenet ill-suited to the wisdom and goodness of God.</w:t>
      </w:r>
    </w:p>
    <w:p w14:paraId="22061D02">
      <w:pPr>
        <w:ind w:left="5" w:right="70"/>
        <w:rPr>
          <w:rFonts w:hint="eastAsia"/>
        </w:rPr>
      </w:pPr>
      <w:r>
        <w:rPr>
          <w:rFonts w:hint="eastAsia"/>
        </w:rPr>
        <w:t>但如果婴孩在被抱去受洗的途中死去，或他们的父母不关心他们受洗，就把他们排除在天国之外——这是一种不合乎上帝智慧和良善的教条。</w:t>
      </w:r>
    </w:p>
    <w:p w14:paraId="3C9F8383">
      <w:pPr>
        <w:ind w:left="5" w:right="70"/>
        <w:rPr>
          <w:rFonts w:hint="eastAsia"/>
        </w:rPr>
      </w:pPr>
    </w:p>
    <w:p w14:paraId="4A7166C0">
      <w:pPr>
        <w:ind w:left="5" w:right="70"/>
        <w:rPr>
          <w:rFonts w:hint="eastAsia"/>
        </w:rPr>
      </w:pPr>
      <w:r>
        <w:rPr>
          <w:rFonts w:hint="eastAsia"/>
        </w:rPr>
        <w:t>For God does not bind His grace to the element, as if He could not or would not save without washing with water.</w:t>
      </w:r>
    </w:p>
    <w:p w14:paraId="217F0520">
      <w:pPr>
        <w:ind w:left="5" w:right="70"/>
        <w:rPr>
          <w:rFonts w:hint="eastAsia"/>
        </w:rPr>
      </w:pPr>
      <w:r>
        <w:rPr>
          <w:rFonts w:hint="eastAsia"/>
        </w:rPr>
        <w:t>因为上帝不将祂的恩典捆绑在元素上，好像祂没有水洗就不能或不愿意拯救。</w:t>
      </w:r>
    </w:p>
    <w:p w14:paraId="2FB11780">
      <w:pPr>
        <w:ind w:left="5" w:right="70"/>
        <w:rPr>
          <w:rFonts w:hint="eastAsia"/>
        </w:rPr>
      </w:pPr>
    </w:p>
    <w:p w14:paraId="417F1260">
      <w:pPr>
        <w:ind w:left="5" w:right="70"/>
        <w:rPr>
          <w:rFonts w:hint="eastAsia"/>
        </w:rPr>
      </w:pPr>
      <w:r>
        <w:rPr>
          <w:rFonts w:hint="eastAsia"/>
        </w:rPr>
        <w:t>Neither is it fitting to His wisdom to make the salvation of children depend upon the will of another.</w:t>
      </w:r>
    </w:p>
    <w:p w14:paraId="6C3F02B9">
      <w:pPr>
        <w:ind w:left="5" w:right="70"/>
        <w:rPr>
          <w:rFonts w:hint="eastAsia"/>
        </w:rPr>
      </w:pPr>
      <w:r>
        <w:rPr>
          <w:rFonts w:hint="eastAsia"/>
        </w:rPr>
        <w:t>将儿女的救恩依赖于另一个人的意志，也不合乎祂的智慧。</w:t>
      </w:r>
    </w:p>
    <w:p w14:paraId="5A228D51">
      <w:pPr>
        <w:ind w:left="5" w:right="70"/>
        <w:rPr>
          <w:rFonts w:hint="eastAsia"/>
        </w:rPr>
      </w:pPr>
    </w:p>
    <w:p w14:paraId="1716B561">
      <w:pPr>
        <w:ind w:left="5" w:right="70"/>
        <w:rPr>
          <w:rFonts w:hint="eastAsia"/>
        </w:rPr>
      </w:pPr>
      <w:r>
        <w:rPr>
          <w:rFonts w:hint="eastAsia"/>
        </w:rPr>
        <w:t>For according to the Cardinal’s doctrine, he who has a child dying in his power may save or damn that soul; for if it pleases him to baptize that child, he shall be saved, but if he will not baptize him, he shuts the gate of Paradise against him and excludes him forever from the kingdom of heaven.</w:t>
      </w:r>
    </w:p>
    <w:p w14:paraId="4548B0C0">
      <w:pPr>
        <w:ind w:left="5" w:right="70"/>
        <w:rPr>
          <w:rFonts w:hint="eastAsia"/>
        </w:rPr>
      </w:pPr>
      <w:r>
        <w:rPr>
          <w:rFonts w:hint="eastAsia"/>
        </w:rPr>
        <w:t>因为根据红衣主教的教义，一个有垂死孩子在手的人，可以拯救或诅咒那个灵魂；因为如果他乐意给那个孩子施洗，他就会得救，但如果他不愿给他施洗，他就关上了乐园的门，并将他永远地排除在天国之外。</w:t>
      </w:r>
    </w:p>
    <w:p w14:paraId="712120B5">
      <w:pPr>
        <w:ind w:left="5" w:right="70"/>
        <w:rPr>
          <w:rFonts w:hint="eastAsia"/>
        </w:rPr>
      </w:pPr>
    </w:p>
    <w:p w14:paraId="2C6CED40">
      <w:pPr>
        <w:ind w:left="5" w:right="70"/>
        <w:rPr>
          <w:rFonts w:hint="eastAsia"/>
        </w:rPr>
      </w:pPr>
      <w:r>
        <w:rPr>
          <w:rFonts w:hint="eastAsia"/>
        </w:rPr>
        <w:t>By this means, eternal election shall depend upon the provision of Baptism, and it shall be in men’s power to make it void.</w:t>
      </w:r>
    </w:p>
    <w:p w14:paraId="45BD0193">
      <w:pPr>
        <w:ind w:left="5" w:right="70"/>
        <w:rPr>
          <w:rFonts w:hint="eastAsia"/>
        </w:rPr>
      </w:pPr>
      <w:r>
        <w:rPr>
          <w:rFonts w:hint="eastAsia"/>
        </w:rPr>
        <w:t>通过这种方式，永恒的拣选将取决于洗礼的提供，并且人将有能力使之无效。</w:t>
      </w:r>
    </w:p>
    <w:p w14:paraId="244D9F35">
      <w:pPr>
        <w:ind w:left="5" w:right="70"/>
        <w:rPr>
          <w:rFonts w:hint="eastAsia"/>
        </w:rPr>
      </w:pPr>
    </w:p>
    <w:p w14:paraId="6239A0EF">
      <w:pPr>
        <w:ind w:left="5" w:right="70"/>
        <w:rPr>
          <w:rFonts w:hint="eastAsia"/>
        </w:rPr>
      </w:pPr>
      <w:r>
        <w:rPr>
          <w:rFonts w:hint="eastAsia"/>
        </w:rPr>
        <w:t>This also is repugnant to the goodness and justice of God—to exclude an infant’s soul from salvation for the fault of another.</w:t>
      </w:r>
    </w:p>
    <w:p w14:paraId="5A51A719">
      <w:pPr>
        <w:ind w:left="5" w:right="70"/>
        <w:rPr>
          <w:rFonts w:hint="eastAsia"/>
        </w:rPr>
      </w:pPr>
      <w:r>
        <w:rPr>
          <w:rFonts w:hint="eastAsia"/>
        </w:rPr>
        <w:t>这与上帝的良善和公义也是相悖的——为一个人的过错而将一个婴孩的灵魂排除在救恩之外。</w:t>
      </w:r>
    </w:p>
    <w:p w14:paraId="58B46C53">
      <w:pPr>
        <w:ind w:left="5" w:right="70"/>
        <w:rPr>
          <w:rFonts w:hint="eastAsia"/>
        </w:rPr>
      </w:pPr>
    </w:p>
    <w:p w14:paraId="69438D4D">
      <w:pPr>
        <w:ind w:left="5" w:right="70"/>
        <w:rPr>
          <w:rFonts w:hint="eastAsia"/>
        </w:rPr>
      </w:pPr>
      <w:r>
        <w:rPr>
          <w:rFonts w:hint="eastAsia"/>
        </w:rPr>
        <w:t>“The son shall not bear the iniquity of the father” (Ezekiel 18:20).</w:t>
      </w:r>
    </w:p>
    <w:p w14:paraId="1B41CFBC">
      <w:pPr>
        <w:ind w:left="5" w:right="70"/>
        <w:rPr>
          <w:rFonts w:hint="eastAsia"/>
        </w:rPr>
      </w:pPr>
      <w:r>
        <w:rPr>
          <w:rFonts w:hint="eastAsia"/>
        </w:rPr>
        <w:t>“儿子必不担当父亲的罪孽”（以西结书18:20）。</w:t>
      </w:r>
    </w:p>
    <w:p w14:paraId="2BFB9F1D">
      <w:pPr>
        <w:ind w:left="5" w:right="70"/>
        <w:rPr>
          <w:rFonts w:hint="eastAsia"/>
        </w:rPr>
      </w:pPr>
    </w:p>
    <w:p w14:paraId="19EBC14A">
      <w:pPr>
        <w:ind w:left="5" w:right="70"/>
        <w:rPr>
          <w:rFonts w:hint="eastAsia"/>
        </w:rPr>
      </w:pPr>
      <w:r>
        <w:rPr>
          <w:rFonts w:hint="eastAsia"/>
        </w:rPr>
        <w:t>In the fourth chapter of Exodus, God offers to punish Moses for neglecting his son’s circumcision, but He does not offer to punish the child.</w:t>
      </w:r>
    </w:p>
    <w:p w14:paraId="4281FD3B">
      <w:pPr>
        <w:ind w:left="5" w:right="70"/>
        <w:rPr>
          <w:rFonts w:hint="eastAsia"/>
        </w:rPr>
      </w:pPr>
      <w:r>
        <w:rPr>
          <w:rFonts w:hint="eastAsia"/>
        </w:rPr>
        <w:t>在出埃及记第四章，上帝提出要惩罚摩西忽略他儿子的割礼，但祂并未提出要惩罚那孩子。</w:t>
      </w:r>
    </w:p>
    <w:p w14:paraId="1B85E16F">
      <w:pPr>
        <w:ind w:left="5" w:right="70"/>
        <w:rPr>
          <w:rFonts w:hint="eastAsia"/>
        </w:rPr>
      </w:pPr>
    </w:p>
    <w:p w14:paraId="6822DDE3">
      <w:pPr>
        <w:ind w:left="5" w:right="70"/>
        <w:rPr>
          <w:rFonts w:hint="eastAsia"/>
        </w:rPr>
      </w:pPr>
      <w:r>
        <w:rPr>
          <w:rFonts w:hint="eastAsia"/>
        </w:rPr>
        <w:t>If circumcision, which under the old Covenant held the place of baptism, had been absolutely necessary to salvation, God would not have deferred it until the eighth day, before which so many children die.</w:t>
      </w:r>
    </w:p>
    <w:p w14:paraId="411D61F8">
      <w:pPr>
        <w:ind w:left="5" w:right="70"/>
        <w:rPr>
          <w:rFonts w:hint="eastAsia"/>
        </w:rPr>
      </w:pPr>
      <w:r>
        <w:rPr>
          <w:rFonts w:hint="eastAsia"/>
        </w:rPr>
        <w:t>如果割礼，在旧约下相当于洗礼，对得救是绝对必要的，上帝就不会把它推迟到第八天，而在那之前有许多孩子死去。</w:t>
      </w:r>
    </w:p>
    <w:p w14:paraId="6544093D">
      <w:pPr>
        <w:ind w:left="5" w:right="70"/>
        <w:rPr>
          <w:rFonts w:hint="eastAsia"/>
        </w:rPr>
      </w:pPr>
    </w:p>
    <w:p w14:paraId="39DE7F42">
      <w:pPr>
        <w:ind w:left="5" w:right="70"/>
        <w:rPr>
          <w:rFonts w:hint="eastAsia"/>
        </w:rPr>
      </w:pPr>
      <w:r>
        <w:rPr>
          <w:rFonts w:hint="eastAsia"/>
        </w:rPr>
        <w:t>If it was of that absolute necessity, we must say that all the women of Israel, and so many men born and died in the wilderness in the space of forty years without circumcision, and the converted Ninevites were excluded from eternal salvation.</w:t>
      </w:r>
    </w:p>
    <w:p w14:paraId="59F924E7">
      <w:pPr>
        <w:ind w:left="5" w:right="70"/>
        <w:rPr>
          <w:rFonts w:hint="eastAsia"/>
        </w:rPr>
      </w:pPr>
      <w:r>
        <w:rPr>
          <w:rFonts w:hint="eastAsia"/>
        </w:rPr>
        <w:t>如果那是一种绝对的必要，我们就必须说，所有以色列的妇女，以及在旷野四十年间出生并死去而没有受割礼的那么多人，以及归信的尼尼微人，都被排除在永恒的救恩之外了。</w:t>
      </w:r>
    </w:p>
    <w:p w14:paraId="555C8F7B">
      <w:pPr>
        <w:ind w:left="5" w:right="70"/>
        <w:rPr>
          <w:rFonts w:hint="eastAsia"/>
        </w:rPr>
      </w:pPr>
    </w:p>
    <w:p w14:paraId="4003CE96">
      <w:pPr>
        <w:ind w:left="5" w:right="70"/>
        <w:rPr>
          <w:rFonts w:hint="eastAsia"/>
        </w:rPr>
      </w:pPr>
      <w:r>
        <w:rPr>
          <w:rFonts w:hint="eastAsia"/>
        </w:rPr>
        <w:t>It is not credible that God made the condition of His Church worse under the New Testament; which should be, if before the coming of Christ the godly might be saved without any sacrament.</w:t>
      </w:r>
    </w:p>
    <w:p w14:paraId="11E87A92">
      <w:pPr>
        <w:ind w:left="5" w:right="70"/>
        <w:rPr>
          <w:rFonts w:hint="eastAsia"/>
        </w:rPr>
      </w:pPr>
      <w:r>
        <w:rPr>
          <w:rFonts w:hint="eastAsia"/>
        </w:rPr>
        <w:t>不可信的是，上帝在新约下使祂教会的状况变得更糟了；如果那样，在基督降临之前，敬虔的人本可以在没有任何圣事的情况下得救。</w:t>
      </w:r>
    </w:p>
    <w:p w14:paraId="706B4F5A">
      <w:pPr>
        <w:ind w:left="5" w:right="70"/>
        <w:rPr>
          <w:rFonts w:hint="eastAsia"/>
        </w:rPr>
      </w:pPr>
    </w:p>
    <w:p w14:paraId="57C075E7">
      <w:pPr>
        <w:ind w:left="5" w:right="70"/>
        <w:rPr>
          <w:rFonts w:hint="eastAsia"/>
        </w:rPr>
      </w:pPr>
      <w:r>
        <w:rPr>
          <w:rFonts w:hint="eastAsia"/>
        </w:rPr>
        <w:t>But now their salvation is made to depend upon the baptism of water, of which many are deprived for want of possibility, and from the priest’s intention, which must be presumed by conjecture, and a soul may be damned by the negligence of another.</w:t>
      </w:r>
    </w:p>
    <w:p w14:paraId="3C34BF8C">
      <w:pPr>
        <w:ind w:left="5" w:right="70"/>
        <w:rPr>
          <w:rFonts w:hint="eastAsia"/>
        </w:rPr>
      </w:pPr>
      <w:r>
        <w:rPr>
          <w:rFonts w:hint="eastAsia"/>
        </w:rPr>
        <w:t>但现在他们的救恩却依赖于水的洗礼，许多人因无法获得而与之无缘，并且还依赖于祭司的意图，那意图必须靠猜测来推定，一个灵魂也可能因另一个人的疏忽而被定罪。</w:t>
      </w:r>
    </w:p>
    <w:p w14:paraId="1005B40F">
      <w:pPr>
        <w:ind w:left="5" w:right="70"/>
        <w:rPr>
          <w:rFonts w:hint="eastAsia"/>
        </w:rPr>
      </w:pPr>
    </w:p>
    <w:p w14:paraId="21D4D562">
      <w:pPr>
        <w:ind w:left="5" w:right="70"/>
        <w:rPr>
          <w:rFonts w:hint="eastAsia"/>
        </w:rPr>
      </w:pPr>
      <w:r>
        <w:rPr>
          <w:rFonts w:hint="eastAsia"/>
        </w:rPr>
        <w:t>God said to Abraham, “I will be a God unto you and to your seed after you” (Gen. 17:7).</w:t>
      </w:r>
    </w:p>
    <w:p w14:paraId="239725EE">
      <w:pPr>
        <w:ind w:left="5" w:right="70"/>
        <w:rPr>
          <w:rFonts w:hint="eastAsia"/>
        </w:rPr>
      </w:pPr>
      <w:r>
        <w:rPr>
          <w:rFonts w:hint="eastAsia"/>
        </w:rPr>
        <w:t>上帝对亚伯拉罕说：“我要作你和你后裔的上帝”（创世记17:7）。</w:t>
      </w:r>
    </w:p>
    <w:p w14:paraId="2AD13453">
      <w:pPr>
        <w:ind w:left="5" w:right="70"/>
        <w:rPr>
          <w:rFonts w:hint="eastAsia"/>
        </w:rPr>
      </w:pPr>
    </w:p>
    <w:p w14:paraId="6D04E832">
      <w:pPr>
        <w:ind w:left="5" w:right="70"/>
        <w:rPr>
          <w:rFonts w:hint="eastAsia"/>
        </w:rPr>
      </w:pPr>
      <w:r>
        <w:rPr>
          <w:rFonts w:hint="eastAsia"/>
        </w:rPr>
        <w:t>How many persons of his seed died without circumcision, of whom nevertheless God declares Himself to be the God and the Savior?</w:t>
      </w:r>
    </w:p>
    <w:p w14:paraId="4CF6A797">
      <w:pPr>
        <w:ind w:left="5" w:right="70"/>
        <w:rPr>
          <w:rFonts w:hint="eastAsia"/>
        </w:rPr>
      </w:pPr>
      <w:r>
        <w:rPr>
          <w:rFonts w:hint="eastAsia"/>
        </w:rPr>
        <w:t>他的后裔中有多少人没有受割礼而死，然而上帝仍然宣告祂是他们的上帝和救主？</w:t>
      </w:r>
    </w:p>
    <w:p w14:paraId="69C53D6A">
      <w:pPr>
        <w:ind w:left="5" w:right="70"/>
        <w:rPr>
          <w:rFonts w:hint="eastAsia"/>
        </w:rPr>
      </w:pPr>
    </w:p>
    <w:p w14:paraId="5B970959">
      <w:pPr>
        <w:ind w:left="5" w:right="70"/>
        <w:rPr>
          <w:rFonts w:hint="eastAsia"/>
        </w:rPr>
      </w:pPr>
      <w:r>
        <w:rPr>
          <w:rFonts w:hint="eastAsia"/>
        </w:rPr>
        <w:t>The prophet Jeremiah was sanctified from the womb and before he was born, as God Himself told him (Jer. 1:5).</w:t>
      </w:r>
    </w:p>
    <w:p w14:paraId="048FB9A5">
      <w:pPr>
        <w:ind w:left="5" w:right="70"/>
        <w:rPr>
          <w:rFonts w:hint="eastAsia"/>
        </w:rPr>
      </w:pPr>
      <w:r>
        <w:rPr>
          <w:rFonts w:hint="eastAsia"/>
        </w:rPr>
        <w:t>先知耶利米在母腹中，未出母胎，就被分别为圣，正如上帝亲自告诉他的（耶利米书1:5）。</w:t>
      </w:r>
    </w:p>
    <w:p w14:paraId="6A23EA2F">
      <w:pPr>
        <w:ind w:left="5" w:right="70"/>
        <w:rPr>
          <w:rFonts w:hint="eastAsia"/>
        </w:rPr>
      </w:pPr>
    </w:p>
    <w:p w14:paraId="61360DB5">
      <w:pPr>
        <w:ind w:left="5" w:right="70"/>
        <w:rPr>
          <w:rFonts w:hint="eastAsia"/>
        </w:rPr>
      </w:pPr>
      <w:r>
        <w:rPr>
          <w:rFonts w:hint="eastAsia"/>
        </w:rPr>
        <w:t>The same is said of John the Baptist.</w:t>
      </w:r>
    </w:p>
    <w:p w14:paraId="53B17813">
      <w:pPr>
        <w:ind w:left="5" w:right="70"/>
        <w:rPr>
          <w:rFonts w:hint="eastAsia"/>
        </w:rPr>
      </w:pPr>
      <w:r>
        <w:rPr>
          <w:rFonts w:hint="eastAsia"/>
        </w:rPr>
        <w:t>同样的话也说到了施洗约翰。</w:t>
      </w:r>
    </w:p>
    <w:p w14:paraId="578D6421">
      <w:pPr>
        <w:ind w:left="5" w:right="70"/>
        <w:rPr>
          <w:rFonts w:hint="eastAsia"/>
        </w:rPr>
      </w:pPr>
    </w:p>
    <w:p w14:paraId="07D834A2">
      <w:pPr>
        <w:ind w:left="5" w:right="70"/>
        <w:rPr>
          <w:rFonts w:hint="eastAsia"/>
        </w:rPr>
      </w:pPr>
      <w:r>
        <w:rPr>
          <w:rFonts w:hint="eastAsia"/>
        </w:rPr>
        <w:t>Cornelius and his family received the Holy Spirit before they were baptized (Acts 10:47–48).</w:t>
      </w:r>
    </w:p>
    <w:p w14:paraId="72704841">
      <w:pPr>
        <w:ind w:left="5" w:right="70"/>
        <w:rPr>
          <w:rFonts w:hint="eastAsia"/>
        </w:rPr>
      </w:pPr>
      <w:r>
        <w:rPr>
          <w:rFonts w:hint="eastAsia"/>
        </w:rPr>
        <w:t>哥尼流和他的全家在受洗之前就领受了圣灵（使徒行传10:47–48）。</w:t>
      </w:r>
    </w:p>
    <w:p w14:paraId="1F2374AF">
      <w:pPr>
        <w:ind w:left="5" w:right="70"/>
        <w:rPr>
          <w:rFonts w:hint="eastAsia"/>
        </w:rPr>
      </w:pPr>
    </w:p>
    <w:p w14:paraId="3D1964DE">
      <w:pPr>
        <w:ind w:left="5" w:right="70"/>
        <w:rPr>
          <w:rFonts w:hint="eastAsia"/>
        </w:rPr>
      </w:pPr>
      <w:r>
        <w:rPr>
          <w:rFonts w:hint="eastAsia"/>
        </w:rPr>
        <w:t>All these were sanctified by the Holy Spirit, and consequently capable of salvation before they received any sacrament.</w:t>
      </w:r>
    </w:p>
    <w:p w14:paraId="1A6A37FD">
      <w:pPr>
        <w:ind w:left="5" w:right="70"/>
        <w:rPr>
          <w:rFonts w:hint="eastAsia"/>
        </w:rPr>
      </w:pPr>
      <w:r>
        <w:rPr>
          <w:rFonts w:hint="eastAsia"/>
        </w:rPr>
        <w:t>所有这些都借着圣灵而成圣，因此在他们领受任何圣事之前就已能得救。</w:t>
      </w:r>
    </w:p>
    <w:p w14:paraId="36CA6C82">
      <w:pPr>
        <w:ind w:left="5" w:right="70"/>
        <w:rPr>
          <w:rFonts w:hint="eastAsia"/>
        </w:rPr>
      </w:pPr>
    </w:p>
    <w:p w14:paraId="4025EA1D">
      <w:pPr>
        <w:ind w:left="5" w:right="70"/>
        <w:rPr>
          <w:rFonts w:hint="eastAsia"/>
        </w:rPr>
      </w:pPr>
      <w:r>
        <w:rPr>
          <w:rFonts w:hint="eastAsia"/>
        </w:rPr>
        <w:t>Whence it follows that neither circumcision nor baptism were necessary for their salvation.</w:t>
      </w:r>
    </w:p>
    <w:p w14:paraId="39933063">
      <w:pPr>
        <w:ind w:left="5" w:right="70"/>
        <w:rPr>
          <w:rFonts w:hint="eastAsia"/>
        </w:rPr>
      </w:pPr>
      <w:r>
        <w:rPr>
          <w:rFonts w:hint="eastAsia"/>
        </w:rPr>
        <w:t>由此可见，割礼和洗礼对他们的得救都并非必要。</w:t>
      </w:r>
    </w:p>
    <w:p w14:paraId="44E393E3">
      <w:pPr>
        <w:ind w:left="5" w:right="70"/>
        <w:rPr>
          <w:rFonts w:hint="eastAsia"/>
        </w:rPr>
      </w:pPr>
    </w:p>
    <w:p w14:paraId="63DE90C9">
      <w:pPr>
        <w:ind w:left="5" w:right="70"/>
        <w:rPr>
          <w:rFonts w:hint="eastAsia"/>
        </w:rPr>
      </w:pPr>
      <w:r>
        <w:rPr>
          <w:rFonts w:hint="eastAsia"/>
        </w:rPr>
        <w:t>In Acts 2:39, St. Peter says to the Jews, “The promise is unto you and to your children.”</w:t>
      </w:r>
    </w:p>
    <w:p w14:paraId="78774115">
      <w:pPr>
        <w:ind w:left="5" w:right="70"/>
        <w:rPr>
          <w:rFonts w:hint="eastAsia"/>
        </w:rPr>
      </w:pPr>
      <w:r>
        <w:rPr>
          <w:rFonts w:hint="eastAsia"/>
        </w:rPr>
        <w:t>在使徒行传2:39中，圣彼得对犹太人说：“这应许是给你们和你们的儿女的。”</w:t>
      </w:r>
    </w:p>
    <w:p w14:paraId="60DA6A11">
      <w:pPr>
        <w:ind w:left="5" w:right="70"/>
        <w:rPr>
          <w:rFonts w:hint="eastAsia"/>
        </w:rPr>
      </w:pPr>
    </w:p>
    <w:p w14:paraId="4AAA927E">
      <w:pPr>
        <w:ind w:left="5" w:right="70"/>
        <w:rPr>
          <w:rFonts w:hint="eastAsia"/>
        </w:rPr>
      </w:pPr>
      <w:r>
        <w:rPr>
          <w:rFonts w:hint="eastAsia"/>
        </w:rPr>
        <w:t>Now, the children not yet baptized were no less their children than after baptism.</w:t>
      </w:r>
    </w:p>
    <w:p w14:paraId="179FFD49">
      <w:pPr>
        <w:ind w:left="5" w:right="70"/>
        <w:rPr>
          <w:rFonts w:hint="eastAsia"/>
        </w:rPr>
      </w:pPr>
      <w:r>
        <w:rPr>
          <w:rFonts w:hint="eastAsia"/>
        </w:rPr>
        <w:t>现在，尚未受洗的孩子，与受洗后的孩子，同样是他们的孩子。</w:t>
      </w:r>
    </w:p>
    <w:p w14:paraId="70C5AFF0">
      <w:pPr>
        <w:ind w:left="5" w:right="70"/>
        <w:rPr>
          <w:rFonts w:hint="eastAsia"/>
        </w:rPr>
      </w:pPr>
    </w:p>
    <w:p w14:paraId="6B12A29A">
      <w:pPr>
        <w:ind w:left="5" w:right="70"/>
        <w:rPr>
          <w:rFonts w:hint="eastAsia"/>
        </w:rPr>
      </w:pPr>
      <w:r>
        <w:rPr>
          <w:rFonts w:hint="eastAsia"/>
        </w:rPr>
        <w:t>In 1 Corinthians 7:14, St. Paul, speaking of a husband and wife, one of whom is a Christian and the other an unbeliever, says that their children are holy: “Otherwise,” says he, “your children were unclean, but now they are holy.”</w:t>
      </w:r>
    </w:p>
    <w:p w14:paraId="027A016E">
      <w:pPr>
        <w:ind w:left="5" w:right="70"/>
        <w:rPr>
          <w:rFonts w:hint="eastAsia"/>
        </w:rPr>
      </w:pPr>
      <w:r>
        <w:rPr>
          <w:rFonts w:hint="eastAsia"/>
        </w:rPr>
        <w:t>在哥林多前书7:14中，圣保罗谈到夫妻，其中一个是基督徒，另一个是不信者，他说他们的儿女是圣洁的：“不然，”他说，“你们的儿女就不洁净了，但如今他们是圣洁的了。”</w:t>
      </w:r>
    </w:p>
    <w:p w14:paraId="4103F8DF">
      <w:pPr>
        <w:ind w:left="5" w:right="70"/>
        <w:rPr>
          <w:rFonts w:hint="eastAsia"/>
        </w:rPr>
      </w:pPr>
    </w:p>
    <w:p w14:paraId="07BC63B8">
      <w:pPr>
        <w:ind w:left="5" w:right="70"/>
        <w:rPr>
          <w:rFonts w:hint="eastAsia"/>
        </w:rPr>
      </w:pPr>
      <w:r>
        <w:rPr>
          <w:rFonts w:hint="eastAsia"/>
        </w:rPr>
        <w:t>If when one party only is believing, the children are holy—that is, consecrated to God—how much more when the child has two believing persons for his parents?</w:t>
      </w:r>
    </w:p>
    <w:p w14:paraId="134BF62A">
      <w:pPr>
        <w:ind w:left="5" w:right="70"/>
        <w:rPr>
          <w:rFonts w:hint="eastAsia"/>
        </w:rPr>
      </w:pPr>
      <w:r>
        <w:rPr>
          <w:rFonts w:hint="eastAsia"/>
        </w:rPr>
        <w:t>如果只有一方是信徒，儿女就是圣洁的——即献给上帝的——那么当孩子有两位信徒为父母时，岂不更甚？</w:t>
      </w:r>
    </w:p>
    <w:p w14:paraId="353B1785">
      <w:pPr>
        <w:ind w:left="5" w:right="70"/>
        <w:rPr>
          <w:rFonts w:hint="eastAsia"/>
        </w:rPr>
      </w:pPr>
    </w:p>
    <w:p w14:paraId="42375D40">
      <w:pPr>
        <w:ind w:left="5" w:right="70"/>
        <w:rPr>
          <w:rFonts w:hint="eastAsia"/>
        </w:rPr>
      </w:pPr>
      <w:r>
        <w:rPr>
          <w:rFonts w:hint="eastAsia"/>
        </w:rPr>
        <w:t>Upon that text, the Cardinal labors very much to find what the word “holy” means, and according to his custom, he complicates his own way with troublesome distinctions, saying that there is a legal and an evangelical pollution, one absolute, another relative; one in itself, another in relation to another; one in being, another in use.</w:t>
      </w:r>
    </w:p>
    <w:p w14:paraId="04036F1D">
      <w:pPr>
        <w:ind w:left="5" w:right="70"/>
        <w:rPr>
          <w:rFonts w:hint="eastAsia"/>
        </w:rPr>
      </w:pPr>
      <w:r>
        <w:rPr>
          <w:rFonts w:hint="eastAsia"/>
        </w:rPr>
        <w:t>在那段经文上，红衣主教费了很大的劲来找出“圣洁”这个词的意思，并且照他的习惯，他用麻烦的区分来使自己的路变得复杂，说有律法的和福音的污秽，一个是绝对的，另一个是相对的；一个是在它本身，另一个是与另一个相关；一个是在存在中，另一个是在使用中。</w:t>
      </w:r>
    </w:p>
    <w:p w14:paraId="3050CE24">
      <w:pPr>
        <w:ind w:left="5" w:right="70"/>
        <w:rPr>
          <w:rFonts w:hint="eastAsia"/>
        </w:rPr>
      </w:pPr>
    </w:p>
    <w:p w14:paraId="6E21E4A4">
      <w:pPr>
        <w:ind w:left="5" w:right="70"/>
        <w:rPr>
          <w:rFonts w:hint="eastAsia"/>
        </w:rPr>
      </w:pPr>
      <w:r>
        <w:rPr>
          <w:rFonts w:hint="eastAsia"/>
        </w:rPr>
        <w:t>He takes a long way beset with thorns, having a plain and easy way at hand.</w:t>
      </w:r>
    </w:p>
    <w:p w14:paraId="0353CE29">
      <w:pPr>
        <w:ind w:left="5" w:right="70"/>
        <w:rPr>
          <w:rFonts w:hint="eastAsia"/>
        </w:rPr>
      </w:pPr>
      <w:r>
        <w:rPr>
          <w:rFonts w:hint="eastAsia"/>
        </w:rPr>
        <w:t>他走了一条布满荆棘的长路，而手边有一条平坦易走的路。</w:t>
      </w:r>
    </w:p>
    <w:p w14:paraId="6E3E1DB3">
      <w:pPr>
        <w:ind w:left="5" w:right="70"/>
        <w:rPr>
          <w:rFonts w:hint="eastAsia"/>
        </w:rPr>
      </w:pPr>
    </w:p>
    <w:p w14:paraId="744C9446">
      <w:pPr>
        <w:ind w:left="5" w:right="70"/>
        <w:rPr>
          <w:rFonts w:hint="eastAsia"/>
        </w:rPr>
      </w:pPr>
      <w:r>
        <w:rPr>
          <w:rFonts w:hint="eastAsia"/>
        </w:rPr>
        <w:t>For what he says comes to the same thing that we say—but he is ashamed to borrow it from us—namely, that the children of believers are dedicated and consecrated unto God and esteemed to be of His people; in the same manner as all the people of Israel were holy, and the Temple, and the Sabbath, and the sacrifices; which holiness neither in infants nor in adult persons necessarily implies salvation.</w:t>
      </w:r>
    </w:p>
    <w:p w14:paraId="034EF7A1">
      <w:pPr>
        <w:ind w:left="5" w:right="70"/>
        <w:rPr>
          <w:rFonts w:hint="eastAsia"/>
        </w:rPr>
      </w:pPr>
      <w:r>
        <w:rPr>
          <w:rFonts w:hint="eastAsia"/>
        </w:rPr>
        <w:t>因为他所说的，与我们所说的，归根结底是一回事——但他羞于从我们这里借用——即信徒的儿女是献给上帝，被分别为圣，并被视为祂的子民；正如所有以色列民都是圣洁的，圣殿、安息日和献祭也是如此；这种圣洁无论是在婴孩还是在成年人身上，都未必意味着得救。</w:t>
      </w:r>
    </w:p>
    <w:p w14:paraId="028DF14B">
      <w:pPr>
        <w:ind w:left="5" w:right="70"/>
        <w:rPr>
          <w:rFonts w:hint="eastAsia"/>
        </w:rPr>
      </w:pPr>
    </w:p>
    <w:p w14:paraId="0D8B303F">
      <w:pPr>
        <w:ind w:left="5" w:right="70"/>
        <w:rPr>
          <w:rFonts w:hint="eastAsia"/>
        </w:rPr>
      </w:pPr>
      <w:r>
        <w:rPr>
          <w:rFonts w:hint="eastAsia"/>
        </w:rPr>
        <w:t>By the way, I do not understand why the Cardinal corrupts this text and instead of saying with St. Paul, “Now your children are holy,” says “your children are clean.”</w:t>
      </w:r>
    </w:p>
    <w:p w14:paraId="513C8907">
      <w:pPr>
        <w:ind w:left="5" w:right="70"/>
        <w:rPr>
          <w:rFonts w:hint="eastAsia"/>
        </w:rPr>
      </w:pPr>
      <w:r>
        <w:rPr>
          <w:rFonts w:hint="eastAsia"/>
        </w:rPr>
        <w:t>顺便说一句，我不明白为何红衣主教要败坏这段经文，不说圣保罗的话：“现在你们的儿女是圣洁的”，却说“你们的儿女是洁净的”。</w:t>
      </w:r>
    </w:p>
    <w:p w14:paraId="09A78E9A">
      <w:pPr>
        <w:ind w:left="5" w:right="70"/>
        <w:rPr>
          <w:rFonts w:hint="eastAsia"/>
        </w:rPr>
      </w:pPr>
    </w:p>
    <w:p w14:paraId="62F56D4E">
      <w:pPr>
        <w:ind w:left="5" w:right="70"/>
        <w:rPr>
          <w:rFonts w:hint="eastAsia"/>
        </w:rPr>
      </w:pPr>
      <w:r>
        <w:rPr>
          <w:rFonts w:hint="eastAsia"/>
        </w:rPr>
        <w:t>And whereas our adversaries hold that the baptism of blood serves instead of baptism with water, let them tell us whether that baptism of blood is a sacrament or not.</w:t>
      </w:r>
    </w:p>
    <w:p w14:paraId="11A62398">
      <w:pPr>
        <w:ind w:left="5" w:right="70"/>
        <w:rPr>
          <w:rFonts w:hint="eastAsia"/>
        </w:rPr>
      </w:pPr>
      <w:r>
        <w:rPr>
          <w:rFonts w:hint="eastAsia"/>
        </w:rPr>
        <w:t>既然我们的对手认为血的洗可以代替水的洗，让他们告诉我们，那血的洗是否是一件圣事。</w:t>
      </w:r>
    </w:p>
    <w:p w14:paraId="1D3F21B3">
      <w:pPr>
        <w:ind w:left="5" w:right="70"/>
        <w:rPr>
          <w:rFonts w:hint="eastAsia"/>
        </w:rPr>
      </w:pPr>
    </w:p>
    <w:p w14:paraId="25F308CE">
      <w:pPr>
        <w:ind w:left="5" w:right="70"/>
        <w:rPr>
          <w:rFonts w:hint="eastAsia"/>
        </w:rPr>
      </w:pPr>
      <w:r>
        <w:rPr>
          <w:rFonts w:hint="eastAsia"/>
        </w:rPr>
        <w:t>If it is a sacrament, executioners have conferred it—who yet had no intention to confer it.</w:t>
      </w:r>
    </w:p>
    <w:p w14:paraId="6D6E9A0E">
      <w:pPr>
        <w:ind w:left="5" w:right="70"/>
        <w:rPr>
          <w:rFonts w:hint="eastAsia"/>
        </w:rPr>
      </w:pPr>
      <w:r>
        <w:rPr>
          <w:rFonts w:hint="eastAsia"/>
        </w:rPr>
        <w:t>如果它是一件圣事，那么刽子手就施行了它——然而他们并没有施行它的意图。</w:t>
      </w:r>
    </w:p>
    <w:p w14:paraId="1EDC7F74">
      <w:pPr>
        <w:ind w:left="5" w:right="70"/>
        <w:rPr>
          <w:rFonts w:hint="eastAsia"/>
        </w:rPr>
      </w:pPr>
    </w:p>
    <w:p w14:paraId="321E64FD">
      <w:pPr>
        <w:ind w:left="5" w:right="70"/>
        <w:rPr>
          <w:rFonts w:hint="eastAsia"/>
        </w:rPr>
      </w:pPr>
      <w:r>
        <w:rPr>
          <w:rFonts w:hint="eastAsia"/>
        </w:rPr>
        <w:t>And if in a person not baptized with water, martyrdom is a sacrament, shall the same martyrdom in a baptized person also be a sacrament?</w:t>
      </w:r>
    </w:p>
    <w:p w14:paraId="09C9B83E">
      <w:pPr>
        <w:ind w:left="5" w:right="70"/>
        <w:rPr>
          <w:rFonts w:hint="eastAsia"/>
        </w:rPr>
      </w:pPr>
      <w:r>
        <w:rPr>
          <w:rFonts w:hint="eastAsia"/>
        </w:rPr>
        <w:t>如果在一个未受水洗的人身上，殉道是一件圣事，那么在受洗的人身上，同样的殉道也是一件圣事吗？</w:t>
      </w:r>
    </w:p>
    <w:p w14:paraId="7A607220">
      <w:pPr>
        <w:ind w:left="5" w:right="70"/>
        <w:rPr>
          <w:rFonts w:hint="eastAsia"/>
        </w:rPr>
      </w:pPr>
    </w:p>
    <w:p w14:paraId="127BFFE1">
      <w:pPr>
        <w:ind w:left="5" w:right="70"/>
        <w:rPr>
          <w:rFonts w:hint="eastAsia"/>
        </w:rPr>
      </w:pPr>
      <w:r>
        <w:rPr>
          <w:rFonts w:hint="eastAsia"/>
        </w:rPr>
        <w:t>For if it is so, that person has twice received the sacrament of baptism; or if it is not so, it will follow that in one, martyrdom is a sacrament; in another, it is not.</w:t>
      </w:r>
    </w:p>
    <w:p w14:paraId="4EFCEB08">
      <w:pPr>
        <w:ind w:left="5" w:right="70"/>
        <w:rPr>
          <w:rFonts w:hint="eastAsia"/>
        </w:rPr>
      </w:pPr>
      <w:r>
        <w:rPr>
          <w:rFonts w:hint="eastAsia"/>
        </w:rPr>
        <w:t>因为如果是这样，那个人就领受了两次洗礼圣事；如果不是这样，随之而来的就是，在一个身上，殉道是圣事；在另一个身上，则不是。</w:t>
      </w:r>
    </w:p>
    <w:p w14:paraId="7D699368">
      <w:pPr>
        <w:ind w:left="5" w:right="70"/>
        <w:rPr>
          <w:rFonts w:hint="eastAsia"/>
        </w:rPr>
      </w:pPr>
    </w:p>
    <w:p w14:paraId="2AC455EE">
      <w:pPr>
        <w:ind w:left="5" w:right="70"/>
        <w:rPr>
          <w:rFonts w:hint="eastAsia"/>
        </w:rPr>
      </w:pPr>
      <w:r>
        <w:rPr>
          <w:rFonts w:hint="eastAsia"/>
        </w:rPr>
        <w:t>And since the satisfactions, fasts, and self-whippings of Dominic and Francis may be imputed to others, and in the Roman Church one whips himself for another; if the father makes a vow to have himself baptized, why may not that vow be imputed to the child?</w:t>
      </w:r>
    </w:p>
    <w:p w14:paraId="6646B4D7">
      <w:pPr>
        <w:ind w:left="5" w:right="70"/>
        <w:rPr>
          <w:rFonts w:hint="eastAsia"/>
        </w:rPr>
      </w:pPr>
      <w:r>
        <w:rPr>
          <w:rFonts w:hint="eastAsia"/>
        </w:rPr>
        <w:t>既然道明和方济各的补赎、禁食和自我鞭笞可以归于他人，并且在罗马教会中，一个人为另一个人鞭打自己；如果父亲起誓要受洗，为何那誓言不能归于孩子呢？</w:t>
      </w:r>
    </w:p>
    <w:p w14:paraId="7E203D1E">
      <w:pPr>
        <w:ind w:left="5" w:right="70"/>
        <w:rPr>
          <w:rFonts w:hint="eastAsia"/>
        </w:rPr>
      </w:pPr>
    </w:p>
    <w:p w14:paraId="5B96D82F">
      <w:pPr>
        <w:ind w:left="5" w:right="70"/>
        <w:rPr>
          <w:rFonts w:hint="eastAsia"/>
        </w:rPr>
      </w:pPr>
      <w:r>
        <w:rPr>
          <w:rFonts w:hint="eastAsia"/>
        </w:rPr>
        <w:t>Especially since in Baptism the godfathers answer for the child, and when the priest asks the child whether he believes and renounces the world and the Devil, the godfather answers for the child, Credo &amp; Abrenuntio.</w:t>
      </w:r>
    </w:p>
    <w:p w14:paraId="19BB1064">
      <w:pPr>
        <w:ind w:left="5" w:right="70"/>
        <w:rPr>
          <w:rFonts w:hint="eastAsia"/>
        </w:rPr>
      </w:pPr>
      <w:r>
        <w:rPr>
          <w:rFonts w:hint="eastAsia"/>
        </w:rPr>
        <w:t>特别是在洗礼中，教父们替孩子回答，当祭司问孩子他是否相信并弃绝世界和魔鬼时，教父替孩子回答：“我信”和“我弃绝”。</w:t>
      </w:r>
    </w:p>
    <w:p w14:paraId="2C2E9184">
      <w:pPr>
        <w:ind w:left="5" w:right="70"/>
        <w:rPr>
          <w:rFonts w:hint="eastAsia"/>
        </w:rPr>
      </w:pPr>
    </w:p>
    <w:p w14:paraId="6BF3E3C9">
      <w:pPr>
        <w:ind w:left="5" w:right="70"/>
        <w:rPr>
          <w:rFonts w:hint="eastAsia"/>
        </w:rPr>
      </w:pPr>
      <w:r>
        <w:rPr>
          <w:rFonts w:hint="eastAsia"/>
        </w:rPr>
        <w:t>If the child in Baptism believes by proxy, why may he not also vow by proxy?</w:t>
      </w:r>
    </w:p>
    <w:p w14:paraId="64E72D09">
      <w:pPr>
        <w:ind w:left="5" w:right="70"/>
        <w:rPr>
          <w:rFonts w:hint="eastAsia"/>
        </w:rPr>
      </w:pPr>
      <w:r>
        <w:rPr>
          <w:rFonts w:hint="eastAsia"/>
        </w:rPr>
        <w:t>如果孩子在洗礼中借着代理而信，为何他不能也借着代理而起誓呢？</w:t>
      </w:r>
    </w:p>
    <w:p w14:paraId="310DF996">
      <w:pPr>
        <w:ind w:left="5" w:right="70"/>
        <w:rPr>
          <w:rFonts w:hint="eastAsia"/>
        </w:rPr>
      </w:pPr>
    </w:p>
    <w:p w14:paraId="03712E61">
      <w:pPr>
        <w:ind w:left="5" w:right="70"/>
        <w:rPr>
          <w:rFonts w:hint="eastAsia"/>
        </w:rPr>
      </w:pPr>
      <w:r>
        <w:rPr>
          <w:rFonts w:hint="eastAsia"/>
        </w:rPr>
        <w:t>Whereas also the Roman Church holds that for lack of Baptism the vow is sufficient, let them tell us whether by that vow original sin is blotted out, for if it is not blotted out by that vow, it follows that the person not baptized cannot be saved by that vow.</w:t>
      </w:r>
    </w:p>
    <w:p w14:paraId="3C9AD674">
      <w:pPr>
        <w:ind w:left="5" w:right="70"/>
        <w:rPr>
          <w:rFonts w:hint="eastAsia"/>
        </w:rPr>
      </w:pPr>
      <w:r>
        <w:rPr>
          <w:rFonts w:hint="eastAsia"/>
        </w:rPr>
        <w:t>既然罗马教会也认为，若无洗礼，誓愿就足够了，让他们告诉我们，借着那誓愿，原罪是否被涂抹了，因为如果它没有被那誓愿涂抹，那么未受洗的人就不能借着那誓愿得救。</w:t>
      </w:r>
    </w:p>
    <w:p w14:paraId="0F716CAA">
      <w:pPr>
        <w:ind w:left="5" w:right="70"/>
        <w:rPr>
          <w:rFonts w:hint="eastAsia"/>
        </w:rPr>
      </w:pPr>
    </w:p>
    <w:p w14:paraId="1D3A30B2">
      <w:pPr>
        <w:ind w:left="5" w:right="70"/>
        <w:rPr>
          <w:rFonts w:hint="eastAsia"/>
        </w:rPr>
      </w:pPr>
      <w:r>
        <w:rPr>
          <w:rFonts w:hint="eastAsia"/>
        </w:rPr>
        <w:t>But if the vow of Baptism blots out original sin, it will follow that the Baptism received after the vow does not blot out original sin, and consequently becomes useless.</w:t>
      </w:r>
    </w:p>
    <w:p w14:paraId="478BB5C2">
      <w:pPr>
        <w:ind w:left="5" w:right="70"/>
        <w:rPr>
          <w:rFonts w:hint="eastAsia"/>
        </w:rPr>
      </w:pPr>
      <w:r>
        <w:rPr>
          <w:rFonts w:hint="eastAsia"/>
        </w:rPr>
        <w:t>但如果洗礼的誓愿涂抹了原罪，随之而来的就是，誓愿之后所受的洗礼，并不涂抹原罪，因此变得无用。</w:t>
      </w:r>
    </w:p>
    <w:p w14:paraId="5478B551">
      <w:pPr>
        <w:ind w:left="5" w:right="70"/>
        <w:rPr>
          <w:rFonts w:hint="eastAsia"/>
        </w:rPr>
      </w:pPr>
    </w:p>
    <w:p w14:paraId="4C8F84C2">
      <w:pPr>
        <w:ind w:left="5" w:right="70"/>
        <w:rPr>
          <w:rFonts w:hint="eastAsia"/>
        </w:rPr>
      </w:pPr>
      <w:r>
        <w:rPr>
          <w:rFonts w:hint="eastAsia"/>
        </w:rPr>
        <w:t>For one cannot blot out what is already blotted out, nor remove a stain that is no more.</w:t>
      </w:r>
    </w:p>
    <w:p w14:paraId="2067E15A">
      <w:pPr>
        <w:ind w:left="5" w:right="70"/>
        <w:rPr>
          <w:rFonts w:hint="eastAsia"/>
        </w:rPr>
      </w:pPr>
      <w:r>
        <w:rPr>
          <w:rFonts w:hint="eastAsia"/>
        </w:rPr>
        <w:t>因为一个人不能涂抹已经涂抹的东西，也不能除去不再存在的污点。</w:t>
      </w:r>
    </w:p>
    <w:p w14:paraId="5B0AE4C2">
      <w:pPr>
        <w:ind w:left="5" w:right="70"/>
        <w:rPr>
          <w:rFonts w:hint="eastAsia"/>
        </w:rPr>
      </w:pPr>
    </w:p>
    <w:p w14:paraId="5CEC8CF1">
      <w:pPr>
        <w:ind w:left="5" w:right="70"/>
        <w:rPr>
          <w:rFonts w:hint="eastAsia"/>
        </w:rPr>
      </w:pPr>
      <w:r>
        <w:rPr>
          <w:rFonts w:hint="eastAsia"/>
        </w:rPr>
        <w:t>What may be the reason why the Roman Church will have God be more rigid toward little children than toward adult persons, of whom they hold that they may be saved without Baptism?</w:t>
      </w:r>
    </w:p>
    <w:p w14:paraId="0FE2BC44">
      <w:pPr>
        <w:ind w:left="5" w:right="70"/>
        <w:rPr>
          <w:rFonts w:hint="eastAsia"/>
        </w:rPr>
      </w:pPr>
      <w:r>
        <w:rPr>
          <w:rFonts w:hint="eastAsia"/>
        </w:rPr>
        <w:t>罗马教会为何愿意上帝对小孩子比对成年人更严厉，他们认为成年人可以在没有洗礼的情况下得救，这又是什么原因呢？</w:t>
      </w:r>
    </w:p>
    <w:p w14:paraId="47EE0EEF">
      <w:pPr>
        <w:ind w:left="5" w:right="70"/>
        <w:rPr>
          <w:rFonts w:hint="eastAsia"/>
        </w:rPr>
      </w:pPr>
    </w:p>
    <w:p w14:paraId="5C984E7E">
      <w:pPr>
        <w:ind w:left="5" w:right="70"/>
        <w:rPr>
          <w:rFonts w:hint="eastAsia"/>
        </w:rPr>
      </w:pPr>
      <w:r>
        <w:rPr>
          <w:rFonts w:hint="eastAsia"/>
        </w:rPr>
        <w:t>Why may not God save infants without Baptism, by the efficacy of His Spirit working in them?</w:t>
      </w:r>
    </w:p>
    <w:p w14:paraId="7A52BE39">
      <w:pPr>
        <w:ind w:left="5" w:right="70"/>
        <w:rPr>
          <w:rFonts w:hint="eastAsia"/>
        </w:rPr>
      </w:pPr>
      <w:r>
        <w:rPr>
          <w:rFonts w:hint="eastAsia"/>
        </w:rPr>
        <w:t>上帝为何不能借着祂的灵在婴孩里面作工的功效，在没有洗礼的情况下拯救他们呢？</w:t>
      </w:r>
    </w:p>
    <w:p w14:paraId="3F336F78">
      <w:pPr>
        <w:ind w:left="5" w:right="70"/>
        <w:rPr>
          <w:rFonts w:hint="eastAsia"/>
        </w:rPr>
      </w:pPr>
    </w:p>
    <w:p w14:paraId="090F0711">
      <w:pPr>
        <w:ind w:left="5" w:right="70"/>
        <w:rPr>
          <w:rFonts w:hint="eastAsia"/>
        </w:rPr>
      </w:pPr>
      <w:r>
        <w:rPr>
          <w:rFonts w:hint="eastAsia"/>
        </w:rPr>
        <w:t>Especially since the Roman Church holds that by the Baptism of infants, their original sin is not only remitted but also wholly blotted out, and that they are made altogether pure and without sin; by which doctrine they acknowledge that infants are capable of perfect regeneration.</w:t>
      </w:r>
    </w:p>
    <w:p w14:paraId="77A62EA1">
      <w:pPr>
        <w:ind w:left="5" w:right="70"/>
        <w:rPr>
          <w:rFonts w:hint="eastAsia"/>
        </w:rPr>
      </w:pPr>
      <w:r>
        <w:rPr>
          <w:rFonts w:hint="eastAsia"/>
        </w:rPr>
        <w:t>特别是因为罗马教会认为，通过婴孩的洗礼，他们的原罪不仅被赦免，而且被完全涂抹，并且他们被造成完全纯洁和无罪；借着这种教义，他们承认婴孩能够完全重生。</w:t>
      </w:r>
    </w:p>
    <w:p w14:paraId="4888EC84">
      <w:pPr>
        <w:ind w:left="5" w:right="70"/>
        <w:rPr>
          <w:rFonts w:hint="eastAsia"/>
        </w:rPr>
      </w:pPr>
    </w:p>
    <w:p w14:paraId="6B9A90F9">
      <w:pPr>
        <w:ind w:left="5" w:right="70"/>
        <w:rPr>
          <w:rFonts w:hint="eastAsia"/>
        </w:rPr>
      </w:pPr>
      <w:r>
        <w:rPr>
          <w:rFonts w:hint="eastAsia"/>
        </w:rPr>
        <w:t>And since for children who die without Baptism the Romanists assign an underground dungeon which they call Limbus, we desire to know from them what place the Roman Church assigns for them after the day of Judgment when the earth shall be no more?</w:t>
      </w:r>
    </w:p>
    <w:p w14:paraId="2A608220">
      <w:pPr>
        <w:ind w:left="5" w:right="70"/>
        <w:rPr>
          <w:rFonts w:hint="eastAsia"/>
        </w:rPr>
      </w:pPr>
      <w:r>
        <w:rPr>
          <w:rFonts w:hint="eastAsia"/>
        </w:rPr>
        <w:t>既然对于没有受洗而死的孩子，罗马天主教徒给他们指定了一个他们称为“灵薄狱”的地下牢笼，我们渴望从他们那里知道，在审判日之后，当地球不再存在时，罗马教会为他们指定了什么地方？</w:t>
      </w:r>
    </w:p>
    <w:p w14:paraId="63C81CD4">
      <w:pPr>
        <w:ind w:left="5" w:right="70"/>
        <w:rPr>
          <w:rFonts w:hint="eastAsia"/>
        </w:rPr>
      </w:pPr>
    </w:p>
    <w:p w14:paraId="67AD5962">
      <w:pPr>
        <w:ind w:left="5" w:right="70"/>
        <w:rPr>
          <w:rFonts w:hint="eastAsia"/>
        </w:rPr>
      </w:pPr>
      <w:r>
        <w:rPr>
          <w:rFonts w:hint="eastAsia"/>
        </w:rPr>
        <w:t>And whether they shall rise again with others?</w:t>
      </w:r>
    </w:p>
    <w:p w14:paraId="2A6E5581">
      <w:pPr>
        <w:ind w:left="5" w:right="70"/>
        <w:rPr>
          <w:rFonts w:hint="eastAsia"/>
        </w:rPr>
      </w:pPr>
      <w:r>
        <w:rPr>
          <w:rFonts w:hint="eastAsia"/>
        </w:rPr>
        <w:t>他们是否将与其他人一同复活？</w:t>
      </w:r>
    </w:p>
    <w:p w14:paraId="4683180C">
      <w:pPr>
        <w:ind w:left="5" w:right="70"/>
        <w:rPr>
          <w:rFonts w:hint="eastAsia"/>
        </w:rPr>
      </w:pPr>
    </w:p>
    <w:p w14:paraId="575B1CD4">
      <w:pPr>
        <w:ind w:left="5" w:right="70"/>
        <w:rPr>
          <w:rFonts w:hint="eastAsia"/>
        </w:rPr>
      </w:pPr>
      <w:r>
        <w:rPr>
          <w:rFonts w:hint="eastAsia"/>
        </w:rPr>
        <w:t>What sentence the Judge shall give concerning them?</w:t>
      </w:r>
    </w:p>
    <w:p w14:paraId="410D0EC4">
      <w:pPr>
        <w:ind w:left="5" w:right="70"/>
        <w:rPr>
          <w:rFonts w:hint="eastAsia"/>
        </w:rPr>
      </w:pPr>
      <w:r>
        <w:rPr>
          <w:rFonts w:hint="eastAsia"/>
        </w:rPr>
        <w:t>审判者将对他们作出什么判决？</w:t>
      </w:r>
    </w:p>
    <w:p w14:paraId="4EAA85F7">
      <w:pPr>
        <w:ind w:left="5" w:right="70"/>
        <w:rPr>
          <w:rFonts w:hint="eastAsia"/>
        </w:rPr>
      </w:pPr>
    </w:p>
    <w:p w14:paraId="558EA2EB">
      <w:pPr>
        <w:ind w:left="5" w:right="70"/>
        <w:rPr>
          <w:rFonts w:hint="eastAsia"/>
        </w:rPr>
      </w:pPr>
      <w:r>
        <w:rPr>
          <w:rFonts w:hint="eastAsia"/>
        </w:rPr>
        <w:t>And whether they shall be placed at the Lord’s right hand or at the left?</w:t>
      </w:r>
    </w:p>
    <w:p w14:paraId="7749D9F4">
      <w:pPr>
        <w:ind w:left="5" w:right="70"/>
        <w:rPr>
          <w:rFonts w:hint="eastAsia"/>
        </w:rPr>
      </w:pPr>
      <w:r>
        <w:rPr>
          <w:rFonts w:hint="eastAsia"/>
        </w:rPr>
        <w:t>他们将被置于主的右边还是左边？</w:t>
      </w:r>
    </w:p>
    <w:p w14:paraId="02B10A6E">
      <w:pPr>
        <w:ind w:left="5" w:right="70"/>
        <w:rPr>
          <w:rFonts w:hint="eastAsia"/>
        </w:rPr>
      </w:pPr>
    </w:p>
    <w:p w14:paraId="414AD67A">
      <w:pPr>
        <w:ind w:left="5" w:right="70"/>
        <w:rPr>
          <w:rFonts w:hint="eastAsia"/>
        </w:rPr>
      </w:pPr>
      <w:r>
        <w:rPr>
          <w:rFonts w:hint="eastAsia"/>
        </w:rPr>
        <w:t>For of all that, no more than of Limbus, Scripture speaks not a word, and it belongs to those who have forged that Limbus to instruct us about these difficulties.</w:t>
      </w:r>
    </w:p>
    <w:p w14:paraId="2EC4EF7B">
      <w:pPr>
        <w:ind w:left="5" w:right="70"/>
        <w:rPr>
          <w:rFonts w:hint="eastAsia"/>
        </w:rPr>
      </w:pPr>
      <w:r>
        <w:rPr>
          <w:rFonts w:hint="eastAsia"/>
        </w:rPr>
        <w:t>因为对于所有这些，正如对于灵薄狱一样，圣经一字未提，而那些捏造了那个灵薄狱的人，有责任就这些难题来教导我们。</w:t>
      </w:r>
    </w:p>
    <w:p w14:paraId="719C555A">
      <w:pPr>
        <w:ind w:left="5" w:right="70"/>
        <w:rPr>
          <w:rFonts w:hint="eastAsia"/>
        </w:rPr>
      </w:pPr>
    </w:p>
    <w:p w14:paraId="1BD2E9A2">
      <w:pPr>
        <w:ind w:left="5" w:right="70"/>
        <w:rPr>
          <w:rFonts w:hint="eastAsia"/>
        </w:rPr>
      </w:pPr>
      <w:r>
        <w:rPr>
          <w:rFonts w:hint="eastAsia"/>
        </w:rPr>
        <w:t>Besides, since many children not baptized have suffered martyrdom, such as the newborn infants whom Herod caused to be slain at Bethlehem, whom the Roman Church counts indifferently among saints and martyrs, how does that agree with their doctrine that the Baptism of water is absolutely necessary to infants, and (as the Cardinal says) that it is the only way God has given them to be saved?</w:t>
      </w:r>
    </w:p>
    <w:p w14:paraId="47F906A8">
      <w:pPr>
        <w:ind w:left="5" w:right="70"/>
        <w:rPr>
          <w:rFonts w:hint="eastAsia"/>
        </w:rPr>
      </w:pPr>
      <w:r>
        <w:rPr>
          <w:rFonts w:hint="eastAsia"/>
        </w:rPr>
        <w:t>此外，既然许多未受洗的孩子已殉道，例如希律在伯利恒所杀的新生婴孩，罗马教会不加分别地将他们列为圣徒和殉道者，这又如何与他们的教义相符，即水洗对婴孩是绝对必要的，并且（如红衣主教所说）是上帝赐予他们得救的唯一途径？</w:t>
      </w:r>
    </w:p>
    <w:p w14:paraId="74198A45">
      <w:pPr>
        <w:ind w:left="5" w:right="70"/>
        <w:rPr>
          <w:rFonts w:hint="eastAsia"/>
        </w:rPr>
      </w:pPr>
    </w:p>
    <w:p w14:paraId="7BC0EB24">
      <w:pPr>
        <w:ind w:left="5" w:right="70"/>
        <w:rPr>
          <w:rFonts w:hint="eastAsia"/>
        </w:rPr>
      </w:pPr>
      <w:r>
        <w:rPr>
          <w:rFonts w:hint="eastAsia"/>
        </w:rPr>
        <w:t>Do they not say themselves that the lack of Baptism with water is supplied in infants by martyrdom?</w:t>
      </w:r>
    </w:p>
    <w:p w14:paraId="058D0143">
      <w:pPr>
        <w:ind w:left="5" w:right="70"/>
        <w:rPr>
          <w:rFonts w:hint="eastAsia"/>
        </w:rPr>
      </w:pPr>
      <w:r>
        <w:rPr>
          <w:rFonts w:hint="eastAsia"/>
        </w:rPr>
        <w:t>他们自己不也说，婴孩缺水洗，可由殉道来弥补吗？</w:t>
      </w:r>
    </w:p>
    <w:p w14:paraId="02A55F24">
      <w:pPr>
        <w:ind w:left="5" w:right="70"/>
        <w:rPr>
          <w:rFonts w:hint="eastAsia"/>
        </w:rPr>
      </w:pPr>
    </w:p>
    <w:p w14:paraId="1A957ADA">
      <w:pPr>
        <w:ind w:left="5" w:right="70"/>
        <w:rPr>
          <w:rFonts w:hint="eastAsia"/>
        </w:rPr>
      </w:pPr>
      <w:r>
        <w:rPr>
          <w:rFonts w:hint="eastAsia"/>
        </w:rPr>
        <w:t>So that it will be found that the Roman Church does not hold the Baptism of water necessary for infants any more than for adult persons.</w:t>
      </w:r>
    </w:p>
    <w:p w14:paraId="748AE259">
      <w:pPr>
        <w:ind w:left="5" w:right="70"/>
        <w:rPr>
          <w:rFonts w:hint="eastAsia"/>
        </w:rPr>
      </w:pPr>
      <w:r>
        <w:rPr>
          <w:rFonts w:hint="eastAsia"/>
        </w:rPr>
        <w:t>因此，将会发现罗马教会并不认为水洗对婴孩比对成年人更必要。</w:t>
      </w:r>
    </w:p>
    <w:p w14:paraId="0DCA7B0D">
      <w:pPr>
        <w:ind w:left="5" w:right="70"/>
        <w:rPr>
          <w:rFonts w:hint="eastAsia"/>
        </w:rPr>
      </w:pPr>
    </w:p>
    <w:p w14:paraId="513B2999">
      <w:pPr>
        <w:ind w:left="5" w:right="70"/>
        <w:rPr>
          <w:rFonts w:hint="eastAsia"/>
        </w:rPr>
      </w:pPr>
      <w:r>
        <w:rPr>
          <w:rFonts w:hint="eastAsia"/>
        </w:rPr>
        <w:t>Hincmar, Archbishop of Reims, a man of great reputation in his time, in his book Of the Fifty-Five Chapters (ch. 48), accuses Hincmar, Bishop of Laon, his nephew, that among many other crimes he had added this: that he had hindered the Baptism of infants in his diocese, whereby many children died without Baptism.</w:t>
      </w:r>
    </w:p>
    <w:p w14:paraId="05E6CF9C">
      <w:pPr>
        <w:ind w:left="5" w:right="70"/>
        <w:rPr>
          <w:rFonts w:hint="eastAsia"/>
        </w:rPr>
      </w:pPr>
      <w:r>
        <w:rPr>
          <w:rFonts w:hint="eastAsia"/>
        </w:rPr>
        <w:t>兰斯总主教欣克马尔，他那个时代声望很高的人，在他的《五十五章书》（第48章）中，指控他的侄子，拉昂的主教欣克马尔，在他许多其他罪行中，又加上了这一点：他阻碍了在他教区内婴孩的洗礼，因此许多孩子没有受洗而死。</w:t>
      </w:r>
    </w:p>
    <w:p w14:paraId="46759431">
      <w:pPr>
        <w:ind w:left="5" w:right="70"/>
        <w:rPr>
          <w:rFonts w:hint="eastAsia"/>
        </w:rPr>
      </w:pPr>
    </w:p>
    <w:p w14:paraId="21551D50">
      <w:pPr>
        <w:ind w:left="5" w:right="70"/>
        <w:rPr>
          <w:rFonts w:hint="eastAsia"/>
        </w:rPr>
      </w:pPr>
      <w:r>
        <w:rPr>
          <w:rFonts w:hint="eastAsia"/>
        </w:rPr>
        <w:t>Hincmar of Reims affirms that these children were saved by the faith of their parents or their godfathers, who had presented themselves to answer for them and had requested that these children be baptized.</w:t>
      </w:r>
    </w:p>
    <w:p w14:paraId="5C8DD8AB">
      <w:pPr>
        <w:ind w:left="5" w:right="70"/>
        <w:rPr>
          <w:rFonts w:hint="eastAsia"/>
        </w:rPr>
      </w:pPr>
      <w:r>
        <w:rPr>
          <w:rFonts w:hint="eastAsia"/>
        </w:rPr>
        <w:t>兰斯的欣克马尔申明，这些孩子是借着他们的父母或教父的信而得救的，他们曾出来为他们回答，并请求给这些孩子施洗。</w:t>
      </w:r>
    </w:p>
    <w:p w14:paraId="0F84BF51">
      <w:pPr>
        <w:ind w:left="5" w:right="70"/>
        <w:rPr>
          <w:rFonts w:hint="eastAsia"/>
        </w:rPr>
      </w:pPr>
    </w:p>
    <w:p w14:paraId="1E503103">
      <w:pPr>
        <w:ind w:left="5" w:right="70"/>
        <w:rPr>
          <w:rFonts w:hint="eastAsia"/>
        </w:rPr>
      </w:pPr>
      <w:r>
        <w:rPr>
          <w:rFonts w:hint="eastAsia"/>
        </w:rPr>
        <w:t>For (says he) the Spirit of God, by whom regeneration is made, blows where He wills.</w:t>
      </w:r>
    </w:p>
    <w:p w14:paraId="786B453E">
      <w:pPr>
        <w:ind w:left="5" w:right="70"/>
        <w:rPr>
          <w:rFonts w:hint="eastAsia"/>
        </w:rPr>
      </w:pPr>
      <w:r>
        <w:rPr>
          <w:rFonts w:hint="eastAsia"/>
        </w:rPr>
        <w:t>因为（他说）上帝的灵，借着祂重生得以成就，随己意而吹。</w:t>
      </w:r>
    </w:p>
    <w:p w14:paraId="1007BD84">
      <w:pPr>
        <w:ind w:left="5" w:right="70"/>
        <w:rPr>
          <w:rFonts w:hint="eastAsia"/>
        </w:rPr>
      </w:pPr>
    </w:p>
    <w:p w14:paraId="753FC620">
      <w:pPr>
        <w:ind w:left="5" w:right="70"/>
        <w:rPr>
          <w:rFonts w:hint="eastAsia"/>
        </w:rPr>
      </w:pPr>
      <w:r>
        <w:rPr>
          <w:rFonts w:hint="eastAsia"/>
        </w:rPr>
        <w:t>This prelate, who wrote around the year of our Lord 865, did not believe it was just or consistent with God’s goodness to exclude infants from salvation for another’s fault.</w:t>
      </w:r>
    </w:p>
    <w:p w14:paraId="1D938D75">
      <w:pPr>
        <w:ind w:left="5" w:right="70"/>
        <w:rPr>
          <w:rFonts w:hint="eastAsia"/>
        </w:rPr>
      </w:pPr>
      <w:r>
        <w:rPr>
          <w:rFonts w:hint="eastAsia"/>
        </w:rPr>
        <w:t>这位主教，约在主后865年写作，他不相信将婴孩因另一个人的过错而排除在救恩之外，是公正或符合上帝的良善。</w:t>
      </w:r>
    </w:p>
    <w:p w14:paraId="03CCF8D6">
      <w:pPr>
        <w:ind w:left="5" w:right="70"/>
        <w:rPr>
          <w:rFonts w:hint="eastAsia"/>
        </w:rPr>
      </w:pPr>
    </w:p>
    <w:p w14:paraId="41E0CAFF">
      <w:pPr>
        <w:ind w:left="5" w:right="70"/>
        <w:rPr>
          <w:rFonts w:hint="eastAsia"/>
        </w:rPr>
      </w:pPr>
      <w:r>
        <w:rPr>
          <w:rFonts w:hint="eastAsia"/>
        </w:rPr>
        <w:t>The Roman Church shuts up these children in a dark, perpetual, and burning prison, where though they are in a vehement fire, they feel no pain.</w:t>
      </w:r>
    </w:p>
    <w:p w14:paraId="6DD46848">
      <w:pPr>
        <w:ind w:left="5" w:right="70"/>
        <w:rPr>
          <w:rFonts w:hint="eastAsia"/>
        </w:rPr>
      </w:pPr>
      <w:r>
        <w:rPr>
          <w:rFonts w:hint="eastAsia"/>
        </w:rPr>
        <w:t>罗马教会将这些孩子关在一个黑暗、永久、燃烧的监狱里，虽然他们在猛烈的火中，却感觉不到痛苦。</w:t>
      </w:r>
    </w:p>
    <w:p w14:paraId="086A2A36">
      <w:pPr>
        <w:ind w:left="5" w:right="70"/>
        <w:rPr>
          <w:rFonts w:hint="eastAsia"/>
        </w:rPr>
      </w:pPr>
    </w:p>
    <w:p w14:paraId="5B520E5F">
      <w:pPr>
        <w:ind w:left="5" w:right="70"/>
        <w:rPr>
          <w:rFonts w:hint="eastAsia"/>
        </w:rPr>
      </w:pPr>
      <w:r>
        <w:rPr>
          <w:rFonts w:hint="eastAsia"/>
        </w:rPr>
        <w:t>For (say the Doctors) original sin deserves only the privation of happiness, which they call poena damni, not a pain of sense and sorrow.</w:t>
      </w:r>
    </w:p>
    <w:p w14:paraId="0DB8BC9A">
      <w:pPr>
        <w:ind w:left="5" w:right="70"/>
        <w:rPr>
          <w:rFonts w:hint="eastAsia"/>
        </w:rPr>
      </w:pPr>
      <w:r>
        <w:rPr>
          <w:rFonts w:hint="eastAsia"/>
        </w:rPr>
        <w:t>因为（博士们说）原罪只应得幸福的剥夺，他们称之为“失福之罚”，而非感官和悲伤的痛苦。</w:t>
      </w:r>
    </w:p>
    <w:p w14:paraId="16508A33">
      <w:pPr>
        <w:ind w:left="5" w:right="70"/>
        <w:rPr>
          <w:rFonts w:hint="eastAsia"/>
        </w:rPr>
      </w:pPr>
    </w:p>
    <w:p w14:paraId="081ABE76">
      <w:pPr>
        <w:ind w:left="5" w:right="70"/>
        <w:rPr>
          <w:rFonts w:hint="eastAsia"/>
        </w:rPr>
      </w:pPr>
      <w:r>
        <w:rPr>
          <w:rFonts w:hint="eastAsia"/>
        </w:rPr>
        <w:t>Yet it is certain that Christ suffered sorrows and felt torments to expiate original sin.</w:t>
      </w:r>
    </w:p>
    <w:p w14:paraId="6315DFB7">
      <w:pPr>
        <w:ind w:left="5" w:right="70"/>
        <w:rPr>
          <w:rFonts w:hint="eastAsia"/>
        </w:rPr>
      </w:pPr>
      <w:r>
        <w:rPr>
          <w:rFonts w:hint="eastAsia"/>
        </w:rPr>
        <w:t>然而可以肯定的是，基督受了忧伤，感觉到了折磨，以赎原罪。</w:t>
      </w:r>
    </w:p>
    <w:p w14:paraId="50E070BF">
      <w:pPr>
        <w:ind w:left="5" w:right="70"/>
        <w:rPr>
          <w:rFonts w:hint="eastAsia"/>
        </w:rPr>
      </w:pPr>
    </w:p>
    <w:p w14:paraId="440F520B">
      <w:pPr>
        <w:ind w:left="5" w:right="70"/>
        <w:rPr>
          <w:rFonts w:hint="eastAsia"/>
        </w:rPr>
      </w:pPr>
      <w:r>
        <w:rPr>
          <w:rFonts w:hint="eastAsia"/>
        </w:rPr>
        <w:t>A certain proof that original sin deserves the pain of sense, and that infants both before and after baptism suffer sorrows and torments, which cannot be pains of any sin but original, since they have committed no actual sin.</w:t>
      </w:r>
    </w:p>
    <w:p w14:paraId="1B943313">
      <w:pPr>
        <w:ind w:left="5" w:right="70"/>
        <w:rPr>
          <w:rFonts w:hint="eastAsia"/>
        </w:rPr>
      </w:pPr>
      <w:r>
        <w:rPr>
          <w:rFonts w:hint="eastAsia"/>
        </w:rPr>
        <w:t>一个确凿的证据，证明原罪应受感官的痛苦，并且婴孩无论是在洗礼前后，都遭受忧伤和折磨，这不可能是任何罪的痛苦，只可能是原罪，既然他们没有犯任何实际的罪。</w:t>
      </w:r>
    </w:p>
    <w:p w14:paraId="0D4EE45D">
      <w:pPr>
        <w:ind w:left="5" w:right="70"/>
        <w:rPr>
          <w:rFonts w:hint="eastAsia"/>
        </w:rPr>
      </w:pPr>
    </w:p>
    <w:p w14:paraId="6D35DD33">
      <w:pPr>
        <w:ind w:left="5" w:right="70"/>
        <w:rPr>
          <w:rFonts w:hint="eastAsia"/>
        </w:rPr>
      </w:pPr>
      <w:r>
        <w:rPr>
          <w:rFonts w:hint="eastAsia"/>
        </w:rPr>
        <w:t>But what may that pain be which is not felt, seeing that every punishment is imposed to be felt?</w:t>
      </w:r>
    </w:p>
    <w:p w14:paraId="22F98829">
      <w:pPr>
        <w:ind w:left="5" w:right="70"/>
        <w:rPr>
          <w:rFonts w:hint="eastAsia"/>
        </w:rPr>
      </w:pPr>
      <w:r>
        <w:rPr>
          <w:rFonts w:hint="eastAsia"/>
        </w:rPr>
        <w:t>但那种感觉不到的痛苦又是什么呢？既然每一种惩罚都是为了被感觉而施加的？</w:t>
      </w:r>
    </w:p>
    <w:p w14:paraId="4C73FEE2">
      <w:pPr>
        <w:ind w:left="5" w:right="70"/>
        <w:rPr>
          <w:rFonts w:hint="eastAsia"/>
        </w:rPr>
      </w:pPr>
    </w:p>
    <w:p w14:paraId="7A55B96D">
      <w:pPr>
        <w:ind w:left="5" w:right="70"/>
        <w:rPr>
          <w:rFonts w:hint="eastAsia"/>
        </w:rPr>
      </w:pPr>
      <w:r>
        <w:rPr>
          <w:rFonts w:hint="eastAsia"/>
        </w:rPr>
        <w:t>If these children in Limbo are without any knowledge, they are no reasonable creatures and have nothing of God’s image in them.</w:t>
      </w:r>
    </w:p>
    <w:p w14:paraId="5AE1971F">
      <w:pPr>
        <w:ind w:left="5" w:right="70"/>
        <w:rPr>
          <w:rFonts w:hint="eastAsia"/>
        </w:rPr>
      </w:pPr>
      <w:r>
        <w:rPr>
          <w:rFonts w:hint="eastAsia"/>
        </w:rPr>
        <w:t>如果这些在灵薄狱中的孩子没有任何知识，他们就不是理性的受造物，并且在他们里面没有任何上帝的形像。</w:t>
      </w:r>
    </w:p>
    <w:p w14:paraId="472A1AF0">
      <w:pPr>
        <w:ind w:left="5" w:right="70"/>
        <w:rPr>
          <w:rFonts w:hint="eastAsia"/>
        </w:rPr>
      </w:pPr>
    </w:p>
    <w:p w14:paraId="16786645">
      <w:pPr>
        <w:ind w:left="5" w:right="70"/>
        <w:rPr>
          <w:rFonts w:hint="eastAsia"/>
        </w:rPr>
      </w:pPr>
      <w:r>
        <w:rPr>
          <w:rFonts w:hint="eastAsia"/>
        </w:rPr>
        <w:t>But if they know and feel that they are deprived of the presence of God, they are very wicked and destitute of all love of God if they feel not an extreme sorrow for that privation.</w:t>
      </w:r>
    </w:p>
    <w:p w14:paraId="35AE5AB1">
      <w:pPr>
        <w:ind w:left="5" w:right="70"/>
        <w:rPr>
          <w:rFonts w:hint="eastAsia"/>
        </w:rPr>
      </w:pPr>
      <w:r>
        <w:rPr>
          <w:rFonts w:hint="eastAsia"/>
        </w:rPr>
        <w:t>但如果他们知道并感觉到他们被剥夺了上帝的同在，如果他们不为那剥夺而感到极度的悲伤，他们就是非常邪恶，并且缺乏对上帝所有的爱。</w:t>
      </w:r>
    </w:p>
    <w:p w14:paraId="58AE6B2A">
      <w:pPr>
        <w:ind w:left="5" w:right="70"/>
        <w:rPr>
          <w:rFonts w:hint="eastAsia"/>
        </w:rPr>
      </w:pPr>
    </w:p>
    <w:p w14:paraId="2A0BEEF1">
      <w:pPr>
        <w:ind w:left="5" w:right="70"/>
        <w:rPr>
          <w:rFonts w:hint="eastAsia"/>
        </w:rPr>
      </w:pPr>
      <w:r>
        <w:rPr>
          <w:rFonts w:hint="eastAsia"/>
        </w:rPr>
        <w:t>Truth is so strong in all this that it comes from our adversaries’ mouths against their will.</w:t>
      </w:r>
    </w:p>
    <w:p w14:paraId="31EB50FC">
      <w:pPr>
        <w:ind w:left="5" w:right="70"/>
        <w:rPr>
          <w:rFonts w:hint="eastAsia"/>
        </w:rPr>
      </w:pPr>
      <w:r>
        <w:rPr>
          <w:rFonts w:hint="eastAsia"/>
        </w:rPr>
        <w:t>真理在这一切中是如此强大，以至于它违背我们对手的意愿而从他们口中出来。</w:t>
      </w:r>
    </w:p>
    <w:p w14:paraId="4B4E69AD">
      <w:pPr>
        <w:ind w:left="5" w:right="70"/>
        <w:rPr>
          <w:rFonts w:hint="eastAsia"/>
        </w:rPr>
      </w:pPr>
    </w:p>
    <w:p w14:paraId="1E6E0764">
      <w:pPr>
        <w:ind w:left="5" w:right="70"/>
        <w:rPr>
          <w:rFonts w:hint="eastAsia"/>
        </w:rPr>
      </w:pPr>
      <w:r>
        <w:rPr>
          <w:rFonts w:hint="eastAsia"/>
        </w:rPr>
        <w:t>Gerson, Chancellor of the University of Paris, says: It is certain that God has not so tied the grace of salvation to the Sacraments but that, without prejudice of that law, he may sanctify within, by the baptism of his grace, the children not yet come out of the womb.</w:t>
      </w:r>
    </w:p>
    <w:p w14:paraId="178BAF35">
      <w:pPr>
        <w:ind w:left="5" w:right="70"/>
        <w:rPr>
          <w:rFonts w:hint="eastAsia"/>
        </w:rPr>
      </w:pPr>
      <w:r>
        <w:rPr>
          <w:rFonts w:hint="eastAsia"/>
        </w:rPr>
        <w:t>巴黎大学的校长格尔森说：可以肯定的是，上帝并非如此地将救恩的恩典与圣事联系在一起，以至于，在不损害那律法的情况下，祂不能借着祂恩典的洗，在母腹中圣化尚未出生的孩子。</w:t>
      </w:r>
    </w:p>
    <w:p w14:paraId="42A63C46">
      <w:pPr>
        <w:ind w:left="5" w:right="70"/>
        <w:rPr>
          <w:rFonts w:hint="eastAsia"/>
        </w:rPr>
      </w:pPr>
    </w:p>
    <w:p w14:paraId="1B5A4D1B">
      <w:pPr>
        <w:ind w:left="5" w:right="70"/>
        <w:rPr>
          <w:rFonts w:hint="eastAsia"/>
        </w:rPr>
      </w:pPr>
      <w:r>
        <w:rPr>
          <w:rFonts w:hint="eastAsia"/>
        </w:rPr>
        <w:t>And Lombard says that this sentence, Except a man be born again of water and of the Holy Ghost, etc., must be understood of those who can be baptized and despise it.</w:t>
      </w:r>
    </w:p>
    <w:p w14:paraId="6F4085D9">
      <w:pPr>
        <w:ind w:left="5" w:right="70"/>
        <w:rPr>
          <w:rFonts w:hint="eastAsia"/>
        </w:rPr>
      </w:pPr>
      <w:r>
        <w:rPr>
          <w:rFonts w:hint="eastAsia"/>
        </w:rPr>
        <w:t>伦巴第说，这句话，“人若不是从水和圣灵生的，”等等，必须被理解为那些能受洗却轻视它的人。</w:t>
      </w:r>
    </w:p>
    <w:p w14:paraId="51FC17E4">
      <w:pPr>
        <w:ind w:left="5" w:right="70"/>
        <w:rPr>
          <w:rFonts w:hint="eastAsia"/>
        </w:rPr>
      </w:pPr>
    </w:p>
    <w:p w14:paraId="0298BAB8">
      <w:pPr>
        <w:ind w:left="5" w:right="70"/>
        <w:rPr>
          <w:rFonts w:hint="eastAsia"/>
        </w:rPr>
      </w:pPr>
      <w:r>
        <w:rPr>
          <w:rFonts w:hint="eastAsia"/>
        </w:rPr>
        <w:t>And he proves his saying by Augustine.</w:t>
      </w:r>
    </w:p>
    <w:p w14:paraId="6E0F8C97">
      <w:pPr>
        <w:ind w:left="5" w:right="70"/>
        <w:rPr>
          <w:rFonts w:hint="eastAsia"/>
        </w:rPr>
      </w:pPr>
      <w:r>
        <w:rPr>
          <w:rFonts w:hint="eastAsia"/>
        </w:rPr>
        <w:t>他还用奥古斯丁来证明他的说法。</w:t>
      </w:r>
    </w:p>
    <w:p w14:paraId="5B740AFF">
      <w:pPr>
        <w:ind w:left="5" w:right="70"/>
        <w:rPr>
          <w:rFonts w:hint="eastAsia"/>
        </w:rPr>
      </w:pPr>
    </w:p>
    <w:p w14:paraId="38A0186E">
      <w:pPr>
        <w:ind w:left="5" w:right="70"/>
        <w:rPr>
          <w:rFonts w:hint="eastAsia"/>
        </w:rPr>
      </w:pPr>
      <w:r>
        <w:rPr>
          <w:rFonts w:hint="eastAsia"/>
        </w:rPr>
        <w:t>Gabriel Biel says the same upon that Distinction of Lombard.</w:t>
      </w:r>
    </w:p>
    <w:p w14:paraId="3CAD3EAE">
      <w:pPr>
        <w:ind w:left="5" w:right="70"/>
        <w:rPr>
          <w:rFonts w:hint="eastAsia"/>
        </w:rPr>
      </w:pPr>
      <w:r>
        <w:rPr>
          <w:rFonts w:hint="eastAsia"/>
        </w:rPr>
        <w:t>加布里埃尔·比尔对伦巴第的那个区分也说了同样的话。</w:t>
      </w:r>
    </w:p>
    <w:p w14:paraId="58034C0E">
      <w:pPr>
        <w:ind w:left="5" w:right="70"/>
        <w:rPr>
          <w:rFonts w:hint="eastAsia"/>
        </w:rPr>
      </w:pPr>
    </w:p>
    <w:p w14:paraId="2AA67FEB">
      <w:pPr>
        <w:ind w:left="5" w:right="70"/>
        <w:rPr>
          <w:rFonts w:hint="eastAsia"/>
        </w:rPr>
      </w:pPr>
      <w:r>
        <w:rPr>
          <w:rFonts w:hint="eastAsia"/>
        </w:rPr>
        <w:t>And Cajetan in his Commentary upon the third part of the Summa of Thomas, Q. 68, Art. 2.</w:t>
      </w:r>
    </w:p>
    <w:p w14:paraId="1C3D4D86">
      <w:pPr>
        <w:ind w:left="5" w:right="70"/>
        <w:rPr>
          <w:rFonts w:hint="eastAsia"/>
        </w:rPr>
      </w:pPr>
      <w:r>
        <w:rPr>
          <w:rFonts w:hint="eastAsia"/>
        </w:rPr>
        <w:t>卡杰坦在他对托马斯《神学大全》第三部分的注释中，第68问，第2条。</w:t>
      </w:r>
    </w:p>
    <w:p w14:paraId="2958F279">
      <w:pPr>
        <w:ind w:left="5" w:right="70"/>
        <w:rPr>
          <w:rFonts w:hint="eastAsia"/>
        </w:rPr>
      </w:pPr>
    </w:p>
    <w:p w14:paraId="3904051A">
      <w:pPr>
        <w:ind w:left="5" w:right="70"/>
        <w:rPr>
          <w:rFonts w:hint="eastAsia"/>
        </w:rPr>
      </w:pPr>
      <w:r>
        <w:rPr>
          <w:rFonts w:hint="eastAsia"/>
        </w:rPr>
        <w:t>That passage of Augustine which Lombard mentions in the fourth book On Baptism, Ch. 22, is this: That Baptism which was hindered, not by the contempt of religion but by the necessity of circumstance, is invisibly administered.</w:t>
      </w:r>
    </w:p>
    <w:p w14:paraId="46A9B18C">
      <w:pPr>
        <w:ind w:left="5" w:right="70"/>
        <w:rPr>
          <w:rFonts w:hint="eastAsia"/>
        </w:rPr>
      </w:pPr>
      <w:r>
        <w:rPr>
          <w:rFonts w:hint="eastAsia"/>
        </w:rPr>
        <w:t>伦巴第在《论洗礼》第四卷第二十二章中所提到的奥古斯丁的那个段落是这样写的：那被阻碍的洗礼，并非出于对宗教的藐视，而是出于环境的需要，是无形地施行的。</w:t>
      </w:r>
    </w:p>
    <w:p w14:paraId="0F597CA9">
      <w:pPr>
        <w:ind w:left="5" w:right="70"/>
        <w:rPr>
          <w:rFonts w:hint="eastAsia"/>
        </w:rPr>
      </w:pPr>
    </w:p>
    <w:p w14:paraId="33F2EAB0">
      <w:pPr>
        <w:ind w:left="5" w:right="70"/>
        <w:rPr>
          <w:rFonts w:hint="eastAsia"/>
        </w:rPr>
      </w:pPr>
      <w:r>
        <w:rPr>
          <w:rFonts w:hint="eastAsia"/>
        </w:rPr>
        <w:t>And it is cited in the 43rd of the Decretals.</w:t>
      </w:r>
    </w:p>
    <w:p w14:paraId="7E00C090">
      <w:pPr>
        <w:ind w:left="5" w:right="70"/>
        <w:rPr>
          <w:rFonts w:hint="eastAsia"/>
        </w:rPr>
      </w:pPr>
      <w:r>
        <w:rPr>
          <w:rFonts w:hint="eastAsia"/>
        </w:rPr>
        <w:t>并且它被引用于《教令集》第四十三条。</w:t>
      </w:r>
    </w:p>
    <w:p w14:paraId="6280A211">
      <w:pPr>
        <w:ind w:left="5" w:right="70"/>
        <w:rPr>
          <w:rFonts w:hint="eastAsia"/>
        </w:rPr>
      </w:pPr>
    </w:p>
    <w:p w14:paraId="4864BE32">
      <w:pPr>
        <w:ind w:left="5" w:right="70"/>
        <w:rPr>
          <w:rFonts w:hint="eastAsia"/>
        </w:rPr>
      </w:pPr>
      <w:r>
        <w:rPr>
          <w:rFonts w:hint="eastAsia"/>
        </w:rPr>
        <w:t>The same Father in the second Book Against Cresconius, Ch. 33, raises this difficulty against Cyprian, who maintained that the Baptism conferred by heretics was null.</w:t>
      </w:r>
    </w:p>
    <w:p w14:paraId="026D9CA4">
      <w:pPr>
        <w:ind w:left="5" w:right="70"/>
        <w:rPr>
          <w:rFonts w:hint="eastAsia"/>
        </w:rPr>
      </w:pPr>
      <w:r>
        <w:rPr>
          <w:rFonts w:hint="eastAsia"/>
        </w:rPr>
        <w:t>同一位教父，在《反克雷斯科尼乌斯》第二卷第三十三章中，对居普良提出了这个难题，居普良主张异端施行的洗礼是无效的。</w:t>
      </w:r>
    </w:p>
    <w:p w14:paraId="6FF16065">
      <w:pPr>
        <w:ind w:left="5" w:right="70"/>
        <w:rPr>
          <w:rFonts w:hint="eastAsia"/>
        </w:rPr>
      </w:pPr>
    </w:p>
    <w:p w14:paraId="31BE371F">
      <w:pPr>
        <w:ind w:left="5" w:right="70"/>
        <w:rPr>
          <w:rFonts w:hint="eastAsia"/>
        </w:rPr>
      </w:pPr>
      <w:r>
        <w:rPr>
          <w:rFonts w:hint="eastAsia"/>
        </w:rPr>
        <w:t>He asks what will become of those who were previously converted to the faith and were received into the Church without Baptism?</w:t>
      </w:r>
    </w:p>
    <w:p w14:paraId="4A450CA0">
      <w:pPr>
        <w:ind w:left="5" w:right="70"/>
        <w:rPr>
          <w:rFonts w:hint="eastAsia"/>
        </w:rPr>
      </w:pPr>
      <w:r>
        <w:rPr>
          <w:rFonts w:hint="eastAsia"/>
        </w:rPr>
        <w:t>他问，那些先前归信并未经洗礼就被接纳进入教会的人会怎么样？</w:t>
      </w:r>
    </w:p>
    <w:p w14:paraId="1A8F2438">
      <w:pPr>
        <w:ind w:left="5" w:right="70"/>
        <w:rPr>
          <w:rFonts w:hint="eastAsia"/>
        </w:rPr>
      </w:pPr>
    </w:p>
    <w:p w14:paraId="75FE3E7C">
      <w:pPr>
        <w:ind w:left="5" w:right="70"/>
        <w:rPr>
          <w:rFonts w:hint="eastAsia"/>
        </w:rPr>
      </w:pPr>
      <w:r>
        <w:rPr>
          <w:rFonts w:hint="eastAsia"/>
        </w:rPr>
        <w:t>He answers in the very words of Cyprian: The Lord by his mercy may grant them pardon and not exclude from the gifts of his Church those who, being received with simplicity into the Church, die in the Church.</w:t>
      </w:r>
    </w:p>
    <w:p w14:paraId="468DD022">
      <w:pPr>
        <w:ind w:left="5" w:right="70"/>
        <w:rPr>
          <w:rFonts w:hint="eastAsia"/>
        </w:rPr>
      </w:pPr>
      <w:r>
        <w:rPr>
          <w:rFonts w:hint="eastAsia"/>
        </w:rPr>
        <w:t>他用居普良的原话回答：主借着祂的怜悯，可以赐予他们赦免，并且不将那些以单纯的心被接纳进入教会，并在教会中死去的人，排除在祂教会的恩赐之外。</w:t>
      </w:r>
    </w:p>
    <w:p w14:paraId="43FDFC59">
      <w:pPr>
        <w:ind w:left="5" w:right="70"/>
        <w:rPr>
          <w:rFonts w:hint="eastAsia"/>
        </w:rPr>
      </w:pPr>
    </w:p>
    <w:p w14:paraId="79F95A3A">
      <w:pPr>
        <w:ind w:left="5" w:right="70"/>
        <w:rPr>
          <w:rFonts w:hint="eastAsia"/>
        </w:rPr>
      </w:pPr>
      <w:r>
        <w:rPr>
          <w:rFonts w:hint="eastAsia"/>
        </w:rPr>
        <w:t>Tertullian in On Baptism, Ch. 12: Thy faith has saved thee (said Christ), and thy sins are forgiven thee, namely to him who believed, although he was not baptized.</w:t>
      </w:r>
    </w:p>
    <w:p w14:paraId="511DCE6F">
      <w:pPr>
        <w:ind w:left="5" w:right="70"/>
        <w:rPr>
          <w:rFonts w:hint="eastAsia"/>
        </w:rPr>
      </w:pPr>
      <w:r>
        <w:rPr>
          <w:rFonts w:hint="eastAsia"/>
        </w:rPr>
        <w:t>特土良在《论洗礼》第十二章中说：你的信救了你（基督说），你的罪也赦免了你，即对那个信的人，虽然他没有受洗。</w:t>
      </w:r>
    </w:p>
    <w:p w14:paraId="5501C967">
      <w:pPr>
        <w:ind w:left="5" w:right="70"/>
        <w:rPr>
          <w:rFonts w:hint="eastAsia"/>
        </w:rPr>
      </w:pPr>
    </w:p>
    <w:p w14:paraId="3C42D78E">
      <w:pPr>
        <w:ind w:left="5" w:right="70"/>
        <w:rPr>
          <w:rFonts w:hint="eastAsia"/>
        </w:rPr>
      </w:pPr>
      <w:r>
        <w:rPr>
          <w:rFonts w:hint="eastAsia"/>
        </w:rPr>
        <w:t>Had Gregory Nazianzen believed that infants cannot be saved without Baptism, he would not have advised parents to defer their Baptism until they reached the age of instruction.</w:t>
      </w:r>
    </w:p>
    <w:p w14:paraId="7BDCFDB6">
      <w:pPr>
        <w:ind w:left="5" w:right="70"/>
        <w:rPr>
          <w:rFonts w:hint="eastAsia"/>
        </w:rPr>
      </w:pPr>
      <w:r>
        <w:rPr>
          <w:rFonts w:hint="eastAsia"/>
        </w:rPr>
        <w:t>如果拿先斯的贵格利相信婴孩没有洗礼就不能得救，他就不会劝父母推迟他们的洗礼，直到他们达到能受教的年龄。</w:t>
      </w:r>
    </w:p>
    <w:p w14:paraId="44319BE6">
      <w:pPr>
        <w:ind w:left="5" w:right="70"/>
        <w:rPr>
          <w:rFonts w:hint="eastAsia"/>
        </w:rPr>
      </w:pPr>
    </w:p>
    <w:p w14:paraId="54AD18FC">
      <w:pPr>
        <w:ind w:left="5" w:right="70"/>
        <w:rPr>
          <w:rFonts w:hint="eastAsia"/>
        </w:rPr>
      </w:pPr>
      <w:r>
        <w:rPr>
          <w:rFonts w:hint="eastAsia"/>
        </w:rPr>
        <w:t>Had the ancient Church believed that Baptism was absolutely necessary to salvation, Christians would not have put off Baptism to the last part of their life, as was then the custom of many.</w:t>
      </w:r>
    </w:p>
    <w:p w14:paraId="28982123">
      <w:pPr>
        <w:ind w:left="5" w:right="70"/>
        <w:rPr>
          <w:rFonts w:hint="eastAsia"/>
        </w:rPr>
      </w:pPr>
      <w:r>
        <w:rPr>
          <w:rFonts w:hint="eastAsia"/>
        </w:rPr>
        <w:t>如果古代教会相信洗礼对得救是绝对必要的，基督徒就不会把洗礼推迟到他们生命的最后部分，正如当时许多人的习惯。</w:t>
      </w:r>
    </w:p>
    <w:p w14:paraId="7D10A21A">
      <w:pPr>
        <w:ind w:left="5" w:right="70"/>
        <w:rPr>
          <w:rFonts w:hint="eastAsia"/>
        </w:rPr>
      </w:pPr>
    </w:p>
    <w:p w14:paraId="3E3032A2">
      <w:pPr>
        <w:ind w:left="5" w:right="70"/>
        <w:rPr>
          <w:rFonts w:hint="eastAsia"/>
        </w:rPr>
      </w:pPr>
      <w:r>
        <w:rPr>
          <w:rFonts w:hint="eastAsia"/>
        </w:rPr>
        <w:t>The ancient Councils are full of constitutions that forbid baptizing at any other time but Easter and Whitsuntide, so that no baptizing was seen in the Church for ten months together every year.</w:t>
      </w:r>
    </w:p>
    <w:p w14:paraId="5988A657">
      <w:pPr>
        <w:ind w:left="5" w:right="70"/>
        <w:rPr>
          <w:rFonts w:hint="eastAsia"/>
        </w:rPr>
      </w:pPr>
      <w:r>
        <w:rPr>
          <w:rFonts w:hint="eastAsia"/>
        </w:rPr>
        <w:t>古代的公会议充满了规定，禁止在复活节和五旬节之外的任何时间施洗，因此每年有十个月的时间，在教会里看不到任何洗礼。</w:t>
      </w:r>
    </w:p>
    <w:p w14:paraId="7C243D9A">
      <w:pPr>
        <w:ind w:left="5" w:right="70"/>
        <w:rPr>
          <w:rFonts w:hint="eastAsia"/>
        </w:rPr>
      </w:pPr>
    </w:p>
    <w:p w14:paraId="5C530FE1">
      <w:pPr>
        <w:ind w:left="5" w:right="70"/>
        <w:rPr>
          <w:rFonts w:hint="eastAsia"/>
        </w:rPr>
      </w:pPr>
      <w:r>
        <w:rPr>
          <w:rFonts w:hint="eastAsia"/>
        </w:rPr>
        <w:t>How many infants died in those ten months?</w:t>
      </w:r>
    </w:p>
    <w:p w14:paraId="5C840874">
      <w:pPr>
        <w:ind w:left="5" w:right="70"/>
        <w:rPr>
          <w:rFonts w:hint="eastAsia"/>
        </w:rPr>
      </w:pPr>
      <w:r>
        <w:rPr>
          <w:rFonts w:hint="eastAsia"/>
        </w:rPr>
        <w:t>在那十个月里死了多少婴孩？</w:t>
      </w:r>
    </w:p>
    <w:p w14:paraId="431A408E">
      <w:pPr>
        <w:ind w:left="5" w:right="70"/>
        <w:rPr>
          <w:rFonts w:hint="eastAsia"/>
        </w:rPr>
      </w:pPr>
    </w:p>
    <w:p w14:paraId="27DA7100">
      <w:pPr>
        <w:ind w:left="5" w:right="70"/>
        <w:rPr>
          <w:rFonts w:hint="eastAsia"/>
        </w:rPr>
      </w:pPr>
      <w:r>
        <w:rPr>
          <w:rFonts w:hint="eastAsia"/>
        </w:rPr>
        <w:t>And how many unbaptized adults were overtaken by sudden death?</w:t>
      </w:r>
    </w:p>
    <w:p w14:paraId="30A24BE0">
      <w:pPr>
        <w:ind w:left="5" w:right="70"/>
        <w:rPr>
          <w:rFonts w:hint="eastAsia"/>
        </w:rPr>
      </w:pPr>
      <w:r>
        <w:rPr>
          <w:rFonts w:hint="eastAsia"/>
        </w:rPr>
        <w:t>又有多少未受洗的成年人被突然的死亡所夺去？</w:t>
      </w:r>
    </w:p>
    <w:p w14:paraId="30BDC3BB">
      <w:pPr>
        <w:ind w:left="5" w:right="70"/>
        <w:rPr>
          <w:rFonts w:hint="eastAsia"/>
        </w:rPr>
      </w:pPr>
    </w:p>
    <w:p w14:paraId="62465BE5">
      <w:pPr>
        <w:ind w:left="5" w:right="70"/>
        <w:rPr>
          <w:rFonts w:hint="eastAsia"/>
        </w:rPr>
      </w:pPr>
      <w:r>
        <w:rPr>
          <w:rFonts w:hint="eastAsia"/>
        </w:rPr>
        <w:t>It is true that in many Canons this clause was added: Saving only in case of necessity.</w:t>
      </w:r>
    </w:p>
    <w:p w14:paraId="75E99D48">
      <w:pPr>
        <w:ind w:left="5" w:right="70"/>
        <w:rPr>
          <w:rFonts w:hint="eastAsia"/>
        </w:rPr>
      </w:pPr>
      <w:r>
        <w:rPr>
          <w:rFonts w:hint="eastAsia"/>
        </w:rPr>
        <w:t>诚然，在许多教规中都加上了这条条款：只除了在必要的情况下。</w:t>
      </w:r>
    </w:p>
    <w:p w14:paraId="2AD5E758">
      <w:pPr>
        <w:ind w:left="5" w:right="70"/>
        <w:rPr>
          <w:rFonts w:hint="eastAsia"/>
        </w:rPr>
      </w:pPr>
    </w:p>
    <w:p w14:paraId="26E740F7">
      <w:pPr>
        <w:ind w:left="5" w:right="70"/>
        <w:rPr>
          <w:rFonts w:hint="eastAsia"/>
        </w:rPr>
      </w:pPr>
      <w:r>
        <w:rPr>
          <w:rFonts w:hint="eastAsia"/>
        </w:rPr>
        <w:t>But everyone knows that man’s life is subject to such sudden accidents that many times one has no leisure to think of anything, much less to arrange for Baptism.</w:t>
      </w:r>
    </w:p>
    <w:p w14:paraId="1A589566">
      <w:pPr>
        <w:ind w:left="5" w:right="70"/>
        <w:rPr>
          <w:rFonts w:hint="eastAsia"/>
        </w:rPr>
      </w:pPr>
      <w:r>
        <w:rPr>
          <w:rFonts w:hint="eastAsia"/>
        </w:rPr>
        <w:t>但每个人都知道，人的生命受制于如此突然的意外，以至于常常一个人没有闲暇去想任何事，更不用说安排洗礼了。</w:t>
      </w:r>
    </w:p>
    <w:p w14:paraId="565E135B">
      <w:pPr>
        <w:ind w:left="5" w:right="70"/>
        <w:rPr>
          <w:rFonts w:hint="eastAsia"/>
        </w:rPr>
      </w:pPr>
    </w:p>
    <w:p w14:paraId="7560AD6F">
      <w:pPr>
        <w:ind w:left="5" w:right="70"/>
        <w:rPr>
          <w:rFonts w:hint="eastAsia"/>
        </w:rPr>
      </w:pPr>
      <w:r>
        <w:rPr>
          <w:rFonts w:hint="eastAsia"/>
        </w:rPr>
        <w:t>It is very notable that the Emperor Valentinian, who in his life had ample opportunity to be baptized, died without Baptism, and yet Ambrose in his Oration upon his death holds that he enjoys eternal felicity.</w:t>
      </w:r>
    </w:p>
    <w:p w14:paraId="1916A1FD">
      <w:pPr>
        <w:ind w:left="5" w:right="70"/>
        <w:rPr>
          <w:rFonts w:hint="eastAsia"/>
        </w:rPr>
      </w:pPr>
      <w:r>
        <w:rPr>
          <w:rFonts w:hint="eastAsia"/>
        </w:rPr>
        <w:t>值得注意的是，皇帝瓦伦提尼安，在他的一生中有充分的机会受洗，却在没有洗礼的情况下死去，然而安波罗修在他为他作的悼词中，认为他享受着永恒的福乐。</w:t>
      </w:r>
    </w:p>
    <w:p w14:paraId="31A1C64F">
      <w:pPr>
        <w:ind w:left="5" w:right="70"/>
        <w:rPr>
          <w:rFonts w:hint="eastAsia"/>
        </w:rPr>
      </w:pPr>
    </w:p>
    <w:p w14:paraId="5DEF712D">
      <w:pPr>
        <w:ind w:left="5" w:right="70"/>
        <w:rPr>
          <w:rFonts w:hint="eastAsia"/>
        </w:rPr>
      </w:pPr>
      <w:r>
        <w:rPr>
          <w:rFonts w:hint="eastAsia"/>
        </w:rPr>
        <w:t>Against the absolute necessity of water baptism, I could bring many testimonies, not only of the ancients but also of the chief doctors of the Roman Church.</w:t>
      </w:r>
    </w:p>
    <w:p w14:paraId="70F2D39C">
      <w:pPr>
        <w:ind w:left="5" w:right="70"/>
        <w:rPr>
          <w:rFonts w:hint="eastAsia"/>
        </w:rPr>
      </w:pPr>
      <w:r>
        <w:rPr>
          <w:rFonts w:hint="eastAsia"/>
        </w:rPr>
        <w:t>反对水洗礼的绝对必要性，我可以引用许多见证，不仅是古代的，也有罗马教会的主要博士们的。</w:t>
      </w:r>
    </w:p>
    <w:p w14:paraId="5D4802B8">
      <w:pPr>
        <w:ind w:left="5" w:right="70"/>
        <w:rPr>
          <w:rFonts w:hint="eastAsia"/>
        </w:rPr>
      </w:pPr>
    </w:p>
    <w:p w14:paraId="0400C16C">
      <w:pPr>
        <w:ind w:left="5" w:right="70"/>
        <w:rPr>
          <w:rFonts w:hint="eastAsia"/>
        </w:rPr>
      </w:pPr>
      <w:r>
        <w:rPr>
          <w:rFonts w:hint="eastAsia"/>
        </w:rPr>
        <w:t>The authentic definition of Pope Innocent III will serve as one for all.</w:t>
      </w:r>
    </w:p>
    <w:p w14:paraId="171C158D">
      <w:pPr>
        <w:ind w:left="5" w:right="70"/>
        <w:rPr>
          <w:rFonts w:hint="eastAsia"/>
        </w:rPr>
      </w:pPr>
      <w:r>
        <w:rPr>
          <w:rFonts w:hint="eastAsia"/>
        </w:rPr>
        <w:t>教宗英诺森三世的权威定义可以作为所有人的一个例证。</w:t>
      </w:r>
    </w:p>
    <w:p w14:paraId="16EA6AB2">
      <w:pPr>
        <w:ind w:left="5" w:right="70"/>
        <w:rPr>
          <w:rFonts w:hint="eastAsia"/>
        </w:rPr>
      </w:pPr>
    </w:p>
    <w:p w14:paraId="46F5645D">
      <w:pPr>
        <w:ind w:left="5" w:right="70"/>
        <w:rPr>
          <w:rFonts w:hint="eastAsia"/>
        </w:rPr>
      </w:pPr>
      <w:r>
        <w:rPr>
          <w:rFonts w:hint="eastAsia"/>
        </w:rPr>
        <w:t>It is in the third book of the Decretals, Title 43, De Presbytero non Baptizato, where he declares that an unbaptized priest was saved.</w:t>
      </w:r>
    </w:p>
    <w:p w14:paraId="7B8D571C">
      <w:pPr>
        <w:ind w:left="5" w:right="70"/>
        <w:rPr>
          <w:rFonts w:hint="eastAsia"/>
        </w:rPr>
      </w:pPr>
      <w:r>
        <w:rPr>
          <w:rFonts w:hint="eastAsia"/>
        </w:rPr>
        <w:t>它见于《教令集》第三卷第四十三标题，《论未受洗的祭司》，其中他宣告一个未受洗的祭司得救了。</w:t>
      </w:r>
    </w:p>
    <w:p w14:paraId="14476C16">
      <w:pPr>
        <w:ind w:left="5" w:right="70"/>
        <w:rPr>
          <w:rFonts w:hint="eastAsia"/>
        </w:rPr>
      </w:pPr>
    </w:p>
    <w:p w14:paraId="215B28DA">
      <w:pPr>
        <w:ind w:left="5" w:right="70"/>
        <w:rPr>
          <w:rFonts w:hint="eastAsia"/>
        </w:rPr>
      </w:pPr>
      <w:r>
        <w:rPr>
          <w:rFonts w:hint="eastAsia"/>
        </w:rPr>
        <w:t>“We affirm,” he says, “without hesitation, that the priest of whom you have sent us word, who died without the water of baptism, is delivered from original sin and has attained the joy of the heavenly country, because he persevered in the faith of the Church, our holy Mother, and in the confession of the name of Christ.”</w:t>
      </w:r>
    </w:p>
    <w:p w14:paraId="63CA3380">
      <w:pPr>
        <w:ind w:left="5" w:right="70"/>
        <w:rPr>
          <w:rFonts w:hint="eastAsia"/>
        </w:rPr>
      </w:pPr>
      <w:r>
        <w:rPr>
          <w:rFonts w:hint="eastAsia"/>
        </w:rPr>
        <w:t>“他说：‘我们毫不犹豫地申明，你告诉我们的那位祭司，他死时没有水的洗礼，已从原罪中得解脱，并已达到天国的喜乐，因为他坚持了我们神圣的母亲教会的信仰，并承认了基督的名。’”</w:t>
      </w:r>
    </w:p>
    <w:p w14:paraId="64C28452">
      <w:pPr>
        <w:ind w:left="5" w:right="70"/>
        <w:rPr>
          <w:rFonts w:hint="eastAsia"/>
        </w:rPr>
      </w:pPr>
    </w:p>
    <w:p w14:paraId="3BBEC26E">
      <w:pPr>
        <w:ind w:left="5" w:right="70"/>
        <w:rPr>
          <w:rFonts w:hint="eastAsia"/>
        </w:rPr>
      </w:pPr>
      <w:r>
        <w:rPr>
          <w:rFonts w:hint="eastAsia"/>
        </w:rPr>
        <w:t>And a little later: “He who has Christ by faith, though he lacks baptism, yet has the foundation, outside of which there is none, even Jesus Christ.”</w:t>
      </w:r>
    </w:p>
    <w:p w14:paraId="548E671C">
      <w:pPr>
        <w:ind w:left="5" w:right="70"/>
        <w:rPr>
          <w:rFonts w:hint="eastAsia"/>
        </w:rPr>
      </w:pPr>
      <w:r>
        <w:rPr>
          <w:rFonts w:hint="eastAsia"/>
        </w:rPr>
        <w:t>稍后又说：“借着信拥有基督的人，虽然他缺乏洗礼，却拥有那根基，除此之外再无别的，就是耶稣基督。”</w:t>
      </w:r>
    </w:p>
    <w:p w14:paraId="6B390452">
      <w:pPr>
        <w:ind w:left="5" w:right="70"/>
        <w:rPr>
          <w:rFonts w:hint="eastAsia"/>
        </w:rPr>
      </w:pPr>
    </w:p>
    <w:p w14:paraId="05FC3932">
      <w:pPr>
        <w:ind w:left="5" w:right="70"/>
        <w:rPr>
          <w:rFonts w:hint="eastAsia"/>
        </w:rPr>
      </w:pPr>
      <w:r>
        <w:rPr>
          <w:rFonts w:hint="eastAsia"/>
        </w:rPr>
        <w:t>It is very likely that this unbaptized priest had baptized many children.</w:t>
      </w:r>
    </w:p>
    <w:p w14:paraId="77B693BB">
      <w:pPr>
        <w:ind w:left="5" w:right="70"/>
        <w:rPr>
          <w:rFonts w:hint="eastAsia"/>
        </w:rPr>
      </w:pPr>
      <w:r>
        <w:rPr>
          <w:rFonts w:hint="eastAsia"/>
        </w:rPr>
        <w:t>很可能这位未受洗的祭司曾为许多孩子施洗。</w:t>
      </w:r>
    </w:p>
    <w:p w14:paraId="4B4CCD0F">
      <w:pPr>
        <w:ind w:left="5" w:right="70"/>
        <w:rPr>
          <w:rFonts w:hint="eastAsia"/>
        </w:rPr>
      </w:pPr>
    </w:p>
    <w:p w14:paraId="26CEC3BE">
      <w:pPr>
        <w:ind w:left="5" w:right="70"/>
        <w:rPr>
          <w:rFonts w:hint="eastAsia"/>
        </w:rPr>
      </w:pPr>
      <w:r>
        <w:rPr>
          <w:rFonts w:hint="eastAsia"/>
        </w:rPr>
        <w:t>The Council of Trent, in its seventh session and fourth canon, pronounces anathema upon all who say that the sacraments of the New Testament are not necessary or that a vow suffices in place of the sacrament.</w:t>
      </w:r>
    </w:p>
    <w:p w14:paraId="7934CEDB">
      <w:pPr>
        <w:ind w:left="5" w:right="70"/>
        <w:rPr>
          <w:rFonts w:hint="eastAsia"/>
        </w:rPr>
      </w:pPr>
      <w:r>
        <w:rPr>
          <w:rFonts w:hint="eastAsia"/>
        </w:rPr>
        <w:t>特伦托公会议，在其第七次会议第四条教规中，向所有说新约的圣事非必要，或说一个誓愿足以代替圣事的人，宣告诅咒。</w:t>
      </w:r>
    </w:p>
    <w:p w14:paraId="631E5303">
      <w:pPr>
        <w:ind w:left="5" w:right="70"/>
        <w:rPr>
          <w:rFonts w:hint="eastAsia"/>
        </w:rPr>
      </w:pPr>
    </w:p>
    <w:p w14:paraId="13C25B56">
      <w:pPr>
        <w:ind w:left="5" w:right="70"/>
        <w:rPr>
          <w:rFonts w:hint="eastAsia"/>
        </w:rPr>
      </w:pPr>
      <w:r>
        <w:rPr>
          <w:rFonts w:hint="eastAsia"/>
        </w:rPr>
        <w:t>As for Augustine, by the same error that led him to believe the reception of Holy Communion was necessary for infants, he also believed that every infant who died unbaptized was eternally damned in hellfire and consigned to the Devil.</w:t>
      </w:r>
    </w:p>
    <w:p w14:paraId="04C7620B">
      <w:pPr>
        <w:ind w:left="5" w:right="70"/>
        <w:rPr>
          <w:rFonts w:hint="eastAsia"/>
        </w:rPr>
      </w:pPr>
      <w:r>
        <w:rPr>
          <w:rFonts w:hint="eastAsia"/>
        </w:rPr>
        <w:t>至于奥古斯丁，由于同样使他相信领受圣餐对婴孩是必要的错误，他也相信每个没有受洗而死的婴孩，都被永远地诅咒在地狱之火中，并被交给了魔鬼。</w:t>
      </w:r>
    </w:p>
    <w:p w14:paraId="16F6D341">
      <w:pPr>
        <w:ind w:left="5" w:right="70"/>
        <w:rPr>
          <w:rFonts w:hint="eastAsia"/>
        </w:rPr>
      </w:pPr>
    </w:p>
    <w:p w14:paraId="68252293">
      <w:pPr>
        <w:ind w:left="5" w:right="70"/>
        <w:rPr>
          <w:rFonts w:hint="eastAsia"/>
        </w:rPr>
      </w:pPr>
      <w:r>
        <w:rPr>
          <w:rFonts w:hint="eastAsia"/>
        </w:rPr>
        <w:t>In those days, the limbus infantum was unknown.</w:t>
      </w:r>
    </w:p>
    <w:p w14:paraId="097D507F">
      <w:pPr>
        <w:ind w:left="5" w:right="70"/>
        <w:rPr>
          <w:rFonts w:hint="eastAsia"/>
        </w:rPr>
      </w:pPr>
      <w:r>
        <w:rPr>
          <w:rFonts w:hint="eastAsia"/>
        </w:rPr>
        <w:t>在那个时代，婴孩灵薄狱是未知的。</w:t>
      </w:r>
    </w:p>
    <w:p w14:paraId="0DBBBE86">
      <w:pPr>
        <w:ind w:left="5" w:right="70"/>
        <w:rPr>
          <w:rFonts w:hint="eastAsia"/>
        </w:rPr>
      </w:pPr>
    </w:p>
    <w:p w14:paraId="1E008657">
      <w:pPr>
        <w:ind w:left="5" w:right="70"/>
        <w:rPr>
          <w:rFonts w:hint="eastAsia"/>
        </w:rPr>
      </w:pPr>
      <w:r>
        <w:rPr>
          <w:rFonts w:hint="eastAsia"/>
        </w:rPr>
        <w:t>Herein Monsieur du Perron excuses him, saying that in this matter he was a pious father—charitable and compassionate—because he took care that these poor little creatures should be aided by the diligence of their parents.</w:t>
      </w:r>
    </w:p>
    <w:p w14:paraId="2B7941D4">
      <w:pPr>
        <w:ind w:left="5" w:right="70"/>
        <w:rPr>
          <w:rFonts w:hint="eastAsia"/>
        </w:rPr>
      </w:pPr>
      <w:r>
        <w:rPr>
          <w:rFonts w:hint="eastAsia"/>
        </w:rPr>
        <w:t>在此，杜·佩龙先生为他辩解说，在这件事上他是一位虔诚的父亲——慈善而富于同情心——因为他关心这些可怜的小生灵，要借着他们父母的勤奋来帮助他们。</w:t>
      </w:r>
    </w:p>
    <w:p w14:paraId="49CE3C02">
      <w:pPr>
        <w:ind w:left="5" w:right="70"/>
        <w:rPr>
          <w:rFonts w:hint="eastAsia"/>
        </w:rPr>
      </w:pPr>
    </w:p>
    <w:p w14:paraId="36AA40A4">
      <w:pPr>
        <w:ind w:left="5" w:right="70"/>
        <w:rPr>
          <w:rFonts w:hint="eastAsia"/>
        </w:rPr>
      </w:pPr>
      <w:r>
        <w:rPr>
          <w:rFonts w:hint="eastAsia"/>
        </w:rPr>
        <w:t>On this point, we do not wish to dispute, being inclined to overlook the faults of so excellent a man.</w:t>
      </w:r>
    </w:p>
    <w:p w14:paraId="50D06C16">
      <w:pPr>
        <w:ind w:left="5" w:right="70"/>
        <w:rPr>
          <w:rFonts w:hint="eastAsia"/>
        </w:rPr>
      </w:pPr>
      <w:r>
        <w:rPr>
          <w:rFonts w:hint="eastAsia"/>
        </w:rPr>
        <w:t>在这一点上，我们不愿争辩，我们倾向于忽略如此卓越之人的缺点。</w:t>
      </w:r>
    </w:p>
    <w:p w14:paraId="53954A54">
      <w:pPr>
        <w:ind w:left="5" w:right="70"/>
        <w:rPr>
          <w:rFonts w:hint="eastAsia"/>
        </w:rPr>
      </w:pPr>
    </w:p>
    <w:p w14:paraId="5E3F7583">
      <w:pPr>
        <w:ind w:left="5" w:right="70"/>
        <w:rPr>
          <w:rFonts w:hint="eastAsia"/>
        </w:rPr>
      </w:pPr>
      <w:r>
        <w:rPr>
          <w:rFonts w:hint="eastAsia"/>
        </w:rPr>
        <w:t>Yet since in this matter he disagrees with the Roman Church, Romanists should not invoke his authority on this question.</w:t>
      </w:r>
    </w:p>
    <w:p w14:paraId="77308B6F">
      <w:pPr>
        <w:ind w:left="5" w:right="70"/>
        <w:rPr>
          <w:rFonts w:hint="eastAsia"/>
        </w:rPr>
      </w:pPr>
      <w:r>
        <w:rPr>
          <w:rFonts w:hint="eastAsia"/>
        </w:rPr>
        <w:t>然而，既然在这件事上他与罗马教会意见不合，罗马天主教徒就不应在这问题上援引他的权威。</w:t>
      </w:r>
    </w:p>
    <w:p w14:paraId="2ABB0863">
      <w:pPr>
        <w:ind w:left="5" w:right="70"/>
        <w:rPr>
          <w:rFonts w:hint="eastAsia"/>
        </w:rPr>
      </w:pPr>
    </w:p>
    <w:p w14:paraId="471CE0BE">
      <w:pPr>
        <w:ind w:left="5" w:right="70"/>
        <w:rPr>
          <w:rFonts w:hint="eastAsia"/>
        </w:rPr>
      </w:pPr>
      <w:r>
        <w:rPr>
          <w:rFonts w:hint="eastAsia"/>
        </w:rPr>
        <w:t>Pope Leo I, in his first epistle to the bishops of Sicily (Chapter 3), holds that baptism was neither effectual nor necessary until after Christ’s resurrection and “that Christ by His resurrection began the gift of regeneration.”</w:t>
      </w:r>
    </w:p>
    <w:p w14:paraId="29385408">
      <w:pPr>
        <w:ind w:left="5" w:right="70"/>
        <w:rPr>
          <w:rFonts w:hint="eastAsia"/>
        </w:rPr>
      </w:pPr>
      <w:r>
        <w:rPr>
          <w:rFonts w:hint="eastAsia"/>
        </w:rPr>
        <w:t>教宗利奥一世，在他给西西里主教们的第一封信（第三章）中，认为洗礼在基督复活之后才既有效又必要，并且“基督借着祂的复活开始了重生的恩赐。”</w:t>
      </w:r>
    </w:p>
    <w:p w14:paraId="68D82312">
      <w:pPr>
        <w:ind w:left="5" w:right="70"/>
        <w:rPr>
          <w:rFonts w:hint="eastAsia"/>
        </w:rPr>
      </w:pPr>
    </w:p>
    <w:p w14:paraId="3017304A">
      <w:pPr>
        <w:ind w:left="5" w:right="70"/>
        <w:rPr>
          <w:rFonts w:hint="eastAsia"/>
        </w:rPr>
      </w:pPr>
      <w:r>
        <w:rPr>
          <w:rFonts w:hint="eastAsia"/>
        </w:rPr>
        <w:t>According to this doctrine, Bellarmine (in Chapter 5 of his first book on baptism) says that “the baptism of Christ—that is, the baptism conferred by Christ and His apostles before the Lord’s death—was neither a necessary means nor a necessary command.”</w:t>
      </w:r>
    </w:p>
    <w:p w14:paraId="6B5AD516">
      <w:pPr>
        <w:ind w:left="5" w:right="70"/>
        <w:rPr>
          <w:rFonts w:hint="eastAsia"/>
        </w:rPr>
      </w:pPr>
      <w:r>
        <w:rPr>
          <w:rFonts w:hint="eastAsia"/>
        </w:rPr>
        <w:t>根据这个教义，贝拉明（在他的《论洗礼》第一卷第五章中）说，“基督的洗礼——即基督和祂的使徒们在主死前施行的洗礼——既非必要的途径，也非必要的命令。”</w:t>
      </w:r>
    </w:p>
    <w:p w14:paraId="4C0D8858">
      <w:pPr>
        <w:ind w:left="5" w:right="70"/>
        <w:rPr>
          <w:rFonts w:hint="eastAsia"/>
        </w:rPr>
      </w:pPr>
    </w:p>
    <w:p w14:paraId="411C4CA0">
      <w:pPr>
        <w:ind w:left="5" w:right="70"/>
        <w:rPr>
          <w:rFonts w:hint="eastAsia"/>
        </w:rPr>
      </w:pPr>
      <w:r>
        <w:rPr>
          <w:rFonts w:hint="eastAsia"/>
        </w:rPr>
        <w:t>To this add the teaching of Pope Nicholas I, who judged and declared that baptism administered by a Jew or a pagan is valid and effective if the person baptized in the name of the Trinity or even in the name of Christ alone.</w:t>
      </w:r>
    </w:p>
    <w:p w14:paraId="1472E6E3">
      <w:pPr>
        <w:ind w:left="5" w:right="70"/>
        <w:rPr>
          <w:rFonts w:hint="eastAsia"/>
        </w:rPr>
      </w:pPr>
      <w:r>
        <w:rPr>
          <w:rFonts w:hint="eastAsia"/>
        </w:rPr>
        <w:t>此外，还要加上教宗尼古拉一世的教导，他判断并宣布，由一个犹太人或异教徒施行的洗礼是有效和有功效的，如果受洗者是以三位一体的名，或甚至只以基督的名受洗。</w:t>
      </w:r>
    </w:p>
    <w:p w14:paraId="3DB16AE7">
      <w:pPr>
        <w:ind w:left="5" w:right="70"/>
        <w:rPr>
          <w:rFonts w:hint="eastAsia"/>
        </w:rPr>
      </w:pPr>
    </w:p>
    <w:p w14:paraId="4E3D9DD9">
      <w:pPr>
        <w:ind w:left="5" w:right="70"/>
        <w:rPr>
          <w:rFonts w:hint="eastAsia"/>
        </w:rPr>
      </w:pPr>
      <w:r>
        <w:rPr>
          <w:rFonts w:hint="eastAsia"/>
        </w:rPr>
        <w:t>And consider the custom of the Roman Church, in which women administer the sacrament of baptism—without which they hold these children could not be saved.</w:t>
      </w:r>
    </w:p>
    <w:p w14:paraId="4A9E9E20">
      <w:pPr>
        <w:ind w:left="5" w:right="70"/>
        <w:rPr>
          <w:rFonts w:hint="eastAsia"/>
        </w:rPr>
      </w:pPr>
      <w:r>
        <w:rPr>
          <w:rFonts w:hint="eastAsia"/>
        </w:rPr>
        <w:t>还要考虑罗马教会的习俗，即妇女施行洗礼圣事——他们认为没有这个，这些孩子就不能得救。</w:t>
      </w:r>
    </w:p>
    <w:p w14:paraId="45695C82">
      <w:pPr>
        <w:ind w:left="5" w:right="70"/>
        <w:rPr>
          <w:rFonts w:hint="eastAsia"/>
        </w:rPr>
      </w:pPr>
    </w:p>
    <w:p w14:paraId="01AA302A">
      <w:pPr>
        <w:ind w:left="5" w:right="70"/>
        <w:rPr>
          <w:rFonts w:hint="eastAsia"/>
        </w:rPr>
      </w:pPr>
      <w:r>
        <w:rPr>
          <w:rFonts w:hint="eastAsia"/>
        </w:rPr>
        <w:t>From this it follows that a sacrament conferred by a Jew or a Muslim—enemies of Christ—has greater efficacy than that conferred by Christ and His apostles, and that a pagan or a woman does more good for a child (who would otherwise die unbaptized) than all the apostles together could have done.</w:t>
      </w:r>
    </w:p>
    <w:p w14:paraId="79289698">
      <w:pPr>
        <w:ind w:left="5" w:right="70"/>
        <w:rPr>
          <w:rFonts w:hint="eastAsia"/>
        </w:rPr>
      </w:pPr>
      <w:r>
        <w:rPr>
          <w:rFonts w:hint="eastAsia"/>
        </w:rPr>
        <w:t>由此可见，一个由犹太人或穆斯林——基督的敌人——施行的圣事，比由基督和祂的使徒们施行的更有效，并且一个异教徒或一个女人，为一个孩子（否则他会未受洗而死）做的好事，比所有使徒们合起来做的都多。</w:t>
      </w:r>
    </w:p>
    <w:p w14:paraId="5D2C80FB">
      <w:pPr>
        <w:ind w:left="5" w:right="70"/>
        <w:rPr>
          <w:rFonts w:hint="eastAsia"/>
        </w:rPr>
      </w:pPr>
    </w:p>
    <w:p w14:paraId="1A7EBEA5">
      <w:pPr>
        <w:ind w:left="5" w:right="70"/>
        <w:rPr>
          <w:rFonts w:hint="eastAsia"/>
        </w:rPr>
      </w:pPr>
      <w:r>
        <w:rPr>
          <w:rFonts w:hint="eastAsia"/>
        </w:rPr>
        <w:t>If someone receives baptism hypocritically—as the Marranos do in Spain to avoid the Inquisition—shall that baptism blot out his sin?</w:t>
      </w:r>
    </w:p>
    <w:p w14:paraId="6859BDDE">
      <w:pPr>
        <w:ind w:left="5" w:right="70"/>
        <w:rPr>
          <w:rFonts w:hint="eastAsia"/>
        </w:rPr>
      </w:pPr>
      <w:r>
        <w:rPr>
          <w:rFonts w:hint="eastAsia"/>
        </w:rPr>
        <w:t>如果一个人伪善地领受了洗礼——像西班牙的马兰诺人为了躲避宗教裁判所那样——那洗礼能涂抹他的罪吗？</w:t>
      </w:r>
    </w:p>
    <w:p w14:paraId="150F897A">
      <w:pPr>
        <w:ind w:left="5" w:right="70"/>
        <w:rPr>
          <w:rFonts w:hint="eastAsia"/>
        </w:rPr>
      </w:pPr>
    </w:p>
    <w:p w14:paraId="116D67C5">
      <w:pPr>
        <w:ind w:left="5" w:right="70"/>
        <w:rPr>
          <w:rFonts w:hint="eastAsia"/>
        </w:rPr>
      </w:pPr>
      <w:r>
        <w:rPr>
          <w:rFonts w:hint="eastAsia"/>
        </w:rPr>
        <w:t>Shall his crime profit him?</w:t>
      </w:r>
    </w:p>
    <w:p w14:paraId="2021FD60">
      <w:pPr>
        <w:ind w:left="5" w:right="70"/>
        <w:rPr>
          <w:rFonts w:hint="eastAsia"/>
        </w:rPr>
      </w:pPr>
      <w:r>
        <w:rPr>
          <w:rFonts w:hint="eastAsia"/>
        </w:rPr>
        <w:t>他的罪行能使他得益吗？</w:t>
      </w:r>
    </w:p>
    <w:p w14:paraId="084A2901">
      <w:pPr>
        <w:ind w:left="5" w:right="70"/>
        <w:rPr>
          <w:rFonts w:hint="eastAsia"/>
        </w:rPr>
      </w:pPr>
    </w:p>
    <w:p w14:paraId="781BA5D5">
      <w:pPr>
        <w:ind w:left="5" w:right="70"/>
        <w:rPr>
          <w:rFonts w:hint="eastAsia"/>
        </w:rPr>
      </w:pPr>
      <w:r>
        <w:rPr>
          <w:rFonts w:hint="eastAsia"/>
        </w:rPr>
        <w:t>Shall God’s grace be so bound to water that it becomes a constraint upon God Himself, obliging Him to bestow favor upon hypocrites and grant His grace as a reward for profaning His holy sacrament?</w:t>
      </w:r>
    </w:p>
    <w:p w14:paraId="6A932955">
      <w:pPr>
        <w:ind w:left="5" w:right="70"/>
        <w:rPr>
          <w:rFonts w:hint="eastAsia"/>
        </w:rPr>
      </w:pPr>
      <w:r>
        <w:rPr>
          <w:rFonts w:hint="eastAsia"/>
        </w:rPr>
        <w:t>上帝的恩典难道会如此地被捆绑于水，以至于它成为对上帝自己的一个约束，迫使祂向伪善者施恩，并将祂的恩典作为亵渎祂神圣圣事的赏赐吗？</w:t>
      </w:r>
    </w:p>
    <w:p w14:paraId="5DD328D2">
      <w:pPr>
        <w:ind w:left="5" w:right="70"/>
        <w:rPr>
          <w:rFonts w:hint="eastAsia"/>
        </w:rPr>
      </w:pPr>
    </w:p>
    <w:p w14:paraId="18DCF8AC">
      <w:pPr>
        <w:ind w:left="5" w:right="70"/>
        <w:rPr>
          <w:rFonts w:hint="eastAsia"/>
        </w:rPr>
      </w:pPr>
      <w:r>
        <w:rPr>
          <w:rFonts w:hint="eastAsia"/>
        </w:rPr>
        <w:t>Moreover, all this efficacy of baptism—upon which they hinge salvation —depends on the intention of the baptizer, which must be guessed at and presumed by conjecture.</w:t>
      </w:r>
    </w:p>
    <w:p w14:paraId="4CC86A9E">
      <w:pPr>
        <w:ind w:left="5" w:right="70"/>
        <w:rPr>
          <w:rFonts w:hint="eastAsia"/>
        </w:rPr>
      </w:pPr>
      <w:r>
        <w:rPr>
          <w:rFonts w:hint="eastAsia"/>
        </w:rPr>
        <w:t>此外，洗礼的这一切功效——他们将救恩寄托于其上——都依赖于施洗者的意图，那意图必须靠猜测和推定。</w:t>
      </w:r>
    </w:p>
    <w:p w14:paraId="1A1B0A3A">
      <w:pPr>
        <w:ind w:left="5" w:right="70"/>
        <w:rPr>
          <w:rFonts w:hint="eastAsia"/>
        </w:rPr>
      </w:pPr>
    </w:p>
    <w:p w14:paraId="23BEAEEA">
      <w:pPr>
        <w:ind w:left="5" w:right="70"/>
        <w:rPr>
          <w:rFonts w:hint="eastAsia"/>
        </w:rPr>
      </w:pPr>
      <w:r>
        <w:rPr>
          <w:rFonts w:hint="eastAsia"/>
        </w:rPr>
        <w:t>For if we believe the Roman Church, he who baptizes may, by withholding his intention, nullify the sacrament’s efficacy; thus, God’s grace to the child is subject to another man’s intention.</w:t>
      </w:r>
    </w:p>
    <w:p w14:paraId="4871FAFB">
      <w:pPr>
        <w:ind w:left="5" w:right="70"/>
        <w:rPr>
          <w:rFonts w:hint="eastAsia"/>
        </w:rPr>
      </w:pPr>
      <w:r>
        <w:rPr>
          <w:rFonts w:hint="eastAsia"/>
        </w:rPr>
        <w:t>因为如果我们相信罗马教会，施洗的人可以通过保留他的意图来使圣事的功效无效；因此，上帝对孩子的恩典受制于另一个人的意图。</w:t>
      </w:r>
    </w:p>
    <w:p w14:paraId="063E28DF">
      <w:pPr>
        <w:ind w:left="5" w:right="70"/>
        <w:rPr>
          <w:rFonts w:hint="eastAsia"/>
        </w:rPr>
      </w:pPr>
    </w:p>
    <w:p w14:paraId="74992250">
      <w:pPr>
        <w:ind w:left="5" w:right="70"/>
        <w:rPr>
          <w:rFonts w:hint="eastAsia"/>
        </w:rPr>
      </w:pPr>
      <w:r>
        <w:rPr>
          <w:rFonts w:hint="eastAsia"/>
        </w:rPr>
        <w:t>CHAP. 2. Sense of the previously cited text, John 3:5. How unworthily and unjustly Cardinal du Perron treats Calvin. A notable ignorance of the Cardinal.</w:t>
      </w:r>
    </w:p>
    <w:p w14:paraId="59B0728A">
      <w:pPr>
        <w:ind w:left="5" w:right="70"/>
        <w:rPr>
          <w:rFonts w:hint="eastAsia"/>
        </w:rPr>
      </w:pPr>
      <w:r>
        <w:rPr>
          <w:rFonts w:hint="eastAsia"/>
        </w:rPr>
        <w:t>第二章 前引经文约翰福音3:5的意义。红衣主教杜·佩龙如何不配和不公正地对待加尔文。红衣主教的一大无知。</w:t>
      </w:r>
    </w:p>
    <w:p w14:paraId="7B8D39DD">
      <w:pPr>
        <w:ind w:left="5" w:right="70"/>
        <w:rPr>
          <w:rFonts w:hint="eastAsia"/>
        </w:rPr>
      </w:pPr>
    </w:p>
    <w:p w14:paraId="6BDCAD2C">
      <w:pPr>
        <w:ind w:left="5" w:right="70"/>
        <w:rPr>
          <w:rFonts w:hint="eastAsia"/>
        </w:rPr>
      </w:pPr>
      <w:r>
        <w:rPr>
          <w:rFonts w:hint="eastAsia"/>
        </w:rPr>
        <w:t>John Calvin, whom—because he is so odious to men—we presume to be especially beloved of God, in his commentary on John 3, expounding these words of our Savior, Except a man be born of water and of the Spirit, he cannot enter into the kingdom of heaven, is of the opinion that in that text it is not speaking of baptism but of spiritual regeneration.</w:t>
      </w:r>
    </w:p>
    <w:p w14:paraId="222717CF">
      <w:pPr>
        <w:ind w:left="5" w:right="70"/>
        <w:rPr>
          <w:rFonts w:hint="eastAsia"/>
        </w:rPr>
      </w:pPr>
      <w:r>
        <w:rPr>
          <w:rFonts w:hint="eastAsia"/>
        </w:rPr>
        <w:t>约翰·加尔文，我们推测他因如此为人所憎恶，必为上帝所特别喜爱，在他对约翰福音第三章的注释中，解释我们救主的这些话，“人若不是从水和圣灵生的，就不能进天国”时，认为那段经文并非谈论洗礼，而是属灵的重生。</w:t>
      </w:r>
    </w:p>
    <w:p w14:paraId="2D2EC9FC">
      <w:pPr>
        <w:ind w:left="5" w:right="70"/>
        <w:rPr>
          <w:rFonts w:hint="eastAsia"/>
        </w:rPr>
      </w:pPr>
    </w:p>
    <w:p w14:paraId="598F579F">
      <w:pPr>
        <w:ind w:left="5" w:right="70"/>
        <w:rPr>
          <w:rFonts w:hint="eastAsia"/>
        </w:rPr>
      </w:pPr>
      <w:r>
        <w:rPr>
          <w:rFonts w:hint="eastAsia"/>
        </w:rPr>
        <w:t>He interprets these words to be born of water and of the Spirit as being regenerated by the Spirit, washing the heart, or by a spiritual washing—in the same manner as John the Baptist, in Matthew 3:11, exhorting the Pharisees and Sadducees to repent, tells them that one was coming after him who would baptize them with the Holy Ghost and with fire, that is, with a fervent spirit, heating and purifying their hearts.</w:t>
      </w:r>
    </w:p>
    <w:p w14:paraId="08DAF251">
      <w:pPr>
        <w:ind w:left="5" w:right="70"/>
        <w:rPr>
          <w:rFonts w:hint="eastAsia"/>
        </w:rPr>
      </w:pPr>
      <w:r>
        <w:rPr>
          <w:rFonts w:hint="eastAsia"/>
        </w:rPr>
        <w:t>他将“从水和圣灵生”这些话解释为“借着圣灵重生，洗涤心灵，或借着属灵的洗”——正如施洗约翰在马太福音3:11中，劝勉法利赛人和撒都该人悔改时，告诉他们在他之后来的那一位，要用圣灵和火给他们施洗，即用一种热烈的灵，加热并洁净他们的心。</w:t>
      </w:r>
    </w:p>
    <w:p w14:paraId="71524D1B">
      <w:pPr>
        <w:ind w:left="5" w:right="70"/>
        <w:rPr>
          <w:rFonts w:hint="eastAsia"/>
        </w:rPr>
      </w:pPr>
    </w:p>
    <w:p w14:paraId="14C33651">
      <w:pPr>
        <w:ind w:left="5" w:right="70"/>
        <w:rPr>
          <w:rFonts w:hint="eastAsia"/>
        </w:rPr>
      </w:pPr>
      <w:r>
        <w:rPr>
          <w:rFonts w:hint="eastAsia"/>
        </w:rPr>
        <w:t>This is a familiar and frequent figure, called by grammarians hendiadys, as when Virgil says molem et montes instead of moles montosas, and pateris libamus et auro instead of pateris aureis.</w:t>
      </w:r>
    </w:p>
    <w:p w14:paraId="7DF27E14">
      <w:pPr>
        <w:ind w:left="5" w:right="70"/>
        <w:rPr>
          <w:rFonts w:hint="eastAsia"/>
        </w:rPr>
      </w:pPr>
      <w:r>
        <w:rPr>
          <w:rFonts w:hint="eastAsia"/>
        </w:rPr>
        <w:t>这是一种熟悉而常见的修辞手法，被语法学家称为“二词一意”，例如当维吉尔说“molem et montes”而非“moles montosas”，以及“pateris libamus et auro”而非“pateris aureis”。</w:t>
      </w:r>
    </w:p>
    <w:p w14:paraId="68F63E4E">
      <w:pPr>
        <w:ind w:left="5" w:right="70"/>
        <w:rPr>
          <w:rFonts w:hint="eastAsia"/>
        </w:rPr>
      </w:pPr>
    </w:p>
    <w:p w14:paraId="1438C137">
      <w:pPr>
        <w:ind w:left="5" w:right="70"/>
        <w:rPr>
          <w:rFonts w:hint="eastAsia"/>
        </w:rPr>
      </w:pPr>
      <w:r>
        <w:rPr>
          <w:rFonts w:hint="eastAsia"/>
        </w:rPr>
        <w:t>Thus Luke says in Acts 14:13 that the priest of Jupiter brought bulls and crowns, instead of crowned bulls.</w:t>
      </w:r>
    </w:p>
    <w:p w14:paraId="0BC06601">
      <w:pPr>
        <w:ind w:left="5" w:right="70"/>
        <w:rPr>
          <w:rFonts w:hint="eastAsia"/>
        </w:rPr>
      </w:pPr>
      <w:r>
        <w:rPr>
          <w:rFonts w:hint="eastAsia"/>
        </w:rPr>
        <w:t>因此路加在使徒行传14:13中说，朱庇特的祭司带来了公牛和花冠，而非戴花冠的公牛。</w:t>
      </w:r>
    </w:p>
    <w:p w14:paraId="0030D429">
      <w:pPr>
        <w:ind w:left="5" w:right="70"/>
        <w:rPr>
          <w:rFonts w:hint="eastAsia"/>
        </w:rPr>
      </w:pPr>
    </w:p>
    <w:p w14:paraId="06082DC2">
      <w:pPr>
        <w:ind w:left="5" w:right="70"/>
        <w:rPr>
          <w:rFonts w:hint="eastAsia"/>
        </w:rPr>
      </w:pPr>
      <w:r>
        <w:rPr>
          <w:rFonts w:hint="eastAsia"/>
        </w:rPr>
        <w:t>Similarly, in Revelation 14:10, fire and brimstone stands for burning brimstone; in 2 Timothy 1:10, life and immortality for immortal life; and in John 14:6, Christ calls himself the way and the truth, that is, the true way.</w:t>
      </w:r>
    </w:p>
    <w:p w14:paraId="6A19885E">
      <w:pPr>
        <w:ind w:left="5" w:right="70"/>
        <w:rPr>
          <w:rFonts w:hint="eastAsia"/>
        </w:rPr>
      </w:pPr>
      <w:r>
        <w:rPr>
          <w:rFonts w:hint="eastAsia"/>
        </w:rPr>
        <w:t>同样，在启示录14:10中，“火和硫磺”代表“燃烧的硫磺”；在提摩太后书1:10中，“生命和不朽”代表“不朽的生命”；在约翰福音14:6中，基督称自己为“道路和真理”，即“真道”。</w:t>
      </w:r>
    </w:p>
    <w:p w14:paraId="3114A426">
      <w:pPr>
        <w:ind w:left="5" w:right="70"/>
        <w:rPr>
          <w:rFonts w:hint="eastAsia"/>
        </w:rPr>
      </w:pPr>
    </w:p>
    <w:p w14:paraId="76D7E2A2">
      <w:pPr>
        <w:ind w:left="5" w:right="70"/>
        <w:rPr>
          <w:rFonts w:hint="eastAsia"/>
        </w:rPr>
      </w:pPr>
      <w:r>
        <w:rPr>
          <w:rFonts w:hint="eastAsia"/>
        </w:rPr>
        <w:t>1.This exposition of Calvin is grounded upon these reasons: Because Christ, having said, Except a man be born of water and of the Spirit, he cannot enter into the kingdom of God, adds shortly after, so is every man that is born of the Spirit, treating to be born of the Spirit and to be born of water and of the Spirit as the same thing—declaring that the Spirit alone is sufficient for that regeneration.</w:t>
      </w:r>
    </w:p>
    <w:p w14:paraId="2966A1AA">
      <w:pPr>
        <w:ind w:left="5" w:right="70"/>
        <w:rPr>
          <w:rFonts w:hint="eastAsia"/>
        </w:rPr>
      </w:pPr>
      <w:r>
        <w:rPr>
          <w:rFonts w:hint="eastAsia"/>
        </w:rPr>
        <w:t>1. 加尔文的这个解释是基于这些理由：因为基督，在说了“人若不是从水和圣灵生的，就不能进上帝的国”之后，不久又补充说，“凡从圣灵生的，也是如此”，将从圣灵生和从水和圣灵生视为同一件事——宣告单单圣灵就足以完成那重生。</w:t>
      </w:r>
    </w:p>
    <w:p w14:paraId="3E6D9601">
      <w:pPr>
        <w:ind w:left="5" w:right="70"/>
        <w:rPr>
          <w:rFonts w:hint="eastAsia"/>
        </w:rPr>
      </w:pPr>
    </w:p>
    <w:p w14:paraId="11C1EC3A">
      <w:pPr>
        <w:ind w:left="5" w:right="70"/>
        <w:rPr>
          <w:rFonts w:hint="eastAsia"/>
        </w:rPr>
      </w:pPr>
      <w:r>
        <w:rPr>
          <w:rFonts w:hint="eastAsia"/>
        </w:rPr>
        <w:t>2.Because it is Christ’s usual style and ordinary language to understand by water the grace of the Spirit.</w:t>
      </w:r>
    </w:p>
    <w:p w14:paraId="3426ECAC">
      <w:pPr>
        <w:ind w:left="5" w:right="70"/>
        <w:rPr>
          <w:rFonts w:hint="eastAsia"/>
        </w:rPr>
      </w:pPr>
      <w:r>
        <w:rPr>
          <w:rFonts w:hint="eastAsia"/>
        </w:rPr>
        <w:t>2. 因为基督通常的风格和普通的语言，是以水来理解圣灵的恩典。</w:t>
      </w:r>
    </w:p>
    <w:p w14:paraId="23E3D1B5">
      <w:pPr>
        <w:ind w:left="5" w:right="70"/>
        <w:rPr>
          <w:rFonts w:hint="eastAsia"/>
        </w:rPr>
      </w:pPr>
    </w:p>
    <w:p w14:paraId="71603159">
      <w:pPr>
        <w:ind w:left="5" w:right="70"/>
        <w:rPr>
          <w:rFonts w:hint="eastAsia"/>
        </w:rPr>
      </w:pPr>
      <w:r>
        <w:rPr>
          <w:rFonts w:hint="eastAsia"/>
        </w:rPr>
        <w:t>As in John 4:14, He promises to give water which whoever drinks shall never thirst, and the water that He shall give shall become in him a well springing up into everlasting life.</w:t>
      </w:r>
    </w:p>
    <w:p w14:paraId="2F897BD4">
      <w:pPr>
        <w:ind w:left="5" w:right="70"/>
        <w:rPr>
          <w:rFonts w:hint="eastAsia"/>
        </w:rPr>
      </w:pPr>
      <w:r>
        <w:rPr>
          <w:rFonts w:hint="eastAsia"/>
        </w:rPr>
        <w:t>如在约翰福音4:14，祂应许赐予水，喝的人就永远不渴，并且祂所赐的水，要在他里头成为泉源，直涌到永生。</w:t>
      </w:r>
    </w:p>
    <w:p w14:paraId="7F42F551">
      <w:pPr>
        <w:ind w:left="5" w:right="70"/>
        <w:rPr>
          <w:rFonts w:hint="eastAsia"/>
        </w:rPr>
      </w:pPr>
    </w:p>
    <w:p w14:paraId="15B7B38F">
      <w:pPr>
        <w:ind w:left="5" w:right="70"/>
        <w:rPr>
          <w:rFonts w:hint="eastAsia"/>
        </w:rPr>
      </w:pPr>
      <w:r>
        <w:rPr>
          <w:rFonts w:hint="eastAsia"/>
        </w:rPr>
        <w:t>And in John 7:37: If any man thirst, let him come to me and drink.</w:t>
      </w:r>
    </w:p>
    <w:p w14:paraId="3648DE88">
      <w:pPr>
        <w:ind w:left="5" w:right="70"/>
        <w:rPr>
          <w:rFonts w:hint="eastAsia"/>
        </w:rPr>
      </w:pPr>
      <w:r>
        <w:rPr>
          <w:rFonts w:hint="eastAsia"/>
        </w:rPr>
        <w:t>在约翰福音7:37中说：“人若渴了，可以到我这里来喝。</w:t>
      </w:r>
    </w:p>
    <w:p w14:paraId="60A5FEFD">
      <w:pPr>
        <w:ind w:left="5" w:right="70"/>
        <w:rPr>
          <w:rFonts w:hint="eastAsia"/>
        </w:rPr>
      </w:pPr>
    </w:p>
    <w:p w14:paraId="3C53C9C7">
      <w:pPr>
        <w:ind w:left="5" w:right="70"/>
        <w:rPr>
          <w:rFonts w:hint="eastAsia"/>
        </w:rPr>
      </w:pPr>
      <w:r>
        <w:rPr>
          <w:rFonts w:hint="eastAsia"/>
        </w:rPr>
        <w:t>He that believes in me, as the Scripture has said, out of his belly shall flow rivers of living water.</w:t>
      </w:r>
    </w:p>
    <w:p w14:paraId="5D77A3EC">
      <w:pPr>
        <w:ind w:left="5" w:right="70"/>
        <w:rPr>
          <w:rFonts w:hint="eastAsia"/>
        </w:rPr>
      </w:pPr>
      <w:r>
        <w:rPr>
          <w:rFonts w:hint="eastAsia"/>
        </w:rPr>
        <w:t>信我的人，就如经上所说，从他腹中要流出活水的江河来。</w:t>
      </w:r>
    </w:p>
    <w:p w14:paraId="3DB387B0">
      <w:pPr>
        <w:ind w:left="5" w:right="70"/>
        <w:rPr>
          <w:rFonts w:hint="eastAsia"/>
        </w:rPr>
      </w:pPr>
    </w:p>
    <w:p w14:paraId="6D9E9C44">
      <w:pPr>
        <w:ind w:left="5" w:right="70"/>
        <w:rPr>
          <w:rFonts w:hint="eastAsia"/>
        </w:rPr>
      </w:pPr>
      <w:r>
        <w:rPr>
          <w:rFonts w:hint="eastAsia"/>
        </w:rPr>
        <w:t>Upon which St. John adds: This spoke he of the Spirit, which they that believe on him should receive.</w:t>
      </w:r>
    </w:p>
    <w:p w14:paraId="5001F169">
      <w:pPr>
        <w:ind w:left="5" w:right="70"/>
        <w:rPr>
          <w:rFonts w:hint="eastAsia"/>
        </w:rPr>
      </w:pPr>
      <w:r>
        <w:rPr>
          <w:rFonts w:hint="eastAsia"/>
        </w:rPr>
        <w:t>对此圣约翰补充道：这话是指着信祂之人要受的圣灵说的。</w:t>
      </w:r>
    </w:p>
    <w:p w14:paraId="618508BD">
      <w:pPr>
        <w:ind w:left="5" w:right="70"/>
        <w:rPr>
          <w:rFonts w:hint="eastAsia"/>
        </w:rPr>
      </w:pPr>
    </w:p>
    <w:p w14:paraId="0B8D6AD9">
      <w:pPr>
        <w:ind w:left="5" w:right="70"/>
        <w:rPr>
          <w:rFonts w:hint="eastAsia"/>
        </w:rPr>
      </w:pPr>
      <w:r>
        <w:rPr>
          <w:rFonts w:hint="eastAsia"/>
        </w:rPr>
        <w:t>3.This sentence of Christ, according to Calvin’s exposition, is absolutely true and admits no exception; for no man is saved unless he is regenerated by the Spirit of God.</w:t>
      </w:r>
    </w:p>
    <w:p w14:paraId="689EF1B3">
      <w:pPr>
        <w:ind w:left="5" w:right="70"/>
        <w:rPr>
          <w:rFonts w:hint="eastAsia"/>
        </w:rPr>
      </w:pPr>
      <w:r>
        <w:rPr>
          <w:rFonts w:hint="eastAsia"/>
        </w:rPr>
        <w:t>3. 基督的这句话，根据加尔文的解释，是绝对真实的，并且没有任何例外；因为没有任何人能得救，除非他借着上帝的灵重生。</w:t>
      </w:r>
    </w:p>
    <w:p w14:paraId="30AD7844">
      <w:pPr>
        <w:ind w:left="5" w:right="70"/>
        <w:rPr>
          <w:rFonts w:hint="eastAsia"/>
        </w:rPr>
      </w:pPr>
    </w:p>
    <w:p w14:paraId="7A4C913F">
      <w:pPr>
        <w:ind w:left="5" w:right="70"/>
        <w:rPr>
          <w:rFonts w:hint="eastAsia"/>
        </w:rPr>
      </w:pPr>
      <w:r>
        <w:rPr>
          <w:rFonts w:hint="eastAsia"/>
        </w:rPr>
        <w:t>But if one understands it as referring to the baptism of water, he is forced to introduce a multitude of exceptions that render the rule meaningless.</w:t>
      </w:r>
    </w:p>
    <w:p w14:paraId="5B32C461">
      <w:pPr>
        <w:ind w:left="5" w:right="70"/>
        <w:rPr>
          <w:rFonts w:hint="eastAsia"/>
        </w:rPr>
      </w:pPr>
      <w:r>
        <w:rPr>
          <w:rFonts w:hint="eastAsia"/>
        </w:rPr>
        <w:t>但如果一个人把它理解为指水的洗礼，他就会被迫引入大量的例外，使那条规则变得毫无意义。</w:t>
      </w:r>
    </w:p>
    <w:p w14:paraId="29217DBF">
      <w:pPr>
        <w:ind w:left="5" w:right="70"/>
        <w:rPr>
          <w:rFonts w:hint="eastAsia"/>
        </w:rPr>
      </w:pPr>
    </w:p>
    <w:p w14:paraId="6D6A44D1">
      <w:pPr>
        <w:ind w:left="5" w:right="70"/>
        <w:rPr>
          <w:rFonts w:hint="eastAsia"/>
        </w:rPr>
      </w:pPr>
      <w:r>
        <w:rPr>
          <w:rFonts w:hint="eastAsia"/>
        </w:rPr>
        <w:t>For our adversaries except adult persons who have made a vow to be baptized; those who are regenerated by God’s Spirit; unbaptized martyrs; those who believed in Christ before His resurrection; and infants slain for Christ’s sake who died without baptism—such as those put to death by Herod’s command.</w:t>
      </w:r>
    </w:p>
    <w:p w14:paraId="53037D8F">
      <w:pPr>
        <w:ind w:left="5" w:right="70"/>
        <w:rPr>
          <w:rFonts w:hint="eastAsia"/>
        </w:rPr>
      </w:pPr>
      <w:r>
        <w:rPr>
          <w:rFonts w:hint="eastAsia"/>
        </w:rPr>
        <w:t>因为我们的对手排除了已起誓受洗的成年人；那些借着上帝的灵重生的人；未受洗的殉道者；那些在基督复活前信祂的人；以及为基督的缘故被杀，但没有受洗而死的婴孩——例如那些被希律的命令处死的人。</w:t>
      </w:r>
    </w:p>
    <w:p w14:paraId="77B51FA0">
      <w:pPr>
        <w:ind w:left="5" w:right="70"/>
        <w:rPr>
          <w:rFonts w:hint="eastAsia"/>
        </w:rPr>
      </w:pPr>
    </w:p>
    <w:p w14:paraId="1C4EA992">
      <w:pPr>
        <w:ind w:left="5" w:right="70"/>
        <w:rPr>
          <w:rFonts w:hint="eastAsia"/>
        </w:rPr>
      </w:pPr>
      <w:r>
        <w:rPr>
          <w:rFonts w:hint="eastAsia"/>
        </w:rPr>
        <w:t>Thus, our adversaries interpret Christ’s words—Except a man be born of water and of the Spirit, he cannot enter into the kingdom of God—to mean: None can be saved unless he is baptized with water, or unless he is regenerated by the Holy Ghost, or unless he has vowed to be baptized, or unless he has suffered martyrdom—whether he be an adult or an unbaptized infant.</w:t>
      </w:r>
    </w:p>
    <w:p w14:paraId="225E8476">
      <w:pPr>
        <w:ind w:left="5" w:right="70"/>
        <w:rPr>
          <w:rFonts w:hint="eastAsia"/>
        </w:rPr>
      </w:pPr>
      <w:r>
        <w:rPr>
          <w:rFonts w:hint="eastAsia"/>
        </w:rPr>
        <w:t>因此，我们的对手将基督的话——人若不是从水和圣灵生的，就不能进上帝的国——解释为：无人能得救，除非他受过水洗，或除非他借着圣灵重生，或除非他已起誓要受洗，或除非他已殉道——无论他是成年人还是未受洗的婴孩。</w:t>
      </w:r>
    </w:p>
    <w:p w14:paraId="058D3301">
      <w:pPr>
        <w:ind w:left="5" w:right="70"/>
        <w:rPr>
          <w:rFonts w:hint="eastAsia"/>
        </w:rPr>
      </w:pPr>
    </w:p>
    <w:p w14:paraId="67B4AB6C">
      <w:pPr>
        <w:ind w:left="5" w:right="70"/>
        <w:rPr>
          <w:rFonts w:hint="eastAsia"/>
        </w:rPr>
      </w:pPr>
      <w:r>
        <w:rPr>
          <w:rFonts w:hint="eastAsia"/>
        </w:rPr>
        <w:t>These are terrible glosses and an interpretation that openly declares the baptism of water unnecessary.</w:t>
      </w:r>
    </w:p>
    <w:p w14:paraId="040C87E2">
      <w:pPr>
        <w:ind w:left="5" w:right="70"/>
        <w:rPr>
          <w:rFonts w:hint="eastAsia"/>
        </w:rPr>
      </w:pPr>
      <w:r>
        <w:rPr>
          <w:rFonts w:hint="eastAsia"/>
        </w:rPr>
        <w:t>这些是可怕的注释，并且是一种公然宣告水洗不必要的解释。</w:t>
      </w:r>
    </w:p>
    <w:p w14:paraId="14F90A15">
      <w:pPr>
        <w:ind w:left="5" w:right="70"/>
        <w:rPr>
          <w:rFonts w:hint="eastAsia"/>
        </w:rPr>
      </w:pPr>
    </w:p>
    <w:p w14:paraId="791DA9D9">
      <w:pPr>
        <w:ind w:left="5" w:right="70"/>
        <w:rPr>
          <w:rFonts w:hint="eastAsia"/>
        </w:rPr>
      </w:pPr>
      <w:r>
        <w:rPr>
          <w:rFonts w:hint="eastAsia"/>
        </w:rPr>
        <w:t>1.Christ said, “Unless a man is born of water and of the Spirit, he shall not enter the Kingdom of God,” speaking to Nicodemus —and for Nicodemus, to whom our adversaries themselves hold that the baptism of water was not necessary.</w:t>
      </w:r>
    </w:p>
    <w:p w14:paraId="2B1E5F92">
      <w:pPr>
        <w:ind w:left="5" w:right="70"/>
        <w:rPr>
          <w:rFonts w:hint="eastAsia"/>
        </w:rPr>
      </w:pPr>
      <w:r>
        <w:rPr>
          <w:rFonts w:hint="eastAsia"/>
        </w:rPr>
        <w:t>1. 基督说：“人若不是从水和圣灵生的，就不能进上帝的国”，这话是对尼哥底母说的——而对于尼哥底母，我们的对手自己也认为水的洗礼并非必要。</w:t>
      </w:r>
    </w:p>
    <w:p w14:paraId="131A41E4">
      <w:pPr>
        <w:ind w:left="5" w:right="70"/>
        <w:rPr>
          <w:rFonts w:hint="eastAsia"/>
        </w:rPr>
      </w:pPr>
    </w:p>
    <w:p w14:paraId="05822418">
      <w:pPr>
        <w:ind w:left="5" w:right="70"/>
        <w:rPr>
          <w:rFonts w:hint="eastAsia"/>
        </w:rPr>
      </w:pPr>
      <w:r>
        <w:rPr>
          <w:rFonts w:hint="eastAsia"/>
        </w:rPr>
        <w:t>This Pharisee, who bore the stain of Pharisaism—which was a discipline of pride, a belief in self-righteousness, and a doctrine that reduced the service of God to petty outward observances—was brought back by Christ to the foundations of true piety, consisting in the transformation of a man’s nature and regeneration by the Holy Spirit.</w:t>
      </w:r>
    </w:p>
    <w:p w14:paraId="75A3A53A">
      <w:pPr>
        <w:ind w:left="5" w:right="70"/>
        <w:rPr>
          <w:rFonts w:hint="eastAsia"/>
        </w:rPr>
      </w:pPr>
      <w:r>
        <w:rPr>
          <w:rFonts w:hint="eastAsia"/>
        </w:rPr>
        <w:t>这位法利赛人，带着法利赛主义的污点——那是一种骄傲的纪律，一种自以为义的信仰，一种将事奉上帝简化为琐碎外在仪式的教义——被基督带回了真正虔敬的根基，那根基在于人本性的转变和借着圣灵的重生。</w:t>
      </w:r>
    </w:p>
    <w:p w14:paraId="5D6235E0">
      <w:pPr>
        <w:ind w:left="5" w:right="70"/>
        <w:rPr>
          <w:rFonts w:hint="eastAsia"/>
        </w:rPr>
      </w:pPr>
    </w:p>
    <w:p w14:paraId="23425189">
      <w:pPr>
        <w:ind w:left="5" w:right="70"/>
        <w:rPr>
          <w:rFonts w:hint="eastAsia"/>
        </w:rPr>
      </w:pPr>
      <w:r>
        <w:rPr>
          <w:rFonts w:hint="eastAsia"/>
        </w:rPr>
        <w:t>It may also be that Nicodemus, being influenced by the Pharisees’ belief in metempsychosis (which held that souls pass into other bodies through rebirth), led Christ to speak to him of another birth he had not yet understood.</w:t>
      </w:r>
    </w:p>
    <w:p w14:paraId="7B76E27F">
      <w:pPr>
        <w:ind w:left="5" w:right="70"/>
        <w:rPr>
          <w:rFonts w:hint="eastAsia"/>
        </w:rPr>
      </w:pPr>
      <w:r>
        <w:rPr>
          <w:rFonts w:hint="eastAsia"/>
        </w:rPr>
        <w:t>也可能是尼哥底母，受了法利赛人相信轮回转世（他们认为灵魂通过重生进入其他身体）的影响，导致基督对他谈论另一种他尚未理解的生。</w:t>
      </w:r>
    </w:p>
    <w:p w14:paraId="799BAC50">
      <w:pPr>
        <w:ind w:left="5" w:right="70"/>
        <w:rPr>
          <w:rFonts w:hint="eastAsia"/>
        </w:rPr>
      </w:pPr>
    </w:p>
    <w:p w14:paraId="06835680">
      <w:pPr>
        <w:ind w:left="5" w:right="70"/>
        <w:rPr>
          <w:rFonts w:hint="eastAsia"/>
        </w:rPr>
      </w:pPr>
      <w:r>
        <w:rPr>
          <w:rFonts w:hint="eastAsia"/>
        </w:rPr>
        <w:t>2.What Christ adds is significant: “The wind blows where it wishes, and you hear its sound, but cannot tell where it comes from or where it goes; so it is with everyone born of the Spirit.”</w:t>
      </w:r>
    </w:p>
    <w:p w14:paraId="7FE5A420">
      <w:pPr>
        <w:ind w:left="5" w:right="70"/>
        <w:rPr>
          <w:rFonts w:hint="eastAsia"/>
        </w:rPr>
      </w:pPr>
      <w:r>
        <w:rPr>
          <w:rFonts w:hint="eastAsia"/>
        </w:rPr>
        <w:t>2. 基督补充的话是重要的：“风随着意思吹，你听见风的响声，却不晓得从哪里来，往哪里去；凡从圣灵生的，也是如此。”</w:t>
      </w:r>
    </w:p>
    <w:p w14:paraId="10C20202">
      <w:pPr>
        <w:ind w:left="5" w:right="70"/>
        <w:rPr>
          <w:rFonts w:hint="eastAsia"/>
        </w:rPr>
      </w:pPr>
    </w:p>
    <w:p w14:paraId="2950993D">
      <w:pPr>
        <w:ind w:left="5" w:right="70"/>
        <w:rPr>
          <w:rFonts w:hint="eastAsia"/>
        </w:rPr>
      </w:pPr>
      <w:r>
        <w:rPr>
          <w:rFonts w:hint="eastAsia"/>
        </w:rPr>
        <w:t>For this comparison to the wind aptly represents the hidden power of the Holy Spirit, not the efficacy of washing with physical water.</w:t>
      </w:r>
    </w:p>
    <w:p w14:paraId="234D56B8">
      <w:pPr>
        <w:ind w:left="5" w:right="70"/>
        <w:rPr>
          <w:rFonts w:hint="eastAsia"/>
        </w:rPr>
      </w:pPr>
      <w:r>
        <w:rPr>
          <w:rFonts w:hint="eastAsia"/>
        </w:rPr>
        <w:t>因为这个与风的比较，恰当地代表了圣灵隐藏的能力，而非用物质的水洗涤的功效。</w:t>
      </w:r>
    </w:p>
    <w:p w14:paraId="694D361E">
      <w:pPr>
        <w:ind w:left="5" w:right="70"/>
        <w:rPr>
          <w:rFonts w:hint="eastAsia"/>
        </w:rPr>
      </w:pPr>
    </w:p>
    <w:p w14:paraId="28ED68B5">
      <w:pPr>
        <w:ind w:left="5" w:right="70"/>
        <w:rPr>
          <w:rFonts w:hint="eastAsia"/>
        </w:rPr>
      </w:pPr>
      <w:r>
        <w:rPr>
          <w:rFonts w:hint="eastAsia"/>
        </w:rPr>
        <w:t>And indeed, in the language Christ spoke, the same word means both wind and Spirit.</w:t>
      </w:r>
    </w:p>
    <w:p w14:paraId="1D422A7F">
      <w:pPr>
        <w:ind w:left="5" w:right="70"/>
        <w:rPr>
          <w:rFonts w:hint="eastAsia"/>
        </w:rPr>
      </w:pPr>
      <w:r>
        <w:rPr>
          <w:rFonts w:hint="eastAsia"/>
        </w:rPr>
        <w:t>的确，在基督所说的语言中，同一个词既表示风也表示灵。</w:t>
      </w:r>
    </w:p>
    <w:p w14:paraId="70B74007">
      <w:pPr>
        <w:ind w:left="5" w:right="70"/>
        <w:rPr>
          <w:rFonts w:hint="eastAsia"/>
        </w:rPr>
      </w:pPr>
    </w:p>
    <w:p w14:paraId="4F0BFC45">
      <w:pPr>
        <w:ind w:left="5" w:right="70"/>
        <w:rPr>
          <w:rFonts w:hint="eastAsia"/>
        </w:rPr>
      </w:pPr>
      <w:r>
        <w:rPr>
          <w:rFonts w:hint="eastAsia"/>
        </w:rPr>
        <w:t>3.With these arguments, Cardinal Tolet found himself so convinced that he calls those heretics who infer from this text (John 3:5) the absolute necessity of baptism.</w:t>
      </w:r>
    </w:p>
    <w:p w14:paraId="25F4E214">
      <w:pPr>
        <w:ind w:left="5" w:right="70"/>
        <w:rPr>
          <w:rFonts w:hint="eastAsia"/>
        </w:rPr>
      </w:pPr>
      <w:r>
        <w:rPr>
          <w:rFonts w:hint="eastAsia"/>
        </w:rPr>
        <w:t>3. 借着这些论据，红衣主教托莱特发现自己如此信服，以至于他称那些从这段经文（约翰福音3:5）中推断出洗礼绝对必要性的人为异端。</w:t>
      </w:r>
    </w:p>
    <w:p w14:paraId="5BE6A1C0">
      <w:pPr>
        <w:ind w:left="5" w:right="70"/>
        <w:rPr>
          <w:rFonts w:hint="eastAsia"/>
        </w:rPr>
      </w:pPr>
    </w:p>
    <w:p w14:paraId="1204BF9C">
      <w:pPr>
        <w:ind w:left="5" w:right="70"/>
        <w:rPr>
          <w:rFonts w:hint="eastAsia"/>
        </w:rPr>
      </w:pPr>
      <w:r>
        <w:rPr>
          <w:rFonts w:hint="eastAsia"/>
        </w:rPr>
        <w:t>Against this, the Cardinal storms and rages with great fury.</w:t>
      </w:r>
    </w:p>
    <w:p w14:paraId="7BAD0F90">
      <w:pPr>
        <w:ind w:left="5" w:right="70"/>
        <w:rPr>
          <w:rFonts w:hint="eastAsia"/>
        </w:rPr>
      </w:pPr>
      <w:r>
        <w:rPr>
          <w:rFonts w:hint="eastAsia"/>
        </w:rPr>
        <w:t>对此，红衣主教勃然大怒。</w:t>
      </w:r>
    </w:p>
    <w:p w14:paraId="7A820AF1">
      <w:pPr>
        <w:ind w:left="5" w:right="70"/>
        <w:rPr>
          <w:rFonts w:hint="eastAsia"/>
        </w:rPr>
      </w:pPr>
    </w:p>
    <w:p w14:paraId="691FDEB1">
      <w:pPr>
        <w:ind w:left="5" w:right="70"/>
        <w:rPr>
          <w:rFonts w:hint="eastAsia"/>
        </w:rPr>
      </w:pPr>
      <w:r>
        <w:rPr>
          <w:rFonts w:hint="eastAsia"/>
        </w:rPr>
        <w:t>He says that interpreting the text this way is to toy with Scripture through childish and ridiculous evasions, undermining faith in the Church’s fundamental sacrament.</w:t>
      </w:r>
    </w:p>
    <w:p w14:paraId="0C992A65">
      <w:pPr>
        <w:ind w:left="5" w:right="70"/>
        <w:rPr>
          <w:rFonts w:hint="eastAsia"/>
        </w:rPr>
      </w:pPr>
      <w:r>
        <w:rPr>
          <w:rFonts w:hint="eastAsia"/>
        </w:rPr>
        <w:t>他说，如此解释经文，是用幼稚可笑的托词来玩弄圣经，动摇了对教会基本圣事的信。</w:t>
      </w:r>
    </w:p>
    <w:p w14:paraId="01F9A6AE">
      <w:pPr>
        <w:ind w:left="5" w:right="70"/>
        <w:rPr>
          <w:rFonts w:hint="eastAsia"/>
        </w:rPr>
      </w:pPr>
    </w:p>
    <w:p w14:paraId="0D64470B">
      <w:pPr>
        <w:ind w:left="5" w:right="70"/>
        <w:rPr>
          <w:rFonts w:hint="eastAsia"/>
        </w:rPr>
      </w:pPr>
      <w:r>
        <w:rPr>
          <w:rFonts w:hint="eastAsia"/>
        </w:rPr>
        <w:t>He marvels at Calvin’s ignorance, claiming that God has blinded Calvin by His just judgment; that by his ignorance, Calvin has condemned all unbaptized infants to death; that he has dealt a mortal wound to his Church, etc.</w:t>
      </w:r>
    </w:p>
    <w:p w14:paraId="42A2A0A1">
      <w:pPr>
        <w:ind w:left="5" w:right="70"/>
        <w:rPr>
          <w:rFonts w:hint="eastAsia"/>
        </w:rPr>
      </w:pPr>
      <w:r>
        <w:rPr>
          <w:rFonts w:hint="eastAsia"/>
        </w:rPr>
        <w:t>他惊叹于加尔文的无知，声称上帝借着祂公义的审判使加尔文瞎了眼；加尔文因他的无知，已将所有未受洗的婴孩都定了死罪；他已给他的教会致命一击，等等。</w:t>
      </w:r>
    </w:p>
    <w:p w14:paraId="2720FC21">
      <w:pPr>
        <w:ind w:left="5" w:right="70"/>
        <w:rPr>
          <w:rFonts w:hint="eastAsia"/>
        </w:rPr>
      </w:pPr>
    </w:p>
    <w:p w14:paraId="5861390E">
      <w:pPr>
        <w:ind w:left="5" w:right="70"/>
        <w:rPr>
          <w:rFonts w:hint="eastAsia"/>
        </w:rPr>
      </w:pPr>
      <w:r>
        <w:rPr>
          <w:rFonts w:hint="eastAsia"/>
        </w:rPr>
        <w:t>To this torrent of words, he adds a seemingly plausible argument: that according to Calvin’s interpretation, there would be a battologia (that is, a vain repetition) in Christ’s words.</w:t>
      </w:r>
    </w:p>
    <w:p w14:paraId="2BE2B6FC">
      <w:pPr>
        <w:ind w:left="5" w:right="70"/>
        <w:rPr>
          <w:rFonts w:hint="eastAsia"/>
        </w:rPr>
      </w:pPr>
      <w:r>
        <w:rPr>
          <w:rFonts w:hint="eastAsia"/>
        </w:rPr>
        <w:t>在这滔滔不绝的话语之后，他又补充了一个看似有理的论点：根据加尔文的解释，基督的话中会出现一种“battologia”（即空洞的重复）。</w:t>
      </w:r>
    </w:p>
    <w:p w14:paraId="70887F30">
      <w:pPr>
        <w:ind w:left="5" w:right="70"/>
        <w:rPr>
          <w:rFonts w:hint="eastAsia"/>
        </w:rPr>
      </w:pPr>
    </w:p>
    <w:p w14:paraId="46324581">
      <w:pPr>
        <w:ind w:left="5" w:right="70"/>
        <w:rPr>
          <w:rFonts w:hint="eastAsia"/>
        </w:rPr>
      </w:pPr>
      <w:r>
        <w:rPr>
          <w:rFonts w:hint="eastAsia"/>
        </w:rPr>
        <w:t>And if water here signifies Spirit, then the phrase “Unless a man is born of water and of the Spirit” would mean “Unless a man is born of the Spirit and of the Spirit.”</w:t>
      </w:r>
    </w:p>
    <w:p w14:paraId="3A26DE46">
      <w:pPr>
        <w:ind w:left="5" w:right="70"/>
        <w:rPr>
          <w:rFonts w:hint="eastAsia"/>
        </w:rPr>
      </w:pPr>
      <w:r>
        <w:rPr>
          <w:rFonts w:hint="eastAsia"/>
        </w:rPr>
        <w:t>如果这里的水表示灵，那么“人若不是从水和圣灵生的”这句话就意味着“人若不是从灵和灵生的”。</w:t>
      </w:r>
    </w:p>
    <w:p w14:paraId="4697E1B8">
      <w:pPr>
        <w:ind w:left="5" w:right="70"/>
        <w:rPr>
          <w:rFonts w:hint="eastAsia"/>
        </w:rPr>
      </w:pPr>
    </w:p>
    <w:p w14:paraId="14D2E421">
      <w:pPr>
        <w:ind w:left="5" w:right="70"/>
        <w:rPr>
          <w:rFonts w:hint="eastAsia"/>
        </w:rPr>
      </w:pPr>
      <w:r>
        <w:rPr>
          <w:rFonts w:hint="eastAsia"/>
        </w:rPr>
        <w:t>This prelate should have revisited his grammar, where he might have learned that in this figure of speech—where two nouns are joined—one must be interpreted as an adjective: Pateris et auro for pateris aureis; “the Spirit and the fire” for “the fervent Spirit”; “the water of the Spirit” for “the spiritual water,” or “the spiritual washing,” or “the cleansing Spirit”—for these all amount to the same.</w:t>
      </w:r>
    </w:p>
    <w:p w14:paraId="33B990B9">
      <w:pPr>
        <w:ind w:left="5" w:right="70"/>
        <w:rPr>
          <w:rFonts w:hint="eastAsia"/>
        </w:rPr>
      </w:pPr>
      <w:r>
        <w:rPr>
          <w:rFonts w:hint="eastAsia"/>
        </w:rPr>
        <w:t>这位主教本该重温他的语法，在那里他也许能学到，在这种修辞手法中——两个名词并列——其中一个必须被解释为形容词：Pateris et auro for pateris aureis；“灵与火”为“热烈的灵”；“灵的水”为“属灵的水”或“属灵的洗涤”或“洁净的灵”——因为这些都归结为同一件事。</w:t>
      </w:r>
    </w:p>
    <w:p w14:paraId="3BB898C7">
      <w:pPr>
        <w:ind w:left="5" w:right="70"/>
        <w:rPr>
          <w:rFonts w:hint="eastAsia"/>
        </w:rPr>
      </w:pPr>
    </w:p>
    <w:p w14:paraId="4072B5D2">
      <w:pPr>
        <w:ind w:left="5" w:right="70"/>
        <w:rPr>
          <w:rFonts w:hint="eastAsia"/>
        </w:rPr>
      </w:pPr>
      <w:r>
        <w:rPr>
          <w:rFonts w:hint="eastAsia"/>
        </w:rPr>
        <w:t>In response to the example from Matthew 3:11, where John the Baptist says of Christ, “He will baptize you with the Holy Spirit and with fire,” the Cardinal speaks as if pausing to catch his breath after a long race.</w:t>
      </w:r>
    </w:p>
    <w:p w14:paraId="5B83AA90">
      <w:pPr>
        <w:ind w:left="5" w:right="70"/>
        <w:rPr>
          <w:rFonts w:hint="eastAsia"/>
        </w:rPr>
      </w:pPr>
      <w:r>
        <w:rPr>
          <w:rFonts w:hint="eastAsia"/>
        </w:rPr>
        <w:t>对于马太福音3:11的例子，其中施洗约翰论到基督说：“祂要用圣灵和火给你们施洗”，红衣主教说话时，好像在长跑后停下来喘口气。</w:t>
      </w:r>
    </w:p>
    <w:p w14:paraId="7EAA73D1">
      <w:pPr>
        <w:ind w:left="5" w:right="70"/>
        <w:rPr>
          <w:rFonts w:hint="eastAsia"/>
        </w:rPr>
      </w:pPr>
    </w:p>
    <w:p w14:paraId="62CA0EA8">
      <w:pPr>
        <w:ind w:left="5" w:right="70"/>
        <w:rPr>
          <w:rFonts w:hint="eastAsia"/>
        </w:rPr>
      </w:pPr>
      <w:r>
        <w:rPr>
          <w:rFonts w:hint="eastAsia"/>
        </w:rPr>
        <w:t>“Here,” he says, “I will…”</w:t>
      </w:r>
    </w:p>
    <w:p w14:paraId="2E24604E">
      <w:pPr>
        <w:ind w:left="5" w:right="70"/>
        <w:rPr>
          <w:rFonts w:hint="eastAsia"/>
        </w:rPr>
      </w:pPr>
      <w:r>
        <w:rPr>
          <w:rFonts w:hint="eastAsia"/>
        </w:rPr>
        <w:t>“在此，”他说，“我将……”</w:t>
      </w:r>
    </w:p>
    <w:p w14:paraId="5CBA07DE">
      <w:pPr>
        <w:ind w:left="5" w:right="70"/>
        <w:rPr>
          <w:rFonts w:hint="eastAsia"/>
        </w:rPr>
      </w:pPr>
    </w:p>
    <w:p w14:paraId="3554B8C9">
      <w:pPr>
        <w:ind w:left="5" w:right="70"/>
        <w:rPr>
          <w:rFonts w:hint="eastAsia"/>
        </w:rPr>
      </w:pPr>
      <w:r>
        <w:rPr>
          <w:rFonts w:hint="eastAsia"/>
        </w:rPr>
        <w:t>Take a moment to contemplate and marvel at Calvin’s astonishing ignorance or oversight—his passion has so blinded him that he now ranks among those of whom God speaks through His prophet: “I will blind the eyes of this people, so that though seeing, they do not perceive.”</w:t>
      </w:r>
    </w:p>
    <w:p w14:paraId="5224D83F">
      <w:pPr>
        <w:ind w:left="5" w:right="70"/>
        <w:rPr>
          <w:rFonts w:hint="eastAsia"/>
        </w:rPr>
      </w:pPr>
      <w:r>
        <w:rPr>
          <w:rFonts w:hint="eastAsia"/>
        </w:rPr>
        <w:t>稍作默想，惊叹于加尔文惊人的无知或疏忽——他的热情已使他如此瞎眼，以至于他现在已列于那些上帝借着祂的先知所说的人之列：“我要使这百姓的眼睛瞎了，以至于虽然看见，却不明白。”</w:t>
      </w:r>
    </w:p>
    <w:p w14:paraId="7379D375">
      <w:pPr>
        <w:ind w:left="5" w:right="70"/>
        <w:rPr>
          <w:rFonts w:hint="eastAsia"/>
        </w:rPr>
      </w:pPr>
    </w:p>
    <w:p w14:paraId="5131A35F">
      <w:pPr>
        <w:ind w:left="5" w:right="70"/>
        <w:rPr>
          <w:rFonts w:hint="eastAsia"/>
        </w:rPr>
      </w:pPr>
      <w:r>
        <w:rPr>
          <w:rFonts w:hint="eastAsia"/>
        </w:rPr>
        <w:t>These lofty words promise to reveal some gross ignorance in Calvin.</w:t>
      </w:r>
    </w:p>
    <w:p w14:paraId="4F1FFD77">
      <w:pPr>
        <w:ind w:left="5" w:right="70"/>
        <w:rPr>
          <w:rFonts w:hint="eastAsia"/>
        </w:rPr>
      </w:pPr>
      <w:r>
        <w:rPr>
          <w:rFonts w:hint="eastAsia"/>
        </w:rPr>
        <w:t>这些高傲的话语应许要揭示加尔文的一些粗俗的无知。</w:t>
      </w:r>
    </w:p>
    <w:p w14:paraId="3C2DB979">
      <w:pPr>
        <w:ind w:left="5" w:right="70"/>
        <w:rPr>
          <w:rFonts w:hint="eastAsia"/>
        </w:rPr>
      </w:pPr>
    </w:p>
    <w:p w14:paraId="2655D85C">
      <w:pPr>
        <w:ind w:left="5" w:right="70"/>
        <w:rPr>
          <w:rFonts w:hint="eastAsia"/>
        </w:rPr>
      </w:pPr>
      <w:r>
        <w:rPr>
          <w:rFonts w:hint="eastAsia"/>
        </w:rPr>
        <w:t>Let us see it.</w:t>
      </w:r>
    </w:p>
    <w:p w14:paraId="3935E1FC">
      <w:pPr>
        <w:ind w:left="5" w:right="70"/>
        <w:rPr>
          <w:rFonts w:hint="eastAsia"/>
        </w:rPr>
      </w:pPr>
      <w:r>
        <w:rPr>
          <w:rFonts w:hint="eastAsia"/>
        </w:rPr>
        <w:t>让我们看看。</w:t>
      </w:r>
    </w:p>
    <w:p w14:paraId="63D12CA9">
      <w:pPr>
        <w:ind w:left="5" w:right="70"/>
        <w:rPr>
          <w:rFonts w:hint="eastAsia"/>
        </w:rPr>
      </w:pPr>
    </w:p>
    <w:p w14:paraId="343231B8">
      <w:pPr>
        <w:ind w:left="5" w:right="70"/>
        <w:rPr>
          <w:rFonts w:hint="eastAsia"/>
        </w:rPr>
      </w:pPr>
      <w:r>
        <w:rPr>
          <w:rFonts w:hint="eastAsia"/>
        </w:rPr>
        <w:t>For (says the Cardinal) the Lord in this place has not added the word fire to repeat the meaning of the word Spirit.</w:t>
      </w:r>
    </w:p>
    <w:p w14:paraId="31334CE6">
      <w:pPr>
        <w:ind w:left="5" w:right="70"/>
        <w:rPr>
          <w:rFonts w:hint="eastAsia"/>
        </w:rPr>
      </w:pPr>
      <w:r>
        <w:rPr>
          <w:rFonts w:hint="eastAsia"/>
        </w:rPr>
        <w:t>因为（红衣主教说）主在这里没有加上“火”这个字来重复“灵”的意思。</w:t>
      </w:r>
    </w:p>
    <w:p w14:paraId="60ACB73A">
      <w:pPr>
        <w:ind w:left="5" w:right="70"/>
        <w:rPr>
          <w:rFonts w:hint="eastAsia"/>
        </w:rPr>
      </w:pPr>
    </w:p>
    <w:p w14:paraId="07D76505">
      <w:pPr>
        <w:ind w:left="5" w:right="70"/>
        <w:rPr>
          <w:rFonts w:hint="eastAsia"/>
        </w:rPr>
      </w:pPr>
      <w:r>
        <w:rPr>
          <w:rFonts w:hint="eastAsia"/>
        </w:rPr>
        <w:t>This Prelate believed that it was Christ who spoke these words, whereas they are the words of John the Baptist speaking to the Sadducees and Pharisees.</w:t>
      </w:r>
    </w:p>
    <w:p w14:paraId="40909300">
      <w:pPr>
        <w:ind w:left="5" w:right="70"/>
        <w:rPr>
          <w:rFonts w:hint="eastAsia"/>
        </w:rPr>
      </w:pPr>
      <w:r>
        <w:rPr>
          <w:rFonts w:hint="eastAsia"/>
        </w:rPr>
        <w:t>这位主教相信说这些话的是基督，而实际上这些话是施洗约翰对撒都该人和法利赛人说的。</w:t>
      </w:r>
    </w:p>
    <w:p w14:paraId="7F6AC479">
      <w:pPr>
        <w:ind w:left="5" w:right="70"/>
        <w:rPr>
          <w:rFonts w:hint="eastAsia"/>
        </w:rPr>
      </w:pPr>
    </w:p>
    <w:p w14:paraId="62846092">
      <w:pPr>
        <w:ind w:left="5" w:right="70"/>
        <w:rPr>
          <w:rFonts w:hint="eastAsia"/>
        </w:rPr>
      </w:pPr>
      <w:r>
        <w:rPr>
          <w:rFonts w:hint="eastAsia"/>
        </w:rPr>
        <w:t>Truly, this Cardinal should not have pranced so high only to stumble so foully at the very first step.</w:t>
      </w:r>
    </w:p>
    <w:p w14:paraId="0017A4E1">
      <w:pPr>
        <w:ind w:left="5" w:right="70"/>
        <w:rPr>
          <w:rFonts w:hint="eastAsia"/>
        </w:rPr>
      </w:pPr>
      <w:r>
        <w:rPr>
          <w:rFonts w:hint="eastAsia"/>
        </w:rPr>
        <w:t>确实，这位红衣主教不该如此趾高气扬，结果第一步就摔得如此狼狈。</w:t>
      </w:r>
    </w:p>
    <w:p w14:paraId="50ACE6CB">
      <w:pPr>
        <w:ind w:left="5" w:right="70"/>
        <w:rPr>
          <w:rFonts w:hint="eastAsia"/>
        </w:rPr>
      </w:pPr>
    </w:p>
    <w:p w14:paraId="67B11F84">
      <w:pPr>
        <w:ind w:left="5" w:right="70"/>
        <w:rPr>
          <w:rFonts w:hint="eastAsia"/>
        </w:rPr>
      </w:pPr>
      <w:r>
        <w:rPr>
          <w:rFonts w:hint="eastAsia"/>
        </w:rPr>
        <w:t>But this is worse: The Lord (says he) in that place has not added the word fire to repeat the meaning of the word Spirit, but to express the external and visible form of fire, which goes along with the Baptism of the Spirit, wherewith our Lord baptized His Apostles and His other disciples on the day of Pentecost.</w:t>
      </w:r>
    </w:p>
    <w:p w14:paraId="2F195D18">
      <w:pPr>
        <w:ind w:left="5" w:right="70"/>
        <w:rPr>
          <w:rFonts w:hint="eastAsia"/>
        </w:rPr>
      </w:pPr>
      <w:r>
        <w:rPr>
          <w:rFonts w:hint="eastAsia"/>
        </w:rPr>
        <w:t>但这更糟：主（他说）在那里没有加上“火”这个字来重复“灵”的意思，而是为了表达火的外在和可见的形态，那形态伴随着灵的洗，我们的主在五旬节那天用它来给祂的使徒和其他门徒施洗。</w:t>
      </w:r>
    </w:p>
    <w:p w14:paraId="02D587F6">
      <w:pPr>
        <w:ind w:left="5" w:right="70"/>
        <w:rPr>
          <w:rFonts w:hint="eastAsia"/>
        </w:rPr>
      </w:pPr>
    </w:p>
    <w:p w14:paraId="1CDB24CC">
      <w:pPr>
        <w:ind w:left="5" w:right="70"/>
        <w:rPr>
          <w:rFonts w:hint="eastAsia"/>
        </w:rPr>
      </w:pPr>
      <w:r>
        <w:rPr>
          <w:rFonts w:hint="eastAsia"/>
        </w:rPr>
        <w:t>A woeful ignorance.</w:t>
      </w:r>
    </w:p>
    <w:p w14:paraId="0C2DEBB6">
      <w:pPr>
        <w:ind w:left="5" w:right="70"/>
        <w:rPr>
          <w:rFonts w:hint="eastAsia"/>
        </w:rPr>
      </w:pPr>
      <w:r>
        <w:rPr>
          <w:rFonts w:hint="eastAsia"/>
        </w:rPr>
        <w:t>一个可悲的无知。</w:t>
      </w:r>
    </w:p>
    <w:p w14:paraId="4477B8A6">
      <w:pPr>
        <w:ind w:left="5" w:right="70"/>
        <w:rPr>
          <w:rFonts w:hint="eastAsia"/>
        </w:rPr>
      </w:pPr>
    </w:p>
    <w:p w14:paraId="627D1ECA">
      <w:pPr>
        <w:ind w:left="5" w:right="70"/>
        <w:rPr>
          <w:rFonts w:hint="eastAsia"/>
        </w:rPr>
      </w:pPr>
      <w:r>
        <w:rPr>
          <w:rFonts w:hint="eastAsia"/>
        </w:rPr>
        <w:t>This man thinks that these words of John the Baptist, He shall baptize you with the Holy Ghost, and with fire, are spoken to the Apostles, and that it is a promise made to them that the Spirit should descend upon them in the shape of fiery tongues.</w:t>
      </w:r>
    </w:p>
    <w:p w14:paraId="4D2E9755">
      <w:pPr>
        <w:ind w:left="5" w:right="70"/>
        <w:rPr>
          <w:rFonts w:hint="eastAsia"/>
        </w:rPr>
      </w:pPr>
      <w:r>
        <w:rPr>
          <w:rFonts w:hint="eastAsia"/>
        </w:rPr>
        <w:t>这个人认为施洗约翰的这些话，祂要用圣灵和火给你们施洗，是对使徒们说的，并且这是向他们作出的一个应许，即圣灵将以火舌的形状降在他们身上。</w:t>
      </w:r>
    </w:p>
    <w:p w14:paraId="0BE24AD6">
      <w:pPr>
        <w:ind w:left="5" w:right="70"/>
        <w:rPr>
          <w:rFonts w:hint="eastAsia"/>
        </w:rPr>
      </w:pPr>
    </w:p>
    <w:p w14:paraId="266479CA">
      <w:pPr>
        <w:ind w:left="5" w:right="70"/>
        <w:rPr>
          <w:rFonts w:hint="eastAsia"/>
        </w:rPr>
      </w:pPr>
      <w:r>
        <w:rPr>
          <w:rFonts w:hint="eastAsia"/>
        </w:rPr>
        <w:t>For when John the Baptist said, He shall baptize you, the Apostles were not present and were not yet Christ’s disciples.</w:t>
      </w:r>
    </w:p>
    <w:p w14:paraId="6EC92463">
      <w:pPr>
        <w:ind w:left="5" w:right="70"/>
        <w:rPr>
          <w:rFonts w:hint="eastAsia"/>
        </w:rPr>
      </w:pPr>
      <w:r>
        <w:rPr>
          <w:rFonts w:hint="eastAsia"/>
        </w:rPr>
        <w:t>因为当施洗约翰说：“祂要给你们施洗”时，使徒们并不在场，也尚未成为基督的门徒。</w:t>
      </w:r>
    </w:p>
    <w:p w14:paraId="3DDC4D1E">
      <w:pPr>
        <w:ind w:left="5" w:right="70"/>
        <w:rPr>
          <w:rFonts w:hint="eastAsia"/>
        </w:rPr>
      </w:pPr>
    </w:p>
    <w:p w14:paraId="2DBFA74C">
      <w:pPr>
        <w:ind w:left="5" w:right="70"/>
        <w:rPr>
          <w:rFonts w:hint="eastAsia"/>
        </w:rPr>
      </w:pPr>
      <w:r>
        <w:rPr>
          <w:rFonts w:hint="eastAsia"/>
        </w:rPr>
        <w:t>Whoever reads the text may see that this you is not spoken to the disciples of Christ but to Sadducees and Pharisees, to whom John the Baptist promised that if they would be converted, Christ would baptize them with a better Baptism than that of water which John administered—yea, that Christ would baptize or cleanse them with the fervent and purifying virtue of His Spirit.</w:t>
      </w:r>
    </w:p>
    <w:p w14:paraId="5C18C81E">
      <w:pPr>
        <w:ind w:left="5" w:right="70"/>
        <w:rPr>
          <w:rFonts w:hint="eastAsia"/>
        </w:rPr>
      </w:pPr>
      <w:r>
        <w:rPr>
          <w:rFonts w:hint="eastAsia"/>
        </w:rPr>
        <w:t>凡是读那段经文的人都可以看到，这个“你们”并非对基督的门徒说的，而是对撒都该人和法利赛人说的，施洗约翰向他们应许说，如果他们归信，基督就会用比约翰所施行的水洗更好的洗来给他们施洗——是的，基督会用祂灵的热烈和洁净的功效来给他们施洗或洁净他们。</w:t>
      </w:r>
    </w:p>
    <w:p w14:paraId="48385EF6">
      <w:pPr>
        <w:ind w:left="5" w:right="70"/>
        <w:rPr>
          <w:rFonts w:hint="eastAsia"/>
        </w:rPr>
      </w:pPr>
    </w:p>
    <w:p w14:paraId="07159F1C">
      <w:pPr>
        <w:ind w:left="5" w:right="70"/>
        <w:rPr>
          <w:rFonts w:hint="eastAsia"/>
        </w:rPr>
      </w:pPr>
      <w:r>
        <w:rPr>
          <w:rFonts w:hint="eastAsia"/>
        </w:rPr>
        <w:t>Had the Cardinal been versed in the style of the Prophets, he might have known that this expression of John the Baptist is taken from Isaiah 4:4, where God promises to purge the blood of Jerusalem, that is, the grievous and bloody sins of that people, by the Spirit of judgment and by the Spirit of burning.</w:t>
      </w:r>
    </w:p>
    <w:p w14:paraId="64AC85EC">
      <w:pPr>
        <w:ind w:left="5" w:right="70"/>
        <w:rPr>
          <w:rFonts w:hint="eastAsia"/>
        </w:rPr>
      </w:pPr>
      <w:r>
        <w:rPr>
          <w:rFonts w:hint="eastAsia"/>
        </w:rPr>
        <w:t>如果红衣主教精通先知们的风格，他或许会知道，施洗约翰的这个表达取自以赛亚书4:4，其中上帝应许要借着审判的灵和焚烧的灵，洗去耶路撒冷的血，即那民的重大和血腥的罪。</w:t>
      </w:r>
    </w:p>
    <w:p w14:paraId="0704E359">
      <w:pPr>
        <w:ind w:left="5" w:right="70"/>
        <w:rPr>
          <w:rFonts w:hint="eastAsia"/>
        </w:rPr>
      </w:pPr>
    </w:p>
    <w:p w14:paraId="1A93FA24">
      <w:pPr>
        <w:ind w:left="5" w:right="70"/>
        <w:rPr>
          <w:rFonts w:hint="eastAsia"/>
        </w:rPr>
      </w:pPr>
      <w:r>
        <w:rPr>
          <w:rFonts w:hint="eastAsia"/>
        </w:rPr>
        <w:t>Out of all this, it is evident that the more violently the Cardinal storms, the more his ignorance is to be laughed at or pitied.</w:t>
      </w:r>
    </w:p>
    <w:p w14:paraId="7E78B6C9">
      <w:pPr>
        <w:ind w:left="5" w:right="70"/>
        <w:rPr>
          <w:rFonts w:hint="eastAsia"/>
        </w:rPr>
      </w:pPr>
      <w:r>
        <w:rPr>
          <w:rFonts w:hint="eastAsia"/>
        </w:rPr>
        <w:t>从这一切可以看出，红衣主教越是猛烈地发怒，他的无知就越是可笑或可怜。</w:t>
      </w:r>
    </w:p>
    <w:p w14:paraId="013D754F">
      <w:pPr>
        <w:ind w:left="5" w:right="70"/>
        <w:rPr>
          <w:rFonts w:hint="eastAsia"/>
        </w:rPr>
      </w:pPr>
    </w:p>
    <w:p w14:paraId="099F6CD7">
      <w:pPr>
        <w:ind w:left="5" w:right="70"/>
        <w:rPr>
          <w:rFonts w:hint="eastAsia"/>
        </w:rPr>
      </w:pPr>
      <w:r>
        <w:rPr>
          <w:rFonts w:hint="eastAsia"/>
        </w:rPr>
        <w:t>CHAP. 3. How Contemptible Baptism Is in the Roman Church, and Miserably Disgraced</w:t>
      </w:r>
    </w:p>
    <w:p w14:paraId="539C4569">
      <w:pPr>
        <w:ind w:left="5" w:right="70"/>
        <w:rPr>
          <w:rFonts w:hint="eastAsia"/>
        </w:rPr>
      </w:pPr>
      <w:r>
        <w:rPr>
          <w:rFonts w:hint="eastAsia"/>
        </w:rPr>
        <w:t>第三章 洗礼在罗马教会中如何被轻视，并被悲惨地羞辱。</w:t>
      </w:r>
    </w:p>
    <w:p w14:paraId="37158670">
      <w:pPr>
        <w:ind w:left="5" w:right="70"/>
        <w:rPr>
          <w:rFonts w:hint="eastAsia"/>
        </w:rPr>
      </w:pPr>
    </w:p>
    <w:p w14:paraId="42413081">
      <w:pPr>
        <w:ind w:left="5" w:right="70"/>
        <w:rPr>
          <w:rFonts w:hint="eastAsia"/>
        </w:rPr>
      </w:pPr>
      <w:r>
        <w:rPr>
          <w:rFonts w:hint="eastAsia"/>
        </w:rPr>
        <w:t>The doctrine of the necessity of Baptism must be attended with the doctrine of its virtue, for it is for the fruit that we hope from Baptism that we preach its necessity.</w:t>
      </w:r>
    </w:p>
    <w:p w14:paraId="011BBD52">
      <w:pPr>
        <w:ind w:left="5" w:right="70"/>
        <w:rPr>
          <w:rFonts w:hint="eastAsia"/>
        </w:rPr>
      </w:pPr>
      <w:r>
        <w:rPr>
          <w:rFonts w:hint="eastAsia"/>
        </w:rPr>
        <w:t>洗礼必要性的教义，必须伴随着其功效的教义，因为我们正是为了从洗礼中所盼望的果实，才宣讲其必要性。</w:t>
      </w:r>
    </w:p>
    <w:p w14:paraId="26EF5311">
      <w:pPr>
        <w:ind w:left="5" w:right="70"/>
        <w:rPr>
          <w:rFonts w:hint="eastAsia"/>
        </w:rPr>
      </w:pPr>
    </w:p>
    <w:p w14:paraId="2BF14FE8">
      <w:pPr>
        <w:ind w:left="5" w:right="70"/>
        <w:rPr>
          <w:rFonts w:hint="eastAsia"/>
        </w:rPr>
      </w:pPr>
      <w:r>
        <w:rPr>
          <w:rFonts w:hint="eastAsia"/>
        </w:rPr>
        <w:t>The Cardinal says that we have taken all efficacy from Baptism and that we make it only a bare sign without any virtue.</w:t>
      </w:r>
    </w:p>
    <w:p w14:paraId="022F3DC7">
      <w:pPr>
        <w:ind w:left="5" w:right="70"/>
        <w:rPr>
          <w:rFonts w:hint="eastAsia"/>
        </w:rPr>
      </w:pPr>
      <w:r>
        <w:rPr>
          <w:rFonts w:hint="eastAsia"/>
        </w:rPr>
        <w:t>红衣主教说我们已夺去了洗礼所有的功效，并且我们只把它当作一个没有任何功效的赤裸的记号。</w:t>
      </w:r>
    </w:p>
    <w:p w14:paraId="74A38E4B">
      <w:pPr>
        <w:ind w:left="5" w:right="70"/>
        <w:rPr>
          <w:rFonts w:hint="eastAsia"/>
        </w:rPr>
      </w:pPr>
    </w:p>
    <w:p w14:paraId="138C9F5D">
      <w:pPr>
        <w:ind w:left="5" w:right="70"/>
        <w:rPr>
          <w:rFonts w:hint="eastAsia"/>
        </w:rPr>
      </w:pPr>
      <w:r>
        <w:rPr>
          <w:rFonts w:hint="eastAsia"/>
        </w:rPr>
        <w:t>We, on the contrary, accuse our adversaries of having clipped the efficacy and meaning of Baptism, restricting its virtue only to sins committed before Baptism.</w:t>
      </w:r>
    </w:p>
    <w:p w14:paraId="08F66163">
      <w:pPr>
        <w:ind w:left="5" w:right="70"/>
        <w:rPr>
          <w:rFonts w:hint="eastAsia"/>
        </w:rPr>
      </w:pPr>
      <w:r>
        <w:rPr>
          <w:rFonts w:hint="eastAsia"/>
        </w:rPr>
        <w:t>我们，恰恰相反，指责我们的对手削减了洗礼的功效和意义，将其功效只限制在受洗前犯的罪上。</w:t>
      </w:r>
    </w:p>
    <w:p w14:paraId="6D5B40E3">
      <w:pPr>
        <w:ind w:left="5" w:right="70"/>
        <w:rPr>
          <w:rFonts w:hint="eastAsia"/>
        </w:rPr>
      </w:pPr>
    </w:p>
    <w:p w14:paraId="76ACCA1F">
      <w:pPr>
        <w:ind w:left="5" w:right="70"/>
        <w:rPr>
          <w:rFonts w:hint="eastAsia"/>
        </w:rPr>
      </w:pPr>
      <w:r>
        <w:rPr>
          <w:rFonts w:hint="eastAsia"/>
        </w:rPr>
        <w:t>For as for sins committed since Baptism, they have reserved their remission to the Sacrament of Penance, because that Sacrament is far more lucrative and beneficial to them than Baptism.</w:t>
      </w:r>
    </w:p>
    <w:p w14:paraId="2ED1E0AA">
      <w:pPr>
        <w:ind w:left="5" w:right="70"/>
        <w:rPr>
          <w:rFonts w:hint="eastAsia"/>
        </w:rPr>
      </w:pPr>
      <w:r>
        <w:rPr>
          <w:rFonts w:hint="eastAsia"/>
        </w:rPr>
        <w:t>因为至于受洗后犯的罪，他们已将其赦免保留给了悔罪圣事，因为那件圣事对他们来说比洗礼更有利可图。</w:t>
      </w:r>
    </w:p>
    <w:p w14:paraId="378F3B61">
      <w:pPr>
        <w:ind w:left="5" w:right="70"/>
        <w:rPr>
          <w:rFonts w:hint="eastAsia"/>
        </w:rPr>
      </w:pPr>
    </w:p>
    <w:p w14:paraId="42035ABE">
      <w:pPr>
        <w:ind w:left="5" w:right="70"/>
        <w:rPr>
          <w:rFonts w:hint="eastAsia"/>
        </w:rPr>
      </w:pPr>
      <w:r>
        <w:rPr>
          <w:rFonts w:hint="eastAsia"/>
        </w:rPr>
        <w:t>For baptizing will afford but little gain.</w:t>
      </w:r>
    </w:p>
    <w:p w14:paraId="4EC49A38">
      <w:pPr>
        <w:ind w:left="5" w:right="70"/>
        <w:rPr>
          <w:rFonts w:hint="eastAsia"/>
        </w:rPr>
      </w:pPr>
      <w:r>
        <w:rPr>
          <w:rFonts w:hint="eastAsia"/>
        </w:rPr>
        <w:t>因为施洗所能带来的收益甚微。</w:t>
      </w:r>
    </w:p>
    <w:p w14:paraId="30AAA6C0">
      <w:pPr>
        <w:ind w:left="5" w:right="70"/>
        <w:rPr>
          <w:rFonts w:hint="eastAsia"/>
        </w:rPr>
      </w:pPr>
    </w:p>
    <w:p w14:paraId="2EF5D93F">
      <w:pPr>
        <w:ind w:left="5" w:right="70"/>
        <w:rPr>
          <w:rFonts w:hint="eastAsia"/>
        </w:rPr>
      </w:pPr>
      <w:r>
        <w:rPr>
          <w:rFonts w:hint="eastAsia"/>
        </w:rPr>
        <w:t>But by the Sacrament of Penance, they give absolution for sins, pardon in their capacity as judges for offenses committed against God, and make themselves judges in God’s cause.</w:t>
      </w:r>
    </w:p>
    <w:p w14:paraId="1786D39B">
      <w:pPr>
        <w:ind w:left="5" w:right="70"/>
        <w:rPr>
          <w:rFonts w:hint="eastAsia"/>
        </w:rPr>
      </w:pPr>
      <w:r>
        <w:rPr>
          <w:rFonts w:hint="eastAsia"/>
        </w:rPr>
        <w:t>但借着悔罪圣事，他们给予罪的赦免，以审判者的身份赦免得罪上帝的冒犯，并自居为上帝案件的审判者。</w:t>
      </w:r>
    </w:p>
    <w:p w14:paraId="2666790D">
      <w:pPr>
        <w:ind w:left="5" w:right="70"/>
        <w:rPr>
          <w:rFonts w:hint="eastAsia"/>
        </w:rPr>
      </w:pPr>
    </w:p>
    <w:p w14:paraId="5C58313B">
      <w:pPr>
        <w:ind w:left="5" w:right="70"/>
        <w:rPr>
          <w:rFonts w:hint="eastAsia"/>
        </w:rPr>
      </w:pPr>
      <w:r>
        <w:rPr>
          <w:rFonts w:hint="eastAsia"/>
        </w:rPr>
        <w:t>By confessions, they search consciences and the secrets of families.</w:t>
      </w:r>
    </w:p>
    <w:p w14:paraId="3A332E3A">
      <w:pPr>
        <w:ind w:left="5" w:right="70"/>
        <w:rPr>
          <w:rFonts w:hint="eastAsia"/>
        </w:rPr>
      </w:pPr>
      <w:r>
        <w:rPr>
          <w:rFonts w:hint="eastAsia"/>
        </w:rPr>
        <w:t>通过忏悔，他们探查良心和家庭的秘密。</w:t>
      </w:r>
    </w:p>
    <w:p w14:paraId="210833D1">
      <w:pPr>
        <w:ind w:left="5" w:right="70"/>
        <w:rPr>
          <w:rFonts w:hint="eastAsia"/>
        </w:rPr>
      </w:pPr>
    </w:p>
    <w:p w14:paraId="5822F38B">
      <w:pPr>
        <w:ind w:left="5" w:right="70"/>
        <w:rPr>
          <w:rFonts w:hint="eastAsia"/>
        </w:rPr>
      </w:pPr>
      <w:r>
        <w:rPr>
          <w:rFonts w:hint="eastAsia"/>
        </w:rPr>
        <w:t>And by penances and satisfactions, they impose corporal and pecuniary punishments upon sinners, even upon princes and kings.</w:t>
      </w:r>
    </w:p>
    <w:p w14:paraId="2062A706">
      <w:pPr>
        <w:ind w:left="5" w:right="70"/>
        <w:rPr>
          <w:rFonts w:hint="eastAsia"/>
        </w:rPr>
      </w:pPr>
      <w:r>
        <w:rPr>
          <w:rFonts w:hint="eastAsia"/>
        </w:rPr>
        <w:t>他们通过悔罪和补赎，对罪人施加身体和金钱的惩罚，甚至对王子和国王也是如此。</w:t>
      </w:r>
    </w:p>
    <w:p w14:paraId="7E842C7A">
      <w:pPr>
        <w:ind w:left="5" w:right="70"/>
        <w:rPr>
          <w:rFonts w:hint="eastAsia"/>
        </w:rPr>
      </w:pPr>
    </w:p>
    <w:p w14:paraId="41798089">
      <w:pPr>
        <w:ind w:left="5" w:right="70"/>
        <w:rPr>
          <w:rFonts w:hint="eastAsia"/>
        </w:rPr>
      </w:pPr>
      <w:r>
        <w:rPr>
          <w:rFonts w:hint="eastAsia"/>
        </w:rPr>
        <w:t>This is one of the main pillars of the Papal Empire and the principal revenue of the Roman clergy.</w:t>
      </w:r>
    </w:p>
    <w:p w14:paraId="3E6FB1B0">
      <w:pPr>
        <w:ind w:left="5" w:right="70"/>
        <w:rPr>
          <w:rFonts w:hint="eastAsia"/>
        </w:rPr>
      </w:pPr>
      <w:r>
        <w:rPr>
          <w:rFonts w:hint="eastAsia"/>
        </w:rPr>
        <w:t>这是教宗帝国的主要支柱之一，也是罗马神职人员的主要收入。</w:t>
      </w:r>
    </w:p>
    <w:p w14:paraId="2F4D5F60">
      <w:pPr>
        <w:ind w:left="5" w:right="70"/>
        <w:rPr>
          <w:rFonts w:hint="eastAsia"/>
        </w:rPr>
      </w:pPr>
    </w:p>
    <w:p w14:paraId="1EFF2681">
      <w:pPr>
        <w:ind w:left="5" w:right="70"/>
        <w:rPr>
          <w:rFonts w:hint="eastAsia"/>
        </w:rPr>
      </w:pPr>
      <w:r>
        <w:rPr>
          <w:rFonts w:hint="eastAsia"/>
        </w:rPr>
        <w:t>Therefore, we must not wonder that they have clipped off the greatest part of Baptism’s efficacy—instituted by Christ—to bestow it upon the Sacrament of Penance, invented by men.</w:t>
      </w:r>
    </w:p>
    <w:p w14:paraId="12F83BCA">
      <w:pPr>
        <w:ind w:left="5" w:right="70"/>
        <w:rPr>
          <w:rFonts w:hint="eastAsia"/>
        </w:rPr>
      </w:pPr>
      <w:r>
        <w:rPr>
          <w:rFonts w:hint="eastAsia"/>
        </w:rPr>
        <w:t>因此，我们不应奇怪，他们削减了基督所设立的洗礼的大部分功效——将其赋予了人所发明的悔罪圣事。</w:t>
      </w:r>
    </w:p>
    <w:p w14:paraId="7D3D56B5">
      <w:pPr>
        <w:ind w:left="5" w:right="70"/>
        <w:rPr>
          <w:rFonts w:hint="eastAsia"/>
        </w:rPr>
      </w:pPr>
    </w:p>
    <w:p w14:paraId="162D1CFD">
      <w:pPr>
        <w:ind w:left="5" w:right="70"/>
        <w:rPr>
          <w:rFonts w:hint="eastAsia"/>
        </w:rPr>
      </w:pPr>
      <w:r>
        <w:rPr>
          <w:rFonts w:hint="eastAsia"/>
        </w:rPr>
        <w:t>With similar disgrace to Baptism, our adversaries prefer the Sacrament of Confirmation, which is a human tradition, over Baptism.</w:t>
      </w:r>
    </w:p>
    <w:p w14:paraId="154A634C">
      <w:pPr>
        <w:ind w:left="5" w:right="70"/>
        <w:rPr>
          <w:rFonts w:hint="eastAsia"/>
        </w:rPr>
      </w:pPr>
      <w:r>
        <w:rPr>
          <w:rFonts w:hint="eastAsia"/>
        </w:rPr>
        <w:t>我们的对手以同样羞辱洗礼的方式，偏爱坚振圣事，那是一个人的传统，胜过洗礼。</w:t>
      </w:r>
    </w:p>
    <w:p w14:paraId="6B6F9AED">
      <w:pPr>
        <w:ind w:left="5" w:right="70"/>
        <w:rPr>
          <w:rFonts w:hint="eastAsia"/>
        </w:rPr>
      </w:pPr>
    </w:p>
    <w:p w14:paraId="0AEADD84">
      <w:pPr>
        <w:ind w:left="5" w:right="70"/>
        <w:rPr>
          <w:rFonts w:hint="eastAsia"/>
        </w:rPr>
      </w:pPr>
      <w:r>
        <w:rPr>
          <w:rFonts w:hint="eastAsia"/>
        </w:rPr>
        <w:t>For in the fifth Distinction of Consecration, Canon de his, they make Pope Melchiades say that Confirmation ought to be more honored than Baptism.</w:t>
      </w:r>
    </w:p>
    <w:p w14:paraId="6132BA22">
      <w:pPr>
        <w:ind w:left="5" w:right="70"/>
        <w:rPr>
          <w:rFonts w:hint="eastAsia"/>
        </w:rPr>
      </w:pPr>
      <w:r>
        <w:rPr>
          <w:rFonts w:hint="eastAsia"/>
        </w:rPr>
        <w:t>因为在《祝圣》第五部分，《de his》教规中，他们让教宗梅尔基亚德说，坚振礼应比洗礼更受尊重。</w:t>
      </w:r>
    </w:p>
    <w:p w14:paraId="5DFD33C7">
      <w:pPr>
        <w:ind w:left="5" w:right="70"/>
        <w:rPr>
          <w:rFonts w:hint="eastAsia"/>
        </w:rPr>
      </w:pPr>
    </w:p>
    <w:p w14:paraId="445B2660">
      <w:pPr>
        <w:ind w:left="5" w:right="70"/>
        <w:rPr>
          <w:rFonts w:hint="eastAsia"/>
        </w:rPr>
      </w:pPr>
      <w:r>
        <w:rPr>
          <w:rFonts w:hint="eastAsia"/>
        </w:rPr>
        <w:t>And Lombard, father of the School, and after him Bellarmine in the first book of Confirmation, maintain that Confirmation is more excellent than Baptism, both because of the subject, which is the forehead, and because of the dignity of the minister, which is the bishop.</w:t>
      </w:r>
    </w:p>
    <w:p w14:paraId="4788649D">
      <w:pPr>
        <w:ind w:left="5" w:right="70"/>
        <w:rPr>
          <w:rFonts w:hint="eastAsia"/>
        </w:rPr>
      </w:pPr>
      <w:r>
        <w:rPr>
          <w:rFonts w:hint="eastAsia"/>
        </w:rPr>
        <w:t>伦巴第，经院派之父，在他之后贝拉明在《论坚振》第一卷中，主张坚振比洗礼更卓越，既因为受礼的部位是额头，也因为施行者的尊严是主教。</w:t>
      </w:r>
    </w:p>
    <w:p w14:paraId="6F9A6926">
      <w:pPr>
        <w:ind w:left="5" w:right="70"/>
        <w:rPr>
          <w:rFonts w:hint="eastAsia"/>
        </w:rPr>
      </w:pPr>
    </w:p>
    <w:p w14:paraId="1B8095FF">
      <w:pPr>
        <w:ind w:left="5" w:right="70"/>
        <w:rPr>
          <w:rFonts w:hint="eastAsia"/>
        </w:rPr>
      </w:pPr>
      <w:r>
        <w:rPr>
          <w:rFonts w:hint="eastAsia"/>
        </w:rPr>
        <w:t>And in Chapter 11, Confirmation confers a grace which makes us acceptable, and that grace greater than that which is conferred in Baptism, as for strengthening the soul against the assaults of the devil.</w:t>
      </w:r>
    </w:p>
    <w:p w14:paraId="625286AD">
      <w:pPr>
        <w:ind w:left="5" w:right="70"/>
        <w:rPr>
          <w:rFonts w:hint="eastAsia"/>
        </w:rPr>
      </w:pPr>
      <w:r>
        <w:rPr>
          <w:rFonts w:hint="eastAsia"/>
        </w:rPr>
        <w:t>在第十一章中，坚振 confer 一种使我们蒙悦纳的恩典，并且那恩典比洗礼中所 confer 的更大，就坚固灵魂抵挡魔鬼的攻击而言。</w:t>
      </w:r>
    </w:p>
    <w:p w14:paraId="28DA6DA4">
      <w:pPr>
        <w:ind w:left="5" w:right="70"/>
        <w:rPr>
          <w:rFonts w:hint="eastAsia"/>
        </w:rPr>
      </w:pPr>
    </w:p>
    <w:p w14:paraId="3F1CEB90">
      <w:pPr>
        <w:ind w:left="5" w:right="70"/>
        <w:rPr>
          <w:rFonts w:hint="eastAsia"/>
        </w:rPr>
      </w:pPr>
      <w:r>
        <w:rPr>
          <w:rFonts w:hint="eastAsia"/>
        </w:rPr>
        <w:t>The same distinction in the Canon Omnes says that by Confirmation men are made fully and perfectly Christians, as though men were made but half Christians by Baptism.</w:t>
      </w:r>
    </w:p>
    <w:p w14:paraId="576E7877">
      <w:pPr>
        <w:ind w:left="5" w:right="70"/>
        <w:rPr>
          <w:rFonts w:hint="eastAsia"/>
        </w:rPr>
      </w:pPr>
      <w:r>
        <w:rPr>
          <w:rFonts w:hint="eastAsia"/>
        </w:rPr>
        <w:t>同一部分的教规《Omnes》说，通过坚振，人被造成完全和完美的基督徒，就好像人通过洗礼只被造成半个基督徒一样。</w:t>
      </w:r>
    </w:p>
    <w:p w14:paraId="3B82DA9A">
      <w:pPr>
        <w:ind w:left="5" w:right="70"/>
        <w:rPr>
          <w:rFonts w:hint="eastAsia"/>
        </w:rPr>
      </w:pPr>
    </w:p>
    <w:p w14:paraId="59D3F0FF">
      <w:pPr>
        <w:ind w:left="5" w:right="70"/>
        <w:rPr>
          <w:rFonts w:hint="eastAsia"/>
        </w:rPr>
      </w:pPr>
      <w:r>
        <w:rPr>
          <w:rFonts w:hint="eastAsia"/>
        </w:rPr>
        <w:t>And the Canon Ut Jejuni declares the same, that none can be a Christian unless he has received the chrism in the Episcopal Confirmation.</w:t>
      </w:r>
    </w:p>
    <w:p w14:paraId="0D51A4E3">
      <w:pPr>
        <w:ind w:left="5" w:right="70"/>
        <w:rPr>
          <w:rFonts w:hint="eastAsia"/>
        </w:rPr>
      </w:pPr>
      <w:r>
        <w:rPr>
          <w:rFonts w:hint="eastAsia"/>
        </w:rPr>
        <w:t>《Ut Jejuni》教规也宣告了同样的事，即除非一个人在主教的坚振礼中领受了圣油，否则他不能成为一个基督徒。</w:t>
      </w:r>
    </w:p>
    <w:p w14:paraId="3E8B841D">
      <w:pPr>
        <w:ind w:left="5" w:right="70"/>
        <w:rPr>
          <w:rFonts w:hint="eastAsia"/>
        </w:rPr>
      </w:pPr>
    </w:p>
    <w:p w14:paraId="2C8DD5D1">
      <w:pPr>
        <w:ind w:left="5" w:right="70"/>
        <w:rPr>
          <w:rFonts w:hint="eastAsia"/>
        </w:rPr>
      </w:pPr>
      <w:r>
        <w:rPr>
          <w:rFonts w:hint="eastAsia"/>
        </w:rPr>
        <w:t>For these causes, in the Roman Church, a porter, a woman, a hermaphrodite, a Jew, a pagan, yea a pagan whore may baptize; and this holy Sacrament is prostituted to the most infamous unbaptized persons.</w:t>
      </w:r>
    </w:p>
    <w:p w14:paraId="6DC794A0">
      <w:pPr>
        <w:ind w:left="5" w:right="70"/>
        <w:rPr>
          <w:rFonts w:hint="eastAsia"/>
        </w:rPr>
      </w:pPr>
      <w:r>
        <w:rPr>
          <w:rFonts w:hint="eastAsia"/>
        </w:rPr>
        <w:t>由于这些原因，在罗马教会，一个门房、一个女人、一个阴阳人、一个犹太人、一个异教徒，是的，一个异教徒的妓女都可以施洗；这神圣的圣事被卖给了最臭名昭著的未受洗之人。</w:t>
      </w:r>
    </w:p>
    <w:p w14:paraId="76D820AE">
      <w:pPr>
        <w:ind w:left="5" w:right="70"/>
        <w:rPr>
          <w:rFonts w:hint="eastAsia"/>
        </w:rPr>
      </w:pPr>
    </w:p>
    <w:p w14:paraId="6FD6E83A">
      <w:pPr>
        <w:ind w:left="5" w:right="70"/>
        <w:rPr>
          <w:rFonts w:hint="eastAsia"/>
        </w:rPr>
      </w:pPr>
      <w:r>
        <w:rPr>
          <w:rFonts w:hint="eastAsia"/>
        </w:rPr>
        <w:t>But Confirmation, as more honorable, is administered by the bishop only, who confers it with great ceremony and solemnity.</w:t>
      </w:r>
    </w:p>
    <w:p w14:paraId="4507C3C2">
      <w:pPr>
        <w:ind w:left="5" w:right="70"/>
        <w:rPr>
          <w:rFonts w:hint="eastAsia"/>
        </w:rPr>
      </w:pPr>
      <w:r>
        <w:rPr>
          <w:rFonts w:hint="eastAsia"/>
        </w:rPr>
        <w:t>但坚振礼，作为更尊贵的，只由主教施行，他以极大的仪式和庄严来授予它。</w:t>
      </w:r>
    </w:p>
    <w:p w14:paraId="46934C57">
      <w:pPr>
        <w:ind w:left="5" w:right="70"/>
        <w:rPr>
          <w:rFonts w:hint="eastAsia"/>
        </w:rPr>
      </w:pPr>
    </w:p>
    <w:p w14:paraId="2DB054FD">
      <w:pPr>
        <w:ind w:left="5" w:right="70"/>
        <w:rPr>
          <w:rFonts w:hint="eastAsia"/>
        </w:rPr>
      </w:pPr>
      <w:r>
        <w:rPr>
          <w:rFonts w:hint="eastAsia"/>
        </w:rPr>
        <w:t>See the definition of Pope Nicholas I, Canon A quodam Judice, in the fourth Distinction of the Consecration, where he pronounces that Baptism conferred by an impostor, though a Jew or a pagan, is good and valid.</w:t>
      </w:r>
    </w:p>
    <w:p w14:paraId="2FC993B2">
      <w:pPr>
        <w:ind w:left="5" w:right="70"/>
        <w:rPr>
          <w:rFonts w:hint="eastAsia"/>
        </w:rPr>
      </w:pPr>
      <w:r>
        <w:rPr>
          <w:rFonts w:hint="eastAsia"/>
        </w:rPr>
        <w:t>参见教宗尼古拉一世的定义，《祝圣》第四部分，《A quodam Judice》教规，其中他宣告，一个冒名顶替者，即使是犹太人或异教徒，所施行的洗礼也是好的和有效的。</w:t>
      </w:r>
    </w:p>
    <w:p w14:paraId="0C5A2167">
      <w:pPr>
        <w:ind w:left="5" w:right="70"/>
        <w:rPr>
          <w:rFonts w:hint="eastAsia"/>
        </w:rPr>
      </w:pPr>
    </w:p>
    <w:p w14:paraId="42040847">
      <w:pPr>
        <w:ind w:left="5" w:right="70"/>
        <w:rPr>
          <w:rFonts w:hint="eastAsia"/>
        </w:rPr>
      </w:pPr>
      <w:r>
        <w:rPr>
          <w:rFonts w:hint="eastAsia"/>
        </w:rPr>
        <w:t>Neither is it enough for them to have so disgraced Baptism, but they make that small virtue which they leave to it depend upon the intention of the priest that baptizes, which intention must be guessed at by a pious conjecture.</w:t>
      </w:r>
    </w:p>
    <w:p w14:paraId="7056F8F2">
      <w:pPr>
        <w:ind w:left="5" w:right="70"/>
        <w:rPr>
          <w:rFonts w:hint="eastAsia"/>
        </w:rPr>
      </w:pPr>
      <w:r>
        <w:rPr>
          <w:rFonts w:hint="eastAsia"/>
        </w:rPr>
        <w:t>他们如此羞辱洗礼还不够，他们还把他们留给洗礼的那点功效，依赖于施洗祭司的意图，那意图必须通过虔诚的猜测来推定。</w:t>
      </w:r>
    </w:p>
    <w:p w14:paraId="547D6859">
      <w:pPr>
        <w:ind w:left="5" w:right="70"/>
        <w:rPr>
          <w:rFonts w:hint="eastAsia"/>
        </w:rPr>
      </w:pPr>
    </w:p>
    <w:p w14:paraId="65625D36">
      <w:pPr>
        <w:ind w:left="5" w:right="70"/>
        <w:rPr>
          <w:rFonts w:hint="eastAsia"/>
        </w:rPr>
      </w:pPr>
      <w:r>
        <w:rPr>
          <w:rFonts w:hint="eastAsia"/>
        </w:rPr>
        <w:t>For when all is said, no person in the Roman Church is certain that he is baptized.</w:t>
      </w:r>
    </w:p>
    <w:p w14:paraId="749AA4C7">
      <w:pPr>
        <w:ind w:left="5" w:right="70"/>
        <w:rPr>
          <w:rFonts w:hint="eastAsia"/>
        </w:rPr>
      </w:pPr>
      <w:r>
        <w:rPr>
          <w:rFonts w:hint="eastAsia"/>
        </w:rPr>
        <w:t>因为说到底，罗马教会中没有任何人确定他已受洗。</w:t>
      </w:r>
    </w:p>
    <w:p w14:paraId="514C1D96">
      <w:pPr>
        <w:ind w:left="5" w:right="70"/>
        <w:rPr>
          <w:rFonts w:hint="eastAsia"/>
        </w:rPr>
      </w:pPr>
    </w:p>
    <w:p w14:paraId="5442491E">
      <w:pPr>
        <w:ind w:left="5" w:right="70"/>
        <w:rPr>
          <w:rFonts w:hint="eastAsia"/>
        </w:rPr>
      </w:pPr>
      <w:r>
        <w:rPr>
          <w:rFonts w:hint="eastAsia"/>
        </w:rPr>
        <w:t>For who knows the intention of a man’s heart?</w:t>
      </w:r>
    </w:p>
    <w:p w14:paraId="63576984">
      <w:pPr>
        <w:ind w:left="5" w:right="70"/>
        <w:rPr>
          <w:rFonts w:hint="eastAsia"/>
        </w:rPr>
      </w:pPr>
      <w:r>
        <w:rPr>
          <w:rFonts w:hint="eastAsia"/>
        </w:rPr>
        <w:t>因为谁知道一个人的心意呢？</w:t>
      </w:r>
    </w:p>
    <w:p w14:paraId="4FF3BE4A">
      <w:pPr>
        <w:ind w:left="5" w:right="70"/>
        <w:rPr>
          <w:rFonts w:hint="eastAsia"/>
        </w:rPr>
      </w:pPr>
    </w:p>
    <w:p w14:paraId="2A557312">
      <w:pPr>
        <w:ind w:left="5" w:right="70"/>
        <w:rPr>
          <w:rFonts w:hint="eastAsia"/>
        </w:rPr>
      </w:pPr>
      <w:r>
        <w:rPr>
          <w:rFonts w:hint="eastAsia"/>
        </w:rPr>
        <w:t>Especially in an age swarming with atheists?</w:t>
      </w:r>
    </w:p>
    <w:p w14:paraId="3F2D4D2D">
      <w:pPr>
        <w:ind w:left="5" w:right="70"/>
        <w:rPr>
          <w:rFonts w:hint="eastAsia"/>
        </w:rPr>
      </w:pPr>
      <w:r>
        <w:rPr>
          <w:rFonts w:hint="eastAsia"/>
        </w:rPr>
        <w:t>特别是在一个无神论者泛滥的时代？</w:t>
      </w:r>
    </w:p>
    <w:p w14:paraId="096F563C">
      <w:pPr>
        <w:ind w:left="5" w:right="70"/>
        <w:rPr>
          <w:rFonts w:hint="eastAsia"/>
        </w:rPr>
      </w:pPr>
    </w:p>
    <w:p w14:paraId="645DE6C3">
      <w:pPr>
        <w:ind w:left="5" w:right="70"/>
        <w:rPr>
          <w:rFonts w:hint="eastAsia"/>
        </w:rPr>
      </w:pPr>
      <w:r>
        <w:rPr>
          <w:rFonts w:hint="eastAsia"/>
        </w:rPr>
        <w:t>And if the priest that baptizes was baptized by another priest, baptized by another that had no intention to confer the Sacrament, his priesthood is null, and his Baptism null; and so by retracing, the uncertainty grows still and is multiplied to infinity.</w:t>
      </w:r>
    </w:p>
    <w:p w14:paraId="12CA8DE4">
      <w:pPr>
        <w:ind w:left="5" w:right="70"/>
        <w:rPr>
          <w:rFonts w:hint="eastAsia"/>
        </w:rPr>
      </w:pPr>
      <w:r>
        <w:rPr>
          <w:rFonts w:hint="eastAsia"/>
        </w:rPr>
        <w:t>如果施洗的祭司是由另一个祭司施洗的，而那个祭司又是由另一个无意 confer 圣事的祭司施洗的，那么他的祭司职分是无效的，他的洗礼也无效；如此追溯，不确定性就不断增长，并被无限地放大。</w:t>
      </w:r>
    </w:p>
    <w:p w14:paraId="0F087506">
      <w:pPr>
        <w:ind w:left="5" w:right="70"/>
        <w:rPr>
          <w:rFonts w:hint="eastAsia"/>
        </w:rPr>
      </w:pPr>
    </w:p>
    <w:p w14:paraId="66ED3FD0">
      <w:pPr>
        <w:ind w:left="5" w:right="70"/>
        <w:rPr>
          <w:rFonts w:hint="eastAsia"/>
        </w:rPr>
      </w:pPr>
      <w:r>
        <w:rPr>
          <w:rFonts w:hint="eastAsia"/>
        </w:rPr>
        <w:t>To these you may add the spittle, the salt, the oil, the exorcisms, whereby the Roman Church has defiled the simplicity and purity of Baptism, as it was instituted by Christ and practiced by His apostles.</w:t>
      </w:r>
    </w:p>
    <w:p w14:paraId="68D629C0">
      <w:pPr>
        <w:ind w:left="5" w:right="70"/>
      </w:pPr>
      <w:r>
        <w:rPr>
          <w:rFonts w:hint="eastAsia"/>
        </w:rPr>
        <w:t>除此之外，你还可以加上唾沫、盐、油、驱魔，罗马教会借此玷污了洗礼的单纯和纯洁，正如它被基督所设立，并被祂的使徒们所实践的。</w:t>
      </w:r>
      <w:r>
        <w:br w:type="page"/>
      </w:r>
    </w:p>
    <w:p w14:paraId="26254327">
      <w:pPr>
        <w:ind w:left="5" w:right="70"/>
        <w:rPr>
          <w:rFonts w:hint="eastAsia"/>
        </w:rPr>
      </w:pPr>
      <w:r>
        <w:rPr>
          <w:rFonts w:hint="eastAsia"/>
        </w:rPr>
        <w:t>BOOK. XV. Ninth Controversy, OF THE SEVENTH BOOK. Of the NECESSITY OF BAPTISM.</w:t>
      </w:r>
    </w:p>
    <w:p w14:paraId="6863E6A8">
      <w:pPr>
        <w:ind w:left="5" w:right="70"/>
        <w:rPr>
          <w:rFonts w:hint="eastAsia"/>
        </w:rPr>
      </w:pPr>
      <w:r>
        <w:rPr>
          <w:rFonts w:hint="eastAsia"/>
        </w:rPr>
        <w:t>第十五卷 第九场辩论，论第七卷。论洗礼的必要性。</w:t>
      </w:r>
    </w:p>
    <w:p w14:paraId="40DF7516">
      <w:pPr>
        <w:ind w:left="5" w:right="70"/>
        <w:rPr>
          <w:rFonts w:hint="eastAsia"/>
        </w:rPr>
      </w:pPr>
    </w:p>
    <w:p w14:paraId="37340E72">
      <w:pPr>
        <w:ind w:left="5" w:right="70"/>
        <w:rPr>
          <w:rFonts w:hint="eastAsia"/>
        </w:rPr>
      </w:pPr>
      <w:r>
        <w:rPr>
          <w:rFonts w:hint="eastAsia"/>
        </w:rPr>
        <w:t>Monergism Books</w:t>
      </w:r>
    </w:p>
    <w:p w14:paraId="1B50D5B3">
      <w:pPr>
        <w:ind w:left="5" w:right="70"/>
        <w:rPr>
          <w:rFonts w:hint="eastAsia"/>
        </w:rPr>
      </w:pPr>
      <w:r>
        <w:rPr>
          <w:rFonts w:hint="eastAsia"/>
        </w:rPr>
        <w:t>Monergism 书籍</w:t>
      </w:r>
    </w:p>
    <w:p w14:paraId="7E551B32">
      <w:pPr>
        <w:ind w:left="5" w:right="70"/>
        <w:rPr>
          <w:rFonts w:hint="eastAsia"/>
        </w:rPr>
      </w:pPr>
    </w:p>
    <w:p w14:paraId="7686CFB2">
      <w:pPr>
        <w:ind w:left="5" w:right="70"/>
        <w:rPr>
          <w:rFonts w:hint="eastAsia"/>
        </w:rPr>
      </w:pPr>
      <w:r>
        <w:rPr>
          <w:rFonts w:hint="eastAsia"/>
        </w:rPr>
        <w:t>CHAP. 1. Cardinal du Perron’s reason for the absolute necessity of Baptism. Examination of the doctrine of the Church of Rome upon that point. How they abuse this text, John 3:5: “Except a man be born of water and of the Spirit, he cannot enter into the kingdom of God.”</w:t>
      </w:r>
    </w:p>
    <w:p w14:paraId="586CC44B">
      <w:pPr>
        <w:ind w:left="5" w:right="70"/>
        <w:rPr>
          <w:rFonts w:hint="eastAsia"/>
        </w:rPr>
      </w:pPr>
      <w:r>
        <w:rPr>
          <w:rFonts w:hint="eastAsia"/>
        </w:rPr>
        <w:t>第一章 红衣主教杜·佩龙论洗礼的绝对必要性。审查罗马教会在那一点上的教义。他们如何滥用约翰福音3:5这段经文：“人若不是从水和圣灵生的，就不能进上帝的国。”</w:t>
      </w:r>
    </w:p>
    <w:p w14:paraId="5925DF9D">
      <w:pPr>
        <w:ind w:left="5" w:right="70"/>
        <w:rPr>
          <w:rFonts w:hint="eastAsia"/>
        </w:rPr>
      </w:pPr>
    </w:p>
    <w:p w14:paraId="26CB6136">
      <w:pPr>
        <w:ind w:left="5" w:right="70"/>
        <w:rPr>
          <w:rFonts w:hint="eastAsia"/>
        </w:rPr>
      </w:pPr>
      <w:r>
        <w:rPr>
          <w:rFonts w:hint="eastAsia"/>
        </w:rPr>
        <w:t>The dispute about the necessity of Baptism with water might easily be resolved if we were dealing with fair-minded individuals.</w:t>
      </w:r>
    </w:p>
    <w:p w14:paraId="1C434253">
      <w:pPr>
        <w:ind w:left="5" w:right="70"/>
        <w:rPr>
          <w:rFonts w:hint="eastAsia"/>
        </w:rPr>
      </w:pPr>
      <w:r>
        <w:rPr>
          <w:rFonts w:hint="eastAsia"/>
        </w:rPr>
        <w:t>关于水洗礼的必要性的争论，如果我们是与公正的人打交道，本可以轻易解决。</w:t>
      </w:r>
    </w:p>
    <w:p w14:paraId="1C97FD9E">
      <w:pPr>
        <w:ind w:left="5" w:right="70"/>
        <w:rPr>
          <w:rFonts w:hint="eastAsia"/>
        </w:rPr>
      </w:pPr>
    </w:p>
    <w:p w14:paraId="542C412B">
      <w:pPr>
        <w:ind w:left="5" w:right="70"/>
        <w:rPr>
          <w:rFonts w:hint="eastAsia"/>
        </w:rPr>
      </w:pPr>
      <w:r>
        <w:rPr>
          <w:rFonts w:hint="eastAsia"/>
        </w:rPr>
        <w:t>For while the Romanists accuse us of having abolished the necessity of Baptism, they themselves say things that render it unnecessary.</w:t>
      </w:r>
    </w:p>
    <w:p w14:paraId="52F29078">
      <w:pPr>
        <w:ind w:left="5" w:right="70"/>
        <w:rPr>
          <w:rFonts w:hint="eastAsia"/>
        </w:rPr>
      </w:pPr>
      <w:r>
        <w:rPr>
          <w:rFonts w:hint="eastAsia"/>
        </w:rPr>
        <w:t>因为虽然罗马天主教徒指责我们废除了洗礼的必要性，他们自己却说了一些使洗礼变得不必要的话。</w:t>
      </w:r>
    </w:p>
    <w:p w14:paraId="3DEEEF15">
      <w:pPr>
        <w:ind w:left="5" w:right="70"/>
        <w:rPr>
          <w:rFonts w:hint="eastAsia"/>
        </w:rPr>
      </w:pPr>
    </w:p>
    <w:p w14:paraId="3065D002">
      <w:pPr>
        <w:ind w:left="5" w:right="70"/>
        <w:rPr>
          <w:rFonts w:hint="eastAsia"/>
        </w:rPr>
      </w:pPr>
      <w:r>
        <w:rPr>
          <w:rFonts w:hint="eastAsia"/>
        </w:rPr>
        <w:t>By presenting our doctrine in misleading terms, they fight against imaginary adversaries of their own making.</w:t>
      </w:r>
    </w:p>
    <w:p w14:paraId="713169A4">
      <w:pPr>
        <w:ind w:left="5" w:right="70"/>
        <w:rPr>
          <w:rFonts w:hint="eastAsia"/>
        </w:rPr>
      </w:pPr>
      <w:r>
        <w:rPr>
          <w:rFonts w:hint="eastAsia"/>
        </w:rPr>
        <w:t>他们用误导性的言辞来呈现我们的教义，是在与他们自己捏造的假想敌作战。</w:t>
      </w:r>
    </w:p>
    <w:p w14:paraId="1DC99559">
      <w:pPr>
        <w:ind w:left="5" w:right="70"/>
        <w:rPr>
          <w:rFonts w:hint="eastAsia"/>
        </w:rPr>
      </w:pPr>
    </w:p>
    <w:p w14:paraId="17EF2BBA">
      <w:pPr>
        <w:ind w:left="5" w:right="70"/>
        <w:rPr>
          <w:rFonts w:hint="eastAsia"/>
        </w:rPr>
      </w:pPr>
      <w:r>
        <w:rPr>
          <w:rFonts w:hint="eastAsia"/>
        </w:rPr>
        <w:t>Indeed, it will become clear that instead of undermining our position, they inadvertently defend it.</w:t>
      </w:r>
    </w:p>
    <w:p w14:paraId="7D3541CC">
      <w:pPr>
        <w:ind w:left="5" w:right="70"/>
        <w:rPr>
          <w:rFonts w:hint="eastAsia"/>
        </w:rPr>
      </w:pPr>
      <w:r>
        <w:rPr>
          <w:rFonts w:hint="eastAsia"/>
        </w:rPr>
        <w:t>的确，将会变得清楚的是，他们非但没有削弱我们的立场，反而无意中捍卫了它。</w:t>
      </w:r>
    </w:p>
    <w:p w14:paraId="56C95222">
      <w:pPr>
        <w:ind w:left="5" w:right="70"/>
        <w:rPr>
          <w:rFonts w:hint="eastAsia"/>
        </w:rPr>
      </w:pPr>
    </w:p>
    <w:p w14:paraId="67AE2B34">
      <w:pPr>
        <w:ind w:left="5" w:right="70"/>
        <w:rPr>
          <w:rFonts w:hint="eastAsia"/>
        </w:rPr>
      </w:pPr>
      <w:r>
        <w:rPr>
          <w:rFonts w:hint="eastAsia"/>
        </w:rPr>
        <w:t>Cardinal du Perron addresses this question in the sixth chapter of his third Observation.</w:t>
      </w:r>
    </w:p>
    <w:p w14:paraId="3152A11A">
      <w:pPr>
        <w:ind w:left="5" w:right="70"/>
        <w:rPr>
          <w:rFonts w:hint="eastAsia"/>
        </w:rPr>
      </w:pPr>
      <w:r>
        <w:rPr>
          <w:rFonts w:hint="eastAsia"/>
        </w:rPr>
        <w:t>红衣主教杜·佩龙在他的第三项观察的第六章中处理了这个问题。</w:t>
      </w:r>
    </w:p>
    <w:p w14:paraId="460D418E">
      <w:pPr>
        <w:ind w:left="5" w:right="70"/>
        <w:rPr>
          <w:rFonts w:hint="eastAsia"/>
        </w:rPr>
      </w:pPr>
    </w:p>
    <w:p w14:paraId="7151C505">
      <w:pPr>
        <w:ind w:left="5" w:right="70"/>
        <w:rPr>
          <w:rFonts w:hint="eastAsia"/>
        </w:rPr>
      </w:pPr>
      <w:r>
        <w:rPr>
          <w:rFonts w:hint="eastAsia"/>
        </w:rPr>
        <w:t>“It is made plain enough,” he says, “by the preceding reply, that we do not bind the power of God’s grace to that means” (that is, to Baptism with water), “since God might have saved us, if it had pleased Him, without any of those means which He instituted.”</w:t>
      </w:r>
    </w:p>
    <w:p w14:paraId="08BCBE44">
      <w:pPr>
        <w:ind w:left="5" w:right="70"/>
        <w:rPr>
          <w:rFonts w:hint="eastAsia"/>
        </w:rPr>
      </w:pPr>
      <w:r>
        <w:rPr>
          <w:rFonts w:hint="eastAsia"/>
        </w:rPr>
        <w:t>“他说：‘通过前面的回答，已经足够清楚了，我们不把上帝恩典的能力捆绑在那途径上’（即水洗礼），‘因为如果上帝愿意，祂本可以不用祂所设立的任何那些途径来拯救我们。’”</w:t>
      </w:r>
    </w:p>
    <w:p w14:paraId="628667EA">
      <w:pPr>
        <w:ind w:left="5" w:right="70"/>
        <w:rPr>
          <w:rFonts w:hint="eastAsia"/>
        </w:rPr>
      </w:pPr>
    </w:p>
    <w:p w14:paraId="728A3363">
      <w:pPr>
        <w:ind w:left="5" w:right="70"/>
        <w:rPr>
          <w:rFonts w:hint="eastAsia"/>
        </w:rPr>
      </w:pPr>
      <w:r>
        <w:rPr>
          <w:rFonts w:hint="eastAsia"/>
        </w:rPr>
        <w:t>These means include the death of Christ, the preaching of the Gospel, the Sacraments, faith in Christ, repentance, and the pursuit of good works.</w:t>
      </w:r>
    </w:p>
    <w:p w14:paraId="4BB275C7">
      <w:pPr>
        <w:ind w:left="5" w:right="70"/>
        <w:rPr>
          <w:rFonts w:hint="eastAsia"/>
        </w:rPr>
      </w:pPr>
      <w:r>
        <w:rPr>
          <w:rFonts w:hint="eastAsia"/>
        </w:rPr>
        <w:t>这些途径包括基督的死、福音的传讲、圣事、对基督的信、悔改和追求善行。</w:t>
      </w:r>
    </w:p>
    <w:p w14:paraId="2F5CE31F">
      <w:pPr>
        <w:ind w:left="5" w:right="70"/>
        <w:rPr>
          <w:rFonts w:hint="eastAsia"/>
        </w:rPr>
      </w:pPr>
    </w:p>
    <w:p w14:paraId="5C950CA2">
      <w:pPr>
        <w:ind w:left="5" w:right="70"/>
        <w:rPr>
          <w:rFonts w:hint="eastAsia"/>
        </w:rPr>
      </w:pPr>
      <w:r>
        <w:rPr>
          <w:rFonts w:hint="eastAsia"/>
        </w:rPr>
        <w:t>The Cardinal asserts that God could have saved us without any of these means, had He so willed, and thereby claims to demonstrate that the Roman Church does not regard Baptism with water as absolutely necessary, since God could save us without it just as He could without all other means.</w:t>
      </w:r>
    </w:p>
    <w:p w14:paraId="1322CDC2">
      <w:pPr>
        <w:ind w:left="5" w:right="70"/>
        <w:rPr>
          <w:rFonts w:hint="eastAsia"/>
        </w:rPr>
      </w:pPr>
      <w:r>
        <w:rPr>
          <w:rFonts w:hint="eastAsia"/>
        </w:rPr>
        <w:t>红衣主教断言，如果上帝愿意，祂本可以不用这些途径中的任何一种来拯救我们，并因此声称这证明了罗马教会不认为水洗礼是绝对必要的，因为上帝可以不用它来拯救我们，正如祂可以不用所有其他途径一样。</w:t>
      </w:r>
    </w:p>
    <w:p w14:paraId="77A2A998">
      <w:pPr>
        <w:ind w:left="5" w:right="70"/>
        <w:rPr>
          <w:rFonts w:hint="eastAsia"/>
        </w:rPr>
      </w:pPr>
    </w:p>
    <w:p w14:paraId="122776D6">
      <w:pPr>
        <w:ind w:left="5" w:right="70"/>
        <w:rPr>
          <w:rFonts w:hint="eastAsia"/>
        </w:rPr>
      </w:pPr>
      <w:r>
        <w:rPr>
          <w:rFonts w:hint="eastAsia"/>
        </w:rPr>
        <w:t>On this basis, he then establishes the necessity of infant Baptism.</w:t>
      </w:r>
    </w:p>
    <w:p w14:paraId="76B0D25A">
      <w:pPr>
        <w:ind w:left="5" w:right="70"/>
        <w:rPr>
          <w:rFonts w:hint="eastAsia"/>
        </w:rPr>
      </w:pPr>
      <w:r>
        <w:rPr>
          <w:rFonts w:hint="eastAsia"/>
        </w:rPr>
        <w:t>在此基础上，他接着建立了婴儿洗礼的必要性。</w:t>
      </w:r>
    </w:p>
    <w:p w14:paraId="0346B991">
      <w:pPr>
        <w:ind w:left="5" w:right="70"/>
        <w:rPr>
          <w:rFonts w:hint="eastAsia"/>
        </w:rPr>
      </w:pPr>
    </w:p>
    <w:p w14:paraId="5CED42F8">
      <w:pPr>
        <w:ind w:left="5" w:right="70"/>
        <w:rPr>
          <w:rFonts w:hint="eastAsia"/>
        </w:rPr>
      </w:pPr>
      <w:r>
        <w:rPr>
          <w:rFonts w:hint="eastAsia"/>
        </w:rPr>
        <w:t>“We bind,” he says, “the effect of God’s grace to His own declarations—that is, to the means without which He declared He would not grant it; namely, above all, to faith in Christ and to Baptism; of which He said, ‘He who does not believe in the only Son of God is condemned already’; and ‘Unless one is born of water and the Spirit, he cannot enter the kingdom of God.’”</w:t>
      </w:r>
    </w:p>
    <w:p w14:paraId="6C31D3B8">
      <w:pPr>
        <w:ind w:left="5" w:right="70"/>
        <w:rPr>
          <w:rFonts w:hint="eastAsia"/>
        </w:rPr>
      </w:pPr>
      <w:r>
        <w:rPr>
          <w:rFonts w:hint="eastAsia"/>
        </w:rPr>
        <w:t>“他说：‘我们将上帝恩典的效果，捆绑在祂自己的宣告上——即捆绑在祂曾宣告，若无之就不赐予的途径上；即首先，捆绑在信基督和洗礼上；关于此，祂曾说：‘不信上帝独生子的人，罪已经定了’；以及‘人若不是从水和圣灵生的，就不能进上帝的国。’”</w:t>
      </w:r>
    </w:p>
    <w:p w14:paraId="4390070A">
      <w:pPr>
        <w:ind w:left="5" w:right="70"/>
        <w:rPr>
          <w:rFonts w:hint="eastAsia"/>
        </w:rPr>
      </w:pPr>
    </w:p>
    <w:p w14:paraId="3D1A95F7">
      <w:pPr>
        <w:ind w:left="5" w:right="70"/>
        <w:rPr>
          <w:rFonts w:hint="eastAsia"/>
        </w:rPr>
      </w:pPr>
      <w:r>
        <w:rPr>
          <w:rFonts w:hint="eastAsia"/>
        </w:rPr>
        <w:t>In these words, there is either great ignorance or deliberate deceit.</w:t>
      </w:r>
    </w:p>
    <w:p w14:paraId="188233B2">
      <w:pPr>
        <w:ind w:left="5" w:right="70"/>
        <w:rPr>
          <w:rFonts w:hint="eastAsia"/>
        </w:rPr>
      </w:pPr>
      <w:r>
        <w:rPr>
          <w:rFonts w:hint="eastAsia"/>
        </w:rPr>
        <w:t>在这些话中，要么是极大的无知，要么是故意的欺骗。</w:t>
      </w:r>
    </w:p>
    <w:p w14:paraId="109A40DB">
      <w:pPr>
        <w:ind w:left="5" w:right="70"/>
        <w:rPr>
          <w:rFonts w:hint="eastAsia"/>
        </w:rPr>
      </w:pPr>
    </w:p>
    <w:p w14:paraId="0E0E083F">
      <w:pPr>
        <w:ind w:left="5" w:right="70"/>
        <w:rPr>
          <w:rFonts w:hint="eastAsia"/>
        </w:rPr>
      </w:pPr>
      <w:r>
        <w:rPr>
          <w:rFonts w:hint="eastAsia"/>
        </w:rPr>
        <w:t>For he misunderstands the necessity of the means of salvation by placing Baptism with water on the same level as other indispensable means.</w:t>
      </w:r>
    </w:p>
    <w:p w14:paraId="4A428EBA">
      <w:pPr>
        <w:ind w:left="5" w:right="70"/>
        <w:rPr>
          <w:rFonts w:hint="eastAsia"/>
        </w:rPr>
      </w:pPr>
      <w:r>
        <w:rPr>
          <w:rFonts w:hint="eastAsia"/>
        </w:rPr>
        <w:t>因为他误解了救恩途径的必要性，将水洗礼与其他不可或缺的途径置于同一水平。</w:t>
      </w:r>
    </w:p>
    <w:p w14:paraId="373CF149">
      <w:pPr>
        <w:ind w:left="5" w:right="70"/>
        <w:rPr>
          <w:rFonts w:hint="eastAsia"/>
        </w:rPr>
      </w:pPr>
    </w:p>
    <w:p w14:paraId="2C216300">
      <w:pPr>
        <w:ind w:left="5" w:right="70"/>
        <w:rPr>
          <w:rFonts w:hint="eastAsia"/>
        </w:rPr>
      </w:pPr>
      <w:r>
        <w:rPr>
          <w:rFonts w:hint="eastAsia"/>
        </w:rPr>
        <w:t>Without the merit of Christ’s death, no one can be saved; and among all who hear the Gospel, none are saved except those who believe in it.</w:t>
      </w:r>
    </w:p>
    <w:p w14:paraId="2CFCB31A">
      <w:pPr>
        <w:ind w:left="5" w:right="70"/>
        <w:rPr>
          <w:rFonts w:hint="eastAsia"/>
        </w:rPr>
      </w:pPr>
      <w:r>
        <w:rPr>
          <w:rFonts w:hint="eastAsia"/>
        </w:rPr>
        <w:t>没有基督死亡的功德，无人能得救；在所有听见福音的人中，除了那些相信的人，无人得救。</w:t>
      </w:r>
    </w:p>
    <w:p w14:paraId="71D8E620">
      <w:pPr>
        <w:ind w:left="5" w:right="70"/>
        <w:rPr>
          <w:rFonts w:hint="eastAsia"/>
        </w:rPr>
      </w:pPr>
    </w:p>
    <w:p w14:paraId="194AC789">
      <w:pPr>
        <w:ind w:left="5" w:right="70"/>
        <w:rPr>
          <w:rFonts w:hint="eastAsia"/>
        </w:rPr>
      </w:pPr>
      <w:r>
        <w:rPr>
          <w:rFonts w:hint="eastAsia"/>
        </w:rPr>
        <w:t>Yet countless individuals are saved without water Baptism, as the Cardinal himself acknowledges in the following lines, where he states that “Baptism may be supplied by faith and by the vow of Baptism.”</w:t>
      </w:r>
    </w:p>
    <w:p w14:paraId="7609EF0C">
      <w:pPr>
        <w:ind w:left="5" w:right="70"/>
        <w:rPr>
          <w:rFonts w:hint="eastAsia"/>
        </w:rPr>
      </w:pPr>
      <w:r>
        <w:rPr>
          <w:rFonts w:hint="eastAsia"/>
        </w:rPr>
        <w:t>然而，无数人在没有水洗的情况下得救，正如红衣主教自己在接下来的几行中所承认的，他陈述道：“洗礼可以由信和洗礼的誓愿来补充。”</w:t>
      </w:r>
    </w:p>
    <w:p w14:paraId="2DD4E3BE">
      <w:pPr>
        <w:ind w:left="5" w:right="70"/>
        <w:rPr>
          <w:rFonts w:hint="eastAsia"/>
        </w:rPr>
      </w:pPr>
    </w:p>
    <w:p w14:paraId="2F1A42AB">
      <w:pPr>
        <w:ind w:left="5" w:right="70"/>
        <w:rPr>
          <w:rFonts w:hint="eastAsia"/>
        </w:rPr>
      </w:pPr>
      <w:r>
        <w:rPr>
          <w:rFonts w:hint="eastAsia"/>
        </w:rPr>
        <w:t>This cannot be said of faith in Christ, which cannot be replaced by Baptism or by a mere vow to believe or be baptized.</w:t>
      </w:r>
    </w:p>
    <w:p w14:paraId="4ECE4FE1">
      <w:pPr>
        <w:ind w:left="5" w:right="70"/>
        <w:rPr>
          <w:rFonts w:hint="eastAsia"/>
        </w:rPr>
      </w:pPr>
      <w:r>
        <w:rPr>
          <w:rFonts w:hint="eastAsia"/>
        </w:rPr>
        <w:t>这不能用来形容对基督的信，因为信不能被洗礼或仅仅是相信或受洗的誓愿所取代。</w:t>
      </w:r>
    </w:p>
    <w:p w14:paraId="08605853">
      <w:pPr>
        <w:ind w:left="5" w:right="70"/>
        <w:rPr>
          <w:rFonts w:hint="eastAsia"/>
        </w:rPr>
      </w:pPr>
    </w:p>
    <w:p w14:paraId="1AD54F9D">
      <w:pPr>
        <w:ind w:left="5" w:right="70"/>
        <w:rPr>
          <w:rFonts w:hint="eastAsia"/>
        </w:rPr>
      </w:pPr>
      <w:r>
        <w:rPr>
          <w:rFonts w:hint="eastAsia"/>
        </w:rPr>
        <w:t>The very Scriptures he cites reveal the unequal necessity of these two things.</w:t>
      </w:r>
    </w:p>
    <w:p w14:paraId="105E68FE">
      <w:pPr>
        <w:ind w:left="5" w:right="70"/>
        <w:rPr>
          <w:rFonts w:hint="eastAsia"/>
        </w:rPr>
      </w:pPr>
      <w:r>
        <w:rPr>
          <w:rFonts w:hint="eastAsia"/>
        </w:rPr>
        <w:t>他所引用的圣经本身就揭示了这两件事的不平等必要性。</w:t>
      </w:r>
    </w:p>
    <w:p w14:paraId="6C74422D">
      <w:pPr>
        <w:ind w:left="5" w:right="70"/>
        <w:rPr>
          <w:rFonts w:hint="eastAsia"/>
        </w:rPr>
      </w:pPr>
    </w:p>
    <w:p w14:paraId="42D6FFCA">
      <w:pPr>
        <w:ind w:left="5" w:right="70"/>
        <w:rPr>
          <w:rFonts w:hint="eastAsia"/>
        </w:rPr>
      </w:pPr>
      <w:r>
        <w:rPr>
          <w:rFonts w:hint="eastAsia"/>
        </w:rPr>
        <w:t>For Scripture declares that whoever believes in Christ shall be saved but does not say that whoever is baptized shall be saved.</w:t>
      </w:r>
    </w:p>
    <w:p w14:paraId="5BE5B6EF">
      <w:pPr>
        <w:ind w:left="5" w:right="70"/>
        <w:rPr>
          <w:rFonts w:hint="eastAsia"/>
        </w:rPr>
      </w:pPr>
      <w:r>
        <w:rPr>
          <w:rFonts w:hint="eastAsia"/>
        </w:rPr>
        <w:t>因为圣经宣称凡信基督的都必得救，但没有说凡受洗的都必得救。</w:t>
      </w:r>
    </w:p>
    <w:p w14:paraId="509E265B">
      <w:pPr>
        <w:ind w:left="5" w:right="70"/>
        <w:rPr>
          <w:rFonts w:hint="eastAsia"/>
        </w:rPr>
      </w:pPr>
    </w:p>
    <w:p w14:paraId="56A6104C">
      <w:pPr>
        <w:ind w:left="5" w:right="70"/>
        <w:rPr>
          <w:rFonts w:hint="eastAsia"/>
        </w:rPr>
      </w:pPr>
      <w:r>
        <w:rPr>
          <w:rFonts w:hint="eastAsia"/>
        </w:rPr>
        <w:t>Moreover, our opponents admit that many adults will be saved without water Baptism if they possess only the vow—that is, the desire and intention—to be baptized.</w:t>
      </w:r>
    </w:p>
    <w:p w14:paraId="5DCF4E11">
      <w:pPr>
        <w:ind w:left="5" w:right="70"/>
        <w:rPr>
          <w:rFonts w:hint="eastAsia"/>
        </w:rPr>
      </w:pPr>
      <w:r>
        <w:rPr>
          <w:rFonts w:hint="eastAsia"/>
        </w:rPr>
        <w:t>此外，我们的对手承认，许多成年人若只有受洗的誓愿——即渴望和意向——就能在没有水洗的情况下得救。</w:t>
      </w:r>
    </w:p>
    <w:p w14:paraId="40D8B9E1">
      <w:pPr>
        <w:ind w:left="5" w:right="70"/>
        <w:rPr>
          <w:rFonts w:hint="eastAsia"/>
        </w:rPr>
      </w:pPr>
    </w:p>
    <w:p w14:paraId="522066B2">
      <w:pPr>
        <w:ind w:left="5" w:right="70"/>
        <w:rPr>
          <w:rFonts w:hint="eastAsia"/>
        </w:rPr>
      </w:pPr>
      <w:r>
        <w:rPr>
          <w:rFonts w:hint="eastAsia"/>
        </w:rPr>
        <w:t>The Cardinal challenges His Majesty of Great Britain: “With what conscience can the Church of England commune with the Protestants of France, who differ from her on a matter so essential to salvation?”</w:t>
      </w:r>
    </w:p>
    <w:p w14:paraId="2754271B">
      <w:pPr>
        <w:ind w:left="5" w:right="70"/>
        <w:rPr>
          <w:rFonts w:hint="eastAsia"/>
        </w:rPr>
      </w:pPr>
      <w:r>
        <w:rPr>
          <w:rFonts w:hint="eastAsia"/>
        </w:rPr>
        <w:t>红衣主教质问大不列颠国王陛下：“英格兰教会凭什么良心能与法兰西的新教徒交通，他们在如此关乎救恩的要事上与她有分歧？”</w:t>
      </w:r>
    </w:p>
    <w:p w14:paraId="66537F0A">
      <w:pPr>
        <w:ind w:left="5" w:right="70"/>
        <w:rPr>
          <w:rFonts w:hint="eastAsia"/>
        </w:rPr>
      </w:pPr>
    </w:p>
    <w:p w14:paraId="36FD1DF5">
      <w:pPr>
        <w:ind w:left="5" w:right="70"/>
        <w:rPr>
          <w:rFonts w:hint="eastAsia"/>
        </w:rPr>
      </w:pPr>
      <w:r>
        <w:rPr>
          <w:rFonts w:hint="eastAsia"/>
        </w:rPr>
        <w:t>The difference he identifies between the English and us consists of two points: First, that the Protestants of France (if we are to believe him) deny the necessity of Baptism; second, that they deny that Baptism confers grace but affirm only that it signifies grace, claiming it is not a means of salvation but merely a sign.</w:t>
      </w:r>
    </w:p>
    <w:p w14:paraId="0EB76069">
      <w:pPr>
        <w:ind w:left="5" w:right="70"/>
        <w:rPr>
          <w:rFonts w:hint="eastAsia"/>
        </w:rPr>
      </w:pPr>
      <w:r>
        <w:rPr>
          <w:rFonts w:hint="eastAsia"/>
        </w:rPr>
        <w:t>他指出的英格兰人和我们之间的区别在于两点：第一，法兰西的新教徒（如果我们相信他的话）否认洗礼的必要性；第二，他们否认洗礼 confer 恩典，只申明它 signify 恩典，声称它不是救恩的途径，而只是一个记号。</w:t>
      </w:r>
    </w:p>
    <w:p w14:paraId="35CB9947">
      <w:pPr>
        <w:ind w:left="5" w:right="70"/>
        <w:rPr>
          <w:rFonts w:hint="eastAsia"/>
        </w:rPr>
      </w:pPr>
    </w:p>
    <w:p w14:paraId="3F33222F">
      <w:pPr>
        <w:ind w:left="5" w:right="70"/>
        <w:rPr>
          <w:rFonts w:hint="eastAsia"/>
        </w:rPr>
      </w:pPr>
      <w:r>
        <w:rPr>
          <w:rFonts w:hint="eastAsia"/>
        </w:rPr>
        <w:t>On this basis, he accuses us in inflammatory terms “of depriving children in danger of death of the only means God has instituted for them to attain salvation.”</w:t>
      </w:r>
    </w:p>
    <w:p w14:paraId="5FC91F8F">
      <w:pPr>
        <w:ind w:left="5" w:right="70"/>
        <w:rPr>
          <w:rFonts w:hint="eastAsia"/>
        </w:rPr>
      </w:pPr>
      <w:r>
        <w:rPr>
          <w:rFonts w:hint="eastAsia"/>
        </w:rPr>
        <w:t>在此基础上，他用煽动性的言辞指责我们“剥夺了垂死的孩子上帝为他们所设立的获得救恩的唯一途径”。</w:t>
      </w:r>
    </w:p>
    <w:p w14:paraId="017EEB60">
      <w:pPr>
        <w:ind w:left="5" w:right="70"/>
        <w:rPr>
          <w:rFonts w:hint="eastAsia"/>
        </w:rPr>
      </w:pPr>
    </w:p>
    <w:p w14:paraId="787B4145">
      <w:pPr>
        <w:ind w:left="5" w:right="70"/>
        <w:rPr>
          <w:rFonts w:hint="eastAsia"/>
        </w:rPr>
      </w:pPr>
      <w:r>
        <w:rPr>
          <w:rFonts w:hint="eastAsia"/>
        </w:rPr>
        <w:t>This man speaks according to his custom, that is, against his conscience, attributing to us such things which he knows we do not believe.</w:t>
      </w:r>
    </w:p>
    <w:p w14:paraId="4AD33B89">
      <w:pPr>
        <w:ind w:left="5" w:right="70"/>
        <w:rPr>
          <w:rFonts w:hint="eastAsia"/>
        </w:rPr>
      </w:pPr>
      <w:r>
        <w:rPr>
          <w:rFonts w:hint="eastAsia"/>
        </w:rPr>
        <w:t>这个人说话照他的惯例，即违背他的良心，将他知道我们不相信的事归于我们。</w:t>
      </w:r>
    </w:p>
    <w:p w14:paraId="76B16B1A">
      <w:pPr>
        <w:ind w:left="5" w:right="70"/>
        <w:rPr>
          <w:rFonts w:hint="eastAsia"/>
        </w:rPr>
      </w:pPr>
    </w:p>
    <w:p w14:paraId="6316EF42">
      <w:pPr>
        <w:ind w:left="5" w:right="70"/>
        <w:rPr>
          <w:rFonts w:hint="eastAsia"/>
        </w:rPr>
      </w:pPr>
      <w:r>
        <w:rPr>
          <w:rFonts w:hint="eastAsia"/>
        </w:rPr>
        <w:t>For we hold that it is necessary in the Christian Church to baptize.</w:t>
      </w:r>
    </w:p>
    <w:p w14:paraId="227A4960">
      <w:pPr>
        <w:ind w:left="5" w:right="70"/>
        <w:rPr>
          <w:rFonts w:hint="eastAsia"/>
        </w:rPr>
      </w:pPr>
      <w:r>
        <w:rPr>
          <w:rFonts w:hint="eastAsia"/>
        </w:rPr>
        <w:t>因为我们认为，在基督教会中施洗是必要的。</w:t>
      </w:r>
    </w:p>
    <w:p w14:paraId="4892EC11">
      <w:pPr>
        <w:ind w:left="5" w:right="70"/>
        <w:rPr>
          <w:rFonts w:hint="eastAsia"/>
        </w:rPr>
      </w:pPr>
    </w:p>
    <w:p w14:paraId="51AAD1C0">
      <w:pPr>
        <w:ind w:left="5" w:right="70"/>
        <w:rPr>
          <w:rFonts w:hint="eastAsia"/>
        </w:rPr>
      </w:pPr>
      <w:r>
        <w:rPr>
          <w:rFonts w:hint="eastAsia"/>
        </w:rPr>
        <w:t>It is necessary to obey Christ’s command: “Go, baptize all nations,” etc.</w:t>
      </w:r>
    </w:p>
    <w:p w14:paraId="12F56054">
      <w:pPr>
        <w:ind w:left="5" w:right="70"/>
        <w:rPr>
          <w:rFonts w:hint="eastAsia"/>
        </w:rPr>
      </w:pPr>
      <w:r>
        <w:rPr>
          <w:rFonts w:hint="eastAsia"/>
        </w:rPr>
        <w:t>必须遵守基督的命令：“去，使万民受洗，”等等。</w:t>
      </w:r>
    </w:p>
    <w:p w14:paraId="27CEE982">
      <w:pPr>
        <w:ind w:left="5" w:right="70"/>
        <w:rPr>
          <w:rFonts w:hint="eastAsia"/>
        </w:rPr>
      </w:pPr>
    </w:p>
    <w:p w14:paraId="722BE1AB">
      <w:pPr>
        <w:ind w:left="5" w:right="70"/>
        <w:rPr>
          <w:rFonts w:hint="eastAsia"/>
        </w:rPr>
      </w:pPr>
      <w:r>
        <w:rPr>
          <w:rFonts w:hint="eastAsia"/>
        </w:rPr>
        <w:t>Also, we believe Baptism to be of such necessity that one who should despise Baptism and not care to be baptized could not be saved.</w:t>
      </w:r>
    </w:p>
    <w:p w14:paraId="59131FBD">
      <w:pPr>
        <w:ind w:left="5" w:right="70"/>
        <w:rPr>
          <w:rFonts w:hint="eastAsia"/>
        </w:rPr>
      </w:pPr>
      <w:r>
        <w:rPr>
          <w:rFonts w:hint="eastAsia"/>
        </w:rPr>
        <w:t>此外，我们相信洗礼是如此必要，以至于一个轻视洗礼，不关心受洗的人，不能得救。</w:t>
      </w:r>
    </w:p>
    <w:p w14:paraId="40C4BD6F">
      <w:pPr>
        <w:ind w:left="5" w:right="70"/>
        <w:rPr>
          <w:rFonts w:hint="eastAsia"/>
        </w:rPr>
      </w:pPr>
    </w:p>
    <w:p w14:paraId="5EDD540F">
      <w:pPr>
        <w:ind w:left="5" w:right="70"/>
        <w:rPr>
          <w:rFonts w:hint="eastAsia"/>
        </w:rPr>
      </w:pPr>
      <w:r>
        <w:rPr>
          <w:rFonts w:hint="eastAsia"/>
        </w:rPr>
        <w:t>Circumcision was of the same necessity, for whoever despised it, God declares that he should be cut off from his people.</w:t>
      </w:r>
    </w:p>
    <w:p w14:paraId="0F9BEE43">
      <w:pPr>
        <w:ind w:left="5" w:right="70"/>
        <w:rPr>
          <w:rFonts w:hint="eastAsia"/>
        </w:rPr>
      </w:pPr>
      <w:r>
        <w:rPr>
          <w:rFonts w:hint="eastAsia"/>
        </w:rPr>
        <w:t>割礼也同样必要，因为凡是轻视它的，上帝宣告他必从民中剪除。</w:t>
      </w:r>
    </w:p>
    <w:p w14:paraId="71388CEA">
      <w:pPr>
        <w:ind w:left="5" w:right="70"/>
        <w:rPr>
          <w:rFonts w:hint="eastAsia"/>
        </w:rPr>
      </w:pPr>
    </w:p>
    <w:p w14:paraId="2FB10958">
      <w:pPr>
        <w:ind w:left="5" w:right="70"/>
        <w:rPr>
          <w:rFonts w:hint="eastAsia"/>
        </w:rPr>
      </w:pPr>
      <w:r>
        <w:rPr>
          <w:rFonts w:hint="eastAsia"/>
        </w:rPr>
        <w:t>The question is only whether, in case of the impossibility of being baptized, a man is therefore excluded from the Kingdom of Heaven.</w:t>
      </w:r>
    </w:p>
    <w:p w14:paraId="3898DA4E">
      <w:pPr>
        <w:ind w:left="5" w:right="70"/>
        <w:rPr>
          <w:rFonts w:hint="eastAsia"/>
        </w:rPr>
      </w:pPr>
      <w:r>
        <w:rPr>
          <w:rFonts w:hint="eastAsia"/>
        </w:rPr>
        <w:t>问题只在于，在无法受洗的情况下，一个人是否因此而被排除在天国之外。</w:t>
      </w:r>
    </w:p>
    <w:p w14:paraId="1C220C20">
      <w:pPr>
        <w:ind w:left="5" w:right="70"/>
        <w:rPr>
          <w:rFonts w:hint="eastAsia"/>
        </w:rPr>
      </w:pPr>
    </w:p>
    <w:p w14:paraId="65673D28">
      <w:pPr>
        <w:ind w:left="5" w:right="70"/>
        <w:rPr>
          <w:rFonts w:hint="eastAsia"/>
        </w:rPr>
      </w:pPr>
      <w:r>
        <w:rPr>
          <w:rFonts w:hint="eastAsia"/>
        </w:rPr>
        <w:t>We agree with our adversaries about adult persons, that in case of impossibility they may be saved without Baptism.</w:t>
      </w:r>
    </w:p>
    <w:p w14:paraId="2B6ACA0D">
      <w:pPr>
        <w:ind w:left="5" w:right="70"/>
        <w:rPr>
          <w:rFonts w:hint="eastAsia"/>
        </w:rPr>
      </w:pPr>
      <w:r>
        <w:rPr>
          <w:rFonts w:hint="eastAsia"/>
        </w:rPr>
        <w:t>我们与我们的对手在成年人方面意见一致，即在不可能的情况下，他们可以在没有洗礼的情况下得救。</w:t>
      </w:r>
    </w:p>
    <w:p w14:paraId="441BE8A0">
      <w:pPr>
        <w:ind w:left="5" w:right="70"/>
        <w:rPr>
          <w:rFonts w:hint="eastAsia"/>
        </w:rPr>
      </w:pPr>
    </w:p>
    <w:p w14:paraId="3BC4C969">
      <w:pPr>
        <w:ind w:left="5" w:right="70"/>
        <w:rPr>
          <w:rFonts w:hint="eastAsia"/>
        </w:rPr>
      </w:pPr>
      <w:r>
        <w:rPr>
          <w:rFonts w:hint="eastAsia"/>
        </w:rPr>
        <w:t>And it is well that so much is granted already.</w:t>
      </w:r>
    </w:p>
    <w:p w14:paraId="164BD570">
      <w:pPr>
        <w:ind w:left="5" w:right="70"/>
        <w:rPr>
          <w:rFonts w:hint="eastAsia"/>
        </w:rPr>
      </w:pPr>
      <w:r>
        <w:rPr>
          <w:rFonts w:hint="eastAsia"/>
        </w:rPr>
        <w:t>并且已经承认了这么多，是好的。</w:t>
      </w:r>
    </w:p>
    <w:p w14:paraId="6EED5853">
      <w:pPr>
        <w:ind w:left="5" w:right="70"/>
        <w:rPr>
          <w:rFonts w:hint="eastAsia"/>
        </w:rPr>
      </w:pPr>
    </w:p>
    <w:p w14:paraId="3AED4DEA">
      <w:pPr>
        <w:ind w:left="5" w:right="70"/>
        <w:rPr>
          <w:rFonts w:hint="eastAsia"/>
        </w:rPr>
      </w:pPr>
      <w:r>
        <w:rPr>
          <w:rFonts w:hint="eastAsia"/>
        </w:rPr>
        <w:t>The difference then is only about infants who die without Baptism.</w:t>
      </w:r>
    </w:p>
    <w:p w14:paraId="11ADB43B">
      <w:pPr>
        <w:ind w:left="5" w:right="70"/>
        <w:rPr>
          <w:rFonts w:hint="eastAsia"/>
        </w:rPr>
      </w:pPr>
      <w:r>
        <w:rPr>
          <w:rFonts w:hint="eastAsia"/>
        </w:rPr>
        <w:t>那么分歧只在于没有受洗而死的婴孩。</w:t>
      </w:r>
    </w:p>
    <w:p w14:paraId="7A56F860">
      <w:pPr>
        <w:ind w:left="5" w:right="70"/>
        <w:rPr>
          <w:rFonts w:hint="eastAsia"/>
        </w:rPr>
      </w:pPr>
    </w:p>
    <w:p w14:paraId="4EF1857A">
      <w:pPr>
        <w:ind w:left="5" w:right="70"/>
        <w:rPr>
          <w:rFonts w:hint="eastAsia"/>
        </w:rPr>
      </w:pPr>
      <w:r>
        <w:rPr>
          <w:rFonts w:hint="eastAsia"/>
        </w:rPr>
        <w:t>Our adversaries send them into a limbo, of which the word of God says nothing, and exclude them forever from the Kingdom of Heaven.</w:t>
      </w:r>
    </w:p>
    <w:p w14:paraId="1D45C746">
      <w:pPr>
        <w:ind w:left="5" w:right="70"/>
        <w:rPr>
          <w:rFonts w:hint="eastAsia"/>
        </w:rPr>
      </w:pPr>
      <w:r>
        <w:rPr>
          <w:rFonts w:hint="eastAsia"/>
        </w:rPr>
        <w:t>我们的对手将他们送到一个灵薄狱，对此上帝的话语一字未提，并将他们永远地排除在天国之外。</w:t>
      </w:r>
    </w:p>
    <w:p w14:paraId="389BECAA">
      <w:pPr>
        <w:ind w:left="5" w:right="70"/>
        <w:rPr>
          <w:rFonts w:hint="eastAsia"/>
        </w:rPr>
      </w:pPr>
    </w:p>
    <w:p w14:paraId="4DF8FCBD">
      <w:pPr>
        <w:ind w:left="5" w:right="70"/>
        <w:rPr>
          <w:rFonts w:hint="eastAsia"/>
        </w:rPr>
      </w:pPr>
      <w:r>
        <w:rPr>
          <w:rFonts w:hint="eastAsia"/>
        </w:rPr>
        <w:t>To prove the necessity of water Baptism for little children, they bring but one text which speaks of adult persons.</w:t>
      </w:r>
    </w:p>
    <w:p w14:paraId="65FDB978">
      <w:pPr>
        <w:ind w:left="5" w:right="70"/>
        <w:rPr>
          <w:rFonts w:hint="eastAsia"/>
        </w:rPr>
      </w:pPr>
      <w:r>
        <w:rPr>
          <w:rFonts w:hint="eastAsia"/>
        </w:rPr>
        <w:t>为了证明小孩子水洗的必要性，他们只引用了一段谈论成年人的经文。</w:t>
      </w:r>
    </w:p>
    <w:p w14:paraId="684E2C9D">
      <w:pPr>
        <w:ind w:left="5" w:right="70"/>
        <w:rPr>
          <w:rFonts w:hint="eastAsia"/>
        </w:rPr>
      </w:pPr>
    </w:p>
    <w:p w14:paraId="19B8F11C">
      <w:pPr>
        <w:ind w:left="5" w:right="70"/>
        <w:rPr>
          <w:rFonts w:hint="eastAsia"/>
        </w:rPr>
      </w:pPr>
      <w:r>
        <w:rPr>
          <w:rFonts w:hint="eastAsia"/>
        </w:rPr>
        <w:t>For when Christ said, “Unless one is born again of water and the Spirit, he cannot enter the Kingdom of God,” He spoke to Nicodemus, who, because he was old, asked, “How can a man be born when he is old?</w:t>
      </w:r>
    </w:p>
    <w:p w14:paraId="047F1198">
      <w:pPr>
        <w:ind w:left="5" w:right="70"/>
        <w:rPr>
          <w:rFonts w:hint="eastAsia"/>
        </w:rPr>
      </w:pPr>
      <w:r>
        <w:rPr>
          <w:rFonts w:hint="eastAsia"/>
        </w:rPr>
        <w:t>因为当基督说：“人若不是从水和圣灵生的，就不能进上帝的国”，祂是对尼哥底母说的，尼哥底母因为年老，问道：“人已经老了，如何能重生呢？</w:t>
      </w:r>
    </w:p>
    <w:p w14:paraId="1DFCFF14">
      <w:pPr>
        <w:ind w:left="5" w:right="70"/>
        <w:rPr>
          <w:rFonts w:hint="eastAsia"/>
        </w:rPr>
      </w:pPr>
    </w:p>
    <w:p w14:paraId="167AC649">
      <w:pPr>
        <w:ind w:left="5" w:right="70"/>
        <w:rPr>
          <w:rFonts w:hint="eastAsia"/>
        </w:rPr>
      </w:pPr>
      <w:r>
        <w:rPr>
          <w:rFonts w:hint="eastAsia"/>
        </w:rPr>
        <w:t>Can he enter a second time into his mother’s womb?”</w:t>
      </w:r>
    </w:p>
    <w:p w14:paraId="5A1AB506">
      <w:pPr>
        <w:ind w:left="5" w:right="70"/>
        <w:rPr>
          <w:rFonts w:hint="eastAsia"/>
        </w:rPr>
      </w:pPr>
      <w:r>
        <w:rPr>
          <w:rFonts w:hint="eastAsia"/>
        </w:rPr>
        <w:t>岂能再进母腹生出来吗？”</w:t>
      </w:r>
    </w:p>
    <w:p w14:paraId="21BAC0A3">
      <w:pPr>
        <w:ind w:left="5" w:right="70"/>
        <w:rPr>
          <w:rFonts w:hint="eastAsia"/>
        </w:rPr>
      </w:pPr>
    </w:p>
    <w:p w14:paraId="0B1664C0">
      <w:pPr>
        <w:ind w:left="5" w:right="70"/>
        <w:rPr>
          <w:rFonts w:hint="eastAsia"/>
        </w:rPr>
      </w:pPr>
      <w:r>
        <w:rPr>
          <w:rFonts w:hint="eastAsia"/>
        </w:rPr>
        <w:t>And it is certain that Christ in that place speaks of a second birth without which Nicodemus could not be saved; to whom nevertheless Baptism was not necessary because he was circumcised.</w:t>
      </w:r>
    </w:p>
    <w:p w14:paraId="21B2B023">
      <w:pPr>
        <w:ind w:left="5" w:right="70"/>
        <w:rPr>
          <w:rFonts w:hint="eastAsia"/>
        </w:rPr>
      </w:pPr>
      <w:r>
        <w:rPr>
          <w:rFonts w:hint="eastAsia"/>
        </w:rPr>
        <w:t>可以肯定的是，基督在那里谈到的是第二次的生，没有这次生，尼哥底母就不能得救；然而对他来说，洗礼并非必要，因为他已受了割礼。</w:t>
      </w:r>
    </w:p>
    <w:p w14:paraId="247F14FD">
      <w:pPr>
        <w:ind w:left="5" w:right="70"/>
        <w:rPr>
          <w:rFonts w:hint="eastAsia"/>
        </w:rPr>
      </w:pPr>
    </w:p>
    <w:p w14:paraId="4E8F1BF5">
      <w:pPr>
        <w:ind w:left="5" w:right="70"/>
        <w:rPr>
          <w:rFonts w:hint="eastAsia"/>
        </w:rPr>
      </w:pPr>
      <w:r>
        <w:rPr>
          <w:rFonts w:hint="eastAsia"/>
        </w:rPr>
        <w:t>Our adversaries themselves say that he might be saved without Baptism if he had died before he could be baptized; and that before Christ’s resurrection, Baptism was not necessary for salvation.</w:t>
      </w:r>
    </w:p>
    <w:p w14:paraId="3E5DDE25">
      <w:pPr>
        <w:ind w:left="5" w:right="70"/>
        <w:rPr>
          <w:rFonts w:hint="eastAsia"/>
        </w:rPr>
      </w:pPr>
      <w:r>
        <w:rPr>
          <w:rFonts w:hint="eastAsia"/>
        </w:rPr>
        <w:t>我们的对手自己也说，如果他在能受洗之前就死了，他也可以在没有洗礼的情况下得救；并且在基督复活之前，洗礼对得救并非必要。</w:t>
      </w:r>
    </w:p>
    <w:p w14:paraId="1F0F56DC">
      <w:pPr>
        <w:ind w:left="5" w:right="70"/>
        <w:rPr>
          <w:rFonts w:hint="eastAsia"/>
        </w:rPr>
      </w:pPr>
    </w:p>
    <w:p w14:paraId="420A34E6">
      <w:pPr>
        <w:ind w:left="5" w:right="70"/>
        <w:rPr>
          <w:rFonts w:hint="eastAsia"/>
        </w:rPr>
      </w:pPr>
      <w:r>
        <w:rPr>
          <w:rFonts w:hint="eastAsia"/>
        </w:rPr>
        <w:t>In the second place, Monsieur du Perron attributes to us a doctrine remote from our belief, making us say that we deny that Baptism confers grace to little children, and that we say only that it signifies grace.</w:t>
      </w:r>
    </w:p>
    <w:p w14:paraId="082258A8">
      <w:pPr>
        <w:ind w:left="5" w:right="70"/>
        <w:rPr>
          <w:rFonts w:hint="eastAsia"/>
        </w:rPr>
      </w:pPr>
      <w:r>
        <w:rPr>
          <w:rFonts w:hint="eastAsia"/>
        </w:rPr>
        <w:t>其次，杜·佩龙先生将一个与我们信仰相去甚远的教义归于我们，让我们说我们否认洗礼将恩典 confer 给小孩子，并且我们只说它 signify 恩典。</w:t>
      </w:r>
    </w:p>
    <w:p w14:paraId="3573B01A">
      <w:pPr>
        <w:ind w:left="5" w:right="70"/>
        <w:rPr>
          <w:rFonts w:hint="eastAsia"/>
        </w:rPr>
      </w:pPr>
    </w:p>
    <w:p w14:paraId="5D812CA2">
      <w:pPr>
        <w:ind w:left="5" w:right="70"/>
        <w:rPr>
          <w:rFonts w:hint="eastAsia"/>
        </w:rPr>
      </w:pPr>
      <w:r>
        <w:rPr>
          <w:rFonts w:hint="eastAsia"/>
        </w:rPr>
        <w:t>It is not so.</w:t>
      </w:r>
    </w:p>
    <w:p w14:paraId="27A03A71">
      <w:pPr>
        <w:ind w:left="5" w:right="70"/>
        <w:rPr>
          <w:rFonts w:hint="eastAsia"/>
        </w:rPr>
      </w:pPr>
      <w:r>
        <w:rPr>
          <w:rFonts w:hint="eastAsia"/>
        </w:rPr>
        <w:t>并非如此。</w:t>
      </w:r>
    </w:p>
    <w:p w14:paraId="3A32717F">
      <w:pPr>
        <w:ind w:left="5" w:right="70"/>
        <w:rPr>
          <w:rFonts w:hint="eastAsia"/>
        </w:rPr>
      </w:pPr>
    </w:p>
    <w:p w14:paraId="2748DD1F">
      <w:pPr>
        <w:ind w:left="5" w:right="70"/>
        <w:rPr>
          <w:rFonts w:hint="eastAsia"/>
        </w:rPr>
      </w:pPr>
      <w:r>
        <w:rPr>
          <w:rFonts w:hint="eastAsia"/>
        </w:rPr>
        <w:t>For although it is hard for us to define how and how far Baptism works with efficacy in little children, yet we do not doubt its virtue, nor of the remission of original sin which is applied and ratified in it.</w:t>
      </w:r>
    </w:p>
    <w:p w14:paraId="7F73A71C">
      <w:pPr>
        <w:ind w:left="5" w:right="70"/>
        <w:rPr>
          <w:rFonts w:hint="eastAsia"/>
        </w:rPr>
      </w:pPr>
      <w:r>
        <w:rPr>
          <w:rFonts w:hint="eastAsia"/>
        </w:rPr>
        <w:t>因为虽然我们很难定义洗礼在小孩子身上如何以及在多大程度上有效地工作，但我们并不怀疑它的功效，也不怀疑在其中被应用和批准的原罪的赦免。</w:t>
      </w:r>
    </w:p>
    <w:p w14:paraId="754B2952">
      <w:pPr>
        <w:ind w:left="5" w:right="70"/>
        <w:rPr>
          <w:rFonts w:hint="eastAsia"/>
        </w:rPr>
      </w:pPr>
    </w:p>
    <w:p w14:paraId="0BB95006">
      <w:pPr>
        <w:ind w:left="5" w:right="70"/>
        <w:rPr>
          <w:rFonts w:hint="eastAsia"/>
        </w:rPr>
      </w:pPr>
      <w:r>
        <w:rPr>
          <w:rFonts w:hint="eastAsia"/>
        </w:rPr>
        <w:t>Neither do we reduce it to a bare and ineffectual signification.</w:t>
      </w:r>
    </w:p>
    <w:p w14:paraId="6B338CE9">
      <w:pPr>
        <w:ind w:left="5" w:right="70"/>
        <w:rPr>
          <w:rFonts w:hint="eastAsia"/>
        </w:rPr>
      </w:pPr>
      <w:r>
        <w:rPr>
          <w:rFonts w:hint="eastAsia"/>
        </w:rPr>
        <w:t>我们也不将其简化为一种赤裸而无效的 signification。</w:t>
      </w:r>
    </w:p>
    <w:p w14:paraId="55CB4FF1">
      <w:pPr>
        <w:ind w:left="5" w:right="70"/>
        <w:rPr>
          <w:rFonts w:hint="eastAsia"/>
        </w:rPr>
      </w:pPr>
    </w:p>
    <w:p w14:paraId="2A01E0F0">
      <w:pPr>
        <w:ind w:left="5" w:right="70"/>
        <w:rPr>
          <w:rFonts w:hint="eastAsia"/>
        </w:rPr>
      </w:pPr>
      <w:r>
        <w:rPr>
          <w:rFonts w:hint="eastAsia"/>
        </w:rPr>
        <w:t>God in His own time makes the godly aware of the fruit of their Baptism and of the effects of that Covenant of which they have received the seal.</w:t>
      </w:r>
    </w:p>
    <w:p w14:paraId="0C7A51D3">
      <w:pPr>
        <w:ind w:left="5" w:right="70"/>
        <w:rPr>
          <w:rFonts w:hint="eastAsia"/>
        </w:rPr>
      </w:pPr>
      <w:r>
        <w:rPr>
          <w:rFonts w:hint="eastAsia"/>
        </w:rPr>
        <w:t>上帝在祂自己的时候，会让敬虔的人意识到他们洗礼的果实，以及他们已领受其印记的那约的果效。</w:t>
      </w:r>
    </w:p>
    <w:p w14:paraId="471DCE6E">
      <w:pPr>
        <w:ind w:left="5" w:right="70"/>
        <w:rPr>
          <w:rFonts w:hint="eastAsia"/>
        </w:rPr>
      </w:pPr>
    </w:p>
    <w:p w14:paraId="206D5A25">
      <w:pPr>
        <w:ind w:left="5" w:right="70"/>
        <w:rPr>
          <w:rFonts w:hint="eastAsia"/>
        </w:rPr>
      </w:pPr>
      <w:r>
        <w:rPr>
          <w:rFonts w:hint="eastAsia"/>
        </w:rPr>
        <w:t>That which the Cardinal adds—that “Baptism is the only means which God has given to infants to attain salvation”—cannot stand.</w:t>
      </w:r>
    </w:p>
    <w:p w14:paraId="03DC1338">
      <w:pPr>
        <w:ind w:left="5" w:right="70"/>
        <w:rPr>
          <w:rFonts w:hint="eastAsia"/>
        </w:rPr>
      </w:pPr>
      <w:r>
        <w:rPr>
          <w:rFonts w:hint="eastAsia"/>
        </w:rPr>
        <w:t>红衣主教补充说——“洗礼是上帝赐予婴孩获得救恩的唯一途径”——这站不住脚。</w:t>
      </w:r>
    </w:p>
    <w:p w14:paraId="27DAE01A">
      <w:pPr>
        <w:ind w:left="5" w:right="70"/>
        <w:rPr>
          <w:rFonts w:hint="eastAsia"/>
        </w:rPr>
      </w:pPr>
    </w:p>
    <w:p w14:paraId="69FC16EC">
      <w:pPr>
        <w:ind w:left="5" w:right="70"/>
        <w:rPr>
          <w:rFonts w:hint="eastAsia"/>
        </w:rPr>
      </w:pPr>
      <w:r>
        <w:rPr>
          <w:rFonts w:hint="eastAsia"/>
        </w:rPr>
        <w:t>For the death of Christ and God’s promise that He will be our God and the God of our seed are also means which serve for the salvation of our children and are far above Baptism, both in excellence and necessity.</w:t>
      </w:r>
    </w:p>
    <w:p w14:paraId="695E082C">
      <w:pPr>
        <w:ind w:left="5" w:right="70"/>
        <w:rPr>
          <w:rFonts w:hint="eastAsia"/>
        </w:rPr>
      </w:pPr>
      <w:r>
        <w:rPr>
          <w:rFonts w:hint="eastAsia"/>
        </w:rPr>
        <w:t>因为基督的死和上帝应许祂将作我们的上帝和我们后裔的上帝，也是为我们儿女得救的途径，并且在卓越和必要性上都远超过洗礼。</w:t>
      </w:r>
    </w:p>
    <w:p w14:paraId="75E21A9C">
      <w:pPr>
        <w:ind w:left="5" w:right="70"/>
        <w:rPr>
          <w:rFonts w:hint="eastAsia"/>
        </w:rPr>
      </w:pPr>
    </w:p>
    <w:p w14:paraId="22362A30">
      <w:pPr>
        <w:ind w:left="5" w:right="70"/>
        <w:rPr>
          <w:rFonts w:hint="eastAsia"/>
        </w:rPr>
      </w:pPr>
      <w:r>
        <w:rPr>
          <w:rFonts w:hint="eastAsia"/>
        </w:rPr>
        <w:t>Our adversaries, to prove the necessity of water Baptism, bring the example of Circumcision, of which it is said (Gen. 17:14), “that every uncircumcised male shall be cut off from his people,” but they fraudulently omit the following words: “for he has broken my Covenant.”</w:t>
      </w:r>
    </w:p>
    <w:p w14:paraId="1C4CAA56">
      <w:pPr>
        <w:ind w:left="5" w:right="70"/>
        <w:rPr>
          <w:rFonts w:hint="eastAsia"/>
        </w:rPr>
      </w:pPr>
      <w:r>
        <w:rPr>
          <w:rFonts w:hint="eastAsia"/>
        </w:rPr>
        <w:t>我们的对手，为了证明水洗的必要性，引用了割礼的例子，其中说（创世记17:14）：“凡不受割礼的男子，必从民中剪除，”但他们欺诈地删去了接下来的话：“因为他背了我的约。”</w:t>
      </w:r>
    </w:p>
    <w:p w14:paraId="3D034A24">
      <w:pPr>
        <w:ind w:left="5" w:right="70"/>
        <w:rPr>
          <w:rFonts w:hint="eastAsia"/>
        </w:rPr>
      </w:pPr>
    </w:p>
    <w:p w14:paraId="359F5792">
      <w:pPr>
        <w:ind w:left="5" w:right="70"/>
        <w:rPr>
          <w:rFonts w:hint="eastAsia"/>
        </w:rPr>
      </w:pPr>
      <w:r>
        <w:rPr>
          <w:rFonts w:hint="eastAsia"/>
        </w:rPr>
        <w:t>Words which can only apply to adult persons and teach us that God punished the contempt of Circumcision, not its absence in case of impossibility.</w:t>
      </w:r>
    </w:p>
    <w:p w14:paraId="1A6D98FE">
      <w:pPr>
        <w:ind w:left="5" w:right="70"/>
        <w:rPr>
          <w:rFonts w:hint="eastAsia"/>
        </w:rPr>
      </w:pPr>
      <w:r>
        <w:rPr>
          <w:rFonts w:hint="eastAsia"/>
        </w:rPr>
        <w:t>这些话只能适用于成年人，并教导我们，上帝惩罚的是对割礼的藐视，而非在不可能情况下的缺席。</w:t>
      </w:r>
    </w:p>
    <w:p w14:paraId="075855F5">
      <w:pPr>
        <w:ind w:left="5" w:right="70"/>
        <w:rPr>
          <w:rFonts w:hint="eastAsia"/>
        </w:rPr>
      </w:pPr>
    </w:p>
    <w:p w14:paraId="5FB35891">
      <w:pPr>
        <w:ind w:left="5" w:right="70"/>
        <w:rPr>
          <w:rFonts w:hint="eastAsia"/>
        </w:rPr>
      </w:pPr>
      <w:r>
        <w:rPr>
          <w:rFonts w:hint="eastAsia"/>
        </w:rPr>
        <w:t>Also, they argue thus: “Every means which God uses to sanctify and save us is necessary to salvation.</w:t>
      </w:r>
    </w:p>
    <w:p w14:paraId="19072420">
      <w:pPr>
        <w:ind w:left="5" w:right="70"/>
        <w:rPr>
          <w:rFonts w:hint="eastAsia"/>
        </w:rPr>
      </w:pPr>
      <w:r>
        <w:rPr>
          <w:rFonts w:hint="eastAsia"/>
        </w:rPr>
        <w:t>此外，他们如此争辩：“上帝用以使我们成圣和拯救我们的每一种途径，对得救都是必要的。</w:t>
      </w:r>
    </w:p>
    <w:p w14:paraId="6BF594DD">
      <w:pPr>
        <w:ind w:left="5" w:right="70"/>
        <w:rPr>
          <w:rFonts w:hint="eastAsia"/>
        </w:rPr>
      </w:pPr>
    </w:p>
    <w:p w14:paraId="1C81FE76">
      <w:pPr>
        <w:ind w:left="5" w:right="70"/>
        <w:rPr>
          <w:rFonts w:hint="eastAsia"/>
        </w:rPr>
      </w:pPr>
      <w:r>
        <w:rPr>
          <w:rFonts w:hint="eastAsia"/>
        </w:rPr>
        <w:t>But water Baptism is a means which God uses to sanctify and save us, as St. Paul teaches us (Eph. 5:25–26), ‘Christ gave Himself for His Church, that He might sanctify and cleanse it with the washing of water by the word.’</w:t>
      </w:r>
    </w:p>
    <w:p w14:paraId="23468932">
      <w:pPr>
        <w:ind w:left="5" w:right="70"/>
        <w:rPr>
          <w:rFonts w:hint="eastAsia"/>
        </w:rPr>
      </w:pPr>
      <w:r>
        <w:rPr>
          <w:rFonts w:hint="eastAsia"/>
        </w:rPr>
        <w:t>但水洗是上帝用以使我们成圣和拯救我们的一种途径，正如圣保罗所教导我们的（以弗所书5:25–26），‘基督为祂的教会舍己，要用水借着道，把教会洗净，成为圣洁。’</w:t>
      </w:r>
    </w:p>
    <w:p w14:paraId="3208FF9E">
      <w:pPr>
        <w:ind w:left="5" w:right="70"/>
        <w:rPr>
          <w:rFonts w:hint="eastAsia"/>
        </w:rPr>
      </w:pPr>
    </w:p>
    <w:p w14:paraId="148D89B3">
      <w:pPr>
        <w:ind w:left="5" w:right="70"/>
        <w:rPr>
          <w:rFonts w:hint="eastAsia"/>
        </w:rPr>
      </w:pPr>
      <w:r>
        <w:rPr>
          <w:rFonts w:hint="eastAsia"/>
        </w:rPr>
        <w:t>And (Titus 3:5), ‘He saved us by the washing of regeneration and renewing of the Holy Spirit.’</w:t>
      </w:r>
    </w:p>
    <w:p w14:paraId="3CC20014">
      <w:pPr>
        <w:ind w:left="5" w:right="70"/>
        <w:rPr>
          <w:rFonts w:hint="eastAsia"/>
        </w:rPr>
      </w:pPr>
      <w:r>
        <w:rPr>
          <w:rFonts w:hint="eastAsia"/>
        </w:rPr>
        <w:t>以及（提多书3:5），‘祂便救了我们，乃是借着重生的洗和圣灵的更新。’</w:t>
      </w:r>
    </w:p>
    <w:p w14:paraId="4B690827">
      <w:pPr>
        <w:ind w:left="5" w:right="70"/>
        <w:rPr>
          <w:rFonts w:hint="eastAsia"/>
        </w:rPr>
      </w:pPr>
    </w:p>
    <w:p w14:paraId="12876656">
      <w:pPr>
        <w:ind w:left="5" w:right="70"/>
        <w:rPr>
          <w:rFonts w:hint="eastAsia"/>
        </w:rPr>
      </w:pPr>
      <w:r>
        <w:rPr>
          <w:rFonts w:hint="eastAsia"/>
        </w:rPr>
        <w:t>Therefore, the washing of water is necessary to salvation.”</w:t>
      </w:r>
    </w:p>
    <w:p w14:paraId="5334DA34">
      <w:pPr>
        <w:ind w:left="5" w:right="70"/>
        <w:rPr>
          <w:rFonts w:hint="eastAsia"/>
        </w:rPr>
      </w:pPr>
      <w:r>
        <w:rPr>
          <w:rFonts w:hint="eastAsia"/>
        </w:rPr>
        <w:t>因此，水的洗是得救所必需的。”</w:t>
      </w:r>
    </w:p>
    <w:p w14:paraId="4B780D94">
      <w:pPr>
        <w:ind w:left="5" w:right="70"/>
        <w:rPr>
          <w:rFonts w:hint="eastAsia"/>
        </w:rPr>
      </w:pPr>
    </w:p>
    <w:p w14:paraId="675899AD">
      <w:pPr>
        <w:ind w:left="5" w:right="70"/>
        <w:rPr>
          <w:rFonts w:hint="eastAsia"/>
        </w:rPr>
      </w:pPr>
      <w:r>
        <w:rPr>
          <w:rFonts w:hint="eastAsia"/>
        </w:rPr>
        <w:t>Of this argument, the first proposition is false, for God uses many means to sanctify and save us, such as the Holy Communion, miracles, afflictions, and persecutions for the Gospel, without which things nevertheless many are saved.</w:t>
      </w:r>
    </w:p>
    <w:p w14:paraId="21979E8A">
      <w:pPr>
        <w:ind w:left="5" w:right="70"/>
        <w:rPr>
          <w:rFonts w:hint="eastAsia"/>
        </w:rPr>
      </w:pPr>
      <w:r>
        <w:rPr>
          <w:rFonts w:hint="eastAsia"/>
        </w:rPr>
        <w:t>这个论证中，第一个命题是错误的，因为上帝使用许多途径来使我们成圣和拯救我们，例如圣餐、神迹、苦难和为福音受的逼迫，然而没有这些事，许多人也得救了。</w:t>
      </w:r>
    </w:p>
    <w:p w14:paraId="4B6A1AFB">
      <w:pPr>
        <w:ind w:left="5" w:right="70"/>
        <w:rPr>
          <w:rFonts w:hint="eastAsia"/>
        </w:rPr>
      </w:pPr>
    </w:p>
    <w:p w14:paraId="5E7BB7B6">
      <w:pPr>
        <w:ind w:left="5" w:right="70"/>
        <w:rPr>
          <w:rFonts w:hint="eastAsia"/>
        </w:rPr>
      </w:pPr>
      <w:r>
        <w:rPr>
          <w:rFonts w:hint="eastAsia"/>
        </w:rPr>
        <w:t>As for the second proposition, we have great reason to question whether by the washing of regeneration, whereby the Apostle says that God has sanctified and saved His Church, the Baptism of water must be understood.</w:t>
      </w:r>
    </w:p>
    <w:p w14:paraId="7356DA54">
      <w:pPr>
        <w:ind w:left="5" w:right="70"/>
        <w:rPr>
          <w:rFonts w:hint="eastAsia"/>
        </w:rPr>
      </w:pPr>
      <w:r>
        <w:rPr>
          <w:rFonts w:hint="eastAsia"/>
        </w:rPr>
        <w:t>至于第二个命题，我们有充分的理由质疑，使徒说上帝借着重生的洗，使祂的教会成圣和得救，是否必须被理解为水洗。</w:t>
      </w:r>
    </w:p>
    <w:p w14:paraId="1954F9D7">
      <w:pPr>
        <w:ind w:left="5" w:right="70"/>
        <w:rPr>
          <w:rFonts w:hint="eastAsia"/>
        </w:rPr>
      </w:pPr>
    </w:p>
    <w:p w14:paraId="2AFFB7DF">
      <w:pPr>
        <w:ind w:left="5" w:right="70"/>
        <w:rPr>
          <w:rFonts w:hint="eastAsia"/>
        </w:rPr>
      </w:pPr>
      <w:r>
        <w:rPr>
          <w:rFonts w:hint="eastAsia"/>
        </w:rPr>
        <w:t>For within that Church, the Church of the Old Testament is also included, which was not baptized with water.</w:t>
      </w:r>
    </w:p>
    <w:p w14:paraId="021023CD">
      <w:pPr>
        <w:ind w:left="5" w:right="70"/>
        <w:rPr>
          <w:rFonts w:hint="eastAsia"/>
        </w:rPr>
      </w:pPr>
      <w:r>
        <w:rPr>
          <w:rFonts w:hint="eastAsia"/>
        </w:rPr>
        <w:t>因为在那教会中，旧约的教会也包括在内，而那教会并未受过水洗。</w:t>
      </w:r>
    </w:p>
    <w:p w14:paraId="34623636">
      <w:pPr>
        <w:ind w:left="5" w:right="70"/>
        <w:rPr>
          <w:rFonts w:hint="eastAsia"/>
        </w:rPr>
      </w:pPr>
    </w:p>
    <w:p w14:paraId="1971A0CF">
      <w:pPr>
        <w:ind w:left="5" w:right="70"/>
        <w:rPr>
          <w:rFonts w:hint="eastAsia"/>
        </w:rPr>
      </w:pPr>
      <w:r>
        <w:rPr>
          <w:rFonts w:hint="eastAsia"/>
        </w:rPr>
        <w:t>And our adversaries confess that many are saved who are not baptized with water.</w:t>
      </w:r>
    </w:p>
    <w:p w14:paraId="17FBD684">
      <w:pPr>
        <w:ind w:left="5" w:right="70"/>
        <w:rPr>
          <w:rFonts w:hint="eastAsia"/>
        </w:rPr>
      </w:pPr>
      <w:r>
        <w:rPr>
          <w:rFonts w:hint="eastAsia"/>
        </w:rPr>
        <w:t>我们的对手也承认，许多没有受过水洗的人也得救了。</w:t>
      </w:r>
    </w:p>
    <w:p w14:paraId="47508227">
      <w:pPr>
        <w:ind w:left="5" w:right="70"/>
        <w:rPr>
          <w:rFonts w:hint="eastAsia"/>
        </w:rPr>
      </w:pPr>
    </w:p>
    <w:p w14:paraId="737908E3">
      <w:pPr>
        <w:ind w:left="5" w:right="70"/>
        <w:rPr>
          <w:rFonts w:hint="eastAsia"/>
        </w:rPr>
      </w:pPr>
      <w:r>
        <w:rPr>
          <w:rFonts w:hint="eastAsia"/>
        </w:rPr>
        <w:t>Very often in Scripture, remission of sins and regeneration is compared to washing with water, as in Isaiah 1:16, Zechariah 1:13, and Ezekiel 36:25.</w:t>
      </w:r>
    </w:p>
    <w:p w14:paraId="15F1D719">
      <w:pPr>
        <w:ind w:left="5" w:right="70"/>
        <w:rPr>
          <w:rFonts w:hint="eastAsia"/>
        </w:rPr>
      </w:pPr>
      <w:r>
        <w:rPr>
          <w:rFonts w:hint="eastAsia"/>
        </w:rPr>
        <w:t>在圣经中，罪的赦免和重生常常被比作用水洗，如在以赛亚书1:16，撒迦利亚书1:13，和以西结书36:25。</w:t>
      </w:r>
    </w:p>
    <w:p w14:paraId="5B20770A">
      <w:pPr>
        <w:ind w:left="5" w:right="70"/>
        <w:rPr>
          <w:rFonts w:hint="eastAsia"/>
        </w:rPr>
      </w:pPr>
    </w:p>
    <w:p w14:paraId="681A1BA0">
      <w:pPr>
        <w:ind w:left="5" w:right="70"/>
        <w:rPr>
          <w:rFonts w:hint="eastAsia"/>
        </w:rPr>
      </w:pPr>
      <w:r>
        <w:rPr>
          <w:rFonts w:hint="eastAsia"/>
        </w:rPr>
        <w:t>As for the text of John 3:5—“Unless one is born again,” and “Unless one is born of water and of the Spirit, he cannot enter into the kingdom of God”—whereby they seek to establish the necessity of Baptism, I will not oppose the opinion of many ancients who hold that in this text the Baptism of water is understood.</w:t>
      </w:r>
    </w:p>
    <w:p w14:paraId="17397ABE">
      <w:pPr>
        <w:ind w:left="5" w:right="70"/>
        <w:rPr>
          <w:rFonts w:hint="eastAsia"/>
        </w:rPr>
      </w:pPr>
      <w:r>
        <w:rPr>
          <w:rFonts w:hint="eastAsia"/>
        </w:rPr>
        <w:t>至于约翰福音3:5的经文——“人若不是重生”，以及“人若不是从水和圣灵生的，就不能进上帝的国”——他们借此试图建立洗礼的必要性，我不会反对许多古人的观点，他们认为在这段经文中，水洗是被理解的。</w:t>
      </w:r>
    </w:p>
    <w:p w14:paraId="1D3BC9C1">
      <w:pPr>
        <w:ind w:left="5" w:right="70"/>
        <w:rPr>
          <w:rFonts w:hint="eastAsia"/>
        </w:rPr>
      </w:pPr>
    </w:p>
    <w:p w14:paraId="2459AF7E">
      <w:pPr>
        <w:ind w:left="5" w:right="70"/>
        <w:rPr>
          <w:rFonts w:hint="eastAsia"/>
        </w:rPr>
      </w:pPr>
      <w:r>
        <w:rPr>
          <w:rFonts w:hint="eastAsia"/>
        </w:rPr>
        <w:t>But I wonder how our adversaries, forgetting themselves, make this Baptism of water unnecessary, saying that there is a Baptism of blood and a Baptism of the Spirit, which may substitute for the Baptism of water.</w:t>
      </w:r>
    </w:p>
    <w:p w14:paraId="2F371EBA">
      <w:pPr>
        <w:ind w:left="5" w:right="70"/>
        <w:rPr>
          <w:rFonts w:hint="eastAsia"/>
        </w:rPr>
      </w:pPr>
      <w:r>
        <w:rPr>
          <w:rFonts w:hint="eastAsia"/>
        </w:rPr>
        <w:t>但我奇怪的是，我们的对手，忘了自己，竟使这水洗变得不必要，说有血的洗和灵的洗，可以代替水洗。</w:t>
      </w:r>
    </w:p>
    <w:p w14:paraId="232DB5A2">
      <w:pPr>
        <w:ind w:left="5" w:right="70"/>
        <w:rPr>
          <w:rFonts w:hint="eastAsia"/>
        </w:rPr>
      </w:pPr>
    </w:p>
    <w:p w14:paraId="3C33D62E">
      <w:pPr>
        <w:ind w:left="5" w:right="70"/>
        <w:rPr>
          <w:rFonts w:hint="eastAsia"/>
        </w:rPr>
      </w:pPr>
      <w:r>
        <w:rPr>
          <w:rFonts w:hint="eastAsia"/>
        </w:rPr>
        <w:t>I wonder no less that they do not consider that Christ speaks to Nicodemus in this text and declares to him that though he be old, he cannot enter into the kingdom of God unless he is born again—yet they themselves hold that Nicodemus might be saved without the Baptism of water because he was circumcised and that Baptism was not yet necessary at that time.</w:t>
      </w:r>
    </w:p>
    <w:p w14:paraId="29473833">
      <w:pPr>
        <w:ind w:left="5" w:right="70"/>
        <w:rPr>
          <w:rFonts w:hint="eastAsia"/>
        </w:rPr>
      </w:pPr>
      <w:r>
        <w:rPr>
          <w:rFonts w:hint="eastAsia"/>
        </w:rPr>
        <w:t>我同样奇怪的是，他们没有考虑到，基督在这段经文中对尼哥底母说话，并向他宣告，他虽然老了，但若不重生，就不能进上帝的国——然而他们自己却认为尼哥底母可以在没有水洗的情况下得救，因为他已受了割礼，并且那时洗礼尚非必要。</w:t>
      </w:r>
    </w:p>
    <w:p w14:paraId="7C14A04C">
      <w:pPr>
        <w:ind w:left="5" w:right="70"/>
        <w:rPr>
          <w:rFonts w:hint="eastAsia"/>
        </w:rPr>
      </w:pPr>
    </w:p>
    <w:p w14:paraId="0CE33149">
      <w:pPr>
        <w:ind w:left="5" w:right="70"/>
        <w:rPr>
          <w:rFonts w:hint="eastAsia"/>
        </w:rPr>
      </w:pPr>
      <w:r>
        <w:rPr>
          <w:rFonts w:hint="eastAsia"/>
        </w:rPr>
        <w:t>Hincmar, in the book of the fifty-five chapters (ch. 47), expounds this text thus: “Unless one is born again of water and of the Spirit, he cannot enter into the kingdom of God”—that is, “Unless he is born again by the invisible grace with the visible sacrament, or by the invisible grace without the visible sacrament.”</w:t>
      </w:r>
    </w:p>
    <w:p w14:paraId="2CD84B56">
      <w:pPr>
        <w:ind w:left="5" w:right="70"/>
        <w:rPr>
          <w:rFonts w:hint="eastAsia"/>
        </w:rPr>
      </w:pPr>
      <w:r>
        <w:rPr>
          <w:rFonts w:hint="eastAsia"/>
        </w:rPr>
        <w:t>欣克马尔，在《五十五章书》（第47章）中如此解释这段经文：“人若不是从水和圣灵生的，就不能进上帝的国”——即，“除非他借着可见的圣事与不可见的恩典重生，或借着不可见的恩典而无可见的圣事重生。”</w:t>
      </w:r>
    </w:p>
    <w:p w14:paraId="660AAD98">
      <w:pPr>
        <w:ind w:left="5" w:right="70"/>
        <w:rPr>
          <w:rFonts w:hint="eastAsia"/>
        </w:rPr>
      </w:pPr>
    </w:p>
    <w:p w14:paraId="06EEA73A">
      <w:pPr>
        <w:ind w:left="5" w:right="70"/>
        <w:rPr>
          <w:rFonts w:hint="eastAsia"/>
        </w:rPr>
      </w:pPr>
      <w:r>
        <w:rPr>
          <w:rFonts w:hint="eastAsia"/>
        </w:rPr>
        <w:t>It would be easy to resolve this difficulty if they would use here the same discretion as in expounding John 6:53—“Unless you eat the flesh of the Son of Man and drink His blood, you have no life in you”—a text which they interpret as speaking of the necessity of the Eucharist.</w:t>
      </w:r>
    </w:p>
    <w:p w14:paraId="146CE684">
      <w:pPr>
        <w:ind w:left="5" w:right="70"/>
        <w:rPr>
          <w:rFonts w:hint="eastAsia"/>
        </w:rPr>
      </w:pPr>
      <w:r>
        <w:rPr>
          <w:rFonts w:hint="eastAsia"/>
        </w:rPr>
        <w:t>如果他们在这里，像在解释约翰福音6:53——“你们若不吃人子的肉，不喝祂的血，就没有生命在你们里面”——那样谨慎，这个难题就很容易解决了，那段经文他们解释为谈论圣餐的必要性。</w:t>
      </w:r>
    </w:p>
    <w:p w14:paraId="385D6DCD">
      <w:pPr>
        <w:ind w:left="5" w:right="70"/>
        <w:rPr>
          <w:rFonts w:hint="eastAsia"/>
        </w:rPr>
      </w:pPr>
    </w:p>
    <w:p w14:paraId="7728E67F">
      <w:pPr>
        <w:ind w:left="5" w:right="70"/>
        <w:rPr>
          <w:rFonts w:hint="eastAsia"/>
        </w:rPr>
      </w:pPr>
      <w:r>
        <w:rPr>
          <w:rFonts w:hint="eastAsia"/>
        </w:rPr>
        <w:t>There, they restrain Christ’s words to persons who have age, capacity, and opportunity to receive the holy sacrament.</w:t>
      </w:r>
    </w:p>
    <w:p w14:paraId="67C5185D">
      <w:pPr>
        <w:ind w:left="5" w:right="70"/>
        <w:rPr>
          <w:rFonts w:hint="eastAsia"/>
        </w:rPr>
      </w:pPr>
      <w:r>
        <w:rPr>
          <w:rFonts w:hint="eastAsia"/>
        </w:rPr>
        <w:t>在那里，他们将基督的话限制在有年龄、能力和机会领受圣事的人身上。</w:t>
      </w:r>
    </w:p>
    <w:p w14:paraId="44EFE7FC">
      <w:pPr>
        <w:ind w:left="5" w:right="70"/>
        <w:rPr>
          <w:rFonts w:hint="eastAsia"/>
        </w:rPr>
      </w:pPr>
    </w:p>
    <w:p w14:paraId="1B519A49">
      <w:pPr>
        <w:ind w:left="5" w:right="70"/>
        <w:rPr>
          <w:rFonts w:hint="eastAsia"/>
        </w:rPr>
      </w:pPr>
      <w:r>
        <w:rPr>
          <w:rFonts w:hint="eastAsia"/>
        </w:rPr>
        <w:t>Why shall we not say the same here—that Christ speaks to persons come to an age capable of instruction and who have the opportunity to be baptized, who cannot be saved if they despise Baptism?</w:t>
      </w:r>
    </w:p>
    <w:p w14:paraId="276DA5FC">
      <w:pPr>
        <w:ind w:left="5" w:right="70"/>
        <w:rPr>
          <w:rFonts w:hint="eastAsia"/>
        </w:rPr>
      </w:pPr>
      <w:r>
        <w:rPr>
          <w:rFonts w:hint="eastAsia"/>
        </w:rPr>
        <w:t>我们为何不在这里也说同样的话——即基督是对那些达到能受教的年龄，并有机会受洗的人说的，他们若轻视洗礼就不能得救？</w:t>
      </w:r>
    </w:p>
    <w:p w14:paraId="0CB66464">
      <w:pPr>
        <w:ind w:left="5" w:right="70"/>
        <w:rPr>
          <w:rFonts w:hint="eastAsia"/>
        </w:rPr>
      </w:pPr>
    </w:p>
    <w:p w14:paraId="7E7F56E3">
      <w:pPr>
        <w:ind w:left="5" w:right="70"/>
        <w:rPr>
          <w:rFonts w:hint="eastAsia"/>
        </w:rPr>
      </w:pPr>
      <w:r>
        <w:rPr>
          <w:rFonts w:hint="eastAsia"/>
        </w:rPr>
        <w:t>Lombard acknowledges as much, saying that this must be understood of those who, having the opportunity to be baptized, despise Baptism.</w:t>
      </w:r>
    </w:p>
    <w:p w14:paraId="4EB77DA5">
      <w:pPr>
        <w:ind w:left="5" w:right="70"/>
        <w:rPr>
          <w:rFonts w:hint="eastAsia"/>
        </w:rPr>
      </w:pPr>
      <w:r>
        <w:rPr>
          <w:rFonts w:hint="eastAsia"/>
        </w:rPr>
        <w:t>伦巴第承认了这一点，说这必须被理解为那些有机会受洗却轻视洗礼的人。</w:t>
      </w:r>
    </w:p>
    <w:p w14:paraId="2C5D3A1B">
      <w:pPr>
        <w:ind w:left="5" w:right="70"/>
        <w:rPr>
          <w:rFonts w:hint="eastAsia"/>
        </w:rPr>
      </w:pPr>
    </w:p>
    <w:p w14:paraId="6BC5DC8F">
      <w:pPr>
        <w:ind w:left="5" w:right="70"/>
        <w:rPr>
          <w:rFonts w:hint="eastAsia"/>
        </w:rPr>
      </w:pPr>
      <w:r>
        <w:rPr>
          <w:rFonts w:hint="eastAsia"/>
        </w:rPr>
        <w:t>But to exclude infants from the kingdom of heaven if they die while being carried to Baptism or if their parents take no care that they be baptized—this is a tenet ill-suited to the wisdom and goodness of God.</w:t>
      </w:r>
    </w:p>
    <w:p w14:paraId="76402D61">
      <w:pPr>
        <w:ind w:left="5" w:right="70"/>
        <w:rPr>
          <w:rFonts w:hint="eastAsia"/>
        </w:rPr>
      </w:pPr>
      <w:r>
        <w:rPr>
          <w:rFonts w:hint="eastAsia"/>
        </w:rPr>
        <w:t>但如果婴孩在被抱去受洗的途中死去，或他们的父母不关心他们受洗，就把他们排除在天国之外——这是一种不合乎上帝智慧和良善的教条。</w:t>
      </w:r>
    </w:p>
    <w:p w14:paraId="2B03D891">
      <w:pPr>
        <w:ind w:left="5" w:right="70"/>
        <w:rPr>
          <w:rFonts w:hint="eastAsia"/>
        </w:rPr>
      </w:pPr>
    </w:p>
    <w:p w14:paraId="452DC73B">
      <w:pPr>
        <w:ind w:left="5" w:right="70"/>
        <w:rPr>
          <w:rFonts w:hint="eastAsia"/>
        </w:rPr>
      </w:pPr>
      <w:r>
        <w:rPr>
          <w:rFonts w:hint="eastAsia"/>
        </w:rPr>
        <w:t>For God does not bind His grace to the element, as if He could not or would not save without washing with water.</w:t>
      </w:r>
    </w:p>
    <w:p w14:paraId="3DEAEBC0">
      <w:pPr>
        <w:ind w:left="5" w:right="70"/>
        <w:rPr>
          <w:rFonts w:hint="eastAsia"/>
        </w:rPr>
      </w:pPr>
      <w:r>
        <w:rPr>
          <w:rFonts w:hint="eastAsia"/>
        </w:rPr>
        <w:t>因为上帝不将祂的恩典捆绑在元素上，好像祂没有水洗就不能或不愿意拯救。</w:t>
      </w:r>
    </w:p>
    <w:p w14:paraId="1963DF55">
      <w:pPr>
        <w:ind w:left="5" w:right="70"/>
        <w:rPr>
          <w:rFonts w:hint="eastAsia"/>
        </w:rPr>
      </w:pPr>
    </w:p>
    <w:p w14:paraId="1922D212">
      <w:pPr>
        <w:ind w:left="5" w:right="70"/>
        <w:rPr>
          <w:rFonts w:hint="eastAsia"/>
        </w:rPr>
      </w:pPr>
      <w:r>
        <w:rPr>
          <w:rFonts w:hint="eastAsia"/>
        </w:rPr>
        <w:t>Neither is it fitting to His wisdom to make the salvation of children depend upon the will of another.</w:t>
      </w:r>
    </w:p>
    <w:p w14:paraId="65466528">
      <w:pPr>
        <w:ind w:left="5" w:right="70"/>
        <w:rPr>
          <w:rFonts w:hint="eastAsia"/>
        </w:rPr>
      </w:pPr>
      <w:r>
        <w:rPr>
          <w:rFonts w:hint="eastAsia"/>
        </w:rPr>
        <w:t>将儿女的救恩依赖于另一个人的意志，也不合乎祂的智慧。</w:t>
      </w:r>
    </w:p>
    <w:p w14:paraId="35014F19">
      <w:pPr>
        <w:ind w:left="5" w:right="70"/>
        <w:rPr>
          <w:rFonts w:hint="eastAsia"/>
        </w:rPr>
      </w:pPr>
    </w:p>
    <w:p w14:paraId="4F9D27F5">
      <w:pPr>
        <w:ind w:left="5" w:right="70"/>
        <w:rPr>
          <w:rFonts w:hint="eastAsia"/>
        </w:rPr>
      </w:pPr>
      <w:r>
        <w:rPr>
          <w:rFonts w:hint="eastAsia"/>
        </w:rPr>
        <w:t>For according to the Cardinal’s doctrine, he who has a child dying in his power may save or damn that soul; for if it pleases him to baptize that child, he shall be saved, but if he will not baptize him, he shuts the gate of Paradise against him and excludes him forever from the kingdom of heaven.</w:t>
      </w:r>
    </w:p>
    <w:p w14:paraId="400D14BB">
      <w:pPr>
        <w:ind w:left="5" w:right="70"/>
        <w:rPr>
          <w:rFonts w:hint="eastAsia"/>
        </w:rPr>
      </w:pPr>
      <w:r>
        <w:rPr>
          <w:rFonts w:hint="eastAsia"/>
        </w:rPr>
        <w:t>因为根据红衣主教的教义，一个有垂死孩子在手的人，可以拯救或诅咒那个灵魂；因为如果他乐意给那个孩子施洗，他就会得救，但如果他不愿给他施洗，他就关上了乐园的门，并将他永远地排除在天国之外。</w:t>
      </w:r>
    </w:p>
    <w:p w14:paraId="0DCC9EF4">
      <w:pPr>
        <w:ind w:left="5" w:right="70"/>
        <w:rPr>
          <w:rFonts w:hint="eastAsia"/>
        </w:rPr>
      </w:pPr>
    </w:p>
    <w:p w14:paraId="20D35C85">
      <w:pPr>
        <w:ind w:left="5" w:right="70"/>
        <w:rPr>
          <w:rFonts w:hint="eastAsia"/>
        </w:rPr>
      </w:pPr>
      <w:r>
        <w:rPr>
          <w:rFonts w:hint="eastAsia"/>
        </w:rPr>
        <w:t>By this means, eternal election shall depend upon the provision of Baptism, and it shall be in men’s power to make it void.</w:t>
      </w:r>
    </w:p>
    <w:p w14:paraId="713D6F5D">
      <w:pPr>
        <w:ind w:left="5" w:right="70"/>
        <w:rPr>
          <w:rFonts w:hint="eastAsia"/>
        </w:rPr>
      </w:pPr>
      <w:r>
        <w:rPr>
          <w:rFonts w:hint="eastAsia"/>
        </w:rPr>
        <w:t>通过这种方式，永恒的拣选将取决于洗礼的提供，并且人将有能力使之无效。</w:t>
      </w:r>
    </w:p>
    <w:p w14:paraId="707D75F9">
      <w:pPr>
        <w:ind w:left="5" w:right="70"/>
        <w:rPr>
          <w:rFonts w:hint="eastAsia"/>
        </w:rPr>
      </w:pPr>
    </w:p>
    <w:p w14:paraId="79D20D65">
      <w:pPr>
        <w:ind w:left="5" w:right="70"/>
        <w:rPr>
          <w:rFonts w:hint="eastAsia"/>
        </w:rPr>
      </w:pPr>
      <w:r>
        <w:rPr>
          <w:rFonts w:hint="eastAsia"/>
        </w:rPr>
        <w:t>This also is repugnant to the goodness and justice of God—to exclude an infant’s soul from salvation for the fault of another.</w:t>
      </w:r>
    </w:p>
    <w:p w14:paraId="7811CDC9">
      <w:pPr>
        <w:ind w:left="5" w:right="70"/>
        <w:rPr>
          <w:rFonts w:hint="eastAsia"/>
        </w:rPr>
      </w:pPr>
      <w:r>
        <w:rPr>
          <w:rFonts w:hint="eastAsia"/>
        </w:rPr>
        <w:t>这与上帝的良善和公义也是相悖的——为一个人的过错而将一个婴孩的灵魂排除在救恩之外。</w:t>
      </w:r>
    </w:p>
    <w:p w14:paraId="66092F34">
      <w:pPr>
        <w:ind w:left="5" w:right="70"/>
        <w:rPr>
          <w:rFonts w:hint="eastAsia"/>
        </w:rPr>
      </w:pPr>
    </w:p>
    <w:p w14:paraId="0EB4F9B8">
      <w:pPr>
        <w:ind w:left="5" w:right="70"/>
        <w:rPr>
          <w:rFonts w:hint="eastAsia"/>
        </w:rPr>
      </w:pPr>
      <w:r>
        <w:rPr>
          <w:rFonts w:hint="eastAsia"/>
        </w:rPr>
        <w:t>“The son shall not bear the iniquity of the father” (Ezekiel 18:20).</w:t>
      </w:r>
    </w:p>
    <w:p w14:paraId="62522194">
      <w:pPr>
        <w:ind w:left="5" w:right="70"/>
        <w:rPr>
          <w:rFonts w:hint="eastAsia"/>
        </w:rPr>
      </w:pPr>
      <w:r>
        <w:rPr>
          <w:rFonts w:hint="eastAsia"/>
        </w:rPr>
        <w:t>“儿子必不担当父亲的罪孽”（以西结书18:20）。</w:t>
      </w:r>
    </w:p>
    <w:p w14:paraId="021DAA91">
      <w:pPr>
        <w:ind w:left="5" w:right="70"/>
        <w:rPr>
          <w:rFonts w:hint="eastAsia"/>
        </w:rPr>
      </w:pPr>
    </w:p>
    <w:p w14:paraId="400560A8">
      <w:pPr>
        <w:ind w:left="5" w:right="70"/>
        <w:rPr>
          <w:rFonts w:hint="eastAsia"/>
        </w:rPr>
      </w:pPr>
      <w:r>
        <w:rPr>
          <w:rFonts w:hint="eastAsia"/>
        </w:rPr>
        <w:t>In the fourth chapter of Exodus, God offers to punish Moses for neglecting his son’s circumcision, but He does not offer to punish the child.</w:t>
      </w:r>
    </w:p>
    <w:p w14:paraId="3E9EE284">
      <w:pPr>
        <w:ind w:left="5" w:right="70"/>
        <w:rPr>
          <w:rFonts w:hint="eastAsia"/>
        </w:rPr>
      </w:pPr>
      <w:r>
        <w:rPr>
          <w:rFonts w:hint="eastAsia"/>
        </w:rPr>
        <w:t>在出埃及记第四章，上帝提出要惩罚摩西忽略他儿子的割礼，但祂并未提出要惩罚那孩子。</w:t>
      </w:r>
    </w:p>
    <w:p w14:paraId="04EC22F9">
      <w:pPr>
        <w:ind w:left="5" w:right="70"/>
        <w:rPr>
          <w:rFonts w:hint="eastAsia"/>
        </w:rPr>
      </w:pPr>
    </w:p>
    <w:p w14:paraId="67B44DFB">
      <w:pPr>
        <w:ind w:left="5" w:right="70"/>
        <w:rPr>
          <w:rFonts w:hint="eastAsia"/>
        </w:rPr>
      </w:pPr>
      <w:r>
        <w:rPr>
          <w:rFonts w:hint="eastAsia"/>
        </w:rPr>
        <w:t>If circumcision, which under the old Covenant held the place of baptism, had been absolutely necessary to salvation, God would not have deferred it until the eighth day, before which so many children die.</w:t>
      </w:r>
    </w:p>
    <w:p w14:paraId="265CC8E0">
      <w:pPr>
        <w:ind w:left="5" w:right="70"/>
        <w:rPr>
          <w:rFonts w:hint="eastAsia"/>
        </w:rPr>
      </w:pPr>
      <w:r>
        <w:rPr>
          <w:rFonts w:hint="eastAsia"/>
        </w:rPr>
        <w:t>如果割礼，在旧约下相当于洗礼，对得救是绝对必要的，上帝就不会把它推迟到第八天，而在那之前有许多孩子死去。</w:t>
      </w:r>
    </w:p>
    <w:p w14:paraId="62F0F669">
      <w:pPr>
        <w:ind w:left="5" w:right="70"/>
        <w:rPr>
          <w:rFonts w:hint="eastAsia"/>
        </w:rPr>
      </w:pPr>
    </w:p>
    <w:p w14:paraId="0E2EDCCD">
      <w:pPr>
        <w:ind w:left="5" w:right="70"/>
        <w:rPr>
          <w:rFonts w:hint="eastAsia"/>
        </w:rPr>
      </w:pPr>
      <w:r>
        <w:rPr>
          <w:rFonts w:hint="eastAsia"/>
        </w:rPr>
        <w:t>If it was of that absolute necessity, we must say that all the women of Israel, and so many men born and died in the wilderness in the space of forty years without circumcision, and the converted Ninevites were excluded from eternal salvation.</w:t>
      </w:r>
    </w:p>
    <w:p w14:paraId="7103FE7F">
      <w:pPr>
        <w:ind w:left="5" w:right="70"/>
        <w:rPr>
          <w:rFonts w:hint="eastAsia"/>
        </w:rPr>
      </w:pPr>
      <w:r>
        <w:rPr>
          <w:rFonts w:hint="eastAsia"/>
        </w:rPr>
        <w:t>如果那是一种绝对的必要，我们就必须说，所有以色列的妇女，以及在旷野四十年间出生并死去而没有受割礼的那么多人，以及归信的尼尼微人，都被排除在永恒的救恩之外了。</w:t>
      </w:r>
    </w:p>
    <w:p w14:paraId="64A7031E">
      <w:pPr>
        <w:ind w:left="5" w:right="70"/>
        <w:rPr>
          <w:rFonts w:hint="eastAsia"/>
        </w:rPr>
      </w:pPr>
    </w:p>
    <w:p w14:paraId="4D19CEC7">
      <w:pPr>
        <w:ind w:left="5" w:right="70"/>
        <w:rPr>
          <w:rFonts w:hint="eastAsia"/>
        </w:rPr>
      </w:pPr>
      <w:r>
        <w:rPr>
          <w:rFonts w:hint="eastAsia"/>
        </w:rPr>
        <w:t>It is not credible that God made the condition of His Church worse under the New Testament; which should be, if before the coming of Christ the godly might be saved without any sacrament.</w:t>
      </w:r>
    </w:p>
    <w:p w14:paraId="238F5652">
      <w:pPr>
        <w:ind w:left="5" w:right="70"/>
        <w:rPr>
          <w:rFonts w:hint="eastAsia"/>
        </w:rPr>
      </w:pPr>
      <w:r>
        <w:rPr>
          <w:rFonts w:hint="eastAsia"/>
        </w:rPr>
        <w:t>不可信的是，上帝在新约下使祂教会的状况变得更糟了；如果那样，在基督降临之前，敬虔的人本可以在没有任何圣事的情况下得救。</w:t>
      </w:r>
    </w:p>
    <w:p w14:paraId="2AD0B9EC">
      <w:pPr>
        <w:ind w:left="5" w:right="70"/>
        <w:rPr>
          <w:rFonts w:hint="eastAsia"/>
        </w:rPr>
      </w:pPr>
    </w:p>
    <w:p w14:paraId="596F5ACC">
      <w:pPr>
        <w:ind w:left="5" w:right="70"/>
        <w:rPr>
          <w:rFonts w:hint="eastAsia"/>
        </w:rPr>
      </w:pPr>
      <w:r>
        <w:rPr>
          <w:rFonts w:hint="eastAsia"/>
        </w:rPr>
        <w:t>But now their salvation is made to depend upon the baptism of water, of which many are deprived for want of possibility, and from the priest’s intention, which must be presumed by conjecture, and a soul may be damned by the negligence of another.</w:t>
      </w:r>
    </w:p>
    <w:p w14:paraId="590163D0">
      <w:pPr>
        <w:ind w:left="5" w:right="70"/>
        <w:rPr>
          <w:rFonts w:hint="eastAsia"/>
        </w:rPr>
      </w:pPr>
      <w:r>
        <w:rPr>
          <w:rFonts w:hint="eastAsia"/>
        </w:rPr>
        <w:t>但现在他们的救恩却依赖于水的洗礼，许多人因无法获得而与之无缘，并且还依赖于祭司的意图，那意图必须靠猜测来推定，一个灵魂也可能因另一个人的疏忽而被定罪。</w:t>
      </w:r>
    </w:p>
    <w:p w14:paraId="385EC0E6">
      <w:pPr>
        <w:ind w:left="5" w:right="70"/>
        <w:rPr>
          <w:rFonts w:hint="eastAsia"/>
        </w:rPr>
      </w:pPr>
    </w:p>
    <w:p w14:paraId="7C4F95AF">
      <w:pPr>
        <w:ind w:left="5" w:right="70"/>
        <w:rPr>
          <w:rFonts w:hint="eastAsia"/>
        </w:rPr>
      </w:pPr>
      <w:r>
        <w:rPr>
          <w:rFonts w:hint="eastAsia"/>
        </w:rPr>
        <w:t>God said to Abraham, “I will be a God unto you and to your seed after you” (Gen. 17:7).</w:t>
      </w:r>
    </w:p>
    <w:p w14:paraId="7EDD233A">
      <w:pPr>
        <w:ind w:left="5" w:right="70"/>
        <w:rPr>
          <w:rFonts w:hint="eastAsia"/>
        </w:rPr>
      </w:pPr>
      <w:r>
        <w:rPr>
          <w:rFonts w:hint="eastAsia"/>
        </w:rPr>
        <w:t>上帝对亚伯拉罕说：“我要作你和你后裔的上帝”（创世记17:7）。</w:t>
      </w:r>
    </w:p>
    <w:p w14:paraId="08BE3F90">
      <w:pPr>
        <w:ind w:left="5" w:right="70"/>
        <w:rPr>
          <w:rFonts w:hint="eastAsia"/>
        </w:rPr>
      </w:pPr>
    </w:p>
    <w:p w14:paraId="1D6C6000">
      <w:pPr>
        <w:ind w:left="5" w:right="70"/>
        <w:rPr>
          <w:rFonts w:hint="eastAsia"/>
        </w:rPr>
      </w:pPr>
      <w:r>
        <w:rPr>
          <w:rFonts w:hint="eastAsia"/>
        </w:rPr>
        <w:t>How many persons of his seed died without circumcision, of whom nevertheless God declares Himself to be the God and the Savior?</w:t>
      </w:r>
    </w:p>
    <w:p w14:paraId="50CD3F0E">
      <w:pPr>
        <w:ind w:left="5" w:right="70"/>
        <w:rPr>
          <w:rFonts w:hint="eastAsia"/>
        </w:rPr>
      </w:pPr>
      <w:r>
        <w:rPr>
          <w:rFonts w:hint="eastAsia"/>
        </w:rPr>
        <w:t>他的后裔中有多少人没有受割礼而死，然而上帝仍然宣告祂是他们的上帝和救主？</w:t>
      </w:r>
    </w:p>
    <w:p w14:paraId="2C81615E">
      <w:pPr>
        <w:ind w:left="5" w:right="70"/>
        <w:rPr>
          <w:rFonts w:hint="eastAsia"/>
        </w:rPr>
      </w:pPr>
    </w:p>
    <w:p w14:paraId="2885B289">
      <w:pPr>
        <w:ind w:left="5" w:right="70"/>
        <w:rPr>
          <w:rFonts w:hint="eastAsia"/>
        </w:rPr>
      </w:pPr>
      <w:r>
        <w:rPr>
          <w:rFonts w:hint="eastAsia"/>
        </w:rPr>
        <w:t>The prophet Jeremiah was sanctified from the womb and before he was born, as God Himself told him (Jer. 1:5).</w:t>
      </w:r>
    </w:p>
    <w:p w14:paraId="5BE682A3">
      <w:pPr>
        <w:ind w:left="5" w:right="70"/>
        <w:rPr>
          <w:rFonts w:hint="eastAsia"/>
        </w:rPr>
      </w:pPr>
      <w:r>
        <w:rPr>
          <w:rFonts w:hint="eastAsia"/>
        </w:rPr>
        <w:t>先知耶利米在母腹中，未出母胎，就被分别为圣，正如上帝亲自告诉他的（耶利米书1:5）。</w:t>
      </w:r>
    </w:p>
    <w:p w14:paraId="200362D7">
      <w:pPr>
        <w:ind w:left="5" w:right="70"/>
        <w:rPr>
          <w:rFonts w:hint="eastAsia"/>
        </w:rPr>
      </w:pPr>
    </w:p>
    <w:p w14:paraId="7209D17E">
      <w:pPr>
        <w:ind w:left="5" w:right="70"/>
        <w:rPr>
          <w:rFonts w:hint="eastAsia"/>
        </w:rPr>
      </w:pPr>
      <w:r>
        <w:rPr>
          <w:rFonts w:hint="eastAsia"/>
        </w:rPr>
        <w:t>The same is said of John the Baptist.</w:t>
      </w:r>
    </w:p>
    <w:p w14:paraId="68B2C22B">
      <w:pPr>
        <w:ind w:left="5" w:right="70"/>
        <w:rPr>
          <w:rFonts w:hint="eastAsia"/>
        </w:rPr>
      </w:pPr>
      <w:r>
        <w:rPr>
          <w:rFonts w:hint="eastAsia"/>
        </w:rPr>
        <w:t>同样的话也说到了施洗约翰。</w:t>
      </w:r>
    </w:p>
    <w:p w14:paraId="7E559DCF">
      <w:pPr>
        <w:ind w:left="5" w:right="70"/>
        <w:rPr>
          <w:rFonts w:hint="eastAsia"/>
        </w:rPr>
      </w:pPr>
    </w:p>
    <w:p w14:paraId="4C41940A">
      <w:pPr>
        <w:ind w:left="5" w:right="70"/>
        <w:rPr>
          <w:rFonts w:hint="eastAsia"/>
        </w:rPr>
      </w:pPr>
      <w:r>
        <w:rPr>
          <w:rFonts w:hint="eastAsia"/>
        </w:rPr>
        <w:t>Cornelius and his family received the Holy Spirit before they were baptized (Acts 10:47–48).</w:t>
      </w:r>
    </w:p>
    <w:p w14:paraId="26308AB6">
      <w:pPr>
        <w:ind w:left="5" w:right="70"/>
        <w:rPr>
          <w:rFonts w:hint="eastAsia"/>
        </w:rPr>
      </w:pPr>
      <w:r>
        <w:rPr>
          <w:rFonts w:hint="eastAsia"/>
        </w:rPr>
        <w:t>哥尼流和他的全家在受洗之前就领受了圣灵（使徒行传10:47–48）。</w:t>
      </w:r>
    </w:p>
    <w:p w14:paraId="25D827C0">
      <w:pPr>
        <w:ind w:left="5" w:right="70"/>
        <w:rPr>
          <w:rFonts w:hint="eastAsia"/>
        </w:rPr>
      </w:pPr>
    </w:p>
    <w:p w14:paraId="17AB2C92">
      <w:pPr>
        <w:ind w:left="5" w:right="70"/>
        <w:rPr>
          <w:rFonts w:hint="eastAsia"/>
        </w:rPr>
      </w:pPr>
      <w:r>
        <w:rPr>
          <w:rFonts w:hint="eastAsia"/>
        </w:rPr>
        <w:t>All these were sanctified by the Holy Spirit, and consequently capable of salvation before they received any sacrament.</w:t>
      </w:r>
    </w:p>
    <w:p w14:paraId="667871E2">
      <w:pPr>
        <w:ind w:left="5" w:right="70"/>
        <w:rPr>
          <w:rFonts w:hint="eastAsia"/>
        </w:rPr>
      </w:pPr>
      <w:r>
        <w:rPr>
          <w:rFonts w:hint="eastAsia"/>
        </w:rPr>
        <w:t>所有这些都借着圣灵而成圣，因此在他们领受任何圣事之前就已能得救。</w:t>
      </w:r>
    </w:p>
    <w:p w14:paraId="4437088D">
      <w:pPr>
        <w:ind w:left="5" w:right="70"/>
        <w:rPr>
          <w:rFonts w:hint="eastAsia"/>
        </w:rPr>
      </w:pPr>
    </w:p>
    <w:p w14:paraId="714D199D">
      <w:pPr>
        <w:ind w:left="5" w:right="70"/>
        <w:rPr>
          <w:rFonts w:hint="eastAsia"/>
        </w:rPr>
      </w:pPr>
      <w:r>
        <w:rPr>
          <w:rFonts w:hint="eastAsia"/>
        </w:rPr>
        <w:t>Whence it follows that neither circumcision nor baptism were necessary for their salvation.</w:t>
      </w:r>
    </w:p>
    <w:p w14:paraId="67909FE5">
      <w:pPr>
        <w:ind w:left="5" w:right="70"/>
        <w:rPr>
          <w:rFonts w:hint="eastAsia"/>
        </w:rPr>
      </w:pPr>
      <w:r>
        <w:rPr>
          <w:rFonts w:hint="eastAsia"/>
        </w:rPr>
        <w:t>由此可见，割礼和洗礼对他们的得救都并非必要。</w:t>
      </w:r>
    </w:p>
    <w:p w14:paraId="61773449">
      <w:pPr>
        <w:ind w:left="5" w:right="70"/>
        <w:rPr>
          <w:rFonts w:hint="eastAsia"/>
        </w:rPr>
      </w:pPr>
    </w:p>
    <w:p w14:paraId="134B74FB">
      <w:pPr>
        <w:ind w:left="5" w:right="70"/>
        <w:rPr>
          <w:rFonts w:hint="eastAsia"/>
        </w:rPr>
      </w:pPr>
      <w:r>
        <w:rPr>
          <w:rFonts w:hint="eastAsia"/>
        </w:rPr>
        <w:t>In Acts 2:39, St. Peter says to the Jews, “The promise is unto you and to your children.”</w:t>
      </w:r>
    </w:p>
    <w:p w14:paraId="77B63E51">
      <w:pPr>
        <w:ind w:left="5" w:right="70"/>
        <w:rPr>
          <w:rFonts w:hint="eastAsia"/>
        </w:rPr>
      </w:pPr>
      <w:r>
        <w:rPr>
          <w:rFonts w:hint="eastAsia"/>
        </w:rPr>
        <w:t>在使徒行传2:39中，圣彼得对犹太人说：“这应许是给你们和你们的儿女的。”</w:t>
      </w:r>
    </w:p>
    <w:p w14:paraId="6DAB4789">
      <w:pPr>
        <w:ind w:left="5" w:right="70"/>
        <w:rPr>
          <w:rFonts w:hint="eastAsia"/>
        </w:rPr>
      </w:pPr>
    </w:p>
    <w:p w14:paraId="67FC0903">
      <w:pPr>
        <w:ind w:left="5" w:right="70"/>
        <w:rPr>
          <w:rFonts w:hint="eastAsia"/>
        </w:rPr>
      </w:pPr>
      <w:r>
        <w:rPr>
          <w:rFonts w:hint="eastAsia"/>
        </w:rPr>
        <w:t>Now, the children not yet baptized were no less their children than after baptism.</w:t>
      </w:r>
    </w:p>
    <w:p w14:paraId="57B59D2A">
      <w:pPr>
        <w:ind w:left="5" w:right="70"/>
        <w:rPr>
          <w:rFonts w:hint="eastAsia"/>
        </w:rPr>
      </w:pPr>
      <w:r>
        <w:rPr>
          <w:rFonts w:hint="eastAsia"/>
        </w:rPr>
        <w:t>现在，尚未受洗的孩子，与受洗后的孩子，同样是他们的孩子。</w:t>
      </w:r>
    </w:p>
    <w:p w14:paraId="40F3CA6B">
      <w:pPr>
        <w:ind w:left="5" w:right="70"/>
        <w:rPr>
          <w:rFonts w:hint="eastAsia"/>
        </w:rPr>
      </w:pPr>
    </w:p>
    <w:p w14:paraId="06AB727D">
      <w:pPr>
        <w:ind w:left="5" w:right="70"/>
        <w:rPr>
          <w:rFonts w:hint="eastAsia"/>
        </w:rPr>
      </w:pPr>
      <w:r>
        <w:rPr>
          <w:rFonts w:hint="eastAsia"/>
        </w:rPr>
        <w:t>In 1 Corinthians 7:14, St. Paul, speaking of a husband and wife, one of whom is a Christian and the other an unbeliever, says that their children are holy: “Otherwise,” says he, “your children were unclean, but now they are holy.”</w:t>
      </w:r>
    </w:p>
    <w:p w14:paraId="5C2EBD96">
      <w:pPr>
        <w:ind w:left="5" w:right="70"/>
        <w:rPr>
          <w:rFonts w:hint="eastAsia"/>
        </w:rPr>
      </w:pPr>
      <w:r>
        <w:rPr>
          <w:rFonts w:hint="eastAsia"/>
        </w:rPr>
        <w:t>在哥林多前书7:14中，圣保罗谈到夫妻，其中一个是基督徒，另一个是不信者，他说他们的儿女是圣洁的：“不然，”他说，“你们的儿女就不洁净了，但如今他们是圣洁的了。”</w:t>
      </w:r>
    </w:p>
    <w:p w14:paraId="4082D51C">
      <w:pPr>
        <w:ind w:left="5" w:right="70"/>
        <w:rPr>
          <w:rFonts w:hint="eastAsia"/>
        </w:rPr>
      </w:pPr>
    </w:p>
    <w:p w14:paraId="541F56D4">
      <w:pPr>
        <w:ind w:left="5" w:right="70"/>
        <w:rPr>
          <w:rFonts w:hint="eastAsia"/>
        </w:rPr>
      </w:pPr>
      <w:r>
        <w:rPr>
          <w:rFonts w:hint="eastAsia"/>
        </w:rPr>
        <w:t>If when one party only is believing, the children are holy—that is, consecrated to God—how much more when the child has two believing persons for his parents?</w:t>
      </w:r>
    </w:p>
    <w:p w14:paraId="5D3A9770">
      <w:pPr>
        <w:ind w:left="5" w:right="70"/>
        <w:rPr>
          <w:rFonts w:hint="eastAsia"/>
        </w:rPr>
      </w:pPr>
      <w:r>
        <w:rPr>
          <w:rFonts w:hint="eastAsia"/>
        </w:rPr>
        <w:t>如果只有一方是信徒，儿女就是圣洁的——即献给上帝的——那么当孩子有两位信徒为父母时，岂不更甚？</w:t>
      </w:r>
    </w:p>
    <w:p w14:paraId="2E71E8B0">
      <w:pPr>
        <w:ind w:left="5" w:right="70"/>
        <w:rPr>
          <w:rFonts w:hint="eastAsia"/>
        </w:rPr>
      </w:pPr>
    </w:p>
    <w:p w14:paraId="735723D2">
      <w:pPr>
        <w:ind w:left="5" w:right="70"/>
        <w:rPr>
          <w:rFonts w:hint="eastAsia"/>
        </w:rPr>
      </w:pPr>
      <w:r>
        <w:rPr>
          <w:rFonts w:hint="eastAsia"/>
        </w:rPr>
        <w:t>Upon that text, the Cardinal labors very much to find what the word “holy” means, and according to his custom, he complicates his own way with troublesome distinctions, saying that there is a legal and an evangelical pollution, one absolute, another relative; one in itself, another in relation to another; one in being, another in use.</w:t>
      </w:r>
    </w:p>
    <w:p w14:paraId="7CF93D6A">
      <w:pPr>
        <w:ind w:left="5" w:right="70"/>
        <w:rPr>
          <w:rFonts w:hint="eastAsia"/>
        </w:rPr>
      </w:pPr>
      <w:r>
        <w:rPr>
          <w:rFonts w:hint="eastAsia"/>
        </w:rPr>
        <w:t>在那段经文上，红衣主教费了很大的劲来找出“圣洁”这个词的意思，并且照他的习惯，他用麻烦的区分来使自己的路变得复杂，说有律法的和福音的污秽，一个是绝对的，另一个是相对的；一个是在它本身，另一个是与另一个相关；一个是在存在中，另一个是在使用中。</w:t>
      </w:r>
    </w:p>
    <w:p w14:paraId="290F781F">
      <w:pPr>
        <w:ind w:left="5" w:right="70"/>
        <w:rPr>
          <w:rFonts w:hint="eastAsia"/>
        </w:rPr>
      </w:pPr>
    </w:p>
    <w:p w14:paraId="6467C026">
      <w:pPr>
        <w:ind w:left="5" w:right="70"/>
        <w:rPr>
          <w:rFonts w:hint="eastAsia"/>
        </w:rPr>
      </w:pPr>
      <w:r>
        <w:rPr>
          <w:rFonts w:hint="eastAsia"/>
        </w:rPr>
        <w:t>He takes a long way beset with thorns, having a plain and easy way at hand.</w:t>
      </w:r>
    </w:p>
    <w:p w14:paraId="798A1F50">
      <w:pPr>
        <w:ind w:left="5" w:right="70"/>
        <w:rPr>
          <w:rFonts w:hint="eastAsia"/>
        </w:rPr>
      </w:pPr>
      <w:r>
        <w:rPr>
          <w:rFonts w:hint="eastAsia"/>
        </w:rPr>
        <w:t>他走了一条布满荆棘的长路，而手边有一条平坦易走的路。</w:t>
      </w:r>
    </w:p>
    <w:p w14:paraId="40001FF2">
      <w:pPr>
        <w:ind w:left="5" w:right="70"/>
        <w:rPr>
          <w:rFonts w:hint="eastAsia"/>
        </w:rPr>
      </w:pPr>
    </w:p>
    <w:p w14:paraId="27B91C7A">
      <w:pPr>
        <w:ind w:left="5" w:right="70"/>
        <w:rPr>
          <w:rFonts w:hint="eastAsia"/>
        </w:rPr>
      </w:pPr>
      <w:r>
        <w:rPr>
          <w:rFonts w:hint="eastAsia"/>
        </w:rPr>
        <w:t>For what he says comes to the same thing that we say—but he is ashamed to borrow it from us—namely, that the children of believers are dedicated and consecrated unto God and esteemed to be of His people; in the same manner as all the people of Israel were holy, and the Temple, and the Sabbath, and the sacrifices; which holiness neither in infants nor in adult persons necessarily implies salvation.</w:t>
      </w:r>
    </w:p>
    <w:p w14:paraId="0BF01503">
      <w:pPr>
        <w:ind w:left="5" w:right="70"/>
        <w:rPr>
          <w:rFonts w:hint="eastAsia"/>
        </w:rPr>
      </w:pPr>
      <w:r>
        <w:rPr>
          <w:rFonts w:hint="eastAsia"/>
        </w:rPr>
        <w:t>因为他所说的，与我们所说的，归根结底是一回事——但他羞于从我们这里借用——即信徒的儿女是献给上帝，被分别为圣，并被视为祂的子民；正如所有以色列民都是圣洁的，圣殿、安息日和献祭也是如此；这种圣洁无论是在婴孩还是在成年人身上，都未必意味着得救。</w:t>
      </w:r>
    </w:p>
    <w:p w14:paraId="277B1666">
      <w:pPr>
        <w:ind w:left="5" w:right="70"/>
        <w:rPr>
          <w:rFonts w:hint="eastAsia"/>
        </w:rPr>
      </w:pPr>
    </w:p>
    <w:p w14:paraId="23037C2B">
      <w:pPr>
        <w:ind w:left="5" w:right="70"/>
        <w:rPr>
          <w:rFonts w:hint="eastAsia"/>
        </w:rPr>
      </w:pPr>
      <w:r>
        <w:rPr>
          <w:rFonts w:hint="eastAsia"/>
        </w:rPr>
        <w:t>By the way, I do not understand why the Cardinal corrupts this text and instead of saying with St. Paul, “Now your children are holy,” says “your children are clean.”</w:t>
      </w:r>
    </w:p>
    <w:p w14:paraId="1DDE5FD1">
      <w:pPr>
        <w:ind w:left="5" w:right="70"/>
        <w:rPr>
          <w:rFonts w:hint="eastAsia"/>
        </w:rPr>
      </w:pPr>
      <w:r>
        <w:rPr>
          <w:rFonts w:hint="eastAsia"/>
        </w:rPr>
        <w:t>顺便说一句，我不明白为何红衣主教要败坏这段经文，不说圣保罗的话：“现在你们的儿女是圣洁的”，却说“你们的儿女是洁净的”。</w:t>
      </w:r>
    </w:p>
    <w:p w14:paraId="18A781FF">
      <w:pPr>
        <w:ind w:left="5" w:right="70"/>
        <w:rPr>
          <w:rFonts w:hint="eastAsia"/>
        </w:rPr>
      </w:pPr>
    </w:p>
    <w:p w14:paraId="624E3F5A">
      <w:pPr>
        <w:ind w:left="5" w:right="70"/>
        <w:rPr>
          <w:rFonts w:hint="eastAsia"/>
        </w:rPr>
      </w:pPr>
      <w:r>
        <w:rPr>
          <w:rFonts w:hint="eastAsia"/>
        </w:rPr>
        <w:t>And whereas our adversaries hold that the baptism of blood serves instead of baptism with water, let them tell us whether that baptism of blood is a sacrament or not.</w:t>
      </w:r>
    </w:p>
    <w:p w14:paraId="2016C2C6">
      <w:pPr>
        <w:ind w:left="5" w:right="70"/>
        <w:rPr>
          <w:rFonts w:hint="eastAsia"/>
        </w:rPr>
      </w:pPr>
      <w:r>
        <w:rPr>
          <w:rFonts w:hint="eastAsia"/>
        </w:rPr>
        <w:t>既然我们的对手认为血的洗可以代替水的洗，让他们告诉我们，那血的洗是否是一件圣事。</w:t>
      </w:r>
    </w:p>
    <w:p w14:paraId="76ED6A5A">
      <w:pPr>
        <w:ind w:left="5" w:right="70"/>
        <w:rPr>
          <w:rFonts w:hint="eastAsia"/>
        </w:rPr>
      </w:pPr>
    </w:p>
    <w:p w14:paraId="0DF9CEC7">
      <w:pPr>
        <w:ind w:left="5" w:right="70"/>
        <w:rPr>
          <w:rFonts w:hint="eastAsia"/>
        </w:rPr>
      </w:pPr>
      <w:r>
        <w:rPr>
          <w:rFonts w:hint="eastAsia"/>
        </w:rPr>
        <w:t>If it is a sacrament, executioners have conferred it—who yet had no intention to confer it.</w:t>
      </w:r>
    </w:p>
    <w:p w14:paraId="1A9A728B">
      <w:pPr>
        <w:ind w:left="5" w:right="70"/>
        <w:rPr>
          <w:rFonts w:hint="eastAsia"/>
        </w:rPr>
      </w:pPr>
      <w:r>
        <w:rPr>
          <w:rFonts w:hint="eastAsia"/>
        </w:rPr>
        <w:t>如果它是一件圣事，那么刽子手就施行了它——然而他们并没有施行它的意图。</w:t>
      </w:r>
    </w:p>
    <w:p w14:paraId="078DBA09">
      <w:pPr>
        <w:ind w:left="5" w:right="70"/>
        <w:rPr>
          <w:rFonts w:hint="eastAsia"/>
        </w:rPr>
      </w:pPr>
    </w:p>
    <w:p w14:paraId="36203968">
      <w:pPr>
        <w:ind w:left="5" w:right="70"/>
        <w:rPr>
          <w:rFonts w:hint="eastAsia"/>
        </w:rPr>
      </w:pPr>
      <w:r>
        <w:rPr>
          <w:rFonts w:hint="eastAsia"/>
        </w:rPr>
        <w:t>And if in a person not baptized with water, martyrdom is a sacrament, shall the same martyrdom in a baptized person also be a sacrament?</w:t>
      </w:r>
    </w:p>
    <w:p w14:paraId="325F00FE">
      <w:pPr>
        <w:ind w:left="5" w:right="70"/>
        <w:rPr>
          <w:rFonts w:hint="eastAsia"/>
        </w:rPr>
      </w:pPr>
      <w:r>
        <w:rPr>
          <w:rFonts w:hint="eastAsia"/>
        </w:rPr>
        <w:t>如果在一个未受水洗的人身上，殉道是一件圣事，那么在受洗的人身上，同样的殉道也是一件圣事吗？</w:t>
      </w:r>
    </w:p>
    <w:p w14:paraId="1E3CDD3C">
      <w:pPr>
        <w:ind w:left="5" w:right="70"/>
        <w:rPr>
          <w:rFonts w:hint="eastAsia"/>
        </w:rPr>
      </w:pPr>
    </w:p>
    <w:p w14:paraId="0A74EC7B">
      <w:pPr>
        <w:ind w:left="5" w:right="70"/>
        <w:rPr>
          <w:rFonts w:hint="eastAsia"/>
        </w:rPr>
      </w:pPr>
      <w:r>
        <w:rPr>
          <w:rFonts w:hint="eastAsia"/>
        </w:rPr>
        <w:t>For if it is so, that person has twice received the sacrament of baptism; or if it is not so, it will follow that in one, martyrdom is a sacrament; in another, it is not.</w:t>
      </w:r>
    </w:p>
    <w:p w14:paraId="002DD9CD">
      <w:pPr>
        <w:ind w:left="5" w:right="70"/>
        <w:rPr>
          <w:rFonts w:hint="eastAsia"/>
        </w:rPr>
      </w:pPr>
      <w:r>
        <w:rPr>
          <w:rFonts w:hint="eastAsia"/>
        </w:rPr>
        <w:t>因为如果是这样，那个人就领受了两次洗礼圣事；如果不是这样，随之而来的就是，在一个身上，殉道是圣事；在另一个身上，则不是。</w:t>
      </w:r>
    </w:p>
    <w:p w14:paraId="5C1617A7">
      <w:pPr>
        <w:ind w:left="5" w:right="70"/>
        <w:rPr>
          <w:rFonts w:hint="eastAsia"/>
        </w:rPr>
      </w:pPr>
    </w:p>
    <w:p w14:paraId="013A788C">
      <w:pPr>
        <w:ind w:left="5" w:right="70"/>
        <w:rPr>
          <w:rFonts w:hint="eastAsia"/>
        </w:rPr>
      </w:pPr>
      <w:r>
        <w:rPr>
          <w:rFonts w:hint="eastAsia"/>
        </w:rPr>
        <w:t>And since the satisfactions, fasts, and self-whippings of Dominic and Francis may be imputed to others, and in the Roman Church one whips himself for another; if the father makes a vow to have himself baptized, why may not that vow be imputed to the child?</w:t>
      </w:r>
    </w:p>
    <w:p w14:paraId="3B7F05E7">
      <w:pPr>
        <w:ind w:left="5" w:right="70"/>
        <w:rPr>
          <w:rFonts w:hint="eastAsia"/>
        </w:rPr>
      </w:pPr>
      <w:r>
        <w:rPr>
          <w:rFonts w:hint="eastAsia"/>
        </w:rPr>
        <w:t>既然道明和方济各的补赎、禁食和自我鞭笞可以归于他人，并且在罗马教会中，一个人为另一个人鞭打自己；如果父亲起誓要受洗，为何那誓言不能归于孩子呢？</w:t>
      </w:r>
    </w:p>
    <w:p w14:paraId="1BAFCE32">
      <w:pPr>
        <w:ind w:left="5" w:right="70"/>
        <w:rPr>
          <w:rFonts w:hint="eastAsia"/>
        </w:rPr>
      </w:pPr>
    </w:p>
    <w:p w14:paraId="63E35FC9">
      <w:pPr>
        <w:ind w:left="5" w:right="70"/>
        <w:rPr>
          <w:rFonts w:hint="eastAsia"/>
        </w:rPr>
      </w:pPr>
      <w:r>
        <w:rPr>
          <w:rFonts w:hint="eastAsia"/>
        </w:rPr>
        <w:t>Especially since in Baptism the godfathers answer for the child, and when the priest asks the child whether he believes and renounces the world and the Devil, the godfather answers for the child, Credo &amp; Abrenuntio.</w:t>
      </w:r>
    </w:p>
    <w:p w14:paraId="60539DA7">
      <w:pPr>
        <w:ind w:left="5" w:right="70"/>
        <w:rPr>
          <w:rFonts w:hint="eastAsia"/>
        </w:rPr>
      </w:pPr>
      <w:r>
        <w:rPr>
          <w:rFonts w:hint="eastAsia"/>
        </w:rPr>
        <w:t>特别是在洗礼中，教父们替孩子回答，当祭司问孩子他是否相信并弃绝世界和魔鬼时，教父替孩子回答：“我信”和“我弃绝”。</w:t>
      </w:r>
    </w:p>
    <w:p w14:paraId="0D4BF5D1">
      <w:pPr>
        <w:ind w:left="5" w:right="70"/>
        <w:rPr>
          <w:rFonts w:hint="eastAsia"/>
        </w:rPr>
      </w:pPr>
    </w:p>
    <w:p w14:paraId="705A2413">
      <w:pPr>
        <w:ind w:left="5" w:right="70"/>
        <w:rPr>
          <w:rFonts w:hint="eastAsia"/>
        </w:rPr>
      </w:pPr>
      <w:r>
        <w:rPr>
          <w:rFonts w:hint="eastAsia"/>
        </w:rPr>
        <w:t>If the child in Baptism believes by proxy, why may he not also vow by proxy?</w:t>
      </w:r>
    </w:p>
    <w:p w14:paraId="2FFFA981">
      <w:pPr>
        <w:ind w:left="5" w:right="70"/>
        <w:rPr>
          <w:rFonts w:hint="eastAsia"/>
        </w:rPr>
      </w:pPr>
      <w:r>
        <w:rPr>
          <w:rFonts w:hint="eastAsia"/>
        </w:rPr>
        <w:t>如果孩子在洗礼中借着代理而信，为何他不能也借着代理而起誓呢？</w:t>
      </w:r>
    </w:p>
    <w:p w14:paraId="0FCC10B6">
      <w:pPr>
        <w:ind w:left="5" w:right="70"/>
        <w:rPr>
          <w:rFonts w:hint="eastAsia"/>
        </w:rPr>
      </w:pPr>
    </w:p>
    <w:p w14:paraId="29D87B21">
      <w:pPr>
        <w:ind w:left="5" w:right="70"/>
        <w:rPr>
          <w:rFonts w:hint="eastAsia"/>
        </w:rPr>
      </w:pPr>
      <w:r>
        <w:rPr>
          <w:rFonts w:hint="eastAsia"/>
        </w:rPr>
        <w:t>Whereas also the Roman Church holds that for lack of Baptism the vow is sufficient, let them tell us whether by that vow original sin is blotted out, for if it is not blotted out by that vow, it follows that the person not baptized cannot be saved by that vow.</w:t>
      </w:r>
    </w:p>
    <w:p w14:paraId="76F89D0C">
      <w:pPr>
        <w:ind w:left="5" w:right="70"/>
        <w:rPr>
          <w:rFonts w:hint="eastAsia"/>
        </w:rPr>
      </w:pPr>
      <w:r>
        <w:rPr>
          <w:rFonts w:hint="eastAsia"/>
        </w:rPr>
        <w:t>既然罗马教会也认为，若无洗礼，誓愿就足够了，让他们告诉我们，借着那誓愿，原罪是否被涂抹了，因为如果它没有被那誓愿涂抹，那么未受洗的人就不能借着那誓愿得救。</w:t>
      </w:r>
    </w:p>
    <w:p w14:paraId="79787663">
      <w:pPr>
        <w:ind w:left="5" w:right="70"/>
        <w:rPr>
          <w:rFonts w:hint="eastAsia"/>
        </w:rPr>
      </w:pPr>
    </w:p>
    <w:p w14:paraId="52DD31CC">
      <w:pPr>
        <w:ind w:left="5" w:right="70"/>
        <w:rPr>
          <w:rFonts w:hint="eastAsia"/>
        </w:rPr>
      </w:pPr>
      <w:r>
        <w:rPr>
          <w:rFonts w:hint="eastAsia"/>
        </w:rPr>
        <w:t>But if the vow of Baptism blots out original sin, it will follow that the Baptism received after the vow does not blot out original sin, and consequently becomes useless.</w:t>
      </w:r>
    </w:p>
    <w:p w14:paraId="0859E4AA">
      <w:pPr>
        <w:ind w:left="5" w:right="70"/>
        <w:rPr>
          <w:rFonts w:hint="eastAsia"/>
        </w:rPr>
      </w:pPr>
      <w:r>
        <w:rPr>
          <w:rFonts w:hint="eastAsia"/>
        </w:rPr>
        <w:t>但如果洗礼的誓愿涂抹了原罪，随之而来的就是，誓愿之后所受的洗礼，并不涂抹原罪，因此变得无用。</w:t>
      </w:r>
    </w:p>
    <w:p w14:paraId="11A4BD2B">
      <w:pPr>
        <w:ind w:left="5" w:right="70"/>
        <w:rPr>
          <w:rFonts w:hint="eastAsia"/>
        </w:rPr>
      </w:pPr>
    </w:p>
    <w:p w14:paraId="6645D466">
      <w:pPr>
        <w:ind w:left="5" w:right="70"/>
        <w:rPr>
          <w:rFonts w:hint="eastAsia"/>
        </w:rPr>
      </w:pPr>
      <w:r>
        <w:rPr>
          <w:rFonts w:hint="eastAsia"/>
        </w:rPr>
        <w:t>For one cannot blot out what is already blotted out, nor remove a stain that is no more.</w:t>
      </w:r>
    </w:p>
    <w:p w14:paraId="06214E37">
      <w:pPr>
        <w:ind w:left="5" w:right="70"/>
        <w:rPr>
          <w:rFonts w:hint="eastAsia"/>
        </w:rPr>
      </w:pPr>
      <w:r>
        <w:rPr>
          <w:rFonts w:hint="eastAsia"/>
        </w:rPr>
        <w:t>因为一个人不能涂抹已经涂抹的东西，也不能除去不再存在的污点。</w:t>
      </w:r>
    </w:p>
    <w:p w14:paraId="0A2D698B">
      <w:pPr>
        <w:ind w:left="5" w:right="70"/>
        <w:rPr>
          <w:rFonts w:hint="eastAsia"/>
        </w:rPr>
      </w:pPr>
    </w:p>
    <w:p w14:paraId="0688F521">
      <w:pPr>
        <w:ind w:left="5" w:right="70"/>
        <w:rPr>
          <w:rFonts w:hint="eastAsia"/>
        </w:rPr>
      </w:pPr>
      <w:r>
        <w:rPr>
          <w:rFonts w:hint="eastAsia"/>
        </w:rPr>
        <w:t>What may be the reason why the Roman Church will have God be more rigid toward little children than toward adult persons, of whom they hold that they may be saved without Baptism?</w:t>
      </w:r>
    </w:p>
    <w:p w14:paraId="40591C6A">
      <w:pPr>
        <w:ind w:left="5" w:right="70"/>
        <w:rPr>
          <w:rFonts w:hint="eastAsia"/>
        </w:rPr>
      </w:pPr>
      <w:r>
        <w:rPr>
          <w:rFonts w:hint="eastAsia"/>
        </w:rPr>
        <w:t>罗马教会为何愿意上帝对小孩子比对成年人更严厉，他们认为成年人可以在没有洗礼的情况下得救，这又是什么原因呢？</w:t>
      </w:r>
    </w:p>
    <w:p w14:paraId="71251203">
      <w:pPr>
        <w:ind w:left="5" w:right="70"/>
        <w:rPr>
          <w:rFonts w:hint="eastAsia"/>
        </w:rPr>
      </w:pPr>
    </w:p>
    <w:p w14:paraId="44ACB840">
      <w:pPr>
        <w:ind w:left="5" w:right="70"/>
        <w:rPr>
          <w:rFonts w:hint="eastAsia"/>
        </w:rPr>
      </w:pPr>
      <w:r>
        <w:rPr>
          <w:rFonts w:hint="eastAsia"/>
        </w:rPr>
        <w:t>Why may not God save infants without Baptism, by the efficacy of His Spirit working in them?</w:t>
      </w:r>
    </w:p>
    <w:p w14:paraId="02E45C34">
      <w:pPr>
        <w:ind w:left="5" w:right="70"/>
        <w:rPr>
          <w:rFonts w:hint="eastAsia"/>
        </w:rPr>
      </w:pPr>
      <w:r>
        <w:rPr>
          <w:rFonts w:hint="eastAsia"/>
        </w:rPr>
        <w:t>上帝为何不能借着祂的灵在婴孩里面作工的功效，在没有洗礼的情况下拯救他们呢？</w:t>
      </w:r>
    </w:p>
    <w:p w14:paraId="10597EA3">
      <w:pPr>
        <w:ind w:left="5" w:right="70"/>
        <w:rPr>
          <w:rFonts w:hint="eastAsia"/>
        </w:rPr>
      </w:pPr>
    </w:p>
    <w:p w14:paraId="7F907F0D">
      <w:pPr>
        <w:ind w:left="5" w:right="70"/>
        <w:rPr>
          <w:rFonts w:hint="eastAsia"/>
        </w:rPr>
      </w:pPr>
      <w:r>
        <w:rPr>
          <w:rFonts w:hint="eastAsia"/>
        </w:rPr>
        <w:t>Especially since the Roman Church holds that by the Baptism of infants, their original sin is not only remitted but also wholly blotted out, and that they are made altogether pure and without sin; by which doctrine they acknowledge that infants are capable of perfect regeneration.</w:t>
      </w:r>
    </w:p>
    <w:p w14:paraId="29CAB357">
      <w:pPr>
        <w:ind w:left="5" w:right="70"/>
        <w:rPr>
          <w:rFonts w:hint="eastAsia"/>
        </w:rPr>
      </w:pPr>
      <w:r>
        <w:rPr>
          <w:rFonts w:hint="eastAsia"/>
        </w:rPr>
        <w:t>特别是因为罗马教会认为，通过婴孩的洗礼，他们的原罪不仅被赦免，而且被完全涂抹，并且他们被造成完全纯洁和无罪；借着这种教义，他们承认婴孩能够完全重生。</w:t>
      </w:r>
    </w:p>
    <w:p w14:paraId="48EC2486">
      <w:pPr>
        <w:ind w:left="5" w:right="70"/>
        <w:rPr>
          <w:rFonts w:hint="eastAsia"/>
        </w:rPr>
      </w:pPr>
    </w:p>
    <w:p w14:paraId="0E096E39">
      <w:pPr>
        <w:ind w:left="5" w:right="70"/>
        <w:rPr>
          <w:rFonts w:hint="eastAsia"/>
        </w:rPr>
      </w:pPr>
      <w:r>
        <w:rPr>
          <w:rFonts w:hint="eastAsia"/>
        </w:rPr>
        <w:t>And since for children who die without Baptism the Romanists assign an underground dungeon which they call Limbus, we desire to know from them what place the Roman Church assigns for them after the day of Judgment when the earth shall be no more?</w:t>
      </w:r>
    </w:p>
    <w:p w14:paraId="59FE7ACD">
      <w:pPr>
        <w:ind w:left="5" w:right="70"/>
        <w:rPr>
          <w:rFonts w:hint="eastAsia"/>
        </w:rPr>
      </w:pPr>
      <w:r>
        <w:rPr>
          <w:rFonts w:hint="eastAsia"/>
        </w:rPr>
        <w:t>既然对于没有受洗而死的孩子，罗马天主教徒给他们指定了一个他们称为“灵薄狱”的地下牢笼，我们渴望从他们那里知道，在审判日之后，当地球不再存在时，罗马教会为他们指定了什么地方？</w:t>
      </w:r>
    </w:p>
    <w:p w14:paraId="40E4D31C">
      <w:pPr>
        <w:ind w:left="5" w:right="70"/>
        <w:rPr>
          <w:rFonts w:hint="eastAsia"/>
        </w:rPr>
      </w:pPr>
    </w:p>
    <w:p w14:paraId="048C57D8">
      <w:pPr>
        <w:ind w:left="5" w:right="70"/>
        <w:rPr>
          <w:rFonts w:hint="eastAsia"/>
        </w:rPr>
      </w:pPr>
      <w:r>
        <w:rPr>
          <w:rFonts w:hint="eastAsia"/>
        </w:rPr>
        <w:t>And whether they shall rise again with others?</w:t>
      </w:r>
    </w:p>
    <w:p w14:paraId="32D2F678">
      <w:pPr>
        <w:ind w:left="5" w:right="70"/>
        <w:rPr>
          <w:rFonts w:hint="eastAsia"/>
        </w:rPr>
      </w:pPr>
      <w:r>
        <w:rPr>
          <w:rFonts w:hint="eastAsia"/>
        </w:rPr>
        <w:t>他们是否将与其他人一同复活？</w:t>
      </w:r>
    </w:p>
    <w:p w14:paraId="0B2EB7B7">
      <w:pPr>
        <w:ind w:left="5" w:right="70"/>
        <w:rPr>
          <w:rFonts w:hint="eastAsia"/>
        </w:rPr>
      </w:pPr>
    </w:p>
    <w:p w14:paraId="0B4C7531">
      <w:pPr>
        <w:ind w:left="5" w:right="70"/>
        <w:rPr>
          <w:rFonts w:hint="eastAsia"/>
        </w:rPr>
      </w:pPr>
      <w:r>
        <w:rPr>
          <w:rFonts w:hint="eastAsia"/>
        </w:rPr>
        <w:t>What sentence the Judge shall give concerning them?</w:t>
      </w:r>
    </w:p>
    <w:p w14:paraId="23609790">
      <w:pPr>
        <w:ind w:left="5" w:right="70"/>
        <w:rPr>
          <w:rFonts w:hint="eastAsia"/>
        </w:rPr>
      </w:pPr>
      <w:r>
        <w:rPr>
          <w:rFonts w:hint="eastAsia"/>
        </w:rPr>
        <w:t>审判者将对他们作出什么判决？</w:t>
      </w:r>
    </w:p>
    <w:p w14:paraId="5589357A">
      <w:pPr>
        <w:ind w:left="5" w:right="70"/>
        <w:rPr>
          <w:rFonts w:hint="eastAsia"/>
        </w:rPr>
      </w:pPr>
    </w:p>
    <w:p w14:paraId="045E5A36">
      <w:pPr>
        <w:ind w:left="5" w:right="70"/>
        <w:rPr>
          <w:rFonts w:hint="eastAsia"/>
        </w:rPr>
      </w:pPr>
      <w:r>
        <w:rPr>
          <w:rFonts w:hint="eastAsia"/>
        </w:rPr>
        <w:t>And whether they shall be placed at the Lord’s right hand or at the left?</w:t>
      </w:r>
    </w:p>
    <w:p w14:paraId="2BFF164F">
      <w:pPr>
        <w:ind w:left="5" w:right="70"/>
        <w:rPr>
          <w:rFonts w:hint="eastAsia"/>
        </w:rPr>
      </w:pPr>
      <w:r>
        <w:rPr>
          <w:rFonts w:hint="eastAsia"/>
        </w:rPr>
        <w:t>他们将被置于主的右边还是左边？</w:t>
      </w:r>
    </w:p>
    <w:p w14:paraId="5D01B3BE">
      <w:pPr>
        <w:ind w:left="5" w:right="70"/>
        <w:rPr>
          <w:rFonts w:hint="eastAsia"/>
        </w:rPr>
      </w:pPr>
    </w:p>
    <w:p w14:paraId="42BDF9BB">
      <w:pPr>
        <w:ind w:left="5" w:right="70"/>
        <w:rPr>
          <w:rFonts w:hint="eastAsia"/>
        </w:rPr>
      </w:pPr>
      <w:r>
        <w:rPr>
          <w:rFonts w:hint="eastAsia"/>
        </w:rPr>
        <w:t>For of all that, no more than of Limbus, Scripture speaks not a word, and it belongs to those who have forged that Limbus to instruct us about these difficulties.</w:t>
      </w:r>
    </w:p>
    <w:p w14:paraId="76045D06">
      <w:pPr>
        <w:ind w:left="5" w:right="70"/>
        <w:rPr>
          <w:rFonts w:hint="eastAsia"/>
        </w:rPr>
      </w:pPr>
      <w:r>
        <w:rPr>
          <w:rFonts w:hint="eastAsia"/>
        </w:rPr>
        <w:t>因为对于所有这些，正如对于灵薄狱一样，圣经一字未提，而那些捏造了那个灵薄狱的人，有责任就这些难题来教导我们。</w:t>
      </w:r>
    </w:p>
    <w:p w14:paraId="2A5A566C">
      <w:pPr>
        <w:ind w:left="5" w:right="70"/>
        <w:rPr>
          <w:rFonts w:hint="eastAsia"/>
        </w:rPr>
      </w:pPr>
    </w:p>
    <w:p w14:paraId="3DAEC6ED">
      <w:pPr>
        <w:ind w:left="5" w:right="70"/>
        <w:rPr>
          <w:rFonts w:hint="eastAsia"/>
        </w:rPr>
      </w:pPr>
      <w:r>
        <w:rPr>
          <w:rFonts w:hint="eastAsia"/>
        </w:rPr>
        <w:t>Besides, since many children not baptized have suffered martyrdom, such as the newborn infants whom Herod caused to be slain at Bethlehem, whom the Roman Church counts indifferently among saints and martyrs, how does that agree with their doctrine that the Baptism of water is absolutely necessary to infants, and (as the Cardinal says) that it is the only way God has given them to be saved?</w:t>
      </w:r>
    </w:p>
    <w:p w14:paraId="057DEAFC">
      <w:pPr>
        <w:ind w:left="5" w:right="70"/>
        <w:rPr>
          <w:rFonts w:hint="eastAsia"/>
        </w:rPr>
      </w:pPr>
      <w:r>
        <w:rPr>
          <w:rFonts w:hint="eastAsia"/>
        </w:rPr>
        <w:t>此外，既然许多未受洗的孩子已殉道，例如希律在伯利恒所杀的新生婴孩，罗马教会不加分别地将他们列为圣徒和殉道者，这又如何与他们的教义相符，即水洗对婴孩是绝对必要的，并且（如红衣主教所说）是上帝赐予他们得救的唯一途径？</w:t>
      </w:r>
    </w:p>
    <w:p w14:paraId="224C38B9">
      <w:pPr>
        <w:ind w:left="5" w:right="70"/>
        <w:rPr>
          <w:rFonts w:hint="eastAsia"/>
        </w:rPr>
      </w:pPr>
    </w:p>
    <w:p w14:paraId="42BE7540">
      <w:pPr>
        <w:ind w:left="5" w:right="70"/>
        <w:rPr>
          <w:rFonts w:hint="eastAsia"/>
        </w:rPr>
      </w:pPr>
      <w:r>
        <w:rPr>
          <w:rFonts w:hint="eastAsia"/>
        </w:rPr>
        <w:t>Do they not say themselves that the lack of Baptism with water is supplied in infants by martyrdom?</w:t>
      </w:r>
    </w:p>
    <w:p w14:paraId="7BCA53FF">
      <w:pPr>
        <w:ind w:left="5" w:right="70"/>
        <w:rPr>
          <w:rFonts w:hint="eastAsia"/>
        </w:rPr>
      </w:pPr>
      <w:r>
        <w:rPr>
          <w:rFonts w:hint="eastAsia"/>
        </w:rPr>
        <w:t>他们自己不也说，婴孩缺水洗，可由殉道来弥补吗？</w:t>
      </w:r>
    </w:p>
    <w:p w14:paraId="2CD2F40A">
      <w:pPr>
        <w:ind w:left="5" w:right="70"/>
        <w:rPr>
          <w:rFonts w:hint="eastAsia"/>
        </w:rPr>
      </w:pPr>
    </w:p>
    <w:p w14:paraId="79D1D4A3">
      <w:pPr>
        <w:ind w:left="5" w:right="70"/>
        <w:rPr>
          <w:rFonts w:hint="eastAsia"/>
        </w:rPr>
      </w:pPr>
      <w:r>
        <w:rPr>
          <w:rFonts w:hint="eastAsia"/>
        </w:rPr>
        <w:t>So that it will be found that the Roman Church does not hold the Baptism of water necessary for infants any more than for adult persons.</w:t>
      </w:r>
    </w:p>
    <w:p w14:paraId="38D00D06">
      <w:pPr>
        <w:ind w:left="5" w:right="70"/>
        <w:rPr>
          <w:rFonts w:hint="eastAsia"/>
        </w:rPr>
      </w:pPr>
      <w:r>
        <w:rPr>
          <w:rFonts w:hint="eastAsia"/>
        </w:rPr>
        <w:t>因此，将会发现罗马教会并不认为水洗对婴孩比对成年人更必要。</w:t>
      </w:r>
    </w:p>
    <w:p w14:paraId="5156E8C8">
      <w:pPr>
        <w:ind w:left="5" w:right="70"/>
        <w:rPr>
          <w:rFonts w:hint="eastAsia"/>
        </w:rPr>
      </w:pPr>
    </w:p>
    <w:p w14:paraId="5EFC9439">
      <w:pPr>
        <w:ind w:left="5" w:right="70"/>
        <w:rPr>
          <w:rFonts w:hint="eastAsia"/>
        </w:rPr>
      </w:pPr>
      <w:r>
        <w:rPr>
          <w:rFonts w:hint="eastAsia"/>
        </w:rPr>
        <w:t>Hincmar, Archbishop of Reims, a man of great reputation in his time, in his book Of the Fifty-Five Chapters (ch. 48), accuses Hincmar, Bishop of Laon, his nephew, that among many other crimes he had added this: that he had hindered the Baptism of infants in his diocese, whereby many children died without Baptism.</w:t>
      </w:r>
    </w:p>
    <w:p w14:paraId="5EDADE3A">
      <w:pPr>
        <w:ind w:left="5" w:right="70"/>
        <w:rPr>
          <w:rFonts w:hint="eastAsia"/>
        </w:rPr>
      </w:pPr>
      <w:r>
        <w:rPr>
          <w:rFonts w:hint="eastAsia"/>
        </w:rPr>
        <w:t>兰斯总主教欣克马尔，他那个时代声望很高的人，在他的《五十五章书》（第48章）中，指控他的侄子，拉昂的主教欣克马尔，在他许多其他罪行中，又加上了这一点：他阻碍了在他教区内婴孩的洗礼，因此许多孩子没有受洗而死。</w:t>
      </w:r>
    </w:p>
    <w:p w14:paraId="54C0ABD6">
      <w:pPr>
        <w:ind w:left="5" w:right="70"/>
        <w:rPr>
          <w:rFonts w:hint="eastAsia"/>
        </w:rPr>
      </w:pPr>
    </w:p>
    <w:p w14:paraId="791EB06C">
      <w:pPr>
        <w:ind w:left="5" w:right="70"/>
        <w:rPr>
          <w:rFonts w:hint="eastAsia"/>
        </w:rPr>
      </w:pPr>
      <w:r>
        <w:rPr>
          <w:rFonts w:hint="eastAsia"/>
        </w:rPr>
        <w:t>Hincmar of Reims affirms that these children were saved by the faith of their parents or their godfathers, who had presented themselves to answer for them and had requested that these children be baptized.</w:t>
      </w:r>
    </w:p>
    <w:p w14:paraId="72869927">
      <w:pPr>
        <w:ind w:left="5" w:right="70"/>
        <w:rPr>
          <w:rFonts w:hint="eastAsia"/>
        </w:rPr>
      </w:pPr>
      <w:r>
        <w:rPr>
          <w:rFonts w:hint="eastAsia"/>
        </w:rPr>
        <w:t>兰斯的欣克马尔申明，这些孩子是借着他们的父母或教父的信而得救的，他们曾出来为他们回答，并请求给这些孩子施洗。</w:t>
      </w:r>
    </w:p>
    <w:p w14:paraId="4CB6F9DB">
      <w:pPr>
        <w:ind w:left="5" w:right="70"/>
        <w:rPr>
          <w:rFonts w:hint="eastAsia"/>
        </w:rPr>
      </w:pPr>
    </w:p>
    <w:p w14:paraId="393DADDE">
      <w:pPr>
        <w:ind w:left="5" w:right="70"/>
        <w:rPr>
          <w:rFonts w:hint="eastAsia"/>
        </w:rPr>
      </w:pPr>
      <w:r>
        <w:rPr>
          <w:rFonts w:hint="eastAsia"/>
        </w:rPr>
        <w:t>For (says he) the Spirit of God, by whom regeneration is made, blows where He wills.</w:t>
      </w:r>
    </w:p>
    <w:p w14:paraId="1097E1CD">
      <w:pPr>
        <w:ind w:left="5" w:right="70"/>
        <w:rPr>
          <w:rFonts w:hint="eastAsia"/>
        </w:rPr>
      </w:pPr>
      <w:r>
        <w:rPr>
          <w:rFonts w:hint="eastAsia"/>
        </w:rPr>
        <w:t>因为（他说）上帝的灵，借着祂重生得以成就，随己意而吹。</w:t>
      </w:r>
    </w:p>
    <w:p w14:paraId="2745EB5D">
      <w:pPr>
        <w:ind w:left="5" w:right="70"/>
        <w:rPr>
          <w:rFonts w:hint="eastAsia"/>
        </w:rPr>
      </w:pPr>
    </w:p>
    <w:p w14:paraId="18237140">
      <w:pPr>
        <w:ind w:left="5" w:right="70"/>
        <w:rPr>
          <w:rFonts w:hint="eastAsia"/>
        </w:rPr>
      </w:pPr>
      <w:r>
        <w:rPr>
          <w:rFonts w:hint="eastAsia"/>
        </w:rPr>
        <w:t>This prelate, who wrote around the year of our Lord 865, did not believe it was just or consistent with God’s goodness to exclude infants from salvation for another’s fault.</w:t>
      </w:r>
    </w:p>
    <w:p w14:paraId="78CB117D">
      <w:pPr>
        <w:ind w:left="5" w:right="70"/>
        <w:rPr>
          <w:rFonts w:hint="eastAsia"/>
        </w:rPr>
      </w:pPr>
      <w:r>
        <w:rPr>
          <w:rFonts w:hint="eastAsia"/>
        </w:rPr>
        <w:t>这位主教，约在主后865年写作，他不相信将婴孩因另一个人的过错而排除在救恩之外，是公正或符合上帝的良善。</w:t>
      </w:r>
    </w:p>
    <w:p w14:paraId="55D2F80B">
      <w:pPr>
        <w:ind w:left="5" w:right="70"/>
        <w:rPr>
          <w:rFonts w:hint="eastAsia"/>
        </w:rPr>
      </w:pPr>
    </w:p>
    <w:p w14:paraId="178BE505">
      <w:pPr>
        <w:ind w:left="5" w:right="70"/>
        <w:rPr>
          <w:rFonts w:hint="eastAsia"/>
        </w:rPr>
      </w:pPr>
      <w:r>
        <w:rPr>
          <w:rFonts w:hint="eastAsia"/>
        </w:rPr>
        <w:t>The Roman Church shuts up these children in a dark, perpetual, and burning prison, where though they are in a vehement fire, they feel no pain.</w:t>
      </w:r>
    </w:p>
    <w:p w14:paraId="0FED34EA">
      <w:pPr>
        <w:ind w:left="5" w:right="70"/>
        <w:rPr>
          <w:rFonts w:hint="eastAsia"/>
        </w:rPr>
      </w:pPr>
      <w:r>
        <w:rPr>
          <w:rFonts w:hint="eastAsia"/>
        </w:rPr>
        <w:t>罗马教会将这些孩子关在一个黑暗、永久、燃烧的监狱里，虽然他们在猛烈的火中，却感觉不到痛苦。</w:t>
      </w:r>
    </w:p>
    <w:p w14:paraId="2068158B">
      <w:pPr>
        <w:ind w:left="5" w:right="70"/>
        <w:rPr>
          <w:rFonts w:hint="eastAsia"/>
        </w:rPr>
      </w:pPr>
    </w:p>
    <w:p w14:paraId="44902DCC">
      <w:pPr>
        <w:ind w:left="5" w:right="70"/>
        <w:rPr>
          <w:rFonts w:hint="eastAsia"/>
        </w:rPr>
      </w:pPr>
      <w:r>
        <w:rPr>
          <w:rFonts w:hint="eastAsia"/>
        </w:rPr>
        <w:t>For (say the Doctors) original sin deserves only the privation of happiness, which they call poena damni, not a pain of sense and sorrow.</w:t>
      </w:r>
    </w:p>
    <w:p w14:paraId="77EC1DD7">
      <w:pPr>
        <w:ind w:left="5" w:right="70"/>
        <w:rPr>
          <w:rFonts w:hint="eastAsia"/>
        </w:rPr>
      </w:pPr>
      <w:r>
        <w:rPr>
          <w:rFonts w:hint="eastAsia"/>
        </w:rPr>
        <w:t>因为（博士们说）原罪只应得幸福的剥夺，他们称之为“失福之罚”，而非感官和悲伤的痛苦。</w:t>
      </w:r>
    </w:p>
    <w:p w14:paraId="6E780230">
      <w:pPr>
        <w:ind w:left="5" w:right="70"/>
        <w:rPr>
          <w:rFonts w:hint="eastAsia"/>
        </w:rPr>
      </w:pPr>
    </w:p>
    <w:p w14:paraId="6103CA58">
      <w:pPr>
        <w:ind w:left="5" w:right="70"/>
        <w:rPr>
          <w:rFonts w:hint="eastAsia"/>
        </w:rPr>
      </w:pPr>
      <w:r>
        <w:rPr>
          <w:rFonts w:hint="eastAsia"/>
        </w:rPr>
        <w:t>Yet it is certain that Christ suffered sorrows and felt torments to expiate original sin.</w:t>
      </w:r>
    </w:p>
    <w:p w14:paraId="33035E5F">
      <w:pPr>
        <w:ind w:left="5" w:right="70"/>
        <w:rPr>
          <w:rFonts w:hint="eastAsia"/>
        </w:rPr>
      </w:pPr>
      <w:r>
        <w:rPr>
          <w:rFonts w:hint="eastAsia"/>
        </w:rPr>
        <w:t>然而可以肯定的是，基督受了忧伤，感觉到了折磨，以赎原罪。</w:t>
      </w:r>
    </w:p>
    <w:p w14:paraId="6B7478C1">
      <w:pPr>
        <w:ind w:left="5" w:right="70"/>
        <w:rPr>
          <w:rFonts w:hint="eastAsia"/>
        </w:rPr>
      </w:pPr>
    </w:p>
    <w:p w14:paraId="4959FF63">
      <w:pPr>
        <w:ind w:left="5" w:right="70"/>
        <w:rPr>
          <w:rFonts w:hint="eastAsia"/>
        </w:rPr>
      </w:pPr>
      <w:r>
        <w:rPr>
          <w:rFonts w:hint="eastAsia"/>
        </w:rPr>
        <w:t>A certain proof that original sin deserves the pain of sense, and that infants both before and after baptism suffer sorrows and torments, which cannot be pains of any sin but original, since they have committed no actual sin.</w:t>
      </w:r>
    </w:p>
    <w:p w14:paraId="55768A40">
      <w:pPr>
        <w:ind w:left="5" w:right="70"/>
        <w:rPr>
          <w:rFonts w:hint="eastAsia"/>
        </w:rPr>
      </w:pPr>
      <w:r>
        <w:rPr>
          <w:rFonts w:hint="eastAsia"/>
        </w:rPr>
        <w:t>一个确凿的证据，证明原罪应受感官的痛苦，并且婴孩无论是在洗礼前后，都遭受忧伤和折磨，这不可能是任何罪的痛苦，只可能是原罪，既然他们没有犯任何实际的罪。</w:t>
      </w:r>
    </w:p>
    <w:p w14:paraId="3F12AB74">
      <w:pPr>
        <w:ind w:left="5" w:right="70"/>
        <w:rPr>
          <w:rFonts w:hint="eastAsia"/>
        </w:rPr>
      </w:pPr>
    </w:p>
    <w:p w14:paraId="10F9A7AC">
      <w:pPr>
        <w:ind w:left="5" w:right="70"/>
        <w:rPr>
          <w:rFonts w:hint="eastAsia"/>
        </w:rPr>
      </w:pPr>
      <w:r>
        <w:rPr>
          <w:rFonts w:hint="eastAsia"/>
        </w:rPr>
        <w:t>But what may that pain be which is not felt, seeing that every punishment is imposed to be felt?</w:t>
      </w:r>
    </w:p>
    <w:p w14:paraId="1012F264">
      <w:pPr>
        <w:ind w:left="5" w:right="70"/>
        <w:rPr>
          <w:rFonts w:hint="eastAsia"/>
        </w:rPr>
      </w:pPr>
      <w:r>
        <w:rPr>
          <w:rFonts w:hint="eastAsia"/>
        </w:rPr>
        <w:t>但那种感觉不到的痛苦又是什么呢？既然每一种惩罚都是为了被感觉而施加的？</w:t>
      </w:r>
    </w:p>
    <w:p w14:paraId="2D76EC0C">
      <w:pPr>
        <w:ind w:left="5" w:right="70"/>
        <w:rPr>
          <w:rFonts w:hint="eastAsia"/>
        </w:rPr>
      </w:pPr>
    </w:p>
    <w:p w14:paraId="181D17E2">
      <w:pPr>
        <w:ind w:left="5" w:right="70"/>
        <w:rPr>
          <w:rFonts w:hint="eastAsia"/>
        </w:rPr>
      </w:pPr>
      <w:r>
        <w:rPr>
          <w:rFonts w:hint="eastAsia"/>
        </w:rPr>
        <w:t>If these children in Limbo are without any knowledge, they are no reasonable creatures and have nothing of God’s image in them.</w:t>
      </w:r>
    </w:p>
    <w:p w14:paraId="70832B3F">
      <w:pPr>
        <w:ind w:left="5" w:right="70"/>
        <w:rPr>
          <w:rFonts w:hint="eastAsia"/>
        </w:rPr>
      </w:pPr>
      <w:r>
        <w:rPr>
          <w:rFonts w:hint="eastAsia"/>
        </w:rPr>
        <w:t>如果这些在灵薄狱中的孩子没有任何知识，他们就不是理性的受造物，并且在他们里面没有任何上帝的形像。</w:t>
      </w:r>
    </w:p>
    <w:p w14:paraId="478DC0EC">
      <w:pPr>
        <w:ind w:left="5" w:right="70"/>
        <w:rPr>
          <w:rFonts w:hint="eastAsia"/>
        </w:rPr>
      </w:pPr>
    </w:p>
    <w:p w14:paraId="29A158C8">
      <w:pPr>
        <w:ind w:left="5" w:right="70"/>
        <w:rPr>
          <w:rFonts w:hint="eastAsia"/>
        </w:rPr>
      </w:pPr>
      <w:r>
        <w:rPr>
          <w:rFonts w:hint="eastAsia"/>
        </w:rPr>
        <w:t>But if they know and feel that they are deprived of the presence of God, they are very wicked and destitute of all love of God if they feel not an extreme sorrow for that privation.</w:t>
      </w:r>
    </w:p>
    <w:p w14:paraId="7ED43914">
      <w:pPr>
        <w:ind w:left="5" w:right="70"/>
        <w:rPr>
          <w:rFonts w:hint="eastAsia"/>
        </w:rPr>
      </w:pPr>
      <w:r>
        <w:rPr>
          <w:rFonts w:hint="eastAsia"/>
        </w:rPr>
        <w:t>但如果他们知道并感觉到他们被剥夺了上帝的同在，如果他们不为那剥夺而感到极度的悲伤，他们就是非常邪恶，并且缺乏对上帝所有的爱。</w:t>
      </w:r>
    </w:p>
    <w:p w14:paraId="2E343247">
      <w:pPr>
        <w:ind w:left="5" w:right="70"/>
        <w:rPr>
          <w:rFonts w:hint="eastAsia"/>
        </w:rPr>
      </w:pPr>
    </w:p>
    <w:p w14:paraId="68E3F39B">
      <w:pPr>
        <w:ind w:left="5" w:right="70"/>
        <w:rPr>
          <w:rFonts w:hint="eastAsia"/>
        </w:rPr>
      </w:pPr>
      <w:r>
        <w:rPr>
          <w:rFonts w:hint="eastAsia"/>
        </w:rPr>
        <w:t>Truth is so strong in all this that it comes from our adversaries’ mouths against their will.</w:t>
      </w:r>
    </w:p>
    <w:p w14:paraId="3156D96B">
      <w:pPr>
        <w:ind w:left="5" w:right="70"/>
        <w:rPr>
          <w:rFonts w:hint="eastAsia"/>
        </w:rPr>
      </w:pPr>
      <w:r>
        <w:rPr>
          <w:rFonts w:hint="eastAsia"/>
        </w:rPr>
        <w:t>真理在这一切中是如此强大，以至于它违背我们对手的意愿而从他们口中出来。</w:t>
      </w:r>
    </w:p>
    <w:p w14:paraId="5190D302">
      <w:pPr>
        <w:ind w:left="5" w:right="70"/>
        <w:rPr>
          <w:rFonts w:hint="eastAsia"/>
        </w:rPr>
      </w:pPr>
    </w:p>
    <w:p w14:paraId="56D25604">
      <w:pPr>
        <w:ind w:left="5" w:right="70"/>
        <w:rPr>
          <w:rFonts w:hint="eastAsia"/>
        </w:rPr>
      </w:pPr>
      <w:r>
        <w:rPr>
          <w:rFonts w:hint="eastAsia"/>
        </w:rPr>
        <w:t>Gerson, Chancellor of the University of Paris, says: It is certain that God has not so tied the grace of salvation to the Sacraments but that, without prejudice of that law, he may sanctify within, by the baptism of his grace, the children not yet come out of the womb.</w:t>
      </w:r>
    </w:p>
    <w:p w14:paraId="7A64154B">
      <w:pPr>
        <w:ind w:left="5" w:right="70"/>
        <w:rPr>
          <w:rFonts w:hint="eastAsia"/>
        </w:rPr>
      </w:pPr>
      <w:r>
        <w:rPr>
          <w:rFonts w:hint="eastAsia"/>
        </w:rPr>
        <w:t>巴黎大学的校长格尔森说：可以肯定的是，上帝并非如此地将救恩的恩典与圣事联系在一起，以至于，在不损害那律法的情况下，祂不能借着祂恩典的洗，在母腹中圣化尚未出生的孩子。</w:t>
      </w:r>
    </w:p>
    <w:p w14:paraId="3301F91C">
      <w:pPr>
        <w:ind w:left="5" w:right="70"/>
        <w:rPr>
          <w:rFonts w:hint="eastAsia"/>
        </w:rPr>
      </w:pPr>
    </w:p>
    <w:p w14:paraId="36842199">
      <w:pPr>
        <w:ind w:left="5" w:right="70"/>
        <w:rPr>
          <w:rFonts w:hint="eastAsia"/>
        </w:rPr>
      </w:pPr>
      <w:r>
        <w:rPr>
          <w:rFonts w:hint="eastAsia"/>
        </w:rPr>
        <w:t>And Lombard says that this sentence, Except a man be born again of water and of the Holy Ghost, etc., must be understood of those who can be baptized and despise it.</w:t>
      </w:r>
    </w:p>
    <w:p w14:paraId="00C0F0E1">
      <w:pPr>
        <w:ind w:left="5" w:right="70"/>
        <w:rPr>
          <w:rFonts w:hint="eastAsia"/>
        </w:rPr>
      </w:pPr>
      <w:r>
        <w:rPr>
          <w:rFonts w:hint="eastAsia"/>
        </w:rPr>
        <w:t>伦巴第说，这句话，“人若不是从水和圣灵生的，”等等，必须被理解为那些能受洗却轻视它的人。</w:t>
      </w:r>
    </w:p>
    <w:p w14:paraId="2CE385A2">
      <w:pPr>
        <w:ind w:left="5" w:right="70"/>
        <w:rPr>
          <w:rFonts w:hint="eastAsia"/>
        </w:rPr>
      </w:pPr>
    </w:p>
    <w:p w14:paraId="3938D61D">
      <w:pPr>
        <w:ind w:left="5" w:right="70"/>
        <w:rPr>
          <w:rFonts w:hint="eastAsia"/>
        </w:rPr>
      </w:pPr>
      <w:r>
        <w:rPr>
          <w:rFonts w:hint="eastAsia"/>
        </w:rPr>
        <w:t>And he proves his saying by Augustine.</w:t>
      </w:r>
    </w:p>
    <w:p w14:paraId="3B1D0D55">
      <w:pPr>
        <w:ind w:left="5" w:right="70"/>
        <w:rPr>
          <w:rFonts w:hint="eastAsia"/>
        </w:rPr>
      </w:pPr>
      <w:r>
        <w:rPr>
          <w:rFonts w:hint="eastAsia"/>
        </w:rPr>
        <w:t>他还用奥古斯丁来证明他的说法。</w:t>
      </w:r>
    </w:p>
    <w:p w14:paraId="78CF1DD8">
      <w:pPr>
        <w:ind w:left="5" w:right="70"/>
        <w:rPr>
          <w:rFonts w:hint="eastAsia"/>
        </w:rPr>
      </w:pPr>
    </w:p>
    <w:p w14:paraId="17FE380A">
      <w:pPr>
        <w:ind w:left="5" w:right="70"/>
        <w:rPr>
          <w:rFonts w:hint="eastAsia"/>
        </w:rPr>
      </w:pPr>
      <w:r>
        <w:rPr>
          <w:rFonts w:hint="eastAsia"/>
        </w:rPr>
        <w:t>Gabriel Biel says the same upon that Distinction of Lombard.</w:t>
      </w:r>
    </w:p>
    <w:p w14:paraId="137B0D22">
      <w:pPr>
        <w:ind w:left="5" w:right="70"/>
        <w:rPr>
          <w:rFonts w:hint="eastAsia"/>
        </w:rPr>
      </w:pPr>
      <w:r>
        <w:rPr>
          <w:rFonts w:hint="eastAsia"/>
        </w:rPr>
        <w:t>加布里埃尔·比尔对伦巴第的那个区分也说了同样的话。</w:t>
      </w:r>
    </w:p>
    <w:p w14:paraId="37EF92B7">
      <w:pPr>
        <w:ind w:left="5" w:right="70"/>
        <w:rPr>
          <w:rFonts w:hint="eastAsia"/>
        </w:rPr>
      </w:pPr>
    </w:p>
    <w:p w14:paraId="24260888">
      <w:pPr>
        <w:ind w:left="5" w:right="70"/>
        <w:rPr>
          <w:rFonts w:hint="eastAsia"/>
        </w:rPr>
      </w:pPr>
      <w:r>
        <w:rPr>
          <w:rFonts w:hint="eastAsia"/>
        </w:rPr>
        <w:t>And Cajetan in his Commentary upon the third part of the Summa of Thomas, Q. 68, Art. 2.</w:t>
      </w:r>
    </w:p>
    <w:p w14:paraId="26BA4CD1">
      <w:pPr>
        <w:ind w:left="5" w:right="70"/>
        <w:rPr>
          <w:rFonts w:hint="eastAsia"/>
        </w:rPr>
      </w:pPr>
      <w:r>
        <w:rPr>
          <w:rFonts w:hint="eastAsia"/>
        </w:rPr>
        <w:t>卡杰坦在他对托马斯《神学大全》第三部分的注释中，第68问，第2条。</w:t>
      </w:r>
    </w:p>
    <w:p w14:paraId="69ED56B2">
      <w:pPr>
        <w:ind w:left="5" w:right="70"/>
        <w:rPr>
          <w:rFonts w:hint="eastAsia"/>
        </w:rPr>
      </w:pPr>
    </w:p>
    <w:p w14:paraId="2CB1B5C0">
      <w:pPr>
        <w:ind w:left="5" w:right="70"/>
        <w:rPr>
          <w:rFonts w:hint="eastAsia"/>
        </w:rPr>
      </w:pPr>
      <w:r>
        <w:rPr>
          <w:rFonts w:hint="eastAsia"/>
        </w:rPr>
        <w:t>That passage of Augustine which Lombard mentions in the fourth book On Baptism, Ch. 22, is this: That Baptism which was hindered, not by the contempt of religion but by the necessity of circumstance, is invisibly administered.</w:t>
      </w:r>
    </w:p>
    <w:p w14:paraId="3B612B42">
      <w:pPr>
        <w:ind w:left="5" w:right="70"/>
        <w:rPr>
          <w:rFonts w:hint="eastAsia"/>
        </w:rPr>
      </w:pPr>
      <w:r>
        <w:rPr>
          <w:rFonts w:hint="eastAsia"/>
        </w:rPr>
        <w:t>伦巴第在《论洗礼》第四卷第二十二章中所提到的奥古斯丁的那个段落是这样写的：那被阻碍的洗礼，并非出于对宗教的藐视，而是出于环境的需要，是无形地施行的。</w:t>
      </w:r>
    </w:p>
    <w:p w14:paraId="3ACC35FB">
      <w:pPr>
        <w:ind w:left="5" w:right="70"/>
        <w:rPr>
          <w:rFonts w:hint="eastAsia"/>
        </w:rPr>
      </w:pPr>
    </w:p>
    <w:p w14:paraId="29E5B807">
      <w:pPr>
        <w:ind w:left="5" w:right="70"/>
        <w:rPr>
          <w:rFonts w:hint="eastAsia"/>
        </w:rPr>
      </w:pPr>
      <w:r>
        <w:rPr>
          <w:rFonts w:hint="eastAsia"/>
        </w:rPr>
        <w:t>And it is cited in the 43rd of the Decretals.</w:t>
      </w:r>
    </w:p>
    <w:p w14:paraId="1F5A0BE5">
      <w:pPr>
        <w:ind w:left="5" w:right="70"/>
        <w:rPr>
          <w:rFonts w:hint="eastAsia"/>
        </w:rPr>
      </w:pPr>
      <w:r>
        <w:rPr>
          <w:rFonts w:hint="eastAsia"/>
        </w:rPr>
        <w:t>并且它被引用于《教令集》第四十三条。</w:t>
      </w:r>
    </w:p>
    <w:p w14:paraId="7C5DCC9B">
      <w:pPr>
        <w:ind w:left="5" w:right="70"/>
        <w:rPr>
          <w:rFonts w:hint="eastAsia"/>
        </w:rPr>
      </w:pPr>
    </w:p>
    <w:p w14:paraId="487CE616">
      <w:pPr>
        <w:ind w:left="5" w:right="70"/>
        <w:rPr>
          <w:rFonts w:hint="eastAsia"/>
        </w:rPr>
      </w:pPr>
      <w:r>
        <w:rPr>
          <w:rFonts w:hint="eastAsia"/>
        </w:rPr>
        <w:t>The same Father in the second Book Against Cresconius, Ch. 33, raises this difficulty against Cyprian, who maintained that the Baptism conferred by heretics was null.</w:t>
      </w:r>
    </w:p>
    <w:p w14:paraId="7226777E">
      <w:pPr>
        <w:ind w:left="5" w:right="70"/>
        <w:rPr>
          <w:rFonts w:hint="eastAsia"/>
        </w:rPr>
      </w:pPr>
      <w:r>
        <w:rPr>
          <w:rFonts w:hint="eastAsia"/>
        </w:rPr>
        <w:t>同一位教父，在《反克雷斯科尼乌斯》第二卷第三十三章中，对居普良提出了这个难题，居普良主张异端施行的洗礼是无效的。</w:t>
      </w:r>
    </w:p>
    <w:p w14:paraId="1C53A5DA">
      <w:pPr>
        <w:ind w:left="5" w:right="70"/>
        <w:rPr>
          <w:rFonts w:hint="eastAsia"/>
        </w:rPr>
      </w:pPr>
    </w:p>
    <w:p w14:paraId="7ED24A59">
      <w:pPr>
        <w:ind w:left="5" w:right="70"/>
        <w:rPr>
          <w:rFonts w:hint="eastAsia"/>
        </w:rPr>
      </w:pPr>
      <w:r>
        <w:rPr>
          <w:rFonts w:hint="eastAsia"/>
        </w:rPr>
        <w:t>He asks what will become of those who were previously converted to the faith and were received into the Church without Baptism?</w:t>
      </w:r>
    </w:p>
    <w:p w14:paraId="4ED365CE">
      <w:pPr>
        <w:ind w:left="5" w:right="70"/>
        <w:rPr>
          <w:rFonts w:hint="eastAsia"/>
        </w:rPr>
      </w:pPr>
      <w:r>
        <w:rPr>
          <w:rFonts w:hint="eastAsia"/>
        </w:rPr>
        <w:t>他问，那些先前归信并未经洗礼就被接纳进入教会的人会怎么样？</w:t>
      </w:r>
    </w:p>
    <w:p w14:paraId="2366E88B">
      <w:pPr>
        <w:ind w:left="5" w:right="70"/>
        <w:rPr>
          <w:rFonts w:hint="eastAsia"/>
        </w:rPr>
      </w:pPr>
    </w:p>
    <w:p w14:paraId="1561869C">
      <w:pPr>
        <w:ind w:left="5" w:right="70"/>
        <w:rPr>
          <w:rFonts w:hint="eastAsia"/>
        </w:rPr>
      </w:pPr>
      <w:r>
        <w:rPr>
          <w:rFonts w:hint="eastAsia"/>
        </w:rPr>
        <w:t>He answers in the very words of Cyprian: The Lord by his mercy may grant them pardon and not exclude from the gifts of his Church those who, being received with simplicity into the Church, die in the Church.</w:t>
      </w:r>
    </w:p>
    <w:p w14:paraId="65961840">
      <w:pPr>
        <w:ind w:left="5" w:right="70"/>
        <w:rPr>
          <w:rFonts w:hint="eastAsia"/>
        </w:rPr>
      </w:pPr>
      <w:r>
        <w:rPr>
          <w:rFonts w:hint="eastAsia"/>
        </w:rPr>
        <w:t>他用居普良的原话回答：主借着祂的怜悯，可以赐予他们赦免，并且不将那些以单纯的心被接纳进入教会，并在教会中死去的人，排除在祂教会的恩赐之外。</w:t>
      </w:r>
    </w:p>
    <w:p w14:paraId="118F0155">
      <w:pPr>
        <w:ind w:left="5" w:right="70"/>
        <w:rPr>
          <w:rFonts w:hint="eastAsia"/>
        </w:rPr>
      </w:pPr>
    </w:p>
    <w:p w14:paraId="2E0C975A">
      <w:pPr>
        <w:ind w:left="5" w:right="70"/>
        <w:rPr>
          <w:rFonts w:hint="eastAsia"/>
        </w:rPr>
      </w:pPr>
      <w:r>
        <w:rPr>
          <w:rFonts w:hint="eastAsia"/>
        </w:rPr>
        <w:t>Tertullian in On Baptism, Ch. 12: Thy faith has saved thee (said Christ), and thy sins are forgiven thee, namely to him who believed, although he was not baptized.</w:t>
      </w:r>
    </w:p>
    <w:p w14:paraId="6E37E6B7">
      <w:pPr>
        <w:ind w:left="5" w:right="70"/>
        <w:rPr>
          <w:rFonts w:hint="eastAsia"/>
        </w:rPr>
      </w:pPr>
      <w:r>
        <w:rPr>
          <w:rFonts w:hint="eastAsia"/>
        </w:rPr>
        <w:t>特土良在《论洗礼》第十二章中说：你的信救了你（基督说），你的罪也赦免了你，即对那个信的人，虽然他没有受洗。</w:t>
      </w:r>
    </w:p>
    <w:p w14:paraId="3F61033D">
      <w:pPr>
        <w:ind w:left="5" w:right="70"/>
        <w:rPr>
          <w:rFonts w:hint="eastAsia"/>
        </w:rPr>
      </w:pPr>
    </w:p>
    <w:p w14:paraId="2419E606">
      <w:pPr>
        <w:ind w:left="5" w:right="70"/>
        <w:rPr>
          <w:rFonts w:hint="eastAsia"/>
        </w:rPr>
      </w:pPr>
      <w:r>
        <w:rPr>
          <w:rFonts w:hint="eastAsia"/>
        </w:rPr>
        <w:t>Had Gregory Nazianzen believed that infants cannot be saved without Baptism, he would not have advised parents to defer their Baptism until they reached the age of instruction.</w:t>
      </w:r>
    </w:p>
    <w:p w14:paraId="5B7B436C">
      <w:pPr>
        <w:ind w:left="5" w:right="70"/>
        <w:rPr>
          <w:rFonts w:hint="eastAsia"/>
        </w:rPr>
      </w:pPr>
      <w:r>
        <w:rPr>
          <w:rFonts w:hint="eastAsia"/>
        </w:rPr>
        <w:t>如果拿先斯的贵格利相信婴孩没有洗礼就不能得救，他就不会劝父母推迟他们的洗礼，直到他们达到能受教的年龄。</w:t>
      </w:r>
    </w:p>
    <w:p w14:paraId="5AAAF27D">
      <w:pPr>
        <w:ind w:left="5" w:right="70"/>
        <w:rPr>
          <w:rFonts w:hint="eastAsia"/>
        </w:rPr>
      </w:pPr>
    </w:p>
    <w:p w14:paraId="05B9D839">
      <w:pPr>
        <w:ind w:left="5" w:right="70"/>
        <w:rPr>
          <w:rFonts w:hint="eastAsia"/>
        </w:rPr>
      </w:pPr>
      <w:r>
        <w:rPr>
          <w:rFonts w:hint="eastAsia"/>
        </w:rPr>
        <w:t>Had the ancient Church believed that Baptism was absolutely necessary to salvation, Christians would not have put off Baptism to the last part of their life, as was then the custom of many.</w:t>
      </w:r>
    </w:p>
    <w:p w14:paraId="03E9649F">
      <w:pPr>
        <w:ind w:left="5" w:right="70"/>
        <w:rPr>
          <w:rFonts w:hint="eastAsia"/>
        </w:rPr>
      </w:pPr>
      <w:r>
        <w:rPr>
          <w:rFonts w:hint="eastAsia"/>
        </w:rPr>
        <w:t>如果古代教会相信洗礼对得救是绝对必要的，基督徒就不会把洗礼推迟到他们生命的最后部分，正如当时许多人的习惯。</w:t>
      </w:r>
    </w:p>
    <w:p w14:paraId="1D08D5EC">
      <w:pPr>
        <w:ind w:left="5" w:right="70"/>
        <w:rPr>
          <w:rFonts w:hint="eastAsia"/>
        </w:rPr>
      </w:pPr>
    </w:p>
    <w:p w14:paraId="37501697">
      <w:pPr>
        <w:ind w:left="5" w:right="70"/>
        <w:rPr>
          <w:rFonts w:hint="eastAsia"/>
        </w:rPr>
      </w:pPr>
      <w:r>
        <w:rPr>
          <w:rFonts w:hint="eastAsia"/>
        </w:rPr>
        <w:t>The ancient Councils are full of constitutions that forbid baptizing at any other time but Easter and Whitsuntide, so that no baptizing was seen in the Church for ten months together every year.</w:t>
      </w:r>
    </w:p>
    <w:p w14:paraId="5B721A17">
      <w:pPr>
        <w:ind w:left="5" w:right="70"/>
        <w:rPr>
          <w:rFonts w:hint="eastAsia"/>
        </w:rPr>
      </w:pPr>
      <w:r>
        <w:rPr>
          <w:rFonts w:hint="eastAsia"/>
        </w:rPr>
        <w:t>古代的公会议充满了规定，禁止在复活节和五旬节之外的任何时间施洗，因此每年有十个月的时间，在教会里看不到任何洗礼。</w:t>
      </w:r>
    </w:p>
    <w:p w14:paraId="68303FFA">
      <w:pPr>
        <w:ind w:left="5" w:right="70"/>
        <w:rPr>
          <w:rFonts w:hint="eastAsia"/>
        </w:rPr>
      </w:pPr>
    </w:p>
    <w:p w14:paraId="524C82C0">
      <w:pPr>
        <w:ind w:left="5" w:right="70"/>
        <w:rPr>
          <w:rFonts w:hint="eastAsia"/>
        </w:rPr>
      </w:pPr>
      <w:r>
        <w:rPr>
          <w:rFonts w:hint="eastAsia"/>
        </w:rPr>
        <w:t>How many infants died in those ten months?</w:t>
      </w:r>
    </w:p>
    <w:p w14:paraId="4D0B5AFA">
      <w:pPr>
        <w:ind w:left="5" w:right="70"/>
        <w:rPr>
          <w:rFonts w:hint="eastAsia"/>
        </w:rPr>
      </w:pPr>
      <w:r>
        <w:rPr>
          <w:rFonts w:hint="eastAsia"/>
        </w:rPr>
        <w:t>在那十个月里死了多少婴孩？</w:t>
      </w:r>
    </w:p>
    <w:p w14:paraId="2E2147A7">
      <w:pPr>
        <w:ind w:left="5" w:right="70"/>
        <w:rPr>
          <w:rFonts w:hint="eastAsia"/>
        </w:rPr>
      </w:pPr>
    </w:p>
    <w:p w14:paraId="05F35B38">
      <w:pPr>
        <w:ind w:left="5" w:right="70"/>
        <w:rPr>
          <w:rFonts w:hint="eastAsia"/>
        </w:rPr>
      </w:pPr>
      <w:r>
        <w:rPr>
          <w:rFonts w:hint="eastAsia"/>
        </w:rPr>
        <w:t>And how many unbaptized adults were overtaken by sudden death?</w:t>
      </w:r>
    </w:p>
    <w:p w14:paraId="6CC81854">
      <w:pPr>
        <w:ind w:left="5" w:right="70"/>
        <w:rPr>
          <w:rFonts w:hint="eastAsia"/>
        </w:rPr>
      </w:pPr>
      <w:r>
        <w:rPr>
          <w:rFonts w:hint="eastAsia"/>
        </w:rPr>
        <w:t>又有多少未受洗的成年人被突然的死亡所夺去？</w:t>
      </w:r>
    </w:p>
    <w:p w14:paraId="559321B6">
      <w:pPr>
        <w:ind w:left="5" w:right="70"/>
        <w:rPr>
          <w:rFonts w:hint="eastAsia"/>
        </w:rPr>
      </w:pPr>
    </w:p>
    <w:p w14:paraId="0AF538FA">
      <w:pPr>
        <w:ind w:left="5" w:right="70"/>
        <w:rPr>
          <w:rFonts w:hint="eastAsia"/>
        </w:rPr>
      </w:pPr>
      <w:r>
        <w:rPr>
          <w:rFonts w:hint="eastAsia"/>
        </w:rPr>
        <w:t>It is true that in many Canons this clause was added: Saving only in case of necessity.</w:t>
      </w:r>
    </w:p>
    <w:p w14:paraId="099973C5">
      <w:pPr>
        <w:ind w:left="5" w:right="70"/>
        <w:rPr>
          <w:rFonts w:hint="eastAsia"/>
        </w:rPr>
      </w:pPr>
      <w:r>
        <w:rPr>
          <w:rFonts w:hint="eastAsia"/>
        </w:rPr>
        <w:t>诚然，在许多教规中都加上了这条条款：只除了在必要的情况下。</w:t>
      </w:r>
    </w:p>
    <w:p w14:paraId="44642F31">
      <w:pPr>
        <w:ind w:left="5" w:right="70"/>
        <w:rPr>
          <w:rFonts w:hint="eastAsia"/>
        </w:rPr>
      </w:pPr>
    </w:p>
    <w:p w14:paraId="61C3904F">
      <w:pPr>
        <w:ind w:left="5" w:right="70"/>
        <w:rPr>
          <w:rFonts w:hint="eastAsia"/>
        </w:rPr>
      </w:pPr>
      <w:r>
        <w:rPr>
          <w:rFonts w:hint="eastAsia"/>
        </w:rPr>
        <w:t>But everyone knows that man’s life is subject to such sudden accidents that many times one has no leisure to think of anything, much less to arrange for Baptism.</w:t>
      </w:r>
    </w:p>
    <w:p w14:paraId="021EBBB2">
      <w:pPr>
        <w:ind w:left="5" w:right="70"/>
        <w:rPr>
          <w:rFonts w:hint="eastAsia"/>
        </w:rPr>
      </w:pPr>
      <w:r>
        <w:rPr>
          <w:rFonts w:hint="eastAsia"/>
        </w:rPr>
        <w:t>但每个人都知道，人的生命受制于如此突然的意外，以至于常常一个人没有闲暇去想任何事，更不用说安排洗礼了。</w:t>
      </w:r>
    </w:p>
    <w:p w14:paraId="37248119">
      <w:pPr>
        <w:ind w:left="5" w:right="70"/>
        <w:rPr>
          <w:rFonts w:hint="eastAsia"/>
        </w:rPr>
      </w:pPr>
    </w:p>
    <w:p w14:paraId="01F97B97">
      <w:pPr>
        <w:ind w:left="5" w:right="70"/>
        <w:rPr>
          <w:rFonts w:hint="eastAsia"/>
        </w:rPr>
      </w:pPr>
      <w:r>
        <w:rPr>
          <w:rFonts w:hint="eastAsia"/>
        </w:rPr>
        <w:t>It is very notable that the Emperor Valentinian, who in his life had ample opportunity to be baptized, died without Baptism, and yet Ambrose in his Oration upon his death holds that he enjoys eternal felicity.</w:t>
      </w:r>
    </w:p>
    <w:p w14:paraId="6CADF127">
      <w:pPr>
        <w:ind w:left="5" w:right="70"/>
        <w:rPr>
          <w:rFonts w:hint="eastAsia"/>
        </w:rPr>
      </w:pPr>
      <w:r>
        <w:rPr>
          <w:rFonts w:hint="eastAsia"/>
        </w:rPr>
        <w:t>值得注意的是，皇帝瓦伦提尼安，在他的一生中有充分的机会受洗，却在没有洗礼的情况下死去，然而安波罗修在他为他作的悼词中，认为他享受着永恒的福乐。</w:t>
      </w:r>
    </w:p>
    <w:p w14:paraId="3897C6DD">
      <w:pPr>
        <w:ind w:left="5" w:right="70"/>
        <w:rPr>
          <w:rFonts w:hint="eastAsia"/>
        </w:rPr>
      </w:pPr>
    </w:p>
    <w:p w14:paraId="759A4097">
      <w:pPr>
        <w:ind w:left="5" w:right="70"/>
        <w:rPr>
          <w:rFonts w:hint="eastAsia"/>
        </w:rPr>
      </w:pPr>
      <w:r>
        <w:rPr>
          <w:rFonts w:hint="eastAsia"/>
        </w:rPr>
        <w:t>Against the absolute necessity of water baptism, I could bring many testimonies, not only of the ancients but also of the chief doctors of the Roman Church.</w:t>
      </w:r>
    </w:p>
    <w:p w14:paraId="2DFD2C82">
      <w:pPr>
        <w:ind w:left="5" w:right="70"/>
        <w:rPr>
          <w:rFonts w:hint="eastAsia"/>
        </w:rPr>
      </w:pPr>
      <w:r>
        <w:rPr>
          <w:rFonts w:hint="eastAsia"/>
        </w:rPr>
        <w:t>反对水洗礼的绝对必要性，我可以引用许多见证，不仅是古代的，也有罗马教会的主要博士们的。</w:t>
      </w:r>
    </w:p>
    <w:p w14:paraId="7AD4A432">
      <w:pPr>
        <w:ind w:left="5" w:right="70"/>
        <w:rPr>
          <w:rFonts w:hint="eastAsia"/>
        </w:rPr>
      </w:pPr>
    </w:p>
    <w:p w14:paraId="60AA96CF">
      <w:pPr>
        <w:ind w:left="5" w:right="70"/>
        <w:rPr>
          <w:rFonts w:hint="eastAsia"/>
        </w:rPr>
      </w:pPr>
      <w:r>
        <w:rPr>
          <w:rFonts w:hint="eastAsia"/>
        </w:rPr>
        <w:t>The authentic definition of Pope Innocent III will serve as one for all.</w:t>
      </w:r>
    </w:p>
    <w:p w14:paraId="007C3B44">
      <w:pPr>
        <w:ind w:left="5" w:right="70"/>
        <w:rPr>
          <w:rFonts w:hint="eastAsia"/>
        </w:rPr>
      </w:pPr>
      <w:r>
        <w:rPr>
          <w:rFonts w:hint="eastAsia"/>
        </w:rPr>
        <w:t>教宗英诺森三世的权威定义可以作为所有人的一个例证。</w:t>
      </w:r>
    </w:p>
    <w:p w14:paraId="1FE2FE58">
      <w:pPr>
        <w:ind w:left="5" w:right="70"/>
        <w:rPr>
          <w:rFonts w:hint="eastAsia"/>
        </w:rPr>
      </w:pPr>
    </w:p>
    <w:p w14:paraId="7C58385A">
      <w:pPr>
        <w:ind w:left="5" w:right="70"/>
        <w:rPr>
          <w:rFonts w:hint="eastAsia"/>
        </w:rPr>
      </w:pPr>
      <w:r>
        <w:rPr>
          <w:rFonts w:hint="eastAsia"/>
        </w:rPr>
        <w:t>It is in the third book of the Decretals, Title 43, De Presbytero non Baptizato, where he declares that an unbaptized priest was saved.</w:t>
      </w:r>
    </w:p>
    <w:p w14:paraId="35F5CC9B">
      <w:pPr>
        <w:ind w:left="5" w:right="70"/>
        <w:rPr>
          <w:rFonts w:hint="eastAsia"/>
        </w:rPr>
      </w:pPr>
      <w:r>
        <w:rPr>
          <w:rFonts w:hint="eastAsia"/>
        </w:rPr>
        <w:t>它见于《教令集》第三卷第四十三标题，《论未受洗的祭司》，其中他宣告一个未受洗的祭司得救了。</w:t>
      </w:r>
    </w:p>
    <w:p w14:paraId="6C32AE35">
      <w:pPr>
        <w:ind w:left="5" w:right="70"/>
        <w:rPr>
          <w:rFonts w:hint="eastAsia"/>
        </w:rPr>
      </w:pPr>
    </w:p>
    <w:p w14:paraId="41152A51">
      <w:pPr>
        <w:ind w:left="5" w:right="70"/>
        <w:rPr>
          <w:rFonts w:hint="eastAsia"/>
        </w:rPr>
      </w:pPr>
      <w:r>
        <w:rPr>
          <w:rFonts w:hint="eastAsia"/>
        </w:rPr>
        <w:t>“We affirm,” he says, “without hesitation, that the priest of whom you have sent us word, who died without the water of baptism, is delivered from original sin and has attained the joy of the heavenly country, because he persevered in the faith of the Church, our holy Mother, and in the confession of the name of Christ.”</w:t>
      </w:r>
    </w:p>
    <w:p w14:paraId="2BAA73EE">
      <w:pPr>
        <w:ind w:left="5" w:right="70"/>
        <w:rPr>
          <w:rFonts w:hint="eastAsia"/>
        </w:rPr>
      </w:pPr>
      <w:r>
        <w:rPr>
          <w:rFonts w:hint="eastAsia"/>
        </w:rPr>
        <w:t>“他说：‘我们毫不犹豫地申明，你告诉我们的那位祭司，他死时没有水的洗礼，已从原罪中得解脱，并已达到天国的喜乐，因为他坚持了我们神圣的母亲教会的信仰，并承认了基督的名。’”</w:t>
      </w:r>
    </w:p>
    <w:p w14:paraId="56D06A38">
      <w:pPr>
        <w:ind w:left="5" w:right="70"/>
        <w:rPr>
          <w:rFonts w:hint="eastAsia"/>
        </w:rPr>
      </w:pPr>
    </w:p>
    <w:p w14:paraId="6E4C5CAB">
      <w:pPr>
        <w:ind w:left="5" w:right="70"/>
        <w:rPr>
          <w:rFonts w:hint="eastAsia"/>
        </w:rPr>
      </w:pPr>
      <w:r>
        <w:rPr>
          <w:rFonts w:hint="eastAsia"/>
        </w:rPr>
        <w:t>And a little later: “He who has Christ by faith, though he lacks baptism, yet has the foundation, outside of which there is none, even Jesus Christ.”</w:t>
      </w:r>
    </w:p>
    <w:p w14:paraId="3722BC1A">
      <w:pPr>
        <w:ind w:left="5" w:right="70"/>
        <w:rPr>
          <w:rFonts w:hint="eastAsia"/>
        </w:rPr>
      </w:pPr>
      <w:r>
        <w:rPr>
          <w:rFonts w:hint="eastAsia"/>
        </w:rPr>
        <w:t>稍后又说：“借着信拥有基督的人，虽然他缺乏洗礼，却拥有那根基，除此之外再无别的，就是耶稣基督。”</w:t>
      </w:r>
    </w:p>
    <w:p w14:paraId="16B883D6">
      <w:pPr>
        <w:ind w:left="5" w:right="70"/>
        <w:rPr>
          <w:rFonts w:hint="eastAsia"/>
        </w:rPr>
      </w:pPr>
    </w:p>
    <w:p w14:paraId="448CB49B">
      <w:pPr>
        <w:ind w:left="5" w:right="70"/>
        <w:rPr>
          <w:rFonts w:hint="eastAsia"/>
        </w:rPr>
      </w:pPr>
      <w:r>
        <w:rPr>
          <w:rFonts w:hint="eastAsia"/>
        </w:rPr>
        <w:t>It is very likely that this unbaptized priest had baptized many children.</w:t>
      </w:r>
    </w:p>
    <w:p w14:paraId="5EC38E9C">
      <w:pPr>
        <w:ind w:left="5" w:right="70"/>
        <w:rPr>
          <w:rFonts w:hint="eastAsia"/>
        </w:rPr>
      </w:pPr>
      <w:r>
        <w:rPr>
          <w:rFonts w:hint="eastAsia"/>
        </w:rPr>
        <w:t>很可能这位未受洗的祭司曾为许多孩子施洗。</w:t>
      </w:r>
    </w:p>
    <w:p w14:paraId="0FAD98A6">
      <w:pPr>
        <w:ind w:left="5" w:right="70"/>
        <w:rPr>
          <w:rFonts w:hint="eastAsia"/>
        </w:rPr>
      </w:pPr>
    </w:p>
    <w:p w14:paraId="560275BE">
      <w:pPr>
        <w:ind w:left="5" w:right="70"/>
        <w:rPr>
          <w:rFonts w:hint="eastAsia"/>
        </w:rPr>
      </w:pPr>
      <w:r>
        <w:rPr>
          <w:rFonts w:hint="eastAsia"/>
        </w:rPr>
        <w:t>The Council of Trent, in its seventh session and fourth canon, pronounces anathema upon all who say that the sacraments of the New Testament are not necessary or that a vow suffices in place of the sacrament.</w:t>
      </w:r>
    </w:p>
    <w:p w14:paraId="63CAA063">
      <w:pPr>
        <w:ind w:left="5" w:right="70"/>
        <w:rPr>
          <w:rFonts w:hint="eastAsia"/>
        </w:rPr>
      </w:pPr>
      <w:r>
        <w:rPr>
          <w:rFonts w:hint="eastAsia"/>
        </w:rPr>
        <w:t>特伦托公会议，在其第七次会议第四条教规中，向所有说新约的圣事非必要，或说一个誓愿足以代替圣事的人，宣告诅咒。</w:t>
      </w:r>
    </w:p>
    <w:p w14:paraId="314CCCA0">
      <w:pPr>
        <w:ind w:left="5" w:right="70"/>
        <w:rPr>
          <w:rFonts w:hint="eastAsia"/>
        </w:rPr>
      </w:pPr>
    </w:p>
    <w:p w14:paraId="299C66B3">
      <w:pPr>
        <w:ind w:left="5" w:right="70"/>
        <w:rPr>
          <w:rFonts w:hint="eastAsia"/>
        </w:rPr>
      </w:pPr>
      <w:r>
        <w:rPr>
          <w:rFonts w:hint="eastAsia"/>
        </w:rPr>
        <w:t>As for Augustine, by the same error that led him to believe the reception of Holy Communion was necessary for infants, he also believed that every infant who died unbaptized was eternally damned in hellfire and consigned to the Devil.</w:t>
      </w:r>
    </w:p>
    <w:p w14:paraId="43A6F3E1">
      <w:pPr>
        <w:ind w:left="5" w:right="70"/>
        <w:rPr>
          <w:rFonts w:hint="eastAsia"/>
        </w:rPr>
      </w:pPr>
      <w:r>
        <w:rPr>
          <w:rFonts w:hint="eastAsia"/>
        </w:rPr>
        <w:t>至于奥古斯丁，由于同样使他相信领受圣餐对婴孩是必要的错误，他也相信每个没有受洗而死的婴孩，都被永远地诅咒在地狱之火中，并被交给了魔鬼。</w:t>
      </w:r>
    </w:p>
    <w:p w14:paraId="4D3643F9">
      <w:pPr>
        <w:ind w:left="5" w:right="70"/>
        <w:rPr>
          <w:rFonts w:hint="eastAsia"/>
        </w:rPr>
      </w:pPr>
    </w:p>
    <w:p w14:paraId="59C8529B">
      <w:pPr>
        <w:ind w:left="5" w:right="70"/>
        <w:rPr>
          <w:rFonts w:hint="eastAsia"/>
        </w:rPr>
      </w:pPr>
      <w:r>
        <w:rPr>
          <w:rFonts w:hint="eastAsia"/>
        </w:rPr>
        <w:t>In those days, the limbus infantum was unknown.</w:t>
      </w:r>
    </w:p>
    <w:p w14:paraId="7B0B7A6C">
      <w:pPr>
        <w:ind w:left="5" w:right="70"/>
        <w:rPr>
          <w:rFonts w:hint="eastAsia"/>
        </w:rPr>
      </w:pPr>
      <w:r>
        <w:rPr>
          <w:rFonts w:hint="eastAsia"/>
        </w:rPr>
        <w:t>在那个时代，婴孩灵薄狱是未知的。</w:t>
      </w:r>
    </w:p>
    <w:p w14:paraId="1E5BC2BD">
      <w:pPr>
        <w:ind w:left="5" w:right="70"/>
        <w:rPr>
          <w:rFonts w:hint="eastAsia"/>
        </w:rPr>
      </w:pPr>
    </w:p>
    <w:p w14:paraId="05FCF581">
      <w:pPr>
        <w:ind w:left="5" w:right="70"/>
        <w:rPr>
          <w:rFonts w:hint="eastAsia"/>
        </w:rPr>
      </w:pPr>
      <w:r>
        <w:rPr>
          <w:rFonts w:hint="eastAsia"/>
        </w:rPr>
        <w:t>Herein Monsieur du Perron excuses him, saying that in this matter he was a pious father—charitable and compassionate—because he took care that these poor little creatures should be aided by the diligence of their parents.</w:t>
      </w:r>
    </w:p>
    <w:p w14:paraId="51FF7A50">
      <w:pPr>
        <w:ind w:left="5" w:right="70"/>
        <w:rPr>
          <w:rFonts w:hint="eastAsia"/>
        </w:rPr>
      </w:pPr>
      <w:r>
        <w:rPr>
          <w:rFonts w:hint="eastAsia"/>
        </w:rPr>
        <w:t>在此，杜·佩龙先生为他辩解说，在这件事上他是一位虔诚的父亲——慈善而富于同情心——因为他关心这些可怜的小生灵，要借着他们父母的勤奋来帮助他们。</w:t>
      </w:r>
    </w:p>
    <w:p w14:paraId="1E4DD9E2">
      <w:pPr>
        <w:ind w:left="5" w:right="70"/>
        <w:rPr>
          <w:rFonts w:hint="eastAsia"/>
        </w:rPr>
      </w:pPr>
    </w:p>
    <w:p w14:paraId="00BE06BE">
      <w:pPr>
        <w:ind w:left="5" w:right="70"/>
        <w:rPr>
          <w:rFonts w:hint="eastAsia"/>
        </w:rPr>
      </w:pPr>
      <w:r>
        <w:rPr>
          <w:rFonts w:hint="eastAsia"/>
        </w:rPr>
        <w:t>On this point, we do not wish to dispute, being inclined to overlook the faults of so excellent a man.</w:t>
      </w:r>
    </w:p>
    <w:p w14:paraId="20345FD1">
      <w:pPr>
        <w:ind w:left="5" w:right="70"/>
        <w:rPr>
          <w:rFonts w:hint="eastAsia"/>
        </w:rPr>
      </w:pPr>
      <w:r>
        <w:rPr>
          <w:rFonts w:hint="eastAsia"/>
        </w:rPr>
        <w:t>在这一点上，我们不愿争辩，我们倾向于忽略如此卓越之人的缺点。</w:t>
      </w:r>
    </w:p>
    <w:p w14:paraId="429A5F7F">
      <w:pPr>
        <w:ind w:left="5" w:right="70"/>
        <w:rPr>
          <w:rFonts w:hint="eastAsia"/>
        </w:rPr>
      </w:pPr>
    </w:p>
    <w:p w14:paraId="2BA9A3D3">
      <w:pPr>
        <w:ind w:left="5" w:right="70"/>
        <w:rPr>
          <w:rFonts w:hint="eastAsia"/>
        </w:rPr>
      </w:pPr>
      <w:r>
        <w:rPr>
          <w:rFonts w:hint="eastAsia"/>
        </w:rPr>
        <w:t>Yet since in this matter he disagrees with the Roman Church, Romanists should not invoke his authority on this question.</w:t>
      </w:r>
    </w:p>
    <w:p w14:paraId="63D88BA7">
      <w:pPr>
        <w:ind w:left="5" w:right="70"/>
        <w:rPr>
          <w:rFonts w:hint="eastAsia"/>
        </w:rPr>
      </w:pPr>
      <w:r>
        <w:rPr>
          <w:rFonts w:hint="eastAsia"/>
        </w:rPr>
        <w:t>然而，既然在这件事上他与罗马教会意见不合，罗马天主教徒就不应在这问题上援引他的权威。</w:t>
      </w:r>
    </w:p>
    <w:p w14:paraId="44390069">
      <w:pPr>
        <w:ind w:left="5" w:right="70"/>
        <w:rPr>
          <w:rFonts w:hint="eastAsia"/>
        </w:rPr>
      </w:pPr>
    </w:p>
    <w:p w14:paraId="45A19F64">
      <w:pPr>
        <w:ind w:left="5" w:right="70"/>
        <w:rPr>
          <w:rFonts w:hint="eastAsia"/>
        </w:rPr>
      </w:pPr>
      <w:r>
        <w:rPr>
          <w:rFonts w:hint="eastAsia"/>
        </w:rPr>
        <w:t>Pope Leo I, in his first epistle to the bishops of Sicily (Chapter 3), holds that baptism was neither effectual nor necessary until after Christ’s resurrection and “that Christ by His resurrection began the gift of regeneration.”</w:t>
      </w:r>
    </w:p>
    <w:p w14:paraId="09916177">
      <w:pPr>
        <w:ind w:left="5" w:right="70"/>
        <w:rPr>
          <w:rFonts w:hint="eastAsia"/>
        </w:rPr>
      </w:pPr>
      <w:r>
        <w:rPr>
          <w:rFonts w:hint="eastAsia"/>
        </w:rPr>
        <w:t>教宗利奥一世，在他给西西里主教们的第一封信（第三章）中，认为洗礼在基督复活之后才既有效又必要，并且“基督借着祂的复活开始了重生的恩赐。”</w:t>
      </w:r>
    </w:p>
    <w:p w14:paraId="0C55C2ED">
      <w:pPr>
        <w:ind w:left="5" w:right="70"/>
        <w:rPr>
          <w:rFonts w:hint="eastAsia"/>
        </w:rPr>
      </w:pPr>
    </w:p>
    <w:p w14:paraId="1B2CA9A0">
      <w:pPr>
        <w:ind w:left="5" w:right="70"/>
        <w:rPr>
          <w:rFonts w:hint="eastAsia"/>
        </w:rPr>
      </w:pPr>
      <w:r>
        <w:rPr>
          <w:rFonts w:hint="eastAsia"/>
        </w:rPr>
        <w:t>According to this doctrine, Bellarmine (in Chapter 5 of his first book on baptism) says that “the baptism of Christ—that is, the baptism conferred by Christ and His apostles before the Lord’s death—was neither a necessary means nor a necessary command.”</w:t>
      </w:r>
    </w:p>
    <w:p w14:paraId="56BF0AB6">
      <w:pPr>
        <w:ind w:left="5" w:right="70"/>
        <w:rPr>
          <w:rFonts w:hint="eastAsia"/>
        </w:rPr>
      </w:pPr>
      <w:r>
        <w:rPr>
          <w:rFonts w:hint="eastAsia"/>
        </w:rPr>
        <w:t>根据这个教义，贝拉明（在他的《论洗礼》第一卷第五章中）说，“基督的洗礼——即基督和祂的使徒们在主死前施行的洗礼——既非必要的途径，也非必要的命令。”</w:t>
      </w:r>
    </w:p>
    <w:p w14:paraId="53E67470">
      <w:pPr>
        <w:ind w:left="5" w:right="70"/>
        <w:rPr>
          <w:rFonts w:hint="eastAsia"/>
        </w:rPr>
      </w:pPr>
    </w:p>
    <w:p w14:paraId="590BD7A7">
      <w:pPr>
        <w:ind w:left="5" w:right="70"/>
        <w:rPr>
          <w:rFonts w:hint="eastAsia"/>
        </w:rPr>
      </w:pPr>
      <w:r>
        <w:rPr>
          <w:rFonts w:hint="eastAsia"/>
        </w:rPr>
        <w:t>To this add the teaching of Pope Nicholas I, who judged and declared that baptism administered by a Jew or a pagan is valid and effective if the person baptized in the name of the Trinity or even in the name of Christ alone.</w:t>
      </w:r>
    </w:p>
    <w:p w14:paraId="4C4D5962">
      <w:pPr>
        <w:ind w:left="5" w:right="70"/>
        <w:rPr>
          <w:rFonts w:hint="eastAsia"/>
        </w:rPr>
      </w:pPr>
      <w:r>
        <w:rPr>
          <w:rFonts w:hint="eastAsia"/>
        </w:rPr>
        <w:t>此外，还要加上教宗尼古拉一世的教导，他判断并宣布，由一个犹太人或异教徒施行的洗礼是有效和有功效的，如果受洗者是以三位一体的名，或甚至只以基督的名受洗。</w:t>
      </w:r>
    </w:p>
    <w:p w14:paraId="19FA8375">
      <w:pPr>
        <w:ind w:left="5" w:right="70"/>
        <w:rPr>
          <w:rFonts w:hint="eastAsia"/>
        </w:rPr>
      </w:pPr>
    </w:p>
    <w:p w14:paraId="18D76AB8">
      <w:pPr>
        <w:ind w:left="5" w:right="70"/>
        <w:rPr>
          <w:rFonts w:hint="eastAsia"/>
        </w:rPr>
      </w:pPr>
      <w:r>
        <w:rPr>
          <w:rFonts w:hint="eastAsia"/>
        </w:rPr>
        <w:t>And consider the custom of the Roman Church, in which women administer the sacrament of baptism—without which they hold these children could not be saved.</w:t>
      </w:r>
    </w:p>
    <w:p w14:paraId="4BFD802E">
      <w:pPr>
        <w:ind w:left="5" w:right="70"/>
        <w:rPr>
          <w:rFonts w:hint="eastAsia"/>
        </w:rPr>
      </w:pPr>
      <w:r>
        <w:rPr>
          <w:rFonts w:hint="eastAsia"/>
        </w:rPr>
        <w:t>还要考虑罗马教会的习俗，即妇女施行洗礼圣事——他们认为没有这个，这些孩子就不能得救。</w:t>
      </w:r>
    </w:p>
    <w:p w14:paraId="08D1597B">
      <w:pPr>
        <w:ind w:left="5" w:right="70"/>
        <w:rPr>
          <w:rFonts w:hint="eastAsia"/>
        </w:rPr>
      </w:pPr>
    </w:p>
    <w:p w14:paraId="30AD6662">
      <w:pPr>
        <w:ind w:left="5" w:right="70"/>
        <w:rPr>
          <w:rFonts w:hint="eastAsia"/>
        </w:rPr>
      </w:pPr>
      <w:r>
        <w:rPr>
          <w:rFonts w:hint="eastAsia"/>
        </w:rPr>
        <w:t>From this it follows that a sacrament conferred by a Jew or a Muslim—enemies of Christ—has greater efficacy than that conferred by Christ and His apostles, and that a pagan or a woman does more good for a child (who would otherwise die unbaptized) than all the apostles together could have done.</w:t>
      </w:r>
    </w:p>
    <w:p w14:paraId="56A4F837">
      <w:pPr>
        <w:ind w:left="5" w:right="70"/>
        <w:rPr>
          <w:rFonts w:hint="eastAsia"/>
        </w:rPr>
      </w:pPr>
      <w:r>
        <w:rPr>
          <w:rFonts w:hint="eastAsia"/>
        </w:rPr>
        <w:t>由此可见，一个由犹太人或穆斯林——基督的敌人——施行的圣事，比由基督和祂的使徒们施行的更有效，并且一个异教徒或一个女人，为一个孩子（否则他会未受洗而死）做的好事，比所有使徒们合起来做的都多。</w:t>
      </w:r>
    </w:p>
    <w:p w14:paraId="31FB3089">
      <w:pPr>
        <w:ind w:left="5" w:right="70"/>
        <w:rPr>
          <w:rFonts w:hint="eastAsia"/>
        </w:rPr>
      </w:pPr>
    </w:p>
    <w:p w14:paraId="2F92103F">
      <w:pPr>
        <w:ind w:left="5" w:right="70"/>
        <w:rPr>
          <w:rFonts w:hint="eastAsia"/>
        </w:rPr>
      </w:pPr>
      <w:r>
        <w:rPr>
          <w:rFonts w:hint="eastAsia"/>
        </w:rPr>
        <w:t>If someone receives baptism hypocritically—as the Marranos do in Spain to avoid the Inquisition—shall that baptism blot out his sin?</w:t>
      </w:r>
    </w:p>
    <w:p w14:paraId="51B6C576">
      <w:pPr>
        <w:ind w:left="5" w:right="70"/>
        <w:rPr>
          <w:rFonts w:hint="eastAsia"/>
        </w:rPr>
      </w:pPr>
      <w:r>
        <w:rPr>
          <w:rFonts w:hint="eastAsia"/>
        </w:rPr>
        <w:t>如果一个人伪善地领受了洗礼——像西班牙的马兰诺人为了躲避宗教裁判所那样——那洗礼能涂抹他的罪吗？</w:t>
      </w:r>
    </w:p>
    <w:p w14:paraId="2540AE96">
      <w:pPr>
        <w:ind w:left="5" w:right="70"/>
        <w:rPr>
          <w:rFonts w:hint="eastAsia"/>
        </w:rPr>
      </w:pPr>
    </w:p>
    <w:p w14:paraId="615CC835">
      <w:pPr>
        <w:ind w:left="5" w:right="70"/>
        <w:rPr>
          <w:rFonts w:hint="eastAsia"/>
        </w:rPr>
      </w:pPr>
      <w:r>
        <w:rPr>
          <w:rFonts w:hint="eastAsia"/>
        </w:rPr>
        <w:t>Shall his crime profit him?</w:t>
      </w:r>
    </w:p>
    <w:p w14:paraId="3C876C4D">
      <w:pPr>
        <w:ind w:left="5" w:right="70"/>
        <w:rPr>
          <w:rFonts w:hint="eastAsia"/>
        </w:rPr>
      </w:pPr>
      <w:r>
        <w:rPr>
          <w:rFonts w:hint="eastAsia"/>
        </w:rPr>
        <w:t>他的罪行能使他得益吗？</w:t>
      </w:r>
    </w:p>
    <w:p w14:paraId="53B86D26">
      <w:pPr>
        <w:ind w:left="5" w:right="70"/>
        <w:rPr>
          <w:rFonts w:hint="eastAsia"/>
        </w:rPr>
      </w:pPr>
    </w:p>
    <w:p w14:paraId="368A3F05">
      <w:pPr>
        <w:ind w:left="5" w:right="70"/>
        <w:rPr>
          <w:rFonts w:hint="eastAsia"/>
        </w:rPr>
      </w:pPr>
      <w:r>
        <w:rPr>
          <w:rFonts w:hint="eastAsia"/>
        </w:rPr>
        <w:t>Shall God’s grace be so bound to water that it becomes a constraint upon God Himself, obliging Him to bestow favor upon hypocrites and grant His grace as a reward for profaning His holy sacrament?</w:t>
      </w:r>
    </w:p>
    <w:p w14:paraId="52DD2058">
      <w:pPr>
        <w:ind w:left="5" w:right="70"/>
        <w:rPr>
          <w:rFonts w:hint="eastAsia"/>
        </w:rPr>
      </w:pPr>
      <w:r>
        <w:rPr>
          <w:rFonts w:hint="eastAsia"/>
        </w:rPr>
        <w:t>上帝的恩典难道会如此地被捆绑于水，以至于它成为对上帝自己的一个约束，迫使祂向伪善者施恩，并将祂的恩典作为亵渎祂神圣圣事的赏赐吗？</w:t>
      </w:r>
    </w:p>
    <w:p w14:paraId="30BA9525">
      <w:pPr>
        <w:ind w:left="5" w:right="70"/>
        <w:rPr>
          <w:rFonts w:hint="eastAsia"/>
        </w:rPr>
      </w:pPr>
    </w:p>
    <w:p w14:paraId="4353A454">
      <w:pPr>
        <w:ind w:left="5" w:right="70"/>
        <w:rPr>
          <w:rFonts w:hint="eastAsia"/>
        </w:rPr>
      </w:pPr>
      <w:r>
        <w:rPr>
          <w:rFonts w:hint="eastAsia"/>
        </w:rPr>
        <w:t>Moreover, all this efficacy of baptism—upon which they hinge salvation —depends on the intention of the baptizer, which must be guessed at and presumed by conjecture.</w:t>
      </w:r>
    </w:p>
    <w:p w14:paraId="04801ECA">
      <w:pPr>
        <w:ind w:left="5" w:right="70"/>
        <w:rPr>
          <w:rFonts w:hint="eastAsia"/>
        </w:rPr>
      </w:pPr>
      <w:r>
        <w:rPr>
          <w:rFonts w:hint="eastAsia"/>
        </w:rPr>
        <w:t>此外，洗礼的这一切功效——他们将救恩寄托于其上——都依赖于施洗者的意图，那意图必须靠猜测和推定。</w:t>
      </w:r>
    </w:p>
    <w:p w14:paraId="4B657428">
      <w:pPr>
        <w:ind w:left="5" w:right="70"/>
        <w:rPr>
          <w:rFonts w:hint="eastAsia"/>
        </w:rPr>
      </w:pPr>
    </w:p>
    <w:p w14:paraId="17534A1C">
      <w:pPr>
        <w:ind w:left="5" w:right="70"/>
        <w:rPr>
          <w:rFonts w:hint="eastAsia"/>
        </w:rPr>
      </w:pPr>
      <w:r>
        <w:rPr>
          <w:rFonts w:hint="eastAsia"/>
        </w:rPr>
        <w:t>For if we believe the Roman Church, he who baptizes may, by withholding his intention, nullify the sacrament’s efficacy; thus, God’s grace to the child is subject to another man’s intention.</w:t>
      </w:r>
    </w:p>
    <w:p w14:paraId="4E6A1D5A">
      <w:pPr>
        <w:ind w:left="5" w:right="70"/>
        <w:rPr>
          <w:rFonts w:hint="eastAsia"/>
        </w:rPr>
      </w:pPr>
      <w:r>
        <w:rPr>
          <w:rFonts w:hint="eastAsia"/>
        </w:rPr>
        <w:t>因为如果我们相信罗马教会，施洗的人可以通过保留他的意图来使圣事的功效无效；因此，上帝对孩子的恩典受制于另一个人的意图。</w:t>
      </w:r>
    </w:p>
    <w:p w14:paraId="5CAC4509">
      <w:pPr>
        <w:ind w:left="5" w:right="70"/>
        <w:rPr>
          <w:rFonts w:hint="eastAsia"/>
        </w:rPr>
      </w:pPr>
    </w:p>
    <w:p w14:paraId="69ED2A31">
      <w:pPr>
        <w:ind w:left="5" w:right="70"/>
        <w:rPr>
          <w:rFonts w:hint="eastAsia"/>
        </w:rPr>
      </w:pPr>
      <w:r>
        <w:rPr>
          <w:rFonts w:hint="eastAsia"/>
        </w:rPr>
        <w:t>CHAP. 2. Sense of the previously cited text, John 3:5. How unworthily and unjustly Cardinal du Perron treats Calvin. A notable ignorance of the Cardinal.</w:t>
      </w:r>
    </w:p>
    <w:p w14:paraId="3EA63934">
      <w:pPr>
        <w:ind w:left="5" w:right="70"/>
        <w:rPr>
          <w:rFonts w:hint="eastAsia"/>
        </w:rPr>
      </w:pPr>
      <w:r>
        <w:rPr>
          <w:rFonts w:hint="eastAsia"/>
        </w:rPr>
        <w:t>第二章 前引经文约翰福音3:5的意义。红衣主教杜·佩龙如何不配和不公正地对待加尔文。红衣主教的一大无知。</w:t>
      </w:r>
    </w:p>
    <w:p w14:paraId="2EA87193">
      <w:pPr>
        <w:ind w:left="5" w:right="70"/>
        <w:rPr>
          <w:rFonts w:hint="eastAsia"/>
        </w:rPr>
      </w:pPr>
    </w:p>
    <w:p w14:paraId="455C0BAE">
      <w:pPr>
        <w:ind w:left="5" w:right="70"/>
        <w:rPr>
          <w:rFonts w:hint="eastAsia"/>
        </w:rPr>
      </w:pPr>
      <w:r>
        <w:rPr>
          <w:rFonts w:hint="eastAsia"/>
        </w:rPr>
        <w:t>John Calvin, whom—because he is so odious to men—we presume to be especially beloved of God, in his commentary on John 3, expounding these words of our Savior, Except a man be born of water and of the Spirit, he cannot enter into the kingdom of heaven, is of the opinion that in that text it is not speaking of baptism but of spiritual regeneration.</w:t>
      </w:r>
    </w:p>
    <w:p w14:paraId="1F4B1CB9">
      <w:pPr>
        <w:ind w:left="5" w:right="70"/>
        <w:rPr>
          <w:rFonts w:hint="eastAsia"/>
        </w:rPr>
      </w:pPr>
      <w:r>
        <w:rPr>
          <w:rFonts w:hint="eastAsia"/>
        </w:rPr>
        <w:t>约翰·加尔文，我们推测他因如此为人所憎恶，必为上帝所特别喜爱，在他对约翰福音第三章的注释中，解释我们救主的这些话，“人若不是从水和圣灵生的，就不能进天国”时，认为那段经文并非谈论洗礼，而是属灵的重生。</w:t>
      </w:r>
    </w:p>
    <w:p w14:paraId="342B16C9">
      <w:pPr>
        <w:ind w:left="5" w:right="70"/>
        <w:rPr>
          <w:rFonts w:hint="eastAsia"/>
        </w:rPr>
      </w:pPr>
    </w:p>
    <w:p w14:paraId="24E3456D">
      <w:pPr>
        <w:ind w:left="5" w:right="70"/>
        <w:rPr>
          <w:rFonts w:hint="eastAsia"/>
        </w:rPr>
      </w:pPr>
      <w:r>
        <w:rPr>
          <w:rFonts w:hint="eastAsia"/>
        </w:rPr>
        <w:t>He interprets these words to be born of water and of the Spirit as being regenerated by the Spirit, washing the heart, or by a spiritual washing—in the same manner as John the Baptist, in Matthew 3:11, exhorting the Pharisees and Sadducees to repent, tells them that one was coming after him who would baptize them with the Holy Ghost and with fire, that is, with a fervent spirit, heating and purifying their hearts.</w:t>
      </w:r>
    </w:p>
    <w:p w14:paraId="0685A5BB">
      <w:pPr>
        <w:ind w:left="5" w:right="70"/>
        <w:rPr>
          <w:rFonts w:hint="eastAsia"/>
        </w:rPr>
      </w:pPr>
      <w:r>
        <w:rPr>
          <w:rFonts w:hint="eastAsia"/>
        </w:rPr>
        <w:t>他将“从水和圣灵生”这些话解释为“借着圣灵重生，洗涤心灵，或借着属灵的洗”——正如施洗约翰在马太福音3:11中，劝勉法利赛人和撒都该人悔改时，告诉他们在他之后来的那一位，要用圣灵和火给他们施洗，即用一种热烈的灵，加热并洁净他们的心。</w:t>
      </w:r>
    </w:p>
    <w:p w14:paraId="4E09997B">
      <w:pPr>
        <w:ind w:left="5" w:right="70"/>
        <w:rPr>
          <w:rFonts w:hint="eastAsia"/>
        </w:rPr>
      </w:pPr>
    </w:p>
    <w:p w14:paraId="2B84A0F7">
      <w:pPr>
        <w:ind w:left="5" w:right="70"/>
        <w:rPr>
          <w:rFonts w:hint="eastAsia"/>
        </w:rPr>
      </w:pPr>
      <w:r>
        <w:rPr>
          <w:rFonts w:hint="eastAsia"/>
        </w:rPr>
        <w:t>This is a familiar and frequent figure, called by grammarians hendiadys, as when Virgil says molem et montes instead of moles montosas, and pateris libamus et auro instead of pateris aureis.</w:t>
      </w:r>
    </w:p>
    <w:p w14:paraId="36A903CC">
      <w:pPr>
        <w:ind w:left="5" w:right="70"/>
        <w:rPr>
          <w:rFonts w:hint="eastAsia"/>
        </w:rPr>
      </w:pPr>
      <w:r>
        <w:rPr>
          <w:rFonts w:hint="eastAsia"/>
        </w:rPr>
        <w:t>这是一种熟悉而常见的修辞手法，被语法学家称为“二词一意”，例如当维吉尔说“molem et montes”而非“moles montosas”，以及“pateris libamus et auro”而非“pateris aureis”。</w:t>
      </w:r>
    </w:p>
    <w:p w14:paraId="083D8A56">
      <w:pPr>
        <w:ind w:left="5" w:right="70"/>
        <w:rPr>
          <w:rFonts w:hint="eastAsia"/>
        </w:rPr>
      </w:pPr>
    </w:p>
    <w:p w14:paraId="1CEAA5D5">
      <w:pPr>
        <w:ind w:left="5" w:right="70"/>
        <w:rPr>
          <w:rFonts w:hint="eastAsia"/>
        </w:rPr>
      </w:pPr>
      <w:r>
        <w:rPr>
          <w:rFonts w:hint="eastAsia"/>
        </w:rPr>
        <w:t>Thus Luke says in Acts 14:13 that the priest of Jupiter brought bulls and crowns, instead of crowned bulls.</w:t>
      </w:r>
    </w:p>
    <w:p w14:paraId="19535547">
      <w:pPr>
        <w:ind w:left="5" w:right="70"/>
        <w:rPr>
          <w:rFonts w:hint="eastAsia"/>
        </w:rPr>
      </w:pPr>
      <w:r>
        <w:rPr>
          <w:rFonts w:hint="eastAsia"/>
        </w:rPr>
        <w:t>因此路加在使徒行传14:13中说，朱庇特的祭司带来了公牛和花冠，而非戴花冠的公牛。</w:t>
      </w:r>
    </w:p>
    <w:p w14:paraId="1966AF58">
      <w:pPr>
        <w:ind w:left="5" w:right="70"/>
        <w:rPr>
          <w:rFonts w:hint="eastAsia"/>
        </w:rPr>
      </w:pPr>
    </w:p>
    <w:p w14:paraId="1016A422">
      <w:pPr>
        <w:ind w:left="5" w:right="70"/>
        <w:rPr>
          <w:rFonts w:hint="eastAsia"/>
        </w:rPr>
      </w:pPr>
      <w:r>
        <w:rPr>
          <w:rFonts w:hint="eastAsia"/>
        </w:rPr>
        <w:t>Similarly, in Revelation 14:10, fire and brimstone stands for burning brimstone; in 2 Timothy 1:10, life and immortality for immortal life; and in John 14:6, Christ calls himself the way and the truth, that is, the true way.</w:t>
      </w:r>
    </w:p>
    <w:p w14:paraId="564453FA">
      <w:pPr>
        <w:ind w:left="5" w:right="70"/>
        <w:rPr>
          <w:rFonts w:hint="eastAsia"/>
        </w:rPr>
      </w:pPr>
      <w:r>
        <w:rPr>
          <w:rFonts w:hint="eastAsia"/>
        </w:rPr>
        <w:t>同样，在启示录14:10中，“火和硫磺”代表“燃烧的硫磺”；在提摩太后书1:10中，“生命和不朽”代表“不朽的生命”；在约翰福音14:6中，基督称自己为“道路和真理”，即“真道”。</w:t>
      </w:r>
    </w:p>
    <w:p w14:paraId="37B2592E">
      <w:pPr>
        <w:ind w:left="5" w:right="70"/>
        <w:rPr>
          <w:rFonts w:hint="eastAsia"/>
        </w:rPr>
      </w:pPr>
    </w:p>
    <w:p w14:paraId="0DD420CF">
      <w:pPr>
        <w:ind w:left="5" w:right="70"/>
        <w:rPr>
          <w:rFonts w:hint="eastAsia"/>
        </w:rPr>
      </w:pPr>
      <w:r>
        <w:rPr>
          <w:rFonts w:hint="eastAsia"/>
        </w:rPr>
        <w:t>1.This exposition of Calvin is grounded upon these reasons: Because Christ, having said, Except a man be born of water and of the Spirit, he cannot enter into the kingdom of God, adds shortly after, so is every man that is born of the Spirit, treating to be born of the Spirit and to be born of water and of the Spirit as the same thing—declaring that the Spirit alone is sufficient for that regeneration.</w:t>
      </w:r>
    </w:p>
    <w:p w14:paraId="10A8C7D7">
      <w:pPr>
        <w:ind w:left="5" w:right="70"/>
        <w:rPr>
          <w:rFonts w:hint="eastAsia"/>
        </w:rPr>
      </w:pPr>
      <w:r>
        <w:rPr>
          <w:rFonts w:hint="eastAsia"/>
        </w:rPr>
        <w:t>1. 加尔文的这个解释是基于这些理由：因为基督，在说了“人若不是从水和圣灵生的，就不能进上帝的国”之后，不久又补充说，“凡从圣灵生的，也是如此”，将从圣灵生和从水和圣灵生视为同一件事——宣告单单圣灵就足以完成那重生。</w:t>
      </w:r>
    </w:p>
    <w:p w14:paraId="5D8665A0">
      <w:pPr>
        <w:ind w:left="5" w:right="70"/>
        <w:rPr>
          <w:rFonts w:hint="eastAsia"/>
        </w:rPr>
      </w:pPr>
    </w:p>
    <w:p w14:paraId="2C0F74E0">
      <w:pPr>
        <w:ind w:left="5" w:right="70"/>
        <w:rPr>
          <w:rFonts w:hint="eastAsia"/>
        </w:rPr>
      </w:pPr>
      <w:r>
        <w:rPr>
          <w:rFonts w:hint="eastAsia"/>
        </w:rPr>
        <w:t>2.Because it is Christ’s usual style and ordinary language to understand by water the grace of the Spirit.</w:t>
      </w:r>
    </w:p>
    <w:p w14:paraId="476DB275">
      <w:pPr>
        <w:ind w:left="5" w:right="70"/>
        <w:rPr>
          <w:rFonts w:hint="eastAsia"/>
        </w:rPr>
      </w:pPr>
      <w:r>
        <w:rPr>
          <w:rFonts w:hint="eastAsia"/>
        </w:rPr>
        <w:t>2. 因为基督通常的风格和普通的语言，是以水来理解圣灵的恩典。</w:t>
      </w:r>
    </w:p>
    <w:p w14:paraId="64DF8E2A">
      <w:pPr>
        <w:ind w:left="5" w:right="70"/>
        <w:rPr>
          <w:rFonts w:hint="eastAsia"/>
        </w:rPr>
      </w:pPr>
    </w:p>
    <w:p w14:paraId="2F655683">
      <w:pPr>
        <w:ind w:left="5" w:right="70"/>
        <w:rPr>
          <w:rFonts w:hint="eastAsia"/>
        </w:rPr>
      </w:pPr>
      <w:r>
        <w:rPr>
          <w:rFonts w:hint="eastAsia"/>
        </w:rPr>
        <w:t>As in John 4:14, He promises to give water which whoever drinks shall never thirst, and the water that He shall give shall become in him a well springing up into everlasting life.</w:t>
      </w:r>
    </w:p>
    <w:p w14:paraId="706628DB">
      <w:pPr>
        <w:ind w:left="5" w:right="70"/>
        <w:rPr>
          <w:rFonts w:hint="eastAsia"/>
        </w:rPr>
      </w:pPr>
      <w:r>
        <w:rPr>
          <w:rFonts w:hint="eastAsia"/>
        </w:rPr>
        <w:t>如在约翰福音4:14，祂应许赐予水，喝的人就永远不渴，并且祂所赐的水，要在他里头成为泉源，直涌到永生。</w:t>
      </w:r>
    </w:p>
    <w:p w14:paraId="15860F22">
      <w:pPr>
        <w:ind w:left="5" w:right="70"/>
        <w:rPr>
          <w:rFonts w:hint="eastAsia"/>
        </w:rPr>
      </w:pPr>
    </w:p>
    <w:p w14:paraId="561CAD41">
      <w:pPr>
        <w:ind w:left="5" w:right="70"/>
        <w:rPr>
          <w:rFonts w:hint="eastAsia"/>
        </w:rPr>
      </w:pPr>
      <w:r>
        <w:rPr>
          <w:rFonts w:hint="eastAsia"/>
        </w:rPr>
        <w:t>And in John 7:37: If any man thirst, let him come to me and drink.</w:t>
      </w:r>
    </w:p>
    <w:p w14:paraId="155E2F8E">
      <w:pPr>
        <w:ind w:left="5" w:right="70"/>
        <w:rPr>
          <w:rFonts w:hint="eastAsia"/>
        </w:rPr>
      </w:pPr>
      <w:r>
        <w:rPr>
          <w:rFonts w:hint="eastAsia"/>
        </w:rPr>
        <w:t>在约翰福音7:37中说：“人若渴了，可以到我这里来喝。</w:t>
      </w:r>
    </w:p>
    <w:p w14:paraId="757AB582">
      <w:pPr>
        <w:ind w:left="5" w:right="70"/>
        <w:rPr>
          <w:rFonts w:hint="eastAsia"/>
        </w:rPr>
      </w:pPr>
    </w:p>
    <w:p w14:paraId="7CD9836B">
      <w:pPr>
        <w:ind w:left="5" w:right="70"/>
        <w:rPr>
          <w:rFonts w:hint="eastAsia"/>
        </w:rPr>
      </w:pPr>
      <w:r>
        <w:rPr>
          <w:rFonts w:hint="eastAsia"/>
        </w:rPr>
        <w:t>He that believes in me, as the Scripture has said, out of his belly shall flow rivers of living water.</w:t>
      </w:r>
    </w:p>
    <w:p w14:paraId="36CBBE8F">
      <w:pPr>
        <w:ind w:left="5" w:right="70"/>
        <w:rPr>
          <w:rFonts w:hint="eastAsia"/>
        </w:rPr>
      </w:pPr>
      <w:r>
        <w:rPr>
          <w:rFonts w:hint="eastAsia"/>
        </w:rPr>
        <w:t>信我的人，就如经上所说，从他腹中要流出活水的江河来。</w:t>
      </w:r>
    </w:p>
    <w:p w14:paraId="15D40AFB">
      <w:pPr>
        <w:ind w:left="5" w:right="70"/>
        <w:rPr>
          <w:rFonts w:hint="eastAsia"/>
        </w:rPr>
      </w:pPr>
    </w:p>
    <w:p w14:paraId="5DF164E5">
      <w:pPr>
        <w:ind w:left="5" w:right="70"/>
        <w:rPr>
          <w:rFonts w:hint="eastAsia"/>
        </w:rPr>
      </w:pPr>
      <w:r>
        <w:rPr>
          <w:rFonts w:hint="eastAsia"/>
        </w:rPr>
        <w:t>Upon which St. John adds: This spoke he of the Spirit, which they that believe on him should receive.</w:t>
      </w:r>
    </w:p>
    <w:p w14:paraId="48821243">
      <w:pPr>
        <w:ind w:left="5" w:right="70"/>
        <w:rPr>
          <w:rFonts w:hint="eastAsia"/>
        </w:rPr>
      </w:pPr>
      <w:r>
        <w:rPr>
          <w:rFonts w:hint="eastAsia"/>
        </w:rPr>
        <w:t>对此圣约翰补充道：这话是指着信祂之人要受的圣灵说的。</w:t>
      </w:r>
    </w:p>
    <w:p w14:paraId="576966EF">
      <w:pPr>
        <w:ind w:left="5" w:right="70"/>
        <w:rPr>
          <w:rFonts w:hint="eastAsia"/>
        </w:rPr>
      </w:pPr>
    </w:p>
    <w:p w14:paraId="36A85924">
      <w:pPr>
        <w:ind w:left="5" w:right="70"/>
        <w:rPr>
          <w:rFonts w:hint="eastAsia"/>
        </w:rPr>
      </w:pPr>
      <w:r>
        <w:rPr>
          <w:rFonts w:hint="eastAsia"/>
        </w:rPr>
        <w:t>3.This sentence of Christ, according to Calvin’s exposition, is absolutely true and admits no exception; for no man is saved unless he is regenerated by the Spirit of God.</w:t>
      </w:r>
    </w:p>
    <w:p w14:paraId="0A7563A1">
      <w:pPr>
        <w:ind w:left="5" w:right="70"/>
        <w:rPr>
          <w:rFonts w:hint="eastAsia"/>
        </w:rPr>
      </w:pPr>
      <w:r>
        <w:rPr>
          <w:rFonts w:hint="eastAsia"/>
        </w:rPr>
        <w:t>3. 基督的这句话，根据加尔文的解释，是绝对真实的，并且没有任何例外；因为没有任何人能得救，除非他借着上帝的灵重生。</w:t>
      </w:r>
    </w:p>
    <w:p w14:paraId="152B5AAA">
      <w:pPr>
        <w:ind w:left="5" w:right="70"/>
        <w:rPr>
          <w:rFonts w:hint="eastAsia"/>
        </w:rPr>
      </w:pPr>
    </w:p>
    <w:p w14:paraId="51144A5C">
      <w:pPr>
        <w:ind w:left="5" w:right="70"/>
        <w:rPr>
          <w:rFonts w:hint="eastAsia"/>
        </w:rPr>
      </w:pPr>
      <w:r>
        <w:rPr>
          <w:rFonts w:hint="eastAsia"/>
        </w:rPr>
        <w:t>But if one understands it as referring to the baptism of water, he is forced to introduce a multitude of exceptions that render the rule meaningless.</w:t>
      </w:r>
    </w:p>
    <w:p w14:paraId="5529CD19">
      <w:pPr>
        <w:ind w:left="5" w:right="70"/>
        <w:rPr>
          <w:rFonts w:hint="eastAsia"/>
        </w:rPr>
      </w:pPr>
      <w:r>
        <w:rPr>
          <w:rFonts w:hint="eastAsia"/>
        </w:rPr>
        <w:t>但如果一个人把它理解为指水的洗礼，他就会被迫引入大量的例外，使那条规则变得毫无意义。</w:t>
      </w:r>
    </w:p>
    <w:p w14:paraId="0255FED3">
      <w:pPr>
        <w:ind w:left="5" w:right="70"/>
        <w:rPr>
          <w:rFonts w:hint="eastAsia"/>
        </w:rPr>
      </w:pPr>
    </w:p>
    <w:p w14:paraId="2C135DF8">
      <w:pPr>
        <w:ind w:left="5" w:right="70"/>
        <w:rPr>
          <w:rFonts w:hint="eastAsia"/>
        </w:rPr>
      </w:pPr>
      <w:r>
        <w:rPr>
          <w:rFonts w:hint="eastAsia"/>
        </w:rPr>
        <w:t>For our adversaries except adult persons who have made a vow to be baptized; those who are regenerated by God’s Spirit; unbaptized martyrs; those who believed in Christ before His resurrection; and infants slain for Christ’s sake who died without baptism—such as those put to death by Herod’s command.</w:t>
      </w:r>
    </w:p>
    <w:p w14:paraId="796CE2C6">
      <w:pPr>
        <w:ind w:left="5" w:right="70"/>
        <w:rPr>
          <w:rFonts w:hint="eastAsia"/>
        </w:rPr>
      </w:pPr>
      <w:r>
        <w:rPr>
          <w:rFonts w:hint="eastAsia"/>
        </w:rPr>
        <w:t>因为我们的对手排除了已起誓受洗的成年人；那些借着上帝的灵重生的人；未受洗的殉道者；那些在基督复活前信祂的人；以及为基督的缘故被杀，但没有受洗而死的婴孩——例如那些被希律的命令处死的人。</w:t>
      </w:r>
    </w:p>
    <w:p w14:paraId="66DF8A31">
      <w:pPr>
        <w:ind w:left="5" w:right="70"/>
        <w:rPr>
          <w:rFonts w:hint="eastAsia"/>
        </w:rPr>
      </w:pPr>
    </w:p>
    <w:p w14:paraId="7FE51ACD">
      <w:pPr>
        <w:ind w:left="5" w:right="70"/>
        <w:rPr>
          <w:rFonts w:hint="eastAsia"/>
        </w:rPr>
      </w:pPr>
      <w:r>
        <w:rPr>
          <w:rFonts w:hint="eastAsia"/>
        </w:rPr>
        <w:t>Thus, our adversaries interpret Christ’s words—Except a man be born of water and of the Spirit, he cannot enter into the kingdom of God—to mean: None can be saved unless he is baptized with water, or unless he is regenerated by the Holy Ghost, or unless he has vowed to be baptized, or unless he has suffered martyrdom—whether he be an adult or an unbaptized infant.</w:t>
      </w:r>
    </w:p>
    <w:p w14:paraId="6880FD8C">
      <w:pPr>
        <w:ind w:left="5" w:right="70"/>
        <w:rPr>
          <w:rFonts w:hint="eastAsia"/>
        </w:rPr>
      </w:pPr>
      <w:r>
        <w:rPr>
          <w:rFonts w:hint="eastAsia"/>
        </w:rPr>
        <w:t>因此，我们的对手将基督的话——人若不是从水和圣灵生的，就不能进上帝的国——解释为：无人能得救，除非他受过水洗，或除非他借着圣灵重生，或除非他已起誓要受洗，或除非他已殉道——无论他是成年人还是未受洗的婴孩。</w:t>
      </w:r>
    </w:p>
    <w:p w14:paraId="2A045936">
      <w:pPr>
        <w:ind w:left="5" w:right="70"/>
        <w:rPr>
          <w:rFonts w:hint="eastAsia"/>
        </w:rPr>
      </w:pPr>
    </w:p>
    <w:p w14:paraId="5DCF2B30">
      <w:pPr>
        <w:ind w:left="5" w:right="70"/>
        <w:rPr>
          <w:rFonts w:hint="eastAsia"/>
        </w:rPr>
      </w:pPr>
      <w:r>
        <w:rPr>
          <w:rFonts w:hint="eastAsia"/>
        </w:rPr>
        <w:t>These are terrible glosses and an interpretation that openly declares the baptism of water unnecessary.</w:t>
      </w:r>
    </w:p>
    <w:p w14:paraId="0945FE2E">
      <w:pPr>
        <w:ind w:left="5" w:right="70"/>
        <w:rPr>
          <w:rFonts w:hint="eastAsia"/>
        </w:rPr>
      </w:pPr>
      <w:r>
        <w:rPr>
          <w:rFonts w:hint="eastAsia"/>
        </w:rPr>
        <w:t>这些是可怕的注释，并且是一种公然宣告水洗不必要的解释。</w:t>
      </w:r>
    </w:p>
    <w:p w14:paraId="2A91E46B">
      <w:pPr>
        <w:ind w:left="5" w:right="70"/>
        <w:rPr>
          <w:rFonts w:hint="eastAsia"/>
        </w:rPr>
      </w:pPr>
    </w:p>
    <w:p w14:paraId="609F5C7B">
      <w:pPr>
        <w:ind w:left="5" w:right="70"/>
        <w:rPr>
          <w:rFonts w:hint="eastAsia"/>
        </w:rPr>
      </w:pPr>
      <w:r>
        <w:rPr>
          <w:rFonts w:hint="eastAsia"/>
        </w:rPr>
        <w:t>1.Christ said, “Unless a man is born of water and of the Spirit, he shall not enter the Kingdom of God,” speaking to Nicodemus —and for Nicodemus, to whom our adversaries themselves hold that the baptism of water was not necessary.</w:t>
      </w:r>
    </w:p>
    <w:p w14:paraId="3687C9A3">
      <w:pPr>
        <w:ind w:left="5" w:right="70"/>
        <w:rPr>
          <w:rFonts w:hint="eastAsia"/>
        </w:rPr>
      </w:pPr>
      <w:r>
        <w:rPr>
          <w:rFonts w:hint="eastAsia"/>
        </w:rPr>
        <w:t>1. 基督说：“人若不是从水和圣灵生的，就不能进上帝的国”，这话是对尼哥底母说的——而对于尼哥底母，我们的对手自己也认为水的洗礼并非必要。</w:t>
      </w:r>
    </w:p>
    <w:p w14:paraId="2DEF6FD7">
      <w:pPr>
        <w:ind w:left="5" w:right="70"/>
        <w:rPr>
          <w:rFonts w:hint="eastAsia"/>
        </w:rPr>
      </w:pPr>
    </w:p>
    <w:p w14:paraId="52217BB1">
      <w:pPr>
        <w:ind w:left="5" w:right="70"/>
        <w:rPr>
          <w:rFonts w:hint="eastAsia"/>
        </w:rPr>
      </w:pPr>
      <w:r>
        <w:rPr>
          <w:rFonts w:hint="eastAsia"/>
        </w:rPr>
        <w:t>This Pharisee, who bore the stain of Pharisaism—which was a discipline of pride, a belief in self-righteousness, and a doctrine that reduced the service of God to petty outward observances—was brought back by Christ to the foundations of true piety, consisting in the transformation of a man’s nature and regeneration by the Holy Spirit.</w:t>
      </w:r>
    </w:p>
    <w:p w14:paraId="4065067E">
      <w:pPr>
        <w:ind w:left="5" w:right="70"/>
        <w:rPr>
          <w:rFonts w:hint="eastAsia"/>
        </w:rPr>
      </w:pPr>
      <w:r>
        <w:rPr>
          <w:rFonts w:hint="eastAsia"/>
        </w:rPr>
        <w:t>这位法利赛人，带着法利赛主义的污点——那是一种骄傲的纪律，一种自以为义的信仰，一种将事奉上帝简化为琐碎外在仪式的教义——被基督带回了真正虔敬的根基，那根基在于人本性的转变和借着圣灵的重生。</w:t>
      </w:r>
    </w:p>
    <w:p w14:paraId="5A96FD6B">
      <w:pPr>
        <w:ind w:left="5" w:right="70"/>
        <w:rPr>
          <w:rFonts w:hint="eastAsia"/>
        </w:rPr>
      </w:pPr>
    </w:p>
    <w:p w14:paraId="7223E61C">
      <w:pPr>
        <w:ind w:left="5" w:right="70"/>
        <w:rPr>
          <w:rFonts w:hint="eastAsia"/>
        </w:rPr>
      </w:pPr>
      <w:r>
        <w:rPr>
          <w:rFonts w:hint="eastAsia"/>
        </w:rPr>
        <w:t>It may also be that Nicodemus, being influenced by the Pharisees’ belief in metempsychosis (which held that souls pass into other bodies through rebirth), led Christ to speak to him of another birth he had not yet understood.</w:t>
      </w:r>
    </w:p>
    <w:p w14:paraId="01181719">
      <w:pPr>
        <w:ind w:left="5" w:right="70"/>
        <w:rPr>
          <w:rFonts w:hint="eastAsia"/>
        </w:rPr>
      </w:pPr>
      <w:r>
        <w:rPr>
          <w:rFonts w:hint="eastAsia"/>
        </w:rPr>
        <w:t>也可能是尼哥底母，受了法利赛人相信轮回转世（他们认为灵魂通过重生进入其他身体）的影响，导致基督对他谈论另一种他尚未理解的生。</w:t>
      </w:r>
    </w:p>
    <w:p w14:paraId="0F941B03">
      <w:pPr>
        <w:ind w:left="5" w:right="70"/>
        <w:rPr>
          <w:rFonts w:hint="eastAsia"/>
        </w:rPr>
      </w:pPr>
    </w:p>
    <w:p w14:paraId="7C20FA78">
      <w:pPr>
        <w:ind w:left="5" w:right="70"/>
        <w:rPr>
          <w:rFonts w:hint="eastAsia"/>
        </w:rPr>
      </w:pPr>
      <w:r>
        <w:rPr>
          <w:rFonts w:hint="eastAsia"/>
        </w:rPr>
        <w:t>2.What Christ adds is significant: “The wind blows where it wishes, and you hear its sound, but cannot tell where it comes from or where it goes; so it is with everyone born of the Spirit.”</w:t>
      </w:r>
    </w:p>
    <w:p w14:paraId="45408119">
      <w:pPr>
        <w:ind w:left="5" w:right="70"/>
        <w:rPr>
          <w:rFonts w:hint="eastAsia"/>
        </w:rPr>
      </w:pPr>
      <w:r>
        <w:rPr>
          <w:rFonts w:hint="eastAsia"/>
        </w:rPr>
        <w:t>2. 基督补充的话是重要的：“风随着意思吹，你听见风的响声，却不晓得从哪里来，往哪里去；凡从圣灵生的，也是如此。”</w:t>
      </w:r>
    </w:p>
    <w:p w14:paraId="3FBED941">
      <w:pPr>
        <w:ind w:left="5" w:right="70"/>
        <w:rPr>
          <w:rFonts w:hint="eastAsia"/>
        </w:rPr>
      </w:pPr>
    </w:p>
    <w:p w14:paraId="7914716F">
      <w:pPr>
        <w:ind w:left="5" w:right="70"/>
        <w:rPr>
          <w:rFonts w:hint="eastAsia"/>
        </w:rPr>
      </w:pPr>
      <w:r>
        <w:rPr>
          <w:rFonts w:hint="eastAsia"/>
        </w:rPr>
        <w:t>For this comparison to the wind aptly represents the hidden power of the Holy Spirit, not the efficacy of washing with physical water.</w:t>
      </w:r>
    </w:p>
    <w:p w14:paraId="7383CF30">
      <w:pPr>
        <w:ind w:left="5" w:right="70"/>
        <w:rPr>
          <w:rFonts w:hint="eastAsia"/>
        </w:rPr>
      </w:pPr>
      <w:r>
        <w:rPr>
          <w:rFonts w:hint="eastAsia"/>
        </w:rPr>
        <w:t>因为这个与风的比较，恰当地代表了圣灵隐藏的能力，而非用物质的水洗涤的功效。</w:t>
      </w:r>
    </w:p>
    <w:p w14:paraId="47A544C7">
      <w:pPr>
        <w:ind w:left="5" w:right="70"/>
        <w:rPr>
          <w:rFonts w:hint="eastAsia"/>
        </w:rPr>
      </w:pPr>
    </w:p>
    <w:p w14:paraId="262E90D5">
      <w:pPr>
        <w:ind w:left="5" w:right="70"/>
        <w:rPr>
          <w:rFonts w:hint="eastAsia"/>
        </w:rPr>
      </w:pPr>
      <w:r>
        <w:rPr>
          <w:rFonts w:hint="eastAsia"/>
        </w:rPr>
        <w:t>And indeed, in the language Christ spoke, the same word means both wind and Spirit.</w:t>
      </w:r>
    </w:p>
    <w:p w14:paraId="799D66C9">
      <w:pPr>
        <w:ind w:left="5" w:right="70"/>
        <w:rPr>
          <w:rFonts w:hint="eastAsia"/>
        </w:rPr>
      </w:pPr>
      <w:r>
        <w:rPr>
          <w:rFonts w:hint="eastAsia"/>
        </w:rPr>
        <w:t>的确，在基督所说的语言中，同一个词既表示风也表示灵。</w:t>
      </w:r>
    </w:p>
    <w:p w14:paraId="31E12569">
      <w:pPr>
        <w:ind w:left="5" w:right="70"/>
        <w:rPr>
          <w:rFonts w:hint="eastAsia"/>
        </w:rPr>
      </w:pPr>
    </w:p>
    <w:p w14:paraId="66872881">
      <w:pPr>
        <w:ind w:left="5" w:right="70"/>
        <w:rPr>
          <w:rFonts w:hint="eastAsia"/>
        </w:rPr>
      </w:pPr>
      <w:r>
        <w:rPr>
          <w:rFonts w:hint="eastAsia"/>
        </w:rPr>
        <w:t>3.With these arguments, Cardinal Tolet found himself so convinced that he calls those heretics who infer from this text (John 3:5) the absolute necessity of baptism.</w:t>
      </w:r>
    </w:p>
    <w:p w14:paraId="3849B261">
      <w:pPr>
        <w:ind w:left="5" w:right="70"/>
        <w:rPr>
          <w:rFonts w:hint="eastAsia"/>
        </w:rPr>
      </w:pPr>
      <w:r>
        <w:rPr>
          <w:rFonts w:hint="eastAsia"/>
        </w:rPr>
        <w:t>3. 借着这些论据，红衣主教托莱特发现自己如此信服，以至于他称那些从这段经文（约翰福音3:5）中推断出洗礼绝对必要性的人为异端。</w:t>
      </w:r>
    </w:p>
    <w:p w14:paraId="4519BB56">
      <w:pPr>
        <w:ind w:left="5" w:right="70"/>
        <w:rPr>
          <w:rFonts w:hint="eastAsia"/>
        </w:rPr>
      </w:pPr>
    </w:p>
    <w:p w14:paraId="25928FEF">
      <w:pPr>
        <w:ind w:left="5" w:right="70"/>
        <w:rPr>
          <w:rFonts w:hint="eastAsia"/>
        </w:rPr>
      </w:pPr>
      <w:r>
        <w:rPr>
          <w:rFonts w:hint="eastAsia"/>
        </w:rPr>
        <w:t>Against this, the Cardinal storms and rages with great fury.</w:t>
      </w:r>
    </w:p>
    <w:p w14:paraId="4F90721A">
      <w:pPr>
        <w:ind w:left="5" w:right="70"/>
        <w:rPr>
          <w:rFonts w:hint="eastAsia"/>
        </w:rPr>
      </w:pPr>
      <w:r>
        <w:rPr>
          <w:rFonts w:hint="eastAsia"/>
        </w:rPr>
        <w:t>对此，红衣主教勃然大怒。</w:t>
      </w:r>
    </w:p>
    <w:p w14:paraId="32C28457">
      <w:pPr>
        <w:ind w:left="5" w:right="70"/>
        <w:rPr>
          <w:rFonts w:hint="eastAsia"/>
        </w:rPr>
      </w:pPr>
    </w:p>
    <w:p w14:paraId="5EEF028F">
      <w:pPr>
        <w:ind w:left="5" w:right="70"/>
        <w:rPr>
          <w:rFonts w:hint="eastAsia"/>
        </w:rPr>
      </w:pPr>
      <w:r>
        <w:rPr>
          <w:rFonts w:hint="eastAsia"/>
        </w:rPr>
        <w:t>He says that interpreting the text this way is to toy with Scripture through childish and ridiculous evasions, undermining faith in the Church’s fundamental sacrament.</w:t>
      </w:r>
    </w:p>
    <w:p w14:paraId="437AD876">
      <w:pPr>
        <w:ind w:left="5" w:right="70"/>
        <w:rPr>
          <w:rFonts w:hint="eastAsia"/>
        </w:rPr>
      </w:pPr>
      <w:r>
        <w:rPr>
          <w:rFonts w:hint="eastAsia"/>
        </w:rPr>
        <w:t>他说，如此解释经文，是用幼稚可笑的托词来玩弄圣经，动摇了对教会基本圣事的信。</w:t>
      </w:r>
    </w:p>
    <w:p w14:paraId="467AF25F">
      <w:pPr>
        <w:ind w:left="5" w:right="70"/>
        <w:rPr>
          <w:rFonts w:hint="eastAsia"/>
        </w:rPr>
      </w:pPr>
    </w:p>
    <w:p w14:paraId="5F4463A4">
      <w:pPr>
        <w:ind w:left="5" w:right="70"/>
        <w:rPr>
          <w:rFonts w:hint="eastAsia"/>
        </w:rPr>
      </w:pPr>
      <w:r>
        <w:rPr>
          <w:rFonts w:hint="eastAsia"/>
        </w:rPr>
        <w:t>He marvels at Calvin’s ignorance, claiming that God has blinded Calvin by His just judgment; that by his ignorance, Calvin has condemned all unbaptized infants to death; that he has dealt a mortal wound to his Church, etc.</w:t>
      </w:r>
    </w:p>
    <w:p w14:paraId="6ECAFCE7">
      <w:pPr>
        <w:ind w:left="5" w:right="70"/>
        <w:rPr>
          <w:rFonts w:hint="eastAsia"/>
        </w:rPr>
      </w:pPr>
      <w:r>
        <w:rPr>
          <w:rFonts w:hint="eastAsia"/>
        </w:rPr>
        <w:t>他惊叹于加尔文的无知，声称上帝借着祂公义的审判使加尔文瞎了眼；加尔文因他的无知，已将所有未受洗的婴孩都定了死罪；他已给他的教会致命一击，等等。</w:t>
      </w:r>
    </w:p>
    <w:p w14:paraId="4E2C0756">
      <w:pPr>
        <w:ind w:left="5" w:right="70"/>
        <w:rPr>
          <w:rFonts w:hint="eastAsia"/>
        </w:rPr>
      </w:pPr>
    </w:p>
    <w:p w14:paraId="1B2005B6">
      <w:pPr>
        <w:ind w:left="5" w:right="70"/>
        <w:rPr>
          <w:rFonts w:hint="eastAsia"/>
        </w:rPr>
      </w:pPr>
      <w:r>
        <w:rPr>
          <w:rFonts w:hint="eastAsia"/>
        </w:rPr>
        <w:t>To this torrent of words, he adds a seemingly plausible argument: that according to Calvin’s interpretation, there would be a battologia (that is, a vain repetition) in Christ’s words.</w:t>
      </w:r>
    </w:p>
    <w:p w14:paraId="64CF48CE">
      <w:pPr>
        <w:ind w:left="5" w:right="70"/>
        <w:rPr>
          <w:rFonts w:hint="eastAsia"/>
        </w:rPr>
      </w:pPr>
      <w:r>
        <w:rPr>
          <w:rFonts w:hint="eastAsia"/>
        </w:rPr>
        <w:t>在这滔滔不绝的话语之后，他又补充了一个看似有理的论点：根据加尔文的解释，基督的话中会出现一种“battologia”（即空洞的重复）。</w:t>
      </w:r>
    </w:p>
    <w:p w14:paraId="53B15132">
      <w:pPr>
        <w:ind w:left="5" w:right="70"/>
        <w:rPr>
          <w:rFonts w:hint="eastAsia"/>
        </w:rPr>
      </w:pPr>
    </w:p>
    <w:p w14:paraId="3E100132">
      <w:pPr>
        <w:ind w:left="5" w:right="70"/>
        <w:rPr>
          <w:rFonts w:hint="eastAsia"/>
        </w:rPr>
      </w:pPr>
      <w:r>
        <w:rPr>
          <w:rFonts w:hint="eastAsia"/>
        </w:rPr>
        <w:t>And if water here signifies Spirit, then the phrase “Unless a man is born of water and of the Spirit” would mean “Unless a man is born of the Spirit and of the Spirit.”</w:t>
      </w:r>
    </w:p>
    <w:p w14:paraId="5DBAA695">
      <w:pPr>
        <w:ind w:left="5" w:right="70"/>
        <w:rPr>
          <w:rFonts w:hint="eastAsia"/>
        </w:rPr>
      </w:pPr>
      <w:r>
        <w:rPr>
          <w:rFonts w:hint="eastAsia"/>
        </w:rPr>
        <w:t>如果这里的水表示灵，那么“人若不是从水和圣灵生的”这句话就意味着“人若不是从灵和灵生的”。</w:t>
      </w:r>
    </w:p>
    <w:p w14:paraId="5174D985">
      <w:pPr>
        <w:ind w:left="5" w:right="70"/>
        <w:rPr>
          <w:rFonts w:hint="eastAsia"/>
        </w:rPr>
      </w:pPr>
    </w:p>
    <w:p w14:paraId="4526F018">
      <w:pPr>
        <w:ind w:left="5" w:right="70"/>
        <w:rPr>
          <w:rFonts w:hint="eastAsia"/>
        </w:rPr>
      </w:pPr>
      <w:r>
        <w:rPr>
          <w:rFonts w:hint="eastAsia"/>
        </w:rPr>
        <w:t>This prelate should have revisited his grammar, where he might have learned that in this figure of speech—where two nouns are joined—one must be interpreted as an adjective: Pateris et auro for pateris aureis; “the Spirit and the fire” for “the fervent Spirit”; “the water of the Spirit” for “the spiritual water,” or “the spiritual washing,” or “the cleansing Spirit”—for these all amount to the same.</w:t>
      </w:r>
    </w:p>
    <w:p w14:paraId="0D92CE92">
      <w:pPr>
        <w:ind w:left="5" w:right="70"/>
        <w:rPr>
          <w:rFonts w:hint="eastAsia"/>
        </w:rPr>
      </w:pPr>
      <w:r>
        <w:rPr>
          <w:rFonts w:hint="eastAsia"/>
        </w:rPr>
        <w:t>这位主教本该重温他的语法，在那里他也许能学到，在这种修辞手法中——两个名词并列——其中一个必须被解释为形容词：Pateris et auro for pateris aureis；“灵与火”为“热烈的灵”；“灵的水”为“属灵的水”或“属灵的洗涤”或“洁净的灵”——因为这些都归结为同一件事。</w:t>
      </w:r>
    </w:p>
    <w:p w14:paraId="5E1026EA">
      <w:pPr>
        <w:ind w:left="5" w:right="70"/>
        <w:rPr>
          <w:rFonts w:hint="eastAsia"/>
        </w:rPr>
      </w:pPr>
    </w:p>
    <w:p w14:paraId="089E4CC8">
      <w:pPr>
        <w:ind w:left="5" w:right="70"/>
        <w:rPr>
          <w:rFonts w:hint="eastAsia"/>
        </w:rPr>
      </w:pPr>
      <w:r>
        <w:rPr>
          <w:rFonts w:hint="eastAsia"/>
        </w:rPr>
        <w:t>In response to the example from Matthew 3:11, where John the Baptist says of Christ, “He will baptize you with the Holy Spirit and with fire,” the Cardinal speaks as if pausing to catch his breath after a long race.</w:t>
      </w:r>
    </w:p>
    <w:p w14:paraId="0A259D9D">
      <w:pPr>
        <w:ind w:left="5" w:right="70"/>
        <w:rPr>
          <w:rFonts w:hint="eastAsia"/>
        </w:rPr>
      </w:pPr>
      <w:r>
        <w:rPr>
          <w:rFonts w:hint="eastAsia"/>
        </w:rPr>
        <w:t>对于马太福音3:11的例子，其中施洗约翰论到基督说：“祂要用圣灵和火给你们施洗”，红衣主教说话时，好像在长跑后停下来喘口气。</w:t>
      </w:r>
    </w:p>
    <w:p w14:paraId="5727E60F">
      <w:pPr>
        <w:ind w:left="5" w:right="70"/>
        <w:rPr>
          <w:rFonts w:hint="eastAsia"/>
        </w:rPr>
      </w:pPr>
    </w:p>
    <w:p w14:paraId="66BBEAAD">
      <w:pPr>
        <w:ind w:left="5" w:right="70"/>
        <w:rPr>
          <w:rFonts w:hint="eastAsia"/>
        </w:rPr>
      </w:pPr>
      <w:r>
        <w:rPr>
          <w:rFonts w:hint="eastAsia"/>
        </w:rPr>
        <w:t>“Here,” he says, “I will…”</w:t>
      </w:r>
    </w:p>
    <w:p w14:paraId="40AB2472">
      <w:pPr>
        <w:ind w:left="5" w:right="70"/>
        <w:rPr>
          <w:rFonts w:hint="eastAsia"/>
        </w:rPr>
      </w:pPr>
      <w:r>
        <w:rPr>
          <w:rFonts w:hint="eastAsia"/>
        </w:rPr>
        <w:t>“在此，”他说，“我将……”</w:t>
      </w:r>
    </w:p>
    <w:p w14:paraId="737EAFE6">
      <w:pPr>
        <w:ind w:left="5" w:right="70"/>
        <w:rPr>
          <w:rFonts w:hint="eastAsia"/>
        </w:rPr>
      </w:pPr>
    </w:p>
    <w:p w14:paraId="0C99FD0F">
      <w:pPr>
        <w:ind w:left="5" w:right="70"/>
        <w:rPr>
          <w:rFonts w:hint="eastAsia"/>
        </w:rPr>
      </w:pPr>
      <w:r>
        <w:rPr>
          <w:rFonts w:hint="eastAsia"/>
        </w:rPr>
        <w:t>Take a moment to contemplate and marvel at Calvin’s astonishing ignorance or oversight—his passion has so blinded him that he now ranks among those of whom God speaks through His prophet: “I will blind the eyes of this people, so that though seeing, they do not perceive.”</w:t>
      </w:r>
    </w:p>
    <w:p w14:paraId="6DD5675A">
      <w:pPr>
        <w:ind w:left="5" w:right="70"/>
        <w:rPr>
          <w:rFonts w:hint="eastAsia"/>
        </w:rPr>
      </w:pPr>
      <w:r>
        <w:rPr>
          <w:rFonts w:hint="eastAsia"/>
        </w:rPr>
        <w:t>稍作默想，惊叹于加尔文惊人的无知或疏忽——他的热情已使他如此瞎眼，以至于他现在已列于那些上帝借着祂的先知所说的人之列：“我要使这百姓的眼睛瞎了，以至于虽然看见，却不明白。”</w:t>
      </w:r>
    </w:p>
    <w:p w14:paraId="0F049387">
      <w:pPr>
        <w:ind w:left="5" w:right="70"/>
        <w:rPr>
          <w:rFonts w:hint="eastAsia"/>
        </w:rPr>
      </w:pPr>
    </w:p>
    <w:p w14:paraId="16051607">
      <w:pPr>
        <w:ind w:left="5" w:right="70"/>
        <w:rPr>
          <w:rFonts w:hint="eastAsia"/>
        </w:rPr>
      </w:pPr>
      <w:r>
        <w:rPr>
          <w:rFonts w:hint="eastAsia"/>
        </w:rPr>
        <w:t>These lofty words promise to reveal some gross ignorance in Calvin.</w:t>
      </w:r>
    </w:p>
    <w:p w14:paraId="311BBF44">
      <w:pPr>
        <w:ind w:left="5" w:right="70"/>
        <w:rPr>
          <w:rFonts w:hint="eastAsia"/>
        </w:rPr>
      </w:pPr>
      <w:r>
        <w:rPr>
          <w:rFonts w:hint="eastAsia"/>
        </w:rPr>
        <w:t>这些高傲的话语应许要揭示加尔文的一些粗俗的无知。</w:t>
      </w:r>
    </w:p>
    <w:p w14:paraId="5E5A04C0">
      <w:pPr>
        <w:ind w:left="5" w:right="70"/>
        <w:rPr>
          <w:rFonts w:hint="eastAsia"/>
        </w:rPr>
      </w:pPr>
    </w:p>
    <w:p w14:paraId="572A25A6">
      <w:pPr>
        <w:ind w:left="5" w:right="70"/>
        <w:rPr>
          <w:rFonts w:hint="eastAsia"/>
        </w:rPr>
      </w:pPr>
      <w:r>
        <w:rPr>
          <w:rFonts w:hint="eastAsia"/>
        </w:rPr>
        <w:t>Let us see it.</w:t>
      </w:r>
    </w:p>
    <w:p w14:paraId="29105FE9">
      <w:pPr>
        <w:ind w:left="5" w:right="70"/>
        <w:rPr>
          <w:rFonts w:hint="eastAsia"/>
        </w:rPr>
      </w:pPr>
      <w:r>
        <w:rPr>
          <w:rFonts w:hint="eastAsia"/>
        </w:rPr>
        <w:t>让我们看看。</w:t>
      </w:r>
    </w:p>
    <w:p w14:paraId="2CF42FEF">
      <w:pPr>
        <w:ind w:left="5" w:right="70"/>
        <w:rPr>
          <w:rFonts w:hint="eastAsia"/>
        </w:rPr>
      </w:pPr>
    </w:p>
    <w:p w14:paraId="3AB340CD">
      <w:pPr>
        <w:ind w:left="5" w:right="70"/>
        <w:rPr>
          <w:rFonts w:hint="eastAsia"/>
        </w:rPr>
      </w:pPr>
      <w:r>
        <w:rPr>
          <w:rFonts w:hint="eastAsia"/>
        </w:rPr>
        <w:t>For (says the Cardinal) the Lord in this place has not added the word fire to repeat the meaning of the word Spirit.</w:t>
      </w:r>
    </w:p>
    <w:p w14:paraId="76691EE9">
      <w:pPr>
        <w:ind w:left="5" w:right="70"/>
        <w:rPr>
          <w:rFonts w:hint="eastAsia"/>
        </w:rPr>
      </w:pPr>
      <w:r>
        <w:rPr>
          <w:rFonts w:hint="eastAsia"/>
        </w:rPr>
        <w:t>因为（红衣主教说）主在这里没有加上“火”这个字来重复“灵”的意思。</w:t>
      </w:r>
    </w:p>
    <w:p w14:paraId="6AA0E612">
      <w:pPr>
        <w:ind w:left="5" w:right="70"/>
        <w:rPr>
          <w:rFonts w:hint="eastAsia"/>
        </w:rPr>
      </w:pPr>
    </w:p>
    <w:p w14:paraId="659E1910">
      <w:pPr>
        <w:ind w:left="5" w:right="70"/>
        <w:rPr>
          <w:rFonts w:hint="eastAsia"/>
        </w:rPr>
      </w:pPr>
      <w:r>
        <w:rPr>
          <w:rFonts w:hint="eastAsia"/>
        </w:rPr>
        <w:t>This Prelate believed that it was Christ who spoke these words, whereas they are the words of John the Baptist speaking to the Sadducees and Pharisees.</w:t>
      </w:r>
    </w:p>
    <w:p w14:paraId="2887172C">
      <w:pPr>
        <w:ind w:left="5" w:right="70"/>
        <w:rPr>
          <w:rFonts w:hint="eastAsia"/>
        </w:rPr>
      </w:pPr>
      <w:r>
        <w:rPr>
          <w:rFonts w:hint="eastAsia"/>
        </w:rPr>
        <w:t>这位主教相信说这些话的是基督，而实际上这些话是施洗约翰对撒都该人和法利赛人说的。</w:t>
      </w:r>
    </w:p>
    <w:p w14:paraId="4F501841">
      <w:pPr>
        <w:ind w:left="5" w:right="70"/>
        <w:rPr>
          <w:rFonts w:hint="eastAsia"/>
        </w:rPr>
      </w:pPr>
    </w:p>
    <w:p w14:paraId="024BBD74">
      <w:pPr>
        <w:ind w:left="5" w:right="70"/>
        <w:rPr>
          <w:rFonts w:hint="eastAsia"/>
        </w:rPr>
      </w:pPr>
      <w:r>
        <w:rPr>
          <w:rFonts w:hint="eastAsia"/>
        </w:rPr>
        <w:t>Truly, this Cardinal should not have pranced so high only to stumble so foully at the very first step.</w:t>
      </w:r>
    </w:p>
    <w:p w14:paraId="36E32AD4">
      <w:pPr>
        <w:ind w:left="5" w:right="70"/>
        <w:rPr>
          <w:rFonts w:hint="eastAsia"/>
        </w:rPr>
      </w:pPr>
      <w:r>
        <w:rPr>
          <w:rFonts w:hint="eastAsia"/>
        </w:rPr>
        <w:t>确实，这位红衣主教不该如此趾高气扬，结果第一步就摔得如此狼狈。</w:t>
      </w:r>
    </w:p>
    <w:p w14:paraId="60E92B66">
      <w:pPr>
        <w:ind w:left="5" w:right="70"/>
        <w:rPr>
          <w:rFonts w:hint="eastAsia"/>
        </w:rPr>
      </w:pPr>
    </w:p>
    <w:p w14:paraId="4F8E0BD7">
      <w:pPr>
        <w:ind w:left="5" w:right="70"/>
        <w:rPr>
          <w:rFonts w:hint="eastAsia"/>
        </w:rPr>
      </w:pPr>
      <w:r>
        <w:rPr>
          <w:rFonts w:hint="eastAsia"/>
        </w:rPr>
        <w:t>But this is worse: The Lord (says he) in that place has not added the word fire to repeat the meaning of the word Spirit, but to express the external and visible form of fire, which goes along with the Baptism of the Spirit, wherewith our Lord baptized His Apostles and His other disciples on the day of Pentecost.</w:t>
      </w:r>
    </w:p>
    <w:p w14:paraId="3392DF2A">
      <w:pPr>
        <w:ind w:left="5" w:right="70"/>
        <w:rPr>
          <w:rFonts w:hint="eastAsia"/>
        </w:rPr>
      </w:pPr>
      <w:r>
        <w:rPr>
          <w:rFonts w:hint="eastAsia"/>
        </w:rPr>
        <w:t>但这更糟：主（他说）在那里没有加上“火”这个字来重复“灵”的意思，而是为了表达火的外在和可见的形态，那形态伴随着灵的洗，我们的主在五旬节那天用它来给祂的使徒和其他门徒施洗。</w:t>
      </w:r>
    </w:p>
    <w:p w14:paraId="52149D5D">
      <w:pPr>
        <w:ind w:left="5" w:right="70"/>
        <w:rPr>
          <w:rFonts w:hint="eastAsia"/>
        </w:rPr>
      </w:pPr>
    </w:p>
    <w:p w14:paraId="4D79DEBC">
      <w:pPr>
        <w:ind w:left="5" w:right="70"/>
        <w:rPr>
          <w:rFonts w:hint="eastAsia"/>
        </w:rPr>
      </w:pPr>
      <w:r>
        <w:rPr>
          <w:rFonts w:hint="eastAsia"/>
        </w:rPr>
        <w:t>A woeful ignorance.</w:t>
      </w:r>
    </w:p>
    <w:p w14:paraId="7F7F2F37">
      <w:pPr>
        <w:ind w:left="5" w:right="70"/>
        <w:rPr>
          <w:rFonts w:hint="eastAsia"/>
        </w:rPr>
      </w:pPr>
      <w:r>
        <w:rPr>
          <w:rFonts w:hint="eastAsia"/>
        </w:rPr>
        <w:t>一个可悲的无知。</w:t>
      </w:r>
    </w:p>
    <w:p w14:paraId="6A2CAB00">
      <w:pPr>
        <w:ind w:left="5" w:right="70"/>
        <w:rPr>
          <w:rFonts w:hint="eastAsia"/>
        </w:rPr>
      </w:pPr>
    </w:p>
    <w:p w14:paraId="5987AD43">
      <w:pPr>
        <w:ind w:left="5" w:right="70"/>
        <w:rPr>
          <w:rFonts w:hint="eastAsia"/>
        </w:rPr>
      </w:pPr>
      <w:r>
        <w:rPr>
          <w:rFonts w:hint="eastAsia"/>
        </w:rPr>
        <w:t>This man thinks that these words of John the Baptist, He shall baptize you with the Holy Ghost, and with fire, are spoken to the Apostles, and that it is a promise made to them that the Spirit should descend upon them in the shape of fiery tongues.</w:t>
      </w:r>
    </w:p>
    <w:p w14:paraId="55A09D17">
      <w:pPr>
        <w:ind w:left="5" w:right="70"/>
        <w:rPr>
          <w:rFonts w:hint="eastAsia"/>
        </w:rPr>
      </w:pPr>
      <w:r>
        <w:rPr>
          <w:rFonts w:hint="eastAsia"/>
        </w:rPr>
        <w:t>这个人认为施洗约翰的这些话，祂要用圣灵和火给你们施洗，是对使徒们说的，并且这是向他们作出的一个应许，即圣灵将以火舌的形状降在他们身上。</w:t>
      </w:r>
    </w:p>
    <w:p w14:paraId="0951324A">
      <w:pPr>
        <w:ind w:left="5" w:right="70"/>
        <w:rPr>
          <w:rFonts w:hint="eastAsia"/>
        </w:rPr>
      </w:pPr>
    </w:p>
    <w:p w14:paraId="431DA328">
      <w:pPr>
        <w:ind w:left="5" w:right="70"/>
        <w:rPr>
          <w:rFonts w:hint="eastAsia"/>
        </w:rPr>
      </w:pPr>
      <w:r>
        <w:rPr>
          <w:rFonts w:hint="eastAsia"/>
        </w:rPr>
        <w:t>For when John the Baptist said, He shall baptize you, the Apostles were not present and were not yet Christ’s disciples.</w:t>
      </w:r>
    </w:p>
    <w:p w14:paraId="77AAFEF4">
      <w:pPr>
        <w:ind w:left="5" w:right="70"/>
        <w:rPr>
          <w:rFonts w:hint="eastAsia"/>
        </w:rPr>
      </w:pPr>
      <w:r>
        <w:rPr>
          <w:rFonts w:hint="eastAsia"/>
        </w:rPr>
        <w:t>因为当施洗约翰说：“祂要给你们施洗”时，使徒们并不在场，也尚未成为基督的门徒。</w:t>
      </w:r>
    </w:p>
    <w:p w14:paraId="6D760310">
      <w:pPr>
        <w:ind w:left="5" w:right="70"/>
        <w:rPr>
          <w:rFonts w:hint="eastAsia"/>
        </w:rPr>
      </w:pPr>
    </w:p>
    <w:p w14:paraId="5536BFF2">
      <w:pPr>
        <w:ind w:left="5" w:right="70"/>
        <w:rPr>
          <w:rFonts w:hint="eastAsia"/>
        </w:rPr>
      </w:pPr>
      <w:r>
        <w:rPr>
          <w:rFonts w:hint="eastAsia"/>
        </w:rPr>
        <w:t>Whoever reads the text may see that this you is not spoken to the disciples of Christ but to Sadducees and Pharisees, to whom John the Baptist promised that if they would be converted, Christ would baptize them with a better Baptism than that of water which John administered—yea, that Christ would baptize or cleanse them with the fervent and purifying virtue of His Spirit.</w:t>
      </w:r>
    </w:p>
    <w:p w14:paraId="342023FD">
      <w:pPr>
        <w:ind w:left="5" w:right="70"/>
        <w:rPr>
          <w:rFonts w:hint="eastAsia"/>
        </w:rPr>
      </w:pPr>
      <w:r>
        <w:rPr>
          <w:rFonts w:hint="eastAsia"/>
        </w:rPr>
        <w:t>凡是读那段经文的人都可以看到，这个“你们”并非对基督的门徒说的，而是对撒都该人和法利赛人说的，施洗约翰向他们应许说，如果他们归信，基督就会用比约翰所施行的水洗更好的洗来给他们施洗——是的，基督会用祂灵的热烈和洁净的功效来给他们施洗或洁净他们。</w:t>
      </w:r>
    </w:p>
    <w:p w14:paraId="118117D1">
      <w:pPr>
        <w:ind w:left="5" w:right="70"/>
        <w:rPr>
          <w:rFonts w:hint="eastAsia"/>
        </w:rPr>
      </w:pPr>
    </w:p>
    <w:p w14:paraId="450E1752">
      <w:pPr>
        <w:ind w:left="5" w:right="70"/>
        <w:rPr>
          <w:rFonts w:hint="eastAsia"/>
        </w:rPr>
      </w:pPr>
      <w:r>
        <w:rPr>
          <w:rFonts w:hint="eastAsia"/>
        </w:rPr>
        <w:t>Had the Cardinal been versed in the style of the Prophets, he might have known that this expression of John the Baptist is taken from Isaiah 4:4, where God promises to purge the blood of Jerusalem, that is, the grievous and bloody sins of that people, by the Spirit of judgment and by the Spirit of burning.</w:t>
      </w:r>
    </w:p>
    <w:p w14:paraId="004D26AE">
      <w:pPr>
        <w:ind w:left="5" w:right="70"/>
        <w:rPr>
          <w:rFonts w:hint="eastAsia"/>
        </w:rPr>
      </w:pPr>
      <w:r>
        <w:rPr>
          <w:rFonts w:hint="eastAsia"/>
        </w:rPr>
        <w:t>如果红衣主教精通先知们的风格，他或许会知道，施洗约翰的这个表达取自以赛亚书4:4，其中上帝应许要借着审判的灵和焚烧的灵，洗去耶路撒冷的血，即那民的重大和血腥的罪。</w:t>
      </w:r>
    </w:p>
    <w:p w14:paraId="3A0AA797">
      <w:pPr>
        <w:ind w:left="5" w:right="70"/>
        <w:rPr>
          <w:rFonts w:hint="eastAsia"/>
        </w:rPr>
      </w:pPr>
    </w:p>
    <w:p w14:paraId="6FB7642D">
      <w:pPr>
        <w:ind w:left="5" w:right="70"/>
        <w:rPr>
          <w:rFonts w:hint="eastAsia"/>
        </w:rPr>
      </w:pPr>
      <w:r>
        <w:rPr>
          <w:rFonts w:hint="eastAsia"/>
        </w:rPr>
        <w:t>Out of all this, it is evident that the more violently the Cardinal storms, the more his ignorance is to be laughed at or pitied.</w:t>
      </w:r>
    </w:p>
    <w:p w14:paraId="29BD9932">
      <w:pPr>
        <w:ind w:left="5" w:right="70"/>
        <w:rPr>
          <w:rFonts w:hint="eastAsia"/>
        </w:rPr>
      </w:pPr>
      <w:r>
        <w:rPr>
          <w:rFonts w:hint="eastAsia"/>
        </w:rPr>
        <w:t>从这一切可以看出，红衣主教越是猛烈地发怒，他的无知就越是可笑或可怜。</w:t>
      </w:r>
    </w:p>
    <w:p w14:paraId="3006D7AB">
      <w:pPr>
        <w:ind w:left="5" w:right="70"/>
        <w:rPr>
          <w:rFonts w:hint="eastAsia"/>
        </w:rPr>
      </w:pPr>
    </w:p>
    <w:p w14:paraId="02C8DAF1">
      <w:pPr>
        <w:ind w:left="5" w:right="70"/>
        <w:rPr>
          <w:rFonts w:hint="eastAsia"/>
        </w:rPr>
      </w:pPr>
      <w:r>
        <w:rPr>
          <w:rFonts w:hint="eastAsia"/>
        </w:rPr>
        <w:t>CHAP. 3. How Contemptible Baptism Is in the Roman Church, and Miserably Disgraced</w:t>
      </w:r>
    </w:p>
    <w:p w14:paraId="1784BA4D">
      <w:pPr>
        <w:ind w:left="5" w:right="70"/>
        <w:rPr>
          <w:rFonts w:hint="eastAsia"/>
        </w:rPr>
      </w:pPr>
      <w:r>
        <w:rPr>
          <w:rFonts w:hint="eastAsia"/>
        </w:rPr>
        <w:t>第三章 洗礼在罗马教会中如何被轻视，并被悲惨地羞辱。</w:t>
      </w:r>
    </w:p>
    <w:p w14:paraId="5FE3D89E">
      <w:pPr>
        <w:ind w:left="5" w:right="70"/>
        <w:rPr>
          <w:rFonts w:hint="eastAsia"/>
        </w:rPr>
      </w:pPr>
    </w:p>
    <w:p w14:paraId="2F6A9791">
      <w:pPr>
        <w:ind w:left="5" w:right="70"/>
        <w:rPr>
          <w:rFonts w:hint="eastAsia"/>
        </w:rPr>
      </w:pPr>
      <w:r>
        <w:rPr>
          <w:rFonts w:hint="eastAsia"/>
        </w:rPr>
        <w:t>The doctrine of the necessity of Baptism must be attended with the doctrine of its virtue, for it is for the fruit that we hope from Baptism that we preach its necessity.</w:t>
      </w:r>
    </w:p>
    <w:p w14:paraId="0F67CAA1">
      <w:pPr>
        <w:ind w:left="5" w:right="70"/>
        <w:rPr>
          <w:rFonts w:hint="eastAsia"/>
        </w:rPr>
      </w:pPr>
      <w:r>
        <w:rPr>
          <w:rFonts w:hint="eastAsia"/>
        </w:rPr>
        <w:t>洗礼必要性的教义，必须伴随着其功效的教义，因为我们正是为了从洗礼中所盼望的果实，才宣讲其必要性。</w:t>
      </w:r>
    </w:p>
    <w:p w14:paraId="7D0A2AFC">
      <w:pPr>
        <w:ind w:left="5" w:right="70"/>
        <w:rPr>
          <w:rFonts w:hint="eastAsia"/>
        </w:rPr>
      </w:pPr>
    </w:p>
    <w:p w14:paraId="273E51B1">
      <w:pPr>
        <w:ind w:left="5" w:right="70"/>
        <w:rPr>
          <w:rFonts w:hint="eastAsia"/>
        </w:rPr>
      </w:pPr>
      <w:r>
        <w:rPr>
          <w:rFonts w:hint="eastAsia"/>
        </w:rPr>
        <w:t>The Cardinal says that we have taken all efficacy from Baptism and that we make it only a bare sign without any virtue.</w:t>
      </w:r>
    </w:p>
    <w:p w14:paraId="12B80773">
      <w:pPr>
        <w:ind w:left="5" w:right="70"/>
        <w:rPr>
          <w:rFonts w:hint="eastAsia"/>
        </w:rPr>
      </w:pPr>
      <w:r>
        <w:rPr>
          <w:rFonts w:hint="eastAsia"/>
        </w:rPr>
        <w:t>红衣主教说我们已夺去了洗礼所有的功效，并且我们只把它当作一个没有任何功效的赤裸的记号。</w:t>
      </w:r>
    </w:p>
    <w:p w14:paraId="1939CB00">
      <w:pPr>
        <w:ind w:left="5" w:right="70"/>
        <w:rPr>
          <w:rFonts w:hint="eastAsia"/>
        </w:rPr>
      </w:pPr>
    </w:p>
    <w:p w14:paraId="21275538">
      <w:pPr>
        <w:ind w:left="5" w:right="70"/>
        <w:rPr>
          <w:rFonts w:hint="eastAsia"/>
        </w:rPr>
      </w:pPr>
      <w:r>
        <w:rPr>
          <w:rFonts w:hint="eastAsia"/>
        </w:rPr>
        <w:t>We, on the contrary, accuse our adversaries of having clipped the efficacy and meaning of Baptism, restricting its virtue only to sins committed before Baptism.</w:t>
      </w:r>
    </w:p>
    <w:p w14:paraId="53C4D675">
      <w:pPr>
        <w:ind w:left="5" w:right="70"/>
        <w:rPr>
          <w:rFonts w:hint="eastAsia"/>
        </w:rPr>
      </w:pPr>
      <w:r>
        <w:rPr>
          <w:rFonts w:hint="eastAsia"/>
        </w:rPr>
        <w:t>我们，恰恰相反，指责我们的对手削减了洗礼的功效和意义，将其功效只限制在受洗前犯的罪上。</w:t>
      </w:r>
    </w:p>
    <w:p w14:paraId="7F9F6C28">
      <w:pPr>
        <w:ind w:left="5" w:right="70"/>
        <w:rPr>
          <w:rFonts w:hint="eastAsia"/>
        </w:rPr>
      </w:pPr>
    </w:p>
    <w:p w14:paraId="0FCA8438">
      <w:pPr>
        <w:ind w:left="5" w:right="70"/>
        <w:rPr>
          <w:rFonts w:hint="eastAsia"/>
        </w:rPr>
      </w:pPr>
      <w:r>
        <w:rPr>
          <w:rFonts w:hint="eastAsia"/>
        </w:rPr>
        <w:t>For as for sins committed since Baptism, they have reserved their remission to the Sacrament of Penance, because that Sacrament is far more lucrative and beneficial to them than Baptism.</w:t>
      </w:r>
    </w:p>
    <w:p w14:paraId="2E7F802E">
      <w:pPr>
        <w:ind w:left="5" w:right="70"/>
        <w:rPr>
          <w:rFonts w:hint="eastAsia"/>
        </w:rPr>
      </w:pPr>
      <w:r>
        <w:rPr>
          <w:rFonts w:hint="eastAsia"/>
        </w:rPr>
        <w:t>因为至于受洗后犯的罪，他们已将其赦免保留给了悔罪圣事，因为那件圣事对他们来说比洗礼更有利可图。</w:t>
      </w:r>
    </w:p>
    <w:p w14:paraId="7E765212">
      <w:pPr>
        <w:ind w:left="5" w:right="70"/>
        <w:rPr>
          <w:rFonts w:hint="eastAsia"/>
        </w:rPr>
      </w:pPr>
    </w:p>
    <w:p w14:paraId="395C7115">
      <w:pPr>
        <w:ind w:left="5" w:right="70"/>
        <w:rPr>
          <w:rFonts w:hint="eastAsia"/>
        </w:rPr>
      </w:pPr>
      <w:r>
        <w:rPr>
          <w:rFonts w:hint="eastAsia"/>
        </w:rPr>
        <w:t>For baptizing will afford but little gain.</w:t>
      </w:r>
    </w:p>
    <w:p w14:paraId="3CE3FDBA">
      <w:pPr>
        <w:ind w:left="5" w:right="70"/>
        <w:rPr>
          <w:rFonts w:hint="eastAsia"/>
        </w:rPr>
      </w:pPr>
      <w:r>
        <w:rPr>
          <w:rFonts w:hint="eastAsia"/>
        </w:rPr>
        <w:t>因为施洗所能带来的收益甚微。</w:t>
      </w:r>
    </w:p>
    <w:p w14:paraId="20252B8F">
      <w:pPr>
        <w:ind w:left="5" w:right="70"/>
        <w:rPr>
          <w:rFonts w:hint="eastAsia"/>
        </w:rPr>
      </w:pPr>
    </w:p>
    <w:p w14:paraId="6FDBDC21">
      <w:pPr>
        <w:ind w:left="5" w:right="70"/>
        <w:rPr>
          <w:rFonts w:hint="eastAsia"/>
        </w:rPr>
      </w:pPr>
      <w:r>
        <w:rPr>
          <w:rFonts w:hint="eastAsia"/>
        </w:rPr>
        <w:t>But by the Sacrament of Penance, they give absolution for sins, pardon in their capacity as judges for offenses committed against God, and make themselves judges in God’s cause.</w:t>
      </w:r>
    </w:p>
    <w:p w14:paraId="50390280">
      <w:pPr>
        <w:ind w:left="5" w:right="70"/>
        <w:rPr>
          <w:rFonts w:hint="eastAsia"/>
        </w:rPr>
      </w:pPr>
      <w:r>
        <w:rPr>
          <w:rFonts w:hint="eastAsia"/>
        </w:rPr>
        <w:t>但借着悔罪圣事，他们给予罪的赦免，以审判者的身份赦免得罪上帝的冒犯，并自居为上帝案件的审判者。</w:t>
      </w:r>
    </w:p>
    <w:p w14:paraId="1D4AC34A">
      <w:pPr>
        <w:ind w:left="5" w:right="70"/>
        <w:rPr>
          <w:rFonts w:hint="eastAsia"/>
        </w:rPr>
      </w:pPr>
    </w:p>
    <w:p w14:paraId="3FB5A381">
      <w:pPr>
        <w:ind w:left="5" w:right="70"/>
        <w:rPr>
          <w:rFonts w:hint="eastAsia"/>
        </w:rPr>
      </w:pPr>
      <w:r>
        <w:rPr>
          <w:rFonts w:hint="eastAsia"/>
        </w:rPr>
        <w:t>By confessions, they search consciences and the secrets of families.</w:t>
      </w:r>
    </w:p>
    <w:p w14:paraId="62F6612E">
      <w:pPr>
        <w:ind w:left="5" w:right="70"/>
        <w:rPr>
          <w:rFonts w:hint="eastAsia"/>
        </w:rPr>
      </w:pPr>
      <w:r>
        <w:rPr>
          <w:rFonts w:hint="eastAsia"/>
        </w:rPr>
        <w:t>通过忏悔，他们探查良心和家庭的秘密。</w:t>
      </w:r>
    </w:p>
    <w:p w14:paraId="790F01CA">
      <w:pPr>
        <w:ind w:left="5" w:right="70"/>
        <w:rPr>
          <w:rFonts w:hint="eastAsia"/>
        </w:rPr>
      </w:pPr>
    </w:p>
    <w:p w14:paraId="573F5560">
      <w:pPr>
        <w:ind w:left="5" w:right="70"/>
        <w:rPr>
          <w:rFonts w:hint="eastAsia"/>
        </w:rPr>
      </w:pPr>
      <w:r>
        <w:rPr>
          <w:rFonts w:hint="eastAsia"/>
        </w:rPr>
        <w:t>And by penances and satisfactions, they impose corporal and pecuniary punishments upon sinners, even upon princes and kings.</w:t>
      </w:r>
    </w:p>
    <w:p w14:paraId="46C73334">
      <w:pPr>
        <w:ind w:left="5" w:right="70"/>
        <w:rPr>
          <w:rFonts w:hint="eastAsia"/>
        </w:rPr>
      </w:pPr>
      <w:r>
        <w:rPr>
          <w:rFonts w:hint="eastAsia"/>
        </w:rPr>
        <w:t>他们通过悔罪和补赎，对罪人施加身体和金钱的惩罚，甚至对王子和国王也是如此。</w:t>
      </w:r>
    </w:p>
    <w:p w14:paraId="7B52C3C9">
      <w:pPr>
        <w:ind w:left="5" w:right="70"/>
        <w:rPr>
          <w:rFonts w:hint="eastAsia"/>
        </w:rPr>
      </w:pPr>
    </w:p>
    <w:p w14:paraId="6F8B5A6F">
      <w:pPr>
        <w:ind w:left="5" w:right="70"/>
        <w:rPr>
          <w:rFonts w:hint="eastAsia"/>
        </w:rPr>
      </w:pPr>
      <w:r>
        <w:rPr>
          <w:rFonts w:hint="eastAsia"/>
        </w:rPr>
        <w:t>This is one of the main pillars of the Papal Empire and the principal revenue of the Roman clergy.</w:t>
      </w:r>
    </w:p>
    <w:p w14:paraId="2E36063B">
      <w:pPr>
        <w:ind w:left="5" w:right="70"/>
        <w:rPr>
          <w:rFonts w:hint="eastAsia"/>
        </w:rPr>
      </w:pPr>
      <w:r>
        <w:rPr>
          <w:rFonts w:hint="eastAsia"/>
        </w:rPr>
        <w:t>这是教宗帝国的主要支柱之一，也是罗马神职人员的主要收入。</w:t>
      </w:r>
    </w:p>
    <w:p w14:paraId="6C8EED70">
      <w:pPr>
        <w:ind w:left="5" w:right="70"/>
        <w:rPr>
          <w:rFonts w:hint="eastAsia"/>
        </w:rPr>
      </w:pPr>
    </w:p>
    <w:p w14:paraId="22C7EC36">
      <w:pPr>
        <w:ind w:left="5" w:right="70"/>
        <w:rPr>
          <w:rFonts w:hint="eastAsia"/>
        </w:rPr>
      </w:pPr>
      <w:r>
        <w:rPr>
          <w:rFonts w:hint="eastAsia"/>
        </w:rPr>
        <w:t>Therefore, we must not wonder that they have clipped off the greatest part of Baptism’s efficacy—instituted by Christ—to bestow it upon the Sacrament of Penance, invented by men.</w:t>
      </w:r>
    </w:p>
    <w:p w14:paraId="323B8CD5">
      <w:pPr>
        <w:ind w:left="5" w:right="70"/>
        <w:rPr>
          <w:rFonts w:hint="eastAsia"/>
        </w:rPr>
      </w:pPr>
      <w:r>
        <w:rPr>
          <w:rFonts w:hint="eastAsia"/>
        </w:rPr>
        <w:t>因此，我们不应奇怪，他们削减了基督所设立的洗礼的大部分功效——将其赋予了人所发明的悔罪圣事。</w:t>
      </w:r>
    </w:p>
    <w:p w14:paraId="4DEC8FCF">
      <w:pPr>
        <w:ind w:left="5" w:right="70"/>
        <w:rPr>
          <w:rFonts w:hint="eastAsia"/>
        </w:rPr>
      </w:pPr>
    </w:p>
    <w:p w14:paraId="7BA36838">
      <w:pPr>
        <w:ind w:left="5" w:right="70"/>
        <w:rPr>
          <w:rFonts w:hint="eastAsia"/>
        </w:rPr>
      </w:pPr>
      <w:r>
        <w:rPr>
          <w:rFonts w:hint="eastAsia"/>
        </w:rPr>
        <w:t>With similar disgrace to Baptism, our adversaries prefer the Sacrament of Confirmation, which is a human tradition, over Baptism.</w:t>
      </w:r>
    </w:p>
    <w:p w14:paraId="7E421F21">
      <w:pPr>
        <w:ind w:left="5" w:right="70"/>
        <w:rPr>
          <w:rFonts w:hint="eastAsia"/>
        </w:rPr>
      </w:pPr>
      <w:r>
        <w:rPr>
          <w:rFonts w:hint="eastAsia"/>
        </w:rPr>
        <w:t>我们的对手以同样羞辱洗礼的方式，偏爱坚振圣事，那是一个人的传统，胜过洗礼。</w:t>
      </w:r>
    </w:p>
    <w:p w14:paraId="5FC54001">
      <w:pPr>
        <w:ind w:left="5" w:right="70"/>
        <w:rPr>
          <w:rFonts w:hint="eastAsia"/>
        </w:rPr>
      </w:pPr>
    </w:p>
    <w:p w14:paraId="62786EF8">
      <w:pPr>
        <w:ind w:left="5" w:right="70"/>
        <w:rPr>
          <w:rFonts w:hint="eastAsia"/>
        </w:rPr>
      </w:pPr>
      <w:r>
        <w:rPr>
          <w:rFonts w:hint="eastAsia"/>
        </w:rPr>
        <w:t>For in the fifth Distinction of Consecration, Canon de his, they make Pope Melchiades say that Confirmation ought to be more honored than Baptism.</w:t>
      </w:r>
    </w:p>
    <w:p w14:paraId="703067AA">
      <w:pPr>
        <w:ind w:left="5" w:right="70"/>
        <w:rPr>
          <w:rFonts w:hint="eastAsia"/>
        </w:rPr>
      </w:pPr>
      <w:r>
        <w:rPr>
          <w:rFonts w:hint="eastAsia"/>
        </w:rPr>
        <w:t>因为在《祝圣》第五部分，《de his》教规中，他们让教宗梅尔基亚德说，坚振礼应比洗礼更受尊重。</w:t>
      </w:r>
    </w:p>
    <w:p w14:paraId="662556B3">
      <w:pPr>
        <w:ind w:left="5" w:right="70"/>
        <w:rPr>
          <w:rFonts w:hint="eastAsia"/>
        </w:rPr>
      </w:pPr>
    </w:p>
    <w:p w14:paraId="35C7AC1B">
      <w:pPr>
        <w:ind w:left="5" w:right="70"/>
        <w:rPr>
          <w:rFonts w:hint="eastAsia"/>
        </w:rPr>
      </w:pPr>
      <w:r>
        <w:rPr>
          <w:rFonts w:hint="eastAsia"/>
        </w:rPr>
        <w:t>And Lombard, father of the School, and after him Bellarmine in the first book of Confirmation, maintain that Confirmation is more excellent than Baptism, both because of the subject, which is the forehead, and because of the dignity of the minister, which is the bishop.</w:t>
      </w:r>
    </w:p>
    <w:p w14:paraId="20116EDD">
      <w:pPr>
        <w:ind w:left="5" w:right="70"/>
        <w:rPr>
          <w:rFonts w:hint="eastAsia"/>
        </w:rPr>
      </w:pPr>
      <w:r>
        <w:rPr>
          <w:rFonts w:hint="eastAsia"/>
        </w:rPr>
        <w:t>伦巴第，经院派之父，在他之后贝拉明在《论坚振》第一卷中，主张坚振比洗礼更卓越，既因为受礼的部位是额头，也因为施行者的尊严是主教。</w:t>
      </w:r>
    </w:p>
    <w:p w14:paraId="3502B3AD">
      <w:pPr>
        <w:ind w:left="5" w:right="70"/>
        <w:rPr>
          <w:rFonts w:hint="eastAsia"/>
        </w:rPr>
      </w:pPr>
    </w:p>
    <w:p w14:paraId="5CAE5CEE">
      <w:pPr>
        <w:ind w:left="5" w:right="70"/>
        <w:rPr>
          <w:rFonts w:hint="eastAsia"/>
        </w:rPr>
      </w:pPr>
      <w:r>
        <w:rPr>
          <w:rFonts w:hint="eastAsia"/>
        </w:rPr>
        <w:t>And in Chapter 11, Confirmation confers a grace which makes us acceptable, and that grace greater than that which is conferred in Baptism, as for strengthening the soul against the assaults of the devil.</w:t>
      </w:r>
    </w:p>
    <w:p w14:paraId="51AB9474">
      <w:pPr>
        <w:ind w:left="5" w:right="70"/>
        <w:rPr>
          <w:rFonts w:hint="eastAsia"/>
        </w:rPr>
      </w:pPr>
      <w:r>
        <w:rPr>
          <w:rFonts w:hint="eastAsia"/>
        </w:rPr>
        <w:t>在第十一章中，坚振 confer 一种使我们蒙悦纳的恩典，并且那恩典比洗礼中所 confer 的更大，就坚固灵魂抵挡魔鬼的攻击而言。</w:t>
      </w:r>
    </w:p>
    <w:p w14:paraId="31017700">
      <w:pPr>
        <w:ind w:left="5" w:right="70"/>
        <w:rPr>
          <w:rFonts w:hint="eastAsia"/>
        </w:rPr>
      </w:pPr>
    </w:p>
    <w:p w14:paraId="43939244">
      <w:pPr>
        <w:ind w:left="5" w:right="70"/>
        <w:rPr>
          <w:rFonts w:hint="eastAsia"/>
        </w:rPr>
      </w:pPr>
      <w:r>
        <w:rPr>
          <w:rFonts w:hint="eastAsia"/>
        </w:rPr>
        <w:t>The same distinction in the Canon Omnes says that by Confirmation men are made fully and perfectly Christians, as though men were made but half Christians by Baptism.</w:t>
      </w:r>
    </w:p>
    <w:p w14:paraId="4261B01C">
      <w:pPr>
        <w:ind w:left="5" w:right="70"/>
        <w:rPr>
          <w:rFonts w:hint="eastAsia"/>
        </w:rPr>
      </w:pPr>
      <w:r>
        <w:rPr>
          <w:rFonts w:hint="eastAsia"/>
        </w:rPr>
        <w:t>同一部分的教规《Omnes》说，通过坚振，人被造成完全和完美的基督徒，就好像人通过洗礼只被造成半个基督徒一样。</w:t>
      </w:r>
    </w:p>
    <w:p w14:paraId="57B42ED6">
      <w:pPr>
        <w:ind w:left="5" w:right="70"/>
        <w:rPr>
          <w:rFonts w:hint="eastAsia"/>
        </w:rPr>
      </w:pPr>
    </w:p>
    <w:p w14:paraId="2C5F22ED">
      <w:pPr>
        <w:ind w:left="5" w:right="70"/>
        <w:rPr>
          <w:rFonts w:hint="eastAsia"/>
        </w:rPr>
      </w:pPr>
      <w:r>
        <w:rPr>
          <w:rFonts w:hint="eastAsia"/>
        </w:rPr>
        <w:t>And the Canon Ut Jejuni declares the same, that none can be a Christian unless he has received the chrism in the Episcopal Confirmation.</w:t>
      </w:r>
    </w:p>
    <w:p w14:paraId="5BDB4566">
      <w:pPr>
        <w:ind w:left="5" w:right="70"/>
        <w:rPr>
          <w:rFonts w:hint="eastAsia"/>
        </w:rPr>
      </w:pPr>
      <w:r>
        <w:rPr>
          <w:rFonts w:hint="eastAsia"/>
        </w:rPr>
        <w:t>《Ut Jejuni》教规也宣告了同样的事，即除非一个人在主教的坚振礼中领受了圣油，否则他不能成为一个基督徒。</w:t>
      </w:r>
    </w:p>
    <w:p w14:paraId="77599D2E">
      <w:pPr>
        <w:ind w:left="5" w:right="70"/>
        <w:rPr>
          <w:rFonts w:hint="eastAsia"/>
        </w:rPr>
      </w:pPr>
    </w:p>
    <w:p w14:paraId="58E674B4">
      <w:pPr>
        <w:ind w:left="5" w:right="70"/>
        <w:rPr>
          <w:rFonts w:hint="eastAsia"/>
        </w:rPr>
      </w:pPr>
      <w:r>
        <w:rPr>
          <w:rFonts w:hint="eastAsia"/>
        </w:rPr>
        <w:t>For these causes, in the Roman Church, a porter, a woman, a hermaphrodite, a Jew, a pagan, yea a pagan whore may baptize; and this holy Sacrament is prostituted to the most infamous unbaptized persons.</w:t>
      </w:r>
    </w:p>
    <w:p w14:paraId="2F3A7562">
      <w:pPr>
        <w:ind w:left="5" w:right="70"/>
        <w:rPr>
          <w:rFonts w:hint="eastAsia"/>
        </w:rPr>
      </w:pPr>
      <w:r>
        <w:rPr>
          <w:rFonts w:hint="eastAsia"/>
        </w:rPr>
        <w:t>由于这些原因，在罗马教会，一个门房、一个女人、一个阴阳人、一个犹太人、一个异教徒，是的，一个异教徒的妓女都可以施洗；这神圣的圣事被卖给了最臭名昭著的未受洗之人。</w:t>
      </w:r>
    </w:p>
    <w:p w14:paraId="56EAFE96">
      <w:pPr>
        <w:ind w:left="5" w:right="70"/>
        <w:rPr>
          <w:rFonts w:hint="eastAsia"/>
        </w:rPr>
      </w:pPr>
    </w:p>
    <w:p w14:paraId="3E7AD952">
      <w:pPr>
        <w:ind w:left="5" w:right="70"/>
        <w:rPr>
          <w:rFonts w:hint="eastAsia"/>
        </w:rPr>
      </w:pPr>
      <w:r>
        <w:rPr>
          <w:rFonts w:hint="eastAsia"/>
        </w:rPr>
        <w:t>But Confirmation, as more honorable, is administered by the bishop only, who confers it with great ceremony and solemnity.</w:t>
      </w:r>
    </w:p>
    <w:p w14:paraId="6A3A9761">
      <w:pPr>
        <w:ind w:left="5" w:right="70"/>
        <w:rPr>
          <w:rFonts w:hint="eastAsia"/>
        </w:rPr>
      </w:pPr>
      <w:r>
        <w:rPr>
          <w:rFonts w:hint="eastAsia"/>
        </w:rPr>
        <w:t>但坚振礼，作为更尊贵的，只由主教施行，他以极大的仪式和庄严来授予它。</w:t>
      </w:r>
    </w:p>
    <w:p w14:paraId="17828305">
      <w:pPr>
        <w:ind w:left="5" w:right="70"/>
        <w:rPr>
          <w:rFonts w:hint="eastAsia"/>
        </w:rPr>
      </w:pPr>
    </w:p>
    <w:p w14:paraId="6250E820">
      <w:pPr>
        <w:ind w:left="5" w:right="70"/>
        <w:rPr>
          <w:rFonts w:hint="eastAsia"/>
        </w:rPr>
      </w:pPr>
      <w:r>
        <w:rPr>
          <w:rFonts w:hint="eastAsia"/>
        </w:rPr>
        <w:t>See the definition of Pope Nicholas I, Canon A quodam Judice, in the fourth Distinction of the Consecration, where he pronounces that Baptism conferred by an impostor, though a Jew or a pagan, is good and valid.</w:t>
      </w:r>
    </w:p>
    <w:p w14:paraId="09FE2C59">
      <w:pPr>
        <w:ind w:left="5" w:right="70"/>
        <w:rPr>
          <w:rFonts w:hint="eastAsia"/>
        </w:rPr>
      </w:pPr>
      <w:r>
        <w:rPr>
          <w:rFonts w:hint="eastAsia"/>
        </w:rPr>
        <w:t>参见教宗尼古拉一世的定义，《祝圣》第四部分，《A quodam Judice》教规，其中他宣告，一个冒名顶替者，即使是犹太人或异教徒，所施行的洗礼也是好的和有效的。</w:t>
      </w:r>
    </w:p>
    <w:p w14:paraId="1772448F">
      <w:pPr>
        <w:ind w:left="5" w:right="70"/>
        <w:rPr>
          <w:rFonts w:hint="eastAsia"/>
        </w:rPr>
      </w:pPr>
    </w:p>
    <w:p w14:paraId="5B872A92">
      <w:pPr>
        <w:ind w:left="5" w:right="70"/>
        <w:rPr>
          <w:rFonts w:hint="eastAsia"/>
        </w:rPr>
      </w:pPr>
      <w:r>
        <w:rPr>
          <w:rFonts w:hint="eastAsia"/>
        </w:rPr>
        <w:t>Neither is it enough for them to have so disgraced Baptism, but they make that small virtue which they leave to it depend upon the intention of the priest that baptizes, which intention must be guessed at by a pious conjecture.</w:t>
      </w:r>
    </w:p>
    <w:p w14:paraId="7222FF08">
      <w:pPr>
        <w:ind w:left="5" w:right="70"/>
        <w:rPr>
          <w:rFonts w:hint="eastAsia"/>
        </w:rPr>
      </w:pPr>
      <w:r>
        <w:rPr>
          <w:rFonts w:hint="eastAsia"/>
        </w:rPr>
        <w:t>他们如此羞辱洗礼还不够，他们还把他们留给洗礼的那点功效，依赖于施洗祭司的意图，那意图必须通过虔诚的猜测来推定。</w:t>
      </w:r>
    </w:p>
    <w:p w14:paraId="5601E952">
      <w:pPr>
        <w:ind w:left="5" w:right="70"/>
        <w:rPr>
          <w:rFonts w:hint="eastAsia"/>
        </w:rPr>
      </w:pPr>
    </w:p>
    <w:p w14:paraId="795B9138">
      <w:pPr>
        <w:ind w:left="5" w:right="70"/>
        <w:rPr>
          <w:rFonts w:hint="eastAsia"/>
        </w:rPr>
      </w:pPr>
      <w:r>
        <w:rPr>
          <w:rFonts w:hint="eastAsia"/>
        </w:rPr>
        <w:t>For when all is said, no person in the Roman Church is certain that he is baptized.</w:t>
      </w:r>
    </w:p>
    <w:p w14:paraId="7A7F00A3">
      <w:pPr>
        <w:ind w:left="5" w:right="70"/>
        <w:rPr>
          <w:rFonts w:hint="eastAsia"/>
        </w:rPr>
      </w:pPr>
      <w:r>
        <w:rPr>
          <w:rFonts w:hint="eastAsia"/>
        </w:rPr>
        <w:t>因为说到底，罗马教会中没有任何人确定他已受洗。</w:t>
      </w:r>
    </w:p>
    <w:p w14:paraId="1DBEC426">
      <w:pPr>
        <w:ind w:left="5" w:right="70"/>
        <w:rPr>
          <w:rFonts w:hint="eastAsia"/>
        </w:rPr>
      </w:pPr>
    </w:p>
    <w:p w14:paraId="3F25941E">
      <w:pPr>
        <w:ind w:left="5" w:right="70"/>
        <w:rPr>
          <w:rFonts w:hint="eastAsia"/>
        </w:rPr>
      </w:pPr>
      <w:r>
        <w:rPr>
          <w:rFonts w:hint="eastAsia"/>
        </w:rPr>
        <w:t>For who knows the intention of a man’s heart?</w:t>
      </w:r>
    </w:p>
    <w:p w14:paraId="03ED17AD">
      <w:pPr>
        <w:ind w:left="5" w:right="70"/>
        <w:rPr>
          <w:rFonts w:hint="eastAsia"/>
        </w:rPr>
      </w:pPr>
      <w:r>
        <w:rPr>
          <w:rFonts w:hint="eastAsia"/>
        </w:rPr>
        <w:t>因为谁知道一个人的心意呢？</w:t>
      </w:r>
    </w:p>
    <w:p w14:paraId="004221D7">
      <w:pPr>
        <w:ind w:left="5" w:right="70"/>
        <w:rPr>
          <w:rFonts w:hint="eastAsia"/>
        </w:rPr>
      </w:pPr>
    </w:p>
    <w:p w14:paraId="461A83D1">
      <w:pPr>
        <w:ind w:left="5" w:right="70"/>
        <w:rPr>
          <w:rFonts w:hint="eastAsia"/>
        </w:rPr>
      </w:pPr>
      <w:r>
        <w:rPr>
          <w:rFonts w:hint="eastAsia"/>
        </w:rPr>
        <w:t>Especially in an age swarming with atheists?</w:t>
      </w:r>
    </w:p>
    <w:p w14:paraId="59C89BAC">
      <w:pPr>
        <w:ind w:left="5" w:right="70"/>
        <w:rPr>
          <w:rFonts w:hint="eastAsia"/>
        </w:rPr>
      </w:pPr>
      <w:r>
        <w:rPr>
          <w:rFonts w:hint="eastAsia"/>
        </w:rPr>
        <w:t>特别是在一个无神论者泛滥的时代？</w:t>
      </w:r>
    </w:p>
    <w:p w14:paraId="4D27CE07">
      <w:pPr>
        <w:ind w:left="5" w:right="70"/>
        <w:rPr>
          <w:rFonts w:hint="eastAsia"/>
        </w:rPr>
      </w:pPr>
    </w:p>
    <w:p w14:paraId="1E944C9E">
      <w:pPr>
        <w:ind w:left="5" w:right="70"/>
        <w:rPr>
          <w:rFonts w:hint="eastAsia"/>
        </w:rPr>
      </w:pPr>
      <w:r>
        <w:rPr>
          <w:rFonts w:hint="eastAsia"/>
        </w:rPr>
        <w:t>And if the priest that baptizes was baptized by another priest, baptized by another that had no intention to confer the Sacrament, his priesthood is null, and his Baptism null; and so by retracing, the uncertainty grows still and is multiplied to infinity.</w:t>
      </w:r>
    </w:p>
    <w:p w14:paraId="44EC8762">
      <w:pPr>
        <w:ind w:left="5" w:right="70"/>
        <w:rPr>
          <w:rFonts w:hint="eastAsia"/>
        </w:rPr>
      </w:pPr>
      <w:r>
        <w:rPr>
          <w:rFonts w:hint="eastAsia"/>
        </w:rPr>
        <w:t>如果施洗的祭司是由另一个祭司施洗的，而那个祭司又是由另一个无意 confer 圣事的祭司施洗的，那么他的祭司职分是无效的，他的洗礼也无效；如此追溯，不确定性就不断增长，并被无限地放大。</w:t>
      </w:r>
    </w:p>
    <w:p w14:paraId="633CBF46">
      <w:pPr>
        <w:ind w:left="5" w:right="70"/>
        <w:rPr>
          <w:rFonts w:hint="eastAsia"/>
        </w:rPr>
      </w:pPr>
    </w:p>
    <w:p w14:paraId="3592F422">
      <w:pPr>
        <w:ind w:left="5" w:right="70"/>
        <w:rPr>
          <w:rFonts w:hint="eastAsia"/>
        </w:rPr>
      </w:pPr>
      <w:r>
        <w:rPr>
          <w:rFonts w:hint="eastAsia"/>
        </w:rPr>
        <w:t>To these you may add the spittle, the salt, the oil, the exorcisms, whereby the Roman Church has defiled the simplicity and purity of Baptism, as it was instituted by Christ and practiced by His apostles.</w:t>
      </w:r>
    </w:p>
    <w:p w14:paraId="4DE40D64">
      <w:pPr>
        <w:ind w:left="5" w:right="70"/>
        <w:rPr>
          <w:rFonts w:hint="eastAsia"/>
        </w:rPr>
      </w:pPr>
      <w:r>
        <w:rPr>
          <w:rFonts w:hint="eastAsia"/>
        </w:rPr>
        <w:t>除此之外，你还可以加上唾沫、盐、油、驱魔，罗马教会借此玷污了洗礼的单纯和纯洁，正如它被基督所设立，并被祂的使徒们所实践的。</w:t>
      </w:r>
    </w:p>
    <w:p w14:paraId="3F597A1F">
      <w:pPr>
        <w:ind w:left="5" w:right="70"/>
        <w:rPr>
          <w:rFonts w:hint="eastAsia"/>
        </w:rPr>
      </w:pPr>
    </w:p>
    <w:p w14:paraId="568FCE1D">
      <w:pPr>
        <w:ind w:left="5" w:right="70"/>
        <w:rPr>
          <w:rFonts w:hint="eastAsia"/>
        </w:rPr>
      </w:pPr>
      <w:r>
        <w:rPr>
          <w:rFonts w:hint="eastAsia"/>
        </w:rPr>
        <w:t>CHAP. 4. The doctrine of our Churches about the virtue and efficacy of Baptism.</w:t>
      </w:r>
    </w:p>
    <w:p w14:paraId="6C76F543">
      <w:pPr>
        <w:ind w:left="5" w:right="70"/>
        <w:rPr>
          <w:rFonts w:hint="eastAsia"/>
        </w:rPr>
      </w:pPr>
      <w:r>
        <w:rPr>
          <w:rFonts w:hint="eastAsia"/>
        </w:rPr>
        <w:t>第四章 我们教会关于洗礼的功效的教义。</w:t>
      </w:r>
    </w:p>
    <w:p w14:paraId="4D94CFB5">
      <w:pPr>
        <w:ind w:left="5" w:right="70"/>
        <w:rPr>
          <w:rFonts w:hint="eastAsia"/>
        </w:rPr>
      </w:pPr>
    </w:p>
    <w:p w14:paraId="470F809F">
      <w:pPr>
        <w:ind w:left="5" w:right="70"/>
        <w:rPr>
          <w:rFonts w:hint="eastAsia"/>
        </w:rPr>
      </w:pPr>
      <w:r>
        <w:rPr>
          <w:rFonts w:hint="eastAsia"/>
        </w:rPr>
        <w:t>That man honors the Sacraments as he ought who yields unto them that degree of honor which God has conferred upon them; and receiving them with faith and reverence, yet beware of attributing that to the signs and the ministry of man which is proper only to the virtue of God’s Spirit.</w:t>
      </w:r>
    </w:p>
    <w:p w14:paraId="6442B2BF">
      <w:pPr>
        <w:ind w:left="5" w:right="70"/>
        <w:rPr>
          <w:rFonts w:hint="eastAsia"/>
        </w:rPr>
      </w:pPr>
      <w:r>
        <w:rPr>
          <w:rFonts w:hint="eastAsia"/>
        </w:rPr>
        <w:t>那人按其所应地尊敬圣事，他给予它们上帝所 confer 的那种尊荣；并且怀着信和敬畏来领受它们，却要当心不要将那只属于上帝之灵的功效归于记号和人的事奉。</w:t>
      </w:r>
    </w:p>
    <w:p w14:paraId="23772DF8">
      <w:pPr>
        <w:ind w:left="5" w:right="70"/>
        <w:rPr>
          <w:rFonts w:hint="eastAsia"/>
        </w:rPr>
      </w:pPr>
    </w:p>
    <w:p w14:paraId="7FBA4457">
      <w:pPr>
        <w:ind w:left="5" w:right="70"/>
        <w:rPr>
          <w:rFonts w:hint="eastAsia"/>
        </w:rPr>
      </w:pPr>
      <w:r>
        <w:rPr>
          <w:rFonts w:hint="eastAsia"/>
        </w:rPr>
        <w:t>This we do in our churches.</w:t>
      </w:r>
    </w:p>
    <w:p w14:paraId="5D248FFE">
      <w:pPr>
        <w:ind w:left="5" w:right="70"/>
        <w:rPr>
          <w:rFonts w:hint="eastAsia"/>
        </w:rPr>
      </w:pPr>
      <w:r>
        <w:rPr>
          <w:rFonts w:hint="eastAsia"/>
        </w:rPr>
        <w:t>我们在我们的教会中就是这样做的。</w:t>
      </w:r>
    </w:p>
    <w:p w14:paraId="73ECD40D">
      <w:pPr>
        <w:ind w:left="5" w:right="70"/>
        <w:rPr>
          <w:rFonts w:hint="eastAsia"/>
        </w:rPr>
      </w:pPr>
    </w:p>
    <w:p w14:paraId="5E6B8D1D">
      <w:pPr>
        <w:ind w:left="5" w:right="70"/>
        <w:rPr>
          <w:rFonts w:hint="eastAsia"/>
        </w:rPr>
      </w:pPr>
      <w:r>
        <w:rPr>
          <w:rFonts w:hint="eastAsia"/>
        </w:rPr>
        <w:t>For we say that in Baptism, the washing of all our sins by the blood of Christ is not only represented and figured unto us but also presented and applied: the Sacraments being not only figurative but also exhibitive of the grace of God.</w:t>
      </w:r>
    </w:p>
    <w:p w14:paraId="4AE98C19">
      <w:pPr>
        <w:ind w:left="5" w:right="70"/>
        <w:rPr>
          <w:rFonts w:hint="eastAsia"/>
        </w:rPr>
      </w:pPr>
      <w:r>
        <w:rPr>
          <w:rFonts w:hint="eastAsia"/>
        </w:rPr>
        <w:t>因为我们说，在洗礼中，我们所有罪借着基督的宝血得以洗净，不仅向我们代表和预表了，而且也呈献和应用了：圣事不仅是预表性的，也是上帝恩典的显明。</w:t>
      </w:r>
    </w:p>
    <w:p w14:paraId="1EE75FFC">
      <w:pPr>
        <w:ind w:left="5" w:right="70"/>
        <w:rPr>
          <w:rFonts w:hint="eastAsia"/>
        </w:rPr>
      </w:pPr>
    </w:p>
    <w:p w14:paraId="2D462790">
      <w:pPr>
        <w:ind w:left="5" w:right="70"/>
        <w:rPr>
          <w:rFonts w:hint="eastAsia"/>
        </w:rPr>
      </w:pPr>
      <w:r>
        <w:rPr>
          <w:rFonts w:hint="eastAsia"/>
        </w:rPr>
        <w:t>By the washing of our sins we understand the remission of our sins, and together regeneration or spiritual renewing, according to the style of Scripture: Acts 22:16; Isaiah 1:16; Zechariah 1:6; Hebrews 10:22.</w:t>
      </w:r>
    </w:p>
    <w:p w14:paraId="31EAD970">
      <w:pPr>
        <w:ind w:left="5" w:right="70"/>
        <w:rPr>
          <w:rFonts w:hint="eastAsia"/>
        </w:rPr>
      </w:pPr>
      <w:r>
        <w:rPr>
          <w:rFonts w:hint="eastAsia"/>
        </w:rPr>
        <w:t>我们所谓的洗净我们的罪，是指我们罪的赦免，以及重生或属灵的更新，根据圣经的风格：使徒行传22:16；以赛亚书1:16；撒迦利亚书1:6；希伯来书10:22。</w:t>
      </w:r>
    </w:p>
    <w:p w14:paraId="65877D82">
      <w:pPr>
        <w:ind w:left="5" w:right="70"/>
        <w:rPr>
          <w:rFonts w:hint="eastAsia"/>
        </w:rPr>
      </w:pPr>
    </w:p>
    <w:p w14:paraId="60496D88">
      <w:pPr>
        <w:ind w:left="5" w:right="70"/>
        <w:rPr>
          <w:rFonts w:hint="eastAsia"/>
        </w:rPr>
      </w:pPr>
      <w:r>
        <w:rPr>
          <w:rFonts w:hint="eastAsia"/>
        </w:rPr>
        <w:t>The adult who receives baptism feels its effects; God works in them, not by the water, but with the water of baptism.</w:t>
      </w:r>
    </w:p>
    <w:p w14:paraId="39DEB6C6">
      <w:pPr>
        <w:ind w:left="5" w:right="70"/>
        <w:rPr>
          <w:rFonts w:hint="eastAsia"/>
        </w:rPr>
      </w:pPr>
      <w:r>
        <w:rPr>
          <w:rFonts w:hint="eastAsia"/>
        </w:rPr>
        <w:t>领受洗礼的成年人感觉到它的果效；上帝在他们里面作工，不是借着水，而是与洗礼的水同工。</w:t>
      </w:r>
    </w:p>
    <w:p w14:paraId="58F5E416">
      <w:pPr>
        <w:ind w:left="5" w:right="70"/>
        <w:rPr>
          <w:rFonts w:hint="eastAsia"/>
        </w:rPr>
      </w:pPr>
    </w:p>
    <w:p w14:paraId="0A439BE1">
      <w:pPr>
        <w:ind w:left="5" w:right="70"/>
        <w:rPr>
          <w:rFonts w:hint="eastAsia"/>
        </w:rPr>
      </w:pPr>
      <w:r>
        <w:rPr>
          <w:rFonts w:hint="eastAsia"/>
        </w:rPr>
        <w:t>As for infants who are baptized, it is difficult for us to say how far baptism is effective in them regarding regeneration, since Scripture gives us no instruction on that point.</w:t>
      </w:r>
    </w:p>
    <w:p w14:paraId="6C7BCAA4">
      <w:pPr>
        <w:ind w:left="5" w:right="70"/>
        <w:rPr>
          <w:rFonts w:hint="eastAsia"/>
        </w:rPr>
      </w:pPr>
      <w:r>
        <w:rPr>
          <w:rFonts w:hint="eastAsia"/>
        </w:rPr>
        <w:t>至于受洗的婴孩，我们很难说洗礼在他们重生方面的功效有多远，因为圣经没有给我们关于那一点的教导。</w:t>
      </w:r>
    </w:p>
    <w:p w14:paraId="3EAE3992">
      <w:pPr>
        <w:ind w:left="5" w:right="70"/>
        <w:rPr>
          <w:rFonts w:hint="eastAsia"/>
        </w:rPr>
      </w:pPr>
    </w:p>
    <w:p w14:paraId="774BFB89">
      <w:pPr>
        <w:ind w:left="5" w:right="70"/>
        <w:rPr>
          <w:rFonts w:hint="eastAsia"/>
        </w:rPr>
      </w:pPr>
      <w:r>
        <w:rPr>
          <w:rFonts w:hint="eastAsia"/>
        </w:rPr>
        <w:t>If one were to judge by the apparent signs—such as their crying, stirring, and shrinking when they feel the cold water of baptism—one might conclude that they are displeased with the action.</w:t>
      </w:r>
    </w:p>
    <w:p w14:paraId="0652FDD6">
      <w:pPr>
        <w:ind w:left="5" w:right="70"/>
        <w:rPr>
          <w:rFonts w:hint="eastAsia"/>
        </w:rPr>
      </w:pPr>
      <w:r>
        <w:rPr>
          <w:rFonts w:hint="eastAsia"/>
        </w:rPr>
        <w:t>如果一个人要根据明显的迹象来判断——例如当他们感觉到洗礼的冷水时，他们的哭泣、扭动和退缩——一个人可能会得出结论，他们对那行动感到不悦。</w:t>
      </w:r>
    </w:p>
    <w:p w14:paraId="7861E839">
      <w:pPr>
        <w:ind w:left="5" w:right="70"/>
        <w:rPr>
          <w:rFonts w:hint="eastAsia"/>
        </w:rPr>
      </w:pPr>
    </w:p>
    <w:p w14:paraId="37AEEE94">
      <w:pPr>
        <w:ind w:left="5" w:right="70"/>
        <w:rPr>
          <w:rFonts w:hint="eastAsia"/>
        </w:rPr>
      </w:pPr>
      <w:r>
        <w:rPr>
          <w:rFonts w:hint="eastAsia"/>
        </w:rPr>
        <w:t>Indeed, it is all too common that when they grow older and stronger, they show by the perversity of their nature that baptism has done them little good.</w:t>
      </w:r>
    </w:p>
    <w:p w14:paraId="06E70C65">
      <w:pPr>
        <w:ind w:left="5" w:right="70"/>
        <w:rPr>
          <w:rFonts w:hint="eastAsia"/>
        </w:rPr>
      </w:pPr>
      <w:r>
        <w:rPr>
          <w:rFonts w:hint="eastAsia"/>
        </w:rPr>
        <w:t>的确，当他们长大变强时，他们常常以他们本性的乖僻来表明，洗礼对他们几乎没有好处，这是太普遍的了。</w:t>
      </w:r>
    </w:p>
    <w:p w14:paraId="1F181DDA">
      <w:pPr>
        <w:ind w:left="5" w:right="70"/>
        <w:rPr>
          <w:rFonts w:hint="eastAsia"/>
        </w:rPr>
      </w:pPr>
    </w:p>
    <w:p w14:paraId="36D45B96">
      <w:pPr>
        <w:ind w:left="5" w:right="70"/>
        <w:rPr>
          <w:rFonts w:hint="eastAsia"/>
        </w:rPr>
      </w:pPr>
      <w:r>
        <w:rPr>
          <w:rFonts w:hint="eastAsia"/>
        </w:rPr>
        <w:t>Yet we affirm that when we baptize little children according to Christ’s ordinance, God thereby declares that He receives them into His Church and marks them with the outward sign of His covenant.</w:t>
      </w:r>
    </w:p>
    <w:p w14:paraId="0AE41AC8">
      <w:pPr>
        <w:ind w:left="5" w:right="70"/>
        <w:rPr>
          <w:rFonts w:hint="eastAsia"/>
        </w:rPr>
      </w:pPr>
      <w:r>
        <w:rPr>
          <w:rFonts w:hint="eastAsia"/>
        </w:rPr>
        <w:t>然而我们申明，当我们按照基督的吩咐给小孩子施洗时，上帝借此宣告祂接纳他们进入祂的教会，并用祂约的外在记号来标记他们。</w:t>
      </w:r>
    </w:p>
    <w:p w14:paraId="4D145900">
      <w:pPr>
        <w:ind w:left="5" w:right="70"/>
        <w:rPr>
          <w:rFonts w:hint="eastAsia"/>
        </w:rPr>
      </w:pPr>
    </w:p>
    <w:p w14:paraId="0CA19030">
      <w:pPr>
        <w:ind w:left="5" w:right="70"/>
        <w:rPr>
          <w:rFonts w:hint="eastAsia"/>
        </w:rPr>
      </w:pPr>
      <w:r>
        <w:rPr>
          <w:rFonts w:hint="eastAsia"/>
        </w:rPr>
        <w:t>And if they belong to God’s election, they will one day demonstrate how truly effective baptism was for them, proving that the grace of God in Christ was not offered to them in vain, for the sacraments do not have the same effect on all persons.</w:t>
      </w:r>
    </w:p>
    <w:p w14:paraId="3A148F93">
      <w:pPr>
        <w:ind w:left="5" w:right="70"/>
        <w:rPr>
          <w:rFonts w:hint="eastAsia"/>
        </w:rPr>
      </w:pPr>
      <w:r>
        <w:rPr>
          <w:rFonts w:hint="eastAsia"/>
        </w:rPr>
        <w:t>如果他们属于上帝的拣选，他们有一天会证明洗礼对他们是何等真正地有效，证明上帝在基督里的恩典并非徒然地呈献给他们，因为圣事对所有的人并非都有同样的效果。</w:t>
      </w:r>
    </w:p>
    <w:p w14:paraId="3AC5AC49">
      <w:pPr>
        <w:ind w:left="5" w:right="70"/>
        <w:rPr>
          <w:rFonts w:hint="eastAsia"/>
        </w:rPr>
      </w:pPr>
    </w:p>
    <w:p w14:paraId="7C2E743B">
      <w:pPr>
        <w:ind w:left="5" w:right="70"/>
        <w:rPr>
          <w:rFonts w:hint="eastAsia"/>
        </w:rPr>
      </w:pPr>
      <w:r>
        <w:rPr>
          <w:rFonts w:hint="eastAsia"/>
        </w:rPr>
        <w:t>CHAP. 5. How the Romanists, After Debasing Baptism, Exalt It with Improper Praises.</w:t>
      </w:r>
    </w:p>
    <w:p w14:paraId="587DFD42">
      <w:pPr>
        <w:ind w:left="5" w:right="70"/>
        <w:rPr>
          <w:rFonts w:hint="eastAsia"/>
        </w:rPr>
      </w:pPr>
      <w:r>
        <w:rPr>
          <w:rFonts w:hint="eastAsia"/>
        </w:rPr>
        <w:t>第五章 罗马天主教徒如何在贬低洗礼之后，又用不恰当的赞美来高举它。</w:t>
      </w:r>
    </w:p>
    <w:p w14:paraId="0FC1D170">
      <w:pPr>
        <w:ind w:left="5" w:right="70"/>
        <w:rPr>
          <w:rFonts w:hint="eastAsia"/>
        </w:rPr>
      </w:pPr>
    </w:p>
    <w:p w14:paraId="029C9E63">
      <w:pPr>
        <w:ind w:left="5" w:right="70"/>
        <w:rPr>
          <w:rFonts w:hint="eastAsia"/>
        </w:rPr>
      </w:pPr>
      <w:r>
        <w:rPr>
          <w:rFonts w:hint="eastAsia"/>
        </w:rPr>
        <w:t>False praises are a form of reviling.</w:t>
      </w:r>
    </w:p>
    <w:p w14:paraId="4C7E5DE9">
      <w:pPr>
        <w:ind w:left="5" w:right="70"/>
        <w:rPr>
          <w:rFonts w:hint="eastAsia"/>
        </w:rPr>
      </w:pPr>
      <w:r>
        <w:rPr>
          <w:rFonts w:hint="eastAsia"/>
        </w:rPr>
        <w:t>虚假的赞美是一种辱骂。</w:t>
      </w:r>
    </w:p>
    <w:p w14:paraId="6E7500F8">
      <w:pPr>
        <w:ind w:left="5" w:right="70"/>
        <w:rPr>
          <w:rFonts w:hint="eastAsia"/>
        </w:rPr>
      </w:pPr>
    </w:p>
    <w:p w14:paraId="450A53F3">
      <w:pPr>
        <w:ind w:left="5" w:right="70"/>
        <w:rPr>
          <w:rFonts w:hint="eastAsia"/>
        </w:rPr>
      </w:pPr>
      <w:r>
        <w:rPr>
          <w:rFonts w:hint="eastAsia"/>
        </w:rPr>
        <w:t>The abuse is much the same whether we strip baptism of the honor due to it or attribute to it honor that Scripture does not grant; in both cases, the nature of the sacrament is corrupted, and with it, the doctrine of the Gospel.</w:t>
      </w:r>
    </w:p>
    <w:p w14:paraId="1E4C6AB7">
      <w:pPr>
        <w:ind w:left="5" w:right="70"/>
        <w:rPr>
          <w:rFonts w:hint="eastAsia"/>
        </w:rPr>
      </w:pPr>
      <w:r>
        <w:rPr>
          <w:rFonts w:hint="eastAsia"/>
        </w:rPr>
        <w:t>无论我们是剥夺了洗礼应得的尊荣，还是赋予了它圣经所未曾授予的尊荣，其滥用都大同小异；在这两种情况下，圣事的性质都被败坏了，福音的教义也随之败坏。</w:t>
      </w:r>
    </w:p>
    <w:p w14:paraId="4AF99ABD">
      <w:pPr>
        <w:ind w:left="5" w:right="70"/>
        <w:rPr>
          <w:rFonts w:hint="eastAsia"/>
        </w:rPr>
      </w:pPr>
    </w:p>
    <w:p w14:paraId="3A00D7BA">
      <w:pPr>
        <w:ind w:left="5" w:right="70"/>
        <w:rPr>
          <w:rFonts w:hint="eastAsia"/>
        </w:rPr>
      </w:pPr>
      <w:r>
        <w:rPr>
          <w:rFonts w:hint="eastAsia"/>
        </w:rPr>
        <w:t>Our adversaries sin in both extremes: on one hand, debasing baptism with great contempt, and on the other, exalting it with absurd praises, so that the preaching of the Gospel seems insignificant by comparison.</w:t>
      </w:r>
    </w:p>
    <w:p w14:paraId="79314A5F">
      <w:pPr>
        <w:ind w:left="5" w:right="70"/>
        <w:rPr>
          <w:rFonts w:hint="eastAsia"/>
        </w:rPr>
      </w:pPr>
      <w:r>
        <w:rPr>
          <w:rFonts w:hint="eastAsia"/>
        </w:rPr>
        <w:t>我们的对手在这两个极端都犯罪：一方面，他们以极大的轻蔑贬低洗礼，另一方面，他们又用荒谬的赞美来高举它，以至于福音的传讲相比之下显得微不足道。</w:t>
      </w:r>
    </w:p>
    <w:p w14:paraId="55A29517">
      <w:pPr>
        <w:ind w:left="5" w:right="70"/>
        <w:rPr>
          <w:rFonts w:hint="eastAsia"/>
        </w:rPr>
      </w:pPr>
    </w:p>
    <w:p w14:paraId="21EE1EB3">
      <w:pPr>
        <w:ind w:left="5" w:right="70"/>
        <w:rPr>
          <w:rFonts w:hint="eastAsia"/>
        </w:rPr>
      </w:pPr>
      <w:r>
        <w:rPr>
          <w:rFonts w:hint="eastAsia"/>
        </w:rPr>
        <w:t>The first error of the Roman Church in this matter is their tenet that by baptism, both original sin and all actual sins committed before baptism are not only pardoned but also removed, so that in baptized persons there remains no original sin, no stain, nor anything displeasing to God that may properly be called sin.</w:t>
      </w:r>
    </w:p>
    <w:p w14:paraId="539C44E0">
      <w:pPr>
        <w:ind w:left="5" w:right="70"/>
        <w:rPr>
          <w:rFonts w:hint="eastAsia"/>
        </w:rPr>
      </w:pPr>
      <w:r>
        <w:rPr>
          <w:rFonts w:hint="eastAsia"/>
        </w:rPr>
        <w:t>罗马教会在这个问题上的第一个错误是他们的教条，即通过洗礼，原罪和所有在洗礼前犯的实际的罪，不仅被赦免，而且被除去，因此在受洗的人里面，不再有任何原罪，任何污点，或任何可以被恰当地称为罪的，不悦于上帝的事物。</w:t>
      </w:r>
    </w:p>
    <w:p w14:paraId="28313CC7">
      <w:pPr>
        <w:ind w:left="5" w:right="70"/>
        <w:rPr>
          <w:rFonts w:hint="eastAsia"/>
        </w:rPr>
      </w:pPr>
    </w:p>
    <w:p w14:paraId="1D55DC14">
      <w:pPr>
        <w:ind w:left="5" w:right="70"/>
        <w:rPr>
          <w:rFonts w:hint="eastAsia"/>
        </w:rPr>
      </w:pPr>
      <w:r>
        <w:rPr>
          <w:rFonts w:hint="eastAsia"/>
        </w:rPr>
        <w:t>These are the very words of the Council of Trent in its fifth session and of the Catechism of Trent in the chapter on baptism.</w:t>
      </w:r>
    </w:p>
    <w:p w14:paraId="6F3F8D0F">
      <w:pPr>
        <w:ind w:left="5" w:right="70"/>
        <w:rPr>
          <w:rFonts w:hint="eastAsia"/>
        </w:rPr>
      </w:pPr>
      <w:r>
        <w:rPr>
          <w:rFonts w:hint="eastAsia"/>
        </w:rPr>
        <w:t>这些是特伦托公会议在其第五次会议上，以及特伦托教理问答在关于洗礼的章节中的原话。</w:t>
      </w:r>
    </w:p>
    <w:p w14:paraId="547CF4C1">
      <w:pPr>
        <w:ind w:left="5" w:right="70"/>
        <w:rPr>
          <w:rFonts w:hint="eastAsia"/>
        </w:rPr>
      </w:pPr>
    </w:p>
    <w:p w14:paraId="60BB4F50">
      <w:pPr>
        <w:ind w:left="5" w:right="70"/>
        <w:rPr>
          <w:rFonts w:hint="eastAsia"/>
        </w:rPr>
      </w:pPr>
      <w:r>
        <w:rPr>
          <w:rFonts w:hint="eastAsia"/>
        </w:rPr>
        <w:t>Thus, these gentlemen, filled with righteousness and holiness, boast that they are without sin because baptism has removed all stain from them and everything displeasing to God.</w:t>
      </w:r>
    </w:p>
    <w:p w14:paraId="1A514B58">
      <w:pPr>
        <w:ind w:left="5" w:right="70"/>
        <w:rPr>
          <w:rFonts w:hint="eastAsia"/>
        </w:rPr>
      </w:pPr>
      <w:r>
        <w:rPr>
          <w:rFonts w:hint="eastAsia"/>
        </w:rPr>
        <w:t>因此，这些先生们，充满了公义和圣洁，夸口说他们是无罪的，因为洗礼已从他们身上除去了所有的污点和一切不悦于上帝的事。</w:t>
      </w:r>
    </w:p>
    <w:p w14:paraId="7BB4A949">
      <w:pPr>
        <w:ind w:left="5" w:right="70"/>
        <w:rPr>
          <w:rFonts w:hint="eastAsia"/>
        </w:rPr>
      </w:pPr>
    </w:p>
    <w:p w14:paraId="7F026A1A">
      <w:pPr>
        <w:ind w:left="5" w:right="70"/>
        <w:rPr>
          <w:rFonts w:hint="eastAsia"/>
        </w:rPr>
      </w:pPr>
      <w:r>
        <w:rPr>
          <w:rFonts w:hint="eastAsia"/>
        </w:rPr>
        <w:t>Yet they confess that all men sin venially, thereby contradicting themselves and undoing their own claims.</w:t>
      </w:r>
    </w:p>
    <w:p w14:paraId="650DC66B">
      <w:pPr>
        <w:ind w:left="5" w:right="70"/>
        <w:rPr>
          <w:rFonts w:hint="eastAsia"/>
        </w:rPr>
      </w:pPr>
      <w:r>
        <w:rPr>
          <w:rFonts w:hint="eastAsia"/>
        </w:rPr>
        <w:t>然而他们承认所有的人都犯小罪，从而自相矛盾，并否定了他们自己的主张。</w:t>
      </w:r>
    </w:p>
    <w:p w14:paraId="07EB5D00">
      <w:pPr>
        <w:ind w:left="5" w:right="70"/>
        <w:rPr>
          <w:rFonts w:hint="eastAsia"/>
        </w:rPr>
      </w:pPr>
    </w:p>
    <w:p w14:paraId="4B48B638">
      <w:pPr>
        <w:ind w:left="5" w:right="70"/>
        <w:rPr>
          <w:rFonts w:hint="eastAsia"/>
        </w:rPr>
      </w:pPr>
      <w:r>
        <w:rPr>
          <w:rFonts w:hint="eastAsia"/>
        </w:rPr>
        <w:t>And because they cannot deny that they have lusts and are tempted by evil desires, they say that lust is not sin.</w:t>
      </w:r>
    </w:p>
    <w:p w14:paraId="3A8387CE">
      <w:pPr>
        <w:ind w:left="5" w:right="70"/>
        <w:rPr>
          <w:rFonts w:hint="eastAsia"/>
        </w:rPr>
      </w:pPr>
      <w:r>
        <w:rPr>
          <w:rFonts w:hint="eastAsia"/>
        </w:rPr>
        <w:t>因为他们无法否认他们有情欲，并被邪恶的欲望所试探，他们就说情欲不是罪。</w:t>
      </w:r>
    </w:p>
    <w:p w14:paraId="67FD172E">
      <w:pPr>
        <w:ind w:left="5" w:right="70"/>
        <w:rPr>
          <w:rFonts w:hint="eastAsia"/>
        </w:rPr>
      </w:pPr>
    </w:p>
    <w:p w14:paraId="565194BD">
      <w:pPr>
        <w:ind w:left="5" w:right="70"/>
        <w:rPr>
          <w:rFonts w:hint="eastAsia"/>
        </w:rPr>
      </w:pPr>
      <w:r>
        <w:rPr>
          <w:rFonts w:hint="eastAsia"/>
        </w:rPr>
        <w:t>The Council of Trent in its fifth session acknowledges that the Law says, “Thou shalt not covet,” and that St. Paul calls lust sin (Romans 7), yet the same Council maintains that this lust in baptized persons is not sin.</w:t>
      </w:r>
    </w:p>
    <w:p w14:paraId="4B6BB85C">
      <w:pPr>
        <w:ind w:left="5" w:right="70"/>
        <w:rPr>
          <w:rFonts w:hint="eastAsia"/>
        </w:rPr>
      </w:pPr>
      <w:r>
        <w:rPr>
          <w:rFonts w:hint="eastAsia"/>
        </w:rPr>
        <w:t>特伦托公会议在其第五次会议上承认，律法说：“不可贪恋”，并且圣保罗称情欲为罪（罗马书7章），然而同一公会议却主张，在受洗的人身上，这种情欲不是罪。</w:t>
      </w:r>
    </w:p>
    <w:p w14:paraId="769CF352">
      <w:pPr>
        <w:ind w:left="5" w:right="70"/>
        <w:rPr>
          <w:rFonts w:hint="eastAsia"/>
        </w:rPr>
      </w:pPr>
    </w:p>
    <w:p w14:paraId="00710243">
      <w:pPr>
        <w:ind w:left="5" w:right="70"/>
        <w:rPr>
          <w:rFonts w:hint="eastAsia"/>
        </w:rPr>
      </w:pPr>
      <w:r>
        <w:rPr>
          <w:rFonts w:hint="eastAsia"/>
        </w:rPr>
        <w:t>They merely call it a tinder, a vice, an iniquity, or “furies of lust,” but not sin.</w:t>
      </w:r>
    </w:p>
    <w:p w14:paraId="17AA1044">
      <w:pPr>
        <w:ind w:left="5" w:right="70"/>
        <w:rPr>
          <w:rFonts w:hint="eastAsia"/>
        </w:rPr>
      </w:pPr>
      <w:r>
        <w:rPr>
          <w:rFonts w:hint="eastAsia"/>
        </w:rPr>
        <w:t>他们只称它为一种火种、一种恶习、一种不义，或“情欲的狂怒”，但不是罪。</w:t>
      </w:r>
    </w:p>
    <w:p w14:paraId="2AD241EF">
      <w:pPr>
        <w:ind w:left="5" w:right="70"/>
        <w:rPr>
          <w:rFonts w:hint="eastAsia"/>
        </w:rPr>
      </w:pPr>
    </w:p>
    <w:p w14:paraId="31973EC4">
      <w:pPr>
        <w:ind w:left="5" w:right="70"/>
        <w:rPr>
          <w:rFonts w:hint="eastAsia"/>
        </w:rPr>
      </w:pPr>
      <w:r>
        <w:rPr>
          <w:rFonts w:hint="eastAsia"/>
        </w:rPr>
        <w:t>This doctrine of pride contradicts God’s Word, experience, reason, common sense, and even itself.</w:t>
      </w:r>
    </w:p>
    <w:p w14:paraId="799E6CEC">
      <w:pPr>
        <w:ind w:left="5" w:right="70"/>
        <w:rPr>
          <w:rFonts w:hint="eastAsia"/>
        </w:rPr>
      </w:pPr>
      <w:r>
        <w:rPr>
          <w:rFonts w:hint="eastAsia"/>
        </w:rPr>
        <w:t>这种骄傲的教义与上帝的话语、经验、理性、常识，甚至它自己都相矛盾。</w:t>
      </w:r>
    </w:p>
    <w:p w14:paraId="4F3C4840">
      <w:pPr>
        <w:ind w:left="5" w:right="70"/>
        <w:rPr>
          <w:rFonts w:hint="eastAsia"/>
        </w:rPr>
      </w:pPr>
    </w:p>
    <w:p w14:paraId="58E1105E">
      <w:pPr>
        <w:ind w:left="5" w:right="70"/>
        <w:rPr>
          <w:rFonts w:hint="eastAsia"/>
        </w:rPr>
      </w:pPr>
      <w:r>
        <w:rPr>
          <w:rFonts w:hint="eastAsia"/>
        </w:rPr>
        <w:t>1.By this doctrine, baptized persons are said to be entirely without sin—which contradicts God’s Word, where we learn that if we say we have no sin, we deceive ourselves and the truth is not in us (1 John 1:8).</w:t>
      </w:r>
    </w:p>
    <w:p w14:paraId="5459F8BA">
      <w:pPr>
        <w:ind w:left="5" w:right="70"/>
        <w:rPr>
          <w:rFonts w:hint="eastAsia"/>
        </w:rPr>
      </w:pPr>
      <w:r>
        <w:rPr>
          <w:rFonts w:hint="eastAsia"/>
        </w:rPr>
        <w:t>1. 根据这种教义，受洗的人被说是完全无罪的——这与上帝的话语相悖，我们在那里学到，我们若说自己无罪，便是自欺，真理不在我们心里了（约翰一书1:8）。</w:t>
      </w:r>
    </w:p>
    <w:p w14:paraId="3CB78516">
      <w:pPr>
        <w:ind w:left="5" w:right="70"/>
        <w:rPr>
          <w:rFonts w:hint="eastAsia"/>
        </w:rPr>
      </w:pPr>
    </w:p>
    <w:p w14:paraId="2D0B3A60">
      <w:pPr>
        <w:ind w:left="5" w:right="70"/>
        <w:rPr>
          <w:rFonts w:hint="eastAsia"/>
        </w:rPr>
      </w:pPr>
      <w:r>
        <w:rPr>
          <w:rFonts w:hint="eastAsia"/>
        </w:rPr>
        <w:t>And that we all offend in many things (James 3:2).</w:t>
      </w:r>
    </w:p>
    <w:p w14:paraId="6F2FE7B3">
      <w:pPr>
        <w:ind w:left="5" w:right="70"/>
        <w:rPr>
          <w:rFonts w:hint="eastAsia"/>
        </w:rPr>
      </w:pPr>
      <w:r>
        <w:rPr>
          <w:rFonts w:hint="eastAsia"/>
        </w:rPr>
        <w:t>我们都在许多事上犯过错（雅各书3:2）。</w:t>
      </w:r>
    </w:p>
    <w:p w14:paraId="492659C8">
      <w:pPr>
        <w:ind w:left="5" w:right="70"/>
        <w:rPr>
          <w:rFonts w:hint="eastAsia"/>
        </w:rPr>
      </w:pPr>
    </w:p>
    <w:p w14:paraId="516B3990">
      <w:pPr>
        <w:ind w:left="5" w:right="70"/>
        <w:rPr>
          <w:rFonts w:hint="eastAsia"/>
        </w:rPr>
      </w:pPr>
      <w:r>
        <w:rPr>
          <w:rFonts w:hint="eastAsia"/>
        </w:rPr>
        <w:t>Therefore, even the Apostles prayed in their daily supplication, “Forgive us our trespasses.”</w:t>
      </w:r>
    </w:p>
    <w:p w14:paraId="79DA9F1F">
      <w:pPr>
        <w:ind w:left="5" w:right="70"/>
        <w:rPr>
          <w:rFonts w:hint="eastAsia"/>
        </w:rPr>
      </w:pPr>
      <w:r>
        <w:rPr>
          <w:rFonts w:hint="eastAsia"/>
        </w:rPr>
        <w:t>因此，即使是使徒们也在他们每日的祈祷中祷告说：“免我们的债。”</w:t>
      </w:r>
    </w:p>
    <w:p w14:paraId="5A048C1B">
      <w:pPr>
        <w:ind w:left="5" w:right="70"/>
        <w:rPr>
          <w:rFonts w:hint="eastAsia"/>
        </w:rPr>
      </w:pPr>
    </w:p>
    <w:p w14:paraId="7724CB7F">
      <w:pPr>
        <w:ind w:left="5" w:right="70"/>
        <w:rPr>
          <w:rFonts w:hint="eastAsia"/>
        </w:rPr>
      </w:pPr>
      <w:r>
        <w:rPr>
          <w:rFonts w:hint="eastAsia"/>
        </w:rPr>
        <w:t>2.The Apostle Paul was baptized; yet in Romans 7:17, speaking of his natural corruption, he says that sin dwells in him; and two verses later, he acknowledges that he does the evil he would not.</w:t>
      </w:r>
    </w:p>
    <w:p w14:paraId="4BFA780E">
      <w:pPr>
        <w:ind w:left="5" w:right="70"/>
        <w:rPr>
          <w:rFonts w:hint="eastAsia"/>
        </w:rPr>
      </w:pPr>
      <w:r>
        <w:rPr>
          <w:rFonts w:hint="eastAsia"/>
        </w:rPr>
        <w:t>2. 使徒保罗受了洗；然而在罗马书7:17中，谈到他天性的败坏时，他说罪住在他里面；两节之后，他承认他作了不愿作的恶。</w:t>
      </w:r>
    </w:p>
    <w:p w14:paraId="3B4B7E33">
      <w:pPr>
        <w:ind w:left="5" w:right="70"/>
        <w:rPr>
          <w:rFonts w:hint="eastAsia"/>
        </w:rPr>
      </w:pPr>
    </w:p>
    <w:p w14:paraId="1536C9F3">
      <w:pPr>
        <w:ind w:left="5" w:right="70"/>
        <w:rPr>
          <w:rFonts w:hint="eastAsia"/>
        </w:rPr>
      </w:pPr>
      <w:r>
        <w:rPr>
          <w:rFonts w:hint="eastAsia"/>
        </w:rPr>
        <w:t>Of that sin abiding in him he says, verse 23, that it is a warring against the law of his mind, that is, against the law of God imprinted in his mind, and bringing him into captivity to the law of sin which is in his members.</w:t>
      </w:r>
    </w:p>
    <w:p w14:paraId="567150B8">
      <w:pPr>
        <w:ind w:left="5" w:right="70"/>
        <w:rPr>
          <w:rFonts w:hint="eastAsia"/>
        </w:rPr>
      </w:pPr>
      <w:r>
        <w:rPr>
          <w:rFonts w:hint="eastAsia"/>
        </w:rPr>
        <w:t>关于那住在他里面的罪，他在第23节说，那是与他心思中的律争战，即与印在他心思中的上帝的律争战，并将他掳去，使他附从那肢体中犯罪的律。</w:t>
      </w:r>
    </w:p>
    <w:p w14:paraId="5930732A">
      <w:pPr>
        <w:ind w:left="5" w:right="70"/>
        <w:rPr>
          <w:rFonts w:hint="eastAsia"/>
        </w:rPr>
      </w:pPr>
    </w:p>
    <w:p w14:paraId="636E02C2">
      <w:pPr>
        <w:ind w:left="5" w:right="70"/>
        <w:rPr>
          <w:rFonts w:hint="eastAsia"/>
        </w:rPr>
      </w:pPr>
      <w:r>
        <w:rPr>
          <w:rFonts w:hint="eastAsia"/>
        </w:rPr>
        <w:t>3.We are more obliged to believe the Apostle, who says that lust is sin (Rom. 7:7), and the Law of God, saying, “You shall not covet” (whence it follows that coveting is sin, since it is a transgression of the law), than the Council of Trent, whose impious boldness has gone so far as to charge the Apostle that he spoke neither truly nor properly when he called lust sin.</w:t>
      </w:r>
    </w:p>
    <w:p w14:paraId="30559C0C">
      <w:pPr>
        <w:ind w:left="5" w:right="70"/>
        <w:rPr>
          <w:rFonts w:hint="eastAsia"/>
        </w:rPr>
      </w:pPr>
      <w:r>
        <w:rPr>
          <w:rFonts w:hint="eastAsia"/>
        </w:rPr>
        <w:t>3. 我们更有义务相信使徒的话，他说情欲是罪（罗马书7:7），以及上帝的律法，说：“你不可贪恋”（由此可见贪恋是罪，因为那是违背律法），而非特伦托公会议，其不敬虔的胆量竟至于指责使徒在称情欲为罪时，说得既不真实也不恰当。</w:t>
      </w:r>
    </w:p>
    <w:p w14:paraId="04687995">
      <w:pPr>
        <w:ind w:left="5" w:right="70"/>
        <w:rPr>
          <w:rFonts w:hint="eastAsia"/>
        </w:rPr>
      </w:pPr>
    </w:p>
    <w:p w14:paraId="0D76ED87">
      <w:pPr>
        <w:ind w:left="5" w:right="70"/>
        <w:rPr>
          <w:rFonts w:hint="eastAsia"/>
        </w:rPr>
      </w:pPr>
      <w:r>
        <w:rPr>
          <w:rFonts w:hint="eastAsia"/>
        </w:rPr>
        <w:t>4.The same Apostle says (Rom. 6:23) that “the wages of sin is death.”</w:t>
      </w:r>
    </w:p>
    <w:p w14:paraId="4F1B03C5">
      <w:pPr>
        <w:ind w:left="5" w:right="70"/>
        <w:rPr>
          <w:rFonts w:hint="eastAsia"/>
        </w:rPr>
      </w:pPr>
      <w:r>
        <w:rPr>
          <w:rFonts w:hint="eastAsia"/>
        </w:rPr>
        <w:t>4. 同一位使徒说（罗马书6:23），“罪的工价乃是死。”</w:t>
      </w:r>
    </w:p>
    <w:p w14:paraId="168A535A">
      <w:pPr>
        <w:ind w:left="5" w:right="70"/>
        <w:rPr>
          <w:rFonts w:hint="eastAsia"/>
        </w:rPr>
      </w:pPr>
    </w:p>
    <w:p w14:paraId="20651A31">
      <w:pPr>
        <w:ind w:left="5" w:right="70"/>
        <w:rPr>
          <w:rFonts w:hint="eastAsia"/>
        </w:rPr>
      </w:pPr>
      <w:r>
        <w:rPr>
          <w:rFonts w:hint="eastAsia"/>
        </w:rPr>
        <w:t>Since then infants who are baptized are subject to death, and many die soon after Baptism, it follows that they are not without sin, and that original sin remains in them still after Baptism.</w:t>
      </w:r>
    </w:p>
    <w:p w14:paraId="0CD7823C">
      <w:pPr>
        <w:ind w:left="5" w:right="70"/>
        <w:rPr>
          <w:rFonts w:hint="eastAsia"/>
        </w:rPr>
      </w:pPr>
      <w:r>
        <w:rPr>
          <w:rFonts w:hint="eastAsia"/>
        </w:rPr>
        <w:t>既然受洗的婴孩都受制于死亡，并且许多在受洗后不久就死了，那么随之而来的就是，他们并非无罪，并且原罪在受洗后仍然留在他们里面。</w:t>
      </w:r>
    </w:p>
    <w:p w14:paraId="4062C157">
      <w:pPr>
        <w:ind w:left="5" w:right="70"/>
        <w:rPr>
          <w:rFonts w:hint="eastAsia"/>
        </w:rPr>
      </w:pPr>
    </w:p>
    <w:p w14:paraId="70713DCE">
      <w:pPr>
        <w:ind w:left="5" w:right="70"/>
        <w:rPr>
          <w:rFonts w:hint="eastAsia"/>
        </w:rPr>
      </w:pPr>
      <w:r>
        <w:rPr>
          <w:rFonts w:hint="eastAsia"/>
        </w:rPr>
        <w:t>5.And whereas none can give what he has not, the children of baptized persons should be born without original sin if the parents were without original sin.</w:t>
      </w:r>
    </w:p>
    <w:p w14:paraId="5CCA71C8">
      <w:pPr>
        <w:ind w:left="5" w:right="70"/>
        <w:rPr>
          <w:rFonts w:hint="eastAsia"/>
        </w:rPr>
      </w:pPr>
      <w:r>
        <w:rPr>
          <w:rFonts w:hint="eastAsia"/>
        </w:rPr>
        <w:t>5. 既然没有人能给出他所没有的，那么受洗之人的孩子就应该生来无原罪，如果父母是无原罪的话。</w:t>
      </w:r>
    </w:p>
    <w:p w14:paraId="4A5CEA11">
      <w:pPr>
        <w:ind w:left="5" w:right="70"/>
        <w:rPr>
          <w:rFonts w:hint="eastAsia"/>
        </w:rPr>
      </w:pPr>
    </w:p>
    <w:p w14:paraId="458B46A2">
      <w:pPr>
        <w:ind w:left="5" w:right="70"/>
        <w:rPr>
          <w:rFonts w:hint="eastAsia"/>
        </w:rPr>
      </w:pPr>
      <w:r>
        <w:rPr>
          <w:rFonts w:hint="eastAsia"/>
        </w:rPr>
        <w:t>6.If baptized infants should be without original sin, they should also be without actual sin all their days; for actual sin proceeds from original sin and from our natural corruption.</w:t>
      </w:r>
    </w:p>
    <w:p w14:paraId="4B80F3B2">
      <w:pPr>
        <w:ind w:left="5" w:right="70"/>
        <w:rPr>
          <w:rFonts w:hint="eastAsia"/>
        </w:rPr>
      </w:pPr>
      <w:r>
        <w:rPr>
          <w:rFonts w:hint="eastAsia"/>
        </w:rPr>
        <w:t>6. 如果受洗的婴孩应该是没有原罪的，那么他们也应该一生都没有实际的罪；因为实际的罪来自原罪和我们天性的败坏。</w:t>
      </w:r>
    </w:p>
    <w:p w14:paraId="07E4B3E0">
      <w:pPr>
        <w:ind w:left="5" w:right="70"/>
        <w:rPr>
          <w:rFonts w:hint="eastAsia"/>
        </w:rPr>
      </w:pPr>
    </w:p>
    <w:p w14:paraId="4B92493D">
      <w:pPr>
        <w:ind w:left="5" w:right="70"/>
        <w:rPr>
          <w:rFonts w:hint="eastAsia"/>
        </w:rPr>
      </w:pPr>
      <w:r>
        <w:rPr>
          <w:rFonts w:hint="eastAsia"/>
        </w:rPr>
        <w:t>7.Take two children, one baptized, the other unbaptized—it may happen that the baptized child shall become more wicked than the unbaptized, according to the instructions and examples given to him.</w:t>
      </w:r>
    </w:p>
    <w:p w14:paraId="1E9FCF5D">
      <w:pPr>
        <w:ind w:left="5" w:right="70"/>
        <w:rPr>
          <w:rFonts w:hint="eastAsia"/>
        </w:rPr>
      </w:pPr>
      <w:r>
        <w:rPr>
          <w:rFonts w:hint="eastAsia"/>
        </w:rPr>
        <w:t>7. 拿两个孩子，一个受了洗，一个没受洗——可能会发生，受了洗的孩子会变得比没受洗的更坏，这取决于给他的教导和榜样。</w:t>
      </w:r>
    </w:p>
    <w:p w14:paraId="59AE73EA">
      <w:pPr>
        <w:ind w:left="5" w:right="70"/>
        <w:rPr>
          <w:rFonts w:hint="eastAsia"/>
        </w:rPr>
      </w:pPr>
    </w:p>
    <w:p w14:paraId="23025E3E">
      <w:pPr>
        <w:ind w:left="5" w:right="70"/>
        <w:rPr>
          <w:rFonts w:hint="eastAsia"/>
        </w:rPr>
      </w:pPr>
      <w:r>
        <w:rPr>
          <w:rFonts w:hint="eastAsia"/>
        </w:rPr>
        <w:t>If both are wicked alike—murderers, blasphemers, adulterers—is it likely that whereas the sins of the unbaptized proceed from original sin, the sins of the baptized must be assigned to some other cause which brings forth such wicked effects, and yet be no sin?</w:t>
      </w:r>
    </w:p>
    <w:p w14:paraId="4C35B249">
      <w:pPr>
        <w:ind w:left="5" w:right="70"/>
        <w:rPr>
          <w:rFonts w:hint="eastAsia"/>
        </w:rPr>
      </w:pPr>
      <w:r>
        <w:rPr>
          <w:rFonts w:hint="eastAsia"/>
        </w:rPr>
        <w:t>如果两者同样邪恶——杀人犯、亵渎者、通奸者——难道可信的是，未受洗者的罪来自原罪，而受洗者的罪必须归咎于某种产生如此邪恶后果，却又不算罪的其他原因吗？</w:t>
      </w:r>
    </w:p>
    <w:p w14:paraId="3364790D">
      <w:pPr>
        <w:ind w:left="5" w:right="70"/>
        <w:rPr>
          <w:rFonts w:hint="eastAsia"/>
        </w:rPr>
      </w:pPr>
    </w:p>
    <w:p w14:paraId="09AE5C81">
      <w:pPr>
        <w:ind w:left="5" w:right="70"/>
        <w:rPr>
          <w:rFonts w:hint="eastAsia"/>
        </w:rPr>
      </w:pPr>
      <w:r>
        <w:rPr>
          <w:rFonts w:hint="eastAsia"/>
        </w:rPr>
        <w:t>8.As for adult persons who receive Baptism—as when a Jew or a pagan becomes a Christian—may it be affirmed that Baptism takes original sin from them, seeing that many receive Baptism out of hypocrisy?</w:t>
      </w:r>
    </w:p>
    <w:p w14:paraId="0E2C48C0">
      <w:pPr>
        <w:ind w:left="5" w:right="70"/>
        <w:rPr>
          <w:rFonts w:hint="eastAsia"/>
        </w:rPr>
      </w:pPr>
      <w:r>
        <w:rPr>
          <w:rFonts w:hint="eastAsia"/>
        </w:rPr>
        <w:t>8. 至于领受洗礼的成年人——例如当一个犹太人或异教徒成为基督徒时——难道可以肯定地说，洗礼从他们身上除去了原罪，既然许多人领受洗礼是出于伪善？</w:t>
      </w:r>
    </w:p>
    <w:p w14:paraId="53474AA3">
      <w:pPr>
        <w:ind w:left="5" w:right="70"/>
        <w:rPr>
          <w:rFonts w:hint="eastAsia"/>
        </w:rPr>
      </w:pPr>
    </w:p>
    <w:p w14:paraId="02D6F1D8">
      <w:pPr>
        <w:ind w:left="5" w:right="70"/>
        <w:rPr>
          <w:rFonts w:hint="eastAsia"/>
        </w:rPr>
      </w:pPr>
      <w:r>
        <w:rPr>
          <w:rFonts w:hint="eastAsia"/>
        </w:rPr>
        <w:t>Shall that imposture and profanation of Baptism be profitable unto them?</w:t>
      </w:r>
    </w:p>
    <w:p w14:paraId="6AE10C40">
      <w:pPr>
        <w:ind w:left="5" w:right="70"/>
        <w:rPr>
          <w:rFonts w:hint="eastAsia"/>
        </w:rPr>
      </w:pPr>
      <w:r>
        <w:rPr>
          <w:rFonts w:hint="eastAsia"/>
        </w:rPr>
        <w:t>那种欺骗和对洗礼的亵渎，对他们有益吗？</w:t>
      </w:r>
    </w:p>
    <w:p w14:paraId="69FBF83F">
      <w:pPr>
        <w:ind w:left="5" w:right="70"/>
        <w:rPr>
          <w:rFonts w:hint="eastAsia"/>
        </w:rPr>
      </w:pPr>
    </w:p>
    <w:p w14:paraId="2CEA5888">
      <w:pPr>
        <w:ind w:left="5" w:right="70"/>
        <w:rPr>
          <w:rFonts w:hint="eastAsia"/>
        </w:rPr>
      </w:pPr>
      <w:r>
        <w:rPr>
          <w:rFonts w:hint="eastAsia"/>
        </w:rPr>
        <w:t>Shall that actual sin serve to abolish original sin in them?</w:t>
      </w:r>
    </w:p>
    <w:p w14:paraId="4382FBB8">
      <w:pPr>
        <w:ind w:left="5" w:right="70"/>
        <w:rPr>
          <w:rFonts w:hint="eastAsia"/>
        </w:rPr>
      </w:pPr>
      <w:r>
        <w:rPr>
          <w:rFonts w:hint="eastAsia"/>
        </w:rPr>
        <w:t>那种实际的罪能用来废除他们里面的原罪吗？</w:t>
      </w:r>
    </w:p>
    <w:p w14:paraId="45EA31C9">
      <w:pPr>
        <w:ind w:left="5" w:right="70"/>
        <w:rPr>
          <w:rFonts w:hint="eastAsia"/>
        </w:rPr>
      </w:pPr>
    </w:p>
    <w:p w14:paraId="1754499D">
      <w:pPr>
        <w:ind w:left="5" w:right="70"/>
        <w:rPr>
          <w:rFonts w:hint="eastAsia"/>
        </w:rPr>
      </w:pPr>
      <w:r>
        <w:rPr>
          <w:rFonts w:hint="eastAsia"/>
        </w:rPr>
        <w:t>9.It is certain that adult persons cannot receive Baptism worthily and for salvation unless they have faith and repentance.</w:t>
      </w:r>
    </w:p>
    <w:p w14:paraId="00C954C4">
      <w:pPr>
        <w:ind w:left="5" w:right="70"/>
        <w:rPr>
          <w:rFonts w:hint="eastAsia"/>
        </w:rPr>
      </w:pPr>
      <w:r>
        <w:rPr>
          <w:rFonts w:hint="eastAsia"/>
        </w:rPr>
        <w:t>9. 可以肯定的是，成年人除非有信和悔改，否则不能配得地和为得救而领受洗礼。</w:t>
      </w:r>
    </w:p>
    <w:p w14:paraId="0533988A">
      <w:pPr>
        <w:ind w:left="5" w:right="70"/>
        <w:rPr>
          <w:rFonts w:hint="eastAsia"/>
        </w:rPr>
      </w:pPr>
    </w:p>
    <w:p w14:paraId="44EF2DF2">
      <w:pPr>
        <w:ind w:left="5" w:right="70"/>
        <w:rPr>
          <w:rFonts w:hint="eastAsia"/>
        </w:rPr>
      </w:pPr>
      <w:r>
        <w:rPr>
          <w:rFonts w:hint="eastAsia"/>
        </w:rPr>
        <w:t>They had then faith and repentance before they were baptized.</w:t>
      </w:r>
    </w:p>
    <w:p w14:paraId="1CF94506">
      <w:pPr>
        <w:ind w:left="5" w:right="70"/>
        <w:rPr>
          <w:rFonts w:hint="eastAsia"/>
        </w:rPr>
      </w:pPr>
      <w:r>
        <w:rPr>
          <w:rFonts w:hint="eastAsia"/>
        </w:rPr>
        <w:t>那么他们在受洗之前就已经有了信和悔改。</w:t>
      </w:r>
    </w:p>
    <w:p w14:paraId="020B6857">
      <w:pPr>
        <w:ind w:left="5" w:right="70"/>
        <w:rPr>
          <w:rFonts w:hint="eastAsia"/>
        </w:rPr>
      </w:pPr>
    </w:p>
    <w:p w14:paraId="71822F81">
      <w:pPr>
        <w:ind w:left="5" w:right="70"/>
        <w:rPr>
          <w:rFonts w:hint="eastAsia"/>
        </w:rPr>
      </w:pPr>
      <w:r>
        <w:rPr>
          <w:rFonts w:hint="eastAsia"/>
        </w:rPr>
        <w:t>Whence it follows that faith and repentance are things compatible with original sin.</w:t>
      </w:r>
    </w:p>
    <w:p w14:paraId="20802852">
      <w:pPr>
        <w:ind w:left="5" w:right="70"/>
        <w:rPr>
          <w:rFonts w:hint="eastAsia"/>
        </w:rPr>
      </w:pPr>
      <w:r>
        <w:rPr>
          <w:rFonts w:hint="eastAsia"/>
        </w:rPr>
        <w:t>由此可见，信和悔改是与原罪相容的事物。</w:t>
      </w:r>
    </w:p>
    <w:p w14:paraId="4B3A4D9C">
      <w:pPr>
        <w:ind w:left="5" w:right="70"/>
        <w:rPr>
          <w:rFonts w:hint="eastAsia"/>
        </w:rPr>
      </w:pPr>
    </w:p>
    <w:p w14:paraId="63890404">
      <w:pPr>
        <w:ind w:left="5" w:right="70"/>
        <w:rPr>
          <w:rFonts w:hint="eastAsia"/>
        </w:rPr>
      </w:pPr>
      <w:r>
        <w:rPr>
          <w:rFonts w:hint="eastAsia"/>
        </w:rPr>
        <w:t>Such was Cornelius, a man full of faith and virtue, who received the Holy Spirit before he was baptized.</w:t>
      </w:r>
    </w:p>
    <w:p w14:paraId="1C5B3A68">
      <w:pPr>
        <w:ind w:left="5" w:right="70"/>
        <w:rPr>
          <w:rFonts w:hint="eastAsia"/>
        </w:rPr>
      </w:pPr>
      <w:r>
        <w:rPr>
          <w:rFonts w:hint="eastAsia"/>
        </w:rPr>
        <w:t>哥尼流就是这样，一个充满信和美德的人，他在受洗之前就领受了圣灵。</w:t>
      </w:r>
    </w:p>
    <w:p w14:paraId="0D39EB84">
      <w:pPr>
        <w:ind w:left="5" w:right="70"/>
        <w:rPr>
          <w:rFonts w:hint="eastAsia"/>
        </w:rPr>
      </w:pPr>
    </w:p>
    <w:p w14:paraId="1AF75E9F">
      <w:pPr>
        <w:ind w:left="5" w:right="70"/>
        <w:rPr>
          <w:rFonts w:hint="eastAsia"/>
        </w:rPr>
      </w:pPr>
      <w:r>
        <w:rPr>
          <w:rFonts w:hint="eastAsia"/>
        </w:rPr>
        <w:t>If faith and repentance have blotted out original sin in them before they were baptized, then there are some persons in whom original sin has not been removed by Baptism.</w:t>
      </w:r>
    </w:p>
    <w:p w14:paraId="15503C28">
      <w:pPr>
        <w:ind w:left="5" w:right="70"/>
        <w:rPr>
          <w:rFonts w:hint="eastAsia"/>
        </w:rPr>
      </w:pPr>
      <w:r>
        <w:rPr>
          <w:rFonts w:hint="eastAsia"/>
        </w:rPr>
        <w:t>如果信和悔改在他们受洗之前就已经涂抹了他们里面的原罪，那么就有一些人，他们的原罪并未通过洗礼而被除去。</w:t>
      </w:r>
    </w:p>
    <w:p w14:paraId="2DF94AAB">
      <w:pPr>
        <w:ind w:left="5" w:right="70"/>
        <w:rPr>
          <w:rFonts w:hint="eastAsia"/>
        </w:rPr>
      </w:pPr>
    </w:p>
    <w:p w14:paraId="297E7640">
      <w:pPr>
        <w:ind w:left="5" w:right="70"/>
        <w:rPr>
          <w:rFonts w:hint="eastAsia"/>
        </w:rPr>
      </w:pPr>
      <w:r>
        <w:rPr>
          <w:rFonts w:hint="eastAsia"/>
        </w:rPr>
        <w:t>10.If anyone desiring to receive Baptism is prevented by death, our adversaries hold that such a man is saved nevertheless, and that the vow supplies the want of Baptism.</w:t>
      </w:r>
    </w:p>
    <w:p w14:paraId="3EC7A28A">
      <w:pPr>
        <w:ind w:left="5" w:right="70"/>
        <w:rPr>
          <w:rFonts w:hint="eastAsia"/>
        </w:rPr>
      </w:pPr>
      <w:r>
        <w:rPr>
          <w:rFonts w:hint="eastAsia"/>
        </w:rPr>
        <w:t>10. 如果有人渴望领受洗礼却被死亡所阻，我们的对手认为那样的人仍然得救，并且誓愿弥补了洗礼的不足。</w:t>
      </w:r>
    </w:p>
    <w:p w14:paraId="2BA5001C">
      <w:pPr>
        <w:ind w:left="5" w:right="70"/>
        <w:rPr>
          <w:rFonts w:hint="eastAsia"/>
        </w:rPr>
      </w:pPr>
    </w:p>
    <w:p w14:paraId="2703E2CF">
      <w:pPr>
        <w:ind w:left="5" w:right="70"/>
        <w:rPr>
          <w:rFonts w:hint="eastAsia"/>
        </w:rPr>
      </w:pPr>
      <w:r>
        <w:rPr>
          <w:rFonts w:hint="eastAsia"/>
        </w:rPr>
        <w:t>I ask the Romanists whether such a man dies having original sin?</w:t>
      </w:r>
    </w:p>
    <w:p w14:paraId="0CAF873B">
      <w:pPr>
        <w:ind w:left="5" w:right="70"/>
        <w:rPr>
          <w:rFonts w:hint="eastAsia"/>
        </w:rPr>
      </w:pPr>
      <w:r>
        <w:rPr>
          <w:rFonts w:hint="eastAsia"/>
        </w:rPr>
        <w:t>我问罗马天主教徒，那样的人死时有原罪吗？</w:t>
      </w:r>
    </w:p>
    <w:p w14:paraId="0069E8B5">
      <w:pPr>
        <w:ind w:left="5" w:right="70"/>
        <w:rPr>
          <w:rFonts w:hint="eastAsia"/>
        </w:rPr>
      </w:pPr>
    </w:p>
    <w:p w14:paraId="04703CCB">
      <w:pPr>
        <w:ind w:left="5" w:right="70"/>
        <w:rPr>
          <w:rFonts w:hint="eastAsia"/>
        </w:rPr>
      </w:pPr>
      <w:r>
        <w:rPr>
          <w:rFonts w:hint="eastAsia"/>
        </w:rPr>
        <w:t>They answer, No, because no man can be saved unless he is purged before death from original sin.</w:t>
      </w:r>
    </w:p>
    <w:p w14:paraId="3F3EADA9">
      <w:pPr>
        <w:ind w:left="5" w:right="70"/>
        <w:rPr>
          <w:rFonts w:hint="eastAsia"/>
        </w:rPr>
      </w:pPr>
      <w:r>
        <w:rPr>
          <w:rFonts w:hint="eastAsia"/>
        </w:rPr>
        <w:t>他们回答说：不，因为没有任何人能得救，除非他在死前从原罪中被洁净。</w:t>
      </w:r>
    </w:p>
    <w:p w14:paraId="4EBC172C">
      <w:pPr>
        <w:ind w:left="5" w:right="70"/>
        <w:rPr>
          <w:rFonts w:hint="eastAsia"/>
        </w:rPr>
      </w:pPr>
    </w:p>
    <w:p w14:paraId="63EBE603">
      <w:pPr>
        <w:ind w:left="5" w:right="70"/>
        <w:rPr>
          <w:rFonts w:hint="eastAsia"/>
        </w:rPr>
      </w:pPr>
      <w:r>
        <w:rPr>
          <w:rFonts w:hint="eastAsia"/>
        </w:rPr>
        <w:t>Let them tell us then by what means he was purged from original sin, since he was not baptized?</w:t>
      </w:r>
    </w:p>
    <w:p w14:paraId="7074B0CF">
      <w:pPr>
        <w:ind w:left="5" w:right="70"/>
        <w:rPr>
          <w:rFonts w:hint="eastAsia"/>
        </w:rPr>
      </w:pPr>
      <w:r>
        <w:rPr>
          <w:rFonts w:hint="eastAsia"/>
        </w:rPr>
        <w:t>那么让他们告诉我们，他既未受洗，又是借着什么途径从原罪中被洁净的呢？</w:t>
      </w:r>
    </w:p>
    <w:p w14:paraId="1ED2E225">
      <w:pPr>
        <w:ind w:left="5" w:right="70"/>
        <w:rPr>
          <w:rFonts w:hint="eastAsia"/>
        </w:rPr>
      </w:pPr>
    </w:p>
    <w:p w14:paraId="20A1BAD3">
      <w:pPr>
        <w:ind w:left="5" w:right="70"/>
        <w:rPr>
          <w:rFonts w:hint="eastAsia"/>
        </w:rPr>
      </w:pPr>
      <w:r>
        <w:rPr>
          <w:rFonts w:hint="eastAsia"/>
        </w:rPr>
        <w:t>If they give us another means, they shall make Baptism unnecessary.</w:t>
      </w:r>
    </w:p>
    <w:p w14:paraId="166CF223">
      <w:pPr>
        <w:ind w:left="5" w:right="70"/>
        <w:rPr>
          <w:rFonts w:hint="eastAsia"/>
        </w:rPr>
      </w:pPr>
      <w:r>
        <w:rPr>
          <w:rFonts w:hint="eastAsia"/>
        </w:rPr>
        <w:t>如果他们给我们另一种途径，他们就使洗礼变得不必要了。</w:t>
      </w:r>
    </w:p>
    <w:p w14:paraId="2B3FDD36">
      <w:pPr>
        <w:ind w:left="5" w:right="70"/>
        <w:rPr>
          <w:rFonts w:hint="eastAsia"/>
        </w:rPr>
      </w:pPr>
    </w:p>
    <w:p w14:paraId="0DCEFFA3">
      <w:pPr>
        <w:ind w:left="5" w:right="70"/>
        <w:rPr>
          <w:rFonts w:hint="eastAsia"/>
        </w:rPr>
      </w:pPr>
      <w:r>
        <w:rPr>
          <w:rFonts w:hint="eastAsia"/>
        </w:rPr>
        <w:t>11.If by the Baptism of water original sin is altogether taken away, it was a great error in the ancient Christians to postpone their Baptism to adulthood, yes, even to the last part of their life.</w:t>
      </w:r>
    </w:p>
    <w:p w14:paraId="56B0A9D6">
      <w:pPr>
        <w:ind w:left="5" w:right="70"/>
        <w:rPr>
          <w:rFonts w:hint="eastAsia"/>
        </w:rPr>
      </w:pPr>
      <w:r>
        <w:rPr>
          <w:rFonts w:hint="eastAsia"/>
        </w:rPr>
        <w:t>11. 如果通过水的洗礼，原罪被完全除去了，那么古代基督徒将他们的洗礼推迟到成年，是的，甚至到生命的最后部分，就是一个很大的错误。</w:t>
      </w:r>
    </w:p>
    <w:p w14:paraId="62DA63DF">
      <w:pPr>
        <w:ind w:left="5" w:right="70"/>
        <w:rPr>
          <w:rFonts w:hint="eastAsia"/>
        </w:rPr>
      </w:pPr>
    </w:p>
    <w:p w14:paraId="0A9C42F2">
      <w:pPr>
        <w:ind w:left="5" w:right="70"/>
        <w:rPr>
          <w:rFonts w:hint="eastAsia"/>
        </w:rPr>
      </w:pPr>
      <w:r>
        <w:rPr>
          <w:rFonts w:hint="eastAsia"/>
        </w:rPr>
        <w:t>No doubt but that their bishops and pastors of the Church would have severely rebuked them because when they could remove original sin by Baptism, yet they would purposely keep and retain it.</w:t>
      </w:r>
    </w:p>
    <w:p w14:paraId="419FEB38">
      <w:pPr>
        <w:ind w:left="5" w:right="70"/>
        <w:rPr>
          <w:rFonts w:hint="eastAsia"/>
        </w:rPr>
      </w:pPr>
      <w:r>
        <w:rPr>
          <w:rFonts w:hint="eastAsia"/>
        </w:rPr>
        <w:t>毫无疑问，他们的主教和教会的牧师们会严厉地责备他们，因为当他们可以通过洗礼除去原罪时，他们却故意保留并持守它。</w:t>
      </w:r>
    </w:p>
    <w:p w14:paraId="2DC184C8">
      <w:pPr>
        <w:ind w:left="5" w:right="70"/>
        <w:rPr>
          <w:rFonts w:hint="eastAsia"/>
        </w:rPr>
      </w:pPr>
    </w:p>
    <w:p w14:paraId="6A88E027">
      <w:pPr>
        <w:ind w:left="5" w:right="70"/>
        <w:rPr>
          <w:rFonts w:hint="eastAsia"/>
        </w:rPr>
      </w:pPr>
      <w:r>
        <w:rPr>
          <w:rFonts w:hint="eastAsia"/>
        </w:rPr>
        <w:t>Yet we see no such rebuke in the books of the Fathers.</w:t>
      </w:r>
    </w:p>
    <w:p w14:paraId="2A6E1D7D">
      <w:pPr>
        <w:ind w:left="5" w:right="70"/>
        <w:rPr>
          <w:rFonts w:hint="eastAsia"/>
        </w:rPr>
      </w:pPr>
      <w:r>
        <w:rPr>
          <w:rFonts w:hint="eastAsia"/>
        </w:rPr>
        <w:t>然而我们在教父们的书中看不到这样的责备。</w:t>
      </w:r>
    </w:p>
    <w:p w14:paraId="06CE09FD">
      <w:pPr>
        <w:ind w:left="5" w:right="70"/>
        <w:rPr>
          <w:rFonts w:hint="eastAsia"/>
        </w:rPr>
      </w:pPr>
    </w:p>
    <w:p w14:paraId="3B37ED97">
      <w:pPr>
        <w:ind w:left="5" w:right="70"/>
        <w:rPr>
          <w:rFonts w:hint="eastAsia"/>
        </w:rPr>
      </w:pPr>
      <w:r>
        <w:rPr>
          <w:rFonts w:hint="eastAsia"/>
        </w:rPr>
        <w:t>12.Our adversaries themselves, being convinced in their consciences, contradict themselves.</w:t>
      </w:r>
    </w:p>
    <w:p w14:paraId="068BB6A0">
      <w:pPr>
        <w:ind w:left="5" w:right="70"/>
        <w:rPr>
          <w:rFonts w:hint="eastAsia"/>
        </w:rPr>
      </w:pPr>
      <w:r>
        <w:rPr>
          <w:rFonts w:hint="eastAsia"/>
        </w:rPr>
        <w:t>12. 我们的对手自己，在他们的良心中被说服了，自相矛盾。</w:t>
      </w:r>
    </w:p>
    <w:p w14:paraId="00D6E1DF">
      <w:pPr>
        <w:ind w:left="5" w:right="70"/>
        <w:rPr>
          <w:rFonts w:hint="eastAsia"/>
        </w:rPr>
      </w:pPr>
    </w:p>
    <w:p w14:paraId="6765AA0D">
      <w:pPr>
        <w:ind w:left="5" w:right="70"/>
        <w:rPr>
          <w:rFonts w:hint="eastAsia"/>
        </w:rPr>
      </w:pPr>
      <w:r>
        <w:rPr>
          <w:rFonts w:hint="eastAsia"/>
        </w:rPr>
        <w:t>For while they maintain that there is no sin properly so called in baptized persons, yet they say in other terms that lust remaining after Baptism is sin —yes, a very great sin.</w:t>
      </w:r>
    </w:p>
    <w:p w14:paraId="5632A34D">
      <w:pPr>
        <w:ind w:left="5" w:right="70"/>
        <w:rPr>
          <w:rFonts w:hint="eastAsia"/>
        </w:rPr>
      </w:pPr>
      <w:r>
        <w:rPr>
          <w:rFonts w:hint="eastAsia"/>
        </w:rPr>
        <w:t>因为虽然他们主张受洗的人里面没有严格意义上的罪，但他们又用别的词说，洗礼后留下的情欲是罪——是的，是极大的罪。</w:t>
      </w:r>
    </w:p>
    <w:p w14:paraId="25E41FAC">
      <w:pPr>
        <w:ind w:left="5" w:right="70"/>
        <w:rPr>
          <w:rFonts w:hint="eastAsia"/>
        </w:rPr>
      </w:pPr>
    </w:p>
    <w:p w14:paraId="6055E53B">
      <w:pPr>
        <w:ind w:left="5" w:right="70"/>
        <w:rPr>
          <w:rFonts w:hint="eastAsia"/>
        </w:rPr>
      </w:pPr>
      <w:r>
        <w:rPr>
          <w:rFonts w:hint="eastAsia"/>
        </w:rPr>
        <w:t>For they call it vice and iniquity, and most grievous furies.</w:t>
      </w:r>
    </w:p>
    <w:p w14:paraId="01AD4308">
      <w:pPr>
        <w:ind w:left="5" w:right="70"/>
        <w:rPr>
          <w:rFonts w:hint="eastAsia"/>
        </w:rPr>
      </w:pPr>
      <w:r>
        <w:rPr>
          <w:rFonts w:hint="eastAsia"/>
        </w:rPr>
        <w:t>因为他们称它为恶习和不义，以及最严重的狂怒。</w:t>
      </w:r>
    </w:p>
    <w:p w14:paraId="374F502B">
      <w:pPr>
        <w:ind w:left="5" w:right="70"/>
        <w:rPr>
          <w:rFonts w:hint="eastAsia"/>
        </w:rPr>
      </w:pPr>
    </w:p>
    <w:p w14:paraId="197ADE2A">
      <w:pPr>
        <w:ind w:left="5" w:right="70"/>
        <w:rPr>
          <w:rFonts w:hint="eastAsia"/>
        </w:rPr>
      </w:pPr>
      <w:r>
        <w:rPr>
          <w:rFonts w:hint="eastAsia"/>
        </w:rPr>
        <w:t>And the Catechism of the Council of Trent says that this lust fights most fiercely against the Spirit of God.</w:t>
      </w:r>
    </w:p>
    <w:p w14:paraId="4A39B575">
      <w:pPr>
        <w:ind w:left="5" w:right="70"/>
        <w:rPr>
          <w:rFonts w:hint="eastAsia"/>
        </w:rPr>
      </w:pPr>
      <w:r>
        <w:rPr>
          <w:rFonts w:hint="eastAsia"/>
        </w:rPr>
        <w:t>特伦托公会议的教理问答说，这种情欲最猛烈地与上帝的灵争战。</w:t>
      </w:r>
    </w:p>
    <w:p w14:paraId="7CBAD438">
      <w:pPr>
        <w:ind w:left="5" w:right="70"/>
        <w:rPr>
          <w:rFonts w:hint="eastAsia"/>
        </w:rPr>
      </w:pPr>
    </w:p>
    <w:p w14:paraId="1EC605B4">
      <w:pPr>
        <w:ind w:left="5" w:right="70"/>
        <w:rPr>
          <w:rFonts w:hint="eastAsia"/>
        </w:rPr>
      </w:pPr>
      <w:r>
        <w:rPr>
          <w:rFonts w:hint="eastAsia"/>
        </w:rPr>
        <w:t>What are vices and iniquities but sins?</w:t>
      </w:r>
    </w:p>
    <w:p w14:paraId="6672B410">
      <w:pPr>
        <w:ind w:left="5" w:right="70"/>
        <w:rPr>
          <w:rFonts w:hint="eastAsia"/>
        </w:rPr>
      </w:pPr>
      <w:r>
        <w:rPr>
          <w:rFonts w:hint="eastAsia"/>
        </w:rPr>
        <w:t>恶习和不义除了罪又是什么呢？</w:t>
      </w:r>
    </w:p>
    <w:p w14:paraId="05D9591E">
      <w:pPr>
        <w:ind w:left="5" w:right="70"/>
        <w:rPr>
          <w:rFonts w:hint="eastAsia"/>
        </w:rPr>
      </w:pPr>
    </w:p>
    <w:p w14:paraId="7329BD97">
      <w:pPr>
        <w:ind w:left="5" w:right="70"/>
        <w:rPr>
          <w:rFonts w:hint="eastAsia"/>
        </w:rPr>
      </w:pPr>
      <w:r>
        <w:rPr>
          <w:rFonts w:hint="eastAsia"/>
        </w:rPr>
        <w:t>Is it not a sin to transgress God’s law, Thou shalt not covet?</w:t>
      </w:r>
    </w:p>
    <w:p w14:paraId="590D1410">
      <w:pPr>
        <w:ind w:left="5" w:right="70"/>
        <w:rPr>
          <w:rFonts w:hint="eastAsia"/>
        </w:rPr>
      </w:pPr>
      <w:r>
        <w:rPr>
          <w:rFonts w:hint="eastAsia"/>
        </w:rPr>
        <w:t>违背上帝的律法，“你不可贪恋”，难道不是罪吗？</w:t>
      </w:r>
    </w:p>
    <w:p w14:paraId="64F18369">
      <w:pPr>
        <w:ind w:left="5" w:right="70"/>
        <w:rPr>
          <w:rFonts w:hint="eastAsia"/>
        </w:rPr>
      </w:pPr>
    </w:p>
    <w:p w14:paraId="6A33C87D">
      <w:pPr>
        <w:ind w:left="5" w:right="70"/>
        <w:rPr>
          <w:rFonts w:hint="eastAsia"/>
        </w:rPr>
      </w:pPr>
      <w:r>
        <w:rPr>
          <w:rFonts w:hint="eastAsia"/>
        </w:rPr>
        <w:t>St. John affirms so much, 1 John 3:4: Sin is the transgression of the Law.</w:t>
      </w:r>
    </w:p>
    <w:p w14:paraId="7ECA256B">
      <w:pPr>
        <w:ind w:left="5" w:right="70"/>
        <w:rPr>
          <w:rFonts w:hint="eastAsia"/>
        </w:rPr>
      </w:pPr>
      <w:r>
        <w:rPr>
          <w:rFonts w:hint="eastAsia"/>
        </w:rPr>
        <w:t>圣约翰在约翰一书3:4中也如此申明：凡犯罪的，就是违背律法。</w:t>
      </w:r>
    </w:p>
    <w:p w14:paraId="69E70416">
      <w:pPr>
        <w:ind w:left="5" w:right="70"/>
        <w:rPr>
          <w:rFonts w:hint="eastAsia"/>
        </w:rPr>
      </w:pPr>
    </w:p>
    <w:p w14:paraId="3C4960CD">
      <w:pPr>
        <w:ind w:left="5" w:right="70"/>
        <w:rPr>
          <w:rFonts w:hint="eastAsia"/>
        </w:rPr>
      </w:pPr>
      <w:r>
        <w:rPr>
          <w:rFonts w:hint="eastAsia"/>
        </w:rPr>
        <w:t>And according to the version of the Roman Church, Peccatum est iniquitas.</w:t>
      </w:r>
    </w:p>
    <w:p w14:paraId="64C7767D">
      <w:pPr>
        <w:ind w:left="5" w:right="70"/>
        <w:rPr>
          <w:rFonts w:hint="eastAsia"/>
        </w:rPr>
      </w:pPr>
      <w:r>
        <w:rPr>
          <w:rFonts w:hint="eastAsia"/>
        </w:rPr>
        <w:t>根据罗马教会的译本，罪就是不义。</w:t>
      </w:r>
    </w:p>
    <w:p w14:paraId="27968C89">
      <w:pPr>
        <w:ind w:left="5" w:right="70"/>
        <w:rPr>
          <w:rFonts w:hint="eastAsia"/>
        </w:rPr>
      </w:pPr>
    </w:p>
    <w:p w14:paraId="4AFA63EC">
      <w:pPr>
        <w:ind w:left="5" w:right="70"/>
        <w:rPr>
          <w:rFonts w:hint="eastAsia"/>
        </w:rPr>
      </w:pPr>
      <w:r>
        <w:rPr>
          <w:rFonts w:hint="eastAsia"/>
        </w:rPr>
        <w:t>But these men conceive an iniquity without sin, and a transgression of the law which is no sin.</w:t>
      </w:r>
    </w:p>
    <w:p w14:paraId="2D660BE6">
      <w:pPr>
        <w:ind w:left="5" w:right="70"/>
        <w:rPr>
          <w:rFonts w:hint="eastAsia"/>
        </w:rPr>
      </w:pPr>
      <w:r>
        <w:rPr>
          <w:rFonts w:hint="eastAsia"/>
        </w:rPr>
        <w:t>但这些人却构想出一种无罪的不义，和一种不算是罪的违背律法。</w:t>
      </w:r>
    </w:p>
    <w:p w14:paraId="05D1EE52">
      <w:pPr>
        <w:ind w:left="5" w:right="70"/>
        <w:rPr>
          <w:rFonts w:hint="eastAsia"/>
        </w:rPr>
      </w:pPr>
    </w:p>
    <w:p w14:paraId="65396EFE">
      <w:pPr>
        <w:ind w:left="5" w:right="70"/>
        <w:rPr>
          <w:rFonts w:hint="eastAsia"/>
        </w:rPr>
      </w:pPr>
      <w:r>
        <w:rPr>
          <w:rFonts w:hint="eastAsia"/>
        </w:rPr>
        <w:t>So far that Andradius, who was one of the Council of Trent, maintains that we are not obliged to obey that commandment, Thou shalt not covet.</w:t>
      </w:r>
    </w:p>
    <w:p w14:paraId="29EFA5FA">
      <w:pPr>
        <w:ind w:left="5" w:right="70"/>
        <w:rPr>
          <w:rFonts w:hint="eastAsia"/>
        </w:rPr>
      </w:pPr>
      <w:r>
        <w:rPr>
          <w:rFonts w:hint="eastAsia"/>
        </w:rPr>
        <w:t>以至于特伦托公会议的成员之一安德拉迪乌斯，主张我们没有义务遵守那条诫命，“你不可贪恋”。</w:t>
      </w:r>
    </w:p>
    <w:p w14:paraId="462C2B82">
      <w:pPr>
        <w:ind w:left="5" w:right="70"/>
        <w:rPr>
          <w:rFonts w:hint="eastAsia"/>
        </w:rPr>
      </w:pPr>
    </w:p>
    <w:p w14:paraId="05187546">
      <w:pPr>
        <w:ind w:left="5" w:right="70"/>
        <w:rPr>
          <w:rFonts w:hint="eastAsia"/>
        </w:rPr>
      </w:pPr>
      <w:r>
        <w:rPr>
          <w:rFonts w:hint="eastAsia"/>
        </w:rPr>
        <w:t>He says that it is well done to wish that we may fulfill that commandment, but that we are not bound to it: thus that commandment shall be a commandment no more, and must be erased out of the tables of God’s law.</w:t>
      </w:r>
    </w:p>
    <w:p w14:paraId="7709FB99">
      <w:pPr>
        <w:ind w:left="5" w:right="70"/>
        <w:rPr>
          <w:rFonts w:hint="eastAsia"/>
        </w:rPr>
      </w:pPr>
      <w:r>
        <w:rPr>
          <w:rFonts w:hint="eastAsia"/>
        </w:rPr>
        <w:t>他说，希望我们能遵守那条诫命是做得好，但我们并不受其约束：因此那条诫命就不再是诫命了，必须从上帝的律法版上抹去。</w:t>
      </w:r>
    </w:p>
    <w:p w14:paraId="4C2EDF43">
      <w:pPr>
        <w:ind w:left="5" w:right="70"/>
        <w:rPr>
          <w:rFonts w:hint="eastAsia"/>
        </w:rPr>
      </w:pPr>
    </w:p>
    <w:p w14:paraId="5EA3B78B">
      <w:pPr>
        <w:ind w:left="5" w:right="70"/>
        <w:rPr>
          <w:rFonts w:hint="eastAsia"/>
        </w:rPr>
      </w:pPr>
      <w:r>
        <w:rPr>
          <w:rFonts w:hint="eastAsia"/>
        </w:rPr>
        <w:t>It shall be a matter for good wishes, not a rule for a good life.</w:t>
      </w:r>
    </w:p>
    <w:p w14:paraId="4C07D7C7">
      <w:pPr>
        <w:ind w:left="5" w:right="70"/>
        <w:rPr>
          <w:rFonts w:hint="eastAsia"/>
        </w:rPr>
      </w:pPr>
      <w:r>
        <w:rPr>
          <w:rFonts w:hint="eastAsia"/>
        </w:rPr>
        <w:t>它将成为一个美好祝愿的事，而非美好生活的准则。</w:t>
      </w:r>
    </w:p>
    <w:p w14:paraId="0A94077A">
      <w:pPr>
        <w:ind w:left="5" w:right="70"/>
        <w:rPr>
          <w:rFonts w:hint="eastAsia"/>
        </w:rPr>
      </w:pPr>
    </w:p>
    <w:p w14:paraId="486F2D13">
      <w:pPr>
        <w:ind w:left="5" w:right="70"/>
        <w:rPr>
          <w:rFonts w:hint="eastAsia"/>
        </w:rPr>
      </w:pPr>
      <w:r>
        <w:rPr>
          <w:rFonts w:hint="eastAsia"/>
        </w:rPr>
        <w:t>If a Turk or a Jew covets the wife or house of his neighbor, it will be a sin.</w:t>
      </w:r>
    </w:p>
    <w:p w14:paraId="2396DA90">
      <w:pPr>
        <w:ind w:left="5" w:right="70"/>
        <w:rPr>
          <w:rFonts w:hint="eastAsia"/>
        </w:rPr>
      </w:pPr>
      <w:r>
        <w:rPr>
          <w:rFonts w:hint="eastAsia"/>
        </w:rPr>
        <w:t>如果一个土耳其人或犹太人贪恋他邻居的妻子或房屋，那就是罪。</w:t>
      </w:r>
    </w:p>
    <w:p w14:paraId="7AB8431A">
      <w:pPr>
        <w:ind w:left="5" w:right="70"/>
        <w:rPr>
          <w:rFonts w:hint="eastAsia"/>
        </w:rPr>
      </w:pPr>
    </w:p>
    <w:p w14:paraId="7B6B4DD9">
      <w:pPr>
        <w:ind w:left="5" w:right="70"/>
        <w:rPr>
          <w:rFonts w:hint="eastAsia"/>
        </w:rPr>
      </w:pPr>
      <w:r>
        <w:rPr>
          <w:rFonts w:hint="eastAsia"/>
        </w:rPr>
        <w:t>But a Christian by coveting his neighbor’s wife shall not sin.</w:t>
      </w:r>
    </w:p>
    <w:p w14:paraId="4590EBD2">
      <w:pPr>
        <w:ind w:left="5" w:right="70"/>
        <w:rPr>
          <w:rFonts w:hint="eastAsia"/>
        </w:rPr>
      </w:pPr>
      <w:r>
        <w:rPr>
          <w:rFonts w:hint="eastAsia"/>
        </w:rPr>
        <w:t>但一个基督徒贪恋他邻居的妻子却不算罪。</w:t>
      </w:r>
    </w:p>
    <w:p w14:paraId="430F5FA1">
      <w:pPr>
        <w:ind w:left="5" w:right="70"/>
        <w:rPr>
          <w:rFonts w:hint="eastAsia"/>
        </w:rPr>
      </w:pPr>
    </w:p>
    <w:p w14:paraId="0438BA75">
      <w:pPr>
        <w:ind w:left="5" w:right="70"/>
        <w:rPr>
          <w:rFonts w:hint="eastAsia"/>
        </w:rPr>
      </w:pPr>
      <w:r>
        <w:rPr>
          <w:rFonts w:hint="eastAsia"/>
        </w:rPr>
        <w:t>For, according to the doctrine of the Roman Church, in baptized persons lust is no more sin.</w:t>
      </w:r>
    </w:p>
    <w:p w14:paraId="2F1843EB">
      <w:pPr>
        <w:ind w:left="5" w:right="70"/>
        <w:rPr>
          <w:rFonts w:hint="eastAsia"/>
        </w:rPr>
      </w:pPr>
      <w:r>
        <w:rPr>
          <w:rFonts w:hint="eastAsia"/>
        </w:rPr>
        <w:t>因为，根据罗马教会的教义，在受洗的人身上，情欲不再是罪。</w:t>
      </w:r>
    </w:p>
    <w:p w14:paraId="4793B3CB">
      <w:pPr>
        <w:ind w:left="5" w:right="70"/>
        <w:rPr>
          <w:rFonts w:hint="eastAsia"/>
        </w:rPr>
      </w:pPr>
    </w:p>
    <w:p w14:paraId="4A59A63F">
      <w:pPr>
        <w:ind w:left="5" w:right="70"/>
        <w:rPr>
          <w:rFonts w:hint="eastAsia"/>
        </w:rPr>
      </w:pPr>
      <w:r>
        <w:rPr>
          <w:rFonts w:hint="eastAsia"/>
        </w:rPr>
        <w:t>A thing so far from truth that it is certain a Christian coveting his neighbor’s wife sins more than a pagan, because having more knowledge he has less excuse, and having received more graces, he is more obliged to love God and obey His law.</w:t>
      </w:r>
    </w:p>
    <w:p w14:paraId="5D2575DD">
      <w:pPr>
        <w:ind w:left="5" w:right="70"/>
        <w:rPr>
          <w:rFonts w:hint="eastAsia"/>
        </w:rPr>
      </w:pPr>
      <w:r>
        <w:rPr>
          <w:rFonts w:hint="eastAsia"/>
        </w:rPr>
        <w:t>这件事与真理相去甚远，以至于可以肯定的是，一个基督徒贪恋他邻居的妻子，比一个异教徒犯的罪更大，因为他有更多的知识，就有更少的借口，并且领受了更多的恩典，就更有义务爱上帝并遵守祂的律法。</w:t>
      </w:r>
    </w:p>
    <w:p w14:paraId="4606D622">
      <w:pPr>
        <w:ind w:left="5" w:right="70"/>
        <w:rPr>
          <w:rFonts w:hint="eastAsia"/>
        </w:rPr>
      </w:pPr>
    </w:p>
    <w:p w14:paraId="16969B5F">
      <w:pPr>
        <w:ind w:left="5" w:right="70"/>
        <w:rPr>
          <w:rFonts w:hint="eastAsia"/>
        </w:rPr>
      </w:pPr>
      <w:r>
        <w:rPr>
          <w:rFonts w:hint="eastAsia"/>
        </w:rPr>
        <w:t>13.Let our adversaries tell us whether, when they ask of God pardon of their sins, they ask together that He forgive them that lust, that vice, that iniquity, that fury resisting God’s Spirit, which they acknowledge to be within them?</w:t>
      </w:r>
    </w:p>
    <w:p w14:paraId="4A96714F">
      <w:pPr>
        <w:ind w:left="5" w:right="70"/>
        <w:rPr>
          <w:rFonts w:hint="eastAsia"/>
        </w:rPr>
      </w:pPr>
      <w:r>
        <w:rPr>
          <w:rFonts w:hint="eastAsia"/>
        </w:rPr>
        <w:t>13. 让我们的对手告诉我们，当他们向上帝求赦免他们的罪时，他们是否一同求祂赦免他们里面所承认的，那情欲、那恶习、那不义、那抵挡上帝之灵的狂怒？</w:t>
      </w:r>
    </w:p>
    <w:p w14:paraId="00175BDA">
      <w:pPr>
        <w:ind w:left="5" w:right="70"/>
        <w:rPr>
          <w:rFonts w:hint="eastAsia"/>
        </w:rPr>
      </w:pPr>
    </w:p>
    <w:p w14:paraId="1469D10D">
      <w:pPr>
        <w:ind w:left="5" w:right="70"/>
        <w:rPr>
          <w:rFonts w:hint="eastAsia"/>
        </w:rPr>
      </w:pPr>
      <w:r>
        <w:rPr>
          <w:rFonts w:hint="eastAsia"/>
        </w:rPr>
        <w:t>For if they ask pardon for it, they confess it to be a sin.</w:t>
      </w:r>
    </w:p>
    <w:p w14:paraId="0CAC55A8">
      <w:pPr>
        <w:ind w:left="5" w:right="70"/>
        <w:rPr>
          <w:rFonts w:hint="eastAsia"/>
        </w:rPr>
      </w:pPr>
      <w:r>
        <w:rPr>
          <w:rFonts w:hint="eastAsia"/>
        </w:rPr>
        <w:t>因为如果他们为此求赦免，他们就承认那是罪。</w:t>
      </w:r>
    </w:p>
    <w:p w14:paraId="0D85C124">
      <w:pPr>
        <w:ind w:left="5" w:right="70"/>
        <w:rPr>
          <w:rFonts w:hint="eastAsia"/>
        </w:rPr>
      </w:pPr>
    </w:p>
    <w:p w14:paraId="72D9EB26">
      <w:pPr>
        <w:ind w:left="5" w:right="70"/>
        <w:rPr>
          <w:rFonts w:hint="eastAsia"/>
        </w:rPr>
      </w:pPr>
      <w:r>
        <w:rPr>
          <w:rFonts w:hint="eastAsia"/>
        </w:rPr>
        <w:t>But if they ask not pardon for it, is it material whether they be damned for their vices, iniquities, and perverse lusts; or for their sins?</w:t>
      </w:r>
    </w:p>
    <w:p w14:paraId="4F4229E5">
      <w:pPr>
        <w:ind w:left="5" w:right="70"/>
        <w:rPr>
          <w:rFonts w:hint="eastAsia"/>
        </w:rPr>
      </w:pPr>
      <w:r>
        <w:rPr>
          <w:rFonts w:hint="eastAsia"/>
        </w:rPr>
        <w:t>但如果他们不为此求赦免，他们是因他们的恶习、不义和乖僻的情欲而被定罪，还是因他们的罪而被定罪，这有关系吗？</w:t>
      </w:r>
    </w:p>
    <w:p w14:paraId="671B0BA7">
      <w:pPr>
        <w:ind w:left="5" w:right="70"/>
        <w:rPr>
          <w:rFonts w:hint="eastAsia"/>
        </w:rPr>
      </w:pPr>
    </w:p>
    <w:p w14:paraId="49974DF2">
      <w:pPr>
        <w:ind w:left="5" w:right="70"/>
        <w:rPr>
          <w:rFonts w:hint="eastAsia"/>
        </w:rPr>
      </w:pPr>
      <w:r>
        <w:rPr>
          <w:rFonts w:hint="eastAsia"/>
        </w:rPr>
        <w:t>What ease is it to them that they are not damned for their sins, but must go to hell upon another score?</w:t>
      </w:r>
    </w:p>
    <w:p w14:paraId="67377D07">
      <w:pPr>
        <w:ind w:left="5" w:right="70"/>
        <w:rPr>
          <w:rFonts w:hint="eastAsia"/>
        </w:rPr>
      </w:pPr>
      <w:r>
        <w:rPr>
          <w:rFonts w:hint="eastAsia"/>
        </w:rPr>
        <w:t>他们不因他们的罪而被定罪，却必须因另一项罪而下地狱，这又有什么安慰呢？</w:t>
      </w:r>
    </w:p>
    <w:p w14:paraId="191B17F7">
      <w:pPr>
        <w:ind w:left="5" w:right="70"/>
        <w:rPr>
          <w:rFonts w:hint="eastAsia"/>
        </w:rPr>
      </w:pPr>
    </w:p>
    <w:p w14:paraId="4AAE4A55">
      <w:pPr>
        <w:ind w:left="5" w:right="70"/>
        <w:rPr>
          <w:rFonts w:hint="eastAsia"/>
        </w:rPr>
      </w:pPr>
      <w:r>
        <w:rPr>
          <w:rFonts w:hint="eastAsia"/>
        </w:rPr>
        <w:t>Why do we seek for new names while the thing remains?</w:t>
      </w:r>
    </w:p>
    <w:p w14:paraId="15C1E409">
      <w:pPr>
        <w:ind w:left="5" w:right="70"/>
        <w:rPr>
          <w:rFonts w:hint="eastAsia"/>
        </w:rPr>
      </w:pPr>
      <w:r>
        <w:rPr>
          <w:rFonts w:hint="eastAsia"/>
        </w:rPr>
        <w:t>当事情本身依然存在时，我们为何要寻求新的名称呢？</w:t>
      </w:r>
    </w:p>
    <w:p w14:paraId="4F595ED1">
      <w:pPr>
        <w:ind w:left="5" w:right="70"/>
        <w:rPr>
          <w:rFonts w:hint="eastAsia"/>
        </w:rPr>
      </w:pPr>
    </w:p>
    <w:p w14:paraId="46760CC7">
      <w:pPr>
        <w:ind w:left="5" w:right="70"/>
        <w:rPr>
          <w:rFonts w:hint="eastAsia"/>
        </w:rPr>
      </w:pPr>
      <w:r>
        <w:rPr>
          <w:rFonts w:hint="eastAsia"/>
        </w:rPr>
        <w:t>14.As for the assertion of the Council of Trent, That God sees nothing in baptized persons which He hates or dislikes; Doctor Andradius, who was present and an actor in that definition, yet asserts the contrary, and says that this lust in baptized persons is most odious unto God.</w:t>
      </w:r>
    </w:p>
    <w:p w14:paraId="5FFC643A">
      <w:pPr>
        <w:ind w:left="5" w:right="70"/>
        <w:rPr>
          <w:rFonts w:hint="eastAsia"/>
        </w:rPr>
      </w:pPr>
      <w:r>
        <w:rPr>
          <w:rFonts w:hint="eastAsia"/>
        </w:rPr>
        <w:t>14. 至于特伦托公会议的断言，即上帝在受洗的人身上看不到任何祂所憎恶或不悦的事物；安德拉迪乌斯博士，他曾参与并制定了那个定义，却断言相反，说在受洗的人身上，这种情欲对上帝是极其可憎的。</w:t>
      </w:r>
    </w:p>
    <w:p w14:paraId="39EA20BD">
      <w:pPr>
        <w:ind w:left="5" w:right="70"/>
        <w:rPr>
          <w:rFonts w:hint="eastAsia"/>
        </w:rPr>
      </w:pPr>
    </w:p>
    <w:p w14:paraId="5228F865">
      <w:pPr>
        <w:ind w:left="5" w:right="70"/>
        <w:rPr>
          <w:rFonts w:hint="eastAsia"/>
        </w:rPr>
      </w:pPr>
      <w:r>
        <w:rPr>
          <w:rFonts w:hint="eastAsia"/>
        </w:rPr>
        <w:t>For who will believe that God hates not iniquity and dislikes not the transgression of His law?</w:t>
      </w:r>
    </w:p>
    <w:p w14:paraId="6668947F">
      <w:pPr>
        <w:ind w:left="5" w:right="70"/>
        <w:rPr>
          <w:rFonts w:hint="eastAsia"/>
        </w:rPr>
      </w:pPr>
      <w:r>
        <w:rPr>
          <w:rFonts w:hint="eastAsia"/>
        </w:rPr>
        <w:t>因为谁会相信上帝不恨恶不义，也不讨厌违背祂的律法呢？</w:t>
      </w:r>
    </w:p>
    <w:p w14:paraId="660B365F">
      <w:pPr>
        <w:ind w:left="5" w:right="70"/>
        <w:rPr>
          <w:rFonts w:hint="eastAsia"/>
        </w:rPr>
      </w:pPr>
    </w:p>
    <w:p w14:paraId="5A0857BC">
      <w:pPr>
        <w:ind w:left="5" w:right="70"/>
        <w:rPr>
          <w:rFonts w:hint="eastAsia"/>
        </w:rPr>
      </w:pPr>
      <w:r>
        <w:rPr>
          <w:rFonts w:hint="eastAsia"/>
        </w:rPr>
        <w:t>15.In vain they say that Baptism is dishonored and debased if we believe not that it makes man perfect and altogether without sin, and if we teach that it leaves man in the sink of his natural corruption.</w:t>
      </w:r>
    </w:p>
    <w:p w14:paraId="547AAF8B">
      <w:pPr>
        <w:ind w:left="5" w:right="70"/>
        <w:rPr>
          <w:rFonts w:hint="eastAsia"/>
        </w:rPr>
      </w:pPr>
      <w:r>
        <w:rPr>
          <w:rFonts w:hint="eastAsia"/>
        </w:rPr>
        <w:t>15. 他们徒然地说，如果我们不相信洗礼使人完美，完全无罪，并且如果我们教导说它把人留在他们天性败坏的污水池里，洗礼就被羞辱和贬低了。</w:t>
      </w:r>
    </w:p>
    <w:p w14:paraId="6E6B021B">
      <w:pPr>
        <w:ind w:left="5" w:right="70"/>
        <w:rPr>
          <w:rFonts w:hint="eastAsia"/>
        </w:rPr>
      </w:pPr>
    </w:p>
    <w:p w14:paraId="3B1521ED">
      <w:pPr>
        <w:ind w:left="5" w:right="70"/>
        <w:rPr>
          <w:rFonts w:hint="eastAsia"/>
        </w:rPr>
      </w:pPr>
      <w:r>
        <w:rPr>
          <w:rFonts w:hint="eastAsia"/>
        </w:rPr>
        <w:t>For by the same reason, one may say that Baptism is disgraced if we believe not that it makes a man immortal.</w:t>
      </w:r>
    </w:p>
    <w:p w14:paraId="068D46DF">
      <w:pPr>
        <w:ind w:left="5" w:right="70"/>
        <w:rPr>
          <w:rFonts w:hint="eastAsia"/>
        </w:rPr>
      </w:pPr>
      <w:r>
        <w:rPr>
          <w:rFonts w:hint="eastAsia"/>
        </w:rPr>
        <w:t>因为出于同样的理由，一个人也可以说，如果我们不相信洗礼使人永生，洗礼就被羞辱了。</w:t>
      </w:r>
    </w:p>
    <w:p w14:paraId="4D0E047D">
      <w:pPr>
        <w:ind w:left="5" w:right="70"/>
        <w:rPr>
          <w:rFonts w:hint="eastAsia"/>
        </w:rPr>
      </w:pPr>
    </w:p>
    <w:p w14:paraId="187A4789">
      <w:pPr>
        <w:ind w:left="5" w:right="70"/>
        <w:rPr>
          <w:rFonts w:hint="eastAsia"/>
        </w:rPr>
      </w:pPr>
      <w:r>
        <w:rPr>
          <w:rFonts w:hint="eastAsia"/>
        </w:rPr>
        <w:t>And our adversaries acknowledge that after baptism, vice remains, and iniquity, and lust contrary to God’s law.</w:t>
      </w:r>
    </w:p>
    <w:p w14:paraId="02194584">
      <w:pPr>
        <w:ind w:left="5" w:right="70"/>
        <w:rPr>
          <w:rFonts w:hint="eastAsia"/>
        </w:rPr>
      </w:pPr>
      <w:r>
        <w:rPr>
          <w:rFonts w:hint="eastAsia"/>
        </w:rPr>
        <w:t>我们的对手承认，洗礼之后，恶习、不义和与上帝律法相悖的情欲仍然存在。</w:t>
      </w:r>
    </w:p>
    <w:p w14:paraId="6401F5C5">
      <w:pPr>
        <w:ind w:left="5" w:right="70"/>
        <w:rPr>
          <w:rFonts w:hint="eastAsia"/>
        </w:rPr>
      </w:pPr>
    </w:p>
    <w:p w14:paraId="1658666B">
      <w:pPr>
        <w:ind w:left="5" w:right="70"/>
        <w:rPr>
          <w:rFonts w:hint="eastAsia"/>
        </w:rPr>
      </w:pPr>
      <w:r>
        <w:rPr>
          <w:rFonts w:hint="eastAsia"/>
        </w:rPr>
        <w:t>Sacraments shall be honored as they should be when they are put in the rank which the word of God assigns them.</w:t>
      </w:r>
    </w:p>
    <w:p w14:paraId="7AC2006C">
      <w:pPr>
        <w:ind w:left="5" w:right="70"/>
        <w:rPr>
          <w:rFonts w:hint="eastAsia"/>
        </w:rPr>
      </w:pPr>
      <w:r>
        <w:rPr>
          <w:rFonts w:hint="eastAsia"/>
        </w:rPr>
        <w:t>当圣事被置于上帝话语所赋予它们的地位时，它们就应受尊荣。</w:t>
      </w:r>
    </w:p>
    <w:p w14:paraId="7E870370">
      <w:pPr>
        <w:ind w:left="5" w:right="70"/>
        <w:rPr>
          <w:rFonts w:hint="eastAsia"/>
        </w:rPr>
      </w:pPr>
    </w:p>
    <w:p w14:paraId="3DB1850E">
      <w:pPr>
        <w:ind w:left="5" w:right="70"/>
        <w:rPr>
          <w:rFonts w:hint="eastAsia"/>
        </w:rPr>
      </w:pPr>
      <w:r>
        <w:rPr>
          <w:rFonts w:hint="eastAsia"/>
        </w:rPr>
        <w:t>Now the word of God ascribes not to them that virtue to make a man perfect and without sin.</w:t>
      </w:r>
    </w:p>
    <w:p w14:paraId="48413F9F">
      <w:pPr>
        <w:ind w:left="5" w:right="70"/>
        <w:rPr>
          <w:rFonts w:hint="eastAsia"/>
        </w:rPr>
      </w:pPr>
      <w:r>
        <w:rPr>
          <w:rFonts w:hint="eastAsia"/>
        </w:rPr>
        <w:t>现在，上帝的话语并未赋予它们使人完美无罪的功效。</w:t>
      </w:r>
    </w:p>
    <w:p w14:paraId="04194061">
      <w:pPr>
        <w:ind w:left="5" w:right="70"/>
        <w:rPr>
          <w:rFonts w:hint="eastAsia"/>
        </w:rPr>
      </w:pPr>
    </w:p>
    <w:p w14:paraId="60E6E3EC">
      <w:pPr>
        <w:ind w:left="5" w:right="70"/>
        <w:rPr>
          <w:rFonts w:hint="eastAsia"/>
        </w:rPr>
      </w:pPr>
      <w:r>
        <w:rPr>
          <w:rFonts w:hint="eastAsia"/>
        </w:rPr>
        <w:t>Our adversaries ascribe not that effect to the Eucharist, which they make a thousand times more miraculous than Baptism.</w:t>
      </w:r>
    </w:p>
    <w:p w14:paraId="5C36DE95">
      <w:pPr>
        <w:ind w:left="5" w:right="70"/>
        <w:rPr>
          <w:rFonts w:hint="eastAsia"/>
        </w:rPr>
      </w:pPr>
      <w:r>
        <w:rPr>
          <w:rFonts w:hint="eastAsia"/>
        </w:rPr>
        <w:t>我们的对手并未将那种效果归于圣餐，他们认为圣餐比洗礼神奇一千倍。</w:t>
      </w:r>
    </w:p>
    <w:p w14:paraId="27D96589">
      <w:pPr>
        <w:ind w:left="5" w:right="70"/>
        <w:rPr>
          <w:rFonts w:hint="eastAsia"/>
        </w:rPr>
      </w:pPr>
    </w:p>
    <w:p w14:paraId="62CE498D">
      <w:pPr>
        <w:ind w:left="5" w:right="70"/>
        <w:rPr>
          <w:rFonts w:hint="eastAsia"/>
        </w:rPr>
      </w:pPr>
      <w:r>
        <w:rPr>
          <w:rFonts w:hint="eastAsia"/>
        </w:rPr>
        <w:t>The grace of Christ is offered to us in Baptism, as also in the preaching of the Gospel, and in the holy Communion, to bring us to perfection and immortality.</w:t>
      </w:r>
    </w:p>
    <w:p w14:paraId="3AA376A6">
      <w:pPr>
        <w:ind w:left="5" w:right="70"/>
        <w:rPr>
          <w:rFonts w:hint="eastAsia"/>
        </w:rPr>
      </w:pPr>
      <w:r>
        <w:rPr>
          <w:rFonts w:hint="eastAsia"/>
        </w:rPr>
        <w:t>基督的恩典在洗礼中，以及在福音的传讲和圣餐中，都呈献给我们，为要带我们到完全和不朽。</w:t>
      </w:r>
    </w:p>
    <w:p w14:paraId="26C9BA27">
      <w:pPr>
        <w:ind w:left="5" w:right="70"/>
        <w:rPr>
          <w:rFonts w:hint="eastAsia"/>
        </w:rPr>
      </w:pPr>
    </w:p>
    <w:p w14:paraId="09DBB0F7">
      <w:pPr>
        <w:ind w:left="5" w:right="70"/>
        <w:rPr>
          <w:rFonts w:hint="eastAsia"/>
        </w:rPr>
      </w:pPr>
      <w:r>
        <w:rPr>
          <w:rFonts w:hint="eastAsia"/>
        </w:rPr>
        <w:t>But God works that by degrees; not in an instant.</w:t>
      </w:r>
    </w:p>
    <w:p w14:paraId="46CD64ED">
      <w:pPr>
        <w:ind w:left="5" w:right="70"/>
        <w:rPr>
          <w:rFonts w:hint="eastAsia"/>
        </w:rPr>
      </w:pPr>
      <w:r>
        <w:rPr>
          <w:rFonts w:hint="eastAsia"/>
        </w:rPr>
        <w:t>但上帝是逐步地作工；并非在一瞬间。</w:t>
      </w:r>
    </w:p>
    <w:p w14:paraId="1F8B5F8C">
      <w:pPr>
        <w:ind w:left="5" w:right="70"/>
        <w:rPr>
          <w:rFonts w:hint="eastAsia"/>
        </w:rPr>
      </w:pPr>
    </w:p>
    <w:p w14:paraId="52D239D9">
      <w:pPr>
        <w:ind w:left="5" w:right="70"/>
        <w:rPr>
          <w:rFonts w:hint="eastAsia"/>
        </w:rPr>
      </w:pPr>
      <w:r>
        <w:rPr>
          <w:rFonts w:hint="eastAsia"/>
        </w:rPr>
        <w:t>Neither are the Sacraments disgraced because they make not a man perfectly just and immortal presently, and in a moment.</w:t>
      </w:r>
    </w:p>
    <w:p w14:paraId="08E66CF7">
      <w:pPr>
        <w:ind w:left="5" w:right="70"/>
        <w:rPr>
          <w:rFonts w:hint="eastAsia"/>
        </w:rPr>
      </w:pPr>
      <w:r>
        <w:rPr>
          <w:rFonts w:hint="eastAsia"/>
        </w:rPr>
        <w:t>圣事也并未因它们没有使一个人立刻，在一瞬间，变得完全公义和不朽而被羞辱。</w:t>
      </w:r>
    </w:p>
    <w:p w14:paraId="79908D4E">
      <w:pPr>
        <w:ind w:left="5" w:right="70"/>
        <w:rPr>
          <w:rFonts w:hint="eastAsia"/>
        </w:rPr>
      </w:pPr>
    </w:p>
    <w:p w14:paraId="0B7D35F0">
      <w:pPr>
        <w:ind w:left="5" w:right="70"/>
        <w:rPr>
          <w:rFonts w:hint="eastAsia"/>
        </w:rPr>
      </w:pPr>
      <w:r>
        <w:rPr>
          <w:rFonts w:hint="eastAsia"/>
        </w:rPr>
        <w:t>16.If our adversaries say that lust remains in man after baptism to be an exercise for him, the same I may say of original sin and of the relics of sin.</w:t>
      </w:r>
    </w:p>
    <w:p w14:paraId="0B1D8408">
      <w:pPr>
        <w:ind w:left="5" w:right="70"/>
        <w:rPr>
          <w:rFonts w:hint="eastAsia"/>
        </w:rPr>
      </w:pPr>
      <w:r>
        <w:rPr>
          <w:rFonts w:hint="eastAsia"/>
        </w:rPr>
        <w:t>16. 如果我们的对手说，情欲在人受洗后仍然存在，是为了给他作操练，那么我也可以对原罪和罪的遗迹说同样的话。</w:t>
      </w:r>
    </w:p>
    <w:p w14:paraId="0C9B60D5">
      <w:pPr>
        <w:ind w:left="5" w:right="70"/>
        <w:rPr>
          <w:rFonts w:hint="eastAsia"/>
        </w:rPr>
      </w:pPr>
    </w:p>
    <w:p w14:paraId="734DF5B7">
      <w:pPr>
        <w:ind w:left="5" w:right="70"/>
        <w:rPr>
          <w:rFonts w:hint="eastAsia"/>
        </w:rPr>
      </w:pPr>
      <w:r>
        <w:rPr>
          <w:rFonts w:hint="eastAsia"/>
        </w:rPr>
        <w:t>Those souls remain not mired in corruption in whom sin reigns not but is decreasing daily.</w:t>
      </w:r>
    </w:p>
    <w:p w14:paraId="3DC9B0A6">
      <w:pPr>
        <w:ind w:left="5" w:right="70"/>
        <w:rPr>
          <w:rFonts w:hint="eastAsia"/>
        </w:rPr>
      </w:pPr>
      <w:r>
        <w:rPr>
          <w:rFonts w:hint="eastAsia"/>
        </w:rPr>
        <w:t>那些灵魂并未陷在败坏的泥沼中，在他们里面罪不作王，而是日益减少。</w:t>
      </w:r>
    </w:p>
    <w:p w14:paraId="0AE360E2">
      <w:pPr>
        <w:ind w:left="5" w:right="70"/>
        <w:rPr>
          <w:rFonts w:hint="eastAsia"/>
        </w:rPr>
      </w:pPr>
    </w:p>
    <w:p w14:paraId="34370224">
      <w:pPr>
        <w:ind w:left="5" w:right="70"/>
        <w:rPr>
          <w:rFonts w:hint="eastAsia"/>
        </w:rPr>
      </w:pPr>
      <w:r>
        <w:rPr>
          <w:rFonts w:hint="eastAsia"/>
        </w:rPr>
        <w:t>17.Indeed, the Apostle (Rom. 6:4) says that we are buried with Christ by baptism.</w:t>
      </w:r>
    </w:p>
    <w:p w14:paraId="1A82C0ED">
      <w:pPr>
        <w:ind w:left="5" w:right="70"/>
        <w:rPr>
          <w:rFonts w:hint="eastAsia"/>
        </w:rPr>
      </w:pPr>
      <w:r>
        <w:rPr>
          <w:rFonts w:hint="eastAsia"/>
        </w:rPr>
        <w:t>17. 的确，使徒（罗马书6:4）说我们借着洗礼与基督一同埋葬。</w:t>
      </w:r>
    </w:p>
    <w:p w14:paraId="30C1850C">
      <w:pPr>
        <w:ind w:left="5" w:right="70"/>
        <w:rPr>
          <w:rFonts w:hint="eastAsia"/>
        </w:rPr>
      </w:pPr>
    </w:p>
    <w:p w14:paraId="0D0B8160">
      <w:pPr>
        <w:ind w:left="5" w:right="70"/>
        <w:rPr>
          <w:rFonts w:hint="eastAsia"/>
        </w:rPr>
      </w:pPr>
      <w:r>
        <w:rPr>
          <w:rFonts w:hint="eastAsia"/>
        </w:rPr>
        <w:t>But in these words, the Apostle speaks not of the efficacy of baptism as the Doctors of the Council of Trent esteem, but of the signification of the same; in the same manner as the Apostle says to the Galatians (3:1) that Christ was crucified among them, because His death had been represented to them by the preaching of the Gospel and by the sacraments.</w:t>
      </w:r>
    </w:p>
    <w:p w14:paraId="470F195D">
      <w:pPr>
        <w:ind w:left="5" w:right="70"/>
        <w:rPr>
          <w:rFonts w:hint="eastAsia"/>
        </w:rPr>
      </w:pPr>
      <w:r>
        <w:rPr>
          <w:rFonts w:hint="eastAsia"/>
        </w:rPr>
        <w:t>但使徒在这些话中，并非谈论洗礼的功效，如特伦托公会议的博士们所认为的，而是谈论它的 signification；正如使徒对加拉太人说（3:1），基督在他们中间被钉十字架，因为祂的死已通过福音的传讲和圣事向他们代表了。</w:t>
      </w:r>
    </w:p>
    <w:p w14:paraId="6FE930B8">
      <w:pPr>
        <w:ind w:left="5" w:right="70"/>
        <w:rPr>
          <w:rFonts w:hint="eastAsia"/>
        </w:rPr>
      </w:pPr>
    </w:p>
    <w:p w14:paraId="6CB14669">
      <w:pPr>
        <w:ind w:left="5" w:right="70"/>
        <w:rPr>
          <w:rFonts w:hint="eastAsia"/>
        </w:rPr>
      </w:pPr>
      <w:r>
        <w:rPr>
          <w:rFonts w:hint="eastAsia"/>
        </w:rPr>
        <w:t>For dipping in water represents to us that we die to sin with a conformity to the death and burial of Christ.</w:t>
      </w:r>
    </w:p>
    <w:p w14:paraId="66081604">
      <w:pPr>
        <w:ind w:left="5" w:right="70"/>
        <w:rPr>
          <w:rFonts w:hint="eastAsia"/>
        </w:rPr>
      </w:pPr>
      <w:r>
        <w:rPr>
          <w:rFonts w:hint="eastAsia"/>
        </w:rPr>
        <w:t>因为浸入水中，向我们代表了我们与基督的死和埋葬相称，向罪死了。</w:t>
      </w:r>
    </w:p>
    <w:p w14:paraId="51A35330">
      <w:pPr>
        <w:ind w:left="5" w:right="70"/>
        <w:rPr>
          <w:rFonts w:hint="eastAsia"/>
        </w:rPr>
      </w:pPr>
    </w:p>
    <w:p w14:paraId="60B4125E">
      <w:pPr>
        <w:ind w:left="5" w:right="70"/>
        <w:rPr>
          <w:rFonts w:hint="eastAsia"/>
        </w:rPr>
      </w:pPr>
      <w:r>
        <w:rPr>
          <w:rFonts w:hint="eastAsia"/>
        </w:rPr>
        <w:t>Our adversaries themselves acknowledge that after baptism, vice and iniquity live within us—a thing ill suiting with that burial which they imagine.</w:t>
      </w:r>
    </w:p>
    <w:p w14:paraId="188EF8E6">
      <w:pPr>
        <w:ind w:left="5" w:right="70"/>
        <w:rPr>
          <w:rFonts w:hint="eastAsia"/>
        </w:rPr>
      </w:pPr>
      <w:r>
        <w:rPr>
          <w:rFonts w:hint="eastAsia"/>
        </w:rPr>
        <w:t>我们的对手自己也承认，洗礼之后，恶习和不义活在我们里面——这与他们所想象的那种埋葬格格不入。</w:t>
      </w:r>
    </w:p>
    <w:p w14:paraId="68BD7987">
      <w:pPr>
        <w:ind w:left="5" w:right="70"/>
        <w:rPr>
          <w:rFonts w:hint="eastAsia"/>
        </w:rPr>
      </w:pPr>
    </w:p>
    <w:p w14:paraId="66667C24">
      <w:pPr>
        <w:ind w:left="5" w:right="70"/>
        <w:rPr>
          <w:rFonts w:hint="eastAsia"/>
        </w:rPr>
      </w:pPr>
      <w:r>
        <w:rPr>
          <w:rFonts w:hint="eastAsia"/>
        </w:rPr>
        <w:t>With like abuse, they say that the water of baptism washes sins, and that baptism regenerates him that is baptized, pouring into him the habits of hope and charity, and that (as they say) ex opere operato—by the work wrought—that is, by the bare and single action of baptism, the disposition of the baptized person being not requisite for it.</w:t>
      </w:r>
    </w:p>
    <w:p w14:paraId="3DB5BCCB">
      <w:pPr>
        <w:ind w:left="5" w:right="70"/>
        <w:rPr>
          <w:rFonts w:hint="eastAsia"/>
        </w:rPr>
      </w:pPr>
      <w:r>
        <w:rPr>
          <w:rFonts w:hint="eastAsia"/>
        </w:rPr>
        <w:t>他们以同样的滥用，说洗礼的水洗去罪，并且洗礼重生了受洗者，将盼望和仁爱的习惯注入他里面，并且（如他们所说）借着已成之事——即借着洗礼的赤裸而单一的行动，受洗者的性情对此并非必要。</w:t>
      </w:r>
    </w:p>
    <w:p w14:paraId="3AFA8508">
      <w:pPr>
        <w:ind w:left="5" w:right="70"/>
        <w:rPr>
          <w:rFonts w:hint="eastAsia"/>
        </w:rPr>
      </w:pPr>
    </w:p>
    <w:p w14:paraId="193BA204">
      <w:pPr>
        <w:ind w:left="5" w:right="70"/>
        <w:rPr>
          <w:rFonts w:hint="eastAsia"/>
        </w:rPr>
      </w:pPr>
      <w:r>
        <w:rPr>
          <w:rFonts w:hint="eastAsia"/>
        </w:rPr>
        <w:t>So that if one baptized a Jew sleeping or thinking on other things, and having neither faith nor charity, that baptism will nevertheless confer justifying grace upon him, with regeneration and the habits of faith and charity—one condition only being requisite in him: that he make no resistance against it.</w:t>
      </w:r>
    </w:p>
    <w:p w14:paraId="3C317E13">
      <w:pPr>
        <w:ind w:left="5" w:right="70"/>
        <w:rPr>
          <w:rFonts w:hint="eastAsia"/>
        </w:rPr>
      </w:pPr>
      <w:r>
        <w:rPr>
          <w:rFonts w:hint="eastAsia"/>
        </w:rPr>
        <w:t>因此，如果一个人给一个睡着或想着别的事，并且既无信也无仁爱的犹太人施洗，那洗礼仍然会 conferring 称义的恩典给他，连同重生以及信和仁爱的习惯——在他身上只要求一个条件：即他不抵抗它。</w:t>
      </w:r>
    </w:p>
    <w:p w14:paraId="7EFCCCA6">
      <w:pPr>
        <w:ind w:left="5" w:right="70"/>
        <w:rPr>
          <w:rFonts w:hint="eastAsia"/>
        </w:rPr>
      </w:pPr>
    </w:p>
    <w:p w14:paraId="10D5D655">
      <w:pPr>
        <w:ind w:left="5" w:right="70"/>
        <w:rPr>
          <w:rFonts w:hint="eastAsia"/>
        </w:rPr>
      </w:pPr>
      <w:r>
        <w:rPr>
          <w:rFonts w:hint="eastAsia"/>
        </w:rPr>
        <w:t>They say that the water of baptism has that virtue because it has touched the body of Christ in His baptism, as the Catechism of the Council of Trent says: Christ, when He was baptized by John, gave to water the virtue of sanctifying.</w:t>
      </w:r>
    </w:p>
    <w:p w14:paraId="7E39A198">
      <w:pPr>
        <w:ind w:left="5" w:right="70"/>
        <w:rPr>
          <w:rFonts w:hint="eastAsia"/>
        </w:rPr>
      </w:pPr>
      <w:r>
        <w:rPr>
          <w:rFonts w:hint="eastAsia"/>
        </w:rPr>
        <w:t>他们说洗礼的水有那种功效，是因为它曾在基督的洗礼中接触过祂的身体，正如特伦托公会议的教理问答所说：基督，当祂被约翰施洗时，就给了水使之成圣的功效。</w:t>
      </w:r>
    </w:p>
    <w:p w14:paraId="6245D94A">
      <w:pPr>
        <w:ind w:left="5" w:right="70"/>
        <w:rPr>
          <w:rFonts w:hint="eastAsia"/>
        </w:rPr>
      </w:pPr>
    </w:p>
    <w:p w14:paraId="39FF8D80">
      <w:pPr>
        <w:ind w:left="5" w:right="70"/>
        <w:rPr>
          <w:rFonts w:hint="eastAsia"/>
        </w:rPr>
      </w:pPr>
      <w:r>
        <w:rPr>
          <w:rFonts w:hint="eastAsia"/>
        </w:rPr>
        <w:t>For it is their doctrine that when Christ was baptized in Jordan, by immersing His body into the water, He thereby sanctified the water of Tiber, and of the Lake of Geneva, and the whole water of the sea.</w:t>
      </w:r>
    </w:p>
    <w:p w14:paraId="5263CE52">
      <w:pPr>
        <w:ind w:left="5" w:right="70"/>
        <w:rPr>
          <w:rFonts w:hint="eastAsia"/>
        </w:rPr>
      </w:pPr>
      <w:r>
        <w:rPr>
          <w:rFonts w:hint="eastAsia"/>
        </w:rPr>
        <w:t>因为他们的教义是，当基督在约旦河中受洗时，祂通过将祂的身体浸入水中，就使台伯河、日内瓦湖的水，以及整个海洋的水成圣了。</w:t>
      </w:r>
    </w:p>
    <w:p w14:paraId="4B15A4D6">
      <w:pPr>
        <w:ind w:left="5" w:right="70"/>
        <w:rPr>
          <w:rFonts w:hint="eastAsia"/>
        </w:rPr>
      </w:pPr>
    </w:p>
    <w:p w14:paraId="45FD89A0">
      <w:pPr>
        <w:ind w:left="5" w:right="70"/>
        <w:rPr>
          <w:rFonts w:hint="eastAsia"/>
        </w:rPr>
      </w:pPr>
      <w:r>
        <w:rPr>
          <w:rFonts w:hint="eastAsia"/>
        </w:rPr>
        <w:t>To this end also serves the consecration of the baptismal water by the Bishop when he blesses the font.</w:t>
      </w:r>
    </w:p>
    <w:p w14:paraId="335B45C5">
      <w:pPr>
        <w:ind w:left="5" w:right="70"/>
        <w:rPr>
          <w:rFonts w:hint="eastAsia"/>
        </w:rPr>
      </w:pPr>
      <w:r>
        <w:rPr>
          <w:rFonts w:hint="eastAsia"/>
        </w:rPr>
        <w:t>为此目的，主教在祝福洗礼池时，也祝圣了洗礼的水。</w:t>
      </w:r>
    </w:p>
    <w:p w14:paraId="1EAF24E6">
      <w:pPr>
        <w:ind w:left="5" w:right="70"/>
        <w:rPr>
          <w:rFonts w:hint="eastAsia"/>
        </w:rPr>
      </w:pPr>
    </w:p>
    <w:p w14:paraId="4A8C87BB">
      <w:pPr>
        <w:ind w:left="5" w:right="70"/>
        <w:rPr>
          <w:rFonts w:hint="eastAsia"/>
        </w:rPr>
      </w:pPr>
      <w:r>
        <w:rPr>
          <w:rFonts w:hint="eastAsia"/>
        </w:rPr>
        <w:t>For to a thousand ceremonies—as signs of the Cross, aspersions with salt and oil, and exorcisms—the Bishop adds a prayer whereby he asks of God that the Godhead be mingled with that water, that it may become a new creature, a fountain of life, and a regenerated water.</w:t>
      </w:r>
    </w:p>
    <w:p w14:paraId="342C020F">
      <w:pPr>
        <w:ind w:left="5" w:right="70"/>
        <w:rPr>
          <w:rFonts w:hint="eastAsia"/>
        </w:rPr>
      </w:pPr>
      <w:r>
        <w:rPr>
          <w:rFonts w:hint="eastAsia"/>
        </w:rPr>
        <w:t>因为在一千种仪式中——如十字圣号、洒盐和油，以及驱魔——主教又加上了一篇祷文，借此他请求上帝让神性与那水混合，使之成为一个新的受造物、生命的泉源和重生的水。</w:t>
      </w:r>
    </w:p>
    <w:p w14:paraId="4271855B">
      <w:pPr>
        <w:ind w:left="5" w:right="70"/>
        <w:rPr>
          <w:rFonts w:hint="eastAsia"/>
        </w:rPr>
      </w:pPr>
    </w:p>
    <w:p w14:paraId="4514D7DE">
      <w:pPr>
        <w:ind w:left="5" w:right="70"/>
        <w:rPr>
          <w:rFonts w:hint="eastAsia"/>
        </w:rPr>
      </w:pPr>
      <w:r>
        <w:rPr>
          <w:rFonts w:hint="eastAsia"/>
        </w:rPr>
        <w:t>All these mystical inventions go beyond the antique borders of hangings in extravagance.</w:t>
      </w:r>
    </w:p>
    <w:p w14:paraId="5820A30E">
      <w:pPr>
        <w:ind w:left="5" w:right="70"/>
        <w:rPr>
          <w:rFonts w:hint="eastAsia"/>
        </w:rPr>
      </w:pPr>
      <w:r>
        <w:rPr>
          <w:rFonts w:hint="eastAsia"/>
        </w:rPr>
        <w:t>所有这些神秘的发明，在奢侈程度上，都超越了古代挂毯的界限。</w:t>
      </w:r>
    </w:p>
    <w:p w14:paraId="440CC3E7">
      <w:pPr>
        <w:ind w:left="5" w:right="70"/>
        <w:rPr>
          <w:rFonts w:hint="eastAsia"/>
        </w:rPr>
      </w:pPr>
    </w:p>
    <w:p w14:paraId="6B459982">
      <w:pPr>
        <w:ind w:left="5" w:right="70"/>
        <w:rPr>
          <w:rFonts w:hint="eastAsia"/>
        </w:rPr>
      </w:pPr>
      <w:r>
        <w:rPr>
          <w:rFonts w:hint="eastAsia"/>
        </w:rPr>
        <w:t>These subtle Doctors have stretched their wit to forge an infinity of chimeras and obtrude them for mysteries—without the word of God and against common sense.</w:t>
      </w:r>
    </w:p>
    <w:p w14:paraId="563A8C52">
      <w:pPr>
        <w:ind w:left="5" w:right="70"/>
        <w:rPr>
          <w:rFonts w:hint="eastAsia"/>
        </w:rPr>
      </w:pPr>
      <w:r>
        <w:rPr>
          <w:rFonts w:hint="eastAsia"/>
        </w:rPr>
        <w:t>这些狡猾的博士们已绞尽脑汁，伪造了无数的幻想，并强加于人，视之为奥秘——没有上帝的话语，也违背了常理。</w:t>
      </w:r>
    </w:p>
    <w:p w14:paraId="3F2733CA">
      <w:pPr>
        <w:ind w:left="5" w:right="70"/>
        <w:rPr>
          <w:rFonts w:hint="eastAsia"/>
        </w:rPr>
      </w:pPr>
    </w:p>
    <w:p w14:paraId="2A05C312">
      <w:pPr>
        <w:ind w:left="5" w:right="70"/>
        <w:rPr>
          <w:rFonts w:hint="eastAsia"/>
        </w:rPr>
      </w:pPr>
      <w:r>
        <w:rPr>
          <w:rFonts w:hint="eastAsia"/>
        </w:rPr>
        <w:t>It is a great abuse to ascribe unto water the virtue proper to the Holy Ghost and to teach that baptism forms the habit of faith in children, seeing that they are without knowledge, and the habit of charity, seeing that they have no use of their will.</w:t>
      </w:r>
    </w:p>
    <w:p w14:paraId="51009AF2">
      <w:pPr>
        <w:ind w:left="5" w:right="70"/>
        <w:rPr>
          <w:rFonts w:hint="eastAsia"/>
        </w:rPr>
      </w:pPr>
      <w:r>
        <w:rPr>
          <w:rFonts w:hint="eastAsia"/>
        </w:rPr>
        <w:t>将惟独属于圣灵的功效归于水，并教导说洗礼在孩子里面形成信的习惯，既然他们没有知识，并且形成仁爱的习惯，既然他们没有使用他们的意志，这是一个极大的滥用。</w:t>
      </w:r>
    </w:p>
    <w:p w14:paraId="089B6EDE">
      <w:pPr>
        <w:ind w:left="5" w:right="70"/>
        <w:rPr>
          <w:rFonts w:hint="eastAsia"/>
        </w:rPr>
      </w:pPr>
    </w:p>
    <w:p w14:paraId="2F45A9FC">
      <w:pPr>
        <w:ind w:left="5" w:right="70"/>
        <w:rPr>
          <w:rFonts w:hint="eastAsia"/>
        </w:rPr>
      </w:pPr>
      <w:r>
        <w:rPr>
          <w:rFonts w:hint="eastAsia"/>
        </w:rPr>
        <w:t>How could they have charity, seeing that they are incapable of loving?</w:t>
      </w:r>
    </w:p>
    <w:p w14:paraId="1F2B5CE8">
      <w:pPr>
        <w:ind w:left="5" w:right="70"/>
        <w:rPr>
          <w:rFonts w:hint="eastAsia"/>
        </w:rPr>
      </w:pPr>
      <w:r>
        <w:rPr>
          <w:rFonts w:hint="eastAsia"/>
        </w:rPr>
        <w:t>他们如何能有仁爱，既然他们无法爱？</w:t>
      </w:r>
    </w:p>
    <w:p w14:paraId="4FA0E8F1">
      <w:pPr>
        <w:ind w:left="5" w:right="70"/>
        <w:rPr>
          <w:rFonts w:hint="eastAsia"/>
        </w:rPr>
      </w:pPr>
    </w:p>
    <w:p w14:paraId="1D0AB6C5">
      <w:pPr>
        <w:ind w:left="5" w:right="70"/>
        <w:rPr>
          <w:rFonts w:hint="eastAsia"/>
        </w:rPr>
      </w:pPr>
      <w:r>
        <w:rPr>
          <w:rFonts w:hint="eastAsia"/>
        </w:rPr>
        <w:t>For one must know before he can love.</w:t>
      </w:r>
    </w:p>
    <w:p w14:paraId="1023B754">
      <w:pPr>
        <w:ind w:left="5" w:right="70"/>
        <w:rPr>
          <w:rFonts w:hint="eastAsia"/>
        </w:rPr>
      </w:pPr>
      <w:r>
        <w:rPr>
          <w:rFonts w:hint="eastAsia"/>
        </w:rPr>
        <w:t>因为一个人必须先知道才能爱。</w:t>
      </w:r>
    </w:p>
    <w:p w14:paraId="3A66CBF8">
      <w:pPr>
        <w:ind w:left="5" w:right="70"/>
        <w:rPr>
          <w:rFonts w:hint="eastAsia"/>
        </w:rPr>
      </w:pPr>
    </w:p>
    <w:p w14:paraId="39164E96">
      <w:pPr>
        <w:ind w:left="5" w:right="70"/>
        <w:rPr>
          <w:rFonts w:hint="eastAsia"/>
        </w:rPr>
      </w:pPr>
      <w:r>
        <w:rPr>
          <w:rFonts w:hint="eastAsia"/>
        </w:rPr>
        <w:t>How could baptism pour the habit of faith into adult persons, seeing that they must have faith before they receive baptism?</w:t>
      </w:r>
    </w:p>
    <w:p w14:paraId="45BA03C2">
      <w:pPr>
        <w:ind w:left="5" w:right="70"/>
        <w:rPr>
          <w:rFonts w:hint="eastAsia"/>
        </w:rPr>
      </w:pPr>
      <w:r>
        <w:rPr>
          <w:rFonts w:hint="eastAsia"/>
        </w:rPr>
        <w:t>洗礼如何能将信的习惯倾入成年人里面，既然他们在领受洗礼之前就必须有信？</w:t>
      </w:r>
    </w:p>
    <w:p w14:paraId="4D7BFD42">
      <w:pPr>
        <w:ind w:left="5" w:right="70"/>
        <w:rPr>
          <w:rFonts w:hint="eastAsia"/>
        </w:rPr>
      </w:pPr>
    </w:p>
    <w:p w14:paraId="33F08A3B">
      <w:pPr>
        <w:ind w:left="5" w:right="70"/>
        <w:rPr>
          <w:rFonts w:hint="eastAsia"/>
        </w:rPr>
      </w:pPr>
      <w:r>
        <w:rPr>
          <w:rFonts w:hint="eastAsia"/>
        </w:rPr>
        <w:t>How could infants receive the habit of faith, seeing that they cannot believe?</w:t>
      </w:r>
    </w:p>
    <w:p w14:paraId="1E28BA8C">
      <w:pPr>
        <w:ind w:left="5" w:right="70"/>
        <w:rPr>
          <w:rFonts w:hint="eastAsia"/>
        </w:rPr>
      </w:pPr>
      <w:r>
        <w:rPr>
          <w:rFonts w:hint="eastAsia"/>
        </w:rPr>
        <w:t>婴孩如何能领受信的习惯，既然他们不能相信？</w:t>
      </w:r>
    </w:p>
    <w:p w14:paraId="197C9094">
      <w:pPr>
        <w:ind w:left="5" w:right="70"/>
        <w:rPr>
          <w:rFonts w:hint="eastAsia"/>
        </w:rPr>
      </w:pPr>
    </w:p>
    <w:p w14:paraId="2CD904DC">
      <w:pPr>
        <w:ind w:left="5" w:right="70"/>
        <w:rPr>
          <w:rFonts w:hint="eastAsia"/>
        </w:rPr>
      </w:pPr>
      <w:r>
        <w:rPr>
          <w:rFonts w:hint="eastAsia"/>
        </w:rPr>
        <w:t>And what becomes of those habits of faith and charity when they come to age?</w:t>
      </w:r>
    </w:p>
    <w:p w14:paraId="7151D851">
      <w:pPr>
        <w:ind w:left="5" w:right="70"/>
        <w:rPr>
          <w:rFonts w:hint="eastAsia"/>
        </w:rPr>
      </w:pPr>
      <w:r>
        <w:rPr>
          <w:rFonts w:hint="eastAsia"/>
        </w:rPr>
        <w:t>当他们长大成人时，那些信和仁爱的习惯又会怎样？</w:t>
      </w:r>
    </w:p>
    <w:p w14:paraId="407819C7">
      <w:pPr>
        <w:ind w:left="5" w:right="70"/>
        <w:rPr>
          <w:rFonts w:hint="eastAsia"/>
        </w:rPr>
      </w:pPr>
    </w:p>
    <w:p w14:paraId="11018DD7">
      <w:pPr>
        <w:ind w:left="5" w:right="70"/>
        <w:rPr>
          <w:rFonts w:hint="eastAsia"/>
        </w:rPr>
      </w:pPr>
      <w:r>
        <w:rPr>
          <w:rFonts w:hint="eastAsia"/>
        </w:rPr>
        <w:t>Seeing that they show themselves prone to evil and for the most part reject the doctrine of faith and rules of charity?</w:t>
      </w:r>
    </w:p>
    <w:p w14:paraId="1EF1226D">
      <w:pPr>
        <w:ind w:left="5" w:right="70"/>
        <w:rPr>
          <w:rFonts w:hint="eastAsia"/>
        </w:rPr>
      </w:pPr>
      <w:r>
        <w:rPr>
          <w:rFonts w:hint="eastAsia"/>
        </w:rPr>
        <w:t>既然他们表现出倾向于恶，并且大部分都拒绝了信的教义和仁爱的规则？</w:t>
      </w:r>
    </w:p>
    <w:p w14:paraId="37BDAFA9">
      <w:pPr>
        <w:ind w:left="5" w:right="70"/>
        <w:rPr>
          <w:rFonts w:hint="eastAsia"/>
        </w:rPr>
      </w:pPr>
    </w:p>
    <w:p w14:paraId="7ACF3D5E">
      <w:pPr>
        <w:ind w:left="5" w:right="70"/>
        <w:rPr>
          <w:rFonts w:hint="eastAsia"/>
        </w:rPr>
      </w:pPr>
      <w:r>
        <w:rPr>
          <w:rFonts w:hint="eastAsia"/>
        </w:rPr>
        <w:t>But who will believe that water can act upon souls, and that a corporal and inanimate thing can have a spiritual virtue?</w:t>
      </w:r>
    </w:p>
    <w:p w14:paraId="2BE8F62E">
      <w:pPr>
        <w:ind w:left="5" w:right="70"/>
        <w:rPr>
          <w:rFonts w:hint="eastAsia"/>
        </w:rPr>
      </w:pPr>
      <w:r>
        <w:rPr>
          <w:rFonts w:hint="eastAsia"/>
        </w:rPr>
        <w:t>但谁会相信水能作用于灵魂，并且一个有形的、无生命的东西能有属灵的功效？</w:t>
      </w:r>
    </w:p>
    <w:p w14:paraId="13AACF50">
      <w:pPr>
        <w:ind w:left="5" w:right="70"/>
        <w:rPr>
          <w:rFonts w:hint="eastAsia"/>
        </w:rPr>
      </w:pPr>
    </w:p>
    <w:p w14:paraId="0073120D">
      <w:pPr>
        <w:ind w:left="5" w:right="70"/>
        <w:rPr>
          <w:rFonts w:hint="eastAsia"/>
        </w:rPr>
      </w:pPr>
      <w:r>
        <w:rPr>
          <w:rFonts w:hint="eastAsia"/>
        </w:rPr>
        <w:t>If the water of all the world received the virtue of regenerating the soul because the water of Jordan touched Christ’s body in His Baptism, we must also attribute the same virtue to all the bread and to all the wine of the world; for Christ has handled and eaten bread, and drunk wine in the Eucharist, and has consecrated them with a consecration far more express than the sanctification of the water of Jordan.</w:t>
      </w:r>
    </w:p>
    <w:p w14:paraId="4A0818AB">
      <w:pPr>
        <w:ind w:left="5" w:right="70"/>
        <w:rPr>
          <w:rFonts w:hint="eastAsia"/>
        </w:rPr>
      </w:pPr>
      <w:r>
        <w:rPr>
          <w:rFonts w:hint="eastAsia"/>
        </w:rPr>
        <w:t>如果全世界的水因约旦河的水在基督的洗礼中接触过祂的身体而获得了重生灵魂的功效，那么我们也必须将同样的功效归于全世界所有的饼和所有的酒；因为基督在圣餐中曾拿过饼、吃过饼，也喝过酒，并以比约旦河的水成圣更明确的方式祝圣了它们。</w:t>
      </w:r>
    </w:p>
    <w:p w14:paraId="51584313">
      <w:pPr>
        <w:ind w:left="5" w:right="70"/>
        <w:rPr>
          <w:rFonts w:hint="eastAsia"/>
        </w:rPr>
      </w:pPr>
    </w:p>
    <w:p w14:paraId="3A13E4E1">
      <w:pPr>
        <w:ind w:left="5" w:right="70"/>
        <w:rPr>
          <w:rFonts w:hint="eastAsia"/>
        </w:rPr>
      </w:pPr>
      <w:r>
        <w:rPr>
          <w:rFonts w:hint="eastAsia"/>
        </w:rPr>
        <w:t>1.That opus operatum, work wrought, is a chimera forged in the School, full of absurdity, whereby they will have the Sacraments of the New Testament to regenerate and sanctify the souls by the single action—that is, by the mere aspersion of water poured upon the head of the infant or of an adult person, and by the single fraction or manducation of bread—the devotion or attention of the communicant being not required for it.</w:t>
      </w:r>
    </w:p>
    <w:p w14:paraId="4AF48E09">
      <w:pPr>
        <w:ind w:left="5" w:right="70"/>
        <w:rPr>
          <w:rFonts w:hint="eastAsia"/>
        </w:rPr>
      </w:pPr>
      <w:r>
        <w:rPr>
          <w:rFonts w:hint="eastAsia"/>
        </w:rPr>
        <w:t>1. 那个“opus operatum”，即已成之事，是经院派伪造的一个幻想，充满了荒谬，他们借此愿意让新约的圣事，通过单一的行动——即仅仅是在婴孩或成年人头上洒水，以及仅仅是擘饼或吃饼——来重生并圣化灵魂，领受者的虔诚或注意力对此并非必要。</w:t>
      </w:r>
    </w:p>
    <w:p w14:paraId="470AED5B">
      <w:pPr>
        <w:ind w:left="5" w:right="70"/>
        <w:rPr>
          <w:rFonts w:hint="eastAsia"/>
        </w:rPr>
      </w:pPr>
    </w:p>
    <w:p w14:paraId="657A1DCA">
      <w:pPr>
        <w:ind w:left="5" w:right="70"/>
        <w:rPr>
          <w:rFonts w:hint="eastAsia"/>
        </w:rPr>
      </w:pPr>
      <w:r>
        <w:rPr>
          <w:rFonts w:hint="eastAsia"/>
        </w:rPr>
        <w:t>It is as if one said that the preaching of the Gospel regenerates souls by the mere sound of words and syllables, and that there is no need of the people’s faith and attention.</w:t>
      </w:r>
    </w:p>
    <w:p w14:paraId="11030DA3">
      <w:pPr>
        <w:ind w:left="5" w:right="70"/>
        <w:rPr>
          <w:rFonts w:hint="eastAsia"/>
        </w:rPr>
      </w:pPr>
      <w:r>
        <w:rPr>
          <w:rFonts w:hint="eastAsia"/>
        </w:rPr>
        <w:t>就好像一个人说，福音的传讲借着单纯的词语和音节的声音来重生灵魂，并且不需要民众的信和注意力。</w:t>
      </w:r>
    </w:p>
    <w:p w14:paraId="2D38EDD6">
      <w:pPr>
        <w:ind w:left="5" w:right="70"/>
        <w:rPr>
          <w:rFonts w:hint="eastAsia"/>
        </w:rPr>
      </w:pPr>
    </w:p>
    <w:p w14:paraId="5BDA1B12">
      <w:pPr>
        <w:ind w:left="5" w:right="70"/>
        <w:rPr>
          <w:rFonts w:hint="eastAsia"/>
        </w:rPr>
      </w:pPr>
      <w:r>
        <w:rPr>
          <w:rFonts w:hint="eastAsia"/>
        </w:rPr>
        <w:t>If that be absurd in the preaching of the word, how much more in the administration of Sacraments, seeing that Scripture exalts the efficacy of the word incomparably more than that of the Sacraments.</w:t>
      </w:r>
    </w:p>
    <w:p w14:paraId="6904E0AA">
      <w:pPr>
        <w:ind w:left="5" w:right="70"/>
        <w:rPr>
          <w:rFonts w:hint="eastAsia"/>
        </w:rPr>
      </w:pPr>
      <w:r>
        <w:rPr>
          <w:rFonts w:hint="eastAsia"/>
        </w:rPr>
        <w:t>如果在传讲话语上那是荒谬的，那么在施行圣事上就更荒谬了，既然圣经对道的功能的 exaltation，远超过对圣事的。</w:t>
      </w:r>
    </w:p>
    <w:p w14:paraId="2502926F">
      <w:pPr>
        <w:ind w:left="5" w:right="70"/>
        <w:rPr>
          <w:rFonts w:hint="eastAsia"/>
        </w:rPr>
      </w:pPr>
    </w:p>
    <w:p w14:paraId="204A4C81">
      <w:pPr>
        <w:ind w:left="5" w:right="70"/>
        <w:rPr>
          <w:rFonts w:hint="eastAsia"/>
        </w:rPr>
      </w:pPr>
      <w:r>
        <w:rPr>
          <w:rFonts w:hint="eastAsia"/>
        </w:rPr>
        <w:t>2.They make the error more evident by putting this among the prerogatives of the Sacraments of the New Testament above those of the Old, which (if we must believe these Doctors) profited only opere operantis—that is, by the piety or devotion of those who administered the Sacraments or of those who received them—in the same manner as prayers profit.</w:t>
      </w:r>
    </w:p>
    <w:p w14:paraId="2B74FDC7">
      <w:pPr>
        <w:ind w:left="5" w:right="70"/>
        <w:rPr>
          <w:rFonts w:hint="eastAsia"/>
        </w:rPr>
      </w:pPr>
      <w:r>
        <w:rPr>
          <w:rFonts w:hint="eastAsia"/>
        </w:rPr>
        <w:t>2. 他们使这个错误更加明显，他们把这个列为新约圣事优于旧约圣事的特权之一，旧约的圣事（如果我们必须相信这些博士的话）只通过“opere operantis”——即通过施行圣事者的虔诚或领受者的虔诚——而有益，正如祷告有益一样。</w:t>
      </w:r>
    </w:p>
    <w:p w14:paraId="1169884C">
      <w:pPr>
        <w:ind w:left="5" w:right="70"/>
        <w:rPr>
          <w:rFonts w:hint="eastAsia"/>
        </w:rPr>
      </w:pPr>
    </w:p>
    <w:p w14:paraId="490F3007">
      <w:pPr>
        <w:ind w:left="5" w:right="70"/>
        <w:rPr>
          <w:rFonts w:hint="eastAsia"/>
        </w:rPr>
      </w:pPr>
      <w:r>
        <w:rPr>
          <w:rFonts w:hint="eastAsia"/>
        </w:rPr>
        <w:t>Whence it follows that circumcision profited nothing when it was conferred by a man destitute of the fear of God, and that the child’s salvation depended on the disposition and devotion of another.</w:t>
      </w:r>
    </w:p>
    <w:p w14:paraId="2139A130">
      <w:pPr>
        <w:ind w:left="5" w:right="70"/>
        <w:rPr>
          <w:rFonts w:hint="eastAsia"/>
        </w:rPr>
      </w:pPr>
      <w:r>
        <w:rPr>
          <w:rFonts w:hint="eastAsia"/>
        </w:rPr>
        <w:t>由此可见，割礼若是由一个不敬畏上帝的人施行的，就毫无益处，并且孩子的救恩取决于另一个人的性情和虔诚。</w:t>
      </w:r>
    </w:p>
    <w:p w14:paraId="6BF1C50F">
      <w:pPr>
        <w:ind w:left="5" w:right="70"/>
        <w:rPr>
          <w:rFonts w:hint="eastAsia"/>
        </w:rPr>
      </w:pPr>
    </w:p>
    <w:p w14:paraId="7803A7E2">
      <w:pPr>
        <w:ind w:left="5" w:right="70"/>
        <w:rPr>
          <w:rFonts w:hint="eastAsia"/>
        </w:rPr>
      </w:pPr>
      <w:r>
        <w:rPr>
          <w:rFonts w:hint="eastAsia"/>
        </w:rPr>
        <w:t>3.Thence also it follows that if Baptism be conferred by a Pagan or an impostor Jew, it profits and sanctifies by the bare action; but the Sacraments of the Old Testament, though conferred by a Prophet, had not the same virtue.</w:t>
      </w:r>
    </w:p>
    <w:p w14:paraId="3F762291">
      <w:pPr>
        <w:ind w:left="5" w:right="70"/>
        <w:rPr>
          <w:rFonts w:hint="eastAsia"/>
        </w:rPr>
      </w:pPr>
      <w:r>
        <w:rPr>
          <w:rFonts w:hint="eastAsia"/>
        </w:rPr>
        <w:t>3. 由此也可见，如果洗礼是由一个异教徒或一个冒充的犹太人施行的，它借着单纯的行动就有益并使人成圣；但旧约的圣事，即使是由一位先知施行的，也没有同样的功效。</w:t>
      </w:r>
    </w:p>
    <w:p w14:paraId="6CB68B37">
      <w:pPr>
        <w:ind w:left="5" w:right="70"/>
        <w:rPr>
          <w:rFonts w:hint="eastAsia"/>
        </w:rPr>
      </w:pPr>
    </w:p>
    <w:p w14:paraId="47EF938E">
      <w:pPr>
        <w:ind w:left="5" w:right="70"/>
        <w:rPr>
          <w:rFonts w:hint="eastAsia"/>
        </w:rPr>
      </w:pPr>
      <w:r>
        <w:rPr>
          <w:rFonts w:hint="eastAsia"/>
        </w:rPr>
        <w:t>4.Observe also the goodly prerogative which they attribute to the Sacraments of the New Testament, whereby devotion or attention is become unnecessary, so that there is no danger in receiving them without devotion.</w:t>
      </w:r>
    </w:p>
    <w:p w14:paraId="534B1D28">
      <w:pPr>
        <w:ind w:left="5" w:right="70"/>
        <w:rPr>
          <w:rFonts w:hint="eastAsia"/>
        </w:rPr>
      </w:pPr>
      <w:r>
        <w:rPr>
          <w:rFonts w:hint="eastAsia"/>
        </w:rPr>
        <w:t>4. 还需注意的是，他们归于新约圣事的那个美好的特权，即虔诚或注意力变得不必要，因此在没有虔诚的情况下领受它们也没有危险。</w:t>
      </w:r>
    </w:p>
    <w:p w14:paraId="37D6819A">
      <w:pPr>
        <w:ind w:left="5" w:right="70"/>
        <w:rPr>
          <w:rFonts w:hint="eastAsia"/>
        </w:rPr>
      </w:pPr>
    </w:p>
    <w:p w14:paraId="593AE746">
      <w:pPr>
        <w:ind w:left="5" w:right="70"/>
        <w:rPr>
          <w:rFonts w:hint="eastAsia"/>
        </w:rPr>
      </w:pPr>
      <w:r>
        <w:rPr>
          <w:rFonts w:hint="eastAsia"/>
        </w:rPr>
        <w:t>This is then the advantage of the Roman Church above the Patriarchs and Prophets: that one may lack devotion without peril, and be baptized in his sleep, and that there is no danger for one to think of the wars of Piedmont or his private business while he is receiving the Lord’s Supper.</w:t>
      </w:r>
    </w:p>
    <w:p w14:paraId="4565ABEF">
      <w:pPr>
        <w:ind w:left="5" w:right="70"/>
        <w:rPr>
          <w:rFonts w:hint="eastAsia"/>
        </w:rPr>
      </w:pPr>
      <w:r>
        <w:rPr>
          <w:rFonts w:hint="eastAsia"/>
        </w:rPr>
        <w:t>那么这就是罗马教会优于众先祖和先知的地方：一个人可以缺乏虔诚而无危险，可以在睡梦中受洗，并且在领受主的晚餐时，想到皮埃蒙特的战争或他的私事也没有危险。</w:t>
      </w:r>
    </w:p>
    <w:p w14:paraId="7EBB7CAF">
      <w:pPr>
        <w:ind w:left="5" w:right="70"/>
        <w:rPr>
          <w:rFonts w:hint="eastAsia"/>
        </w:rPr>
      </w:pPr>
    </w:p>
    <w:p w14:paraId="3DADC0D1">
      <w:pPr>
        <w:ind w:left="5" w:right="70"/>
        <w:rPr>
          <w:rFonts w:hint="eastAsia"/>
        </w:rPr>
      </w:pPr>
      <w:r>
        <w:rPr>
          <w:rFonts w:hint="eastAsia"/>
        </w:rPr>
        <w:t>These Doctors will corrupt men that they may honor the Sacraments, and by exalting their virtue, they diminish the virtue and piety of those who receive them.</w:t>
      </w:r>
    </w:p>
    <w:p w14:paraId="48D747FF">
      <w:pPr>
        <w:ind w:left="5" w:right="70"/>
        <w:rPr>
          <w:rFonts w:hint="eastAsia"/>
        </w:rPr>
      </w:pPr>
      <w:r>
        <w:rPr>
          <w:rFonts w:hint="eastAsia"/>
        </w:rPr>
        <w:t>这些博士们会败坏人，以便他们可以尊敬圣事，并且通过高举圣事的功效，他们贬低了领受者的美德和虔诚。</w:t>
      </w:r>
    </w:p>
    <w:p w14:paraId="52877C98">
      <w:pPr>
        <w:ind w:left="5" w:right="70"/>
        <w:rPr>
          <w:rFonts w:hint="eastAsia"/>
        </w:rPr>
      </w:pPr>
    </w:p>
    <w:p w14:paraId="0FF4E9B5">
      <w:pPr>
        <w:ind w:left="5" w:right="70"/>
        <w:rPr>
          <w:rFonts w:hint="eastAsia"/>
        </w:rPr>
      </w:pPr>
      <w:r>
        <w:rPr>
          <w:rFonts w:hint="eastAsia"/>
        </w:rPr>
        <w:t>This tends to raise the dignity of clergymen, who boast that they administer the Sacraments with so much efficacy that their single action supplies the want of piety, and that by pouring water upon the body they pour virtues into the soul, although the man who confers that Sacrament is many times without any virtue.</w:t>
      </w:r>
    </w:p>
    <w:p w14:paraId="3542386C">
      <w:pPr>
        <w:ind w:left="5" w:right="70"/>
        <w:rPr>
          <w:rFonts w:hint="eastAsia"/>
        </w:rPr>
      </w:pPr>
      <w:r>
        <w:rPr>
          <w:rFonts w:hint="eastAsia"/>
        </w:rPr>
        <w:t>这倾向于提升神职人员的尊严，他们夸口说他们施行圣事时有如此大的功效，以至于他们单一的行动就弥补了虔敬的不足，并且通过将水浇在身体上，他们将美德倾入灵魂，虽然施行那圣事的人常常没有任何美德。</w:t>
      </w:r>
    </w:p>
    <w:p w14:paraId="30D775ED">
      <w:pPr>
        <w:ind w:left="5" w:right="70"/>
        <w:rPr>
          <w:rFonts w:hint="eastAsia"/>
        </w:rPr>
      </w:pPr>
    </w:p>
    <w:p w14:paraId="2DC88184">
      <w:pPr>
        <w:ind w:left="5" w:right="70"/>
        <w:rPr>
          <w:rFonts w:hint="eastAsia"/>
        </w:rPr>
      </w:pPr>
      <w:r>
        <w:rPr>
          <w:rFonts w:hint="eastAsia"/>
        </w:rPr>
        <w:t>All that taken from unwritten tradition, for Scripture says nothing of that, and the Apostles were ignorant of all that doctrine.</w:t>
      </w:r>
    </w:p>
    <w:p w14:paraId="6811BA7F">
      <w:pPr>
        <w:ind w:left="5" w:right="70"/>
        <w:rPr>
          <w:rFonts w:hint="eastAsia"/>
        </w:rPr>
      </w:pPr>
      <w:r>
        <w:rPr>
          <w:rFonts w:hint="eastAsia"/>
        </w:rPr>
        <w:t>所有那都取自不成文的传统，因为圣经对此一字未提，使徒们对所有那教义都一无所知。</w:t>
      </w:r>
    </w:p>
    <w:p w14:paraId="18EA094F">
      <w:pPr>
        <w:ind w:left="5" w:right="70"/>
        <w:rPr>
          <w:rFonts w:hint="eastAsia"/>
        </w:rPr>
      </w:pPr>
    </w:p>
    <w:p w14:paraId="5239FA88">
      <w:pPr>
        <w:ind w:left="5" w:right="70"/>
        <w:rPr>
          <w:rFonts w:hint="eastAsia"/>
        </w:rPr>
      </w:pPr>
      <w:r>
        <w:rPr>
          <w:rFonts w:hint="eastAsia"/>
        </w:rPr>
        <w:t>To these two doctrines, whereby they exalt the efficacy of Baptism, they add a third; holding that Baptism prints an indelible character upon the soul, which the Pope himself cannot take away, and which remains even after this life, so that damned souls carry it into Hell.</w:t>
      </w:r>
    </w:p>
    <w:p w14:paraId="6FD499A2">
      <w:pPr>
        <w:ind w:left="5" w:right="70"/>
        <w:rPr>
          <w:rFonts w:hint="eastAsia"/>
        </w:rPr>
      </w:pPr>
      <w:r>
        <w:rPr>
          <w:rFonts w:hint="eastAsia"/>
        </w:rPr>
        <w:t>对于这两项他们借以高举洗礼功效的教义，他们又加上了第三项；认为洗礼在灵魂上印上了一个不可磨灭的印记，连教宗本人都不能除去，并且它甚至在今生之后仍然存在，以至于被诅咒的灵魂将它带入地狱。</w:t>
      </w:r>
    </w:p>
    <w:p w14:paraId="66E4D00E">
      <w:pPr>
        <w:ind w:left="5" w:right="70"/>
        <w:rPr>
          <w:rFonts w:hint="eastAsia"/>
        </w:rPr>
      </w:pPr>
    </w:p>
    <w:p w14:paraId="1A78CAAE">
      <w:pPr>
        <w:ind w:left="5" w:right="70"/>
        <w:rPr>
          <w:rFonts w:hint="eastAsia"/>
        </w:rPr>
      </w:pPr>
      <w:r>
        <w:rPr>
          <w:rFonts w:hint="eastAsia"/>
        </w:rPr>
        <w:t>May it not be thought that the souls marked with that character are respected by other souls in Hell, and that the Devils make low bows to them?</w:t>
      </w:r>
    </w:p>
    <w:p w14:paraId="5C55F708">
      <w:pPr>
        <w:ind w:left="5" w:right="70"/>
        <w:rPr>
          <w:rFonts w:hint="eastAsia"/>
        </w:rPr>
      </w:pPr>
      <w:r>
        <w:rPr>
          <w:rFonts w:hint="eastAsia"/>
        </w:rPr>
        <w:t>难道不该认为，带有那印记的灵魂，在地狱中会被其他灵魂所尊敬，并且魔鬼们会向他们深深地鞠躬吗？</w:t>
      </w:r>
    </w:p>
    <w:p w14:paraId="1366DE73">
      <w:pPr>
        <w:ind w:left="5" w:right="70"/>
        <w:rPr>
          <w:rFonts w:hint="eastAsia"/>
        </w:rPr>
      </w:pPr>
    </w:p>
    <w:p w14:paraId="3BFD87CC">
      <w:pPr>
        <w:ind w:left="5" w:right="70"/>
        <w:rPr>
          <w:rFonts w:hint="eastAsia"/>
        </w:rPr>
      </w:pPr>
      <w:r>
        <w:rPr>
          <w:rFonts w:hint="eastAsia"/>
        </w:rPr>
        <w:t>But who can boast that he has ever seen that character or felt its impression?</w:t>
      </w:r>
    </w:p>
    <w:p w14:paraId="574B00FE">
      <w:pPr>
        <w:ind w:left="5" w:right="70"/>
        <w:rPr>
          <w:rFonts w:hint="eastAsia"/>
        </w:rPr>
      </w:pPr>
      <w:r>
        <w:rPr>
          <w:rFonts w:hint="eastAsia"/>
        </w:rPr>
        <w:t>但谁能夸口说他曾见过那印记或感觉到它的印迹？</w:t>
      </w:r>
    </w:p>
    <w:p w14:paraId="13B7C65E">
      <w:pPr>
        <w:ind w:left="5" w:right="70"/>
        <w:rPr>
          <w:rFonts w:hint="eastAsia"/>
        </w:rPr>
      </w:pPr>
    </w:p>
    <w:p w14:paraId="3D95FE86">
      <w:pPr>
        <w:ind w:left="5" w:right="70"/>
        <w:rPr>
          <w:rFonts w:hint="eastAsia"/>
        </w:rPr>
      </w:pPr>
      <w:r>
        <w:rPr>
          <w:rFonts w:hint="eastAsia"/>
        </w:rPr>
        <w:t>In what place are those souls marked?</w:t>
      </w:r>
    </w:p>
    <w:p w14:paraId="3B6ED0D3">
      <w:pPr>
        <w:ind w:left="5" w:right="70"/>
        <w:rPr>
          <w:rFonts w:hint="eastAsia"/>
        </w:rPr>
      </w:pPr>
      <w:r>
        <w:rPr>
          <w:rFonts w:hint="eastAsia"/>
        </w:rPr>
        <w:t>那些灵魂是在什么地方被标记的？</w:t>
      </w:r>
    </w:p>
    <w:p w14:paraId="333D782C">
      <w:pPr>
        <w:ind w:left="5" w:right="70"/>
        <w:rPr>
          <w:rFonts w:hint="eastAsia"/>
        </w:rPr>
      </w:pPr>
    </w:p>
    <w:p w14:paraId="6257E996">
      <w:pPr>
        <w:ind w:left="5" w:right="70"/>
        <w:rPr>
          <w:rFonts w:hint="eastAsia"/>
        </w:rPr>
      </w:pPr>
      <w:r>
        <w:rPr>
          <w:rFonts w:hint="eastAsia"/>
        </w:rPr>
        <w:t>What is the form or the color of that mark?</w:t>
      </w:r>
    </w:p>
    <w:p w14:paraId="7C737196">
      <w:pPr>
        <w:ind w:left="5" w:right="70"/>
        <w:rPr>
          <w:rFonts w:hint="eastAsia"/>
        </w:rPr>
      </w:pPr>
      <w:r>
        <w:rPr>
          <w:rFonts w:hint="eastAsia"/>
        </w:rPr>
        <w:t>那个标记的形状或颜色是什么？</w:t>
      </w:r>
    </w:p>
    <w:p w14:paraId="29926BCE">
      <w:pPr>
        <w:ind w:left="5" w:right="70"/>
        <w:rPr>
          <w:rFonts w:hint="eastAsia"/>
        </w:rPr>
      </w:pPr>
    </w:p>
    <w:p w14:paraId="6668C978">
      <w:pPr>
        <w:ind w:left="5" w:right="70"/>
        <w:rPr>
          <w:rFonts w:hint="eastAsia"/>
        </w:rPr>
      </w:pPr>
      <w:r>
        <w:rPr>
          <w:rFonts w:hint="eastAsia"/>
        </w:rPr>
        <w:t>The Apostle indeed says that God marks us with the seal of his Spirit (Eph. 1:13, 4:30, and 2 Cor. 1:22).</w:t>
      </w:r>
    </w:p>
    <w:p w14:paraId="50E47863">
      <w:pPr>
        <w:ind w:left="5" w:right="70"/>
        <w:rPr>
          <w:rFonts w:hint="eastAsia"/>
        </w:rPr>
      </w:pPr>
      <w:r>
        <w:rPr>
          <w:rFonts w:hint="eastAsia"/>
        </w:rPr>
        <w:t>使徒确实说，上帝用祂的灵给我们作印记（以弗所书1:13, 4:30，以及哥林多后书1:22）。</w:t>
      </w:r>
    </w:p>
    <w:p w14:paraId="3571A4CC">
      <w:pPr>
        <w:ind w:left="5" w:right="70"/>
        <w:rPr>
          <w:rFonts w:hint="eastAsia"/>
        </w:rPr>
      </w:pPr>
    </w:p>
    <w:p w14:paraId="4D9E227C">
      <w:pPr>
        <w:ind w:left="5" w:right="70"/>
        <w:rPr>
          <w:rFonts w:hint="eastAsia"/>
        </w:rPr>
      </w:pPr>
      <w:r>
        <w:rPr>
          <w:rFonts w:hint="eastAsia"/>
        </w:rPr>
        <w:t>But in those texts, he does not speak of the Sacraments, which are administered to the wicked indiscriminately with the good.</w:t>
      </w:r>
    </w:p>
    <w:p w14:paraId="0DF304B9">
      <w:pPr>
        <w:ind w:left="5" w:right="70"/>
        <w:rPr>
          <w:rFonts w:hint="eastAsia"/>
        </w:rPr>
      </w:pPr>
      <w:r>
        <w:rPr>
          <w:rFonts w:hint="eastAsia"/>
        </w:rPr>
        <w:t>但在那些经文中，他并非谈论圣事，圣事是不加分别地施行给恶人和善人的。</w:t>
      </w:r>
    </w:p>
    <w:p w14:paraId="7075BFE4">
      <w:pPr>
        <w:ind w:left="5" w:right="70"/>
        <w:rPr>
          <w:rFonts w:hint="eastAsia"/>
        </w:rPr>
      </w:pPr>
    </w:p>
    <w:p w14:paraId="54AE6F91">
      <w:pPr>
        <w:ind w:left="5" w:right="70"/>
        <w:rPr>
          <w:rFonts w:hint="eastAsia"/>
        </w:rPr>
      </w:pPr>
      <w:r>
        <w:rPr>
          <w:rFonts w:hint="eastAsia"/>
        </w:rPr>
        <w:t>Instead, he speaks of the testimony of God’s Spirit, which is the Spirit of adoption bearing witness to our hearts that we are God’s children.</w:t>
      </w:r>
    </w:p>
    <w:p w14:paraId="28CAA008">
      <w:pPr>
        <w:ind w:left="5" w:right="70"/>
        <w:rPr>
          <w:rFonts w:hint="eastAsia"/>
        </w:rPr>
      </w:pPr>
      <w:r>
        <w:rPr>
          <w:rFonts w:hint="eastAsia"/>
        </w:rPr>
        <w:t>相反，他谈的是上帝之灵的见证，那是收养的灵，向我们的心见证我们是上帝的儿女。</w:t>
      </w:r>
    </w:p>
    <w:p w14:paraId="441F4E12">
      <w:pPr>
        <w:ind w:left="5" w:right="70"/>
        <w:rPr>
          <w:rFonts w:hint="eastAsia"/>
        </w:rPr>
      </w:pPr>
    </w:p>
    <w:p w14:paraId="3B498241">
      <w:pPr>
        <w:ind w:left="5" w:right="70"/>
        <w:rPr>
          <w:rFonts w:hint="eastAsia"/>
        </w:rPr>
      </w:pPr>
      <w:r>
        <w:rPr>
          <w:rFonts w:hint="eastAsia"/>
        </w:rPr>
        <w:t>That testimony belongs only to the truly godly, and infants are not yet capable of it.</w:t>
      </w:r>
    </w:p>
    <w:p w14:paraId="71F74960">
      <w:pPr>
        <w:ind w:left="5" w:right="70"/>
        <w:rPr>
          <w:rFonts w:hint="eastAsia"/>
        </w:rPr>
      </w:pPr>
      <w:r>
        <w:rPr>
          <w:rFonts w:hint="eastAsia"/>
        </w:rPr>
        <w:t>那见证只属于真正敬虔的人，婴孩尚未能领受。</w:t>
      </w:r>
    </w:p>
    <w:p w14:paraId="313E1368">
      <w:pPr>
        <w:ind w:left="5" w:right="70"/>
        <w:rPr>
          <w:rFonts w:hint="eastAsia"/>
        </w:rPr>
      </w:pPr>
    </w:p>
    <w:p w14:paraId="3C830EDC">
      <w:pPr>
        <w:ind w:left="5" w:right="70"/>
        <w:rPr>
          <w:rFonts w:hint="eastAsia"/>
        </w:rPr>
      </w:pPr>
      <w:r>
        <w:rPr>
          <w:rFonts w:hint="eastAsia"/>
        </w:rPr>
        <w:t>BOOK. XVI. Tenth Controversy, OF THE SEVENTH BOOK. Of the SACRIFICE Of the EUCHARIST.</w:t>
      </w:r>
    </w:p>
    <w:p w14:paraId="263AC871">
      <w:pPr>
        <w:ind w:left="5" w:right="70"/>
        <w:rPr>
          <w:rFonts w:hint="eastAsia"/>
        </w:rPr>
      </w:pPr>
      <w:r>
        <w:rPr>
          <w:rFonts w:hint="eastAsia"/>
        </w:rPr>
        <w:t>第十六卷 第十场辩论，论第七卷。论圣餐的献祭。</w:t>
      </w:r>
    </w:p>
    <w:p w14:paraId="5B058C75">
      <w:pPr>
        <w:ind w:left="5" w:right="70"/>
        <w:rPr>
          <w:rFonts w:hint="eastAsia"/>
        </w:rPr>
      </w:pPr>
    </w:p>
    <w:p w14:paraId="6C9A5682">
      <w:pPr>
        <w:ind w:left="5" w:right="70"/>
        <w:rPr>
          <w:rFonts w:hint="eastAsia"/>
        </w:rPr>
      </w:pPr>
      <w:r>
        <w:rPr>
          <w:rFonts w:hint="eastAsia"/>
        </w:rPr>
        <w:t>Monergism Books</w:t>
      </w:r>
    </w:p>
    <w:p w14:paraId="048FD262">
      <w:pPr>
        <w:ind w:left="5" w:right="70"/>
        <w:rPr>
          <w:rFonts w:hint="eastAsia"/>
        </w:rPr>
      </w:pPr>
      <w:r>
        <w:rPr>
          <w:rFonts w:hint="eastAsia"/>
        </w:rPr>
        <w:t>Monergism 书籍</w:t>
      </w:r>
    </w:p>
    <w:p w14:paraId="18E48B55">
      <w:pPr>
        <w:ind w:left="5" w:right="70"/>
        <w:rPr>
          <w:rFonts w:hint="eastAsia"/>
        </w:rPr>
      </w:pPr>
    </w:p>
    <w:p w14:paraId="3D4E2EF1">
      <w:pPr>
        <w:ind w:left="5" w:right="70"/>
        <w:rPr>
          <w:rFonts w:hint="eastAsia"/>
        </w:rPr>
      </w:pPr>
      <w:r>
        <w:rPr>
          <w:rFonts w:hint="eastAsia"/>
        </w:rPr>
        <w:t>CHAP. 1. State of the Question. How M. du Perron does not address it but wanders in useless discourses.</w:t>
      </w:r>
    </w:p>
    <w:p w14:paraId="060F83AE">
      <w:pPr>
        <w:ind w:left="5" w:right="70"/>
        <w:rPr>
          <w:rFonts w:hint="eastAsia"/>
        </w:rPr>
      </w:pPr>
      <w:r>
        <w:rPr>
          <w:rFonts w:hint="eastAsia"/>
        </w:rPr>
        <w:t>第一章 问题的状态。杜·佩龙先生如何不处理它，而是在无用的论述中徘徊。</w:t>
      </w:r>
    </w:p>
    <w:p w14:paraId="2AC959F0">
      <w:pPr>
        <w:ind w:left="5" w:right="70"/>
        <w:rPr>
          <w:rFonts w:hint="eastAsia"/>
        </w:rPr>
      </w:pPr>
    </w:p>
    <w:p w14:paraId="50768AFD">
      <w:pPr>
        <w:ind w:left="5" w:right="70"/>
        <w:rPr>
          <w:rFonts w:hint="eastAsia"/>
        </w:rPr>
      </w:pPr>
      <w:r>
        <w:rPr>
          <w:rFonts w:hint="eastAsia"/>
        </w:rPr>
        <w:t>Cardinal du Perron employs five chapters of his fourth Book to treat of the Sacrifice of the Eucharist and to prove that the Fathers have understood it to be truly and properly a Sacrifice.</w:t>
      </w:r>
    </w:p>
    <w:p w14:paraId="57FC4575">
      <w:pPr>
        <w:ind w:left="5" w:right="70"/>
        <w:rPr>
          <w:rFonts w:hint="eastAsia"/>
        </w:rPr>
      </w:pPr>
      <w:r>
        <w:rPr>
          <w:rFonts w:hint="eastAsia"/>
        </w:rPr>
        <w:t>红衣主教杜·佩龙用他第四卷的五章来论述圣餐的献祭，并证明教父们已将其理解为真正地、恰当地是一种献祭。</w:t>
      </w:r>
    </w:p>
    <w:p w14:paraId="77DA7325">
      <w:pPr>
        <w:ind w:left="5" w:right="70"/>
        <w:rPr>
          <w:rFonts w:hint="eastAsia"/>
        </w:rPr>
      </w:pPr>
    </w:p>
    <w:p w14:paraId="1E82B6D4">
      <w:pPr>
        <w:ind w:left="5" w:right="70"/>
        <w:rPr>
          <w:rFonts w:hint="eastAsia"/>
        </w:rPr>
      </w:pPr>
      <w:r>
        <w:rPr>
          <w:rFonts w:hint="eastAsia"/>
        </w:rPr>
        <w:t>That whole dispute is useless, both because he does not cite a single word of God’s Word, without whose Authority that sacrifice cannot subsist, and because he does not address the question but expatiates on irrelevant matters.</w:t>
      </w:r>
    </w:p>
    <w:p w14:paraId="0265454D">
      <w:pPr>
        <w:ind w:left="5" w:right="70"/>
        <w:rPr>
          <w:rFonts w:hint="eastAsia"/>
        </w:rPr>
      </w:pPr>
      <w:r>
        <w:rPr>
          <w:rFonts w:hint="eastAsia"/>
        </w:rPr>
        <w:t>那整个争论是无用的，既因为他没有引用上帝话语的一个字，没有上帝的权威，那献祭就无法存在，也因为他没有处理问题，而是在无关紧要的事上详述。</w:t>
      </w:r>
    </w:p>
    <w:p w14:paraId="2D4026F6">
      <w:pPr>
        <w:ind w:left="5" w:right="70"/>
        <w:rPr>
          <w:rFonts w:hint="eastAsia"/>
        </w:rPr>
      </w:pPr>
    </w:p>
    <w:p w14:paraId="059F1A2D">
      <w:pPr>
        <w:ind w:left="5" w:right="70"/>
        <w:rPr>
          <w:rFonts w:hint="eastAsia"/>
        </w:rPr>
      </w:pPr>
      <w:r>
        <w:rPr>
          <w:rFonts w:hint="eastAsia"/>
        </w:rPr>
        <w:t>For the question is not whether the Lord’s Supper is called a Sacrifice, properly or improperly, but whether the body of Christ is really sacrificed in it?</w:t>
      </w:r>
    </w:p>
    <w:p w14:paraId="5DEB28D3">
      <w:pPr>
        <w:ind w:left="5" w:right="70"/>
        <w:rPr>
          <w:rFonts w:hint="eastAsia"/>
        </w:rPr>
      </w:pPr>
      <w:r>
        <w:rPr>
          <w:rFonts w:hint="eastAsia"/>
        </w:rPr>
        <w:t>因为问题不在于主的晚餐是否被称为献祭，无论是恰当地还是不恰当地，而在于基督的身体是否真的在其中被献祭？</w:t>
      </w:r>
    </w:p>
    <w:p w14:paraId="3CAA5EBC">
      <w:pPr>
        <w:ind w:left="5" w:right="70"/>
        <w:rPr>
          <w:rFonts w:hint="eastAsia"/>
        </w:rPr>
      </w:pPr>
    </w:p>
    <w:p w14:paraId="046CC6A1">
      <w:pPr>
        <w:ind w:left="5" w:right="70"/>
        <w:rPr>
          <w:rFonts w:hint="eastAsia"/>
        </w:rPr>
      </w:pPr>
      <w:r>
        <w:rPr>
          <w:rFonts w:hint="eastAsia"/>
        </w:rPr>
        <w:t>Also, whether it is a propitiatory sacrifice?</w:t>
      </w:r>
    </w:p>
    <w:p w14:paraId="6BE79B09">
      <w:pPr>
        <w:ind w:left="5" w:right="70"/>
        <w:rPr>
          <w:rFonts w:hint="eastAsia"/>
        </w:rPr>
      </w:pPr>
      <w:r>
        <w:rPr>
          <w:rFonts w:hint="eastAsia"/>
        </w:rPr>
        <w:t>此外，它是否是一种挽回祭？</w:t>
      </w:r>
    </w:p>
    <w:p w14:paraId="73D4A822">
      <w:pPr>
        <w:ind w:left="5" w:right="70"/>
        <w:rPr>
          <w:rFonts w:hint="eastAsia"/>
        </w:rPr>
      </w:pPr>
    </w:p>
    <w:p w14:paraId="2BCFCB33">
      <w:pPr>
        <w:ind w:left="5" w:right="70"/>
        <w:rPr>
          <w:rFonts w:hint="eastAsia"/>
        </w:rPr>
      </w:pPr>
      <w:r>
        <w:rPr>
          <w:rFonts w:hint="eastAsia"/>
        </w:rPr>
        <w:t>And whether by it our souls are redeemed and God reconciled with us?</w:t>
      </w:r>
    </w:p>
    <w:p w14:paraId="303F6CDE">
      <w:pPr>
        <w:ind w:left="5" w:right="70"/>
        <w:rPr>
          <w:rFonts w:hint="eastAsia"/>
        </w:rPr>
      </w:pPr>
      <w:r>
        <w:rPr>
          <w:rFonts w:hint="eastAsia"/>
        </w:rPr>
        <w:t>借着它，我们的灵魂是否得救赎，上帝是否与我们和好？</w:t>
      </w:r>
    </w:p>
    <w:p w14:paraId="5C9035F8">
      <w:pPr>
        <w:ind w:left="5" w:right="70"/>
        <w:rPr>
          <w:rFonts w:hint="eastAsia"/>
        </w:rPr>
      </w:pPr>
    </w:p>
    <w:p w14:paraId="2288F3E3">
      <w:pPr>
        <w:ind w:left="5" w:right="70"/>
        <w:rPr>
          <w:rFonts w:hint="eastAsia"/>
        </w:rPr>
      </w:pPr>
      <w:r>
        <w:rPr>
          <w:rFonts w:hint="eastAsia"/>
        </w:rPr>
        <w:t>What does it matter if the Communion is called a sacrifice properly or improperly, while this truth remains firm: that Christ is not really sacrificed in it, and that there is no other propitiatory and redemptive sacrifice but the death of Christ?</w:t>
      </w:r>
    </w:p>
    <w:p w14:paraId="4FC82E4C">
      <w:pPr>
        <w:ind w:left="5" w:right="70"/>
        <w:rPr>
          <w:rFonts w:hint="eastAsia"/>
        </w:rPr>
      </w:pPr>
      <w:r>
        <w:rPr>
          <w:rFonts w:hint="eastAsia"/>
        </w:rPr>
        <w:t>圣餐被称为献祭，无论是恰当地还是不恰当地，这又有什么关系呢？既然这个真理仍然坚固：即基督并未真的在其中被献祭，并且除了基督的死之外，再没有别的挽回祭和救赎祭？</w:t>
      </w:r>
    </w:p>
    <w:p w14:paraId="7AF6EC6F">
      <w:pPr>
        <w:ind w:left="5" w:right="70"/>
        <w:rPr>
          <w:rFonts w:hint="eastAsia"/>
        </w:rPr>
      </w:pPr>
    </w:p>
    <w:p w14:paraId="5592767D">
      <w:pPr>
        <w:ind w:left="5" w:right="70"/>
        <w:rPr>
          <w:rFonts w:hint="eastAsia"/>
        </w:rPr>
      </w:pPr>
      <w:r>
        <w:rPr>
          <w:rFonts w:hint="eastAsia"/>
        </w:rPr>
        <w:t>He commits another fault.</w:t>
      </w:r>
    </w:p>
    <w:p w14:paraId="3DFA5C72">
      <w:pPr>
        <w:ind w:left="5" w:right="70"/>
        <w:rPr>
          <w:rFonts w:hint="eastAsia"/>
        </w:rPr>
      </w:pPr>
      <w:r>
        <w:rPr>
          <w:rFonts w:hint="eastAsia"/>
        </w:rPr>
        <w:t>他又犯了一个错误。</w:t>
      </w:r>
    </w:p>
    <w:p w14:paraId="5A516DA9">
      <w:pPr>
        <w:ind w:left="5" w:right="70"/>
        <w:rPr>
          <w:rFonts w:hint="eastAsia"/>
        </w:rPr>
      </w:pPr>
    </w:p>
    <w:p w14:paraId="6C0C2F4D">
      <w:pPr>
        <w:ind w:left="5" w:right="70"/>
        <w:rPr>
          <w:rFonts w:hint="eastAsia"/>
        </w:rPr>
      </w:pPr>
      <w:r>
        <w:rPr>
          <w:rFonts w:hint="eastAsia"/>
        </w:rPr>
        <w:t>For the dispute about the proper or improper signification of the word “Sacrifice” cannot be decided without first defining what a sacrifice is.</w:t>
      </w:r>
    </w:p>
    <w:p w14:paraId="30781955">
      <w:pPr>
        <w:ind w:left="5" w:right="70"/>
        <w:rPr>
          <w:rFonts w:hint="eastAsia"/>
        </w:rPr>
      </w:pPr>
      <w:r>
        <w:rPr>
          <w:rFonts w:hint="eastAsia"/>
        </w:rPr>
        <w:t>因为关于“献祭”这个词的恰当或不恰当的意义的争论，除非先定义什么是献祭，否则无法决定。</w:t>
      </w:r>
    </w:p>
    <w:p w14:paraId="5B017AFD">
      <w:pPr>
        <w:ind w:left="5" w:right="70"/>
        <w:rPr>
          <w:rFonts w:hint="eastAsia"/>
        </w:rPr>
      </w:pPr>
    </w:p>
    <w:p w14:paraId="4FA59569">
      <w:pPr>
        <w:ind w:left="5" w:right="70"/>
        <w:rPr>
          <w:rFonts w:hint="eastAsia"/>
        </w:rPr>
      </w:pPr>
      <w:r>
        <w:rPr>
          <w:rFonts w:hint="eastAsia"/>
        </w:rPr>
        <w:t>It is certain that the Eucharist cannot be a true sacrifice if the definition of a sacrifice does not apply to it.</w:t>
      </w:r>
    </w:p>
    <w:p w14:paraId="4FEF3715">
      <w:pPr>
        <w:ind w:left="5" w:right="70"/>
        <w:rPr>
          <w:rFonts w:hint="eastAsia"/>
        </w:rPr>
      </w:pPr>
      <w:r>
        <w:rPr>
          <w:rFonts w:hint="eastAsia"/>
        </w:rPr>
        <w:t>可以肯定的是，如果献祭的定义不适用于圣餐，那么圣餐就不可能是一种真正的献祭。</w:t>
      </w:r>
    </w:p>
    <w:p w14:paraId="6C16A6B1">
      <w:pPr>
        <w:ind w:left="5" w:right="70"/>
        <w:rPr>
          <w:rFonts w:hint="eastAsia"/>
        </w:rPr>
      </w:pPr>
    </w:p>
    <w:p w14:paraId="0F1C6220">
      <w:pPr>
        <w:ind w:left="5" w:right="70"/>
        <w:rPr>
          <w:rFonts w:hint="eastAsia"/>
        </w:rPr>
      </w:pPr>
      <w:r>
        <w:rPr>
          <w:rFonts w:hint="eastAsia"/>
        </w:rPr>
        <w:t>1.But he has purposely omitted that definition, finding no way to make it fit the nature of the Eucharist.</w:t>
      </w:r>
    </w:p>
    <w:p w14:paraId="30995552">
      <w:pPr>
        <w:ind w:left="5" w:right="70"/>
        <w:rPr>
          <w:rFonts w:hint="eastAsia"/>
        </w:rPr>
      </w:pPr>
      <w:r>
        <w:rPr>
          <w:rFonts w:hint="eastAsia"/>
        </w:rPr>
        <w:t>1. 但他故意省略了那个定义，因为找不到任何办法使它适合圣餐的性质。</w:t>
      </w:r>
    </w:p>
    <w:p w14:paraId="0044C3F6">
      <w:pPr>
        <w:ind w:left="5" w:right="70"/>
        <w:rPr>
          <w:rFonts w:hint="eastAsia"/>
        </w:rPr>
      </w:pPr>
    </w:p>
    <w:p w14:paraId="367F7215">
      <w:pPr>
        <w:ind w:left="5" w:right="70"/>
        <w:rPr>
          <w:rFonts w:hint="eastAsia"/>
        </w:rPr>
      </w:pPr>
      <w:r>
        <w:rPr>
          <w:rFonts w:hint="eastAsia"/>
        </w:rPr>
        <w:t>Is this not an abuse of the reader—to make long discourses proving that the Eucharist is a true sacrifice, yet never say what a sacrifice is?</w:t>
      </w:r>
    </w:p>
    <w:p w14:paraId="61222674">
      <w:pPr>
        <w:ind w:left="5" w:right="70"/>
        <w:rPr>
          <w:rFonts w:hint="eastAsia"/>
        </w:rPr>
      </w:pPr>
      <w:r>
        <w:rPr>
          <w:rFonts w:hint="eastAsia"/>
        </w:rPr>
        <w:t>这难道不是对读者的滥用吗——作长篇大论来证明圣餐是一种真正的献祭，却从未说明什么是献祭？</w:t>
      </w:r>
    </w:p>
    <w:p w14:paraId="5DC1F108">
      <w:pPr>
        <w:ind w:left="5" w:right="70"/>
        <w:rPr>
          <w:rFonts w:hint="eastAsia"/>
        </w:rPr>
      </w:pPr>
    </w:p>
    <w:p w14:paraId="3ED5EEDF">
      <w:pPr>
        <w:ind w:left="5" w:right="70"/>
        <w:rPr>
          <w:rFonts w:hint="eastAsia"/>
        </w:rPr>
      </w:pPr>
      <w:r>
        <w:rPr>
          <w:rFonts w:hint="eastAsia"/>
        </w:rPr>
        <w:t>Now, every lawful sacrifice is a religious action, instituted by God, whereby a visible offering is consecrated and offered unto God by a lawful Priest and destroyed for the propitiation of sins or for thanksgiving.</w:t>
      </w:r>
    </w:p>
    <w:p w14:paraId="7E5E2583">
      <w:pPr>
        <w:ind w:left="5" w:right="70"/>
        <w:rPr>
          <w:rFonts w:hint="eastAsia"/>
        </w:rPr>
      </w:pPr>
      <w:r>
        <w:rPr>
          <w:rFonts w:hint="eastAsia"/>
        </w:rPr>
        <w:t>现在，每一种合法的献祭都是上帝所设立的宗教行为，借此一种可见的祭物被一位合法的祭司所祝圣并献给上帝，并为赎罪或为感恩而被毁灭。</w:t>
      </w:r>
    </w:p>
    <w:p w14:paraId="7C508145">
      <w:pPr>
        <w:ind w:left="5" w:right="70"/>
        <w:rPr>
          <w:rFonts w:hint="eastAsia"/>
        </w:rPr>
      </w:pPr>
    </w:p>
    <w:p w14:paraId="049CE15A">
      <w:pPr>
        <w:ind w:left="5" w:right="70"/>
        <w:rPr>
          <w:rFonts w:hint="eastAsia"/>
        </w:rPr>
      </w:pPr>
      <w:r>
        <w:rPr>
          <w:rFonts w:hint="eastAsia"/>
        </w:rPr>
        <w:t>For the definition and essence of a sacrifice, properly so called, includes these six things: That it be a religious action instituted by God.</w:t>
      </w:r>
    </w:p>
    <w:p w14:paraId="6E1266F9">
      <w:pPr>
        <w:ind w:left="5" w:right="70"/>
        <w:rPr>
          <w:rFonts w:hint="eastAsia"/>
        </w:rPr>
      </w:pPr>
      <w:r>
        <w:rPr>
          <w:rFonts w:hint="eastAsia"/>
        </w:rPr>
        <w:t>因为献祭的定义和本质，严格来说，包括这六件事：它是一种上帝所设立的宗教行为。</w:t>
      </w:r>
    </w:p>
    <w:p w14:paraId="4818171B">
      <w:pPr>
        <w:ind w:left="5" w:right="70"/>
        <w:rPr>
          <w:rFonts w:hint="eastAsia"/>
        </w:rPr>
      </w:pPr>
    </w:p>
    <w:p w14:paraId="2383A4F1">
      <w:pPr>
        <w:ind w:left="5" w:right="70"/>
        <w:rPr>
          <w:rFonts w:hint="eastAsia"/>
        </w:rPr>
      </w:pPr>
      <w:r>
        <w:rPr>
          <w:rFonts w:hint="eastAsia"/>
        </w:rPr>
        <w:t>2.That there be a visible offering.</w:t>
      </w:r>
    </w:p>
    <w:p w14:paraId="610C9977">
      <w:pPr>
        <w:ind w:left="5" w:right="70"/>
        <w:rPr>
          <w:rFonts w:hint="eastAsia"/>
        </w:rPr>
      </w:pPr>
      <w:r>
        <w:rPr>
          <w:rFonts w:hint="eastAsia"/>
        </w:rPr>
        <w:t>2. 必须有一个可见的祭物。</w:t>
      </w:r>
    </w:p>
    <w:p w14:paraId="0E420119">
      <w:pPr>
        <w:ind w:left="5" w:right="70"/>
        <w:rPr>
          <w:rFonts w:hint="eastAsia"/>
        </w:rPr>
      </w:pPr>
    </w:p>
    <w:p w14:paraId="203B19DB">
      <w:pPr>
        <w:ind w:left="5" w:right="70"/>
        <w:rPr>
          <w:rFonts w:hint="eastAsia"/>
        </w:rPr>
      </w:pPr>
      <w:r>
        <w:rPr>
          <w:rFonts w:hint="eastAsia"/>
        </w:rPr>
        <w:t>3.That the thing offered be consecrated to God by him who sacrifices.</w:t>
      </w:r>
    </w:p>
    <w:p w14:paraId="18250911">
      <w:pPr>
        <w:ind w:left="5" w:right="70"/>
        <w:rPr>
          <w:rFonts w:hint="eastAsia"/>
        </w:rPr>
      </w:pPr>
      <w:r>
        <w:rPr>
          <w:rFonts w:hint="eastAsia"/>
        </w:rPr>
        <w:t>3. 所献之物必须由献祭者向上帝祝圣。</w:t>
      </w:r>
    </w:p>
    <w:p w14:paraId="53D65EB0">
      <w:pPr>
        <w:ind w:left="5" w:right="70"/>
        <w:rPr>
          <w:rFonts w:hint="eastAsia"/>
        </w:rPr>
      </w:pPr>
    </w:p>
    <w:p w14:paraId="73474DD5">
      <w:pPr>
        <w:ind w:left="5" w:right="70"/>
        <w:rPr>
          <w:rFonts w:hint="eastAsia"/>
        </w:rPr>
      </w:pPr>
      <w:r>
        <w:rPr>
          <w:rFonts w:hint="eastAsia"/>
        </w:rPr>
        <w:t>4.That it be destroyed by the person who celebrates the sacrifice.</w:t>
      </w:r>
    </w:p>
    <w:p w14:paraId="0CCC5839">
      <w:pPr>
        <w:ind w:left="5" w:right="70"/>
        <w:rPr>
          <w:rFonts w:hint="eastAsia"/>
        </w:rPr>
      </w:pPr>
      <w:r>
        <w:rPr>
          <w:rFonts w:hint="eastAsia"/>
        </w:rPr>
        <w:t>4. 它必须由举行献祭的人来毁灭。</w:t>
      </w:r>
    </w:p>
    <w:p w14:paraId="01B2439C">
      <w:pPr>
        <w:ind w:left="5" w:right="70"/>
        <w:rPr>
          <w:rFonts w:hint="eastAsia"/>
        </w:rPr>
      </w:pPr>
    </w:p>
    <w:p w14:paraId="68729108">
      <w:pPr>
        <w:ind w:left="5" w:right="70"/>
        <w:rPr>
          <w:rFonts w:hint="eastAsia"/>
        </w:rPr>
      </w:pPr>
      <w:r>
        <w:rPr>
          <w:rFonts w:hint="eastAsia"/>
        </w:rPr>
        <w:t>5.That it be offered by a lawful Priest instituted by God.</w:t>
      </w:r>
    </w:p>
    <w:p w14:paraId="00EE3A72">
      <w:pPr>
        <w:ind w:left="5" w:right="70"/>
        <w:rPr>
          <w:rFonts w:hint="eastAsia"/>
        </w:rPr>
      </w:pPr>
      <w:r>
        <w:rPr>
          <w:rFonts w:hint="eastAsia"/>
        </w:rPr>
        <w:t>5. 它必须由上帝所设立的合法祭司来献上。</w:t>
      </w:r>
    </w:p>
    <w:p w14:paraId="206D2018">
      <w:pPr>
        <w:ind w:left="5" w:right="70"/>
        <w:rPr>
          <w:rFonts w:hint="eastAsia"/>
        </w:rPr>
      </w:pPr>
    </w:p>
    <w:p w14:paraId="7A3952BD">
      <w:pPr>
        <w:ind w:left="5" w:right="70"/>
        <w:rPr>
          <w:rFonts w:hint="eastAsia"/>
        </w:rPr>
      </w:pPr>
      <w:r>
        <w:rPr>
          <w:rFonts w:hint="eastAsia"/>
        </w:rPr>
        <w:t>6.That if it is a truly and really propitiatory sacrifice, the price of our redemption must be really offered and sacrificed in it.</w:t>
      </w:r>
    </w:p>
    <w:p w14:paraId="0C13A70B">
      <w:pPr>
        <w:ind w:left="5" w:right="70"/>
        <w:rPr>
          <w:rFonts w:hint="eastAsia"/>
        </w:rPr>
      </w:pPr>
      <w:r>
        <w:rPr>
          <w:rFonts w:hint="eastAsia"/>
        </w:rPr>
        <w:t>6. 如果它是一种真正有效的挽回祭，我们救赎的代价就必须在其中被真正地献上和献祭。</w:t>
      </w:r>
    </w:p>
    <w:p w14:paraId="3DDB18C1">
      <w:pPr>
        <w:ind w:left="5" w:right="70"/>
        <w:rPr>
          <w:rFonts w:hint="eastAsia"/>
        </w:rPr>
      </w:pPr>
    </w:p>
    <w:p w14:paraId="1ADBF8D0">
      <w:pPr>
        <w:ind w:left="5" w:right="70"/>
        <w:rPr>
          <w:rFonts w:hint="eastAsia"/>
        </w:rPr>
      </w:pPr>
      <w:r>
        <w:rPr>
          <w:rFonts w:hint="eastAsia"/>
        </w:rPr>
        <w:t>7.Hence it appears that it is utterly impossible for the Mass, in which they pretend to sacrifice Christ, to be truly and properly a sacrifice: Because Christ did not command us to sacrifice Christ.</w:t>
      </w:r>
    </w:p>
    <w:p w14:paraId="0914FF41">
      <w:pPr>
        <w:ind w:left="5" w:right="70"/>
        <w:rPr>
          <w:rFonts w:hint="eastAsia"/>
        </w:rPr>
      </w:pPr>
      <w:r>
        <w:rPr>
          <w:rFonts w:hint="eastAsia"/>
        </w:rPr>
        <w:t>7. 由此可见，在弥撒中，他们假装献祭基督，那弥撒完全不可能是真正地、恰当地一种献祭：因为基督没有命令我们献祭基督。</w:t>
      </w:r>
    </w:p>
    <w:p w14:paraId="5E55CF65">
      <w:pPr>
        <w:ind w:left="5" w:right="70"/>
        <w:rPr>
          <w:rFonts w:hint="eastAsia"/>
        </w:rPr>
      </w:pPr>
    </w:p>
    <w:p w14:paraId="026BA5A7">
      <w:pPr>
        <w:ind w:left="5" w:right="70"/>
        <w:rPr>
          <w:rFonts w:hint="eastAsia"/>
        </w:rPr>
      </w:pPr>
      <w:r>
        <w:rPr>
          <w:rFonts w:hint="eastAsia"/>
        </w:rPr>
        <w:t>8.Because the offering pretended to be offered in the Mass— which is Christ—is not visible there and is not perceived.</w:t>
      </w:r>
    </w:p>
    <w:p w14:paraId="13D80AF8">
      <w:pPr>
        <w:ind w:left="5" w:right="70"/>
        <w:rPr>
          <w:rFonts w:hint="eastAsia"/>
        </w:rPr>
      </w:pPr>
      <w:r>
        <w:rPr>
          <w:rFonts w:hint="eastAsia"/>
        </w:rPr>
        <w:t>8. 因为在弥撒中假装献上的祭物——即基督——在那里是不可见的，也感觉不到。</w:t>
      </w:r>
    </w:p>
    <w:p w14:paraId="040FD51F">
      <w:pPr>
        <w:ind w:left="5" w:right="70"/>
        <w:rPr>
          <w:rFonts w:hint="eastAsia"/>
        </w:rPr>
      </w:pPr>
    </w:p>
    <w:p w14:paraId="4188AE01">
      <w:pPr>
        <w:ind w:left="5" w:right="70"/>
        <w:rPr>
          <w:rFonts w:hint="eastAsia"/>
        </w:rPr>
      </w:pPr>
      <w:r>
        <w:rPr>
          <w:rFonts w:hint="eastAsia"/>
        </w:rPr>
        <w:t>9.Because it is not consecrated to God by him who sacrifices, seeing that Christ cannot be consecrated by men.</w:t>
      </w:r>
    </w:p>
    <w:p w14:paraId="775DB792">
      <w:pPr>
        <w:ind w:left="5" w:right="70"/>
        <w:rPr>
          <w:rFonts w:hint="eastAsia"/>
        </w:rPr>
      </w:pPr>
      <w:r>
        <w:rPr>
          <w:rFonts w:hint="eastAsia"/>
        </w:rPr>
        <w:t>9. 因为它并非由献祭者向上帝祝圣，既然基督不能被人祝圣。</w:t>
      </w:r>
    </w:p>
    <w:p w14:paraId="032846C2">
      <w:pPr>
        <w:ind w:left="5" w:right="70"/>
        <w:rPr>
          <w:rFonts w:hint="eastAsia"/>
        </w:rPr>
      </w:pPr>
    </w:p>
    <w:p w14:paraId="0628F3E1">
      <w:pPr>
        <w:ind w:left="5" w:right="70"/>
        <w:rPr>
          <w:rFonts w:hint="eastAsia"/>
        </w:rPr>
      </w:pPr>
      <w:r>
        <w:rPr>
          <w:rFonts w:hint="eastAsia"/>
        </w:rPr>
        <w:t>10.That in the Mass, Christ is not destroyed and suffers nothing in it, neither in effect nor in appearance.</w:t>
      </w:r>
    </w:p>
    <w:p w14:paraId="6A483C7F">
      <w:pPr>
        <w:ind w:left="5" w:right="70"/>
        <w:rPr>
          <w:rFonts w:hint="eastAsia"/>
        </w:rPr>
      </w:pPr>
      <w:r>
        <w:rPr>
          <w:rFonts w:hint="eastAsia"/>
        </w:rPr>
        <w:t>10. 在弥撒中，基督没有被毁灭，在其中也没有受任何苦，无论是在效果上还是在外观上。</w:t>
      </w:r>
    </w:p>
    <w:p w14:paraId="54245D29">
      <w:pPr>
        <w:ind w:left="5" w:right="70"/>
        <w:rPr>
          <w:rFonts w:hint="eastAsia"/>
        </w:rPr>
      </w:pPr>
    </w:p>
    <w:p w14:paraId="0301C20A">
      <w:pPr>
        <w:ind w:left="5" w:right="70"/>
        <w:rPr>
          <w:rFonts w:hint="eastAsia"/>
        </w:rPr>
      </w:pPr>
      <w:r>
        <w:rPr>
          <w:rFonts w:hint="eastAsia"/>
        </w:rPr>
        <w:t>11.That God has not instituted in His Church sacrificers of His Son’s body.</w:t>
      </w:r>
    </w:p>
    <w:p w14:paraId="28F64F91">
      <w:pPr>
        <w:ind w:left="5" w:right="70"/>
        <w:rPr>
          <w:rFonts w:hint="eastAsia"/>
        </w:rPr>
      </w:pPr>
      <w:r>
        <w:rPr>
          <w:rFonts w:hint="eastAsia"/>
        </w:rPr>
        <w:t>11. 上帝并未在祂的教会中设立献祭祂儿子身体的祭司。</w:t>
      </w:r>
    </w:p>
    <w:p w14:paraId="18177152">
      <w:pPr>
        <w:ind w:left="5" w:right="70"/>
        <w:rPr>
          <w:rFonts w:hint="eastAsia"/>
        </w:rPr>
      </w:pPr>
    </w:p>
    <w:p w14:paraId="0C60B933">
      <w:pPr>
        <w:ind w:left="5" w:right="70"/>
        <w:rPr>
          <w:rFonts w:hint="eastAsia"/>
        </w:rPr>
      </w:pPr>
      <w:r>
        <w:rPr>
          <w:rFonts w:hint="eastAsia"/>
        </w:rPr>
        <w:t>12.And that the Mass cannot be in effect a propitiatory sacrifice, since it is not the death of Christ, which is the only price of our redemption.</w:t>
      </w:r>
    </w:p>
    <w:p w14:paraId="59F336D0">
      <w:pPr>
        <w:ind w:left="5" w:right="70"/>
        <w:rPr>
          <w:rFonts w:hint="eastAsia"/>
        </w:rPr>
      </w:pPr>
      <w:r>
        <w:rPr>
          <w:rFonts w:hint="eastAsia"/>
        </w:rPr>
        <w:t>12. 并且弥撒实际上不可能是挽回祭，因为它并非基督的死，而基督的死是我们救赎的唯一代价。</w:t>
      </w:r>
    </w:p>
    <w:p w14:paraId="562BF726">
      <w:pPr>
        <w:ind w:left="5" w:right="70"/>
        <w:rPr>
          <w:rFonts w:hint="eastAsia"/>
        </w:rPr>
      </w:pPr>
    </w:p>
    <w:p w14:paraId="313CBDB5">
      <w:pPr>
        <w:ind w:left="5" w:right="70"/>
        <w:rPr>
          <w:rFonts w:hint="eastAsia"/>
        </w:rPr>
      </w:pPr>
      <w:r>
        <w:rPr>
          <w:rFonts w:hint="eastAsia"/>
        </w:rPr>
        <w:t>All this, which is the principal point of the difference, the Cardinal does not address at all and only labors to show in what sense the Fathers have called the Eucharist a sacrifice—which is a useless dispute.</w:t>
      </w:r>
    </w:p>
    <w:p w14:paraId="612F74C8">
      <w:pPr>
        <w:ind w:left="5" w:right="70"/>
        <w:rPr>
          <w:rFonts w:hint="eastAsia"/>
        </w:rPr>
      </w:pPr>
      <w:r>
        <w:rPr>
          <w:rFonts w:hint="eastAsia"/>
        </w:rPr>
        <w:t>所有这些，即分歧的主要点，红衣主教根本没有处理，只努力表明教父们在什么意义上称圣餐为献祭——这是一个无用的争论。</w:t>
      </w:r>
    </w:p>
    <w:p w14:paraId="0C95A12A">
      <w:pPr>
        <w:ind w:left="5" w:right="70"/>
        <w:rPr>
          <w:rFonts w:hint="eastAsia"/>
        </w:rPr>
      </w:pPr>
    </w:p>
    <w:p w14:paraId="6BFECEF3">
      <w:pPr>
        <w:ind w:left="5" w:right="70"/>
        <w:rPr>
          <w:rFonts w:hint="eastAsia"/>
        </w:rPr>
      </w:pPr>
      <w:r>
        <w:rPr>
          <w:rFonts w:hint="eastAsia"/>
        </w:rPr>
        <w:t>For even if all the Fathers unanimously declared that the Eucharist is truly and properly a sacrifice, it would not follow that Christ was really sacrificed in it as a propitiatory sacrifice.</w:t>
      </w:r>
    </w:p>
    <w:p w14:paraId="18A8A3E9">
      <w:pPr>
        <w:ind w:left="5" w:right="70"/>
        <w:rPr>
          <w:rFonts w:hint="eastAsia"/>
        </w:rPr>
      </w:pPr>
      <w:r>
        <w:rPr>
          <w:rFonts w:hint="eastAsia"/>
        </w:rPr>
        <w:t>因为即使所有教父都一致宣称圣餐是真正地、恰当地一种献祭，也不能由此得出结论，基督是在其中被真正地献祭为一种挽回祭。</w:t>
      </w:r>
    </w:p>
    <w:p w14:paraId="7B512D9C">
      <w:pPr>
        <w:ind w:left="5" w:right="70"/>
        <w:rPr>
          <w:rFonts w:hint="eastAsia"/>
        </w:rPr>
      </w:pPr>
    </w:p>
    <w:p w14:paraId="0674E7DA">
      <w:pPr>
        <w:ind w:left="5" w:right="70"/>
        <w:rPr>
          <w:rFonts w:hint="eastAsia"/>
        </w:rPr>
      </w:pPr>
      <w:r>
        <w:rPr>
          <w:rFonts w:hint="eastAsia"/>
        </w:rPr>
        <w:t>Besides, we must always begin with the divine institution, without which all authority fails, and all our arguments come to nothing.</w:t>
      </w:r>
    </w:p>
    <w:p w14:paraId="2AF6C644">
      <w:pPr>
        <w:ind w:left="5" w:right="70"/>
        <w:rPr>
          <w:rFonts w:hint="eastAsia"/>
        </w:rPr>
      </w:pPr>
      <w:r>
        <w:rPr>
          <w:rFonts w:hint="eastAsia"/>
        </w:rPr>
        <w:t>此外，我们必须总是从神圣的设立开始，没有它，所有权威都失效，我们所有的论证都归于无有。</w:t>
      </w:r>
    </w:p>
    <w:p w14:paraId="72CCD997">
      <w:pPr>
        <w:ind w:left="5" w:right="70"/>
        <w:rPr>
          <w:rFonts w:hint="eastAsia"/>
        </w:rPr>
      </w:pPr>
    </w:p>
    <w:p w14:paraId="27E23D89">
      <w:pPr>
        <w:ind w:left="5" w:right="70"/>
        <w:rPr>
          <w:rFonts w:hint="eastAsia"/>
        </w:rPr>
      </w:pPr>
      <w:r>
        <w:rPr>
          <w:rFonts w:hint="eastAsia"/>
        </w:rPr>
        <w:t>But of that divine institution, the Cardinal says not a word.</w:t>
      </w:r>
    </w:p>
    <w:p w14:paraId="1E943F93">
      <w:pPr>
        <w:ind w:left="5" w:right="70"/>
        <w:rPr>
          <w:rFonts w:hint="eastAsia"/>
        </w:rPr>
      </w:pPr>
      <w:r>
        <w:rPr>
          <w:rFonts w:hint="eastAsia"/>
        </w:rPr>
        <w:t>但关于那神圣的设立，红衣主教一字未提。</w:t>
      </w:r>
    </w:p>
    <w:p w14:paraId="38B29F7B">
      <w:pPr>
        <w:ind w:left="5" w:right="70"/>
        <w:rPr>
          <w:rFonts w:hint="eastAsia"/>
        </w:rPr>
      </w:pPr>
    </w:p>
    <w:p w14:paraId="3885CF59">
      <w:pPr>
        <w:ind w:left="5" w:right="70"/>
        <w:rPr>
          <w:rFonts w:hint="eastAsia"/>
        </w:rPr>
      </w:pPr>
      <w:r>
        <w:rPr>
          <w:rFonts w:hint="eastAsia"/>
        </w:rPr>
        <w:t>Therefore, it is necessary for us to begin there.</w:t>
      </w:r>
    </w:p>
    <w:p w14:paraId="4005388F">
      <w:pPr>
        <w:ind w:left="5" w:right="70"/>
        <w:rPr>
          <w:rFonts w:hint="eastAsia"/>
        </w:rPr>
      </w:pPr>
      <w:r>
        <w:rPr>
          <w:rFonts w:hint="eastAsia"/>
        </w:rPr>
        <w:t>因此，我们必须从那里开始。</w:t>
      </w:r>
    </w:p>
    <w:p w14:paraId="3950238D">
      <w:pPr>
        <w:ind w:left="5" w:right="70"/>
        <w:rPr>
          <w:rFonts w:hint="eastAsia"/>
        </w:rPr>
      </w:pPr>
    </w:p>
    <w:p w14:paraId="26BD2E69">
      <w:pPr>
        <w:ind w:left="5" w:right="70"/>
        <w:rPr>
          <w:rFonts w:hint="eastAsia"/>
        </w:rPr>
      </w:pPr>
      <w:r>
        <w:rPr>
          <w:rFonts w:hint="eastAsia"/>
        </w:rPr>
        <w:t>CHAP. 2. That the Sacrifice of the Mass Was Not Instituted by Christ. And of the Fruit and Efficacy of the Sacrifice of the Mass.</w:t>
      </w:r>
    </w:p>
    <w:p w14:paraId="53C5EFF2">
      <w:pPr>
        <w:ind w:left="5" w:right="70"/>
        <w:rPr>
          <w:rFonts w:hint="eastAsia"/>
        </w:rPr>
      </w:pPr>
      <w:r>
        <w:rPr>
          <w:rFonts w:hint="eastAsia"/>
        </w:rPr>
        <w:t>第二章 弥撒的献祭并非基督所设立。以及论弥撒献祭的果效。</w:t>
      </w:r>
    </w:p>
    <w:p w14:paraId="558BB191">
      <w:pPr>
        <w:ind w:left="5" w:right="70"/>
        <w:rPr>
          <w:rFonts w:hint="eastAsia"/>
        </w:rPr>
      </w:pPr>
    </w:p>
    <w:p w14:paraId="5DB0FD18">
      <w:pPr>
        <w:ind w:left="5" w:right="70"/>
        <w:rPr>
          <w:rFonts w:hint="eastAsia"/>
        </w:rPr>
      </w:pPr>
      <w:r>
        <w:rPr>
          <w:rFonts w:hint="eastAsia"/>
        </w:rPr>
        <w:t>The Council of Trent, in Session XXII, Canon II, to prove that the Eucharist is the true sacrifice of Christ’s body, cites as its sole proof these words of Christ: Do this in remembrance of me; and it pronounces an anathema upon all who deny that by these words Christ conferred the Order of Priesthood and commanded the real sacrifice of His body.</w:t>
      </w:r>
    </w:p>
    <w:p w14:paraId="731693F5">
      <w:pPr>
        <w:ind w:left="5" w:right="70"/>
        <w:rPr>
          <w:rFonts w:hint="eastAsia"/>
        </w:rPr>
      </w:pPr>
      <w:r>
        <w:rPr>
          <w:rFonts w:hint="eastAsia"/>
        </w:rPr>
        <w:t>特伦托公会议，在第二十二次会议，第二条教规中，为证明圣餐是基督身体的真实献祭，仅引用了基督的这些话作为其唯一证据：你们当如此行，为的是记念我；并且它向所有否认基督借着这些话 confer 祭司职分并命令祂身体的真实献祭的人，宣告诅咒。</w:t>
      </w:r>
    </w:p>
    <w:p w14:paraId="3A331D93">
      <w:pPr>
        <w:ind w:left="5" w:right="70"/>
        <w:rPr>
          <w:rFonts w:hint="eastAsia"/>
        </w:rPr>
      </w:pPr>
    </w:p>
    <w:p w14:paraId="1EE5F94B">
      <w:pPr>
        <w:ind w:left="5" w:right="70"/>
        <w:rPr>
          <w:rFonts w:hint="eastAsia"/>
        </w:rPr>
      </w:pPr>
      <w:r>
        <w:rPr>
          <w:rFonts w:hint="eastAsia"/>
        </w:rPr>
        <w:t>There cannot be a more certain proof of a weak argument than to rely on such reasoning.</w:t>
      </w:r>
    </w:p>
    <w:p w14:paraId="1C99EE72">
      <w:pPr>
        <w:ind w:left="5" w:right="70"/>
        <w:rPr>
          <w:rFonts w:hint="eastAsia"/>
        </w:rPr>
      </w:pPr>
      <w:r>
        <w:rPr>
          <w:rFonts w:hint="eastAsia"/>
        </w:rPr>
        <w:t>再没有比依赖如此推理更能证明一个论证的软弱了。</w:t>
      </w:r>
    </w:p>
    <w:p w14:paraId="46FFD8B2">
      <w:pPr>
        <w:ind w:left="5" w:right="70"/>
        <w:rPr>
          <w:rFonts w:hint="eastAsia"/>
        </w:rPr>
      </w:pPr>
    </w:p>
    <w:p w14:paraId="49C2F64F">
      <w:pPr>
        <w:ind w:left="5" w:right="70"/>
        <w:rPr>
          <w:rFonts w:hint="eastAsia"/>
        </w:rPr>
      </w:pPr>
      <w:r>
        <w:rPr>
          <w:rFonts w:hint="eastAsia"/>
        </w:rPr>
        <w:t>Can there be any interpretation of God’s Word more forced or more absurd than this?</w:t>
      </w:r>
    </w:p>
    <w:p w14:paraId="06DF8D39">
      <w:pPr>
        <w:ind w:left="5" w:right="70"/>
        <w:rPr>
          <w:rFonts w:hint="eastAsia"/>
        </w:rPr>
      </w:pPr>
      <w:r>
        <w:rPr>
          <w:rFonts w:hint="eastAsia"/>
        </w:rPr>
        <w:t>有比这更牵强或更荒谬的上帝话语的解释吗？</w:t>
      </w:r>
    </w:p>
    <w:p w14:paraId="73F78262">
      <w:pPr>
        <w:ind w:left="5" w:right="70"/>
        <w:rPr>
          <w:rFonts w:hint="eastAsia"/>
        </w:rPr>
      </w:pPr>
    </w:p>
    <w:p w14:paraId="2E77B706">
      <w:pPr>
        <w:ind w:left="5" w:right="70"/>
        <w:rPr>
          <w:rFonts w:hint="eastAsia"/>
        </w:rPr>
      </w:pPr>
      <w:r>
        <w:rPr>
          <w:rFonts w:hint="eastAsia"/>
        </w:rPr>
        <w:t>Do this in remembrance of me—that is, “I ordain you as priests to sacrifice My body as a propitiatory sacrifice for the living and the dead.”</w:t>
      </w:r>
    </w:p>
    <w:p w14:paraId="3B66E8E2">
      <w:pPr>
        <w:ind w:left="5" w:right="70"/>
        <w:rPr>
          <w:rFonts w:hint="eastAsia"/>
        </w:rPr>
      </w:pPr>
      <w:r>
        <w:rPr>
          <w:rFonts w:hint="eastAsia"/>
        </w:rPr>
        <w:t>“你们当如此行，为的是记念我——即‘我按立你们为祭司，要献上我的身体，作为为活人和死人作的挽回祭。’”</w:t>
      </w:r>
    </w:p>
    <w:p w14:paraId="3F25CA30">
      <w:pPr>
        <w:ind w:left="5" w:right="70"/>
        <w:rPr>
          <w:rFonts w:hint="eastAsia"/>
        </w:rPr>
      </w:pPr>
    </w:p>
    <w:p w14:paraId="198150D8">
      <w:pPr>
        <w:ind w:left="5" w:right="70"/>
        <w:rPr>
          <w:rFonts w:hint="eastAsia"/>
        </w:rPr>
      </w:pPr>
      <w:r>
        <w:rPr>
          <w:rFonts w:hint="eastAsia"/>
        </w:rPr>
        <w:t>But the Apostle Paul explains these words differently; for after quoting Do this in remembrance of me, he adds, For as often as you eat this bread and drink this cup, you proclaim the Lord’s death.</w:t>
      </w:r>
    </w:p>
    <w:p w14:paraId="3C9BA2F5">
      <w:pPr>
        <w:ind w:left="5" w:right="70"/>
        <w:rPr>
          <w:rFonts w:hint="eastAsia"/>
        </w:rPr>
      </w:pPr>
      <w:r>
        <w:rPr>
          <w:rFonts w:hint="eastAsia"/>
        </w:rPr>
        <w:t>但使徒保罗却不同地解释这些话；因为在引用了“你们当如此行，为的是记念我”之后，他又补充说，你们每逢吃这饼，喝这杯，是表明主的死。</w:t>
      </w:r>
    </w:p>
    <w:p w14:paraId="5317AFC5">
      <w:pPr>
        <w:ind w:left="5" w:right="70"/>
        <w:rPr>
          <w:rFonts w:hint="eastAsia"/>
        </w:rPr>
      </w:pPr>
    </w:p>
    <w:p w14:paraId="7C4C63B2">
      <w:pPr>
        <w:ind w:left="5" w:right="70"/>
        <w:rPr>
          <w:rFonts w:hint="eastAsia"/>
        </w:rPr>
      </w:pPr>
      <w:r>
        <w:rPr>
          <w:rFonts w:hint="eastAsia"/>
        </w:rPr>
        <w:t>Thus, doing this in remembrance of Christ means eating the bread and drinking the cup of the Lord’s Supper to announce and commemorate His death.</w:t>
      </w:r>
    </w:p>
    <w:p w14:paraId="5ABAF0B3">
      <w:pPr>
        <w:ind w:left="5" w:right="70"/>
        <w:rPr>
          <w:rFonts w:hint="eastAsia"/>
        </w:rPr>
      </w:pPr>
      <w:r>
        <w:rPr>
          <w:rFonts w:hint="eastAsia"/>
        </w:rPr>
        <w:t>因此，如此行来记念基督，意味着吃主的晚餐的饼，喝主的晚餐的杯，来宣告并记念祂的死。</w:t>
      </w:r>
    </w:p>
    <w:p w14:paraId="1F21323F">
      <w:pPr>
        <w:ind w:left="5" w:right="70"/>
        <w:rPr>
          <w:rFonts w:hint="eastAsia"/>
        </w:rPr>
      </w:pPr>
    </w:p>
    <w:p w14:paraId="2E28AA3F">
      <w:pPr>
        <w:ind w:left="5" w:right="70"/>
        <w:rPr>
          <w:rFonts w:hint="eastAsia"/>
        </w:rPr>
      </w:pPr>
      <w:r>
        <w:rPr>
          <w:rFonts w:hint="eastAsia"/>
        </w:rPr>
        <w:t>It is noteworthy that Saint Matthew and Saint Mark, when recounting the words of the institution of this sacrament, omit Do this, which they would not have done had they believed these were the formal words by which this supposed sacrifice was instituted.</w:t>
      </w:r>
    </w:p>
    <w:p w14:paraId="25CC0A6B">
      <w:pPr>
        <w:ind w:left="5" w:right="70"/>
        <w:rPr>
          <w:rFonts w:hint="eastAsia"/>
        </w:rPr>
      </w:pPr>
      <w:r>
        <w:rPr>
          <w:rFonts w:hint="eastAsia"/>
        </w:rPr>
        <w:t>值得注意的是，圣马太和圣马可在叙述这圣事的设立之言时，省略了“如此行”，如果他们相信这是设立那个假定的献祭的正式用语，他们就不会这样做了。</w:t>
      </w:r>
    </w:p>
    <w:p w14:paraId="47DB849B">
      <w:pPr>
        <w:ind w:left="5" w:right="70"/>
        <w:rPr>
          <w:rFonts w:hint="eastAsia"/>
        </w:rPr>
      </w:pPr>
    </w:p>
    <w:p w14:paraId="1E7A714B">
      <w:pPr>
        <w:ind w:left="5" w:right="70"/>
        <w:rPr>
          <w:rFonts w:hint="eastAsia"/>
        </w:rPr>
      </w:pPr>
      <w:r>
        <w:rPr>
          <w:rFonts w:hint="eastAsia"/>
        </w:rPr>
        <w:t>Moreover, in the entire institution and action of Christ, there is no mention of sacrificing the Lord’s body—no elevation of the Host, no offering to God, no prayer that He accept the offering.</w:t>
      </w:r>
    </w:p>
    <w:p w14:paraId="3C842318">
      <w:pPr>
        <w:ind w:left="5" w:right="70"/>
        <w:rPr>
          <w:rFonts w:hint="eastAsia"/>
        </w:rPr>
      </w:pPr>
      <w:r>
        <w:rPr>
          <w:rFonts w:hint="eastAsia"/>
        </w:rPr>
        <w:t>此外，在基督的整个设立和行动中，都没有提到献祭主的身体——没有举扬圣体，没有献给上帝，也没有祈求祂悦纳那祭物。</w:t>
      </w:r>
    </w:p>
    <w:p w14:paraId="216FFD6A">
      <w:pPr>
        <w:ind w:left="5" w:right="70"/>
        <w:rPr>
          <w:rFonts w:hint="eastAsia"/>
        </w:rPr>
      </w:pPr>
    </w:p>
    <w:p w14:paraId="361BF1B1">
      <w:pPr>
        <w:ind w:left="5" w:right="70"/>
        <w:rPr>
          <w:rFonts w:hint="eastAsia"/>
        </w:rPr>
      </w:pPr>
      <w:r>
        <w:rPr>
          <w:rFonts w:hint="eastAsia"/>
        </w:rPr>
        <w:t>Nor does the Christian faith acknowledge any other sacrifice of redemption but the death of the Redeemer, nor any other price for the redemption of souls.</w:t>
      </w:r>
    </w:p>
    <w:p w14:paraId="50AA62A2">
      <w:pPr>
        <w:ind w:left="5" w:right="70"/>
        <w:rPr>
          <w:rFonts w:hint="eastAsia"/>
        </w:rPr>
      </w:pPr>
      <w:r>
        <w:rPr>
          <w:rFonts w:hint="eastAsia"/>
        </w:rPr>
        <w:t>基督教信仰也不承认除了救赎主的死之外的任何其他救赎祭，也不承认任何其他救赎灵魂的代价。</w:t>
      </w:r>
    </w:p>
    <w:p w14:paraId="31772729">
      <w:pPr>
        <w:ind w:left="5" w:right="70"/>
        <w:rPr>
          <w:rFonts w:hint="eastAsia"/>
        </w:rPr>
      </w:pPr>
    </w:p>
    <w:p w14:paraId="2DCCB42D">
      <w:pPr>
        <w:ind w:left="5" w:right="70"/>
        <w:rPr>
          <w:rFonts w:hint="eastAsia"/>
        </w:rPr>
      </w:pPr>
      <w:r>
        <w:rPr>
          <w:rFonts w:hint="eastAsia"/>
        </w:rPr>
        <w:t>Now, in the Mass, Christ does not suffer.</w:t>
      </w:r>
    </w:p>
    <w:p w14:paraId="546E857E">
      <w:pPr>
        <w:ind w:left="5" w:right="70"/>
        <w:rPr>
          <w:rFonts w:hint="eastAsia"/>
        </w:rPr>
      </w:pPr>
      <w:r>
        <w:rPr>
          <w:rFonts w:hint="eastAsia"/>
        </w:rPr>
        <w:t>现在，在弥撒中，基督并不受苦。</w:t>
      </w:r>
    </w:p>
    <w:p w14:paraId="4FBCA621">
      <w:pPr>
        <w:ind w:left="5" w:right="70"/>
        <w:rPr>
          <w:rFonts w:hint="eastAsia"/>
        </w:rPr>
      </w:pPr>
    </w:p>
    <w:p w14:paraId="0CBE7845">
      <w:pPr>
        <w:ind w:left="5" w:right="70"/>
        <w:rPr>
          <w:rFonts w:hint="eastAsia"/>
        </w:rPr>
      </w:pPr>
      <w:r>
        <w:rPr>
          <w:rFonts w:hint="eastAsia"/>
        </w:rPr>
        <w:t>Even our adversaries admit that Christ is no longer in a state of meriting or satisfying but only of interceding.</w:t>
      </w:r>
    </w:p>
    <w:p w14:paraId="13FC90BB">
      <w:pPr>
        <w:ind w:left="5" w:right="70"/>
        <w:rPr>
          <w:rFonts w:hint="eastAsia"/>
        </w:rPr>
      </w:pPr>
      <w:r>
        <w:rPr>
          <w:rFonts w:hint="eastAsia"/>
        </w:rPr>
        <w:t>甚至我们的对手也承认，基督已不再处于积功德或作补赎的状态，而只处于代求的状态。</w:t>
      </w:r>
    </w:p>
    <w:p w14:paraId="040E0D2C">
      <w:pPr>
        <w:ind w:left="5" w:right="70"/>
        <w:rPr>
          <w:rFonts w:hint="eastAsia"/>
        </w:rPr>
      </w:pPr>
    </w:p>
    <w:p w14:paraId="692F8195">
      <w:pPr>
        <w:ind w:left="5" w:right="70"/>
        <w:rPr>
          <w:rFonts w:hint="eastAsia"/>
        </w:rPr>
      </w:pPr>
      <w:r>
        <w:rPr>
          <w:rFonts w:hint="eastAsia"/>
        </w:rPr>
        <w:t>Therefore, it is not a sacrifice pro redemptione animarum (for the redemption of souls), as stated in the Canon of the Mass.</w:t>
      </w:r>
    </w:p>
    <w:p w14:paraId="02A92433">
      <w:pPr>
        <w:ind w:left="5" w:right="70"/>
        <w:rPr>
          <w:rFonts w:hint="eastAsia"/>
        </w:rPr>
      </w:pPr>
      <w:r>
        <w:rPr>
          <w:rFonts w:hint="eastAsia"/>
        </w:rPr>
        <w:t>因此，它并非如弥撒经文中所说，是一种为灵魂救赎的献祭。</w:t>
      </w:r>
    </w:p>
    <w:p w14:paraId="50D6AE20">
      <w:pPr>
        <w:ind w:left="5" w:right="70"/>
        <w:rPr>
          <w:rFonts w:hint="eastAsia"/>
        </w:rPr>
      </w:pPr>
    </w:p>
    <w:p w14:paraId="34109A99">
      <w:pPr>
        <w:ind w:left="5" w:right="70"/>
        <w:rPr>
          <w:rFonts w:hint="eastAsia"/>
        </w:rPr>
      </w:pPr>
      <w:r>
        <w:rPr>
          <w:rFonts w:hint="eastAsia"/>
        </w:rPr>
        <w:t>It is not fitting that a sacrifice in which Christ suffers nothing should be the price of our redemption.</w:t>
      </w:r>
    </w:p>
    <w:p w14:paraId="5DC2489E">
      <w:pPr>
        <w:ind w:left="5" w:right="70"/>
        <w:rPr>
          <w:rFonts w:hint="eastAsia"/>
        </w:rPr>
      </w:pPr>
      <w:r>
        <w:rPr>
          <w:rFonts w:hint="eastAsia"/>
        </w:rPr>
        <w:t>一个基督在其中不受任何苦难的献祭，不配成为我们救赎的代价。</w:t>
      </w:r>
    </w:p>
    <w:p w14:paraId="18FFADD9">
      <w:pPr>
        <w:ind w:left="5" w:right="70"/>
        <w:rPr>
          <w:rFonts w:hint="eastAsia"/>
        </w:rPr>
      </w:pPr>
    </w:p>
    <w:p w14:paraId="4E4392A0">
      <w:pPr>
        <w:ind w:left="5" w:right="70"/>
        <w:rPr>
          <w:rFonts w:hint="eastAsia"/>
        </w:rPr>
      </w:pPr>
      <w:r>
        <w:rPr>
          <w:rFonts w:hint="eastAsia"/>
        </w:rPr>
        <w:t>Since His sufferings are the payment for our sins, an action in which He suffers nothing cannot be that payment.</w:t>
      </w:r>
    </w:p>
    <w:p w14:paraId="3B6F59BF">
      <w:pPr>
        <w:ind w:left="5" w:right="70"/>
        <w:rPr>
          <w:rFonts w:hint="eastAsia"/>
        </w:rPr>
      </w:pPr>
      <w:r>
        <w:rPr>
          <w:rFonts w:hint="eastAsia"/>
        </w:rPr>
        <w:t>既然祂的苦难是我们罪的偿付，一个祂在其中不受任何苦难的行为，就不可能是那偿付。</w:t>
      </w:r>
    </w:p>
    <w:p w14:paraId="1D4154EA">
      <w:pPr>
        <w:ind w:left="5" w:right="70"/>
        <w:rPr>
          <w:rFonts w:hint="eastAsia"/>
        </w:rPr>
      </w:pPr>
    </w:p>
    <w:p w14:paraId="7D5E295E">
      <w:pPr>
        <w:ind w:left="5" w:right="70"/>
        <w:rPr>
          <w:rFonts w:hint="eastAsia"/>
        </w:rPr>
      </w:pPr>
      <w:r>
        <w:rPr>
          <w:rFonts w:hint="eastAsia"/>
        </w:rPr>
        <w:t>If they argue that the Mass is the sacrifice of Christ and that He is truly sacrificed in it for our redemption because His death is thereby applied to us and its memory proclaimed—then by the same logic, Baptism and the preaching of the Gospel would also be proper sacrifices and propitiatory sacrifices, since in them Christ’s death is applied to us and recalled.</w:t>
      </w:r>
    </w:p>
    <w:p w14:paraId="4E67FADD">
      <w:pPr>
        <w:ind w:left="5" w:right="70"/>
        <w:rPr>
          <w:rFonts w:hint="eastAsia"/>
        </w:rPr>
      </w:pPr>
      <w:r>
        <w:rPr>
          <w:rFonts w:hint="eastAsia"/>
        </w:rPr>
        <w:t>如果他们争辩说，弥撒是基督的献祭，并且祂在其中为我们的救赎而被真正地献祭，因为借此祂的死被应用到我们身上，并且祂死的记念被宣告——那么根据同样的逻辑，洗礼和福音的传讲也应是恰当的献祭和挽回祭，既然在它们里面基督的死被应用到我们身上并被记起。</w:t>
      </w:r>
    </w:p>
    <w:p w14:paraId="5216BA88">
      <w:pPr>
        <w:ind w:left="5" w:right="70"/>
        <w:rPr>
          <w:rFonts w:hint="eastAsia"/>
        </w:rPr>
      </w:pPr>
    </w:p>
    <w:p w14:paraId="3EFD0D4C">
      <w:pPr>
        <w:ind w:left="5" w:right="70"/>
        <w:rPr>
          <w:rFonts w:hint="eastAsia"/>
        </w:rPr>
      </w:pPr>
      <w:r>
        <w:rPr>
          <w:rFonts w:hint="eastAsia"/>
        </w:rPr>
        <w:t>Must we sacrifice Christ again to apply His sacrifice to us?</w:t>
      </w:r>
    </w:p>
    <w:p w14:paraId="429AAE55">
      <w:pPr>
        <w:ind w:left="5" w:right="70"/>
        <w:rPr>
          <w:rFonts w:hint="eastAsia"/>
        </w:rPr>
      </w:pPr>
      <w:r>
        <w:rPr>
          <w:rFonts w:hint="eastAsia"/>
        </w:rPr>
        <w:t>我们必须再次献祭基督来将祂的献祭应用到我们身上吗？</w:t>
      </w:r>
    </w:p>
    <w:p w14:paraId="170F7A8E">
      <w:pPr>
        <w:ind w:left="5" w:right="70"/>
        <w:rPr>
          <w:rFonts w:hint="eastAsia"/>
        </w:rPr>
      </w:pPr>
    </w:p>
    <w:p w14:paraId="580EC757">
      <w:pPr>
        <w:ind w:left="5" w:right="70"/>
        <w:rPr>
          <w:rFonts w:hint="eastAsia"/>
        </w:rPr>
      </w:pPr>
      <w:r>
        <w:rPr>
          <w:rFonts w:hint="eastAsia"/>
        </w:rPr>
        <w:t>By that reasoning, He should be put to death again to apply His death to us.</w:t>
      </w:r>
    </w:p>
    <w:p w14:paraId="2444A3C6">
      <w:pPr>
        <w:ind w:left="5" w:right="70"/>
        <w:rPr>
          <w:rFonts w:hint="eastAsia"/>
        </w:rPr>
      </w:pPr>
      <w:r>
        <w:rPr>
          <w:rFonts w:hint="eastAsia"/>
        </w:rPr>
        <w:t>照此推理，祂就应该再次被处死，来将祂的死应用到我们身上。</w:t>
      </w:r>
    </w:p>
    <w:p w14:paraId="2C225DB0">
      <w:pPr>
        <w:ind w:left="5" w:right="70"/>
        <w:rPr>
          <w:rFonts w:hint="eastAsia"/>
        </w:rPr>
      </w:pPr>
    </w:p>
    <w:p w14:paraId="77A5DD93">
      <w:pPr>
        <w:ind w:left="5" w:right="70"/>
        <w:rPr>
          <w:rFonts w:hint="eastAsia"/>
        </w:rPr>
      </w:pPr>
      <w:r>
        <w:rPr>
          <w:rFonts w:hint="eastAsia"/>
        </w:rPr>
        <w:t>The Apostle to the Hebrews is very explicit upon this question.</w:t>
      </w:r>
    </w:p>
    <w:p w14:paraId="01167A04">
      <w:pPr>
        <w:ind w:left="5" w:right="70"/>
        <w:rPr>
          <w:rFonts w:hint="eastAsia"/>
        </w:rPr>
      </w:pPr>
      <w:r>
        <w:rPr>
          <w:rFonts w:hint="eastAsia"/>
        </w:rPr>
        <w:t>希伯来书的使徒在这个问题上非常明确。</w:t>
      </w:r>
    </w:p>
    <w:p w14:paraId="167E3042">
      <w:pPr>
        <w:ind w:left="5" w:right="70"/>
        <w:rPr>
          <w:rFonts w:hint="eastAsia"/>
        </w:rPr>
      </w:pPr>
    </w:p>
    <w:p w14:paraId="3718C465">
      <w:pPr>
        <w:ind w:left="5" w:right="70"/>
        <w:rPr>
          <w:rFonts w:hint="eastAsia"/>
        </w:rPr>
      </w:pPr>
      <w:r>
        <w:rPr>
          <w:rFonts w:hint="eastAsia"/>
        </w:rPr>
        <w:t>He spends most of his Epistle discussing the Priesthood and the Sacrifice of the Christian Church.</w:t>
      </w:r>
    </w:p>
    <w:p w14:paraId="6EE98681">
      <w:pPr>
        <w:ind w:left="5" w:right="70"/>
        <w:rPr>
          <w:rFonts w:hint="eastAsia"/>
        </w:rPr>
      </w:pPr>
      <w:r>
        <w:rPr>
          <w:rFonts w:hint="eastAsia"/>
        </w:rPr>
        <w:t>他用他书信的大部分篇幅来讨论基督教的祭司职分和献祭。</w:t>
      </w:r>
    </w:p>
    <w:p w14:paraId="52BDC7EB">
      <w:pPr>
        <w:ind w:left="5" w:right="70"/>
        <w:rPr>
          <w:rFonts w:hint="eastAsia"/>
        </w:rPr>
      </w:pPr>
    </w:p>
    <w:p w14:paraId="2165972A">
      <w:pPr>
        <w:ind w:left="5" w:right="70"/>
        <w:rPr>
          <w:rFonts w:hint="eastAsia"/>
        </w:rPr>
      </w:pPr>
      <w:r>
        <w:rPr>
          <w:rFonts w:hint="eastAsia"/>
        </w:rPr>
        <w:t>Yet in the entire Epistle, he does not speak one word of the Eucharist or the Lord’s Supper, in which only they will have the sacrifice of the Christian Church to consist.</w:t>
      </w:r>
    </w:p>
    <w:p w14:paraId="760B9DBF">
      <w:pPr>
        <w:ind w:left="5" w:right="70"/>
        <w:rPr>
          <w:rFonts w:hint="eastAsia"/>
        </w:rPr>
      </w:pPr>
      <w:r>
        <w:rPr>
          <w:rFonts w:hint="eastAsia"/>
        </w:rPr>
        <w:t>然而在整封书信中，他一字不提圣餐或主的晚餐，而他们却只愿基督教的献祭在于此。</w:t>
      </w:r>
    </w:p>
    <w:p w14:paraId="46A57311">
      <w:pPr>
        <w:ind w:left="5" w:right="70"/>
        <w:rPr>
          <w:rFonts w:hint="eastAsia"/>
        </w:rPr>
      </w:pPr>
    </w:p>
    <w:p w14:paraId="123E9860">
      <w:pPr>
        <w:ind w:left="5" w:right="70"/>
        <w:rPr>
          <w:rFonts w:hint="eastAsia"/>
        </w:rPr>
      </w:pPr>
      <w:r>
        <w:rPr>
          <w:rFonts w:hint="eastAsia"/>
        </w:rPr>
        <w:t>Must we say then that the Apostle has done as one who would write a book on the Art of Navigation without speaking of ships, or of the Art of Reigning without speaking of king or prince?</w:t>
      </w:r>
    </w:p>
    <w:p w14:paraId="67584BB4">
      <w:pPr>
        <w:ind w:left="5" w:right="70"/>
        <w:rPr>
          <w:rFonts w:hint="eastAsia"/>
        </w:rPr>
      </w:pPr>
      <w:r>
        <w:rPr>
          <w:rFonts w:hint="eastAsia"/>
        </w:rPr>
        <w:t>那么我们必须说，使徒就像一个写了一本《航海术》，却不谈船只，或《治国术》，却不谈国王或王子的人吗？</w:t>
      </w:r>
    </w:p>
    <w:p w14:paraId="3DD5FCEC">
      <w:pPr>
        <w:ind w:left="5" w:right="70"/>
        <w:rPr>
          <w:rFonts w:hint="eastAsia"/>
        </w:rPr>
      </w:pPr>
    </w:p>
    <w:p w14:paraId="08DF2417">
      <w:pPr>
        <w:ind w:left="5" w:right="70"/>
        <w:rPr>
          <w:rFonts w:hint="eastAsia"/>
        </w:rPr>
      </w:pPr>
      <w:r>
        <w:rPr>
          <w:rFonts w:hint="eastAsia"/>
        </w:rPr>
        <w:t>Certainly, the Apostle brings us directly to the death of Christ and acknowledges no other sacrifice but that alone.</w:t>
      </w:r>
    </w:p>
    <w:p w14:paraId="447F54F0">
      <w:pPr>
        <w:ind w:left="5" w:right="70"/>
        <w:rPr>
          <w:rFonts w:hint="eastAsia"/>
        </w:rPr>
      </w:pPr>
      <w:r>
        <w:rPr>
          <w:rFonts w:hint="eastAsia"/>
        </w:rPr>
        <w:t>当然，使徒直接带我们到基督的死，并且只承认那唯一的献祭。</w:t>
      </w:r>
    </w:p>
    <w:p w14:paraId="0FA61A89">
      <w:pPr>
        <w:ind w:left="5" w:right="70"/>
        <w:rPr>
          <w:rFonts w:hint="eastAsia"/>
        </w:rPr>
      </w:pPr>
    </w:p>
    <w:p w14:paraId="4BEEA20B">
      <w:pPr>
        <w:ind w:left="5" w:right="70"/>
        <w:rPr>
          <w:rFonts w:hint="eastAsia"/>
        </w:rPr>
      </w:pPr>
      <w:r>
        <w:rPr>
          <w:rFonts w:hint="eastAsia"/>
        </w:rPr>
        <w:t>In chapter 10, verse 14, he says that Christ by one offering has perfected forever those who are sanctified.</w:t>
      </w:r>
    </w:p>
    <w:p w14:paraId="54ADD475">
      <w:pPr>
        <w:ind w:left="5" w:right="70"/>
        <w:rPr>
          <w:rFonts w:hint="eastAsia"/>
        </w:rPr>
      </w:pPr>
      <w:r>
        <w:rPr>
          <w:rFonts w:hint="eastAsia"/>
        </w:rPr>
        <w:t>在第十章第十四节，他说基督借着一次的献祭，叫那得以成圣的人永远完全。</w:t>
      </w:r>
    </w:p>
    <w:p w14:paraId="793D9291">
      <w:pPr>
        <w:ind w:left="5" w:right="70"/>
        <w:rPr>
          <w:rFonts w:hint="eastAsia"/>
        </w:rPr>
      </w:pPr>
    </w:p>
    <w:p w14:paraId="080AB279">
      <w:pPr>
        <w:ind w:left="5" w:right="70"/>
        <w:rPr>
          <w:rFonts w:hint="eastAsia"/>
        </w:rPr>
      </w:pPr>
      <w:r>
        <w:rPr>
          <w:rFonts w:hint="eastAsia"/>
        </w:rPr>
        <w:t>And verse 10: We are sanctified through the offering of the body of Jesus Christ once for all.</w:t>
      </w:r>
    </w:p>
    <w:p w14:paraId="471074D5">
      <w:pPr>
        <w:ind w:left="5" w:right="70"/>
        <w:rPr>
          <w:rFonts w:hint="eastAsia"/>
        </w:rPr>
      </w:pPr>
      <w:r>
        <w:rPr>
          <w:rFonts w:hint="eastAsia"/>
        </w:rPr>
        <w:t>第十节：我们靠着耶稣基督只一次献上他的身体，就得以成圣。</w:t>
      </w:r>
    </w:p>
    <w:p w14:paraId="7FFCF631">
      <w:pPr>
        <w:ind w:left="5" w:right="70"/>
        <w:rPr>
          <w:rFonts w:hint="eastAsia"/>
        </w:rPr>
      </w:pPr>
    </w:p>
    <w:p w14:paraId="30CC902E">
      <w:pPr>
        <w:ind w:left="5" w:right="70"/>
        <w:rPr>
          <w:rFonts w:hint="eastAsia"/>
        </w:rPr>
      </w:pPr>
      <w:r>
        <w:rPr>
          <w:rFonts w:hint="eastAsia"/>
        </w:rPr>
        <w:t>Here, then, is one only oblation, and that forever.</w:t>
      </w:r>
    </w:p>
    <w:p w14:paraId="22665949">
      <w:pPr>
        <w:ind w:left="5" w:right="70"/>
        <w:rPr>
          <w:rFonts w:hint="eastAsia"/>
        </w:rPr>
      </w:pPr>
      <w:r>
        <w:rPr>
          <w:rFonts w:hint="eastAsia"/>
        </w:rPr>
        <w:t>那么，这里只有一次的献祭，并且是永远的。</w:t>
      </w:r>
    </w:p>
    <w:p w14:paraId="6195267D">
      <w:pPr>
        <w:ind w:left="5" w:right="70"/>
        <w:rPr>
          <w:rFonts w:hint="eastAsia"/>
        </w:rPr>
      </w:pPr>
    </w:p>
    <w:p w14:paraId="513F751C">
      <w:pPr>
        <w:ind w:left="5" w:right="70"/>
        <w:rPr>
          <w:rFonts w:hint="eastAsia"/>
        </w:rPr>
      </w:pPr>
      <w:r>
        <w:rPr>
          <w:rFonts w:hint="eastAsia"/>
        </w:rPr>
        <w:t>And in chapter 9, verse 26, having said that Christ has not often suffered since the foundation of the world, he adds, verses 27–28: As it is appointed unto men once to die, but after this the judgment, so Christ was once offered to bear the sins of many, and unto them that look for Him shall He appear the second time, etc.</w:t>
      </w:r>
    </w:p>
    <w:p w14:paraId="3C1F03DE">
      <w:pPr>
        <w:ind w:left="5" w:right="70"/>
        <w:rPr>
          <w:rFonts w:hint="eastAsia"/>
        </w:rPr>
      </w:pPr>
      <w:r>
        <w:rPr>
          <w:rFonts w:hint="eastAsia"/>
        </w:rPr>
        <w:t>在第九章第二十六节，在说了基督从创世以来并非多次受苦之后，他又补充说，第二十七至二十八节：按着定命，人人都有一死，死后且有审判，像这样，基督既然一次被献，担当了多人的罪，将来要向那等候祂的人第二次显现，等等。</w:t>
      </w:r>
    </w:p>
    <w:p w14:paraId="01085E07">
      <w:pPr>
        <w:ind w:left="5" w:right="70"/>
        <w:rPr>
          <w:rFonts w:hint="eastAsia"/>
        </w:rPr>
      </w:pPr>
    </w:p>
    <w:p w14:paraId="08216A00">
      <w:pPr>
        <w:ind w:left="5" w:right="70"/>
        <w:rPr>
          <w:rFonts w:hint="eastAsia"/>
        </w:rPr>
      </w:pPr>
      <w:r>
        <w:rPr>
          <w:rFonts w:hint="eastAsia"/>
        </w:rPr>
        <w:t>Thereby he excludes all repetition.</w:t>
      </w:r>
    </w:p>
    <w:p w14:paraId="125438FB">
      <w:pPr>
        <w:ind w:left="5" w:right="70"/>
        <w:rPr>
          <w:rFonts w:hint="eastAsia"/>
        </w:rPr>
      </w:pPr>
      <w:r>
        <w:rPr>
          <w:rFonts w:hint="eastAsia"/>
        </w:rPr>
        <w:t>他借此排除了所有的重复。</w:t>
      </w:r>
    </w:p>
    <w:p w14:paraId="5CBE8F8A">
      <w:pPr>
        <w:ind w:left="5" w:right="70"/>
        <w:rPr>
          <w:rFonts w:hint="eastAsia"/>
        </w:rPr>
      </w:pPr>
    </w:p>
    <w:p w14:paraId="118587EE">
      <w:pPr>
        <w:ind w:left="5" w:right="70"/>
        <w:rPr>
          <w:rFonts w:hint="eastAsia"/>
        </w:rPr>
      </w:pPr>
      <w:r>
        <w:rPr>
          <w:rFonts w:hint="eastAsia"/>
        </w:rPr>
        <w:t>For a man’s death is not at all repeated.</w:t>
      </w:r>
    </w:p>
    <w:p w14:paraId="5207408E">
      <w:pPr>
        <w:ind w:left="5" w:right="70"/>
        <w:rPr>
          <w:rFonts w:hint="eastAsia"/>
        </w:rPr>
      </w:pPr>
      <w:r>
        <w:rPr>
          <w:rFonts w:hint="eastAsia"/>
        </w:rPr>
        <w:t>因为一个人的死是绝不会重复的。</w:t>
      </w:r>
    </w:p>
    <w:p w14:paraId="0DF0B8CE">
      <w:pPr>
        <w:ind w:left="5" w:right="70"/>
        <w:rPr>
          <w:rFonts w:hint="eastAsia"/>
        </w:rPr>
      </w:pPr>
    </w:p>
    <w:p w14:paraId="2A69E74C">
      <w:pPr>
        <w:ind w:left="5" w:right="70"/>
        <w:rPr>
          <w:rFonts w:hint="eastAsia"/>
        </w:rPr>
      </w:pPr>
      <w:r>
        <w:rPr>
          <w:rFonts w:hint="eastAsia"/>
        </w:rPr>
        <w:t>Neither indeed does Scripture speak of any unbloody sacrifice of Christ; and that very text which our adversaries bring for the unbloody sacrifice speaks of shedding blood.</w:t>
      </w:r>
    </w:p>
    <w:p w14:paraId="2D15B219">
      <w:pPr>
        <w:ind w:left="5" w:right="70"/>
        <w:rPr>
          <w:rFonts w:hint="eastAsia"/>
        </w:rPr>
      </w:pPr>
      <w:r>
        <w:rPr>
          <w:rFonts w:hint="eastAsia"/>
        </w:rPr>
        <w:t>确实，圣经也未曾谈到任何基督的无血献祭；并且我们的对手为无血献祭所引用的那段经文，恰恰谈到了流血。</w:t>
      </w:r>
    </w:p>
    <w:p w14:paraId="7270C8BC">
      <w:pPr>
        <w:ind w:left="5" w:right="70"/>
        <w:rPr>
          <w:rFonts w:hint="eastAsia"/>
        </w:rPr>
      </w:pPr>
    </w:p>
    <w:p w14:paraId="6056CA51">
      <w:pPr>
        <w:ind w:left="5" w:right="70"/>
        <w:rPr>
          <w:rFonts w:hint="eastAsia"/>
        </w:rPr>
      </w:pPr>
      <w:r>
        <w:rPr>
          <w:rFonts w:hint="eastAsia"/>
        </w:rPr>
        <w:t>For they make use of these words, Matthew 26:28: This is my blood of the New Testament, which is shed for many.</w:t>
      </w:r>
    </w:p>
    <w:p w14:paraId="4A756ED6">
      <w:pPr>
        <w:ind w:left="5" w:right="70"/>
        <w:rPr>
          <w:rFonts w:hint="eastAsia"/>
        </w:rPr>
      </w:pPr>
      <w:r>
        <w:rPr>
          <w:rFonts w:hint="eastAsia"/>
        </w:rPr>
        <w:t>因为他们使用了这些话，马太福音26:28：“这是我立新约的血，为多人流出来的。”</w:t>
      </w:r>
    </w:p>
    <w:p w14:paraId="5D7A4A67">
      <w:pPr>
        <w:ind w:left="5" w:right="70"/>
        <w:rPr>
          <w:rFonts w:hint="eastAsia"/>
        </w:rPr>
      </w:pPr>
    </w:p>
    <w:p w14:paraId="59F6EA7A">
      <w:pPr>
        <w:ind w:left="5" w:right="70"/>
        <w:rPr>
          <w:rFonts w:hint="eastAsia"/>
        </w:rPr>
      </w:pPr>
      <w:r>
        <w:rPr>
          <w:rFonts w:hint="eastAsia"/>
        </w:rPr>
        <w:t>Hardly can a text speaking of bloodshed serve to establish a sacrifice where no blood is shed.</w:t>
      </w:r>
    </w:p>
    <w:p w14:paraId="0B36E7FA">
      <w:pPr>
        <w:ind w:left="5" w:right="70"/>
        <w:rPr>
          <w:rFonts w:hint="eastAsia"/>
        </w:rPr>
      </w:pPr>
      <w:r>
        <w:rPr>
          <w:rFonts w:hint="eastAsia"/>
        </w:rPr>
        <w:t>一段谈到流血的经文，很难用来建立一个没有流血的献祭。</w:t>
      </w:r>
    </w:p>
    <w:p w14:paraId="1EF6DF79">
      <w:pPr>
        <w:ind w:left="5" w:right="70"/>
        <w:rPr>
          <w:rFonts w:hint="eastAsia"/>
        </w:rPr>
      </w:pPr>
    </w:p>
    <w:p w14:paraId="36751A8A">
      <w:pPr>
        <w:ind w:left="5" w:right="70"/>
        <w:rPr>
          <w:rFonts w:hint="eastAsia"/>
        </w:rPr>
      </w:pPr>
      <w:r>
        <w:rPr>
          <w:rFonts w:hint="eastAsia"/>
        </w:rPr>
        <w:t>And since the Apostle, Hebrews 9:22, says that without shedding of blood there is no remission, how can the Mass, where the blood of Christ is not shed, truly be a sacrifice for the remission of sins?</w:t>
      </w:r>
    </w:p>
    <w:p w14:paraId="1A61AAF7">
      <w:pPr>
        <w:ind w:left="5" w:right="70"/>
        <w:rPr>
          <w:rFonts w:hint="eastAsia"/>
        </w:rPr>
      </w:pPr>
      <w:r>
        <w:rPr>
          <w:rFonts w:hint="eastAsia"/>
        </w:rPr>
        <w:t>既然使徒在希伯来书9:22中说，若不流血，罪就不得赦免了，那么弥撒，其中基督的宝血并未流出，又怎能真是为罪的赦免而作的献祭呢？</w:t>
      </w:r>
    </w:p>
    <w:p w14:paraId="7884FE7E">
      <w:pPr>
        <w:ind w:left="5" w:right="70"/>
        <w:rPr>
          <w:rFonts w:hint="eastAsia"/>
        </w:rPr>
      </w:pPr>
    </w:p>
    <w:p w14:paraId="290D7ADB">
      <w:pPr>
        <w:ind w:left="5" w:right="70"/>
        <w:rPr>
          <w:rFonts w:hint="eastAsia"/>
        </w:rPr>
      </w:pPr>
      <w:r>
        <w:rPr>
          <w:rFonts w:hint="eastAsia"/>
        </w:rPr>
        <w:t>Or how shall we say that the blood of Christ is truly shed in the Sacrament, seeing it does not come out of His veins?</w:t>
      </w:r>
    </w:p>
    <w:p w14:paraId="7E498EBC">
      <w:pPr>
        <w:ind w:left="5" w:right="70"/>
        <w:rPr>
          <w:rFonts w:hint="eastAsia"/>
        </w:rPr>
      </w:pPr>
      <w:r>
        <w:rPr>
          <w:rFonts w:hint="eastAsia"/>
        </w:rPr>
        <w:t>或者我们怎能说，基督的宝血在圣事中被真正地流出，既然它并未从祂的血管中流出？</w:t>
      </w:r>
    </w:p>
    <w:p w14:paraId="23FC16E3">
      <w:pPr>
        <w:ind w:left="5" w:right="70"/>
        <w:rPr>
          <w:rFonts w:hint="eastAsia"/>
        </w:rPr>
      </w:pPr>
    </w:p>
    <w:p w14:paraId="4838F352">
      <w:pPr>
        <w:ind w:left="5" w:right="70"/>
        <w:rPr>
          <w:rFonts w:hint="eastAsia"/>
        </w:rPr>
      </w:pPr>
      <w:r>
        <w:rPr>
          <w:rFonts w:hint="eastAsia"/>
        </w:rPr>
        <w:t>Or how can shedding of blood occur without any motion?</w:t>
      </w:r>
    </w:p>
    <w:p w14:paraId="0C403BBB">
      <w:pPr>
        <w:ind w:left="5" w:right="70"/>
        <w:rPr>
          <w:rFonts w:hint="eastAsia"/>
        </w:rPr>
      </w:pPr>
      <w:r>
        <w:rPr>
          <w:rFonts w:hint="eastAsia"/>
        </w:rPr>
        <w:t>或者，流血怎能在没有任何运动的情况下发生？</w:t>
      </w:r>
    </w:p>
    <w:p w14:paraId="643F9EB1">
      <w:pPr>
        <w:ind w:left="5" w:right="70"/>
        <w:rPr>
          <w:rFonts w:hint="eastAsia"/>
        </w:rPr>
      </w:pPr>
    </w:p>
    <w:p w14:paraId="1992263E">
      <w:pPr>
        <w:ind w:left="5" w:right="70"/>
        <w:rPr>
          <w:rFonts w:hint="eastAsia"/>
        </w:rPr>
      </w:pPr>
      <w:r>
        <w:rPr>
          <w:rFonts w:hint="eastAsia"/>
        </w:rPr>
        <w:t>The same Apostle, Hebrews 10:17–18, having said that God has promised to remember our sins no more, adds: Now where remission of these is, there is no more offering for sin.</w:t>
      </w:r>
    </w:p>
    <w:p w14:paraId="4D4D62F0">
      <w:pPr>
        <w:ind w:left="5" w:right="70"/>
        <w:rPr>
          <w:rFonts w:hint="eastAsia"/>
        </w:rPr>
      </w:pPr>
      <w:r>
        <w:rPr>
          <w:rFonts w:hint="eastAsia"/>
        </w:rPr>
        <w:t>同一位使徒，希伯来书10:17–18，在说了上帝应许不再记念我们的罪之后，又补充道：这些罪既得赦免，就不用再为罪献祭了。</w:t>
      </w:r>
    </w:p>
    <w:p w14:paraId="1C416E5C">
      <w:pPr>
        <w:ind w:left="5" w:right="70"/>
        <w:rPr>
          <w:rFonts w:hint="eastAsia"/>
        </w:rPr>
      </w:pPr>
    </w:p>
    <w:p w14:paraId="4427A8AD">
      <w:pPr>
        <w:ind w:left="5" w:right="70"/>
        <w:rPr>
          <w:rFonts w:hint="eastAsia"/>
        </w:rPr>
      </w:pPr>
      <w:r>
        <w:rPr>
          <w:rFonts w:hint="eastAsia"/>
        </w:rPr>
        <w:t>Since then by the death of Christ, and by faith in Him, we have remission of our sins, what need have we to make further oblations and sacrifices for sins?</w:t>
      </w:r>
    </w:p>
    <w:p w14:paraId="437E3C29">
      <w:pPr>
        <w:ind w:left="5" w:right="70"/>
        <w:rPr>
          <w:rFonts w:hint="eastAsia"/>
        </w:rPr>
      </w:pPr>
      <w:r>
        <w:rPr>
          <w:rFonts w:hint="eastAsia"/>
        </w:rPr>
        <w:t>既然借着基督的死和信祂，我们已得着罪的赦免，我们又何需再为罪作献祭呢？</w:t>
      </w:r>
    </w:p>
    <w:p w14:paraId="277EBD4B">
      <w:pPr>
        <w:ind w:left="5" w:right="70"/>
        <w:rPr>
          <w:rFonts w:hint="eastAsia"/>
        </w:rPr>
      </w:pPr>
    </w:p>
    <w:p w14:paraId="1F46F61A">
      <w:pPr>
        <w:ind w:left="5" w:right="70"/>
        <w:rPr>
          <w:rFonts w:hint="eastAsia"/>
        </w:rPr>
      </w:pPr>
      <w:r>
        <w:rPr>
          <w:rFonts w:hint="eastAsia"/>
        </w:rPr>
        <w:t>In chapter 7, verse 27, he compares the Priests of the Law with Christ, in that they offered daily sacrifices for sins: But this (says he) He did once, ἅπαξ, once only, when He offered up Himself.</w:t>
      </w:r>
    </w:p>
    <w:p w14:paraId="425453A4">
      <w:pPr>
        <w:ind w:left="5" w:right="70"/>
        <w:rPr>
          <w:rFonts w:hint="eastAsia"/>
        </w:rPr>
      </w:pPr>
      <w:r>
        <w:rPr>
          <w:rFonts w:hint="eastAsia"/>
        </w:rPr>
        <w:t>在第七章第二十七节，他将律法的祭司与基督相比，在于他们每天为罪献祭：但祂（他说）只作了一次，ἅπαξ，只一次，当祂献上自己时。</w:t>
      </w:r>
    </w:p>
    <w:p w14:paraId="425ED529">
      <w:pPr>
        <w:ind w:left="5" w:right="70"/>
        <w:rPr>
          <w:rFonts w:hint="eastAsia"/>
        </w:rPr>
      </w:pPr>
    </w:p>
    <w:p w14:paraId="640C2BD5">
      <w:pPr>
        <w:ind w:left="5" w:right="70"/>
        <w:rPr>
          <w:rFonts w:hint="eastAsia"/>
        </w:rPr>
      </w:pPr>
      <w:r>
        <w:rPr>
          <w:rFonts w:hint="eastAsia"/>
        </w:rPr>
        <w:t>This word ἅπαξ cannot be otherwise translated but by semel, or once only, both because it is the meaning of the word and because by this word the Apostle contrasts Christ with the Priests of the Law, who offered sacrifices often.</w:t>
      </w:r>
    </w:p>
    <w:p w14:paraId="0ABB9827">
      <w:pPr>
        <w:ind w:left="5" w:right="70"/>
        <w:rPr>
          <w:rFonts w:hint="eastAsia"/>
        </w:rPr>
      </w:pPr>
      <w:r>
        <w:rPr>
          <w:rFonts w:hint="eastAsia"/>
        </w:rPr>
        <w:t>ἅπαξ这个词，除了翻译为semel或“只一次”之外，别无他法，既因为这是这个词的意思，也因为使徒用这个词来将基督与律法的祭司们作对比，他们常常献祭。</w:t>
      </w:r>
    </w:p>
    <w:p w14:paraId="7F1B998F">
      <w:pPr>
        <w:ind w:left="5" w:right="70"/>
        <w:rPr>
          <w:rFonts w:hint="eastAsia"/>
        </w:rPr>
      </w:pPr>
    </w:p>
    <w:p w14:paraId="3846916A">
      <w:pPr>
        <w:ind w:left="5" w:right="70"/>
        <w:rPr>
          <w:rFonts w:hint="eastAsia"/>
        </w:rPr>
      </w:pPr>
      <w:r>
        <w:rPr>
          <w:rFonts w:hint="eastAsia"/>
        </w:rPr>
        <w:t>Thus Hebrews 9:27, he says that it is appointed unto men ἅπαξ ἀποθανεῖν, semel mori, once to die.</w:t>
      </w:r>
    </w:p>
    <w:p w14:paraId="4F98803A">
      <w:pPr>
        <w:ind w:left="5" w:right="70"/>
        <w:rPr>
          <w:rFonts w:hint="eastAsia"/>
        </w:rPr>
      </w:pPr>
      <w:r>
        <w:rPr>
          <w:rFonts w:hint="eastAsia"/>
        </w:rPr>
        <w:t>因此，希伯来书9:27，他说，人被定命，ἅπαξ ἀποθανεῖν，semel mori，要死一次。</w:t>
      </w:r>
    </w:p>
    <w:p w14:paraId="45DA0F4F">
      <w:pPr>
        <w:ind w:left="5" w:right="70"/>
        <w:rPr>
          <w:rFonts w:hint="eastAsia"/>
        </w:rPr>
      </w:pPr>
    </w:p>
    <w:p w14:paraId="4548D6F5">
      <w:pPr>
        <w:ind w:left="5" w:right="70"/>
        <w:rPr>
          <w:rFonts w:hint="eastAsia"/>
        </w:rPr>
      </w:pPr>
      <w:r>
        <w:rPr>
          <w:rFonts w:hint="eastAsia"/>
        </w:rPr>
        <w:t>That man would lack common sense who should find fault with translating that text in this manner: It is appointed unto men to die once only.</w:t>
      </w:r>
    </w:p>
    <w:p w14:paraId="5DEAAFA7">
      <w:pPr>
        <w:ind w:left="5" w:right="70"/>
        <w:rPr>
          <w:rFonts w:hint="eastAsia"/>
        </w:rPr>
      </w:pPr>
      <w:r>
        <w:rPr>
          <w:rFonts w:hint="eastAsia"/>
        </w:rPr>
        <w:t>如果一个人对将那段经文如此翻译：“人被定命要死一次”提出异议，他将缺乏常识。</w:t>
      </w:r>
    </w:p>
    <w:p w14:paraId="79F7B72E">
      <w:pPr>
        <w:ind w:left="5" w:right="70"/>
        <w:rPr>
          <w:rFonts w:hint="eastAsia"/>
        </w:rPr>
      </w:pPr>
    </w:p>
    <w:p w14:paraId="3E04394D">
      <w:pPr>
        <w:ind w:left="5" w:right="70"/>
        <w:rPr>
          <w:rFonts w:hint="eastAsia"/>
        </w:rPr>
      </w:pPr>
      <w:r>
        <w:rPr>
          <w:rFonts w:hint="eastAsia"/>
        </w:rPr>
        <w:t>No more should anyone find fault with us for translating the following verse, ἅπαξ προσενεχθείς, Christus semel oblatus, Christ being offered once only.</w:t>
      </w:r>
    </w:p>
    <w:p w14:paraId="75483372">
      <w:pPr>
        <w:ind w:left="5" w:right="70"/>
        <w:rPr>
          <w:rFonts w:hint="eastAsia"/>
        </w:rPr>
      </w:pPr>
      <w:r>
        <w:rPr>
          <w:rFonts w:hint="eastAsia"/>
        </w:rPr>
        <w:t>同样，任何人也不应因我们将下一节经文，ἅπαξ προσενεχθείς，Christus semel oblatus，翻译为“基督只一次被献”而责备我们。</w:t>
      </w:r>
    </w:p>
    <w:p w14:paraId="595BFA8F">
      <w:pPr>
        <w:ind w:left="5" w:right="70"/>
        <w:rPr>
          <w:rFonts w:hint="eastAsia"/>
        </w:rPr>
      </w:pPr>
    </w:p>
    <w:p w14:paraId="208C97A0">
      <w:pPr>
        <w:ind w:left="5" w:right="70"/>
        <w:rPr>
          <w:rFonts w:hint="eastAsia"/>
        </w:rPr>
      </w:pPr>
      <w:r>
        <w:rPr>
          <w:rFonts w:hint="eastAsia"/>
        </w:rPr>
        <w:t>And so Hebrews 10:10: Through the offering of the body of Jesus Christ once for all; for there also the word ἅπαξ is found.</w:t>
      </w:r>
    </w:p>
    <w:p w14:paraId="31A51809">
      <w:pPr>
        <w:ind w:left="5" w:right="70"/>
        <w:rPr>
          <w:rFonts w:hint="eastAsia"/>
        </w:rPr>
      </w:pPr>
      <w:r>
        <w:rPr>
          <w:rFonts w:hint="eastAsia"/>
        </w:rPr>
        <w:t>希伯来书10:10也如此：借着耶稣基督只一次献上身体；因为那里也出现了ἅπαξ这个词。</w:t>
      </w:r>
    </w:p>
    <w:p w14:paraId="3BA94F06">
      <w:pPr>
        <w:ind w:left="5" w:right="70"/>
        <w:rPr>
          <w:rFonts w:hint="eastAsia"/>
        </w:rPr>
      </w:pPr>
    </w:p>
    <w:p w14:paraId="6ECF2F7C">
      <w:pPr>
        <w:ind w:left="5" w:right="70"/>
        <w:rPr>
          <w:rFonts w:hint="eastAsia"/>
        </w:rPr>
      </w:pPr>
      <w:r>
        <w:rPr>
          <w:rFonts w:hint="eastAsia"/>
        </w:rPr>
        <w:t>And that sacrifice once made, he contrasts with the repetition of the sacrifices of the Law, which were performed every day.</w:t>
      </w:r>
    </w:p>
    <w:p w14:paraId="3A6CC36F">
      <w:pPr>
        <w:ind w:left="5" w:right="70"/>
        <w:rPr>
          <w:rFonts w:hint="eastAsia"/>
        </w:rPr>
      </w:pPr>
      <w:r>
        <w:rPr>
          <w:rFonts w:hint="eastAsia"/>
        </w:rPr>
        <w:t>他将那一次献的祭，与律法的重复献祭作对比，那些献祭是每天都举行的。</w:t>
      </w:r>
    </w:p>
    <w:p w14:paraId="40E92AA5">
      <w:pPr>
        <w:ind w:left="5" w:right="70"/>
        <w:rPr>
          <w:rFonts w:hint="eastAsia"/>
        </w:rPr>
      </w:pPr>
    </w:p>
    <w:p w14:paraId="63138C4E">
      <w:pPr>
        <w:ind w:left="5" w:right="70"/>
        <w:rPr>
          <w:rFonts w:hint="eastAsia"/>
        </w:rPr>
      </w:pPr>
      <w:r>
        <w:rPr>
          <w:rFonts w:hint="eastAsia"/>
        </w:rPr>
        <w:t>In every sacrifice, properly so called, there must be an offering consecrated.</w:t>
      </w:r>
    </w:p>
    <w:p w14:paraId="2A4BAF3C">
      <w:pPr>
        <w:ind w:left="5" w:right="70"/>
        <w:rPr>
          <w:rFonts w:hint="eastAsia"/>
        </w:rPr>
      </w:pPr>
      <w:r>
        <w:rPr>
          <w:rFonts w:hint="eastAsia"/>
        </w:rPr>
        <w:t>每一种献祭，严格来说，都必须有一个被祝圣的祭物。</w:t>
      </w:r>
    </w:p>
    <w:p w14:paraId="130C7373">
      <w:pPr>
        <w:ind w:left="5" w:right="70"/>
        <w:rPr>
          <w:rFonts w:hint="eastAsia"/>
        </w:rPr>
      </w:pPr>
    </w:p>
    <w:p w14:paraId="1BF94E94">
      <w:pPr>
        <w:ind w:left="5" w:right="70"/>
        <w:rPr>
          <w:rFonts w:hint="eastAsia"/>
        </w:rPr>
      </w:pPr>
      <w:r>
        <w:rPr>
          <w:rFonts w:hint="eastAsia"/>
        </w:rPr>
        <w:t>How then can the Mass be properly called a sacrifice, seeing that there is nothing consecrated in it?</w:t>
      </w:r>
    </w:p>
    <w:p w14:paraId="14D49C2F">
      <w:pPr>
        <w:ind w:left="5" w:right="70"/>
        <w:rPr>
          <w:rFonts w:hint="eastAsia"/>
        </w:rPr>
      </w:pPr>
      <w:r>
        <w:rPr>
          <w:rFonts w:hint="eastAsia"/>
        </w:rPr>
        <w:t>那么弥撒怎能被恰当地称为献祭，既然其中没有任何东西被祝圣？</w:t>
      </w:r>
    </w:p>
    <w:p w14:paraId="1AD6A134">
      <w:pPr>
        <w:ind w:left="5" w:right="70"/>
        <w:rPr>
          <w:rFonts w:hint="eastAsia"/>
        </w:rPr>
      </w:pPr>
    </w:p>
    <w:p w14:paraId="1FED0C03">
      <w:pPr>
        <w:ind w:left="5" w:right="70"/>
        <w:rPr>
          <w:rFonts w:hint="eastAsia"/>
        </w:rPr>
      </w:pPr>
      <w:r>
        <w:rPr>
          <w:rFonts w:hint="eastAsia"/>
        </w:rPr>
        <w:t>Not the bread, not the wine, for it is claimed that they are no longer bread and wine after the consecration.</w:t>
      </w:r>
    </w:p>
    <w:p w14:paraId="4A62FEC0">
      <w:pPr>
        <w:ind w:left="5" w:right="70"/>
        <w:rPr>
          <w:rFonts w:hint="eastAsia"/>
        </w:rPr>
      </w:pPr>
      <w:r>
        <w:rPr>
          <w:rFonts w:hint="eastAsia"/>
        </w:rPr>
        <w:t>不是饼，也不是酒，因为据说它们在祝圣之后就不再是饼和酒了。</w:t>
      </w:r>
    </w:p>
    <w:p w14:paraId="365A3F52">
      <w:pPr>
        <w:ind w:left="5" w:right="70"/>
        <w:rPr>
          <w:rFonts w:hint="eastAsia"/>
        </w:rPr>
      </w:pPr>
    </w:p>
    <w:p w14:paraId="36CFF69A">
      <w:pPr>
        <w:ind w:left="5" w:right="70"/>
        <w:rPr>
          <w:rFonts w:hint="eastAsia"/>
        </w:rPr>
      </w:pPr>
      <w:r>
        <w:rPr>
          <w:rFonts w:hint="eastAsia"/>
        </w:rPr>
        <w:t>Not the accidents, for colors and lines are not an offering; not the body of Christ, for it cannot be consecrated by men.</w:t>
      </w:r>
    </w:p>
    <w:p w14:paraId="3690E039">
      <w:pPr>
        <w:ind w:left="5" w:right="70"/>
        <w:rPr>
          <w:rFonts w:hint="eastAsia"/>
        </w:rPr>
      </w:pPr>
      <w:r>
        <w:rPr>
          <w:rFonts w:hint="eastAsia"/>
        </w:rPr>
        <w:t>不是偶性，因为颜色和线条并非祭物；不是基督的身体，因为它不能被人祝圣。</w:t>
      </w:r>
    </w:p>
    <w:p w14:paraId="23560200">
      <w:pPr>
        <w:ind w:left="5" w:right="70"/>
        <w:rPr>
          <w:rFonts w:hint="eastAsia"/>
        </w:rPr>
      </w:pPr>
    </w:p>
    <w:p w14:paraId="46360B94">
      <w:pPr>
        <w:ind w:left="5" w:right="70"/>
        <w:rPr>
          <w:rFonts w:hint="eastAsia"/>
        </w:rPr>
      </w:pPr>
      <w:r>
        <w:rPr>
          <w:rFonts w:hint="eastAsia"/>
        </w:rPr>
        <w:t>Here, then, is a sacrifice where nothing is consecrated.</w:t>
      </w:r>
    </w:p>
    <w:p w14:paraId="27E524B9">
      <w:pPr>
        <w:ind w:left="5" w:right="70"/>
        <w:rPr>
          <w:rFonts w:hint="eastAsia"/>
        </w:rPr>
      </w:pPr>
      <w:r>
        <w:rPr>
          <w:rFonts w:hint="eastAsia"/>
        </w:rPr>
        <w:t>那么，这里就有一个没有任何东西被祝圣的献祭。</w:t>
      </w:r>
    </w:p>
    <w:p w14:paraId="35996547">
      <w:pPr>
        <w:ind w:left="5" w:right="70"/>
        <w:rPr>
          <w:rFonts w:hint="eastAsia"/>
        </w:rPr>
      </w:pPr>
    </w:p>
    <w:p w14:paraId="66134D3B">
      <w:pPr>
        <w:ind w:left="5" w:right="70"/>
        <w:rPr>
          <w:rFonts w:hint="eastAsia"/>
        </w:rPr>
      </w:pPr>
      <w:r>
        <w:rPr>
          <w:rFonts w:hint="eastAsia"/>
        </w:rPr>
        <w:t>As for the virtue of that sacrifice of propitiation or redemption, when our adversaries go about to declare it, they bring it to nothing.</w:t>
      </w:r>
    </w:p>
    <w:p w14:paraId="1E9ED158">
      <w:pPr>
        <w:ind w:left="5" w:right="70"/>
        <w:rPr>
          <w:rFonts w:hint="eastAsia"/>
        </w:rPr>
      </w:pPr>
      <w:r>
        <w:rPr>
          <w:rFonts w:hint="eastAsia"/>
        </w:rPr>
        <w:t>至于那挽回祭或救赎祭的功效，当我们的对手试图宣告它时，他们却使它归于无有。</w:t>
      </w:r>
    </w:p>
    <w:p w14:paraId="78C1ED99">
      <w:pPr>
        <w:ind w:left="5" w:right="70"/>
        <w:rPr>
          <w:rFonts w:hint="eastAsia"/>
        </w:rPr>
      </w:pPr>
    </w:p>
    <w:p w14:paraId="77F5EC20">
      <w:pPr>
        <w:ind w:left="5" w:right="70"/>
        <w:rPr>
          <w:rFonts w:hint="eastAsia"/>
        </w:rPr>
      </w:pPr>
      <w:r>
        <w:rPr>
          <w:rFonts w:hint="eastAsia"/>
        </w:rPr>
        <w:t>In the Canon of the Mass, the Priest says that he offers a sacrifice of praise for the redemption of souls.</w:t>
      </w:r>
    </w:p>
    <w:p w14:paraId="14A43FBE">
      <w:pPr>
        <w:ind w:left="5" w:right="70"/>
        <w:rPr>
          <w:rFonts w:hint="eastAsia"/>
        </w:rPr>
      </w:pPr>
      <w:r>
        <w:rPr>
          <w:rFonts w:hint="eastAsia"/>
        </w:rPr>
        <w:t>在弥撒经文中，祭司说他为灵魂的救赎献上赞美的祭。</w:t>
      </w:r>
    </w:p>
    <w:p w14:paraId="7E272CE3">
      <w:pPr>
        <w:ind w:left="5" w:right="70"/>
        <w:rPr>
          <w:rFonts w:hint="eastAsia"/>
        </w:rPr>
      </w:pPr>
    </w:p>
    <w:p w14:paraId="281F532F">
      <w:pPr>
        <w:ind w:left="5" w:right="70"/>
        <w:rPr>
          <w:rFonts w:hint="eastAsia"/>
        </w:rPr>
      </w:pPr>
      <w:r>
        <w:rPr>
          <w:rFonts w:hint="eastAsia"/>
        </w:rPr>
        <w:t>Truly, praise is no payment.</w:t>
      </w:r>
    </w:p>
    <w:p w14:paraId="035C6ACE">
      <w:pPr>
        <w:ind w:left="5" w:right="70"/>
        <w:rPr>
          <w:rFonts w:hint="eastAsia"/>
        </w:rPr>
      </w:pPr>
      <w:r>
        <w:rPr>
          <w:rFonts w:hint="eastAsia"/>
        </w:rPr>
        <w:t>确实，赞美并非偿付。</w:t>
      </w:r>
    </w:p>
    <w:p w14:paraId="6B251DCD">
      <w:pPr>
        <w:ind w:left="5" w:right="70"/>
        <w:rPr>
          <w:rFonts w:hint="eastAsia"/>
        </w:rPr>
      </w:pPr>
    </w:p>
    <w:p w14:paraId="7D18FB7E">
      <w:pPr>
        <w:ind w:left="5" w:right="70"/>
        <w:rPr>
          <w:rFonts w:hint="eastAsia"/>
        </w:rPr>
      </w:pPr>
      <w:r>
        <w:rPr>
          <w:rFonts w:hint="eastAsia"/>
        </w:rPr>
        <w:t>A debtor, by exalting his creditors with praises to the third heaven, shall never pay his debts.</w:t>
      </w:r>
    </w:p>
    <w:p w14:paraId="4FB5DD51">
      <w:pPr>
        <w:ind w:left="5" w:right="70"/>
        <w:rPr>
          <w:rFonts w:hint="eastAsia"/>
        </w:rPr>
      </w:pPr>
      <w:r>
        <w:rPr>
          <w:rFonts w:hint="eastAsia"/>
        </w:rPr>
        <w:t>一个债务人，通过将他的债权人赞美到三层天上，永远也还不清他的债。</w:t>
      </w:r>
    </w:p>
    <w:p w14:paraId="6AC2E22E">
      <w:pPr>
        <w:ind w:left="5" w:right="70"/>
        <w:rPr>
          <w:rFonts w:hint="eastAsia"/>
        </w:rPr>
      </w:pPr>
    </w:p>
    <w:p w14:paraId="3E293B27">
      <w:pPr>
        <w:ind w:left="5" w:right="70"/>
        <w:rPr>
          <w:rFonts w:hint="eastAsia"/>
        </w:rPr>
      </w:pPr>
      <w:r>
        <w:rPr>
          <w:rFonts w:hint="eastAsia"/>
        </w:rPr>
        <w:t>Here Bellarmine is on our side, for he insists much on proving that the sacrifice of the Mass is only impetratory, such as prayers are, but cannot be satisfactory nor expiatory; because Christ is no longer in a condition to satisfy or merit.</w:t>
      </w:r>
    </w:p>
    <w:p w14:paraId="27379D88">
      <w:pPr>
        <w:ind w:left="5" w:right="70"/>
        <w:rPr>
          <w:rFonts w:hint="eastAsia"/>
        </w:rPr>
      </w:pPr>
      <w:r>
        <w:rPr>
          <w:rFonts w:hint="eastAsia"/>
        </w:rPr>
        <w:t>在这里贝拉明是站在我们这边的，因为他极力证明弥撒的献祭只是祈求性的，如同祷告一样，而不能是补赎性或赎罪性的；因为基督已不再处于可以作补赎或积功德的状态了。</w:t>
      </w:r>
    </w:p>
    <w:p w14:paraId="70D71116">
      <w:pPr>
        <w:ind w:left="5" w:right="70"/>
        <w:rPr>
          <w:rFonts w:hint="eastAsia"/>
        </w:rPr>
      </w:pPr>
    </w:p>
    <w:p w14:paraId="6A3EBA05">
      <w:pPr>
        <w:ind w:left="5" w:right="70"/>
        <w:rPr>
          <w:rFonts w:hint="eastAsia"/>
        </w:rPr>
      </w:pPr>
      <w:r>
        <w:rPr>
          <w:rFonts w:hint="eastAsia"/>
        </w:rPr>
        <w:t>It was never heard that an impetration by prayers without satisfaction, or without payment, was taken for redemption.</w:t>
      </w:r>
    </w:p>
    <w:p w14:paraId="27A6A034">
      <w:pPr>
        <w:ind w:left="5" w:right="70"/>
        <w:rPr>
          <w:rFonts w:hint="eastAsia"/>
        </w:rPr>
      </w:pPr>
      <w:r>
        <w:rPr>
          <w:rFonts w:hint="eastAsia"/>
        </w:rPr>
        <w:t>从未听说过，借着祷告而无补赎、无偿付的祈求，被当作救赎。</w:t>
      </w:r>
    </w:p>
    <w:p w14:paraId="4FEFE3F6">
      <w:pPr>
        <w:ind w:left="5" w:right="70"/>
        <w:rPr>
          <w:rFonts w:hint="eastAsia"/>
        </w:rPr>
      </w:pPr>
    </w:p>
    <w:p w14:paraId="740E932D">
      <w:pPr>
        <w:ind w:left="5" w:right="70"/>
        <w:rPr>
          <w:rFonts w:hint="eastAsia"/>
        </w:rPr>
      </w:pPr>
      <w:r>
        <w:rPr>
          <w:rFonts w:hint="eastAsia"/>
        </w:rPr>
        <w:t>There was no need to sacrifice Christ again to apply to us the sacrifice of his death, since the Eucharist, as it is a Sacrament, applies his death.</w:t>
      </w:r>
    </w:p>
    <w:p w14:paraId="3398E858">
      <w:pPr>
        <w:ind w:left="5" w:right="70"/>
        <w:rPr>
          <w:rFonts w:hint="eastAsia"/>
        </w:rPr>
      </w:pPr>
      <w:r>
        <w:rPr>
          <w:rFonts w:hint="eastAsia"/>
        </w:rPr>
        <w:t>没有必要再次献祭基督，来将祂死的献祭应用到我们身上，既然圣餐，作为一件圣事，应用了祂的死。</w:t>
      </w:r>
    </w:p>
    <w:p w14:paraId="5606353E">
      <w:pPr>
        <w:ind w:left="5" w:right="70"/>
        <w:rPr>
          <w:rFonts w:hint="eastAsia"/>
        </w:rPr>
      </w:pPr>
    </w:p>
    <w:p w14:paraId="4F43B444">
      <w:pPr>
        <w:ind w:left="5" w:right="70"/>
        <w:rPr>
          <w:rFonts w:hint="eastAsia"/>
        </w:rPr>
      </w:pPr>
      <w:r>
        <w:rPr>
          <w:rFonts w:hint="eastAsia"/>
        </w:rPr>
        <w:t>The bread which we break, is it not the communion of the body of Christ? (1 Cor. 10:16).</w:t>
      </w:r>
    </w:p>
    <w:p w14:paraId="7E34B066">
      <w:pPr>
        <w:ind w:left="5" w:right="70"/>
        <w:rPr>
          <w:rFonts w:hint="eastAsia"/>
        </w:rPr>
      </w:pPr>
      <w:r>
        <w:rPr>
          <w:rFonts w:hint="eastAsia"/>
        </w:rPr>
        <w:t>我们所擘开的饼，岂不是同领基督的身体吗？（哥林多前书10:16）。</w:t>
      </w:r>
    </w:p>
    <w:p w14:paraId="1769D10D">
      <w:pPr>
        <w:ind w:left="5" w:right="70"/>
        <w:rPr>
          <w:rFonts w:hint="eastAsia"/>
        </w:rPr>
      </w:pPr>
    </w:p>
    <w:p w14:paraId="2A0002F8">
      <w:pPr>
        <w:ind w:left="5" w:right="70"/>
        <w:rPr>
          <w:rFonts w:hint="eastAsia"/>
        </w:rPr>
      </w:pPr>
      <w:r>
        <w:rPr>
          <w:rFonts w:hint="eastAsia"/>
        </w:rPr>
        <w:t>Therefore, the Roman Church diminishes to her power the efficacy of that Sacrament, teaching that the sacrifice of the Mass serves only to remit the temporal punishment of sins already pardoned.</w:t>
      </w:r>
    </w:p>
    <w:p w14:paraId="45628408">
      <w:pPr>
        <w:ind w:left="5" w:right="70"/>
        <w:rPr>
          <w:rFonts w:hint="eastAsia"/>
        </w:rPr>
      </w:pPr>
      <w:r>
        <w:rPr>
          <w:rFonts w:hint="eastAsia"/>
        </w:rPr>
        <w:t>因此，罗马教会尽其所能地削弱了那圣事的功效，教导说弥撒的献祭只为赦免已蒙赦免之罪的暂罚。</w:t>
      </w:r>
    </w:p>
    <w:p w14:paraId="46E3995E">
      <w:pPr>
        <w:ind w:left="5" w:right="70"/>
        <w:rPr>
          <w:rFonts w:hint="eastAsia"/>
        </w:rPr>
      </w:pPr>
    </w:p>
    <w:p w14:paraId="1CEA08BC">
      <w:pPr>
        <w:ind w:left="5" w:right="70"/>
        <w:rPr>
          <w:rFonts w:hint="eastAsia"/>
        </w:rPr>
      </w:pPr>
      <w:r>
        <w:rPr>
          <w:rFonts w:hint="eastAsia"/>
        </w:rPr>
        <w:t>This appears in that no one receives the Easter Communion in the Roman Church but after absolution by the Priest.</w:t>
      </w:r>
    </w:p>
    <w:p w14:paraId="151EABD6">
      <w:pPr>
        <w:ind w:left="5" w:right="70"/>
        <w:rPr>
          <w:rFonts w:hint="eastAsia"/>
        </w:rPr>
      </w:pPr>
      <w:r>
        <w:rPr>
          <w:rFonts w:hint="eastAsia"/>
        </w:rPr>
        <w:t>这体现在，在罗马教会，没有人能在未经祭司赦免之前就领受复活节圣餐。</w:t>
      </w:r>
    </w:p>
    <w:p w14:paraId="750B375F">
      <w:pPr>
        <w:ind w:left="5" w:right="70"/>
        <w:rPr>
          <w:rFonts w:hint="eastAsia"/>
        </w:rPr>
      </w:pPr>
    </w:p>
    <w:p w14:paraId="7F196B5C">
      <w:pPr>
        <w:ind w:left="5" w:right="70"/>
        <w:rPr>
          <w:rFonts w:hint="eastAsia"/>
        </w:rPr>
      </w:pPr>
      <w:r>
        <w:rPr>
          <w:rFonts w:hint="eastAsia"/>
        </w:rPr>
        <w:t>Also in that Masses are sung for the souls in Purgatory, whose sins are pardoned and the fault wholly blotted out, and who are liable only to the temporal punishment.</w:t>
      </w:r>
    </w:p>
    <w:p w14:paraId="0403C893">
      <w:pPr>
        <w:ind w:left="5" w:right="70"/>
        <w:rPr>
          <w:rFonts w:hint="eastAsia"/>
        </w:rPr>
      </w:pPr>
      <w:r>
        <w:rPr>
          <w:rFonts w:hint="eastAsia"/>
        </w:rPr>
        <w:t>也体现在，为炼狱中的灵魂唱弥撒，他们的罪已蒙赦免，过错已完全涂抹，他们只应受暂罚。</w:t>
      </w:r>
    </w:p>
    <w:p w14:paraId="249E6BE2">
      <w:pPr>
        <w:ind w:left="5" w:right="70"/>
        <w:rPr>
          <w:rFonts w:hint="eastAsia"/>
        </w:rPr>
      </w:pPr>
    </w:p>
    <w:p w14:paraId="424013B4">
      <w:pPr>
        <w:ind w:left="5" w:right="70"/>
        <w:rPr>
          <w:rFonts w:hint="eastAsia"/>
        </w:rPr>
      </w:pPr>
      <w:r>
        <w:rPr>
          <w:rFonts w:hint="eastAsia"/>
        </w:rPr>
        <w:t>The Catechism of the Council of Trent says that the Sacrament of the Eucharist blots out small sins only; it has then no virtue against great sins.</w:t>
      </w:r>
    </w:p>
    <w:p w14:paraId="400735E5">
      <w:pPr>
        <w:ind w:left="5" w:right="70"/>
        <w:rPr>
          <w:rFonts w:hint="eastAsia"/>
        </w:rPr>
      </w:pPr>
      <w:r>
        <w:rPr>
          <w:rFonts w:hint="eastAsia"/>
        </w:rPr>
        <w:t>特伦托公会议的教理问答说，圣体圣事只涂抹小罪；那么它对大罪就毫无功效了。</w:t>
      </w:r>
    </w:p>
    <w:p w14:paraId="08AE5AF2">
      <w:pPr>
        <w:ind w:left="5" w:right="70"/>
        <w:rPr>
          <w:rFonts w:hint="eastAsia"/>
        </w:rPr>
      </w:pPr>
    </w:p>
    <w:p w14:paraId="11E67447">
      <w:pPr>
        <w:ind w:left="5" w:right="70"/>
        <w:rPr>
          <w:rFonts w:hint="eastAsia"/>
        </w:rPr>
      </w:pPr>
      <w:r>
        <w:rPr>
          <w:rFonts w:hint="eastAsia"/>
        </w:rPr>
        <w:t>Yet it would be some comfort if a Mass did impetrate the remission of the whole temporal punishment: But it has not that virtue.</w:t>
      </w:r>
    </w:p>
    <w:p w14:paraId="0D2A6FF4">
      <w:pPr>
        <w:ind w:left="5" w:right="70"/>
        <w:rPr>
          <w:rFonts w:hint="eastAsia"/>
        </w:rPr>
      </w:pPr>
      <w:r>
        <w:rPr>
          <w:rFonts w:hint="eastAsia"/>
        </w:rPr>
        <w:t>然而，如果一台弥撒能求得全部暂罚的赦免，那也算是一种安慰：但它没有那种功效。</w:t>
      </w:r>
    </w:p>
    <w:p w14:paraId="5B41AB59">
      <w:pPr>
        <w:ind w:left="5" w:right="70"/>
        <w:rPr>
          <w:rFonts w:hint="eastAsia"/>
        </w:rPr>
      </w:pPr>
    </w:p>
    <w:p w14:paraId="4DA9AB7B">
      <w:pPr>
        <w:ind w:left="5" w:right="70"/>
        <w:rPr>
          <w:rFonts w:hint="eastAsia"/>
        </w:rPr>
      </w:pPr>
      <w:r>
        <w:rPr>
          <w:rFonts w:hint="eastAsia"/>
        </w:rPr>
        <w:t>For ten thousand Masses are sung to fetch one soul out of Purgatory—especially if it be the soul of one who has founded obits and anniversaries, which are not said for those who have given nothing.</w:t>
      </w:r>
    </w:p>
    <w:p w14:paraId="1F031DD9">
      <w:pPr>
        <w:ind w:left="5" w:right="70"/>
        <w:rPr>
          <w:rFonts w:hint="eastAsia"/>
        </w:rPr>
      </w:pPr>
      <w:r>
        <w:rPr>
          <w:rFonts w:hint="eastAsia"/>
        </w:rPr>
        <w:t>因为为从炼狱中救出一个灵魂，要唱一万台弥撒——特别是如果那是建立周年忌日弥撒者的灵魂，那些弥撒是不为一无所奉献的人唱的。</w:t>
      </w:r>
    </w:p>
    <w:p w14:paraId="59BDD710">
      <w:pPr>
        <w:ind w:left="5" w:right="70"/>
        <w:rPr>
          <w:rFonts w:hint="eastAsia"/>
        </w:rPr>
      </w:pPr>
    </w:p>
    <w:p w14:paraId="04FE8FA8">
      <w:pPr>
        <w:ind w:left="5" w:right="70"/>
        <w:rPr>
          <w:rFonts w:hint="eastAsia"/>
        </w:rPr>
      </w:pPr>
      <w:r>
        <w:rPr>
          <w:rFonts w:hint="eastAsia"/>
        </w:rPr>
        <w:t>It is not without reason that a doubt is made of the virtue and efficacy of Masses.</w:t>
      </w:r>
    </w:p>
    <w:p w14:paraId="0CED9458">
      <w:pPr>
        <w:ind w:left="5" w:right="70"/>
        <w:rPr>
          <w:rFonts w:hint="eastAsia"/>
        </w:rPr>
      </w:pPr>
      <w:r>
        <w:rPr>
          <w:rFonts w:hint="eastAsia"/>
        </w:rPr>
        <w:t>对弥撒的功效产生怀疑并非没有道理。</w:t>
      </w:r>
    </w:p>
    <w:p w14:paraId="430DF1C0">
      <w:pPr>
        <w:ind w:left="5" w:right="70"/>
        <w:rPr>
          <w:rFonts w:hint="eastAsia"/>
        </w:rPr>
      </w:pPr>
    </w:p>
    <w:p w14:paraId="1236F223">
      <w:pPr>
        <w:ind w:left="5" w:right="70"/>
        <w:rPr>
          <w:rFonts w:hint="eastAsia"/>
        </w:rPr>
      </w:pPr>
      <w:r>
        <w:rPr>
          <w:rFonts w:hint="eastAsia"/>
        </w:rPr>
        <w:t>For many pay for Masses to be said for their cure or for the cure of their sick friends, who die nonetheless.</w:t>
      </w:r>
    </w:p>
    <w:p w14:paraId="3FEE8596">
      <w:pPr>
        <w:ind w:left="5" w:right="70"/>
        <w:rPr>
          <w:rFonts w:hint="eastAsia"/>
        </w:rPr>
      </w:pPr>
      <w:r>
        <w:rPr>
          <w:rFonts w:hint="eastAsia"/>
        </w:rPr>
        <w:t>因为许多人花钱请人为他们的病或他们病友的病举行弥撒，但他们仍然死了。</w:t>
      </w:r>
    </w:p>
    <w:p w14:paraId="141F2AB4">
      <w:pPr>
        <w:ind w:left="5" w:right="70"/>
        <w:rPr>
          <w:rFonts w:hint="eastAsia"/>
        </w:rPr>
      </w:pPr>
    </w:p>
    <w:p w14:paraId="57A4E317">
      <w:pPr>
        <w:ind w:left="5" w:right="70"/>
        <w:rPr>
          <w:rFonts w:hint="eastAsia"/>
        </w:rPr>
      </w:pPr>
      <w:r>
        <w:rPr>
          <w:rFonts w:hint="eastAsia"/>
        </w:rPr>
        <w:t>Whereas many are cured for whom no Masses were sung.</w:t>
      </w:r>
    </w:p>
    <w:p w14:paraId="0CE04123">
      <w:pPr>
        <w:ind w:left="5" w:right="70"/>
        <w:rPr>
          <w:rFonts w:hint="eastAsia"/>
        </w:rPr>
      </w:pPr>
      <w:r>
        <w:rPr>
          <w:rFonts w:hint="eastAsia"/>
        </w:rPr>
        <w:t>然而许多没有为他们举行弥撒的人却痊愈了。</w:t>
      </w:r>
    </w:p>
    <w:p w14:paraId="2EEA8ED1">
      <w:pPr>
        <w:ind w:left="5" w:right="70"/>
        <w:rPr>
          <w:rFonts w:hint="eastAsia"/>
        </w:rPr>
      </w:pPr>
    </w:p>
    <w:p w14:paraId="3E899AE0">
      <w:pPr>
        <w:ind w:left="5" w:right="70"/>
        <w:rPr>
          <w:rFonts w:hint="eastAsia"/>
        </w:rPr>
      </w:pPr>
      <w:r>
        <w:rPr>
          <w:rFonts w:hint="eastAsia"/>
        </w:rPr>
        <w:t>This makes it doubtful whether Masses sung for the dead bring them any relief.</w:t>
      </w:r>
    </w:p>
    <w:p w14:paraId="547C6384">
      <w:pPr>
        <w:ind w:left="5" w:right="70"/>
        <w:rPr>
          <w:rFonts w:hint="eastAsia"/>
        </w:rPr>
      </w:pPr>
      <w:r>
        <w:rPr>
          <w:rFonts w:hint="eastAsia"/>
        </w:rPr>
        <w:t>这使得为死者举行的弥撒是否能给他们带来任何安慰，变得令人怀疑。</w:t>
      </w:r>
    </w:p>
    <w:p w14:paraId="1EF36634">
      <w:pPr>
        <w:ind w:left="5" w:right="70"/>
        <w:rPr>
          <w:rFonts w:hint="eastAsia"/>
        </w:rPr>
      </w:pPr>
    </w:p>
    <w:p w14:paraId="0E25E0AD">
      <w:pPr>
        <w:ind w:left="5" w:right="70"/>
        <w:rPr>
          <w:rFonts w:hint="eastAsia"/>
        </w:rPr>
      </w:pPr>
      <w:r>
        <w:rPr>
          <w:rFonts w:hint="eastAsia"/>
        </w:rPr>
        <w:t>Our adversaries increase that doubt by saying that on the Cross, Christ’s natural being was destroyed, but in the Mass, only his sacramental being is destroyed—that is, his significative or representative being, as if one gave only the picture of money, which is a payment somewhat light.</w:t>
      </w:r>
    </w:p>
    <w:p w14:paraId="50D2C00D">
      <w:pPr>
        <w:ind w:left="5" w:right="70"/>
        <w:rPr>
          <w:rFonts w:hint="eastAsia"/>
        </w:rPr>
      </w:pPr>
      <w:r>
        <w:rPr>
          <w:rFonts w:hint="eastAsia"/>
        </w:rPr>
        <w:t>我们的对手通过说，在十字架上，基督的自然存在被毁灭了，但在弥撒中，只有祂的圣事性存在被毁灭了——即祂的象征性或代表性存在，就好像一个人只给钱的图像，那是一种相当轻的偿付——来增加了那种怀疑。</w:t>
      </w:r>
    </w:p>
    <w:p w14:paraId="083A2D24">
      <w:pPr>
        <w:ind w:left="5" w:right="70"/>
        <w:rPr>
          <w:rFonts w:hint="eastAsia"/>
        </w:rPr>
      </w:pPr>
    </w:p>
    <w:p w14:paraId="2E660112">
      <w:pPr>
        <w:ind w:left="5" w:right="70"/>
        <w:rPr>
          <w:rFonts w:hint="eastAsia"/>
        </w:rPr>
      </w:pPr>
      <w:r>
        <w:rPr>
          <w:rFonts w:hint="eastAsia"/>
        </w:rPr>
        <w:t>For indeed, that sacramental being is not the price of our redemption.</w:t>
      </w:r>
    </w:p>
    <w:p w14:paraId="3DC3C7C9">
      <w:pPr>
        <w:ind w:left="5" w:right="70"/>
        <w:rPr>
          <w:rFonts w:hint="eastAsia"/>
        </w:rPr>
      </w:pPr>
      <w:r>
        <w:rPr>
          <w:rFonts w:hint="eastAsia"/>
        </w:rPr>
        <w:t>因为确实，那圣事性的存在并非我们救赎的代价。</w:t>
      </w:r>
    </w:p>
    <w:p w14:paraId="695D2DA8">
      <w:pPr>
        <w:ind w:left="5" w:right="70"/>
        <w:rPr>
          <w:rFonts w:hint="eastAsia"/>
        </w:rPr>
      </w:pPr>
    </w:p>
    <w:p w14:paraId="45B87AEB">
      <w:pPr>
        <w:ind w:left="5" w:right="70"/>
        <w:rPr>
          <w:rFonts w:hint="eastAsia"/>
        </w:rPr>
      </w:pPr>
      <w:r>
        <w:rPr>
          <w:rFonts w:hint="eastAsia"/>
        </w:rPr>
        <w:t>Those who are contemptuously called heretics are so unfortunate that whereas Masses are said for pagans and infidels, and for sick horses and sheep, none are said for them.</w:t>
      </w:r>
    </w:p>
    <w:p w14:paraId="0099F394">
      <w:pPr>
        <w:ind w:left="5" w:right="70"/>
        <w:rPr>
          <w:rFonts w:hint="eastAsia"/>
        </w:rPr>
      </w:pPr>
      <w:r>
        <w:rPr>
          <w:rFonts w:hint="eastAsia"/>
        </w:rPr>
        <w:t>那些被轻蔑地称为异端的人是如此不幸，以至于虽然有为异教徒和不信者，以及为生病的马和羊举行的弥撒，却没有为他们举行的。</w:t>
      </w:r>
    </w:p>
    <w:p w14:paraId="38F8BA0B">
      <w:pPr>
        <w:ind w:left="5" w:right="70"/>
        <w:rPr>
          <w:rFonts w:hint="eastAsia"/>
        </w:rPr>
      </w:pPr>
    </w:p>
    <w:p w14:paraId="0D7FC43E">
      <w:pPr>
        <w:ind w:left="5" w:right="70"/>
        <w:rPr>
          <w:rFonts w:hint="eastAsia"/>
        </w:rPr>
      </w:pPr>
      <w:r>
        <w:rPr>
          <w:rFonts w:hint="eastAsia"/>
        </w:rPr>
        <w:t>For beasts, Masses are said for money; for infidels, some are sung upon civil considerations; but for heretics, none are said.</w:t>
      </w:r>
    </w:p>
    <w:p w14:paraId="7443A397">
      <w:pPr>
        <w:ind w:left="5" w:right="70"/>
        <w:rPr>
          <w:rFonts w:hint="eastAsia"/>
        </w:rPr>
      </w:pPr>
      <w:r>
        <w:rPr>
          <w:rFonts w:hint="eastAsia"/>
        </w:rPr>
        <w:t>为牲畜，弥撒是为钱而举行的；为不信者，有些是出于民事考虑而唱的；但为异端，则一无所行。</w:t>
      </w:r>
    </w:p>
    <w:p w14:paraId="5C176E8F">
      <w:pPr>
        <w:ind w:left="5" w:right="70"/>
        <w:rPr>
          <w:rFonts w:hint="eastAsia"/>
        </w:rPr>
      </w:pPr>
    </w:p>
    <w:p w14:paraId="3A583108">
      <w:pPr>
        <w:ind w:left="5" w:right="70"/>
        <w:rPr>
          <w:rFonts w:hint="eastAsia"/>
        </w:rPr>
      </w:pPr>
      <w:r>
        <w:rPr>
          <w:rFonts w:hint="eastAsia"/>
        </w:rPr>
        <w:t>And there is reason for it: not only will they spend no money for Masses, but they would give money that no more Masses were sung.</w:t>
      </w:r>
    </w:p>
    <w:p w14:paraId="40E31A95">
      <w:pPr>
        <w:ind w:left="5" w:right="70"/>
        <w:rPr>
          <w:rFonts w:hint="eastAsia"/>
        </w:rPr>
      </w:pPr>
      <w:r>
        <w:rPr>
          <w:rFonts w:hint="eastAsia"/>
        </w:rPr>
        <w:t>这是有道理的：他们不仅不为弥撒花钱，反而会给钱让不再举行弥撒。</w:t>
      </w:r>
    </w:p>
    <w:p w14:paraId="2D950BAB">
      <w:pPr>
        <w:ind w:left="5" w:right="70"/>
        <w:rPr>
          <w:rFonts w:hint="eastAsia"/>
        </w:rPr>
      </w:pPr>
    </w:p>
    <w:p w14:paraId="15CDC98D">
      <w:pPr>
        <w:ind w:left="5" w:right="70"/>
        <w:rPr>
          <w:rFonts w:hint="eastAsia"/>
        </w:rPr>
      </w:pPr>
      <w:r>
        <w:rPr>
          <w:rFonts w:hint="eastAsia"/>
        </w:rPr>
        <w:t>CHAP. 3. Examination of the Cardinal’s reasons to prove that the Fathers call the Eucharist a sacrifice in a proper, not in a metaphorical sense.</w:t>
      </w:r>
    </w:p>
    <w:p w14:paraId="013741FD">
      <w:pPr>
        <w:ind w:left="5" w:right="70"/>
        <w:rPr>
          <w:rFonts w:hint="eastAsia"/>
        </w:rPr>
      </w:pPr>
      <w:r>
        <w:rPr>
          <w:rFonts w:hint="eastAsia"/>
        </w:rPr>
        <w:t>第三章 审查红衣主教用以证明教父们称圣餐为献祭，是用其本义，而非比喻义的理由。</w:t>
      </w:r>
    </w:p>
    <w:p w14:paraId="1320FDEF">
      <w:pPr>
        <w:ind w:left="5" w:right="70"/>
        <w:rPr>
          <w:rFonts w:hint="eastAsia"/>
        </w:rPr>
      </w:pPr>
    </w:p>
    <w:p w14:paraId="36BD31FB">
      <w:pPr>
        <w:ind w:left="5" w:right="70"/>
        <w:rPr>
          <w:rFonts w:hint="eastAsia"/>
        </w:rPr>
      </w:pPr>
      <w:r>
        <w:rPr>
          <w:rFonts w:hint="eastAsia"/>
        </w:rPr>
        <w:t>This question, which the Cardinal is so busy about, is altogether useless.</w:t>
      </w:r>
    </w:p>
    <w:p w14:paraId="065DA83D">
      <w:pPr>
        <w:ind w:left="5" w:right="70"/>
        <w:rPr>
          <w:rFonts w:hint="eastAsia"/>
        </w:rPr>
      </w:pPr>
      <w:r>
        <w:rPr>
          <w:rFonts w:hint="eastAsia"/>
        </w:rPr>
        <w:t>这个问题，红衣主教如此费心，是完全无用的。</w:t>
      </w:r>
    </w:p>
    <w:p w14:paraId="7008E0E1">
      <w:pPr>
        <w:ind w:left="5" w:right="70"/>
        <w:rPr>
          <w:rFonts w:hint="eastAsia"/>
        </w:rPr>
      </w:pPr>
    </w:p>
    <w:p w14:paraId="0C6B5FC7">
      <w:pPr>
        <w:ind w:left="5" w:right="70"/>
        <w:rPr>
          <w:rFonts w:hint="eastAsia"/>
        </w:rPr>
      </w:pPr>
      <w:r>
        <w:rPr>
          <w:rFonts w:hint="eastAsia"/>
        </w:rPr>
        <w:t>For though we had granted that all the Fathers hold the Eucharist to be a true sacrifice, it would not follow that Christ is really sacrificed in it.</w:t>
      </w:r>
    </w:p>
    <w:p w14:paraId="2BAE7F38">
      <w:pPr>
        <w:ind w:left="5" w:right="70"/>
        <w:rPr>
          <w:rFonts w:hint="eastAsia"/>
        </w:rPr>
      </w:pPr>
      <w:r>
        <w:rPr>
          <w:rFonts w:hint="eastAsia"/>
        </w:rPr>
        <w:t>因为即使我们承认所有教父都认为圣餐是一种真正的献祭，也不能由此得出基督真的在其中被献祭了。</w:t>
      </w:r>
    </w:p>
    <w:p w14:paraId="0ADB30F9">
      <w:pPr>
        <w:ind w:left="5" w:right="70"/>
        <w:rPr>
          <w:rFonts w:hint="eastAsia"/>
        </w:rPr>
      </w:pPr>
    </w:p>
    <w:p w14:paraId="09E42D1C">
      <w:pPr>
        <w:ind w:left="5" w:right="70"/>
        <w:rPr>
          <w:rFonts w:hint="eastAsia"/>
        </w:rPr>
      </w:pPr>
      <w:r>
        <w:rPr>
          <w:rFonts w:hint="eastAsia"/>
        </w:rPr>
        <w:t>Besides, all the ancient and recent doctors are not agreed about the definition of a sacrifice, which M. du Perron should have set down at the beginning to build his proofs upon, for without that, his proofs are to no purpose.</w:t>
      </w:r>
    </w:p>
    <w:p w14:paraId="7253A7E8">
      <w:pPr>
        <w:ind w:left="5" w:right="70"/>
        <w:rPr>
          <w:rFonts w:hint="eastAsia"/>
        </w:rPr>
      </w:pPr>
      <w:r>
        <w:rPr>
          <w:rFonts w:hint="eastAsia"/>
        </w:rPr>
        <w:t>此外，所有古代和近代的博士们都未就献祭的定义达成一致，杜·佩龙先生本该在开头就定下那个定义，以建立他的证据，因为没有那个，他的证据就毫无意义。</w:t>
      </w:r>
    </w:p>
    <w:p w14:paraId="2B019A31">
      <w:pPr>
        <w:ind w:left="5" w:right="70"/>
        <w:rPr>
          <w:rFonts w:hint="eastAsia"/>
        </w:rPr>
      </w:pPr>
    </w:p>
    <w:p w14:paraId="44D89AC7">
      <w:pPr>
        <w:ind w:left="5" w:right="70"/>
        <w:rPr>
          <w:rFonts w:hint="eastAsia"/>
        </w:rPr>
      </w:pPr>
      <w:r>
        <w:rPr>
          <w:rFonts w:hint="eastAsia"/>
        </w:rPr>
        <w:t>Augustine, in the tenth book of The City of God, chapter 5, calls alms or mercy a true sacrifice.</w:t>
      </w:r>
    </w:p>
    <w:p w14:paraId="4C6984B1">
      <w:pPr>
        <w:ind w:left="5" w:right="70"/>
        <w:rPr>
          <w:rFonts w:hint="eastAsia"/>
        </w:rPr>
      </w:pPr>
      <w:r>
        <w:rPr>
          <w:rFonts w:hint="eastAsia"/>
        </w:rPr>
        <w:t>奥古斯丁，在《上帝之城》第十卷第五章中，称施舍或怜悯为真正的献祭。</w:t>
      </w:r>
    </w:p>
    <w:p w14:paraId="35541C1C">
      <w:pPr>
        <w:ind w:left="5" w:right="70"/>
        <w:rPr>
          <w:rFonts w:hint="eastAsia"/>
        </w:rPr>
      </w:pPr>
    </w:p>
    <w:p w14:paraId="170F340A">
      <w:pPr>
        <w:ind w:left="5" w:right="70"/>
        <w:rPr>
          <w:rFonts w:hint="eastAsia"/>
        </w:rPr>
      </w:pPr>
      <w:r>
        <w:rPr>
          <w:rFonts w:hint="eastAsia"/>
        </w:rPr>
        <w:t>And in the sixth chapter, he defines a sacrifice, saying that every action which is done to adhere to God is a true sacrifice.</w:t>
      </w:r>
    </w:p>
    <w:p w14:paraId="29929E39">
      <w:pPr>
        <w:ind w:left="5" w:right="70"/>
        <w:rPr>
          <w:rFonts w:hint="eastAsia"/>
        </w:rPr>
      </w:pPr>
      <w:r>
        <w:rPr>
          <w:rFonts w:hint="eastAsia"/>
        </w:rPr>
        <w:t>在第六章中，他定义了献祭，说凡是为与上帝联合而行的，都是真正的献祭。</w:t>
      </w:r>
    </w:p>
    <w:p w14:paraId="0CB80D61">
      <w:pPr>
        <w:ind w:left="5" w:right="70"/>
        <w:rPr>
          <w:rFonts w:hint="eastAsia"/>
        </w:rPr>
      </w:pPr>
    </w:p>
    <w:p w14:paraId="222B7F78">
      <w:pPr>
        <w:ind w:left="5" w:right="70"/>
        <w:rPr>
          <w:rFonts w:hint="eastAsia"/>
        </w:rPr>
      </w:pPr>
      <w:r>
        <w:rPr>
          <w:rFonts w:hint="eastAsia"/>
        </w:rPr>
        <w:t>According to that definition, we must not wonder that the Eucharist is called a true sacrifice.</w:t>
      </w:r>
    </w:p>
    <w:p w14:paraId="6D902228">
      <w:pPr>
        <w:ind w:left="5" w:right="70"/>
        <w:rPr>
          <w:rFonts w:hint="eastAsia"/>
        </w:rPr>
      </w:pPr>
      <w:r>
        <w:rPr>
          <w:rFonts w:hint="eastAsia"/>
        </w:rPr>
        <w:t>根据那个定义，我们不应奇怪圣餐被称为真正的献祭。</w:t>
      </w:r>
    </w:p>
    <w:p w14:paraId="57CF34FF">
      <w:pPr>
        <w:ind w:left="5" w:right="70"/>
        <w:rPr>
          <w:rFonts w:hint="eastAsia"/>
        </w:rPr>
      </w:pPr>
    </w:p>
    <w:p w14:paraId="5B729DD1">
      <w:pPr>
        <w:ind w:left="5" w:right="70"/>
        <w:rPr>
          <w:rFonts w:hint="eastAsia"/>
        </w:rPr>
      </w:pPr>
      <w:r>
        <w:rPr>
          <w:rFonts w:hint="eastAsia"/>
        </w:rPr>
        <w:t>Yet let us see what reasons the Cardinal brings.</w:t>
      </w:r>
    </w:p>
    <w:p w14:paraId="6DA8D70D">
      <w:pPr>
        <w:ind w:left="5" w:right="70"/>
        <w:rPr>
          <w:rFonts w:hint="eastAsia"/>
        </w:rPr>
      </w:pPr>
      <w:r>
        <w:rPr>
          <w:rFonts w:hint="eastAsia"/>
        </w:rPr>
        <w:t>然而让我们看看红衣主教带来了什么理由。</w:t>
      </w:r>
    </w:p>
    <w:p w14:paraId="514F7DD9">
      <w:pPr>
        <w:ind w:left="5" w:right="70"/>
        <w:rPr>
          <w:rFonts w:hint="eastAsia"/>
        </w:rPr>
      </w:pPr>
    </w:p>
    <w:p w14:paraId="5510F572">
      <w:pPr>
        <w:ind w:left="5" w:right="70"/>
        <w:rPr>
          <w:rFonts w:hint="eastAsia"/>
        </w:rPr>
      </w:pPr>
      <w:r>
        <w:rPr>
          <w:rFonts w:hint="eastAsia"/>
        </w:rPr>
        <w:t>He affirms that the Fathers say—and that His Majesty of Great Britain acknowledges—that the Eucharist is the only sacrifice of Christians and the only one that has succeeded all the sacrifices of the ancient Law.</w:t>
      </w:r>
    </w:p>
    <w:p w14:paraId="23EFDDC5">
      <w:pPr>
        <w:ind w:left="5" w:right="70"/>
        <w:rPr>
          <w:rFonts w:hint="eastAsia"/>
        </w:rPr>
      </w:pPr>
      <w:r>
        <w:rPr>
          <w:rFonts w:hint="eastAsia"/>
        </w:rPr>
        <w:t>他申明，教父们说——并且大不列颠国王陛下也承认——圣餐是基督徒的唯一献祭，并且是惟一一个继承了古代律法所有献祭的。</w:t>
      </w:r>
    </w:p>
    <w:p w14:paraId="7035AC8C">
      <w:pPr>
        <w:ind w:left="5" w:right="70"/>
        <w:rPr>
          <w:rFonts w:hint="eastAsia"/>
        </w:rPr>
      </w:pPr>
    </w:p>
    <w:p w14:paraId="282934A8">
      <w:pPr>
        <w:ind w:left="5" w:right="70"/>
        <w:rPr>
          <w:rFonts w:hint="eastAsia"/>
        </w:rPr>
      </w:pPr>
      <w:r>
        <w:rPr>
          <w:rFonts w:hint="eastAsia"/>
        </w:rPr>
        <w:t>Had he brought testimonies of the Fathers that speak so, the reader might have seen that the Fathers speak of the sacrifice of Christ’s death, which indeed has succeeded the sacrifices of Aaron; and to this, most of the Epistle to the Hebrews is devoted.</w:t>
      </w:r>
    </w:p>
    <w:p w14:paraId="7C76634E">
      <w:pPr>
        <w:ind w:left="5" w:right="70"/>
        <w:rPr>
          <w:rFonts w:hint="eastAsia"/>
        </w:rPr>
      </w:pPr>
      <w:r>
        <w:rPr>
          <w:rFonts w:hint="eastAsia"/>
        </w:rPr>
        <w:t>如果他引用了教父们如此说的见证，读者就会看到教父们谈的是基督死亡的献祭，那确实继承了亚伦的献祭；对此，希伯来书的大部分都作了论述。</w:t>
      </w:r>
    </w:p>
    <w:p w14:paraId="24F37141">
      <w:pPr>
        <w:ind w:left="5" w:right="70"/>
        <w:rPr>
          <w:rFonts w:hint="eastAsia"/>
        </w:rPr>
      </w:pPr>
    </w:p>
    <w:p w14:paraId="7EC34F3A">
      <w:pPr>
        <w:ind w:left="5" w:right="70"/>
        <w:rPr>
          <w:rFonts w:hint="eastAsia"/>
        </w:rPr>
      </w:pPr>
      <w:r>
        <w:rPr>
          <w:rFonts w:hint="eastAsia"/>
        </w:rPr>
        <w:t>For the Apostle’s purpose is to show that Christ’s priesthood has succeeded Aaron’s priesthood—which priesthood of Christ he makes to consist in His death only.</w:t>
      </w:r>
    </w:p>
    <w:p w14:paraId="7D27CE2D">
      <w:pPr>
        <w:ind w:left="5" w:right="70"/>
        <w:rPr>
          <w:rFonts w:hint="eastAsia"/>
        </w:rPr>
      </w:pPr>
      <w:r>
        <w:rPr>
          <w:rFonts w:hint="eastAsia"/>
        </w:rPr>
        <w:t>因为使徒的目的是要表明，基督的祭司职分继承了亚伦的祭司职分——而他使基督的祭司职分只在于祂的死。</w:t>
      </w:r>
    </w:p>
    <w:p w14:paraId="78AE1B07">
      <w:pPr>
        <w:ind w:left="5" w:right="70"/>
        <w:rPr>
          <w:rFonts w:hint="eastAsia"/>
        </w:rPr>
      </w:pPr>
    </w:p>
    <w:p w14:paraId="54C5ED81">
      <w:pPr>
        <w:ind w:left="5" w:right="70"/>
        <w:rPr>
          <w:rFonts w:hint="eastAsia"/>
        </w:rPr>
      </w:pPr>
      <w:r>
        <w:rPr>
          <w:rFonts w:hint="eastAsia"/>
        </w:rPr>
        <w:t>For in the whole Epistle, he does not speak at all of the Eucharist.</w:t>
      </w:r>
    </w:p>
    <w:p w14:paraId="074FFDBC">
      <w:pPr>
        <w:ind w:left="5" w:right="70"/>
        <w:rPr>
          <w:rFonts w:hint="eastAsia"/>
        </w:rPr>
      </w:pPr>
      <w:r>
        <w:rPr>
          <w:rFonts w:hint="eastAsia"/>
        </w:rPr>
        <w:t>因为在整封书信中，他根本没有谈到圣餐。</w:t>
      </w:r>
    </w:p>
    <w:p w14:paraId="78760631">
      <w:pPr>
        <w:ind w:left="5" w:right="70"/>
        <w:rPr>
          <w:rFonts w:hint="eastAsia"/>
        </w:rPr>
      </w:pPr>
    </w:p>
    <w:p w14:paraId="340DE5E5">
      <w:pPr>
        <w:ind w:left="5" w:right="70"/>
        <w:rPr>
          <w:rFonts w:hint="eastAsia"/>
        </w:rPr>
      </w:pPr>
      <w:r>
        <w:rPr>
          <w:rFonts w:hint="eastAsia"/>
        </w:rPr>
        <w:t>Or if any Father says that the Lord’s Supper alone succeeds the sacrifices of the Law, he says that with respect to Christ’s death, which is represented in the holy Communion, in which we offer unto God the death of His Son, beseeching Him to accept it for our redemption.</w:t>
      </w:r>
    </w:p>
    <w:p w14:paraId="32A3E90F">
      <w:pPr>
        <w:ind w:left="5" w:right="70"/>
        <w:rPr>
          <w:rFonts w:hint="eastAsia"/>
        </w:rPr>
      </w:pPr>
      <w:r>
        <w:rPr>
          <w:rFonts w:hint="eastAsia"/>
        </w:rPr>
        <w:t>或者如果任何教父说，主的晚餐独自继承了律法的献祭，他说那话是相对于基督的死而言，基督的死在圣餐中被代表，我们在圣餐中将祂儿子的死献给上帝，恳求祂为我们的救赎而悦纳它。</w:t>
      </w:r>
    </w:p>
    <w:p w14:paraId="53CD501C">
      <w:pPr>
        <w:ind w:left="5" w:right="70"/>
        <w:rPr>
          <w:rFonts w:hint="eastAsia"/>
        </w:rPr>
      </w:pPr>
    </w:p>
    <w:p w14:paraId="4DFBBD76">
      <w:pPr>
        <w:ind w:left="5" w:right="70"/>
        <w:rPr>
          <w:rFonts w:hint="eastAsia"/>
        </w:rPr>
      </w:pPr>
      <w:r>
        <w:rPr>
          <w:rFonts w:hint="eastAsia"/>
        </w:rPr>
        <w:t>As if he said that the only thing we can offer unto God is Christ’s death, which is celebrated in the Lord’s Supper.</w:t>
      </w:r>
    </w:p>
    <w:p w14:paraId="7A1A692C">
      <w:pPr>
        <w:ind w:left="5" w:right="70"/>
        <w:rPr>
          <w:rFonts w:hint="eastAsia"/>
        </w:rPr>
      </w:pPr>
      <w:r>
        <w:rPr>
          <w:rFonts w:hint="eastAsia"/>
        </w:rPr>
        <w:t>就好像他说，我们唯一能献给上帝的，是基督的死，这在主的晚餐中被庆祝。</w:t>
      </w:r>
    </w:p>
    <w:p w14:paraId="3D736ECB">
      <w:pPr>
        <w:ind w:left="5" w:right="70"/>
        <w:rPr>
          <w:rFonts w:hint="eastAsia"/>
        </w:rPr>
      </w:pPr>
    </w:p>
    <w:p w14:paraId="3CFE7ADF">
      <w:pPr>
        <w:ind w:left="5" w:right="70"/>
        <w:rPr>
          <w:rFonts w:hint="eastAsia"/>
        </w:rPr>
      </w:pPr>
      <w:r>
        <w:rPr>
          <w:rFonts w:hint="eastAsia"/>
        </w:rPr>
        <w:t>Thus the Apostle (1 Corinthians 5:7) says that Christ our Passover is sacrificed for us, giving to Christ’s death the name of the sacrament that represents it by reason of the resemblance and relation between both, and at the same time showing that Christ’s death is the true sacrifice which has succeeded the Passover of the Law.</w:t>
      </w:r>
    </w:p>
    <w:p w14:paraId="7B444847">
      <w:pPr>
        <w:ind w:left="5" w:right="70"/>
        <w:rPr>
          <w:rFonts w:hint="eastAsia"/>
        </w:rPr>
      </w:pPr>
      <w:r>
        <w:rPr>
          <w:rFonts w:hint="eastAsia"/>
        </w:rPr>
        <w:t>因此使徒（哥林多前书5:7）说，基督我们的逾越节羊羔，为我们被献祭了，他将代表基督之死的圣事的名字，因两者之间的相似和关系而给予了基督的死，同时表明基督的死是继承了律法的逾越节的真正献祭。</w:t>
      </w:r>
    </w:p>
    <w:p w14:paraId="5389D045">
      <w:pPr>
        <w:ind w:left="5" w:right="70"/>
        <w:rPr>
          <w:rFonts w:hint="eastAsia"/>
        </w:rPr>
      </w:pPr>
    </w:p>
    <w:p w14:paraId="5B22490C">
      <w:pPr>
        <w:ind w:left="5" w:right="70"/>
        <w:rPr>
          <w:rFonts w:hint="eastAsia"/>
        </w:rPr>
      </w:pPr>
      <w:r>
        <w:rPr>
          <w:rFonts w:hint="eastAsia"/>
        </w:rPr>
        <w:t>Augustine, in The Book of Eighty-Three Questions, in question 61, speaks thus: Christ has offered Himself as a burnt offering for our sins and has instituted that the representation of that sacrifice be celebrated in memory of His passion.</w:t>
      </w:r>
    </w:p>
    <w:p w14:paraId="386B8845">
      <w:pPr>
        <w:ind w:left="5" w:right="70"/>
        <w:rPr>
          <w:rFonts w:hint="eastAsia"/>
        </w:rPr>
      </w:pPr>
      <w:r>
        <w:rPr>
          <w:rFonts w:hint="eastAsia"/>
        </w:rPr>
        <w:t>奥古斯丁，在《八十三问书》第六十一问中如此说：基督已为我们的罪献上自己为燔祭，并设立了要为记念祂的受难而举行那献祭的代表。</w:t>
      </w:r>
    </w:p>
    <w:p w14:paraId="078D62DD">
      <w:pPr>
        <w:ind w:left="5" w:right="70"/>
        <w:rPr>
          <w:rFonts w:hint="eastAsia"/>
        </w:rPr>
      </w:pPr>
    </w:p>
    <w:p w14:paraId="564670C4">
      <w:pPr>
        <w:ind w:left="5" w:right="70"/>
        <w:rPr>
          <w:rFonts w:hint="eastAsia"/>
        </w:rPr>
      </w:pPr>
      <w:r>
        <w:rPr>
          <w:rFonts w:hint="eastAsia"/>
        </w:rPr>
        <w:t>And in the same place: He has instituted that the image of this sacrifice be celebrated in the Church in memory of His passion.</w:t>
      </w:r>
    </w:p>
    <w:p w14:paraId="3DFA9FBE">
      <w:pPr>
        <w:ind w:left="5" w:right="70"/>
        <w:rPr>
          <w:rFonts w:hint="eastAsia"/>
        </w:rPr>
      </w:pPr>
      <w:r>
        <w:rPr>
          <w:rFonts w:hint="eastAsia"/>
        </w:rPr>
        <w:t>在同一处：祂已设立，为记念祂的受难，这献祭的像要在教会中被举行。</w:t>
      </w:r>
    </w:p>
    <w:p w14:paraId="38F31F7D">
      <w:pPr>
        <w:ind w:left="5" w:right="70"/>
        <w:rPr>
          <w:rFonts w:hint="eastAsia"/>
        </w:rPr>
      </w:pPr>
    </w:p>
    <w:p w14:paraId="1525D178">
      <w:pPr>
        <w:ind w:left="5" w:right="70"/>
        <w:rPr>
          <w:rFonts w:hint="eastAsia"/>
        </w:rPr>
      </w:pPr>
      <w:r>
        <w:rPr>
          <w:rFonts w:hint="eastAsia"/>
        </w:rPr>
        <w:t>The Cardinal adds, “Besides, that which the same Fathers teach us—that it cannot be offered but by those who have the character of Priesthood— shows manifestly that they speak of the sacrifice taken in the proper and precise signification.”</w:t>
      </w:r>
    </w:p>
    <w:p w14:paraId="586CB5B7">
      <w:pPr>
        <w:ind w:left="5" w:right="70"/>
        <w:rPr>
          <w:rFonts w:hint="eastAsia"/>
        </w:rPr>
      </w:pPr>
      <w:r>
        <w:rPr>
          <w:rFonts w:hint="eastAsia"/>
        </w:rPr>
        <w:t>红衣主教补充说：“此外，同一批教父们教导我们——那献祭只能由具有祭司品格的人来献上——这清楚地表明他们谈论的献祭，是取其恰当和精确的意义。”</w:t>
      </w:r>
    </w:p>
    <w:p w14:paraId="6C70CF1A">
      <w:pPr>
        <w:ind w:left="5" w:right="70"/>
        <w:rPr>
          <w:rFonts w:hint="eastAsia"/>
        </w:rPr>
      </w:pPr>
    </w:p>
    <w:p w14:paraId="515BB926">
      <w:pPr>
        <w:ind w:left="5" w:right="70"/>
        <w:rPr>
          <w:rFonts w:hint="eastAsia"/>
        </w:rPr>
      </w:pPr>
      <w:r>
        <w:rPr>
          <w:rFonts w:hint="eastAsia"/>
        </w:rPr>
        <w:t>The absurdity of that reason appears by bringing it into a syllogistical form.</w:t>
      </w:r>
    </w:p>
    <w:p w14:paraId="5F988070">
      <w:pPr>
        <w:ind w:left="5" w:right="70"/>
        <w:rPr>
          <w:rFonts w:hint="eastAsia"/>
        </w:rPr>
      </w:pPr>
      <w:r>
        <w:rPr>
          <w:rFonts w:hint="eastAsia"/>
        </w:rPr>
        <w:t>那个理由的荒谬性，通过将其置于三段论的形式中而显露出来。</w:t>
      </w:r>
    </w:p>
    <w:p w14:paraId="4E3799FF">
      <w:pPr>
        <w:ind w:left="5" w:right="70"/>
        <w:rPr>
          <w:rFonts w:hint="eastAsia"/>
        </w:rPr>
      </w:pPr>
    </w:p>
    <w:p w14:paraId="6CF893E9">
      <w:pPr>
        <w:ind w:left="5" w:right="70"/>
        <w:rPr>
          <w:rFonts w:hint="eastAsia"/>
        </w:rPr>
      </w:pPr>
      <w:r>
        <w:rPr>
          <w:rFonts w:hint="eastAsia"/>
        </w:rPr>
        <w:t>This is his argument: “That which cannot be done but by those who have the character of Priesthood is a true and proper sacrifice.</w:t>
      </w:r>
    </w:p>
    <w:p w14:paraId="3D94A7CF">
      <w:pPr>
        <w:ind w:left="5" w:right="70"/>
        <w:rPr>
          <w:rFonts w:hint="eastAsia"/>
        </w:rPr>
      </w:pPr>
      <w:r>
        <w:rPr>
          <w:rFonts w:hint="eastAsia"/>
        </w:rPr>
        <w:t>以下是他的论证：“惟有具有祭司品格之人所能行的，才是真正而恰当的献祭。</w:t>
      </w:r>
    </w:p>
    <w:p w14:paraId="175BA7B8">
      <w:pPr>
        <w:ind w:left="5" w:right="70"/>
        <w:rPr>
          <w:rFonts w:hint="eastAsia"/>
        </w:rPr>
      </w:pPr>
    </w:p>
    <w:p w14:paraId="536FEDB1">
      <w:pPr>
        <w:ind w:left="5" w:right="70"/>
        <w:rPr>
          <w:rFonts w:hint="eastAsia"/>
        </w:rPr>
      </w:pPr>
      <w:r>
        <w:rPr>
          <w:rFonts w:hint="eastAsia"/>
        </w:rPr>
        <w:t>Now the Eucharist, etc.”</w:t>
      </w:r>
    </w:p>
    <w:p w14:paraId="4F3056FC">
      <w:pPr>
        <w:ind w:left="5" w:right="70"/>
        <w:rPr>
          <w:rFonts w:hint="eastAsia"/>
        </w:rPr>
      </w:pPr>
      <w:r>
        <w:rPr>
          <w:rFonts w:hint="eastAsia"/>
        </w:rPr>
        <w:t>现在，圣餐，等等。”</w:t>
      </w:r>
    </w:p>
    <w:p w14:paraId="7AA21520">
      <w:pPr>
        <w:ind w:left="5" w:right="70"/>
        <w:rPr>
          <w:rFonts w:hint="eastAsia"/>
        </w:rPr>
      </w:pPr>
    </w:p>
    <w:p w14:paraId="0B49E1A6">
      <w:pPr>
        <w:ind w:left="5" w:right="70"/>
        <w:rPr>
          <w:rFonts w:hint="eastAsia"/>
        </w:rPr>
      </w:pPr>
      <w:r>
        <w:rPr>
          <w:rFonts w:hint="eastAsia"/>
        </w:rPr>
        <w:t>That proposition is false.</w:t>
      </w:r>
    </w:p>
    <w:p w14:paraId="7988027E">
      <w:pPr>
        <w:ind w:left="5" w:right="70"/>
        <w:rPr>
          <w:rFonts w:hint="eastAsia"/>
        </w:rPr>
      </w:pPr>
      <w:r>
        <w:rPr>
          <w:rFonts w:hint="eastAsia"/>
        </w:rPr>
        <w:t>那命题是假的。</w:t>
      </w:r>
    </w:p>
    <w:p w14:paraId="1C290931">
      <w:pPr>
        <w:ind w:left="5" w:right="70"/>
        <w:rPr>
          <w:rFonts w:hint="eastAsia"/>
        </w:rPr>
      </w:pPr>
    </w:p>
    <w:p w14:paraId="00053F28">
      <w:pPr>
        <w:ind w:left="5" w:right="70"/>
        <w:rPr>
          <w:rFonts w:hint="eastAsia"/>
        </w:rPr>
      </w:pPr>
      <w:r>
        <w:rPr>
          <w:rFonts w:hint="eastAsia"/>
        </w:rPr>
        <w:t>For the preaching of the Gospel likewise cannot be done but by those who have that character.</w:t>
      </w:r>
    </w:p>
    <w:p w14:paraId="65072560">
      <w:pPr>
        <w:ind w:left="5" w:right="70"/>
        <w:rPr>
          <w:rFonts w:hint="eastAsia"/>
        </w:rPr>
      </w:pPr>
      <w:r>
        <w:rPr>
          <w:rFonts w:hint="eastAsia"/>
        </w:rPr>
        <w:t>因为传讲福音同样也只能由具有那品格的人来做。</w:t>
      </w:r>
    </w:p>
    <w:p w14:paraId="3F85D3D4">
      <w:pPr>
        <w:ind w:left="5" w:right="70"/>
        <w:rPr>
          <w:rFonts w:hint="eastAsia"/>
        </w:rPr>
      </w:pPr>
    </w:p>
    <w:p w14:paraId="0852851A">
      <w:pPr>
        <w:ind w:left="5" w:right="70"/>
        <w:rPr>
          <w:rFonts w:hint="eastAsia"/>
        </w:rPr>
      </w:pPr>
      <w:r>
        <w:rPr>
          <w:rFonts w:hint="eastAsia"/>
        </w:rPr>
        <w:t>By the same reason, the Sacrament of Penance in the Roman Church, and Confirmation, shall be sacrifices properly so called, since they cannot be conferred but by Priests and Bishops.</w:t>
      </w:r>
    </w:p>
    <w:p w14:paraId="756AEFD8">
      <w:pPr>
        <w:ind w:left="5" w:right="70"/>
        <w:rPr>
          <w:rFonts w:hint="eastAsia"/>
        </w:rPr>
      </w:pPr>
      <w:r>
        <w:rPr>
          <w:rFonts w:hint="eastAsia"/>
        </w:rPr>
        <w:t>出于同样的理由，罗马教会的悔罪圣事，以及坚振礼，也应被恰当地称为献祭，既然它们只能由祭司和主教们来 confer。</w:t>
      </w:r>
    </w:p>
    <w:p w14:paraId="2332E049">
      <w:pPr>
        <w:ind w:left="5" w:right="70"/>
        <w:rPr>
          <w:rFonts w:hint="eastAsia"/>
        </w:rPr>
      </w:pPr>
    </w:p>
    <w:p w14:paraId="6FB0AF14">
      <w:pPr>
        <w:ind w:left="5" w:right="70"/>
        <w:rPr>
          <w:rFonts w:hint="eastAsia"/>
        </w:rPr>
      </w:pPr>
      <w:r>
        <w:rPr>
          <w:rFonts w:hint="eastAsia"/>
        </w:rPr>
        <w:t>The Cardinal should have remembered also that in the Roman Church, the immolation of the Paschal Lamb by the several families of Israel is held to have been a true sacrifice, which yet was done by the heads of families before the tribe of Levi was chosen by God to exercise the Priesthood.</w:t>
      </w:r>
    </w:p>
    <w:p w14:paraId="25B0373A">
      <w:pPr>
        <w:ind w:left="5" w:right="70"/>
        <w:rPr>
          <w:rFonts w:hint="eastAsia"/>
        </w:rPr>
      </w:pPr>
      <w:r>
        <w:rPr>
          <w:rFonts w:hint="eastAsia"/>
        </w:rPr>
        <w:t>红衣主教也该记得，在罗马教会，以色列各家宰杀逾越节羊羔，被认为是一种真正的献祭，然而那是在利未支派被上帝拣选来行使祭司职分之前，由各家家长所行的。</w:t>
      </w:r>
    </w:p>
    <w:p w14:paraId="6AF31AA7">
      <w:pPr>
        <w:ind w:left="5" w:right="70"/>
        <w:rPr>
          <w:rFonts w:hint="eastAsia"/>
        </w:rPr>
      </w:pPr>
    </w:p>
    <w:p w14:paraId="59C1393B">
      <w:pPr>
        <w:ind w:left="5" w:right="70"/>
        <w:rPr>
          <w:rFonts w:hint="eastAsia"/>
        </w:rPr>
      </w:pPr>
      <w:r>
        <w:rPr>
          <w:rFonts w:hint="eastAsia"/>
        </w:rPr>
        <w:t>And since that choice, hardly was there a Levite for every family where the Paschal Lamb was eaten.</w:t>
      </w:r>
    </w:p>
    <w:p w14:paraId="6EA3A549">
      <w:pPr>
        <w:ind w:left="5" w:right="70"/>
        <w:rPr>
          <w:rFonts w:hint="eastAsia"/>
        </w:rPr>
      </w:pPr>
      <w:r>
        <w:rPr>
          <w:rFonts w:hint="eastAsia"/>
        </w:rPr>
        <w:t>自那拣选之后，几乎每个吃逾越节羊羔的家庭都没有一个利未人。</w:t>
      </w:r>
    </w:p>
    <w:p w14:paraId="120CFB52">
      <w:pPr>
        <w:ind w:left="5" w:right="70"/>
        <w:rPr>
          <w:rFonts w:hint="eastAsia"/>
        </w:rPr>
      </w:pPr>
    </w:p>
    <w:p w14:paraId="4A9F5E08">
      <w:pPr>
        <w:ind w:left="5" w:right="70"/>
        <w:rPr>
          <w:rFonts w:hint="eastAsia"/>
        </w:rPr>
      </w:pPr>
      <w:r>
        <w:rPr>
          <w:rFonts w:hint="eastAsia"/>
        </w:rPr>
        <w:t>When Christ celebrated the Passover with His Disciples, there was none.</w:t>
      </w:r>
    </w:p>
    <w:p w14:paraId="6786F916">
      <w:pPr>
        <w:ind w:left="5" w:right="70"/>
        <w:rPr>
          <w:rFonts w:hint="eastAsia"/>
        </w:rPr>
      </w:pPr>
      <w:r>
        <w:rPr>
          <w:rFonts w:hint="eastAsia"/>
        </w:rPr>
        <w:t>当基督与祂的门徒一同庆祝逾越节时，没有一个。</w:t>
      </w:r>
    </w:p>
    <w:p w14:paraId="4896D056">
      <w:pPr>
        <w:ind w:left="5" w:right="70"/>
        <w:rPr>
          <w:rFonts w:hint="eastAsia"/>
        </w:rPr>
      </w:pPr>
    </w:p>
    <w:p w14:paraId="53B5C67E">
      <w:pPr>
        <w:ind w:left="5" w:right="70"/>
        <w:rPr>
          <w:rFonts w:hint="eastAsia"/>
        </w:rPr>
      </w:pPr>
      <w:r>
        <w:rPr>
          <w:rFonts w:hint="eastAsia"/>
        </w:rPr>
        <w:t>The great defect of that argument is that it was made to prove that the Eucharist is a true sacrifice, not to prove that Christ is really sacrificed in it, which is the point in question.</w:t>
      </w:r>
    </w:p>
    <w:p w14:paraId="20E2A84D">
      <w:pPr>
        <w:ind w:left="5" w:right="70"/>
        <w:rPr>
          <w:rFonts w:hint="eastAsia"/>
        </w:rPr>
      </w:pPr>
      <w:r>
        <w:rPr>
          <w:rFonts w:hint="eastAsia"/>
        </w:rPr>
        <w:t>那个论证的重大缺陷是，它只是为了证明圣餐是一种真正的献祭，而非证明基督真的在其中被献祭了，而这才是问题的关键。</w:t>
      </w:r>
    </w:p>
    <w:p w14:paraId="383AF2BC">
      <w:pPr>
        <w:ind w:left="5" w:right="70"/>
        <w:rPr>
          <w:rFonts w:hint="eastAsia"/>
        </w:rPr>
      </w:pPr>
    </w:p>
    <w:p w14:paraId="7B58561D">
      <w:pPr>
        <w:ind w:left="5" w:right="70"/>
        <w:rPr>
          <w:rFonts w:hint="eastAsia"/>
        </w:rPr>
      </w:pPr>
      <w:r>
        <w:rPr>
          <w:rFonts w:hint="eastAsia"/>
        </w:rPr>
        <w:t>He goes about to prove the same thing because the Fathers use the word “Altar,” presupposing that no other sacrifices can be done upon an Altar but such as are properly so called.</w:t>
      </w:r>
    </w:p>
    <w:p w14:paraId="15E5B80C">
      <w:pPr>
        <w:ind w:left="5" w:right="70"/>
        <w:rPr>
          <w:rFonts w:hint="eastAsia"/>
        </w:rPr>
      </w:pPr>
      <w:r>
        <w:rPr>
          <w:rFonts w:hint="eastAsia"/>
        </w:rPr>
        <w:t>他试图证明同样的事，因为教父们使用了“祭坛”这个词，预设了在祭坛上除了恰当地被称为献祭的之外，不能行别的献祭。</w:t>
      </w:r>
    </w:p>
    <w:p w14:paraId="679600C7">
      <w:pPr>
        <w:ind w:left="5" w:right="70"/>
        <w:rPr>
          <w:rFonts w:hint="eastAsia"/>
        </w:rPr>
      </w:pPr>
    </w:p>
    <w:p w14:paraId="4A4BC772">
      <w:pPr>
        <w:ind w:left="5" w:right="70"/>
        <w:rPr>
          <w:rFonts w:hint="eastAsia"/>
        </w:rPr>
      </w:pPr>
      <w:r>
        <w:rPr>
          <w:rFonts w:hint="eastAsia"/>
        </w:rPr>
        <w:t>Indeed, that which the Apostle (1 Cor. 10) calls the Table of the Lord is sometimes called an Altar by the ancient Fathers, although more frequently they call it a Table.</w:t>
      </w:r>
    </w:p>
    <w:p w14:paraId="0F583565">
      <w:pPr>
        <w:ind w:left="5" w:right="70"/>
        <w:rPr>
          <w:rFonts w:hint="eastAsia"/>
        </w:rPr>
      </w:pPr>
      <w:r>
        <w:rPr>
          <w:rFonts w:hint="eastAsia"/>
        </w:rPr>
        <w:t>的确，使徒（哥林多前书10章）所称的主的桌子，有时被古代教父们称为祭坛，虽然他们更常称之为桌子。</w:t>
      </w:r>
    </w:p>
    <w:p w14:paraId="0813F264">
      <w:pPr>
        <w:ind w:left="5" w:right="70"/>
        <w:rPr>
          <w:rFonts w:hint="eastAsia"/>
        </w:rPr>
      </w:pPr>
    </w:p>
    <w:p w14:paraId="2B027B59">
      <w:pPr>
        <w:ind w:left="5" w:right="70"/>
        <w:rPr>
          <w:rFonts w:hint="eastAsia"/>
        </w:rPr>
      </w:pPr>
      <w:r>
        <w:rPr>
          <w:rFonts w:hint="eastAsia"/>
        </w:rPr>
        <w:t>But the Fathers, to draw the Jews and the Pagans, make use of terms usual among them, calling the Table of the Lord an Altar, in the same manner that the Deacons are called Levites, and the offerings which the people set upon the table victims and sacrifices.</w:t>
      </w:r>
    </w:p>
    <w:p w14:paraId="4A9623D4">
      <w:pPr>
        <w:ind w:left="5" w:right="70"/>
        <w:rPr>
          <w:rFonts w:hint="eastAsia"/>
        </w:rPr>
      </w:pPr>
      <w:r>
        <w:rPr>
          <w:rFonts w:hint="eastAsia"/>
        </w:rPr>
        <w:t>但教父们，为了吸引犹太人和异教徒，使用了他们中间常用的术语，称主的桌子为祭坛，正如执事被称为利未人，以及民众放在桌子上的祭物被称为牺牲和献祭一样。</w:t>
      </w:r>
    </w:p>
    <w:p w14:paraId="3DE4C86E">
      <w:pPr>
        <w:ind w:left="5" w:right="70"/>
        <w:rPr>
          <w:rFonts w:hint="eastAsia"/>
        </w:rPr>
      </w:pPr>
    </w:p>
    <w:p w14:paraId="2675A536">
      <w:pPr>
        <w:ind w:left="5" w:right="70"/>
        <w:rPr>
          <w:rFonts w:hint="eastAsia"/>
        </w:rPr>
      </w:pPr>
      <w:r>
        <w:rPr>
          <w:rFonts w:hint="eastAsia"/>
        </w:rPr>
        <w:t>In effect, the Cardinal’s maxim is false, that all that is done upon an Altar is truly and properly a sacrifice.</w:t>
      </w:r>
    </w:p>
    <w:p w14:paraId="70820CB8">
      <w:pPr>
        <w:ind w:left="5" w:right="70"/>
        <w:rPr>
          <w:rFonts w:hint="eastAsia"/>
        </w:rPr>
      </w:pPr>
      <w:r>
        <w:rPr>
          <w:rFonts w:hint="eastAsia"/>
        </w:rPr>
        <w:t>实际上，红衣主教的准则——即所有在祭坛上所行的，都是真正地、恰当地一种献祭——是错误的。</w:t>
      </w:r>
    </w:p>
    <w:p w14:paraId="55A62F13">
      <w:pPr>
        <w:ind w:left="5" w:right="70"/>
        <w:rPr>
          <w:rFonts w:hint="eastAsia"/>
        </w:rPr>
      </w:pPr>
    </w:p>
    <w:p w14:paraId="05A3FAB7">
      <w:pPr>
        <w:ind w:left="5" w:right="70"/>
        <w:rPr>
          <w:rFonts w:hint="eastAsia"/>
        </w:rPr>
      </w:pPr>
      <w:r>
        <w:rPr>
          <w:rFonts w:hint="eastAsia"/>
        </w:rPr>
        <w:t>For as the immolation of the Paschal Lamb was not done upon an Altar, so on the other side, offerings of fruits and perfumes, which Holy Scripture does not call sacrifices, were laid upon the Altar.</w:t>
      </w:r>
    </w:p>
    <w:p w14:paraId="71004F8B">
      <w:pPr>
        <w:ind w:left="5" w:right="70"/>
        <w:rPr>
          <w:rFonts w:hint="eastAsia"/>
        </w:rPr>
      </w:pPr>
      <w:r>
        <w:rPr>
          <w:rFonts w:hint="eastAsia"/>
        </w:rPr>
        <w:t>因为正如宰杀逾越节羊羔并非在祭坛上进行一样，另一方面，圣经不称为献祭的果子和香料的奉献，却被放在祭坛上。</w:t>
      </w:r>
    </w:p>
    <w:p w14:paraId="1742267F">
      <w:pPr>
        <w:ind w:left="5" w:right="70"/>
        <w:rPr>
          <w:rFonts w:hint="eastAsia"/>
        </w:rPr>
      </w:pPr>
    </w:p>
    <w:p w14:paraId="524372F4">
      <w:pPr>
        <w:ind w:left="5" w:right="70"/>
        <w:rPr>
          <w:rFonts w:hint="eastAsia"/>
        </w:rPr>
      </w:pPr>
      <w:r>
        <w:rPr>
          <w:rFonts w:hint="eastAsia"/>
        </w:rPr>
        <w:t>To the same end he adds, “Since the Fathers held that the prophecies of the abolition of Judaical sacrifices and of the substitution of a new sacrifice were accomplished in the oblation of the Eucharist; when they spoke of a sacrifice, they meant the proper, not the metaphorical sacrifice.”</w:t>
      </w:r>
    </w:p>
    <w:p w14:paraId="45AFA023">
      <w:pPr>
        <w:ind w:left="5" w:right="70"/>
        <w:rPr>
          <w:rFonts w:hint="eastAsia"/>
        </w:rPr>
      </w:pPr>
      <w:r>
        <w:rPr>
          <w:rFonts w:hint="eastAsia"/>
        </w:rPr>
        <w:t>出于同样的目的，他又补充道：“既然教父们认为，犹太献祭被废除和一种新献祭被取代的预言，在圣餐的献祭中应验了；当他们谈到献祭时，他们指的是恰当的，而非比喻的献祭。”</w:t>
      </w:r>
    </w:p>
    <w:p w14:paraId="6EE73F69">
      <w:pPr>
        <w:ind w:left="5" w:right="70"/>
        <w:rPr>
          <w:rFonts w:hint="eastAsia"/>
        </w:rPr>
      </w:pPr>
    </w:p>
    <w:p w14:paraId="1761AB27">
      <w:pPr>
        <w:ind w:left="5" w:right="70"/>
        <w:rPr>
          <w:rFonts w:hint="eastAsia"/>
        </w:rPr>
      </w:pPr>
      <w:r>
        <w:rPr>
          <w:rFonts w:hint="eastAsia"/>
        </w:rPr>
        <w:t>I answer that Christ, saying in His death, “All is fulfilled,” taught us that in His death was the fulfilling of prophecies and figures.</w:t>
      </w:r>
    </w:p>
    <w:p w14:paraId="77707B4A">
      <w:pPr>
        <w:ind w:left="5" w:right="70"/>
        <w:rPr>
          <w:rFonts w:hint="eastAsia"/>
        </w:rPr>
      </w:pPr>
      <w:r>
        <w:rPr>
          <w:rFonts w:hint="eastAsia"/>
        </w:rPr>
        <w:t>我回答说，基督，在祂的死中说：“都成了”，教导了我们，在祂的死中，预言和预表都应验了。</w:t>
      </w:r>
    </w:p>
    <w:p w14:paraId="79497940">
      <w:pPr>
        <w:ind w:left="5" w:right="70"/>
        <w:rPr>
          <w:rFonts w:hint="eastAsia"/>
        </w:rPr>
      </w:pPr>
    </w:p>
    <w:p w14:paraId="6179066C">
      <w:pPr>
        <w:ind w:left="5" w:right="70"/>
        <w:rPr>
          <w:rFonts w:hint="eastAsia"/>
        </w:rPr>
      </w:pPr>
      <w:r>
        <w:rPr>
          <w:rFonts w:hint="eastAsia"/>
        </w:rPr>
        <w:t>And the Apostle to the Hebrews finds in the death of Christ the fulfilling of the sacrifices of the Law, not in the Lord’s Supper, of which he makes no mention.</w:t>
      </w:r>
    </w:p>
    <w:p w14:paraId="4954ACA2">
      <w:pPr>
        <w:ind w:left="5" w:right="70"/>
        <w:rPr>
          <w:rFonts w:hint="eastAsia"/>
        </w:rPr>
      </w:pPr>
      <w:r>
        <w:rPr>
          <w:rFonts w:hint="eastAsia"/>
        </w:rPr>
        <w:t>希伯来书的使徒，在基督的死中找到了律法献祭的应验，而非在主的晚餐中，他对主的晚餐一字未提。</w:t>
      </w:r>
    </w:p>
    <w:p w14:paraId="08442286">
      <w:pPr>
        <w:ind w:left="5" w:right="70"/>
        <w:rPr>
          <w:rFonts w:hint="eastAsia"/>
        </w:rPr>
      </w:pPr>
    </w:p>
    <w:p w14:paraId="5FFF9D17">
      <w:pPr>
        <w:ind w:left="5" w:right="70"/>
        <w:rPr>
          <w:rFonts w:hint="eastAsia"/>
        </w:rPr>
      </w:pPr>
      <w:r>
        <w:rPr>
          <w:rFonts w:hint="eastAsia"/>
        </w:rPr>
        <w:t>Saint John agrees to this (chapter 19, verse 36), where he gives a reason why the bones of Christ were left unbroken on the Cross—namely, because it was forbidden to break the bones of the Paschal Lamb.</w:t>
      </w:r>
    </w:p>
    <w:p w14:paraId="2A2FB4FB">
      <w:pPr>
        <w:ind w:left="5" w:right="70"/>
        <w:rPr>
          <w:rFonts w:hint="eastAsia"/>
        </w:rPr>
      </w:pPr>
      <w:r>
        <w:rPr>
          <w:rFonts w:hint="eastAsia"/>
        </w:rPr>
        <w:t>圣约翰同意这一点（第十九章第三十六节），他给出了为何基督的骨头在十字架上未被折断的原因——即因为禁止折断逾越节羊羔的骨头。</w:t>
      </w:r>
    </w:p>
    <w:p w14:paraId="4BCB65EC">
      <w:pPr>
        <w:ind w:left="5" w:right="70"/>
        <w:rPr>
          <w:rFonts w:hint="eastAsia"/>
        </w:rPr>
      </w:pPr>
    </w:p>
    <w:p w14:paraId="14992B9B">
      <w:pPr>
        <w:ind w:left="5" w:right="70"/>
        <w:rPr>
          <w:rFonts w:hint="eastAsia"/>
        </w:rPr>
      </w:pPr>
      <w:r>
        <w:rPr>
          <w:rFonts w:hint="eastAsia"/>
        </w:rPr>
        <w:t>He will have us then to find in the death of Christ the fulfilling of the Paschal Lamb.</w:t>
      </w:r>
    </w:p>
    <w:p w14:paraId="25761FA6">
      <w:pPr>
        <w:ind w:left="5" w:right="70"/>
        <w:rPr>
          <w:rFonts w:hint="eastAsia"/>
        </w:rPr>
      </w:pPr>
      <w:r>
        <w:rPr>
          <w:rFonts w:hint="eastAsia"/>
        </w:rPr>
        <w:t>那么他愿意我们在基督的死中找到逾越节羊羔的应验。</w:t>
      </w:r>
    </w:p>
    <w:p w14:paraId="5BE27B6B">
      <w:pPr>
        <w:ind w:left="5" w:right="70"/>
        <w:rPr>
          <w:rFonts w:hint="eastAsia"/>
        </w:rPr>
      </w:pPr>
    </w:p>
    <w:p w14:paraId="127A93C0">
      <w:pPr>
        <w:ind w:left="5" w:right="70"/>
        <w:rPr>
          <w:rFonts w:hint="eastAsia"/>
        </w:rPr>
      </w:pPr>
      <w:r>
        <w:rPr>
          <w:rFonts w:hint="eastAsia"/>
        </w:rPr>
        <w:t>Besides, the Cardinal’s maxim is false: that the thing in which the fulfilling of the sacrifices is found is a true and proper sacrifice.</w:t>
      </w:r>
    </w:p>
    <w:p w14:paraId="212A14F7">
      <w:pPr>
        <w:ind w:left="5" w:right="70"/>
        <w:rPr>
          <w:rFonts w:hint="eastAsia"/>
        </w:rPr>
      </w:pPr>
      <w:r>
        <w:rPr>
          <w:rFonts w:hint="eastAsia"/>
        </w:rPr>
        <w:t>此外，红衣主教的准则是错误的：即在其中找到献祭应验的事物，是一种真正而恰当的献祭。</w:t>
      </w:r>
    </w:p>
    <w:p w14:paraId="3CA03DEA">
      <w:pPr>
        <w:ind w:left="5" w:right="70"/>
        <w:rPr>
          <w:rFonts w:hint="eastAsia"/>
        </w:rPr>
      </w:pPr>
    </w:p>
    <w:p w14:paraId="43664801">
      <w:pPr>
        <w:ind w:left="5" w:right="70"/>
        <w:rPr>
          <w:rFonts w:hint="eastAsia"/>
        </w:rPr>
      </w:pPr>
      <w:r>
        <w:rPr>
          <w:rFonts w:hint="eastAsia"/>
        </w:rPr>
        <w:t>By that reasoning, the fulfilling of prophecies should also be a prophecy, and the fulfilling of legal washings and purifications should also be a real washing.</w:t>
      </w:r>
    </w:p>
    <w:p w14:paraId="27B427D3">
      <w:pPr>
        <w:ind w:left="5" w:right="70"/>
        <w:rPr>
          <w:rFonts w:hint="eastAsia"/>
        </w:rPr>
      </w:pPr>
      <w:r>
        <w:rPr>
          <w:rFonts w:hint="eastAsia"/>
        </w:rPr>
        <w:t>照此推理，预言的应验也应是预言，律法的洗濯和洁净的应验也应是真正的洗濯。</w:t>
      </w:r>
    </w:p>
    <w:p w14:paraId="2430AE81">
      <w:pPr>
        <w:ind w:left="5" w:right="70"/>
        <w:rPr>
          <w:rFonts w:hint="eastAsia"/>
        </w:rPr>
      </w:pPr>
    </w:p>
    <w:p w14:paraId="1AB48E28">
      <w:pPr>
        <w:ind w:left="5" w:right="70"/>
        <w:rPr>
          <w:rFonts w:hint="eastAsia"/>
        </w:rPr>
      </w:pPr>
      <w:r>
        <w:rPr>
          <w:rFonts w:hint="eastAsia"/>
        </w:rPr>
        <w:t>Now, everyone knows that the remission of sins, figured by these washings, cannot be called washing except metaphorically and in an allegorical sense.</w:t>
      </w:r>
    </w:p>
    <w:p w14:paraId="5293C5D5">
      <w:pPr>
        <w:ind w:left="5" w:right="70"/>
        <w:rPr>
          <w:rFonts w:hint="eastAsia"/>
        </w:rPr>
      </w:pPr>
      <w:r>
        <w:rPr>
          <w:rFonts w:hint="eastAsia"/>
        </w:rPr>
        <w:t>现在，每个人都知道，这些洗濯所预表的罪的赦免，除非在比喻和寓言的意义上，否则不能被称为洗濯。</w:t>
      </w:r>
    </w:p>
    <w:p w14:paraId="06CFF97B">
      <w:pPr>
        <w:ind w:left="5" w:right="70"/>
        <w:rPr>
          <w:rFonts w:hint="eastAsia"/>
        </w:rPr>
      </w:pPr>
    </w:p>
    <w:p w14:paraId="33AAFF14">
      <w:pPr>
        <w:ind w:left="5" w:right="70"/>
        <w:rPr>
          <w:rFonts w:hint="eastAsia"/>
        </w:rPr>
      </w:pPr>
      <w:r>
        <w:rPr>
          <w:rFonts w:hint="eastAsia"/>
        </w:rPr>
        <w:t>If some Fathers have said that in the Eucharist we have the fulfilling of Judaical figures, they say it because in the Eucharist the death of Christ is represented and offered to God for our sins.</w:t>
      </w:r>
    </w:p>
    <w:p w14:paraId="323222EA">
      <w:pPr>
        <w:ind w:left="5" w:right="70"/>
        <w:rPr>
          <w:rFonts w:hint="eastAsia"/>
        </w:rPr>
      </w:pPr>
      <w:r>
        <w:rPr>
          <w:rFonts w:hint="eastAsia"/>
        </w:rPr>
        <w:t>如果一些教父说过，我们在圣餐中得到了犹太预表的应验，他们这么说是因为在圣餐中，基督的死被代表并献给上帝，为我们的罪。</w:t>
      </w:r>
    </w:p>
    <w:p w14:paraId="6B68185B">
      <w:pPr>
        <w:ind w:left="5" w:right="70"/>
        <w:rPr>
          <w:rFonts w:hint="eastAsia"/>
        </w:rPr>
      </w:pPr>
    </w:p>
    <w:p w14:paraId="3950F8F4">
      <w:pPr>
        <w:ind w:left="5" w:right="70"/>
        <w:rPr>
          <w:rFonts w:hint="eastAsia"/>
        </w:rPr>
      </w:pPr>
      <w:r>
        <w:rPr>
          <w:rFonts w:hint="eastAsia"/>
        </w:rPr>
        <w:t>It is especially to be noted that this argument tends to prove that the Eucharist is a true sacrifice, not that Christ is sacrificed in it.</w:t>
      </w:r>
    </w:p>
    <w:p w14:paraId="103F8E54">
      <w:pPr>
        <w:ind w:left="5" w:right="70"/>
        <w:rPr>
          <w:rFonts w:hint="eastAsia"/>
        </w:rPr>
      </w:pPr>
      <w:r>
        <w:rPr>
          <w:rFonts w:hint="eastAsia"/>
        </w:rPr>
        <w:t>特别需要注意的是，这个论证倾向于证明圣餐是一种真正的献祭，而非基督在其中被献祭。</w:t>
      </w:r>
    </w:p>
    <w:p w14:paraId="04C06860">
      <w:pPr>
        <w:ind w:left="5" w:right="70"/>
        <w:rPr>
          <w:rFonts w:hint="eastAsia"/>
        </w:rPr>
      </w:pPr>
    </w:p>
    <w:p w14:paraId="0335E6F6">
      <w:pPr>
        <w:ind w:left="5" w:right="70"/>
        <w:rPr>
          <w:rFonts w:hint="eastAsia"/>
        </w:rPr>
      </w:pPr>
      <w:r>
        <w:rPr>
          <w:rFonts w:hint="eastAsia"/>
        </w:rPr>
        <w:t>The reason he adds is no stronger: That the Fathers, expounding Daniel’s prophecy about the cessation of the sacrifice of the Eucharist, show sufficiently that by the sacrifice of the Eucharist they understand a true and proper sacrifice.</w:t>
      </w:r>
    </w:p>
    <w:p w14:paraId="16E9320B">
      <w:pPr>
        <w:ind w:left="5" w:right="70"/>
        <w:rPr>
          <w:rFonts w:hint="eastAsia"/>
        </w:rPr>
      </w:pPr>
      <w:r>
        <w:rPr>
          <w:rFonts w:hint="eastAsia"/>
        </w:rPr>
        <w:t>他补充的理由也并不更强：即教父们，在解释但以理关于圣餐献祭停止的预言时，充分地表明了他们所理解的圣餐献祭，是一种真正而恰当的献祭。</w:t>
      </w:r>
    </w:p>
    <w:p w14:paraId="4CA64E34">
      <w:pPr>
        <w:ind w:left="5" w:right="70"/>
        <w:rPr>
          <w:rFonts w:hint="eastAsia"/>
        </w:rPr>
      </w:pPr>
    </w:p>
    <w:p w14:paraId="61210B42">
      <w:pPr>
        <w:ind w:left="5" w:right="70"/>
        <w:rPr>
          <w:rFonts w:hint="eastAsia"/>
        </w:rPr>
      </w:pPr>
      <w:r>
        <w:rPr>
          <w:rFonts w:hint="eastAsia"/>
        </w:rPr>
        <w:t>But nothing prevents Daniel from speaking of the sacred actions of the Christian Church in figurative terms, as was usual in the Old Testament.</w:t>
      </w:r>
    </w:p>
    <w:p w14:paraId="6E842B1C">
      <w:pPr>
        <w:ind w:left="5" w:right="70"/>
        <w:rPr>
          <w:rFonts w:hint="eastAsia"/>
        </w:rPr>
      </w:pPr>
      <w:r>
        <w:rPr>
          <w:rFonts w:hint="eastAsia"/>
        </w:rPr>
        <w:t>但没有任何东西能阻止但以理用比喻的措辞来谈论基督教会的神圣行为，正如在旧约中是惯常的。</w:t>
      </w:r>
    </w:p>
    <w:p w14:paraId="1B1ECF81">
      <w:pPr>
        <w:ind w:left="5" w:right="70"/>
        <w:rPr>
          <w:rFonts w:hint="eastAsia"/>
        </w:rPr>
      </w:pPr>
    </w:p>
    <w:p w14:paraId="095C50C5">
      <w:pPr>
        <w:ind w:left="5" w:right="70"/>
        <w:rPr>
          <w:rFonts w:hint="eastAsia"/>
        </w:rPr>
      </w:pPr>
      <w:r>
        <w:rPr>
          <w:rFonts w:hint="eastAsia"/>
        </w:rPr>
        <w:t>It is the style of the Prophets and Apostles to call our prayers incense, our bodies temples, and our thanksgivings the calves of our lips and sacrifices.</w:t>
      </w:r>
    </w:p>
    <w:p w14:paraId="58C5ACC3">
      <w:pPr>
        <w:ind w:left="5" w:right="70"/>
        <w:rPr>
          <w:rFonts w:hint="eastAsia"/>
        </w:rPr>
      </w:pPr>
      <w:r>
        <w:rPr>
          <w:rFonts w:hint="eastAsia"/>
        </w:rPr>
        <w:t>先知和使徒们的风格是称我们的祷告为香，我们的身体为殿，我们的感谢为我们嘴唇的牛犊和献祭。</w:t>
      </w:r>
    </w:p>
    <w:p w14:paraId="307A08AD">
      <w:pPr>
        <w:ind w:left="5" w:right="70"/>
        <w:rPr>
          <w:rFonts w:hint="eastAsia"/>
        </w:rPr>
      </w:pPr>
    </w:p>
    <w:p w14:paraId="28A55D45">
      <w:pPr>
        <w:ind w:left="5" w:right="70"/>
        <w:rPr>
          <w:rFonts w:hint="eastAsia"/>
        </w:rPr>
      </w:pPr>
      <w:r>
        <w:rPr>
          <w:rFonts w:hint="eastAsia"/>
        </w:rPr>
        <w:t>But to consider Daniel’s true meaning, he is prophesying the cessation of the continual sacrifice which was to happen under the reign of Antiochus Epiphanes.</w:t>
      </w:r>
    </w:p>
    <w:p w14:paraId="210D9515">
      <w:pPr>
        <w:ind w:left="5" w:right="70"/>
        <w:rPr>
          <w:rFonts w:hint="eastAsia"/>
        </w:rPr>
      </w:pPr>
      <w:r>
        <w:rPr>
          <w:rFonts w:hint="eastAsia"/>
        </w:rPr>
        <w:t>但要思考但以理的真意，他是在预言在安条克·伊皮法尼斯统治下将要发生的常献祭的停止。</w:t>
      </w:r>
    </w:p>
    <w:p w14:paraId="7318947B">
      <w:pPr>
        <w:ind w:left="5" w:right="70"/>
        <w:rPr>
          <w:rFonts w:hint="eastAsia"/>
        </w:rPr>
      </w:pPr>
    </w:p>
    <w:p w14:paraId="41108918">
      <w:pPr>
        <w:ind w:left="5" w:right="70"/>
        <w:rPr>
          <w:rFonts w:hint="eastAsia"/>
        </w:rPr>
      </w:pPr>
      <w:r>
        <w:rPr>
          <w:rFonts w:hint="eastAsia"/>
        </w:rPr>
        <w:t>And if some of the Ancients take Antiochus as a figure of Antichrist, they do not limit the abolition of the continual sacrifice only to the abolition of the Eucharist but understand it as the cessation of divine service, of which the Eucharist makes a great part—for it is common to take a part for the whole.</w:t>
      </w:r>
    </w:p>
    <w:p w14:paraId="06775BD3">
      <w:pPr>
        <w:ind w:left="5" w:right="70"/>
        <w:rPr>
          <w:rFonts w:hint="eastAsia"/>
        </w:rPr>
      </w:pPr>
      <w:r>
        <w:rPr>
          <w:rFonts w:hint="eastAsia"/>
        </w:rPr>
        <w:t>如果一些古人将安条克视为敌基督的预表，他们并不将常献祭的废除仅限于圣餐的废除，而是理解为神圣仪式的停止，而圣餐是其中的一个重要部分——因为以部分代全体是常见的。</w:t>
      </w:r>
    </w:p>
    <w:p w14:paraId="30E01CFC">
      <w:pPr>
        <w:ind w:left="5" w:right="70"/>
        <w:rPr>
          <w:rFonts w:hint="eastAsia"/>
        </w:rPr>
      </w:pPr>
    </w:p>
    <w:p w14:paraId="2DC640AC">
      <w:pPr>
        <w:ind w:left="5" w:right="70"/>
        <w:rPr>
          <w:rFonts w:hint="eastAsia"/>
        </w:rPr>
      </w:pPr>
      <w:r>
        <w:rPr>
          <w:rFonts w:hint="eastAsia"/>
        </w:rPr>
        <w:t>He who says Antichrist must abolish the Lord’s Supper thereby understands that he will abolish the whole outward exercise of Christian religion, which was never without this holy Sacrament.</w:t>
      </w:r>
    </w:p>
    <w:p w14:paraId="11D9A27C">
      <w:pPr>
        <w:ind w:left="5" w:right="70"/>
        <w:rPr>
          <w:rFonts w:hint="eastAsia"/>
        </w:rPr>
      </w:pPr>
      <w:r>
        <w:rPr>
          <w:rFonts w:hint="eastAsia"/>
        </w:rPr>
        <w:t>说敌基督必须废除主的晚餐的人，由此理解为他将废除整个基督教的外在操练，而基督教从未没有过这神圣的圣事。</w:t>
      </w:r>
    </w:p>
    <w:p w14:paraId="65975201">
      <w:pPr>
        <w:ind w:left="5" w:right="70"/>
        <w:rPr>
          <w:rFonts w:hint="eastAsia"/>
        </w:rPr>
      </w:pPr>
    </w:p>
    <w:p w14:paraId="0E890747">
      <w:pPr>
        <w:ind w:left="5" w:right="70"/>
        <w:rPr>
          <w:rFonts w:hint="eastAsia"/>
        </w:rPr>
      </w:pPr>
      <w:r>
        <w:rPr>
          <w:rFonts w:hint="eastAsia"/>
        </w:rPr>
        <w:t>Of the same nature is the reason he adds: that the Fathers distinguish the inward sacrifices (that is, the mental commemoration) from the outward sacrifice of the Church.</w:t>
      </w:r>
    </w:p>
    <w:p w14:paraId="0F799E4A">
      <w:pPr>
        <w:ind w:left="5" w:right="70"/>
        <w:rPr>
          <w:rFonts w:hint="eastAsia"/>
        </w:rPr>
      </w:pPr>
      <w:r>
        <w:rPr>
          <w:rFonts w:hint="eastAsia"/>
        </w:rPr>
        <w:t>他补充的理由也具有同样的性质：即教父们区分了内在的献祭（即心里的记念）和教会外在的献祭。</w:t>
      </w:r>
    </w:p>
    <w:p w14:paraId="1FBB7350">
      <w:pPr>
        <w:ind w:left="5" w:right="70"/>
        <w:rPr>
          <w:rFonts w:hint="eastAsia"/>
        </w:rPr>
      </w:pPr>
    </w:p>
    <w:p w14:paraId="0F242778">
      <w:pPr>
        <w:ind w:left="5" w:right="70"/>
        <w:rPr>
          <w:rFonts w:hint="eastAsia"/>
        </w:rPr>
      </w:pPr>
      <w:r>
        <w:rPr>
          <w:rFonts w:hint="eastAsia"/>
        </w:rPr>
        <w:t>He presupposes that all that is distinct or different from the mental sacrifice—and every outward sacrifice—is a true and proper sacrifice.</w:t>
      </w:r>
    </w:p>
    <w:p w14:paraId="708E3940">
      <w:pPr>
        <w:ind w:left="5" w:right="70"/>
        <w:rPr>
          <w:rFonts w:hint="eastAsia"/>
        </w:rPr>
      </w:pPr>
      <w:r>
        <w:rPr>
          <w:rFonts w:hint="eastAsia"/>
        </w:rPr>
        <w:t>他预设了所有与心理的献祭不同或有别的东西——以及每一个外在的献祭——都是一种真正而恰当的献祭。</w:t>
      </w:r>
    </w:p>
    <w:p w14:paraId="08DA21B6">
      <w:pPr>
        <w:ind w:left="5" w:right="70"/>
        <w:rPr>
          <w:rFonts w:hint="eastAsia"/>
        </w:rPr>
      </w:pPr>
    </w:p>
    <w:p w14:paraId="2FB13C91">
      <w:pPr>
        <w:ind w:left="5" w:right="70"/>
        <w:rPr>
          <w:rFonts w:hint="eastAsia"/>
        </w:rPr>
      </w:pPr>
      <w:r>
        <w:rPr>
          <w:rFonts w:hint="eastAsia"/>
        </w:rPr>
        <w:t>By this reasoning, oral prayer and alms, which Scripture calls a sacrifice, must be a true and proper sacrifice—for they are external and different from internal sacrifices consisting in thought.</w:t>
      </w:r>
    </w:p>
    <w:p w14:paraId="2C5A586B">
      <w:pPr>
        <w:ind w:left="5" w:right="70"/>
        <w:rPr>
          <w:rFonts w:hint="eastAsia"/>
        </w:rPr>
      </w:pPr>
      <w:r>
        <w:rPr>
          <w:rFonts w:hint="eastAsia"/>
        </w:rPr>
        <w:t>根据这个推理，口头的祷告和施舍，圣经称之为献祭，必须是一种真正而恰当的献祭——因为它们是外在的，并且与在于思想的内在献祭不同。</w:t>
      </w:r>
    </w:p>
    <w:p w14:paraId="51279075">
      <w:pPr>
        <w:ind w:left="5" w:right="70"/>
        <w:rPr>
          <w:rFonts w:hint="eastAsia"/>
        </w:rPr>
      </w:pPr>
    </w:p>
    <w:p w14:paraId="26E25F53">
      <w:pPr>
        <w:ind w:left="5" w:right="70"/>
        <w:rPr>
          <w:rFonts w:hint="eastAsia"/>
        </w:rPr>
      </w:pPr>
      <w:r>
        <w:rPr>
          <w:rFonts w:hint="eastAsia"/>
        </w:rPr>
        <w:t>After all, what strength does this have to prove that Christ is sacrificed in the Eucharist?</w:t>
      </w:r>
    </w:p>
    <w:p w14:paraId="1FBD3CC7">
      <w:pPr>
        <w:ind w:left="5" w:right="70"/>
        <w:rPr>
          <w:rFonts w:hint="eastAsia"/>
        </w:rPr>
      </w:pPr>
      <w:r>
        <w:rPr>
          <w:rFonts w:hint="eastAsia"/>
        </w:rPr>
        <w:t>毕竟，这又有何力量来证明基督是在圣餐中被献祭的呢？</w:t>
      </w:r>
    </w:p>
    <w:p w14:paraId="3A35D976">
      <w:pPr>
        <w:ind w:left="5" w:right="70"/>
        <w:rPr>
          <w:rFonts w:hint="eastAsia"/>
        </w:rPr>
      </w:pPr>
    </w:p>
    <w:p w14:paraId="22F4E7A0">
      <w:pPr>
        <w:ind w:left="5" w:right="70"/>
        <w:rPr>
          <w:rFonts w:hint="eastAsia"/>
        </w:rPr>
      </w:pPr>
      <w:r>
        <w:rPr>
          <w:rFonts w:hint="eastAsia"/>
        </w:rPr>
        <w:t>He goes on and says that the Fathers distinguish the sacrifice of Melchizedek from that of Aaron by the institution of the Eucharist; and from this he infers that the Fathers believed that the Eucharist is truly and properly a sacrifice.</w:t>
      </w:r>
    </w:p>
    <w:p w14:paraId="681D4787">
      <w:pPr>
        <w:ind w:left="5" w:right="70"/>
        <w:rPr>
          <w:rFonts w:hint="eastAsia"/>
        </w:rPr>
      </w:pPr>
      <w:r>
        <w:rPr>
          <w:rFonts w:hint="eastAsia"/>
        </w:rPr>
        <w:t>他接着说，教父们通过圣餐的设立来区分麦基洗德的献祭和亚伦的献祭；由此他推断教父们相信圣餐是真正地、恰当地一种献祭。</w:t>
      </w:r>
    </w:p>
    <w:p w14:paraId="2072533A">
      <w:pPr>
        <w:ind w:left="5" w:right="70"/>
        <w:rPr>
          <w:rFonts w:hint="eastAsia"/>
        </w:rPr>
      </w:pPr>
    </w:p>
    <w:p w14:paraId="344A25F5">
      <w:pPr>
        <w:ind w:left="5" w:right="70"/>
        <w:rPr>
          <w:rFonts w:hint="eastAsia"/>
        </w:rPr>
      </w:pPr>
      <w:r>
        <w:rPr>
          <w:rFonts w:hint="eastAsia"/>
        </w:rPr>
        <w:t>This is a reason without reason.</w:t>
      </w:r>
    </w:p>
    <w:p w14:paraId="1355F9C6">
      <w:pPr>
        <w:ind w:left="5" w:right="70"/>
        <w:rPr>
          <w:rFonts w:hint="eastAsia"/>
        </w:rPr>
      </w:pPr>
      <w:r>
        <w:rPr>
          <w:rFonts w:hint="eastAsia"/>
        </w:rPr>
        <w:t>这是一个毫无理由的理由。</w:t>
      </w:r>
    </w:p>
    <w:p w14:paraId="68DFBE73">
      <w:pPr>
        <w:ind w:left="5" w:right="70"/>
        <w:rPr>
          <w:rFonts w:hint="eastAsia"/>
        </w:rPr>
      </w:pPr>
    </w:p>
    <w:p w14:paraId="775CA0A2">
      <w:pPr>
        <w:ind w:left="5" w:right="70"/>
        <w:rPr>
          <w:rFonts w:hint="eastAsia"/>
        </w:rPr>
      </w:pPr>
      <w:r>
        <w:rPr>
          <w:rFonts w:hint="eastAsia"/>
        </w:rPr>
        <w:t>For two priests may differ in actions which are improperly called sacrifices.</w:t>
      </w:r>
    </w:p>
    <w:p w14:paraId="1A6AA94F">
      <w:pPr>
        <w:ind w:left="5" w:right="70"/>
        <w:rPr>
          <w:rFonts w:hint="eastAsia"/>
        </w:rPr>
      </w:pPr>
      <w:r>
        <w:rPr>
          <w:rFonts w:hint="eastAsia"/>
        </w:rPr>
        <w:t>因为两个祭司可以在被不恰当地称为献祭的行为上有所不同。</w:t>
      </w:r>
    </w:p>
    <w:p w14:paraId="21B05C6F">
      <w:pPr>
        <w:ind w:left="5" w:right="70"/>
        <w:rPr>
          <w:rFonts w:hint="eastAsia"/>
        </w:rPr>
      </w:pPr>
    </w:p>
    <w:p w14:paraId="34AAE044">
      <w:pPr>
        <w:ind w:left="5" w:right="70"/>
        <w:rPr>
          <w:rFonts w:hint="eastAsia"/>
        </w:rPr>
      </w:pPr>
      <w:r>
        <w:rPr>
          <w:rFonts w:hint="eastAsia"/>
        </w:rPr>
        <w:t>But the Fathers do not make the difference between Melchizedek and Aaron consist in that alone, seeing that the Apostle to the Hebrews gives us so many other differences between them in the seventh chapter without speaking one word of the Eucharist—as in that Melchizedek is represented as a priest forever, having neither beginning of days nor end of life, being both king and priest, taking tithes from Abraham as greater than he, and consequently greater than Levi, and giving Abraham his blessing.</w:t>
      </w:r>
    </w:p>
    <w:p w14:paraId="49B18507">
      <w:pPr>
        <w:ind w:left="5" w:right="70"/>
        <w:rPr>
          <w:rFonts w:hint="eastAsia"/>
        </w:rPr>
      </w:pPr>
      <w:r>
        <w:rPr>
          <w:rFonts w:hint="eastAsia"/>
        </w:rPr>
        <w:t>但教父们并非只将麦基洗德和亚伦之间的区别在于此，因为希伯来书的使徒在第七章给了我们许多他们之间的其他区别，而一字未提圣餐——例如麦基洗德被描绘为永远的祭司，既无生之始也无命之终，既是王又是祭司，从亚伯拉罕那里取什一奉献，因他比亚伯拉罕更大，因此比利未更大，并给予亚伯拉罕他的祝福。</w:t>
      </w:r>
    </w:p>
    <w:p w14:paraId="23497D99">
      <w:pPr>
        <w:ind w:left="5" w:right="70"/>
        <w:rPr>
          <w:rFonts w:hint="eastAsia"/>
        </w:rPr>
      </w:pPr>
    </w:p>
    <w:p w14:paraId="77572EFE">
      <w:pPr>
        <w:ind w:left="5" w:right="70"/>
        <w:rPr>
          <w:rFonts w:hint="eastAsia"/>
        </w:rPr>
      </w:pPr>
      <w:r>
        <w:rPr>
          <w:rFonts w:hint="eastAsia"/>
        </w:rPr>
        <w:t>He adds that by these words, We offer unto thee, the Fathers meant real offerings.</w:t>
      </w:r>
    </w:p>
    <w:p w14:paraId="73E7F1BB">
      <w:pPr>
        <w:ind w:left="5" w:right="70"/>
        <w:rPr>
          <w:rFonts w:hint="eastAsia"/>
        </w:rPr>
      </w:pPr>
      <w:r>
        <w:rPr>
          <w:rFonts w:hint="eastAsia"/>
        </w:rPr>
        <w:t>他又补充说，借着这些话，“我们献给你”，教父们指的是真实的祭物。</w:t>
      </w:r>
    </w:p>
    <w:p w14:paraId="52A99DDF">
      <w:pPr>
        <w:ind w:left="5" w:right="70"/>
        <w:rPr>
          <w:rFonts w:hint="eastAsia"/>
        </w:rPr>
      </w:pPr>
    </w:p>
    <w:p w14:paraId="64A614F5">
      <w:pPr>
        <w:ind w:left="5" w:right="70"/>
        <w:rPr>
          <w:rFonts w:hint="eastAsia"/>
        </w:rPr>
      </w:pPr>
      <w:r>
        <w:rPr>
          <w:rFonts w:hint="eastAsia"/>
        </w:rPr>
        <w:t>That’s true.</w:t>
      </w:r>
    </w:p>
    <w:p w14:paraId="42638A3F">
      <w:pPr>
        <w:ind w:left="5" w:right="70"/>
        <w:rPr>
          <w:rFonts w:hint="eastAsia"/>
        </w:rPr>
      </w:pPr>
      <w:r>
        <w:rPr>
          <w:rFonts w:hint="eastAsia"/>
        </w:rPr>
        <w:t>那是真的。</w:t>
      </w:r>
    </w:p>
    <w:p w14:paraId="1F4D1EE3">
      <w:pPr>
        <w:ind w:left="5" w:right="70"/>
        <w:rPr>
          <w:rFonts w:hint="eastAsia"/>
        </w:rPr>
      </w:pPr>
    </w:p>
    <w:p w14:paraId="5A7885CE">
      <w:pPr>
        <w:ind w:left="5" w:right="70"/>
        <w:rPr>
          <w:rFonts w:hint="eastAsia"/>
        </w:rPr>
      </w:pPr>
      <w:r>
        <w:rPr>
          <w:rFonts w:hint="eastAsia"/>
        </w:rPr>
        <w:t>But not all real offerings are sacrifices properly so called, nor propitiatory sacrifices, much less sacrifices of Christ’s body.</w:t>
      </w:r>
    </w:p>
    <w:p w14:paraId="32719CB2">
      <w:pPr>
        <w:ind w:left="5" w:right="70"/>
        <w:rPr>
          <w:rFonts w:hint="eastAsia"/>
        </w:rPr>
      </w:pPr>
      <w:r>
        <w:rPr>
          <w:rFonts w:hint="eastAsia"/>
        </w:rPr>
        <w:t>但并非所有真实的祭物都是恰当地被称为献祭，也非挽回祭，更不用说是基督身体的献祭了。</w:t>
      </w:r>
    </w:p>
    <w:p w14:paraId="1B47C0FD">
      <w:pPr>
        <w:ind w:left="5" w:right="70"/>
        <w:rPr>
          <w:rFonts w:hint="eastAsia"/>
        </w:rPr>
      </w:pPr>
    </w:p>
    <w:p w14:paraId="087A1B04">
      <w:pPr>
        <w:ind w:left="5" w:right="70"/>
        <w:rPr>
          <w:rFonts w:hint="eastAsia"/>
        </w:rPr>
      </w:pPr>
      <w:r>
        <w:rPr>
          <w:rFonts w:hint="eastAsia"/>
        </w:rPr>
        <w:t>The offerings which the Christian people used to place upon the holy table were real oblations, but our adversaries do not hold them to have been properly sacrifices nor effectual for propitiation.</w:t>
      </w:r>
    </w:p>
    <w:p w14:paraId="16C75B22">
      <w:pPr>
        <w:ind w:left="5" w:right="70"/>
        <w:rPr>
          <w:rFonts w:hint="eastAsia"/>
        </w:rPr>
      </w:pPr>
      <w:r>
        <w:rPr>
          <w:rFonts w:hint="eastAsia"/>
        </w:rPr>
        <w:t>基督徒民众曾习惯于放在圣桌上的祭物是真实的奉献，但我们的对手并不认为它们是恰当的献祭，也非有效的挽回祭。</w:t>
      </w:r>
    </w:p>
    <w:p w14:paraId="65EADCC4">
      <w:pPr>
        <w:ind w:left="5" w:right="70"/>
        <w:rPr>
          <w:rFonts w:hint="eastAsia"/>
        </w:rPr>
      </w:pPr>
    </w:p>
    <w:p w14:paraId="436C398C">
      <w:pPr>
        <w:ind w:left="5" w:right="70"/>
        <w:rPr>
          <w:rFonts w:hint="eastAsia"/>
        </w:rPr>
      </w:pPr>
      <w:r>
        <w:rPr>
          <w:rFonts w:hint="eastAsia"/>
        </w:rPr>
        <w:t>Thus, the Apostle says in Hebrews 13:15, Let us offer unto God sacrifices of praise.</w:t>
      </w:r>
    </w:p>
    <w:p w14:paraId="447A545C">
      <w:pPr>
        <w:ind w:left="5" w:right="70"/>
        <w:rPr>
          <w:rFonts w:hint="eastAsia"/>
        </w:rPr>
      </w:pPr>
      <w:r>
        <w:rPr>
          <w:rFonts w:hint="eastAsia"/>
        </w:rPr>
        <w:t>因此，使徒在希伯来书13:15中说，我们当靠着耶稣，常常以颂赞为祭献给上帝。</w:t>
      </w:r>
    </w:p>
    <w:p w14:paraId="1CDE6F08">
      <w:pPr>
        <w:ind w:left="5" w:right="70"/>
        <w:rPr>
          <w:rFonts w:hint="eastAsia"/>
        </w:rPr>
      </w:pPr>
    </w:p>
    <w:p w14:paraId="74D019DB">
      <w:pPr>
        <w:ind w:left="5" w:right="70"/>
        <w:rPr>
          <w:rFonts w:hint="eastAsia"/>
        </w:rPr>
      </w:pPr>
      <w:r>
        <w:rPr>
          <w:rFonts w:hint="eastAsia"/>
        </w:rPr>
        <w:t>Here he speaks of real offerings which are improperly called sacrifices.</w:t>
      </w:r>
    </w:p>
    <w:p w14:paraId="20D4D0AF">
      <w:pPr>
        <w:ind w:left="5" w:right="70"/>
        <w:rPr>
          <w:rFonts w:hint="eastAsia"/>
        </w:rPr>
      </w:pPr>
      <w:r>
        <w:rPr>
          <w:rFonts w:hint="eastAsia"/>
        </w:rPr>
        <w:t>这里他谈的是真实的祭物，它们被不恰当地称为献祭。</w:t>
      </w:r>
    </w:p>
    <w:p w14:paraId="7D2FC5A3">
      <w:pPr>
        <w:ind w:left="5" w:right="70"/>
        <w:rPr>
          <w:rFonts w:hint="eastAsia"/>
        </w:rPr>
      </w:pPr>
    </w:p>
    <w:p w14:paraId="7877CCD5">
      <w:pPr>
        <w:ind w:left="5" w:right="70"/>
        <w:rPr>
          <w:rFonts w:hint="eastAsia"/>
        </w:rPr>
      </w:pPr>
      <w:r>
        <w:rPr>
          <w:rFonts w:hint="eastAsia"/>
        </w:rPr>
        <w:t>The reason that follows is another such: He proves that the Fathers acknowledge the Eucharist as a true and proper sacrifice because they ascribe to it the service of latria.</w:t>
      </w:r>
    </w:p>
    <w:p w14:paraId="7B366D55">
      <w:pPr>
        <w:ind w:left="5" w:right="70"/>
        <w:rPr>
          <w:rFonts w:hint="eastAsia"/>
        </w:rPr>
      </w:pPr>
      <w:r>
        <w:rPr>
          <w:rFonts w:hint="eastAsia"/>
        </w:rPr>
        <w:t>接下来的理由也类似：他证明教父们承认圣餐是一种真正而恰当的献祭，因为他们将“latria”的服务归于它。</w:t>
      </w:r>
    </w:p>
    <w:p w14:paraId="21475D55">
      <w:pPr>
        <w:ind w:left="5" w:right="70"/>
        <w:rPr>
          <w:rFonts w:hint="eastAsia"/>
        </w:rPr>
      </w:pPr>
    </w:p>
    <w:p w14:paraId="08CEEAE1">
      <w:pPr>
        <w:ind w:left="5" w:right="70"/>
        <w:rPr>
          <w:rFonts w:hint="eastAsia"/>
        </w:rPr>
      </w:pPr>
      <w:r>
        <w:rPr>
          <w:rFonts w:hint="eastAsia"/>
        </w:rPr>
        <w:t>Never was a man more unfortunate in arguing than this Prelate.</w:t>
      </w:r>
    </w:p>
    <w:p w14:paraId="413AC5E6">
      <w:pPr>
        <w:ind w:left="5" w:right="70"/>
        <w:rPr>
          <w:rFonts w:hint="eastAsia"/>
        </w:rPr>
      </w:pPr>
      <w:r>
        <w:rPr>
          <w:rFonts w:hint="eastAsia"/>
        </w:rPr>
        <w:t>从未有过比这位主教更不幸于论证的人了。</w:t>
      </w:r>
    </w:p>
    <w:p w14:paraId="2613D449">
      <w:pPr>
        <w:ind w:left="5" w:right="70"/>
        <w:rPr>
          <w:rFonts w:hint="eastAsia"/>
        </w:rPr>
      </w:pPr>
    </w:p>
    <w:p w14:paraId="0E07C4E3">
      <w:pPr>
        <w:ind w:left="5" w:right="70"/>
        <w:rPr>
          <w:rFonts w:hint="eastAsia"/>
        </w:rPr>
      </w:pPr>
      <w:r>
        <w:rPr>
          <w:rFonts w:hint="eastAsia"/>
        </w:rPr>
        <w:t>He presupposes that all wherein the service of latria consists is a true and proper sacrifice.</w:t>
      </w:r>
    </w:p>
    <w:p w14:paraId="2B7A083F">
      <w:pPr>
        <w:ind w:left="5" w:right="70"/>
        <w:rPr>
          <w:rFonts w:hint="eastAsia"/>
        </w:rPr>
      </w:pPr>
      <w:r>
        <w:rPr>
          <w:rFonts w:hint="eastAsia"/>
        </w:rPr>
        <w:t>他预设了所有包含在“latria”服务中的都是真正而恰当的献祭。</w:t>
      </w:r>
    </w:p>
    <w:p w14:paraId="13D59F4C">
      <w:pPr>
        <w:ind w:left="5" w:right="70"/>
        <w:rPr>
          <w:rFonts w:hint="eastAsia"/>
        </w:rPr>
      </w:pPr>
    </w:p>
    <w:p w14:paraId="0A941480">
      <w:pPr>
        <w:ind w:left="5" w:right="70"/>
        <w:rPr>
          <w:rFonts w:hint="eastAsia"/>
        </w:rPr>
      </w:pPr>
      <w:r>
        <w:rPr>
          <w:rFonts w:hint="eastAsia"/>
        </w:rPr>
        <w:t>By that reckoning, the Lord’s Prayer is a true and proper sacrifice, for it is part of the sovereign service which we present unto God.</w:t>
      </w:r>
    </w:p>
    <w:p w14:paraId="78B5876F">
      <w:pPr>
        <w:ind w:left="5" w:right="70"/>
        <w:rPr>
          <w:rFonts w:hint="eastAsia"/>
        </w:rPr>
      </w:pPr>
      <w:r>
        <w:rPr>
          <w:rFonts w:hint="eastAsia"/>
        </w:rPr>
        <w:t>照此计算，主祷文是一种真正而恰当的献祭，因为它是我们献给上帝的至高服务的一部分。</w:t>
      </w:r>
    </w:p>
    <w:p w14:paraId="2EED3E4E">
      <w:pPr>
        <w:ind w:left="5" w:right="70"/>
        <w:rPr>
          <w:rFonts w:hint="eastAsia"/>
        </w:rPr>
      </w:pPr>
    </w:p>
    <w:p w14:paraId="6A253EC4">
      <w:pPr>
        <w:ind w:left="5" w:right="70"/>
        <w:rPr>
          <w:rFonts w:hint="eastAsia"/>
        </w:rPr>
      </w:pPr>
      <w:r>
        <w:rPr>
          <w:rFonts w:hint="eastAsia"/>
        </w:rPr>
        <w:t>Can one build a more absurd reasoning than this?</w:t>
      </w:r>
    </w:p>
    <w:p w14:paraId="70FF2841">
      <w:pPr>
        <w:ind w:left="5" w:right="70"/>
        <w:rPr>
          <w:rFonts w:hint="eastAsia"/>
        </w:rPr>
      </w:pPr>
      <w:r>
        <w:rPr>
          <w:rFonts w:hint="eastAsia"/>
        </w:rPr>
        <w:t>一个人还能构建比这更荒谬的推理吗？</w:t>
      </w:r>
    </w:p>
    <w:p w14:paraId="7BC615A8">
      <w:pPr>
        <w:ind w:left="5" w:right="70"/>
        <w:rPr>
          <w:rFonts w:hint="eastAsia"/>
        </w:rPr>
      </w:pPr>
    </w:p>
    <w:p w14:paraId="00E1CB32">
      <w:pPr>
        <w:ind w:left="5" w:right="70"/>
        <w:rPr>
          <w:rFonts w:hint="eastAsia"/>
        </w:rPr>
      </w:pPr>
      <w:r>
        <w:rPr>
          <w:rFonts w:hint="eastAsia"/>
        </w:rPr>
        <w:t>The Lord’s Supper belongs to the sovereign service which we yield unto God; ergo, it is a true sacrifice?</w:t>
      </w:r>
    </w:p>
    <w:p w14:paraId="4A945B65">
      <w:pPr>
        <w:ind w:left="5" w:right="70"/>
        <w:rPr>
          <w:rFonts w:hint="eastAsia"/>
        </w:rPr>
      </w:pPr>
      <w:r>
        <w:rPr>
          <w:rFonts w:hint="eastAsia"/>
        </w:rPr>
        <w:t>主的晚餐属于我们献给上帝的至高服务；因此，它是一种真正的献祭？</w:t>
      </w:r>
    </w:p>
    <w:p w14:paraId="40CA73E7">
      <w:pPr>
        <w:ind w:left="5" w:right="70"/>
        <w:rPr>
          <w:rFonts w:hint="eastAsia"/>
        </w:rPr>
      </w:pPr>
    </w:p>
    <w:p w14:paraId="0B8D6903">
      <w:pPr>
        <w:ind w:left="5" w:right="70"/>
        <w:rPr>
          <w:rFonts w:hint="eastAsia"/>
        </w:rPr>
      </w:pPr>
      <w:r>
        <w:rPr>
          <w:rFonts w:hint="eastAsia"/>
        </w:rPr>
        <w:t>To prop up that impertinent argument, he employs the rest of his chapter.</w:t>
      </w:r>
    </w:p>
    <w:p w14:paraId="4A4666CF">
      <w:pPr>
        <w:ind w:left="5" w:right="70"/>
        <w:rPr>
          <w:rFonts w:hint="eastAsia"/>
        </w:rPr>
      </w:pPr>
      <w:r>
        <w:rPr>
          <w:rFonts w:hint="eastAsia"/>
        </w:rPr>
        <w:t>为了支撑那个不相干的论证，他用尽了他那章的其余部分。</w:t>
      </w:r>
    </w:p>
    <w:p w14:paraId="328ECB0B">
      <w:pPr>
        <w:ind w:left="5" w:right="70"/>
        <w:rPr>
          <w:rFonts w:hint="eastAsia"/>
        </w:rPr>
      </w:pPr>
    </w:p>
    <w:p w14:paraId="07E6DA44">
      <w:pPr>
        <w:ind w:left="5" w:right="70"/>
        <w:rPr>
          <w:rFonts w:hint="eastAsia"/>
        </w:rPr>
      </w:pPr>
      <w:r>
        <w:rPr>
          <w:rFonts w:hint="eastAsia"/>
        </w:rPr>
        <w:t>Thus, all the Cardinal’s reasons fall with a mere blowing upon, and all the texts of the Fathers which he alleges are found useless, since he draws false consequences from them, grounded upon false maxims.</w:t>
      </w:r>
    </w:p>
    <w:p w14:paraId="5CB2BDD2">
      <w:pPr>
        <w:ind w:left="5" w:right="70"/>
      </w:pPr>
      <w:r>
        <w:rPr>
          <w:rFonts w:hint="eastAsia"/>
        </w:rPr>
        <w:t>因此，红衣主教的所有理由都经不起一吹，他引用的所有教父的经文都被发现是无用的，因为他从中得出了错误的结论，那些结论建立在错误的准则之上。</w:t>
      </w:r>
      <w:r>
        <w:br w:type="page"/>
      </w:r>
    </w:p>
    <w:p w14:paraId="63EE5906">
      <w:pPr>
        <w:ind w:left="5" w:right="70"/>
        <w:rPr>
          <w:rFonts w:hint="eastAsia"/>
        </w:rPr>
      </w:pPr>
      <w:r>
        <w:rPr>
          <w:rFonts w:hint="eastAsia"/>
        </w:rPr>
        <w:t>CHAP. 11. What tyranny the Popes have exercised over England for some ages under the pretense of absolution and satisfaction. And from what horrible bondage England was delivered by the light of the Gospel.</w:t>
      </w:r>
    </w:p>
    <w:p w14:paraId="042371DF">
      <w:pPr>
        <w:ind w:left="5" w:right="70"/>
        <w:rPr>
          <w:rFonts w:hint="eastAsia"/>
        </w:rPr>
      </w:pPr>
      <w:r>
        <w:rPr>
          <w:rFonts w:hint="eastAsia"/>
        </w:rPr>
        <w:t>第十一章 教宗们以赦免和补赎为借口，对英格兰施加了几个世纪的暴政。以及英格兰如何因福音之光而脱离了可怕的奴役。</w:t>
      </w:r>
    </w:p>
    <w:p w14:paraId="751FD874">
      <w:pPr>
        <w:ind w:left="5" w:right="70"/>
        <w:rPr>
          <w:rFonts w:hint="eastAsia"/>
        </w:rPr>
      </w:pPr>
    </w:p>
    <w:p w14:paraId="77C9CC44">
      <w:pPr>
        <w:ind w:left="5" w:right="70"/>
        <w:rPr>
          <w:rFonts w:hint="eastAsia"/>
        </w:rPr>
      </w:pPr>
      <w:r>
        <w:rPr>
          <w:rFonts w:hint="eastAsia"/>
        </w:rPr>
        <w:t>Since the end of Cardinal du Perron’s book was to shake the constancy of His Majesty of Great Britain and to induce him to submit his crown to the papal see, I think it expedient—yes, and necessary—to show what was the condition of the English and what the ignominy and bondage of the royal crown under the empire of the Roman prelate.</w:t>
      </w:r>
    </w:p>
    <w:p w14:paraId="19681118">
      <w:pPr>
        <w:ind w:left="5" w:right="70"/>
        <w:rPr>
          <w:rFonts w:hint="eastAsia"/>
        </w:rPr>
      </w:pPr>
      <w:r>
        <w:rPr>
          <w:rFonts w:hint="eastAsia"/>
        </w:rPr>
        <w:t>既然红衣主教杜·佩龙书的结尾，是为了动摇大不列颠国王陛下的坚定，并诱使他将他的王冠臣服于教宗座下，我认为展示英格兰人的状况，以及在罗马主教统治下，王冠所受的羞辱和奴役，是合宜的——是的，并且是必要的。</w:t>
      </w:r>
    </w:p>
    <w:p w14:paraId="3EE00A22">
      <w:pPr>
        <w:ind w:left="5" w:right="70"/>
        <w:rPr>
          <w:rFonts w:hint="eastAsia"/>
        </w:rPr>
      </w:pPr>
    </w:p>
    <w:p w14:paraId="36E91DAA">
      <w:pPr>
        <w:ind w:left="5" w:right="70"/>
        <w:rPr>
          <w:rFonts w:hint="eastAsia"/>
        </w:rPr>
      </w:pPr>
      <w:r>
        <w:rPr>
          <w:rFonts w:hint="eastAsia"/>
        </w:rPr>
        <w:t>This matter of satisfactions leads us to that discourse.</w:t>
      </w:r>
    </w:p>
    <w:p w14:paraId="31B4FAFF">
      <w:pPr>
        <w:ind w:left="5" w:right="70"/>
        <w:rPr>
          <w:rFonts w:hint="eastAsia"/>
        </w:rPr>
      </w:pPr>
      <w:r>
        <w:rPr>
          <w:rFonts w:hint="eastAsia"/>
        </w:rPr>
        <w:t>这个关于补赎的问题，引导我们进入那番论述。</w:t>
      </w:r>
    </w:p>
    <w:p w14:paraId="62FAF9F2">
      <w:pPr>
        <w:ind w:left="5" w:right="70"/>
        <w:rPr>
          <w:rFonts w:hint="eastAsia"/>
        </w:rPr>
      </w:pPr>
    </w:p>
    <w:p w14:paraId="0DBDC20C">
      <w:pPr>
        <w:ind w:left="5" w:right="70"/>
        <w:rPr>
          <w:rFonts w:hint="eastAsia"/>
        </w:rPr>
      </w:pPr>
      <w:r>
        <w:rPr>
          <w:rFonts w:hint="eastAsia"/>
        </w:rPr>
        <w:t>For it was a principal engine of the pope to bring kings under his feet, for him to tread upon their necks and to prey upon England with the highest insolence.</w:t>
      </w:r>
    </w:p>
    <w:p w14:paraId="5251ECFE">
      <w:pPr>
        <w:ind w:left="5" w:right="70"/>
        <w:rPr>
          <w:rFonts w:hint="eastAsia"/>
        </w:rPr>
      </w:pPr>
      <w:r>
        <w:rPr>
          <w:rFonts w:hint="eastAsia"/>
        </w:rPr>
        <w:t>因为它是教宗将国王们踩在脚下的主要工具，使他可以践踏他们的颈项，并以最高的傲慢掠夺英格兰。</w:t>
      </w:r>
    </w:p>
    <w:p w14:paraId="6A12AD3D">
      <w:pPr>
        <w:ind w:left="5" w:right="70"/>
        <w:rPr>
          <w:rFonts w:hint="eastAsia"/>
        </w:rPr>
      </w:pPr>
    </w:p>
    <w:p w14:paraId="22B2B823">
      <w:pPr>
        <w:ind w:left="5" w:right="70"/>
        <w:rPr>
          <w:rFonts w:hint="eastAsia"/>
        </w:rPr>
      </w:pPr>
      <w:r>
        <w:rPr>
          <w:rFonts w:hint="eastAsia"/>
        </w:rPr>
        <w:t>The dispute about investitures and collation of benefices is that for which most blood has been spilled in Europe since Christian religion was planted in it.</w:t>
      </w:r>
    </w:p>
    <w:p w14:paraId="74133C0B">
      <w:pPr>
        <w:ind w:left="5" w:right="70"/>
        <w:rPr>
          <w:rFonts w:hint="eastAsia"/>
        </w:rPr>
      </w:pPr>
      <w:r>
        <w:rPr>
          <w:rFonts w:hint="eastAsia"/>
        </w:rPr>
        <w:t>关于授职和圣职授予的争端，是自基督教在欧洲扎根以来，流血最多的事。</w:t>
      </w:r>
    </w:p>
    <w:p w14:paraId="193213D0">
      <w:pPr>
        <w:ind w:left="5" w:right="70"/>
        <w:rPr>
          <w:rFonts w:hint="eastAsia"/>
        </w:rPr>
      </w:pPr>
    </w:p>
    <w:p w14:paraId="00E39181">
      <w:pPr>
        <w:ind w:left="5" w:right="70"/>
        <w:rPr>
          <w:rFonts w:hint="eastAsia"/>
        </w:rPr>
      </w:pPr>
      <w:r>
        <w:rPr>
          <w:rFonts w:hint="eastAsia"/>
        </w:rPr>
        <w:t>Upon that quarrel, above a hundred battles were fought since Gregory VII, besides sieges of towns and wasting and ransacking of provinces.</w:t>
      </w:r>
    </w:p>
    <w:p w14:paraId="126C4CC8">
      <w:pPr>
        <w:ind w:left="5" w:right="70"/>
        <w:rPr>
          <w:rFonts w:hint="eastAsia"/>
        </w:rPr>
      </w:pPr>
      <w:r>
        <w:rPr>
          <w:rFonts w:hint="eastAsia"/>
        </w:rPr>
        <w:t>在那场争执中，自格列高利七世以来，除了围城和省份的荒废与劫掠之外，还打了一百多场仗。</w:t>
      </w:r>
    </w:p>
    <w:p w14:paraId="0A798F5B">
      <w:pPr>
        <w:ind w:left="5" w:right="70"/>
        <w:rPr>
          <w:rFonts w:hint="eastAsia"/>
        </w:rPr>
      </w:pPr>
    </w:p>
    <w:p w14:paraId="6160287A">
      <w:pPr>
        <w:ind w:left="5" w:right="70"/>
        <w:rPr>
          <w:rFonts w:hint="eastAsia"/>
        </w:rPr>
      </w:pPr>
      <w:r>
        <w:rPr>
          <w:rFonts w:hint="eastAsia"/>
        </w:rPr>
        <w:t>As in the fourth and fifth ages, the word consubstantial was the mark of the orthodox, and in our days, going to mass is the mark of Roman Catholics; so in the eleventh and twelfth ages, to maintain that the right of investitures and collation of bishoprics and abveys belonged not unto kings and princes, but to the pope, went for the mark of a true Christian.</w:t>
      </w:r>
    </w:p>
    <w:p w14:paraId="22F4C554">
      <w:pPr>
        <w:ind w:left="5" w:right="70"/>
        <w:rPr>
          <w:rFonts w:hint="eastAsia"/>
        </w:rPr>
      </w:pPr>
      <w:r>
        <w:rPr>
          <w:rFonts w:hint="eastAsia"/>
        </w:rPr>
        <w:t>正如在第四和第五世纪，“同质”一词是正统的标志，而在我们这个时代，望弥撒是罗马天主教徒的标志；因此在第十一和第十二世纪，坚持认为授职和授予主教区和修道院的权利不属于国王和王子，而属于教宗，被视为真基督徒的标志。</w:t>
      </w:r>
    </w:p>
    <w:p w14:paraId="268C7ED5">
      <w:pPr>
        <w:ind w:left="5" w:right="70"/>
        <w:rPr>
          <w:rFonts w:hint="eastAsia"/>
        </w:rPr>
      </w:pPr>
    </w:p>
    <w:p w14:paraId="09912798">
      <w:pPr>
        <w:ind w:left="5" w:right="70"/>
        <w:rPr>
          <w:rFonts w:hint="eastAsia"/>
        </w:rPr>
      </w:pPr>
      <w:r>
        <w:rPr>
          <w:rFonts w:hint="eastAsia"/>
        </w:rPr>
        <w:t>And they that suffered for the defense of the pope’s claim were called martyrs and put in the list of saints, and were sure to do miracles after their death.</w:t>
      </w:r>
    </w:p>
    <w:p w14:paraId="1C3C3271">
      <w:pPr>
        <w:ind w:left="5" w:right="70"/>
        <w:rPr>
          <w:rFonts w:hint="eastAsia"/>
        </w:rPr>
      </w:pPr>
      <w:r>
        <w:rPr>
          <w:rFonts w:hint="eastAsia"/>
        </w:rPr>
        <w:t>那些为捍卫教宗的主张而受苦的人，被称为殉道者，并被列入圣徒名单，并且肯定在他们死后会行神迹。</w:t>
      </w:r>
    </w:p>
    <w:p w14:paraId="66E36AFF">
      <w:pPr>
        <w:ind w:left="5" w:right="70"/>
        <w:rPr>
          <w:rFonts w:hint="eastAsia"/>
        </w:rPr>
      </w:pPr>
    </w:p>
    <w:p w14:paraId="4C8DA6B6">
      <w:pPr>
        <w:ind w:left="5" w:right="70"/>
        <w:rPr>
          <w:rFonts w:hint="eastAsia"/>
        </w:rPr>
      </w:pPr>
      <w:r>
        <w:rPr>
          <w:rFonts w:hint="eastAsia"/>
        </w:rPr>
        <w:t>In old times, popes were created by the authority of the emperors, who also punished and deposed popes.</w:t>
      </w:r>
    </w:p>
    <w:p w14:paraId="42724A6C">
      <w:pPr>
        <w:ind w:left="5" w:right="70"/>
        <w:rPr>
          <w:rFonts w:hint="eastAsia"/>
        </w:rPr>
      </w:pPr>
      <w:r>
        <w:rPr>
          <w:rFonts w:hint="eastAsia"/>
        </w:rPr>
        <w:t>在古时，教宗是由皇帝的权威所立的，皇帝也惩罚并废黜教宗。</w:t>
      </w:r>
    </w:p>
    <w:p w14:paraId="02C4EF7A">
      <w:pPr>
        <w:ind w:left="5" w:right="70"/>
        <w:rPr>
          <w:rFonts w:hint="eastAsia"/>
        </w:rPr>
      </w:pPr>
    </w:p>
    <w:p w14:paraId="024BD026">
      <w:pPr>
        <w:ind w:left="5" w:right="70"/>
        <w:rPr>
          <w:rFonts w:hint="eastAsia"/>
        </w:rPr>
      </w:pPr>
      <w:r>
        <w:rPr>
          <w:rFonts w:hint="eastAsia"/>
        </w:rPr>
        <w:t>They employed them sometimes about embassies and other services, as a sovereign prince will send his subjects and servants on his errand.</w:t>
      </w:r>
    </w:p>
    <w:p w14:paraId="5554C4F3">
      <w:pPr>
        <w:ind w:left="5" w:right="70"/>
        <w:rPr>
          <w:rFonts w:hint="eastAsia"/>
        </w:rPr>
      </w:pPr>
      <w:r>
        <w:rPr>
          <w:rFonts w:hint="eastAsia"/>
        </w:rPr>
        <w:t>他们有时差遣他们出使或其他差事，如同一个主权君王会派遣他的臣仆和仆人出差一样。</w:t>
      </w:r>
    </w:p>
    <w:p w14:paraId="4D3D0139">
      <w:pPr>
        <w:ind w:left="5" w:right="70"/>
        <w:rPr>
          <w:rFonts w:hint="eastAsia"/>
        </w:rPr>
      </w:pPr>
    </w:p>
    <w:p w14:paraId="3AB7A038">
      <w:pPr>
        <w:ind w:left="5" w:right="70"/>
        <w:rPr>
          <w:rFonts w:hint="eastAsia"/>
        </w:rPr>
      </w:pPr>
      <w:r>
        <w:rPr>
          <w:rFonts w:hint="eastAsia"/>
        </w:rPr>
        <w:t>The kings of Italy took from the bishops of Rome three thousand crowns for their investiture, as well as from the archbishop of Milan and that of Ravenna, two thousand for theirs, according to the express law of King Athalaricus in Cassiodorus (23.1012).</w:t>
      </w:r>
    </w:p>
    <w:p w14:paraId="576AC6BA">
      <w:pPr>
        <w:ind w:left="5" w:right="70"/>
        <w:rPr>
          <w:rFonts w:hint="eastAsia"/>
        </w:rPr>
      </w:pPr>
      <w:r>
        <w:rPr>
          <w:rFonts w:hint="eastAsia"/>
        </w:rPr>
        <w:t>意大利的国王们，根据卡西奥多鲁斯所载的国王阿塔拉里库斯的明确法律（23.1012），从罗马的主教那里收取三千克朗作为他们的授职费，从米兰和拉文纳的总主教那里收取两千。</w:t>
      </w:r>
    </w:p>
    <w:p w14:paraId="1948B704">
      <w:pPr>
        <w:ind w:left="5" w:right="70"/>
        <w:rPr>
          <w:rFonts w:hint="eastAsia"/>
        </w:rPr>
      </w:pPr>
    </w:p>
    <w:p w14:paraId="792FF9B2">
      <w:pPr>
        <w:ind w:left="5" w:right="70"/>
        <w:rPr>
          <w:rFonts w:hint="eastAsia"/>
        </w:rPr>
      </w:pPr>
      <w:r>
        <w:rPr>
          <w:rFonts w:hint="eastAsia"/>
        </w:rPr>
        <w:t>That law was made about the year of Christ 533.</w:t>
      </w:r>
    </w:p>
    <w:p w14:paraId="275474BC">
      <w:pPr>
        <w:ind w:left="5" w:right="70"/>
        <w:rPr>
          <w:rFonts w:hint="eastAsia"/>
        </w:rPr>
      </w:pPr>
      <w:r>
        <w:rPr>
          <w:rFonts w:hint="eastAsia"/>
        </w:rPr>
        <w:t>那条法律约在基督纪元533年制定。</w:t>
      </w:r>
    </w:p>
    <w:p w14:paraId="142793C9">
      <w:pPr>
        <w:ind w:left="5" w:right="70"/>
        <w:rPr>
          <w:rFonts w:hint="eastAsia"/>
        </w:rPr>
      </w:pPr>
    </w:p>
    <w:p w14:paraId="2DD61D4C">
      <w:pPr>
        <w:ind w:left="5" w:right="70"/>
        <w:rPr>
          <w:rFonts w:hint="eastAsia"/>
        </w:rPr>
      </w:pPr>
      <w:r>
        <w:rPr>
          <w:rFonts w:hint="eastAsia"/>
        </w:rPr>
        <w:t>The Emperor Justinian, having shortly after recovered Rome and Italy, continued the same law, commanding that the patriarchs should pay (and the Roman as well as the others) to the emperor’s coffers twenty pounds weight of gold, which comes to about three thousand French crowns.</w:t>
      </w:r>
    </w:p>
    <w:p w14:paraId="6A5340B7">
      <w:pPr>
        <w:ind w:left="5" w:right="70"/>
        <w:rPr>
          <w:rFonts w:hint="eastAsia"/>
        </w:rPr>
      </w:pPr>
      <w:r>
        <w:rPr>
          <w:rFonts w:hint="eastAsia"/>
        </w:rPr>
        <w:t>查士丁尼皇帝，不久之后收复了罗马和意大利，继续实行同样的法律，命令宗主教们（罗马的以及其他的）向皇帝的国库支付二十磅重的黄金，这大约相当于三千法兰西克朗。</w:t>
      </w:r>
    </w:p>
    <w:p w14:paraId="17AC6510">
      <w:pPr>
        <w:ind w:left="5" w:right="70"/>
        <w:rPr>
          <w:rFonts w:hint="eastAsia"/>
        </w:rPr>
      </w:pPr>
    </w:p>
    <w:p w14:paraId="40229B81">
      <w:pPr>
        <w:ind w:left="5" w:right="70"/>
        <w:rPr>
          <w:rFonts w:hint="eastAsia"/>
        </w:rPr>
      </w:pPr>
      <w:r>
        <w:rPr>
          <w:rFonts w:hint="eastAsia"/>
        </w:rPr>
        <w:t>This is to be seen in the one hundred twenty-third Novel of Justinian (23.1013), in the third chapter.</w:t>
      </w:r>
    </w:p>
    <w:p w14:paraId="7C7D530F">
      <w:pPr>
        <w:ind w:left="5" w:right="70"/>
        <w:rPr>
          <w:rFonts w:hint="eastAsia"/>
        </w:rPr>
      </w:pPr>
      <w:r>
        <w:rPr>
          <w:rFonts w:hint="eastAsia"/>
        </w:rPr>
        <w:t>这见于查士丁尼的第一百二十三条新法（23.1013）第三章。</w:t>
      </w:r>
    </w:p>
    <w:p w14:paraId="5A83DBD9">
      <w:pPr>
        <w:ind w:left="5" w:right="70"/>
        <w:rPr>
          <w:rFonts w:hint="eastAsia"/>
        </w:rPr>
      </w:pPr>
    </w:p>
    <w:p w14:paraId="49B049DB">
      <w:pPr>
        <w:ind w:left="5" w:right="70"/>
        <w:rPr>
          <w:rFonts w:hint="eastAsia"/>
        </w:rPr>
      </w:pPr>
      <w:r>
        <w:rPr>
          <w:rFonts w:hint="eastAsia"/>
        </w:rPr>
        <w:t>But the Roman Empire being pulled down in the West, and Italy having fallen into the hands of the French, the pope was enriched by the immense liberality of Pepin, Charlemagne, and Louis the Meek, and from a bishop was suddenly made a temporal prince.</w:t>
      </w:r>
    </w:p>
    <w:p w14:paraId="79C97E60">
      <w:pPr>
        <w:ind w:left="5" w:right="70"/>
        <w:rPr>
          <w:rFonts w:hint="eastAsia"/>
        </w:rPr>
      </w:pPr>
      <w:r>
        <w:rPr>
          <w:rFonts w:hint="eastAsia"/>
        </w:rPr>
        <w:t>但西罗马帝国被推翻，意大利落入法兰克人之手，教宗因丕平、查理曼和虔诚者路易的巨大慷慨而致富，并从一个主教突然变成了一个世俗的君王。</w:t>
      </w:r>
    </w:p>
    <w:p w14:paraId="59F4EE46">
      <w:pPr>
        <w:ind w:left="5" w:right="70"/>
        <w:rPr>
          <w:rFonts w:hint="eastAsia"/>
        </w:rPr>
      </w:pPr>
    </w:p>
    <w:p w14:paraId="77E13027">
      <w:pPr>
        <w:ind w:left="5" w:right="70"/>
        <w:rPr>
          <w:rFonts w:hint="eastAsia"/>
        </w:rPr>
      </w:pPr>
      <w:r>
        <w:rPr>
          <w:rFonts w:hint="eastAsia"/>
        </w:rPr>
        <w:t>Being thus raised, he took advantage, after the death of Louis, of the dullness of his successors— distracted by great wars—to make his keys clink with a great noise and to terrify the princes and nations on this side of the Alps with the thunder of his excommunications.</w:t>
      </w:r>
    </w:p>
    <w:p w14:paraId="2BC33350">
      <w:pPr>
        <w:ind w:left="5" w:right="70"/>
        <w:rPr>
          <w:rFonts w:hint="eastAsia"/>
        </w:rPr>
      </w:pPr>
      <w:r>
        <w:rPr>
          <w:rFonts w:hint="eastAsia"/>
        </w:rPr>
        <w:t>如此被提升后，他在路易死后，利用他的继任者们的迟钝——他们被大战所困扰——来大声地摇响他的钥匙，并用他绝罚的雷声来恐吓阿尔卑斯山这一边的王子和民族。</w:t>
      </w:r>
    </w:p>
    <w:p w14:paraId="77CA029B">
      <w:pPr>
        <w:ind w:left="5" w:right="70"/>
        <w:rPr>
          <w:rFonts w:hint="eastAsia"/>
        </w:rPr>
      </w:pPr>
    </w:p>
    <w:p w14:paraId="3BEB1122">
      <w:pPr>
        <w:ind w:left="5" w:right="70"/>
        <w:rPr>
          <w:rFonts w:hint="eastAsia"/>
        </w:rPr>
      </w:pPr>
      <w:r>
        <w:rPr>
          <w:rFonts w:hint="eastAsia"/>
        </w:rPr>
        <w:t>(For as for the Greeks, his neighbors, who at that time still held part of Italy, they never cared for the roaring of his bulls.)</w:t>
      </w:r>
    </w:p>
    <w:p w14:paraId="7F73FD63">
      <w:pPr>
        <w:ind w:left="5" w:right="70"/>
        <w:rPr>
          <w:rFonts w:hint="eastAsia"/>
        </w:rPr>
      </w:pPr>
      <w:r>
        <w:rPr>
          <w:rFonts w:hint="eastAsia"/>
        </w:rPr>
        <w:t>（至于希腊人，他的邻居，那时他们仍然占领着意大利的一部分，他们从不在乎他教令的怒吼。）</w:t>
      </w:r>
    </w:p>
    <w:p w14:paraId="444D9A8E">
      <w:pPr>
        <w:ind w:left="5" w:right="70"/>
        <w:rPr>
          <w:rFonts w:hint="eastAsia"/>
        </w:rPr>
      </w:pPr>
    </w:p>
    <w:p w14:paraId="51A3E89D">
      <w:pPr>
        <w:ind w:left="5" w:right="70"/>
        <w:rPr>
          <w:rFonts w:hint="eastAsia"/>
        </w:rPr>
      </w:pPr>
      <w:r>
        <w:rPr>
          <w:rFonts w:hint="eastAsia"/>
        </w:rPr>
        <w:t>Little by little, the papal empire increased so much that in the end the popes made bold to strike at the crowns of emperors and kings, shooting anathemas against them, giving and taking away kingdoms, putting interdicts upon their provinces, and exposing them as prey to the next conqueror.</w:t>
      </w:r>
    </w:p>
    <w:p w14:paraId="79F85D68">
      <w:pPr>
        <w:ind w:left="5" w:right="70"/>
        <w:rPr>
          <w:rFonts w:hint="eastAsia"/>
        </w:rPr>
      </w:pPr>
      <w:r>
        <w:rPr>
          <w:rFonts w:hint="eastAsia"/>
        </w:rPr>
        <w:t>渐渐地，教宗的帝国如此壮大，以至于最后教宗们大胆地攻击皇帝和国王的王冠，向他们发出诅咒，给予和剥夺王国，对他们的省份施加禁令，并将他们暴露给下一个征服者作为猎物。</w:t>
      </w:r>
    </w:p>
    <w:p w14:paraId="6263087B">
      <w:pPr>
        <w:ind w:left="5" w:right="70"/>
        <w:rPr>
          <w:rFonts w:hint="eastAsia"/>
        </w:rPr>
      </w:pPr>
    </w:p>
    <w:p w14:paraId="23DC1D0D">
      <w:pPr>
        <w:ind w:left="5" w:right="70"/>
        <w:rPr>
          <w:rFonts w:hint="eastAsia"/>
        </w:rPr>
      </w:pPr>
      <w:r>
        <w:rPr>
          <w:rFonts w:hint="eastAsia"/>
        </w:rPr>
        <w:t>Yes, they came to bear themselves as lords of all temporal matters in the world no less than of the spiritual, because it is written: Behold two swords, etc.—that is, the spiritual and the temporal sword.</w:t>
      </w:r>
    </w:p>
    <w:p w14:paraId="60B7AC01">
      <w:pPr>
        <w:ind w:left="5" w:right="70"/>
        <w:rPr>
          <w:rFonts w:hint="eastAsia"/>
        </w:rPr>
      </w:pPr>
      <w:r>
        <w:rPr>
          <w:rFonts w:hint="eastAsia"/>
        </w:rPr>
        <w:t>是的，他们自居为世上所有世俗事务的主，不亚于属灵事务的主，因为经上记着：看哪，有两把刀，等等。——即属灵的刀和属世的刀。</w:t>
      </w:r>
    </w:p>
    <w:p w14:paraId="33446414">
      <w:pPr>
        <w:ind w:left="5" w:right="70"/>
        <w:rPr>
          <w:rFonts w:hint="eastAsia"/>
        </w:rPr>
      </w:pPr>
    </w:p>
    <w:p w14:paraId="331A2C75">
      <w:pPr>
        <w:ind w:left="5" w:right="70"/>
        <w:rPr>
          <w:rFonts w:hint="eastAsia"/>
        </w:rPr>
      </w:pPr>
      <w:r>
        <w:rPr>
          <w:rFonts w:hint="eastAsia"/>
        </w:rPr>
        <w:t>The height of the Pope’s power and glory—and along with it, the depth and, as it were, the midnight of the darkest ignorance—was from the year 1073 onward, when Gregory VII ascended to the papal see, until the year 1517, when Leo X, having published great indulgences across the entire papal empire, began to sell heaven for ready money and put remission of sins and deliverance of souls from Purgatory up for sale.</w:t>
      </w:r>
    </w:p>
    <w:p w14:paraId="5208F0CD">
      <w:pPr>
        <w:ind w:left="5" w:right="70"/>
        <w:rPr>
          <w:rFonts w:hint="eastAsia"/>
        </w:rPr>
      </w:pPr>
      <w:r>
        <w:rPr>
          <w:rFonts w:hint="eastAsia"/>
        </w:rPr>
        <w:t>教宗权力和荣耀的顶峰——以及伴随而来的，最黑暗无知的深度，可以说是午夜——是从1073年格列高利七世登上教宗宝座开始，直到1517年，当利奥十世在整个教宗帝国发布了大赦，开始用现钱出售天堂，并将罪的赦免和灵魂从炼狱中得释放拿来出售。</w:t>
      </w:r>
    </w:p>
    <w:p w14:paraId="4E3CD6F6">
      <w:pPr>
        <w:ind w:left="5" w:right="70"/>
        <w:rPr>
          <w:rFonts w:hint="eastAsia"/>
        </w:rPr>
      </w:pPr>
    </w:p>
    <w:p w14:paraId="5642F548">
      <w:pPr>
        <w:ind w:left="5" w:right="70"/>
        <w:rPr>
          <w:rFonts w:hint="eastAsia"/>
        </w:rPr>
      </w:pPr>
      <w:r>
        <w:rPr>
          <w:rFonts w:hint="eastAsia"/>
        </w:rPr>
        <w:t>This moved the people to search the Scriptures to determine what justification such an infamous trade might claim in the word of God.</w:t>
      </w:r>
    </w:p>
    <w:p w14:paraId="790A425A">
      <w:pPr>
        <w:ind w:left="5" w:right="70"/>
        <w:rPr>
          <w:rFonts w:hint="eastAsia"/>
        </w:rPr>
      </w:pPr>
      <w:r>
        <w:rPr>
          <w:rFonts w:hint="eastAsia"/>
        </w:rPr>
        <w:t>这促使民众去查考圣经，以确定这样一种臭名昭著的交易，在上帝的话语中能有什么辩解。</w:t>
      </w:r>
    </w:p>
    <w:p w14:paraId="05D5DD16">
      <w:pPr>
        <w:ind w:left="5" w:right="70"/>
        <w:rPr>
          <w:rFonts w:hint="eastAsia"/>
        </w:rPr>
      </w:pPr>
    </w:p>
    <w:p w14:paraId="48D67020">
      <w:pPr>
        <w:ind w:left="5" w:right="70"/>
        <w:rPr>
          <w:rFonts w:hint="eastAsia"/>
        </w:rPr>
      </w:pPr>
      <w:r>
        <w:rPr>
          <w:rFonts w:hint="eastAsia"/>
        </w:rPr>
        <w:t>In all that interval—which was 444 years—Holy Scripture was a book closed to the princes and nations of the West, and their entire religion consisted in the adoration of relics and new saints performing miracles; in pilgrimages; in the veneration of images; in visions of souls returning from Purgatory; in rushing to obtain pardons; in founding abbeys for the satisfaction and redemption of the founders’ sins; in launching crusades for expeditions into the Holy Land; and in trembling under the Pope’s thunderbolts.</w:t>
      </w:r>
    </w:p>
    <w:p w14:paraId="6319D6D3">
      <w:pPr>
        <w:ind w:left="5" w:right="70"/>
        <w:rPr>
          <w:rFonts w:hint="eastAsia"/>
        </w:rPr>
      </w:pPr>
      <w:r>
        <w:rPr>
          <w:rFonts w:hint="eastAsia"/>
        </w:rPr>
        <w:t>在那段间隔——即444年——中，圣经对西方的王子和民族来说是一本关闭的书，他们整个的宗教都在于崇拜遗物和行神迹的新圣徒；在于朝圣；在于尊敬圣像；在于从炼狱回来的灵魂的异象；在于争相获得赦免；在于建立修道院来为创始人的罪作补赎和救赎；在于发动十字军远征圣地；以及在教宗的雷霆下颤抖。</w:t>
      </w:r>
    </w:p>
    <w:p w14:paraId="6C1371C7">
      <w:pPr>
        <w:ind w:left="5" w:right="70"/>
        <w:rPr>
          <w:rFonts w:hint="eastAsia"/>
        </w:rPr>
      </w:pPr>
    </w:p>
    <w:p w14:paraId="706A4973">
      <w:pPr>
        <w:ind w:left="5" w:right="70"/>
        <w:rPr>
          <w:rFonts w:hint="eastAsia"/>
        </w:rPr>
      </w:pPr>
      <w:r>
        <w:rPr>
          <w:rFonts w:hint="eastAsia"/>
        </w:rPr>
        <w:t>Christ was scarcely acknowledged among the saints—until at last they resolved to give him his feast, which they call God’s Feast, so that Christ might not be left without a holy day.</w:t>
      </w:r>
    </w:p>
    <w:p w14:paraId="6B8C7F49">
      <w:pPr>
        <w:ind w:left="5" w:right="70"/>
        <w:rPr>
          <w:rFonts w:hint="eastAsia"/>
        </w:rPr>
      </w:pPr>
      <w:r>
        <w:rPr>
          <w:rFonts w:hint="eastAsia"/>
        </w:rPr>
        <w:t>基督在圣徒中几乎不被承认——直到最后他们决定给祂一个节日，他们称之为“上帝的节日”，以便基督不至于没有一个圣日。</w:t>
      </w:r>
    </w:p>
    <w:p w14:paraId="330CB337">
      <w:pPr>
        <w:ind w:left="5" w:right="70"/>
        <w:rPr>
          <w:rFonts w:hint="eastAsia"/>
        </w:rPr>
      </w:pPr>
    </w:p>
    <w:p w14:paraId="122BCAA7">
      <w:pPr>
        <w:ind w:left="5" w:right="70"/>
        <w:rPr>
          <w:rFonts w:hint="eastAsia"/>
        </w:rPr>
      </w:pPr>
      <w:r>
        <w:rPr>
          <w:rFonts w:hint="eastAsia"/>
        </w:rPr>
        <w:t>Gregory VII was the first Pope who dared to pronounce a sentence of deposition from the Empire against Henry IV, a wise and valiant Emperor, transferring the Empire to Rudolph, Duke of Swabia.</w:t>
      </w:r>
    </w:p>
    <w:p w14:paraId="5D8549A3">
      <w:pPr>
        <w:ind w:left="5" w:right="70"/>
        <w:rPr>
          <w:rFonts w:hint="eastAsia"/>
        </w:rPr>
      </w:pPr>
      <w:r>
        <w:rPr>
          <w:rFonts w:hint="eastAsia"/>
        </w:rPr>
        <w:t>格列高利七世是第一位敢于对亨利四世，一位智慧而英勇的皇帝，宣告废黜帝国之判决的教宗，他将帝国转移给了斯瓦比亚的公爵鲁道夫。</w:t>
      </w:r>
    </w:p>
    <w:p w14:paraId="36325915">
      <w:pPr>
        <w:ind w:left="5" w:right="70"/>
        <w:rPr>
          <w:rFonts w:hint="eastAsia"/>
        </w:rPr>
      </w:pPr>
    </w:p>
    <w:p w14:paraId="11B7AAAF">
      <w:pPr>
        <w:ind w:left="5" w:right="70"/>
        <w:rPr>
          <w:rFonts w:hint="eastAsia"/>
        </w:rPr>
      </w:pPr>
      <w:r>
        <w:rPr>
          <w:rFonts w:hint="eastAsia"/>
        </w:rPr>
        <w:t>But that bold attempt ended in confusion for both Gregory and his puppet Rudolph: for Rudolph was defeated and mortally wounded by Henry, who also degraded Gregory as guilty of high treason, forcing him to flee to Salerno, where he soon died of grief.</w:t>
      </w:r>
    </w:p>
    <w:p w14:paraId="18C265D1">
      <w:pPr>
        <w:ind w:left="5" w:right="70"/>
        <w:rPr>
          <w:rFonts w:hint="eastAsia"/>
        </w:rPr>
      </w:pPr>
      <w:r>
        <w:rPr>
          <w:rFonts w:hint="eastAsia"/>
        </w:rPr>
        <w:t>但那次大胆的尝试，最终对格列高利和他的傀儡鲁道夫都造成了混乱：因为鲁道夫被亨利击败并受了致命伤，亨利也因格列高利犯有叛国罪而将他降级，迫使他逃到萨莱诺，不久后他因悲伤而死。</w:t>
      </w:r>
    </w:p>
    <w:p w14:paraId="25AFA38A">
      <w:pPr>
        <w:ind w:left="5" w:right="70"/>
        <w:rPr>
          <w:rFonts w:hint="eastAsia"/>
        </w:rPr>
      </w:pPr>
    </w:p>
    <w:p w14:paraId="7CAAA297">
      <w:pPr>
        <w:ind w:left="5" w:right="70"/>
        <w:rPr>
          <w:rFonts w:hint="eastAsia"/>
        </w:rPr>
      </w:pPr>
      <w:r>
        <w:rPr>
          <w:rFonts w:hint="eastAsia"/>
        </w:rPr>
        <w:t>Henry also besieged Rome and captured it.</w:t>
      </w:r>
    </w:p>
    <w:p w14:paraId="005B75F1">
      <w:pPr>
        <w:ind w:left="5" w:right="70"/>
        <w:rPr>
          <w:rFonts w:hint="eastAsia"/>
        </w:rPr>
      </w:pPr>
      <w:r>
        <w:rPr>
          <w:rFonts w:hint="eastAsia"/>
        </w:rPr>
        <w:t>亨利也围攻并占领了罗马。</w:t>
      </w:r>
    </w:p>
    <w:p w14:paraId="7B4B1252">
      <w:pPr>
        <w:ind w:left="5" w:right="70"/>
        <w:rPr>
          <w:rFonts w:hint="eastAsia"/>
        </w:rPr>
      </w:pPr>
    </w:p>
    <w:p w14:paraId="5244617B">
      <w:pPr>
        <w:ind w:left="5" w:right="70"/>
        <w:rPr>
          <w:rFonts w:hint="eastAsia"/>
        </w:rPr>
      </w:pPr>
      <w:r>
        <w:rPr>
          <w:rFonts w:hint="eastAsia"/>
        </w:rPr>
        <w:t>Sigebert, who lived at that time, and Matthew Paris, nearly his contemporary, along with Cardinal Benno, a member of that Pope’s household, write that when Gregory saw himself near death, he summoned a cardinal, the most trusted of all his friends, to whom he confessed that he had greatly failed in the pastoral duty entrusted to him and had drawn God’s wrath upon mankind through the Devil’s instigation.</w:t>
      </w:r>
    </w:p>
    <w:p w14:paraId="661FB3FF">
      <w:pPr>
        <w:ind w:left="5" w:right="70"/>
        <w:rPr>
          <w:rFonts w:hint="eastAsia"/>
        </w:rPr>
      </w:pPr>
      <w:r>
        <w:rPr>
          <w:rFonts w:hint="eastAsia"/>
        </w:rPr>
        <w:t>西格伯特，他生活在那个时代，以及几乎与他同时代的马修·巴黎，连同那位教宗家中的红衣主教本诺，都写道，当格列高利见自己临近死亡时，他召来了一位红衣主教，是他所有朋友中最信任的，向他承认他在托付给他的牧养职责上大大地失败了，并且通过魔鬼的煽动，将上帝的忿怒引到了人类身上。</w:t>
      </w:r>
    </w:p>
    <w:p w14:paraId="616B1E96">
      <w:pPr>
        <w:ind w:left="5" w:right="70"/>
        <w:rPr>
          <w:rFonts w:hint="eastAsia"/>
        </w:rPr>
      </w:pPr>
    </w:p>
    <w:p w14:paraId="2F6D4489">
      <w:pPr>
        <w:ind w:left="5" w:right="70"/>
        <w:rPr>
          <w:rFonts w:hint="eastAsia"/>
        </w:rPr>
      </w:pPr>
      <w:r>
        <w:rPr>
          <w:rFonts w:hint="eastAsia"/>
        </w:rPr>
        <w:t>This quarrel began because the Emperors, after the canonical election of the Bishops and Abbots of their Empire, used to invest them with the lands and lordships belonging to the Bishopric or Abbey, placing a ring and a staff in their hands, and to receive their oath of allegiance.</w:t>
      </w:r>
    </w:p>
    <w:p w14:paraId="0652C8F4">
      <w:pPr>
        <w:ind w:left="5" w:right="70"/>
        <w:rPr>
          <w:rFonts w:hint="eastAsia"/>
        </w:rPr>
      </w:pPr>
      <w:r>
        <w:rPr>
          <w:rFonts w:hint="eastAsia"/>
        </w:rPr>
        <w:t>这场争执始于，皇帝们在他们的帝国的主教和修道院院长经过合法的选举后，习惯于授予他们属于主教区或修道院的土地和领地，将一枚戒指和一根权杖放在他们手中，并接受他们的效忠誓言。</w:t>
      </w:r>
    </w:p>
    <w:p w14:paraId="2A19F49F">
      <w:pPr>
        <w:ind w:left="5" w:right="70"/>
        <w:rPr>
          <w:rFonts w:hint="eastAsia"/>
        </w:rPr>
      </w:pPr>
    </w:p>
    <w:p w14:paraId="6AFE7736">
      <w:pPr>
        <w:ind w:left="5" w:right="70"/>
        <w:rPr>
          <w:rFonts w:hint="eastAsia"/>
        </w:rPr>
      </w:pPr>
      <w:r>
        <w:rPr>
          <w:rFonts w:hint="eastAsia"/>
        </w:rPr>
        <w:t>For since these Prelates held many noble lands within the Empire by the concession of the Emperors and had a vote in their election and in the most important affairs of the Empire, the Emperors considered it just and necessary that these Prelates should acknowledge this and should not be admitted to such an important position in the State without its consent or without recognizing the Emperor as their Lord and Master.</w:t>
      </w:r>
    </w:p>
    <w:p w14:paraId="1B0DC887">
      <w:pPr>
        <w:ind w:left="5" w:right="70"/>
        <w:rPr>
          <w:rFonts w:hint="eastAsia"/>
        </w:rPr>
      </w:pPr>
      <w:r>
        <w:rPr>
          <w:rFonts w:hint="eastAsia"/>
        </w:rPr>
        <w:t>因为这些主教们借着皇帝的恩准，在帝国内拥有许多尊贵的土地，并且在皇帝的选举和帝国最重要的事务中有投票权，皇帝们认为，这些主教们承认这一点，并且未经国家同意或不承认皇帝为他们的主和主人，就不应被接纳进入国家如此重要的职位，是公正和必要的。</w:t>
      </w:r>
    </w:p>
    <w:p w14:paraId="2A2F6910">
      <w:pPr>
        <w:ind w:left="5" w:right="70"/>
        <w:rPr>
          <w:rFonts w:hint="eastAsia"/>
        </w:rPr>
      </w:pPr>
    </w:p>
    <w:p w14:paraId="03A4CC05">
      <w:pPr>
        <w:ind w:left="5" w:right="70"/>
        <w:rPr>
          <w:rFonts w:hint="eastAsia"/>
        </w:rPr>
      </w:pPr>
      <w:r>
        <w:rPr>
          <w:rFonts w:hint="eastAsia"/>
        </w:rPr>
        <w:t>Moreover, the Emperors, following the custom of ancient Emperors as I mentioned earlier, would receive a monetary gift from these Prelates (which was still a small sum compared to what the Popes later took—and still take—for annates, now that they have stripped the Emperor of his right).</w:t>
      </w:r>
    </w:p>
    <w:p w14:paraId="55D935B3">
      <w:pPr>
        <w:ind w:left="5" w:right="70"/>
        <w:rPr>
          <w:rFonts w:hint="eastAsia"/>
        </w:rPr>
      </w:pPr>
      <w:r>
        <w:rPr>
          <w:rFonts w:hint="eastAsia"/>
        </w:rPr>
        <w:t>此外，皇帝们，遵循我前面提到的古代皇帝的习俗，会从这些主教那里接受一笔金钱的礼物（这与教宗们后来为年金所取的——并且现在仍然在取的——相比，仍然是一笔小数目，现在他们已剥夺了皇帝的权利）。</w:t>
      </w:r>
    </w:p>
    <w:p w14:paraId="42E2D7BC">
      <w:pPr>
        <w:ind w:left="5" w:right="70"/>
        <w:rPr>
          <w:rFonts w:hint="eastAsia"/>
        </w:rPr>
      </w:pPr>
    </w:p>
    <w:p w14:paraId="1CC5F035">
      <w:pPr>
        <w:ind w:left="5" w:right="70"/>
        <w:rPr>
          <w:rFonts w:hint="eastAsia"/>
        </w:rPr>
      </w:pPr>
      <w:r>
        <w:rPr>
          <w:rFonts w:hint="eastAsia"/>
        </w:rPr>
        <w:t>And in this, the Emperors believed themselves justified.</w:t>
      </w:r>
    </w:p>
    <w:p w14:paraId="17F24A2E">
      <w:pPr>
        <w:ind w:left="5" w:right="70"/>
        <w:rPr>
          <w:rFonts w:hint="eastAsia"/>
        </w:rPr>
      </w:pPr>
      <w:r>
        <w:rPr>
          <w:rFonts w:hint="eastAsia"/>
        </w:rPr>
        <w:t>并且在这方面，皇帝们认为自己是正当的。</w:t>
      </w:r>
    </w:p>
    <w:p w14:paraId="3FC04ADA">
      <w:pPr>
        <w:ind w:left="5" w:right="70"/>
        <w:rPr>
          <w:rFonts w:hint="eastAsia"/>
        </w:rPr>
      </w:pPr>
    </w:p>
    <w:p w14:paraId="60AAE1C5">
      <w:pPr>
        <w:ind w:left="5" w:right="70"/>
        <w:rPr>
          <w:rFonts w:hint="eastAsia"/>
        </w:rPr>
      </w:pPr>
      <w:r>
        <w:rPr>
          <w:rFonts w:hint="eastAsia"/>
        </w:rPr>
        <w:t>For not only were churches, abbeys, and priories founded by the generosity of Emperors and Princes of the Empire, but the Emperor also maintained armies for the defense and security of these Prelates, making it reasonable that they should contribute to these expenses.</w:t>
      </w:r>
    </w:p>
    <w:p w14:paraId="54A002C9">
      <w:pPr>
        <w:ind w:left="5" w:right="70"/>
        <w:rPr>
          <w:rFonts w:hint="eastAsia"/>
        </w:rPr>
      </w:pPr>
      <w:r>
        <w:rPr>
          <w:rFonts w:hint="eastAsia"/>
        </w:rPr>
        <w:t>因为不仅教堂、修道院和分院是由皇帝和帝国王子的慷慨所建立的，而且皇帝还维持着军队来保卫和保障这些主教的安全，因此他们为这些开支作出贡献是合理的。</w:t>
      </w:r>
    </w:p>
    <w:p w14:paraId="2086ACC2">
      <w:pPr>
        <w:ind w:left="5" w:right="70"/>
        <w:rPr>
          <w:rFonts w:hint="eastAsia"/>
        </w:rPr>
      </w:pPr>
    </w:p>
    <w:p w14:paraId="55A27AE2">
      <w:pPr>
        <w:ind w:left="5" w:right="70"/>
        <w:rPr>
          <w:rFonts w:hint="eastAsia"/>
        </w:rPr>
      </w:pPr>
      <w:r>
        <w:rPr>
          <w:rFonts w:hint="eastAsia"/>
        </w:rPr>
        <w:t>The Kings of England had the same right in their kingdom.</w:t>
      </w:r>
    </w:p>
    <w:p w14:paraId="1AA15CB3">
      <w:pPr>
        <w:ind w:left="5" w:right="70"/>
        <w:rPr>
          <w:rFonts w:hint="eastAsia"/>
        </w:rPr>
      </w:pPr>
      <w:r>
        <w:rPr>
          <w:rFonts w:hint="eastAsia"/>
        </w:rPr>
        <w:t>英格兰的国王在他们的王国内也有同样的权利。</w:t>
      </w:r>
    </w:p>
    <w:p w14:paraId="411D04C4">
      <w:pPr>
        <w:ind w:left="5" w:right="70"/>
        <w:rPr>
          <w:rFonts w:hint="eastAsia"/>
        </w:rPr>
      </w:pPr>
    </w:p>
    <w:p w14:paraId="24D26F26">
      <w:pPr>
        <w:ind w:left="5" w:right="70"/>
        <w:rPr>
          <w:rFonts w:hint="eastAsia"/>
        </w:rPr>
      </w:pPr>
      <w:r>
        <w:rPr>
          <w:rFonts w:hint="eastAsia"/>
        </w:rPr>
        <w:t>So at the same time that Popes disputed those investitures against Emperors, they also labored in England to pluck that flower from the King’s crown and draw the profit to themselves.</w:t>
      </w:r>
    </w:p>
    <w:p w14:paraId="19573F2D">
      <w:pPr>
        <w:ind w:left="5" w:right="70"/>
        <w:rPr>
          <w:rFonts w:hint="eastAsia"/>
        </w:rPr>
      </w:pPr>
      <w:r>
        <w:rPr>
          <w:rFonts w:hint="eastAsia"/>
        </w:rPr>
        <w:t>因此，在教宗们与皇帝们争夺那些授职权的同时，他们也在英格兰努力从国王的王冠上摘下那朵花，并为自己谋取利益。</w:t>
      </w:r>
    </w:p>
    <w:p w14:paraId="0F5FB11C">
      <w:pPr>
        <w:ind w:left="5" w:right="70"/>
        <w:rPr>
          <w:rFonts w:hint="eastAsia"/>
        </w:rPr>
      </w:pPr>
    </w:p>
    <w:p w14:paraId="1B1E6F73">
      <w:pPr>
        <w:ind w:left="5" w:right="70"/>
        <w:rPr>
          <w:rFonts w:hint="eastAsia"/>
        </w:rPr>
      </w:pPr>
      <w:r>
        <w:rPr>
          <w:rFonts w:hint="eastAsia"/>
        </w:rPr>
        <w:t>The first to stir that quarrel in England was Anselm, Archbishop of Canterbury; for when the Kings of England, needy and greedy for money, borrowed large sums from the clergy with no intention of repayment, he, to exempt himself from the subjection of kings, worked to make his archbishopric depend solely on the Pope, not on the King, even though he had obtained it through the King’s free gift and concession.</w:t>
      </w:r>
    </w:p>
    <w:p w14:paraId="698D70CC">
      <w:pPr>
        <w:ind w:left="5" w:right="70"/>
        <w:rPr>
          <w:rFonts w:hint="eastAsia"/>
        </w:rPr>
      </w:pPr>
      <w:r>
        <w:rPr>
          <w:rFonts w:hint="eastAsia"/>
        </w:rPr>
        <w:t>在英格兰第一个挑起那场争执的是坎特伯雷总主教安瑟伦；因为当英格兰的国王们，贫穷而贪婪，向神职人员借了大笔钱却无意偿还时，他，为了使自己免于国王的统治，便努力使他的总主教区只依赖于教宗，而非国王，尽管他是通过国王的白白恩赐和特许而得到的。</w:t>
      </w:r>
    </w:p>
    <w:p w14:paraId="0FC546C8">
      <w:pPr>
        <w:ind w:left="5" w:right="70"/>
        <w:rPr>
          <w:rFonts w:hint="eastAsia"/>
        </w:rPr>
      </w:pPr>
    </w:p>
    <w:p w14:paraId="7A3B695B">
      <w:pPr>
        <w:ind w:left="5" w:right="70"/>
        <w:rPr>
          <w:rFonts w:hint="eastAsia"/>
        </w:rPr>
      </w:pPr>
      <w:r>
        <w:rPr>
          <w:rFonts w:hint="eastAsia"/>
        </w:rPr>
        <w:t>Anselm, having been promoted to the archbishopric in 1092 by King William Rufus—who had freely granted him that great and wealthy position —soon found the King demanding a large sum of money for his own needs, claiming it as recompense for his gift.</w:t>
      </w:r>
    </w:p>
    <w:p w14:paraId="63A83490">
      <w:pPr>
        <w:ind w:left="5" w:right="70"/>
        <w:rPr>
          <w:rFonts w:hint="eastAsia"/>
        </w:rPr>
      </w:pPr>
      <w:r>
        <w:rPr>
          <w:rFonts w:hint="eastAsia"/>
        </w:rPr>
        <w:t>安瑟伦，在1092年被威廉·鲁弗斯国王提升为总主教——国王白白地赐予了他那个伟大而富有的职位——不久后发现国王为自己的需要向他索要一大笔钱，声称那是对他恩赐的补偿。</w:t>
      </w:r>
    </w:p>
    <w:p w14:paraId="13DD1483">
      <w:pPr>
        <w:ind w:left="5" w:right="70"/>
        <w:rPr>
          <w:rFonts w:hint="eastAsia"/>
        </w:rPr>
      </w:pPr>
    </w:p>
    <w:p w14:paraId="74E8A2A0">
      <w:pPr>
        <w:ind w:left="5" w:right="70"/>
        <w:rPr>
          <w:rFonts w:hint="eastAsia"/>
        </w:rPr>
      </w:pPr>
      <w:r>
        <w:rPr>
          <w:rFonts w:hint="eastAsia"/>
        </w:rPr>
        <w:t>Anselm refused to pay and, slipping secretly out of England, went to Pope Urban II, who at the time was vigorously pursuing the investiture dispute against Emperor Henry IV, a quarrel begun by his predecessor Gregory VII.</w:t>
      </w:r>
    </w:p>
    <w:p w14:paraId="23C5D282">
      <w:pPr>
        <w:ind w:left="5" w:right="70"/>
        <w:rPr>
          <w:rFonts w:hint="eastAsia"/>
        </w:rPr>
      </w:pPr>
      <w:r>
        <w:rPr>
          <w:rFonts w:hint="eastAsia"/>
        </w:rPr>
        <w:t>安瑟伦拒绝支付，并秘密地溜出英格兰，到教宗乌尔班二世那里去，乌尔班当时正积极地与皇帝亨利四世进行授职争端，这场争端是他的前任格列高利七世开始的。</w:t>
      </w:r>
    </w:p>
    <w:p w14:paraId="2A8A621A">
      <w:pPr>
        <w:ind w:left="5" w:right="70"/>
        <w:rPr>
          <w:rFonts w:hint="eastAsia"/>
        </w:rPr>
      </w:pPr>
    </w:p>
    <w:p w14:paraId="6096EEF4">
      <w:pPr>
        <w:ind w:left="5" w:right="70"/>
        <w:rPr>
          <w:rFonts w:hint="eastAsia"/>
        </w:rPr>
      </w:pPr>
      <w:r>
        <w:rPr>
          <w:rFonts w:hint="eastAsia"/>
        </w:rPr>
        <w:t>Urban, impressed by Anselm’s prudence and skill, sought his counsel and gave him the archbishop’s pallium, thereby nullifying the investiture he had received from King William and binding him henceforth to depend on the Pope.</w:t>
      </w:r>
    </w:p>
    <w:p w14:paraId="03BEF310">
      <w:pPr>
        <w:ind w:left="5" w:right="70"/>
        <w:rPr>
          <w:rFonts w:hint="eastAsia"/>
        </w:rPr>
      </w:pPr>
      <w:r>
        <w:rPr>
          <w:rFonts w:hint="eastAsia"/>
        </w:rPr>
        <w:t>乌尔班，对安瑟伦的审慎和技巧印象深刻，便向他请教，并授予他总主教的肩带，从而废除了他从威廉国王那里领受的授职，并从此约束他依赖于教宗。</w:t>
      </w:r>
    </w:p>
    <w:p w14:paraId="67449197">
      <w:pPr>
        <w:ind w:left="5" w:right="70"/>
        <w:rPr>
          <w:rFonts w:hint="eastAsia"/>
        </w:rPr>
      </w:pPr>
    </w:p>
    <w:p w14:paraId="20769D3B">
      <w:pPr>
        <w:ind w:left="5" w:right="70"/>
        <w:rPr>
          <w:rFonts w:hint="eastAsia"/>
        </w:rPr>
      </w:pPr>
      <w:r>
        <w:rPr>
          <w:rFonts w:hint="eastAsia"/>
        </w:rPr>
        <w:t>Anselm complied, thereafter acting as though he held his archbishopric by papal ordination rather than royal concession.</w:t>
      </w:r>
    </w:p>
    <w:p w14:paraId="4C1C2F35">
      <w:pPr>
        <w:ind w:left="5" w:right="70"/>
        <w:rPr>
          <w:rFonts w:hint="eastAsia"/>
        </w:rPr>
      </w:pPr>
      <w:r>
        <w:rPr>
          <w:rFonts w:hint="eastAsia"/>
        </w:rPr>
        <w:t>安瑟伦顺从了，此后便表现得好像他的总主教区是借着教宗的按立而非国王的恩准而持有的。</w:t>
      </w:r>
    </w:p>
    <w:p w14:paraId="6EFB3C94">
      <w:pPr>
        <w:ind w:left="5" w:right="70"/>
        <w:rPr>
          <w:rFonts w:hint="eastAsia"/>
        </w:rPr>
      </w:pPr>
    </w:p>
    <w:p w14:paraId="5726235A">
      <w:pPr>
        <w:ind w:left="5" w:right="70"/>
        <w:rPr>
          <w:rFonts w:hint="eastAsia"/>
        </w:rPr>
      </w:pPr>
      <w:r>
        <w:rPr>
          <w:rFonts w:hint="eastAsia"/>
        </w:rPr>
        <w:t>Enraged, the King barred Anselm from re-entering his kingdom, confiscated the lands and estates of the archbishopric, and issued an edict declaring that his bishops held their positions and estates solely from him and were not subject to the Pope.</w:t>
      </w:r>
    </w:p>
    <w:p w14:paraId="5B2B4372">
      <w:pPr>
        <w:ind w:left="5" w:right="70"/>
        <w:rPr>
          <w:rFonts w:hint="eastAsia"/>
        </w:rPr>
      </w:pPr>
      <w:r>
        <w:rPr>
          <w:rFonts w:hint="eastAsia"/>
        </w:rPr>
        <w:t>国王大怒，禁止安瑟伦重返他的王国，没收了总主教区的土地和财产，并颁布了一道敕令，宣布他的主教们只从他那里持有他们的职位和财产，并不隶属于教宗。</w:t>
      </w:r>
    </w:p>
    <w:p w14:paraId="2D37D005">
      <w:pPr>
        <w:ind w:left="5" w:right="70"/>
        <w:rPr>
          <w:rFonts w:hint="eastAsia"/>
        </w:rPr>
      </w:pPr>
    </w:p>
    <w:p w14:paraId="72575160">
      <w:pPr>
        <w:ind w:left="5" w:right="70"/>
        <w:rPr>
          <w:rFonts w:hint="eastAsia"/>
        </w:rPr>
      </w:pPr>
      <w:r>
        <w:rPr>
          <w:rFonts w:hint="eastAsia"/>
        </w:rPr>
        <w:t>He asserted that he held the same rights in his kingdom as the Emperor did in the Empire.</w:t>
      </w:r>
    </w:p>
    <w:p w14:paraId="2DE2F5F5">
      <w:pPr>
        <w:ind w:left="5" w:right="70"/>
        <w:rPr>
          <w:rFonts w:hint="eastAsia"/>
        </w:rPr>
      </w:pPr>
      <w:r>
        <w:rPr>
          <w:rFonts w:hint="eastAsia"/>
        </w:rPr>
        <w:t>他断言，他在他的王国内拥有与皇帝在帝国内相同的权利。</w:t>
      </w:r>
    </w:p>
    <w:p w14:paraId="792E56A4">
      <w:pPr>
        <w:ind w:left="5" w:right="70"/>
        <w:rPr>
          <w:rFonts w:hint="eastAsia"/>
        </w:rPr>
      </w:pPr>
    </w:p>
    <w:p w14:paraId="4A173B20">
      <w:pPr>
        <w:ind w:left="5" w:right="70"/>
        <w:rPr>
          <w:rFonts w:hint="eastAsia"/>
        </w:rPr>
      </w:pPr>
      <w:r>
        <w:rPr>
          <w:rFonts w:hint="eastAsia"/>
        </w:rPr>
        <w:t>All the bishops of England subscribed to this decree—except for the Bishop of Rochester, who as a suffragan to the Archbishop of Canterbury, dissented.</w:t>
      </w:r>
    </w:p>
    <w:p w14:paraId="1AB47983">
      <w:pPr>
        <w:ind w:left="5" w:right="70"/>
        <w:rPr>
          <w:rFonts w:hint="eastAsia"/>
        </w:rPr>
      </w:pPr>
      <w:r>
        <w:rPr>
          <w:rFonts w:hint="eastAsia"/>
        </w:rPr>
        <w:t>所有英格兰的主教都签署了这项法令——除了罗切斯特的主教，他作为坎特伯雷总主教的副主教，持不同意见。</w:t>
      </w:r>
    </w:p>
    <w:p w14:paraId="76AE2F19">
      <w:pPr>
        <w:ind w:left="5" w:right="70"/>
        <w:rPr>
          <w:rFonts w:hint="eastAsia"/>
        </w:rPr>
      </w:pPr>
    </w:p>
    <w:p w14:paraId="53B48705">
      <w:pPr>
        <w:ind w:left="5" w:right="70"/>
        <w:rPr>
          <w:rFonts w:hint="eastAsia"/>
        </w:rPr>
      </w:pPr>
      <w:r>
        <w:rPr>
          <w:rFonts w:hint="eastAsia"/>
        </w:rPr>
        <w:t>Through mediation by friends, Anselm made peace; but upon returning from Rome and maintaining a strict alliance with the Pope, he soon resumed discouraging the clergy from accepting investitures from the King.</w:t>
      </w:r>
    </w:p>
    <w:p w14:paraId="6558D83C">
      <w:pPr>
        <w:ind w:left="5" w:right="70"/>
        <w:rPr>
          <w:rFonts w:hint="eastAsia"/>
        </w:rPr>
      </w:pPr>
      <w:r>
        <w:rPr>
          <w:rFonts w:hint="eastAsia"/>
        </w:rPr>
        <w:t>通过朋友的调解，安瑟伦和解了；但从罗马回来并与教宗保持着严格的联盟后，他很快又开始劝阻神职人员不要接受国王的授职。</w:t>
      </w:r>
    </w:p>
    <w:p w14:paraId="714BD4C1">
      <w:pPr>
        <w:ind w:left="5" w:right="70"/>
        <w:rPr>
          <w:rFonts w:hint="eastAsia"/>
        </w:rPr>
      </w:pPr>
    </w:p>
    <w:p w14:paraId="5FF029DB">
      <w:pPr>
        <w:ind w:left="5" w:right="70"/>
        <w:rPr>
          <w:rFonts w:hint="eastAsia"/>
        </w:rPr>
      </w:pPr>
      <w:r>
        <w:rPr>
          <w:rFonts w:hint="eastAsia"/>
        </w:rPr>
        <w:t>As a result, he was forced to flee England a second time, and his estate was again seized and confiscated—though it had been restored upon his earlier return.</w:t>
      </w:r>
    </w:p>
    <w:p w14:paraId="1DF4B8BB">
      <w:pPr>
        <w:ind w:left="5" w:right="70"/>
        <w:rPr>
          <w:rFonts w:hint="eastAsia"/>
        </w:rPr>
      </w:pPr>
      <w:r>
        <w:rPr>
          <w:rFonts w:hint="eastAsia"/>
        </w:rPr>
        <w:t>结果，他被迫第二次逃离英格兰，他的财产再次被查封和没收——虽然在他早些时候回来时已经归还了。</w:t>
      </w:r>
    </w:p>
    <w:p w14:paraId="572FC333">
      <w:pPr>
        <w:ind w:left="5" w:right="70"/>
        <w:rPr>
          <w:rFonts w:hint="eastAsia"/>
        </w:rPr>
      </w:pPr>
    </w:p>
    <w:p w14:paraId="6E0185F6">
      <w:pPr>
        <w:ind w:left="5" w:right="70"/>
        <w:rPr>
          <w:rFonts w:hint="eastAsia"/>
        </w:rPr>
      </w:pPr>
      <w:r>
        <w:rPr>
          <w:rFonts w:hint="eastAsia"/>
        </w:rPr>
        <w:t>He then went to Pope Urban, who received him with honor as a confessor suffering for Christ’s cause.</w:t>
      </w:r>
    </w:p>
    <w:p w14:paraId="7393DD02">
      <w:pPr>
        <w:ind w:left="5" w:right="70"/>
        <w:rPr>
          <w:rFonts w:hint="eastAsia"/>
        </w:rPr>
      </w:pPr>
      <w:r>
        <w:rPr>
          <w:rFonts w:hint="eastAsia"/>
        </w:rPr>
        <w:t>然后他到教宗乌尔班那里去，乌尔班以一个为基督事业受苦的宣信者的身份，给予他荣誉的接待。</w:t>
      </w:r>
    </w:p>
    <w:p w14:paraId="2A5D429E">
      <w:pPr>
        <w:ind w:left="5" w:right="70"/>
        <w:rPr>
          <w:rFonts w:hint="eastAsia"/>
        </w:rPr>
      </w:pPr>
    </w:p>
    <w:p w14:paraId="0C2C5C8F">
      <w:pPr>
        <w:ind w:left="5" w:right="70"/>
        <w:rPr>
          <w:rFonts w:hint="eastAsia"/>
        </w:rPr>
      </w:pPr>
      <w:r>
        <w:rPr>
          <w:rFonts w:hint="eastAsia"/>
        </w:rPr>
        <w:t>The following year, Urban held a council at Clermont in Auvergne, where he granted full remission of sins to all who contributed to the expedition to the Holy Land.</w:t>
      </w:r>
    </w:p>
    <w:p w14:paraId="403B31A9">
      <w:pPr>
        <w:ind w:left="5" w:right="70"/>
        <w:rPr>
          <w:rFonts w:hint="eastAsia"/>
        </w:rPr>
      </w:pPr>
      <w:r>
        <w:rPr>
          <w:rFonts w:hint="eastAsia"/>
        </w:rPr>
        <w:t>次年，乌尔班在奥弗涅的克莱蒙召开了一次公会议，在那里他给予了所有为远征圣地作出贡献的人完全的罪的赦免。</w:t>
      </w:r>
    </w:p>
    <w:p w14:paraId="74B7A3E7">
      <w:pPr>
        <w:ind w:left="5" w:right="70"/>
        <w:rPr>
          <w:rFonts w:hint="eastAsia"/>
        </w:rPr>
      </w:pPr>
    </w:p>
    <w:p w14:paraId="2E7C9FC7">
      <w:pPr>
        <w:ind w:left="5" w:right="70"/>
        <w:rPr>
          <w:rFonts w:hint="eastAsia"/>
        </w:rPr>
      </w:pPr>
      <w:r>
        <w:rPr>
          <w:rFonts w:hint="eastAsia"/>
        </w:rPr>
        <w:t>To those who went in person, he promised a special degree of glory and preeminence in Paradise above ordinary saints.</w:t>
      </w:r>
    </w:p>
    <w:p w14:paraId="58F722CD">
      <w:pPr>
        <w:ind w:left="5" w:right="70"/>
        <w:rPr>
          <w:rFonts w:hint="eastAsia"/>
        </w:rPr>
      </w:pPr>
      <w:r>
        <w:rPr>
          <w:rFonts w:hint="eastAsia"/>
        </w:rPr>
        <w:t>对于亲自前往的人，他应许了在乐园中高于普通圣徒的特殊荣耀和卓越地位。</w:t>
      </w:r>
    </w:p>
    <w:p w14:paraId="38398B4C">
      <w:pPr>
        <w:ind w:left="5" w:right="70"/>
        <w:rPr>
          <w:rFonts w:hint="eastAsia"/>
        </w:rPr>
      </w:pPr>
    </w:p>
    <w:p w14:paraId="2703B82F">
      <w:pPr>
        <w:ind w:left="5" w:right="70"/>
        <w:rPr>
          <w:rFonts w:hint="eastAsia"/>
        </w:rPr>
      </w:pPr>
      <w:r>
        <w:rPr>
          <w:rFonts w:hint="eastAsia"/>
        </w:rPr>
        <w:t>At the same council, he decreed that henceforth no prelate or ecclesiastical person should lawfully receive investiture or appointment to a benefice or church dignity from any layperson.</w:t>
      </w:r>
    </w:p>
    <w:p w14:paraId="1CCD825B">
      <w:pPr>
        <w:ind w:left="5" w:right="70"/>
        <w:rPr>
          <w:rFonts w:hint="eastAsia"/>
        </w:rPr>
      </w:pPr>
      <w:r>
        <w:rPr>
          <w:rFonts w:hint="eastAsia"/>
        </w:rPr>
        <w:t>在同一次公会议上，他规定，从此以后，任何主教或教会人士，不得合法地从任何平信徒那里领受授职或任命为圣职或教会尊位。</w:t>
      </w:r>
    </w:p>
    <w:p w14:paraId="4F856DC2">
      <w:pPr>
        <w:ind w:left="5" w:right="70"/>
        <w:rPr>
          <w:rFonts w:hint="eastAsia"/>
        </w:rPr>
      </w:pPr>
    </w:p>
    <w:p w14:paraId="43D7693B">
      <w:pPr>
        <w:ind w:left="5" w:right="70"/>
        <w:rPr>
          <w:rFonts w:hint="eastAsia"/>
        </w:rPr>
      </w:pPr>
      <w:r>
        <w:rPr>
          <w:rFonts w:hint="eastAsia"/>
        </w:rPr>
        <w:t>But princes mocked these decrees and retained control over investitures.</w:t>
      </w:r>
    </w:p>
    <w:p w14:paraId="07268D56">
      <w:pPr>
        <w:ind w:left="5" w:right="70"/>
        <w:rPr>
          <w:rFonts w:hint="eastAsia"/>
        </w:rPr>
      </w:pPr>
      <w:r>
        <w:rPr>
          <w:rFonts w:hint="eastAsia"/>
        </w:rPr>
        <w:t>但王子们嘲笑了这些教令，并保留了对授职的控制权。</w:t>
      </w:r>
    </w:p>
    <w:p w14:paraId="249ADE2D">
      <w:pPr>
        <w:ind w:left="5" w:right="70"/>
        <w:rPr>
          <w:rFonts w:hint="eastAsia"/>
        </w:rPr>
      </w:pPr>
    </w:p>
    <w:p w14:paraId="2018DBF3">
      <w:pPr>
        <w:ind w:left="5" w:right="70"/>
        <w:rPr>
          <w:rFonts w:hint="eastAsia"/>
        </w:rPr>
      </w:pPr>
      <w:r>
        <w:rPr>
          <w:rFonts w:hint="eastAsia"/>
        </w:rPr>
        <w:t>In 1099, King William and Pope Urban died.</w:t>
      </w:r>
    </w:p>
    <w:p w14:paraId="631DACF7">
      <w:pPr>
        <w:ind w:left="5" w:right="70"/>
        <w:rPr>
          <w:rFonts w:hint="eastAsia"/>
        </w:rPr>
      </w:pPr>
      <w:r>
        <w:rPr>
          <w:rFonts w:hint="eastAsia"/>
        </w:rPr>
        <w:t>1099年，威廉国王和教宗乌尔班去世。</w:t>
      </w:r>
    </w:p>
    <w:p w14:paraId="67F9A93F">
      <w:pPr>
        <w:ind w:left="5" w:right="70"/>
        <w:rPr>
          <w:rFonts w:hint="eastAsia"/>
        </w:rPr>
      </w:pPr>
    </w:p>
    <w:p w14:paraId="45F00419">
      <w:pPr>
        <w:ind w:left="5" w:right="70"/>
        <w:rPr>
          <w:rFonts w:hint="eastAsia"/>
        </w:rPr>
      </w:pPr>
      <w:r>
        <w:rPr>
          <w:rFonts w:hint="eastAsia"/>
        </w:rPr>
        <w:t>Henry I succeeded William, and Paschal II succeeded Urban.</w:t>
      </w:r>
    </w:p>
    <w:p w14:paraId="0FC8DB27">
      <w:pPr>
        <w:ind w:left="5" w:right="70"/>
        <w:rPr>
          <w:rFonts w:hint="eastAsia"/>
        </w:rPr>
      </w:pPr>
      <w:r>
        <w:rPr>
          <w:rFonts w:hint="eastAsia"/>
        </w:rPr>
        <w:t>亨利一世继承了威廉，帕斯卡尔二世继承了乌尔班。</w:t>
      </w:r>
    </w:p>
    <w:p w14:paraId="5CE98119">
      <w:pPr>
        <w:ind w:left="5" w:right="70"/>
        <w:rPr>
          <w:rFonts w:hint="eastAsia"/>
        </w:rPr>
      </w:pPr>
    </w:p>
    <w:p w14:paraId="0B561BA2">
      <w:pPr>
        <w:ind w:left="5" w:right="70"/>
        <w:rPr>
          <w:rFonts w:hint="eastAsia"/>
        </w:rPr>
      </w:pPr>
      <w:r>
        <w:rPr>
          <w:rFonts w:hint="eastAsia"/>
        </w:rPr>
        <w:t>This King Henry, burdened by guilt over many crimes—including seizing the throne from his elder brother Robert— vowed to God to found an abbey as penance for his sins and sought reconciliation with Anselm, recalling him.</w:t>
      </w:r>
    </w:p>
    <w:p w14:paraId="794E3DB4">
      <w:pPr>
        <w:ind w:left="5" w:right="70"/>
        <w:rPr>
          <w:rFonts w:hint="eastAsia"/>
        </w:rPr>
      </w:pPr>
      <w:r>
        <w:rPr>
          <w:rFonts w:hint="eastAsia"/>
        </w:rPr>
        <w:t>这位亨利国王，因多项罪行而负罪累累——包括从他的哥哥罗伯特手中夺取王位——向神起誓要建立一座修道院作为他罪的悔罪，并寻求与安瑟伦和解，召回了他。</w:t>
      </w:r>
    </w:p>
    <w:p w14:paraId="3B67A810">
      <w:pPr>
        <w:ind w:left="5" w:right="70"/>
        <w:rPr>
          <w:rFonts w:hint="eastAsia"/>
        </w:rPr>
      </w:pPr>
    </w:p>
    <w:p w14:paraId="32A11FBC">
      <w:pPr>
        <w:ind w:left="5" w:right="70"/>
        <w:rPr>
          <w:rFonts w:hint="eastAsia"/>
        </w:rPr>
      </w:pPr>
      <w:r>
        <w:rPr>
          <w:rFonts w:hint="eastAsia"/>
        </w:rPr>
        <w:t>But Anselm, bound by oath to the Pope, persuaded the King to convene a council in London.</w:t>
      </w:r>
    </w:p>
    <w:p w14:paraId="2734A60E">
      <w:pPr>
        <w:ind w:left="5" w:right="70"/>
        <w:rPr>
          <w:rFonts w:hint="eastAsia"/>
        </w:rPr>
      </w:pPr>
      <w:r>
        <w:rPr>
          <w:rFonts w:hint="eastAsia"/>
        </w:rPr>
        <w:t>但安瑟伦，受教宗的誓言所约束，说服了国王在伦敦召开一次公会议。</w:t>
      </w:r>
    </w:p>
    <w:p w14:paraId="289ACB36">
      <w:pPr>
        <w:ind w:left="5" w:right="70"/>
        <w:rPr>
          <w:rFonts w:hint="eastAsia"/>
        </w:rPr>
      </w:pPr>
    </w:p>
    <w:p w14:paraId="5BC3867A">
      <w:pPr>
        <w:ind w:left="5" w:right="70"/>
        <w:rPr>
          <w:rFonts w:hint="eastAsia"/>
        </w:rPr>
      </w:pPr>
      <w:r>
        <w:rPr>
          <w:rFonts w:hint="eastAsia"/>
        </w:rPr>
        <w:t>There, he announced the Pope’s order that no layperson should have authority to confer investitures and began degrading bishops appointed by the King while refusing to consecrate others nominated by him.</w:t>
      </w:r>
    </w:p>
    <w:p w14:paraId="680669E6">
      <w:pPr>
        <w:ind w:left="5" w:right="70"/>
        <w:rPr>
          <w:rFonts w:hint="eastAsia"/>
        </w:rPr>
      </w:pPr>
      <w:r>
        <w:rPr>
          <w:rFonts w:hint="eastAsia"/>
        </w:rPr>
        <w:t>在那里，他宣布了教宗的命令，即任何平信徒都无权授予授职，并开始降级国王任命的主教，同时拒绝祝圣他提名的其他人。</w:t>
      </w:r>
    </w:p>
    <w:p w14:paraId="2CD0C31D">
      <w:pPr>
        <w:ind w:left="5" w:right="70"/>
        <w:rPr>
          <w:rFonts w:hint="eastAsia"/>
        </w:rPr>
      </w:pPr>
    </w:p>
    <w:p w14:paraId="50DDE671">
      <w:pPr>
        <w:ind w:left="5" w:right="70"/>
        <w:rPr>
          <w:rFonts w:hint="eastAsia"/>
        </w:rPr>
      </w:pPr>
      <w:r>
        <w:rPr>
          <w:rFonts w:hint="eastAsia"/>
        </w:rPr>
        <w:t>The furious King promptly banished Anselm from his kingdom and confiscated his estate once more.</w:t>
      </w:r>
    </w:p>
    <w:p w14:paraId="75A24682">
      <w:pPr>
        <w:ind w:left="5" w:right="70"/>
        <w:rPr>
          <w:rFonts w:hint="eastAsia"/>
        </w:rPr>
      </w:pPr>
      <w:r>
        <w:rPr>
          <w:rFonts w:hint="eastAsia"/>
        </w:rPr>
        <w:t>愤怒的国王立即将安瑟伦逐出他的王国，并再次没收了他的财产。</w:t>
      </w:r>
    </w:p>
    <w:p w14:paraId="5D9BC232">
      <w:pPr>
        <w:ind w:left="5" w:right="70"/>
        <w:rPr>
          <w:rFonts w:hint="eastAsia"/>
        </w:rPr>
      </w:pPr>
    </w:p>
    <w:p w14:paraId="0A696FF7">
      <w:pPr>
        <w:ind w:left="5" w:right="70"/>
        <w:rPr>
          <w:rFonts w:hint="eastAsia"/>
        </w:rPr>
      </w:pPr>
      <w:r>
        <w:rPr>
          <w:rFonts w:hint="eastAsia"/>
        </w:rPr>
        <w:t>While these events unfolded in England, Pope Paschal pursued the quarrel of his predecessors against Emperor Henry IV.</w:t>
      </w:r>
    </w:p>
    <w:p w14:paraId="51EC4566">
      <w:pPr>
        <w:ind w:left="5" w:right="70"/>
        <w:rPr>
          <w:rFonts w:hint="eastAsia"/>
        </w:rPr>
      </w:pPr>
      <w:r>
        <w:rPr>
          <w:rFonts w:hint="eastAsia"/>
        </w:rPr>
        <w:t>当这些事件在英格兰发生时，教宗帕斯卡尔继续他的前任们与皇帝亨利四世的争执。</w:t>
      </w:r>
    </w:p>
    <w:p w14:paraId="49065FD2">
      <w:pPr>
        <w:ind w:left="5" w:right="70"/>
        <w:rPr>
          <w:rFonts w:hint="eastAsia"/>
        </w:rPr>
      </w:pPr>
    </w:p>
    <w:p w14:paraId="2AD247F2">
      <w:pPr>
        <w:ind w:left="5" w:right="70"/>
        <w:rPr>
          <w:rFonts w:hint="eastAsia"/>
        </w:rPr>
      </w:pPr>
      <w:r>
        <w:rPr>
          <w:rFonts w:hint="eastAsia"/>
        </w:rPr>
        <w:t>Seeing that all the enemies the Pope had raised against him had been overcome and defeated, he turned his efforts to the Emperor’s own son, inciting him to rebel against his father.</w:t>
      </w:r>
    </w:p>
    <w:p w14:paraId="58582C6B">
      <w:pPr>
        <w:ind w:left="5" w:right="70"/>
        <w:rPr>
          <w:rFonts w:hint="eastAsia"/>
        </w:rPr>
      </w:pPr>
      <w:r>
        <w:rPr>
          <w:rFonts w:hint="eastAsia"/>
        </w:rPr>
        <w:t>看到教宗为他树立的所有敌人都已被他克服和击败，他便转向皇帝自己的儿子，煽动他反叛他的父亲。</w:t>
      </w:r>
    </w:p>
    <w:p w14:paraId="600FE6DC">
      <w:pPr>
        <w:ind w:left="5" w:right="70"/>
        <w:rPr>
          <w:rFonts w:hint="eastAsia"/>
        </w:rPr>
      </w:pPr>
    </w:p>
    <w:p w14:paraId="538E2A77">
      <w:pPr>
        <w:ind w:left="5" w:right="70"/>
        <w:rPr>
          <w:rFonts w:hint="eastAsia"/>
        </w:rPr>
      </w:pPr>
      <w:r>
        <w:rPr>
          <w:rFonts w:hint="eastAsia"/>
        </w:rPr>
        <w:t>That son, catching his father unawares with an army, surprised him at Confluence, seized the crown, scepter, and imperial robe from him, and stripped him of the Empire.</w:t>
      </w:r>
    </w:p>
    <w:p w14:paraId="34E26275">
      <w:pPr>
        <w:ind w:left="5" w:right="70"/>
        <w:rPr>
          <w:rFonts w:hint="eastAsia"/>
        </w:rPr>
      </w:pPr>
      <w:r>
        <w:rPr>
          <w:rFonts w:hint="eastAsia"/>
        </w:rPr>
        <w:t>那个儿子，用一支军队出其不意地抓住了他的父亲，在科布伦茨奇袭了他，从他手中夺走了王冠、权杖和皇袍，并剥夺了他的帝国。</w:t>
      </w:r>
    </w:p>
    <w:p w14:paraId="4B781216">
      <w:pPr>
        <w:ind w:left="5" w:right="70"/>
        <w:rPr>
          <w:rFonts w:hint="eastAsia"/>
        </w:rPr>
      </w:pPr>
    </w:p>
    <w:p w14:paraId="77A8C2D4">
      <w:pPr>
        <w:ind w:left="5" w:right="70"/>
        <w:rPr>
          <w:rFonts w:hint="eastAsia"/>
        </w:rPr>
      </w:pPr>
      <w:r>
        <w:rPr>
          <w:rFonts w:hint="eastAsia"/>
        </w:rPr>
        <w:t>This broke the heart of the venerable old man, renowned for so many victories, who soon died of grief—so forsaken that Pope Paschal would not even allow him to be buried.</w:t>
      </w:r>
    </w:p>
    <w:p w14:paraId="3E334EAE">
      <w:pPr>
        <w:ind w:left="5" w:right="70"/>
        <w:rPr>
          <w:rFonts w:hint="eastAsia"/>
        </w:rPr>
      </w:pPr>
      <w:r>
        <w:rPr>
          <w:rFonts w:hint="eastAsia"/>
        </w:rPr>
        <w:t>这伤透了那位以无数胜利闻名的可敬老人的心，他不久后因悲伤而死——被如此抛弃，以至于教宗帕斯卡尔甚至不允许他被埋葬。</w:t>
      </w:r>
    </w:p>
    <w:p w14:paraId="32078DF9">
      <w:pPr>
        <w:ind w:left="5" w:right="70"/>
        <w:rPr>
          <w:rFonts w:hint="eastAsia"/>
        </w:rPr>
      </w:pPr>
    </w:p>
    <w:p w14:paraId="7255D734">
      <w:pPr>
        <w:ind w:left="5" w:right="70"/>
        <w:rPr>
          <w:rFonts w:hint="eastAsia"/>
        </w:rPr>
      </w:pPr>
      <w:r>
        <w:rPr>
          <w:rFonts w:hint="eastAsia"/>
        </w:rPr>
        <w:t>The new Emperor, Henry V, having overthrown his father, swiftly marched into Italy.</w:t>
      </w:r>
    </w:p>
    <w:p w14:paraId="641A5ED7">
      <w:pPr>
        <w:ind w:left="5" w:right="70"/>
        <w:rPr>
          <w:rFonts w:hint="eastAsia"/>
        </w:rPr>
      </w:pPr>
      <w:r>
        <w:rPr>
          <w:rFonts w:hint="eastAsia"/>
        </w:rPr>
        <w:t>新皇帝亨利五世，推翻了他的父亲，迅速进军意大利。</w:t>
      </w:r>
    </w:p>
    <w:p w14:paraId="7986E439">
      <w:pPr>
        <w:ind w:left="5" w:right="70"/>
        <w:rPr>
          <w:rFonts w:hint="eastAsia"/>
        </w:rPr>
      </w:pPr>
    </w:p>
    <w:p w14:paraId="5ADA133C">
      <w:pPr>
        <w:ind w:left="5" w:right="70"/>
        <w:rPr>
          <w:rFonts w:hint="eastAsia"/>
        </w:rPr>
      </w:pPr>
      <w:r>
        <w:rPr>
          <w:rFonts w:hint="eastAsia"/>
        </w:rPr>
        <w:t>The Pope, expecting to be rewarded for aiding him in his conspiracy against his father, found himself deceived.</w:t>
      </w:r>
    </w:p>
    <w:p w14:paraId="664EE3F2">
      <w:pPr>
        <w:ind w:left="5" w:right="70"/>
        <w:rPr>
          <w:rFonts w:hint="eastAsia"/>
        </w:rPr>
      </w:pPr>
      <w:r>
        <w:rPr>
          <w:rFonts w:hint="eastAsia"/>
        </w:rPr>
        <w:t>教宗，期望因帮助他密谋反对他父亲而得到奖赏，却发现自己被欺骗了。</w:t>
      </w:r>
    </w:p>
    <w:p w14:paraId="0F0CCE4B">
      <w:pPr>
        <w:ind w:left="5" w:right="70"/>
        <w:rPr>
          <w:rFonts w:hint="eastAsia"/>
        </w:rPr>
      </w:pPr>
    </w:p>
    <w:p w14:paraId="313158A5">
      <w:pPr>
        <w:ind w:left="5" w:right="70"/>
        <w:rPr>
          <w:rFonts w:hint="eastAsia"/>
        </w:rPr>
      </w:pPr>
      <w:r>
        <w:rPr>
          <w:rFonts w:hint="eastAsia"/>
        </w:rPr>
        <w:t>When Paschal pressed Henry to renounce the rights of investiture—which his ancestors (as Sigebert notes) had enjoyed for over three hundred years—the Emperor grew furious.</w:t>
      </w:r>
    </w:p>
    <w:p w14:paraId="2E4178B9">
      <w:pPr>
        <w:ind w:left="5" w:right="70"/>
        <w:rPr>
          <w:rFonts w:hint="eastAsia"/>
        </w:rPr>
      </w:pPr>
      <w:r>
        <w:rPr>
          <w:rFonts w:hint="eastAsia"/>
        </w:rPr>
        <w:t>当帕斯卡尔敦促亨利放弃授职权——他的祖先（如西格伯特所记）已享受了三百多年——时，皇帝大怒。</w:t>
      </w:r>
    </w:p>
    <w:p w14:paraId="09F2EA52">
      <w:pPr>
        <w:ind w:left="5" w:right="70"/>
        <w:rPr>
          <w:rFonts w:hint="eastAsia"/>
        </w:rPr>
      </w:pPr>
    </w:p>
    <w:p w14:paraId="5CBEE64E">
      <w:pPr>
        <w:ind w:left="5" w:right="70"/>
        <w:rPr>
          <w:rFonts w:hint="eastAsia"/>
        </w:rPr>
      </w:pPr>
      <w:r>
        <w:rPr>
          <w:rFonts w:hint="eastAsia"/>
        </w:rPr>
        <w:t>He seized Pope Paschal and confined him to a close prison, refusing to release him until he renounced his claim to the investitures and collations of benefices.</w:t>
      </w:r>
    </w:p>
    <w:p w14:paraId="153739C4">
      <w:pPr>
        <w:ind w:left="5" w:right="70"/>
        <w:rPr>
          <w:rFonts w:hint="eastAsia"/>
        </w:rPr>
      </w:pPr>
      <w:r>
        <w:rPr>
          <w:rFonts w:hint="eastAsia"/>
        </w:rPr>
        <w:t>他抓住了教宗帕斯卡尔，并将他关在一个严密的监狱里，拒绝释放他，直到他放弃对授职和圣职授予的要求。</w:t>
      </w:r>
    </w:p>
    <w:p w14:paraId="5C857D3C">
      <w:pPr>
        <w:ind w:left="5" w:right="70"/>
        <w:rPr>
          <w:rFonts w:hint="eastAsia"/>
        </w:rPr>
      </w:pPr>
    </w:p>
    <w:p w14:paraId="255E912D">
      <w:pPr>
        <w:ind w:left="5" w:right="70"/>
        <w:rPr>
          <w:rFonts w:hint="eastAsia"/>
        </w:rPr>
      </w:pPr>
      <w:r>
        <w:rPr>
          <w:rFonts w:hint="eastAsia"/>
        </w:rPr>
        <w:t>Mockingly, Henry said to him what Jacob had said to the angel wrestling with him: “I will not let you go until you have blessed me.”</w:t>
      </w:r>
    </w:p>
    <w:p w14:paraId="45B4E753">
      <w:pPr>
        <w:ind w:left="5" w:right="70"/>
        <w:rPr>
          <w:rFonts w:hint="eastAsia"/>
        </w:rPr>
      </w:pPr>
      <w:r>
        <w:rPr>
          <w:rFonts w:hint="eastAsia"/>
        </w:rPr>
        <w:t>亨利嘲弄地对他说，正如雅各对与他摔跤的天使所说的话：“你若不给我祝福，我就不容你去。”</w:t>
      </w:r>
    </w:p>
    <w:p w14:paraId="42F3908A">
      <w:pPr>
        <w:ind w:left="5" w:right="70"/>
        <w:rPr>
          <w:rFonts w:hint="eastAsia"/>
        </w:rPr>
      </w:pPr>
    </w:p>
    <w:p w14:paraId="098AE8E3">
      <w:pPr>
        <w:ind w:left="5" w:right="70"/>
        <w:rPr>
          <w:rFonts w:hint="eastAsia"/>
        </w:rPr>
      </w:pPr>
      <w:r>
        <w:rPr>
          <w:rFonts w:hint="eastAsia"/>
        </w:rPr>
        <w:t>To secure his release, Paschal granted Henry that both he and future popes would allow the emperors to retain the peaceful enjoyment of ecclesiastical investitures by the ring and staff.</w:t>
      </w:r>
    </w:p>
    <w:p w14:paraId="4FBE18A0">
      <w:pPr>
        <w:ind w:left="5" w:right="70"/>
        <w:rPr>
          <w:rFonts w:hint="eastAsia"/>
        </w:rPr>
      </w:pPr>
      <w:r>
        <w:rPr>
          <w:rFonts w:hint="eastAsia"/>
        </w:rPr>
        <w:t>为了获得释放，帕斯卡尔准许亨利，他和未来的教宗们都将允许皇帝们通过戒指和权杖来保留对教会授职的和平享有。</w:t>
      </w:r>
    </w:p>
    <w:p w14:paraId="651092B8">
      <w:pPr>
        <w:ind w:left="5" w:right="70"/>
        <w:rPr>
          <w:rFonts w:hint="eastAsia"/>
        </w:rPr>
      </w:pPr>
    </w:p>
    <w:p w14:paraId="4F8E60BA">
      <w:pPr>
        <w:ind w:left="5" w:right="70"/>
        <w:rPr>
          <w:rFonts w:hint="eastAsia"/>
        </w:rPr>
      </w:pPr>
      <w:r>
        <w:rPr>
          <w:rFonts w:hint="eastAsia"/>
        </w:rPr>
        <w:t>He also conceded that no one could be consecrated bishop without imperial investiture.</w:t>
      </w:r>
    </w:p>
    <w:p w14:paraId="3D34E3F1">
      <w:pPr>
        <w:ind w:left="5" w:right="70"/>
        <w:rPr>
          <w:rFonts w:hint="eastAsia"/>
        </w:rPr>
      </w:pPr>
      <w:r>
        <w:rPr>
          <w:rFonts w:hint="eastAsia"/>
        </w:rPr>
        <w:t>他还承认，没有人能在没有帝国授职的情况下被祝圣为主教。</w:t>
      </w:r>
    </w:p>
    <w:p w14:paraId="2C1E7EF9">
      <w:pPr>
        <w:ind w:left="5" w:right="70"/>
        <w:rPr>
          <w:rFonts w:hint="eastAsia"/>
        </w:rPr>
      </w:pPr>
    </w:p>
    <w:p w14:paraId="25A51CE0">
      <w:pPr>
        <w:ind w:left="5" w:right="70"/>
        <w:rPr>
          <w:rFonts w:hint="eastAsia"/>
        </w:rPr>
      </w:pPr>
      <w:r>
        <w:rPr>
          <w:rFonts w:hint="eastAsia"/>
        </w:rPr>
        <w:t>To formalize this agreement, the Emperor and the Pope swore mutual oaths upon the host of the Mass, which they received together.</w:t>
      </w:r>
    </w:p>
    <w:p w14:paraId="1D528856">
      <w:pPr>
        <w:ind w:left="5" w:right="70"/>
        <w:rPr>
          <w:rFonts w:hint="eastAsia"/>
        </w:rPr>
      </w:pPr>
      <w:r>
        <w:rPr>
          <w:rFonts w:hint="eastAsia"/>
        </w:rPr>
        <w:t>为了正式化这个协议，皇帝和教宗在他们一同领受的弥撒圣体上互相宣誓。</w:t>
      </w:r>
    </w:p>
    <w:p w14:paraId="385BC42E">
      <w:pPr>
        <w:ind w:left="5" w:right="70"/>
        <w:rPr>
          <w:rFonts w:hint="eastAsia"/>
        </w:rPr>
      </w:pPr>
    </w:p>
    <w:p w14:paraId="66E54D04">
      <w:pPr>
        <w:ind w:left="5" w:right="70"/>
        <w:rPr>
          <w:rFonts w:hint="eastAsia"/>
        </w:rPr>
      </w:pPr>
      <w:r>
        <w:rPr>
          <w:rFonts w:hint="eastAsia"/>
        </w:rPr>
        <w:t>However, since this oath was extorted, Paschal did not consider himself bound by it.</w:t>
      </w:r>
    </w:p>
    <w:p w14:paraId="24629824">
      <w:pPr>
        <w:ind w:left="5" w:right="70"/>
        <w:rPr>
          <w:rFonts w:hint="eastAsia"/>
        </w:rPr>
      </w:pPr>
      <w:r>
        <w:rPr>
          <w:rFonts w:hint="eastAsia"/>
        </w:rPr>
        <w:t>然而，由于这个誓言是强迫的，帕斯卡尔并不认为自己受其约束。</w:t>
      </w:r>
    </w:p>
    <w:p w14:paraId="244750DD">
      <w:pPr>
        <w:ind w:left="5" w:right="70"/>
        <w:rPr>
          <w:rFonts w:hint="eastAsia"/>
        </w:rPr>
      </w:pPr>
    </w:p>
    <w:p w14:paraId="797291A6">
      <w:pPr>
        <w:ind w:left="5" w:right="70"/>
        <w:rPr>
          <w:rFonts w:hint="eastAsia"/>
        </w:rPr>
      </w:pPr>
      <w:r>
        <w:rPr>
          <w:rFonts w:hint="eastAsia"/>
        </w:rPr>
        <w:t>He soon broke the agreement and excommunicated Henry and all princes who usurped investitures.</w:t>
      </w:r>
    </w:p>
    <w:p w14:paraId="31302FC6">
      <w:pPr>
        <w:ind w:left="5" w:right="70"/>
        <w:rPr>
          <w:rFonts w:hint="eastAsia"/>
        </w:rPr>
      </w:pPr>
      <w:r>
        <w:rPr>
          <w:rFonts w:hint="eastAsia"/>
        </w:rPr>
        <w:t>他很快就打破了协议，并将亨利和所有篡夺授职的王子逐出教会。</w:t>
      </w:r>
    </w:p>
    <w:p w14:paraId="221FFE1A">
      <w:pPr>
        <w:ind w:left="5" w:right="70"/>
        <w:rPr>
          <w:rFonts w:hint="eastAsia"/>
        </w:rPr>
      </w:pPr>
    </w:p>
    <w:p w14:paraId="4EAB7B51">
      <w:pPr>
        <w:ind w:left="5" w:right="70"/>
        <w:rPr>
          <w:rFonts w:hint="eastAsia"/>
        </w:rPr>
      </w:pPr>
      <w:r>
        <w:rPr>
          <w:rFonts w:hint="eastAsia"/>
        </w:rPr>
        <w:t>This incident strengthened Henry I, King of England, in his resolve to retain investitures within his kingdom.</w:t>
      </w:r>
    </w:p>
    <w:p w14:paraId="782A631B">
      <w:pPr>
        <w:ind w:left="5" w:right="70"/>
        <w:rPr>
          <w:rFonts w:hint="eastAsia"/>
        </w:rPr>
      </w:pPr>
      <w:r>
        <w:rPr>
          <w:rFonts w:hint="eastAsia"/>
        </w:rPr>
        <w:t>这件事加强了英格兰国王亨利一世在其王国内保留授职的决心。</w:t>
      </w:r>
    </w:p>
    <w:p w14:paraId="02D3F41A">
      <w:pPr>
        <w:ind w:left="5" w:right="70"/>
        <w:rPr>
          <w:rFonts w:hint="eastAsia"/>
        </w:rPr>
      </w:pPr>
    </w:p>
    <w:p w14:paraId="195F9565">
      <w:pPr>
        <w:ind w:left="5" w:right="70"/>
        <w:rPr>
          <w:rFonts w:hint="eastAsia"/>
        </w:rPr>
      </w:pPr>
      <w:r>
        <w:rPr>
          <w:rFonts w:hint="eastAsia"/>
        </w:rPr>
        <w:t>This practice endured in England for a long time.</w:t>
      </w:r>
    </w:p>
    <w:p w14:paraId="3E9DEBFE">
      <w:pPr>
        <w:ind w:left="5" w:right="70"/>
        <w:rPr>
          <w:rFonts w:hint="eastAsia"/>
        </w:rPr>
      </w:pPr>
      <w:r>
        <w:rPr>
          <w:rFonts w:hint="eastAsia"/>
        </w:rPr>
        <w:t>这种做法在英格兰持续了很长时间。</w:t>
      </w:r>
    </w:p>
    <w:p w14:paraId="712F3667">
      <w:pPr>
        <w:ind w:left="5" w:right="70"/>
        <w:rPr>
          <w:rFonts w:hint="eastAsia"/>
        </w:rPr>
      </w:pPr>
    </w:p>
    <w:p w14:paraId="0847B14F">
      <w:pPr>
        <w:ind w:left="5" w:right="70"/>
        <w:rPr>
          <w:rFonts w:hint="eastAsia"/>
        </w:rPr>
      </w:pPr>
      <w:r>
        <w:rPr>
          <w:rFonts w:hint="eastAsia"/>
        </w:rPr>
        <w:t>The popes, unwilling to let their claims lapse through long disuse, occasionally sent the pallium to prelates invested by the king— confirming what they could not change and granting an approval that was never sought.</w:t>
      </w:r>
    </w:p>
    <w:p w14:paraId="2CCE50FB">
      <w:pPr>
        <w:ind w:left="5" w:right="70"/>
        <w:rPr>
          <w:rFonts w:hint="eastAsia"/>
        </w:rPr>
      </w:pPr>
      <w:r>
        <w:rPr>
          <w:rFonts w:hint="eastAsia"/>
        </w:rPr>
        <w:t>教宗们，不愿让他们的要求因长期不用而失效，偶尔会把肩带送给国王授予的主教——确认他们无法改变的事，并给予一个从未被请求的批准。</w:t>
      </w:r>
    </w:p>
    <w:p w14:paraId="1917596A">
      <w:pPr>
        <w:ind w:left="5" w:right="70"/>
        <w:rPr>
          <w:rFonts w:hint="eastAsia"/>
        </w:rPr>
      </w:pPr>
    </w:p>
    <w:p w14:paraId="20D3CF22">
      <w:pPr>
        <w:ind w:left="5" w:right="70"/>
        <w:rPr>
          <w:rFonts w:hint="eastAsia"/>
        </w:rPr>
      </w:pPr>
      <w:r>
        <w:rPr>
          <w:rFonts w:hint="eastAsia"/>
        </w:rPr>
        <w:t>In the year 1142, Pope Eugenius arrived in Paris.</w:t>
      </w:r>
    </w:p>
    <w:p w14:paraId="717AD3EE">
      <w:pPr>
        <w:ind w:left="5" w:right="70"/>
        <w:rPr>
          <w:rFonts w:hint="eastAsia"/>
        </w:rPr>
      </w:pPr>
      <w:r>
        <w:rPr>
          <w:rFonts w:hint="eastAsia"/>
        </w:rPr>
        <w:t>在1142年，教宗尤金尼乌斯抵达巴黎。</w:t>
      </w:r>
    </w:p>
    <w:p w14:paraId="2FBB00B0">
      <w:pPr>
        <w:ind w:left="5" w:right="70"/>
        <w:rPr>
          <w:rFonts w:hint="eastAsia"/>
        </w:rPr>
      </w:pPr>
    </w:p>
    <w:p w14:paraId="67F54E32">
      <w:pPr>
        <w:ind w:left="5" w:right="70"/>
        <w:rPr>
          <w:rFonts w:hint="eastAsia"/>
        </w:rPr>
      </w:pPr>
      <w:r>
        <w:rPr>
          <w:rFonts w:hint="eastAsia"/>
        </w:rPr>
        <w:t>Hoping to usurp the right of investiture and strip it from the king, he appointed one of his own household, Peter Aimery, Chancellor of the Apostolic Chancery, as Archbishop of Bourges—without consulting King Louis, a prince deeply devoted to papal authority.</w:t>
      </w:r>
    </w:p>
    <w:p w14:paraId="2034DB0F">
      <w:pPr>
        <w:ind w:left="5" w:right="70"/>
        <w:rPr>
          <w:rFonts w:hint="eastAsia"/>
        </w:rPr>
      </w:pPr>
      <w:r>
        <w:rPr>
          <w:rFonts w:hint="eastAsia"/>
        </w:rPr>
        <w:t>他希望能篡夺授职权，并从国王那里剥夺它，便任命了他自己家中的一个人，彼得·艾默里，宗座 Chancery 的大法官，为布尔日的总主教——没有咨询路易国王，一个对教宗权威非常虔诚的王子。</w:t>
      </w:r>
    </w:p>
    <w:p w14:paraId="732E1C7F">
      <w:pPr>
        <w:ind w:left="5" w:right="70"/>
        <w:rPr>
          <w:rFonts w:hint="eastAsia"/>
        </w:rPr>
      </w:pPr>
    </w:p>
    <w:p w14:paraId="43703960">
      <w:pPr>
        <w:ind w:left="5" w:right="70"/>
        <w:rPr>
          <w:rFonts w:hint="eastAsia"/>
        </w:rPr>
      </w:pPr>
      <w:r>
        <w:rPr>
          <w:rFonts w:hint="eastAsia"/>
        </w:rPr>
        <w:t>Yet the king was so enraged that he swore upon holy relics that Aimery would never set foot in Bourges as long as he lived.</w:t>
      </w:r>
    </w:p>
    <w:p w14:paraId="0B1A8432">
      <w:pPr>
        <w:ind w:left="5" w:right="70"/>
        <w:rPr>
          <w:rFonts w:hint="eastAsia"/>
        </w:rPr>
      </w:pPr>
      <w:r>
        <w:rPr>
          <w:rFonts w:hint="eastAsia"/>
        </w:rPr>
        <w:t>然而国王如此愤怒，以至于他在圣物上起誓说，只要他还活着，艾默里就永不得踏足布尔日。</w:t>
      </w:r>
    </w:p>
    <w:p w14:paraId="71CC785B">
      <w:pPr>
        <w:ind w:left="5" w:right="70"/>
        <w:rPr>
          <w:rFonts w:hint="eastAsia"/>
        </w:rPr>
      </w:pPr>
    </w:p>
    <w:p w14:paraId="08B069FC">
      <w:pPr>
        <w:ind w:left="5" w:right="70"/>
        <w:rPr>
          <w:rFonts w:hint="eastAsia"/>
        </w:rPr>
      </w:pPr>
      <w:r>
        <w:rPr>
          <w:rFonts w:hint="eastAsia"/>
        </w:rPr>
        <w:t>The Pope, knowing the king’s timid nature, excommunicated him, placed his person under interdict, and ordered that wherever the king went in France, divine services would cease.</w:t>
      </w:r>
    </w:p>
    <w:p w14:paraId="68682723">
      <w:pPr>
        <w:ind w:left="5" w:right="70"/>
        <w:rPr>
          <w:rFonts w:hint="eastAsia"/>
        </w:rPr>
      </w:pPr>
      <w:r>
        <w:rPr>
          <w:rFonts w:hint="eastAsia"/>
        </w:rPr>
        <w:t>教宗，知道国王的胆怯本性，将他逐出教会，将他的人置于禁令之下，并下令，无论国王在法国何处，神圣的仪式都要停止。</w:t>
      </w:r>
    </w:p>
    <w:p w14:paraId="368F6C4B">
      <w:pPr>
        <w:ind w:left="5" w:right="70"/>
        <w:rPr>
          <w:rFonts w:hint="eastAsia"/>
        </w:rPr>
      </w:pPr>
    </w:p>
    <w:p w14:paraId="3330CD2B">
      <w:pPr>
        <w:ind w:left="5" w:right="70"/>
        <w:rPr>
          <w:rFonts w:hint="eastAsia"/>
        </w:rPr>
      </w:pPr>
      <w:r>
        <w:rPr>
          <w:rFonts w:hint="eastAsia"/>
        </w:rPr>
        <w:t>His entire court was deprived of communion.</w:t>
      </w:r>
    </w:p>
    <w:p w14:paraId="362CD085">
      <w:pPr>
        <w:ind w:left="5" w:right="70"/>
        <w:rPr>
          <w:rFonts w:hint="eastAsia"/>
        </w:rPr>
      </w:pPr>
      <w:r>
        <w:rPr>
          <w:rFonts w:hint="eastAsia"/>
        </w:rPr>
        <w:t>他的整个宫廷都被剥夺了圣餐。</w:t>
      </w:r>
    </w:p>
    <w:p w14:paraId="2B722B97">
      <w:pPr>
        <w:ind w:left="5" w:right="70"/>
        <w:rPr>
          <w:rFonts w:hint="eastAsia"/>
        </w:rPr>
      </w:pPr>
    </w:p>
    <w:p w14:paraId="0C9A8B1F">
      <w:pPr>
        <w:ind w:left="5" w:right="70"/>
        <w:rPr>
          <w:rFonts w:hint="eastAsia"/>
        </w:rPr>
      </w:pPr>
      <w:r>
        <w:rPr>
          <w:rFonts w:hint="eastAsia"/>
        </w:rPr>
        <w:t>This lasted three full years until Bernard, Abbot of Clairvaux, intervened and persuaded the king to accept the archbishop.</w:t>
      </w:r>
    </w:p>
    <w:p w14:paraId="6E26B6C1">
      <w:pPr>
        <w:ind w:left="5" w:right="70"/>
        <w:rPr>
          <w:rFonts w:hint="eastAsia"/>
        </w:rPr>
      </w:pPr>
      <w:r>
        <w:rPr>
          <w:rFonts w:hint="eastAsia"/>
        </w:rPr>
        <w:t>这持续了整整三年，直到克莱尔沃的修道院院长伯尔纳介入，并说服了国王接受那位总主教。</w:t>
      </w:r>
    </w:p>
    <w:p w14:paraId="3C006F11">
      <w:pPr>
        <w:ind w:left="5" w:right="70"/>
        <w:rPr>
          <w:rFonts w:hint="eastAsia"/>
        </w:rPr>
      </w:pPr>
    </w:p>
    <w:p w14:paraId="2B644642">
      <w:pPr>
        <w:ind w:left="5" w:right="70"/>
        <w:rPr>
          <w:rFonts w:hint="eastAsia"/>
        </w:rPr>
      </w:pPr>
      <w:r>
        <w:rPr>
          <w:rFonts w:hint="eastAsia"/>
        </w:rPr>
        <w:t>But because this act violated his oath upon the holy relics, Louis was compelled to make amends by undertaking a journey to the Holy Sepulchre in Syria to fight the Saracens.</w:t>
      </w:r>
    </w:p>
    <w:p w14:paraId="4A37316F">
      <w:pPr>
        <w:ind w:left="5" w:right="70"/>
        <w:rPr>
          <w:rFonts w:hint="eastAsia"/>
        </w:rPr>
      </w:pPr>
      <w:r>
        <w:rPr>
          <w:rFonts w:hint="eastAsia"/>
        </w:rPr>
        <w:t>但因为这个行为违背了他在圣物上的誓言，路易被迫通过前往叙利亚的圣墓与撒拉逊人作战来作补赎。</w:t>
      </w:r>
    </w:p>
    <w:p w14:paraId="7680656F">
      <w:pPr>
        <w:ind w:left="5" w:right="70"/>
        <w:rPr>
          <w:rFonts w:hint="eastAsia"/>
        </w:rPr>
      </w:pPr>
    </w:p>
    <w:p w14:paraId="6672AD09">
      <w:pPr>
        <w:ind w:left="5" w:right="70"/>
        <w:rPr>
          <w:rFonts w:hint="eastAsia"/>
        </w:rPr>
      </w:pPr>
      <w:r>
        <w:rPr>
          <w:rFonts w:hint="eastAsia"/>
        </w:rPr>
        <w:t>During this expedition, he suffered devastating losses among his nobility and returned humiliated and broken.</w:t>
      </w:r>
    </w:p>
    <w:p w14:paraId="4941C356">
      <w:pPr>
        <w:ind w:left="5" w:right="70"/>
        <w:rPr>
          <w:rFonts w:hint="eastAsia"/>
        </w:rPr>
      </w:pPr>
      <w:r>
        <w:rPr>
          <w:rFonts w:hint="eastAsia"/>
        </w:rPr>
        <w:t>在那次远征中，他的贵族遭受了毁灭性的损失，他羞辱而破碎地回来了。</w:t>
      </w:r>
    </w:p>
    <w:p w14:paraId="52EB7F4D">
      <w:pPr>
        <w:ind w:left="5" w:right="70"/>
        <w:rPr>
          <w:rFonts w:hint="eastAsia"/>
        </w:rPr>
      </w:pPr>
    </w:p>
    <w:p w14:paraId="16DD0FD5">
      <w:pPr>
        <w:ind w:left="5" w:right="70"/>
        <w:rPr>
          <w:rFonts w:hint="eastAsia"/>
        </w:rPr>
      </w:pPr>
      <w:r>
        <w:rPr>
          <w:rFonts w:hint="eastAsia"/>
        </w:rPr>
        <w:t>Around this same time, Henry, Archbishop of York, died after being poisoned in the chalice of the sacrament.</w:t>
      </w:r>
    </w:p>
    <w:p w14:paraId="52A2B867">
      <w:pPr>
        <w:ind w:left="5" w:right="70"/>
        <w:rPr>
          <w:rFonts w:hint="eastAsia"/>
        </w:rPr>
      </w:pPr>
      <w:r>
        <w:rPr>
          <w:rFonts w:hint="eastAsia"/>
        </w:rPr>
        <w:t>大约在同一时间，约克的总主教亨利，在圣餐的圣杯中被毒死。</w:t>
      </w:r>
    </w:p>
    <w:p w14:paraId="114A4213">
      <w:pPr>
        <w:ind w:left="5" w:right="70"/>
        <w:rPr>
          <w:rFonts w:hint="eastAsia"/>
        </w:rPr>
      </w:pPr>
    </w:p>
    <w:p w14:paraId="495ED209">
      <w:pPr>
        <w:ind w:left="5" w:right="70"/>
        <w:rPr>
          <w:rFonts w:hint="eastAsia"/>
        </w:rPr>
      </w:pPr>
      <w:r>
        <w:rPr>
          <w:rFonts w:hint="eastAsia"/>
        </w:rPr>
        <w:t>A great debate arose over whether the blood of Christ could indeed be poisoned.</w:t>
      </w:r>
    </w:p>
    <w:p w14:paraId="65A8547D">
      <w:pPr>
        <w:ind w:left="5" w:right="70"/>
        <w:rPr>
          <w:rFonts w:hint="eastAsia"/>
        </w:rPr>
      </w:pPr>
      <w:r>
        <w:rPr>
          <w:rFonts w:hint="eastAsia"/>
        </w:rPr>
        <w:t>关于基督的宝血是否真的能被毒害，引起了很大的争论。</w:t>
      </w:r>
    </w:p>
    <w:p w14:paraId="4E7C7A01">
      <w:pPr>
        <w:ind w:left="5" w:right="70"/>
        <w:rPr>
          <w:rFonts w:hint="eastAsia"/>
        </w:rPr>
      </w:pPr>
    </w:p>
    <w:p w14:paraId="3B857620">
      <w:pPr>
        <w:ind w:left="5" w:right="70"/>
        <w:rPr>
          <w:rFonts w:hint="eastAsia"/>
        </w:rPr>
      </w:pPr>
      <w:r>
        <w:rPr>
          <w:rFonts w:hint="eastAsia"/>
        </w:rPr>
        <w:t>After Henry I of England came Stephen, and after Stephen, Henry II, a powerful prince who, besides England, held Normandy, Anjou, Poitou, Saintonge, and Guienne.</w:t>
      </w:r>
    </w:p>
    <w:p w14:paraId="117C609A">
      <w:pPr>
        <w:ind w:left="5" w:right="70"/>
        <w:rPr>
          <w:rFonts w:hint="eastAsia"/>
        </w:rPr>
      </w:pPr>
      <w:r>
        <w:rPr>
          <w:rFonts w:hint="eastAsia"/>
        </w:rPr>
        <w:t>在英格兰的亨利一世之后是斯蒂芬，斯蒂芬之后是亨利二世，一个强大的君王，他除了英格兰之外，还拥有诺曼底、安茹、普瓦图、桑通日和吉耶讷。</w:t>
      </w:r>
    </w:p>
    <w:p w14:paraId="2902C3F7">
      <w:pPr>
        <w:ind w:left="5" w:right="70"/>
        <w:rPr>
          <w:rFonts w:hint="eastAsia"/>
        </w:rPr>
      </w:pPr>
    </w:p>
    <w:p w14:paraId="07CBA7F1">
      <w:pPr>
        <w:ind w:left="5" w:right="70"/>
        <w:rPr>
          <w:rFonts w:hint="eastAsia"/>
        </w:rPr>
      </w:pPr>
      <w:r>
        <w:rPr>
          <w:rFonts w:hint="eastAsia"/>
        </w:rPr>
        <w:t>That king, so powerful, was weakened by an inward conflict of contrary desires; for though he was very superstitious and scrupulous, he was also very ambitious and extraordinarily eager to maintain his rights—especially that of investitures.</w:t>
      </w:r>
    </w:p>
    <w:p w14:paraId="238749A2">
      <w:pPr>
        <w:ind w:left="5" w:right="70"/>
        <w:rPr>
          <w:rFonts w:hint="eastAsia"/>
        </w:rPr>
      </w:pPr>
      <w:r>
        <w:rPr>
          <w:rFonts w:hint="eastAsia"/>
        </w:rPr>
        <w:t>那位国王，如此强大，却因内心相反欲望的冲突而衰弱；因为虽然他非常迷信和谨慎，但他也非常有野心，并且极度渴望维护他的权利——特别是授职权。</w:t>
      </w:r>
    </w:p>
    <w:p w14:paraId="6F7E7408">
      <w:pPr>
        <w:ind w:left="5" w:right="70"/>
        <w:rPr>
          <w:rFonts w:hint="eastAsia"/>
        </w:rPr>
      </w:pPr>
    </w:p>
    <w:p w14:paraId="0BADDAB1">
      <w:pPr>
        <w:ind w:left="5" w:right="70"/>
        <w:rPr>
          <w:rFonts w:hint="eastAsia"/>
        </w:rPr>
      </w:pPr>
      <w:r>
        <w:rPr>
          <w:rFonts w:hint="eastAsia"/>
        </w:rPr>
        <w:t>In the year 1155 (the year in which Frederick Barbarossa held the Pope’s stirrup—the left instead of the right—to insult him, but the next day was forced to hold the right), King Henry II, desiring to invade Ireland and having no just claim to it, wrote to Pope Adrian to request his permission to subdue Ireland and bring it into the way of salvation.</w:t>
      </w:r>
    </w:p>
    <w:p w14:paraId="7B3B1107">
      <w:pPr>
        <w:ind w:left="5" w:right="70"/>
        <w:rPr>
          <w:rFonts w:hint="eastAsia"/>
        </w:rPr>
      </w:pPr>
      <w:r>
        <w:rPr>
          <w:rFonts w:hint="eastAsia"/>
        </w:rPr>
        <w:t>在1155年（那年腓特烈·巴巴罗萨为教宗牵马镫——左边而非右边——以侮辱他，但第二天被迫牵右边），国王亨利二世，渴望入侵爱尔兰，却无正当要求，写信给教宗阿德里安，请求他允许征服爱尔兰，并将其带入救恩之道。</w:t>
      </w:r>
    </w:p>
    <w:p w14:paraId="1DC9C591">
      <w:pPr>
        <w:ind w:left="5" w:right="70"/>
        <w:rPr>
          <w:rFonts w:hint="eastAsia"/>
        </w:rPr>
      </w:pPr>
    </w:p>
    <w:p w14:paraId="1965DBBC">
      <w:pPr>
        <w:ind w:left="5" w:right="70"/>
        <w:rPr>
          <w:rFonts w:hint="eastAsia"/>
        </w:rPr>
      </w:pPr>
      <w:r>
        <w:rPr>
          <w:rFonts w:hint="eastAsia"/>
        </w:rPr>
        <w:t>Not that the Irish were not Christians, but they yielded little obedience to the Pope, who received no money from that island.</w:t>
      </w:r>
    </w:p>
    <w:p w14:paraId="2DCD6B40">
      <w:pPr>
        <w:ind w:left="5" w:right="70"/>
        <w:rPr>
          <w:rFonts w:hint="eastAsia"/>
        </w:rPr>
      </w:pPr>
      <w:r>
        <w:rPr>
          <w:rFonts w:hint="eastAsia"/>
        </w:rPr>
        <w:t>并非爱尔兰人不是基督徒，而是他们很少服从教宗，教宗也没有从那个岛上收到任何钱。</w:t>
      </w:r>
    </w:p>
    <w:p w14:paraId="347B98CE">
      <w:pPr>
        <w:ind w:left="5" w:right="70"/>
        <w:rPr>
          <w:rFonts w:hint="eastAsia"/>
        </w:rPr>
      </w:pPr>
    </w:p>
    <w:p w14:paraId="058F8105">
      <w:pPr>
        <w:ind w:left="5" w:right="70"/>
        <w:rPr>
          <w:rFonts w:hint="eastAsia"/>
        </w:rPr>
      </w:pPr>
      <w:r>
        <w:rPr>
          <w:rFonts w:hint="eastAsia"/>
        </w:rPr>
        <w:t>The Pope’s letters in response to Henry are recorded by Matthew Paris, in which the Pope grants him leave to make that conquest on the condition that he impose a tax of a penny per year on every house in Ireland for the benefit of the Papal See, and that he hold that kingdom by the Pope’s grant as a fief of the Roman Church.</w:t>
      </w:r>
    </w:p>
    <w:p w14:paraId="1618CA37">
      <w:pPr>
        <w:ind w:left="5" w:right="70"/>
        <w:rPr>
          <w:rFonts w:hint="eastAsia"/>
        </w:rPr>
      </w:pPr>
      <w:r>
        <w:rPr>
          <w:rFonts w:hint="eastAsia"/>
        </w:rPr>
        <w:t>教宗给亨利的回信，由马修·巴黎所记载，其中教宗准许他进行那次征服，条件是他要对爱尔兰的每家每户征收每年一便士的税，作为教宗座下的利益，并且他要借着教宗的恩准，将那个王国作为罗马教会的封地来持有。</w:t>
      </w:r>
    </w:p>
    <w:p w14:paraId="5B0A384B">
      <w:pPr>
        <w:ind w:left="5" w:right="70"/>
        <w:rPr>
          <w:rFonts w:hint="eastAsia"/>
        </w:rPr>
      </w:pPr>
    </w:p>
    <w:p w14:paraId="76D22B6B">
      <w:pPr>
        <w:ind w:left="5" w:right="70"/>
        <w:rPr>
          <w:rFonts w:hint="eastAsia"/>
        </w:rPr>
      </w:pPr>
      <w:r>
        <w:rPr>
          <w:rFonts w:hint="eastAsia"/>
        </w:rPr>
        <w:t>For (he says) there is no doubt that the islands upon which Christ, the Sun of righteousness, has risen and which have received the teachings of the Christian faith belong to Saint Peter’s authority and to the holy Roman Church.</w:t>
      </w:r>
    </w:p>
    <w:p w14:paraId="089D145D">
      <w:pPr>
        <w:ind w:left="5" w:right="70"/>
        <w:rPr>
          <w:rFonts w:hint="eastAsia"/>
        </w:rPr>
      </w:pPr>
      <w:r>
        <w:rPr>
          <w:rFonts w:hint="eastAsia"/>
        </w:rPr>
        <w:t>因为（他说）毫无疑问，基督，公义的太阳，所升起的，并且已领受基督教教导的岛屿，都属于圣彼得的权柄和神圣的罗马教会。</w:t>
      </w:r>
    </w:p>
    <w:p w14:paraId="4E8ABE12">
      <w:pPr>
        <w:ind w:left="5" w:right="70"/>
        <w:rPr>
          <w:rFonts w:hint="eastAsia"/>
        </w:rPr>
      </w:pPr>
    </w:p>
    <w:p w14:paraId="3A3BB5F4">
      <w:pPr>
        <w:ind w:left="5" w:right="70"/>
        <w:rPr>
          <w:rFonts w:hint="eastAsia"/>
        </w:rPr>
      </w:pPr>
      <w:r>
        <w:rPr>
          <w:rFonts w:hint="eastAsia"/>
        </w:rPr>
        <w:t>And upon that, he exhorts Henry to instruct that nation in good morals and obedience to the Church.</w:t>
      </w:r>
    </w:p>
    <w:p w14:paraId="0512F31B">
      <w:pPr>
        <w:ind w:left="5" w:right="70"/>
        <w:rPr>
          <w:rFonts w:hint="eastAsia"/>
        </w:rPr>
      </w:pPr>
      <w:r>
        <w:rPr>
          <w:rFonts w:hint="eastAsia"/>
        </w:rPr>
        <w:t>因此，他劝勉亨利要教导那个民族良好的道德和对教会的顺服。</w:t>
      </w:r>
    </w:p>
    <w:p w14:paraId="1B835EDB">
      <w:pPr>
        <w:ind w:left="5" w:right="70"/>
        <w:rPr>
          <w:rFonts w:hint="eastAsia"/>
        </w:rPr>
      </w:pPr>
    </w:p>
    <w:p w14:paraId="47F03D49">
      <w:pPr>
        <w:ind w:left="5" w:right="70"/>
        <w:rPr>
          <w:rFonts w:hint="eastAsia"/>
        </w:rPr>
      </w:pPr>
      <w:r>
        <w:rPr>
          <w:rFonts w:hint="eastAsia"/>
        </w:rPr>
        <w:t>In the same year, at Argentueil near Paris, our Savior’s seamless coat— made for Him by His mother in His infancy and grown with Him—was discovered.</w:t>
      </w:r>
    </w:p>
    <w:p w14:paraId="23C5ABD9">
      <w:pPr>
        <w:ind w:left="5" w:right="70"/>
        <w:rPr>
          <w:rFonts w:hint="eastAsia"/>
        </w:rPr>
      </w:pPr>
      <w:r>
        <w:rPr>
          <w:rFonts w:hint="eastAsia"/>
        </w:rPr>
        <w:t>同年，在巴黎附近的阿让特伊，发现了我们救主那件无缝的外衣——是祂的母亲在祂婴孩时期为祂做的，并与祂一同长大的。</w:t>
      </w:r>
    </w:p>
    <w:p w14:paraId="3FE9A733">
      <w:pPr>
        <w:ind w:left="5" w:right="70"/>
        <w:rPr>
          <w:rFonts w:hint="eastAsia"/>
        </w:rPr>
      </w:pPr>
    </w:p>
    <w:p w14:paraId="1743F25D">
      <w:pPr>
        <w:ind w:left="5" w:right="70"/>
        <w:rPr>
          <w:rFonts w:hint="eastAsia"/>
        </w:rPr>
      </w:pPr>
      <w:r>
        <w:rPr>
          <w:rFonts w:hint="eastAsia"/>
        </w:rPr>
        <w:t>Some writing was found upon it, revealing what had gone unnoticed for 1,154 years.</w:t>
      </w:r>
    </w:p>
    <w:p w14:paraId="663B2810">
      <w:pPr>
        <w:ind w:left="5" w:right="70"/>
        <w:rPr>
          <w:rFonts w:hint="eastAsia"/>
        </w:rPr>
      </w:pPr>
      <w:r>
        <w:rPr>
          <w:rFonts w:hint="eastAsia"/>
        </w:rPr>
        <w:t>在它上面发现了一些文字，揭示了一千一百五十四年来一直未被注意的事。</w:t>
      </w:r>
    </w:p>
    <w:p w14:paraId="26674C62">
      <w:pPr>
        <w:ind w:left="5" w:right="70"/>
        <w:rPr>
          <w:rFonts w:hint="eastAsia"/>
        </w:rPr>
      </w:pPr>
    </w:p>
    <w:p w14:paraId="6FEFB534">
      <w:pPr>
        <w:ind w:left="5" w:right="70"/>
        <w:rPr>
          <w:rFonts w:hint="eastAsia"/>
        </w:rPr>
      </w:pPr>
      <w:r>
        <w:rPr>
          <w:rFonts w:hint="eastAsia"/>
        </w:rPr>
        <w:t>At that time, a man named Arnould was burned at Rome for preaching with great acclaim that the Pope had no business meddling in temporal affairs.</w:t>
      </w:r>
    </w:p>
    <w:p w14:paraId="5A1E6E2A">
      <w:pPr>
        <w:ind w:left="5" w:right="70"/>
        <w:rPr>
          <w:rFonts w:hint="eastAsia"/>
        </w:rPr>
      </w:pPr>
      <w:r>
        <w:rPr>
          <w:rFonts w:hint="eastAsia"/>
        </w:rPr>
        <w:t>那时，一个名叫阿诺德的人，因大声疾呼地宣讲教宗无权干预世俗事务，而在罗马被烧死。</w:t>
      </w:r>
    </w:p>
    <w:p w14:paraId="4020755E">
      <w:pPr>
        <w:ind w:left="5" w:right="70"/>
        <w:rPr>
          <w:rFonts w:hint="eastAsia"/>
        </w:rPr>
      </w:pPr>
    </w:p>
    <w:p w14:paraId="7776F898">
      <w:pPr>
        <w:ind w:left="5" w:right="70"/>
        <w:rPr>
          <w:rFonts w:hint="eastAsia"/>
        </w:rPr>
      </w:pPr>
      <w:r>
        <w:rPr>
          <w:rFonts w:hint="eastAsia"/>
        </w:rPr>
        <w:t>He was executed by order of Pope Adrian, who soon after was suffocated by a fly he swallowed with his drink.</w:t>
      </w:r>
    </w:p>
    <w:p w14:paraId="199547C1">
      <w:pPr>
        <w:ind w:left="5" w:right="70"/>
        <w:rPr>
          <w:rFonts w:hint="eastAsia"/>
        </w:rPr>
      </w:pPr>
      <w:r>
        <w:rPr>
          <w:rFonts w:hint="eastAsia"/>
        </w:rPr>
        <w:t>他是在教宗阿德里安的命令下被处决的，阿德里安不久之后因喝饮料时吞下了一只苍蝇而窒息。</w:t>
      </w:r>
    </w:p>
    <w:p w14:paraId="7A8DF586">
      <w:pPr>
        <w:ind w:left="5" w:right="70"/>
        <w:rPr>
          <w:rFonts w:hint="eastAsia"/>
        </w:rPr>
      </w:pPr>
    </w:p>
    <w:p w14:paraId="7AC80873">
      <w:pPr>
        <w:ind w:left="5" w:right="70"/>
        <w:rPr>
          <w:rFonts w:hint="eastAsia"/>
        </w:rPr>
      </w:pPr>
      <w:r>
        <w:rPr>
          <w:rFonts w:hint="eastAsia"/>
        </w:rPr>
        <w:t>A wonder indeed—that he who was called God on earth and whom kings worshipped could be choked by a fly.</w:t>
      </w:r>
    </w:p>
    <w:p w14:paraId="67443094">
      <w:pPr>
        <w:ind w:left="5" w:right="70"/>
        <w:rPr>
          <w:rFonts w:hint="eastAsia"/>
        </w:rPr>
      </w:pPr>
      <w:r>
        <w:rPr>
          <w:rFonts w:hint="eastAsia"/>
        </w:rPr>
        <w:t>真是奇迹——一个被称为地上上帝、被国王们崇拜的人，竟会被一只苍蝇噎死。</w:t>
      </w:r>
    </w:p>
    <w:p w14:paraId="0F294347">
      <w:pPr>
        <w:ind w:left="5" w:right="70"/>
        <w:rPr>
          <w:rFonts w:hint="eastAsia"/>
        </w:rPr>
      </w:pPr>
    </w:p>
    <w:p w14:paraId="319B0056">
      <w:pPr>
        <w:ind w:left="5" w:right="70"/>
        <w:rPr>
          <w:rFonts w:hint="eastAsia"/>
        </w:rPr>
      </w:pPr>
      <w:r>
        <w:rPr>
          <w:rFonts w:hint="eastAsia"/>
        </w:rPr>
        <w:t>Alexander III succeeded him and later canonized King Edward the Confessor, who had been dead for over a hundred years.</w:t>
      </w:r>
    </w:p>
    <w:p w14:paraId="593501CC">
      <w:pPr>
        <w:ind w:left="5" w:right="70"/>
        <w:rPr>
          <w:rFonts w:hint="eastAsia"/>
        </w:rPr>
      </w:pPr>
      <w:r>
        <w:rPr>
          <w:rFonts w:hint="eastAsia"/>
        </w:rPr>
        <w:t>亚历山大三世继承了他，后来封了已死一百多年的忏悔者爱德华国王为圣。</w:t>
      </w:r>
    </w:p>
    <w:p w14:paraId="6E4ABA1F">
      <w:pPr>
        <w:ind w:left="5" w:right="70"/>
        <w:rPr>
          <w:rFonts w:hint="eastAsia"/>
        </w:rPr>
      </w:pPr>
    </w:p>
    <w:p w14:paraId="4CF61CAA">
      <w:pPr>
        <w:ind w:left="5" w:right="70"/>
        <w:rPr>
          <w:rFonts w:hint="eastAsia"/>
        </w:rPr>
      </w:pPr>
      <w:r>
        <w:rPr>
          <w:rFonts w:hint="eastAsia"/>
        </w:rPr>
        <w:t>In the year 1162, King Henry II of England appointed his Chancellor Thomas Becket as Archbishop of Canterbury—a prudent, industrious, and learned man for his time, but also sufficiently ambitious.</w:t>
      </w:r>
    </w:p>
    <w:p w14:paraId="79E9C76F">
      <w:pPr>
        <w:ind w:left="5" w:right="70"/>
        <w:rPr>
          <w:rFonts w:hint="eastAsia"/>
        </w:rPr>
      </w:pPr>
      <w:r>
        <w:rPr>
          <w:rFonts w:hint="eastAsia"/>
        </w:rPr>
        <w:t>在1162年，英格兰国王亨利二世任命他的大法官托马斯·贝克特为坎特伯雷总主教——一个在他那个时代审慎、勤奋、有学问的人，但也有足够的野心。</w:t>
      </w:r>
    </w:p>
    <w:p w14:paraId="36DD7EB0">
      <w:pPr>
        <w:ind w:left="5" w:right="70"/>
        <w:rPr>
          <w:rFonts w:hint="eastAsia"/>
        </w:rPr>
      </w:pPr>
    </w:p>
    <w:p w14:paraId="6EB1B965">
      <w:pPr>
        <w:ind w:left="5" w:right="70"/>
        <w:rPr>
          <w:rFonts w:hint="eastAsia"/>
        </w:rPr>
      </w:pPr>
      <w:r>
        <w:rPr>
          <w:rFonts w:hint="eastAsia"/>
        </w:rPr>
        <w:t>He received this promotion from the King without any investiture or consent from the Pope.</w:t>
      </w:r>
    </w:p>
    <w:p w14:paraId="755D53D6">
      <w:pPr>
        <w:ind w:left="5" w:right="70"/>
        <w:rPr>
          <w:rFonts w:hint="eastAsia"/>
        </w:rPr>
      </w:pPr>
      <w:r>
        <w:rPr>
          <w:rFonts w:hint="eastAsia"/>
        </w:rPr>
        <w:t>他从国王那里领受了这个提升，没有任何来自教宗的授职或同意。</w:t>
      </w:r>
    </w:p>
    <w:p w14:paraId="5A4CEBF9">
      <w:pPr>
        <w:ind w:left="5" w:right="70"/>
        <w:rPr>
          <w:rFonts w:hint="eastAsia"/>
        </w:rPr>
      </w:pPr>
    </w:p>
    <w:p w14:paraId="029D8942">
      <w:pPr>
        <w:ind w:left="5" w:right="70"/>
        <w:rPr>
          <w:rFonts w:hint="eastAsia"/>
        </w:rPr>
      </w:pPr>
      <w:r>
        <w:rPr>
          <w:rFonts w:hint="eastAsia"/>
        </w:rPr>
        <w:t>Yet not long after, the Pope sent him the Archbishop’s pallium.</w:t>
      </w:r>
    </w:p>
    <w:p w14:paraId="593588F0">
      <w:pPr>
        <w:ind w:left="5" w:right="70"/>
        <w:rPr>
          <w:rFonts w:hint="eastAsia"/>
        </w:rPr>
      </w:pPr>
      <w:r>
        <w:rPr>
          <w:rFonts w:hint="eastAsia"/>
        </w:rPr>
        <w:t>然而不久之后，教宗就送给他总主教的肩带。</w:t>
      </w:r>
    </w:p>
    <w:p w14:paraId="13D83BF5">
      <w:pPr>
        <w:ind w:left="5" w:right="70"/>
        <w:rPr>
          <w:rFonts w:hint="eastAsia"/>
        </w:rPr>
      </w:pPr>
    </w:p>
    <w:p w14:paraId="359F1316">
      <w:pPr>
        <w:ind w:left="5" w:right="70"/>
        <w:rPr>
          <w:rFonts w:hint="eastAsia"/>
        </w:rPr>
      </w:pPr>
      <w:r>
        <w:rPr>
          <w:rFonts w:hint="eastAsia"/>
        </w:rPr>
        <w:t>This displeased the King, who soon assembled a council at Clarendon where all appeals to Rome were forbidden, and all the prelates declared that they held their offices and benefices from the King alone.</w:t>
      </w:r>
    </w:p>
    <w:p w14:paraId="4F215398">
      <w:pPr>
        <w:ind w:left="5" w:right="70"/>
        <w:rPr>
          <w:rFonts w:hint="eastAsia"/>
        </w:rPr>
      </w:pPr>
      <w:r>
        <w:rPr>
          <w:rFonts w:hint="eastAsia"/>
        </w:rPr>
        <w:t>这令国王不悦，他很快就在克拉伦登召开了一次公会议，在那里所有对罗马的上诉都被禁止，所有主教都宣布他们只从国王那里持有他们的职位和圣职。</w:t>
      </w:r>
    </w:p>
    <w:p w14:paraId="1F3669A2">
      <w:pPr>
        <w:ind w:left="5" w:right="70"/>
        <w:rPr>
          <w:rFonts w:hint="eastAsia"/>
        </w:rPr>
      </w:pPr>
    </w:p>
    <w:p w14:paraId="09028E7E">
      <w:pPr>
        <w:ind w:left="5" w:right="70"/>
        <w:rPr>
          <w:rFonts w:hint="eastAsia"/>
        </w:rPr>
      </w:pPr>
      <w:r>
        <w:rPr>
          <w:rFonts w:hint="eastAsia"/>
        </w:rPr>
        <w:t>Archbishop Thomas initially consented to these decrees.</w:t>
      </w:r>
    </w:p>
    <w:p w14:paraId="291DFECE">
      <w:pPr>
        <w:ind w:left="5" w:right="70"/>
        <w:rPr>
          <w:rFonts w:hint="eastAsia"/>
        </w:rPr>
      </w:pPr>
      <w:r>
        <w:rPr>
          <w:rFonts w:hint="eastAsia"/>
        </w:rPr>
        <w:t>总主教托马斯最初同意了这些法令。</w:t>
      </w:r>
    </w:p>
    <w:p w14:paraId="5917ED42">
      <w:pPr>
        <w:ind w:left="5" w:right="70"/>
        <w:rPr>
          <w:rFonts w:hint="eastAsia"/>
        </w:rPr>
      </w:pPr>
    </w:p>
    <w:p w14:paraId="2E8EE998">
      <w:pPr>
        <w:ind w:left="5" w:right="70"/>
        <w:rPr>
          <w:rFonts w:hint="eastAsia"/>
        </w:rPr>
      </w:pPr>
      <w:r>
        <w:rPr>
          <w:rFonts w:hint="eastAsia"/>
        </w:rPr>
        <w:t>But later, this prelate changed his mind and protested that he regretted agreeing to the King’s ordinances and the council’s conclusions.</w:t>
      </w:r>
    </w:p>
    <w:p w14:paraId="6DA26D1A">
      <w:pPr>
        <w:ind w:left="5" w:right="70"/>
        <w:rPr>
          <w:rFonts w:hint="eastAsia"/>
        </w:rPr>
      </w:pPr>
      <w:r>
        <w:rPr>
          <w:rFonts w:hint="eastAsia"/>
        </w:rPr>
        <w:t>但后来，这位主教改变了主意，并抗议说他后悔同意了国王的条例和公会议的结论。</w:t>
      </w:r>
    </w:p>
    <w:p w14:paraId="4CC4AE86">
      <w:pPr>
        <w:ind w:left="5" w:right="70"/>
        <w:rPr>
          <w:rFonts w:hint="eastAsia"/>
        </w:rPr>
      </w:pPr>
    </w:p>
    <w:p w14:paraId="1A740C90">
      <w:pPr>
        <w:ind w:left="5" w:right="70"/>
        <w:rPr>
          <w:rFonts w:hint="eastAsia"/>
        </w:rPr>
      </w:pPr>
      <w:r>
        <w:rPr>
          <w:rFonts w:hint="eastAsia"/>
        </w:rPr>
        <w:t>To show his repentance, he excommunicated himself.</w:t>
      </w:r>
    </w:p>
    <w:p w14:paraId="4417DF2C">
      <w:pPr>
        <w:ind w:left="5" w:right="70"/>
        <w:rPr>
          <w:rFonts w:hint="eastAsia"/>
        </w:rPr>
      </w:pPr>
      <w:r>
        <w:rPr>
          <w:rFonts w:hint="eastAsia"/>
        </w:rPr>
        <w:t>为了表示他的悔改，他将自己逐出教会。</w:t>
      </w:r>
    </w:p>
    <w:p w14:paraId="4E1C7B89">
      <w:pPr>
        <w:ind w:left="5" w:right="70"/>
        <w:rPr>
          <w:rFonts w:hint="eastAsia"/>
        </w:rPr>
      </w:pPr>
    </w:p>
    <w:p w14:paraId="22583D5F">
      <w:pPr>
        <w:ind w:left="5" w:right="70"/>
        <w:rPr>
          <w:rFonts w:hint="eastAsia"/>
        </w:rPr>
      </w:pPr>
      <w:r>
        <w:rPr>
          <w:rFonts w:hint="eastAsia"/>
        </w:rPr>
        <w:t>Then he fled secretly to Flanders and from there to Rome, to Pope Alexander III.</w:t>
      </w:r>
    </w:p>
    <w:p w14:paraId="4D9D8576">
      <w:pPr>
        <w:ind w:left="5" w:right="70"/>
        <w:rPr>
          <w:rFonts w:hint="eastAsia"/>
        </w:rPr>
      </w:pPr>
      <w:r>
        <w:rPr>
          <w:rFonts w:hint="eastAsia"/>
        </w:rPr>
        <w:t>然后他秘密地逃到佛兰德斯，又从那里到罗马，去找教宗亚历山大三世。</w:t>
      </w:r>
    </w:p>
    <w:p w14:paraId="0C50C8A2">
      <w:pPr>
        <w:ind w:left="5" w:right="70"/>
        <w:rPr>
          <w:rFonts w:hint="eastAsia"/>
        </w:rPr>
      </w:pPr>
    </w:p>
    <w:p w14:paraId="3CADEBE6">
      <w:pPr>
        <w:ind w:left="5" w:right="70"/>
        <w:rPr>
          <w:rFonts w:hint="eastAsia"/>
        </w:rPr>
      </w:pPr>
      <w:r>
        <w:rPr>
          <w:rFonts w:hint="eastAsia"/>
        </w:rPr>
        <w:t>In response, the King renewed the same laws and decreed that anyone—clergy or laity— who appealed to the Pope would be imprisoned and prosecuted.</w:t>
      </w:r>
    </w:p>
    <w:p w14:paraId="795998D6">
      <w:pPr>
        <w:ind w:left="5" w:right="70"/>
        <w:rPr>
          <w:rFonts w:hint="eastAsia"/>
        </w:rPr>
      </w:pPr>
      <w:r>
        <w:rPr>
          <w:rFonts w:hint="eastAsia"/>
        </w:rPr>
        <w:t>作为回应，国王更新了同样的法律，并规定任何——神职人员或平信徒——上诉到教宗的人，都将被监禁和起诉。</w:t>
      </w:r>
    </w:p>
    <w:p w14:paraId="33B8287B">
      <w:pPr>
        <w:ind w:left="5" w:right="70"/>
        <w:rPr>
          <w:rFonts w:hint="eastAsia"/>
        </w:rPr>
      </w:pPr>
    </w:p>
    <w:p w14:paraId="0937C214">
      <w:pPr>
        <w:ind w:left="5" w:right="70"/>
        <w:rPr>
          <w:rFonts w:hint="eastAsia"/>
        </w:rPr>
      </w:pPr>
      <w:r>
        <w:rPr>
          <w:rFonts w:hint="eastAsia"/>
        </w:rPr>
        <w:t>He seized Thomas’s property and banished both him and his relatives.</w:t>
      </w:r>
    </w:p>
    <w:p w14:paraId="749EC999">
      <w:pPr>
        <w:ind w:left="5" w:right="70"/>
        <w:rPr>
          <w:rFonts w:hint="eastAsia"/>
        </w:rPr>
      </w:pPr>
      <w:r>
        <w:rPr>
          <w:rFonts w:hint="eastAsia"/>
        </w:rPr>
        <w:t>他查封了托马斯的财产，并放逐了他和他的亲属。</w:t>
      </w:r>
    </w:p>
    <w:p w14:paraId="413C3BF7">
      <w:pPr>
        <w:ind w:left="5" w:right="70"/>
        <w:rPr>
          <w:rFonts w:hint="eastAsia"/>
        </w:rPr>
      </w:pPr>
    </w:p>
    <w:p w14:paraId="753C125D">
      <w:pPr>
        <w:ind w:left="5" w:right="70"/>
        <w:rPr>
          <w:rFonts w:hint="eastAsia"/>
        </w:rPr>
      </w:pPr>
      <w:r>
        <w:rPr>
          <w:rFonts w:hint="eastAsia"/>
        </w:rPr>
        <w:t>Clergymen were forbidden from traveling abroad without permission and a guarantee of their return.</w:t>
      </w:r>
    </w:p>
    <w:p w14:paraId="489B423E">
      <w:pPr>
        <w:ind w:left="5" w:right="70"/>
        <w:rPr>
          <w:rFonts w:hint="eastAsia"/>
        </w:rPr>
      </w:pPr>
      <w:r>
        <w:rPr>
          <w:rFonts w:hint="eastAsia"/>
        </w:rPr>
        <w:t>神职人员被禁止在没有许可和回国保证的情况下出国旅行。</w:t>
      </w:r>
    </w:p>
    <w:p w14:paraId="75FB6F24">
      <w:pPr>
        <w:ind w:left="5" w:right="70"/>
        <w:rPr>
          <w:rFonts w:hint="eastAsia"/>
        </w:rPr>
      </w:pPr>
    </w:p>
    <w:p w14:paraId="1470E74C">
      <w:pPr>
        <w:ind w:left="5" w:right="70"/>
        <w:rPr>
          <w:rFonts w:hint="eastAsia"/>
        </w:rPr>
      </w:pPr>
      <w:r>
        <w:rPr>
          <w:rFonts w:hint="eastAsia"/>
        </w:rPr>
        <w:t>A strict order was issued that no papal mandate would be recognized in England, and that Peter’s Pence—the annual tax collected by the Pope from England—would be confiscated by the King’s officers.</w:t>
      </w:r>
    </w:p>
    <w:p w14:paraId="0809B35A">
      <w:pPr>
        <w:ind w:left="5" w:right="70"/>
        <w:rPr>
          <w:rFonts w:hint="eastAsia"/>
        </w:rPr>
      </w:pPr>
      <w:r>
        <w:rPr>
          <w:rFonts w:hint="eastAsia"/>
        </w:rPr>
        <w:t>一道严格的命令被发出，即在英格兰不承认任何教宗的命令，并且彼得便士——教宗每年从英格兰征收的税——将被国王的官员没收。</w:t>
      </w:r>
    </w:p>
    <w:p w14:paraId="73C48C3A">
      <w:pPr>
        <w:ind w:left="5" w:right="70"/>
        <w:rPr>
          <w:rFonts w:hint="eastAsia"/>
        </w:rPr>
      </w:pPr>
    </w:p>
    <w:p w14:paraId="3044D21E">
      <w:pPr>
        <w:ind w:left="5" w:right="70"/>
        <w:rPr>
          <w:rFonts w:hint="eastAsia"/>
        </w:rPr>
      </w:pPr>
      <w:r>
        <w:rPr>
          <w:rFonts w:hint="eastAsia"/>
        </w:rPr>
        <w:t>But Thomas, having come into France, excommunicated with burning candles and the ringing of bells all those who, under the pretense of maintaining the King’s right, hindered the profits of His Holiness.</w:t>
      </w:r>
    </w:p>
    <w:p w14:paraId="63DE13AB">
      <w:pPr>
        <w:ind w:left="5" w:right="70"/>
        <w:rPr>
          <w:rFonts w:hint="eastAsia"/>
        </w:rPr>
      </w:pPr>
      <w:r>
        <w:rPr>
          <w:rFonts w:hint="eastAsia"/>
        </w:rPr>
        <w:t>但托马斯，来到法兰西后，用燃烧的蜡烛和敲响的钟声，将所有那些以维护国王权利为借口，阻碍教宗陛下利益的人，逐出教会。</w:t>
      </w:r>
    </w:p>
    <w:p w14:paraId="30BF403B">
      <w:pPr>
        <w:ind w:left="5" w:right="70"/>
        <w:rPr>
          <w:rFonts w:hint="eastAsia"/>
        </w:rPr>
      </w:pPr>
    </w:p>
    <w:p w14:paraId="03038D5E">
      <w:pPr>
        <w:ind w:left="5" w:right="70"/>
        <w:rPr>
          <w:rFonts w:hint="eastAsia"/>
        </w:rPr>
      </w:pPr>
      <w:r>
        <w:rPr>
          <w:rFonts w:hint="eastAsia"/>
        </w:rPr>
        <w:t>Then he retired to Saint Columba of Sens, where King Louis generously entertained him.</w:t>
      </w:r>
    </w:p>
    <w:p w14:paraId="22E6B19C">
      <w:pPr>
        <w:ind w:left="5" w:right="70"/>
        <w:rPr>
          <w:rFonts w:hint="eastAsia"/>
        </w:rPr>
      </w:pPr>
      <w:r>
        <w:rPr>
          <w:rFonts w:hint="eastAsia"/>
        </w:rPr>
        <w:t>然后他退到桑斯的圣科伦巴，路易国王在那里慷慨地款待了他。</w:t>
      </w:r>
    </w:p>
    <w:p w14:paraId="604F5B6A">
      <w:pPr>
        <w:ind w:left="5" w:right="70"/>
        <w:rPr>
          <w:rFonts w:hint="eastAsia"/>
        </w:rPr>
      </w:pPr>
    </w:p>
    <w:p w14:paraId="2E9AB117">
      <w:pPr>
        <w:ind w:left="5" w:right="70"/>
        <w:rPr>
          <w:rFonts w:hint="eastAsia"/>
        </w:rPr>
      </w:pPr>
      <w:r>
        <w:rPr>
          <w:rFonts w:hint="eastAsia"/>
        </w:rPr>
        <w:t>But King Henry, angered that Pope Alexander supported Thomas, whom he called his rebellious subject, forbade all his subjects from yielding any obedience to the Pope.</w:t>
      </w:r>
    </w:p>
    <w:p w14:paraId="6923C2C0">
      <w:pPr>
        <w:ind w:left="5" w:right="70"/>
        <w:rPr>
          <w:rFonts w:hint="eastAsia"/>
        </w:rPr>
      </w:pPr>
      <w:r>
        <w:rPr>
          <w:rFonts w:hint="eastAsia"/>
        </w:rPr>
        <w:t>但亨利国王，因教宗亚历山大支持他称为他叛逆臣民的托马斯而大怒，禁止他所有臣民向教宗表示任何服从。</w:t>
      </w:r>
    </w:p>
    <w:p w14:paraId="0100A4F1">
      <w:pPr>
        <w:ind w:left="5" w:right="70"/>
        <w:rPr>
          <w:rFonts w:hint="eastAsia"/>
        </w:rPr>
      </w:pPr>
    </w:p>
    <w:p w14:paraId="5694FE96">
      <w:pPr>
        <w:ind w:left="5" w:right="70"/>
        <w:rPr>
          <w:rFonts w:hint="eastAsia"/>
        </w:rPr>
      </w:pPr>
      <w:r>
        <w:rPr>
          <w:rFonts w:hint="eastAsia"/>
        </w:rPr>
        <w:t>In the year 1170, King Henry caused his eldest son Henry to be crowned King of England by the hands of the Archbishop of York.</w:t>
      </w:r>
    </w:p>
    <w:p w14:paraId="70654CE2">
      <w:pPr>
        <w:ind w:left="5" w:right="70"/>
        <w:rPr>
          <w:rFonts w:hint="eastAsia"/>
        </w:rPr>
      </w:pPr>
      <w:r>
        <w:rPr>
          <w:rFonts w:hint="eastAsia"/>
        </w:rPr>
        <w:t>在1170年，亨利国王让他的长子亨利由约克总主教加冕为英格兰国王。</w:t>
      </w:r>
    </w:p>
    <w:p w14:paraId="7CDA9BFE">
      <w:pPr>
        <w:ind w:left="5" w:right="70"/>
        <w:rPr>
          <w:rFonts w:hint="eastAsia"/>
        </w:rPr>
      </w:pPr>
    </w:p>
    <w:p w14:paraId="2B69B830">
      <w:pPr>
        <w:ind w:left="5" w:right="70"/>
        <w:rPr>
          <w:rFonts w:hint="eastAsia"/>
        </w:rPr>
      </w:pPr>
      <w:r>
        <w:rPr>
          <w:rFonts w:hint="eastAsia"/>
        </w:rPr>
        <w:t>Thomas, though banished, took this very harshly and excommunicated the said Archbishop and all his adherents in that action, for he claimed that the right of crowning kings belonged to him.</w:t>
      </w:r>
    </w:p>
    <w:p w14:paraId="2894C61B">
      <w:pPr>
        <w:ind w:left="5" w:right="70"/>
        <w:rPr>
          <w:rFonts w:hint="eastAsia"/>
        </w:rPr>
      </w:pPr>
      <w:r>
        <w:rPr>
          <w:rFonts w:hint="eastAsia"/>
        </w:rPr>
        <w:t>托马斯，虽然被放逐，却对此非常不满，并将那位总主教和他在那行动中的所有追随者逐出教会，因为他声称加冕国王的权利属于他。</w:t>
      </w:r>
    </w:p>
    <w:p w14:paraId="76E11598">
      <w:pPr>
        <w:ind w:left="5" w:right="70"/>
        <w:rPr>
          <w:rFonts w:hint="eastAsia"/>
        </w:rPr>
      </w:pPr>
    </w:p>
    <w:p w14:paraId="658AA42C">
      <w:pPr>
        <w:ind w:left="5" w:right="70"/>
        <w:rPr>
          <w:rFonts w:hint="eastAsia"/>
        </w:rPr>
      </w:pPr>
      <w:r>
        <w:rPr>
          <w:rFonts w:hint="eastAsia"/>
        </w:rPr>
        <w:t>King Henry, after the crowning of his son, went into Normandy, where King Louis, through his intervention, so prevailed that King Henry and Thomas met and spoke together.</w:t>
      </w:r>
    </w:p>
    <w:p w14:paraId="3EC4E736">
      <w:pPr>
        <w:ind w:left="5" w:right="70"/>
        <w:rPr>
          <w:rFonts w:hint="eastAsia"/>
        </w:rPr>
      </w:pPr>
      <w:r>
        <w:rPr>
          <w:rFonts w:hint="eastAsia"/>
        </w:rPr>
        <w:t>亨利国王，在他儿子加冕后，到诺曼底去，路易国王在那里，通过他的干预，使亨利国王和托马斯见面并交谈。</w:t>
      </w:r>
    </w:p>
    <w:p w14:paraId="4887809B">
      <w:pPr>
        <w:ind w:left="5" w:right="70"/>
        <w:rPr>
          <w:rFonts w:hint="eastAsia"/>
        </w:rPr>
      </w:pPr>
    </w:p>
    <w:p w14:paraId="6AD5AC88">
      <w:pPr>
        <w:ind w:left="5" w:right="70"/>
        <w:rPr>
          <w:rFonts w:hint="eastAsia"/>
        </w:rPr>
      </w:pPr>
      <w:r>
        <w:rPr>
          <w:rFonts w:hint="eastAsia"/>
        </w:rPr>
        <w:t>And when it was required that Thomas should kiss King Henry as a sign of reconciliation, Thomas, coming near the King, said to him, “I kiss you for the honor of God,” or “for God’s sake.”</w:t>
      </w:r>
    </w:p>
    <w:p w14:paraId="5362C27B">
      <w:pPr>
        <w:ind w:left="5" w:right="70"/>
        <w:rPr>
          <w:rFonts w:hint="eastAsia"/>
        </w:rPr>
      </w:pPr>
      <w:r>
        <w:rPr>
          <w:rFonts w:hint="eastAsia"/>
        </w:rPr>
        <w:t>当被要求托马斯应亲吻亨利国王作为和解的标志时，托马斯走近国王，对他说：“我为上帝的荣耀亲吻你，”或“为上帝的缘故。”</w:t>
      </w:r>
    </w:p>
    <w:p w14:paraId="502AF911">
      <w:pPr>
        <w:ind w:left="5" w:right="70"/>
        <w:rPr>
          <w:rFonts w:hint="eastAsia"/>
        </w:rPr>
      </w:pPr>
    </w:p>
    <w:p w14:paraId="79E0DF79">
      <w:pPr>
        <w:ind w:left="5" w:right="70"/>
        <w:rPr>
          <w:rFonts w:hint="eastAsia"/>
        </w:rPr>
      </w:pPr>
      <w:r>
        <w:rPr>
          <w:rFonts w:hint="eastAsia"/>
        </w:rPr>
        <w:t>At this, the King, offended, would not receive the kiss, as if Thomas had implied that he kissed him not for his own sake.</w:t>
      </w:r>
    </w:p>
    <w:p w14:paraId="2D12CD16">
      <w:pPr>
        <w:ind w:left="5" w:right="70"/>
        <w:rPr>
          <w:rFonts w:hint="eastAsia"/>
        </w:rPr>
      </w:pPr>
      <w:r>
        <w:rPr>
          <w:rFonts w:hint="eastAsia"/>
        </w:rPr>
        <w:t>国王听了，很生气，不肯接受那个吻，好像托马斯暗示他不是为他自己而亲吻他。</w:t>
      </w:r>
    </w:p>
    <w:p w14:paraId="777AA15F">
      <w:pPr>
        <w:ind w:left="5" w:right="70"/>
        <w:rPr>
          <w:rFonts w:hint="eastAsia"/>
        </w:rPr>
      </w:pPr>
    </w:p>
    <w:p w14:paraId="0F471417">
      <w:pPr>
        <w:ind w:left="5" w:right="70"/>
        <w:rPr>
          <w:rFonts w:hint="eastAsia"/>
        </w:rPr>
      </w:pPr>
      <w:r>
        <w:rPr>
          <w:rFonts w:hint="eastAsia"/>
        </w:rPr>
        <w:t>So nothing was accomplished at that time.</w:t>
      </w:r>
    </w:p>
    <w:p w14:paraId="3D4BC6FB">
      <w:pPr>
        <w:ind w:left="5" w:right="70"/>
        <w:rPr>
          <w:rFonts w:hint="eastAsia"/>
        </w:rPr>
      </w:pPr>
      <w:r>
        <w:rPr>
          <w:rFonts w:hint="eastAsia"/>
        </w:rPr>
        <w:t>因此那时什么也没做成。</w:t>
      </w:r>
    </w:p>
    <w:p w14:paraId="57A20269">
      <w:pPr>
        <w:ind w:left="5" w:right="70"/>
        <w:rPr>
          <w:rFonts w:hint="eastAsia"/>
        </w:rPr>
      </w:pPr>
    </w:p>
    <w:p w14:paraId="288C4229">
      <w:pPr>
        <w:ind w:left="5" w:right="70"/>
        <w:rPr>
          <w:rFonts w:hint="eastAsia"/>
        </w:rPr>
      </w:pPr>
      <w:r>
        <w:rPr>
          <w:rFonts w:hint="eastAsia"/>
        </w:rPr>
        <w:t>But soon after, King Henry (q 23.1027), persuaded by some prelates, met again with Thomas at Fréteval and did what no one would have believed.</w:t>
      </w:r>
    </w:p>
    <w:p w14:paraId="1928A906">
      <w:pPr>
        <w:ind w:left="5" w:right="70"/>
        <w:rPr>
          <w:rFonts w:hint="eastAsia"/>
        </w:rPr>
      </w:pPr>
      <w:r>
        <w:rPr>
          <w:rFonts w:hint="eastAsia"/>
        </w:rPr>
        <w:t>但不久之后，亨利国王（q 23.1027），被一些主教说服，在弗雷特瓦尔再次与托马斯会面，并做了誰も相信的事。</w:t>
      </w:r>
    </w:p>
    <w:p w14:paraId="1763AD29">
      <w:pPr>
        <w:ind w:left="5" w:right="70"/>
        <w:rPr>
          <w:rFonts w:hint="eastAsia"/>
        </w:rPr>
      </w:pPr>
    </w:p>
    <w:p w14:paraId="5BEF57EA">
      <w:pPr>
        <w:ind w:left="5" w:right="70"/>
        <w:rPr>
          <w:rFonts w:hint="eastAsia"/>
        </w:rPr>
      </w:pPr>
      <w:r>
        <w:rPr>
          <w:rFonts w:hint="eastAsia"/>
        </w:rPr>
        <w:t>For twice he held the bridle of Thomas’s horse.</w:t>
      </w:r>
    </w:p>
    <w:p w14:paraId="36B6DDAF">
      <w:pPr>
        <w:ind w:left="5" w:right="70"/>
        <w:rPr>
          <w:rFonts w:hint="eastAsia"/>
        </w:rPr>
      </w:pPr>
      <w:r>
        <w:rPr>
          <w:rFonts w:hint="eastAsia"/>
        </w:rPr>
        <w:t>因为他两次牵了托马斯的马的缰绳。</w:t>
      </w:r>
    </w:p>
    <w:p w14:paraId="7295B74E">
      <w:pPr>
        <w:ind w:left="5" w:right="70"/>
        <w:rPr>
          <w:rFonts w:hint="eastAsia"/>
        </w:rPr>
      </w:pPr>
    </w:p>
    <w:p w14:paraId="3A72CA7F">
      <w:pPr>
        <w:ind w:left="5" w:right="70"/>
        <w:rPr>
          <w:rFonts w:hint="eastAsia"/>
        </w:rPr>
      </w:pPr>
      <w:r>
        <w:rPr>
          <w:rFonts w:hint="eastAsia"/>
        </w:rPr>
        <w:t>The prelate was not content to have received that honor once but dismounted again so that the King would perform that submission once more—which he did.</w:t>
      </w:r>
    </w:p>
    <w:p w14:paraId="4C62F70F">
      <w:pPr>
        <w:ind w:left="5" w:right="70"/>
        <w:rPr>
          <w:rFonts w:hint="eastAsia"/>
        </w:rPr>
      </w:pPr>
      <w:r>
        <w:rPr>
          <w:rFonts w:hint="eastAsia"/>
        </w:rPr>
        <w:t>那位主教不满足于只接受一次那种荣誉，便再次下马，以便国王可以再次履行那顺服——他照做了。</w:t>
      </w:r>
    </w:p>
    <w:p w14:paraId="68043D57">
      <w:pPr>
        <w:ind w:left="5" w:right="70"/>
        <w:rPr>
          <w:rFonts w:hint="eastAsia"/>
        </w:rPr>
      </w:pPr>
    </w:p>
    <w:p w14:paraId="1E130650">
      <w:pPr>
        <w:ind w:left="5" w:right="70"/>
        <w:rPr>
          <w:rFonts w:hint="eastAsia"/>
        </w:rPr>
      </w:pPr>
      <w:r>
        <w:rPr>
          <w:rFonts w:hint="eastAsia"/>
        </w:rPr>
        <w:t>Thus, that priest practiced apostolic humility.</w:t>
      </w:r>
    </w:p>
    <w:p w14:paraId="3919EE97">
      <w:pPr>
        <w:ind w:left="5" w:right="70"/>
        <w:rPr>
          <w:rFonts w:hint="eastAsia"/>
        </w:rPr>
      </w:pPr>
      <w:r>
        <w:rPr>
          <w:rFonts w:hint="eastAsia"/>
        </w:rPr>
        <w:t>因此，那位祭司实践了使徒的谦卑。</w:t>
      </w:r>
    </w:p>
    <w:p w14:paraId="15FE6DED">
      <w:pPr>
        <w:ind w:left="5" w:right="70"/>
        <w:rPr>
          <w:rFonts w:hint="eastAsia"/>
        </w:rPr>
      </w:pPr>
    </w:p>
    <w:p w14:paraId="31115B24">
      <w:pPr>
        <w:ind w:left="5" w:right="70"/>
        <w:rPr>
          <w:rFonts w:hint="eastAsia"/>
        </w:rPr>
      </w:pPr>
      <w:r>
        <w:rPr>
          <w:rFonts w:hint="eastAsia"/>
        </w:rPr>
        <w:t>After this triumph, Thomas returned to England full of glory.</w:t>
      </w:r>
    </w:p>
    <w:p w14:paraId="593FD13D">
      <w:pPr>
        <w:ind w:left="5" w:right="70"/>
        <w:rPr>
          <w:rFonts w:hint="eastAsia"/>
        </w:rPr>
      </w:pPr>
      <w:r>
        <w:rPr>
          <w:rFonts w:hint="eastAsia"/>
        </w:rPr>
        <w:t>这次胜利之后，托马斯满载荣耀地回到了英格兰。</w:t>
      </w:r>
    </w:p>
    <w:p w14:paraId="445482F5">
      <w:pPr>
        <w:ind w:left="5" w:right="70"/>
        <w:rPr>
          <w:rFonts w:hint="eastAsia"/>
        </w:rPr>
      </w:pPr>
    </w:p>
    <w:p w14:paraId="3CE5F5EF">
      <w:pPr>
        <w:ind w:left="5" w:right="70"/>
        <w:rPr>
          <w:rFonts w:hint="eastAsia"/>
        </w:rPr>
      </w:pPr>
      <w:r>
        <w:rPr>
          <w:rFonts w:hint="eastAsia"/>
        </w:rPr>
        <w:t>Yet instead of bringing and keeping peace, he proclaimed an excommunication and sentence of deposition against the Archbishop of York and his adherents, who had taken it upon themselves to crown the young King in his absence.</w:t>
      </w:r>
    </w:p>
    <w:p w14:paraId="2D93793C">
      <w:pPr>
        <w:ind w:left="5" w:right="70"/>
        <w:rPr>
          <w:rFonts w:hint="eastAsia"/>
        </w:rPr>
      </w:pPr>
      <w:r>
        <w:rPr>
          <w:rFonts w:hint="eastAsia"/>
        </w:rPr>
        <w:t>然而他非但没有带来和维持和平，反而宣告了对约克总主教和他的追随者的绝罚和废黜判决，他们在他不在时擅自为年轻的国王加冕。</w:t>
      </w:r>
    </w:p>
    <w:p w14:paraId="0060B6AB">
      <w:pPr>
        <w:ind w:left="5" w:right="70"/>
        <w:rPr>
          <w:rFonts w:hint="eastAsia"/>
        </w:rPr>
      </w:pPr>
    </w:p>
    <w:p w14:paraId="5991415F">
      <w:pPr>
        <w:ind w:left="5" w:right="70"/>
        <w:rPr>
          <w:rFonts w:hint="eastAsia"/>
        </w:rPr>
      </w:pPr>
      <w:r>
        <w:rPr>
          <w:rFonts w:hint="eastAsia"/>
        </w:rPr>
        <w:t>But the King prevented the execution of that sentence.</w:t>
      </w:r>
    </w:p>
    <w:p w14:paraId="50277BB6">
      <w:pPr>
        <w:ind w:left="5" w:right="70"/>
        <w:rPr>
          <w:rFonts w:hint="eastAsia"/>
        </w:rPr>
      </w:pPr>
      <w:r>
        <w:rPr>
          <w:rFonts w:hint="eastAsia"/>
        </w:rPr>
        <w:t>但国王阻止了那判决的执行。</w:t>
      </w:r>
    </w:p>
    <w:p w14:paraId="0072EAB7">
      <w:pPr>
        <w:ind w:left="5" w:right="70"/>
        <w:rPr>
          <w:rFonts w:hint="eastAsia"/>
        </w:rPr>
      </w:pPr>
    </w:p>
    <w:p w14:paraId="26CC8159">
      <w:pPr>
        <w:ind w:left="5" w:right="70"/>
        <w:rPr>
          <w:rFonts w:hint="eastAsia"/>
        </w:rPr>
      </w:pPr>
      <w:r>
        <w:rPr>
          <w:rFonts w:hint="eastAsia"/>
        </w:rPr>
        <w:t>Such was then the power of the keys; such was the abominable pride of the Pope’s slaves.</w:t>
      </w:r>
    </w:p>
    <w:p w14:paraId="623D1F43">
      <w:pPr>
        <w:ind w:left="5" w:right="70"/>
        <w:rPr>
          <w:rFonts w:hint="eastAsia"/>
        </w:rPr>
      </w:pPr>
      <w:r>
        <w:rPr>
          <w:rFonts w:hint="eastAsia"/>
        </w:rPr>
        <w:t>这就是当时钥匙的权力；这就是教宗奴仆的可憎骄傲。</w:t>
      </w:r>
    </w:p>
    <w:p w14:paraId="39A4B004">
      <w:pPr>
        <w:ind w:left="5" w:right="70"/>
        <w:rPr>
          <w:rFonts w:hint="eastAsia"/>
        </w:rPr>
      </w:pPr>
    </w:p>
    <w:p w14:paraId="7AE6960E">
      <w:pPr>
        <w:ind w:left="5" w:right="70"/>
        <w:rPr>
          <w:rFonts w:hint="eastAsia"/>
        </w:rPr>
      </w:pPr>
      <w:r>
        <w:rPr>
          <w:rFonts w:hint="eastAsia"/>
        </w:rPr>
        <w:t>The following year, the same Thomas solemnly excommunicated Lord Sackville, appointed by the King as Vicar of the Church at Canterbury, because he diminished the rights of the Church to please the King (r 23.1028).</w:t>
      </w:r>
    </w:p>
    <w:p w14:paraId="41FA3A76">
      <w:pPr>
        <w:ind w:left="5" w:right="70"/>
        <w:rPr>
          <w:rFonts w:hint="eastAsia"/>
        </w:rPr>
      </w:pPr>
      <w:r>
        <w:rPr>
          <w:rFonts w:hint="eastAsia"/>
        </w:rPr>
        <w:t>次年，同一位托马斯郑重地将国王任命为坎特伯雷教堂代理的萨克维尔勋爵逐出教会，因为他为了取悦国王而削减了教会的权利（r 23.1028）。</w:t>
      </w:r>
    </w:p>
    <w:p w14:paraId="7D76B23C">
      <w:pPr>
        <w:ind w:left="5" w:right="70"/>
        <w:rPr>
          <w:rFonts w:hint="eastAsia"/>
        </w:rPr>
      </w:pPr>
    </w:p>
    <w:p w14:paraId="7262FAE1">
      <w:pPr>
        <w:ind w:left="5" w:right="70"/>
        <w:rPr>
          <w:rFonts w:hint="eastAsia"/>
        </w:rPr>
      </w:pPr>
      <w:r>
        <w:rPr>
          <w:rFonts w:hint="eastAsia"/>
        </w:rPr>
        <w:t>He also excommunicated one Robert Brook for cutting short a horse that carried provisions to the Archbishop’s house.</w:t>
      </w:r>
    </w:p>
    <w:p w14:paraId="4D5CD107">
      <w:pPr>
        <w:ind w:left="5" w:right="70"/>
        <w:rPr>
          <w:rFonts w:hint="eastAsia"/>
        </w:rPr>
      </w:pPr>
      <w:r>
        <w:rPr>
          <w:rFonts w:hint="eastAsia"/>
        </w:rPr>
        <w:t>他还将一个名叫罗伯特·布鲁克的人逐出教会，因为他剪短了一匹运送补给到总主教府的马。</w:t>
      </w:r>
    </w:p>
    <w:p w14:paraId="664ACA91">
      <w:pPr>
        <w:ind w:left="5" w:right="70"/>
        <w:rPr>
          <w:rFonts w:hint="eastAsia"/>
        </w:rPr>
      </w:pPr>
    </w:p>
    <w:p w14:paraId="0884DC7F">
      <w:pPr>
        <w:ind w:left="5" w:right="70"/>
        <w:rPr>
          <w:rFonts w:hint="eastAsia"/>
        </w:rPr>
      </w:pPr>
      <w:r>
        <w:rPr>
          <w:rFonts w:hint="eastAsia"/>
        </w:rPr>
        <w:t>For this reason, the King—then in Normandy—sent four of his servants to the Archbishop, commanding him to absolve those whom he had unjustly excommunicated and lift his suspensions from others.</w:t>
      </w:r>
    </w:p>
    <w:p w14:paraId="36E8C816">
      <w:pPr>
        <w:ind w:left="5" w:right="70"/>
        <w:rPr>
          <w:rFonts w:hint="eastAsia"/>
        </w:rPr>
      </w:pPr>
      <w:r>
        <w:rPr>
          <w:rFonts w:hint="eastAsia"/>
        </w:rPr>
        <w:t>因此，当时在诺曼底的国王，派了他的四个仆人到总主教那里，命令他赦免那些他曾不公正地逐出教会的人，并解除对其他人的暂停。</w:t>
      </w:r>
    </w:p>
    <w:p w14:paraId="4EB50DE0">
      <w:pPr>
        <w:ind w:left="5" w:right="70"/>
        <w:rPr>
          <w:rFonts w:hint="eastAsia"/>
        </w:rPr>
      </w:pPr>
    </w:p>
    <w:p w14:paraId="448D869B">
      <w:pPr>
        <w:ind w:left="5" w:right="70"/>
        <w:rPr>
          <w:rFonts w:hint="eastAsia"/>
        </w:rPr>
      </w:pPr>
      <w:r>
        <w:rPr>
          <w:rFonts w:hint="eastAsia"/>
        </w:rPr>
        <w:t>When the Archbishop scorned to obey this command, the King began to grieve deeply before his servants and lament his condition.</w:t>
      </w:r>
    </w:p>
    <w:p w14:paraId="6FAE58CE">
      <w:pPr>
        <w:ind w:left="5" w:right="70"/>
        <w:rPr>
          <w:rFonts w:hint="eastAsia"/>
        </w:rPr>
      </w:pPr>
      <w:r>
        <w:rPr>
          <w:rFonts w:hint="eastAsia"/>
        </w:rPr>
        <w:t>当总主教不屑于服从这个命令时，国王便开始在他的仆人面前深感悲痛，并哀叹他的处境。</w:t>
      </w:r>
    </w:p>
    <w:p w14:paraId="405D8A22">
      <w:pPr>
        <w:ind w:left="5" w:right="70"/>
        <w:rPr>
          <w:rFonts w:hint="eastAsia"/>
        </w:rPr>
      </w:pPr>
    </w:p>
    <w:p w14:paraId="3CD449C1">
      <w:pPr>
        <w:ind w:left="5" w:right="70"/>
        <w:rPr>
          <w:rFonts w:hint="eastAsia"/>
        </w:rPr>
      </w:pPr>
      <w:r>
        <w:rPr>
          <w:rFonts w:hint="eastAsia"/>
        </w:rPr>
        <w:t>This moved the same four men whom the King had sent before to return to England and seek out the Archbishop again.</w:t>
      </w:r>
    </w:p>
    <w:p w14:paraId="70E78A7A">
      <w:pPr>
        <w:ind w:left="5" w:right="70"/>
        <w:rPr>
          <w:rFonts w:hint="eastAsia"/>
        </w:rPr>
      </w:pPr>
      <w:r>
        <w:rPr>
          <w:rFonts w:hint="eastAsia"/>
        </w:rPr>
        <w:t>这促使国王之前派出的那四个人，回到英格兰，再次寻找总主教。</w:t>
      </w:r>
    </w:p>
    <w:p w14:paraId="602ABCDE">
      <w:pPr>
        <w:ind w:left="5" w:right="70"/>
        <w:rPr>
          <w:rFonts w:hint="eastAsia"/>
        </w:rPr>
      </w:pPr>
    </w:p>
    <w:p w14:paraId="1DBF3E54">
      <w:pPr>
        <w:ind w:left="5" w:right="70"/>
        <w:rPr>
          <w:rFonts w:hint="eastAsia"/>
        </w:rPr>
      </w:pPr>
      <w:r>
        <w:rPr>
          <w:rFonts w:hint="eastAsia"/>
        </w:rPr>
        <w:t>They found him in Canterbury Cathedral at three o’clock in the afternoon.</w:t>
      </w:r>
    </w:p>
    <w:p w14:paraId="06D0C53C">
      <w:pPr>
        <w:ind w:left="5" w:right="70"/>
        <w:rPr>
          <w:rFonts w:hint="eastAsia"/>
        </w:rPr>
      </w:pPr>
      <w:r>
        <w:rPr>
          <w:rFonts w:hint="eastAsia"/>
        </w:rPr>
        <w:t>他们在下午三点，在坎特伯雷大教堂找到了他。</w:t>
      </w:r>
    </w:p>
    <w:p w14:paraId="03744C08">
      <w:pPr>
        <w:ind w:left="5" w:right="70"/>
        <w:rPr>
          <w:rFonts w:hint="eastAsia"/>
        </w:rPr>
      </w:pPr>
    </w:p>
    <w:p w14:paraId="5DCBC967">
      <w:pPr>
        <w:ind w:left="5" w:right="70"/>
        <w:rPr>
          <w:rFonts w:hint="eastAsia"/>
        </w:rPr>
      </w:pPr>
      <w:r>
        <w:rPr>
          <w:rFonts w:hint="eastAsia"/>
        </w:rPr>
        <w:t>Calling him a traitor to the King, they slew him and dashed his brains upon the floor.</w:t>
      </w:r>
    </w:p>
    <w:p w14:paraId="3AEEBE09">
      <w:pPr>
        <w:ind w:left="5" w:right="70"/>
        <w:rPr>
          <w:rFonts w:hint="eastAsia"/>
        </w:rPr>
      </w:pPr>
      <w:r>
        <w:rPr>
          <w:rFonts w:hint="eastAsia"/>
        </w:rPr>
        <w:t>他们称他为国王的叛徒，杀了他，并将他的脑浆洒在地板上。</w:t>
      </w:r>
    </w:p>
    <w:p w14:paraId="2C7C8120">
      <w:pPr>
        <w:ind w:left="5" w:right="70"/>
        <w:rPr>
          <w:rFonts w:hint="eastAsia"/>
        </w:rPr>
      </w:pPr>
    </w:p>
    <w:p w14:paraId="772FF995">
      <w:pPr>
        <w:ind w:left="5" w:right="70"/>
        <w:rPr>
          <w:rFonts w:hint="eastAsia"/>
        </w:rPr>
      </w:pPr>
      <w:r>
        <w:rPr>
          <w:rFonts w:hint="eastAsia"/>
        </w:rPr>
        <w:t>His last words as he died were: “I commend myself and God’s cause unto God, and to the blessed Mary, and to the Saints, Patrons of this Church, and to Saint Denis.”</w:t>
      </w:r>
    </w:p>
    <w:p w14:paraId="32674EA3">
      <w:pPr>
        <w:ind w:left="5" w:right="70"/>
        <w:rPr>
          <w:rFonts w:hint="eastAsia"/>
        </w:rPr>
      </w:pPr>
      <w:r>
        <w:rPr>
          <w:rFonts w:hint="eastAsia"/>
        </w:rPr>
        <w:t>他临终时的最后一句话是：“我将我自己和上帝的事业交托给上帝，交托给蒙福的马利亚，交托给这教会的守护圣徒，以及圣丹尼斯。”</w:t>
      </w:r>
    </w:p>
    <w:p w14:paraId="5DDA796A">
      <w:pPr>
        <w:ind w:left="5" w:right="70"/>
        <w:rPr>
          <w:rFonts w:hint="eastAsia"/>
        </w:rPr>
      </w:pPr>
    </w:p>
    <w:p w14:paraId="6FF5F085">
      <w:pPr>
        <w:ind w:left="5" w:right="70"/>
        <w:rPr>
          <w:rFonts w:hint="eastAsia"/>
        </w:rPr>
      </w:pPr>
      <w:r>
        <w:rPr>
          <w:rFonts w:hint="eastAsia"/>
        </w:rPr>
        <w:t>Here the fickleness of the people’s minds appeared.</w:t>
      </w:r>
    </w:p>
    <w:p w14:paraId="7F735AAF">
      <w:pPr>
        <w:ind w:left="5" w:right="70"/>
        <w:rPr>
          <w:rFonts w:hint="eastAsia"/>
        </w:rPr>
      </w:pPr>
      <w:r>
        <w:rPr>
          <w:rFonts w:hint="eastAsia"/>
        </w:rPr>
        <w:t>在这里，民心的反复无常显露出来了。</w:t>
      </w:r>
    </w:p>
    <w:p w14:paraId="56A865EE">
      <w:pPr>
        <w:ind w:left="5" w:right="70"/>
        <w:rPr>
          <w:rFonts w:hint="eastAsia"/>
        </w:rPr>
      </w:pPr>
    </w:p>
    <w:p w14:paraId="266DC684">
      <w:pPr>
        <w:ind w:left="5" w:right="70"/>
        <w:rPr>
          <w:rFonts w:hint="eastAsia"/>
        </w:rPr>
      </w:pPr>
      <w:r>
        <w:rPr>
          <w:rFonts w:hint="eastAsia"/>
        </w:rPr>
        <w:t>For the same men who detested the pride of that Thomas began to worship him after his death, compassion moving them to devotion.</w:t>
      </w:r>
    </w:p>
    <w:p w14:paraId="672CA440">
      <w:pPr>
        <w:ind w:left="5" w:right="70"/>
        <w:rPr>
          <w:rFonts w:hint="eastAsia"/>
        </w:rPr>
      </w:pPr>
      <w:r>
        <w:rPr>
          <w:rFonts w:hint="eastAsia"/>
        </w:rPr>
        <w:t>因为同样那些憎恶那个托马斯骄傲的人，在他死后开始崇拜他，同情心使他们产生了虔诚。</w:t>
      </w:r>
    </w:p>
    <w:p w14:paraId="7A2D2B2A">
      <w:pPr>
        <w:ind w:left="5" w:right="70"/>
        <w:rPr>
          <w:rFonts w:hint="eastAsia"/>
        </w:rPr>
      </w:pPr>
    </w:p>
    <w:p w14:paraId="09383FF9">
      <w:pPr>
        <w:ind w:left="5" w:right="70"/>
        <w:rPr>
          <w:rFonts w:hint="eastAsia"/>
        </w:rPr>
      </w:pPr>
      <w:r>
        <w:rPr>
          <w:rFonts w:hint="eastAsia"/>
        </w:rPr>
        <w:t>King Henry himself showed deep sorrow for it, and though he protested his innocence in that deed, yet he sent ambassadors to the Pope to make satisfaction for it and to undergo such penance as the Pope would impose.</w:t>
      </w:r>
    </w:p>
    <w:p w14:paraId="11970F73">
      <w:pPr>
        <w:ind w:left="5" w:right="70"/>
        <w:rPr>
          <w:rFonts w:hint="eastAsia"/>
        </w:rPr>
      </w:pPr>
      <w:r>
        <w:rPr>
          <w:rFonts w:hint="eastAsia"/>
        </w:rPr>
        <w:t>亨利国王自己也对此表示了深深的悲伤，虽然他声称自己在那件事上是无辜的，但他还是派了大使到教宗那里去为此作补赎，并接受教宗会施加的任何悔罪。</w:t>
      </w:r>
    </w:p>
    <w:p w14:paraId="56B4E8E0">
      <w:pPr>
        <w:ind w:left="5" w:right="70"/>
        <w:rPr>
          <w:rFonts w:hint="eastAsia"/>
        </w:rPr>
      </w:pPr>
    </w:p>
    <w:p w14:paraId="2D3268FF">
      <w:pPr>
        <w:ind w:left="5" w:right="70"/>
        <w:rPr>
          <w:rFonts w:hint="eastAsia"/>
        </w:rPr>
      </w:pPr>
      <w:r>
        <w:rPr>
          <w:rFonts w:hint="eastAsia"/>
        </w:rPr>
        <w:t>But the Pope would not so much as receive his ambassadors to kiss his feet and refused to see them.</w:t>
      </w:r>
    </w:p>
    <w:p w14:paraId="18BB5CE6">
      <w:pPr>
        <w:ind w:left="5" w:right="70"/>
        <w:rPr>
          <w:rFonts w:hint="eastAsia"/>
        </w:rPr>
      </w:pPr>
      <w:r>
        <w:rPr>
          <w:rFonts w:hint="eastAsia"/>
        </w:rPr>
        <w:t>但教宗甚至不愿接见他的大使来亲吻他的脚，并拒绝见他们。</w:t>
      </w:r>
    </w:p>
    <w:p w14:paraId="2610A292">
      <w:pPr>
        <w:ind w:left="5" w:right="70"/>
        <w:rPr>
          <w:rFonts w:hint="eastAsia"/>
        </w:rPr>
      </w:pPr>
    </w:p>
    <w:p w14:paraId="0C8CC11B">
      <w:pPr>
        <w:ind w:left="5" w:right="70"/>
        <w:rPr>
          <w:rFonts w:hint="eastAsia"/>
        </w:rPr>
      </w:pPr>
      <w:r>
        <w:rPr>
          <w:rFonts w:hint="eastAsia"/>
        </w:rPr>
        <w:t>In great wrath, he spoke of excommunicating the whole Kingdom of England and placing an interdict upon it, which (in his view) was sending all the English into hell.</w:t>
      </w:r>
    </w:p>
    <w:p w14:paraId="79E5379C">
      <w:pPr>
        <w:ind w:left="5" w:right="70"/>
        <w:rPr>
          <w:rFonts w:hint="eastAsia"/>
        </w:rPr>
      </w:pPr>
      <w:r>
        <w:rPr>
          <w:rFonts w:hint="eastAsia"/>
        </w:rPr>
        <w:t>他大怒，说要将整个英格兰王国逐出教会，并对其施加禁令，这（在他看来）就是将所有英国人送入地狱。</w:t>
      </w:r>
    </w:p>
    <w:p w14:paraId="6C030CA4">
      <w:pPr>
        <w:ind w:left="5" w:right="70"/>
        <w:rPr>
          <w:rFonts w:hint="eastAsia"/>
        </w:rPr>
      </w:pPr>
    </w:p>
    <w:p w14:paraId="686BC797">
      <w:pPr>
        <w:ind w:left="5" w:right="70"/>
        <w:rPr>
          <w:rFonts w:hint="eastAsia"/>
        </w:rPr>
      </w:pPr>
      <w:r>
        <w:rPr>
          <w:rFonts w:hint="eastAsia"/>
        </w:rPr>
        <w:t>As long as that king made edicts forbidding his subjects to yield any obedience to the Pope or to receive any bulls or mandates from Rome, the Pope did not trouble him and used no threats.</w:t>
      </w:r>
    </w:p>
    <w:p w14:paraId="68D18657">
      <w:pPr>
        <w:ind w:left="5" w:right="70"/>
        <w:rPr>
          <w:rFonts w:hint="eastAsia"/>
        </w:rPr>
      </w:pPr>
      <w:r>
        <w:rPr>
          <w:rFonts w:hint="eastAsia"/>
        </w:rPr>
        <w:t>只要那个国王颁布敕令，禁止他的臣民向教宗表示任何服从，或接受任何来自罗马的教令或命令，教宗就不打扰他，也不用任何威胁。</w:t>
      </w:r>
    </w:p>
    <w:p w14:paraId="35045E63">
      <w:pPr>
        <w:ind w:left="5" w:right="70"/>
        <w:rPr>
          <w:rFonts w:hint="eastAsia"/>
        </w:rPr>
      </w:pPr>
    </w:p>
    <w:p w14:paraId="75D68218">
      <w:pPr>
        <w:ind w:left="5" w:right="70"/>
        <w:rPr>
          <w:rFonts w:hint="eastAsia"/>
        </w:rPr>
      </w:pPr>
      <w:r>
        <w:rPr>
          <w:rFonts w:hint="eastAsia"/>
        </w:rPr>
        <w:t>But as soon as he began to humble himself, the Pope trampled underfoot the majesty of such a great king.</w:t>
      </w:r>
    </w:p>
    <w:p w14:paraId="3B58F70F">
      <w:pPr>
        <w:ind w:left="5" w:right="70"/>
        <w:rPr>
          <w:rFonts w:hint="eastAsia"/>
        </w:rPr>
      </w:pPr>
      <w:r>
        <w:rPr>
          <w:rFonts w:hint="eastAsia"/>
        </w:rPr>
        <w:t>但当他一开始谦卑自己，教宗就践踏了那样一位伟大国王的威严。</w:t>
      </w:r>
    </w:p>
    <w:p w14:paraId="010E422C">
      <w:pPr>
        <w:ind w:left="5" w:right="70"/>
        <w:rPr>
          <w:rFonts w:hint="eastAsia"/>
        </w:rPr>
      </w:pPr>
    </w:p>
    <w:p w14:paraId="64E88492">
      <w:pPr>
        <w:ind w:left="5" w:right="70"/>
        <w:rPr>
          <w:rFonts w:hint="eastAsia"/>
        </w:rPr>
      </w:pPr>
      <w:r>
        <w:rPr>
          <w:rFonts w:hint="eastAsia"/>
        </w:rPr>
        <w:t>And he made the King buy his absolution at a high price.</w:t>
      </w:r>
    </w:p>
    <w:p w14:paraId="31418DA2">
      <w:pPr>
        <w:ind w:left="5" w:right="70"/>
        <w:rPr>
          <w:rFonts w:hint="eastAsia"/>
        </w:rPr>
      </w:pPr>
      <w:r>
        <w:rPr>
          <w:rFonts w:hint="eastAsia"/>
        </w:rPr>
        <w:t>他还让国王以高价买他的赦免。</w:t>
      </w:r>
    </w:p>
    <w:p w14:paraId="24354FA4">
      <w:pPr>
        <w:ind w:left="5" w:right="70"/>
        <w:rPr>
          <w:rFonts w:hint="eastAsia"/>
        </w:rPr>
      </w:pPr>
    </w:p>
    <w:p w14:paraId="29036664">
      <w:pPr>
        <w:ind w:left="5" w:right="70"/>
        <w:rPr>
          <w:rFonts w:hint="eastAsia"/>
        </w:rPr>
      </w:pPr>
      <w:r>
        <w:rPr>
          <w:rFonts w:hint="eastAsia"/>
        </w:rPr>
        <w:t>He enjoined him to allow appeals from England to Rome, to relinquish his rights and claims against the liberties of the Church—that is, concerning investitures —to maintain two hundred armed men for the Holy War, of which pay the Pope’s agents were to be the receivers, and that in England they should celebrate the feast of the glorious martyr Saint Thomas of Canterbury.</w:t>
      </w:r>
    </w:p>
    <w:p w14:paraId="3348D380">
      <w:pPr>
        <w:ind w:left="5" w:right="70"/>
        <w:rPr>
          <w:rFonts w:hint="eastAsia"/>
        </w:rPr>
      </w:pPr>
      <w:r>
        <w:rPr>
          <w:rFonts w:hint="eastAsia"/>
        </w:rPr>
        <w:t>他吩咐他允许从英格兰向罗马提出上诉，放弃他对教会自由的权利和要求——即关于授职——为圣战维持二百名武装人员，其军饷由教宗的代理人收取，并且在英格兰他们应该庆祝光荣的殉道者坎特伯雷的圣托马斯的节日。</w:t>
      </w:r>
    </w:p>
    <w:p w14:paraId="36A53F6F">
      <w:pPr>
        <w:ind w:left="5" w:right="70"/>
        <w:rPr>
          <w:rFonts w:hint="eastAsia"/>
        </w:rPr>
      </w:pPr>
    </w:p>
    <w:p w14:paraId="045B10CD">
      <w:pPr>
        <w:ind w:left="5" w:right="70"/>
        <w:rPr>
          <w:rFonts w:hint="eastAsia"/>
        </w:rPr>
      </w:pPr>
      <w:r>
        <w:rPr>
          <w:rFonts w:hint="eastAsia"/>
        </w:rPr>
        <w:t>The words of the bull are these: We strictly charge you that you solemnly celebrate every year the birthday of the glorious martyr Thomas, formerly Archbishop of Canterbury—that is, the day of his passion—and that by devout prayers to him, you endeavor to merit the remission of your sins.</w:t>
      </w:r>
    </w:p>
    <w:p w14:paraId="20F9D7F9">
      <w:pPr>
        <w:ind w:left="5" w:right="70"/>
        <w:rPr>
          <w:rFonts w:hint="eastAsia"/>
        </w:rPr>
      </w:pPr>
      <w:r>
        <w:rPr>
          <w:rFonts w:hint="eastAsia"/>
        </w:rPr>
        <w:t>教令的措辞是这样的：我们严格地吩咐你们，每年要庄严地庆祝光荣的殉道者托马斯，前坎特伯雷总主教的生日——即他受难的日子——并且通过向他虔诚的祷告，你们要努力赚取你们罪的赦免。</w:t>
      </w:r>
    </w:p>
    <w:p w14:paraId="73BAC3E6">
      <w:pPr>
        <w:ind w:left="5" w:right="70"/>
        <w:rPr>
          <w:rFonts w:hint="eastAsia"/>
        </w:rPr>
      </w:pPr>
    </w:p>
    <w:p w14:paraId="0A03D3BF">
      <w:pPr>
        <w:ind w:left="5" w:right="70"/>
        <w:rPr>
          <w:rFonts w:hint="eastAsia"/>
        </w:rPr>
      </w:pPr>
      <w:r>
        <w:rPr>
          <w:rFonts w:hint="eastAsia"/>
        </w:rPr>
        <w:t>To make the satisfaction complete, King Henry passed from Normandy into England, stayed at Canterbury, stripped himself naked, and was whipped by a great company of monks, some giving him five lashes, some three.</w:t>
      </w:r>
    </w:p>
    <w:p w14:paraId="368B71B0">
      <w:pPr>
        <w:ind w:left="5" w:right="70"/>
        <w:rPr>
          <w:rFonts w:hint="eastAsia"/>
        </w:rPr>
      </w:pPr>
      <w:r>
        <w:rPr>
          <w:rFonts w:hint="eastAsia"/>
        </w:rPr>
        <w:t>为了使补赎完全，亨利国王从诺曼底到英格兰，在坎特伯雷停留，赤身裸体，并被一大群修士鞭打，一些人给他五鞭，一些人三鞭。</w:t>
      </w:r>
    </w:p>
    <w:p w14:paraId="27EEF408">
      <w:pPr>
        <w:ind w:left="5" w:right="70"/>
        <w:rPr>
          <w:rFonts w:hint="eastAsia"/>
        </w:rPr>
      </w:pPr>
    </w:p>
    <w:p w14:paraId="69DEDF1A">
      <w:pPr>
        <w:ind w:left="5" w:right="70"/>
        <w:rPr>
          <w:rFonts w:hint="eastAsia"/>
        </w:rPr>
      </w:pPr>
      <w:r>
        <w:rPr>
          <w:rFonts w:hint="eastAsia"/>
        </w:rPr>
        <w:t>Of these satisfactions imposed on Henry by the Pope, Machiavelli speaks thus in the first book of The History of Florence: These things were accepted by Henry, and so great a king submitted himself to that judgment to which a private man in our days would be ashamed to submit.</w:t>
      </w:r>
    </w:p>
    <w:p w14:paraId="2633E6C1">
      <w:pPr>
        <w:ind w:left="5" w:right="70"/>
        <w:rPr>
          <w:rFonts w:hint="eastAsia"/>
        </w:rPr>
      </w:pPr>
      <w:r>
        <w:rPr>
          <w:rFonts w:hint="eastAsia"/>
        </w:rPr>
        <w:t>关于教宗施加在亨利身上的这些补赎，马基雅维利在他的《佛罗伦萨史》第一卷中如此说：这些事被亨利接受了，如此伟大的一个国王竟屈服于那种判断，在我们这个时代一个平民都会羞于屈服。</w:t>
      </w:r>
    </w:p>
    <w:p w14:paraId="0FD4A316">
      <w:pPr>
        <w:ind w:left="5" w:right="70"/>
        <w:rPr>
          <w:rFonts w:hint="eastAsia"/>
        </w:rPr>
      </w:pPr>
    </w:p>
    <w:p w14:paraId="6ED8DF48">
      <w:pPr>
        <w:ind w:left="5" w:right="70"/>
        <w:rPr>
          <w:rFonts w:hint="eastAsia"/>
        </w:rPr>
      </w:pPr>
      <w:r>
        <w:rPr>
          <w:rFonts w:hint="eastAsia"/>
        </w:rPr>
        <w:t>Then he exclaimed, “So much are things that have some appearance feared more from afar than near at hand!”</w:t>
      </w:r>
    </w:p>
    <w:p w14:paraId="7B8AB797">
      <w:pPr>
        <w:ind w:left="5" w:right="70"/>
        <w:rPr>
          <w:rFonts w:hint="eastAsia"/>
        </w:rPr>
      </w:pPr>
      <w:r>
        <w:rPr>
          <w:rFonts w:hint="eastAsia"/>
        </w:rPr>
        <w:t>然后他感叹道：“有些看起来可怕的事物，远观比近看更令人畏惧！”</w:t>
      </w:r>
    </w:p>
    <w:p w14:paraId="33388474">
      <w:pPr>
        <w:ind w:left="5" w:right="70"/>
        <w:rPr>
          <w:rFonts w:hint="eastAsia"/>
        </w:rPr>
      </w:pPr>
    </w:p>
    <w:p w14:paraId="2A311E31">
      <w:pPr>
        <w:ind w:left="5" w:right="70"/>
        <w:rPr>
          <w:rFonts w:hint="eastAsia"/>
        </w:rPr>
      </w:pPr>
      <w:r>
        <w:rPr>
          <w:rFonts w:hint="eastAsia"/>
        </w:rPr>
        <w:t>Which he says because at the same time, the citizens of Rome expelled the Pope from the city with disgrace, scorning his excommunication.</w:t>
      </w:r>
    </w:p>
    <w:p w14:paraId="4577C04F">
      <w:pPr>
        <w:ind w:left="5" w:right="70"/>
        <w:rPr>
          <w:rFonts w:hint="eastAsia"/>
        </w:rPr>
      </w:pPr>
      <w:r>
        <w:rPr>
          <w:rFonts w:hint="eastAsia"/>
        </w:rPr>
        <w:t>他这么说是因为同时，罗马的市民羞辱地将教宗逐出城市，蔑视他的绝罚。</w:t>
      </w:r>
    </w:p>
    <w:p w14:paraId="28FE780C">
      <w:pPr>
        <w:ind w:left="5" w:right="70"/>
        <w:rPr>
          <w:rFonts w:hint="eastAsia"/>
        </w:rPr>
      </w:pPr>
    </w:p>
    <w:p w14:paraId="65780853">
      <w:pPr>
        <w:ind w:left="5" w:right="70"/>
        <w:rPr>
          <w:rFonts w:hint="eastAsia"/>
        </w:rPr>
      </w:pPr>
      <w:r>
        <w:rPr>
          <w:rFonts w:hint="eastAsia"/>
        </w:rPr>
        <w:t>Then began the relics of Saint Thomas to work miracles: so much so that King Louis, who had sheltered Thomas at Sens, crossed over into England to worship him and made his devotions to his relics.</w:t>
      </w:r>
    </w:p>
    <w:p w14:paraId="49ADEED0">
      <w:pPr>
        <w:ind w:left="5" w:right="70"/>
        <w:rPr>
          <w:rFonts w:hint="eastAsia"/>
        </w:rPr>
      </w:pPr>
      <w:r>
        <w:rPr>
          <w:rFonts w:hint="eastAsia"/>
        </w:rPr>
        <w:t>然后圣托马斯的遗物开始行神迹：以至于路易国王，他曾庇护过托马斯在桑斯，也渡海到英格兰去崇拜他，并向他的遗物作敬礼。</w:t>
      </w:r>
    </w:p>
    <w:p w14:paraId="1145E026">
      <w:pPr>
        <w:ind w:left="5" w:right="70"/>
        <w:rPr>
          <w:rFonts w:hint="eastAsia"/>
        </w:rPr>
      </w:pPr>
    </w:p>
    <w:p w14:paraId="5910BF29">
      <w:pPr>
        <w:ind w:left="5" w:right="70"/>
        <w:rPr>
          <w:rFonts w:hint="eastAsia"/>
        </w:rPr>
      </w:pPr>
      <w:r>
        <w:rPr>
          <w:rFonts w:hint="eastAsia"/>
        </w:rPr>
        <w:t>That, along with the canonization of that saint and the commandment made unto the world to pray to him, placed this Thomas in very great esteem.</w:t>
      </w:r>
    </w:p>
    <w:p w14:paraId="4BADF66B">
      <w:pPr>
        <w:ind w:left="5" w:right="70"/>
        <w:rPr>
          <w:rFonts w:hint="eastAsia"/>
        </w:rPr>
      </w:pPr>
      <w:r>
        <w:rPr>
          <w:rFonts w:hint="eastAsia"/>
        </w:rPr>
        <w:t>那，连同那位圣人的封圣，以及向全世界发出的向他祈祷的命令，使这位托马斯备受尊崇。</w:t>
      </w:r>
    </w:p>
    <w:p w14:paraId="492BC4D1">
      <w:pPr>
        <w:ind w:left="5" w:right="70"/>
        <w:rPr>
          <w:rFonts w:hint="eastAsia"/>
        </w:rPr>
      </w:pPr>
    </w:p>
    <w:p w14:paraId="55D235A1">
      <w:pPr>
        <w:ind w:left="5" w:right="70"/>
        <w:rPr>
          <w:rFonts w:hint="eastAsia"/>
        </w:rPr>
      </w:pPr>
      <w:r>
        <w:rPr>
          <w:rFonts w:hint="eastAsia"/>
        </w:rPr>
        <w:t>Yet it is hard to say for what article of the Christian faith this martyr suffered, seeing that his banishments were only over investitures and collations of benefices and financial matters.</w:t>
      </w:r>
    </w:p>
    <w:p w14:paraId="6430DAD3">
      <w:pPr>
        <w:ind w:left="5" w:right="70"/>
        <w:rPr>
          <w:rFonts w:hint="eastAsia"/>
        </w:rPr>
      </w:pPr>
      <w:r>
        <w:rPr>
          <w:rFonts w:hint="eastAsia"/>
        </w:rPr>
        <w:t>然而，很难说这位殉道者是为基督教信仰的哪一条款而受苦的，既然他的放逐只是关于授职和圣职授予以及财务问题。</w:t>
      </w:r>
    </w:p>
    <w:p w14:paraId="53E0B53A">
      <w:pPr>
        <w:ind w:left="5" w:right="70"/>
        <w:rPr>
          <w:rFonts w:hint="eastAsia"/>
        </w:rPr>
      </w:pPr>
    </w:p>
    <w:p w14:paraId="6CDB67C2">
      <w:pPr>
        <w:ind w:left="5" w:right="70"/>
        <w:rPr>
          <w:rFonts w:hint="eastAsia"/>
        </w:rPr>
      </w:pPr>
      <w:r>
        <w:rPr>
          <w:rFonts w:hint="eastAsia"/>
        </w:rPr>
        <w:t>Thus, by God’s permission, the mystery of iniquity was growing.</w:t>
      </w:r>
    </w:p>
    <w:p w14:paraId="4A88BA5D">
      <w:pPr>
        <w:ind w:left="5" w:right="70"/>
        <w:rPr>
          <w:rFonts w:hint="eastAsia"/>
        </w:rPr>
      </w:pPr>
      <w:r>
        <w:rPr>
          <w:rFonts w:hint="eastAsia"/>
        </w:rPr>
        <w:t>因此，借着上帝的许可，不法的奥秘正在增长。</w:t>
      </w:r>
    </w:p>
    <w:p w14:paraId="2819495B">
      <w:pPr>
        <w:ind w:left="5" w:right="70"/>
        <w:rPr>
          <w:rFonts w:hint="eastAsia"/>
        </w:rPr>
      </w:pPr>
    </w:p>
    <w:p w14:paraId="4A35F952">
      <w:pPr>
        <w:ind w:left="5" w:right="70"/>
        <w:rPr>
          <w:rFonts w:hint="eastAsia"/>
        </w:rPr>
      </w:pPr>
      <w:r>
        <w:rPr>
          <w:rFonts w:hint="eastAsia"/>
        </w:rPr>
        <w:t>King Louis, upon his return—though his passage was from Dover to Calais—fearing the storm and saying that crossing the seas was a thing beyond human strength, prayed to St. Thomas the Martyr that from that time none should suffer shipwreck in that passage.</w:t>
      </w:r>
    </w:p>
    <w:p w14:paraId="32D905F2">
      <w:pPr>
        <w:ind w:left="5" w:right="70"/>
        <w:rPr>
          <w:rFonts w:hint="eastAsia"/>
        </w:rPr>
      </w:pPr>
      <w:r>
        <w:rPr>
          <w:rFonts w:hint="eastAsia"/>
        </w:rPr>
        <w:t>路易国王回来时——虽然他的航程是从多佛到加来——害怕风暴，并说渡海是超乎人力之事，便向殉道者圣托马斯祈祷，从此以后，在那航程中没有人会遭遇海难。</w:t>
      </w:r>
    </w:p>
    <w:p w14:paraId="5414D38C">
      <w:pPr>
        <w:ind w:left="5" w:right="70"/>
        <w:rPr>
          <w:rFonts w:hint="eastAsia"/>
        </w:rPr>
      </w:pPr>
    </w:p>
    <w:p w14:paraId="099478AE">
      <w:pPr>
        <w:ind w:left="5" w:right="70"/>
        <w:rPr>
          <w:rFonts w:hint="eastAsia"/>
        </w:rPr>
      </w:pPr>
      <w:r>
        <w:rPr>
          <w:rFonts w:hint="eastAsia"/>
        </w:rPr>
        <w:t>At that time, Pope Alexander III held a council at St. John Lateran in Rome where they consulted about the extirpation of the Albigenses.</w:t>
      </w:r>
    </w:p>
    <w:p w14:paraId="085AE33A">
      <w:pPr>
        <w:ind w:left="5" w:right="70"/>
        <w:rPr>
          <w:rFonts w:hint="eastAsia"/>
        </w:rPr>
      </w:pPr>
      <w:r>
        <w:rPr>
          <w:rFonts w:hint="eastAsia"/>
        </w:rPr>
        <w:t>那时，教宗亚历山大三世在罗马的圣约翰拉特兰召开了一次公会议，他们在那里商议如何根除阿尔比派。</w:t>
      </w:r>
    </w:p>
    <w:p w14:paraId="4ACE619F">
      <w:pPr>
        <w:ind w:left="5" w:right="70"/>
        <w:rPr>
          <w:rFonts w:hint="eastAsia"/>
        </w:rPr>
      </w:pPr>
    </w:p>
    <w:p w14:paraId="52A872CF">
      <w:pPr>
        <w:ind w:left="5" w:right="70"/>
        <w:rPr>
          <w:rFonts w:hint="eastAsia"/>
        </w:rPr>
      </w:pPr>
      <w:r>
        <w:rPr>
          <w:rFonts w:hint="eastAsia"/>
        </w:rPr>
        <w:t>And he gave orders that archbishops visiting churches should content themselves with riding with an escort of fifty horses.</w:t>
      </w:r>
    </w:p>
    <w:p w14:paraId="5F2B830E">
      <w:pPr>
        <w:ind w:left="5" w:right="70"/>
        <w:rPr>
          <w:rFonts w:hint="eastAsia"/>
        </w:rPr>
      </w:pPr>
      <w:r>
        <w:rPr>
          <w:rFonts w:hint="eastAsia"/>
        </w:rPr>
        <w:t>他还下令，总主教们巡视教堂时，应满足于五十匹马的护卫。</w:t>
      </w:r>
    </w:p>
    <w:p w14:paraId="36410B48">
      <w:pPr>
        <w:ind w:left="5" w:right="70"/>
        <w:rPr>
          <w:rFonts w:hint="eastAsia"/>
        </w:rPr>
      </w:pPr>
    </w:p>
    <w:p w14:paraId="3F8C1AA7">
      <w:pPr>
        <w:ind w:left="5" w:right="70"/>
        <w:rPr>
          <w:rFonts w:hint="eastAsia"/>
        </w:rPr>
      </w:pPr>
      <w:r>
        <w:rPr>
          <w:rFonts w:hint="eastAsia"/>
        </w:rPr>
        <w:t>In the year 1189, King Henry the Second of England died.</w:t>
      </w:r>
    </w:p>
    <w:p w14:paraId="3FDEA155">
      <w:pPr>
        <w:ind w:left="5" w:right="70"/>
        <w:rPr>
          <w:rFonts w:hint="eastAsia"/>
        </w:rPr>
      </w:pPr>
      <w:r>
        <w:rPr>
          <w:rFonts w:hint="eastAsia"/>
        </w:rPr>
        <w:t>在1189年，英格兰国王亨利二世去世。</w:t>
      </w:r>
    </w:p>
    <w:p w14:paraId="3A7EE6B9">
      <w:pPr>
        <w:ind w:left="5" w:right="70"/>
        <w:rPr>
          <w:rFonts w:hint="eastAsia"/>
        </w:rPr>
      </w:pPr>
    </w:p>
    <w:p w14:paraId="243EFBC9">
      <w:pPr>
        <w:ind w:left="5" w:right="70"/>
        <w:rPr>
          <w:rFonts w:hint="eastAsia"/>
        </w:rPr>
      </w:pPr>
      <w:r>
        <w:rPr>
          <w:rFonts w:hint="eastAsia"/>
        </w:rPr>
        <w:t>His son Richard, surnamed Coeur de Lion, succeeded him.</w:t>
      </w:r>
    </w:p>
    <w:p w14:paraId="4BB29A36">
      <w:pPr>
        <w:ind w:left="5" w:right="70"/>
        <w:rPr>
          <w:rFonts w:hint="eastAsia"/>
        </w:rPr>
      </w:pPr>
      <w:r>
        <w:rPr>
          <w:rFonts w:hint="eastAsia"/>
        </w:rPr>
        <w:t>他的儿子理查，号称狮心王，继承了他。</w:t>
      </w:r>
    </w:p>
    <w:p w14:paraId="7BDCC936">
      <w:pPr>
        <w:ind w:left="5" w:right="70"/>
        <w:rPr>
          <w:rFonts w:hint="eastAsia"/>
        </w:rPr>
      </w:pPr>
    </w:p>
    <w:p w14:paraId="240E1651">
      <w:pPr>
        <w:ind w:left="5" w:right="70"/>
        <w:rPr>
          <w:rFonts w:hint="eastAsia"/>
        </w:rPr>
      </w:pPr>
      <w:r>
        <w:rPr>
          <w:rFonts w:hint="eastAsia"/>
        </w:rPr>
        <w:t>In the sixth year of his reign, Walter, Archbishop of Rouen, displeased because the King was fortifying the Castle of Andeli, put all Normandy under interdict, halted divine service across the whole country, shut up churchyards, and forbade all ringing of bells.</w:t>
      </w:r>
    </w:p>
    <w:p w14:paraId="1B3CCB07">
      <w:pPr>
        <w:ind w:left="5" w:right="70"/>
        <w:rPr>
          <w:rFonts w:hint="eastAsia"/>
        </w:rPr>
      </w:pPr>
      <w:r>
        <w:rPr>
          <w:rFonts w:hint="eastAsia"/>
        </w:rPr>
        <w:t>在他统治的第六年，鲁昂的总主教瓦尔特，因国王正在加固安德利城堡而不悦，便将整个诺曼底置于禁令之下，停止了全国的神圣仪式，关闭了墓地，并禁止所有钟声。</w:t>
      </w:r>
    </w:p>
    <w:p w14:paraId="606C591A">
      <w:pPr>
        <w:ind w:left="5" w:right="70"/>
        <w:rPr>
          <w:rFonts w:hint="eastAsia"/>
        </w:rPr>
      </w:pPr>
    </w:p>
    <w:p w14:paraId="21A44B7A">
      <w:pPr>
        <w:ind w:left="5" w:right="70"/>
        <w:rPr>
          <w:rFonts w:hint="eastAsia"/>
        </w:rPr>
      </w:pPr>
      <w:r>
        <w:rPr>
          <w:rFonts w:hint="eastAsia"/>
        </w:rPr>
        <w:t>And due to a quarrel between the King and himself, he excommunicated the entire population, so that no Norman could enter Paradise unless they took part against the King.</w:t>
      </w:r>
    </w:p>
    <w:p w14:paraId="4CA9A540">
      <w:pPr>
        <w:ind w:left="5" w:right="70"/>
        <w:rPr>
          <w:rFonts w:hint="eastAsia"/>
        </w:rPr>
      </w:pPr>
      <w:r>
        <w:rPr>
          <w:rFonts w:hint="eastAsia"/>
        </w:rPr>
        <w:t>并且由于国王和他之间的争执，他将全体民众逐出教会，因此除非他们与国王作对，否则没有一个诺曼人能进入乐园。</w:t>
      </w:r>
    </w:p>
    <w:p w14:paraId="388047A3">
      <w:pPr>
        <w:ind w:left="5" w:right="70"/>
        <w:rPr>
          <w:rFonts w:hint="eastAsia"/>
        </w:rPr>
      </w:pPr>
    </w:p>
    <w:p w14:paraId="56C327BB">
      <w:pPr>
        <w:ind w:left="5" w:right="70"/>
        <w:rPr>
          <w:rFonts w:hint="eastAsia"/>
        </w:rPr>
      </w:pPr>
      <w:r>
        <w:rPr>
          <w:rFonts w:hint="eastAsia"/>
        </w:rPr>
        <w:t>Then he fled to Rome, where he was kindly received.</w:t>
      </w:r>
    </w:p>
    <w:p w14:paraId="11BFAEEC">
      <w:pPr>
        <w:ind w:left="5" w:right="70"/>
        <w:rPr>
          <w:rFonts w:hint="eastAsia"/>
        </w:rPr>
      </w:pPr>
      <w:r>
        <w:rPr>
          <w:rFonts w:hint="eastAsia"/>
        </w:rPr>
        <w:t>然后他逃到罗马，在那里他受到了亲切的接待。</w:t>
      </w:r>
    </w:p>
    <w:p w14:paraId="16E6BA2B">
      <w:pPr>
        <w:ind w:left="5" w:right="70"/>
        <w:rPr>
          <w:rFonts w:hint="eastAsia"/>
        </w:rPr>
      </w:pPr>
    </w:p>
    <w:p w14:paraId="2ADD7C9B">
      <w:pPr>
        <w:ind w:left="5" w:right="70"/>
        <w:rPr>
          <w:rFonts w:hint="eastAsia"/>
        </w:rPr>
      </w:pPr>
      <w:r>
        <w:rPr>
          <w:rFonts w:hint="eastAsia"/>
        </w:rPr>
        <w:t>At the same time, William, Bishop of Ely and the Pope’s Legate, was traveling through England with a retinue of fifteen hundred horses.</w:t>
      </w:r>
    </w:p>
    <w:p w14:paraId="6F5BC810">
      <w:pPr>
        <w:ind w:left="5" w:right="70"/>
        <w:rPr>
          <w:rFonts w:hint="eastAsia"/>
        </w:rPr>
      </w:pPr>
      <w:r>
        <w:rPr>
          <w:rFonts w:hint="eastAsia"/>
        </w:rPr>
        <w:t>同时，伊利的主教和教宗的使节威廉，正带着一千五百匹马的随从穿行在英格兰。</w:t>
      </w:r>
    </w:p>
    <w:p w14:paraId="30CC2C12">
      <w:pPr>
        <w:ind w:left="5" w:right="70"/>
        <w:rPr>
          <w:rFonts w:hint="eastAsia"/>
        </w:rPr>
      </w:pPr>
    </w:p>
    <w:p w14:paraId="0C60EB72">
      <w:pPr>
        <w:ind w:left="5" w:right="70"/>
        <w:rPr>
          <w:rFonts w:hint="eastAsia"/>
        </w:rPr>
      </w:pPr>
      <w:r>
        <w:rPr>
          <w:rFonts w:hint="eastAsia"/>
        </w:rPr>
        <w:t>That interdict having lasted two years, the afflicted people were in great confusion because they saw themselves deprived of divine service and cast out of the communion of the Church for a quarrel in which they had no part.</w:t>
      </w:r>
    </w:p>
    <w:p w14:paraId="6D450EA8">
      <w:pPr>
        <w:ind w:left="5" w:right="70"/>
        <w:rPr>
          <w:rFonts w:hint="eastAsia"/>
        </w:rPr>
      </w:pPr>
      <w:r>
        <w:rPr>
          <w:rFonts w:hint="eastAsia"/>
        </w:rPr>
        <w:t>那禁令持续了两年，受苦的民众陷入了极大的混乱，因为他们看到自己因一场他们毫无干系的争执，而被剥夺了神圣的仪式，并被逐出教会的交通。</w:t>
      </w:r>
    </w:p>
    <w:p w14:paraId="444F3DD6">
      <w:pPr>
        <w:ind w:left="5" w:right="70"/>
        <w:rPr>
          <w:rFonts w:hint="eastAsia"/>
        </w:rPr>
      </w:pPr>
    </w:p>
    <w:p w14:paraId="645FC8BE">
      <w:pPr>
        <w:ind w:left="5" w:right="70"/>
        <w:rPr>
          <w:rFonts w:hint="eastAsia"/>
        </w:rPr>
      </w:pPr>
      <w:r>
        <w:rPr>
          <w:rFonts w:hint="eastAsia"/>
        </w:rPr>
        <w:t>The burial places were shut up, and dead bodies were left in the streets, emitting such a stench that the whole country was infected with it.</w:t>
      </w:r>
    </w:p>
    <w:p w14:paraId="4BE976EF">
      <w:pPr>
        <w:ind w:left="5" w:right="70"/>
        <w:rPr>
          <w:rFonts w:hint="eastAsia"/>
        </w:rPr>
      </w:pPr>
      <w:r>
        <w:rPr>
          <w:rFonts w:hint="eastAsia"/>
        </w:rPr>
        <w:t>墓地被关闭，死尸被留在街上，散发出如此的恶臭，以至于整个国家都因此而被感染。</w:t>
      </w:r>
    </w:p>
    <w:p w14:paraId="66A52DCA">
      <w:pPr>
        <w:ind w:left="5" w:right="70"/>
        <w:rPr>
          <w:rFonts w:hint="eastAsia"/>
        </w:rPr>
      </w:pPr>
    </w:p>
    <w:p w14:paraId="2A6D4530">
      <w:pPr>
        <w:ind w:left="5" w:right="70"/>
        <w:rPr>
          <w:rFonts w:hint="eastAsia"/>
        </w:rPr>
      </w:pPr>
      <w:r>
        <w:rPr>
          <w:rFonts w:hint="eastAsia"/>
        </w:rPr>
        <w:t>In the end, King Richard was compelled to send ambassadors to Rome to plead his cause against the Archbishop.</w:t>
      </w:r>
    </w:p>
    <w:p w14:paraId="22AC7FD0">
      <w:pPr>
        <w:ind w:left="5" w:right="70"/>
        <w:rPr>
          <w:rFonts w:hint="eastAsia"/>
        </w:rPr>
      </w:pPr>
      <w:r>
        <w:rPr>
          <w:rFonts w:hint="eastAsia"/>
        </w:rPr>
        <w:t>最后，理查国王被迫派大使到罗马，为自己辩护，对抗总主教。</w:t>
      </w:r>
    </w:p>
    <w:p w14:paraId="2968F81A">
      <w:pPr>
        <w:ind w:left="5" w:right="70"/>
        <w:rPr>
          <w:rFonts w:hint="eastAsia"/>
        </w:rPr>
      </w:pPr>
    </w:p>
    <w:p w14:paraId="6AEFE8BC">
      <w:pPr>
        <w:ind w:left="5" w:right="70"/>
        <w:rPr>
          <w:rFonts w:hint="eastAsia"/>
        </w:rPr>
      </w:pPr>
      <w:r>
        <w:rPr>
          <w:rFonts w:hint="eastAsia"/>
        </w:rPr>
        <w:t>The agreement was made with these conditions: that the King might fortify the castle of Andeli because it was a frontier near the French; but to appease the Archbishop and make him lift the interdict from the country, the King should give to the Archbishop all the mills of Rouen, to enjoy them as his own, both he and his successors; also all the King’s domains at Dieppe and at Louviers, and the forest of Aliermont, with all its appurtenances.</w:t>
      </w:r>
    </w:p>
    <w:p w14:paraId="53766AC9">
      <w:pPr>
        <w:ind w:left="5" w:right="70"/>
        <w:rPr>
          <w:rFonts w:hint="eastAsia"/>
        </w:rPr>
      </w:pPr>
      <w:r>
        <w:rPr>
          <w:rFonts w:hint="eastAsia"/>
        </w:rPr>
        <w:t>协议的条件是：国王可以加固安德利城堡，因为它靠近法兰西边境；但为了安抚总主教并使他解除对国家的禁令，国王应将鲁昂的所有磨坊都给予总主教，让他和他的继承人享有，如同自己的财产；还有国王在迪耶普和卢维埃的所有领地，以及阿利耶蒙森林，及其所有附属物。</w:t>
      </w:r>
    </w:p>
    <w:p w14:paraId="39AB0899">
      <w:pPr>
        <w:ind w:left="5" w:right="70"/>
        <w:rPr>
          <w:rFonts w:hint="eastAsia"/>
        </w:rPr>
      </w:pPr>
    </w:p>
    <w:p w14:paraId="2EC67ED6">
      <w:pPr>
        <w:ind w:left="5" w:right="70"/>
        <w:rPr>
          <w:rFonts w:hint="eastAsia"/>
        </w:rPr>
      </w:pPr>
      <w:r>
        <w:rPr>
          <w:rFonts w:hint="eastAsia"/>
        </w:rPr>
        <w:t>That being done, they began again to sing Mass in Normandy, and by the Pope’s order, Paradise was opened again to the Normans.</w:t>
      </w:r>
    </w:p>
    <w:p w14:paraId="5FFEAB81">
      <w:pPr>
        <w:ind w:left="5" w:right="70"/>
        <w:rPr>
          <w:rFonts w:hint="eastAsia"/>
        </w:rPr>
      </w:pPr>
      <w:r>
        <w:rPr>
          <w:rFonts w:hint="eastAsia"/>
        </w:rPr>
        <w:t>那事办妥后，他们又在诺曼底唱起了弥撒，并且根据教宗的命令，乐园又向诺曼人敞开了。</w:t>
      </w:r>
    </w:p>
    <w:p w14:paraId="724473C5">
      <w:pPr>
        <w:ind w:left="5" w:right="70"/>
        <w:rPr>
          <w:rFonts w:hint="eastAsia"/>
        </w:rPr>
      </w:pPr>
    </w:p>
    <w:p w14:paraId="3D93FD0C">
      <w:pPr>
        <w:ind w:left="5" w:right="70"/>
        <w:rPr>
          <w:rFonts w:hint="eastAsia"/>
        </w:rPr>
      </w:pPr>
      <w:r>
        <w:rPr>
          <w:rFonts w:hint="eastAsia"/>
        </w:rPr>
        <w:t>Then also the order of the Dominicans first appeared, which was approved and confirmed by Innocent III.</w:t>
      </w:r>
    </w:p>
    <w:p w14:paraId="4978EBEF">
      <w:pPr>
        <w:ind w:left="5" w:right="70"/>
        <w:rPr>
          <w:rFonts w:hint="eastAsia"/>
        </w:rPr>
      </w:pPr>
      <w:r>
        <w:rPr>
          <w:rFonts w:hint="eastAsia"/>
        </w:rPr>
        <w:t>那时，多明我会也首次出现，并得到了英诺森三世的批准和确认。</w:t>
      </w:r>
    </w:p>
    <w:p w14:paraId="14BAB46E">
      <w:pPr>
        <w:ind w:left="5" w:right="70"/>
        <w:rPr>
          <w:rFonts w:hint="eastAsia"/>
        </w:rPr>
      </w:pPr>
    </w:p>
    <w:p w14:paraId="37051348">
      <w:pPr>
        <w:ind w:left="5" w:right="70"/>
        <w:rPr>
          <w:rFonts w:hint="eastAsia"/>
        </w:rPr>
      </w:pPr>
      <w:r>
        <w:rPr>
          <w:rFonts w:hint="eastAsia"/>
        </w:rPr>
        <w:t>With that order, and that of the Franciscans, England was soon filled.</w:t>
      </w:r>
    </w:p>
    <w:p w14:paraId="5DDDF72E">
      <w:pPr>
        <w:ind w:left="5" w:right="70"/>
        <w:rPr>
          <w:rFonts w:hint="eastAsia"/>
        </w:rPr>
      </w:pPr>
      <w:r>
        <w:rPr>
          <w:rFonts w:hint="eastAsia"/>
        </w:rPr>
        <w:t>有了那个修会，以及方济各会的，英格兰很快就充满了。</w:t>
      </w:r>
    </w:p>
    <w:p w14:paraId="77D714AF">
      <w:pPr>
        <w:ind w:left="5" w:right="70"/>
        <w:rPr>
          <w:rFonts w:hint="eastAsia"/>
        </w:rPr>
      </w:pPr>
    </w:p>
    <w:p w14:paraId="01254734">
      <w:pPr>
        <w:ind w:left="5" w:right="70"/>
        <w:rPr>
          <w:rFonts w:hint="eastAsia"/>
        </w:rPr>
      </w:pPr>
      <w:r>
        <w:rPr>
          <w:rFonts w:hint="eastAsia"/>
        </w:rPr>
        <w:t>The fear of the interdict in those days kept princes and nations in such dread that there was nothing the Pope could not obtain from sovereigns as soon as he threatened their land with an interdict.</w:t>
      </w:r>
    </w:p>
    <w:p w14:paraId="073A2031">
      <w:pPr>
        <w:ind w:left="5" w:right="70"/>
        <w:rPr>
          <w:rFonts w:hint="eastAsia"/>
        </w:rPr>
      </w:pPr>
      <w:r>
        <w:rPr>
          <w:rFonts w:hint="eastAsia"/>
        </w:rPr>
        <w:t>在那个时代，对禁令的恐惧使王子和民族们如此畏惧，以至于教宗只要一威胁他们的土地要施加禁令，就没有什么他不能从君主那里得到的。</w:t>
      </w:r>
    </w:p>
    <w:p w14:paraId="5E2473E3">
      <w:pPr>
        <w:ind w:left="5" w:right="70"/>
        <w:rPr>
          <w:rFonts w:hint="eastAsia"/>
        </w:rPr>
      </w:pPr>
    </w:p>
    <w:p w14:paraId="23A441A0">
      <w:pPr>
        <w:ind w:left="5" w:right="70"/>
        <w:rPr>
          <w:rFonts w:hint="eastAsia"/>
        </w:rPr>
      </w:pPr>
      <w:r>
        <w:rPr>
          <w:rFonts w:hint="eastAsia"/>
        </w:rPr>
        <w:t>In the year 1199, King Philip Augustus of France imprisoned Peter de Douay, elected Bishop of Cambrai.</w:t>
      </w:r>
    </w:p>
    <w:p w14:paraId="0CEB36F4">
      <w:pPr>
        <w:ind w:left="5" w:right="70"/>
        <w:rPr>
          <w:rFonts w:hint="eastAsia"/>
        </w:rPr>
      </w:pPr>
      <w:r>
        <w:rPr>
          <w:rFonts w:hint="eastAsia"/>
        </w:rPr>
        <w:t>在1199年，法兰西国王菲利普·奥古斯都囚禁了当选为康布雷主教的彼得·德·杜埃。</w:t>
      </w:r>
    </w:p>
    <w:p w14:paraId="7208CDEB">
      <w:pPr>
        <w:ind w:left="5" w:right="70"/>
        <w:rPr>
          <w:rFonts w:hint="eastAsia"/>
        </w:rPr>
      </w:pPr>
    </w:p>
    <w:p w14:paraId="5E083F9A">
      <w:pPr>
        <w:ind w:left="5" w:right="70"/>
        <w:rPr>
          <w:rFonts w:hint="eastAsia"/>
        </w:rPr>
      </w:pPr>
      <w:r>
        <w:rPr>
          <w:rFonts w:hint="eastAsia"/>
        </w:rPr>
        <w:t>And at the same time, King John of England kept the Bishop of Beauvais prisoner, whom he had taken in battle armed head to toe.</w:t>
      </w:r>
    </w:p>
    <w:p w14:paraId="09228C81">
      <w:pPr>
        <w:ind w:left="5" w:right="70"/>
        <w:rPr>
          <w:rFonts w:hint="eastAsia"/>
        </w:rPr>
      </w:pPr>
      <w:r>
        <w:rPr>
          <w:rFonts w:hint="eastAsia"/>
        </w:rPr>
        <w:t>同时，英格兰国王约翰囚禁了博韦的主教，他是在战场上被他俘虏的，当时他全身披挂。</w:t>
      </w:r>
    </w:p>
    <w:p w14:paraId="74C78D9B">
      <w:pPr>
        <w:ind w:left="5" w:right="70"/>
        <w:rPr>
          <w:rFonts w:hint="eastAsia"/>
        </w:rPr>
      </w:pPr>
    </w:p>
    <w:p w14:paraId="6B3D9346">
      <w:pPr>
        <w:ind w:left="5" w:right="70"/>
        <w:rPr>
          <w:rFonts w:hint="eastAsia"/>
        </w:rPr>
      </w:pPr>
      <w:r>
        <w:rPr>
          <w:rFonts w:hint="eastAsia"/>
        </w:rPr>
        <w:t>But both these kings were forced to release their prisoners by the threat of Innocent III to place France and England under interdict.</w:t>
      </w:r>
    </w:p>
    <w:p w14:paraId="579568D4">
      <w:pPr>
        <w:ind w:left="5" w:right="70"/>
        <w:rPr>
          <w:rFonts w:hint="eastAsia"/>
        </w:rPr>
      </w:pPr>
      <w:r>
        <w:rPr>
          <w:rFonts w:hint="eastAsia"/>
        </w:rPr>
        <w:t>但这两位国王都被英诺森三世威胁要对法兰西和英格兰施加禁令，而被迫释放了他们的囚犯。</w:t>
      </w:r>
    </w:p>
    <w:p w14:paraId="365D51C8">
      <w:pPr>
        <w:ind w:left="5" w:right="70"/>
        <w:rPr>
          <w:rFonts w:hint="eastAsia"/>
        </w:rPr>
      </w:pPr>
    </w:p>
    <w:p w14:paraId="19C9BBF1">
      <w:pPr>
        <w:ind w:left="5" w:right="70"/>
        <w:rPr>
          <w:rFonts w:hint="eastAsia"/>
        </w:rPr>
      </w:pPr>
      <w:r>
        <w:rPr>
          <w:rFonts w:hint="eastAsia"/>
        </w:rPr>
        <w:t>Had he done so, from the Mediterranean Sea to the border of Scotland, divine service would have ceased; churches and churchyards would have been shut up entirely, and the people would have been excommunicated.</w:t>
      </w:r>
    </w:p>
    <w:p w14:paraId="69EA2E56">
      <w:pPr>
        <w:ind w:left="5" w:right="70"/>
        <w:rPr>
          <w:rFonts w:hint="eastAsia"/>
        </w:rPr>
      </w:pPr>
      <w:r>
        <w:rPr>
          <w:rFonts w:hint="eastAsia"/>
        </w:rPr>
        <w:t>如果他这样做，从地中海到苏格兰边境，神圣的仪式将停止；教堂和墓地将完全关闭，民众将被逐出教会。</w:t>
      </w:r>
    </w:p>
    <w:p w14:paraId="6178D274">
      <w:pPr>
        <w:ind w:left="5" w:right="70"/>
        <w:rPr>
          <w:rFonts w:hint="eastAsia"/>
        </w:rPr>
      </w:pPr>
    </w:p>
    <w:p w14:paraId="34CD3419">
      <w:pPr>
        <w:ind w:left="5" w:right="70"/>
        <w:rPr>
          <w:rFonts w:hint="eastAsia"/>
        </w:rPr>
      </w:pPr>
      <w:r>
        <w:rPr>
          <w:rFonts w:hint="eastAsia"/>
        </w:rPr>
        <w:t>It was that same year that breasts of flesh grew upon an image of the Virgin Mary in Damascus, as Matthew Paris relates.</w:t>
      </w:r>
    </w:p>
    <w:p w14:paraId="017CE0DC">
      <w:pPr>
        <w:ind w:left="5" w:right="70"/>
        <w:rPr>
          <w:rFonts w:hint="eastAsia"/>
        </w:rPr>
      </w:pPr>
      <w:r>
        <w:rPr>
          <w:rFonts w:hint="eastAsia"/>
        </w:rPr>
        <w:t>就在那一年，大马士革的一尊童贞女马利亚像上长出了肉的乳房，正如马修·巴黎所记载的。</w:t>
      </w:r>
    </w:p>
    <w:p w14:paraId="7EBB828C">
      <w:pPr>
        <w:ind w:left="5" w:right="70"/>
        <w:rPr>
          <w:rFonts w:hint="eastAsia"/>
        </w:rPr>
      </w:pPr>
    </w:p>
    <w:p w14:paraId="0BFA13E3">
      <w:pPr>
        <w:ind w:left="5" w:right="70"/>
        <w:rPr>
          <w:rFonts w:hint="eastAsia"/>
        </w:rPr>
      </w:pPr>
      <w:r>
        <w:rPr>
          <w:rFonts w:hint="eastAsia"/>
        </w:rPr>
        <w:t>At the same time, one Thurical, an Englishman, was in a rapture carried by night to Purgatory, of which St. Nicholas is governor.</w:t>
      </w:r>
    </w:p>
    <w:p w14:paraId="700D0D06">
      <w:pPr>
        <w:ind w:left="5" w:right="70"/>
        <w:rPr>
          <w:rFonts w:hint="eastAsia"/>
        </w:rPr>
      </w:pPr>
      <w:r>
        <w:rPr>
          <w:rFonts w:hint="eastAsia"/>
        </w:rPr>
        <w:t>同时，一个名叫瑟里卡尔的英国人，在狂喜中被夜间带到了炼狱，圣尼古拉是其统治者。</w:t>
      </w:r>
    </w:p>
    <w:p w14:paraId="0F160362">
      <w:pPr>
        <w:ind w:left="5" w:right="70"/>
        <w:rPr>
          <w:rFonts w:hint="eastAsia"/>
        </w:rPr>
      </w:pPr>
    </w:p>
    <w:p w14:paraId="1E61B002">
      <w:pPr>
        <w:ind w:left="5" w:right="70"/>
        <w:rPr>
          <w:rFonts w:hint="eastAsia"/>
        </w:rPr>
      </w:pPr>
      <w:r>
        <w:rPr>
          <w:rFonts w:hint="eastAsia"/>
        </w:rPr>
        <w:t>There also he saw the mouth of Hell, whence a stinking smoke issued out—which, as it was revealed to him, came from tithes withheld or ill-paid, because there those men were horribly punished who had failed to pay the tithes due to the Church.</w:t>
      </w:r>
    </w:p>
    <w:p w14:paraId="7244613C">
      <w:pPr>
        <w:ind w:left="5" w:right="70"/>
        <w:rPr>
          <w:rFonts w:hint="eastAsia"/>
        </w:rPr>
      </w:pPr>
      <w:r>
        <w:rPr>
          <w:rFonts w:hint="eastAsia"/>
        </w:rPr>
        <w:t>在那里，他还看见了地狱的口，从中冒出恶臭的烟——据向他启示的，那烟来自被扣留或未付足的什一奉献，因为在那里，那些没有付清教会应得的什一奉献的人，受到了可怕的惩罚。</w:t>
      </w:r>
    </w:p>
    <w:p w14:paraId="53FFB613">
      <w:pPr>
        <w:ind w:left="5" w:right="70"/>
        <w:rPr>
          <w:rFonts w:hint="eastAsia"/>
        </w:rPr>
      </w:pPr>
    </w:p>
    <w:p w14:paraId="7779D6A1">
      <w:pPr>
        <w:ind w:left="5" w:right="70"/>
        <w:rPr>
          <w:rFonts w:hint="eastAsia"/>
        </w:rPr>
      </w:pPr>
      <w:r>
        <w:rPr>
          <w:rFonts w:hint="eastAsia"/>
        </w:rPr>
        <w:t>There also he saw the souls for which no Masses were sung put to longer and more severe torment; those poor souls were barefoot and had their bellies flayed and raw.</w:t>
      </w:r>
    </w:p>
    <w:p w14:paraId="415CE968">
      <w:pPr>
        <w:ind w:left="5" w:right="70"/>
        <w:rPr>
          <w:rFonts w:hint="eastAsia"/>
        </w:rPr>
      </w:pPr>
      <w:r>
        <w:rPr>
          <w:rFonts w:hint="eastAsia"/>
        </w:rPr>
        <w:t>在那里，他还看见那些没有为之举行弥撒的灵魂，遭受着更长、更严厉的折磨；那些可怜的灵魂赤着脚，肚子上的皮被剥去，血肉模糊。</w:t>
      </w:r>
    </w:p>
    <w:p w14:paraId="0E6EF7C1">
      <w:pPr>
        <w:ind w:left="5" w:right="70"/>
        <w:rPr>
          <w:rFonts w:hint="eastAsia"/>
        </w:rPr>
      </w:pPr>
    </w:p>
    <w:p w14:paraId="77C58093">
      <w:pPr>
        <w:ind w:left="5" w:right="70"/>
        <w:rPr>
          <w:rFonts w:hint="eastAsia"/>
        </w:rPr>
      </w:pPr>
      <w:r>
        <w:rPr>
          <w:rFonts w:hint="eastAsia"/>
        </w:rPr>
        <w:t>He saw also the souls that came out of that fire sprinkled by St. Michael with holy water.</w:t>
      </w:r>
    </w:p>
    <w:p w14:paraId="1F9183D3">
      <w:pPr>
        <w:ind w:left="5" w:right="70"/>
        <w:rPr>
          <w:rFonts w:hint="eastAsia"/>
        </w:rPr>
      </w:pPr>
      <w:r>
        <w:rPr>
          <w:rFonts w:hint="eastAsia"/>
        </w:rPr>
        <w:t>他还看见那些从那火中出来的灵魂，被圣米迦勒用圣水洒过。</w:t>
      </w:r>
    </w:p>
    <w:p w14:paraId="4148B2EA">
      <w:pPr>
        <w:ind w:left="5" w:right="70"/>
        <w:rPr>
          <w:rFonts w:hint="eastAsia"/>
        </w:rPr>
      </w:pPr>
    </w:p>
    <w:p w14:paraId="216D4FD5">
      <w:pPr>
        <w:ind w:left="5" w:right="70"/>
        <w:rPr>
          <w:rFonts w:hint="eastAsia"/>
        </w:rPr>
      </w:pPr>
      <w:r>
        <w:rPr>
          <w:rFonts w:hint="eastAsia"/>
        </w:rPr>
        <w:t>This is very exactly related by Matthew Paris, a monk of St. Albans—superstitious according to the age in which he lived.</w:t>
      </w:r>
    </w:p>
    <w:p w14:paraId="4543FA06">
      <w:pPr>
        <w:ind w:left="5" w:right="70"/>
        <w:rPr>
          <w:rFonts w:hint="eastAsia"/>
        </w:rPr>
      </w:pPr>
      <w:r>
        <w:rPr>
          <w:rFonts w:hint="eastAsia"/>
        </w:rPr>
        <w:t>这由圣奥尔本斯的一位修士马修·巴黎非常精确地记载——他根据他所生活的时代而迷信。</w:t>
      </w:r>
    </w:p>
    <w:p w14:paraId="26DDB39E">
      <w:pPr>
        <w:ind w:left="5" w:right="70"/>
        <w:rPr>
          <w:rFonts w:hint="eastAsia"/>
        </w:rPr>
      </w:pPr>
    </w:p>
    <w:p w14:paraId="605CA4CD">
      <w:pPr>
        <w:ind w:left="5" w:right="70"/>
        <w:rPr>
          <w:rFonts w:hint="eastAsia"/>
        </w:rPr>
      </w:pPr>
      <w:r>
        <w:rPr>
          <w:rFonts w:hint="eastAsia"/>
        </w:rPr>
        <w:t>Then also came the Minorite Friars into England, their order being but recently instituted.</w:t>
      </w:r>
    </w:p>
    <w:p w14:paraId="44A346C4">
      <w:pPr>
        <w:ind w:left="5" w:right="70"/>
        <w:rPr>
          <w:rFonts w:hint="eastAsia"/>
        </w:rPr>
      </w:pPr>
      <w:r>
        <w:rPr>
          <w:rFonts w:hint="eastAsia"/>
        </w:rPr>
        <w:t>那时，小兄弟会也来到了英格兰，他们的修会刚设立不久。</w:t>
      </w:r>
    </w:p>
    <w:p w14:paraId="1F9FD702">
      <w:pPr>
        <w:ind w:left="5" w:right="70"/>
        <w:rPr>
          <w:rFonts w:hint="eastAsia"/>
        </w:rPr>
      </w:pPr>
    </w:p>
    <w:p w14:paraId="63A1E67F">
      <w:pPr>
        <w:ind w:left="5" w:right="70"/>
        <w:rPr>
          <w:rFonts w:hint="eastAsia"/>
        </w:rPr>
      </w:pPr>
      <w:r>
        <w:rPr>
          <w:rFonts w:hint="eastAsia"/>
        </w:rPr>
        <w:t>This King John was unfortunate in war and ill-beloved by his own subjects.</w:t>
      </w:r>
    </w:p>
    <w:p w14:paraId="6B8099F7">
      <w:pPr>
        <w:ind w:left="5" w:right="70"/>
        <w:rPr>
          <w:rFonts w:hint="eastAsia"/>
        </w:rPr>
      </w:pPr>
      <w:r>
        <w:rPr>
          <w:rFonts w:hint="eastAsia"/>
        </w:rPr>
        <w:t>这位约翰国王在战争中不幸，并且不受他自己臣民的爱戴。</w:t>
      </w:r>
    </w:p>
    <w:p w14:paraId="719BD603">
      <w:pPr>
        <w:ind w:left="5" w:right="70"/>
        <w:rPr>
          <w:rFonts w:hint="eastAsia"/>
        </w:rPr>
      </w:pPr>
    </w:p>
    <w:p w14:paraId="1A46F629">
      <w:pPr>
        <w:ind w:left="5" w:right="70"/>
        <w:rPr>
          <w:rFonts w:hint="eastAsia"/>
        </w:rPr>
      </w:pPr>
      <w:r>
        <w:rPr>
          <w:rFonts w:hint="eastAsia"/>
        </w:rPr>
        <w:t>King Philip Augustus of France took from him Normandy, Anjou, Touraine, Poitou, and part of Guienne.</w:t>
      </w:r>
    </w:p>
    <w:p w14:paraId="79A399C5">
      <w:pPr>
        <w:ind w:left="5" w:right="70"/>
        <w:rPr>
          <w:rFonts w:hint="eastAsia"/>
        </w:rPr>
      </w:pPr>
      <w:r>
        <w:rPr>
          <w:rFonts w:hint="eastAsia"/>
        </w:rPr>
        <w:t>法兰西国王菲利普·奥古斯都从他手中夺走了诺曼底、安茹、图赖讷、普瓦图和吉耶讷的一部分。</w:t>
      </w:r>
    </w:p>
    <w:p w14:paraId="2BFE5F03">
      <w:pPr>
        <w:ind w:left="5" w:right="70"/>
        <w:rPr>
          <w:rFonts w:hint="eastAsia"/>
        </w:rPr>
      </w:pPr>
    </w:p>
    <w:p w14:paraId="536009AC">
      <w:pPr>
        <w:ind w:left="5" w:right="70"/>
        <w:rPr>
          <w:rFonts w:hint="eastAsia"/>
        </w:rPr>
      </w:pPr>
      <w:r>
        <w:rPr>
          <w:rFonts w:hint="eastAsia"/>
        </w:rPr>
        <w:t>After these losses, having retreated into England, he began to oppress the English and tyrannically rob the nobles and clergy of their wealth.</w:t>
      </w:r>
    </w:p>
    <w:p w14:paraId="687EDAC5">
      <w:pPr>
        <w:ind w:left="5" w:right="70"/>
        <w:rPr>
          <w:rFonts w:hint="eastAsia"/>
        </w:rPr>
      </w:pPr>
      <w:r>
        <w:rPr>
          <w:rFonts w:hint="eastAsia"/>
        </w:rPr>
        <w:t>这些损失之后，他退回英格兰，便开始压迫英国人，并暴虐地掠夺贵族和神职人员的财富。</w:t>
      </w:r>
    </w:p>
    <w:p w14:paraId="1FE45B87">
      <w:pPr>
        <w:ind w:left="5" w:right="70"/>
        <w:rPr>
          <w:rFonts w:hint="eastAsia"/>
        </w:rPr>
      </w:pPr>
    </w:p>
    <w:p w14:paraId="4D030848">
      <w:pPr>
        <w:ind w:left="5" w:right="70"/>
        <w:rPr>
          <w:rFonts w:hint="eastAsia"/>
        </w:rPr>
      </w:pPr>
      <w:r>
        <w:rPr>
          <w:rFonts w:hint="eastAsia"/>
        </w:rPr>
        <w:t>By doing so, he gave Pope Innocent III, a man as crafty and ambitious as any, the perfect opportunity to bring the king to his knees and achieve his own ends at the first sign of conflict, which arose as follows.</w:t>
      </w:r>
    </w:p>
    <w:p w14:paraId="15B6FC68">
      <w:pPr>
        <w:ind w:left="5" w:right="70"/>
        <w:rPr>
          <w:rFonts w:hint="eastAsia"/>
        </w:rPr>
      </w:pPr>
      <w:r>
        <w:rPr>
          <w:rFonts w:hint="eastAsia"/>
        </w:rPr>
        <w:t>他这样做，就给了教宗英诺森三世，一个同样狡猾和有野心的人，一个绝佳的机会，来使国王屈服，并在冲突的最初迹象出现时就达到他自己的目的，冲突的起因如下。</w:t>
      </w:r>
    </w:p>
    <w:p w14:paraId="06D08593">
      <w:pPr>
        <w:ind w:left="5" w:right="70"/>
        <w:rPr>
          <w:rFonts w:hint="eastAsia"/>
        </w:rPr>
      </w:pPr>
    </w:p>
    <w:p w14:paraId="314565D0">
      <w:pPr>
        <w:ind w:left="5" w:right="70"/>
        <w:rPr>
          <w:rFonts w:hint="eastAsia"/>
        </w:rPr>
      </w:pPr>
      <w:r>
        <w:rPr>
          <w:rFonts w:hint="eastAsia"/>
        </w:rPr>
        <w:t>The Pope appointed Cardinal Stephen Langton as Archbishop of Canterbury without the king’s consent.</w:t>
      </w:r>
    </w:p>
    <w:p w14:paraId="57E77477">
      <w:pPr>
        <w:ind w:left="5" w:right="70"/>
        <w:rPr>
          <w:rFonts w:hint="eastAsia"/>
        </w:rPr>
      </w:pPr>
      <w:r>
        <w:rPr>
          <w:rFonts w:hint="eastAsia"/>
        </w:rPr>
        <w:t>教宗未经国王同意，任命了红衣主教斯蒂芬·兰顿为坎特伯雷总主教。</w:t>
      </w:r>
    </w:p>
    <w:p w14:paraId="7A8334C8">
      <w:pPr>
        <w:ind w:left="5" w:right="70"/>
        <w:rPr>
          <w:rFonts w:hint="eastAsia"/>
        </w:rPr>
      </w:pPr>
    </w:p>
    <w:p w14:paraId="6C4E4885">
      <w:pPr>
        <w:ind w:left="5" w:right="70"/>
        <w:rPr>
          <w:rFonts w:hint="eastAsia"/>
        </w:rPr>
      </w:pPr>
      <w:r>
        <w:rPr>
          <w:rFonts w:hint="eastAsia"/>
        </w:rPr>
        <w:t>Angered by this, King John sent soldiers to Canterbury, who treated the monks as traitors and expelled them from England.</w:t>
      </w:r>
    </w:p>
    <w:p w14:paraId="3831A58A">
      <w:pPr>
        <w:ind w:left="5" w:right="70"/>
        <w:rPr>
          <w:rFonts w:hint="eastAsia"/>
        </w:rPr>
      </w:pPr>
      <w:r>
        <w:rPr>
          <w:rFonts w:hint="eastAsia"/>
        </w:rPr>
        <w:t>约翰国王对此大怒，派兵到坎特伯雷，将修士们当作叛徒对待，并驱逐出英格兰。</w:t>
      </w:r>
    </w:p>
    <w:p w14:paraId="4AD89483">
      <w:pPr>
        <w:ind w:left="5" w:right="70"/>
        <w:rPr>
          <w:rFonts w:hint="eastAsia"/>
        </w:rPr>
      </w:pPr>
    </w:p>
    <w:p w14:paraId="0F252CF8">
      <w:pPr>
        <w:ind w:left="5" w:right="70"/>
        <w:rPr>
          <w:rFonts w:hint="eastAsia"/>
        </w:rPr>
      </w:pPr>
      <w:r>
        <w:rPr>
          <w:rFonts w:hint="eastAsia"/>
        </w:rPr>
        <w:t>He also sent insulting letters to the Pope, accusing him of extracting more money from England than from any other kingdom while deliberately causing trouble and infringing upon the crown’s liberties.</w:t>
      </w:r>
    </w:p>
    <w:p w14:paraId="3A2A8BB3">
      <w:pPr>
        <w:ind w:left="5" w:right="70"/>
        <w:rPr>
          <w:rFonts w:hint="eastAsia"/>
        </w:rPr>
      </w:pPr>
      <w:r>
        <w:rPr>
          <w:rFonts w:hint="eastAsia"/>
        </w:rPr>
        <w:t>他还给教宗写了侮辱性的信，指责他从英格兰榨取的钱比从任何其他王国都多，同时又故意制造麻烦，并侵犯了王冠的自由。</w:t>
      </w:r>
    </w:p>
    <w:p w14:paraId="660156FF">
      <w:pPr>
        <w:ind w:left="5" w:right="70"/>
        <w:rPr>
          <w:rFonts w:hint="eastAsia"/>
        </w:rPr>
      </w:pPr>
    </w:p>
    <w:p w14:paraId="7D366D7D">
      <w:pPr>
        <w:ind w:left="5" w:right="70"/>
        <w:rPr>
          <w:rFonts w:hint="eastAsia"/>
        </w:rPr>
      </w:pPr>
      <w:r>
        <w:rPr>
          <w:rFonts w:hint="eastAsia"/>
        </w:rPr>
        <w:t>He threatened that if the Pope persisted, he would block all financial transfers from England to Rome, declaring that he had prelates of sufficient ability and did not need to seek justice from those far removed from him.</w:t>
      </w:r>
    </w:p>
    <w:p w14:paraId="18D0A209">
      <w:pPr>
        <w:ind w:left="5" w:right="70"/>
        <w:rPr>
          <w:rFonts w:hint="eastAsia"/>
        </w:rPr>
      </w:pPr>
      <w:r>
        <w:rPr>
          <w:rFonts w:hint="eastAsia"/>
        </w:rPr>
        <w:t>他威胁说，如果教宗坚持，他将阻止所有从英格兰到罗马的资金转移，并宣称他有足够能干的主教，不需要向那些离他很远的人寻求正义。</w:t>
      </w:r>
    </w:p>
    <w:p w14:paraId="6C6BF120">
      <w:pPr>
        <w:ind w:left="5" w:right="70"/>
        <w:rPr>
          <w:rFonts w:hint="eastAsia"/>
        </w:rPr>
      </w:pPr>
    </w:p>
    <w:p w14:paraId="4843BA2D">
      <w:pPr>
        <w:ind w:left="5" w:right="70"/>
        <w:rPr>
          <w:rFonts w:hint="eastAsia"/>
        </w:rPr>
      </w:pPr>
      <w:r>
        <w:rPr>
          <w:rFonts w:hint="eastAsia"/>
        </w:rPr>
        <w:t>Had a victorious and beloved king spoken thus, the Pope would have responded with conciliatory words, adopting a fatherly tone to overlook the faults of a cherished son.</w:t>
      </w:r>
    </w:p>
    <w:p w14:paraId="1978D191">
      <w:pPr>
        <w:ind w:left="5" w:right="70"/>
        <w:rPr>
          <w:rFonts w:hint="eastAsia"/>
        </w:rPr>
      </w:pPr>
      <w:r>
        <w:rPr>
          <w:rFonts w:hint="eastAsia"/>
        </w:rPr>
        <w:t>如果是一个胜利和受爱戴的国王这样说，教宗会用和解的话来回应，采取父爱的口吻来宽容一个心爱儿子的过错。</w:t>
      </w:r>
    </w:p>
    <w:p w14:paraId="7CCB0D0E">
      <w:pPr>
        <w:ind w:left="5" w:right="70"/>
        <w:rPr>
          <w:rFonts w:hint="eastAsia"/>
        </w:rPr>
      </w:pPr>
    </w:p>
    <w:p w14:paraId="7547256F">
      <w:pPr>
        <w:ind w:left="5" w:right="70"/>
        <w:rPr>
          <w:rFonts w:hint="eastAsia"/>
        </w:rPr>
      </w:pPr>
      <w:r>
        <w:rPr>
          <w:rFonts w:hint="eastAsia"/>
        </w:rPr>
        <w:t>His predecessors had tolerated the threats and harsh words of William Rufus, Henry I, and Henry II before Thomas Becket’s death.</w:t>
      </w:r>
    </w:p>
    <w:p w14:paraId="522B323B">
      <w:pPr>
        <w:ind w:left="5" w:right="70"/>
        <w:rPr>
          <w:rFonts w:hint="eastAsia"/>
        </w:rPr>
      </w:pPr>
      <w:r>
        <w:rPr>
          <w:rFonts w:hint="eastAsia"/>
        </w:rPr>
        <w:t>他的前任们在托马斯·贝克特死前，曾容忍过威廉·鲁弗斯、亨利一世和亨利二世的威胁和严厉的话语。</w:t>
      </w:r>
    </w:p>
    <w:p w14:paraId="278F40E9">
      <w:pPr>
        <w:ind w:left="5" w:right="70"/>
        <w:rPr>
          <w:rFonts w:hint="eastAsia"/>
        </w:rPr>
      </w:pPr>
    </w:p>
    <w:p w14:paraId="50730398">
      <w:pPr>
        <w:ind w:left="5" w:right="70"/>
        <w:rPr>
          <w:rFonts w:hint="eastAsia"/>
        </w:rPr>
      </w:pPr>
      <w:r>
        <w:rPr>
          <w:rFonts w:hint="eastAsia"/>
        </w:rPr>
        <w:t>But with John—a weak and ill-advised ruler—he took a different approach.</w:t>
      </w:r>
    </w:p>
    <w:p w14:paraId="6E758EF4">
      <w:pPr>
        <w:ind w:left="5" w:right="70"/>
        <w:rPr>
          <w:rFonts w:hint="eastAsia"/>
        </w:rPr>
      </w:pPr>
      <w:r>
        <w:rPr>
          <w:rFonts w:hint="eastAsia"/>
        </w:rPr>
        <w:t>但对于约翰——一个软弱和不明智的统治者——他采取了不同的方法。</w:t>
      </w:r>
    </w:p>
    <w:p w14:paraId="3ABFBC5D">
      <w:pPr>
        <w:ind w:left="5" w:right="70"/>
        <w:rPr>
          <w:rFonts w:hint="eastAsia"/>
        </w:rPr>
      </w:pPr>
    </w:p>
    <w:p w14:paraId="1219AE05">
      <w:pPr>
        <w:ind w:left="5" w:right="70"/>
        <w:rPr>
          <w:rFonts w:hint="eastAsia"/>
        </w:rPr>
      </w:pPr>
      <w:r>
        <w:rPr>
          <w:rFonts w:hint="eastAsia"/>
        </w:rPr>
        <w:t>After sending letters of warning, he instructed his most trusted prelates in England that if the king persisted, they should place an interdict upon the entire kingdom.</w:t>
      </w:r>
    </w:p>
    <w:p w14:paraId="0F3CACE2">
      <w:pPr>
        <w:ind w:left="5" w:right="70"/>
        <w:rPr>
          <w:rFonts w:hint="eastAsia"/>
        </w:rPr>
      </w:pPr>
      <w:r>
        <w:rPr>
          <w:rFonts w:hint="eastAsia"/>
        </w:rPr>
        <w:t>在发了警告信之后，他指示他在英格兰最信任的主教们，如果国王坚持，他们就应将整个王国置于禁令之下。</w:t>
      </w:r>
    </w:p>
    <w:p w14:paraId="1650EE15">
      <w:pPr>
        <w:ind w:left="5" w:right="70"/>
        <w:rPr>
          <w:rFonts w:hint="eastAsia"/>
        </w:rPr>
      </w:pPr>
    </w:p>
    <w:p w14:paraId="715E9BBC">
      <w:pPr>
        <w:ind w:left="5" w:right="70"/>
        <w:rPr>
          <w:rFonts w:hint="eastAsia"/>
        </w:rPr>
      </w:pPr>
      <w:r>
        <w:rPr>
          <w:rFonts w:hint="eastAsia"/>
        </w:rPr>
        <w:t>This was swiftly carried out, and England remained under interdict for six years, three months, and a half.</w:t>
      </w:r>
    </w:p>
    <w:p w14:paraId="549D1113">
      <w:pPr>
        <w:ind w:left="5" w:right="70"/>
        <w:rPr>
          <w:rFonts w:hint="eastAsia"/>
        </w:rPr>
      </w:pPr>
      <w:r>
        <w:rPr>
          <w:rFonts w:hint="eastAsia"/>
        </w:rPr>
        <w:t>这被迅速地执行了，英格兰在禁令下持续了六年三个半月。</w:t>
      </w:r>
    </w:p>
    <w:p w14:paraId="1D15C4D4">
      <w:pPr>
        <w:ind w:left="5" w:right="70"/>
        <w:rPr>
          <w:rFonts w:hint="eastAsia"/>
        </w:rPr>
      </w:pPr>
    </w:p>
    <w:p w14:paraId="15DA990E">
      <w:pPr>
        <w:ind w:left="5" w:right="70"/>
        <w:rPr>
          <w:rFonts w:hint="eastAsia"/>
        </w:rPr>
      </w:pPr>
      <w:r>
        <w:rPr>
          <w:rFonts w:hint="eastAsia"/>
        </w:rPr>
        <w:t>As a result, not only the king and his court but also all the people of England— who had no part in the dispute—were excommunicated.</w:t>
      </w:r>
    </w:p>
    <w:p w14:paraId="0610DF4A">
      <w:pPr>
        <w:ind w:left="5" w:right="70"/>
        <w:rPr>
          <w:rFonts w:hint="eastAsia"/>
        </w:rPr>
      </w:pPr>
      <w:r>
        <w:rPr>
          <w:rFonts w:hint="eastAsia"/>
        </w:rPr>
        <w:t>结果，不仅国王和他的宫廷，而且所有英格兰的民众——他们与那场争执毫无干系——都被逐出教会。</w:t>
      </w:r>
    </w:p>
    <w:p w14:paraId="514DB7D8">
      <w:pPr>
        <w:ind w:left="5" w:right="70"/>
        <w:rPr>
          <w:rFonts w:hint="eastAsia"/>
        </w:rPr>
      </w:pPr>
    </w:p>
    <w:p w14:paraId="5D227F15">
      <w:pPr>
        <w:ind w:left="5" w:right="70"/>
        <w:rPr>
          <w:rFonts w:hint="eastAsia"/>
        </w:rPr>
      </w:pPr>
      <w:r>
        <w:rPr>
          <w:rFonts w:hint="eastAsia"/>
        </w:rPr>
        <w:t>During that long period, how many thousands died in that great kingdom?</w:t>
      </w:r>
    </w:p>
    <w:p w14:paraId="4DC47A6C">
      <w:pPr>
        <w:ind w:left="5" w:right="70"/>
        <w:rPr>
          <w:rFonts w:hint="eastAsia"/>
        </w:rPr>
      </w:pPr>
      <w:r>
        <w:rPr>
          <w:rFonts w:hint="eastAsia"/>
        </w:rPr>
        <w:t>在那漫长的时期里，那个大王国死了多少千人？</w:t>
      </w:r>
    </w:p>
    <w:p w14:paraId="79E001CC">
      <w:pPr>
        <w:ind w:left="5" w:right="70"/>
        <w:rPr>
          <w:rFonts w:hint="eastAsia"/>
        </w:rPr>
      </w:pPr>
    </w:p>
    <w:p w14:paraId="4DB2D4B6">
      <w:pPr>
        <w:ind w:left="5" w:right="70"/>
        <w:rPr>
          <w:rFonts w:hint="eastAsia"/>
        </w:rPr>
      </w:pPr>
      <w:r>
        <w:rPr>
          <w:rFonts w:hint="eastAsia"/>
        </w:rPr>
        <w:t>According to the rules of the Roman Church and the Pope’s judgment, they were eternally damned—not for heresy or any crime of their own, but because of a quarrel between the king and the Pope over church appointments, benefices, and financial matters.</w:t>
      </w:r>
    </w:p>
    <w:p w14:paraId="668C41A2">
      <w:pPr>
        <w:ind w:left="5" w:right="70"/>
        <w:rPr>
          <w:rFonts w:hint="eastAsia"/>
        </w:rPr>
      </w:pPr>
      <w:r>
        <w:rPr>
          <w:rFonts w:hint="eastAsia"/>
        </w:rPr>
        <w:t>根据罗马教会的规定和教宗的判断，他们被永远地诅咒——并非因为异端或他们自己的任何罪行，而是因为国王和教宗之间关于教会任命、圣职和财务问题的争执。</w:t>
      </w:r>
    </w:p>
    <w:p w14:paraId="0C0CDD88">
      <w:pPr>
        <w:ind w:left="5" w:right="70"/>
        <w:rPr>
          <w:rFonts w:hint="eastAsia"/>
        </w:rPr>
      </w:pPr>
    </w:p>
    <w:p w14:paraId="2F0A6151">
      <w:pPr>
        <w:ind w:left="5" w:right="70"/>
        <w:rPr>
          <w:rFonts w:hint="eastAsia"/>
        </w:rPr>
      </w:pPr>
      <w:r>
        <w:rPr>
          <w:rFonts w:hint="eastAsia"/>
        </w:rPr>
        <w:t>Then (as Matthew Paris, an eyewitness to these events, recounts) all church sacraments ceased in England, except for confession, last rites in extreme cases, and the baptism of infants.</w:t>
      </w:r>
    </w:p>
    <w:p w14:paraId="66ED44C5">
      <w:pPr>
        <w:ind w:left="5" w:right="70"/>
        <w:rPr>
          <w:rFonts w:hint="eastAsia"/>
        </w:rPr>
      </w:pPr>
      <w:r>
        <w:rPr>
          <w:rFonts w:hint="eastAsia"/>
        </w:rPr>
        <w:t>然后（正如马修·巴黎，这些事件的目击者所记载）英格兰所有的教会圣事都停止了，除了忏悔、极端情况下的临终傅油礼，以及婴儿的洗礼。</w:t>
      </w:r>
    </w:p>
    <w:p w14:paraId="17D1BD0D">
      <w:pPr>
        <w:ind w:left="5" w:right="70"/>
        <w:rPr>
          <w:rFonts w:hint="eastAsia"/>
        </w:rPr>
      </w:pPr>
    </w:p>
    <w:p w14:paraId="0CF6EAD4">
      <w:pPr>
        <w:ind w:left="5" w:right="70"/>
        <w:rPr>
          <w:rFonts w:hint="eastAsia"/>
        </w:rPr>
      </w:pPr>
      <w:r>
        <w:rPr>
          <w:rFonts w:hint="eastAsia"/>
        </w:rPr>
        <w:t>The dead were carried out of towns and buried like dogs along highways and in ditches—without prayers or priestly rites.</w:t>
      </w:r>
    </w:p>
    <w:p w14:paraId="01337E98">
      <w:pPr>
        <w:ind w:left="5" w:right="70"/>
        <w:rPr>
          <w:rFonts w:hint="eastAsia"/>
        </w:rPr>
      </w:pPr>
      <w:r>
        <w:rPr>
          <w:rFonts w:hint="eastAsia"/>
        </w:rPr>
        <w:t>死者被抬出城镇，像狗一样被埋在公路边和沟渠里——没有祷告或祭司的仪式。</w:t>
      </w:r>
    </w:p>
    <w:p w14:paraId="4F27E582">
      <w:pPr>
        <w:ind w:left="5" w:right="70"/>
        <w:rPr>
          <w:rFonts w:hint="eastAsia"/>
        </w:rPr>
      </w:pPr>
    </w:p>
    <w:p w14:paraId="09498FDB">
      <w:pPr>
        <w:ind w:left="5" w:right="70"/>
        <w:rPr>
          <w:rFonts w:hint="eastAsia"/>
        </w:rPr>
      </w:pPr>
      <w:r>
        <w:rPr>
          <w:rFonts w:hint="eastAsia"/>
        </w:rPr>
        <w:t>Under this interdict (as was customary), Masses, Matins, Vespers, all public worship, and bell-ringing were forbidden.</w:t>
      </w:r>
    </w:p>
    <w:p w14:paraId="2A02C5BC">
      <w:pPr>
        <w:ind w:left="5" w:right="70"/>
        <w:rPr>
          <w:rFonts w:hint="eastAsia"/>
        </w:rPr>
      </w:pPr>
      <w:r>
        <w:rPr>
          <w:rFonts w:hint="eastAsia"/>
        </w:rPr>
        <w:t>在这种禁令下（如常），弥撒、晨祷、晚祷、所有公开的敬拜，以及钟声都被禁止。</w:t>
      </w:r>
    </w:p>
    <w:p w14:paraId="46BFCADB">
      <w:pPr>
        <w:ind w:left="5" w:right="70"/>
        <w:rPr>
          <w:rFonts w:hint="eastAsia"/>
        </w:rPr>
      </w:pPr>
    </w:p>
    <w:p w14:paraId="3C481592">
      <w:pPr>
        <w:ind w:left="5" w:right="70"/>
        <w:rPr>
          <w:rFonts w:hint="eastAsia"/>
        </w:rPr>
      </w:pPr>
      <w:r>
        <w:rPr>
          <w:rFonts w:hint="eastAsia"/>
        </w:rPr>
        <w:t>The kingdom was left open to plunder and conquest.</w:t>
      </w:r>
    </w:p>
    <w:p w14:paraId="77E4D469">
      <w:pPr>
        <w:ind w:left="5" w:right="70"/>
        <w:rPr>
          <w:rFonts w:hint="eastAsia"/>
        </w:rPr>
      </w:pPr>
      <w:r>
        <w:rPr>
          <w:rFonts w:hint="eastAsia"/>
        </w:rPr>
        <w:t>王国被任由掠夺和征服。</w:t>
      </w:r>
    </w:p>
    <w:p w14:paraId="190F535C">
      <w:pPr>
        <w:ind w:left="5" w:right="70"/>
        <w:rPr>
          <w:rFonts w:hint="eastAsia"/>
        </w:rPr>
      </w:pPr>
    </w:p>
    <w:p w14:paraId="25EDEC62">
      <w:pPr>
        <w:ind w:left="5" w:right="70"/>
        <w:rPr>
          <w:rFonts w:hint="eastAsia"/>
        </w:rPr>
      </w:pPr>
      <w:r>
        <w:rPr>
          <w:rFonts w:hint="eastAsia"/>
        </w:rPr>
        <w:t>Though the king was not yet excommunicated by name, this followed the next year.</w:t>
      </w:r>
    </w:p>
    <w:p w14:paraId="43924B8B">
      <w:pPr>
        <w:ind w:left="5" w:right="70"/>
        <w:rPr>
          <w:rFonts w:hint="eastAsia"/>
        </w:rPr>
      </w:pPr>
      <w:r>
        <w:rPr>
          <w:rFonts w:hint="eastAsia"/>
        </w:rPr>
        <w:t>虽然国王尚未被点名逐出教会，但这在次年就发生了。</w:t>
      </w:r>
    </w:p>
    <w:p w14:paraId="74F7E294">
      <w:pPr>
        <w:ind w:left="5" w:right="70"/>
        <w:rPr>
          <w:rFonts w:hint="eastAsia"/>
        </w:rPr>
      </w:pPr>
    </w:p>
    <w:p w14:paraId="650D06E2">
      <w:pPr>
        <w:ind w:left="5" w:right="70"/>
        <w:rPr>
          <w:rFonts w:hint="eastAsia"/>
        </w:rPr>
      </w:pPr>
      <w:r>
        <w:rPr>
          <w:rFonts w:hint="eastAsia"/>
        </w:rPr>
        <w:t>Next, Innocent deposed John from the throne of England, absolved his subjects of their oaths of allegiance, and commanded Philip Augustus of France—for the remission of his sins—to invade England with armed force.</w:t>
      </w:r>
    </w:p>
    <w:p w14:paraId="6DDD366F">
      <w:pPr>
        <w:ind w:left="5" w:right="70"/>
        <w:rPr>
          <w:rFonts w:hint="eastAsia"/>
        </w:rPr>
      </w:pPr>
      <w:r>
        <w:rPr>
          <w:rFonts w:hint="eastAsia"/>
        </w:rPr>
        <w:t>接着，英诺森废黜了约翰的英格兰王位，解除了他臣民的效忠誓言，并命令法兰西的菲利普·奥古斯都——为要赦免他的罪——用武装力量入侵英格兰。</w:t>
      </w:r>
    </w:p>
    <w:p w14:paraId="47CBD16E">
      <w:pPr>
        <w:ind w:left="5" w:right="70"/>
        <w:rPr>
          <w:rFonts w:hint="eastAsia"/>
        </w:rPr>
      </w:pPr>
    </w:p>
    <w:p w14:paraId="70C5C6D2">
      <w:pPr>
        <w:ind w:left="5" w:right="70"/>
        <w:rPr>
          <w:rFonts w:hint="eastAsia"/>
        </w:rPr>
      </w:pPr>
      <w:r>
        <w:rPr>
          <w:rFonts w:hint="eastAsia"/>
        </w:rPr>
        <w:t>Those who joined this conquest were promised full remission of sins and the same indulgences granted to pilgrims visiting the Holy Sepulchre.</w:t>
      </w:r>
    </w:p>
    <w:p w14:paraId="60BE2621">
      <w:pPr>
        <w:ind w:left="5" w:right="70"/>
        <w:rPr>
          <w:rFonts w:hint="eastAsia"/>
        </w:rPr>
      </w:pPr>
      <w:r>
        <w:rPr>
          <w:rFonts w:hint="eastAsia"/>
        </w:rPr>
        <w:t>凡加入这次征服的人，都被应许了完全的罪的赦免，以及与参观圣墓的朝圣者同样的赦罪券。</w:t>
      </w:r>
    </w:p>
    <w:p w14:paraId="224270A1">
      <w:pPr>
        <w:ind w:left="5" w:right="70"/>
        <w:rPr>
          <w:rFonts w:hint="eastAsia"/>
        </w:rPr>
      </w:pPr>
    </w:p>
    <w:p w14:paraId="24BFC259">
      <w:pPr>
        <w:ind w:left="5" w:right="70"/>
        <w:rPr>
          <w:rFonts w:hint="eastAsia"/>
        </w:rPr>
      </w:pPr>
      <w:r>
        <w:rPr>
          <w:rFonts w:hint="eastAsia"/>
        </w:rPr>
        <w:t>Thus motivated—partly for absolution, partly for ambition—Philip raised a mighty army while Innocent worked to incite rebellion among the English against their king.</w:t>
      </w:r>
    </w:p>
    <w:p w14:paraId="02A92D77">
      <w:pPr>
        <w:ind w:left="5" w:right="70"/>
        <w:rPr>
          <w:rFonts w:hint="eastAsia"/>
        </w:rPr>
      </w:pPr>
      <w:r>
        <w:rPr>
          <w:rFonts w:hint="eastAsia"/>
        </w:rPr>
        <w:t>因此，菲利普——部分为赦免，部分为野心——组建了一支强大的军队，而英诺森则致力于煽动英国人反叛他们的国王。</w:t>
      </w:r>
    </w:p>
    <w:p w14:paraId="61158024">
      <w:pPr>
        <w:ind w:left="5" w:right="70"/>
        <w:rPr>
          <w:rFonts w:hint="eastAsia"/>
        </w:rPr>
      </w:pPr>
    </w:p>
    <w:p w14:paraId="6CEA24A6">
      <w:pPr>
        <w:ind w:left="5" w:right="70"/>
        <w:rPr>
          <w:rFonts w:hint="eastAsia"/>
        </w:rPr>
      </w:pPr>
      <w:r>
        <w:rPr>
          <w:rFonts w:hint="eastAsia"/>
        </w:rPr>
        <w:t>This moved King John to humble himself before the Pope and to accept such conditions as were most pleasing to his holiness.</w:t>
      </w:r>
    </w:p>
    <w:p w14:paraId="53867BA9">
      <w:pPr>
        <w:ind w:left="5" w:right="70"/>
        <w:rPr>
          <w:rFonts w:hint="eastAsia"/>
        </w:rPr>
      </w:pPr>
      <w:r>
        <w:rPr>
          <w:rFonts w:hint="eastAsia"/>
        </w:rPr>
        <w:t>这促使约翰国王在教宗面前谦卑自己，并接受了最能取悦教宗陛下的条件。</w:t>
      </w:r>
    </w:p>
    <w:p w14:paraId="2CB84AD4">
      <w:pPr>
        <w:ind w:left="5" w:right="70"/>
        <w:rPr>
          <w:rFonts w:hint="eastAsia"/>
        </w:rPr>
      </w:pPr>
    </w:p>
    <w:p w14:paraId="5DE8B936">
      <w:pPr>
        <w:ind w:left="5" w:right="70"/>
        <w:rPr>
          <w:rFonts w:hint="eastAsia"/>
        </w:rPr>
      </w:pPr>
      <w:r>
        <w:rPr>
          <w:rFonts w:hint="eastAsia"/>
        </w:rPr>
        <w:t>The conditions were that the King should surrender to the Pope the entire right of patronage over all the benefices of his kingdom.</w:t>
      </w:r>
    </w:p>
    <w:p w14:paraId="1E9BED94">
      <w:pPr>
        <w:ind w:left="5" w:right="70"/>
        <w:rPr>
          <w:rFonts w:hint="eastAsia"/>
        </w:rPr>
      </w:pPr>
      <w:r>
        <w:rPr>
          <w:rFonts w:hint="eastAsia"/>
        </w:rPr>
        <w:t>条件是，国王应向教宗交出他王国所有圣职的全部资助权。</w:t>
      </w:r>
    </w:p>
    <w:p w14:paraId="0AA7578C">
      <w:pPr>
        <w:ind w:left="5" w:right="70"/>
        <w:rPr>
          <w:rFonts w:hint="eastAsia"/>
        </w:rPr>
      </w:pPr>
    </w:p>
    <w:p w14:paraId="07487476">
      <w:pPr>
        <w:ind w:left="5" w:right="70"/>
        <w:rPr>
          <w:rFonts w:hint="eastAsia"/>
        </w:rPr>
      </w:pPr>
      <w:r>
        <w:rPr>
          <w:rFonts w:hint="eastAsia"/>
        </w:rPr>
        <w:t>That to obtain absolution for his sins, he should pay to the clergy of Canterbury and to other prelates the sum of eight thousand pounds sterling.</w:t>
      </w:r>
    </w:p>
    <w:p w14:paraId="1E3C0137">
      <w:pPr>
        <w:ind w:left="5" w:right="70"/>
        <w:rPr>
          <w:rFonts w:hint="eastAsia"/>
        </w:rPr>
      </w:pPr>
      <w:r>
        <w:rPr>
          <w:rFonts w:hint="eastAsia"/>
        </w:rPr>
        <w:t>为了获得他罪的赦免，他应向坎特伯雷的神职人员和其他主教支付八千英镑。</w:t>
      </w:r>
    </w:p>
    <w:p w14:paraId="7821681A">
      <w:pPr>
        <w:ind w:left="5" w:right="70"/>
        <w:rPr>
          <w:rFonts w:hint="eastAsia"/>
        </w:rPr>
      </w:pPr>
    </w:p>
    <w:p w14:paraId="4BFD2A81">
      <w:pPr>
        <w:ind w:left="5" w:right="70"/>
        <w:rPr>
          <w:rFonts w:hint="eastAsia"/>
        </w:rPr>
      </w:pPr>
      <w:r>
        <w:rPr>
          <w:rFonts w:hint="eastAsia"/>
        </w:rPr>
        <w:t>That he should compensate for the damages done to the Church, according to the judgment of the Pope’s legate or vicelegate.</w:t>
      </w:r>
    </w:p>
    <w:p w14:paraId="24F5FF8C">
      <w:pPr>
        <w:ind w:left="5" w:right="70"/>
        <w:rPr>
          <w:rFonts w:hint="eastAsia"/>
        </w:rPr>
      </w:pPr>
      <w:r>
        <w:rPr>
          <w:rFonts w:hint="eastAsia"/>
        </w:rPr>
        <w:t>他应根据教宗的使节或副使节的判断，赔偿对教会造成的损失。</w:t>
      </w:r>
    </w:p>
    <w:p w14:paraId="5B27FE5A">
      <w:pPr>
        <w:ind w:left="5" w:right="70"/>
        <w:rPr>
          <w:rFonts w:hint="eastAsia"/>
        </w:rPr>
      </w:pPr>
    </w:p>
    <w:p w14:paraId="22824696">
      <w:pPr>
        <w:ind w:left="5" w:right="70"/>
        <w:rPr>
          <w:rFonts w:hint="eastAsia"/>
        </w:rPr>
      </w:pPr>
      <w:r>
        <w:rPr>
          <w:rFonts w:hint="eastAsia"/>
        </w:rPr>
        <w:t>That the said John should resign his crown into the Pope’s hands, along with his kingdoms of England and Ireland, for which letters were drafted and given to Pandulfus, the Pope’s legate.</w:t>
      </w:r>
    </w:p>
    <w:p w14:paraId="4CB4FA48">
      <w:pPr>
        <w:ind w:left="5" w:right="70"/>
        <w:rPr>
          <w:rFonts w:hint="eastAsia"/>
        </w:rPr>
      </w:pPr>
      <w:r>
        <w:rPr>
          <w:rFonts w:hint="eastAsia"/>
        </w:rPr>
        <w:t>那位约翰应将他的王冠，连同他的英格兰和爱尔兰王国，交到教宗手中，为此起草了信件，并交给了教宗的使节潘杜尔弗斯。</w:t>
      </w:r>
    </w:p>
    <w:p w14:paraId="7B775775">
      <w:pPr>
        <w:ind w:left="5" w:right="70"/>
        <w:rPr>
          <w:rFonts w:hint="eastAsia"/>
        </w:rPr>
      </w:pPr>
    </w:p>
    <w:p w14:paraId="08F49AD8">
      <w:pPr>
        <w:ind w:left="5" w:right="70"/>
        <w:rPr>
          <w:rFonts w:hint="eastAsia"/>
        </w:rPr>
      </w:pPr>
      <w:r>
        <w:rPr>
          <w:rFonts w:hint="eastAsia"/>
        </w:rPr>
        <w:t>The words were these: I, John, by the grace of God King, etc., freely grant unto God and to the holy Apostles Peter and Paul, and to the holy Roman Church our mother, and to the Lord Pope Innocent, and to his Catholic successors, the whole Kingdom of England and the whole Kingdom of Ireland, with all the rights and all the appurtenances of the same, for the remission of our sins and of all our generation, both for the living and the dead; that from this time forward we may receive and hold them of him, and of the Roman Church, as second after him, etc.</w:t>
      </w:r>
    </w:p>
    <w:p w14:paraId="2C030CD0">
      <w:pPr>
        <w:ind w:left="5" w:right="70"/>
        <w:rPr>
          <w:rFonts w:hint="eastAsia"/>
        </w:rPr>
      </w:pPr>
      <w:r>
        <w:rPr>
          <w:rFonts w:hint="eastAsia"/>
        </w:rPr>
        <w:t>措辞是这样的：我，约翰，蒙上帝的恩典为王，等等，自由地将整个英格兰王国和整个爱尔兰王国，及其所有权利和附属物，赐予上帝和圣使徒彼得和保罗，以及我们慈母圣罗马教会，以及主教宗英诺森和他的天主教继承人，为要赦免我们的罪和我们所有后代，无论生者死者；从今以后，我们可以从他和罗马教会那里，作为他的第二继承人，来领受和持有它们，等等。</w:t>
      </w:r>
    </w:p>
    <w:p w14:paraId="107AAC58">
      <w:pPr>
        <w:ind w:left="5" w:right="70"/>
        <w:rPr>
          <w:rFonts w:hint="eastAsia"/>
        </w:rPr>
      </w:pPr>
    </w:p>
    <w:p w14:paraId="33F4641E">
      <w:pPr>
        <w:ind w:left="5" w:right="70"/>
        <w:rPr>
          <w:rFonts w:hint="eastAsia"/>
        </w:rPr>
      </w:pPr>
      <w:r>
        <w:rPr>
          <w:rFonts w:hint="eastAsia"/>
        </w:rPr>
        <w:t>We have sworn, and swear unto the said Lord Pope Innocent, and to his Catholic successors, and to the Roman Church, a liege homage in the presence of Pandulfus.</w:t>
      </w:r>
    </w:p>
    <w:p w14:paraId="7D3EDABC">
      <w:pPr>
        <w:ind w:left="5" w:right="70"/>
        <w:rPr>
          <w:rFonts w:hint="eastAsia"/>
        </w:rPr>
      </w:pPr>
      <w:r>
        <w:rPr>
          <w:rFonts w:hint="eastAsia"/>
        </w:rPr>
        <w:t>我们已向那位主教宗英诺森，以及他的天主教继承人，以及罗马教会，在潘杜尔弗斯面前，宣誓并立誓效忠。</w:t>
      </w:r>
    </w:p>
    <w:p w14:paraId="5101BB51">
      <w:pPr>
        <w:ind w:left="5" w:right="70"/>
        <w:rPr>
          <w:rFonts w:hint="eastAsia"/>
        </w:rPr>
      </w:pPr>
    </w:p>
    <w:p w14:paraId="7F1D0E7B">
      <w:pPr>
        <w:ind w:left="5" w:right="70"/>
        <w:rPr>
          <w:rFonts w:hint="eastAsia"/>
        </w:rPr>
      </w:pPr>
      <w:r>
        <w:rPr>
          <w:rFonts w:hint="eastAsia"/>
        </w:rPr>
        <w:t>If we can be in the presence of the Lord Pope, we will do the same, and to this we oblige our successors and heirs forever, etc.</w:t>
      </w:r>
    </w:p>
    <w:p w14:paraId="7386755A">
      <w:pPr>
        <w:ind w:left="5" w:right="70"/>
        <w:rPr>
          <w:rFonts w:hint="eastAsia"/>
        </w:rPr>
      </w:pPr>
      <w:r>
        <w:rPr>
          <w:rFonts w:hint="eastAsia"/>
        </w:rPr>
        <w:t>如果我们能到主教宗面前，我们也会这样做，并且我们以此约束我们的继承人和后嗣，直到永远，等等。</w:t>
      </w:r>
    </w:p>
    <w:p w14:paraId="20F989E1">
      <w:pPr>
        <w:ind w:left="5" w:right="70"/>
        <w:rPr>
          <w:rFonts w:hint="eastAsia"/>
        </w:rPr>
      </w:pPr>
    </w:p>
    <w:p w14:paraId="779B49E0">
      <w:pPr>
        <w:ind w:left="5" w:right="70"/>
        <w:rPr>
          <w:rFonts w:hint="eastAsia"/>
        </w:rPr>
      </w:pPr>
      <w:r>
        <w:rPr>
          <w:rFonts w:hint="eastAsia"/>
        </w:rPr>
        <w:t>And for the sign of this our perpetual obligation and concession, we will and ordain that out of our proper and especial revenues from the said kingdoms, for all our service and custom which we ought to render, the Roman Church receive a thousand marks sterling yearly, without diminution of St. Peter’s pence; that is, five hundred marks at the feast of St. Michael, and five hundred at Easter, etc.</w:t>
      </w:r>
    </w:p>
    <w:p w14:paraId="73F4ACD5">
      <w:pPr>
        <w:ind w:left="5" w:right="70"/>
        <w:rPr>
          <w:rFonts w:hint="eastAsia"/>
        </w:rPr>
      </w:pPr>
      <w:r>
        <w:rPr>
          <w:rFonts w:hint="eastAsia"/>
        </w:rPr>
        <w:t>并且为了我们这项永久的义务和让步的标志，我们愿意并规定，从那些王国的我们自己的特别收入中，为我们所应尽的一切服务和习俗，罗马教会每年应收取一千马克英镑，不减免圣彼得便士；即在圣米迦勒节收取五百马克，在复活节收取五百，等等。</w:t>
      </w:r>
    </w:p>
    <w:p w14:paraId="54988364">
      <w:pPr>
        <w:ind w:left="5" w:right="70"/>
        <w:rPr>
          <w:rFonts w:hint="eastAsia"/>
        </w:rPr>
      </w:pPr>
    </w:p>
    <w:p w14:paraId="4844BDD9">
      <w:pPr>
        <w:ind w:left="5" w:right="70"/>
        <w:rPr>
          <w:rFonts w:hint="eastAsia"/>
        </w:rPr>
      </w:pPr>
      <w:r>
        <w:rPr>
          <w:rFonts w:hint="eastAsia"/>
        </w:rPr>
        <w:t>And if we or any of our successors presume to attempt against these things, let him forfeit his right to the kingdom, etc.</w:t>
      </w:r>
    </w:p>
    <w:p w14:paraId="7297FE91">
      <w:pPr>
        <w:ind w:left="5" w:right="70"/>
        <w:rPr>
          <w:rFonts w:hint="eastAsia"/>
        </w:rPr>
      </w:pPr>
      <w:r>
        <w:rPr>
          <w:rFonts w:hint="eastAsia"/>
        </w:rPr>
        <w:t>如果我们或我们的任何继承人胆敢违背这些事，就让他丧失他对王国的权利，等等。</w:t>
      </w:r>
    </w:p>
    <w:p w14:paraId="02D8E1D7">
      <w:pPr>
        <w:ind w:left="5" w:right="70"/>
        <w:rPr>
          <w:rFonts w:hint="eastAsia"/>
        </w:rPr>
      </w:pPr>
    </w:p>
    <w:p w14:paraId="4CA4DCAA">
      <w:pPr>
        <w:ind w:left="5" w:right="70"/>
        <w:rPr>
          <w:rFonts w:hint="eastAsia"/>
        </w:rPr>
      </w:pPr>
      <w:r>
        <w:rPr>
          <w:rFonts w:hint="eastAsia"/>
        </w:rPr>
        <w:t>Although the King did this most unwillingly and with a heart full of rage and anguish, yet he swore (and it is inserted in the letters) that he did this with good will, of his own accord, and by the inspiration of the Holy Ghost.</w:t>
      </w:r>
    </w:p>
    <w:p w14:paraId="18CD7934">
      <w:pPr>
        <w:ind w:left="5" w:right="70"/>
        <w:rPr>
          <w:rFonts w:hint="eastAsia"/>
        </w:rPr>
      </w:pPr>
      <w:r>
        <w:rPr>
          <w:rFonts w:hint="eastAsia"/>
        </w:rPr>
        <w:t>虽然国王极不情愿地，怀着满腔的愤怒和痛苦做了这件事，但他仍然发誓（并且这被插入了信中），说他是出于善意，自愿地，并借着圣灵的感动做的。</w:t>
      </w:r>
    </w:p>
    <w:p w14:paraId="78B73D4F">
      <w:pPr>
        <w:ind w:left="5" w:right="70"/>
        <w:rPr>
          <w:rFonts w:hint="eastAsia"/>
        </w:rPr>
      </w:pPr>
    </w:p>
    <w:p w14:paraId="122A9401">
      <w:pPr>
        <w:ind w:left="5" w:right="70"/>
        <w:rPr>
          <w:rFonts w:hint="eastAsia"/>
        </w:rPr>
      </w:pPr>
      <w:r>
        <w:rPr>
          <w:rFonts w:hint="eastAsia"/>
        </w:rPr>
        <w:t>And at the same instant he did homage to the Pope as a vassal to his liege lord in the person of Pandulfus the legate, and placed at the feet of that legate a sum of money which the said legate trod upon with his foot in sign of subjection.</w:t>
      </w:r>
    </w:p>
    <w:p w14:paraId="7D2027EB">
      <w:pPr>
        <w:ind w:left="5" w:right="70"/>
        <w:rPr>
          <w:rFonts w:hint="eastAsia"/>
        </w:rPr>
      </w:pPr>
      <w:r>
        <w:rPr>
          <w:rFonts w:hint="eastAsia"/>
        </w:rPr>
        <w:t>同时，他以潘杜尔弗斯使节的身份向教宗效忠，如同一个附庸向他的领主效忠，并将一笔钱放在那位使节的脚下，使节用他的脚踩踏，以示臣服。</w:t>
      </w:r>
    </w:p>
    <w:p w14:paraId="4F6CFC0F">
      <w:pPr>
        <w:ind w:left="5" w:right="70"/>
        <w:rPr>
          <w:rFonts w:hint="eastAsia"/>
        </w:rPr>
      </w:pPr>
    </w:p>
    <w:p w14:paraId="398B1112">
      <w:pPr>
        <w:ind w:left="5" w:right="70"/>
        <w:rPr>
          <w:rFonts w:hint="eastAsia"/>
        </w:rPr>
      </w:pPr>
      <w:r>
        <w:rPr>
          <w:rFonts w:hint="eastAsia"/>
        </w:rPr>
        <w:t>All this was done juxta quod Romae fuerat sententiatum, as it had been ordained at Rome, as Matthew Paris says, so that one may not think that King John did this of his own accord and unconstrained, although they made him swear that he had done it of his good will and by the inspiration of the Holy Ghost.</w:t>
      </w:r>
    </w:p>
    <w:p w14:paraId="0B5B8E1F">
      <w:pPr>
        <w:ind w:left="5" w:right="70"/>
        <w:rPr>
          <w:rFonts w:hint="eastAsia"/>
        </w:rPr>
      </w:pPr>
      <w:r>
        <w:rPr>
          <w:rFonts w:hint="eastAsia"/>
        </w:rPr>
        <w:t>所有这一切都是“juxta quod Romae fuerat sententiatum”，即按照罗马的规定进行的，正如马修·巴黎所说，因此人们不应认为约翰国王是自愿且不受约束地这样做的，虽然他们让他发誓他是出于善意和圣灵的感动而做的。</w:t>
      </w:r>
    </w:p>
    <w:p w14:paraId="2D8C4B57">
      <w:pPr>
        <w:ind w:left="5" w:right="70"/>
        <w:rPr>
          <w:rFonts w:hint="eastAsia"/>
        </w:rPr>
      </w:pPr>
    </w:p>
    <w:p w14:paraId="27F8DAE1">
      <w:pPr>
        <w:ind w:left="5" w:right="70"/>
        <w:rPr>
          <w:rFonts w:hint="eastAsia"/>
        </w:rPr>
      </w:pPr>
      <w:r>
        <w:rPr>
          <w:rFonts w:hint="eastAsia"/>
        </w:rPr>
        <w:t>All that being done, yet the legate went away without lifting the interdict and without absolving the King from his excommunication, which he might have removed by speaking one word.</w:t>
      </w:r>
    </w:p>
    <w:p w14:paraId="3C046776">
      <w:pPr>
        <w:ind w:left="5" w:right="70"/>
        <w:rPr>
          <w:rFonts w:hint="eastAsia"/>
        </w:rPr>
      </w:pPr>
      <w:r>
        <w:rPr>
          <w:rFonts w:hint="eastAsia"/>
        </w:rPr>
        <w:t>所有这一切办妥之后，使节却走了，没有解除禁令，也没有赦免国王的绝罚，而他本可以一句话就解除的。</w:t>
      </w:r>
    </w:p>
    <w:p w14:paraId="3D05C61C">
      <w:pPr>
        <w:ind w:left="5" w:right="70"/>
        <w:rPr>
          <w:rFonts w:hint="eastAsia"/>
        </w:rPr>
      </w:pPr>
    </w:p>
    <w:p w14:paraId="11692468">
      <w:pPr>
        <w:ind w:left="5" w:right="70"/>
        <w:rPr>
          <w:rFonts w:hint="eastAsia"/>
        </w:rPr>
      </w:pPr>
      <w:r>
        <w:rPr>
          <w:rFonts w:hint="eastAsia"/>
        </w:rPr>
        <w:t>But he returned beyond the sea, carrying with him a mass of treasure squeezed out of the purses of the poor English.</w:t>
      </w:r>
    </w:p>
    <w:p w14:paraId="01F7DBA4">
      <w:pPr>
        <w:ind w:left="5" w:right="70"/>
        <w:rPr>
          <w:rFonts w:hint="eastAsia"/>
        </w:rPr>
      </w:pPr>
      <w:r>
        <w:rPr>
          <w:rFonts w:hint="eastAsia"/>
        </w:rPr>
        <w:t>但他却回到了海那边，带着从可怜的英国人钱包里榨取的大量财富。</w:t>
      </w:r>
    </w:p>
    <w:p w14:paraId="3C852309">
      <w:pPr>
        <w:ind w:left="5" w:right="70"/>
        <w:rPr>
          <w:rFonts w:hint="eastAsia"/>
        </w:rPr>
      </w:pPr>
    </w:p>
    <w:p w14:paraId="284FB5D5">
      <w:pPr>
        <w:ind w:left="5" w:right="70"/>
        <w:rPr>
          <w:rFonts w:hint="eastAsia"/>
        </w:rPr>
      </w:pPr>
      <w:r>
        <w:rPr>
          <w:rFonts w:hint="eastAsia"/>
        </w:rPr>
        <w:t>And upon arriving at the coast of Normandy, he found King Philip Augustus with a great army and a fleet of a thousand ships, waiting only for the wind to pass into England to conquer it.</w:t>
      </w:r>
    </w:p>
    <w:p w14:paraId="50422CD7">
      <w:pPr>
        <w:ind w:left="5" w:right="70"/>
        <w:rPr>
          <w:rFonts w:hint="eastAsia"/>
        </w:rPr>
      </w:pPr>
      <w:r>
        <w:rPr>
          <w:rFonts w:hint="eastAsia"/>
        </w:rPr>
        <w:t>当他抵达诺曼底海岸时，他发现法兰西国王菲利普·奥古斯都，带着一支强大的军队和一千艘船的舰队，只等着风势，好渡海到英格兰去征服它。</w:t>
      </w:r>
    </w:p>
    <w:p w14:paraId="7790BE0B">
      <w:pPr>
        <w:ind w:left="5" w:right="70"/>
        <w:rPr>
          <w:rFonts w:hint="eastAsia"/>
        </w:rPr>
      </w:pPr>
    </w:p>
    <w:p w14:paraId="0A17830E">
      <w:pPr>
        <w:ind w:left="5" w:right="70"/>
        <w:rPr>
          <w:rFonts w:hint="eastAsia"/>
        </w:rPr>
      </w:pPr>
      <w:r>
        <w:rPr>
          <w:rFonts w:hint="eastAsia"/>
        </w:rPr>
        <w:t>To them, the Legate declared from the Pope that he should not bring his army over nor undertake anything against England, because it belonged to the Pope, the King of England now being the Pope’s vassal, and England the patrimony of Saint Peter.</w:t>
      </w:r>
    </w:p>
    <w:p w14:paraId="5291975F">
      <w:pPr>
        <w:ind w:left="5" w:right="70"/>
        <w:rPr>
          <w:rFonts w:hint="eastAsia"/>
        </w:rPr>
      </w:pPr>
      <w:r>
        <w:rPr>
          <w:rFonts w:hint="eastAsia"/>
        </w:rPr>
        <w:t>使节向他们宣告，教宗吩咐他不要带他的军队过去，也不要对英格兰采取任何行动，因为那属于教宗，英格兰国王现在是教宗的附庸，英格兰是圣彼得的产业。</w:t>
      </w:r>
    </w:p>
    <w:p w14:paraId="68C1D388">
      <w:pPr>
        <w:ind w:left="5" w:right="70"/>
        <w:rPr>
          <w:rFonts w:hint="eastAsia"/>
        </w:rPr>
      </w:pPr>
    </w:p>
    <w:p w14:paraId="656CA444">
      <w:pPr>
        <w:ind w:left="5" w:right="70"/>
        <w:rPr>
          <w:rFonts w:hint="eastAsia"/>
        </w:rPr>
      </w:pPr>
      <w:r>
        <w:rPr>
          <w:rFonts w:hint="eastAsia"/>
        </w:rPr>
        <w:t>At this, Philip expressed great indignation, seeing himself thus affronted by the Pope, who had made him spend a vast sum of money to raise a great army to conquer England, promising him the remission of all his sins—only to disappoint him now.</w:t>
      </w:r>
    </w:p>
    <w:p w14:paraId="24F2CA61">
      <w:pPr>
        <w:ind w:left="5" w:right="70"/>
        <w:rPr>
          <w:rFonts w:hint="eastAsia"/>
        </w:rPr>
      </w:pPr>
      <w:r>
        <w:rPr>
          <w:rFonts w:hint="eastAsia"/>
        </w:rPr>
        <w:t>对此，菲利普表示了极大的愤慨，他看到自己被教宗如此侮辱，教宗曾让他花费巨资组建一支强大的军队去征服英格兰，并应许赦免他所有的罪——如今却让他失望了。</w:t>
      </w:r>
    </w:p>
    <w:p w14:paraId="3B762704">
      <w:pPr>
        <w:ind w:left="5" w:right="70"/>
        <w:rPr>
          <w:rFonts w:hint="eastAsia"/>
        </w:rPr>
      </w:pPr>
    </w:p>
    <w:p w14:paraId="7E955776">
      <w:pPr>
        <w:ind w:left="5" w:right="70"/>
        <w:rPr>
          <w:rFonts w:hint="eastAsia"/>
        </w:rPr>
      </w:pPr>
      <w:r>
        <w:rPr>
          <w:rFonts w:hint="eastAsia"/>
        </w:rPr>
        <w:t>After giving him England, the Pope forbade him to enter it.</w:t>
      </w:r>
    </w:p>
    <w:p w14:paraId="0224D9B2">
      <w:pPr>
        <w:ind w:left="5" w:right="70"/>
        <w:rPr>
          <w:rFonts w:hint="eastAsia"/>
        </w:rPr>
      </w:pPr>
      <w:r>
        <w:rPr>
          <w:rFonts w:hint="eastAsia"/>
        </w:rPr>
        <w:t>在给予他英格兰之后，教宗却禁止他进入。</w:t>
      </w:r>
    </w:p>
    <w:p w14:paraId="3EE8A8E2">
      <w:pPr>
        <w:ind w:left="5" w:right="70"/>
        <w:rPr>
          <w:rFonts w:hint="eastAsia"/>
        </w:rPr>
      </w:pPr>
    </w:p>
    <w:p w14:paraId="01B085A3">
      <w:pPr>
        <w:ind w:left="5" w:right="70"/>
        <w:rPr>
          <w:rFonts w:hint="eastAsia"/>
        </w:rPr>
      </w:pPr>
      <w:r>
        <w:rPr>
          <w:rFonts w:hint="eastAsia"/>
        </w:rPr>
        <w:t>Therefore, despite the Legate’s prohibitions, the King would have continued his plan had not the Earl of Flanders abandoned him, returning with his troops to his own country to avoid offending the Pope.</w:t>
      </w:r>
    </w:p>
    <w:p w14:paraId="770260B8">
      <w:pPr>
        <w:ind w:left="5" w:right="70"/>
        <w:rPr>
          <w:rFonts w:hint="eastAsia"/>
        </w:rPr>
      </w:pPr>
      <w:r>
        <w:rPr>
          <w:rFonts w:hint="eastAsia"/>
        </w:rPr>
        <w:t>因此，尽管使节禁止，国王本会继续他的计划，如果不是法兰德斯伯爵抛弃了他，带着他的军队回到自己的国家以避免冒犯教宗。</w:t>
      </w:r>
    </w:p>
    <w:p w14:paraId="78C66B66">
      <w:pPr>
        <w:ind w:left="5" w:right="70"/>
        <w:rPr>
          <w:rFonts w:hint="eastAsia"/>
        </w:rPr>
      </w:pPr>
    </w:p>
    <w:p w14:paraId="3E279CCF">
      <w:pPr>
        <w:ind w:left="5" w:right="70"/>
        <w:rPr>
          <w:rFonts w:hint="eastAsia"/>
        </w:rPr>
      </w:pPr>
      <w:r>
        <w:rPr>
          <w:rFonts w:hint="eastAsia"/>
        </w:rPr>
        <w:t>This led to a bloody war between France and Flanders.</w:t>
      </w:r>
    </w:p>
    <w:p w14:paraId="528FFC19">
      <w:pPr>
        <w:ind w:left="5" w:right="70"/>
        <w:rPr>
          <w:rFonts w:hint="eastAsia"/>
        </w:rPr>
      </w:pPr>
      <w:r>
        <w:rPr>
          <w:rFonts w:hint="eastAsia"/>
        </w:rPr>
        <w:t>这导致了法兰西和法兰德斯之间的一场血腥战争。</w:t>
      </w:r>
    </w:p>
    <w:p w14:paraId="5133488B">
      <w:pPr>
        <w:ind w:left="5" w:right="70"/>
        <w:rPr>
          <w:rFonts w:hint="eastAsia"/>
        </w:rPr>
      </w:pPr>
    </w:p>
    <w:p w14:paraId="749419C2">
      <w:pPr>
        <w:ind w:left="5" w:right="70"/>
        <w:rPr>
          <w:rFonts w:hint="eastAsia"/>
        </w:rPr>
      </w:pPr>
      <w:r>
        <w:rPr>
          <w:rFonts w:hint="eastAsia"/>
        </w:rPr>
        <w:t>But King John, full of confusion and anguish, threw himself on his knees before the Archbishop and other English Prelates, begging with tears to be absolved from excommunication.</w:t>
      </w:r>
    </w:p>
    <w:p w14:paraId="553C36DE">
      <w:pPr>
        <w:ind w:left="5" w:right="70"/>
        <w:rPr>
          <w:rFonts w:hint="eastAsia"/>
        </w:rPr>
      </w:pPr>
      <w:r>
        <w:rPr>
          <w:rFonts w:hint="eastAsia"/>
        </w:rPr>
        <w:t>但约翰国王，满心困惑和痛苦，跪在总主教和其他英国主教面前，流泪恳求赦免绝罚。</w:t>
      </w:r>
    </w:p>
    <w:p w14:paraId="767205D6">
      <w:pPr>
        <w:ind w:left="5" w:right="70"/>
        <w:rPr>
          <w:rFonts w:hint="eastAsia"/>
        </w:rPr>
      </w:pPr>
    </w:p>
    <w:p w14:paraId="47C62D18">
      <w:pPr>
        <w:ind w:left="5" w:right="70"/>
        <w:rPr>
          <w:rFonts w:hint="eastAsia"/>
        </w:rPr>
      </w:pPr>
      <w:r>
        <w:rPr>
          <w:rFonts w:hint="eastAsia"/>
        </w:rPr>
        <w:t>Out of their fatherly compassion, they granted his plea—yet the Interdict remained in place.</w:t>
      </w:r>
    </w:p>
    <w:p w14:paraId="733E1A99">
      <w:pPr>
        <w:ind w:left="5" w:right="70"/>
        <w:rPr>
          <w:rFonts w:hint="eastAsia"/>
        </w:rPr>
      </w:pPr>
      <w:r>
        <w:rPr>
          <w:rFonts w:hint="eastAsia"/>
        </w:rPr>
        <w:t>出于父爱般的同情，他们准了他的请求——然而禁令仍然有效。</w:t>
      </w:r>
    </w:p>
    <w:p w14:paraId="64DC48B0">
      <w:pPr>
        <w:ind w:left="5" w:right="70"/>
        <w:rPr>
          <w:rFonts w:hint="eastAsia"/>
        </w:rPr>
      </w:pPr>
    </w:p>
    <w:p w14:paraId="68739AA5">
      <w:pPr>
        <w:ind w:left="5" w:right="70"/>
        <w:rPr>
          <w:rFonts w:hint="eastAsia"/>
        </w:rPr>
      </w:pPr>
      <w:r>
        <w:rPr>
          <w:rFonts w:hint="eastAsia"/>
        </w:rPr>
        <w:t>At the same time, Innocent III proclaimed the Crusade against those scornfully called Albigensians and Waldensians, because they did not acknowledge the Pope, called upon none but God alone, had no images, did not attend Mass, denied Purgatory, and read Scripture.</w:t>
      </w:r>
    </w:p>
    <w:p w14:paraId="492DF846">
      <w:pPr>
        <w:ind w:left="5" w:right="70"/>
        <w:rPr>
          <w:rFonts w:hint="eastAsia"/>
        </w:rPr>
      </w:pPr>
      <w:r>
        <w:rPr>
          <w:rFonts w:hint="eastAsia"/>
        </w:rPr>
        <w:t>同时，英诺森三世宣告了对那些被轻蔑地称为阿尔比派和瓦勒度派的十字军，因为他们不承认教宗，只呼求上帝，没有圣像，不望弥撒，否认炼狱，并阅读圣经。</w:t>
      </w:r>
    </w:p>
    <w:p w14:paraId="08A497A0">
      <w:pPr>
        <w:ind w:left="5" w:right="70"/>
        <w:rPr>
          <w:rFonts w:hint="eastAsia"/>
        </w:rPr>
      </w:pPr>
    </w:p>
    <w:p w14:paraId="2CD15FA4">
      <w:pPr>
        <w:ind w:left="5" w:right="70"/>
        <w:rPr>
          <w:rFonts w:hint="eastAsia"/>
        </w:rPr>
      </w:pPr>
      <w:r>
        <w:rPr>
          <w:rFonts w:hint="eastAsia"/>
        </w:rPr>
        <w:t>The Pope granted the same indulgences to those who spilled the blood of these poor Christians as to those who took up the cross to go to the Holy Sepulchre and fight against the Saracens.</w:t>
      </w:r>
    </w:p>
    <w:p w14:paraId="20536E9A">
      <w:pPr>
        <w:ind w:left="5" w:right="70"/>
        <w:rPr>
          <w:rFonts w:hint="eastAsia"/>
        </w:rPr>
      </w:pPr>
      <w:r>
        <w:rPr>
          <w:rFonts w:hint="eastAsia"/>
        </w:rPr>
        <w:t>教宗给予那些流这些可怜基督徒的血的人，与那些背起十字架到圣墓去与撒拉逊人作战的人同样的大赦。</w:t>
      </w:r>
    </w:p>
    <w:p w14:paraId="32CE3323">
      <w:pPr>
        <w:ind w:left="5" w:right="70"/>
        <w:rPr>
          <w:rFonts w:hint="eastAsia"/>
        </w:rPr>
      </w:pPr>
    </w:p>
    <w:p w14:paraId="74898488">
      <w:pPr>
        <w:ind w:left="5" w:right="70"/>
        <w:rPr>
          <w:rFonts w:hint="eastAsia"/>
        </w:rPr>
      </w:pPr>
      <w:r>
        <w:rPr>
          <w:rFonts w:hint="eastAsia"/>
        </w:rPr>
        <w:t>The chief instigator of that war was Dominic, founder of the Dominican Order, who put more than two hundred thousand of them to death.</w:t>
      </w:r>
    </w:p>
    <w:p w14:paraId="47CC2AC8">
      <w:pPr>
        <w:ind w:left="5" w:right="70"/>
        <w:rPr>
          <w:rFonts w:hint="eastAsia"/>
        </w:rPr>
      </w:pPr>
      <w:r>
        <w:rPr>
          <w:rFonts w:hint="eastAsia"/>
        </w:rPr>
        <w:t>那场战争的主要煽动者是多明我会的创始人道明，他处死了二十多万人。</w:t>
      </w:r>
    </w:p>
    <w:p w14:paraId="093440E2">
      <w:pPr>
        <w:ind w:left="5" w:right="70"/>
        <w:rPr>
          <w:rFonts w:hint="eastAsia"/>
        </w:rPr>
      </w:pPr>
    </w:p>
    <w:p w14:paraId="7F3474CC">
      <w:pPr>
        <w:ind w:left="5" w:right="70"/>
        <w:rPr>
          <w:rFonts w:hint="eastAsia"/>
        </w:rPr>
      </w:pPr>
      <w:r>
        <w:rPr>
          <w:rFonts w:hint="eastAsia"/>
        </w:rPr>
        <w:t>Meanwhile, King John raged and consumed himself with sorrow, seeing his crown so miserably enslaved.</w:t>
      </w:r>
    </w:p>
    <w:p w14:paraId="1F6C40FD">
      <w:pPr>
        <w:ind w:left="5" w:right="70"/>
        <w:rPr>
          <w:rFonts w:hint="eastAsia"/>
        </w:rPr>
      </w:pPr>
      <w:r>
        <w:rPr>
          <w:rFonts w:hint="eastAsia"/>
        </w:rPr>
        <w:t>同时，约翰国王见他的王冠如此悲惨地被奴役，便愤怒并忧伤地消耗着自己。</w:t>
      </w:r>
    </w:p>
    <w:p w14:paraId="4BEFCFFE">
      <w:pPr>
        <w:ind w:left="5" w:right="70"/>
        <w:rPr>
          <w:rFonts w:hint="eastAsia"/>
        </w:rPr>
      </w:pPr>
    </w:p>
    <w:p w14:paraId="0AFE4060">
      <w:pPr>
        <w:ind w:left="5" w:right="70"/>
        <w:rPr>
          <w:rFonts w:hint="eastAsia"/>
        </w:rPr>
      </w:pPr>
      <w:r>
        <w:rPr>
          <w:rFonts w:hint="eastAsia"/>
        </w:rPr>
        <w:t>His Barons abandoned him, angered that he had subjected his crown to a foreign power.</w:t>
      </w:r>
    </w:p>
    <w:p w14:paraId="265106C5">
      <w:pPr>
        <w:ind w:left="5" w:right="70"/>
        <w:rPr>
          <w:rFonts w:hint="eastAsia"/>
        </w:rPr>
      </w:pPr>
      <w:r>
        <w:rPr>
          <w:rFonts w:hint="eastAsia"/>
        </w:rPr>
        <w:t>他的男爵们抛弃了他，因他将他的王冠臣服于一个外国势力而大怒。</w:t>
      </w:r>
    </w:p>
    <w:p w14:paraId="4D7E79E0">
      <w:pPr>
        <w:ind w:left="5" w:right="70"/>
        <w:rPr>
          <w:rFonts w:hint="eastAsia"/>
        </w:rPr>
      </w:pPr>
    </w:p>
    <w:p w14:paraId="71391DA3">
      <w:pPr>
        <w:ind w:left="5" w:right="70"/>
        <w:rPr>
          <w:rFonts w:hint="eastAsia"/>
        </w:rPr>
      </w:pPr>
      <w:r>
        <w:rPr>
          <w:rFonts w:hint="eastAsia"/>
        </w:rPr>
        <w:t>Finding no help from any Christian ruler, he fell into such despair that he sent ambassadors to a Muslim prince, Amir al-Mu’minin (or Miramolin), King of Barbary and Granada, offering him the Kingdom of England and promising to be his vassal if he would free him from subjection to the Pope.</w:t>
      </w:r>
    </w:p>
    <w:p w14:paraId="1187579A">
      <w:pPr>
        <w:ind w:left="5" w:right="70"/>
        <w:rPr>
          <w:rFonts w:hint="eastAsia"/>
        </w:rPr>
      </w:pPr>
      <w:r>
        <w:rPr>
          <w:rFonts w:hint="eastAsia"/>
        </w:rPr>
        <w:t>他从任何基督徒统治者那里都得不到帮助，便陷入了如此的绝望，以至于他派了大使到一个穆斯林王子，阿米尔·穆民（或米拉莫林），巴巴里和格拉纳达的国王那里去，向他献上英格兰王国，并承诺如果他能使他脱离教宗的统治，就作他的附庸。</w:t>
      </w:r>
    </w:p>
    <w:p w14:paraId="65F213B1">
      <w:pPr>
        <w:ind w:left="5" w:right="70"/>
        <w:rPr>
          <w:rFonts w:hint="eastAsia"/>
        </w:rPr>
      </w:pPr>
    </w:p>
    <w:p w14:paraId="6D954800">
      <w:pPr>
        <w:ind w:left="5" w:right="70"/>
        <w:rPr>
          <w:rFonts w:hint="eastAsia"/>
        </w:rPr>
      </w:pPr>
      <w:r>
        <w:rPr>
          <w:rFonts w:hint="eastAsia"/>
        </w:rPr>
        <w:t>But that barbarous King refused the gift and scorned King John, who now turned to the Pope as his last resort.</w:t>
      </w:r>
    </w:p>
    <w:p w14:paraId="4D21D47F">
      <w:pPr>
        <w:ind w:left="5" w:right="70"/>
        <w:rPr>
          <w:rFonts w:hint="eastAsia"/>
        </w:rPr>
      </w:pPr>
      <w:r>
        <w:rPr>
          <w:rFonts w:hint="eastAsia"/>
        </w:rPr>
        <w:t>但那个野蛮的国王拒绝了那礼物，并蔑视了约翰国王，约翰国王现在转向教宗作为他最后的依靠。</w:t>
      </w:r>
    </w:p>
    <w:p w14:paraId="26509E77">
      <w:pPr>
        <w:ind w:left="5" w:right="70"/>
        <w:rPr>
          <w:rFonts w:hint="eastAsia"/>
        </w:rPr>
      </w:pPr>
    </w:p>
    <w:p w14:paraId="668A80C9">
      <w:pPr>
        <w:ind w:left="5" w:right="70"/>
        <w:rPr>
          <w:rFonts w:hint="eastAsia"/>
        </w:rPr>
      </w:pPr>
      <w:r>
        <w:rPr>
          <w:rFonts w:hint="eastAsia"/>
        </w:rPr>
        <w:t>King John (as Matthew Paris writes) had learned through many experiences that the Pope was above all men in ambition, pride, and insatiable greed for money—flexible and prone to any wickedness for rewards given or promised.</w:t>
      </w:r>
    </w:p>
    <w:p w14:paraId="26C2F983">
      <w:pPr>
        <w:ind w:left="5" w:right="70"/>
        <w:rPr>
          <w:rFonts w:hint="eastAsia"/>
        </w:rPr>
      </w:pPr>
      <w:r>
        <w:rPr>
          <w:rFonts w:hint="eastAsia"/>
        </w:rPr>
        <w:t>约翰国王（如马修·巴黎所写）通过许多经验得知，教宗在野心、骄傲和对金钱的贪婪上，超过了所有的人——他为了给予或应许的报酬，灵活且易于任何邪恶。</w:t>
      </w:r>
    </w:p>
    <w:p w14:paraId="58DCE0ED">
      <w:pPr>
        <w:ind w:left="5" w:right="70"/>
        <w:rPr>
          <w:rFonts w:hint="eastAsia"/>
        </w:rPr>
      </w:pPr>
    </w:p>
    <w:p w14:paraId="510149D5">
      <w:pPr>
        <w:ind w:left="5" w:right="70"/>
        <w:rPr>
          <w:rFonts w:hint="eastAsia"/>
        </w:rPr>
      </w:pPr>
      <w:r>
        <w:rPr>
          <w:rFonts w:hint="eastAsia"/>
        </w:rPr>
        <w:t>He sent the Pope a great sum of money, pleading for him to excommunicate the Archbishop and the Barons of his kingdom.</w:t>
      </w:r>
    </w:p>
    <w:p w14:paraId="38D5AAE7">
      <w:pPr>
        <w:ind w:left="5" w:right="70"/>
        <w:rPr>
          <w:rFonts w:hint="eastAsia"/>
        </w:rPr>
      </w:pPr>
      <w:r>
        <w:rPr>
          <w:rFonts w:hint="eastAsia"/>
        </w:rPr>
        <w:t>他给教宗送去一大笔钱，恳求他将他的王国的总主教和男爵们逐出教会。</w:t>
      </w:r>
    </w:p>
    <w:p w14:paraId="29963AAE">
      <w:pPr>
        <w:ind w:left="5" w:right="70"/>
        <w:rPr>
          <w:rFonts w:hint="eastAsia"/>
        </w:rPr>
      </w:pPr>
    </w:p>
    <w:p w14:paraId="5776218C">
      <w:pPr>
        <w:ind w:left="5" w:right="70"/>
        <w:rPr>
          <w:rFonts w:hint="eastAsia"/>
        </w:rPr>
      </w:pPr>
      <w:r>
        <w:rPr>
          <w:rFonts w:hint="eastAsia"/>
        </w:rPr>
        <w:t>At his request, Innocent sent a Legate named Nicholas, Bishop of Tusculum, into England.</w:t>
      </w:r>
    </w:p>
    <w:p w14:paraId="02CD5872">
      <w:pPr>
        <w:ind w:left="5" w:right="70"/>
        <w:rPr>
          <w:rFonts w:hint="eastAsia"/>
        </w:rPr>
      </w:pPr>
      <w:r>
        <w:rPr>
          <w:rFonts w:hint="eastAsia"/>
        </w:rPr>
        <w:t>应他的请求，英诺森派了一位名叫尼古拉的使节，图斯库卢姆的主教，到英格兰。</w:t>
      </w:r>
    </w:p>
    <w:p w14:paraId="79DF8810">
      <w:pPr>
        <w:ind w:left="5" w:right="70"/>
        <w:rPr>
          <w:rFonts w:hint="eastAsia"/>
        </w:rPr>
      </w:pPr>
    </w:p>
    <w:p w14:paraId="65935E48">
      <w:pPr>
        <w:ind w:left="5" w:right="70"/>
        <w:rPr>
          <w:rFonts w:hint="eastAsia"/>
        </w:rPr>
      </w:pPr>
      <w:r>
        <w:rPr>
          <w:rFonts w:hint="eastAsia"/>
        </w:rPr>
        <w:t>Before him, John resigned his crown and paid homage as if to the Pope himself, acknowledging him as his temporal lord and sovereign of the kingdom.</w:t>
      </w:r>
    </w:p>
    <w:p w14:paraId="022A3C67">
      <w:pPr>
        <w:ind w:left="5" w:right="70"/>
        <w:rPr>
          <w:rFonts w:hint="eastAsia"/>
        </w:rPr>
      </w:pPr>
      <w:r>
        <w:rPr>
          <w:rFonts w:hint="eastAsia"/>
        </w:rPr>
        <w:t>在他面前，约翰辞去了他的王冠，并向他效忠，如同向教宗本人效忠一样，承认他是他的世俗领主和王国的主权者。</w:t>
      </w:r>
    </w:p>
    <w:p w14:paraId="520B1CD3">
      <w:pPr>
        <w:ind w:left="5" w:right="70"/>
        <w:rPr>
          <w:rFonts w:hint="eastAsia"/>
        </w:rPr>
      </w:pPr>
    </w:p>
    <w:p w14:paraId="223136A4">
      <w:pPr>
        <w:ind w:left="5" w:right="70"/>
        <w:rPr>
          <w:rFonts w:hint="eastAsia"/>
        </w:rPr>
      </w:pPr>
      <w:r>
        <w:rPr>
          <w:rFonts w:hint="eastAsia"/>
        </w:rPr>
        <w:t>This took place before the high altar of St. Paul’s Cathedral in London.</w:t>
      </w:r>
    </w:p>
    <w:p w14:paraId="50B4476B">
      <w:pPr>
        <w:ind w:left="5" w:right="70"/>
        <w:rPr>
          <w:rFonts w:hint="eastAsia"/>
        </w:rPr>
      </w:pPr>
      <w:r>
        <w:rPr>
          <w:rFonts w:hint="eastAsia"/>
        </w:rPr>
        <w:t>这发生在伦敦圣保罗大教堂的高坛前。</w:t>
      </w:r>
    </w:p>
    <w:p w14:paraId="7F4E08D1">
      <w:pPr>
        <w:ind w:left="5" w:right="70"/>
        <w:rPr>
          <w:rFonts w:hint="eastAsia"/>
        </w:rPr>
      </w:pPr>
    </w:p>
    <w:p w14:paraId="3AC92360">
      <w:pPr>
        <w:ind w:left="5" w:right="70"/>
        <w:rPr>
          <w:rFonts w:hint="eastAsia"/>
        </w:rPr>
      </w:pPr>
      <w:r>
        <w:rPr>
          <w:rFonts w:hint="eastAsia"/>
        </w:rPr>
        <w:t>The deed by which this resignation was made to the Pope was renewed and sealed with gold—whereas the first had been sealed only with lead.</w:t>
      </w:r>
    </w:p>
    <w:p w14:paraId="38D1A117">
      <w:pPr>
        <w:ind w:left="5" w:right="70"/>
        <w:rPr>
          <w:rFonts w:hint="eastAsia"/>
        </w:rPr>
      </w:pPr>
      <w:r>
        <w:rPr>
          <w:rFonts w:hint="eastAsia"/>
        </w:rPr>
        <w:t>向教宗作出这项辞职的契约被更新并用黄金封印——而第一份只用铅封印。</w:t>
      </w:r>
    </w:p>
    <w:p w14:paraId="47F1E108">
      <w:pPr>
        <w:ind w:left="5" w:right="70"/>
        <w:rPr>
          <w:rFonts w:hint="eastAsia"/>
        </w:rPr>
      </w:pPr>
    </w:p>
    <w:p w14:paraId="25DCFB48">
      <w:pPr>
        <w:ind w:left="5" w:right="70"/>
        <w:rPr>
          <w:rFonts w:hint="eastAsia"/>
        </w:rPr>
      </w:pPr>
      <w:r>
        <w:rPr>
          <w:rFonts w:hint="eastAsia"/>
        </w:rPr>
        <w:t>The Legate then assumed full authority to appoint ecclesiastical offices in England without consulting either the Archbishop or local Bishops.</w:t>
      </w:r>
    </w:p>
    <w:p w14:paraId="432AD94F">
      <w:pPr>
        <w:ind w:left="5" w:right="70"/>
        <w:rPr>
          <w:rFonts w:hint="eastAsia"/>
        </w:rPr>
      </w:pPr>
      <w:r>
        <w:rPr>
          <w:rFonts w:hint="eastAsia"/>
        </w:rPr>
        <w:t>使节随后便擅自任命英格兰的教会职务，无需咨询总主教或地方主教。</w:t>
      </w:r>
    </w:p>
    <w:p w14:paraId="7ECE4BAB">
      <w:pPr>
        <w:ind w:left="5" w:right="70"/>
        <w:rPr>
          <w:rFonts w:hint="eastAsia"/>
        </w:rPr>
      </w:pPr>
    </w:p>
    <w:p w14:paraId="0340BF5B">
      <w:pPr>
        <w:ind w:left="5" w:right="70"/>
        <w:rPr>
          <w:rFonts w:hint="eastAsia"/>
        </w:rPr>
      </w:pPr>
      <w:r>
        <w:rPr>
          <w:rFonts w:hint="eastAsia"/>
        </w:rPr>
        <w:t>Because of this (says Matthew Paris), he earned the indignation and curses of many instead of their blessing.</w:t>
      </w:r>
    </w:p>
    <w:p w14:paraId="154F65A0">
      <w:pPr>
        <w:ind w:left="5" w:right="70"/>
        <w:rPr>
          <w:rFonts w:hint="eastAsia"/>
        </w:rPr>
      </w:pPr>
      <w:r>
        <w:rPr>
          <w:rFonts w:hint="eastAsia"/>
        </w:rPr>
        <w:t>因此（马修·巴黎说），他招来了许多人的愤慨和诅咒，而非他们的祝福。</w:t>
      </w:r>
    </w:p>
    <w:p w14:paraId="4DEC570E">
      <w:pPr>
        <w:ind w:left="5" w:right="70"/>
        <w:rPr>
          <w:rFonts w:hint="eastAsia"/>
        </w:rPr>
      </w:pPr>
    </w:p>
    <w:p w14:paraId="051489A6">
      <w:pPr>
        <w:ind w:left="5" w:right="70"/>
        <w:rPr>
          <w:rFonts w:hint="eastAsia"/>
        </w:rPr>
      </w:pPr>
      <w:r>
        <w:rPr>
          <w:rFonts w:hint="eastAsia"/>
        </w:rPr>
        <w:t>Pandulf was sent to Rome to extol King John’s humility before the Pope while condemning the pride and insolence of the Archbishop, Bishops, and Barons of England who opposed him.</w:t>
      </w:r>
    </w:p>
    <w:p w14:paraId="5A314939">
      <w:pPr>
        <w:ind w:left="5" w:right="70"/>
        <w:rPr>
          <w:rFonts w:hint="eastAsia"/>
        </w:rPr>
      </w:pPr>
      <w:r>
        <w:rPr>
          <w:rFonts w:hint="eastAsia"/>
        </w:rPr>
        <w:t>潘杜尔弗被派往罗马，在教宗面前颂扬约翰国王的谦卑，同时谴责反对他的英格兰总主教、主教和男爵们的骄傲和傲慢。</w:t>
      </w:r>
    </w:p>
    <w:p w14:paraId="02B64C0C">
      <w:pPr>
        <w:ind w:left="5" w:right="70"/>
        <w:rPr>
          <w:rFonts w:hint="eastAsia"/>
        </w:rPr>
      </w:pPr>
    </w:p>
    <w:p w14:paraId="5D61994E">
      <w:pPr>
        <w:ind w:left="5" w:right="70"/>
        <w:rPr>
          <w:rFonts w:hint="eastAsia"/>
        </w:rPr>
      </w:pPr>
      <w:r>
        <w:rPr>
          <w:rFonts w:hint="eastAsia"/>
        </w:rPr>
        <w:t>Finally, in the year 1214, the Interdict was lifted by the Legate, the Mass restored, the churches and churchyards reopened, and the people reconciled by the Pope’s concession, upon the condition that the King should give to the Archbishop and Bishops, who had the charge of lifting the Interdict, forty thousand marks.</w:t>
      </w:r>
    </w:p>
    <w:p w14:paraId="409E6D55">
      <w:pPr>
        <w:ind w:left="5" w:right="70"/>
        <w:rPr>
          <w:rFonts w:hint="eastAsia"/>
        </w:rPr>
      </w:pPr>
      <w:r>
        <w:rPr>
          <w:rFonts w:hint="eastAsia"/>
        </w:rPr>
        <w:t>最后，在1214年，禁令被使节解除，弥撒恢复，教堂和墓地重新开放，民众借着教宗的恩准而和解，条件是国王应给予负责解除禁令的总主教和主教们四万马克。</w:t>
      </w:r>
    </w:p>
    <w:p w14:paraId="7A1BE0BB">
      <w:pPr>
        <w:ind w:left="5" w:right="70"/>
        <w:rPr>
          <w:rFonts w:hint="eastAsia"/>
        </w:rPr>
      </w:pPr>
    </w:p>
    <w:p w14:paraId="4909D96F">
      <w:pPr>
        <w:ind w:left="5" w:right="70"/>
        <w:rPr>
          <w:rFonts w:hint="eastAsia"/>
        </w:rPr>
      </w:pPr>
      <w:r>
        <w:rPr>
          <w:rFonts w:hint="eastAsia"/>
        </w:rPr>
        <w:t>But the Barons of England, sorely grieved to see the Crown of England so debased, demanded of the King the enjoyment of some liberties and privileges which he had sworn to grant them.</w:t>
      </w:r>
    </w:p>
    <w:p w14:paraId="396A0693">
      <w:pPr>
        <w:ind w:left="5" w:right="70"/>
        <w:rPr>
          <w:rFonts w:hint="eastAsia"/>
        </w:rPr>
      </w:pPr>
      <w:r>
        <w:rPr>
          <w:rFonts w:hint="eastAsia"/>
        </w:rPr>
        <w:t>但英格兰的男爵们，见英格兰的王冠如此被贬低而深感悲痛，便向国王要求享有他曾起誓要给予他们的一些自由和特权。</w:t>
      </w:r>
    </w:p>
    <w:p w14:paraId="106AA5B1">
      <w:pPr>
        <w:ind w:left="5" w:right="70"/>
        <w:rPr>
          <w:rFonts w:hint="eastAsia"/>
        </w:rPr>
      </w:pPr>
    </w:p>
    <w:p w14:paraId="57226D94">
      <w:pPr>
        <w:ind w:left="5" w:right="70"/>
        <w:rPr>
          <w:rFonts w:hint="eastAsia"/>
        </w:rPr>
      </w:pPr>
      <w:r>
        <w:rPr>
          <w:rFonts w:hint="eastAsia"/>
        </w:rPr>
        <w:t>These demands caused great dissension between the King and the Barons, and the King referred the matter to the Pope, as his liege lord, from whom he held the Crown.</w:t>
      </w:r>
    </w:p>
    <w:p w14:paraId="1B5F4A01">
      <w:pPr>
        <w:ind w:left="5" w:right="70"/>
        <w:rPr>
          <w:rFonts w:hint="eastAsia"/>
        </w:rPr>
      </w:pPr>
      <w:r>
        <w:rPr>
          <w:rFonts w:hint="eastAsia"/>
        </w:rPr>
        <w:t>这些要求引起了国王和男爵们之间的巨大纷争，国王便将此事提交给了教宗，作为他的领主，他从他那里持有王冠。</w:t>
      </w:r>
    </w:p>
    <w:p w14:paraId="1132E7D7">
      <w:pPr>
        <w:ind w:left="5" w:right="70"/>
        <w:rPr>
          <w:rFonts w:hint="eastAsia"/>
        </w:rPr>
      </w:pPr>
    </w:p>
    <w:p w14:paraId="1A5B37EA">
      <w:pPr>
        <w:ind w:left="5" w:right="70"/>
        <w:rPr>
          <w:rFonts w:hint="eastAsia"/>
        </w:rPr>
      </w:pPr>
      <w:r>
        <w:rPr>
          <w:rFonts w:hint="eastAsia"/>
        </w:rPr>
        <w:t>The Pope, having heard the King’s complaints through his ambassadors, said with an angry countenance: “Will the Barons of England depose a crowned King who has placed himself under the protection of the Apostolic See?</w:t>
      </w:r>
    </w:p>
    <w:p w14:paraId="2B2A1512">
      <w:pPr>
        <w:ind w:left="5" w:right="70"/>
        <w:rPr>
          <w:rFonts w:hint="eastAsia"/>
        </w:rPr>
      </w:pPr>
      <w:r>
        <w:rPr>
          <w:rFonts w:hint="eastAsia"/>
        </w:rPr>
        <w:t>教宗，听了国王通过他的大使们的抱怨后，面带怒容地说：“英格兰的男爵们要废黜一个已将自己置于宗座保护之下的加冕国王吗？</w:t>
      </w:r>
    </w:p>
    <w:p w14:paraId="79DF557A">
      <w:pPr>
        <w:ind w:left="5" w:right="70"/>
        <w:rPr>
          <w:rFonts w:hint="eastAsia"/>
        </w:rPr>
      </w:pPr>
    </w:p>
    <w:p w14:paraId="4FE9436E">
      <w:pPr>
        <w:ind w:left="5" w:right="70"/>
        <w:rPr>
          <w:rFonts w:hint="eastAsia"/>
        </w:rPr>
      </w:pPr>
      <w:r>
        <w:rPr>
          <w:rFonts w:hint="eastAsia"/>
        </w:rPr>
        <w:t>Will they transfer the domain of the Roman Church to another?</w:t>
      </w:r>
    </w:p>
    <w:p w14:paraId="664E4528">
      <w:pPr>
        <w:ind w:left="5" w:right="70"/>
        <w:rPr>
          <w:rFonts w:hint="eastAsia"/>
        </w:rPr>
      </w:pPr>
      <w:r>
        <w:rPr>
          <w:rFonts w:hint="eastAsia"/>
        </w:rPr>
        <w:t>他们要将罗马教会的领地转移给另一个人吗？</w:t>
      </w:r>
    </w:p>
    <w:p w14:paraId="6EB7C79E">
      <w:pPr>
        <w:ind w:left="5" w:right="70"/>
        <w:rPr>
          <w:rFonts w:hint="eastAsia"/>
        </w:rPr>
      </w:pPr>
    </w:p>
    <w:p w14:paraId="5C89E3A5">
      <w:pPr>
        <w:ind w:left="5" w:right="70"/>
        <w:rPr>
          <w:rFonts w:hint="eastAsia"/>
        </w:rPr>
      </w:pPr>
      <w:r>
        <w:rPr>
          <w:rFonts w:hint="eastAsia"/>
        </w:rPr>
        <w:t>By Saint Peter, I cannot leave that injury unpunished.”</w:t>
      </w:r>
    </w:p>
    <w:p w14:paraId="6BF28537">
      <w:pPr>
        <w:ind w:left="5" w:right="70"/>
        <w:rPr>
          <w:rFonts w:hint="eastAsia"/>
        </w:rPr>
      </w:pPr>
      <w:r>
        <w:rPr>
          <w:rFonts w:hint="eastAsia"/>
        </w:rPr>
        <w:t>凭着圣彼得，我不能让那伤害不受惩罚。”</w:t>
      </w:r>
    </w:p>
    <w:p w14:paraId="5219B225">
      <w:pPr>
        <w:ind w:left="5" w:right="70"/>
        <w:rPr>
          <w:rFonts w:hint="eastAsia"/>
        </w:rPr>
      </w:pPr>
    </w:p>
    <w:p w14:paraId="3C833706">
      <w:pPr>
        <w:ind w:left="5" w:right="70"/>
        <w:rPr>
          <w:rFonts w:hint="eastAsia"/>
        </w:rPr>
      </w:pPr>
      <w:r>
        <w:rPr>
          <w:rFonts w:hint="eastAsia"/>
        </w:rPr>
        <w:t>Therefore, by express Bulls, he revoked all the privileges of the English nobility, dispensed King John from keeping his promise to them, and threatened the Barons with anathema in case of disobedience.</w:t>
      </w:r>
    </w:p>
    <w:p w14:paraId="5090923A">
      <w:pPr>
        <w:ind w:left="5" w:right="70"/>
        <w:rPr>
          <w:rFonts w:hint="eastAsia"/>
        </w:rPr>
      </w:pPr>
      <w:r>
        <w:rPr>
          <w:rFonts w:hint="eastAsia"/>
        </w:rPr>
        <w:t>因此，他以明确的教令，撤销了英国贵族的所有特权，豁免了约翰国王对他们所作的承诺，并以诅咒来威胁不服从的男爵们。</w:t>
      </w:r>
    </w:p>
    <w:p w14:paraId="459D15F7">
      <w:pPr>
        <w:ind w:left="5" w:right="70"/>
        <w:rPr>
          <w:rFonts w:hint="eastAsia"/>
        </w:rPr>
      </w:pPr>
    </w:p>
    <w:p w14:paraId="365379A7">
      <w:pPr>
        <w:ind w:left="5" w:right="70"/>
        <w:rPr>
          <w:rFonts w:hint="eastAsia"/>
        </w:rPr>
      </w:pPr>
      <w:r>
        <w:rPr>
          <w:rFonts w:hint="eastAsia"/>
        </w:rPr>
        <w:t>He justified this action with the following reasoning: that to the Pope, in the person of the Prophet, God said, “I have set thee over nations and over kingdoms, to root out, and to pull down, and to destroy, and to throw down, to build, and to plant.”</w:t>
      </w:r>
    </w:p>
    <w:p w14:paraId="393364BC">
      <w:pPr>
        <w:ind w:left="5" w:right="70"/>
        <w:rPr>
          <w:rFonts w:hint="eastAsia"/>
        </w:rPr>
      </w:pPr>
      <w:r>
        <w:rPr>
          <w:rFonts w:hint="eastAsia"/>
        </w:rPr>
        <w:t>他用以下的推理来为这个行动辩护：上帝对教宗，在先知的人格中，说：“我已立你在列邦列国之上，为要施行拔出、拆毁、毁坏、倾覆，又要建立、栽植。”</w:t>
      </w:r>
    </w:p>
    <w:p w14:paraId="3377E2C8">
      <w:pPr>
        <w:ind w:left="5" w:right="70"/>
        <w:rPr>
          <w:rFonts w:hint="eastAsia"/>
        </w:rPr>
      </w:pPr>
    </w:p>
    <w:p w14:paraId="750E76E2">
      <w:pPr>
        <w:ind w:left="5" w:right="70"/>
        <w:rPr>
          <w:rFonts w:hint="eastAsia"/>
        </w:rPr>
      </w:pPr>
      <w:r>
        <w:rPr>
          <w:rFonts w:hint="eastAsia"/>
        </w:rPr>
        <w:t>By other letters, he commanded the Barons, as their sovereign, not to exact from King John the fulfillment of what he had sworn to them.</w:t>
      </w:r>
    </w:p>
    <w:p w14:paraId="391B8423">
      <w:pPr>
        <w:ind w:left="5" w:right="70"/>
        <w:rPr>
          <w:rFonts w:hint="eastAsia"/>
        </w:rPr>
      </w:pPr>
      <w:r>
        <w:rPr>
          <w:rFonts w:hint="eastAsia"/>
        </w:rPr>
        <w:t>通过其他的信，他命令男爵们，作为他们的君主，不要向约翰国王索要他曾向他们起誓要履行的事。</w:t>
      </w:r>
    </w:p>
    <w:p w14:paraId="71EFBB3B">
      <w:pPr>
        <w:ind w:left="5" w:right="70"/>
        <w:rPr>
          <w:rFonts w:hint="eastAsia"/>
        </w:rPr>
      </w:pPr>
    </w:p>
    <w:p w14:paraId="56323549">
      <w:pPr>
        <w:ind w:left="5" w:right="70"/>
        <w:rPr>
          <w:rFonts w:hint="eastAsia"/>
        </w:rPr>
      </w:pPr>
      <w:r>
        <w:rPr>
          <w:rFonts w:hint="eastAsia"/>
        </w:rPr>
        <w:t>But the Barons disregarded the Pope’s mandate, whereupon they were all excommunicated by the Pope, and their lands and lordships placed under interdict.</w:t>
      </w:r>
    </w:p>
    <w:p w14:paraId="33886BB2">
      <w:pPr>
        <w:ind w:left="5" w:right="70"/>
        <w:rPr>
          <w:rFonts w:hint="eastAsia"/>
        </w:rPr>
      </w:pPr>
      <w:r>
        <w:rPr>
          <w:rFonts w:hint="eastAsia"/>
        </w:rPr>
        <w:t>但男爵们不理会教宗的命令，于是他们全都被教宗逐出教会，他们的土地和领地也被置于禁令之下。</w:t>
      </w:r>
    </w:p>
    <w:p w14:paraId="7DF78768">
      <w:pPr>
        <w:ind w:left="5" w:right="70"/>
        <w:rPr>
          <w:rFonts w:hint="eastAsia"/>
        </w:rPr>
      </w:pPr>
    </w:p>
    <w:p w14:paraId="6A561A11">
      <w:pPr>
        <w:ind w:left="5" w:right="70"/>
        <w:rPr>
          <w:rFonts w:hint="eastAsia"/>
        </w:rPr>
      </w:pPr>
      <w:r>
        <w:rPr>
          <w:rFonts w:hint="eastAsia"/>
        </w:rPr>
        <w:t>The Prelates of England were ordered to publish this sentence throughout all England with burning candles and the ringing of bells.</w:t>
      </w:r>
    </w:p>
    <w:p w14:paraId="6A47B75B">
      <w:pPr>
        <w:ind w:left="5" w:right="70"/>
        <w:rPr>
          <w:rFonts w:hint="eastAsia"/>
        </w:rPr>
      </w:pPr>
      <w:r>
        <w:rPr>
          <w:rFonts w:hint="eastAsia"/>
        </w:rPr>
        <w:t>英格兰的主教们被命令用燃烧的蜡烛和敲响的钟声，在全英格兰公布这个判决。</w:t>
      </w:r>
    </w:p>
    <w:p w14:paraId="7191AC73">
      <w:pPr>
        <w:ind w:left="5" w:right="70"/>
        <w:rPr>
          <w:rFonts w:hint="eastAsia"/>
        </w:rPr>
      </w:pPr>
    </w:p>
    <w:p w14:paraId="43F25B3C">
      <w:pPr>
        <w:ind w:left="5" w:right="70"/>
        <w:rPr>
          <w:rFonts w:hint="eastAsia"/>
        </w:rPr>
      </w:pPr>
      <w:r>
        <w:rPr>
          <w:rFonts w:hint="eastAsia"/>
        </w:rPr>
        <w:t>At the same time, at King John’s request, the Pope suspended Simon Langton, Archbishop of York, from his office—and likewise his brother Stephen Langton.</w:t>
      </w:r>
    </w:p>
    <w:p w14:paraId="7C43D8B8">
      <w:pPr>
        <w:ind w:left="5" w:right="70"/>
        <w:rPr>
          <w:rFonts w:hint="eastAsia"/>
        </w:rPr>
      </w:pPr>
      <w:r>
        <w:rPr>
          <w:rFonts w:hint="eastAsia"/>
        </w:rPr>
        <w:t>同时，应约翰国王的请求，教宗暂停了约克总主教西蒙·兰顿的职务——以及他的兄弟斯蒂芬·兰顿。</w:t>
      </w:r>
    </w:p>
    <w:p w14:paraId="2F4E5CB3">
      <w:pPr>
        <w:ind w:left="5" w:right="70"/>
        <w:rPr>
          <w:rFonts w:hint="eastAsia"/>
        </w:rPr>
      </w:pPr>
    </w:p>
    <w:p w14:paraId="4A3B7FB6">
      <w:pPr>
        <w:ind w:left="5" w:right="70"/>
        <w:rPr>
          <w:rFonts w:hint="eastAsia"/>
        </w:rPr>
      </w:pPr>
      <w:r>
        <w:rPr>
          <w:rFonts w:hint="eastAsia"/>
        </w:rPr>
        <w:t>A worthy recompense for their assistance in making the King subject to the Pope.</w:t>
      </w:r>
    </w:p>
    <w:p w14:paraId="438B2077">
      <w:pPr>
        <w:ind w:left="5" w:right="70"/>
        <w:rPr>
          <w:rFonts w:hint="eastAsia"/>
        </w:rPr>
      </w:pPr>
      <w:r>
        <w:rPr>
          <w:rFonts w:hint="eastAsia"/>
        </w:rPr>
        <w:t>这是他们帮助使国王臣服于教宗的应得报酬。</w:t>
      </w:r>
    </w:p>
    <w:p w14:paraId="6D53E4C9">
      <w:pPr>
        <w:ind w:left="5" w:right="70"/>
        <w:rPr>
          <w:rFonts w:hint="eastAsia"/>
        </w:rPr>
      </w:pPr>
    </w:p>
    <w:p w14:paraId="5DEA6C52">
      <w:pPr>
        <w:ind w:left="5" w:right="70"/>
        <w:rPr>
          <w:rFonts w:hint="eastAsia"/>
        </w:rPr>
      </w:pPr>
      <w:r>
        <w:rPr>
          <w:rFonts w:hint="eastAsia"/>
        </w:rPr>
        <w:t>The reason for their suspension was their refusal to publish the excommunication of the Barons of the kingdom.</w:t>
      </w:r>
    </w:p>
    <w:p w14:paraId="6F0873EC">
      <w:pPr>
        <w:ind w:left="5" w:right="70"/>
        <w:rPr>
          <w:rFonts w:hint="eastAsia"/>
        </w:rPr>
      </w:pPr>
      <w:r>
        <w:rPr>
          <w:rFonts w:hint="eastAsia"/>
        </w:rPr>
        <w:t>他们被暂停的理由是，他们拒绝公布对王国男爵们的绝罚。</w:t>
      </w:r>
    </w:p>
    <w:p w14:paraId="3EFE6837">
      <w:pPr>
        <w:ind w:left="5" w:right="70"/>
        <w:rPr>
          <w:rFonts w:hint="eastAsia"/>
        </w:rPr>
      </w:pPr>
    </w:p>
    <w:p w14:paraId="3DEBF622">
      <w:pPr>
        <w:ind w:left="5" w:right="70"/>
        <w:rPr>
          <w:rFonts w:hint="eastAsia"/>
        </w:rPr>
      </w:pPr>
      <w:r>
        <w:rPr>
          <w:rFonts w:hint="eastAsia"/>
        </w:rPr>
        <w:t>Instead, it was published by others appointed for that purpose by Pandulfus, who was joined in commission with the Legate.</w:t>
      </w:r>
    </w:p>
    <w:p w14:paraId="448DBA3A">
      <w:pPr>
        <w:ind w:left="5" w:right="70"/>
        <w:rPr>
          <w:rFonts w:hint="eastAsia"/>
        </w:rPr>
      </w:pPr>
      <w:r>
        <w:rPr>
          <w:rFonts w:hint="eastAsia"/>
        </w:rPr>
        <w:t>相反，它是由潘杜尔弗斯为此目的而指定的其他人公布的，他与使节一同受命。</w:t>
      </w:r>
    </w:p>
    <w:p w14:paraId="306FA883">
      <w:pPr>
        <w:ind w:left="5" w:right="70"/>
        <w:rPr>
          <w:rFonts w:hint="eastAsia"/>
        </w:rPr>
      </w:pPr>
    </w:p>
    <w:p w14:paraId="4FB95056">
      <w:pPr>
        <w:ind w:left="5" w:right="70"/>
        <w:rPr>
          <w:rFonts w:hint="eastAsia"/>
        </w:rPr>
      </w:pPr>
      <w:r>
        <w:rPr>
          <w:rFonts w:hint="eastAsia"/>
        </w:rPr>
        <w:t>The following year, in 1215, Pope Innocent III convened a council of the entire Papal Empire at Rome in the Church of Lateran.</w:t>
      </w:r>
    </w:p>
    <w:p w14:paraId="6587E446">
      <w:pPr>
        <w:ind w:left="5" w:right="70"/>
        <w:rPr>
          <w:rFonts w:hint="eastAsia"/>
        </w:rPr>
      </w:pPr>
      <w:r>
        <w:rPr>
          <w:rFonts w:hint="eastAsia"/>
        </w:rPr>
        <w:t>次年，即1215年，教宗英诺森三世在罗马的拉特兰教堂召集了整个教宗帝国的一次公会议。</w:t>
      </w:r>
    </w:p>
    <w:p w14:paraId="1E74A033">
      <w:pPr>
        <w:ind w:left="5" w:right="70"/>
        <w:rPr>
          <w:rFonts w:hint="eastAsia"/>
        </w:rPr>
      </w:pPr>
    </w:p>
    <w:p w14:paraId="5D29EB20">
      <w:pPr>
        <w:ind w:left="5" w:right="70"/>
        <w:rPr>
          <w:rFonts w:hint="eastAsia"/>
        </w:rPr>
      </w:pPr>
      <w:r>
        <w:rPr>
          <w:rFonts w:hint="eastAsia"/>
        </w:rPr>
        <w:t>In this council, there was neither deliberation nor consultation with the assembly—only the reading of sixty-nine chapters of ordinances decreed by Pope Innocent.</w:t>
      </w:r>
    </w:p>
    <w:p w14:paraId="7EDDA114">
      <w:pPr>
        <w:ind w:left="5" w:right="70"/>
        <w:rPr>
          <w:rFonts w:hint="eastAsia"/>
        </w:rPr>
      </w:pPr>
      <w:r>
        <w:rPr>
          <w:rFonts w:hint="eastAsia"/>
        </w:rPr>
        <w:t>在这次公会议上，既没有与会众的商议，也没有咨询——只有宣读了教宗英诺森颁布的六十九章条例。</w:t>
      </w:r>
    </w:p>
    <w:p w14:paraId="5DBF013C">
      <w:pPr>
        <w:ind w:left="5" w:right="70"/>
        <w:rPr>
          <w:rFonts w:hint="eastAsia"/>
        </w:rPr>
      </w:pPr>
    </w:p>
    <w:p w14:paraId="0BA6C8B2">
      <w:pPr>
        <w:ind w:left="5" w:right="70"/>
        <w:rPr>
          <w:rFonts w:hint="eastAsia"/>
        </w:rPr>
      </w:pPr>
      <w:r>
        <w:rPr>
          <w:rFonts w:hint="eastAsia"/>
        </w:rPr>
        <w:t>By the third chapter, power was granted to the Pope to take away the lands of princes and lords and bestow them upon others.</w:t>
      </w:r>
    </w:p>
    <w:p w14:paraId="62F0937A">
      <w:pPr>
        <w:ind w:left="5" w:right="70"/>
        <w:rPr>
          <w:rFonts w:hint="eastAsia"/>
        </w:rPr>
      </w:pPr>
      <w:r>
        <w:rPr>
          <w:rFonts w:hint="eastAsia"/>
        </w:rPr>
        <w:t>根据第三章，权力被授予了教宗，可以夺取王子和领主的土地，并将其赐予他人。</w:t>
      </w:r>
    </w:p>
    <w:p w14:paraId="084AE41A">
      <w:pPr>
        <w:ind w:left="5" w:right="70"/>
        <w:rPr>
          <w:rFonts w:hint="eastAsia"/>
        </w:rPr>
      </w:pPr>
    </w:p>
    <w:p w14:paraId="5E6860D0">
      <w:pPr>
        <w:ind w:left="5" w:right="70"/>
        <w:rPr>
          <w:rFonts w:hint="eastAsia"/>
        </w:rPr>
      </w:pPr>
      <w:r>
        <w:rPr>
          <w:rFonts w:hint="eastAsia"/>
        </w:rPr>
        <w:t>There also was discussion of the voyage and conquest of the Holy Land, and a degree of glory in Paradise above others was promised to those who undertook this journey in person.</w:t>
      </w:r>
    </w:p>
    <w:p w14:paraId="34B5B93E">
      <w:pPr>
        <w:ind w:left="5" w:right="70"/>
        <w:rPr>
          <w:rFonts w:hint="eastAsia"/>
        </w:rPr>
      </w:pPr>
      <w:r>
        <w:rPr>
          <w:rFonts w:hint="eastAsia"/>
        </w:rPr>
        <w:t>那里还讨论了远征和征服圣地的事，并且应许了亲自进行这次旅程的人，在乐园中高于他人的荣耀等级。</w:t>
      </w:r>
    </w:p>
    <w:p w14:paraId="7CF6E7C0">
      <w:pPr>
        <w:ind w:left="5" w:right="70"/>
        <w:rPr>
          <w:rFonts w:hint="eastAsia"/>
        </w:rPr>
      </w:pPr>
    </w:p>
    <w:p w14:paraId="523E33B1">
      <w:pPr>
        <w:ind w:left="5" w:right="70"/>
        <w:rPr>
          <w:rFonts w:hint="eastAsia"/>
        </w:rPr>
      </w:pPr>
      <w:r>
        <w:rPr>
          <w:rFonts w:hint="eastAsia"/>
        </w:rPr>
        <w:t>For those who would not go but only contributed to the journey, nothing more was granted than the remission of all their sins—and consequently, eternal life.</w:t>
      </w:r>
    </w:p>
    <w:p w14:paraId="1ECB9AFE">
      <w:pPr>
        <w:ind w:left="5" w:right="70"/>
        <w:rPr>
          <w:rFonts w:hint="eastAsia"/>
        </w:rPr>
      </w:pPr>
      <w:r>
        <w:rPr>
          <w:rFonts w:hint="eastAsia"/>
        </w:rPr>
        <w:t>对于那些不去但只为旅程作贡献的人，除了赦免他们所有的罪——并因此获得永生——之外，没有给予更多的。</w:t>
      </w:r>
    </w:p>
    <w:p w14:paraId="244582FB">
      <w:pPr>
        <w:ind w:left="5" w:right="70"/>
        <w:rPr>
          <w:rFonts w:hint="eastAsia"/>
        </w:rPr>
      </w:pPr>
    </w:p>
    <w:p w14:paraId="48D7F436">
      <w:pPr>
        <w:ind w:left="5" w:right="70"/>
        <w:rPr>
          <w:rFonts w:hint="eastAsia"/>
        </w:rPr>
      </w:pPr>
      <w:r>
        <w:rPr>
          <w:rFonts w:hint="eastAsia"/>
        </w:rPr>
        <w:t>These latter, having a lesser share, were to content themselves with the Kingdom of Heaven.</w:t>
      </w:r>
    </w:p>
    <w:p w14:paraId="2776C006">
      <w:pPr>
        <w:ind w:left="5" w:right="70"/>
        <w:rPr>
          <w:rFonts w:hint="eastAsia"/>
        </w:rPr>
      </w:pPr>
      <w:r>
        <w:rPr>
          <w:rFonts w:hint="eastAsia"/>
        </w:rPr>
        <w:t>后者，既然分得较少，就该满足于天国了。</w:t>
      </w:r>
    </w:p>
    <w:p w14:paraId="0DA95CC9">
      <w:pPr>
        <w:ind w:left="5" w:right="70"/>
        <w:rPr>
          <w:rFonts w:hint="eastAsia"/>
        </w:rPr>
      </w:pPr>
    </w:p>
    <w:p w14:paraId="52736303">
      <w:pPr>
        <w:ind w:left="5" w:right="70"/>
        <w:rPr>
          <w:rFonts w:hint="eastAsia"/>
        </w:rPr>
      </w:pPr>
      <w:r>
        <w:rPr>
          <w:rFonts w:hint="eastAsia"/>
        </w:rPr>
        <w:t>But as for those who would neither go nor contribute, Innocent declared that they must answer for it before God on the Day of Judgment.</w:t>
      </w:r>
    </w:p>
    <w:p w14:paraId="7F302C58">
      <w:pPr>
        <w:ind w:left="5" w:right="70"/>
        <w:rPr>
          <w:rFonts w:hint="eastAsia"/>
        </w:rPr>
      </w:pPr>
      <w:r>
        <w:rPr>
          <w:rFonts w:hint="eastAsia"/>
        </w:rPr>
        <w:t>但至于那些既不去也不贡献的人，英诺森宣布，他们必须在审判日向上帝负责。</w:t>
      </w:r>
    </w:p>
    <w:p w14:paraId="77C635B5">
      <w:pPr>
        <w:ind w:left="5" w:right="70"/>
        <w:rPr>
          <w:rFonts w:hint="eastAsia"/>
        </w:rPr>
      </w:pPr>
    </w:p>
    <w:p w14:paraId="59C4093F">
      <w:pPr>
        <w:ind w:left="5" w:right="70"/>
        <w:rPr>
          <w:rFonts w:hint="eastAsia"/>
        </w:rPr>
      </w:pPr>
      <w:r>
        <w:rPr>
          <w:rFonts w:hint="eastAsia"/>
        </w:rPr>
        <w:t>Then also was the persecution doubled against the Vaudois and Albigeois.</w:t>
      </w:r>
    </w:p>
    <w:p w14:paraId="75DA34D3">
      <w:pPr>
        <w:ind w:left="5" w:right="70"/>
        <w:rPr>
          <w:rFonts w:hint="eastAsia"/>
        </w:rPr>
      </w:pPr>
      <w:r>
        <w:rPr>
          <w:rFonts w:hint="eastAsia"/>
        </w:rPr>
        <w:t>那时，对瓦勒度派和阿尔比派的迫害也加倍了。</w:t>
      </w:r>
    </w:p>
    <w:p w14:paraId="16A67DE9">
      <w:pPr>
        <w:ind w:left="5" w:right="70"/>
        <w:rPr>
          <w:rFonts w:hint="eastAsia"/>
        </w:rPr>
      </w:pPr>
    </w:p>
    <w:p w14:paraId="49490F31">
      <w:pPr>
        <w:ind w:left="5" w:right="70"/>
        <w:rPr>
          <w:rFonts w:hint="eastAsia"/>
        </w:rPr>
      </w:pPr>
      <w:r>
        <w:rPr>
          <w:rFonts w:hint="eastAsia"/>
        </w:rPr>
        <w:t>And the clergy of York named Walter de Gray Archbishop of York, who obtained his investiture at Rome.</w:t>
      </w:r>
    </w:p>
    <w:p w14:paraId="2F50A87F">
      <w:pPr>
        <w:ind w:left="5" w:right="70"/>
        <w:rPr>
          <w:rFonts w:hint="eastAsia"/>
        </w:rPr>
      </w:pPr>
      <w:r>
        <w:rPr>
          <w:rFonts w:hint="eastAsia"/>
        </w:rPr>
        <w:t>约克的神职人员任命沃尔特·德·格雷为约克总主教，他在罗马获得了他的授职。</w:t>
      </w:r>
    </w:p>
    <w:p w14:paraId="1B774EF6">
      <w:pPr>
        <w:ind w:left="5" w:right="70"/>
        <w:rPr>
          <w:rFonts w:hint="eastAsia"/>
        </w:rPr>
      </w:pPr>
    </w:p>
    <w:p w14:paraId="6C7A95C1">
      <w:pPr>
        <w:ind w:left="5" w:right="70"/>
        <w:rPr>
          <w:rFonts w:hint="eastAsia"/>
        </w:rPr>
      </w:pPr>
      <w:r>
        <w:rPr>
          <w:rFonts w:hint="eastAsia"/>
        </w:rPr>
        <w:t>Whence he departed, having first obliged himself to pay the Pope ten thousand pounds sterling, which in those days was enough for a king’s ransom.</w:t>
      </w:r>
    </w:p>
    <w:p w14:paraId="111FAC07">
      <w:pPr>
        <w:ind w:left="5" w:right="70"/>
        <w:rPr>
          <w:rFonts w:hint="eastAsia"/>
        </w:rPr>
      </w:pPr>
      <w:r>
        <w:rPr>
          <w:rFonts w:hint="eastAsia"/>
        </w:rPr>
        <w:t>他从那里离开，事先已承诺要付给教宗一万英镑，这在当时足够赎一个国王了。</w:t>
      </w:r>
    </w:p>
    <w:p w14:paraId="1DE96CF6">
      <w:pPr>
        <w:ind w:left="5" w:right="70"/>
        <w:rPr>
          <w:rFonts w:hint="eastAsia"/>
        </w:rPr>
      </w:pPr>
    </w:p>
    <w:p w14:paraId="00EE947C">
      <w:pPr>
        <w:ind w:left="5" w:right="70"/>
        <w:rPr>
          <w:rFonts w:hint="eastAsia"/>
        </w:rPr>
      </w:pPr>
      <w:r>
        <w:rPr>
          <w:rFonts w:hint="eastAsia"/>
        </w:rPr>
        <w:t>That was the end for which the Pope had been so long debating about the right of investitures.</w:t>
      </w:r>
    </w:p>
    <w:p w14:paraId="5569F723">
      <w:pPr>
        <w:ind w:left="5" w:right="70"/>
        <w:rPr>
          <w:rFonts w:hint="eastAsia"/>
        </w:rPr>
      </w:pPr>
      <w:r>
        <w:rPr>
          <w:rFonts w:hint="eastAsia"/>
        </w:rPr>
        <w:t>这就是教宗长期以来为授职权争论的目的。</w:t>
      </w:r>
    </w:p>
    <w:p w14:paraId="574735D4">
      <w:pPr>
        <w:ind w:left="5" w:right="70"/>
        <w:rPr>
          <w:rFonts w:hint="eastAsia"/>
        </w:rPr>
      </w:pPr>
    </w:p>
    <w:p w14:paraId="1D0EA915">
      <w:pPr>
        <w:ind w:left="5" w:right="70"/>
        <w:rPr>
          <w:rFonts w:hint="eastAsia"/>
        </w:rPr>
      </w:pPr>
      <w:r>
        <w:rPr>
          <w:rFonts w:hint="eastAsia"/>
        </w:rPr>
        <w:t>That was the fruit of the martyrdom of Thomas Becket.</w:t>
      </w:r>
    </w:p>
    <w:p w14:paraId="2E68E97B">
      <w:pPr>
        <w:ind w:left="5" w:right="70"/>
        <w:rPr>
          <w:rFonts w:hint="eastAsia"/>
        </w:rPr>
      </w:pPr>
      <w:r>
        <w:rPr>
          <w:rFonts w:hint="eastAsia"/>
        </w:rPr>
        <w:t>那是托马斯·贝克特殉道的果实。</w:t>
      </w:r>
    </w:p>
    <w:p w14:paraId="07BAC24A">
      <w:pPr>
        <w:ind w:left="5" w:right="70"/>
        <w:rPr>
          <w:rFonts w:hint="eastAsia"/>
        </w:rPr>
      </w:pPr>
    </w:p>
    <w:p w14:paraId="2FAE3F4A">
      <w:pPr>
        <w:ind w:left="5" w:right="70"/>
        <w:rPr>
          <w:rFonts w:hint="eastAsia"/>
        </w:rPr>
      </w:pPr>
      <w:r>
        <w:rPr>
          <w:rFonts w:hint="eastAsia"/>
        </w:rPr>
        <w:t>By the same means, the Pope extorted from the prelates of England an incredible sum of money.</w:t>
      </w:r>
    </w:p>
    <w:p w14:paraId="16B7F2AB">
      <w:pPr>
        <w:ind w:left="5" w:right="70"/>
        <w:rPr>
          <w:rFonts w:hint="eastAsia"/>
        </w:rPr>
      </w:pPr>
      <w:r>
        <w:rPr>
          <w:rFonts w:hint="eastAsia"/>
        </w:rPr>
        <w:t>通过同样的方法，教宗从英格兰的主教们那里榨取了难以置信的巨额金钱。</w:t>
      </w:r>
    </w:p>
    <w:p w14:paraId="4A8D910F">
      <w:pPr>
        <w:ind w:left="5" w:right="70"/>
        <w:rPr>
          <w:rFonts w:hint="eastAsia"/>
        </w:rPr>
      </w:pPr>
    </w:p>
    <w:p w14:paraId="59881D5E">
      <w:pPr>
        <w:ind w:left="5" w:right="70"/>
        <w:rPr>
          <w:rFonts w:hint="eastAsia"/>
        </w:rPr>
      </w:pPr>
      <w:r>
        <w:rPr>
          <w:rFonts w:hint="eastAsia"/>
        </w:rPr>
        <w:t>The King obtained from the Pope that the barons of his kingdom, who had been excommunicated only in general terms, should be excommunicated by name in a second excommunication.</w:t>
      </w:r>
    </w:p>
    <w:p w14:paraId="3195CCE4">
      <w:pPr>
        <w:ind w:left="5" w:right="70"/>
        <w:rPr>
          <w:rFonts w:hint="eastAsia"/>
        </w:rPr>
      </w:pPr>
      <w:r>
        <w:rPr>
          <w:rFonts w:hint="eastAsia"/>
        </w:rPr>
        <w:t>国王从教宗那里得到，他王国的男爵们，先前只被概括地逐出教会，现在要在一第二次的绝罚中被点名逐出。</w:t>
      </w:r>
    </w:p>
    <w:p w14:paraId="4B49C1E7">
      <w:pPr>
        <w:ind w:left="5" w:right="70"/>
        <w:rPr>
          <w:rFonts w:hint="eastAsia"/>
        </w:rPr>
      </w:pPr>
    </w:p>
    <w:p w14:paraId="4C2DFDA0">
      <w:pPr>
        <w:ind w:left="5" w:right="70"/>
        <w:rPr>
          <w:rFonts w:hint="eastAsia"/>
        </w:rPr>
      </w:pPr>
      <w:r>
        <w:rPr>
          <w:rFonts w:hint="eastAsia"/>
        </w:rPr>
        <w:t>But the barons and the citizens of London laughed at that excommunication, saying, “It does not belong to the Pope to rule secular affairs, seeing that the Lord left no more to Peter and his successors but the disposition of ecclesiastical matters.</w:t>
      </w:r>
    </w:p>
    <w:p w14:paraId="4C702EC5">
      <w:pPr>
        <w:ind w:left="5" w:right="70"/>
        <w:rPr>
          <w:rFonts w:hint="eastAsia"/>
        </w:rPr>
      </w:pPr>
      <w:r>
        <w:rPr>
          <w:rFonts w:hint="eastAsia"/>
        </w:rPr>
        <w:t>但男爵们和伦敦的市民们嘲笑了那绝罚，说：“教宗无权统治世俗事务，既然主留给彼得和他的继承人的，不过是教会事务的处理权。</w:t>
      </w:r>
    </w:p>
    <w:p w14:paraId="6F4A38CF">
      <w:pPr>
        <w:ind w:left="5" w:right="70"/>
        <w:rPr>
          <w:rFonts w:hint="eastAsia"/>
        </w:rPr>
      </w:pPr>
    </w:p>
    <w:p w14:paraId="7CF3B545">
      <w:pPr>
        <w:ind w:left="5" w:right="70"/>
        <w:rPr>
          <w:rFonts w:hint="eastAsia"/>
        </w:rPr>
      </w:pPr>
      <w:r>
        <w:rPr>
          <w:rFonts w:hint="eastAsia"/>
        </w:rPr>
        <w:t>Why does the mad greed of the Romans extend to us?</w:t>
      </w:r>
    </w:p>
    <w:p w14:paraId="1E5B407A">
      <w:pPr>
        <w:ind w:left="5" w:right="70"/>
        <w:rPr>
          <w:rFonts w:hint="eastAsia"/>
        </w:rPr>
      </w:pPr>
      <w:r>
        <w:rPr>
          <w:rFonts w:hint="eastAsia"/>
        </w:rPr>
        <w:t>罗马人的疯狂贪婪为何要延伸到我们身上？</w:t>
      </w:r>
    </w:p>
    <w:p w14:paraId="30460523">
      <w:pPr>
        <w:ind w:left="5" w:right="70"/>
        <w:rPr>
          <w:rFonts w:hint="eastAsia"/>
        </w:rPr>
      </w:pPr>
    </w:p>
    <w:p w14:paraId="0907864A">
      <w:pPr>
        <w:ind w:left="5" w:right="70"/>
        <w:rPr>
          <w:rFonts w:hint="eastAsia"/>
        </w:rPr>
      </w:pPr>
      <w:r>
        <w:rPr>
          <w:rFonts w:hint="eastAsia"/>
        </w:rPr>
        <w:t>What have apostolic bishops to do with our knighthood?</w:t>
      </w:r>
    </w:p>
    <w:p w14:paraId="0F76F75E">
      <w:pPr>
        <w:ind w:left="5" w:right="70"/>
        <w:rPr>
          <w:rFonts w:hint="eastAsia"/>
        </w:rPr>
      </w:pPr>
      <w:r>
        <w:rPr>
          <w:rFonts w:hint="eastAsia"/>
        </w:rPr>
        <w:t>使徒的主教们与我们的骑士身份有什么关系？</w:t>
      </w:r>
    </w:p>
    <w:p w14:paraId="18819F19">
      <w:pPr>
        <w:ind w:left="5" w:right="70"/>
        <w:rPr>
          <w:rFonts w:hint="eastAsia"/>
        </w:rPr>
      </w:pPr>
    </w:p>
    <w:p w14:paraId="637AE86B">
      <w:pPr>
        <w:ind w:left="5" w:right="70"/>
        <w:rPr>
          <w:rFonts w:hint="eastAsia"/>
        </w:rPr>
      </w:pPr>
      <w:r>
        <w:rPr>
          <w:rFonts w:hint="eastAsia"/>
        </w:rPr>
        <w:t>These are the successors of Constantine, not of Peter, etc.</w:t>
      </w:r>
    </w:p>
    <w:p w14:paraId="098FC38F">
      <w:pPr>
        <w:ind w:left="5" w:right="70"/>
        <w:rPr>
          <w:rFonts w:hint="eastAsia"/>
        </w:rPr>
      </w:pPr>
      <w:r>
        <w:rPr>
          <w:rFonts w:hint="eastAsia"/>
        </w:rPr>
        <w:t>这些是君士坦丁的继承人，而非彼得的，等等。</w:t>
      </w:r>
    </w:p>
    <w:p w14:paraId="35D4C238">
      <w:pPr>
        <w:ind w:left="5" w:right="70"/>
        <w:rPr>
          <w:rFonts w:hint="eastAsia"/>
        </w:rPr>
      </w:pPr>
    </w:p>
    <w:p w14:paraId="65BE47BD">
      <w:pPr>
        <w:ind w:left="5" w:right="70"/>
        <w:rPr>
          <w:rFonts w:hint="eastAsia"/>
        </w:rPr>
      </w:pPr>
      <w:r>
        <w:rPr>
          <w:rFonts w:hint="eastAsia"/>
        </w:rPr>
        <w:t>O shame! Effeminate ribalds, who know nothing of arms or honor, will domineer over all the world by their excommunications.”</w:t>
      </w:r>
    </w:p>
    <w:p w14:paraId="045ACBDD">
      <w:pPr>
        <w:ind w:left="5" w:right="70"/>
        <w:rPr>
          <w:rFonts w:hint="eastAsia"/>
        </w:rPr>
      </w:pPr>
      <w:r>
        <w:rPr>
          <w:rFonts w:hint="eastAsia"/>
        </w:rPr>
        <w:t>哦，羞耻！那些不懂武器或荣誉的娘娘腔的流氓，竟想用他们的绝罚来统治全世界。”</w:t>
      </w:r>
    </w:p>
    <w:p w14:paraId="1816E42A">
      <w:pPr>
        <w:ind w:left="5" w:right="70"/>
        <w:rPr>
          <w:rFonts w:hint="eastAsia"/>
        </w:rPr>
      </w:pPr>
    </w:p>
    <w:p w14:paraId="7978C299">
      <w:pPr>
        <w:ind w:left="5" w:right="70"/>
        <w:rPr>
          <w:rFonts w:hint="eastAsia"/>
        </w:rPr>
      </w:pPr>
      <w:r>
        <w:rPr>
          <w:rFonts w:hint="eastAsia"/>
        </w:rPr>
        <w:t>But the barons, seeing the King too strong for them, sent to Louis, son of Philip Augustus, King of France, to beseech him to cross with an army into England, promising to place the crown of England upon his head.</w:t>
      </w:r>
    </w:p>
    <w:p w14:paraId="29460EF8">
      <w:pPr>
        <w:ind w:left="5" w:right="70"/>
        <w:rPr>
          <w:rFonts w:hint="eastAsia"/>
        </w:rPr>
      </w:pPr>
      <w:r>
        <w:rPr>
          <w:rFonts w:hint="eastAsia"/>
        </w:rPr>
        <w:t>但男爵们见国王对他们太强大，便派人到法兰西国王菲利普·奥古斯都的儿子路易那里去，恳求他率领一支军队渡海到英格兰，并承诺将英格兰的王冠戴在他的头上。</w:t>
      </w:r>
    </w:p>
    <w:p w14:paraId="2961F424">
      <w:pPr>
        <w:ind w:left="5" w:right="70"/>
        <w:rPr>
          <w:rFonts w:hint="eastAsia"/>
        </w:rPr>
      </w:pPr>
    </w:p>
    <w:p w14:paraId="71FC3039">
      <w:pPr>
        <w:ind w:left="5" w:right="70"/>
        <w:rPr>
          <w:rFonts w:hint="eastAsia"/>
        </w:rPr>
      </w:pPr>
      <w:r>
        <w:rPr>
          <w:rFonts w:hint="eastAsia"/>
        </w:rPr>
        <w:t>And as assurance, they sent to King Philip twenty-four of the noblest men of the land as hostages.</w:t>
      </w:r>
    </w:p>
    <w:p w14:paraId="259808AD">
      <w:pPr>
        <w:ind w:left="5" w:right="70"/>
        <w:rPr>
          <w:rFonts w:hint="eastAsia"/>
        </w:rPr>
      </w:pPr>
      <w:r>
        <w:rPr>
          <w:rFonts w:hint="eastAsia"/>
        </w:rPr>
        <w:t>作为保证，他们将该国二十四位最尊贵的男子送给菲利普国王作人质。</w:t>
      </w:r>
    </w:p>
    <w:p w14:paraId="537FC266">
      <w:pPr>
        <w:ind w:left="5" w:right="70"/>
        <w:rPr>
          <w:rFonts w:hint="eastAsia"/>
        </w:rPr>
      </w:pPr>
    </w:p>
    <w:p w14:paraId="72AC6651">
      <w:pPr>
        <w:ind w:left="5" w:right="70"/>
        <w:rPr>
          <w:rFonts w:hint="eastAsia"/>
        </w:rPr>
      </w:pPr>
      <w:r>
        <w:rPr>
          <w:rFonts w:hint="eastAsia"/>
        </w:rPr>
        <w:t>While Louis prepared to cross into England, a legate named Walo came from the Pope to King Philip, urging him on behalf of the Pope not to allow his son to enter England, because John was a vassal of the Roman Church, and England was the Pope’s domain.</w:t>
      </w:r>
    </w:p>
    <w:p w14:paraId="7A1AF833">
      <w:pPr>
        <w:ind w:left="5" w:right="70"/>
        <w:rPr>
          <w:rFonts w:hint="eastAsia"/>
        </w:rPr>
      </w:pPr>
      <w:r>
        <w:rPr>
          <w:rFonts w:hint="eastAsia"/>
        </w:rPr>
        <w:t>当路易准备渡海到英格兰时，一位名叫瓦洛的使节从教宗那里来到菲利普国王面前，代表教宗敦促他不要让他的儿子进入英格兰，因为约翰是罗马教会的附庸，而英格兰是教宗的领地。</w:t>
      </w:r>
    </w:p>
    <w:p w14:paraId="0B0105B4">
      <w:pPr>
        <w:ind w:left="5" w:right="70"/>
        <w:rPr>
          <w:rFonts w:hint="eastAsia"/>
        </w:rPr>
      </w:pPr>
    </w:p>
    <w:p w14:paraId="687D1BBE">
      <w:pPr>
        <w:ind w:left="5" w:right="70"/>
        <w:rPr>
          <w:rFonts w:hint="eastAsia"/>
        </w:rPr>
      </w:pPr>
      <w:r>
        <w:rPr>
          <w:rFonts w:hint="eastAsia"/>
        </w:rPr>
        <w:t>That crafty Pope spoke to King Philip with respect because he saw him beloved by his subjects and knew his power and courage.</w:t>
      </w:r>
    </w:p>
    <w:p w14:paraId="6096FE0B">
      <w:pPr>
        <w:ind w:left="5" w:right="70"/>
        <w:rPr>
          <w:rFonts w:hint="eastAsia"/>
        </w:rPr>
      </w:pPr>
      <w:r>
        <w:rPr>
          <w:rFonts w:hint="eastAsia"/>
        </w:rPr>
        <w:t>那位狡猾的教宗对菲利普国王说话时很尊敬，因为他看到他受臣民爱戴，并且知道他的权力和勇气。</w:t>
      </w:r>
    </w:p>
    <w:p w14:paraId="2258E08A">
      <w:pPr>
        <w:ind w:left="5" w:right="70"/>
        <w:rPr>
          <w:rFonts w:hint="eastAsia"/>
        </w:rPr>
      </w:pPr>
    </w:p>
    <w:p w14:paraId="5630CFF5">
      <w:pPr>
        <w:ind w:left="5" w:right="70"/>
        <w:rPr>
          <w:rFonts w:hint="eastAsia"/>
        </w:rPr>
      </w:pPr>
      <w:r>
        <w:rPr>
          <w:rFonts w:hint="eastAsia"/>
        </w:rPr>
        <w:t>And although Philip, despite the Pope’s request, sent his son with an army to take England from the Pope and expel the Pope’s vassal from his possession, yet the Pope launched no excommunication against him.</w:t>
      </w:r>
    </w:p>
    <w:p w14:paraId="092CB3D9">
      <w:pPr>
        <w:ind w:left="5" w:right="70"/>
        <w:rPr>
          <w:rFonts w:hint="eastAsia"/>
        </w:rPr>
      </w:pPr>
      <w:r>
        <w:rPr>
          <w:rFonts w:hint="eastAsia"/>
        </w:rPr>
        <w:t>虽然菲利普不顾教宗的请求，派他的儿子率领一支军队去从教宗手中夺取英格兰，并驱逐教宗的附庸，但教宗并没有对他发动任何绝罚。</w:t>
      </w:r>
    </w:p>
    <w:p w14:paraId="2267FEFC">
      <w:pPr>
        <w:ind w:left="5" w:right="70"/>
        <w:rPr>
          <w:rFonts w:hint="eastAsia"/>
        </w:rPr>
      </w:pPr>
    </w:p>
    <w:p w14:paraId="61F95DC0">
      <w:pPr>
        <w:ind w:left="5" w:right="70"/>
        <w:rPr>
          <w:rFonts w:hint="eastAsia"/>
        </w:rPr>
      </w:pPr>
      <w:r>
        <w:rPr>
          <w:rFonts w:hint="eastAsia"/>
        </w:rPr>
        <w:t>Indeed, when the legate called England the patrimony of Saint Peter, Philip answered the legate with great scorn: “The kingdom of England has never been, nor is, nor ever shall be the patrimony of Saint Peter.</w:t>
      </w:r>
    </w:p>
    <w:p w14:paraId="132F9D46">
      <w:pPr>
        <w:ind w:left="5" w:right="70"/>
        <w:rPr>
          <w:rFonts w:hint="eastAsia"/>
        </w:rPr>
      </w:pPr>
      <w:r>
        <w:rPr>
          <w:rFonts w:hint="eastAsia"/>
        </w:rPr>
        <w:t>的确，当使节称英格兰为圣彼得的产业时，菲利普轻蔑地回答使节：“英格兰王国从未是，现在不是，也永远不会是圣彼得的产业。</w:t>
      </w:r>
    </w:p>
    <w:p w14:paraId="33E94753">
      <w:pPr>
        <w:ind w:left="5" w:right="70"/>
        <w:rPr>
          <w:rFonts w:hint="eastAsia"/>
        </w:rPr>
      </w:pPr>
    </w:p>
    <w:p w14:paraId="3721F56C">
      <w:pPr>
        <w:ind w:left="5" w:right="70"/>
        <w:rPr>
          <w:rFonts w:hint="eastAsia"/>
        </w:rPr>
      </w:pPr>
      <w:r>
        <w:rPr>
          <w:rFonts w:hint="eastAsia"/>
        </w:rPr>
        <w:t>And if the Pope arrogantly defends that error, driven by greedy desire for new domination, he would set a most pernicious example for all kingdoms.”</w:t>
      </w:r>
    </w:p>
    <w:p w14:paraId="51882A73">
      <w:pPr>
        <w:ind w:left="5" w:right="70"/>
        <w:rPr>
          <w:rFonts w:hint="eastAsia"/>
        </w:rPr>
      </w:pPr>
      <w:r>
        <w:rPr>
          <w:rFonts w:hint="eastAsia"/>
        </w:rPr>
        <w:t>如果教宗因贪婪地渴望新的统治而傲慢地捍卫那个错误，他将为所有王国树立一个最有害的榜样。”</w:t>
      </w:r>
    </w:p>
    <w:p w14:paraId="3940BDD0">
      <w:pPr>
        <w:ind w:left="5" w:right="70"/>
        <w:rPr>
          <w:rFonts w:hint="eastAsia"/>
        </w:rPr>
      </w:pPr>
    </w:p>
    <w:p w14:paraId="006DF583">
      <w:pPr>
        <w:ind w:left="5" w:right="70"/>
        <w:rPr>
          <w:rFonts w:hint="eastAsia"/>
        </w:rPr>
      </w:pPr>
      <w:r>
        <w:rPr>
          <w:rFonts w:hint="eastAsia"/>
        </w:rPr>
        <w:t>To this, all the French lords present added that they would stand firm unto death in defense of that principle.</w:t>
      </w:r>
    </w:p>
    <w:p w14:paraId="15010CE6">
      <w:pPr>
        <w:ind w:left="5" w:right="70"/>
        <w:rPr>
          <w:rFonts w:hint="eastAsia"/>
        </w:rPr>
      </w:pPr>
      <w:r>
        <w:rPr>
          <w:rFonts w:hint="eastAsia"/>
        </w:rPr>
        <w:t>对此，所有在场的法兰西领主都补充说，他们将为捍卫那项原则而坚守至死。</w:t>
      </w:r>
    </w:p>
    <w:p w14:paraId="7C426E73">
      <w:pPr>
        <w:ind w:left="5" w:right="70"/>
        <w:rPr>
          <w:rFonts w:hint="eastAsia"/>
        </w:rPr>
      </w:pPr>
    </w:p>
    <w:p w14:paraId="395C6101">
      <w:pPr>
        <w:ind w:left="5" w:right="70"/>
        <w:rPr>
          <w:rFonts w:hint="eastAsia"/>
        </w:rPr>
      </w:pPr>
      <w:r>
        <w:rPr>
          <w:rFonts w:hint="eastAsia"/>
        </w:rPr>
        <w:t>Yet when Louis had come into England and taken from John most of his kingdom, the legate arriving in England excommunicated Louis with candles burning and bells ringing, along with all his adherents.</w:t>
      </w:r>
    </w:p>
    <w:p w14:paraId="0FF11F01">
      <w:pPr>
        <w:ind w:left="5" w:right="70"/>
        <w:rPr>
          <w:rFonts w:hint="eastAsia"/>
        </w:rPr>
      </w:pPr>
      <w:r>
        <w:rPr>
          <w:rFonts w:hint="eastAsia"/>
        </w:rPr>
        <w:t>然而当路易来到英格兰并从约翰那里夺取了他大部分的王国时，使节来到英格兰，用燃烧的蜡烛和敲响的钟声，将路易和他的所有追随者逐出教会。</w:t>
      </w:r>
    </w:p>
    <w:p w14:paraId="6AA423C0">
      <w:pPr>
        <w:ind w:left="5" w:right="70"/>
        <w:rPr>
          <w:rFonts w:hint="eastAsia"/>
        </w:rPr>
      </w:pPr>
    </w:p>
    <w:p w14:paraId="0B2DFEB1">
      <w:pPr>
        <w:ind w:left="5" w:right="70"/>
        <w:rPr>
          <w:rFonts w:hint="eastAsia"/>
        </w:rPr>
      </w:pPr>
      <w:r>
        <w:rPr>
          <w:rFonts w:hint="eastAsia"/>
        </w:rPr>
        <w:t>The death of King John having appeased the wrath of the barons and cooled their support for Louis, Louis returned to France.</w:t>
      </w:r>
    </w:p>
    <w:p w14:paraId="352326E1">
      <w:pPr>
        <w:ind w:left="5" w:right="70"/>
        <w:rPr>
          <w:rFonts w:hint="eastAsia"/>
        </w:rPr>
      </w:pPr>
      <w:r>
        <w:rPr>
          <w:rFonts w:hint="eastAsia"/>
        </w:rPr>
        <w:t>约翰国王的死，平息了男爵们的愤怒，也冷却了他们对路易的支持，路易便返回了法兰西。</w:t>
      </w:r>
    </w:p>
    <w:p w14:paraId="6D8FD877">
      <w:pPr>
        <w:ind w:left="5" w:right="70"/>
        <w:rPr>
          <w:rFonts w:hint="eastAsia"/>
        </w:rPr>
      </w:pPr>
    </w:p>
    <w:p w14:paraId="39AB2600">
      <w:pPr>
        <w:ind w:left="5" w:right="70"/>
        <w:rPr>
          <w:rFonts w:hint="eastAsia"/>
        </w:rPr>
      </w:pPr>
      <w:r>
        <w:rPr>
          <w:rFonts w:hint="eastAsia"/>
        </w:rPr>
        <w:t>John being dead, his son Henry III succeeded, and almost at the same time Frederick attained the Empire, having sworn an oath to the Pope to journey to Syria and conquer the Holy Land.</w:t>
      </w:r>
    </w:p>
    <w:p w14:paraId="308AF5CD">
      <w:pPr>
        <w:ind w:left="5" w:right="70"/>
        <w:rPr>
          <w:rFonts w:hint="eastAsia"/>
        </w:rPr>
      </w:pPr>
      <w:r>
        <w:rPr>
          <w:rFonts w:hint="eastAsia"/>
        </w:rPr>
        <w:t>约翰既死，他的儿子亨利三世继承王位，几乎同时，腓特烈获得帝国，他曾向教宗起誓要前往叙利亚并征服圣地。</w:t>
      </w:r>
    </w:p>
    <w:p w14:paraId="19505BDC">
      <w:pPr>
        <w:ind w:left="5" w:right="70"/>
        <w:rPr>
          <w:rFonts w:hint="eastAsia"/>
        </w:rPr>
      </w:pPr>
    </w:p>
    <w:p w14:paraId="65F04D61">
      <w:pPr>
        <w:ind w:left="5" w:right="70"/>
        <w:rPr>
          <w:rFonts w:hint="eastAsia"/>
        </w:rPr>
      </w:pPr>
      <w:r>
        <w:rPr>
          <w:rFonts w:hint="eastAsia"/>
        </w:rPr>
        <w:t>Two years after his promise, he embarked at Brindisi in Calabria to sail to Syria, but due to illness, he was forced to return to land.</w:t>
      </w:r>
    </w:p>
    <w:p w14:paraId="5F3D6C33">
      <w:pPr>
        <w:ind w:left="5" w:right="70"/>
        <w:rPr>
          <w:rFonts w:hint="eastAsia"/>
        </w:rPr>
      </w:pPr>
      <w:r>
        <w:rPr>
          <w:rFonts w:hint="eastAsia"/>
        </w:rPr>
        <w:t>在他应许后两年，他在卡拉布里亚的布林迪西登船前往叙利亚，但因病被迫返回陆地。</w:t>
      </w:r>
    </w:p>
    <w:p w14:paraId="48748F83">
      <w:pPr>
        <w:ind w:left="5" w:right="70"/>
        <w:rPr>
          <w:rFonts w:hint="eastAsia"/>
        </w:rPr>
      </w:pPr>
    </w:p>
    <w:p w14:paraId="1F10FA3B">
      <w:pPr>
        <w:ind w:left="5" w:right="70"/>
        <w:rPr>
          <w:rFonts w:hint="eastAsia"/>
        </w:rPr>
      </w:pPr>
      <w:r>
        <w:rPr>
          <w:rFonts w:hint="eastAsia"/>
        </w:rPr>
        <w:t>Gregory IX excommunicated him, accusing him of perjury.</w:t>
      </w:r>
    </w:p>
    <w:p w14:paraId="3389D0B2">
      <w:pPr>
        <w:ind w:left="5" w:right="70"/>
        <w:rPr>
          <w:rFonts w:hint="eastAsia"/>
        </w:rPr>
      </w:pPr>
      <w:r>
        <w:rPr>
          <w:rFonts w:hint="eastAsia"/>
        </w:rPr>
        <w:t>格列高利九世将他逐出教会，指控他伪誓。</w:t>
      </w:r>
    </w:p>
    <w:p w14:paraId="3D9020F2">
      <w:pPr>
        <w:ind w:left="5" w:right="70"/>
        <w:rPr>
          <w:rFonts w:hint="eastAsia"/>
        </w:rPr>
      </w:pPr>
    </w:p>
    <w:p w14:paraId="04D495E1">
      <w:pPr>
        <w:ind w:left="5" w:right="70"/>
        <w:rPr>
          <w:rFonts w:hint="eastAsia"/>
        </w:rPr>
      </w:pPr>
      <w:r>
        <w:rPr>
          <w:rFonts w:hint="eastAsia"/>
        </w:rPr>
        <w:t>Yet soon after, he embarked again and successfully arrived in Syria, where he achieved many great victories against the Saracens and conquered Jerusalem.</w:t>
      </w:r>
    </w:p>
    <w:p w14:paraId="1F879C15">
      <w:pPr>
        <w:ind w:left="5" w:right="70"/>
        <w:rPr>
          <w:rFonts w:hint="eastAsia"/>
        </w:rPr>
      </w:pPr>
      <w:r>
        <w:rPr>
          <w:rFonts w:hint="eastAsia"/>
        </w:rPr>
        <w:t>然而不久之后，他又登船，并成功抵达叙利亚，在那里他取得了对撒拉逊人的许多伟大胜利，并征服了耶路撒冷。</w:t>
      </w:r>
    </w:p>
    <w:p w14:paraId="4018EEEF">
      <w:pPr>
        <w:ind w:left="5" w:right="70"/>
        <w:rPr>
          <w:rFonts w:hint="eastAsia"/>
        </w:rPr>
      </w:pPr>
    </w:p>
    <w:p w14:paraId="3B0016AE">
      <w:pPr>
        <w:ind w:left="5" w:right="70"/>
        <w:rPr>
          <w:rFonts w:hint="eastAsia"/>
        </w:rPr>
      </w:pPr>
      <w:r>
        <w:rPr>
          <w:rFonts w:hint="eastAsia"/>
        </w:rPr>
        <w:t>Despite this, the Pope did not lift the excommunication.</w:t>
      </w:r>
    </w:p>
    <w:p w14:paraId="3285085B">
      <w:pPr>
        <w:ind w:left="5" w:right="70"/>
        <w:rPr>
          <w:rFonts w:hint="eastAsia"/>
        </w:rPr>
      </w:pPr>
      <w:r>
        <w:rPr>
          <w:rFonts w:hint="eastAsia"/>
        </w:rPr>
        <w:t>尽管如此，教宗并未解除绝罚。</w:t>
      </w:r>
    </w:p>
    <w:p w14:paraId="41051C4C">
      <w:pPr>
        <w:ind w:left="5" w:right="70"/>
        <w:rPr>
          <w:rFonts w:hint="eastAsia"/>
        </w:rPr>
      </w:pPr>
    </w:p>
    <w:p w14:paraId="3E3201DE">
      <w:pPr>
        <w:ind w:left="5" w:right="70"/>
        <w:rPr>
          <w:rFonts w:hint="eastAsia"/>
        </w:rPr>
      </w:pPr>
      <w:r>
        <w:rPr>
          <w:rFonts w:hint="eastAsia"/>
        </w:rPr>
        <w:t>On the very day of triumph, when thanks were given to God for the glorious conquest and the spread of the Christian faith, the clergy, by the Pope’s order, refused to admit him to Communion and turned their backs on him as if he were an accursed man.</w:t>
      </w:r>
    </w:p>
    <w:p w14:paraId="61420303">
      <w:pPr>
        <w:ind w:left="5" w:right="70"/>
        <w:rPr>
          <w:rFonts w:hint="eastAsia"/>
        </w:rPr>
      </w:pPr>
      <w:r>
        <w:rPr>
          <w:rFonts w:hint="eastAsia"/>
        </w:rPr>
        <w:t>就在胜利的那天，当人们为那光荣的征服和基督教的传播而向上帝感恩时，神职人员，根据教宗的命令，拒绝接纳他领受圣餐，并背对着他，好像他是一个被诅咒的人。</w:t>
      </w:r>
    </w:p>
    <w:p w14:paraId="14C6A546">
      <w:pPr>
        <w:ind w:left="5" w:right="70"/>
        <w:rPr>
          <w:rFonts w:hint="eastAsia"/>
        </w:rPr>
      </w:pPr>
    </w:p>
    <w:p w14:paraId="50F1A492">
      <w:pPr>
        <w:ind w:left="5" w:right="70"/>
        <w:rPr>
          <w:rFonts w:hint="eastAsia"/>
        </w:rPr>
      </w:pPr>
      <w:r>
        <w:rPr>
          <w:rFonts w:hint="eastAsia"/>
        </w:rPr>
        <w:t>But the Pope soon revealed why he had been so eager to send Frederick away.</w:t>
      </w:r>
    </w:p>
    <w:p w14:paraId="4C3A0292">
      <w:pPr>
        <w:ind w:left="5" w:right="70"/>
        <w:rPr>
          <w:rFonts w:hint="eastAsia"/>
        </w:rPr>
      </w:pPr>
      <w:r>
        <w:rPr>
          <w:rFonts w:hint="eastAsia"/>
        </w:rPr>
        <w:t>但教宗很快就揭示了他为何如此急于把腓特烈送走的原因。</w:t>
      </w:r>
    </w:p>
    <w:p w14:paraId="744A33DE">
      <w:pPr>
        <w:ind w:left="5" w:right="70"/>
        <w:rPr>
          <w:rFonts w:hint="eastAsia"/>
        </w:rPr>
      </w:pPr>
    </w:p>
    <w:p w14:paraId="56E389F1">
      <w:pPr>
        <w:ind w:left="5" w:right="70"/>
        <w:rPr>
          <w:rFonts w:hint="eastAsia"/>
        </w:rPr>
      </w:pPr>
      <w:r>
        <w:rPr>
          <w:rFonts w:hint="eastAsia"/>
        </w:rPr>
        <w:t>As soon as the Pope saw him engaged in a distant and difficult war, he invaded Frederick’s lands in Apulia and sought to seize Lombardy from him.</w:t>
      </w:r>
    </w:p>
    <w:p w14:paraId="15188D08">
      <w:pPr>
        <w:ind w:left="5" w:right="70"/>
        <w:rPr>
          <w:rFonts w:hint="eastAsia"/>
        </w:rPr>
      </w:pPr>
      <w:r>
        <w:rPr>
          <w:rFonts w:hint="eastAsia"/>
        </w:rPr>
        <w:t>教宗一见他卷入了一场遥远而艰难的战争，便入侵了腓特烈在阿普利亚的土地，并试图从他手中夺取伦巴第。</w:t>
      </w:r>
    </w:p>
    <w:p w14:paraId="0A490B91">
      <w:pPr>
        <w:ind w:left="5" w:right="70"/>
        <w:rPr>
          <w:rFonts w:hint="eastAsia"/>
        </w:rPr>
      </w:pPr>
    </w:p>
    <w:p w14:paraId="2D9EFCDA">
      <w:pPr>
        <w:ind w:left="5" w:right="70"/>
        <w:rPr>
          <w:rFonts w:hint="eastAsia"/>
        </w:rPr>
      </w:pPr>
      <w:r>
        <w:rPr>
          <w:rFonts w:hint="eastAsia"/>
        </w:rPr>
        <w:t>He refused to absolve Frederick from excommunication, even though he had fulfilled his vow.</w:t>
      </w:r>
    </w:p>
    <w:p w14:paraId="03BC0E5D">
      <w:pPr>
        <w:ind w:left="5" w:right="70"/>
        <w:rPr>
          <w:rFonts w:hint="eastAsia"/>
        </w:rPr>
      </w:pPr>
      <w:r>
        <w:rPr>
          <w:rFonts w:hint="eastAsia"/>
        </w:rPr>
        <w:t>他拒绝赦免腓特烈的绝罚，即使他已履行了他的誓言。</w:t>
      </w:r>
    </w:p>
    <w:p w14:paraId="54E3FE6D">
      <w:pPr>
        <w:ind w:left="5" w:right="70"/>
        <w:rPr>
          <w:rFonts w:hint="eastAsia"/>
        </w:rPr>
      </w:pPr>
    </w:p>
    <w:p w14:paraId="57EFC2AE">
      <w:pPr>
        <w:ind w:left="5" w:right="70"/>
        <w:rPr>
          <w:rFonts w:hint="eastAsia"/>
        </w:rPr>
      </w:pPr>
      <w:r>
        <w:rPr>
          <w:rFonts w:hint="eastAsia"/>
        </w:rPr>
        <w:t>Moreover, the Knights Templar, the Pope’s agents in the Levant, knowing that the Emperor intended to wash himself in the Jordan, informed the Sultan of the Saracens so he might capture Frederick.</w:t>
      </w:r>
    </w:p>
    <w:p w14:paraId="24203C61">
      <w:pPr>
        <w:ind w:left="5" w:right="70"/>
        <w:rPr>
          <w:rFonts w:hint="eastAsia"/>
        </w:rPr>
      </w:pPr>
      <w:r>
        <w:rPr>
          <w:rFonts w:hint="eastAsia"/>
        </w:rPr>
        <w:t>此外，圣殿骑士团，教宗在黎凡特的代理人，知道皇帝打算在约旦河中洗浴，便通知了撒拉逊人的苏丹，以便他可以俘虏腓特烈。</w:t>
      </w:r>
    </w:p>
    <w:p w14:paraId="5BAEADF9">
      <w:pPr>
        <w:ind w:left="5" w:right="70"/>
        <w:rPr>
          <w:rFonts w:hint="eastAsia"/>
        </w:rPr>
      </w:pPr>
    </w:p>
    <w:p w14:paraId="5F81CDD6">
      <w:pPr>
        <w:ind w:left="5" w:right="70"/>
        <w:rPr>
          <w:rFonts w:hint="eastAsia"/>
        </w:rPr>
      </w:pPr>
      <w:r>
        <w:rPr>
          <w:rFonts w:hint="eastAsia"/>
        </w:rPr>
        <w:t>However, the Sultan, disgusted by such treachery, sent the Templars’ letters to Frederick to warn him.</w:t>
      </w:r>
    </w:p>
    <w:p w14:paraId="658396F0">
      <w:pPr>
        <w:ind w:left="5" w:right="70"/>
        <w:rPr>
          <w:rFonts w:hint="eastAsia"/>
        </w:rPr>
      </w:pPr>
      <w:r>
        <w:rPr>
          <w:rFonts w:hint="eastAsia"/>
        </w:rPr>
        <w:t>然而，苏丹对这种背叛感到厌恶，便将圣殿骑士团的信送给腓特烈，以警告他。</w:t>
      </w:r>
    </w:p>
    <w:p w14:paraId="397646B6">
      <w:pPr>
        <w:ind w:left="5" w:right="70"/>
        <w:rPr>
          <w:rFonts w:hint="eastAsia"/>
        </w:rPr>
      </w:pPr>
    </w:p>
    <w:p w14:paraId="1EFBA481">
      <w:pPr>
        <w:ind w:left="5" w:right="70"/>
        <w:rPr>
          <w:rFonts w:hint="eastAsia"/>
        </w:rPr>
      </w:pPr>
      <w:r>
        <w:rPr>
          <w:rFonts w:hint="eastAsia"/>
        </w:rPr>
        <w:t>The Pope himself hindered reinforcements meant to aid Frederick in the Crusade, preventing them from advancing.</w:t>
      </w:r>
    </w:p>
    <w:p w14:paraId="25938351">
      <w:pPr>
        <w:ind w:left="5" w:right="70"/>
        <w:rPr>
          <w:rFonts w:hint="eastAsia"/>
        </w:rPr>
      </w:pPr>
      <w:r>
        <w:rPr>
          <w:rFonts w:hint="eastAsia"/>
        </w:rPr>
        <w:t>教宗亲自阻碍了旨在援助腓特烈十字军的增援部队，阻止他们前进。</w:t>
      </w:r>
    </w:p>
    <w:p w14:paraId="31144BD1">
      <w:pPr>
        <w:ind w:left="5" w:right="70"/>
        <w:rPr>
          <w:rFonts w:hint="eastAsia"/>
        </w:rPr>
      </w:pPr>
    </w:p>
    <w:p w14:paraId="12ED7EF8">
      <w:pPr>
        <w:ind w:left="5" w:right="70"/>
        <w:rPr>
          <w:rFonts w:hint="eastAsia"/>
        </w:rPr>
      </w:pPr>
      <w:r>
        <w:rPr>
          <w:rFonts w:hint="eastAsia"/>
        </w:rPr>
        <w:t>This forced Frederick to abandon the Holy Land and return to Italy to reclaim his territories, which the Pope had seized.</w:t>
      </w:r>
    </w:p>
    <w:p w14:paraId="76D9083E">
      <w:pPr>
        <w:ind w:left="5" w:right="70"/>
        <w:rPr>
          <w:rFonts w:hint="eastAsia"/>
        </w:rPr>
      </w:pPr>
      <w:r>
        <w:rPr>
          <w:rFonts w:hint="eastAsia"/>
        </w:rPr>
        <w:t>这迫使腓特烈放弃了圣地，回到意大利，以收复他被教宗夺取的领土。</w:t>
      </w:r>
    </w:p>
    <w:p w14:paraId="07A8402C">
      <w:pPr>
        <w:ind w:left="5" w:right="70"/>
        <w:rPr>
          <w:rFonts w:hint="eastAsia"/>
        </w:rPr>
      </w:pPr>
    </w:p>
    <w:p w14:paraId="2BA8B816">
      <w:pPr>
        <w:ind w:left="5" w:right="70"/>
        <w:rPr>
          <w:rFonts w:hint="eastAsia"/>
        </w:rPr>
      </w:pPr>
      <w:r>
        <w:rPr>
          <w:rFonts w:hint="eastAsia"/>
        </w:rPr>
        <w:t>Frightened, the Pope quickly lifted the excommunication—but only on condition that the Emperor pay him two hundred thousand ounces of gold.</w:t>
      </w:r>
    </w:p>
    <w:p w14:paraId="772DD12D">
      <w:pPr>
        <w:ind w:left="5" w:right="70"/>
        <w:rPr>
          <w:rFonts w:hint="eastAsia"/>
        </w:rPr>
      </w:pPr>
      <w:r>
        <w:rPr>
          <w:rFonts w:hint="eastAsia"/>
        </w:rPr>
        <w:t>教宗害怕了，便迅速地解除了绝罚——但条件是皇帝要付给他二十万盎司的黄金。</w:t>
      </w:r>
    </w:p>
    <w:p w14:paraId="14CF3E1D">
      <w:pPr>
        <w:ind w:left="5" w:right="70"/>
        <w:rPr>
          <w:rFonts w:hint="eastAsia"/>
        </w:rPr>
      </w:pPr>
    </w:p>
    <w:p w14:paraId="31DD119F">
      <w:pPr>
        <w:ind w:left="5" w:right="70"/>
        <w:rPr>
          <w:rFonts w:hint="eastAsia"/>
        </w:rPr>
      </w:pPr>
      <w:r>
        <w:rPr>
          <w:rFonts w:hint="eastAsia"/>
        </w:rPr>
        <w:t>Yet he continued inciting German princes and commoners to rebel against Frederick.</w:t>
      </w:r>
    </w:p>
    <w:p w14:paraId="503F41E5">
      <w:pPr>
        <w:ind w:left="5" w:right="70"/>
        <w:rPr>
          <w:rFonts w:hint="eastAsia"/>
        </w:rPr>
      </w:pPr>
      <w:r>
        <w:rPr>
          <w:rFonts w:hint="eastAsia"/>
        </w:rPr>
        <w:t>然而他继续煽动德国的王子和平民反叛腓特烈。</w:t>
      </w:r>
    </w:p>
    <w:p w14:paraId="77C8EDC4">
      <w:pPr>
        <w:ind w:left="5" w:right="70"/>
        <w:rPr>
          <w:rFonts w:hint="eastAsia"/>
        </w:rPr>
      </w:pPr>
    </w:p>
    <w:p w14:paraId="1BF5DAAC">
      <w:pPr>
        <w:ind w:left="5" w:right="70"/>
        <w:rPr>
          <w:rFonts w:hint="eastAsia"/>
        </w:rPr>
      </w:pPr>
      <w:r>
        <w:rPr>
          <w:rFonts w:hint="eastAsia"/>
        </w:rPr>
        <w:t>His hatred was so intense that Cuspinian and Crantzius write that he even sent letters to the Sultan of the Saracens, urging him to wage war against Frederick.</w:t>
      </w:r>
    </w:p>
    <w:p w14:paraId="42942637">
      <w:pPr>
        <w:ind w:left="5" w:right="70"/>
        <w:rPr>
          <w:rFonts w:hint="eastAsia"/>
        </w:rPr>
      </w:pPr>
      <w:r>
        <w:rPr>
          <w:rFonts w:hint="eastAsia"/>
        </w:rPr>
        <w:t>他的仇恨如此之深，以至于库斯皮尼安和克兰齐乌斯都写道，他甚至给撒拉逊人的苏丹写信，敦促他向腓特烈发动战争。</w:t>
      </w:r>
    </w:p>
    <w:p w14:paraId="5549479E">
      <w:pPr>
        <w:ind w:left="5" w:right="70"/>
        <w:rPr>
          <w:rFonts w:hint="eastAsia"/>
        </w:rPr>
      </w:pPr>
    </w:p>
    <w:p w14:paraId="19534914">
      <w:pPr>
        <w:ind w:left="5" w:right="70"/>
        <w:rPr>
          <w:rFonts w:hint="eastAsia"/>
        </w:rPr>
      </w:pPr>
      <w:r>
        <w:rPr>
          <w:rFonts w:hint="eastAsia"/>
        </w:rPr>
        <w:t>But God granted Frederick victory everywhere, as he defeated all the enemies the Pope raised against him.</w:t>
      </w:r>
    </w:p>
    <w:p w14:paraId="599AB450">
      <w:pPr>
        <w:ind w:left="5" w:right="70"/>
        <w:rPr>
          <w:rFonts w:hint="eastAsia"/>
        </w:rPr>
      </w:pPr>
      <w:r>
        <w:rPr>
          <w:rFonts w:hint="eastAsia"/>
        </w:rPr>
        <w:t>但上帝赐予腓特烈处处得胜，他击败了教宗为他树立的所有敌人。</w:t>
      </w:r>
    </w:p>
    <w:p w14:paraId="10DA920E">
      <w:pPr>
        <w:ind w:left="5" w:right="70"/>
        <w:rPr>
          <w:rFonts w:hint="eastAsia"/>
        </w:rPr>
      </w:pPr>
    </w:p>
    <w:p w14:paraId="0C175F58">
      <w:pPr>
        <w:ind w:left="5" w:right="70"/>
        <w:rPr>
          <w:rFonts w:hint="eastAsia"/>
        </w:rPr>
      </w:pPr>
      <w:r>
        <w:rPr>
          <w:rFonts w:hint="eastAsia"/>
        </w:rPr>
        <w:t>The Pope’s animosity was so great that when Crusader forces from France, England, or elsewhere set sail for Syria to defend Jerusalem and the Holy Sepulchre against the Saracens, he stopped them and granted them the same graces and indulgences as if they had completed their journey—provided they turned their arms against Frederick, whose power weighed heavily on him for upholding the rights of the Empire.</w:t>
      </w:r>
    </w:p>
    <w:p w14:paraId="46CD2319">
      <w:pPr>
        <w:ind w:left="5" w:right="70"/>
        <w:rPr>
          <w:rFonts w:hint="eastAsia"/>
        </w:rPr>
      </w:pPr>
      <w:r>
        <w:rPr>
          <w:rFonts w:hint="eastAsia"/>
        </w:rPr>
        <w:t>教宗的敌意是如此之大，以至于当来自法兰西、英格兰或其他地方的十字军部队启航前往叙利亚，保卫耶路撒冷和圣墓，对抗撒拉逊人时，他阻止了他们，并给予了他们同样的恩典和赦罪券，仿佛他们已完成了他们的旅程——条件是他们要将他们的武器转向腓特烈，他的权力因维护帝国的权利而沉重地压在他身上。</w:t>
      </w:r>
    </w:p>
    <w:p w14:paraId="142AA18D">
      <w:pPr>
        <w:ind w:left="5" w:right="70"/>
        <w:rPr>
          <w:rFonts w:hint="eastAsia"/>
        </w:rPr>
      </w:pPr>
    </w:p>
    <w:p w14:paraId="2262E786">
      <w:pPr>
        <w:ind w:left="5" w:right="70"/>
        <w:rPr>
          <w:rFonts w:hint="eastAsia"/>
        </w:rPr>
      </w:pPr>
      <w:r>
        <w:rPr>
          <w:rFonts w:hint="eastAsia"/>
        </w:rPr>
        <w:t>The Pope went so far as to offer the Empire to Robert, brother of Louis IX of France, on condition that he conquer it.</w:t>
      </w:r>
    </w:p>
    <w:p w14:paraId="10C17F7B">
      <w:pPr>
        <w:ind w:left="5" w:right="70"/>
        <w:rPr>
          <w:rFonts w:hint="eastAsia"/>
        </w:rPr>
      </w:pPr>
      <w:r>
        <w:rPr>
          <w:rFonts w:hint="eastAsia"/>
        </w:rPr>
        <w:t>教宗甚至将帝国献给了法兰西的路易九世的兄弟罗伯特，条件是他要征服它。</w:t>
      </w:r>
    </w:p>
    <w:p w14:paraId="174CF2FE">
      <w:pPr>
        <w:ind w:left="5" w:right="70"/>
        <w:rPr>
          <w:rFonts w:hint="eastAsia"/>
        </w:rPr>
      </w:pPr>
    </w:p>
    <w:p w14:paraId="2ABA0D14">
      <w:pPr>
        <w:ind w:left="5" w:right="70"/>
        <w:rPr>
          <w:rFonts w:hint="eastAsia"/>
        </w:rPr>
      </w:pPr>
      <w:r>
        <w:rPr>
          <w:rFonts w:hint="eastAsia"/>
        </w:rPr>
        <w:t>But Robert rejected the offer, both because the Pope provided no funds for such an expedition and because he found it absurd that the Pope would give away what was not his.</w:t>
      </w:r>
    </w:p>
    <w:p w14:paraId="0FC6BB98">
      <w:pPr>
        <w:ind w:left="5" w:right="70"/>
        <w:rPr>
          <w:rFonts w:hint="eastAsia"/>
        </w:rPr>
      </w:pPr>
      <w:r>
        <w:rPr>
          <w:rFonts w:hint="eastAsia"/>
        </w:rPr>
        <w:t>但罗伯特拒绝了那个提议，既因为教宗没有为那样的远征提供任何资金，也因为他觉得教宗把不属于他的东西送人是荒谬的。</w:t>
      </w:r>
    </w:p>
    <w:p w14:paraId="2D7797DC">
      <w:pPr>
        <w:ind w:left="5" w:right="70"/>
        <w:rPr>
          <w:rFonts w:hint="eastAsia"/>
        </w:rPr>
      </w:pPr>
    </w:p>
    <w:p w14:paraId="3D718ACE">
      <w:pPr>
        <w:ind w:left="5" w:right="70"/>
        <w:rPr>
          <w:rFonts w:hint="eastAsia"/>
        </w:rPr>
      </w:pPr>
      <w:r>
        <w:rPr>
          <w:rFonts w:hint="eastAsia"/>
        </w:rPr>
        <w:t>He also objected to the Pope’s hostility toward a great and virtuous prince who had fought bravely for Christianity against infidels.</w:t>
      </w:r>
    </w:p>
    <w:p w14:paraId="4F32C75B">
      <w:pPr>
        <w:ind w:left="5" w:right="70"/>
        <w:rPr>
          <w:rFonts w:hint="eastAsia"/>
        </w:rPr>
      </w:pPr>
      <w:r>
        <w:rPr>
          <w:rFonts w:hint="eastAsia"/>
        </w:rPr>
        <w:t>他还反对教宗对一位伟大而有德行的王子怀有敌意，那位王子曾勇敢地为基督教对抗不信者。</w:t>
      </w:r>
    </w:p>
    <w:p w14:paraId="5C0AEEA5">
      <w:pPr>
        <w:ind w:left="5" w:right="70"/>
        <w:rPr>
          <w:rFonts w:hint="eastAsia"/>
        </w:rPr>
      </w:pPr>
    </w:p>
    <w:p w14:paraId="0FEAD9FC">
      <w:pPr>
        <w:ind w:left="5" w:right="70"/>
        <w:rPr>
          <w:rFonts w:hint="eastAsia"/>
        </w:rPr>
      </w:pPr>
      <w:r>
        <w:rPr>
          <w:rFonts w:hint="eastAsia"/>
        </w:rPr>
        <w:t>Robert added that Popes were reckless with others’ blood and sought only to subjugate all worldly princes beneath their prideful rule.</w:t>
      </w:r>
    </w:p>
    <w:p w14:paraId="6836098C">
      <w:pPr>
        <w:ind w:left="5" w:right="70"/>
        <w:rPr>
          <w:rFonts w:hint="eastAsia"/>
        </w:rPr>
      </w:pPr>
      <w:r>
        <w:rPr>
          <w:rFonts w:hint="eastAsia"/>
        </w:rPr>
        <w:t>罗伯特补充说，教宗们轻视他人的鲜血，只求将所有世俗的君王都置于他们骄傲的统治之下。</w:t>
      </w:r>
    </w:p>
    <w:p w14:paraId="3B13FD79">
      <w:pPr>
        <w:ind w:left="5" w:right="70"/>
        <w:rPr>
          <w:rFonts w:hint="eastAsia"/>
        </w:rPr>
      </w:pPr>
    </w:p>
    <w:p w14:paraId="6D60CFE8">
      <w:pPr>
        <w:ind w:left="5" w:right="70"/>
        <w:rPr>
          <w:rFonts w:hint="eastAsia"/>
        </w:rPr>
      </w:pPr>
      <w:r>
        <w:rPr>
          <w:rFonts w:hint="eastAsia"/>
        </w:rPr>
        <w:t>Meanwhile, persecution intensified against those called Waldensians and Albigensians, against whom the Pope preached a Crusade, leading to countless massacres.</w:t>
      </w:r>
    </w:p>
    <w:p w14:paraId="3F839A8A">
      <w:pPr>
        <w:ind w:left="5" w:right="70"/>
        <w:rPr>
          <w:rFonts w:hint="eastAsia"/>
        </w:rPr>
      </w:pPr>
      <w:r>
        <w:rPr>
          <w:rFonts w:hint="eastAsia"/>
        </w:rPr>
        <w:t>同时，对那些被称为瓦勒度派和阿尔比派的迫害加剧了，教宗对他们宣讲了十字军，导致了无数的屠杀。</w:t>
      </w:r>
    </w:p>
    <w:p w14:paraId="62EDEBDF">
      <w:pPr>
        <w:ind w:left="5" w:right="70"/>
        <w:rPr>
          <w:rFonts w:hint="eastAsia"/>
        </w:rPr>
      </w:pPr>
    </w:p>
    <w:p w14:paraId="25095E5B">
      <w:pPr>
        <w:ind w:left="5" w:right="70"/>
        <w:rPr>
          <w:rFonts w:hint="eastAsia"/>
        </w:rPr>
      </w:pPr>
      <w:r>
        <w:rPr>
          <w:rFonts w:hint="eastAsia"/>
        </w:rPr>
        <w:t>At the same time, Saint Francis and Saint Dominic performed miracles and preached obedience to the Papal See.</w:t>
      </w:r>
    </w:p>
    <w:p w14:paraId="7ED272AE">
      <w:pPr>
        <w:ind w:left="5" w:right="70"/>
        <w:rPr>
          <w:rFonts w:hint="eastAsia"/>
        </w:rPr>
      </w:pPr>
      <w:r>
        <w:rPr>
          <w:rFonts w:hint="eastAsia"/>
        </w:rPr>
        <w:t>同时，圣方济各和圣道明行了神迹，并宣讲了对教宗座下的顺服。</w:t>
      </w:r>
    </w:p>
    <w:p w14:paraId="757A8721">
      <w:pPr>
        <w:ind w:left="5" w:right="70"/>
        <w:rPr>
          <w:rFonts w:hint="eastAsia"/>
        </w:rPr>
      </w:pPr>
    </w:p>
    <w:p w14:paraId="73A1DC60">
      <w:pPr>
        <w:ind w:left="5" w:right="70"/>
        <w:rPr>
          <w:rFonts w:hint="eastAsia"/>
        </w:rPr>
      </w:pPr>
      <w:r>
        <w:rPr>
          <w:rFonts w:hint="eastAsia"/>
        </w:rPr>
        <w:t>And as Pope Innocent III in Rome was carrying in procession the face of Christ printed on a linen cloth, that face turned itself with the beard upward, as Matthew Paris relates.</w:t>
      </w:r>
    </w:p>
    <w:p w14:paraId="66690B00">
      <w:pPr>
        <w:ind w:left="5" w:right="70"/>
        <w:rPr>
          <w:rFonts w:hint="eastAsia"/>
        </w:rPr>
      </w:pPr>
      <w:r>
        <w:rPr>
          <w:rFonts w:hint="eastAsia"/>
        </w:rPr>
        <w:t>当罗马的教宗英诺森三世在游行中抬着印在亚麻布上的基督面容时，那面容竟自己转动，胡须朝上，正如马修·巴黎所记载的。</w:t>
      </w:r>
    </w:p>
    <w:p w14:paraId="762E02FB">
      <w:pPr>
        <w:ind w:left="5" w:right="70"/>
        <w:rPr>
          <w:rFonts w:hint="eastAsia"/>
        </w:rPr>
      </w:pPr>
    </w:p>
    <w:p w14:paraId="0C2C84D9">
      <w:pPr>
        <w:ind w:left="5" w:right="70"/>
        <w:rPr>
          <w:rFonts w:hint="eastAsia"/>
        </w:rPr>
      </w:pPr>
      <w:r>
        <w:rPr>
          <w:rFonts w:hint="eastAsia"/>
        </w:rPr>
        <w:t>This moved Innocent to compose a prayer to the same image and to grant ten days of indulgence to all who would adore the image while saying that prayer.</w:t>
      </w:r>
    </w:p>
    <w:p w14:paraId="3B80EF44">
      <w:pPr>
        <w:ind w:left="5" w:right="70"/>
        <w:rPr>
          <w:rFonts w:hint="eastAsia"/>
        </w:rPr>
      </w:pPr>
      <w:r>
        <w:rPr>
          <w:rFonts w:hint="eastAsia"/>
        </w:rPr>
        <w:t>这促使英诺森为那同一个像作了一篇祷文，并给予所有在念那祷文时崇拜那像的人十天的大赦。</w:t>
      </w:r>
    </w:p>
    <w:p w14:paraId="5E288276">
      <w:pPr>
        <w:ind w:left="5" w:right="70"/>
        <w:rPr>
          <w:rFonts w:hint="eastAsia"/>
        </w:rPr>
      </w:pPr>
    </w:p>
    <w:p w14:paraId="2ED5C499">
      <w:pPr>
        <w:ind w:left="5" w:right="70"/>
        <w:rPr>
          <w:rFonts w:hint="eastAsia"/>
        </w:rPr>
      </w:pPr>
      <w:r>
        <w:rPr>
          <w:rFonts w:hint="eastAsia"/>
        </w:rPr>
        <w:t>These are the words of it: “Hail, thou holy face of the Redeemer, in which shines the appearance of divine beauty, printed upon a cloth of snowy whiteness and given to Veronica as a token of love.</w:t>
      </w:r>
    </w:p>
    <w:p w14:paraId="40B2BB23">
      <w:pPr>
        <w:ind w:left="5" w:right="70"/>
        <w:rPr>
          <w:rFonts w:hint="eastAsia"/>
        </w:rPr>
      </w:pPr>
      <w:r>
        <w:rPr>
          <w:rFonts w:hint="eastAsia"/>
        </w:rPr>
        <w:t>以下是其措辞：“万福，救赎主的圣容，其中闪耀着神圣之美的容貌，印在一块雪白的布上，并作为爱的信物给了维罗妮卡。</w:t>
      </w:r>
    </w:p>
    <w:p w14:paraId="7EFEE38B">
      <w:pPr>
        <w:ind w:left="5" w:right="70"/>
        <w:rPr>
          <w:rFonts w:hint="eastAsia"/>
        </w:rPr>
      </w:pPr>
    </w:p>
    <w:p w14:paraId="065BE011">
      <w:pPr>
        <w:ind w:left="5" w:right="70"/>
        <w:rPr>
          <w:rFonts w:hint="eastAsia"/>
        </w:rPr>
      </w:pPr>
      <w:r>
        <w:rPr>
          <w:rFonts w:hint="eastAsia"/>
        </w:rPr>
        <w:t>Purge us from all spot of vices and join us to the company of saints.</w:t>
      </w:r>
    </w:p>
    <w:p w14:paraId="1DEB1E0E">
      <w:pPr>
        <w:ind w:left="5" w:right="70"/>
        <w:rPr>
          <w:rFonts w:hint="eastAsia"/>
        </w:rPr>
      </w:pPr>
      <w:r>
        <w:rPr>
          <w:rFonts w:hint="eastAsia"/>
        </w:rPr>
        <w:t>洁净我们一切罪污，并使我们与圣徒的团契联合。</w:t>
      </w:r>
    </w:p>
    <w:p w14:paraId="58BD0F6F">
      <w:pPr>
        <w:ind w:left="5" w:right="70"/>
        <w:rPr>
          <w:rFonts w:hint="eastAsia"/>
        </w:rPr>
      </w:pPr>
    </w:p>
    <w:p w14:paraId="045C851D">
      <w:pPr>
        <w:ind w:left="5" w:right="70"/>
        <w:rPr>
          <w:rFonts w:hint="eastAsia"/>
        </w:rPr>
      </w:pPr>
      <w:r>
        <w:rPr>
          <w:rFonts w:hint="eastAsia"/>
        </w:rPr>
        <w:t>Hail, thou face of the Lord, blessed image; lead us to that which is thine, O happy figure, to see the pure face of Christ.”</w:t>
      </w:r>
    </w:p>
    <w:p w14:paraId="46AE5B22">
      <w:pPr>
        <w:ind w:left="5" w:right="70"/>
        <w:rPr>
          <w:rFonts w:hint="eastAsia"/>
        </w:rPr>
      </w:pPr>
      <w:r>
        <w:rPr>
          <w:rFonts w:hint="eastAsia"/>
        </w:rPr>
        <w:t>万福，主的圣容，蒙福的像；引导我们到属你的地方，哦，幸福的形像，去见基督纯洁的面容。”</w:t>
      </w:r>
    </w:p>
    <w:p w14:paraId="58684E90">
      <w:pPr>
        <w:ind w:left="5" w:right="70"/>
        <w:rPr>
          <w:rFonts w:hint="eastAsia"/>
        </w:rPr>
      </w:pPr>
    </w:p>
    <w:p w14:paraId="46C65AE6">
      <w:pPr>
        <w:ind w:left="5" w:right="70"/>
        <w:rPr>
          <w:rFonts w:hint="eastAsia"/>
        </w:rPr>
      </w:pPr>
      <w:r>
        <w:rPr>
          <w:rFonts w:hint="eastAsia"/>
        </w:rPr>
        <w:t>The whole prayer speaks to the image as if it heard the prayer.</w:t>
      </w:r>
    </w:p>
    <w:p w14:paraId="26710F9A">
      <w:pPr>
        <w:ind w:left="5" w:right="70"/>
        <w:rPr>
          <w:rFonts w:hint="eastAsia"/>
        </w:rPr>
      </w:pPr>
      <w:r>
        <w:rPr>
          <w:rFonts w:hint="eastAsia"/>
        </w:rPr>
        <w:t>整个祷告都像在对那像说话，仿佛它能听见祷告。</w:t>
      </w:r>
    </w:p>
    <w:p w14:paraId="5E73934F">
      <w:pPr>
        <w:ind w:left="5" w:right="70"/>
        <w:rPr>
          <w:rFonts w:hint="eastAsia"/>
        </w:rPr>
      </w:pPr>
    </w:p>
    <w:p w14:paraId="1E92D019">
      <w:pPr>
        <w:ind w:left="5" w:right="70"/>
        <w:rPr>
          <w:rFonts w:hint="eastAsia"/>
        </w:rPr>
      </w:pPr>
      <w:r>
        <w:rPr>
          <w:rFonts w:hint="eastAsia"/>
        </w:rPr>
        <w:t>But in England, the Pope’s tyranny grew worse every day.</w:t>
      </w:r>
    </w:p>
    <w:p w14:paraId="3D127B30">
      <w:pPr>
        <w:ind w:left="5" w:right="70"/>
        <w:rPr>
          <w:rFonts w:hint="eastAsia"/>
        </w:rPr>
      </w:pPr>
      <w:r>
        <w:rPr>
          <w:rFonts w:hint="eastAsia"/>
        </w:rPr>
        <w:t>但在英格兰，教宗的暴政日益加剧。</w:t>
      </w:r>
    </w:p>
    <w:p w14:paraId="7553E62A">
      <w:pPr>
        <w:ind w:left="5" w:right="70"/>
        <w:rPr>
          <w:rFonts w:hint="eastAsia"/>
        </w:rPr>
      </w:pPr>
    </w:p>
    <w:p w14:paraId="7D18A459">
      <w:pPr>
        <w:ind w:left="5" w:right="70"/>
        <w:rPr>
          <w:rFonts w:hint="eastAsia"/>
        </w:rPr>
      </w:pPr>
      <w:r>
        <w:rPr>
          <w:rFonts w:hint="eastAsia"/>
        </w:rPr>
        <w:t>For Henry III, having come to the crown, gave the homage of his kingdom to the Pope and renewed the oath of fidelity and subjection, along with the promise of paying a thousand marks yearly to the Pope.</w:t>
      </w:r>
    </w:p>
    <w:p w14:paraId="1BF241C9">
      <w:pPr>
        <w:ind w:left="5" w:right="70"/>
        <w:rPr>
          <w:rFonts w:hint="eastAsia"/>
        </w:rPr>
      </w:pPr>
      <w:r>
        <w:rPr>
          <w:rFonts w:hint="eastAsia"/>
        </w:rPr>
        <w:t>因为亨利三世，登上王位后，向教宗献上了他王国的效忠，并更新了忠诚和臣服的誓言，以及每年向教宗支付一千马克的承诺。</w:t>
      </w:r>
    </w:p>
    <w:p w14:paraId="6A642A71">
      <w:pPr>
        <w:ind w:left="5" w:right="70"/>
      </w:pPr>
      <w:r>
        <w:t>:</w:t>
      </w:r>
    </w:p>
    <w:p w14:paraId="2E05379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1.The bread which the Lord gave must be the Lord’s body in the sameway as what is within the cup is the New Testament.</w:t>
      </w:r>
    </w:p>
    <w:p w14:paraId="45CAB9A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1.主所赐的饼必定是主的身体，正如杯中的是新约一样。</w:t>
      </w:r>
    </w:p>
    <w:p w14:paraId="2F49CA2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66A3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Now, what is within the cup is not literally a Testament but a sacrament and commemoration, as signs take the names of the things they signify.</w:t>
      </w:r>
    </w:p>
    <w:p w14:paraId="29B7E03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然而，杯中的并非字面上的“约”，而是一项圣礼和记念，因为记号常以其所指代之物的名称来命名。</w:t>
      </w:r>
    </w:p>
    <w:p w14:paraId="1842E05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089A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2.Then reason itself requires that Christ should use the same language forone kind as for the other.</w:t>
      </w:r>
    </w:p>
    <w:p w14:paraId="59FC29F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2.那么，理性本身也要求基督对这两样当用同样的语言。</w:t>
      </w:r>
    </w:p>
    <w:p w14:paraId="42AD02F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40F8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3.And that to institute a sacrament, He should speak in a sacramentalway, so that His words might align with the nature of the action.</w:t>
      </w:r>
    </w:p>
    <w:p w14:paraId="45A8863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3.并且，为要设立一项圣礼，祂就当以圣礼的方式说话，好使祂的话语与这行动的性质相符。</w:t>
      </w:r>
    </w:p>
    <w:p w14:paraId="4B1FEC0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0A10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meaning of these words is, “This cup is the sign or the commemoration of the New Testament.”</w:t>
      </w:r>
    </w:p>
    <w:p w14:paraId="6FC28A6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因此，这些话的意思是：“这杯是新约的记号或记念。”</w:t>
      </w:r>
    </w:p>
    <w:p w14:paraId="05F069A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7DBB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4.Otherwise, we must say that wine or blood is a Covenant, that a substance is an accident, that wine is a contract.</w:t>
      </w:r>
    </w:p>
    <w:p w14:paraId="204B187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4.否则，我们就必须说酒或血是一个盟约，实体是偶性，酒是一份契约。</w:t>
      </w:r>
    </w:p>
    <w:p w14:paraId="399BC89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6C08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5.That Christ, whom they put in the cup, is a Testament, and so that theTestator and the Testament are the same thing.</w:t>
      </w:r>
    </w:p>
    <w:p w14:paraId="38B8EE4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5.他们放在杯中的基督，是一个约，如此一来，立约者与约就成了同一回事。</w:t>
      </w:r>
    </w:p>
    <w:p w14:paraId="7364793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07E4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6.That the wine is transubstantiated into a Testament.</w:t>
      </w:r>
    </w:p>
    <w:p w14:paraId="1CDAC8C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6.酒变质成了一个约。</w:t>
      </w:r>
    </w:p>
    <w:p w14:paraId="36B1958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55B0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7.That the blood of Christ is composed of clauses and articles, for this isproper to every Testament.</w:t>
      </w:r>
    </w:p>
    <w:p w14:paraId="16EA8ED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7.基督的血是由条款和条文组成的，因为这是每个约的特性。</w:t>
      </w:r>
    </w:p>
    <w:p w14:paraId="1508766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A98C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8.And that by this transubstantiation, God’s Covenant was made, as if ithad not existed before.</w:t>
      </w:r>
    </w:p>
    <w:p w14:paraId="6DF5FE4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8.并且，藉着这变质说，上帝的约才得以订立，仿佛它之前并不存在。</w:t>
      </w:r>
    </w:p>
    <w:p w14:paraId="3532ED4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1566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(to avoid so many inconsistencies) will say that the blood which is in the cup is called a New Covenant because it is a seal and a confirmation of the New Covenant are actually supporting our argument.</w:t>
      </w:r>
    </w:p>
    <w:p w14:paraId="1454C8B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那些（为要避免如此多的矛盾之处）说杯中的血被称为新约，因它是新约的印记和确据的人，实际上是在支持我们的论点。</w:t>
      </w:r>
    </w:p>
    <w:p w14:paraId="2D46F5C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12AD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the same reasoning, I will say that the sacrament of bread is called the body of Christ because it is a seal and a confirmation to us that the body of Christ is ours.</w:t>
      </w:r>
    </w:p>
    <w:p w14:paraId="532C009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因为根据同样的推理，我会说饼的圣礼被称为基督的身体，因为它对我们而言是一个印记和确据，证明基督的身体是属于我们的。</w:t>
      </w:r>
    </w:p>
    <w:p w14:paraId="1CB7E8B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2F82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the eighth observation seems to me the most evident of all: That the Lord Jesus did not only say, “This cup is the New Testament,” but added, “In my blood,” saying, “This cup is the New Testament in my blood.”</w:t>
      </w:r>
    </w:p>
    <w:p w14:paraId="48C2B24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但第八个观察在我看来是所有观察中最明显的：主耶稣不仅说了“这杯是新约”，而且加上了“在我血里”，说：“这杯是用我血所立的新约。”</w:t>
      </w:r>
    </w:p>
    <w:p w14:paraId="08F605E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8D2A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Since what is in the cup is the Covenant in the blood of Christ, it is clear that it is not the blood of Christ.</w:t>
      </w:r>
    </w:p>
    <w:p w14:paraId="660A980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既然杯中的是在基督血里的约，那么很明显，它就不是基督的血。</w:t>
      </w:r>
    </w:p>
    <w:p w14:paraId="014F93B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BF63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Si calix est in sanguine, calix non est sanguis.</w:t>
      </w:r>
    </w:p>
    <w:p w14:paraId="420926E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Si calix est in sanguine, calix non est sanguis.（拉丁文：如果杯在血中，杯就不是血。）</w:t>
      </w:r>
    </w:p>
    <w:p w14:paraId="6F33A3B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B579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Or if by this word “cup,” the blood of Christ must be understood, these words, “This cup is the Covenant in my blood,” will signify, “This blood is the Covenant in my blood.”</w:t>
      </w:r>
    </w:p>
    <w:p w14:paraId="7416686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或者，如果“杯”这个词必须被理解为基督的血，那么“这杯是用我血所立的约”这句话就意味着“这血是在我血里的约”。</w:t>
      </w:r>
    </w:p>
    <w:p w14:paraId="013FD2C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57EB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blood of Christ shall be in the blood of Christ—an absurd expression, contradicting itself—unless they will make us here two real bloods of Christ and two Christs, which is a monstrous impiety.</w:t>
      </w:r>
    </w:p>
    <w:p w14:paraId="51C8B4D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如此，基督的血就在基督的血里——这是一个荒谬的、自相矛盾的表述——除非他们要在这里为我们造出两种基督真实的血和两位基督，这是骇人听闻的不敬。</w:t>
      </w:r>
    </w:p>
    <w:p w14:paraId="7C6EFF9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5F14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ninth proof is drawn from these words of Christ, related by Saint Matthew: after the Lord had given the cup, he said, I shall drink no more of this fruit of the vine, till I drink it new in the kingdom of heaven.</w:t>
      </w:r>
    </w:p>
    <w:p w14:paraId="2B4CE28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第九个证据来自圣马太所记述的基督的话：主递了杯之后，祂说：“我不再喝这葡萄汁，直到我在我父的国里同你们喝新的那日子。”</w:t>
      </w:r>
    </w:p>
    <w:p w14:paraId="0EFD5BA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C27F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words, the Lord says expressly that what he drank in the sacrament with his disciples was of the fruit of the vine—that is, wine, not blood—as the Council of Worms states in the fourth chapter.</w:t>
      </w:r>
    </w:p>
    <w:p w14:paraId="5336D05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主用这些话明确地表示，祂在圣礼中与门徒所喝的是葡萄树的果子——也就是说，是酒，不是血——正如沃木斯会议在第四章中所述。</w:t>
      </w:r>
    </w:p>
    <w:p w14:paraId="05D13E7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B4125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was wine in the mystery of our redemption when the Lord said, I will drink no more of the fruit of the vine.</w:t>
      </w:r>
    </w:p>
    <w:p w14:paraId="252795D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当主说“我不再喝这葡萄汁了”的时候，在我们蒙救赎的奥秘中，那仍然是酒。</w:t>
      </w:r>
    </w:p>
    <w:p w14:paraId="2A0DD38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D589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Innocent III, in the fourth book of The Mysteries of the Mass, chapter 27, says the same.</w:t>
      </w:r>
    </w:p>
    <w:p w14:paraId="0D61178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英诺森三世在《弥撒的奥秘》第四卷第二十七章中也说了同样的话。</w:t>
      </w:r>
    </w:p>
    <w:p w14:paraId="439052F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7877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Now, that it was wine which Christ consecrated in the cup is evident from what he added: I will drink no more of the fruit of the vine.</w:t>
      </w:r>
    </w:p>
    <w:p w14:paraId="29EEBAD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基督在杯中所祝圣的是酒，这一点从祂补充的话中可以明显看出：我不再喝这葡萄汁了。</w:t>
      </w:r>
    </w:p>
    <w:p w14:paraId="075FDF0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E216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Saint Luke speaks of two cups: one of the Passover, the other of holy communion, and says that the Lord also called the cup of the Passover the fruit of the vine.</w:t>
      </w:r>
    </w:p>
    <w:p w14:paraId="153D09E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诚然，圣路加提到了两个杯：一个是逾越节的，另一个是圣餐的，并说主也称逾越节的杯为葡萄汁。</w:t>
      </w:r>
    </w:p>
    <w:p w14:paraId="17613DD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5AFB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Saint Matthew and Saint Mark do not mention the cup of the Passover, only the cup of the sacrament.</w:t>
      </w:r>
    </w:p>
    <w:p w14:paraId="62530DF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但圣马太和圣马可没有提到逾越节的杯，只提到了圣礼的杯。</w:t>
      </w:r>
    </w:p>
    <w:p w14:paraId="77DA0D2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FA84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they call the cup of the sacrament the fruit of the vine.</w:t>
      </w:r>
    </w:p>
    <w:p w14:paraId="340E64D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因此，他们称圣礼的杯为葡萄汁。</w:t>
      </w:r>
    </w:p>
    <w:p w14:paraId="12C98C6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5B59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also testify that the Lord spoke these words after he had given the cup of the sacrament.</w:t>
      </w:r>
    </w:p>
    <w:p w14:paraId="02913FB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他们也作证说，主是在递了圣礼的杯之后才说这些话的。</w:t>
      </w:r>
    </w:p>
    <w:p w14:paraId="3230B34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37FC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Lord referred to that last cup which he had given them with—or immediately before—these words.</w:t>
      </w:r>
    </w:p>
    <w:p w14:paraId="4553CE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因此，主指的是祂在说这些话时——或紧接着这些话之前——递给他们的最后那个杯。</w:t>
      </w:r>
    </w:p>
    <w:p w14:paraId="4ACDEBE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52DA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Unless we accuse these two evangelists of unfaithfully relating Christ’s words, charging them with inverting his words and attributing to the cup of the sacrament what the Lord said only of the cup of the Passover.</w:t>
      </w:r>
    </w:p>
    <w:p w14:paraId="145921B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除非我们指控这两位福音书作者不忠实地记述基督的话，指责他们颠倒祂的话，将主只对逾越节的杯所说的话归于圣礼的杯。</w:t>
      </w:r>
    </w:p>
    <w:p w14:paraId="09171D1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DF97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Why do we not rather believe Matthew and Luke alike, accepting that Christ called each of these cups the fruit of the vine?</w:t>
      </w:r>
    </w:p>
    <w:p w14:paraId="2B06670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我们为什么不干脆同样相信马太和路加，接受基督称这两个杯都为葡萄汁呢？</w:t>
      </w:r>
    </w:p>
    <w:p w14:paraId="50CAC1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8461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Matthew speaks only of the cup of the Lord’s Supper because his principal purpose was to relate Christ’s words in the institution of the sacrament.</w:t>
      </w:r>
    </w:p>
    <w:p w14:paraId="014FCB0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但马太只讲论主的晚餐的杯，因为他的主要目的是记述基督在设立圣礼时所说的话。</w:t>
      </w:r>
    </w:p>
    <w:p w14:paraId="6914AC2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41E0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Some, not bold enough to accuse Matthew and Mark of inverting the Lord’s words, resort to other shifts.</w:t>
      </w:r>
    </w:p>
    <w:p w14:paraId="274AA13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有些人不敢指控马太和马可颠倒主的话，便采取其他遁词。</w:t>
      </w:r>
    </w:p>
    <w:p w14:paraId="733DBC8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D99D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that the blood of Christ is called the fruit of the vine because it was wine before consecration and because it still seems to be wine afterward.</w:t>
      </w:r>
    </w:p>
    <w:p w14:paraId="596A613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他们说基督的血被称为葡萄汁，是因为它在祝圣前是酒，并且在祝圣后看起来仍像是酒。</w:t>
      </w:r>
    </w:p>
    <w:p w14:paraId="0FBBDA4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6FB5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These men invent figures where they please, rejecting a common and natural figure—where signs take the name of the things they signify—and instead forge forced, unnatural, and false figures.</w:t>
      </w:r>
    </w:p>
    <w:p w14:paraId="6191019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这些人随心所欲地发明比喻，拒绝一个普遍而自然的比喻——即记号取其所指代之物的名称——反而捏造出牵强、不自然且虚假的比喻。</w:t>
      </w:r>
    </w:p>
    <w:p w14:paraId="0FDAB16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36B59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false that Christ’s blood was ever wine.</w:t>
      </w:r>
    </w:p>
    <w:p w14:paraId="26F9C37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因为说基督的血曾经是酒，这是错误的。</w:t>
      </w:r>
    </w:p>
    <w:p w14:paraId="180F1ED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E046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Moses’ rod is still called a rod even after it turned into a serpent because it had been a rod before.</w:t>
      </w:r>
    </w:p>
    <w:p w14:paraId="1A25AA7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诚然，摩西的杖在变成蛇之后仍被称为杖，因为它之前曾是一根杖。</w:t>
      </w:r>
    </w:p>
    <w:p w14:paraId="08A621A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1DB2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Christ’s blood cannot be called wine because it was wine, for it was never wine.</w:t>
      </w:r>
    </w:p>
    <w:p w14:paraId="2E5482C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但基督的血不能因为它曾是酒就被称为酒，因为它从来都不是酒。</w:t>
      </w:r>
    </w:p>
    <w:p w14:paraId="08B9F3D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9A23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applies to the water turned into wine (John 2:9).</w:t>
      </w:r>
    </w:p>
    <w:p w14:paraId="1B234C5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水变成酒也是同理（约翰福音2:9）。</w:t>
      </w:r>
    </w:p>
    <w:p w14:paraId="4D681BE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3B8F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With similar absurdity, they claim that Christ’s blood is called wine because it seems to be so.</w:t>
      </w:r>
    </w:p>
    <w:p w14:paraId="35BCEA9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他们以类似的荒谬说法声称，基督的血被称为酒，因为它看起来像酒。</w:t>
      </w:r>
    </w:p>
    <w:p w14:paraId="186A0C9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7D83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too is false.</w:t>
      </w:r>
    </w:p>
    <w:p w14:paraId="6C0AFCA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但这同样是错误的。</w:t>
      </w:r>
    </w:p>
    <w:p w14:paraId="31B4B1E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4871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Christ’s blood never seemed to be wine.</w:t>
      </w:r>
    </w:p>
    <w:p w14:paraId="03CECCF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基督的血从未看起来像酒。</w:t>
      </w:r>
    </w:p>
    <w:p w14:paraId="4BEBC47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CF92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Such a figure would contradict the nature of the sacrament, which requires that signs be named after what they signify.</w:t>
      </w:r>
    </w:p>
    <w:p w14:paraId="30FF913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这样的比喻会与圣礼的性质相矛盾，圣礼要求记号以其所指代之物来命名。</w:t>
      </w:r>
    </w:p>
    <w:p w14:paraId="7B745A1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FA1E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this interpretation, they make signified things take their names from the signs.</w:t>
      </w:r>
    </w:p>
    <w:p w14:paraId="3AF5D05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通过这种解释，他们让所指代之物从记号那里得名。</w:t>
      </w:r>
    </w:p>
    <w:p w14:paraId="7369B23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26F0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Scripture provides examples where signs are named after what they signify, but never in the institution of sacraments.</w:t>
      </w:r>
    </w:p>
    <w:p w14:paraId="693AA6B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圣经提供了记号以其所指代之物命名的例子，但在设立圣礼时从未如此。</w:t>
      </w:r>
    </w:p>
    <w:p w14:paraId="3FB77F4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D2BF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Finally, the Apostle immediately after the words of the institution of the Sacrament adds these words: “As often as you eat this bread and drink this cup, you shall announce the Lord’s death till he comes.</w:t>
      </w:r>
    </w:p>
    <w:p w14:paraId="347EB35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最后，使徒在设立圣礼的话语之后，立刻加上这些话：“你们每逢吃这饼，喝这杯，是表明主的死，直等到祂来。</w:t>
      </w:r>
    </w:p>
    <w:p w14:paraId="426A82C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E50C2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whoever shall eat this bread or drink this cup unworthily shall be guilty of the body and blood of the Lord.</w:t>
      </w:r>
    </w:p>
    <w:p w14:paraId="62EB90C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所以，无论何人，不按理吃这饼，喝主的杯，就是干犯主的身、主的血了。</w:t>
      </w:r>
    </w:p>
    <w:p w14:paraId="4434FB2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7BE2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let a man examine himself, and so let him eat of that bread and drink of that cup.”</w:t>
      </w:r>
    </w:p>
    <w:p w14:paraId="770DF27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人应当自己省察，然后吃这饼，喝这杯。”</w:t>
      </w:r>
    </w:p>
    <w:p w14:paraId="3A780C6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CABF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Apostle, who wrote the last on this matter and more extensively than others, says three times together that it is bread which we eat in the Lord’s Supper.</w:t>
      </w:r>
    </w:p>
    <w:p w14:paraId="6636DA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这位使徒，是最后一位就此事写作且比别人写得更详尽的，他一连三次说我们在主的晚餐中所吃的是饼。</w:t>
      </w:r>
    </w:p>
    <w:p w14:paraId="1417240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6251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Now, the Lord’s Supper is not eaten except after the consecration.</w:t>
      </w:r>
    </w:p>
    <w:p w14:paraId="0FCD23E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主的晚餐是在祝圣之后才吃的。</w:t>
      </w:r>
    </w:p>
    <w:p w14:paraId="087D501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BD2EF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then bread after the consecration.</w:t>
      </w:r>
    </w:p>
    <w:p w14:paraId="475A094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那么，祝圣之后它仍然是饼。</w:t>
      </w:r>
    </w:p>
    <w:p w14:paraId="475B4A7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2616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he says in verse 16 of the tenth chapter: “The bread which we break,” etc.</w:t>
      </w:r>
    </w:p>
    <w:p w14:paraId="150A28E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他在第十章16节也说了同样的话：“我们所擘开的饼”等等。</w:t>
      </w:r>
    </w:p>
    <w:p w14:paraId="312CA64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F9BC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in Acts 20:7: “The disciples came together to break bread.”</w:t>
      </w:r>
    </w:p>
    <w:p w14:paraId="4784EAE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并在使徒行传20:7说：“门徒聚会擘饼。”</w:t>
      </w:r>
    </w:p>
    <w:p w14:paraId="461A44F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343D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text does not say that the disciples had come together to sing Mass, for that was not the language of the Apostles, but to break bread—which language in our days would be ridiculous.</w:t>
      </w:r>
    </w:p>
    <w:p w14:paraId="721B9B0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经文没有说门徒聚会是为了唱弥撒，因为那不是使徒的语言，而是为了擘饼——这种说法在今天会显得很可笑。</w:t>
      </w:r>
    </w:p>
    <w:p w14:paraId="19B6BDC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1A5C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who, going to Mass, would say, “We are going to break bread,” or, “We are going to eat the Lord’s Supper” (as Saint Paul speaks in 1 Corinthians 11:20), would be considered either a heretic or a madman.</w:t>
      </w:r>
    </w:p>
    <w:p w14:paraId="436B2DE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一个去做弥撒的人，如果说“我们去擘饼”，或“我们去吃主的晚餐”（正如圣保罗在哥林多前书11:20所说），会被认为是异端或疯子。</w:t>
      </w:r>
    </w:p>
    <w:p w14:paraId="33DC298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DFDB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ordinary answer is that the Lord’s body is called bread because it looks like bread—that is, that Saint Paul speaks according to appearance, not according to truth.</w:t>
      </w:r>
    </w:p>
    <w:p w14:paraId="438DA21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通常的回答是，主的身体被称为饼，因为它看起来像饼——也就是说，圣保罗是根据表象说话，而不是根据真理说话。</w:t>
      </w:r>
    </w:p>
    <w:p w14:paraId="76F1C01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D70E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 they fill everything with figures.</w:t>
      </w:r>
    </w:p>
    <w:p w14:paraId="426E239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于是他们把一切都充满了比喻。</w:t>
      </w:r>
    </w:p>
    <w:p w14:paraId="106002C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6227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have brought some express words of the Apostle where he explains himself, so that we might not be deceived; but they do not.</w:t>
      </w:r>
    </w:p>
    <w:p w14:paraId="7C4F278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他们本应拿出一些使徒明确解释自己的话，这样我们才不至于受骗；但他们没有。</w:t>
      </w:r>
    </w:p>
    <w:p w14:paraId="6331AD2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89A5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they affirm a false thing: for the Lord’s body never looked like bread.</w:t>
      </w:r>
    </w:p>
    <w:p w14:paraId="71E892D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此外，他们断言了一件错误的事：因为主的身体从未看起来像饼。</w:t>
      </w:r>
    </w:p>
    <w:p w14:paraId="13A4CD3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1FA8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also say that the Lord’s body is called bread because it was bread before the consecration.</w:t>
      </w:r>
    </w:p>
    <w:p w14:paraId="1C81303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他们还说，主的身体被称为饼，因为它在祝圣之前是饼。</w:t>
      </w:r>
    </w:p>
    <w:p w14:paraId="2DB5FA4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C54B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likewise is false, for the Lord’s body was never bread.</w:t>
      </w:r>
    </w:p>
    <w:p w14:paraId="61EF925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这同样是错误的，因为主的身体从未是饼。</w:t>
      </w:r>
    </w:p>
    <w:p w14:paraId="6334169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5DBD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insist also upon the pronoun “this,” and say that Saint Paul did not say “the bread,” but “this bread”—that is, this bread of life, this bread descended from heaven, which is Christ’s body.</w:t>
      </w:r>
    </w:p>
    <w:p w14:paraId="7DA0C57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他们也坚持代词“这”，说圣保罗没有说“那饼”，而是“这饼”——也就是说，这生命的粮，这从天降下的粮，就是基督的身体。</w:t>
      </w:r>
    </w:p>
    <w:p w14:paraId="546F68D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22D2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Saint Paul never spoke of “bread of life” nor of “bread descended from heaven.”</w:t>
      </w:r>
    </w:p>
    <w:p w14:paraId="022D8A6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但圣保罗从未说过“生命的粮”或“从天降下的粮”。</w:t>
      </w:r>
    </w:p>
    <w:p w14:paraId="54D5BB6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98B5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These terms are found in Saint John, who wrote after Saint Paul.</w:t>
      </w:r>
    </w:p>
    <w:p w14:paraId="1D76217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这些词语出现在圣约翰的著作中，而他是在圣保罗之后写作的。</w:t>
      </w:r>
    </w:p>
    <w:p w14:paraId="324B0E8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C302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impossible that Saint Paul should have had respect to those texts of Saint John.</w:t>
      </w:r>
    </w:p>
    <w:p w14:paraId="1E6F7B2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因此，圣保罗不可能参考了圣约翰的那些经文。</w:t>
      </w:r>
    </w:p>
    <w:p w14:paraId="2EB38DC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5F9E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could not refer the Corinthians to a book not yet written to understand what he wrote to them.</w:t>
      </w:r>
    </w:p>
    <w:p w14:paraId="15A6B0E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祂不可能让哥林多人去参考一本尚未写成的书来理解祂写给他们的内容。</w:t>
      </w:r>
    </w:p>
    <w:p w14:paraId="75BDECA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2F8E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“bread of life” mentioned in Saint John’s Gospel is never opposed to the cup nor distinguished from the cup.</w:t>
      </w:r>
    </w:p>
    <w:p w14:paraId="196B597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并且，圣约翰福音中提到的“生命的粮”从未与杯相对立，也从未与杯相区别。</w:t>
      </w:r>
    </w:p>
    <w:p w14:paraId="6546313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9082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is proper to the bread of the Sacrament.</w:t>
      </w:r>
    </w:p>
    <w:p w14:paraId="3CFC1F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那是圣礼中饼的特性。</w:t>
      </w:r>
    </w:p>
    <w:p w14:paraId="6FD58A2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5DFE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Besides, Saint Paul, saying “this bread,” uses a demonstrative pronoun, which can have no reference but to the bread mentioned in the preceding lines: “Jesus took bread and broke it.”</w:t>
      </w:r>
    </w:p>
    <w:p w14:paraId="57E41DC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此外，圣保罗说“这饼”，用了一个指示代词，它只能指代前面几行提到的饼：“耶稣拿起饼来，擘开了。”</w:t>
      </w:r>
    </w:p>
    <w:p w14:paraId="1514823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0B3C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Saint Paul said “this bread,” not “the bread,” in another place he says “the bread” (1 Corinthians 10:16): “The bread which we break.”</w:t>
      </w:r>
    </w:p>
    <w:p w14:paraId="6A85190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如果圣保罗说了“这饼”，而不是“那饼”，在另一处他又说了“那饼”（哥林多前书10:16）：“我们所擘开的饼。”</w:t>
      </w:r>
    </w:p>
    <w:p w14:paraId="7763F6C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75B4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 their mystical interpretation fails them.</w:t>
      </w:r>
    </w:p>
    <w:p w14:paraId="5B77C04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在那里，他们神秘的解释就站不住脚了。</w:t>
      </w:r>
    </w:p>
    <w:p w14:paraId="13861A1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F393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To interpret those words of Saint Paul—“The bread which we break,” and “As often as you eat this bread”—by these words of Christ—“This is my body”—is to overthrow the nature of things; it is to take for granted that Christ is the interpreter of the words of the Apostle, whereas it was the Apostle’s charge to expound the words of Christ.</w:t>
      </w:r>
    </w:p>
    <w:p w14:paraId="58C7399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用基督的话——“这是我的身体”——来解释圣保罗的话——“我们所擘开的饼”和“你们每逢吃这饼”——是颠覆事物的本质；这是想当然地认为基督是使徒话语的解释者，而阐释基督话语的责任本在使徒。</w:t>
      </w:r>
    </w:p>
    <w:p w14:paraId="2977969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98A4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add that the Apostle wrote long after Christ had spoken these things and spoke of them more copiously; yet his words are twisted in our days with unusual figures, contrary to the nature of the Sacrament.</w:t>
      </w:r>
    </w:p>
    <w:p w14:paraId="10775C3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此外，使徒写作的时间远在基督说了这些话之后，并且更详尽地论述了它们；然而祂的话在今天却被用不寻常的比喻加以歪曲，这与圣礼的性质相悖。</w:t>
      </w:r>
    </w:p>
    <w:p w14:paraId="27624CD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0E9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Besides, it is an error to interpret Saint Paul’s words, speaking of the Sacrament, by the words of Christ in the sixth chapter of Saint John, where Christ does not speak of this Sacrament.</w:t>
      </w:r>
    </w:p>
    <w:p w14:paraId="6E079D0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此外，用圣约翰福音第六章中基督的话来解释圣保罗论及圣礼的话是一个错误，因为基督在那里并非论及此圣礼。</w:t>
      </w:r>
    </w:p>
    <w:p w14:paraId="761A9FA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20FE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at that time, the Sacrament of the Eucharist had not yet been instituted.</w:t>
      </w:r>
    </w:p>
    <w:p w14:paraId="46EA00F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因为那时，圣餐礼尚未设立。</w:t>
      </w:r>
    </w:p>
    <w:p w14:paraId="74AAD65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DBDB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Christ said, “I am the bread of life,” he was already the bread of life, and so is still, as much outside the Sacrament as within it.</w:t>
      </w:r>
    </w:p>
    <w:p w14:paraId="1EFB1D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当基督说“我就是生命的粮”时，祂已经是生命的粮，并且现在仍然是，无论在圣礼之外还是在圣礼之内都是如此。</w:t>
      </w:r>
    </w:p>
    <w:p w14:paraId="54146FE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907E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Saint Paul’s words, 1 Cor. 10:16, “The bread which we break, is it not the Communion of the body of Christ?” put our adversaries in a difficult position.</w:t>
      </w:r>
    </w:p>
    <w:p w14:paraId="7C94868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圣保罗的话，哥林多前书10:16，“我们所擘开的饼，岂不是同领基督的身体吗？”让我们的对手陷入困境。</w:t>
      </w:r>
    </w:p>
    <w:p w14:paraId="32FA73A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AA5B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Every word of that text is contradicted by the Roman Church.</w:t>
      </w:r>
    </w:p>
    <w:p w14:paraId="04A5F1A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那段经文的每一个词都被罗马教会所反驳。</w:t>
      </w:r>
    </w:p>
    <w:p w14:paraId="7E9F92C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47E7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says that it is bread that we break.</w:t>
      </w:r>
    </w:p>
    <w:p w14:paraId="756AA3E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使徒说我们擘开的是饼。</w:t>
      </w:r>
    </w:p>
    <w:p w14:paraId="3D0717C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A76F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Roman Church says that it is flesh which cannot be broken and that the whole body is under every crumb.</w:t>
      </w:r>
    </w:p>
    <w:p w14:paraId="0371031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罗马教会说那是不能被擘开的肉，并且整个身体都在每一块碎屑之下。</w:t>
      </w:r>
    </w:p>
    <w:p w14:paraId="76691B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B97B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says that the bread which we eat is the Communion with the body of Christ.</w:t>
      </w:r>
    </w:p>
    <w:p w14:paraId="26FAB9F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使徒说我们吃的饼是同领基督的身体。</w:t>
      </w:r>
    </w:p>
    <w:p w14:paraId="05A7FB5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6346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Roman Church says that it is not the Communion with the body of Christ but the very body of Christ.</w:t>
      </w:r>
    </w:p>
    <w:p w14:paraId="7706572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但罗马教会说那不是同领基督的身体，而是基督的身体本身。</w:t>
      </w:r>
    </w:p>
    <w:p w14:paraId="6BD35A3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1C0F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Observe also that the Apostle, in the same place, to show how this bread is the Communion with the body of Christ, opposes the Communion of the Table of the Lord to the Communion of the table of devils.</w:t>
      </w:r>
    </w:p>
    <w:p w14:paraId="5E46529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还要注意，使徒在同一处，为要说明这饼如何是同领基督的身体，将主的筵席的交通与鬼的筵席的交通对立起来。</w:t>
      </w:r>
    </w:p>
    <w:p w14:paraId="464E8B8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7003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with that table, Communion might be had, although the meats consecrated unto devils were not transubstantiated into devils.</w:t>
      </w:r>
    </w:p>
    <w:p w14:paraId="10DF125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并且与那筵席可以有交通，尽管献给鬼的祭物并没有变质成鬼。</w:t>
      </w:r>
    </w:p>
    <w:p w14:paraId="61F4F50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8F58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all these proofs, it appears in what sense bread is called the body of Christ—even because it is the Sacrament of the remembrance of the same.</w:t>
      </w:r>
    </w:p>
    <w:p w14:paraId="2516BD6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通过所有这些证据，可以清楚地看出，在何种意义上饼被称为基督的身体——正因为它就是记念基督的圣礼。</w:t>
      </w:r>
    </w:p>
    <w:p w14:paraId="441D7A4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D0A7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the nature of Sacraments to name signs with the name of things signified, not to call things signified with the name of signs.</w:t>
      </w:r>
    </w:p>
    <w:p w14:paraId="00BBD4D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因为圣礼的本质是以所指代之物的名称来命名记号，而不是以记号的名称来称呼所指代之物。</w:t>
      </w:r>
    </w:p>
    <w:p w14:paraId="157853E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A308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Thus circumcision is called God’s Covenant (Gen. 17:10).</w:t>
      </w:r>
    </w:p>
    <w:p w14:paraId="4DE8FF9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因此，割礼被称为上帝的约（创世记17:10）。</w:t>
      </w:r>
    </w:p>
    <w:p w14:paraId="18CADDD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1566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Paschal Lamb is called the Passover (that is, the passage) (Exod. 12:11 and in many other places), because it was the commemoration of the passage of the Angel through Egypt.</w:t>
      </w:r>
    </w:p>
    <w:p w14:paraId="7AEF23D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逾越节的羔羊被称为逾越节（即越过）（出埃及记12:11及许多其他地方），因为它是记念天使在埃及越过之事。</w:t>
      </w:r>
    </w:p>
    <w:p w14:paraId="274D017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182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Ark is called the Lord (2 Sam. 6:2).</w:t>
      </w:r>
    </w:p>
    <w:p w14:paraId="6AFF286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约柜被称为主（撒母耳记下6:2）。</w:t>
      </w:r>
    </w:p>
    <w:p w14:paraId="1416B26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BF36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stone which yielded water in the wilderness is called Christ (1 Cor. 10:4).</w:t>
      </w:r>
    </w:p>
    <w:p w14:paraId="08AC9B0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在旷野出水的磐石被称为基督（哥林多前书10:4）。</w:t>
      </w:r>
    </w:p>
    <w:p w14:paraId="4F0C5C4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C6C6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cup of the Sacrament, in this very text, is called “the New Covenant.”</w:t>
      </w:r>
    </w:p>
    <w:p w14:paraId="7478F36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并且，圣礼的杯，就在这段经文中，被称为“新约”。</w:t>
      </w:r>
    </w:p>
    <w:p w14:paraId="4CB2B75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C9DA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Thus then, the bread is called the body of Christ because it is the commemoration of the same, as Christ declares: “Do this in remembrance of me.”</w:t>
      </w:r>
    </w:p>
    <w:p w14:paraId="0963725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因此，饼被称为基督的身体，因为它正是对祂的记念，正如基督所宣告的：“你们也当如此行，为的是记念我。”</w:t>
      </w:r>
    </w:p>
    <w:p w14:paraId="6B70820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0777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Neither could anything be more convenient than, in an action which is a figure, to use a figure suitable to the nature of the action.</w:t>
      </w:r>
    </w:p>
    <w:p w14:paraId="4EF9B86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在一个本身就是象征的行动中，使用一个与该行动性质相符的象征，没有比这更合适的了。</w:t>
      </w:r>
    </w:p>
    <w:p w14:paraId="2D59187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F036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more: for all that are skilled in the Hebrew tongue know that it has no proper word to say, “This signifies my body,” and that instead of “signifies,” it says “is” always.</w:t>
      </w:r>
    </w:p>
    <w:p w14:paraId="2FD9015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还有更多：所有精通希伯来语的人都知道，该语言没有一个特定的词来说“这象征我的身体”，而是总是用“是”来代替“象征”。</w:t>
      </w:r>
    </w:p>
    <w:p w14:paraId="5BC27BC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2372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three branches are three days” (Gen. 40:12).</w:t>
      </w:r>
    </w:p>
    <w:p w14:paraId="6157A78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因此：“这三根枝子是三天”（创世记40:12）。</w:t>
      </w:r>
    </w:p>
    <w:p w14:paraId="12567D7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A73F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seven cows are seven years, and the seven ears are seven years of famine” (Gen. 40).</w:t>
      </w:r>
    </w:p>
    <w:p w14:paraId="53BDB52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“这七只好母牛是七年，七个好穗子也是七年，都是一梦”（创世记41:26，此处引用与原文略有出入，但意思相近）。</w:t>
      </w:r>
    </w:p>
    <w:p w14:paraId="327AED7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8940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“These bones are the whole house of Israel” (Ezek. 37:11).</w:t>
      </w:r>
    </w:p>
    <w:p w14:paraId="6932977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“这些骸骨就是以色列全家”（以西结书37:11）。</w:t>
      </w:r>
    </w:p>
    <w:p w14:paraId="7A463E1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1A47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tree that you saw, it is you, O King” (Dan. 4:20, 22).</w:t>
      </w:r>
    </w:p>
    <w:p w14:paraId="2B896F6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“你所见的树就是你，王啊”（但以理书4:20, 22）。</w:t>
      </w:r>
    </w:p>
    <w:p w14:paraId="51B46B1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1D00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ten horns are ten kings” (Dan. 7:24).</w:t>
      </w:r>
    </w:p>
    <w:p w14:paraId="60228FB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“至于那十角，就是十王”（但以理书7:24）。</w:t>
      </w:r>
    </w:p>
    <w:p w14:paraId="4840ECE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ADE4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seven heads are seven hills.”</w:t>
      </w:r>
    </w:p>
    <w:p w14:paraId="551684A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“那七头就是七座山。”</w:t>
      </w:r>
    </w:p>
    <w:p w14:paraId="4D1EE29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0F78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woman which you saw is the great city” (Rev. 17:9 &amp; 18).</w:t>
      </w:r>
    </w:p>
    <w:p w14:paraId="105BD8A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并且“你所看见的那女人就是那大城”（启示录17:9 &amp; 18）。</w:t>
      </w:r>
    </w:p>
    <w:p w14:paraId="132F266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BB58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See Gal. 4:24.</w:t>
      </w:r>
    </w:p>
    <w:p w14:paraId="6BFE979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见加拉太书4:24。</w:t>
      </w:r>
    </w:p>
    <w:p w14:paraId="69E1EC5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1A01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figure is so natural and usual that he who would speak otherwise and use proper words should make himself ridiculous—as if, instead of “a sphere,” one should say, “the representation of the celestial spheres.”</w:t>
      </w:r>
    </w:p>
    <w:p w14:paraId="65CAE37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这种比喻是如此自然和普遍，以至于如果有人用别的方式说话，使用确切的词语，反而会使自己显得可笑——就好像不说“一个球体”，而说“天体领域的再现”。</w:t>
      </w:r>
    </w:p>
    <w:p w14:paraId="28B5A64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3808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Our adversaries themselves make this evident, for while they will avoid this figure, so natural and so convenient to the nature of the Sacraments, they are forced to bring in a multitude of other unusual and violent figures.</w:t>
      </w:r>
    </w:p>
    <w:p w14:paraId="445CF18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我们的对手自己就证明了这一点，因为他们虽然想避免这个如此自然且与圣礼性质如此相符的比喻，却被迫引入了许多其他不寻常和牵强的比喻。</w:t>
      </w:r>
    </w:p>
    <w:p w14:paraId="105C47E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405D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the word “this,” they understand that which is under these species, and make it an individuum vagum, and no certain thing.</w:t>
      </w:r>
    </w:p>
    <w:p w14:paraId="3334989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因为对于“这”这个词，他们理解为这些表象之下的东西，并使其成为一个不确定的个体，一个不确定的事物。</w:t>
      </w:r>
    </w:p>
    <w:p w14:paraId="1E2DFE7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D6B6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“this bread,” they will understand “this flesh,” or “this body.”</w:t>
      </w:r>
    </w:p>
    <w:p w14:paraId="4E3AA24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对于“这饼”，他们要理解为“这肉”或“这身体”。</w:t>
      </w:r>
    </w:p>
    <w:p w14:paraId="64535B0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CA7C6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Saint Paul says, “The bread which we break,” by “the bread” they understand “the flesh,” and by “breaking,” they understand not breaking.</w:t>
      </w:r>
    </w:p>
    <w:p w14:paraId="3BC4127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当圣保罗说“我们所擘开的饼”时，对于“饼”，他们理解为“肉”，对于“擘开”，他们理解为不擘开。</w:t>
      </w:r>
    </w:p>
    <w:p w14:paraId="5C9DD4B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A3E4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(say they) Christ’s body remains whole in every piece.</w:t>
      </w:r>
    </w:p>
    <w:p w14:paraId="3201AA1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因为（他们说）基督的身体在每一块中都保持完整。</w:t>
      </w:r>
    </w:p>
    <w:p w14:paraId="682D803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BAD0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Thus when the Lord says, “This cup is the New Testament in my blood,” they forge two bloods of Christ, the one in the cup, the other shed on the Cross, the one being in the other, making Christ to say, “This blood is the New Testament in my blood,” as if the blood of Christ were in the blood of Christ.</w:t>
      </w:r>
    </w:p>
    <w:p w14:paraId="0AC20C6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因此，当主说“这杯是用我血所立的新约”时，他们捏造出两种基督的血，一种在杯中，另一种在十字架上流出，一种在另一种里面，让基督说成是“这血是在我血里的新约”，仿佛基督的血在基督的血里。</w:t>
      </w:r>
    </w:p>
    <w:p w14:paraId="21C9DA5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C1DB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Thus, when Christ said, “I leave the world” (John 16:18), and “I am no more in the world” (John 17:11), and “Me you have not always” (John 12:8), and when Peter said of Christ that “the heaven must receive or contain him until the times of the restitution of all things” (Acts 3:21)—to make these texts agree with the doctrine of the Roman Church, which says that the body of Christ is always present on earth in a million places—on altars, in boxes, in stomachs, etc.—so that He is far more present on earth than He was before His Ascension and is not contained in heaven, they say that Christ in those texts spoke of His visible presence.</w:t>
      </w:r>
    </w:p>
    <w:p w14:paraId="49ED64B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基督说“我离开世界”（约翰福音16:28，非18节），和“我不再在世上”（约翰福音17:11），和“你们不常有我”（约翰福音12:8），以及当彼得论到基督说“天必留祂，等到万物复兴的时候”（使徒行传3:21）——为了使这些经文与罗马教会的教义相符，该教义说基督的身体总是以百万计地存在于地上——在祭坛上、盒子里、胃里等等——以至于祂在地上比祂升天前更加无所不在，并且不为天所容，他们便说基督在那些经文中说的是祂可见的同在。</w:t>
      </w:r>
    </w:p>
    <w:p w14:paraId="6B431E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F57F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said, “I leave the world” and “am no more in the world,” we must supply “visibly.”</w:t>
      </w:r>
    </w:p>
    <w:p w14:paraId="033F665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当祂说“我离开世界”和“不再在世上”时，我们必须补充上“可见地”。</w:t>
      </w:r>
    </w:p>
    <w:p w14:paraId="7C6B6C0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2072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tail they sew up and add this gloss of their own, without the Word of God—and speak against common sense.</w:t>
      </w:r>
    </w:p>
    <w:p w14:paraId="6D96A63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他们缝上这条尾巴，加上他们自己的注释，没有上帝的话语——并且违背常识。</w:t>
      </w:r>
    </w:p>
    <w:p w14:paraId="641A370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9BFC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speak as if one swore that he has no money, reserving this secret meaning: “none that you can see.”</w:t>
      </w:r>
    </w:p>
    <w:p w14:paraId="4EE16AA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因为他们说的话，就好像一个人发誓说他没有钱，却保留着这个秘密的意思：“没有你能看见的钱。”</w:t>
      </w:r>
    </w:p>
    <w:p w14:paraId="358AEEF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2DDB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Certainly, to have Christ invisibly is to have Christ.</w:t>
      </w:r>
    </w:p>
    <w:p w14:paraId="45E74B1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当然，无形地拥有基督就是拥有基督。</w:t>
      </w:r>
    </w:p>
    <w:p w14:paraId="7553366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5007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man should be a liar who would say that he has no money because his money is hidden, or that he has no soul because his soul is invisible, or that he goes out of the town and leaves it, whereas he remains hidden in the town.</w:t>
      </w:r>
    </w:p>
    <w:p w14:paraId="30319A7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如果一个人说他没有钱因为他的钱藏起来了，或者说他没有灵魂因为他的灵魂是看不见的，或者说他出城离开了，而实际上他仍藏在城里，那么这个人就是个说谎者。</w:t>
      </w:r>
    </w:p>
    <w:p w14:paraId="04D70F2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BFA3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make Christ leave the world and yet stay in the world; to go out of it and yet not stir out of it.</w:t>
      </w:r>
    </w:p>
    <w:p w14:paraId="74B5667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他们让基督离开世界却又留在世界；出去却又未曾动弹。</w:t>
      </w:r>
    </w:p>
    <w:p w14:paraId="4C32373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EC1D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heaven contains the Lord’s body, as Saint Peter says, yet that body is out of heaven and is not contained in it.</w:t>
      </w:r>
    </w:p>
    <w:p w14:paraId="4D941EE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并且天容纳主的身体，如圣彼得所说，然而那身体却在天之外，不为天所容。</w:t>
      </w:r>
    </w:p>
    <w:p w14:paraId="49AABDD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E3AE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 painter with his antics can come near their extravagances and prodigious license in wresting Scripture and forging figures, for which neither grammar nor rhetoric ever found any name.</w:t>
      </w:r>
    </w:p>
    <w:p w14:paraId="7F74B5A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没有任何画家，凭其滑稽的伎俩，能接近他们在歪曲圣经和捏造比喻方面的铺张和惊人的放肆，这些比喻连语法或修辞学都找不到任何名称。</w:t>
      </w:r>
    </w:p>
    <w:p w14:paraId="319C33F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A91C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circumstances of the action, time, and persons give here great light.</w:t>
      </w:r>
    </w:p>
    <w:p w14:paraId="35FA9ED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行为、时间、和人物的情境在此提供了极大的亮光。</w:t>
      </w:r>
    </w:p>
    <w:p w14:paraId="2329B24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A84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1.When Christ instituted the Lord’s Supper, His body was not yet glorified but was infirm, passible, and mortal.</w:t>
      </w:r>
    </w:p>
    <w:p w14:paraId="20B5776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1.当基督设立主的晚餐时，祂的身体尚未得荣耀，而是软弱、能受苦且会死的。</w:t>
      </w:r>
    </w:p>
    <w:p w14:paraId="6906CDA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4A8D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to give unto Christ a body without place and yet in a hundred thousand places, having length without extent—in vain do they allege that the body of Christ is glorious.</w:t>
      </w:r>
    </w:p>
    <w:p w14:paraId="79C352E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因此，将一个没有位置却又在十万个地方、有长度却没有广延的身体归给基督——他们声称基督的身体是荣耀的，这都是徒然。</w:t>
      </w:r>
    </w:p>
    <w:p w14:paraId="57F98C5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569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it was not glorious as yet when He gave the bread, saying, “This is my body.”</w:t>
      </w:r>
    </w:p>
    <w:p w14:paraId="674D1B8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因为当祂递饼说“这是我的身体”时，那身体尚未得荣耀。</w:t>
      </w:r>
    </w:p>
    <w:p w14:paraId="2070C80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8D6E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they give us two bodies of Christ at the same time, clad with contrary qualities: the one glorious and impassible, the other infirm and passible; the one having a place, the other having none; the one sitting at the table, speaking and stirring His hands, the other in the mouths and stomachs of His disciples, not speaking and not able to change place because He was not in any place; the one having a certain extent of length and the parts of His body different in seat, the other having no extent and having all His parts under the same point of the Host.</w:t>
      </w:r>
    </w:p>
    <w:p w14:paraId="3698B61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同时给了我们两个具有相反属性的基督的身体：一个荣耀且不能受苦，另一个软弱且能受苦；一个有位置，另一个没有；一个坐在桌前，说话并动手，另一个在祂门徒的口中和胃里，不说话也不能移动地方，因为祂不在任何地方；一个有确定的长度广延，身体各部分位置不同，另一个没有广延，所有部分都在圣饼的同一点之下。</w:t>
      </w:r>
    </w:p>
    <w:p w14:paraId="70E6FE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CE7A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they were two bodies of Christ, which of the two was our Savior?</w:t>
      </w:r>
    </w:p>
    <w:p w14:paraId="554A614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如果这是两个基督的身体，哪一个是我们的救主呢？</w:t>
      </w:r>
    </w:p>
    <w:p w14:paraId="7B36773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CB55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it was but the same body, how can the same body be contrary to itself?</w:t>
      </w:r>
    </w:p>
    <w:p w14:paraId="5BEF152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如果只是同一个身体，同一个身体怎能与自身相悖呢？</w:t>
      </w:r>
    </w:p>
    <w:p w14:paraId="2AB33E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7E07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man can at the same time be poor and rich, great and small—but in diverse respects, that is, when he is compared with diverse persons.</w:t>
      </w:r>
    </w:p>
    <w:p w14:paraId="3E1D28D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同一个人可以在同一时间既贫穷又富有，既高大又矮小——但在不同的方面，也就是说，当他与不同的人比较时。</w:t>
      </w:r>
    </w:p>
    <w:p w14:paraId="0C2BDC9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0F16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may be great compared to a dwarf and small compared to a giant.</w:t>
      </w:r>
    </w:p>
    <w:p w14:paraId="79FE547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与矮人相比他可能高大，与巨人相比他可能矮小。</w:t>
      </w:r>
    </w:p>
    <w:p w14:paraId="31AE0DF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FC6A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they attribute contrary things unto Christ at the same time, without comparing Him to any other but Himself.</w:t>
      </w:r>
    </w:p>
    <w:p w14:paraId="5B92F16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但在这里，他们同时将相反的事物归于基督，却不是将祂与他人比较，而是与祂自己比较。</w:t>
      </w:r>
    </w:p>
    <w:p w14:paraId="0F00AF0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8B37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most important to observe that Christ’s body is presented to us in the Lord’s Supper for the food of our souls—not as He is now glorious and impassible, but as dying for us and suffering for our redemption.</w:t>
      </w:r>
    </w:p>
    <w:p w14:paraId="0629578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最重要的是要看到，在主的晚餐中，基督的身体是作为我们灵魂的食物呈献给我们的——不是如今荣耀且不能受苦的祂，而是为我们而死、为我们的救赎而受苦的祂。</w:t>
      </w:r>
    </w:p>
    <w:p w14:paraId="54BE0F5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EE3C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As often as you eat this bread, says the Apostle, you shall announce the Lord’s death.</w:t>
      </w:r>
    </w:p>
    <w:p w14:paraId="7F26CB6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使徒说，你们每逢吃这饼，是表明主的死。</w:t>
      </w:r>
    </w:p>
    <w:p w14:paraId="2986EC7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C9CE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bread is broken to signify His body suffering on the cross.</w:t>
      </w:r>
    </w:p>
    <w:p w14:paraId="640064C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因此，饼被擘开，是为了象征祂在十字架上受苦的身体。</w:t>
      </w:r>
    </w:p>
    <w:p w14:paraId="3B2C143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0233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Then is Christ—whether in the sacrament or out of the sacrament—the food of our souls when we apprehend Him dying for us and delivering Himself to death for the life and salvation of the world (John 6:51).</w:t>
      </w:r>
    </w:p>
    <w:p w14:paraId="6B7B610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那么，无论在圣礼中还是在圣礼外，当我们领会祂为我们而死，为世界的生命和救赎将自己交于死地时，基督就是我们灵魂的食物（约翰福音6:51）。</w:t>
      </w:r>
    </w:p>
    <w:p w14:paraId="2AC89CB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21FC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vain, then, do they attempt to cover all the absurdities arising from the doctrine of transubstantiation by saying that the body of Christ is glorious, seeing that we apprehend Him in the sacrament as weak and dying and at the lowest point of His humiliation.</w:t>
      </w:r>
    </w:p>
    <w:p w14:paraId="114F171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因此，他们试图通过说基督的身体是荣耀的，来掩盖由变质说教义所产生的一切荒谬，这是徒劳的，因为我们在圣礼中领会到的祂，是软弱、垂死且处于祂卑微的最低点。</w:t>
      </w:r>
    </w:p>
    <w:p w14:paraId="1EBF01C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7D89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2.It is also worth considering that as Christ made no elevation of thesacrament, so the Apostles made no adoration of that which Christ held in His hands but remained sitting at the table.</w:t>
      </w:r>
    </w:p>
    <w:p w14:paraId="4FE2B2F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2.同样值得考虑的是，正如基督没有举起圣餐，使徒们也没有敬拜基督手中所持之物，而是仍然坐在桌前。</w:t>
      </w:r>
    </w:p>
    <w:p w14:paraId="158BCB3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324B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Neither is it to any purpose to reply that they did not adore Christ because they had Him continually with them; for they had never eaten Him and never been present at such a sacrifice.</w:t>
      </w:r>
    </w:p>
    <w:p w14:paraId="677FCD1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回答说他们不敬拜基督是因为他们一直有祂同在，这也无济于事；因为他们从未吃过祂，也从未在这样的献祭中在场。</w:t>
      </w:r>
    </w:p>
    <w:p w14:paraId="6AE7284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219E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Now every sacrifice necessarily implies adoration.</w:t>
      </w:r>
    </w:p>
    <w:p w14:paraId="156C61C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而每一次献祭都必然包含敬拜。</w:t>
      </w:r>
    </w:p>
    <w:p w14:paraId="21FD94F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E355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3.It is also a notable circumstance that Christ in the Holy Communion ateand drank with His disciples.</w:t>
      </w:r>
    </w:p>
    <w:p w14:paraId="4A5AE25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3.还有一个显著的情况是，基督在圣餐中与祂的门徒一同吃喝。</w:t>
      </w:r>
    </w:p>
    <w:p w14:paraId="4B00079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42FE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 doctrine of the Roman Church, He ate His own body.</w:t>
      </w:r>
    </w:p>
    <w:p w14:paraId="56CBF04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根据罗马教会的教义，祂吃了自己的身体。</w:t>
      </w:r>
    </w:p>
    <w:p w14:paraId="2B8C1F3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7D3C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had His head in His mouth; His whole body entered into His stomach.</w:t>
      </w:r>
    </w:p>
    <w:p w14:paraId="240BF08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祂把自己的头放进自己的嘴里；祂的整个身体进入了自己的胃里。</w:t>
      </w:r>
    </w:p>
    <w:p w14:paraId="2FF2E51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4FB0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implies a thousand contradictions, which we have discussed elsewhere.</w:t>
      </w:r>
    </w:p>
    <w:p w14:paraId="736ED4D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这包含着上千个矛盾，我们已在别处讨论过。</w:t>
      </w:r>
    </w:p>
    <w:p w14:paraId="0DE3F1F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A730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act of eating Himself being more miraculous than His conception, resurrection, and ascension—yet our adversaries can produce no benefit from it and cannot tell us how it contributes to our redemption that Christ ate Himself—yes, and drank His bones and flesh—since they teach that the body was whole in every drop of the chalice.</w:t>
      </w:r>
    </w:p>
    <w:p w14:paraId="126310D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吃祂自己的这个行为，比祂的道成肉身、复活和升天都更神奇——然而我们的对手却不能从中得出任何益处，也无法告诉我们基督吃自己对我们的救赎有何贡献——是的，还喝了祂的骨和肉——因为他们教导说，身体在圣杯的每一滴中都是完整的。</w:t>
      </w:r>
    </w:p>
    <w:p w14:paraId="1424FAA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9CD1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4.We must not omit that our adversaries hold with Augustine and Jeromethat Judas took the Sacrament and ate with the other Apostles.</w:t>
      </w:r>
    </w:p>
    <w:p w14:paraId="09EBA2B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4.我们不能忽略，我们的对手与奥古斯丁和耶柔米一样，都认为犹大领了圣餐，并与其他使徒一同吃了。</w:t>
      </w:r>
    </w:p>
    <w:p w14:paraId="50FD5B9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A9B4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Now, the Gospel witnesses that the Devil entered into him when he sat at the table.</w:t>
      </w:r>
    </w:p>
    <w:p w14:paraId="56D4350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福音书见证说，当他坐在桌前时，魔鬼进入了他里面。</w:t>
      </w:r>
    </w:p>
    <w:p w14:paraId="3CD41C0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BD9A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our adversaries must be believed, the body of Christ and the Devil entered together into Judas.</w:t>
      </w:r>
    </w:p>
    <w:p w14:paraId="1E487C7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如果必须相信我们的对手，那么基督的身体和魔鬼就一同进入了犹大。</w:t>
      </w:r>
    </w:p>
    <w:p w14:paraId="10D8C97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0436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These two guests should have been ill together.</w:t>
      </w:r>
    </w:p>
    <w:p w14:paraId="37A4C2F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这两位客人在一起应该会很不舒服。</w:t>
      </w:r>
    </w:p>
    <w:p w14:paraId="1791F4A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B634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we must believe, besides, that the ill guest, the Devil, prevailed.</w:t>
      </w:r>
    </w:p>
    <w:p w14:paraId="6039741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此外，我们还必须相信，那个坏客人，魔鬼，占了上风。</w:t>
      </w:r>
    </w:p>
    <w:p w14:paraId="354A850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4EB9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5.To avoid so many absurdities, there is no other way but to say with theEvangelists that Christ gave bread, and that the disciples ate bread and drank the fruit of the vine; and that this bread is called the body of Christ because it is the commemoration and the sign of the same, according as the sacraments and signs are commonly named with the name of that which they signify and represent.</w:t>
      </w:r>
    </w:p>
    <w:p w14:paraId="116D246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为避免如此多的荒谬，唯一的办法就是同福音书作者一样说：基督给了饼，门徒吃了饼，喝了葡萄汁；并且这饼被称为基督的身体，因为它是对祂的记念和记号，正如圣礼和记号通常以它们所象征和代表之物的名称来命名一样。</w:t>
      </w:r>
    </w:p>
    <w:p w14:paraId="7A9A5E0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22A28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As Augustine says in his 23rd Epistle to Boniface: “The sacraments, by reason of their likeness, are commonly named with the name of that which they signify or represent.”</w:t>
      </w:r>
    </w:p>
    <w:p w14:paraId="7D96A63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正如奥古斯丁在他给波尼法修的第23封书信中所说：“圣礼，因其相似性，通常以它们所象征或代表之物的名称来命名。”</w:t>
      </w:r>
    </w:p>
    <w:p w14:paraId="3A942A1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C027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against Adimantus, chapter 12: “The Lord made no difficulty in saying, ‘This is my body,’ when He gave the sign of His body.”</w:t>
      </w:r>
    </w:p>
    <w:p w14:paraId="67293D6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并在《驳阿迪曼图》第12章中说：“当主赐下祂身体的记号时，祂毫不犹豫地说：‘这是我的身体。’”</w:t>
      </w:r>
    </w:p>
    <w:p w14:paraId="2B9B6D7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8541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Theodoret in the first Dialogue: “The Lord gave unto the sign the name of His body.”</w:t>
      </w:r>
    </w:p>
    <w:p w14:paraId="2CE8D10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狄奥多勒在第一篇对话录中说：“主将祂身体的名称赋予了记号。”</w:t>
      </w:r>
    </w:p>
    <w:p w14:paraId="363AB26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FF53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Again: “Christ has honored the visible signs with the appellation of His body and blood, having not changed their nature but added grace to nature.”</w:t>
      </w:r>
    </w:p>
    <w:p w14:paraId="57C0E7C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又说：“基督以祂身体和血的称谓尊荣了可见的记号，并未改变它们的性质，而是在性质上加添了恩典。”</w:t>
      </w:r>
    </w:p>
    <w:p w14:paraId="2FB2B68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F490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Tertullian in his fourth book against Marcion, chapter 40: “This is my body, that is, the figure of my body.”</w:t>
      </w:r>
    </w:p>
    <w:p w14:paraId="6909561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特土良在他《驳马吉安》第四卷第四十章中说：“这是我的身体，即，我身体的象征。”</w:t>
      </w:r>
    </w:p>
    <w:p w14:paraId="5C1B5EC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AE33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Maximus, who commented on Dionysius, speaking of that which is received in the sacrament: “These things,” says he, “are signs and not the truth.”</w:t>
      </w:r>
    </w:p>
    <w:p w14:paraId="7924D51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狄奥尼修的注释者马克西姆，在论到圣礼中所领受之物时说：“这些东西，”他说，“是记号，而非真理。”</w:t>
      </w:r>
    </w:p>
    <w:p w14:paraId="701B3D1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2BAB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Of these testimonies we shall speak more exactly hereafter.</w:t>
      </w:r>
    </w:p>
    <w:p w14:paraId="2851942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关于这些见证，我们将在后面更精确地讨论。</w:t>
      </w:r>
    </w:p>
    <w:p w14:paraId="3C48ABA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B2A5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Out of all that we have said, it appears how ill-grounded the reasoning of Cardinal du Perron is, who, alleging these words—“This is my body”— clipped and curtailed, weighing neither what goes before nor what comes after, says that this very thing that the Lord said—“This is my body”—and did not explain how it was his body, shows that these words need no explanation and therefore must be taken according to the outward literal sense, not according to a hidden, indirect, and allegorical sense.</w:t>
      </w:r>
    </w:p>
    <w:p w14:paraId="1AB48CF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从我们所说的一切来看，佩龙枢机主教的推理是多么站不住脚，他引用“这是我的身体”这句话——断章取义，既不衡量前文也不顾及后文，就说主说了“这是我的身体”而未解释如何是祂的身体这件事本身，就表明这些话不需要解释，因此必须按其外在的字面意思来理解，而不是按其隐藏的、间接的、寓意的意思来理解。</w:t>
      </w:r>
    </w:p>
    <w:p w14:paraId="29E1059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D69A3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we have shown how clearly these words are explained in the Gospel, in that it is said that Christ gave bread, and that in remembrance of him, and that the Lord drank the fruit of the vine with his Disciples, and that it is bread which we eat in remembrance of his death, and in that the Lord calls the cup his Covenant, although it is but the Sacrament or the sign of his Covenant.</w:t>
      </w:r>
    </w:p>
    <w:p w14:paraId="0B5AE14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已经表明，这些话在福音书中被解释得何等清楚，其中说到基督赐了饼，并且是为记念祂，主与祂的门徒喝了葡萄汁，我们吃的是饼为记念祂的死，并且主称那杯为祂的约，虽然它只是祂约的圣礼或记号。</w:t>
      </w:r>
    </w:p>
    <w:p w14:paraId="106F2F8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BBB7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how explicit and excellent is St. Paul’s explanation whereby he expounds these words—“This is my body”—saying: “The bread which we break, is it not the communion of the body of Christ?”</w:t>
      </w:r>
    </w:p>
    <w:p w14:paraId="5C26D81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圣保罗的解释是何等明确和出色，祂用此解释“这是我的身体”这些话，说：“我们所擘开的饼，岂不是同领基督的身体吗？”</w:t>
      </w:r>
    </w:p>
    <w:p w14:paraId="1750CCE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E994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Yet suppose that in the Gospel these words—“This is my body”—are not explained, does it follow thence that there is no figure in them?</w:t>
      </w:r>
    </w:p>
    <w:p w14:paraId="576DE96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然而，假设在福音书中，“这是我的身体”这些话没有被解释，这是否意味着其中没有比喻呢？</w:t>
      </w:r>
    </w:p>
    <w:p w14:paraId="5DFD8F6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3DF3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When Christ said: “I am the true vine,” and “my Father is the vinedresser,” he added no explanation to it, yet our adversaries acknowledge a figure in that expression.</w:t>
      </w:r>
    </w:p>
    <w:p w14:paraId="245A160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当基督说：“我是真葡萄树”，以及“我父是栽培的人”时，祂没有加上任何解释，但我们的对手承认那句话中有比喻。</w:t>
      </w:r>
    </w:p>
    <w:p w14:paraId="23DC993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0496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whereas after he had said—“This is my body”—he said —“This cup is the new Testament”—they are constrained to acknowledge a figure in it.</w:t>
      </w:r>
    </w:p>
    <w:p w14:paraId="0CCEE04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并且，当祂说了“这是我的身体”之后，又说“这杯是新约”时，他们被迫承认其中有比喻。</w:t>
      </w:r>
    </w:p>
    <w:p w14:paraId="39B1AE5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E80F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Yet the Lord added no explanation to it.</w:t>
      </w:r>
    </w:p>
    <w:p w14:paraId="0B4CDFD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然而主没有加上任何解释。</w:t>
      </w:r>
    </w:p>
    <w:p w14:paraId="5DA1E26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953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 say more: that when figures are clear, familiar, and usual, that man should be ridiculous who would trouble himself to explain them.</w:t>
      </w:r>
    </w:p>
    <w:p w14:paraId="06B8156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我还要说：当比喻清晰、为人所熟知且常用时，若有人费心去解释它们，那人就显得可笑了。</w:t>
      </w:r>
    </w:p>
    <w:p w14:paraId="3E0B30B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2520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that showing the picture of Julius Caesar says—“This is Julius Caesar”—says enough to be understood; and he should show himself a shallow-brained man if he added—“By this I mean not his very substance but his image.”</w:t>
      </w:r>
    </w:p>
    <w:p w14:paraId="64A5BD4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一个人指着尤利乌斯·凯撒的画像说——“这是尤利乌斯·凯撒”——这就足以让人理解了；如果他再加上——“我指的不是他的实体，而是他的肖像”，那他就显得自己头脑浅薄了。</w:t>
      </w:r>
    </w:p>
    <w:p w14:paraId="701701E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11FE5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Julius Caesar—I understand, not his person, but his picture.</w:t>
      </w:r>
    </w:p>
    <w:p w14:paraId="65D91DF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尤利乌斯·凯撒——我明白，不是他本人，而是他的画像。</w:t>
      </w:r>
    </w:p>
    <w:p w14:paraId="19FD64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D0E01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our adversaries, pretending to avoid all figures in these words, twist them into a figurative sense, since by the word this, they understand not that which Christ held in his hand (for according to their belief, he held bread yet at that time), but an individuum vagum, and that which lies under the accidents.</w:t>
      </w:r>
    </w:p>
    <w:p w14:paraId="5B93B3B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而我们的对手，假装在这些话中避免一切比喻，却将其扭曲成一个比喻的意义，因为对于“这”这个词，他们理解的不是基督手中所持之物（因为根据他们的信仰，祂那时还拿着饼），而是一个不确定的个体，以及偶性之下的东西。</w:t>
      </w:r>
    </w:p>
    <w:p w14:paraId="77CF4DF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50C2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 that by the word is, they understand shall be, or shall become.</w:t>
      </w:r>
    </w:p>
    <w:p w14:paraId="55F795F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因此对于“是”这个词，他们理解为“将是”或“将成为”。</w:t>
      </w:r>
    </w:p>
    <w:p w14:paraId="568ABC5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FEA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(και)̀ And the Cardinal himself says that by the word this is understood that which Christ held when he had finished pronouncing the words; whereby he introduces a contradiction.</w:t>
      </w:r>
    </w:p>
    <w:p w14:paraId="22D7064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（και）̀ 并且那位枢机主教自己说，“这”字被理解为基督说完话时所持之物；由此他引入了一个矛盾。</w:t>
      </w:r>
    </w:p>
    <w:p w14:paraId="62ED612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57A0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Christ said this, he had not yet finished pronouncing.</w:t>
      </w:r>
    </w:p>
    <w:p w14:paraId="36E4440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因为当基督说“这”时，祂还没有说完。</w:t>
      </w:r>
    </w:p>
    <w:p w14:paraId="406BA28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CD9E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Cardinal then ought to have said, not that which Christ held, but that which he was to hold after pronouncing.</w:t>
      </w:r>
    </w:p>
    <w:p w14:paraId="2E8914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那么这位枢机主教应该说，不是基督所持之物，而是祂说完后将要持之物。</w:t>
      </w:r>
    </w:p>
    <w:p w14:paraId="5BE8320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5BFA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Truly, in that matter, the adversaries stumble at every step, and the contrary of what they say must always be understood.</w:t>
      </w:r>
    </w:p>
    <w:p w14:paraId="76573F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确实，在那件事上，对手们步步踉跄，他们所说的总是必须反过来理解。</w:t>
      </w:r>
    </w:p>
    <w:p w14:paraId="4199BA8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FB0A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that the host is round, yet they know that Christ is not round, and that the accidents are not the Host, or victim for our sins.</w:t>
      </w:r>
    </w:p>
    <w:p w14:paraId="6E44973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他们说圣饼是圆的，但他们知道基督不是圆的，并且偶性不是圣体，也不是为我们罪的祭物。</w:t>
      </w:r>
    </w:p>
    <w:p w14:paraId="2D4745A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7F44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speak of making an elevation of God, yet they know that God cannot be elevated.</w:t>
      </w:r>
    </w:p>
    <w:p w14:paraId="3734142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他们谈论举扬上帝，但他们知道上帝是不能被举扬的。</w:t>
      </w:r>
    </w:p>
    <w:p w14:paraId="0540CA2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8691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speak of the Sacrament of the body of Christ, whence it follows that the Sacrament is not the body of Christ.</w:t>
      </w:r>
    </w:p>
    <w:p w14:paraId="6FA58F6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他们谈论基督身体的圣礼，由此可知圣礼不是基督的身体。</w:t>
      </w:r>
    </w:p>
    <w:p w14:paraId="3F78B80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97AA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that the Sacraments are sacred signs, and yet say that they worship the Sacrament.</w:t>
      </w:r>
    </w:p>
    <w:p w14:paraId="656263C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他们说圣礼是神圣的记号，却又说他们敬拜圣礼。</w:t>
      </w:r>
    </w:p>
    <w:p w14:paraId="66FFAE7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165E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nature of those who defend an error to say and unsay, and desiring to be believed, yet they believe not themselves.</w:t>
      </w:r>
    </w:p>
    <w:p w14:paraId="29E35EA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为错误辩护之人的本性就是出尔反尔，渴望被相信，但他们自己却不相信。</w:t>
      </w:r>
    </w:p>
    <w:p w14:paraId="4C03A5D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6A64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the Cardinal adds—that the thing which our Lord held in his hand before pronouncing these words, "This is my body," was not the body of Christ—that, I say, is false and the spring of the whole error.</w:t>
      </w:r>
    </w:p>
    <w:p w14:paraId="63861CC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那位枢机主教补充说——我们的主在说出“这是我的身体”这些话之前，祂手中所持之物并非基督的身体——我要说，这是错误的，也是整个错误的根源。</w:t>
      </w:r>
    </w:p>
    <w:p w14:paraId="0DDE073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2709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it was not by these words that Christ consecrated the bread, but by the prayer and blessing which went before.</w:t>
      </w:r>
    </w:p>
    <w:p w14:paraId="0EE2513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因为基督祝圣饼，不是藉着这些话，而是藉着之前的祷告和祝福。</w:t>
      </w:r>
    </w:p>
    <w:p w14:paraId="2223556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89B5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clear that these words, This is my body, are not words which make bread to become the body of Christ, but words declaring that the bread was his body already.</w:t>
      </w:r>
    </w:p>
    <w:p w14:paraId="22A362B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很明显，“这是我的身体”这些话，不是使饼成为基督身体的话，而是宣告饼已经是祂身体的话。</w:t>
      </w:r>
    </w:p>
    <w:p w14:paraId="0FC55D2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F53B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All the ancient Fathers agree in that and hold that the consecration is made by prayer and invocation.</w:t>
      </w:r>
    </w:p>
    <w:p w14:paraId="1C16899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所有古代教父都同意这一点，并认为祝圣是藉着祷告和呼求完成的。</w:t>
      </w:r>
    </w:p>
    <w:p w14:paraId="2195F4B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49F5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Justin Martyr in the second Apology calls that which we receive in the Eucharist a food consecrated by the prayer of the Word proceeding from God.</w:t>
      </w:r>
    </w:p>
    <w:p w14:paraId="4995202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殉道者游斯丁在其第二篇护教文中称我们在圣餐中所领受的，是藉着出自上帝之道的祷告而祝圣的食物。</w:t>
      </w:r>
    </w:p>
    <w:p w14:paraId="4309DD8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EC5B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Augustine in book 3, chapter 4 of The Trinity : That which is taken from the fruits of the earth and consecrated by the mystical prayer.</w:t>
      </w:r>
    </w:p>
    <w:p w14:paraId="348DF22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奥古斯丁在《三一论》第三卷第四章中说：那从地里出产的果实，藉着奥秘的祷告而祝圣之物。</w:t>
      </w:r>
    </w:p>
    <w:p w14:paraId="70BA41D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C9FA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Theodoret in the second Dialogue brings in a heretic and advocate of Transubstantiation speaking thus: The signs of the body and blood are other before the Priest's invocation, but after the invocation they are changed.</w:t>
      </w:r>
    </w:p>
    <w:p w14:paraId="5C1BA76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狄奥多勒在第二篇对话录中引述一位异端和变质说支持者如此说：身体和血的记号在神父呼求之前是别的，但在呼求之后就改变了。</w:t>
      </w:r>
    </w:p>
    <w:p w14:paraId="5A00016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A882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Origen in book 8 against Celsus: We eat loaves by prayer made a body which is a certain holy thing.</w:t>
      </w:r>
    </w:p>
    <w:p w14:paraId="33B9818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俄利根在《驳塞尔苏》第八卷中说：我们吃那藉着祷告成为身体的面包，那身体是某种圣物。</w:t>
      </w:r>
    </w:p>
    <w:p w14:paraId="30E055C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5765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Irenaeus book 4, chapter 4: The bread receiving God's invocation is no more common bread but the Eucharist.</w:t>
      </w:r>
    </w:p>
    <w:p w14:paraId="79DA57B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爱任纽第四卷第四章：领受了上帝呼求的饼，不再是普通的饼，而是圣餐。</w:t>
      </w:r>
    </w:p>
    <w:p w14:paraId="781CBBB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5A97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Basil in the book Of the Holy Ghost, chapter 27, calls the words of consecration the words of invocation when the bread is shewn.</w:t>
      </w:r>
    </w:p>
    <w:p w14:paraId="5661220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巴西流在《论圣灵》第二十七章中，称饼被展示时的祝圣之词为呼求之词。</w:t>
      </w:r>
    </w:p>
    <w:p w14:paraId="52F2640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51FF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Canon Corpus in the second Distinction of the Consecration: We call the body and blood of Christ that which, being taken from the fruits of the earth and consecrated by the mystical prayer, is rightly taken by us for spiritual salvation, in memory of the Lord's passion.</w:t>
      </w:r>
    </w:p>
    <w:p w14:paraId="50B0E93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以及《祝圣汇编》第二辑中的《圣体教规》：我们称之为基督身体和血的，是那从地里出产的果实，藉着奥秘的祷告而祝圣，为记念主的受难，被我们为属灵的救恩而正当领受之物。</w:t>
      </w:r>
    </w:p>
    <w:p w14:paraId="77EDD8E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1F40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which is more, that great builder of Decrees and Canons, Innocent III in the fourth book of The Mysteries of the Mass, chapter 6, holds that Christ did not consecrate by these words, This is my body, but by his divine virtue before he pronounced these words.</w:t>
      </w:r>
    </w:p>
    <w:p w14:paraId="623BD00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更有甚者，那位伟大的教令和教规制定者英诺森三世，在《弥撒的奥秘》第四卷第六章中认为，基督祝圣不是藉着“这是我的身体”这些话，而是在说出这些话之前，藉着祂神圣的能力。</w:t>
      </w:r>
    </w:p>
    <w:p w14:paraId="5C3E443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DA8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Yet this day, the Greek Church consecrats by prayer, as Bellarmine acknowledges in book 4 of The Eucharist, chapter 12, § Habemus.</w:t>
      </w:r>
    </w:p>
    <w:p w14:paraId="4ED93DF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然而时至今日，希腊教会仍藉着祷告来祝圣，正如贝拉明在《圣餐论》第四卷第十二章第“我们有”段落中所承认的。</w:t>
      </w:r>
    </w:p>
    <w:p w14:paraId="00F259F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AE95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Cardinal goes on: "A substantial attribute (says he) cannot be said substantially of a subject, of which it was not said before, unless either the subject be substantially changed, or the subject have taken some other substance in a hypostatical union."</w:t>
      </w:r>
    </w:p>
    <w:p w14:paraId="35C340F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那位枢机主教继续说：“一个实体的属性（他说），不能被实体性地论及一个主体，如果它之前未被如此论及，除非该主体被实体性地改变了，或者该主体在一个位格联合中取得了另一个实体。”</w:t>
      </w:r>
    </w:p>
    <w:p w14:paraId="4D8DAEA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CF1E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words, he presupposes the thing in question, namely that this word "body" is substantially attributed to that which Christ held, that is, to the bread.</w:t>
      </w:r>
    </w:p>
    <w:p w14:paraId="479A375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用这些话，他预设了问题本身，即“身体”这个词被实体性地归于基督所持之物，也就是饼。</w:t>
      </w:r>
    </w:p>
    <w:p w14:paraId="5F394BD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1CE7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we deny this, and he brings no proof for it.</w:t>
      </w:r>
    </w:p>
    <w:p w14:paraId="60C0C76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但我们否认这一点，而他没有为此提供任何证据。</w:t>
      </w:r>
    </w:p>
    <w:p w14:paraId="40F6192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A8A8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Upon that false presupposition, all the rest of the chapter is grounded, and consequently does not concern us.</w:t>
      </w:r>
    </w:p>
    <w:p w14:paraId="250402F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基于那个错误的预设，本章其余部分都建立于此，因此与我们无关。</w:t>
      </w:r>
    </w:p>
    <w:p w14:paraId="5072447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49BD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the way, this Prelate gives us an excellent proof of his exquisite learning in these words: "When the water pots of the Architriclin were filled up."</w:t>
      </w:r>
    </w:p>
    <w:p w14:paraId="54C1F2F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顺便一提，这位主教用这些话给了我们一个他渊博学识的绝佳证明：“当宴席总管的水缸被装满时。”</w:t>
      </w:r>
    </w:p>
    <w:p w14:paraId="4F35C7E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9AE1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speaks of the Architriclin as if he had been a man of that name and the owner of these water pots.</w:t>
      </w:r>
    </w:p>
    <w:p w14:paraId="7DD80FD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他把“宴席总管”（Architriclin）说得好像这是一个人的名字，并且是这些水缸的主人。</w:t>
      </w:r>
    </w:p>
    <w:p w14:paraId="2BE23AB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DFC2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Or if he does not take these words for a proper name, it is evident, however, that he did not know what the office of the Architriclin was.</w:t>
      </w:r>
    </w:p>
    <w:p w14:paraId="09D2B87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或者，如果他没有把这些词当作一个专有名词，但很明显，他不知道宴席总管的职责是什么。</w:t>
      </w:r>
    </w:p>
    <w:p w14:paraId="7DB8C76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38ED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if he had known it, he would have known also that those water pots were none of his.</w:t>
      </w:r>
    </w:p>
    <w:p w14:paraId="6E2FA24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因为如果他知道，他也会知道那些水缸不是他的。</w:t>
      </w:r>
    </w:p>
    <w:p w14:paraId="3BBF06F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701C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office of the Architriclin was to wait at a feast, to give order to the kitchen and to the serving of the meat, and to taste the wine.</w:t>
      </w:r>
    </w:p>
    <w:p w14:paraId="61C0171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宴席总管的职责是在宴会上侍候，指挥厨房和上菜，并品尝酒。</w:t>
      </w:r>
    </w:p>
    <w:p w14:paraId="6D58371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02E9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did not sit at the table but went up and down the house, doing the same in mean houses as stewards do in great houses.</w:t>
      </w:r>
    </w:p>
    <w:p w14:paraId="544B13B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他不坐在桌旁，而是在屋里走来走去，在普通家庭里做的事，就像管家在豪门里做的一样。</w:t>
      </w:r>
    </w:p>
    <w:p w14:paraId="164DC4D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4A36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See Chrysostom, Homily 21 upon John.</w:t>
      </w:r>
    </w:p>
    <w:p w14:paraId="0020D63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见屈梭多模，《约翰福音讲道集》第21篇。</w:t>
      </w:r>
    </w:p>
    <w:p w14:paraId="71A05EC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8691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Every house of the Jews had such water pots for the legal washings and purifications, as it is seen in John 2:6, and they did not belong to the care of the Architriclin, who had the ordering of the feast.</w:t>
      </w:r>
    </w:p>
    <w:p w14:paraId="717960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每个犹太家庭都有这样的水缸用于律法上的洗涤和洁净，如约翰福音2:6所见，它们不属于负责安排宴席的宴席总管照管。</w:t>
      </w:r>
    </w:p>
    <w:p w14:paraId="134731B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128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the same reason, the tablecloth, dishes, and plate might have been called the Architriclin's goods.</w:t>
      </w:r>
    </w:p>
    <w:p w14:paraId="7E06B09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根据同样的理由，桌布、盘子和餐具也可能被称为宴席总管的物品了。</w:t>
      </w:r>
    </w:p>
    <w:p w14:paraId="4408CA0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2E52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CHAP. 3. Of the sense of John 6, and of the Spiritual manducation of the body of Christ, and how many absurdities and inconveniences follow the oral manducation of Christ's flesh taught in the Roman Church.</w:t>
      </w:r>
    </w:p>
    <w:p w14:paraId="54D0069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 论约翰福音第六章的意义，及对基督身体的属灵领受，以及罗马教会所教导的口中领受基督肉身所带来的诸多荒谬与不便。</w:t>
      </w:r>
    </w:p>
    <w:p w14:paraId="4E5B6E3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C456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 ur adversaries, being cast by the words of the institution and convinced to have altogether corrupted it, think to find a refuge in John 6, where Christ many times calls himself the bread of life and says that his flesh is meat indeed, of which whosoever eats shall live forever.</w:t>
      </w:r>
    </w:p>
    <w:p w14:paraId="20BCA31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我们的对手，因设立圣餐的话语而被驳倒，并被证明完全败坏了它，便想在约翰福音第六章中找到避难所，在那里基督多次称自己为生命的粮，并说祂的肉真是可吃的，凡吃的人就永远活着。</w:t>
      </w:r>
    </w:p>
    <w:p w14:paraId="207E9BF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F02B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 can hardly persuade myself that when they use that text to prove Transubstantiation, they speak in good earnest.</w:t>
      </w:r>
    </w:p>
    <w:p w14:paraId="426111F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我很难说服自己，当他们用那段经文来证明变质说时，他们是认真的。</w:t>
      </w:r>
    </w:p>
    <w:p w14:paraId="35877A3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E6EE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Whereas it is clear, and many of our adversaries acknowledge it, that Christ does not speak there of the sacrament of the Lord’s Supper, which was not yet instituted when Christ said these things, but of the spiritual manducation by faith in the death of Christ, which is the true food of our souls.</w:t>
      </w:r>
    </w:p>
    <w:p w14:paraId="5DC01C2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 因为很清楚，并且我们的许多对手也承认，基督在那里并非论及主的晚餐的圣礼，因为当基督说这些话时，圣餐尚未设立，而是论及藉着信靠基督之死的属灵领受，这才是我们灵魂真正的食物。</w:t>
      </w:r>
    </w:p>
    <w:p w14:paraId="716DC88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32D0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How could the Apostles have understood that the Lord spoke to them of the Lord’s Supper, which was not yet, and of which he had never spoken one word to them?</w:t>
      </w:r>
    </w:p>
    <w:p w14:paraId="32D8033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使徒们怎能明白主对他们说的是主的晚餐呢？那时主的晚餐还不存在，主也从未对他们说过一句话。</w:t>
      </w:r>
    </w:p>
    <w:p w14:paraId="407AE8E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0F7A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Wherefore also in the whole chapter there is no mention of table, or cup, or supper, or commemoration of his death.</w:t>
      </w:r>
    </w:p>
    <w:p w14:paraId="79E4A0B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 因此，在整章中，也未提及桌子、杯、晚餐，或对祂死的记念。</w:t>
      </w:r>
    </w:p>
    <w:p w14:paraId="6482971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17CA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As many lines as treat of that matter in that chapter, so many lies do they ascribe unto Christ, when they will have him to speak there of the Lord’s Supper.</w:t>
      </w:r>
    </w:p>
    <w:p w14:paraId="19BF79D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 当他们硬要说基督在那章中论及主的晚餐时，那章中有多少行论及此事，他们就给基督加上了多少谎言。</w:t>
      </w:r>
    </w:p>
    <w:p w14:paraId="2EF1595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91F7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Christ promises there to the Capernaites to give them his flesh to eat; now he never administered the Lord’s Supper unto them.</w:t>
      </w:r>
    </w:p>
    <w:p w14:paraId="663D649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因为基督在那里应许迦百农人，要将祂的肉给他们吃；然而祂从未向他们施行主的晚餐。</w:t>
      </w:r>
    </w:p>
    <w:p w14:paraId="1A0697D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9358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Note also that when Christ spoke these words, he was already the bread of life, although the Eucharist was not yet instituted, for he speaks in the present tense, saying, I am the bread of life, and I am the bread which came down from heaven.</w:t>
      </w:r>
    </w:p>
    <w:p w14:paraId="002EDFB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 也要注意，当基督说这些话时，祂已经是生命的粮，虽然圣餐尚未设立，因为祂用现在时态说话，说：“我就是生命的粮”，以及“我是从天上降下来的粮”。</w:t>
      </w:r>
    </w:p>
    <w:p w14:paraId="4D77D76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9F81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was then the bread of life as soon as he came down from heaven.</w:t>
      </w:r>
    </w:p>
    <w:p w14:paraId="4D0CA0B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那么，祂从天降下之时，就已经是生命的粮了。</w:t>
      </w:r>
    </w:p>
    <w:p w14:paraId="37C71AB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E0DA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It is evident that he speaks there of a manducation without which no man can be saved, when he says in verse 53: Except ye eat the flesh of the Son of man, you have no life in you; now many are saved that never received the Lord’s Supper.</w:t>
      </w:r>
    </w:p>
    <w:p w14:paraId="759A5B7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 很明显，祂在那里说的是一种若不领受就无人能得救的吃法，因为祂在53节说：你们若不吃人子的肉，你们里面就没有生命；然而许多从未领受主的晚餐的人却得救了。</w:t>
      </w:r>
    </w:p>
    <w:p w14:paraId="24F2F02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702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It is evident also that he speaks of a manducation without which none can be saved, when he says in verse 54: Whoso eats my flesh, has eternal life.</w:t>
      </w:r>
    </w:p>
    <w:p w14:paraId="1551F4F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 同样明显的是，祂说的是一种若不领受就无人能得救的吃法，因为祂在54节说：吃我肉的人就有永生。</w:t>
      </w:r>
    </w:p>
    <w:p w14:paraId="6678BE5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B777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speaks not then of the manducation of the sacrament, which is eaten by many wicked and reprobate.</w:t>
      </w:r>
    </w:p>
    <w:p w14:paraId="4D1E067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那么祂说的就不是圣礼的领受，因为许多恶人和被弃绝的人也吃圣礼。</w:t>
      </w:r>
    </w:p>
    <w:p w14:paraId="6AE7FA7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8685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One may indeed eat the bread unworthily, as the Apostle says: Whosoever eats this bread unworthily; but one cannot eat the flesh of Christ unworthily, since that manducation is done by faith, and eating is believing.</w:t>
      </w:r>
    </w:p>
    <w:p w14:paraId="1A9D3D8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人确实可以不按理吃这饼，如使徒所说：无论何人不按理吃这饼；但人不能不配地吃基督的肉，因为那种领受是藉着信心完成的，吃就是信。</w:t>
      </w:r>
    </w:p>
    <w:p w14:paraId="7B53F4C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7BC3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one cannot believe in Christ unworthily, seeing that in that faith our worthiness consists.</w:t>
      </w:r>
    </w:p>
    <w:p w14:paraId="101C9F6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因为人不能不配地信基督，因为我们的价值就在于那信心。</w:t>
      </w:r>
    </w:p>
    <w:p w14:paraId="3BE4E68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4DCB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For that by eating and drinking, we must understand believing, Christ shows it in verse 35: "I am the bread of life, he that coms to me shall never hunger, and he that believes on me shall never thirst."</w:t>
      </w:r>
    </w:p>
    <w:p w14:paraId="1E39266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7. 因为我们必须明白，吃喝就是信，基督在35节中指明了这一点：“我就是生命的粮，到我这里来的，必定不饿；信我的，永远不渴。”</w:t>
      </w:r>
    </w:p>
    <w:p w14:paraId="3C2848D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6447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There manifestly drinking is put for believing, since he says that by believing thirst is quenched.</w:t>
      </w:r>
    </w:p>
    <w:p w14:paraId="626B156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那里显然将喝等同于信，因为祂说藉着信，渴就得以解除。</w:t>
      </w:r>
    </w:p>
    <w:p w14:paraId="0DDEF36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2EB6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verse 47: "He that believes in me has everlasting life, I am that bread of life."</w:t>
      </w:r>
    </w:p>
    <w:p w14:paraId="562EDEE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以及47节：“信我的人有永生，我就是生命的粮。”</w:t>
      </w:r>
    </w:p>
    <w:p w14:paraId="530512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EFC00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Where he shows that this bread is taken by believing.</w:t>
      </w:r>
    </w:p>
    <w:p w14:paraId="76E947D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在那里祂表明这粮是藉着信来领受的。</w:t>
      </w:r>
    </w:p>
    <w:p w14:paraId="18A10FA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96F1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because he that believes on him has everlasting life, he gathers thence that he is the bread of life.</w:t>
      </w:r>
    </w:p>
    <w:p w14:paraId="17A64FA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因为信祂的人有永生，祂便由此得出结论，祂就是生命的粮。</w:t>
      </w:r>
    </w:p>
    <w:p w14:paraId="32410D9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C7E2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Wherefore also he gives warning that his words are spirit and life, that is, they are spiritual and quickening, and that they quicken not unless they be taken in a spiritual sense.</w:t>
      </w:r>
    </w:p>
    <w:p w14:paraId="3AF32CD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8. 因此，祂也警告说，祂的话是灵，是生命，也就是说，它们是属灵的，是叫人活的，并且除非以属灵的意义来理解，否则它们不能叫人活。</w:t>
      </w:r>
    </w:p>
    <w:p w14:paraId="4FDDA83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11E66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If these words of Christ, "I am the bread of life," are pressed literally and taken as our Adversaries will have these words taken, "This is my body," it will follow that as "This is my body" signifies "This is transubstantiated into my body," also "I am the bread" signifies "I am transubstantiated into bread."</w:t>
      </w:r>
    </w:p>
    <w:p w14:paraId="686332F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9. 如果基督的这些话，“我就是生命的粮”，被按字面意思强解，并像我们的对手希望“这是我的身体”这些话被理解那样，那么就会得出结论：正如“这是我的身体”意味着“这变质成了我的身体”，同样，“我是粮”也意味着“我变质成了粮”。</w:t>
      </w:r>
    </w:p>
    <w:p w14:paraId="1E4F48C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BCCC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1.Also, these words of verse 56: “He that eats my flesh and drinks my blood dwells in me, and I in him,” are very significant.</w:t>
      </w:r>
    </w:p>
    <w:p w14:paraId="00DB4E0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1.此外，第56节的这些话：“吃我肉、喝我血的人常在我里面，我也常在他里面”，非常重要。</w:t>
      </w:r>
    </w:p>
    <w:p w14:paraId="7011D9C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EAD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many eat the Sacrament, yet Christ does not dwell in them, nor they in Christ.</w:t>
      </w:r>
    </w:p>
    <w:p w14:paraId="2A6B581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因为许多人吃圣餐，基督却不住在他们里面，他们也不在基督里面。</w:t>
      </w:r>
    </w:p>
    <w:p w14:paraId="5B9CFAD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B9A8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2.And if to make Christ dwell in us, we must swallow him down with our mouth and throat, by the same reasoning Christ must swallow us down that we may dwell in him.</w:t>
      </w:r>
    </w:p>
    <w:p w14:paraId="7192643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2.并且，如果要让基督住在我们里面，我们必须用口和喉咙将祂吞下，那么根据同样的推理，基督必须将我们吞下，我们才能住在祂里面。</w:t>
      </w:r>
    </w:p>
    <w:p w14:paraId="745612C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02CF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3.And when Christ says, verse 63: “The flesh profits nothing; the words that I speak unto you, they are spirit, and they are life,” if by the word “flesh” he understands carnal sense and human reason, he thereby directs our spirits away from all carnal and gross sense and intends his words to be taken in a spiritual sense.</w:t>
      </w:r>
    </w:p>
    <w:p w14:paraId="6213FAB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3.当基督在第63节说：“肉体是无益的；我对你们所说的话就是灵，就是生命”，如果祂用“肉体”这个词指的是属肉体的感觉和人的理性，祂藉此引导我们的灵远离一切属肉体和粗俗的感觉，并意在让祂的话被以属灵的意义来理解。</w:t>
      </w:r>
    </w:p>
    <w:p w14:paraId="5B4225A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699C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if by the word “flesh” the Lord understands his own flesh, as Aquinas and many after him take it, he declares to us that his flesh eaten with the mouth (as the Capernaites imagined) would not contribute at all to their salvation.</w:t>
      </w:r>
    </w:p>
    <w:p w14:paraId="465B397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但如果主用“肉体”这个词指的是祂自己的肉身，如阿奎那及后来的许多人所理解的，祂就向我们宣告，祂的肉身用口吃下（如迦百农人所想象的）对他们的救恩毫无助益。</w:t>
      </w:r>
    </w:p>
    <w:p w14:paraId="327822C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CA73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As also our adversaries acknowledge that many who take the Sacrament are nevertheless damned.</w:t>
      </w:r>
    </w:p>
    <w:p w14:paraId="7E3E87A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我们的对手也承认，许多领受圣餐的人仍然被定罪。</w:t>
      </w:r>
    </w:p>
    <w:p w14:paraId="33D60EF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141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as for the eating mentioned in this chapter, Christ declares in verse 54 that “whosoever eats his flesh has eternal life.”</w:t>
      </w:r>
    </w:p>
    <w:p w14:paraId="36A7981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但至于本章所提到的吃，基督在第54节宣告说，“凡吃祂肉的人就有永生”。</w:t>
      </w:r>
    </w:p>
    <w:p w14:paraId="7AAA91B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2265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4.If in these words of verse 53: “Except ye eat the flesh of the Son of Man and drink his blood, ye have no life in you,” the Lord speaks of partaking in the Sacrament, it is certain that the Roman Church deprives the people of life by denying them the cup.</w:t>
      </w:r>
    </w:p>
    <w:p w14:paraId="34FD719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4.如果在第53节的这些话中：“你们若不吃人子的肉，不喝人子的血，就没有生命在你们里面”，主说的是领受圣餐，那么可以肯定，罗马教会因拒绝给百姓杯而剥夺了他们的生命。</w:t>
      </w:r>
    </w:p>
    <w:p w14:paraId="440E6F0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3E52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he says, “Except ye drink my blood, ye have no life in you.”</w:t>
      </w:r>
    </w:p>
    <w:p w14:paraId="58D3901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因为祂说：“你们若不喝我的血，就没有生命在你们里面。”</w:t>
      </w:r>
    </w:p>
    <w:p w14:paraId="4DCE7AC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10A4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To say that the people take the blood in the host is no answer, for taking the blood thus is not drinking; now Christ says, “Except ye drink.”</w:t>
      </w:r>
    </w:p>
    <w:p w14:paraId="36CF513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说百姓在圣饼中领受了血，这不是答案，因为这样领受血不是喝；而基督说：“你们若不喝。”</w:t>
      </w:r>
    </w:p>
    <w:p w14:paraId="04E9A0F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2BF0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eating the host be drinking, then the priest drinks twice in the Mass.</w:t>
      </w:r>
    </w:p>
    <w:p w14:paraId="437306D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如果吃圣饼就是喝，那么神父在弥撒中就喝了两次。</w:t>
      </w:r>
    </w:p>
    <w:p w14:paraId="0385C61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BFFD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5.The Lord adds in verse 56: “He that eats my flesh and drinks my blood dwells in me, and I in him.”</w:t>
      </w:r>
    </w:p>
    <w:p w14:paraId="0D8E764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5.主在第56节补充说：“吃我肉、喝我血的人常在我里面，我也常在他里面。”</w:t>
      </w:r>
    </w:p>
    <w:p w14:paraId="283A7B8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2E92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Can they say that the profane receiving the Sacrament dwell in Christ?</w:t>
      </w:r>
    </w:p>
    <w:p w14:paraId="39C1B10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他们能说那些不敬虔地领受圣餐的人住在基督里面吗？</w:t>
      </w:r>
    </w:p>
    <w:p w14:paraId="39AD7B7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B5B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6.In vain do they press these words of verse 56: “My flesh is food indeed,” to exclude all figures, for figurative words may be true.</w:t>
      </w:r>
    </w:p>
    <w:p w14:paraId="21CBBBF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6.他们徒然强调第55节（非56节）的话：“我的肉真是可吃的”，以排除一切比喻，因为比喻性的话语也可以是真实的。</w:t>
      </w:r>
    </w:p>
    <w:p w14:paraId="4CD306E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5E2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 says, “I am the true vine,” John 15:1.</w:t>
      </w:r>
    </w:p>
    <w:p w14:paraId="05F7253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基督说：“我是真葡萄树”，约翰福音15:1。</w:t>
      </w:r>
    </w:p>
    <w:p w14:paraId="723FD28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B7AB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God is the true spring of life, Psalm 36, which yet are figurative expressions.</w:t>
      </w:r>
    </w:p>
    <w:p w14:paraId="4F29381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上帝是生命的真泉源，诗篇36篇，这些也都是比喻性的表达。</w:t>
      </w:r>
    </w:p>
    <w:p w14:paraId="2F64553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203F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Augustine in the third book of Christian Doctrine, chapter 16, says that eating the flesh of Christ is a figurative expression, our adversaries, to evade that testimony, say that in these words of Christ, besides the figure there is truth also.</w:t>
      </w:r>
    </w:p>
    <w:p w14:paraId="1CE0023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当奥古斯丁在《基督教教义》第三卷第十六章中说吃基督的肉是一种比喻性的表达时，我们的对手为回避那见证，便说在基督的这些话中，除了比喻之外还有真理。</w:t>
      </w:r>
    </w:p>
    <w:p w14:paraId="2F143CB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18D0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Christ used that expression must not seem strange; for when the Jews of Capernaum asked him for bread from heaven like manna, he takes occasion from this to speak to them of another bread from heaven and of better food.</w:t>
      </w:r>
    </w:p>
    <w:p w14:paraId="0F432BB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基督使用那种表达方式不应显得奇怪；因为当迦百农的犹太人向祂求吗哪那样的天上来的粮时，祂就借此机会对他们讲论另一种从天上来的粮和更好的食物。</w:t>
      </w:r>
    </w:p>
    <w:p w14:paraId="7BF2D41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0A23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In the same manner as two chapters before, from the water of the well (where he met the Samaritan woman), he takes occasion to speak to her of another water which he gives, and which whoever drinks shall never thirst.</w:t>
      </w:r>
    </w:p>
    <w:p w14:paraId="2CA9FE7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同样地，在两章之前，祂从井水（祂遇见撒玛利亚妇人的地方）说起，借机对她讲论另一种祂所赐的水，凡喝这水的就永远不渴。</w:t>
      </w:r>
    </w:p>
    <w:p w14:paraId="3DC4769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F6305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To this add that concerning the unbelieving Jews: he often speaks in parables and similes, as St. Matthew says (chapter 13, verse 34): “Without a parable spoke he not unto them.”</w:t>
      </w:r>
    </w:p>
    <w:p w14:paraId="6D88EA8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此外，关于不信的犹太人：祂常说比喻和明喻，正如圣马太所说（第13章，34节）：“若不用比喻，就不对他们说什么。”</w:t>
      </w:r>
    </w:p>
    <w:p w14:paraId="5644ED1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8E76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so evident that many of our adversaries—Gabriel Biel, Cusanus, Cajetan, Tapperus, Hesselius, Jansenius, and Ferus—take our part and hold that in this chapter it is not spoken of the Sacrament of the Eucharist but of the spiritual eating by faith.</w:t>
      </w:r>
    </w:p>
    <w:p w14:paraId="1582F18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是如此明显，以至于我们的许多对手——加布里埃尔·比尔、库萨的尼古拉、卡耶坦、塔珀鲁斯、赫塞利乌斯、杨森尼乌斯和费鲁斯——都站在我们这边，认为本章所论及的不是圣餐礼，而是藉着信心的属灵吃法。</w:t>
      </w:r>
    </w:p>
    <w:p w14:paraId="2A39BE8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D861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Pope Innocent III is of the same opinion, for these are his words in Book 4, chapter 14, of The Mysteries of the Mass: “The Lord speaks of the spiritual eating, saying, ‘Except ye eat the flesh of the Son of Man and drink his blood, ye have no life in you.’ In this manner, the godly alone eat the body of Christ.”</w:t>
      </w:r>
    </w:p>
    <w:p w14:paraId="510F5C5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教皇英诺森三世也持同样观点，因为他在《弥撒的奥秘》第四卷第十四章中是这样说的：“主说的是属灵的吃，祂说：‘你们若不吃人子的肉，不喝人子的血，就没有生命在你们里面。’以这种方式，只有敬虔的人才吃基督的身体。”</w:t>
      </w:r>
    </w:p>
    <w:p w14:paraId="5B50DD1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5263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Thomas Aquinas, in the seventh Lesson upon John 6, expounding these words of the Lord—“Except ye eat my flesh, ye have no life in you”—says: “If this relates to the spiritual manducation, this sentence is without any doubt.</w:t>
      </w:r>
    </w:p>
    <w:p w14:paraId="6B9446F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托马斯·阿奎那，在对约翰福音第六章的第七课中，解释主的话——“你们若不吃我的肉，就没有生命在你们里面”——时说：“如果这关乎属灵的领受，这句话就毫无疑问。</w:t>
      </w:r>
    </w:p>
    <w:p w14:paraId="03D9FB6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83A1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man spiritually eats the flesh of Christ and drinks his blood who is partaker of the unity of the Church, which is done by charity, etc. He that eats not has not life, etc.</w:t>
      </w:r>
    </w:p>
    <w:p w14:paraId="64B8CB2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因为那在属灵上吃基督的肉、喝基督的血的人，是份于教会合一的人，这是藉着爱等来完成的。不吃的人没有生命，等等。</w:t>
      </w:r>
    </w:p>
    <w:p w14:paraId="391DD79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8576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that relates to the sacramental manducation, there is a doubt in that which is said: ‘Except ye eat my flesh, ye have no life in you.’”</w:t>
      </w:r>
    </w:p>
    <w:p w14:paraId="7516E8F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但如果这关乎圣礼的领受，那么在所说的‘你们若不吃我的肉，就没有生命在你们里面’这句话中就存在一个疑问。”</w:t>
      </w:r>
    </w:p>
    <w:p w14:paraId="13DB13A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AB4F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finds the first exposition clear and true; in the second, he finds doubt and difficulty.</w:t>
      </w:r>
    </w:p>
    <w:p w14:paraId="0673065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他认为第一种解释清晰而真实；在第二种解释中，他发现了疑问和困难。</w:t>
      </w:r>
    </w:p>
    <w:p w14:paraId="08C9260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D65E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Augustine, upon Psalm 98, personifies Christ speaking to his disciples, lest they should mistake his words: “You shall not eat this body which you see, and shall not drink that blood which they that shall crucify me will spill.</w:t>
      </w:r>
    </w:p>
    <w:p w14:paraId="7AC1962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因此，奥古斯丁在诗篇98篇的注释中，将基督拟人化，对祂的门徒说话，免得他们误解祂的话：“你们将不会吃你们所看见的这个身体，也不会喝那些将要钉我十字架之人所要流的血。</w:t>
      </w:r>
    </w:p>
    <w:p w14:paraId="1842AB8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65AA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 have commended a sacrament unto you, which being taken spiritually shall quicken you.”</w:t>
      </w:r>
    </w:p>
    <w:p w14:paraId="600F75E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我已将一项圣礼交托给你们，若以属灵的方式领受，它将使你们活过来。”</w:t>
      </w:r>
    </w:p>
    <w:p w14:paraId="66CC6C7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C653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is found in the book of sentences collected by Prosper (sentence 341): “He that is in discord with Christ eats not his flesh and drinks not his blood, though he take the sacred sign of so great a thing indifferently every day for the judgment [or condemnation] of his presumption.”</w:t>
      </w:r>
    </w:p>
    <w:p w14:paraId="0AF3273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同样的话也见于普罗斯珀所收集的语录集（第341句）中：“与基督不和的人，不吃祂的肉，不喝祂的血，尽管他每天都漫不经心地领受这如此伟大之事的圣记，为要审判[或定罪]他的狂妄。”</w:t>
      </w:r>
    </w:p>
    <w:p w14:paraId="7E020AF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292D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This good doctor [Augustine], in the 25th and 26th treatises upon John, expounds this sixth chapter of that Gospel—in which exposition not only does he never speak a word of transubstantiation nor of the oral eating of Christ’s body but also keeps the reader from that thought as much as he can (as I will show in chapter 11 of this controversy), where also we shall see that all the Fathers understood it so.</w:t>
      </w:r>
    </w:p>
    <w:p w14:paraId="20EC12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位良善的教父[奥古斯丁]，在论约翰福音的第25和26篇讲道中，解释了那部福音书的第六章——在该解释中，他不仅从未说过一句关于变质说或口中吃基督身体的话，而且还尽可能地使读者远离那种想法（我将在本争议的第11章中说明），在那里我们也将看到，所有教父都是这样理解的。</w:t>
      </w:r>
    </w:p>
    <w:p w14:paraId="414AC8A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DAD2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understood in the Canon Ut quid in the second Distinction of the Consecration: “Why dost thou prepare thy teeth and thy belly?</w:t>
      </w:r>
    </w:p>
    <w:p w14:paraId="06A8F5A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在《祝圣汇编》第二辑的《为何》教规中也是如此理解的：“你为何预备你的牙齿和你的肚子？</w:t>
      </w:r>
    </w:p>
    <w:p w14:paraId="14E0E6A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CB4C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Believe and thou hast eaten, for believing on him is eating the bread, etc.</w:t>
      </w:r>
    </w:p>
    <w:p w14:paraId="638F7DB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信，你就已经吃了，因为信祂就是吃那粮，等等。</w:t>
      </w:r>
    </w:p>
    <w:p w14:paraId="186C0FD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C88A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that believes on him eats him.”</w:t>
      </w:r>
    </w:p>
    <w:p w14:paraId="2219890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信祂的人就吃祂。”</w:t>
      </w:r>
    </w:p>
    <w:p w14:paraId="7659201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A21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see hereafter that the Fathers hold that the wicked eat not the body of Christ.</w:t>
      </w:r>
    </w:p>
    <w:p w14:paraId="56ECF1E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我们将在后面看到，教父们认为恶人不吃基督的身体。</w:t>
      </w:r>
    </w:p>
    <w:p w14:paraId="432C119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73D8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Augustine says that these words, “Except you eat the flesh of the Son of man, you have no life in you,” are a figure that commands us to communicate unto the passion of our Lord, and to lay sweetly and profitably in our memory that his flesh was crucified and wounded for us.</w:t>
      </w:r>
    </w:p>
    <w:p w14:paraId="2C2BD3A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奥古斯丁说，这些话，“你们若不吃人子的肉，就没有生命在你们里面”，是一个比喻，命令我们与我们主的受难相通，并将祂的肉身为我们被钉十字架和受伤这件事，甜美而有益地记在心里。</w:t>
      </w:r>
    </w:p>
    <w:p w14:paraId="455FBC2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A8DD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says not only that in these words of Christ there is a figure, but he expounds also how that figure ought to be understood, namely that eating Christ’s flesh is meditating on his death and delighting to remember that Christ is dead for us—an exposition which Cardinal du Perron does not approve.</w:t>
      </w:r>
    </w:p>
    <w:p w14:paraId="447F4F4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他不仅说基督的这些话中有比喻，而且还阐述了该比喻应如何理解，即吃基督的肉就是默想祂的死，并乐于记念基督为我们而死——这是一个佩龙枢机主教不赞成的解释。</w:t>
      </w:r>
    </w:p>
    <w:p w14:paraId="3E3A5FB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7E2A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Yet Cardinal Bellarmine, in the first book of the Eucharist, chapter 7, expounding these words of John 6: “He that comes to me shall never hunger, and he that believes on me shall never thirst,” says that these words belong not properly to the Sacrament, but to the faith of the Incarnation.</w:t>
      </w:r>
    </w:p>
    <w:p w14:paraId="06527A1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然而贝拉明枢机主教，在《圣餐论》第一卷第七章中，解释约翰福音第六章的这些话：“到我这里来的，必定不饿；信我的，永远不渴”时说，这些话并非恰当地属于圣礼，而是属于道成肉身的信心。</w:t>
      </w:r>
    </w:p>
    <w:p w14:paraId="19AA949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F47F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Cardinal Tolet upon John 6 goes so far as to say that infants in their Baptism are in some sort partakers of Christ’s body—that is, as for the thing signified—and may be said to eat the flesh of Christ and to drink his blood.</w:t>
      </w:r>
    </w:p>
    <w:p w14:paraId="1CE861F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托莱枢机主教在论约翰福音第六章时甚至说，婴孩在他们的洗礼中，在某种程度上份于基督的身体——也就是说，就所象征之事而言——并且可以说吃了基督的肉，喝了祂的血。</w:t>
      </w:r>
    </w:p>
    <w:p w14:paraId="75BED7D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31D6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Truly I never saw nor read any of the Romanist doctors but acknowledges that there is a spiritual manducation, which is done not with the mouth of the body but with faith.</w:t>
      </w:r>
    </w:p>
    <w:p w14:paraId="1EAD3AD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真的，我从未见过或读过任何一位罗马派的神学家不承认有一种属灵的领受，这不是用身体的口，而是用信心完成的。</w:t>
      </w:r>
    </w:p>
    <w:p w14:paraId="2EB1244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8CF68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Christ is the food, not of bodies, but of souls; and is received by believing, not by chewing; nor with the mouth, but with faith.</w:t>
      </w:r>
    </w:p>
    <w:p w14:paraId="0FC4BCE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因为基督是灵魂的食物，而非身体的；是藉着信来领受，而非藉着咀嚼；不是用口，而是用信心。</w:t>
      </w:r>
    </w:p>
    <w:p w14:paraId="30BA9DF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8278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To feed a body with words and songs, and to feed a soul with meats taken by the mouth, are things equal in absurdity.</w:t>
      </w:r>
    </w:p>
    <w:p w14:paraId="5C7F189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用言语和歌曲来喂养身体，和用口吃的肉来喂养灵魂，这两件事的荒谬程度是相等的。</w:t>
      </w:r>
    </w:p>
    <w:p w14:paraId="4ED2AD6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53A4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 is the bread of children in which dogs have no part—not as the bread of the Sacrament, of which profane men and hypocrites partake.</w:t>
      </w:r>
    </w:p>
    <w:p w14:paraId="574FF18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基督是儿女的饼，狗在其中无份——不像圣礼的饼，不敬虔的人和伪君子也份于其中。</w:t>
      </w:r>
    </w:p>
    <w:p w14:paraId="0A65DAC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B159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 is not eaten by his enemies.</w:t>
      </w:r>
    </w:p>
    <w:p w14:paraId="0AD3E0F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基督不被祂的仇敌所吃。</w:t>
      </w:r>
    </w:p>
    <w:p w14:paraId="52C84D7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C58C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Christ is that bread which whosoever eats has eternal life.</w:t>
      </w:r>
    </w:p>
    <w:p w14:paraId="5C3A51F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基督是那粮，凡吃的人就有永生。</w:t>
      </w:r>
    </w:p>
    <w:p w14:paraId="0B600E6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7936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That bread not only feeds the living but also gives life unto the dead.”</w:t>
      </w:r>
    </w:p>
    <w:p w14:paraId="19B887D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那粮不仅喂养活人，也赐生命给死人。”</w:t>
      </w:r>
    </w:p>
    <w:p w14:paraId="1ACD605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6B7A2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we compare these two sorts of eating, you shall find that the spiritual eating by faith, of which our adversaries speak with contempt, is beyond all comparison more excellent than that which is done with the mouth.</w:t>
      </w:r>
    </w:p>
    <w:p w14:paraId="0EE2934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如果我们比较这两种吃法，你会发现，我们对手轻蔑地谈论的凭信心属灵地吃，远比用口吃要卓越得多。</w:t>
      </w:r>
    </w:p>
    <w:p w14:paraId="2BC57D8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CC055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without the oral eating, a great number of persons are saved, but without eating by faith, none can be saved.</w:t>
      </w:r>
    </w:p>
    <w:p w14:paraId="5B5D7ED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因为没有口中吃，许多人得救了，但没有凭信心吃，无人能得救。</w:t>
      </w:r>
    </w:p>
    <w:p w14:paraId="50A2E14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C35F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with the oral eating, a great number of persons are damned, but whoever has eaten the flesh of Christ is saved.</w:t>
      </w:r>
    </w:p>
    <w:p w14:paraId="2CB784F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并且，口中吃的人，有许多被定罪，但凡吃了基督肉身的人都得救了。</w:t>
      </w:r>
    </w:p>
    <w:p w14:paraId="5D56A13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1106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He that believes in him has eternal life.</w:t>
      </w:r>
    </w:p>
    <w:p w14:paraId="2D9DD05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信祂的人有永生。</w:t>
      </w:r>
    </w:p>
    <w:p w14:paraId="108C40E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858A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if after you have compared them you join them together, you shall find that the eating by the mouth is good and profitable only by reason of the spiritual.</w:t>
      </w:r>
    </w:p>
    <w:p w14:paraId="4159518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并且，如果你比较之后再将它们结合起来，你会发现，用口吃之所以好和有益，完全是因为属灵的缘故。</w:t>
      </w:r>
    </w:p>
    <w:p w14:paraId="6B3A275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0987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be without the spiritual, it is hurtful, and whoever takes the bread of the Sacrament unworthily takes his condemnation.</w:t>
      </w:r>
    </w:p>
    <w:p w14:paraId="7E50C89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但如果没有属灵的，它就是有害的，凡不按理领受圣餐之饼的，就是领受他自己的定罪了。</w:t>
      </w:r>
    </w:p>
    <w:p w14:paraId="32D4E4A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BD0D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be two things whereof the one is hurtful without the other, it is easy to judge which of the two is the more excellent.</w:t>
      </w:r>
    </w:p>
    <w:p w14:paraId="074FE29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如果有两件事，其中一件若没有另一件就是有害的，那么很容易判断哪一件更卓越。</w:t>
      </w:r>
    </w:p>
    <w:p w14:paraId="6379A95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7BB0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Augustine acknowledges no other eating of the flesh of Christ but the spiritual, for opposing it to the oral eating of the Sacrament, he calls it the true eating.</w:t>
      </w:r>
    </w:p>
    <w:p w14:paraId="573C350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因此，奥古斯丁不承认除了属灵的之外还有任何对基督肉身的吃法，因为为了将其与圣礼的口中吃相对立，他称其为真正的吃。</w:t>
      </w:r>
    </w:p>
    <w:p w14:paraId="6A4F70B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DB0E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As in book 21 of The City of God, chapter 25: “The Lord shows what it is to eat the body of Christ, not in Sacrament only, but in truth.”</w:t>
      </w:r>
    </w:p>
    <w:p w14:paraId="004BA15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如在《上帝之城》第21卷第25章中：“主显明了什么是吃基督的身体，不仅在圣礼中，而且在真理中。”</w:t>
      </w:r>
    </w:p>
    <w:p w14:paraId="179DD55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FF7B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 same place: “Non solo Sacramento sed re ipsa manducaverunt corpus Christi,” They have eaten the body of Christ, not only in Sacrament, but also in truth.</w:t>
      </w:r>
    </w:p>
    <w:p w14:paraId="601F468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并在同一处：“Non solo Sacramento sed re ipsa manducaverunt corpus Christi”，他们吃了基督的身体，不仅在圣礼中，而且在真理中。</w:t>
      </w:r>
    </w:p>
    <w:p w14:paraId="353B1B9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3D28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Thomas in the seventh Lesson upon John 6, speaking of him that spiritually eats the body of Christ, says: “This is he that eats the body of Christ, not only sacramentally, but also in truth.”</w:t>
      </w:r>
    </w:p>
    <w:p w14:paraId="30CF8F6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托马斯在论约翰福音第六章的第七课中，论到那在属灵上吃基督身体的人时说：“这就是那不仅在圣礼上，而且在真理上吃基督身体的人。”</w:t>
      </w:r>
    </w:p>
    <w:p w14:paraId="57FB938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8237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Speaking so is saying that eating Christ in the Sacrament is not eating him in truth nor in effect, and that hypocrites and profane men receiving the Sacrament eat not the body of Christ truly or in truth.</w:t>
      </w:r>
    </w:p>
    <w:p w14:paraId="143468B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这样说就等于说，在圣礼中吃基督不是在真理上或在实际上吃祂，并且伪君子和不敬虔的人领受圣餐，并没有真正或在真理上吃基督的身体。</w:t>
      </w:r>
    </w:p>
    <w:p w14:paraId="5B8B723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5543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Yea, the very Council of Trent in Session 13, chapter 8, acknowledges that spiritual eating which is done even without the Sacrament, by faith: “Some (says the Council) eat this bread spiritually only, and by a lively faith.”</w:t>
      </w:r>
    </w:p>
    <w:p w14:paraId="5D1158F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是的，就连特伦托大公会议在其第13次会议第8章中也承认，那种甚至可以在圣礼之外，藉着信心完成的属灵吃法：“有些人（会议说）只在属灵上，并藉着活泼的信心吃这饼。”</w:t>
      </w:r>
    </w:p>
    <w:p w14:paraId="2A6A260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2842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 let no Romanists hereafter laugh at this spiritual eating as an imaginary thing.</w:t>
      </w:r>
    </w:p>
    <w:p w14:paraId="14AE6AA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因此，以后不要让任何罗马派人士嘲笑这种属灵的吃法是虚构之事。</w:t>
      </w:r>
    </w:p>
    <w:p w14:paraId="77691A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97A4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Rather let them consider how their real and oral eating of Christ gives them occasion to say many things of him which are unworthy of the Majesty of the Son of God.</w:t>
      </w:r>
    </w:p>
    <w:p w14:paraId="127DC7C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倒不如让他们思考，他们对基督真实和口中的吃法，如何使他们有机会说出许多不配于上帝儿子威严的话。</w:t>
      </w:r>
    </w:p>
    <w:p w14:paraId="063C848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A0B7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dispute what becomes of the body of Christ when the consecrated host is eaten by rats or other beasts, or when the Priest or a sick person casts it up again.</w:t>
      </w:r>
    </w:p>
    <w:p w14:paraId="03AA0A1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他们争论，当祝圣的圣饼被老鼠或其他野兽吃掉，或者当神父或病人又吐出来时，基督的身体会变成什么。</w:t>
      </w:r>
    </w:p>
    <w:p w14:paraId="4C215E9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C2EB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in great care what becomes of Christ carried away by mice, and why he did not hinder them to come near him.</w:t>
      </w:r>
    </w:p>
    <w:p w14:paraId="3223781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他们非常关心被老鼠叼走的基督会怎么样，以及祂为何不阻止它们靠近祂。</w:t>
      </w:r>
    </w:p>
    <w:p w14:paraId="66F368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691D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If they say that when the mouse draws near the host, the substance of bread returns, then the mouse has made a second transubstantiation.</w:t>
      </w:r>
    </w:p>
    <w:p w14:paraId="0C67B0B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如果他们说当老鼠靠近圣饼时，饼的实体就回来了，那么老鼠就完成了第二次变质。</w:t>
      </w:r>
    </w:p>
    <w:p w14:paraId="2DAADC6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BADF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Pope Innocent III in the first book of The Mysteries of the Mass moves this question: If a man happens to have nothing in his belly but consecrated hosts, that is, nothing but the body and blood of Christ, and upon that a lax takes him, what his excrements shall be, and what matter they shall be made of?</w:t>
      </w:r>
    </w:p>
    <w:p w14:paraId="5572B8E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教皇英诺森三世在《弥撒的奥秘》第一卷中提出这个问题：如果一个人肚子里恰好除了祝圣的圣饼之外一无所有，也就是说，除了基督的身体和血之外一无所有，然后他得了腹泻，他的排泄物会是什么，会是由什么物质构成的？</w:t>
      </w:r>
    </w:p>
    <w:p w14:paraId="06F15FB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567A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Durandus: “If one having taken nothing but the Eucharist, is taken with a lax or vomit, that is bred by the accidents and humors.”</w:t>
      </w:r>
    </w:p>
    <w:p w14:paraId="0D99018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杜兰德说：“如果一个人除了圣餐之外什么也没吃，却得了腹泻或呕吐，那是由偶性和体液产生的。”</w:t>
      </w:r>
    </w:p>
    <w:p w14:paraId="1FAFE43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8CEB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add this doctrine: that a Priest by the words of Consecration can transubstantiate many basketfuls of bread, and so undo a baker; and that he may turn whole butts of wine into blood.</w:t>
      </w:r>
    </w:p>
    <w:p w14:paraId="35F9534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再加上这个教义：一个神父可以用祝圣的话语将许多篮子的饼变质，从而使一个面包师破产；他可以将整桶的酒变成血。</w:t>
      </w:r>
    </w:p>
    <w:p w14:paraId="1FF1AEC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0E5B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 doctrine of the Council of Trent, that the consecration is not done if the priest has no intention to consecrate—which intention, since the people must guess and can have no assurance of it but by conjecture—it follows that they must believe at a venture that the Host of the Mass is Christ and bestow a conjectural worship upon it, or adore it conditionally, saying (as Pope Adrian VI teaches): “I adore thee, if the consecration be well made, and if thou art Christ.”</w:t>
      </w:r>
    </w:p>
    <w:p w14:paraId="48D1FD2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以及特伦托大公会议的教义，即如果神父没有祝圣的意图，祝圣就不会完成——这个意图，既然百姓必须猜测，只能通过推测而无法确知——那么，他们就必须冒险相信弥撒的圣饼是基督，并对其进行一种推测性的敬拜，或者有条件地崇拜它，说（如教皇阿德里安六世所教导的）：“我崇拜你，如果祝圣做得好，并且如果你是基督。”</w:t>
      </w:r>
    </w:p>
    <w:p w14:paraId="4E039C8D">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AA5F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whether it be Christ or not, it is left to conjecture.</w:t>
      </w:r>
    </w:p>
    <w:p w14:paraId="7A11C8C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但它是否是基督，就留给猜测了。</w:t>
      </w:r>
    </w:p>
    <w:p w14:paraId="3C8C108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061E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I pass by a thousand other absurdities and inconveniences which attend this doctrine: as that in the Host, the accidents are without a subject—that is, there is length in it, but nothing that is long; whiteness, and nothing white; color, and nothing colored; and as the doctors say: “Quantitas sed non quantum, &amp; accidentia quae non accidunt, simitas sine naso, claudicatio sine crure.”</w:t>
      </w:r>
    </w:p>
    <w:p w14:paraId="5598B56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略过伴随此教义的上千个其他荒谬和不便之处：比如在圣饼中，偶性没有主体——也就是说，其中有长度，却没有长的东西；有白色，却没有白的东西；有颜色，却没有有色的东西；正如神学家们所说：“有量却无物，有偶性却无所依附，有塌鼻却无鼻，有跛行却无腿。”</w:t>
      </w:r>
    </w:p>
    <w:p w14:paraId="5857ECAC">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74E4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say that the priest makes God with words and creates his Creator, and makes a body which is before it is made.</w:t>
      </w:r>
    </w:p>
    <w:p w14:paraId="0978A80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他们说神父用话语制造上帝，创造祂的创造者，并制造一个在被制造之前就存在的身体。</w:t>
      </w:r>
    </w:p>
    <w:p w14:paraId="229B24C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CBD5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Christ’s body being already in heaven, the priest makes him on earth; as if while Philip is studying at Paris, somebody begot him at Rome.</w:t>
      </w:r>
    </w:p>
    <w:p w14:paraId="7FCE9EB8">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基督的身体既然已在天上，神父却在地上制造祂；就好像腓力在巴黎读书时，有人在罗马生了他。</w:t>
      </w:r>
    </w:p>
    <w:p w14:paraId="07FFD97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01F1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So that Christ begins to have a new being besides the natural, namely a sacramental being, as they speak, which is offered in the Mass for a propitiatory sacrifice.</w:t>
      </w:r>
    </w:p>
    <w:p w14:paraId="14CE1C3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因此，基督开始拥有一个除了自然存在之外的新存在，即他们所说的圣礼性存在，这存在在弥撒中作为赎罪祭被献上。</w:t>
      </w:r>
    </w:p>
    <w:p w14:paraId="5C6A797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33CF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We thought that one person could have but one being and that the only natural being of Christ was the price of our redemption.</w:t>
      </w:r>
    </w:p>
    <w:p w14:paraId="6101D90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我们原以为一个人只能有一个存在，并且基督唯一的自然存在是我们救赎的代价。</w:t>
      </w:r>
    </w:p>
    <w:p w14:paraId="2831D10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CE111">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Also, that doctrine makes the body of Christ more spiritual than spirits.</w:t>
      </w:r>
    </w:p>
    <w:p w14:paraId="188FA5C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此外，那教义使基督的身体比灵更属灵。</w:t>
      </w:r>
    </w:p>
    <w:p w14:paraId="7F7BD1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650F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souls, though they fill no place and are not circumscriptively in a place, yet they are but in one place and cannot be separated from themselves nor far from themselves.</w:t>
      </w:r>
    </w:p>
    <w:p w14:paraId="4BA0922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因为灵魂，虽然不占空间，也不被限定在一个地方，但它们只在一个地方，不能与自身分离，也不能远离自身。</w:t>
      </w:r>
    </w:p>
    <w:p w14:paraId="27998013">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213D0">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as for Christ’s body in the Mass, they are not contented to say that he is in no place, fills no space, and has no extent—so that all his parts are under one point only, and that head and feet in the Host differ not in situation—but go so far as to hold that if any had dipped a pin in the chalice, the Lord’s body should be whole in the drop remaining at the pin’s end; and if any had dipped the hair of his upper lip in the consecrated chalice, the whole body of the Lord should remain hanging at the end of every hair.</w:t>
      </w:r>
    </w:p>
    <w:p w14:paraId="1D62E1C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至于弥撒中的基督身体，他们不满足于说祂不在任何地方，不占空间，没有广延——以至于祂的所有部分都在唯一点之下，并且圣饼中的头和脚在位置上没有区别——甚至还认为，如果有人将一根针浸入圣杯，主的身体将在针尖上残留的那一滴中保持完整；如果有人将上唇的胡须浸入祝圣的圣杯，主的整个身体将悬挂在每根胡须的末端。</w:t>
      </w:r>
    </w:p>
    <w:p w14:paraId="3BF852D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F6B0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But to make the absurdity most superlative, they make Christ’s body separated from himself, remote from himself, higher and lower than himself, being in heaven and upon altars, not in the space between.</w:t>
      </w:r>
    </w:p>
    <w:p w14:paraId="5F2797F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但为了使荒谬达到极致，他们使基督的身体与祂自己分离，远离祂自己，高于和低于祂自己，同时在天上和祭坛上，却不在两者之间的空间里。</w:t>
      </w:r>
    </w:p>
    <w:p w14:paraId="3ED55EF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EA14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is covered with the Almighty power of God, without any regard to his wisdom, or to his truth, or to his word, which says that Christ is like unto us in all things but sin.</w:t>
      </w:r>
    </w:p>
    <w:p w14:paraId="120A39F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所有这些都用上帝的全能来掩盖，完全不顾及祂的智慧、祂的真理，或祂的话语，那话语说基督凡事与我们相同，只是没有罪。</w:t>
      </w:r>
    </w:p>
    <w:p w14:paraId="2EAC12B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A427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inventions, that good word of God is impugned, and the glory of the Son of God exposed to ignominy.</w:t>
      </w:r>
    </w:p>
    <w:p w14:paraId="03AFAC77">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藉着这些发明，上帝那美好的话语受到攻击，上帝儿子的荣耀也蒙受羞辱。</w:t>
      </w:r>
    </w:p>
    <w:p w14:paraId="50E8ED4F">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31A4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that doctrine, Christ being fallen into the mire cannot rise out of it and may be stolen and stabbed, as the Jesus of Billettes of Paris, and cannot save himself from mice.</w:t>
      </w:r>
    </w:p>
    <w:p w14:paraId="707CA224">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因为根据那教义，基督掉进泥潭就无法自拔，并且可能被偷窃和刺伤，就像巴黎比利特街的耶稣一样，也无法自救于老鼠。</w:t>
      </w:r>
    </w:p>
    <w:p w14:paraId="6E2681E9">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37C86">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there was need that the cautelae or caveats of the Mass should make a provision against these inconveniences.</w:t>
      </w:r>
    </w:p>
    <w:p w14:paraId="3F948335">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因此，弥撒的“注意事项”或“警示”就有必要为这些不便之处作出规定。</w:t>
      </w:r>
    </w:p>
    <w:p w14:paraId="45E4DFEA">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20872">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to raise the dignity of priests, who by that doctrine can make God and have Christ in their power locked up in a box, doing things that all the angels and saints together cannot do—for they cannot make Christ nor create a thing which is already.</w:t>
      </w:r>
    </w:p>
    <w:p w14:paraId="2B60F7EB">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是为了提升神父的尊严，他们根据那教义可以制造上帝，并将基督掌握在他们手中，锁在一个盒子里，做着所有天使和圣徒加在一起也做不到的事——因为他们不能制造基督，也不能创造一个已经存在的东西。</w:t>
      </w:r>
    </w:p>
    <w:p w14:paraId="62C3315E">
      <w:pPr>
        <w:ind w:left="5" w:right="70"/>
        <w:rPr>
          <w:rFonts w:hint="eastAsia" w:ascii="Times New Roman" w:hAnsi="Times New Roman" w:eastAsia="Times New Roman" w:cs="Times New Roman"/>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371B0">
      <w:pPr>
        <w:ind w:left="5" w:right="70"/>
        <w:rPr>
          <w:rFonts w:hint="eastAsia"/>
        </w:rPr>
      </w:pPr>
      <w:r>
        <w:rPr>
          <w:rFonts w:hint="eastAsia"/>
        </w:rPr>
        <w:t>Thus they have overthrown the nature and the end of this sacrament: for sacraments are signs.</w:t>
      </w:r>
    </w:p>
    <w:p w14:paraId="5A9FF4A8">
      <w:pPr>
        <w:ind w:left="5" w:right="70"/>
        <w:rPr>
          <w:rFonts w:hint="eastAsia"/>
        </w:rPr>
      </w:pPr>
      <w:r>
        <w:rPr>
          <w:rFonts w:hint="eastAsia"/>
        </w:rPr>
        <w:t>因此，他们推翻了这圣礼的性质和目的：因为圣礼是记号。</w:t>
      </w:r>
    </w:p>
    <w:p w14:paraId="75BFA444">
      <w:pPr>
        <w:ind w:left="5" w:right="70"/>
        <w:rPr>
          <w:rFonts w:hint="eastAsia"/>
        </w:rPr>
      </w:pPr>
    </w:p>
    <w:p w14:paraId="70C86CCA">
      <w:pPr>
        <w:ind w:left="5" w:right="70"/>
        <w:rPr>
          <w:rFonts w:hint="eastAsia"/>
        </w:rPr>
      </w:pPr>
      <w:r>
        <w:rPr>
          <w:rFonts w:hint="eastAsia"/>
        </w:rPr>
        <w:t>Having then abolished the signs, they have abolished the sacrament.</w:t>
      </w:r>
    </w:p>
    <w:p w14:paraId="74D1085D">
      <w:pPr>
        <w:ind w:left="5" w:right="70"/>
        <w:rPr>
          <w:rFonts w:hint="eastAsia"/>
        </w:rPr>
      </w:pPr>
      <w:r>
        <w:rPr>
          <w:rFonts w:hint="eastAsia"/>
        </w:rPr>
        <w:t>既然废除了记号，他们也就废除了圣礼。</w:t>
      </w:r>
    </w:p>
    <w:p w14:paraId="68165F35">
      <w:pPr>
        <w:ind w:left="5" w:right="70"/>
        <w:rPr>
          <w:rFonts w:hint="eastAsia"/>
        </w:rPr>
      </w:pPr>
    </w:p>
    <w:p w14:paraId="5A4DC157">
      <w:pPr>
        <w:ind w:left="5" w:right="70"/>
        <w:rPr>
          <w:rFonts w:hint="eastAsia"/>
        </w:rPr>
      </w:pPr>
      <w:r>
        <w:rPr>
          <w:rFonts w:hint="eastAsia"/>
        </w:rPr>
        <w:t>For the bread and wine being no more, nothing but accidents in the air remain, which have no relation nor conveniency with the substance of Christ’s body.</w:t>
      </w:r>
    </w:p>
    <w:p w14:paraId="0057815F">
      <w:pPr>
        <w:ind w:left="5" w:right="70"/>
        <w:rPr>
          <w:rFonts w:hint="eastAsia"/>
        </w:rPr>
      </w:pPr>
      <w:r>
        <w:rPr>
          <w:rFonts w:hint="eastAsia"/>
        </w:rPr>
        <w:t>因为饼和酒既已不复存在，剩下的就只有悬空的偶性，这与基督身体的实体毫无关系或适切性。</w:t>
      </w:r>
    </w:p>
    <w:p w14:paraId="10EFBC0F">
      <w:pPr>
        <w:ind w:left="5" w:right="70"/>
        <w:rPr>
          <w:rFonts w:hint="eastAsia"/>
        </w:rPr>
      </w:pPr>
    </w:p>
    <w:p w14:paraId="493BCBD9">
      <w:pPr>
        <w:ind w:left="5" w:right="70"/>
        <w:rPr>
          <w:rFonts w:hint="eastAsia"/>
        </w:rPr>
      </w:pPr>
      <w:r>
        <w:rPr>
          <w:rFonts w:hint="eastAsia"/>
        </w:rPr>
        <w:t>They abolish also the end of this sacrament, which is not to bring down the body of Christ to us but to raise up our hearts to him.</w:t>
      </w:r>
    </w:p>
    <w:p w14:paraId="6EAE5EAC">
      <w:pPr>
        <w:ind w:left="5" w:right="70"/>
        <w:rPr>
          <w:rFonts w:hint="eastAsia"/>
        </w:rPr>
      </w:pPr>
      <w:r>
        <w:rPr>
          <w:rFonts w:hint="eastAsia"/>
        </w:rPr>
        <w:t>他们也废除了这圣礼的目的，这目的不是要将基督的身体带到我们这里，而是要将我们的心高举到祂那里。</w:t>
      </w:r>
    </w:p>
    <w:p w14:paraId="628319DB">
      <w:pPr>
        <w:ind w:left="5" w:right="70"/>
        <w:rPr>
          <w:rFonts w:hint="eastAsia"/>
        </w:rPr>
      </w:pPr>
    </w:p>
    <w:p w14:paraId="306BD072">
      <w:pPr>
        <w:ind w:left="5" w:right="70"/>
        <w:rPr>
          <w:rFonts w:hint="eastAsia"/>
        </w:rPr>
      </w:pPr>
      <w:r>
        <w:rPr>
          <w:rFonts w:hint="eastAsia"/>
        </w:rPr>
        <w:t>CHAP. 4. How and in What Sense the Fathers Cited by the Cardinal Call the Sacrament the Body of Christ and Say That Christ’s Body Is Made in the Eucharist, and That We Eat His Flesh in It. Answer to the Cardinal’s Distortions.</w:t>
      </w:r>
    </w:p>
    <w:p w14:paraId="7F051917">
      <w:pPr>
        <w:ind w:left="5" w:right="70"/>
        <w:rPr>
          <w:rFonts w:hint="eastAsia"/>
        </w:rPr>
      </w:pPr>
      <w:r>
        <w:rPr>
          <w:rFonts w:hint="eastAsia"/>
        </w:rPr>
        <w:t>第四章. 枢机主教所引用的教父们是如何以及在何种意义上称圣礼为基督的身体，并说基督的身体在圣餐中被造，我们在其中吃祂的肉。回应枢机主教的歪曲。</w:t>
      </w:r>
    </w:p>
    <w:p w14:paraId="5EF20DC5">
      <w:pPr>
        <w:ind w:left="5" w:right="70"/>
        <w:rPr>
          <w:rFonts w:hint="eastAsia"/>
        </w:rPr>
      </w:pPr>
    </w:p>
    <w:p w14:paraId="797D07FA">
      <w:pPr>
        <w:ind w:left="5" w:right="70"/>
        <w:rPr>
          <w:rFonts w:hint="eastAsia"/>
        </w:rPr>
      </w:pPr>
      <w:r>
        <w:rPr>
          <w:rFonts w:hint="eastAsia"/>
        </w:rPr>
        <w:t>A fter we have heard the heavenly oracle and understood the institution of the Lord Jesus, if we were to settle this dispute by the testimonies of men, we would dishonor the eternal Son of God and subject divine authority to human judgment.</w:t>
      </w:r>
    </w:p>
    <w:p w14:paraId="6814DE08">
      <w:pPr>
        <w:ind w:left="5" w:right="70"/>
        <w:rPr>
          <w:rFonts w:hint="eastAsia"/>
        </w:rPr>
      </w:pPr>
      <w:r>
        <w:rPr>
          <w:rFonts w:hint="eastAsia"/>
        </w:rPr>
        <w:t>我们听了天上的神谕，明白了主耶稣的设立之后，若要藉着人的见证来解决这场争论，我们就会羞辱上帝永恒的儿子，并将神圣的权威置于人的判断之下。</w:t>
      </w:r>
    </w:p>
    <w:p w14:paraId="212DA664">
      <w:pPr>
        <w:ind w:left="5" w:right="70"/>
        <w:rPr>
          <w:rFonts w:hint="eastAsia"/>
        </w:rPr>
      </w:pPr>
    </w:p>
    <w:p w14:paraId="1210C4C7">
      <w:pPr>
        <w:ind w:left="5" w:right="70"/>
        <w:rPr>
          <w:rFonts w:hint="eastAsia"/>
        </w:rPr>
      </w:pPr>
      <w:r>
        <w:rPr>
          <w:rFonts w:hint="eastAsia"/>
        </w:rPr>
        <w:t>Especially since the Word of God is so clear on this point that seeking illumination from other sources is like lighting a candle to see whether it is day.</w:t>
      </w:r>
    </w:p>
    <w:p w14:paraId="64D6AB8C">
      <w:pPr>
        <w:ind w:left="5" w:right="70"/>
        <w:rPr>
          <w:rFonts w:hint="eastAsia"/>
        </w:rPr>
      </w:pPr>
      <w:r>
        <w:rPr>
          <w:rFonts w:hint="eastAsia"/>
        </w:rPr>
        <w:t>尤其是在这一点上，上帝的话语是如此清晰，以至于从其他源头寻求光照，就如同点燃蜡烛来看是否是白天一样。</w:t>
      </w:r>
    </w:p>
    <w:p w14:paraId="04459E67">
      <w:pPr>
        <w:ind w:left="5" w:right="70"/>
        <w:rPr>
          <w:rFonts w:hint="eastAsia"/>
        </w:rPr>
      </w:pPr>
    </w:p>
    <w:p w14:paraId="6A437A0B">
      <w:pPr>
        <w:ind w:left="5" w:right="70"/>
        <w:rPr>
          <w:rFonts w:hint="eastAsia"/>
        </w:rPr>
      </w:pPr>
      <w:r>
        <w:rPr>
          <w:rFonts w:hint="eastAsia"/>
        </w:rPr>
        <w:t>Therefore, we ask the reader not to misunderstand our purpose when we cite the Fathers, whether in this or other matters.</w:t>
      </w:r>
    </w:p>
    <w:p w14:paraId="52ECA604">
      <w:pPr>
        <w:ind w:left="5" w:right="70"/>
        <w:rPr>
          <w:rFonts w:hint="eastAsia"/>
        </w:rPr>
      </w:pPr>
      <w:r>
        <w:rPr>
          <w:rFonts w:hint="eastAsia"/>
        </w:rPr>
        <w:t>因此，我们请求读者不要误解我们引用教父们的目的，无论是在这件事上还是在其他事情上。</w:t>
      </w:r>
    </w:p>
    <w:p w14:paraId="559B9889">
      <w:pPr>
        <w:ind w:left="5" w:right="70"/>
        <w:rPr>
          <w:rFonts w:hint="eastAsia"/>
        </w:rPr>
      </w:pPr>
    </w:p>
    <w:p w14:paraId="0F45A2C3">
      <w:pPr>
        <w:ind w:left="5" w:right="70"/>
        <w:rPr>
          <w:rFonts w:hint="eastAsia"/>
        </w:rPr>
      </w:pPr>
      <w:r>
        <w:rPr>
          <w:rFonts w:hint="eastAsia"/>
        </w:rPr>
        <w:t>We do not do so to base heavenly truth on human testimonies but to defend the ancient Fathers against the injustice of our adversaries, who twist their words and put them on the rack, forcing them to testify to falsehood and speak contrary to their true meaning.</w:t>
      </w:r>
    </w:p>
    <w:p w14:paraId="797E0C4F">
      <w:pPr>
        <w:ind w:left="5" w:right="70"/>
        <w:rPr>
          <w:rFonts w:hint="eastAsia"/>
        </w:rPr>
      </w:pPr>
      <w:r>
        <w:rPr>
          <w:rFonts w:hint="eastAsia"/>
        </w:rPr>
        <w:t>我们这样做，不是为了将天上的真理建立在人的见证上，而是为了捍卫古代教父们，抵挡我们对手的不公，他们歪曲教父们的话，将他们置于酷刑架上，强迫他们为虚假作证，说出与他们本意相反的话。</w:t>
      </w:r>
    </w:p>
    <w:p w14:paraId="0534E1DA">
      <w:pPr>
        <w:ind w:left="5" w:right="70"/>
        <w:rPr>
          <w:rFonts w:hint="eastAsia"/>
        </w:rPr>
      </w:pPr>
    </w:p>
    <w:p w14:paraId="680C59A3">
      <w:pPr>
        <w:ind w:left="5" w:right="70"/>
        <w:rPr>
          <w:rFonts w:hint="eastAsia"/>
        </w:rPr>
      </w:pPr>
      <w:r>
        <w:rPr>
          <w:rFonts w:hint="eastAsia"/>
        </w:rPr>
        <w:t>Nor do we cite them in this question as interpreters of the words of Christ and his Apostles.</w:t>
      </w:r>
    </w:p>
    <w:p w14:paraId="5DDB869B">
      <w:pPr>
        <w:ind w:left="5" w:right="70"/>
        <w:rPr>
          <w:rFonts w:hint="eastAsia"/>
        </w:rPr>
      </w:pPr>
      <w:r>
        <w:rPr>
          <w:rFonts w:hint="eastAsia"/>
        </w:rPr>
        <w:t>在这问题上，我们引用他们，也不是作为基督和祂使徒们话语的解释者。</w:t>
      </w:r>
    </w:p>
    <w:p w14:paraId="2465B5DD">
      <w:pPr>
        <w:ind w:left="5" w:right="70"/>
        <w:rPr>
          <w:rFonts w:hint="eastAsia"/>
        </w:rPr>
      </w:pPr>
    </w:p>
    <w:p w14:paraId="4DB498E3">
      <w:pPr>
        <w:ind w:left="5" w:right="70"/>
        <w:rPr>
          <w:rFonts w:hint="eastAsia"/>
        </w:rPr>
      </w:pPr>
      <w:r>
        <w:rPr>
          <w:rFonts w:hint="eastAsia"/>
        </w:rPr>
        <w:t>For where the Word of God interprets itself, no other interpretation is needed.</w:t>
      </w:r>
    </w:p>
    <w:p w14:paraId="1426C7E2">
      <w:pPr>
        <w:ind w:left="5" w:right="70"/>
        <w:rPr>
          <w:rFonts w:hint="eastAsia"/>
        </w:rPr>
      </w:pPr>
      <w:r>
        <w:rPr>
          <w:rFonts w:hint="eastAsia"/>
        </w:rPr>
        <w:t>因为在上帝的话语自我解释之处，就不需要其他解释了。</w:t>
      </w:r>
    </w:p>
    <w:p w14:paraId="7882958E">
      <w:pPr>
        <w:ind w:left="5" w:right="70"/>
        <w:rPr>
          <w:rFonts w:hint="eastAsia"/>
        </w:rPr>
      </w:pPr>
    </w:p>
    <w:p w14:paraId="49378628">
      <w:pPr>
        <w:ind w:left="5" w:right="70"/>
        <w:rPr>
          <w:rFonts w:hint="eastAsia"/>
        </w:rPr>
      </w:pPr>
      <w:r>
        <w:rPr>
          <w:rFonts w:hint="eastAsia"/>
        </w:rPr>
        <w:t>Rather, we cite them to refute the common slander that we oppose the consensus of antiquity, as though our belief were recent or as if what was from the beginning could be called new.</w:t>
      </w:r>
    </w:p>
    <w:p w14:paraId="60E06EDC">
      <w:pPr>
        <w:ind w:left="5" w:right="70"/>
        <w:rPr>
          <w:rFonts w:hint="eastAsia"/>
        </w:rPr>
      </w:pPr>
      <w:r>
        <w:rPr>
          <w:rFonts w:hint="eastAsia"/>
        </w:rPr>
        <w:t>相反，我们引用他们，是为了驳斥一种普遍的诽谤，即我们反对古代的共识，仿佛我们的信仰是新近的，或者仿佛从起初就有的东西可以被称为新的。</w:t>
      </w:r>
    </w:p>
    <w:p w14:paraId="39EFF5D6">
      <w:pPr>
        <w:ind w:left="5" w:right="70"/>
        <w:rPr>
          <w:rFonts w:hint="eastAsia"/>
        </w:rPr>
      </w:pPr>
    </w:p>
    <w:p w14:paraId="4F599BB5">
      <w:pPr>
        <w:ind w:left="5" w:right="70"/>
        <w:rPr>
          <w:rFonts w:hint="eastAsia"/>
        </w:rPr>
      </w:pPr>
      <w:r>
        <w:rPr>
          <w:rFonts w:hint="eastAsia"/>
        </w:rPr>
        <w:t>For although our belief is grounded solely on the Word of God, it is a great delight and comfort to us when, reading the Fathers of the early Church, we find in them the same teachings we uphold and realize that we are hated for a doctrine that was believed by those whom the Romanists claim to revere.</w:t>
      </w:r>
    </w:p>
    <w:p w14:paraId="1511A43E">
      <w:pPr>
        <w:ind w:left="5" w:right="70"/>
        <w:rPr>
          <w:rFonts w:hint="eastAsia"/>
        </w:rPr>
      </w:pPr>
      <w:r>
        <w:rPr>
          <w:rFonts w:hint="eastAsia"/>
        </w:rPr>
        <w:t>因为虽然我们的信仰完全建立在上帝的话语之上，但当我们阅读早期教会的教父们时，在他们里面找到我们所持守的同样教导，并意识到我们因一种被罗马派声称敬畏之人所相信的教义而受憎恨，这对我们来说是极大的喜悦和安慰。</w:t>
      </w:r>
    </w:p>
    <w:p w14:paraId="04EAB32F">
      <w:pPr>
        <w:ind w:left="5" w:right="70"/>
        <w:rPr>
          <w:rFonts w:hint="eastAsia"/>
        </w:rPr>
      </w:pPr>
    </w:p>
    <w:p w14:paraId="551DD861">
      <w:pPr>
        <w:ind w:left="5" w:right="70"/>
        <w:rPr>
          <w:rFonts w:hint="eastAsia"/>
        </w:rPr>
      </w:pPr>
      <w:r>
        <w:rPr>
          <w:rFonts w:hint="eastAsia"/>
        </w:rPr>
        <w:t>Cardinal du Perron, in the fourth chapter, brings forth many testimonies from the Fathers concerning the real presence of Christ’s body.</w:t>
      </w:r>
    </w:p>
    <w:p w14:paraId="0F6D50DA">
      <w:pPr>
        <w:ind w:left="5" w:right="70"/>
        <w:rPr>
          <w:rFonts w:hint="eastAsia"/>
        </w:rPr>
      </w:pPr>
      <w:r>
        <w:rPr>
          <w:rFonts w:hint="eastAsia"/>
        </w:rPr>
        <w:t>佩龙枢机主教，在第四章中，提出了许多教父们关于基督身体真实临在的见证。</w:t>
      </w:r>
    </w:p>
    <w:p w14:paraId="0D0650C3">
      <w:pPr>
        <w:ind w:left="5" w:right="70"/>
        <w:rPr>
          <w:rFonts w:hint="eastAsia"/>
        </w:rPr>
      </w:pPr>
    </w:p>
    <w:p w14:paraId="3B4D89F5">
      <w:pPr>
        <w:ind w:left="5" w:right="70"/>
        <w:rPr>
          <w:rFonts w:hint="eastAsia"/>
        </w:rPr>
      </w:pPr>
      <w:r>
        <w:rPr>
          <w:rFonts w:hint="eastAsia"/>
        </w:rPr>
        <w:t>He begins with authors who should not be accepted as authoritative: John of Damascus, Euthymius, Theophylact, and Anastasius of Sinai.</w:t>
      </w:r>
    </w:p>
    <w:p w14:paraId="15AAF9B1">
      <w:pPr>
        <w:ind w:left="5" w:right="70"/>
        <w:rPr>
          <w:rFonts w:hint="eastAsia"/>
        </w:rPr>
      </w:pPr>
      <w:r>
        <w:rPr>
          <w:rFonts w:hint="eastAsia"/>
        </w:rPr>
        <w:t>他从不应被接纳为权威的作者开始：大马士革的约翰、优西米乌、提奥菲拉克特和西奈的亚那他修。</w:t>
      </w:r>
    </w:p>
    <w:p w14:paraId="0B02E9A4">
      <w:pPr>
        <w:ind w:left="5" w:right="70"/>
        <w:rPr>
          <w:rFonts w:hint="eastAsia"/>
        </w:rPr>
      </w:pPr>
    </w:p>
    <w:p w14:paraId="608A0769">
      <w:pPr>
        <w:ind w:left="5" w:right="70"/>
        <w:rPr>
          <w:rFonts w:hint="eastAsia"/>
        </w:rPr>
      </w:pPr>
      <w:r>
        <w:rPr>
          <w:rFonts w:hint="eastAsia"/>
        </w:rPr>
        <w:t>The first wrote around the year 470 A.D., the second in 1118, the third in 1070, and the last around 630—all long after the time of the first four Councils, to which the Cardinal had claimed he would confine himself.</w:t>
      </w:r>
    </w:p>
    <w:p w14:paraId="51560692">
      <w:pPr>
        <w:ind w:left="5" w:right="70"/>
        <w:rPr>
          <w:rFonts w:hint="eastAsia"/>
        </w:rPr>
      </w:pPr>
      <w:r>
        <w:rPr>
          <w:rFonts w:hint="eastAsia"/>
        </w:rPr>
        <w:t>第一位约在公元470年写作，第二位于1118年，第三位于1070年，最后一位约在630年——都远在前四次大公会议之后，而枢机主教曾声称他会局限于此。</w:t>
      </w:r>
    </w:p>
    <w:p w14:paraId="54CA65AF">
      <w:pPr>
        <w:ind w:left="5" w:right="70"/>
        <w:rPr>
          <w:rFonts w:hint="eastAsia"/>
        </w:rPr>
      </w:pPr>
    </w:p>
    <w:p w14:paraId="3F7ED111">
      <w:pPr>
        <w:ind w:left="5" w:right="70"/>
        <w:rPr>
          <w:rFonts w:hint="eastAsia"/>
        </w:rPr>
      </w:pPr>
      <w:r>
        <w:rPr>
          <w:rFonts w:hint="eastAsia"/>
        </w:rPr>
        <w:t>Yet let us see whether they say anything that may harm our position.</w:t>
      </w:r>
    </w:p>
    <w:p w14:paraId="4DCF70A2">
      <w:pPr>
        <w:ind w:left="5" w:right="70"/>
        <w:rPr>
          <w:rFonts w:hint="eastAsia"/>
        </w:rPr>
      </w:pPr>
      <w:r>
        <w:rPr>
          <w:rFonts w:hint="eastAsia"/>
        </w:rPr>
        <w:t>然而，让我们看看他们是否说了任何可能损害我们立场的话。</w:t>
      </w:r>
    </w:p>
    <w:p w14:paraId="335D2C94">
      <w:pPr>
        <w:ind w:left="5" w:right="70"/>
        <w:rPr>
          <w:rFonts w:hint="eastAsia"/>
        </w:rPr>
      </w:pPr>
    </w:p>
    <w:p w14:paraId="1E8B6A09">
      <w:pPr>
        <w:ind w:left="5" w:right="70"/>
        <w:rPr>
          <w:rFonts w:hint="eastAsia"/>
        </w:rPr>
      </w:pPr>
      <w:r>
        <w:rPr>
          <w:rFonts w:hint="eastAsia"/>
        </w:rPr>
        <w:t>These authors note that the Lord did not say, “This is the figure of my body,” but “This is my body.”</w:t>
      </w:r>
    </w:p>
    <w:p w14:paraId="3F8F8E0C">
      <w:pPr>
        <w:ind w:left="5" w:right="70"/>
        <w:rPr>
          <w:rFonts w:hint="eastAsia"/>
        </w:rPr>
      </w:pPr>
      <w:r>
        <w:rPr>
          <w:rFonts w:hint="eastAsia"/>
        </w:rPr>
        <w:t>这些作者注意到，主没有说：“这是我身体的象征，”而是说：“这是我的身体。”</w:t>
      </w:r>
    </w:p>
    <w:p w14:paraId="2B696491">
      <w:pPr>
        <w:ind w:left="5" w:right="70"/>
        <w:rPr>
          <w:rFonts w:hint="eastAsia"/>
        </w:rPr>
      </w:pPr>
    </w:p>
    <w:p w14:paraId="59EB0EC1">
      <w:pPr>
        <w:ind w:left="5" w:right="70"/>
        <w:rPr>
          <w:rFonts w:hint="eastAsia"/>
        </w:rPr>
      </w:pPr>
      <w:r>
        <w:rPr>
          <w:rFonts w:hint="eastAsia"/>
        </w:rPr>
        <w:t>Who does not know this, since all the Evangelists who speak of this institution affirm it?</w:t>
      </w:r>
    </w:p>
    <w:p w14:paraId="234F4CCF">
      <w:pPr>
        <w:ind w:left="5" w:right="70"/>
        <w:rPr>
          <w:rFonts w:hint="eastAsia"/>
        </w:rPr>
      </w:pPr>
      <w:r>
        <w:rPr>
          <w:rFonts w:hint="eastAsia"/>
        </w:rPr>
        <w:t>有谁不知道这一点呢，既然所有谈及此设立的福音书作者都证实了这一点？</w:t>
      </w:r>
    </w:p>
    <w:p w14:paraId="408EE01A">
      <w:pPr>
        <w:ind w:left="5" w:right="70"/>
        <w:rPr>
          <w:rFonts w:hint="eastAsia"/>
        </w:rPr>
      </w:pPr>
    </w:p>
    <w:p w14:paraId="204AB8DE">
      <w:pPr>
        <w:ind w:left="5" w:right="70"/>
        <w:rPr>
          <w:rFonts w:hint="eastAsia"/>
        </w:rPr>
      </w:pPr>
      <w:r>
        <w:rPr>
          <w:rFonts w:hint="eastAsia"/>
        </w:rPr>
        <w:t>I go further: I maintain that the nature of the action required him to speak thus.</w:t>
      </w:r>
    </w:p>
    <w:p w14:paraId="39229EB8">
      <w:pPr>
        <w:ind w:left="5" w:right="70"/>
        <w:rPr>
          <w:rFonts w:hint="eastAsia"/>
        </w:rPr>
      </w:pPr>
      <w:r>
        <w:rPr>
          <w:rFonts w:hint="eastAsia"/>
        </w:rPr>
        <w:t>我更进一步说：我坚持认为，这行动的性质要求祂必须如此说话。</w:t>
      </w:r>
    </w:p>
    <w:p w14:paraId="20FB2F31">
      <w:pPr>
        <w:ind w:left="5" w:right="70"/>
        <w:rPr>
          <w:rFonts w:hint="eastAsia"/>
        </w:rPr>
      </w:pPr>
    </w:p>
    <w:p w14:paraId="55C3FAA4">
      <w:pPr>
        <w:ind w:left="5" w:right="70"/>
        <w:rPr>
          <w:rFonts w:hint="eastAsia"/>
        </w:rPr>
      </w:pPr>
      <w:r>
        <w:rPr>
          <w:rFonts w:hint="eastAsia"/>
        </w:rPr>
        <w:t>For he instituted a sacrament; therefore, it was fitting that he use sacramental language and follow the style of Scripture (which gives the name of the thing signified to the sign when speaking of sacraments), and that in a figurative action, he should use figurative words appropriate to its nature.</w:t>
      </w:r>
    </w:p>
    <w:p w14:paraId="758B1E39">
      <w:pPr>
        <w:ind w:left="5" w:right="70"/>
        <w:rPr>
          <w:rFonts w:hint="eastAsia"/>
        </w:rPr>
      </w:pPr>
      <w:r>
        <w:rPr>
          <w:rFonts w:hint="eastAsia"/>
        </w:rPr>
        <w:t>因为祂设立了一项圣礼；因此，祂使用圣礼的语言，并遵循圣经的风格（圣经在谈论圣礼时，将所象征之物的名称赋予记号），并且在一个象征性的行动中，祂使用适合其性质的象征性话语，这是合宜的。</w:t>
      </w:r>
    </w:p>
    <w:p w14:paraId="615DDAF8">
      <w:pPr>
        <w:ind w:left="5" w:right="70"/>
        <w:rPr>
          <w:rFonts w:hint="eastAsia"/>
        </w:rPr>
      </w:pPr>
    </w:p>
    <w:p w14:paraId="41B98DC0">
      <w:pPr>
        <w:ind w:left="5" w:right="70"/>
        <w:rPr>
          <w:rFonts w:hint="eastAsia"/>
        </w:rPr>
      </w:pPr>
      <w:r>
        <w:rPr>
          <w:rFonts w:hint="eastAsia"/>
        </w:rPr>
        <w:t>He adds a testimony from Chrysostom and another from Gaudentius, both to this effect: Christ said, “This is my body”; let us believe it and see it with the eyes of the Spirit.</w:t>
      </w:r>
    </w:p>
    <w:p w14:paraId="2DBE977F">
      <w:pPr>
        <w:ind w:left="5" w:right="70"/>
        <w:rPr>
          <w:rFonts w:hint="eastAsia"/>
        </w:rPr>
      </w:pPr>
      <w:r>
        <w:rPr>
          <w:rFonts w:hint="eastAsia"/>
        </w:rPr>
        <w:t>他补充了屈梭多模的见证，以及高登丢的另一则见证，两者大意都是：基督说：“这是我的身体”；让我们相信它，并用灵的眼睛来看它。</w:t>
      </w:r>
    </w:p>
    <w:p w14:paraId="021A26CF">
      <w:pPr>
        <w:ind w:left="5" w:right="70"/>
        <w:rPr>
          <w:rFonts w:hint="eastAsia"/>
        </w:rPr>
      </w:pPr>
    </w:p>
    <w:p w14:paraId="6CA47242">
      <w:pPr>
        <w:ind w:left="5" w:right="70"/>
        <w:rPr>
          <w:rFonts w:hint="eastAsia"/>
        </w:rPr>
      </w:pPr>
      <w:r>
        <w:rPr>
          <w:rFonts w:hint="eastAsia"/>
        </w:rPr>
        <w:t>Truth knows no falsehood.</w:t>
      </w:r>
    </w:p>
    <w:p w14:paraId="772EBE4F">
      <w:pPr>
        <w:ind w:left="5" w:right="70"/>
        <w:rPr>
          <w:rFonts w:hint="eastAsia"/>
        </w:rPr>
      </w:pPr>
      <w:r>
        <w:rPr>
          <w:rFonts w:hint="eastAsia"/>
        </w:rPr>
        <w:t>真理不识虚假。</w:t>
      </w:r>
    </w:p>
    <w:p w14:paraId="36601608">
      <w:pPr>
        <w:ind w:left="5" w:right="70"/>
        <w:rPr>
          <w:rFonts w:hint="eastAsia"/>
        </w:rPr>
      </w:pPr>
    </w:p>
    <w:p w14:paraId="433E46AD">
      <w:pPr>
        <w:ind w:left="5" w:right="70"/>
        <w:rPr>
          <w:rFonts w:hint="eastAsia"/>
        </w:rPr>
      </w:pPr>
      <w:r>
        <w:rPr>
          <w:rFonts w:hint="eastAsia"/>
        </w:rPr>
        <w:t>This much we also believe—but with the explanations Scripture provides.</w:t>
      </w:r>
    </w:p>
    <w:p w14:paraId="6DFFC96E">
      <w:pPr>
        <w:ind w:left="5" w:right="70"/>
        <w:rPr>
          <w:rFonts w:hint="eastAsia"/>
        </w:rPr>
      </w:pPr>
      <w:r>
        <w:rPr>
          <w:rFonts w:hint="eastAsia"/>
        </w:rPr>
        <w:t>这一点我们也相信——但要加上圣经所提供的解释。</w:t>
      </w:r>
    </w:p>
    <w:p w14:paraId="2C49880D">
      <w:pPr>
        <w:ind w:left="5" w:right="70"/>
        <w:rPr>
          <w:rFonts w:hint="eastAsia"/>
        </w:rPr>
      </w:pPr>
    </w:p>
    <w:p w14:paraId="77649558">
      <w:pPr>
        <w:ind w:left="5" w:right="70"/>
        <w:rPr>
          <w:rFonts w:hint="eastAsia"/>
        </w:rPr>
      </w:pPr>
      <w:r>
        <w:rPr>
          <w:rFonts w:hint="eastAsia"/>
        </w:rPr>
        <w:t>And Scripture teaches us: That Christ gave bread to his disciples; That we eat bread in the Lord’s Supper; That this bread is his body; That the cup is the New Testament in his blood, and therefore is not literally his blood; That the bread we break is the communion of Christ’s body; That the disciples gathered to break bread, yet neither could nor would break the natural body of the Lord; That the cup which the Lord drank with his disciples was the fruit of the vine; That it is the remembrance of him; That we eat bread to announce his death; That Christ ascended to heaven and left the world and is no longer in the world; That heaven contains him; That he is like us in all things but sin; That Christ did not lift up the Host; And that his disciples, whose example we ought to follow, did not worship it.</w:t>
      </w:r>
    </w:p>
    <w:p w14:paraId="2FCE0C17">
      <w:pPr>
        <w:ind w:left="5" w:right="70"/>
        <w:rPr>
          <w:rFonts w:hint="eastAsia"/>
        </w:rPr>
      </w:pPr>
      <w:r>
        <w:rPr>
          <w:rFonts w:hint="eastAsia"/>
        </w:rPr>
        <w:t>圣经教导我们：基督将饼赐给祂的门徒；我们在主的晚餐中吃饼；这饼是祂的身体；这杯是用祂血所立的新约，因此并非字面上的祂的血；我们所擘开的饼，是同领基督的身体；门徒们聚会擘饼，然而他们既不能也不愿擘开主的自然身体；主与祂门徒所喝的杯是葡萄汁；这是为记念祂；我们吃饼，为要表明祂的死；基督升到天上，离开了世界，不再在世上；天容纳着祂；祂凡事与我们相同，只是没有罪；基督没有举起圣饼；并且祂的门徒，我们应当效法他们的榜样，没有敬拜它。</w:t>
      </w:r>
    </w:p>
    <w:p w14:paraId="38EC78F9">
      <w:pPr>
        <w:ind w:left="5" w:right="70"/>
        <w:rPr>
          <w:rFonts w:hint="eastAsia"/>
        </w:rPr>
      </w:pPr>
    </w:p>
    <w:p w14:paraId="7CA59C6F">
      <w:pPr>
        <w:ind w:left="5" w:right="70"/>
        <w:rPr>
          <w:rFonts w:hint="eastAsia"/>
        </w:rPr>
      </w:pPr>
      <w:r>
        <w:rPr>
          <w:rFonts w:hint="eastAsia"/>
        </w:rPr>
        <w:t>After that, alleging Euthymius or Theophylactus—late Greek authors, separated from the communion of the Roman Church—is deriding God to abuse men.</w:t>
      </w:r>
    </w:p>
    <w:p w14:paraId="56B075F2">
      <w:pPr>
        <w:ind w:left="5" w:right="70"/>
        <w:rPr>
          <w:rFonts w:hint="eastAsia"/>
        </w:rPr>
      </w:pPr>
      <w:r>
        <w:rPr>
          <w:rFonts w:hint="eastAsia"/>
        </w:rPr>
        <w:t>在那之后，引用优西米乌或提奥菲拉克图——晚期的希腊作者，与罗马教会的交通分离——是嘲弄上帝以滥用人。</w:t>
      </w:r>
    </w:p>
    <w:p w14:paraId="0DD5BB47">
      <w:pPr>
        <w:ind w:left="5" w:right="70"/>
        <w:rPr>
          <w:rFonts w:hint="eastAsia"/>
        </w:rPr>
      </w:pPr>
    </w:p>
    <w:p w14:paraId="61B9F640">
      <w:pPr>
        <w:ind w:left="5" w:right="70"/>
        <w:rPr>
          <w:rFonts w:hint="eastAsia"/>
        </w:rPr>
      </w:pPr>
      <w:r>
        <w:rPr>
          <w:rFonts w:hint="eastAsia"/>
        </w:rPr>
        <w:t>The Cardinal adds a passage from Ambrose, but he corrupts it, making Ambrose say, in the ninth chapter of the book of those who are initiated into mysteries, “The Lord Jesus himself cries, ‘This is my body’; before the blessing of the heavenly words, he is named another kind; after the consecration, he is called the body of Christ.”</w:t>
      </w:r>
    </w:p>
    <w:p w14:paraId="0E841D2D">
      <w:pPr>
        <w:ind w:left="5" w:right="70"/>
        <w:rPr>
          <w:rFonts w:hint="eastAsia"/>
        </w:rPr>
      </w:pPr>
      <w:r>
        <w:rPr>
          <w:rFonts w:hint="eastAsia"/>
        </w:rPr>
        <w:t>枢机主教补充了安波罗修的一段话，但他败坏了它，让安波罗修在《论奥秘入门者》第九章中说：“主耶稣亲自呼喊：‘这是我的身体’；在天上话语的祝福之前，他被称为另一种；祝圣之后，他被称为基督的身体。”</w:t>
      </w:r>
    </w:p>
    <w:p w14:paraId="709FB25A">
      <w:pPr>
        <w:ind w:left="5" w:right="70"/>
        <w:rPr>
          <w:rFonts w:hint="eastAsia"/>
        </w:rPr>
      </w:pPr>
    </w:p>
    <w:p w14:paraId="6CCDAAF1">
      <w:pPr>
        <w:ind w:left="5" w:right="70"/>
        <w:rPr>
          <w:rFonts w:hint="eastAsia"/>
        </w:rPr>
      </w:pPr>
      <w:r>
        <w:rPr>
          <w:rFonts w:hint="eastAsia"/>
        </w:rPr>
        <w:t>This passage is unfaithfully translated.</w:t>
      </w:r>
    </w:p>
    <w:p w14:paraId="7E57C320">
      <w:pPr>
        <w:ind w:left="5" w:right="70"/>
        <w:rPr>
          <w:rFonts w:hint="eastAsia"/>
        </w:rPr>
      </w:pPr>
      <w:r>
        <w:rPr>
          <w:rFonts w:hint="eastAsia"/>
        </w:rPr>
        <w:t>这段话被不忠实地翻译了。</w:t>
      </w:r>
    </w:p>
    <w:p w14:paraId="5B2BA41B">
      <w:pPr>
        <w:ind w:left="5" w:right="70"/>
        <w:rPr>
          <w:rFonts w:hint="eastAsia"/>
        </w:rPr>
      </w:pPr>
    </w:p>
    <w:p w14:paraId="768F297C">
      <w:pPr>
        <w:ind w:left="5" w:right="70"/>
        <w:rPr>
          <w:rFonts w:hint="eastAsia"/>
        </w:rPr>
      </w:pPr>
      <w:r>
        <w:rPr>
          <w:rFonts w:hint="eastAsia"/>
        </w:rPr>
        <w:t>In Ambrose, it reads: “Ante benedictionem verborum coelestium alia species nominatur, post consecrationem corpus Christi significatur.”</w:t>
      </w:r>
    </w:p>
    <w:p w14:paraId="7E9D6D17">
      <w:pPr>
        <w:ind w:left="5" w:right="70"/>
        <w:rPr>
          <w:rFonts w:hint="eastAsia"/>
        </w:rPr>
      </w:pPr>
      <w:r>
        <w:rPr>
          <w:rFonts w:hint="eastAsia"/>
        </w:rPr>
        <w:t>在安波罗修的原文中是：“Ante benedictionem verborum coelestium alia species nominatur, post consecrationem corpus Christi significatur.”</w:t>
      </w:r>
    </w:p>
    <w:p w14:paraId="08F63E1F">
      <w:pPr>
        <w:ind w:left="5" w:right="70"/>
        <w:rPr>
          <w:rFonts w:hint="eastAsia"/>
        </w:rPr>
      </w:pPr>
    </w:p>
    <w:p w14:paraId="1D6C444C">
      <w:pPr>
        <w:ind w:left="5" w:right="70"/>
        <w:rPr>
          <w:rFonts w:hint="eastAsia"/>
        </w:rPr>
      </w:pPr>
      <w:r>
        <w:rPr>
          <w:rFonts w:hint="eastAsia"/>
        </w:rPr>
        <w:t>That is, “Before the blessing of the heavenly words, another kind is named; after the consecration, the body of Christ is signified or represented.”</w:t>
      </w:r>
    </w:p>
    <w:p w14:paraId="63ABAC82">
      <w:pPr>
        <w:ind w:left="5" w:right="70"/>
        <w:rPr>
          <w:rFonts w:hint="eastAsia"/>
        </w:rPr>
      </w:pPr>
      <w:r>
        <w:rPr>
          <w:rFonts w:hint="eastAsia"/>
        </w:rPr>
        <w:t>即，“在天上话语的祝福之前，另一种被命名；祝圣之后，基督的身体被象征或代表。”</w:t>
      </w:r>
    </w:p>
    <w:p w14:paraId="42BA44A7">
      <w:pPr>
        <w:ind w:left="5" w:right="70"/>
        <w:rPr>
          <w:rFonts w:hint="eastAsia"/>
        </w:rPr>
      </w:pPr>
    </w:p>
    <w:p w14:paraId="59F3EBE0">
      <w:pPr>
        <w:ind w:left="5" w:right="70"/>
        <w:rPr>
          <w:rFonts w:hint="eastAsia"/>
        </w:rPr>
      </w:pPr>
      <w:r>
        <w:rPr>
          <w:rFonts w:hint="eastAsia"/>
        </w:rPr>
        <w:t>The Cardinal has translated “he is named another kind” instead of “another kind is named,” to make way for the corruption of the following clause, where he translates “significatur” as “is called,” instead of “is signified” or “represented.”</w:t>
      </w:r>
    </w:p>
    <w:p w14:paraId="1EBDF626">
      <w:pPr>
        <w:ind w:left="5" w:right="70"/>
        <w:rPr>
          <w:rFonts w:hint="eastAsia"/>
        </w:rPr>
      </w:pPr>
      <w:r>
        <w:rPr>
          <w:rFonts w:hint="eastAsia"/>
        </w:rPr>
        <w:t>枢机主教将“他被称为另一种”译出，而非“另一种被命名”，以便为败坏下一句铺路，在那里他将“significatur”译为“被称为”，而非“被象征”或“被代表”。</w:t>
      </w:r>
    </w:p>
    <w:p w14:paraId="4B235702">
      <w:pPr>
        <w:ind w:left="5" w:right="70"/>
        <w:rPr>
          <w:rFonts w:hint="eastAsia"/>
        </w:rPr>
      </w:pPr>
    </w:p>
    <w:p w14:paraId="31989ABA">
      <w:pPr>
        <w:ind w:left="5" w:right="70"/>
        <w:rPr>
          <w:rFonts w:hint="eastAsia"/>
        </w:rPr>
      </w:pPr>
      <w:r>
        <w:rPr>
          <w:rFonts w:hint="eastAsia"/>
        </w:rPr>
        <w:t>This falsification he disguises with the allegation of another text from Ambrose, which he does not quote, where Ambrose says that “Christ was signified the Son of the highest”; but there also “signifying” is not “calling,” but “declaring or manifesting.”</w:t>
      </w:r>
    </w:p>
    <w:p w14:paraId="010BA052">
      <w:pPr>
        <w:ind w:left="5" w:right="70"/>
        <w:rPr>
          <w:rFonts w:hint="eastAsia"/>
        </w:rPr>
      </w:pPr>
      <w:r>
        <w:rPr>
          <w:rFonts w:hint="eastAsia"/>
        </w:rPr>
        <w:t>他用引用安波罗修的另一段他未引用的文本来掩饰这一伪造，在那里安波罗修说“基督被象征为至高者的儿子”；但在那里，“象征”也不是“称为”，而是“宣告或彰显”。</w:t>
      </w:r>
    </w:p>
    <w:p w14:paraId="1157D047">
      <w:pPr>
        <w:ind w:left="5" w:right="70"/>
        <w:rPr>
          <w:rFonts w:hint="eastAsia"/>
        </w:rPr>
      </w:pPr>
    </w:p>
    <w:p w14:paraId="13B87124">
      <w:pPr>
        <w:ind w:left="5" w:right="70"/>
        <w:rPr>
          <w:rFonts w:hint="eastAsia"/>
        </w:rPr>
      </w:pPr>
      <w:r>
        <w:rPr>
          <w:rFonts w:hint="eastAsia"/>
        </w:rPr>
        <w:t>Should not that man show himself to be out of his right mind who would say that God is “signified Almighty,” instead of saying that he is called Almighty?</w:t>
      </w:r>
    </w:p>
    <w:p w14:paraId="3AF0E203">
      <w:pPr>
        <w:ind w:left="5" w:right="70"/>
        <w:rPr>
          <w:rFonts w:hint="eastAsia"/>
        </w:rPr>
      </w:pPr>
      <w:r>
        <w:rPr>
          <w:rFonts w:hint="eastAsia"/>
        </w:rPr>
        <w:t>如果一个人说上帝“被象征为全能者”，而不说祂被称为全能者，那个人岂不是显出自己神志不清了吗？</w:t>
      </w:r>
    </w:p>
    <w:p w14:paraId="328E12A7">
      <w:pPr>
        <w:ind w:left="5" w:right="70"/>
        <w:rPr>
          <w:rFonts w:hint="eastAsia"/>
        </w:rPr>
      </w:pPr>
    </w:p>
    <w:p w14:paraId="10F7F332">
      <w:pPr>
        <w:ind w:left="5" w:right="70"/>
        <w:rPr>
          <w:rFonts w:hint="eastAsia"/>
        </w:rPr>
      </w:pPr>
      <w:r>
        <w:rPr>
          <w:rFonts w:hint="eastAsia"/>
        </w:rPr>
        <w:t>Or that Virgil was “signified Prince of the Poets,” instead of saying that he is so called?</w:t>
      </w:r>
    </w:p>
    <w:p w14:paraId="44455D4F">
      <w:pPr>
        <w:ind w:left="5" w:right="70"/>
        <w:rPr>
          <w:rFonts w:hint="eastAsia"/>
        </w:rPr>
      </w:pPr>
      <w:r>
        <w:rPr>
          <w:rFonts w:hint="eastAsia"/>
        </w:rPr>
        <w:t>或者说维吉尔“被象征为诗人之王”，而不说他如此被称为？</w:t>
      </w:r>
    </w:p>
    <w:p w14:paraId="6A8CB738">
      <w:pPr>
        <w:ind w:left="5" w:right="70"/>
        <w:rPr>
          <w:rFonts w:hint="eastAsia"/>
        </w:rPr>
      </w:pPr>
    </w:p>
    <w:p w14:paraId="38D36AA0">
      <w:pPr>
        <w:ind w:left="5" w:right="70"/>
        <w:rPr>
          <w:rFonts w:hint="eastAsia"/>
        </w:rPr>
      </w:pPr>
      <w:r>
        <w:rPr>
          <w:rFonts w:hint="eastAsia"/>
        </w:rPr>
        <w:t>But that we may not waste time refuting all the Cardinal’s allegations from the Fathers—where the Sacrament is called “the body of Christ,” and where they say that by the consecration, the bread is made the body of Christ—it is necessary to show the sense and intent of the Fathers and to understand their style.</w:t>
      </w:r>
    </w:p>
    <w:p w14:paraId="2E8B88F1">
      <w:pPr>
        <w:ind w:left="5" w:right="70"/>
        <w:rPr>
          <w:rFonts w:hint="eastAsia"/>
        </w:rPr>
      </w:pPr>
      <w:r>
        <w:rPr>
          <w:rFonts w:hint="eastAsia"/>
        </w:rPr>
        <w:t>但为了不浪费时间驳斥枢机主教所有从教父们那里引用的——圣礼被称为“基督的身体”，以及他们说藉着祝圣，饼被造成基督的身体——的论断，有必要说明教父们的意义和意图，并理解他们的风格。</w:t>
      </w:r>
    </w:p>
    <w:p w14:paraId="47F5D3AA">
      <w:pPr>
        <w:ind w:left="5" w:right="70"/>
        <w:rPr>
          <w:rFonts w:hint="eastAsia"/>
        </w:rPr>
      </w:pPr>
    </w:p>
    <w:p w14:paraId="703F79B7">
      <w:pPr>
        <w:ind w:left="5" w:right="70"/>
        <w:rPr>
          <w:rFonts w:hint="eastAsia"/>
        </w:rPr>
      </w:pPr>
      <w:r>
        <w:rPr>
          <w:rFonts w:hint="eastAsia"/>
        </w:rPr>
        <w:t>For they speak so clearly on this matter that they leave us no reason to doubt their intention.</w:t>
      </w:r>
    </w:p>
    <w:p w14:paraId="751B0894">
      <w:pPr>
        <w:ind w:left="5" w:right="70"/>
        <w:rPr>
          <w:rFonts w:hint="eastAsia"/>
        </w:rPr>
      </w:pPr>
      <w:r>
        <w:rPr>
          <w:rFonts w:hint="eastAsia"/>
        </w:rPr>
        <w:t>因为他们在这件事上说得如此清楚，以至于我们没有理由怀疑他们的意图。</w:t>
      </w:r>
    </w:p>
    <w:p w14:paraId="73A32EFC">
      <w:pPr>
        <w:ind w:left="5" w:right="70"/>
        <w:rPr>
          <w:rFonts w:hint="eastAsia"/>
        </w:rPr>
      </w:pPr>
    </w:p>
    <w:p w14:paraId="767FA196">
      <w:pPr>
        <w:ind w:left="5" w:right="70"/>
        <w:rPr>
          <w:rFonts w:hint="eastAsia"/>
        </w:rPr>
      </w:pPr>
      <w:r>
        <w:rPr>
          <w:rFonts w:hint="eastAsia"/>
        </w:rPr>
        <w:t>I say then that the Fathers, following the traces of Holy Scripture, speak of three kinds of bodies of Christ.</w:t>
      </w:r>
    </w:p>
    <w:p w14:paraId="43A4F7D0">
      <w:pPr>
        <w:ind w:left="5" w:right="70"/>
        <w:rPr>
          <w:rFonts w:hint="eastAsia"/>
        </w:rPr>
      </w:pPr>
      <w:r>
        <w:rPr>
          <w:rFonts w:hint="eastAsia"/>
        </w:rPr>
        <w:t>因此我说，教父们，遵循圣经的踪迹，谈论三种基督的身体。</w:t>
      </w:r>
    </w:p>
    <w:p w14:paraId="6DC9CAC2">
      <w:pPr>
        <w:ind w:left="5" w:right="70"/>
        <w:rPr>
          <w:rFonts w:hint="eastAsia"/>
        </w:rPr>
      </w:pPr>
    </w:p>
    <w:p w14:paraId="19C2AAE8">
      <w:pPr>
        <w:ind w:left="5" w:right="70"/>
        <w:rPr>
          <w:rFonts w:hint="eastAsia"/>
        </w:rPr>
      </w:pPr>
      <w:r>
        <w:rPr>
          <w:rFonts w:hint="eastAsia"/>
        </w:rPr>
        <w:t>First, his natural body, which was crucified for us; and two mystical bodies: one being the Church, which Scripture often calls the body of Christ; the other his sacramental body, which we receive in the Lord’s Supper.</w:t>
      </w:r>
    </w:p>
    <w:p w14:paraId="1EEBC577">
      <w:pPr>
        <w:ind w:left="5" w:right="70"/>
        <w:rPr>
          <w:rFonts w:hint="eastAsia"/>
        </w:rPr>
      </w:pPr>
      <w:r>
        <w:rPr>
          <w:rFonts w:hint="eastAsia"/>
        </w:rPr>
        <w:t>首先，是祂的自然身体，为我们被钉十字架；以及两个奥秘的身体：一个是教会，圣经常称其为基督的身体；另一个是祂的圣礼性身体，我们在主的晚餐中领受。</w:t>
      </w:r>
    </w:p>
    <w:p w14:paraId="48EB8B1C">
      <w:pPr>
        <w:ind w:left="5" w:right="70"/>
        <w:rPr>
          <w:rFonts w:hint="eastAsia"/>
        </w:rPr>
      </w:pPr>
    </w:p>
    <w:p w14:paraId="012F73CA">
      <w:pPr>
        <w:ind w:left="5" w:right="70"/>
        <w:rPr>
          <w:rFonts w:hint="eastAsia"/>
        </w:rPr>
      </w:pPr>
      <w:r>
        <w:rPr>
          <w:rFonts w:hint="eastAsia"/>
        </w:rPr>
        <w:t>In this, they also follow the style of Scripture, which often gives to the signs the name of the things signified by them.</w:t>
      </w:r>
    </w:p>
    <w:p w14:paraId="7DC95416">
      <w:pPr>
        <w:ind w:left="5" w:right="70"/>
        <w:rPr>
          <w:rFonts w:hint="eastAsia"/>
        </w:rPr>
      </w:pPr>
      <w:r>
        <w:rPr>
          <w:rFonts w:hint="eastAsia"/>
        </w:rPr>
        <w:t>在这一点上，他们也遵循圣经的风格，圣经常将所象征之物的名称赋予记号。</w:t>
      </w:r>
    </w:p>
    <w:p w14:paraId="7CC972AF">
      <w:pPr>
        <w:ind w:left="5" w:right="70"/>
        <w:rPr>
          <w:rFonts w:hint="eastAsia"/>
        </w:rPr>
      </w:pPr>
    </w:p>
    <w:p w14:paraId="68BD77AD">
      <w:pPr>
        <w:ind w:left="5" w:right="70"/>
        <w:rPr>
          <w:rFonts w:hint="eastAsia"/>
        </w:rPr>
      </w:pPr>
      <w:r>
        <w:rPr>
          <w:rFonts w:hint="eastAsia"/>
        </w:rPr>
        <w:t>Augustine, in the third book of Questions upon Leviticus, question 57: “The thing that signifies is usually named by the name of the thing it signifies.”</w:t>
      </w:r>
    </w:p>
    <w:p w14:paraId="2EAAE96E">
      <w:pPr>
        <w:ind w:left="5" w:right="70"/>
        <w:rPr>
          <w:rFonts w:hint="eastAsia"/>
        </w:rPr>
      </w:pPr>
      <w:r>
        <w:rPr>
          <w:rFonts w:hint="eastAsia"/>
        </w:rPr>
        <w:t>奥古斯丁，在《利未记问题集》第三卷，问题57中说：“象征之物通常以其所象征之物的名称来命名。”</w:t>
      </w:r>
    </w:p>
    <w:p w14:paraId="2B4A5527">
      <w:pPr>
        <w:ind w:left="5" w:right="70"/>
        <w:rPr>
          <w:rFonts w:hint="eastAsia"/>
        </w:rPr>
      </w:pPr>
    </w:p>
    <w:p w14:paraId="4754697D">
      <w:pPr>
        <w:ind w:left="5" w:right="70"/>
        <w:rPr>
          <w:rFonts w:hint="eastAsia"/>
        </w:rPr>
      </w:pPr>
      <w:r>
        <w:rPr>
          <w:rFonts w:hint="eastAsia"/>
        </w:rPr>
        <w:t>And in his 102nd Epistle to Exodius: “Sometimes the thing that signifies takes the name of the thing it signifies.”</w:t>
      </w:r>
    </w:p>
    <w:p w14:paraId="6075D1C9">
      <w:pPr>
        <w:ind w:left="5" w:right="70"/>
        <w:rPr>
          <w:rFonts w:hint="eastAsia"/>
        </w:rPr>
      </w:pPr>
      <w:r>
        <w:rPr>
          <w:rFonts w:hint="eastAsia"/>
        </w:rPr>
        <w:t>并在他给艾克索丢的第102封信中说：“有时象征之物取其所象征之物的名称。”</w:t>
      </w:r>
    </w:p>
    <w:p w14:paraId="37A0C543">
      <w:pPr>
        <w:ind w:left="5" w:right="70"/>
        <w:rPr>
          <w:rFonts w:hint="eastAsia"/>
        </w:rPr>
      </w:pPr>
    </w:p>
    <w:p w14:paraId="06D8D79E">
      <w:pPr>
        <w:ind w:left="5" w:right="70"/>
        <w:rPr>
          <w:rFonts w:hint="eastAsia"/>
        </w:rPr>
      </w:pPr>
      <w:r>
        <w:rPr>
          <w:rFonts w:hint="eastAsia"/>
        </w:rPr>
        <w:t>The same Father applies this rule to the Eucharist in his 23rd Epistle to Boniface: “Was not Christ once sacrificed in himself?</w:t>
      </w:r>
    </w:p>
    <w:p w14:paraId="37E3C002">
      <w:pPr>
        <w:ind w:left="5" w:right="70"/>
        <w:rPr>
          <w:rFonts w:hint="eastAsia"/>
        </w:rPr>
      </w:pPr>
      <w:r>
        <w:rPr>
          <w:rFonts w:hint="eastAsia"/>
        </w:rPr>
        <w:t>同一位教父在他给波尼法修的第23封信中将此规则应用于圣餐：“基督岂不是曾在祂自己里面一次被献为祭吗？</w:t>
      </w:r>
    </w:p>
    <w:p w14:paraId="6E503B75">
      <w:pPr>
        <w:ind w:left="5" w:right="70"/>
        <w:rPr>
          <w:rFonts w:hint="eastAsia"/>
        </w:rPr>
      </w:pPr>
    </w:p>
    <w:p w14:paraId="7FC7E222">
      <w:pPr>
        <w:ind w:left="5" w:right="70"/>
        <w:rPr>
          <w:rFonts w:hint="eastAsia"/>
        </w:rPr>
      </w:pPr>
      <w:r>
        <w:rPr>
          <w:rFonts w:hint="eastAsia"/>
        </w:rPr>
        <w:t>And yet he is sacrificed for the people in a sacred sign,” etc.</w:t>
      </w:r>
    </w:p>
    <w:p w14:paraId="44444C95">
      <w:pPr>
        <w:ind w:left="5" w:right="70"/>
        <w:rPr>
          <w:rFonts w:hint="eastAsia"/>
        </w:rPr>
      </w:pPr>
      <w:r>
        <w:rPr>
          <w:rFonts w:hint="eastAsia"/>
        </w:rPr>
        <w:t>然而祂在一个神圣的记号中为百姓被献为祭，”等等。</w:t>
      </w:r>
    </w:p>
    <w:p w14:paraId="2FE22042">
      <w:pPr>
        <w:ind w:left="5" w:right="70"/>
        <w:rPr>
          <w:rFonts w:hint="eastAsia"/>
        </w:rPr>
      </w:pPr>
    </w:p>
    <w:p w14:paraId="4EBA44C9">
      <w:pPr>
        <w:ind w:left="5" w:right="70"/>
        <w:rPr>
          <w:rFonts w:hint="eastAsia"/>
        </w:rPr>
      </w:pPr>
      <w:r>
        <w:rPr>
          <w:rFonts w:hint="eastAsia"/>
        </w:rPr>
        <w:t>“That man does not lie who, when asked, answers that he was sacrificed.</w:t>
      </w:r>
    </w:p>
    <w:p w14:paraId="319F68C0">
      <w:pPr>
        <w:ind w:left="5" w:right="70"/>
        <w:rPr>
          <w:rFonts w:hint="eastAsia"/>
        </w:rPr>
      </w:pPr>
      <w:r>
        <w:rPr>
          <w:rFonts w:hint="eastAsia"/>
        </w:rPr>
        <w:t>“那人若被问及，回答说祂被献祭了，他没有说谎。</w:t>
      </w:r>
    </w:p>
    <w:p w14:paraId="5E999799">
      <w:pPr>
        <w:ind w:left="5" w:right="70"/>
        <w:rPr>
          <w:rFonts w:hint="eastAsia"/>
        </w:rPr>
      </w:pPr>
    </w:p>
    <w:p w14:paraId="13CA09B4">
      <w:pPr>
        <w:ind w:left="5" w:right="70"/>
        <w:rPr>
          <w:rFonts w:hint="eastAsia"/>
        </w:rPr>
      </w:pPr>
      <w:r>
        <w:rPr>
          <w:rFonts w:hint="eastAsia"/>
        </w:rPr>
        <w:t>For if the sacraments did not have some likeness to the things of which they are sacraments, they would not be sacraments at all.</w:t>
      </w:r>
    </w:p>
    <w:p w14:paraId="06DDA0A4">
      <w:pPr>
        <w:ind w:left="5" w:right="70"/>
        <w:rPr>
          <w:rFonts w:hint="eastAsia"/>
        </w:rPr>
      </w:pPr>
      <w:r>
        <w:rPr>
          <w:rFonts w:hint="eastAsia"/>
        </w:rPr>
        <w:t>因为如果圣礼与它们所作为圣礼之事没有某种相似之处，它们就根本不是圣礼了。</w:t>
      </w:r>
    </w:p>
    <w:p w14:paraId="1A9D015B">
      <w:pPr>
        <w:ind w:left="5" w:right="70"/>
        <w:rPr>
          <w:rFonts w:hint="eastAsia"/>
        </w:rPr>
      </w:pPr>
    </w:p>
    <w:p w14:paraId="1CAA72ED">
      <w:pPr>
        <w:ind w:left="5" w:right="70"/>
        <w:rPr>
          <w:rFonts w:hint="eastAsia"/>
        </w:rPr>
      </w:pPr>
      <w:r>
        <w:rPr>
          <w:rFonts w:hint="eastAsia"/>
        </w:rPr>
        <w:t>Now because of that likeness, they most often take the names of the things themselves.”</w:t>
      </w:r>
    </w:p>
    <w:p w14:paraId="30481E9F">
      <w:pPr>
        <w:ind w:left="5" w:right="70"/>
        <w:rPr>
          <w:rFonts w:hint="eastAsia"/>
        </w:rPr>
      </w:pPr>
      <w:r>
        <w:rPr>
          <w:rFonts w:hint="eastAsia"/>
        </w:rPr>
        <w:t>现在因为那种相似性，它们最常取那些事物本身的名称。”</w:t>
      </w:r>
    </w:p>
    <w:p w14:paraId="71D3AEAE">
      <w:pPr>
        <w:ind w:left="5" w:right="70"/>
        <w:rPr>
          <w:rFonts w:hint="eastAsia"/>
        </w:rPr>
      </w:pPr>
    </w:p>
    <w:p w14:paraId="097AF857">
      <w:pPr>
        <w:ind w:left="5" w:right="70"/>
        <w:rPr>
          <w:rFonts w:hint="eastAsia"/>
        </w:rPr>
      </w:pPr>
      <w:r>
        <w:rPr>
          <w:rFonts w:hint="eastAsia"/>
        </w:rPr>
        <w:t>And in chapter twelve of Against Adimantus: “The Lord made no difficulty in saying, ‘This is my body,’ when he gave the sign of his body.”</w:t>
      </w:r>
    </w:p>
    <w:p w14:paraId="150BC87F">
      <w:pPr>
        <w:ind w:left="5" w:right="70"/>
        <w:rPr>
          <w:rFonts w:hint="eastAsia"/>
        </w:rPr>
      </w:pPr>
      <w:r>
        <w:rPr>
          <w:rFonts w:hint="eastAsia"/>
        </w:rPr>
        <w:t>并在《驳阿迪曼图》第十二章中说：“当主赐下祂身体的记号时，祂毫不犹豫地说：‘这是我的身体’。”</w:t>
      </w:r>
    </w:p>
    <w:p w14:paraId="31D4E3EC">
      <w:pPr>
        <w:ind w:left="5" w:right="70"/>
        <w:rPr>
          <w:rFonts w:hint="eastAsia"/>
        </w:rPr>
      </w:pPr>
    </w:p>
    <w:p w14:paraId="5C8F4BFC">
      <w:pPr>
        <w:ind w:left="5" w:right="70"/>
        <w:rPr>
          <w:rFonts w:hint="eastAsia"/>
        </w:rPr>
      </w:pPr>
      <w:r>
        <w:rPr>
          <w:rFonts w:hint="eastAsia"/>
        </w:rPr>
        <w:t>Of this passage we shall see later a notorious corruption by our Cardinal.</w:t>
      </w:r>
    </w:p>
    <w:p w14:paraId="25B1D67C">
      <w:pPr>
        <w:ind w:left="5" w:right="70"/>
        <w:rPr>
          <w:rFonts w:hint="eastAsia"/>
        </w:rPr>
      </w:pPr>
      <w:r>
        <w:rPr>
          <w:rFonts w:hint="eastAsia"/>
        </w:rPr>
        <w:t>关于这段话，我们稍后将看到我们的枢机主教一个臭名昭著的败坏。</w:t>
      </w:r>
    </w:p>
    <w:p w14:paraId="4FE77F25">
      <w:pPr>
        <w:ind w:left="5" w:right="70"/>
        <w:rPr>
          <w:rFonts w:hint="eastAsia"/>
        </w:rPr>
      </w:pPr>
    </w:p>
    <w:p w14:paraId="0214E459">
      <w:pPr>
        <w:ind w:left="5" w:right="70"/>
        <w:rPr>
          <w:rFonts w:hint="eastAsia"/>
        </w:rPr>
      </w:pPr>
      <w:r>
        <w:rPr>
          <w:rFonts w:hint="eastAsia"/>
        </w:rPr>
        <w:t>The Roman Decree, in the second Distinction of the Consecration, in the Canon Hoc est: “The heavenly bread, which is the flesh of Christ, is in its way called the body of Christ, although to speak truly, it be the sacrament [or sacred sign].”</w:t>
      </w:r>
    </w:p>
    <w:p w14:paraId="3F9C07B1">
      <w:pPr>
        <w:ind w:left="5" w:right="70"/>
        <w:rPr>
          <w:rFonts w:hint="eastAsia"/>
        </w:rPr>
      </w:pPr>
      <w:r>
        <w:rPr>
          <w:rFonts w:hint="eastAsia"/>
        </w:rPr>
        <w:t>罗马教令，在《祝圣汇编》第二辑，《这是》教规中说：“天上的饼，就是基督的肉，以其方式被称为基督的身体，虽然说实话，它是圣礼[或神圣的记号]。”</w:t>
      </w:r>
    </w:p>
    <w:p w14:paraId="333DEDE2">
      <w:pPr>
        <w:ind w:left="5" w:right="70"/>
        <w:rPr>
          <w:rFonts w:hint="eastAsia"/>
        </w:rPr>
      </w:pPr>
    </w:p>
    <w:p w14:paraId="1780EABF">
      <w:pPr>
        <w:ind w:left="5" w:right="70"/>
        <w:rPr>
          <w:rFonts w:hint="eastAsia"/>
        </w:rPr>
      </w:pPr>
      <w:r>
        <w:rPr>
          <w:rFonts w:hint="eastAsia"/>
        </w:rPr>
        <w:t>Some have accused him of erring in the Sacrament of the Eucharist because he says that the bread and wine remain in their own substance after consecration.</w:t>
      </w:r>
    </w:p>
    <w:p w14:paraId="6A1C849D">
      <w:pPr>
        <w:ind w:left="5" w:right="70"/>
        <w:rPr>
          <w:rFonts w:hint="eastAsia"/>
        </w:rPr>
      </w:pPr>
      <w:r>
        <w:rPr>
          <w:rFonts w:hint="eastAsia"/>
        </w:rPr>
        <w:t>有些人指控他在圣餐礼上犯了错，因为他说饼和酒在祝圣后仍保持其原有的实体。</w:t>
      </w:r>
    </w:p>
    <w:p w14:paraId="419F0737">
      <w:pPr>
        <w:ind w:left="5" w:right="70"/>
        <w:rPr>
          <w:rFonts w:hint="eastAsia"/>
        </w:rPr>
      </w:pPr>
    </w:p>
    <w:p w14:paraId="3FDB16CD">
      <w:pPr>
        <w:ind w:left="5" w:right="70"/>
        <w:rPr>
          <w:rFonts w:hint="eastAsia"/>
        </w:rPr>
      </w:pPr>
      <w:r>
        <w:rPr>
          <w:rFonts w:hint="eastAsia"/>
        </w:rPr>
        <w:t>But this is not an error; rather, it follows the doctrine of the Fathers, who teach that the Sacraments are signs of sacred things and that they retain their own nature, though they receive the name of the things they signify.</w:t>
      </w:r>
    </w:p>
    <w:p w14:paraId="6D766C65">
      <w:pPr>
        <w:ind w:left="5" w:right="70"/>
        <w:rPr>
          <w:rFonts w:hint="eastAsia"/>
        </w:rPr>
      </w:pPr>
      <w:r>
        <w:rPr>
          <w:rFonts w:hint="eastAsia"/>
        </w:rPr>
        <w:t>但这不是一个错误；相反，它遵循了教父们的教义，他们教导说圣礼是神圣事物的记号，并且它们保留其自身的性质，尽管它们接受了它们所象征之物的名称。</w:t>
      </w:r>
    </w:p>
    <w:p w14:paraId="2C3B005E">
      <w:pPr>
        <w:ind w:left="5" w:right="70"/>
        <w:rPr>
          <w:rFonts w:hint="eastAsia"/>
        </w:rPr>
      </w:pPr>
    </w:p>
    <w:p w14:paraId="5BF5178E">
      <w:pPr>
        <w:ind w:left="5" w:right="70"/>
        <w:rPr>
          <w:rFonts w:hint="eastAsia"/>
        </w:rPr>
      </w:pPr>
      <w:r>
        <w:rPr>
          <w:rFonts w:hint="eastAsia"/>
        </w:rPr>
        <w:t>Thus, it is evident that the ancient Fathers held the Eucharist to be a sacrament and a sign—not the very body and blood of Christ in substance, but a representation thereof by divine institution.</w:t>
      </w:r>
    </w:p>
    <w:p w14:paraId="27A27C2C">
      <w:pPr>
        <w:ind w:left="5" w:right="70"/>
        <w:rPr>
          <w:rFonts w:hint="eastAsia"/>
        </w:rPr>
      </w:pPr>
      <w:r>
        <w:rPr>
          <w:rFonts w:hint="eastAsia"/>
        </w:rPr>
        <w:t>因此，很明显，古代教父们认为圣餐是一项圣礼和一个记号——在实体上并非基督的身体和血本身，而是藉着神圣的设立对其的一种代表。</w:t>
      </w:r>
    </w:p>
    <w:p w14:paraId="047745EE">
      <w:pPr>
        <w:ind w:left="5" w:right="70"/>
        <w:rPr>
          <w:rFonts w:hint="eastAsia"/>
        </w:rPr>
      </w:pPr>
    </w:p>
    <w:p w14:paraId="428CD53B">
      <w:pPr>
        <w:ind w:left="5" w:right="70"/>
        <w:rPr>
          <w:rFonts w:hint="eastAsia"/>
        </w:rPr>
      </w:pPr>
      <w:r>
        <w:rPr>
          <w:rFonts w:hint="eastAsia"/>
        </w:rPr>
        <w:t>This is confirmed by the authority of many other holy Doctors, who affirm that the Sacraments are not to be worshipped as if they were the things themselves, but as signs leading us to the contemplation of heavenly mysteries.</w:t>
      </w:r>
    </w:p>
    <w:p w14:paraId="2C400854">
      <w:pPr>
        <w:ind w:left="5" w:right="70"/>
        <w:rPr>
          <w:rFonts w:hint="eastAsia"/>
        </w:rPr>
      </w:pPr>
      <w:r>
        <w:rPr>
          <w:rFonts w:hint="eastAsia"/>
        </w:rPr>
        <w:t>这一点被许多其他神圣的教父们的权威所证实，他们断言圣礼不应被当作事物本身来敬拜，而应被当作引导我们默想天上奥秘的记号。</w:t>
      </w:r>
    </w:p>
    <w:p w14:paraId="71DB7804">
      <w:pPr>
        <w:ind w:left="5" w:right="70"/>
        <w:rPr>
          <w:rFonts w:hint="eastAsia"/>
        </w:rPr>
      </w:pPr>
    </w:p>
    <w:p w14:paraId="2E6C46C2">
      <w:pPr>
        <w:ind w:left="5" w:right="70"/>
        <w:rPr>
          <w:rFonts w:hint="eastAsia"/>
        </w:rPr>
      </w:pPr>
      <w:r>
        <w:rPr>
          <w:rFonts w:hint="eastAsia"/>
        </w:rPr>
        <w:t>Therefore, let no one be deceived by the novelty of transubstantiation, which was unknown to the primitive Church, but let us hold fast to the true and ancient faith, which teaches that the Eucharist is a holy sign and sacrament of Christ’s body and blood, ordained for our spiritual nourishment and growth in grace.</w:t>
      </w:r>
    </w:p>
    <w:p w14:paraId="7A7A80C2">
      <w:pPr>
        <w:ind w:left="5" w:right="70"/>
        <w:rPr>
          <w:rFonts w:hint="eastAsia"/>
        </w:rPr>
      </w:pPr>
      <w:r>
        <w:rPr>
          <w:rFonts w:hint="eastAsia"/>
        </w:rPr>
        <w:t>因此，不要让任何人被变质说的新奇所欺骗，这在早期教会中是未知的，但让我们坚守那真实而古老的信仰，这信仰教导说，圣餐是基督身体和血的神圣记号和圣礼，是为我们属灵的滋养和在恩典中成长而设立的。</w:t>
      </w:r>
    </w:p>
    <w:p w14:paraId="062493C6">
      <w:pPr>
        <w:ind w:left="5" w:right="70"/>
        <w:rPr>
          <w:rFonts w:hint="eastAsia"/>
        </w:rPr>
      </w:pPr>
    </w:p>
    <w:p w14:paraId="53C123D7">
      <w:pPr>
        <w:ind w:left="5" w:right="70"/>
        <w:rPr>
          <w:rFonts w:hint="eastAsia"/>
        </w:rPr>
      </w:pPr>
      <w:r>
        <w:rPr>
          <w:rFonts w:hint="eastAsia"/>
        </w:rPr>
        <w:t>Thus ends this discourse on the true doctrine of the Eucharist, according to the testimony of the holy Fathers and the constant tradition of the Church.</w:t>
      </w:r>
    </w:p>
    <w:p w14:paraId="4626F59D">
      <w:pPr>
        <w:ind w:left="5" w:right="70"/>
        <w:rPr>
          <w:rFonts w:hint="eastAsia"/>
        </w:rPr>
      </w:pPr>
      <w:r>
        <w:rPr>
          <w:rFonts w:hint="eastAsia"/>
        </w:rPr>
        <w:t>根据神圣教父们的见证和教会不变的传统，关于圣餐的真正教义的论述到此结束。</w:t>
      </w:r>
    </w:p>
    <w:p w14:paraId="22FD1BCE">
      <w:pPr>
        <w:ind w:left="5" w:right="70"/>
        <w:rPr>
          <w:rFonts w:hint="eastAsia"/>
        </w:rPr>
      </w:pPr>
    </w:p>
    <w:p w14:paraId="4E34B26A">
      <w:pPr>
        <w:ind w:left="5" w:right="70"/>
        <w:rPr>
          <w:rFonts w:hint="eastAsia"/>
        </w:rPr>
      </w:pPr>
      <w:r>
        <w:rPr>
          <w:rFonts w:hint="eastAsia"/>
        </w:rPr>
        <w:t>He is worthy of some pardon because, in his time, the Church had not yet published anything on that point.</w:t>
      </w:r>
    </w:p>
    <w:p w14:paraId="4F0E6C6F">
      <w:pPr>
        <w:ind w:left="5" w:right="70"/>
        <w:rPr>
          <w:rFonts w:hint="eastAsia"/>
        </w:rPr>
      </w:pPr>
      <w:r>
        <w:rPr>
          <w:rFonts w:hint="eastAsia"/>
        </w:rPr>
        <w:t>他值得一些宽恕，因为在他那个时代，教会尚未就那一点发表任何东西。</w:t>
      </w:r>
    </w:p>
    <w:p w14:paraId="77F8DB63">
      <w:pPr>
        <w:ind w:left="5" w:right="70"/>
        <w:rPr>
          <w:rFonts w:hint="eastAsia"/>
        </w:rPr>
      </w:pPr>
    </w:p>
    <w:p w14:paraId="41866579">
      <w:pPr>
        <w:ind w:left="5" w:right="70"/>
        <w:rPr>
          <w:rFonts w:hint="eastAsia"/>
        </w:rPr>
      </w:pPr>
      <w:r>
        <w:rPr>
          <w:rFonts w:hint="eastAsia"/>
        </w:rPr>
        <w:t>And it is less surprising if, while disputing vehemently against heretics—being carried away with zeal to defend the truth—he sometimes leans too much on the contrary side.</w:t>
      </w:r>
    </w:p>
    <w:p w14:paraId="4B89A1D4">
      <w:pPr>
        <w:ind w:left="5" w:right="70"/>
        <w:rPr>
          <w:rFonts w:hint="eastAsia"/>
        </w:rPr>
      </w:pPr>
      <w:r>
        <w:rPr>
          <w:rFonts w:hint="eastAsia"/>
        </w:rPr>
        <w:t>并且，如果他在与异端激烈争论时——因捍卫真理的热忱而被带走——有时过于偏向相反的一边，这也就不那么令人惊讶了。</w:t>
      </w:r>
    </w:p>
    <w:p w14:paraId="1BA310BB">
      <w:pPr>
        <w:ind w:left="5" w:right="70"/>
        <w:rPr>
          <w:rFonts w:hint="eastAsia"/>
        </w:rPr>
      </w:pPr>
    </w:p>
    <w:p w14:paraId="5ACE3A15">
      <w:pPr>
        <w:ind w:left="5" w:right="70"/>
        <w:rPr>
          <w:rFonts w:hint="eastAsia"/>
        </w:rPr>
      </w:pPr>
      <w:r>
        <w:rPr>
          <w:rFonts w:hint="eastAsia"/>
        </w:rPr>
        <w:t>The Jesuit Gregorius de Valentia, in his book On Transubstantiation (23.1333), rejects the authority of Theodoret and claims that Theodoret was also noted for other errors at the Council of Ephesus.</w:t>
      </w:r>
    </w:p>
    <w:p w14:paraId="2E3E61B9">
      <w:pPr>
        <w:ind w:left="5" w:right="70"/>
        <w:rPr>
          <w:rFonts w:hint="eastAsia"/>
        </w:rPr>
      </w:pPr>
      <w:r>
        <w:rPr>
          <w:rFonts w:hint="eastAsia"/>
        </w:rPr>
        <w:t>耶稣会士格雷戈里乌斯·德·瓦伦西亚，在他的《论变质说》（23.1333）一书中，拒绝了狄奥多勒的权威，并声称狄奥多勒在以弗所大公会议上也因其他错误而闻名。</w:t>
      </w:r>
    </w:p>
    <w:p w14:paraId="4988C9D9">
      <w:pPr>
        <w:ind w:left="5" w:right="70"/>
        <w:rPr>
          <w:rFonts w:hint="eastAsia"/>
        </w:rPr>
      </w:pPr>
    </w:p>
    <w:p w14:paraId="05327A1C">
      <w:pPr>
        <w:ind w:left="5" w:right="70"/>
        <w:rPr>
          <w:rFonts w:hint="eastAsia"/>
        </w:rPr>
      </w:pPr>
      <w:r>
        <w:rPr>
          <w:rFonts w:hint="eastAsia"/>
        </w:rPr>
        <w:t>In the same place, he writes: “Before that question was openly debated in the Church, it is no wonder if one or two, or even some number of the Ancients, believed and wrote less carefully and truly on that matter.”</w:t>
      </w:r>
    </w:p>
    <w:p w14:paraId="02FDF32B">
      <w:pPr>
        <w:ind w:left="5" w:right="70"/>
        <w:rPr>
          <w:rFonts w:hint="eastAsia"/>
        </w:rPr>
      </w:pPr>
      <w:r>
        <w:rPr>
          <w:rFonts w:hint="eastAsia"/>
        </w:rPr>
        <w:t>在同一处，他写道：“在该问题在教会中被公开辩论之前，如果一两个，甚至一些古代教父，在那件事上相信和写作得不那么仔细和真实，也就不奇怪了。”</w:t>
      </w:r>
    </w:p>
    <w:p w14:paraId="05FFFB4D">
      <w:pPr>
        <w:ind w:left="5" w:right="70"/>
        <w:rPr>
          <w:rFonts w:hint="eastAsia"/>
        </w:rPr>
      </w:pPr>
    </w:p>
    <w:p w14:paraId="657A913A">
      <w:pPr>
        <w:ind w:left="5" w:right="70"/>
        <w:rPr>
          <w:rFonts w:hint="eastAsia"/>
        </w:rPr>
      </w:pPr>
      <w:r>
        <w:rPr>
          <w:rFonts w:hint="eastAsia"/>
        </w:rPr>
        <w:t>There, he also includes Gelasius and John of Constantinople among the Fathers who spoke incorrectly on the subject—of whom we shall speak later.</w:t>
      </w:r>
    </w:p>
    <w:p w14:paraId="670D73AE">
      <w:pPr>
        <w:ind w:left="5" w:right="70"/>
        <w:rPr>
          <w:rFonts w:hint="eastAsia"/>
        </w:rPr>
      </w:pPr>
      <w:r>
        <w:rPr>
          <w:rFonts w:hint="eastAsia"/>
        </w:rPr>
        <w:t>在那里，他还将格拉西乌和君士坦丁堡的约翰列为在该主题上说错话的教父——我们稍后将谈论他们。</w:t>
      </w:r>
    </w:p>
    <w:p w14:paraId="4A47950A">
      <w:pPr>
        <w:ind w:left="5" w:right="70"/>
        <w:rPr>
          <w:rFonts w:hint="eastAsia"/>
        </w:rPr>
      </w:pPr>
    </w:p>
    <w:p w14:paraId="66DF1988">
      <w:pPr>
        <w:ind w:left="5" w:right="70"/>
        <w:rPr>
          <w:rFonts w:hint="eastAsia"/>
        </w:rPr>
      </w:pPr>
      <w:r>
        <w:rPr>
          <w:rFonts w:hint="eastAsia"/>
        </w:rPr>
        <w:t>We owe to the Jesuit Jacobus Sirmundus the works of Facundus, an African bishop who lived during the reign of Emperor Justinian.</w:t>
      </w:r>
    </w:p>
    <w:p w14:paraId="64C77292">
      <w:pPr>
        <w:ind w:left="5" w:right="70"/>
        <w:rPr>
          <w:rFonts w:hint="eastAsia"/>
        </w:rPr>
      </w:pPr>
      <w:r>
        <w:rPr>
          <w:rFonts w:hint="eastAsia"/>
        </w:rPr>
        <w:t>我们得感谢耶稣会士雅各布斯·西尔蒙杜斯，他为我们保存了法昆杜的作品，法昆杜是一位生活在查士丁尼皇帝统治时期的非洲主教。</w:t>
      </w:r>
    </w:p>
    <w:p w14:paraId="1125095C">
      <w:pPr>
        <w:ind w:left="5" w:right="70"/>
        <w:rPr>
          <w:rFonts w:hint="eastAsia"/>
        </w:rPr>
      </w:pPr>
    </w:p>
    <w:p w14:paraId="210E0EF3">
      <w:pPr>
        <w:ind w:left="5" w:right="70"/>
        <w:rPr>
          <w:rFonts w:hint="eastAsia"/>
        </w:rPr>
      </w:pPr>
      <w:r>
        <w:rPr>
          <w:rFonts w:hint="eastAsia"/>
        </w:rPr>
        <w:t>In Book 9, Chapter 5, page 404, Facundus says that it may be said in some sense that Christ received the adoption of children because He received the Sacraments or sacred signs of it when He was circumcised and baptized.</w:t>
      </w:r>
    </w:p>
    <w:p w14:paraId="11DB68B3">
      <w:pPr>
        <w:ind w:left="5" w:right="70"/>
        <w:rPr>
          <w:rFonts w:hint="eastAsia"/>
        </w:rPr>
      </w:pPr>
      <w:r>
        <w:rPr>
          <w:rFonts w:hint="eastAsia"/>
        </w:rPr>
        <w:t>在第九卷，第五章，第404页，法昆杜说，在某种意义上可以说基督接受了儿子的名分，因为当祂受割礼和洗礼时，祂领受了其圣礼或神圣的记号。</w:t>
      </w:r>
    </w:p>
    <w:p w14:paraId="008EADE0">
      <w:pPr>
        <w:ind w:left="5" w:right="70"/>
        <w:rPr>
          <w:rFonts w:hint="eastAsia"/>
        </w:rPr>
      </w:pPr>
    </w:p>
    <w:p w14:paraId="2FF669C1">
      <w:pPr>
        <w:ind w:left="5" w:right="70"/>
        <w:rPr>
          <w:rFonts w:hint="eastAsia"/>
        </w:rPr>
      </w:pPr>
      <w:r>
        <w:rPr>
          <w:rFonts w:hint="eastAsia"/>
        </w:rPr>
        <w:t>He illustrates this with the example of Holy Communion, in which the Sacrament of Christ’s body is called His body, though it is not His body in substance but because it contains the mystery of His body.</w:t>
      </w:r>
    </w:p>
    <w:p w14:paraId="38000BBD">
      <w:pPr>
        <w:ind w:left="5" w:right="70"/>
        <w:rPr>
          <w:rFonts w:hint="eastAsia"/>
        </w:rPr>
      </w:pPr>
      <w:r>
        <w:rPr>
          <w:rFonts w:hint="eastAsia"/>
        </w:rPr>
        <w:t>他用圣餐的例子来说明这一点，在圣餐中，基督身体的圣礼被称为祂的身体，尽管在实体上它并非祂的身体，而是因为它包含了祂身体的奥秘。</w:t>
      </w:r>
    </w:p>
    <w:p w14:paraId="6F4AB668">
      <w:pPr>
        <w:ind w:left="5" w:right="70"/>
        <w:rPr>
          <w:rFonts w:hint="eastAsia"/>
        </w:rPr>
      </w:pPr>
    </w:p>
    <w:p w14:paraId="5523C05D">
      <w:pPr>
        <w:ind w:left="5" w:right="70"/>
        <w:rPr>
          <w:rFonts w:hint="eastAsia"/>
        </w:rPr>
      </w:pPr>
      <w:r>
        <w:rPr>
          <w:rFonts w:hint="eastAsia"/>
        </w:rPr>
        <w:t>These are his own words (23.1334): “It is (he says) as the Sacrament of Christ’s body and blood, which is in the consecrated bread and cup, is called His body and blood—not that this bread, properly speaking, is His body, nor this cup His blood—but because these things contain the mystery of His body and blood.</w:t>
      </w:r>
    </w:p>
    <w:p w14:paraId="7AF341E3">
      <w:pPr>
        <w:ind w:left="5" w:right="70"/>
        <w:rPr>
          <w:rFonts w:hint="eastAsia"/>
        </w:rPr>
      </w:pPr>
      <w:r>
        <w:rPr>
          <w:rFonts w:hint="eastAsia"/>
        </w:rPr>
        <w:t>这是他自己的话（23.1334）：“这（他说）就像基督身体和血的圣礼，那在祝圣的饼和杯中的，被称为祂的身体和血——不是说这饼，严格来说，是祂的身体，也不是这杯是祂的血——而是因为这些东西包含了祂身体和血的奥秘。</w:t>
      </w:r>
    </w:p>
    <w:p w14:paraId="38AB36A3">
      <w:pPr>
        <w:ind w:left="5" w:right="70"/>
        <w:rPr>
          <w:rFonts w:hint="eastAsia"/>
        </w:rPr>
      </w:pPr>
    </w:p>
    <w:p w14:paraId="52BFCCC8">
      <w:pPr>
        <w:ind w:left="5" w:right="70"/>
        <w:rPr>
          <w:rFonts w:hint="eastAsia"/>
        </w:rPr>
      </w:pPr>
      <w:r>
        <w:rPr>
          <w:rFonts w:hint="eastAsia"/>
        </w:rPr>
        <w:t>Therefore, also, the Lord Himself called the blessed bread and cup which He gave to His disciples His body and blood.</w:t>
      </w:r>
    </w:p>
    <w:p w14:paraId="38A2406B">
      <w:pPr>
        <w:ind w:left="5" w:right="70"/>
        <w:rPr>
          <w:rFonts w:hint="eastAsia"/>
        </w:rPr>
      </w:pPr>
      <w:r>
        <w:rPr>
          <w:rFonts w:hint="eastAsia"/>
        </w:rPr>
        <w:t>因此，主自己也称祂赐给门徒的福饼和福杯为祂的身体和血。</w:t>
      </w:r>
    </w:p>
    <w:p w14:paraId="704C21F9">
      <w:pPr>
        <w:ind w:left="5" w:right="70"/>
        <w:rPr>
          <w:rFonts w:hint="eastAsia"/>
        </w:rPr>
      </w:pPr>
    </w:p>
    <w:p w14:paraId="412AA529">
      <w:pPr>
        <w:ind w:left="5" w:right="70"/>
        <w:rPr>
          <w:rFonts w:hint="eastAsia"/>
        </w:rPr>
      </w:pPr>
      <w:r>
        <w:rPr>
          <w:rFonts w:hint="eastAsia"/>
        </w:rPr>
        <w:t>Thus, just as the godly receiving the Sacrament of His body and blood are rightly said to receive Christ’s body and blood, so Christ may rightly be said to have received the adoption of children when He received the Sacrament of that adoption.”</w:t>
      </w:r>
    </w:p>
    <w:p w14:paraId="724BF538">
      <w:pPr>
        <w:ind w:left="5" w:right="70"/>
        <w:rPr>
          <w:rFonts w:hint="eastAsia"/>
        </w:rPr>
      </w:pPr>
      <w:r>
        <w:rPr>
          <w:rFonts w:hint="eastAsia"/>
        </w:rPr>
        <w:t>因此，正如敬虔的人领受祂身体和血的圣礼被正确地说是领受了基督的身体和血一样，基督在领受那名分的圣礼时，也可以被正确地说是领受了儿子的名分。”</w:t>
      </w:r>
    </w:p>
    <w:p w14:paraId="21FF14ED">
      <w:pPr>
        <w:ind w:left="5" w:right="70"/>
        <w:rPr>
          <w:rFonts w:hint="eastAsia"/>
        </w:rPr>
      </w:pPr>
    </w:p>
    <w:p w14:paraId="40D46C1D">
      <w:pPr>
        <w:ind w:left="5" w:right="70"/>
        <w:rPr>
          <w:rFonts w:hint="eastAsia"/>
        </w:rPr>
      </w:pPr>
      <w:r>
        <w:rPr>
          <w:rFonts w:hint="eastAsia"/>
        </w:rPr>
        <w:t>I commend this Jesuit for his fidelity, for had he been of no better conscience than his fellows, he would have suppressed or corrupted that text—especially where these words stand out: “the consecrated bread is not (properly speaking) the body of Christ, nor the cup His blood, but the mystery or Sacrament,” that is, “the sacred sign” of them.</w:t>
      </w:r>
    </w:p>
    <w:p w14:paraId="0C4B5D15">
      <w:pPr>
        <w:ind w:left="5" w:right="70"/>
        <w:rPr>
          <w:rFonts w:hint="eastAsia"/>
        </w:rPr>
      </w:pPr>
      <w:r>
        <w:rPr>
          <w:rFonts w:hint="eastAsia"/>
        </w:rPr>
        <w:t>我赞扬这位耶稣会士的忠实，因为如果他的良心不比他的同伴们好，他就会压制或败坏那段文本——尤其是在这些话脱颖而出之处：“祝圣的饼不是（严格来说）基督的身体，杯也不是祂的血，而是它们的奥秘或圣礼，”即，“神圣的记号”。</w:t>
      </w:r>
    </w:p>
    <w:p w14:paraId="16008696">
      <w:pPr>
        <w:ind w:left="5" w:right="70"/>
        <w:rPr>
          <w:rFonts w:hint="eastAsia"/>
        </w:rPr>
      </w:pPr>
    </w:p>
    <w:p w14:paraId="7D9C6517">
      <w:pPr>
        <w:ind w:left="5" w:right="70"/>
        <w:rPr>
          <w:rFonts w:hint="eastAsia"/>
        </w:rPr>
      </w:pPr>
      <w:r>
        <w:rPr>
          <w:rFonts w:hint="eastAsia"/>
        </w:rPr>
        <w:t>But nothing brings more light to the intelligence of the expressions of the Fathers, which say that what we receive in the Communion is the body of Christ, than to observe that they distinguish between the body which is received in the Sacrament and the body which was crucified for us, and that in this matter (as I said before) they take the word “body of Christ” in three senses: sometimes for his natural body which was crucified for us, sometimes for his mystical body which is the Church, and sometimes for his sacramental body administered in the holy Communion.</w:t>
      </w:r>
    </w:p>
    <w:p w14:paraId="37082A18">
      <w:pPr>
        <w:ind w:left="5" w:right="70"/>
        <w:rPr>
          <w:rFonts w:hint="eastAsia"/>
        </w:rPr>
      </w:pPr>
      <w:r>
        <w:rPr>
          <w:rFonts w:hint="eastAsia"/>
        </w:rPr>
        <w:t>但没有什么比观察到教父们区分了在圣礼中领受的身体和为我们被钉十字架的身体，并且在这件事上（如我之前所说）他们以三种意义来理解“基督的身体”这个词，更能阐明教父们说我们在圣餐中领受的是基督的身体这种表达的含义了：有时指祂为我们被钉十字架的自然身体，有时指祂的奥秘身体即教会，有时指在圣餐中施行的祂的圣礼性身体。</w:t>
      </w:r>
    </w:p>
    <w:p w14:paraId="3BC45EE2">
      <w:pPr>
        <w:ind w:left="5" w:right="70"/>
        <w:rPr>
          <w:rFonts w:hint="eastAsia"/>
        </w:rPr>
      </w:pPr>
    </w:p>
    <w:p w14:paraId="1C3398AE">
      <w:pPr>
        <w:ind w:left="5" w:right="70"/>
        <w:rPr>
          <w:rFonts w:hint="eastAsia"/>
        </w:rPr>
      </w:pPr>
      <w:r>
        <w:rPr>
          <w:rFonts w:hint="eastAsia"/>
        </w:rPr>
        <w:t>Clement of Alexandria in the second book of the Paedagogus, Chapter 2 (q 23.1335): “There is a twofold body of Christ: the one his carnal body whereby we are redeemed from corruption; the other his spiritual, by which we are anointed; and participating with the Lord’s incorruption is drinking the blood of Jesus.”</w:t>
      </w:r>
    </w:p>
    <w:p w14:paraId="0671D200">
      <w:pPr>
        <w:ind w:left="5" w:right="70"/>
        <w:rPr>
          <w:rFonts w:hint="eastAsia"/>
        </w:rPr>
      </w:pPr>
      <w:r>
        <w:rPr>
          <w:rFonts w:hint="eastAsia"/>
        </w:rPr>
        <w:t>亚历山大的克莱门，在《导师篇》第二卷，第二章（q 23.1335）中说：“基督有双重身体：一个是祂的肉身，藉此我们从败坏中被赎回；另一个是祂的属灵身体，藉此我们被膏抹；与主的不朽有份就是喝耶稣的血。”</w:t>
      </w:r>
    </w:p>
    <w:p w14:paraId="74D3A5F6">
      <w:pPr>
        <w:ind w:left="5" w:right="70"/>
        <w:rPr>
          <w:rFonts w:hint="eastAsia"/>
        </w:rPr>
      </w:pPr>
    </w:p>
    <w:p w14:paraId="2702A66F">
      <w:pPr>
        <w:ind w:left="5" w:right="70"/>
        <w:rPr>
          <w:rFonts w:hint="eastAsia"/>
        </w:rPr>
      </w:pPr>
      <w:r>
        <w:rPr>
          <w:rFonts w:hint="eastAsia"/>
        </w:rPr>
        <w:t>Jerome on the Epistle to the Ephesians (r 23.1336): “The flesh of Christ is understood in two ways: either that spiritual and divine flesh, of which he says himself, ‘My flesh is true food’; or that flesh which was crucified, and that blood which was shed by the soldier’s spear.”</w:t>
      </w:r>
    </w:p>
    <w:p w14:paraId="5E35D776">
      <w:pPr>
        <w:ind w:left="5" w:right="70"/>
        <w:rPr>
          <w:rFonts w:hint="eastAsia"/>
        </w:rPr>
      </w:pPr>
      <w:r>
        <w:rPr>
          <w:rFonts w:hint="eastAsia"/>
        </w:rPr>
        <w:t>耶柔米，在《以弗所书注释》（r 23.1336）中说：“基督的肉身以两种方式被理解：要么是那属灵和神圣的肉身，祂自己论到它说：‘我的肉真是可吃的’；要么是那被钉十字架的肉身，以及那被兵丁的枪所流出的血。”</w:t>
      </w:r>
    </w:p>
    <w:p w14:paraId="69503144">
      <w:pPr>
        <w:ind w:left="5" w:right="70"/>
        <w:rPr>
          <w:rFonts w:hint="eastAsia"/>
        </w:rPr>
      </w:pPr>
    </w:p>
    <w:p w14:paraId="61146C6F">
      <w:pPr>
        <w:ind w:left="5" w:right="70"/>
        <w:rPr>
          <w:rFonts w:hint="eastAsia"/>
        </w:rPr>
      </w:pPr>
      <w:r>
        <w:rPr>
          <w:rFonts w:hint="eastAsia"/>
        </w:rPr>
        <w:t>And note that this passage is cited in the Roman Decree in the second Distinction of the Consecration.</w:t>
      </w:r>
    </w:p>
    <w:p w14:paraId="77997A45">
      <w:pPr>
        <w:ind w:left="5" w:right="70"/>
        <w:rPr>
          <w:rFonts w:hint="eastAsia"/>
        </w:rPr>
      </w:pPr>
      <w:r>
        <w:rPr>
          <w:rFonts w:hint="eastAsia"/>
        </w:rPr>
        <w:t>并注意，这段话在罗马教令《祝圣汇编》第二辑中被引用。</w:t>
      </w:r>
    </w:p>
    <w:p w14:paraId="6D12BC3A">
      <w:pPr>
        <w:ind w:left="5" w:right="70"/>
        <w:rPr>
          <w:rFonts w:hint="eastAsia"/>
        </w:rPr>
      </w:pPr>
    </w:p>
    <w:p w14:paraId="3DE9DDCC">
      <w:pPr>
        <w:ind w:left="5" w:right="70"/>
        <w:rPr>
          <w:rFonts w:hint="eastAsia"/>
        </w:rPr>
      </w:pPr>
      <w:r>
        <w:rPr>
          <w:rFonts w:hint="eastAsia"/>
        </w:rPr>
        <w:t>In the same Distinction, these words of the same Father are cited (s 23.1337): “It…”</w:t>
      </w:r>
    </w:p>
    <w:p w14:paraId="438B6C0D">
      <w:pPr>
        <w:ind w:left="5" w:right="70"/>
        <w:rPr>
          <w:rFonts w:hint="eastAsia"/>
        </w:rPr>
      </w:pPr>
      <w:r>
        <w:rPr>
          <w:rFonts w:hint="eastAsia"/>
        </w:rPr>
        <w:t>在同一辑中，引用了同一位教父的这些话（s 23.1337）：“它……”</w:t>
      </w:r>
    </w:p>
    <w:p w14:paraId="346AE9E3">
      <w:pPr>
        <w:ind w:left="5" w:right="70"/>
        <w:rPr>
          <w:rFonts w:hint="eastAsia"/>
        </w:rPr>
      </w:pPr>
    </w:p>
    <w:p w14:paraId="31BE6D61">
      <w:pPr>
        <w:ind w:left="5" w:right="70"/>
        <w:rPr>
          <w:rFonts w:hint="eastAsia"/>
        </w:rPr>
      </w:pPr>
      <w:r>
        <w:rPr>
          <w:rFonts w:hint="eastAsia"/>
        </w:rPr>
        <w:t>It is indeed lawful to eat of that host, which is wonderfully done in commemoration of Christ.</w:t>
      </w:r>
    </w:p>
    <w:p w14:paraId="5511420E">
      <w:pPr>
        <w:ind w:left="5" w:right="70"/>
        <w:rPr>
          <w:rFonts w:hint="eastAsia"/>
        </w:rPr>
      </w:pPr>
      <w:r>
        <w:rPr>
          <w:rFonts w:hint="eastAsia"/>
        </w:rPr>
        <w:t>吃那圣饼确实是合法的，这是为记念基督而奇妙地完成的。</w:t>
      </w:r>
    </w:p>
    <w:p w14:paraId="2E197830">
      <w:pPr>
        <w:ind w:left="5" w:right="70"/>
        <w:rPr>
          <w:rFonts w:hint="eastAsia"/>
        </w:rPr>
      </w:pPr>
    </w:p>
    <w:p w14:paraId="7AFF5FE2">
      <w:pPr>
        <w:ind w:left="5" w:right="70"/>
        <w:rPr>
          <w:rFonts w:hint="eastAsia"/>
        </w:rPr>
      </w:pPr>
      <w:r>
        <w:rPr>
          <w:rFonts w:hint="eastAsia"/>
        </w:rPr>
        <w:t>But it is lawful for none to eat that host in itself, which Christ offered on the altar of the Cross.</w:t>
      </w:r>
    </w:p>
    <w:p w14:paraId="03919985">
      <w:pPr>
        <w:ind w:left="5" w:right="70"/>
        <w:rPr>
          <w:rFonts w:hint="eastAsia"/>
        </w:rPr>
      </w:pPr>
      <w:r>
        <w:rPr>
          <w:rFonts w:hint="eastAsia"/>
        </w:rPr>
        <w:t>但无人可以吃那圣饼本身，就是基督在十字架的祭坛上所献的。</w:t>
      </w:r>
    </w:p>
    <w:p w14:paraId="2737B129">
      <w:pPr>
        <w:ind w:left="5" w:right="70"/>
        <w:rPr>
          <w:rFonts w:hint="eastAsia"/>
        </w:rPr>
      </w:pPr>
    </w:p>
    <w:p w14:paraId="3F2BAE0B">
      <w:pPr>
        <w:ind w:left="5" w:right="70"/>
        <w:rPr>
          <w:rFonts w:hint="eastAsia"/>
        </w:rPr>
      </w:pPr>
      <w:r>
        <w:rPr>
          <w:rFonts w:hint="eastAsia"/>
        </w:rPr>
        <w:t>And in the same place: We call the body and blood of Christ that which, being taken from the fruits of the earth and consecrated by mystical prayer, is rightly taken by us for spiritual salvation, in memory of the passion of the Lord.</w:t>
      </w:r>
    </w:p>
    <w:p w14:paraId="0A185084">
      <w:pPr>
        <w:ind w:left="5" w:right="70"/>
        <w:rPr>
          <w:rFonts w:hint="eastAsia"/>
        </w:rPr>
      </w:pPr>
      <w:r>
        <w:rPr>
          <w:rFonts w:hint="eastAsia"/>
        </w:rPr>
        <w:t>并在同一处：我们称之为基督身体和血的，是那从地里出产的果实，藉着奥秘的祷告而祝圣，为记念主的受难，被我们为属灵的救恩而正当领受之物。</w:t>
      </w:r>
    </w:p>
    <w:p w14:paraId="40D948AB">
      <w:pPr>
        <w:ind w:left="5" w:right="70"/>
        <w:rPr>
          <w:rFonts w:hint="eastAsia"/>
        </w:rPr>
      </w:pPr>
    </w:p>
    <w:p w14:paraId="1D1411CF">
      <w:pPr>
        <w:ind w:left="5" w:right="70"/>
        <w:rPr>
          <w:rFonts w:hint="eastAsia"/>
        </w:rPr>
      </w:pPr>
      <w:r>
        <w:rPr>
          <w:rFonts w:hint="eastAsia"/>
        </w:rPr>
        <w:t>Is there anything of all that can be said of the body crucified for us?</w:t>
      </w:r>
    </w:p>
    <w:p w14:paraId="4E3C6877">
      <w:pPr>
        <w:ind w:left="5" w:right="70"/>
        <w:rPr>
          <w:rFonts w:hint="eastAsia"/>
        </w:rPr>
      </w:pPr>
      <w:r>
        <w:rPr>
          <w:rFonts w:hint="eastAsia"/>
        </w:rPr>
        <w:t>所有这些话，有哪一句可以用来形容为我们被钉十字架的身体呢？</w:t>
      </w:r>
    </w:p>
    <w:p w14:paraId="6A1E0E4F">
      <w:pPr>
        <w:ind w:left="5" w:right="70"/>
        <w:rPr>
          <w:rFonts w:hint="eastAsia"/>
        </w:rPr>
      </w:pPr>
    </w:p>
    <w:p w14:paraId="60B84DD9">
      <w:pPr>
        <w:ind w:left="5" w:right="70"/>
        <w:rPr>
          <w:rFonts w:hint="eastAsia"/>
        </w:rPr>
      </w:pPr>
      <w:r>
        <w:rPr>
          <w:rFonts w:hint="eastAsia"/>
        </w:rPr>
        <w:t>Is it a body of Christ taken from the fruits of the earth?</w:t>
      </w:r>
    </w:p>
    <w:p w14:paraId="30A162A6">
      <w:pPr>
        <w:ind w:left="5" w:right="70"/>
        <w:rPr>
          <w:rFonts w:hint="eastAsia"/>
        </w:rPr>
      </w:pPr>
      <w:r>
        <w:rPr>
          <w:rFonts w:hint="eastAsia"/>
        </w:rPr>
        <w:t>它是一个从地里出产的果实而来的基督的身体吗？</w:t>
      </w:r>
    </w:p>
    <w:p w14:paraId="6E6B66F3">
      <w:pPr>
        <w:ind w:left="5" w:right="70"/>
        <w:rPr>
          <w:rFonts w:hint="eastAsia"/>
        </w:rPr>
      </w:pPr>
    </w:p>
    <w:p w14:paraId="6F7F6F25">
      <w:pPr>
        <w:ind w:left="5" w:right="70"/>
        <w:rPr>
          <w:rFonts w:hint="eastAsia"/>
        </w:rPr>
      </w:pPr>
      <w:r>
        <w:rPr>
          <w:rFonts w:hint="eastAsia"/>
        </w:rPr>
        <w:t>Can the crucified body of Christ be consecrated by prayer?</w:t>
      </w:r>
    </w:p>
    <w:p w14:paraId="5A3D25AA">
      <w:pPr>
        <w:ind w:left="5" w:right="70"/>
        <w:rPr>
          <w:rFonts w:hint="eastAsia"/>
        </w:rPr>
      </w:pPr>
      <w:r>
        <w:rPr>
          <w:rFonts w:hint="eastAsia"/>
        </w:rPr>
        <w:t>被钉十字架的基督身体能藉着祷告被祝圣吗？</w:t>
      </w:r>
    </w:p>
    <w:p w14:paraId="774AF20D">
      <w:pPr>
        <w:ind w:left="5" w:right="70"/>
        <w:rPr>
          <w:rFonts w:hint="eastAsia"/>
        </w:rPr>
      </w:pPr>
    </w:p>
    <w:p w14:paraId="2230D275">
      <w:pPr>
        <w:ind w:left="5" w:right="70"/>
        <w:rPr>
          <w:rFonts w:hint="eastAsia"/>
        </w:rPr>
      </w:pPr>
      <w:r>
        <w:rPr>
          <w:rFonts w:hint="eastAsia"/>
        </w:rPr>
        <w:t>He speaks then of the sacramental body of Christ.</w:t>
      </w:r>
    </w:p>
    <w:p w14:paraId="7969940C">
      <w:pPr>
        <w:ind w:left="5" w:right="70"/>
        <w:rPr>
          <w:rFonts w:hint="eastAsia"/>
        </w:rPr>
      </w:pPr>
      <w:r>
        <w:rPr>
          <w:rFonts w:hint="eastAsia"/>
        </w:rPr>
        <w:t>那么他说的是基督的圣礼性身体。</w:t>
      </w:r>
    </w:p>
    <w:p w14:paraId="3FFE8BFE">
      <w:pPr>
        <w:ind w:left="5" w:right="70"/>
        <w:rPr>
          <w:rFonts w:hint="eastAsia"/>
        </w:rPr>
      </w:pPr>
    </w:p>
    <w:p w14:paraId="7E1E9A1C">
      <w:pPr>
        <w:ind w:left="5" w:right="70"/>
        <w:rPr>
          <w:rFonts w:hint="eastAsia"/>
        </w:rPr>
      </w:pPr>
      <w:r>
        <w:rPr>
          <w:rFonts w:hint="eastAsia"/>
        </w:rPr>
        <w:t>Indeed, Pope Innocent III, in Book 4 of The Mysteries of the Mass, Chapter 36, distinguished these two kinds of flesh or body of Christ: The form of bread (says he) comprehends both the one and the other flesh of Christ, the true and the mystical.</w:t>
      </w:r>
    </w:p>
    <w:p w14:paraId="3EA57A98">
      <w:pPr>
        <w:ind w:left="5" w:right="70"/>
        <w:rPr>
          <w:rFonts w:hint="eastAsia"/>
        </w:rPr>
      </w:pPr>
      <w:r>
        <w:rPr>
          <w:rFonts w:hint="eastAsia"/>
        </w:rPr>
        <w:t>的确，教皇英诺森三世，在《弥撒的奥秘》第四卷，第三十六章中，区分了这两种基督的肉身或身体：饼的形式（他说）包含了基督的这两种肉身，即真实的和奥秘的。</w:t>
      </w:r>
    </w:p>
    <w:p w14:paraId="6F613F11">
      <w:pPr>
        <w:ind w:left="5" w:right="70"/>
        <w:rPr>
          <w:rFonts w:hint="eastAsia"/>
        </w:rPr>
      </w:pPr>
    </w:p>
    <w:p w14:paraId="7B4141D8">
      <w:pPr>
        <w:ind w:left="5" w:right="70"/>
        <w:rPr>
          <w:rFonts w:hint="eastAsia"/>
        </w:rPr>
      </w:pPr>
      <w:r>
        <w:rPr>
          <w:rFonts w:hint="eastAsia"/>
        </w:rPr>
        <w:t>Augustine, in many places, calls that which we receive in the Lord’s Supper the body and blood of Christ.</w:t>
      </w:r>
    </w:p>
    <w:p w14:paraId="52B669BC">
      <w:pPr>
        <w:ind w:left="5" w:right="70"/>
        <w:rPr>
          <w:rFonts w:hint="eastAsia"/>
        </w:rPr>
      </w:pPr>
      <w:r>
        <w:rPr>
          <w:rFonts w:hint="eastAsia"/>
        </w:rPr>
        <w:t>奥古斯丁，在许多地方，称我们在主的晚餐中所领受的为基督的身体和血。</w:t>
      </w:r>
    </w:p>
    <w:p w14:paraId="4B57E1F2">
      <w:pPr>
        <w:ind w:left="5" w:right="70"/>
        <w:rPr>
          <w:rFonts w:hint="eastAsia"/>
        </w:rPr>
      </w:pPr>
    </w:p>
    <w:p w14:paraId="6AA02C50">
      <w:pPr>
        <w:ind w:left="5" w:right="70"/>
        <w:rPr>
          <w:rFonts w:hint="eastAsia"/>
        </w:rPr>
      </w:pPr>
      <w:r>
        <w:rPr>
          <w:rFonts w:hint="eastAsia"/>
        </w:rPr>
        <w:t>Yet on Psalm 98, he brings in Christ speaking thus: “You shall not eat this body which you see, and shall not drink the blood which shall be shed by those who shall crucify me.</w:t>
      </w:r>
    </w:p>
    <w:p w14:paraId="4889B75C">
      <w:pPr>
        <w:ind w:left="5" w:right="70"/>
        <w:rPr>
          <w:rFonts w:hint="eastAsia"/>
        </w:rPr>
      </w:pPr>
      <w:r>
        <w:rPr>
          <w:rFonts w:hint="eastAsia"/>
        </w:rPr>
        <w:t>然而在诗篇98篇的注释中，他引述基督如此说：“你们将不会吃你们所看见的这个身体，也不会喝那些将要钉我十字架之人所要流的血。</w:t>
      </w:r>
    </w:p>
    <w:p w14:paraId="38F071D9">
      <w:pPr>
        <w:ind w:left="5" w:right="70"/>
        <w:rPr>
          <w:rFonts w:hint="eastAsia"/>
        </w:rPr>
      </w:pPr>
    </w:p>
    <w:p w14:paraId="21019D03">
      <w:pPr>
        <w:ind w:left="5" w:right="70"/>
        <w:rPr>
          <w:rFonts w:hint="eastAsia"/>
        </w:rPr>
      </w:pPr>
      <w:r>
        <w:rPr>
          <w:rFonts w:hint="eastAsia"/>
        </w:rPr>
        <w:t>I have entrusted a sacred sign to you, which being spiritually understood shall quicken you.”</w:t>
      </w:r>
    </w:p>
    <w:p w14:paraId="744562B9">
      <w:pPr>
        <w:ind w:left="5" w:right="70"/>
        <w:rPr>
          <w:rFonts w:hint="eastAsia"/>
        </w:rPr>
      </w:pPr>
      <w:r>
        <w:rPr>
          <w:rFonts w:hint="eastAsia"/>
        </w:rPr>
        <w:t>我已将一个神圣的记号交托给你们，若以属灵的方式来理解，它将使你们活过来。”</w:t>
      </w:r>
    </w:p>
    <w:p w14:paraId="54AF888D">
      <w:pPr>
        <w:ind w:left="5" w:right="70"/>
        <w:rPr>
          <w:rFonts w:hint="eastAsia"/>
        </w:rPr>
      </w:pPr>
    </w:p>
    <w:p w14:paraId="42C90348">
      <w:pPr>
        <w:ind w:left="5" w:right="70"/>
        <w:rPr>
          <w:rFonts w:hint="eastAsia"/>
        </w:rPr>
      </w:pPr>
      <w:r>
        <w:rPr>
          <w:rFonts w:hint="eastAsia"/>
        </w:rPr>
        <w:t>He himself, in Sermon 53 De Verbis Domini, says: Pene quidem sacramentum omnes corpus ejus dicunt—“Almost all call Christ’s body that which is the sacrament or sacred sign of it.”</w:t>
      </w:r>
    </w:p>
    <w:p w14:paraId="6D116359">
      <w:pPr>
        <w:ind w:left="5" w:right="70"/>
        <w:rPr>
          <w:rFonts w:hint="eastAsia"/>
        </w:rPr>
      </w:pPr>
      <w:r>
        <w:rPr>
          <w:rFonts w:hint="eastAsia"/>
        </w:rPr>
        <w:t>他自己，在《论主的话语》第53篇讲道中说：Pene quidem sacramentum omnes corpus ejus dicunt——“几乎所有人都称基督的身体为那作为祂圣礼或神圣记号之物。”</w:t>
      </w:r>
    </w:p>
    <w:p w14:paraId="373B88FA">
      <w:pPr>
        <w:ind w:left="5" w:right="70"/>
        <w:rPr>
          <w:rFonts w:hint="eastAsia"/>
        </w:rPr>
      </w:pPr>
    </w:p>
    <w:p w14:paraId="33823472">
      <w:pPr>
        <w:ind w:left="5" w:right="70"/>
        <w:rPr>
          <w:rFonts w:hint="eastAsia"/>
        </w:rPr>
      </w:pPr>
      <w:r>
        <w:rPr>
          <w:rFonts w:hint="eastAsia"/>
        </w:rPr>
        <w:t>The Canon Hoc est in the same distinction says as much: The heavenly bread, which is the flesh of Christ, is called the body of Christ in its way, although in truth it be the sacred sign of Christ’s body.</w:t>
      </w:r>
    </w:p>
    <w:p w14:paraId="06517FE5">
      <w:pPr>
        <w:ind w:left="5" w:right="70"/>
        <w:rPr>
          <w:rFonts w:hint="eastAsia"/>
        </w:rPr>
      </w:pPr>
      <w:r>
        <w:rPr>
          <w:rFonts w:hint="eastAsia"/>
        </w:rPr>
        <w:t>在同一辑中的《这是》教规也说了同样的话：天上的饼，就是基督的肉，以其方式被称为基督的身体，虽然在真理上它是基督身体的神圣记号。</w:t>
      </w:r>
    </w:p>
    <w:p w14:paraId="7D54EDE3">
      <w:pPr>
        <w:ind w:left="5" w:right="70"/>
        <w:rPr>
          <w:rFonts w:hint="eastAsia"/>
        </w:rPr>
      </w:pPr>
    </w:p>
    <w:p w14:paraId="2BBB353E">
      <w:pPr>
        <w:ind w:left="5" w:right="70"/>
        <w:rPr>
          <w:rFonts w:hint="eastAsia"/>
        </w:rPr>
      </w:pPr>
      <w:r>
        <w:rPr>
          <w:rFonts w:hint="eastAsia"/>
        </w:rPr>
        <w:t>Here we have plainly two bodies of Christ: the one natural, which was crucified for us; the other sacramental, which is a sign and sacrament of the other.</w:t>
      </w:r>
    </w:p>
    <w:p w14:paraId="1F443628">
      <w:pPr>
        <w:ind w:left="5" w:right="70"/>
        <w:rPr>
          <w:rFonts w:hint="eastAsia"/>
        </w:rPr>
      </w:pPr>
      <w:r>
        <w:rPr>
          <w:rFonts w:hint="eastAsia"/>
        </w:rPr>
        <w:t>在这里，我们清楚地看到两种基督的身体：一个是自然的，为我们被钉十字架；另一个是圣礼性的，是另一个的记号和圣礼。</w:t>
      </w:r>
    </w:p>
    <w:p w14:paraId="5FB5AD91">
      <w:pPr>
        <w:ind w:left="5" w:right="70"/>
        <w:rPr>
          <w:rFonts w:hint="eastAsia"/>
        </w:rPr>
      </w:pPr>
    </w:p>
    <w:p w14:paraId="58316D3B">
      <w:pPr>
        <w:ind w:left="5" w:right="70"/>
        <w:rPr>
          <w:rFonts w:hint="eastAsia"/>
        </w:rPr>
      </w:pPr>
      <w:r>
        <w:rPr>
          <w:rFonts w:hint="eastAsia"/>
        </w:rPr>
        <w:t>And as the Gloss says upon that Canon: It is named Christ’s body but improperly; wherefore it is said, in its way, not according to the truth of the thing.</w:t>
      </w:r>
    </w:p>
    <w:p w14:paraId="2E41F633">
      <w:pPr>
        <w:ind w:left="5" w:right="70"/>
        <w:rPr>
          <w:rFonts w:hint="eastAsia"/>
        </w:rPr>
      </w:pPr>
      <w:r>
        <w:rPr>
          <w:rFonts w:hint="eastAsia"/>
        </w:rPr>
        <w:t>正如那教规的注释所说：它被称为基督的身体，但并非严格意义上的；因此才说，以其方式，而非根据事物的真理。</w:t>
      </w:r>
    </w:p>
    <w:p w14:paraId="0D4C9178">
      <w:pPr>
        <w:ind w:left="5" w:right="70"/>
        <w:rPr>
          <w:rFonts w:hint="eastAsia"/>
        </w:rPr>
      </w:pPr>
    </w:p>
    <w:p w14:paraId="0E44A763">
      <w:pPr>
        <w:ind w:left="5" w:right="70"/>
        <w:rPr>
          <w:rFonts w:hint="eastAsia"/>
        </w:rPr>
      </w:pPr>
      <w:r>
        <w:rPr>
          <w:rFonts w:hint="eastAsia"/>
        </w:rPr>
        <w:t>Note that the Canon speaks of a body which in some way is the body of Christ.</w:t>
      </w:r>
    </w:p>
    <w:p w14:paraId="25F12B39">
      <w:pPr>
        <w:ind w:left="5" w:right="70"/>
        <w:rPr>
          <w:rFonts w:hint="eastAsia"/>
        </w:rPr>
      </w:pPr>
      <w:r>
        <w:rPr>
          <w:rFonts w:hint="eastAsia"/>
        </w:rPr>
        <w:t>注意那教规说的是一个在某种程度上是基督身体的身体。</w:t>
      </w:r>
    </w:p>
    <w:p w14:paraId="476F68C8">
      <w:pPr>
        <w:ind w:left="5" w:right="70"/>
        <w:rPr>
          <w:rFonts w:hint="eastAsia"/>
        </w:rPr>
      </w:pPr>
    </w:p>
    <w:p w14:paraId="112E8B91">
      <w:pPr>
        <w:ind w:left="5" w:right="70"/>
        <w:rPr>
          <w:rFonts w:hint="eastAsia"/>
        </w:rPr>
      </w:pPr>
      <w:r>
        <w:rPr>
          <w:rFonts w:hint="eastAsia"/>
        </w:rPr>
        <w:t>Which would be absurdly said of the natural body of Christ—namely, that it is the body of Christ in some way.</w:t>
      </w:r>
    </w:p>
    <w:p w14:paraId="28C7009A">
      <w:pPr>
        <w:ind w:left="5" w:right="70"/>
        <w:rPr>
          <w:rFonts w:hint="eastAsia"/>
        </w:rPr>
      </w:pPr>
      <w:r>
        <w:rPr>
          <w:rFonts w:hint="eastAsia"/>
        </w:rPr>
        <w:t>如果用这话来形容基督的自然身体，那将是荒谬的——即，祂在某种程度上是基督的身体。</w:t>
      </w:r>
    </w:p>
    <w:p w14:paraId="79D73BF3">
      <w:pPr>
        <w:ind w:left="5" w:right="70"/>
        <w:rPr>
          <w:rFonts w:hint="eastAsia"/>
        </w:rPr>
      </w:pPr>
    </w:p>
    <w:p w14:paraId="0F0E96EE">
      <w:pPr>
        <w:ind w:left="5" w:right="70"/>
        <w:rPr>
          <w:rFonts w:hint="eastAsia"/>
        </w:rPr>
      </w:pPr>
      <w:r>
        <w:rPr>
          <w:rFonts w:hint="eastAsia"/>
        </w:rPr>
        <w:t>Thus Augustine, in his commentary on Psalm 33, says that the Lord carried himself in a way when he said, “This is my body.”</w:t>
      </w:r>
    </w:p>
    <w:p w14:paraId="7A6BB87A">
      <w:pPr>
        <w:ind w:left="5" w:right="70"/>
        <w:rPr>
          <w:rFonts w:hint="eastAsia"/>
        </w:rPr>
      </w:pPr>
      <w:r>
        <w:rPr>
          <w:rFonts w:hint="eastAsia"/>
        </w:rPr>
        <w:t>因此奥古斯丁，在他对诗篇33篇的注释中说，当主说“这是我的身体”时，祂以一种方式拿着自己。</w:t>
      </w:r>
    </w:p>
    <w:p w14:paraId="419DC171">
      <w:pPr>
        <w:ind w:left="5" w:right="70"/>
        <w:rPr>
          <w:rFonts w:hint="eastAsia"/>
        </w:rPr>
      </w:pPr>
    </w:p>
    <w:p w14:paraId="7F716409">
      <w:pPr>
        <w:ind w:left="5" w:right="70"/>
        <w:rPr>
          <w:rFonts w:hint="eastAsia"/>
        </w:rPr>
      </w:pPr>
      <w:r>
        <w:rPr>
          <w:rFonts w:hint="eastAsia"/>
        </w:rPr>
        <w:t>And in Epistle 23: “The Sacrament of Christ’s body is Christ’s body in a certain manner.”</w:t>
      </w:r>
    </w:p>
    <w:p w14:paraId="2F8E12A4">
      <w:pPr>
        <w:ind w:left="5" w:right="70"/>
        <w:rPr>
          <w:rFonts w:hint="eastAsia"/>
        </w:rPr>
      </w:pPr>
      <w:r>
        <w:rPr>
          <w:rFonts w:hint="eastAsia"/>
        </w:rPr>
        <w:t>并在第23封信中说：“基督身体的圣礼在某种方式上是基督的身体。”</w:t>
      </w:r>
    </w:p>
    <w:p w14:paraId="6337DDE9">
      <w:pPr>
        <w:ind w:left="5" w:right="70"/>
        <w:rPr>
          <w:rFonts w:hint="eastAsia"/>
        </w:rPr>
      </w:pPr>
    </w:p>
    <w:p w14:paraId="0D8A62F8">
      <w:pPr>
        <w:ind w:left="5" w:right="70"/>
        <w:rPr>
          <w:rFonts w:hint="eastAsia"/>
        </w:rPr>
      </w:pPr>
      <w:r>
        <w:rPr>
          <w:rFonts w:hint="eastAsia"/>
        </w:rPr>
        <w:t>Would anyone say that Christ’s natural body is his body in a certain manner?</w:t>
      </w:r>
    </w:p>
    <w:p w14:paraId="4BE4684E">
      <w:pPr>
        <w:ind w:left="5" w:right="70"/>
        <w:rPr>
          <w:rFonts w:hint="eastAsia"/>
        </w:rPr>
      </w:pPr>
      <w:r>
        <w:rPr>
          <w:rFonts w:hint="eastAsia"/>
        </w:rPr>
        <w:t>有人会说基督的自然身体在某种方式上是祂的身体吗？</w:t>
      </w:r>
    </w:p>
    <w:p w14:paraId="12C08EDC">
      <w:pPr>
        <w:ind w:left="5" w:right="70"/>
        <w:rPr>
          <w:rFonts w:hint="eastAsia"/>
        </w:rPr>
      </w:pPr>
    </w:p>
    <w:p w14:paraId="0772940D">
      <w:pPr>
        <w:ind w:left="5" w:right="70"/>
        <w:rPr>
          <w:rFonts w:hint="eastAsia"/>
        </w:rPr>
      </w:pPr>
      <w:r>
        <w:rPr>
          <w:rFonts w:hint="eastAsia"/>
        </w:rPr>
        <w:t>Is it not as if Augustine said that the Sacrament is not really the body of Christ?</w:t>
      </w:r>
    </w:p>
    <w:p w14:paraId="360E5497">
      <w:pPr>
        <w:ind w:left="5" w:right="70"/>
        <w:rPr>
          <w:rFonts w:hint="eastAsia"/>
        </w:rPr>
      </w:pPr>
      <w:r>
        <w:rPr>
          <w:rFonts w:hint="eastAsia"/>
        </w:rPr>
        <w:t>这岂不是如同奥古斯丁说，圣礼并非真正是基督的身体吗？</w:t>
      </w:r>
    </w:p>
    <w:p w14:paraId="6F4CB354">
      <w:pPr>
        <w:ind w:left="5" w:right="70"/>
        <w:rPr>
          <w:rFonts w:hint="eastAsia"/>
        </w:rPr>
      </w:pPr>
    </w:p>
    <w:p w14:paraId="31D5CE35">
      <w:pPr>
        <w:ind w:left="5" w:right="70"/>
        <w:rPr>
          <w:rFonts w:hint="eastAsia"/>
        </w:rPr>
      </w:pPr>
      <w:r>
        <w:rPr>
          <w:rFonts w:hint="eastAsia"/>
        </w:rPr>
        <w:t>Ephrem, Patriarch of Antioch, speaks plainly of a body of Christ received in the Eucharist, which is not in substance the natural body of Christ: “The body of Christ,” he says, “which the believers receive, does not lose its sensible substance (that is, the substance of bread) and is not separated from the intelligible grace.”</w:t>
      </w:r>
    </w:p>
    <w:p w14:paraId="66B0757B">
      <w:pPr>
        <w:ind w:left="5" w:right="70"/>
        <w:rPr>
          <w:rFonts w:hint="eastAsia"/>
        </w:rPr>
      </w:pPr>
      <w:r>
        <w:rPr>
          <w:rFonts w:hint="eastAsia"/>
        </w:rPr>
        <w:t>安提阿的主教以法莲，清楚地谈到在圣餐中领受的一个基督的身体，这在实体上并非基督的自然身体：“基督的身体，”他说，“信徒所领受的，并不失去其可感的实体（即饼的实体），也不与可理解的恩典分离。”</w:t>
      </w:r>
    </w:p>
    <w:p w14:paraId="2794B6E4">
      <w:pPr>
        <w:ind w:left="5" w:right="70"/>
        <w:rPr>
          <w:rFonts w:hint="eastAsia"/>
        </w:rPr>
      </w:pPr>
    </w:p>
    <w:p w14:paraId="648B187C">
      <w:pPr>
        <w:ind w:left="5" w:right="70"/>
        <w:rPr>
          <w:rFonts w:hint="eastAsia"/>
        </w:rPr>
      </w:pPr>
      <w:r>
        <w:rPr>
          <w:rFonts w:hint="eastAsia"/>
        </w:rPr>
        <w:t>Thus also Baptism, being altogether spiritual and only, retains the property of its sensible substance—even that of water—and does not lose what it was.</w:t>
      </w:r>
    </w:p>
    <w:p w14:paraId="7F9C4CAE">
      <w:pPr>
        <w:ind w:left="5" w:right="70"/>
        <w:rPr>
          <w:rFonts w:hint="eastAsia"/>
        </w:rPr>
      </w:pPr>
      <w:r>
        <w:rPr>
          <w:rFonts w:hint="eastAsia"/>
        </w:rPr>
        <w:t>因此洗礼也一样，虽然完全是属灵和唯一的，却保留了其可感实体的属性——即水的属性——并且不失去它原来的样子。</w:t>
      </w:r>
    </w:p>
    <w:p w14:paraId="3BA53AD6">
      <w:pPr>
        <w:ind w:left="5" w:right="70"/>
        <w:rPr>
          <w:rFonts w:hint="eastAsia"/>
        </w:rPr>
      </w:pPr>
    </w:p>
    <w:p w14:paraId="55F8B453">
      <w:pPr>
        <w:ind w:left="5" w:right="70"/>
        <w:rPr>
          <w:rFonts w:hint="eastAsia"/>
        </w:rPr>
      </w:pPr>
      <w:r>
        <w:rPr>
          <w:rFonts w:hint="eastAsia"/>
        </w:rPr>
        <w:t>Note that he makes the body of Christ, which does not change substance, to be the same thing in the Eucharist as the water in Baptism.</w:t>
      </w:r>
    </w:p>
    <w:p w14:paraId="37DB6C20">
      <w:pPr>
        <w:ind w:left="5" w:right="70"/>
        <w:rPr>
          <w:rFonts w:hint="eastAsia"/>
        </w:rPr>
      </w:pPr>
      <w:r>
        <w:rPr>
          <w:rFonts w:hint="eastAsia"/>
        </w:rPr>
        <w:t>注意，他将那不改变实体的基督的身体，在圣餐中等同于洗礼中的水。</w:t>
      </w:r>
    </w:p>
    <w:p w14:paraId="24CE6F72">
      <w:pPr>
        <w:ind w:left="5" w:right="70"/>
        <w:rPr>
          <w:rFonts w:hint="eastAsia"/>
        </w:rPr>
      </w:pPr>
    </w:p>
    <w:p w14:paraId="16FC5CA5">
      <w:pPr>
        <w:ind w:left="5" w:right="70"/>
        <w:rPr>
          <w:rFonts w:hint="eastAsia"/>
        </w:rPr>
      </w:pPr>
      <w:r>
        <w:rPr>
          <w:rFonts w:hint="eastAsia"/>
        </w:rPr>
        <w:t>Cyprian is very explicit on this, for when speaking of that body of Christ which is administered in the Sacrament, he ascribes things to it which cannot be proper to the natural body of Christ.</w:t>
      </w:r>
    </w:p>
    <w:p w14:paraId="718FC464">
      <w:pPr>
        <w:ind w:left="5" w:right="70"/>
        <w:rPr>
          <w:rFonts w:hint="eastAsia"/>
        </w:rPr>
      </w:pPr>
      <w:r>
        <w:rPr>
          <w:rFonts w:hint="eastAsia"/>
        </w:rPr>
        <w:t>居普良在这一点上非常明确，因为当他谈到在圣礼中施行的那个基督的身体时，他将一些不可能属于基督自然身体的事物归于它。</w:t>
      </w:r>
    </w:p>
    <w:p w14:paraId="3B0AF0BC">
      <w:pPr>
        <w:ind w:left="5" w:right="70"/>
        <w:rPr>
          <w:rFonts w:hint="eastAsia"/>
        </w:rPr>
      </w:pPr>
    </w:p>
    <w:p w14:paraId="7A75ACA1">
      <w:pPr>
        <w:ind w:left="5" w:right="70"/>
        <w:rPr>
          <w:rFonts w:hint="eastAsia"/>
        </w:rPr>
      </w:pPr>
      <w:r>
        <w:rPr>
          <w:rFonts w:hint="eastAsia"/>
        </w:rPr>
        <w:t>In Epistle 76: “Bread made and composed with the union of many grains, the Lord calls his body.”</w:t>
      </w:r>
    </w:p>
    <w:p w14:paraId="13D558B8">
      <w:pPr>
        <w:ind w:left="5" w:right="70"/>
        <w:rPr>
          <w:rFonts w:hint="eastAsia"/>
        </w:rPr>
      </w:pPr>
      <w:r>
        <w:rPr>
          <w:rFonts w:hint="eastAsia"/>
        </w:rPr>
        <w:t>在第76封信中：“由许多谷粒联合制成的饼，主称之为祂的身体。”</w:t>
      </w:r>
    </w:p>
    <w:p w14:paraId="38F9D0DC">
      <w:pPr>
        <w:ind w:left="5" w:right="70"/>
        <w:rPr>
          <w:rFonts w:hint="eastAsia"/>
        </w:rPr>
      </w:pPr>
    </w:p>
    <w:p w14:paraId="635D782B">
      <w:pPr>
        <w:ind w:left="5" w:right="70"/>
        <w:rPr>
          <w:rFonts w:hint="eastAsia"/>
        </w:rPr>
      </w:pPr>
      <w:r>
        <w:rPr>
          <w:rFonts w:hint="eastAsia"/>
        </w:rPr>
        <w:t>It is then the body of Christ even when it is compounded with many grains.</w:t>
      </w:r>
    </w:p>
    <w:p w14:paraId="3071236A">
      <w:pPr>
        <w:ind w:left="5" w:right="70"/>
        <w:rPr>
          <w:rFonts w:hint="eastAsia"/>
        </w:rPr>
      </w:pPr>
      <w:r>
        <w:rPr>
          <w:rFonts w:hint="eastAsia"/>
        </w:rPr>
        <w:t>那么，即使它是由许多谷粒复合而成，它也是基督的身体。</w:t>
      </w:r>
    </w:p>
    <w:p w14:paraId="17BA717C">
      <w:pPr>
        <w:ind w:left="5" w:right="70"/>
        <w:rPr>
          <w:rFonts w:hint="eastAsia"/>
        </w:rPr>
      </w:pPr>
    </w:p>
    <w:p w14:paraId="03A0CE80">
      <w:pPr>
        <w:ind w:left="5" w:right="70"/>
        <w:rPr>
          <w:rFonts w:hint="eastAsia"/>
        </w:rPr>
      </w:pPr>
      <w:r>
        <w:rPr>
          <w:rFonts w:hint="eastAsia"/>
        </w:rPr>
        <w:t>And he says that by this body of Christ compounded with many grains, the people—that is, the Church—must be understood; for such was the opinion of that Father, and of Augustine as well.</w:t>
      </w:r>
    </w:p>
    <w:p w14:paraId="6772C78D">
      <w:pPr>
        <w:ind w:left="5" w:right="70"/>
        <w:rPr>
          <w:rFonts w:hint="eastAsia"/>
        </w:rPr>
      </w:pPr>
      <w:r>
        <w:rPr>
          <w:rFonts w:hint="eastAsia"/>
        </w:rPr>
        <w:t>并且他说，藉着这个由许多谷粒复合而成的基督的身体，必须理解为百姓——即教会；因为那是那位教父的观点，也是奥古斯丁的观点。</w:t>
      </w:r>
    </w:p>
    <w:p w14:paraId="7EC8A69F">
      <w:pPr>
        <w:ind w:left="5" w:right="70"/>
        <w:rPr>
          <w:rFonts w:hint="eastAsia"/>
        </w:rPr>
      </w:pPr>
    </w:p>
    <w:p w14:paraId="0C6BE7AD">
      <w:pPr>
        <w:ind w:left="5" w:right="70"/>
        <w:rPr>
          <w:rFonts w:hint="eastAsia"/>
        </w:rPr>
      </w:pPr>
      <w:r>
        <w:rPr>
          <w:rFonts w:hint="eastAsia"/>
        </w:rPr>
        <w:t>“When,” says Cyprian, “the Lord calls his body the bread compounded with the union of many grains, it signifies that our people, whom he bore, are united together.</w:t>
      </w:r>
    </w:p>
    <w:p w14:paraId="314C8ACF">
      <w:pPr>
        <w:ind w:left="5" w:right="70"/>
        <w:rPr>
          <w:rFonts w:hint="eastAsia"/>
        </w:rPr>
      </w:pPr>
      <w:r>
        <w:rPr>
          <w:rFonts w:hint="eastAsia"/>
        </w:rPr>
        <w:t>居普良说：“当主称祂的身体为由许多谷粒联合而成的饼时，这象征着我们这些祂所背负的百姓是联合在一起的。</w:t>
      </w:r>
    </w:p>
    <w:p w14:paraId="22CBB3B2">
      <w:pPr>
        <w:ind w:left="5" w:right="70"/>
        <w:rPr>
          <w:rFonts w:hint="eastAsia"/>
        </w:rPr>
      </w:pPr>
    </w:p>
    <w:p w14:paraId="4BFF92BC">
      <w:pPr>
        <w:ind w:left="5" w:right="70"/>
        <w:rPr>
          <w:rFonts w:hint="eastAsia"/>
        </w:rPr>
      </w:pPr>
      <w:r>
        <w:rPr>
          <w:rFonts w:hint="eastAsia"/>
        </w:rPr>
        <w:t>And when he calls his blood the wine pressed out of many clusters and grains and gathered together, he signifies our flock also, which is gathered by the mixture of a united multitude.”</w:t>
      </w:r>
    </w:p>
    <w:p w14:paraId="0DB3AFF2">
      <w:pPr>
        <w:ind w:left="5" w:right="70"/>
        <w:rPr>
          <w:rFonts w:hint="eastAsia"/>
        </w:rPr>
      </w:pPr>
      <w:r>
        <w:rPr>
          <w:rFonts w:hint="eastAsia"/>
        </w:rPr>
        <w:t>当祂称祂的血为由许多葡萄串和果粒压榨并聚集而成的酒时，这也象征着我们的羊群，这羊群是由一个联合的群体的混合而聚集的。”</w:t>
      </w:r>
    </w:p>
    <w:p w14:paraId="040FC589">
      <w:pPr>
        <w:ind w:left="5" w:right="70"/>
        <w:rPr>
          <w:rFonts w:hint="eastAsia"/>
        </w:rPr>
      </w:pPr>
    </w:p>
    <w:p w14:paraId="2FF2DF5B">
      <w:pPr>
        <w:ind w:left="5" w:right="70"/>
        <w:rPr>
          <w:rFonts w:hint="eastAsia"/>
        </w:rPr>
      </w:pPr>
      <w:r>
        <w:rPr>
          <w:rFonts w:hint="eastAsia"/>
        </w:rPr>
        <w:t>And upon that, he asks of the heretic Novatian whether he is joined to that bread of the Lord which is the Church and whether he is mingled in that cup of Christ—that is (as he explains himself), if he retains the unity of the Church?</w:t>
      </w:r>
    </w:p>
    <w:p w14:paraId="53D886A6">
      <w:pPr>
        <w:ind w:left="5" w:right="70"/>
        <w:rPr>
          <w:rFonts w:hint="eastAsia"/>
        </w:rPr>
      </w:pPr>
      <w:r>
        <w:rPr>
          <w:rFonts w:hint="eastAsia"/>
        </w:rPr>
        <w:t>在此之上，他问异端诺瓦天，他是否与那作为教会的主的饼联合，他是否与基督的杯混合——也就是说（如他自己解释的），他是否保持了教会的合一？</w:t>
      </w:r>
    </w:p>
    <w:p w14:paraId="23EEFC20">
      <w:pPr>
        <w:ind w:left="5" w:right="70"/>
        <w:rPr>
          <w:rFonts w:hint="eastAsia"/>
        </w:rPr>
      </w:pPr>
    </w:p>
    <w:p w14:paraId="7D1552B2">
      <w:pPr>
        <w:ind w:left="5" w:right="70"/>
        <w:rPr>
          <w:rFonts w:hint="eastAsia"/>
        </w:rPr>
      </w:pPr>
      <w:r>
        <w:rPr>
          <w:rFonts w:hint="eastAsia"/>
        </w:rPr>
        <w:t>How remote is that language from the doctrine of the Roman Church?</w:t>
      </w:r>
    </w:p>
    <w:p w14:paraId="7CE078AE">
      <w:pPr>
        <w:ind w:left="5" w:right="70"/>
        <w:rPr>
          <w:rFonts w:hint="eastAsia"/>
        </w:rPr>
      </w:pPr>
      <w:r>
        <w:rPr>
          <w:rFonts w:hint="eastAsia"/>
        </w:rPr>
        <w:t>这种语言与罗马教会的教义相去何远？</w:t>
      </w:r>
    </w:p>
    <w:p w14:paraId="47D14551">
      <w:pPr>
        <w:ind w:left="5" w:right="70"/>
        <w:rPr>
          <w:rFonts w:hint="eastAsia"/>
        </w:rPr>
      </w:pPr>
    </w:p>
    <w:p w14:paraId="0B2EDD78">
      <w:pPr>
        <w:ind w:left="5" w:right="70"/>
        <w:rPr>
          <w:rFonts w:hint="eastAsia"/>
        </w:rPr>
      </w:pPr>
      <w:r>
        <w:rPr>
          <w:rFonts w:hint="eastAsia"/>
        </w:rPr>
        <w:t>He who believed that Christ in the Sacrament bore the people in his hands and that this bread which he calls his body and this wine which he calls his blood was the Church—and would have every Christian be part of that bread—was very far from believing that the bread was transubstantiated into the natural body of Christ.</w:t>
      </w:r>
    </w:p>
    <w:p w14:paraId="40CD5A2F">
      <w:pPr>
        <w:ind w:left="5" w:right="70"/>
        <w:rPr>
          <w:rFonts w:hint="eastAsia"/>
        </w:rPr>
      </w:pPr>
      <w:r>
        <w:rPr>
          <w:rFonts w:hint="eastAsia"/>
        </w:rPr>
        <w:t>他相信基督在圣礼中将百姓托在祂手中，并且他称为祂身体的这饼和称为祂血的这酒就是教会——并愿每个基督徒都是那饼的一部分——他离相信饼变质成了基督的自然身体还差得很远。</w:t>
      </w:r>
    </w:p>
    <w:p w14:paraId="7FD646D3">
      <w:pPr>
        <w:ind w:left="5" w:right="70"/>
        <w:rPr>
          <w:rFonts w:hint="eastAsia"/>
        </w:rPr>
      </w:pPr>
    </w:p>
    <w:p w14:paraId="14C9632F">
      <w:pPr>
        <w:ind w:left="5" w:right="70"/>
        <w:rPr>
          <w:rFonts w:hint="eastAsia"/>
        </w:rPr>
      </w:pPr>
      <w:r>
        <w:rPr>
          <w:rFonts w:hint="eastAsia"/>
        </w:rPr>
        <w:t>It is plain then that he places in the Eucharist another body of Christ than his natural body which was crucified for us—a mystical and sacramental body.</w:t>
      </w:r>
    </w:p>
    <w:p w14:paraId="26DEAE34">
      <w:pPr>
        <w:ind w:left="5" w:right="70"/>
        <w:rPr>
          <w:rFonts w:hint="eastAsia"/>
        </w:rPr>
      </w:pPr>
      <w:r>
        <w:rPr>
          <w:rFonts w:hint="eastAsia"/>
        </w:rPr>
        <w:t>那么很明显，他在圣餐中放置了另一个基督的身体，而非为我们被钉十字架的祂的自然身体——一个奥秘和圣礼性的身体。</w:t>
      </w:r>
    </w:p>
    <w:p w14:paraId="4FEFCC55">
      <w:pPr>
        <w:ind w:left="5" w:right="70"/>
        <w:rPr>
          <w:rFonts w:hint="eastAsia"/>
        </w:rPr>
      </w:pPr>
    </w:p>
    <w:p w14:paraId="1A934295">
      <w:pPr>
        <w:ind w:left="5" w:right="70"/>
        <w:rPr>
          <w:rFonts w:hint="eastAsia"/>
        </w:rPr>
      </w:pPr>
      <w:r>
        <w:rPr>
          <w:rFonts w:hint="eastAsia"/>
        </w:rPr>
        <w:t>Note that he does not say that the bread made up of many grains becomes his body but that he calls his body that which is bread made up of many grains.</w:t>
      </w:r>
    </w:p>
    <w:p w14:paraId="683C683C">
      <w:pPr>
        <w:ind w:left="5" w:right="70"/>
        <w:rPr>
          <w:rFonts w:hint="eastAsia"/>
        </w:rPr>
      </w:pPr>
      <w:r>
        <w:rPr>
          <w:rFonts w:hint="eastAsia"/>
        </w:rPr>
        <w:t>注意，他不是说由许多谷粒制成的饼变成了祂的身体，而是说祂称那由许多谷粒制成的饼为祂的身体。</w:t>
      </w:r>
    </w:p>
    <w:p w14:paraId="25D9D6DA">
      <w:pPr>
        <w:ind w:left="5" w:right="70"/>
        <w:rPr>
          <w:rFonts w:hint="eastAsia"/>
        </w:rPr>
      </w:pPr>
    </w:p>
    <w:p w14:paraId="1B1D5DF7">
      <w:pPr>
        <w:ind w:left="5" w:right="70"/>
        <w:rPr>
          <w:rFonts w:hint="eastAsia"/>
        </w:rPr>
      </w:pPr>
      <w:r>
        <w:rPr>
          <w:rFonts w:hint="eastAsia"/>
        </w:rPr>
        <w:t>The same Father, in the sixty-third Epistle, where he disputes against those who put nothing but water instead of wine in the cup of the Lord’s Supper, maintains that there must be water in the cup mingled with wine.</w:t>
      </w:r>
    </w:p>
    <w:p w14:paraId="473822DD">
      <w:pPr>
        <w:ind w:left="5" w:right="70"/>
        <w:rPr>
          <w:rFonts w:hint="eastAsia"/>
        </w:rPr>
      </w:pPr>
      <w:r>
        <w:rPr>
          <w:rFonts w:hint="eastAsia"/>
        </w:rPr>
        <w:t>同一位教父，在第六十三封信中，当他与那些在主的晚餐的杯中只放水不放酒的人争论时，坚持认为杯中必须有水与酒混合。</w:t>
      </w:r>
    </w:p>
    <w:p w14:paraId="134CD407">
      <w:pPr>
        <w:ind w:left="5" w:right="70"/>
        <w:rPr>
          <w:rFonts w:hint="eastAsia"/>
        </w:rPr>
      </w:pPr>
    </w:p>
    <w:p w14:paraId="50D158C4">
      <w:pPr>
        <w:ind w:left="5" w:right="70"/>
        <w:rPr>
          <w:rFonts w:hint="eastAsia"/>
        </w:rPr>
      </w:pPr>
      <w:r>
        <w:rPr>
          <w:rFonts w:hint="eastAsia"/>
        </w:rPr>
        <w:t>One of his reasons is that by the wine Christ is understood, and by the water the people.</w:t>
      </w:r>
    </w:p>
    <w:p w14:paraId="36C5EA61">
      <w:pPr>
        <w:ind w:left="5" w:right="70"/>
        <w:rPr>
          <w:rFonts w:hint="eastAsia"/>
        </w:rPr>
      </w:pPr>
      <w:r>
        <w:rPr>
          <w:rFonts w:hint="eastAsia"/>
        </w:rPr>
        <w:t>他的一个理由是，酒代表基督，水代表百姓。</w:t>
      </w:r>
    </w:p>
    <w:p w14:paraId="1AA1E9F7">
      <w:pPr>
        <w:ind w:left="5" w:right="70"/>
        <w:rPr>
          <w:rFonts w:hint="eastAsia"/>
        </w:rPr>
      </w:pPr>
    </w:p>
    <w:p w14:paraId="10B5526B">
      <w:pPr>
        <w:ind w:left="5" w:right="70"/>
        <w:rPr>
          <w:rFonts w:hint="eastAsia"/>
        </w:rPr>
      </w:pPr>
      <w:r>
        <w:rPr>
          <w:rFonts w:hint="eastAsia"/>
        </w:rPr>
        <w:t>“If,” says he, “one offers nothing but wine, the blood of Christ begins to be without us; but if the water is alone, the people begin to be without Christ.”</w:t>
      </w:r>
    </w:p>
    <w:p w14:paraId="57C27D20">
      <w:pPr>
        <w:ind w:left="5" w:right="70"/>
        <w:rPr>
          <w:rFonts w:hint="eastAsia"/>
        </w:rPr>
      </w:pPr>
      <w:r>
        <w:rPr>
          <w:rFonts w:hint="eastAsia"/>
        </w:rPr>
        <w:t>他说：“如果一个人只献上酒，基督的血就开始没有我们了；但如果只有水，百姓就开始没有基督了。”</w:t>
      </w:r>
    </w:p>
    <w:p w14:paraId="5CBD6FD1">
      <w:pPr>
        <w:ind w:left="5" w:right="70"/>
        <w:rPr>
          <w:rFonts w:hint="eastAsia"/>
        </w:rPr>
      </w:pPr>
    </w:p>
    <w:p w14:paraId="584E0491">
      <w:pPr>
        <w:ind w:left="5" w:right="70"/>
        <w:rPr>
          <w:rFonts w:hint="eastAsia"/>
        </w:rPr>
      </w:pPr>
      <w:r>
        <w:rPr>
          <w:rFonts w:hint="eastAsia"/>
        </w:rPr>
        <w:t>This Father puts the people in the cup as well as Christ.</w:t>
      </w:r>
    </w:p>
    <w:p w14:paraId="23896F11">
      <w:pPr>
        <w:ind w:left="5" w:right="70"/>
        <w:rPr>
          <w:rFonts w:hint="eastAsia"/>
        </w:rPr>
      </w:pPr>
      <w:r>
        <w:rPr>
          <w:rFonts w:hint="eastAsia"/>
        </w:rPr>
        <w:t>这位教父将百姓和基督一样放在杯中。</w:t>
      </w:r>
    </w:p>
    <w:p w14:paraId="3F94F0B9">
      <w:pPr>
        <w:ind w:left="5" w:right="70"/>
        <w:rPr>
          <w:rFonts w:hint="eastAsia"/>
        </w:rPr>
      </w:pPr>
    </w:p>
    <w:p w14:paraId="220D67C9">
      <w:pPr>
        <w:ind w:left="5" w:right="70"/>
        <w:rPr>
          <w:rFonts w:hint="eastAsia"/>
        </w:rPr>
      </w:pPr>
      <w:r>
        <w:rPr>
          <w:rFonts w:hint="eastAsia"/>
        </w:rPr>
        <w:t>Now, he was not so bereft of reason as to think that the people were really within the cup.</w:t>
      </w:r>
    </w:p>
    <w:p w14:paraId="6236F3FB">
      <w:pPr>
        <w:ind w:left="5" w:right="70"/>
        <w:rPr>
          <w:rFonts w:hint="eastAsia"/>
        </w:rPr>
      </w:pPr>
      <w:r>
        <w:rPr>
          <w:rFonts w:hint="eastAsia"/>
        </w:rPr>
        <w:t>现在，他并非如此缺乏理性以至于认为百姓真的在杯中。</w:t>
      </w:r>
    </w:p>
    <w:p w14:paraId="50B43694">
      <w:pPr>
        <w:ind w:left="5" w:right="70"/>
        <w:rPr>
          <w:rFonts w:hint="eastAsia"/>
        </w:rPr>
      </w:pPr>
    </w:p>
    <w:p w14:paraId="2C0031A3">
      <w:pPr>
        <w:ind w:left="5" w:right="70"/>
        <w:rPr>
          <w:rFonts w:hint="eastAsia"/>
        </w:rPr>
      </w:pPr>
      <w:r>
        <w:rPr>
          <w:rFonts w:hint="eastAsia"/>
        </w:rPr>
        <w:t>He did not then believe that Christ was in it really, since he puts Christ and the people alike in the cup.</w:t>
      </w:r>
    </w:p>
    <w:p w14:paraId="11CBB173">
      <w:pPr>
        <w:ind w:left="5" w:right="70"/>
        <w:rPr>
          <w:rFonts w:hint="eastAsia"/>
        </w:rPr>
      </w:pPr>
      <w:r>
        <w:rPr>
          <w:rFonts w:hint="eastAsia"/>
        </w:rPr>
        <w:t>那么他就不相信基督真的在其中，因为他将基督和百姓同样放在杯中。</w:t>
      </w:r>
    </w:p>
    <w:p w14:paraId="0B47C65E">
      <w:pPr>
        <w:ind w:left="5" w:right="70"/>
        <w:rPr>
          <w:rFonts w:hint="eastAsia"/>
        </w:rPr>
      </w:pPr>
    </w:p>
    <w:p w14:paraId="65B89EF5">
      <w:pPr>
        <w:ind w:left="5" w:right="70"/>
        <w:rPr>
          <w:rFonts w:hint="eastAsia"/>
        </w:rPr>
      </w:pPr>
      <w:r>
        <w:rPr>
          <w:rFonts w:hint="eastAsia"/>
        </w:rPr>
        <w:t>Augustine followed Cyprian in that opinion when, in the twenty-sixth treatise on St. John’s Gospel, speaking of the words of the Jews murmuring and saying, “How can this man give us his flesh to eat?”</w:t>
      </w:r>
    </w:p>
    <w:p w14:paraId="0CEB6D5B">
      <w:pPr>
        <w:ind w:left="5" w:right="70"/>
        <w:rPr>
          <w:rFonts w:hint="eastAsia"/>
        </w:rPr>
      </w:pPr>
      <w:r>
        <w:rPr>
          <w:rFonts w:hint="eastAsia"/>
        </w:rPr>
        <w:t>奥古斯丁在那观点上追随了居普良，当他在论圣约翰福音的第二十六篇讲道中，谈到犹太人发怨言说：“这个人怎能把祂的肉给我们吃呢？”</w:t>
      </w:r>
    </w:p>
    <w:p w14:paraId="036FB46D">
      <w:pPr>
        <w:ind w:left="5" w:right="70"/>
        <w:rPr>
          <w:rFonts w:hint="eastAsia"/>
        </w:rPr>
      </w:pPr>
    </w:p>
    <w:p w14:paraId="2051F107">
      <w:pPr>
        <w:ind w:left="5" w:right="70"/>
        <w:rPr>
          <w:rFonts w:hint="eastAsia"/>
        </w:rPr>
      </w:pPr>
      <w:r>
        <w:rPr>
          <w:rFonts w:hint="eastAsia"/>
        </w:rPr>
        <w:t>He says, “They quarreled among themselves because they did not understand the bread of concord.”</w:t>
      </w:r>
    </w:p>
    <w:p w14:paraId="10F70B25">
      <w:pPr>
        <w:ind w:left="5" w:right="70"/>
        <w:rPr>
          <w:rFonts w:hint="eastAsia"/>
        </w:rPr>
      </w:pPr>
      <w:r>
        <w:rPr>
          <w:rFonts w:hint="eastAsia"/>
        </w:rPr>
        <w:t>他说：“他们彼此争论，因为他们不明白和睦之饼。”</w:t>
      </w:r>
    </w:p>
    <w:p w14:paraId="5AE23583">
      <w:pPr>
        <w:ind w:left="5" w:right="70"/>
        <w:rPr>
          <w:rFonts w:hint="eastAsia"/>
        </w:rPr>
      </w:pPr>
    </w:p>
    <w:p w14:paraId="3EEB2136">
      <w:pPr>
        <w:ind w:left="5" w:right="70"/>
        <w:rPr>
          <w:rFonts w:hint="eastAsia"/>
        </w:rPr>
      </w:pPr>
      <w:r>
        <w:rPr>
          <w:rFonts w:hint="eastAsia"/>
        </w:rPr>
        <w:t>And a little later, speaking of these words, “He who eats my flesh has eternal life,” he gives this exposition: “By this meat and drink, the Lord will have the society of his body and members to be understood, that is, his holy Church of the predestined,” etc.</w:t>
      </w:r>
    </w:p>
    <w:p w14:paraId="17D0DAD6">
      <w:pPr>
        <w:ind w:left="5" w:right="70"/>
        <w:rPr>
          <w:rFonts w:hint="eastAsia"/>
        </w:rPr>
      </w:pPr>
      <w:r>
        <w:rPr>
          <w:rFonts w:hint="eastAsia"/>
        </w:rPr>
        <w:t>稍后，谈到这些话：“吃我肉的人就有永生”，他作了如下解释：“藉着这肉和这饮，主意在让人明白祂身体和肢体的团契，即，祂预定得救的神圣教会，”等等。</w:t>
      </w:r>
    </w:p>
    <w:p w14:paraId="44D00140">
      <w:pPr>
        <w:ind w:left="5" w:right="70"/>
        <w:rPr>
          <w:rFonts w:hint="eastAsia"/>
        </w:rPr>
      </w:pPr>
    </w:p>
    <w:p w14:paraId="3AC35D7D">
      <w:pPr>
        <w:ind w:left="5" w:right="70"/>
        <w:rPr>
          <w:rFonts w:hint="eastAsia"/>
        </w:rPr>
      </w:pPr>
      <w:r>
        <w:rPr>
          <w:rFonts w:hint="eastAsia"/>
        </w:rPr>
        <w:t>This Father, saying that the body of Christ which we eat in the Lord’s Supper is the Church of the elect, implies by consequence that this body which we eat is not really the natural body of Christ, but another mystical and sacramental body. (23.1348)</w:t>
      </w:r>
    </w:p>
    <w:p w14:paraId="1AAFF1D2">
      <w:pPr>
        <w:ind w:left="5" w:right="70"/>
        <w:rPr>
          <w:rFonts w:hint="eastAsia"/>
        </w:rPr>
      </w:pPr>
      <w:r>
        <w:rPr>
          <w:rFonts w:hint="eastAsia"/>
        </w:rPr>
        <w:t>这位教父说，我们在主的晚餐中所吃的基督的身体是蒙拣选的教会，这必然意味着我们所吃的这个身体并非真正是基督的自然身体，而是另一个奥秘和圣礼性的身体。(23.1348)</w:t>
      </w:r>
    </w:p>
    <w:p w14:paraId="01487161">
      <w:pPr>
        <w:ind w:left="5" w:right="70"/>
        <w:rPr>
          <w:rFonts w:hint="eastAsia"/>
        </w:rPr>
      </w:pPr>
    </w:p>
    <w:p w14:paraId="3C3F2D80">
      <w:pPr>
        <w:ind w:left="5" w:right="70"/>
        <w:rPr>
          <w:rFonts w:hint="eastAsia"/>
        </w:rPr>
      </w:pPr>
      <w:r>
        <w:rPr>
          <w:rFonts w:hint="eastAsia"/>
        </w:rPr>
        <w:t>And in Book 22 of The City of God, Chapter 10, he gives a reason why they do not make the sacrifice of Christ’s body to the martyrs: because they themselves are the body of Christ.</w:t>
      </w:r>
    </w:p>
    <w:p w14:paraId="4583B5A4">
      <w:pPr>
        <w:ind w:left="5" w:right="70"/>
        <w:rPr>
          <w:rFonts w:hint="eastAsia"/>
        </w:rPr>
      </w:pPr>
      <w:r>
        <w:rPr>
          <w:rFonts w:hint="eastAsia"/>
        </w:rPr>
        <w:t>并且在《上帝之城》第22卷，第10章中，他给出了一个他们不向殉道者献基督身体之祭的理由：因为他们自己就是基督的身体。</w:t>
      </w:r>
    </w:p>
    <w:p w14:paraId="2D12F5CD">
      <w:pPr>
        <w:ind w:left="5" w:right="70"/>
        <w:rPr>
          <w:rFonts w:hint="eastAsia"/>
        </w:rPr>
      </w:pPr>
    </w:p>
    <w:p w14:paraId="763281B8">
      <w:pPr>
        <w:ind w:left="5" w:right="70"/>
        <w:rPr>
          <w:rFonts w:hint="eastAsia"/>
        </w:rPr>
      </w:pPr>
      <w:r>
        <w:rPr>
          <w:rFonts w:hint="eastAsia"/>
        </w:rPr>
        <w:t>Cyprian especially seems to me to speak very plainly and to place in the Eucharist another body of Christ than that which was crucified for us, and another blood than that which was shed on the Cross, when he says in the sixty-third Epistle: “The Lord’s body cannot be flour alone and water alone unless both are joined and kneaded together to make with them solid bread.”</w:t>
      </w:r>
    </w:p>
    <w:p w14:paraId="194446A3">
      <w:pPr>
        <w:ind w:left="5" w:right="70"/>
        <w:rPr>
          <w:rFonts w:hint="eastAsia"/>
        </w:rPr>
      </w:pPr>
      <w:r>
        <w:rPr>
          <w:rFonts w:hint="eastAsia"/>
        </w:rPr>
        <w:t>居普良在我看来尤其说得非常清楚，并且在圣餐中放置了另一个基督的身体，而非为我们被钉十字架的那个，以及另一种血，而非在十字架上流出的那种，当他在第六十三封信中说：“主的身体不能单是面粉和单是水，除非两者都被连接和揉合在一起，用它们制成坚实的饼。”</w:t>
      </w:r>
    </w:p>
    <w:p w14:paraId="46F8689F">
      <w:pPr>
        <w:ind w:left="5" w:right="70"/>
        <w:rPr>
          <w:rFonts w:hint="eastAsia"/>
        </w:rPr>
      </w:pPr>
    </w:p>
    <w:p w14:paraId="6A76CC41">
      <w:pPr>
        <w:ind w:left="5" w:right="70"/>
        <w:rPr>
          <w:rFonts w:hint="eastAsia"/>
        </w:rPr>
      </w:pPr>
      <w:r>
        <w:rPr>
          <w:rFonts w:hint="eastAsia"/>
        </w:rPr>
        <w:t>Who would think that this holy Doctor was so devoid of reason as to believe that Christ’s natural body was made of flour?</w:t>
      </w:r>
    </w:p>
    <w:p w14:paraId="0FF9E787">
      <w:pPr>
        <w:ind w:left="5" w:right="70"/>
        <w:rPr>
          <w:rFonts w:hint="eastAsia"/>
        </w:rPr>
      </w:pPr>
      <w:r>
        <w:rPr>
          <w:rFonts w:hint="eastAsia"/>
        </w:rPr>
        <w:t>谁会认为这位神圣的教父如此缺乏理性，以至于相信基督的自然身体是由面粉制成的呢？</w:t>
      </w:r>
    </w:p>
    <w:p w14:paraId="24500228">
      <w:pPr>
        <w:ind w:left="5" w:right="70"/>
        <w:rPr>
          <w:rFonts w:hint="eastAsia"/>
        </w:rPr>
      </w:pPr>
    </w:p>
    <w:p w14:paraId="2EE19DCC">
      <w:pPr>
        <w:ind w:left="5" w:right="70"/>
        <w:rPr>
          <w:rFonts w:hint="eastAsia"/>
        </w:rPr>
      </w:pPr>
      <w:r>
        <w:rPr>
          <w:rFonts w:hint="eastAsia"/>
        </w:rPr>
        <w:t>Yet his words are very explicit, stating that Christ’s body is made up of flour.</w:t>
      </w:r>
    </w:p>
    <w:p w14:paraId="503A3C8F">
      <w:pPr>
        <w:ind w:left="5" w:right="70"/>
        <w:rPr>
          <w:rFonts w:hint="eastAsia"/>
        </w:rPr>
      </w:pPr>
      <w:r>
        <w:rPr>
          <w:rFonts w:hint="eastAsia"/>
        </w:rPr>
        <w:t>然而他的话非常明确，说基督的身体是由面粉组成的。</w:t>
      </w:r>
    </w:p>
    <w:p w14:paraId="5521EA09">
      <w:pPr>
        <w:ind w:left="5" w:right="70"/>
        <w:rPr>
          <w:rFonts w:hint="eastAsia"/>
        </w:rPr>
      </w:pPr>
    </w:p>
    <w:p w14:paraId="6637AF9F">
      <w:pPr>
        <w:ind w:left="5" w:right="70"/>
        <w:rPr>
          <w:rFonts w:hint="eastAsia"/>
        </w:rPr>
      </w:pPr>
      <w:r>
        <w:rPr>
          <w:rFonts w:hint="eastAsia"/>
        </w:rPr>
        <w:t>Whence it is plain that he speaks of the sacramental and mystical body, not of the natural body of Christ.</w:t>
      </w:r>
    </w:p>
    <w:p w14:paraId="41279924">
      <w:pPr>
        <w:ind w:left="5" w:right="70"/>
        <w:rPr>
          <w:rFonts w:hint="eastAsia"/>
        </w:rPr>
      </w:pPr>
      <w:r>
        <w:rPr>
          <w:rFonts w:hint="eastAsia"/>
        </w:rPr>
        <w:t>由此可见，他说的是圣礼性和奥秘的身体，而非基督的自然身体。</w:t>
      </w:r>
    </w:p>
    <w:p w14:paraId="13E19075">
      <w:pPr>
        <w:ind w:left="5" w:right="70"/>
        <w:rPr>
          <w:rFonts w:hint="eastAsia"/>
        </w:rPr>
      </w:pPr>
    </w:p>
    <w:p w14:paraId="39AFA410">
      <w:pPr>
        <w:ind w:left="5" w:right="70"/>
        <w:rPr>
          <w:rFonts w:hint="eastAsia"/>
        </w:rPr>
      </w:pPr>
      <w:r>
        <w:rPr>
          <w:rFonts w:hint="eastAsia"/>
        </w:rPr>
        <w:t>And in the same Epistle, he says that the blood of Christ is wine, not water.</w:t>
      </w:r>
    </w:p>
    <w:p w14:paraId="0DF5A8C9">
      <w:pPr>
        <w:ind w:left="5" w:right="70"/>
        <w:rPr>
          <w:rFonts w:hint="eastAsia"/>
        </w:rPr>
      </w:pPr>
      <w:r>
        <w:rPr>
          <w:rFonts w:hint="eastAsia"/>
        </w:rPr>
        <w:t>并在同一封信中，他说基督的血是酒，不是水。</w:t>
      </w:r>
    </w:p>
    <w:p w14:paraId="60FAD914">
      <w:pPr>
        <w:ind w:left="5" w:right="70"/>
        <w:rPr>
          <w:rFonts w:hint="eastAsia"/>
        </w:rPr>
      </w:pPr>
    </w:p>
    <w:p w14:paraId="6EF2BE51">
      <w:pPr>
        <w:ind w:left="5" w:right="70"/>
        <w:rPr>
          <w:rFonts w:hint="eastAsia"/>
        </w:rPr>
      </w:pPr>
      <w:r>
        <w:rPr>
          <w:rFonts w:hint="eastAsia"/>
        </w:rPr>
        <w:t>Origen spoke thus in his commentary on Matthew 15, where after a long discourse on the holy Sacrament of the Lord’s Supper—and after he has said that this meat, which is sanctified by the Word of God and by prayer, descends, as for the matter, into the belly and then is sent out into the draught—he adds, as a conclusion: “Let this be said of the figurative and symbolical body.”</w:t>
      </w:r>
    </w:p>
    <w:p w14:paraId="407059D6">
      <w:pPr>
        <w:ind w:left="5" w:right="70"/>
        <w:rPr>
          <w:rFonts w:hint="eastAsia"/>
        </w:rPr>
      </w:pPr>
      <w:r>
        <w:rPr>
          <w:rFonts w:hint="eastAsia"/>
        </w:rPr>
        <w:t>俄利根在他对马太福音15章的注释中如此说，在那里，在对主的晚餐的神圣圣礼作了长篇论述之后——并且在他说了这肉，藉着上帝的话语和祷告而被分别为圣，就其物质而言，进入肚腹，然后被排入茅厕之后——他作为结论补充道：“让这话被说成是关于象征性和符号性的身体。”</w:t>
      </w:r>
    </w:p>
    <w:p w14:paraId="653E2CF2">
      <w:pPr>
        <w:ind w:left="5" w:right="70"/>
        <w:rPr>
          <w:rFonts w:hint="eastAsia"/>
        </w:rPr>
      </w:pPr>
    </w:p>
    <w:p w14:paraId="65912033">
      <w:pPr>
        <w:ind w:left="5" w:right="70"/>
        <w:rPr>
          <w:rFonts w:hint="eastAsia"/>
        </w:rPr>
      </w:pPr>
      <w:r>
        <w:rPr>
          <w:rFonts w:hint="eastAsia"/>
        </w:rPr>
        <w:t>It was then another body than the natural.</w:t>
      </w:r>
    </w:p>
    <w:p w14:paraId="17CE2448">
      <w:pPr>
        <w:ind w:left="5" w:right="70"/>
        <w:rPr>
          <w:rFonts w:hint="eastAsia"/>
        </w:rPr>
      </w:pPr>
      <w:r>
        <w:rPr>
          <w:rFonts w:hint="eastAsia"/>
        </w:rPr>
        <w:t>那么它就不是自然的身体。</w:t>
      </w:r>
    </w:p>
    <w:p w14:paraId="311B5E0E">
      <w:pPr>
        <w:ind w:left="5" w:right="70"/>
        <w:rPr>
          <w:rFonts w:hint="eastAsia"/>
        </w:rPr>
      </w:pPr>
    </w:p>
    <w:p w14:paraId="3FA8C3BE">
      <w:pPr>
        <w:ind w:left="5" w:right="70"/>
        <w:rPr>
          <w:rFonts w:hint="eastAsia"/>
        </w:rPr>
      </w:pPr>
      <w:r>
        <w:rPr>
          <w:rFonts w:hint="eastAsia"/>
        </w:rPr>
        <w:t>The same appears in that the Fathers say that the body of Christ, which is distributed and eaten in the Lord’s Supper, is bread wherewith our bodies are fed and take increase by digestion—which cannot be attributed to the natural body of Christ nor to accidents without substance.</w:t>
      </w:r>
    </w:p>
    <w:p w14:paraId="556A5559">
      <w:pPr>
        <w:ind w:left="5" w:right="70"/>
        <w:rPr>
          <w:rFonts w:hint="eastAsia"/>
        </w:rPr>
      </w:pPr>
      <w:r>
        <w:rPr>
          <w:rFonts w:hint="eastAsia"/>
        </w:rPr>
        <w:t>同样的情况也出现在教父们说，在主的晚餐中被分发和食用的基督的身体是饼，我们的身体藉此得喂养，并藉着消化而增长——这不能归于基督的自然身体，也不能归于没有实体的偶性。</w:t>
      </w:r>
    </w:p>
    <w:p w14:paraId="4804A033">
      <w:pPr>
        <w:ind w:left="5" w:right="70"/>
        <w:rPr>
          <w:rFonts w:hint="eastAsia"/>
        </w:rPr>
      </w:pPr>
    </w:p>
    <w:p w14:paraId="72582F5A">
      <w:pPr>
        <w:ind w:left="5" w:right="70"/>
        <w:rPr>
          <w:rFonts w:hint="eastAsia"/>
        </w:rPr>
      </w:pPr>
      <w:r>
        <w:rPr>
          <w:rFonts w:hint="eastAsia"/>
        </w:rPr>
        <w:t>For colors, lines, and figures cannot feed the body.</w:t>
      </w:r>
    </w:p>
    <w:p w14:paraId="09B0114C">
      <w:pPr>
        <w:ind w:left="5" w:right="70"/>
        <w:rPr>
          <w:rFonts w:hint="eastAsia"/>
        </w:rPr>
      </w:pPr>
      <w:r>
        <w:rPr>
          <w:rFonts w:hint="eastAsia"/>
        </w:rPr>
        <w:t>因为颜色、线条和形状不能喂养身体。</w:t>
      </w:r>
    </w:p>
    <w:p w14:paraId="213AFBF7">
      <w:pPr>
        <w:ind w:left="5" w:right="70"/>
        <w:rPr>
          <w:rFonts w:hint="eastAsia"/>
        </w:rPr>
      </w:pPr>
    </w:p>
    <w:p w14:paraId="1DBBDDCE">
      <w:pPr>
        <w:ind w:left="5" w:right="70"/>
        <w:rPr>
          <w:rFonts w:hint="eastAsia"/>
        </w:rPr>
      </w:pPr>
      <w:r>
        <w:rPr>
          <w:rFonts w:hint="eastAsia"/>
        </w:rPr>
        <w:t>But that is proper to the sacramental body, which is the natural body of Christ in the Sacrament, in the same manner as the picture of Alexander is the true Alexander represented.</w:t>
      </w:r>
    </w:p>
    <w:p w14:paraId="062C4F08">
      <w:pPr>
        <w:ind w:left="5" w:right="70"/>
        <w:rPr>
          <w:rFonts w:hint="eastAsia"/>
        </w:rPr>
      </w:pPr>
      <w:r>
        <w:rPr>
          <w:rFonts w:hint="eastAsia"/>
        </w:rPr>
        <w:t>但那是圣礼性身体的特性，它在圣礼中是基督的自然身体，就如同亚历山大的画像是所代表的真正的亚历山大一样。</w:t>
      </w:r>
    </w:p>
    <w:p w14:paraId="0334C78B">
      <w:pPr>
        <w:ind w:left="5" w:right="70"/>
        <w:rPr>
          <w:rFonts w:hint="eastAsia"/>
        </w:rPr>
      </w:pPr>
    </w:p>
    <w:p w14:paraId="2C03E956">
      <w:pPr>
        <w:ind w:left="5" w:right="70"/>
        <w:rPr>
          <w:rFonts w:hint="eastAsia"/>
        </w:rPr>
      </w:pPr>
      <w:r>
        <w:rPr>
          <w:rFonts w:hint="eastAsia"/>
        </w:rPr>
        <w:t>Justin Martyr, toward the end of his second Apology, describes the ancient form of administering the Lord’s Supper among Christians: “Those among us who are called Deacons give to everyone bread and wine and water to partake of, upon which bread and wine thanksgivings were said before, and they carry some of them to those absent.</w:t>
      </w:r>
    </w:p>
    <w:p w14:paraId="2E5E63F4">
      <w:pPr>
        <w:ind w:left="5" w:right="70"/>
        <w:rPr>
          <w:rFonts w:hint="eastAsia"/>
        </w:rPr>
      </w:pPr>
      <w:r>
        <w:rPr>
          <w:rFonts w:hint="eastAsia"/>
        </w:rPr>
        <w:t>殉道者游斯丁，在他第二篇护教文的结尾，描述了基督徒中施行主的晚餐的古老形式：“我们中间被称为执事的人，将饼和酒和水分给每个人领受，在这饼和酒之上，之前已作了感恩祷告，他们也将其中一些带给那些缺席的人。</w:t>
      </w:r>
    </w:p>
    <w:p w14:paraId="61BA4F6C">
      <w:pPr>
        <w:ind w:left="5" w:right="70"/>
        <w:rPr>
          <w:rFonts w:hint="eastAsia"/>
        </w:rPr>
      </w:pPr>
    </w:p>
    <w:p w14:paraId="2CE40F5D">
      <w:pPr>
        <w:ind w:left="5" w:right="70"/>
        <w:rPr>
          <w:rFonts w:hint="eastAsia"/>
        </w:rPr>
      </w:pPr>
      <w:r>
        <w:rPr>
          <w:rFonts w:hint="eastAsia"/>
        </w:rPr>
        <w:t>And this food is called among us the Eucharist.”</w:t>
      </w:r>
    </w:p>
    <w:p w14:paraId="3FB31EE4">
      <w:pPr>
        <w:ind w:left="5" w:right="70"/>
        <w:rPr>
          <w:rFonts w:hint="eastAsia"/>
        </w:rPr>
      </w:pPr>
      <w:r>
        <w:rPr>
          <w:rFonts w:hint="eastAsia"/>
        </w:rPr>
        <w:t>这食物在我们中间被称为圣餐。”</w:t>
      </w:r>
    </w:p>
    <w:p w14:paraId="7D18686F">
      <w:pPr>
        <w:ind w:left="5" w:right="70"/>
        <w:rPr>
          <w:rFonts w:hint="eastAsia"/>
        </w:rPr>
      </w:pPr>
    </w:p>
    <w:p w14:paraId="24941157">
      <w:pPr>
        <w:ind w:left="5" w:right="70"/>
        <w:rPr>
          <w:rFonts w:hint="eastAsia"/>
        </w:rPr>
      </w:pPr>
      <w:r>
        <w:rPr>
          <w:rFonts w:hint="eastAsia"/>
        </w:rPr>
        <w:t>He calls bread and water that which was given and administered to the people after the consecration.</w:t>
      </w:r>
    </w:p>
    <w:p w14:paraId="36346210">
      <w:pPr>
        <w:ind w:left="5" w:right="70"/>
        <w:rPr>
          <w:rFonts w:hint="eastAsia"/>
        </w:rPr>
      </w:pPr>
      <w:r>
        <w:rPr>
          <w:rFonts w:hint="eastAsia"/>
        </w:rPr>
        <w:t>他称在祝圣之后被给予并施予百姓的为饼和水。</w:t>
      </w:r>
    </w:p>
    <w:p w14:paraId="5F623A78">
      <w:pPr>
        <w:ind w:left="5" w:right="70"/>
        <w:rPr>
          <w:rFonts w:hint="eastAsia"/>
        </w:rPr>
      </w:pPr>
    </w:p>
    <w:p w14:paraId="0B87EC49">
      <w:pPr>
        <w:ind w:left="5" w:right="70"/>
        <w:rPr>
          <w:rFonts w:hint="eastAsia"/>
        </w:rPr>
      </w:pPr>
      <w:r>
        <w:rPr>
          <w:rFonts w:hint="eastAsia"/>
        </w:rPr>
        <w:t>Having spoken thus, he adds: “For we do not take these things as common bread or common drink.</w:t>
      </w:r>
    </w:p>
    <w:p w14:paraId="2F6E3E0A">
      <w:pPr>
        <w:ind w:left="5" w:right="70"/>
        <w:rPr>
          <w:rFonts w:hint="eastAsia"/>
        </w:rPr>
      </w:pPr>
      <w:r>
        <w:rPr>
          <w:rFonts w:hint="eastAsia"/>
        </w:rPr>
        <w:t>说了这些之后，他补充道：“因为我们不将这些东西当作普通的饼或普通的饮。</w:t>
      </w:r>
    </w:p>
    <w:p w14:paraId="709B20EE">
      <w:pPr>
        <w:ind w:left="5" w:right="70"/>
        <w:rPr>
          <w:rFonts w:hint="eastAsia"/>
        </w:rPr>
      </w:pPr>
    </w:p>
    <w:p w14:paraId="13276901">
      <w:pPr>
        <w:ind w:left="5" w:right="70"/>
        <w:rPr>
          <w:rFonts w:hint="eastAsia"/>
        </w:rPr>
      </w:pPr>
      <w:r>
        <w:rPr>
          <w:rFonts w:hint="eastAsia"/>
        </w:rPr>
        <w:t>But in the same manner as Jesus Christ our Savior, being made flesh by the Word of God, had both flesh and blood to save us, likewise we have been taught that the food over which thanks were given by the prayer of the Word proceeding from him—by which our blood and our flesh are fed by transmutation [of food]—is the flesh and blood of that Jesus who was made flesh.”</w:t>
      </w:r>
    </w:p>
    <w:p w14:paraId="4BFCFCD2">
      <w:pPr>
        <w:ind w:left="5" w:right="70"/>
        <w:rPr>
          <w:rFonts w:hint="eastAsia"/>
        </w:rPr>
      </w:pPr>
      <w:r>
        <w:rPr>
          <w:rFonts w:hint="eastAsia"/>
        </w:rPr>
        <w:t>但正如我们的救主耶稣基督，藉着上帝的道成了肉身，有血有肉来拯救我们一样，我们也同样被教导，那藉着出自祂的话语的祷告而祝谢的食物——藉此我们的血和我们的肉因[食物的]转化而得喂养——就是那成了肉身的耶稣的肉和血。”</w:t>
      </w:r>
    </w:p>
    <w:p w14:paraId="4F763C96">
      <w:pPr>
        <w:ind w:left="5" w:right="70"/>
        <w:rPr>
          <w:rFonts w:hint="eastAsia"/>
        </w:rPr>
      </w:pPr>
    </w:p>
    <w:p w14:paraId="4ADD06C7">
      <w:pPr>
        <w:ind w:left="5" w:right="70"/>
        <w:rPr>
          <w:rFonts w:hint="eastAsia"/>
        </w:rPr>
      </w:pPr>
      <w:r>
        <w:rPr>
          <w:rFonts w:hint="eastAsia"/>
        </w:rPr>
        <w:t>He says expressly enough that the consecrated bread is the flesh of Christ.</w:t>
      </w:r>
    </w:p>
    <w:p w14:paraId="54451978">
      <w:pPr>
        <w:ind w:left="5" w:right="70"/>
        <w:rPr>
          <w:rFonts w:hint="eastAsia"/>
        </w:rPr>
      </w:pPr>
      <w:r>
        <w:rPr>
          <w:rFonts w:hint="eastAsia"/>
        </w:rPr>
        <w:t>他足够明确地说了，祝圣的饼是基督的肉。</w:t>
      </w:r>
    </w:p>
    <w:p w14:paraId="036F29F7">
      <w:pPr>
        <w:ind w:left="5" w:right="70"/>
        <w:rPr>
          <w:rFonts w:hint="eastAsia"/>
        </w:rPr>
      </w:pPr>
    </w:p>
    <w:p w14:paraId="41BEBEF8">
      <w:pPr>
        <w:ind w:left="5" w:right="70"/>
        <w:rPr>
          <w:rFonts w:hint="eastAsia"/>
        </w:rPr>
      </w:pPr>
      <w:r>
        <w:rPr>
          <w:rFonts w:hint="eastAsia"/>
        </w:rPr>
        <w:t>But in adding that with that consecrated bread our bodies are fed by transmutation or digestion, he shows clearly that he does not believe the natural body of Christ enters our stomachs, but that the said bread is made the body of Christ in a mystical and sacramental way.</w:t>
      </w:r>
    </w:p>
    <w:p w14:paraId="197E83F6">
      <w:pPr>
        <w:ind w:left="5" w:right="70"/>
        <w:rPr>
          <w:rFonts w:hint="eastAsia"/>
        </w:rPr>
      </w:pPr>
      <w:r>
        <w:rPr>
          <w:rFonts w:hint="eastAsia"/>
        </w:rPr>
        <w:t>但在补充说，藉着那祝圣的饼，我们的身体因转化或消化而得喂养时，他清楚地表明，他不相信基督的自然身体进入我们的胃里，而是说那饼以一种奥秘和圣礼的方式被造成基督的身体。</w:t>
      </w:r>
    </w:p>
    <w:p w14:paraId="12FDB87B">
      <w:pPr>
        <w:ind w:left="5" w:right="70"/>
        <w:rPr>
          <w:rFonts w:hint="eastAsia"/>
        </w:rPr>
      </w:pPr>
    </w:p>
    <w:p w14:paraId="167C2BCD">
      <w:pPr>
        <w:ind w:left="5" w:right="70"/>
        <w:rPr>
          <w:rFonts w:hint="eastAsia"/>
        </w:rPr>
      </w:pPr>
      <w:r>
        <w:rPr>
          <w:rFonts w:hint="eastAsia"/>
        </w:rPr>
        <w:t>And the comparison he uses supports this.</w:t>
      </w:r>
    </w:p>
    <w:p w14:paraId="30827432">
      <w:pPr>
        <w:ind w:left="5" w:right="70"/>
        <w:rPr>
          <w:rFonts w:hint="eastAsia"/>
        </w:rPr>
      </w:pPr>
      <w:r>
        <w:rPr>
          <w:rFonts w:hint="eastAsia"/>
        </w:rPr>
        <w:t>他使用的比较也支持这一点。</w:t>
      </w:r>
    </w:p>
    <w:p w14:paraId="3C929303">
      <w:pPr>
        <w:ind w:left="5" w:right="70"/>
        <w:rPr>
          <w:rFonts w:hint="eastAsia"/>
        </w:rPr>
      </w:pPr>
    </w:p>
    <w:p w14:paraId="71B7FB22">
      <w:pPr>
        <w:ind w:left="5" w:right="70"/>
        <w:rPr>
          <w:rFonts w:hint="eastAsia"/>
        </w:rPr>
      </w:pPr>
      <w:r>
        <w:rPr>
          <w:rFonts w:hint="eastAsia"/>
        </w:rPr>
        <w:t>For as the eternal Word was made flesh without transubstantiating the flesh and without transubstantiating Himself into flesh, so Justin believed that the Lord Jesus, present by His divine power, made this bread His body without transubstantiating it—and that it remained bread even when distributed.</w:t>
      </w:r>
    </w:p>
    <w:p w14:paraId="7FBF796C">
      <w:pPr>
        <w:ind w:left="5" w:right="70"/>
        <w:rPr>
          <w:rFonts w:hint="eastAsia"/>
        </w:rPr>
      </w:pPr>
      <w:r>
        <w:rPr>
          <w:rFonts w:hint="eastAsia"/>
        </w:rPr>
        <w:t>因为正如永恒的道成了肉身，并未将肉变质，也未将祂自己变质成肉，游斯丁也相信，主耶稣藉着祂神圣的能力同在，将这饼造成祂的身体，并未将其变质——并且即使在分发时，它仍然是饼。</w:t>
      </w:r>
    </w:p>
    <w:p w14:paraId="74401655">
      <w:pPr>
        <w:ind w:left="5" w:right="70"/>
        <w:rPr>
          <w:rFonts w:hint="eastAsia"/>
        </w:rPr>
      </w:pPr>
    </w:p>
    <w:p w14:paraId="50CDB010">
      <w:pPr>
        <w:ind w:left="5" w:right="70"/>
        <w:rPr>
          <w:rFonts w:hint="eastAsia"/>
        </w:rPr>
      </w:pPr>
      <w:r>
        <w:rPr>
          <w:rFonts w:hint="eastAsia"/>
        </w:rPr>
        <w:t>This bread, then, according to Justin, is the body of Christ made flesh— but in such a way that it remains bread even in distribution; that it is received into the stomach; that our bodies are fed with it; and that it turns into the substance of our flesh.</w:t>
      </w:r>
    </w:p>
    <w:p w14:paraId="47FF253F">
      <w:pPr>
        <w:ind w:left="5" w:right="70"/>
        <w:rPr>
          <w:rFonts w:hint="eastAsia"/>
        </w:rPr>
      </w:pPr>
      <w:r>
        <w:rPr>
          <w:rFonts w:hint="eastAsia"/>
        </w:rPr>
        <w:t>那么，根据游斯丁的说法，这饼是成了肉身的基督的身体——但方式是，即使在分发时它仍然是饼；它被收入胃中；我们的身体藉此得喂养；并且它转变成我们肉身的实体。</w:t>
      </w:r>
    </w:p>
    <w:p w14:paraId="485CDEA2">
      <w:pPr>
        <w:ind w:left="5" w:right="70"/>
        <w:rPr>
          <w:rFonts w:hint="eastAsia"/>
        </w:rPr>
      </w:pPr>
    </w:p>
    <w:p w14:paraId="590EAC07">
      <w:pPr>
        <w:ind w:left="5" w:right="70"/>
        <w:rPr>
          <w:rFonts w:hint="eastAsia"/>
        </w:rPr>
      </w:pPr>
      <w:r>
        <w:rPr>
          <w:rFonts w:hint="eastAsia"/>
        </w:rPr>
        <w:t>This bread is Christ made flesh (as Augustine and the Roman Decree tell us) in its own way and as a sacrament, by a signifying mystery—not according to the literal truth of the thing.</w:t>
      </w:r>
    </w:p>
    <w:p w14:paraId="63AF49C3">
      <w:pPr>
        <w:ind w:left="5" w:right="70"/>
        <w:rPr>
          <w:rFonts w:hint="eastAsia"/>
        </w:rPr>
      </w:pPr>
      <w:r>
        <w:rPr>
          <w:rFonts w:hint="eastAsia"/>
        </w:rPr>
        <w:t>这饼是成了肉身的基督（如奥古斯丁和罗马教令告诉我们的），以其自身的方式，并作为一项圣礼，藉着一个象征性的奥秘——而非根据事物的字面真理。</w:t>
      </w:r>
    </w:p>
    <w:p w14:paraId="1EFE85F6">
      <w:pPr>
        <w:ind w:left="5" w:right="70"/>
        <w:rPr>
          <w:rFonts w:hint="eastAsia"/>
        </w:rPr>
      </w:pPr>
    </w:p>
    <w:p w14:paraId="3325366E">
      <w:pPr>
        <w:ind w:left="5" w:right="70"/>
        <w:rPr>
          <w:rFonts w:hint="eastAsia"/>
        </w:rPr>
      </w:pPr>
      <w:r>
        <w:rPr>
          <w:rFonts w:hint="eastAsia"/>
        </w:rPr>
        <w:t>M. du Perron, in his Book of the Sacrament of the Eucharist against Monsieur du Plessis, failing to grasp these two meanings of the body of Christ, offers wild answers that provide no satisfaction regarding the points raised here.</w:t>
      </w:r>
    </w:p>
    <w:p w14:paraId="7F4A1A9B">
      <w:pPr>
        <w:ind w:left="5" w:right="70"/>
        <w:rPr>
          <w:rFonts w:hint="eastAsia"/>
        </w:rPr>
      </w:pPr>
      <w:r>
        <w:rPr>
          <w:rFonts w:hint="eastAsia"/>
        </w:rPr>
        <w:t>杜佩龙先生，在他《论圣餐礼》一书中反对杜普莱西先生，未能领会基督身体的这两种意义，提供了离奇的答案，对这里提出的观点毫无满足之处。</w:t>
      </w:r>
    </w:p>
    <w:p w14:paraId="05551987">
      <w:pPr>
        <w:ind w:left="5" w:right="70"/>
        <w:rPr>
          <w:rFonts w:hint="eastAsia"/>
        </w:rPr>
      </w:pPr>
    </w:p>
    <w:p w14:paraId="080D755C">
      <w:pPr>
        <w:ind w:left="5" w:right="70"/>
        <w:rPr>
          <w:rFonts w:hint="eastAsia"/>
        </w:rPr>
      </w:pPr>
      <w:r>
        <w:rPr>
          <w:rFonts w:hint="eastAsia"/>
        </w:rPr>
        <w:t>He interprets Justin’s words as if Justin spoke of prayer proceeding from Christ, when in fact Justin speaks of the Word proceeding from the Father.</w:t>
      </w:r>
    </w:p>
    <w:p w14:paraId="77D9D9B6">
      <w:pPr>
        <w:ind w:left="5" w:right="70"/>
        <w:rPr>
          <w:rFonts w:hint="eastAsia"/>
        </w:rPr>
      </w:pPr>
      <w:r>
        <w:rPr>
          <w:rFonts w:hint="eastAsia"/>
        </w:rPr>
        <w:t>他将游斯丁的话解释为仿佛游斯丁说的是出自基督的祷告，而实际上游斯丁说的是出自父的道。</w:t>
      </w:r>
    </w:p>
    <w:p w14:paraId="6ABAD4AC">
      <w:pPr>
        <w:ind w:left="5" w:right="70"/>
        <w:rPr>
          <w:rFonts w:hint="eastAsia"/>
        </w:rPr>
      </w:pPr>
    </w:p>
    <w:p w14:paraId="27CE03CA">
      <w:pPr>
        <w:ind w:left="5" w:right="70"/>
        <w:rPr>
          <w:rFonts w:hint="eastAsia"/>
        </w:rPr>
      </w:pPr>
      <w:r>
        <w:rPr>
          <w:rFonts w:hint="eastAsia"/>
        </w:rPr>
        <w:t>Justin’s own belief on this matter is clear from his Dialogue Against Trypho, where he says: “Christ gave the bread so that we might remember He was made a body for those who believe in Him, for whose sake He suffered, and the cup which He instituted for us to commemorate His passion.”</w:t>
      </w:r>
    </w:p>
    <w:p w14:paraId="7D67FA5C">
      <w:pPr>
        <w:ind w:left="5" w:right="70"/>
        <w:rPr>
          <w:rFonts w:hint="eastAsia"/>
        </w:rPr>
      </w:pPr>
      <w:r>
        <w:rPr>
          <w:rFonts w:hint="eastAsia"/>
        </w:rPr>
        <w:t>游斯丁自己对这件事的信念，从他《与特里风的对话》中可以清楚看出，他在其中说：“基督赐饼，为要我们记念祂为那些信祂的人成了身体，为他们的缘故祂受了苦，以及祂为我们设立的杯，为要记念祂的受难。”</w:t>
      </w:r>
    </w:p>
    <w:p w14:paraId="2E50FE86">
      <w:pPr>
        <w:ind w:left="5" w:right="70"/>
        <w:rPr>
          <w:rFonts w:hint="eastAsia"/>
        </w:rPr>
      </w:pPr>
    </w:p>
    <w:p w14:paraId="0B6C96F5">
      <w:pPr>
        <w:ind w:left="5" w:right="70"/>
        <w:rPr>
          <w:rFonts w:hint="eastAsia"/>
        </w:rPr>
      </w:pPr>
      <w:r>
        <w:rPr>
          <w:rFonts w:hint="eastAsia"/>
        </w:rPr>
        <w:t>And in the same Dialogue: “The offering of fine flour was a figure of the bread of the Eucharist, which Jesus Christ our Lord has appointed to be done in memory of His passion.”</w:t>
      </w:r>
    </w:p>
    <w:p w14:paraId="502B8862">
      <w:pPr>
        <w:ind w:left="5" w:right="70"/>
        <w:rPr>
          <w:rFonts w:hint="eastAsia"/>
        </w:rPr>
      </w:pPr>
      <w:r>
        <w:rPr>
          <w:rFonts w:hint="eastAsia"/>
        </w:rPr>
        <w:t>并在同一篇对话中：“细面的献祭是圣餐之饼的象征，我们的主耶稣基督已指定要这样做，为记念祂的受难。”</w:t>
      </w:r>
    </w:p>
    <w:p w14:paraId="2D7D5B22">
      <w:pPr>
        <w:ind w:left="5" w:right="70"/>
        <w:rPr>
          <w:rFonts w:hint="eastAsia"/>
        </w:rPr>
      </w:pPr>
    </w:p>
    <w:p w14:paraId="10DA6312">
      <w:pPr>
        <w:ind w:left="5" w:right="70"/>
        <w:rPr>
          <w:rFonts w:hint="eastAsia"/>
        </w:rPr>
      </w:pPr>
      <w:r>
        <w:rPr>
          <w:rFonts w:hint="eastAsia"/>
        </w:rPr>
        <w:t>Irenaeus, in his fifth book, speaks similarly: “Because we are His members and are nourished by creation—and He provides us with His creation, making His sun rise and His rain fall as He pleases—He has declared that the cup, which is a creature by which our bodies grow, is His body.”</w:t>
      </w:r>
    </w:p>
    <w:p w14:paraId="4774C178">
      <w:pPr>
        <w:ind w:left="5" w:right="70"/>
        <w:rPr>
          <w:rFonts w:hint="eastAsia"/>
        </w:rPr>
      </w:pPr>
      <w:r>
        <w:rPr>
          <w:rFonts w:hint="eastAsia"/>
        </w:rPr>
        <w:t>爱任纽，在他的第五卷中，也类似地说：“因为我们是祂的肢体，并受造物所滋养——并且祂将祂的创造物赐给我们，随祂的意使日头升起，雨水降下——祂已宣告那杯，那藉以我们身体成长的受造物，是祂的身体。”</w:t>
      </w:r>
    </w:p>
    <w:p w14:paraId="3295255C">
      <w:pPr>
        <w:ind w:left="5" w:right="70"/>
        <w:rPr>
          <w:rFonts w:hint="eastAsia"/>
        </w:rPr>
      </w:pPr>
    </w:p>
    <w:p w14:paraId="72C4555B">
      <w:pPr>
        <w:ind w:left="5" w:right="70"/>
        <w:rPr>
          <w:rFonts w:hint="eastAsia"/>
        </w:rPr>
      </w:pPr>
      <w:r>
        <w:rPr>
          <w:rFonts w:hint="eastAsia"/>
        </w:rPr>
        <w:t>I will not examine Irenaeus’ reasoning here, by which he concludes that the cup is the body of Christ because it is a creature that nourishes and sustains our bodies.</w:t>
      </w:r>
    </w:p>
    <w:p w14:paraId="03169DA0">
      <w:pPr>
        <w:ind w:left="5" w:right="70"/>
        <w:rPr>
          <w:rFonts w:hint="eastAsia"/>
        </w:rPr>
      </w:pPr>
      <w:r>
        <w:rPr>
          <w:rFonts w:hint="eastAsia"/>
        </w:rPr>
        <w:t>我在此不审查爱任纽的推理，他藉此得出结论说杯是基督的身体，因为它是一个滋养和维持我们身体的受造物。</w:t>
      </w:r>
    </w:p>
    <w:p w14:paraId="6E8B31A4">
      <w:pPr>
        <w:ind w:left="5" w:right="70"/>
        <w:rPr>
          <w:rFonts w:hint="eastAsia"/>
        </w:rPr>
      </w:pPr>
    </w:p>
    <w:p w14:paraId="189B647F">
      <w:pPr>
        <w:ind w:left="5" w:right="70"/>
        <w:rPr>
          <w:rFonts w:hint="eastAsia"/>
        </w:rPr>
      </w:pPr>
      <w:r>
        <w:rPr>
          <w:rFonts w:hint="eastAsia"/>
        </w:rPr>
        <w:t>This Platonic idea—that God is the soul of the world and all creatures are God’s body—is refuted by Augustine in The City of God, Book IV, Chapter 12.</w:t>
      </w:r>
    </w:p>
    <w:p w14:paraId="4DFC03B2">
      <w:pPr>
        <w:ind w:left="5" w:right="70"/>
        <w:rPr>
          <w:rFonts w:hint="eastAsia"/>
        </w:rPr>
      </w:pPr>
      <w:r>
        <w:rPr>
          <w:rFonts w:hint="eastAsia"/>
        </w:rPr>
        <w:t>这个柏拉图式的观念——上帝是世界的灵魂，所有受造物都是上帝的身体——在奥古斯丁的《上帝之城》第四卷，第十二章中被驳斥了。</w:t>
      </w:r>
    </w:p>
    <w:p w14:paraId="6F973630">
      <w:pPr>
        <w:ind w:left="5" w:right="70"/>
        <w:rPr>
          <w:rFonts w:hint="eastAsia"/>
        </w:rPr>
      </w:pPr>
    </w:p>
    <w:p w14:paraId="21541E45">
      <w:pPr>
        <w:ind w:left="5" w:right="70"/>
        <w:rPr>
          <w:rFonts w:hint="eastAsia"/>
        </w:rPr>
      </w:pPr>
      <w:r>
        <w:rPr>
          <w:rFonts w:hint="eastAsia"/>
        </w:rPr>
        <w:t>I only note that Irenaeus thereby shows he believed it remained bread, not Christ’s natural body in substance.</w:t>
      </w:r>
    </w:p>
    <w:p w14:paraId="51DDA069">
      <w:pPr>
        <w:ind w:left="5" w:right="70"/>
        <w:rPr>
          <w:rFonts w:hint="eastAsia"/>
        </w:rPr>
      </w:pPr>
      <w:r>
        <w:rPr>
          <w:rFonts w:hint="eastAsia"/>
        </w:rPr>
        <w:t>我只注意到，爱任纽藉此表明他相信它仍然是饼，在实体上并非基督的自然身体。</w:t>
      </w:r>
    </w:p>
    <w:p w14:paraId="28ECD12D">
      <w:pPr>
        <w:ind w:left="5" w:right="70"/>
        <w:rPr>
          <w:rFonts w:hint="eastAsia"/>
        </w:rPr>
      </w:pPr>
    </w:p>
    <w:p w14:paraId="7DEE9F88">
      <w:pPr>
        <w:ind w:left="5" w:right="70"/>
        <w:rPr>
          <w:rFonts w:hint="eastAsia"/>
        </w:rPr>
      </w:pPr>
      <w:r>
        <w:rPr>
          <w:rFonts w:hint="eastAsia"/>
        </w:rPr>
        <w:t>For it would be profane to think our bodies are fed, fattened, and grow by consuming the substance of Christ’s body.</w:t>
      </w:r>
    </w:p>
    <w:p w14:paraId="4415C515">
      <w:pPr>
        <w:ind w:left="5" w:right="70"/>
        <w:rPr>
          <w:rFonts w:hint="eastAsia"/>
        </w:rPr>
      </w:pPr>
      <w:r>
        <w:rPr>
          <w:rFonts w:hint="eastAsia"/>
        </w:rPr>
        <w:t>因为认为我们的身体藉着消耗基督身体的实体而得喂养、长胖和成长，这将是亵渎的。</w:t>
      </w:r>
    </w:p>
    <w:p w14:paraId="1A282611">
      <w:pPr>
        <w:ind w:left="5" w:right="70"/>
        <w:rPr>
          <w:rFonts w:hint="eastAsia"/>
        </w:rPr>
      </w:pPr>
    </w:p>
    <w:p w14:paraId="7B1D5B24">
      <w:pPr>
        <w:ind w:left="5" w:right="70"/>
        <w:rPr>
          <w:rFonts w:hint="eastAsia"/>
        </w:rPr>
      </w:pPr>
      <w:r>
        <w:rPr>
          <w:rFonts w:hint="eastAsia"/>
        </w:rPr>
        <w:t>That would send Christ to the privy and subject Him to strange indignity—and all without benefit, since after such eating, bodies would die no less.</w:t>
      </w:r>
    </w:p>
    <w:p w14:paraId="41D02D70">
      <w:pPr>
        <w:ind w:left="5" w:right="70"/>
        <w:rPr>
          <w:rFonts w:hint="eastAsia"/>
        </w:rPr>
      </w:pPr>
      <w:r>
        <w:rPr>
          <w:rFonts w:hint="eastAsia"/>
        </w:rPr>
        <w:t>那将把基督送进茅厕，使祂遭受奇怪的羞辱——并且毫无益处，因为在这样的吃喝之后，身体仍然会死。</w:t>
      </w:r>
    </w:p>
    <w:p w14:paraId="5EEA773A">
      <w:pPr>
        <w:ind w:left="5" w:right="70"/>
        <w:rPr>
          <w:rFonts w:hint="eastAsia"/>
        </w:rPr>
      </w:pPr>
    </w:p>
    <w:p w14:paraId="65D4E537">
      <w:pPr>
        <w:ind w:left="5" w:right="70"/>
        <w:rPr>
          <w:rFonts w:hint="eastAsia"/>
        </w:rPr>
      </w:pPr>
      <w:r>
        <w:rPr>
          <w:rFonts w:hint="eastAsia"/>
        </w:rPr>
        <w:t>Irenaeus’ following words confirm this: “When the mingled cup and broken bread receive the Word of God, they become the Eucharist of Christ’s body and blood, from which the substance of our flesh is increased and sustained.”</w:t>
      </w:r>
    </w:p>
    <w:p w14:paraId="703E4040">
      <w:pPr>
        <w:ind w:left="5" w:right="70"/>
        <w:rPr>
          <w:rFonts w:hint="eastAsia"/>
        </w:rPr>
      </w:pPr>
      <w:r>
        <w:rPr>
          <w:rFonts w:hint="eastAsia"/>
        </w:rPr>
        <w:t>爱任纽接下来的话证实了这一点：“当混合的杯和擘开的饼领受了上帝的道，它们就成为基督身体和血的圣餐，我们的肉身实体藉此得以增加和维持。”</w:t>
      </w:r>
    </w:p>
    <w:p w14:paraId="20CAFB30">
      <w:pPr>
        <w:ind w:left="5" w:right="70"/>
        <w:rPr>
          <w:rFonts w:hint="eastAsia"/>
        </w:rPr>
      </w:pPr>
    </w:p>
    <w:p w14:paraId="3153D725">
      <w:pPr>
        <w:ind w:left="5" w:right="70"/>
        <w:rPr>
          <w:rFonts w:hint="eastAsia"/>
        </w:rPr>
      </w:pPr>
      <w:r>
        <w:rPr>
          <w:rFonts w:hint="eastAsia"/>
        </w:rPr>
        <w:t>Truly, our adversaries seem to me to dishonor that martyr’s memory by claiming he believed our bodies are fed and sustained by Christ’s flesh received in the sacrament.</w:t>
      </w:r>
    </w:p>
    <w:p w14:paraId="73A7F8BB">
      <w:pPr>
        <w:ind w:left="5" w:right="70"/>
        <w:rPr>
          <w:rFonts w:hint="eastAsia"/>
        </w:rPr>
      </w:pPr>
      <w:r>
        <w:rPr>
          <w:rFonts w:hint="eastAsia"/>
        </w:rPr>
        <w:t>真的，我们的对手在我看来，声称他相信我们的身体是藉着在圣礼中领受的基督的肉身而得喂养和维持，这是羞辱那位殉道者的记忆。</w:t>
      </w:r>
    </w:p>
    <w:p w14:paraId="174B998F">
      <w:pPr>
        <w:ind w:left="5" w:right="70"/>
        <w:rPr>
          <w:rFonts w:hint="eastAsia"/>
        </w:rPr>
      </w:pPr>
    </w:p>
    <w:p w14:paraId="712F096D">
      <w:pPr>
        <w:ind w:left="5" w:right="70"/>
        <w:rPr>
          <w:rFonts w:hint="eastAsia"/>
        </w:rPr>
      </w:pPr>
      <w:r>
        <w:rPr>
          <w:rFonts w:hint="eastAsia"/>
        </w:rPr>
        <w:t>Observe these words: “the blood and body of Christ, by which the substance of our bodies is increased and sustained,” so no one thinks he speaks of unconsecrated bread.</w:t>
      </w:r>
    </w:p>
    <w:p w14:paraId="002302C9">
      <w:pPr>
        <w:ind w:left="5" w:right="70"/>
        <w:rPr>
          <w:rFonts w:hint="eastAsia"/>
        </w:rPr>
      </w:pPr>
      <w:r>
        <w:rPr>
          <w:rFonts w:hint="eastAsia"/>
        </w:rPr>
        <w:t>注意这些话：“基督的血和身体，藉此我们身体的实体得以增加和维持，”这样就没有人会认为他说的是未祝圣的饼。</w:t>
      </w:r>
    </w:p>
    <w:p w14:paraId="20B141DB">
      <w:pPr>
        <w:ind w:left="5" w:right="70"/>
        <w:rPr>
          <w:rFonts w:hint="eastAsia"/>
        </w:rPr>
      </w:pPr>
    </w:p>
    <w:p w14:paraId="024DF621">
      <w:pPr>
        <w:ind w:left="5" w:right="70"/>
        <w:rPr>
          <w:rFonts w:hint="eastAsia"/>
        </w:rPr>
      </w:pPr>
      <w:r>
        <w:rPr>
          <w:rFonts w:hint="eastAsia"/>
        </w:rPr>
        <w:t>The word “increased” especially troubles the Cardinal, who translates it as “strengthened,” which is a clear corruption.</w:t>
      </w:r>
    </w:p>
    <w:p w14:paraId="0FEA52B6">
      <w:pPr>
        <w:ind w:left="5" w:right="70"/>
        <w:rPr>
          <w:rFonts w:hint="eastAsia"/>
        </w:rPr>
      </w:pPr>
      <w:r>
        <w:rPr>
          <w:rFonts w:hint="eastAsia"/>
        </w:rPr>
        <w:t>“增加”这个词尤其困扰枢机主教，他将其译为“加强”，这是一个明显的败坏。</w:t>
      </w:r>
    </w:p>
    <w:p w14:paraId="61CA9521">
      <w:pPr>
        <w:ind w:left="5" w:right="70"/>
        <w:rPr>
          <w:rFonts w:hint="eastAsia"/>
        </w:rPr>
      </w:pPr>
    </w:p>
    <w:p w14:paraId="16A51ACA">
      <w:pPr>
        <w:ind w:left="5" w:right="70"/>
        <w:rPr>
          <w:rFonts w:hint="eastAsia"/>
        </w:rPr>
      </w:pPr>
      <w:r>
        <w:rPr>
          <w:rFonts w:hint="eastAsia"/>
        </w:rPr>
        <w:t>The same in the fourth Book, chapter 34, speaking of the Eucharist, says that we must offer unto God the first fruits of his creatures.</w:t>
      </w:r>
    </w:p>
    <w:p w14:paraId="3B6870B1">
      <w:pPr>
        <w:ind w:left="5" w:right="70"/>
        <w:rPr>
          <w:rFonts w:hint="eastAsia"/>
        </w:rPr>
      </w:pPr>
      <w:r>
        <w:rPr>
          <w:rFonts w:hint="eastAsia"/>
        </w:rPr>
        <w:t>同一位作者在第四卷，第34章，谈到圣餐时说，我们必须将祂受造物的初熟之果献给上帝。</w:t>
      </w:r>
    </w:p>
    <w:p w14:paraId="6ABF0BB9">
      <w:pPr>
        <w:ind w:left="5" w:right="70"/>
        <w:rPr>
          <w:rFonts w:hint="eastAsia"/>
        </w:rPr>
      </w:pPr>
    </w:p>
    <w:p w14:paraId="3F4E3CA3">
      <w:pPr>
        <w:ind w:left="5" w:right="70"/>
        <w:rPr>
          <w:rFonts w:hint="eastAsia"/>
        </w:rPr>
      </w:pPr>
      <w:r>
        <w:rPr>
          <w:rFonts w:hint="eastAsia"/>
        </w:rPr>
        <w:t>And that the Church alone offers that pure oblation unto the Creator, offering unto him of his creatures with thanksgiving.</w:t>
      </w:r>
    </w:p>
    <w:p w14:paraId="5B1486F7">
      <w:pPr>
        <w:ind w:left="5" w:right="70"/>
        <w:rPr>
          <w:rFonts w:hint="eastAsia"/>
        </w:rPr>
      </w:pPr>
      <w:r>
        <w:rPr>
          <w:rFonts w:hint="eastAsia"/>
        </w:rPr>
        <w:t>并且教会独自将那纯洁的祭物献给造物主，带着感恩将祂的受造物献给祂。</w:t>
      </w:r>
    </w:p>
    <w:p w14:paraId="3058946F">
      <w:pPr>
        <w:ind w:left="5" w:right="70"/>
        <w:rPr>
          <w:rFonts w:hint="eastAsia"/>
        </w:rPr>
      </w:pPr>
    </w:p>
    <w:p w14:paraId="2CBF2C2E">
      <w:pPr>
        <w:ind w:left="5" w:right="70"/>
        <w:rPr>
          <w:rFonts w:hint="eastAsia"/>
        </w:rPr>
      </w:pPr>
      <w:r>
        <w:rPr>
          <w:rFonts w:hint="eastAsia"/>
        </w:rPr>
        <w:t>To these words, whereby he plainly expresses that what the Church offers in the Eucharist is the creature and work of the Creator, and fruits of the earth, he adds other words that call these creatures, and these fruits of the earth (that is, bread and wine), the body of Christ.</w:t>
      </w:r>
    </w:p>
    <w:p w14:paraId="5D3B40CE">
      <w:pPr>
        <w:ind w:left="5" w:right="70"/>
        <w:rPr>
          <w:rFonts w:hint="eastAsia"/>
        </w:rPr>
      </w:pPr>
      <w:r>
        <w:rPr>
          <w:rFonts w:hint="eastAsia"/>
        </w:rPr>
        <w:t>在这些话中，他清楚地表达了教会在圣餐中所献的是造物主的受造物和工作，以及地里的出产，他又加上其他话，称这些受造物，这些地里的出产（即饼和酒），为基督的身体。</w:t>
      </w:r>
    </w:p>
    <w:p w14:paraId="522071A0">
      <w:pPr>
        <w:ind w:left="5" w:right="70"/>
        <w:rPr>
          <w:rFonts w:hint="eastAsia"/>
        </w:rPr>
      </w:pPr>
    </w:p>
    <w:p w14:paraId="252EDD7B">
      <w:pPr>
        <w:ind w:left="5" w:right="70"/>
        <w:rPr>
          <w:rFonts w:hint="eastAsia"/>
        </w:rPr>
      </w:pPr>
      <w:r>
        <w:rPr>
          <w:rFonts w:hint="eastAsia"/>
        </w:rPr>
        <w:t>How (says he) can they be certain that the bread upon which thanks were said is the body of the Lord and the cup his blood, if they do not acknowledge him as the Son of the Maker of the world, that is, the Word by which the wood bears fruit, and springs flow, and the earth yields first the blade, then the ear, and then the full grain in the ear?</w:t>
      </w:r>
    </w:p>
    <w:p w14:paraId="1863BD2B">
      <w:pPr>
        <w:ind w:left="5" w:right="70"/>
        <w:rPr>
          <w:rFonts w:hint="eastAsia"/>
        </w:rPr>
      </w:pPr>
      <w:r>
        <w:rPr>
          <w:rFonts w:hint="eastAsia"/>
        </w:rPr>
        <w:t>他（说）他们怎能确定那祝谢过的饼是主的身体，杯是祂的血，如果他们不承认祂是世界创造者的儿子，即那使树木结果，泉水涌流，地里先生苗，后长穗，再后穗上结成饱满的子粒的道呢？</w:t>
      </w:r>
    </w:p>
    <w:p w14:paraId="51536E31">
      <w:pPr>
        <w:ind w:left="5" w:right="70"/>
        <w:rPr>
          <w:rFonts w:hint="eastAsia"/>
        </w:rPr>
      </w:pPr>
    </w:p>
    <w:p w14:paraId="4A40E0E2">
      <w:pPr>
        <w:ind w:left="5" w:right="70"/>
        <w:rPr>
          <w:rFonts w:hint="eastAsia"/>
        </w:rPr>
      </w:pPr>
      <w:r>
        <w:rPr>
          <w:rFonts w:hint="eastAsia"/>
        </w:rPr>
        <w:t>This Father affirms that our bodies are nourished with the body and blood of the Lord, which cannot be attributed to Christ’s natural body but to the Sacramental body, which Irenaeus describes as a creature of God, who makes the ground bear fruit.</w:t>
      </w:r>
    </w:p>
    <w:p w14:paraId="127634E9">
      <w:pPr>
        <w:ind w:left="5" w:right="70"/>
        <w:rPr>
          <w:rFonts w:hint="eastAsia"/>
        </w:rPr>
      </w:pPr>
      <w:r>
        <w:rPr>
          <w:rFonts w:hint="eastAsia"/>
        </w:rPr>
        <w:t>这位教父断言我们的身体是受主的身体和血所滋养的，这不能归于基督的自然身体，而只能归于圣礼性的身体，爱任纽将其描述为使地结果的上帝的受造物。</w:t>
      </w:r>
    </w:p>
    <w:p w14:paraId="0A75CC96">
      <w:pPr>
        <w:ind w:left="5" w:right="70"/>
        <w:rPr>
          <w:rFonts w:hint="eastAsia"/>
        </w:rPr>
      </w:pPr>
    </w:p>
    <w:p w14:paraId="2C2C6834">
      <w:pPr>
        <w:ind w:left="5" w:right="70"/>
        <w:rPr>
          <w:rFonts w:hint="eastAsia"/>
        </w:rPr>
      </w:pPr>
      <w:r>
        <w:rPr>
          <w:rFonts w:hint="eastAsia"/>
        </w:rPr>
        <w:t>And note these words: that the bread upon which thanks or blessings are said is the Lord’s body.</w:t>
      </w:r>
    </w:p>
    <w:p w14:paraId="4CEE01FE">
      <w:pPr>
        <w:ind w:left="5" w:right="70"/>
        <w:rPr>
          <w:rFonts w:hint="eastAsia"/>
        </w:rPr>
      </w:pPr>
      <w:r>
        <w:rPr>
          <w:rFonts w:hint="eastAsia"/>
        </w:rPr>
        <w:t>并注意这些话：那祝谢或祝福过的饼是主的身体。</w:t>
      </w:r>
    </w:p>
    <w:p w14:paraId="7B26C8CB">
      <w:pPr>
        <w:ind w:left="5" w:right="70"/>
        <w:rPr>
          <w:rFonts w:hint="eastAsia"/>
        </w:rPr>
      </w:pPr>
    </w:p>
    <w:p w14:paraId="5CB7E0FE">
      <w:pPr>
        <w:ind w:left="5" w:right="70"/>
        <w:rPr>
          <w:rFonts w:hint="eastAsia"/>
        </w:rPr>
      </w:pPr>
      <w:r>
        <w:rPr>
          <w:rFonts w:hint="eastAsia"/>
        </w:rPr>
        <w:t>For he does not say that the bread becomes or is changed into the body of the Lord, but that the bread is the body of the Lord—indeed, that bread which is a creature and which the earth has produced by the power of the Creator.</w:t>
      </w:r>
    </w:p>
    <w:p w14:paraId="21E03A7C">
      <w:pPr>
        <w:ind w:left="5" w:right="70"/>
        <w:rPr>
          <w:rFonts w:hint="eastAsia"/>
        </w:rPr>
      </w:pPr>
      <w:r>
        <w:rPr>
          <w:rFonts w:hint="eastAsia"/>
        </w:rPr>
        <w:t>因为他不是说饼变成或改变成主的身体，而是说饼是主的身体——的确，是那作为受造物并由大地藉着造物主的能力所生产的饼。</w:t>
      </w:r>
    </w:p>
    <w:p w14:paraId="182D3134">
      <w:pPr>
        <w:ind w:left="5" w:right="70"/>
        <w:rPr>
          <w:rFonts w:hint="eastAsia"/>
        </w:rPr>
      </w:pPr>
    </w:p>
    <w:p w14:paraId="62B20C42">
      <w:pPr>
        <w:ind w:left="5" w:right="70"/>
        <w:rPr>
          <w:rFonts w:hint="eastAsia"/>
        </w:rPr>
      </w:pPr>
      <w:r>
        <w:rPr>
          <w:rFonts w:hint="eastAsia"/>
        </w:rPr>
        <w:t>I do not examine here whether Irenaeus’s reasoning is sound, whereby he infers that the bread is the body of Christ because Christ is the Word by which the earth bears fruit and brings forth wheat, from which that bread is made; for by that reasoning all creatures, and indeed the world in general, should be the body of God, which is the opinion of the Platonists, of Cicero, of Pliny, of Virgil—that God is to the world what the soul is to the body.</w:t>
      </w:r>
    </w:p>
    <w:p w14:paraId="4C908369">
      <w:pPr>
        <w:ind w:left="5" w:right="70"/>
        <w:rPr>
          <w:rFonts w:hint="eastAsia"/>
        </w:rPr>
      </w:pPr>
      <w:r>
        <w:rPr>
          <w:rFonts w:hint="eastAsia"/>
        </w:rPr>
        <w:t>我在此不审查爱任纽的推理是否健全，他藉此推断饼是基督的身体，因为基督是使地结果并生出小麦的道，那饼就是由小麦制成的；因为根据那个推理，所有受造物，甚至整个世界，都应该是上帝的身体，这是柏拉图主义者、西塞罗、普林尼、维吉尔的观点——即上帝之于世界，就如灵魂之于身体。</w:t>
      </w:r>
    </w:p>
    <w:p w14:paraId="1678446F">
      <w:pPr>
        <w:ind w:left="5" w:right="70"/>
        <w:rPr>
          <w:rFonts w:hint="eastAsia"/>
        </w:rPr>
      </w:pPr>
    </w:p>
    <w:p w14:paraId="25152F9F">
      <w:pPr>
        <w:ind w:left="5" w:right="70"/>
        <w:rPr>
          <w:rFonts w:hint="eastAsia"/>
        </w:rPr>
      </w:pPr>
      <w:r>
        <w:rPr>
          <w:rFonts w:hint="eastAsia"/>
        </w:rPr>
        <w:t>I say only that Irenaeus in this passage speaks of a body of Christ which cannot be the body crucified for us, for the crucified body of Christ was not produced by the earth, is not one of the fruits of the earth, and our bodies receive neither food nor growth from it.</w:t>
      </w:r>
    </w:p>
    <w:p w14:paraId="7259CAF5">
      <w:pPr>
        <w:ind w:left="5" w:right="70"/>
        <w:rPr>
          <w:rFonts w:hint="eastAsia"/>
        </w:rPr>
      </w:pPr>
      <w:r>
        <w:rPr>
          <w:rFonts w:hint="eastAsia"/>
        </w:rPr>
        <w:t>我只说，爱任纽在这段话中说的是一个基督的身体，它不可能是为我们被钉十字架的身体，因为被钉十字架的基督的身体并非由地所生，不是地里的出产之一，我们的身体也既不从中得到食物也不得到成长。</w:t>
      </w:r>
    </w:p>
    <w:p w14:paraId="6EEE2460">
      <w:pPr>
        <w:ind w:left="5" w:right="70"/>
        <w:rPr>
          <w:rFonts w:hint="eastAsia"/>
        </w:rPr>
      </w:pPr>
    </w:p>
    <w:p w14:paraId="3273FC67">
      <w:pPr>
        <w:ind w:left="5" w:right="70"/>
        <w:rPr>
          <w:rFonts w:hint="eastAsia"/>
        </w:rPr>
      </w:pPr>
      <w:r>
        <w:rPr>
          <w:rFonts w:hint="eastAsia"/>
        </w:rPr>
        <w:t>It is also evident that he believed these fruits of the earth, or creatures which he calls the body of Christ, have this virtue: that the thanksgivings or blessings said over them in the Lord’s Supper make the bodies nourished thereby partakers of immortality.</w:t>
      </w:r>
    </w:p>
    <w:p w14:paraId="064EC8F7">
      <w:pPr>
        <w:ind w:left="5" w:right="70"/>
        <w:rPr>
          <w:rFonts w:hint="eastAsia"/>
        </w:rPr>
      </w:pPr>
      <w:r>
        <w:rPr>
          <w:rFonts w:hint="eastAsia"/>
        </w:rPr>
        <w:t>同样明显的是，他相信这些地里的出产，或他称为基督身体的受造物，具有这种德能：在主的晚餐中对它们所作的感恩或祝福，使藉此得滋养的身体份于不朽。</w:t>
      </w:r>
    </w:p>
    <w:p w14:paraId="648E0A4D">
      <w:pPr>
        <w:ind w:left="5" w:right="70"/>
        <w:rPr>
          <w:rFonts w:hint="eastAsia"/>
        </w:rPr>
      </w:pPr>
    </w:p>
    <w:p w14:paraId="67FAFFAC">
      <w:pPr>
        <w:ind w:left="5" w:right="70"/>
        <w:rPr>
          <w:rFonts w:hint="eastAsia"/>
        </w:rPr>
      </w:pPr>
      <w:r>
        <w:rPr>
          <w:rFonts w:hint="eastAsia"/>
        </w:rPr>
        <w:t>He adds: We offer unto God from his own gifts, fittingly proclaiming the communion and unity of flesh and spirit.</w:t>
      </w:r>
    </w:p>
    <w:p w14:paraId="6F799567">
      <w:pPr>
        <w:ind w:left="5" w:right="70"/>
        <w:rPr>
          <w:rFonts w:hint="eastAsia"/>
        </w:rPr>
      </w:pPr>
      <w:r>
        <w:rPr>
          <w:rFonts w:hint="eastAsia"/>
        </w:rPr>
        <w:t>他补充说：我们从祂自己的恩赐中献给上帝，合宜地宣告肉体与灵的交通和合一。</w:t>
      </w:r>
    </w:p>
    <w:p w14:paraId="7611E9FD">
      <w:pPr>
        <w:ind w:left="5" w:right="70"/>
        <w:rPr>
          <w:rFonts w:hint="eastAsia"/>
        </w:rPr>
      </w:pPr>
    </w:p>
    <w:p w14:paraId="0D4765FC">
      <w:pPr>
        <w:ind w:left="5" w:right="70"/>
        <w:rPr>
          <w:rFonts w:hint="eastAsia"/>
        </w:rPr>
      </w:pPr>
      <w:r>
        <w:rPr>
          <w:rFonts w:hint="eastAsia"/>
        </w:rPr>
        <w:t>For as the bread which comes from the earth, receiving the invocation of God, is no longer common bread but the Eucharist composed of two things—one earthly, the other heavenly —so our bodies receiving the Eucharist are no longer corruptible, having the hope of resurrection.</w:t>
      </w:r>
    </w:p>
    <w:p w14:paraId="464999CC">
      <w:pPr>
        <w:ind w:left="5" w:right="70"/>
        <w:rPr>
          <w:rFonts w:hint="eastAsia"/>
        </w:rPr>
      </w:pPr>
      <w:r>
        <w:rPr>
          <w:rFonts w:hint="eastAsia"/>
        </w:rPr>
        <w:t>因为正如那来自地上的饼，领受了上帝的呼求，就不再是普通的饼，而是由两样东西组成的圣餐——一样属地，一样属天——同样，我们的身体领受了圣餐，就不再是可朽坏的，有了复活的盼望。</w:t>
      </w:r>
    </w:p>
    <w:p w14:paraId="21C8260B">
      <w:pPr>
        <w:ind w:left="5" w:right="70"/>
        <w:rPr>
          <w:rFonts w:hint="eastAsia"/>
        </w:rPr>
      </w:pPr>
    </w:p>
    <w:p w14:paraId="2622864E">
      <w:pPr>
        <w:ind w:left="5" w:right="70"/>
        <w:rPr>
          <w:rFonts w:hint="eastAsia"/>
        </w:rPr>
      </w:pPr>
      <w:r>
        <w:rPr>
          <w:rFonts w:hint="eastAsia"/>
        </w:rPr>
        <w:t>He joins in the Eucharist the earthly thing with the heavenly; therefore he also says that this bread is no longer common bread—yet still he calls it bread.</w:t>
      </w:r>
    </w:p>
    <w:p w14:paraId="0639347F">
      <w:pPr>
        <w:ind w:left="5" w:right="70"/>
        <w:rPr>
          <w:rFonts w:hint="eastAsia"/>
        </w:rPr>
      </w:pPr>
      <w:r>
        <w:rPr>
          <w:rFonts w:hint="eastAsia"/>
        </w:rPr>
        <w:t>他在圣餐中将属地之物与属天之物联合；因此他也说这饼不再是普通的饼——但他仍然称之为饼。</w:t>
      </w:r>
    </w:p>
    <w:p w14:paraId="5B4BB06D">
      <w:pPr>
        <w:ind w:left="5" w:right="70"/>
        <w:rPr>
          <w:rFonts w:hint="eastAsia"/>
        </w:rPr>
      </w:pPr>
    </w:p>
    <w:p w14:paraId="2B3EBE39">
      <w:pPr>
        <w:ind w:left="5" w:right="70"/>
        <w:rPr>
          <w:rFonts w:hint="eastAsia"/>
        </w:rPr>
      </w:pPr>
      <w:r>
        <w:rPr>
          <w:rFonts w:hint="eastAsia"/>
        </w:rPr>
        <w:t>To interpret “the earthly thing” as meaning the body of Christ, as the Cardinal does, is to oppose both Scripture and the Fathers, who call Christ’s body “the bread come down from heaven,” and it diminishes the dignity of Christ’s body while denying that the signs are part of this Sacrament, since they are neither earthly nor heavenly.</w:t>
      </w:r>
    </w:p>
    <w:p w14:paraId="2C08ACA8">
      <w:pPr>
        <w:ind w:left="5" w:right="70"/>
        <w:rPr>
          <w:rFonts w:hint="eastAsia"/>
        </w:rPr>
      </w:pPr>
      <w:r>
        <w:rPr>
          <w:rFonts w:hint="eastAsia"/>
        </w:rPr>
        <w:t>将“属地之物”解释为基督的身体，如枢机主教所为，是既反对圣经又反对教父们的，他们称基督的身体为“从天上降下来的粮”，这样做既贬低了基督身体的尊严，又否认了记号是这圣礼的一部分，因为它们既非属地也非属天。</w:t>
      </w:r>
    </w:p>
    <w:p w14:paraId="346EC449">
      <w:pPr>
        <w:ind w:left="5" w:right="70"/>
        <w:rPr>
          <w:rFonts w:hint="eastAsia"/>
        </w:rPr>
      </w:pPr>
    </w:p>
    <w:p w14:paraId="0A831E78">
      <w:pPr>
        <w:ind w:left="5" w:right="70"/>
        <w:rPr>
          <w:rFonts w:hint="eastAsia"/>
        </w:rPr>
      </w:pPr>
      <w:r>
        <w:rPr>
          <w:rFonts w:hint="eastAsia"/>
        </w:rPr>
        <w:t>Irenaeus goes further, for following that discourse of the bread and wine which the Church offers unto God, he says that these things are offered unto God, not because He has need of them, for (says he) Deus non indiget eorum quae à nobis sunt, God has no need of the things that come from us.</w:t>
      </w:r>
    </w:p>
    <w:p w14:paraId="49952C8B">
      <w:pPr>
        <w:ind w:left="5" w:right="70"/>
        <w:rPr>
          <w:rFonts w:hint="eastAsia"/>
        </w:rPr>
      </w:pPr>
      <w:r>
        <w:rPr>
          <w:rFonts w:hint="eastAsia"/>
        </w:rPr>
        <w:t>爱任纽更进一步，因为在论及教会向主献上饼和酒的论述之后，他说这些东西是献给上帝的，不是因为祂需要它们，因为（他说）Deus non indiget eorum quae à nobis sunt，上帝不需要从我们这里来的东西。</w:t>
      </w:r>
    </w:p>
    <w:p w14:paraId="1210786D">
      <w:pPr>
        <w:ind w:left="5" w:right="70"/>
        <w:rPr>
          <w:rFonts w:hint="eastAsia"/>
        </w:rPr>
      </w:pPr>
    </w:p>
    <w:p w14:paraId="54583E3D">
      <w:pPr>
        <w:ind w:left="5" w:right="70"/>
        <w:rPr>
          <w:rFonts w:hint="eastAsia"/>
        </w:rPr>
      </w:pPr>
      <w:r>
        <w:rPr>
          <w:rFonts w:hint="eastAsia"/>
        </w:rPr>
        <w:t>It is clear that by the things that come from us, he understands bread and wine, and the fruits that the earth brings.</w:t>
      </w:r>
    </w:p>
    <w:p w14:paraId="7DC0339B">
      <w:pPr>
        <w:ind w:left="5" w:right="70"/>
        <w:rPr>
          <w:rFonts w:hint="eastAsia"/>
        </w:rPr>
      </w:pPr>
      <w:r>
        <w:rPr>
          <w:rFonts w:hint="eastAsia"/>
        </w:rPr>
        <w:t>很清楚，他所说的从我们这里来的东西，指的是饼和酒，以及地里带来的出产。</w:t>
      </w:r>
    </w:p>
    <w:p w14:paraId="36BA0FBA">
      <w:pPr>
        <w:ind w:left="5" w:right="70"/>
        <w:rPr>
          <w:rFonts w:hint="eastAsia"/>
        </w:rPr>
      </w:pPr>
    </w:p>
    <w:p w14:paraId="76756786">
      <w:pPr>
        <w:ind w:left="5" w:right="70"/>
        <w:rPr>
          <w:rFonts w:hint="eastAsia"/>
        </w:rPr>
      </w:pPr>
      <w:r>
        <w:rPr>
          <w:rFonts w:hint="eastAsia"/>
        </w:rPr>
        <w:t>Therefore, he also reckons alms among them; for he adds, “Whereas God has no need of the things that come from us, we have need to offer something to God, as Solomon says, ‘He that shows mercy to the poor, lends to God upon usury.’”</w:t>
      </w:r>
    </w:p>
    <w:p w14:paraId="53DF0F30">
      <w:pPr>
        <w:ind w:left="5" w:right="70"/>
        <w:rPr>
          <w:rFonts w:hint="eastAsia"/>
        </w:rPr>
      </w:pPr>
      <w:r>
        <w:rPr>
          <w:rFonts w:hint="eastAsia"/>
        </w:rPr>
        <w:t>因此，他也将施舍算在其中；因为他补充说：“虽然上帝不需要从我们这里来的东西，我们却需要向主献上一些东西，正如所罗门所说：‘怜悯贫穷的，就是借给耶和华；他的善行，耶和华必偿还。’”</w:t>
      </w:r>
    </w:p>
    <w:p w14:paraId="367EF5A4">
      <w:pPr>
        <w:ind w:left="5" w:right="70"/>
        <w:rPr>
          <w:rFonts w:hint="eastAsia"/>
        </w:rPr>
      </w:pPr>
    </w:p>
    <w:p w14:paraId="08F9DF8E">
      <w:pPr>
        <w:ind w:left="5" w:right="70"/>
        <w:rPr>
          <w:rFonts w:hint="eastAsia"/>
        </w:rPr>
      </w:pPr>
      <w:r>
        <w:rPr>
          <w:rFonts w:hint="eastAsia"/>
        </w:rPr>
        <w:t>Before I go further, I cannot forbear to show the Cardinal’s learning in Greek.</w:t>
      </w:r>
    </w:p>
    <w:p w14:paraId="74CDAA4A">
      <w:pPr>
        <w:ind w:left="5" w:right="70"/>
        <w:rPr>
          <w:rFonts w:hint="eastAsia"/>
        </w:rPr>
      </w:pPr>
      <w:r>
        <w:rPr>
          <w:rFonts w:hint="eastAsia"/>
        </w:rPr>
        <w:t>在我继续之前，我不能不指出枢机主教在希腊文上的学识。</w:t>
      </w:r>
    </w:p>
    <w:p w14:paraId="755E9422">
      <w:pPr>
        <w:ind w:left="5" w:right="70"/>
        <w:rPr>
          <w:rFonts w:hint="eastAsia"/>
        </w:rPr>
      </w:pPr>
    </w:p>
    <w:p w14:paraId="730F41A0">
      <w:pPr>
        <w:ind w:left="5" w:right="70"/>
        <w:rPr>
          <w:rFonts w:hint="eastAsia"/>
        </w:rPr>
      </w:pPr>
      <w:r>
        <w:rPr>
          <w:rFonts w:hint="eastAsia"/>
        </w:rPr>
        <w:t>The Greek text of Irenaeus is lost, and we have nothing but the Latin version, which is none of the best; in that version there is, Jam non communis panis est, sed Eucharistia ex duabus rebus constans, terrena &amp; coelesti.</w:t>
      </w:r>
    </w:p>
    <w:p w14:paraId="62963458">
      <w:pPr>
        <w:ind w:left="5" w:right="70"/>
        <w:rPr>
          <w:rFonts w:hint="eastAsia"/>
        </w:rPr>
      </w:pPr>
      <w:r>
        <w:rPr>
          <w:rFonts w:hint="eastAsia"/>
        </w:rPr>
        <w:t>爱任纽的希腊文原文已失，我们只有拉丁文译本，而且不是最好的；在该译本中有：Jam non communis panis est, sed Eucharistia ex duabus rebus constans, terrena &amp; coelesti。</w:t>
      </w:r>
    </w:p>
    <w:p w14:paraId="7222AAD9">
      <w:pPr>
        <w:ind w:left="5" w:right="70"/>
        <w:rPr>
          <w:rFonts w:hint="eastAsia"/>
        </w:rPr>
      </w:pPr>
    </w:p>
    <w:p w14:paraId="53E3790B">
      <w:pPr>
        <w:ind w:left="5" w:right="70"/>
        <w:rPr>
          <w:rFonts w:hint="eastAsia"/>
        </w:rPr>
      </w:pPr>
      <w:r>
        <w:rPr>
          <w:rFonts w:hint="eastAsia"/>
        </w:rPr>
        <w:t>The Cardinal corrects that version and says that there is not in the Greek συνιστάμενον, that is, “which is composed,” but συντεθέν, which is a past participle and must be translated “which was composed.”</w:t>
      </w:r>
    </w:p>
    <w:p w14:paraId="285A8974">
      <w:pPr>
        <w:ind w:left="5" w:right="70"/>
        <w:rPr>
          <w:rFonts w:hint="eastAsia"/>
        </w:rPr>
      </w:pPr>
      <w:r>
        <w:rPr>
          <w:rFonts w:hint="eastAsia"/>
        </w:rPr>
        <w:t>枢机主教纠正那个译本，说希腊文中不是συνιστάμενον，即“所组成的”，而是συντεθέν，这是一个过去分词，必须译为“曾被组成的”。</w:t>
      </w:r>
    </w:p>
    <w:p w14:paraId="797EED50">
      <w:pPr>
        <w:ind w:left="5" w:right="70"/>
        <w:rPr>
          <w:rFonts w:hint="eastAsia"/>
        </w:rPr>
      </w:pPr>
    </w:p>
    <w:p w14:paraId="3953BFC2">
      <w:pPr>
        <w:ind w:left="5" w:right="70"/>
        <w:rPr>
          <w:rFonts w:hint="eastAsia"/>
        </w:rPr>
      </w:pPr>
      <w:r>
        <w:rPr>
          <w:rFonts w:hint="eastAsia"/>
        </w:rPr>
        <w:t>This is a woeful ignorance, for as compositus in Latin is past tense and yet is always understood in the present; likewise συνιστάμενον signifies “which is composed,” not “which was composed.”</w:t>
      </w:r>
    </w:p>
    <w:p w14:paraId="5ACDC274">
      <w:pPr>
        <w:ind w:left="5" w:right="70"/>
        <w:rPr>
          <w:rFonts w:hint="eastAsia"/>
        </w:rPr>
      </w:pPr>
      <w:r>
        <w:rPr>
          <w:rFonts w:hint="eastAsia"/>
        </w:rPr>
        <w:t>这是可悲的无知，因为正如拉丁文中的compositus是过去时态，却总是被理解为现在时态；同样，συνιστάμενον意为“所组成的”，而非“曾被组成的”。</w:t>
      </w:r>
    </w:p>
    <w:p w14:paraId="7F64AC55">
      <w:pPr>
        <w:ind w:left="5" w:right="70"/>
        <w:rPr>
          <w:rFonts w:hint="eastAsia"/>
        </w:rPr>
      </w:pPr>
    </w:p>
    <w:p w14:paraId="3A38729E">
      <w:pPr>
        <w:ind w:left="5" w:right="70"/>
        <w:rPr>
          <w:rFonts w:hint="eastAsia"/>
        </w:rPr>
      </w:pPr>
      <w:r>
        <w:rPr>
          <w:rFonts w:hint="eastAsia"/>
        </w:rPr>
        <w:t>Thus Col. 1:17, τὰ πάντα ἐν αὐτῷ συνέστηκεν, is translated in the version of the Roman Church, Omnia in ipso constant.</w:t>
      </w:r>
    </w:p>
    <w:p w14:paraId="67DDCF1B">
      <w:pPr>
        <w:ind w:left="5" w:right="70"/>
        <w:rPr>
          <w:rFonts w:hint="eastAsia"/>
        </w:rPr>
      </w:pPr>
      <w:r>
        <w:rPr>
          <w:rFonts w:hint="eastAsia"/>
        </w:rPr>
        <w:t>因此歌罗西书1:17，τὰ πάντα ἐν αὐτῷ συνέστηκεν，在罗马教会的译本中被译为Omnia in ipso constant。</w:t>
      </w:r>
    </w:p>
    <w:p w14:paraId="42FE114F">
      <w:pPr>
        <w:ind w:left="5" w:right="70"/>
        <w:rPr>
          <w:rFonts w:hint="eastAsia"/>
        </w:rPr>
      </w:pPr>
    </w:p>
    <w:p w14:paraId="10FB7C5B">
      <w:pPr>
        <w:ind w:left="5" w:right="70"/>
        <w:rPr>
          <w:rFonts w:hint="eastAsia"/>
        </w:rPr>
      </w:pPr>
      <w:r>
        <w:rPr>
          <w:rFonts w:hint="eastAsia"/>
        </w:rPr>
        <w:t>And 2 Pet. 3:5, γῆ ἐξ ὕδατος συνισταμένη, Terra de aqua consistens.</w:t>
      </w:r>
    </w:p>
    <w:p w14:paraId="4B887661">
      <w:pPr>
        <w:ind w:left="5" w:right="70"/>
        <w:rPr>
          <w:rFonts w:hint="eastAsia"/>
        </w:rPr>
      </w:pPr>
      <w:r>
        <w:rPr>
          <w:rFonts w:hint="eastAsia"/>
        </w:rPr>
        <w:t>以及彼得后书3:5，γῆ ἐξ ὕδατος συνισταμένη，Terra de aqua consistens。</w:t>
      </w:r>
    </w:p>
    <w:p w14:paraId="64EE9618">
      <w:pPr>
        <w:ind w:left="5" w:right="70"/>
        <w:rPr>
          <w:rFonts w:hint="eastAsia"/>
        </w:rPr>
      </w:pPr>
    </w:p>
    <w:p w14:paraId="67CA6111">
      <w:pPr>
        <w:ind w:left="5" w:right="70"/>
        <w:rPr>
          <w:rFonts w:hint="eastAsia"/>
        </w:rPr>
      </w:pPr>
      <w:r>
        <w:rPr>
          <w:rFonts w:hint="eastAsia"/>
        </w:rPr>
        <w:t>And Clement of Alexandria, in the first Book of the Paedagogus, chap. 6, ἡ ἐκκλησία ὡς ἄνθρωπος ἐκ πολλῶν μελῶν συνέστηκεν, “The Church, like a man, is composed of many limbs.”</w:t>
      </w:r>
    </w:p>
    <w:p w14:paraId="6395156B">
      <w:pPr>
        <w:ind w:left="5" w:right="70"/>
        <w:rPr>
          <w:rFonts w:hint="eastAsia"/>
        </w:rPr>
      </w:pPr>
      <w:r>
        <w:rPr>
          <w:rFonts w:hint="eastAsia"/>
        </w:rPr>
        <w:t>以及亚历山大的克莱门，在《导师篇》第一卷，第六章，ἡ ἐκκλησία ὡς ἄνθρωπος ἐκ πολλῶν μελῶν συνέστηκεν，“教会，像一个人，是由许多肢体组成的。”</w:t>
      </w:r>
    </w:p>
    <w:p w14:paraId="6041023C">
      <w:pPr>
        <w:ind w:left="5" w:right="70"/>
        <w:rPr>
          <w:rFonts w:hint="eastAsia"/>
        </w:rPr>
      </w:pPr>
    </w:p>
    <w:p w14:paraId="080462B2">
      <w:pPr>
        <w:ind w:left="5" w:right="70"/>
        <w:rPr>
          <w:rFonts w:hint="eastAsia"/>
        </w:rPr>
      </w:pPr>
      <w:r>
        <w:rPr>
          <w:rFonts w:hint="eastAsia"/>
        </w:rPr>
        <w:t>According to the Cardinal, we should say that the Church has been composed of many limbs, but that is so no more.</w:t>
      </w:r>
    </w:p>
    <w:p w14:paraId="273C2419">
      <w:pPr>
        <w:ind w:left="5" w:right="70"/>
        <w:rPr>
          <w:rFonts w:hint="eastAsia"/>
        </w:rPr>
      </w:pPr>
      <w:r>
        <w:rPr>
          <w:rFonts w:hint="eastAsia"/>
        </w:rPr>
        <w:t>根据枢机主教的说法，我们应该说教会曾经是由许多肢体组成的，但现在不再是了。</w:t>
      </w:r>
    </w:p>
    <w:p w14:paraId="22B9F7DA">
      <w:pPr>
        <w:ind w:left="5" w:right="70"/>
        <w:rPr>
          <w:rFonts w:hint="eastAsia"/>
        </w:rPr>
      </w:pPr>
    </w:p>
    <w:p w14:paraId="56D00DC0">
      <w:pPr>
        <w:ind w:left="5" w:right="70"/>
        <w:rPr>
          <w:rFonts w:hint="eastAsia"/>
        </w:rPr>
      </w:pPr>
      <w:r>
        <w:rPr>
          <w:rFonts w:hint="eastAsia"/>
        </w:rPr>
        <w:t>And so in other compositions, ἑστῶτες ἐν κρίσει, stantes in judicio.</w:t>
      </w:r>
    </w:p>
    <w:p w14:paraId="4F0CD1B2">
      <w:pPr>
        <w:ind w:left="5" w:right="70"/>
        <w:rPr>
          <w:rFonts w:hint="eastAsia"/>
        </w:rPr>
      </w:pPr>
      <w:r>
        <w:rPr>
          <w:rFonts w:hint="eastAsia"/>
        </w:rPr>
        <w:t>在其他组合中也是如此，ἑστῶτες ἐν κρίσει，stantes in judicio。</w:t>
      </w:r>
    </w:p>
    <w:p w14:paraId="351BAC85">
      <w:pPr>
        <w:ind w:left="5" w:right="70"/>
        <w:rPr>
          <w:rFonts w:hint="eastAsia"/>
        </w:rPr>
      </w:pPr>
    </w:p>
    <w:p w14:paraId="7FA94AD8">
      <w:pPr>
        <w:ind w:left="5" w:right="70"/>
        <w:rPr>
          <w:rFonts w:hint="eastAsia"/>
        </w:rPr>
      </w:pPr>
      <w:r>
        <w:rPr>
          <w:rFonts w:hint="eastAsia"/>
        </w:rPr>
        <w:t>And ἤθη ἡσυχαῖα καὶ συνεστηκότα, mores sedati &amp; compositi.</w:t>
      </w:r>
    </w:p>
    <w:p w14:paraId="6DC1EB1C">
      <w:pPr>
        <w:ind w:left="5" w:right="70"/>
        <w:rPr>
          <w:rFonts w:hint="eastAsia"/>
        </w:rPr>
      </w:pPr>
      <w:r>
        <w:rPr>
          <w:rFonts w:hint="eastAsia"/>
        </w:rPr>
        <w:t>以及ἤθη ἡσυχαῖα καὶ συνεστηκότα，mores sedati &amp; compositi。</w:t>
      </w:r>
    </w:p>
    <w:p w14:paraId="386B640B">
      <w:pPr>
        <w:ind w:left="5" w:right="70"/>
        <w:rPr>
          <w:rFonts w:hint="eastAsia"/>
        </w:rPr>
      </w:pPr>
    </w:p>
    <w:p w14:paraId="631B421B">
      <w:pPr>
        <w:ind w:left="5" w:right="70"/>
        <w:rPr>
          <w:rFonts w:hint="eastAsia"/>
        </w:rPr>
      </w:pPr>
      <w:r>
        <w:rPr>
          <w:rFonts w:hint="eastAsia"/>
        </w:rPr>
        <w:t>In a word, that past participle always has a present tense meaning, as in Latin these words: mortuus, sepultus, caesus, vestitus, fractus, etc.</w:t>
      </w:r>
    </w:p>
    <w:p w14:paraId="23776659">
      <w:pPr>
        <w:ind w:left="5" w:right="70"/>
        <w:rPr>
          <w:rFonts w:hint="eastAsia"/>
        </w:rPr>
      </w:pPr>
      <w:r>
        <w:rPr>
          <w:rFonts w:hint="eastAsia"/>
        </w:rPr>
        <w:t>总而言之，那个过去分词总是具有现在时态的意义，正如拉丁文中的这些词：mortuus, sepultus, caesus, vestitus, fractus等等。</w:t>
      </w:r>
    </w:p>
    <w:p w14:paraId="35EFAF0B">
      <w:pPr>
        <w:ind w:left="5" w:right="70"/>
        <w:rPr>
          <w:rFonts w:hint="eastAsia"/>
        </w:rPr>
      </w:pPr>
    </w:p>
    <w:p w14:paraId="417F06BA">
      <w:pPr>
        <w:ind w:left="5" w:right="70"/>
        <w:rPr>
          <w:rFonts w:hint="eastAsia"/>
        </w:rPr>
      </w:pPr>
      <w:r>
        <w:rPr>
          <w:rFonts w:hint="eastAsia"/>
        </w:rPr>
        <w:t>Can a man speaking like the Cardinal have any grasp of the Greek tongue?</w:t>
      </w:r>
    </w:p>
    <w:p w14:paraId="71C1B809">
      <w:pPr>
        <w:ind w:left="5" w:right="70"/>
        <w:rPr>
          <w:rFonts w:hint="eastAsia"/>
        </w:rPr>
      </w:pPr>
      <w:r>
        <w:rPr>
          <w:rFonts w:hint="eastAsia"/>
        </w:rPr>
        <w:t>像枢机主教那样说话的人，能对希腊语有什么了解吗？</w:t>
      </w:r>
    </w:p>
    <w:p w14:paraId="18BCA586">
      <w:pPr>
        <w:ind w:left="5" w:right="70"/>
        <w:rPr>
          <w:rFonts w:hint="eastAsia"/>
        </w:rPr>
      </w:pPr>
    </w:p>
    <w:p w14:paraId="58DB62DF">
      <w:pPr>
        <w:ind w:left="5" w:right="70"/>
        <w:rPr>
          <w:rFonts w:hint="eastAsia"/>
        </w:rPr>
      </w:pPr>
      <w:r>
        <w:rPr>
          <w:rFonts w:hint="eastAsia"/>
        </w:rPr>
        <w:t>But to return to our matter, it appears by the aforementioned passages of Irenaeus that he speaks of another body than Christ’s natural body.</w:t>
      </w:r>
    </w:p>
    <w:p w14:paraId="1CDA95C9">
      <w:pPr>
        <w:ind w:left="5" w:right="70"/>
        <w:rPr>
          <w:rFonts w:hint="eastAsia"/>
        </w:rPr>
      </w:pPr>
      <w:r>
        <w:rPr>
          <w:rFonts w:hint="eastAsia"/>
        </w:rPr>
        <w:t>但回到我们的主题，从前述爱任纽的段落来看，他说的是另一个身体，而非基督的自然身体。</w:t>
      </w:r>
    </w:p>
    <w:p w14:paraId="22D96112">
      <w:pPr>
        <w:ind w:left="5" w:right="70"/>
        <w:rPr>
          <w:rFonts w:hint="eastAsia"/>
        </w:rPr>
      </w:pPr>
    </w:p>
    <w:p w14:paraId="4CBF6B37">
      <w:pPr>
        <w:ind w:left="5" w:right="70"/>
        <w:rPr>
          <w:rFonts w:hint="eastAsia"/>
        </w:rPr>
      </w:pPr>
      <w:r>
        <w:rPr>
          <w:rFonts w:hint="eastAsia"/>
        </w:rPr>
        <w:t>The same appears in that the Fathers often speak of pieces, parts, and a residue of Christ’s body—a thing which may be said of the sacramental, not of the natural body of Christ, which cannot be divided into pieces and of which no residue is found.</w:t>
      </w:r>
    </w:p>
    <w:p w14:paraId="112D7EC6">
      <w:pPr>
        <w:ind w:left="5" w:right="70"/>
        <w:rPr>
          <w:rFonts w:hint="eastAsia"/>
        </w:rPr>
      </w:pPr>
      <w:r>
        <w:rPr>
          <w:rFonts w:hint="eastAsia"/>
        </w:rPr>
        <w:t>同样的情况也出现在教父们常谈论基督身体的碎块、部分和残余——这可以用来形容圣礼性的身体，却不能用来形容基督的自然身体，后者不能被分成碎块，也找不到任何残余。</w:t>
      </w:r>
    </w:p>
    <w:p w14:paraId="6D559334">
      <w:pPr>
        <w:ind w:left="5" w:right="70"/>
        <w:rPr>
          <w:rFonts w:hint="eastAsia"/>
        </w:rPr>
      </w:pPr>
    </w:p>
    <w:p w14:paraId="0F7321BE">
      <w:pPr>
        <w:ind w:left="5" w:right="70"/>
        <w:rPr>
          <w:rFonts w:hint="eastAsia"/>
        </w:rPr>
      </w:pPr>
      <w:r>
        <w:rPr>
          <w:rFonts w:hint="eastAsia"/>
        </w:rPr>
        <w:t>How profane or brutish would that man be who would ask for a piece of Christ?</w:t>
      </w:r>
    </w:p>
    <w:p w14:paraId="5BFD3852">
      <w:pPr>
        <w:ind w:left="5" w:right="70"/>
        <w:rPr>
          <w:rFonts w:hint="eastAsia"/>
        </w:rPr>
      </w:pPr>
      <w:r>
        <w:rPr>
          <w:rFonts w:hint="eastAsia"/>
        </w:rPr>
        <w:t>若有人要一块基督，那人会是何等亵渎或粗野？</w:t>
      </w:r>
    </w:p>
    <w:p w14:paraId="67928537">
      <w:pPr>
        <w:ind w:left="5" w:right="70"/>
        <w:rPr>
          <w:rFonts w:hint="eastAsia"/>
        </w:rPr>
      </w:pPr>
    </w:p>
    <w:p w14:paraId="4E7D19D6">
      <w:pPr>
        <w:ind w:left="5" w:right="70"/>
        <w:rPr>
          <w:rFonts w:hint="eastAsia"/>
        </w:rPr>
      </w:pPr>
      <w:r>
        <w:rPr>
          <w:rFonts w:hint="eastAsia"/>
        </w:rPr>
        <w:t>Eusebius, in the sixth Book of his History, speaking of Serapion sick to death, says that a priest sent him by a little boy a small piece of the Eucharist.</w:t>
      </w:r>
    </w:p>
    <w:p w14:paraId="3382074E">
      <w:pPr>
        <w:ind w:left="5" w:right="70"/>
        <w:rPr>
          <w:rFonts w:hint="eastAsia"/>
        </w:rPr>
      </w:pPr>
      <w:r>
        <w:rPr>
          <w:rFonts w:hint="eastAsia"/>
        </w:rPr>
        <w:t>优西比乌，在他的《教会史》第六卷中，谈到病危的塞拉皮翁时说，一位神父派一个小男孩送给他一小块圣餐。</w:t>
      </w:r>
    </w:p>
    <w:p w14:paraId="6C59BD66">
      <w:pPr>
        <w:ind w:left="5" w:right="70"/>
        <w:rPr>
          <w:rFonts w:hint="eastAsia"/>
        </w:rPr>
      </w:pPr>
    </w:p>
    <w:p w14:paraId="195ABDC2">
      <w:pPr>
        <w:ind w:left="5" w:right="70"/>
        <w:rPr>
          <w:rFonts w:hint="eastAsia"/>
        </w:rPr>
      </w:pPr>
      <w:r>
        <w:rPr>
          <w:rFonts w:hint="eastAsia"/>
        </w:rPr>
        <w:t>May one say that he sent him a piece of Christ?</w:t>
      </w:r>
    </w:p>
    <w:p w14:paraId="77DAFF28">
      <w:pPr>
        <w:ind w:left="5" w:right="70"/>
        <w:rPr>
          <w:rFonts w:hint="eastAsia"/>
        </w:rPr>
      </w:pPr>
      <w:r>
        <w:rPr>
          <w:rFonts w:hint="eastAsia"/>
        </w:rPr>
        <w:t>能说他送给他一块基督吗？</w:t>
      </w:r>
    </w:p>
    <w:p w14:paraId="521BBA44">
      <w:pPr>
        <w:ind w:left="5" w:right="70"/>
        <w:rPr>
          <w:rFonts w:hint="eastAsia"/>
        </w:rPr>
      </w:pPr>
    </w:p>
    <w:p w14:paraId="2A98DDDC">
      <w:pPr>
        <w:ind w:left="5" w:right="70"/>
        <w:rPr>
          <w:rFonts w:hint="eastAsia"/>
        </w:rPr>
      </w:pPr>
      <w:r>
        <w:rPr>
          <w:rFonts w:hint="eastAsia"/>
        </w:rPr>
        <w:t>Or should he have sent him the Eucharist by a little boy if he had believed that it had been the Lord’s body?</w:t>
      </w:r>
    </w:p>
    <w:p w14:paraId="4630E4B5">
      <w:pPr>
        <w:ind w:left="5" w:right="70"/>
        <w:rPr>
          <w:rFonts w:hint="eastAsia"/>
        </w:rPr>
      </w:pPr>
      <w:r>
        <w:rPr>
          <w:rFonts w:hint="eastAsia"/>
        </w:rPr>
        <w:t>或者，如果他相信那是主的身体，他会派一个小男孩送圣餐吗？</w:t>
      </w:r>
    </w:p>
    <w:p w14:paraId="43DD69A3">
      <w:pPr>
        <w:ind w:left="5" w:right="70"/>
        <w:rPr>
          <w:rFonts w:hint="eastAsia"/>
        </w:rPr>
      </w:pPr>
    </w:p>
    <w:p w14:paraId="7F5B537D">
      <w:pPr>
        <w:ind w:left="5" w:right="70"/>
        <w:rPr>
          <w:rFonts w:hint="eastAsia"/>
        </w:rPr>
      </w:pPr>
      <w:r>
        <w:rPr>
          <w:rFonts w:hint="eastAsia"/>
        </w:rPr>
        <w:t>Pope Gelasius in the Canon Comperimus, in the first Book of the consecration (z 23.1366), says: “We are certainly informed that some, having taken part of the body of Christ, abstain from the cup, which he calls a great sacrilege.”</w:t>
      </w:r>
    </w:p>
    <w:p w14:paraId="0BCA609D">
      <w:pPr>
        <w:ind w:left="5" w:right="70"/>
        <w:rPr>
          <w:rFonts w:hint="eastAsia"/>
        </w:rPr>
      </w:pPr>
      <w:r>
        <w:rPr>
          <w:rFonts w:hint="eastAsia"/>
        </w:rPr>
        <w:t>教皇格拉西乌，在《祝圣汇编》第一卷，《我们确知》教规中（z 23.1366）说：“我们确实得知，有些人领了基督身体的一部分，却不领杯，他称之为大亵渎。”</w:t>
      </w:r>
    </w:p>
    <w:p w14:paraId="1D194E91">
      <w:pPr>
        <w:ind w:left="5" w:right="70"/>
        <w:rPr>
          <w:rFonts w:hint="eastAsia"/>
        </w:rPr>
      </w:pPr>
    </w:p>
    <w:p w14:paraId="354920A1">
      <w:pPr>
        <w:ind w:left="5" w:right="70"/>
        <w:rPr>
          <w:rFonts w:hint="eastAsia"/>
        </w:rPr>
      </w:pPr>
      <w:r>
        <w:rPr>
          <w:rFonts w:hint="eastAsia"/>
        </w:rPr>
        <w:t>Evagrius, in the fourth Book, chapter 36 (a 23.1367), writes: “The ancient custom in the Royal City requires that when many pieces of the immaculate body of Christ remain, children not yet corrupted—such as those who attend petty schoolmasters—are sent for to eat them.”</w:t>
      </w:r>
    </w:p>
    <w:p w14:paraId="0113AAF6">
      <w:pPr>
        <w:ind w:left="5" w:right="70"/>
        <w:rPr>
          <w:rFonts w:hint="eastAsia"/>
        </w:rPr>
      </w:pPr>
      <w:r>
        <w:rPr>
          <w:rFonts w:hint="eastAsia"/>
        </w:rPr>
        <w:t>埃瓦格里乌斯，在第四卷，第36章（a 23.1367）中写道：“在皇城的古老习俗要求，当基督无玷身体的许多碎块剩下时，就派人去请那些尚未败坏的孩子——比如那些上小学校的孩子——来吃掉它们。”</w:t>
      </w:r>
    </w:p>
    <w:p w14:paraId="20D7A01C">
      <w:pPr>
        <w:ind w:left="5" w:right="70"/>
        <w:rPr>
          <w:rFonts w:hint="eastAsia"/>
        </w:rPr>
      </w:pPr>
    </w:p>
    <w:p w14:paraId="3947C87D">
      <w:pPr>
        <w:ind w:left="5" w:right="70"/>
        <w:rPr>
          <w:rFonts w:hint="eastAsia"/>
        </w:rPr>
      </w:pPr>
      <w:r>
        <w:rPr>
          <w:rFonts w:hint="eastAsia"/>
        </w:rPr>
        <w:t>Though Evagrius had not spoken of the pieces nor of the remnant of the body of Christ, yet that custom of giving the fragments of the bread of the Lord’s Supper to a company of little schoolboys is a certain proof that the Church did not believe it was the true body of Christ crucified for us.</w:t>
      </w:r>
    </w:p>
    <w:p w14:paraId="5AEF0FDC">
      <w:pPr>
        <w:ind w:left="5" w:right="70"/>
        <w:rPr>
          <w:rFonts w:hint="eastAsia"/>
        </w:rPr>
      </w:pPr>
      <w:r>
        <w:rPr>
          <w:rFonts w:hint="eastAsia"/>
        </w:rPr>
        <w:t>虽然埃瓦格里乌斯没有谈到基督身体的碎块或残余，但将主的晚餐之饼的碎片给一群小学生吃的那个习俗，确凿地证明了教会不相信那是为我们被钉十字架的基督的真身体。</w:t>
      </w:r>
    </w:p>
    <w:p w14:paraId="550FBA29">
      <w:pPr>
        <w:ind w:left="5" w:right="70"/>
        <w:rPr>
          <w:rFonts w:hint="eastAsia"/>
        </w:rPr>
      </w:pPr>
    </w:p>
    <w:p w14:paraId="348E4CEB">
      <w:pPr>
        <w:ind w:left="5" w:right="70"/>
        <w:rPr>
          <w:rFonts w:hint="eastAsia"/>
        </w:rPr>
      </w:pPr>
      <w:r>
        <w:rPr>
          <w:rFonts w:hint="eastAsia"/>
        </w:rPr>
        <w:t>Our adversaries would account that a great profanation.</w:t>
      </w:r>
    </w:p>
    <w:p w14:paraId="6FED99CC">
      <w:pPr>
        <w:ind w:left="5" w:right="70"/>
        <w:rPr>
          <w:rFonts w:hint="eastAsia"/>
        </w:rPr>
      </w:pPr>
      <w:r>
        <w:rPr>
          <w:rFonts w:hint="eastAsia"/>
        </w:rPr>
        <w:t>我们的对手会认为那是一种大亵渎。</w:t>
      </w:r>
    </w:p>
    <w:p w14:paraId="4327B376">
      <w:pPr>
        <w:ind w:left="5" w:right="70"/>
        <w:rPr>
          <w:rFonts w:hint="eastAsia"/>
        </w:rPr>
      </w:pPr>
    </w:p>
    <w:p w14:paraId="6FF01AC2">
      <w:pPr>
        <w:ind w:left="5" w:right="70"/>
        <w:rPr>
          <w:rFonts w:hint="eastAsia"/>
        </w:rPr>
      </w:pPr>
      <w:r>
        <w:rPr>
          <w:rFonts w:hint="eastAsia"/>
        </w:rPr>
        <w:t>It was then the sacramental body of Christ; and as Origen says, the symbolic or figurative body of Christ.</w:t>
      </w:r>
    </w:p>
    <w:p w14:paraId="1784BC52">
      <w:pPr>
        <w:ind w:left="5" w:right="70"/>
        <w:rPr>
          <w:rFonts w:hint="eastAsia"/>
        </w:rPr>
      </w:pPr>
      <w:r>
        <w:rPr>
          <w:rFonts w:hint="eastAsia"/>
        </w:rPr>
        <w:t>那么它就是基督的圣礼性身体；正如俄利根所说，是基督的象征性或比喻性身体。</w:t>
      </w:r>
    </w:p>
    <w:p w14:paraId="13000233">
      <w:pPr>
        <w:ind w:left="5" w:right="70"/>
        <w:rPr>
          <w:rFonts w:hint="eastAsia"/>
        </w:rPr>
      </w:pPr>
    </w:p>
    <w:p w14:paraId="2C828760">
      <w:pPr>
        <w:ind w:left="5" w:right="70"/>
        <w:rPr>
          <w:rFonts w:hint="eastAsia"/>
        </w:rPr>
      </w:pPr>
      <w:r>
        <w:rPr>
          <w:rFonts w:hint="eastAsia"/>
        </w:rPr>
        <w:t>This expression—that the bread is the body of Christ—is a thousand times repeated in the writings of the ancients when they speak of the bread of the Eucharist.</w:t>
      </w:r>
    </w:p>
    <w:p w14:paraId="7FDB777B">
      <w:pPr>
        <w:ind w:left="5" w:right="70"/>
        <w:rPr>
          <w:rFonts w:hint="eastAsia"/>
        </w:rPr>
      </w:pPr>
      <w:r>
        <w:rPr>
          <w:rFonts w:hint="eastAsia"/>
        </w:rPr>
        <w:t>这个表达——饼是基督的身体——在古代教父们谈论圣餐之饼时，在他们的著作中重复了上千次。</w:t>
      </w:r>
    </w:p>
    <w:p w14:paraId="7B90B8C1">
      <w:pPr>
        <w:ind w:left="5" w:right="70"/>
        <w:rPr>
          <w:rFonts w:hint="eastAsia"/>
        </w:rPr>
      </w:pPr>
    </w:p>
    <w:p w14:paraId="5F5B35E3">
      <w:pPr>
        <w:ind w:left="5" w:right="70"/>
        <w:rPr>
          <w:rFonts w:hint="eastAsia"/>
        </w:rPr>
      </w:pPr>
      <w:r>
        <w:rPr>
          <w:rFonts w:hint="eastAsia"/>
        </w:rPr>
        <w:t>It is the doctrine of our Churches that the bread is the body of Christ, as Christ teaches us, who, giving the bread to his disciples, said, “This is my body.”</w:t>
      </w:r>
    </w:p>
    <w:p w14:paraId="59EB4999">
      <w:pPr>
        <w:ind w:left="5" w:right="70"/>
        <w:rPr>
          <w:rFonts w:hint="eastAsia"/>
        </w:rPr>
      </w:pPr>
      <w:r>
        <w:rPr>
          <w:rFonts w:hint="eastAsia"/>
        </w:rPr>
        <w:t>我们教会的教义是，饼是基督的身体，正如基督教导我们的，祂将饼赐给祂的门徒，说：“这是我的身体。”</w:t>
      </w:r>
    </w:p>
    <w:p w14:paraId="06687195">
      <w:pPr>
        <w:ind w:left="5" w:right="70"/>
        <w:rPr>
          <w:rFonts w:hint="eastAsia"/>
        </w:rPr>
      </w:pPr>
    </w:p>
    <w:p w14:paraId="413BF124">
      <w:pPr>
        <w:ind w:left="5" w:right="70"/>
        <w:rPr>
          <w:rFonts w:hint="eastAsia"/>
        </w:rPr>
      </w:pPr>
      <w:r>
        <w:rPr>
          <w:rFonts w:hint="eastAsia"/>
        </w:rPr>
        <w:t>But the Roman Church denies that the bread is the body of Christ, saying instead that the bread becomes the body of Christ and is transubstantiated into Christ’s body.</w:t>
      </w:r>
    </w:p>
    <w:p w14:paraId="3FC0FB4D">
      <w:pPr>
        <w:ind w:left="5" w:right="70"/>
        <w:rPr>
          <w:rFonts w:hint="eastAsia"/>
        </w:rPr>
      </w:pPr>
      <w:r>
        <w:rPr>
          <w:rFonts w:hint="eastAsia"/>
        </w:rPr>
        <w:t>但罗马教会否认饼是基督的身体，反而说饼变成了基督的身体，并变质成了基督的身体。</w:t>
      </w:r>
    </w:p>
    <w:p w14:paraId="3D6EB440">
      <w:pPr>
        <w:ind w:left="5" w:right="70"/>
        <w:rPr>
          <w:rFonts w:hint="eastAsia"/>
        </w:rPr>
      </w:pPr>
    </w:p>
    <w:p w14:paraId="00B6283A">
      <w:pPr>
        <w:ind w:left="5" w:right="70"/>
        <w:rPr>
          <w:rFonts w:hint="eastAsia"/>
        </w:rPr>
      </w:pPr>
      <w:r>
        <w:rPr>
          <w:rFonts w:hint="eastAsia"/>
        </w:rPr>
        <w:t>As if an alchemist had converted silver into gold, it would be incorrect to say, “This silver is gold,” but rather, “This gold was made from silver.”</w:t>
      </w:r>
    </w:p>
    <w:p w14:paraId="01206797">
      <w:pPr>
        <w:ind w:left="5" w:right="70"/>
        <w:rPr>
          <w:rFonts w:hint="eastAsia"/>
        </w:rPr>
      </w:pPr>
      <w:r>
        <w:rPr>
          <w:rFonts w:hint="eastAsia"/>
        </w:rPr>
        <w:t>就好像一个炼金术士将银变成了金，说“这银是金”是不正确的，而应该说“这金是由银制成的”。</w:t>
      </w:r>
    </w:p>
    <w:p w14:paraId="0D5A2F51">
      <w:pPr>
        <w:ind w:left="5" w:right="70"/>
        <w:rPr>
          <w:rFonts w:hint="eastAsia"/>
        </w:rPr>
      </w:pPr>
    </w:p>
    <w:p w14:paraId="6C3447F1">
      <w:pPr>
        <w:ind w:left="5" w:right="70"/>
        <w:rPr>
          <w:rFonts w:hint="eastAsia"/>
        </w:rPr>
      </w:pPr>
      <w:r>
        <w:rPr>
          <w:rFonts w:hint="eastAsia"/>
        </w:rPr>
        <w:t>Thus, if bread is converted into the natural body of Christ, that bread is not the body of Christ but, ceasing to be bread, was converted into the body of Christ.</w:t>
      </w:r>
    </w:p>
    <w:p w14:paraId="3B1EAA09">
      <w:pPr>
        <w:ind w:left="5" w:right="70"/>
        <w:rPr>
          <w:rFonts w:hint="eastAsia"/>
        </w:rPr>
      </w:pPr>
      <w:r>
        <w:rPr>
          <w:rFonts w:hint="eastAsia"/>
        </w:rPr>
        <w:t>因此，如果饼被转变成基督的自然身体，那饼就不是基督的身体，而是停止作为饼，被转变成了基督的身体。</w:t>
      </w:r>
    </w:p>
    <w:p w14:paraId="57D41AF6">
      <w:pPr>
        <w:ind w:left="5" w:right="70"/>
        <w:rPr>
          <w:rFonts w:hint="eastAsia"/>
        </w:rPr>
      </w:pPr>
    </w:p>
    <w:p w14:paraId="499C1C24">
      <w:pPr>
        <w:ind w:left="5" w:right="70"/>
        <w:rPr>
          <w:rFonts w:hint="eastAsia"/>
        </w:rPr>
      </w:pPr>
      <w:r>
        <w:rPr>
          <w:rFonts w:hint="eastAsia"/>
        </w:rPr>
        <w:t>Therefore (b 23.1368), Bellarmine affirms that these words—“This bread is my body”—must either be taken figuratively (so that the bread is the body of Christ by signification) or they are altogether absurd and impossible.</w:t>
      </w:r>
    </w:p>
    <w:p w14:paraId="3F17EC53">
      <w:pPr>
        <w:ind w:left="5" w:right="70"/>
        <w:rPr>
          <w:rFonts w:hint="eastAsia"/>
        </w:rPr>
      </w:pPr>
      <w:r>
        <w:rPr>
          <w:rFonts w:hint="eastAsia"/>
        </w:rPr>
        <w:t>因此（b 23.1368），贝拉明断言，这些话——“这饼是我的身体”——要么必须被比喻性地理解（即饼因其象征意义而是基督的身体），要么它们就完全是荒谬和不可能的。</w:t>
      </w:r>
    </w:p>
    <w:p w14:paraId="1915E428">
      <w:pPr>
        <w:ind w:left="5" w:right="70"/>
        <w:rPr>
          <w:rFonts w:hint="eastAsia"/>
        </w:rPr>
      </w:pPr>
    </w:p>
    <w:p w14:paraId="086CBD21">
      <w:pPr>
        <w:ind w:left="5" w:right="70"/>
        <w:rPr>
          <w:rFonts w:hint="eastAsia"/>
        </w:rPr>
      </w:pPr>
      <w:r>
        <w:rPr>
          <w:rFonts w:hint="eastAsia"/>
        </w:rPr>
        <w:t>For it cannot be that the bread is the body of Christ in substance, but it may be so in sacrament.</w:t>
      </w:r>
    </w:p>
    <w:p w14:paraId="661E92B0">
      <w:pPr>
        <w:ind w:left="5" w:right="70"/>
        <w:rPr>
          <w:rFonts w:hint="eastAsia"/>
        </w:rPr>
      </w:pPr>
      <w:r>
        <w:rPr>
          <w:rFonts w:hint="eastAsia"/>
        </w:rPr>
        <w:t>因为饼在实体上不可能是基督的身体，但在圣礼中却可以是。</w:t>
      </w:r>
    </w:p>
    <w:p w14:paraId="6F33D901">
      <w:pPr>
        <w:ind w:left="5" w:right="70"/>
        <w:rPr>
          <w:rFonts w:hint="eastAsia"/>
        </w:rPr>
      </w:pPr>
    </w:p>
    <w:p w14:paraId="0D608CB1">
      <w:pPr>
        <w:ind w:left="5" w:right="70"/>
        <w:rPr>
          <w:rFonts w:hint="eastAsia"/>
        </w:rPr>
      </w:pPr>
      <w:r>
        <w:rPr>
          <w:rFonts w:hint="eastAsia"/>
        </w:rPr>
        <w:t>Yet there is nothing more frequent in the Fathers, when they speak of the consecrated bread, than to say that bread is the body of Christ, and that the Lord called bread his body, and that he said bread is his body—not that he changed it into his body.</w:t>
      </w:r>
    </w:p>
    <w:p w14:paraId="1695BFE4">
      <w:pPr>
        <w:ind w:left="5" w:right="70"/>
        <w:rPr>
          <w:rFonts w:hint="eastAsia"/>
        </w:rPr>
      </w:pPr>
      <w:r>
        <w:rPr>
          <w:rFonts w:hint="eastAsia"/>
        </w:rPr>
        <w:t>然而，在教父们谈论祝圣的饼时，没有什么比说饼是基督的身体，主称饼为祂的身体，以及祂说饼是祂的身体——而不是说祂将它变成了祂的身体——更频繁的了。</w:t>
      </w:r>
    </w:p>
    <w:p w14:paraId="259D862E">
      <w:pPr>
        <w:ind w:left="5" w:right="70"/>
        <w:rPr>
          <w:rFonts w:hint="eastAsia"/>
        </w:rPr>
      </w:pPr>
    </w:p>
    <w:p w14:paraId="0178E90D">
      <w:pPr>
        <w:ind w:left="5" w:right="70"/>
        <w:rPr>
          <w:rFonts w:hint="eastAsia"/>
        </w:rPr>
      </w:pPr>
      <w:r>
        <w:rPr>
          <w:rFonts w:hint="eastAsia"/>
        </w:rPr>
        <w:t>Theodoret, in the first Dialogue (c 23.1369), writes: “The Lord, giving the mysteries, called bread his body.”</w:t>
      </w:r>
    </w:p>
    <w:p w14:paraId="18A8DD4C">
      <w:pPr>
        <w:ind w:left="5" w:right="70"/>
        <w:rPr>
          <w:rFonts w:hint="eastAsia"/>
        </w:rPr>
      </w:pPr>
      <w:r>
        <w:rPr>
          <w:rFonts w:hint="eastAsia"/>
        </w:rPr>
        <w:t>狄奥多勒，在第一篇对话录中（c 23.1369）写道：“主，在赐下奥秘时，称饼为祂的身体。”</w:t>
      </w:r>
    </w:p>
    <w:p w14:paraId="5A6648A0">
      <w:pPr>
        <w:ind w:left="5" w:right="70"/>
        <w:rPr>
          <w:rFonts w:hint="eastAsia"/>
        </w:rPr>
      </w:pPr>
    </w:p>
    <w:p w14:paraId="3A5587B1">
      <w:pPr>
        <w:ind w:left="5" w:right="70"/>
        <w:rPr>
          <w:rFonts w:hint="eastAsia"/>
        </w:rPr>
      </w:pPr>
      <w:r>
        <w:rPr>
          <w:rFonts w:hint="eastAsia"/>
        </w:rPr>
        <w:t>And Tertullian, in the third Book against Marcion (d 23.1370), says: “He called bread his body, that hereby thou mayest understand that he has given unto bread to be the figure of his body.”</w:t>
      </w:r>
    </w:p>
    <w:p w14:paraId="7A25BB1B">
      <w:pPr>
        <w:ind w:left="5" w:right="70"/>
        <w:rPr>
          <w:rFonts w:hint="eastAsia"/>
        </w:rPr>
      </w:pPr>
      <w:r>
        <w:rPr>
          <w:rFonts w:hint="eastAsia"/>
        </w:rPr>
        <w:t>特土良，在《驳马吉安》第三卷中（d 23.1370）说：“祂称饼为祂的身体，为要你藉此明白，祂已使饼成为祂身体的象征。”</w:t>
      </w:r>
    </w:p>
    <w:p w14:paraId="4D96E1DB">
      <w:pPr>
        <w:ind w:left="5" w:right="70"/>
        <w:rPr>
          <w:rFonts w:hint="eastAsia"/>
        </w:rPr>
      </w:pPr>
    </w:p>
    <w:p w14:paraId="76CA4FD1">
      <w:pPr>
        <w:ind w:left="5" w:right="70"/>
        <w:rPr>
          <w:rFonts w:hint="eastAsia"/>
        </w:rPr>
      </w:pPr>
      <w:r>
        <w:rPr>
          <w:rFonts w:hint="eastAsia"/>
        </w:rPr>
        <w:t>Chrysostom, in the 24th Homily on the first Epistle to the Corinthians, poses this question (e 23.1371): “What is the bread?”</w:t>
      </w:r>
    </w:p>
    <w:p w14:paraId="01041E99">
      <w:pPr>
        <w:ind w:left="5" w:right="70"/>
        <w:rPr>
          <w:rFonts w:hint="eastAsia"/>
        </w:rPr>
      </w:pPr>
      <w:r>
        <w:rPr>
          <w:rFonts w:hint="eastAsia"/>
        </w:rPr>
        <w:t>屈梭多模，在论哥林多前书的第24篇讲道中，提出这个问题（e 23.1371）：“饼是什么？”</w:t>
      </w:r>
    </w:p>
    <w:p w14:paraId="5341DF79">
      <w:pPr>
        <w:ind w:left="5" w:right="70"/>
        <w:rPr>
          <w:rFonts w:hint="eastAsia"/>
        </w:rPr>
      </w:pPr>
    </w:p>
    <w:p w14:paraId="1258599F">
      <w:pPr>
        <w:ind w:left="5" w:right="70"/>
        <w:rPr>
          <w:rFonts w:hint="eastAsia"/>
        </w:rPr>
      </w:pPr>
      <w:r>
        <w:rPr>
          <w:rFonts w:hint="eastAsia"/>
        </w:rPr>
        <w:t>He answers: “The body of Christ.”</w:t>
      </w:r>
    </w:p>
    <w:p w14:paraId="0E617EF6">
      <w:pPr>
        <w:ind w:left="5" w:right="70"/>
        <w:rPr>
          <w:rFonts w:hint="eastAsia"/>
        </w:rPr>
      </w:pPr>
      <w:r>
        <w:rPr>
          <w:rFonts w:hint="eastAsia"/>
        </w:rPr>
        <w:t>他回答说：“基督的身体。”</w:t>
      </w:r>
    </w:p>
    <w:p w14:paraId="68B86814">
      <w:pPr>
        <w:ind w:left="5" w:right="70"/>
        <w:rPr>
          <w:rFonts w:hint="eastAsia"/>
        </w:rPr>
      </w:pPr>
    </w:p>
    <w:p w14:paraId="7AF79FF2">
      <w:pPr>
        <w:ind w:left="5" w:right="70"/>
        <w:rPr>
          <w:rFonts w:hint="eastAsia"/>
        </w:rPr>
      </w:pPr>
      <w:r>
        <w:rPr>
          <w:rFonts w:hint="eastAsia"/>
        </w:rPr>
        <w:t>Justin Martyr told us before that the bread wherewith our bodies are fed is the body of Christ.</w:t>
      </w:r>
    </w:p>
    <w:p w14:paraId="7E760B44">
      <w:pPr>
        <w:ind w:left="5" w:right="70"/>
        <w:rPr>
          <w:rFonts w:hint="eastAsia"/>
        </w:rPr>
      </w:pPr>
      <w:r>
        <w:rPr>
          <w:rFonts w:hint="eastAsia"/>
        </w:rPr>
        <w:t>殉道者游斯丁之前告诉我们，那喂养我们身体的饼是基督的身体。</w:t>
      </w:r>
    </w:p>
    <w:p w14:paraId="2A57F82E">
      <w:pPr>
        <w:ind w:left="5" w:right="70"/>
        <w:rPr>
          <w:rFonts w:hint="eastAsia"/>
        </w:rPr>
      </w:pPr>
    </w:p>
    <w:p w14:paraId="5456F422">
      <w:pPr>
        <w:ind w:left="5" w:right="70"/>
        <w:rPr>
          <w:rFonts w:hint="eastAsia"/>
        </w:rPr>
      </w:pPr>
      <w:r>
        <w:rPr>
          <w:rFonts w:hint="eastAsia"/>
        </w:rPr>
        <w:t>Cyprian, in the 63rd Epistle, says: “That which Christ called his blood was wine.”</w:t>
      </w:r>
    </w:p>
    <w:p w14:paraId="70A41660">
      <w:pPr>
        <w:ind w:left="5" w:right="70"/>
        <w:rPr>
          <w:rFonts w:hint="eastAsia"/>
        </w:rPr>
      </w:pPr>
      <w:r>
        <w:rPr>
          <w:rFonts w:hint="eastAsia"/>
        </w:rPr>
        <w:t>居普良，在第63封信中说：“基督称为祂血的，是酒。”</w:t>
      </w:r>
    </w:p>
    <w:p w14:paraId="6E76DDBB">
      <w:pPr>
        <w:ind w:left="5" w:right="70"/>
        <w:rPr>
          <w:rFonts w:hint="eastAsia"/>
        </w:rPr>
      </w:pPr>
    </w:p>
    <w:p w14:paraId="57352919">
      <w:pPr>
        <w:ind w:left="5" w:right="70"/>
        <w:rPr>
          <w:rFonts w:hint="eastAsia"/>
        </w:rPr>
      </w:pPr>
      <w:r>
        <w:rPr>
          <w:rFonts w:hint="eastAsia"/>
        </w:rPr>
        <w:t>And so Gaudentius (f 23.1372) writes: “The Lord declares enough that his blood is all the wine which is offered in figure of his passion.”</w:t>
      </w:r>
    </w:p>
    <w:p w14:paraId="4EA6DD63">
      <w:pPr>
        <w:ind w:left="5" w:right="70"/>
        <w:rPr>
          <w:rFonts w:hint="eastAsia"/>
        </w:rPr>
      </w:pPr>
      <w:r>
        <w:rPr>
          <w:rFonts w:hint="eastAsia"/>
        </w:rPr>
        <w:t>高登丢（f 23.1372）也如此写道：“主已足够宣告，祂的血就是所有为象征祂受难而献上的酒。”</w:t>
      </w:r>
    </w:p>
    <w:p w14:paraId="2B90FE6E">
      <w:pPr>
        <w:ind w:left="5" w:right="70"/>
        <w:rPr>
          <w:rFonts w:hint="eastAsia"/>
        </w:rPr>
      </w:pPr>
    </w:p>
    <w:p w14:paraId="24C4DACE">
      <w:pPr>
        <w:ind w:left="5" w:right="70"/>
        <w:rPr>
          <w:rFonts w:hint="eastAsia"/>
        </w:rPr>
      </w:pPr>
      <w:r>
        <w:rPr>
          <w:rFonts w:hint="eastAsia"/>
        </w:rPr>
        <w:t>Jerome, in the second Question to Hedibia (g 23.1373), says: “Let us hear that the bread which the Lord broke and gave to his disciples is the body of the Lord and Savior.”</w:t>
      </w:r>
    </w:p>
    <w:p w14:paraId="552191C6">
      <w:pPr>
        <w:ind w:left="5" w:right="70"/>
        <w:rPr>
          <w:rFonts w:hint="eastAsia"/>
        </w:rPr>
      </w:pPr>
      <w:r>
        <w:rPr>
          <w:rFonts w:hint="eastAsia"/>
        </w:rPr>
        <w:t>耶柔米，在给赫底比亚的第二个问题中（g 23.1373）说：“让我们听，主擘开并赐给祂门徒的饼是主和救主的身体。”</w:t>
      </w:r>
    </w:p>
    <w:p w14:paraId="4A7E4BB0">
      <w:pPr>
        <w:ind w:left="5" w:right="70"/>
        <w:rPr>
          <w:rFonts w:hint="eastAsia"/>
        </w:rPr>
      </w:pPr>
    </w:p>
    <w:p w14:paraId="0E326B50">
      <w:pPr>
        <w:ind w:left="5" w:right="70"/>
        <w:rPr>
          <w:rFonts w:hint="eastAsia"/>
        </w:rPr>
      </w:pPr>
      <w:r>
        <w:rPr>
          <w:rFonts w:hint="eastAsia"/>
        </w:rPr>
        <w:t>And in the Canon Qui manducat, in the second Distinction of the consecration: Panis est corpus Christi—“The bread is the body of Christ.”</w:t>
      </w:r>
    </w:p>
    <w:p w14:paraId="26219925">
      <w:pPr>
        <w:ind w:left="5" w:right="70"/>
        <w:rPr>
          <w:rFonts w:hint="eastAsia"/>
        </w:rPr>
      </w:pPr>
      <w:r>
        <w:rPr>
          <w:rFonts w:hint="eastAsia"/>
        </w:rPr>
        <w:t>并在《祝圣汇编》第二辑，《那吃的人》教规中：Panis est corpus Christi——“饼是基督的身体。”</w:t>
      </w:r>
    </w:p>
    <w:p w14:paraId="39AD6573">
      <w:pPr>
        <w:ind w:left="5" w:right="70"/>
        <w:rPr>
          <w:rFonts w:hint="eastAsia"/>
        </w:rPr>
      </w:pPr>
    </w:p>
    <w:p w14:paraId="2C709915">
      <w:pPr>
        <w:ind w:left="5" w:right="70"/>
        <w:rPr>
          <w:rFonts w:hint="eastAsia"/>
        </w:rPr>
      </w:pPr>
      <w:r>
        <w:rPr>
          <w:rFonts w:hint="eastAsia"/>
        </w:rPr>
        <w:t>And in the Canon Corpus (h 23.1374): “We call that the body of Christ which, being taken from the fruits of the earth, is consecrated by mystical prayer.”</w:t>
      </w:r>
    </w:p>
    <w:p w14:paraId="4579BF88">
      <w:pPr>
        <w:ind w:left="5" w:right="70"/>
        <w:rPr>
          <w:rFonts w:hint="eastAsia"/>
        </w:rPr>
      </w:pPr>
      <w:r>
        <w:rPr>
          <w:rFonts w:hint="eastAsia"/>
        </w:rPr>
        <w:t>并在《身体》教规中（h 23.1374）：“我们称之为基督身体的，是那从地里出产的果实，藉着奥秘的祷告而祝圣的。”</w:t>
      </w:r>
    </w:p>
    <w:p w14:paraId="37EE5DEA">
      <w:pPr>
        <w:ind w:left="5" w:right="70"/>
        <w:rPr>
          <w:rFonts w:hint="eastAsia"/>
        </w:rPr>
      </w:pPr>
    </w:p>
    <w:p w14:paraId="5C771388">
      <w:pPr>
        <w:ind w:left="5" w:right="70"/>
        <w:rPr>
          <w:rFonts w:hint="eastAsia"/>
        </w:rPr>
      </w:pPr>
      <w:r>
        <w:rPr>
          <w:rFonts w:hint="eastAsia"/>
        </w:rPr>
        <w:t>And Ambrose, in the fourth Book of The Sacraments, chapter 4 (i 23.1375), writes: “Let us show how that which is bread can be the body of Christ.”</w:t>
      </w:r>
    </w:p>
    <w:p w14:paraId="6452E962">
      <w:pPr>
        <w:ind w:left="5" w:right="70"/>
        <w:rPr>
          <w:rFonts w:hint="eastAsia"/>
        </w:rPr>
      </w:pPr>
      <w:r>
        <w:rPr>
          <w:rFonts w:hint="eastAsia"/>
        </w:rPr>
        <w:t>安波罗修，在《论圣礼》第四卷，第四章中（i 23.1375）写道：“让我们说明，那作为饼的如何能是基督的身体。”</w:t>
      </w:r>
    </w:p>
    <w:p w14:paraId="133AB432">
      <w:pPr>
        <w:ind w:left="5" w:right="70"/>
        <w:rPr>
          <w:rFonts w:hint="eastAsia"/>
        </w:rPr>
      </w:pPr>
    </w:p>
    <w:p w14:paraId="10641E34">
      <w:pPr>
        <w:ind w:left="5" w:right="70"/>
        <w:rPr>
          <w:rFonts w:hint="eastAsia"/>
        </w:rPr>
      </w:pPr>
      <w:r>
        <w:rPr>
          <w:rFonts w:hint="eastAsia"/>
        </w:rPr>
        <w:t>In all these expressions of the ancients, our adversaries find figures and wrest them into a figurative sense, using the Fathers in the same manner as they do Holy Scripture.</w:t>
      </w:r>
    </w:p>
    <w:p w14:paraId="6710CC68">
      <w:pPr>
        <w:ind w:left="5" w:right="70"/>
        <w:rPr>
          <w:rFonts w:hint="eastAsia"/>
        </w:rPr>
      </w:pPr>
      <w:r>
        <w:rPr>
          <w:rFonts w:hint="eastAsia"/>
        </w:rPr>
        <w:t>在古代教父们的所有这些表达中，我们的对手都找到了比喻，并将它们扭曲成比喻的意义，他们对待教父们的方式就如同他们对待圣经一样。</w:t>
      </w:r>
    </w:p>
    <w:p w14:paraId="796E3044">
      <w:pPr>
        <w:ind w:left="5" w:right="70"/>
        <w:rPr>
          <w:rFonts w:hint="eastAsia"/>
        </w:rPr>
      </w:pPr>
    </w:p>
    <w:p w14:paraId="61ECF6FD">
      <w:pPr>
        <w:ind w:left="5" w:right="70"/>
        <w:rPr>
          <w:rFonts w:hint="eastAsia"/>
        </w:rPr>
      </w:pPr>
      <w:r>
        <w:rPr>
          <w:rFonts w:hint="eastAsia"/>
        </w:rPr>
        <w:t>Truly, that man must be either ignorant or willfully blind in the style of the Ancients, who does not acknowledge that the Fathers in this matter take Christ’s body in three senses: one natural and two mystical—the Church and the sacramental bread, which is indeed a symbolic body but sanctified by the divine virtue of the Son of God.</w:t>
      </w:r>
    </w:p>
    <w:p w14:paraId="639B4C80">
      <w:pPr>
        <w:ind w:left="5" w:right="70"/>
        <w:rPr>
          <w:rFonts w:hint="eastAsia"/>
        </w:rPr>
      </w:pPr>
      <w:r>
        <w:rPr>
          <w:rFonts w:hint="eastAsia"/>
        </w:rPr>
        <w:t>真的，那个人要么是对古代教父们的风格无知，要么是故意盲目，才不承认教父们在这件事上以三种意义来理解基督的身体：一种自然的，两种奥秘的——即教会和圣礼性的饼，后者确实是一个象征性的身体，但藉着上帝儿子的神圣德能而被分别为圣。</w:t>
      </w:r>
    </w:p>
    <w:p w14:paraId="3BAACDF3">
      <w:pPr>
        <w:ind w:left="5" w:right="70"/>
        <w:rPr>
          <w:rFonts w:hint="eastAsia"/>
        </w:rPr>
      </w:pPr>
    </w:p>
    <w:p w14:paraId="58E14894">
      <w:pPr>
        <w:ind w:left="5" w:right="70"/>
        <w:rPr>
          <w:rFonts w:hint="eastAsia"/>
        </w:rPr>
      </w:pPr>
      <w:r>
        <w:rPr>
          <w:rFonts w:hint="eastAsia"/>
        </w:rPr>
        <w:t>Therefore, they call these fearful mysteries the holy bread, the heavenly bread, the bread come down from heaven, whereby Christ is made ours, so that we dwell in him, and he in us.</w:t>
      </w:r>
    </w:p>
    <w:p w14:paraId="2C00EF36">
      <w:pPr>
        <w:ind w:left="5" w:right="70"/>
        <w:rPr>
          <w:rFonts w:hint="eastAsia"/>
        </w:rPr>
      </w:pPr>
      <w:r>
        <w:rPr>
          <w:rFonts w:hint="eastAsia"/>
        </w:rPr>
        <w:t>因此，他们称这些可畏的奥秘为圣饼、天上的饼、从天上降下来的粮，藉此基督成为我们的，使我们住在祂里面，祂也住在我们里面。</w:t>
      </w:r>
    </w:p>
    <w:p w14:paraId="10838104">
      <w:pPr>
        <w:ind w:left="5" w:right="70"/>
        <w:rPr>
          <w:rFonts w:hint="eastAsia"/>
        </w:rPr>
      </w:pPr>
    </w:p>
    <w:p w14:paraId="17103F0B">
      <w:pPr>
        <w:ind w:left="5" w:right="70"/>
        <w:rPr>
          <w:rFonts w:hint="eastAsia"/>
        </w:rPr>
      </w:pPr>
      <w:r>
        <w:rPr>
          <w:rFonts w:hint="eastAsia"/>
        </w:rPr>
        <w:t>But this does nothing for Transubstantiation and does not enclose the natural body of Christ under the elements.</w:t>
      </w:r>
    </w:p>
    <w:p w14:paraId="10E07BC5">
      <w:pPr>
        <w:ind w:left="5" w:right="70"/>
        <w:rPr>
          <w:rFonts w:hint="eastAsia"/>
        </w:rPr>
      </w:pPr>
      <w:r>
        <w:rPr>
          <w:rFonts w:hint="eastAsia"/>
        </w:rPr>
        <w:t>但这无助于变质说，也没有将基督的自然身体封闭在元素之下。</w:t>
      </w:r>
    </w:p>
    <w:p w14:paraId="5451A3CD">
      <w:pPr>
        <w:ind w:left="5" w:right="70"/>
        <w:rPr>
          <w:rFonts w:hint="eastAsia"/>
        </w:rPr>
      </w:pPr>
    </w:p>
    <w:p w14:paraId="6D137DC5">
      <w:pPr>
        <w:ind w:left="5" w:right="70"/>
        <w:rPr>
          <w:rFonts w:hint="eastAsia"/>
        </w:rPr>
      </w:pPr>
      <w:r>
        <w:rPr>
          <w:rFonts w:hint="eastAsia"/>
        </w:rPr>
        <w:t>We must not think it strange if sometimes the Ancients attribute to this sacramental body things that are proper to the natural, such as having suffered for us and having been bruised on the Cross.</w:t>
      </w:r>
    </w:p>
    <w:p w14:paraId="5B478C79">
      <w:pPr>
        <w:ind w:left="5" w:right="70"/>
        <w:rPr>
          <w:rFonts w:hint="eastAsia"/>
        </w:rPr>
      </w:pPr>
      <w:r>
        <w:rPr>
          <w:rFonts w:hint="eastAsia"/>
        </w:rPr>
        <w:t>如果古代教父们有时将一些属于自然身体的特性归于这个圣礼性的身体，比如为我们受苦和在十字架上被压伤，我们不应觉得奇怪。</w:t>
      </w:r>
    </w:p>
    <w:p w14:paraId="7DABA357">
      <w:pPr>
        <w:ind w:left="5" w:right="70"/>
        <w:rPr>
          <w:rFonts w:hint="eastAsia"/>
        </w:rPr>
      </w:pPr>
    </w:p>
    <w:p w14:paraId="753FF604">
      <w:pPr>
        <w:ind w:left="5" w:right="70"/>
        <w:rPr>
          <w:rFonts w:hint="eastAsia"/>
        </w:rPr>
      </w:pPr>
      <w:r>
        <w:rPr>
          <w:rFonts w:hint="eastAsia"/>
        </w:rPr>
        <w:t>For it is the style both of Scripture and of the Fathers to attribute to signs that which is proper only to the things signified.</w:t>
      </w:r>
    </w:p>
    <w:p w14:paraId="503F5C5C">
      <w:pPr>
        <w:ind w:left="5" w:right="70"/>
        <w:rPr>
          <w:rFonts w:hint="eastAsia"/>
        </w:rPr>
      </w:pPr>
      <w:r>
        <w:rPr>
          <w:rFonts w:hint="eastAsia"/>
        </w:rPr>
        <w:t>因为将只属于所象征之物的特性归于记号，这既是圣经的风格，也是教父们的风格。</w:t>
      </w:r>
    </w:p>
    <w:p w14:paraId="02EC7B77">
      <w:pPr>
        <w:ind w:left="5" w:right="70"/>
        <w:rPr>
          <w:rFonts w:hint="eastAsia"/>
        </w:rPr>
      </w:pPr>
    </w:p>
    <w:p w14:paraId="0F252651">
      <w:pPr>
        <w:ind w:left="5" w:right="70"/>
        <w:rPr>
          <w:rFonts w:hint="eastAsia"/>
        </w:rPr>
      </w:pPr>
      <w:r>
        <w:rPr>
          <w:rFonts w:hint="eastAsia"/>
        </w:rPr>
        <w:t>As when we show the King’s picture, we say, “Here is the man who won such and such battles, who died in such a place, or in such a year.”</w:t>
      </w:r>
    </w:p>
    <w:p w14:paraId="4FE43F9B">
      <w:pPr>
        <w:ind w:left="5" w:right="70"/>
        <w:rPr>
          <w:rFonts w:hint="eastAsia"/>
        </w:rPr>
      </w:pPr>
      <w:r>
        <w:rPr>
          <w:rFonts w:hint="eastAsia"/>
        </w:rPr>
        <w:t>就好像当我们展示国王的画像时，我们说：“这就是那个赢得某某战役，在某地或某年去世的人。”</w:t>
      </w:r>
    </w:p>
    <w:p w14:paraId="0186EB4D">
      <w:pPr>
        <w:ind w:left="5" w:right="70"/>
        <w:rPr>
          <w:rFonts w:hint="eastAsia"/>
        </w:rPr>
      </w:pPr>
    </w:p>
    <w:p w14:paraId="72307C5F">
      <w:pPr>
        <w:ind w:left="5" w:right="70"/>
        <w:rPr>
          <w:rFonts w:hint="eastAsia"/>
        </w:rPr>
      </w:pPr>
      <w:r>
        <w:rPr>
          <w:rFonts w:hint="eastAsia"/>
        </w:rPr>
        <w:t>Now it is easy to conceive how and in what sense Chrysostom so often insists that we eat, break, and see the body of Christ in mysteries; and why Jerome, in the Epistle to Heliodorus, says that the priests make the body of Christ with their sacred mouth.</w:t>
      </w:r>
    </w:p>
    <w:p w14:paraId="436308EA">
      <w:pPr>
        <w:ind w:left="5" w:right="70"/>
        <w:rPr>
          <w:rFonts w:hint="eastAsia"/>
        </w:rPr>
      </w:pPr>
      <w:r>
        <w:rPr>
          <w:rFonts w:hint="eastAsia"/>
        </w:rPr>
        <w:t>现在很容易理解屈梭多模是如何以及在何种意义上如此频繁地坚持我们在奥秘中吃、擘开和看见基督的身体；以及为何耶柔米，在给赫利奥多鲁的信中说，神父们用他们神圣的口制造基督的身体。</w:t>
      </w:r>
    </w:p>
    <w:p w14:paraId="5D70C694">
      <w:pPr>
        <w:ind w:left="5" w:right="70"/>
        <w:rPr>
          <w:rFonts w:hint="eastAsia"/>
        </w:rPr>
      </w:pPr>
    </w:p>
    <w:p w14:paraId="257CE45F">
      <w:pPr>
        <w:ind w:left="5" w:right="70"/>
        <w:rPr>
          <w:rFonts w:hint="eastAsia"/>
        </w:rPr>
      </w:pPr>
      <w:r>
        <w:rPr>
          <w:rFonts w:hint="eastAsia"/>
        </w:rPr>
        <w:t>Jerome was not so dull as to believe that priests could make the natural body of Christ: That would be putting priests above Christ and ascribing to them a power greater than that of all angelic power.</w:t>
      </w:r>
    </w:p>
    <w:p w14:paraId="4DB446A6">
      <w:pPr>
        <w:ind w:left="5" w:right="70"/>
        <w:rPr>
          <w:rFonts w:hint="eastAsia"/>
        </w:rPr>
      </w:pPr>
      <w:r>
        <w:rPr>
          <w:rFonts w:hint="eastAsia"/>
        </w:rPr>
        <w:t>耶柔米并非如此迟钝以至于相信神父们能制造基督的自然身体：那将把神父置于基督之上，并赋予他们比所有天使能力都大的能力。</w:t>
      </w:r>
    </w:p>
    <w:p w14:paraId="78DF19C6">
      <w:pPr>
        <w:ind w:left="5" w:right="70"/>
        <w:rPr>
          <w:rFonts w:hint="eastAsia"/>
        </w:rPr>
      </w:pPr>
    </w:p>
    <w:p w14:paraId="085909C5">
      <w:pPr>
        <w:ind w:left="5" w:right="70"/>
        <w:rPr>
          <w:rFonts w:hint="eastAsia"/>
        </w:rPr>
      </w:pPr>
      <w:r>
        <w:rPr>
          <w:rFonts w:hint="eastAsia"/>
        </w:rPr>
        <w:t>A body which already exists cannot be made while it is.</w:t>
      </w:r>
    </w:p>
    <w:p w14:paraId="1229A3EB">
      <w:pPr>
        <w:ind w:left="5" w:right="70"/>
        <w:rPr>
          <w:rFonts w:hint="eastAsia"/>
        </w:rPr>
      </w:pPr>
      <w:r>
        <w:rPr>
          <w:rFonts w:hint="eastAsia"/>
        </w:rPr>
        <w:t>一个已经存在的身体，在其存在之时不能被制造。</w:t>
      </w:r>
    </w:p>
    <w:p w14:paraId="09969961">
      <w:pPr>
        <w:ind w:left="5" w:right="70"/>
        <w:rPr>
          <w:rFonts w:hint="eastAsia"/>
        </w:rPr>
      </w:pPr>
    </w:p>
    <w:p w14:paraId="0AC65689">
      <w:pPr>
        <w:ind w:left="5" w:right="70"/>
        <w:rPr>
          <w:rFonts w:hint="eastAsia"/>
        </w:rPr>
      </w:pPr>
      <w:r>
        <w:rPr>
          <w:rFonts w:hint="eastAsia"/>
        </w:rPr>
        <w:t>Jerome speaks of the sacramental body, which is made by the prayer of consecration.</w:t>
      </w:r>
    </w:p>
    <w:p w14:paraId="1F7B286A">
      <w:pPr>
        <w:ind w:left="5" w:right="70"/>
        <w:rPr>
          <w:rFonts w:hint="eastAsia"/>
        </w:rPr>
      </w:pPr>
      <w:r>
        <w:rPr>
          <w:rFonts w:hint="eastAsia"/>
        </w:rPr>
        <w:t>耶柔米说的是圣礼性的身体，它是藉着祝圣的祷告而制成的。</w:t>
      </w:r>
    </w:p>
    <w:p w14:paraId="12A128FB">
      <w:pPr>
        <w:ind w:left="5" w:right="70"/>
        <w:rPr>
          <w:rFonts w:hint="eastAsia"/>
        </w:rPr>
      </w:pPr>
    </w:p>
    <w:p w14:paraId="7A656CBF">
      <w:pPr>
        <w:ind w:left="5" w:right="70"/>
        <w:rPr>
          <w:rFonts w:hint="eastAsia"/>
        </w:rPr>
      </w:pPr>
      <w:r>
        <w:rPr>
          <w:rFonts w:hint="eastAsia"/>
        </w:rPr>
        <w:t>For he himself told us before that none can eat of the body of Christ crucified.</w:t>
      </w:r>
    </w:p>
    <w:p w14:paraId="0114194A">
      <w:pPr>
        <w:ind w:left="5" w:right="70"/>
        <w:rPr>
          <w:rFonts w:hint="eastAsia"/>
        </w:rPr>
      </w:pPr>
      <w:r>
        <w:rPr>
          <w:rFonts w:hint="eastAsia"/>
        </w:rPr>
        <w:t>因为他自己之前告诉我们，无人能吃被钉十字架的基督的身体。</w:t>
      </w:r>
    </w:p>
    <w:p w14:paraId="6EC2C614">
      <w:pPr>
        <w:ind w:left="5" w:right="70"/>
        <w:rPr>
          <w:rFonts w:hint="eastAsia"/>
        </w:rPr>
      </w:pPr>
    </w:p>
    <w:p w14:paraId="18033941">
      <w:pPr>
        <w:ind w:left="5" w:right="70"/>
        <w:rPr>
          <w:rFonts w:hint="eastAsia"/>
        </w:rPr>
      </w:pPr>
      <w:r>
        <w:rPr>
          <w:rFonts w:hint="eastAsia"/>
        </w:rPr>
        <w:t>The Father who seems most favorable to our adversaries is Ambrose, who in the fourth book of the Sacraments, chapter 4, frequently emphasizes that the bread becomes Christ’s body through consecration.</w:t>
      </w:r>
    </w:p>
    <w:p w14:paraId="1BE82481">
      <w:pPr>
        <w:ind w:left="5" w:right="70"/>
        <w:rPr>
          <w:rFonts w:hint="eastAsia"/>
        </w:rPr>
      </w:pPr>
      <w:r>
        <w:rPr>
          <w:rFonts w:hint="eastAsia"/>
        </w:rPr>
        <w:t>对我们的对手似乎最有利的教父是安波罗修，他在《论圣礼》第四卷，第四章中，频繁地强调饼藉着祝圣变成了基督的身体。</w:t>
      </w:r>
    </w:p>
    <w:p w14:paraId="1C26C05C">
      <w:pPr>
        <w:ind w:left="5" w:right="70"/>
        <w:rPr>
          <w:rFonts w:hint="eastAsia"/>
        </w:rPr>
      </w:pPr>
    </w:p>
    <w:p w14:paraId="11546A5B">
      <w:pPr>
        <w:ind w:left="5" w:right="70"/>
        <w:rPr>
          <w:rFonts w:hint="eastAsia"/>
        </w:rPr>
      </w:pPr>
      <w:r>
        <w:rPr>
          <w:rFonts w:hint="eastAsia"/>
        </w:rPr>
        <w:t>“It is not Christ’s body,” he says, “before the consecration; but after the consecration, I tell you, it is Christ’s body.”</w:t>
      </w:r>
    </w:p>
    <w:p w14:paraId="4CB2484C">
      <w:pPr>
        <w:ind w:left="5" w:right="70"/>
        <w:rPr>
          <w:rFonts w:hint="eastAsia"/>
        </w:rPr>
      </w:pPr>
      <w:r>
        <w:rPr>
          <w:rFonts w:hint="eastAsia"/>
        </w:rPr>
        <w:t>他说：“祝圣之前，它不是基督的身体；但祝圣之后，我告诉你，它是基督的身体。”</w:t>
      </w:r>
    </w:p>
    <w:p w14:paraId="0D3FB05B">
      <w:pPr>
        <w:ind w:left="5" w:right="70"/>
        <w:rPr>
          <w:rFonts w:hint="eastAsia"/>
        </w:rPr>
      </w:pPr>
    </w:p>
    <w:p w14:paraId="169F04A9">
      <w:pPr>
        <w:ind w:left="5" w:right="70"/>
        <w:rPr>
          <w:rFonts w:hint="eastAsia"/>
        </w:rPr>
      </w:pPr>
      <w:r>
        <w:rPr>
          <w:rFonts w:hint="eastAsia"/>
        </w:rPr>
        <w:t>Upon this, he cites many examples of transformations wrought by God’s power: for instance, that we were once old creatures but are now made new through consecration; that Christ was born of a Virgin, contrary to nature’s order; that Moses divided the sea with his rod; that a piece of wood cast by Moses into bitter waters made them sweet; that Elisha caused iron to float upon the water.</w:t>
      </w:r>
    </w:p>
    <w:p w14:paraId="33072ED9">
      <w:pPr>
        <w:ind w:left="5" w:right="70"/>
        <w:rPr>
          <w:rFonts w:hint="eastAsia"/>
        </w:rPr>
      </w:pPr>
      <w:r>
        <w:rPr>
          <w:rFonts w:hint="eastAsia"/>
        </w:rPr>
        <w:t>在此之上，他引用了许多上帝能力所行的转变的例子：例如，我们曾是旧造的人，但现在藉着祝圣成了新造的人；基督由童女所生，违背自然规律；摩西用他的杖分开红海；摩西将一块木头扔进苦水使之变甜；以利沙使铁浮在水上。</w:t>
      </w:r>
    </w:p>
    <w:p w14:paraId="2BE2334B">
      <w:pPr>
        <w:ind w:left="5" w:right="70"/>
        <w:rPr>
          <w:rFonts w:hint="eastAsia"/>
        </w:rPr>
      </w:pPr>
    </w:p>
    <w:p w14:paraId="6666D2B7">
      <w:pPr>
        <w:ind w:left="5" w:right="70"/>
        <w:rPr>
          <w:rFonts w:hint="eastAsia"/>
        </w:rPr>
      </w:pPr>
      <w:r>
        <w:rPr>
          <w:rFonts w:hint="eastAsia"/>
        </w:rPr>
        <w:t>From this, he concludes that God has the power to make this bread into the body of Christ through consecration.</w:t>
      </w:r>
    </w:p>
    <w:p w14:paraId="7FFE102D">
      <w:pPr>
        <w:ind w:left="5" w:right="70"/>
        <w:rPr>
          <w:rFonts w:hint="eastAsia"/>
        </w:rPr>
      </w:pPr>
      <w:r>
        <w:rPr>
          <w:rFonts w:hint="eastAsia"/>
        </w:rPr>
        <w:t>由此，他得出结论，上帝有能力藉着祝圣将这饼造成基督的身体。</w:t>
      </w:r>
    </w:p>
    <w:p w14:paraId="330AEEE7">
      <w:pPr>
        <w:ind w:left="5" w:right="70"/>
        <w:rPr>
          <w:rFonts w:hint="eastAsia"/>
        </w:rPr>
      </w:pPr>
    </w:p>
    <w:p w14:paraId="2E3A2E10">
      <w:pPr>
        <w:ind w:left="5" w:right="70"/>
        <w:rPr>
          <w:rFonts w:hint="eastAsia"/>
        </w:rPr>
      </w:pPr>
      <w:r>
        <w:rPr>
          <w:rFonts w:hint="eastAsia"/>
        </w:rPr>
        <w:t>Yet in all these examples, there is nothing beyond what we affirm.</w:t>
      </w:r>
    </w:p>
    <w:p w14:paraId="4BDFECEC">
      <w:pPr>
        <w:ind w:left="5" w:right="70"/>
        <w:rPr>
          <w:rFonts w:hint="eastAsia"/>
        </w:rPr>
      </w:pPr>
      <w:r>
        <w:rPr>
          <w:rFonts w:hint="eastAsia"/>
        </w:rPr>
        <w:t>然而，在所有这些例子中，没有任何东西超出我们所断言的。</w:t>
      </w:r>
    </w:p>
    <w:p w14:paraId="75DC8880">
      <w:pPr>
        <w:ind w:left="5" w:right="70"/>
        <w:rPr>
          <w:rFonts w:hint="eastAsia"/>
        </w:rPr>
      </w:pPr>
    </w:p>
    <w:p w14:paraId="44A87A07">
      <w:pPr>
        <w:ind w:left="5" w:right="70"/>
        <w:rPr>
          <w:rFonts w:hint="eastAsia"/>
        </w:rPr>
      </w:pPr>
      <w:r>
        <w:rPr>
          <w:rFonts w:hint="eastAsia"/>
        </w:rPr>
        <w:t>For we acknowledge that by consecration, the bread becomes the body of Christ while still remaining bread, without any change in the substance of the bread—just as a piece of wax becomes the king’s seal yet remains wax.</w:t>
      </w:r>
    </w:p>
    <w:p w14:paraId="45C6B4B2">
      <w:pPr>
        <w:ind w:left="5" w:right="70"/>
        <w:rPr>
          <w:rFonts w:hint="eastAsia"/>
        </w:rPr>
      </w:pPr>
      <w:r>
        <w:rPr>
          <w:rFonts w:hint="eastAsia"/>
        </w:rPr>
        <w:t>因为我们承认，藉着祝圣，饼成了基督的身体，同时仍然是饼，饼的实体没有任何改变——就好像一块蜡成了国王的印章，却仍然是蜡。</w:t>
      </w:r>
    </w:p>
    <w:p w14:paraId="0F93682E">
      <w:pPr>
        <w:ind w:left="5" w:right="70"/>
        <w:rPr>
          <w:rFonts w:hint="eastAsia"/>
        </w:rPr>
      </w:pPr>
    </w:p>
    <w:p w14:paraId="2207E4FE">
      <w:pPr>
        <w:ind w:left="5" w:right="70"/>
        <w:rPr>
          <w:rFonts w:hint="eastAsia"/>
        </w:rPr>
      </w:pPr>
      <w:r>
        <w:rPr>
          <w:rFonts w:hint="eastAsia"/>
        </w:rPr>
        <w:t>Saint Ambrose states this explicitly in the same chapter, where he begins his argument with these words: “Let us establish how that which is bread can be the body of Christ.”</w:t>
      </w:r>
    </w:p>
    <w:p w14:paraId="0114D631">
      <w:pPr>
        <w:ind w:left="5" w:right="70"/>
        <w:rPr>
          <w:rFonts w:hint="eastAsia"/>
        </w:rPr>
      </w:pPr>
      <w:r>
        <w:rPr>
          <w:rFonts w:hint="eastAsia"/>
        </w:rPr>
        <w:t>圣安波罗修在同一章中明确地陈述了这一点，他在那里以这些话开始他的论证：“让我们确立，那作为饼的如何能是基督的身体。”</w:t>
      </w:r>
    </w:p>
    <w:p w14:paraId="73F1FA5F">
      <w:pPr>
        <w:ind w:left="5" w:right="70"/>
        <w:rPr>
          <w:rFonts w:hint="eastAsia"/>
        </w:rPr>
      </w:pPr>
    </w:p>
    <w:p w14:paraId="758FEFF0">
      <w:pPr>
        <w:ind w:left="5" w:right="70"/>
        <w:rPr>
          <w:rFonts w:hint="eastAsia"/>
        </w:rPr>
      </w:pPr>
      <w:r>
        <w:rPr>
          <w:rFonts w:hint="eastAsia"/>
        </w:rPr>
        <w:t>Thus, he maintains that it is both bread and the body of Christ simultaneously.</w:t>
      </w:r>
    </w:p>
    <w:p w14:paraId="3FF4CFF8">
      <w:pPr>
        <w:ind w:left="5" w:right="70"/>
        <w:rPr>
          <w:rFonts w:hint="eastAsia"/>
        </w:rPr>
      </w:pPr>
      <w:r>
        <w:rPr>
          <w:rFonts w:hint="eastAsia"/>
        </w:rPr>
        <w:t>因此，他坚持认为它同时既是饼又是基督的身体。</w:t>
      </w:r>
    </w:p>
    <w:p w14:paraId="70E46710">
      <w:pPr>
        <w:ind w:left="5" w:right="70"/>
        <w:rPr>
          <w:rFonts w:hint="eastAsia"/>
        </w:rPr>
      </w:pPr>
    </w:p>
    <w:p w14:paraId="070926CD">
      <w:pPr>
        <w:ind w:left="5" w:right="70"/>
        <w:rPr>
          <w:rFonts w:hint="eastAsia"/>
        </w:rPr>
      </w:pPr>
      <w:r>
        <w:rPr>
          <w:rFonts w:hint="eastAsia"/>
        </w:rPr>
        <w:t>Shortly after, he adds: “If there was such power in the word of the Lord Jesus, that things which were not should begin to be, how much more shall it be effective in making things that were to be, and to be changed into other things?”</w:t>
      </w:r>
    </w:p>
    <w:p w14:paraId="0AF4BC1D">
      <w:pPr>
        <w:ind w:left="5" w:right="70"/>
        <w:rPr>
          <w:rFonts w:hint="eastAsia"/>
        </w:rPr>
      </w:pPr>
      <w:r>
        <w:rPr>
          <w:rFonts w:hint="eastAsia"/>
        </w:rPr>
        <w:t>不久之后，他补充说：“如果主耶稣的话语中有如此大的能力，使无变为有，那么它使已有的事物存在，并被改变成其他事物，岂不更有效吗？”</w:t>
      </w:r>
    </w:p>
    <w:p w14:paraId="7C7E9562">
      <w:pPr>
        <w:ind w:left="5" w:right="70"/>
        <w:rPr>
          <w:rFonts w:hint="eastAsia"/>
        </w:rPr>
      </w:pPr>
    </w:p>
    <w:p w14:paraId="5D42F60F">
      <w:pPr>
        <w:ind w:left="5" w:right="70"/>
        <w:rPr>
          <w:rFonts w:hint="eastAsia"/>
        </w:rPr>
      </w:pPr>
      <w:r>
        <w:rPr>
          <w:rFonts w:hint="eastAsia"/>
        </w:rPr>
        <w:t>These words clearly indicate that the bread is changed into something it was not before, yet still remains what it was—that is, bread.</w:t>
      </w:r>
    </w:p>
    <w:p w14:paraId="2951AF55">
      <w:pPr>
        <w:ind w:left="5" w:right="70"/>
        <w:rPr>
          <w:rFonts w:hint="eastAsia"/>
        </w:rPr>
      </w:pPr>
      <w:r>
        <w:rPr>
          <w:rFonts w:hint="eastAsia"/>
        </w:rPr>
        <w:t>这些话清楚地表明，饼被改变成了它以前不是的东西，但仍然是它原来的样子——即，饼。</w:t>
      </w:r>
    </w:p>
    <w:p w14:paraId="0F172758">
      <w:pPr>
        <w:ind w:left="5" w:right="70"/>
        <w:rPr>
          <w:rFonts w:hint="eastAsia"/>
        </w:rPr>
      </w:pPr>
    </w:p>
    <w:p w14:paraId="71188606">
      <w:pPr>
        <w:ind w:left="5" w:right="70"/>
        <w:rPr>
          <w:rFonts w:hint="eastAsia"/>
        </w:rPr>
      </w:pPr>
      <w:r>
        <w:rPr>
          <w:rFonts w:hint="eastAsia"/>
        </w:rPr>
        <w:t>This phrasing of Ambrose is recorded in the very words we cite here, in all ancient editions.</w:t>
      </w:r>
    </w:p>
    <w:p w14:paraId="78FC85F0">
      <w:pPr>
        <w:ind w:left="5" w:right="70"/>
        <w:rPr>
          <w:rFonts w:hint="eastAsia"/>
        </w:rPr>
      </w:pPr>
      <w:r>
        <w:rPr>
          <w:rFonts w:hint="eastAsia"/>
        </w:rPr>
        <w:t>安波罗修的这种措辞，在我们这里引用的原文中，被记录在所有古代版本中。</w:t>
      </w:r>
    </w:p>
    <w:p w14:paraId="05006909">
      <w:pPr>
        <w:ind w:left="5" w:right="70"/>
        <w:rPr>
          <w:rFonts w:hint="eastAsia"/>
        </w:rPr>
      </w:pPr>
    </w:p>
    <w:p w14:paraId="226DA94F">
      <w:pPr>
        <w:ind w:left="5" w:right="70"/>
        <w:rPr>
          <w:rFonts w:hint="eastAsia"/>
        </w:rPr>
      </w:pPr>
      <w:r>
        <w:rPr>
          <w:rFonts w:hint="eastAsia"/>
        </w:rPr>
        <w:t>It is also referenced in the Decree of Ivo of Chartres, in the second part, chapter 7; by Gratian in the second Distinction of Consecration, in the Canon Panis; by Lombard in the fourth book of the Sentences, Distinction 10, under the letter D; by Thomas Aquinas in the third part of the Summa Theologica, Question 78, Article 4—not according to the falsifications found in some newer editions of Ambrose, which omit sint quae erant, where the full force of the statement lies.</w:t>
      </w:r>
    </w:p>
    <w:p w14:paraId="6F3F2737">
      <w:pPr>
        <w:ind w:left="5" w:right="70"/>
        <w:rPr>
          <w:rFonts w:hint="eastAsia"/>
        </w:rPr>
      </w:pPr>
      <w:r>
        <w:rPr>
          <w:rFonts w:hint="eastAsia"/>
        </w:rPr>
        <w:t>它也在沙特尔的伊沃的教令中，第二部分，第七章被引用；格拉提安在《祝圣汇编》第二辑，《饼》教规中引用；伦巴第在《名言集》第四卷，第十区别，D字母下引用；托马斯·阿奎那在《神学大全》第三部分，问题78，第四条中引用——而不是根据在一些较新版本的安波罗修著作中发现的伪造，那些版本省略了sint quae erant，而这正是陈述的全部力量所在。</w:t>
      </w:r>
    </w:p>
    <w:p w14:paraId="5C3EB9A7">
      <w:pPr>
        <w:ind w:left="5" w:right="70"/>
        <w:rPr>
          <w:rFonts w:hint="eastAsia"/>
        </w:rPr>
      </w:pPr>
    </w:p>
    <w:p w14:paraId="3D14148A">
      <w:pPr>
        <w:ind w:left="5" w:right="70"/>
        <w:rPr>
          <w:rFonts w:hint="eastAsia"/>
        </w:rPr>
      </w:pPr>
      <w:r>
        <w:rPr>
          <w:rFonts w:hint="eastAsia"/>
        </w:rPr>
        <w:t>To the same effect are these words from the same chapter: “As you drank the likeness of His death, you also drink the likeness of His precious blood.”</w:t>
      </w:r>
    </w:p>
    <w:p w14:paraId="6B16DA04">
      <w:pPr>
        <w:ind w:left="5" w:right="70"/>
        <w:rPr>
          <w:rFonts w:hint="eastAsia"/>
        </w:rPr>
      </w:pPr>
      <w:r>
        <w:rPr>
          <w:rFonts w:hint="eastAsia"/>
        </w:rPr>
        <w:t>同一章中具有同样效果的还有这些话：“正如你喝了祂死的样式，你也喝了祂宝血的样式。”</w:t>
      </w:r>
    </w:p>
    <w:p w14:paraId="11516352">
      <w:pPr>
        <w:ind w:left="5" w:right="70"/>
        <w:rPr>
          <w:rFonts w:hint="eastAsia"/>
        </w:rPr>
      </w:pPr>
    </w:p>
    <w:p w14:paraId="32DB4CDF">
      <w:pPr>
        <w:ind w:left="5" w:right="70"/>
        <w:rPr>
          <w:rFonts w:hint="eastAsia"/>
        </w:rPr>
      </w:pPr>
      <w:r>
        <w:rPr>
          <w:rFonts w:hint="eastAsia"/>
        </w:rPr>
        <w:t>The Cardinal responds that Ambrose’s intent (in saying, “If there was such strength in the Word of the Lord to make things that were not begin to be, how much more can it make things that were to be, and to be changed into other things?”) was to argue that if God’s almighty power could bring things from non-being into being, then with even greater reason—while preserving them within the universal scope of being—He could make them pass from one kind of being to another.</w:t>
      </w:r>
    </w:p>
    <w:p w14:paraId="5389A39A">
      <w:pPr>
        <w:ind w:left="5" w:right="70"/>
        <w:rPr>
          <w:rFonts w:hint="eastAsia"/>
        </w:rPr>
      </w:pPr>
      <w:r>
        <w:rPr>
          <w:rFonts w:hint="eastAsia"/>
        </w:rPr>
        <w:t>枢机主教回应说，安波罗修的意图（在说“如果主的话语中有如此大的力量，使无变为有，那么它使已有的事物存在，并被改变成其他事物，岂不更有能力吗？”时）是为了论证，如果上帝的全能可以将事物从无变为有，那么更有理由——在将它们保存在存在的普遍范围内时——祂能使它们从一种存在传递到另一种存在。</w:t>
      </w:r>
    </w:p>
    <w:p w14:paraId="64BB916F">
      <w:pPr>
        <w:ind w:left="5" w:right="70"/>
        <w:rPr>
          <w:rFonts w:hint="eastAsia"/>
        </w:rPr>
      </w:pPr>
    </w:p>
    <w:p w14:paraId="1AC292C7">
      <w:pPr>
        <w:ind w:left="5" w:right="70"/>
        <w:rPr>
          <w:rFonts w:hint="eastAsia"/>
        </w:rPr>
      </w:pPr>
      <w:r>
        <w:rPr>
          <w:rFonts w:hint="eastAsia"/>
        </w:rPr>
        <w:t>By these words, he claims that God preserves the bread in a universal state of being in the Eucharist—a notion which the Roman Church does not accept.</w:t>
      </w:r>
    </w:p>
    <w:p w14:paraId="7E0E5D14">
      <w:pPr>
        <w:ind w:left="5" w:right="70"/>
        <w:rPr>
          <w:rFonts w:hint="eastAsia"/>
        </w:rPr>
      </w:pPr>
      <w:r>
        <w:rPr>
          <w:rFonts w:hint="eastAsia"/>
        </w:rPr>
        <w:t>用这些话，他声称上帝在圣餐中将饼保存在一个普遍的存在状态中——这个观念是罗马教会不接受的。</w:t>
      </w:r>
    </w:p>
    <w:p w14:paraId="633ED2E5">
      <w:pPr>
        <w:ind w:left="5" w:right="70"/>
        <w:rPr>
          <w:rFonts w:hint="eastAsia"/>
        </w:rPr>
      </w:pPr>
    </w:p>
    <w:p w14:paraId="0C7448CB">
      <w:pPr>
        <w:ind w:left="5" w:right="70"/>
        <w:rPr>
          <w:rFonts w:hint="eastAsia"/>
        </w:rPr>
      </w:pPr>
      <w:r>
        <w:rPr>
          <w:rFonts w:hint="eastAsia"/>
        </w:rPr>
        <w:t>Moreover, it is difficult to grasp how the substance of bread (which ceases to exist) could still be preserved within a universal scope of being.</w:t>
      </w:r>
    </w:p>
    <w:p w14:paraId="16BC545F">
      <w:pPr>
        <w:ind w:left="5" w:right="70"/>
        <w:rPr>
          <w:rFonts w:hint="eastAsia"/>
        </w:rPr>
      </w:pPr>
      <w:r>
        <w:rPr>
          <w:rFonts w:hint="eastAsia"/>
        </w:rPr>
        <w:t>此外，很难理解饼的实体（已不复存在）如何仍能被保存在一个普遍的存在范围内。</w:t>
      </w:r>
    </w:p>
    <w:p w14:paraId="1ECCBA17">
      <w:pPr>
        <w:ind w:left="5" w:right="70"/>
        <w:rPr>
          <w:rFonts w:hint="eastAsia"/>
        </w:rPr>
      </w:pPr>
    </w:p>
    <w:p w14:paraId="3BF34E8E">
      <w:pPr>
        <w:ind w:left="5" w:right="70"/>
        <w:rPr>
          <w:rFonts w:hint="eastAsia"/>
        </w:rPr>
      </w:pPr>
      <w:r>
        <w:rPr>
          <w:rFonts w:hint="eastAsia"/>
        </w:rPr>
        <w:t>These are his usual fanciful notions, meant to distract the reader when he finds himself at an impasse.</w:t>
      </w:r>
    </w:p>
    <w:p w14:paraId="46F2A03F">
      <w:pPr>
        <w:ind w:left="5" w:right="70"/>
        <w:rPr>
          <w:rFonts w:hint="eastAsia"/>
        </w:rPr>
      </w:pPr>
      <w:r>
        <w:rPr>
          <w:rFonts w:hint="eastAsia"/>
        </w:rPr>
        <w:t>这些是他通常的奇思妙想，意在当他发现自己陷入僵局时分散读者的注意力。</w:t>
      </w:r>
    </w:p>
    <w:p w14:paraId="04DC1E4B">
      <w:pPr>
        <w:ind w:left="5" w:right="70"/>
        <w:rPr>
          <w:rFonts w:hint="eastAsia"/>
        </w:rPr>
      </w:pPr>
    </w:p>
    <w:p w14:paraId="38C5CAB9">
      <w:pPr>
        <w:ind w:left="5" w:right="70"/>
        <w:rPr>
          <w:rFonts w:hint="eastAsia"/>
        </w:rPr>
      </w:pPr>
      <w:r>
        <w:rPr>
          <w:rFonts w:hint="eastAsia"/>
        </w:rPr>
        <w:t>By this same logic, when God turned water into blood and a rod into a serpent, those waters and that rod remained within a universal state of being—and thus these examples can no longer be opposed or compared by Ambrose as less miraculous than the change occurring in the Eucharist.</w:t>
      </w:r>
    </w:p>
    <w:p w14:paraId="35B6C497">
      <w:pPr>
        <w:ind w:left="5" w:right="70"/>
        <w:rPr>
          <w:rFonts w:hint="eastAsia"/>
        </w:rPr>
      </w:pPr>
      <w:r>
        <w:rPr>
          <w:rFonts w:hint="eastAsia"/>
        </w:rPr>
        <w:t>根据同样的逻辑，当上帝将水变成血，将杖变成蛇时，那些水和那根杖也仍然在一个普遍的存在状态中——因此，这些例子就再也不能被安波罗修作为比圣餐中发生的变化更不神奇的来反对或比较了。</w:t>
      </w:r>
    </w:p>
    <w:p w14:paraId="0008213E">
      <w:pPr>
        <w:ind w:left="5" w:right="70"/>
        <w:rPr>
          <w:rFonts w:hint="eastAsia"/>
        </w:rPr>
      </w:pPr>
    </w:p>
    <w:p w14:paraId="3B927C83">
      <w:pPr>
        <w:ind w:left="5" w:right="70"/>
        <w:rPr>
          <w:rFonts w:hint="eastAsia"/>
        </w:rPr>
      </w:pPr>
      <w:r>
        <w:rPr>
          <w:rFonts w:hint="eastAsia"/>
        </w:rPr>
        <w:t>Upon that, the Cardinal uses to make many exclamations and to ask: To what purpose is it to bring examples of the creation of the world, of the transmutation of creatures, and of the unspeakable generation of Christ’s body, to prove that it was in our Lord’s power to make the bread of the Eucharist the sign of his body?</w:t>
      </w:r>
    </w:p>
    <w:p w14:paraId="4B69C069">
      <w:pPr>
        <w:ind w:left="5" w:right="70"/>
        <w:rPr>
          <w:rFonts w:hint="eastAsia"/>
        </w:rPr>
      </w:pPr>
      <w:r>
        <w:rPr>
          <w:rFonts w:hint="eastAsia"/>
        </w:rPr>
        <w:t>在此之上，枢机主教惯于发出许多感叹并问道：引用创世、受造物变质和基督身体不可言喻的生成的例子，来证明我们主有能力使圣餐的饼成为祂身体的记号，这有什么用呢？</w:t>
      </w:r>
    </w:p>
    <w:p w14:paraId="7F32128E">
      <w:pPr>
        <w:ind w:left="5" w:right="70"/>
        <w:rPr>
          <w:rFonts w:hint="eastAsia"/>
        </w:rPr>
      </w:pPr>
    </w:p>
    <w:p w14:paraId="365BF4BA">
      <w:pPr>
        <w:ind w:left="5" w:right="70"/>
        <w:rPr>
          <w:rFonts w:hint="eastAsia"/>
        </w:rPr>
      </w:pPr>
      <w:r>
        <w:rPr>
          <w:rFonts w:hint="eastAsia"/>
        </w:rPr>
        <w:t>By speaking thus, he makes us speak against our sense.</w:t>
      </w:r>
    </w:p>
    <w:p w14:paraId="1468B70F">
      <w:pPr>
        <w:ind w:left="5" w:right="70"/>
        <w:rPr>
          <w:rFonts w:hint="eastAsia"/>
        </w:rPr>
      </w:pPr>
      <w:r>
        <w:rPr>
          <w:rFonts w:hint="eastAsia"/>
        </w:rPr>
        <w:t>如此说话，他使我们说出违背我们本意的话。</w:t>
      </w:r>
    </w:p>
    <w:p w14:paraId="35312F1E">
      <w:pPr>
        <w:ind w:left="5" w:right="70"/>
        <w:rPr>
          <w:rFonts w:hint="eastAsia"/>
        </w:rPr>
      </w:pPr>
    </w:p>
    <w:p w14:paraId="177CDA8D">
      <w:pPr>
        <w:ind w:left="5" w:right="70"/>
        <w:rPr>
          <w:rFonts w:hint="eastAsia"/>
        </w:rPr>
      </w:pPr>
      <w:r>
        <w:rPr>
          <w:rFonts w:hint="eastAsia"/>
        </w:rPr>
        <w:t>We do not say that Ambrose had alleged these examples to prove that the bread is the sign of Christ’s body.</w:t>
      </w:r>
    </w:p>
    <w:p w14:paraId="3AE68EA9">
      <w:pPr>
        <w:ind w:left="5" w:right="70"/>
        <w:rPr>
          <w:rFonts w:hint="eastAsia"/>
        </w:rPr>
      </w:pPr>
      <w:r>
        <w:rPr>
          <w:rFonts w:hint="eastAsia"/>
        </w:rPr>
        <w:t>我们没有说安波罗修引用这些例子是为了证明饼是基督身体的记号。</w:t>
      </w:r>
    </w:p>
    <w:p w14:paraId="181E00D1">
      <w:pPr>
        <w:ind w:left="5" w:right="70"/>
        <w:rPr>
          <w:rFonts w:hint="eastAsia"/>
        </w:rPr>
      </w:pPr>
    </w:p>
    <w:p w14:paraId="14690525">
      <w:pPr>
        <w:ind w:left="5" w:right="70"/>
        <w:rPr>
          <w:rFonts w:hint="eastAsia"/>
        </w:rPr>
      </w:pPr>
      <w:r>
        <w:rPr>
          <w:rFonts w:hint="eastAsia"/>
        </w:rPr>
        <w:t>We know well that he believed something more, as we also do.</w:t>
      </w:r>
    </w:p>
    <w:p w14:paraId="28FA119F">
      <w:pPr>
        <w:ind w:left="5" w:right="70"/>
        <w:rPr>
          <w:rFonts w:hint="eastAsia"/>
        </w:rPr>
      </w:pPr>
      <w:r>
        <w:rPr>
          <w:rFonts w:hint="eastAsia"/>
        </w:rPr>
        <w:t>我们很清楚他相信的更多，我们也一样。</w:t>
      </w:r>
    </w:p>
    <w:p w14:paraId="64618AB3">
      <w:pPr>
        <w:ind w:left="5" w:right="70"/>
        <w:rPr>
          <w:rFonts w:hint="eastAsia"/>
        </w:rPr>
      </w:pPr>
    </w:p>
    <w:p w14:paraId="2EFD3059">
      <w:pPr>
        <w:ind w:left="5" w:right="70"/>
        <w:rPr>
          <w:rFonts w:hint="eastAsia"/>
        </w:rPr>
      </w:pPr>
      <w:r>
        <w:rPr>
          <w:rFonts w:hint="eastAsia"/>
        </w:rPr>
        <w:t>He believed that the bread, remaining bread, was the body of Christ by an ineffable mystery; that bread, remaining bread, is made unto us the body of Christ.</w:t>
      </w:r>
    </w:p>
    <w:p w14:paraId="68A174C4">
      <w:pPr>
        <w:ind w:left="5" w:right="70"/>
        <w:rPr>
          <w:rFonts w:hint="eastAsia"/>
        </w:rPr>
      </w:pPr>
      <w:r>
        <w:rPr>
          <w:rFonts w:hint="eastAsia"/>
        </w:rPr>
        <w:t>他相信，饼，仍然是饼，藉着一个不可言喻的奥秘是基督的身体；饼，仍然是饼，为我们成了基督的身体。</w:t>
      </w:r>
    </w:p>
    <w:p w14:paraId="4F5745B1">
      <w:pPr>
        <w:ind w:left="5" w:right="70"/>
        <w:rPr>
          <w:rFonts w:hint="eastAsia"/>
        </w:rPr>
      </w:pPr>
    </w:p>
    <w:p w14:paraId="1A684771">
      <w:pPr>
        <w:ind w:left="5" w:right="70"/>
        <w:rPr>
          <w:rFonts w:hint="eastAsia"/>
        </w:rPr>
      </w:pPr>
      <w:r>
        <w:rPr>
          <w:rFonts w:hint="eastAsia"/>
        </w:rPr>
        <w:t>And by this participation, Christ is made ours, and we are conjoined with him, which is the doctrine of the Apostle, saying, “The bread which we break, is it not the communion of the body of Christ?”</w:t>
      </w:r>
    </w:p>
    <w:p w14:paraId="7B312DAF">
      <w:pPr>
        <w:ind w:left="5" w:right="70"/>
        <w:rPr>
          <w:rFonts w:hint="eastAsia"/>
        </w:rPr>
      </w:pPr>
      <w:r>
        <w:rPr>
          <w:rFonts w:hint="eastAsia"/>
        </w:rPr>
        <w:t>并且藉着这种参与，基督成为我们的，我们与祂联合，这是使徒的教义，他说：“我们所擘开的饼，岂不是同领基督的身体吗？”</w:t>
      </w:r>
    </w:p>
    <w:p w14:paraId="27775089">
      <w:pPr>
        <w:ind w:left="5" w:right="70"/>
        <w:rPr>
          <w:rFonts w:hint="eastAsia"/>
        </w:rPr>
      </w:pPr>
    </w:p>
    <w:p w14:paraId="096424C1">
      <w:pPr>
        <w:ind w:left="5" w:right="70"/>
        <w:rPr>
          <w:rFonts w:hint="eastAsia"/>
        </w:rPr>
      </w:pPr>
      <w:r>
        <w:rPr>
          <w:rFonts w:hint="eastAsia"/>
        </w:rPr>
        <w:t>It is bread, then, not flesh in substance.</w:t>
      </w:r>
    </w:p>
    <w:p w14:paraId="57B93428">
      <w:pPr>
        <w:ind w:left="5" w:right="70"/>
        <w:rPr>
          <w:rFonts w:hint="eastAsia"/>
        </w:rPr>
      </w:pPr>
      <w:r>
        <w:rPr>
          <w:rFonts w:hint="eastAsia"/>
        </w:rPr>
        <w:t>那么，它是饼，在实体上不是肉。</w:t>
      </w:r>
    </w:p>
    <w:p w14:paraId="19160F64">
      <w:pPr>
        <w:ind w:left="5" w:right="70"/>
        <w:rPr>
          <w:rFonts w:hint="eastAsia"/>
        </w:rPr>
      </w:pPr>
    </w:p>
    <w:p w14:paraId="1A3C4FC6">
      <w:pPr>
        <w:ind w:left="5" w:right="70"/>
        <w:rPr>
          <w:rFonts w:hint="eastAsia"/>
        </w:rPr>
      </w:pPr>
      <w:r>
        <w:rPr>
          <w:rFonts w:hint="eastAsia"/>
        </w:rPr>
        <w:t>It is bread which is broken, not a body which cannot be broken.</w:t>
      </w:r>
    </w:p>
    <w:p w14:paraId="779200FB">
      <w:pPr>
        <w:ind w:left="5" w:right="70"/>
        <w:rPr>
          <w:rFonts w:hint="eastAsia"/>
        </w:rPr>
      </w:pPr>
      <w:r>
        <w:rPr>
          <w:rFonts w:hint="eastAsia"/>
        </w:rPr>
        <w:t>是饼被擘开，而不是一个不能被擘开的身体。</w:t>
      </w:r>
    </w:p>
    <w:p w14:paraId="7B16B8E3">
      <w:pPr>
        <w:ind w:left="5" w:right="70"/>
        <w:rPr>
          <w:rFonts w:hint="eastAsia"/>
        </w:rPr>
      </w:pPr>
    </w:p>
    <w:p w14:paraId="6FE39EA2">
      <w:pPr>
        <w:ind w:left="5" w:right="70"/>
        <w:rPr>
          <w:rFonts w:hint="eastAsia"/>
        </w:rPr>
      </w:pPr>
      <w:r>
        <w:rPr>
          <w:rFonts w:hint="eastAsia"/>
        </w:rPr>
        <w:t>And by eating this bread, we communicate by faith with the natural body of Christ, but we do not eat that natural body with our mouth and teeth.</w:t>
      </w:r>
    </w:p>
    <w:p w14:paraId="0654125D">
      <w:pPr>
        <w:ind w:left="5" w:right="70"/>
        <w:rPr>
          <w:rFonts w:hint="eastAsia"/>
        </w:rPr>
      </w:pPr>
      <w:r>
        <w:rPr>
          <w:rFonts w:hint="eastAsia"/>
        </w:rPr>
        <w:t>并且藉着吃这饼，我们凭信心与基督的自然身体相通，但我们不是用口和牙齿吃那个自然身体。</w:t>
      </w:r>
    </w:p>
    <w:p w14:paraId="494089EA">
      <w:pPr>
        <w:ind w:left="5" w:right="70"/>
        <w:rPr>
          <w:rFonts w:hint="eastAsia"/>
        </w:rPr>
      </w:pPr>
    </w:p>
    <w:p w14:paraId="10A32947">
      <w:pPr>
        <w:ind w:left="5" w:right="70"/>
        <w:rPr>
          <w:rFonts w:hint="eastAsia"/>
        </w:rPr>
      </w:pPr>
      <w:r>
        <w:rPr>
          <w:rFonts w:hint="eastAsia"/>
        </w:rPr>
        <w:t>It is a divine work, which to express, Ambrose stretches his wit and swells in lofty words as much as he is able.</w:t>
      </w:r>
    </w:p>
    <w:p w14:paraId="634FD153">
      <w:pPr>
        <w:ind w:left="5" w:right="70"/>
        <w:rPr>
          <w:rFonts w:hint="eastAsia"/>
        </w:rPr>
      </w:pPr>
      <w:r>
        <w:rPr>
          <w:rFonts w:hint="eastAsia"/>
        </w:rPr>
        <w:t>这是一件神圣的工作，为要表达它，安波罗修尽其所能地运用他的智慧，用高昂的言辞来表达。</w:t>
      </w:r>
    </w:p>
    <w:p w14:paraId="51F36128">
      <w:pPr>
        <w:ind w:left="5" w:right="70"/>
        <w:rPr>
          <w:rFonts w:hint="eastAsia"/>
        </w:rPr>
      </w:pPr>
    </w:p>
    <w:p w14:paraId="438D5674">
      <w:pPr>
        <w:ind w:left="5" w:right="70"/>
        <w:rPr>
          <w:rFonts w:hint="eastAsia"/>
        </w:rPr>
      </w:pPr>
      <w:r>
        <w:rPr>
          <w:rFonts w:hint="eastAsia"/>
        </w:rPr>
        <w:t>Neither must we wonder that in such a divine and spiritual matter, he has much ado to express his thought.</w:t>
      </w:r>
    </w:p>
    <w:p w14:paraId="5F1484DD">
      <w:pPr>
        <w:ind w:left="5" w:right="70"/>
        <w:rPr>
          <w:rFonts w:hint="eastAsia"/>
        </w:rPr>
      </w:pPr>
      <w:r>
        <w:rPr>
          <w:rFonts w:hint="eastAsia"/>
        </w:rPr>
        <w:t>我们也不必奇怪，在如此神圣和属灵的事情上，他要费很大力气来表达他的思想。</w:t>
      </w:r>
    </w:p>
    <w:p w14:paraId="04E9C529">
      <w:pPr>
        <w:ind w:left="5" w:right="70"/>
        <w:rPr>
          <w:rFonts w:hint="eastAsia"/>
        </w:rPr>
      </w:pPr>
    </w:p>
    <w:p w14:paraId="19F81A67">
      <w:pPr>
        <w:ind w:left="5" w:right="70"/>
        <w:rPr>
          <w:rFonts w:hint="eastAsia"/>
        </w:rPr>
      </w:pPr>
      <w:r>
        <w:rPr>
          <w:rFonts w:hint="eastAsia"/>
        </w:rPr>
        <w:t>Besides, if we consider what examples Ambrose alleges, we shall find that well-nigh all speak of a change without transubstantiation and without production of any substance—such as the regeneration of the godly, the sea divided by Moses, the waters of Marah sweetened, and the iron floating upon the water.</w:t>
      </w:r>
    </w:p>
    <w:p w14:paraId="55239DE1">
      <w:pPr>
        <w:ind w:left="5" w:right="70"/>
        <w:rPr>
          <w:rFonts w:hint="eastAsia"/>
        </w:rPr>
      </w:pPr>
      <w:r>
        <w:rPr>
          <w:rFonts w:hint="eastAsia"/>
        </w:rPr>
        <w:t>此外，如果我们考虑安波罗修所引用的例子，我们会发现几乎所有的例子都谈论一种没有变质和没有产生任何实体的改变——比如敬虔之人的重生、摩西分开红海、玛拉的苦水变甜，以及铁浮在水上。</w:t>
      </w:r>
    </w:p>
    <w:p w14:paraId="185156D7">
      <w:pPr>
        <w:ind w:left="5" w:right="70"/>
        <w:rPr>
          <w:rFonts w:hint="eastAsia"/>
        </w:rPr>
      </w:pPr>
    </w:p>
    <w:p w14:paraId="4C874840">
      <w:pPr>
        <w:ind w:left="5" w:right="70"/>
        <w:rPr>
          <w:rFonts w:hint="eastAsia"/>
        </w:rPr>
      </w:pPr>
      <w:r>
        <w:rPr>
          <w:rFonts w:hint="eastAsia"/>
        </w:rPr>
        <w:t>Yet we have in the following chapter of the same book of Ambrose the terms of the public service: The Priest says, “Let this oblation be accounted unto us reasonable and acceptable, which is the figure of the body and blood of the Lord.”</w:t>
      </w:r>
    </w:p>
    <w:p w14:paraId="27CFC31B">
      <w:pPr>
        <w:ind w:left="5" w:right="70"/>
        <w:rPr>
          <w:rFonts w:hint="eastAsia"/>
        </w:rPr>
      </w:pPr>
      <w:r>
        <w:rPr>
          <w:rFonts w:hint="eastAsia"/>
        </w:rPr>
        <w:t>然而，我们在安波罗修同一本书的下一章中，有公开礼拜的用语：神父说：“愿这祭物被我们算为合理和可悦纳的，它是主的身体和血的象征。”</w:t>
      </w:r>
    </w:p>
    <w:p w14:paraId="5FAA56D8">
      <w:pPr>
        <w:ind w:left="5" w:right="70"/>
        <w:rPr>
          <w:rFonts w:hint="eastAsia"/>
        </w:rPr>
      </w:pPr>
    </w:p>
    <w:p w14:paraId="10C22212">
      <w:pPr>
        <w:ind w:left="5" w:right="70"/>
        <w:rPr>
          <w:rFonts w:hint="eastAsia"/>
        </w:rPr>
      </w:pPr>
      <w:r>
        <w:rPr>
          <w:rFonts w:hint="eastAsia"/>
        </w:rPr>
        <w:t>This word “figure” displeased the Roman Church; for now that clause is found in the Canon of the Mass, save only the word “figure,” which was omitted as savoring heresy.</w:t>
      </w:r>
    </w:p>
    <w:p w14:paraId="0C3032A6">
      <w:pPr>
        <w:ind w:left="5" w:right="70"/>
        <w:rPr>
          <w:rFonts w:hint="eastAsia"/>
        </w:rPr>
      </w:pPr>
      <w:r>
        <w:rPr>
          <w:rFonts w:hint="eastAsia"/>
        </w:rPr>
        <w:t>“象征”这个词使罗马教会不悦；因为现在那句话在弥撒的教规中可以找到，唯独“象征”一词被省略了，因为它带有异端的味道。</w:t>
      </w:r>
    </w:p>
    <w:p w14:paraId="7E1A4A33">
      <w:pPr>
        <w:ind w:left="5" w:right="70"/>
        <w:rPr>
          <w:rFonts w:hint="eastAsia"/>
        </w:rPr>
      </w:pPr>
    </w:p>
    <w:p w14:paraId="0B5D1921">
      <w:pPr>
        <w:ind w:left="5" w:right="70"/>
        <w:rPr>
          <w:rFonts w:hint="eastAsia"/>
        </w:rPr>
      </w:pPr>
      <w:r>
        <w:rPr>
          <w:rFonts w:hint="eastAsia"/>
        </w:rPr>
        <w:t>The Cardinal says in answer that the Roman Church acknowledges a figure in the Eucharist.</w:t>
      </w:r>
    </w:p>
    <w:p w14:paraId="65D3C447">
      <w:pPr>
        <w:ind w:left="5" w:right="70"/>
        <w:rPr>
          <w:rFonts w:hint="eastAsia"/>
        </w:rPr>
      </w:pPr>
      <w:r>
        <w:rPr>
          <w:rFonts w:hint="eastAsia"/>
        </w:rPr>
        <w:t>枢机主教回答说，罗马教会在圣餐中承认一个象征。</w:t>
      </w:r>
    </w:p>
    <w:p w14:paraId="1BBB0AF1">
      <w:pPr>
        <w:ind w:left="5" w:right="70"/>
        <w:rPr>
          <w:rFonts w:hint="eastAsia"/>
        </w:rPr>
      </w:pPr>
    </w:p>
    <w:p w14:paraId="6F9514C1">
      <w:pPr>
        <w:ind w:left="5" w:right="70"/>
        <w:rPr>
          <w:rFonts w:hint="eastAsia"/>
        </w:rPr>
      </w:pPr>
      <w:r>
        <w:rPr>
          <w:rFonts w:hint="eastAsia"/>
        </w:rPr>
        <w:t>That figure (if he may be believed) lies in that the accidents (which they fraudulently call species) veil the body of Christ.</w:t>
      </w:r>
    </w:p>
    <w:p w14:paraId="41355B04">
      <w:pPr>
        <w:ind w:left="5" w:right="70"/>
        <w:rPr>
          <w:rFonts w:hint="eastAsia"/>
        </w:rPr>
      </w:pPr>
      <w:r>
        <w:rPr>
          <w:rFonts w:hint="eastAsia"/>
        </w:rPr>
        <w:t>那个象征（如果可以相信他的话）在于，偶性（他们欺诈地称之为形像）遮盖了基督的身体。</w:t>
      </w:r>
    </w:p>
    <w:p w14:paraId="354147F3">
      <w:pPr>
        <w:ind w:left="5" w:right="70"/>
        <w:rPr>
          <w:rFonts w:hint="eastAsia"/>
        </w:rPr>
      </w:pPr>
    </w:p>
    <w:p w14:paraId="2F400716">
      <w:pPr>
        <w:ind w:left="5" w:right="70"/>
        <w:rPr>
          <w:rFonts w:hint="eastAsia"/>
        </w:rPr>
      </w:pPr>
      <w:r>
        <w:rPr>
          <w:rFonts w:hint="eastAsia"/>
        </w:rPr>
        <w:t>I answer that the Cardinal does not believe this figure is the sacrifice or oblation which God lays to our account for our sins and which is reasonable and acceptable, as it is said in the words of the ancient service.</w:t>
      </w:r>
    </w:p>
    <w:p w14:paraId="352D9453">
      <w:pPr>
        <w:ind w:left="5" w:right="70"/>
        <w:rPr>
          <w:rFonts w:hint="eastAsia"/>
        </w:rPr>
      </w:pPr>
      <w:r>
        <w:rPr>
          <w:rFonts w:hint="eastAsia"/>
        </w:rPr>
        <w:t>我回答说，枢机主教不相信这个象征是上帝为我们的罪而归于我们帐上的祭物或献祭，并且是合理和可悦纳的，正如古代礼拜的用语中所说。</w:t>
      </w:r>
    </w:p>
    <w:p w14:paraId="588E66F8">
      <w:pPr>
        <w:ind w:left="5" w:right="70"/>
        <w:rPr>
          <w:rFonts w:hint="eastAsia"/>
        </w:rPr>
      </w:pPr>
    </w:p>
    <w:p w14:paraId="1D496284">
      <w:pPr>
        <w:ind w:left="5" w:right="70"/>
        <w:rPr>
          <w:rFonts w:hint="eastAsia"/>
        </w:rPr>
      </w:pPr>
      <w:r>
        <w:rPr>
          <w:rFonts w:hint="eastAsia"/>
        </w:rPr>
        <w:t>Had this word “figure” not been displeasing to the Roman Church, it would not have been omitted.</w:t>
      </w:r>
    </w:p>
    <w:p w14:paraId="1BD1DD9C">
      <w:pPr>
        <w:ind w:left="5" w:right="70"/>
        <w:rPr>
          <w:rFonts w:hint="eastAsia"/>
        </w:rPr>
      </w:pPr>
      <w:r>
        <w:rPr>
          <w:rFonts w:hint="eastAsia"/>
        </w:rPr>
        <w:t>如果“象征”这个词没有使罗马教会不悦，它就不会被省略。</w:t>
      </w:r>
    </w:p>
    <w:p w14:paraId="1FAB3EAE">
      <w:pPr>
        <w:ind w:left="5" w:right="70"/>
        <w:rPr>
          <w:rFonts w:hint="eastAsia"/>
        </w:rPr>
      </w:pPr>
    </w:p>
    <w:p w14:paraId="43560D0E">
      <w:pPr>
        <w:ind w:left="5" w:right="70"/>
        <w:rPr>
          <w:rFonts w:hint="eastAsia"/>
        </w:rPr>
      </w:pPr>
      <w:r>
        <w:rPr>
          <w:rFonts w:hint="eastAsia"/>
        </w:rPr>
        <w:t>Besides, the accidents of the bread cannot be figures of the body; a roundness without any round subject cannot be a figure of the Lord’s body, which has a human form.</w:t>
      </w:r>
    </w:p>
    <w:p w14:paraId="38298FB8">
      <w:pPr>
        <w:ind w:left="5" w:right="70"/>
        <w:rPr>
          <w:rFonts w:hint="eastAsia"/>
        </w:rPr>
      </w:pPr>
      <w:r>
        <w:rPr>
          <w:rFonts w:hint="eastAsia"/>
        </w:rPr>
        <w:t>此外，饼的偶性不能是身体的象征；一个没有圆形主体的圆形，不能是具有人形的主的身体的象征。</w:t>
      </w:r>
    </w:p>
    <w:p w14:paraId="29B7A4E6">
      <w:pPr>
        <w:ind w:left="5" w:right="70"/>
        <w:rPr>
          <w:rFonts w:hint="eastAsia"/>
        </w:rPr>
      </w:pPr>
    </w:p>
    <w:p w14:paraId="67CA61A3">
      <w:pPr>
        <w:ind w:left="5" w:right="70"/>
        <w:rPr>
          <w:rFonts w:hint="eastAsia"/>
        </w:rPr>
      </w:pPr>
      <w:r>
        <w:rPr>
          <w:rFonts w:hint="eastAsia"/>
        </w:rPr>
        <w:t>Figures help us know things signified by them.</w:t>
      </w:r>
    </w:p>
    <w:p w14:paraId="0ACAA16D">
      <w:pPr>
        <w:ind w:left="5" w:right="70"/>
        <w:rPr>
          <w:rFonts w:hint="eastAsia"/>
        </w:rPr>
      </w:pPr>
      <w:r>
        <w:rPr>
          <w:rFonts w:hint="eastAsia"/>
        </w:rPr>
        <w:t>象征帮助我们认识它们所象征的事物。</w:t>
      </w:r>
    </w:p>
    <w:p w14:paraId="557D8831">
      <w:pPr>
        <w:ind w:left="5" w:right="70"/>
        <w:rPr>
          <w:rFonts w:hint="eastAsia"/>
        </w:rPr>
      </w:pPr>
    </w:p>
    <w:p w14:paraId="246688B7">
      <w:pPr>
        <w:ind w:left="5" w:right="70"/>
        <w:rPr>
          <w:rFonts w:hint="eastAsia"/>
        </w:rPr>
      </w:pPr>
      <w:r>
        <w:rPr>
          <w:rFonts w:hint="eastAsia"/>
        </w:rPr>
        <w:t>But our adversaries say that these accidents cover the body of the Lord and hinder the sight and knowledge thereof.</w:t>
      </w:r>
    </w:p>
    <w:p w14:paraId="15A30214">
      <w:pPr>
        <w:ind w:left="5" w:right="70"/>
        <w:rPr>
          <w:rFonts w:hint="eastAsia"/>
        </w:rPr>
      </w:pPr>
      <w:r>
        <w:rPr>
          <w:rFonts w:hint="eastAsia"/>
        </w:rPr>
        <w:t>但我们的对手说，这些偶性遮盖了主的身体，并阻碍了对其的看见和认识。</w:t>
      </w:r>
    </w:p>
    <w:p w14:paraId="6A49E318">
      <w:pPr>
        <w:ind w:left="5" w:right="70"/>
        <w:rPr>
          <w:rFonts w:hint="eastAsia"/>
        </w:rPr>
      </w:pPr>
    </w:p>
    <w:p w14:paraId="67B4F284">
      <w:pPr>
        <w:ind w:left="5" w:right="70"/>
        <w:rPr>
          <w:rFonts w:hint="eastAsia"/>
        </w:rPr>
      </w:pPr>
      <w:r>
        <w:rPr>
          <w:rFonts w:hint="eastAsia"/>
        </w:rPr>
        <w:t>He answers, secondly, that this clause of the ancient service is before the consecration, when there is nothing yet upon the altar but the simple figure of Christ’s body.</w:t>
      </w:r>
    </w:p>
    <w:p w14:paraId="6ECB6642">
      <w:pPr>
        <w:ind w:left="5" w:right="70"/>
        <w:rPr>
          <w:rFonts w:hint="eastAsia"/>
        </w:rPr>
      </w:pPr>
      <w:r>
        <w:rPr>
          <w:rFonts w:hint="eastAsia"/>
        </w:rPr>
        <w:t>他其次回答说，古代礼拜的这句话是在祝圣之前，那时祭坛上除了基督身体的简单象征之外，还没有任何东西。</w:t>
      </w:r>
    </w:p>
    <w:p w14:paraId="1755CBDF">
      <w:pPr>
        <w:ind w:left="5" w:right="70"/>
        <w:rPr>
          <w:rFonts w:hint="eastAsia"/>
        </w:rPr>
      </w:pPr>
    </w:p>
    <w:p w14:paraId="2F5653B8">
      <w:pPr>
        <w:ind w:left="5" w:right="70"/>
        <w:rPr>
          <w:rFonts w:hint="eastAsia"/>
        </w:rPr>
      </w:pPr>
      <w:r>
        <w:rPr>
          <w:rFonts w:hint="eastAsia"/>
        </w:rPr>
        <w:t>It was impossible for the Cardinal to write this without acting against his own conscience.</w:t>
      </w:r>
    </w:p>
    <w:p w14:paraId="502D8F85">
      <w:pPr>
        <w:ind w:left="5" w:right="70"/>
        <w:rPr>
          <w:rFonts w:hint="eastAsia"/>
        </w:rPr>
      </w:pPr>
      <w:r>
        <w:rPr>
          <w:rFonts w:hint="eastAsia"/>
        </w:rPr>
        <w:t>枢机主教不可能在写下这些话时没有违背他自己的良心。</w:t>
      </w:r>
    </w:p>
    <w:p w14:paraId="0EEDE32A">
      <w:pPr>
        <w:ind w:left="5" w:right="70"/>
        <w:rPr>
          <w:rFonts w:hint="eastAsia"/>
        </w:rPr>
      </w:pPr>
    </w:p>
    <w:p w14:paraId="768ECD19">
      <w:pPr>
        <w:ind w:left="5" w:right="70"/>
        <w:rPr>
          <w:rFonts w:hint="eastAsia"/>
        </w:rPr>
      </w:pPr>
      <w:r>
        <w:rPr>
          <w:rFonts w:hint="eastAsia"/>
        </w:rPr>
        <w:t>For although that clause was pronounced before these words, “This is my body,” yet the Roman Church does not believe that the Priest asks that the unconsecrated bread be the offering which may be put… To our account before God.</w:t>
      </w:r>
    </w:p>
    <w:p w14:paraId="303AE537">
      <w:pPr>
        <w:ind w:left="5" w:right="70"/>
        <w:rPr>
          <w:rFonts w:hint="eastAsia"/>
        </w:rPr>
      </w:pPr>
      <w:r>
        <w:rPr>
          <w:rFonts w:hint="eastAsia"/>
        </w:rPr>
        <w:t>因为虽然那句话是在“这是我的身体”这些话之前说的，但罗马教会不相信神父会祈求未祝圣的饼成为可以被……归到我们在上帝面前的帐上的献祭。</w:t>
      </w:r>
    </w:p>
    <w:p w14:paraId="1C8BEE90">
      <w:pPr>
        <w:ind w:left="5" w:right="70"/>
        <w:rPr>
          <w:rFonts w:hint="eastAsia"/>
        </w:rPr>
      </w:pPr>
    </w:p>
    <w:p w14:paraId="1B615035">
      <w:pPr>
        <w:ind w:left="5" w:right="70"/>
        <w:rPr>
          <w:rFonts w:hint="eastAsia"/>
        </w:rPr>
      </w:pPr>
      <w:r>
        <w:rPr>
          <w:rFonts w:hint="eastAsia"/>
        </w:rPr>
        <w:t>Thus, before the consecration, the Priest says that he offers a sacrifice of praise for the redemption of souls, which cannot also be said of the bread not consecrated, which is not offered unto God for our redemption.</w:t>
      </w:r>
    </w:p>
    <w:p w14:paraId="55566B1D">
      <w:pPr>
        <w:ind w:left="5" w:right="70"/>
        <w:rPr>
          <w:rFonts w:hint="eastAsia"/>
        </w:rPr>
      </w:pPr>
      <w:r>
        <w:rPr>
          <w:rFonts w:hint="eastAsia"/>
        </w:rPr>
        <w:t>因此，在祝圣之前，神父说他为灵魂的救赎献上赞美之祭，这也不能用来形容未祝圣的饼，那饼并非为我们的救赎献给上帝。</w:t>
      </w:r>
    </w:p>
    <w:p w14:paraId="26D15664">
      <w:pPr>
        <w:ind w:left="5" w:right="70"/>
        <w:rPr>
          <w:rFonts w:hint="eastAsia"/>
        </w:rPr>
      </w:pPr>
    </w:p>
    <w:p w14:paraId="27A910D2">
      <w:pPr>
        <w:ind w:left="5" w:right="70"/>
        <w:rPr>
          <w:rFonts w:hint="eastAsia"/>
        </w:rPr>
      </w:pPr>
      <w:r>
        <w:rPr>
          <w:rFonts w:hint="eastAsia"/>
        </w:rPr>
        <w:t>It is evident then that the Priest, speaking thus, regards the sacrifice which he undertakes to do, and for which the Roman Church holds that the Mass is instituted, without regarding the time, either before or after the consecration.</w:t>
      </w:r>
    </w:p>
    <w:p w14:paraId="3ACC0485">
      <w:pPr>
        <w:ind w:left="5" w:right="70"/>
        <w:rPr>
          <w:rFonts w:hint="eastAsia"/>
        </w:rPr>
      </w:pPr>
      <w:r>
        <w:rPr>
          <w:rFonts w:hint="eastAsia"/>
        </w:rPr>
        <w:t>那么很明显，神父如此说话时，他看重的是他所要行的献祭，罗马教会认为弥撒正是为此而设立的，而不考虑时间，无论是在祝圣之前还是之后。</w:t>
      </w:r>
    </w:p>
    <w:p w14:paraId="0014CA05">
      <w:pPr>
        <w:ind w:left="5" w:right="70"/>
        <w:rPr>
          <w:rFonts w:hint="eastAsia"/>
        </w:rPr>
      </w:pPr>
    </w:p>
    <w:p w14:paraId="050F58C7">
      <w:pPr>
        <w:ind w:left="5" w:right="70"/>
        <w:rPr>
          <w:rFonts w:hint="eastAsia"/>
        </w:rPr>
      </w:pPr>
      <w:r>
        <w:rPr>
          <w:rFonts w:hint="eastAsia"/>
        </w:rPr>
        <w:t>And that this word of Figure was blotted out when the quarrel arose about Transubstantiation, so that it might not be perceived that this sacrifice is no real sacrifice, but the sacrifice of the Lord’s Passion in figure and commemoration.</w:t>
      </w:r>
    </w:p>
    <w:p w14:paraId="2E8C5537">
      <w:pPr>
        <w:ind w:left="5" w:right="70"/>
        <w:rPr>
          <w:rFonts w:hint="eastAsia"/>
        </w:rPr>
      </w:pPr>
      <w:r>
        <w:rPr>
          <w:rFonts w:hint="eastAsia"/>
        </w:rPr>
        <w:t>并且，“象征”这个词是在关于变质说的争论兴起时被涂抹掉的，为的是不让人察觉到这献祭并非真正的献祭，而是主的受难在象征和记念中的献祭。</w:t>
      </w:r>
    </w:p>
    <w:p w14:paraId="2D5C31F3">
      <w:pPr>
        <w:ind w:left="5" w:right="70"/>
        <w:rPr>
          <w:rFonts w:hint="eastAsia"/>
        </w:rPr>
      </w:pPr>
    </w:p>
    <w:p w14:paraId="58EAFC43">
      <w:pPr>
        <w:ind w:left="5" w:right="70"/>
        <w:rPr>
          <w:rFonts w:hint="eastAsia"/>
        </w:rPr>
      </w:pPr>
      <w:r>
        <w:rPr>
          <w:rFonts w:hint="eastAsia"/>
        </w:rPr>
        <w:t>The same Ambrose, in the book of those who are initiated into mysteries, chapter 9, speaks thus: “It is a true flesh which was crucified and which was buried.</w:t>
      </w:r>
    </w:p>
    <w:p w14:paraId="4705A181">
      <w:pPr>
        <w:ind w:left="5" w:right="70"/>
        <w:rPr>
          <w:rFonts w:hint="eastAsia"/>
        </w:rPr>
      </w:pPr>
      <w:r>
        <w:rPr>
          <w:rFonts w:hint="eastAsia"/>
        </w:rPr>
        <w:t>同一位安波罗修，在《论奥秘入门者》第九章中如此说：“那是被钉十字架、被埋葬的真肉身。</w:t>
      </w:r>
    </w:p>
    <w:p w14:paraId="3B564644">
      <w:pPr>
        <w:ind w:left="5" w:right="70"/>
        <w:rPr>
          <w:rFonts w:hint="eastAsia"/>
        </w:rPr>
      </w:pPr>
    </w:p>
    <w:p w14:paraId="4AF3095E">
      <w:pPr>
        <w:ind w:left="5" w:right="70"/>
        <w:rPr>
          <w:rFonts w:hint="eastAsia"/>
        </w:rPr>
      </w:pPr>
      <w:r>
        <w:rPr>
          <w:rFonts w:hint="eastAsia"/>
        </w:rPr>
        <w:t>It is then also truly the Sacrament of that flesh.</w:t>
      </w:r>
    </w:p>
    <w:p w14:paraId="34A79059">
      <w:pPr>
        <w:ind w:left="5" w:right="70"/>
        <w:rPr>
          <w:rFonts w:hint="eastAsia"/>
        </w:rPr>
      </w:pPr>
      <w:r>
        <w:rPr>
          <w:rFonts w:hint="eastAsia"/>
        </w:rPr>
        <w:t>那么它也真正是那肉身的圣礼。</w:t>
      </w:r>
    </w:p>
    <w:p w14:paraId="4D60A958">
      <w:pPr>
        <w:ind w:left="5" w:right="70"/>
        <w:rPr>
          <w:rFonts w:hint="eastAsia"/>
        </w:rPr>
      </w:pPr>
    </w:p>
    <w:p w14:paraId="1294ADFC">
      <w:pPr>
        <w:ind w:left="5" w:right="70"/>
        <w:rPr>
          <w:rFonts w:hint="eastAsia"/>
        </w:rPr>
      </w:pPr>
      <w:r>
        <w:rPr>
          <w:rFonts w:hint="eastAsia"/>
        </w:rPr>
        <w:t>The Lord Jesus himself cries out: ‘This is my body.’</w:t>
      </w:r>
    </w:p>
    <w:p w14:paraId="73967A83">
      <w:pPr>
        <w:ind w:left="5" w:right="70"/>
        <w:rPr>
          <w:rFonts w:hint="eastAsia"/>
        </w:rPr>
      </w:pPr>
      <w:r>
        <w:rPr>
          <w:rFonts w:hint="eastAsia"/>
        </w:rPr>
        <w:t>主耶稣亲自呼喊：‘这是我的身体。’</w:t>
      </w:r>
    </w:p>
    <w:p w14:paraId="6F7BFF0C">
      <w:pPr>
        <w:ind w:left="5" w:right="70"/>
        <w:rPr>
          <w:rFonts w:hint="eastAsia"/>
        </w:rPr>
      </w:pPr>
    </w:p>
    <w:p w14:paraId="33C5E40E">
      <w:pPr>
        <w:ind w:left="5" w:right="70"/>
        <w:rPr>
          <w:rFonts w:hint="eastAsia"/>
        </w:rPr>
      </w:pPr>
      <w:r>
        <w:rPr>
          <w:rFonts w:hint="eastAsia"/>
        </w:rPr>
        <w:t>Before the blessing of the heavenly words, another kind is named.</w:t>
      </w:r>
    </w:p>
    <w:p w14:paraId="04DA090E">
      <w:pPr>
        <w:ind w:left="5" w:right="70"/>
        <w:rPr>
          <w:rFonts w:hint="eastAsia"/>
        </w:rPr>
      </w:pPr>
      <w:r>
        <w:rPr>
          <w:rFonts w:hint="eastAsia"/>
        </w:rPr>
        <w:t>在天上话语的祝福之前，另一种被命名。</w:t>
      </w:r>
    </w:p>
    <w:p w14:paraId="08F1ED5F">
      <w:pPr>
        <w:ind w:left="5" w:right="70"/>
        <w:rPr>
          <w:rFonts w:hint="eastAsia"/>
        </w:rPr>
      </w:pPr>
    </w:p>
    <w:p w14:paraId="0BB45774">
      <w:pPr>
        <w:ind w:left="5" w:right="70"/>
        <w:rPr>
          <w:rFonts w:hint="eastAsia"/>
        </w:rPr>
      </w:pPr>
      <w:r>
        <w:rPr>
          <w:rFonts w:hint="eastAsia"/>
        </w:rPr>
        <w:t>After the consecration, the body of Christ is signified.”</w:t>
      </w:r>
    </w:p>
    <w:p w14:paraId="1AB307D1">
      <w:pPr>
        <w:ind w:left="5" w:right="70"/>
        <w:rPr>
          <w:rFonts w:hint="eastAsia"/>
        </w:rPr>
      </w:pPr>
      <w:r>
        <w:rPr>
          <w:rFonts w:hint="eastAsia"/>
        </w:rPr>
        <w:t>祝圣之后，基督的身体被象征。”</w:t>
      </w:r>
    </w:p>
    <w:p w14:paraId="083278F0">
      <w:pPr>
        <w:ind w:left="5" w:right="70"/>
        <w:rPr>
          <w:rFonts w:hint="eastAsia"/>
        </w:rPr>
      </w:pPr>
    </w:p>
    <w:p w14:paraId="4C17B13F">
      <w:pPr>
        <w:ind w:left="5" w:right="70"/>
        <w:rPr>
          <w:rFonts w:hint="eastAsia"/>
        </w:rPr>
      </w:pPr>
      <w:r>
        <w:rPr>
          <w:rFonts w:hint="eastAsia"/>
        </w:rPr>
        <w:t>The same Father, upon chapter 11 of the first Epistle to the Corinthians, has these words: Quia morte Domini liberati sumus, hujus rei memores in edendo &amp; potando, carnem &amp; sanguinem quae pro nobis oblata sunt significamus.</w:t>
      </w:r>
    </w:p>
    <w:p w14:paraId="5FE9C6B7">
      <w:pPr>
        <w:ind w:left="5" w:right="70"/>
        <w:rPr>
          <w:rFonts w:hint="eastAsia"/>
        </w:rPr>
      </w:pPr>
      <w:r>
        <w:rPr>
          <w:rFonts w:hint="eastAsia"/>
        </w:rPr>
        <w:t>同一位教父，在论哥林多前书第十一章时有这些话：Quia morte Domini liberati sumus, hujus rei memores in edendo &amp; potando, carnem &amp; sanguinem quae pro nobis oblata sunt significamus。</w:t>
      </w:r>
    </w:p>
    <w:p w14:paraId="752E50C1">
      <w:pPr>
        <w:ind w:left="5" w:right="70"/>
        <w:rPr>
          <w:rFonts w:hint="eastAsia"/>
        </w:rPr>
      </w:pPr>
    </w:p>
    <w:p w14:paraId="1E0E12A4">
      <w:pPr>
        <w:ind w:left="5" w:right="70"/>
        <w:rPr>
          <w:rFonts w:hint="eastAsia"/>
        </w:rPr>
      </w:pPr>
      <w:r>
        <w:rPr>
          <w:rFonts w:hint="eastAsia"/>
        </w:rPr>
        <w:t>That is: “Because we are delivered by the death of the Lord, we, remembering that by eating and drinking, signify the flesh and blood of the Lord which were offered for us.”</w:t>
      </w:r>
    </w:p>
    <w:p w14:paraId="253617D7">
      <w:pPr>
        <w:ind w:left="5" w:right="70"/>
        <w:rPr>
          <w:rFonts w:hint="eastAsia"/>
        </w:rPr>
      </w:pPr>
      <w:r>
        <w:rPr>
          <w:rFonts w:hint="eastAsia"/>
        </w:rPr>
        <w:t>即：“因为我们藉着主的死得拯救，我们，在吃喝时记念那事，象征为我们献上的主的肉和血。”</w:t>
      </w:r>
    </w:p>
    <w:p w14:paraId="25F0CBD8">
      <w:pPr>
        <w:ind w:left="5" w:right="70"/>
        <w:rPr>
          <w:rFonts w:hint="eastAsia"/>
        </w:rPr>
      </w:pPr>
    </w:p>
    <w:p w14:paraId="30E1EBEF">
      <w:pPr>
        <w:ind w:left="5" w:right="70"/>
        <w:rPr>
          <w:rFonts w:hint="eastAsia"/>
        </w:rPr>
      </w:pPr>
      <w:r>
        <w:rPr>
          <w:rFonts w:hint="eastAsia"/>
        </w:rPr>
        <w:t>Cardinal du Perron, to elude this notable authority, omits the comma after potando and translates this passage in this manner: “By eating and drinking the flesh and blood, we signify the things that were offered for us.”</w:t>
      </w:r>
    </w:p>
    <w:p w14:paraId="11C698E2">
      <w:pPr>
        <w:ind w:left="5" w:right="70"/>
        <w:rPr>
          <w:rFonts w:hint="eastAsia"/>
        </w:rPr>
      </w:pPr>
      <w:r>
        <w:rPr>
          <w:rFonts w:hint="eastAsia"/>
        </w:rPr>
        <w:t>佩龙枢机主教，为要回避这个显著的权威，省略了potando之后的逗号，并如此翻译这段话：“藉着吃喝肉和血，我们象征为我们献上的事物。”</w:t>
      </w:r>
    </w:p>
    <w:p w14:paraId="292EBB68">
      <w:pPr>
        <w:ind w:left="5" w:right="70"/>
        <w:rPr>
          <w:rFonts w:hint="eastAsia"/>
        </w:rPr>
      </w:pPr>
    </w:p>
    <w:p w14:paraId="5E54E06B">
      <w:pPr>
        <w:ind w:left="5" w:right="70"/>
        <w:rPr>
          <w:rFonts w:hint="eastAsia"/>
        </w:rPr>
      </w:pPr>
      <w:r>
        <w:rPr>
          <w:rFonts w:hint="eastAsia"/>
        </w:rPr>
        <w:t>The absurdity of that translation is evident.</w:t>
      </w:r>
    </w:p>
    <w:p w14:paraId="0D61FB3A">
      <w:pPr>
        <w:ind w:left="5" w:right="70"/>
        <w:rPr>
          <w:rFonts w:hint="eastAsia"/>
        </w:rPr>
      </w:pPr>
      <w:r>
        <w:rPr>
          <w:rFonts w:hint="eastAsia"/>
        </w:rPr>
        <w:t>那翻译的荒谬是显而易见的。</w:t>
      </w:r>
    </w:p>
    <w:p w14:paraId="6E8DEB64">
      <w:pPr>
        <w:ind w:left="5" w:right="70"/>
        <w:rPr>
          <w:rFonts w:hint="eastAsia"/>
        </w:rPr>
      </w:pPr>
    </w:p>
    <w:p w14:paraId="4E863337">
      <w:pPr>
        <w:ind w:left="5" w:right="70"/>
        <w:rPr>
          <w:rFonts w:hint="eastAsia"/>
        </w:rPr>
      </w:pPr>
      <w:r>
        <w:rPr>
          <w:rFonts w:hint="eastAsia"/>
        </w:rPr>
        <w:t>For what are the things offered for us but the body and blood of Christ?</w:t>
      </w:r>
    </w:p>
    <w:p w14:paraId="19277DC9">
      <w:pPr>
        <w:ind w:left="5" w:right="70"/>
        <w:rPr>
          <w:rFonts w:hint="eastAsia"/>
        </w:rPr>
      </w:pPr>
      <w:r>
        <w:rPr>
          <w:rFonts w:hint="eastAsia"/>
        </w:rPr>
        <w:t>因为为我们献上的事物，除了基督的身体和血之外，还有什么呢？</w:t>
      </w:r>
    </w:p>
    <w:p w14:paraId="66823891">
      <w:pPr>
        <w:ind w:left="5" w:right="70"/>
        <w:rPr>
          <w:rFonts w:hint="eastAsia"/>
        </w:rPr>
      </w:pPr>
    </w:p>
    <w:p w14:paraId="3FF80DC4">
      <w:pPr>
        <w:ind w:left="5" w:right="70"/>
        <w:rPr>
          <w:rFonts w:hint="eastAsia"/>
        </w:rPr>
      </w:pPr>
      <w:r>
        <w:rPr>
          <w:rFonts w:hint="eastAsia"/>
        </w:rPr>
        <w:t>Here is then the jolly version of the Cardinal: “By eating and drinking the flesh and blood, we signify the flesh and blood.”</w:t>
      </w:r>
    </w:p>
    <w:p w14:paraId="211E57AD">
      <w:pPr>
        <w:ind w:left="5" w:right="70"/>
        <w:rPr>
          <w:rFonts w:hint="eastAsia"/>
        </w:rPr>
      </w:pPr>
      <w:r>
        <w:rPr>
          <w:rFonts w:hint="eastAsia"/>
        </w:rPr>
        <w:t>那么，这就是枢机主教滑稽的版本：“藉着吃喝肉和血，我们象征肉和血。”</w:t>
      </w:r>
    </w:p>
    <w:p w14:paraId="25204634">
      <w:pPr>
        <w:ind w:left="5" w:right="70"/>
        <w:rPr>
          <w:rFonts w:hint="eastAsia"/>
        </w:rPr>
      </w:pPr>
    </w:p>
    <w:p w14:paraId="64DE7726">
      <w:pPr>
        <w:ind w:left="5" w:right="70"/>
        <w:rPr>
          <w:rFonts w:hint="eastAsia"/>
        </w:rPr>
      </w:pPr>
      <w:r>
        <w:rPr>
          <w:rFonts w:hint="eastAsia"/>
        </w:rPr>
        <w:t>Thus, that which signifies and that which is signified shall be all one.</w:t>
      </w:r>
    </w:p>
    <w:p w14:paraId="6CC32993">
      <w:pPr>
        <w:ind w:left="5" w:right="70"/>
        <w:rPr>
          <w:rFonts w:hint="eastAsia"/>
        </w:rPr>
      </w:pPr>
      <w:r>
        <w:rPr>
          <w:rFonts w:hint="eastAsia"/>
        </w:rPr>
        <w:t>如此，象征之物与被象征之物就成了一回事。</w:t>
      </w:r>
    </w:p>
    <w:p w14:paraId="0101708E">
      <w:pPr>
        <w:ind w:left="5" w:right="70"/>
        <w:rPr>
          <w:rFonts w:hint="eastAsia"/>
        </w:rPr>
      </w:pPr>
    </w:p>
    <w:p w14:paraId="7F152B80">
      <w:pPr>
        <w:ind w:left="5" w:right="70"/>
        <w:rPr>
          <w:rFonts w:hint="eastAsia"/>
        </w:rPr>
      </w:pPr>
      <w:r>
        <w:rPr>
          <w:rFonts w:hint="eastAsia"/>
        </w:rPr>
        <w:t>Wherefore this falsification being unable to subsist alone, the Cardinal adds another distortion and instead of “signify,” translates “declare,” as if Ambrose said: “we declare the things offered,” which lacks common sense.</w:t>
      </w:r>
    </w:p>
    <w:p w14:paraId="4BA1A1DD">
      <w:pPr>
        <w:ind w:left="5" w:right="70"/>
        <w:rPr>
          <w:rFonts w:hint="eastAsia"/>
        </w:rPr>
      </w:pPr>
      <w:r>
        <w:rPr>
          <w:rFonts w:hint="eastAsia"/>
        </w:rPr>
        <w:t>因此，这伪造既不能独自成立，枢机主教便加上另一个歪曲，将“象征”译为“宣告”，仿佛安波罗修说：“我们宣告所献之物，”这缺乏常识。</w:t>
      </w:r>
    </w:p>
    <w:p w14:paraId="3ACA321D">
      <w:pPr>
        <w:ind w:left="5" w:right="70"/>
        <w:rPr>
          <w:rFonts w:hint="eastAsia"/>
        </w:rPr>
      </w:pPr>
    </w:p>
    <w:p w14:paraId="4CEAB062">
      <w:pPr>
        <w:ind w:left="5" w:right="70"/>
        <w:rPr>
          <w:rFonts w:hint="eastAsia"/>
        </w:rPr>
      </w:pPr>
      <w:r>
        <w:rPr>
          <w:rFonts w:hint="eastAsia"/>
        </w:rPr>
        <w:t>But Ambrose in the following lines confirms our interpretation: For speaking of Christ’s blood, he says: “This blood is a witness of the divine grace, in figure of which we receive the mystical cup of blood.”</w:t>
      </w:r>
    </w:p>
    <w:p w14:paraId="34BE3189">
      <w:pPr>
        <w:ind w:left="5" w:right="70"/>
        <w:rPr>
          <w:rFonts w:hint="eastAsia"/>
        </w:rPr>
      </w:pPr>
      <w:r>
        <w:rPr>
          <w:rFonts w:hint="eastAsia"/>
        </w:rPr>
        <w:t>但安波罗修在接下来的几行中证实了我们的解释：因为在谈到基督的血时，他说：“这血是神圣恩典的见证，我们领受奥秘的血杯，正是它的象征。”</w:t>
      </w:r>
    </w:p>
    <w:p w14:paraId="3CA3E06B">
      <w:pPr>
        <w:ind w:left="5" w:right="70"/>
        <w:rPr>
          <w:rFonts w:hint="eastAsia"/>
        </w:rPr>
      </w:pPr>
    </w:p>
    <w:p w14:paraId="0B8E83F9">
      <w:pPr>
        <w:ind w:left="5" w:right="70"/>
        <w:rPr>
          <w:rFonts w:hint="eastAsia"/>
        </w:rPr>
      </w:pPr>
      <w:r>
        <w:rPr>
          <w:rFonts w:hint="eastAsia"/>
        </w:rPr>
        <w:t>In vain do they object unto us some sentences of the Fathers, which say that the thing we receive in the Sacrament is the true body of Christ that was crucified for us.</w:t>
      </w:r>
    </w:p>
    <w:p w14:paraId="3B175981">
      <w:pPr>
        <w:ind w:left="5" w:right="70"/>
        <w:rPr>
          <w:rFonts w:hint="eastAsia"/>
        </w:rPr>
      </w:pPr>
      <w:r>
        <w:rPr>
          <w:rFonts w:hint="eastAsia"/>
        </w:rPr>
        <w:t>他们徒然向我们提出一些教父们的句子，说我们在圣礼中所领受的是为我们被钉十字架的基督的真身体。</w:t>
      </w:r>
    </w:p>
    <w:p w14:paraId="2CF02BAD">
      <w:pPr>
        <w:ind w:left="5" w:right="70"/>
        <w:rPr>
          <w:rFonts w:hint="eastAsia"/>
        </w:rPr>
      </w:pPr>
    </w:p>
    <w:p w14:paraId="0447D526">
      <w:pPr>
        <w:ind w:left="5" w:right="70"/>
        <w:rPr>
          <w:rFonts w:hint="eastAsia"/>
        </w:rPr>
      </w:pPr>
      <w:r>
        <w:rPr>
          <w:rFonts w:hint="eastAsia"/>
        </w:rPr>
        <w:t>For the Sacramental body is the true and natural body of Christ in Sacrament and Commemoration: As the statue that represents Julius Caesar is the true Julius Caesar represented—even the Conqueror of Gaul, he who overcame Pompey—not another imaginary person.</w:t>
      </w:r>
    </w:p>
    <w:p w14:paraId="4F3F3070">
      <w:pPr>
        <w:ind w:left="5" w:right="70"/>
        <w:rPr>
          <w:rFonts w:hint="eastAsia"/>
        </w:rPr>
      </w:pPr>
      <w:r>
        <w:rPr>
          <w:rFonts w:hint="eastAsia"/>
        </w:rPr>
        <w:t>因为圣礼性的身体，是在圣礼和记念中的基督真实和自然的身体：正如代表尤利乌斯·凯撒的雕像是所代表的真正的尤利乌斯·凯撒——即高卢的征服者，战胜庞培的那位——而不是另一个虚构的人物。</w:t>
      </w:r>
    </w:p>
    <w:p w14:paraId="52D4B351">
      <w:pPr>
        <w:ind w:left="5" w:right="70"/>
        <w:rPr>
          <w:rFonts w:hint="eastAsia"/>
        </w:rPr>
      </w:pPr>
    </w:p>
    <w:p w14:paraId="1C02A8B6">
      <w:pPr>
        <w:ind w:left="5" w:right="70"/>
        <w:rPr>
          <w:rFonts w:hint="eastAsia"/>
        </w:rPr>
      </w:pPr>
      <w:r>
        <w:rPr>
          <w:rFonts w:hint="eastAsia"/>
        </w:rPr>
        <w:t>And the Fathers who expound these words: “This is my body,” by “This is the sign or figure of my body,” understand the true and natural body of Christ and give to the Sign the name of the thing signified.</w:t>
      </w:r>
    </w:p>
    <w:p w14:paraId="30BC87C7">
      <w:pPr>
        <w:ind w:left="5" w:right="70"/>
        <w:rPr>
          <w:rFonts w:hint="eastAsia"/>
        </w:rPr>
      </w:pPr>
      <w:r>
        <w:rPr>
          <w:rFonts w:hint="eastAsia"/>
        </w:rPr>
        <w:t>并且，将“这是我的身体”这些话解释为“这是我身体的记号或象征”的教父们，理解的是基督真实和自然的身体，并将所象征之物的名称赋予记号。</w:t>
      </w:r>
    </w:p>
    <w:p w14:paraId="75587A42">
      <w:pPr>
        <w:ind w:left="5" w:right="70"/>
        <w:rPr>
          <w:rFonts w:hint="eastAsia"/>
        </w:rPr>
      </w:pPr>
    </w:p>
    <w:p w14:paraId="224CA884">
      <w:pPr>
        <w:ind w:left="5" w:right="70"/>
        <w:rPr>
          <w:rFonts w:hint="eastAsia"/>
        </w:rPr>
      </w:pPr>
      <w:r>
        <w:rPr>
          <w:rFonts w:hint="eastAsia"/>
        </w:rPr>
        <w:t>So much will serve, I think, to show in what sense the Fathers have called that which is broken and given in the Communion the body of Christ; and to prove that they do not always take this word “body of Christ” for the body crucified for us, but sometimes for the Church, sometimes for the sacramental and mystical body which is given in commemoration of the natural body of Christ.</w:t>
      </w:r>
    </w:p>
    <w:p w14:paraId="49693661">
      <w:pPr>
        <w:ind w:left="5" w:right="70"/>
        <w:rPr>
          <w:rFonts w:hint="eastAsia"/>
        </w:rPr>
      </w:pPr>
      <w:r>
        <w:rPr>
          <w:rFonts w:hint="eastAsia"/>
        </w:rPr>
        <w:t>我想，这足以说明教父们是在何种意义上称那在圣餐中被擘开并赐下的为基督的身体；并证明他们并非总是将“基督的身体”这个词理解为为我们被钉十字架的身体，而是有时指教会，有时指为记念基督的自然身体而赐下的圣礼性和奥秘的身体。</w:t>
      </w:r>
    </w:p>
    <w:p w14:paraId="465C66C9">
      <w:pPr>
        <w:ind w:left="5" w:right="70"/>
        <w:rPr>
          <w:rFonts w:hint="eastAsia"/>
        </w:rPr>
      </w:pPr>
    </w:p>
    <w:p w14:paraId="0F9EBABC">
      <w:pPr>
        <w:ind w:left="5" w:right="70"/>
        <w:rPr>
          <w:rFonts w:hint="eastAsia"/>
        </w:rPr>
      </w:pPr>
      <w:r>
        <w:rPr>
          <w:rFonts w:hint="eastAsia"/>
        </w:rPr>
        <w:t>The books of the Fathers must be read with care, and with an equitable and prudent judgment.</w:t>
      </w:r>
    </w:p>
    <w:p w14:paraId="04E3A83E">
      <w:pPr>
        <w:ind w:left="5" w:right="70"/>
        <w:rPr>
          <w:rFonts w:hint="eastAsia"/>
        </w:rPr>
      </w:pPr>
      <w:r>
        <w:rPr>
          <w:rFonts w:hint="eastAsia"/>
        </w:rPr>
        <w:t>教父们的著作必须仔细阅读，并以公正和审慎的判断来读。</w:t>
      </w:r>
    </w:p>
    <w:p w14:paraId="1380C224">
      <w:pPr>
        <w:ind w:left="5" w:right="70"/>
        <w:rPr>
          <w:rFonts w:hint="eastAsia"/>
        </w:rPr>
      </w:pPr>
    </w:p>
    <w:p w14:paraId="215E68BD">
      <w:pPr>
        <w:ind w:left="5" w:right="70"/>
        <w:rPr>
          <w:rFonts w:hint="eastAsia"/>
        </w:rPr>
      </w:pPr>
      <w:r>
        <w:rPr>
          <w:rFonts w:hint="eastAsia"/>
        </w:rPr>
        <w:t>He who reads them must know the style of the times, the occasions, the customs, the circumstances, and the connection of their sentences, referring all to the analogy of faith, bringing a favorable interpretation to it.</w:t>
      </w:r>
    </w:p>
    <w:p w14:paraId="43CF656F">
      <w:pPr>
        <w:ind w:left="5" w:right="70"/>
        <w:rPr>
          <w:rFonts w:hint="eastAsia"/>
        </w:rPr>
      </w:pPr>
      <w:r>
        <w:rPr>
          <w:rFonts w:hint="eastAsia"/>
        </w:rPr>
        <w:t>阅读它们的人必须了解时代的风格、场合、习俗、情境，以及他们句子的联系，将一切都参照信仰的类比，并对其作出有利的解释。</w:t>
      </w:r>
    </w:p>
    <w:p w14:paraId="28820152">
      <w:pPr>
        <w:ind w:left="5" w:right="70"/>
        <w:rPr>
          <w:rFonts w:hint="eastAsia"/>
        </w:rPr>
      </w:pPr>
    </w:p>
    <w:p w14:paraId="4AD35201">
      <w:pPr>
        <w:ind w:left="5" w:right="70"/>
        <w:rPr>
          <w:rFonts w:hint="eastAsia"/>
        </w:rPr>
      </w:pPr>
      <w:r>
        <w:rPr>
          <w:rFonts w:hint="eastAsia"/>
        </w:rPr>
        <w:t>If they say that the bread is the body of Christ, or that by the consecration the body of Christ is made, they speak of the sacramental body, which they distinguish in a thousand places from the natural.</w:t>
      </w:r>
    </w:p>
    <w:p w14:paraId="223215B1">
      <w:pPr>
        <w:ind w:left="5" w:right="70"/>
        <w:rPr>
          <w:rFonts w:hint="eastAsia"/>
        </w:rPr>
      </w:pPr>
      <w:r>
        <w:rPr>
          <w:rFonts w:hint="eastAsia"/>
        </w:rPr>
        <w:t>如果他们说饼是基督的身体，或者说藉着祝圣基督的身体被造，他们说的是圣礼性的身体，他们在上千个地方将其与自然的身体区分开来。</w:t>
      </w:r>
    </w:p>
    <w:p w14:paraId="71EED60A">
      <w:pPr>
        <w:ind w:left="5" w:right="70"/>
        <w:rPr>
          <w:rFonts w:hint="eastAsia"/>
        </w:rPr>
      </w:pPr>
    </w:p>
    <w:p w14:paraId="0C019B5B">
      <w:pPr>
        <w:ind w:left="5" w:right="70"/>
        <w:rPr>
          <w:rFonts w:hint="eastAsia"/>
        </w:rPr>
      </w:pPr>
      <w:r>
        <w:rPr>
          <w:rFonts w:hint="eastAsia"/>
        </w:rPr>
        <w:t>But when sometimes they say that the thing given in the Eucharist is the true body of Christ, they themselves warn us that the name of the thing signified is given unto the sign, and that this bread is the true body of Christ—that is, the sacrament or sign of the true body of the Lord.</w:t>
      </w:r>
    </w:p>
    <w:p w14:paraId="1909862F">
      <w:pPr>
        <w:ind w:left="5" w:right="70"/>
        <w:rPr>
          <w:rFonts w:hint="eastAsia"/>
        </w:rPr>
      </w:pPr>
      <w:r>
        <w:rPr>
          <w:rFonts w:hint="eastAsia"/>
        </w:rPr>
        <w:t>但当他们有时说圣餐中所赐之物是基督的真身体时，他们自己也提醒我们，所象征之物的名称被赋予了记号，并且这饼是基督的真身体——即，主的真身体的圣礼或记号。</w:t>
      </w:r>
    </w:p>
    <w:p w14:paraId="39A6A4E4">
      <w:pPr>
        <w:ind w:left="5" w:right="70"/>
        <w:rPr>
          <w:rFonts w:hint="eastAsia"/>
        </w:rPr>
      </w:pPr>
    </w:p>
    <w:p w14:paraId="055603FA">
      <w:pPr>
        <w:ind w:left="5" w:right="70"/>
        <w:rPr>
          <w:rFonts w:hint="eastAsia"/>
        </w:rPr>
      </w:pPr>
      <w:r>
        <w:rPr>
          <w:rFonts w:hint="eastAsia"/>
        </w:rPr>
        <w:t>But in the matter at hand especially, the Fathers take care to explain their mind, teaching that the substance of bread and wine remains after the consecration; as we shall show in the following chapter.</w:t>
      </w:r>
    </w:p>
    <w:p w14:paraId="7871A08C">
      <w:pPr>
        <w:ind w:left="5" w:right="70"/>
        <w:rPr>
          <w:rFonts w:hint="eastAsia"/>
        </w:rPr>
      </w:pPr>
      <w:r>
        <w:rPr>
          <w:rFonts w:hint="eastAsia"/>
        </w:rPr>
        <w:t>但尤其是在当前这件事上，教父们特别留意解释他们的思想，教导说饼和酒的实体在祝圣后仍然存在；正如我们将在下一章中说明的。</w:t>
      </w:r>
    </w:p>
    <w:p w14:paraId="0BA02C71">
      <w:pPr>
        <w:ind w:left="5" w:right="70"/>
        <w:rPr>
          <w:rFonts w:hint="eastAsia"/>
        </w:rPr>
      </w:pPr>
    </w:p>
    <w:p w14:paraId="531B7171">
      <w:pPr>
        <w:ind w:left="5" w:right="70"/>
        <w:rPr>
          <w:rFonts w:hint="eastAsia"/>
        </w:rPr>
      </w:pPr>
      <w:r>
        <w:rPr>
          <w:rFonts w:hint="eastAsia"/>
        </w:rPr>
        <w:t>CHAP. 5. That the Fathers did not believe in transubstantiation, but believed that the substance of bread and wine remains after the consecration.</w:t>
      </w:r>
    </w:p>
    <w:p w14:paraId="2DAB1009">
      <w:pPr>
        <w:ind w:left="5" w:right="70"/>
        <w:rPr>
          <w:rFonts w:hint="eastAsia"/>
        </w:rPr>
      </w:pPr>
      <w:r>
        <w:rPr>
          <w:rFonts w:hint="eastAsia"/>
        </w:rPr>
        <w:t>第五章. 教父们不相信变质说，而相信饼和酒的实体在祝圣后仍然存在。</w:t>
      </w:r>
    </w:p>
    <w:p w14:paraId="66513E06">
      <w:pPr>
        <w:ind w:left="5" w:right="70"/>
        <w:rPr>
          <w:rFonts w:hint="eastAsia"/>
        </w:rPr>
      </w:pPr>
    </w:p>
    <w:p w14:paraId="439A7FE0">
      <w:pPr>
        <w:ind w:left="5" w:right="70"/>
        <w:rPr>
          <w:rFonts w:hint="eastAsia"/>
        </w:rPr>
      </w:pPr>
      <w:r>
        <w:rPr>
          <w:rFonts w:hint="eastAsia"/>
        </w:rPr>
        <w:t>T he word “transubstantiation” is a monster which the corruption of later ages has hatched, bred, and reared.</w:t>
      </w:r>
    </w:p>
    <w:p w14:paraId="48F5AE23">
      <w:pPr>
        <w:ind w:left="5" w:right="70"/>
        <w:rPr>
          <w:rFonts w:hint="eastAsia"/>
        </w:rPr>
      </w:pPr>
      <w:r>
        <w:rPr>
          <w:rFonts w:hint="eastAsia"/>
        </w:rPr>
        <w:t>“变质说”这个词是后世的败坏所孵化、孕育和饲养的怪物。</w:t>
      </w:r>
    </w:p>
    <w:p w14:paraId="0EF60540">
      <w:pPr>
        <w:ind w:left="5" w:right="70"/>
        <w:rPr>
          <w:rFonts w:hint="eastAsia"/>
        </w:rPr>
      </w:pPr>
    </w:p>
    <w:p w14:paraId="392E4196">
      <w:pPr>
        <w:ind w:left="5" w:right="70"/>
        <w:rPr>
          <w:rFonts w:hint="eastAsia"/>
        </w:rPr>
      </w:pPr>
      <w:r>
        <w:rPr>
          <w:rFonts w:hint="eastAsia"/>
        </w:rPr>
        <w:t>It was established by an article of council in the year 1215, in the Council of Lateran under Innocent III.</w:t>
      </w:r>
    </w:p>
    <w:p w14:paraId="17ED5B3E">
      <w:pPr>
        <w:ind w:left="5" w:right="70"/>
        <w:rPr>
          <w:rFonts w:hint="eastAsia"/>
        </w:rPr>
      </w:pPr>
      <w:r>
        <w:rPr>
          <w:rFonts w:hint="eastAsia"/>
        </w:rPr>
        <w:t>它是在1215年，在英诺森三世治下的拉特兰大公会议上，由一项会议条款所确立的。</w:t>
      </w:r>
    </w:p>
    <w:p w14:paraId="376353B2">
      <w:pPr>
        <w:ind w:left="5" w:right="70"/>
        <w:rPr>
          <w:rFonts w:hint="eastAsia"/>
        </w:rPr>
      </w:pPr>
    </w:p>
    <w:p w14:paraId="0DBC371F">
      <w:pPr>
        <w:ind w:left="5" w:right="70"/>
        <w:rPr>
          <w:rFonts w:hint="eastAsia"/>
        </w:rPr>
      </w:pPr>
      <w:r>
        <w:rPr>
          <w:rFonts w:hint="eastAsia"/>
        </w:rPr>
        <w:t>For of the change of the substance of bread into the substance of Christ’s natural body, there is no trace in the Fathers of the early ages, well understood and faithfully cited.</w:t>
      </w:r>
    </w:p>
    <w:p w14:paraId="049C7699">
      <w:pPr>
        <w:ind w:left="5" w:right="70"/>
        <w:rPr>
          <w:rFonts w:hint="eastAsia"/>
        </w:rPr>
      </w:pPr>
      <w:r>
        <w:rPr>
          <w:rFonts w:hint="eastAsia"/>
        </w:rPr>
        <w:t>因为关于饼的实体转变成基督自然身体的实体，在早期教父们的著作中，若被正确理解并忠实引用，是找不到任何踪迹的。</w:t>
      </w:r>
    </w:p>
    <w:p w14:paraId="0C9D87F2">
      <w:pPr>
        <w:ind w:left="5" w:right="70"/>
        <w:rPr>
          <w:rFonts w:hint="eastAsia"/>
        </w:rPr>
      </w:pPr>
    </w:p>
    <w:p w14:paraId="24FBDF11">
      <w:pPr>
        <w:ind w:left="5" w:right="70"/>
        <w:rPr>
          <w:rFonts w:hint="eastAsia"/>
        </w:rPr>
      </w:pPr>
      <w:r>
        <w:rPr>
          <w:rFonts w:hint="eastAsia"/>
        </w:rPr>
        <w:t>For the transmutation of which Justin Martyr speaks in the second Apology is not the transmutation of bread into the Lord’s body, but the transmutation of the symbolic and sacramental body of Christ into our flesh by the digestion of bread.</w:t>
      </w:r>
    </w:p>
    <w:p w14:paraId="2E50F8F5">
      <w:pPr>
        <w:ind w:left="5" w:right="70"/>
        <w:rPr>
          <w:rFonts w:hint="eastAsia"/>
        </w:rPr>
      </w:pPr>
      <w:r>
        <w:rPr>
          <w:rFonts w:hint="eastAsia"/>
        </w:rPr>
        <w:t>因为殉道者游斯丁在第二篇护教文中所说的变质，并非饼变质成主的身体，而是基督象征性和圣礼性的身体，藉着饼的消化，变质成我们的肉身。</w:t>
      </w:r>
    </w:p>
    <w:p w14:paraId="2977D75F">
      <w:pPr>
        <w:ind w:left="5" w:right="70"/>
        <w:rPr>
          <w:rFonts w:hint="eastAsia"/>
        </w:rPr>
      </w:pPr>
    </w:p>
    <w:p w14:paraId="667FC3E1">
      <w:pPr>
        <w:ind w:left="5" w:right="70"/>
        <w:rPr>
          <w:rFonts w:hint="eastAsia"/>
        </w:rPr>
      </w:pPr>
      <w:r>
        <w:rPr>
          <w:rFonts w:hint="eastAsia"/>
        </w:rPr>
        <w:t>Wherefore also Irenaeus in the aforementioned place says not only that our bodies are fed by it but also that they grow by it.</w:t>
      </w:r>
    </w:p>
    <w:p w14:paraId="5BAE7980">
      <w:pPr>
        <w:ind w:left="5" w:right="70"/>
        <w:rPr>
          <w:rFonts w:hint="eastAsia"/>
        </w:rPr>
      </w:pPr>
      <w:r>
        <w:rPr>
          <w:rFonts w:hint="eastAsia"/>
        </w:rPr>
        <w:t>因此，爱任纽在上述地方也说，我们的身体不仅藉此得喂养，而且也藉此生长。</w:t>
      </w:r>
    </w:p>
    <w:p w14:paraId="00AC578F">
      <w:pPr>
        <w:ind w:left="5" w:right="70"/>
        <w:rPr>
          <w:rFonts w:hint="eastAsia"/>
        </w:rPr>
      </w:pPr>
    </w:p>
    <w:p w14:paraId="4A3457D5">
      <w:pPr>
        <w:ind w:left="5" w:right="70"/>
        <w:rPr>
          <w:rFonts w:hint="eastAsia"/>
        </w:rPr>
      </w:pPr>
      <w:r>
        <w:rPr>
          <w:rFonts w:hint="eastAsia"/>
        </w:rPr>
        <w:t>Leo I, Bishop of Rome, in his twenty-third Epistle to the Clergy of Constantinople, speaks of a change which occurs in the Lord’s Supper—not of the change of bread into the substance of Christ’s body, but of believers into the flesh of Christ: “In the mystical distribution of the spiritual food, this is distributed, this is taken; that we receiving the virtue of the heavenly food may be changed into the flesh of him who was made our flesh.”</w:t>
      </w:r>
    </w:p>
    <w:p w14:paraId="5E14B772">
      <w:pPr>
        <w:ind w:left="5" w:right="70"/>
        <w:rPr>
          <w:rFonts w:hint="eastAsia"/>
        </w:rPr>
      </w:pPr>
      <w:r>
        <w:rPr>
          <w:rFonts w:hint="eastAsia"/>
        </w:rPr>
        <w:t>罗马主教利奥一世，在他给君士坦丁堡神职人员的第二十三封信中，谈到主的晚餐中发生的一种改变——不是饼转变成基督身体的实体的改变，而是信徒转变成基督的肉身：“在属灵食物的奥秘分发中，这被分发，这被领受；使我们领受了天上食物的德能，可以被改变成那成了我们肉身之主的肉身。”</w:t>
      </w:r>
    </w:p>
    <w:p w14:paraId="191A5EE3">
      <w:pPr>
        <w:ind w:left="5" w:right="70"/>
        <w:rPr>
          <w:rFonts w:hint="eastAsia"/>
        </w:rPr>
      </w:pPr>
    </w:p>
    <w:p w14:paraId="3087A96E">
      <w:pPr>
        <w:ind w:left="5" w:right="70"/>
        <w:rPr>
          <w:rFonts w:hint="eastAsia"/>
        </w:rPr>
      </w:pPr>
      <w:r>
        <w:rPr>
          <w:rFonts w:hint="eastAsia"/>
        </w:rPr>
        <w:t>In Theodoret’s second Dialogue, it is said indeed that the sacred signs are changed by the consecration and become the body of Christ; but it is a Eutychian heretic who speaks, who by a pretended transmutation of bread and wine seeks to establish the transmutation of Christ’s human nature into the divine, as we shall see hereafter.</w:t>
      </w:r>
    </w:p>
    <w:p w14:paraId="34389E76">
      <w:pPr>
        <w:ind w:left="5" w:right="70"/>
        <w:rPr>
          <w:rFonts w:hint="eastAsia"/>
        </w:rPr>
      </w:pPr>
      <w:r>
        <w:rPr>
          <w:rFonts w:hint="eastAsia"/>
        </w:rPr>
        <w:t>在狄奥多勒的第二篇对话录中，确实说到神圣的记号藉着祝圣被改变，并成为基督的身体；但说话的是一个优迪古派的异端，他藉着一种虚假的饼和酒的变质，试图建立基督的人性变质成神性的理论，正如我们稍后将看到的。</w:t>
      </w:r>
    </w:p>
    <w:p w14:paraId="5DDFBFFB">
      <w:pPr>
        <w:ind w:left="5" w:right="70"/>
        <w:rPr>
          <w:rFonts w:hint="eastAsia"/>
        </w:rPr>
      </w:pPr>
    </w:p>
    <w:p w14:paraId="6B03BF46">
      <w:pPr>
        <w:ind w:left="5" w:right="70"/>
        <w:rPr>
          <w:rFonts w:hint="eastAsia"/>
        </w:rPr>
      </w:pPr>
      <w:r>
        <w:rPr>
          <w:rFonts w:hint="eastAsia"/>
        </w:rPr>
        <w:t>We have already seen how Justin, Irenaeus, and Cyprian call bread and wine—and fruits and creatures of God—that which is given and received in the Lord’s Supper.</w:t>
      </w:r>
    </w:p>
    <w:p w14:paraId="52B1F387">
      <w:pPr>
        <w:ind w:left="5" w:right="70"/>
        <w:rPr>
          <w:rFonts w:hint="eastAsia"/>
        </w:rPr>
      </w:pPr>
      <w:r>
        <w:rPr>
          <w:rFonts w:hint="eastAsia"/>
        </w:rPr>
        <w:t>我们已经看到，游斯丁、爱任纽和居普良是如何称那在主的晚餐中被给予和领受的为饼和酒——以及果实和上帝的受造物。</w:t>
      </w:r>
    </w:p>
    <w:p w14:paraId="3FA0D43D">
      <w:pPr>
        <w:ind w:left="5" w:right="70"/>
        <w:rPr>
          <w:rFonts w:hint="eastAsia"/>
        </w:rPr>
      </w:pPr>
    </w:p>
    <w:p w14:paraId="0E7CD534">
      <w:pPr>
        <w:ind w:left="5" w:right="70"/>
        <w:rPr>
          <w:rFonts w:hint="eastAsia"/>
        </w:rPr>
      </w:pPr>
      <w:r>
        <w:rPr>
          <w:rFonts w:hint="eastAsia"/>
        </w:rPr>
        <w:t>Origen, in his commentary on Matthew 15, speaking of the Eucharist, says: That which is sanctified by the word of God and by prayer does not, by its nature, sanctify the one who uses it; for if it were so, it would also sanctify the one who uses it unworthily.</w:t>
      </w:r>
    </w:p>
    <w:p w14:paraId="03B1200D">
      <w:pPr>
        <w:ind w:left="5" w:right="70"/>
        <w:rPr>
          <w:rFonts w:hint="eastAsia"/>
        </w:rPr>
      </w:pPr>
      <w:r>
        <w:rPr>
          <w:rFonts w:hint="eastAsia"/>
        </w:rPr>
        <w:t>俄利根，在他对马太福音15章的注释中，谈到圣餐时说：那藉着上帝的话语和祷告而被分别为圣的，并不因其本性而使使用它的人成圣；因为如果是这样，它也会使不按理使用它的人成圣。</w:t>
      </w:r>
    </w:p>
    <w:p w14:paraId="002DB10E">
      <w:pPr>
        <w:ind w:left="5" w:right="70"/>
        <w:rPr>
          <w:rFonts w:hint="eastAsia"/>
        </w:rPr>
      </w:pPr>
    </w:p>
    <w:p w14:paraId="66AF769B">
      <w:pPr>
        <w:ind w:left="5" w:right="70"/>
        <w:rPr>
          <w:rFonts w:hint="eastAsia"/>
        </w:rPr>
      </w:pPr>
      <w:r>
        <w:rPr>
          <w:rFonts w:hint="eastAsia"/>
        </w:rPr>
        <w:t>And a little later, he adds: If all that enters into the mouth goes into the belly and is cast out into the drain, this food also, which is sanctified by the word of God and by prayer—as for that which is material in it—goes down into the belly and is cast out into the drain.</w:t>
      </w:r>
    </w:p>
    <w:p w14:paraId="1D2DED0C">
      <w:pPr>
        <w:ind w:left="5" w:right="70"/>
        <w:rPr>
          <w:rFonts w:hint="eastAsia"/>
        </w:rPr>
      </w:pPr>
      <w:r>
        <w:rPr>
          <w:rFonts w:hint="eastAsia"/>
        </w:rPr>
        <w:t>稍后，他补充说：如果凡入口的都下到肚腹，又落在茅厕里，那么这食物也一样，那藉着上帝的话语和祷告而被分别为圣的——就其物质方面而言——也下到肚腹，又落在茅厕里。</w:t>
      </w:r>
    </w:p>
    <w:p w14:paraId="124B305A">
      <w:pPr>
        <w:ind w:left="5" w:right="70"/>
        <w:rPr>
          <w:rFonts w:hint="eastAsia"/>
        </w:rPr>
      </w:pPr>
    </w:p>
    <w:p w14:paraId="0C29D0AE">
      <w:pPr>
        <w:ind w:left="5" w:right="70"/>
        <w:rPr>
          <w:rFonts w:hint="eastAsia"/>
        </w:rPr>
      </w:pPr>
      <w:r>
        <w:rPr>
          <w:rFonts w:hint="eastAsia"/>
        </w:rPr>
        <w:t>And shortly after, he concludes his discourse with these words: Let this be said of the typical and symbolical body.</w:t>
      </w:r>
    </w:p>
    <w:p w14:paraId="0C42A1CC">
      <w:pPr>
        <w:ind w:left="5" w:right="70"/>
        <w:rPr>
          <w:rFonts w:hint="eastAsia"/>
        </w:rPr>
      </w:pPr>
      <w:r>
        <w:rPr>
          <w:rFonts w:hint="eastAsia"/>
        </w:rPr>
        <w:t>不久之后，他以这些话结束他的论述：让这话被说成是关于预表性和象征性的身体。</w:t>
      </w:r>
    </w:p>
    <w:p w14:paraId="416BBB5F">
      <w:pPr>
        <w:ind w:left="5" w:right="70"/>
        <w:rPr>
          <w:rFonts w:hint="eastAsia"/>
        </w:rPr>
      </w:pPr>
    </w:p>
    <w:p w14:paraId="10E7899D">
      <w:pPr>
        <w:ind w:left="5" w:right="70"/>
        <w:rPr>
          <w:rFonts w:hint="eastAsia"/>
        </w:rPr>
      </w:pPr>
      <w:r>
        <w:rPr>
          <w:rFonts w:hint="eastAsia"/>
        </w:rPr>
        <w:t>In this passage from Origen, observe that he speaks of the bread consecrated and sanctified by the word of God, saying that it does not sanctify by its nature and that, as for its material aspect, it passes into the drain—things which cannot be attributed to the true body of Christ, for it sanctifies by its nature and is not cast out into the drain.</w:t>
      </w:r>
    </w:p>
    <w:p w14:paraId="7E2B0860">
      <w:pPr>
        <w:ind w:left="5" w:right="70"/>
        <w:rPr>
          <w:rFonts w:hint="eastAsia"/>
        </w:rPr>
      </w:pPr>
      <w:r>
        <w:rPr>
          <w:rFonts w:hint="eastAsia"/>
        </w:rPr>
        <w:t>在俄利根的这段话中，要注意他谈论的是藉着上帝的话语而被祝圣和分别为圣的饼，说它并不因其本性而使人成圣，并且，就其物质方面而言，它会进入茅厕——这些事不能归于基督的真身体，因为祂因其本性而使人成圣，并且不会被排入茅厕。</w:t>
      </w:r>
    </w:p>
    <w:p w14:paraId="008A7620">
      <w:pPr>
        <w:ind w:left="5" w:right="70"/>
        <w:rPr>
          <w:rFonts w:hint="eastAsia"/>
        </w:rPr>
      </w:pPr>
    </w:p>
    <w:p w14:paraId="577741CA">
      <w:pPr>
        <w:ind w:left="5" w:right="70"/>
        <w:rPr>
          <w:rFonts w:hint="eastAsia"/>
        </w:rPr>
      </w:pPr>
      <w:r>
        <w:rPr>
          <w:rFonts w:hint="eastAsia"/>
        </w:rPr>
        <w:t>Nor can they be attributed to the accidents of bread, such as roundness and whiteness; for these accidents are not the matter of bread and are not sent into the drain.</w:t>
      </w:r>
    </w:p>
    <w:p w14:paraId="38F68A25">
      <w:pPr>
        <w:ind w:left="5" w:right="70"/>
        <w:rPr>
          <w:rFonts w:hint="eastAsia"/>
        </w:rPr>
      </w:pPr>
      <w:r>
        <w:rPr>
          <w:rFonts w:hint="eastAsia"/>
        </w:rPr>
        <w:t>它们也不能归于饼的偶性，比如圆形和白色；因为这些偶性并非饼的物质，也不会被排入茅厕。</w:t>
      </w:r>
    </w:p>
    <w:p w14:paraId="0B422C7F">
      <w:pPr>
        <w:ind w:left="5" w:right="70"/>
        <w:rPr>
          <w:rFonts w:hint="eastAsia"/>
        </w:rPr>
      </w:pPr>
    </w:p>
    <w:p w14:paraId="19C7BFA0">
      <w:pPr>
        <w:ind w:left="5" w:right="70"/>
        <w:rPr>
          <w:rFonts w:hint="eastAsia"/>
        </w:rPr>
      </w:pPr>
      <w:r>
        <w:rPr>
          <w:rFonts w:hint="eastAsia"/>
        </w:rPr>
        <w:t>This can be attributed to nothing but the bread itself, which Origen calls a symbolical and figurative body.</w:t>
      </w:r>
    </w:p>
    <w:p w14:paraId="51E7BC9A">
      <w:pPr>
        <w:ind w:left="5" w:right="70"/>
        <w:rPr>
          <w:rFonts w:hint="eastAsia"/>
        </w:rPr>
      </w:pPr>
      <w:r>
        <w:rPr>
          <w:rFonts w:hint="eastAsia"/>
        </w:rPr>
        <w:t>这只能归于饼本身，俄利根称之为象征性和比喻性的身体。</w:t>
      </w:r>
    </w:p>
    <w:p w14:paraId="55269A24">
      <w:pPr>
        <w:ind w:left="5" w:right="70"/>
        <w:rPr>
          <w:rFonts w:hint="eastAsia"/>
        </w:rPr>
      </w:pPr>
    </w:p>
    <w:p w14:paraId="5EF497A1">
      <w:pPr>
        <w:ind w:left="5" w:right="70"/>
        <w:rPr>
          <w:rFonts w:hint="eastAsia"/>
        </w:rPr>
      </w:pPr>
      <w:r>
        <w:rPr>
          <w:rFonts w:hint="eastAsia"/>
        </w:rPr>
        <w:t>As for the truth of his testimony, none can doubt it, seeing that it appears in editions published by our adversaries and that the renowned Sixtus Senensis has included it in full in his Bibliotheca Sacra.</w:t>
      </w:r>
    </w:p>
    <w:p w14:paraId="227B4F26">
      <w:pPr>
        <w:ind w:left="5" w:right="70"/>
        <w:rPr>
          <w:rFonts w:hint="eastAsia"/>
        </w:rPr>
      </w:pPr>
      <w:r>
        <w:rPr>
          <w:rFonts w:hint="eastAsia"/>
        </w:rPr>
        <w:t>至于他见证的真实性，无人可以怀疑，因为它出现在我们的对手出版的版本中，并且著名的西斯图斯·西恩尼西斯已将其全文收录在他的《圣经图书馆》中。</w:t>
      </w:r>
    </w:p>
    <w:p w14:paraId="34FF91B0">
      <w:pPr>
        <w:ind w:left="5" w:right="70"/>
        <w:rPr>
          <w:rFonts w:hint="eastAsia"/>
        </w:rPr>
      </w:pPr>
    </w:p>
    <w:p w14:paraId="779BEB77">
      <w:pPr>
        <w:ind w:left="5" w:right="70"/>
        <w:rPr>
          <w:rFonts w:hint="eastAsia"/>
        </w:rPr>
      </w:pPr>
      <w:r>
        <w:rPr>
          <w:rFonts w:hint="eastAsia"/>
        </w:rPr>
        <w:t>Therefore, Cardinal du Perron, after feigning some doubt about the authenticity of this testimony, nevertheless declares that he will not dispute it but instead launches into invectives against Origen, detailing his errors at length and claiming that the cited passage is a peculiar fancy of Origen’s spirit, fabricated contrary to the common doctrine of the Church.</w:t>
      </w:r>
    </w:p>
    <w:p w14:paraId="13917C0B">
      <w:pPr>
        <w:ind w:left="5" w:right="70"/>
        <w:rPr>
          <w:rFonts w:hint="eastAsia"/>
        </w:rPr>
      </w:pPr>
      <w:r>
        <w:rPr>
          <w:rFonts w:hint="eastAsia"/>
        </w:rPr>
        <w:t>因此，佩龙枢机主教，在假装对这见证的真实性有所怀疑之后，却宣告他不会争论它，而是转而对俄利根大加鞭挞，详细列举他的错误，并声称所引用的段落是俄利根精神的奇特幻想，是违背教会普遍教义而捏造的。</w:t>
      </w:r>
    </w:p>
    <w:p w14:paraId="0F1B8FAD">
      <w:pPr>
        <w:ind w:left="5" w:right="70"/>
        <w:rPr>
          <w:rFonts w:hint="eastAsia"/>
        </w:rPr>
      </w:pPr>
    </w:p>
    <w:p w14:paraId="5C4A00EC">
      <w:pPr>
        <w:ind w:left="5" w:right="70"/>
        <w:rPr>
          <w:rFonts w:hint="eastAsia"/>
        </w:rPr>
      </w:pPr>
      <w:r>
        <w:rPr>
          <w:rFonts w:hint="eastAsia"/>
        </w:rPr>
        <w:t>And upon Origen’s words—that the bread consecrated by prayer is cast out into the drain—he exclaims, Shut your ears, Christians! as if these words were heard with the ears.</w:t>
      </w:r>
    </w:p>
    <w:p w14:paraId="1F827A9E">
      <w:pPr>
        <w:ind w:left="5" w:right="70"/>
        <w:rPr>
          <w:rFonts w:hint="eastAsia"/>
        </w:rPr>
      </w:pPr>
      <w:r>
        <w:rPr>
          <w:rFonts w:hint="eastAsia"/>
        </w:rPr>
        <w:t>在俄利根的话——那藉着祷告而祝圣的饼被排入茅厕——之上，他惊呼道：基督徒们，捂住你们的耳朵！仿佛这些话是用耳朵听的。</w:t>
      </w:r>
    </w:p>
    <w:p w14:paraId="29277588">
      <w:pPr>
        <w:ind w:left="5" w:right="70"/>
        <w:rPr>
          <w:rFonts w:hint="eastAsia"/>
        </w:rPr>
      </w:pPr>
    </w:p>
    <w:p w14:paraId="0805A2A9">
      <w:pPr>
        <w:ind w:left="5" w:right="70"/>
        <w:rPr>
          <w:rFonts w:hint="eastAsia"/>
        </w:rPr>
      </w:pPr>
      <w:r>
        <w:rPr>
          <w:rFonts w:hint="eastAsia"/>
        </w:rPr>
        <w:t>I acknowledge that Origen, despite his many excellent virtues and rare learning, held many errors.</w:t>
      </w:r>
    </w:p>
    <w:p w14:paraId="283F507A">
      <w:pPr>
        <w:ind w:left="5" w:right="70"/>
        <w:rPr>
          <w:rFonts w:hint="eastAsia"/>
        </w:rPr>
      </w:pPr>
      <w:r>
        <w:rPr>
          <w:rFonts w:hint="eastAsia"/>
        </w:rPr>
        <w:t>我承认，俄利根尽管有许多卓越的美德和罕见的学识，却持有许多错误。</w:t>
      </w:r>
    </w:p>
    <w:p w14:paraId="45CC699E">
      <w:pPr>
        <w:ind w:left="5" w:right="70"/>
        <w:rPr>
          <w:rFonts w:hint="eastAsia"/>
        </w:rPr>
      </w:pPr>
    </w:p>
    <w:p w14:paraId="57261502">
      <w:pPr>
        <w:ind w:left="5" w:right="70"/>
        <w:rPr>
          <w:rFonts w:hint="eastAsia"/>
        </w:rPr>
      </w:pPr>
      <w:r>
        <w:rPr>
          <w:rFonts w:hint="eastAsia"/>
        </w:rPr>
        <w:t>Yet I may also say that no man’s writings were ever scrutinized more narrowly or subjected to harsher and more violent censure than those of Origen by those who came after him—especially Epiphanius, Jerome, and Theophilus of Alexandria—due to their animosity toward Rufinus and John of Jerusalem, who were Origenists.</w:t>
      </w:r>
    </w:p>
    <w:p w14:paraId="45D2A6C2">
      <w:pPr>
        <w:ind w:left="5" w:right="70"/>
        <w:rPr>
          <w:rFonts w:hint="eastAsia"/>
        </w:rPr>
      </w:pPr>
      <w:r>
        <w:rPr>
          <w:rFonts w:hint="eastAsia"/>
        </w:rPr>
        <w:t>然而我也可以说，没有人的著作比俄利根的更受到后来者的严密审查，或遭受更严厉和更猛烈的谴责——尤其是埃皮法尼乌、耶柔米和亚历山大的提奥菲罗——这是由于他们对俄利根派的鲁菲努和耶路撒冷的约翰的敌意。</w:t>
      </w:r>
    </w:p>
    <w:p w14:paraId="0C6DD16C">
      <w:pPr>
        <w:ind w:left="5" w:right="70"/>
        <w:rPr>
          <w:rFonts w:hint="eastAsia"/>
        </w:rPr>
      </w:pPr>
    </w:p>
    <w:p w14:paraId="21775F9F">
      <w:pPr>
        <w:ind w:left="5" w:right="70"/>
        <w:rPr>
          <w:rFonts w:hint="eastAsia"/>
        </w:rPr>
      </w:pPr>
      <w:r>
        <w:rPr>
          <w:rFonts w:hint="eastAsia"/>
        </w:rPr>
        <w:t>Thus, Origen’s name does not weaken the authority of this passage but rather strengthens it and lends it weight.</w:t>
      </w:r>
    </w:p>
    <w:p w14:paraId="18064A60">
      <w:pPr>
        <w:ind w:left="5" w:right="70"/>
        <w:rPr>
          <w:rFonts w:hint="eastAsia"/>
        </w:rPr>
      </w:pPr>
      <w:r>
        <w:rPr>
          <w:rFonts w:hint="eastAsia"/>
        </w:rPr>
        <w:t>因此，俄利根的名字并未削弱这段话的权威，反而加强了它，并赋予了它分量。</w:t>
      </w:r>
    </w:p>
    <w:p w14:paraId="38BCEA47">
      <w:pPr>
        <w:ind w:left="5" w:right="70"/>
        <w:rPr>
          <w:rFonts w:hint="eastAsia"/>
        </w:rPr>
      </w:pPr>
    </w:p>
    <w:p w14:paraId="4C2B7CA9">
      <w:pPr>
        <w:ind w:left="5" w:right="70"/>
        <w:rPr>
          <w:rFonts w:hint="eastAsia"/>
        </w:rPr>
      </w:pPr>
      <w:r>
        <w:rPr>
          <w:rFonts w:hint="eastAsia"/>
        </w:rPr>
        <w:t>For if Origen had written in opposition to the belief of the Orthodox Church, so many exacting and biased examiners would not have overlooked it.</w:t>
      </w:r>
    </w:p>
    <w:p w14:paraId="231A0F30">
      <w:pPr>
        <w:ind w:left="5" w:right="70"/>
        <w:rPr>
          <w:rFonts w:hint="eastAsia"/>
        </w:rPr>
      </w:pPr>
      <w:r>
        <w:rPr>
          <w:rFonts w:hint="eastAsia"/>
        </w:rPr>
        <w:t>因为如果俄利根写了与正统教会信仰相反的东西，那么多严苛和有偏见的审查者是不会忽略它的。</w:t>
      </w:r>
    </w:p>
    <w:p w14:paraId="2386D3AC">
      <w:pPr>
        <w:ind w:left="5" w:right="70"/>
        <w:rPr>
          <w:rFonts w:hint="eastAsia"/>
        </w:rPr>
      </w:pPr>
    </w:p>
    <w:p w14:paraId="6EFBD3D5">
      <w:pPr>
        <w:ind w:left="5" w:right="70"/>
        <w:rPr>
          <w:rFonts w:hint="eastAsia"/>
        </w:rPr>
      </w:pPr>
      <w:r>
        <w:rPr>
          <w:rFonts w:hint="eastAsia"/>
        </w:rPr>
        <w:t>Yet none of the ancients reproached him for speaking thus.</w:t>
      </w:r>
    </w:p>
    <w:p w14:paraId="6B60A80B">
      <w:pPr>
        <w:ind w:left="5" w:right="70"/>
        <w:rPr>
          <w:rFonts w:hint="eastAsia"/>
        </w:rPr>
      </w:pPr>
      <w:r>
        <w:rPr>
          <w:rFonts w:hint="eastAsia"/>
        </w:rPr>
        <w:t>然而，古代教父中没有一个人因他如此说话而责备他。</w:t>
      </w:r>
    </w:p>
    <w:p w14:paraId="3D9CAB20">
      <w:pPr>
        <w:ind w:left="5" w:right="70"/>
        <w:rPr>
          <w:rFonts w:hint="eastAsia"/>
        </w:rPr>
      </w:pPr>
    </w:p>
    <w:p w14:paraId="107373F0">
      <w:pPr>
        <w:ind w:left="5" w:right="70"/>
        <w:rPr>
          <w:rFonts w:hint="eastAsia"/>
        </w:rPr>
      </w:pPr>
      <w:r>
        <w:rPr>
          <w:rFonts w:hint="eastAsia"/>
        </w:rPr>
        <w:t>Neither Augustine—a gentle and impartial man—nor Theodoret, who cataloged Origen’s errors, nor even Epiphanius and Jerome, Origen’s enemies, ever listed his doctrine on the Eucharist as unsound.</w:t>
      </w:r>
    </w:p>
    <w:p w14:paraId="4A99354B">
      <w:pPr>
        <w:ind w:left="5" w:right="70"/>
        <w:rPr>
          <w:rFonts w:hint="eastAsia"/>
        </w:rPr>
      </w:pPr>
      <w:r>
        <w:rPr>
          <w:rFonts w:hint="eastAsia"/>
        </w:rPr>
        <w:t>无论是奥古斯丁——一个温和而公正的人——还是狄奥多勒，他曾编纂俄利根的错误，甚至埃皮法尼乌和耶柔米，俄利根的敌人，都未曾将他在圣餐上的教义列为不健全。</w:t>
      </w:r>
    </w:p>
    <w:p w14:paraId="2DA7BE15">
      <w:pPr>
        <w:ind w:left="5" w:right="70"/>
        <w:rPr>
          <w:rFonts w:hint="eastAsia"/>
        </w:rPr>
      </w:pPr>
    </w:p>
    <w:p w14:paraId="45C3F913">
      <w:pPr>
        <w:ind w:left="5" w:right="70"/>
        <w:rPr>
          <w:rFonts w:hint="eastAsia"/>
        </w:rPr>
      </w:pPr>
      <w:r>
        <w:rPr>
          <w:rFonts w:hint="eastAsia"/>
        </w:rPr>
        <w:t>The silence of Origen’s detractors on this point serves as a clear and public endorsement of his teaching.</w:t>
      </w:r>
    </w:p>
    <w:p w14:paraId="7F75971C">
      <w:pPr>
        <w:ind w:left="5" w:right="70"/>
        <w:rPr>
          <w:rFonts w:hint="eastAsia"/>
        </w:rPr>
      </w:pPr>
      <w:r>
        <w:rPr>
          <w:rFonts w:hint="eastAsia"/>
        </w:rPr>
        <w:t>俄利根的诋毁者在这一点上的沉默，是对他教导的明确和公开的认可。</w:t>
      </w:r>
    </w:p>
    <w:p w14:paraId="09A96B6C">
      <w:pPr>
        <w:ind w:left="5" w:right="70"/>
        <w:rPr>
          <w:rFonts w:hint="eastAsia"/>
        </w:rPr>
      </w:pPr>
    </w:p>
    <w:p w14:paraId="466E7B30">
      <w:pPr>
        <w:ind w:left="5" w:right="70"/>
        <w:rPr>
          <w:rFonts w:hint="eastAsia"/>
        </w:rPr>
      </w:pPr>
      <w:r>
        <w:rPr>
          <w:rFonts w:hint="eastAsia"/>
        </w:rPr>
        <w:t>Here the Cardinal raises his tone and cites from a Paschal Epistle of Theophilus, Patriarch of Alexandria, condemning Origen on the matter of the Eucharist.</w:t>
      </w:r>
    </w:p>
    <w:p w14:paraId="38AE9CC2">
      <w:pPr>
        <w:ind w:left="5" w:right="70"/>
        <w:rPr>
          <w:rFonts w:hint="eastAsia"/>
        </w:rPr>
      </w:pPr>
      <w:r>
        <w:rPr>
          <w:rFonts w:hint="eastAsia"/>
        </w:rPr>
        <w:t>在这里，枢机主教提高了他的声调，并引用亚历山大主教提奥菲罗的一封复活节书信，谴责俄利根在圣餐问题上的观点。</w:t>
      </w:r>
    </w:p>
    <w:p w14:paraId="6AA523E7">
      <w:pPr>
        <w:ind w:left="5" w:right="70"/>
        <w:rPr>
          <w:rFonts w:hint="eastAsia"/>
        </w:rPr>
      </w:pPr>
    </w:p>
    <w:p w14:paraId="61C425B7">
      <w:pPr>
        <w:ind w:left="5" w:right="70"/>
        <w:rPr>
          <w:rFonts w:hint="eastAsia"/>
        </w:rPr>
      </w:pPr>
      <w:r>
        <w:rPr>
          <w:rFonts w:hint="eastAsia"/>
        </w:rPr>
        <w:t>For (he says) Theophilus condemns him for teaching that the Holy Spirit does not act upon inanimate things nor work in or through them.</w:t>
      </w:r>
    </w:p>
    <w:p w14:paraId="4A2112B4">
      <w:pPr>
        <w:ind w:left="5" w:right="70"/>
        <w:rPr>
          <w:rFonts w:hint="eastAsia"/>
        </w:rPr>
      </w:pPr>
      <w:r>
        <w:rPr>
          <w:rFonts w:hint="eastAsia"/>
        </w:rPr>
        <w:t>因为（他说）提奥菲罗谴责他教导说，圣灵不在无生命之物上行动，也不在其中或藉着它们工作。</w:t>
      </w:r>
    </w:p>
    <w:p w14:paraId="0DCD11A9">
      <w:pPr>
        <w:ind w:left="5" w:right="70"/>
        <w:rPr>
          <w:rFonts w:hint="eastAsia"/>
        </w:rPr>
      </w:pPr>
    </w:p>
    <w:p w14:paraId="6FEACAB7">
      <w:pPr>
        <w:ind w:left="5" w:right="70"/>
        <w:rPr>
          <w:rFonts w:hint="eastAsia"/>
        </w:rPr>
      </w:pPr>
      <w:r>
        <w:rPr>
          <w:rFonts w:hint="eastAsia"/>
        </w:rPr>
        <w:t>And upon this, he quotes Theophilus as follows: Origen fails to consider that the mystical waters in Baptism are consecrated by the coming of the Holy Spirit; and that the bread of the Lord—by which is shown or represented the body of the Savior, and which we break for our sanctification—and the cup, which are placed upon the table—these inanimate things are sanctified by the invocation and coming of the Holy Spirit.</w:t>
      </w:r>
    </w:p>
    <w:p w14:paraId="37CC39D9">
      <w:pPr>
        <w:ind w:left="5" w:right="70"/>
        <w:rPr>
          <w:rFonts w:hint="eastAsia"/>
        </w:rPr>
      </w:pPr>
      <w:r>
        <w:rPr>
          <w:rFonts w:hint="eastAsia"/>
        </w:rPr>
        <w:t>在此之上，他引用提奥菲罗如下：俄利根没有考虑到，洗礼中的奥秘之水是藉着圣灵的降临而被祝圣的；并且主的饼——藉此显示或代表救主的身体，我们为我们的成圣而擘开它——以及那放在桌上的杯——这些无生命之物，是藉着圣灵的呼求和降临而被分别为圣的。</w:t>
      </w:r>
    </w:p>
    <w:p w14:paraId="6F62181A">
      <w:pPr>
        <w:ind w:left="5" w:right="70"/>
        <w:rPr>
          <w:rFonts w:hint="eastAsia"/>
        </w:rPr>
      </w:pPr>
    </w:p>
    <w:p w14:paraId="1B8633D3">
      <w:pPr>
        <w:ind w:left="5" w:right="70"/>
        <w:rPr>
          <w:rFonts w:hint="eastAsia"/>
        </w:rPr>
      </w:pPr>
      <w:r>
        <w:rPr>
          <w:rFonts w:hint="eastAsia"/>
        </w:rPr>
        <w:t>I do not know where the Cardinal’s mind was wandering when he mustered up these useless proofs—indeed, such as are against him.</w:t>
      </w:r>
    </w:p>
    <w:p w14:paraId="04E0FF67">
      <w:pPr>
        <w:ind w:left="5" w:right="70"/>
        <w:rPr>
          <w:rFonts w:hint="eastAsia"/>
        </w:rPr>
      </w:pPr>
      <w:r>
        <w:rPr>
          <w:rFonts w:hint="eastAsia"/>
        </w:rPr>
        <w:t>我不知道当枢机主教搜罗这些无用的——甚至是对他不利的——证据时，他的心思游荡到了哪里。</w:t>
      </w:r>
    </w:p>
    <w:p w14:paraId="4C323879">
      <w:pPr>
        <w:ind w:left="5" w:right="70"/>
        <w:rPr>
          <w:rFonts w:hint="eastAsia"/>
        </w:rPr>
      </w:pPr>
    </w:p>
    <w:p w14:paraId="161ACD3E">
      <w:pPr>
        <w:ind w:left="5" w:right="70"/>
        <w:rPr>
          <w:rFonts w:hint="eastAsia"/>
        </w:rPr>
      </w:pPr>
      <w:r>
        <w:rPr>
          <w:rFonts w:hint="eastAsia"/>
        </w:rPr>
        <w:t>Theophilus does not find fault with Origen for denying the transubstantiation of the bread, nor for saying that the bread of the Lord’s Supper, as for the matter, goes to waste and does not sanctify by its nature; nor for calling the consecrated bread a symbolic and figurative body—but for saying that God does not employ inanimate things and sanctify them.</w:t>
      </w:r>
    </w:p>
    <w:p w14:paraId="33241963">
      <w:pPr>
        <w:ind w:left="5" w:right="70"/>
        <w:rPr>
          <w:rFonts w:hint="eastAsia"/>
        </w:rPr>
      </w:pPr>
      <w:r>
        <w:rPr>
          <w:rFonts w:hint="eastAsia"/>
        </w:rPr>
        <w:t>提奥菲罗不是因俄利根否认饼的变质而指责他，也不是因他说主的晚餐之饼，就其物质而言，会败坏，并且不因其本性而使人成圣；也不是因他称祝圣的饼为象征性和比喻性的身体——而是因他说上帝不使用无生命之物并使之成圣。</w:t>
      </w:r>
    </w:p>
    <w:p w14:paraId="6B5BF75A">
      <w:pPr>
        <w:ind w:left="5" w:right="70"/>
        <w:rPr>
          <w:rFonts w:hint="eastAsia"/>
        </w:rPr>
      </w:pPr>
    </w:p>
    <w:p w14:paraId="58C75955">
      <w:pPr>
        <w:ind w:left="5" w:right="70"/>
        <w:rPr>
          <w:rFonts w:hint="eastAsia"/>
        </w:rPr>
      </w:pPr>
      <w:r>
        <w:rPr>
          <w:rFonts w:hint="eastAsia"/>
        </w:rPr>
        <w:t>May not God sanctify inanimate things without transubstantiating them?</w:t>
      </w:r>
    </w:p>
    <w:p w14:paraId="18E74F23">
      <w:pPr>
        <w:ind w:left="5" w:right="70"/>
        <w:rPr>
          <w:rFonts w:hint="eastAsia"/>
        </w:rPr>
      </w:pPr>
      <w:r>
        <w:rPr>
          <w:rFonts w:hint="eastAsia"/>
        </w:rPr>
        <w:t>上帝难道不能使无生命之物成圣而不使其变质吗？</w:t>
      </w:r>
    </w:p>
    <w:p w14:paraId="2F85D002">
      <w:pPr>
        <w:ind w:left="5" w:right="70"/>
        <w:rPr>
          <w:rFonts w:hint="eastAsia"/>
        </w:rPr>
      </w:pPr>
    </w:p>
    <w:p w14:paraId="67A60E73">
      <w:pPr>
        <w:ind w:left="5" w:right="70"/>
        <w:rPr>
          <w:rFonts w:hint="eastAsia"/>
        </w:rPr>
      </w:pPr>
      <w:r>
        <w:rPr>
          <w:rFonts w:hint="eastAsia"/>
        </w:rPr>
        <w:t>Does He not sanctify the water of Baptism, though it remains water still?</w:t>
      </w:r>
    </w:p>
    <w:p w14:paraId="3266EC11">
      <w:pPr>
        <w:ind w:left="5" w:right="70"/>
        <w:rPr>
          <w:rFonts w:hint="eastAsia"/>
        </w:rPr>
      </w:pPr>
      <w:r>
        <w:rPr>
          <w:rFonts w:hint="eastAsia"/>
        </w:rPr>
        <w:t>祂岂不使洗礼的水成圣，虽然它仍然是水？</w:t>
      </w:r>
    </w:p>
    <w:p w14:paraId="4E6158C7">
      <w:pPr>
        <w:ind w:left="5" w:right="70"/>
        <w:rPr>
          <w:rFonts w:hint="eastAsia"/>
        </w:rPr>
      </w:pPr>
    </w:p>
    <w:p w14:paraId="6E932903">
      <w:pPr>
        <w:ind w:left="5" w:right="70"/>
        <w:rPr>
          <w:rFonts w:hint="eastAsia"/>
        </w:rPr>
      </w:pPr>
      <w:r>
        <w:rPr>
          <w:rFonts w:hint="eastAsia"/>
        </w:rPr>
        <w:t>Does Theophilus rebuke Origen for not believing that the water of Baptism is transubstantiated?</w:t>
      </w:r>
    </w:p>
    <w:p w14:paraId="65287A8C">
      <w:pPr>
        <w:ind w:left="5" w:right="70"/>
        <w:rPr>
          <w:rFonts w:hint="eastAsia"/>
        </w:rPr>
      </w:pPr>
      <w:r>
        <w:rPr>
          <w:rFonts w:hint="eastAsia"/>
        </w:rPr>
        <w:t>提奥菲罗是否因俄利根不相信洗礼的水被变质而责备他？</w:t>
      </w:r>
    </w:p>
    <w:p w14:paraId="7E2B9147">
      <w:pPr>
        <w:ind w:left="5" w:right="70"/>
        <w:rPr>
          <w:rFonts w:hint="eastAsia"/>
        </w:rPr>
      </w:pPr>
    </w:p>
    <w:p w14:paraId="7CCCB8A3">
      <w:pPr>
        <w:ind w:left="5" w:right="70"/>
        <w:rPr>
          <w:rFonts w:hint="eastAsia"/>
        </w:rPr>
      </w:pPr>
      <w:r>
        <w:rPr>
          <w:rFonts w:hint="eastAsia"/>
        </w:rPr>
        <w:t>Certainly, the Cardinal takes his measures amiss here.</w:t>
      </w:r>
    </w:p>
    <w:p w14:paraId="09711C4E">
      <w:pPr>
        <w:ind w:left="5" w:right="70"/>
        <w:rPr>
          <w:rFonts w:hint="eastAsia"/>
        </w:rPr>
      </w:pPr>
      <w:r>
        <w:rPr>
          <w:rFonts w:hint="eastAsia"/>
        </w:rPr>
        <w:t>当然，枢机主教在这里的判断是错误的。</w:t>
      </w:r>
    </w:p>
    <w:p w14:paraId="23F26BD3">
      <w:pPr>
        <w:ind w:left="5" w:right="70"/>
        <w:rPr>
          <w:rFonts w:hint="eastAsia"/>
        </w:rPr>
      </w:pPr>
    </w:p>
    <w:p w14:paraId="451A0E85">
      <w:pPr>
        <w:ind w:left="5" w:right="70"/>
        <w:rPr>
          <w:rFonts w:hint="eastAsia"/>
        </w:rPr>
      </w:pPr>
      <w:r>
        <w:rPr>
          <w:rFonts w:hint="eastAsia"/>
        </w:rPr>
        <w:t>Indeed, he brings an authority of Theophilus which says expressly that the bread of the Lord shows or represents the body of Christ.</w:t>
      </w:r>
    </w:p>
    <w:p w14:paraId="58FDD085">
      <w:pPr>
        <w:ind w:left="5" w:right="70"/>
        <w:rPr>
          <w:rFonts w:hint="eastAsia"/>
        </w:rPr>
      </w:pPr>
      <w:r>
        <w:rPr>
          <w:rFonts w:hint="eastAsia"/>
        </w:rPr>
        <w:t>的确，他引用了提奥菲罗的一个权威，那权威明确地说，主的饼显示或代表基督的身体。</w:t>
      </w:r>
    </w:p>
    <w:p w14:paraId="211257C2">
      <w:pPr>
        <w:ind w:left="5" w:right="70"/>
        <w:rPr>
          <w:rFonts w:hint="eastAsia"/>
        </w:rPr>
      </w:pPr>
    </w:p>
    <w:p w14:paraId="0D801F03">
      <w:pPr>
        <w:ind w:left="5" w:right="70"/>
        <w:rPr>
          <w:rFonts w:hint="eastAsia"/>
        </w:rPr>
      </w:pPr>
      <w:r>
        <w:rPr>
          <w:rFonts w:hint="eastAsia"/>
        </w:rPr>
        <w:t>But who was that Theophilus?</w:t>
      </w:r>
    </w:p>
    <w:p w14:paraId="4F68791A">
      <w:pPr>
        <w:ind w:left="5" w:right="70"/>
        <w:rPr>
          <w:rFonts w:hint="eastAsia"/>
        </w:rPr>
      </w:pPr>
      <w:r>
        <w:rPr>
          <w:rFonts w:hint="eastAsia"/>
        </w:rPr>
        <w:t>但那个提奥菲罗是谁？</w:t>
      </w:r>
    </w:p>
    <w:p w14:paraId="5BF14BC8">
      <w:pPr>
        <w:ind w:left="5" w:right="70"/>
        <w:rPr>
          <w:rFonts w:hint="eastAsia"/>
        </w:rPr>
      </w:pPr>
    </w:p>
    <w:p w14:paraId="2D95ECC5">
      <w:pPr>
        <w:ind w:left="5" w:right="70"/>
        <w:rPr>
          <w:rFonts w:hint="eastAsia"/>
        </w:rPr>
      </w:pPr>
      <w:r>
        <w:rPr>
          <w:rFonts w:hint="eastAsia"/>
        </w:rPr>
        <w:t>One of the most perverse and corrupt bishops of all the ancient ages—a man acting sometimes against, sometimes for the Anthropomorphites, a persecutor of Chrysostom and the cause of his death—a man without faith and without conscience.</w:t>
      </w:r>
    </w:p>
    <w:p w14:paraId="41B1563D">
      <w:pPr>
        <w:ind w:left="5" w:right="70"/>
        <w:rPr>
          <w:rFonts w:hint="eastAsia"/>
        </w:rPr>
      </w:pPr>
      <w:r>
        <w:rPr>
          <w:rFonts w:hint="eastAsia"/>
        </w:rPr>
        <w:t>是所有古代教父中最 perverse 和最腐败的主教之一——一个有时反对，有时支持神人同形同性论者的人，是屈梭多模的迫害者，也是他死亡的原因——一个没有信仰和没有良心的人。</w:t>
      </w:r>
    </w:p>
    <w:p w14:paraId="107FFA6E">
      <w:pPr>
        <w:ind w:left="5" w:right="70"/>
        <w:rPr>
          <w:rFonts w:hint="eastAsia"/>
        </w:rPr>
      </w:pPr>
    </w:p>
    <w:p w14:paraId="44EF69E2">
      <w:pPr>
        <w:ind w:left="5" w:right="70"/>
        <w:rPr>
          <w:rFonts w:hint="eastAsia"/>
        </w:rPr>
      </w:pPr>
      <w:r>
        <w:rPr>
          <w:rFonts w:hint="eastAsia"/>
        </w:rPr>
        <w:t>But let us turn to other witnesses.</w:t>
      </w:r>
    </w:p>
    <w:p w14:paraId="6219F455">
      <w:pPr>
        <w:ind w:left="5" w:right="70"/>
        <w:rPr>
          <w:rFonts w:hint="eastAsia"/>
        </w:rPr>
      </w:pPr>
      <w:r>
        <w:rPr>
          <w:rFonts w:hint="eastAsia"/>
        </w:rPr>
        <w:t>但让我们转向其他见证人。</w:t>
      </w:r>
    </w:p>
    <w:p w14:paraId="61E4C2DD">
      <w:pPr>
        <w:ind w:left="5" w:right="70"/>
        <w:rPr>
          <w:rFonts w:hint="eastAsia"/>
        </w:rPr>
      </w:pPr>
    </w:p>
    <w:p w14:paraId="35CF6AF6">
      <w:pPr>
        <w:ind w:left="5" w:right="70"/>
        <w:rPr>
          <w:rFonts w:hint="eastAsia"/>
        </w:rPr>
      </w:pPr>
      <w:r>
        <w:rPr>
          <w:rFonts w:hint="eastAsia"/>
        </w:rPr>
        <w:t>Theodoret, in the first Dialogue entitled The Immutable, disputes against a Eutychian who maintained that the human nature of the Savior was changed by a substantial change into the divine nature and defended his error with the example of the pretended transmutation of the bread of the Eucharist into the substance of the Lord’s body.</w:t>
      </w:r>
    </w:p>
    <w:p w14:paraId="7953CC24">
      <w:pPr>
        <w:ind w:left="5" w:right="70"/>
        <w:rPr>
          <w:rFonts w:hint="eastAsia"/>
        </w:rPr>
      </w:pPr>
      <w:r>
        <w:rPr>
          <w:rFonts w:hint="eastAsia"/>
        </w:rPr>
        <w:t>狄奥多勒，在题为《不变者》的第一篇对话录中，与一个优迪古派的人争论，那人坚持认为救主的人性藉着一种实质性的改变变成了神性，并用圣餐之饼变质成主身体实体的虚假例子来为他的错误辩护。</w:t>
      </w:r>
    </w:p>
    <w:p w14:paraId="7020072A">
      <w:pPr>
        <w:ind w:left="5" w:right="70"/>
        <w:rPr>
          <w:rFonts w:hint="eastAsia"/>
        </w:rPr>
      </w:pPr>
    </w:p>
    <w:p w14:paraId="5746DF55">
      <w:pPr>
        <w:ind w:left="5" w:right="70"/>
        <w:rPr>
          <w:rFonts w:hint="eastAsia"/>
        </w:rPr>
      </w:pPr>
      <w:r>
        <w:rPr>
          <w:rFonts w:hint="eastAsia"/>
        </w:rPr>
        <w:t>Theodoret answers him thus: “The Lord, who had called meat and bread that which is naturally His body, and who again called Himself a vine, honored the visible signs with the appellation of His body and blood, having not changed their nature, but having added grace unto nature.”</w:t>
      </w:r>
    </w:p>
    <w:p w14:paraId="549966B8">
      <w:pPr>
        <w:ind w:left="5" w:right="70"/>
        <w:rPr>
          <w:rFonts w:hint="eastAsia"/>
        </w:rPr>
      </w:pPr>
      <w:r>
        <w:rPr>
          <w:rFonts w:hint="eastAsia"/>
        </w:rPr>
        <w:t>狄奥多勒如此回答他：“主，祂曾称那自然是祂身体的为肉和饼，并且祂又称自己为葡萄树，祂以祂身体和血的称谓尊荣了可见的记号，并未改变它们的性质，而是在性质上加添了恩典。”</w:t>
      </w:r>
    </w:p>
    <w:p w14:paraId="71859F75">
      <w:pPr>
        <w:ind w:left="5" w:right="70"/>
        <w:rPr>
          <w:rFonts w:hint="eastAsia"/>
        </w:rPr>
      </w:pPr>
    </w:p>
    <w:p w14:paraId="5FF6DCCD">
      <w:pPr>
        <w:ind w:left="5" w:right="70"/>
        <w:rPr>
          <w:rFonts w:hint="eastAsia"/>
        </w:rPr>
      </w:pPr>
      <w:r>
        <w:rPr>
          <w:rFonts w:hint="eastAsia"/>
        </w:rPr>
        <w:t>So many words, so many proofs.</w:t>
      </w:r>
    </w:p>
    <w:p w14:paraId="0EAA670A">
      <w:pPr>
        <w:ind w:left="5" w:right="70"/>
        <w:rPr>
          <w:rFonts w:hint="eastAsia"/>
        </w:rPr>
      </w:pPr>
      <w:r>
        <w:rPr>
          <w:rFonts w:hint="eastAsia"/>
        </w:rPr>
        <w:t>多少言语，多少证据。</w:t>
      </w:r>
    </w:p>
    <w:p w14:paraId="73794B5B">
      <w:pPr>
        <w:ind w:left="5" w:right="70"/>
        <w:rPr>
          <w:rFonts w:hint="eastAsia"/>
        </w:rPr>
      </w:pPr>
    </w:p>
    <w:p w14:paraId="30364B27">
      <w:pPr>
        <w:ind w:left="5" w:right="70"/>
        <w:rPr>
          <w:rFonts w:hint="eastAsia"/>
        </w:rPr>
      </w:pPr>
      <w:r>
        <w:rPr>
          <w:rFonts w:hint="eastAsia"/>
        </w:rPr>
        <w:t>It was much said already that God had honored the signs—even the bread and the wine—with the name of His body.</w:t>
      </w:r>
    </w:p>
    <w:p w14:paraId="74063EC1">
      <w:pPr>
        <w:ind w:left="5" w:right="70"/>
        <w:rPr>
          <w:rFonts w:hint="eastAsia"/>
        </w:rPr>
      </w:pPr>
      <w:r>
        <w:rPr>
          <w:rFonts w:hint="eastAsia"/>
        </w:rPr>
        <w:t>已经说了许多，上帝已用祂身体的名称尊荣了记号——即饼和酒。</w:t>
      </w:r>
    </w:p>
    <w:p w14:paraId="23575E9F">
      <w:pPr>
        <w:ind w:left="5" w:right="70"/>
        <w:rPr>
          <w:rFonts w:hint="eastAsia"/>
        </w:rPr>
      </w:pPr>
    </w:p>
    <w:p w14:paraId="35DBEDC3">
      <w:pPr>
        <w:ind w:left="5" w:right="70"/>
        <w:rPr>
          <w:rFonts w:hint="eastAsia"/>
        </w:rPr>
      </w:pPr>
      <w:r>
        <w:rPr>
          <w:rFonts w:hint="eastAsia"/>
        </w:rPr>
        <w:t>But he says more, affirming that the Lord has not changed the nature of these signs, which directly opposes transubstantiation.</w:t>
      </w:r>
    </w:p>
    <w:p w14:paraId="2EE2F2C0">
      <w:pPr>
        <w:ind w:left="5" w:right="70"/>
        <w:rPr>
          <w:rFonts w:hint="eastAsia"/>
        </w:rPr>
      </w:pPr>
      <w:r>
        <w:rPr>
          <w:rFonts w:hint="eastAsia"/>
        </w:rPr>
        <w:t>但他说的更多，断言主没有改变这些记号的性质，这直接反对变质说。</w:t>
      </w:r>
    </w:p>
    <w:p w14:paraId="356D3E8A">
      <w:pPr>
        <w:ind w:left="5" w:right="70"/>
        <w:rPr>
          <w:rFonts w:hint="eastAsia"/>
        </w:rPr>
      </w:pPr>
    </w:p>
    <w:p w14:paraId="29E3AAEB">
      <w:pPr>
        <w:ind w:left="5" w:right="70"/>
        <w:rPr>
          <w:rFonts w:hint="eastAsia"/>
        </w:rPr>
      </w:pPr>
      <w:r>
        <w:rPr>
          <w:rFonts w:hint="eastAsia"/>
        </w:rPr>
        <w:t>We must remember that the dispute between the heretic and Theodoret was about the change made in the substance, so that M. du Perron may not say that by “nature” only the accidents are understood.</w:t>
      </w:r>
    </w:p>
    <w:p w14:paraId="33D7D611">
      <w:pPr>
        <w:ind w:left="5" w:right="70"/>
        <w:rPr>
          <w:rFonts w:hint="eastAsia"/>
        </w:rPr>
      </w:pPr>
      <w:r>
        <w:rPr>
          <w:rFonts w:hint="eastAsia"/>
        </w:rPr>
        <w:t>我们必须记住，异端和狄奥多勒之间的争论是关于实体上所作的改变，这样杜佩龙先生就不能说“性质”只理解为偶性了。</w:t>
      </w:r>
    </w:p>
    <w:p w14:paraId="2B57E76E">
      <w:pPr>
        <w:ind w:left="5" w:right="70"/>
        <w:rPr>
          <w:rFonts w:hint="eastAsia"/>
        </w:rPr>
      </w:pPr>
    </w:p>
    <w:p w14:paraId="0E2507CE">
      <w:pPr>
        <w:ind w:left="5" w:right="70"/>
        <w:rPr>
          <w:rFonts w:hint="eastAsia"/>
        </w:rPr>
      </w:pPr>
      <w:r>
        <w:rPr>
          <w:rFonts w:hint="eastAsia"/>
        </w:rPr>
        <w:t>The heretic did not speak of accidents but maintained, by the example of the change made in the Eucharist, that the substance of the human nature of Christ, by virtue of the Incarnation, had been changed into the substance of the divine nature.</w:t>
      </w:r>
    </w:p>
    <w:p w14:paraId="4367CD91">
      <w:pPr>
        <w:ind w:left="5" w:right="70"/>
        <w:rPr>
          <w:rFonts w:hint="eastAsia"/>
        </w:rPr>
      </w:pPr>
      <w:r>
        <w:rPr>
          <w:rFonts w:hint="eastAsia"/>
        </w:rPr>
        <w:t>异端并非谈论偶性，而是藉着圣餐中发生的改变的例子，坚持认为基督人性的实体，因道成肉身之故，已转变成神性的实体。</w:t>
      </w:r>
    </w:p>
    <w:p w14:paraId="7362E831">
      <w:pPr>
        <w:ind w:left="5" w:right="70"/>
        <w:rPr>
          <w:rFonts w:hint="eastAsia"/>
        </w:rPr>
      </w:pPr>
    </w:p>
    <w:p w14:paraId="65B87332">
      <w:pPr>
        <w:ind w:left="5" w:right="70"/>
        <w:rPr>
          <w:rFonts w:hint="eastAsia"/>
        </w:rPr>
      </w:pPr>
      <w:r>
        <w:rPr>
          <w:rFonts w:hint="eastAsia"/>
        </w:rPr>
        <w:t>It would have been unreasonable for Theodoret to affirm against that heretic that the accidents were not changed, seeing that the question is about the change in the substance.</w:t>
      </w:r>
    </w:p>
    <w:p w14:paraId="2554CCB6">
      <w:pPr>
        <w:ind w:left="5" w:right="70"/>
        <w:rPr>
          <w:rFonts w:hint="eastAsia"/>
        </w:rPr>
      </w:pPr>
      <w:r>
        <w:rPr>
          <w:rFonts w:hint="eastAsia"/>
        </w:rPr>
        <w:t>狄奥多勒若对那异端断言偶性未被改变，那将是不合理的，因为问题是关于实体的改变。</w:t>
      </w:r>
    </w:p>
    <w:p w14:paraId="1364DE23">
      <w:pPr>
        <w:ind w:left="5" w:right="70"/>
        <w:rPr>
          <w:rFonts w:hint="eastAsia"/>
        </w:rPr>
      </w:pPr>
    </w:p>
    <w:p w14:paraId="523BCC97">
      <w:pPr>
        <w:ind w:left="5" w:right="70"/>
        <w:rPr>
          <w:rFonts w:hint="eastAsia"/>
        </w:rPr>
      </w:pPr>
      <w:r>
        <w:rPr>
          <w:rFonts w:hint="eastAsia"/>
        </w:rPr>
        <w:t>A little before, he had said: “Our Lord has made an exchange of names and has given to His body the name of the sign [namely when He said, ‘I am the bread’], and to the sign the name of His body [namely when He says, ‘This is my body’].”</w:t>
      </w:r>
    </w:p>
    <w:p w14:paraId="7E512240">
      <w:pPr>
        <w:ind w:left="5" w:right="70"/>
        <w:rPr>
          <w:rFonts w:hint="eastAsia"/>
        </w:rPr>
      </w:pPr>
      <w:r>
        <w:rPr>
          <w:rFonts w:hint="eastAsia"/>
        </w:rPr>
        <w:t>稍早之前，他说：“我们的主作了名称的交换，将记号的名称赋予了祂的身体[即当祂说：‘我是饼’时]，并将祂身体的名称赋予了记号[即当祂说：‘这是我的身体’时]。”</w:t>
      </w:r>
    </w:p>
    <w:p w14:paraId="7B7C1434">
      <w:pPr>
        <w:ind w:left="5" w:right="70"/>
        <w:rPr>
          <w:rFonts w:hint="eastAsia"/>
        </w:rPr>
      </w:pPr>
    </w:p>
    <w:p w14:paraId="04B94420">
      <w:pPr>
        <w:ind w:left="5" w:right="70"/>
        <w:rPr>
          <w:rFonts w:hint="eastAsia"/>
        </w:rPr>
      </w:pPr>
      <w:r>
        <w:rPr>
          <w:rFonts w:hint="eastAsia"/>
        </w:rPr>
        <w:t>Nothing could be more clear and explicit.</w:t>
      </w:r>
    </w:p>
    <w:p w14:paraId="72E6937A">
      <w:pPr>
        <w:ind w:left="5" w:right="70"/>
        <w:rPr>
          <w:rFonts w:hint="eastAsia"/>
        </w:rPr>
      </w:pPr>
      <w:r>
        <w:rPr>
          <w:rFonts w:hint="eastAsia"/>
        </w:rPr>
        <w:t>没有比这更清楚和明确的了。</w:t>
      </w:r>
    </w:p>
    <w:p w14:paraId="3FE1D1F8">
      <w:pPr>
        <w:ind w:left="5" w:right="70"/>
        <w:rPr>
          <w:rFonts w:hint="eastAsia"/>
        </w:rPr>
      </w:pPr>
    </w:p>
    <w:p w14:paraId="6B32E809">
      <w:pPr>
        <w:ind w:left="5" w:right="70"/>
        <w:rPr>
          <w:rFonts w:hint="eastAsia"/>
        </w:rPr>
      </w:pPr>
      <w:r>
        <w:rPr>
          <w:rFonts w:hint="eastAsia"/>
        </w:rPr>
        <w:t>In the second Dialogue, entitled The Inconfounded, “the divine mysteries are signs of the true body.”</w:t>
      </w:r>
    </w:p>
    <w:p w14:paraId="1A87ECBC">
      <w:pPr>
        <w:ind w:left="5" w:right="70"/>
        <w:rPr>
          <w:rFonts w:hint="eastAsia"/>
        </w:rPr>
      </w:pPr>
      <w:r>
        <w:rPr>
          <w:rFonts w:hint="eastAsia"/>
        </w:rPr>
        <w:t>在题为《不混乱者》的第二篇对话录中，“神圣的奥秘是真身体的记号。”</w:t>
      </w:r>
    </w:p>
    <w:p w14:paraId="4CACB797">
      <w:pPr>
        <w:ind w:left="5" w:right="70"/>
        <w:rPr>
          <w:rFonts w:hint="eastAsia"/>
        </w:rPr>
      </w:pPr>
    </w:p>
    <w:p w14:paraId="13CADB39">
      <w:pPr>
        <w:ind w:left="5" w:right="70"/>
        <w:rPr>
          <w:rFonts w:hint="eastAsia"/>
        </w:rPr>
      </w:pPr>
      <w:r>
        <w:rPr>
          <w:rFonts w:hint="eastAsia"/>
        </w:rPr>
        <w:t>By speaking so, he says clearly enough that the divine mysteries are not the true body.</w:t>
      </w:r>
    </w:p>
    <w:p w14:paraId="2D96C035">
      <w:pPr>
        <w:ind w:left="5" w:right="70"/>
        <w:rPr>
          <w:rFonts w:hint="eastAsia"/>
        </w:rPr>
      </w:pPr>
      <w:r>
        <w:rPr>
          <w:rFonts w:hint="eastAsia"/>
        </w:rPr>
        <w:t>如此说话，他足够清楚地说了，神圣的奥秘并非真身体。</w:t>
      </w:r>
    </w:p>
    <w:p w14:paraId="742FBE65">
      <w:pPr>
        <w:ind w:left="5" w:right="70"/>
        <w:rPr>
          <w:rFonts w:hint="eastAsia"/>
        </w:rPr>
      </w:pPr>
    </w:p>
    <w:p w14:paraId="4BC21605">
      <w:pPr>
        <w:ind w:left="5" w:right="70"/>
        <w:rPr>
          <w:rFonts w:hint="eastAsia"/>
        </w:rPr>
      </w:pPr>
      <w:r>
        <w:rPr>
          <w:rFonts w:hint="eastAsia"/>
        </w:rPr>
        <w:t>A little after, the Eutychian having said that as the signs of the body and blood of the Lord are one thing before the invocation of the priest but after the invocation they are changed, so too the Lord’s body after the assumption is changed into the divine substance—which is the language of the Roman Church of our days.</w:t>
      </w:r>
    </w:p>
    <w:p w14:paraId="79B7D791">
      <w:pPr>
        <w:ind w:left="5" w:right="70"/>
        <w:rPr>
          <w:rFonts w:hint="eastAsia"/>
        </w:rPr>
      </w:pPr>
      <w:r>
        <w:rPr>
          <w:rFonts w:hint="eastAsia"/>
        </w:rPr>
        <w:t>稍后，优迪古派的人说，正如主的身体和血的记号在神父呼求之前是一回事，但在呼求之后就改变了，同样，主的身体在升天之后也变成了神圣的实体——这是我们今天罗马教会的语言。</w:t>
      </w:r>
    </w:p>
    <w:p w14:paraId="2679C3D0">
      <w:pPr>
        <w:ind w:left="5" w:right="70"/>
        <w:rPr>
          <w:rFonts w:hint="eastAsia"/>
        </w:rPr>
      </w:pPr>
    </w:p>
    <w:p w14:paraId="0C670E92">
      <w:pPr>
        <w:ind w:left="5" w:right="70"/>
        <w:rPr>
          <w:rFonts w:hint="eastAsia"/>
        </w:rPr>
      </w:pPr>
      <w:r>
        <w:rPr>
          <w:rFonts w:hint="eastAsia"/>
        </w:rPr>
        <w:t>Theodoret answered him: “Thou art caught in the net which thou hast woven; for even after the consecration, mystical signs do not change their own nature; for they remain in all their first substance, figure, and form, and are visible and to be handled as before.</w:t>
      </w:r>
    </w:p>
    <w:p w14:paraId="5D6FDECF">
      <w:pPr>
        <w:ind w:left="5" w:right="70"/>
        <w:rPr>
          <w:rFonts w:hint="eastAsia"/>
        </w:rPr>
      </w:pPr>
      <w:r>
        <w:rPr>
          <w:rFonts w:hint="eastAsia"/>
        </w:rPr>
        <w:t>狄奥多勒回答他：“你被自己编织的网捉住了；因为即使在祝圣之后，奥秘的记号也不改变它们自身的性质；因为它们仍然保持其原有的实体、形状和形态，并且像以前一样可见可触。</w:t>
      </w:r>
    </w:p>
    <w:p w14:paraId="08A39570">
      <w:pPr>
        <w:ind w:left="5" w:right="70"/>
        <w:rPr>
          <w:rFonts w:hint="eastAsia"/>
        </w:rPr>
      </w:pPr>
    </w:p>
    <w:p w14:paraId="246AEC8F">
      <w:pPr>
        <w:ind w:left="5" w:right="70"/>
        <w:rPr>
          <w:rFonts w:hint="eastAsia"/>
        </w:rPr>
      </w:pPr>
      <w:r>
        <w:rPr>
          <w:rFonts w:hint="eastAsia"/>
        </w:rPr>
        <w:t>But they are understood to be what they were made, and are believed and venerated as being what they are believed to be.”</w:t>
      </w:r>
    </w:p>
    <w:p w14:paraId="4B46DBEF">
      <w:pPr>
        <w:ind w:left="5" w:right="70"/>
        <w:rPr>
          <w:rFonts w:hint="eastAsia"/>
        </w:rPr>
      </w:pPr>
      <w:r>
        <w:rPr>
          <w:rFonts w:hint="eastAsia"/>
        </w:rPr>
        <w:t>但它们被理解为它们所被造成的，并被相信和敬奉为它们所被相信的样子。”</w:t>
      </w:r>
    </w:p>
    <w:p w14:paraId="1041198A">
      <w:pPr>
        <w:ind w:left="5" w:right="70"/>
        <w:rPr>
          <w:rFonts w:hint="eastAsia"/>
        </w:rPr>
      </w:pPr>
    </w:p>
    <w:p w14:paraId="3D3B1828">
      <w:pPr>
        <w:ind w:left="5" w:right="70"/>
        <w:rPr>
          <w:rFonts w:hint="eastAsia"/>
        </w:rPr>
      </w:pPr>
      <w:r>
        <w:rPr>
          <w:rFonts w:hint="eastAsia"/>
        </w:rPr>
        <w:t>To these words of Theodoret, which are most urgent against the Roman Church—namely, that the mystical signs after the consecration do not change nature but remain in their first substance—M. du Perron answers in a way more to be admired than praised.</w:t>
      </w:r>
    </w:p>
    <w:p w14:paraId="410377B3">
      <w:pPr>
        <w:ind w:left="5" w:right="70"/>
        <w:rPr>
          <w:rFonts w:hint="eastAsia"/>
        </w:rPr>
      </w:pPr>
      <w:r>
        <w:rPr>
          <w:rFonts w:hint="eastAsia"/>
        </w:rPr>
        <w:t>对于狄奥多勒的这些话——它们最有力地反对罗马教会——即，奥秘的记号在祝圣后不改变性质，而保持其原有的实体——杜佩龙先生以一种更值得钦佩而非称赞的方式回答。</w:t>
      </w:r>
    </w:p>
    <w:p w14:paraId="71F73950">
      <w:pPr>
        <w:ind w:left="5" w:right="70"/>
        <w:rPr>
          <w:rFonts w:hint="eastAsia"/>
        </w:rPr>
      </w:pPr>
    </w:p>
    <w:p w14:paraId="0D64C213">
      <w:pPr>
        <w:ind w:left="5" w:right="70"/>
        <w:rPr>
          <w:rFonts w:hint="eastAsia"/>
        </w:rPr>
      </w:pPr>
      <w:r>
        <w:rPr>
          <w:rFonts w:hint="eastAsia"/>
        </w:rPr>
        <w:t>For arming his usual ignorance in Greek with boldness, he gives to the words of Theodoret a new interpretation, rejecting that of Gentianus Hervetus, followed by Bellarmine, by Gregorius of Valentia, and generally by all our adversaries that have written on this question.</w:t>
      </w:r>
    </w:p>
    <w:p w14:paraId="409D236E">
      <w:pPr>
        <w:ind w:left="5" w:right="70"/>
        <w:rPr>
          <w:rFonts w:hint="eastAsia"/>
        </w:rPr>
      </w:pPr>
      <w:r>
        <w:rPr>
          <w:rFonts w:hint="eastAsia"/>
        </w:rPr>
        <w:t>因为他用大胆武装他通常在希腊文上的无知，给狄奥多勒的话作了一个新的解释，拒绝了根提亚努斯·赫尔维图斯的解释，而赫尔维图斯的解释是被贝拉明、格雷戈里乌斯·德·瓦伦西亚，以及普遍地被所有就此问题写作的我们的对手所遵循的。</w:t>
      </w:r>
    </w:p>
    <w:p w14:paraId="04ED05BF">
      <w:pPr>
        <w:ind w:left="5" w:right="70"/>
        <w:rPr>
          <w:rFonts w:hint="eastAsia"/>
        </w:rPr>
      </w:pPr>
    </w:p>
    <w:p w14:paraId="2E530DF5">
      <w:pPr>
        <w:ind w:left="5" w:right="70"/>
        <w:rPr>
          <w:rFonts w:hint="eastAsia"/>
        </w:rPr>
      </w:pPr>
      <w:r>
        <w:rPr>
          <w:rFonts w:hint="eastAsia"/>
        </w:rPr>
        <w:t>Theodoret says that the mystical signs after the consecration do not change nature: “they remain in their first substance, figure, and form.”</w:t>
      </w:r>
    </w:p>
    <w:p w14:paraId="648EF52B">
      <w:pPr>
        <w:ind w:left="5" w:right="70"/>
        <w:rPr>
          <w:rFonts w:hint="eastAsia"/>
        </w:rPr>
      </w:pPr>
      <w:r>
        <w:rPr>
          <w:rFonts w:hint="eastAsia"/>
        </w:rPr>
        <w:t>狄奥多勒说，奥秘的记号在祝圣后不改变性质：“它们仍然保持其原有的实体、形状和形态。”</w:t>
      </w:r>
    </w:p>
    <w:p w14:paraId="080A8AFE">
      <w:pPr>
        <w:ind w:left="5" w:right="70"/>
        <w:rPr>
          <w:rFonts w:hint="eastAsia"/>
        </w:rPr>
      </w:pPr>
    </w:p>
    <w:p w14:paraId="33AB843D">
      <w:pPr>
        <w:ind w:left="5" w:right="70"/>
        <w:rPr>
          <w:rFonts w:hint="eastAsia"/>
        </w:rPr>
      </w:pPr>
      <w:r>
        <w:rPr>
          <w:rFonts w:hint="eastAsia"/>
        </w:rPr>
        <w:t>But the Cardinal, the worst Grecian of them all, translates: “for they remain in the figure and form of the first substance.”</w:t>
      </w:r>
    </w:p>
    <w:p w14:paraId="5C4142E7">
      <w:pPr>
        <w:ind w:left="5" w:right="70"/>
        <w:rPr>
          <w:rFonts w:hint="eastAsia"/>
        </w:rPr>
      </w:pPr>
      <w:r>
        <w:rPr>
          <w:rFonts w:hint="eastAsia"/>
        </w:rPr>
        <w:t>但枢机主教，他们中最差的希腊文学者，翻译为：“因为它们仍然保持在原有实体的形状和形态中。”</w:t>
      </w:r>
    </w:p>
    <w:p w14:paraId="2CCC48E6">
      <w:pPr>
        <w:ind w:left="5" w:right="70"/>
        <w:rPr>
          <w:rFonts w:hint="eastAsia"/>
        </w:rPr>
      </w:pPr>
    </w:p>
    <w:p w14:paraId="73819ED3">
      <w:pPr>
        <w:ind w:left="5" w:right="70"/>
        <w:rPr>
          <w:rFonts w:hint="eastAsia"/>
        </w:rPr>
      </w:pPr>
      <w:r>
        <w:rPr>
          <w:rFonts w:hint="eastAsia"/>
        </w:rPr>
        <w:t>Can anything be devised more absurd and more repugnant to the Greek?</w:t>
      </w:r>
    </w:p>
    <w:p w14:paraId="35B7712F">
      <w:pPr>
        <w:ind w:left="5" w:right="70"/>
        <w:rPr>
          <w:rFonts w:hint="eastAsia"/>
        </w:rPr>
      </w:pPr>
      <w:r>
        <w:rPr>
          <w:rFonts w:hint="eastAsia"/>
        </w:rPr>
        <w:t>有什么比这更荒谬、更与希腊文相悖的吗？</w:t>
      </w:r>
    </w:p>
    <w:p w14:paraId="4978361B">
      <w:pPr>
        <w:ind w:left="5" w:right="70"/>
        <w:rPr>
          <w:rFonts w:hint="eastAsia"/>
        </w:rPr>
      </w:pPr>
    </w:p>
    <w:p w14:paraId="492713D1">
      <w:pPr>
        <w:ind w:left="5" w:right="70"/>
        <w:rPr>
          <w:rFonts w:hint="eastAsia"/>
        </w:rPr>
      </w:pPr>
      <w:r>
        <w:rPr>
          <w:rFonts w:hint="eastAsia"/>
        </w:rPr>
        <w:t>To translate as he does, there should be in the Greek: “in the figure and form of the first substance.”</w:t>
      </w:r>
    </w:p>
    <w:p w14:paraId="76B3FAA4">
      <w:pPr>
        <w:ind w:left="5" w:right="70"/>
        <w:rPr>
          <w:rFonts w:hint="eastAsia"/>
        </w:rPr>
      </w:pPr>
      <w:r>
        <w:rPr>
          <w:rFonts w:hint="eastAsia"/>
        </w:rPr>
        <w:t>要像他那样翻译，希腊文中应该有：“在原有实体的形状和形态中。”</w:t>
      </w:r>
    </w:p>
    <w:p w14:paraId="5B9D73D0">
      <w:pPr>
        <w:ind w:left="5" w:right="70"/>
        <w:rPr>
          <w:rFonts w:hint="eastAsia"/>
        </w:rPr>
      </w:pPr>
    </w:p>
    <w:p w14:paraId="53FF16AE">
      <w:pPr>
        <w:ind w:left="5" w:right="70"/>
        <w:rPr>
          <w:rFonts w:hint="eastAsia"/>
        </w:rPr>
      </w:pPr>
      <w:r>
        <w:rPr>
          <w:rFonts w:hint="eastAsia"/>
        </w:rPr>
        <w:t>Besides, he contradicts Theodoret, makes all his reasoning ridiculous, and makes him answer out of purpose.</w:t>
      </w:r>
    </w:p>
    <w:p w14:paraId="2B367181">
      <w:pPr>
        <w:ind w:left="5" w:right="70"/>
        <w:rPr>
          <w:rFonts w:hint="eastAsia"/>
        </w:rPr>
      </w:pPr>
      <w:r>
        <w:rPr>
          <w:rFonts w:hint="eastAsia"/>
        </w:rPr>
        <w:t>此外，他反驳了狄奥多勒，使他所有的推理都变得可笑，并使他的回答离题。</w:t>
      </w:r>
    </w:p>
    <w:p w14:paraId="6A0651B6">
      <w:pPr>
        <w:ind w:left="5" w:right="70"/>
        <w:rPr>
          <w:rFonts w:hint="eastAsia"/>
        </w:rPr>
      </w:pPr>
    </w:p>
    <w:p w14:paraId="0FF1CD92">
      <w:pPr>
        <w:ind w:left="5" w:right="70"/>
        <w:rPr>
          <w:rFonts w:hint="eastAsia"/>
        </w:rPr>
      </w:pPr>
      <w:r>
        <w:rPr>
          <w:rFonts w:hint="eastAsia"/>
        </w:rPr>
        <w:t>For, as I said, the dispute was about the change in the substance, the heretic proving by the example of the transmutation of the bread into the substance of the body of Christ, the transmutation pretended by the Eutychians of the human nature into the substance of the divine nature.</w:t>
      </w:r>
    </w:p>
    <w:p w14:paraId="1D73A27D">
      <w:pPr>
        <w:ind w:left="5" w:right="70"/>
        <w:rPr>
          <w:rFonts w:hint="eastAsia"/>
        </w:rPr>
      </w:pPr>
      <w:r>
        <w:rPr>
          <w:rFonts w:hint="eastAsia"/>
        </w:rPr>
        <w:t>因为，如我所说，争论是关于实体的改变，异端藉着饼变质成基督身体实体的例子，来证明优迪古派所虚构的人性变质成神性实体的理论。</w:t>
      </w:r>
    </w:p>
    <w:p w14:paraId="19A1FEEB">
      <w:pPr>
        <w:ind w:left="5" w:right="70"/>
        <w:rPr>
          <w:rFonts w:hint="eastAsia"/>
        </w:rPr>
      </w:pPr>
    </w:p>
    <w:p w14:paraId="0A79AB44">
      <w:pPr>
        <w:ind w:left="5" w:right="70"/>
        <w:rPr>
          <w:rFonts w:hint="eastAsia"/>
        </w:rPr>
      </w:pPr>
      <w:r>
        <w:rPr>
          <w:rFonts w:hint="eastAsia"/>
        </w:rPr>
        <w:t>Theodoret, to contradict them, says not that the accidents, the figure, and the outward form of bread remain, but that the substance of bread remains after the consecration.</w:t>
      </w:r>
    </w:p>
    <w:p w14:paraId="646BD7A3">
      <w:pPr>
        <w:ind w:left="5" w:right="70"/>
        <w:rPr>
          <w:rFonts w:hint="eastAsia"/>
        </w:rPr>
      </w:pPr>
      <w:r>
        <w:rPr>
          <w:rFonts w:hint="eastAsia"/>
        </w:rPr>
        <w:t>狄奥多勒，为要反驳他们，不是说饼的偶性、形状和外在形态仍然存在，而是说饼的实体在祝圣后仍然存在。</w:t>
      </w:r>
    </w:p>
    <w:p w14:paraId="4C7B972A">
      <w:pPr>
        <w:ind w:left="5" w:right="70"/>
        <w:rPr>
          <w:rFonts w:hint="eastAsia"/>
        </w:rPr>
      </w:pPr>
    </w:p>
    <w:p w14:paraId="52BC1BCA">
      <w:pPr>
        <w:ind w:left="5" w:right="70"/>
        <w:rPr>
          <w:rFonts w:hint="eastAsia"/>
        </w:rPr>
      </w:pPr>
      <w:r>
        <w:rPr>
          <w:rFonts w:hint="eastAsia"/>
        </w:rPr>
        <w:t>It being the question to show that after the incarnation the substance of the flesh of Christ remains, Theodoret should speak against reason and against himself if, to show that, he alleged that the substance of the bread being changed, the accidents and the outward show remain.</w:t>
      </w:r>
    </w:p>
    <w:p w14:paraId="2898BF57">
      <w:pPr>
        <w:ind w:left="5" w:right="70"/>
        <w:rPr>
          <w:rFonts w:hint="eastAsia"/>
        </w:rPr>
      </w:pPr>
      <w:r>
        <w:rPr>
          <w:rFonts w:hint="eastAsia"/>
        </w:rPr>
        <w:t>既然问题是要表明道成肉身之后基督肉身的实体仍然存在，狄奥多勒若为表明这一点而声称，饼的实体改变了，但偶性和外在表象仍然存在，那他就是违背理性和自相矛盾了。</w:t>
      </w:r>
    </w:p>
    <w:p w14:paraId="4211ED70">
      <w:pPr>
        <w:ind w:left="5" w:right="70"/>
        <w:rPr>
          <w:rFonts w:hint="eastAsia"/>
        </w:rPr>
      </w:pPr>
    </w:p>
    <w:p w14:paraId="0C2FFFC1">
      <w:pPr>
        <w:ind w:left="5" w:right="70"/>
        <w:rPr>
          <w:rFonts w:hint="eastAsia"/>
        </w:rPr>
      </w:pPr>
      <w:r>
        <w:rPr>
          <w:rFonts w:hint="eastAsia"/>
        </w:rPr>
        <w:t>That would have been pleading directly for the Eutychians’ cause, who said that the substance of Christ’s flesh being changed, the accidents and the outward appearance remain.</w:t>
      </w:r>
    </w:p>
    <w:p w14:paraId="3B2585FB">
      <w:pPr>
        <w:ind w:left="5" w:right="70"/>
        <w:rPr>
          <w:rFonts w:hint="eastAsia"/>
        </w:rPr>
      </w:pPr>
      <w:r>
        <w:rPr>
          <w:rFonts w:hint="eastAsia"/>
        </w:rPr>
        <w:t>那将直接为优迪古派的事业辩护，他们说基督肉身的实体改变了，但偶性和外在表象仍然存在。</w:t>
      </w:r>
    </w:p>
    <w:p w14:paraId="0763C209">
      <w:pPr>
        <w:ind w:left="5" w:right="70"/>
        <w:rPr>
          <w:rFonts w:hint="eastAsia"/>
        </w:rPr>
      </w:pPr>
    </w:p>
    <w:p w14:paraId="77FFA342">
      <w:pPr>
        <w:ind w:left="5" w:right="70"/>
        <w:rPr>
          <w:rFonts w:hint="eastAsia"/>
        </w:rPr>
      </w:pPr>
      <w:r>
        <w:rPr>
          <w:rFonts w:hint="eastAsia"/>
        </w:rPr>
        <w:t>But the Cardinal, that he may have the honor to say something new, will have the Reader believe that he understood the Fathers better than any and rejects the interpretation of all the men of his Church that wrote before him.</w:t>
      </w:r>
    </w:p>
    <w:p w14:paraId="49308CD5">
      <w:pPr>
        <w:ind w:left="5" w:right="70"/>
        <w:rPr>
          <w:rFonts w:hint="eastAsia"/>
        </w:rPr>
      </w:pPr>
      <w:r>
        <w:rPr>
          <w:rFonts w:hint="eastAsia"/>
        </w:rPr>
        <w:t>但枢机主教，为了能有说些新东西的荣誉，会让读者相信他比任何人都更懂教父们，并拒绝了他教会中所有在他之前写作的人的解释。</w:t>
      </w:r>
    </w:p>
    <w:p w14:paraId="4DAB1DA4">
      <w:pPr>
        <w:ind w:left="5" w:right="70"/>
        <w:rPr>
          <w:rFonts w:hint="eastAsia"/>
        </w:rPr>
      </w:pPr>
    </w:p>
    <w:p w14:paraId="277DE577">
      <w:pPr>
        <w:ind w:left="5" w:right="70"/>
        <w:rPr>
          <w:rFonts w:hint="eastAsia"/>
        </w:rPr>
      </w:pPr>
      <w:r>
        <w:rPr>
          <w:rFonts w:hint="eastAsia"/>
        </w:rPr>
        <w:t>The same Theodoret in the third Dialogue, entitled The Impassible, disputes thus against the Eutychians: “If the flesh of Christ was transformed into the nature of the Godhead, to what purpose do [Christians] participate in the signs of his body?</w:t>
      </w:r>
    </w:p>
    <w:p w14:paraId="67B4C457">
      <w:pPr>
        <w:ind w:left="5" w:right="70"/>
        <w:rPr>
          <w:rFonts w:hint="eastAsia"/>
        </w:rPr>
      </w:pPr>
      <w:r>
        <w:rPr>
          <w:rFonts w:hint="eastAsia"/>
        </w:rPr>
        <w:t>同一位狄奥多勒，在题为《不能受苦者》的第三篇对话录中，如此与优迪古派争论：“如果基督的肉身被转变成了神性的性质，[基督徒]参与祂身体的记号有什么用呢？</w:t>
      </w:r>
    </w:p>
    <w:p w14:paraId="63B3D4B7">
      <w:pPr>
        <w:ind w:left="5" w:right="70"/>
        <w:rPr>
          <w:rFonts w:hint="eastAsia"/>
        </w:rPr>
      </w:pPr>
    </w:p>
    <w:p w14:paraId="14A32933">
      <w:pPr>
        <w:ind w:left="5" w:right="70"/>
        <w:rPr>
          <w:rFonts w:hint="eastAsia"/>
        </w:rPr>
      </w:pPr>
      <w:r>
        <w:rPr>
          <w:rFonts w:hint="eastAsia"/>
        </w:rPr>
        <w:t>For the figure is in vain when the truth is abolished.”</w:t>
      </w:r>
    </w:p>
    <w:p w14:paraId="699E7BD9">
      <w:pPr>
        <w:ind w:left="5" w:right="70"/>
        <w:rPr>
          <w:rFonts w:hint="eastAsia"/>
        </w:rPr>
      </w:pPr>
      <w:r>
        <w:rPr>
          <w:rFonts w:hint="eastAsia"/>
        </w:rPr>
        <w:t>因为当真理被废除时，象征就徒然了。”</w:t>
      </w:r>
    </w:p>
    <w:p w14:paraId="4D6D3E57">
      <w:pPr>
        <w:ind w:left="5" w:right="70"/>
        <w:rPr>
          <w:rFonts w:hint="eastAsia"/>
        </w:rPr>
      </w:pPr>
    </w:p>
    <w:p w14:paraId="73E9A6DD">
      <w:pPr>
        <w:ind w:left="5" w:right="70"/>
        <w:rPr>
          <w:rFonts w:hint="eastAsia"/>
        </w:rPr>
      </w:pPr>
      <w:r>
        <w:rPr>
          <w:rFonts w:hint="eastAsia"/>
        </w:rPr>
        <w:t>The same reason Tertullian uses against the Marcionites in chapter 40, book 4 against Marcion: “Christ having taken bread and distributed it to his Disciples, made it his body, saying, ‘This is my body,’ that is, the figure of my body.</w:t>
      </w:r>
    </w:p>
    <w:p w14:paraId="269C1F70">
      <w:pPr>
        <w:ind w:left="5" w:right="70"/>
        <w:rPr>
          <w:rFonts w:hint="eastAsia"/>
        </w:rPr>
      </w:pPr>
      <w:r>
        <w:rPr>
          <w:rFonts w:hint="eastAsia"/>
        </w:rPr>
        <w:t>特土良在《驳马吉安》第四卷第四十章中，也用同样的理由来反驳马吉安派：“基督拿起饼，分给祂的门徒，使之成为祂的身体，说：‘这是我的身体，’即，我身体的象征。</w:t>
      </w:r>
    </w:p>
    <w:p w14:paraId="709A954D">
      <w:pPr>
        <w:ind w:left="5" w:right="70"/>
        <w:rPr>
          <w:rFonts w:hint="eastAsia"/>
        </w:rPr>
      </w:pPr>
    </w:p>
    <w:p w14:paraId="3A6EA710">
      <w:pPr>
        <w:ind w:left="5" w:right="70"/>
        <w:rPr>
          <w:rFonts w:hint="eastAsia"/>
        </w:rPr>
      </w:pPr>
      <w:r>
        <w:rPr>
          <w:rFonts w:hint="eastAsia"/>
        </w:rPr>
        <w:t>Now there would have been no figure had he not been a true body.”</w:t>
      </w:r>
    </w:p>
    <w:p w14:paraId="0A68BFE1">
      <w:pPr>
        <w:ind w:left="5" w:right="70"/>
        <w:rPr>
          <w:rFonts w:hint="eastAsia"/>
        </w:rPr>
      </w:pPr>
      <w:r>
        <w:rPr>
          <w:rFonts w:hint="eastAsia"/>
        </w:rPr>
        <w:t>现在，如果祂不是一个真身体，就不会有象征了。”</w:t>
      </w:r>
    </w:p>
    <w:p w14:paraId="4FD6F6DA">
      <w:pPr>
        <w:ind w:left="5" w:right="70"/>
        <w:rPr>
          <w:rFonts w:hint="eastAsia"/>
        </w:rPr>
      </w:pPr>
    </w:p>
    <w:p w14:paraId="4BAD8818">
      <w:pPr>
        <w:ind w:left="5" w:right="70"/>
        <w:rPr>
          <w:rFonts w:hint="eastAsia"/>
        </w:rPr>
      </w:pPr>
      <w:r>
        <w:rPr>
          <w:rFonts w:hint="eastAsia"/>
        </w:rPr>
        <w:t>He means that no figures and no representations are made of things that are not.</w:t>
      </w:r>
    </w:p>
    <w:p w14:paraId="12FBCA6E">
      <w:pPr>
        <w:ind w:left="5" w:right="70"/>
        <w:rPr>
          <w:rFonts w:hint="eastAsia"/>
        </w:rPr>
      </w:pPr>
      <w:r>
        <w:rPr>
          <w:rFonts w:hint="eastAsia"/>
        </w:rPr>
        <w:t>他的意思是，对于不存在的事物，是不会有象征和代表的。</w:t>
      </w:r>
    </w:p>
    <w:p w14:paraId="7126EB38">
      <w:pPr>
        <w:ind w:left="5" w:right="70"/>
        <w:rPr>
          <w:rFonts w:hint="eastAsia"/>
        </w:rPr>
      </w:pPr>
    </w:p>
    <w:p w14:paraId="6E26DEB2">
      <w:pPr>
        <w:ind w:left="5" w:right="70"/>
        <w:rPr>
          <w:rFonts w:hint="eastAsia"/>
        </w:rPr>
      </w:pPr>
      <w:r>
        <w:rPr>
          <w:rFonts w:hint="eastAsia"/>
        </w:rPr>
        <w:t>Among our adversaries, those that go more roundly to work blame Theodoret openly.</w:t>
      </w:r>
    </w:p>
    <w:p w14:paraId="26B702DD">
      <w:pPr>
        <w:ind w:left="5" w:right="70"/>
        <w:rPr>
          <w:rFonts w:hint="eastAsia"/>
        </w:rPr>
      </w:pPr>
      <w:r>
        <w:rPr>
          <w:rFonts w:hint="eastAsia"/>
        </w:rPr>
        <w:t>在我们的对手中，那些更直接的人公开指责狄奥多勒。</w:t>
      </w:r>
    </w:p>
    <w:p w14:paraId="410C0C28">
      <w:pPr>
        <w:ind w:left="5" w:right="70"/>
        <w:rPr>
          <w:rFonts w:hint="eastAsia"/>
        </w:rPr>
      </w:pPr>
    </w:p>
    <w:p w14:paraId="7689448B">
      <w:pPr>
        <w:ind w:left="5" w:right="70"/>
        <w:rPr>
          <w:rFonts w:hint="eastAsia"/>
        </w:rPr>
      </w:pPr>
      <w:r>
        <w:rPr>
          <w:rFonts w:hint="eastAsia"/>
        </w:rPr>
        <w:t>We heard before how he is condemned by the Jesuit Gregory de Valentia in the preface of the Roman edition prefixed before the Dialogues of Theodoret.</w:t>
      </w:r>
    </w:p>
    <w:p w14:paraId="37B678F5">
      <w:pPr>
        <w:ind w:left="5" w:right="70"/>
        <w:rPr>
          <w:rFonts w:hint="eastAsia"/>
        </w:rPr>
      </w:pPr>
      <w:r>
        <w:rPr>
          <w:rFonts w:hint="eastAsia"/>
        </w:rPr>
        <w:t>我们之前听过，耶稣会士格雷戈里·德·瓦伦西亚在狄奥多勒对话录罗马版序言中如何谴责他。</w:t>
      </w:r>
    </w:p>
    <w:p w14:paraId="46567949">
      <w:pPr>
        <w:ind w:left="5" w:right="70"/>
        <w:rPr>
          <w:rFonts w:hint="eastAsia"/>
        </w:rPr>
      </w:pPr>
    </w:p>
    <w:p w14:paraId="255FEF51">
      <w:pPr>
        <w:ind w:left="5" w:right="70"/>
        <w:rPr>
          <w:rFonts w:hint="eastAsia"/>
        </w:rPr>
      </w:pPr>
      <w:r>
        <w:rPr>
          <w:rFonts w:hint="eastAsia"/>
        </w:rPr>
        <w:t>Our Cardinal also taunts him and speaks contemptuously of him in these words: Though Theodoret, having some remnant of the leaven of Nestorianism, which he was accused to favor, should speak of the Eucharist (which was one of the chief arguments whereby the doctrine of Nestorius was impugned) less really and reverently than it might be wished, the wonder were not very great.</w:t>
      </w:r>
    </w:p>
    <w:p w14:paraId="7E78F300">
      <w:pPr>
        <w:ind w:left="5" w:right="70"/>
        <w:rPr>
          <w:rFonts w:hint="eastAsia"/>
        </w:rPr>
      </w:pPr>
      <w:r>
        <w:rPr>
          <w:rFonts w:hint="eastAsia"/>
        </w:rPr>
        <w:t>我们的枢机主教也嘲笑他，并用这些话轻蔑地谈论他：虽然狄奥多勒，带着一些他被指控偏袒的涅斯多留主义的余酵，应该对圣餐（这是涅斯多留教义被驳斥的主要论据之一）说得不那么真实和恭敬，这也不足为奇。</w:t>
      </w:r>
    </w:p>
    <w:p w14:paraId="5AD74174">
      <w:pPr>
        <w:ind w:left="5" w:right="70"/>
        <w:rPr>
          <w:rFonts w:hint="eastAsia"/>
        </w:rPr>
      </w:pPr>
    </w:p>
    <w:p w14:paraId="21142421">
      <w:pPr>
        <w:ind w:left="5" w:right="70"/>
        <w:rPr>
          <w:rFonts w:hint="eastAsia"/>
        </w:rPr>
      </w:pPr>
      <w:r>
        <w:rPr>
          <w:rFonts w:hint="eastAsia"/>
        </w:rPr>
        <w:t>This is an unjust brand put upon that excellent man.</w:t>
      </w:r>
    </w:p>
    <w:p w14:paraId="72E61777">
      <w:pPr>
        <w:ind w:left="5" w:right="70"/>
        <w:rPr>
          <w:rFonts w:hint="eastAsia"/>
        </w:rPr>
      </w:pPr>
      <w:r>
        <w:rPr>
          <w:rFonts w:hint="eastAsia"/>
        </w:rPr>
        <w:t>这是对那位卓越之人不公正的污名。</w:t>
      </w:r>
    </w:p>
    <w:p w14:paraId="0886D7F6">
      <w:pPr>
        <w:ind w:left="5" w:right="70"/>
        <w:rPr>
          <w:rFonts w:hint="eastAsia"/>
        </w:rPr>
      </w:pPr>
    </w:p>
    <w:p w14:paraId="117683F1">
      <w:pPr>
        <w:ind w:left="5" w:right="70"/>
        <w:rPr>
          <w:rFonts w:hint="eastAsia"/>
        </w:rPr>
      </w:pPr>
      <w:r>
        <w:rPr>
          <w:rFonts w:hint="eastAsia"/>
        </w:rPr>
        <w:t>His books purge him of that blame, in which there is not one spot of Nestorianism.</w:t>
      </w:r>
    </w:p>
    <w:p w14:paraId="3F527EC7">
      <w:pPr>
        <w:ind w:left="5" w:right="70"/>
        <w:rPr>
          <w:rFonts w:hint="eastAsia"/>
        </w:rPr>
      </w:pPr>
      <w:r>
        <w:rPr>
          <w:rFonts w:hint="eastAsia"/>
        </w:rPr>
        <w:t>他的书为他洗清了那责备，其中没有一丝涅斯多留主义的痕迹。</w:t>
      </w:r>
    </w:p>
    <w:p w14:paraId="34BA5405">
      <w:pPr>
        <w:ind w:left="5" w:right="70"/>
        <w:rPr>
          <w:rFonts w:hint="eastAsia"/>
        </w:rPr>
      </w:pPr>
    </w:p>
    <w:p w14:paraId="42B8B655">
      <w:pPr>
        <w:ind w:left="5" w:right="70"/>
        <w:rPr>
          <w:rFonts w:hint="eastAsia"/>
        </w:rPr>
      </w:pPr>
      <w:r>
        <w:rPr>
          <w:rFonts w:hint="eastAsia"/>
        </w:rPr>
        <w:t>So far is he from it that in the catalogue which he has made of heretics, he puts Nestorius and impugns Nestorianism with all his power.</w:t>
      </w:r>
    </w:p>
    <w:p w14:paraId="52866A3C">
      <w:pPr>
        <w:ind w:left="5" w:right="70"/>
        <w:rPr>
          <w:rFonts w:hint="eastAsia"/>
        </w:rPr>
      </w:pPr>
      <w:r>
        <w:rPr>
          <w:rFonts w:hint="eastAsia"/>
        </w:rPr>
        <w:t>他离它如此之远，以至于在他所列的异端目录中，他把涅斯多留列入其中，并尽其所能地驳斥涅斯多留主义。</w:t>
      </w:r>
    </w:p>
    <w:p w14:paraId="6B4F6F50">
      <w:pPr>
        <w:ind w:left="5" w:right="70"/>
        <w:rPr>
          <w:rFonts w:hint="eastAsia"/>
        </w:rPr>
      </w:pPr>
    </w:p>
    <w:p w14:paraId="23433F4F">
      <w:pPr>
        <w:ind w:left="5" w:right="70"/>
        <w:rPr>
          <w:rFonts w:hint="eastAsia"/>
        </w:rPr>
      </w:pPr>
      <w:r>
        <w:rPr>
          <w:rFonts w:hint="eastAsia"/>
        </w:rPr>
        <w:t>Yet the Cardinal, being prone to have a better opinion of Theodoret, goes about to excuse him, saying he spoke thus obscurely because he might not be understood by the catechumens.</w:t>
      </w:r>
    </w:p>
    <w:p w14:paraId="362EB439">
      <w:pPr>
        <w:ind w:left="5" w:right="70"/>
        <w:rPr>
          <w:rFonts w:hint="eastAsia"/>
        </w:rPr>
      </w:pPr>
      <w:r>
        <w:rPr>
          <w:rFonts w:hint="eastAsia"/>
        </w:rPr>
        <w:t>然而，枢机主教倾向于对狄奥多勒有更好的看法，便试图为他辩解，说他如此含糊其辞是因为他可能不被慕道友所理解。</w:t>
      </w:r>
    </w:p>
    <w:p w14:paraId="0285972E">
      <w:pPr>
        <w:ind w:left="5" w:right="70"/>
        <w:rPr>
          <w:rFonts w:hint="eastAsia"/>
        </w:rPr>
      </w:pPr>
    </w:p>
    <w:p w14:paraId="131822D5">
      <w:pPr>
        <w:ind w:left="5" w:right="70"/>
        <w:rPr>
          <w:rFonts w:hint="eastAsia"/>
        </w:rPr>
      </w:pPr>
      <w:r>
        <w:rPr>
          <w:rFonts w:hint="eastAsia"/>
        </w:rPr>
        <w:t>This Cardinal always takes things in the contrary sense.</w:t>
      </w:r>
    </w:p>
    <w:p w14:paraId="7B74B838">
      <w:pPr>
        <w:ind w:left="5" w:right="70"/>
        <w:rPr>
          <w:rFonts w:hint="eastAsia"/>
        </w:rPr>
      </w:pPr>
      <w:r>
        <w:rPr>
          <w:rFonts w:hint="eastAsia"/>
        </w:rPr>
        <w:t>这位枢机主教总是以相反的意义来理解事物。</w:t>
      </w:r>
    </w:p>
    <w:p w14:paraId="702A50F5">
      <w:pPr>
        <w:ind w:left="5" w:right="70"/>
        <w:rPr>
          <w:rFonts w:hint="eastAsia"/>
        </w:rPr>
      </w:pPr>
    </w:p>
    <w:p w14:paraId="2B25C8E1">
      <w:pPr>
        <w:ind w:left="5" w:right="70"/>
        <w:rPr>
          <w:rFonts w:hint="eastAsia"/>
        </w:rPr>
      </w:pPr>
      <w:r>
        <w:rPr>
          <w:rFonts w:hint="eastAsia"/>
        </w:rPr>
        <w:t>In the second dialogue, Theodoret, being asked by the heretic: How do you call the gift which is presented before the Priest’s invocation?</w:t>
      </w:r>
    </w:p>
    <w:p w14:paraId="487A8133">
      <w:pPr>
        <w:ind w:left="5" w:right="70"/>
        <w:rPr>
          <w:rFonts w:hint="eastAsia"/>
        </w:rPr>
      </w:pPr>
      <w:r>
        <w:rPr>
          <w:rFonts w:hint="eastAsia"/>
        </w:rPr>
        <w:t>在第二篇对话录中，狄奥多勒被异端问道：在神父呼求之前所呈献的礼物，你们称之为什么？</w:t>
      </w:r>
    </w:p>
    <w:p w14:paraId="20EA9C5B">
      <w:pPr>
        <w:ind w:left="5" w:right="70"/>
        <w:rPr>
          <w:rFonts w:hint="eastAsia"/>
        </w:rPr>
      </w:pPr>
    </w:p>
    <w:p w14:paraId="0AA014CF">
      <w:pPr>
        <w:ind w:left="5" w:right="70"/>
        <w:rPr>
          <w:rFonts w:hint="eastAsia"/>
        </w:rPr>
      </w:pPr>
      <w:r>
        <w:rPr>
          <w:rFonts w:hint="eastAsia"/>
        </w:rPr>
        <w:t>Answers: We must not speak clearly, for perhaps some are here who are not yet initiated—that is, some catechumens.</w:t>
      </w:r>
    </w:p>
    <w:p w14:paraId="750C5CB0">
      <w:pPr>
        <w:ind w:left="5" w:right="70"/>
        <w:rPr>
          <w:rFonts w:hint="eastAsia"/>
        </w:rPr>
      </w:pPr>
      <w:r>
        <w:rPr>
          <w:rFonts w:hint="eastAsia"/>
        </w:rPr>
        <w:t>回答说：我们不能说得太清楚，因为这里或许有些尚未入门的人——即，一些慕道友。</w:t>
      </w:r>
    </w:p>
    <w:p w14:paraId="756A10FB">
      <w:pPr>
        <w:ind w:left="5" w:right="70"/>
        <w:rPr>
          <w:rFonts w:hint="eastAsia"/>
        </w:rPr>
      </w:pPr>
    </w:p>
    <w:p w14:paraId="438907DD">
      <w:pPr>
        <w:ind w:left="5" w:right="70"/>
        <w:rPr>
          <w:rFonts w:hint="eastAsia"/>
        </w:rPr>
      </w:pPr>
      <w:r>
        <w:rPr>
          <w:rFonts w:hint="eastAsia"/>
        </w:rPr>
        <w:t>Whereupon the heretic says: Let then the answer be in enigmatic terms.</w:t>
      </w:r>
    </w:p>
    <w:p w14:paraId="3929A934">
      <w:pPr>
        <w:ind w:left="5" w:right="70"/>
        <w:rPr>
          <w:rFonts w:hint="eastAsia"/>
        </w:rPr>
      </w:pPr>
      <w:r>
        <w:rPr>
          <w:rFonts w:hint="eastAsia"/>
        </w:rPr>
        <w:t>于是异端说：那么就用谜语的方式回答吧。</w:t>
      </w:r>
    </w:p>
    <w:p w14:paraId="0C0C61EE">
      <w:pPr>
        <w:ind w:left="5" w:right="70"/>
        <w:rPr>
          <w:rFonts w:hint="eastAsia"/>
        </w:rPr>
      </w:pPr>
    </w:p>
    <w:p w14:paraId="3AFB6641">
      <w:pPr>
        <w:ind w:left="5" w:right="70"/>
        <w:rPr>
          <w:rFonts w:hint="eastAsia"/>
        </w:rPr>
      </w:pPr>
      <w:r>
        <w:rPr>
          <w:rFonts w:hint="eastAsia"/>
        </w:rPr>
        <w:t>Therefore, Theodoret, so as not to speak plainly, answers that this gift which is offered is meat made up with such seeds—instead of saying it is bread.</w:t>
      </w:r>
    </w:p>
    <w:p w14:paraId="57AD2F81">
      <w:pPr>
        <w:ind w:left="5" w:right="70"/>
        <w:rPr>
          <w:rFonts w:hint="eastAsia"/>
        </w:rPr>
      </w:pPr>
      <w:r>
        <w:rPr>
          <w:rFonts w:hint="eastAsia"/>
        </w:rPr>
        <w:t>因此，狄奥多勒，为了不直说，回答说所献的这礼物是由某种种子制成的食物——而不是说它是饼。</w:t>
      </w:r>
    </w:p>
    <w:p w14:paraId="00D1852A">
      <w:pPr>
        <w:ind w:left="5" w:right="70"/>
        <w:rPr>
          <w:rFonts w:hint="eastAsia"/>
        </w:rPr>
      </w:pPr>
    </w:p>
    <w:p w14:paraId="56C27E55">
      <w:pPr>
        <w:ind w:left="5" w:right="70"/>
        <w:rPr>
          <w:rFonts w:hint="eastAsia"/>
        </w:rPr>
      </w:pPr>
      <w:r>
        <w:rPr>
          <w:rFonts w:hint="eastAsia"/>
        </w:rPr>
        <w:t>Thereby it appears that he spoke obscurely, for fear that by plainly stating it was bread, he might make the meat contemptible which was laid upon the sacred table.</w:t>
      </w:r>
    </w:p>
    <w:p w14:paraId="4B9BDAF0">
      <w:pPr>
        <w:ind w:left="5" w:right="70"/>
        <w:rPr>
          <w:rFonts w:hint="eastAsia"/>
        </w:rPr>
      </w:pPr>
      <w:r>
        <w:rPr>
          <w:rFonts w:hint="eastAsia"/>
        </w:rPr>
        <w:t>由此可见，他说话含糊，是怕直说是饼，会使放在圣桌上的食物变得可鄙。</w:t>
      </w:r>
    </w:p>
    <w:p w14:paraId="66FEF035">
      <w:pPr>
        <w:ind w:left="5" w:right="70"/>
        <w:rPr>
          <w:rFonts w:hint="eastAsia"/>
        </w:rPr>
      </w:pPr>
    </w:p>
    <w:p w14:paraId="69EA9992">
      <w:pPr>
        <w:ind w:left="5" w:right="70"/>
        <w:rPr>
          <w:rFonts w:hint="eastAsia"/>
        </w:rPr>
      </w:pPr>
      <w:r>
        <w:rPr>
          <w:rFonts w:hint="eastAsia"/>
        </w:rPr>
        <w:t>But the Cardinal takes this in the quite contrary sense, that Theodoret did not speak of this sacrament in terms lofty enough and would not reveal that profound mystery of transubstantiation before catechumens.</w:t>
      </w:r>
    </w:p>
    <w:p w14:paraId="05C0A3E2">
      <w:pPr>
        <w:ind w:left="5" w:right="70"/>
        <w:rPr>
          <w:rFonts w:hint="eastAsia"/>
        </w:rPr>
      </w:pPr>
      <w:r>
        <w:rPr>
          <w:rFonts w:hint="eastAsia"/>
        </w:rPr>
        <w:t>但枢机主教却完全相反地理解，认为狄奥多勒没有用足够崇高的词语来谈论这圣礼，并且不愿在慕道友面前揭示那变质说的深奥奥秘。</w:t>
      </w:r>
    </w:p>
    <w:p w14:paraId="0DC3B467">
      <w:pPr>
        <w:ind w:left="5" w:right="70"/>
        <w:rPr>
          <w:rFonts w:hint="eastAsia"/>
        </w:rPr>
      </w:pPr>
    </w:p>
    <w:p w14:paraId="69A92229">
      <w:pPr>
        <w:ind w:left="5" w:right="70"/>
        <w:rPr>
          <w:rFonts w:hint="eastAsia"/>
        </w:rPr>
      </w:pPr>
      <w:r>
        <w:rPr>
          <w:rFonts w:hint="eastAsia"/>
        </w:rPr>
        <w:t>We have a book of Pope Gelasius (for the title says as much) against Nestorius and Eutyches, where this sentence is found: Truly the sacraments which we take of the body and blood of Christ are a divine thing; wherefore also by them we are made partakers of the divine nature, and yet it ceases not to be the substance or nature of bread and wine.</w:t>
      </w:r>
    </w:p>
    <w:p w14:paraId="47A9CE41">
      <w:pPr>
        <w:ind w:left="5" w:right="70"/>
        <w:rPr>
          <w:rFonts w:hint="eastAsia"/>
        </w:rPr>
      </w:pPr>
      <w:r>
        <w:rPr>
          <w:rFonts w:hint="eastAsia"/>
        </w:rPr>
        <w:t>我们有一本教皇格拉西乌（因为书名如此说）反对涅斯多留和优迪古的书，其中有这样一句话：我们所领受的基督身体和血的圣礼，确实是神圣之事；因此藉着它们，我们也得以份于神性，然而它并未停止作为饼和酒的实体或性质。</w:t>
      </w:r>
    </w:p>
    <w:p w14:paraId="57070A92">
      <w:pPr>
        <w:ind w:left="5" w:right="70"/>
        <w:rPr>
          <w:rFonts w:hint="eastAsia"/>
        </w:rPr>
      </w:pPr>
    </w:p>
    <w:p w14:paraId="38C5E014">
      <w:pPr>
        <w:ind w:left="5" w:right="70"/>
        <w:rPr>
          <w:rFonts w:hint="eastAsia"/>
        </w:rPr>
      </w:pPr>
      <w:r>
        <w:rPr>
          <w:rFonts w:hint="eastAsia"/>
        </w:rPr>
        <w:t>And indeed the image and the likeness of the body and blood of Christ are celebrated in the action of mysteries.</w:t>
      </w:r>
    </w:p>
    <w:p w14:paraId="34DC8E0B">
      <w:pPr>
        <w:ind w:left="5" w:right="70"/>
        <w:rPr>
          <w:rFonts w:hint="eastAsia"/>
        </w:rPr>
      </w:pPr>
      <w:r>
        <w:rPr>
          <w:rFonts w:hint="eastAsia"/>
        </w:rPr>
        <w:t>并且，基督身体和血的形象和样式，确在奥秘的行动中被庆祝。</w:t>
      </w:r>
    </w:p>
    <w:p w14:paraId="3007A63D">
      <w:pPr>
        <w:ind w:left="5" w:right="70"/>
        <w:rPr>
          <w:rFonts w:hint="eastAsia"/>
        </w:rPr>
      </w:pPr>
    </w:p>
    <w:p w14:paraId="71671339">
      <w:pPr>
        <w:ind w:left="5" w:right="70"/>
        <w:rPr>
          <w:rFonts w:hint="eastAsia"/>
        </w:rPr>
      </w:pPr>
      <w:r>
        <w:rPr>
          <w:rFonts w:hint="eastAsia"/>
        </w:rPr>
        <w:t>Our adversaries accept this authority and admit it as true and not falsified, and have inserted this book in Bibliotheca Patrum.</w:t>
      </w:r>
    </w:p>
    <w:p w14:paraId="3195B22C">
      <w:pPr>
        <w:ind w:left="5" w:right="70"/>
        <w:rPr>
          <w:rFonts w:hint="eastAsia"/>
        </w:rPr>
      </w:pPr>
      <w:r>
        <w:rPr>
          <w:rFonts w:hint="eastAsia"/>
        </w:rPr>
        <w:t>我们的对手接受这个权威，并承认它是真实且未被伪造的，并且已将这本书收录在《教父图书馆》中。</w:t>
      </w:r>
    </w:p>
    <w:p w14:paraId="2CC39F1E">
      <w:pPr>
        <w:ind w:left="5" w:right="70"/>
        <w:rPr>
          <w:rFonts w:hint="eastAsia"/>
        </w:rPr>
      </w:pPr>
    </w:p>
    <w:p w14:paraId="5D2DC32A">
      <w:pPr>
        <w:ind w:left="5" w:right="70"/>
        <w:rPr>
          <w:rFonts w:hint="eastAsia"/>
        </w:rPr>
      </w:pPr>
      <w:r>
        <w:rPr>
          <w:rFonts w:hint="eastAsia"/>
        </w:rPr>
        <w:t>But they dispute who this Gelasius is—whether it was Pope Gelasius, as the title of the book says, and as it appears by Fulgentius, who transcribes many passages from it in his answer to the questions of Ferrandus the Deacon, especially in the answer to the second question; or whether it be Gelasius, Bishop of Caesarea, of whom Jerome speaks in his catalogue of ecclesiastical writers, as Bellarmine and Gregorius de Valentia believe; or whether it be Gelasius Cyzicenus, as Baronius holds—all of whom are ancient authors approved by the Roman Church.</w:t>
      </w:r>
    </w:p>
    <w:p w14:paraId="55924A3D">
      <w:pPr>
        <w:ind w:left="5" w:right="70"/>
        <w:rPr>
          <w:rFonts w:hint="eastAsia"/>
        </w:rPr>
      </w:pPr>
      <w:r>
        <w:rPr>
          <w:rFonts w:hint="eastAsia"/>
        </w:rPr>
        <w:t>但他们争论这位格拉西乌是谁——是否是教皇格拉西乌，如书名所示，并且如富尔根提乌所显明的，他在回答执事费兰杜斯的问题时，抄录了其中的许多段落，尤其是在回答第二个问题时；或者是凯撒利亚的主教格拉西乌，耶柔米在他的教会作家目录中提到了他，如贝拉明和格雷戈里乌斯·德·瓦伦西亚所相信的；或者是居奇库斯的格拉西乌，如巴罗尼乌所持有的——他们都是罗马教会认可的古代作者。</w:t>
      </w:r>
    </w:p>
    <w:p w14:paraId="0FFAA8F4">
      <w:pPr>
        <w:ind w:left="5" w:right="70"/>
        <w:rPr>
          <w:rFonts w:hint="eastAsia"/>
        </w:rPr>
      </w:pPr>
    </w:p>
    <w:p w14:paraId="47EFAC8D">
      <w:pPr>
        <w:ind w:left="5" w:right="70"/>
        <w:rPr>
          <w:rFonts w:hint="eastAsia"/>
        </w:rPr>
      </w:pPr>
      <w:r>
        <w:rPr>
          <w:rFonts w:hint="eastAsia"/>
        </w:rPr>
        <w:t>Gregorius de Valentia speaks of that author with contempt, saying: That Gelasius was not an author famous enough; wherefore such testimonies of some few authors of that sort, however they may be expounded, can bear us no prejudice, seeing that we have a cloud of other most grave witnesses for the truth of transubstantiation.</w:t>
      </w:r>
    </w:p>
    <w:p w14:paraId="302C4DF2">
      <w:pPr>
        <w:ind w:left="5" w:right="70"/>
        <w:rPr>
          <w:rFonts w:hint="eastAsia"/>
        </w:rPr>
      </w:pPr>
      <w:r>
        <w:rPr>
          <w:rFonts w:hint="eastAsia"/>
        </w:rPr>
        <w:t>格雷戈里乌斯·德·瓦伦西亚轻蔑地谈论那位作者，说：那个格拉西乌不是一个足够著名的作者；因此，少数这类作者的此类见证，无论如何解释，都不能对我们造成任何损害，因为我们有如云彩般的其他最严肃的见证人来证明变质说的真理。</w:t>
      </w:r>
    </w:p>
    <w:p w14:paraId="7BCBA8D3">
      <w:pPr>
        <w:ind w:left="5" w:right="70"/>
        <w:rPr>
          <w:rFonts w:hint="eastAsia"/>
        </w:rPr>
      </w:pPr>
    </w:p>
    <w:p w14:paraId="75E67985">
      <w:pPr>
        <w:ind w:left="5" w:right="70"/>
        <w:rPr>
          <w:rFonts w:hint="eastAsia"/>
        </w:rPr>
      </w:pPr>
      <w:r>
        <w:rPr>
          <w:rFonts w:hint="eastAsia"/>
        </w:rPr>
        <w:t>Cardinal du Perron has devoted thirty-four lengthy pages to this single passage from Gelasius and sixty-two to the three previously cited texts of Theodoret, making the search for truth a miserable endeavor for readers.</w:t>
      </w:r>
    </w:p>
    <w:p w14:paraId="1B76081B">
      <w:pPr>
        <w:ind w:left="5" w:right="70"/>
        <w:rPr>
          <w:rFonts w:hint="eastAsia"/>
        </w:rPr>
      </w:pPr>
      <w:r>
        <w:rPr>
          <w:rFonts w:hint="eastAsia"/>
        </w:rPr>
        <w:t>佩龙枢机主教为格拉西乌的这一段话写了三十四页长篇大论，为狄奥多勒先前引用的三段文本写了六十二页，使寻求真理对读者来说成了一件痛苦的事。</w:t>
      </w:r>
    </w:p>
    <w:p w14:paraId="13201CB9">
      <w:pPr>
        <w:ind w:left="5" w:right="70"/>
        <w:rPr>
          <w:rFonts w:hint="eastAsia"/>
        </w:rPr>
      </w:pPr>
    </w:p>
    <w:p w14:paraId="49F1FD1F">
      <w:pPr>
        <w:ind w:left="5" w:right="70"/>
        <w:rPr>
          <w:rFonts w:hint="eastAsia"/>
        </w:rPr>
      </w:pPr>
      <w:r>
        <w:rPr>
          <w:rFonts w:hint="eastAsia"/>
        </w:rPr>
        <w:t>Given that there are about fifty controversies between us and the Roman Church on the question of the real presence alone, a thousand passages from the Fathers could be cited.</w:t>
      </w:r>
    </w:p>
    <w:p w14:paraId="25FAE1AA">
      <w:pPr>
        <w:ind w:left="5" w:right="70"/>
        <w:rPr>
          <w:rFonts w:hint="eastAsia"/>
        </w:rPr>
      </w:pPr>
      <w:r>
        <w:rPr>
          <w:rFonts w:hint="eastAsia"/>
        </w:rPr>
        <w:t>鉴于仅在真实临在问题上，我们与罗马教会之间就有大约五十项争议，可以引用上千段教父们的段落。</w:t>
      </w:r>
    </w:p>
    <w:p w14:paraId="1BEF9DEF">
      <w:pPr>
        <w:ind w:left="5" w:right="70"/>
        <w:rPr>
          <w:rFonts w:hint="eastAsia"/>
        </w:rPr>
      </w:pPr>
    </w:p>
    <w:p w14:paraId="2882AFD6">
      <w:pPr>
        <w:ind w:left="5" w:right="70"/>
        <w:rPr>
          <w:rFonts w:hint="eastAsia"/>
        </w:rPr>
      </w:pPr>
      <w:r>
        <w:rPr>
          <w:rFonts w:hint="eastAsia"/>
        </w:rPr>
        <w:t>If a lengthy book must be written on each of these texts, when will we ever reach a resolution on even one question?</w:t>
      </w:r>
    </w:p>
    <w:p w14:paraId="0E896F0C">
      <w:pPr>
        <w:ind w:left="5" w:right="70"/>
        <w:rPr>
          <w:rFonts w:hint="eastAsia"/>
        </w:rPr>
      </w:pPr>
      <w:r>
        <w:rPr>
          <w:rFonts w:hint="eastAsia"/>
        </w:rPr>
        <w:t>如果每段文本都必须写一本长篇著作，我们何时才能就一个问题达成决议呢？</w:t>
      </w:r>
    </w:p>
    <w:p w14:paraId="01033607">
      <w:pPr>
        <w:ind w:left="5" w:right="70"/>
        <w:rPr>
          <w:rFonts w:hint="eastAsia"/>
        </w:rPr>
      </w:pPr>
    </w:p>
    <w:p w14:paraId="4F45F0AD">
      <w:pPr>
        <w:ind w:left="5" w:right="70"/>
        <w:rPr>
          <w:rFonts w:hint="eastAsia"/>
        </w:rPr>
      </w:pPr>
      <w:r>
        <w:rPr>
          <w:rFonts w:hint="eastAsia"/>
        </w:rPr>
        <w:t>This is the consequence of not being satisfied with Scripture, which settles a matter in a single word because it is God who speaks.</w:t>
      </w:r>
    </w:p>
    <w:p w14:paraId="5A88D0F8">
      <w:pPr>
        <w:ind w:left="5" w:right="70"/>
        <w:rPr>
          <w:rFonts w:hint="eastAsia"/>
        </w:rPr>
      </w:pPr>
      <w:r>
        <w:rPr>
          <w:rFonts w:hint="eastAsia"/>
        </w:rPr>
        <w:t>这就是不满足于圣经的结果，圣经用一句话就能解决问题，因为是上帝在说话。</w:t>
      </w:r>
    </w:p>
    <w:p w14:paraId="74C41EA8">
      <w:pPr>
        <w:ind w:left="5" w:right="70"/>
        <w:rPr>
          <w:rFonts w:hint="eastAsia"/>
        </w:rPr>
      </w:pPr>
    </w:p>
    <w:p w14:paraId="7180BF46">
      <w:pPr>
        <w:ind w:left="5" w:right="70"/>
        <w:rPr>
          <w:rFonts w:hint="eastAsia"/>
        </w:rPr>
      </w:pPr>
      <w:r>
        <w:rPr>
          <w:rFonts w:hint="eastAsia"/>
        </w:rPr>
        <w:t>The worst part is that those thirty-four pages accomplish nothing.</w:t>
      </w:r>
    </w:p>
    <w:p w14:paraId="05C8E62B">
      <w:pPr>
        <w:ind w:left="5" w:right="70"/>
        <w:rPr>
          <w:rFonts w:hint="eastAsia"/>
        </w:rPr>
      </w:pPr>
      <w:r>
        <w:rPr>
          <w:rFonts w:hint="eastAsia"/>
        </w:rPr>
        <w:t>最糟糕的是，那三十四页毫无建树。</w:t>
      </w:r>
    </w:p>
    <w:p w14:paraId="6844CF62">
      <w:pPr>
        <w:ind w:left="5" w:right="70"/>
        <w:rPr>
          <w:rFonts w:hint="eastAsia"/>
        </w:rPr>
      </w:pPr>
    </w:p>
    <w:p w14:paraId="7E76CDA1">
      <w:pPr>
        <w:ind w:left="5" w:right="70"/>
        <w:rPr>
          <w:rFonts w:hint="eastAsia"/>
        </w:rPr>
      </w:pPr>
      <w:r>
        <w:rPr>
          <w:rFonts w:hint="eastAsia"/>
        </w:rPr>
        <w:t>After disputing with Gelasius’s book over irrelevant matters, he ultimately falls back on the common reply: when Gelasius said that the nature and substance of bread and wine remain, by “substance” he must have meant the accidents—that is, the color, shape, and taste of bread —yet without the bread itself.</w:t>
      </w:r>
    </w:p>
    <w:p w14:paraId="5D92B637">
      <w:pPr>
        <w:ind w:left="5" w:right="70"/>
        <w:rPr>
          <w:rFonts w:hint="eastAsia"/>
        </w:rPr>
      </w:pPr>
      <w:r>
        <w:rPr>
          <w:rFonts w:hint="eastAsia"/>
        </w:rPr>
        <w:t>在与格拉西乌的书就无关紧要的事争论之后，他最终又回到了一贯的回答：当格拉西乌说饼和酒的性质和实体仍然存在时，他所谓的“实体”必定是指偶性——即饼的颜色、形状和味道——却没有饼本身。</w:t>
      </w:r>
    </w:p>
    <w:p w14:paraId="448FF5ED">
      <w:pPr>
        <w:ind w:left="5" w:right="70"/>
        <w:rPr>
          <w:rFonts w:hint="eastAsia"/>
        </w:rPr>
      </w:pPr>
    </w:p>
    <w:p w14:paraId="2649ABEB">
      <w:pPr>
        <w:ind w:left="5" w:right="70"/>
        <w:rPr>
          <w:rFonts w:hint="eastAsia"/>
        </w:rPr>
      </w:pPr>
      <w:r>
        <w:rPr>
          <w:rFonts w:hint="eastAsia"/>
        </w:rPr>
        <w:t>Where is conscience?</w:t>
      </w:r>
    </w:p>
    <w:p w14:paraId="5BB6EEBB">
      <w:pPr>
        <w:ind w:left="5" w:right="70"/>
        <w:rPr>
          <w:rFonts w:hint="eastAsia"/>
        </w:rPr>
      </w:pPr>
      <w:r>
        <w:rPr>
          <w:rFonts w:hint="eastAsia"/>
        </w:rPr>
        <w:t>良心何在？</w:t>
      </w:r>
    </w:p>
    <w:p w14:paraId="037B7A83">
      <w:pPr>
        <w:ind w:left="5" w:right="70"/>
        <w:rPr>
          <w:rFonts w:hint="eastAsia"/>
        </w:rPr>
      </w:pPr>
    </w:p>
    <w:p w14:paraId="519E0877">
      <w:pPr>
        <w:ind w:left="5" w:right="70"/>
        <w:rPr>
          <w:rFonts w:hint="eastAsia"/>
        </w:rPr>
      </w:pPr>
      <w:r>
        <w:rPr>
          <w:rFonts w:hint="eastAsia"/>
        </w:rPr>
        <w:t>Indeed, where is common sense?</w:t>
      </w:r>
    </w:p>
    <w:p w14:paraId="376CFB5F">
      <w:pPr>
        <w:ind w:left="5" w:right="70"/>
        <w:rPr>
          <w:rFonts w:hint="eastAsia"/>
        </w:rPr>
      </w:pPr>
      <w:r>
        <w:rPr>
          <w:rFonts w:hint="eastAsia"/>
        </w:rPr>
        <w:t>甚至，常识何在？</w:t>
      </w:r>
    </w:p>
    <w:p w14:paraId="04EA894E">
      <w:pPr>
        <w:ind w:left="5" w:right="70"/>
        <w:rPr>
          <w:rFonts w:hint="eastAsia"/>
        </w:rPr>
      </w:pPr>
    </w:p>
    <w:p w14:paraId="27570789">
      <w:pPr>
        <w:ind w:left="5" w:right="70"/>
        <w:rPr>
          <w:rFonts w:hint="eastAsia"/>
        </w:rPr>
      </w:pPr>
      <w:r>
        <w:rPr>
          <w:rFonts w:hint="eastAsia"/>
        </w:rPr>
        <w:t>These men would turn us into beasts or strive to become such themselves.</w:t>
      </w:r>
    </w:p>
    <w:p w14:paraId="52F6267B">
      <w:pPr>
        <w:ind w:left="5" w:right="70"/>
        <w:rPr>
          <w:rFonts w:hint="eastAsia"/>
        </w:rPr>
      </w:pPr>
      <w:r>
        <w:rPr>
          <w:rFonts w:hint="eastAsia"/>
        </w:rPr>
        <w:t>这些人想把我们变成野兽，或者他们自己就想变成野兽。</w:t>
      </w:r>
    </w:p>
    <w:p w14:paraId="62FDAEDB">
      <w:pPr>
        <w:ind w:left="5" w:right="70"/>
        <w:rPr>
          <w:rFonts w:hint="eastAsia"/>
        </w:rPr>
      </w:pPr>
    </w:p>
    <w:p w14:paraId="6297B478">
      <w:pPr>
        <w:ind w:left="5" w:right="70"/>
        <w:rPr>
          <w:rFonts w:hint="eastAsia"/>
        </w:rPr>
      </w:pPr>
      <w:r>
        <w:rPr>
          <w:rFonts w:hint="eastAsia"/>
        </w:rPr>
        <w:t>For who has ever heard that substance is an accident?</w:t>
      </w:r>
    </w:p>
    <w:p w14:paraId="5240C7C2">
      <w:pPr>
        <w:ind w:left="5" w:right="70"/>
        <w:rPr>
          <w:rFonts w:hint="eastAsia"/>
        </w:rPr>
      </w:pPr>
      <w:r>
        <w:rPr>
          <w:rFonts w:hint="eastAsia"/>
        </w:rPr>
        <w:t>因为谁曾听说过实体是偶性呢？</w:t>
      </w:r>
    </w:p>
    <w:p w14:paraId="7A5C86D2">
      <w:pPr>
        <w:ind w:left="5" w:right="70"/>
        <w:rPr>
          <w:rFonts w:hint="eastAsia"/>
        </w:rPr>
      </w:pPr>
    </w:p>
    <w:p w14:paraId="6AF8797B">
      <w:pPr>
        <w:ind w:left="5" w:right="70"/>
        <w:rPr>
          <w:rFonts w:hint="eastAsia"/>
        </w:rPr>
      </w:pPr>
      <w:r>
        <w:rPr>
          <w:rFonts w:hint="eastAsia"/>
        </w:rPr>
        <w:t>This is utterly unreasonable, especially in Gelasius’s argument against the Eutychians, who claimed that the substance of Christ’s body was transformed into the substance of the Godhead.</w:t>
      </w:r>
    </w:p>
    <w:p w14:paraId="3A860E14">
      <w:pPr>
        <w:ind w:left="5" w:right="70"/>
        <w:rPr>
          <w:rFonts w:hint="eastAsia"/>
        </w:rPr>
      </w:pPr>
      <w:r>
        <w:rPr>
          <w:rFonts w:hint="eastAsia"/>
        </w:rPr>
        <w:t>这完全是不合理的，尤其是在格拉西乌反驳优迪古派的论证中，他们声称基督身体的实体转变成了神性的实体。</w:t>
      </w:r>
    </w:p>
    <w:p w14:paraId="4101C4E8">
      <w:pPr>
        <w:ind w:left="5" w:right="70"/>
        <w:rPr>
          <w:rFonts w:hint="eastAsia"/>
        </w:rPr>
      </w:pPr>
    </w:p>
    <w:p w14:paraId="30A89BAC">
      <w:pPr>
        <w:ind w:left="5" w:right="70"/>
        <w:rPr>
          <w:rFonts w:hint="eastAsia"/>
        </w:rPr>
      </w:pPr>
      <w:r>
        <w:rPr>
          <w:rFonts w:hint="eastAsia"/>
        </w:rPr>
        <w:t>The debate was not about the change of accidents.</w:t>
      </w:r>
    </w:p>
    <w:p w14:paraId="038A1613">
      <w:pPr>
        <w:ind w:left="5" w:right="70"/>
        <w:rPr>
          <w:rFonts w:hint="eastAsia"/>
        </w:rPr>
      </w:pPr>
      <w:r>
        <w:rPr>
          <w:rFonts w:hint="eastAsia"/>
        </w:rPr>
        <w:t>争论的焦点不是偶性的改变。</w:t>
      </w:r>
    </w:p>
    <w:p w14:paraId="42111783">
      <w:pPr>
        <w:ind w:left="5" w:right="70"/>
        <w:rPr>
          <w:rFonts w:hint="eastAsia"/>
        </w:rPr>
      </w:pPr>
    </w:p>
    <w:p w14:paraId="41E74416">
      <w:pPr>
        <w:ind w:left="5" w:right="70"/>
        <w:rPr>
          <w:rFonts w:hint="eastAsia"/>
        </w:rPr>
      </w:pPr>
      <w:r>
        <w:rPr>
          <w:rFonts w:hint="eastAsia"/>
        </w:rPr>
        <w:t>Would Gelasius not have been out of his mind if he had conceded to the Eutychians the transubstantiation of the bread’s substance while insisting only that its accidents—the color, shape, and taste —remained in the Eucharist?</w:t>
      </w:r>
    </w:p>
    <w:p w14:paraId="72D0BAC5">
      <w:pPr>
        <w:ind w:left="5" w:right="70"/>
        <w:rPr>
          <w:rFonts w:hint="eastAsia"/>
        </w:rPr>
      </w:pPr>
      <w:r>
        <w:rPr>
          <w:rFonts w:hint="eastAsia"/>
        </w:rPr>
        <w:t>如果格拉西乌承认了优迪古派关于饼的实体变质，却只坚持其偶性——颜色、形状和味道——在圣餐中仍然存在，他岂不是疯了吗？</w:t>
      </w:r>
    </w:p>
    <w:p w14:paraId="5AF24211">
      <w:pPr>
        <w:ind w:left="5" w:right="70"/>
        <w:rPr>
          <w:rFonts w:hint="eastAsia"/>
        </w:rPr>
      </w:pPr>
    </w:p>
    <w:p w14:paraId="52FB68BB">
      <w:pPr>
        <w:ind w:left="5" w:right="70"/>
        <w:rPr>
          <w:rFonts w:hint="eastAsia"/>
        </w:rPr>
      </w:pPr>
      <w:r>
        <w:rPr>
          <w:rFonts w:hint="eastAsia"/>
        </w:rPr>
        <w:t>Would he not thereby have surrendered to the Eutychians?</w:t>
      </w:r>
    </w:p>
    <w:p w14:paraId="4AE37872">
      <w:pPr>
        <w:ind w:left="5" w:right="70"/>
        <w:rPr>
          <w:rFonts w:hint="eastAsia"/>
        </w:rPr>
      </w:pPr>
      <w:r>
        <w:rPr>
          <w:rFonts w:hint="eastAsia"/>
        </w:rPr>
        <w:t>他岂不是因此向优迪古派投降了吗？</w:t>
      </w:r>
    </w:p>
    <w:p w14:paraId="296DC145">
      <w:pPr>
        <w:ind w:left="5" w:right="70"/>
        <w:rPr>
          <w:rFonts w:hint="eastAsia"/>
        </w:rPr>
      </w:pPr>
    </w:p>
    <w:p w14:paraId="7402E73E">
      <w:pPr>
        <w:ind w:left="5" w:right="70"/>
        <w:rPr>
          <w:rFonts w:hint="eastAsia"/>
        </w:rPr>
      </w:pPr>
      <w:r>
        <w:rPr>
          <w:rFonts w:hint="eastAsia"/>
        </w:rPr>
        <w:t>They made the same claim about the incarnation, asserting that the substance of Christ’s body was changed into the Godhead while the outward appearance of the body remained, using the Eucharist as an example to support their error.</w:t>
      </w:r>
    </w:p>
    <w:p w14:paraId="4560B09D">
      <w:pPr>
        <w:ind w:left="5" w:right="70"/>
        <w:rPr>
          <w:rFonts w:hint="eastAsia"/>
        </w:rPr>
      </w:pPr>
      <w:r>
        <w:rPr>
          <w:rFonts w:hint="eastAsia"/>
        </w:rPr>
        <w:t>他们对道成肉身也作了同样的声称，断言基督身体的实体变成了神性，而身体的外在表象仍然存在，并用圣餐作为支持他们错误的例子。</w:t>
      </w:r>
    </w:p>
    <w:p w14:paraId="5D8DFDEE">
      <w:pPr>
        <w:ind w:left="5" w:right="70"/>
        <w:rPr>
          <w:rFonts w:hint="eastAsia"/>
        </w:rPr>
      </w:pPr>
    </w:p>
    <w:p w14:paraId="3DA6E631">
      <w:pPr>
        <w:ind w:left="5" w:right="70"/>
        <w:rPr>
          <w:rFonts w:hint="eastAsia"/>
        </w:rPr>
      </w:pPr>
      <w:r>
        <w:rPr>
          <w:rFonts w:hint="eastAsia"/>
        </w:rPr>
        <w:t>Ephrem, Patriarch of Antioch, states: “The body of Christ which believers receive does not lose its sensible substance and is not separated from its intelligible grace.</w:t>
      </w:r>
    </w:p>
    <w:p w14:paraId="645D8353">
      <w:pPr>
        <w:ind w:left="5" w:right="70"/>
        <w:rPr>
          <w:rFonts w:hint="eastAsia"/>
        </w:rPr>
      </w:pPr>
      <w:r>
        <w:rPr>
          <w:rFonts w:hint="eastAsia"/>
        </w:rPr>
        <w:t>安提阿的主教以法莲说：“信徒所领受的基督的身体，并不失去其可感的实体，也不与其可理解的恩典分离。</w:t>
      </w:r>
    </w:p>
    <w:p w14:paraId="7A124278">
      <w:pPr>
        <w:ind w:left="5" w:right="70"/>
        <w:rPr>
          <w:rFonts w:hint="eastAsia"/>
        </w:rPr>
      </w:pPr>
    </w:p>
    <w:p w14:paraId="629907D6">
      <w:pPr>
        <w:ind w:left="5" w:right="70"/>
        <w:rPr>
          <w:rFonts w:hint="eastAsia"/>
        </w:rPr>
      </w:pPr>
      <w:r>
        <w:rPr>
          <w:rFonts w:hint="eastAsia"/>
        </w:rPr>
        <w:t>Baptism, though entirely spiritual, retains the property of its sensible substance—water—and does not lose what it was.”</w:t>
      </w:r>
    </w:p>
    <w:p w14:paraId="39BF4150">
      <w:pPr>
        <w:ind w:left="5" w:right="70"/>
        <w:rPr>
          <w:rFonts w:hint="eastAsia"/>
        </w:rPr>
      </w:pPr>
      <w:r>
        <w:rPr>
          <w:rFonts w:hint="eastAsia"/>
        </w:rPr>
        <w:t>洗礼，虽然完全是属灵的，却保留了其可感实体的属性——水——并且不失去它原来的样子。”</w:t>
      </w:r>
    </w:p>
    <w:p w14:paraId="338A1ECF">
      <w:pPr>
        <w:ind w:left="5" w:right="70"/>
        <w:rPr>
          <w:rFonts w:hint="eastAsia"/>
        </w:rPr>
      </w:pPr>
    </w:p>
    <w:p w14:paraId="3D877967">
      <w:pPr>
        <w:ind w:left="5" w:right="70"/>
        <w:rPr>
          <w:rFonts w:hint="eastAsia"/>
        </w:rPr>
      </w:pPr>
      <w:r>
        <w:rPr>
          <w:rFonts w:hint="eastAsia"/>
        </w:rPr>
        <w:t>This is one of the clearest passages on this subject.</w:t>
      </w:r>
    </w:p>
    <w:p w14:paraId="08EDDBD3">
      <w:pPr>
        <w:ind w:left="5" w:right="70"/>
        <w:rPr>
          <w:rFonts w:hint="eastAsia"/>
        </w:rPr>
      </w:pPr>
      <w:r>
        <w:rPr>
          <w:rFonts w:hint="eastAsia"/>
        </w:rPr>
        <w:t>这是关于这个主题最清晰的段落之一。</w:t>
      </w:r>
    </w:p>
    <w:p w14:paraId="24E7E077">
      <w:pPr>
        <w:ind w:left="5" w:right="70"/>
        <w:rPr>
          <w:rFonts w:hint="eastAsia"/>
        </w:rPr>
      </w:pPr>
    </w:p>
    <w:p w14:paraId="5106167C">
      <w:pPr>
        <w:ind w:left="5" w:right="70"/>
        <w:rPr>
          <w:rFonts w:hint="eastAsia"/>
        </w:rPr>
      </w:pPr>
      <w:r>
        <w:rPr>
          <w:rFonts w:hint="eastAsia"/>
        </w:rPr>
        <w:t>First, it shows how the Fathers refer to the bread as Christ’s body.</w:t>
      </w:r>
    </w:p>
    <w:p w14:paraId="6DE9BA57">
      <w:pPr>
        <w:ind w:left="5" w:right="70"/>
        <w:rPr>
          <w:rFonts w:hint="eastAsia"/>
        </w:rPr>
      </w:pPr>
      <w:r>
        <w:rPr>
          <w:rFonts w:hint="eastAsia"/>
        </w:rPr>
        <w:t>首先，它显示了教父们如何将饼称为基督的身体。</w:t>
      </w:r>
    </w:p>
    <w:p w14:paraId="50E5451A">
      <w:pPr>
        <w:ind w:left="5" w:right="70"/>
        <w:rPr>
          <w:rFonts w:hint="eastAsia"/>
        </w:rPr>
      </w:pPr>
    </w:p>
    <w:p w14:paraId="79372A0C">
      <w:pPr>
        <w:ind w:left="5" w:right="70"/>
        <w:rPr>
          <w:rFonts w:hint="eastAsia"/>
        </w:rPr>
      </w:pPr>
      <w:r>
        <w:rPr>
          <w:rFonts w:hint="eastAsia"/>
        </w:rPr>
        <w:t>Second, it explicitly states that this body does not lose its sensible substance—that is, the substance of bread.</w:t>
      </w:r>
    </w:p>
    <w:p w14:paraId="3EA09609">
      <w:pPr>
        <w:ind w:left="5" w:right="70"/>
        <w:rPr>
          <w:rFonts w:hint="eastAsia"/>
        </w:rPr>
      </w:pPr>
      <w:r>
        <w:rPr>
          <w:rFonts w:hint="eastAsia"/>
        </w:rPr>
        <w:t>其次，它明确地指出，这个身体并不失去其可感的实体——即饼的实体。</w:t>
      </w:r>
    </w:p>
    <w:p w14:paraId="05853AF6">
      <w:pPr>
        <w:ind w:left="5" w:right="70"/>
        <w:rPr>
          <w:rFonts w:hint="eastAsia"/>
        </w:rPr>
      </w:pPr>
    </w:p>
    <w:p w14:paraId="78F0C357">
      <w:pPr>
        <w:ind w:left="5" w:right="70"/>
        <w:rPr>
          <w:rFonts w:hint="eastAsia"/>
        </w:rPr>
      </w:pPr>
      <w:r>
        <w:rPr>
          <w:rFonts w:hint="eastAsia"/>
        </w:rPr>
        <w:t>To clarify further, it draws a parallel with Baptism, teaching that just as sanctified water remains water, so too does the body given in the Sacrament remain bread.</w:t>
      </w:r>
    </w:p>
    <w:p w14:paraId="1CEEDD27">
      <w:pPr>
        <w:ind w:left="5" w:right="70"/>
        <w:rPr>
          <w:rFonts w:hint="eastAsia"/>
        </w:rPr>
      </w:pPr>
      <w:r>
        <w:rPr>
          <w:rFonts w:hint="eastAsia"/>
        </w:rPr>
        <w:t>为进一步澄清，它与洗礼作了一个平行比较，教导说正如被分别为圣的水仍然是水一样，在圣礼中赐下的身体也仍然是饼。</w:t>
      </w:r>
    </w:p>
    <w:p w14:paraId="0DE3F01D">
      <w:pPr>
        <w:ind w:left="5" w:right="70"/>
        <w:rPr>
          <w:rFonts w:hint="eastAsia"/>
        </w:rPr>
      </w:pPr>
    </w:p>
    <w:p w14:paraId="16F68A4D">
      <w:pPr>
        <w:ind w:left="5" w:right="70"/>
        <w:rPr>
          <w:rFonts w:hint="eastAsia"/>
        </w:rPr>
      </w:pPr>
      <w:r>
        <w:rPr>
          <w:rFonts w:hint="eastAsia"/>
        </w:rPr>
        <w:t>To this, add the notable testimony of Facundus, cited earlier: “We call the body and blood of Christ that which is the Sacrament of his body in the consecrated bread and cup.</w:t>
      </w:r>
    </w:p>
    <w:p w14:paraId="50DD3762">
      <w:pPr>
        <w:ind w:left="5" w:right="70"/>
        <w:rPr>
          <w:rFonts w:hint="eastAsia"/>
        </w:rPr>
      </w:pPr>
      <w:r>
        <w:rPr>
          <w:rFonts w:hint="eastAsia"/>
        </w:rPr>
        <w:t>此外，再加上先前引用的法昆杜的显著见证：“我们称那在祝圣的饼和杯中作为祂身体之圣礼的，为基督的身体和血。</w:t>
      </w:r>
    </w:p>
    <w:p w14:paraId="4C18A1CD">
      <w:pPr>
        <w:ind w:left="5" w:right="70"/>
        <w:rPr>
          <w:rFonts w:hint="eastAsia"/>
        </w:rPr>
      </w:pPr>
    </w:p>
    <w:p w14:paraId="7B385124">
      <w:pPr>
        <w:ind w:left="5" w:right="70"/>
        <w:rPr>
          <w:rFonts w:hint="eastAsia"/>
        </w:rPr>
      </w:pPr>
      <w:r>
        <w:rPr>
          <w:rFonts w:hint="eastAsia"/>
        </w:rPr>
        <w:t>Not because the bread is literally his body or the cup his blood, but because they contain the mystery of his body and blood.”</w:t>
      </w:r>
    </w:p>
    <w:p w14:paraId="552D06C1">
      <w:pPr>
        <w:ind w:left="5" w:right="70"/>
        <w:rPr>
          <w:rFonts w:hint="eastAsia"/>
        </w:rPr>
      </w:pPr>
      <w:r>
        <w:rPr>
          <w:rFonts w:hint="eastAsia"/>
        </w:rPr>
        <w:t>不是因为饼在字面上是祂的身体，或杯是祂的血，而是因为它们包含了祂身体和血的奥秘。”</w:t>
      </w:r>
    </w:p>
    <w:p w14:paraId="7A82FC72">
      <w:pPr>
        <w:ind w:left="5" w:right="70"/>
        <w:rPr>
          <w:rFonts w:hint="eastAsia"/>
        </w:rPr>
      </w:pPr>
    </w:p>
    <w:p w14:paraId="58207302">
      <w:pPr>
        <w:ind w:left="5" w:right="70"/>
        <w:rPr>
          <w:rFonts w:hint="eastAsia"/>
        </w:rPr>
      </w:pPr>
      <w:r>
        <w:rPr>
          <w:rFonts w:hint="eastAsia"/>
        </w:rPr>
        <w:t>Chrysostom is fervent in his amplifications and hyperbolic language, going so far as to say that we stain the altar with blood, that we fix our teeth in Christ’s flesh, that we embrace Him with our arms, that spiritual fire flows from the sacred table, that we receive fire taken up by a Seraphim with tongs, that we are mingled and kneaded with Christ, that we embrace His Cross and place our fingers in His wounds, that Christ suffers in the Eucharist, that His bones are broken in it, and that Christ drank His own blood.</w:t>
      </w:r>
    </w:p>
    <w:p w14:paraId="1834C36F">
      <w:pPr>
        <w:ind w:left="5" w:right="70"/>
        <w:rPr>
          <w:rFonts w:hint="eastAsia"/>
        </w:rPr>
      </w:pPr>
      <w:r>
        <w:rPr>
          <w:rFonts w:hint="eastAsia"/>
        </w:rPr>
        <w:t>屈梭多模在其夸张和 гиперболическом 语言中充满热情，甚至说我们在祭坛上染血，我们将牙齿嵌入基督的肉中，我们用双臂拥抱祂，属灵的火从圣桌上流出，我们领受撒拉弗用火剪夹起的火，我们与基督混合并揉捏，我们拥抱祂的十字架，将手指放入祂的伤口中，基督在圣餐中受苦，祂的骨头在其中被折断，基督喝了祂自己的血。</w:t>
      </w:r>
    </w:p>
    <w:p w14:paraId="42EE555F">
      <w:pPr>
        <w:ind w:left="5" w:right="70"/>
        <w:rPr>
          <w:rFonts w:hint="eastAsia"/>
        </w:rPr>
      </w:pPr>
    </w:p>
    <w:p w14:paraId="1EA61C7A">
      <w:pPr>
        <w:ind w:left="5" w:right="70"/>
        <w:rPr>
          <w:rFonts w:hint="eastAsia"/>
        </w:rPr>
      </w:pPr>
      <w:r>
        <w:rPr>
          <w:rFonts w:hint="eastAsia"/>
        </w:rPr>
        <w:t>Taken literally, these words would be absurd even to our adversaries.</w:t>
      </w:r>
    </w:p>
    <w:p w14:paraId="2EFDB79E">
      <w:pPr>
        <w:ind w:left="5" w:right="70"/>
        <w:rPr>
          <w:rFonts w:hint="eastAsia"/>
        </w:rPr>
      </w:pPr>
      <w:r>
        <w:rPr>
          <w:rFonts w:hint="eastAsia"/>
        </w:rPr>
        <w:t>按字面意思理解，这些话即使对我们的对手来说也是荒谬的。</w:t>
      </w:r>
    </w:p>
    <w:p w14:paraId="2F8C7145">
      <w:pPr>
        <w:ind w:left="5" w:right="70"/>
        <w:rPr>
          <w:rFonts w:hint="eastAsia"/>
        </w:rPr>
      </w:pPr>
    </w:p>
    <w:p w14:paraId="3478BD2F">
      <w:pPr>
        <w:ind w:left="5" w:right="70"/>
        <w:rPr>
          <w:rFonts w:hint="eastAsia"/>
        </w:rPr>
      </w:pPr>
      <w:r>
        <w:rPr>
          <w:rFonts w:hint="eastAsia"/>
        </w:rPr>
        <w:t>The Cardinal, who presents the Fathers’ testimonies with such pomp, could not believe them himself.</w:t>
      </w:r>
    </w:p>
    <w:p w14:paraId="6358B58B">
      <w:pPr>
        <w:ind w:left="5" w:right="70"/>
        <w:rPr>
          <w:rFonts w:hint="eastAsia"/>
        </w:rPr>
      </w:pPr>
      <w:r>
        <w:rPr>
          <w:rFonts w:hint="eastAsia"/>
        </w:rPr>
        <w:t>那位以如此排场呈现教父们见证的枢机主教，他自己也无法相信。</w:t>
      </w:r>
    </w:p>
    <w:p w14:paraId="48B8D0BB">
      <w:pPr>
        <w:ind w:left="5" w:right="70"/>
        <w:rPr>
          <w:rFonts w:hint="eastAsia"/>
        </w:rPr>
      </w:pPr>
    </w:p>
    <w:p w14:paraId="0B0956D1">
      <w:pPr>
        <w:ind w:left="5" w:right="70"/>
        <w:rPr>
          <w:rFonts w:hint="eastAsia"/>
        </w:rPr>
      </w:pPr>
      <w:r>
        <w:rPr>
          <w:rFonts w:hint="eastAsia"/>
        </w:rPr>
        <w:t>But let us hear Chrysostom when he is not caught up in ecstatic oratory.</w:t>
      </w:r>
    </w:p>
    <w:p w14:paraId="6F4F9279">
      <w:pPr>
        <w:ind w:left="5" w:right="70"/>
        <w:rPr>
          <w:rFonts w:hint="eastAsia"/>
        </w:rPr>
      </w:pPr>
      <w:r>
        <w:rPr>
          <w:rFonts w:hint="eastAsia"/>
        </w:rPr>
        <w:t>但让我们听听屈梭多模在他没有沉浸在狂喜的演说中时所说的话。</w:t>
      </w:r>
    </w:p>
    <w:p w14:paraId="62819E8D">
      <w:pPr>
        <w:ind w:left="5" w:right="70"/>
        <w:rPr>
          <w:rFonts w:hint="eastAsia"/>
        </w:rPr>
      </w:pPr>
    </w:p>
    <w:p w14:paraId="4F9FDED6">
      <w:pPr>
        <w:ind w:left="5" w:right="70"/>
        <w:rPr>
          <w:rFonts w:hint="eastAsia"/>
        </w:rPr>
      </w:pPr>
      <w:r>
        <w:rPr>
          <w:rFonts w:hint="eastAsia"/>
        </w:rPr>
        <w:t>In his 83rd Homily on Matthew, he says: When the Lord gave this Sacrament, he gave wine.</w:t>
      </w:r>
    </w:p>
    <w:p w14:paraId="2B3B3973">
      <w:pPr>
        <w:ind w:left="5" w:right="70"/>
        <w:rPr>
          <w:rFonts w:hint="eastAsia"/>
        </w:rPr>
      </w:pPr>
      <w:r>
        <w:rPr>
          <w:rFonts w:hint="eastAsia"/>
        </w:rPr>
        <w:t>在他论马太福音的第83篇讲道中，他说：当主赐下这圣礼时，祂赐了酒。</w:t>
      </w:r>
    </w:p>
    <w:p w14:paraId="36392370">
      <w:pPr>
        <w:ind w:left="5" w:right="70"/>
        <w:rPr>
          <w:rFonts w:hint="eastAsia"/>
        </w:rPr>
      </w:pPr>
    </w:p>
    <w:p w14:paraId="5775B612">
      <w:pPr>
        <w:ind w:left="5" w:right="70"/>
        <w:rPr>
          <w:rFonts w:hint="eastAsia"/>
        </w:rPr>
      </w:pPr>
      <w:r>
        <w:rPr>
          <w:rFonts w:hint="eastAsia"/>
        </w:rPr>
        <w:t>And in the Homily upon Psalm 22: Divine wisdom has prepared this Table for his servants and handmaids in their presence, that every day he might show us bread and wine according to the order of Melchizedek, in the likeness of the body and blood of Christ.</w:t>
      </w:r>
    </w:p>
    <w:p w14:paraId="5DCB302C">
      <w:pPr>
        <w:ind w:left="5" w:right="70"/>
        <w:rPr>
          <w:rFonts w:hint="eastAsia"/>
        </w:rPr>
      </w:pPr>
      <w:r>
        <w:rPr>
          <w:rFonts w:hint="eastAsia"/>
        </w:rPr>
        <w:t>在论诗篇22篇的讲道中：神圣的智慧在祂的仆人和使女面前为他们预备了这筵席，为要每天按着麦基洗德的等次，在基督身体和血的样式中，向我们显明饼和酒。</w:t>
      </w:r>
    </w:p>
    <w:p w14:paraId="3D1B212D">
      <w:pPr>
        <w:ind w:left="5" w:right="70"/>
        <w:rPr>
          <w:rFonts w:hint="eastAsia"/>
        </w:rPr>
      </w:pPr>
    </w:p>
    <w:p w14:paraId="3B25C12D">
      <w:pPr>
        <w:ind w:left="5" w:right="70"/>
        <w:rPr>
          <w:rFonts w:hint="eastAsia"/>
        </w:rPr>
      </w:pPr>
      <w:r>
        <w:rPr>
          <w:rFonts w:hint="eastAsia"/>
        </w:rPr>
        <w:t>And upon the Epistle to the Hebrews, Homily 17: Do we not offer every day?</w:t>
      </w:r>
    </w:p>
    <w:p w14:paraId="60BCAF7D">
      <w:pPr>
        <w:ind w:left="5" w:right="70"/>
        <w:rPr>
          <w:rFonts w:hint="eastAsia"/>
        </w:rPr>
      </w:pPr>
      <w:r>
        <w:rPr>
          <w:rFonts w:hint="eastAsia"/>
        </w:rPr>
        <w:t>在论希伯来书的讲道第17篇中：我们岂不是每天献祭吗？</w:t>
      </w:r>
    </w:p>
    <w:p w14:paraId="23F9F60D">
      <w:pPr>
        <w:ind w:left="5" w:right="70"/>
        <w:rPr>
          <w:rFonts w:hint="eastAsia"/>
        </w:rPr>
      </w:pPr>
    </w:p>
    <w:p w14:paraId="40210FD8">
      <w:pPr>
        <w:ind w:left="5" w:right="70"/>
        <w:rPr>
          <w:rFonts w:hint="eastAsia"/>
        </w:rPr>
      </w:pPr>
      <w:r>
        <w:rPr>
          <w:rFonts w:hint="eastAsia"/>
        </w:rPr>
        <w:t>We offer indeed, but by making the remembrance of his death.</w:t>
      </w:r>
    </w:p>
    <w:p w14:paraId="31458EED">
      <w:pPr>
        <w:ind w:left="5" w:right="70"/>
        <w:rPr>
          <w:rFonts w:hint="eastAsia"/>
        </w:rPr>
      </w:pPr>
      <w:r>
        <w:rPr>
          <w:rFonts w:hint="eastAsia"/>
        </w:rPr>
        <w:t>我们确实献祭，但藉着记念祂的死。</w:t>
      </w:r>
    </w:p>
    <w:p w14:paraId="5665480A">
      <w:pPr>
        <w:ind w:left="5" w:right="70"/>
        <w:rPr>
          <w:rFonts w:hint="eastAsia"/>
        </w:rPr>
      </w:pPr>
    </w:p>
    <w:p w14:paraId="6DA382BA">
      <w:pPr>
        <w:ind w:left="5" w:right="70"/>
        <w:rPr>
          <w:rFonts w:hint="eastAsia"/>
        </w:rPr>
      </w:pPr>
      <w:r>
        <w:rPr>
          <w:rFonts w:hint="eastAsia"/>
        </w:rPr>
        <w:t>And that is one, not many.</w:t>
      </w:r>
    </w:p>
    <w:p w14:paraId="0BDC1873">
      <w:pPr>
        <w:ind w:left="5" w:right="70"/>
        <w:rPr>
          <w:rFonts w:hint="eastAsia"/>
        </w:rPr>
      </w:pPr>
      <w:r>
        <w:rPr>
          <w:rFonts w:hint="eastAsia"/>
        </w:rPr>
        <w:t>那是独一的，不是许多。</w:t>
      </w:r>
    </w:p>
    <w:p w14:paraId="4D3C3A97">
      <w:pPr>
        <w:ind w:left="5" w:right="70"/>
        <w:rPr>
          <w:rFonts w:hint="eastAsia"/>
        </w:rPr>
      </w:pPr>
    </w:p>
    <w:p w14:paraId="3CA0CE6D">
      <w:pPr>
        <w:ind w:left="5" w:right="70"/>
        <w:rPr>
          <w:rFonts w:hint="eastAsia"/>
        </w:rPr>
      </w:pPr>
      <w:r>
        <w:rPr>
          <w:rFonts w:hint="eastAsia"/>
        </w:rPr>
        <w:t>How is it one and not many?</w:t>
      </w:r>
    </w:p>
    <w:p w14:paraId="0983CEE0">
      <w:pPr>
        <w:ind w:left="5" w:right="70"/>
        <w:rPr>
          <w:rFonts w:hint="eastAsia"/>
        </w:rPr>
      </w:pPr>
      <w:r>
        <w:rPr>
          <w:rFonts w:hint="eastAsia"/>
        </w:rPr>
        <w:t>它如何是独一而非许多？</w:t>
      </w:r>
    </w:p>
    <w:p w14:paraId="09578949">
      <w:pPr>
        <w:ind w:left="5" w:right="70"/>
        <w:rPr>
          <w:rFonts w:hint="eastAsia"/>
        </w:rPr>
      </w:pPr>
    </w:p>
    <w:p w14:paraId="4C2C5D24">
      <w:pPr>
        <w:ind w:left="5" w:right="70"/>
        <w:rPr>
          <w:rFonts w:hint="eastAsia"/>
        </w:rPr>
      </w:pPr>
      <w:r>
        <w:rPr>
          <w:rFonts w:hint="eastAsia"/>
        </w:rPr>
        <w:t>Because it was once only offered within the holiest of holies: And this is a figure of the same.</w:t>
      </w:r>
    </w:p>
    <w:p w14:paraId="727C7460">
      <w:pPr>
        <w:ind w:left="5" w:right="70"/>
        <w:rPr>
          <w:rFonts w:hint="eastAsia"/>
        </w:rPr>
      </w:pPr>
      <w:r>
        <w:rPr>
          <w:rFonts w:hint="eastAsia"/>
        </w:rPr>
        <w:t>因为它只在至圣所内一次被献上：而这是同一件事的象征。</w:t>
      </w:r>
    </w:p>
    <w:p w14:paraId="4E7A784A">
      <w:pPr>
        <w:ind w:left="5" w:right="70"/>
        <w:rPr>
          <w:rFonts w:hint="eastAsia"/>
        </w:rPr>
      </w:pPr>
    </w:p>
    <w:p w14:paraId="0022A794">
      <w:pPr>
        <w:ind w:left="5" w:right="70"/>
        <w:rPr>
          <w:rFonts w:hint="eastAsia"/>
        </w:rPr>
      </w:pPr>
      <w:r>
        <w:rPr>
          <w:rFonts w:hint="eastAsia"/>
        </w:rPr>
        <w:t>And a little after: We offer not another victim as the High Priest, but we make still the same.</w:t>
      </w:r>
    </w:p>
    <w:p w14:paraId="5353D726">
      <w:pPr>
        <w:ind w:left="5" w:right="70"/>
        <w:rPr>
          <w:rFonts w:hint="eastAsia"/>
        </w:rPr>
      </w:pPr>
      <w:r>
        <w:rPr>
          <w:rFonts w:hint="eastAsia"/>
        </w:rPr>
        <w:t>稍后：我们不像大祭司那样献上另一个祭物，但我们仍然献上同一个。</w:t>
      </w:r>
    </w:p>
    <w:p w14:paraId="3827AC28">
      <w:pPr>
        <w:ind w:left="5" w:right="70"/>
        <w:rPr>
          <w:rFonts w:hint="eastAsia"/>
        </w:rPr>
      </w:pPr>
    </w:p>
    <w:p w14:paraId="1E9DF95D">
      <w:pPr>
        <w:ind w:left="5" w:right="70"/>
        <w:rPr>
          <w:rFonts w:hint="eastAsia"/>
        </w:rPr>
      </w:pPr>
      <w:r>
        <w:rPr>
          <w:rFonts w:hint="eastAsia"/>
        </w:rPr>
        <w:t>Or rather we make the commemoration of this sacrifice.</w:t>
      </w:r>
    </w:p>
    <w:p w14:paraId="3A42D547">
      <w:pPr>
        <w:ind w:left="5" w:right="70"/>
        <w:rPr>
          <w:rFonts w:hint="eastAsia"/>
        </w:rPr>
      </w:pPr>
      <w:r>
        <w:rPr>
          <w:rFonts w:hint="eastAsia"/>
        </w:rPr>
        <w:t>或者说，我们是记念这献祭。</w:t>
      </w:r>
    </w:p>
    <w:p w14:paraId="791DA859">
      <w:pPr>
        <w:ind w:left="5" w:right="70"/>
        <w:rPr>
          <w:rFonts w:hint="eastAsia"/>
        </w:rPr>
      </w:pPr>
    </w:p>
    <w:p w14:paraId="12EFD66C">
      <w:pPr>
        <w:ind w:left="5" w:right="70"/>
        <w:rPr>
          <w:rFonts w:hint="eastAsia"/>
        </w:rPr>
      </w:pPr>
      <w:r>
        <w:rPr>
          <w:rFonts w:hint="eastAsia"/>
        </w:rPr>
        <w:t>In the imperfect work upon Matthew ascribed to Chrysostom, these words are found in the II. Homily, where it is spoken of King Belshazzar punished for putting the holy vessels to a profane use: If it be so dangerous to transport to private uses sacred vessels, in which the true body of Christ is not, but the mystery of his body is contained, how much more the vessels of our bodies, which God has prepared for his own habitation?</w:t>
      </w:r>
    </w:p>
    <w:p w14:paraId="73ABE0AD">
      <w:pPr>
        <w:ind w:left="5" w:right="70"/>
        <w:rPr>
          <w:rFonts w:hint="eastAsia"/>
        </w:rPr>
      </w:pPr>
      <w:r>
        <w:rPr>
          <w:rFonts w:hint="eastAsia"/>
        </w:rPr>
        <w:t>在归于屈梭多模的论马太福音未完成的著作中，这些话见于第二篇讲道，其中谈到伯沙撒王因将圣器用于 profane 用途而受罚：如果将圣器——其中没有基督的真身体，但包含了祂身体的奥秘——移作私用是如此危险，那么我们身体的器皿，上帝为祂自己的居所所预备的，又当如何呢？</w:t>
      </w:r>
    </w:p>
    <w:p w14:paraId="2635F03A">
      <w:pPr>
        <w:ind w:left="5" w:right="70"/>
        <w:rPr>
          <w:rFonts w:hint="eastAsia"/>
        </w:rPr>
      </w:pPr>
    </w:p>
    <w:p w14:paraId="205DD242">
      <w:pPr>
        <w:ind w:left="5" w:right="70"/>
        <w:rPr>
          <w:rFonts w:hint="eastAsia"/>
        </w:rPr>
      </w:pPr>
      <w:r>
        <w:rPr>
          <w:rFonts w:hint="eastAsia"/>
        </w:rPr>
        <w:t>Note that he says not, the true body of Christ was not, but is not contained in the sacred vessels, that one may not think that he speaks only of the vessels of Belshazzar.</w:t>
      </w:r>
    </w:p>
    <w:p w14:paraId="2EC93D53">
      <w:pPr>
        <w:ind w:left="5" w:right="70"/>
        <w:rPr>
          <w:rFonts w:hint="eastAsia"/>
        </w:rPr>
      </w:pPr>
      <w:r>
        <w:rPr>
          <w:rFonts w:hint="eastAsia"/>
        </w:rPr>
        <w:t>注意，他不是说，基督的真身体未曾，而是现在也不在圣器中，免得有人认为他只说伯沙撒的器皿。</w:t>
      </w:r>
    </w:p>
    <w:p w14:paraId="4F515D04">
      <w:pPr>
        <w:ind w:left="5" w:right="70"/>
        <w:rPr>
          <w:rFonts w:hint="eastAsia"/>
        </w:rPr>
      </w:pPr>
    </w:p>
    <w:p w14:paraId="05FBD218">
      <w:pPr>
        <w:ind w:left="5" w:right="70"/>
        <w:rPr>
          <w:rFonts w:hint="eastAsia"/>
        </w:rPr>
      </w:pPr>
      <w:r>
        <w:rPr>
          <w:rFonts w:hint="eastAsia"/>
        </w:rPr>
        <w:t>For upon the example of Belshazzar, he takes occasion to give a general rule.</w:t>
      </w:r>
    </w:p>
    <w:p w14:paraId="11C4F79A">
      <w:pPr>
        <w:ind w:left="5" w:right="70"/>
        <w:rPr>
          <w:rFonts w:hint="eastAsia"/>
        </w:rPr>
      </w:pPr>
      <w:r>
        <w:rPr>
          <w:rFonts w:hint="eastAsia"/>
        </w:rPr>
        <w:t>因为藉着伯沙撒的例子，他借机给出了一个普遍的规则。</w:t>
      </w:r>
    </w:p>
    <w:p w14:paraId="709C6363">
      <w:pPr>
        <w:ind w:left="5" w:right="70"/>
        <w:rPr>
          <w:rFonts w:hint="eastAsia"/>
        </w:rPr>
      </w:pPr>
    </w:p>
    <w:p w14:paraId="647C37C7">
      <w:pPr>
        <w:ind w:left="5" w:right="70"/>
        <w:rPr>
          <w:rFonts w:hint="eastAsia"/>
        </w:rPr>
      </w:pPr>
      <w:r>
        <w:rPr>
          <w:rFonts w:hint="eastAsia"/>
        </w:rPr>
        <w:t>In vain they say that this book was corrupted by the Arians, and that some clauses in it favor Arianism.</w:t>
      </w:r>
    </w:p>
    <w:p w14:paraId="5256705D">
      <w:pPr>
        <w:ind w:left="5" w:right="70"/>
        <w:rPr>
          <w:rFonts w:hint="eastAsia"/>
        </w:rPr>
      </w:pPr>
      <w:r>
        <w:rPr>
          <w:rFonts w:hint="eastAsia"/>
        </w:rPr>
        <w:t>他们徒然说这本书被亚流派败坏了，并且其中一些条款偏袒亚流主义。</w:t>
      </w:r>
    </w:p>
    <w:p w14:paraId="1FC0E081">
      <w:pPr>
        <w:ind w:left="5" w:right="70"/>
        <w:rPr>
          <w:rFonts w:hint="eastAsia"/>
        </w:rPr>
      </w:pPr>
    </w:p>
    <w:p w14:paraId="2F4BBD0E">
      <w:pPr>
        <w:ind w:left="5" w:right="70"/>
        <w:rPr>
          <w:rFonts w:hint="eastAsia"/>
        </w:rPr>
      </w:pPr>
      <w:r>
        <w:rPr>
          <w:rFonts w:hint="eastAsia"/>
        </w:rPr>
        <w:t>For the Arians never dissented from the Orthodox about the point of the real presence.</w:t>
      </w:r>
    </w:p>
    <w:p w14:paraId="56B82342">
      <w:pPr>
        <w:ind w:left="5" w:right="70"/>
        <w:rPr>
          <w:rFonts w:hint="eastAsia"/>
        </w:rPr>
      </w:pPr>
      <w:r>
        <w:rPr>
          <w:rFonts w:hint="eastAsia"/>
        </w:rPr>
        <w:t>因为亚流派从未在真实临在这一点上与正统派有异议。</w:t>
      </w:r>
    </w:p>
    <w:p w14:paraId="5B88E4A3">
      <w:pPr>
        <w:ind w:left="5" w:right="70"/>
        <w:rPr>
          <w:rFonts w:hint="eastAsia"/>
        </w:rPr>
      </w:pPr>
    </w:p>
    <w:p w14:paraId="653F0114">
      <w:pPr>
        <w:ind w:left="5" w:right="70"/>
        <w:rPr>
          <w:rFonts w:hint="eastAsia"/>
        </w:rPr>
      </w:pPr>
      <w:r>
        <w:rPr>
          <w:rFonts w:hint="eastAsia"/>
        </w:rPr>
        <w:t>How much this place is displeasing to our Adversaries, they have shown it in the last Editions, where under color of repurging this book from Arianism, they have clipped this passage and cut off these words: In quibus non est verum corpus Christi, sed mysterium corporis ejus continetur.</w:t>
      </w:r>
    </w:p>
    <w:p w14:paraId="163C7E80">
      <w:pPr>
        <w:ind w:left="5" w:right="70"/>
        <w:rPr>
          <w:rFonts w:hint="eastAsia"/>
        </w:rPr>
      </w:pPr>
      <w:r>
        <w:rPr>
          <w:rFonts w:hint="eastAsia"/>
        </w:rPr>
        <w:t>我们的对手对这处地方有多么不悦，他们在最后的版本中已经显明了，在那里，他们以清除此书中的亚流主义为借口，剪掉了这段话，并删除了这些词：In quibus non est verum corpus Christi, sed mysterium corporis ejus continetur。</w:t>
      </w:r>
    </w:p>
    <w:p w14:paraId="6713D930">
      <w:pPr>
        <w:ind w:left="5" w:right="70"/>
        <w:rPr>
          <w:rFonts w:hint="eastAsia"/>
        </w:rPr>
      </w:pPr>
    </w:p>
    <w:p w14:paraId="0540C7B6">
      <w:pPr>
        <w:ind w:left="5" w:right="70"/>
        <w:rPr>
          <w:rFonts w:hint="eastAsia"/>
        </w:rPr>
      </w:pPr>
      <w:r>
        <w:rPr>
          <w:rFonts w:hint="eastAsia"/>
        </w:rPr>
        <w:t>(“In which the true body of Christ is not, but the mystery of his body is contained.”)</w:t>
      </w:r>
    </w:p>
    <w:p w14:paraId="122D8243">
      <w:pPr>
        <w:ind w:left="5" w:right="70"/>
        <w:rPr>
          <w:rFonts w:hint="eastAsia"/>
        </w:rPr>
      </w:pPr>
      <w:r>
        <w:rPr>
          <w:rFonts w:hint="eastAsia"/>
        </w:rPr>
        <w:t>（“其中没有基督的真身体，但包含了祂身体的奥秘。”）</w:t>
      </w:r>
    </w:p>
    <w:p w14:paraId="17411F46">
      <w:pPr>
        <w:ind w:left="5" w:right="70"/>
        <w:rPr>
          <w:rFonts w:hint="eastAsia"/>
        </w:rPr>
      </w:pPr>
    </w:p>
    <w:p w14:paraId="5F2D4A1F">
      <w:pPr>
        <w:ind w:left="5" w:right="70"/>
        <w:rPr>
          <w:rFonts w:hint="eastAsia"/>
        </w:rPr>
      </w:pPr>
      <w:r>
        <w:rPr>
          <w:rFonts w:hint="eastAsia"/>
        </w:rPr>
        <w:t>In the Edition of Paris, printed for Odet Petit in Saint James-street at the Golden Lily, the inscription says openly that the work in that Edition is repurged from the corruption of Arians.</w:t>
      </w:r>
    </w:p>
    <w:p w14:paraId="074E4BA6">
      <w:pPr>
        <w:ind w:left="5" w:right="70"/>
        <w:rPr>
          <w:rFonts w:hint="eastAsia"/>
        </w:rPr>
      </w:pPr>
      <w:r>
        <w:rPr>
          <w:rFonts w:hint="eastAsia"/>
        </w:rPr>
        <w:t>在巴黎的版本中，由奥代·佩蒂在圣雅各街金百合印刷，铭文公开说，那个版本中的著作已从亚流派的败坏中被净化了。</w:t>
      </w:r>
    </w:p>
    <w:p w14:paraId="4E735F20">
      <w:pPr>
        <w:ind w:left="5" w:right="70"/>
        <w:rPr>
          <w:rFonts w:hint="eastAsia"/>
        </w:rPr>
      </w:pPr>
    </w:p>
    <w:p w14:paraId="404F6F61">
      <w:pPr>
        <w:ind w:left="5" w:right="70"/>
        <w:rPr>
          <w:rFonts w:hint="eastAsia"/>
        </w:rPr>
      </w:pPr>
      <w:r>
        <w:rPr>
          <w:rFonts w:hint="eastAsia"/>
        </w:rPr>
        <w:t>Among which corruptions these goodly expurgators have put this passage, as savoring of heresy, as if denying transubstantiation were Arianism.</w:t>
      </w:r>
    </w:p>
    <w:p w14:paraId="7FE19FEC">
      <w:pPr>
        <w:ind w:left="5" w:right="70"/>
        <w:rPr>
          <w:rFonts w:hint="eastAsia"/>
        </w:rPr>
      </w:pPr>
      <w:r>
        <w:rPr>
          <w:rFonts w:hint="eastAsia"/>
        </w:rPr>
        <w:t>在这些败坏之中，这些善良的净化者将这段话列入其中，认为它带有异端的味道，仿佛否认变质说就是亚流主义。</w:t>
      </w:r>
    </w:p>
    <w:p w14:paraId="2FF74001">
      <w:pPr>
        <w:ind w:left="5" w:right="70"/>
        <w:rPr>
          <w:rFonts w:hint="eastAsia"/>
        </w:rPr>
      </w:pPr>
    </w:p>
    <w:p w14:paraId="1816FE14">
      <w:pPr>
        <w:ind w:left="5" w:right="70"/>
        <w:rPr>
          <w:rFonts w:hint="eastAsia"/>
        </w:rPr>
      </w:pPr>
      <w:r>
        <w:rPr>
          <w:rFonts w:hint="eastAsia"/>
        </w:rPr>
        <w:t>Peter Martyr has taken out of a Manuscript of the Florentine Library this passage of an Epistle of John Chrysostom to Caesarius a Monk, which also is found in Bibliotheca Patrum, printed at Cologne, Anno 1618, in Tome 8, inserted in a book against the Severians: Before the bread be sanctified we call it bread, but the divine grace sanctifying the same by the Priest’s means, it is indeed delivered from the name of bread and thought worthy to be called the Lord’s body, although the nature of bread remain in it.</w:t>
      </w:r>
    </w:p>
    <w:p w14:paraId="7290C674">
      <w:pPr>
        <w:ind w:left="5" w:right="70"/>
        <w:rPr>
          <w:rFonts w:hint="eastAsia"/>
        </w:rPr>
      </w:pPr>
      <w:r>
        <w:rPr>
          <w:rFonts w:hint="eastAsia"/>
        </w:rPr>
        <w:t>彼得·马特已从佛罗伦萨图书馆的一份手稿中摘录了约翰·屈梭多模给修士凯撒利亚的一封信中的这段话，这段话也见于1618年科隆印刷的《教父图书馆》第八卷，收录在一本反对塞维鲁派的书中：在饼被分别为圣之前，我们称之为饼，但神圣的恩典藉着神父的作为使之成圣，它确实脱离了饼的名称，并被认为配得称为主的身体，虽然饼的性质仍然在其中。</w:t>
      </w:r>
    </w:p>
    <w:p w14:paraId="4B13005D">
      <w:pPr>
        <w:ind w:left="5" w:right="70"/>
        <w:rPr>
          <w:rFonts w:hint="eastAsia"/>
        </w:rPr>
      </w:pPr>
    </w:p>
    <w:p w14:paraId="30F0FE49">
      <w:pPr>
        <w:ind w:left="5" w:right="70"/>
        <w:rPr>
          <w:rFonts w:hint="eastAsia"/>
        </w:rPr>
      </w:pPr>
      <w:r>
        <w:rPr>
          <w:rFonts w:hint="eastAsia"/>
        </w:rPr>
        <w:t>The Jesuit Gregorius de Valentia, in the seventh Chapter of the book of Transubstantiation: Says that this passage is not of John Chrysostom, but of another John of Constantinople; which he says after the Jesuit Turrianus.</w:t>
      </w:r>
    </w:p>
    <w:p w14:paraId="6FE7AB0C">
      <w:pPr>
        <w:ind w:left="5" w:right="70"/>
        <w:rPr>
          <w:rFonts w:hint="eastAsia"/>
        </w:rPr>
      </w:pPr>
      <w:r>
        <w:rPr>
          <w:rFonts w:hint="eastAsia"/>
        </w:rPr>
        <w:t>耶稣会士格雷戈里乌斯·德·瓦伦西亚，在《变质说》一书的第七章中说：这段话并非出自约翰·屈梭多模，而是出自另一位君士坦丁堡的约翰；他是跟着耶稣会士图里亚努斯说的。</w:t>
      </w:r>
    </w:p>
    <w:p w14:paraId="35C2F85D">
      <w:pPr>
        <w:ind w:left="5" w:right="70"/>
        <w:rPr>
          <w:rFonts w:hint="eastAsia"/>
        </w:rPr>
      </w:pPr>
    </w:p>
    <w:p w14:paraId="5650D1C7">
      <w:pPr>
        <w:ind w:left="5" w:right="70"/>
        <w:rPr>
          <w:rFonts w:hint="eastAsia"/>
        </w:rPr>
      </w:pPr>
      <w:r>
        <w:rPr>
          <w:rFonts w:hint="eastAsia"/>
        </w:rPr>
        <w:t>This I say to answer Cardinal du Perron, who by a long discourse labors to evince that this place is not of Chrysostom; for it is all one to us whose it is, since our very Adversaries ascribe it to an ancient Author.</w:t>
      </w:r>
    </w:p>
    <w:p w14:paraId="4F7AE0A4">
      <w:pPr>
        <w:ind w:left="5" w:right="70"/>
        <w:rPr>
          <w:rFonts w:hint="eastAsia"/>
        </w:rPr>
      </w:pPr>
      <w:r>
        <w:rPr>
          <w:rFonts w:hint="eastAsia"/>
        </w:rPr>
        <w:t>我这样说是为了回答佩龙枢机主教，他用长篇大论试图证明这处并非出自屈梭多模；因为对我们来说，它是谁的都一样，既然我们的对手自己都将其归于一位古代作者。</w:t>
      </w:r>
    </w:p>
    <w:p w14:paraId="5A60ECB9">
      <w:pPr>
        <w:ind w:left="5" w:right="70"/>
        <w:rPr>
          <w:rFonts w:hint="eastAsia"/>
        </w:rPr>
      </w:pPr>
    </w:p>
    <w:p w14:paraId="5CDF1B30">
      <w:pPr>
        <w:ind w:left="5" w:right="70"/>
        <w:rPr>
          <w:rFonts w:hint="eastAsia"/>
        </w:rPr>
      </w:pPr>
      <w:r>
        <w:rPr>
          <w:rFonts w:hint="eastAsia"/>
        </w:rPr>
        <w:t>How many testimonies of Fathers could we bring, which call that which is received in the Sacrament bread, wine, meal, fruits created from the earth?</w:t>
      </w:r>
    </w:p>
    <w:p w14:paraId="6C58E855">
      <w:pPr>
        <w:ind w:left="5" w:right="70"/>
        <w:rPr>
          <w:rFonts w:hint="eastAsia"/>
        </w:rPr>
      </w:pPr>
      <w:r>
        <w:rPr>
          <w:rFonts w:hint="eastAsia"/>
        </w:rPr>
        <w:t>我们能拿出多少教父们的见证，称那在圣礼中所领受的为饼、酒、面、从地里创造的果实？</w:t>
      </w:r>
    </w:p>
    <w:p w14:paraId="35C9EBFB">
      <w:pPr>
        <w:ind w:left="5" w:right="70"/>
        <w:rPr>
          <w:rFonts w:hint="eastAsia"/>
        </w:rPr>
      </w:pPr>
    </w:p>
    <w:p w14:paraId="474C606A">
      <w:pPr>
        <w:ind w:left="5" w:right="70"/>
        <w:rPr>
          <w:rFonts w:hint="eastAsia"/>
        </w:rPr>
      </w:pPr>
      <w:r>
        <w:rPr>
          <w:rFonts w:hint="eastAsia"/>
        </w:rPr>
        <w:t>And that not only before but even after the consecration?</w:t>
      </w:r>
    </w:p>
    <w:p w14:paraId="686402F9">
      <w:pPr>
        <w:ind w:left="5" w:right="70"/>
        <w:rPr>
          <w:rFonts w:hint="eastAsia"/>
        </w:rPr>
      </w:pPr>
      <w:r>
        <w:rPr>
          <w:rFonts w:hint="eastAsia"/>
        </w:rPr>
        <w:t>并且不仅在祝圣之前，甚至在祝圣之后也是如此？</w:t>
      </w:r>
    </w:p>
    <w:p w14:paraId="028E7B5F">
      <w:pPr>
        <w:ind w:left="5" w:right="70"/>
        <w:rPr>
          <w:rFonts w:hint="eastAsia"/>
        </w:rPr>
      </w:pPr>
    </w:p>
    <w:p w14:paraId="5EA28605">
      <w:pPr>
        <w:ind w:left="5" w:right="70"/>
        <w:rPr>
          <w:rFonts w:hint="eastAsia"/>
        </w:rPr>
      </w:pPr>
      <w:r>
        <w:rPr>
          <w:rFonts w:hint="eastAsia"/>
        </w:rPr>
        <w:t>Justin Martyr in the second Apology: They that among us are called Deacons give to every one bread and wine and water upon which graces have been said.</w:t>
      </w:r>
    </w:p>
    <w:p w14:paraId="5C24BF58">
      <w:pPr>
        <w:ind w:left="5" w:right="70"/>
        <w:rPr>
          <w:rFonts w:hint="eastAsia"/>
        </w:rPr>
      </w:pPr>
      <w:r>
        <w:rPr>
          <w:rFonts w:hint="eastAsia"/>
        </w:rPr>
        <w:t>殉道者游斯丁在第二篇护教文中说：我们中间被称为执事的人，将饼和酒和水——在其上已作了祝谢——分给每个人。</w:t>
      </w:r>
    </w:p>
    <w:p w14:paraId="338C76D7">
      <w:pPr>
        <w:ind w:left="5" w:right="70"/>
        <w:rPr>
          <w:rFonts w:hint="eastAsia"/>
        </w:rPr>
      </w:pPr>
    </w:p>
    <w:p w14:paraId="24EB4231">
      <w:pPr>
        <w:ind w:left="5" w:right="70"/>
        <w:rPr>
          <w:rFonts w:hint="eastAsia"/>
        </w:rPr>
      </w:pPr>
      <w:r>
        <w:rPr>
          <w:rFonts w:hint="eastAsia"/>
        </w:rPr>
        <w:t>Tertullian in the third book against Marcion, chap. 19: He has called bread his body, that thereby also thou mayst understand that he has given to bread to be the figure of his body.</w:t>
      </w:r>
    </w:p>
    <w:p w14:paraId="2FDBAC33">
      <w:pPr>
        <w:ind w:left="5" w:right="70"/>
        <w:rPr>
          <w:rFonts w:hint="eastAsia"/>
        </w:rPr>
      </w:pPr>
      <w:r>
        <w:rPr>
          <w:rFonts w:hint="eastAsia"/>
        </w:rPr>
        <w:t>特土良在《驳马吉安》第三卷，第19章中说：祂称饼为祂的身体，为要你藉此也明白，祂已使饼成为祂身体的象征。</w:t>
      </w:r>
    </w:p>
    <w:p w14:paraId="6154B6F0">
      <w:pPr>
        <w:ind w:left="5" w:right="70"/>
        <w:rPr>
          <w:rFonts w:hint="eastAsia"/>
        </w:rPr>
      </w:pPr>
    </w:p>
    <w:p w14:paraId="62CC4130">
      <w:pPr>
        <w:ind w:left="5" w:right="70"/>
        <w:rPr>
          <w:rFonts w:hint="eastAsia"/>
        </w:rPr>
      </w:pPr>
      <w:r>
        <w:rPr>
          <w:rFonts w:hint="eastAsia"/>
        </w:rPr>
        <w:t>Irenaeus in the third book, chapter 34: How should they know that the bread over which thanks were given is the Lord’s body?</w:t>
      </w:r>
    </w:p>
    <w:p w14:paraId="2F628465">
      <w:pPr>
        <w:ind w:left="5" w:right="70"/>
        <w:rPr>
          <w:rFonts w:hint="eastAsia"/>
        </w:rPr>
      </w:pPr>
      <w:r>
        <w:rPr>
          <w:rFonts w:hint="eastAsia"/>
        </w:rPr>
        <w:t>爱任纽在第三卷，第34章中说：他们怎会知道那祝谢过的饼是主的身体呢？</w:t>
      </w:r>
    </w:p>
    <w:p w14:paraId="6F3748B8">
      <w:pPr>
        <w:ind w:left="5" w:right="70"/>
        <w:rPr>
          <w:rFonts w:hint="eastAsia"/>
        </w:rPr>
      </w:pPr>
    </w:p>
    <w:p w14:paraId="21E9A0A0">
      <w:pPr>
        <w:ind w:left="5" w:right="70"/>
        <w:rPr>
          <w:rFonts w:hint="eastAsia"/>
        </w:rPr>
      </w:pPr>
      <w:r>
        <w:rPr>
          <w:rFonts w:hint="eastAsia"/>
        </w:rPr>
        <w:t>Justin in the Dialogue Against Trypho: It appears in this prophecy concerning the bread which our Lord Christ gave us in memory of his Incarnation.</w:t>
      </w:r>
    </w:p>
    <w:p w14:paraId="5360E49C">
      <w:pPr>
        <w:ind w:left="5" w:right="70"/>
        <w:rPr>
          <w:rFonts w:hint="eastAsia"/>
        </w:rPr>
      </w:pPr>
      <w:r>
        <w:rPr>
          <w:rFonts w:hint="eastAsia"/>
        </w:rPr>
        <w:t>游斯丁在《与特里风的对话》中说：这预言显明了我们的主基督为记念祂的道成肉身而赐给我们的饼。</w:t>
      </w:r>
    </w:p>
    <w:p w14:paraId="3B6C2C56">
      <w:pPr>
        <w:ind w:left="5" w:right="70"/>
        <w:rPr>
          <w:rFonts w:hint="eastAsia"/>
        </w:rPr>
      </w:pPr>
    </w:p>
    <w:p w14:paraId="3D89E52E">
      <w:pPr>
        <w:ind w:left="5" w:right="70"/>
        <w:rPr>
          <w:rFonts w:hint="eastAsia"/>
        </w:rPr>
      </w:pPr>
      <w:r>
        <w:rPr>
          <w:rFonts w:hint="eastAsia"/>
        </w:rPr>
        <w:t>Ignatius in the 76th Epistle to the Philadelphians, ἄρτος: One bread is broken for all.</w:t>
      </w:r>
    </w:p>
    <w:p w14:paraId="54567DBC">
      <w:pPr>
        <w:ind w:left="5" w:right="70"/>
        <w:rPr>
          <w:rFonts w:hint="eastAsia"/>
        </w:rPr>
      </w:pPr>
      <w:r>
        <w:rPr>
          <w:rFonts w:hint="eastAsia"/>
        </w:rPr>
        <w:t>伊格那丢在给非拉铁非人的第76封信中说，ἄρτος：一个饼为众人擘开。</w:t>
      </w:r>
    </w:p>
    <w:p w14:paraId="30F71549">
      <w:pPr>
        <w:ind w:left="5" w:right="70"/>
        <w:rPr>
          <w:rFonts w:hint="eastAsia"/>
        </w:rPr>
      </w:pPr>
    </w:p>
    <w:p w14:paraId="08E35C42">
      <w:pPr>
        <w:ind w:left="5" w:right="70"/>
        <w:rPr>
          <w:rFonts w:hint="eastAsia"/>
        </w:rPr>
      </w:pPr>
      <w:r>
        <w:rPr>
          <w:rFonts w:hint="eastAsia"/>
        </w:rPr>
        <w:t>Cyprian in the 76th Epistle: The Lord calls his body the bread made up with the union of many grains.</w:t>
      </w:r>
    </w:p>
    <w:p w14:paraId="7B61AAE4">
      <w:pPr>
        <w:ind w:left="5" w:right="70"/>
        <w:rPr>
          <w:rFonts w:hint="eastAsia"/>
        </w:rPr>
      </w:pPr>
      <w:r>
        <w:rPr>
          <w:rFonts w:hint="eastAsia"/>
        </w:rPr>
        <w:t>居普良在第76封信中说：主称祂的身体为由许多谷粒联合而成的饼。</w:t>
      </w:r>
    </w:p>
    <w:p w14:paraId="67ED4B15">
      <w:pPr>
        <w:ind w:left="5" w:right="70"/>
        <w:rPr>
          <w:rFonts w:hint="eastAsia"/>
        </w:rPr>
      </w:pPr>
    </w:p>
    <w:p w14:paraId="35708D69">
      <w:pPr>
        <w:ind w:left="5" w:right="70"/>
        <w:rPr>
          <w:rFonts w:hint="eastAsia"/>
        </w:rPr>
      </w:pPr>
      <w:r>
        <w:rPr>
          <w:rFonts w:hint="eastAsia"/>
        </w:rPr>
        <w:t>Dionysius, surnamed Areopagite, in the book Ecclesiastical Hierarchy, chapter 3: He reveals that which is celebrated by the signs holily set forth; for having uncovered the bread which was covered and whole, and having broken it into many pieces, and distributed the cup which is one, he does figuratively multiply the unity.</w:t>
      </w:r>
    </w:p>
    <w:p w14:paraId="552A37AF">
      <w:pPr>
        <w:ind w:left="5" w:right="70"/>
        <w:rPr>
          <w:rFonts w:hint="eastAsia"/>
        </w:rPr>
      </w:pPr>
      <w:r>
        <w:rPr>
          <w:rFonts w:hint="eastAsia"/>
        </w:rPr>
        <w:t>狄奥尼修，号称亚略巴古人，在《教会圣统论》第三章中说：他揭示了藉着神圣陈设的记号所庆祝之事；因为他揭开那被覆盖且完整的饼，将其擘成许多块，并分发那独一的杯，他以象征的方式倍增了合一。</w:t>
      </w:r>
    </w:p>
    <w:p w14:paraId="7D9E2340">
      <w:pPr>
        <w:ind w:left="5" w:right="70"/>
        <w:rPr>
          <w:rFonts w:hint="eastAsia"/>
        </w:rPr>
      </w:pPr>
    </w:p>
    <w:p w14:paraId="7C70D6E3">
      <w:pPr>
        <w:ind w:left="5" w:right="70"/>
        <w:rPr>
          <w:rFonts w:hint="eastAsia"/>
        </w:rPr>
      </w:pPr>
      <w:r>
        <w:rPr>
          <w:rFonts w:hint="eastAsia"/>
        </w:rPr>
        <w:t>Basil in the 27th chapter of On the Holy Spirit: Which of the saints has left us in writing the words of invocation when the bread of the Eucharist and the cup of blessing are presented?</w:t>
      </w:r>
    </w:p>
    <w:p w14:paraId="7C03E0EF">
      <w:pPr>
        <w:ind w:left="5" w:right="70"/>
        <w:rPr>
          <w:rFonts w:hint="eastAsia"/>
        </w:rPr>
      </w:pPr>
      <w:r>
        <w:rPr>
          <w:rFonts w:hint="eastAsia"/>
        </w:rPr>
        <w:t>巴西流在《论圣灵》第27章中说：当圣餐的饼和祝福的杯被呈献时，哪一位圣徒曾将呼求的话语写下来留给我们呢？</w:t>
      </w:r>
    </w:p>
    <w:p w14:paraId="4670D6CE">
      <w:pPr>
        <w:ind w:left="5" w:right="70"/>
        <w:rPr>
          <w:rFonts w:hint="eastAsia"/>
        </w:rPr>
      </w:pPr>
    </w:p>
    <w:p w14:paraId="071B36F4">
      <w:pPr>
        <w:ind w:left="5" w:right="70"/>
        <w:rPr>
          <w:rFonts w:hint="eastAsia"/>
        </w:rPr>
      </w:pPr>
      <w:r>
        <w:rPr>
          <w:rFonts w:hint="eastAsia"/>
        </w:rPr>
        <w:t>In the first volume of the Councils, we have an epistle of Julius, the first Bishop of Rome, which says: That Christ, in the institution and recommendation of the ecclesiastical sacrifice, gave bread and wine to his disciples, in which he commended his body and his blood.</w:t>
      </w:r>
    </w:p>
    <w:p w14:paraId="2F62BFEC">
      <w:pPr>
        <w:ind w:left="5" w:right="70"/>
        <w:rPr>
          <w:rFonts w:hint="eastAsia"/>
        </w:rPr>
      </w:pPr>
      <w:r>
        <w:rPr>
          <w:rFonts w:hint="eastAsia"/>
        </w:rPr>
        <w:t>在第一卷大公会议文献中，我们有罗马第一任主教尤利乌的一封书信，其中说：基督，在设立和推荐教会献祭时，将饼和酒赐给祂的门徒，在其中祂交托了祂的身体和祂的血。</w:t>
      </w:r>
    </w:p>
    <w:p w14:paraId="6F90FA88">
      <w:pPr>
        <w:ind w:left="5" w:right="70"/>
        <w:rPr>
          <w:rFonts w:hint="eastAsia"/>
        </w:rPr>
      </w:pPr>
    </w:p>
    <w:p w14:paraId="385A7C64">
      <w:pPr>
        <w:ind w:left="5" w:right="70"/>
        <w:rPr>
          <w:rFonts w:hint="eastAsia"/>
        </w:rPr>
      </w:pPr>
      <w:r>
        <w:rPr>
          <w:rFonts w:hint="eastAsia"/>
        </w:rPr>
        <w:t>Observe that he says not only that the Lord gave bread and wine to his disciples but also that he distinguished the bread and wine from the body of Christ.</w:t>
      </w:r>
    </w:p>
    <w:p w14:paraId="7E4B3314">
      <w:pPr>
        <w:ind w:left="5" w:right="70"/>
        <w:rPr>
          <w:rFonts w:hint="eastAsia"/>
        </w:rPr>
      </w:pPr>
      <w:r>
        <w:rPr>
          <w:rFonts w:hint="eastAsia"/>
        </w:rPr>
        <w:t>注意，他不仅说主将饼和酒赐给祂的门徒，而且还将饼和酒与基督的身体区分开来。</w:t>
      </w:r>
    </w:p>
    <w:p w14:paraId="77EBF8B8">
      <w:pPr>
        <w:ind w:left="5" w:right="70"/>
        <w:rPr>
          <w:rFonts w:hint="eastAsia"/>
        </w:rPr>
      </w:pPr>
    </w:p>
    <w:p w14:paraId="7D441D6A">
      <w:pPr>
        <w:ind w:left="5" w:right="70"/>
        <w:rPr>
          <w:rFonts w:hint="eastAsia"/>
        </w:rPr>
      </w:pPr>
      <w:r>
        <w:rPr>
          <w:rFonts w:hint="eastAsia"/>
        </w:rPr>
        <w:t>Ephrem speaks the same language: Consider diligently how the Lord, having taken the bread in his hands, blessed it and broke it, as a figure of his immaculate body, and blessed the cup as a figure of his precious blood, and gave it to his disciples.</w:t>
      </w:r>
    </w:p>
    <w:p w14:paraId="79218FEC">
      <w:pPr>
        <w:ind w:left="5" w:right="70"/>
        <w:rPr>
          <w:rFonts w:hint="eastAsia"/>
        </w:rPr>
      </w:pPr>
      <w:r>
        <w:rPr>
          <w:rFonts w:hint="eastAsia"/>
        </w:rPr>
        <w:t>以法莲也说同样的话：仔细思考，主如何将饼拿在手中，祝福并擘开，作为祂无玷身体的象征，并祝福那杯，作为祂宝血的象征，然后赐给祂的门徒。</w:t>
      </w:r>
    </w:p>
    <w:p w14:paraId="22BDE812">
      <w:pPr>
        <w:ind w:left="5" w:right="70"/>
        <w:rPr>
          <w:rFonts w:hint="eastAsia"/>
        </w:rPr>
      </w:pPr>
    </w:p>
    <w:p w14:paraId="3261EB12">
      <w:pPr>
        <w:ind w:left="5" w:right="70"/>
        <w:rPr>
          <w:rFonts w:hint="eastAsia"/>
        </w:rPr>
      </w:pPr>
      <w:r>
        <w:rPr>
          <w:rFonts w:hint="eastAsia"/>
        </w:rPr>
        <w:t>Thus also Jerome, citing Jovinian in the second book: The Lord, to give a figure of his blood, did not offer water but wine.</w:t>
      </w:r>
    </w:p>
    <w:p w14:paraId="7D0BA749">
      <w:pPr>
        <w:ind w:left="5" w:right="70"/>
        <w:rPr>
          <w:rFonts w:hint="eastAsia"/>
        </w:rPr>
      </w:pPr>
      <w:r>
        <w:rPr>
          <w:rFonts w:hint="eastAsia"/>
        </w:rPr>
        <w:t>耶柔米也如此，在第二卷中引用约维尼安的话：主，为要象征祂的血，没有献上水，而是献上酒。</w:t>
      </w:r>
    </w:p>
    <w:p w14:paraId="61284FE0">
      <w:pPr>
        <w:ind w:left="5" w:right="70"/>
        <w:rPr>
          <w:rFonts w:hint="eastAsia"/>
        </w:rPr>
      </w:pPr>
    </w:p>
    <w:p w14:paraId="346B140C">
      <w:pPr>
        <w:ind w:left="5" w:right="70"/>
        <w:rPr>
          <w:rFonts w:hint="eastAsia"/>
        </w:rPr>
      </w:pPr>
      <w:r>
        <w:rPr>
          <w:rFonts w:hint="eastAsia"/>
        </w:rPr>
        <w:t>And so Cyprian in the 63rd Epistle: It was wine which the Lord called his blood.</w:t>
      </w:r>
    </w:p>
    <w:p w14:paraId="1E063FE4">
      <w:pPr>
        <w:ind w:left="5" w:right="70"/>
        <w:rPr>
          <w:rFonts w:hint="eastAsia"/>
        </w:rPr>
      </w:pPr>
      <w:r>
        <w:rPr>
          <w:rFonts w:hint="eastAsia"/>
        </w:rPr>
        <w:t>居普良在第63封信中也是如此：主称为祂血的，是酒。</w:t>
      </w:r>
    </w:p>
    <w:p w14:paraId="25E4FFAB">
      <w:pPr>
        <w:ind w:left="5" w:right="70"/>
        <w:rPr>
          <w:rFonts w:hint="eastAsia"/>
        </w:rPr>
      </w:pPr>
    </w:p>
    <w:p w14:paraId="0A01821C">
      <w:pPr>
        <w:ind w:left="5" w:right="70"/>
        <w:rPr>
          <w:rFonts w:hint="eastAsia"/>
        </w:rPr>
      </w:pPr>
      <w:r>
        <w:rPr>
          <w:rFonts w:hint="eastAsia"/>
        </w:rPr>
        <w:t>And in the same place: The body of Christ is not meal alone.</w:t>
      </w:r>
    </w:p>
    <w:p w14:paraId="2153424C">
      <w:pPr>
        <w:ind w:left="5" w:right="70"/>
        <w:rPr>
          <w:rFonts w:hint="eastAsia"/>
        </w:rPr>
      </w:pPr>
      <w:r>
        <w:rPr>
          <w:rFonts w:hint="eastAsia"/>
        </w:rPr>
        <w:t>并在同一处：基督的身体不单是面粉。</w:t>
      </w:r>
    </w:p>
    <w:p w14:paraId="4024966F">
      <w:pPr>
        <w:ind w:left="5" w:right="70"/>
        <w:rPr>
          <w:rFonts w:hint="eastAsia"/>
        </w:rPr>
      </w:pPr>
    </w:p>
    <w:p w14:paraId="22F26FC2">
      <w:pPr>
        <w:ind w:left="5" w:right="70"/>
        <w:rPr>
          <w:rFonts w:hint="eastAsia"/>
        </w:rPr>
      </w:pPr>
      <w:r>
        <w:rPr>
          <w:rFonts w:hint="eastAsia"/>
        </w:rPr>
        <w:t>Augustine in On the Trinity, book 3, chapter 10: Bread made purposely for that is consumed in receiving the sacrament.</w:t>
      </w:r>
    </w:p>
    <w:p w14:paraId="56F6EDC8">
      <w:pPr>
        <w:ind w:left="5" w:right="70"/>
        <w:rPr>
          <w:rFonts w:hint="eastAsia"/>
        </w:rPr>
      </w:pPr>
      <w:r>
        <w:rPr>
          <w:rFonts w:hint="eastAsia"/>
        </w:rPr>
        <w:t>奥古斯丁在《三一论》第三卷，第十章中说：为此目的特制的饼，在领受圣礼时被消耗了。</w:t>
      </w:r>
    </w:p>
    <w:p w14:paraId="75481AC9">
      <w:pPr>
        <w:ind w:left="5" w:right="70"/>
        <w:rPr>
          <w:rFonts w:hint="eastAsia"/>
        </w:rPr>
      </w:pPr>
    </w:p>
    <w:p w14:paraId="03D9768C">
      <w:pPr>
        <w:ind w:left="5" w:right="70"/>
        <w:rPr>
          <w:rFonts w:hint="eastAsia"/>
        </w:rPr>
      </w:pPr>
      <w:r>
        <w:rPr>
          <w:rFonts w:hint="eastAsia"/>
        </w:rPr>
        <w:t>Fulgentius and Bede cite these words of the same Father: That which you see is bread and a cup, as also your eyes declare to you.</w:t>
      </w:r>
    </w:p>
    <w:p w14:paraId="21E3B7A6">
      <w:pPr>
        <w:ind w:left="5" w:right="70"/>
        <w:rPr>
          <w:rFonts w:hint="eastAsia"/>
        </w:rPr>
      </w:pPr>
      <w:r>
        <w:rPr>
          <w:rFonts w:hint="eastAsia"/>
        </w:rPr>
        <w:t>富尔根提乌和比德引用同一位教父的这些话：你所看见的是饼和杯，正如你的眼睛也向你宣告的。</w:t>
      </w:r>
    </w:p>
    <w:p w14:paraId="5843901F">
      <w:pPr>
        <w:ind w:left="5" w:right="70"/>
        <w:rPr>
          <w:rFonts w:hint="eastAsia"/>
        </w:rPr>
      </w:pPr>
    </w:p>
    <w:p w14:paraId="21197AD6">
      <w:pPr>
        <w:ind w:left="5" w:right="70"/>
        <w:rPr>
          <w:rFonts w:hint="eastAsia"/>
        </w:rPr>
      </w:pPr>
      <w:r>
        <w:rPr>
          <w:rFonts w:hint="eastAsia"/>
        </w:rPr>
        <w:t>But the instruction which your faith requires is that bread is the body of Christ.</w:t>
      </w:r>
    </w:p>
    <w:p w14:paraId="26175859">
      <w:pPr>
        <w:ind w:left="5" w:right="70"/>
        <w:rPr>
          <w:rFonts w:hint="eastAsia"/>
        </w:rPr>
      </w:pPr>
      <w:r>
        <w:rPr>
          <w:rFonts w:hint="eastAsia"/>
        </w:rPr>
        <w:t>但你的信心所要求的教导是，饼是基督的身体。</w:t>
      </w:r>
    </w:p>
    <w:p w14:paraId="6F8DEE84">
      <w:pPr>
        <w:ind w:left="5" w:right="70"/>
        <w:rPr>
          <w:rFonts w:hint="eastAsia"/>
        </w:rPr>
      </w:pPr>
    </w:p>
    <w:p w14:paraId="7DE344EF">
      <w:pPr>
        <w:ind w:left="5" w:right="70"/>
        <w:rPr>
          <w:rFonts w:hint="eastAsia"/>
        </w:rPr>
      </w:pPr>
      <w:r>
        <w:rPr>
          <w:rFonts w:hint="eastAsia"/>
        </w:rPr>
        <w:t>In the same place, he declares what that body of Christ is: “If you will understand what the body of Christ is,” he says, “hear the Apostle saying to the believers: ‘You are the body of Christ and his members.’</w:t>
      </w:r>
    </w:p>
    <w:p w14:paraId="6C880941">
      <w:pPr>
        <w:ind w:left="5" w:right="70"/>
        <w:rPr>
          <w:rFonts w:hint="eastAsia"/>
        </w:rPr>
      </w:pPr>
      <w:r>
        <w:rPr>
          <w:rFonts w:hint="eastAsia"/>
        </w:rPr>
        <w:t>在同一处，他宣告了那个基督的身体是什么：“如果你想明白什么是基督的身体，”他说，“听使徒对信徒说：‘你们就是基督的身子，并且各自作肢体。’</w:t>
      </w:r>
    </w:p>
    <w:p w14:paraId="4B2E7C58">
      <w:pPr>
        <w:ind w:left="5" w:right="70"/>
        <w:rPr>
          <w:rFonts w:hint="eastAsia"/>
        </w:rPr>
      </w:pPr>
    </w:p>
    <w:p w14:paraId="795892DE">
      <w:pPr>
        <w:ind w:left="5" w:right="70"/>
        <w:rPr>
          <w:rFonts w:hint="eastAsia"/>
        </w:rPr>
      </w:pPr>
      <w:r>
        <w:rPr>
          <w:rFonts w:hint="eastAsia"/>
        </w:rPr>
        <w:t>If then you are the body of Christ and his members, your mystery is laid upon the Lord’s table.”</w:t>
      </w:r>
    </w:p>
    <w:p w14:paraId="08151556">
      <w:pPr>
        <w:ind w:left="5" w:right="70"/>
        <w:rPr>
          <w:rFonts w:hint="eastAsia"/>
        </w:rPr>
      </w:pPr>
      <w:r>
        <w:rPr>
          <w:rFonts w:hint="eastAsia"/>
        </w:rPr>
        <w:t>那么，如果你们是基督的身体和祂的肢体，你们的奥秘就陈设在主的桌上了。”</w:t>
      </w:r>
    </w:p>
    <w:p w14:paraId="5C00726A">
      <w:pPr>
        <w:ind w:left="5" w:right="70"/>
        <w:rPr>
          <w:rFonts w:hint="eastAsia"/>
        </w:rPr>
      </w:pPr>
    </w:p>
    <w:p w14:paraId="71492A0C">
      <w:pPr>
        <w:ind w:left="5" w:right="70"/>
        <w:rPr>
          <w:rFonts w:hint="eastAsia"/>
        </w:rPr>
      </w:pPr>
      <w:r>
        <w:rPr>
          <w:rFonts w:hint="eastAsia"/>
        </w:rPr>
        <w:t>So far was that Father from believing the transubstantiation of the bread into the natural body of Christ.</w:t>
      </w:r>
    </w:p>
    <w:p w14:paraId="3AC49AE5">
      <w:pPr>
        <w:ind w:left="5" w:right="70"/>
        <w:rPr>
          <w:rFonts w:hint="eastAsia"/>
        </w:rPr>
      </w:pPr>
      <w:r>
        <w:rPr>
          <w:rFonts w:hint="eastAsia"/>
        </w:rPr>
        <w:t>那位教父离相信饼变质成基督的自然身体还差得远呢。</w:t>
      </w:r>
    </w:p>
    <w:p w14:paraId="28983267">
      <w:pPr>
        <w:ind w:left="5" w:right="70"/>
        <w:rPr>
          <w:rFonts w:hint="eastAsia"/>
        </w:rPr>
      </w:pPr>
    </w:p>
    <w:p w14:paraId="7A50A114">
      <w:pPr>
        <w:ind w:left="5" w:right="70"/>
        <w:rPr>
          <w:rFonts w:hint="eastAsia"/>
        </w:rPr>
      </w:pPr>
      <w:r>
        <w:rPr>
          <w:rFonts w:hint="eastAsia"/>
        </w:rPr>
        <w:t>Cyril of Alexandria on John 4, chapter 14: He gave to his believing disciples pieces of bread, saying, “Take, eat; this is my body.”</w:t>
      </w:r>
    </w:p>
    <w:p w14:paraId="4014782F">
      <w:pPr>
        <w:ind w:left="5" w:right="70"/>
        <w:rPr>
          <w:rFonts w:hint="eastAsia"/>
        </w:rPr>
      </w:pPr>
      <w:r>
        <w:rPr>
          <w:rFonts w:hint="eastAsia"/>
        </w:rPr>
        <w:t>亚历山大的西里尔，在论约翰福音第四章，第十四章时说：祂将饼块赐给祂信的门徒，说：“你们拿着吃，这是我的身体。”</w:t>
      </w:r>
    </w:p>
    <w:p w14:paraId="2E74BF70">
      <w:pPr>
        <w:ind w:left="5" w:right="70"/>
        <w:rPr>
          <w:rFonts w:hint="eastAsia"/>
        </w:rPr>
      </w:pPr>
    </w:p>
    <w:p w14:paraId="4A10FDFB">
      <w:pPr>
        <w:ind w:left="5" w:right="70"/>
        <w:rPr>
          <w:rFonts w:hint="eastAsia"/>
        </w:rPr>
      </w:pPr>
      <w:r>
        <w:rPr>
          <w:rFonts w:hint="eastAsia"/>
        </w:rPr>
        <w:t>Gaudentius: By the element of wine, his blood is well expressed; because where he says in the Gospel, “I am the true vine,” he declares sufficiently that his blood is all the wine which is offered in the figure of his Passion.</w:t>
      </w:r>
    </w:p>
    <w:p w14:paraId="64DF4D75">
      <w:pPr>
        <w:ind w:left="5" w:right="70"/>
        <w:rPr>
          <w:rFonts w:hint="eastAsia"/>
        </w:rPr>
      </w:pPr>
      <w:r>
        <w:rPr>
          <w:rFonts w:hint="eastAsia"/>
        </w:rPr>
        <w:t>高登丢说：藉着酒的元素，祂的血被很好地表达了；因为当祂在福音书中说：“我是真葡萄树”时，祂已足够宣告，祂的血就是所有为象征祂受难而献上的酒。</w:t>
      </w:r>
    </w:p>
    <w:p w14:paraId="520B076B">
      <w:pPr>
        <w:ind w:left="5" w:right="70"/>
        <w:rPr>
          <w:rFonts w:hint="eastAsia"/>
        </w:rPr>
      </w:pPr>
    </w:p>
    <w:p w14:paraId="7A9914C4">
      <w:pPr>
        <w:ind w:left="5" w:right="70"/>
        <w:rPr>
          <w:rFonts w:hint="eastAsia"/>
        </w:rPr>
      </w:pPr>
      <w:r>
        <w:rPr>
          <w:rFonts w:hint="eastAsia"/>
        </w:rPr>
        <w:t>Neither do the Fathers only speak so, but even the Canon of the Mass— for it was made when transubstantiation was not yet invented.</w:t>
      </w:r>
    </w:p>
    <w:p w14:paraId="55405A08">
      <w:pPr>
        <w:ind w:left="5" w:right="70"/>
        <w:rPr>
          <w:rFonts w:hint="eastAsia"/>
        </w:rPr>
      </w:pPr>
      <w:r>
        <w:rPr>
          <w:rFonts w:hint="eastAsia"/>
        </w:rPr>
        <w:t>不仅教父们如此说，甚至弥撒的教规也是如此——因为它是在变质说尚未发明时制定的。</w:t>
      </w:r>
    </w:p>
    <w:p w14:paraId="590F2805">
      <w:pPr>
        <w:ind w:left="5" w:right="70"/>
        <w:rPr>
          <w:rFonts w:hint="eastAsia"/>
        </w:rPr>
      </w:pPr>
    </w:p>
    <w:p w14:paraId="27EC51BC">
      <w:pPr>
        <w:ind w:left="5" w:right="70"/>
        <w:rPr>
          <w:rFonts w:hint="eastAsia"/>
        </w:rPr>
      </w:pPr>
      <w:r>
        <w:rPr>
          <w:rFonts w:hint="eastAsia"/>
        </w:rPr>
        <w:t>Whoever will consider what the words of the priest are after the consecration shall easily acknowledge that they are prayers which were fitting once, when they were said over bread and wine and other gifts of the people laid upon the table, but that they have become absurd and contrary to the priest’s intention ever since they have been pronounced upon a host which they pretend to be the Lord’s body.</w:t>
      </w:r>
    </w:p>
    <w:p w14:paraId="5C77E2F7">
      <w:pPr>
        <w:ind w:left="5" w:right="70"/>
        <w:rPr>
          <w:rFonts w:hint="eastAsia"/>
        </w:rPr>
      </w:pPr>
      <w:r>
        <w:rPr>
          <w:rFonts w:hint="eastAsia"/>
        </w:rPr>
        <w:t>凡是思考祝圣后神父的话语的人，都将轻易承认，那是一些曾经合宜的祷告，当它们被念在饼、酒和百姓放在桌上的其他礼物之上时；但自从它们被念在他们声称是主身体的圣饼之上后，就变得荒谬，并与神父的意图相悖了。</w:t>
      </w:r>
    </w:p>
    <w:p w14:paraId="565AA1B2">
      <w:pPr>
        <w:ind w:left="5" w:right="70"/>
        <w:rPr>
          <w:rFonts w:hint="eastAsia"/>
        </w:rPr>
      </w:pPr>
    </w:p>
    <w:p w14:paraId="7E00D925">
      <w:pPr>
        <w:ind w:left="5" w:right="70"/>
        <w:rPr>
          <w:rFonts w:hint="eastAsia"/>
        </w:rPr>
      </w:pPr>
      <w:r>
        <w:rPr>
          <w:rFonts w:hint="eastAsia"/>
        </w:rPr>
        <w:t>After the words of consecration, the priest offering the host unto God says: “Over which things be pleased to look with a propitious and serene countenance, as you were pleased to accept the offerings of Abel your righteous child.”</w:t>
      </w:r>
    </w:p>
    <w:p w14:paraId="57D3E993">
      <w:pPr>
        <w:ind w:left="5" w:right="70"/>
        <w:rPr>
          <w:rFonts w:hint="eastAsia"/>
        </w:rPr>
      </w:pPr>
      <w:r>
        <w:rPr>
          <w:rFonts w:hint="eastAsia"/>
        </w:rPr>
        <w:t>祝圣的话语之后，神父将圣饼献给上帝，说：“求祢以恩慈和悦的面容垂顾这些事物，正如祢曾悦纳祢义子亚伯的献祭。”</w:t>
      </w:r>
    </w:p>
    <w:p w14:paraId="1F7A49E4">
      <w:pPr>
        <w:ind w:left="5" w:right="70"/>
        <w:rPr>
          <w:rFonts w:hint="eastAsia"/>
        </w:rPr>
      </w:pPr>
    </w:p>
    <w:p w14:paraId="7AF4B47C">
      <w:pPr>
        <w:ind w:left="5" w:right="70"/>
        <w:rPr>
          <w:rFonts w:hint="eastAsia"/>
        </w:rPr>
      </w:pPr>
      <w:r>
        <w:rPr>
          <w:rFonts w:hint="eastAsia"/>
        </w:rPr>
        <w:t>What does he mean by these things?</w:t>
      </w:r>
    </w:p>
    <w:p w14:paraId="6CD15659">
      <w:pPr>
        <w:ind w:left="5" w:right="70"/>
        <w:rPr>
          <w:rFonts w:hint="eastAsia"/>
        </w:rPr>
      </w:pPr>
      <w:r>
        <w:rPr>
          <w:rFonts w:hint="eastAsia"/>
        </w:rPr>
        <w:t>他说的这些事物是什么意思？</w:t>
      </w:r>
    </w:p>
    <w:p w14:paraId="739F143B">
      <w:pPr>
        <w:ind w:left="5" w:right="70"/>
        <w:rPr>
          <w:rFonts w:hint="eastAsia"/>
        </w:rPr>
      </w:pPr>
    </w:p>
    <w:p w14:paraId="1359F0F8">
      <w:pPr>
        <w:ind w:left="5" w:right="70"/>
        <w:rPr>
          <w:rFonts w:hint="eastAsia"/>
        </w:rPr>
      </w:pPr>
      <w:r>
        <w:rPr>
          <w:rFonts w:hint="eastAsia"/>
        </w:rPr>
        <w:t>Can he understand Christ, who is but one?</w:t>
      </w:r>
    </w:p>
    <w:p w14:paraId="7BA0FC94">
      <w:pPr>
        <w:ind w:left="5" w:right="70"/>
        <w:rPr>
          <w:rFonts w:hint="eastAsia"/>
        </w:rPr>
      </w:pPr>
      <w:r>
        <w:rPr>
          <w:rFonts w:hint="eastAsia"/>
        </w:rPr>
        <w:t>他能理解基督吗？基督是独一的。</w:t>
      </w:r>
    </w:p>
    <w:p w14:paraId="21AF4B93">
      <w:pPr>
        <w:ind w:left="5" w:right="70"/>
        <w:rPr>
          <w:rFonts w:hint="eastAsia"/>
        </w:rPr>
      </w:pPr>
    </w:p>
    <w:p w14:paraId="3D30976D">
      <w:pPr>
        <w:ind w:left="5" w:right="70"/>
        <w:rPr>
          <w:rFonts w:hint="eastAsia"/>
        </w:rPr>
      </w:pPr>
      <w:r>
        <w:rPr>
          <w:rFonts w:hint="eastAsia"/>
        </w:rPr>
        <w:t>And who ever called Christ these things?</w:t>
      </w:r>
    </w:p>
    <w:p w14:paraId="499C12B3">
      <w:pPr>
        <w:ind w:left="5" w:right="70"/>
        <w:rPr>
          <w:rFonts w:hint="eastAsia"/>
        </w:rPr>
      </w:pPr>
      <w:r>
        <w:rPr>
          <w:rFonts w:hint="eastAsia"/>
        </w:rPr>
        <w:t>有谁曾称基督为这些事物？</w:t>
      </w:r>
    </w:p>
    <w:p w14:paraId="35F0E0B4">
      <w:pPr>
        <w:ind w:left="5" w:right="70"/>
        <w:rPr>
          <w:rFonts w:hint="eastAsia"/>
        </w:rPr>
      </w:pPr>
    </w:p>
    <w:p w14:paraId="3D9E1F20">
      <w:pPr>
        <w:ind w:left="5" w:right="70"/>
        <w:rPr>
          <w:rFonts w:hint="eastAsia"/>
        </w:rPr>
      </w:pPr>
      <w:r>
        <w:rPr>
          <w:rFonts w:hint="eastAsia"/>
        </w:rPr>
        <w:t>And how can they, without offering an outrage to the Son of God, beseech God that the sacrifice of his only Son be as acceptable to him as once the sacrifice of Abel was, who offered a beast?</w:t>
      </w:r>
    </w:p>
    <w:p w14:paraId="5D36129B">
      <w:pPr>
        <w:ind w:left="5" w:right="70"/>
        <w:rPr>
          <w:rFonts w:hint="eastAsia"/>
        </w:rPr>
      </w:pPr>
      <w:r>
        <w:rPr>
          <w:rFonts w:hint="eastAsia"/>
        </w:rPr>
        <w:t>他们怎能，在不冒犯上帝儿子的情况下，恳求上帝使祂独生子的献祭，能像亚伯曾经献上牲畜的献祭一样蒙祂悦纳呢？</w:t>
      </w:r>
    </w:p>
    <w:p w14:paraId="2760FAD1">
      <w:pPr>
        <w:ind w:left="5" w:right="70"/>
        <w:rPr>
          <w:rFonts w:hint="eastAsia"/>
        </w:rPr>
      </w:pPr>
    </w:p>
    <w:p w14:paraId="1BDB1D59">
      <w:pPr>
        <w:ind w:left="5" w:right="70"/>
        <w:rPr>
          <w:rFonts w:hint="eastAsia"/>
        </w:rPr>
      </w:pPr>
      <w:r>
        <w:rPr>
          <w:rFonts w:hint="eastAsia"/>
        </w:rPr>
        <w:t>For observe that he compares not the devotion of those that offer with the devotion of Abel, but that which the Priest offers with the gifts which Abel offered.</w:t>
      </w:r>
    </w:p>
    <w:p w14:paraId="5C48732D">
      <w:pPr>
        <w:ind w:left="5" w:right="70"/>
        <w:rPr>
          <w:rFonts w:hint="eastAsia"/>
        </w:rPr>
      </w:pPr>
      <w:r>
        <w:rPr>
          <w:rFonts w:hint="eastAsia"/>
        </w:rPr>
        <w:t>因为请注意，他不是将献祭者的虔诚与亚伯的虔诚相比，而是将神父所献的与亚伯所献的礼物相比。</w:t>
      </w:r>
    </w:p>
    <w:p w14:paraId="688FE243">
      <w:pPr>
        <w:ind w:left="5" w:right="70"/>
        <w:rPr>
          <w:rFonts w:hint="eastAsia"/>
        </w:rPr>
      </w:pPr>
    </w:p>
    <w:p w14:paraId="534D5B7A">
      <w:pPr>
        <w:ind w:left="5" w:right="70"/>
        <w:rPr>
          <w:rFonts w:hint="eastAsia"/>
        </w:rPr>
      </w:pPr>
      <w:r>
        <w:rPr>
          <w:rFonts w:hint="eastAsia"/>
        </w:rPr>
        <w:t>The Priest adds: “We beseech thee, Almighty God, command that these things be carried up by the hands of thy holy Angel into thy high Altar.”</w:t>
      </w:r>
    </w:p>
    <w:p w14:paraId="55872999">
      <w:pPr>
        <w:ind w:left="5" w:right="70"/>
        <w:rPr>
          <w:rFonts w:hint="eastAsia"/>
        </w:rPr>
      </w:pPr>
      <w:r>
        <w:rPr>
          <w:rFonts w:hint="eastAsia"/>
        </w:rPr>
        <w:t>神父补充说：“我们恳求你，全能的上帝，命令你的圣天使将这些事物带到你的高祭坛上。”</w:t>
      </w:r>
    </w:p>
    <w:p w14:paraId="2FC20DBB">
      <w:pPr>
        <w:ind w:left="5" w:right="70"/>
        <w:rPr>
          <w:rFonts w:hint="eastAsia"/>
        </w:rPr>
      </w:pPr>
    </w:p>
    <w:p w14:paraId="423DF0B2">
      <w:pPr>
        <w:ind w:left="5" w:right="70"/>
        <w:rPr>
          <w:rFonts w:hint="eastAsia"/>
        </w:rPr>
      </w:pPr>
      <w:r>
        <w:rPr>
          <w:rFonts w:hint="eastAsia"/>
        </w:rPr>
        <w:t>This also cannot be applied to Christ; for Christ needs not the mediation of Angels to be carried up or presented to his Father.</w:t>
      </w:r>
    </w:p>
    <w:p w14:paraId="5B8642B5">
      <w:pPr>
        <w:ind w:left="5" w:right="70"/>
        <w:rPr>
          <w:rFonts w:hint="eastAsia"/>
        </w:rPr>
      </w:pPr>
      <w:r>
        <w:rPr>
          <w:rFonts w:hint="eastAsia"/>
        </w:rPr>
        <w:t>这也不能应用于基督；因为基督不需要天使的居间才能被带到或呈献给祂的父。</w:t>
      </w:r>
    </w:p>
    <w:p w14:paraId="42B40C63">
      <w:pPr>
        <w:ind w:left="5" w:right="70"/>
        <w:rPr>
          <w:rFonts w:hint="eastAsia"/>
        </w:rPr>
      </w:pPr>
    </w:p>
    <w:p w14:paraId="5FAC707B">
      <w:pPr>
        <w:ind w:left="5" w:right="70"/>
        <w:rPr>
          <w:rFonts w:hint="eastAsia"/>
        </w:rPr>
      </w:pPr>
      <w:r>
        <w:rPr>
          <w:rFonts w:hint="eastAsia"/>
        </w:rPr>
        <w:t>The Priest, having thus prayed that the Angel should carry up these things, why does he not stay till the Angel carries them away but eats them immediately after?</w:t>
      </w:r>
    </w:p>
    <w:p w14:paraId="3C7B8F55">
      <w:pPr>
        <w:ind w:left="5" w:right="70"/>
        <w:rPr>
          <w:rFonts w:hint="eastAsia"/>
        </w:rPr>
      </w:pPr>
      <w:r>
        <w:rPr>
          <w:rFonts w:hint="eastAsia"/>
        </w:rPr>
        <w:t>神父如此祷告，求天使将这些东西带走，为何他不等天使带走，却立刻就吃了呢？</w:t>
      </w:r>
    </w:p>
    <w:p w14:paraId="3816AF0A">
      <w:pPr>
        <w:ind w:left="5" w:right="70"/>
        <w:rPr>
          <w:rFonts w:hint="eastAsia"/>
        </w:rPr>
      </w:pPr>
    </w:p>
    <w:p w14:paraId="57B7FF29">
      <w:pPr>
        <w:ind w:left="5" w:right="70"/>
        <w:rPr>
          <w:rFonts w:hint="eastAsia"/>
        </w:rPr>
      </w:pPr>
      <w:r>
        <w:rPr>
          <w:rFonts w:hint="eastAsia"/>
        </w:rPr>
        <w:t>The following words are especially significant.</w:t>
      </w:r>
    </w:p>
    <w:p w14:paraId="21236128">
      <w:pPr>
        <w:ind w:left="5" w:right="70"/>
        <w:rPr>
          <w:rFonts w:hint="eastAsia"/>
        </w:rPr>
      </w:pPr>
      <w:r>
        <w:rPr>
          <w:rFonts w:hint="eastAsia"/>
        </w:rPr>
        <w:t>接下来的话尤其重要。</w:t>
      </w:r>
    </w:p>
    <w:p w14:paraId="3948BFC4">
      <w:pPr>
        <w:ind w:left="5" w:right="70"/>
        <w:rPr>
          <w:rFonts w:hint="eastAsia"/>
        </w:rPr>
      </w:pPr>
    </w:p>
    <w:p w14:paraId="443ABBB3">
      <w:pPr>
        <w:ind w:left="5" w:right="70"/>
        <w:rPr>
          <w:rFonts w:hint="eastAsia"/>
        </w:rPr>
      </w:pPr>
      <w:r>
        <w:rPr>
          <w:rFonts w:hint="eastAsia"/>
        </w:rPr>
        <w:t>The Priest says: “By Christ our Lord, by whom, O Lord, thou createst always all these good things for us, thou sanctifiest, quickenest, and blessest them.”</w:t>
      </w:r>
    </w:p>
    <w:p w14:paraId="1AB43D7E">
      <w:pPr>
        <w:ind w:left="5" w:right="70"/>
        <w:rPr>
          <w:rFonts w:hint="eastAsia"/>
        </w:rPr>
      </w:pPr>
      <w:r>
        <w:rPr>
          <w:rFonts w:hint="eastAsia"/>
        </w:rPr>
        <w:t>神父说：“藉着我们的主基督，主啊，你常为我们创造这一切美物，你使它们成圣，赐它们生命，并祝福它们。”</w:t>
      </w:r>
    </w:p>
    <w:p w14:paraId="5B5EF0D6">
      <w:pPr>
        <w:ind w:left="5" w:right="70"/>
        <w:rPr>
          <w:rFonts w:hint="eastAsia"/>
        </w:rPr>
      </w:pPr>
    </w:p>
    <w:p w14:paraId="599C71FB">
      <w:pPr>
        <w:ind w:left="5" w:right="70"/>
        <w:rPr>
          <w:rFonts w:hint="eastAsia"/>
        </w:rPr>
      </w:pPr>
      <w:r>
        <w:rPr>
          <w:rFonts w:hint="eastAsia"/>
        </w:rPr>
        <w:t>Let them tell us what all these good things are.</w:t>
      </w:r>
    </w:p>
    <w:p w14:paraId="6BBA176B">
      <w:pPr>
        <w:ind w:left="5" w:right="70"/>
        <w:rPr>
          <w:rFonts w:hint="eastAsia"/>
        </w:rPr>
      </w:pPr>
      <w:r>
        <w:rPr>
          <w:rFonts w:hint="eastAsia"/>
        </w:rPr>
        <w:t>让他们告诉我们，所有这些美物是什么。</w:t>
      </w:r>
    </w:p>
    <w:p w14:paraId="6B898E00">
      <w:pPr>
        <w:ind w:left="5" w:right="70"/>
        <w:rPr>
          <w:rFonts w:hint="eastAsia"/>
        </w:rPr>
      </w:pPr>
    </w:p>
    <w:p w14:paraId="3CC98515">
      <w:pPr>
        <w:ind w:left="5" w:right="70"/>
        <w:rPr>
          <w:rFonts w:hint="eastAsia"/>
        </w:rPr>
      </w:pPr>
      <w:r>
        <w:rPr>
          <w:rFonts w:hint="eastAsia"/>
        </w:rPr>
        <w:t>Is it Christ?</w:t>
      </w:r>
    </w:p>
    <w:p w14:paraId="693CE354">
      <w:pPr>
        <w:ind w:left="5" w:right="70"/>
        <w:rPr>
          <w:rFonts w:hint="eastAsia"/>
        </w:rPr>
      </w:pPr>
      <w:r>
        <w:rPr>
          <w:rFonts w:hint="eastAsia"/>
        </w:rPr>
        <w:t>是基督吗？</w:t>
      </w:r>
    </w:p>
    <w:p w14:paraId="49C991DB">
      <w:pPr>
        <w:ind w:left="5" w:right="70"/>
        <w:rPr>
          <w:rFonts w:hint="eastAsia"/>
        </w:rPr>
      </w:pPr>
    </w:p>
    <w:p w14:paraId="3B88C60A">
      <w:pPr>
        <w:ind w:left="5" w:right="70"/>
        <w:rPr>
          <w:rFonts w:hint="eastAsia"/>
        </w:rPr>
      </w:pPr>
      <w:r>
        <w:rPr>
          <w:rFonts w:hint="eastAsia"/>
        </w:rPr>
        <w:t>But what reason is there to call Christ these good things?</w:t>
      </w:r>
    </w:p>
    <w:p w14:paraId="7D0DD8C8">
      <w:pPr>
        <w:ind w:left="5" w:right="70"/>
        <w:rPr>
          <w:rFonts w:hint="eastAsia"/>
        </w:rPr>
      </w:pPr>
      <w:r>
        <w:rPr>
          <w:rFonts w:hint="eastAsia"/>
        </w:rPr>
        <w:t>但有什么理由称基督为这些美物呢？</w:t>
      </w:r>
    </w:p>
    <w:p w14:paraId="10C9E10F">
      <w:pPr>
        <w:ind w:left="5" w:right="70"/>
        <w:rPr>
          <w:rFonts w:hint="eastAsia"/>
        </w:rPr>
      </w:pPr>
    </w:p>
    <w:p w14:paraId="74603DCC">
      <w:pPr>
        <w:ind w:left="5" w:right="70"/>
        <w:rPr>
          <w:rFonts w:hint="eastAsia"/>
        </w:rPr>
      </w:pPr>
      <w:r>
        <w:rPr>
          <w:rFonts w:hint="eastAsia"/>
        </w:rPr>
        <w:t>Yes, all these good things, as if there were a great many of them.</w:t>
      </w:r>
    </w:p>
    <w:p w14:paraId="60DFF6CB">
      <w:pPr>
        <w:ind w:left="5" w:right="70"/>
        <w:rPr>
          <w:rFonts w:hint="eastAsia"/>
        </w:rPr>
      </w:pPr>
      <w:r>
        <w:rPr>
          <w:rFonts w:hint="eastAsia"/>
        </w:rPr>
        <w:t>是的，所有这些美物，仿佛有很多。</w:t>
      </w:r>
    </w:p>
    <w:p w14:paraId="7FEF73B9">
      <w:pPr>
        <w:ind w:left="5" w:right="70"/>
        <w:rPr>
          <w:rFonts w:hint="eastAsia"/>
        </w:rPr>
      </w:pPr>
    </w:p>
    <w:p w14:paraId="7A79CC0A">
      <w:pPr>
        <w:ind w:left="5" w:right="70"/>
        <w:rPr>
          <w:rFonts w:hint="eastAsia"/>
        </w:rPr>
      </w:pPr>
      <w:r>
        <w:rPr>
          <w:rFonts w:hint="eastAsia"/>
        </w:rPr>
        <w:t>Besides, the Priest speaks of good things which God creates always, and which he quickens and sanctifies always.</w:t>
      </w:r>
    </w:p>
    <w:p w14:paraId="4DAA71F7">
      <w:pPr>
        <w:ind w:left="5" w:right="70"/>
        <w:rPr>
          <w:rFonts w:hint="eastAsia"/>
        </w:rPr>
      </w:pPr>
      <w:r>
        <w:rPr>
          <w:rFonts w:hint="eastAsia"/>
        </w:rPr>
        <w:t>此外，神父说的是上帝常创造的美物，并且祂常赐生命和分别为圣。</w:t>
      </w:r>
    </w:p>
    <w:p w14:paraId="2809E88E">
      <w:pPr>
        <w:ind w:left="5" w:right="70"/>
        <w:rPr>
          <w:rFonts w:hint="eastAsia"/>
        </w:rPr>
      </w:pPr>
    </w:p>
    <w:p w14:paraId="138B2283">
      <w:pPr>
        <w:ind w:left="5" w:right="70"/>
        <w:rPr>
          <w:rFonts w:hint="eastAsia"/>
        </w:rPr>
      </w:pPr>
      <w:r>
        <w:rPr>
          <w:rFonts w:hint="eastAsia"/>
        </w:rPr>
        <w:t>Nothing of that is proper to Christ.</w:t>
      </w:r>
    </w:p>
    <w:p w14:paraId="20DE6A6D">
      <w:pPr>
        <w:ind w:left="5" w:right="70"/>
        <w:rPr>
          <w:rFonts w:hint="eastAsia"/>
        </w:rPr>
      </w:pPr>
      <w:r>
        <w:rPr>
          <w:rFonts w:hint="eastAsia"/>
        </w:rPr>
        <w:t>这些都不适合于基督。</w:t>
      </w:r>
    </w:p>
    <w:p w14:paraId="1284356C">
      <w:pPr>
        <w:ind w:left="5" w:right="70"/>
        <w:rPr>
          <w:rFonts w:hint="eastAsia"/>
        </w:rPr>
      </w:pPr>
    </w:p>
    <w:p w14:paraId="108923EC">
      <w:pPr>
        <w:ind w:left="5" w:right="70"/>
        <w:rPr>
          <w:rFonts w:hint="eastAsia"/>
        </w:rPr>
      </w:pPr>
      <w:r>
        <w:rPr>
          <w:rFonts w:hint="eastAsia"/>
        </w:rPr>
        <w:t>And what is strangest of all, the Priest says that God creates these good things always by Jesus Christ.</w:t>
      </w:r>
    </w:p>
    <w:p w14:paraId="6972358C">
      <w:pPr>
        <w:ind w:left="5" w:right="70"/>
        <w:rPr>
          <w:rFonts w:hint="eastAsia"/>
        </w:rPr>
      </w:pPr>
      <w:r>
        <w:rPr>
          <w:rFonts w:hint="eastAsia"/>
        </w:rPr>
        <w:t>最奇怪的是，神父说上帝常藉着耶稣基督创造这些美物。</w:t>
      </w:r>
    </w:p>
    <w:p w14:paraId="68240FE2">
      <w:pPr>
        <w:ind w:left="5" w:right="70"/>
        <w:rPr>
          <w:rFonts w:hint="eastAsia"/>
        </w:rPr>
      </w:pPr>
    </w:p>
    <w:p w14:paraId="2B5AA99B">
      <w:pPr>
        <w:ind w:left="5" w:right="70"/>
        <w:rPr>
          <w:rFonts w:hint="eastAsia"/>
        </w:rPr>
      </w:pPr>
      <w:r>
        <w:rPr>
          <w:rFonts w:hint="eastAsia"/>
        </w:rPr>
        <w:t>Does God create always Jesus Christ by Jesus Christ?</w:t>
      </w:r>
    </w:p>
    <w:p w14:paraId="0FEBD305">
      <w:pPr>
        <w:ind w:left="5" w:right="70"/>
        <w:rPr>
          <w:rFonts w:hint="eastAsia"/>
        </w:rPr>
      </w:pPr>
      <w:r>
        <w:rPr>
          <w:rFonts w:hint="eastAsia"/>
        </w:rPr>
        <w:t>上帝常藉着耶稣基督创造耶稣基督吗？</w:t>
      </w:r>
    </w:p>
    <w:p w14:paraId="30AB9136">
      <w:pPr>
        <w:ind w:left="5" w:right="70"/>
        <w:rPr>
          <w:rFonts w:hint="eastAsia"/>
        </w:rPr>
      </w:pPr>
    </w:p>
    <w:p w14:paraId="0CBCAB79">
      <w:pPr>
        <w:ind w:left="5" w:right="70"/>
        <w:rPr>
          <w:rFonts w:hint="eastAsia"/>
        </w:rPr>
      </w:pPr>
      <w:r>
        <w:rPr>
          <w:rFonts w:hint="eastAsia"/>
        </w:rPr>
        <w:t>Does God quicken and bless Jesus Christ by Jesus Christ?</w:t>
      </w:r>
    </w:p>
    <w:p w14:paraId="50B45A08">
      <w:pPr>
        <w:ind w:left="5" w:right="70"/>
        <w:rPr>
          <w:rFonts w:hint="eastAsia"/>
        </w:rPr>
      </w:pPr>
      <w:r>
        <w:rPr>
          <w:rFonts w:hint="eastAsia"/>
        </w:rPr>
        <w:t>上帝藉着耶稣基督赐生命和祝福耶稣基督吗？</w:t>
      </w:r>
    </w:p>
    <w:p w14:paraId="6E648446">
      <w:pPr>
        <w:ind w:left="5" w:right="70"/>
        <w:rPr>
          <w:rFonts w:hint="eastAsia"/>
        </w:rPr>
      </w:pPr>
    </w:p>
    <w:p w14:paraId="588C1B93">
      <w:pPr>
        <w:ind w:left="5" w:right="70"/>
        <w:rPr>
          <w:rFonts w:hint="eastAsia"/>
        </w:rPr>
      </w:pPr>
      <w:r>
        <w:rPr>
          <w:rFonts w:hint="eastAsia"/>
        </w:rPr>
        <w:t>But if by all these good things the Priest understands bread and wine, how unreasonable is it to describe the bread and wine by saying these good things, when that bread and that wine are no more?</w:t>
      </w:r>
    </w:p>
    <w:p w14:paraId="72644E1E">
      <w:pPr>
        <w:ind w:left="5" w:right="70"/>
        <w:rPr>
          <w:rFonts w:hint="eastAsia"/>
        </w:rPr>
      </w:pPr>
      <w:r>
        <w:rPr>
          <w:rFonts w:hint="eastAsia"/>
        </w:rPr>
        <w:t>但如果神父用所有这些美物来指饼和酒，那么当那饼和那酒已不复存在时，用“这些美物”来描述饼和酒是多么不合理？</w:t>
      </w:r>
    </w:p>
    <w:p w14:paraId="245FB161">
      <w:pPr>
        <w:ind w:left="5" w:right="70"/>
        <w:rPr>
          <w:rFonts w:hint="eastAsia"/>
        </w:rPr>
      </w:pPr>
    </w:p>
    <w:p w14:paraId="467C5A6D">
      <w:pPr>
        <w:ind w:left="5" w:right="70"/>
        <w:rPr>
          <w:rFonts w:hint="eastAsia"/>
        </w:rPr>
      </w:pPr>
      <w:r>
        <w:rPr>
          <w:rFonts w:hint="eastAsia"/>
        </w:rPr>
        <w:t>And to call those good things that which is brought to nothing?</w:t>
      </w:r>
    </w:p>
    <w:p w14:paraId="5041852F">
      <w:pPr>
        <w:ind w:left="5" w:right="70"/>
        <w:rPr>
          <w:rFonts w:hint="eastAsia"/>
        </w:rPr>
      </w:pPr>
      <w:r>
        <w:rPr>
          <w:rFonts w:hint="eastAsia"/>
        </w:rPr>
        <w:t>并且称那已化为乌有的为美物？</w:t>
      </w:r>
    </w:p>
    <w:p w14:paraId="5C8F8716">
      <w:pPr>
        <w:ind w:left="5" w:right="70"/>
        <w:rPr>
          <w:rFonts w:hint="eastAsia"/>
        </w:rPr>
      </w:pPr>
    </w:p>
    <w:p w14:paraId="71E9A4A0">
      <w:pPr>
        <w:ind w:left="5" w:right="70"/>
        <w:rPr>
          <w:rFonts w:hint="eastAsia"/>
        </w:rPr>
      </w:pPr>
      <w:r>
        <w:rPr>
          <w:rFonts w:hint="eastAsia"/>
        </w:rPr>
        <w:t>How unreasonable is it to give thanks to God for creating bread and wine—yes, for creating that bread and that wine—which no longer exist when the host is worshipped and when they pretend to sacrifice the eternal Son of God?</w:t>
      </w:r>
    </w:p>
    <w:p w14:paraId="6E764234">
      <w:pPr>
        <w:ind w:left="5" w:right="70"/>
        <w:rPr>
          <w:rFonts w:hint="eastAsia"/>
        </w:rPr>
      </w:pPr>
      <w:r>
        <w:rPr>
          <w:rFonts w:hint="eastAsia"/>
        </w:rPr>
        <w:t>当圣饼被敬拜，当他们假装献上永恒的上帝儿子时，为创造饼和酒——是的，为创造那饼和那酒——而感谢上帝，是多么不合理？那饼和酒已不复存在了。</w:t>
      </w:r>
    </w:p>
    <w:p w14:paraId="29E5EBA7">
      <w:pPr>
        <w:ind w:left="5" w:right="70"/>
        <w:rPr>
          <w:rFonts w:hint="eastAsia"/>
        </w:rPr>
      </w:pPr>
    </w:p>
    <w:p w14:paraId="2F08B817">
      <w:pPr>
        <w:ind w:left="5" w:right="70"/>
        <w:rPr>
          <w:rFonts w:hint="eastAsia"/>
        </w:rPr>
      </w:pPr>
      <w:r>
        <w:rPr>
          <w:rFonts w:hint="eastAsia"/>
        </w:rPr>
        <w:t>And to speak of offering to God bread and wine which are not, when the spirits of the people should be bent on glorifying God for redeeming us by the sacrifice of the death of his Son?</w:t>
      </w:r>
    </w:p>
    <w:p w14:paraId="1C5BB7C6">
      <w:pPr>
        <w:ind w:left="5" w:right="70"/>
        <w:rPr>
          <w:rFonts w:hint="eastAsia"/>
        </w:rPr>
      </w:pPr>
      <w:r>
        <w:rPr>
          <w:rFonts w:hint="eastAsia"/>
        </w:rPr>
        <w:t>当百姓的心灵应当专注于荣耀上帝，因祂藉着祂儿子的死之祭赎了我们，却谈论向主献上不存在的饼和酒？</w:t>
      </w:r>
    </w:p>
    <w:p w14:paraId="24BF7EAE">
      <w:pPr>
        <w:ind w:left="5" w:right="70"/>
        <w:rPr>
          <w:rFonts w:hint="eastAsia"/>
        </w:rPr>
      </w:pPr>
    </w:p>
    <w:p w14:paraId="69D6E8D9">
      <w:pPr>
        <w:ind w:left="5" w:right="70"/>
        <w:rPr>
          <w:rFonts w:hint="eastAsia"/>
        </w:rPr>
      </w:pPr>
      <w:r>
        <w:rPr>
          <w:rFonts w:hint="eastAsia"/>
        </w:rPr>
        <w:t>The Reader who has yet some liberty of judgment left will consider this and bewail the misery of our age and the thick darkness which Satan has cast upon the clarity and simplicity of the Gospel.</w:t>
      </w:r>
    </w:p>
    <w:p w14:paraId="6A36DB9A">
      <w:pPr>
        <w:ind w:left="5" w:right="70"/>
        <w:rPr>
          <w:rFonts w:hint="eastAsia"/>
        </w:rPr>
      </w:pPr>
      <w:r>
        <w:rPr>
          <w:rFonts w:hint="eastAsia"/>
        </w:rPr>
        <w:t>尚有判断自由的读者，会思考这一点，并为我们时代的悲惨和撒旦投射在福音的清晰和纯朴之上的浓厚黑暗而哀叹。</w:t>
      </w:r>
    </w:p>
    <w:p w14:paraId="2528785F">
      <w:pPr>
        <w:ind w:left="5" w:right="70"/>
        <w:rPr>
          <w:rFonts w:hint="eastAsia"/>
        </w:rPr>
      </w:pPr>
    </w:p>
    <w:p w14:paraId="216AA4FB">
      <w:pPr>
        <w:ind w:left="5" w:right="70"/>
        <w:rPr>
          <w:rFonts w:hint="eastAsia"/>
        </w:rPr>
      </w:pPr>
      <w:r>
        <w:rPr>
          <w:rFonts w:hint="eastAsia"/>
        </w:rPr>
        <w:t>For when we allege the word of God, which alone ought to rule us, they turn it wholly into figures.</w:t>
      </w:r>
    </w:p>
    <w:p w14:paraId="605112F1">
      <w:pPr>
        <w:ind w:left="5" w:right="70"/>
        <w:rPr>
          <w:rFonts w:hint="eastAsia"/>
        </w:rPr>
      </w:pPr>
      <w:r>
        <w:rPr>
          <w:rFonts w:hint="eastAsia"/>
        </w:rPr>
        <w:t>因为当我们引用上帝的话语，那唯一应当管辖我们的话语时，他们却将其完全变成比喻。</w:t>
      </w:r>
    </w:p>
    <w:p w14:paraId="2FA1C2B1">
      <w:pPr>
        <w:ind w:left="5" w:right="70"/>
        <w:rPr>
          <w:rFonts w:hint="eastAsia"/>
        </w:rPr>
      </w:pPr>
    </w:p>
    <w:p w14:paraId="2C9D78FA">
      <w:pPr>
        <w:ind w:left="5" w:right="70"/>
        <w:rPr>
          <w:rFonts w:hint="eastAsia"/>
        </w:rPr>
      </w:pPr>
      <w:r>
        <w:rPr>
          <w:rFonts w:hint="eastAsia"/>
        </w:rPr>
        <w:t>So that when Scripture says that we eat bread, and break bread, and that we drink the fruit of the vine, and that Christ in his humanity is no more in the world and is gone, we must understand that it is not bread that we eat, that it is not bread that we break, that it is not the fruit of the vine that we drink; and that Christ’s body has not left the world but remains in it invisibly.</w:t>
      </w:r>
    </w:p>
    <w:p w14:paraId="525C9529">
      <w:pPr>
        <w:ind w:left="5" w:right="70"/>
        <w:rPr>
          <w:rFonts w:hint="eastAsia"/>
        </w:rPr>
      </w:pPr>
      <w:r>
        <w:rPr>
          <w:rFonts w:hint="eastAsia"/>
        </w:rPr>
        <w:t>因此，当圣经说我们吃饼，擘饼，喝葡萄汁，并且基督按祂的人性已不在世上并已离去时，我们必须明白，我们吃的不是饼，我们擘的不是饼，我们喝的不是葡萄汁；并且基督的身体没有离开世界，而是无形地留在其中。</w:t>
      </w:r>
    </w:p>
    <w:p w14:paraId="7A535617">
      <w:pPr>
        <w:ind w:left="5" w:right="70"/>
        <w:rPr>
          <w:rFonts w:hint="eastAsia"/>
        </w:rPr>
      </w:pPr>
    </w:p>
    <w:p w14:paraId="1BAEF161">
      <w:pPr>
        <w:ind w:left="5" w:right="70"/>
        <w:rPr>
          <w:rFonts w:hint="eastAsia"/>
        </w:rPr>
      </w:pPr>
      <w:r>
        <w:rPr>
          <w:rFonts w:hint="eastAsia"/>
        </w:rPr>
        <w:t>Now to defend these interpretations, they have recourse to the Fathers as infallible judges.</w:t>
      </w:r>
    </w:p>
    <w:p w14:paraId="3C0C7355">
      <w:pPr>
        <w:ind w:left="5" w:right="70"/>
        <w:rPr>
          <w:rFonts w:hint="eastAsia"/>
        </w:rPr>
      </w:pPr>
      <w:r>
        <w:rPr>
          <w:rFonts w:hint="eastAsia"/>
        </w:rPr>
        <w:t>现在，为要捍卫这些解释，他们求助于教父们，视他们为无误的审判官。</w:t>
      </w:r>
    </w:p>
    <w:p w14:paraId="2E2EF856">
      <w:pPr>
        <w:ind w:left="5" w:right="70"/>
        <w:rPr>
          <w:rFonts w:hint="eastAsia"/>
        </w:rPr>
      </w:pPr>
    </w:p>
    <w:p w14:paraId="1E6D3574">
      <w:pPr>
        <w:ind w:left="5" w:right="70"/>
        <w:rPr>
          <w:rFonts w:hint="eastAsia"/>
        </w:rPr>
      </w:pPr>
      <w:r>
        <w:rPr>
          <w:rFonts w:hint="eastAsia"/>
        </w:rPr>
        <w:t>But when those Fathers are produced who say that the substance of the bread remains after the consecration and affirm with the Apostle that we eat and break bread, then they will create more figures, and the Fathers must be understood in a contrary sense.</w:t>
      </w:r>
    </w:p>
    <w:p w14:paraId="29AF9A6A">
      <w:pPr>
        <w:ind w:left="5" w:right="70"/>
        <w:rPr>
          <w:rFonts w:hint="eastAsia"/>
        </w:rPr>
      </w:pPr>
      <w:r>
        <w:rPr>
          <w:rFonts w:hint="eastAsia"/>
        </w:rPr>
        <w:t>但当那些说饼的实体在祝圣后仍然存在，并与使徒一同断言我们吃饼擘饼的教父们被提出来时，他们就会创造出更多的比喻，并且教父们必须以相反的意义来理解。</w:t>
      </w:r>
    </w:p>
    <w:p w14:paraId="1EE9552F">
      <w:pPr>
        <w:ind w:left="5" w:right="70"/>
        <w:rPr>
          <w:rFonts w:hint="eastAsia"/>
        </w:rPr>
      </w:pPr>
    </w:p>
    <w:p w14:paraId="172CB878">
      <w:pPr>
        <w:ind w:left="5" w:right="70"/>
        <w:rPr>
          <w:rFonts w:hint="eastAsia"/>
        </w:rPr>
      </w:pPr>
      <w:r>
        <w:rPr>
          <w:rFonts w:hint="eastAsia"/>
        </w:rPr>
        <w:t>For these doctors, by the substance, will have us understand the accidents, and by bread and wine, the appearance of bread and wine.</w:t>
      </w:r>
    </w:p>
    <w:p w14:paraId="4E3F81B9">
      <w:pPr>
        <w:ind w:left="5" w:right="70"/>
        <w:rPr>
          <w:rFonts w:hint="eastAsia"/>
        </w:rPr>
      </w:pPr>
      <w:r>
        <w:rPr>
          <w:rFonts w:hint="eastAsia"/>
        </w:rPr>
        <w:t>因为这些神学家，他们要我们用“实体”来理解偶性，用“饼和酒”来理解饼和酒的表象。</w:t>
      </w:r>
    </w:p>
    <w:p w14:paraId="77954FA2">
      <w:pPr>
        <w:ind w:left="5" w:right="70"/>
        <w:rPr>
          <w:rFonts w:hint="eastAsia"/>
        </w:rPr>
      </w:pPr>
    </w:p>
    <w:p w14:paraId="687E1A58">
      <w:pPr>
        <w:ind w:left="5" w:right="70"/>
        <w:rPr>
          <w:rFonts w:hint="eastAsia"/>
        </w:rPr>
      </w:pPr>
      <w:r>
        <w:rPr>
          <w:rFonts w:hint="eastAsia"/>
        </w:rPr>
        <w:t>And to distract or overwhelm the spirits that seek instruction, they will make a great volume upon one only passage of a Father.</w:t>
      </w:r>
    </w:p>
    <w:p w14:paraId="18E888E2">
      <w:pPr>
        <w:ind w:left="5" w:right="70"/>
        <w:rPr>
          <w:rFonts w:hint="eastAsia"/>
        </w:rPr>
      </w:pPr>
      <w:r>
        <w:rPr>
          <w:rFonts w:hint="eastAsia"/>
        </w:rPr>
        <w:t>并且，为要分散或压倒寻求教导的心灵，他们会就一位教父的一段话写出一大卷书。</w:t>
      </w:r>
    </w:p>
    <w:p w14:paraId="668D8400">
      <w:pPr>
        <w:ind w:left="5" w:right="70"/>
        <w:rPr>
          <w:rFonts w:hint="eastAsia"/>
        </w:rPr>
      </w:pPr>
    </w:p>
    <w:p w14:paraId="20848C10">
      <w:pPr>
        <w:ind w:left="5" w:right="70"/>
        <w:rPr>
          <w:rFonts w:hint="eastAsia"/>
        </w:rPr>
      </w:pPr>
      <w:r>
        <w:rPr>
          <w:rFonts w:hint="eastAsia"/>
        </w:rPr>
        <w:t>O miserable age!</w:t>
      </w:r>
    </w:p>
    <w:p w14:paraId="73591A0E">
      <w:pPr>
        <w:ind w:left="5" w:right="70"/>
        <w:rPr>
          <w:rFonts w:hint="eastAsia"/>
        </w:rPr>
      </w:pPr>
      <w:r>
        <w:rPr>
          <w:rFonts w:hint="eastAsia"/>
        </w:rPr>
        <w:t>哦，可悲的时代！</w:t>
      </w:r>
    </w:p>
    <w:p w14:paraId="225B2D17">
      <w:pPr>
        <w:ind w:left="5" w:right="70"/>
        <w:rPr>
          <w:rFonts w:hint="eastAsia"/>
        </w:rPr>
      </w:pPr>
    </w:p>
    <w:p w14:paraId="6D2ADA90">
      <w:pPr>
        <w:ind w:left="5" w:right="70"/>
        <w:rPr>
          <w:rFonts w:hint="eastAsia"/>
        </w:rPr>
      </w:pPr>
      <w:r>
        <w:rPr>
          <w:rFonts w:hint="eastAsia"/>
        </w:rPr>
        <w:t>Why are men’s spirits entangled in a labyrinth without exit, instead of resting with simplicity of faith upon Christ’s institution, by speaking and doing as he did?</w:t>
      </w:r>
    </w:p>
    <w:p w14:paraId="07131AE0">
      <w:pPr>
        <w:ind w:left="5" w:right="70"/>
        <w:rPr>
          <w:rFonts w:hint="eastAsia"/>
        </w:rPr>
      </w:pPr>
      <w:r>
        <w:rPr>
          <w:rFonts w:hint="eastAsia"/>
        </w:rPr>
        <w:t>人的心灵为何被纠缠在一个没有出口的迷宫中，而不以纯朴的信心安息在基督的设立之上，照祂所说所行的去说去做呢？</w:t>
      </w:r>
    </w:p>
    <w:p w14:paraId="6223CC98">
      <w:pPr>
        <w:ind w:left="5" w:right="70"/>
        <w:rPr>
          <w:rFonts w:hint="eastAsia"/>
        </w:rPr>
      </w:pPr>
    </w:p>
    <w:p w14:paraId="03049F33">
      <w:pPr>
        <w:ind w:left="5" w:right="70"/>
        <w:rPr>
          <w:rFonts w:hint="eastAsia"/>
        </w:rPr>
      </w:pPr>
      <w:r>
        <w:rPr>
          <w:rFonts w:hint="eastAsia"/>
        </w:rPr>
        <w:t>For so we might all be agreed.</w:t>
      </w:r>
    </w:p>
    <w:p w14:paraId="7A943AD0">
      <w:pPr>
        <w:ind w:left="5" w:right="70"/>
        <w:rPr>
          <w:rFonts w:hint="eastAsia"/>
        </w:rPr>
      </w:pPr>
      <w:r>
        <w:rPr>
          <w:rFonts w:hint="eastAsia"/>
        </w:rPr>
        <w:t>因为这样我们就能都同意了。</w:t>
      </w:r>
    </w:p>
    <w:p w14:paraId="5C916E47">
      <w:pPr>
        <w:ind w:left="5" w:right="70"/>
        <w:rPr>
          <w:rFonts w:hint="eastAsia"/>
        </w:rPr>
      </w:pPr>
    </w:p>
    <w:p w14:paraId="07629481">
      <w:pPr>
        <w:ind w:left="5" w:right="70"/>
        <w:rPr>
          <w:rFonts w:hint="eastAsia"/>
        </w:rPr>
      </w:pPr>
      <w:r>
        <w:rPr>
          <w:rFonts w:hint="eastAsia"/>
        </w:rPr>
        <w:t>Here truth is so strong that it has drawn many confessions from the foremost men among our adversaries, who acknowledge that there is nothing in Scripture that obliges us to believe in transubstantiation, which they ground only upon the authority of the Roman Church.</w:t>
      </w:r>
    </w:p>
    <w:p w14:paraId="6A01B39D">
      <w:pPr>
        <w:ind w:left="5" w:right="70"/>
        <w:rPr>
          <w:rFonts w:hint="eastAsia"/>
        </w:rPr>
      </w:pPr>
      <w:r>
        <w:rPr>
          <w:rFonts w:hint="eastAsia"/>
        </w:rPr>
        <w:t>在这里，真理是如此强大，以至于它从我们的对手中最杰出的人那里引出了许多承认，他们承认在圣经中没有任何东西迫使我们相信变质说，他们只将此建立在罗马教会的权威之上。</w:t>
      </w:r>
    </w:p>
    <w:p w14:paraId="1D9D2E4E">
      <w:pPr>
        <w:ind w:left="5" w:right="70"/>
        <w:rPr>
          <w:rFonts w:hint="eastAsia"/>
        </w:rPr>
      </w:pPr>
    </w:p>
    <w:p w14:paraId="79A63537">
      <w:pPr>
        <w:ind w:left="5" w:right="70"/>
        <w:rPr>
          <w:rFonts w:hint="eastAsia"/>
        </w:rPr>
      </w:pPr>
      <w:r>
        <w:rPr>
          <w:rFonts w:hint="eastAsia"/>
        </w:rPr>
        <w:t>Cardinal Cajetan, expounding these words, “This is my body,” says, “In the Gospel, nothing is found that obliges us to believe the conversion of bread into the body of Christ.”</w:t>
      </w:r>
    </w:p>
    <w:p w14:paraId="1D0E190C">
      <w:pPr>
        <w:ind w:left="5" w:right="70"/>
        <w:rPr>
          <w:rFonts w:hint="eastAsia"/>
        </w:rPr>
      </w:pPr>
      <w:r>
        <w:rPr>
          <w:rFonts w:hint="eastAsia"/>
        </w:rPr>
        <w:t>卡耶坦枢机主教，在解释“这是我的身体”这些话时说：“在福音书中，找不到任何东西迫使我们相信饼转变成基督的身体。”</w:t>
      </w:r>
    </w:p>
    <w:p w14:paraId="0805AB64">
      <w:pPr>
        <w:ind w:left="5" w:right="70"/>
        <w:rPr>
          <w:rFonts w:hint="eastAsia"/>
        </w:rPr>
      </w:pPr>
    </w:p>
    <w:p w14:paraId="3936EB30">
      <w:pPr>
        <w:ind w:left="5" w:right="70"/>
        <w:rPr>
          <w:rFonts w:hint="eastAsia"/>
        </w:rPr>
      </w:pPr>
      <w:r>
        <w:rPr>
          <w:rFonts w:hint="eastAsia"/>
        </w:rPr>
        <w:t>The other point (says he), namely the conversion of bread into the body of Christ, is not expounded in the Gospel, but we have expressly received it from the Church.”</w:t>
      </w:r>
    </w:p>
    <w:p w14:paraId="39DB79B8">
      <w:pPr>
        <w:ind w:left="5" w:right="70"/>
        <w:rPr>
          <w:rFonts w:hint="eastAsia"/>
        </w:rPr>
      </w:pPr>
      <w:r>
        <w:rPr>
          <w:rFonts w:hint="eastAsia"/>
        </w:rPr>
        <w:t>另一点（他说），即饼转变成基督的身体，在福音书中没有阐述，但我们已明确地从教会领受了它。”</w:t>
      </w:r>
    </w:p>
    <w:p w14:paraId="5A236977">
      <w:pPr>
        <w:ind w:left="5" w:right="70"/>
        <w:rPr>
          <w:rFonts w:hint="eastAsia"/>
        </w:rPr>
      </w:pPr>
    </w:p>
    <w:p w14:paraId="1AF20629">
      <w:pPr>
        <w:ind w:left="5" w:right="70"/>
        <w:rPr>
          <w:rFonts w:hint="eastAsia"/>
        </w:rPr>
      </w:pPr>
      <w:r>
        <w:rPr>
          <w:rFonts w:hint="eastAsia"/>
        </w:rPr>
        <w:t>Bellarmine cites Scotus, saying, “There is no text in Scripture so express as to compel us evidently to believe transubstantiation if we had not the declaration of the Church.”</w:t>
      </w:r>
    </w:p>
    <w:p w14:paraId="5A08ABFD">
      <w:pPr>
        <w:ind w:left="5" w:right="70"/>
        <w:rPr>
          <w:rFonts w:hint="eastAsia"/>
        </w:rPr>
      </w:pPr>
      <w:r>
        <w:rPr>
          <w:rFonts w:hint="eastAsia"/>
        </w:rPr>
        <w:t>贝拉明引用司各脱的话说：“圣经中没有一处经文如此明确，以至于若没有教会的宣告，就能明显地迫使我们相信变质说。”</w:t>
      </w:r>
    </w:p>
    <w:p w14:paraId="1FEF7B87">
      <w:pPr>
        <w:ind w:left="5" w:right="70"/>
        <w:rPr>
          <w:rFonts w:hint="eastAsia"/>
        </w:rPr>
      </w:pPr>
    </w:p>
    <w:p w14:paraId="48F478EF">
      <w:pPr>
        <w:ind w:left="5" w:right="70"/>
        <w:rPr>
          <w:rFonts w:hint="eastAsia"/>
        </w:rPr>
      </w:pPr>
      <w:r>
        <w:rPr>
          <w:rFonts w:hint="eastAsia"/>
        </w:rPr>
        <w:t>To which opinion Bellarmine joins his own; for he adds, “What Scotus says is not altogether improbable.</w:t>
      </w:r>
    </w:p>
    <w:p w14:paraId="0BCA935B">
      <w:pPr>
        <w:ind w:left="5" w:right="70"/>
        <w:rPr>
          <w:rFonts w:hint="eastAsia"/>
        </w:rPr>
      </w:pPr>
      <w:r>
        <w:rPr>
          <w:rFonts w:hint="eastAsia"/>
        </w:rPr>
        <w:t>贝拉明也附和这一观点；因为他补充说：“司各脱所说的并非完全不可能。</w:t>
      </w:r>
    </w:p>
    <w:p w14:paraId="3A4D67B4">
      <w:pPr>
        <w:ind w:left="5" w:right="70"/>
        <w:rPr>
          <w:rFonts w:hint="eastAsia"/>
        </w:rPr>
      </w:pPr>
    </w:p>
    <w:p w14:paraId="02D84CF5">
      <w:pPr>
        <w:ind w:left="5" w:right="70"/>
        <w:rPr>
          <w:rFonts w:hint="eastAsia"/>
        </w:rPr>
      </w:pPr>
      <w:r>
        <w:rPr>
          <w:rFonts w:hint="eastAsia"/>
        </w:rPr>
        <w:t>For although Scripture seems to us clear enough to convince a modest man, yet it may be doubted with good reason whether the thing is so, that most learned and most acute men, of whom Scotus is one, have been of a contrary opinion.”</w:t>
      </w:r>
    </w:p>
    <w:p w14:paraId="6DCCA010">
      <w:pPr>
        <w:ind w:left="5" w:right="70"/>
        <w:rPr>
          <w:rFonts w:hint="eastAsia"/>
        </w:rPr>
      </w:pPr>
      <w:r>
        <w:rPr>
          <w:rFonts w:hint="eastAsia"/>
        </w:rPr>
        <w:t>因为虽然圣经在我们看来足够清楚，足以说服一个谦虚的人，但仍有充分的理由怀疑事情是否如此，因为最博学和最敏锐的人，其中司各脱就是一位，曾持相反的观点。”</w:t>
      </w:r>
    </w:p>
    <w:p w14:paraId="18AFFD5A">
      <w:pPr>
        <w:ind w:left="5" w:right="70"/>
        <w:rPr>
          <w:rFonts w:hint="eastAsia"/>
        </w:rPr>
      </w:pPr>
    </w:p>
    <w:p w14:paraId="3F224F0B">
      <w:pPr>
        <w:ind w:left="5" w:right="70"/>
        <w:rPr>
          <w:rFonts w:hint="eastAsia"/>
        </w:rPr>
      </w:pPr>
      <w:r>
        <w:rPr>
          <w:rFonts w:hint="eastAsia"/>
        </w:rPr>
        <w:t>In the same place, he reproves Scotus for saying that before the Council of Lateran held in the year 1225, transubstantiation was not an article of faith.</w:t>
      </w:r>
    </w:p>
    <w:p w14:paraId="369E311C">
      <w:pPr>
        <w:ind w:left="5" w:right="70"/>
        <w:rPr>
          <w:rFonts w:hint="eastAsia"/>
        </w:rPr>
      </w:pPr>
      <w:r>
        <w:rPr>
          <w:rFonts w:hint="eastAsia"/>
        </w:rPr>
        <w:t>在同一处，他责备司各脱说，在1225年举行的拉特兰大公会议之前，变质说并非信仰条款。</w:t>
      </w:r>
    </w:p>
    <w:p w14:paraId="52DA333D">
      <w:pPr>
        <w:ind w:left="5" w:right="70"/>
        <w:rPr>
          <w:rFonts w:hint="eastAsia"/>
        </w:rPr>
      </w:pPr>
    </w:p>
    <w:p w14:paraId="05F4796D">
      <w:pPr>
        <w:ind w:left="5" w:right="70"/>
        <w:rPr>
          <w:rFonts w:hint="eastAsia"/>
        </w:rPr>
      </w:pPr>
      <w:r>
        <w:rPr>
          <w:rFonts w:hint="eastAsia"/>
        </w:rPr>
        <w:t>For he believes, with others, that the Roman Church can make new articles of faith.</w:t>
      </w:r>
    </w:p>
    <w:p w14:paraId="0653F444">
      <w:pPr>
        <w:ind w:left="5" w:right="70"/>
        <w:rPr>
          <w:rFonts w:hint="eastAsia"/>
        </w:rPr>
      </w:pPr>
      <w:r>
        <w:rPr>
          <w:rFonts w:hint="eastAsia"/>
        </w:rPr>
        <w:t>因为他与其他一些人一样，相信罗马教会可以制定新的信仰条款。</w:t>
      </w:r>
    </w:p>
    <w:p w14:paraId="0B4BD648">
      <w:pPr>
        <w:ind w:left="5" w:right="70"/>
        <w:rPr>
          <w:rFonts w:hint="eastAsia"/>
        </w:rPr>
      </w:pPr>
    </w:p>
    <w:p w14:paraId="30693213">
      <w:pPr>
        <w:ind w:left="5" w:right="70"/>
        <w:rPr>
          <w:rFonts w:hint="eastAsia"/>
        </w:rPr>
      </w:pPr>
      <w:r>
        <w:rPr>
          <w:rFonts w:hint="eastAsia"/>
        </w:rPr>
        <w:t>Melchior Canus says the same as Cajetan and Scotus in the third book of Theological Places, chapter 3.</w:t>
      </w:r>
    </w:p>
    <w:p w14:paraId="4A1C2E70">
      <w:pPr>
        <w:ind w:left="5" w:right="70"/>
      </w:pPr>
      <w:r>
        <w:rPr>
          <w:rFonts w:hint="eastAsia"/>
        </w:rPr>
        <w:t>梅尔基奥尔·卡努斯在《神学名言》第三卷，第三章中，说了与卡耶坦和司各脱同样的话。</w:t>
      </w:r>
      <w:r>
        <w:t>.</w:t>
      </w:r>
      <w:r>
        <w:br w:type="page"/>
      </w:r>
    </w:p>
    <w:p w14:paraId="5C0B9A9D">
      <w:pPr>
        <w:ind w:left="5" w:right="70"/>
        <w:rPr>
          <w:rFonts w:hint="eastAsia"/>
        </w:rPr>
      </w:pPr>
      <w:r>
        <w:rPr>
          <w:rFonts w:hint="eastAsia"/>
        </w:rPr>
        <w:t>CHAP. 6. What is the signification of the word Sacrament, and in what sense the Fathers call the Eucharist the body of Christ.</w:t>
      </w:r>
    </w:p>
    <w:p w14:paraId="2277C329">
      <w:pPr>
        <w:ind w:left="5" w:right="70"/>
        <w:rPr>
          <w:rFonts w:hint="eastAsia"/>
        </w:rPr>
      </w:pPr>
      <w:r>
        <w:rPr>
          <w:rFonts w:hint="eastAsia"/>
        </w:rPr>
        <w:t>第六章. 圣礼一词的意义，以及教父们在何种意义上称圣餐为基督的身体。</w:t>
      </w:r>
    </w:p>
    <w:p w14:paraId="74036635">
      <w:pPr>
        <w:ind w:left="5" w:right="70"/>
        <w:rPr>
          <w:rFonts w:hint="eastAsia"/>
        </w:rPr>
      </w:pPr>
    </w:p>
    <w:p w14:paraId="47FFD5DF">
      <w:pPr>
        <w:ind w:left="5" w:right="70"/>
        <w:rPr>
          <w:rFonts w:hint="eastAsia"/>
        </w:rPr>
      </w:pPr>
      <w:r>
        <w:rPr>
          <w:rFonts w:hint="eastAsia"/>
        </w:rPr>
        <w:t>T he word Sacrament, according to the property of the Latin tongue, signifies a pledge or money deposited in a court for the parties pleading, with the condition that the party that loses must also forfeit the money deposited.</w:t>
      </w:r>
    </w:p>
    <w:p w14:paraId="3294D092">
      <w:pPr>
        <w:ind w:left="5" w:right="70"/>
        <w:rPr>
          <w:rFonts w:hint="eastAsia"/>
        </w:rPr>
      </w:pPr>
      <w:r>
        <w:rPr>
          <w:rFonts w:hint="eastAsia"/>
        </w:rPr>
        <w:t>“圣礼”一词，根据拉丁语的特性，意指为诉讼双方存放在法庭的保证金或钱财，条件是败诉方也必须没收所存放的钱财。</w:t>
      </w:r>
    </w:p>
    <w:p w14:paraId="489078C8">
      <w:pPr>
        <w:ind w:left="5" w:right="70"/>
        <w:rPr>
          <w:rFonts w:hint="eastAsia"/>
        </w:rPr>
      </w:pPr>
    </w:p>
    <w:p w14:paraId="75CFB189">
      <w:pPr>
        <w:ind w:left="5" w:right="70"/>
        <w:rPr>
          <w:rFonts w:hint="eastAsia"/>
        </w:rPr>
      </w:pPr>
      <w:r>
        <w:rPr>
          <w:rFonts w:hint="eastAsia"/>
        </w:rPr>
        <w:t>Also, Sacramentum in good Latin authors is as much as an oath—and thence comes the French word serment.</w:t>
      </w:r>
    </w:p>
    <w:p w14:paraId="7035AB79">
      <w:pPr>
        <w:ind w:left="5" w:right="70"/>
        <w:rPr>
          <w:rFonts w:hint="eastAsia"/>
        </w:rPr>
      </w:pPr>
      <w:r>
        <w:rPr>
          <w:rFonts w:hint="eastAsia"/>
        </w:rPr>
        <w:t>此外，在优秀的拉丁语作者中，“Sacramentum”与“誓言”同义——法语词“serment”即源于此。</w:t>
      </w:r>
    </w:p>
    <w:p w14:paraId="4F71AA6B">
      <w:pPr>
        <w:ind w:left="5" w:right="70"/>
        <w:rPr>
          <w:rFonts w:hint="eastAsia"/>
        </w:rPr>
      </w:pPr>
    </w:p>
    <w:p w14:paraId="0C141A55">
      <w:pPr>
        <w:ind w:left="5" w:right="70"/>
        <w:rPr>
          <w:rFonts w:hint="eastAsia"/>
        </w:rPr>
      </w:pPr>
      <w:r>
        <w:rPr>
          <w:rFonts w:hint="eastAsia"/>
        </w:rPr>
        <w:t>But more commonly, by the word Sacramentum, that oath was understood which a soldier took unto his general.</w:t>
      </w:r>
    </w:p>
    <w:p w14:paraId="50C30FE2">
      <w:pPr>
        <w:ind w:left="5" w:right="70"/>
        <w:rPr>
          <w:rFonts w:hint="eastAsia"/>
        </w:rPr>
      </w:pPr>
      <w:r>
        <w:rPr>
          <w:rFonts w:hint="eastAsia"/>
        </w:rPr>
        <w:t>但更普遍地，“Sacramentum”一词被理解为士兵向其将军所发的誓言。</w:t>
      </w:r>
    </w:p>
    <w:p w14:paraId="167738F0">
      <w:pPr>
        <w:ind w:left="5" w:right="70"/>
        <w:rPr>
          <w:rFonts w:hint="eastAsia"/>
        </w:rPr>
      </w:pPr>
    </w:p>
    <w:p w14:paraId="2AC4EA61">
      <w:pPr>
        <w:ind w:left="5" w:right="70"/>
        <w:rPr>
          <w:rFonts w:hint="eastAsia"/>
        </w:rPr>
      </w:pPr>
      <w:r>
        <w:rPr>
          <w:rFonts w:hint="eastAsia"/>
        </w:rPr>
        <w:t>When the Latin tongue began to decay, early Christians called Sacrament any mystery—any doctrine that was hidden and sacred, and its meaning was not exposed to every man’s sight.</w:t>
      </w:r>
    </w:p>
    <w:p w14:paraId="4E490FF5">
      <w:pPr>
        <w:ind w:left="5" w:right="70"/>
        <w:rPr>
          <w:rFonts w:hint="eastAsia"/>
        </w:rPr>
      </w:pPr>
      <w:r>
        <w:rPr>
          <w:rFonts w:hint="eastAsia"/>
        </w:rPr>
        <w:t>当拉丁语开始衰落时，早期基督徒称任何奥秘为“Sacrament”——任何隐藏且神圣的教义，其意义不向众人显露。</w:t>
      </w:r>
    </w:p>
    <w:p w14:paraId="0F8AF977">
      <w:pPr>
        <w:ind w:left="5" w:right="70"/>
        <w:rPr>
          <w:rFonts w:hint="eastAsia"/>
        </w:rPr>
      </w:pPr>
    </w:p>
    <w:p w14:paraId="2B18A0AB">
      <w:pPr>
        <w:ind w:left="5" w:right="70"/>
        <w:rPr>
          <w:rFonts w:hint="eastAsia"/>
        </w:rPr>
      </w:pPr>
      <w:r>
        <w:rPr>
          <w:rFonts w:hint="eastAsia"/>
        </w:rPr>
        <w:t>In that sense, the Vulgate version received in the Roman Church takes the word Sacrament.</w:t>
      </w:r>
    </w:p>
    <w:p w14:paraId="5B750451">
      <w:pPr>
        <w:ind w:left="5" w:right="70"/>
        <w:rPr>
          <w:rFonts w:hint="eastAsia"/>
        </w:rPr>
      </w:pPr>
      <w:r>
        <w:rPr>
          <w:rFonts w:hint="eastAsia"/>
        </w:rPr>
        <w:t>在这种意义上，罗马教会所接纳的武加大译本使用“Sacrament”一词。</w:t>
      </w:r>
    </w:p>
    <w:p w14:paraId="17604F27">
      <w:pPr>
        <w:ind w:left="5" w:right="70"/>
        <w:rPr>
          <w:rFonts w:hint="eastAsia"/>
        </w:rPr>
      </w:pPr>
    </w:p>
    <w:p w14:paraId="3AC9AA7F">
      <w:pPr>
        <w:ind w:left="5" w:right="70"/>
        <w:rPr>
          <w:rFonts w:hint="eastAsia"/>
        </w:rPr>
      </w:pPr>
      <w:r>
        <w:rPr>
          <w:rFonts w:hint="eastAsia"/>
        </w:rPr>
        <w:t>Thus, the incarnation of the Savior, the will of God, the statue of Nebuchadnezzar, the mystery of the great harlot, and the union of Christ with his Church are in the Greek text of Scripture called mysteries, and in the Vulgate version sacraments.</w:t>
      </w:r>
    </w:p>
    <w:p w14:paraId="55B4E2B5">
      <w:pPr>
        <w:ind w:left="5" w:right="70"/>
        <w:rPr>
          <w:rFonts w:hint="eastAsia"/>
        </w:rPr>
      </w:pPr>
      <w:r>
        <w:rPr>
          <w:rFonts w:hint="eastAsia"/>
        </w:rPr>
        <w:t>因此，救主的道成肉身、上帝的旨意、尼布甲尼撒的像、大淫妇的奥秘，以及基督与祂教会的联合，在圣经的希腊文文本中被称为“奥秘”，而在武加大译本中则被称为“圣礼”。</w:t>
      </w:r>
    </w:p>
    <w:p w14:paraId="5AAEC834">
      <w:pPr>
        <w:ind w:left="5" w:right="70"/>
        <w:rPr>
          <w:rFonts w:hint="eastAsia"/>
        </w:rPr>
      </w:pPr>
    </w:p>
    <w:p w14:paraId="30A8BF9E">
      <w:pPr>
        <w:ind w:left="5" w:right="70"/>
        <w:rPr>
          <w:rFonts w:hint="eastAsia"/>
        </w:rPr>
      </w:pPr>
      <w:r>
        <w:rPr>
          <w:rFonts w:hint="eastAsia"/>
        </w:rPr>
        <w:t>But in time, usage has so prevailed that the word Sacrament signifies a sacred sign of God’s covenant in Christ, instituted by God in his Church— and such are Baptism and the Lord’s Supper.</w:t>
      </w:r>
    </w:p>
    <w:p w14:paraId="1CD4BDED">
      <w:pPr>
        <w:ind w:left="5" w:right="70"/>
        <w:rPr>
          <w:rFonts w:hint="eastAsia"/>
        </w:rPr>
      </w:pPr>
      <w:r>
        <w:rPr>
          <w:rFonts w:hint="eastAsia"/>
        </w:rPr>
        <w:t>但随着时间的推移，用法已如此普遍，以至于“圣礼”一词意指上帝在祂教会中所设立的、上帝在基督里之约的神圣记号——如洗礼和主的晚餐。</w:t>
      </w:r>
    </w:p>
    <w:p w14:paraId="1C2D9F4E">
      <w:pPr>
        <w:ind w:left="5" w:right="70"/>
        <w:rPr>
          <w:rFonts w:hint="eastAsia"/>
        </w:rPr>
      </w:pPr>
    </w:p>
    <w:p w14:paraId="07C93152">
      <w:pPr>
        <w:ind w:left="5" w:right="70"/>
        <w:rPr>
          <w:rFonts w:hint="eastAsia"/>
        </w:rPr>
      </w:pPr>
      <w:r>
        <w:rPr>
          <w:rFonts w:hint="eastAsia"/>
        </w:rPr>
        <w:t>In this sense, the Latin Fathers and both the Roman Church of this time and ours take the word Sacrament.</w:t>
      </w:r>
    </w:p>
    <w:p w14:paraId="6B092E38">
      <w:pPr>
        <w:ind w:left="5" w:right="70"/>
        <w:rPr>
          <w:rFonts w:hint="eastAsia"/>
        </w:rPr>
      </w:pPr>
      <w:r>
        <w:rPr>
          <w:rFonts w:hint="eastAsia"/>
        </w:rPr>
        <w:t>在这种意义上，拉丁教父们以及当今的罗马教会和我们都使用“圣礼”一词。</w:t>
      </w:r>
    </w:p>
    <w:p w14:paraId="4F74A121">
      <w:pPr>
        <w:ind w:left="5" w:right="70"/>
        <w:rPr>
          <w:rFonts w:hint="eastAsia"/>
        </w:rPr>
      </w:pPr>
    </w:p>
    <w:p w14:paraId="7852DD09">
      <w:pPr>
        <w:ind w:left="5" w:right="70"/>
        <w:rPr>
          <w:rFonts w:hint="eastAsia"/>
        </w:rPr>
      </w:pPr>
      <w:r>
        <w:rPr>
          <w:rFonts w:hint="eastAsia"/>
        </w:rPr>
        <w:t>For we willingly comply with usual words so that the truth of things may remain—understanding no other thing by this word Sacrament but what Scripture calls a sign, a seal, and a commemoration.</w:t>
      </w:r>
    </w:p>
    <w:p w14:paraId="4DBDCBD5">
      <w:pPr>
        <w:ind w:left="5" w:right="70"/>
        <w:rPr>
          <w:rFonts w:hint="eastAsia"/>
        </w:rPr>
      </w:pPr>
      <w:r>
        <w:rPr>
          <w:rFonts w:hint="eastAsia"/>
        </w:rPr>
        <w:t>因为我们乐于遵从惯用的词语，以便事物的真理得以存留——我们用“圣礼”一词所理解的，无非是圣经所称的“记号”、“印记”和“记念”。</w:t>
      </w:r>
    </w:p>
    <w:p w14:paraId="71EB1C3F">
      <w:pPr>
        <w:ind w:left="5" w:right="70"/>
        <w:rPr>
          <w:rFonts w:hint="eastAsia"/>
        </w:rPr>
      </w:pPr>
    </w:p>
    <w:p w14:paraId="461EB97A">
      <w:pPr>
        <w:ind w:left="5" w:right="70"/>
        <w:rPr>
          <w:rFonts w:hint="eastAsia"/>
        </w:rPr>
      </w:pPr>
      <w:r>
        <w:rPr>
          <w:rFonts w:hint="eastAsia"/>
        </w:rPr>
        <w:t>Augustine, in the fifth Epistle to Marcellinus, says that signs, when they belong to divine things, are called Sacraments.</w:t>
      </w:r>
    </w:p>
    <w:p w14:paraId="7E651357">
      <w:pPr>
        <w:ind w:left="5" w:right="70"/>
        <w:rPr>
          <w:rFonts w:hint="eastAsia"/>
        </w:rPr>
      </w:pPr>
      <w:r>
        <w:rPr>
          <w:rFonts w:hint="eastAsia"/>
        </w:rPr>
        <w:t>奥古斯丁，在给马塞利努的第五封信中说，记号，当它们属于神圣事物时，被称为圣礼。</w:t>
      </w:r>
    </w:p>
    <w:p w14:paraId="4235BEBA">
      <w:pPr>
        <w:ind w:left="5" w:right="70"/>
        <w:rPr>
          <w:rFonts w:hint="eastAsia"/>
        </w:rPr>
      </w:pPr>
    </w:p>
    <w:p w14:paraId="4C0FC3EC">
      <w:pPr>
        <w:ind w:left="5" w:right="70"/>
        <w:rPr>
          <w:rFonts w:hint="eastAsia"/>
        </w:rPr>
      </w:pPr>
      <w:r>
        <w:rPr>
          <w:rFonts w:hint="eastAsia"/>
        </w:rPr>
        <w:t>And in the fifth book of The City of God, chapter 5: “The visible sacrifice is a sacrament of the invisible sacrifice, that is, a sacred sign.”</w:t>
      </w:r>
    </w:p>
    <w:p w14:paraId="4FDCDD33">
      <w:pPr>
        <w:ind w:left="5" w:right="70"/>
        <w:rPr>
          <w:rFonts w:hint="eastAsia"/>
        </w:rPr>
      </w:pPr>
      <w:r>
        <w:rPr>
          <w:rFonts w:hint="eastAsia"/>
        </w:rPr>
        <w:t>并在《上帝之城》第五卷，第五章中说：“可见的献祭是不可见献祭的圣礼，即，一个神圣的记号。”</w:t>
      </w:r>
    </w:p>
    <w:p w14:paraId="0B59DB3A">
      <w:pPr>
        <w:ind w:left="5" w:right="70"/>
        <w:rPr>
          <w:rFonts w:hint="eastAsia"/>
        </w:rPr>
      </w:pPr>
    </w:p>
    <w:p w14:paraId="76F034F2">
      <w:pPr>
        <w:ind w:left="5" w:right="70"/>
        <w:rPr>
          <w:rFonts w:hint="eastAsia"/>
        </w:rPr>
      </w:pPr>
      <w:r>
        <w:rPr>
          <w:rFonts w:hint="eastAsia"/>
        </w:rPr>
        <w:t>And in Against the Adversary of the Law and the Prophets, book 2, chapter 9: “Sacramenta, id est sacra signa.”</w:t>
      </w:r>
    </w:p>
    <w:p w14:paraId="54835450">
      <w:pPr>
        <w:ind w:left="5" w:right="70"/>
        <w:rPr>
          <w:rFonts w:hint="eastAsia"/>
        </w:rPr>
      </w:pPr>
      <w:r>
        <w:rPr>
          <w:rFonts w:hint="eastAsia"/>
        </w:rPr>
        <w:t>并在《驳律法与先知之敌》第二卷，第九章中说：“Sacramenta, id est sacra signa。”</w:t>
      </w:r>
    </w:p>
    <w:p w14:paraId="5E513568">
      <w:pPr>
        <w:ind w:left="5" w:right="70"/>
        <w:rPr>
          <w:rFonts w:hint="eastAsia"/>
        </w:rPr>
      </w:pPr>
    </w:p>
    <w:p w14:paraId="153B722F">
      <w:pPr>
        <w:ind w:left="5" w:right="70"/>
        <w:rPr>
          <w:rFonts w:hint="eastAsia"/>
        </w:rPr>
      </w:pPr>
      <w:r>
        <w:rPr>
          <w:rFonts w:hint="eastAsia"/>
        </w:rPr>
        <w:t>And Lombard, the Master of Sentences, defines a Sacrament thus: “Sacramentum est sacrae rei signum”—a Sacrament is a sign of a sacred thing.</w:t>
      </w:r>
    </w:p>
    <w:p w14:paraId="5794F6F4">
      <w:pPr>
        <w:ind w:left="5" w:right="70"/>
        <w:rPr>
          <w:rFonts w:hint="eastAsia"/>
        </w:rPr>
      </w:pPr>
      <w:r>
        <w:rPr>
          <w:rFonts w:hint="eastAsia"/>
        </w:rPr>
        <w:t>伦巴第，《名言集》之师，如此定义圣礼：“Sacramentum est sacrae rei signum”——圣礼是神圣事物的记号。</w:t>
      </w:r>
    </w:p>
    <w:p w14:paraId="6AD194F1">
      <w:pPr>
        <w:ind w:left="5" w:right="70"/>
        <w:rPr>
          <w:rFonts w:hint="eastAsia"/>
        </w:rPr>
      </w:pPr>
    </w:p>
    <w:p w14:paraId="079E023D">
      <w:pPr>
        <w:ind w:left="5" w:right="70"/>
        <w:rPr>
          <w:rFonts w:hint="eastAsia"/>
        </w:rPr>
      </w:pPr>
      <w:r>
        <w:rPr>
          <w:rFonts w:hint="eastAsia"/>
        </w:rPr>
        <w:t>He also says that it is a form or outward show of an invisible grace.</w:t>
      </w:r>
    </w:p>
    <w:p w14:paraId="386A84F9">
      <w:pPr>
        <w:ind w:left="5" w:right="70"/>
        <w:rPr>
          <w:rFonts w:hint="eastAsia"/>
        </w:rPr>
      </w:pPr>
      <w:r>
        <w:rPr>
          <w:rFonts w:hint="eastAsia"/>
        </w:rPr>
        <w:t>他也说，它是一种无形恩典的形式或外在表象。</w:t>
      </w:r>
    </w:p>
    <w:p w14:paraId="18F5C023">
      <w:pPr>
        <w:ind w:left="5" w:right="70"/>
        <w:rPr>
          <w:rFonts w:hint="eastAsia"/>
        </w:rPr>
      </w:pPr>
    </w:p>
    <w:p w14:paraId="1D8B2589">
      <w:pPr>
        <w:ind w:left="5" w:right="70"/>
        <w:rPr>
          <w:rFonts w:hint="eastAsia"/>
        </w:rPr>
      </w:pPr>
      <w:r>
        <w:rPr>
          <w:rFonts w:hint="eastAsia"/>
        </w:rPr>
        <w:t>And Bellarmine, in the first book On the Sacraments, chapter 7: “The word Sacrament signifies a sign of a sacred thing.”</w:t>
      </w:r>
    </w:p>
    <w:p w14:paraId="6D9CF8A7">
      <w:pPr>
        <w:ind w:left="5" w:right="70"/>
        <w:rPr>
          <w:rFonts w:hint="eastAsia"/>
        </w:rPr>
      </w:pPr>
      <w:r>
        <w:rPr>
          <w:rFonts w:hint="eastAsia"/>
        </w:rPr>
        <w:t>贝拉明，在《论圣礼》第一卷，第七章中说：“‘圣礼’一词意指神圣事物的记号。”</w:t>
      </w:r>
    </w:p>
    <w:p w14:paraId="37EC1187">
      <w:pPr>
        <w:ind w:left="5" w:right="70"/>
        <w:rPr>
          <w:rFonts w:hint="eastAsia"/>
        </w:rPr>
      </w:pPr>
    </w:p>
    <w:p w14:paraId="629C2536">
      <w:pPr>
        <w:ind w:left="5" w:right="70"/>
        <w:rPr>
          <w:rFonts w:hint="eastAsia"/>
        </w:rPr>
      </w:pPr>
      <w:r>
        <w:rPr>
          <w:rFonts w:hint="eastAsia"/>
        </w:rPr>
        <w:t>Therefore, when the Fathers call the Lord’s Supper the Sacrament of the body of Christ, by these words they understand that the Lord’s Supper is the sacred sign of the body of Christ.</w:t>
      </w:r>
    </w:p>
    <w:p w14:paraId="571B9A09">
      <w:pPr>
        <w:ind w:left="5" w:right="70"/>
        <w:rPr>
          <w:rFonts w:hint="eastAsia"/>
        </w:rPr>
      </w:pPr>
      <w:r>
        <w:rPr>
          <w:rFonts w:hint="eastAsia"/>
        </w:rPr>
        <w:t>因此，当教父们称主的晚餐为基督身体的圣礼时，他们用这些话理解为，主的晚餐是基督身体的神圣记号。</w:t>
      </w:r>
    </w:p>
    <w:p w14:paraId="1FA00F94">
      <w:pPr>
        <w:ind w:left="5" w:right="70"/>
        <w:rPr>
          <w:rFonts w:hint="eastAsia"/>
        </w:rPr>
      </w:pPr>
    </w:p>
    <w:p w14:paraId="719FC4D0">
      <w:pPr>
        <w:ind w:left="5" w:right="70"/>
        <w:rPr>
          <w:rFonts w:hint="eastAsia"/>
        </w:rPr>
      </w:pPr>
      <w:r>
        <w:rPr>
          <w:rFonts w:hint="eastAsia"/>
        </w:rPr>
        <w:t>It is a great abuse to call the body of Christ a Sacrament; for it is making the body of Christ a sign of itself and a figure of itself—as if the King were the picture of himself, and the King’s person the picture and image of his person.</w:t>
      </w:r>
    </w:p>
    <w:p w14:paraId="76AC72A8">
      <w:pPr>
        <w:ind w:left="5" w:right="70"/>
        <w:rPr>
          <w:rFonts w:hint="eastAsia"/>
        </w:rPr>
      </w:pPr>
      <w:r>
        <w:rPr>
          <w:rFonts w:hint="eastAsia"/>
        </w:rPr>
        <w:t>称基督的身体为一项圣礼是极大的滥用；因为这使基督的身体成为自身的记号和自身的象征——就好像国王是自己的画像，国王本人是他本人的画像和形象。</w:t>
      </w:r>
    </w:p>
    <w:p w14:paraId="6C2A7749">
      <w:pPr>
        <w:ind w:left="5" w:right="70"/>
        <w:rPr>
          <w:rFonts w:hint="eastAsia"/>
        </w:rPr>
      </w:pPr>
    </w:p>
    <w:p w14:paraId="049EA130">
      <w:pPr>
        <w:ind w:left="5" w:right="70"/>
        <w:rPr>
          <w:rFonts w:hint="eastAsia"/>
        </w:rPr>
      </w:pPr>
      <w:r>
        <w:rPr>
          <w:rFonts w:hint="eastAsia"/>
        </w:rPr>
        <w:t>Therefore, Augustine urges us to lift up our minds from the Sacraments— that is, from the visible signs—to the things signified: “These things (says he) are Sacraments, in which we must always regard not what they are but what they represent; because they are signs of things, which are one thing and signify another.”</w:t>
      </w:r>
    </w:p>
    <w:p w14:paraId="69962C38">
      <w:pPr>
        <w:ind w:left="5" w:right="70"/>
        <w:rPr>
          <w:rFonts w:hint="eastAsia"/>
        </w:rPr>
      </w:pPr>
      <w:r>
        <w:rPr>
          <w:rFonts w:hint="eastAsia"/>
        </w:rPr>
        <w:t>因此，奥古斯丁敦促我们将我们的心意从圣礼——即，从可见的记号——提升到所象征的事物上：“这些东西（他说）是圣礼，在其中我们必须总是看重它们所代表的，而非它们本身是什么；因为它们是事物的记号，它们是一回事，却象征另一回事。”</w:t>
      </w:r>
    </w:p>
    <w:p w14:paraId="3F8EE6C3">
      <w:pPr>
        <w:ind w:left="5" w:right="70"/>
        <w:rPr>
          <w:rFonts w:hint="eastAsia"/>
        </w:rPr>
      </w:pPr>
    </w:p>
    <w:p w14:paraId="2422AFA7">
      <w:pPr>
        <w:ind w:left="5" w:right="70"/>
        <w:rPr>
          <w:rFonts w:hint="eastAsia"/>
        </w:rPr>
      </w:pPr>
      <w:r>
        <w:rPr>
          <w:rFonts w:hint="eastAsia"/>
        </w:rPr>
        <w:t>For that reason, the same Father denies that the Sacrament of the body of Christ is the body of Christ except in some manner and insofar as signs, by reason of resemblance, take the name of the things they signify: “If the Sacraments (says he) had not some resemblance with those things whereof they are Sacraments, they should not be Sacraments at all.</w:t>
      </w:r>
    </w:p>
    <w:p w14:paraId="3FEF1652">
      <w:pPr>
        <w:ind w:left="5" w:right="70"/>
        <w:rPr>
          <w:rFonts w:hint="eastAsia"/>
        </w:rPr>
      </w:pPr>
      <w:r>
        <w:rPr>
          <w:rFonts w:hint="eastAsia"/>
        </w:rPr>
        <w:t>因此，同一位教父否认基督身体的圣礼是基督的身体，除非在某种方式上，并且就记号因相似性而取其所象征之物的名称而言：“如果圣礼（他说）与它们所作为圣礼之事没有某种相似之处，它们就根本不是圣礼了。</w:t>
      </w:r>
    </w:p>
    <w:p w14:paraId="23486C66">
      <w:pPr>
        <w:ind w:left="5" w:right="70"/>
        <w:rPr>
          <w:rFonts w:hint="eastAsia"/>
        </w:rPr>
      </w:pPr>
    </w:p>
    <w:p w14:paraId="594914A5">
      <w:pPr>
        <w:ind w:left="5" w:right="70"/>
        <w:rPr>
          <w:rFonts w:hint="eastAsia"/>
        </w:rPr>
      </w:pPr>
      <w:r>
        <w:rPr>
          <w:rFonts w:hint="eastAsia"/>
        </w:rPr>
        <w:t>Now because of that resemblance, they often take the names of the things themselves.</w:t>
      </w:r>
    </w:p>
    <w:p w14:paraId="41283481">
      <w:pPr>
        <w:ind w:left="5" w:right="70"/>
        <w:rPr>
          <w:rFonts w:hint="eastAsia"/>
        </w:rPr>
      </w:pPr>
      <w:r>
        <w:rPr>
          <w:rFonts w:hint="eastAsia"/>
        </w:rPr>
        <w:t>现在因为那种相似性，它们常取那些事物本身的名称。</w:t>
      </w:r>
    </w:p>
    <w:p w14:paraId="135160C5">
      <w:pPr>
        <w:ind w:left="5" w:right="70"/>
        <w:rPr>
          <w:rFonts w:hint="eastAsia"/>
        </w:rPr>
      </w:pPr>
    </w:p>
    <w:p w14:paraId="20139E87">
      <w:pPr>
        <w:ind w:left="5" w:right="70"/>
        <w:rPr>
          <w:rFonts w:hint="eastAsia"/>
        </w:rPr>
      </w:pPr>
      <w:r>
        <w:rPr>
          <w:rFonts w:hint="eastAsia"/>
        </w:rPr>
        <w:t>As then the Sacrament of the body of Christ is in some manner the body of Christ, and the Sacrament of the blood of Christ is the blood of Christ, so the Sacrament of faith (meaning Baptism) is faith.”</w:t>
      </w:r>
    </w:p>
    <w:p w14:paraId="664E07C6">
      <w:pPr>
        <w:ind w:left="5" w:right="70"/>
        <w:rPr>
          <w:rFonts w:hint="eastAsia"/>
        </w:rPr>
      </w:pPr>
      <w:r>
        <w:rPr>
          <w:rFonts w:hint="eastAsia"/>
        </w:rPr>
        <w:t>那么，正如基督身体的圣礼在某种方式上是基督的身体，基督血的圣礼是基督的血一样，信心的圣礼（指洗礼）就是信心。”</w:t>
      </w:r>
    </w:p>
    <w:p w14:paraId="2B769C80">
      <w:pPr>
        <w:ind w:left="5" w:right="70"/>
        <w:rPr>
          <w:rFonts w:hint="eastAsia"/>
        </w:rPr>
      </w:pPr>
    </w:p>
    <w:p w14:paraId="34AABF15">
      <w:pPr>
        <w:ind w:left="5" w:right="70"/>
        <w:rPr>
          <w:rFonts w:hint="eastAsia"/>
        </w:rPr>
      </w:pPr>
      <w:r>
        <w:rPr>
          <w:rFonts w:hint="eastAsia"/>
        </w:rPr>
        <w:t>And in the same place, commenting on how the Apostle calls Baptism a burial (Romans 6), he says that “Saint Paul could not express the Sacrament of so great a thing but by the name of the same thing.”</w:t>
      </w:r>
    </w:p>
    <w:p w14:paraId="7749FF2A">
      <w:pPr>
        <w:ind w:left="5" w:right="70"/>
        <w:rPr>
          <w:rFonts w:hint="eastAsia"/>
        </w:rPr>
      </w:pPr>
      <w:r>
        <w:rPr>
          <w:rFonts w:hint="eastAsia"/>
        </w:rPr>
        <w:t>在同一处，当他评论使徒如何称洗礼为埋葬（罗马书6章）时，他说：“圣保罗无法表达如此伟大之事的圣礼，只能用那事物本身的名字。”</w:t>
      </w:r>
    </w:p>
    <w:p w14:paraId="1042472B">
      <w:pPr>
        <w:ind w:left="5" w:right="70"/>
        <w:rPr>
          <w:rFonts w:hint="eastAsia"/>
        </w:rPr>
      </w:pPr>
    </w:p>
    <w:p w14:paraId="35B6AD11">
      <w:pPr>
        <w:ind w:left="5" w:right="70"/>
        <w:rPr>
          <w:rFonts w:hint="eastAsia"/>
        </w:rPr>
      </w:pPr>
      <w:r>
        <w:rPr>
          <w:rFonts w:hint="eastAsia"/>
        </w:rPr>
        <w:t>Here it is clear that by “Sacrament,” he means the sacred sign.</w:t>
      </w:r>
    </w:p>
    <w:p w14:paraId="37D47099">
      <w:pPr>
        <w:ind w:left="5" w:right="70"/>
        <w:rPr>
          <w:rFonts w:hint="eastAsia"/>
        </w:rPr>
      </w:pPr>
      <w:r>
        <w:rPr>
          <w:rFonts w:hint="eastAsia"/>
        </w:rPr>
        <w:t>在这里，很清楚他用“圣礼”指的是神圣的记号。</w:t>
      </w:r>
    </w:p>
    <w:p w14:paraId="63B652E7">
      <w:pPr>
        <w:ind w:left="5" w:right="70"/>
        <w:rPr>
          <w:rFonts w:hint="eastAsia"/>
        </w:rPr>
      </w:pPr>
    </w:p>
    <w:p w14:paraId="240D66CB">
      <w:pPr>
        <w:ind w:left="5" w:right="70"/>
        <w:rPr>
          <w:rFonts w:hint="eastAsia"/>
        </w:rPr>
      </w:pPr>
      <w:r>
        <w:rPr>
          <w:rFonts w:hint="eastAsia"/>
        </w:rPr>
        <w:t>Therefore, every time it is spoken of in Augustine’s books as “the Sacrament of the body of Christ,” the true interpretation is to translate it as “the sacred sign of the body of Christ.”</w:t>
      </w:r>
    </w:p>
    <w:p w14:paraId="4344B125">
      <w:pPr>
        <w:ind w:left="5" w:right="70"/>
        <w:rPr>
          <w:rFonts w:hint="eastAsia"/>
        </w:rPr>
      </w:pPr>
      <w:r>
        <w:rPr>
          <w:rFonts w:hint="eastAsia"/>
        </w:rPr>
        <w:t>因此，每当在奥古斯丁的书中谈到“基督身体的圣礼”时，正确的解释就是将其译为“基督身体的神圣记号”。</w:t>
      </w:r>
    </w:p>
    <w:p w14:paraId="413010BA">
      <w:pPr>
        <w:ind w:left="5" w:right="70"/>
        <w:rPr>
          <w:rFonts w:hint="eastAsia"/>
        </w:rPr>
      </w:pPr>
    </w:p>
    <w:p w14:paraId="4F124AA1">
      <w:pPr>
        <w:ind w:left="5" w:right="70"/>
        <w:rPr>
          <w:rFonts w:hint="eastAsia"/>
        </w:rPr>
      </w:pPr>
      <w:r>
        <w:rPr>
          <w:rFonts w:hint="eastAsia"/>
        </w:rPr>
        <w:t>CHAP. 7. That the Fathers not only call what we receive in the Eucharist a sign, figure, symbol, type, antitype, and commemoration but also teach that the words of the Lord are sacramental—that is, that in these words, the name of the thing signified is given to the sign.</w:t>
      </w:r>
    </w:p>
    <w:p w14:paraId="1839E85F">
      <w:pPr>
        <w:ind w:left="5" w:right="70"/>
        <w:rPr>
          <w:rFonts w:hint="eastAsia"/>
        </w:rPr>
      </w:pPr>
      <w:r>
        <w:rPr>
          <w:rFonts w:hint="eastAsia"/>
        </w:rPr>
        <w:t>第七章. 教父们不仅称我们在圣餐中所领受的为记号、象征、符号、预表、实体预表和记念，而且还教导说主的话语是圣礼性的——即，在这些话语中，所象征之物的名称被赋予了记号。</w:t>
      </w:r>
    </w:p>
    <w:p w14:paraId="1646363E">
      <w:pPr>
        <w:ind w:left="5" w:right="70"/>
        <w:rPr>
          <w:rFonts w:hint="eastAsia"/>
        </w:rPr>
      </w:pPr>
    </w:p>
    <w:p w14:paraId="4F0E4251">
      <w:pPr>
        <w:ind w:left="5" w:right="70"/>
        <w:rPr>
          <w:rFonts w:hint="eastAsia"/>
        </w:rPr>
      </w:pPr>
      <w:r>
        <w:rPr>
          <w:rFonts w:hint="eastAsia"/>
        </w:rPr>
        <w:t>T here is nothing more frequent in the books of the Fathers than to call the Eucharist a sign, a figure, and a type of Christ’s body.</w:t>
      </w:r>
    </w:p>
    <w:p w14:paraId="48E698C6">
      <w:pPr>
        <w:ind w:left="5" w:right="70"/>
        <w:rPr>
          <w:rFonts w:hint="eastAsia"/>
        </w:rPr>
      </w:pPr>
      <w:r>
        <w:rPr>
          <w:rFonts w:hint="eastAsia"/>
        </w:rPr>
        <w:t>在教父们的书中，没有什么比称圣餐为基督身体的记号、象征和预表更频繁的了。</w:t>
      </w:r>
    </w:p>
    <w:p w14:paraId="1CEB3E1F">
      <w:pPr>
        <w:ind w:left="5" w:right="70"/>
        <w:rPr>
          <w:rFonts w:hint="eastAsia"/>
        </w:rPr>
      </w:pPr>
    </w:p>
    <w:p w14:paraId="1663B30C">
      <w:pPr>
        <w:ind w:left="5" w:right="70"/>
        <w:rPr>
          <w:rFonts w:hint="eastAsia"/>
        </w:rPr>
      </w:pPr>
      <w:r>
        <w:rPr>
          <w:rFonts w:hint="eastAsia"/>
        </w:rPr>
        <w:t>Augustine, in book 3, chapter 4: “Paul could by signifying preach the Lord Jesus Christ —otherwise by his tongue, otherwise by his letters, otherwise by the sacred sign of his body and blood.”</w:t>
      </w:r>
    </w:p>
    <w:p w14:paraId="305C85FD">
      <w:pPr>
        <w:ind w:left="5" w:right="70"/>
        <w:rPr>
          <w:rFonts w:hint="eastAsia"/>
        </w:rPr>
      </w:pPr>
      <w:r>
        <w:rPr>
          <w:rFonts w:hint="eastAsia"/>
        </w:rPr>
        <w:t>奥古斯丁，在第三卷，第四章中说：“保罗可以藉着象征来传讲主耶稣基督——或用他的舌头，或用他的书信，或用祂身体和血的神圣记号。”</w:t>
      </w:r>
    </w:p>
    <w:p w14:paraId="0630C54D">
      <w:pPr>
        <w:ind w:left="5" w:right="70"/>
        <w:rPr>
          <w:rFonts w:hint="eastAsia"/>
        </w:rPr>
      </w:pPr>
    </w:p>
    <w:p w14:paraId="53DF2850">
      <w:pPr>
        <w:ind w:left="5" w:right="70"/>
        <w:rPr>
          <w:rFonts w:hint="eastAsia"/>
        </w:rPr>
      </w:pPr>
      <w:r>
        <w:rPr>
          <w:rFonts w:hint="eastAsia"/>
        </w:rPr>
        <w:t>And in Tractate 26 on John, speaking of the body of Christ: “The sacred sign of this thing (even the unity of the body and blood of the Lord) is prepared, etc., and is taken at the table by some to life and by some to perdition.</w:t>
      </w:r>
    </w:p>
    <w:p w14:paraId="4B6FC368">
      <w:pPr>
        <w:ind w:left="5" w:right="70"/>
        <w:rPr>
          <w:rFonts w:hint="eastAsia"/>
        </w:rPr>
      </w:pPr>
      <w:r>
        <w:rPr>
          <w:rFonts w:hint="eastAsia"/>
        </w:rPr>
        <w:t>在论约翰福音的第26篇讲道中，谈到基督的身体时说：“这事的圣记（即主的身体和血的合一）被预备了，等等，并且在桌上被一些人领受以至于生，被一些人领受以至于沉沦。</w:t>
      </w:r>
    </w:p>
    <w:p w14:paraId="2041A4AC">
      <w:pPr>
        <w:ind w:left="5" w:right="70"/>
        <w:rPr>
          <w:rFonts w:hint="eastAsia"/>
        </w:rPr>
      </w:pPr>
    </w:p>
    <w:p w14:paraId="0A81B564">
      <w:pPr>
        <w:ind w:left="5" w:right="70"/>
        <w:rPr>
          <w:rFonts w:hint="eastAsia"/>
        </w:rPr>
      </w:pPr>
      <w:r>
        <w:rPr>
          <w:rFonts w:hint="eastAsia"/>
        </w:rPr>
        <w:t>But the thing itself, of which it is a sacred sign, turns unto life to every man who partakes of it and to none unto perdition.”</w:t>
      </w:r>
    </w:p>
    <w:p w14:paraId="79042BEF">
      <w:pPr>
        <w:ind w:left="5" w:right="70"/>
        <w:rPr>
          <w:rFonts w:hint="eastAsia"/>
        </w:rPr>
      </w:pPr>
      <w:r>
        <w:rPr>
          <w:rFonts w:hint="eastAsia"/>
        </w:rPr>
        <w:t>但那事物本身，它所作为圣记之物，对每一个份于它的人都转向生命，对无人转向沉沦。”</w:t>
      </w:r>
    </w:p>
    <w:p w14:paraId="12CAEF42">
      <w:pPr>
        <w:ind w:left="5" w:right="70"/>
        <w:rPr>
          <w:rFonts w:hint="eastAsia"/>
        </w:rPr>
      </w:pPr>
    </w:p>
    <w:p w14:paraId="10F57B78">
      <w:pPr>
        <w:ind w:left="5" w:right="70"/>
        <w:rPr>
          <w:rFonts w:hint="eastAsia"/>
        </w:rPr>
      </w:pPr>
      <w:r>
        <w:rPr>
          <w:rFonts w:hint="eastAsia"/>
        </w:rPr>
        <w:t>And on Psalm 98, he personifies Christ speaking thus: Understand spiritually what I said to you: You shall not eat this body which you see, nor drink the blood, which those who crucify me shall spill.</w:t>
      </w:r>
    </w:p>
    <w:p w14:paraId="170DF2A9">
      <w:pPr>
        <w:ind w:left="5" w:right="70"/>
        <w:rPr>
          <w:rFonts w:hint="eastAsia"/>
        </w:rPr>
      </w:pPr>
      <w:r>
        <w:rPr>
          <w:rFonts w:hint="eastAsia"/>
        </w:rPr>
        <w:t>在诗篇98篇的注释中，他将基督拟人化如此说：要属灵地理解我对你们说的话：你们将不会吃你们所看见的这个身体，也不会喝那些将要钉我十字架之人所要流的血。</w:t>
      </w:r>
    </w:p>
    <w:p w14:paraId="55CD0320">
      <w:pPr>
        <w:ind w:left="5" w:right="70"/>
        <w:rPr>
          <w:rFonts w:hint="eastAsia"/>
        </w:rPr>
      </w:pPr>
    </w:p>
    <w:p w14:paraId="3A87BE8A">
      <w:pPr>
        <w:ind w:left="5" w:right="70"/>
        <w:rPr>
          <w:rFonts w:hint="eastAsia"/>
        </w:rPr>
      </w:pPr>
      <w:r>
        <w:rPr>
          <w:rFonts w:hint="eastAsia"/>
        </w:rPr>
        <w:t>I have given you a sacred sign, which, when spiritually understood, shall quicken you.</w:t>
      </w:r>
    </w:p>
    <w:p w14:paraId="5279A9B4">
      <w:pPr>
        <w:ind w:left="5" w:right="70"/>
        <w:rPr>
          <w:rFonts w:hint="eastAsia"/>
        </w:rPr>
      </w:pPr>
      <w:r>
        <w:rPr>
          <w:rFonts w:hint="eastAsia"/>
        </w:rPr>
        <w:t>我已赐给你们一个神圣的记号，若以属灵的方式来理解，它将使你们活过来。</w:t>
      </w:r>
    </w:p>
    <w:p w14:paraId="470845E5">
      <w:pPr>
        <w:ind w:left="5" w:right="70"/>
        <w:rPr>
          <w:rFonts w:hint="eastAsia"/>
        </w:rPr>
      </w:pPr>
    </w:p>
    <w:p w14:paraId="60EF442E">
      <w:pPr>
        <w:ind w:left="5" w:right="70"/>
        <w:rPr>
          <w:rFonts w:hint="eastAsia"/>
        </w:rPr>
      </w:pPr>
      <w:r>
        <w:rPr>
          <w:rFonts w:hint="eastAsia"/>
        </w:rPr>
        <w:t>And in the eleventh Sermon of the words of the Lord: Did the wicked Judas, the seller and betrayer of his Master, abide in Christ, and Christ in him?</w:t>
      </w:r>
    </w:p>
    <w:p w14:paraId="3A414148">
      <w:pPr>
        <w:ind w:left="5" w:right="70"/>
        <w:rPr>
          <w:rFonts w:hint="eastAsia"/>
        </w:rPr>
      </w:pPr>
      <w:r>
        <w:rPr>
          <w:rFonts w:hint="eastAsia"/>
        </w:rPr>
        <w:t>在论主话语的第十一篇讲道中：那恶人犹大，出卖并背叛他主人的，住在基督里面吗？基督住在他里面吗？</w:t>
      </w:r>
    </w:p>
    <w:p w14:paraId="49D69259">
      <w:pPr>
        <w:ind w:left="5" w:right="70"/>
        <w:rPr>
          <w:rFonts w:hint="eastAsia"/>
        </w:rPr>
      </w:pPr>
    </w:p>
    <w:p w14:paraId="27F934B4">
      <w:pPr>
        <w:ind w:left="5" w:right="70"/>
        <w:rPr>
          <w:rFonts w:hint="eastAsia"/>
        </w:rPr>
      </w:pPr>
      <w:r>
        <w:rPr>
          <w:rFonts w:hint="eastAsia"/>
        </w:rPr>
        <w:t>Although he ate and drank the first sacred sign of his flesh and blood made by his hands, along with the other disciples.</w:t>
      </w:r>
    </w:p>
    <w:p w14:paraId="2B424F7B">
      <w:pPr>
        <w:ind w:left="5" w:right="70"/>
        <w:rPr>
          <w:rFonts w:hint="eastAsia"/>
        </w:rPr>
      </w:pPr>
      <w:r>
        <w:rPr>
          <w:rFonts w:hint="eastAsia"/>
        </w:rPr>
        <w:t>虽然他与其他门徒一同，吃了喝了他亲手所造的、祂肉身和血的第一个圣记。</w:t>
      </w:r>
    </w:p>
    <w:p w14:paraId="034E47C7">
      <w:pPr>
        <w:ind w:left="5" w:right="70"/>
        <w:rPr>
          <w:rFonts w:hint="eastAsia"/>
        </w:rPr>
      </w:pPr>
    </w:p>
    <w:p w14:paraId="09A13F48">
      <w:pPr>
        <w:ind w:left="5" w:right="70"/>
        <w:rPr>
          <w:rFonts w:hint="eastAsia"/>
        </w:rPr>
      </w:pPr>
      <w:r>
        <w:rPr>
          <w:rFonts w:hint="eastAsia"/>
        </w:rPr>
        <w:t>And in the twenty-sixth Treatise upon John: He who does not abide in Christ, and in whom Christ does not abide, surely neither eats his flesh nor drinks his blood spiritually, though he may press the sacred sign of the body and blood of Christ carnally and visibly with his teeth.</w:t>
      </w:r>
    </w:p>
    <w:p w14:paraId="1844CF8C">
      <w:pPr>
        <w:ind w:left="5" w:right="70"/>
        <w:rPr>
          <w:rFonts w:hint="eastAsia"/>
        </w:rPr>
      </w:pPr>
      <w:r>
        <w:rPr>
          <w:rFonts w:hint="eastAsia"/>
        </w:rPr>
        <w:t>在论约翰福音的第二十六篇讲道中：不住在基督里，基督也不住在他里面的人，当然既不在属灵上吃祂的肉，也不喝祂的血，尽管他可能用牙齿在肉体上和可见地压榨基督身体和血的圣记。</w:t>
      </w:r>
    </w:p>
    <w:p w14:paraId="28BDAC06">
      <w:pPr>
        <w:ind w:left="5" w:right="70"/>
        <w:rPr>
          <w:rFonts w:hint="eastAsia"/>
        </w:rPr>
      </w:pPr>
    </w:p>
    <w:p w14:paraId="49AAC399">
      <w:pPr>
        <w:ind w:left="5" w:right="70"/>
        <w:rPr>
          <w:rFonts w:hint="eastAsia"/>
        </w:rPr>
      </w:pPr>
      <w:r>
        <w:rPr>
          <w:rFonts w:hint="eastAsia"/>
        </w:rPr>
        <w:t>Tertullian in the third book against Marcion, chapter 19: Christ has called bread his body, so that you may understand that he has given to bread the figure of his body.</w:t>
      </w:r>
    </w:p>
    <w:p w14:paraId="44023786">
      <w:pPr>
        <w:ind w:left="5" w:right="70"/>
        <w:rPr>
          <w:rFonts w:hint="eastAsia"/>
        </w:rPr>
      </w:pPr>
      <w:r>
        <w:rPr>
          <w:rFonts w:hint="eastAsia"/>
        </w:rPr>
        <w:t>特土良在《驳马吉安》第三卷，第19章中说：基督称饼为祂的身体，为要你明白，祂已使饼成为祂身体的象征。</w:t>
      </w:r>
    </w:p>
    <w:p w14:paraId="291386E6">
      <w:pPr>
        <w:ind w:left="5" w:right="70"/>
        <w:rPr>
          <w:rFonts w:hint="eastAsia"/>
        </w:rPr>
      </w:pPr>
    </w:p>
    <w:p w14:paraId="6997677B">
      <w:pPr>
        <w:ind w:left="5" w:right="70"/>
        <w:rPr>
          <w:rFonts w:hint="eastAsia"/>
        </w:rPr>
      </w:pPr>
      <w:r>
        <w:rPr>
          <w:rFonts w:hint="eastAsia"/>
        </w:rPr>
        <w:t>Pamelius, in his notes on Tertullian, is much troubled by this sentence and says that perhaps these words were added by someone else.</w:t>
      </w:r>
    </w:p>
    <w:p w14:paraId="2610C9FE">
      <w:pPr>
        <w:ind w:left="5" w:right="70"/>
        <w:rPr>
          <w:rFonts w:hint="eastAsia"/>
        </w:rPr>
      </w:pPr>
      <w:r>
        <w:rPr>
          <w:rFonts w:hint="eastAsia"/>
        </w:rPr>
        <w:t>帕梅利乌，在他对特土良的注释中，对这句话感到非常困扰，并说或许这些话是别人加上去的。</w:t>
      </w:r>
    </w:p>
    <w:p w14:paraId="10F043CB">
      <w:pPr>
        <w:ind w:left="5" w:right="70"/>
        <w:rPr>
          <w:rFonts w:hint="eastAsia"/>
        </w:rPr>
      </w:pPr>
    </w:p>
    <w:p w14:paraId="21EEC03C">
      <w:pPr>
        <w:ind w:left="5" w:right="70"/>
        <w:rPr>
          <w:rFonts w:hint="eastAsia"/>
        </w:rPr>
      </w:pPr>
      <w:r>
        <w:rPr>
          <w:rFonts w:hint="eastAsia"/>
        </w:rPr>
        <w:t>Yet he acknowledges that he found it in the Vatican Manuscript and that it appears in all editions.</w:t>
      </w:r>
    </w:p>
    <w:p w14:paraId="4F53A149">
      <w:pPr>
        <w:ind w:left="5" w:right="70"/>
        <w:rPr>
          <w:rFonts w:hint="eastAsia"/>
        </w:rPr>
      </w:pPr>
      <w:r>
        <w:rPr>
          <w:rFonts w:hint="eastAsia"/>
        </w:rPr>
        <w:t>然而他承认，他在梵蒂冈手稿中找到了它，并且它出现在所有版本中。</w:t>
      </w:r>
    </w:p>
    <w:p w14:paraId="59A54DE2">
      <w:pPr>
        <w:ind w:left="5" w:right="70"/>
        <w:rPr>
          <w:rFonts w:hint="eastAsia"/>
        </w:rPr>
      </w:pPr>
    </w:p>
    <w:p w14:paraId="62E69A99">
      <w:pPr>
        <w:ind w:left="5" w:right="70"/>
        <w:rPr>
          <w:rFonts w:hint="eastAsia"/>
        </w:rPr>
      </w:pPr>
      <w:r>
        <w:rPr>
          <w:rFonts w:hint="eastAsia"/>
        </w:rPr>
        <w:t>The same Tertullian in the fourth book, chapter 40: Christ, having taken bread and distributed it to his disciples, made it his body, saying, This is my body—that is, the figure of my body.</w:t>
      </w:r>
    </w:p>
    <w:p w14:paraId="15C21744">
      <w:pPr>
        <w:ind w:left="5" w:right="70"/>
        <w:rPr>
          <w:rFonts w:hint="eastAsia"/>
        </w:rPr>
      </w:pPr>
      <w:r>
        <w:rPr>
          <w:rFonts w:hint="eastAsia"/>
        </w:rPr>
        <w:t>同一位特土良，在第四卷，第四十章中说：基督，拿起饼，分给祂的门徒，使之成为祂的身体，说：“这是我的身体——即，我身体的象征。”</w:t>
      </w:r>
    </w:p>
    <w:p w14:paraId="132560EE">
      <w:pPr>
        <w:ind w:left="5" w:right="70"/>
        <w:rPr>
          <w:rFonts w:hint="eastAsia"/>
        </w:rPr>
      </w:pPr>
    </w:p>
    <w:p w14:paraId="7DF6C805">
      <w:pPr>
        <w:ind w:left="5" w:right="70"/>
        <w:rPr>
          <w:rFonts w:hint="eastAsia"/>
        </w:rPr>
      </w:pPr>
      <w:r>
        <w:rPr>
          <w:rFonts w:hint="eastAsia"/>
        </w:rPr>
        <w:t>Now it would not have been a figure if he (that is, Christ) had not been the body of truth [or the true body].</w:t>
      </w:r>
    </w:p>
    <w:p w14:paraId="42AD1F92">
      <w:pPr>
        <w:ind w:left="5" w:right="70"/>
        <w:rPr>
          <w:rFonts w:hint="eastAsia"/>
        </w:rPr>
      </w:pPr>
      <w:r>
        <w:rPr>
          <w:rFonts w:hint="eastAsia"/>
        </w:rPr>
        <w:t>现在，如果祂（即基督）不是真理的身体[或真身体]，就不会有象征了。</w:t>
      </w:r>
    </w:p>
    <w:p w14:paraId="0E287965">
      <w:pPr>
        <w:ind w:left="5" w:right="70"/>
        <w:rPr>
          <w:rFonts w:hint="eastAsia"/>
        </w:rPr>
      </w:pPr>
    </w:p>
    <w:p w14:paraId="108BE39E">
      <w:pPr>
        <w:ind w:left="5" w:right="70"/>
        <w:rPr>
          <w:rFonts w:hint="eastAsia"/>
        </w:rPr>
      </w:pPr>
      <w:r>
        <w:rPr>
          <w:rFonts w:hint="eastAsia"/>
        </w:rPr>
        <w:t>An empty thing, like a ghost [or illusion of the mind], could not be capable of a figure.</w:t>
      </w:r>
    </w:p>
    <w:p w14:paraId="40788340">
      <w:pPr>
        <w:ind w:left="5" w:right="70"/>
        <w:rPr>
          <w:rFonts w:hint="eastAsia"/>
        </w:rPr>
      </w:pPr>
      <w:r>
        <w:rPr>
          <w:rFonts w:hint="eastAsia"/>
        </w:rPr>
        <w:t>一个空虚的东西，像一个鬼魂[或心智的幻象]，是不能有象征的。</w:t>
      </w:r>
    </w:p>
    <w:p w14:paraId="1567FCB4">
      <w:pPr>
        <w:ind w:left="5" w:right="70"/>
        <w:rPr>
          <w:rFonts w:hint="eastAsia"/>
        </w:rPr>
      </w:pPr>
    </w:p>
    <w:p w14:paraId="2C515C95">
      <w:pPr>
        <w:ind w:left="5" w:right="70"/>
        <w:rPr>
          <w:rFonts w:hint="eastAsia"/>
        </w:rPr>
      </w:pPr>
      <w:r>
        <w:rPr>
          <w:rFonts w:hint="eastAsia"/>
        </w:rPr>
        <w:t>He argues against the Marcionites, who denied that Christ had a true body and made him an illusion of the mind, a mere ghost.</w:t>
      </w:r>
    </w:p>
    <w:p w14:paraId="0F0FCC8A">
      <w:pPr>
        <w:ind w:left="5" w:right="70"/>
        <w:rPr>
          <w:rFonts w:hint="eastAsia"/>
        </w:rPr>
      </w:pPr>
      <w:r>
        <w:rPr>
          <w:rFonts w:hint="eastAsia"/>
        </w:rPr>
        <w:t>他反驳马吉安派，他们否认基督有真身体，并把他当作心智的幻象，一个纯粹的鬼魂。</w:t>
      </w:r>
    </w:p>
    <w:p w14:paraId="6191560B">
      <w:pPr>
        <w:ind w:left="5" w:right="70"/>
        <w:rPr>
          <w:rFonts w:hint="eastAsia"/>
        </w:rPr>
      </w:pPr>
    </w:p>
    <w:p w14:paraId="14281FE7">
      <w:pPr>
        <w:ind w:left="5" w:right="70"/>
        <w:rPr>
          <w:rFonts w:hint="eastAsia"/>
        </w:rPr>
      </w:pPr>
      <w:r>
        <w:rPr>
          <w:rFonts w:hint="eastAsia"/>
        </w:rPr>
        <w:t>Tertullian proves that Christ had a true body because he was represented by the ceremonies of the Law and by the figure of the Lord’s Supper when he said, This is my body—that is, the figure of my body.</w:t>
      </w:r>
    </w:p>
    <w:p w14:paraId="5FE8721B">
      <w:pPr>
        <w:ind w:left="5" w:right="70"/>
        <w:rPr>
          <w:rFonts w:hint="eastAsia"/>
        </w:rPr>
      </w:pPr>
      <w:r>
        <w:rPr>
          <w:rFonts w:hint="eastAsia"/>
        </w:rPr>
        <w:t>特土良证明基督有真身体，因为祂被律法的礼仪和主的晚餐的象征所代表，当祂说：“这是我的身体——即，我身体的象征”时。</w:t>
      </w:r>
    </w:p>
    <w:p w14:paraId="466D563C">
      <w:pPr>
        <w:ind w:left="5" w:right="70"/>
        <w:rPr>
          <w:rFonts w:hint="eastAsia"/>
        </w:rPr>
      </w:pPr>
    </w:p>
    <w:p w14:paraId="0B673004">
      <w:pPr>
        <w:ind w:left="5" w:right="70"/>
        <w:rPr>
          <w:rFonts w:hint="eastAsia"/>
        </w:rPr>
      </w:pPr>
      <w:r>
        <w:rPr>
          <w:rFonts w:hint="eastAsia"/>
        </w:rPr>
        <w:t>For a thing that is not real cannot be represented by a figure.</w:t>
      </w:r>
    </w:p>
    <w:p w14:paraId="2407A16B">
      <w:pPr>
        <w:ind w:left="5" w:right="70"/>
        <w:rPr>
          <w:rFonts w:hint="eastAsia"/>
        </w:rPr>
      </w:pPr>
      <w:r>
        <w:rPr>
          <w:rFonts w:hint="eastAsia"/>
        </w:rPr>
        <w:t>因为一个不真实的东西是不能用象征来代表的。</w:t>
      </w:r>
    </w:p>
    <w:p w14:paraId="581E2C49">
      <w:pPr>
        <w:ind w:left="5" w:right="70"/>
        <w:rPr>
          <w:rFonts w:hint="eastAsia"/>
        </w:rPr>
      </w:pPr>
    </w:p>
    <w:p w14:paraId="013F5D7F">
      <w:pPr>
        <w:ind w:left="5" w:right="70"/>
        <w:rPr>
          <w:rFonts w:hint="eastAsia"/>
        </w:rPr>
      </w:pPr>
      <w:r>
        <w:rPr>
          <w:rFonts w:hint="eastAsia"/>
        </w:rPr>
        <w:t>This is the same reasoning Origen and Theodoret used against those who denied the truth of Christ’s body, as we shall see later.</w:t>
      </w:r>
    </w:p>
    <w:p w14:paraId="580D8347">
      <w:pPr>
        <w:ind w:left="5" w:right="70"/>
        <w:rPr>
          <w:rFonts w:hint="eastAsia"/>
        </w:rPr>
      </w:pPr>
      <w:r>
        <w:rPr>
          <w:rFonts w:hint="eastAsia"/>
        </w:rPr>
        <w:t>这与俄利根和狄奥多勒用来反驳那些否认基督身体真实性的人的推理相同，我们稍后将看到。</w:t>
      </w:r>
    </w:p>
    <w:p w14:paraId="2F545ACA">
      <w:pPr>
        <w:ind w:left="5" w:right="70"/>
        <w:rPr>
          <w:rFonts w:hint="eastAsia"/>
        </w:rPr>
      </w:pPr>
    </w:p>
    <w:p w14:paraId="7CF9476D">
      <w:pPr>
        <w:ind w:left="5" w:right="70"/>
        <w:rPr>
          <w:rFonts w:hint="eastAsia"/>
        </w:rPr>
      </w:pPr>
      <w:r>
        <w:rPr>
          <w:rFonts w:hint="eastAsia"/>
        </w:rPr>
        <w:t>Here the Cardinal struggles and sweats.</w:t>
      </w:r>
    </w:p>
    <w:p w14:paraId="0581A4A2">
      <w:pPr>
        <w:ind w:left="5" w:right="70"/>
        <w:rPr>
          <w:rFonts w:hint="eastAsia"/>
        </w:rPr>
      </w:pPr>
      <w:r>
        <w:rPr>
          <w:rFonts w:hint="eastAsia"/>
        </w:rPr>
        <w:t>在这里，枢机主教挣扎和出汗。</w:t>
      </w:r>
    </w:p>
    <w:p w14:paraId="108CB9E2">
      <w:pPr>
        <w:ind w:left="5" w:right="70"/>
        <w:rPr>
          <w:rFonts w:hint="eastAsia"/>
        </w:rPr>
      </w:pPr>
    </w:p>
    <w:p w14:paraId="72C9D6B1">
      <w:pPr>
        <w:ind w:left="5" w:right="70"/>
        <w:rPr>
          <w:rFonts w:hint="eastAsia"/>
        </w:rPr>
      </w:pPr>
      <w:r>
        <w:rPr>
          <w:rFonts w:hint="eastAsia"/>
        </w:rPr>
        <w:t>To avoid the force of these clear words—This is my body, that is, the figure of my body—he finds in Tertullian’s words a hyperbaton, that is, a transposition of words out of their proper order.</w:t>
      </w:r>
    </w:p>
    <w:p w14:paraId="03EAB4A5">
      <w:pPr>
        <w:ind w:left="5" w:right="70"/>
        <w:rPr>
          <w:rFonts w:hint="eastAsia"/>
        </w:rPr>
      </w:pPr>
      <w:r>
        <w:rPr>
          <w:rFonts w:hint="eastAsia"/>
        </w:rPr>
        <w:t>为要避免这些清晰的话语——“这是我的身体，即，我身体的象征”——的力量，他在特土良的话语中找到了一个倒装句，即，词语的次序颠倒。</w:t>
      </w:r>
    </w:p>
    <w:p w14:paraId="6496CFDF">
      <w:pPr>
        <w:ind w:left="5" w:right="70"/>
        <w:rPr>
          <w:rFonts w:hint="eastAsia"/>
        </w:rPr>
      </w:pPr>
    </w:p>
    <w:p w14:paraId="7EE06FA0">
      <w:pPr>
        <w:ind w:left="5" w:right="70"/>
        <w:rPr>
          <w:rFonts w:hint="eastAsia"/>
        </w:rPr>
      </w:pPr>
      <w:r>
        <w:rPr>
          <w:rFonts w:hint="eastAsia"/>
        </w:rPr>
        <w:t>By this, he admits that these words support our argument unless they are rearranged.</w:t>
      </w:r>
    </w:p>
    <w:p w14:paraId="30D79331">
      <w:pPr>
        <w:ind w:left="5" w:right="70"/>
        <w:rPr>
          <w:rFonts w:hint="eastAsia"/>
        </w:rPr>
      </w:pPr>
      <w:r>
        <w:rPr>
          <w:rFonts w:hint="eastAsia"/>
        </w:rPr>
        <w:t>藉此，他承认这些话支持我们的论点，除非它们被重新排列。</w:t>
      </w:r>
    </w:p>
    <w:p w14:paraId="35DC7609">
      <w:pPr>
        <w:ind w:left="5" w:right="70"/>
        <w:rPr>
          <w:rFonts w:hint="eastAsia"/>
        </w:rPr>
      </w:pPr>
    </w:p>
    <w:p w14:paraId="7ABEF84C">
      <w:pPr>
        <w:ind w:left="5" w:right="70"/>
        <w:rPr>
          <w:rFonts w:hint="eastAsia"/>
        </w:rPr>
      </w:pPr>
      <w:r>
        <w:rPr>
          <w:rFonts w:hint="eastAsia"/>
        </w:rPr>
        <w:t>Then he would have this clause corrected thus: This is my body—that is (if we must believe him), this, namely the figure of my body, is my body.</w:t>
      </w:r>
    </w:p>
    <w:p w14:paraId="188FB2C9">
      <w:pPr>
        <w:ind w:left="5" w:right="70"/>
        <w:rPr>
          <w:rFonts w:hint="eastAsia"/>
        </w:rPr>
      </w:pPr>
      <w:r>
        <w:rPr>
          <w:rFonts w:hint="eastAsia"/>
        </w:rPr>
        <w:t>然后他要将这句话纠正为：这是我的身体——即（如果我们必须相信他的话），这，即我身体的象征，是我的身体。</w:t>
      </w:r>
    </w:p>
    <w:p w14:paraId="6B44751C">
      <w:pPr>
        <w:ind w:left="5" w:right="70"/>
        <w:rPr>
          <w:rFonts w:hint="eastAsia"/>
        </w:rPr>
      </w:pPr>
    </w:p>
    <w:p w14:paraId="699F360B">
      <w:pPr>
        <w:ind w:left="5" w:right="70"/>
        <w:rPr>
          <w:rFonts w:hint="eastAsia"/>
        </w:rPr>
      </w:pPr>
      <w:r>
        <w:rPr>
          <w:rFonts w:hint="eastAsia"/>
        </w:rPr>
        <w:t>Is this not mocking God and men?</w:t>
      </w:r>
    </w:p>
    <w:p w14:paraId="012B7C9E">
      <w:pPr>
        <w:ind w:left="5" w:right="70"/>
        <w:rPr>
          <w:rFonts w:hint="eastAsia"/>
        </w:rPr>
      </w:pPr>
      <w:r>
        <w:rPr>
          <w:rFonts w:hint="eastAsia"/>
        </w:rPr>
        <w:t>这岂不是嘲弄上帝和人吗？</w:t>
      </w:r>
    </w:p>
    <w:p w14:paraId="345D4E14">
      <w:pPr>
        <w:ind w:left="5" w:right="70"/>
        <w:rPr>
          <w:rFonts w:hint="eastAsia"/>
        </w:rPr>
      </w:pPr>
    </w:p>
    <w:p w14:paraId="2794EA74">
      <w:pPr>
        <w:ind w:left="5" w:right="70"/>
        <w:rPr>
          <w:rFonts w:hint="eastAsia"/>
        </w:rPr>
      </w:pPr>
      <w:r>
        <w:rPr>
          <w:rFonts w:hint="eastAsia"/>
        </w:rPr>
        <w:t>Should he have twisted Tertullian’s words so badly to make him say things even the Roman Church does not believe?</w:t>
      </w:r>
    </w:p>
    <w:p w14:paraId="4BAFCDE2">
      <w:pPr>
        <w:ind w:left="5" w:right="70"/>
        <w:rPr>
          <w:rFonts w:hint="eastAsia"/>
        </w:rPr>
      </w:pPr>
      <w:r>
        <w:rPr>
          <w:rFonts w:hint="eastAsia"/>
        </w:rPr>
        <w:t>他竟如此严重地歪曲特土良的话，让他说出连罗马教会都不相信的事吗？</w:t>
      </w:r>
    </w:p>
    <w:p w14:paraId="5BCB9E25">
      <w:pPr>
        <w:ind w:left="5" w:right="70"/>
        <w:rPr>
          <w:rFonts w:hint="eastAsia"/>
        </w:rPr>
      </w:pPr>
    </w:p>
    <w:p w14:paraId="2087B7E8">
      <w:pPr>
        <w:ind w:left="5" w:right="70"/>
        <w:rPr>
          <w:rFonts w:hint="eastAsia"/>
        </w:rPr>
      </w:pPr>
      <w:r>
        <w:rPr>
          <w:rFonts w:hint="eastAsia"/>
        </w:rPr>
        <w:t>For the Roman Church does not believe that the figure of Christ’s body is Christ’s body.</w:t>
      </w:r>
    </w:p>
    <w:p w14:paraId="7D764AB7">
      <w:pPr>
        <w:ind w:left="5" w:right="70"/>
        <w:rPr>
          <w:rFonts w:hint="eastAsia"/>
        </w:rPr>
      </w:pPr>
      <w:r>
        <w:rPr>
          <w:rFonts w:hint="eastAsia"/>
        </w:rPr>
        <w:t>因为罗马教会不相信基督身体的象征是基督的身体。</w:t>
      </w:r>
    </w:p>
    <w:p w14:paraId="4BB7BB92">
      <w:pPr>
        <w:ind w:left="5" w:right="70"/>
        <w:rPr>
          <w:rFonts w:hint="eastAsia"/>
        </w:rPr>
      </w:pPr>
    </w:p>
    <w:p w14:paraId="44B8A73F">
      <w:pPr>
        <w:ind w:left="5" w:right="70"/>
        <w:rPr>
          <w:rFonts w:hint="eastAsia"/>
        </w:rPr>
      </w:pPr>
      <w:r>
        <w:rPr>
          <w:rFonts w:hint="eastAsia"/>
        </w:rPr>
        <w:t>Therefore, that explanation needs another explanation.</w:t>
      </w:r>
    </w:p>
    <w:p w14:paraId="7CE3109D">
      <w:pPr>
        <w:ind w:left="5" w:right="70"/>
        <w:rPr>
          <w:rFonts w:hint="eastAsia"/>
        </w:rPr>
      </w:pPr>
      <w:r>
        <w:rPr>
          <w:rFonts w:hint="eastAsia"/>
        </w:rPr>
        <w:t>因此，那个解释需要另一个解释。</w:t>
      </w:r>
    </w:p>
    <w:p w14:paraId="0E6BE062">
      <w:pPr>
        <w:ind w:left="5" w:right="70"/>
        <w:rPr>
          <w:rFonts w:hint="eastAsia"/>
        </w:rPr>
      </w:pPr>
    </w:p>
    <w:p w14:paraId="0BDC47E9">
      <w:pPr>
        <w:ind w:left="5" w:right="70"/>
        <w:rPr>
          <w:rFonts w:hint="eastAsia"/>
        </w:rPr>
      </w:pPr>
      <w:r>
        <w:rPr>
          <w:rFonts w:hint="eastAsia"/>
        </w:rPr>
        <w:t>So after changing and overturning Tertullian’s words with an extravagant interpretation, he then changes his own interpretation into another.</w:t>
      </w:r>
    </w:p>
    <w:p w14:paraId="7707A734">
      <w:pPr>
        <w:ind w:left="5" w:right="70"/>
        <w:rPr>
          <w:rFonts w:hint="eastAsia"/>
        </w:rPr>
      </w:pPr>
      <w:r>
        <w:rPr>
          <w:rFonts w:hint="eastAsia"/>
        </w:rPr>
        <w:t>所以在用一个铺张的解释改变和推翻特土良的话之后，他又将自己的解释变成了另一个。</w:t>
      </w:r>
    </w:p>
    <w:p w14:paraId="4A34CE42">
      <w:pPr>
        <w:ind w:left="5" w:right="70"/>
        <w:rPr>
          <w:rFonts w:hint="eastAsia"/>
        </w:rPr>
      </w:pPr>
    </w:p>
    <w:p w14:paraId="1EC67C74">
      <w:pPr>
        <w:ind w:left="5" w:right="70"/>
        <w:rPr>
          <w:rFonts w:hint="eastAsia"/>
        </w:rPr>
      </w:pPr>
      <w:r>
        <w:rPr>
          <w:rFonts w:hint="eastAsia"/>
        </w:rPr>
        <w:t>Tertullian (he says) means that the bread which in the Law was the figure of our Lord’s body is in the Gospel the body of Christ.</w:t>
      </w:r>
    </w:p>
    <w:p w14:paraId="42ADD340">
      <w:pPr>
        <w:ind w:left="5" w:right="70"/>
        <w:rPr>
          <w:rFonts w:hint="eastAsia"/>
        </w:rPr>
      </w:pPr>
      <w:r>
        <w:rPr>
          <w:rFonts w:hint="eastAsia"/>
        </w:rPr>
        <w:t>特土良（他说）的意思是，在律法中作为我们主身体象征的饼，在福音中是基督的身体。</w:t>
      </w:r>
    </w:p>
    <w:p w14:paraId="791AE38E">
      <w:pPr>
        <w:ind w:left="5" w:right="70"/>
        <w:rPr>
          <w:rFonts w:hint="eastAsia"/>
        </w:rPr>
      </w:pPr>
    </w:p>
    <w:p w14:paraId="014939D2">
      <w:pPr>
        <w:ind w:left="5" w:right="70"/>
        <w:rPr>
          <w:rFonts w:hint="eastAsia"/>
        </w:rPr>
      </w:pPr>
      <w:r>
        <w:rPr>
          <w:rFonts w:hint="eastAsia"/>
        </w:rPr>
        <w:t>To this second interpretation, he should have added a third; for this second interpretation, like the first, contradicts the belief of the Roman Church, which does not believe that the bread is the body of Christ—nor that the bread which under the Law was a figure is under the Gospel the true [body].</w:t>
      </w:r>
    </w:p>
    <w:p w14:paraId="1B16AD1C">
      <w:pPr>
        <w:ind w:left="5" w:right="70"/>
        <w:rPr>
          <w:rFonts w:hint="eastAsia"/>
        </w:rPr>
      </w:pPr>
      <w:r>
        <w:rPr>
          <w:rFonts w:hint="eastAsia"/>
        </w:rPr>
        <w:t>对于这第二种解释，他本应加上第三种；因为这第二种解释，如同第一种一样，与罗马教会的信仰相矛盾，罗马教会既不相信饼是基督的身体——也不相信在律法下作为象征的饼，在福音下是真正的[身体]。</w:t>
      </w:r>
    </w:p>
    <w:p w14:paraId="1A7F6BC3">
      <w:pPr>
        <w:ind w:left="5" w:right="70"/>
        <w:rPr>
          <w:rFonts w:hint="eastAsia"/>
        </w:rPr>
      </w:pPr>
    </w:p>
    <w:p w14:paraId="526E67A0">
      <w:pPr>
        <w:ind w:left="5" w:right="70"/>
        <w:rPr>
          <w:rFonts w:hint="eastAsia"/>
        </w:rPr>
      </w:pPr>
      <w:r>
        <w:rPr>
          <w:rFonts w:hint="eastAsia"/>
        </w:rPr>
        <w:t>Body of Christ.</w:t>
      </w:r>
    </w:p>
    <w:p w14:paraId="3E72228E">
      <w:pPr>
        <w:ind w:left="5" w:right="70"/>
        <w:rPr>
          <w:rFonts w:hint="eastAsia"/>
        </w:rPr>
      </w:pPr>
      <w:r>
        <w:rPr>
          <w:rFonts w:hint="eastAsia"/>
        </w:rPr>
        <w:t>基督的身体。</w:t>
      </w:r>
    </w:p>
    <w:p w14:paraId="4216D35C">
      <w:pPr>
        <w:ind w:left="5" w:right="70"/>
        <w:rPr>
          <w:rFonts w:hint="eastAsia"/>
        </w:rPr>
      </w:pPr>
    </w:p>
    <w:p w14:paraId="3141D9B5">
      <w:pPr>
        <w:ind w:left="5" w:right="70"/>
        <w:rPr>
          <w:rFonts w:hint="eastAsia"/>
        </w:rPr>
      </w:pPr>
      <w:r>
        <w:rPr>
          <w:rFonts w:hint="eastAsia"/>
        </w:rPr>
        <w:t>If in Tertullian one hyperbatic passage is found, a thousand may be found that are not so.</w:t>
      </w:r>
    </w:p>
    <w:p w14:paraId="4C0A69E4">
      <w:pPr>
        <w:ind w:left="5" w:right="70"/>
        <w:rPr>
          <w:rFonts w:hint="eastAsia"/>
        </w:rPr>
      </w:pPr>
      <w:r>
        <w:rPr>
          <w:rFonts w:hint="eastAsia"/>
        </w:rPr>
        <w:t>如果在特土良的著作中找到一个倒装句，可能会找到一千个不是倒装句的。</w:t>
      </w:r>
    </w:p>
    <w:p w14:paraId="3CFE3371">
      <w:pPr>
        <w:ind w:left="5" w:right="70"/>
        <w:rPr>
          <w:rFonts w:hint="eastAsia"/>
        </w:rPr>
      </w:pPr>
    </w:p>
    <w:p w14:paraId="54D6877B">
      <w:pPr>
        <w:ind w:left="5" w:right="70"/>
        <w:rPr>
          <w:rFonts w:hint="eastAsia"/>
        </w:rPr>
      </w:pPr>
      <w:r>
        <w:rPr>
          <w:rFonts w:hint="eastAsia"/>
        </w:rPr>
        <w:t>And how unlikely is it that in these words, “This is my body, that is, the figure of my body,” there is a hyperbaton?</w:t>
      </w:r>
    </w:p>
    <w:p w14:paraId="6CE7AB60">
      <w:pPr>
        <w:ind w:left="5" w:right="70"/>
        <w:rPr>
          <w:rFonts w:hint="eastAsia"/>
        </w:rPr>
      </w:pPr>
      <w:r>
        <w:rPr>
          <w:rFonts w:hint="eastAsia"/>
        </w:rPr>
        <w:t>并且在“这是我的身体，即，我身体的象征”这些话中，有一个倒装句，这是何等不可能？</w:t>
      </w:r>
    </w:p>
    <w:p w14:paraId="1C416786">
      <w:pPr>
        <w:ind w:left="5" w:right="70"/>
        <w:rPr>
          <w:rFonts w:hint="eastAsia"/>
        </w:rPr>
      </w:pPr>
    </w:p>
    <w:p w14:paraId="5D3DA1E0">
      <w:pPr>
        <w:ind w:left="5" w:right="70"/>
        <w:rPr>
          <w:rFonts w:hint="eastAsia"/>
        </w:rPr>
      </w:pPr>
      <w:r>
        <w:rPr>
          <w:rFonts w:hint="eastAsia"/>
        </w:rPr>
        <w:t>Can any man speak more clearly and more naturally?</w:t>
      </w:r>
    </w:p>
    <w:p w14:paraId="21B29F0F">
      <w:pPr>
        <w:ind w:left="5" w:right="70"/>
        <w:rPr>
          <w:rFonts w:hint="eastAsia"/>
        </w:rPr>
      </w:pPr>
      <w:r>
        <w:rPr>
          <w:rFonts w:hint="eastAsia"/>
        </w:rPr>
        <w:t>有谁能说得更清楚、更自然吗？</w:t>
      </w:r>
    </w:p>
    <w:p w14:paraId="789BAEA9">
      <w:pPr>
        <w:ind w:left="5" w:right="70"/>
        <w:rPr>
          <w:rFonts w:hint="eastAsia"/>
        </w:rPr>
      </w:pPr>
    </w:p>
    <w:p w14:paraId="0523D599">
      <w:pPr>
        <w:ind w:left="5" w:right="70"/>
        <w:rPr>
          <w:rFonts w:hint="eastAsia"/>
        </w:rPr>
      </w:pPr>
      <w:r>
        <w:rPr>
          <w:rFonts w:hint="eastAsia"/>
        </w:rPr>
        <w:t>Besides, by putting Tertullian thus upon the rack, he takes away the strength of Tertullian’s argument, who because this bread is the figure of Christ’s body, proves that Christ has a true body; since figures are images of things that truly exist.</w:t>
      </w:r>
    </w:p>
    <w:p w14:paraId="32C9EB2C">
      <w:pPr>
        <w:ind w:left="5" w:right="70"/>
        <w:rPr>
          <w:rFonts w:hint="eastAsia"/>
        </w:rPr>
      </w:pPr>
      <w:r>
        <w:rPr>
          <w:rFonts w:hint="eastAsia"/>
        </w:rPr>
        <w:t>此外，如此折磨特土良，他削弱了特土良论证的力量，特土良因为这饼是基督身体的象征，而证明了基督有真身体；因为象征是真实存在之物的形象。</w:t>
      </w:r>
    </w:p>
    <w:p w14:paraId="1F6E4C6E">
      <w:pPr>
        <w:ind w:left="5" w:right="70"/>
        <w:rPr>
          <w:rFonts w:hint="eastAsia"/>
        </w:rPr>
      </w:pPr>
    </w:p>
    <w:p w14:paraId="03210D69">
      <w:pPr>
        <w:ind w:left="5" w:right="70"/>
        <w:rPr>
          <w:rFonts w:hint="eastAsia"/>
        </w:rPr>
      </w:pPr>
      <w:r>
        <w:rPr>
          <w:rFonts w:hint="eastAsia"/>
        </w:rPr>
        <w:t>And if Tertullian in the same chapter, speaking of the figures of the Law, says that the bread under the Old Testament was a figure of Christ’s body, it does not follow that it is no longer a figure of Christ’s body under the New Testament.</w:t>
      </w:r>
    </w:p>
    <w:p w14:paraId="6BDF53B2">
      <w:pPr>
        <w:ind w:left="5" w:right="70"/>
        <w:rPr>
          <w:rFonts w:hint="eastAsia"/>
        </w:rPr>
      </w:pPr>
      <w:r>
        <w:rPr>
          <w:rFonts w:hint="eastAsia"/>
        </w:rPr>
        <w:t>并且如果特土良在同一章中，谈到律法的象征时说，旧约下的饼是基督身体的象征，这并不意味着在新约下它就不再是基督身体的象征了。</w:t>
      </w:r>
    </w:p>
    <w:p w14:paraId="57BE4E41">
      <w:pPr>
        <w:ind w:left="5" w:right="70"/>
        <w:rPr>
          <w:rFonts w:hint="eastAsia"/>
        </w:rPr>
      </w:pPr>
    </w:p>
    <w:p w14:paraId="791DAEEC">
      <w:pPr>
        <w:ind w:left="5" w:right="70"/>
        <w:rPr>
          <w:rFonts w:hint="eastAsia"/>
        </w:rPr>
      </w:pPr>
      <w:r>
        <w:rPr>
          <w:rFonts w:hint="eastAsia"/>
        </w:rPr>
        <w:t>The word “fuisset” refers to the time in which Christ instituted his holy Supper.</w:t>
      </w:r>
    </w:p>
    <w:p w14:paraId="2BD9F1A3">
      <w:pPr>
        <w:ind w:left="5" w:right="70"/>
        <w:rPr>
          <w:rFonts w:hint="eastAsia"/>
        </w:rPr>
      </w:pPr>
      <w:r>
        <w:rPr>
          <w:rFonts w:hint="eastAsia"/>
        </w:rPr>
        <w:t>“fuisset”这个词指的是基督设立祂的圣餐之时。</w:t>
      </w:r>
    </w:p>
    <w:p w14:paraId="1ACB7074">
      <w:pPr>
        <w:ind w:left="5" w:right="70"/>
        <w:rPr>
          <w:rFonts w:hint="eastAsia"/>
        </w:rPr>
      </w:pPr>
    </w:p>
    <w:p w14:paraId="0A369D84">
      <w:pPr>
        <w:ind w:left="5" w:right="70"/>
        <w:rPr>
          <w:rFonts w:hint="eastAsia"/>
        </w:rPr>
      </w:pPr>
      <w:r>
        <w:rPr>
          <w:rFonts w:hint="eastAsia"/>
        </w:rPr>
        <w:t>For Tertullian wrote about one hundred and seventy years later: As if he said, “Christ would not have instituted the figure of his body if he had not a true body.”</w:t>
      </w:r>
    </w:p>
    <w:p w14:paraId="0B7C4326">
      <w:pPr>
        <w:ind w:left="5" w:right="70"/>
        <w:rPr>
          <w:rFonts w:hint="eastAsia"/>
        </w:rPr>
      </w:pPr>
      <w:r>
        <w:rPr>
          <w:rFonts w:hint="eastAsia"/>
        </w:rPr>
        <w:t>因为特土良是在大约一百七十年后写作的：就好像他说：“如果基督没有一个真身体，祂就不会设立祂身体的象征了。”</w:t>
      </w:r>
    </w:p>
    <w:p w14:paraId="230B3614">
      <w:pPr>
        <w:ind w:left="5" w:right="70"/>
        <w:rPr>
          <w:rFonts w:hint="eastAsia"/>
        </w:rPr>
      </w:pPr>
    </w:p>
    <w:p w14:paraId="247F37F9">
      <w:pPr>
        <w:ind w:left="5" w:right="70"/>
        <w:rPr>
          <w:rFonts w:hint="eastAsia"/>
        </w:rPr>
      </w:pPr>
      <w:r>
        <w:rPr>
          <w:rFonts w:hint="eastAsia"/>
        </w:rPr>
        <w:t>Theodoret in the first Dialogue: “The Lord gave to the sign the name of his body.”</w:t>
      </w:r>
    </w:p>
    <w:p w14:paraId="08BAE771">
      <w:pPr>
        <w:ind w:left="5" w:right="70"/>
        <w:rPr>
          <w:rFonts w:hint="eastAsia"/>
        </w:rPr>
      </w:pPr>
      <w:r>
        <w:rPr>
          <w:rFonts w:hint="eastAsia"/>
        </w:rPr>
        <w:t>狄奥多勒在第一篇对话录中说：“主将祂身体的名称赋予了记号。”</w:t>
      </w:r>
    </w:p>
    <w:p w14:paraId="334AEF0A">
      <w:pPr>
        <w:ind w:left="5" w:right="70"/>
        <w:rPr>
          <w:rFonts w:hint="eastAsia"/>
        </w:rPr>
      </w:pPr>
    </w:p>
    <w:p w14:paraId="63B1A324">
      <w:pPr>
        <w:ind w:left="5" w:right="70"/>
        <w:rPr>
          <w:rFonts w:hint="eastAsia"/>
        </w:rPr>
      </w:pPr>
      <w:r>
        <w:rPr>
          <w:rFonts w:hint="eastAsia"/>
        </w:rPr>
        <w:t>There is in the Greek, that the Lord has given to the symbol the name of his body.</w:t>
      </w:r>
    </w:p>
    <w:p w14:paraId="2EAE4502">
      <w:pPr>
        <w:ind w:left="5" w:right="70"/>
        <w:rPr>
          <w:rFonts w:hint="eastAsia"/>
        </w:rPr>
      </w:pPr>
      <w:r>
        <w:rPr>
          <w:rFonts w:hint="eastAsia"/>
        </w:rPr>
        <w:t>希腊文中有，主已将祂身体的名称赋予了符号。</w:t>
      </w:r>
    </w:p>
    <w:p w14:paraId="71066FEF">
      <w:pPr>
        <w:ind w:left="5" w:right="70"/>
        <w:rPr>
          <w:rFonts w:hint="eastAsia"/>
        </w:rPr>
      </w:pPr>
    </w:p>
    <w:p w14:paraId="22E23BC3">
      <w:pPr>
        <w:ind w:left="5" w:right="70"/>
        <w:rPr>
          <w:rFonts w:hint="eastAsia"/>
        </w:rPr>
      </w:pPr>
      <w:r>
        <w:rPr>
          <w:rFonts w:hint="eastAsia"/>
        </w:rPr>
        <w:t>Gentian Hervet translates: “He has given to his body the name of the symbol and the sign, and to the symbol the name of his body.”</w:t>
      </w:r>
    </w:p>
    <w:p w14:paraId="51256337">
      <w:pPr>
        <w:ind w:left="5" w:right="70"/>
        <w:rPr>
          <w:rFonts w:hint="eastAsia"/>
        </w:rPr>
      </w:pPr>
      <w:r>
        <w:rPr>
          <w:rFonts w:hint="eastAsia"/>
        </w:rPr>
        <w:t>根提安·赫尔维特翻译为：“祂已将符号和记号的名称赋予了祂的身体，并将祂身体的名称赋予了符号。”</w:t>
      </w:r>
    </w:p>
    <w:p w14:paraId="4ADA2D36">
      <w:pPr>
        <w:ind w:left="5" w:right="70"/>
        <w:rPr>
          <w:rFonts w:hint="eastAsia"/>
        </w:rPr>
      </w:pPr>
    </w:p>
    <w:p w14:paraId="1E357168">
      <w:pPr>
        <w:ind w:left="5" w:right="70"/>
        <w:rPr>
          <w:rFonts w:hint="eastAsia"/>
        </w:rPr>
      </w:pPr>
      <w:r>
        <w:rPr>
          <w:rFonts w:hint="eastAsia"/>
        </w:rPr>
        <w:t>Maximus in his Greek Notes upon Dionysius explains this word “symbol,” saying that “it is some sensible thing taken for an intelligible thing, as bread and wine for the immaterial and divine food and gladness.”</w:t>
      </w:r>
    </w:p>
    <w:p w14:paraId="451A0DC7">
      <w:pPr>
        <w:ind w:left="5" w:right="70"/>
        <w:rPr>
          <w:rFonts w:hint="eastAsia"/>
        </w:rPr>
      </w:pPr>
      <w:r>
        <w:rPr>
          <w:rFonts w:hint="eastAsia"/>
        </w:rPr>
        <w:t>马克西姆在他对狄奥尼修的希腊文注释中解释“符号”一词说，“它是一些可感之物，被当作可理解之物，如饼和酒被当作非物质和神圣的食物和喜乐。”</w:t>
      </w:r>
    </w:p>
    <w:p w14:paraId="2560DDB6">
      <w:pPr>
        <w:ind w:left="5" w:right="70"/>
        <w:rPr>
          <w:rFonts w:hint="eastAsia"/>
        </w:rPr>
      </w:pPr>
    </w:p>
    <w:p w14:paraId="39D3E6CE">
      <w:pPr>
        <w:ind w:left="5" w:right="70"/>
        <w:rPr>
          <w:rFonts w:hint="eastAsia"/>
        </w:rPr>
      </w:pPr>
      <w:r>
        <w:rPr>
          <w:rFonts w:hint="eastAsia"/>
        </w:rPr>
        <w:t>The same Maximus, speaking of the Eucharist, opposes the symbols to the truth: “These things are signs, not the truth.”</w:t>
      </w:r>
    </w:p>
    <w:p w14:paraId="6B0C80FB">
      <w:pPr>
        <w:ind w:left="5" w:right="70"/>
        <w:rPr>
          <w:rFonts w:hint="eastAsia"/>
        </w:rPr>
      </w:pPr>
      <w:r>
        <w:rPr>
          <w:rFonts w:hint="eastAsia"/>
        </w:rPr>
        <w:t>同一位马克西姆，在谈到圣餐时，将符号与真理对立起来：“这些东西是记号，而非真理。”</w:t>
      </w:r>
    </w:p>
    <w:p w14:paraId="05AC66F8">
      <w:pPr>
        <w:ind w:left="5" w:right="70"/>
        <w:rPr>
          <w:rFonts w:hint="eastAsia"/>
        </w:rPr>
      </w:pPr>
    </w:p>
    <w:p w14:paraId="73B16806">
      <w:pPr>
        <w:ind w:left="5" w:right="70"/>
        <w:rPr>
          <w:rFonts w:hint="eastAsia"/>
        </w:rPr>
      </w:pPr>
      <w:r>
        <w:rPr>
          <w:rFonts w:hint="eastAsia"/>
        </w:rPr>
        <w:t>It is the style of the Greek Fathers, as Bellarmine acknowledges, saying: “Dionysius in the first chapter of the Ecclesiastical Hierarchy, and other Greek Fathers call Sacraments Symbols, that is signs.”</w:t>
      </w:r>
    </w:p>
    <w:p w14:paraId="2C4A1E97">
      <w:pPr>
        <w:ind w:left="5" w:right="70"/>
        <w:rPr>
          <w:rFonts w:hint="eastAsia"/>
        </w:rPr>
      </w:pPr>
      <w:r>
        <w:rPr>
          <w:rFonts w:hint="eastAsia"/>
        </w:rPr>
        <w:t>这是希腊教父们的风格，正如贝拉明所承认的，他说：“狄奥尼修在《教会圣统论》第一章中，以及其他希腊教父们，称圣礼为符号，即记号。”</w:t>
      </w:r>
    </w:p>
    <w:p w14:paraId="34E66DF9">
      <w:pPr>
        <w:ind w:left="5" w:right="70"/>
        <w:rPr>
          <w:rFonts w:hint="eastAsia"/>
        </w:rPr>
      </w:pPr>
    </w:p>
    <w:p w14:paraId="5B79BF52">
      <w:pPr>
        <w:ind w:left="5" w:right="70"/>
        <w:rPr>
          <w:rFonts w:hint="eastAsia"/>
        </w:rPr>
      </w:pPr>
      <w:r>
        <w:rPr>
          <w:rFonts w:hint="eastAsia"/>
        </w:rPr>
        <w:t>Thus Eusebius in the eighth book of the Demonstration, having said that “Christ gave to his Disciples the symbols of his dispensation,” adds: “Commanding to celebrate the image or figure of his own body.”</w:t>
      </w:r>
    </w:p>
    <w:p w14:paraId="2FD18B6F">
      <w:pPr>
        <w:ind w:left="5" w:right="70"/>
        <w:rPr>
          <w:rFonts w:hint="eastAsia"/>
        </w:rPr>
      </w:pPr>
      <w:r>
        <w:rPr>
          <w:rFonts w:hint="eastAsia"/>
        </w:rPr>
        <w:t>因此，优西比乌在《福音的证明》第八卷中说，“基督赐给祂的门徒祂经纶的符号”，并补充说：“命令他们庆祝祂自己身体的形象或象征。”</w:t>
      </w:r>
    </w:p>
    <w:p w14:paraId="62E70D74">
      <w:pPr>
        <w:ind w:left="5" w:right="70"/>
        <w:rPr>
          <w:rFonts w:hint="eastAsia"/>
        </w:rPr>
      </w:pPr>
    </w:p>
    <w:p w14:paraId="609FD7B4">
      <w:pPr>
        <w:ind w:left="5" w:right="70"/>
        <w:rPr>
          <w:rFonts w:hint="eastAsia"/>
        </w:rPr>
      </w:pPr>
      <w:r>
        <w:rPr>
          <w:rFonts w:hint="eastAsia"/>
        </w:rPr>
        <w:t>All this ought to have kept Cardinal du Perron from his cold criticism upon the word “Symbol.”</w:t>
      </w:r>
    </w:p>
    <w:p w14:paraId="1718C662">
      <w:pPr>
        <w:ind w:left="5" w:right="70"/>
        <w:rPr>
          <w:rFonts w:hint="eastAsia"/>
        </w:rPr>
      </w:pPr>
      <w:r>
        <w:rPr>
          <w:rFonts w:hint="eastAsia"/>
        </w:rPr>
        <w:t>所有这些本应使佩龙枢机主教避免对“符号”一词作冷淡的批评。</w:t>
      </w:r>
    </w:p>
    <w:p w14:paraId="3CE2DFBB">
      <w:pPr>
        <w:ind w:left="5" w:right="70"/>
        <w:rPr>
          <w:rFonts w:hint="eastAsia"/>
        </w:rPr>
      </w:pPr>
    </w:p>
    <w:p w14:paraId="709573F1">
      <w:pPr>
        <w:ind w:left="5" w:right="70"/>
        <w:rPr>
          <w:rFonts w:hint="eastAsia"/>
        </w:rPr>
      </w:pPr>
      <w:r>
        <w:rPr>
          <w:rFonts w:hint="eastAsia"/>
        </w:rPr>
        <w:t>The same Theodoret in the same place: “The Lord has honored the visible signs with the name of his body and blood, having not changed their nature, but added grace unto nature.”</w:t>
      </w:r>
    </w:p>
    <w:p w14:paraId="19E5CCE5">
      <w:pPr>
        <w:ind w:left="5" w:right="70"/>
        <w:rPr>
          <w:rFonts w:hint="eastAsia"/>
        </w:rPr>
      </w:pPr>
      <w:r>
        <w:rPr>
          <w:rFonts w:hint="eastAsia"/>
        </w:rPr>
        <w:t>同一位狄奥多勒，在同一处说：“主已用祂身体和血的名称尊荣了可见的记号，并未改变它们的性质，而是在性质上加添了恩典。”</w:t>
      </w:r>
    </w:p>
    <w:p w14:paraId="3EF59AA2">
      <w:pPr>
        <w:ind w:left="5" w:right="70"/>
        <w:rPr>
          <w:rFonts w:hint="eastAsia"/>
        </w:rPr>
      </w:pPr>
    </w:p>
    <w:p w14:paraId="1A504345">
      <w:pPr>
        <w:ind w:left="5" w:right="70"/>
        <w:rPr>
          <w:rFonts w:hint="eastAsia"/>
        </w:rPr>
      </w:pPr>
      <w:r>
        <w:rPr>
          <w:rFonts w:hint="eastAsia"/>
        </w:rPr>
        <w:t>And a little after: “Tell me truly, of what do you think the sacred meat to be a sign and figure?”</w:t>
      </w:r>
    </w:p>
    <w:p w14:paraId="58DEA2F3">
      <w:pPr>
        <w:ind w:left="5" w:right="70"/>
        <w:rPr>
          <w:rFonts w:hint="eastAsia"/>
        </w:rPr>
      </w:pPr>
      <w:r>
        <w:rPr>
          <w:rFonts w:hint="eastAsia"/>
        </w:rPr>
        <w:t>稍后：“请如实告诉我，你认为那圣肉是什么的记号和象征？”</w:t>
      </w:r>
    </w:p>
    <w:p w14:paraId="7D6629CB">
      <w:pPr>
        <w:ind w:left="5" w:right="70"/>
        <w:rPr>
          <w:rFonts w:hint="eastAsia"/>
        </w:rPr>
      </w:pPr>
    </w:p>
    <w:p w14:paraId="643A20FA">
      <w:pPr>
        <w:ind w:left="5" w:right="70"/>
        <w:rPr>
          <w:rFonts w:hint="eastAsia"/>
        </w:rPr>
      </w:pPr>
      <w:r>
        <w:rPr>
          <w:rFonts w:hint="eastAsia"/>
        </w:rPr>
        <w:t>The answer is: “It is a sign of the body and blood of the Lord.”</w:t>
      </w:r>
    </w:p>
    <w:p w14:paraId="05DD3099">
      <w:pPr>
        <w:ind w:left="5" w:right="70"/>
        <w:rPr>
          <w:rFonts w:hint="eastAsia"/>
        </w:rPr>
      </w:pPr>
      <w:r>
        <w:rPr>
          <w:rFonts w:hint="eastAsia"/>
        </w:rPr>
        <w:t>答案是：“它是主的身体和血的记号。”</w:t>
      </w:r>
    </w:p>
    <w:p w14:paraId="2F78348D">
      <w:pPr>
        <w:ind w:left="5" w:right="70"/>
        <w:rPr>
          <w:rFonts w:hint="eastAsia"/>
        </w:rPr>
      </w:pPr>
    </w:p>
    <w:p w14:paraId="163FE3AC">
      <w:pPr>
        <w:ind w:left="5" w:right="70"/>
        <w:rPr>
          <w:rFonts w:hint="eastAsia"/>
        </w:rPr>
      </w:pPr>
      <w:r>
        <w:rPr>
          <w:rFonts w:hint="eastAsia"/>
        </w:rPr>
        <w:t>And in the second Dialogue: “Tell me then the mystical signs which are offered unto God by the Priests, of what are they signs?”</w:t>
      </w:r>
    </w:p>
    <w:p w14:paraId="54BE32A9">
      <w:pPr>
        <w:ind w:left="5" w:right="70"/>
        <w:rPr>
          <w:rFonts w:hint="eastAsia"/>
        </w:rPr>
      </w:pPr>
      <w:r>
        <w:rPr>
          <w:rFonts w:hint="eastAsia"/>
        </w:rPr>
        <w:t>在第二篇对话录中：“那么请告诉我，神父们献给上帝的奥秘记号，是什么的记号？”</w:t>
      </w:r>
    </w:p>
    <w:p w14:paraId="466485E8">
      <w:pPr>
        <w:ind w:left="5" w:right="70"/>
        <w:rPr>
          <w:rFonts w:hint="eastAsia"/>
        </w:rPr>
      </w:pPr>
    </w:p>
    <w:p w14:paraId="4E069D41">
      <w:pPr>
        <w:ind w:left="5" w:right="70"/>
        <w:rPr>
          <w:rFonts w:hint="eastAsia"/>
        </w:rPr>
      </w:pPr>
      <w:r>
        <w:rPr>
          <w:rFonts w:hint="eastAsia"/>
        </w:rPr>
        <w:t>The heretic whose name is Eranistes answers: “Of the body and blood of the Lord.”</w:t>
      </w:r>
    </w:p>
    <w:p w14:paraId="1E88F929">
      <w:pPr>
        <w:ind w:left="5" w:right="70"/>
        <w:rPr>
          <w:rFonts w:hint="eastAsia"/>
        </w:rPr>
      </w:pPr>
      <w:r>
        <w:rPr>
          <w:rFonts w:hint="eastAsia"/>
        </w:rPr>
        <w:t>名叫伊拉尼斯特的异端回答说：“是主的身体和血的记号。”</w:t>
      </w:r>
    </w:p>
    <w:p w14:paraId="54639778">
      <w:pPr>
        <w:ind w:left="5" w:right="70"/>
        <w:rPr>
          <w:rFonts w:hint="eastAsia"/>
        </w:rPr>
      </w:pPr>
    </w:p>
    <w:p w14:paraId="228DC377">
      <w:pPr>
        <w:ind w:left="5" w:right="70"/>
        <w:rPr>
          <w:rFonts w:hint="eastAsia"/>
        </w:rPr>
      </w:pPr>
      <w:r>
        <w:rPr>
          <w:rFonts w:hint="eastAsia"/>
        </w:rPr>
        <w:t>Observe by the way that Eranistes in the Dialogues of Theodoret signifies a contributor, as one that pays his share, not a beggar, as our Cardinal thinks.</w:t>
      </w:r>
    </w:p>
    <w:p w14:paraId="44B599B0">
      <w:pPr>
        <w:ind w:left="5" w:right="70"/>
        <w:rPr>
          <w:rFonts w:hint="eastAsia"/>
        </w:rPr>
      </w:pPr>
      <w:r>
        <w:rPr>
          <w:rFonts w:hint="eastAsia"/>
        </w:rPr>
        <w:t>顺便注意，在狄奥多勒的对话录中，伊拉尼斯特意为“贡献者”，即付自己份额的人，而非我们的枢机主教所认为的“乞丐”。</w:t>
      </w:r>
    </w:p>
    <w:p w14:paraId="161EA294">
      <w:pPr>
        <w:ind w:left="5" w:right="70"/>
        <w:rPr>
          <w:rFonts w:hint="eastAsia"/>
        </w:rPr>
      </w:pPr>
    </w:p>
    <w:p w14:paraId="59FFF316">
      <w:pPr>
        <w:ind w:left="5" w:right="70"/>
        <w:rPr>
          <w:rFonts w:hint="eastAsia"/>
        </w:rPr>
      </w:pPr>
      <w:r>
        <w:rPr>
          <w:rFonts w:hint="eastAsia"/>
        </w:rPr>
        <w:t>It is a Conference where the heretic contributes what he can.</w:t>
      </w:r>
    </w:p>
    <w:p w14:paraId="4B49D1C7">
      <w:pPr>
        <w:ind w:left="5" w:right="70"/>
        <w:rPr>
          <w:rFonts w:hint="eastAsia"/>
        </w:rPr>
      </w:pPr>
      <w:r>
        <w:rPr>
          <w:rFonts w:hint="eastAsia"/>
        </w:rPr>
        <w:t>这是一场异端贡献其所能的会议。</w:t>
      </w:r>
    </w:p>
    <w:p w14:paraId="46198D28">
      <w:pPr>
        <w:ind w:left="5" w:right="70"/>
        <w:rPr>
          <w:rFonts w:hint="eastAsia"/>
        </w:rPr>
      </w:pPr>
    </w:p>
    <w:p w14:paraId="7F5BFDA5">
      <w:pPr>
        <w:ind w:left="5" w:right="70"/>
        <w:rPr>
          <w:rFonts w:hint="eastAsia"/>
        </w:rPr>
      </w:pPr>
      <w:r>
        <w:rPr>
          <w:rFonts w:hint="eastAsia"/>
        </w:rPr>
        <w:t>It is true that Eranistes sometimes signifies a beggar, as the same Theodoret says in the beginning of his Dialogues.</w:t>
      </w:r>
    </w:p>
    <w:p w14:paraId="017C25E0">
      <w:pPr>
        <w:ind w:left="5" w:right="70"/>
        <w:rPr>
          <w:rFonts w:hint="eastAsia"/>
        </w:rPr>
      </w:pPr>
      <w:r>
        <w:rPr>
          <w:rFonts w:hint="eastAsia"/>
        </w:rPr>
        <w:t>诚然，伊拉尼斯特有时意为乞丐，如同一位狄奥多勒在其对话录开头所说。</w:t>
      </w:r>
    </w:p>
    <w:p w14:paraId="7058E2EE">
      <w:pPr>
        <w:ind w:left="5" w:right="70"/>
        <w:rPr>
          <w:rFonts w:hint="eastAsia"/>
        </w:rPr>
      </w:pPr>
    </w:p>
    <w:p w14:paraId="6B50803B">
      <w:pPr>
        <w:ind w:left="5" w:right="70"/>
        <w:rPr>
          <w:rFonts w:hint="eastAsia"/>
        </w:rPr>
      </w:pPr>
      <w:r>
        <w:rPr>
          <w:rFonts w:hint="eastAsia"/>
        </w:rPr>
        <w:t>But in the same place he declares that in these Dialogues, he takes that word for a contributor.</w:t>
      </w:r>
    </w:p>
    <w:p w14:paraId="62002F2E">
      <w:pPr>
        <w:ind w:left="5" w:right="70"/>
        <w:rPr>
          <w:rFonts w:hint="eastAsia"/>
        </w:rPr>
      </w:pPr>
      <w:r>
        <w:rPr>
          <w:rFonts w:hint="eastAsia"/>
        </w:rPr>
        <w:t>但在同一处，他宣告在这些对话录中，他将该词理解为贡献者。</w:t>
      </w:r>
    </w:p>
    <w:p w14:paraId="24FAA1FB">
      <w:pPr>
        <w:ind w:left="5" w:right="70"/>
        <w:rPr>
          <w:rFonts w:hint="eastAsia"/>
        </w:rPr>
      </w:pPr>
    </w:p>
    <w:p w14:paraId="630A4527">
      <w:pPr>
        <w:ind w:left="5" w:right="70"/>
        <w:rPr>
          <w:rFonts w:hint="eastAsia"/>
        </w:rPr>
      </w:pPr>
      <w:r>
        <w:rPr>
          <w:rFonts w:hint="eastAsia"/>
        </w:rPr>
        <w:t>Theodoret adds: “If then the divine mysteries are signs or images of the true body,” etc.</w:t>
      </w:r>
    </w:p>
    <w:p w14:paraId="01FA1107">
      <w:pPr>
        <w:ind w:left="5" w:right="70"/>
        <w:rPr>
          <w:rFonts w:hint="eastAsia"/>
        </w:rPr>
      </w:pPr>
      <w:r>
        <w:rPr>
          <w:rFonts w:hint="eastAsia"/>
        </w:rPr>
        <w:t>狄奥多勒补充说：“那么，如果神圣的奥秘是真身体的记号或形象，”等等。</w:t>
      </w:r>
    </w:p>
    <w:p w14:paraId="2A76B4B1">
      <w:pPr>
        <w:ind w:left="5" w:right="70"/>
        <w:rPr>
          <w:rFonts w:hint="eastAsia"/>
        </w:rPr>
      </w:pPr>
    </w:p>
    <w:p w14:paraId="550FD8B5">
      <w:pPr>
        <w:ind w:left="5" w:right="70"/>
        <w:rPr>
          <w:rFonts w:hint="eastAsia"/>
        </w:rPr>
      </w:pPr>
      <w:r>
        <w:rPr>
          <w:rFonts w:hint="eastAsia"/>
        </w:rPr>
        <w:t>There is in the Greek “antitypes,” calling those things antitypes which he had called a little before symbols or signs.</w:t>
      </w:r>
    </w:p>
    <w:p w14:paraId="17407302">
      <w:pPr>
        <w:ind w:left="5" w:right="70"/>
        <w:rPr>
          <w:rFonts w:hint="eastAsia"/>
        </w:rPr>
      </w:pPr>
      <w:r>
        <w:rPr>
          <w:rFonts w:hint="eastAsia"/>
        </w:rPr>
        <w:t>希腊文中有“antitypes”，称他先前称为符号或记号的那些事物为实体预表。</w:t>
      </w:r>
    </w:p>
    <w:p w14:paraId="65B6BDD5">
      <w:pPr>
        <w:ind w:left="5" w:right="70"/>
        <w:rPr>
          <w:rFonts w:hint="eastAsia"/>
        </w:rPr>
      </w:pPr>
    </w:p>
    <w:p w14:paraId="406B0B47">
      <w:pPr>
        <w:ind w:left="5" w:right="70"/>
        <w:rPr>
          <w:rFonts w:hint="eastAsia"/>
        </w:rPr>
      </w:pPr>
      <w:r>
        <w:rPr>
          <w:rFonts w:hint="eastAsia"/>
        </w:rPr>
        <w:t>And in the same place: “The mystical signs do not change nature; no not after the consecration, for they remain in their first substance, figure and shape.”</w:t>
      </w:r>
    </w:p>
    <w:p w14:paraId="5A1569BD">
      <w:pPr>
        <w:ind w:left="5" w:right="70"/>
        <w:rPr>
          <w:rFonts w:hint="eastAsia"/>
        </w:rPr>
      </w:pPr>
      <w:r>
        <w:rPr>
          <w:rFonts w:hint="eastAsia"/>
        </w:rPr>
        <w:t>在同一处：“奥秘的记号不改变性质；不，即使在祝圣后也不，因为它们仍然保持其原有的实体、形状和形态。”</w:t>
      </w:r>
    </w:p>
    <w:p w14:paraId="7E2D477E">
      <w:pPr>
        <w:ind w:left="5" w:right="70"/>
        <w:rPr>
          <w:rFonts w:hint="eastAsia"/>
        </w:rPr>
      </w:pPr>
    </w:p>
    <w:p w14:paraId="63E19D4F">
      <w:pPr>
        <w:ind w:left="5" w:right="70"/>
        <w:rPr>
          <w:rFonts w:hint="eastAsia"/>
        </w:rPr>
      </w:pPr>
      <w:r>
        <w:rPr>
          <w:rFonts w:hint="eastAsia"/>
        </w:rPr>
        <w:t>And a little after, to show that the change is not in the thing, but in the word, he makes Eranistes say: “The mystical sign changes name,” etc.</w:t>
      </w:r>
    </w:p>
    <w:p w14:paraId="2B49EB03">
      <w:pPr>
        <w:ind w:left="5" w:right="70"/>
        <w:rPr>
          <w:rFonts w:hint="eastAsia"/>
        </w:rPr>
      </w:pPr>
      <w:r>
        <w:rPr>
          <w:rFonts w:hint="eastAsia"/>
        </w:rPr>
        <w:t>稍后，为要表明改变不在事物本身，而在词语，他让伊拉尼斯特说：“奥秘的记号改变了名称，”等等。</w:t>
      </w:r>
    </w:p>
    <w:p w14:paraId="235384CC">
      <w:pPr>
        <w:ind w:left="5" w:right="70"/>
        <w:rPr>
          <w:rFonts w:hint="eastAsia"/>
        </w:rPr>
      </w:pPr>
    </w:p>
    <w:p w14:paraId="3E13364E">
      <w:pPr>
        <w:ind w:left="5" w:right="70"/>
        <w:rPr>
          <w:rFonts w:hint="eastAsia"/>
        </w:rPr>
      </w:pPr>
      <w:r>
        <w:rPr>
          <w:rFonts w:hint="eastAsia"/>
        </w:rPr>
        <w:t>Clement, in the fifth book of Apostolical Constitutions, chap. 16: Having given us the figurative mysteries of His precious body and blood, etc., He went up to the Mount of Olives.</w:t>
      </w:r>
    </w:p>
    <w:p w14:paraId="6E88A948">
      <w:pPr>
        <w:ind w:left="5" w:right="70"/>
        <w:rPr>
          <w:rFonts w:hint="eastAsia"/>
        </w:rPr>
      </w:pPr>
      <w:r>
        <w:rPr>
          <w:rFonts w:hint="eastAsia"/>
        </w:rPr>
        <w:t>克莱门，在《使徒宪章》第五卷，第16章中说：赐给我们祂宝贵身体和血的象征性奥秘之后，等等，祂就上了橄榄山。</w:t>
      </w:r>
    </w:p>
    <w:p w14:paraId="60029B50">
      <w:pPr>
        <w:ind w:left="5" w:right="70"/>
        <w:rPr>
          <w:rFonts w:hint="eastAsia"/>
        </w:rPr>
      </w:pPr>
    </w:p>
    <w:p w14:paraId="2675BA7B">
      <w:pPr>
        <w:ind w:left="5" w:right="70"/>
        <w:rPr>
          <w:rFonts w:hint="eastAsia"/>
        </w:rPr>
      </w:pPr>
      <w:r>
        <w:rPr>
          <w:rFonts w:hint="eastAsia"/>
        </w:rPr>
        <w:t>And such was the thanksgiving that was said in His time during the participation of the Lord’s Supper: We give You thanks, our Father, for the precious blood of Jesus Christ, which was shed for us; and for the precious body, of which we perform these signs by His command to proclaim His death.</w:t>
      </w:r>
    </w:p>
    <w:p w14:paraId="760EF480">
      <w:pPr>
        <w:ind w:left="5" w:right="70"/>
        <w:rPr>
          <w:rFonts w:hint="eastAsia"/>
        </w:rPr>
      </w:pPr>
      <w:r>
        <w:rPr>
          <w:rFonts w:hint="eastAsia"/>
        </w:rPr>
        <w:t>祂那个时代在领主的晚餐时所说的感恩祷告是这样的：我们感谢你，我们的父，为耶稣基督为我们流的宝血；并为那宝贵的身体，我们遵祂的命令行这些记号，为要表明祂的死。</w:t>
      </w:r>
    </w:p>
    <w:p w14:paraId="6BE41B9F">
      <w:pPr>
        <w:ind w:left="5" w:right="70"/>
        <w:rPr>
          <w:rFonts w:hint="eastAsia"/>
        </w:rPr>
      </w:pPr>
    </w:p>
    <w:p w14:paraId="04210935">
      <w:pPr>
        <w:ind w:left="5" w:right="70"/>
        <w:rPr>
          <w:rFonts w:hint="eastAsia"/>
        </w:rPr>
      </w:pPr>
      <w:r>
        <w:rPr>
          <w:rFonts w:hint="eastAsia"/>
        </w:rPr>
        <w:t>Origen, in the third Dialogue Against the Marcionites: If Christ was without flesh and without blood, as these men contend: of what flesh, of what body, and of what did He administer the signs and images—even the bread and the cup—and command His disciples to renew His remembrance through them?</w:t>
      </w:r>
    </w:p>
    <w:p w14:paraId="526F05AD">
      <w:pPr>
        <w:ind w:left="5" w:right="70"/>
        <w:rPr>
          <w:rFonts w:hint="eastAsia"/>
        </w:rPr>
      </w:pPr>
      <w:r>
        <w:rPr>
          <w:rFonts w:hint="eastAsia"/>
        </w:rPr>
        <w:t>俄利根，在《驳马吉安派》第三篇对话录中说：如果基督没有肉身和血，如这些人所争辩的：祂用什么肉，什么身体，什么来施行记号和形象——即饼和杯——并命令祂的门徒藉此更新对祂的记念呢？</w:t>
      </w:r>
    </w:p>
    <w:p w14:paraId="1B6D2CE1">
      <w:pPr>
        <w:ind w:left="5" w:right="70"/>
        <w:rPr>
          <w:rFonts w:hint="eastAsia"/>
        </w:rPr>
      </w:pPr>
    </w:p>
    <w:p w14:paraId="0615DAFB">
      <w:pPr>
        <w:ind w:left="5" w:right="70"/>
        <w:rPr>
          <w:rFonts w:hint="eastAsia"/>
        </w:rPr>
      </w:pPr>
      <w:r>
        <w:rPr>
          <w:rFonts w:hint="eastAsia"/>
        </w:rPr>
        <w:t>This is the same reasoning Tertullian uses in the fourth book Against Marcion, chapter 40.</w:t>
      </w:r>
    </w:p>
    <w:p w14:paraId="13D8ADAE">
      <w:pPr>
        <w:ind w:left="5" w:right="70"/>
        <w:rPr>
          <w:rFonts w:hint="eastAsia"/>
        </w:rPr>
      </w:pPr>
      <w:r>
        <w:rPr>
          <w:rFonts w:hint="eastAsia"/>
        </w:rPr>
        <w:t>这与特土良在《驳马吉安》第四卷，第四十章中使用的推理相同。</w:t>
      </w:r>
    </w:p>
    <w:p w14:paraId="4332D973">
      <w:pPr>
        <w:ind w:left="5" w:right="70"/>
        <w:rPr>
          <w:rFonts w:hint="eastAsia"/>
        </w:rPr>
      </w:pPr>
    </w:p>
    <w:p w14:paraId="1095AD7E">
      <w:pPr>
        <w:ind w:left="5" w:right="70"/>
        <w:rPr>
          <w:rFonts w:hint="eastAsia"/>
        </w:rPr>
      </w:pPr>
      <w:r>
        <w:rPr>
          <w:rFonts w:hint="eastAsia"/>
        </w:rPr>
        <w:t>Dionysius, surnamed the Areopagite, in the third chapter of The Ecclesiastical Hierarchy, calls that which is upon the sacred table and given to the communicants signs or symbols six times.</w:t>
      </w:r>
    </w:p>
    <w:p w14:paraId="0DDBA891">
      <w:pPr>
        <w:ind w:left="5" w:right="70"/>
        <w:rPr>
          <w:rFonts w:hint="eastAsia"/>
        </w:rPr>
      </w:pPr>
      <w:r>
        <w:rPr>
          <w:rFonts w:hint="eastAsia"/>
        </w:rPr>
        <w:t>狄奥尼修，号称亚略巴古人，在《教会圣统论》第三章中，六次称那在圣桌之上并赐给领餐者的为记号或符号。</w:t>
      </w:r>
    </w:p>
    <w:p w14:paraId="21BF81FA">
      <w:pPr>
        <w:ind w:left="5" w:right="70"/>
        <w:rPr>
          <w:rFonts w:hint="eastAsia"/>
        </w:rPr>
      </w:pPr>
    </w:p>
    <w:p w14:paraId="40E912B3">
      <w:pPr>
        <w:ind w:left="5" w:right="70"/>
        <w:rPr>
          <w:rFonts w:hint="eastAsia"/>
        </w:rPr>
      </w:pPr>
      <w:r>
        <w:rPr>
          <w:rFonts w:hint="eastAsia"/>
        </w:rPr>
        <w:t>Ephrem: Consider carefully how the Lord, taking the bread in His hands, blessed it and broke it as a figure of His immaculate body, and gave and distributed to His disciples the cup as a figure of His blood.</w:t>
      </w:r>
    </w:p>
    <w:p w14:paraId="433728A2">
      <w:pPr>
        <w:ind w:left="5" w:right="70"/>
        <w:rPr>
          <w:rFonts w:hint="eastAsia"/>
        </w:rPr>
      </w:pPr>
      <w:r>
        <w:rPr>
          <w:rFonts w:hint="eastAsia"/>
        </w:rPr>
        <w:t>以法莲：仔细思考，主如何将饼拿在祂手中，祝福并擘开，作为祂无玷身体的象征，并将那杯赐给并分给祂的门徒，作为祂血的象征。</w:t>
      </w:r>
    </w:p>
    <w:p w14:paraId="2C6AFF8C">
      <w:pPr>
        <w:ind w:left="5" w:right="70"/>
        <w:rPr>
          <w:rFonts w:hint="eastAsia"/>
        </w:rPr>
      </w:pPr>
    </w:p>
    <w:p w14:paraId="071CAFBD">
      <w:pPr>
        <w:ind w:left="5" w:right="70"/>
        <w:rPr>
          <w:rFonts w:hint="eastAsia"/>
        </w:rPr>
      </w:pPr>
      <w:r>
        <w:rPr>
          <w:rFonts w:hint="eastAsia"/>
        </w:rPr>
        <w:t>Ambrose, in the fourth book On the Sacraments, chapter 5, affirms that in his time this clause was in the public service: Make this oblation to be accounted to us, acceptable and reasonable, which is the figure of the body and blood of the Lord.</w:t>
      </w:r>
    </w:p>
    <w:p w14:paraId="439ED93B">
      <w:pPr>
        <w:ind w:left="5" w:right="70"/>
        <w:rPr>
          <w:rFonts w:hint="eastAsia"/>
        </w:rPr>
      </w:pPr>
      <w:r>
        <w:rPr>
          <w:rFonts w:hint="eastAsia"/>
        </w:rPr>
        <w:t>安波罗修，在《论圣礼》第四卷，第五章中，断言在他那个时代，公开礼拜中有这样一句话：使这祭物被我们算为可悦纳和合理的，它是主的身体和血的象征。</w:t>
      </w:r>
    </w:p>
    <w:p w14:paraId="4A4DE802">
      <w:pPr>
        <w:ind w:left="5" w:right="70"/>
        <w:rPr>
          <w:rFonts w:hint="eastAsia"/>
        </w:rPr>
      </w:pPr>
    </w:p>
    <w:p w14:paraId="1BE2E7A6">
      <w:pPr>
        <w:ind w:left="5" w:right="70"/>
        <w:rPr>
          <w:rFonts w:hint="eastAsia"/>
        </w:rPr>
      </w:pPr>
      <w:r>
        <w:rPr>
          <w:rFonts w:hint="eastAsia"/>
        </w:rPr>
        <w:t>These words were indeed spoken before the consecration, but they ask of God that what is to be consecrated be received as an acceptable offering.</w:t>
      </w:r>
    </w:p>
    <w:p w14:paraId="2F129C8A">
      <w:pPr>
        <w:ind w:left="5" w:right="70"/>
        <w:rPr>
          <w:rFonts w:hint="eastAsia"/>
        </w:rPr>
      </w:pPr>
      <w:r>
        <w:rPr>
          <w:rFonts w:hint="eastAsia"/>
        </w:rPr>
        <w:t>这些话确实是在祝圣之前说的，但他们是祈求上帝，使那将要被祝圣之物，被悦纳为可悦纳的献祭。</w:t>
      </w:r>
    </w:p>
    <w:p w14:paraId="5CB63DEF">
      <w:pPr>
        <w:ind w:left="5" w:right="70"/>
        <w:rPr>
          <w:rFonts w:hint="eastAsia"/>
        </w:rPr>
      </w:pPr>
    </w:p>
    <w:p w14:paraId="16FDB6B5">
      <w:pPr>
        <w:ind w:left="5" w:right="70"/>
        <w:rPr>
          <w:rFonts w:hint="eastAsia"/>
        </w:rPr>
      </w:pPr>
      <w:r>
        <w:rPr>
          <w:rFonts w:hint="eastAsia"/>
        </w:rPr>
        <w:t>For even our adversaries acknowledge that unconsecrated bread cannot be the oblation accounted to us and accepted before God for our sins.</w:t>
      </w:r>
    </w:p>
    <w:p w14:paraId="02604425">
      <w:pPr>
        <w:ind w:left="5" w:right="70"/>
        <w:rPr>
          <w:rFonts w:hint="eastAsia"/>
        </w:rPr>
      </w:pPr>
      <w:r>
        <w:rPr>
          <w:rFonts w:hint="eastAsia"/>
        </w:rPr>
        <w:t>因为即使是我们的对手也承认，未祝圣的饼不能成为为我们的罪而被我们算为和在上帝面前被悦纳的献祭。</w:t>
      </w:r>
    </w:p>
    <w:p w14:paraId="13FDE56E">
      <w:pPr>
        <w:ind w:left="5" w:right="70"/>
        <w:rPr>
          <w:rFonts w:hint="eastAsia"/>
        </w:rPr>
      </w:pPr>
    </w:p>
    <w:p w14:paraId="7D09C529">
      <w:pPr>
        <w:ind w:left="5" w:right="70"/>
        <w:rPr>
          <w:rFonts w:hint="eastAsia"/>
        </w:rPr>
      </w:pPr>
      <w:r>
        <w:rPr>
          <w:rFonts w:hint="eastAsia"/>
        </w:rPr>
        <w:t>The same Father, on 1 Corinthians 11: Because we have been redeemed by His death, we, remembering this, signify in eating and drinking the flesh and blood which were offered for us.</w:t>
      </w:r>
    </w:p>
    <w:p w14:paraId="38F46140">
      <w:pPr>
        <w:ind w:left="5" w:right="70"/>
        <w:rPr>
          <w:rFonts w:hint="eastAsia"/>
        </w:rPr>
      </w:pPr>
      <w:r>
        <w:rPr>
          <w:rFonts w:hint="eastAsia"/>
        </w:rPr>
        <w:t>同一位教父，在论哥林多前书第十一章时说：因为我们已藉祂的死得赎，我们，记念此事，在吃喝时象征为我们献上的肉和血。</w:t>
      </w:r>
    </w:p>
    <w:p w14:paraId="17202B47">
      <w:pPr>
        <w:ind w:left="5" w:right="70"/>
        <w:rPr>
          <w:rFonts w:hint="eastAsia"/>
        </w:rPr>
      </w:pPr>
    </w:p>
    <w:p w14:paraId="53E515FA">
      <w:pPr>
        <w:ind w:left="5" w:right="70"/>
        <w:rPr>
          <w:rFonts w:hint="eastAsia"/>
        </w:rPr>
      </w:pPr>
      <w:r>
        <w:rPr>
          <w:rFonts w:hint="eastAsia"/>
        </w:rPr>
        <w:t>And in the same place: The blood is a witness of the divine benefit; for the figure of which, we receive the mystical cup of blood for the preservation of body and soul.</w:t>
      </w:r>
    </w:p>
    <w:p w14:paraId="01D7C204">
      <w:pPr>
        <w:ind w:left="5" w:right="70"/>
        <w:rPr>
          <w:rFonts w:hint="eastAsia"/>
        </w:rPr>
      </w:pPr>
      <w:r>
        <w:rPr>
          <w:rFonts w:hint="eastAsia"/>
        </w:rPr>
        <w:t>在同一处：血是神圣恩惠的见证；为其象征，我们领受奥秘的血杯，为要保守身体和灵魂。</w:t>
      </w:r>
    </w:p>
    <w:p w14:paraId="7F8830D8">
      <w:pPr>
        <w:ind w:left="5" w:right="70"/>
        <w:rPr>
          <w:rFonts w:hint="eastAsia"/>
        </w:rPr>
      </w:pPr>
    </w:p>
    <w:p w14:paraId="25740686">
      <w:pPr>
        <w:ind w:left="5" w:right="70"/>
        <w:rPr>
          <w:rFonts w:hint="eastAsia"/>
        </w:rPr>
      </w:pPr>
      <w:r>
        <w:rPr>
          <w:rFonts w:hint="eastAsia"/>
        </w:rPr>
        <w:t>Macarius, in the twenty-seventh Homily: In the Church, bread and wine are offered as antitypes or figures of His flesh and blood, and those who partake of the visible bread eat spiritually the flesh of the Lord.</w:t>
      </w:r>
    </w:p>
    <w:p w14:paraId="3466AC19">
      <w:pPr>
        <w:ind w:left="5" w:right="70"/>
        <w:rPr>
          <w:rFonts w:hint="eastAsia"/>
        </w:rPr>
      </w:pPr>
      <w:r>
        <w:rPr>
          <w:rFonts w:hint="eastAsia"/>
        </w:rPr>
        <w:t>马加利乌，在第二十七篇讲道中说：在教会中，饼和酒被献上，作为祂肉身和血的实体预表或象征，那些份于可见之饼的人，在属灵上吃主的肉。</w:t>
      </w:r>
    </w:p>
    <w:p w14:paraId="08C4C3E4">
      <w:pPr>
        <w:ind w:left="5" w:right="70"/>
        <w:rPr>
          <w:rFonts w:hint="eastAsia"/>
        </w:rPr>
      </w:pPr>
    </w:p>
    <w:p w14:paraId="2E721EF5">
      <w:pPr>
        <w:ind w:left="5" w:right="70"/>
        <w:rPr>
          <w:rFonts w:hint="eastAsia"/>
        </w:rPr>
      </w:pPr>
      <w:r>
        <w:rPr>
          <w:rFonts w:hint="eastAsia"/>
        </w:rPr>
        <w:t>Eusebius, in the first book of The Demonstration, chapter 8: We celebrate the memory of this sacrifice upon the table by the signs of His saving body and blood, according to the laws of the New Covenant.</w:t>
      </w:r>
    </w:p>
    <w:p w14:paraId="3576ED7A">
      <w:pPr>
        <w:ind w:left="5" w:right="70"/>
        <w:rPr>
          <w:rFonts w:hint="eastAsia"/>
        </w:rPr>
      </w:pPr>
      <w:r>
        <w:rPr>
          <w:rFonts w:hint="eastAsia"/>
        </w:rPr>
        <w:t>优西比乌，在《福音的证明》第一卷，第八章中说：我们根据新约的律法，在桌上藉着祂拯救之身体和血的记号，庆祝这献祭的记念。</w:t>
      </w:r>
    </w:p>
    <w:p w14:paraId="010F9910">
      <w:pPr>
        <w:ind w:left="5" w:right="70"/>
        <w:rPr>
          <w:rFonts w:hint="eastAsia"/>
        </w:rPr>
      </w:pPr>
    </w:p>
    <w:p w14:paraId="76FDF5B6">
      <w:pPr>
        <w:ind w:left="5" w:right="70"/>
        <w:rPr>
          <w:rFonts w:hint="eastAsia"/>
        </w:rPr>
      </w:pPr>
      <w:r>
        <w:rPr>
          <w:rFonts w:hint="eastAsia"/>
        </w:rPr>
        <w:t>And in the same place: He gave to His disciples the signs of the divine dispensation, commanding them to celebrate the figure of His own body— that is, to make the image of His own body.</w:t>
      </w:r>
    </w:p>
    <w:p w14:paraId="2450EBD9">
      <w:pPr>
        <w:ind w:left="5" w:right="70"/>
        <w:rPr>
          <w:rFonts w:hint="eastAsia"/>
        </w:rPr>
      </w:pPr>
      <w:r>
        <w:rPr>
          <w:rFonts w:hint="eastAsia"/>
        </w:rPr>
        <w:t>在同一处：祂将神圣经纶的记号赐给祂的门徒，命令他们庆祝祂自己身体的象征——即，制作祂自己身体的形象。</w:t>
      </w:r>
    </w:p>
    <w:p w14:paraId="62977EA9">
      <w:pPr>
        <w:ind w:left="5" w:right="70"/>
        <w:rPr>
          <w:rFonts w:hint="eastAsia"/>
        </w:rPr>
      </w:pPr>
    </w:p>
    <w:p w14:paraId="4903FA3A">
      <w:pPr>
        <w:ind w:left="5" w:right="70"/>
        <w:rPr>
          <w:rFonts w:hint="eastAsia"/>
        </w:rPr>
      </w:pPr>
      <w:r>
        <w:rPr>
          <w:rFonts w:hint="eastAsia"/>
        </w:rPr>
        <w:t>Here, the word symbol is explained to mean a figure or image.</w:t>
      </w:r>
    </w:p>
    <w:p w14:paraId="523705FA">
      <w:pPr>
        <w:ind w:left="5" w:right="70"/>
        <w:rPr>
          <w:rFonts w:hint="eastAsia"/>
        </w:rPr>
      </w:pPr>
      <w:r>
        <w:rPr>
          <w:rFonts w:hint="eastAsia"/>
        </w:rPr>
        <w:t>在这里，“符号”一词被解释为象征或形象。</w:t>
      </w:r>
    </w:p>
    <w:p w14:paraId="37E30766">
      <w:pPr>
        <w:ind w:left="5" w:right="70"/>
        <w:rPr>
          <w:rFonts w:hint="eastAsia"/>
        </w:rPr>
      </w:pPr>
    </w:p>
    <w:p w14:paraId="77A5E03D">
      <w:pPr>
        <w:ind w:left="5" w:right="70"/>
        <w:rPr>
          <w:rFonts w:hint="eastAsia"/>
        </w:rPr>
      </w:pPr>
      <w:r>
        <w:rPr>
          <w:rFonts w:hint="eastAsia"/>
        </w:rPr>
        <w:t>And in the fifth book of The Demonstration, chapter 3: First our Savior and Lord, then all the priests who have followed Him in all nations, celebrating the holy spiritual service according to ecclesiastical ordinances, signify to us by bread and wine the mysteries of His body and blood.</w:t>
      </w:r>
    </w:p>
    <w:p w14:paraId="0B2F9365">
      <w:pPr>
        <w:ind w:left="5" w:right="70"/>
        <w:rPr>
          <w:rFonts w:hint="eastAsia"/>
        </w:rPr>
      </w:pPr>
      <w:r>
        <w:rPr>
          <w:rFonts w:hint="eastAsia"/>
        </w:rPr>
        <w:t>在《福音的证明》第五卷，第三章中说：首先是我们的救主和主，然后是所有在各国跟随祂的祭司，根据教会的条例举行神圣的属灵礼拜，藉着饼和酒向我们象征祂身体和血的奥秘。</w:t>
      </w:r>
    </w:p>
    <w:p w14:paraId="1D34F15C">
      <w:pPr>
        <w:ind w:left="5" w:right="70"/>
        <w:rPr>
          <w:rFonts w:hint="eastAsia"/>
        </w:rPr>
      </w:pPr>
    </w:p>
    <w:p w14:paraId="49C06A97">
      <w:pPr>
        <w:ind w:left="5" w:right="70"/>
        <w:rPr>
          <w:rFonts w:hint="eastAsia"/>
        </w:rPr>
      </w:pPr>
      <w:r>
        <w:rPr>
          <w:rFonts w:hint="eastAsia"/>
        </w:rPr>
        <w:t>Gregory Nazianzen, praising his sister Gorgonia, commends her devotion for reserving in her hand some part of the signs of the precious body of the Lord: If at times her hand had treasured up some of the antitypes or signs of the precious body or blood of the Lord, she mingled it with her tears.</w:t>
      </w:r>
    </w:p>
    <w:p w14:paraId="7E3FA7FA">
      <w:pPr>
        <w:ind w:left="5" w:right="70"/>
        <w:rPr>
          <w:rFonts w:hint="eastAsia"/>
        </w:rPr>
      </w:pPr>
      <w:r>
        <w:rPr>
          <w:rFonts w:hint="eastAsia"/>
        </w:rPr>
        <w:t>拿先斯的格列高利，在称赞他的妹妹哥戈尼亚时，赞扬她的虔诚，因她将主宝贵身体的一些记号留在手中：如果有时她的手珍藏了一些主宝贵身体或血的实体预表或记号，她就将它与她的眼泪混合。</w:t>
      </w:r>
    </w:p>
    <w:p w14:paraId="5F64F513">
      <w:pPr>
        <w:ind w:left="5" w:right="70"/>
        <w:rPr>
          <w:rFonts w:hint="eastAsia"/>
        </w:rPr>
      </w:pPr>
    </w:p>
    <w:p w14:paraId="61DB36BB">
      <w:pPr>
        <w:ind w:left="5" w:right="70"/>
        <w:rPr>
          <w:rFonts w:hint="eastAsia"/>
        </w:rPr>
      </w:pPr>
      <w:r>
        <w:rPr>
          <w:rFonts w:hint="eastAsia"/>
        </w:rPr>
        <w:t>That custom of allowing women to carry away some of the bread and wine of the Lord’s Supper in their hands and keep it was proof that they did not believe in Transubstantiation in those days.</w:t>
      </w:r>
    </w:p>
    <w:p w14:paraId="2F8A2FBA">
      <w:pPr>
        <w:ind w:left="5" w:right="70"/>
        <w:rPr>
          <w:rFonts w:hint="eastAsia"/>
        </w:rPr>
      </w:pPr>
      <w:r>
        <w:rPr>
          <w:rFonts w:hint="eastAsia"/>
        </w:rPr>
        <w:t>那种允许妇女将主的晚餐的一些饼和酒带在手中并保存的习俗，证明了在那些日子里，他们不相信变质说。</w:t>
      </w:r>
    </w:p>
    <w:p w14:paraId="2F18065B">
      <w:pPr>
        <w:ind w:left="5" w:right="70"/>
        <w:rPr>
          <w:rFonts w:hint="eastAsia"/>
        </w:rPr>
      </w:pPr>
    </w:p>
    <w:p w14:paraId="35DCDD68">
      <w:pPr>
        <w:ind w:left="5" w:right="70"/>
        <w:rPr>
          <w:rFonts w:hint="eastAsia"/>
        </w:rPr>
      </w:pPr>
      <w:r>
        <w:rPr>
          <w:rFonts w:hint="eastAsia"/>
        </w:rPr>
        <w:t>For at that time, it would have been considered a horrible profanation to permit a woman to touch the Host.</w:t>
      </w:r>
    </w:p>
    <w:p w14:paraId="46C6FB70">
      <w:pPr>
        <w:ind w:left="5" w:right="70"/>
        <w:rPr>
          <w:rFonts w:hint="eastAsia"/>
        </w:rPr>
      </w:pPr>
      <w:r>
        <w:rPr>
          <w:rFonts w:hint="eastAsia"/>
        </w:rPr>
        <w:t>因为在那个时候，允许一个妇人触摸圣饼，会被认为是一种可怕的亵渎。</w:t>
      </w:r>
    </w:p>
    <w:p w14:paraId="15D52AEB">
      <w:pPr>
        <w:ind w:left="5" w:right="70"/>
        <w:rPr>
          <w:rFonts w:hint="eastAsia"/>
        </w:rPr>
      </w:pPr>
    </w:p>
    <w:p w14:paraId="7281AD29">
      <w:pPr>
        <w:ind w:left="5" w:right="70"/>
        <w:rPr>
          <w:rFonts w:hint="eastAsia"/>
        </w:rPr>
      </w:pPr>
      <w:r>
        <w:rPr>
          <w:rFonts w:hint="eastAsia"/>
        </w:rPr>
        <w:t>Therefore, Gregory refers to what his sister carried away as the antitypes or signs of the body and blood of Christ.</w:t>
      </w:r>
    </w:p>
    <w:p w14:paraId="7AAD9BA1">
      <w:pPr>
        <w:ind w:left="5" w:right="70"/>
        <w:rPr>
          <w:rFonts w:hint="eastAsia"/>
        </w:rPr>
      </w:pPr>
      <w:r>
        <w:rPr>
          <w:rFonts w:hint="eastAsia"/>
        </w:rPr>
        <w:t>因此，格列高利称他妹妹带走的东西为基督身体和血的实体预表或记号。</w:t>
      </w:r>
    </w:p>
    <w:p w14:paraId="7B1EC1E3">
      <w:pPr>
        <w:ind w:left="5" w:right="70"/>
        <w:rPr>
          <w:rFonts w:hint="eastAsia"/>
        </w:rPr>
      </w:pPr>
    </w:p>
    <w:p w14:paraId="72784172">
      <w:pPr>
        <w:ind w:left="5" w:right="70"/>
        <w:rPr>
          <w:rFonts w:hint="eastAsia"/>
        </w:rPr>
      </w:pPr>
      <w:r>
        <w:rPr>
          <w:rFonts w:hint="eastAsia"/>
        </w:rPr>
        <w:t>What is even more remarkable is that Gregory mentions she received Baptism shortly before her death, which proves she carried away the Sacrament without consuming it.</w:t>
      </w:r>
    </w:p>
    <w:p w14:paraId="6073D0DA">
      <w:pPr>
        <w:ind w:left="5" w:right="70"/>
        <w:rPr>
          <w:rFonts w:hint="eastAsia"/>
        </w:rPr>
      </w:pPr>
      <w:r>
        <w:rPr>
          <w:rFonts w:hint="eastAsia"/>
        </w:rPr>
        <w:t>更值得注意的是，格列高利提到她在临死前不久才受洗，这证明了她带走了圣餐却没有领用。</w:t>
      </w:r>
    </w:p>
    <w:p w14:paraId="088A4F91">
      <w:pPr>
        <w:ind w:left="5" w:right="70"/>
        <w:rPr>
          <w:rFonts w:hint="eastAsia"/>
        </w:rPr>
      </w:pPr>
    </w:p>
    <w:p w14:paraId="1BBAEA59">
      <w:pPr>
        <w:ind w:left="5" w:right="70"/>
        <w:rPr>
          <w:rFonts w:hint="eastAsia"/>
        </w:rPr>
      </w:pPr>
      <w:r>
        <w:rPr>
          <w:rFonts w:hint="eastAsia"/>
        </w:rPr>
        <w:t>The same Gregory, in the second Oration on the Passover, speaks thus of the Eucharist: “We shall partake in the Passover, which indeed is still in figure, though more clearly than in the ancient Passover; for the Legal Passover (I dare say) was a more obscure figure of a figure.”</w:t>
      </w:r>
    </w:p>
    <w:p w14:paraId="34440F8E">
      <w:pPr>
        <w:ind w:left="5" w:right="70"/>
        <w:rPr>
          <w:rFonts w:hint="eastAsia"/>
        </w:rPr>
      </w:pPr>
      <w:r>
        <w:rPr>
          <w:rFonts w:hint="eastAsia"/>
        </w:rPr>
        <w:t>同一位格列高利，在论逾越节的第二篇演说中，如此论及圣餐：“我们将要份于逾越节，它确实仍然是象征，尽管比古代的逾越节更清楚；因为律法上的逾越节（我敢说）是一个象征的更模糊的象征。”</w:t>
      </w:r>
    </w:p>
    <w:p w14:paraId="512CBAA2">
      <w:pPr>
        <w:ind w:left="5" w:right="70"/>
        <w:rPr>
          <w:rFonts w:hint="eastAsia"/>
        </w:rPr>
      </w:pPr>
    </w:p>
    <w:p w14:paraId="51EAC157">
      <w:pPr>
        <w:ind w:left="5" w:right="70"/>
        <w:rPr>
          <w:rFonts w:hint="eastAsia"/>
        </w:rPr>
      </w:pPr>
      <w:r>
        <w:rPr>
          <w:rFonts w:hint="eastAsia"/>
        </w:rPr>
        <w:t>He states that the Passover was a figure of the Lord’s Supper, just as a less distinct figure represents another more explicit one.</w:t>
      </w:r>
    </w:p>
    <w:p w14:paraId="3FFFA8A3">
      <w:pPr>
        <w:ind w:left="5" w:right="70"/>
        <w:rPr>
          <w:rFonts w:hint="eastAsia"/>
        </w:rPr>
      </w:pPr>
      <w:r>
        <w:rPr>
          <w:rFonts w:hint="eastAsia"/>
        </w:rPr>
        <w:t>他说，逾越节是主的晚餐的象征，就好像一个不太清晰的象征代表另一个更明确的象征。</w:t>
      </w:r>
    </w:p>
    <w:p w14:paraId="39621566">
      <w:pPr>
        <w:ind w:left="5" w:right="70"/>
        <w:rPr>
          <w:rFonts w:hint="eastAsia"/>
        </w:rPr>
      </w:pPr>
    </w:p>
    <w:p w14:paraId="3C6FA0D0">
      <w:pPr>
        <w:ind w:left="5" w:right="70"/>
        <w:rPr>
          <w:rFonts w:hint="eastAsia"/>
        </w:rPr>
      </w:pPr>
      <w:r>
        <w:rPr>
          <w:rFonts w:hint="eastAsia"/>
        </w:rPr>
        <w:t>Gaudentius, in the second Treatise on Exodus, says: “With good reason, His blood is represented by the element of wine.”</w:t>
      </w:r>
    </w:p>
    <w:p w14:paraId="4CADF101">
      <w:pPr>
        <w:ind w:left="5" w:right="70"/>
        <w:rPr>
          <w:rFonts w:hint="eastAsia"/>
        </w:rPr>
      </w:pPr>
      <w:r>
        <w:rPr>
          <w:rFonts w:hint="eastAsia"/>
        </w:rPr>
        <w:t>高登丢，在论出埃及记的第二篇讲道中说：“祂的血由酒的元素来代表，是有充分理由的。”</w:t>
      </w:r>
    </w:p>
    <w:p w14:paraId="527DCE70">
      <w:pPr>
        <w:ind w:left="5" w:right="70"/>
        <w:rPr>
          <w:rFonts w:hint="eastAsia"/>
        </w:rPr>
      </w:pPr>
    </w:p>
    <w:p w14:paraId="34AAD5D3">
      <w:pPr>
        <w:ind w:left="5" w:right="70"/>
        <w:rPr>
          <w:rFonts w:hint="eastAsia"/>
        </w:rPr>
      </w:pPr>
      <w:r>
        <w:rPr>
          <w:rFonts w:hint="eastAsia"/>
        </w:rPr>
        <w:t>Again: “In the bread, the figure of Christ’s body is reasonably understood.”</w:t>
      </w:r>
    </w:p>
    <w:p w14:paraId="24679DB4">
      <w:pPr>
        <w:ind w:left="5" w:right="70"/>
        <w:rPr>
          <w:rFonts w:hint="eastAsia"/>
        </w:rPr>
      </w:pPr>
      <w:r>
        <w:rPr>
          <w:rFonts w:hint="eastAsia"/>
        </w:rPr>
        <w:t>又说：“在饼中，基督身体的象征被合理地理解了。”</w:t>
      </w:r>
    </w:p>
    <w:p w14:paraId="0E736E6E">
      <w:pPr>
        <w:ind w:left="5" w:right="70"/>
        <w:rPr>
          <w:rFonts w:hint="eastAsia"/>
        </w:rPr>
      </w:pPr>
    </w:p>
    <w:p w14:paraId="3AA50E73">
      <w:pPr>
        <w:ind w:left="5" w:right="70"/>
        <w:rPr>
          <w:rFonts w:hint="eastAsia"/>
        </w:rPr>
      </w:pPr>
      <w:r>
        <w:rPr>
          <w:rFonts w:hint="eastAsia"/>
        </w:rPr>
        <w:t>Jerome, commenting on 1 Corinthians 11: “When He blessed, even as He was about to suffer, He entrusted to us this final commemoration or remembrance.</w:t>
      </w:r>
    </w:p>
    <w:p w14:paraId="54D440A0">
      <w:pPr>
        <w:ind w:left="5" w:right="70"/>
        <w:rPr>
          <w:rFonts w:hint="eastAsia"/>
        </w:rPr>
      </w:pPr>
      <w:r>
        <w:rPr>
          <w:rFonts w:hint="eastAsia"/>
        </w:rPr>
        <w:t>耶柔米，在注释哥林多前书第十一章时说：“当祂祝福时，即当祂将要受难时，祂将这最后的记念或纪念交托给我们。</w:t>
      </w:r>
    </w:p>
    <w:p w14:paraId="410A7CD6">
      <w:pPr>
        <w:ind w:left="5" w:right="70"/>
        <w:rPr>
          <w:rFonts w:hint="eastAsia"/>
        </w:rPr>
      </w:pPr>
    </w:p>
    <w:p w14:paraId="75C92E04">
      <w:pPr>
        <w:ind w:left="5" w:right="70"/>
        <w:rPr>
          <w:rFonts w:hint="eastAsia"/>
        </w:rPr>
      </w:pPr>
      <w:r>
        <w:rPr>
          <w:rFonts w:hint="eastAsia"/>
        </w:rPr>
        <w:t>As if someone setting out on a journey were to leave a token for a loved one, so that whenever he sees it, he may remember his kindness and affection.”</w:t>
      </w:r>
    </w:p>
    <w:p w14:paraId="23D132EB">
      <w:pPr>
        <w:ind w:left="5" w:right="70"/>
        <w:rPr>
          <w:rFonts w:hint="eastAsia"/>
        </w:rPr>
      </w:pPr>
      <w:r>
        <w:rPr>
          <w:rFonts w:hint="eastAsia"/>
        </w:rPr>
        <w:t>就好像有人要远行，留给所爱的人一个信物，以便他每当看见它时，都能记起他的仁慈和爱意。”</w:t>
      </w:r>
    </w:p>
    <w:p w14:paraId="33822DEC">
      <w:pPr>
        <w:ind w:left="5" w:right="70"/>
        <w:rPr>
          <w:rFonts w:hint="eastAsia"/>
        </w:rPr>
      </w:pPr>
    </w:p>
    <w:p w14:paraId="15A47BCF">
      <w:pPr>
        <w:ind w:left="5" w:right="70"/>
        <w:rPr>
          <w:rFonts w:hint="eastAsia"/>
        </w:rPr>
      </w:pPr>
      <w:r>
        <w:rPr>
          <w:rFonts w:hint="eastAsia"/>
        </w:rPr>
        <w:t>Would Christ have left Himself as a token and remembrance of Himself?</w:t>
      </w:r>
    </w:p>
    <w:p w14:paraId="21103446">
      <w:pPr>
        <w:ind w:left="5" w:right="70"/>
        <w:rPr>
          <w:rFonts w:hint="eastAsia"/>
        </w:rPr>
      </w:pPr>
      <w:r>
        <w:rPr>
          <w:rFonts w:hint="eastAsia"/>
        </w:rPr>
        <w:t>基督会留下祂自己作为祂自己的信物和记念吗？</w:t>
      </w:r>
    </w:p>
    <w:p w14:paraId="258E2259">
      <w:pPr>
        <w:ind w:left="5" w:right="70"/>
        <w:rPr>
          <w:rFonts w:hint="eastAsia"/>
        </w:rPr>
      </w:pPr>
    </w:p>
    <w:p w14:paraId="59338821">
      <w:pPr>
        <w:ind w:left="5" w:right="70"/>
        <w:rPr>
          <w:rFonts w:hint="eastAsia"/>
        </w:rPr>
      </w:pPr>
      <w:r>
        <w:rPr>
          <w:rFonts w:hint="eastAsia"/>
        </w:rPr>
        <w:t>The same Jerome, against Jovinian: “The Lord did not offer water but wine as a symbol of His blood.”</w:t>
      </w:r>
    </w:p>
    <w:p w14:paraId="57DABDFB">
      <w:pPr>
        <w:ind w:left="5" w:right="70"/>
        <w:rPr>
          <w:rFonts w:hint="eastAsia"/>
        </w:rPr>
      </w:pPr>
      <w:r>
        <w:rPr>
          <w:rFonts w:hint="eastAsia"/>
        </w:rPr>
        <w:t>同一位耶柔米，在《驳约维尼安》中说：“主没有献上水，而是献上酒，作为祂血的象征。”</w:t>
      </w:r>
    </w:p>
    <w:p w14:paraId="446FB424">
      <w:pPr>
        <w:ind w:left="5" w:right="70"/>
        <w:rPr>
          <w:rFonts w:hint="eastAsia"/>
        </w:rPr>
      </w:pPr>
    </w:p>
    <w:p w14:paraId="270A932F">
      <w:pPr>
        <w:ind w:left="5" w:right="70"/>
        <w:rPr>
          <w:rFonts w:hint="eastAsia"/>
        </w:rPr>
      </w:pPr>
      <w:r>
        <w:rPr>
          <w:rFonts w:hint="eastAsia"/>
        </w:rPr>
        <w:t>Chrysostom, in his eighty-third Homily on Matthew: “If Jesus did not die, of what then is this celebration a symbol and sign?</w:t>
      </w:r>
    </w:p>
    <w:p w14:paraId="68E8335B">
      <w:pPr>
        <w:ind w:left="5" w:right="70"/>
        <w:rPr>
          <w:rFonts w:hint="eastAsia"/>
        </w:rPr>
      </w:pPr>
      <w:r>
        <w:rPr>
          <w:rFonts w:hint="eastAsia"/>
        </w:rPr>
        <w:t>屈梭多模，在他论马太福音的第八十三篇讲道中说：“如果耶稣没有死，那么这庆祝是什么的符号和记号呢？</w:t>
      </w:r>
    </w:p>
    <w:p w14:paraId="5559AEC7">
      <w:pPr>
        <w:ind w:left="5" w:right="70"/>
        <w:rPr>
          <w:rFonts w:hint="eastAsia"/>
        </w:rPr>
      </w:pPr>
    </w:p>
    <w:p w14:paraId="0885E252">
      <w:pPr>
        <w:ind w:left="5" w:right="70"/>
        <w:rPr>
          <w:rFonts w:hint="eastAsia"/>
        </w:rPr>
      </w:pPr>
      <w:r>
        <w:rPr>
          <w:rFonts w:hint="eastAsia"/>
        </w:rPr>
        <w:t>Do you see how careful He was that we should always remember He died for us?”</w:t>
      </w:r>
    </w:p>
    <w:p w14:paraId="3CECC60D">
      <w:pPr>
        <w:ind w:left="5" w:right="70"/>
        <w:rPr>
          <w:rFonts w:hint="eastAsia"/>
        </w:rPr>
      </w:pPr>
      <w:r>
        <w:rPr>
          <w:rFonts w:hint="eastAsia"/>
        </w:rPr>
        <w:t>你看到祂是多么细心，要我们永远记念祂为我们而死吗？”</w:t>
      </w:r>
    </w:p>
    <w:p w14:paraId="06D86D2D">
      <w:pPr>
        <w:ind w:left="5" w:right="70"/>
        <w:rPr>
          <w:rFonts w:hint="eastAsia"/>
        </w:rPr>
      </w:pPr>
    </w:p>
    <w:p w14:paraId="254920D1">
      <w:pPr>
        <w:ind w:left="5" w:right="70"/>
        <w:rPr>
          <w:rFonts w:hint="eastAsia"/>
        </w:rPr>
      </w:pPr>
      <w:r>
        <w:rPr>
          <w:rFonts w:hint="eastAsia"/>
        </w:rPr>
        <w:t>Procopius Gazaeus on Genesis 49: “He gave to His disciples the image, or likeness, or type of His body, no longer requiring the bloody sacrifices of the Law.”</w:t>
      </w:r>
    </w:p>
    <w:p w14:paraId="5AAD4501">
      <w:pPr>
        <w:ind w:left="5" w:right="70"/>
        <w:rPr>
          <w:rFonts w:hint="eastAsia"/>
        </w:rPr>
      </w:pPr>
      <w:r>
        <w:rPr>
          <w:rFonts w:hint="eastAsia"/>
        </w:rPr>
        <w:t>迦萨的普罗科皮乌，在论创世记第四十九章时说：“祂将祂身体的形象，或样式，或预表赐给祂的门徒，不再要求律法上的血祭了。”</w:t>
      </w:r>
    </w:p>
    <w:p w14:paraId="5138BEC2">
      <w:pPr>
        <w:ind w:left="5" w:right="70"/>
        <w:rPr>
          <w:rFonts w:hint="eastAsia"/>
        </w:rPr>
      </w:pPr>
    </w:p>
    <w:p w14:paraId="1D870403">
      <w:pPr>
        <w:ind w:left="5" w:right="70"/>
        <w:rPr>
          <w:rFonts w:hint="eastAsia"/>
        </w:rPr>
      </w:pPr>
      <w:r>
        <w:rPr>
          <w:rFonts w:hint="eastAsia"/>
        </w:rPr>
        <w:t>Suidas on the word Ἀντίτυπα: “The Church offers the signs of the body and blood of Christ.”</w:t>
      </w:r>
    </w:p>
    <w:p w14:paraId="13D4FABD">
      <w:pPr>
        <w:ind w:left="5" w:right="70"/>
        <w:rPr>
          <w:rFonts w:hint="eastAsia"/>
        </w:rPr>
      </w:pPr>
      <w:r>
        <w:rPr>
          <w:rFonts w:hint="eastAsia"/>
        </w:rPr>
        <w:t>苏伊达斯，在Ἀντίτυπα一词下说：“教会献上基督身体和血的记号。”</w:t>
      </w:r>
    </w:p>
    <w:p w14:paraId="25A2EC78">
      <w:pPr>
        <w:ind w:left="5" w:right="70"/>
        <w:rPr>
          <w:rFonts w:hint="eastAsia"/>
        </w:rPr>
      </w:pPr>
    </w:p>
    <w:p w14:paraId="0D54D1EA">
      <w:pPr>
        <w:ind w:left="5" w:right="70"/>
        <w:rPr>
          <w:rFonts w:hint="eastAsia"/>
        </w:rPr>
      </w:pPr>
      <w:r>
        <w:rPr>
          <w:rFonts w:hint="eastAsia"/>
        </w:rPr>
        <w:t>Augustine surpasses all the Fathers in clarity on this subject.</w:t>
      </w:r>
    </w:p>
    <w:p w14:paraId="0DEE09E4">
      <w:pPr>
        <w:ind w:left="5" w:right="70"/>
        <w:rPr>
          <w:rFonts w:hint="eastAsia"/>
        </w:rPr>
      </w:pPr>
      <w:r>
        <w:rPr>
          <w:rFonts w:hint="eastAsia"/>
        </w:rPr>
        <w:t>奥古斯丁在这主题上的清晰度超过所有教父。</w:t>
      </w:r>
    </w:p>
    <w:p w14:paraId="291BF41A">
      <w:pPr>
        <w:ind w:left="5" w:right="70"/>
        <w:rPr>
          <w:rFonts w:hint="eastAsia"/>
        </w:rPr>
      </w:pPr>
    </w:p>
    <w:p w14:paraId="6022B520">
      <w:pPr>
        <w:ind w:left="5" w:right="70"/>
        <w:rPr>
          <w:rFonts w:hint="eastAsia"/>
        </w:rPr>
      </w:pPr>
      <w:r>
        <w:rPr>
          <w:rFonts w:hint="eastAsia"/>
        </w:rPr>
        <w:t>To him, therefore, I dedicate a chapter of his own.</w:t>
      </w:r>
    </w:p>
    <w:p w14:paraId="2CE89713">
      <w:pPr>
        <w:ind w:left="5" w:right="70"/>
        <w:rPr>
          <w:rFonts w:hint="eastAsia"/>
        </w:rPr>
      </w:pPr>
      <w:r>
        <w:rPr>
          <w:rFonts w:hint="eastAsia"/>
        </w:rPr>
        <w:t>因此，我为他专设一章。</w:t>
      </w:r>
    </w:p>
    <w:p w14:paraId="45C94492">
      <w:pPr>
        <w:ind w:left="5" w:right="70"/>
        <w:rPr>
          <w:rFonts w:hint="eastAsia"/>
        </w:rPr>
      </w:pPr>
    </w:p>
    <w:p w14:paraId="347BC3B3">
      <w:pPr>
        <w:ind w:left="5" w:right="70"/>
        <w:rPr>
          <w:rFonts w:hint="eastAsia"/>
        </w:rPr>
      </w:pPr>
      <w:r>
        <w:rPr>
          <w:rFonts w:hint="eastAsia"/>
        </w:rPr>
        <w:t>CHAP. 8. Some passages from Augustine wherein he teaches that Christ’s words, This is my body, and Unless you eat my flesh, etc., are figurative. The Cardinals’ answers are examined.</w:t>
      </w:r>
    </w:p>
    <w:p w14:paraId="2B4112DE">
      <w:pPr>
        <w:ind w:left="5" w:right="70"/>
        <w:rPr>
          <w:rFonts w:hint="eastAsia"/>
        </w:rPr>
      </w:pPr>
      <w:r>
        <w:rPr>
          <w:rFonts w:hint="eastAsia"/>
        </w:rPr>
        <w:t>第八章. 奥古斯丁的一些段落，其中他教导说，基督的话语，“这是我的身体”，以及“你们若不吃我的肉”等等，是象征性的。枢机主教们的回答被审查。</w:t>
      </w:r>
    </w:p>
    <w:p w14:paraId="1104DD10">
      <w:pPr>
        <w:ind w:left="5" w:right="70"/>
        <w:rPr>
          <w:rFonts w:hint="eastAsia"/>
        </w:rPr>
      </w:pPr>
    </w:p>
    <w:p w14:paraId="4CE56540">
      <w:pPr>
        <w:ind w:left="5" w:right="70"/>
        <w:rPr>
          <w:rFonts w:hint="eastAsia"/>
        </w:rPr>
      </w:pPr>
      <w:r>
        <w:rPr>
          <w:rFonts w:hint="eastAsia"/>
        </w:rPr>
        <w:t>A ugustine, in the third book of Christian Doctrine, Chapter 15, having stated that the precepts of God’s Word which command good works or forbid wicked ones must not be taken figuratively—while those that seem to command evil or forbid good are figures and must be understood figuratively—gives as an example the command to eat the Lord’s flesh and drink His blood.</w:t>
      </w:r>
    </w:p>
    <w:p w14:paraId="3B84DC4B">
      <w:pPr>
        <w:ind w:left="5" w:right="70"/>
        <w:rPr>
          <w:rFonts w:hint="eastAsia"/>
        </w:rPr>
      </w:pPr>
      <w:r>
        <w:rPr>
          <w:rFonts w:hint="eastAsia"/>
        </w:rPr>
        <w:t>奥古斯丁，在《基督教教义》第三卷，第十五章中，陈述了上帝话语中命令善行或禁止恶行的诫命，不能按象征性来理解——而那些似乎命令恶行或禁止善行的，则是象征，必须按象征性来理解——并以吃主的肉、喝主的血的命令为例。</w:t>
      </w:r>
    </w:p>
    <w:p w14:paraId="7CC5EC08">
      <w:pPr>
        <w:ind w:left="5" w:right="70"/>
        <w:rPr>
          <w:rFonts w:hint="eastAsia"/>
        </w:rPr>
      </w:pPr>
    </w:p>
    <w:p w14:paraId="216214CD">
      <w:pPr>
        <w:ind w:left="5" w:right="70"/>
        <w:rPr>
          <w:rFonts w:hint="eastAsia"/>
        </w:rPr>
      </w:pPr>
      <w:r>
        <w:rPr>
          <w:rFonts w:hint="eastAsia"/>
        </w:rPr>
        <w:t>These are his exact words: “Unless you eat (says Christ) the flesh of the Son of Man and drink His blood, you have no life in you.</w:t>
      </w:r>
    </w:p>
    <w:p w14:paraId="6F78B9B3">
      <w:pPr>
        <w:ind w:left="5" w:right="70"/>
        <w:rPr>
          <w:rFonts w:hint="eastAsia"/>
        </w:rPr>
      </w:pPr>
      <w:r>
        <w:rPr>
          <w:rFonts w:hint="eastAsia"/>
        </w:rPr>
        <w:t>这是他确切的话：“你们若不吃（基督说）人子的肉，不喝人子的血，就没有生命在你们里面。</w:t>
      </w:r>
    </w:p>
    <w:p w14:paraId="6C2D6761">
      <w:pPr>
        <w:ind w:left="5" w:right="70"/>
        <w:rPr>
          <w:rFonts w:hint="eastAsia"/>
        </w:rPr>
      </w:pPr>
    </w:p>
    <w:p w14:paraId="7ADFD4C0">
      <w:pPr>
        <w:ind w:left="5" w:right="70"/>
        <w:rPr>
          <w:rFonts w:hint="eastAsia"/>
        </w:rPr>
      </w:pPr>
      <w:r>
        <w:rPr>
          <w:rFonts w:hint="eastAsia"/>
        </w:rPr>
        <w:t>He appears to command a crime or wicked act.</w:t>
      </w:r>
    </w:p>
    <w:p w14:paraId="6BFCB8D4">
      <w:pPr>
        <w:ind w:left="5" w:right="70"/>
        <w:rPr>
          <w:rFonts w:hint="eastAsia"/>
        </w:rPr>
      </w:pPr>
      <w:r>
        <w:rPr>
          <w:rFonts w:hint="eastAsia"/>
        </w:rPr>
        <w:t>祂似乎命令一件罪行或恶行。</w:t>
      </w:r>
    </w:p>
    <w:p w14:paraId="6ED0BE03">
      <w:pPr>
        <w:ind w:left="5" w:right="70"/>
        <w:rPr>
          <w:rFonts w:hint="eastAsia"/>
        </w:rPr>
      </w:pPr>
    </w:p>
    <w:p w14:paraId="582F40E0">
      <w:pPr>
        <w:ind w:left="5" w:right="70"/>
        <w:rPr>
          <w:rFonts w:hint="eastAsia"/>
        </w:rPr>
      </w:pPr>
      <w:r>
        <w:rPr>
          <w:rFonts w:hint="eastAsia"/>
        </w:rPr>
        <w:t>It is therefore a figure, instructing us to share in the Lord’s passion and to cherish in our memory with sweetness and profit that His flesh was crucified and wounded for us.”</w:t>
      </w:r>
    </w:p>
    <w:p w14:paraId="3138DE53">
      <w:pPr>
        <w:ind w:left="5" w:right="70"/>
        <w:rPr>
          <w:rFonts w:hint="eastAsia"/>
        </w:rPr>
      </w:pPr>
      <w:r>
        <w:rPr>
          <w:rFonts w:hint="eastAsia"/>
        </w:rPr>
        <w:t>因此，这是一个象征，教导我们要份于主的受难，并以甘甜和益处在我们的记忆中珍藏祂的肉身为我们被钉十字架和受伤。”</w:t>
      </w:r>
    </w:p>
    <w:p w14:paraId="02ED5B33">
      <w:pPr>
        <w:ind w:left="5" w:right="70"/>
        <w:rPr>
          <w:rFonts w:hint="eastAsia"/>
        </w:rPr>
      </w:pPr>
    </w:p>
    <w:p w14:paraId="727CCFA1">
      <w:pPr>
        <w:ind w:left="5" w:right="70"/>
        <w:rPr>
          <w:rFonts w:hint="eastAsia"/>
        </w:rPr>
      </w:pPr>
      <w:r>
        <w:rPr>
          <w:rFonts w:hint="eastAsia"/>
        </w:rPr>
        <w:t>The Cardinal wrote a lengthy book specifically addressing the testimonies we cite from Augustine, spending forty-eight long pages on the interpretation of this last passage.</w:t>
      </w:r>
    </w:p>
    <w:p w14:paraId="05A6E963">
      <w:pPr>
        <w:ind w:left="5" w:right="70"/>
        <w:rPr>
          <w:rFonts w:hint="eastAsia"/>
        </w:rPr>
      </w:pPr>
      <w:r>
        <w:rPr>
          <w:rFonts w:hint="eastAsia"/>
        </w:rPr>
        <w:t>枢机主教写了一本长篇著作，专门论述我们从奥古斯丁那里引用的见证，在这最后一段的解释上花了四十八页长篇大论。</w:t>
      </w:r>
    </w:p>
    <w:p w14:paraId="5E8BB738">
      <w:pPr>
        <w:ind w:left="5" w:right="70"/>
        <w:rPr>
          <w:rFonts w:hint="eastAsia"/>
        </w:rPr>
      </w:pPr>
    </w:p>
    <w:p w14:paraId="5F4D0269">
      <w:pPr>
        <w:ind w:left="5" w:right="70"/>
        <w:rPr>
          <w:rFonts w:hint="eastAsia"/>
        </w:rPr>
      </w:pPr>
      <w:r>
        <w:rPr>
          <w:rFonts w:hint="eastAsia"/>
        </w:rPr>
        <w:t>Before delving into the matter, he offers a somewhat pedantic preface quoting Virgil: Nunc animis opus Aenea, nunc pectore firmo, as though preparing for a difficult battle.</w:t>
      </w:r>
    </w:p>
    <w:p w14:paraId="4046D577">
      <w:pPr>
        <w:ind w:left="5" w:right="70"/>
        <w:rPr>
          <w:rFonts w:hint="eastAsia"/>
        </w:rPr>
      </w:pPr>
      <w:r>
        <w:rPr>
          <w:rFonts w:hint="eastAsia"/>
        </w:rPr>
        <w:t>在深入此事之前，他提供了一个略显迂腐的序言，引用了维吉尔的话：Nunc animis opus Aenea, nunc pectore firmo，仿佛在为一场艰难的战斗作准备。</w:t>
      </w:r>
    </w:p>
    <w:p w14:paraId="464BD479">
      <w:pPr>
        <w:ind w:left="5" w:right="70"/>
        <w:rPr>
          <w:rFonts w:hint="eastAsia"/>
        </w:rPr>
      </w:pPr>
    </w:p>
    <w:p w14:paraId="2181C0A1">
      <w:pPr>
        <w:ind w:left="5" w:right="70"/>
        <w:rPr>
          <w:rFonts w:hint="eastAsia"/>
        </w:rPr>
      </w:pPr>
      <w:r>
        <w:rPr>
          <w:rFonts w:hint="eastAsia"/>
        </w:rPr>
        <w:t>His discourse is both long and intricate and needs an Oedipus to unravel it.</w:t>
      </w:r>
    </w:p>
    <w:p w14:paraId="07FE2849">
      <w:pPr>
        <w:ind w:left="5" w:right="70"/>
        <w:rPr>
          <w:rFonts w:hint="eastAsia"/>
        </w:rPr>
      </w:pPr>
      <w:r>
        <w:rPr>
          <w:rFonts w:hint="eastAsia"/>
        </w:rPr>
        <w:t>他的论述既长又复杂，需要一个俄狄浦斯来解开它。</w:t>
      </w:r>
    </w:p>
    <w:p w14:paraId="493631F9">
      <w:pPr>
        <w:ind w:left="5" w:right="70"/>
        <w:rPr>
          <w:rFonts w:hint="eastAsia"/>
        </w:rPr>
      </w:pPr>
    </w:p>
    <w:p w14:paraId="0C15E44F">
      <w:pPr>
        <w:ind w:left="5" w:right="70"/>
        <w:rPr>
          <w:rFonts w:hint="eastAsia"/>
        </w:rPr>
      </w:pPr>
      <w:r>
        <w:rPr>
          <w:rFonts w:hint="eastAsia"/>
        </w:rPr>
        <w:t>But in that long discourse, he does not answer the two things wherein lies the whole strength of that passage.</w:t>
      </w:r>
    </w:p>
    <w:p w14:paraId="33C4646C">
      <w:pPr>
        <w:ind w:left="5" w:right="70"/>
        <w:rPr>
          <w:rFonts w:hint="eastAsia"/>
        </w:rPr>
      </w:pPr>
      <w:r>
        <w:rPr>
          <w:rFonts w:hint="eastAsia"/>
        </w:rPr>
        <w:t>但在那长篇论述中，他并未回答那段话的全部力量所在的两个问题。</w:t>
      </w:r>
    </w:p>
    <w:p w14:paraId="7E53303A">
      <w:pPr>
        <w:ind w:left="5" w:right="70"/>
        <w:rPr>
          <w:rFonts w:hint="eastAsia"/>
        </w:rPr>
      </w:pPr>
    </w:p>
    <w:p w14:paraId="413E80FE">
      <w:pPr>
        <w:ind w:left="5" w:right="70"/>
        <w:rPr>
          <w:rFonts w:hint="eastAsia"/>
        </w:rPr>
      </w:pPr>
      <w:r>
        <w:rPr>
          <w:rFonts w:hint="eastAsia"/>
        </w:rPr>
        <w:t>The first is that Augustine, expounding these words, Except you eat my flesh, etc., not only says these words are figurative but also declares very plainly that in that text, by eating the flesh of the Lord and drinking his blood, we must understand partaking in the death of Christ—remembering with gratitude and profit that Christ was crucified for us.</w:t>
      </w:r>
    </w:p>
    <w:p w14:paraId="5878EFA5">
      <w:pPr>
        <w:ind w:left="5" w:right="70"/>
        <w:rPr>
          <w:rFonts w:hint="eastAsia"/>
        </w:rPr>
      </w:pPr>
      <w:r>
        <w:rPr>
          <w:rFonts w:hint="eastAsia"/>
        </w:rPr>
        <w:t>第一是，奥古斯丁在解释“你们若不吃我的肉”等等这些话时，不仅说这些话是象征性的，而且还非常清楚地宣告，在那段经文中，吃主的肉、喝主的血，我们必须理解为份于基督的死——怀着感恩和益处记念基督为我们被钉十字架。</w:t>
      </w:r>
    </w:p>
    <w:p w14:paraId="2B51D25E">
      <w:pPr>
        <w:ind w:left="5" w:right="70"/>
        <w:rPr>
          <w:rFonts w:hint="eastAsia"/>
        </w:rPr>
      </w:pPr>
    </w:p>
    <w:p w14:paraId="3C661A41">
      <w:pPr>
        <w:ind w:left="5" w:right="70"/>
        <w:rPr>
          <w:rFonts w:hint="eastAsia"/>
        </w:rPr>
      </w:pPr>
      <w:r>
        <w:rPr>
          <w:rFonts w:hint="eastAsia"/>
        </w:rPr>
        <w:t>This is an exposition which neither he nor the Roman Church approves.</w:t>
      </w:r>
    </w:p>
    <w:p w14:paraId="36B1B44B">
      <w:pPr>
        <w:ind w:left="5" w:right="70"/>
        <w:rPr>
          <w:rFonts w:hint="eastAsia"/>
        </w:rPr>
      </w:pPr>
      <w:r>
        <w:rPr>
          <w:rFonts w:hint="eastAsia"/>
        </w:rPr>
        <w:t>这是一个他本人和罗马教会都不赞成的解释。</w:t>
      </w:r>
    </w:p>
    <w:p w14:paraId="3B43579D">
      <w:pPr>
        <w:ind w:left="5" w:right="70"/>
        <w:rPr>
          <w:rFonts w:hint="eastAsia"/>
        </w:rPr>
      </w:pPr>
    </w:p>
    <w:p w14:paraId="28FB6A27">
      <w:pPr>
        <w:ind w:left="5" w:right="70"/>
        <w:rPr>
          <w:rFonts w:hint="eastAsia"/>
        </w:rPr>
      </w:pPr>
      <w:r>
        <w:rPr>
          <w:rFonts w:hint="eastAsia"/>
        </w:rPr>
        <w:t>For when we say to our adversaries, Since Augustine tells us these words are figurative, explain that figure and express it in plain terms, their answer is that the figure lies in this: the flesh of Christ is not eaten grossly and visibly in pieces, like meat from the butcher, but is taken whole in a miraculous way under the appearance of bread.</w:t>
      </w:r>
    </w:p>
    <w:p w14:paraId="532DC9CA">
      <w:pPr>
        <w:ind w:left="5" w:right="70"/>
        <w:rPr>
          <w:rFonts w:hint="eastAsia"/>
        </w:rPr>
      </w:pPr>
      <w:r>
        <w:rPr>
          <w:rFonts w:hint="eastAsia"/>
        </w:rPr>
        <w:t>因为当我们对我们的对手说，既然奥古斯丁告诉我们这些话是象征性的，请解释那个象征并用平白的话语表达出来，他们的回答是，那象征在于：基督的肉不是粗俗地、可见地分块吃，像屠夫的肉一样，而是在饼的表象下，以一种奇迹般的方式被完整地领受。</w:t>
      </w:r>
    </w:p>
    <w:p w14:paraId="4FF32359">
      <w:pPr>
        <w:ind w:left="5" w:right="70"/>
        <w:rPr>
          <w:rFonts w:hint="eastAsia"/>
        </w:rPr>
      </w:pPr>
    </w:p>
    <w:p w14:paraId="0C51B497">
      <w:pPr>
        <w:ind w:left="5" w:right="70"/>
        <w:rPr>
          <w:rFonts w:hint="eastAsia"/>
        </w:rPr>
      </w:pPr>
      <w:r>
        <w:rPr>
          <w:rFonts w:hint="eastAsia"/>
        </w:rPr>
        <w:t>But that is not Augustine’s exposition, who insists that the figure consists in this: eating the flesh of Christ signifies meditating in one’s memory on the Lord’s death and suffering.</w:t>
      </w:r>
    </w:p>
    <w:p w14:paraId="4888C16A">
      <w:pPr>
        <w:ind w:left="5" w:right="70"/>
        <w:rPr>
          <w:rFonts w:hint="eastAsia"/>
        </w:rPr>
      </w:pPr>
      <w:r>
        <w:rPr>
          <w:rFonts w:hint="eastAsia"/>
        </w:rPr>
        <w:t>但那不是奥古斯丁的解释，他坚持认为那象征在于：吃基督的肉象征着在自己的记忆中默想主的死和受难。</w:t>
      </w:r>
    </w:p>
    <w:p w14:paraId="420C87F2">
      <w:pPr>
        <w:ind w:left="5" w:right="70"/>
        <w:rPr>
          <w:rFonts w:hint="eastAsia"/>
        </w:rPr>
      </w:pPr>
    </w:p>
    <w:p w14:paraId="35143C2E">
      <w:pPr>
        <w:ind w:left="5" w:right="70"/>
        <w:rPr>
          <w:rFonts w:hint="eastAsia"/>
        </w:rPr>
      </w:pPr>
      <w:r>
        <w:rPr>
          <w:rFonts w:hint="eastAsia"/>
        </w:rPr>
        <w:t>If Augustine spoke poorly by saying so, why does the Cardinal trouble himself to excuse him?</w:t>
      </w:r>
    </w:p>
    <w:p w14:paraId="628DDB9A">
      <w:pPr>
        <w:ind w:left="5" w:right="70"/>
        <w:rPr>
          <w:rFonts w:hint="eastAsia"/>
        </w:rPr>
      </w:pPr>
      <w:r>
        <w:rPr>
          <w:rFonts w:hint="eastAsia"/>
        </w:rPr>
        <w:t>如果奥古斯丁如此说是有错的，枢机主教为何要费心为他辩解呢？</w:t>
      </w:r>
    </w:p>
    <w:p w14:paraId="38FA0DA0">
      <w:pPr>
        <w:ind w:left="5" w:right="70"/>
        <w:rPr>
          <w:rFonts w:hint="eastAsia"/>
        </w:rPr>
      </w:pPr>
    </w:p>
    <w:p w14:paraId="25150C8E">
      <w:pPr>
        <w:ind w:left="5" w:right="70"/>
        <w:rPr>
          <w:rFonts w:hint="eastAsia"/>
        </w:rPr>
      </w:pPr>
      <w:r>
        <w:rPr>
          <w:rFonts w:hint="eastAsia"/>
        </w:rPr>
        <w:t>And if he spoke well, why are we blamed for speaking as he did?</w:t>
      </w:r>
    </w:p>
    <w:p w14:paraId="485C8EF7">
      <w:pPr>
        <w:ind w:left="5" w:right="70"/>
        <w:rPr>
          <w:rFonts w:hint="eastAsia"/>
        </w:rPr>
      </w:pPr>
      <w:r>
        <w:rPr>
          <w:rFonts w:hint="eastAsia"/>
        </w:rPr>
        <w:t>如果他说得对，我们为何要因说得像他一样而受责备呢？</w:t>
      </w:r>
    </w:p>
    <w:p w14:paraId="73102B63">
      <w:pPr>
        <w:ind w:left="5" w:right="70"/>
        <w:rPr>
          <w:rFonts w:hint="eastAsia"/>
        </w:rPr>
      </w:pPr>
    </w:p>
    <w:p w14:paraId="3C86CD89">
      <w:pPr>
        <w:ind w:left="5" w:right="70"/>
        <w:rPr>
          <w:rFonts w:hint="eastAsia"/>
        </w:rPr>
      </w:pPr>
      <w:r>
        <w:rPr>
          <w:rFonts w:hint="eastAsia"/>
        </w:rPr>
        <w:t>The second thing we observe in Augustine’s words is that the exposition our adversaries give tends to establish the real eating done with the mouth in the Sacrament.</w:t>
      </w:r>
    </w:p>
    <w:p w14:paraId="6BD1BAB2">
      <w:pPr>
        <w:ind w:left="5" w:right="70"/>
        <w:rPr>
          <w:rFonts w:hint="eastAsia"/>
        </w:rPr>
      </w:pPr>
      <w:r>
        <w:rPr>
          <w:rFonts w:hint="eastAsia"/>
        </w:rPr>
        <w:t>我们在奥古斯丁的话中观察到的第二件事是，我们的对手所作的解释，倾向于确立在圣礼中用口进行的真实吃法。</w:t>
      </w:r>
    </w:p>
    <w:p w14:paraId="1D774AF2">
      <w:pPr>
        <w:ind w:left="5" w:right="70"/>
        <w:rPr>
          <w:rFonts w:hint="eastAsia"/>
        </w:rPr>
      </w:pPr>
    </w:p>
    <w:p w14:paraId="230B7C79">
      <w:pPr>
        <w:ind w:left="5" w:right="70"/>
        <w:rPr>
          <w:rFonts w:hint="eastAsia"/>
        </w:rPr>
      </w:pPr>
      <w:r>
        <w:rPr>
          <w:rFonts w:hint="eastAsia"/>
        </w:rPr>
        <w:t>But Augustine in this passage would turn us away from all oral eating and keep us entirely to what is done with the heart—through memory and meditation on his death.</w:t>
      </w:r>
    </w:p>
    <w:p w14:paraId="7F0197A0">
      <w:pPr>
        <w:ind w:left="5" w:right="70"/>
        <w:rPr>
          <w:rFonts w:hint="eastAsia"/>
        </w:rPr>
      </w:pPr>
      <w:r>
        <w:rPr>
          <w:rFonts w:hint="eastAsia"/>
        </w:rPr>
        <w:t>但奥古斯丁在这段话中，要使我们远离一切口中的吃法，并使我们完全专注于用心所作的——藉着记忆和默想祂的死。</w:t>
      </w:r>
    </w:p>
    <w:p w14:paraId="7F5648FF">
      <w:pPr>
        <w:ind w:left="5" w:right="70"/>
        <w:rPr>
          <w:rFonts w:hint="eastAsia"/>
        </w:rPr>
      </w:pPr>
    </w:p>
    <w:p w14:paraId="1E997FC6">
      <w:pPr>
        <w:ind w:left="5" w:right="70"/>
        <w:rPr>
          <w:rFonts w:hint="eastAsia"/>
        </w:rPr>
      </w:pPr>
      <w:r>
        <w:rPr>
          <w:rFonts w:hint="eastAsia"/>
        </w:rPr>
        <w:t>To this add that Augustine holds these words, Except you eat the flesh of the Son of man, you have no life in you, taken literally, command a wicked act.</w:t>
      </w:r>
    </w:p>
    <w:p w14:paraId="121F9B5E">
      <w:pPr>
        <w:ind w:left="5" w:right="70"/>
        <w:rPr>
          <w:rFonts w:hint="eastAsia"/>
        </w:rPr>
      </w:pPr>
      <w:r>
        <w:rPr>
          <w:rFonts w:hint="eastAsia"/>
        </w:rPr>
        <w:t>此外，奥古斯丁认为，“你们若不吃人子的肉，就没有生命在你们里面”这些话，若按字面意思理解，是命令一件恶行。</w:t>
      </w:r>
    </w:p>
    <w:p w14:paraId="318054B7">
      <w:pPr>
        <w:ind w:left="5" w:right="70"/>
        <w:rPr>
          <w:rFonts w:hint="eastAsia"/>
        </w:rPr>
      </w:pPr>
    </w:p>
    <w:p w14:paraId="5E23BDCE">
      <w:pPr>
        <w:ind w:left="5" w:right="70"/>
        <w:rPr>
          <w:rFonts w:hint="eastAsia"/>
        </w:rPr>
      </w:pPr>
      <w:r>
        <w:rPr>
          <w:rFonts w:hint="eastAsia"/>
        </w:rPr>
        <w:t>Now, there is no less wickedness in swallowing a whole man’s flesh than in eating it piece by piece.</w:t>
      </w:r>
    </w:p>
    <w:p w14:paraId="1C469AA4">
      <w:pPr>
        <w:ind w:left="5" w:right="70"/>
        <w:rPr>
          <w:rFonts w:hint="eastAsia"/>
        </w:rPr>
      </w:pPr>
      <w:r>
        <w:rPr>
          <w:rFonts w:hint="eastAsia"/>
        </w:rPr>
        <w:t>现在，吞下整个人的肉，并不比一块一块地吃他的肉罪恶更小。</w:t>
      </w:r>
    </w:p>
    <w:p w14:paraId="1B1D6B76">
      <w:pPr>
        <w:ind w:left="5" w:right="70"/>
        <w:rPr>
          <w:rFonts w:hint="eastAsia"/>
        </w:rPr>
      </w:pPr>
    </w:p>
    <w:p w14:paraId="2DA09D61">
      <w:pPr>
        <w:ind w:left="5" w:right="70"/>
        <w:rPr>
          <w:rFonts w:hint="eastAsia"/>
        </w:rPr>
      </w:pPr>
      <w:r>
        <w:rPr>
          <w:rFonts w:hint="eastAsia"/>
        </w:rPr>
        <w:t>Either way, it is devouring Jesus Christ—a thought Augustine would drive far from us, replacing it not with sacramental eating but with the serious and profitable meditation on our Saviour’s suffering.</w:t>
      </w:r>
    </w:p>
    <w:p w14:paraId="1AC9D349">
      <w:pPr>
        <w:ind w:left="5" w:right="70"/>
        <w:rPr>
          <w:rFonts w:hint="eastAsia"/>
        </w:rPr>
      </w:pPr>
      <w:r>
        <w:rPr>
          <w:rFonts w:hint="eastAsia"/>
        </w:rPr>
        <w:t>无论哪种方式，都是吞噬耶稣基督——这个想法奥古斯丁要我们远离，并用对我们救主受难的严肃和有益的默想来取代它，而非用圣礼的吃法。</w:t>
      </w:r>
    </w:p>
    <w:p w14:paraId="1FB378B1">
      <w:pPr>
        <w:ind w:left="5" w:right="70"/>
        <w:rPr>
          <w:rFonts w:hint="eastAsia"/>
        </w:rPr>
      </w:pPr>
    </w:p>
    <w:p w14:paraId="7AA15D36">
      <w:pPr>
        <w:ind w:left="5" w:right="70"/>
        <w:rPr>
          <w:rFonts w:hint="eastAsia"/>
        </w:rPr>
      </w:pPr>
      <w:r>
        <w:rPr>
          <w:rFonts w:hint="eastAsia"/>
        </w:rPr>
        <w:t>If we consider the exposition our adversaries give to that figure, we find they acknowledge no figure at all; for to eat Christ in the Host, according to their belief, is a real, not a symbolic eating.</w:t>
      </w:r>
    </w:p>
    <w:p w14:paraId="564F1E0D">
      <w:pPr>
        <w:ind w:left="5" w:right="70"/>
        <w:rPr>
          <w:rFonts w:hint="eastAsia"/>
        </w:rPr>
      </w:pPr>
      <w:r>
        <w:rPr>
          <w:rFonts w:hint="eastAsia"/>
        </w:rPr>
        <w:t>如果我们思考我们的对手对那个象征所作的解释，我们会发现他们根本不承认任何象征；因为根据他们的信仰，在圣饼中吃基督是真实的，而非象征性的吃法。</w:t>
      </w:r>
    </w:p>
    <w:p w14:paraId="606E93D6">
      <w:pPr>
        <w:ind w:left="5" w:right="70"/>
        <w:rPr>
          <w:rFonts w:hint="eastAsia"/>
        </w:rPr>
      </w:pPr>
    </w:p>
    <w:p w14:paraId="7657FEA4">
      <w:pPr>
        <w:ind w:left="5" w:right="70"/>
        <w:rPr>
          <w:rFonts w:hint="eastAsia"/>
        </w:rPr>
      </w:pPr>
      <w:r>
        <w:rPr>
          <w:rFonts w:hint="eastAsia"/>
        </w:rPr>
        <w:t>Let the pious reader soberly consider what will become of Christian religion in the end, seeing that the Word of God is taken from the people and they are sent back to reading the Fathers—where they understand nothing—and that those who might gain some insight are kept from it, discouraged and overwhelmed by endless length and labor, since on just one passage from a Father a whole book is written.</w:t>
      </w:r>
    </w:p>
    <w:p w14:paraId="751E6138">
      <w:pPr>
        <w:ind w:left="5" w:right="70"/>
        <w:rPr>
          <w:rFonts w:hint="eastAsia"/>
        </w:rPr>
      </w:pPr>
      <w:r>
        <w:rPr>
          <w:rFonts w:hint="eastAsia"/>
        </w:rPr>
        <w:t>让敬虔的读者冷静地思考，最终基督教信仰会变成什么样，既然上帝的话语从百姓那里被夺走，他们被送回去读教父们的著作——他们在那里什么也看不懂——而那些可能获得一些见解的人，却因无尽的篇幅和辛劳而受阻、灰心和不堪重负，既然仅就一位教父的一段话就写了一整本书。</w:t>
      </w:r>
    </w:p>
    <w:p w14:paraId="7684A9D6">
      <w:pPr>
        <w:ind w:left="5" w:right="70"/>
        <w:rPr>
          <w:rFonts w:hint="eastAsia"/>
        </w:rPr>
      </w:pPr>
    </w:p>
    <w:p w14:paraId="2CDEFDF4">
      <w:pPr>
        <w:ind w:left="5" w:right="70"/>
        <w:rPr>
          <w:rFonts w:hint="eastAsia"/>
        </w:rPr>
      </w:pPr>
      <w:r>
        <w:rPr>
          <w:rFonts w:hint="eastAsia"/>
        </w:rPr>
        <w:t>If resolving our disputes depends on this, when shall we finish examining some twenty thousand passages of the Fathers cited on both sides?</w:t>
      </w:r>
    </w:p>
    <w:p w14:paraId="461098FC">
      <w:pPr>
        <w:ind w:left="5" w:right="70"/>
        <w:rPr>
          <w:rFonts w:hint="eastAsia"/>
        </w:rPr>
      </w:pPr>
      <w:r>
        <w:rPr>
          <w:rFonts w:hint="eastAsia"/>
        </w:rPr>
        <w:t>如果解决我们的争端取决于此，我们何时才能审查完双方引用的约两万段教父们的段落呢？</w:t>
      </w:r>
    </w:p>
    <w:p w14:paraId="614A6DD2">
      <w:pPr>
        <w:ind w:left="5" w:right="70"/>
        <w:rPr>
          <w:rFonts w:hint="eastAsia"/>
        </w:rPr>
      </w:pPr>
    </w:p>
    <w:p w14:paraId="77E571A8">
      <w:pPr>
        <w:ind w:left="5" w:right="70"/>
        <w:rPr>
          <w:rFonts w:hint="eastAsia"/>
        </w:rPr>
      </w:pPr>
      <w:r>
        <w:rPr>
          <w:rFonts w:hint="eastAsia"/>
        </w:rPr>
        <w:t>And if we rely on the Cardinal’s expositions, they will prove a hundred times more obscure than the very texts of the Fathers he attempts to explain.</w:t>
      </w:r>
    </w:p>
    <w:p w14:paraId="3D3F32AF">
      <w:pPr>
        <w:ind w:left="5" w:right="70"/>
        <w:rPr>
          <w:rFonts w:hint="eastAsia"/>
        </w:rPr>
      </w:pPr>
      <w:r>
        <w:rPr>
          <w:rFonts w:hint="eastAsia"/>
        </w:rPr>
        <w:t>如果我们依赖枢机主教的解释，它们将比他试图解释的教父们的原文本身还要晦涩百倍。</w:t>
      </w:r>
    </w:p>
    <w:p w14:paraId="1AD51D35">
      <w:pPr>
        <w:ind w:left="5" w:right="70"/>
        <w:rPr>
          <w:rFonts w:hint="eastAsia"/>
        </w:rPr>
      </w:pPr>
    </w:p>
    <w:p w14:paraId="7D924D51">
      <w:pPr>
        <w:ind w:left="5" w:right="70"/>
        <w:rPr>
          <w:rFonts w:hint="eastAsia"/>
        </w:rPr>
      </w:pPr>
      <w:r>
        <w:rPr>
          <w:rFonts w:hint="eastAsia"/>
        </w:rPr>
        <w:t>Oh wretched men who cast themselves purposely into endless darkness and a maze of uncertainty to avoid the clarity, certainty, and brevity of the Word of God!</w:t>
      </w:r>
    </w:p>
    <w:p w14:paraId="05C97E19">
      <w:pPr>
        <w:ind w:left="5" w:right="70"/>
        <w:rPr>
          <w:rFonts w:hint="eastAsia"/>
        </w:rPr>
      </w:pPr>
      <w:r>
        <w:rPr>
          <w:rFonts w:hint="eastAsia"/>
        </w:rPr>
        <w:t>哦，可怜的人，他们故意将自己投入无尽的黑暗和不确定的迷宫中，为要避免上帝话语的清晰、确定和简短！</w:t>
      </w:r>
    </w:p>
    <w:p w14:paraId="11296816">
      <w:pPr>
        <w:ind w:left="5" w:right="70"/>
        <w:rPr>
          <w:rFonts w:hint="eastAsia"/>
        </w:rPr>
      </w:pPr>
    </w:p>
    <w:p w14:paraId="031AEC31">
      <w:pPr>
        <w:ind w:left="5" w:right="70"/>
        <w:rPr>
          <w:rFonts w:hint="eastAsia"/>
        </w:rPr>
      </w:pPr>
      <w:r>
        <w:rPr>
          <w:rFonts w:hint="eastAsia"/>
        </w:rPr>
        <w:t>Fulbertus Carnutensis, in his Sermon Against the Jews, takes a shorter path and makes this passage of Augustine favorable to the Roman Church by adding two words, quoting St. Augustine thus: Except you eat the flesh of the Son of man and drink his blood, you have no life in you; It is then a figure [will the heretic say] commanding, etc.</w:t>
      </w:r>
    </w:p>
    <w:p w14:paraId="18846C7F">
      <w:pPr>
        <w:ind w:left="5" w:right="70"/>
        <w:rPr>
          <w:rFonts w:hint="eastAsia"/>
        </w:rPr>
      </w:pPr>
      <w:r>
        <w:rPr>
          <w:rFonts w:hint="eastAsia"/>
        </w:rPr>
        <w:t>富尔伯图斯·卡努滕西斯，在他《驳犹太人》的讲道中，走了一条捷径，并使奥古斯丁的这段话对罗马教会有利，他加上了两个词，如此引用圣奥古斯丁：你们若不吃人子的肉，不喝人子的血，就没有生命在你们里面；那么这是一个象征[异端会说]命令，等等。</w:t>
      </w:r>
    </w:p>
    <w:p w14:paraId="2098F8DE">
      <w:pPr>
        <w:ind w:left="5" w:right="70"/>
        <w:rPr>
          <w:rFonts w:hint="eastAsia"/>
        </w:rPr>
      </w:pPr>
    </w:p>
    <w:p w14:paraId="5B7E6605">
      <w:pPr>
        <w:ind w:left="5" w:right="70"/>
        <w:rPr>
          <w:rFonts w:hint="eastAsia"/>
        </w:rPr>
      </w:pPr>
      <w:r>
        <w:rPr>
          <w:rFonts w:hint="eastAsia"/>
        </w:rPr>
        <w:t>Our Cardinal hesitated to follow him in that distortion.</w:t>
      </w:r>
    </w:p>
    <w:p w14:paraId="4C0297EB">
      <w:pPr>
        <w:ind w:left="5" w:right="70"/>
        <w:rPr>
          <w:rFonts w:hint="eastAsia"/>
        </w:rPr>
      </w:pPr>
      <w:r>
        <w:rPr>
          <w:rFonts w:hint="eastAsia"/>
        </w:rPr>
        <w:t>我们的枢机主教在那种歪曲上犹豫了。</w:t>
      </w:r>
    </w:p>
    <w:p w14:paraId="3D841346">
      <w:pPr>
        <w:ind w:left="5" w:right="70"/>
        <w:rPr>
          <w:rFonts w:hint="eastAsia"/>
        </w:rPr>
      </w:pPr>
    </w:p>
    <w:p w14:paraId="6D0F670A">
      <w:pPr>
        <w:ind w:left="5" w:right="70"/>
        <w:rPr>
          <w:rFonts w:hint="eastAsia"/>
        </w:rPr>
      </w:pPr>
      <w:r>
        <w:rPr>
          <w:rFonts w:hint="eastAsia"/>
        </w:rPr>
        <w:t>But he followed his example in the following passage.</w:t>
      </w:r>
    </w:p>
    <w:p w14:paraId="40FB79AE">
      <w:pPr>
        <w:ind w:left="5" w:right="70"/>
        <w:rPr>
          <w:rFonts w:hint="eastAsia"/>
        </w:rPr>
      </w:pPr>
      <w:r>
        <w:rPr>
          <w:rFonts w:hint="eastAsia"/>
        </w:rPr>
        <w:t>但他在下一段话中效法了他的榜样。</w:t>
      </w:r>
    </w:p>
    <w:p w14:paraId="012A97EB">
      <w:pPr>
        <w:ind w:left="5" w:right="70"/>
        <w:rPr>
          <w:rFonts w:hint="eastAsia"/>
        </w:rPr>
      </w:pPr>
    </w:p>
    <w:p w14:paraId="7047C370">
      <w:pPr>
        <w:ind w:left="5" w:right="70"/>
        <w:rPr>
          <w:rFonts w:hint="eastAsia"/>
        </w:rPr>
      </w:pPr>
      <w:r>
        <w:rPr>
          <w:rFonts w:hint="eastAsia"/>
        </w:rPr>
        <w:t>Augustine, in the 12th chapter of his book Against Adimantus, speaks thus: “The Lord made no difficulty in saying, ‘This is my body,’ when he gave the sign of his body.”</w:t>
      </w:r>
    </w:p>
    <w:p w14:paraId="17F13128">
      <w:pPr>
        <w:ind w:left="5" w:right="70"/>
        <w:rPr>
          <w:rFonts w:hint="eastAsia"/>
        </w:rPr>
      </w:pPr>
      <w:r>
        <w:rPr>
          <w:rFonts w:hint="eastAsia"/>
        </w:rPr>
        <w:t>奥古斯丁，在他《驳阿迪曼图》一书的第十二章中如此说：“当主赐下祂身体的记号时，祂毫不犹豫地说：‘这是我的身体’。”</w:t>
      </w:r>
    </w:p>
    <w:p w14:paraId="723BF7E5">
      <w:pPr>
        <w:ind w:left="5" w:right="70"/>
        <w:rPr>
          <w:rFonts w:hint="eastAsia"/>
        </w:rPr>
      </w:pPr>
    </w:p>
    <w:p w14:paraId="72014615">
      <w:pPr>
        <w:ind w:left="5" w:right="70"/>
        <w:rPr>
          <w:rFonts w:hint="eastAsia"/>
        </w:rPr>
      </w:pPr>
      <w:r>
        <w:rPr>
          <w:rFonts w:hint="eastAsia"/>
        </w:rPr>
        <w:t>Other advocates of Transubstantiation answer that the Roman Church does not deny that in the Eucharist we receive the sign of the Lord’s body, but they say that it is a sign joined with the truth.</w:t>
      </w:r>
    </w:p>
    <w:p w14:paraId="4B5BA9C6">
      <w:pPr>
        <w:ind w:left="5" w:right="70"/>
        <w:rPr>
          <w:rFonts w:hint="eastAsia"/>
        </w:rPr>
      </w:pPr>
      <w:r>
        <w:rPr>
          <w:rFonts w:hint="eastAsia"/>
        </w:rPr>
        <w:t>其他变质说的支持者回答说，罗马教会不否认我们在圣餐中领受主的身体的记号，但他们说那是一个与真理相结合的记号。</w:t>
      </w:r>
    </w:p>
    <w:p w14:paraId="2509EE08">
      <w:pPr>
        <w:ind w:left="5" w:right="70"/>
        <w:rPr>
          <w:rFonts w:hint="eastAsia"/>
        </w:rPr>
      </w:pPr>
    </w:p>
    <w:p w14:paraId="2C2FF3F8">
      <w:pPr>
        <w:ind w:left="5" w:right="70"/>
        <w:rPr>
          <w:rFonts w:hint="eastAsia"/>
        </w:rPr>
      </w:pPr>
      <w:r>
        <w:rPr>
          <w:rFonts w:hint="eastAsia"/>
        </w:rPr>
        <w:t>But that answer cannot stand, for Augustine says not only that Christ gave the sign of his body but also teaches how these words, “This is my body,” must be understood.</w:t>
      </w:r>
    </w:p>
    <w:p w14:paraId="21346BB1">
      <w:pPr>
        <w:ind w:left="5" w:right="70"/>
        <w:rPr>
          <w:rFonts w:hint="eastAsia"/>
        </w:rPr>
      </w:pPr>
      <w:r>
        <w:rPr>
          <w:rFonts w:hint="eastAsia"/>
        </w:rPr>
        <w:t>但那个回答站不住脚，因为奥古斯丁不仅说基督赐了祂身体的记号，而且还教导了“这是我的身体”这些话必须如何理解。</w:t>
      </w:r>
    </w:p>
    <w:p w14:paraId="1FF50906">
      <w:pPr>
        <w:ind w:left="5" w:right="70"/>
        <w:rPr>
          <w:rFonts w:hint="eastAsia"/>
        </w:rPr>
      </w:pPr>
    </w:p>
    <w:p w14:paraId="0B25E17A">
      <w:pPr>
        <w:ind w:left="5" w:right="70"/>
        <w:rPr>
          <w:rFonts w:hint="eastAsia"/>
        </w:rPr>
      </w:pPr>
      <w:r>
        <w:rPr>
          <w:rFonts w:hint="eastAsia"/>
        </w:rPr>
        <w:t>Augustine declares that the Lord, by his body, understood the sign of his body—an exposition deemed heretical by the Roman Church, and for that, we endure so much hatred.</w:t>
      </w:r>
    </w:p>
    <w:p w14:paraId="49B82FDB">
      <w:pPr>
        <w:ind w:left="5" w:right="70"/>
        <w:rPr>
          <w:rFonts w:hint="eastAsia"/>
        </w:rPr>
      </w:pPr>
      <w:r>
        <w:rPr>
          <w:rFonts w:hint="eastAsia"/>
        </w:rPr>
        <w:t>奥古斯丁宣告，主用祂的身体，理解为祂身体的记号——这个解释被罗马教会视为异端，为此，我们忍受了如此多的憎恨。</w:t>
      </w:r>
    </w:p>
    <w:p w14:paraId="4C03E1F9">
      <w:pPr>
        <w:ind w:left="5" w:right="70"/>
        <w:rPr>
          <w:rFonts w:hint="eastAsia"/>
        </w:rPr>
      </w:pPr>
    </w:p>
    <w:p w14:paraId="6610A994">
      <w:pPr>
        <w:ind w:left="5" w:right="70"/>
        <w:rPr>
          <w:rFonts w:hint="eastAsia"/>
        </w:rPr>
      </w:pPr>
      <w:r>
        <w:rPr>
          <w:rFonts w:hint="eastAsia"/>
        </w:rPr>
        <w:t>Cardinal du Perron, unable to bear the strength of that argument, resorts to his boldness in distorting and acts like Fulbert in the previously cited passage.</w:t>
      </w:r>
    </w:p>
    <w:p w14:paraId="736439B5">
      <w:pPr>
        <w:ind w:left="5" w:right="70"/>
        <w:rPr>
          <w:rFonts w:hint="eastAsia"/>
        </w:rPr>
      </w:pPr>
      <w:r>
        <w:rPr>
          <w:rFonts w:hint="eastAsia"/>
        </w:rPr>
        <w:t>佩龙枢机主教，无法承受那论证的力量，便诉诸于他歪曲的胆量，并像先前引用的段落中的富尔伯特一样行事。</w:t>
      </w:r>
    </w:p>
    <w:p w14:paraId="5927F2B5">
      <w:pPr>
        <w:ind w:left="5" w:right="70"/>
        <w:rPr>
          <w:rFonts w:hint="eastAsia"/>
        </w:rPr>
      </w:pPr>
    </w:p>
    <w:p w14:paraId="413A640E">
      <w:pPr>
        <w:ind w:left="5" w:right="70"/>
        <w:rPr>
          <w:rFonts w:hint="eastAsia"/>
        </w:rPr>
      </w:pPr>
      <w:r>
        <w:rPr>
          <w:rFonts w:hint="eastAsia"/>
        </w:rPr>
        <w:t>For he inserts these words of his own—“according to you”— which twist this clause into a contrary sense, making Augustine say, “The Lord made no difficulty in saying ‘This is my body,’ when he gave, according to you, the sign of his body,” as if Augustine spoke according to the sense of the Manicheans.</w:t>
      </w:r>
    </w:p>
    <w:p w14:paraId="5576FDD9">
      <w:pPr>
        <w:ind w:left="5" w:right="70"/>
        <w:rPr>
          <w:rFonts w:hint="eastAsia"/>
        </w:rPr>
      </w:pPr>
      <w:r>
        <w:rPr>
          <w:rFonts w:hint="eastAsia"/>
        </w:rPr>
        <w:t>因为他插入了他自己的话——“根据你们的说法”——这使这句话扭曲成相反的意思，让奥古斯丁说：“主毫不犹豫地说‘这是我的身体’，当祂赐下，根据你们的说法，祂身体的记号时，”仿佛奥古斯丁是根据摩尼教徒的意思说的。</w:t>
      </w:r>
    </w:p>
    <w:p w14:paraId="11AF0175">
      <w:pPr>
        <w:ind w:left="5" w:right="70"/>
        <w:rPr>
          <w:rFonts w:hint="eastAsia"/>
        </w:rPr>
      </w:pPr>
    </w:p>
    <w:p w14:paraId="10910A1E">
      <w:pPr>
        <w:ind w:left="5" w:right="70"/>
        <w:rPr>
          <w:rFonts w:hint="eastAsia"/>
        </w:rPr>
      </w:pPr>
      <w:r>
        <w:rPr>
          <w:rFonts w:hint="eastAsia"/>
        </w:rPr>
        <w:t>Had we used even a fraction of that license, we would be called forgers, atheists, ungodly, impudent—for these are the flourishes of their usual rhetoric.</w:t>
      </w:r>
    </w:p>
    <w:p w14:paraId="376A78F9">
      <w:pPr>
        <w:ind w:left="5" w:right="70"/>
        <w:rPr>
          <w:rFonts w:hint="eastAsia"/>
        </w:rPr>
      </w:pPr>
      <w:r>
        <w:rPr>
          <w:rFonts w:hint="eastAsia"/>
        </w:rPr>
        <w:t>如果我们用了哪怕一小部分那种放肆，我们就会被称为伪造者、无神论者、不敬虔者、无耻之徒——因为这些是他们惯用修辞的华丽辞藻。</w:t>
      </w:r>
    </w:p>
    <w:p w14:paraId="25A3BA4F">
      <w:pPr>
        <w:ind w:left="5" w:right="70"/>
        <w:rPr>
          <w:rFonts w:hint="eastAsia"/>
        </w:rPr>
      </w:pPr>
    </w:p>
    <w:p w14:paraId="54ADCCFE">
      <w:pPr>
        <w:ind w:left="5" w:right="70"/>
        <w:rPr>
          <w:rFonts w:hint="eastAsia"/>
        </w:rPr>
      </w:pPr>
      <w:r>
        <w:rPr>
          <w:rFonts w:hint="eastAsia"/>
        </w:rPr>
        <w:t>But for my part, to spare this prelate’s memory, I will attribute this fault to extreme grief and despair at seeing his argument fail.</w:t>
      </w:r>
    </w:p>
    <w:p w14:paraId="2D35176E">
      <w:pPr>
        <w:ind w:left="5" w:right="70"/>
        <w:rPr>
          <w:rFonts w:hint="eastAsia"/>
        </w:rPr>
      </w:pPr>
      <w:r>
        <w:rPr>
          <w:rFonts w:hint="eastAsia"/>
        </w:rPr>
        <w:t>但就我而言，为要保全这位主教的记忆，我将把这个错误归因于他看到自己的论证失败时的极度悲伤和绝望。</w:t>
      </w:r>
    </w:p>
    <w:p w14:paraId="4D016E18">
      <w:pPr>
        <w:ind w:left="5" w:right="70"/>
        <w:rPr>
          <w:rFonts w:hint="eastAsia"/>
        </w:rPr>
      </w:pPr>
    </w:p>
    <w:p w14:paraId="710EA23D">
      <w:pPr>
        <w:ind w:left="5" w:right="70"/>
        <w:rPr>
          <w:rFonts w:hint="eastAsia"/>
        </w:rPr>
      </w:pPr>
      <w:r>
        <w:rPr>
          <w:rFonts w:hint="eastAsia"/>
        </w:rPr>
        <w:t>I maintain that it is utterly false that Augustine spoke according to the sense of the Manicheans and affirm that the meaning he imposes on Augustine’s words is contrary to his intention, which I must clarify for the reader.</w:t>
      </w:r>
    </w:p>
    <w:p w14:paraId="367AEA77">
      <w:pPr>
        <w:ind w:left="5" w:right="70"/>
        <w:rPr>
          <w:rFonts w:hint="eastAsia"/>
        </w:rPr>
      </w:pPr>
      <w:r>
        <w:rPr>
          <w:rFonts w:hint="eastAsia"/>
        </w:rPr>
        <w:t>我坚持认为，奥古斯丁是根据摩尼教徒的意思说话，这完全是错误的，并断言他强加于奥古斯丁话语的意义，与他的意图相反，我必须为读者澄清这一点。</w:t>
      </w:r>
    </w:p>
    <w:p w14:paraId="09870BDA">
      <w:pPr>
        <w:ind w:left="5" w:right="70"/>
        <w:rPr>
          <w:rFonts w:hint="eastAsia"/>
        </w:rPr>
      </w:pPr>
    </w:p>
    <w:p w14:paraId="474F2056">
      <w:pPr>
        <w:ind w:left="5" w:right="70"/>
        <w:rPr>
          <w:rFonts w:hint="eastAsia"/>
        </w:rPr>
      </w:pPr>
      <w:r>
        <w:rPr>
          <w:rFonts w:hint="eastAsia"/>
        </w:rPr>
        <w:t>The Manicheans claimed there were two gods, one good and one evil, and said that the evil god authored the Law while the good god authored the Gospel.</w:t>
      </w:r>
    </w:p>
    <w:p w14:paraId="5498766D">
      <w:pPr>
        <w:ind w:left="5" w:right="70"/>
        <w:rPr>
          <w:rFonts w:hint="eastAsia"/>
        </w:rPr>
      </w:pPr>
      <w:r>
        <w:rPr>
          <w:rFonts w:hint="eastAsia"/>
        </w:rPr>
        <w:t>摩尼教徒声称有两个神，一个善，一个恶，并说恶神是律法的作者，善神是福音的作者。</w:t>
      </w:r>
    </w:p>
    <w:p w14:paraId="35E74CEC">
      <w:pPr>
        <w:ind w:left="5" w:right="70"/>
        <w:rPr>
          <w:rFonts w:hint="eastAsia"/>
        </w:rPr>
      </w:pPr>
    </w:p>
    <w:p w14:paraId="7F4B0653">
      <w:pPr>
        <w:ind w:left="5" w:right="70"/>
        <w:rPr>
          <w:rFonts w:hint="eastAsia"/>
        </w:rPr>
      </w:pPr>
      <w:r>
        <w:rPr>
          <w:rFonts w:hint="eastAsia"/>
        </w:rPr>
        <w:t>To support their view, they tried to pit the Law against the Gospel and find contradictions between them.</w:t>
      </w:r>
    </w:p>
    <w:p w14:paraId="48196396">
      <w:pPr>
        <w:ind w:left="5" w:right="70"/>
        <w:rPr>
          <w:rFonts w:hint="eastAsia"/>
        </w:rPr>
      </w:pPr>
      <w:r>
        <w:rPr>
          <w:rFonts w:hint="eastAsia"/>
        </w:rPr>
        <w:t>为支持他们的观点，他们试图将律法与福音对立，并在它们之间寻找矛盾。</w:t>
      </w:r>
    </w:p>
    <w:p w14:paraId="4E5E3298">
      <w:pPr>
        <w:ind w:left="5" w:right="70"/>
        <w:rPr>
          <w:rFonts w:hint="eastAsia"/>
        </w:rPr>
      </w:pPr>
    </w:p>
    <w:p w14:paraId="23AB3D3D">
      <w:pPr>
        <w:ind w:left="5" w:right="70"/>
        <w:rPr>
          <w:rFonts w:hint="eastAsia"/>
        </w:rPr>
      </w:pPr>
      <w:r>
        <w:rPr>
          <w:rFonts w:hint="eastAsia"/>
        </w:rPr>
        <w:t>Among other contradictions, they noted this: that the Law said the soul is in the blood and therefore forbade eating blood, stating (Deut. 12:23), “Be sure that you do not eat the blood, for the blood is the life.”</w:t>
      </w:r>
    </w:p>
    <w:p w14:paraId="18FBE697">
      <w:pPr>
        <w:ind w:left="5" w:right="70"/>
        <w:rPr>
          <w:rFonts w:hint="eastAsia"/>
        </w:rPr>
      </w:pPr>
      <w:r>
        <w:rPr>
          <w:rFonts w:hint="eastAsia"/>
        </w:rPr>
        <w:t>在其他矛盾中，他们注意到这一点：律法说灵魂在血中，因此禁止吃血，说（申命记12:23）：“只是你要心意坚定，不可吃血，因为血是生命。”</w:t>
      </w:r>
    </w:p>
    <w:p w14:paraId="74B9680E">
      <w:pPr>
        <w:ind w:left="5" w:right="70"/>
        <w:rPr>
          <w:rFonts w:hint="eastAsia"/>
        </w:rPr>
      </w:pPr>
    </w:p>
    <w:p w14:paraId="32AE19D2">
      <w:pPr>
        <w:ind w:left="5" w:right="70"/>
        <w:rPr>
          <w:rFonts w:hint="eastAsia"/>
        </w:rPr>
      </w:pPr>
      <w:r>
        <w:rPr>
          <w:rFonts w:hint="eastAsia"/>
        </w:rPr>
        <w:t>To this, they opposed this verse from the Gospel (Matt. 10:28), “that no one can kill the soul,” even though it is certain that men can shed and spill blood.</w:t>
      </w:r>
    </w:p>
    <w:p w14:paraId="44777FD1">
      <w:pPr>
        <w:ind w:left="5" w:right="70"/>
        <w:rPr>
          <w:rFonts w:hint="eastAsia"/>
        </w:rPr>
      </w:pPr>
      <w:r>
        <w:rPr>
          <w:rFonts w:hint="eastAsia"/>
        </w:rPr>
        <w:t>对此，他们用福音书中的这节经文（马太福音10:28）来反驳：“那杀身体，不能杀灵魂的，不要怕他们，”尽管人可以流血和洒血是确定的。</w:t>
      </w:r>
    </w:p>
    <w:p w14:paraId="121FE798">
      <w:pPr>
        <w:ind w:left="5" w:right="70"/>
        <w:rPr>
          <w:rFonts w:hint="eastAsia"/>
        </w:rPr>
      </w:pPr>
    </w:p>
    <w:p w14:paraId="3D99A70F">
      <w:pPr>
        <w:ind w:left="5" w:right="70"/>
        <w:rPr>
          <w:rFonts w:hint="eastAsia"/>
        </w:rPr>
      </w:pPr>
      <w:r>
        <w:rPr>
          <w:rFonts w:hint="eastAsia"/>
        </w:rPr>
        <w:t>Augustine answers this objection in two ways: either when the Law says that the blood is the soul, it refers only to the blood of beasts; or it is a figurative expression, which, according to Scripture’s custom, gives the name of the thing signified to the sign—just as Christ said, “This is my body,” when he gave the sign of his body.</w:t>
      </w:r>
    </w:p>
    <w:p w14:paraId="65042B00">
      <w:pPr>
        <w:ind w:left="5" w:right="70"/>
        <w:rPr>
          <w:rFonts w:hint="eastAsia"/>
        </w:rPr>
      </w:pPr>
      <w:r>
        <w:rPr>
          <w:rFonts w:hint="eastAsia"/>
        </w:rPr>
        <w:t>奥古斯丁以两种方式回答这个反驳：要么当律法说血是灵魂时，它只指野兽的血；要么它是一个象征性的表达，根据圣经的习惯，将所象征之物的名称赋予记号——正如基督说“这是我的身体”时，祂赐了祂身体的记号。</w:t>
      </w:r>
    </w:p>
    <w:p w14:paraId="468E6641">
      <w:pPr>
        <w:ind w:left="5" w:right="70"/>
        <w:rPr>
          <w:rFonts w:hint="eastAsia"/>
        </w:rPr>
      </w:pPr>
    </w:p>
    <w:p w14:paraId="418304D4">
      <w:pPr>
        <w:ind w:left="5" w:right="70"/>
        <w:rPr>
          <w:rFonts w:hint="eastAsia"/>
        </w:rPr>
      </w:pPr>
      <w:r>
        <w:rPr>
          <w:rFonts w:hint="eastAsia"/>
        </w:rPr>
        <w:t>And just as the Apostle said that the rock was Christ because it was a sign or figure of Christ.</w:t>
      </w:r>
    </w:p>
    <w:p w14:paraId="1D8C9ACE">
      <w:pPr>
        <w:ind w:left="5" w:right="70"/>
        <w:rPr>
          <w:rFonts w:hint="eastAsia"/>
        </w:rPr>
      </w:pPr>
      <w:r>
        <w:rPr>
          <w:rFonts w:hint="eastAsia"/>
        </w:rPr>
        <w:t>正如使徒说磐石是基督，因为它是一个记号或基督的象征。</w:t>
      </w:r>
    </w:p>
    <w:p w14:paraId="1A5B25B5">
      <w:pPr>
        <w:ind w:left="5" w:right="70"/>
        <w:rPr>
          <w:rFonts w:hint="eastAsia"/>
        </w:rPr>
      </w:pPr>
    </w:p>
    <w:p w14:paraId="5C4F86C3">
      <w:pPr>
        <w:ind w:left="5" w:right="70"/>
        <w:rPr>
          <w:rFonts w:hint="eastAsia"/>
        </w:rPr>
      </w:pPr>
      <w:r>
        <w:rPr>
          <w:rFonts w:hint="eastAsia"/>
        </w:rPr>
        <w:t>These are Augustine’s exact words: “As for what is written—that the blood of beasts is their soul—besides what I have already said, that I care not what becomes of a beast’s soul, I may also explain that this command [which forbids eating blood because the blood is the soul] is put… In sign; [that is, because the blood is the sign of the soul.]</w:t>
      </w:r>
    </w:p>
    <w:p w14:paraId="1D8F8387">
      <w:pPr>
        <w:ind w:left="5" w:right="70"/>
        <w:rPr>
          <w:rFonts w:hint="eastAsia"/>
        </w:rPr>
      </w:pPr>
      <w:r>
        <w:rPr>
          <w:rFonts w:hint="eastAsia"/>
        </w:rPr>
        <w:t>这是奥古斯丁确切的话：“至于所写的——野兽的血是它们的灵魂——除了我已说过的，我不关心野兽的灵魂会怎么样，我也可以解释说，这个命令[禁止吃血，因为血是灵魂]是放在……记号中；[即，因为血是灵魂的记号。]</w:t>
      </w:r>
    </w:p>
    <w:p w14:paraId="00EC37C2">
      <w:pPr>
        <w:ind w:left="5" w:right="70"/>
        <w:rPr>
          <w:rFonts w:hint="eastAsia"/>
        </w:rPr>
      </w:pPr>
    </w:p>
    <w:p w14:paraId="0E0E3907">
      <w:pPr>
        <w:ind w:left="5" w:right="70"/>
        <w:rPr>
          <w:rFonts w:hint="eastAsia"/>
        </w:rPr>
      </w:pPr>
      <w:r>
        <w:rPr>
          <w:rFonts w:hint="eastAsia"/>
        </w:rPr>
        <w:t>For the Lord also made no difficulty in saying, ‘This is my body,’ when he gave the sign of his body.”</w:t>
      </w:r>
    </w:p>
    <w:p w14:paraId="686546B7">
      <w:pPr>
        <w:ind w:left="5" w:right="70"/>
        <w:rPr>
          <w:rFonts w:hint="eastAsia"/>
        </w:rPr>
      </w:pPr>
      <w:r>
        <w:rPr>
          <w:rFonts w:hint="eastAsia"/>
        </w:rPr>
        <w:t>因为主也毫不犹豫地说：‘这是我的身体’，当祂赐下祂身体的记号时。”</w:t>
      </w:r>
    </w:p>
    <w:p w14:paraId="369220A3">
      <w:pPr>
        <w:ind w:left="5" w:right="70"/>
        <w:rPr>
          <w:rFonts w:hint="eastAsia"/>
        </w:rPr>
      </w:pPr>
    </w:p>
    <w:p w14:paraId="2AEA1F6E">
      <w:pPr>
        <w:ind w:left="5" w:right="70"/>
        <w:rPr>
          <w:rFonts w:hint="eastAsia"/>
        </w:rPr>
      </w:pPr>
      <w:r>
        <w:rPr>
          <w:rFonts w:hint="eastAsia"/>
        </w:rPr>
        <w:t>And to confirm this explanation, he adds in the same chapter another example: “The rock was Christ,” of which he says the meaning is, “The rock signified Christ.”</w:t>
      </w:r>
    </w:p>
    <w:p w14:paraId="1846808F">
      <w:pPr>
        <w:ind w:left="5" w:right="70"/>
        <w:rPr>
          <w:rFonts w:hint="eastAsia"/>
        </w:rPr>
      </w:pPr>
      <w:r>
        <w:rPr>
          <w:rFonts w:hint="eastAsia"/>
        </w:rPr>
        <w:t>为证实这一解释，他在同一章中又加了一个例子：“磐石是基督”，他说其意思是，“磐石象征基督。”</w:t>
      </w:r>
    </w:p>
    <w:p w14:paraId="04022A6F">
      <w:pPr>
        <w:ind w:left="5" w:right="70"/>
        <w:rPr>
          <w:rFonts w:hint="eastAsia"/>
        </w:rPr>
      </w:pPr>
    </w:p>
    <w:p w14:paraId="581B21BD">
      <w:pPr>
        <w:ind w:left="5" w:right="70"/>
        <w:rPr>
          <w:rFonts w:hint="eastAsia"/>
        </w:rPr>
      </w:pPr>
      <w:r>
        <w:rPr>
          <w:rFonts w:hint="eastAsia"/>
        </w:rPr>
        <w:t>St. Augustine considers these expressions —“The blood is the soul,” “This is my body,” and “The rock was Christ”— to be alike; and he teaches that in these cases, the name of the thing signified is given to the signs.</w:t>
      </w:r>
    </w:p>
    <w:p w14:paraId="0EA03CC5">
      <w:pPr>
        <w:ind w:left="5" w:right="70"/>
        <w:rPr>
          <w:rFonts w:hint="eastAsia"/>
        </w:rPr>
      </w:pPr>
      <w:r>
        <w:rPr>
          <w:rFonts w:hint="eastAsia"/>
        </w:rPr>
        <w:t>圣奥古斯丁认为这些表达——“血是灵魂”、“这是我的身体”和“磐石是基督”——是相似的；并且他教导说，在这些情况下，所象征之物的名称被赋予了记号。</w:t>
      </w:r>
    </w:p>
    <w:p w14:paraId="0795143D">
      <w:pPr>
        <w:ind w:left="5" w:right="70"/>
        <w:rPr>
          <w:rFonts w:hint="eastAsia"/>
        </w:rPr>
      </w:pPr>
    </w:p>
    <w:p w14:paraId="11194EFA">
      <w:pPr>
        <w:ind w:left="5" w:right="70"/>
        <w:rPr>
          <w:rFonts w:hint="eastAsia"/>
        </w:rPr>
      </w:pPr>
      <w:r>
        <w:rPr>
          <w:rFonts w:hint="eastAsia"/>
        </w:rPr>
        <w:t>For he adds in the same chapter: “That which the Law says—that the blood must not be spilled but eaten, because the blood is the soul—we say that it is placed among many other things; and almost all the Sacraments of these Scriptures are full of signs and figures of the future preaching, which is now declared by our Lord Jesus.</w:t>
      </w:r>
    </w:p>
    <w:p w14:paraId="25748D6B">
      <w:pPr>
        <w:ind w:left="5" w:right="70"/>
        <w:rPr>
          <w:rFonts w:hint="eastAsia"/>
        </w:rPr>
      </w:pPr>
      <w:r>
        <w:rPr>
          <w:rFonts w:hint="eastAsia"/>
        </w:rPr>
        <w:t>因为他在同一章中补充说：“律法所说的——血不可被洒出，但可被吃，因为血是灵魂——我们说这被置于许多其他事物之中；并且这些圣经中几乎所有的圣礼都充满了未来传讲的记号和象征，这现在由我们的主耶稣宣告了。</w:t>
      </w:r>
    </w:p>
    <w:p w14:paraId="2BB73422">
      <w:pPr>
        <w:ind w:left="5" w:right="70"/>
        <w:rPr>
          <w:rFonts w:hint="eastAsia"/>
        </w:rPr>
      </w:pPr>
    </w:p>
    <w:p w14:paraId="7DCB1C0C">
      <w:pPr>
        <w:ind w:left="5" w:right="70"/>
        <w:rPr>
          <w:rFonts w:hint="eastAsia"/>
        </w:rPr>
      </w:pPr>
      <w:r>
        <w:rPr>
          <w:rFonts w:hint="eastAsia"/>
        </w:rPr>
        <w:t>For just as the blood is the soul, so the stone was Christ, as the Apostle says, ‘They drank of the spiritual rock that followed them, and the rock was Christ.’</w:t>
      </w:r>
    </w:p>
    <w:p w14:paraId="6DCADCDF">
      <w:pPr>
        <w:ind w:left="5" w:right="70"/>
        <w:rPr>
          <w:rFonts w:hint="eastAsia"/>
        </w:rPr>
      </w:pPr>
      <w:r>
        <w:rPr>
          <w:rFonts w:hint="eastAsia"/>
        </w:rPr>
        <w:t>因为正如血是灵魂一样，磐石也是基督，如使徒所说：‘他们都喝了一样的灵水；所喝的是出于随着他们的灵磐石；那磐石就是基督。’</w:t>
      </w:r>
    </w:p>
    <w:p w14:paraId="0A0740DD">
      <w:pPr>
        <w:ind w:left="5" w:right="70"/>
        <w:rPr>
          <w:rFonts w:hint="eastAsia"/>
        </w:rPr>
      </w:pPr>
    </w:p>
    <w:p w14:paraId="4ADA333A">
      <w:pPr>
        <w:ind w:left="5" w:right="70"/>
        <w:rPr>
          <w:rFonts w:hint="eastAsia"/>
        </w:rPr>
      </w:pPr>
      <w:r>
        <w:rPr>
          <w:rFonts w:hint="eastAsia"/>
        </w:rPr>
        <w:t>Now it is known that the children of Israel, when the rock was struck, drank water in the wilderness; of whom the Apostle spoke when he said these things: and yet he did not say the rock signified Christ, but this rock was Christ.”</w:t>
      </w:r>
    </w:p>
    <w:p w14:paraId="5BAD7067">
      <w:pPr>
        <w:ind w:left="5" w:right="70"/>
        <w:rPr>
          <w:rFonts w:hint="eastAsia"/>
        </w:rPr>
      </w:pPr>
      <w:r>
        <w:rPr>
          <w:rFonts w:hint="eastAsia"/>
        </w:rPr>
        <w:t>现在大家都知道，以色列的子孙，当磐石被击打时，在旷野喝了水；使徒说这些话时，说的是他们：然而他没有说磐石象征基督，而是说这磐石是基督。”</w:t>
      </w:r>
    </w:p>
    <w:p w14:paraId="0ADD0E0F">
      <w:pPr>
        <w:ind w:left="5" w:right="70"/>
        <w:rPr>
          <w:rFonts w:hint="eastAsia"/>
        </w:rPr>
      </w:pPr>
    </w:p>
    <w:p w14:paraId="38F23B06">
      <w:pPr>
        <w:ind w:left="5" w:right="70"/>
        <w:rPr>
          <w:rFonts w:hint="eastAsia"/>
        </w:rPr>
      </w:pPr>
      <w:r>
        <w:rPr>
          <w:rFonts w:hint="eastAsia"/>
        </w:rPr>
        <w:t>Let us apply these last words to the subject at hand, since Augustine joins these examples; and let us say that the Lord does not say, “This signifies my body,” but, “This is my body”; in the same manner as the Apostle did not say, “This rock signifies Christ,” but, “This rock is Christ.”</w:t>
      </w:r>
    </w:p>
    <w:p w14:paraId="3A7685D0">
      <w:pPr>
        <w:ind w:left="5" w:right="70"/>
        <w:rPr>
          <w:rFonts w:hint="eastAsia"/>
        </w:rPr>
      </w:pPr>
      <w:r>
        <w:rPr>
          <w:rFonts w:hint="eastAsia"/>
        </w:rPr>
        <w:t>让我们将这些最后的话应用于当前的主题，既然奥古斯丁将这些例子并列；让我们说，主没有说：“这象征我的身体”，而是说：“这是我的身体”；正如使徒没有说：“这磐石象征基督”，而是说：“这磐石是基督”。</w:t>
      </w:r>
    </w:p>
    <w:p w14:paraId="2AB4757D">
      <w:pPr>
        <w:ind w:left="5" w:right="70"/>
        <w:rPr>
          <w:rFonts w:hint="eastAsia"/>
        </w:rPr>
      </w:pPr>
    </w:p>
    <w:p w14:paraId="36DC6726">
      <w:pPr>
        <w:ind w:left="5" w:right="70"/>
        <w:rPr>
          <w:rFonts w:hint="eastAsia"/>
        </w:rPr>
      </w:pPr>
      <w:r>
        <w:rPr>
          <w:rFonts w:hint="eastAsia"/>
        </w:rPr>
        <w:t>For (says Augustine) the Scriptures are full of such figures.</w:t>
      </w:r>
    </w:p>
    <w:p w14:paraId="60BC5285">
      <w:pPr>
        <w:ind w:left="5" w:right="70"/>
        <w:rPr>
          <w:rFonts w:hint="eastAsia"/>
        </w:rPr>
      </w:pPr>
      <w:r>
        <w:rPr>
          <w:rFonts w:hint="eastAsia"/>
        </w:rPr>
        <w:t>因为（奥古斯丁说）圣经充满了这样的象征。</w:t>
      </w:r>
    </w:p>
    <w:p w14:paraId="1CFD5625">
      <w:pPr>
        <w:ind w:left="5" w:right="70"/>
        <w:rPr>
          <w:rFonts w:hint="eastAsia"/>
        </w:rPr>
      </w:pPr>
    </w:p>
    <w:p w14:paraId="310DAD99">
      <w:pPr>
        <w:ind w:left="5" w:right="70"/>
        <w:rPr>
          <w:rFonts w:hint="eastAsia"/>
        </w:rPr>
      </w:pPr>
      <w:r>
        <w:rPr>
          <w:rFonts w:hint="eastAsia"/>
        </w:rPr>
        <w:t>Will the Cardinal have that to be the language of the Manicheans?</w:t>
      </w:r>
    </w:p>
    <w:p w14:paraId="681A773B">
      <w:pPr>
        <w:ind w:left="5" w:right="70"/>
        <w:rPr>
          <w:rFonts w:hint="eastAsia"/>
        </w:rPr>
      </w:pPr>
      <w:r>
        <w:rPr>
          <w:rFonts w:hint="eastAsia"/>
        </w:rPr>
        <w:t>枢机主教会认为那是摩尼教徒的语言吗？</w:t>
      </w:r>
    </w:p>
    <w:p w14:paraId="74AAD8A8">
      <w:pPr>
        <w:ind w:left="5" w:right="70"/>
        <w:rPr>
          <w:rFonts w:hint="eastAsia"/>
        </w:rPr>
      </w:pPr>
    </w:p>
    <w:p w14:paraId="22AF2B41">
      <w:pPr>
        <w:ind w:left="5" w:right="70"/>
        <w:rPr>
          <w:rFonts w:hint="eastAsia"/>
        </w:rPr>
      </w:pPr>
      <w:r>
        <w:rPr>
          <w:rFonts w:hint="eastAsia"/>
        </w:rPr>
        <w:t>And since Augustine says that in these words, “the rock was Christ,” the sign is named with the name of the thing signified, why shall we not say the same of these words, “This is my body,” since these two examples are set together by Augustine, and one serves to clarify the other?</w:t>
      </w:r>
    </w:p>
    <w:p w14:paraId="253735B1">
      <w:pPr>
        <w:ind w:left="5" w:right="70"/>
        <w:rPr>
          <w:rFonts w:hint="eastAsia"/>
        </w:rPr>
      </w:pPr>
      <w:r>
        <w:rPr>
          <w:rFonts w:hint="eastAsia"/>
        </w:rPr>
        <w:t>并且既然奥古斯丁说在“磐石是基督”这些话中，记号被赋予了所象征之物的名称，为何我们不能对“这是我的身体”这些话也说同样的话呢，既然这两个例子被奥古斯丁并列，并且一个有助于阐明另一个？</w:t>
      </w:r>
    </w:p>
    <w:p w14:paraId="60E53DE8">
      <w:pPr>
        <w:ind w:left="5" w:right="70"/>
        <w:rPr>
          <w:rFonts w:hint="eastAsia"/>
        </w:rPr>
      </w:pPr>
    </w:p>
    <w:p w14:paraId="2C0692FD">
      <w:pPr>
        <w:ind w:left="5" w:right="70"/>
        <w:rPr>
          <w:rFonts w:hint="eastAsia"/>
        </w:rPr>
      </w:pPr>
      <w:r>
        <w:rPr>
          <w:rFonts w:hint="eastAsia"/>
        </w:rPr>
        <w:t>To make the abuse extreme, the Cardinal, by this addition—“according to you”—charges Augustine with calumny.</w:t>
      </w:r>
    </w:p>
    <w:p w14:paraId="4683E2D0">
      <w:pPr>
        <w:ind w:left="5" w:right="70"/>
        <w:rPr>
          <w:rFonts w:hint="eastAsia"/>
        </w:rPr>
      </w:pPr>
      <w:r>
        <w:rPr>
          <w:rFonts w:hint="eastAsia"/>
        </w:rPr>
        <w:t>为使滥用达到极致，枢机主教，藉着这补充——“根据你们的说法”——指控奥古斯丁诽谤。</w:t>
      </w:r>
    </w:p>
    <w:p w14:paraId="7EF1DB0A">
      <w:pPr>
        <w:ind w:left="5" w:right="70"/>
        <w:rPr>
          <w:rFonts w:hint="eastAsia"/>
        </w:rPr>
      </w:pPr>
    </w:p>
    <w:p w14:paraId="0CDA6B11">
      <w:pPr>
        <w:ind w:left="5" w:right="70"/>
        <w:rPr>
          <w:rFonts w:hint="eastAsia"/>
        </w:rPr>
      </w:pPr>
      <w:r>
        <w:rPr>
          <w:rFonts w:hint="eastAsia"/>
        </w:rPr>
        <w:t>For it was not the belief of the Manicheans that the bread of the Eucharist was the sign of the body of Christ.</w:t>
      </w:r>
    </w:p>
    <w:p w14:paraId="6DF40940">
      <w:pPr>
        <w:ind w:left="5" w:right="70"/>
        <w:rPr>
          <w:rFonts w:hint="eastAsia"/>
        </w:rPr>
      </w:pPr>
      <w:r>
        <w:rPr>
          <w:rFonts w:hint="eastAsia"/>
        </w:rPr>
        <w:t>因为摩尼教徒并不相信圣餐的饼是基督身体的记号。</w:t>
      </w:r>
    </w:p>
    <w:p w14:paraId="78BB9CF2">
      <w:pPr>
        <w:ind w:left="5" w:right="70"/>
        <w:rPr>
          <w:rFonts w:hint="eastAsia"/>
        </w:rPr>
      </w:pPr>
    </w:p>
    <w:p w14:paraId="0A0D66A1">
      <w:pPr>
        <w:ind w:left="5" w:right="70"/>
        <w:rPr>
          <w:rFonts w:hint="eastAsia"/>
        </w:rPr>
      </w:pPr>
      <w:r>
        <w:rPr>
          <w:rFonts w:hint="eastAsia"/>
        </w:rPr>
        <w:t>The Cardinal himself says as much unwittingly when he states that the Manicheans believed Christ had no true body.</w:t>
      </w:r>
    </w:p>
    <w:p w14:paraId="28E38CC4">
      <w:pPr>
        <w:ind w:left="5" w:right="70"/>
        <w:rPr>
          <w:rFonts w:hint="eastAsia"/>
        </w:rPr>
      </w:pPr>
      <w:r>
        <w:rPr>
          <w:rFonts w:hint="eastAsia"/>
        </w:rPr>
        <w:t>枢机主教自己无意中也这么说了，当他陈述摩尼教徒相信基督没有真身体时。</w:t>
      </w:r>
    </w:p>
    <w:p w14:paraId="5659991C">
      <w:pPr>
        <w:ind w:left="5" w:right="70"/>
        <w:rPr>
          <w:rFonts w:hint="eastAsia"/>
        </w:rPr>
      </w:pPr>
    </w:p>
    <w:p w14:paraId="5D679DD3">
      <w:pPr>
        <w:ind w:left="5" w:right="70"/>
        <w:rPr>
          <w:rFonts w:hint="eastAsia"/>
        </w:rPr>
      </w:pPr>
      <w:r>
        <w:rPr>
          <w:rFonts w:hint="eastAsia"/>
        </w:rPr>
        <w:t>For how could those who deny the truth of Christ’s body believe that bread in the Eucharist was a sign of a thing that does not exist?</w:t>
      </w:r>
    </w:p>
    <w:p w14:paraId="35FFC8DC">
      <w:pPr>
        <w:ind w:left="5" w:right="70"/>
        <w:rPr>
          <w:rFonts w:hint="eastAsia"/>
        </w:rPr>
      </w:pPr>
      <w:r>
        <w:rPr>
          <w:rFonts w:hint="eastAsia"/>
        </w:rPr>
        <w:t>因为那些否认基督身体真实性的人，怎能相信圣餐中的饼是一个不存在之物的记号呢？</w:t>
      </w:r>
    </w:p>
    <w:p w14:paraId="3EBF68EA">
      <w:pPr>
        <w:ind w:left="5" w:right="70"/>
        <w:rPr>
          <w:rFonts w:hint="eastAsia"/>
        </w:rPr>
      </w:pPr>
    </w:p>
    <w:p w14:paraId="398C0DD0">
      <w:pPr>
        <w:ind w:left="5" w:right="70"/>
        <w:rPr>
          <w:rFonts w:hint="eastAsia"/>
        </w:rPr>
      </w:pPr>
      <w:r>
        <w:rPr>
          <w:rFonts w:hint="eastAsia"/>
        </w:rPr>
        <w:t>And if Augustine spoke according to the opinion of the Manicheans when he expounded Christ’s words, “This is my body,” by saying, “This is the sign of my body,” we must also say that “the rock was Christ” because, according to the opinion of the Manicheans—not according to truth—it signified Christ.</w:t>
      </w:r>
    </w:p>
    <w:p w14:paraId="03E31F97">
      <w:pPr>
        <w:ind w:left="5" w:right="70"/>
        <w:rPr>
          <w:rFonts w:hint="eastAsia"/>
        </w:rPr>
      </w:pPr>
      <w:r>
        <w:rPr>
          <w:rFonts w:hint="eastAsia"/>
        </w:rPr>
        <w:t>如果奥古斯丁在解释基督的话“这是我的身体”时，是根据摩尼教徒的观点说“这是我身体的记号”，那么我们也必须说“磐石是基督”，因为，根据摩尼教徒的观点——而非根据真理——它象征基督。</w:t>
      </w:r>
    </w:p>
    <w:p w14:paraId="065B4876">
      <w:pPr>
        <w:ind w:left="5" w:right="70"/>
        <w:rPr>
          <w:rFonts w:hint="eastAsia"/>
        </w:rPr>
      </w:pPr>
    </w:p>
    <w:p w14:paraId="36EC715F">
      <w:pPr>
        <w:ind w:left="5" w:right="70"/>
        <w:rPr>
          <w:rFonts w:hint="eastAsia"/>
        </w:rPr>
      </w:pPr>
      <w:r>
        <w:rPr>
          <w:rFonts w:hint="eastAsia"/>
        </w:rPr>
        <w:t>For Augustine sets these two texts together as very much alike.</w:t>
      </w:r>
    </w:p>
    <w:p w14:paraId="0AA9AC43">
      <w:pPr>
        <w:ind w:left="5" w:right="70"/>
        <w:rPr>
          <w:rFonts w:hint="eastAsia"/>
        </w:rPr>
      </w:pPr>
      <w:r>
        <w:rPr>
          <w:rFonts w:hint="eastAsia"/>
        </w:rPr>
        <w:t>因为奥古斯丁将这两段经文并列，认为它们非常相似。</w:t>
      </w:r>
    </w:p>
    <w:p w14:paraId="7BDD46E6">
      <w:pPr>
        <w:ind w:left="5" w:right="70"/>
        <w:rPr>
          <w:rFonts w:hint="eastAsia"/>
        </w:rPr>
      </w:pPr>
    </w:p>
    <w:p w14:paraId="0BCD2211">
      <w:pPr>
        <w:ind w:left="5" w:right="70"/>
        <w:rPr>
          <w:rFonts w:hint="eastAsia"/>
        </w:rPr>
      </w:pPr>
      <w:r>
        <w:rPr>
          <w:rFonts w:hint="eastAsia"/>
        </w:rPr>
        <w:t>To this notable text we join another even more explicit one, from the 23rd Epistle to Boniface.</w:t>
      </w:r>
    </w:p>
    <w:p w14:paraId="0996B070">
      <w:pPr>
        <w:ind w:left="5" w:right="70"/>
        <w:rPr>
          <w:rFonts w:hint="eastAsia"/>
        </w:rPr>
      </w:pPr>
      <w:r>
        <w:rPr>
          <w:rFonts w:hint="eastAsia"/>
        </w:rPr>
        <w:t>对于这段显著的经文，我们再加上另一段更明确的，来自给波尼法修的第23封信。</w:t>
      </w:r>
    </w:p>
    <w:p w14:paraId="6F40A13A">
      <w:pPr>
        <w:ind w:left="5" w:right="70"/>
        <w:rPr>
          <w:rFonts w:hint="eastAsia"/>
        </w:rPr>
      </w:pPr>
    </w:p>
    <w:p w14:paraId="38D33FA9">
      <w:pPr>
        <w:ind w:left="5" w:right="70"/>
        <w:rPr>
          <w:rFonts w:hint="eastAsia"/>
        </w:rPr>
      </w:pPr>
      <w:r>
        <w:rPr>
          <w:rFonts w:hint="eastAsia"/>
        </w:rPr>
        <w:t>Augustine labors to show Boniface that Baptism may be called faith because it is the Sacrament or sacred sign of faith, just as signs often take the name of the things they signify.</w:t>
      </w:r>
    </w:p>
    <w:p w14:paraId="00B8BDBA">
      <w:pPr>
        <w:ind w:left="5" w:right="70"/>
        <w:rPr>
          <w:rFonts w:hint="eastAsia"/>
        </w:rPr>
      </w:pPr>
      <w:r>
        <w:rPr>
          <w:rFonts w:hint="eastAsia"/>
        </w:rPr>
        <w:t>奥古斯丁努力向波尼法修说明，洗礼可以被称为信心，因为它就是信心的圣礼或神圣的记号，正如记号常取其所象征之物的名称。</w:t>
      </w:r>
    </w:p>
    <w:p w14:paraId="6DD569B4">
      <w:pPr>
        <w:ind w:left="5" w:right="70"/>
        <w:rPr>
          <w:rFonts w:hint="eastAsia"/>
        </w:rPr>
      </w:pPr>
    </w:p>
    <w:p w14:paraId="1AB04EFA">
      <w:pPr>
        <w:ind w:left="5" w:right="70"/>
        <w:rPr>
          <w:rFonts w:hint="eastAsia"/>
        </w:rPr>
      </w:pPr>
      <w:r>
        <w:rPr>
          <w:rFonts w:hint="eastAsia"/>
        </w:rPr>
        <w:t>Among other examples, he brings up the Lord’s Supper, which is called the sacrifice of Christ, although it was but the sign and commemoration of it, it being certain that Christ was never sacrificed but once.</w:t>
      </w:r>
    </w:p>
    <w:p w14:paraId="1C1F6D7B">
      <w:pPr>
        <w:ind w:left="5" w:right="70"/>
        <w:rPr>
          <w:rFonts w:hint="eastAsia"/>
        </w:rPr>
      </w:pPr>
      <w:r>
        <w:rPr>
          <w:rFonts w:hint="eastAsia"/>
        </w:rPr>
        <w:t>在其他例子中，他提到了主的晚餐，它被称为基督的献祭，虽然它只是其记号和记念，因为基督确实只被献祭过一次。</w:t>
      </w:r>
    </w:p>
    <w:p w14:paraId="2C9ADE28">
      <w:pPr>
        <w:ind w:left="5" w:right="70"/>
        <w:rPr>
          <w:rFonts w:hint="eastAsia"/>
        </w:rPr>
      </w:pPr>
    </w:p>
    <w:p w14:paraId="3552B0BB">
      <w:pPr>
        <w:ind w:left="5" w:right="70"/>
        <w:rPr>
          <w:rFonts w:hint="eastAsia"/>
        </w:rPr>
      </w:pPr>
      <w:r>
        <w:rPr>
          <w:rFonts w:hint="eastAsia"/>
        </w:rPr>
        <w:t>In the same way, the Lord’s day is called the day of the Lord’s resurrection, as if He rose again every Lord’s day, because on that day the memory of Christ’s resurrection is celebrated; and likewise, as the sign of the sacred body of Christ is in some respect called the body of Christ because of its resemblance or representation.</w:t>
      </w:r>
    </w:p>
    <w:p w14:paraId="44AE5281">
      <w:pPr>
        <w:ind w:left="5" w:right="70"/>
        <w:rPr>
          <w:rFonts w:hint="eastAsia"/>
        </w:rPr>
      </w:pPr>
      <w:r>
        <w:rPr>
          <w:rFonts w:hint="eastAsia"/>
        </w:rPr>
        <w:t>同样地，主日被称为主复活的日子，仿佛祂每个主日都复活，因为在那一天，基督复活的记念被庆祝；同样地，基督圣体的记号，在某种程度上因其相似性或代表性而被称作基督的身体。</w:t>
      </w:r>
    </w:p>
    <w:p w14:paraId="77858A08">
      <w:pPr>
        <w:ind w:left="5" w:right="70"/>
        <w:rPr>
          <w:rFonts w:hint="eastAsia"/>
        </w:rPr>
      </w:pPr>
    </w:p>
    <w:p w14:paraId="0AB2D7DE">
      <w:pPr>
        <w:ind w:left="5" w:right="70"/>
        <w:rPr>
          <w:rFonts w:hint="eastAsia"/>
        </w:rPr>
      </w:pPr>
      <w:r>
        <w:rPr>
          <w:rFonts w:hint="eastAsia"/>
        </w:rPr>
        <w:t>These are then the very words of that good Doctor, whereby he proves that Baptism may be called faith because it is the Sacrament or sacred sign of faith.</w:t>
      </w:r>
    </w:p>
    <w:p w14:paraId="7ECA4FAF">
      <w:pPr>
        <w:ind w:left="5" w:right="70"/>
        <w:rPr>
          <w:rFonts w:hint="eastAsia"/>
        </w:rPr>
      </w:pPr>
      <w:r>
        <w:rPr>
          <w:rFonts w:hint="eastAsia"/>
        </w:rPr>
        <w:t>那么，这就是那位良善的教父确切的话，他藉此证明洗礼可以被称为信心，因为它就是信心的圣礼或神圣的记号。</w:t>
      </w:r>
    </w:p>
    <w:p w14:paraId="72F8C463">
      <w:pPr>
        <w:ind w:left="5" w:right="70"/>
        <w:rPr>
          <w:rFonts w:hint="eastAsia"/>
        </w:rPr>
      </w:pPr>
    </w:p>
    <w:p w14:paraId="74E9F31F">
      <w:pPr>
        <w:ind w:left="5" w:right="70"/>
        <w:rPr>
          <w:rFonts w:hint="eastAsia"/>
        </w:rPr>
      </w:pPr>
      <w:r>
        <w:rPr>
          <w:rFonts w:hint="eastAsia"/>
        </w:rPr>
        <w:t>We often speak in this manner: When Easter draws near, we say that tomorrow or the next day is the Lord’s passion, although He suffered many years before.</w:t>
      </w:r>
    </w:p>
    <w:p w14:paraId="4AD0D054">
      <w:pPr>
        <w:ind w:left="5" w:right="70"/>
        <w:rPr>
          <w:rFonts w:hint="eastAsia"/>
        </w:rPr>
      </w:pPr>
      <w:r>
        <w:rPr>
          <w:rFonts w:hint="eastAsia"/>
        </w:rPr>
        <w:t>我们常如此说话：当复活节临近时，我们说明天或后天是主的受难，虽然祂是在多年前受难的。</w:t>
      </w:r>
    </w:p>
    <w:p w14:paraId="098F0C3D">
      <w:pPr>
        <w:ind w:left="5" w:right="70"/>
        <w:rPr>
          <w:rFonts w:hint="eastAsia"/>
        </w:rPr>
      </w:pPr>
    </w:p>
    <w:p w14:paraId="67DE1789">
      <w:pPr>
        <w:ind w:left="5" w:right="70"/>
        <w:rPr>
          <w:rFonts w:hint="eastAsia"/>
        </w:rPr>
      </w:pPr>
      <w:r>
        <w:rPr>
          <w:rFonts w:hint="eastAsia"/>
        </w:rPr>
        <w:t>Thus, on the Lord’s day, we say, “Today the Lord rose again,” even though so many years have passed since He rose.</w:t>
      </w:r>
    </w:p>
    <w:p w14:paraId="7A1EF285">
      <w:pPr>
        <w:ind w:left="5" w:right="70"/>
        <w:rPr>
          <w:rFonts w:hint="eastAsia"/>
        </w:rPr>
      </w:pPr>
      <w:r>
        <w:rPr>
          <w:rFonts w:hint="eastAsia"/>
        </w:rPr>
        <w:t>因此，在主日，我们说：“今天主复活了，”尽管自祂复活以来已过了许多年。</w:t>
      </w:r>
    </w:p>
    <w:p w14:paraId="59362606">
      <w:pPr>
        <w:ind w:left="5" w:right="70"/>
        <w:rPr>
          <w:rFonts w:hint="eastAsia"/>
        </w:rPr>
      </w:pPr>
    </w:p>
    <w:p w14:paraId="663A1EE6">
      <w:pPr>
        <w:ind w:left="5" w:right="70"/>
        <w:rPr>
          <w:rFonts w:hint="eastAsia"/>
        </w:rPr>
      </w:pPr>
      <w:r>
        <w:rPr>
          <w:rFonts w:hint="eastAsia"/>
        </w:rPr>
        <w:t>Why is no one so foolish as to accuse us of lying when we speak this way?</w:t>
      </w:r>
    </w:p>
    <w:p w14:paraId="3B393C72">
      <w:pPr>
        <w:ind w:left="5" w:right="70"/>
        <w:rPr>
          <w:rFonts w:hint="eastAsia"/>
        </w:rPr>
      </w:pPr>
      <w:r>
        <w:rPr>
          <w:rFonts w:hint="eastAsia"/>
        </w:rPr>
        <w:t>为何无人如此愚蠢，在我们这样说话时指责我们说谎呢？</w:t>
      </w:r>
    </w:p>
    <w:p w14:paraId="06DCF533">
      <w:pPr>
        <w:ind w:left="5" w:right="70"/>
        <w:rPr>
          <w:rFonts w:hint="eastAsia"/>
        </w:rPr>
      </w:pPr>
    </w:p>
    <w:p w14:paraId="1C003205">
      <w:pPr>
        <w:ind w:left="5" w:right="70"/>
        <w:rPr>
          <w:rFonts w:hint="eastAsia"/>
        </w:rPr>
      </w:pPr>
      <w:r>
        <w:rPr>
          <w:rFonts w:hint="eastAsia"/>
        </w:rPr>
        <w:t>It is because we name these days after the likeness of those days on which these events occurred.</w:t>
      </w:r>
    </w:p>
    <w:p w14:paraId="4C64E81A">
      <w:pPr>
        <w:ind w:left="5" w:right="70"/>
        <w:rPr>
          <w:rFonts w:hint="eastAsia"/>
        </w:rPr>
      </w:pPr>
      <w:r>
        <w:rPr>
          <w:rFonts w:hint="eastAsia"/>
        </w:rPr>
        <w:t>这是因为我们以这些事件发生之日的样式来命名这些日子。</w:t>
      </w:r>
    </w:p>
    <w:p w14:paraId="1D1531E0">
      <w:pPr>
        <w:ind w:left="5" w:right="70"/>
        <w:rPr>
          <w:rFonts w:hint="eastAsia"/>
        </w:rPr>
      </w:pPr>
    </w:p>
    <w:p w14:paraId="1932F333">
      <w:pPr>
        <w:ind w:left="5" w:right="70"/>
        <w:rPr>
          <w:rFonts w:hint="eastAsia"/>
        </w:rPr>
      </w:pPr>
      <w:r>
        <w:rPr>
          <w:rFonts w:hint="eastAsia"/>
        </w:rPr>
        <w:t>So, this day is said to be the same day—not literally the same, but similar due to the cycle of time.</w:t>
      </w:r>
    </w:p>
    <w:p w14:paraId="7A9396E0">
      <w:pPr>
        <w:ind w:left="5" w:right="70"/>
        <w:rPr>
          <w:rFonts w:hint="eastAsia"/>
        </w:rPr>
      </w:pPr>
      <w:r>
        <w:rPr>
          <w:rFonts w:hint="eastAsia"/>
        </w:rPr>
        <w:t>所以，这一天被称为同一天——并非字面上的同一天，而是因时间的循环而相似。</w:t>
      </w:r>
    </w:p>
    <w:p w14:paraId="2AE77673">
      <w:pPr>
        <w:ind w:left="5" w:right="70"/>
        <w:rPr>
          <w:rFonts w:hint="eastAsia"/>
        </w:rPr>
      </w:pPr>
    </w:p>
    <w:p w14:paraId="022672B0">
      <w:pPr>
        <w:ind w:left="5" w:right="70"/>
        <w:rPr>
          <w:rFonts w:hint="eastAsia"/>
        </w:rPr>
      </w:pPr>
      <w:r>
        <w:rPr>
          <w:rFonts w:hint="eastAsia"/>
        </w:rPr>
        <w:t>And because of the celebration of the Sacrament, that event is said to happen today which did not occur today but long ago.</w:t>
      </w:r>
    </w:p>
    <w:p w14:paraId="7FE89044">
      <w:pPr>
        <w:ind w:left="5" w:right="70"/>
        <w:rPr>
          <w:rFonts w:hint="eastAsia"/>
        </w:rPr>
      </w:pPr>
      <w:r>
        <w:rPr>
          <w:rFonts w:hint="eastAsia"/>
        </w:rPr>
        <w:t>并且因圣礼的庆祝，那并非今天发生，而是很久以前发生的事，被说成是今天发生。</w:t>
      </w:r>
    </w:p>
    <w:p w14:paraId="3D9B9B86">
      <w:pPr>
        <w:ind w:left="5" w:right="70"/>
        <w:rPr>
          <w:rFonts w:hint="eastAsia"/>
        </w:rPr>
      </w:pPr>
    </w:p>
    <w:p w14:paraId="55CAED78">
      <w:pPr>
        <w:ind w:left="5" w:right="70"/>
        <w:rPr>
          <w:rFonts w:hint="eastAsia"/>
        </w:rPr>
      </w:pPr>
      <w:r>
        <w:rPr>
          <w:rFonts w:hint="eastAsia"/>
        </w:rPr>
        <w:t>Was Christ not sacrificed once in Himself?</w:t>
      </w:r>
    </w:p>
    <w:p w14:paraId="1986D635">
      <w:pPr>
        <w:ind w:left="5" w:right="70"/>
        <w:rPr>
          <w:rFonts w:hint="eastAsia"/>
        </w:rPr>
      </w:pPr>
      <w:r>
        <w:rPr>
          <w:rFonts w:hint="eastAsia"/>
        </w:rPr>
        <w:t>基督岂不是曾在祂自己里面一次被献为祭吗？</w:t>
      </w:r>
    </w:p>
    <w:p w14:paraId="65DF9421">
      <w:pPr>
        <w:ind w:left="5" w:right="70"/>
        <w:rPr>
          <w:rFonts w:hint="eastAsia"/>
        </w:rPr>
      </w:pPr>
    </w:p>
    <w:p w14:paraId="61CE238E">
      <w:pPr>
        <w:ind w:left="5" w:right="70"/>
        <w:rPr>
          <w:rFonts w:hint="eastAsia"/>
        </w:rPr>
      </w:pPr>
      <w:r>
        <w:rPr>
          <w:rFonts w:hint="eastAsia"/>
        </w:rPr>
        <w:t>Yet He is a sacrifice in the Sacrament, not only during all the Easter solemnities for the people but every day.</w:t>
      </w:r>
    </w:p>
    <w:p w14:paraId="46CB6B10">
      <w:pPr>
        <w:ind w:left="5" w:right="70"/>
        <w:rPr>
          <w:rFonts w:hint="eastAsia"/>
        </w:rPr>
      </w:pPr>
      <w:r>
        <w:rPr>
          <w:rFonts w:hint="eastAsia"/>
        </w:rPr>
        <w:t>然而祂在圣礼中是献祭，不仅在所有复活节的庄严仪式中为百姓，而且每天都是。</w:t>
      </w:r>
    </w:p>
    <w:p w14:paraId="3AC8846F">
      <w:pPr>
        <w:ind w:left="5" w:right="70"/>
        <w:rPr>
          <w:rFonts w:hint="eastAsia"/>
        </w:rPr>
      </w:pPr>
    </w:p>
    <w:p w14:paraId="605B87E0">
      <w:pPr>
        <w:ind w:left="5" w:right="70"/>
        <w:rPr>
          <w:rFonts w:hint="eastAsia"/>
        </w:rPr>
      </w:pPr>
      <w:r>
        <w:rPr>
          <w:rFonts w:hint="eastAsia"/>
        </w:rPr>
        <w:t>Nor does a person lie when, if asked, they answer that He is sacrificed.</w:t>
      </w:r>
    </w:p>
    <w:p w14:paraId="1B88E8E0">
      <w:pPr>
        <w:ind w:left="5" w:right="70"/>
        <w:rPr>
          <w:rFonts w:hint="eastAsia"/>
        </w:rPr>
      </w:pPr>
      <w:r>
        <w:rPr>
          <w:rFonts w:hint="eastAsia"/>
        </w:rPr>
        <w:t>当人被问及时，回答说祂被献祭了，那人也没有说谎。</w:t>
      </w:r>
    </w:p>
    <w:p w14:paraId="5C9D4A33">
      <w:pPr>
        <w:ind w:left="5" w:right="70"/>
        <w:rPr>
          <w:rFonts w:hint="eastAsia"/>
        </w:rPr>
      </w:pPr>
    </w:p>
    <w:p w14:paraId="7FCE8BF8">
      <w:pPr>
        <w:ind w:left="5" w:right="70"/>
        <w:rPr>
          <w:rFonts w:hint="eastAsia"/>
        </w:rPr>
      </w:pPr>
      <w:r>
        <w:rPr>
          <w:rFonts w:hint="eastAsia"/>
        </w:rPr>
        <w:t>For if Sacraments did not bear some resemblance to the things they signify, they would not be Sacraments at all.</w:t>
      </w:r>
    </w:p>
    <w:p w14:paraId="0EA59A00">
      <w:pPr>
        <w:ind w:left="5" w:right="70"/>
        <w:rPr>
          <w:rFonts w:hint="eastAsia"/>
        </w:rPr>
      </w:pPr>
      <w:r>
        <w:rPr>
          <w:rFonts w:hint="eastAsia"/>
        </w:rPr>
        <w:t>因为如果圣礼与它们所象征之事没有某种相似之处，它们就根本不是圣礼了。</w:t>
      </w:r>
    </w:p>
    <w:p w14:paraId="54C3D1E4">
      <w:pPr>
        <w:ind w:left="5" w:right="70"/>
        <w:rPr>
          <w:rFonts w:hint="eastAsia"/>
        </w:rPr>
      </w:pPr>
    </w:p>
    <w:p w14:paraId="64D4F91C">
      <w:pPr>
        <w:ind w:left="5" w:right="70"/>
        <w:rPr>
          <w:rFonts w:hint="eastAsia"/>
        </w:rPr>
      </w:pPr>
      <w:r>
        <w:rPr>
          <w:rFonts w:hint="eastAsia"/>
        </w:rPr>
        <w:t>And from that likeness, they commonly take the names of the things themselves.</w:t>
      </w:r>
    </w:p>
    <w:p w14:paraId="7E64FE1C">
      <w:pPr>
        <w:ind w:left="5" w:right="70"/>
        <w:rPr>
          <w:rFonts w:hint="eastAsia"/>
        </w:rPr>
      </w:pPr>
      <w:r>
        <w:rPr>
          <w:rFonts w:hint="eastAsia"/>
        </w:rPr>
        <w:t>从那种相似性，它们通常取那些事物本身的名称。</w:t>
      </w:r>
    </w:p>
    <w:p w14:paraId="1C2B26F8">
      <w:pPr>
        <w:ind w:left="5" w:right="70"/>
        <w:rPr>
          <w:rFonts w:hint="eastAsia"/>
        </w:rPr>
      </w:pPr>
    </w:p>
    <w:p w14:paraId="38B40280">
      <w:pPr>
        <w:ind w:left="5" w:right="70"/>
        <w:rPr>
          <w:rFonts w:hint="eastAsia"/>
        </w:rPr>
      </w:pPr>
      <w:r>
        <w:rPr>
          <w:rFonts w:hint="eastAsia"/>
        </w:rPr>
        <w:t>Just as the Sacrament of Christ’s body is, in a way, the body of Christ, and the Sacrament of Christ’s blood is the blood of Christ, so too the Sacrament of faith (that is, Baptism) is faith.</w:t>
      </w:r>
    </w:p>
    <w:p w14:paraId="7745353C">
      <w:pPr>
        <w:ind w:left="5" w:right="70"/>
        <w:rPr>
          <w:rFonts w:hint="eastAsia"/>
        </w:rPr>
      </w:pPr>
      <w:r>
        <w:rPr>
          <w:rFonts w:hint="eastAsia"/>
        </w:rPr>
        <w:t>正如基督身体的圣礼，在某种方式上是基督的身体，基督血的圣礼是基督的血一样，信心的圣礼（即洗礼）就是信心。</w:t>
      </w:r>
    </w:p>
    <w:p w14:paraId="60F92F64">
      <w:pPr>
        <w:ind w:left="5" w:right="70"/>
        <w:rPr>
          <w:rFonts w:hint="eastAsia"/>
        </w:rPr>
      </w:pPr>
    </w:p>
    <w:p w14:paraId="3FFF1301">
      <w:pPr>
        <w:ind w:left="5" w:right="70"/>
        <w:rPr>
          <w:rFonts w:hint="eastAsia"/>
        </w:rPr>
      </w:pPr>
      <w:r>
        <w:rPr>
          <w:rFonts w:hint="eastAsia"/>
        </w:rPr>
        <w:t>We have seen before that Augustine told us in many places that the word Sacrament means a sacred sign.</w:t>
      </w:r>
    </w:p>
    <w:p w14:paraId="04F735AC">
      <w:pPr>
        <w:ind w:left="5" w:right="70"/>
        <w:rPr>
          <w:rFonts w:hint="eastAsia"/>
        </w:rPr>
      </w:pPr>
      <w:r>
        <w:rPr>
          <w:rFonts w:hint="eastAsia"/>
        </w:rPr>
        <w:t>我们之前已经看到，奥古斯丁在许多地方告诉我们，“圣礼”一词意指神圣的记号。</w:t>
      </w:r>
    </w:p>
    <w:p w14:paraId="10E82533">
      <w:pPr>
        <w:ind w:left="5" w:right="70"/>
        <w:rPr>
          <w:rFonts w:hint="eastAsia"/>
        </w:rPr>
      </w:pPr>
    </w:p>
    <w:p w14:paraId="2E720157">
      <w:pPr>
        <w:ind w:left="5" w:right="70"/>
        <w:rPr>
          <w:rFonts w:hint="eastAsia"/>
        </w:rPr>
      </w:pPr>
      <w:r>
        <w:rPr>
          <w:rFonts w:hint="eastAsia"/>
        </w:rPr>
        <w:t>Thus, the true interpretation of these words —Sacramenta plerumque ex hac similitudine ipsarum rerum nomina accipiunt—is this: The sacred signs often take the names of the things themselves because of that resemblance.</w:t>
      </w:r>
    </w:p>
    <w:p w14:paraId="7EE2FCB6">
      <w:pPr>
        <w:ind w:left="5" w:right="70"/>
        <w:rPr>
          <w:rFonts w:hint="eastAsia"/>
        </w:rPr>
      </w:pPr>
      <w:r>
        <w:rPr>
          <w:rFonts w:hint="eastAsia"/>
        </w:rPr>
        <w:t>因此，这些话——Sacramenta plerumque ex hac similitudine ipsarum rerum nomina accipiunt——的真实解释是：神圣的记号常因那相似性而取事物本身的名称。</w:t>
      </w:r>
    </w:p>
    <w:p w14:paraId="271A9E9D">
      <w:pPr>
        <w:ind w:left="5" w:right="70"/>
        <w:rPr>
          <w:rFonts w:hint="eastAsia"/>
        </w:rPr>
      </w:pPr>
    </w:p>
    <w:p w14:paraId="11023FE6">
      <w:pPr>
        <w:ind w:left="5" w:right="70"/>
        <w:rPr>
          <w:rFonts w:hint="eastAsia"/>
        </w:rPr>
      </w:pPr>
      <w:r>
        <w:rPr>
          <w:rFonts w:hint="eastAsia"/>
        </w:rPr>
        <w:t>And these words—secundum quendam modum Sacramentum corporis Christi corpus Christi est—must be translated as: The sacred sign of the body of Christ is, in a way, the body of Christ.</w:t>
      </w:r>
    </w:p>
    <w:p w14:paraId="234F7BCE">
      <w:pPr>
        <w:ind w:left="5" w:right="70"/>
        <w:rPr>
          <w:rFonts w:hint="eastAsia"/>
        </w:rPr>
      </w:pPr>
      <w:r>
        <w:rPr>
          <w:rFonts w:hint="eastAsia"/>
        </w:rPr>
        <w:t>并且这些话——secundum quendam modum Sacramentum corporis Christi corpus Christi est——必须译为：基督身体的神圣记号，在某种方式上，是基督的身体。</w:t>
      </w:r>
    </w:p>
    <w:p w14:paraId="4A1AF41D">
      <w:pPr>
        <w:ind w:left="5" w:right="70"/>
        <w:rPr>
          <w:rFonts w:hint="eastAsia"/>
        </w:rPr>
      </w:pPr>
    </w:p>
    <w:p w14:paraId="1936EEC7">
      <w:pPr>
        <w:ind w:left="5" w:right="70"/>
        <w:rPr>
          <w:rFonts w:hint="eastAsia"/>
        </w:rPr>
      </w:pPr>
      <w:r>
        <w:rPr>
          <w:rFonts w:hint="eastAsia"/>
        </w:rPr>
        <w:t>Now, to help us understand in what way the Sacrament of Christ’s body is the body of Christ, he gives many examples: namely, that just as every year two days before Easter they say, “Today is the passion of the Lord,” and just as every Lord’s day is the day of Christ’s resurrection, and just as Baptism is faith.</w:t>
      </w:r>
    </w:p>
    <w:p w14:paraId="2A385A5C">
      <w:pPr>
        <w:ind w:left="5" w:right="70"/>
        <w:rPr>
          <w:rFonts w:hint="eastAsia"/>
        </w:rPr>
      </w:pPr>
      <w:r>
        <w:rPr>
          <w:rFonts w:hint="eastAsia"/>
        </w:rPr>
        <w:t>现在，为帮助我们理解基督身体的圣礼在何种方式上是基督的身体，他举了许多例子：即，正如每年复活节前两天他们说：“今天是主的受难”，以及正如每个主日是基督复活的日子，以及正如洗礼是信心。</w:t>
      </w:r>
    </w:p>
    <w:p w14:paraId="1566BF27">
      <w:pPr>
        <w:ind w:left="5" w:right="70"/>
        <w:rPr>
          <w:rFonts w:hint="eastAsia"/>
        </w:rPr>
      </w:pPr>
    </w:p>
    <w:p w14:paraId="5308CC76">
      <w:pPr>
        <w:ind w:left="5" w:right="70"/>
        <w:rPr>
          <w:rFonts w:hint="eastAsia"/>
        </w:rPr>
      </w:pPr>
      <w:r>
        <w:rPr>
          <w:rFonts w:hint="eastAsia"/>
        </w:rPr>
        <w:t>In these expressions, he says that the Sacraments are named after the things they signify.</w:t>
      </w:r>
    </w:p>
    <w:p w14:paraId="1F6F7960">
      <w:pPr>
        <w:ind w:left="5" w:right="70"/>
        <w:rPr>
          <w:rFonts w:hint="eastAsia"/>
        </w:rPr>
      </w:pPr>
      <w:r>
        <w:rPr>
          <w:rFonts w:hint="eastAsia"/>
        </w:rPr>
        <w:t>在这些表达中，他说圣礼是以它们所象征之物的名称来命名的。</w:t>
      </w:r>
    </w:p>
    <w:p w14:paraId="39752EDA">
      <w:pPr>
        <w:ind w:left="5" w:right="70"/>
        <w:rPr>
          <w:rFonts w:hint="eastAsia"/>
        </w:rPr>
      </w:pPr>
    </w:p>
    <w:p w14:paraId="06557E27">
      <w:pPr>
        <w:ind w:left="5" w:right="70"/>
        <w:rPr>
          <w:rFonts w:hint="eastAsia"/>
        </w:rPr>
      </w:pPr>
      <w:r>
        <w:rPr>
          <w:rFonts w:hint="eastAsia"/>
        </w:rPr>
        <w:t>The Cardinal, in a long and convoluted discourse, says very little.</w:t>
      </w:r>
    </w:p>
    <w:p w14:paraId="56B38D98">
      <w:pPr>
        <w:ind w:left="5" w:right="70"/>
        <w:rPr>
          <w:rFonts w:hint="eastAsia"/>
        </w:rPr>
      </w:pPr>
      <w:r>
        <w:rPr>
          <w:rFonts w:hint="eastAsia"/>
        </w:rPr>
        <w:t>枢机主教，在一段又长又复杂的论述中，说得很少。</w:t>
      </w:r>
    </w:p>
    <w:p w14:paraId="01BFD3DC">
      <w:pPr>
        <w:ind w:left="5" w:right="70"/>
        <w:rPr>
          <w:rFonts w:hint="eastAsia"/>
        </w:rPr>
      </w:pPr>
    </w:p>
    <w:p w14:paraId="41C2582E">
      <w:pPr>
        <w:ind w:left="5" w:right="70"/>
        <w:rPr>
          <w:rFonts w:hint="eastAsia"/>
        </w:rPr>
      </w:pPr>
      <w:r>
        <w:rPr>
          <w:rFonts w:hint="eastAsia"/>
        </w:rPr>
        <w:t>This is the summary: That the Sacrament has two relations with the body of Christ.</w:t>
      </w:r>
    </w:p>
    <w:p w14:paraId="3E4BC5D8">
      <w:pPr>
        <w:ind w:left="5" w:right="70"/>
        <w:rPr>
          <w:rFonts w:hint="eastAsia"/>
        </w:rPr>
      </w:pPr>
      <w:r>
        <w:rPr>
          <w:rFonts w:hint="eastAsia"/>
        </w:rPr>
        <w:t>总结如下：圣礼与基督的身体有两种关系。</w:t>
      </w:r>
    </w:p>
    <w:p w14:paraId="0B833D2F">
      <w:pPr>
        <w:ind w:left="5" w:right="70"/>
        <w:rPr>
          <w:rFonts w:hint="eastAsia"/>
        </w:rPr>
      </w:pPr>
    </w:p>
    <w:p w14:paraId="3AF5A105">
      <w:pPr>
        <w:ind w:left="5" w:right="70"/>
        <w:rPr>
          <w:rFonts w:hint="eastAsia"/>
        </w:rPr>
      </w:pPr>
      <w:r>
        <w:rPr>
          <w:rFonts w:hint="eastAsia"/>
        </w:rPr>
        <w:t>The first is as He is dead under the formal aspect of immolation.</w:t>
      </w:r>
    </w:p>
    <w:p w14:paraId="22DE6B9B">
      <w:pPr>
        <w:ind w:left="5" w:right="70"/>
        <w:rPr>
          <w:rFonts w:hint="eastAsia"/>
        </w:rPr>
      </w:pPr>
      <w:r>
        <w:rPr>
          <w:rFonts w:hint="eastAsia"/>
        </w:rPr>
        <w:t>第一是作为在献祭的形式下死的祂。</w:t>
      </w:r>
    </w:p>
    <w:p w14:paraId="6808D610">
      <w:pPr>
        <w:ind w:left="5" w:right="70"/>
        <w:rPr>
          <w:rFonts w:hint="eastAsia"/>
        </w:rPr>
      </w:pPr>
    </w:p>
    <w:p w14:paraId="23A687E0">
      <w:pPr>
        <w:ind w:left="5" w:right="70"/>
        <w:rPr>
          <w:rFonts w:hint="eastAsia"/>
        </w:rPr>
      </w:pPr>
      <w:r>
        <w:rPr>
          <w:rFonts w:hint="eastAsia"/>
        </w:rPr>
        <w:t>The second is as He is glorious under the formal aspect of consumption.</w:t>
      </w:r>
    </w:p>
    <w:p w14:paraId="684D8A98">
      <w:pPr>
        <w:ind w:left="5" w:right="70"/>
        <w:rPr>
          <w:rFonts w:hint="eastAsia"/>
        </w:rPr>
      </w:pPr>
      <w:r>
        <w:rPr>
          <w:rFonts w:hint="eastAsia"/>
        </w:rPr>
        <w:t>第二是作为在领受的形式下荣耀的祂。</w:t>
      </w:r>
    </w:p>
    <w:p w14:paraId="6217A944">
      <w:pPr>
        <w:ind w:left="5" w:right="70"/>
        <w:rPr>
          <w:rFonts w:hint="eastAsia"/>
        </w:rPr>
      </w:pPr>
    </w:p>
    <w:p w14:paraId="579BEB75">
      <w:pPr>
        <w:ind w:left="5" w:right="70"/>
        <w:rPr>
          <w:rFonts w:hint="eastAsia"/>
        </w:rPr>
      </w:pPr>
      <w:r>
        <w:rPr>
          <w:rFonts w:hint="eastAsia"/>
        </w:rPr>
        <w:t>And that in the first respect, the Sacrament is not what it represents—only in the second.</w:t>
      </w:r>
    </w:p>
    <w:p w14:paraId="3B14364F">
      <w:pPr>
        <w:ind w:left="5" w:right="70"/>
        <w:rPr>
          <w:rFonts w:hint="eastAsia"/>
        </w:rPr>
      </w:pPr>
      <w:r>
        <w:rPr>
          <w:rFonts w:hint="eastAsia"/>
        </w:rPr>
        <w:t>并且在第一方面，圣礼并非它所代表的——只在第二方面才是。</w:t>
      </w:r>
    </w:p>
    <w:p w14:paraId="777F4753">
      <w:pPr>
        <w:ind w:left="5" w:right="70"/>
        <w:rPr>
          <w:rFonts w:hint="eastAsia"/>
        </w:rPr>
      </w:pPr>
    </w:p>
    <w:p w14:paraId="25B84D10">
      <w:pPr>
        <w:ind w:left="5" w:right="70"/>
        <w:rPr>
          <w:rFonts w:hint="eastAsia"/>
        </w:rPr>
      </w:pPr>
      <w:r>
        <w:rPr>
          <w:rFonts w:hint="eastAsia"/>
        </w:rPr>
        <w:t>And that Augustine, in the cited passage, speaks of the Sacrament only in the first respect.</w:t>
      </w:r>
    </w:p>
    <w:p w14:paraId="1FFFBA98">
      <w:pPr>
        <w:ind w:left="5" w:right="70"/>
        <w:rPr>
          <w:rFonts w:hint="eastAsia"/>
        </w:rPr>
      </w:pPr>
      <w:r>
        <w:rPr>
          <w:rFonts w:hint="eastAsia"/>
        </w:rPr>
        <w:t>并且奥古斯丁，在所引用的段落中，只在第一方面谈论圣礼。</w:t>
      </w:r>
    </w:p>
    <w:p w14:paraId="29700AB6">
      <w:pPr>
        <w:ind w:left="5" w:right="70"/>
        <w:rPr>
          <w:rFonts w:hint="eastAsia"/>
        </w:rPr>
      </w:pPr>
    </w:p>
    <w:p w14:paraId="64E704EE">
      <w:pPr>
        <w:ind w:left="5" w:right="70"/>
        <w:rPr>
          <w:rFonts w:hint="eastAsia"/>
        </w:rPr>
      </w:pPr>
      <w:r>
        <w:rPr>
          <w:rFonts w:hint="eastAsia"/>
        </w:rPr>
        <w:t>By these words, the Cardinal reveals his opinion, which he declared in the Convocation of the Clergy held in the Convent of the Dominicans of Paris, before a full audience—namely, that Christ is not really sacrificed in the Eucharist.</w:t>
      </w:r>
    </w:p>
    <w:p w14:paraId="1A73286D">
      <w:pPr>
        <w:ind w:left="5" w:right="70"/>
        <w:rPr>
          <w:rFonts w:hint="eastAsia"/>
        </w:rPr>
      </w:pPr>
      <w:r>
        <w:rPr>
          <w:rFonts w:hint="eastAsia"/>
        </w:rPr>
        <w:t>用这些话，枢机主教揭示了他的观点，这是他在巴黎多明我会修道院举行的神职人员会议上，在全体听众面前宣告的——即，基督在圣餐中并非真正被献祭。</w:t>
      </w:r>
    </w:p>
    <w:p w14:paraId="17ADD4EE">
      <w:pPr>
        <w:ind w:left="5" w:right="70"/>
        <w:rPr>
          <w:rFonts w:hint="eastAsia"/>
        </w:rPr>
      </w:pPr>
    </w:p>
    <w:p w14:paraId="4B13382C">
      <w:pPr>
        <w:ind w:left="5" w:right="70"/>
        <w:rPr>
          <w:rFonts w:hint="eastAsia"/>
        </w:rPr>
      </w:pPr>
      <w:r>
        <w:rPr>
          <w:rFonts w:hint="eastAsia"/>
        </w:rPr>
        <w:t>He tells us then that these words, “Christ is sacrificed in the Mass,” signify nothing else but that the sacrifice of Christ is represented in it; and that the sign (as Augustine says here) takes the name of the thing signified.</w:t>
      </w:r>
    </w:p>
    <w:p w14:paraId="1483A77A">
      <w:pPr>
        <w:ind w:left="5" w:right="70"/>
        <w:rPr>
          <w:rFonts w:hint="eastAsia"/>
        </w:rPr>
      </w:pPr>
      <w:r>
        <w:rPr>
          <w:rFonts w:hint="eastAsia"/>
        </w:rPr>
        <w:t>那么他告诉我们，这些话，“基督在弥撒中被献祭”，无非是象征基督的献祭在其中被代表；并且那记号（如奥古斯丁在这里所说）取了所象征之物的名称。</w:t>
      </w:r>
    </w:p>
    <w:p w14:paraId="7747A9EB">
      <w:pPr>
        <w:ind w:left="5" w:right="70"/>
        <w:rPr>
          <w:rFonts w:hint="eastAsia"/>
        </w:rPr>
      </w:pPr>
    </w:p>
    <w:p w14:paraId="7F6B1B31">
      <w:pPr>
        <w:ind w:left="5" w:right="70"/>
        <w:rPr>
          <w:rFonts w:hint="eastAsia"/>
        </w:rPr>
      </w:pPr>
      <w:r>
        <w:rPr>
          <w:rFonts w:hint="eastAsia"/>
        </w:rPr>
        <w:t>But as for the real presence of the body of Christ and its consumption, he denies that Augustine’s statement can be applied to it.</w:t>
      </w:r>
    </w:p>
    <w:p w14:paraId="6767451F">
      <w:pPr>
        <w:ind w:left="5" w:right="70"/>
        <w:rPr>
          <w:rFonts w:hint="eastAsia"/>
        </w:rPr>
      </w:pPr>
      <w:r>
        <w:rPr>
          <w:rFonts w:hint="eastAsia"/>
        </w:rPr>
        <w:t>但至于基督身体的真实临在及其领受，他否认奥古斯丁的陈述可以应用于此。</w:t>
      </w:r>
    </w:p>
    <w:p w14:paraId="417B89C3">
      <w:pPr>
        <w:ind w:left="5" w:right="70"/>
        <w:rPr>
          <w:rFonts w:hint="eastAsia"/>
        </w:rPr>
      </w:pPr>
    </w:p>
    <w:p w14:paraId="4727290E">
      <w:pPr>
        <w:ind w:left="5" w:right="70"/>
        <w:rPr>
          <w:rFonts w:hint="eastAsia"/>
        </w:rPr>
      </w:pPr>
      <w:r>
        <w:rPr>
          <w:rFonts w:hint="eastAsia"/>
        </w:rPr>
        <w:t>Yet Augustine holds him too tightly to let him escape so easily: For he says not only that in the Sacrament the body of Christ is in some way immolated or sacrificed, but he also says that the Sacrament of Christ’s body is in some way the body of Christ—namely, inasmuch as the signs take the names of the things they signify.</w:t>
      </w:r>
    </w:p>
    <w:p w14:paraId="2A2FB8A9">
      <w:pPr>
        <w:ind w:left="5" w:right="70"/>
        <w:rPr>
          <w:rFonts w:hint="eastAsia"/>
        </w:rPr>
      </w:pPr>
      <w:r>
        <w:rPr>
          <w:rFonts w:hint="eastAsia"/>
        </w:rPr>
        <w:t>然而奥古斯丁把他抓得太紧，不让他轻易逃脱：因为他不仅说在圣礼中基督的身体在某种方式上被献祭或牺牲，而且他还说基督身体的圣礼在某种方式上是基督的身体——即，就记号取其所象征之物的名称而言。</w:t>
      </w:r>
    </w:p>
    <w:p w14:paraId="0DC86FF6">
      <w:pPr>
        <w:ind w:left="5" w:right="70"/>
        <w:rPr>
          <w:rFonts w:hint="eastAsia"/>
        </w:rPr>
      </w:pPr>
    </w:p>
    <w:p w14:paraId="00ED3D07">
      <w:pPr>
        <w:ind w:left="5" w:right="70"/>
        <w:rPr>
          <w:rFonts w:hint="eastAsia"/>
        </w:rPr>
      </w:pPr>
      <w:r>
        <w:rPr>
          <w:rFonts w:hint="eastAsia"/>
        </w:rPr>
        <w:t>And the examples Augustine provides entirely exclude the real presence of Christ in the Sacrament; for Christ was not truly crucified two days before Easter every year, nor did He really rise from the dead every Lord’s Day, but only in sign and commemoration.</w:t>
      </w:r>
    </w:p>
    <w:p w14:paraId="0C8D1594">
      <w:pPr>
        <w:ind w:left="5" w:right="70"/>
        <w:rPr>
          <w:rFonts w:hint="eastAsia"/>
        </w:rPr>
      </w:pPr>
      <w:r>
        <w:rPr>
          <w:rFonts w:hint="eastAsia"/>
        </w:rPr>
        <w:t>并且奥古斯丁提供的例子完全排除了基督在圣礼中的真实临在；因为基督并非每年复活节前两天真正被钉十字架，祂也并非每个主日都真正从死里复活，而只是在记号和记念中。</w:t>
      </w:r>
    </w:p>
    <w:p w14:paraId="6BB7E586">
      <w:pPr>
        <w:ind w:left="5" w:right="70"/>
        <w:rPr>
          <w:rFonts w:hint="eastAsia"/>
        </w:rPr>
      </w:pPr>
    </w:p>
    <w:p w14:paraId="6BA825BD">
      <w:pPr>
        <w:ind w:left="5" w:right="70"/>
        <w:rPr>
          <w:rFonts w:hint="eastAsia"/>
        </w:rPr>
      </w:pPr>
      <w:r>
        <w:rPr>
          <w:rFonts w:hint="eastAsia"/>
        </w:rPr>
        <w:t>Likewise, Baptism is not actually Faith but is the sign of Faith.</w:t>
      </w:r>
    </w:p>
    <w:p w14:paraId="7D47A9FB">
      <w:pPr>
        <w:ind w:left="5" w:right="70"/>
        <w:rPr>
          <w:rFonts w:hint="eastAsia"/>
        </w:rPr>
      </w:pPr>
      <w:r>
        <w:rPr>
          <w:rFonts w:hint="eastAsia"/>
        </w:rPr>
        <w:t>同样，洗礼并非实际上是信心，而是信心的记号。</w:t>
      </w:r>
    </w:p>
    <w:p w14:paraId="43142B15">
      <w:pPr>
        <w:ind w:left="5" w:right="70"/>
        <w:rPr>
          <w:rFonts w:hint="eastAsia"/>
        </w:rPr>
      </w:pPr>
    </w:p>
    <w:p w14:paraId="61D96BA1">
      <w:pPr>
        <w:ind w:left="5" w:right="70"/>
        <w:rPr>
          <w:rFonts w:hint="eastAsia"/>
        </w:rPr>
      </w:pPr>
      <w:r>
        <w:rPr>
          <w:rFonts w:hint="eastAsia"/>
        </w:rPr>
        <w:t>In all these examples, Augustine shows how signs are named after the things they signify, which are neither present nor truly enacted.</w:t>
      </w:r>
    </w:p>
    <w:p w14:paraId="0BA53AC8">
      <w:pPr>
        <w:ind w:left="5" w:right="70"/>
        <w:rPr>
          <w:rFonts w:hint="eastAsia"/>
        </w:rPr>
      </w:pPr>
      <w:r>
        <w:rPr>
          <w:rFonts w:hint="eastAsia"/>
        </w:rPr>
        <w:t>在所有这些例子中，奥古斯丁都说明了记号是如何以它们所象征之事来命名的，而这些事既不存在，也未真正发生。</w:t>
      </w:r>
    </w:p>
    <w:p w14:paraId="7FABC905">
      <w:pPr>
        <w:ind w:left="5" w:right="70"/>
        <w:rPr>
          <w:rFonts w:hint="eastAsia"/>
        </w:rPr>
      </w:pPr>
    </w:p>
    <w:p w14:paraId="44E0CEF5">
      <w:pPr>
        <w:ind w:left="5" w:right="70"/>
        <w:rPr>
          <w:rFonts w:hint="eastAsia"/>
        </w:rPr>
      </w:pPr>
      <w:r>
        <w:rPr>
          <w:rFonts w:hint="eastAsia"/>
        </w:rPr>
        <w:t>Would St. Augustine not have been out of his senses if, having said that infants who have no Faith yet possess it in some way because they have received the sign of Faith (which sign, according to Scripture’s custom, may be called by the name of the thing signified), he had then proven it with a completely contrary example—namely, by citing the Eucharist, where Christ is really present according to our adversaries’ opinion?</w:t>
      </w:r>
    </w:p>
    <w:p w14:paraId="003A0643">
      <w:pPr>
        <w:ind w:left="5" w:right="70"/>
        <w:rPr>
          <w:rFonts w:hint="eastAsia"/>
        </w:rPr>
      </w:pPr>
      <w:r>
        <w:rPr>
          <w:rFonts w:hint="eastAsia"/>
        </w:rPr>
        <w:t>圣奥古斯丁岂不是疯了，如果他说没有信心的婴孩，却在某种方式上拥有信心，因为他们领受了信心的记号（那记号，根据圣经的习惯，可以以所象征之物的名称来称呼），然后却用一个完全相反的例子来证明它——即，引用圣餐，根据我们对手的观点，基督在其中是真实临在的？</w:t>
      </w:r>
    </w:p>
    <w:p w14:paraId="05A2E35D">
      <w:pPr>
        <w:ind w:left="5" w:right="70"/>
        <w:rPr>
          <w:rFonts w:hint="eastAsia"/>
        </w:rPr>
      </w:pPr>
    </w:p>
    <w:p w14:paraId="3BF1FE66">
      <w:pPr>
        <w:ind w:left="5" w:right="70"/>
        <w:rPr>
          <w:rFonts w:hint="eastAsia"/>
        </w:rPr>
      </w:pPr>
      <w:r>
        <w:rPr>
          <w:rFonts w:hint="eastAsia"/>
        </w:rPr>
        <w:t>Would he have used the example, “the Sacrament is the body of Christ,” as an instance of a figure like this: “Baptism is Faith,” if the Sacrament were truly and without figure the body of Christ?</w:t>
      </w:r>
    </w:p>
    <w:p w14:paraId="3559D077">
      <w:pPr>
        <w:ind w:left="5" w:right="70"/>
        <w:rPr>
          <w:rFonts w:hint="eastAsia"/>
        </w:rPr>
      </w:pPr>
      <w:r>
        <w:rPr>
          <w:rFonts w:hint="eastAsia"/>
        </w:rPr>
        <w:t>如果圣礼是真实且无比喻的基督身体，他还会用“圣礼是基督的身体”这个例子，来作为像“洗礼是信心”这样的象征的例子吗？</w:t>
      </w:r>
    </w:p>
    <w:p w14:paraId="3441E730">
      <w:pPr>
        <w:ind w:left="5" w:right="70"/>
        <w:rPr>
          <w:rFonts w:hint="eastAsia"/>
        </w:rPr>
      </w:pPr>
    </w:p>
    <w:p w14:paraId="0490F6AE">
      <w:pPr>
        <w:ind w:left="5" w:right="70"/>
        <w:rPr>
          <w:rFonts w:hint="eastAsia"/>
        </w:rPr>
      </w:pPr>
      <w:r>
        <w:rPr>
          <w:rFonts w:hint="eastAsia"/>
        </w:rPr>
        <w:t>This, then, remains firm from Augustine’s words: that the sign of Faith is called Faith, just as the Sacrament of Christ’s body is called Christ’s body.</w:t>
      </w:r>
    </w:p>
    <w:p w14:paraId="1A865BE2">
      <w:pPr>
        <w:ind w:left="5" w:right="70"/>
        <w:rPr>
          <w:rFonts w:hint="eastAsia"/>
        </w:rPr>
      </w:pPr>
      <w:r>
        <w:rPr>
          <w:rFonts w:hint="eastAsia"/>
        </w:rPr>
        <w:t>那么，从奥古斯丁的话中可以确定这一点：信心的记号被称为信心，正如基督身体的圣礼被称为基督的身体。</w:t>
      </w:r>
    </w:p>
    <w:p w14:paraId="4CA2E434">
      <w:pPr>
        <w:ind w:left="5" w:right="70"/>
        <w:rPr>
          <w:rFonts w:hint="eastAsia"/>
        </w:rPr>
      </w:pPr>
    </w:p>
    <w:p w14:paraId="02563404">
      <w:pPr>
        <w:ind w:left="5" w:right="70"/>
        <w:rPr>
          <w:rFonts w:hint="eastAsia"/>
        </w:rPr>
      </w:pPr>
      <w:r>
        <w:rPr>
          <w:rFonts w:hint="eastAsia"/>
        </w:rPr>
        <w:t>I pass over the Cardinal’s error in believing that the body of Christ in the Eucharist is presented as living and glorious.</w:t>
      </w:r>
    </w:p>
    <w:p w14:paraId="35220751">
      <w:pPr>
        <w:ind w:left="5" w:right="70"/>
        <w:rPr>
          <w:rFonts w:hint="eastAsia"/>
        </w:rPr>
      </w:pPr>
      <w:r>
        <w:rPr>
          <w:rFonts w:hint="eastAsia"/>
        </w:rPr>
        <w:t>我略过枢机主教在相信基督的身体在圣餐中被呈现为活生生且荣耀的这个错误。</w:t>
      </w:r>
    </w:p>
    <w:p w14:paraId="5C8D99A5">
      <w:pPr>
        <w:ind w:left="5" w:right="70"/>
        <w:rPr>
          <w:rFonts w:hint="eastAsia"/>
        </w:rPr>
      </w:pPr>
    </w:p>
    <w:p w14:paraId="54B63B7F">
      <w:pPr>
        <w:ind w:left="5" w:right="70"/>
        <w:rPr>
          <w:rFonts w:hint="eastAsia"/>
        </w:rPr>
      </w:pPr>
      <w:r>
        <w:rPr>
          <w:rFonts w:hint="eastAsia"/>
        </w:rPr>
        <w:t>For the Apostle instructs us to eat this bread and drink this cup to proclaim the Lord’s death until He comes (1 Cor. 11:26).</w:t>
      </w:r>
    </w:p>
    <w:p w14:paraId="0D0B0957">
      <w:pPr>
        <w:ind w:left="5" w:right="70"/>
        <w:rPr>
          <w:rFonts w:hint="eastAsia"/>
        </w:rPr>
      </w:pPr>
      <w:r>
        <w:rPr>
          <w:rFonts w:hint="eastAsia"/>
        </w:rPr>
        <w:t>因为使徒教导我们吃这饼，喝这杯，为要表明主的死，直等到祂来（哥林多前书11:26）。</w:t>
      </w:r>
    </w:p>
    <w:p w14:paraId="30FD240C">
      <w:pPr>
        <w:ind w:left="5" w:right="70"/>
        <w:rPr>
          <w:rFonts w:hint="eastAsia"/>
        </w:rPr>
      </w:pPr>
    </w:p>
    <w:p w14:paraId="170FE6F2">
      <w:pPr>
        <w:ind w:left="5" w:right="70"/>
        <w:rPr>
          <w:rFonts w:hint="eastAsia"/>
        </w:rPr>
      </w:pPr>
      <w:r>
        <w:rPr>
          <w:rFonts w:hint="eastAsia"/>
        </w:rPr>
        <w:t>And Christ, when giving the bread and the cup, said, “This is my body, which is broken for you, and this cup is the New Testament in my blood, which is shed for you.”</w:t>
      </w:r>
    </w:p>
    <w:p w14:paraId="1B202599">
      <w:pPr>
        <w:ind w:left="5" w:right="70"/>
        <w:rPr>
          <w:rFonts w:hint="eastAsia"/>
        </w:rPr>
      </w:pPr>
      <w:r>
        <w:rPr>
          <w:rFonts w:hint="eastAsia"/>
        </w:rPr>
        <w:t>基督，在赐饼和杯时，说：“这是我的身体，是为你们舍的，这杯是用我血所立的新约，是为你们流出来的。”</w:t>
      </w:r>
    </w:p>
    <w:p w14:paraId="507F910C">
      <w:pPr>
        <w:ind w:left="5" w:right="70"/>
        <w:rPr>
          <w:rFonts w:hint="eastAsia"/>
        </w:rPr>
      </w:pPr>
    </w:p>
    <w:p w14:paraId="304F65FE">
      <w:pPr>
        <w:ind w:left="5" w:right="70"/>
        <w:rPr>
          <w:rFonts w:hint="eastAsia"/>
        </w:rPr>
      </w:pPr>
      <w:r>
        <w:rPr>
          <w:rFonts w:hint="eastAsia"/>
        </w:rPr>
        <w:t>He would then have us receive His body as broken and dying for us, and His blood as shed.</w:t>
      </w:r>
    </w:p>
    <w:p w14:paraId="3F31B0FE">
      <w:pPr>
        <w:ind w:left="5" w:right="70"/>
        <w:rPr>
          <w:rFonts w:hint="eastAsia"/>
        </w:rPr>
      </w:pPr>
      <w:r>
        <w:rPr>
          <w:rFonts w:hint="eastAsia"/>
        </w:rPr>
        <w:t>那么祂就要我们领受祂的身体，作为为我们擘开和垂死的，并领受祂的血，作为流出的。</w:t>
      </w:r>
    </w:p>
    <w:p w14:paraId="485C0050">
      <w:pPr>
        <w:ind w:left="5" w:right="70"/>
        <w:rPr>
          <w:rFonts w:hint="eastAsia"/>
        </w:rPr>
      </w:pPr>
    </w:p>
    <w:p w14:paraId="4CA96ED5">
      <w:pPr>
        <w:ind w:left="5" w:right="70"/>
        <w:rPr>
          <w:rFonts w:hint="eastAsia"/>
        </w:rPr>
      </w:pPr>
      <w:r>
        <w:rPr>
          <w:rFonts w:hint="eastAsia"/>
        </w:rPr>
        <w:t>Is it not absurd to say that in the Mass, Christ is sacrificed as dead yet eaten as glorious and risen again, seeing that He was not yet glorified when He gave the Sacrament to His disciples to eat?</w:t>
      </w:r>
    </w:p>
    <w:p w14:paraId="3E913878">
      <w:pPr>
        <w:ind w:left="5" w:right="70"/>
        <w:rPr>
          <w:rFonts w:hint="eastAsia"/>
        </w:rPr>
      </w:pPr>
      <w:r>
        <w:rPr>
          <w:rFonts w:hint="eastAsia"/>
        </w:rPr>
        <w:t>说在弥撒中，基督作为死的被献祭，却作为荣耀和复活的被吃掉，这岂不荒谬吗？因为当祂将圣餐赐给祂的门徒吃时，祂尚未得荣耀。</w:t>
      </w:r>
    </w:p>
    <w:p w14:paraId="5AC445D5">
      <w:pPr>
        <w:ind w:left="5" w:right="70"/>
        <w:rPr>
          <w:rFonts w:hint="eastAsia"/>
        </w:rPr>
      </w:pPr>
    </w:p>
    <w:p w14:paraId="416C65C8">
      <w:pPr>
        <w:ind w:left="5" w:right="70"/>
        <w:rPr>
          <w:rFonts w:hint="eastAsia"/>
        </w:rPr>
      </w:pPr>
      <w:r>
        <w:rPr>
          <w:rFonts w:hint="eastAsia"/>
        </w:rPr>
        <w:t>All these arguments also serve to refute those who interpret the Sacrament of Christ’s body as referring to its species or accidents.</w:t>
      </w:r>
    </w:p>
    <w:p w14:paraId="59DE94C1">
      <w:pPr>
        <w:ind w:left="5" w:right="70"/>
        <w:rPr>
          <w:rFonts w:hint="eastAsia"/>
        </w:rPr>
      </w:pPr>
      <w:r>
        <w:rPr>
          <w:rFonts w:hint="eastAsia"/>
        </w:rPr>
        <w:t>所有这些论证也足以驳斥那些将基督身体的圣礼解释为其形像或偶性的人。</w:t>
      </w:r>
    </w:p>
    <w:p w14:paraId="5DBB52A4">
      <w:pPr>
        <w:ind w:left="5" w:right="70"/>
        <w:rPr>
          <w:rFonts w:hint="eastAsia"/>
        </w:rPr>
      </w:pPr>
    </w:p>
    <w:p w14:paraId="3CE18E82">
      <w:pPr>
        <w:ind w:left="5" w:right="70"/>
        <w:rPr>
          <w:rFonts w:hint="eastAsia"/>
        </w:rPr>
      </w:pPr>
      <w:r>
        <w:rPr>
          <w:rFonts w:hint="eastAsia"/>
        </w:rPr>
        <w:t>For these examples —Baptism, the Lord’s Day, and the day of His Passion—exclude the presence of the things signified.</w:t>
      </w:r>
    </w:p>
    <w:p w14:paraId="02C1F98C">
      <w:pPr>
        <w:ind w:left="5" w:right="70"/>
        <w:rPr>
          <w:rFonts w:hint="eastAsia"/>
        </w:rPr>
      </w:pPr>
      <w:r>
        <w:rPr>
          <w:rFonts w:hint="eastAsia"/>
        </w:rPr>
        <w:t>因为这些例子——洗礼、主日和祂受难的日子——都排除了所象征之物的临在。</w:t>
      </w:r>
    </w:p>
    <w:p w14:paraId="4916BA78">
      <w:pPr>
        <w:ind w:left="5" w:right="70"/>
        <w:rPr>
          <w:rFonts w:hint="eastAsia"/>
        </w:rPr>
      </w:pPr>
    </w:p>
    <w:p w14:paraId="5547FD8C">
      <w:pPr>
        <w:ind w:left="5" w:right="70"/>
        <w:rPr>
          <w:rFonts w:hint="eastAsia"/>
        </w:rPr>
      </w:pPr>
      <w:r>
        <w:rPr>
          <w:rFonts w:hint="eastAsia"/>
        </w:rPr>
        <w:t>Nor did Augustine know of accidents existing without a subject.</w:t>
      </w:r>
    </w:p>
    <w:p w14:paraId="24DBA3BA">
      <w:pPr>
        <w:ind w:left="5" w:right="70"/>
        <w:rPr>
          <w:rFonts w:hint="eastAsia"/>
        </w:rPr>
      </w:pPr>
      <w:r>
        <w:rPr>
          <w:rFonts w:hint="eastAsia"/>
        </w:rPr>
        <w:t>奥古斯丁也不知道没有主体的偶性的存在。</w:t>
      </w:r>
    </w:p>
    <w:p w14:paraId="2C540DFF">
      <w:pPr>
        <w:ind w:left="5" w:right="70"/>
        <w:rPr>
          <w:rFonts w:hint="eastAsia"/>
        </w:rPr>
      </w:pPr>
    </w:p>
    <w:p w14:paraId="785CE361">
      <w:pPr>
        <w:ind w:left="5" w:right="70"/>
        <w:rPr>
          <w:rFonts w:hint="eastAsia"/>
        </w:rPr>
      </w:pPr>
      <w:r>
        <w:rPr>
          <w:rFonts w:hint="eastAsia"/>
        </w:rPr>
        <w:t>This is a new doctrine, which we shall discuss later.</w:t>
      </w:r>
    </w:p>
    <w:p w14:paraId="79ADACFA">
      <w:pPr>
        <w:ind w:left="5" w:right="70"/>
        <w:rPr>
          <w:rFonts w:hint="eastAsia"/>
        </w:rPr>
      </w:pPr>
      <w:r>
        <w:rPr>
          <w:rFonts w:hint="eastAsia"/>
        </w:rPr>
        <w:t>这是一个新的教义，我们将在后面讨论。</w:t>
      </w:r>
    </w:p>
    <w:p w14:paraId="23D95667">
      <w:pPr>
        <w:ind w:left="5" w:right="70"/>
        <w:rPr>
          <w:rFonts w:hint="eastAsia"/>
        </w:rPr>
      </w:pPr>
    </w:p>
    <w:p w14:paraId="05A8CABD">
      <w:pPr>
        <w:ind w:left="5" w:right="70"/>
        <w:rPr>
          <w:rFonts w:hint="eastAsia"/>
        </w:rPr>
      </w:pPr>
      <w:r>
        <w:rPr>
          <w:rFonts w:hint="eastAsia"/>
        </w:rPr>
        <w:t>We must not overlook what the same Father says upon the third Psalm: “So great was our Lord’s patience and so admirable that He endured Judas as a good man for so long, though He was not ignorant of his thoughts when He admitted him to the banquet in which He commended and delivered to His disciples the figure of His body and blood.”</w:t>
      </w:r>
    </w:p>
    <w:p w14:paraId="393E6799">
      <w:pPr>
        <w:ind w:left="5" w:right="70"/>
        <w:rPr>
          <w:rFonts w:hint="eastAsia"/>
        </w:rPr>
      </w:pPr>
      <w:r>
        <w:rPr>
          <w:rFonts w:hint="eastAsia"/>
        </w:rPr>
        <w:t>我们不能忽略同一位教父在论诗篇第三篇时所说的话：“我们的主是何等忍耐，何等令人钦佩，祂竟如此长久地容忍犹大，视他为善人，虽然当祂接纳他到那筵席时，祂并非不知他的心思，在那筵席中祂交托并赐给祂的门徒祂身体和血的象征。”</w:t>
      </w:r>
    </w:p>
    <w:p w14:paraId="47D951BB">
      <w:pPr>
        <w:ind w:left="5" w:right="70"/>
        <w:rPr>
          <w:rFonts w:hint="eastAsia"/>
        </w:rPr>
      </w:pPr>
    </w:p>
    <w:p w14:paraId="5C589B6E">
      <w:pPr>
        <w:ind w:left="5" w:right="70"/>
        <w:rPr>
          <w:rFonts w:hint="eastAsia"/>
        </w:rPr>
      </w:pPr>
      <w:r>
        <w:rPr>
          <w:rFonts w:hint="eastAsia"/>
        </w:rPr>
        <w:t>Had Augustine believed in Transubstantiation, he would have said rather that Christ had received Judas to the banquet in which he really gave his own body.</w:t>
      </w:r>
    </w:p>
    <w:p w14:paraId="151D7A63">
      <w:pPr>
        <w:ind w:left="5" w:right="70"/>
        <w:rPr>
          <w:rFonts w:hint="eastAsia"/>
        </w:rPr>
      </w:pPr>
      <w:r>
        <w:rPr>
          <w:rFonts w:hint="eastAsia"/>
        </w:rPr>
        <w:t>如果奥古斯丁相信变质说，他倒不如说基督已接纳犹大到那筵席，在其中祂真正地赐下了祂自己的身体。</w:t>
      </w:r>
    </w:p>
    <w:p w14:paraId="05E5EDF8">
      <w:pPr>
        <w:ind w:left="5" w:right="70"/>
        <w:rPr>
          <w:rFonts w:hint="eastAsia"/>
        </w:rPr>
      </w:pPr>
    </w:p>
    <w:p w14:paraId="136969AA">
      <w:pPr>
        <w:ind w:left="5" w:right="70"/>
        <w:rPr>
          <w:rFonts w:hint="eastAsia"/>
        </w:rPr>
      </w:pPr>
      <w:r>
        <w:rPr>
          <w:rFonts w:hint="eastAsia"/>
        </w:rPr>
        <w:t>For Augustine’s purpose in this sentence is to praise the Lord’s goodness and patience, which he would have far more exalted if he could have said that he had given to Judas his own body, than by saying that he had given him the figure of his body.</w:t>
      </w:r>
    </w:p>
    <w:p w14:paraId="0483136A">
      <w:pPr>
        <w:ind w:left="5" w:right="70"/>
        <w:rPr>
          <w:rFonts w:hint="eastAsia"/>
        </w:rPr>
      </w:pPr>
      <w:r>
        <w:rPr>
          <w:rFonts w:hint="eastAsia"/>
        </w:rPr>
        <w:t>因为奥古斯丁在这句话中的目的，是赞美主的良善和忍耐，如果他能说他已将祂自己的身体赐给犹大，而不是说他已赐给他祂身体的象征，他就会将主的良善和忍耐高举得多了。</w:t>
      </w:r>
    </w:p>
    <w:p w14:paraId="4E7E0DC7">
      <w:pPr>
        <w:ind w:left="5" w:right="70"/>
        <w:rPr>
          <w:rFonts w:hint="eastAsia"/>
        </w:rPr>
      </w:pPr>
    </w:p>
    <w:p w14:paraId="52E04445">
      <w:pPr>
        <w:ind w:left="5" w:right="70"/>
        <w:rPr>
          <w:rFonts w:hint="eastAsia"/>
        </w:rPr>
      </w:pPr>
      <w:r>
        <w:rPr>
          <w:rFonts w:hint="eastAsia"/>
        </w:rPr>
        <w:t>The Roman decree in the second distinction of the Consecration in the Canon Hoc est brings a sentence, as from Augustine, which we cited before.</w:t>
      </w:r>
    </w:p>
    <w:p w14:paraId="008FAB94">
      <w:pPr>
        <w:ind w:left="5" w:right="70"/>
        <w:rPr>
          <w:rFonts w:hint="eastAsia"/>
        </w:rPr>
      </w:pPr>
      <w:r>
        <w:rPr>
          <w:rFonts w:hint="eastAsia"/>
        </w:rPr>
        <w:t>罗马教令在《祝圣汇编》第二辑，《这是》教规中，引用了一句我们先前引用过的，据称是奥古斯丁的话。</w:t>
      </w:r>
    </w:p>
    <w:p w14:paraId="1670B45A">
      <w:pPr>
        <w:ind w:left="5" w:right="70"/>
        <w:rPr>
          <w:rFonts w:hint="eastAsia"/>
        </w:rPr>
      </w:pPr>
    </w:p>
    <w:p w14:paraId="3C84D6C4">
      <w:pPr>
        <w:ind w:left="5" w:right="70"/>
        <w:rPr>
          <w:rFonts w:hint="eastAsia"/>
        </w:rPr>
      </w:pPr>
      <w:r>
        <w:rPr>
          <w:rFonts w:hint="eastAsia"/>
        </w:rPr>
        <w:t>We will now only observe how the Cardinal abuses it.</w:t>
      </w:r>
    </w:p>
    <w:p w14:paraId="311E774E">
      <w:pPr>
        <w:ind w:left="5" w:right="70"/>
        <w:rPr>
          <w:rFonts w:hint="eastAsia"/>
        </w:rPr>
      </w:pPr>
      <w:r>
        <w:rPr>
          <w:rFonts w:hint="eastAsia"/>
        </w:rPr>
        <w:t>我们现在只观察枢机主教如何滥用它。</w:t>
      </w:r>
    </w:p>
    <w:p w14:paraId="6393671C">
      <w:pPr>
        <w:ind w:left="5" w:right="70"/>
        <w:rPr>
          <w:rFonts w:hint="eastAsia"/>
        </w:rPr>
      </w:pPr>
    </w:p>
    <w:p w14:paraId="61E9F776">
      <w:pPr>
        <w:ind w:left="5" w:right="70"/>
        <w:rPr>
          <w:rFonts w:hint="eastAsia"/>
        </w:rPr>
      </w:pPr>
      <w:r>
        <w:rPr>
          <w:rFonts w:hint="eastAsia"/>
        </w:rPr>
        <w:t>The sentence is this: “As then the heavenly bread, which is the flesh of Christ, is, in its manner, called the body of Christ, whereas indeed it is the sacred sign of the body of Christ, which being visible, palpable, and mortal, was set on the Cross; and that immolation which is done by the hands of the Priest is called the passion, death, and crucifying of Christ, not according to the truth of the thing but by a signifying mystery.”</w:t>
      </w:r>
    </w:p>
    <w:p w14:paraId="7D66C99B">
      <w:pPr>
        <w:ind w:left="5" w:right="70"/>
        <w:rPr>
          <w:rFonts w:hint="eastAsia"/>
        </w:rPr>
      </w:pPr>
      <w:r>
        <w:rPr>
          <w:rFonts w:hint="eastAsia"/>
        </w:rPr>
        <w:t>那句话是：“那么，正如天上的饼，就是基督的肉，以其方式被称为基督的身体，而实际上它是基督身体的圣记，那可见、可触、会死的身体，被钉在十字架上；并且神父手中所作的献祭，被称为基督的受难、死亡和钉十字架，并非根据事物的真理，而是藉着一个象征性的奥秘。”</w:t>
      </w:r>
    </w:p>
    <w:p w14:paraId="703B4EC5">
      <w:pPr>
        <w:ind w:left="5" w:right="70"/>
        <w:rPr>
          <w:rFonts w:hint="eastAsia"/>
        </w:rPr>
      </w:pPr>
    </w:p>
    <w:p w14:paraId="2C26AC1E">
      <w:pPr>
        <w:ind w:left="5" w:right="70"/>
        <w:rPr>
          <w:rFonts w:hint="eastAsia"/>
        </w:rPr>
      </w:pPr>
      <w:r>
        <w:rPr>
          <w:rFonts w:hint="eastAsia"/>
        </w:rPr>
        <w:t>Our Cardinal has beheaded that text, taking away the first word as, so that the connection and dependence of the text may not be known, and that it may not be seen how the Author says of the Sacrament of the body of Christ, that it is not the body of Christ according to the truth of the thing, but in a signifying mystery, as the sacrifice of the Eucharist is not the sacrifice of Christ in truth but in signification.</w:t>
      </w:r>
    </w:p>
    <w:p w14:paraId="35FCE4A4">
      <w:pPr>
        <w:ind w:left="5" w:right="70"/>
        <w:rPr>
          <w:rFonts w:hint="eastAsia"/>
        </w:rPr>
      </w:pPr>
      <w:r>
        <w:rPr>
          <w:rFonts w:hint="eastAsia"/>
        </w:rPr>
        <w:t>我们的枢机主教将那段经文斩首，去掉了第一个词“正如”，以至于那段经文的联系和依赖性不为人所知，并且人们看不出作者是如何论到基督身体的圣礼说，它并非根据事物的真理是基督的身体，而是在一个象征性的奥秘中，正如圣餐的献祭并非在真理上是基督的献祭，而是在象征意义上。</w:t>
      </w:r>
    </w:p>
    <w:p w14:paraId="2D76654F">
      <w:pPr>
        <w:ind w:left="5" w:right="70"/>
        <w:rPr>
          <w:rFonts w:hint="eastAsia"/>
        </w:rPr>
      </w:pPr>
    </w:p>
    <w:p w14:paraId="372611DB">
      <w:pPr>
        <w:ind w:left="5" w:right="70"/>
        <w:rPr>
          <w:rFonts w:hint="eastAsia"/>
        </w:rPr>
      </w:pPr>
      <w:r>
        <w:rPr>
          <w:rFonts w:hint="eastAsia"/>
        </w:rPr>
        <w:t>Let the Cardinal wrest and clip that notable passage as much as he will, yet all his glosses shall never have that authority in the Roman Church which those Doctors have who were the glossators of the decree, who put this gloss in the margin: “The heavenly Sacrament, which truly represents the flesh of Christ, is called the body of Christ, but improperly; wherefore it is said suo modo, in its manner, not according to the truth of the thing, but by a significant mystery.</w:t>
      </w:r>
    </w:p>
    <w:p w14:paraId="2B95D87C">
      <w:pPr>
        <w:ind w:left="5" w:right="70"/>
        <w:rPr>
          <w:rFonts w:hint="eastAsia"/>
        </w:rPr>
      </w:pPr>
      <w:r>
        <w:rPr>
          <w:rFonts w:hint="eastAsia"/>
        </w:rPr>
        <w:t>让枢机主教随意歪曲和删减那段显著的段落吧，然而他所有的注释在罗马教会中，永远不会有那些曾为该教令作注的教父们的权威，他们在页边写下这注释：“天上的圣礼，它真实地代表基督的肉身，被称为基督的身体，但并非严格意义上的；因此才说suo modo，以其方式，并非根据事物的真理，而是藉着一个有意义的奥秘。</w:t>
      </w:r>
    </w:p>
    <w:p w14:paraId="6DE61513">
      <w:pPr>
        <w:ind w:left="5" w:right="70"/>
        <w:rPr>
          <w:rFonts w:hint="eastAsia"/>
        </w:rPr>
      </w:pPr>
    </w:p>
    <w:p w14:paraId="0812DB4B">
      <w:pPr>
        <w:ind w:left="5" w:right="70"/>
        <w:rPr>
          <w:rFonts w:hint="eastAsia"/>
        </w:rPr>
      </w:pPr>
      <w:r>
        <w:rPr>
          <w:rFonts w:hint="eastAsia"/>
        </w:rPr>
        <w:t>So that the sense of these words is, It is called the body of Christ, that is, it is signified.”</w:t>
      </w:r>
    </w:p>
    <w:p w14:paraId="5D32C0D4">
      <w:pPr>
        <w:ind w:left="5" w:right="70"/>
        <w:rPr>
          <w:rFonts w:hint="eastAsia"/>
        </w:rPr>
      </w:pPr>
      <w:r>
        <w:rPr>
          <w:rFonts w:hint="eastAsia"/>
        </w:rPr>
        <w:t>因此这些话的意思是，它被称为基督的身体，即，它被象征。”</w:t>
      </w:r>
    </w:p>
    <w:p w14:paraId="41178800">
      <w:pPr>
        <w:ind w:left="5" w:right="70"/>
        <w:rPr>
          <w:rFonts w:hint="eastAsia"/>
        </w:rPr>
      </w:pPr>
    </w:p>
    <w:p w14:paraId="495E5237">
      <w:pPr>
        <w:ind w:left="5" w:right="70"/>
        <w:rPr>
          <w:rFonts w:hint="eastAsia"/>
        </w:rPr>
      </w:pPr>
      <w:r>
        <w:rPr>
          <w:rFonts w:hint="eastAsia"/>
        </w:rPr>
        <w:t>To this gloss the Cardinal answers nothing.</w:t>
      </w:r>
    </w:p>
    <w:p w14:paraId="03ACDD11">
      <w:pPr>
        <w:ind w:left="5" w:right="70"/>
        <w:rPr>
          <w:rFonts w:hint="eastAsia"/>
        </w:rPr>
      </w:pPr>
      <w:r>
        <w:rPr>
          <w:rFonts w:hint="eastAsia"/>
        </w:rPr>
        <w:t>对于这注释，枢机主教毫无回答。</w:t>
      </w:r>
    </w:p>
    <w:p w14:paraId="236DC211">
      <w:pPr>
        <w:ind w:left="5" w:right="70"/>
        <w:rPr>
          <w:rFonts w:hint="eastAsia"/>
        </w:rPr>
      </w:pPr>
    </w:p>
    <w:p w14:paraId="14D449C2">
      <w:pPr>
        <w:ind w:left="5" w:right="70"/>
        <w:rPr>
          <w:rFonts w:hint="eastAsia"/>
        </w:rPr>
      </w:pPr>
      <w:r>
        <w:rPr>
          <w:rFonts w:hint="eastAsia"/>
        </w:rPr>
        <w:t>Only he labors to make the passage suspect, contradicting the Roman decree and the Doctors who glossed it, and Lombard and all the Schoolmen who attribute this text to Augustine.</w:t>
      </w:r>
    </w:p>
    <w:p w14:paraId="3B837626">
      <w:pPr>
        <w:ind w:left="5" w:right="70"/>
        <w:rPr>
          <w:rFonts w:hint="eastAsia"/>
        </w:rPr>
      </w:pPr>
      <w:r>
        <w:rPr>
          <w:rFonts w:hint="eastAsia"/>
        </w:rPr>
        <w:t>他只努力使那段话变得可疑，反驳罗马教令及其注释者，以及伦巴第和所有将此文本归于奥古斯丁的经院学者。</w:t>
      </w:r>
    </w:p>
    <w:p w14:paraId="4800CAD2">
      <w:pPr>
        <w:ind w:left="5" w:right="70"/>
        <w:rPr>
          <w:rFonts w:hint="eastAsia"/>
        </w:rPr>
      </w:pPr>
    </w:p>
    <w:p w14:paraId="0CD04A3F">
      <w:pPr>
        <w:ind w:left="5" w:right="70"/>
        <w:rPr>
          <w:rFonts w:hint="eastAsia"/>
        </w:rPr>
      </w:pPr>
      <w:r>
        <w:rPr>
          <w:rFonts w:hint="eastAsia"/>
        </w:rPr>
        <w:t>To end his chapter gallantly, he closes it with these verses from Virgil’s Aeneid, Book II: Accipe nunc Danaum insidias, et crimine ab unoDisce omnes.</w:t>
      </w:r>
    </w:p>
    <w:p w14:paraId="1BD1E2FA">
      <w:pPr>
        <w:ind w:left="5" w:right="70"/>
        <w:rPr>
          <w:rFonts w:hint="eastAsia"/>
        </w:rPr>
      </w:pPr>
      <w:r>
        <w:rPr>
          <w:rFonts w:hint="eastAsia"/>
        </w:rPr>
        <w:t>为要豪迈地结束他的章节，他用维吉尔《埃涅阿斯纪》第二卷中的这些诗句作结：Accipe nunc Danaum insidias, et crimine ab unoDisce omnes。</w:t>
      </w:r>
    </w:p>
    <w:p w14:paraId="0A7EEE1E">
      <w:pPr>
        <w:ind w:left="5" w:right="70"/>
        <w:rPr>
          <w:rFonts w:hint="eastAsia"/>
        </w:rPr>
      </w:pPr>
    </w:p>
    <w:p w14:paraId="6FC85424">
      <w:pPr>
        <w:ind w:left="5" w:right="70"/>
        <w:rPr>
          <w:rFonts w:hint="eastAsia"/>
        </w:rPr>
      </w:pPr>
      <w:r>
        <w:rPr>
          <w:rFonts w:hint="eastAsia"/>
        </w:rPr>
        <w:t>Which he translates much to this purpose: “See now the Greeks’ base insidious wile,And in one crime the stamp of all their guile.”</w:t>
      </w:r>
    </w:p>
    <w:p w14:paraId="36973CC8">
      <w:pPr>
        <w:ind w:left="5" w:right="70"/>
        <w:rPr>
          <w:rFonts w:hint="eastAsia"/>
        </w:rPr>
      </w:pPr>
      <w:r>
        <w:rPr>
          <w:rFonts w:hint="eastAsia"/>
        </w:rPr>
        <w:t>他大意如此翻译：“现在看希腊人卑鄙阴险的诡计，从一桩罪行中认识他们所有的狡诈。”</w:t>
      </w:r>
    </w:p>
    <w:p w14:paraId="497DA1F1">
      <w:pPr>
        <w:ind w:left="5" w:right="70"/>
        <w:rPr>
          <w:rFonts w:hint="eastAsia"/>
        </w:rPr>
      </w:pPr>
    </w:p>
    <w:p w14:paraId="171B687E">
      <w:pPr>
        <w:ind w:left="5" w:right="70"/>
        <w:rPr>
          <w:rFonts w:hint="eastAsia"/>
        </w:rPr>
      </w:pPr>
      <w:r>
        <w:rPr>
          <w:rFonts w:hint="eastAsia"/>
        </w:rPr>
        <w:t>This Prelate, ignorant in good letters, did not know that crimen in this place of Virgil signifies not a crime, but a wicked man.</w:t>
      </w:r>
    </w:p>
    <w:p w14:paraId="09929DC0">
      <w:pPr>
        <w:ind w:left="5" w:right="70"/>
        <w:rPr>
          <w:rFonts w:hint="eastAsia"/>
        </w:rPr>
      </w:pPr>
      <w:r>
        <w:rPr>
          <w:rFonts w:hint="eastAsia"/>
        </w:rPr>
        <w:t>这位在文学上无知的主教，不知道在维吉尔的这段话中，“crimen”并非意指罪行，而是恶人。</w:t>
      </w:r>
    </w:p>
    <w:p w14:paraId="4B5BE544">
      <w:pPr>
        <w:ind w:left="5" w:right="70"/>
        <w:rPr>
          <w:rFonts w:hint="eastAsia"/>
        </w:rPr>
      </w:pPr>
    </w:p>
    <w:p w14:paraId="046F6BD3">
      <w:pPr>
        <w:ind w:left="5" w:right="70"/>
        <w:rPr>
          <w:rFonts w:hint="eastAsia"/>
        </w:rPr>
      </w:pPr>
      <w:r>
        <w:rPr>
          <w:rFonts w:hint="eastAsia"/>
        </w:rPr>
        <w:t>This is clear from the masculine adjective which Virgil adds: Et crimine ab uno disce omnes.</w:t>
      </w:r>
    </w:p>
    <w:p w14:paraId="7B6BD28D">
      <w:pPr>
        <w:ind w:left="5" w:right="70"/>
        <w:rPr>
          <w:rFonts w:hint="eastAsia"/>
        </w:rPr>
      </w:pPr>
      <w:r>
        <w:rPr>
          <w:rFonts w:hint="eastAsia"/>
        </w:rPr>
        <w:t>这从维吉尔所加的阳性形容词中可以清楚看出：Et crimine ab uno disce omnes。</w:t>
      </w:r>
    </w:p>
    <w:p w14:paraId="5C5788CF">
      <w:pPr>
        <w:ind w:left="5" w:right="70"/>
        <w:rPr>
          <w:rFonts w:hint="eastAsia"/>
        </w:rPr>
      </w:pPr>
    </w:p>
    <w:p w14:paraId="23EC1471">
      <w:pPr>
        <w:ind w:left="5" w:right="70"/>
        <w:rPr>
          <w:rFonts w:hint="eastAsia"/>
        </w:rPr>
      </w:pPr>
      <w:r>
        <w:rPr>
          <w:rFonts w:hint="eastAsia"/>
        </w:rPr>
        <w:t>As in Terence’s Andria: Ubi est iste scelus qui me perdidit.</w:t>
      </w:r>
    </w:p>
    <w:p w14:paraId="3BE71C3F">
      <w:pPr>
        <w:ind w:left="5" w:right="70"/>
        <w:rPr>
          <w:rFonts w:hint="eastAsia"/>
        </w:rPr>
      </w:pPr>
      <w:r>
        <w:rPr>
          <w:rFonts w:hint="eastAsia"/>
        </w:rPr>
        <w:t>如泰伦提乌斯《安德里亚》中所说：Ubi est iste scelus qui me perdidit。</w:t>
      </w:r>
    </w:p>
    <w:p w14:paraId="2EEA2938">
      <w:pPr>
        <w:ind w:left="5" w:right="70"/>
        <w:rPr>
          <w:rFonts w:hint="eastAsia"/>
        </w:rPr>
      </w:pPr>
    </w:p>
    <w:p w14:paraId="0B45546D">
      <w:pPr>
        <w:ind w:left="5" w:right="70"/>
        <w:rPr>
          <w:rFonts w:hint="eastAsia"/>
        </w:rPr>
      </w:pPr>
      <w:r>
        <w:rPr>
          <w:rFonts w:hint="eastAsia"/>
        </w:rPr>
        <w:t>But let us return to Augustine.</w:t>
      </w:r>
    </w:p>
    <w:p w14:paraId="123D4DEC">
      <w:pPr>
        <w:ind w:left="5" w:right="70"/>
        <w:rPr>
          <w:rFonts w:hint="eastAsia"/>
        </w:rPr>
      </w:pPr>
      <w:r>
        <w:rPr>
          <w:rFonts w:hint="eastAsia"/>
        </w:rPr>
        <w:t>但让我们回到奥古斯丁。</w:t>
      </w:r>
    </w:p>
    <w:p w14:paraId="7359EC92">
      <w:pPr>
        <w:ind w:left="5" w:right="70"/>
        <w:rPr>
          <w:rFonts w:hint="eastAsia"/>
        </w:rPr>
      </w:pPr>
    </w:p>
    <w:p w14:paraId="26E10FAF">
      <w:pPr>
        <w:ind w:left="5" w:right="70"/>
        <w:rPr>
          <w:rFonts w:hint="eastAsia"/>
        </w:rPr>
      </w:pPr>
      <w:r>
        <w:rPr>
          <w:rFonts w:hint="eastAsia"/>
        </w:rPr>
        <w:t>Bede, commenting on 1 Corinthians 10, cites this testimony of Augustine taken from the Sermon to the Newly Baptized: “This then which you have seen is bread and a cup, as also your eyes report it to you.</w:t>
      </w:r>
    </w:p>
    <w:p w14:paraId="36B15A29">
      <w:pPr>
        <w:ind w:left="5" w:right="70"/>
        <w:rPr>
          <w:rFonts w:hint="eastAsia"/>
        </w:rPr>
      </w:pPr>
      <w:r>
        <w:rPr>
          <w:rFonts w:hint="eastAsia"/>
        </w:rPr>
        <w:t>比德，在注释哥林多前书第十章时，引用了奥古斯丁从《对新受洗者的讲道》中摘录的这段见证：“那么，你们所看见的，是饼和杯，正如你们的眼睛也向你们报告的。</w:t>
      </w:r>
    </w:p>
    <w:p w14:paraId="20353ED7">
      <w:pPr>
        <w:ind w:left="5" w:right="70"/>
        <w:rPr>
          <w:rFonts w:hint="eastAsia"/>
        </w:rPr>
      </w:pPr>
    </w:p>
    <w:p w14:paraId="4D9A7FBF">
      <w:pPr>
        <w:ind w:left="5" w:right="70"/>
        <w:rPr>
          <w:rFonts w:hint="eastAsia"/>
        </w:rPr>
      </w:pPr>
      <w:r>
        <w:rPr>
          <w:rFonts w:hint="eastAsia"/>
        </w:rPr>
        <w:t>But that which your faith (which must be instructed) demands is that the bread is the body of Christ, and the cup his blood.”</w:t>
      </w:r>
    </w:p>
    <w:p w14:paraId="76B277D8">
      <w:pPr>
        <w:ind w:left="5" w:right="70"/>
        <w:rPr>
          <w:rFonts w:hint="eastAsia"/>
        </w:rPr>
      </w:pPr>
      <w:r>
        <w:rPr>
          <w:rFonts w:hint="eastAsia"/>
        </w:rPr>
        <w:t>但你们的信心（必须被教导）所要求的是，饼是基督的身体，杯是祂的血。”</w:t>
      </w:r>
    </w:p>
    <w:p w14:paraId="66BC86D5">
      <w:pPr>
        <w:ind w:left="5" w:right="70"/>
        <w:rPr>
          <w:rFonts w:hint="eastAsia"/>
        </w:rPr>
      </w:pPr>
    </w:p>
    <w:p w14:paraId="56B44D28">
      <w:pPr>
        <w:ind w:left="5" w:right="70"/>
        <w:rPr>
          <w:rFonts w:hint="eastAsia"/>
        </w:rPr>
      </w:pPr>
      <w:r>
        <w:rPr>
          <w:rFonts w:hint="eastAsia"/>
        </w:rPr>
        <w:t>Then he explains how the bread is the body of Christ: “How,” says he, “is the bread his body, and the cup or that which is in the cup his blood?</w:t>
      </w:r>
    </w:p>
    <w:p w14:paraId="373B0FC4">
      <w:pPr>
        <w:ind w:left="5" w:right="70"/>
        <w:rPr>
          <w:rFonts w:hint="eastAsia"/>
        </w:rPr>
      </w:pPr>
      <w:r>
        <w:rPr>
          <w:rFonts w:hint="eastAsia"/>
        </w:rPr>
        <w:t>然后他解释了饼如何是基督的身体：“饼如何是祂的身体，”他说，“以及杯或杯中的如何是祂的血？</w:t>
      </w:r>
    </w:p>
    <w:p w14:paraId="1AF07C11">
      <w:pPr>
        <w:ind w:left="5" w:right="70"/>
        <w:rPr>
          <w:rFonts w:hint="eastAsia"/>
        </w:rPr>
      </w:pPr>
    </w:p>
    <w:p w14:paraId="75C3BACD">
      <w:pPr>
        <w:ind w:left="5" w:right="70"/>
        <w:rPr>
          <w:rFonts w:hint="eastAsia"/>
        </w:rPr>
      </w:pPr>
      <w:r>
        <w:rPr>
          <w:rFonts w:hint="eastAsia"/>
        </w:rPr>
        <w:t>These things, my brethren, are therefore called sacred signs because in them we see one thing and understand another.</w:t>
      </w:r>
    </w:p>
    <w:p w14:paraId="423CF8A2">
      <w:pPr>
        <w:ind w:left="5" w:right="70"/>
        <w:rPr>
          <w:rFonts w:hint="eastAsia"/>
        </w:rPr>
      </w:pPr>
      <w:r>
        <w:rPr>
          <w:rFonts w:hint="eastAsia"/>
        </w:rPr>
        <w:t>弟兄们，这些东西因此被称为圣记，因为在它们里面我们看见一回事，却理解另一回事。</w:t>
      </w:r>
    </w:p>
    <w:p w14:paraId="20B909CE">
      <w:pPr>
        <w:ind w:left="5" w:right="70"/>
        <w:rPr>
          <w:rFonts w:hint="eastAsia"/>
        </w:rPr>
      </w:pPr>
    </w:p>
    <w:p w14:paraId="2A9E2D5D">
      <w:pPr>
        <w:ind w:left="5" w:right="70"/>
        <w:rPr>
          <w:rFonts w:hint="eastAsia"/>
        </w:rPr>
      </w:pPr>
      <w:r>
        <w:rPr>
          <w:rFonts w:hint="eastAsia"/>
        </w:rPr>
        <w:t>That which we see has a bodily likeness or appearance; but that which we understand has a spiritual fruit.</w:t>
      </w:r>
    </w:p>
    <w:p w14:paraId="6515E4FF">
      <w:pPr>
        <w:ind w:left="5" w:right="70"/>
        <w:rPr>
          <w:rFonts w:hint="eastAsia"/>
        </w:rPr>
      </w:pPr>
      <w:r>
        <w:rPr>
          <w:rFonts w:hint="eastAsia"/>
        </w:rPr>
        <w:t>我们所看见的，有身体的样式或表象；但我们所理解的，有属灵的果效。</w:t>
      </w:r>
    </w:p>
    <w:p w14:paraId="456472E8">
      <w:pPr>
        <w:ind w:left="5" w:right="70"/>
        <w:rPr>
          <w:rFonts w:hint="eastAsia"/>
        </w:rPr>
      </w:pPr>
    </w:p>
    <w:p w14:paraId="6DBB2A14">
      <w:pPr>
        <w:ind w:left="5" w:right="70"/>
        <w:rPr>
          <w:rFonts w:hint="eastAsia"/>
        </w:rPr>
      </w:pPr>
      <w:r>
        <w:rPr>
          <w:rFonts w:hint="eastAsia"/>
        </w:rPr>
        <w:t>If then you wish to understand what the body of Christ is, hear the Apostle saying to the believers: ‘You are the body of Christ and his members.’”</w:t>
      </w:r>
    </w:p>
    <w:p w14:paraId="3FA0DCEC">
      <w:pPr>
        <w:ind w:left="5" w:right="70"/>
        <w:rPr>
          <w:rFonts w:hint="eastAsia"/>
        </w:rPr>
      </w:pPr>
      <w:r>
        <w:rPr>
          <w:rFonts w:hint="eastAsia"/>
        </w:rPr>
        <w:t>那么，如果你想明白什么是基督的身体，听使徒对信徒说：‘你们就是基督的身子，并且各自作肢体。’”</w:t>
      </w:r>
    </w:p>
    <w:p w14:paraId="1CD85151">
      <w:pPr>
        <w:ind w:left="5" w:right="70"/>
        <w:rPr>
          <w:rFonts w:hint="eastAsia"/>
        </w:rPr>
      </w:pPr>
    </w:p>
    <w:p w14:paraId="4B3A4A06">
      <w:pPr>
        <w:ind w:left="5" w:right="70"/>
        <w:rPr>
          <w:rFonts w:hint="eastAsia"/>
        </w:rPr>
      </w:pPr>
      <w:r>
        <w:rPr>
          <w:rFonts w:hint="eastAsia"/>
        </w:rPr>
        <w:t>Among many things considerable in this passage, three are especially so: First, that Augustine will have us believe the report of our eyes, which show that it is bread.</w:t>
      </w:r>
    </w:p>
    <w:p w14:paraId="6DD1AEE7">
      <w:pPr>
        <w:ind w:left="5" w:right="70"/>
        <w:rPr>
          <w:rFonts w:hint="eastAsia"/>
        </w:rPr>
      </w:pPr>
      <w:r>
        <w:rPr>
          <w:rFonts w:hint="eastAsia"/>
        </w:rPr>
        <w:t>在这段话中，有许多值得考虑的事，其中有三件尤其重要：第一，奥古斯丁要我们相信我们眼睛的报告，那报告显示它是饼。</w:t>
      </w:r>
    </w:p>
    <w:p w14:paraId="1C7DF864">
      <w:pPr>
        <w:ind w:left="5" w:right="70"/>
        <w:rPr>
          <w:rFonts w:hint="eastAsia"/>
        </w:rPr>
      </w:pPr>
    </w:p>
    <w:p w14:paraId="743FF39C">
      <w:pPr>
        <w:ind w:left="5" w:right="70"/>
        <w:rPr>
          <w:rFonts w:hint="eastAsia"/>
        </w:rPr>
      </w:pPr>
      <w:r>
        <w:rPr>
          <w:rFonts w:hint="eastAsia"/>
        </w:rPr>
        <w:t>Second, that he is so far from believing transubstantiation that he chooses rather, in these words, This is my body, to understand by the body of Christ the believers— that is, the Church—than to imagine any transubstantiation of bread into the Lord’s body.</w:t>
      </w:r>
    </w:p>
    <w:p w14:paraId="4868778B">
      <w:pPr>
        <w:ind w:left="5" w:right="70"/>
        <w:rPr>
          <w:rFonts w:hint="eastAsia"/>
        </w:rPr>
      </w:pPr>
      <w:r>
        <w:rPr>
          <w:rFonts w:hint="eastAsia"/>
        </w:rPr>
        <w:t>第二，他离相信变质说如此之远，以至于他宁愿在“这是我的身体”这些话中，用基督的身体来理解信徒——即教会——而不是想象任何饼变质成主的身体。</w:t>
      </w:r>
    </w:p>
    <w:p w14:paraId="55943252">
      <w:pPr>
        <w:ind w:left="5" w:right="70"/>
        <w:rPr>
          <w:rFonts w:hint="eastAsia"/>
        </w:rPr>
      </w:pPr>
    </w:p>
    <w:p w14:paraId="7DC0D445">
      <w:pPr>
        <w:ind w:left="5" w:right="70"/>
        <w:rPr>
          <w:rFonts w:hint="eastAsia"/>
        </w:rPr>
      </w:pPr>
      <w:r>
        <w:rPr>
          <w:rFonts w:hint="eastAsia"/>
        </w:rPr>
        <w:t>Third, that to the physical appearance he opposes not the body of Christ invisibly present, but the spiritual grace.</w:t>
      </w:r>
    </w:p>
    <w:p w14:paraId="28891B5D">
      <w:pPr>
        <w:ind w:left="5" w:right="70"/>
        <w:rPr>
          <w:rFonts w:hint="eastAsia"/>
        </w:rPr>
      </w:pPr>
      <w:r>
        <w:rPr>
          <w:rFonts w:hint="eastAsia"/>
        </w:rPr>
        <w:t>第三，他用属灵的恩典来对抗物质的表象，而非用无形临在的基督身体。</w:t>
      </w:r>
    </w:p>
    <w:p w14:paraId="74A9EC06">
      <w:pPr>
        <w:ind w:left="5" w:right="70"/>
        <w:rPr>
          <w:rFonts w:hint="eastAsia"/>
        </w:rPr>
      </w:pPr>
    </w:p>
    <w:p w14:paraId="269387ED">
      <w:pPr>
        <w:ind w:left="5" w:right="70"/>
        <w:rPr>
          <w:rFonts w:hint="eastAsia"/>
        </w:rPr>
      </w:pPr>
      <w:r>
        <w:rPr>
          <w:rFonts w:hint="eastAsia"/>
        </w:rPr>
        <w:t>According to our adversaries, he ought to have said, That which is seen is the appearance of bread; but that which is invisible and hidden under the appearance is the body of Christ really present.</w:t>
      </w:r>
    </w:p>
    <w:p w14:paraId="2305228E">
      <w:pPr>
        <w:ind w:left="5" w:right="70"/>
        <w:rPr>
          <w:rFonts w:hint="eastAsia"/>
        </w:rPr>
      </w:pPr>
      <w:r>
        <w:rPr>
          <w:rFonts w:hint="eastAsia"/>
        </w:rPr>
        <w:t>根据我们的对手，他本应说，所看见的是饼的表象；但那无形且隐藏在表象之下的，是真实临在的基督的身体。</w:t>
      </w:r>
    </w:p>
    <w:p w14:paraId="3ECABA9D">
      <w:pPr>
        <w:ind w:left="5" w:right="70"/>
        <w:rPr>
          <w:rFonts w:hint="eastAsia"/>
        </w:rPr>
      </w:pPr>
    </w:p>
    <w:p w14:paraId="5BDA65F2">
      <w:pPr>
        <w:ind w:left="5" w:right="70"/>
        <w:rPr>
          <w:rFonts w:hint="eastAsia"/>
        </w:rPr>
      </w:pPr>
      <w:r>
        <w:rPr>
          <w:rFonts w:hint="eastAsia"/>
        </w:rPr>
        <w:t>The Cardinal deals here prudently; for because this passage is a fragment remaining from a lost sermon, he says, It will be time enough to answer when our adversaries have recovered the book where Augustine speaks that language.</w:t>
      </w:r>
    </w:p>
    <w:p w14:paraId="4376561D">
      <w:pPr>
        <w:ind w:left="5" w:right="70"/>
        <w:rPr>
          <w:rFonts w:hint="eastAsia"/>
        </w:rPr>
      </w:pPr>
      <w:r>
        <w:rPr>
          <w:rFonts w:hint="eastAsia"/>
        </w:rPr>
        <w:t>枢机主教在这里处理得很谨慎；因为这段话是从一篇失传的讲道中留下来的片段，他说，等到我们的对手恢复了奥古斯丁说那种话的书时，再回答也不迟。</w:t>
      </w:r>
    </w:p>
    <w:p w14:paraId="6E9AF4AD">
      <w:pPr>
        <w:ind w:left="5" w:right="70"/>
        <w:rPr>
          <w:rFonts w:hint="eastAsia"/>
        </w:rPr>
      </w:pPr>
    </w:p>
    <w:p w14:paraId="1241FBCD">
      <w:pPr>
        <w:ind w:left="5" w:right="70"/>
        <w:rPr>
          <w:rFonts w:hint="eastAsia"/>
        </w:rPr>
      </w:pPr>
      <w:r>
        <w:rPr>
          <w:rFonts w:hint="eastAsia"/>
        </w:rPr>
        <w:t>And he gives this reason for it: Because all the strength they can raise from this depends on the immediate connection of sentences.</w:t>
      </w:r>
    </w:p>
    <w:p w14:paraId="2CAADEFC">
      <w:pPr>
        <w:ind w:left="5" w:right="70"/>
        <w:rPr>
          <w:rFonts w:hint="eastAsia"/>
        </w:rPr>
      </w:pPr>
      <w:r>
        <w:rPr>
          <w:rFonts w:hint="eastAsia"/>
        </w:rPr>
        <w:t>他为此给出的理由是：因为他们能从中获得的所有力量，都取决于句子的直接联系。</w:t>
      </w:r>
    </w:p>
    <w:p w14:paraId="75B1E09E">
      <w:pPr>
        <w:ind w:left="5" w:right="70"/>
        <w:rPr>
          <w:rFonts w:hint="eastAsia"/>
        </w:rPr>
      </w:pPr>
    </w:p>
    <w:p w14:paraId="6D6C545D">
      <w:pPr>
        <w:ind w:left="5" w:right="70"/>
        <w:rPr>
          <w:rFonts w:hint="eastAsia"/>
        </w:rPr>
      </w:pPr>
      <w:r>
        <w:rPr>
          <w:rFonts w:hint="eastAsia"/>
        </w:rPr>
        <w:t>And he says that Bede does not always exactly relate Augustine’s words.</w:t>
      </w:r>
    </w:p>
    <w:p w14:paraId="6096400F">
      <w:pPr>
        <w:ind w:left="5" w:right="70"/>
        <w:rPr>
          <w:rFonts w:hint="eastAsia"/>
        </w:rPr>
      </w:pPr>
      <w:r>
        <w:rPr>
          <w:rFonts w:hint="eastAsia"/>
        </w:rPr>
        <w:t>并且他说，比德并非总是准确地记述奥古斯丁的话。</w:t>
      </w:r>
    </w:p>
    <w:p w14:paraId="240DD81C">
      <w:pPr>
        <w:ind w:left="5" w:right="70"/>
        <w:rPr>
          <w:rFonts w:hint="eastAsia"/>
        </w:rPr>
      </w:pPr>
    </w:p>
    <w:p w14:paraId="2860A9CC">
      <w:pPr>
        <w:ind w:left="5" w:right="70"/>
        <w:rPr>
          <w:rFonts w:hint="eastAsia"/>
        </w:rPr>
      </w:pPr>
      <w:r>
        <w:rPr>
          <w:rFonts w:hint="eastAsia"/>
        </w:rPr>
        <w:t>But Fulgentius, a disciple of Augustine, has preserved that sermon for posterity.</w:t>
      </w:r>
    </w:p>
    <w:p w14:paraId="0EB21C82">
      <w:pPr>
        <w:ind w:left="5" w:right="70"/>
        <w:rPr>
          <w:rFonts w:hint="eastAsia"/>
        </w:rPr>
      </w:pPr>
      <w:r>
        <w:rPr>
          <w:rFonts w:hint="eastAsia"/>
        </w:rPr>
        <w:t>但富尔根提乌，奥古斯丁的弟子，已为后代保存了那篇讲道。</w:t>
      </w:r>
    </w:p>
    <w:p w14:paraId="360EE7AD">
      <w:pPr>
        <w:ind w:left="5" w:right="70"/>
        <w:rPr>
          <w:rFonts w:hint="eastAsia"/>
        </w:rPr>
      </w:pPr>
    </w:p>
    <w:p w14:paraId="17371342">
      <w:pPr>
        <w:ind w:left="5" w:right="70"/>
        <w:rPr>
          <w:rFonts w:hint="eastAsia"/>
        </w:rPr>
      </w:pPr>
      <w:r>
        <w:rPr>
          <w:rFonts w:hint="eastAsia"/>
        </w:rPr>
        <w:t>For it is found whole in the treatise of Fulgentius on the Baptism of a dying Ethiopian.</w:t>
      </w:r>
    </w:p>
    <w:p w14:paraId="3C03B352">
      <w:pPr>
        <w:ind w:left="5" w:right="70"/>
        <w:rPr>
          <w:rFonts w:hint="eastAsia"/>
        </w:rPr>
      </w:pPr>
      <w:r>
        <w:rPr>
          <w:rFonts w:hint="eastAsia"/>
        </w:rPr>
        <w:t>因为它完整地见于富尔根提乌论一个垂死埃塞俄比亚人洗礼的论文中。</w:t>
      </w:r>
    </w:p>
    <w:p w14:paraId="5D4DF3E1">
      <w:pPr>
        <w:ind w:left="5" w:right="70"/>
        <w:rPr>
          <w:rFonts w:hint="eastAsia"/>
        </w:rPr>
      </w:pPr>
    </w:p>
    <w:p w14:paraId="47514021">
      <w:pPr>
        <w:ind w:left="5" w:right="70"/>
        <w:rPr>
          <w:rFonts w:hint="eastAsia"/>
        </w:rPr>
      </w:pPr>
      <w:r>
        <w:rPr>
          <w:rFonts w:hint="eastAsia"/>
        </w:rPr>
        <w:t>The Cardinal, not having seen this book, is excusable for not trusting Bede.</w:t>
      </w:r>
    </w:p>
    <w:p w14:paraId="449CF733">
      <w:pPr>
        <w:ind w:left="5" w:right="70"/>
        <w:rPr>
          <w:rFonts w:hint="eastAsia"/>
        </w:rPr>
      </w:pPr>
      <w:r>
        <w:rPr>
          <w:rFonts w:hint="eastAsia"/>
        </w:rPr>
        <w:t>枢机主教没有看过这本书，不信任比德是可以原谅的。</w:t>
      </w:r>
    </w:p>
    <w:p w14:paraId="0B58CD3E">
      <w:pPr>
        <w:ind w:left="5" w:right="70"/>
        <w:rPr>
          <w:rFonts w:hint="eastAsia"/>
        </w:rPr>
      </w:pPr>
    </w:p>
    <w:p w14:paraId="22DEFF88">
      <w:pPr>
        <w:ind w:left="5" w:right="70"/>
        <w:rPr>
          <w:rFonts w:hint="eastAsia"/>
        </w:rPr>
      </w:pPr>
      <w:r>
        <w:rPr>
          <w:rFonts w:hint="eastAsia"/>
        </w:rPr>
        <w:t>Such was the belief of this good Doctor, with whom—all things considered—none of the Fathers whose writings we have can be compared.</w:t>
      </w:r>
    </w:p>
    <w:p w14:paraId="4A2B9D3B">
      <w:pPr>
        <w:ind w:left="5" w:right="70"/>
        <w:rPr>
          <w:rFonts w:hint="eastAsia"/>
        </w:rPr>
      </w:pPr>
      <w:r>
        <w:rPr>
          <w:rFonts w:hint="eastAsia"/>
        </w:rPr>
        <w:t>这就是这位良善教父的信仰，综合来看，我们所拥有的教父们的著作中，没有一位能与他相比。</w:t>
      </w:r>
    </w:p>
    <w:p w14:paraId="4877D3D2">
      <w:pPr>
        <w:ind w:left="5" w:right="70"/>
        <w:rPr>
          <w:rFonts w:hint="eastAsia"/>
        </w:rPr>
      </w:pPr>
    </w:p>
    <w:p w14:paraId="60346A0D">
      <w:pPr>
        <w:ind w:left="5" w:right="70"/>
        <w:rPr>
          <w:rFonts w:hint="eastAsia"/>
        </w:rPr>
      </w:pPr>
      <w:r>
        <w:rPr>
          <w:rFonts w:hint="eastAsia"/>
        </w:rPr>
        <w:t>A man whose learning was joined with singular holiness of life and sweetness of conversation.</w:t>
      </w:r>
    </w:p>
    <w:p w14:paraId="4FC176C1">
      <w:pPr>
        <w:ind w:left="5" w:right="70"/>
        <w:rPr>
          <w:rFonts w:hint="eastAsia"/>
        </w:rPr>
      </w:pPr>
      <w:r>
        <w:rPr>
          <w:rFonts w:hint="eastAsia"/>
        </w:rPr>
        <w:t>一个学识与非凡的圣洁生活和甜美的谈吐相结合的人。</w:t>
      </w:r>
    </w:p>
    <w:p w14:paraId="537A607C">
      <w:pPr>
        <w:ind w:left="5" w:right="70"/>
        <w:rPr>
          <w:rFonts w:hint="eastAsia"/>
        </w:rPr>
      </w:pPr>
    </w:p>
    <w:p w14:paraId="2205EFFB">
      <w:pPr>
        <w:ind w:left="5" w:right="70"/>
        <w:rPr>
          <w:rFonts w:hint="eastAsia"/>
        </w:rPr>
      </w:pPr>
      <w:r>
        <w:rPr>
          <w:rFonts w:hint="eastAsia"/>
        </w:rPr>
        <w:t>It seems that this good servant of God foresaw the abuse which later ages brought forth, and to which the hyperbolic allegories of some Doctors of his time—tending to elevate the people’s devotion—gave occasion, contrary to their intent.</w:t>
      </w:r>
    </w:p>
    <w:p w14:paraId="0947C1FC">
      <w:pPr>
        <w:ind w:left="5" w:right="70"/>
        <w:rPr>
          <w:rFonts w:hint="eastAsia"/>
        </w:rPr>
      </w:pPr>
      <w:r>
        <w:rPr>
          <w:rFonts w:hint="eastAsia"/>
        </w:rPr>
        <w:t>看来，这位上帝的良善仆人，预见到了后世所带来的滥用，以及他那个时代的一些教父们，为提升百姓的虔诚而作的夸张寓言，违背了他们的本意，却为此提供了机会。</w:t>
      </w:r>
    </w:p>
    <w:p w14:paraId="3DCD39F1">
      <w:pPr>
        <w:ind w:left="5" w:right="70"/>
        <w:rPr>
          <w:rFonts w:hint="eastAsia"/>
        </w:rPr>
      </w:pPr>
    </w:p>
    <w:p w14:paraId="19250FDE">
      <w:pPr>
        <w:ind w:left="5" w:right="70"/>
        <w:rPr>
          <w:rFonts w:hint="eastAsia"/>
        </w:rPr>
      </w:pPr>
      <w:r>
        <w:rPr>
          <w:rFonts w:hint="eastAsia"/>
        </w:rPr>
        <w:t>This is evident in that Augustine speaks more often and more clearly on this matter than any before him.</w:t>
      </w:r>
    </w:p>
    <w:p w14:paraId="1C5E94D4">
      <w:pPr>
        <w:ind w:left="5" w:right="70"/>
        <w:rPr>
          <w:rFonts w:hint="eastAsia"/>
        </w:rPr>
      </w:pPr>
      <w:r>
        <w:rPr>
          <w:rFonts w:hint="eastAsia"/>
        </w:rPr>
        <w:t>这一点很明显，因为奥古斯丁在这件事上，比他之前的任何人都说得更频繁、更清楚。</w:t>
      </w:r>
    </w:p>
    <w:p w14:paraId="0E31F558">
      <w:pPr>
        <w:ind w:left="5" w:right="70"/>
        <w:rPr>
          <w:rFonts w:hint="eastAsia"/>
        </w:rPr>
      </w:pPr>
    </w:p>
    <w:p w14:paraId="407E28ED">
      <w:pPr>
        <w:ind w:left="5" w:right="70"/>
        <w:rPr>
          <w:rFonts w:hint="eastAsia"/>
        </w:rPr>
      </w:pPr>
      <w:r>
        <w:rPr>
          <w:rFonts w:hint="eastAsia"/>
        </w:rPr>
        <w:t>Also in that, whereas he devoted two long treatises to expound our Saviour’s words in John 6 (where the eating of Christ’s flesh is discussed), in those two treatises there is not one word of the actual eating of Christ’s flesh with the mouth.</w:t>
      </w:r>
    </w:p>
    <w:p w14:paraId="1444C1A6">
      <w:pPr>
        <w:ind w:left="5" w:right="70"/>
        <w:rPr>
          <w:rFonts w:hint="eastAsia"/>
        </w:rPr>
      </w:pPr>
      <w:r>
        <w:rPr>
          <w:rFonts w:hint="eastAsia"/>
        </w:rPr>
        <w:t>此外，他虽用了两篇长篇论文来解释我们救主在约翰福音第六章中的话（那里讨论了吃基督的肉），但在这两篇论文中，没有一句话提到用口实际吃基督的肉。</w:t>
      </w:r>
    </w:p>
    <w:p w14:paraId="3FED33CD">
      <w:pPr>
        <w:ind w:left="5" w:right="70"/>
        <w:rPr>
          <w:rFonts w:hint="eastAsia"/>
        </w:rPr>
      </w:pPr>
    </w:p>
    <w:p w14:paraId="1B2F30A2">
      <w:pPr>
        <w:ind w:left="5" w:right="70"/>
        <w:rPr>
          <w:rFonts w:hint="eastAsia"/>
        </w:rPr>
      </w:pPr>
      <w:r>
        <w:rPr>
          <w:rFonts w:hint="eastAsia"/>
        </w:rPr>
        <w:t>Instead, he refers all to the spiritual eating by faith and to the union of the faithful in one body.</w:t>
      </w:r>
    </w:p>
    <w:p w14:paraId="04EAE585">
      <w:pPr>
        <w:ind w:left="5" w:right="70"/>
        <w:rPr>
          <w:rFonts w:hint="eastAsia"/>
        </w:rPr>
      </w:pPr>
      <w:r>
        <w:rPr>
          <w:rFonts w:hint="eastAsia"/>
        </w:rPr>
        <w:t>相反，他将一切都归于凭信心的属灵吃法，以及信徒在一体中的联合。</w:t>
      </w:r>
    </w:p>
    <w:p w14:paraId="0757E7CB">
      <w:pPr>
        <w:ind w:left="5" w:right="70"/>
        <w:rPr>
          <w:rFonts w:hint="eastAsia"/>
        </w:rPr>
      </w:pPr>
    </w:p>
    <w:p w14:paraId="5976550E">
      <w:pPr>
        <w:ind w:left="5" w:right="70"/>
        <w:rPr>
          <w:rFonts w:hint="eastAsia"/>
        </w:rPr>
      </w:pPr>
      <w:r>
        <w:rPr>
          <w:rFonts w:hint="eastAsia"/>
        </w:rPr>
        <w:t>The same may be seen in that, having said in the first sermon… Upon the 33rd Psalm, where it is said that in the Lord’s Supper Christ bore himself in his own hands—lest anyone should abuse that expression with crude thoughts—he says in the following sermon that Christ carried himself in some manner in his hands when he said, “This is my body.”</w:t>
      </w:r>
    </w:p>
    <w:p w14:paraId="7C95C4BF">
      <w:pPr>
        <w:ind w:left="5" w:right="70"/>
        <w:rPr>
          <w:rFonts w:hint="eastAsia"/>
        </w:rPr>
      </w:pPr>
      <w:r>
        <w:rPr>
          <w:rFonts w:hint="eastAsia"/>
        </w:rPr>
        <w:t>同样的情况也可以在这一点上看到，他在论诗篇第三十三篇的第一篇讲道中说，在主的晚餐中基督亲手拿着自己——免得有人用粗俗的想法滥用那个表达——他在接下来的讲道中说，当基督说“这是我的身体”时，祂在某种方式上亲手拿着自己。</w:t>
      </w:r>
    </w:p>
    <w:p w14:paraId="1D03A4EC">
      <w:pPr>
        <w:ind w:left="5" w:right="70"/>
        <w:rPr>
          <w:rFonts w:hint="eastAsia"/>
        </w:rPr>
      </w:pPr>
    </w:p>
    <w:p w14:paraId="1DFD2F5C">
      <w:pPr>
        <w:ind w:left="5" w:right="70"/>
        <w:rPr>
          <w:rFonts w:hint="eastAsia"/>
        </w:rPr>
      </w:pPr>
      <w:r>
        <w:rPr>
          <w:rFonts w:hint="eastAsia"/>
        </w:rPr>
        <w:t>This relates to the previously cited words of the same Augustine, who, speaking of the bread of the Lord’s Supper, said that it is the body of Christ in its own way, though indeed it is the sacred sign of his body.</w:t>
      </w:r>
    </w:p>
    <w:p w14:paraId="4182A9DA">
      <w:pPr>
        <w:ind w:left="5" w:right="70"/>
        <w:rPr>
          <w:rFonts w:hint="eastAsia"/>
        </w:rPr>
      </w:pPr>
      <w:r>
        <w:rPr>
          <w:rFonts w:hint="eastAsia"/>
        </w:rPr>
        <w:t>这与先前引用的同一位奥古斯丁的话有关，他在谈到主的晚餐的饼时说，它以其自身的方式是基督的身体，虽然实际上它是祂身体的圣记。</w:t>
      </w:r>
    </w:p>
    <w:p w14:paraId="6A3E5D02">
      <w:pPr>
        <w:ind w:left="5" w:right="70"/>
        <w:rPr>
          <w:rFonts w:hint="eastAsia"/>
        </w:rPr>
      </w:pPr>
    </w:p>
    <w:p w14:paraId="05CB414C">
      <w:pPr>
        <w:ind w:left="5" w:right="70"/>
        <w:rPr>
          <w:rFonts w:hint="eastAsia"/>
        </w:rPr>
      </w:pPr>
      <w:r>
        <w:rPr>
          <w:rFonts w:hint="eastAsia"/>
        </w:rPr>
        <w:t>These words, “in some manner,” are never used except to introduce an exception or distinction when affirming something absolutely and without restriction would be false.</w:t>
      </w:r>
    </w:p>
    <w:p w14:paraId="2A926AC4">
      <w:pPr>
        <w:ind w:left="5" w:right="70"/>
        <w:rPr>
          <w:rFonts w:hint="eastAsia"/>
        </w:rPr>
      </w:pPr>
      <w:r>
        <w:rPr>
          <w:rFonts w:hint="eastAsia"/>
        </w:rPr>
        <w:t>“在某种方式上”这些话，只有在绝对和无限制地断言某事会是错误时，才用来引入一个例外或区别。</w:t>
      </w:r>
    </w:p>
    <w:p w14:paraId="38F1AE45">
      <w:pPr>
        <w:ind w:left="5" w:right="70"/>
        <w:rPr>
          <w:rFonts w:hint="eastAsia"/>
        </w:rPr>
      </w:pPr>
    </w:p>
    <w:p w14:paraId="096B3B16">
      <w:pPr>
        <w:ind w:left="5" w:right="70"/>
        <w:rPr>
          <w:rFonts w:hint="eastAsia"/>
        </w:rPr>
      </w:pPr>
      <w:r>
        <w:rPr>
          <w:rFonts w:hint="eastAsia"/>
        </w:rPr>
        <w:t>For example, we say that a man is learned in some manner when he is not universally learned.</w:t>
      </w:r>
    </w:p>
    <w:p w14:paraId="3D1553F4">
      <w:pPr>
        <w:ind w:left="5" w:right="70"/>
        <w:rPr>
          <w:rFonts w:hint="eastAsia"/>
        </w:rPr>
      </w:pPr>
      <w:r>
        <w:rPr>
          <w:rFonts w:hint="eastAsia"/>
        </w:rPr>
        <w:t>例如，我们说一个人在某种方式上是有学问的，当他并非普遍有学问时。</w:t>
      </w:r>
    </w:p>
    <w:p w14:paraId="7EE6AD64">
      <w:pPr>
        <w:ind w:left="5" w:right="70"/>
        <w:rPr>
          <w:rFonts w:hint="eastAsia"/>
        </w:rPr>
      </w:pPr>
    </w:p>
    <w:p w14:paraId="6DF4507A">
      <w:pPr>
        <w:ind w:left="5" w:right="70"/>
        <w:rPr>
          <w:rFonts w:hint="eastAsia"/>
        </w:rPr>
      </w:pPr>
      <w:r>
        <w:rPr>
          <w:rFonts w:hint="eastAsia"/>
        </w:rPr>
        <w:t>Or that the nature of the Son of God was mortal in some manner—that is, the human nature only, not the divine.</w:t>
      </w:r>
    </w:p>
    <w:p w14:paraId="789348A8">
      <w:pPr>
        <w:ind w:left="5" w:right="70"/>
        <w:rPr>
          <w:rFonts w:hint="eastAsia"/>
        </w:rPr>
      </w:pPr>
      <w:r>
        <w:rPr>
          <w:rFonts w:hint="eastAsia"/>
        </w:rPr>
        <w:t>或者说上帝儿子的本性在某种方式上是会死的——即，只有人性，而非神性。</w:t>
      </w:r>
    </w:p>
    <w:p w14:paraId="2E86A624">
      <w:pPr>
        <w:ind w:left="5" w:right="70"/>
        <w:rPr>
          <w:rFonts w:hint="eastAsia"/>
        </w:rPr>
      </w:pPr>
    </w:p>
    <w:p w14:paraId="78081BF3">
      <w:pPr>
        <w:ind w:left="5" w:right="70"/>
        <w:rPr>
          <w:rFonts w:hint="eastAsia"/>
        </w:rPr>
      </w:pPr>
      <w:r>
        <w:rPr>
          <w:rFonts w:hint="eastAsia"/>
        </w:rPr>
        <w:t>But when it is a question of the whole and real presence of a body, that restriction has no place.</w:t>
      </w:r>
    </w:p>
    <w:p w14:paraId="78ED8A26">
      <w:pPr>
        <w:ind w:left="5" w:right="70"/>
        <w:rPr>
          <w:rFonts w:hint="eastAsia"/>
        </w:rPr>
      </w:pPr>
      <w:r>
        <w:rPr>
          <w:rFonts w:hint="eastAsia"/>
        </w:rPr>
        <w:t>但当问题是关于一个身体的完整和真实临在时，那个限制就没有地位了。</w:t>
      </w:r>
    </w:p>
    <w:p w14:paraId="30AF3B9F">
      <w:pPr>
        <w:ind w:left="5" w:right="70"/>
        <w:rPr>
          <w:rFonts w:hint="eastAsia"/>
        </w:rPr>
      </w:pPr>
    </w:p>
    <w:p w14:paraId="3295760C">
      <w:pPr>
        <w:ind w:left="5" w:right="70"/>
        <w:rPr>
          <w:rFonts w:hint="eastAsia"/>
        </w:rPr>
      </w:pPr>
      <w:r>
        <w:rPr>
          <w:rFonts w:hint="eastAsia"/>
        </w:rPr>
        <w:t>It cannot be said that the brains of a living man are in his head in some manner.</w:t>
      </w:r>
    </w:p>
    <w:p w14:paraId="65F56A71">
      <w:pPr>
        <w:ind w:left="5" w:right="70"/>
        <w:rPr>
          <w:rFonts w:hint="eastAsia"/>
        </w:rPr>
      </w:pPr>
      <w:r>
        <w:rPr>
          <w:rFonts w:hint="eastAsia"/>
        </w:rPr>
        <w:t>不能说一个活人的脑子在某种方式上在他的头里。</w:t>
      </w:r>
    </w:p>
    <w:p w14:paraId="1FE84965">
      <w:pPr>
        <w:ind w:left="5" w:right="70"/>
        <w:rPr>
          <w:rFonts w:hint="eastAsia"/>
        </w:rPr>
      </w:pPr>
    </w:p>
    <w:p w14:paraId="48664FB4">
      <w:pPr>
        <w:ind w:left="5" w:right="70"/>
        <w:rPr>
          <w:rFonts w:hint="eastAsia"/>
        </w:rPr>
      </w:pPr>
      <w:r>
        <w:rPr>
          <w:rFonts w:hint="eastAsia"/>
        </w:rPr>
        <w:t>One cannot say that the body of Christ crucified was on the cross in some manner, or that it is now in heaven in some manner.</w:t>
      </w:r>
    </w:p>
    <w:p w14:paraId="2D09CB4F">
      <w:pPr>
        <w:ind w:left="5" w:right="70"/>
        <w:rPr>
          <w:rFonts w:hint="eastAsia"/>
        </w:rPr>
      </w:pPr>
      <w:r>
        <w:rPr>
          <w:rFonts w:hint="eastAsia"/>
        </w:rPr>
        <w:t>人不能说被钉十字架的基督的身体在某种方式上在十字架上，或者说祂现在在某种方式上在天上。</w:t>
      </w:r>
    </w:p>
    <w:p w14:paraId="3C4DB2E5">
      <w:pPr>
        <w:ind w:left="5" w:right="70"/>
        <w:rPr>
          <w:rFonts w:hint="eastAsia"/>
        </w:rPr>
      </w:pPr>
    </w:p>
    <w:p w14:paraId="39F00671">
      <w:pPr>
        <w:ind w:left="5" w:right="70"/>
        <w:rPr>
          <w:rFonts w:hint="eastAsia"/>
        </w:rPr>
      </w:pPr>
      <w:r>
        <w:rPr>
          <w:rFonts w:hint="eastAsia"/>
        </w:rPr>
        <w:t>But if Christ crucified is represented in a picture, it may be said that he is crucified there in some manner.</w:t>
      </w:r>
    </w:p>
    <w:p w14:paraId="50054CCF">
      <w:pPr>
        <w:ind w:left="5" w:right="70"/>
        <w:rPr>
          <w:rFonts w:hint="eastAsia"/>
        </w:rPr>
      </w:pPr>
      <w:r>
        <w:rPr>
          <w:rFonts w:hint="eastAsia"/>
        </w:rPr>
        <w:t>但如果被钉十字架的基督被描绘在一幅画中，可以说祂在某种方式上被钉在那里。</w:t>
      </w:r>
    </w:p>
    <w:p w14:paraId="48F1C44F">
      <w:pPr>
        <w:ind w:left="5" w:right="70"/>
        <w:rPr>
          <w:rFonts w:hint="eastAsia"/>
        </w:rPr>
      </w:pPr>
    </w:p>
    <w:p w14:paraId="631933A8">
      <w:pPr>
        <w:ind w:left="5" w:right="70"/>
        <w:rPr>
          <w:rFonts w:hint="eastAsia"/>
        </w:rPr>
      </w:pPr>
      <w:r>
        <w:rPr>
          <w:rFonts w:hint="eastAsia"/>
        </w:rPr>
        <w:t>Thus, in the Eucharist, he is present in some manner—that is, sacramentally—and according to how signs take the names of the things they signify.</w:t>
      </w:r>
    </w:p>
    <w:p w14:paraId="7A19BAF2">
      <w:pPr>
        <w:ind w:left="5" w:right="70"/>
        <w:rPr>
          <w:rFonts w:hint="eastAsia"/>
        </w:rPr>
      </w:pPr>
      <w:r>
        <w:rPr>
          <w:rFonts w:hint="eastAsia"/>
        </w:rPr>
        <w:t>因此，在圣餐中，祂在某种方式上临在——即，圣礼性地——并根据记号如何取其所象征之物的名称。</w:t>
      </w:r>
    </w:p>
    <w:p w14:paraId="0405A826">
      <w:pPr>
        <w:ind w:left="5" w:right="70"/>
        <w:rPr>
          <w:rFonts w:hint="eastAsia"/>
        </w:rPr>
      </w:pPr>
    </w:p>
    <w:p w14:paraId="056E916E">
      <w:pPr>
        <w:ind w:left="5" w:right="70"/>
        <w:rPr>
          <w:rFonts w:hint="eastAsia"/>
        </w:rPr>
      </w:pPr>
      <w:r>
        <w:rPr>
          <w:rFonts w:hint="eastAsia"/>
        </w:rPr>
        <w:t>But if he were present in it really and wholly, it would be absurd to say that he is present in it in some manner.</w:t>
      </w:r>
    </w:p>
    <w:p w14:paraId="03B8AB8B">
      <w:pPr>
        <w:ind w:left="5" w:right="70"/>
        <w:rPr>
          <w:rFonts w:hint="eastAsia"/>
        </w:rPr>
      </w:pPr>
      <w:r>
        <w:rPr>
          <w:rFonts w:hint="eastAsia"/>
        </w:rPr>
        <w:t>但如果祂在其中是真实和完整地临在，说祂在某种方式上临在其中将是荒谬的。</w:t>
      </w:r>
    </w:p>
    <w:p w14:paraId="34BB81BC">
      <w:pPr>
        <w:ind w:left="5" w:right="70"/>
        <w:rPr>
          <w:rFonts w:hint="eastAsia"/>
        </w:rPr>
      </w:pPr>
    </w:p>
    <w:p w14:paraId="6B135160">
      <w:pPr>
        <w:ind w:left="5" w:right="70"/>
        <w:rPr>
          <w:rFonts w:hint="eastAsia"/>
        </w:rPr>
      </w:pPr>
      <w:r>
        <w:rPr>
          <w:rFonts w:hint="eastAsia"/>
        </w:rPr>
        <w:t>And whoever says that the Lord’s body is really present in the Eucharist in some manner also implies, by consequence, that it is absent from it in some manner.</w:t>
      </w:r>
    </w:p>
    <w:p w14:paraId="7E568DC9">
      <w:pPr>
        <w:ind w:left="5" w:right="70"/>
      </w:pPr>
      <w:r>
        <w:rPr>
          <w:rFonts w:hint="eastAsia"/>
        </w:rPr>
        <w:t>凡是说主的身体在圣餐中以某种方式真实临在的人，也必然意味着，祂在某种方式上不在其中。</w:t>
      </w:r>
      <w:r>
        <w:t>.</w:t>
      </w:r>
      <w:r>
        <w:br w:type="page"/>
      </w:r>
    </w:p>
    <w:p w14:paraId="3EC95FB1">
      <w:pPr>
        <w:ind w:left="5" w:right="70"/>
        <w:rPr>
          <w:rFonts w:hint="eastAsia"/>
        </w:rPr>
      </w:pPr>
      <w:r>
        <w:rPr>
          <w:rFonts w:hint="eastAsia"/>
        </w:rPr>
        <w:t>CHAP. 9. Examination of Cardinal du Perron’s Answer, Whereby He Endeavors to Give Reasons Why the Fathers Call the Bread and Wine of the Lord’s Supper Signs, Figures, Types, and Symbols of the Body and Blood of Christ, Even After the Consecration</w:t>
      </w:r>
    </w:p>
    <w:p w14:paraId="14AC7A95">
      <w:pPr>
        <w:ind w:left="5" w:right="70"/>
        <w:rPr>
          <w:rFonts w:hint="eastAsia"/>
        </w:rPr>
      </w:pPr>
      <w:r>
        <w:rPr>
          <w:rFonts w:hint="eastAsia"/>
        </w:rPr>
        <w:t>第九章. 审查佩龙枢机主教的回答，他藉此试图解释为何教父们甚至在祝圣之后，仍称主的晚餐中的饼和酒为基督身体和血的记号、象征、预表和符号。</w:t>
      </w:r>
    </w:p>
    <w:p w14:paraId="7EF64416">
      <w:pPr>
        <w:ind w:left="5" w:right="70"/>
        <w:rPr>
          <w:rFonts w:hint="eastAsia"/>
        </w:rPr>
      </w:pPr>
    </w:p>
    <w:p w14:paraId="386FD0E7">
      <w:pPr>
        <w:ind w:left="5" w:right="70"/>
        <w:rPr>
          <w:rFonts w:hint="eastAsia"/>
        </w:rPr>
      </w:pPr>
      <w:r>
        <w:rPr>
          <w:rFonts w:hint="eastAsia"/>
        </w:rPr>
        <w:t>T he Cardinal, finding himself bombarded with a hail of testimonies from the Fathers—who call what is received in the sacrament signs, figures, and types even after consecration—seeks shelter under a murky distinction borrowed from others.</w:t>
      </w:r>
    </w:p>
    <w:p w14:paraId="3E8D1D8A">
      <w:pPr>
        <w:ind w:left="5" w:right="70"/>
        <w:rPr>
          <w:rFonts w:hint="eastAsia"/>
        </w:rPr>
      </w:pPr>
      <w:r>
        <w:rPr>
          <w:rFonts w:hint="eastAsia"/>
        </w:rPr>
        <w:t>枢机主教发现自己被教父们的见证如雨点般轰炸——他们甚至在祝圣之后，仍称圣礼中所领受的为记号、象征和预表——便在从别处借来的一个含糊的区别之下寻求庇护。</w:t>
      </w:r>
    </w:p>
    <w:p w14:paraId="2AC39C3E">
      <w:pPr>
        <w:ind w:left="5" w:right="70"/>
        <w:rPr>
          <w:rFonts w:hint="eastAsia"/>
        </w:rPr>
      </w:pPr>
    </w:p>
    <w:p w14:paraId="4E458FCB">
      <w:pPr>
        <w:ind w:left="5" w:right="70"/>
        <w:rPr>
          <w:rFonts w:hint="eastAsia"/>
        </w:rPr>
      </w:pPr>
      <w:r>
        <w:rPr>
          <w:rFonts w:hint="eastAsia"/>
        </w:rPr>
        <w:t>These are his words: “There are,” he says, “two sorts of signs: some instituted to supply the defect of presence, such as the Paschal lamb, manna, the stone of the desert, the showbread, and the brazen serpent; others instituted to supply the defect of appearance—to serve as forms and visible coverings for things which by their own essence could appear and make themselves visible—such as the appearance of the flame in the bush, the dove at Christ’s baptism, the serpent that tempted Eve in Eden, and the human forms angels assumed.</w:t>
      </w:r>
    </w:p>
    <w:p w14:paraId="1DB39A11">
      <w:pPr>
        <w:ind w:left="5" w:right="70"/>
        <w:rPr>
          <w:rFonts w:hint="eastAsia"/>
        </w:rPr>
      </w:pPr>
      <w:r>
        <w:rPr>
          <w:rFonts w:hint="eastAsia"/>
        </w:rPr>
        <w:t>这是他的话：“记号，”他说，“有两种：一些是为了弥补临在的缺陷而设立的，如逾越节的羔羊、吗哪、旷野的磐石、陈设饼和铜蛇；另一些是为了弥补表象的缺陷而设立的——作为那些凭其自身本质能够显现并使自己可见之物的形式和可见的遮盖物——如荆棘丛中的火焰、基督受洗时的鸽子、伊甸园中引诱夏娃的蛇，以及天使所取的人形。</w:t>
      </w:r>
    </w:p>
    <w:p w14:paraId="10637C31">
      <w:pPr>
        <w:ind w:left="5" w:right="70"/>
        <w:rPr>
          <w:rFonts w:hint="eastAsia"/>
        </w:rPr>
      </w:pPr>
    </w:p>
    <w:p w14:paraId="00A96D55">
      <w:pPr>
        <w:ind w:left="5" w:right="70"/>
        <w:rPr>
          <w:rFonts w:hint="eastAsia"/>
        </w:rPr>
      </w:pPr>
      <w:r>
        <w:rPr>
          <w:rFonts w:hint="eastAsia"/>
        </w:rPr>
        <w:t>Now, signs instituted to supply the defect of appearance are not exclusive but rather inclusive and connotative of reality.”</w:t>
      </w:r>
    </w:p>
    <w:p w14:paraId="450269F6">
      <w:pPr>
        <w:ind w:left="5" w:right="70"/>
        <w:rPr>
          <w:rFonts w:hint="eastAsia"/>
        </w:rPr>
      </w:pPr>
      <w:r>
        <w:rPr>
          <w:rFonts w:hint="eastAsia"/>
        </w:rPr>
        <w:t>现在，为弥补表象缺陷而设立的记号，并非排他性的，而是包含并暗示着实在。”</w:t>
      </w:r>
    </w:p>
    <w:p w14:paraId="04EBFD49">
      <w:pPr>
        <w:ind w:left="5" w:right="70"/>
        <w:rPr>
          <w:rFonts w:hint="eastAsia"/>
        </w:rPr>
      </w:pPr>
    </w:p>
    <w:p w14:paraId="6A30AC5A">
      <w:pPr>
        <w:ind w:left="5" w:right="70"/>
        <w:rPr>
          <w:rFonts w:hint="eastAsia"/>
        </w:rPr>
      </w:pPr>
      <w:r>
        <w:rPr>
          <w:rFonts w:hint="eastAsia"/>
        </w:rPr>
        <w:t>Elsewhere, to prove this, he cites Pope Hilary, Alger, and Eutychius, who say that the body of Christ taken upon the altar is both truth and figure.</w:t>
      </w:r>
    </w:p>
    <w:p w14:paraId="23467024">
      <w:pPr>
        <w:ind w:left="5" w:right="70"/>
        <w:rPr>
          <w:rFonts w:hint="eastAsia"/>
        </w:rPr>
      </w:pPr>
      <w:r>
        <w:rPr>
          <w:rFonts w:hint="eastAsia"/>
        </w:rPr>
        <w:t>在别处，为证明这一点，他引用了教皇希拉里、阿尔格和优迪奇乌的话，他们说在祭坛上领受的基督身体既是真理又是象征。</w:t>
      </w:r>
    </w:p>
    <w:p w14:paraId="6ED3C985">
      <w:pPr>
        <w:ind w:left="5" w:right="70"/>
        <w:rPr>
          <w:rFonts w:hint="eastAsia"/>
        </w:rPr>
      </w:pPr>
    </w:p>
    <w:p w14:paraId="4DD61874">
      <w:pPr>
        <w:ind w:left="5" w:right="70"/>
        <w:rPr>
          <w:rFonts w:hint="eastAsia"/>
        </w:rPr>
      </w:pPr>
      <w:r>
        <w:rPr>
          <w:rFonts w:hint="eastAsia"/>
        </w:rPr>
        <w:t>For lack of ancient authorities, he brings forth newer ones—unacceptable sources—since the ancients do not speak this way.</w:t>
      </w:r>
    </w:p>
    <w:p w14:paraId="5765FCA5">
      <w:pPr>
        <w:ind w:left="5" w:right="70"/>
        <w:rPr>
          <w:rFonts w:hint="eastAsia"/>
        </w:rPr>
      </w:pPr>
      <w:r>
        <w:rPr>
          <w:rFonts w:hint="eastAsia"/>
        </w:rPr>
        <w:t>因缺乏古代权威，他提出了较新的——不可接受的来源——因为古代教父们并非如此说话。</w:t>
      </w:r>
    </w:p>
    <w:p w14:paraId="751BC121">
      <w:pPr>
        <w:ind w:left="5" w:right="70"/>
        <w:rPr>
          <w:rFonts w:hint="eastAsia"/>
        </w:rPr>
      </w:pPr>
    </w:p>
    <w:p w14:paraId="1EC8CAB1">
      <w:pPr>
        <w:ind w:left="5" w:right="70"/>
        <w:rPr>
          <w:rFonts w:hint="eastAsia"/>
        </w:rPr>
      </w:pPr>
      <w:r>
        <w:rPr>
          <w:rFonts w:hint="eastAsia"/>
        </w:rPr>
        <w:t>I freely acknowledge those two sorts of signs and recognize that there are signs which signify a present thing.</w:t>
      </w:r>
    </w:p>
    <w:p w14:paraId="3C22DEDE">
      <w:pPr>
        <w:ind w:left="5" w:right="70"/>
        <w:rPr>
          <w:rFonts w:hint="eastAsia"/>
        </w:rPr>
      </w:pPr>
      <w:r>
        <w:rPr>
          <w:rFonts w:hint="eastAsia"/>
        </w:rPr>
        <w:t>我坦然承认这两种记号，并承认有些记号象征一件临在的事物。</w:t>
      </w:r>
    </w:p>
    <w:p w14:paraId="65866C80">
      <w:pPr>
        <w:ind w:left="5" w:right="70"/>
        <w:rPr>
          <w:rFonts w:hint="eastAsia"/>
        </w:rPr>
      </w:pPr>
    </w:p>
    <w:p w14:paraId="50D9CCB4">
      <w:pPr>
        <w:ind w:left="5" w:right="70"/>
        <w:rPr>
          <w:rFonts w:hint="eastAsia"/>
        </w:rPr>
      </w:pPr>
      <w:r>
        <w:rPr>
          <w:rFonts w:hint="eastAsia"/>
        </w:rPr>
        <w:t>But in such signs, two things must be observed: first, that they are true signs, not false appearances; second, that they are signs of things of an invisible nature.</w:t>
      </w:r>
    </w:p>
    <w:p w14:paraId="08C5ADA6">
      <w:pPr>
        <w:ind w:left="5" w:right="70"/>
        <w:rPr>
          <w:rFonts w:hint="eastAsia"/>
        </w:rPr>
      </w:pPr>
      <w:r>
        <w:rPr>
          <w:rFonts w:hint="eastAsia"/>
        </w:rPr>
        <w:t>但在这种记号中，必须观察到两件事：第一，它们是真实的记号，而非虚假的表象；第二，它们是无形性质之物的记号。</w:t>
      </w:r>
    </w:p>
    <w:p w14:paraId="2AEF5348">
      <w:pPr>
        <w:ind w:left="5" w:right="70"/>
        <w:rPr>
          <w:rFonts w:hint="eastAsia"/>
        </w:rPr>
      </w:pPr>
    </w:p>
    <w:p w14:paraId="4AE9443A">
      <w:pPr>
        <w:ind w:left="5" w:right="70"/>
        <w:rPr>
          <w:rFonts w:hint="eastAsia"/>
        </w:rPr>
      </w:pPr>
      <w:r>
        <w:rPr>
          <w:rFonts w:hint="eastAsia"/>
        </w:rPr>
        <w:t>For to present a false appearance as a sign or to be a sign of something present and visible is mere illusion and supreme absurdity.</w:t>
      </w:r>
    </w:p>
    <w:p w14:paraId="1556DADB">
      <w:pPr>
        <w:ind w:left="5" w:right="70"/>
        <w:rPr>
          <w:rFonts w:hint="eastAsia"/>
        </w:rPr>
      </w:pPr>
      <w:r>
        <w:rPr>
          <w:rFonts w:hint="eastAsia"/>
        </w:rPr>
        <w:t>因为将一个虚假的表象作为记号，或者作为一个临在且可见之物的记号，纯属幻觉和极度的荒谬。</w:t>
      </w:r>
    </w:p>
    <w:p w14:paraId="60342771">
      <w:pPr>
        <w:ind w:left="5" w:right="70"/>
        <w:rPr>
          <w:rFonts w:hint="eastAsia"/>
        </w:rPr>
      </w:pPr>
    </w:p>
    <w:p w14:paraId="4DA99A46">
      <w:pPr>
        <w:ind w:left="5" w:right="70"/>
        <w:rPr>
          <w:rFonts w:hint="eastAsia"/>
        </w:rPr>
      </w:pPr>
      <w:r>
        <w:rPr>
          <w:rFonts w:hint="eastAsia"/>
        </w:rPr>
        <w:t>This is evident from the examples the Cardinal provides: for instance, the flame in the bush was a true flame and a sign of God’s presence, which is invisible.</w:t>
      </w:r>
    </w:p>
    <w:p w14:paraId="621D64AF">
      <w:pPr>
        <w:ind w:left="5" w:right="70"/>
        <w:rPr>
          <w:rFonts w:hint="eastAsia"/>
        </w:rPr>
      </w:pPr>
      <w:r>
        <w:rPr>
          <w:rFonts w:hint="eastAsia"/>
        </w:rPr>
        <w:t>这从枢机主教提供的例子中可以明显看出：例如，荆棘丛中的火焰是真实的火焰，是上帝临在的记号，而上帝是无形的。</w:t>
      </w:r>
    </w:p>
    <w:p w14:paraId="57805330">
      <w:pPr>
        <w:ind w:left="5" w:right="70"/>
        <w:rPr>
          <w:rFonts w:hint="eastAsia"/>
        </w:rPr>
      </w:pPr>
    </w:p>
    <w:p w14:paraId="2EFB7DE4">
      <w:pPr>
        <w:ind w:left="5" w:right="70"/>
        <w:rPr>
          <w:rFonts w:hint="eastAsia"/>
        </w:rPr>
      </w:pPr>
      <w:r>
        <w:rPr>
          <w:rFonts w:hint="eastAsia"/>
        </w:rPr>
        <w:t>And the dove which he speaks of was a true dove and was the sign of an invisible thing, which was the Holy Ghost.</w:t>
      </w:r>
    </w:p>
    <w:p w14:paraId="4C07CBCD">
      <w:pPr>
        <w:ind w:left="5" w:right="70"/>
        <w:rPr>
          <w:rFonts w:hint="eastAsia"/>
        </w:rPr>
      </w:pPr>
      <w:r>
        <w:rPr>
          <w:rFonts w:hint="eastAsia"/>
        </w:rPr>
        <w:t>他所说的鸽子是真实的鸽子，是一个无形之物的记号，那就是圣灵。</w:t>
      </w:r>
    </w:p>
    <w:p w14:paraId="65A45B38">
      <w:pPr>
        <w:ind w:left="5" w:right="70"/>
        <w:rPr>
          <w:rFonts w:hint="eastAsia"/>
        </w:rPr>
      </w:pPr>
    </w:p>
    <w:p w14:paraId="49A1DA97">
      <w:pPr>
        <w:ind w:left="5" w:right="70"/>
        <w:rPr>
          <w:rFonts w:hint="eastAsia"/>
        </w:rPr>
      </w:pPr>
      <w:r>
        <w:rPr>
          <w:rFonts w:hint="eastAsia"/>
        </w:rPr>
        <w:t>But in the Eucharist, the Cardinal invents imaginary things—bread that seems to be bread and is not, yet is a sign of a thing present and of a visible nature.</w:t>
      </w:r>
    </w:p>
    <w:p w14:paraId="5187C684">
      <w:pPr>
        <w:ind w:left="5" w:right="70"/>
        <w:rPr>
          <w:rFonts w:hint="eastAsia"/>
        </w:rPr>
      </w:pPr>
      <w:r>
        <w:rPr>
          <w:rFonts w:hint="eastAsia"/>
        </w:rPr>
        <w:t>但在圣餐中，枢机主教发明了虚构的东西——看起来是饼却不是饼的饼，然而它却是一个临在且可见性质之物的记号。</w:t>
      </w:r>
    </w:p>
    <w:p w14:paraId="0859B7CF">
      <w:pPr>
        <w:ind w:left="5" w:right="70"/>
        <w:rPr>
          <w:rFonts w:hint="eastAsia"/>
        </w:rPr>
      </w:pPr>
    </w:p>
    <w:p w14:paraId="2D3D0C5D">
      <w:pPr>
        <w:ind w:left="5" w:right="70"/>
        <w:rPr>
          <w:rFonts w:hint="eastAsia"/>
        </w:rPr>
      </w:pPr>
      <w:r>
        <w:rPr>
          <w:rFonts w:hint="eastAsia"/>
        </w:rPr>
        <w:t>All signs serve to signify and are aids to knowledge.</w:t>
      </w:r>
    </w:p>
    <w:p w14:paraId="7428F109">
      <w:pPr>
        <w:ind w:left="5" w:right="70"/>
        <w:rPr>
          <w:rFonts w:hint="eastAsia"/>
        </w:rPr>
      </w:pPr>
      <w:r>
        <w:rPr>
          <w:rFonts w:hint="eastAsia"/>
        </w:rPr>
        <w:t>所有记号都用于象征，是知识的辅助。</w:t>
      </w:r>
    </w:p>
    <w:p w14:paraId="538DEFFE">
      <w:pPr>
        <w:ind w:left="5" w:right="70"/>
        <w:rPr>
          <w:rFonts w:hint="eastAsia"/>
        </w:rPr>
      </w:pPr>
    </w:p>
    <w:p w14:paraId="626CE6B4">
      <w:pPr>
        <w:ind w:left="5" w:right="70"/>
        <w:rPr>
          <w:rFonts w:hint="eastAsia"/>
        </w:rPr>
      </w:pPr>
      <w:r>
        <w:rPr>
          <w:rFonts w:hint="eastAsia"/>
        </w:rPr>
        <w:t>But here they invent signs for us, even the accidents of bread and wine, which hinder us from seeing what they signify—which signify Christ yet hide the sight of Christ.</w:t>
      </w:r>
    </w:p>
    <w:p w14:paraId="117DE0F7">
      <w:pPr>
        <w:ind w:left="5" w:right="70"/>
        <w:rPr>
          <w:rFonts w:hint="eastAsia"/>
        </w:rPr>
      </w:pPr>
      <w:r>
        <w:rPr>
          <w:rFonts w:hint="eastAsia"/>
        </w:rPr>
        <w:t>但在这里，他们为我们发明了记号，即饼和酒的偶性，这些记号阻碍我们看见它们所象征的——它们象征基督，却隐藏了对基督的看见。</w:t>
      </w:r>
    </w:p>
    <w:p w14:paraId="58FD3514">
      <w:pPr>
        <w:ind w:left="5" w:right="70"/>
        <w:rPr>
          <w:rFonts w:hint="eastAsia"/>
        </w:rPr>
      </w:pPr>
    </w:p>
    <w:p w14:paraId="40DE8E71">
      <w:pPr>
        <w:ind w:left="5" w:right="70"/>
        <w:rPr>
          <w:rFonts w:hint="eastAsia"/>
        </w:rPr>
      </w:pPr>
      <w:r>
        <w:rPr>
          <w:rFonts w:hint="eastAsia"/>
        </w:rPr>
        <w:t>They are not aids but hindrances to knowledge—as if a chest where a thief has hidden stolen money were called a sign or a figure of that money.</w:t>
      </w:r>
    </w:p>
    <w:p w14:paraId="06836BBD">
      <w:pPr>
        <w:ind w:left="5" w:right="70"/>
        <w:rPr>
          <w:rFonts w:hint="eastAsia"/>
        </w:rPr>
      </w:pPr>
      <w:r>
        <w:rPr>
          <w:rFonts w:hint="eastAsia"/>
        </w:rPr>
        <w:t>它们不是知识的辅助，而是知识的障碍——就好像一个贼藏了偷来的钱的箱子，被称为那钱的记号或象征。</w:t>
      </w:r>
    </w:p>
    <w:p w14:paraId="1CBB0DE6">
      <w:pPr>
        <w:ind w:left="5" w:right="70"/>
        <w:rPr>
          <w:rFonts w:hint="eastAsia"/>
        </w:rPr>
      </w:pPr>
    </w:p>
    <w:p w14:paraId="52D882C4">
      <w:pPr>
        <w:ind w:left="5" w:right="70"/>
        <w:rPr>
          <w:rFonts w:hint="eastAsia"/>
        </w:rPr>
      </w:pPr>
      <w:r>
        <w:rPr>
          <w:rFonts w:hint="eastAsia"/>
        </w:rPr>
        <w:t>But the chief consideration is that the strength of those passages from the Fathers that call what is received in the Eucharist signs and figures, even after the consecration, lies not in their calling those things signs and figures, but in their insistence that the words my body must be interpreted as the sign of my body—an interpretation which the Roman Church abhors.</w:t>
      </w:r>
    </w:p>
    <w:p w14:paraId="3412E42E">
      <w:pPr>
        <w:ind w:left="5" w:right="70"/>
        <w:rPr>
          <w:rFonts w:hint="eastAsia"/>
        </w:rPr>
      </w:pPr>
      <w:r>
        <w:rPr>
          <w:rFonts w:hint="eastAsia"/>
        </w:rPr>
        <w:t>但主要的考虑是，那些甚至在祝圣之后仍称圣餐中所领受的为记号和象征的教父们的段落的力量，不在于他们称那些东西为记号和象征，而在于他们坚持认为“我的身体”这些话必须被解释为“我身体的记号”——这种解释是罗马教会所憎恶的。</w:t>
      </w:r>
    </w:p>
    <w:p w14:paraId="2579A011">
      <w:pPr>
        <w:ind w:left="5" w:right="70"/>
        <w:rPr>
          <w:rFonts w:hint="eastAsia"/>
        </w:rPr>
      </w:pPr>
    </w:p>
    <w:p w14:paraId="5E43EDCE">
      <w:pPr>
        <w:ind w:left="5" w:right="70"/>
        <w:rPr>
          <w:rFonts w:hint="eastAsia"/>
        </w:rPr>
      </w:pPr>
      <w:r>
        <w:rPr>
          <w:rFonts w:hint="eastAsia"/>
        </w:rPr>
        <w:t>Also, in that they oppose the sign to the truth, and from their being signs conclude that they are not truly the Lord’s body.</w:t>
      </w:r>
    </w:p>
    <w:p w14:paraId="20FE1CE4">
      <w:pPr>
        <w:ind w:left="5" w:right="70"/>
        <w:rPr>
          <w:rFonts w:hint="eastAsia"/>
        </w:rPr>
      </w:pPr>
      <w:r>
        <w:rPr>
          <w:rFonts w:hint="eastAsia"/>
        </w:rPr>
        <w:t>此外，他们将记号与真理对立，并从它们是记号得出结论说，它们并非真正是主的身体。</w:t>
      </w:r>
    </w:p>
    <w:p w14:paraId="689699E3">
      <w:pPr>
        <w:ind w:left="5" w:right="70"/>
        <w:rPr>
          <w:rFonts w:hint="eastAsia"/>
        </w:rPr>
      </w:pPr>
    </w:p>
    <w:p w14:paraId="0003FB53">
      <w:pPr>
        <w:ind w:left="5" w:right="70"/>
        <w:rPr>
          <w:rFonts w:hint="eastAsia"/>
        </w:rPr>
      </w:pPr>
      <w:r>
        <w:rPr>
          <w:rFonts w:hint="eastAsia"/>
        </w:rPr>
        <w:t>For we have cited many passages from the Fathers affirming that the Lord, saying This is my body, gave to the sign the name of His body and honored the visible signs with the name of His body.</w:t>
      </w:r>
    </w:p>
    <w:p w14:paraId="24DA875F">
      <w:pPr>
        <w:ind w:left="5" w:right="70"/>
        <w:rPr>
          <w:rFonts w:hint="eastAsia"/>
        </w:rPr>
      </w:pPr>
      <w:r>
        <w:rPr>
          <w:rFonts w:hint="eastAsia"/>
        </w:rPr>
        <w:t>因为我们已引用了许多教父们的段落，断言主说“这是我的身体”时，将祂身体的名称赋予了记号，并以祂身体的名称尊荣了可见的记号。</w:t>
      </w:r>
    </w:p>
    <w:p w14:paraId="72BCE031">
      <w:pPr>
        <w:ind w:left="5" w:right="70"/>
        <w:rPr>
          <w:rFonts w:hint="eastAsia"/>
        </w:rPr>
      </w:pPr>
    </w:p>
    <w:p w14:paraId="6BFE020E">
      <w:pPr>
        <w:ind w:left="5" w:right="70"/>
        <w:rPr>
          <w:rFonts w:hint="eastAsia"/>
        </w:rPr>
      </w:pPr>
      <w:r>
        <w:rPr>
          <w:rFonts w:hint="eastAsia"/>
        </w:rPr>
        <w:t>And that these words, Unless you eat the flesh of the Son of man, etc., are symbolic words, which signify that we must meditate in our memory and profitably reflect on Christ’s death for us; and that these things are signs and not the truth: that the Lord, saying This is my body, gave the sign of His body; that we do not eat the body which was crucified for us, but that it is a sacred sign commended to us; that the Sacrament of Christ’s body is Christ’s body, just as Sacraments are named after what they signify —in the same way as every Lord’s day is called the day of Christ’s resurrection, and baptism is called faith because it is the sign of faith.</w:t>
      </w:r>
    </w:p>
    <w:p w14:paraId="490A3536">
      <w:pPr>
        <w:ind w:left="5" w:right="70"/>
        <w:rPr>
          <w:rFonts w:hint="eastAsia"/>
        </w:rPr>
      </w:pPr>
      <w:r>
        <w:rPr>
          <w:rFonts w:hint="eastAsia"/>
        </w:rPr>
        <w:t>并且“你们若不吃人子的肉”等等这些话，是象征性的话语，象征着我们必须在记忆中默想，并有益地反思基督为我们而死；并且这些东西是记号而非真理：主说“这是我的身体”时，赐了祂身体的记号；我们不吃为我们被钉十字架的身体，而是那交托给我们的一个神圣记号；基督身体的圣礼是基督的身体，正如圣礼以其所象征之物命名——正如每个主日被称为基督复活的日子，洗礼被称为信心，因为它就是信心的记号。</w:t>
      </w:r>
    </w:p>
    <w:p w14:paraId="77389F27">
      <w:pPr>
        <w:ind w:left="5" w:right="70"/>
        <w:rPr>
          <w:rFonts w:hint="eastAsia"/>
        </w:rPr>
      </w:pPr>
    </w:p>
    <w:p w14:paraId="6AEC4267">
      <w:pPr>
        <w:ind w:left="5" w:right="70"/>
        <w:rPr>
          <w:rFonts w:hint="eastAsia"/>
        </w:rPr>
      </w:pPr>
      <w:r>
        <w:rPr>
          <w:rFonts w:hint="eastAsia"/>
        </w:rPr>
        <w:t>And that the Sacrament is called the Lord’s body in its own way, but to speak truly, it is the sacred sign of Christ’s body which was crucified.</w:t>
      </w:r>
    </w:p>
    <w:p w14:paraId="078444D3">
      <w:pPr>
        <w:ind w:left="5" w:right="70"/>
        <w:rPr>
          <w:rFonts w:hint="eastAsia"/>
        </w:rPr>
      </w:pPr>
      <w:r>
        <w:rPr>
          <w:rFonts w:hint="eastAsia"/>
        </w:rPr>
        <w:t>并且圣礼以其自身的方式被称为主的身体，但说实话，它是被钉十字架的基督身体的神圣记号。</w:t>
      </w:r>
    </w:p>
    <w:p w14:paraId="2C4088B3">
      <w:pPr>
        <w:ind w:left="5" w:right="70"/>
        <w:rPr>
          <w:rFonts w:hint="eastAsia"/>
        </w:rPr>
      </w:pPr>
    </w:p>
    <w:p w14:paraId="2F36CE07">
      <w:pPr>
        <w:ind w:left="5" w:right="70"/>
        <w:rPr>
          <w:rFonts w:hint="eastAsia"/>
        </w:rPr>
      </w:pPr>
      <w:r>
        <w:rPr>
          <w:rFonts w:hint="eastAsia"/>
        </w:rPr>
        <w:t>All this is full of weight and clarity; and to all this, no answer is given.</w:t>
      </w:r>
    </w:p>
    <w:p w14:paraId="61229D64">
      <w:pPr>
        <w:ind w:left="5" w:right="70"/>
        <w:rPr>
          <w:rFonts w:hint="eastAsia"/>
        </w:rPr>
      </w:pPr>
      <w:r>
        <w:rPr>
          <w:rFonts w:hint="eastAsia"/>
        </w:rPr>
        <w:t>这一切都充满了分量和清晰度；然而对这一切，都没有给出答案。</w:t>
      </w:r>
    </w:p>
    <w:p w14:paraId="7095D6C1">
      <w:pPr>
        <w:ind w:left="5" w:right="70"/>
        <w:rPr>
          <w:rFonts w:hint="eastAsia"/>
        </w:rPr>
      </w:pPr>
    </w:p>
    <w:p w14:paraId="38EA9EA3">
      <w:pPr>
        <w:ind w:left="5" w:right="70"/>
        <w:rPr>
          <w:rFonts w:hint="eastAsia"/>
        </w:rPr>
      </w:pPr>
      <w:r>
        <w:rPr>
          <w:rFonts w:hint="eastAsia"/>
        </w:rPr>
        <w:t>And though the Fathers said no more than that what is received in the Sacrament is a sign or figure, is that not sufficient proof against the real presence of the Lord’s body under the accidents of bread?</w:t>
      </w:r>
    </w:p>
    <w:p w14:paraId="23E05CC4">
      <w:pPr>
        <w:ind w:left="5" w:right="70"/>
        <w:rPr>
          <w:rFonts w:hint="eastAsia"/>
        </w:rPr>
      </w:pPr>
      <w:r>
        <w:rPr>
          <w:rFonts w:hint="eastAsia"/>
        </w:rPr>
        <w:t>并且，即使教父们只说了圣礼中所领受的是一个记号或象征，这难道不足以证明在饼的偶性之下没有主的身体的真实临在吗？</w:t>
      </w:r>
    </w:p>
    <w:p w14:paraId="2EC6A0C6">
      <w:pPr>
        <w:ind w:left="5" w:right="70"/>
        <w:rPr>
          <w:rFonts w:hint="eastAsia"/>
        </w:rPr>
      </w:pPr>
    </w:p>
    <w:p w14:paraId="5E4FDD4F">
      <w:pPr>
        <w:ind w:left="5" w:right="70"/>
        <w:rPr>
          <w:rFonts w:hint="eastAsia"/>
        </w:rPr>
      </w:pPr>
      <w:r>
        <w:rPr>
          <w:rFonts w:hint="eastAsia"/>
        </w:rPr>
        <w:t>For how many passages did we produce where they speak of the signs of Christ’s body without mentioning at all the presence of Christ’s natural body under these signs?</w:t>
      </w:r>
    </w:p>
    <w:p w14:paraId="12CB8573">
      <w:pPr>
        <w:ind w:left="5" w:right="70"/>
        <w:rPr>
          <w:rFonts w:hint="eastAsia"/>
        </w:rPr>
      </w:pPr>
      <w:r>
        <w:rPr>
          <w:rFonts w:hint="eastAsia"/>
        </w:rPr>
        <w:t>因为我们拿出了多少段落，他们在其中谈论基督身体的记号，却完全没有提及基督的自然身体在这些记号之下的临在？</w:t>
      </w:r>
    </w:p>
    <w:p w14:paraId="47BB8DDA">
      <w:pPr>
        <w:ind w:left="5" w:right="70"/>
        <w:rPr>
          <w:rFonts w:hint="eastAsia"/>
        </w:rPr>
      </w:pPr>
    </w:p>
    <w:p w14:paraId="49269893">
      <w:pPr>
        <w:ind w:left="5" w:right="70"/>
        <w:rPr>
          <w:rFonts w:hint="eastAsia"/>
        </w:rPr>
      </w:pPr>
      <w:r>
        <w:rPr>
          <w:rFonts w:hint="eastAsia"/>
        </w:rPr>
        <w:t>When the Fathers exalt the excellence of the Eucharist, is it credible that they speak only of what is less worthy in the Eucharist—namely, the signs of Christ’s body—and omit what our adversaries consider its excellence—namely, the real presence of the Lord’s body?</w:t>
      </w:r>
    </w:p>
    <w:p w14:paraId="3D833F1B">
      <w:pPr>
        <w:ind w:left="5" w:right="70"/>
        <w:rPr>
          <w:rFonts w:hint="eastAsia"/>
        </w:rPr>
      </w:pPr>
      <w:r>
        <w:rPr>
          <w:rFonts w:hint="eastAsia"/>
        </w:rPr>
        <w:t>当教父们高举圣餐的卓越时，他们只谈论圣餐中价值较低的部分——即基督身体的记号——而忽略我们的对手所认为其卓越之处——即主的身体的真实临在——这可信吗？</w:t>
      </w:r>
    </w:p>
    <w:p w14:paraId="267E91DA">
      <w:pPr>
        <w:ind w:left="5" w:right="70"/>
        <w:rPr>
          <w:rFonts w:hint="eastAsia"/>
        </w:rPr>
      </w:pPr>
    </w:p>
    <w:p w14:paraId="797C3A8E">
      <w:pPr>
        <w:ind w:left="5" w:right="70"/>
        <w:rPr>
          <w:rFonts w:hint="eastAsia"/>
        </w:rPr>
      </w:pPr>
      <w:r>
        <w:rPr>
          <w:rFonts w:hint="eastAsia"/>
        </w:rPr>
        <w:t>Would they have given thanks to God in public worship for establishing in His Church the signs and antitypes of Christ’s body without mentioning the real presence of Christ’s body under these signs?</w:t>
      </w:r>
    </w:p>
    <w:p w14:paraId="41BED94E">
      <w:pPr>
        <w:ind w:left="5" w:right="70"/>
        <w:rPr>
          <w:rFonts w:hint="eastAsia"/>
        </w:rPr>
      </w:pPr>
      <w:r>
        <w:rPr>
          <w:rFonts w:hint="eastAsia"/>
        </w:rPr>
        <w:t>他们会在公开敬拜中感谢上帝，因祂在祂的教会中设立了基督身体的记号和实体预表，却不提及基督的身体在这些记号之下的真实临在吗？</w:t>
      </w:r>
    </w:p>
    <w:p w14:paraId="5C6A940B">
      <w:pPr>
        <w:ind w:left="5" w:right="70"/>
        <w:rPr>
          <w:rFonts w:hint="eastAsia"/>
        </w:rPr>
      </w:pPr>
    </w:p>
    <w:p w14:paraId="73E246E7">
      <w:pPr>
        <w:ind w:left="5" w:right="70"/>
        <w:rPr>
          <w:rFonts w:hint="eastAsia"/>
        </w:rPr>
      </w:pPr>
      <w:r>
        <w:rPr>
          <w:rFonts w:hint="eastAsia"/>
        </w:rPr>
        <w:t>Would that not have been an ungrateful thanksgiving, more like forgetfulness than remembrance?</w:t>
      </w:r>
    </w:p>
    <w:p w14:paraId="28902F55">
      <w:pPr>
        <w:ind w:left="5" w:right="70"/>
        <w:rPr>
          <w:rFonts w:hint="eastAsia"/>
        </w:rPr>
      </w:pPr>
      <w:r>
        <w:rPr>
          <w:rFonts w:hint="eastAsia"/>
        </w:rPr>
        <w:t>那岂不是一种忘恩负义的感谢，更像是遗忘而非记念吗？</w:t>
      </w:r>
    </w:p>
    <w:p w14:paraId="1E40AB77">
      <w:pPr>
        <w:ind w:left="5" w:right="70"/>
        <w:rPr>
          <w:rFonts w:hint="eastAsia"/>
        </w:rPr>
      </w:pPr>
    </w:p>
    <w:p w14:paraId="1FDA3DF1">
      <w:pPr>
        <w:ind w:left="5" w:right="70"/>
        <w:rPr>
          <w:rFonts w:hint="eastAsia"/>
        </w:rPr>
      </w:pPr>
      <w:r>
        <w:rPr>
          <w:rFonts w:hint="eastAsia"/>
        </w:rPr>
        <w:t>As if one who received a horse or a sword gave thanks for the bridle or scabbard but not for the horse or sword.</w:t>
      </w:r>
    </w:p>
    <w:p w14:paraId="74C492BC">
      <w:pPr>
        <w:ind w:left="5" w:right="70"/>
        <w:rPr>
          <w:rFonts w:hint="eastAsia"/>
        </w:rPr>
      </w:pPr>
      <w:r>
        <w:rPr>
          <w:rFonts w:hint="eastAsia"/>
        </w:rPr>
        <w:t>就好像一个人领受了一匹马或一把剑，却为马勒或剑鞘感谢，而不是为马或剑感谢。</w:t>
      </w:r>
    </w:p>
    <w:p w14:paraId="57232E8B">
      <w:pPr>
        <w:ind w:left="5" w:right="70"/>
        <w:rPr>
          <w:rFonts w:hint="eastAsia"/>
        </w:rPr>
      </w:pPr>
    </w:p>
    <w:p w14:paraId="79E8E1DA">
      <w:pPr>
        <w:ind w:left="5" w:right="70"/>
        <w:rPr>
          <w:rFonts w:hint="eastAsia"/>
        </w:rPr>
      </w:pPr>
      <w:r>
        <w:rPr>
          <w:rFonts w:hint="eastAsia"/>
        </w:rPr>
        <w:t>Certainly, whoever commends the excellence of a thing will focus on what is most commendable and excellent.</w:t>
      </w:r>
    </w:p>
    <w:p w14:paraId="46EDF832">
      <w:pPr>
        <w:ind w:left="5" w:right="70"/>
        <w:rPr>
          <w:rFonts w:hint="eastAsia"/>
        </w:rPr>
      </w:pPr>
      <w:r>
        <w:rPr>
          <w:rFonts w:hint="eastAsia"/>
        </w:rPr>
        <w:t>当然，凡是称赞一件事物的卓越之处的人，都会专注于其最值得称赞和最卓越之处。</w:t>
      </w:r>
    </w:p>
    <w:p w14:paraId="43469A93">
      <w:pPr>
        <w:ind w:left="5" w:right="70"/>
        <w:rPr>
          <w:rFonts w:hint="eastAsia"/>
        </w:rPr>
      </w:pPr>
    </w:p>
    <w:p w14:paraId="0C0761E0">
      <w:pPr>
        <w:ind w:left="5" w:right="70"/>
        <w:rPr>
          <w:rFonts w:hint="eastAsia"/>
        </w:rPr>
      </w:pPr>
      <w:r>
        <w:rPr>
          <w:rFonts w:hint="eastAsia"/>
        </w:rPr>
        <w:t>I add that whosoever speaks of the Sacrament of Christ's body says manifestly that the Sacrament is not Christ's body.</w:t>
      </w:r>
    </w:p>
    <w:p w14:paraId="7C4C470D">
      <w:pPr>
        <w:ind w:left="5" w:right="70"/>
        <w:rPr>
          <w:rFonts w:hint="eastAsia"/>
        </w:rPr>
      </w:pPr>
      <w:r>
        <w:rPr>
          <w:rFonts w:hint="eastAsia"/>
        </w:rPr>
        <w:t>我补充说，凡是谈论基督身体之圣礼的人，都明确地表示圣礼并非基督的身体。</w:t>
      </w:r>
    </w:p>
    <w:p w14:paraId="08648696">
      <w:pPr>
        <w:ind w:left="5" w:right="70"/>
        <w:rPr>
          <w:rFonts w:hint="eastAsia"/>
        </w:rPr>
      </w:pPr>
    </w:p>
    <w:p w14:paraId="74BC244F">
      <w:pPr>
        <w:ind w:left="5" w:right="70"/>
        <w:rPr>
          <w:rFonts w:hint="eastAsia"/>
        </w:rPr>
      </w:pPr>
      <w:r>
        <w:rPr>
          <w:rFonts w:hint="eastAsia"/>
        </w:rPr>
        <w:t>And whoso affirms that in these words, This is my body, the name of the thing signified is given to the sign, says not that the sign is with the body, but will have it understood that This is my body signifies, This is the sign of my body.</w:t>
      </w:r>
    </w:p>
    <w:p w14:paraId="1BC68217">
      <w:pPr>
        <w:ind w:left="5" w:right="70"/>
        <w:rPr>
          <w:rFonts w:hint="eastAsia"/>
        </w:rPr>
      </w:pPr>
      <w:r>
        <w:rPr>
          <w:rFonts w:hint="eastAsia"/>
        </w:rPr>
        <w:t>凡是断言在“这是我的身体”这些话中，所象征之物的名称被赋予了记号的人，并非说记号与身体同在，而是要人明白“这是我的身体”象征着“这是我身体的记号”。</w:t>
      </w:r>
    </w:p>
    <w:p w14:paraId="0F1B477B">
      <w:pPr>
        <w:ind w:left="5" w:right="70"/>
        <w:rPr>
          <w:rFonts w:hint="eastAsia"/>
        </w:rPr>
      </w:pPr>
    </w:p>
    <w:p w14:paraId="5CDA584E">
      <w:pPr>
        <w:ind w:left="5" w:right="70"/>
        <w:rPr>
          <w:rFonts w:hint="eastAsia"/>
        </w:rPr>
      </w:pPr>
      <w:r>
        <w:rPr>
          <w:rFonts w:hint="eastAsia"/>
        </w:rPr>
        <w:t>The premises afford an answer to that which the Cardinal adds: Could not David (says he) after he had attained to the Crown, represent upon a stage, and in a disguised habit and face, the combat which he had performed against Goliath, and be by that means, though in diverse respects, both the sign and the signified thing?</w:t>
      </w:r>
    </w:p>
    <w:p w14:paraId="0C078BB0">
      <w:pPr>
        <w:ind w:left="5" w:right="70"/>
        <w:rPr>
          <w:rFonts w:hint="eastAsia"/>
        </w:rPr>
      </w:pPr>
      <w:r>
        <w:rPr>
          <w:rFonts w:hint="eastAsia"/>
        </w:rPr>
        <w:t>前提为枢机主教所补充的提供了答案：大卫（他说）在获得王冠之后，难道不能在舞台上，以伪装的服装和面容，重现他与歌利亚的战斗，并藉此，虽在不同方面，既是记号又是所象征之物吗？</w:t>
      </w:r>
    </w:p>
    <w:p w14:paraId="7281DDD1">
      <w:pPr>
        <w:ind w:left="5" w:right="70"/>
        <w:rPr>
          <w:rFonts w:hint="eastAsia"/>
        </w:rPr>
      </w:pPr>
    </w:p>
    <w:p w14:paraId="2EF2F6EE">
      <w:pPr>
        <w:ind w:left="5" w:right="70"/>
        <w:rPr>
          <w:rFonts w:hint="eastAsia"/>
        </w:rPr>
      </w:pPr>
      <w:r>
        <w:rPr>
          <w:rFonts w:hint="eastAsia"/>
        </w:rPr>
        <w:t>May not then Christ, who is the Evangelical David, represent in the Eucharist under the commemorative species of His passion the combat which He had on the Cross against the allegorical Giant of the Christians?</w:t>
      </w:r>
    </w:p>
    <w:p w14:paraId="4062E063">
      <w:pPr>
        <w:ind w:left="5" w:right="70"/>
        <w:rPr>
          <w:rFonts w:hint="eastAsia"/>
        </w:rPr>
      </w:pPr>
      <w:r>
        <w:rPr>
          <w:rFonts w:hint="eastAsia"/>
        </w:rPr>
        <w:t>那么，基督，这位福音的大卫，难道不能在圣餐中，在祂受难的记念性形像之下，重现祂在十字架上与基督徒寓言中的巨人所作的战斗吗？</w:t>
      </w:r>
    </w:p>
    <w:p w14:paraId="43EF50E7">
      <w:pPr>
        <w:ind w:left="5" w:right="70"/>
        <w:rPr>
          <w:rFonts w:hint="eastAsia"/>
        </w:rPr>
      </w:pPr>
    </w:p>
    <w:p w14:paraId="484FB96F">
      <w:pPr>
        <w:ind w:left="5" w:right="70"/>
        <w:rPr>
          <w:rFonts w:hint="eastAsia"/>
        </w:rPr>
      </w:pPr>
      <w:r>
        <w:rPr>
          <w:rFonts w:hint="eastAsia"/>
        </w:rPr>
        <w:t>This Prelate ought to have reserved his eloquence for another subject that had some show of reason.</w:t>
      </w:r>
    </w:p>
    <w:p w14:paraId="716B7164">
      <w:pPr>
        <w:ind w:left="5" w:right="70"/>
        <w:rPr>
          <w:rFonts w:hint="eastAsia"/>
        </w:rPr>
      </w:pPr>
      <w:r>
        <w:rPr>
          <w:rFonts w:hint="eastAsia"/>
        </w:rPr>
        <w:t>这位主教本应将他的口才留给另一个有些道理的主题。</w:t>
      </w:r>
    </w:p>
    <w:p w14:paraId="5FFC86E4">
      <w:pPr>
        <w:ind w:left="5" w:right="70"/>
        <w:rPr>
          <w:rFonts w:hint="eastAsia"/>
        </w:rPr>
      </w:pPr>
    </w:p>
    <w:p w14:paraId="4600FCF6">
      <w:pPr>
        <w:ind w:left="5" w:right="70"/>
        <w:rPr>
          <w:rFonts w:hint="eastAsia"/>
        </w:rPr>
      </w:pPr>
      <w:r>
        <w:rPr>
          <w:rFonts w:hint="eastAsia"/>
        </w:rPr>
        <w:t>In one point he deserves to be applauded, for comparing that which is done in the Mass unto a play acted by a disguised man; and I would not be he that should contradict him.</w:t>
      </w:r>
    </w:p>
    <w:p w14:paraId="50859CCD">
      <w:pPr>
        <w:ind w:left="5" w:right="70"/>
        <w:rPr>
          <w:rFonts w:hint="eastAsia"/>
        </w:rPr>
      </w:pPr>
      <w:r>
        <w:rPr>
          <w:rFonts w:hint="eastAsia"/>
        </w:rPr>
        <w:t>在一点上他值得称赞，因为他将弥撒中所作的，比作一个伪装之人所演的戏剧；我不会是那个反驳他的人。</w:t>
      </w:r>
    </w:p>
    <w:p w14:paraId="75784D79">
      <w:pPr>
        <w:ind w:left="5" w:right="70"/>
        <w:rPr>
          <w:rFonts w:hint="eastAsia"/>
        </w:rPr>
      </w:pPr>
    </w:p>
    <w:p w14:paraId="6F041F1D">
      <w:pPr>
        <w:ind w:left="5" w:right="70"/>
        <w:rPr>
          <w:rFonts w:hint="eastAsia"/>
        </w:rPr>
      </w:pPr>
      <w:r>
        <w:rPr>
          <w:rFonts w:hint="eastAsia"/>
        </w:rPr>
        <w:t>But he is short of reason when he thinks that David acting thus his combat upon a stage should be a sign of himself.</w:t>
      </w:r>
    </w:p>
    <w:p w14:paraId="7692D811">
      <w:pPr>
        <w:ind w:left="5" w:right="70"/>
        <w:rPr>
          <w:rFonts w:hint="eastAsia"/>
        </w:rPr>
      </w:pPr>
      <w:r>
        <w:rPr>
          <w:rFonts w:hint="eastAsia"/>
        </w:rPr>
        <w:t>但当他认为大卫如此在舞台上表演他的战斗，应是祂自己的记号时，他就缺乏理性了。</w:t>
      </w:r>
    </w:p>
    <w:p w14:paraId="09AB8AEE">
      <w:pPr>
        <w:ind w:left="5" w:right="70"/>
        <w:rPr>
          <w:rFonts w:hint="eastAsia"/>
        </w:rPr>
      </w:pPr>
    </w:p>
    <w:p w14:paraId="40090255">
      <w:pPr>
        <w:ind w:left="5" w:right="70"/>
        <w:rPr>
          <w:rFonts w:hint="eastAsia"/>
        </w:rPr>
      </w:pPr>
      <w:r>
        <w:rPr>
          <w:rFonts w:hint="eastAsia"/>
        </w:rPr>
        <w:t>Only his present action should be a sign and a representation of his past action.</w:t>
      </w:r>
    </w:p>
    <w:p w14:paraId="5A71592A">
      <w:pPr>
        <w:ind w:left="5" w:right="70"/>
        <w:rPr>
          <w:rFonts w:hint="eastAsia"/>
        </w:rPr>
      </w:pPr>
      <w:r>
        <w:rPr>
          <w:rFonts w:hint="eastAsia"/>
        </w:rPr>
        <w:t>只有他现在的行动应该是他过去行动的记号和代表。</w:t>
      </w:r>
    </w:p>
    <w:p w14:paraId="2FCF4273">
      <w:pPr>
        <w:ind w:left="5" w:right="70"/>
        <w:rPr>
          <w:rFonts w:hint="eastAsia"/>
        </w:rPr>
      </w:pPr>
    </w:p>
    <w:p w14:paraId="6EBD0CF5">
      <w:pPr>
        <w:ind w:left="5" w:right="70"/>
        <w:rPr>
          <w:rFonts w:hint="eastAsia"/>
        </w:rPr>
      </w:pPr>
      <w:r>
        <w:rPr>
          <w:rFonts w:hint="eastAsia"/>
        </w:rPr>
        <w:t>And David acting thus should be a true person; but they give us here for a sign bread in show, which is no bread indeed.</w:t>
      </w:r>
    </w:p>
    <w:p w14:paraId="64073546">
      <w:pPr>
        <w:ind w:left="5" w:right="70"/>
        <w:rPr>
          <w:rFonts w:hint="eastAsia"/>
        </w:rPr>
      </w:pPr>
      <w:r>
        <w:rPr>
          <w:rFonts w:hint="eastAsia"/>
        </w:rPr>
        <w:t>并且大卫如此行动，应是一个真实的人；但他们在这里给我们的记号，是看起来是饼，却实际上不是饼的东西。</w:t>
      </w:r>
    </w:p>
    <w:p w14:paraId="79659AEC">
      <w:pPr>
        <w:ind w:left="5" w:right="70"/>
        <w:rPr>
          <w:rFonts w:hint="eastAsia"/>
        </w:rPr>
      </w:pPr>
    </w:p>
    <w:p w14:paraId="69B00F5E">
      <w:pPr>
        <w:ind w:left="5" w:right="70"/>
        <w:rPr>
          <w:rFonts w:hint="eastAsia"/>
        </w:rPr>
      </w:pPr>
      <w:r>
        <w:rPr>
          <w:rFonts w:hint="eastAsia"/>
        </w:rPr>
        <w:t>Neither is it Christ that does in the Mass that action which the Cardinal compares unto a play; it is the Priest that movs and makes the whole representation.</w:t>
      </w:r>
    </w:p>
    <w:p w14:paraId="2B804182">
      <w:pPr>
        <w:ind w:left="5" w:right="70"/>
        <w:rPr>
          <w:rFonts w:hint="eastAsia"/>
        </w:rPr>
      </w:pPr>
      <w:r>
        <w:rPr>
          <w:rFonts w:hint="eastAsia"/>
        </w:rPr>
        <w:t>也不是基督在弥撒中作了枢机主教比作戏剧的那个行动；是神父在动，并作了整个代表。</w:t>
      </w:r>
    </w:p>
    <w:p w14:paraId="1B430317">
      <w:pPr>
        <w:ind w:left="5" w:right="70"/>
        <w:rPr>
          <w:rFonts w:hint="eastAsia"/>
        </w:rPr>
      </w:pPr>
    </w:p>
    <w:p w14:paraId="44249796">
      <w:pPr>
        <w:ind w:left="5" w:right="70"/>
        <w:rPr>
          <w:rFonts w:hint="eastAsia"/>
        </w:rPr>
      </w:pPr>
      <w:r>
        <w:rPr>
          <w:rFonts w:hint="eastAsia"/>
        </w:rPr>
        <w:t>CHAP. 10. Some passages of the Councils upon this subject. The Councils speak the same language as we heard the Fathers speak.</w:t>
      </w:r>
    </w:p>
    <w:p w14:paraId="4BC06738">
      <w:pPr>
        <w:ind w:left="5" w:right="70"/>
        <w:rPr>
          <w:rFonts w:hint="eastAsia"/>
        </w:rPr>
      </w:pPr>
      <w:r>
        <w:rPr>
          <w:rFonts w:hint="eastAsia"/>
        </w:rPr>
        <w:t>第十章. 关于此主题的几次大公会议的一些段落。大公会议说的话与我们听教父们说的话相同。</w:t>
      </w:r>
    </w:p>
    <w:p w14:paraId="4CF5205D">
      <w:pPr>
        <w:ind w:left="5" w:right="70"/>
        <w:rPr>
          <w:rFonts w:hint="eastAsia"/>
        </w:rPr>
      </w:pPr>
    </w:p>
    <w:p w14:paraId="26CD79B0">
      <w:pPr>
        <w:ind w:left="5" w:right="70"/>
        <w:rPr>
          <w:rFonts w:hint="eastAsia"/>
        </w:rPr>
      </w:pPr>
      <w:r>
        <w:rPr>
          <w:rFonts w:hint="eastAsia"/>
        </w:rPr>
        <w:t>T he Council of Nice in the 5th Canon, speaking of the Eucharist, says: That all bitterness of spirit being taken away, the gift which is presented unto God may be pure.</w:t>
      </w:r>
    </w:p>
    <w:p w14:paraId="31711B92">
      <w:pPr>
        <w:ind w:left="5" w:right="70"/>
        <w:rPr>
          <w:rFonts w:hint="eastAsia"/>
        </w:rPr>
      </w:pPr>
      <w:r>
        <w:rPr>
          <w:rFonts w:hint="eastAsia"/>
        </w:rPr>
        <w:t>尼西亚大公会议在第五条教规中，谈到圣餐时说：除去一切心灵的苦毒，献给上帝的礼物才得以纯洁。</w:t>
      </w:r>
    </w:p>
    <w:p w14:paraId="255138B3">
      <w:pPr>
        <w:ind w:left="5" w:right="70"/>
        <w:rPr>
          <w:rFonts w:hint="eastAsia"/>
        </w:rPr>
      </w:pPr>
    </w:p>
    <w:p w14:paraId="1DA5E974">
      <w:pPr>
        <w:ind w:left="5" w:right="70"/>
        <w:rPr>
          <w:rFonts w:hint="eastAsia"/>
        </w:rPr>
      </w:pPr>
      <w:r>
        <w:rPr>
          <w:rFonts w:hint="eastAsia"/>
        </w:rPr>
        <w:t>It is evident that this Council believed that sometimes an impure gift is presented unto God in the Eucharist, and that the offering becomes impure and defiled when it is presented with hatred and animosity.</w:t>
      </w:r>
    </w:p>
    <w:p w14:paraId="4F0677BE">
      <w:pPr>
        <w:ind w:left="5" w:right="70"/>
        <w:rPr>
          <w:rFonts w:hint="eastAsia"/>
        </w:rPr>
      </w:pPr>
      <w:r>
        <w:rPr>
          <w:rFonts w:hint="eastAsia"/>
        </w:rPr>
        <w:t>很明显，这次大公会议相信，在圣餐中有时会向主献上不洁的礼物，并且当献祭是带着憎恨和敌意呈献时，它就变得不洁和被玷污了。</w:t>
      </w:r>
    </w:p>
    <w:p w14:paraId="0E8802F1">
      <w:pPr>
        <w:ind w:left="5" w:right="70"/>
        <w:rPr>
          <w:rFonts w:hint="eastAsia"/>
        </w:rPr>
      </w:pPr>
    </w:p>
    <w:p w14:paraId="1110D21D">
      <w:pPr>
        <w:ind w:left="5" w:right="70"/>
        <w:rPr>
          <w:rFonts w:hint="eastAsia"/>
        </w:rPr>
      </w:pPr>
      <w:r>
        <w:rPr>
          <w:rFonts w:hint="eastAsia"/>
        </w:rPr>
        <w:t>They did not then believe that the gift was the natural body of Christ.</w:t>
      </w:r>
    </w:p>
    <w:p w14:paraId="69BC19AF">
      <w:pPr>
        <w:ind w:left="5" w:right="70"/>
        <w:rPr>
          <w:rFonts w:hint="eastAsia"/>
        </w:rPr>
      </w:pPr>
      <w:r>
        <w:rPr>
          <w:rFonts w:hint="eastAsia"/>
        </w:rPr>
        <w:t>那么他们就不相信那礼物是基督的自然身体。</w:t>
      </w:r>
    </w:p>
    <w:p w14:paraId="7BEEA86D">
      <w:pPr>
        <w:ind w:left="5" w:right="70"/>
        <w:rPr>
          <w:rFonts w:hint="eastAsia"/>
        </w:rPr>
      </w:pPr>
    </w:p>
    <w:p w14:paraId="5BB699B8">
      <w:pPr>
        <w:ind w:left="5" w:right="70"/>
        <w:rPr>
          <w:rFonts w:hint="eastAsia"/>
        </w:rPr>
      </w:pPr>
      <w:r>
        <w:rPr>
          <w:rFonts w:hint="eastAsia"/>
        </w:rPr>
        <w:t>For it is always pure and cannot be defiled by the vice of the person that offers it.</w:t>
      </w:r>
    </w:p>
    <w:p w14:paraId="58348C4C">
      <w:pPr>
        <w:ind w:left="5" w:right="70"/>
        <w:rPr>
          <w:rFonts w:hint="eastAsia"/>
        </w:rPr>
      </w:pPr>
      <w:r>
        <w:rPr>
          <w:rFonts w:hint="eastAsia"/>
        </w:rPr>
        <w:t>因为祂总是纯洁的，不能被献祭之人的罪恶所玷污。</w:t>
      </w:r>
    </w:p>
    <w:p w14:paraId="04563F92">
      <w:pPr>
        <w:ind w:left="5" w:right="70"/>
        <w:rPr>
          <w:rFonts w:hint="eastAsia"/>
        </w:rPr>
      </w:pPr>
    </w:p>
    <w:p w14:paraId="3929F176">
      <w:pPr>
        <w:ind w:left="5" w:right="70"/>
        <w:rPr>
          <w:rFonts w:hint="eastAsia"/>
        </w:rPr>
      </w:pPr>
      <w:r>
        <w:rPr>
          <w:rFonts w:hint="eastAsia"/>
        </w:rPr>
        <w:t>The Council of Ancyra in the 2nd Canon commands the Deacons who have sacrificed unto Idols to abstain from the sacred service, and forbids them to present either the bread or the cup.</w:t>
      </w:r>
    </w:p>
    <w:p w14:paraId="031EA058">
      <w:pPr>
        <w:ind w:left="5" w:right="70"/>
        <w:rPr>
          <w:rFonts w:hint="eastAsia"/>
        </w:rPr>
      </w:pPr>
      <w:r>
        <w:rPr>
          <w:rFonts w:hint="eastAsia"/>
        </w:rPr>
        <w:t>安居拉大公会议在第二条教规中命令，曾向偶像献祭的执事要禁戒圣职，并禁止他们呈献饼或杯。</w:t>
      </w:r>
    </w:p>
    <w:p w14:paraId="1C99068C">
      <w:pPr>
        <w:ind w:left="5" w:right="70"/>
        <w:rPr>
          <w:rFonts w:hint="eastAsia"/>
        </w:rPr>
      </w:pPr>
    </w:p>
    <w:p w14:paraId="24CA00A7">
      <w:pPr>
        <w:ind w:left="5" w:right="70"/>
        <w:rPr>
          <w:rFonts w:hint="eastAsia"/>
        </w:rPr>
      </w:pPr>
      <w:r>
        <w:rPr>
          <w:rFonts w:hint="eastAsia"/>
        </w:rPr>
        <w:t>For the Deacons in those days carried to the Communicants in the Church the bread and the cup: which was not done but after the consecration.</w:t>
      </w:r>
    </w:p>
    <w:p w14:paraId="6F677D83">
      <w:pPr>
        <w:ind w:left="5" w:right="70"/>
        <w:rPr>
          <w:rFonts w:hint="eastAsia"/>
        </w:rPr>
      </w:pPr>
      <w:r>
        <w:rPr>
          <w:rFonts w:hint="eastAsia"/>
        </w:rPr>
        <w:t>因为在那些日子里，执事们将饼和杯带给教会中的领餐者：这只有在祝圣之后才作。</w:t>
      </w:r>
    </w:p>
    <w:p w14:paraId="14E2DFCE">
      <w:pPr>
        <w:ind w:left="5" w:right="70"/>
        <w:rPr>
          <w:rFonts w:hint="eastAsia"/>
        </w:rPr>
      </w:pPr>
    </w:p>
    <w:p w14:paraId="77FBD190">
      <w:pPr>
        <w:ind w:left="5" w:right="70"/>
        <w:rPr>
          <w:rFonts w:hint="eastAsia"/>
        </w:rPr>
      </w:pPr>
      <w:r>
        <w:rPr>
          <w:rFonts w:hint="eastAsia"/>
        </w:rPr>
        <w:t>Yet that which they presented is called bread by the Council: Let the Deacons that have sacrificed abstain from all divine service, and present no more neither the bread nor the cup.</w:t>
      </w:r>
    </w:p>
    <w:p w14:paraId="1B8744AB">
      <w:pPr>
        <w:ind w:left="5" w:right="70"/>
        <w:rPr>
          <w:rFonts w:hint="eastAsia"/>
        </w:rPr>
      </w:pPr>
      <w:r>
        <w:rPr>
          <w:rFonts w:hint="eastAsia"/>
        </w:rPr>
        <w:t>然而他们所呈献的，被大公会议称为饼：曾献祭的执事要禁戒一切神圣的服事，不再呈献饼或杯。</w:t>
      </w:r>
    </w:p>
    <w:p w14:paraId="550DFB0F">
      <w:pPr>
        <w:ind w:left="5" w:right="70"/>
        <w:rPr>
          <w:rFonts w:hint="eastAsia"/>
        </w:rPr>
      </w:pPr>
    </w:p>
    <w:p w14:paraId="11B20EFF">
      <w:pPr>
        <w:ind w:left="5" w:right="70"/>
        <w:rPr>
          <w:rFonts w:hint="eastAsia"/>
        </w:rPr>
      </w:pPr>
      <w:r>
        <w:rPr>
          <w:rFonts w:hint="eastAsia"/>
        </w:rPr>
        <w:t>The Council of Neocesarea in the 13th Canon: The Country Priest cannot offer in the principal Church of the Town when the Bishop or the Priests of the Town are present, nor give the bread in the prayer, nor the cup.</w:t>
      </w:r>
    </w:p>
    <w:p w14:paraId="7B2C2455">
      <w:pPr>
        <w:ind w:left="5" w:right="70"/>
        <w:rPr>
          <w:rFonts w:hint="eastAsia"/>
        </w:rPr>
      </w:pPr>
      <w:r>
        <w:rPr>
          <w:rFonts w:hint="eastAsia"/>
        </w:rPr>
        <w:t>新凯撒利亚大公会议在第十三条教规中说：乡间神父在主教或城镇神父在场时，不能在城镇的主教堂献祭，也不能在祷告中递饼，也不能递杯。</w:t>
      </w:r>
    </w:p>
    <w:p w14:paraId="3CBA9A24">
      <w:pPr>
        <w:ind w:left="5" w:right="70"/>
        <w:rPr>
          <w:rFonts w:hint="eastAsia"/>
        </w:rPr>
      </w:pPr>
    </w:p>
    <w:p w14:paraId="34882E2C">
      <w:pPr>
        <w:ind w:left="5" w:right="70"/>
        <w:rPr>
          <w:rFonts w:hint="eastAsia"/>
        </w:rPr>
      </w:pPr>
      <w:r>
        <w:rPr>
          <w:rFonts w:hint="eastAsia"/>
        </w:rPr>
        <w:t>The third Council of Carthage, in the 24th Canon, prescribs: That in the sacred service nothing be offered but the body and blood of the Lord (as also the Lord commanded it), that is, the bread and wine mingled with water.</w:t>
      </w:r>
    </w:p>
    <w:p w14:paraId="45235598">
      <w:pPr>
        <w:ind w:left="5" w:right="70"/>
        <w:rPr>
          <w:rFonts w:hint="eastAsia"/>
        </w:rPr>
      </w:pPr>
      <w:r>
        <w:rPr>
          <w:rFonts w:hint="eastAsia"/>
        </w:rPr>
        <w:t>第三次迦太基大公会议，在第二十四条教规中规定：在神圣的礼拜中，除了主的身体和血（正如主也命令的），即，饼和与水混合的酒之外，不应献上任何东西。</w:t>
      </w:r>
    </w:p>
    <w:p w14:paraId="52F5CA60">
      <w:pPr>
        <w:ind w:left="5" w:right="70"/>
        <w:rPr>
          <w:rFonts w:hint="eastAsia"/>
        </w:rPr>
      </w:pPr>
    </w:p>
    <w:p w14:paraId="6F20038D">
      <w:pPr>
        <w:ind w:left="5" w:right="70"/>
        <w:rPr>
          <w:rFonts w:hint="eastAsia"/>
        </w:rPr>
      </w:pPr>
      <w:r>
        <w:rPr>
          <w:rFonts w:hint="eastAsia"/>
        </w:rPr>
        <w:t>See here above two hundred bishops, of whom Augustine was one, and that man so famous, Aurelius, Bishop of Carthage, expounding these words —“the body and blood of Christ”—as signifying bread and wine mingled with water.</w:t>
      </w:r>
    </w:p>
    <w:p w14:paraId="6FAAC574">
      <w:pPr>
        <w:ind w:left="5" w:right="70"/>
        <w:rPr>
          <w:rFonts w:hint="eastAsia"/>
        </w:rPr>
      </w:pPr>
      <w:r>
        <w:rPr>
          <w:rFonts w:hint="eastAsia"/>
        </w:rPr>
        <w:t>在这里，有两百多位主教，其中奥古斯丁是一位，还有那位如此著名的迦太基主教奥勒留，解释“基督的身体和血”这些话，意指饼和与水混合的酒。</w:t>
      </w:r>
    </w:p>
    <w:p w14:paraId="7112E38D">
      <w:pPr>
        <w:ind w:left="5" w:right="70"/>
        <w:rPr>
          <w:rFonts w:hint="eastAsia"/>
        </w:rPr>
      </w:pPr>
    </w:p>
    <w:p w14:paraId="7566E61F">
      <w:pPr>
        <w:ind w:left="5" w:right="70"/>
        <w:rPr>
          <w:rFonts w:hint="eastAsia"/>
        </w:rPr>
      </w:pPr>
      <w:r>
        <w:rPr>
          <w:rFonts w:hint="eastAsia"/>
        </w:rPr>
        <w:t>When the Fathers call that which is received in the holy Communion “bread and wine,” our adversaries will have them speak figuratively, claiming that by “bread and wine” they understand the body and blood of Christ under the appearance of bread and wine.</w:t>
      </w:r>
    </w:p>
    <w:p w14:paraId="6549100B">
      <w:pPr>
        <w:ind w:left="5" w:right="70"/>
        <w:rPr>
          <w:rFonts w:hint="eastAsia"/>
        </w:rPr>
      </w:pPr>
      <w:r>
        <w:rPr>
          <w:rFonts w:hint="eastAsia"/>
        </w:rPr>
        <w:t>当教父们称那在圣餐中所领受的为“饼和酒”时，我们的对手要他们说的是比喻，声称他们用“饼和酒”来理解在饼和酒的表象之下的基督的身体和血。</w:t>
      </w:r>
    </w:p>
    <w:p w14:paraId="2C5AFC0F">
      <w:pPr>
        <w:ind w:left="5" w:right="70"/>
        <w:rPr>
          <w:rFonts w:hint="eastAsia"/>
        </w:rPr>
      </w:pPr>
    </w:p>
    <w:p w14:paraId="281CD126">
      <w:pPr>
        <w:ind w:left="5" w:right="70"/>
        <w:rPr>
          <w:rFonts w:hint="eastAsia"/>
        </w:rPr>
      </w:pPr>
      <w:r>
        <w:rPr>
          <w:rFonts w:hint="eastAsia"/>
        </w:rPr>
        <w:t>But here is a Council that teaches the exact opposite: that when they called what is offered in the holy Communion “the body and blood of Christ,” by that “body and blood” they meant bread and wine mingled with water.</w:t>
      </w:r>
    </w:p>
    <w:p w14:paraId="2D8F7752">
      <w:pPr>
        <w:ind w:left="5" w:right="70"/>
        <w:rPr>
          <w:rFonts w:hint="eastAsia"/>
        </w:rPr>
      </w:pPr>
      <w:r>
        <w:rPr>
          <w:rFonts w:hint="eastAsia"/>
        </w:rPr>
        <w:t>但这里有一个大公会议，教导的恰恰相反：当他们称那在圣餐中所献的为“基督的身体和血”时，他们用那“身体和血”指的是饼和与水混合的酒。</w:t>
      </w:r>
    </w:p>
    <w:p w14:paraId="3AAD7C2E">
      <w:pPr>
        <w:ind w:left="5" w:right="70"/>
        <w:rPr>
          <w:rFonts w:hint="eastAsia"/>
        </w:rPr>
      </w:pPr>
    </w:p>
    <w:p w14:paraId="73F492E8">
      <w:pPr>
        <w:ind w:left="5" w:right="70"/>
        <w:rPr>
          <w:rFonts w:hint="eastAsia"/>
        </w:rPr>
      </w:pPr>
      <w:r>
        <w:rPr>
          <w:rFonts w:hint="eastAsia"/>
        </w:rPr>
        <w:t>Can any of our adversaries boast that he understands the Fathers better than the Fathers understood themselves?</w:t>
      </w:r>
    </w:p>
    <w:p w14:paraId="35909921">
      <w:pPr>
        <w:ind w:left="5" w:right="70"/>
        <w:rPr>
          <w:rFonts w:hint="eastAsia"/>
        </w:rPr>
      </w:pPr>
      <w:r>
        <w:rPr>
          <w:rFonts w:hint="eastAsia"/>
        </w:rPr>
        <w:t>我们的对手中有谁能夸口说，他比教父们自己更懂教父们吗？</w:t>
      </w:r>
    </w:p>
    <w:p w14:paraId="0563F953">
      <w:pPr>
        <w:ind w:left="5" w:right="70"/>
        <w:rPr>
          <w:rFonts w:hint="eastAsia"/>
        </w:rPr>
      </w:pPr>
    </w:p>
    <w:p w14:paraId="51821E2A">
      <w:pPr>
        <w:ind w:left="5" w:right="70"/>
        <w:rPr>
          <w:rFonts w:hint="eastAsia"/>
        </w:rPr>
      </w:pPr>
      <w:r>
        <w:rPr>
          <w:rFonts w:hint="eastAsia"/>
        </w:rPr>
        <w:t>Or who will take upon himself the authority of correcting the interpretation which they themselves gave to their words?</w:t>
      </w:r>
    </w:p>
    <w:p w14:paraId="3F496A5B">
      <w:pPr>
        <w:ind w:left="5" w:right="70"/>
        <w:rPr>
          <w:rFonts w:hint="eastAsia"/>
        </w:rPr>
      </w:pPr>
      <w:r>
        <w:rPr>
          <w:rFonts w:hint="eastAsia"/>
        </w:rPr>
        <w:t>或者谁会擅自纠正他们自己对其话语所作的解释呢？</w:t>
      </w:r>
    </w:p>
    <w:p w14:paraId="418CBE09">
      <w:pPr>
        <w:ind w:left="5" w:right="70"/>
        <w:rPr>
          <w:rFonts w:hint="eastAsia"/>
        </w:rPr>
      </w:pPr>
    </w:p>
    <w:p w14:paraId="0E5B60D2">
      <w:pPr>
        <w:ind w:left="5" w:right="70"/>
        <w:rPr>
          <w:rFonts w:hint="eastAsia"/>
        </w:rPr>
      </w:pPr>
      <w:r>
        <w:rPr>
          <w:rFonts w:hint="eastAsia"/>
        </w:rPr>
        <w:t>Because this Canon troubles the Roman Church, it was corrupted and shortened in the Latin editions of the Councils published by our adversaries, where it reads only: That in the Sacraments of the body and blood of the Lord nothing be offered but what the Lord has commanded, even bread and wine mingled with water.</w:t>
      </w:r>
    </w:p>
    <w:p w14:paraId="3DA0FAE6">
      <w:pPr>
        <w:ind w:left="5" w:right="70"/>
        <w:rPr>
          <w:rFonts w:hint="eastAsia"/>
        </w:rPr>
      </w:pPr>
      <w:r>
        <w:rPr>
          <w:rFonts w:hint="eastAsia"/>
        </w:rPr>
        <w:t>因为这条教规困扰罗马教会，它在我们的对手出版的大公会议拉丁语版本中被败坏和缩短了，在那里只写着：在主的身体和血的圣礼中，除了主所命令的，即饼和与水混合的酒之外，不应献上任何东西。</w:t>
      </w:r>
    </w:p>
    <w:p w14:paraId="1DAB3732">
      <w:pPr>
        <w:ind w:left="5" w:right="70"/>
        <w:rPr>
          <w:rFonts w:hint="eastAsia"/>
        </w:rPr>
      </w:pPr>
    </w:p>
    <w:p w14:paraId="65006D7C">
      <w:pPr>
        <w:ind w:left="5" w:right="70"/>
        <w:rPr>
          <w:rFonts w:hint="eastAsia"/>
        </w:rPr>
      </w:pPr>
      <w:r>
        <w:rPr>
          <w:rFonts w:hint="eastAsia"/>
        </w:rPr>
        <w:t>But God permitted that this falsification should be clearly exposed.</w:t>
      </w:r>
    </w:p>
    <w:p w14:paraId="3C576AB8">
      <w:pPr>
        <w:ind w:left="5" w:right="70"/>
        <w:rPr>
          <w:rFonts w:hint="eastAsia"/>
        </w:rPr>
      </w:pPr>
      <w:r>
        <w:rPr>
          <w:rFonts w:hint="eastAsia"/>
        </w:rPr>
        <w:t>但上帝许可这伪造被清楚地揭露。</w:t>
      </w:r>
    </w:p>
    <w:p w14:paraId="1C406B29">
      <w:pPr>
        <w:ind w:left="5" w:right="70"/>
        <w:rPr>
          <w:rFonts w:hint="eastAsia"/>
        </w:rPr>
      </w:pPr>
    </w:p>
    <w:p w14:paraId="0BE286B4">
      <w:pPr>
        <w:ind w:left="5" w:right="70"/>
        <w:rPr>
          <w:rFonts w:hint="eastAsia"/>
        </w:rPr>
      </w:pPr>
      <w:r>
        <w:rPr>
          <w:rFonts w:hint="eastAsia"/>
        </w:rPr>
        <w:t>For in the Sixth Council of Constantinople, gathered again in the palace of Trullo to make Canons, this same Canon of the Third Council of Carthage is repeated word for word, as we have cited it: The holy Fathers assembled at Carthage did expressly call to remembrance that in the sacred service nothing should be offered but the Lord’s body and blood, as also the Lord has commanded it, that is, bread and wine mingled with water.</w:t>
      </w:r>
    </w:p>
    <w:p w14:paraId="43537A10">
      <w:pPr>
        <w:ind w:left="5" w:right="70"/>
        <w:rPr>
          <w:rFonts w:hint="eastAsia"/>
        </w:rPr>
      </w:pPr>
      <w:r>
        <w:rPr>
          <w:rFonts w:hint="eastAsia"/>
        </w:rPr>
        <w:t>因为在第六次君士坦丁堡大公会议上，再次聚集在特鲁罗宫殿制定教规时，这第三次迦太基大公会议的同一条教规被逐字重复，正如我们所引用的：聚集在迦太基的神圣教父们明确地提醒，在神圣的礼拜中，除了主的身体和血，正如主也命令的，即，饼和与水混合的酒之外，不应献上任何东西。</w:t>
      </w:r>
    </w:p>
    <w:p w14:paraId="25B34174">
      <w:pPr>
        <w:ind w:left="5" w:right="70"/>
        <w:rPr>
          <w:rFonts w:hint="eastAsia"/>
        </w:rPr>
      </w:pPr>
    </w:p>
    <w:p w14:paraId="66398342">
      <w:pPr>
        <w:ind w:left="5" w:right="70"/>
        <w:rPr>
          <w:rFonts w:hint="eastAsia"/>
        </w:rPr>
      </w:pPr>
      <w:r>
        <w:rPr>
          <w:rFonts w:hint="eastAsia"/>
        </w:rPr>
        <w:t>And it is found so not only in the Greek copies but also in the same Latin editions.</w:t>
      </w:r>
    </w:p>
    <w:p w14:paraId="345FEA36">
      <w:pPr>
        <w:ind w:left="5" w:right="70"/>
        <w:rPr>
          <w:rFonts w:hint="eastAsia"/>
        </w:rPr>
      </w:pPr>
      <w:r>
        <w:rPr>
          <w:rFonts w:hint="eastAsia"/>
        </w:rPr>
        <w:t>并且不仅在希腊文抄本中是如此，在同一拉丁文版本中也是如此。</w:t>
      </w:r>
    </w:p>
    <w:p w14:paraId="39653947">
      <w:pPr>
        <w:ind w:left="5" w:right="70"/>
        <w:rPr>
          <w:rFonts w:hint="eastAsia"/>
        </w:rPr>
      </w:pPr>
    </w:p>
    <w:p w14:paraId="28D9179B">
      <w:pPr>
        <w:ind w:left="5" w:right="70"/>
        <w:rPr>
          <w:rFonts w:hint="eastAsia"/>
        </w:rPr>
      </w:pPr>
      <w:r>
        <w:rPr>
          <w:rFonts w:hint="eastAsia"/>
        </w:rPr>
        <w:t>The corrupters of the Canon of the Council of Carthage, having altered it in one place, forgot to alter it in another.</w:t>
      </w:r>
    </w:p>
    <w:p w14:paraId="74195D25">
      <w:pPr>
        <w:ind w:left="5" w:right="70"/>
        <w:rPr>
          <w:rFonts w:hint="eastAsia"/>
        </w:rPr>
      </w:pPr>
      <w:r>
        <w:rPr>
          <w:rFonts w:hint="eastAsia"/>
        </w:rPr>
        <w:t>迦太基大公会议教规的败坏者，在一个地方篡改了它，却忘了在另一个地方篡改它。</w:t>
      </w:r>
    </w:p>
    <w:p w14:paraId="4588687E">
      <w:pPr>
        <w:ind w:left="5" w:right="70"/>
        <w:rPr>
          <w:rFonts w:hint="eastAsia"/>
        </w:rPr>
      </w:pPr>
    </w:p>
    <w:p w14:paraId="4D59C637">
      <w:pPr>
        <w:ind w:left="5" w:right="70"/>
        <w:rPr>
          <w:rFonts w:hint="eastAsia"/>
        </w:rPr>
      </w:pPr>
      <w:r>
        <w:rPr>
          <w:rFonts w:hint="eastAsia"/>
        </w:rPr>
        <w:t>In Balsamon, Patriarch of Antioch, who compiled the Canons of the Councils into a body and commented upon them, this Canon is found as we have cited it; as also in Zonaras, and in the Canons published by du Tillet— yes, in all the Greek copies published by our adversaries.</w:t>
      </w:r>
    </w:p>
    <w:p w14:paraId="078978F0">
      <w:pPr>
        <w:ind w:left="5" w:right="70"/>
        <w:rPr>
          <w:rFonts w:hint="eastAsia"/>
        </w:rPr>
      </w:pPr>
      <w:r>
        <w:rPr>
          <w:rFonts w:hint="eastAsia"/>
        </w:rPr>
        <w:t>在安提阿主教巴尔萨蒙那里，他将大公会议的教规汇编成册并作了注释，这条教规正如我们所引用的那样被找到了；在佐纳拉斯那里，以及在杜蒂耶出版的教规中也是如此——是的，在我们对手出版的所有希腊文抄本中都是如此。</w:t>
      </w:r>
    </w:p>
    <w:p w14:paraId="43FA6539">
      <w:pPr>
        <w:ind w:left="5" w:right="70"/>
        <w:rPr>
          <w:rFonts w:hint="eastAsia"/>
        </w:rPr>
      </w:pPr>
    </w:p>
    <w:p w14:paraId="321C5411">
      <w:pPr>
        <w:ind w:left="5" w:right="70"/>
        <w:rPr>
          <w:rFonts w:hint="eastAsia"/>
        </w:rPr>
      </w:pPr>
      <w:r>
        <w:rPr>
          <w:rFonts w:hint="eastAsia"/>
        </w:rPr>
        <w:t>The words of Balsamon’s commentary on this Canon are noteworthy: The thirty-second Canon of the Synod of Trullo gives a detailed ordinance that the unbloody sacrifice be made with bread and wine mingled with water, because bread is the figure of the Lord’s body, and wine a figure of His blood.</w:t>
      </w:r>
    </w:p>
    <w:p w14:paraId="3D1BFDAA">
      <w:pPr>
        <w:ind w:left="5" w:right="70"/>
        <w:rPr>
          <w:rFonts w:hint="eastAsia"/>
        </w:rPr>
      </w:pPr>
      <w:r>
        <w:rPr>
          <w:rFonts w:hint="eastAsia"/>
        </w:rPr>
        <w:t>巴尔萨蒙对这条教规的注释值得注意：特鲁罗会议第三十二条教规详细规定，无血的献祭应用饼和与水混合的酒来举行，因为饼是主身体的象征，酒是祂血的象征。</w:t>
      </w:r>
    </w:p>
    <w:p w14:paraId="0F30F547">
      <w:pPr>
        <w:ind w:left="5" w:right="70"/>
        <w:rPr>
          <w:rFonts w:hint="eastAsia"/>
        </w:rPr>
      </w:pPr>
    </w:p>
    <w:p w14:paraId="05F4B2AD">
      <w:pPr>
        <w:ind w:left="5" w:right="70"/>
        <w:rPr>
          <w:rFonts w:hint="eastAsia"/>
        </w:rPr>
      </w:pPr>
      <w:r>
        <w:rPr>
          <w:rFonts w:hint="eastAsia"/>
        </w:rPr>
        <w:t>Zonaras says the same upon the same Canon.</w:t>
      </w:r>
    </w:p>
    <w:p w14:paraId="5F6C9096">
      <w:pPr>
        <w:ind w:left="5" w:right="70"/>
        <w:rPr>
          <w:rFonts w:hint="eastAsia"/>
        </w:rPr>
      </w:pPr>
      <w:r>
        <w:rPr>
          <w:rFonts w:hint="eastAsia"/>
        </w:rPr>
        <w:t>佐纳拉斯在同一条教规上也说了同样的话。</w:t>
      </w:r>
    </w:p>
    <w:p w14:paraId="6C86AF29">
      <w:pPr>
        <w:ind w:left="5" w:right="70"/>
        <w:rPr>
          <w:rFonts w:hint="eastAsia"/>
        </w:rPr>
      </w:pPr>
    </w:p>
    <w:p w14:paraId="6A02B20B">
      <w:pPr>
        <w:ind w:left="5" w:right="70"/>
        <w:rPr>
          <w:rFonts w:hint="eastAsia"/>
        </w:rPr>
      </w:pPr>
      <w:r>
        <w:rPr>
          <w:rFonts w:hint="eastAsia"/>
        </w:rPr>
        <w:t>It is to be noted that the growth of the adoration of images and that of the doctrine of Transubstantiation were contemporaneous and kept pace together.</w:t>
      </w:r>
    </w:p>
    <w:p w14:paraId="0D4941F5">
      <w:pPr>
        <w:ind w:left="5" w:right="70"/>
        <w:rPr>
          <w:rFonts w:hint="eastAsia"/>
        </w:rPr>
      </w:pPr>
      <w:r>
        <w:rPr>
          <w:rFonts w:hint="eastAsia"/>
        </w:rPr>
        <w:t>值得注意的是，敬拜偶像和变质说教义的增长是同时期的，并同步发展。</w:t>
      </w:r>
    </w:p>
    <w:p w14:paraId="5F55EFA2">
      <w:pPr>
        <w:ind w:left="5" w:right="70"/>
        <w:rPr>
          <w:rFonts w:hint="eastAsia"/>
        </w:rPr>
      </w:pPr>
    </w:p>
    <w:p w14:paraId="38EE2769">
      <w:pPr>
        <w:ind w:left="5" w:right="70"/>
        <w:rPr>
          <w:rFonts w:hint="eastAsia"/>
        </w:rPr>
      </w:pPr>
      <w:r>
        <w:rPr>
          <w:rFonts w:hint="eastAsia"/>
        </w:rPr>
        <w:t>John Damascene (whom we may call the Peter Lombard of the Greeks) in the eighth century upheld the adoration of images and also wrote in defense of the other abuse.</w:t>
      </w:r>
    </w:p>
    <w:p w14:paraId="104A6878">
      <w:pPr>
        <w:ind w:left="5" w:right="70"/>
        <w:rPr>
          <w:rFonts w:hint="eastAsia"/>
        </w:rPr>
      </w:pPr>
      <w:r>
        <w:rPr>
          <w:rFonts w:hint="eastAsia"/>
        </w:rPr>
        <w:t>大马士革的约翰（我们可以称他为希腊的彼得·伦巴第）在八世纪维护敬拜偶像，也写文章为另一滥用辩护。</w:t>
      </w:r>
    </w:p>
    <w:p w14:paraId="1683A0AA">
      <w:pPr>
        <w:ind w:left="5" w:right="70"/>
        <w:rPr>
          <w:rFonts w:hint="eastAsia"/>
        </w:rPr>
      </w:pPr>
    </w:p>
    <w:p w14:paraId="0CE95C9C">
      <w:pPr>
        <w:ind w:left="5" w:right="70"/>
        <w:rPr>
          <w:rFonts w:hint="eastAsia"/>
        </w:rPr>
      </w:pPr>
      <w:r>
        <w:rPr>
          <w:rFonts w:hint="eastAsia"/>
        </w:rPr>
        <w:t>And this same man was the first to imagine some change in the substance of the bread.</w:t>
      </w:r>
    </w:p>
    <w:p w14:paraId="0F4DD5D9">
      <w:pPr>
        <w:ind w:left="5" w:right="70"/>
        <w:rPr>
          <w:rFonts w:hint="eastAsia"/>
        </w:rPr>
      </w:pPr>
      <w:r>
        <w:rPr>
          <w:rFonts w:hint="eastAsia"/>
        </w:rPr>
        <w:t>并且这个人也是第一个想象饼的实体有某种改变的。</w:t>
      </w:r>
    </w:p>
    <w:p w14:paraId="7B42AD36">
      <w:pPr>
        <w:ind w:left="5" w:right="70"/>
        <w:rPr>
          <w:rFonts w:hint="eastAsia"/>
        </w:rPr>
      </w:pPr>
    </w:p>
    <w:p w14:paraId="4470439E">
      <w:pPr>
        <w:ind w:left="5" w:right="70"/>
        <w:rPr>
          <w:rFonts w:hint="eastAsia"/>
        </w:rPr>
      </w:pPr>
      <w:r>
        <w:rPr>
          <w:rFonts w:hint="eastAsia"/>
        </w:rPr>
        <w:t>Thus the enemy of our salvation, Satan, labored to plant these two forms of idolatry at the same time.</w:t>
      </w:r>
    </w:p>
    <w:p w14:paraId="3087CAFA">
      <w:pPr>
        <w:ind w:left="5" w:right="70"/>
        <w:rPr>
          <w:rFonts w:hint="eastAsia"/>
        </w:rPr>
      </w:pPr>
      <w:r>
        <w:rPr>
          <w:rFonts w:hint="eastAsia"/>
        </w:rPr>
        <w:t>因此，我们救恩的仇敌撒旦，努力在同一时间 planting 这两种偶像崇拜。</w:t>
      </w:r>
    </w:p>
    <w:p w14:paraId="55EC1633">
      <w:pPr>
        <w:ind w:left="5" w:right="70"/>
        <w:rPr>
          <w:rFonts w:hint="eastAsia"/>
        </w:rPr>
      </w:pPr>
    </w:p>
    <w:p w14:paraId="6EDA23A7">
      <w:pPr>
        <w:ind w:left="5" w:right="70"/>
        <w:rPr>
          <w:rFonts w:hint="eastAsia"/>
        </w:rPr>
      </w:pPr>
      <w:r>
        <w:rPr>
          <w:rFonts w:hint="eastAsia"/>
        </w:rPr>
        <w:t>The Seventh Council of Constantinople in the year 754 was assembled specifically to oppose the adoration of images.</w:t>
      </w:r>
    </w:p>
    <w:p w14:paraId="5941DA18">
      <w:pPr>
        <w:ind w:left="5" w:right="70"/>
        <w:rPr>
          <w:rFonts w:hint="eastAsia"/>
        </w:rPr>
      </w:pPr>
      <w:r>
        <w:rPr>
          <w:rFonts w:hint="eastAsia"/>
        </w:rPr>
        <w:t>公元754年的第七次君士坦丁堡大公会议，是专门为反对敬拜偶像而召开的。</w:t>
      </w:r>
    </w:p>
    <w:p w14:paraId="5352792E">
      <w:pPr>
        <w:ind w:left="5" w:right="70"/>
        <w:rPr>
          <w:rFonts w:hint="eastAsia"/>
        </w:rPr>
      </w:pPr>
    </w:p>
    <w:p w14:paraId="2CFCA2EF">
      <w:pPr>
        <w:ind w:left="5" w:right="70"/>
        <w:rPr>
          <w:rFonts w:hint="eastAsia"/>
        </w:rPr>
      </w:pPr>
      <w:r>
        <w:rPr>
          <w:rFonts w:hint="eastAsia"/>
        </w:rPr>
        <w:t>By order of that council, images were removed throughout the East.</w:t>
      </w:r>
    </w:p>
    <w:p w14:paraId="7E320C3D">
      <w:pPr>
        <w:ind w:left="5" w:right="70"/>
        <w:rPr>
          <w:rFonts w:hint="eastAsia"/>
        </w:rPr>
      </w:pPr>
      <w:r>
        <w:rPr>
          <w:rFonts w:hint="eastAsia"/>
        </w:rPr>
        <w:t>根据那次大公会议的命令，整个东方都移除了偶像。</w:t>
      </w:r>
    </w:p>
    <w:p w14:paraId="79E67F81">
      <w:pPr>
        <w:ind w:left="5" w:right="70"/>
        <w:rPr>
          <w:rFonts w:hint="eastAsia"/>
        </w:rPr>
      </w:pPr>
    </w:p>
    <w:p w14:paraId="06BD73B1">
      <w:pPr>
        <w:ind w:left="5" w:right="70"/>
        <w:rPr>
          <w:rFonts w:hint="eastAsia"/>
        </w:rPr>
      </w:pPr>
      <w:r>
        <w:rPr>
          <w:rFonts w:hint="eastAsia"/>
        </w:rPr>
        <w:t>As for transubstantiation— which was not believed in the Greek Churches and is not to this day—the same council, knowing that private individuals were secretly sowing these errors, with singular prudence and skill made one remedy serve to heal two wounds and refuted two errors with one true doctrine.</w:t>
      </w:r>
    </w:p>
    <w:p w14:paraId="181E9BA0">
      <w:pPr>
        <w:ind w:left="5" w:right="70"/>
        <w:rPr>
          <w:rFonts w:hint="eastAsia"/>
        </w:rPr>
      </w:pPr>
      <w:r>
        <w:rPr>
          <w:rFonts w:hint="eastAsia"/>
        </w:rPr>
        <w:t>至于变质说——这在希腊教会中不被相信，至今仍然如此——同一次大公会议，知道有私人正在暗中散播这些错误，便以非凡的审慎和技巧，用一剂良药治愈两个创伤，并用一个真理的教义驳斥两个错误。</w:t>
      </w:r>
    </w:p>
    <w:p w14:paraId="7FB0F6BC">
      <w:pPr>
        <w:ind w:left="5" w:right="70"/>
        <w:rPr>
          <w:rFonts w:hint="eastAsia"/>
        </w:rPr>
      </w:pPr>
    </w:p>
    <w:p w14:paraId="0D76296E">
      <w:pPr>
        <w:ind w:left="5" w:right="70"/>
        <w:rPr>
          <w:rFonts w:hint="eastAsia"/>
        </w:rPr>
      </w:pPr>
      <w:r>
        <w:rPr>
          <w:rFonts w:hint="eastAsia"/>
        </w:rPr>
        <w:t>They taught that the true images are those which Christ has established in His Church—namely, the sacraments—saying: That the holy sacrament was chosen by Christ, as no other form or figure under heaven being able to represent His incarnation.</w:t>
      </w:r>
    </w:p>
    <w:p w14:paraId="396E5A3A">
      <w:pPr>
        <w:ind w:left="5" w:right="70"/>
        <w:rPr>
          <w:rFonts w:hint="eastAsia"/>
        </w:rPr>
      </w:pPr>
      <w:r>
        <w:rPr>
          <w:rFonts w:hint="eastAsia"/>
        </w:rPr>
        <w:t>他们教导说，真正的像是基督在祂教会中所设立的——即，圣礼——说：那圣礼是基督所拣选的，因为天下没有别的形式或象征能够代表祂的道成肉身。</w:t>
      </w:r>
    </w:p>
    <w:p w14:paraId="642B8A87">
      <w:pPr>
        <w:ind w:left="5" w:right="70"/>
        <w:rPr>
          <w:rFonts w:hint="eastAsia"/>
        </w:rPr>
      </w:pPr>
    </w:p>
    <w:p w14:paraId="4D16F2B7">
      <w:pPr>
        <w:ind w:left="5" w:right="70"/>
        <w:rPr>
          <w:rFonts w:hint="eastAsia"/>
        </w:rPr>
      </w:pPr>
      <w:r>
        <w:rPr>
          <w:rFonts w:hint="eastAsia"/>
        </w:rPr>
        <w:t>They add: That He gave to His ministers this sign and most evident commemoration.</w:t>
      </w:r>
    </w:p>
    <w:p w14:paraId="078C2898">
      <w:pPr>
        <w:ind w:left="5" w:right="70"/>
        <w:rPr>
          <w:rFonts w:hint="eastAsia"/>
        </w:rPr>
      </w:pPr>
      <w:r>
        <w:rPr>
          <w:rFonts w:hint="eastAsia"/>
        </w:rPr>
        <w:t>他们补充说：祂将这记号和最明显的记念赐给了祂的仆人们。</w:t>
      </w:r>
    </w:p>
    <w:p w14:paraId="525BCA02">
      <w:pPr>
        <w:ind w:left="5" w:right="70"/>
        <w:rPr>
          <w:rFonts w:hint="eastAsia"/>
        </w:rPr>
      </w:pPr>
    </w:p>
    <w:p w14:paraId="365AA786">
      <w:pPr>
        <w:ind w:left="5" w:right="70"/>
        <w:rPr>
          <w:rFonts w:hint="eastAsia"/>
        </w:rPr>
      </w:pPr>
      <w:r>
        <w:rPr>
          <w:rFonts w:hint="eastAsia"/>
        </w:rPr>
        <w:t>Again: The Lord has commanded us to offer the substance of bread, which is not made in human form, lest idolatry should creep in.</w:t>
      </w:r>
    </w:p>
    <w:p w14:paraId="067BA8E6">
      <w:pPr>
        <w:ind w:left="5" w:right="70"/>
        <w:rPr>
          <w:rFonts w:hint="eastAsia"/>
        </w:rPr>
      </w:pPr>
      <w:r>
        <w:rPr>
          <w:rFonts w:hint="eastAsia"/>
        </w:rPr>
        <w:t>又说：主命令我们献上饼的实体，它不是以人形制成的，免得偶像崇拜潜入。</w:t>
      </w:r>
    </w:p>
    <w:p w14:paraId="06424F7E">
      <w:pPr>
        <w:ind w:left="5" w:right="70"/>
        <w:rPr>
          <w:rFonts w:hint="eastAsia"/>
        </w:rPr>
      </w:pPr>
    </w:p>
    <w:p w14:paraId="1E6FE6F1">
      <w:pPr>
        <w:ind w:left="5" w:right="70"/>
        <w:rPr>
          <w:rFonts w:hint="eastAsia"/>
        </w:rPr>
      </w:pPr>
      <w:r>
        <w:rPr>
          <w:rFonts w:hint="eastAsia"/>
        </w:rPr>
        <w:t>In the same place, the bread is called the holy image of Christ and the true image of His natural body, to oppose it to the false images in stone or picture, and the image of His flesh given by God.</w:t>
      </w:r>
    </w:p>
    <w:p w14:paraId="68BC0064">
      <w:pPr>
        <w:ind w:left="5" w:right="70"/>
        <w:rPr>
          <w:rFonts w:hint="eastAsia"/>
        </w:rPr>
      </w:pPr>
      <w:r>
        <w:rPr>
          <w:rFonts w:hint="eastAsia"/>
        </w:rPr>
        <w:t>在同一处，饼被称为基督的神圣像和祂自然身体的真像，以与石头或图画中的假像相对立，以及上帝所赐的祂肉身的像。</w:t>
      </w:r>
    </w:p>
    <w:p w14:paraId="51371F41">
      <w:pPr>
        <w:ind w:left="5" w:right="70"/>
        <w:rPr>
          <w:rFonts w:hint="eastAsia"/>
        </w:rPr>
      </w:pPr>
    </w:p>
    <w:p w14:paraId="463F1617">
      <w:pPr>
        <w:ind w:left="5" w:right="70"/>
        <w:rPr>
          <w:rFonts w:hint="eastAsia"/>
        </w:rPr>
      </w:pPr>
      <w:r>
        <w:rPr>
          <w:rFonts w:hint="eastAsia"/>
        </w:rPr>
        <w:t>In that council, there were 338 bishops; thus, the seeds of idolatry were weeded out for that time.</w:t>
      </w:r>
    </w:p>
    <w:p w14:paraId="1B8FEF91">
      <w:pPr>
        <w:ind w:left="5" w:right="70"/>
        <w:rPr>
          <w:rFonts w:hint="eastAsia"/>
        </w:rPr>
      </w:pPr>
      <w:r>
        <w:rPr>
          <w:rFonts w:hint="eastAsia"/>
        </w:rPr>
        <w:t>在那次大公会议上，有338位主教；因此，偶像崇拜的种子在那个时候被清除了。</w:t>
      </w:r>
    </w:p>
    <w:p w14:paraId="17FA2BA0">
      <w:pPr>
        <w:ind w:left="5" w:right="70"/>
        <w:rPr>
          <w:rFonts w:hint="eastAsia"/>
        </w:rPr>
      </w:pPr>
    </w:p>
    <w:p w14:paraId="6655C9C9">
      <w:pPr>
        <w:ind w:left="5" w:right="70"/>
        <w:rPr>
          <w:rFonts w:hint="eastAsia"/>
        </w:rPr>
      </w:pPr>
      <w:r>
        <w:rPr>
          <w:rFonts w:hint="eastAsia"/>
        </w:rPr>
        <w:t>But God, angered by the wickedness of men, allowed a monster of impiety to reign at Constantinople—the detestable woman Irene, who blinded her own son and deprived him of the empire.</w:t>
      </w:r>
    </w:p>
    <w:p w14:paraId="7A0A35B7">
      <w:pPr>
        <w:ind w:left="5" w:right="70"/>
        <w:rPr>
          <w:rFonts w:hint="eastAsia"/>
        </w:rPr>
      </w:pPr>
      <w:r>
        <w:rPr>
          <w:rFonts w:hint="eastAsia"/>
        </w:rPr>
        <w:t>但上帝，因人的邪恶而发怒，竟让一个不敬虔的怪物在君士坦丁堡统治——那可憎的女人伊琳娜，她弄瞎了自己的儿子，并剥夺了他的帝国。</w:t>
      </w:r>
    </w:p>
    <w:p w14:paraId="087A8F36">
      <w:pPr>
        <w:ind w:left="5" w:right="70"/>
        <w:rPr>
          <w:rFonts w:hint="eastAsia"/>
        </w:rPr>
      </w:pPr>
    </w:p>
    <w:p w14:paraId="62600132">
      <w:pPr>
        <w:ind w:left="5" w:right="70"/>
        <w:rPr>
          <w:rFonts w:hint="eastAsia"/>
        </w:rPr>
      </w:pPr>
      <w:r>
        <w:rPr>
          <w:rFonts w:hint="eastAsia"/>
        </w:rPr>
        <w:t>This woman, to strengthen her usurpation by the powerful faction of image-worshippers, reinstated images throughout the East and assembled a synod at Nice (A.D. 787), where she condemned the Council of Constantinople.</w:t>
      </w:r>
    </w:p>
    <w:p w14:paraId="5AA39AE3">
      <w:pPr>
        <w:ind w:left="5" w:right="70"/>
        <w:rPr>
          <w:rFonts w:hint="eastAsia"/>
        </w:rPr>
      </w:pPr>
      <w:r>
        <w:rPr>
          <w:rFonts w:hint="eastAsia"/>
        </w:rPr>
        <w:t>这个女人，为了藉着敬拜偶像的强大派系来巩固她的篡位，在整个东方恢复了偶像，并在尼西亚（公元787年）召开了一次主教会议，在那里她谴责了君士坦丁堡大公会议。</w:t>
      </w:r>
    </w:p>
    <w:p w14:paraId="3ABBC4A8">
      <w:pPr>
        <w:ind w:left="5" w:right="70"/>
        <w:rPr>
          <w:rFonts w:hint="eastAsia"/>
        </w:rPr>
      </w:pPr>
    </w:p>
    <w:p w14:paraId="7E25EC05">
      <w:pPr>
        <w:ind w:left="5" w:right="70"/>
        <w:rPr>
          <w:rFonts w:hint="eastAsia"/>
        </w:rPr>
      </w:pPr>
      <w:r>
        <w:rPr>
          <w:rFonts w:hint="eastAsia"/>
        </w:rPr>
        <w:t>That abominable council established the adoration of images to such an extent that it pronounced anathema on all who would venerate them but no further.</w:t>
      </w:r>
    </w:p>
    <w:p w14:paraId="41F9223A">
      <w:pPr>
        <w:ind w:left="5" w:right="70"/>
        <w:rPr>
          <w:rFonts w:hint="eastAsia"/>
        </w:rPr>
      </w:pPr>
      <w:r>
        <w:rPr>
          <w:rFonts w:hint="eastAsia"/>
        </w:rPr>
        <w:t>那个可憎的大公会议将敬拜偶像确立到如此程度，以至于它对所有尊敬它们但仅此而已的人宣告了咒诅。</w:t>
      </w:r>
    </w:p>
    <w:p w14:paraId="3696621A">
      <w:pPr>
        <w:ind w:left="5" w:right="70"/>
        <w:rPr>
          <w:rFonts w:hint="eastAsia"/>
        </w:rPr>
      </w:pPr>
    </w:p>
    <w:p w14:paraId="4ACE2703">
      <w:pPr>
        <w:ind w:left="5" w:right="70"/>
        <w:rPr>
          <w:rFonts w:hint="eastAsia"/>
        </w:rPr>
      </w:pPr>
      <w:r>
        <w:rPr>
          <w:rFonts w:hint="eastAsia"/>
        </w:rPr>
        <w:t>In the records of that council, these remarkable statements are found: That an image is better than prayer.</w:t>
      </w:r>
    </w:p>
    <w:p w14:paraId="417A4E61">
      <w:pPr>
        <w:ind w:left="5" w:right="70"/>
        <w:rPr>
          <w:rFonts w:hint="eastAsia"/>
        </w:rPr>
      </w:pPr>
      <w:r>
        <w:rPr>
          <w:rFonts w:hint="eastAsia"/>
        </w:rPr>
        <w:t>在那次大公会议的记录中，有这些引人注目的陈述：像比祷告更好。</w:t>
      </w:r>
    </w:p>
    <w:p w14:paraId="5944F053">
      <w:pPr>
        <w:ind w:left="5" w:right="70"/>
        <w:rPr>
          <w:rFonts w:hint="eastAsia"/>
        </w:rPr>
      </w:pPr>
    </w:p>
    <w:p w14:paraId="1B12183D">
      <w:pPr>
        <w:ind w:left="5" w:right="70"/>
        <w:rPr>
          <w:rFonts w:hint="eastAsia"/>
        </w:rPr>
      </w:pPr>
      <w:r>
        <w:rPr>
          <w:rFonts w:hint="eastAsia"/>
        </w:rPr>
        <w:t>That images are of equal value with the holy Gospel.</w:t>
      </w:r>
    </w:p>
    <w:p w14:paraId="5F62F6CC">
      <w:pPr>
        <w:ind w:left="5" w:right="70"/>
        <w:rPr>
          <w:rFonts w:hint="eastAsia"/>
        </w:rPr>
      </w:pPr>
      <w:r>
        <w:rPr>
          <w:rFonts w:hint="eastAsia"/>
        </w:rPr>
        <w:t>像与圣福音同等价值。</w:t>
      </w:r>
    </w:p>
    <w:p w14:paraId="271E17C6">
      <w:pPr>
        <w:ind w:left="5" w:right="70"/>
        <w:rPr>
          <w:rFonts w:hint="eastAsia"/>
        </w:rPr>
      </w:pPr>
    </w:p>
    <w:p w14:paraId="385F183E">
      <w:pPr>
        <w:ind w:left="5" w:right="70"/>
        <w:rPr>
          <w:rFonts w:hint="eastAsia"/>
        </w:rPr>
      </w:pPr>
      <w:r>
        <w:rPr>
          <w:rFonts w:hint="eastAsia"/>
        </w:rPr>
        <w:t>That angels are corporeal, having an airy or fiery body.</w:t>
      </w:r>
    </w:p>
    <w:p w14:paraId="558A659A">
      <w:pPr>
        <w:ind w:left="5" w:right="70"/>
        <w:rPr>
          <w:rFonts w:hint="eastAsia"/>
        </w:rPr>
      </w:pPr>
      <w:r>
        <w:rPr>
          <w:rFonts w:hint="eastAsia"/>
        </w:rPr>
        <w:t>天使是物质的，有气或火的身体。</w:t>
      </w:r>
    </w:p>
    <w:p w14:paraId="799B9727">
      <w:pPr>
        <w:ind w:left="5" w:right="70"/>
        <w:rPr>
          <w:rFonts w:hint="eastAsia"/>
        </w:rPr>
      </w:pPr>
    </w:p>
    <w:p w14:paraId="208D175D">
      <w:pPr>
        <w:ind w:left="5" w:right="70"/>
        <w:rPr>
          <w:rFonts w:hint="eastAsia"/>
        </w:rPr>
      </w:pPr>
      <w:r>
        <w:rPr>
          <w:rFonts w:hint="eastAsia"/>
        </w:rPr>
        <w:t>And concerning what the Council of Constantinople had declared about the holy sacrament—namely, that the bread is the image and figure of Christ’s body—this is the judgment that council pronounced: “All such language seems abominable to us,” etc. “And which of the saints and apostles (who are trumpets of the Holy Spirit) ever called our unbloody sacrifice an image of the Lord’s body?”</w:t>
      </w:r>
    </w:p>
    <w:p w14:paraId="0ADF027A">
      <w:pPr>
        <w:ind w:left="5" w:right="70"/>
        <w:rPr>
          <w:rFonts w:hint="eastAsia"/>
        </w:rPr>
      </w:pPr>
      <w:r>
        <w:rPr>
          <w:rFonts w:hint="eastAsia"/>
        </w:rPr>
        <w:t>至于君士坦丁堡大公会议关于圣礼的宣告——即，饼是基督身体的像和象征——那次大公会议作出了如下判决：“所有这类语言在我们看来都是可憎的，”等等。“并且哪一位圣徒和使徒（他们是圣灵的号角）曾称我们的无血献祭为主身体的像呢？”</w:t>
      </w:r>
    </w:p>
    <w:p w14:paraId="2A196068">
      <w:pPr>
        <w:ind w:left="5" w:right="70"/>
        <w:rPr>
          <w:rFonts w:hint="eastAsia"/>
        </w:rPr>
      </w:pPr>
    </w:p>
    <w:p w14:paraId="586E35CB">
      <w:pPr>
        <w:ind w:left="5" w:right="70"/>
        <w:rPr>
          <w:rFonts w:hint="eastAsia"/>
        </w:rPr>
      </w:pPr>
      <w:r>
        <w:rPr>
          <w:rFonts w:hint="eastAsia"/>
        </w:rPr>
        <w:t>We may well believe that the Council of Constantinople was approved by God, since it was so disapproved by such a detestable assembly.</w:t>
      </w:r>
    </w:p>
    <w:p w14:paraId="0FDD80A6">
      <w:pPr>
        <w:ind w:left="5" w:right="70"/>
        <w:rPr>
          <w:rFonts w:hint="eastAsia"/>
        </w:rPr>
      </w:pPr>
      <w:r>
        <w:rPr>
          <w:rFonts w:hint="eastAsia"/>
        </w:rPr>
        <w:t>我们可以确信君士坦丁堡大公会议是蒙上帝悦纳的，既然它被这样一个可憎的集会如此不悦。</w:t>
      </w:r>
    </w:p>
    <w:p w14:paraId="4841EC74">
      <w:pPr>
        <w:ind w:left="5" w:right="70"/>
        <w:rPr>
          <w:rFonts w:hint="eastAsia"/>
        </w:rPr>
      </w:pPr>
    </w:p>
    <w:p w14:paraId="6F73EA5F">
      <w:pPr>
        <w:ind w:left="5" w:right="70"/>
        <w:rPr>
          <w:rFonts w:hint="eastAsia"/>
        </w:rPr>
      </w:pPr>
      <w:r>
        <w:rPr>
          <w:rFonts w:hint="eastAsia"/>
        </w:rPr>
        <w:t>To be condemned by such a mob was a commendation and proof of its goodness.</w:t>
      </w:r>
    </w:p>
    <w:p w14:paraId="5CF0B751">
      <w:pPr>
        <w:ind w:left="5" w:right="70"/>
        <w:rPr>
          <w:rFonts w:hint="eastAsia"/>
        </w:rPr>
      </w:pPr>
      <w:r>
        <w:rPr>
          <w:rFonts w:hint="eastAsia"/>
        </w:rPr>
        <w:t>被这样一群乌合之众谴责，是对其良善的称赞和证明。</w:t>
      </w:r>
    </w:p>
    <w:p w14:paraId="574689AF">
      <w:pPr>
        <w:ind w:left="5" w:right="70"/>
        <w:rPr>
          <w:rFonts w:hint="eastAsia"/>
        </w:rPr>
      </w:pPr>
    </w:p>
    <w:p w14:paraId="4D9C7A24">
      <w:pPr>
        <w:ind w:left="5" w:right="70"/>
        <w:rPr>
          <w:rFonts w:hint="eastAsia"/>
        </w:rPr>
      </w:pPr>
      <w:r>
        <w:rPr>
          <w:rFonts w:hint="eastAsia"/>
        </w:rPr>
        <w:t>Therefore, Charlemagne, who then ruled the Western Empire, caused that Council of Nice to be condemned by a counter-council he convened at Frankfort.</w:t>
      </w:r>
    </w:p>
    <w:p w14:paraId="4E8F82A7">
      <w:pPr>
        <w:ind w:left="5" w:right="70"/>
        <w:rPr>
          <w:rFonts w:hint="eastAsia"/>
        </w:rPr>
      </w:pPr>
      <w:r>
        <w:rPr>
          <w:rFonts w:hint="eastAsia"/>
        </w:rPr>
        <w:t>因此，当时统治西罗马帝国的查理曼，使尼西亚大公会议被他在法兰克福召开的一次反大公会议所谴责。</w:t>
      </w:r>
    </w:p>
    <w:p w14:paraId="4D407EF9">
      <w:pPr>
        <w:ind w:left="5" w:right="70"/>
        <w:rPr>
          <w:rFonts w:hint="eastAsia"/>
        </w:rPr>
      </w:pPr>
    </w:p>
    <w:p w14:paraId="3B7B40BD">
      <w:pPr>
        <w:ind w:left="5" w:right="70"/>
        <w:rPr>
          <w:rFonts w:hint="eastAsia"/>
        </w:rPr>
      </w:pPr>
      <w:r>
        <w:rPr>
          <w:rFonts w:hint="eastAsia"/>
        </w:rPr>
        <w:t>I wonder how these fathers of Nice, who claim that the apostles never called the unbloody sacrifice a figure of Christ’s body, failed to recognize that the apostles referred to the Lord’s Supper as the remembrance of the Lord’s death and the commemoration of Christ—which amounts to calling it a figure—and that they never called it a sacrifice.</w:t>
      </w:r>
    </w:p>
    <w:p w14:paraId="1B2B6A25">
      <w:pPr>
        <w:ind w:left="5" w:right="70"/>
        <w:rPr>
          <w:rFonts w:hint="eastAsia"/>
        </w:rPr>
      </w:pPr>
      <w:r>
        <w:rPr>
          <w:rFonts w:hint="eastAsia"/>
        </w:rPr>
        <w:t>我奇怪，这些尼西亚的教父们，他们声称使徒们从未称无血的献祭为基督身体的象征，竟未认识到使徒们称主的晚餐为记念主的死和记念基督——这等同于称之为象征——并且他们从未称之为献祭。</w:t>
      </w:r>
    </w:p>
    <w:p w14:paraId="6D1409F5">
      <w:pPr>
        <w:ind w:left="5" w:right="70"/>
        <w:rPr>
          <w:rFonts w:hint="eastAsia"/>
        </w:rPr>
      </w:pPr>
    </w:p>
    <w:p w14:paraId="48BF1880">
      <w:pPr>
        <w:ind w:left="5" w:right="70"/>
        <w:rPr>
          <w:rFonts w:hint="eastAsia"/>
        </w:rPr>
      </w:pPr>
      <w:r>
        <w:rPr>
          <w:rFonts w:hint="eastAsia"/>
        </w:rPr>
        <w:t>But the popes, intent on building the mystery of iniquity, vigorously defended that Council of Nice—so much so that Pope Adrian, who lived during that council, wrote a book in its defense, yet without addressing transubstantiation.</w:t>
      </w:r>
    </w:p>
    <w:p w14:paraId="15019027">
      <w:pPr>
        <w:ind w:left="5" w:right="70"/>
        <w:rPr>
          <w:rFonts w:hint="eastAsia"/>
        </w:rPr>
      </w:pPr>
      <w:r>
        <w:rPr>
          <w:rFonts w:hint="eastAsia"/>
        </w:rPr>
        <w:t>但教皇们，一心要建立不法的奥秘，极力捍卫那次尼西亚大公会议——以至于生活在那次大公会议期间的教皇阿德里安，写了一本书为它辩护，却未涉及变质说。</w:t>
      </w:r>
    </w:p>
    <w:p w14:paraId="1B696CC9">
      <w:pPr>
        <w:ind w:left="5" w:right="70"/>
        <w:rPr>
          <w:rFonts w:hint="eastAsia"/>
        </w:rPr>
      </w:pPr>
    </w:p>
    <w:p w14:paraId="53C54058">
      <w:pPr>
        <w:ind w:left="5" w:right="70"/>
        <w:rPr>
          <w:rFonts w:hint="eastAsia"/>
        </w:rPr>
      </w:pPr>
      <w:r>
        <w:rPr>
          <w:rFonts w:hint="eastAsia"/>
        </w:rPr>
        <w:t>Against this, Bertram the priest wrote a book (still extant) by order of King Charles the Bald.</w:t>
      </w:r>
    </w:p>
    <w:p w14:paraId="3F3CB989">
      <w:pPr>
        <w:ind w:left="5" w:right="70"/>
        <w:rPr>
          <w:rFonts w:hint="eastAsia"/>
        </w:rPr>
      </w:pPr>
      <w:r>
        <w:rPr>
          <w:rFonts w:hint="eastAsia"/>
        </w:rPr>
        <w:t>对此，神父伯特兰，奉秃头查理王之命，写了一本书（至今尚存）来反驳。</w:t>
      </w:r>
    </w:p>
    <w:p w14:paraId="02DCFD95">
      <w:pPr>
        <w:ind w:left="5" w:right="70"/>
        <w:rPr>
          <w:rFonts w:hint="eastAsia"/>
        </w:rPr>
      </w:pPr>
    </w:p>
    <w:p w14:paraId="7BDB98F0">
      <w:pPr>
        <w:ind w:left="5" w:right="70"/>
        <w:rPr>
          <w:rFonts w:hint="eastAsia"/>
        </w:rPr>
      </w:pPr>
      <w:r>
        <w:rPr>
          <w:rFonts w:hint="eastAsia"/>
        </w:rPr>
        <w:t>For this, Bertram received no blame or reprimand because the Roman Church had not yet ruled on that matter.</w:t>
      </w:r>
    </w:p>
    <w:p w14:paraId="5AF5D27A">
      <w:pPr>
        <w:ind w:left="5" w:right="70"/>
        <w:rPr>
          <w:rFonts w:hint="eastAsia"/>
        </w:rPr>
      </w:pPr>
      <w:r>
        <w:rPr>
          <w:rFonts w:hint="eastAsia"/>
        </w:rPr>
        <w:t>为此，伯特兰未受任何责备或训斥，因为罗马教会尚未就那件事作出裁决。</w:t>
      </w:r>
    </w:p>
    <w:p w14:paraId="2494C11E">
      <w:pPr>
        <w:ind w:left="5" w:right="70"/>
        <w:rPr>
          <w:rFonts w:hint="eastAsia"/>
        </w:rPr>
      </w:pPr>
    </w:p>
    <w:p w14:paraId="048BFD55">
      <w:pPr>
        <w:ind w:left="5" w:right="70"/>
        <w:rPr>
          <w:rFonts w:hint="eastAsia"/>
        </w:rPr>
      </w:pPr>
      <w:r>
        <w:rPr>
          <w:rFonts w:hint="eastAsia"/>
        </w:rPr>
        <w:t>Yet the enemy of our salvation was preparing to introduce two forms of idolatry by the same means.</w:t>
      </w:r>
    </w:p>
    <w:p w14:paraId="0C306B06">
      <w:pPr>
        <w:ind w:left="5" w:right="70"/>
        <w:rPr>
          <w:rFonts w:hint="eastAsia"/>
        </w:rPr>
      </w:pPr>
      <w:r>
        <w:rPr>
          <w:rFonts w:hint="eastAsia"/>
        </w:rPr>
        <w:t>然而，我们救恩的仇敌正准备用同样的方法引入两种偶像崇拜。</w:t>
      </w:r>
    </w:p>
    <w:p w14:paraId="66EC6F30">
      <w:pPr>
        <w:ind w:left="5" w:right="70"/>
        <w:rPr>
          <w:rFonts w:hint="eastAsia"/>
        </w:rPr>
      </w:pPr>
    </w:p>
    <w:p w14:paraId="3D98C539">
      <w:pPr>
        <w:ind w:left="5" w:right="70"/>
        <w:rPr>
          <w:rFonts w:hint="eastAsia"/>
        </w:rPr>
      </w:pPr>
      <w:r>
        <w:rPr>
          <w:rFonts w:hint="eastAsia"/>
        </w:rPr>
        <w:t>For then he began fabricating numerous miracles involving images and the Host to entice people to worship them.</w:t>
      </w:r>
    </w:p>
    <w:p w14:paraId="1C90FEDF">
      <w:pPr>
        <w:ind w:left="5" w:right="70"/>
        <w:rPr>
          <w:rFonts w:hint="eastAsia"/>
        </w:rPr>
      </w:pPr>
      <w:r>
        <w:rPr>
          <w:rFonts w:hint="eastAsia"/>
        </w:rPr>
        <w:t>因为那时他开始捏造许多涉及偶像和圣饼的奇迹，以引诱人们敬拜它们。</w:t>
      </w:r>
    </w:p>
    <w:p w14:paraId="4A976259">
      <w:pPr>
        <w:ind w:left="5" w:right="70"/>
        <w:rPr>
          <w:rFonts w:hint="eastAsia"/>
        </w:rPr>
      </w:pPr>
    </w:p>
    <w:p w14:paraId="19899FD0">
      <w:pPr>
        <w:ind w:left="5" w:right="70"/>
        <w:rPr>
          <w:rFonts w:hint="eastAsia"/>
        </w:rPr>
      </w:pPr>
      <w:r>
        <w:rPr>
          <w:rFonts w:hint="eastAsia"/>
        </w:rPr>
        <w:t>In later ages, images were said to speak, sweat, bow their heads, and make gestures; even fleshly breasts reportedly grew on an image of Our Lady.</w:t>
      </w:r>
    </w:p>
    <w:p w14:paraId="3488DD90">
      <w:pPr>
        <w:ind w:left="5" w:right="70"/>
        <w:rPr>
          <w:rFonts w:hint="eastAsia"/>
        </w:rPr>
      </w:pPr>
      <w:r>
        <w:rPr>
          <w:rFonts w:hint="eastAsia"/>
        </w:rPr>
        <w:t>在后来的时代，据说偶像会说话、流汗、点头和作手势；甚至据说圣母像上长出了肉质的乳房。</w:t>
      </w:r>
    </w:p>
    <w:p w14:paraId="43EF68BC">
      <w:pPr>
        <w:ind w:left="5" w:right="70"/>
        <w:rPr>
          <w:rFonts w:hint="eastAsia"/>
        </w:rPr>
      </w:pPr>
    </w:p>
    <w:p w14:paraId="64400390">
      <w:pPr>
        <w:ind w:left="5" w:right="70"/>
        <w:rPr>
          <w:rFonts w:hint="eastAsia"/>
        </w:rPr>
      </w:pPr>
      <w:r>
        <w:rPr>
          <w:rFonts w:hint="eastAsia"/>
        </w:rPr>
        <w:t>At the same time, it was claimed that during Mass in certain places, a small child was seen entering the mouths of communicants; that a Host, when pricked, bled; that blood was found in a chalice; that an ass abandoned its oats to kneel before a passing Host; and that bees, finding a Host left in a field, built a wax chapel around it.</w:t>
      </w:r>
    </w:p>
    <w:p w14:paraId="34942613">
      <w:pPr>
        <w:ind w:left="5" w:right="70"/>
        <w:rPr>
          <w:rFonts w:hint="eastAsia"/>
        </w:rPr>
      </w:pPr>
      <w:r>
        <w:rPr>
          <w:rFonts w:hint="eastAsia"/>
        </w:rPr>
        <w:t>同时，据称在某些地方的弥撒中，看见一个小孩子进入领餐者的口中；圣饼被刺时流血；在圣杯中发现了血；一头驴放弃它的燕麦，向路过的圣饼下跪；蜜蜂，在田野里发现一个圣饼，便用蜡在它周围建了一座小教堂。</w:t>
      </w:r>
    </w:p>
    <w:p w14:paraId="22F89E6C">
      <w:pPr>
        <w:ind w:left="5" w:right="70"/>
        <w:rPr>
          <w:rFonts w:hint="eastAsia"/>
        </w:rPr>
      </w:pPr>
    </w:p>
    <w:p w14:paraId="41FB80B8">
      <w:pPr>
        <w:ind w:left="5" w:right="70"/>
        <w:rPr>
          <w:rFonts w:hint="eastAsia"/>
        </w:rPr>
      </w:pPr>
      <w:r>
        <w:rPr>
          <w:rFonts w:hint="eastAsia"/>
        </w:rPr>
        <w:t>I have seen such stories painted myself in St. Gervas’ cloister in Paris.</w:t>
      </w:r>
    </w:p>
    <w:p w14:paraId="468B8B34">
      <w:pPr>
        <w:ind w:left="5" w:right="70"/>
        <w:rPr>
          <w:rFonts w:hint="eastAsia"/>
        </w:rPr>
      </w:pPr>
      <w:r>
        <w:rPr>
          <w:rFonts w:hint="eastAsia"/>
        </w:rPr>
        <w:t>我在巴黎圣热尔瓦修道院亲眼见过这类故事的绘画。</w:t>
      </w:r>
    </w:p>
    <w:p w14:paraId="1513B1C6">
      <w:pPr>
        <w:ind w:left="5" w:right="70"/>
        <w:rPr>
          <w:rFonts w:hint="eastAsia"/>
        </w:rPr>
      </w:pPr>
    </w:p>
    <w:p w14:paraId="6846F674">
      <w:pPr>
        <w:ind w:left="5" w:right="70"/>
        <w:rPr>
          <w:rFonts w:hint="eastAsia"/>
        </w:rPr>
      </w:pPr>
      <w:r>
        <w:rPr>
          <w:rFonts w:hint="eastAsia"/>
        </w:rPr>
        <w:t>Surius and St. Augustine are full of such tales.</w:t>
      </w:r>
    </w:p>
    <w:p w14:paraId="390A6985">
      <w:pPr>
        <w:ind w:left="5" w:right="70"/>
        <w:rPr>
          <w:rFonts w:hint="eastAsia"/>
        </w:rPr>
      </w:pPr>
      <w:r>
        <w:rPr>
          <w:rFonts w:hint="eastAsia"/>
        </w:rPr>
        <w:t>苏利乌斯和圣奥古斯丁充满了这类故事。</w:t>
      </w:r>
    </w:p>
    <w:p w14:paraId="5C4A2836">
      <w:pPr>
        <w:ind w:left="5" w:right="70"/>
        <w:rPr>
          <w:rFonts w:hint="eastAsia"/>
        </w:rPr>
      </w:pPr>
    </w:p>
    <w:p w14:paraId="5D8AF115">
      <w:pPr>
        <w:ind w:left="5" w:right="70"/>
        <w:rPr>
          <w:rFonts w:hint="eastAsia"/>
        </w:rPr>
      </w:pPr>
      <w:r>
        <w:rPr>
          <w:rFonts w:hint="eastAsia"/>
        </w:rPr>
        <w:t>Pope Innocent III, in the third book of The Mysteries of the Mass, chapter 1, says that some shepherds, having learned the words of the Consecration and singing them in the fields, were struck by God’s hand.</w:t>
      </w:r>
    </w:p>
    <w:p w14:paraId="72607564">
      <w:pPr>
        <w:ind w:left="5" w:right="70"/>
        <w:rPr>
          <w:rFonts w:hint="eastAsia"/>
        </w:rPr>
      </w:pPr>
      <w:r>
        <w:rPr>
          <w:rFonts w:hint="eastAsia"/>
        </w:rPr>
        <w:t>教皇英诺森三世，在《弥撒的奥秘》第三卷，第一章中说，一些牧羊人，学会了祝圣的话语并在田野里唱诵，便被上帝的手击打。</w:t>
      </w:r>
    </w:p>
    <w:p w14:paraId="4D884514">
      <w:pPr>
        <w:ind w:left="5" w:right="70"/>
        <w:rPr>
          <w:rFonts w:hint="eastAsia"/>
        </w:rPr>
      </w:pPr>
    </w:p>
    <w:p w14:paraId="4F3E6F9B">
      <w:pPr>
        <w:ind w:left="5" w:right="70"/>
        <w:rPr>
          <w:rFonts w:hint="eastAsia"/>
        </w:rPr>
      </w:pPr>
      <w:r>
        <w:rPr>
          <w:rFonts w:hint="eastAsia"/>
        </w:rPr>
        <w:t>Durandus, in the fourth book of his Rationale, chapter 35, adds that these shepherds, having pronounced the consecrating words over the bread of their meal, transubstantiated it all into flesh.</w:t>
      </w:r>
    </w:p>
    <w:p w14:paraId="488AE78F">
      <w:pPr>
        <w:ind w:left="5" w:right="70"/>
        <w:rPr>
          <w:rFonts w:hint="eastAsia"/>
        </w:rPr>
      </w:pPr>
      <w:r>
        <w:rPr>
          <w:rFonts w:hint="eastAsia"/>
        </w:rPr>
        <w:t>杜兰德，在他《礼仪原理》第四卷，第三十五章中补充说，这些牧羊人，在他们的饭食的饼上念了祝圣的话语，便将其全部变质成了肉。</w:t>
      </w:r>
    </w:p>
    <w:p w14:paraId="0E469C9D">
      <w:pPr>
        <w:ind w:left="5" w:right="70"/>
        <w:rPr>
          <w:rFonts w:hint="eastAsia"/>
        </w:rPr>
      </w:pPr>
    </w:p>
    <w:p w14:paraId="6167E5A0">
      <w:pPr>
        <w:ind w:left="5" w:right="70"/>
        <w:rPr>
          <w:rFonts w:hint="eastAsia"/>
        </w:rPr>
      </w:pPr>
      <w:r>
        <w:rPr>
          <w:rFonts w:hint="eastAsia"/>
        </w:rPr>
        <w:t>And to prevent such an inconvenience in the future, it was commanded that these words should be pronounced in a low voice so that the people might not learn them.</w:t>
      </w:r>
    </w:p>
    <w:p w14:paraId="05D20E30">
      <w:pPr>
        <w:ind w:left="5" w:right="70"/>
        <w:rPr>
          <w:rFonts w:hint="eastAsia"/>
        </w:rPr>
      </w:pPr>
      <w:r>
        <w:rPr>
          <w:rFonts w:hint="eastAsia"/>
        </w:rPr>
        <w:t>为防止将来发生此类不便，命令这些话语应低声念诵，以免百姓学会。</w:t>
      </w:r>
    </w:p>
    <w:p w14:paraId="471E58CE">
      <w:pPr>
        <w:ind w:left="5" w:right="70"/>
        <w:rPr>
          <w:rFonts w:hint="eastAsia"/>
        </w:rPr>
      </w:pPr>
    </w:p>
    <w:p w14:paraId="4EDD2475">
      <w:pPr>
        <w:ind w:left="5" w:right="70"/>
        <w:rPr>
          <w:rFonts w:hint="eastAsia"/>
        </w:rPr>
      </w:pPr>
      <w:r>
        <w:rPr>
          <w:rFonts w:hint="eastAsia"/>
        </w:rPr>
        <w:t>Bellarmine accepts this story as true in his first book On the Mass, chapter 12.</w:t>
      </w:r>
    </w:p>
    <w:p w14:paraId="492B81CD">
      <w:pPr>
        <w:ind w:left="5" w:right="70"/>
        <w:rPr>
          <w:rFonts w:hint="eastAsia"/>
        </w:rPr>
      </w:pPr>
      <w:r>
        <w:rPr>
          <w:rFonts w:hint="eastAsia"/>
        </w:rPr>
        <w:t>贝拉明在他《论弥撒》第一卷，第十二章中，接受这个故事为真。</w:t>
      </w:r>
    </w:p>
    <w:p w14:paraId="5B8CDFB9">
      <w:pPr>
        <w:ind w:left="5" w:right="70"/>
        <w:rPr>
          <w:rFonts w:hint="eastAsia"/>
        </w:rPr>
      </w:pPr>
    </w:p>
    <w:p w14:paraId="4681B3C2">
      <w:pPr>
        <w:ind w:left="5" w:right="70"/>
        <w:rPr>
          <w:rFonts w:hint="eastAsia"/>
        </w:rPr>
      </w:pPr>
      <w:r>
        <w:rPr>
          <w:rFonts w:hint="eastAsia"/>
        </w:rPr>
        <w:t>The reasons Pope Innocent gives in the aforementioned passage are notable: because (he says) Christ hid himself from the multitude; also because Anna said her prayer in a low voice; and because it is written that dying flies spoil the ointment of the apothecary.</w:t>
      </w:r>
    </w:p>
    <w:p w14:paraId="59425065">
      <w:pPr>
        <w:ind w:left="5" w:right="70"/>
        <w:rPr>
          <w:rFonts w:hint="eastAsia"/>
        </w:rPr>
      </w:pPr>
      <w:r>
        <w:rPr>
          <w:rFonts w:hint="eastAsia"/>
        </w:rPr>
        <w:t>教皇英诺森在前述段落中给出的理由值得注意：因为（他说）基督向众人隐藏自己；也因为哈拿低声祷告；并且因为经上记着，死苍蝇使膏油变臭。</w:t>
      </w:r>
    </w:p>
    <w:p w14:paraId="1335A928">
      <w:pPr>
        <w:ind w:left="5" w:right="70"/>
        <w:rPr>
          <w:rFonts w:hint="eastAsia"/>
        </w:rPr>
      </w:pPr>
    </w:p>
    <w:p w14:paraId="58CE1677">
      <w:pPr>
        <w:ind w:left="5" w:right="70"/>
        <w:rPr>
          <w:rFonts w:hint="eastAsia"/>
        </w:rPr>
      </w:pPr>
      <w:r>
        <w:rPr>
          <w:rFonts w:hint="eastAsia"/>
        </w:rPr>
        <w:t>Ergo, etc.</w:t>
      </w:r>
    </w:p>
    <w:p w14:paraId="6CC31292">
      <w:pPr>
        <w:ind w:left="5" w:right="70"/>
        <w:rPr>
          <w:rFonts w:hint="eastAsia"/>
        </w:rPr>
      </w:pPr>
      <w:r>
        <w:rPr>
          <w:rFonts w:hint="eastAsia"/>
        </w:rPr>
        <w:t>因此，等等。</w:t>
      </w:r>
    </w:p>
    <w:p w14:paraId="6028FB9A">
      <w:pPr>
        <w:ind w:left="5" w:right="70"/>
        <w:rPr>
          <w:rFonts w:hint="eastAsia"/>
        </w:rPr>
      </w:pPr>
    </w:p>
    <w:p w14:paraId="6835359E">
      <w:pPr>
        <w:ind w:left="5" w:right="70"/>
        <w:rPr>
          <w:rFonts w:hint="eastAsia"/>
        </w:rPr>
      </w:pPr>
      <w:r>
        <w:rPr>
          <w:rFonts w:hint="eastAsia"/>
        </w:rPr>
        <w:t>Whoever wishes to see a multitude of such miracles may read Idocus Coccius in the second volume of his Collection of the Fathers.</w:t>
      </w:r>
    </w:p>
    <w:p w14:paraId="1919493A">
      <w:pPr>
        <w:ind w:left="5" w:right="70"/>
        <w:rPr>
          <w:rFonts w:hint="eastAsia"/>
        </w:rPr>
      </w:pPr>
      <w:r>
        <w:rPr>
          <w:rFonts w:hint="eastAsia"/>
        </w:rPr>
        <w:t>凡是想看大量这类奇迹的人，可以阅读伊多库斯·科修斯在他《教父文集》第二卷中的著作。</w:t>
      </w:r>
    </w:p>
    <w:p w14:paraId="2B8BB6CE">
      <w:pPr>
        <w:ind w:left="5" w:right="70"/>
        <w:rPr>
          <w:rFonts w:hint="eastAsia"/>
        </w:rPr>
      </w:pPr>
    </w:p>
    <w:p w14:paraId="06252D4C">
      <w:pPr>
        <w:ind w:left="5" w:right="70"/>
        <w:rPr>
          <w:rFonts w:hint="eastAsia"/>
        </w:rPr>
      </w:pPr>
      <w:r>
        <w:rPr>
          <w:rFonts w:hint="eastAsia"/>
        </w:rPr>
        <w:t>No trace of such miracles is found in any of the ancient writers.</w:t>
      </w:r>
    </w:p>
    <w:p w14:paraId="04D4967E">
      <w:pPr>
        <w:ind w:left="5" w:right="70"/>
        <w:rPr>
          <w:rFonts w:hint="eastAsia"/>
        </w:rPr>
      </w:pPr>
      <w:r>
        <w:rPr>
          <w:rFonts w:hint="eastAsia"/>
        </w:rPr>
        <w:t>在任何古代作家的著作中，都找不到这类奇迹的踪迹。</w:t>
      </w:r>
    </w:p>
    <w:p w14:paraId="2B4EB2F6">
      <w:pPr>
        <w:ind w:left="5" w:right="70"/>
        <w:rPr>
          <w:rFonts w:hint="eastAsia"/>
        </w:rPr>
      </w:pPr>
    </w:p>
    <w:p w14:paraId="2B49ED42">
      <w:pPr>
        <w:ind w:left="5" w:right="70"/>
        <w:rPr>
          <w:rFonts w:hint="eastAsia"/>
        </w:rPr>
      </w:pPr>
      <w:r>
        <w:rPr>
          <w:rFonts w:hint="eastAsia"/>
        </w:rPr>
        <w:t>For The Life of St. Basil, where some such miracles are attributed to Amphilochius, is a fabulous and spurious book, as Bellarmine shows in his On Ecclesiastical Writers.</w:t>
      </w:r>
    </w:p>
    <w:p w14:paraId="2C7E52D6">
      <w:pPr>
        <w:ind w:left="5" w:right="70"/>
        <w:rPr>
          <w:rFonts w:hint="eastAsia"/>
        </w:rPr>
      </w:pPr>
      <w:r>
        <w:rPr>
          <w:rFonts w:hint="eastAsia"/>
        </w:rPr>
        <w:t>因为《圣巴西流传》，其中一些这类奇迹被归于安菲洛修，是一本虚构和伪造的书，正如贝拉明在他《论教会作家》中所表明的。</w:t>
      </w:r>
    </w:p>
    <w:p w14:paraId="6B7E0F19">
      <w:pPr>
        <w:ind w:left="5" w:right="70"/>
        <w:rPr>
          <w:rFonts w:hint="eastAsia"/>
        </w:rPr>
      </w:pPr>
    </w:p>
    <w:p w14:paraId="3EC2B529">
      <w:pPr>
        <w:ind w:left="5" w:right="70"/>
        <w:rPr>
          <w:rFonts w:hint="eastAsia"/>
        </w:rPr>
      </w:pPr>
      <w:r>
        <w:rPr>
          <w:rFonts w:hint="eastAsia"/>
        </w:rPr>
        <w:t>In that age, the use of Scripture was lost among the people, who then devoted themselves entirely to images—rightly called the books of ignorant men—and the whole religion began to consist in visiting relics, seeking after miracles, clothing images, and maintaining choirs whose loud melodies might fill the vaults of temples.</w:t>
      </w:r>
    </w:p>
    <w:p w14:paraId="561AB657">
      <w:pPr>
        <w:ind w:left="5" w:right="70"/>
        <w:rPr>
          <w:rFonts w:hint="eastAsia"/>
        </w:rPr>
      </w:pPr>
      <w:r>
        <w:rPr>
          <w:rFonts w:hint="eastAsia"/>
        </w:rPr>
        <w:t>在那个时代，圣经的使用在百姓中失传了，他们转而完全投入于偶像——被恰当地称为无知之人的书——整个宗教开始在于拜访圣髑、寻求奇迹、为偶像穿衣，以及维持唱诗班，其响亮的旋律可以充满圣殿的穹顶。</w:t>
      </w:r>
    </w:p>
    <w:p w14:paraId="721C58F5">
      <w:pPr>
        <w:ind w:left="5" w:right="70"/>
        <w:rPr>
          <w:rFonts w:hint="eastAsia"/>
        </w:rPr>
      </w:pPr>
    </w:p>
    <w:p w14:paraId="61A1635C">
      <w:pPr>
        <w:ind w:left="5" w:right="70"/>
        <w:rPr>
          <w:rFonts w:hint="eastAsia"/>
        </w:rPr>
      </w:pPr>
      <w:r>
        <w:rPr>
          <w:rFonts w:hint="eastAsia"/>
        </w:rPr>
        <w:t>Errors being then on the rise, the Popes’ thunders and interdicts soon followed, along with mendicant friars, great indulgences, the fear of purgatory, the counting of beads with prayers in a tongue unknown to those who recited them, and the doctrine of Transubstantiation established by a council’s decree.</w:t>
      </w:r>
    </w:p>
    <w:p w14:paraId="7B233248">
      <w:pPr>
        <w:ind w:left="5" w:right="70"/>
        <w:rPr>
          <w:rFonts w:hint="eastAsia"/>
        </w:rPr>
      </w:pPr>
      <w:r>
        <w:rPr>
          <w:rFonts w:hint="eastAsia"/>
        </w:rPr>
        <w:t>错误在那时兴起，教皇的雷霆和禁令很快随之而来，还有乞食修士、大赦、炼狱的恐惧、用念珠念诵他们不明白的语言的祷告，以及由一次大公会议的教令所确立的变质说教义。</w:t>
      </w:r>
    </w:p>
    <w:p w14:paraId="107E2816">
      <w:pPr>
        <w:ind w:left="5" w:right="70"/>
        <w:rPr>
          <w:rFonts w:hint="eastAsia"/>
        </w:rPr>
      </w:pPr>
    </w:p>
    <w:p w14:paraId="0BB181FC">
      <w:pPr>
        <w:ind w:left="5" w:right="70"/>
        <w:rPr>
          <w:rFonts w:hint="eastAsia"/>
        </w:rPr>
      </w:pPr>
      <w:r>
        <w:rPr>
          <w:rFonts w:hint="eastAsia"/>
        </w:rPr>
        <w:t>CHAP. 11. That the Fathers Did Not Believe in Accidents Without a Subject in the Eucharist.</w:t>
      </w:r>
    </w:p>
    <w:p w14:paraId="5B5F97EF">
      <w:pPr>
        <w:ind w:left="5" w:right="70"/>
        <w:rPr>
          <w:rFonts w:hint="eastAsia"/>
        </w:rPr>
      </w:pPr>
      <w:r>
        <w:rPr>
          <w:rFonts w:hint="eastAsia"/>
        </w:rPr>
        <w:t>第十一章. 教父们不相信圣餐中没有主体的偶性。</w:t>
      </w:r>
    </w:p>
    <w:p w14:paraId="4E7D65EF">
      <w:pPr>
        <w:ind w:left="5" w:right="70"/>
        <w:rPr>
          <w:rFonts w:hint="eastAsia"/>
        </w:rPr>
      </w:pPr>
    </w:p>
    <w:p w14:paraId="3C91A14F">
      <w:pPr>
        <w:ind w:left="5" w:right="70"/>
        <w:rPr>
          <w:rFonts w:hint="eastAsia"/>
        </w:rPr>
      </w:pPr>
      <w:r>
        <w:rPr>
          <w:rFonts w:hint="eastAsia"/>
        </w:rPr>
        <w:t>O ne of the consequences of Transubstantiation is that it posits accidents without a subject.</w:t>
      </w:r>
    </w:p>
    <w:p w14:paraId="3506C135">
      <w:pPr>
        <w:ind w:left="5" w:right="70"/>
        <w:rPr>
          <w:rFonts w:hint="eastAsia"/>
        </w:rPr>
      </w:pPr>
      <w:r>
        <w:rPr>
          <w:rFonts w:hint="eastAsia"/>
        </w:rPr>
        <w:t>变质说的后果之一是，它设定了没有主体的偶性。</w:t>
      </w:r>
    </w:p>
    <w:p w14:paraId="59AE764F">
      <w:pPr>
        <w:ind w:left="5" w:right="70"/>
        <w:rPr>
          <w:rFonts w:hint="eastAsia"/>
        </w:rPr>
      </w:pPr>
    </w:p>
    <w:p w14:paraId="2E8C165F">
      <w:pPr>
        <w:ind w:left="5" w:right="70"/>
        <w:rPr>
          <w:rFonts w:hint="eastAsia"/>
        </w:rPr>
      </w:pPr>
      <w:r>
        <w:rPr>
          <w:rFonts w:hint="eastAsia"/>
        </w:rPr>
        <w:t>The Roman Church not only placed in the Eucharist a human body that occupies no space—a body without extension, without length, without distinct arrangement of parts, being whole in every crumb of the Host and having head and feet under the same point—a body which, though contained in no place, is nevertheless in millions of places at once and thus is far from itself and both higher and lower than itself.</w:t>
      </w:r>
    </w:p>
    <w:p w14:paraId="46EA48FD">
      <w:pPr>
        <w:ind w:left="5" w:right="70"/>
        <w:rPr>
          <w:rFonts w:hint="eastAsia"/>
        </w:rPr>
      </w:pPr>
      <w:r>
        <w:rPr>
          <w:rFonts w:hint="eastAsia"/>
        </w:rPr>
        <w:t>罗马教会不仅在圣餐中放置了一个不占空间的人的身体——一个没有广延、没有长度、没有部分明确排列的身体，在圣饼的每一碎屑中都是完整的，头和脚都在同一点之下——一个虽然不被任何地方所容纳，却同时在百万个地方，因此远离自身，既高于又低于自身的身体。</w:t>
      </w:r>
    </w:p>
    <w:p w14:paraId="542B09B1">
      <w:pPr>
        <w:ind w:left="5" w:right="70"/>
        <w:rPr>
          <w:rFonts w:hint="eastAsia"/>
        </w:rPr>
      </w:pPr>
    </w:p>
    <w:p w14:paraId="7BEAC7A4">
      <w:pPr>
        <w:ind w:left="5" w:right="70"/>
        <w:rPr>
          <w:rFonts w:hint="eastAsia"/>
        </w:rPr>
      </w:pPr>
      <w:r>
        <w:rPr>
          <w:rFonts w:hint="eastAsia"/>
        </w:rPr>
        <w:t>But they further added, to elevate error to its highest absurdity, that in the Host, the accidents—that is, breadth, length, shape, color, and taste—exist without a subject.</w:t>
      </w:r>
    </w:p>
    <w:p w14:paraId="01061E8E">
      <w:pPr>
        <w:ind w:left="5" w:right="70"/>
        <w:rPr>
          <w:rFonts w:hint="eastAsia"/>
        </w:rPr>
      </w:pPr>
      <w:r>
        <w:rPr>
          <w:rFonts w:hint="eastAsia"/>
        </w:rPr>
        <w:t>但他们还进一步补充，为要将错误提升到其最高的荒谬，即在圣饼中，偶性——即，宽度、长度、形状、颜色和味道——没有主体而存在。</w:t>
      </w:r>
    </w:p>
    <w:p w14:paraId="413B8542">
      <w:pPr>
        <w:ind w:left="5" w:right="70"/>
        <w:rPr>
          <w:rFonts w:hint="eastAsia"/>
        </w:rPr>
      </w:pPr>
    </w:p>
    <w:p w14:paraId="17DC12BF">
      <w:pPr>
        <w:ind w:left="5" w:right="70"/>
        <w:rPr>
          <w:rFonts w:hint="eastAsia"/>
        </w:rPr>
      </w:pPr>
      <w:r>
        <w:rPr>
          <w:rFonts w:hint="eastAsia"/>
        </w:rPr>
        <w:t>1.So that in the Host there is whiteness but no white thing; roundness but no round thing; flavor but nothing flavorful; length and breadth but nothing long or wide, as Pope Innocent states.</w:t>
      </w:r>
    </w:p>
    <w:p w14:paraId="60203702">
      <w:pPr>
        <w:ind w:left="5" w:right="70"/>
        <w:rPr>
          <w:rFonts w:hint="eastAsia"/>
        </w:rPr>
      </w:pPr>
      <w:r>
        <w:rPr>
          <w:rFonts w:hint="eastAsia"/>
        </w:rPr>
        <w:t>1.因此在圣饼中，有白色却没有白的东西；有圆形却没有圆的东西；有味道却没有有味道的东西；有长度和宽度却没有长或宽的东西，如教皇英诺森所说。</w:t>
      </w:r>
    </w:p>
    <w:p w14:paraId="4EC2D073">
      <w:pPr>
        <w:ind w:left="5" w:right="70"/>
        <w:rPr>
          <w:rFonts w:hint="eastAsia"/>
        </w:rPr>
      </w:pPr>
    </w:p>
    <w:p w14:paraId="2A9D66E8">
      <w:pPr>
        <w:ind w:left="5" w:right="70"/>
        <w:rPr>
          <w:rFonts w:hint="eastAsia"/>
        </w:rPr>
      </w:pPr>
      <w:r>
        <w:rPr>
          <w:rFonts w:hint="eastAsia"/>
        </w:rPr>
        <w:t>2.The Schoolmen speak similarly, saying that accidentia non accidunt, albentia non albent—that they are qualities which qualify nothing and are qualities of nothing.</w:t>
      </w:r>
    </w:p>
    <w:p w14:paraId="64A97921">
      <w:pPr>
        <w:ind w:left="5" w:right="70"/>
        <w:rPr>
          <w:rFonts w:hint="eastAsia"/>
        </w:rPr>
      </w:pPr>
      <w:r>
        <w:rPr>
          <w:rFonts w:hint="eastAsia"/>
        </w:rPr>
        <w:t>2.经院学者也类似地说，偶性不附着，白色不使白——即，它们是限定无物之物的性质，是无物之物的性质。</w:t>
      </w:r>
    </w:p>
    <w:p w14:paraId="4AC37637">
      <w:pPr>
        <w:ind w:left="5" w:right="70"/>
        <w:rPr>
          <w:rFonts w:hint="eastAsia"/>
        </w:rPr>
      </w:pPr>
    </w:p>
    <w:p w14:paraId="25C1DDD1">
      <w:pPr>
        <w:ind w:left="5" w:right="70"/>
        <w:rPr>
          <w:rFonts w:hint="eastAsia"/>
        </w:rPr>
      </w:pPr>
      <w:r>
        <w:rPr>
          <w:rFonts w:hint="eastAsia"/>
        </w:rPr>
        <w:t>3.By their doctrine, if the Host falls into the mud, then the accidents bear the mud that sticks to it and serve as the subject of the substance.</w:t>
      </w:r>
    </w:p>
    <w:p w14:paraId="6FDC8E35">
      <w:pPr>
        <w:ind w:left="5" w:right="70"/>
        <w:rPr>
          <w:rFonts w:hint="eastAsia"/>
        </w:rPr>
      </w:pPr>
      <w:r>
        <w:rPr>
          <w:rFonts w:hint="eastAsia"/>
        </w:rPr>
        <w:t>3.根据他们的教义，如果圣饼掉进泥里，那么偶性就承载着粘在它上面的泥，并作为实体的客体。</w:t>
      </w:r>
    </w:p>
    <w:p w14:paraId="72FCB925">
      <w:pPr>
        <w:ind w:left="5" w:right="70"/>
        <w:rPr>
          <w:rFonts w:hint="eastAsia"/>
        </w:rPr>
      </w:pPr>
    </w:p>
    <w:p w14:paraId="75F0BF1D">
      <w:pPr>
        <w:ind w:left="5" w:right="70"/>
        <w:rPr>
          <w:rFonts w:hint="eastAsia"/>
        </w:rPr>
      </w:pPr>
      <w:r>
        <w:rPr>
          <w:rFonts w:hint="eastAsia"/>
        </w:rPr>
        <w:t>4.If the Host or chalice is poisoned (D 23.1524), as when Pope Victor III (E 23.1525), Henry, Archbishop of York, and Emperor Henry VII were poisoned by the chalice, we must say that lines and colors are poisoned—or that Christ is poisoned.</w:t>
      </w:r>
    </w:p>
    <w:p w14:paraId="4E9D3568">
      <w:pPr>
        <w:ind w:left="5" w:right="70"/>
        <w:rPr>
          <w:rFonts w:hint="eastAsia"/>
        </w:rPr>
      </w:pPr>
      <w:r>
        <w:rPr>
          <w:rFonts w:hint="eastAsia"/>
        </w:rPr>
        <w:t>4.如果圣饼或圣杯被下毒（D 23.1524），如教皇维克多三世（E 23.1525）、约克大主教亨利和皇帝亨利七世被圣杯毒死时，我们必须说，线条和颜色被下毒了——或者说基督被下毒了。</w:t>
      </w:r>
    </w:p>
    <w:p w14:paraId="0AFD9D98">
      <w:pPr>
        <w:ind w:left="5" w:right="70"/>
        <w:rPr>
          <w:rFonts w:hint="eastAsia"/>
        </w:rPr>
      </w:pPr>
    </w:p>
    <w:p w14:paraId="592217B3">
      <w:pPr>
        <w:ind w:left="5" w:right="70"/>
        <w:rPr>
          <w:rFonts w:hint="eastAsia"/>
        </w:rPr>
      </w:pPr>
      <w:r>
        <w:rPr>
          <w:rFonts w:hint="eastAsia"/>
        </w:rPr>
        <w:t>5.Readers of the lowest capacity may comprehend what I will say now: that a leg is a substance, but lameness is an accident; the eye is a substance, but sight is an accident or a quality of the eye; and a sick body is a substance, but the sickness of that body is an accident which happens to it.</w:t>
      </w:r>
    </w:p>
    <w:p w14:paraId="676D8472">
      <w:pPr>
        <w:ind w:left="5" w:right="70"/>
        <w:rPr>
          <w:rFonts w:hint="eastAsia"/>
        </w:rPr>
      </w:pPr>
      <w:r>
        <w:rPr>
          <w:rFonts w:hint="eastAsia"/>
        </w:rPr>
        <w:t>5.即使是理解力最低的读者也能明白我现在要说的话：腿是实体，但跛行是偶性；眼睛是实体，但视力是偶性或眼睛的性质；生病的身体是实体，但那身体的疾病是发生在它身上的偶性。</w:t>
      </w:r>
    </w:p>
    <w:p w14:paraId="20A63A44">
      <w:pPr>
        <w:ind w:left="5" w:right="70"/>
        <w:rPr>
          <w:rFonts w:hint="eastAsia"/>
        </w:rPr>
      </w:pPr>
    </w:p>
    <w:p w14:paraId="337725F3">
      <w:pPr>
        <w:ind w:left="5" w:right="70"/>
        <w:rPr>
          <w:rFonts w:hint="eastAsia"/>
        </w:rPr>
      </w:pPr>
      <w:r>
        <w:rPr>
          <w:rFonts w:hint="eastAsia"/>
        </w:rPr>
        <w:t>These Doctors, then, with their subtlety, forging accidents without a subject, do as if they said that there is halting without a leg, sight without an eye, sickness without a sick body, a race without a runner, an eclipse without sun and moon, heat and nothing hot.</w:t>
      </w:r>
    </w:p>
    <w:p w14:paraId="2C7AB655">
      <w:pPr>
        <w:ind w:left="5" w:right="70"/>
        <w:rPr>
          <w:rFonts w:hint="eastAsia"/>
        </w:rPr>
      </w:pPr>
      <w:r>
        <w:rPr>
          <w:rFonts w:hint="eastAsia"/>
        </w:rPr>
        <w:t>那么，这些神学家，用他们的诡辩，捏造出没有主体的偶性，就好像他们说，有跛行却没有腿，有视力却没有眼，有疾病却没有生病的身体，有赛跑却没有跑者，有日食却没有太阳和月亮，有热却没有热的东西。</w:t>
      </w:r>
    </w:p>
    <w:p w14:paraId="2A3FF3FD">
      <w:pPr>
        <w:ind w:left="5" w:right="70"/>
        <w:rPr>
          <w:rFonts w:hint="eastAsia"/>
        </w:rPr>
      </w:pPr>
    </w:p>
    <w:p w14:paraId="6CB8CFBA">
      <w:pPr>
        <w:ind w:left="5" w:right="70"/>
        <w:rPr>
          <w:rFonts w:hint="eastAsia"/>
        </w:rPr>
      </w:pPr>
      <w:r>
        <w:rPr>
          <w:rFonts w:hint="eastAsia"/>
        </w:rPr>
        <w:t>6.Truly, ruining the definition of a thing is ruining the thing; ruining the reasonable animal is ruining man; taking away roundness is taking away the circle or the globe.</w:t>
      </w:r>
    </w:p>
    <w:p w14:paraId="6D85F95E">
      <w:pPr>
        <w:ind w:left="5" w:right="70"/>
        <w:rPr>
          <w:rFonts w:hint="eastAsia"/>
        </w:rPr>
      </w:pPr>
      <w:r>
        <w:rPr>
          <w:rFonts w:hint="eastAsia"/>
        </w:rPr>
        <w:t>6.真的，毁掉一件事物的定义就是毁掉那事物；毁掉理性的动物就是毁掉人；拿走圆形就是拿走圆或球体。</w:t>
      </w:r>
    </w:p>
    <w:p w14:paraId="0FF36067">
      <w:pPr>
        <w:ind w:left="5" w:right="70"/>
        <w:rPr>
          <w:rFonts w:hint="eastAsia"/>
        </w:rPr>
      </w:pPr>
    </w:p>
    <w:p w14:paraId="162F1718">
      <w:pPr>
        <w:ind w:left="5" w:right="70"/>
        <w:rPr>
          <w:rFonts w:hint="eastAsia"/>
        </w:rPr>
      </w:pPr>
      <w:r>
        <w:rPr>
          <w:rFonts w:hint="eastAsia"/>
        </w:rPr>
        <w:t>Now the substance or subject is of the definition of an accident.</w:t>
      </w:r>
    </w:p>
    <w:p w14:paraId="6A3168A6">
      <w:pPr>
        <w:ind w:left="5" w:right="70"/>
        <w:rPr>
          <w:rFonts w:hint="eastAsia"/>
        </w:rPr>
      </w:pPr>
      <w:r>
        <w:rPr>
          <w:rFonts w:hint="eastAsia"/>
        </w:rPr>
        <w:t>现在，实体或主体是偶性的定义的一部分。</w:t>
      </w:r>
    </w:p>
    <w:p w14:paraId="4A699E41">
      <w:pPr>
        <w:ind w:left="5" w:right="70"/>
        <w:rPr>
          <w:rFonts w:hint="eastAsia"/>
        </w:rPr>
      </w:pPr>
    </w:p>
    <w:p w14:paraId="2178F47B">
      <w:pPr>
        <w:ind w:left="5" w:right="70"/>
        <w:rPr>
          <w:rFonts w:hint="eastAsia"/>
        </w:rPr>
      </w:pPr>
      <w:r>
        <w:rPr>
          <w:rFonts w:hint="eastAsia"/>
        </w:rPr>
        <w:t>Accidens est quod accidit subjecto—an accident is that which happens to a subject.</w:t>
      </w:r>
    </w:p>
    <w:p w14:paraId="1E8226DB">
      <w:pPr>
        <w:ind w:left="5" w:right="70"/>
        <w:rPr>
          <w:rFonts w:hint="eastAsia"/>
        </w:rPr>
      </w:pPr>
      <w:r>
        <w:rPr>
          <w:rFonts w:hint="eastAsia"/>
        </w:rPr>
        <w:t>Accidens est quod accidit subjecto——偶性是发生在主体上的事。</w:t>
      </w:r>
    </w:p>
    <w:p w14:paraId="4808D81E">
      <w:pPr>
        <w:ind w:left="5" w:right="70"/>
        <w:rPr>
          <w:rFonts w:hint="eastAsia"/>
        </w:rPr>
      </w:pPr>
    </w:p>
    <w:p w14:paraId="5F9CEC75">
      <w:pPr>
        <w:ind w:left="5" w:right="70"/>
        <w:rPr>
          <w:rFonts w:hint="eastAsia"/>
        </w:rPr>
      </w:pPr>
      <w:r>
        <w:rPr>
          <w:rFonts w:hint="eastAsia"/>
        </w:rPr>
        <w:t>Then the accident is no more when the subject is no more; the bread being no longer bread, the whiteness of the bread is taken away, and the length of bread, and the taste of bread.</w:t>
      </w:r>
    </w:p>
    <w:p w14:paraId="2561671B">
      <w:pPr>
        <w:ind w:left="5" w:right="70"/>
        <w:rPr>
          <w:rFonts w:hint="eastAsia"/>
        </w:rPr>
      </w:pPr>
      <w:r>
        <w:rPr>
          <w:rFonts w:hint="eastAsia"/>
        </w:rPr>
        <w:t>那么，当主体不复存在时，偶性也就不复存在了；饼既已不再是饼，饼的白色就被拿走了，饼的长度和饼的味道也被拿走了。</w:t>
      </w:r>
    </w:p>
    <w:p w14:paraId="5AE2ECF0">
      <w:pPr>
        <w:ind w:left="5" w:right="70"/>
        <w:rPr>
          <w:rFonts w:hint="eastAsia"/>
        </w:rPr>
      </w:pPr>
    </w:p>
    <w:p w14:paraId="1A58EA52">
      <w:pPr>
        <w:ind w:left="5" w:right="70"/>
        <w:rPr>
          <w:rFonts w:hint="eastAsia"/>
        </w:rPr>
      </w:pPr>
      <w:r>
        <w:rPr>
          <w:rFonts w:hint="eastAsia"/>
        </w:rPr>
        <w:t>7.The quantity (ποσόν), say the Philosophers, is that whereby things are said to be so many, great or small.</w:t>
      </w:r>
    </w:p>
    <w:p w14:paraId="01DFEBE6">
      <w:pPr>
        <w:ind w:left="5" w:right="70"/>
        <w:rPr>
          <w:rFonts w:hint="eastAsia"/>
        </w:rPr>
      </w:pPr>
      <w:r>
        <w:rPr>
          <w:rFonts w:hint="eastAsia"/>
        </w:rPr>
        <w:t>7.哲学家们说，量（ποσόν）是事物藉以被称为如此多、大或小的东西。</w:t>
      </w:r>
    </w:p>
    <w:p w14:paraId="7C458B16">
      <w:pPr>
        <w:ind w:left="5" w:right="70"/>
        <w:rPr>
          <w:rFonts w:hint="eastAsia"/>
        </w:rPr>
      </w:pPr>
    </w:p>
    <w:p w14:paraId="4E872B56">
      <w:pPr>
        <w:ind w:left="5" w:right="70"/>
        <w:rPr>
          <w:rFonts w:hint="eastAsia"/>
        </w:rPr>
      </w:pPr>
      <w:r>
        <w:rPr>
          <w:rFonts w:hint="eastAsia"/>
        </w:rPr>
        <w:t>Now here they forge us a quantity whereby nothing is great, or long, or broad.</w:t>
      </w:r>
    </w:p>
    <w:p w14:paraId="066DC028">
      <w:pPr>
        <w:ind w:left="5" w:right="70"/>
        <w:rPr>
          <w:rFonts w:hint="eastAsia"/>
        </w:rPr>
      </w:pPr>
      <w:r>
        <w:rPr>
          <w:rFonts w:hint="eastAsia"/>
        </w:rPr>
        <w:t>现在他们在这里为我们捏造了一个量，藉此没有任何东西是大、长或宽的。</w:t>
      </w:r>
    </w:p>
    <w:p w14:paraId="222AD4A2">
      <w:pPr>
        <w:ind w:left="5" w:right="70"/>
        <w:rPr>
          <w:rFonts w:hint="eastAsia"/>
        </w:rPr>
      </w:pPr>
    </w:p>
    <w:p w14:paraId="0593B038">
      <w:pPr>
        <w:ind w:left="5" w:right="70"/>
        <w:rPr>
          <w:rFonts w:hint="eastAsia"/>
        </w:rPr>
      </w:pPr>
      <w:r>
        <w:rPr>
          <w:rFonts w:hint="eastAsia"/>
        </w:rPr>
        <w:t>8.Also, the accidents according to this doctrine are forms which inform nothing, and qualities which qualify nothing.</w:t>
      </w:r>
    </w:p>
    <w:p w14:paraId="65926355">
      <w:pPr>
        <w:ind w:left="5" w:right="70"/>
        <w:rPr>
          <w:rFonts w:hint="eastAsia"/>
        </w:rPr>
      </w:pPr>
      <w:r>
        <w:rPr>
          <w:rFonts w:hint="eastAsia"/>
        </w:rPr>
        <w:t>8.此外，根据这教义，偶性是无所赋形的形，无所限定的质。</w:t>
      </w:r>
    </w:p>
    <w:p w14:paraId="1DE7F0FF">
      <w:pPr>
        <w:ind w:left="5" w:right="70"/>
        <w:rPr>
          <w:rFonts w:hint="eastAsia"/>
        </w:rPr>
      </w:pPr>
    </w:p>
    <w:p w14:paraId="0EDE84C4">
      <w:pPr>
        <w:ind w:left="5" w:right="70"/>
        <w:rPr>
          <w:rFonts w:hint="eastAsia"/>
        </w:rPr>
      </w:pPr>
      <w:r>
        <w:rPr>
          <w:rFonts w:hint="eastAsia"/>
        </w:rPr>
        <w:t>9.Then it is evident that one cannot abolish a relative without abolishing the other.</w:t>
      </w:r>
    </w:p>
    <w:p w14:paraId="52F9269E">
      <w:pPr>
        <w:ind w:left="5" w:right="70"/>
        <w:rPr>
          <w:rFonts w:hint="eastAsia"/>
        </w:rPr>
      </w:pPr>
      <w:r>
        <w:rPr>
          <w:rFonts w:hint="eastAsia"/>
        </w:rPr>
        <w:t>9.那么很明显，一个人不能废除一个相对关系而不废除另一个。</w:t>
      </w:r>
    </w:p>
    <w:p w14:paraId="664A758D">
      <w:pPr>
        <w:ind w:left="5" w:right="70"/>
        <w:rPr>
          <w:rFonts w:hint="eastAsia"/>
        </w:rPr>
      </w:pPr>
    </w:p>
    <w:p w14:paraId="392A9A62">
      <w:pPr>
        <w:ind w:left="5" w:right="70"/>
        <w:rPr>
          <w:rFonts w:hint="eastAsia"/>
        </w:rPr>
      </w:pPr>
      <w:r>
        <w:rPr>
          <w:rFonts w:hint="eastAsia"/>
        </w:rPr>
        <w:t>Where there is no father, there is no son; where there is no right side, there is no left side.</w:t>
      </w:r>
    </w:p>
    <w:p w14:paraId="0A91AB2A">
      <w:pPr>
        <w:ind w:left="5" w:right="70"/>
        <w:rPr>
          <w:rFonts w:hint="eastAsia"/>
        </w:rPr>
      </w:pPr>
      <w:r>
        <w:rPr>
          <w:rFonts w:hint="eastAsia"/>
        </w:rPr>
        <w:t>没有父就没有子；没有右就没有左。</w:t>
      </w:r>
    </w:p>
    <w:p w14:paraId="01C3F312">
      <w:pPr>
        <w:ind w:left="5" w:right="70"/>
        <w:rPr>
          <w:rFonts w:hint="eastAsia"/>
        </w:rPr>
      </w:pPr>
    </w:p>
    <w:p w14:paraId="17DAC293">
      <w:pPr>
        <w:ind w:left="5" w:right="70"/>
        <w:rPr>
          <w:rFonts w:hint="eastAsia"/>
        </w:rPr>
      </w:pPr>
      <w:r>
        <w:rPr>
          <w:rFonts w:hint="eastAsia"/>
        </w:rPr>
        <w:t>Now the accident and the subject are relative terms; of which nevertheless these men will abolish the one which is the subject without abolishing the other; and the substance of the bread being abolished, they will have the taste, the length, and the roundness of the bread remain.</w:t>
      </w:r>
    </w:p>
    <w:p w14:paraId="6705A721">
      <w:pPr>
        <w:ind w:left="5" w:right="70"/>
        <w:rPr>
          <w:rFonts w:hint="eastAsia"/>
        </w:rPr>
      </w:pPr>
      <w:r>
        <w:rPr>
          <w:rFonts w:hint="eastAsia"/>
        </w:rPr>
        <w:t>现在偶性和主体是相对的术语；然而这些人却要废除其一即主体，而不废除另一个；并且饼的实体被废除后，他们要饼的味道、长度和圆形仍然存在。</w:t>
      </w:r>
    </w:p>
    <w:p w14:paraId="508EEF38">
      <w:pPr>
        <w:ind w:left="5" w:right="70"/>
        <w:rPr>
          <w:rFonts w:hint="eastAsia"/>
        </w:rPr>
      </w:pPr>
    </w:p>
    <w:p w14:paraId="5253A9DE">
      <w:pPr>
        <w:ind w:left="5" w:right="70"/>
        <w:rPr>
          <w:rFonts w:hint="eastAsia"/>
        </w:rPr>
      </w:pPr>
      <w:r>
        <w:rPr>
          <w:rFonts w:hint="eastAsia"/>
        </w:rPr>
        <w:t>10.If the chalice be frozen or the host moldy, then is their Christ frozen or moldy.</w:t>
      </w:r>
    </w:p>
    <w:p w14:paraId="753F01AC">
      <w:pPr>
        <w:ind w:left="5" w:right="70"/>
        <w:rPr>
          <w:rFonts w:hint="eastAsia"/>
        </w:rPr>
      </w:pPr>
      <w:r>
        <w:rPr>
          <w:rFonts w:hint="eastAsia"/>
        </w:rPr>
        <w:t>10.如果圣杯结冰了或圣饼发霉了，那么他们的基督就结冰了或发霉了。</w:t>
      </w:r>
    </w:p>
    <w:p w14:paraId="619001C8">
      <w:pPr>
        <w:ind w:left="5" w:right="70"/>
        <w:rPr>
          <w:rFonts w:hint="eastAsia"/>
        </w:rPr>
      </w:pPr>
    </w:p>
    <w:p w14:paraId="405568CF">
      <w:pPr>
        <w:ind w:left="5" w:right="70"/>
        <w:rPr>
          <w:rFonts w:hint="eastAsia"/>
        </w:rPr>
      </w:pPr>
      <w:r>
        <w:rPr>
          <w:rFonts w:hint="eastAsia"/>
        </w:rPr>
        <w:t>Or if that be displeasing to these gentlemen, they must admit a mathematical length and breadth frozen and moldy, as if one said that the triangles and pentagons of Euclid are frozen and moldy.</w:t>
      </w:r>
    </w:p>
    <w:p w14:paraId="60003C9D">
      <w:pPr>
        <w:ind w:left="5" w:right="70"/>
        <w:rPr>
          <w:rFonts w:hint="eastAsia"/>
        </w:rPr>
      </w:pPr>
      <w:r>
        <w:rPr>
          <w:rFonts w:hint="eastAsia"/>
        </w:rPr>
        <w:t>或者如果这让这些先生们不悦，他们就必须承认一个数学上的长度和宽度结冰了和发霉了，就好像有人说欧几里得的三角形和五边形结冰了和发霉了。</w:t>
      </w:r>
    </w:p>
    <w:p w14:paraId="5E61E2ED">
      <w:pPr>
        <w:ind w:left="5" w:right="70"/>
        <w:rPr>
          <w:rFonts w:hint="eastAsia"/>
        </w:rPr>
      </w:pPr>
    </w:p>
    <w:p w14:paraId="030FE11D">
      <w:pPr>
        <w:ind w:left="5" w:right="70"/>
        <w:rPr>
          <w:rFonts w:hint="eastAsia"/>
        </w:rPr>
      </w:pPr>
      <w:r>
        <w:rPr>
          <w:rFonts w:hint="eastAsia"/>
        </w:rPr>
        <w:t>That prodigious doctrine was unknown to the ancient Fathers, and the least trace of it is not found in all antiquity.</w:t>
      </w:r>
    </w:p>
    <w:p w14:paraId="6335B115">
      <w:pPr>
        <w:ind w:left="5" w:right="70"/>
        <w:rPr>
          <w:rFonts w:hint="eastAsia"/>
        </w:rPr>
      </w:pPr>
      <w:r>
        <w:rPr>
          <w:rFonts w:hint="eastAsia"/>
        </w:rPr>
        <w:t>那种惊人的教义，古代教父们是不知道的，在整个古代也找不到丝毫痕迹。</w:t>
      </w:r>
    </w:p>
    <w:p w14:paraId="690F64A8">
      <w:pPr>
        <w:ind w:left="5" w:right="70"/>
        <w:rPr>
          <w:rFonts w:hint="eastAsia"/>
        </w:rPr>
      </w:pPr>
    </w:p>
    <w:p w14:paraId="71AD6E8D">
      <w:pPr>
        <w:ind w:left="5" w:right="70"/>
        <w:rPr>
          <w:rFonts w:hint="eastAsia"/>
        </w:rPr>
      </w:pPr>
      <w:r>
        <w:rPr>
          <w:rFonts w:hint="eastAsia"/>
        </w:rPr>
        <w:t>Had that been the belief of the ancient Church, so many pagans and heretics who have studied to disgrace Christian religion and sought to pick holes in it would not have omitted that point, which brings such a swarm of absurdities along with it, giving the lie to our eyes and our hands and overthrowing common sense.</w:t>
      </w:r>
    </w:p>
    <w:p w14:paraId="5EAE9AEC">
      <w:pPr>
        <w:ind w:left="5" w:right="70"/>
        <w:rPr>
          <w:rFonts w:hint="eastAsia"/>
        </w:rPr>
      </w:pPr>
      <w:r>
        <w:rPr>
          <w:rFonts w:hint="eastAsia"/>
        </w:rPr>
        <w:t>如果那是古代教会的信仰，那么多异教徒和异端，他们曾努力羞辱基督教信仰并寻求挑剔，是不会忽略这一点的，这一点带来了如此一大堆荒谬，使我们的眼睛和手说谎，并颠覆了常识。</w:t>
      </w:r>
    </w:p>
    <w:p w14:paraId="69536B35">
      <w:pPr>
        <w:ind w:left="5" w:right="70"/>
        <w:rPr>
          <w:rFonts w:hint="eastAsia"/>
        </w:rPr>
      </w:pPr>
    </w:p>
    <w:p w14:paraId="3538923E">
      <w:pPr>
        <w:ind w:left="5" w:right="70"/>
        <w:rPr>
          <w:rFonts w:hint="eastAsia"/>
        </w:rPr>
      </w:pPr>
      <w:r>
        <w:rPr>
          <w:rFonts w:hint="eastAsia"/>
        </w:rPr>
        <w:t>Augustine speaks of accidents without a subject as of an impossible and contradictory thing; and of the union of a body with its proper qualities as of an inseparable thing.</w:t>
      </w:r>
    </w:p>
    <w:p w14:paraId="76E7B79D">
      <w:pPr>
        <w:ind w:left="5" w:right="70"/>
        <w:rPr>
          <w:rFonts w:hint="eastAsia"/>
        </w:rPr>
      </w:pPr>
      <w:r>
        <w:rPr>
          <w:rFonts w:hint="eastAsia"/>
        </w:rPr>
        <w:t>奥古斯丁谈到没有主体的偶性，视之为不可能和矛盾的事；并将一个身体与其固有性质的联合，视之为不可分割的事。</w:t>
      </w:r>
    </w:p>
    <w:p w14:paraId="0D9A4296">
      <w:pPr>
        <w:ind w:left="5" w:right="70"/>
        <w:rPr>
          <w:rFonts w:hint="eastAsia"/>
        </w:rPr>
      </w:pPr>
    </w:p>
    <w:p w14:paraId="6C247A47">
      <w:pPr>
        <w:ind w:left="5" w:right="70"/>
        <w:rPr>
          <w:rFonts w:hint="eastAsia"/>
        </w:rPr>
      </w:pPr>
      <w:r>
        <w:rPr>
          <w:rFonts w:hint="eastAsia"/>
        </w:rPr>
        <w:t>In the Epistle to Dardanus, which is the fiftyseventh (ἐπιστολή): “Take away the bodies from the qualities of the bodies; the qualities shall not have where to be, and therefore of necessity they shall not be.”</w:t>
      </w:r>
    </w:p>
    <w:p w14:paraId="5A629AC3">
      <w:pPr>
        <w:ind w:left="5" w:right="70"/>
        <w:rPr>
          <w:rFonts w:hint="eastAsia"/>
        </w:rPr>
      </w:pPr>
      <w:r>
        <w:rPr>
          <w:rFonts w:hint="eastAsia"/>
        </w:rPr>
        <w:t>在给达达努的信中，即第五十七封（ἐπιστολή）：“将身体从身体的性质中拿走；性质将无处存在，因此必然不再存在。”</w:t>
      </w:r>
    </w:p>
    <w:p w14:paraId="0E094175">
      <w:pPr>
        <w:ind w:left="5" w:right="70"/>
        <w:rPr>
          <w:rFonts w:hint="eastAsia"/>
        </w:rPr>
      </w:pPr>
    </w:p>
    <w:p w14:paraId="17B9C204">
      <w:pPr>
        <w:ind w:left="5" w:right="70"/>
        <w:rPr>
          <w:rFonts w:hint="eastAsia"/>
        </w:rPr>
      </w:pPr>
      <w:r>
        <w:rPr>
          <w:rFonts w:hint="eastAsia"/>
        </w:rPr>
        <w:t>And a little after (μετ’ ὀλίγον): “If the mass of the body be quite taken away, there will be no place left for the qualities.”</w:t>
      </w:r>
    </w:p>
    <w:p w14:paraId="04791AF6">
      <w:pPr>
        <w:ind w:left="5" w:right="70"/>
        <w:rPr>
          <w:rFonts w:hint="eastAsia"/>
        </w:rPr>
      </w:pPr>
      <w:r>
        <w:rPr>
          <w:rFonts w:hint="eastAsia"/>
        </w:rPr>
        <w:t>稍后（μετ’ ὀλίγον）：“如果身体的质量被完全拿走，将没有地方留给性质。”</w:t>
      </w:r>
    </w:p>
    <w:p w14:paraId="1615FBD6">
      <w:pPr>
        <w:ind w:left="5" w:right="70"/>
        <w:rPr>
          <w:rFonts w:hint="eastAsia"/>
        </w:rPr>
      </w:pPr>
    </w:p>
    <w:p w14:paraId="25BB83D9">
      <w:pPr>
        <w:ind w:left="5" w:right="70"/>
        <w:rPr>
          <w:rFonts w:hint="eastAsia"/>
        </w:rPr>
      </w:pPr>
      <w:r>
        <w:rPr>
          <w:rFonts w:hint="eastAsia"/>
        </w:rPr>
        <w:t>Let us say then after this good Doctor: “If the mass or substance of bread be totally taken away, the qualities or accidents of the bread shall be no more.”</w:t>
      </w:r>
    </w:p>
    <w:p w14:paraId="05E452D8">
      <w:pPr>
        <w:ind w:left="5" w:right="70"/>
        <w:rPr>
          <w:rFonts w:hint="eastAsia"/>
        </w:rPr>
      </w:pPr>
      <w:r>
        <w:rPr>
          <w:rFonts w:hint="eastAsia"/>
        </w:rPr>
        <w:t>那么让我们跟着这位良善的教父说：“如果饼的质量或实体被完全拿走，饼的性质或偶性也就不复存在了。”</w:t>
      </w:r>
    </w:p>
    <w:p w14:paraId="251F3AE5">
      <w:pPr>
        <w:ind w:left="5" w:right="70"/>
        <w:rPr>
          <w:rFonts w:hint="eastAsia"/>
        </w:rPr>
      </w:pPr>
    </w:p>
    <w:p w14:paraId="4D3BFE3F">
      <w:pPr>
        <w:ind w:left="5" w:right="70"/>
        <w:rPr>
          <w:rFonts w:hint="eastAsia"/>
        </w:rPr>
      </w:pPr>
      <w:r>
        <w:rPr>
          <w:rFonts w:hint="eastAsia"/>
        </w:rPr>
        <w:t>The same Father, in the second book of Soliloquies: Who can grant that which you have asked me—that the thing which is in the subject (that is, the accident) can remain if the subject is abolished?</w:t>
      </w:r>
    </w:p>
    <w:p w14:paraId="04C9E707">
      <w:pPr>
        <w:ind w:left="5" w:right="70"/>
        <w:rPr>
          <w:rFonts w:hint="eastAsia"/>
        </w:rPr>
      </w:pPr>
      <w:r>
        <w:rPr>
          <w:rFonts w:hint="eastAsia"/>
        </w:rPr>
        <w:t>同一位教父，在《独白录》第二卷中说：谁能准许你所问我的——在主体（即偶性）中的东西，如果主体被废除了，还能存留吗？</w:t>
      </w:r>
    </w:p>
    <w:p w14:paraId="68E0EB2D">
      <w:pPr>
        <w:ind w:left="5" w:right="70"/>
        <w:rPr>
          <w:rFonts w:hint="eastAsia"/>
        </w:rPr>
      </w:pPr>
    </w:p>
    <w:p w14:paraId="1D54DC78">
      <w:pPr>
        <w:ind w:left="5" w:right="70"/>
        <w:rPr>
          <w:rFonts w:hint="eastAsia"/>
        </w:rPr>
      </w:pPr>
      <w:r>
        <w:rPr>
          <w:rFonts w:hint="eastAsia"/>
        </w:rPr>
        <w:t>It is a prodigious thing, and far from truth, that a thing which could not exist if it were not in the subject can subsist when that subject is no more.</w:t>
      </w:r>
    </w:p>
    <w:p w14:paraId="45639140">
      <w:pPr>
        <w:ind w:left="5" w:right="70"/>
        <w:rPr>
          <w:rFonts w:hint="eastAsia"/>
        </w:rPr>
      </w:pPr>
      <w:r>
        <w:rPr>
          <w:rFonts w:hint="eastAsia"/>
        </w:rPr>
        <w:t>一件若不在主体中就无法存在的事物，当那主体不复存在时仍能存续，这是惊人的事，也远离真理。</w:t>
      </w:r>
    </w:p>
    <w:p w14:paraId="7AE91971">
      <w:pPr>
        <w:ind w:left="5" w:right="70"/>
        <w:rPr>
          <w:rFonts w:hint="eastAsia"/>
        </w:rPr>
      </w:pPr>
    </w:p>
    <w:p w14:paraId="534FE6E1">
      <w:pPr>
        <w:ind w:left="5" w:right="70"/>
        <w:rPr>
          <w:rFonts w:hint="eastAsia"/>
        </w:rPr>
      </w:pPr>
      <w:r>
        <w:rPr>
          <w:rFonts w:hint="eastAsia"/>
        </w:rPr>
        <w:t>What could be said more plainly?</w:t>
      </w:r>
    </w:p>
    <w:p w14:paraId="5CB8CA4D">
      <w:pPr>
        <w:ind w:left="5" w:right="70"/>
        <w:rPr>
          <w:rFonts w:hint="eastAsia"/>
        </w:rPr>
      </w:pPr>
      <w:r>
        <w:rPr>
          <w:rFonts w:hint="eastAsia"/>
        </w:rPr>
        <w:t>还有什么能说得更清楚呢？</w:t>
      </w:r>
    </w:p>
    <w:p w14:paraId="396BA4E4">
      <w:pPr>
        <w:ind w:left="5" w:right="70"/>
        <w:rPr>
          <w:rFonts w:hint="eastAsia"/>
        </w:rPr>
      </w:pPr>
    </w:p>
    <w:p w14:paraId="3958A7C4">
      <w:pPr>
        <w:ind w:left="5" w:right="70"/>
        <w:rPr>
          <w:rFonts w:hint="eastAsia"/>
        </w:rPr>
      </w:pPr>
      <w:r>
        <w:rPr>
          <w:rFonts w:hint="eastAsia"/>
        </w:rPr>
        <w:t>If Augustine had believed in Transubstantiation, would he not have added that exception—that this rule has no place in the Eucharist?</w:t>
      </w:r>
    </w:p>
    <w:p w14:paraId="1DB5BC68">
      <w:pPr>
        <w:ind w:left="5" w:right="70"/>
        <w:rPr>
          <w:rFonts w:hint="eastAsia"/>
        </w:rPr>
      </w:pPr>
      <w:r>
        <w:rPr>
          <w:rFonts w:hint="eastAsia"/>
        </w:rPr>
        <w:t>如果奥古斯丁相信变质说，他岂不是会加上那个例外——即这条规则在圣餐中不适用吗？</w:t>
      </w:r>
    </w:p>
    <w:p w14:paraId="078EB7D2">
      <w:pPr>
        <w:ind w:left="5" w:right="70"/>
        <w:rPr>
          <w:rFonts w:hint="eastAsia"/>
        </w:rPr>
      </w:pPr>
    </w:p>
    <w:p w14:paraId="687F28EE">
      <w:pPr>
        <w:ind w:left="5" w:right="70"/>
        <w:rPr>
          <w:rFonts w:hint="eastAsia"/>
        </w:rPr>
      </w:pPr>
      <w:r>
        <w:rPr>
          <w:rFonts w:hint="eastAsia"/>
        </w:rPr>
        <w:t>Would he have thus jostled against the foundation of the holy Sacrament by a general rule and declaimed against it as a monstrous and ridiculous thing?</w:t>
      </w:r>
    </w:p>
    <w:p w14:paraId="3B99355E">
      <w:pPr>
        <w:ind w:left="5" w:right="70"/>
        <w:rPr>
          <w:rFonts w:hint="eastAsia"/>
        </w:rPr>
      </w:pPr>
      <w:r>
        <w:rPr>
          <w:rFonts w:hint="eastAsia"/>
        </w:rPr>
        <w:t>他会如此用一条普遍的规则来冲击圣礼的基础，并将其斥为怪物和荒谬之事吗？</w:t>
      </w:r>
    </w:p>
    <w:p w14:paraId="2BCEA1D8">
      <w:pPr>
        <w:ind w:left="5" w:right="70"/>
        <w:rPr>
          <w:rFonts w:hint="eastAsia"/>
        </w:rPr>
      </w:pPr>
    </w:p>
    <w:p w14:paraId="2EF28C5C">
      <w:pPr>
        <w:ind w:left="5" w:right="70"/>
        <w:rPr>
          <w:rFonts w:hint="eastAsia"/>
        </w:rPr>
      </w:pPr>
      <w:r>
        <w:rPr>
          <w:rFonts w:hint="eastAsia"/>
        </w:rPr>
        <w:t>In the same aforementioned Epistle to Dardanus, he rejects as an absurdity that a body may have parts not distant from one another and not distinct in situation, saying: The distant parts of a body cannot be together, because each of them occupies the space of a place: the lesser parts holding less, and the greater more place, and cannot be whole in every part.</w:t>
      </w:r>
    </w:p>
    <w:p w14:paraId="5A0CAEBB">
      <w:pPr>
        <w:ind w:left="5" w:right="70"/>
        <w:rPr>
          <w:rFonts w:hint="eastAsia"/>
        </w:rPr>
      </w:pPr>
      <w:r>
        <w:rPr>
          <w:rFonts w:hint="eastAsia"/>
        </w:rPr>
        <w:t>在先前给达达努的同一封信中，他将一个身体可能有的部分彼此不相距、位置不明确视为荒谬而加以拒绝，说：一个身体相距的部分不能在一起，因为它们各自占据一个位置的空间：较小的部分占据较小的空间，较大的占据较大的空间，并且不能在每一部分中都是完整的。</w:t>
      </w:r>
    </w:p>
    <w:p w14:paraId="09FD1889">
      <w:pPr>
        <w:ind w:left="5" w:right="70"/>
        <w:rPr>
          <w:rFonts w:hint="eastAsia"/>
        </w:rPr>
      </w:pPr>
    </w:p>
    <w:p w14:paraId="1F3FF1E4">
      <w:pPr>
        <w:ind w:left="5" w:right="70"/>
        <w:rPr>
          <w:rFonts w:hint="eastAsia"/>
        </w:rPr>
      </w:pPr>
      <w:r>
        <w:rPr>
          <w:rFonts w:hint="eastAsia"/>
        </w:rPr>
        <w:t>This is directly against the Roman Church, which places the whole body of Christ in every crumb and under every point of the Host.</w:t>
      </w:r>
    </w:p>
    <w:p w14:paraId="065C6AB9">
      <w:pPr>
        <w:ind w:left="5" w:right="70"/>
        <w:rPr>
          <w:rFonts w:hint="eastAsia"/>
        </w:rPr>
      </w:pPr>
      <w:r>
        <w:rPr>
          <w:rFonts w:hint="eastAsia"/>
        </w:rPr>
        <w:t>这直接反对罗马教会，罗马教会将基督的整个身体放在每一块碎屑和圣饼的每一点之下。</w:t>
      </w:r>
    </w:p>
    <w:p w14:paraId="06182918">
      <w:pPr>
        <w:ind w:left="5" w:right="70"/>
        <w:rPr>
          <w:rFonts w:hint="eastAsia"/>
        </w:rPr>
      </w:pPr>
    </w:p>
    <w:p w14:paraId="051B65C0">
      <w:pPr>
        <w:ind w:left="5" w:right="70"/>
        <w:rPr>
          <w:rFonts w:hint="eastAsia"/>
        </w:rPr>
      </w:pPr>
      <w:r>
        <w:rPr>
          <w:rFonts w:hint="eastAsia"/>
        </w:rPr>
        <w:t>In the same place, he says: If the space of places is taken from bodies, they shall be nowhere, and because they shall be nowhere, they shall not be at all.</w:t>
      </w:r>
    </w:p>
    <w:p w14:paraId="67285187">
      <w:pPr>
        <w:ind w:left="5" w:right="70"/>
        <w:rPr>
          <w:rFonts w:hint="eastAsia"/>
        </w:rPr>
      </w:pPr>
      <w:r>
        <w:rPr>
          <w:rFonts w:hint="eastAsia"/>
        </w:rPr>
        <w:t>在同一处，他说：如果将位置的空间从身体中拿走，它们将无处存在，并且因为它们将无处存在，它们就根本不会存在了。</w:t>
      </w:r>
    </w:p>
    <w:p w14:paraId="0EC0CA53">
      <w:pPr>
        <w:ind w:left="5" w:right="70"/>
        <w:rPr>
          <w:rFonts w:hint="eastAsia"/>
        </w:rPr>
      </w:pPr>
    </w:p>
    <w:p w14:paraId="0F8E29D2">
      <w:pPr>
        <w:ind w:left="5" w:right="70"/>
        <w:rPr>
          <w:rFonts w:hint="eastAsia"/>
        </w:rPr>
      </w:pPr>
      <w:r>
        <w:rPr>
          <w:rFonts w:hint="eastAsia"/>
        </w:rPr>
        <w:t>And Bellarmine, though laboring to impose restrictions and interpretations on that passage of Augustine, nevertheless acknowledges that Augustine speaks of the body of Christ, affirming that Augustine says: That unless a certain space be given to the body of Christ, wherein it is contained after the manner of other bodily substances, the human nature of Christ is destroyed.</w:t>
      </w:r>
    </w:p>
    <w:p w14:paraId="6C6DE659">
      <w:pPr>
        <w:ind w:left="5" w:right="70"/>
        <w:rPr>
          <w:rFonts w:hint="eastAsia"/>
        </w:rPr>
      </w:pPr>
      <w:r>
        <w:rPr>
          <w:rFonts w:hint="eastAsia"/>
        </w:rPr>
        <w:t>贝拉明，虽然努力对奥古斯丁的那段话强加限制和解释，却也承认奥古斯丁说的是基督的身体，断言奥古斯丁说：除非给基督的身体一定的空间，使祂像其他物质实体一样被容纳其中，否则基督的人性就被毁了。</w:t>
      </w:r>
    </w:p>
    <w:p w14:paraId="3B415D7A">
      <w:pPr>
        <w:ind w:left="5" w:right="70"/>
        <w:rPr>
          <w:rFonts w:hint="eastAsia"/>
        </w:rPr>
      </w:pPr>
    </w:p>
    <w:p w14:paraId="18845938">
      <w:pPr>
        <w:ind w:left="5" w:right="70"/>
        <w:rPr>
          <w:rFonts w:hint="eastAsia"/>
        </w:rPr>
      </w:pPr>
      <w:r>
        <w:rPr>
          <w:rFonts w:hint="eastAsia"/>
        </w:rPr>
        <w:t>And in the twentieth book Against Faustus the Manichean, chapter 11: Christ, according to the substance of his body, could not be together in the Sun, and in the Moon, and on the Cross.</w:t>
      </w:r>
    </w:p>
    <w:p w14:paraId="313479BD">
      <w:pPr>
        <w:ind w:left="5" w:right="70"/>
        <w:rPr>
          <w:rFonts w:hint="eastAsia"/>
        </w:rPr>
      </w:pPr>
      <w:r>
        <w:rPr>
          <w:rFonts w:hint="eastAsia"/>
        </w:rPr>
        <w:t>在《驳摩尼教徒福斯图》第二十卷，第十一章中：基督，根据祂身体的实体，不可能同时在太阳、月亮和十字架上。</w:t>
      </w:r>
    </w:p>
    <w:p w14:paraId="59D977EB">
      <w:pPr>
        <w:ind w:left="5" w:right="70"/>
        <w:rPr>
          <w:rFonts w:hint="eastAsia"/>
        </w:rPr>
      </w:pPr>
    </w:p>
    <w:p w14:paraId="7C8315A9">
      <w:pPr>
        <w:ind w:left="5" w:right="70"/>
        <w:rPr>
          <w:rFonts w:hint="eastAsia"/>
        </w:rPr>
      </w:pPr>
      <w:r>
        <w:rPr>
          <w:rFonts w:hint="eastAsia"/>
        </w:rPr>
        <w:t>And in Epistle 101 to Evodius: No body is so small but that it fills, according to its measure, the space of a place; and there is none that is whole all over the space which it fills, and that is not lesser in part than in whole.</w:t>
      </w:r>
    </w:p>
    <w:p w14:paraId="366CCCE2">
      <w:pPr>
        <w:ind w:left="5" w:right="70"/>
        <w:rPr>
          <w:rFonts w:hint="eastAsia"/>
        </w:rPr>
      </w:pPr>
      <w:r>
        <w:rPr>
          <w:rFonts w:hint="eastAsia"/>
        </w:rPr>
        <w:t>在给伊沃丢的第101封信中：没有一个身体小到不能按其尺寸充满一个位置的空间；也没有一个身体，在它所充满的整个空间中都是完整的，并且在部分上不小于整体。</w:t>
      </w:r>
    </w:p>
    <w:p w14:paraId="37DA2D32">
      <w:pPr>
        <w:ind w:left="5" w:right="70"/>
        <w:rPr>
          <w:rFonts w:hint="eastAsia"/>
        </w:rPr>
      </w:pPr>
    </w:p>
    <w:p w14:paraId="0D6B1D9C">
      <w:pPr>
        <w:ind w:left="5" w:right="70"/>
        <w:rPr>
          <w:rFonts w:hint="eastAsia"/>
        </w:rPr>
      </w:pPr>
      <w:r>
        <w:rPr>
          <w:rFonts w:hint="eastAsia"/>
        </w:rPr>
        <w:t>In this, this Father is grounded in good reason.</w:t>
      </w:r>
    </w:p>
    <w:p w14:paraId="3702495F">
      <w:pPr>
        <w:ind w:left="5" w:right="70"/>
        <w:rPr>
          <w:rFonts w:hint="eastAsia"/>
        </w:rPr>
      </w:pPr>
      <w:r>
        <w:rPr>
          <w:rFonts w:hint="eastAsia"/>
        </w:rPr>
        <w:t>在这一点上，这位教父是有充分理由的。</w:t>
      </w:r>
    </w:p>
    <w:p w14:paraId="4A68EB04">
      <w:pPr>
        <w:ind w:left="5" w:right="70"/>
        <w:rPr>
          <w:rFonts w:hint="eastAsia"/>
        </w:rPr>
      </w:pPr>
    </w:p>
    <w:p w14:paraId="159BA784">
      <w:pPr>
        <w:ind w:left="5" w:right="70"/>
        <w:rPr>
          <w:rFonts w:hint="eastAsia"/>
        </w:rPr>
      </w:pPr>
      <w:r>
        <w:rPr>
          <w:rFonts w:hint="eastAsia"/>
        </w:rPr>
        <w:t>For as our adversaries, writing upon the fourth book of Aristotle’s Physics, prove by many demonstrations that there can be no empty place, and that such an assertion would imply many contradictions, so they use the same subtlety to prove that a body cannot exist without place and without filling some space.</w:t>
      </w:r>
    </w:p>
    <w:p w14:paraId="58C5A552">
      <w:pPr>
        <w:ind w:left="5" w:right="70"/>
        <w:rPr>
          <w:rFonts w:hint="eastAsia"/>
        </w:rPr>
      </w:pPr>
      <w:r>
        <w:rPr>
          <w:rFonts w:hint="eastAsia"/>
        </w:rPr>
        <w:t>因为正如我们的对手，在写亚里士多德《物理学》第四卷的注释时，用许多论证证明不可能有真空，并且这种断言会包含许多矛盾一样，他们也用同样的诡辩来证明一个身体不可能没有位置和不充满一些空间而存在。</w:t>
      </w:r>
    </w:p>
    <w:p w14:paraId="5BBE93D7">
      <w:pPr>
        <w:ind w:left="5" w:right="70"/>
        <w:rPr>
          <w:rFonts w:hint="eastAsia"/>
        </w:rPr>
      </w:pPr>
    </w:p>
    <w:p w14:paraId="6A71F3F6">
      <w:pPr>
        <w:ind w:left="5" w:right="70"/>
        <w:rPr>
          <w:rFonts w:hint="eastAsia"/>
        </w:rPr>
      </w:pPr>
      <w:r>
        <w:rPr>
          <w:rFonts w:hint="eastAsia"/>
        </w:rPr>
        <w:t>For it is no less absurd to imagine a body without a place than a place without a body.</w:t>
      </w:r>
    </w:p>
    <w:p w14:paraId="4686A4E4">
      <w:pPr>
        <w:ind w:left="5" w:right="70"/>
        <w:rPr>
          <w:rFonts w:hint="eastAsia"/>
        </w:rPr>
      </w:pPr>
      <w:r>
        <w:rPr>
          <w:rFonts w:hint="eastAsia"/>
        </w:rPr>
        <w:t>因为想象一个没有位置的身体，并不比想象一个没有身体的位置更不荒谬。</w:t>
      </w:r>
    </w:p>
    <w:p w14:paraId="421BE682">
      <w:pPr>
        <w:ind w:left="5" w:right="70"/>
        <w:rPr>
          <w:rFonts w:hint="eastAsia"/>
        </w:rPr>
      </w:pPr>
    </w:p>
    <w:p w14:paraId="11B01117">
      <w:pPr>
        <w:ind w:left="5" w:right="70"/>
        <w:rPr>
          <w:rFonts w:hint="eastAsia"/>
        </w:rPr>
      </w:pPr>
      <w:r>
        <w:rPr>
          <w:rFonts w:hint="eastAsia"/>
        </w:rPr>
        <w:t>And whereas Transubstantiation contains more wonders than creation itself, if the author of The Wonders of Scripture (which are included among Augustine’s works) had believed it, he would not have omitted to speak of these wonders.</w:t>
      </w:r>
    </w:p>
    <w:p w14:paraId="26386C44">
      <w:pPr>
        <w:ind w:left="5" w:right="70"/>
        <w:rPr>
          <w:rFonts w:hint="eastAsia"/>
        </w:rPr>
      </w:pPr>
      <w:r>
        <w:rPr>
          <w:rFonts w:hint="eastAsia"/>
        </w:rPr>
        <w:t>并且，既然变质说包含的奇迹比创造本身还多，如果《圣经奇迹》的作者（其著作被收录在奥古斯丁的作品中）相信它，他是不会忽略谈论这些奇迹的。</w:t>
      </w:r>
    </w:p>
    <w:p w14:paraId="50B09AB4">
      <w:pPr>
        <w:ind w:left="5" w:right="70"/>
        <w:rPr>
          <w:rFonts w:hint="eastAsia"/>
        </w:rPr>
      </w:pPr>
    </w:p>
    <w:p w14:paraId="192A516E">
      <w:pPr>
        <w:ind w:left="5" w:right="70"/>
        <w:rPr>
          <w:rFonts w:hint="eastAsia"/>
        </w:rPr>
      </w:pPr>
      <w:r>
        <w:rPr>
          <w:rFonts w:hint="eastAsia"/>
        </w:rPr>
        <w:t>For in those books, he examines all the wonders found in Scripture.</w:t>
      </w:r>
    </w:p>
    <w:p w14:paraId="3F65BB95">
      <w:pPr>
        <w:ind w:left="5" w:right="70"/>
        <w:rPr>
          <w:rFonts w:hint="eastAsia"/>
        </w:rPr>
      </w:pPr>
      <w:r>
        <w:rPr>
          <w:rFonts w:hint="eastAsia"/>
        </w:rPr>
        <w:t>因为在那些书中，他审查了圣经中发现的所有奇迹。</w:t>
      </w:r>
    </w:p>
    <w:p w14:paraId="2A2D599E">
      <w:pPr>
        <w:ind w:left="5" w:right="70"/>
        <w:rPr>
          <w:rFonts w:hint="eastAsia"/>
        </w:rPr>
      </w:pPr>
    </w:p>
    <w:p w14:paraId="0F4DC310">
      <w:pPr>
        <w:ind w:left="5" w:right="70"/>
        <w:rPr>
          <w:rFonts w:hint="eastAsia"/>
        </w:rPr>
      </w:pPr>
      <w:r>
        <w:rPr>
          <w:rFonts w:hint="eastAsia"/>
        </w:rPr>
        <w:t>Indeed, he speaks thus of the Eucharist: These things may be honored as religious, but cannot be admired as miraculous.</w:t>
      </w:r>
    </w:p>
    <w:p w14:paraId="1DA63B35">
      <w:pPr>
        <w:ind w:left="5" w:right="70"/>
        <w:rPr>
          <w:rFonts w:hint="eastAsia"/>
        </w:rPr>
      </w:pPr>
      <w:r>
        <w:rPr>
          <w:rFonts w:hint="eastAsia"/>
        </w:rPr>
        <w:t>的确，他如此论及圣餐：这些事可以被尊为宗教的，但不能被赞为神奇的。</w:t>
      </w:r>
    </w:p>
    <w:p w14:paraId="3BD5E58D">
      <w:pPr>
        <w:ind w:left="5" w:right="70"/>
        <w:rPr>
          <w:rFonts w:hint="eastAsia"/>
        </w:rPr>
      </w:pPr>
    </w:p>
    <w:p w14:paraId="71681628">
      <w:pPr>
        <w:ind w:left="5" w:right="70"/>
        <w:rPr>
          <w:rFonts w:hint="eastAsia"/>
        </w:rPr>
      </w:pPr>
      <w:r>
        <w:rPr>
          <w:rFonts w:hint="eastAsia"/>
        </w:rPr>
        <w:t>In one thing it appears that the Fathers neither knew nor believed that in the Eucharist the accidents were without a subject, and that they never speak of the species of bread in the plural.</w:t>
      </w:r>
    </w:p>
    <w:p w14:paraId="160C4EDC">
      <w:pPr>
        <w:ind w:left="5" w:right="70"/>
        <w:rPr>
          <w:rFonts w:hint="eastAsia"/>
        </w:rPr>
      </w:pPr>
      <w:r>
        <w:rPr>
          <w:rFonts w:hint="eastAsia"/>
        </w:rPr>
        <w:t>在一点上，可以看出教父们既不知道也不相信圣餐中偶性没有主体，并且他们从未用复数形式谈论饼的“species”。</w:t>
      </w:r>
    </w:p>
    <w:p w14:paraId="101EA4C6">
      <w:pPr>
        <w:ind w:left="5" w:right="70"/>
        <w:rPr>
          <w:rFonts w:hint="eastAsia"/>
        </w:rPr>
      </w:pPr>
    </w:p>
    <w:p w14:paraId="46C8637D">
      <w:pPr>
        <w:ind w:left="5" w:right="70"/>
        <w:rPr>
          <w:rFonts w:hint="eastAsia"/>
        </w:rPr>
      </w:pPr>
      <w:r>
        <w:rPr>
          <w:rFonts w:hint="eastAsia"/>
        </w:rPr>
        <w:t>They speak indeed of the species of bread and wine in the plural, because by the species they understand the substances, and that bread and wine are two substances.</w:t>
      </w:r>
    </w:p>
    <w:p w14:paraId="57687FFA">
      <w:pPr>
        <w:ind w:left="5" w:right="70"/>
        <w:rPr>
          <w:rFonts w:hint="eastAsia"/>
        </w:rPr>
      </w:pPr>
      <w:r>
        <w:rPr>
          <w:rFonts w:hint="eastAsia"/>
        </w:rPr>
        <w:t>他们确实用复数形式谈论饼和酒的“species”，因为他们用“species”来理解实体，并且饼和酒是两种实体。</w:t>
      </w:r>
    </w:p>
    <w:p w14:paraId="71477EE8">
      <w:pPr>
        <w:ind w:left="5" w:right="70"/>
        <w:rPr>
          <w:rFonts w:hint="eastAsia"/>
        </w:rPr>
      </w:pPr>
    </w:p>
    <w:p w14:paraId="4F3527EA">
      <w:pPr>
        <w:ind w:left="5" w:right="70"/>
        <w:rPr>
          <w:rFonts w:hint="eastAsia"/>
        </w:rPr>
      </w:pPr>
      <w:r>
        <w:rPr>
          <w:rFonts w:hint="eastAsia"/>
        </w:rPr>
        <w:t>But when they speak of bread by itself, or of wine by itself, they never say the species of bread, or the species of wine in the plural, because bread is one substance, not many.</w:t>
      </w:r>
    </w:p>
    <w:p w14:paraId="5F244987">
      <w:pPr>
        <w:ind w:left="5" w:right="70"/>
        <w:rPr>
          <w:rFonts w:hint="eastAsia"/>
        </w:rPr>
      </w:pPr>
      <w:r>
        <w:rPr>
          <w:rFonts w:hint="eastAsia"/>
        </w:rPr>
        <w:t>但当他们单独谈论饼，或单独谈论酒时，他们从不用复数形式说饼的“species”，或酒的“species”，因为饼是一种实体，不是多种。</w:t>
      </w:r>
    </w:p>
    <w:p w14:paraId="04D9B160">
      <w:pPr>
        <w:ind w:left="5" w:right="70"/>
        <w:rPr>
          <w:rFonts w:hint="eastAsia"/>
        </w:rPr>
      </w:pPr>
    </w:p>
    <w:p w14:paraId="1A9FCC4D">
      <w:pPr>
        <w:ind w:left="5" w:right="70"/>
        <w:rPr>
          <w:rFonts w:hint="eastAsia"/>
        </w:rPr>
      </w:pPr>
      <w:r>
        <w:rPr>
          <w:rFonts w:hint="eastAsia"/>
        </w:rPr>
        <w:t>But our adversaries, who by the species understand the accidents, speak of the species of bread in the plural, and say that the Lord’s body is broken under the species of bread, as if bread had many species.</w:t>
      </w:r>
    </w:p>
    <w:p w14:paraId="2FBE175D">
      <w:pPr>
        <w:ind w:left="5" w:right="70"/>
        <w:rPr>
          <w:rFonts w:hint="eastAsia"/>
        </w:rPr>
      </w:pPr>
      <w:r>
        <w:rPr>
          <w:rFonts w:hint="eastAsia"/>
        </w:rPr>
        <w:t>但我们的对手，他们用“species”来理解偶性，却用复数形式谈论饼的“species”，并说主的身体在饼的“species”之下被擘开，仿佛饼有许多“species”。</w:t>
      </w:r>
    </w:p>
    <w:p w14:paraId="4346DEA5">
      <w:pPr>
        <w:ind w:left="5" w:right="70"/>
        <w:rPr>
          <w:rFonts w:hint="eastAsia"/>
        </w:rPr>
      </w:pPr>
    </w:p>
    <w:p w14:paraId="712C6E71">
      <w:pPr>
        <w:ind w:left="5" w:right="70"/>
        <w:rPr>
          <w:rFonts w:hint="eastAsia"/>
        </w:rPr>
      </w:pPr>
      <w:r>
        <w:rPr>
          <w:rFonts w:hint="eastAsia"/>
        </w:rPr>
        <w:t>Wherein they speak against the use of all ages, and against the rules of philosophy, which never says the species of a horse, or the species of Antony in the plural, to mean his accidents, and does not call the color of a horse his species.</w:t>
      </w:r>
    </w:p>
    <w:p w14:paraId="1B7F7BA3">
      <w:pPr>
        <w:ind w:left="5" w:right="70"/>
        <w:rPr>
          <w:rFonts w:hint="eastAsia"/>
        </w:rPr>
      </w:pPr>
      <w:r>
        <w:rPr>
          <w:rFonts w:hint="eastAsia"/>
        </w:rPr>
        <w:t>在这一点上，他们违背了所有时代的用法，也违背了哲学的规则，哲学从不用复数形式说一匹马的“species”，或安东尼的“species”，来指他的偶性，也不称一匹马的颜色为它的“species”。</w:t>
      </w:r>
    </w:p>
    <w:p w14:paraId="4566FC20">
      <w:pPr>
        <w:ind w:left="5" w:right="70"/>
        <w:rPr>
          <w:rFonts w:hint="eastAsia"/>
        </w:rPr>
      </w:pPr>
    </w:p>
    <w:p w14:paraId="4E6CB59B">
      <w:pPr>
        <w:ind w:left="5" w:right="70"/>
        <w:rPr>
          <w:rFonts w:hint="eastAsia"/>
        </w:rPr>
      </w:pPr>
      <w:r>
        <w:rPr>
          <w:rFonts w:hint="eastAsia"/>
        </w:rPr>
        <w:t>Their language in that point is both new and absurd, as well as their doctrine.</w:t>
      </w:r>
    </w:p>
    <w:p w14:paraId="76C72DC9">
      <w:pPr>
        <w:ind w:left="5" w:right="70"/>
        <w:rPr>
          <w:rFonts w:hint="eastAsia"/>
        </w:rPr>
      </w:pPr>
      <w:r>
        <w:rPr>
          <w:rFonts w:hint="eastAsia"/>
        </w:rPr>
        <w:t>他们在这一点上的语言，既新又荒谬，如同他们的教义。</w:t>
      </w:r>
    </w:p>
    <w:p w14:paraId="3BE2D934">
      <w:pPr>
        <w:ind w:left="5" w:right="70"/>
        <w:rPr>
          <w:rFonts w:hint="eastAsia"/>
        </w:rPr>
      </w:pPr>
    </w:p>
    <w:p w14:paraId="3831B2A3">
      <w:pPr>
        <w:ind w:left="5" w:right="70"/>
        <w:rPr>
          <w:rFonts w:hint="eastAsia"/>
        </w:rPr>
      </w:pPr>
      <w:r>
        <w:rPr>
          <w:rFonts w:hint="eastAsia"/>
        </w:rPr>
        <w:t>Finally, how could the accidents destitute of substance, under which they say that the Lord’s body is enclosed, be signs of the body of Christ, seeing that signs are helps to knowledge?</w:t>
      </w:r>
    </w:p>
    <w:p w14:paraId="288E760C">
      <w:pPr>
        <w:ind w:left="5" w:right="70"/>
        <w:rPr>
          <w:rFonts w:hint="eastAsia"/>
        </w:rPr>
      </w:pPr>
      <w:r>
        <w:rPr>
          <w:rFonts w:hint="eastAsia"/>
        </w:rPr>
        <w:t>最后，那些他们声称主的身体被封闭在其下的、没有实体的偶性，怎能是基督身体的记号呢？既然记号是知识的辅助。</w:t>
      </w:r>
    </w:p>
    <w:p w14:paraId="2C723CF1">
      <w:pPr>
        <w:ind w:left="5" w:right="70"/>
        <w:rPr>
          <w:rFonts w:hint="eastAsia"/>
        </w:rPr>
      </w:pPr>
    </w:p>
    <w:p w14:paraId="3F36E0DA">
      <w:pPr>
        <w:ind w:left="5" w:right="70"/>
        <w:rPr>
          <w:rFonts w:hint="eastAsia"/>
        </w:rPr>
      </w:pPr>
      <w:r>
        <w:rPr>
          <w:rFonts w:hint="eastAsia"/>
        </w:rPr>
        <w:t>But our adversaries say that the accidents of bread are coverings which hinder our senses from perceiving Christ.</w:t>
      </w:r>
    </w:p>
    <w:p w14:paraId="00497F51">
      <w:pPr>
        <w:ind w:left="5" w:right="70"/>
        <w:rPr>
          <w:rFonts w:hint="eastAsia"/>
        </w:rPr>
      </w:pPr>
      <w:r>
        <w:rPr>
          <w:rFonts w:hint="eastAsia"/>
        </w:rPr>
        <w:t>但我们的对手说，饼的偶性是遮盖物，阻碍我们的感官察觉基督。</w:t>
      </w:r>
    </w:p>
    <w:p w14:paraId="2E4773D1">
      <w:pPr>
        <w:ind w:left="5" w:right="70"/>
        <w:rPr>
          <w:rFonts w:hint="eastAsia"/>
        </w:rPr>
      </w:pPr>
    </w:p>
    <w:p w14:paraId="279F4F27">
      <w:pPr>
        <w:ind w:left="5" w:right="70"/>
        <w:rPr>
          <w:rFonts w:hint="eastAsia"/>
        </w:rPr>
      </w:pPr>
      <w:r>
        <w:rPr>
          <w:rFonts w:hint="eastAsia"/>
        </w:rPr>
        <w:t>As if a chest were the sign of Homer’s Iliad, because that book is hidden within it.</w:t>
      </w:r>
    </w:p>
    <w:p w14:paraId="74E88F1A">
      <w:pPr>
        <w:ind w:left="5" w:right="70"/>
        <w:rPr>
          <w:rFonts w:hint="eastAsia"/>
        </w:rPr>
      </w:pPr>
      <w:r>
        <w:rPr>
          <w:rFonts w:hint="eastAsia"/>
        </w:rPr>
        <w:t>就好像一个箱子是荷马《伊利亚特》的记号，因为那本书藏在其中。</w:t>
      </w:r>
    </w:p>
    <w:p w14:paraId="5F21437B">
      <w:pPr>
        <w:ind w:left="5" w:right="70"/>
        <w:rPr>
          <w:rFonts w:hint="eastAsia"/>
        </w:rPr>
      </w:pPr>
    </w:p>
    <w:p w14:paraId="589908CE">
      <w:pPr>
        <w:ind w:left="5" w:right="70"/>
        <w:rPr>
          <w:rFonts w:hint="eastAsia"/>
        </w:rPr>
      </w:pPr>
      <w:r>
        <w:rPr>
          <w:rFonts w:hint="eastAsia"/>
        </w:rPr>
        <w:t>CHAP. 12. That the Fathers not only speak of a spiritual eating which is not done with the mouth, but also understand Christ’s words, John 6, of a spiritual eating.</w:t>
      </w:r>
    </w:p>
    <w:p w14:paraId="0228E3C2">
      <w:pPr>
        <w:ind w:left="5" w:right="70"/>
        <w:rPr>
          <w:rFonts w:hint="eastAsia"/>
        </w:rPr>
      </w:pPr>
      <w:r>
        <w:rPr>
          <w:rFonts w:hint="eastAsia"/>
        </w:rPr>
        <w:t>第十二章. 教父们不仅谈论一种不用口进行的属灵吃法，而且还将基督的话语，约翰福音第六章，理解为属灵的吃法。</w:t>
      </w:r>
    </w:p>
    <w:p w14:paraId="1DDD8CE7">
      <w:pPr>
        <w:ind w:left="5" w:right="70"/>
        <w:rPr>
          <w:rFonts w:hint="eastAsia"/>
        </w:rPr>
      </w:pPr>
    </w:p>
    <w:p w14:paraId="71492C1B">
      <w:pPr>
        <w:ind w:left="5" w:right="70"/>
        <w:rPr>
          <w:rFonts w:hint="eastAsia"/>
        </w:rPr>
      </w:pPr>
      <w:r>
        <w:rPr>
          <w:rFonts w:hint="eastAsia"/>
        </w:rPr>
        <w:t>T he Fathers are full of expressions which turn our thoughts from the carnal and oral eating of Christ’s body to the spiritual, which is done by faith, and warn us that Christ’s words must be understood in a spiritual sense.</w:t>
      </w:r>
    </w:p>
    <w:p w14:paraId="47421C73">
      <w:pPr>
        <w:ind w:left="5" w:right="70"/>
        <w:rPr>
          <w:rFonts w:hint="eastAsia"/>
        </w:rPr>
      </w:pPr>
      <w:r>
        <w:rPr>
          <w:rFonts w:hint="eastAsia"/>
        </w:rPr>
        <w:t>教父们的著作充满了将我们的思想从基督身体的肉体和口中吃法，转向藉着信心完成的属灵吃法的表达，并警告我们基督的话语必须以属灵的意义来理解。</w:t>
      </w:r>
    </w:p>
    <w:p w14:paraId="5BB1C1FE">
      <w:pPr>
        <w:ind w:left="5" w:right="70"/>
        <w:rPr>
          <w:rFonts w:hint="eastAsia"/>
        </w:rPr>
      </w:pPr>
    </w:p>
    <w:p w14:paraId="4C717042">
      <w:pPr>
        <w:ind w:left="5" w:right="70"/>
        <w:rPr>
          <w:rFonts w:hint="eastAsia"/>
        </w:rPr>
      </w:pPr>
      <w:r>
        <w:rPr>
          <w:rFonts w:hint="eastAsia"/>
        </w:rPr>
        <w:t>Tertullian in the thirty-seventh chapter of the book On the Resurrection of the Flesh, expounding these words, The flesh profits nothing, says: We must direct the sense of these words according to the subject that he speaks of.</w:t>
      </w:r>
    </w:p>
    <w:p w14:paraId="4DCE59C5">
      <w:pPr>
        <w:ind w:left="5" w:right="70"/>
        <w:rPr>
          <w:rFonts w:hint="eastAsia"/>
        </w:rPr>
      </w:pPr>
      <w:r>
        <w:rPr>
          <w:rFonts w:hint="eastAsia"/>
        </w:rPr>
        <w:t>特土良在《论肉身复活》第三十七章中，解释“肉体是无益的”这些话时说：我们必须根据祂所谈论的主题来引导这些话的意义。</w:t>
      </w:r>
    </w:p>
    <w:p w14:paraId="07186E85">
      <w:pPr>
        <w:ind w:left="5" w:right="70"/>
        <w:rPr>
          <w:rFonts w:hint="eastAsia"/>
        </w:rPr>
      </w:pPr>
    </w:p>
    <w:p w14:paraId="03E4F02B">
      <w:pPr>
        <w:ind w:left="5" w:right="70"/>
        <w:rPr>
          <w:rFonts w:hint="eastAsia"/>
        </w:rPr>
      </w:pPr>
      <w:r>
        <w:rPr>
          <w:rFonts w:hint="eastAsia"/>
        </w:rPr>
        <w:t>For because they esteemed his word hard and intolerable, as if he had determined to give them really his flesh to eat: that he might make the state of salvation spiritual, he said before, It is the Spirit that quickens: and then adds, The flesh profits nothing, that is, it profits not for quickening.</w:t>
      </w:r>
    </w:p>
    <w:p w14:paraId="6DBF9BA3">
      <w:pPr>
        <w:ind w:left="5" w:right="70"/>
        <w:rPr>
          <w:rFonts w:hint="eastAsia"/>
        </w:rPr>
      </w:pPr>
      <w:r>
        <w:rPr>
          <w:rFonts w:hint="eastAsia"/>
        </w:rPr>
        <w:t>因为他们认为祂的话难懂且无法忍受，仿佛祂已决定要真的将祂的肉给他们吃：为了使救恩的状态成为属灵的，祂先前说：叫人活着的乃是灵：然后补充说：肉体是无益的，即，无益于叫人活。</w:t>
      </w:r>
    </w:p>
    <w:p w14:paraId="29F7C53B">
      <w:pPr>
        <w:ind w:left="5" w:right="70"/>
        <w:rPr>
          <w:rFonts w:hint="eastAsia"/>
        </w:rPr>
      </w:pPr>
    </w:p>
    <w:p w14:paraId="253D0DDF">
      <w:pPr>
        <w:ind w:left="5" w:right="70"/>
        <w:rPr>
          <w:rFonts w:hint="eastAsia"/>
        </w:rPr>
      </w:pPr>
      <w:r>
        <w:rPr>
          <w:rFonts w:hint="eastAsia"/>
        </w:rPr>
        <w:t>And in the same place: The Word was made flesh, and consequently that we may have life, it must be desired and devoured by hearing, and ruminated with the understanding, and digested with faith.</w:t>
      </w:r>
    </w:p>
    <w:p w14:paraId="0CC34E6F">
      <w:pPr>
        <w:ind w:left="5" w:right="70"/>
        <w:rPr>
          <w:rFonts w:hint="eastAsia"/>
        </w:rPr>
      </w:pPr>
      <w:r>
        <w:rPr>
          <w:rFonts w:hint="eastAsia"/>
        </w:rPr>
        <w:t>在同一处：道成了肉身，因此为要我们得生命，它必须被渴慕和藉着听来吞噬，用悟性来反刍，用信心来消化。</w:t>
      </w:r>
    </w:p>
    <w:p w14:paraId="7926CAB8">
      <w:pPr>
        <w:ind w:left="5" w:right="70"/>
        <w:rPr>
          <w:rFonts w:hint="eastAsia"/>
        </w:rPr>
      </w:pPr>
    </w:p>
    <w:p w14:paraId="1301BEEB">
      <w:pPr>
        <w:ind w:left="5" w:right="70"/>
        <w:rPr>
          <w:rFonts w:hint="eastAsia"/>
        </w:rPr>
      </w:pPr>
      <w:r>
        <w:rPr>
          <w:rFonts w:hint="eastAsia"/>
        </w:rPr>
        <w:t>And in the same place: For he had declared a little before that his flesh was the heavenly bread, urging by all means by an allegory taken from necessary food, the remembrance of their fathers, who had preferred the bread and meat of the Egyptians to the heavenly calling.</w:t>
      </w:r>
    </w:p>
    <w:p w14:paraId="6BBAA10D">
      <w:pPr>
        <w:ind w:left="5" w:right="70"/>
        <w:rPr>
          <w:rFonts w:hint="eastAsia"/>
        </w:rPr>
      </w:pPr>
      <w:r>
        <w:rPr>
          <w:rFonts w:hint="eastAsia"/>
        </w:rPr>
        <w:t>在同一处：因为祂稍早之前已宣告祂的肉是天上的粮，祂藉着一个取自必需食物的寓言，千方百计地催促他们记念他们的祖先，他们曾宁要埃及的饼和肉，而不要天上的呼召。</w:t>
      </w:r>
    </w:p>
    <w:p w14:paraId="2A7987EA">
      <w:pPr>
        <w:ind w:left="5" w:right="70"/>
        <w:rPr>
          <w:rFonts w:hint="eastAsia"/>
        </w:rPr>
      </w:pPr>
    </w:p>
    <w:p w14:paraId="48775DBB">
      <w:pPr>
        <w:ind w:left="5" w:right="70"/>
        <w:rPr>
          <w:rFonts w:hint="eastAsia"/>
        </w:rPr>
      </w:pPr>
      <w:r>
        <w:rPr>
          <w:rFonts w:hint="eastAsia"/>
        </w:rPr>
        <w:t>Clement of Alexandria is of the same mind: In another place, says he, even in St. John’s Gospel, the Lord declared it otherwise by signs, saying, Eat my flesh, and drink my blood, propounding by allegory the evidence of faith, and the drink of promise.</w:t>
      </w:r>
    </w:p>
    <w:p w14:paraId="6E73EC20">
      <w:pPr>
        <w:ind w:left="5" w:right="70"/>
        <w:rPr>
          <w:rFonts w:hint="eastAsia"/>
        </w:rPr>
      </w:pPr>
      <w:r>
        <w:rPr>
          <w:rFonts w:hint="eastAsia"/>
        </w:rPr>
        <w:t>亚历山大的克莱门也持同样观点：在别处，他说，即使在圣约翰福音中，主也用记号以别的方式宣告了它，说：“吃我的肉，喝我的血”，藉着寓言提出信心的证据，和应许的饮。</w:t>
      </w:r>
    </w:p>
    <w:p w14:paraId="5FC88744">
      <w:pPr>
        <w:ind w:left="5" w:right="70"/>
        <w:rPr>
          <w:rFonts w:hint="eastAsia"/>
        </w:rPr>
      </w:pPr>
    </w:p>
    <w:p w14:paraId="7940520F">
      <w:pPr>
        <w:ind w:left="5" w:right="70"/>
        <w:rPr>
          <w:rFonts w:hint="eastAsia"/>
        </w:rPr>
      </w:pPr>
      <w:r>
        <w:rPr>
          <w:rFonts w:hint="eastAsia"/>
        </w:rPr>
        <w:t>And a little after: He calls the Spirit flesh by allegory, for the flesh is created by him, and the blood enigmatically signifies the Word.</w:t>
      </w:r>
    </w:p>
    <w:p w14:paraId="08E17366">
      <w:pPr>
        <w:ind w:left="5" w:right="70"/>
        <w:rPr>
          <w:rFonts w:hint="eastAsia"/>
        </w:rPr>
      </w:pPr>
      <w:r>
        <w:rPr>
          <w:rFonts w:hint="eastAsia"/>
        </w:rPr>
        <w:t>稍后：祂用寓言称灵为肉，因为肉是由祂创造的，血则以谜语的方式象征道。</w:t>
      </w:r>
    </w:p>
    <w:p w14:paraId="5A23561C">
      <w:pPr>
        <w:ind w:left="5" w:right="70"/>
        <w:rPr>
          <w:rFonts w:hint="eastAsia"/>
        </w:rPr>
      </w:pPr>
    </w:p>
    <w:p w14:paraId="69842BE6">
      <w:pPr>
        <w:ind w:left="5" w:right="70"/>
        <w:rPr>
          <w:rFonts w:hint="eastAsia"/>
        </w:rPr>
      </w:pPr>
      <w:r>
        <w:rPr>
          <w:rFonts w:hint="eastAsia"/>
        </w:rPr>
        <w:t>Again: He said that the bread which I shall give you is my flesh.</w:t>
      </w:r>
    </w:p>
    <w:p w14:paraId="4EE1BCEB">
      <w:pPr>
        <w:ind w:left="5" w:right="70"/>
        <w:rPr>
          <w:rFonts w:hint="eastAsia"/>
        </w:rPr>
      </w:pPr>
      <w:r>
        <w:rPr>
          <w:rFonts w:hint="eastAsia"/>
        </w:rPr>
        <w:t>又说：祂说我将赐给你们的饼就是我的肉。</w:t>
      </w:r>
    </w:p>
    <w:p w14:paraId="6826FCEB">
      <w:pPr>
        <w:ind w:left="5" w:right="70"/>
        <w:rPr>
          <w:rFonts w:hint="eastAsia"/>
        </w:rPr>
      </w:pPr>
    </w:p>
    <w:p w14:paraId="2B3F30A1">
      <w:pPr>
        <w:ind w:left="5" w:right="70"/>
        <w:rPr>
          <w:rFonts w:hint="eastAsia"/>
        </w:rPr>
      </w:pPr>
      <w:r>
        <w:rPr>
          <w:rFonts w:hint="eastAsia"/>
        </w:rPr>
        <w:t>Now the flesh is moistened with blood, and the wine signifies the blood by allegory.</w:t>
      </w:r>
    </w:p>
    <w:p w14:paraId="16CC90C3">
      <w:pPr>
        <w:ind w:left="5" w:right="70"/>
        <w:rPr>
          <w:rFonts w:hint="eastAsia"/>
        </w:rPr>
      </w:pPr>
      <w:r>
        <w:rPr>
          <w:rFonts w:hint="eastAsia"/>
        </w:rPr>
        <w:t>现在，肉被血浸润，酒则用寓言象征血。</w:t>
      </w:r>
    </w:p>
    <w:p w14:paraId="78E32C5F">
      <w:pPr>
        <w:ind w:left="5" w:right="70"/>
        <w:rPr>
          <w:rFonts w:hint="eastAsia"/>
        </w:rPr>
      </w:pPr>
    </w:p>
    <w:p w14:paraId="31FE5632">
      <w:pPr>
        <w:ind w:left="5" w:right="70"/>
        <w:rPr>
          <w:rFonts w:hint="eastAsia"/>
        </w:rPr>
      </w:pPr>
      <w:r>
        <w:rPr>
          <w:rFonts w:hint="eastAsia"/>
        </w:rPr>
        <w:t>Again: He blessed the wine, saying, Take, drink; this is the blood of the vine.</w:t>
      </w:r>
    </w:p>
    <w:p w14:paraId="57550462">
      <w:pPr>
        <w:ind w:left="5" w:right="70"/>
        <w:rPr>
          <w:rFonts w:hint="eastAsia"/>
        </w:rPr>
      </w:pPr>
      <w:r>
        <w:rPr>
          <w:rFonts w:hint="eastAsia"/>
        </w:rPr>
        <w:t>又说：祂祝福了酒，说：“你们拿着喝，这是葡萄树的血。”</w:t>
      </w:r>
    </w:p>
    <w:p w14:paraId="5DD3705F">
      <w:pPr>
        <w:ind w:left="5" w:right="70"/>
        <w:rPr>
          <w:rFonts w:hint="eastAsia"/>
        </w:rPr>
      </w:pPr>
    </w:p>
    <w:p w14:paraId="6FC295B3">
      <w:pPr>
        <w:ind w:left="5" w:right="70"/>
        <w:rPr>
          <w:rFonts w:hint="eastAsia"/>
        </w:rPr>
      </w:pPr>
      <w:r>
        <w:rPr>
          <w:rFonts w:hint="eastAsia"/>
        </w:rPr>
        <w:t>The holy liquor of joy (meaning the consecrated wine) signifies by allegory, the Word that was poured for many.</w:t>
      </w:r>
    </w:p>
    <w:p w14:paraId="4F8E2061">
      <w:pPr>
        <w:ind w:left="5" w:right="70"/>
        <w:rPr>
          <w:rFonts w:hint="eastAsia"/>
        </w:rPr>
      </w:pPr>
      <w:r>
        <w:rPr>
          <w:rFonts w:hint="eastAsia"/>
        </w:rPr>
        <w:t>喜乐的圣液（指祝圣的酒）用寓言象征为许多人倾倒的道。</w:t>
      </w:r>
    </w:p>
    <w:p w14:paraId="6F40B148">
      <w:pPr>
        <w:ind w:left="5" w:right="70"/>
        <w:rPr>
          <w:rFonts w:hint="eastAsia"/>
        </w:rPr>
      </w:pPr>
    </w:p>
    <w:p w14:paraId="6C9A9258">
      <w:pPr>
        <w:ind w:left="5" w:right="70"/>
        <w:rPr>
          <w:rFonts w:hint="eastAsia"/>
        </w:rPr>
      </w:pPr>
      <w:r>
        <w:rPr>
          <w:rFonts w:hint="eastAsia"/>
        </w:rPr>
        <w:t>Note that he expounds the blood of the cup to be the blood of the vine, that is, wine.</w:t>
      </w:r>
    </w:p>
    <w:p w14:paraId="2F6E2345">
      <w:pPr>
        <w:ind w:left="5" w:right="70"/>
        <w:rPr>
          <w:rFonts w:hint="eastAsia"/>
        </w:rPr>
      </w:pPr>
      <w:r>
        <w:rPr>
          <w:rFonts w:hint="eastAsia"/>
        </w:rPr>
        <w:t>注意，他将杯中的血解释为葡萄树的血，即酒。</w:t>
      </w:r>
    </w:p>
    <w:p w14:paraId="7E962032">
      <w:pPr>
        <w:ind w:left="5" w:right="70"/>
        <w:rPr>
          <w:rFonts w:hint="eastAsia"/>
        </w:rPr>
      </w:pPr>
    </w:p>
    <w:p w14:paraId="200D78CF">
      <w:pPr>
        <w:ind w:left="5" w:right="70"/>
        <w:rPr>
          <w:rFonts w:hint="eastAsia"/>
        </w:rPr>
      </w:pPr>
      <w:r>
        <w:rPr>
          <w:rFonts w:hint="eastAsia"/>
        </w:rPr>
        <w:t>At the end of Clement, the Summaries of Theodotus are added, where these words are found: The bread which I will give you is my flesh, even that whereby our flesh is fed in the Eucharist.</w:t>
      </w:r>
    </w:p>
    <w:p w14:paraId="2D65E294">
      <w:pPr>
        <w:ind w:left="5" w:right="70"/>
        <w:rPr>
          <w:rFonts w:hint="eastAsia"/>
        </w:rPr>
      </w:pPr>
      <w:r>
        <w:rPr>
          <w:rFonts w:hint="eastAsia"/>
        </w:rPr>
        <w:t>在克莱门的著作结尾，附有提奥多图的摘要，其中有这样的话：我将赐给你们的饼就是我的肉，即我们在圣餐中藉以喂养我们肉身的饼。</w:t>
      </w:r>
    </w:p>
    <w:p w14:paraId="46768F6C">
      <w:pPr>
        <w:ind w:left="5" w:right="70"/>
        <w:rPr>
          <w:rFonts w:hint="eastAsia"/>
        </w:rPr>
      </w:pPr>
    </w:p>
    <w:p w14:paraId="6A85363A">
      <w:pPr>
        <w:ind w:left="5" w:right="70"/>
        <w:rPr>
          <w:rFonts w:hint="eastAsia"/>
        </w:rPr>
      </w:pPr>
      <w:r>
        <w:rPr>
          <w:rFonts w:hint="eastAsia"/>
        </w:rPr>
        <w:t>Then, correcting himself, he adds, “Or rather, this flesh is his body, which is the Church, the heavenly bread, the blessed assembly.”</w:t>
      </w:r>
    </w:p>
    <w:p w14:paraId="2A5D34FD">
      <w:pPr>
        <w:ind w:left="5" w:right="70"/>
        <w:rPr>
          <w:rFonts w:hint="eastAsia"/>
        </w:rPr>
      </w:pPr>
      <w:r>
        <w:rPr>
          <w:rFonts w:hint="eastAsia"/>
        </w:rPr>
        <w:t>然后，他纠正自己说：“或者更确切地说，这肉是祂的身体，即教会，天上的粮，蒙福的会众。”</w:t>
      </w:r>
    </w:p>
    <w:p w14:paraId="1E75EB50">
      <w:pPr>
        <w:ind w:left="5" w:right="70"/>
        <w:rPr>
          <w:rFonts w:hint="eastAsia"/>
        </w:rPr>
      </w:pPr>
    </w:p>
    <w:p w14:paraId="41E53527">
      <w:pPr>
        <w:ind w:left="5" w:right="70"/>
        <w:rPr>
          <w:rFonts w:hint="eastAsia"/>
        </w:rPr>
      </w:pPr>
      <w:r>
        <w:rPr>
          <w:rFonts w:hint="eastAsia"/>
        </w:rPr>
        <w:t>It is evident that the Fathers chose rather to say any other thing and to use the most remote and difficult interpretations than to believe in Transubstantiation.</w:t>
      </w:r>
    </w:p>
    <w:p w14:paraId="63178199">
      <w:pPr>
        <w:ind w:left="5" w:right="70"/>
        <w:rPr>
          <w:rFonts w:hint="eastAsia"/>
        </w:rPr>
      </w:pPr>
      <w:r>
        <w:rPr>
          <w:rFonts w:hint="eastAsia"/>
        </w:rPr>
        <w:t>很明显，教父们宁愿说任何别的事，并使用最遥远和最困难的解释，也不愿相信变质说。</w:t>
      </w:r>
    </w:p>
    <w:p w14:paraId="46E57C59">
      <w:pPr>
        <w:ind w:left="5" w:right="70"/>
        <w:rPr>
          <w:rFonts w:hint="eastAsia"/>
        </w:rPr>
      </w:pPr>
    </w:p>
    <w:p w14:paraId="6DAC00F7">
      <w:pPr>
        <w:ind w:left="5" w:right="70"/>
        <w:rPr>
          <w:rFonts w:hint="eastAsia"/>
        </w:rPr>
      </w:pPr>
      <w:r>
        <w:rPr>
          <w:rFonts w:hint="eastAsia"/>
        </w:rPr>
        <w:t>Cyril or Origen upon Leviticus (for the author is not certainly known), in the seventh book, expounding these words, “How can this man give us his flesh to eat?” speaks thus: “Acknowledge that these things written in the divine volumes are figures.</w:t>
      </w:r>
    </w:p>
    <w:p w14:paraId="1C6ADD92">
      <w:pPr>
        <w:ind w:left="5" w:right="70"/>
        <w:rPr>
          <w:rFonts w:hint="eastAsia"/>
        </w:rPr>
      </w:pPr>
      <w:r>
        <w:rPr>
          <w:rFonts w:hint="eastAsia"/>
        </w:rPr>
        <w:t>西里尔或俄利根在论利未记（因为作者不确定）的第七卷中，解释“这个人怎能把祂的肉给我们吃呢？”这些话时如此说：“要承认，这些写在神圣书卷中的事是象征。</w:t>
      </w:r>
    </w:p>
    <w:p w14:paraId="0DBF6AF2">
      <w:pPr>
        <w:ind w:left="5" w:right="70"/>
        <w:rPr>
          <w:rFonts w:hint="eastAsia"/>
        </w:rPr>
      </w:pPr>
    </w:p>
    <w:p w14:paraId="48F7D61F">
      <w:pPr>
        <w:ind w:left="5" w:right="70"/>
        <w:rPr>
          <w:rFonts w:hint="eastAsia"/>
        </w:rPr>
      </w:pPr>
      <w:r>
        <w:rPr>
          <w:rFonts w:hint="eastAsia"/>
        </w:rPr>
        <w:t>See that you understand them as spiritual, not as carnal.</w:t>
      </w:r>
    </w:p>
    <w:p w14:paraId="0027DFC8">
      <w:pPr>
        <w:ind w:left="5" w:right="70"/>
        <w:rPr>
          <w:rFonts w:hint="eastAsia"/>
        </w:rPr>
      </w:pPr>
      <w:r>
        <w:rPr>
          <w:rFonts w:hint="eastAsia"/>
        </w:rPr>
        <w:t>看，你们要将它们理解为属灵的，而非属肉体的。</w:t>
      </w:r>
    </w:p>
    <w:p w14:paraId="5BA743E4">
      <w:pPr>
        <w:ind w:left="5" w:right="70"/>
        <w:rPr>
          <w:rFonts w:hint="eastAsia"/>
        </w:rPr>
      </w:pPr>
    </w:p>
    <w:p w14:paraId="582EECBA">
      <w:pPr>
        <w:ind w:left="5" w:right="70"/>
        <w:rPr>
          <w:rFonts w:hint="eastAsia"/>
        </w:rPr>
      </w:pPr>
      <w:r>
        <w:rPr>
          <w:rFonts w:hint="eastAsia"/>
        </w:rPr>
        <w:t>For if you receive them as carnal, they hurt you instead of nourishing you.</w:t>
      </w:r>
    </w:p>
    <w:p w14:paraId="05FB0F55">
      <w:pPr>
        <w:ind w:left="5" w:right="70"/>
        <w:rPr>
          <w:rFonts w:hint="eastAsia"/>
        </w:rPr>
      </w:pPr>
      <w:r>
        <w:rPr>
          <w:rFonts w:hint="eastAsia"/>
        </w:rPr>
        <w:t>因为如果你们按肉体来领受它们，它们就伤害你们，而非滋养你们。</w:t>
      </w:r>
    </w:p>
    <w:p w14:paraId="72C73132">
      <w:pPr>
        <w:ind w:left="5" w:right="70"/>
        <w:rPr>
          <w:rFonts w:hint="eastAsia"/>
        </w:rPr>
      </w:pPr>
    </w:p>
    <w:p w14:paraId="0E9F29DE">
      <w:pPr>
        <w:ind w:left="5" w:right="70"/>
        <w:rPr>
          <w:rFonts w:hint="eastAsia"/>
        </w:rPr>
      </w:pPr>
      <w:r>
        <w:rPr>
          <w:rFonts w:hint="eastAsia"/>
        </w:rPr>
        <w:t>For there is in the New Testament a letter that kills him who observes not the things which are spiritually spoken.</w:t>
      </w:r>
    </w:p>
    <w:p w14:paraId="18155A6F">
      <w:pPr>
        <w:ind w:left="5" w:right="70"/>
        <w:rPr>
          <w:rFonts w:hint="eastAsia"/>
        </w:rPr>
      </w:pPr>
      <w:r>
        <w:rPr>
          <w:rFonts w:hint="eastAsia"/>
        </w:rPr>
        <w:t>因为在新约中，有一条字句，能杀死那不遵守属灵话语的人。</w:t>
      </w:r>
    </w:p>
    <w:p w14:paraId="329FD04C">
      <w:pPr>
        <w:ind w:left="5" w:right="70"/>
        <w:rPr>
          <w:rFonts w:hint="eastAsia"/>
        </w:rPr>
      </w:pPr>
    </w:p>
    <w:p w14:paraId="6D507471">
      <w:pPr>
        <w:ind w:left="5" w:right="70"/>
        <w:rPr>
          <w:rFonts w:hint="eastAsia"/>
        </w:rPr>
      </w:pPr>
      <w:r>
        <w:rPr>
          <w:rFonts w:hint="eastAsia"/>
        </w:rPr>
        <w:t>For if you follow according to the letter, that very thing which is said, ‘Unless you eat my flesh and drink my blood,’ that letter kills.”</w:t>
      </w:r>
    </w:p>
    <w:p w14:paraId="3E495D58">
      <w:pPr>
        <w:ind w:left="5" w:right="70"/>
        <w:rPr>
          <w:rFonts w:hint="eastAsia"/>
        </w:rPr>
      </w:pPr>
      <w:r>
        <w:rPr>
          <w:rFonts w:hint="eastAsia"/>
        </w:rPr>
        <w:t>因为如果你按字句来遵循，“你们若不吃我的肉，不喝我的血”这句话，那字句就会杀死你。”</w:t>
      </w:r>
    </w:p>
    <w:p w14:paraId="7D96D765">
      <w:pPr>
        <w:ind w:left="5" w:right="70"/>
        <w:rPr>
          <w:rFonts w:hint="eastAsia"/>
        </w:rPr>
      </w:pPr>
    </w:p>
    <w:p w14:paraId="3D9A8EFD">
      <w:pPr>
        <w:ind w:left="5" w:right="70"/>
        <w:rPr>
          <w:rFonts w:hint="eastAsia"/>
        </w:rPr>
      </w:pPr>
      <w:r>
        <w:rPr>
          <w:rFonts w:hint="eastAsia"/>
        </w:rPr>
        <w:t>The same author upon Numbers, in the fourteenth chapter, Homily 16: “We are said to drink the blood of Christ, not only in the celebration of the Sacraments but also when we receive his words in which life consists, as he himself says, ‘The words which I spoke unto you, they are spirit, and they are life.’”</w:t>
      </w:r>
    </w:p>
    <w:p w14:paraId="7C4313BE">
      <w:pPr>
        <w:ind w:left="5" w:right="70"/>
        <w:rPr>
          <w:rFonts w:hint="eastAsia"/>
        </w:rPr>
      </w:pPr>
      <w:r>
        <w:rPr>
          <w:rFonts w:hint="eastAsia"/>
        </w:rPr>
        <w:t>同一位作者，在论民数记第十四章，第十六篇讲道中说：“我们被称为喝基督的血，不仅在举行圣礼时，也在我们领受祂的话语时，生命就在其中，正如祂自己所说：‘我对你们所说的话就是灵，就是生命。’”</w:t>
      </w:r>
    </w:p>
    <w:p w14:paraId="7645DD7D">
      <w:pPr>
        <w:ind w:left="5" w:right="70"/>
        <w:rPr>
          <w:rFonts w:hint="eastAsia"/>
        </w:rPr>
      </w:pPr>
    </w:p>
    <w:p w14:paraId="0C081965">
      <w:pPr>
        <w:ind w:left="5" w:right="70"/>
        <w:rPr>
          <w:rFonts w:hint="eastAsia"/>
        </w:rPr>
      </w:pPr>
      <w:r>
        <w:rPr>
          <w:rFonts w:hint="eastAsia"/>
        </w:rPr>
        <w:t>Basil in his Epistle to the Caesareans, which is the one hundred and fortyfirst: “We eat his flesh and drink his blood, being by the incarnation made partakers of the sensible life of the Word and of the wisdom.</w:t>
      </w:r>
    </w:p>
    <w:p w14:paraId="33154ED3">
      <w:pPr>
        <w:ind w:left="5" w:right="70"/>
        <w:rPr>
          <w:rFonts w:hint="eastAsia"/>
        </w:rPr>
      </w:pPr>
      <w:r>
        <w:rPr>
          <w:rFonts w:hint="eastAsia"/>
        </w:rPr>
        <w:t>巴西流在他给凯撒利亚人的信中，即第一百四十一封信：我们吃祂的肉，喝祂的血，藉着道成肉身，份于道的感性生命和智慧。</w:t>
      </w:r>
    </w:p>
    <w:p w14:paraId="2F374A20">
      <w:pPr>
        <w:ind w:left="5" w:right="70"/>
        <w:rPr>
          <w:rFonts w:hint="eastAsia"/>
        </w:rPr>
      </w:pPr>
    </w:p>
    <w:p w14:paraId="7A8C7B87">
      <w:pPr>
        <w:ind w:left="5" w:right="70"/>
        <w:rPr>
          <w:rFonts w:hint="eastAsia"/>
        </w:rPr>
      </w:pPr>
      <w:r>
        <w:rPr>
          <w:rFonts w:hint="eastAsia"/>
        </w:rPr>
        <w:t>For the Lord has called his mystical conversation flesh and blood.”</w:t>
      </w:r>
    </w:p>
    <w:p w14:paraId="15EA5D93">
      <w:pPr>
        <w:ind w:left="5" w:right="70"/>
        <w:rPr>
          <w:rFonts w:hint="eastAsia"/>
        </w:rPr>
      </w:pPr>
      <w:r>
        <w:rPr>
          <w:rFonts w:hint="eastAsia"/>
        </w:rPr>
        <w:t>因为主已称祂奥秘的交谈为肉和血。”</w:t>
      </w:r>
    </w:p>
    <w:p w14:paraId="1B181C48">
      <w:pPr>
        <w:ind w:left="5" w:right="70"/>
        <w:rPr>
          <w:rFonts w:hint="eastAsia"/>
        </w:rPr>
      </w:pPr>
    </w:p>
    <w:p w14:paraId="05067657">
      <w:pPr>
        <w:ind w:left="5" w:right="70"/>
        <w:rPr>
          <w:rFonts w:hint="eastAsia"/>
        </w:rPr>
      </w:pPr>
      <w:r>
        <w:rPr>
          <w:rFonts w:hint="eastAsia"/>
        </w:rPr>
        <w:t>The difficulty of such interpretations shows how far the Fathers were from believing in Transubstantiation, since rather than to believe that bread and wine are transubstantiated into flesh, they chose by the flesh of the Lord, which we eat, to understand either his word, or his Church, or his conversation among men.</w:t>
      </w:r>
    </w:p>
    <w:p w14:paraId="41276DEA">
      <w:pPr>
        <w:ind w:left="5" w:right="70"/>
        <w:rPr>
          <w:rFonts w:hint="eastAsia"/>
        </w:rPr>
      </w:pPr>
      <w:r>
        <w:rPr>
          <w:rFonts w:hint="eastAsia"/>
        </w:rPr>
        <w:t>这类解释的困难，显示了教父们离相信变质说有多远，因为他们宁愿用我们所吃的、主的肉身来理解祂的话语，或祂的教会，或祂在人间的交谈，也不愿相信饼和酒变质成了肉。</w:t>
      </w:r>
    </w:p>
    <w:p w14:paraId="4CF455B1">
      <w:pPr>
        <w:ind w:left="5" w:right="70"/>
        <w:rPr>
          <w:rFonts w:hint="eastAsia"/>
        </w:rPr>
      </w:pPr>
    </w:p>
    <w:p w14:paraId="4A2ECC41">
      <w:pPr>
        <w:ind w:left="5" w:right="70"/>
        <w:rPr>
          <w:rFonts w:hint="eastAsia"/>
        </w:rPr>
      </w:pPr>
      <w:r>
        <w:rPr>
          <w:rFonts w:hint="eastAsia"/>
        </w:rPr>
        <w:t>Any other exposition seemed to them more fitting and less difficult than the doctrine of Transubstantiation.</w:t>
      </w:r>
    </w:p>
    <w:p w14:paraId="7617BA14">
      <w:pPr>
        <w:ind w:left="5" w:right="70"/>
        <w:rPr>
          <w:rFonts w:hint="eastAsia"/>
        </w:rPr>
      </w:pPr>
      <w:r>
        <w:rPr>
          <w:rFonts w:hint="eastAsia"/>
        </w:rPr>
        <w:t>任何其他解释，在他们看来都比变质说的教义更合适、更不困难。</w:t>
      </w:r>
    </w:p>
    <w:p w14:paraId="70F39059">
      <w:pPr>
        <w:ind w:left="5" w:right="70"/>
        <w:rPr>
          <w:rFonts w:hint="eastAsia"/>
        </w:rPr>
      </w:pPr>
    </w:p>
    <w:p w14:paraId="441C038A">
      <w:pPr>
        <w:ind w:left="5" w:right="70"/>
        <w:rPr>
          <w:rFonts w:hint="eastAsia"/>
        </w:rPr>
      </w:pPr>
      <w:r>
        <w:rPr>
          <w:rFonts w:hint="eastAsia"/>
        </w:rPr>
        <w:t>The same Father upon Psalm 33: “There is an intelligible mouth of the inward man, at which he is fed, being partaker of the word of life which is the bread that came down from heaven.”</w:t>
      </w:r>
    </w:p>
    <w:p w14:paraId="22D0300F">
      <w:pPr>
        <w:ind w:left="5" w:right="70"/>
        <w:rPr>
          <w:rFonts w:hint="eastAsia"/>
        </w:rPr>
      </w:pPr>
      <w:r>
        <w:rPr>
          <w:rFonts w:hint="eastAsia"/>
        </w:rPr>
        <w:t>同一位教父在论诗篇33篇时说：“里面的人有一个可理解的口，他藉此得喂养，份于生命之道，那道就是从天上降下来的粮。”</w:t>
      </w:r>
    </w:p>
    <w:p w14:paraId="02455323">
      <w:pPr>
        <w:ind w:left="5" w:right="70"/>
        <w:rPr>
          <w:rFonts w:hint="eastAsia"/>
        </w:rPr>
      </w:pPr>
    </w:p>
    <w:p w14:paraId="556DAA6B">
      <w:pPr>
        <w:ind w:left="5" w:right="70"/>
        <w:rPr>
          <w:rFonts w:hint="eastAsia"/>
        </w:rPr>
      </w:pPr>
      <w:r>
        <w:rPr>
          <w:rFonts w:hint="eastAsia"/>
        </w:rPr>
        <w:t>Jerome upon the third chapter of Ecclesiastes says that the flesh of Christ is eaten when Scripture is read: “We eat his flesh (says he) and drink his blood, not only in the mystery but also in the reading of Scripture.</w:t>
      </w:r>
    </w:p>
    <w:p w14:paraId="76956003">
      <w:pPr>
        <w:ind w:left="5" w:right="70"/>
        <w:rPr>
          <w:rFonts w:hint="eastAsia"/>
        </w:rPr>
      </w:pPr>
      <w:r>
        <w:rPr>
          <w:rFonts w:hint="eastAsia"/>
        </w:rPr>
        <w:t>耶柔米在论传道书第三章时说，当读经时，基督的肉身被吃：“我们吃祂的肉（他说）喝祂的血，不仅在奥秘中，也在读经时。</w:t>
      </w:r>
    </w:p>
    <w:p w14:paraId="2026E67C">
      <w:pPr>
        <w:ind w:left="5" w:right="70"/>
        <w:rPr>
          <w:rFonts w:hint="eastAsia"/>
        </w:rPr>
      </w:pPr>
    </w:p>
    <w:p w14:paraId="127DB649">
      <w:pPr>
        <w:ind w:left="5" w:right="70"/>
        <w:rPr>
          <w:rFonts w:hint="eastAsia"/>
        </w:rPr>
      </w:pPr>
      <w:r>
        <w:rPr>
          <w:rFonts w:hint="eastAsia"/>
        </w:rPr>
        <w:t>For the true meat and the true drink which is received from the word of God is the knowledge of Scripture.”</w:t>
      </w:r>
    </w:p>
    <w:p w14:paraId="69ABBC32">
      <w:pPr>
        <w:ind w:left="5" w:right="70"/>
        <w:rPr>
          <w:rFonts w:hint="eastAsia"/>
        </w:rPr>
      </w:pPr>
      <w:r>
        <w:rPr>
          <w:rFonts w:hint="eastAsia"/>
        </w:rPr>
        <w:t>因为从上帝话语中所领受的真食物和真饮料，就是圣经的知识。”</w:t>
      </w:r>
    </w:p>
    <w:p w14:paraId="6CADDDFF">
      <w:pPr>
        <w:ind w:left="5" w:right="70"/>
        <w:rPr>
          <w:rFonts w:hint="eastAsia"/>
        </w:rPr>
      </w:pPr>
    </w:p>
    <w:p w14:paraId="4151C5AE">
      <w:pPr>
        <w:ind w:left="5" w:right="70"/>
        <w:rPr>
          <w:rFonts w:hint="eastAsia"/>
        </w:rPr>
      </w:pPr>
      <w:r>
        <w:rPr>
          <w:rFonts w:hint="eastAsia"/>
        </w:rPr>
        <w:t>And in the Commentary upon the Psalms which is attributed to him, upon Psalm 44: “I think that the body of Christ is the Gospel and that Scripture is his doctrine, when he says, ‘He that eats not my flesh and drinks not my blood,’ etc., although this may be understood in mystery, yet to speak more truly, the body and blood of Christ is the word of the Scriptures and the divine doctrine.”</w:t>
      </w:r>
    </w:p>
    <w:p w14:paraId="7766BD4E">
      <w:pPr>
        <w:ind w:left="5" w:right="70"/>
        <w:rPr>
          <w:rFonts w:hint="eastAsia"/>
        </w:rPr>
      </w:pPr>
      <w:r>
        <w:rPr>
          <w:rFonts w:hint="eastAsia"/>
        </w:rPr>
        <w:t>在他所著的《诗篇注释》中，论诗篇44篇时说：“我认为基督的身体是福音，圣经是祂的教义，当祂说：‘不吃我肉、不喝我血的人’等等，虽然这可以被理解为奥秘，但更真实地说，基督的身体和血是圣经的话语和神圣的教义。”</w:t>
      </w:r>
    </w:p>
    <w:p w14:paraId="34154926">
      <w:pPr>
        <w:ind w:left="5" w:right="70"/>
        <w:rPr>
          <w:rFonts w:hint="eastAsia"/>
        </w:rPr>
      </w:pPr>
    </w:p>
    <w:p w14:paraId="0A4EB472">
      <w:pPr>
        <w:ind w:left="5" w:right="70"/>
        <w:rPr>
          <w:rFonts w:hint="eastAsia"/>
        </w:rPr>
      </w:pPr>
      <w:r>
        <w:rPr>
          <w:rFonts w:hint="eastAsia"/>
        </w:rPr>
        <w:t>And a little after: Caro Christi et sanguis ejus in auribus nostris funditur; “The flesh of Christ and his blood is poured into our ears.”</w:t>
      </w:r>
    </w:p>
    <w:p w14:paraId="4F7012E5">
      <w:pPr>
        <w:ind w:left="5" w:right="70"/>
        <w:rPr>
          <w:rFonts w:hint="eastAsia"/>
        </w:rPr>
      </w:pPr>
      <w:r>
        <w:rPr>
          <w:rFonts w:hint="eastAsia"/>
        </w:rPr>
        <w:t>稍后：Caro Christi et sanguis ejus in auribus nostris funditur；“基督的肉和祂的血被倾入我们的耳中。”</w:t>
      </w:r>
    </w:p>
    <w:p w14:paraId="579A1046">
      <w:pPr>
        <w:ind w:left="5" w:right="70"/>
        <w:rPr>
          <w:rFonts w:hint="eastAsia"/>
        </w:rPr>
      </w:pPr>
    </w:p>
    <w:p w14:paraId="110B6B79">
      <w:pPr>
        <w:ind w:left="5" w:right="70"/>
        <w:rPr>
          <w:rFonts w:hint="eastAsia"/>
        </w:rPr>
      </w:pPr>
      <w:r>
        <w:rPr>
          <w:rFonts w:hint="eastAsia"/>
        </w:rPr>
        <w:t>That indeed is far from eating Christ with the mouth of the body.</w:t>
      </w:r>
    </w:p>
    <w:p w14:paraId="0A13FE47">
      <w:pPr>
        <w:ind w:left="5" w:right="70"/>
        <w:rPr>
          <w:rFonts w:hint="eastAsia"/>
        </w:rPr>
      </w:pPr>
      <w:r>
        <w:rPr>
          <w:rFonts w:hint="eastAsia"/>
        </w:rPr>
        <w:t>那确实与用身体的口吃基督相去甚远。</w:t>
      </w:r>
    </w:p>
    <w:p w14:paraId="2F13F98D">
      <w:pPr>
        <w:ind w:left="5" w:right="70"/>
        <w:rPr>
          <w:rFonts w:hint="eastAsia"/>
        </w:rPr>
      </w:pPr>
    </w:p>
    <w:p w14:paraId="7029ACCF">
      <w:pPr>
        <w:ind w:left="5" w:right="70"/>
        <w:rPr>
          <w:rFonts w:hint="eastAsia"/>
        </w:rPr>
      </w:pPr>
      <w:r>
        <w:rPr>
          <w:rFonts w:hint="eastAsia"/>
        </w:rPr>
        <w:t>How far was Jerome from the belief of our adversaries, since by these words, “This is my body,” he will have us to understand, “This is my Gospel?”</w:t>
      </w:r>
    </w:p>
    <w:p w14:paraId="66D82711">
      <w:pPr>
        <w:ind w:left="5" w:right="70"/>
        <w:rPr>
          <w:rFonts w:hint="eastAsia"/>
        </w:rPr>
      </w:pPr>
      <w:r>
        <w:rPr>
          <w:rFonts w:hint="eastAsia"/>
        </w:rPr>
        <w:t>耶柔米离我们对手的信仰有多远，既然他要我们用“这是我的身体”这些话来理解“这是我的福音”？</w:t>
      </w:r>
    </w:p>
    <w:p w14:paraId="00897460">
      <w:pPr>
        <w:ind w:left="5" w:right="70"/>
        <w:rPr>
          <w:rFonts w:hint="eastAsia"/>
        </w:rPr>
      </w:pPr>
    </w:p>
    <w:p w14:paraId="21CEB506">
      <w:pPr>
        <w:ind w:left="5" w:right="70"/>
        <w:rPr>
          <w:rFonts w:hint="eastAsia"/>
        </w:rPr>
      </w:pPr>
      <w:r>
        <w:rPr>
          <w:rFonts w:hint="eastAsia"/>
        </w:rPr>
        <w:t>In the same place: “If when we hear the word of God, and that the word of God and the flesh of Christ and his blood is poured into our ears, we think of something else, what danger do we run into?”</w:t>
      </w:r>
    </w:p>
    <w:p w14:paraId="5B4A6FBD">
      <w:pPr>
        <w:ind w:left="5" w:right="70"/>
        <w:rPr>
          <w:rFonts w:hint="eastAsia"/>
        </w:rPr>
      </w:pPr>
      <w:r>
        <w:rPr>
          <w:rFonts w:hint="eastAsia"/>
        </w:rPr>
        <w:t>在同一处：“如果当我们听到上帝的话语，并且上帝的话语和基督的肉身和祂的血被倾入我们的耳中时，我们却想别的事，我们会陷入何等危险？”</w:t>
      </w:r>
    </w:p>
    <w:p w14:paraId="68883A4C">
      <w:pPr>
        <w:ind w:left="5" w:right="70"/>
        <w:rPr>
          <w:rFonts w:hint="eastAsia"/>
        </w:rPr>
      </w:pPr>
    </w:p>
    <w:p w14:paraId="63A1CB07">
      <w:pPr>
        <w:ind w:left="5" w:right="70"/>
        <w:rPr>
          <w:rFonts w:hint="eastAsia"/>
        </w:rPr>
      </w:pPr>
      <w:r>
        <w:rPr>
          <w:rFonts w:hint="eastAsia"/>
        </w:rPr>
        <w:t>But the most profound of all the Fathers on this point is Augustine, who seems to have made it his task to dissuade us from believing in the physical consumption of Christ with the mouth and teeth.</w:t>
      </w:r>
    </w:p>
    <w:p w14:paraId="75E2715F">
      <w:pPr>
        <w:ind w:left="5" w:right="70"/>
        <w:rPr>
          <w:rFonts w:hint="eastAsia"/>
        </w:rPr>
      </w:pPr>
      <w:r>
        <w:rPr>
          <w:rFonts w:hint="eastAsia"/>
        </w:rPr>
        <w:t>但在这点上，所有教父中最深刻的是奥古斯丁，他似乎把劝我们不要相信用口和牙齿来物质性地领受基督作为他的任务。</w:t>
      </w:r>
    </w:p>
    <w:p w14:paraId="52FF183F">
      <w:pPr>
        <w:ind w:left="5" w:right="70"/>
        <w:rPr>
          <w:rFonts w:hint="eastAsia"/>
        </w:rPr>
      </w:pPr>
    </w:p>
    <w:p w14:paraId="09611DEF">
      <w:pPr>
        <w:ind w:left="5" w:right="70"/>
        <w:rPr>
          <w:rFonts w:hint="eastAsia"/>
        </w:rPr>
      </w:pPr>
      <w:r>
        <w:rPr>
          <w:rFonts w:hint="eastAsia"/>
        </w:rPr>
        <w:t>Already we have understood how, in the sixth chapter of the third book of Christian Doctrine, he was not content to say that these words of Christ, “Unless you eat my flesh, etc.,” are a figurative expression, but he declared very explicitly how that figure must be understood—namely, that eating the flesh of Christ is meditating on His death and imprinting it with fruit and pleasure in our memory.</w:t>
      </w:r>
    </w:p>
    <w:p w14:paraId="4CB2D23E">
      <w:pPr>
        <w:ind w:left="5" w:right="70"/>
        <w:rPr>
          <w:rFonts w:hint="eastAsia"/>
        </w:rPr>
      </w:pPr>
      <w:r>
        <w:rPr>
          <w:rFonts w:hint="eastAsia"/>
        </w:rPr>
        <w:t>我们已经明白，在《基督教教义》第三卷第六章中，他如何不满足于说基督的这些话，“你们若不吃我的肉”等等，是一个象征性的表达，而是非常明确地宣告了那个象征必须如何理解——即，吃基督的肉就是默想祂的死，并带着果效和喜悦将其铭刻在我们的记忆中。</w:t>
      </w:r>
    </w:p>
    <w:p w14:paraId="4E4BE2C1">
      <w:pPr>
        <w:ind w:left="5" w:right="70"/>
        <w:rPr>
          <w:rFonts w:hint="eastAsia"/>
        </w:rPr>
      </w:pPr>
    </w:p>
    <w:p w14:paraId="17C4A305">
      <w:pPr>
        <w:ind w:left="5" w:right="70"/>
        <w:rPr>
          <w:rFonts w:hint="eastAsia"/>
        </w:rPr>
      </w:pPr>
      <w:r>
        <w:rPr>
          <w:rFonts w:hint="eastAsia"/>
        </w:rPr>
        <w:t>We have also seen how, in the 21st book of The City of God, chapter 25, he speaks of two consumptions of the flesh of Christ: one done in the Sacrament or sacred sign, the other spiritual, which he calls the only true consumption.</w:t>
      </w:r>
    </w:p>
    <w:p w14:paraId="1CB11237">
      <w:pPr>
        <w:ind w:left="5" w:right="70"/>
        <w:rPr>
          <w:rFonts w:hint="eastAsia"/>
        </w:rPr>
      </w:pPr>
      <w:r>
        <w:rPr>
          <w:rFonts w:hint="eastAsia"/>
        </w:rPr>
        <w:t>我们也看到，在《上帝之城》第21卷，第25章中，他如何谈到两种对基督肉身的领受：一种是在圣礼或圣记中完成的，另一种是属灵的，他称后者为唯一真正的领受。</w:t>
      </w:r>
    </w:p>
    <w:p w14:paraId="739EFF6F">
      <w:pPr>
        <w:ind w:left="5" w:right="70"/>
        <w:rPr>
          <w:rFonts w:hint="eastAsia"/>
        </w:rPr>
      </w:pPr>
    </w:p>
    <w:p w14:paraId="4D5B7C50">
      <w:pPr>
        <w:ind w:left="5" w:right="70"/>
        <w:rPr>
          <w:rFonts w:hint="eastAsia"/>
        </w:rPr>
      </w:pPr>
      <w:r>
        <w:rPr>
          <w:rFonts w:hint="eastAsia"/>
        </w:rPr>
        <w:t>“The Lord shows,” he says, “what it is to eat the body of Christ, not only in Sacrament but also in truth.”</w:t>
      </w:r>
    </w:p>
    <w:p w14:paraId="76E35B27">
      <w:pPr>
        <w:ind w:left="5" w:right="70"/>
        <w:rPr>
          <w:rFonts w:hint="eastAsia"/>
        </w:rPr>
      </w:pPr>
      <w:r>
        <w:rPr>
          <w:rFonts w:hint="eastAsia"/>
        </w:rPr>
        <w:t>“主显明了，”他说，“什么是吃基督的身体，不仅在圣礼中，而且在真理中。”</w:t>
      </w:r>
    </w:p>
    <w:p w14:paraId="7BC98BAA">
      <w:pPr>
        <w:ind w:left="5" w:right="70"/>
        <w:rPr>
          <w:rFonts w:hint="eastAsia"/>
        </w:rPr>
      </w:pPr>
    </w:p>
    <w:p w14:paraId="7E0ECF4C">
      <w:pPr>
        <w:ind w:left="5" w:right="70"/>
        <w:rPr>
          <w:rFonts w:hint="eastAsia"/>
        </w:rPr>
      </w:pPr>
      <w:r>
        <w:rPr>
          <w:rFonts w:hint="eastAsia"/>
        </w:rPr>
        <w:t>In the same place: “They have eaten the body of Christ not only in Sacrament but in truth also.”</w:t>
      </w:r>
    </w:p>
    <w:p w14:paraId="196475D7">
      <w:pPr>
        <w:ind w:left="5" w:right="70"/>
        <w:rPr>
          <w:rFonts w:hint="eastAsia"/>
        </w:rPr>
      </w:pPr>
      <w:r>
        <w:rPr>
          <w:rFonts w:hint="eastAsia"/>
        </w:rPr>
        <w:t>在同一处：“他们不仅在圣礼中，也在真理中吃了基督的身体。”</w:t>
      </w:r>
    </w:p>
    <w:p w14:paraId="1F16592B">
      <w:pPr>
        <w:ind w:left="5" w:right="70"/>
        <w:rPr>
          <w:rFonts w:hint="eastAsia"/>
        </w:rPr>
      </w:pPr>
    </w:p>
    <w:p w14:paraId="723C477F">
      <w:pPr>
        <w:ind w:left="5" w:right="70"/>
        <w:rPr>
          <w:rFonts w:hint="eastAsia"/>
        </w:rPr>
      </w:pPr>
      <w:r>
        <w:rPr>
          <w:rFonts w:hint="eastAsia"/>
        </w:rPr>
        <w:t>Similarly, in his commentary on Psalm 98, where Christ had promised to give His flesh to eat, he personifies the Lord speaking thus to His disciples: “Understand spiritually what I said to you; you shall not eat this body which you see, nor drink the blood which those who crucify Me shall shed.</w:t>
      </w:r>
    </w:p>
    <w:p w14:paraId="620EE67F">
      <w:pPr>
        <w:ind w:left="5" w:right="70"/>
        <w:rPr>
          <w:rFonts w:hint="eastAsia"/>
        </w:rPr>
      </w:pPr>
      <w:r>
        <w:rPr>
          <w:rFonts w:hint="eastAsia"/>
        </w:rPr>
        <w:t>同样，在他对诗篇98篇的注释中，基督曾应许将祂的肉赐给人吃，他将主拟人化如此对祂的门徒说：“要属灵地理解我对你们说的话；你们将不会吃你们所看见的这个身体，也不会喝那些将要钉我十字架之人所要流的血。</w:t>
      </w:r>
    </w:p>
    <w:p w14:paraId="2736641A">
      <w:pPr>
        <w:ind w:left="5" w:right="70"/>
        <w:rPr>
          <w:rFonts w:hint="eastAsia"/>
        </w:rPr>
      </w:pPr>
    </w:p>
    <w:p w14:paraId="635120EC">
      <w:pPr>
        <w:ind w:left="5" w:right="70"/>
        <w:rPr>
          <w:rFonts w:hint="eastAsia"/>
        </w:rPr>
      </w:pPr>
      <w:r>
        <w:rPr>
          <w:rFonts w:hint="eastAsia"/>
        </w:rPr>
        <w:t>I have entrusted to you a sacred sign, which, being spiritually understood, shall quicken you.”</w:t>
      </w:r>
    </w:p>
    <w:p w14:paraId="6DC8AD97">
      <w:pPr>
        <w:ind w:left="5" w:right="70"/>
        <w:rPr>
          <w:rFonts w:hint="eastAsia"/>
        </w:rPr>
      </w:pPr>
      <w:r>
        <w:rPr>
          <w:rFonts w:hint="eastAsia"/>
        </w:rPr>
        <w:t>我已将一个神圣的记号交托给你们，若以属灵的方式来理解，它将使你们活过来。”</w:t>
      </w:r>
    </w:p>
    <w:p w14:paraId="0379CC08">
      <w:pPr>
        <w:ind w:left="5" w:right="70"/>
        <w:rPr>
          <w:rFonts w:hint="eastAsia"/>
        </w:rPr>
      </w:pPr>
    </w:p>
    <w:p w14:paraId="21D61C41">
      <w:pPr>
        <w:ind w:left="5" w:right="70"/>
        <w:rPr>
          <w:rFonts w:hint="eastAsia"/>
        </w:rPr>
      </w:pPr>
      <w:r>
        <w:rPr>
          <w:rFonts w:hint="eastAsia"/>
        </w:rPr>
        <w:t>And in the second sermon De Verbis Apostoli: “If that which is taken visibly in a sacred sign is eaten spiritually in the truth itself, etc.”</w:t>
      </w:r>
    </w:p>
    <w:p w14:paraId="20E197DD">
      <w:pPr>
        <w:ind w:left="5" w:right="70"/>
        <w:rPr>
          <w:rFonts w:hint="eastAsia"/>
        </w:rPr>
      </w:pPr>
      <w:r>
        <w:rPr>
          <w:rFonts w:hint="eastAsia"/>
        </w:rPr>
        <w:t>在《论使徒话语》第二篇讲道中：“如果那在圣记中可见地领受的，在真理本身中被属灵地吃掉，等等。”</w:t>
      </w:r>
    </w:p>
    <w:p w14:paraId="4004FB02">
      <w:pPr>
        <w:ind w:left="5" w:right="70"/>
        <w:rPr>
          <w:rFonts w:hint="eastAsia"/>
        </w:rPr>
      </w:pPr>
    </w:p>
    <w:p w14:paraId="4BBDC000">
      <w:pPr>
        <w:ind w:left="5" w:right="70"/>
        <w:rPr>
          <w:rFonts w:hint="eastAsia"/>
        </w:rPr>
      </w:pPr>
      <w:r>
        <w:rPr>
          <w:rFonts w:hint="eastAsia"/>
        </w:rPr>
        <w:t>But he insists most upon this point in the 25th and 26th treatises on St. John’s Gospel, where he provides a lengthy commentary on the sixth chapter of St. John.</w:t>
      </w:r>
    </w:p>
    <w:p w14:paraId="1A95A37B">
      <w:pPr>
        <w:ind w:left="5" w:right="70"/>
        <w:rPr>
          <w:rFonts w:hint="eastAsia"/>
        </w:rPr>
      </w:pPr>
      <w:r>
        <w:rPr>
          <w:rFonts w:hint="eastAsia"/>
        </w:rPr>
        <w:t>但他最坚持这一点的是在论圣约翰福音的第25和26篇讲道中，他在那里对圣约翰福音第六章作了长篇注释。</w:t>
      </w:r>
    </w:p>
    <w:p w14:paraId="2D5D1004">
      <w:pPr>
        <w:ind w:left="5" w:right="70"/>
        <w:rPr>
          <w:rFonts w:hint="eastAsia"/>
        </w:rPr>
      </w:pPr>
    </w:p>
    <w:p w14:paraId="7E954973">
      <w:pPr>
        <w:ind w:left="5" w:right="70"/>
        <w:rPr>
          <w:rFonts w:hint="eastAsia"/>
        </w:rPr>
      </w:pPr>
      <w:r>
        <w:rPr>
          <w:rFonts w:hint="eastAsia"/>
        </w:rPr>
        <w:t>In the 25th treatise, expounding the Lord’s words: “This is the work of God, that you believe in Him whom He has sent,” he says: “This then (that is, believing) is eating the food that does not perish but endures to everlasting life.</w:t>
      </w:r>
    </w:p>
    <w:p w14:paraId="1E3B547C">
      <w:pPr>
        <w:ind w:left="5" w:right="70"/>
        <w:rPr>
          <w:rFonts w:hint="eastAsia"/>
        </w:rPr>
      </w:pPr>
      <w:r>
        <w:rPr>
          <w:rFonts w:hint="eastAsia"/>
        </w:rPr>
        <w:t>在第25篇讲道中，解释主的话：“这就是上帝的工，叫你们信祂所差来的”，他说：“那么，这就是（即，信）吃那不坏、存到永生的食物。</w:t>
      </w:r>
    </w:p>
    <w:p w14:paraId="75450F98">
      <w:pPr>
        <w:ind w:left="5" w:right="70"/>
        <w:rPr>
          <w:rFonts w:hint="eastAsia"/>
        </w:rPr>
      </w:pPr>
    </w:p>
    <w:p w14:paraId="6F26AA49">
      <w:pPr>
        <w:ind w:left="5" w:right="70"/>
        <w:rPr>
          <w:rFonts w:hint="eastAsia"/>
        </w:rPr>
      </w:pPr>
      <w:r>
        <w:rPr>
          <w:rFonts w:hint="eastAsia"/>
        </w:rPr>
        <w:t>Why prepare your teeth and your belly?</w:t>
      </w:r>
    </w:p>
    <w:p w14:paraId="76EC95FE">
      <w:pPr>
        <w:ind w:left="5" w:right="70"/>
        <w:rPr>
          <w:rFonts w:hint="eastAsia"/>
        </w:rPr>
      </w:pPr>
      <w:r>
        <w:rPr>
          <w:rFonts w:hint="eastAsia"/>
        </w:rPr>
        <w:t>为何预备你的牙齿和你的肚子？</w:t>
      </w:r>
    </w:p>
    <w:p w14:paraId="7B0264D2">
      <w:pPr>
        <w:ind w:left="5" w:right="70"/>
        <w:rPr>
          <w:rFonts w:hint="eastAsia"/>
        </w:rPr>
      </w:pPr>
    </w:p>
    <w:p w14:paraId="57E69021">
      <w:pPr>
        <w:ind w:left="5" w:right="70"/>
        <w:rPr>
          <w:rFonts w:hint="eastAsia"/>
        </w:rPr>
      </w:pPr>
      <w:r>
        <w:rPr>
          <w:rFonts w:hint="eastAsia"/>
        </w:rPr>
        <w:t>Believe, and you have eaten.”</w:t>
      </w:r>
    </w:p>
    <w:p w14:paraId="31FEB2AE">
      <w:pPr>
        <w:ind w:left="5" w:right="70"/>
        <w:rPr>
          <w:rFonts w:hint="eastAsia"/>
        </w:rPr>
      </w:pPr>
      <w:r>
        <w:rPr>
          <w:rFonts w:hint="eastAsia"/>
        </w:rPr>
        <w:t>信，你就已经吃了。”</w:t>
      </w:r>
    </w:p>
    <w:p w14:paraId="5496755B">
      <w:pPr>
        <w:ind w:left="5" w:right="70"/>
        <w:rPr>
          <w:rFonts w:hint="eastAsia"/>
        </w:rPr>
      </w:pPr>
    </w:p>
    <w:p w14:paraId="6EA8226C">
      <w:pPr>
        <w:ind w:left="5" w:right="70"/>
        <w:rPr>
          <w:rFonts w:hint="eastAsia"/>
        </w:rPr>
      </w:pPr>
      <w:r>
        <w:rPr>
          <w:rFonts w:hint="eastAsia"/>
        </w:rPr>
        <w:t>And in the 26th treatise: “When the Lord would give the Holy Spirit, He said that He was the bread come down from heaven, exhorting us to believe in Him.</w:t>
      </w:r>
    </w:p>
    <w:p w14:paraId="57F62FA4">
      <w:pPr>
        <w:ind w:left="5" w:right="70"/>
        <w:rPr>
          <w:rFonts w:hint="eastAsia"/>
        </w:rPr>
      </w:pPr>
      <w:r>
        <w:rPr>
          <w:rFonts w:hint="eastAsia"/>
        </w:rPr>
        <w:t>在第26篇讲道中：“当主要赐下圣灵时，祂说祂是从天上降下来的粮，劝我们信祂。</w:t>
      </w:r>
    </w:p>
    <w:p w14:paraId="3F760DBE">
      <w:pPr>
        <w:ind w:left="5" w:right="70"/>
        <w:rPr>
          <w:rFonts w:hint="eastAsia"/>
        </w:rPr>
      </w:pPr>
    </w:p>
    <w:p w14:paraId="780524D1">
      <w:pPr>
        <w:ind w:left="5" w:right="70"/>
        <w:rPr>
          <w:rFonts w:hint="eastAsia"/>
        </w:rPr>
      </w:pPr>
      <w:r>
        <w:rPr>
          <w:rFonts w:hint="eastAsia"/>
        </w:rPr>
        <w:t>For believing in Him is eating the living bread.</w:t>
      </w:r>
    </w:p>
    <w:p w14:paraId="3488D33B">
      <w:pPr>
        <w:ind w:left="5" w:right="70"/>
        <w:rPr>
          <w:rFonts w:hint="eastAsia"/>
        </w:rPr>
      </w:pPr>
      <w:r>
        <w:rPr>
          <w:rFonts w:hint="eastAsia"/>
        </w:rPr>
        <w:t>因为信祂就是吃那活粮。</w:t>
      </w:r>
    </w:p>
    <w:p w14:paraId="06F8638E">
      <w:pPr>
        <w:ind w:left="5" w:right="70"/>
        <w:rPr>
          <w:rFonts w:hint="eastAsia"/>
        </w:rPr>
      </w:pPr>
    </w:p>
    <w:p w14:paraId="72BF858A">
      <w:pPr>
        <w:ind w:left="5" w:right="70"/>
        <w:rPr>
          <w:rFonts w:hint="eastAsia"/>
        </w:rPr>
      </w:pPr>
      <w:r>
        <w:rPr>
          <w:rFonts w:hint="eastAsia"/>
        </w:rPr>
        <w:t>He who believes in Him eats Him; he is invisibly nourished, because he is invisibly born again.”</w:t>
      </w:r>
    </w:p>
    <w:p w14:paraId="7E4F96B8">
      <w:pPr>
        <w:ind w:left="5" w:right="70"/>
        <w:rPr>
          <w:rFonts w:hint="eastAsia"/>
        </w:rPr>
      </w:pPr>
      <w:r>
        <w:rPr>
          <w:rFonts w:hint="eastAsia"/>
        </w:rPr>
        <w:t>信祂的人就吃祂；他被无形地滋养，因为他被无形地重生。”</w:t>
      </w:r>
    </w:p>
    <w:p w14:paraId="27FB1C28">
      <w:pPr>
        <w:ind w:left="5" w:right="70"/>
        <w:rPr>
          <w:rFonts w:hint="eastAsia"/>
        </w:rPr>
      </w:pPr>
    </w:p>
    <w:p w14:paraId="46146C72">
      <w:pPr>
        <w:ind w:left="5" w:right="70"/>
        <w:rPr>
          <w:rFonts w:hint="eastAsia"/>
        </w:rPr>
      </w:pPr>
      <w:r>
        <w:rPr>
          <w:rFonts w:hint="eastAsia"/>
        </w:rPr>
        <w:t>There also, speaking of Moses, Aaron, and Phinehas, who ate the manna in a different manner than the unbelievers did: “They spiritually understood the visible food; they were spiritually hungry; they tasted spiritually that they might be satisfied spiritually.</w:t>
      </w:r>
    </w:p>
    <w:p w14:paraId="20820BDD">
      <w:pPr>
        <w:ind w:left="5" w:right="70"/>
        <w:rPr>
          <w:rFonts w:hint="eastAsia"/>
        </w:rPr>
      </w:pPr>
      <w:r>
        <w:rPr>
          <w:rFonts w:hint="eastAsia"/>
        </w:rPr>
        <w:t>在那里，他还谈到摩西、亚伦和非尼哈，他们吃吗哪的方式与不信的人不同：“他们属灵地理解了可见的食物；他们属灵地饥饿；他们属灵地品尝，以至于他们属灵地得饱足。</w:t>
      </w:r>
    </w:p>
    <w:p w14:paraId="42B438F6">
      <w:pPr>
        <w:ind w:left="5" w:right="70"/>
        <w:rPr>
          <w:rFonts w:hint="eastAsia"/>
        </w:rPr>
      </w:pPr>
    </w:p>
    <w:p w14:paraId="0113A257">
      <w:pPr>
        <w:ind w:left="5" w:right="70"/>
        <w:rPr>
          <w:rFonts w:hint="eastAsia"/>
        </w:rPr>
      </w:pPr>
      <w:r>
        <w:rPr>
          <w:rFonts w:hint="eastAsia"/>
        </w:rPr>
        <w:t>For we also today partake of a visible food; but the Sacrament is one thing, and the truth of the Sacrament is another.”</w:t>
      </w:r>
    </w:p>
    <w:p w14:paraId="5A528E5D">
      <w:pPr>
        <w:ind w:left="5" w:right="70"/>
        <w:rPr>
          <w:rFonts w:hint="eastAsia"/>
        </w:rPr>
      </w:pPr>
      <w:r>
        <w:rPr>
          <w:rFonts w:hint="eastAsia"/>
        </w:rPr>
        <w:t>因为我们今天也份于一种可见的食物；但圣礼是一回事，圣礼的真理又是另一回事。”</w:t>
      </w:r>
    </w:p>
    <w:p w14:paraId="092050B6">
      <w:pPr>
        <w:ind w:left="5" w:right="70"/>
        <w:rPr>
          <w:rFonts w:hint="eastAsia"/>
        </w:rPr>
      </w:pPr>
    </w:p>
    <w:p w14:paraId="10796BB6">
      <w:pPr>
        <w:ind w:left="5" w:right="70"/>
        <w:rPr>
          <w:rFonts w:hint="eastAsia"/>
        </w:rPr>
      </w:pPr>
      <w:r>
        <w:rPr>
          <w:rFonts w:hint="eastAsia"/>
        </w:rPr>
        <w:t>He says two things: for he speaks of a spiritual consumption proper to believers and calls that which we eat in the Sacrament a visible food.</w:t>
      </w:r>
    </w:p>
    <w:p w14:paraId="4B2CA5F3">
      <w:pPr>
        <w:ind w:left="5" w:right="70"/>
        <w:rPr>
          <w:rFonts w:hint="eastAsia"/>
        </w:rPr>
      </w:pPr>
      <w:r>
        <w:rPr>
          <w:rFonts w:hint="eastAsia"/>
        </w:rPr>
        <w:t>他说了两件事：因为他谈论的是信徒特有的属灵领受，并称我们在圣礼中所吃的为可见的食物。</w:t>
      </w:r>
    </w:p>
    <w:p w14:paraId="7D67F04A">
      <w:pPr>
        <w:ind w:left="5" w:right="70"/>
        <w:rPr>
          <w:rFonts w:hint="eastAsia"/>
        </w:rPr>
      </w:pPr>
    </w:p>
    <w:p w14:paraId="4815A3E6">
      <w:pPr>
        <w:ind w:left="5" w:right="70"/>
        <w:rPr>
          <w:rFonts w:hint="eastAsia"/>
        </w:rPr>
      </w:pPr>
      <w:r>
        <w:rPr>
          <w:rFonts w:hint="eastAsia"/>
        </w:rPr>
        <w:t>Now, what is that visible food?</w:t>
      </w:r>
    </w:p>
    <w:p w14:paraId="7F5D2100">
      <w:pPr>
        <w:ind w:left="5" w:right="70"/>
        <w:rPr>
          <w:rFonts w:hint="eastAsia"/>
        </w:rPr>
      </w:pPr>
      <w:r>
        <w:rPr>
          <w:rFonts w:hint="eastAsia"/>
        </w:rPr>
        <w:t>现在，那可见的食物是什么？</w:t>
      </w:r>
    </w:p>
    <w:p w14:paraId="20F96690">
      <w:pPr>
        <w:ind w:left="5" w:right="70"/>
        <w:rPr>
          <w:rFonts w:hint="eastAsia"/>
        </w:rPr>
      </w:pPr>
    </w:p>
    <w:p w14:paraId="4112EE3F">
      <w:pPr>
        <w:ind w:left="5" w:right="70"/>
        <w:rPr>
          <w:rFonts w:hint="eastAsia"/>
        </w:rPr>
      </w:pPr>
      <w:r>
        <w:rPr>
          <w:rFonts w:hint="eastAsia"/>
        </w:rPr>
        <w:t>Is it the Lord’s body?</w:t>
      </w:r>
    </w:p>
    <w:p w14:paraId="2080C583">
      <w:pPr>
        <w:ind w:left="5" w:right="70"/>
        <w:rPr>
          <w:rFonts w:hint="eastAsia"/>
        </w:rPr>
      </w:pPr>
      <w:r>
        <w:rPr>
          <w:rFonts w:hint="eastAsia"/>
        </w:rPr>
        <w:t>是主的身体吗？</w:t>
      </w:r>
    </w:p>
    <w:p w14:paraId="1B5002C6">
      <w:pPr>
        <w:ind w:left="5" w:right="70"/>
        <w:rPr>
          <w:rFonts w:hint="eastAsia"/>
        </w:rPr>
      </w:pPr>
    </w:p>
    <w:p w14:paraId="21BD8781">
      <w:pPr>
        <w:ind w:left="5" w:right="70"/>
        <w:rPr>
          <w:rFonts w:hint="eastAsia"/>
        </w:rPr>
      </w:pPr>
      <w:r>
        <w:rPr>
          <w:rFonts w:hint="eastAsia"/>
        </w:rPr>
        <w:t>But our adversaries say that it is invisible in the Mass.</w:t>
      </w:r>
    </w:p>
    <w:p w14:paraId="4D05C065">
      <w:pPr>
        <w:ind w:left="5" w:right="70"/>
        <w:rPr>
          <w:rFonts w:hint="eastAsia"/>
        </w:rPr>
      </w:pPr>
      <w:r>
        <w:rPr>
          <w:rFonts w:hint="eastAsia"/>
        </w:rPr>
        <w:t>但我们的对手说，祂在弥撒中是无形的。</w:t>
      </w:r>
    </w:p>
    <w:p w14:paraId="5AF779F3">
      <w:pPr>
        <w:ind w:left="5" w:right="70"/>
        <w:rPr>
          <w:rFonts w:hint="eastAsia"/>
        </w:rPr>
      </w:pPr>
    </w:p>
    <w:p w14:paraId="52B754CF">
      <w:pPr>
        <w:ind w:left="5" w:right="70"/>
        <w:rPr>
          <w:rFonts w:hint="eastAsia"/>
        </w:rPr>
      </w:pPr>
      <w:r>
        <w:rPr>
          <w:rFonts w:hint="eastAsia"/>
        </w:rPr>
        <w:t>Is it the accidents?</w:t>
      </w:r>
    </w:p>
    <w:p w14:paraId="1D082AC3">
      <w:pPr>
        <w:ind w:left="5" w:right="70"/>
        <w:rPr>
          <w:rFonts w:hint="eastAsia"/>
        </w:rPr>
      </w:pPr>
      <w:r>
        <w:rPr>
          <w:rFonts w:hint="eastAsia"/>
        </w:rPr>
        <w:t>是偶性吗？</w:t>
      </w:r>
    </w:p>
    <w:p w14:paraId="7D79A6F5">
      <w:pPr>
        <w:ind w:left="5" w:right="70"/>
        <w:rPr>
          <w:rFonts w:hint="eastAsia"/>
        </w:rPr>
      </w:pPr>
    </w:p>
    <w:p w14:paraId="58A6DD55">
      <w:pPr>
        <w:ind w:left="5" w:right="70"/>
        <w:rPr>
          <w:rFonts w:hint="eastAsia"/>
        </w:rPr>
      </w:pPr>
      <w:r>
        <w:rPr>
          <w:rFonts w:hint="eastAsia"/>
        </w:rPr>
        <w:t>But they are no food unless they will give us lines, colors, and shapes for nourishment.</w:t>
      </w:r>
    </w:p>
    <w:p w14:paraId="44EDDE4A">
      <w:pPr>
        <w:ind w:left="5" w:right="70"/>
        <w:rPr>
          <w:rFonts w:hint="eastAsia"/>
        </w:rPr>
      </w:pPr>
      <w:r>
        <w:rPr>
          <w:rFonts w:hint="eastAsia"/>
        </w:rPr>
        <w:t>但它们不是食物，除非他们要给我们线条、颜色和形状作为营养。</w:t>
      </w:r>
    </w:p>
    <w:p w14:paraId="4257697A">
      <w:pPr>
        <w:ind w:left="5" w:right="70"/>
        <w:rPr>
          <w:rFonts w:hint="eastAsia"/>
        </w:rPr>
      </w:pPr>
    </w:p>
    <w:p w14:paraId="5D083401">
      <w:pPr>
        <w:ind w:left="5" w:right="70"/>
        <w:rPr>
          <w:rFonts w:hint="eastAsia"/>
        </w:rPr>
      </w:pPr>
      <w:r>
        <w:rPr>
          <w:rFonts w:hint="eastAsia"/>
        </w:rPr>
        <w:t>A little later, he shows of whom Christ speaks when He says: “He who eats this bread shall not die forever.”</w:t>
      </w:r>
    </w:p>
    <w:p w14:paraId="311CAD3F">
      <w:pPr>
        <w:ind w:left="5" w:right="70"/>
        <w:rPr>
          <w:rFonts w:hint="eastAsia"/>
        </w:rPr>
      </w:pPr>
      <w:r>
        <w:rPr>
          <w:rFonts w:hint="eastAsia"/>
        </w:rPr>
        <w:t>稍后，他表明基督说：“吃这饼的人，必永远不死”时，说的是谁。</w:t>
      </w:r>
    </w:p>
    <w:p w14:paraId="51E87C82">
      <w:pPr>
        <w:ind w:left="5" w:right="70"/>
        <w:rPr>
          <w:rFonts w:hint="eastAsia"/>
        </w:rPr>
      </w:pPr>
    </w:p>
    <w:p w14:paraId="4034C1D9">
      <w:pPr>
        <w:ind w:left="5" w:right="70"/>
        <w:rPr>
          <w:rFonts w:hint="eastAsia"/>
        </w:rPr>
      </w:pPr>
      <w:r>
        <w:rPr>
          <w:rFonts w:hint="eastAsia"/>
        </w:rPr>
        <w:t>It is he (says Augustine) who eats inwardly, not outwardly; he who eats in his heart, not he who presses with his tooth.</w:t>
      </w:r>
    </w:p>
    <w:p w14:paraId="1D1DE2D7">
      <w:pPr>
        <w:ind w:left="5" w:right="70"/>
        <w:rPr>
          <w:rFonts w:hint="eastAsia"/>
        </w:rPr>
      </w:pPr>
      <w:r>
        <w:rPr>
          <w:rFonts w:hint="eastAsia"/>
        </w:rPr>
        <w:t>是那（奥古斯丁说）在内里吃的，而非在外表吃的；是在心里吃的，而非用牙齿压榨的。</w:t>
      </w:r>
    </w:p>
    <w:p w14:paraId="747EE388">
      <w:pPr>
        <w:ind w:left="5" w:right="70"/>
        <w:rPr>
          <w:rFonts w:hint="eastAsia"/>
        </w:rPr>
      </w:pPr>
    </w:p>
    <w:p w14:paraId="29DED3EB">
      <w:pPr>
        <w:ind w:left="5" w:right="70"/>
        <w:rPr>
          <w:rFonts w:hint="eastAsia"/>
        </w:rPr>
      </w:pPr>
      <w:r>
        <w:rPr>
          <w:rFonts w:hint="eastAsia"/>
        </w:rPr>
        <w:t>We have shown before how, in the same place, by the bread of life which we must eat, he understands the Church or the society of believers.</w:t>
      </w:r>
    </w:p>
    <w:p w14:paraId="3B8FDBDA">
      <w:pPr>
        <w:ind w:left="5" w:right="70"/>
        <w:rPr>
          <w:rFonts w:hint="eastAsia"/>
        </w:rPr>
      </w:pPr>
      <w:r>
        <w:rPr>
          <w:rFonts w:hint="eastAsia"/>
        </w:rPr>
        <w:t>我们先前已表明，在同一处，他用我们必须吃的生命之粮来理解教会或信徒的团契。</w:t>
      </w:r>
    </w:p>
    <w:p w14:paraId="5AD7BB47">
      <w:pPr>
        <w:ind w:left="5" w:right="70"/>
        <w:rPr>
          <w:rFonts w:hint="eastAsia"/>
        </w:rPr>
      </w:pPr>
    </w:p>
    <w:p w14:paraId="4A4680FE">
      <w:pPr>
        <w:ind w:left="5" w:right="70"/>
        <w:rPr>
          <w:rFonts w:hint="eastAsia"/>
        </w:rPr>
      </w:pPr>
      <w:r>
        <w:rPr>
          <w:rFonts w:hint="eastAsia"/>
        </w:rPr>
        <w:t>Then he adds: This is then eating this meat and drinking this cup, even to abide in Christ and to have him abiding within us.</w:t>
      </w:r>
    </w:p>
    <w:p w14:paraId="3E21E3B4">
      <w:pPr>
        <w:ind w:left="5" w:right="70"/>
        <w:rPr>
          <w:rFonts w:hint="eastAsia"/>
        </w:rPr>
      </w:pPr>
      <w:r>
        <w:rPr>
          <w:rFonts w:hint="eastAsia"/>
        </w:rPr>
        <w:t>然后他补充说：那么，吃这肉喝这杯，就是要住在基督里，并有祂住在我们里面。</w:t>
      </w:r>
    </w:p>
    <w:p w14:paraId="27481B87">
      <w:pPr>
        <w:ind w:left="5" w:right="70"/>
        <w:rPr>
          <w:rFonts w:hint="eastAsia"/>
        </w:rPr>
      </w:pPr>
    </w:p>
    <w:p w14:paraId="1E0204DB">
      <w:pPr>
        <w:ind w:left="5" w:right="70"/>
        <w:rPr>
          <w:rFonts w:hint="eastAsia"/>
        </w:rPr>
      </w:pPr>
      <w:r>
        <w:rPr>
          <w:rFonts w:hint="eastAsia"/>
        </w:rPr>
        <w:t>By that reason, he who does not abide in Christ, and in whom Christ does not abide, without doubt does not eat his flesh spiritually nor drink his blood, though he presses with his teeth carnally and visibly the Sacrament of the body and blood of Christ.</w:t>
      </w:r>
    </w:p>
    <w:p w14:paraId="5486B860">
      <w:pPr>
        <w:ind w:left="5" w:right="70"/>
        <w:rPr>
          <w:rFonts w:hint="eastAsia"/>
        </w:rPr>
      </w:pPr>
      <w:r>
        <w:rPr>
          <w:rFonts w:hint="eastAsia"/>
        </w:rPr>
        <w:t>因此，不住在基督里，基督也不住在他里面的人，毫无疑问，既不在属灵上吃祂的肉，也不喝祂的血，尽管他用牙齿在肉体上和可见地压榨基督身体和血的圣礼。</w:t>
      </w:r>
    </w:p>
    <w:p w14:paraId="05F05965">
      <w:pPr>
        <w:ind w:left="5" w:right="70"/>
        <w:rPr>
          <w:rFonts w:hint="eastAsia"/>
        </w:rPr>
      </w:pPr>
    </w:p>
    <w:p w14:paraId="1E902ACE">
      <w:pPr>
        <w:ind w:left="5" w:right="70"/>
        <w:rPr>
          <w:rFonts w:hint="eastAsia"/>
        </w:rPr>
      </w:pPr>
      <w:r>
        <w:rPr>
          <w:rFonts w:hint="eastAsia"/>
        </w:rPr>
        <w:t>Who does not see that this good Doctor was set on by God to urge this so often and in such pressing words, to prevent the error which Satan was contriving, and which he put forth some ages after?</w:t>
      </w:r>
    </w:p>
    <w:p w14:paraId="696626D2">
      <w:pPr>
        <w:ind w:left="5" w:right="70"/>
        <w:rPr>
          <w:rFonts w:hint="eastAsia"/>
        </w:rPr>
      </w:pPr>
      <w:r>
        <w:rPr>
          <w:rFonts w:hint="eastAsia"/>
        </w:rPr>
        <w:t>谁看不出，这位良善的教父是受上帝的催促，如此频繁地、用如此迫切的话语来强调这一点，为要防止撒旦所策划、并在数个世纪后提出的错误呢？</w:t>
      </w:r>
    </w:p>
    <w:p w14:paraId="35667B54">
      <w:pPr>
        <w:ind w:left="5" w:right="70"/>
        <w:rPr>
          <w:rFonts w:hint="eastAsia"/>
        </w:rPr>
      </w:pPr>
    </w:p>
    <w:p w14:paraId="1A328385">
      <w:pPr>
        <w:ind w:left="5" w:right="70"/>
        <w:rPr>
          <w:rFonts w:hint="eastAsia"/>
        </w:rPr>
      </w:pPr>
      <w:r>
        <w:rPr>
          <w:rFonts w:hint="eastAsia"/>
        </w:rPr>
        <w:t>In the 27th Treatise, after he has said that it was needful that Christ should speak so that he might not be understood by all, he makes this conclusion of his discourse: The Jews thought that he would give them his body, but he tells them that he was to ascend into heaven—in his whole person, no doubt.</w:t>
      </w:r>
    </w:p>
    <w:p w14:paraId="100C3BFC">
      <w:pPr>
        <w:ind w:left="5" w:right="70"/>
        <w:rPr>
          <w:rFonts w:hint="eastAsia"/>
        </w:rPr>
      </w:pPr>
      <w:r>
        <w:rPr>
          <w:rFonts w:hint="eastAsia"/>
        </w:rPr>
        <w:t>在第二十七篇讲道中，在他说了基督有必要如此说话，以免被所有人理解之后，他对他的论述作了如下结论：犹太人以为祂会把祂的身体给他们，但祂告诉他们，祂要升到天上——毫无疑问，是祂的整个人。</w:t>
      </w:r>
    </w:p>
    <w:p w14:paraId="48A2A742">
      <w:pPr>
        <w:ind w:left="5" w:right="70"/>
        <w:rPr>
          <w:rFonts w:hint="eastAsia"/>
        </w:rPr>
      </w:pPr>
    </w:p>
    <w:p w14:paraId="4E24FC9B">
      <w:pPr>
        <w:ind w:left="5" w:right="70"/>
        <w:rPr>
          <w:rFonts w:hint="eastAsia"/>
        </w:rPr>
      </w:pPr>
      <w:r>
        <w:rPr>
          <w:rFonts w:hint="eastAsia"/>
        </w:rPr>
        <w:t>When you shall see the Son of Man ascending where he was before, then at least shall you see that he does not give his body in the same manner as you think; then at least shall you see that his grace is not consumed with biting.</w:t>
      </w:r>
    </w:p>
    <w:p w14:paraId="53A73CB5">
      <w:pPr>
        <w:ind w:left="5" w:right="70"/>
        <w:rPr>
          <w:rFonts w:hint="eastAsia"/>
        </w:rPr>
      </w:pPr>
      <w:r>
        <w:rPr>
          <w:rFonts w:hint="eastAsia"/>
        </w:rPr>
        <w:t>当你们看见人子升到祂先前所在之处时，那时你们至少会看见，祂赐下祂身体的方式与你们所想的不同；那时你们至少会看见，祂的恩典并非藉着咀嚼而消耗的。</w:t>
      </w:r>
    </w:p>
    <w:p w14:paraId="5D491B63">
      <w:pPr>
        <w:ind w:left="5" w:right="70"/>
        <w:rPr>
          <w:rFonts w:hint="eastAsia"/>
        </w:rPr>
      </w:pPr>
    </w:p>
    <w:p w14:paraId="75D9F9D7">
      <w:pPr>
        <w:ind w:left="5" w:right="70"/>
        <w:rPr>
          <w:rFonts w:hint="eastAsia"/>
        </w:rPr>
      </w:pPr>
      <w:r>
        <w:rPr>
          <w:rFonts w:hint="eastAsia"/>
        </w:rPr>
        <w:t>These things are so clear and so express that Pope Innocent III, under whom the word “transubstantiation” was authorized by the Article of a Council, being overcome with the force of truth, acknowledged that when Christ spoke of giving his flesh to eat, he meant the spiritual manducation, which is done by faith, not that which is done by the mouth.</w:t>
      </w:r>
    </w:p>
    <w:p w14:paraId="18B8E229">
      <w:pPr>
        <w:ind w:left="5" w:right="70"/>
        <w:rPr>
          <w:rFonts w:hint="eastAsia"/>
        </w:rPr>
      </w:pPr>
      <w:r>
        <w:rPr>
          <w:rFonts w:hint="eastAsia"/>
        </w:rPr>
        <w:t>这些事是如此清晰和明确，以至于教皇英诺森三世，在他的治下，“变质说”一词被一次大公会议的条款所授权，他被真理的力量所折服，承认当基督谈到赐下祂的肉给人吃时，祂指的是属灵的领受，那是藉着信心完成的，而非藉着口。</w:t>
      </w:r>
    </w:p>
    <w:p w14:paraId="6F004E67">
      <w:pPr>
        <w:ind w:left="5" w:right="70"/>
        <w:rPr>
          <w:rFonts w:hint="eastAsia"/>
        </w:rPr>
      </w:pPr>
    </w:p>
    <w:p w14:paraId="0169FD62">
      <w:pPr>
        <w:ind w:left="5" w:right="70"/>
        <w:rPr>
          <w:rFonts w:hint="eastAsia"/>
        </w:rPr>
      </w:pPr>
      <w:r>
        <w:rPr>
          <w:rFonts w:hint="eastAsia"/>
        </w:rPr>
        <w:t>(John 6:53) The Lord (says he) speaks of spiritual manducation, saying, “Unless you eat the flesh of the Son of Man and drink his blood, you have no life in you.”</w:t>
      </w:r>
    </w:p>
    <w:p w14:paraId="7E6E6E8A">
      <w:pPr>
        <w:ind w:left="5" w:right="70"/>
        <w:rPr>
          <w:rFonts w:hint="eastAsia"/>
        </w:rPr>
      </w:pPr>
      <w:r>
        <w:rPr>
          <w:rFonts w:hint="eastAsia"/>
        </w:rPr>
        <w:t>（约翰福音6:53）主（他说）说的是属灵的领受，说：“你们若不吃人子的肉，不喝人子的血，就没有生命在你们里面。”</w:t>
      </w:r>
    </w:p>
    <w:p w14:paraId="3106102E">
      <w:pPr>
        <w:ind w:left="5" w:right="70"/>
        <w:rPr>
          <w:rFonts w:hint="eastAsia"/>
        </w:rPr>
      </w:pPr>
    </w:p>
    <w:p w14:paraId="088A3B99">
      <w:pPr>
        <w:ind w:left="5" w:right="70"/>
        <w:rPr>
          <w:rFonts w:hint="eastAsia"/>
        </w:rPr>
      </w:pPr>
      <w:r>
        <w:rPr>
          <w:rFonts w:hint="eastAsia"/>
        </w:rPr>
        <w:t>In this manner, the good only eat the body of Christ.</w:t>
      </w:r>
    </w:p>
    <w:p w14:paraId="4517C7C9">
      <w:pPr>
        <w:ind w:left="5" w:right="70"/>
        <w:rPr>
          <w:rFonts w:hint="eastAsia"/>
        </w:rPr>
      </w:pPr>
      <w:r>
        <w:rPr>
          <w:rFonts w:hint="eastAsia"/>
        </w:rPr>
        <w:t>以这种方式，只有善人才吃基督的身体。</w:t>
      </w:r>
    </w:p>
    <w:p w14:paraId="67C2D3B5">
      <w:pPr>
        <w:ind w:left="5" w:right="70"/>
        <w:rPr>
          <w:rFonts w:hint="eastAsia"/>
        </w:rPr>
      </w:pPr>
    </w:p>
    <w:p w14:paraId="69E64CB9">
      <w:pPr>
        <w:ind w:left="5" w:right="70"/>
        <w:rPr>
          <w:rFonts w:hint="eastAsia"/>
        </w:rPr>
      </w:pPr>
      <w:r>
        <w:rPr>
          <w:rFonts w:hint="eastAsia"/>
        </w:rPr>
        <w:t>Wherefore also he says, “He who eats my flesh and drinks my blood dwells in me, and I in him.”</w:t>
      </w:r>
    </w:p>
    <w:p w14:paraId="2F6257D2">
      <w:pPr>
        <w:ind w:left="5" w:right="70"/>
        <w:rPr>
          <w:rFonts w:hint="eastAsia"/>
        </w:rPr>
      </w:pPr>
      <w:r>
        <w:rPr>
          <w:rFonts w:hint="eastAsia"/>
        </w:rPr>
        <w:t>因此祂也说：“吃我肉、喝我血的人常在我里面，我也常在他里面。”</w:t>
      </w:r>
    </w:p>
    <w:p w14:paraId="00155E6D">
      <w:pPr>
        <w:ind w:left="5" w:right="70"/>
        <w:rPr>
          <w:rFonts w:hint="eastAsia"/>
        </w:rPr>
      </w:pPr>
    </w:p>
    <w:p w14:paraId="035FBF30">
      <w:pPr>
        <w:ind w:left="5" w:right="70"/>
        <w:rPr>
          <w:rFonts w:hint="eastAsia"/>
        </w:rPr>
      </w:pPr>
      <w:r>
        <w:rPr>
          <w:rFonts w:hint="eastAsia"/>
        </w:rPr>
        <w:t>For he who abides in charity dwells in God, and God in him.</w:t>
      </w:r>
    </w:p>
    <w:p w14:paraId="224732CC">
      <w:pPr>
        <w:ind w:left="5" w:right="70"/>
        <w:rPr>
          <w:rFonts w:hint="eastAsia"/>
        </w:rPr>
      </w:pPr>
      <w:r>
        <w:rPr>
          <w:rFonts w:hint="eastAsia"/>
        </w:rPr>
        <w:t>因为住在爱里面的人，就住在上帝里面，上帝也住在他里面。</w:t>
      </w:r>
    </w:p>
    <w:p w14:paraId="53E66A79">
      <w:pPr>
        <w:ind w:left="5" w:right="70"/>
        <w:rPr>
          <w:rFonts w:hint="eastAsia"/>
        </w:rPr>
      </w:pPr>
    </w:p>
    <w:p w14:paraId="21B21CA0">
      <w:pPr>
        <w:ind w:left="5" w:right="70"/>
        <w:rPr>
          <w:rFonts w:hint="eastAsia"/>
        </w:rPr>
      </w:pPr>
      <w:r>
        <w:rPr>
          <w:rFonts w:hint="eastAsia"/>
        </w:rPr>
        <w:t>Why preparest thou thy tooth and thy belly?</w:t>
      </w:r>
    </w:p>
    <w:p w14:paraId="340E8977">
      <w:pPr>
        <w:ind w:left="5" w:right="70"/>
        <w:rPr>
          <w:rFonts w:hint="eastAsia"/>
        </w:rPr>
      </w:pPr>
      <w:r>
        <w:rPr>
          <w:rFonts w:hint="eastAsia"/>
        </w:rPr>
        <w:t>你为何预备你的牙齿和你的肚子？</w:t>
      </w:r>
    </w:p>
    <w:p w14:paraId="39D945D6">
      <w:pPr>
        <w:ind w:left="5" w:right="70"/>
        <w:rPr>
          <w:rFonts w:hint="eastAsia"/>
        </w:rPr>
      </w:pPr>
    </w:p>
    <w:p w14:paraId="3883ECD7">
      <w:pPr>
        <w:ind w:left="5" w:right="70"/>
        <w:rPr>
          <w:rFonts w:hint="eastAsia"/>
        </w:rPr>
      </w:pPr>
      <w:r>
        <w:rPr>
          <w:rFonts w:hint="eastAsia"/>
        </w:rPr>
        <w:t>Believe, and thou hast eaten.</w:t>
      </w:r>
    </w:p>
    <w:p w14:paraId="6A880D6C">
      <w:pPr>
        <w:ind w:left="5" w:right="70"/>
        <w:rPr>
          <w:rFonts w:hint="eastAsia"/>
        </w:rPr>
      </w:pPr>
      <w:r>
        <w:rPr>
          <w:rFonts w:hint="eastAsia"/>
        </w:rPr>
        <w:t>信，你就已经吃了。</w:t>
      </w:r>
    </w:p>
    <w:p w14:paraId="457A2F49">
      <w:pPr>
        <w:ind w:left="5" w:right="70"/>
        <w:rPr>
          <w:rFonts w:hint="eastAsia"/>
        </w:rPr>
      </w:pPr>
    </w:p>
    <w:p w14:paraId="3B5BB9BF">
      <w:pPr>
        <w:ind w:left="5" w:right="70"/>
        <w:rPr>
          <w:rFonts w:hint="eastAsia"/>
        </w:rPr>
      </w:pPr>
      <w:r>
        <w:rPr>
          <w:rFonts w:hint="eastAsia"/>
        </w:rPr>
        <w:t>In effect, if by these words—“Unless you eat my flesh and drink my blood, you have no life in you”—Christ does not bind the Christian to drink his blood with the mouth of his body, I see not how the Roman Church can be excused for taking from the people the cup of the Sacrament.</w:t>
      </w:r>
    </w:p>
    <w:p w14:paraId="48C404D6">
      <w:pPr>
        <w:ind w:left="5" w:right="70"/>
        <w:rPr>
          <w:rFonts w:hint="eastAsia"/>
        </w:rPr>
      </w:pPr>
      <w:r>
        <w:rPr>
          <w:rFonts w:hint="eastAsia"/>
        </w:rPr>
        <w:t>实际上，如果藉着“你们若不吃我的肉，不喝我的血，就没有生命在你们里面”这些话，基督并不约束基督徒用身体的口喝祂的血，我看不出罗马教会怎能为从百姓手中夺去圣餐的杯而辩解。</w:t>
      </w:r>
    </w:p>
    <w:p w14:paraId="6DA171D0">
      <w:pPr>
        <w:ind w:left="5" w:right="70"/>
        <w:rPr>
          <w:rFonts w:hint="eastAsia"/>
        </w:rPr>
      </w:pPr>
    </w:p>
    <w:p w14:paraId="55ADF9AA">
      <w:pPr>
        <w:ind w:left="5" w:right="70"/>
        <w:rPr>
          <w:rFonts w:hint="eastAsia"/>
        </w:rPr>
      </w:pPr>
      <w:r>
        <w:rPr>
          <w:rFonts w:hint="eastAsia"/>
        </w:rPr>
        <w:t>For it is depriving the people of life, seeing that taking the blood in the host is not drinking.</w:t>
      </w:r>
    </w:p>
    <w:p w14:paraId="6C65CC2B">
      <w:pPr>
        <w:ind w:left="5" w:right="70"/>
        <w:rPr>
          <w:rFonts w:hint="eastAsia"/>
        </w:rPr>
      </w:pPr>
      <w:r>
        <w:rPr>
          <w:rFonts w:hint="eastAsia"/>
        </w:rPr>
        <w:t>因为这是剥夺百姓的生命，既然在圣饼中领受血并非喝。</w:t>
      </w:r>
    </w:p>
    <w:p w14:paraId="79FD5122">
      <w:pPr>
        <w:ind w:left="5" w:right="70"/>
        <w:rPr>
          <w:rFonts w:hint="eastAsia"/>
        </w:rPr>
      </w:pPr>
    </w:p>
    <w:p w14:paraId="41304E9F">
      <w:pPr>
        <w:ind w:left="5" w:right="70"/>
        <w:rPr>
          <w:rFonts w:hint="eastAsia"/>
        </w:rPr>
      </w:pPr>
      <w:r>
        <w:rPr>
          <w:rFonts w:hint="eastAsia"/>
        </w:rPr>
        <w:t>Now Christ says expressly, “Unless you drink.”</w:t>
      </w:r>
    </w:p>
    <w:p w14:paraId="4AF2F9BC">
      <w:pPr>
        <w:ind w:left="5" w:right="70"/>
        <w:rPr>
          <w:rFonts w:hint="eastAsia"/>
        </w:rPr>
      </w:pPr>
      <w:r>
        <w:rPr>
          <w:rFonts w:hint="eastAsia"/>
        </w:rPr>
        <w:t>现在基督明确地说：“你们若不喝。”</w:t>
      </w:r>
    </w:p>
    <w:p w14:paraId="0E45B400">
      <w:pPr>
        <w:ind w:left="5" w:right="70"/>
        <w:rPr>
          <w:rFonts w:hint="eastAsia"/>
        </w:rPr>
      </w:pPr>
    </w:p>
    <w:p w14:paraId="72EB96EE">
      <w:pPr>
        <w:ind w:left="5" w:right="70"/>
        <w:rPr>
          <w:rFonts w:hint="eastAsia"/>
        </w:rPr>
      </w:pPr>
      <w:r>
        <w:rPr>
          <w:rFonts w:hint="eastAsia"/>
        </w:rPr>
        <w:t>If in this point they believed the Ancients and their Pope Innocent, they might know that for the spiritual participation (which Christ recommends in this chapter), eating and drinking are the same thing; and that Christ uses both metaphors to signify that our souls find in him a perfect and most complete food.</w:t>
      </w:r>
    </w:p>
    <w:p w14:paraId="07CF136F">
      <w:pPr>
        <w:ind w:left="5" w:right="70"/>
        <w:rPr>
          <w:rFonts w:hint="eastAsia"/>
        </w:rPr>
      </w:pPr>
      <w:r>
        <w:rPr>
          <w:rFonts w:hint="eastAsia"/>
        </w:rPr>
        <w:t>如果在这点上他们相信古代教父们和他们的教皇英诺森，他们就会知道，对于属灵的参与（基督在本章中推荐的），吃和喝是同一回事；并且基督用这两个比喻来象征我们的灵魂在祂里面找到一种完美和最完全的食物。</w:t>
      </w:r>
    </w:p>
    <w:p w14:paraId="37B8DEE3">
      <w:pPr>
        <w:ind w:left="5" w:right="70"/>
        <w:rPr>
          <w:rFonts w:hint="eastAsia"/>
        </w:rPr>
      </w:pPr>
    </w:p>
    <w:p w14:paraId="22DE8761">
      <w:pPr>
        <w:ind w:left="5" w:right="70"/>
        <w:rPr>
          <w:rFonts w:hint="eastAsia"/>
        </w:rPr>
      </w:pPr>
      <w:r>
        <w:rPr>
          <w:rFonts w:hint="eastAsia"/>
        </w:rPr>
        <w:t>CHAP. 13. That the Fathers Believed Not That the Wicked, Unbelievers, or Hypocrites Could Eat the Lord’s Body.</w:t>
      </w:r>
    </w:p>
    <w:p w14:paraId="098EC150">
      <w:pPr>
        <w:ind w:left="5" w:right="70"/>
        <w:rPr>
          <w:rFonts w:hint="eastAsia"/>
        </w:rPr>
      </w:pPr>
      <w:r>
        <w:rPr>
          <w:rFonts w:hint="eastAsia"/>
        </w:rPr>
        <w:t>第十三章. 教父们不相信恶人、不信者或伪君子能吃主的身体。</w:t>
      </w:r>
    </w:p>
    <w:p w14:paraId="7D28E658">
      <w:pPr>
        <w:ind w:left="5" w:right="70"/>
        <w:rPr>
          <w:rFonts w:hint="eastAsia"/>
        </w:rPr>
      </w:pPr>
    </w:p>
    <w:p w14:paraId="28644201">
      <w:pPr>
        <w:ind w:left="5" w:right="70"/>
        <w:rPr>
          <w:rFonts w:hint="eastAsia"/>
        </w:rPr>
      </w:pPr>
      <w:r>
        <w:rPr>
          <w:rFonts w:hint="eastAsia"/>
        </w:rPr>
        <w:t>A ccording to the doctrine of the Roman Church, both good and evil men—true believers and hypocrites—eat the body of Christ really with the mouth of the body.</w:t>
      </w:r>
    </w:p>
    <w:p w14:paraId="0D41DDCB">
      <w:pPr>
        <w:ind w:left="5" w:right="70"/>
        <w:rPr>
          <w:rFonts w:hint="eastAsia"/>
        </w:rPr>
      </w:pPr>
      <w:r>
        <w:rPr>
          <w:rFonts w:hint="eastAsia"/>
        </w:rPr>
        <w:t>根据罗马教会的教义，善人与恶人——真信徒与伪君子——都用身体的口真实地吃基督的身体。</w:t>
      </w:r>
    </w:p>
    <w:p w14:paraId="5873B340">
      <w:pPr>
        <w:ind w:left="5" w:right="70"/>
        <w:rPr>
          <w:rFonts w:hint="eastAsia"/>
        </w:rPr>
      </w:pPr>
    </w:p>
    <w:p w14:paraId="28A34593">
      <w:pPr>
        <w:ind w:left="5" w:right="70"/>
        <w:rPr>
          <w:rFonts w:hint="eastAsia"/>
        </w:rPr>
      </w:pPr>
      <w:r>
        <w:rPr>
          <w:rFonts w:hint="eastAsia"/>
        </w:rPr>
        <w:t>So that if Judas was partaker of the Holy Sacrament, as the Ancients hold, we must say that he ate Christ really, and that Christ and the devil entered into Judas at the same time.</w:t>
      </w:r>
    </w:p>
    <w:p w14:paraId="4A02FE63">
      <w:pPr>
        <w:ind w:left="5" w:right="70"/>
        <w:rPr>
          <w:rFonts w:hint="eastAsia"/>
        </w:rPr>
      </w:pPr>
      <w:r>
        <w:rPr>
          <w:rFonts w:hint="eastAsia"/>
        </w:rPr>
        <w:t>因此，如果犹大份于圣餐，如古代教父们所持有的，我们就必须说，他真实地吃了基督，并且基督和魔鬼在同一时间进入了犹大。</w:t>
      </w:r>
    </w:p>
    <w:p w14:paraId="1EB65839">
      <w:pPr>
        <w:ind w:left="5" w:right="70"/>
        <w:rPr>
          <w:rFonts w:hint="eastAsia"/>
        </w:rPr>
      </w:pPr>
    </w:p>
    <w:p w14:paraId="33E3CF40">
      <w:pPr>
        <w:ind w:left="5" w:right="70"/>
        <w:rPr>
          <w:rFonts w:hint="eastAsia"/>
        </w:rPr>
      </w:pPr>
      <w:r>
        <w:rPr>
          <w:rFonts w:hint="eastAsia"/>
        </w:rPr>
        <w:t>This is contradicted by Christ himself, who says that whoever eats his flesh has eternal life, and that he who eats the flesh of the Son of Man dwells in Christ, and Christ in him.</w:t>
      </w:r>
    </w:p>
    <w:p w14:paraId="011370D3">
      <w:pPr>
        <w:ind w:left="5" w:right="70"/>
        <w:rPr>
          <w:rFonts w:hint="eastAsia"/>
        </w:rPr>
      </w:pPr>
      <w:r>
        <w:rPr>
          <w:rFonts w:hint="eastAsia"/>
        </w:rPr>
        <w:t>这与基督自己所说相矛盾，祂说凡吃祂肉的人就有永生，并且吃人子肉的人住在基督里，基督也住在他里面。</w:t>
      </w:r>
    </w:p>
    <w:p w14:paraId="2B7D42FB">
      <w:pPr>
        <w:ind w:left="5" w:right="70"/>
        <w:rPr>
          <w:rFonts w:hint="eastAsia"/>
        </w:rPr>
      </w:pPr>
    </w:p>
    <w:p w14:paraId="057C40FB">
      <w:pPr>
        <w:ind w:left="5" w:right="70"/>
        <w:rPr>
          <w:rFonts w:hint="eastAsia"/>
        </w:rPr>
      </w:pPr>
      <w:r>
        <w:rPr>
          <w:rFonts w:hint="eastAsia"/>
        </w:rPr>
        <w:t>For to eat Christ’s flesh unworthily is an impossible thing, since eating signifies believing, as we have proved, and as both Augustine and Pope Innocent acknowledge.</w:t>
      </w:r>
    </w:p>
    <w:p w14:paraId="66153E4C">
      <w:pPr>
        <w:ind w:left="5" w:right="70"/>
        <w:rPr>
          <w:rFonts w:hint="eastAsia"/>
        </w:rPr>
      </w:pPr>
      <w:r>
        <w:rPr>
          <w:rFonts w:hint="eastAsia"/>
        </w:rPr>
        <w:t>因为不按理吃基督的肉是不可能的事，既然吃象征着信，如我们已证明的，以及奥古斯丁和教皇英诺森都承认的。</w:t>
      </w:r>
    </w:p>
    <w:p w14:paraId="548A0026">
      <w:pPr>
        <w:ind w:left="5" w:right="70"/>
        <w:rPr>
          <w:rFonts w:hint="eastAsia"/>
        </w:rPr>
      </w:pPr>
    </w:p>
    <w:p w14:paraId="347E3043">
      <w:pPr>
        <w:ind w:left="5" w:right="70"/>
        <w:rPr>
          <w:rFonts w:hint="eastAsia"/>
        </w:rPr>
      </w:pPr>
      <w:r>
        <w:rPr>
          <w:rFonts w:hint="eastAsia"/>
        </w:rPr>
        <w:t>For one cannot believe in Christ unworthily, since in that faith our worthiness consists.</w:t>
      </w:r>
    </w:p>
    <w:p w14:paraId="1C1067AB">
      <w:pPr>
        <w:ind w:left="5" w:right="70"/>
        <w:rPr>
          <w:rFonts w:hint="eastAsia"/>
        </w:rPr>
      </w:pPr>
      <w:r>
        <w:rPr>
          <w:rFonts w:hint="eastAsia"/>
        </w:rPr>
        <w:t>因为人不能不配地信基督，既然我们的价值就在于那信心。</w:t>
      </w:r>
    </w:p>
    <w:p w14:paraId="042D3269">
      <w:pPr>
        <w:ind w:left="5" w:right="70"/>
        <w:rPr>
          <w:rFonts w:hint="eastAsia"/>
        </w:rPr>
      </w:pPr>
    </w:p>
    <w:p w14:paraId="67151A4D">
      <w:pPr>
        <w:ind w:left="5" w:right="70"/>
        <w:rPr>
          <w:rFonts w:hint="eastAsia"/>
        </w:rPr>
      </w:pPr>
      <w:r>
        <w:rPr>
          <w:rFonts w:hint="eastAsia"/>
        </w:rPr>
        <w:t>Wherefore St. Paul says well that there are some who eat the bread unworthily (1 Cor. 11:29), but does not say that any eat the body of the Lord unworthily.</w:t>
      </w:r>
    </w:p>
    <w:p w14:paraId="3B59D953">
      <w:pPr>
        <w:ind w:left="5" w:right="70"/>
        <w:rPr>
          <w:rFonts w:hint="eastAsia"/>
        </w:rPr>
      </w:pPr>
      <w:r>
        <w:rPr>
          <w:rFonts w:hint="eastAsia"/>
        </w:rPr>
        <w:t>因此，圣保罗说得好，有些人不按理吃这饼（哥林多前书11:29），但并未说任何人不按理吃主的身体。</w:t>
      </w:r>
    </w:p>
    <w:p w14:paraId="0C7F08A5">
      <w:pPr>
        <w:ind w:left="5" w:right="70"/>
        <w:rPr>
          <w:rFonts w:hint="eastAsia"/>
        </w:rPr>
      </w:pPr>
    </w:p>
    <w:p w14:paraId="5FA0FF0A">
      <w:pPr>
        <w:ind w:left="5" w:right="70"/>
        <w:rPr>
          <w:rFonts w:hint="eastAsia"/>
        </w:rPr>
      </w:pPr>
      <w:r>
        <w:rPr>
          <w:rFonts w:hint="eastAsia"/>
        </w:rPr>
        <w:t>This is also contradicted by the ancient writers.</w:t>
      </w:r>
    </w:p>
    <w:p w14:paraId="4FE92BEB">
      <w:pPr>
        <w:ind w:left="5" w:right="70"/>
        <w:rPr>
          <w:rFonts w:hint="eastAsia"/>
        </w:rPr>
      </w:pPr>
      <w:r>
        <w:rPr>
          <w:rFonts w:hint="eastAsia"/>
        </w:rPr>
        <w:t>这也与古代作家的著作相矛盾。</w:t>
      </w:r>
    </w:p>
    <w:p w14:paraId="73B3A4A0">
      <w:pPr>
        <w:ind w:left="5" w:right="70"/>
        <w:rPr>
          <w:rFonts w:hint="eastAsia"/>
        </w:rPr>
      </w:pPr>
    </w:p>
    <w:p w14:paraId="17E70E93">
      <w:pPr>
        <w:ind w:left="5" w:right="70"/>
        <w:rPr>
          <w:rFonts w:hint="eastAsia"/>
        </w:rPr>
      </w:pPr>
      <w:r>
        <w:rPr>
          <w:rFonts w:hint="eastAsia"/>
        </w:rPr>
        <w:t>We have heard Augustine already saying that those only eat the flesh of the Lord truly who eat it spiritually.</w:t>
      </w:r>
    </w:p>
    <w:p w14:paraId="72DACC67">
      <w:pPr>
        <w:ind w:left="5" w:right="70"/>
        <w:rPr>
          <w:rFonts w:hint="eastAsia"/>
        </w:rPr>
      </w:pPr>
      <w:r>
        <w:rPr>
          <w:rFonts w:hint="eastAsia"/>
        </w:rPr>
        <w:t>我们已经听奥古斯丁说过，只有那些属灵地吃的人，才真正地吃主的肉。</w:t>
      </w:r>
    </w:p>
    <w:p w14:paraId="72FE2140">
      <w:pPr>
        <w:ind w:left="5" w:right="70"/>
        <w:rPr>
          <w:rFonts w:hint="eastAsia"/>
        </w:rPr>
      </w:pPr>
    </w:p>
    <w:p w14:paraId="3599C8ED">
      <w:pPr>
        <w:ind w:left="5" w:right="70"/>
        <w:rPr>
          <w:rFonts w:hint="eastAsia"/>
        </w:rPr>
      </w:pPr>
      <w:r>
        <w:rPr>
          <w:rFonts w:hint="eastAsia"/>
        </w:rPr>
        <w:t>Whence it follows that the hypocrites and unbelievers who participate in the Eucharist do not eat the flesh of the Lord in truth and indeed.</w:t>
      </w:r>
    </w:p>
    <w:p w14:paraId="79F446C0">
      <w:pPr>
        <w:ind w:left="5" w:right="70"/>
        <w:rPr>
          <w:rFonts w:hint="eastAsia"/>
        </w:rPr>
      </w:pPr>
      <w:r>
        <w:rPr>
          <w:rFonts w:hint="eastAsia"/>
        </w:rPr>
        <w:t>由此可知，份于圣餐的伪君子和不信者，并未在真理上和实际上吃主的肉。</w:t>
      </w:r>
    </w:p>
    <w:p w14:paraId="62557CBA">
      <w:pPr>
        <w:ind w:left="5" w:right="70"/>
        <w:rPr>
          <w:rFonts w:hint="eastAsia"/>
        </w:rPr>
      </w:pPr>
    </w:p>
    <w:p w14:paraId="34EC70AC">
      <w:pPr>
        <w:ind w:left="5" w:right="70"/>
        <w:rPr>
          <w:rFonts w:hint="eastAsia"/>
        </w:rPr>
      </w:pPr>
      <w:r>
        <w:rPr>
          <w:rFonts w:hint="eastAsia"/>
        </w:rPr>
        <w:t>Himself in the 26th Treatise upon John: “The sacred sign of this thing, that is, of the unity of the body and blood of Christ, in some places every day, in some places by certain intervals of days, is prepared on the table of the Lord and is taken by some to life, by others to perdition.</w:t>
      </w:r>
    </w:p>
    <w:p w14:paraId="43C96123">
      <w:pPr>
        <w:ind w:left="5" w:right="70"/>
        <w:rPr>
          <w:rFonts w:hint="eastAsia"/>
        </w:rPr>
      </w:pPr>
      <w:r>
        <w:rPr>
          <w:rFonts w:hint="eastAsia"/>
        </w:rPr>
        <w:t>祂自己在论约翰福音的第二十六篇讲道中说：“这事的圣记，即，基督身体和血的合一，在有些地方每天，在有些地方隔些日子，被预备在主的桌上，被一些人领受以至于生，被另一些人领受以至于沉沦。</w:t>
      </w:r>
    </w:p>
    <w:p w14:paraId="10308C6A">
      <w:pPr>
        <w:ind w:left="5" w:right="70"/>
        <w:rPr>
          <w:rFonts w:hint="eastAsia"/>
        </w:rPr>
      </w:pPr>
    </w:p>
    <w:p w14:paraId="13D16D43">
      <w:pPr>
        <w:ind w:left="5" w:right="70"/>
        <w:rPr>
          <w:rFonts w:hint="eastAsia"/>
        </w:rPr>
      </w:pPr>
      <w:r>
        <w:rPr>
          <w:rFonts w:hint="eastAsia"/>
        </w:rPr>
        <w:t>But the thing itself of which it is a sacred sign is for life to every man who is partaker of the same, but to none for perdition.”</w:t>
      </w:r>
    </w:p>
    <w:p w14:paraId="309BC929">
      <w:pPr>
        <w:ind w:left="5" w:right="70"/>
        <w:rPr>
          <w:rFonts w:hint="eastAsia"/>
        </w:rPr>
      </w:pPr>
      <w:r>
        <w:rPr>
          <w:rFonts w:hint="eastAsia"/>
        </w:rPr>
        <w:t>但那事物本身，它所作为圣记之物，对每一个份于它的人都是生命，对无人是沉沦。”</w:t>
      </w:r>
    </w:p>
    <w:p w14:paraId="4F38A558">
      <w:pPr>
        <w:ind w:left="5" w:right="70"/>
        <w:rPr>
          <w:rFonts w:hint="eastAsia"/>
        </w:rPr>
      </w:pPr>
    </w:p>
    <w:p w14:paraId="592E3713">
      <w:pPr>
        <w:ind w:left="5" w:right="70"/>
        <w:rPr>
          <w:rFonts w:hint="eastAsia"/>
        </w:rPr>
      </w:pPr>
      <w:r>
        <w:rPr>
          <w:rFonts w:hint="eastAsia"/>
        </w:rPr>
        <w:t>And in the same Treatise: “He who does not dwell in Christ and in whom Christ does not dwell, for certain does not eat his flesh, although he presses carnally and visibly the sign of Christ’s body and blood with his teeth.”</w:t>
      </w:r>
    </w:p>
    <w:p w14:paraId="410E25CD">
      <w:pPr>
        <w:ind w:left="5" w:right="70"/>
        <w:rPr>
          <w:rFonts w:hint="eastAsia"/>
        </w:rPr>
      </w:pPr>
      <w:r>
        <w:rPr>
          <w:rFonts w:hint="eastAsia"/>
        </w:rPr>
        <w:t>在同一篇讲道中：“不住在基督里，基督也不住在他里面的人，肯定不吃祂的肉，尽管他用牙齿在肉体上和可见地压榨基督身体和血的记号。”</w:t>
      </w:r>
    </w:p>
    <w:p w14:paraId="61799D47">
      <w:pPr>
        <w:ind w:left="5" w:right="70"/>
        <w:rPr>
          <w:rFonts w:hint="eastAsia"/>
        </w:rPr>
      </w:pPr>
    </w:p>
    <w:p w14:paraId="0356ABAD">
      <w:pPr>
        <w:ind w:left="5" w:right="70"/>
        <w:rPr>
          <w:rFonts w:hint="eastAsia"/>
        </w:rPr>
      </w:pPr>
      <w:r>
        <w:rPr>
          <w:rFonts w:hint="eastAsia"/>
        </w:rPr>
        <w:t>And in the book of Augustine’s sentences by Prosper: “Whoever dissents from Christ does not eat the flesh of Christ nor drink his blood, although he takes every day indifferently the Sacrament of so great a thing to the judgment [or condemnation] of his presumption.”</w:t>
      </w:r>
    </w:p>
    <w:p w14:paraId="77DE0675">
      <w:pPr>
        <w:ind w:left="5" w:right="70"/>
        <w:rPr>
          <w:rFonts w:hint="eastAsia"/>
        </w:rPr>
      </w:pPr>
      <w:r>
        <w:rPr>
          <w:rFonts w:hint="eastAsia"/>
        </w:rPr>
        <w:t>在普罗斯珀的奥古斯丁语录集中：“凡是与基督有异议的人，不吃基督的肉，也不喝祂的血，尽管他每天都漫不经心地领受这如此伟大之事的圣礼，为要审判[或定罪]他的狂妄。”</w:t>
      </w:r>
    </w:p>
    <w:p w14:paraId="61E404F4">
      <w:pPr>
        <w:ind w:left="5" w:right="70"/>
        <w:rPr>
          <w:rFonts w:hint="eastAsia"/>
        </w:rPr>
      </w:pPr>
    </w:p>
    <w:p w14:paraId="569F4222">
      <w:pPr>
        <w:ind w:left="5" w:right="70"/>
        <w:rPr>
          <w:rFonts w:hint="eastAsia"/>
        </w:rPr>
      </w:pPr>
      <w:r>
        <w:rPr>
          <w:rFonts w:hint="eastAsia"/>
        </w:rPr>
        <w:t>And in the 5th chapter of the 21st book of The City of God, speaking of evildoers who eat the Sacrament: “It must not be said that a man who is not in the body of Christ eats the body of Christ.”</w:t>
      </w:r>
    </w:p>
    <w:p w14:paraId="284DE07A">
      <w:pPr>
        <w:ind w:left="5" w:right="70"/>
        <w:rPr>
          <w:rFonts w:hint="eastAsia"/>
        </w:rPr>
      </w:pPr>
      <w:r>
        <w:rPr>
          <w:rFonts w:hint="eastAsia"/>
        </w:rPr>
        <w:t>在《上帝之城》第二十一卷第五章中，谈到吃圣餐的恶人时说：“不应说一个不在基督身体里的人吃基督的身体。”</w:t>
      </w:r>
    </w:p>
    <w:p w14:paraId="1A60D5FC">
      <w:pPr>
        <w:ind w:left="5" w:right="70"/>
        <w:rPr>
          <w:rFonts w:hint="eastAsia"/>
        </w:rPr>
      </w:pPr>
    </w:p>
    <w:p w14:paraId="3C6A0468">
      <w:pPr>
        <w:ind w:left="5" w:right="70"/>
        <w:rPr>
          <w:rFonts w:hint="eastAsia"/>
        </w:rPr>
      </w:pPr>
      <w:r>
        <w:rPr>
          <w:rFonts w:hint="eastAsia"/>
        </w:rPr>
        <w:t>In the same place, he personifies Christ, saying: “He who does not dwell in me and in whom I do not dwell, let him not say or think that he eats my body or drinks my blood.”</w:t>
      </w:r>
    </w:p>
    <w:p w14:paraId="2902540E">
      <w:pPr>
        <w:ind w:left="5" w:right="70"/>
        <w:rPr>
          <w:rFonts w:hint="eastAsia"/>
        </w:rPr>
      </w:pPr>
      <w:r>
        <w:rPr>
          <w:rFonts w:hint="eastAsia"/>
        </w:rPr>
        <w:t>在同一处，他将基督拟人化，说：“不住在我里面，我也不住在他里面的人，不要说或想他吃我的身体或喝我的血。”</w:t>
      </w:r>
    </w:p>
    <w:p w14:paraId="77955150">
      <w:pPr>
        <w:ind w:left="5" w:right="70"/>
        <w:rPr>
          <w:rFonts w:hint="eastAsia"/>
        </w:rPr>
      </w:pPr>
    </w:p>
    <w:p w14:paraId="72EB94E5">
      <w:pPr>
        <w:ind w:left="5" w:right="70"/>
        <w:rPr>
          <w:rFonts w:hint="eastAsia"/>
        </w:rPr>
      </w:pPr>
      <w:r>
        <w:rPr>
          <w:rFonts w:hint="eastAsia"/>
        </w:rPr>
        <w:t>In the 59th Treatise upon John, comparing the other disciples of Christ with Judas: “They ate (says he) the bread which is the Lord, but Judas ate the bread of the Lord against the Lord,” declaring that Judas did not eat the Lord.</w:t>
      </w:r>
    </w:p>
    <w:p w14:paraId="1127E12A">
      <w:pPr>
        <w:ind w:left="5" w:right="70"/>
        <w:rPr>
          <w:rFonts w:hint="eastAsia"/>
        </w:rPr>
      </w:pPr>
      <w:r>
        <w:rPr>
          <w:rFonts w:hint="eastAsia"/>
        </w:rPr>
        <w:t>在论约翰福音的第五十九篇讲道中，将基督的其他门徒与犹大比较：“他们吃了（他说）那饼就是主，但犹大吃了主的饼，却抵挡主，”宣告犹大没有吃主。</w:t>
      </w:r>
    </w:p>
    <w:p w14:paraId="4956B8F3">
      <w:pPr>
        <w:ind w:left="5" w:right="70"/>
        <w:rPr>
          <w:rFonts w:hint="eastAsia"/>
        </w:rPr>
      </w:pPr>
    </w:p>
    <w:p w14:paraId="252D39F6">
      <w:pPr>
        <w:ind w:left="5" w:right="70"/>
        <w:rPr>
          <w:rFonts w:hint="eastAsia"/>
        </w:rPr>
      </w:pPr>
      <w:r>
        <w:rPr>
          <w:rFonts w:hint="eastAsia"/>
        </w:rPr>
        <w:t>In the 2nd Sermon de verbis Apostoli: “Then the body and blood of Christ shall be life to everyone if that which is taken in the Sacrament visibly is eaten in the very truth spiritually and drunk spiritually.”</w:t>
      </w:r>
    </w:p>
    <w:p w14:paraId="7FE0F38B">
      <w:pPr>
        <w:ind w:left="5" w:right="70"/>
        <w:rPr>
          <w:rFonts w:hint="eastAsia"/>
        </w:rPr>
      </w:pPr>
      <w:r>
        <w:rPr>
          <w:rFonts w:hint="eastAsia"/>
        </w:rPr>
        <w:t>在《论使徒话语》第二篇讲道中：“那么，基督的身体和血将成为每个人的生命，如果那在圣礼中可见地领受的，在真理本身中被属灵地吃掉和属灵地喝掉。”</w:t>
      </w:r>
    </w:p>
    <w:p w14:paraId="70136CE0">
      <w:pPr>
        <w:ind w:left="5" w:right="70"/>
        <w:rPr>
          <w:rFonts w:hint="eastAsia"/>
        </w:rPr>
      </w:pPr>
    </w:p>
    <w:p w14:paraId="4247FF6E">
      <w:pPr>
        <w:ind w:left="5" w:right="70"/>
        <w:rPr>
          <w:rFonts w:hint="eastAsia"/>
        </w:rPr>
      </w:pPr>
      <w:r>
        <w:rPr>
          <w:rFonts w:hint="eastAsia"/>
        </w:rPr>
        <w:t>Origen says the same upon Matthew 15: “Let this be said concerning the typical or symbolical body.</w:t>
      </w:r>
    </w:p>
    <w:p w14:paraId="7ED54F40">
      <w:pPr>
        <w:ind w:left="5" w:right="70"/>
        <w:rPr>
          <w:rFonts w:hint="eastAsia"/>
        </w:rPr>
      </w:pPr>
      <w:r>
        <w:rPr>
          <w:rFonts w:hint="eastAsia"/>
        </w:rPr>
        <w:t>俄利根在论马太福音15章时也说了同样的话：“让这话被说成是关于预表性或象征性的身体。</w:t>
      </w:r>
    </w:p>
    <w:p w14:paraId="3DF55CDD">
      <w:pPr>
        <w:ind w:left="5" w:right="70"/>
        <w:rPr>
          <w:rFonts w:hint="eastAsia"/>
        </w:rPr>
      </w:pPr>
    </w:p>
    <w:p w14:paraId="2DEE1EEA">
      <w:pPr>
        <w:ind w:left="5" w:right="70"/>
        <w:rPr>
          <w:rFonts w:hint="eastAsia"/>
        </w:rPr>
      </w:pPr>
      <w:r>
        <w:rPr>
          <w:rFonts w:hint="eastAsia"/>
        </w:rPr>
        <w:t>Many things also could be said of the Word itself, which was made flesh and true meat, which whoever eats lives eternally, and of which no wicked man can eat.”</w:t>
      </w:r>
    </w:p>
    <w:p w14:paraId="7D1A7182">
      <w:pPr>
        <w:ind w:left="5" w:right="70"/>
        <w:rPr>
          <w:rFonts w:hint="eastAsia"/>
        </w:rPr>
      </w:pPr>
      <w:r>
        <w:rPr>
          <w:rFonts w:hint="eastAsia"/>
        </w:rPr>
        <w:t>关于道本身，那成了肉身和真食物，凡吃的人就永远活着，并且没有一个恶人能吃的道，也有许多话可说。”</w:t>
      </w:r>
    </w:p>
    <w:p w14:paraId="70FF2864">
      <w:pPr>
        <w:ind w:left="5" w:right="70"/>
        <w:rPr>
          <w:rFonts w:hint="eastAsia"/>
        </w:rPr>
      </w:pPr>
    </w:p>
    <w:p w14:paraId="2C371EBE">
      <w:pPr>
        <w:ind w:left="5" w:right="70"/>
        <w:rPr>
          <w:rFonts w:hint="eastAsia"/>
        </w:rPr>
      </w:pPr>
      <w:r>
        <w:rPr>
          <w:rFonts w:hint="eastAsia"/>
        </w:rPr>
        <w:t>Jerome upon the last chapter of Isaiah: “While they are not holy in body and spirit, they do not eat the flesh of Jesus nor drink his blood; of which he himself speaks: ‘He who eats my flesh and drinks my blood has eternal life.’</w:t>
      </w:r>
    </w:p>
    <w:p w14:paraId="30B01097">
      <w:pPr>
        <w:ind w:left="5" w:right="70"/>
        <w:rPr>
          <w:rFonts w:hint="eastAsia"/>
        </w:rPr>
      </w:pPr>
      <w:r>
        <w:rPr>
          <w:rFonts w:hint="eastAsia"/>
        </w:rPr>
        <w:t>耶柔米在论以赛亚书最后一章时说：“当他们在身体和灵里不圣洁时，他们不吃耶稣的肉，也不喝祂的血；祂自己论到此事说：‘吃我肉、喝我血的人就有永生。’</w:t>
      </w:r>
    </w:p>
    <w:p w14:paraId="2FB169E1">
      <w:pPr>
        <w:ind w:left="5" w:right="70"/>
        <w:rPr>
          <w:rFonts w:hint="eastAsia"/>
        </w:rPr>
      </w:pPr>
    </w:p>
    <w:p w14:paraId="04C6F0E1">
      <w:pPr>
        <w:ind w:left="5" w:right="70"/>
        <w:rPr>
          <w:rFonts w:hint="eastAsia"/>
        </w:rPr>
      </w:pPr>
      <w:r>
        <w:rPr>
          <w:rFonts w:hint="eastAsia"/>
        </w:rPr>
        <w:t>He could not speak more expressly.”</w:t>
      </w:r>
    </w:p>
    <w:p w14:paraId="4A1B8A7D">
      <w:pPr>
        <w:ind w:left="5" w:right="70"/>
        <w:rPr>
          <w:rFonts w:hint="eastAsia"/>
        </w:rPr>
      </w:pPr>
      <w:r>
        <w:rPr>
          <w:rFonts w:hint="eastAsia"/>
        </w:rPr>
        <w:t>祂不可能说得更明确了。”</w:t>
      </w:r>
    </w:p>
    <w:p w14:paraId="36C6EF34">
      <w:pPr>
        <w:ind w:left="5" w:right="70"/>
        <w:rPr>
          <w:rFonts w:hint="eastAsia"/>
        </w:rPr>
      </w:pPr>
    </w:p>
    <w:p w14:paraId="2F7A3F72">
      <w:pPr>
        <w:ind w:left="5" w:right="70"/>
        <w:rPr>
          <w:rFonts w:hint="eastAsia"/>
        </w:rPr>
      </w:pPr>
      <w:r>
        <w:rPr>
          <w:rFonts w:hint="eastAsia"/>
        </w:rPr>
        <w:t>CHAP. 14. Confutation of Two Shifts Which the Cardinal Uses Upon All Occasions.</w:t>
      </w:r>
    </w:p>
    <w:p w14:paraId="2E326CBC">
      <w:pPr>
        <w:ind w:left="5" w:right="70"/>
        <w:rPr>
          <w:rFonts w:hint="eastAsia"/>
        </w:rPr>
      </w:pPr>
      <w:r>
        <w:rPr>
          <w:rFonts w:hint="eastAsia"/>
        </w:rPr>
        <w:t>第十四章. 对枢机主教在各种场合使用的两个遁词的驳斥。</w:t>
      </w:r>
    </w:p>
    <w:p w14:paraId="65C5F3C5">
      <w:pPr>
        <w:ind w:left="5" w:right="70"/>
        <w:rPr>
          <w:rFonts w:hint="eastAsia"/>
        </w:rPr>
      </w:pPr>
    </w:p>
    <w:p w14:paraId="32647160">
      <w:pPr>
        <w:ind w:left="5" w:right="70"/>
        <w:rPr>
          <w:rFonts w:hint="eastAsia"/>
        </w:rPr>
      </w:pPr>
      <w:r>
        <w:rPr>
          <w:rFonts w:hint="eastAsia"/>
        </w:rPr>
        <w:t>C ardinal du Perron, pressed with the evidence of these testimonies, shifts for himself as well as he can.</w:t>
      </w:r>
    </w:p>
    <w:p w14:paraId="09B8988E">
      <w:pPr>
        <w:ind w:left="5" w:right="70"/>
        <w:rPr>
          <w:rFonts w:hint="eastAsia"/>
        </w:rPr>
      </w:pPr>
      <w:r>
        <w:rPr>
          <w:rFonts w:hint="eastAsia"/>
        </w:rPr>
        <w:t>佩龙枢机主教，被这些见证的证据所迫，尽其所能地为自己寻找遁词。</w:t>
      </w:r>
    </w:p>
    <w:p w14:paraId="0BB1F60E">
      <w:pPr>
        <w:ind w:left="5" w:right="70"/>
        <w:rPr>
          <w:rFonts w:hint="eastAsia"/>
        </w:rPr>
      </w:pPr>
    </w:p>
    <w:p w14:paraId="083237F1">
      <w:pPr>
        <w:ind w:left="5" w:right="70"/>
        <w:rPr>
          <w:rFonts w:hint="eastAsia"/>
        </w:rPr>
      </w:pPr>
      <w:r>
        <w:rPr>
          <w:rFonts w:hint="eastAsia"/>
        </w:rPr>
        <w:t>To that place of Augustine upon the 3rd Psalm—that Christ admitted Judas to the Supper in which he gave to his disciples the figure of his body and blood—he answers that Augustine speaks there of the figure, with a relation not to the true and proper body of Christ but to his analogical body and blood; that is, to the body and society of his Church.</w:t>
      </w:r>
    </w:p>
    <w:p w14:paraId="7BA75D46">
      <w:pPr>
        <w:ind w:left="5" w:right="70"/>
        <w:rPr>
          <w:rFonts w:hint="eastAsia"/>
        </w:rPr>
      </w:pPr>
      <w:r>
        <w:rPr>
          <w:rFonts w:hint="eastAsia"/>
        </w:rPr>
        <w:t>对于奥古斯丁在论诗篇第三篇中的那处——基督接纳犹大到那晚餐，在其中祂将祂身体和血的象征赐给祂的门徒——他回答说，奥古斯丁在那里说的是象征，其关系并非指向基督真实和固有的身体，而是指向祂类比的身体和血；即，指向祂教会的身体和团契。</w:t>
      </w:r>
    </w:p>
    <w:p w14:paraId="186F59AA">
      <w:pPr>
        <w:ind w:left="5" w:right="70"/>
        <w:rPr>
          <w:rFonts w:hint="eastAsia"/>
        </w:rPr>
      </w:pPr>
    </w:p>
    <w:p w14:paraId="5A60A708">
      <w:pPr>
        <w:ind w:left="5" w:right="70"/>
        <w:rPr>
          <w:rFonts w:hint="eastAsia"/>
        </w:rPr>
      </w:pPr>
      <w:r>
        <w:rPr>
          <w:rFonts w:hint="eastAsia"/>
        </w:rPr>
        <w:t>This prelate hoped that no reader would have the curiosity to consult the place to see whether Augustine speaks, in that place, of the Church or of the figure of the Church.</w:t>
      </w:r>
    </w:p>
    <w:p w14:paraId="44533E8E">
      <w:pPr>
        <w:ind w:left="5" w:right="70"/>
        <w:rPr>
          <w:rFonts w:hint="eastAsia"/>
        </w:rPr>
      </w:pPr>
      <w:r>
        <w:rPr>
          <w:rFonts w:hint="eastAsia"/>
        </w:rPr>
        <w:t>这位主教希望没有读者会好奇去查阅那处，看看奥古斯丁在那里是否谈论教会或教会的象征。</w:t>
      </w:r>
    </w:p>
    <w:p w14:paraId="52EB631F">
      <w:pPr>
        <w:ind w:left="5" w:right="70"/>
        <w:rPr>
          <w:rFonts w:hint="eastAsia"/>
        </w:rPr>
      </w:pPr>
    </w:p>
    <w:p w14:paraId="66793B37">
      <w:pPr>
        <w:ind w:left="5" w:right="70"/>
        <w:rPr>
          <w:rFonts w:hint="eastAsia"/>
        </w:rPr>
      </w:pPr>
      <w:r>
        <w:rPr>
          <w:rFonts w:hint="eastAsia"/>
        </w:rPr>
        <w:t>For he knew well enough that Augustine, from the beginning of the exposition of the third Psalm to this place, speaks not at all of the Church nor of the figure of the Church, and that in that assertion of his there is neither color nor shadow of truth.</w:t>
      </w:r>
    </w:p>
    <w:p w14:paraId="0F1720C4">
      <w:pPr>
        <w:ind w:left="5" w:right="70"/>
        <w:rPr>
          <w:rFonts w:hint="eastAsia"/>
        </w:rPr>
      </w:pPr>
      <w:r>
        <w:rPr>
          <w:rFonts w:hint="eastAsia"/>
        </w:rPr>
        <w:t>因为他很清楚，奥古斯丁从诗篇第三篇的解释开始到这里，根本没有谈论教会或教会的象征，并且在他的那个断言中，既没有颜色也没有真理的影子。</w:t>
      </w:r>
    </w:p>
    <w:p w14:paraId="3808AC74">
      <w:pPr>
        <w:ind w:left="5" w:right="70"/>
        <w:rPr>
          <w:rFonts w:hint="eastAsia"/>
        </w:rPr>
      </w:pPr>
    </w:p>
    <w:p w14:paraId="6A8D15C9">
      <w:pPr>
        <w:ind w:left="5" w:right="70"/>
        <w:rPr>
          <w:rFonts w:hint="eastAsia"/>
        </w:rPr>
      </w:pPr>
      <w:r>
        <w:rPr>
          <w:rFonts w:hint="eastAsia"/>
        </w:rPr>
        <w:t>He adds that such is the sense in which Augustine expounds the words “body and blood of Christ” when he speaks of the Eucharist in those places where the catechumens were present, or the infidels, as it appears by these words of the 26th Sermon on John: “By this meat and drink he would have the society of the saints to be understood.”</w:t>
      </w:r>
    </w:p>
    <w:p w14:paraId="014010E4">
      <w:pPr>
        <w:ind w:left="5" w:right="70"/>
        <w:rPr>
          <w:rFonts w:hint="eastAsia"/>
        </w:rPr>
      </w:pPr>
      <w:r>
        <w:rPr>
          <w:rFonts w:hint="eastAsia"/>
        </w:rPr>
        <w:t>他补充说，奥古斯丁在谈论圣餐的地方，当慕道友或不信者在场时，就是以这种意义来解释“基督的身体和血”这些话的，正如约翰福音第26篇讲道中的这些话所显明的：“藉着这肉和这饮，他意在让人明白圣徒的团契。”</w:t>
      </w:r>
    </w:p>
    <w:p w14:paraId="31AF9C94">
      <w:pPr>
        <w:ind w:left="5" w:right="70"/>
        <w:rPr>
          <w:rFonts w:hint="eastAsia"/>
        </w:rPr>
      </w:pPr>
    </w:p>
    <w:p w14:paraId="473DC32F">
      <w:pPr>
        <w:ind w:left="5" w:right="70"/>
        <w:rPr>
          <w:rFonts w:hint="eastAsia"/>
        </w:rPr>
      </w:pPr>
      <w:r>
        <w:rPr>
          <w:rFonts w:hint="eastAsia"/>
        </w:rPr>
        <w:t>It is true that Augustine in many places expounds these words, “This is my body,” and “Unless you eat the flesh of the Son of Man,” etc., as if by this body and this flesh the Church was understood.</w:t>
      </w:r>
    </w:p>
    <w:p w14:paraId="1900C236">
      <w:pPr>
        <w:ind w:left="5" w:right="70"/>
        <w:rPr>
          <w:rFonts w:hint="eastAsia"/>
        </w:rPr>
      </w:pPr>
      <w:r>
        <w:rPr>
          <w:rFonts w:hint="eastAsia"/>
        </w:rPr>
        <w:t>诚然，奥古斯丁在许多地方解释“这是我的身体”和“你们若不吃人子的肉”等等这些话时，仿佛用这身体和这肉来理解教会。</w:t>
      </w:r>
    </w:p>
    <w:p w14:paraId="5E4FA264">
      <w:pPr>
        <w:ind w:left="5" w:right="70"/>
        <w:rPr>
          <w:rFonts w:hint="eastAsia"/>
        </w:rPr>
      </w:pPr>
    </w:p>
    <w:p w14:paraId="5F2DC2AB">
      <w:pPr>
        <w:ind w:left="5" w:right="70"/>
        <w:rPr>
          <w:rFonts w:hint="eastAsia"/>
        </w:rPr>
      </w:pPr>
      <w:r>
        <w:rPr>
          <w:rFonts w:hint="eastAsia"/>
        </w:rPr>
        <w:t>But I could not yet find any place in Augustine where this word “blood” is so expounded.</w:t>
      </w:r>
    </w:p>
    <w:p w14:paraId="5448557E">
      <w:pPr>
        <w:ind w:left="5" w:right="70"/>
        <w:rPr>
          <w:rFonts w:hint="eastAsia"/>
        </w:rPr>
      </w:pPr>
      <w:r>
        <w:rPr>
          <w:rFonts w:hint="eastAsia"/>
        </w:rPr>
        <w:t>但我至今尚未在奥古斯丁的著作中找到任何地方，“血”这个词是如此解释的。</w:t>
      </w:r>
    </w:p>
    <w:p w14:paraId="3613D62C">
      <w:pPr>
        <w:ind w:left="5" w:right="70"/>
        <w:rPr>
          <w:rFonts w:hint="eastAsia"/>
        </w:rPr>
      </w:pPr>
    </w:p>
    <w:p w14:paraId="51F57EF3">
      <w:pPr>
        <w:ind w:left="5" w:right="70"/>
        <w:rPr>
          <w:rFonts w:hint="eastAsia"/>
        </w:rPr>
      </w:pPr>
      <w:r>
        <w:rPr>
          <w:rFonts w:hint="eastAsia"/>
        </w:rPr>
        <w:t>As for the catechumens, or those not initiated, and the infidels before whom he says that the Fathers spoke obscurely of mysteries and did not reveal their intention nor the belief of the Church, it is a shift which the Cardinal uses upon all occasions.</w:t>
      </w:r>
    </w:p>
    <w:p w14:paraId="60F31DF2">
      <w:pPr>
        <w:ind w:left="5" w:right="70"/>
        <w:rPr>
          <w:rFonts w:hint="eastAsia"/>
        </w:rPr>
      </w:pPr>
      <w:r>
        <w:rPr>
          <w:rFonts w:hint="eastAsia"/>
        </w:rPr>
        <w:t>至于慕道友，或那些未入门者，以及不信者，他说教父们在他们面前含糊其辞地谈论奥秘，并未揭示他们的意图或教会的信仰，这是枢机主教在各种场合使用的遁词。</w:t>
      </w:r>
    </w:p>
    <w:p w14:paraId="3253D9AA">
      <w:pPr>
        <w:ind w:left="5" w:right="70"/>
        <w:rPr>
          <w:rFonts w:hint="eastAsia"/>
        </w:rPr>
      </w:pPr>
    </w:p>
    <w:p w14:paraId="3D5A79AF">
      <w:pPr>
        <w:ind w:left="5" w:right="70"/>
        <w:rPr>
          <w:rFonts w:hint="eastAsia"/>
        </w:rPr>
      </w:pPr>
      <w:r>
        <w:rPr>
          <w:rFonts w:hint="eastAsia"/>
        </w:rPr>
        <w:t>As in the 4th chapter of the 4th book: “The Fathers,” he says, “sometimes call the Eucharist a figure, whether it be that they may not reveal the secret of the mystery before those who are not initiated; or to keep the analogy that it has with our senses, to which the Eucharist shows nothing apparently but the figure, not the naked truth of the body; or in relation to the future state of glory, in which respect the participation we have here with the body of Christ is unto us as an earnest and a figure of the participation we shall have with the divinity of Christ.”</w:t>
      </w:r>
    </w:p>
    <w:p w14:paraId="70EF74DE">
      <w:pPr>
        <w:ind w:left="5" w:right="70"/>
        <w:rPr>
          <w:rFonts w:hint="eastAsia"/>
        </w:rPr>
      </w:pPr>
      <w:r>
        <w:rPr>
          <w:rFonts w:hint="eastAsia"/>
        </w:rPr>
        <w:t>如在第四卷第四章中：“教父们，”他说，“有时称圣餐为象征，无论是为了不在未入门者面前揭示奥秘的秘密；还是为了保持它与我们感官的类比，圣餐对感官只显明象征，而非身体的赤裸真理；或者与未来的荣耀状态有关，在这方面，我们在这里与基督身体的交通，对我们而言，是我们将来与基督神性交通的凭据和象征。”</w:t>
      </w:r>
    </w:p>
    <w:p w14:paraId="51FC41DF">
      <w:pPr>
        <w:ind w:left="5" w:right="70"/>
        <w:rPr>
          <w:rFonts w:hint="eastAsia"/>
        </w:rPr>
      </w:pPr>
    </w:p>
    <w:p w14:paraId="14DB3808">
      <w:pPr>
        <w:ind w:left="5" w:right="70"/>
        <w:rPr>
          <w:rFonts w:hint="eastAsia"/>
        </w:rPr>
      </w:pPr>
      <w:r>
        <w:rPr>
          <w:rFonts w:hint="eastAsia"/>
        </w:rPr>
        <w:t>And returning to the same discourse in the 8th chapter, he says that “we must not learn the intention of the Fathers by the reading of discourses where they were forbidden to expound their intention and the belief of the Church in that point, such as were the discourses made before the catechumens or the infidels, in whose presence it was prohibited to Catholics to announce openly the belief of the Church about the Eucharist.”</w:t>
      </w:r>
    </w:p>
    <w:p w14:paraId="6785D8EF">
      <w:pPr>
        <w:ind w:left="5" w:right="70"/>
        <w:rPr>
          <w:rFonts w:hint="eastAsia"/>
        </w:rPr>
      </w:pPr>
      <w:r>
        <w:rPr>
          <w:rFonts w:hint="eastAsia"/>
        </w:rPr>
        <w:t>在第八章回到同一论述时，他说：“我们不能藉着阅读那些禁止他们阐述其意图和教会在那一点上的信仰的论述，来学习教父们的意图，比如在慕道友或不信者面前所作的论述，在他们面前，天主教徒被禁止公开宣告教会关于圣餐的信仰。”</w:t>
      </w:r>
    </w:p>
    <w:p w14:paraId="5019A730">
      <w:pPr>
        <w:ind w:left="5" w:right="70"/>
        <w:rPr>
          <w:rFonts w:hint="eastAsia"/>
        </w:rPr>
      </w:pPr>
    </w:p>
    <w:p w14:paraId="20697536">
      <w:pPr>
        <w:ind w:left="5" w:right="70"/>
        <w:rPr>
          <w:rFonts w:hint="eastAsia"/>
        </w:rPr>
      </w:pPr>
      <w:r>
        <w:rPr>
          <w:rFonts w:hint="eastAsia"/>
        </w:rPr>
        <w:t>He brings as an example the treatises of Augustine on John, which were popular sermons delivered before all sorts of persons—both believers and unbelievers, both initiated and not initiated—and Theodoret’s Dialogues, where he professes to speak darkly and reservedly of the mystery of the Eucharist.</w:t>
      </w:r>
    </w:p>
    <w:p w14:paraId="0C5C6148">
      <w:pPr>
        <w:ind w:left="5" w:right="70"/>
        <w:rPr>
          <w:rFonts w:hint="eastAsia"/>
        </w:rPr>
      </w:pPr>
      <w:r>
        <w:rPr>
          <w:rFonts w:hint="eastAsia"/>
        </w:rPr>
        <w:t>他举了奥古斯丁论约翰福音的讲道为例，那些是向各种人——信徒和不信者，已入门者和未入门者——所作的通俗讲道；以及狄奥多勒的对话录，他在其中声明对圣餐的奥秘说得含糊和保留。</w:t>
      </w:r>
    </w:p>
    <w:p w14:paraId="013A6CC2">
      <w:pPr>
        <w:ind w:left="5" w:right="70"/>
        <w:rPr>
          <w:rFonts w:hint="eastAsia"/>
        </w:rPr>
      </w:pPr>
    </w:p>
    <w:p w14:paraId="07E8ADC3">
      <w:pPr>
        <w:ind w:left="5" w:right="70"/>
        <w:rPr>
          <w:rFonts w:hint="eastAsia"/>
        </w:rPr>
      </w:pPr>
      <w:r>
        <w:rPr>
          <w:rFonts w:hint="eastAsia"/>
        </w:rPr>
        <w:t>He will not then have us look for the doctrine of the Church about the sacrament in Augustine’s treatises on John, nor in Theodoret’s Dialogues.</w:t>
      </w:r>
    </w:p>
    <w:p w14:paraId="5104C52D">
      <w:pPr>
        <w:ind w:left="5" w:right="70"/>
        <w:rPr>
          <w:rFonts w:hint="eastAsia"/>
        </w:rPr>
      </w:pPr>
      <w:r>
        <w:rPr>
          <w:rFonts w:hint="eastAsia"/>
        </w:rPr>
        <w:t>那么，他就不希望我们在奥古斯丁论约翰福音的讲道中，或在狄奥多勒的对话录中寻找关于圣礼的教会教义。</w:t>
      </w:r>
    </w:p>
    <w:p w14:paraId="10840F9C">
      <w:pPr>
        <w:ind w:left="5" w:right="70"/>
        <w:rPr>
          <w:rFonts w:hint="eastAsia"/>
        </w:rPr>
      </w:pPr>
    </w:p>
    <w:p w14:paraId="4AAAB6DD">
      <w:pPr>
        <w:ind w:left="5" w:right="70"/>
        <w:rPr>
          <w:rFonts w:hint="eastAsia"/>
        </w:rPr>
      </w:pPr>
      <w:r>
        <w:rPr>
          <w:rFonts w:hint="eastAsia"/>
        </w:rPr>
        <w:t>But he says that we ought, for that matter, to trust the twelve books which Theodoret had written on the sacraments (if we had them), and Cyprian’s book on the Lord’s Supper, and Chrysostom’s commentaries on Matthew 26.</w:t>
      </w:r>
    </w:p>
    <w:p w14:paraId="7CFA7AFE">
      <w:pPr>
        <w:ind w:left="5" w:right="70"/>
        <w:rPr>
          <w:rFonts w:hint="eastAsia"/>
        </w:rPr>
      </w:pPr>
      <w:r>
        <w:rPr>
          <w:rFonts w:hint="eastAsia"/>
        </w:rPr>
        <w:t>但他认为，在那件事上，我们应当相信狄奥多勒曾写过的十二本论圣礼的书（如果我们有的话），以及居普良论主的晚餐的书，和屈梭多模对马太福音第二十六章的注释。</w:t>
      </w:r>
    </w:p>
    <w:p w14:paraId="0CB3B39A">
      <w:pPr>
        <w:ind w:left="5" w:right="70"/>
        <w:rPr>
          <w:rFonts w:hint="eastAsia"/>
        </w:rPr>
      </w:pPr>
    </w:p>
    <w:p w14:paraId="30055BAC">
      <w:pPr>
        <w:ind w:left="5" w:right="70"/>
        <w:rPr>
          <w:rFonts w:hint="eastAsia"/>
        </w:rPr>
      </w:pPr>
      <w:r>
        <w:rPr>
          <w:rFonts w:hint="eastAsia"/>
        </w:rPr>
        <w:t>He adds that “the examples which the Fathers allege to win and work upon the minds of their adversaries, etc., they wrest and distort to that purpose as much as they can.”</w:t>
      </w:r>
    </w:p>
    <w:p w14:paraId="793159FE">
      <w:pPr>
        <w:ind w:left="5" w:right="70"/>
        <w:rPr>
          <w:rFonts w:hint="eastAsia"/>
        </w:rPr>
      </w:pPr>
      <w:r>
        <w:rPr>
          <w:rFonts w:hint="eastAsia"/>
        </w:rPr>
        <w:t>他补充说，“教父们为要赢得并影响其对手的心灵而引用的例子等等，他们尽其所能地为那个目的而歪曲和扭曲。”</w:t>
      </w:r>
    </w:p>
    <w:p w14:paraId="663FC1AB">
      <w:pPr>
        <w:ind w:left="5" w:right="70"/>
        <w:rPr>
          <w:rFonts w:hint="eastAsia"/>
        </w:rPr>
      </w:pPr>
    </w:p>
    <w:p w14:paraId="1950B3EC">
      <w:pPr>
        <w:ind w:left="5" w:right="70"/>
        <w:rPr>
          <w:rFonts w:hint="eastAsia"/>
        </w:rPr>
      </w:pPr>
      <w:r>
        <w:rPr>
          <w:rFonts w:hint="eastAsia"/>
        </w:rPr>
        <w:t>So he will not have us stand by the verdict of the Fathers whenever they speak before catechumens or before infidels, nor in those writings where they speak incidentally; nor in those where they handle the oblique, collateral, and accessory doctrine of the Eucharist, but in those where they speak of the immediate, direct, and principal doctrine of the Eucharist.</w:t>
      </w:r>
    </w:p>
    <w:p w14:paraId="1403CD6C">
      <w:pPr>
        <w:ind w:left="5" w:right="70"/>
        <w:rPr>
          <w:rFonts w:hint="eastAsia"/>
        </w:rPr>
      </w:pPr>
      <w:r>
        <w:rPr>
          <w:rFonts w:hint="eastAsia"/>
        </w:rPr>
        <w:t>因此，他不希望我们坚持教父们的判断，无论他们是在慕道友或不信者面前说话时；也不在那些他们偶然谈论的著作中；也不在那些他们处理圣餐的间接、附属和辅助教义的著作中，而是在那些他们谈论圣餐的直接、主要和根本教义的著作中。</w:t>
      </w:r>
    </w:p>
    <w:p w14:paraId="3F909FCC">
      <w:pPr>
        <w:ind w:left="5" w:right="70"/>
        <w:rPr>
          <w:rFonts w:hint="eastAsia"/>
        </w:rPr>
      </w:pPr>
    </w:p>
    <w:p w14:paraId="088AFB89">
      <w:pPr>
        <w:ind w:left="5" w:right="70"/>
        <w:rPr>
          <w:rFonts w:hint="eastAsia"/>
        </w:rPr>
      </w:pPr>
      <w:r>
        <w:rPr>
          <w:rFonts w:hint="eastAsia"/>
        </w:rPr>
        <w:t>He says also that we must consider “the end of the conversion or transmutation of bread of which the Fathers speak, and of the efficient cause, which is the almighty power of God.”</w:t>
      </w:r>
    </w:p>
    <w:p w14:paraId="76E164FD">
      <w:pPr>
        <w:ind w:left="5" w:right="70"/>
        <w:rPr>
          <w:rFonts w:hint="eastAsia"/>
        </w:rPr>
      </w:pPr>
      <w:r>
        <w:rPr>
          <w:rFonts w:hint="eastAsia"/>
        </w:rPr>
        <w:t>他还说，我们必须考虑“教父们所说的饼的转变或变质的目的，以及其动因，即上帝的全能”。</w:t>
      </w:r>
    </w:p>
    <w:p w14:paraId="4F6F7201">
      <w:pPr>
        <w:ind w:left="5" w:right="70"/>
        <w:rPr>
          <w:rFonts w:hint="eastAsia"/>
        </w:rPr>
      </w:pPr>
    </w:p>
    <w:p w14:paraId="628F6241">
      <w:pPr>
        <w:ind w:left="5" w:right="70"/>
        <w:rPr>
          <w:rFonts w:hint="eastAsia"/>
        </w:rPr>
      </w:pPr>
      <w:r>
        <w:rPr>
          <w:rFonts w:hint="eastAsia"/>
        </w:rPr>
        <w:t>This is the summary of all the philosophy of our Cardinal upon the point of the Eucharist.</w:t>
      </w:r>
    </w:p>
    <w:p w14:paraId="474B24F4">
      <w:pPr>
        <w:ind w:left="5" w:right="70"/>
        <w:rPr>
          <w:rFonts w:hint="eastAsia"/>
        </w:rPr>
      </w:pPr>
      <w:r>
        <w:rPr>
          <w:rFonts w:hint="eastAsia"/>
        </w:rPr>
        <w:t>这是我们的枢机主教关于圣餐问题的所有哲学的总结。</w:t>
      </w:r>
    </w:p>
    <w:p w14:paraId="70C35759">
      <w:pPr>
        <w:ind w:left="5" w:right="70"/>
        <w:rPr>
          <w:rFonts w:hint="eastAsia"/>
        </w:rPr>
      </w:pPr>
    </w:p>
    <w:p w14:paraId="2EE86DD6">
      <w:pPr>
        <w:ind w:left="5" w:right="70"/>
        <w:rPr>
          <w:rFonts w:hint="eastAsia"/>
        </w:rPr>
      </w:pPr>
      <w:r>
        <w:rPr>
          <w:rFonts w:hint="eastAsia"/>
        </w:rPr>
        <w:t>These are the tenterhooks upon which he has stretched his wit for the space of twenty-five or thirty years that he has been sweating and beating his brains upon this matter.</w:t>
      </w:r>
    </w:p>
    <w:p w14:paraId="22D1314A">
      <w:pPr>
        <w:ind w:left="5" w:right="70"/>
        <w:rPr>
          <w:rFonts w:hint="eastAsia"/>
        </w:rPr>
      </w:pPr>
      <w:r>
        <w:rPr>
          <w:rFonts w:hint="eastAsia"/>
        </w:rPr>
        <w:t>这些是他绞尽脑汁、呕心沥血二十五或三十年来，在这件事上所耗费心血的难题。</w:t>
      </w:r>
    </w:p>
    <w:p w14:paraId="33D53A8E">
      <w:pPr>
        <w:ind w:left="5" w:right="70"/>
        <w:rPr>
          <w:rFonts w:hint="eastAsia"/>
        </w:rPr>
      </w:pPr>
    </w:p>
    <w:p w14:paraId="39AEB10E">
      <w:pPr>
        <w:ind w:left="5" w:right="70"/>
        <w:rPr>
          <w:rFonts w:hint="eastAsia"/>
        </w:rPr>
      </w:pPr>
      <w:r>
        <w:rPr>
          <w:rFonts w:hint="eastAsia"/>
        </w:rPr>
        <w:t>Yet to all that, the answer is most easy.</w:t>
      </w:r>
    </w:p>
    <w:p w14:paraId="29A7B63D">
      <w:pPr>
        <w:ind w:left="5" w:right="70"/>
        <w:rPr>
          <w:rFonts w:hint="eastAsia"/>
        </w:rPr>
      </w:pPr>
      <w:r>
        <w:rPr>
          <w:rFonts w:hint="eastAsia"/>
        </w:rPr>
        <w:t>然而，对所有这些，答案是最容易的。</w:t>
      </w:r>
    </w:p>
    <w:p w14:paraId="4C30DA0D">
      <w:pPr>
        <w:ind w:left="5" w:right="70"/>
        <w:rPr>
          <w:rFonts w:hint="eastAsia"/>
        </w:rPr>
      </w:pPr>
    </w:p>
    <w:p w14:paraId="0D36DA08">
      <w:pPr>
        <w:ind w:left="5" w:right="70"/>
        <w:rPr>
          <w:rFonts w:hint="eastAsia"/>
        </w:rPr>
      </w:pPr>
      <w:r>
        <w:rPr>
          <w:rFonts w:hint="eastAsia"/>
        </w:rPr>
        <w:t>For by all that subtlety, he labors only to fence himself against the places which call the Eucharist a figure and a sign of Christ’s body, not against those testimonies which say that these words, This is my body, must be thus expounded: This is the figure or sign of my body; and that Christ has given to the sign the name of His body, and honored the visible signs with the name of His body; and that the words which command us to eat the flesh of Christ are a typical locution, which must be thus interpreted: that we must meditate and call to remembrance that Christ died for us.</w:t>
      </w:r>
    </w:p>
    <w:p w14:paraId="1AB4DA05">
      <w:pPr>
        <w:ind w:left="5" w:right="70"/>
        <w:rPr>
          <w:rFonts w:hint="eastAsia"/>
        </w:rPr>
      </w:pPr>
      <w:r>
        <w:rPr>
          <w:rFonts w:hint="eastAsia"/>
        </w:rPr>
        <w:t>因为他用所有那些诡辩，只努力为自己辩护，抵挡那些称圣餐为基督身体象征和记号的地方，而不是抵挡那些说“这是我的身体”这些话必须如此解释：“这是我身体的象征或记号”的见证；以及基督已将祂身体的名称赋予了记号，并以祂身体的名称尊荣了可见的记号；以及命令我们吃基督肉身的话语，是一个预表性的说法，必须如此解释：我们必须默想并记念基督为我们而死。</w:t>
      </w:r>
    </w:p>
    <w:p w14:paraId="2B8D2E38">
      <w:pPr>
        <w:ind w:left="5" w:right="70"/>
        <w:rPr>
          <w:rFonts w:hint="eastAsia"/>
        </w:rPr>
      </w:pPr>
    </w:p>
    <w:p w14:paraId="3308B378">
      <w:pPr>
        <w:ind w:left="5" w:right="70"/>
        <w:rPr>
          <w:rFonts w:hint="eastAsia"/>
        </w:rPr>
      </w:pPr>
      <w:r>
        <w:rPr>
          <w:rFonts w:hint="eastAsia"/>
        </w:rPr>
        <w:t>Neither does he guard himself from those authorities which deny absolutely that we eat the body crucified for us, and say that the Sacrament is the body of Christ, not in truth, but in signifying mystery, and that it is the sign, not the truth.</w:t>
      </w:r>
    </w:p>
    <w:p w14:paraId="78893C1A">
      <w:pPr>
        <w:ind w:left="5" w:right="70"/>
        <w:rPr>
          <w:rFonts w:hint="eastAsia"/>
        </w:rPr>
      </w:pPr>
      <w:r>
        <w:rPr>
          <w:rFonts w:hint="eastAsia"/>
        </w:rPr>
        <w:t>他也没有防备那些绝对否认我们吃为我们被钉十字架的身体的权威，并且说圣礼是基督的身体，不是在真理上，而是在象征性的奥秘中，并且它是记号，而非真理。</w:t>
      </w:r>
    </w:p>
    <w:p w14:paraId="161DFA4D">
      <w:pPr>
        <w:ind w:left="5" w:right="70"/>
        <w:rPr>
          <w:rFonts w:hint="eastAsia"/>
        </w:rPr>
      </w:pPr>
    </w:p>
    <w:p w14:paraId="3EBA7D1E">
      <w:pPr>
        <w:ind w:left="5" w:right="70"/>
        <w:rPr>
          <w:rFonts w:hint="eastAsia"/>
        </w:rPr>
      </w:pPr>
      <w:r>
        <w:rPr>
          <w:rFonts w:hint="eastAsia"/>
        </w:rPr>
        <w:t>And that the substance of bread and wine remains after the consecration; and that the wicked do not eat the body of Christ; and that there is no other manducation but the spiritual.</w:t>
      </w:r>
    </w:p>
    <w:p w14:paraId="62C31984">
      <w:pPr>
        <w:ind w:left="5" w:right="70"/>
        <w:rPr>
          <w:rFonts w:hint="eastAsia"/>
        </w:rPr>
      </w:pPr>
      <w:r>
        <w:rPr>
          <w:rFonts w:hint="eastAsia"/>
        </w:rPr>
        <w:t>并且饼和酒的实体在祝圣后仍然存在；并且恶人不吃基督的身体；并且除了属灵的领受之外，没有别的领受。</w:t>
      </w:r>
    </w:p>
    <w:p w14:paraId="2F6518DD">
      <w:pPr>
        <w:ind w:left="5" w:right="70"/>
        <w:rPr>
          <w:rFonts w:hint="eastAsia"/>
        </w:rPr>
      </w:pPr>
    </w:p>
    <w:p w14:paraId="5B1CD471">
      <w:pPr>
        <w:ind w:left="5" w:right="70"/>
        <w:rPr>
          <w:rFonts w:hint="eastAsia"/>
        </w:rPr>
      </w:pPr>
      <w:r>
        <w:rPr>
          <w:rFonts w:hint="eastAsia"/>
        </w:rPr>
        <w:t>The Cardinal passes by all these and stays only upon those places where the Eucharist is called the figure of Christ’s body.</w:t>
      </w:r>
    </w:p>
    <w:p w14:paraId="32CEF37C">
      <w:pPr>
        <w:ind w:left="5" w:right="70"/>
        <w:rPr>
          <w:rFonts w:hint="eastAsia"/>
        </w:rPr>
      </w:pPr>
      <w:r>
        <w:rPr>
          <w:rFonts w:hint="eastAsia"/>
        </w:rPr>
        <w:t>枢机主教略过所有这些，只停留在那些圣餐被称为基督身体象征的地方。</w:t>
      </w:r>
    </w:p>
    <w:p w14:paraId="1EE4447C">
      <w:pPr>
        <w:ind w:left="5" w:right="70"/>
        <w:rPr>
          <w:rFonts w:hint="eastAsia"/>
        </w:rPr>
      </w:pPr>
    </w:p>
    <w:p w14:paraId="55E5662C">
      <w:pPr>
        <w:ind w:left="5" w:right="70"/>
        <w:rPr>
          <w:rFonts w:hint="eastAsia"/>
        </w:rPr>
      </w:pPr>
      <w:r>
        <w:rPr>
          <w:rFonts w:hint="eastAsia"/>
        </w:rPr>
        <w:t>As for his refusing to stand by the writings of the Fathers where they speak before the Catechumens—that is, before those not yet baptized or before the infidels—it is very true that sometimes the Fathers spoke more soberly of the mystery of the Eucharist before the Catechumens, not to conceal from them the sublimity of the mysteries, but for a quite contrary end: that is, for fear the Sacrament should have been brought to contempt in the people’s estimation if the pastors had spoken to them in plain and low terms, saying unto them that it was bread and wine upon the table, and of the same nature as ordinary bread.</w:t>
      </w:r>
    </w:p>
    <w:p w14:paraId="6C0F7302">
      <w:pPr>
        <w:ind w:left="5" w:right="70"/>
        <w:rPr>
          <w:rFonts w:hint="eastAsia"/>
        </w:rPr>
      </w:pPr>
      <w:r>
        <w:rPr>
          <w:rFonts w:hint="eastAsia"/>
        </w:rPr>
        <w:t>至于他拒绝坚持教父们在慕道友——即，在那些尚未受洗的人或不信者——面前所写的著作，确实，有时教父们在慕道友面前更审慎地谈论圣餐的奥秘，并非为要向他们隐藏奥秘的崇高，而是为了一个完全相反的目的：即，怕如果牧者用平白和低微的言语对他们说，桌上的是饼和酒，并且与普通饼的性质相同，那么圣礼在百姓的眼中就会被轻视。</w:t>
      </w:r>
    </w:p>
    <w:p w14:paraId="083A77A5">
      <w:pPr>
        <w:ind w:left="5" w:right="70"/>
        <w:rPr>
          <w:rFonts w:hint="eastAsia"/>
        </w:rPr>
      </w:pPr>
    </w:p>
    <w:p w14:paraId="74A3D0E4">
      <w:pPr>
        <w:ind w:left="5" w:right="70"/>
        <w:rPr>
          <w:rFonts w:hint="eastAsia"/>
        </w:rPr>
      </w:pPr>
      <w:r>
        <w:rPr>
          <w:rFonts w:hint="eastAsia"/>
        </w:rPr>
        <w:t>This is clearly seen in the previously alleged passage from Theodoret’s second Dialogue, where instead of saying bread, he says a food made up with such seeds, and that because some unbaptized persons might be present.</w:t>
      </w:r>
    </w:p>
    <w:p w14:paraId="388271E9">
      <w:pPr>
        <w:ind w:left="5" w:right="70"/>
        <w:rPr>
          <w:rFonts w:hint="eastAsia"/>
        </w:rPr>
      </w:pPr>
      <w:r>
        <w:rPr>
          <w:rFonts w:hint="eastAsia"/>
        </w:rPr>
        <w:t>这在先前引用的狄奥多勒第二篇对话录的段落中可以清楚地看到，在那里他没有说“饼”，而是说“一种用某种种子制成的食物”，并且那是因为可能有未受洗的人在场。</w:t>
      </w:r>
    </w:p>
    <w:p w14:paraId="5D1E7851">
      <w:pPr>
        <w:ind w:left="5" w:right="70"/>
        <w:rPr>
          <w:rFonts w:hint="eastAsia"/>
        </w:rPr>
      </w:pPr>
    </w:p>
    <w:p w14:paraId="5208DDDE">
      <w:pPr>
        <w:ind w:left="5" w:right="70"/>
        <w:rPr>
          <w:rFonts w:hint="eastAsia"/>
        </w:rPr>
      </w:pPr>
      <w:r>
        <w:rPr>
          <w:rFonts w:hint="eastAsia"/>
        </w:rPr>
        <w:t>Truly, if in sermons or writings which might be heard or read by unbaptized persons there was need of such reservation, it would follow that they never ought to preach nor write openly and according to their intention, and that they ought continually to disguise their belief—seeing that Catechumens were present at sermons, and that a book once published is no longer in the author’s power but is exposed to both baptized and unbaptized persons, believers and unbelievers alike.</w:t>
      </w:r>
    </w:p>
    <w:p w14:paraId="29058F5E">
      <w:pPr>
        <w:ind w:left="5" w:right="70"/>
        <w:rPr>
          <w:rFonts w:hint="eastAsia"/>
        </w:rPr>
      </w:pPr>
      <w:r>
        <w:rPr>
          <w:rFonts w:hint="eastAsia"/>
        </w:rPr>
        <w:t>真的，如果在可能被未受洗者听到或读到的讲道或著作中，有必要作如此保留，那么就意味着他们永远不应公开并按其本意讲道或写作，并且他们应不断地伪装他们的信仰——既然慕道友在讲道中在场，并且一本书一旦出版，就不再在作者的掌控之下，而是暴露给已受洗和未受洗的人，信徒和不信者都一样。</w:t>
      </w:r>
    </w:p>
    <w:p w14:paraId="584C580E">
      <w:pPr>
        <w:ind w:left="5" w:right="70"/>
        <w:rPr>
          <w:rFonts w:hint="eastAsia"/>
        </w:rPr>
      </w:pPr>
    </w:p>
    <w:p w14:paraId="64DD14D5">
      <w:pPr>
        <w:ind w:left="5" w:right="70"/>
        <w:rPr>
          <w:rFonts w:hint="eastAsia"/>
        </w:rPr>
      </w:pPr>
      <w:r>
        <w:rPr>
          <w:rFonts w:hint="eastAsia"/>
        </w:rPr>
        <w:t>But how superfluous would that circumspection have been toward infidels, seeing that revolted Christians—those who had become enemies to the faith—might reveal to infidels and Catechumens what they had learned when they were still counted among believers before their revolt?</w:t>
      </w:r>
    </w:p>
    <w:p w14:paraId="790BF6D3">
      <w:pPr>
        <w:ind w:left="5" w:right="70"/>
        <w:rPr>
          <w:rFonts w:hint="eastAsia"/>
        </w:rPr>
      </w:pPr>
      <w:r>
        <w:rPr>
          <w:rFonts w:hint="eastAsia"/>
        </w:rPr>
        <w:t>但对不信者来说，那种谨慎将是何等多余，既然叛教的基督徒——那些已成为信仰之敌的人——可能会向不信者和慕道友揭示他们在叛教前仍被算作信徒时所学到的东西？</w:t>
      </w:r>
    </w:p>
    <w:p w14:paraId="0BAF12F8">
      <w:pPr>
        <w:ind w:left="5" w:right="70"/>
        <w:rPr>
          <w:rFonts w:hint="eastAsia"/>
        </w:rPr>
      </w:pPr>
    </w:p>
    <w:p w14:paraId="350D05AD">
      <w:pPr>
        <w:ind w:left="5" w:right="70"/>
        <w:rPr>
          <w:rFonts w:hint="eastAsia"/>
        </w:rPr>
      </w:pPr>
      <w:r>
        <w:rPr>
          <w:rFonts w:hint="eastAsia"/>
        </w:rPr>
        <w:t>But how harmful would that rule have been if it had been perpetual?</w:t>
      </w:r>
    </w:p>
    <w:p w14:paraId="40C749B4">
      <w:pPr>
        <w:ind w:left="5" w:right="70"/>
        <w:rPr>
          <w:rFonts w:hint="eastAsia"/>
        </w:rPr>
      </w:pPr>
      <w:r>
        <w:rPr>
          <w:rFonts w:hint="eastAsia"/>
        </w:rPr>
        <w:t>但如果那条规则是永久的，它会有多有害？</w:t>
      </w:r>
    </w:p>
    <w:p w14:paraId="35C7A954">
      <w:pPr>
        <w:ind w:left="5" w:right="70"/>
        <w:rPr>
          <w:rFonts w:hint="eastAsia"/>
        </w:rPr>
      </w:pPr>
    </w:p>
    <w:p w14:paraId="1D89BAD6">
      <w:pPr>
        <w:ind w:left="5" w:right="70"/>
        <w:rPr>
          <w:rFonts w:hint="eastAsia"/>
        </w:rPr>
      </w:pPr>
      <w:r>
        <w:rPr>
          <w:rFonts w:hint="eastAsia"/>
        </w:rPr>
        <w:t>For how just might have been the complaint and mistrust of the Catechumens?</w:t>
      </w:r>
    </w:p>
    <w:p w14:paraId="3184A8FA">
      <w:pPr>
        <w:ind w:left="5" w:right="70"/>
        <w:rPr>
          <w:rFonts w:hint="eastAsia"/>
        </w:rPr>
      </w:pPr>
      <w:r>
        <w:rPr>
          <w:rFonts w:hint="eastAsia"/>
        </w:rPr>
        <w:t>因为慕道友的抱怨和不信任会是多么正当？</w:t>
      </w:r>
    </w:p>
    <w:p w14:paraId="5725B560">
      <w:pPr>
        <w:ind w:left="5" w:right="70"/>
        <w:rPr>
          <w:rFonts w:hint="eastAsia"/>
        </w:rPr>
      </w:pPr>
    </w:p>
    <w:p w14:paraId="55C34782">
      <w:pPr>
        <w:ind w:left="5" w:right="70"/>
        <w:rPr>
          <w:rFonts w:hint="eastAsia"/>
        </w:rPr>
      </w:pPr>
      <w:r>
        <w:rPr>
          <w:rFonts w:hint="eastAsia"/>
        </w:rPr>
        <w:t>Would they not have said to their instructing pastors: You deceive us; you disguise your belief; you speak to us against your own sense.</w:t>
      </w:r>
    </w:p>
    <w:p w14:paraId="2C7701CA">
      <w:pPr>
        <w:ind w:left="5" w:right="70"/>
        <w:rPr>
          <w:rFonts w:hint="eastAsia"/>
        </w:rPr>
      </w:pPr>
      <w:r>
        <w:rPr>
          <w:rFonts w:hint="eastAsia"/>
        </w:rPr>
        <w:t>他们岂不是会对教导他们的牧者说：你们欺骗我们；你们伪装你们的信仰；你们对我们说的话违背你们自己的意思。</w:t>
      </w:r>
    </w:p>
    <w:p w14:paraId="6EC7271E">
      <w:pPr>
        <w:ind w:left="5" w:right="70"/>
        <w:rPr>
          <w:rFonts w:hint="eastAsia"/>
        </w:rPr>
      </w:pPr>
    </w:p>
    <w:p w14:paraId="0C7E4E1B">
      <w:pPr>
        <w:ind w:left="5" w:right="70"/>
        <w:rPr>
          <w:rFonts w:hint="eastAsia"/>
        </w:rPr>
      </w:pPr>
      <w:r>
        <w:rPr>
          <w:rFonts w:hint="eastAsia"/>
        </w:rPr>
        <w:t>We desire to know from you the true belief plainly before we are baptized.</w:t>
      </w:r>
    </w:p>
    <w:p w14:paraId="79C4EF84">
      <w:pPr>
        <w:ind w:left="5" w:right="70"/>
        <w:rPr>
          <w:rFonts w:hint="eastAsia"/>
        </w:rPr>
      </w:pPr>
      <w:r>
        <w:rPr>
          <w:rFonts w:hint="eastAsia"/>
        </w:rPr>
        <w:t>我们希望在受洗前，从你们那里清楚地知道真正的信仰。</w:t>
      </w:r>
    </w:p>
    <w:p w14:paraId="2202B83F">
      <w:pPr>
        <w:ind w:left="5" w:right="70"/>
        <w:rPr>
          <w:rFonts w:hint="eastAsia"/>
        </w:rPr>
      </w:pPr>
    </w:p>
    <w:p w14:paraId="5EC8D139">
      <w:pPr>
        <w:ind w:left="5" w:right="70"/>
        <w:rPr>
          <w:rFonts w:hint="eastAsia"/>
        </w:rPr>
      </w:pPr>
      <w:r>
        <w:rPr>
          <w:rFonts w:hint="eastAsia"/>
        </w:rPr>
        <w:t>The examples of antiquity testify sufficiently that the Fathers did not bind themselves to that rule.</w:t>
      </w:r>
    </w:p>
    <w:p w14:paraId="7B3342FD">
      <w:pPr>
        <w:ind w:left="5" w:right="70"/>
        <w:rPr>
          <w:rFonts w:hint="eastAsia"/>
        </w:rPr>
      </w:pPr>
      <w:r>
        <w:rPr>
          <w:rFonts w:hint="eastAsia"/>
        </w:rPr>
        <w:t>古代的例子足以证明，教父们并未受那条规则的约束。</w:t>
      </w:r>
    </w:p>
    <w:p w14:paraId="2E8576DB">
      <w:pPr>
        <w:ind w:left="5" w:right="70"/>
        <w:rPr>
          <w:rFonts w:hint="eastAsia"/>
        </w:rPr>
      </w:pPr>
    </w:p>
    <w:p w14:paraId="026A7575">
      <w:pPr>
        <w:ind w:left="5" w:right="70"/>
        <w:rPr>
          <w:rFonts w:hint="eastAsia"/>
        </w:rPr>
      </w:pPr>
      <w:r>
        <w:rPr>
          <w:rFonts w:hint="eastAsia"/>
        </w:rPr>
        <w:t>For we have the Apologetics of the ancient Christians—Justin’s, Tertullian’s, Origen’s books against Celsus, and Augustine’s City of God against the pagans—in which they handle the highest mysteries of Christian religion.</w:t>
      </w:r>
    </w:p>
    <w:p w14:paraId="0882B336">
      <w:pPr>
        <w:ind w:left="5" w:right="70"/>
        <w:rPr>
          <w:rFonts w:hint="eastAsia"/>
        </w:rPr>
      </w:pPr>
      <w:r>
        <w:rPr>
          <w:rFonts w:hint="eastAsia"/>
        </w:rPr>
        <w:t>因为我们有古代基督徒的护教文——游斯丁的、特土良的、俄利根驳塞尔苏的书，以及奥古斯丁驳异教徒的《上帝之城》——在其中他们处理基督教信仰的最高奥秘。</w:t>
      </w:r>
    </w:p>
    <w:p w14:paraId="75CC7A67">
      <w:pPr>
        <w:ind w:left="5" w:right="70"/>
        <w:rPr>
          <w:rFonts w:hint="eastAsia"/>
        </w:rPr>
      </w:pPr>
    </w:p>
    <w:p w14:paraId="4ABBD394">
      <w:pPr>
        <w:ind w:left="5" w:right="70"/>
        <w:rPr>
          <w:rFonts w:hint="eastAsia"/>
        </w:rPr>
      </w:pPr>
      <w:r>
        <w:rPr>
          <w:rFonts w:hint="eastAsia"/>
        </w:rPr>
        <w:t>If we must not heed the writings of the Fathers made for the catechumens, why does the Cardinal cite to us the Catecheses of Cyril and Gregory of Nyssa, written expressly for the catechumens?</w:t>
      </w:r>
    </w:p>
    <w:p w14:paraId="6245BD49">
      <w:pPr>
        <w:ind w:left="5" w:right="70"/>
        <w:rPr>
          <w:rFonts w:hint="eastAsia"/>
        </w:rPr>
      </w:pPr>
      <w:r>
        <w:rPr>
          <w:rFonts w:hint="eastAsia"/>
        </w:rPr>
        <w:t>如果我们不必理会为慕道友所写的教父们的著作，为何枢机主教要向我们引用西里尔和尼撒的格列高利的《教理讲授》，那些是专为慕道友写的？</w:t>
      </w:r>
    </w:p>
    <w:p w14:paraId="16A0497C">
      <w:pPr>
        <w:ind w:left="5" w:right="70"/>
        <w:rPr>
          <w:rFonts w:hint="eastAsia"/>
        </w:rPr>
      </w:pPr>
    </w:p>
    <w:p w14:paraId="62F83199">
      <w:pPr>
        <w:ind w:left="5" w:right="70"/>
        <w:rPr>
          <w:rFonts w:hint="eastAsia"/>
        </w:rPr>
      </w:pPr>
      <w:r>
        <w:rPr>
          <w:rFonts w:hint="eastAsia"/>
        </w:rPr>
        <w:t>Why does he cite Chrysostom’s sermons delivered before the catechumens?</w:t>
      </w:r>
    </w:p>
    <w:p w14:paraId="056444A7">
      <w:pPr>
        <w:ind w:left="5" w:right="70"/>
        <w:rPr>
          <w:rFonts w:hint="eastAsia"/>
        </w:rPr>
      </w:pPr>
      <w:r>
        <w:rPr>
          <w:rFonts w:hint="eastAsia"/>
        </w:rPr>
        <w:t>他为何引用屈梭多模在慕道友面前所作的讲道？</w:t>
      </w:r>
    </w:p>
    <w:p w14:paraId="47CE1C75">
      <w:pPr>
        <w:ind w:left="5" w:right="70"/>
        <w:rPr>
          <w:rFonts w:hint="eastAsia"/>
        </w:rPr>
      </w:pPr>
    </w:p>
    <w:p w14:paraId="6194C9C9">
      <w:pPr>
        <w:ind w:left="5" w:right="70"/>
        <w:rPr>
          <w:rFonts w:hint="eastAsia"/>
        </w:rPr>
      </w:pPr>
      <w:r>
        <w:rPr>
          <w:rFonts w:hint="eastAsia"/>
        </w:rPr>
        <w:t>Note that the number of catechumens far exceeded the number of believers, because the custom then was to receive baptism very late, often delaying it until old age or even death.</w:t>
      </w:r>
    </w:p>
    <w:p w14:paraId="363A73F9">
      <w:pPr>
        <w:ind w:left="5" w:right="70"/>
        <w:rPr>
          <w:rFonts w:hint="eastAsia"/>
        </w:rPr>
      </w:pPr>
      <w:r>
        <w:rPr>
          <w:rFonts w:hint="eastAsia"/>
        </w:rPr>
        <w:t>注意，慕道友的数量远超过信徒的数量，因为当时的习俗是很晚才受洗，常常拖延到老年甚至临终。</w:t>
      </w:r>
    </w:p>
    <w:p w14:paraId="5895D884">
      <w:pPr>
        <w:ind w:left="5" w:right="70"/>
        <w:rPr>
          <w:rFonts w:hint="eastAsia"/>
        </w:rPr>
      </w:pPr>
    </w:p>
    <w:p w14:paraId="00B0DE3A">
      <w:pPr>
        <w:ind w:left="5" w:right="70"/>
        <w:rPr>
          <w:rFonts w:hint="eastAsia"/>
        </w:rPr>
      </w:pPr>
      <w:r>
        <w:rPr>
          <w:rFonts w:hint="eastAsia"/>
        </w:rPr>
        <w:t>Indeed, why does he cite any book of the Fathers, seeing that there was none of those books which the catechumens could not read?</w:t>
      </w:r>
    </w:p>
    <w:p w14:paraId="6D2106C4">
      <w:pPr>
        <w:ind w:left="5" w:right="70"/>
        <w:rPr>
          <w:rFonts w:hint="eastAsia"/>
        </w:rPr>
      </w:pPr>
      <w:r>
        <w:rPr>
          <w:rFonts w:hint="eastAsia"/>
        </w:rPr>
        <w:t>的确，他为何要引用任何教父们的书，既然那些书中没有一本是慕道友不能读的？</w:t>
      </w:r>
    </w:p>
    <w:p w14:paraId="0ED85933">
      <w:pPr>
        <w:ind w:left="5" w:right="70"/>
        <w:rPr>
          <w:rFonts w:hint="eastAsia"/>
        </w:rPr>
      </w:pPr>
    </w:p>
    <w:p w14:paraId="317DEA67">
      <w:pPr>
        <w:ind w:left="5" w:right="70"/>
        <w:rPr>
          <w:rFonts w:hint="eastAsia"/>
        </w:rPr>
      </w:pPr>
      <w:r>
        <w:rPr>
          <w:rFonts w:hint="eastAsia"/>
        </w:rPr>
        <w:t>Who would have mocked their pastors if, when instructing them, they had taught a different doctrine than what they had read in their books?</w:t>
      </w:r>
    </w:p>
    <w:p w14:paraId="6AC9881A">
      <w:pPr>
        <w:ind w:left="5" w:right="70"/>
        <w:rPr>
          <w:rFonts w:hint="eastAsia"/>
        </w:rPr>
      </w:pPr>
      <w:r>
        <w:rPr>
          <w:rFonts w:hint="eastAsia"/>
        </w:rPr>
        <w:t>如果牧者在教导他们时，所教的教义与他们在书中读到的不同，谁会嘲笑他们的牧者呢？</w:t>
      </w:r>
    </w:p>
    <w:p w14:paraId="4E73C20D">
      <w:pPr>
        <w:ind w:left="5" w:right="70"/>
        <w:rPr>
          <w:rFonts w:hint="eastAsia"/>
        </w:rPr>
      </w:pPr>
    </w:p>
    <w:p w14:paraId="65AE80F8">
      <w:pPr>
        <w:ind w:left="5" w:right="70"/>
        <w:rPr>
          <w:rFonts w:hint="eastAsia"/>
        </w:rPr>
      </w:pPr>
      <w:r>
        <w:rPr>
          <w:rFonts w:hint="eastAsia"/>
        </w:rPr>
        <w:t>These are mere chimeras and weak excuses, insulting to the Fathers, whom the Cardinal accuses of hypocrisy—as if they wrote against their own beliefs and (as he puts it) twisted and distorted the examples they gave, which is to charge them with insincerity and deceit.</w:t>
      </w:r>
    </w:p>
    <w:p w14:paraId="600666FE">
      <w:pPr>
        <w:ind w:left="5" w:right="70"/>
        <w:rPr>
          <w:rFonts w:hint="eastAsia"/>
        </w:rPr>
      </w:pPr>
      <w:r>
        <w:rPr>
          <w:rFonts w:hint="eastAsia"/>
        </w:rPr>
        <w:t>这些纯属幻想和软弱的借口，是对教父们的侮辱，枢机主教指控他们伪善——仿佛他们写的东西违背他们自己的信仰，并且（如他所说）扭曲和歪曲了他们给出的例子，这是指控他们不诚实和欺骗。</w:t>
      </w:r>
    </w:p>
    <w:p w14:paraId="30890CE3">
      <w:pPr>
        <w:ind w:left="5" w:right="70"/>
        <w:rPr>
          <w:rFonts w:hint="eastAsia"/>
        </w:rPr>
      </w:pPr>
    </w:p>
    <w:p w14:paraId="1B0AB9EA">
      <w:pPr>
        <w:ind w:left="5" w:right="70"/>
        <w:rPr>
          <w:rFonts w:hint="eastAsia"/>
        </w:rPr>
      </w:pPr>
      <w:r>
        <w:rPr>
          <w:rFonts w:hint="eastAsia"/>
        </w:rPr>
        <w:t>That the Cardinal indulges in these fancies more to amuse his own wit than out of any real conviction is shown in some of his rhetorical flourishes, where he rides high on his pompous oratory.</w:t>
      </w:r>
    </w:p>
    <w:p w14:paraId="73CCA0C7">
      <w:pPr>
        <w:ind w:left="5" w:right="70"/>
        <w:rPr>
          <w:rFonts w:hint="eastAsia"/>
        </w:rPr>
      </w:pPr>
      <w:r>
        <w:rPr>
          <w:rFonts w:hint="eastAsia"/>
        </w:rPr>
        <w:t>枢机主教沉溺于这些幻想，更多是为了自娱其才，而非出于任何真正的信念，这在他的一些修辞华丽辞藻中可以看出，他在那里驾驭着他浮夸的演说。</w:t>
      </w:r>
    </w:p>
    <w:p w14:paraId="06215F9A">
      <w:pPr>
        <w:ind w:left="5" w:right="70"/>
        <w:rPr>
          <w:rFonts w:hint="eastAsia"/>
        </w:rPr>
      </w:pPr>
    </w:p>
    <w:p w14:paraId="63346A05">
      <w:pPr>
        <w:ind w:left="5" w:right="70"/>
        <w:rPr>
          <w:rFonts w:hint="eastAsia"/>
        </w:rPr>
      </w:pPr>
      <w:r>
        <w:rPr>
          <w:rFonts w:hint="eastAsia"/>
        </w:rPr>
        <w:t>As when he writes on page 879: “The Fathers make two sorts of meditations: one immediate, direct, and principal, which considers the truth of the matter; the other mediate, collateral, and accessory, which considers it in a moral and allegorical sense —like an echo or a reflected sound of the literal meaning, meant to delight the spirits of readers through sacred mirth and clever invention in these allusions and allegorical applications.”</w:t>
      </w:r>
    </w:p>
    <w:p w14:paraId="66D34C88">
      <w:pPr>
        <w:ind w:left="5" w:right="70"/>
        <w:rPr>
          <w:rFonts w:hint="eastAsia"/>
        </w:rPr>
      </w:pPr>
      <w:r>
        <w:rPr>
          <w:rFonts w:hint="eastAsia"/>
        </w:rPr>
        <w:t>如他在第879页所写：“教父们作两种默想：一种是直接、主要和根本的，考虑的是事情的真理；另一种是间接、附属和辅助的，以道德和寓言的意义来考虑它——就像字面意思的回声或反射的声音，意在通过这些典故和寓言应用中的神圣欢愉和巧妙发明来愉悦读者的心灵。”</w:t>
      </w:r>
    </w:p>
    <w:p w14:paraId="7665A02A">
      <w:pPr>
        <w:ind w:left="5" w:right="70"/>
        <w:rPr>
          <w:rFonts w:hint="eastAsia"/>
        </w:rPr>
      </w:pPr>
    </w:p>
    <w:p w14:paraId="5CD9CC60">
      <w:pPr>
        <w:ind w:left="5" w:right="70"/>
        <w:rPr>
          <w:rFonts w:hint="eastAsia"/>
        </w:rPr>
      </w:pPr>
      <w:r>
        <w:rPr>
          <w:rFonts w:hint="eastAsia"/>
        </w:rPr>
        <w:t>With such frivolities of inflated language, this prelate tickled his own fancy.</w:t>
      </w:r>
    </w:p>
    <w:p w14:paraId="210CBD31">
      <w:pPr>
        <w:ind w:left="5" w:right="70"/>
        <w:rPr>
          <w:rFonts w:hint="eastAsia"/>
        </w:rPr>
      </w:pPr>
      <w:r>
        <w:rPr>
          <w:rFonts w:hint="eastAsia"/>
        </w:rPr>
        <w:t>用如此浮夸语言的轻浮之词，这位主教自娱自乐。</w:t>
      </w:r>
    </w:p>
    <w:p w14:paraId="763BB91B">
      <w:pPr>
        <w:ind w:left="5" w:right="70"/>
        <w:rPr>
          <w:rFonts w:hint="eastAsia"/>
        </w:rPr>
      </w:pPr>
    </w:p>
    <w:p w14:paraId="291427FB">
      <w:pPr>
        <w:ind w:left="5" w:right="70"/>
        <w:rPr>
          <w:rFonts w:hint="eastAsia"/>
        </w:rPr>
      </w:pPr>
      <w:r>
        <w:rPr>
          <w:rFonts w:hint="eastAsia"/>
        </w:rPr>
        <w:t>The Latins call this in lente unguentum—essence of pearls, or aurum potabile in a dish of turnips.</w:t>
      </w:r>
    </w:p>
    <w:p w14:paraId="7A75CF81">
      <w:pPr>
        <w:ind w:left="5" w:right="70"/>
        <w:rPr>
          <w:rFonts w:hint="eastAsia"/>
        </w:rPr>
      </w:pPr>
      <w:r>
        <w:rPr>
          <w:rFonts w:hint="eastAsia"/>
        </w:rPr>
        <w:t>拉丁人称此为in lente unguentum——珍珠的精华，或芜菁菜盘中的可饮黄金。</w:t>
      </w:r>
    </w:p>
    <w:p w14:paraId="76FEF7AA">
      <w:pPr>
        <w:ind w:left="5" w:right="70"/>
        <w:rPr>
          <w:rFonts w:hint="eastAsia"/>
        </w:rPr>
      </w:pPr>
    </w:p>
    <w:p w14:paraId="3441A824">
      <w:pPr>
        <w:ind w:left="5" w:right="70"/>
        <w:rPr>
          <w:rFonts w:hint="eastAsia"/>
        </w:rPr>
      </w:pPr>
      <w:r>
        <w:rPr>
          <w:rFonts w:hint="eastAsia"/>
        </w:rPr>
        <w:t>If the Fathers said This is my body signifies This is the sign or figure of my body, we must find in these words an echo, a reflected sound, a collateral meditation, a sacred mirth, a quintessence of allegorical whimsy.</w:t>
      </w:r>
    </w:p>
    <w:p w14:paraId="055A2904">
      <w:pPr>
        <w:ind w:left="5" w:right="70"/>
        <w:rPr>
          <w:rFonts w:hint="eastAsia"/>
        </w:rPr>
      </w:pPr>
      <w:r>
        <w:rPr>
          <w:rFonts w:hint="eastAsia"/>
        </w:rPr>
        <w:t>如果教父们说“这是我的身体”象征着“这是我身体的记号或象征”，我们必须在这些话中找到一个回声、一个反射的声音、一个附属的默想、一种神圣的欢愉、一种寓言奇想的精华。</w:t>
      </w:r>
    </w:p>
    <w:p w14:paraId="30A2BBB8">
      <w:pPr>
        <w:ind w:left="5" w:right="70"/>
        <w:rPr>
          <w:rFonts w:hint="eastAsia"/>
        </w:rPr>
      </w:pPr>
    </w:p>
    <w:p w14:paraId="5F259FF0">
      <w:pPr>
        <w:ind w:left="5" w:right="70"/>
        <w:rPr>
          <w:rFonts w:hint="eastAsia"/>
        </w:rPr>
      </w:pPr>
      <w:r>
        <w:rPr>
          <w:rFonts w:hint="eastAsia"/>
        </w:rPr>
        <w:t>Yet to deal more gently with this prelate, let us grant him his request.</w:t>
      </w:r>
    </w:p>
    <w:p w14:paraId="56BF67DE">
      <w:pPr>
        <w:ind w:left="5" w:right="70"/>
        <w:rPr>
          <w:rFonts w:hint="eastAsia"/>
        </w:rPr>
      </w:pPr>
      <w:r>
        <w:rPr>
          <w:rFonts w:hint="eastAsia"/>
        </w:rPr>
        <w:t>然而，为要更温和地对待这位主教，让我们准许他的请求。</w:t>
      </w:r>
    </w:p>
    <w:p w14:paraId="175B2C3E">
      <w:pPr>
        <w:ind w:left="5" w:right="70"/>
        <w:rPr>
          <w:rFonts w:hint="eastAsia"/>
        </w:rPr>
      </w:pPr>
    </w:p>
    <w:p w14:paraId="0C5C3553">
      <w:pPr>
        <w:ind w:left="5" w:right="70"/>
        <w:rPr>
          <w:rFonts w:hint="eastAsia"/>
        </w:rPr>
      </w:pPr>
      <w:r>
        <w:rPr>
          <w:rFonts w:hint="eastAsia"/>
        </w:rPr>
        <w:t>Let us suppose that the Fathers in their writings deliberately used obscure language and concealed their true beliefs to avoid being understood.</w:t>
      </w:r>
    </w:p>
    <w:p w14:paraId="06F6FFDA">
      <w:pPr>
        <w:ind w:left="5" w:right="70"/>
        <w:rPr>
          <w:rFonts w:hint="eastAsia"/>
        </w:rPr>
      </w:pPr>
      <w:r>
        <w:rPr>
          <w:rFonts w:hint="eastAsia"/>
        </w:rPr>
        <w:t>让我们假设，教父们在他们的著作中故意使用含糊的语言，并隐藏他们真正的信仰，以避免被理解。</w:t>
      </w:r>
    </w:p>
    <w:p w14:paraId="70E45402">
      <w:pPr>
        <w:ind w:left="5" w:right="70"/>
        <w:rPr>
          <w:rFonts w:hint="eastAsia"/>
        </w:rPr>
      </w:pPr>
    </w:p>
    <w:p w14:paraId="7BC90884">
      <w:pPr>
        <w:ind w:left="5" w:right="70"/>
        <w:rPr>
          <w:rFonts w:hint="eastAsia"/>
        </w:rPr>
      </w:pPr>
      <w:r>
        <w:rPr>
          <w:rFonts w:hint="eastAsia"/>
        </w:rPr>
        <w:t>For may we not turn his own weapons against him and reject all the authorities he cites against us, saying that the cited Fathers did not speak according to their true meaning?</w:t>
      </w:r>
    </w:p>
    <w:p w14:paraId="005EE98F">
      <w:pPr>
        <w:ind w:left="5" w:right="70"/>
        <w:rPr>
          <w:rFonts w:hint="eastAsia"/>
        </w:rPr>
      </w:pPr>
      <w:r>
        <w:rPr>
          <w:rFonts w:hint="eastAsia"/>
        </w:rPr>
        <w:t>因为我们岂不是可以以其人之道还治其人之身，拒绝他所有引来反对我们的权威，说所引用的教父们并非按其本意说话吗？</w:t>
      </w:r>
    </w:p>
    <w:p w14:paraId="3181FD6A">
      <w:pPr>
        <w:ind w:left="5" w:right="70"/>
        <w:rPr>
          <w:rFonts w:hint="eastAsia"/>
        </w:rPr>
      </w:pPr>
    </w:p>
    <w:p w14:paraId="36C818FF">
      <w:pPr>
        <w:ind w:left="5" w:right="70"/>
        <w:rPr>
          <w:rFonts w:hint="eastAsia"/>
        </w:rPr>
      </w:pPr>
      <w:r>
        <w:rPr>
          <w:rFonts w:hint="eastAsia"/>
        </w:rPr>
        <w:t>That such and such Catecheses were written for catechumens?</w:t>
      </w:r>
    </w:p>
    <w:p w14:paraId="40B8449D">
      <w:pPr>
        <w:ind w:left="5" w:right="70"/>
        <w:rPr>
          <w:rFonts w:hint="eastAsia"/>
        </w:rPr>
      </w:pPr>
      <w:r>
        <w:rPr>
          <w:rFonts w:hint="eastAsia"/>
        </w:rPr>
        <w:t>那些某某的《教理讲授》是为慕道友写的？</w:t>
      </w:r>
    </w:p>
    <w:p w14:paraId="0EDC7608">
      <w:pPr>
        <w:ind w:left="5" w:right="70"/>
        <w:rPr>
          <w:rFonts w:hint="eastAsia"/>
        </w:rPr>
      </w:pPr>
    </w:p>
    <w:p w14:paraId="042E13DB">
      <w:pPr>
        <w:ind w:left="5" w:right="70"/>
        <w:rPr>
          <w:rFonts w:hint="eastAsia"/>
        </w:rPr>
      </w:pPr>
      <w:r>
        <w:rPr>
          <w:rFonts w:hint="eastAsia"/>
        </w:rPr>
        <w:t>That in such and such sermons, some of the hearers were catechumens?</w:t>
      </w:r>
    </w:p>
    <w:p w14:paraId="0F877154">
      <w:pPr>
        <w:ind w:left="5" w:right="70"/>
        <w:rPr>
          <w:rFonts w:hint="eastAsia"/>
        </w:rPr>
      </w:pPr>
      <w:r>
        <w:rPr>
          <w:rFonts w:hint="eastAsia"/>
        </w:rPr>
        <w:t>在某某的讲道中，有些听众是慕道友？</w:t>
      </w:r>
    </w:p>
    <w:p w14:paraId="528FA2D1">
      <w:pPr>
        <w:ind w:left="5" w:right="70"/>
        <w:rPr>
          <w:rFonts w:hint="eastAsia"/>
        </w:rPr>
      </w:pPr>
    </w:p>
    <w:p w14:paraId="5F771D7F">
      <w:pPr>
        <w:ind w:left="5" w:right="70"/>
        <w:rPr>
          <w:rFonts w:hint="eastAsia"/>
        </w:rPr>
      </w:pPr>
      <w:r>
        <w:rPr>
          <w:rFonts w:hint="eastAsia"/>
        </w:rPr>
        <w:t>And so render all his citations doubtful and unreliable?</w:t>
      </w:r>
    </w:p>
    <w:p w14:paraId="09C5CB35">
      <w:pPr>
        <w:ind w:left="5" w:right="70"/>
        <w:rPr>
          <w:rFonts w:hint="eastAsia"/>
        </w:rPr>
      </w:pPr>
      <w:r>
        <w:rPr>
          <w:rFonts w:hint="eastAsia"/>
        </w:rPr>
        <w:t>从而使他所有的引用都变得可疑和不可靠？</w:t>
      </w:r>
    </w:p>
    <w:p w14:paraId="3B255207">
      <w:pPr>
        <w:ind w:left="5" w:right="70"/>
        <w:rPr>
          <w:rFonts w:hint="eastAsia"/>
        </w:rPr>
      </w:pPr>
    </w:p>
    <w:p w14:paraId="31838CAC">
      <w:pPr>
        <w:ind w:left="5" w:right="70"/>
        <w:rPr>
          <w:rFonts w:hint="eastAsia"/>
        </w:rPr>
      </w:pPr>
      <w:r>
        <w:rPr>
          <w:rFonts w:hint="eastAsia"/>
        </w:rPr>
        <w:t>Yet let us see what specific objections he raises against Augustine’s treatises on St. John.</w:t>
      </w:r>
    </w:p>
    <w:p w14:paraId="74437431">
      <w:pPr>
        <w:ind w:left="5" w:right="70"/>
        <w:rPr>
          <w:rFonts w:hint="eastAsia"/>
        </w:rPr>
      </w:pPr>
      <w:r>
        <w:rPr>
          <w:rFonts w:hint="eastAsia"/>
        </w:rPr>
        <w:t>然而，让我们看看他对奥古斯丁论圣约翰福音的讲道提出了哪些具体的反驳。</w:t>
      </w:r>
    </w:p>
    <w:p w14:paraId="06DA926F">
      <w:pPr>
        <w:ind w:left="5" w:right="70"/>
        <w:rPr>
          <w:rFonts w:hint="eastAsia"/>
        </w:rPr>
      </w:pPr>
    </w:p>
    <w:p w14:paraId="0A8CBB94">
      <w:pPr>
        <w:ind w:left="5" w:right="70"/>
        <w:rPr>
          <w:rFonts w:hint="eastAsia"/>
        </w:rPr>
      </w:pPr>
      <w:r>
        <w:rPr>
          <w:rFonts w:hint="eastAsia"/>
        </w:rPr>
        <w:t>First, by calling them “sermons,” he gives them a title which the author never used, and we have no proof that these treatises were ever preached before the people.</w:t>
      </w:r>
    </w:p>
    <w:p w14:paraId="458A8B09">
      <w:pPr>
        <w:ind w:left="5" w:right="70"/>
        <w:rPr>
          <w:rFonts w:hint="eastAsia"/>
        </w:rPr>
      </w:pPr>
      <w:r>
        <w:rPr>
          <w:rFonts w:hint="eastAsia"/>
        </w:rPr>
        <w:t>首先，他称之为“讲道”，给了它们一个作者从未用过的标题，并且我们没有证据表明这些讲道曾向百姓宣讲过。</w:t>
      </w:r>
    </w:p>
    <w:p w14:paraId="75CE26E0">
      <w:pPr>
        <w:ind w:left="5" w:right="70"/>
        <w:rPr>
          <w:rFonts w:hint="eastAsia"/>
        </w:rPr>
      </w:pPr>
    </w:p>
    <w:p w14:paraId="1D4EE083">
      <w:pPr>
        <w:ind w:left="5" w:right="70"/>
        <w:rPr>
          <w:rFonts w:hint="eastAsia"/>
        </w:rPr>
      </w:pPr>
      <w:r>
        <w:rPr>
          <w:rFonts w:hint="eastAsia"/>
        </w:rPr>
        <w:t>Moreover, he dismissively calls them “popular sermons delivered before all sorts of people.”</w:t>
      </w:r>
    </w:p>
    <w:p w14:paraId="2C8B607F">
      <w:pPr>
        <w:ind w:left="5" w:right="70"/>
        <w:rPr>
          <w:rFonts w:hint="eastAsia"/>
        </w:rPr>
      </w:pPr>
      <w:r>
        <w:rPr>
          <w:rFonts w:hint="eastAsia"/>
        </w:rPr>
        <w:t>此外，他轻蔑地称之为“向各种人所作的通俗讲道”。</w:t>
      </w:r>
    </w:p>
    <w:p w14:paraId="6D0D5CAB">
      <w:pPr>
        <w:ind w:left="5" w:right="70"/>
        <w:rPr>
          <w:rFonts w:hint="eastAsia"/>
        </w:rPr>
      </w:pPr>
    </w:p>
    <w:p w14:paraId="2B434F8F">
      <w:pPr>
        <w:ind w:left="5" w:right="70"/>
        <w:rPr>
          <w:rFonts w:hint="eastAsia"/>
        </w:rPr>
      </w:pPr>
      <w:r>
        <w:rPr>
          <w:rFonts w:hint="eastAsia"/>
        </w:rPr>
        <w:t>If by “popular sermons” he means preached before the people, the same could be said of all ancient sermons—yet the Cardinal does not hesitate to cite from them.</w:t>
      </w:r>
    </w:p>
    <w:p w14:paraId="727CF70E">
      <w:pPr>
        <w:ind w:left="5" w:right="70"/>
        <w:rPr>
          <w:rFonts w:hint="eastAsia"/>
        </w:rPr>
      </w:pPr>
      <w:r>
        <w:rPr>
          <w:rFonts w:hint="eastAsia"/>
        </w:rPr>
        <w:t>如果他用“通俗讲道”指的是向百姓宣讲的，那么所有古代的讲道都可以这么说——然而枢机主教却毫不犹豫地引用它们。</w:t>
      </w:r>
    </w:p>
    <w:p w14:paraId="361796AC">
      <w:pPr>
        <w:ind w:left="5" w:right="70"/>
        <w:rPr>
          <w:rFonts w:hint="eastAsia"/>
        </w:rPr>
      </w:pPr>
    </w:p>
    <w:p w14:paraId="0578F668">
      <w:pPr>
        <w:ind w:left="5" w:right="70"/>
        <w:rPr>
          <w:rFonts w:hint="eastAsia"/>
        </w:rPr>
      </w:pPr>
      <w:r>
        <w:rPr>
          <w:rFonts w:hint="eastAsia"/>
        </w:rPr>
        <w:t>But if by “popular” he means written in a simple or low style, reading these treatises proves otherwise.</w:t>
      </w:r>
    </w:p>
    <w:p w14:paraId="424442D2">
      <w:pPr>
        <w:ind w:left="5" w:right="70"/>
        <w:rPr>
          <w:rFonts w:hint="eastAsia"/>
        </w:rPr>
      </w:pPr>
      <w:r>
        <w:rPr>
          <w:rFonts w:hint="eastAsia"/>
        </w:rPr>
        <w:t>但如果他用“通俗”指的是用简单或低级风格写的，阅读这些讲道则证明并非如此。</w:t>
      </w:r>
    </w:p>
    <w:p w14:paraId="02071D8A">
      <w:pPr>
        <w:ind w:left="5" w:right="70"/>
        <w:rPr>
          <w:rFonts w:hint="eastAsia"/>
        </w:rPr>
      </w:pPr>
    </w:p>
    <w:p w14:paraId="1EF7F59D">
      <w:pPr>
        <w:ind w:left="5" w:right="70"/>
        <w:rPr>
          <w:rFonts w:hint="eastAsia"/>
        </w:rPr>
      </w:pPr>
      <w:r>
        <w:rPr>
          <w:rFonts w:hint="eastAsia"/>
        </w:rPr>
        <w:t>For Augustine never produced anything as precise and carefully crafted as these treatises; Chrysostom’s homilies are far more colloquial.</w:t>
      </w:r>
    </w:p>
    <w:p w14:paraId="23E341B8">
      <w:pPr>
        <w:ind w:left="5" w:right="70"/>
        <w:rPr>
          <w:rFonts w:hint="eastAsia"/>
        </w:rPr>
      </w:pPr>
      <w:r>
        <w:rPr>
          <w:rFonts w:hint="eastAsia"/>
        </w:rPr>
        <w:t>因为奥古斯丁从未写过像这些讲道一样精确和精心制作的东西；屈梭多模的讲道要口语化得多。</w:t>
      </w:r>
    </w:p>
    <w:p w14:paraId="74C1C509">
      <w:pPr>
        <w:ind w:left="5" w:right="70"/>
        <w:rPr>
          <w:rFonts w:hint="eastAsia"/>
        </w:rPr>
      </w:pPr>
    </w:p>
    <w:p w14:paraId="28693216">
      <w:pPr>
        <w:ind w:left="5" w:right="70"/>
        <w:rPr>
          <w:rFonts w:hint="eastAsia"/>
        </w:rPr>
      </w:pPr>
      <w:r>
        <w:rPr>
          <w:rFonts w:hint="eastAsia"/>
        </w:rPr>
        <w:t>These treatises of Augustine are ten times shorter than his expositions on the Psalms, yet contain ten times more substance.</w:t>
      </w:r>
    </w:p>
    <w:p w14:paraId="6ABE8D81">
      <w:pPr>
        <w:ind w:left="5" w:right="70"/>
        <w:rPr>
          <w:rFonts w:hint="eastAsia"/>
        </w:rPr>
      </w:pPr>
      <w:r>
        <w:rPr>
          <w:rFonts w:hint="eastAsia"/>
        </w:rPr>
        <w:t>奥古斯丁的这些讲道，篇幅比他对诗篇的解释短十倍，但内容却多十倍。</w:t>
      </w:r>
    </w:p>
    <w:p w14:paraId="6807A63F">
      <w:pPr>
        <w:ind w:left="5" w:right="70"/>
        <w:rPr>
          <w:rFonts w:hint="eastAsia"/>
        </w:rPr>
      </w:pPr>
    </w:p>
    <w:p w14:paraId="7A5ACE9A">
      <w:pPr>
        <w:ind w:left="5" w:right="70"/>
        <w:rPr>
          <w:rFonts w:hint="eastAsia"/>
        </w:rPr>
      </w:pPr>
      <w:r>
        <w:rPr>
          <w:rFonts w:hint="eastAsia"/>
        </w:rPr>
        <w:t>But that which moves the Cardinal to speak of these excellent books with contempt is that he finds in them three or four leaves together in which he treats fully of the manducation of the flesh of Christ, without speaking one word of transubstantiation or real presence, although among all the writings of the ancients there are not such a long treatise on this matter.</w:t>
      </w:r>
    </w:p>
    <w:p w14:paraId="3FBDA846">
      <w:pPr>
        <w:ind w:left="5" w:right="70"/>
        <w:rPr>
          <w:rFonts w:hint="eastAsia"/>
        </w:rPr>
      </w:pPr>
      <w:r>
        <w:rPr>
          <w:rFonts w:hint="eastAsia"/>
        </w:rPr>
        <w:t>但促使枢机主教轻蔑地谈论这些卓越著作的原因是，他在其中找到了三四页连在一起的，完整地论述了吃基督肉身的问题，却未曾说过一句关于变质说或真实临在的话，尽管在所有古代教父们的著作中，没有如此长的论述此事。</w:t>
      </w:r>
    </w:p>
    <w:p w14:paraId="1D4E008E">
      <w:pPr>
        <w:ind w:left="5" w:right="70"/>
        <w:rPr>
          <w:rFonts w:hint="eastAsia"/>
        </w:rPr>
      </w:pPr>
    </w:p>
    <w:p w14:paraId="4075B7D0">
      <w:pPr>
        <w:ind w:left="5" w:right="70"/>
        <w:rPr>
          <w:rFonts w:hint="eastAsia"/>
        </w:rPr>
      </w:pPr>
      <w:r>
        <w:rPr>
          <w:rFonts w:hint="eastAsia"/>
        </w:rPr>
        <w:t>For it is not incidentally that Augustine treats in that place of this matter, but he makes it his task, and much ado he has to come out of it.</w:t>
      </w:r>
    </w:p>
    <w:p w14:paraId="130C85FE">
      <w:pPr>
        <w:ind w:left="5" w:right="70"/>
        <w:rPr>
          <w:rFonts w:hint="eastAsia"/>
        </w:rPr>
      </w:pPr>
      <w:r>
        <w:rPr>
          <w:rFonts w:hint="eastAsia"/>
        </w:rPr>
        <w:t>因为奥古斯丁在那里论述此事并非偶然，而是他以此为己任，并费了很大力气才得以脱身。</w:t>
      </w:r>
    </w:p>
    <w:p w14:paraId="303EC19F">
      <w:pPr>
        <w:ind w:left="5" w:right="70"/>
        <w:rPr>
          <w:rFonts w:hint="eastAsia"/>
        </w:rPr>
      </w:pPr>
    </w:p>
    <w:p w14:paraId="48C9D68B">
      <w:pPr>
        <w:ind w:left="5" w:right="70"/>
        <w:rPr>
          <w:rFonts w:hint="eastAsia"/>
        </w:rPr>
      </w:pPr>
      <w:r>
        <w:rPr>
          <w:rFonts w:hint="eastAsia"/>
        </w:rPr>
        <w:t>But although we had granted to the Cardinal that these treatises of Augustine upon John are books out of which the intention of that doctor cannot be known, and which ought not to be regarded—will he say the same of his books of Christian doctrine, or of the twenty-third epistle to Bishop Boniface?</w:t>
      </w:r>
    </w:p>
    <w:p w14:paraId="64AB9AFF">
      <w:pPr>
        <w:ind w:left="5" w:right="70"/>
        <w:rPr>
          <w:rFonts w:hint="eastAsia"/>
        </w:rPr>
      </w:pPr>
      <w:r>
        <w:rPr>
          <w:rFonts w:hint="eastAsia"/>
        </w:rPr>
        <w:t>但即使我们已向枢机主教承认，奥古斯丁论约翰福音的这些讲道，是无法知晓那位教父意图的书，并且不应被重视——他会对他《基督教教义》的书，或给波尼法修主教的第二十三封信也说同样的话吗？</w:t>
      </w:r>
    </w:p>
    <w:p w14:paraId="0DCC6645">
      <w:pPr>
        <w:ind w:left="5" w:right="70"/>
        <w:rPr>
          <w:rFonts w:hint="eastAsia"/>
        </w:rPr>
      </w:pPr>
    </w:p>
    <w:p w14:paraId="36B66A4F">
      <w:pPr>
        <w:ind w:left="5" w:right="70"/>
        <w:rPr>
          <w:rFonts w:hint="eastAsia"/>
        </w:rPr>
      </w:pPr>
      <w:r>
        <w:rPr>
          <w:rFonts w:hint="eastAsia"/>
        </w:rPr>
        <w:t>Were these books of Augustine on Christian doctrine written for the catechumens?</w:t>
      </w:r>
    </w:p>
    <w:p w14:paraId="34AD5ACF">
      <w:pPr>
        <w:ind w:left="5" w:right="70"/>
        <w:rPr>
          <w:rFonts w:hint="eastAsia"/>
        </w:rPr>
      </w:pPr>
      <w:r>
        <w:rPr>
          <w:rFonts w:hint="eastAsia"/>
        </w:rPr>
        <w:t>奥古斯丁这些论基督教教义的书是为慕道友写的吗？</w:t>
      </w:r>
    </w:p>
    <w:p w14:paraId="253CDD34">
      <w:pPr>
        <w:ind w:left="5" w:right="70"/>
        <w:rPr>
          <w:rFonts w:hint="eastAsia"/>
        </w:rPr>
      </w:pPr>
    </w:p>
    <w:p w14:paraId="624AFA65">
      <w:pPr>
        <w:ind w:left="5" w:right="70"/>
        <w:rPr>
          <w:rFonts w:hint="eastAsia"/>
        </w:rPr>
      </w:pPr>
      <w:r>
        <w:rPr>
          <w:rFonts w:hint="eastAsia"/>
        </w:rPr>
        <w:t>Was Boniface a catechumen?</w:t>
      </w:r>
    </w:p>
    <w:p w14:paraId="11AEF587">
      <w:pPr>
        <w:ind w:left="5" w:right="70"/>
        <w:rPr>
          <w:rFonts w:hint="eastAsia"/>
        </w:rPr>
      </w:pPr>
      <w:r>
        <w:rPr>
          <w:rFonts w:hint="eastAsia"/>
        </w:rPr>
        <w:t>波尼法修是慕道友吗？</w:t>
      </w:r>
    </w:p>
    <w:p w14:paraId="678AA918">
      <w:pPr>
        <w:ind w:left="5" w:right="70"/>
        <w:rPr>
          <w:rFonts w:hint="eastAsia"/>
        </w:rPr>
      </w:pPr>
    </w:p>
    <w:p w14:paraId="725651AB">
      <w:pPr>
        <w:ind w:left="5" w:right="70"/>
        <w:rPr>
          <w:rFonts w:hint="eastAsia"/>
        </w:rPr>
      </w:pPr>
      <w:r>
        <w:rPr>
          <w:rFonts w:hint="eastAsia"/>
        </w:rPr>
        <w:t>And yet there Augustine says that these words, “Except you eat my flesh,” are a typical locution which signifies meditating on the Lord’s death: and that the sacrament of Christ’s body is in some sort the body of Christ, according as signs take the name of the things signified.</w:t>
      </w:r>
    </w:p>
    <w:p w14:paraId="06509F6D">
      <w:pPr>
        <w:ind w:left="5" w:right="70"/>
        <w:rPr>
          <w:rFonts w:hint="eastAsia"/>
        </w:rPr>
      </w:pPr>
      <w:r>
        <w:rPr>
          <w:rFonts w:hint="eastAsia"/>
        </w:rPr>
        <w:t>然而在那里，奥古斯丁说，“你们若不吃我的肉”这些话，是一个预表性的说法，象征着默想主的死：并且基督身体的圣礼在某种程度上是基督的身体，正如记号取其所象征之物的名称。</w:t>
      </w:r>
    </w:p>
    <w:p w14:paraId="5510BB64">
      <w:pPr>
        <w:ind w:left="5" w:right="70"/>
        <w:rPr>
          <w:rFonts w:hint="eastAsia"/>
        </w:rPr>
      </w:pPr>
    </w:p>
    <w:p w14:paraId="15A4A10B">
      <w:pPr>
        <w:ind w:left="5" w:right="70"/>
        <w:rPr>
          <w:rFonts w:hint="eastAsia"/>
        </w:rPr>
      </w:pPr>
      <w:r>
        <w:rPr>
          <w:rFonts w:hint="eastAsia"/>
        </w:rPr>
        <w:t>The same I say of the dialogues of Theodoret, which repeat and dwell on this matter, bestowing many pages about it.</w:t>
      </w:r>
    </w:p>
    <w:p w14:paraId="004C3CBB">
      <w:pPr>
        <w:ind w:left="5" w:right="70"/>
        <w:rPr>
          <w:rFonts w:hint="eastAsia"/>
        </w:rPr>
      </w:pPr>
      <w:r>
        <w:rPr>
          <w:rFonts w:hint="eastAsia"/>
        </w:rPr>
        <w:t>我对于狄奥多勒的对话录也说同样的话，那些对话录重复并详述此事，用了许多页来论述。</w:t>
      </w:r>
    </w:p>
    <w:p w14:paraId="4C2B4DC2">
      <w:pPr>
        <w:ind w:left="5" w:right="70"/>
        <w:rPr>
          <w:rFonts w:hint="eastAsia"/>
        </w:rPr>
      </w:pPr>
    </w:p>
    <w:p w14:paraId="2FF47A28">
      <w:pPr>
        <w:ind w:left="5" w:right="70"/>
        <w:rPr>
          <w:rFonts w:hint="eastAsia"/>
        </w:rPr>
      </w:pPr>
      <w:r>
        <w:rPr>
          <w:rFonts w:hint="eastAsia"/>
        </w:rPr>
        <w:t>There the reader may see with delight an Eutychian heretic maintaining the transubstantiation of bread into the body of Christ; and an orthodox Christian contradicting him, and using as express words as he can, saying that after the consecration the visible signs do not change nature, and that their first substance remains; and that Christ called the bread his body, honoring the sign with the name of his body, without changing the nature of the sign.</w:t>
      </w:r>
    </w:p>
    <w:p w14:paraId="52A7D47C">
      <w:pPr>
        <w:ind w:left="5" w:right="70"/>
        <w:rPr>
          <w:rFonts w:hint="eastAsia"/>
        </w:rPr>
      </w:pPr>
      <w:r>
        <w:rPr>
          <w:rFonts w:hint="eastAsia"/>
        </w:rPr>
        <w:t>在那里，读者可以愉快地看到一个优迪古派的异端坚持饼变质成基督的身体；和一个正统的基督徒反驳他，并用他所能用的最明确的话语说，祝圣之后，可见的记号不改变性质，并且它们原有的实体仍然存在；并且基督称饼为祂的身体，以祂身体的名称尊荣了记号，并未改变记号的性质。</w:t>
      </w:r>
    </w:p>
    <w:p w14:paraId="0E502BA1">
      <w:pPr>
        <w:ind w:left="5" w:right="70"/>
        <w:rPr>
          <w:rFonts w:hint="eastAsia"/>
        </w:rPr>
      </w:pPr>
    </w:p>
    <w:p w14:paraId="166FC31B">
      <w:pPr>
        <w:ind w:left="5" w:right="70"/>
        <w:rPr>
          <w:rFonts w:hint="eastAsia"/>
        </w:rPr>
      </w:pPr>
      <w:r>
        <w:rPr>
          <w:rFonts w:hint="eastAsia"/>
        </w:rPr>
        <w:t>It is evident that the Cardinal abuses the reader and writes against his conscience.</w:t>
      </w:r>
    </w:p>
    <w:p w14:paraId="57B6D2D0">
      <w:pPr>
        <w:ind w:left="5" w:right="70"/>
        <w:rPr>
          <w:rFonts w:hint="eastAsia"/>
        </w:rPr>
      </w:pPr>
      <w:r>
        <w:rPr>
          <w:rFonts w:hint="eastAsia"/>
        </w:rPr>
        <w:t>很明显，枢机主教滥用读者，并违背自己的良心写作。</w:t>
      </w:r>
    </w:p>
    <w:p w14:paraId="0A5A3F99">
      <w:pPr>
        <w:ind w:left="5" w:right="70"/>
        <w:rPr>
          <w:rFonts w:hint="eastAsia"/>
        </w:rPr>
      </w:pPr>
    </w:p>
    <w:p w14:paraId="618E70CD">
      <w:pPr>
        <w:ind w:left="5" w:right="70"/>
        <w:rPr>
          <w:rFonts w:hint="eastAsia"/>
        </w:rPr>
      </w:pPr>
      <w:r>
        <w:rPr>
          <w:rFonts w:hint="eastAsia"/>
        </w:rPr>
        <w:t>For while he calls us away from Augustine’s books upon John, and from the dialogues of Theodoret, he sends us to other books which are not in being, and appeals to the twelve books of the same Theodoret on the sacraments—if we had them; for he acknowledges that they are lost.</w:t>
      </w:r>
    </w:p>
    <w:p w14:paraId="03A8F50B">
      <w:pPr>
        <w:ind w:left="5" w:right="70"/>
        <w:rPr>
          <w:rFonts w:hint="eastAsia"/>
        </w:rPr>
      </w:pPr>
      <w:r>
        <w:rPr>
          <w:rFonts w:hint="eastAsia"/>
        </w:rPr>
        <w:t>因为当他将我们从奥古斯丁论约翰福音的书，以及狄奥多勒的对话录中引开时，他却将我们引向不存在的书，并诉诸于同一位狄奥多勒论圣礼的十二本书——如果我们有的话；因为他承认那些书已经失传了。</w:t>
      </w:r>
    </w:p>
    <w:p w14:paraId="13C5C712">
      <w:pPr>
        <w:ind w:left="5" w:right="70"/>
        <w:rPr>
          <w:rFonts w:hint="eastAsia"/>
        </w:rPr>
      </w:pPr>
    </w:p>
    <w:p w14:paraId="7370091F">
      <w:pPr>
        <w:ind w:left="5" w:right="70"/>
        <w:rPr>
          <w:rFonts w:hint="eastAsia"/>
        </w:rPr>
      </w:pPr>
      <w:r>
        <w:rPr>
          <w:rFonts w:hint="eastAsia"/>
        </w:rPr>
        <w:t>He sends us also to Cyprian’s books on the Lord’s Supper, of whom he speaks thus: “Such is,” says he, “the book of the Lord’s Supper of Cyprian, whether it be the Carthaginian or another of the same age; for he addresses his work to Cornelius, Bishop of Rome, contemporaneous with Cyprian, and disputes against the heretic Novatus of the same time.”</w:t>
      </w:r>
    </w:p>
    <w:p w14:paraId="78DCF454">
      <w:pPr>
        <w:ind w:left="5" w:right="70"/>
        <w:rPr>
          <w:rFonts w:hint="eastAsia"/>
        </w:rPr>
      </w:pPr>
      <w:r>
        <w:rPr>
          <w:rFonts w:hint="eastAsia"/>
        </w:rPr>
        <w:t>他也将我们引向居普良论主的晚餐的书，他如此论到居普良：“这就是，”他说，“居普良论主的晚餐的书，无论是迦太基的，还是另一位同时代的；因为他将他的著作致给罗马主教哥尼流，哥尼流与居普良同时代，并与同时代的异端诺瓦图争论。”</w:t>
      </w:r>
    </w:p>
    <w:p w14:paraId="3E33B686">
      <w:pPr>
        <w:ind w:left="5" w:right="70"/>
        <w:rPr>
          <w:rFonts w:hint="eastAsia"/>
        </w:rPr>
      </w:pPr>
    </w:p>
    <w:p w14:paraId="3AFBE6D0">
      <w:pPr>
        <w:ind w:left="5" w:right="70"/>
        <w:rPr>
          <w:rFonts w:hint="eastAsia"/>
        </w:rPr>
      </w:pPr>
      <w:r>
        <w:rPr>
          <w:rFonts w:hint="eastAsia"/>
        </w:rPr>
        <w:t>This prelate feigns to doubt whether this book of the Lord’s Supper be Cyprian’s or of some other author.</w:t>
      </w:r>
    </w:p>
    <w:p w14:paraId="38A38B15">
      <w:pPr>
        <w:ind w:left="5" w:right="70"/>
        <w:rPr>
          <w:rFonts w:hint="eastAsia"/>
        </w:rPr>
      </w:pPr>
      <w:r>
        <w:rPr>
          <w:rFonts w:hint="eastAsia"/>
        </w:rPr>
        <w:t>这位主教假装怀疑这本《主的晚餐》一书是否是居普良的，或是其他某位作者的。</w:t>
      </w:r>
    </w:p>
    <w:p w14:paraId="73FFDA0C">
      <w:pPr>
        <w:ind w:left="5" w:right="70"/>
        <w:rPr>
          <w:rFonts w:hint="eastAsia"/>
        </w:rPr>
      </w:pPr>
    </w:p>
    <w:p w14:paraId="628EFAE8">
      <w:pPr>
        <w:ind w:left="5" w:right="70"/>
        <w:rPr>
          <w:rFonts w:hint="eastAsia"/>
        </w:rPr>
      </w:pPr>
      <w:r>
        <w:rPr>
          <w:rFonts w:hint="eastAsia"/>
        </w:rPr>
        <w:t>And yet he could not be ignorant that it is a supposititious book.</w:t>
      </w:r>
    </w:p>
    <w:p w14:paraId="1AC07794">
      <w:pPr>
        <w:ind w:left="5" w:right="70"/>
        <w:rPr>
          <w:rFonts w:hint="eastAsia"/>
        </w:rPr>
      </w:pPr>
      <w:r>
        <w:rPr>
          <w:rFonts w:hint="eastAsia"/>
        </w:rPr>
        <w:t>然而他不可能不知道这是一本伪造的书。</w:t>
      </w:r>
    </w:p>
    <w:p w14:paraId="4CBE8617">
      <w:pPr>
        <w:ind w:left="5" w:right="70"/>
        <w:rPr>
          <w:rFonts w:hint="eastAsia"/>
        </w:rPr>
      </w:pPr>
    </w:p>
    <w:p w14:paraId="7C45450B">
      <w:pPr>
        <w:ind w:left="5" w:right="70"/>
        <w:rPr>
          <w:rFonts w:hint="eastAsia"/>
        </w:rPr>
      </w:pPr>
      <w:r>
        <w:rPr>
          <w:rFonts w:hint="eastAsia"/>
        </w:rPr>
        <w:t>Bellarmine, in his book on ecclesiastical writers, speaks thus of it: “The sermons of the cardinal works of Christ (among which is this treatise on the Lord’s Supper) are of a learned and ancient author, but seem not to be of Cyprian; for first, the style is far lower than that of Cyprian,” &amp;c.</w:t>
      </w:r>
    </w:p>
    <w:p w14:paraId="1B9155E9">
      <w:pPr>
        <w:ind w:left="5" w:right="70"/>
        <w:rPr>
          <w:rFonts w:hint="eastAsia"/>
        </w:rPr>
      </w:pPr>
      <w:r>
        <w:rPr>
          <w:rFonts w:hint="eastAsia"/>
        </w:rPr>
        <w:t>贝拉明，在他《论教会作家》一书中如此论及它：“基督主要事工的讲道（其中有这篇论主的晚餐的讲道）是出自一位博学而古老的作者，但似乎并非出自居普良；因为首先，其风格远低于居普良的风格，”等等。</w:t>
      </w:r>
    </w:p>
    <w:p w14:paraId="63A7C910">
      <w:pPr>
        <w:ind w:left="5" w:right="70"/>
        <w:rPr>
          <w:rFonts w:hint="eastAsia"/>
        </w:rPr>
      </w:pPr>
    </w:p>
    <w:p w14:paraId="17B9C0AE">
      <w:pPr>
        <w:ind w:left="5" w:right="70"/>
        <w:rPr>
          <w:rFonts w:hint="eastAsia"/>
        </w:rPr>
      </w:pPr>
      <w:r>
        <w:rPr>
          <w:rFonts w:hint="eastAsia"/>
        </w:rPr>
        <w:t>Cardinal Baronius, An. 60: The Book of the Cardinal Works is not by Cyprian.</w:t>
      </w:r>
    </w:p>
    <w:p w14:paraId="50713E9E">
      <w:pPr>
        <w:ind w:left="5" w:right="70"/>
        <w:rPr>
          <w:rFonts w:hint="eastAsia"/>
        </w:rPr>
      </w:pPr>
      <w:r>
        <w:rPr>
          <w:rFonts w:hint="eastAsia"/>
        </w:rPr>
        <w:t>巴罗尼乌枢机主教，公元60年：这本《主要事工之书》并非居普良所著。</w:t>
      </w:r>
    </w:p>
    <w:p w14:paraId="5A8493B2">
      <w:pPr>
        <w:ind w:left="5" w:right="70"/>
        <w:rPr>
          <w:rFonts w:hint="eastAsia"/>
        </w:rPr>
      </w:pPr>
    </w:p>
    <w:p w14:paraId="775C357B">
      <w:pPr>
        <w:ind w:left="5" w:right="70"/>
        <w:rPr>
          <w:rFonts w:hint="eastAsia"/>
        </w:rPr>
      </w:pPr>
      <w:r>
        <w:rPr>
          <w:rFonts w:hint="eastAsia"/>
        </w:rPr>
        <w:t>The proofs of this are clear; for in the Preface to Cornelius, the Author says that he purposely suppressed his name, whence it appears that the Author is unknown.</w:t>
      </w:r>
    </w:p>
    <w:p w14:paraId="7EDF1C94">
      <w:pPr>
        <w:ind w:left="5" w:right="70"/>
        <w:rPr>
          <w:rFonts w:hint="eastAsia"/>
        </w:rPr>
      </w:pPr>
      <w:r>
        <w:rPr>
          <w:rFonts w:hint="eastAsia"/>
        </w:rPr>
        <w:t>这方面的证据是清楚的；因为在给哥尼流的序言中，作者说他故意隐瞒了自己的名字，由此可见作者是未知的。</w:t>
      </w:r>
    </w:p>
    <w:p w14:paraId="7CF8A23A">
      <w:pPr>
        <w:ind w:left="5" w:right="70"/>
        <w:rPr>
          <w:rFonts w:hint="eastAsia"/>
        </w:rPr>
      </w:pPr>
    </w:p>
    <w:p w14:paraId="12F38A05">
      <w:pPr>
        <w:ind w:left="5" w:right="70"/>
        <w:rPr>
          <w:rFonts w:hint="eastAsia"/>
        </w:rPr>
      </w:pPr>
      <w:r>
        <w:rPr>
          <w:rFonts w:hint="eastAsia"/>
        </w:rPr>
        <w:t>He styles Cornelius “Your sublimity,” but Cyprian always calls Cornelius “brother.”</w:t>
      </w:r>
    </w:p>
    <w:p w14:paraId="2597B56F">
      <w:pPr>
        <w:ind w:left="5" w:right="70"/>
        <w:rPr>
          <w:rFonts w:hint="eastAsia"/>
        </w:rPr>
      </w:pPr>
      <w:r>
        <w:rPr>
          <w:rFonts w:hint="eastAsia"/>
        </w:rPr>
        <w:t>他称哥尼流为“阁下”，但居普良总是称哥尼流为“弟兄”。</w:t>
      </w:r>
    </w:p>
    <w:p w14:paraId="66C00029">
      <w:pPr>
        <w:ind w:left="5" w:right="70"/>
        <w:rPr>
          <w:rFonts w:hint="eastAsia"/>
        </w:rPr>
      </w:pPr>
    </w:p>
    <w:p w14:paraId="2C2940EE">
      <w:pPr>
        <w:ind w:left="5" w:right="70"/>
        <w:rPr>
          <w:rFonts w:hint="eastAsia"/>
        </w:rPr>
      </w:pPr>
      <w:r>
        <w:rPr>
          <w:rFonts w:hint="eastAsia"/>
        </w:rPr>
        <w:t>In the Sermon on Temptation and Fasting, he says that the Devil fell before man’s creation, which is contrary to Cyprian’s opinion in the Book of Zeal and Envy.</w:t>
      </w:r>
    </w:p>
    <w:p w14:paraId="2361AC25">
      <w:pPr>
        <w:ind w:left="5" w:right="70"/>
        <w:rPr>
          <w:rFonts w:hint="eastAsia"/>
        </w:rPr>
      </w:pPr>
      <w:r>
        <w:rPr>
          <w:rFonts w:hint="eastAsia"/>
        </w:rPr>
        <w:t>在论试探与禁食的讲道中，他说魔鬼是在人被造之前堕落的，这与居普良在《论嫉妒与妒忌》一书中的观点相反。</w:t>
      </w:r>
    </w:p>
    <w:p w14:paraId="1DD3D2C4">
      <w:pPr>
        <w:ind w:left="5" w:right="70"/>
        <w:rPr>
          <w:rFonts w:hint="eastAsia"/>
        </w:rPr>
      </w:pPr>
    </w:p>
    <w:p w14:paraId="024FA018">
      <w:pPr>
        <w:ind w:left="5" w:right="70"/>
        <w:rPr>
          <w:rFonts w:hint="eastAsia"/>
        </w:rPr>
      </w:pPr>
      <w:r>
        <w:rPr>
          <w:rFonts w:hint="eastAsia"/>
        </w:rPr>
        <w:t>Besides, that Author’s style is barbarous and monastic.</w:t>
      </w:r>
    </w:p>
    <w:p w14:paraId="479843AF">
      <w:pPr>
        <w:ind w:left="5" w:right="70"/>
        <w:rPr>
          <w:rFonts w:hint="eastAsia"/>
        </w:rPr>
      </w:pPr>
      <w:r>
        <w:rPr>
          <w:rFonts w:hint="eastAsia"/>
        </w:rPr>
        <w:t>此外，那位作者的风格野蛮而修道院化。</w:t>
      </w:r>
    </w:p>
    <w:p w14:paraId="44A3C3D2">
      <w:pPr>
        <w:ind w:left="5" w:right="70"/>
        <w:rPr>
          <w:rFonts w:hint="eastAsia"/>
        </w:rPr>
      </w:pPr>
    </w:p>
    <w:p w14:paraId="59367CE0">
      <w:pPr>
        <w:ind w:left="5" w:right="70"/>
        <w:rPr>
          <w:rFonts w:hint="eastAsia"/>
        </w:rPr>
      </w:pPr>
      <w:r>
        <w:rPr>
          <w:rFonts w:hint="eastAsia"/>
        </w:rPr>
        <w:t>His elegancies are: “animam Lazari potestative extraxerat,” and “partiabilis substantia Trinitatis,” and “caloris identitas.”</w:t>
      </w:r>
    </w:p>
    <w:p w14:paraId="430EB18E">
      <w:pPr>
        <w:ind w:left="5" w:right="70"/>
        <w:rPr>
          <w:rFonts w:hint="eastAsia"/>
        </w:rPr>
      </w:pPr>
      <w:r>
        <w:rPr>
          <w:rFonts w:hint="eastAsia"/>
        </w:rPr>
        <w:t>他的文雅之处是：“animam Lazari potestative extraxerat”，以及“partiabilis substantia Trinitatis”，以及“caloris identitas”。</w:t>
      </w:r>
    </w:p>
    <w:p w14:paraId="62B42A99">
      <w:pPr>
        <w:ind w:left="5" w:right="70"/>
        <w:rPr>
          <w:rFonts w:hint="eastAsia"/>
        </w:rPr>
      </w:pPr>
    </w:p>
    <w:p w14:paraId="7E1BB116">
      <w:pPr>
        <w:ind w:left="5" w:right="70"/>
        <w:rPr>
          <w:rFonts w:hint="eastAsia"/>
        </w:rPr>
      </w:pPr>
      <w:r>
        <w:rPr>
          <w:rFonts w:hint="eastAsia"/>
        </w:rPr>
        <w:t>Him that has eaten Christ, he calls “Christi bajulum,” as if he were a porter.</w:t>
      </w:r>
    </w:p>
    <w:p w14:paraId="7CADC5ED">
      <w:pPr>
        <w:ind w:left="5" w:right="70"/>
        <w:rPr>
          <w:rFonts w:hint="eastAsia"/>
        </w:rPr>
      </w:pPr>
      <w:r>
        <w:rPr>
          <w:rFonts w:hint="eastAsia"/>
        </w:rPr>
        <w:t>吃过基督的人，他称之为“Christi bajulum”，仿佛他是个搬运工。</w:t>
      </w:r>
    </w:p>
    <w:p w14:paraId="172CCE4A">
      <w:pPr>
        <w:ind w:left="5" w:right="70"/>
        <w:rPr>
          <w:rFonts w:hint="eastAsia"/>
        </w:rPr>
      </w:pPr>
    </w:p>
    <w:p w14:paraId="222BF444">
      <w:pPr>
        <w:ind w:left="5" w:right="70"/>
        <w:rPr>
          <w:rFonts w:hint="eastAsia"/>
        </w:rPr>
      </w:pPr>
      <w:r>
        <w:rPr>
          <w:rFonts w:hint="eastAsia"/>
        </w:rPr>
        <w:t>This is of the same kind: “Distributus non demembratur, incorporatus non injuriatur.”</w:t>
      </w:r>
    </w:p>
    <w:p w14:paraId="06B78F80">
      <w:pPr>
        <w:ind w:left="5" w:right="70"/>
        <w:rPr>
          <w:rFonts w:hint="eastAsia"/>
        </w:rPr>
      </w:pPr>
      <w:r>
        <w:rPr>
          <w:rFonts w:hint="eastAsia"/>
        </w:rPr>
        <w:t>这属于同类：“Distributus non demembratur, incorporatus non injuriatur。”</w:t>
      </w:r>
    </w:p>
    <w:p w14:paraId="4DEC93EA">
      <w:pPr>
        <w:ind w:left="5" w:right="70"/>
        <w:rPr>
          <w:rFonts w:hint="eastAsia"/>
        </w:rPr>
      </w:pPr>
    </w:p>
    <w:p w14:paraId="16CE49C2">
      <w:pPr>
        <w:ind w:left="5" w:right="70"/>
        <w:rPr>
          <w:rFonts w:hint="eastAsia"/>
        </w:rPr>
      </w:pPr>
      <w:r>
        <w:rPr>
          <w:rFonts w:hint="eastAsia"/>
        </w:rPr>
        <w:t>By these, it appears that the Book is new, and the title to Cornelius is supposed.</w:t>
      </w:r>
    </w:p>
    <w:p w14:paraId="5ABF87B5">
      <w:pPr>
        <w:ind w:left="5" w:right="70"/>
        <w:rPr>
          <w:rFonts w:hint="eastAsia"/>
        </w:rPr>
      </w:pPr>
      <w:r>
        <w:rPr>
          <w:rFonts w:hint="eastAsia"/>
        </w:rPr>
        <w:t>由此可见，这本书是新的，给哥尼流的标题是假定的。</w:t>
      </w:r>
    </w:p>
    <w:p w14:paraId="564493ED">
      <w:pPr>
        <w:ind w:left="5" w:right="70"/>
        <w:rPr>
          <w:rFonts w:hint="eastAsia"/>
        </w:rPr>
      </w:pPr>
    </w:p>
    <w:p w14:paraId="2DC4EACB">
      <w:pPr>
        <w:ind w:left="5" w:right="70"/>
        <w:rPr>
          <w:rFonts w:hint="eastAsia"/>
        </w:rPr>
      </w:pPr>
      <w:r>
        <w:rPr>
          <w:rFonts w:hint="eastAsia"/>
        </w:rPr>
        <w:t>In the Preface of that book, two passages are found, taken nearly word for word from the 42nd Oration of Gregory Nazianzen, who wrote about 125 years after Cyprian’s death.</w:t>
      </w:r>
    </w:p>
    <w:p w14:paraId="41DA3DC7">
      <w:pPr>
        <w:ind w:left="5" w:right="70"/>
        <w:rPr>
          <w:rFonts w:hint="eastAsia"/>
        </w:rPr>
      </w:pPr>
      <w:r>
        <w:rPr>
          <w:rFonts w:hint="eastAsia"/>
        </w:rPr>
        <w:t>在该书的序言中，有两段话，几乎逐字逐句地取自拿先斯的格列高利的第42篇讲道，格列高利是在居普良死后约125年写作的。</w:t>
      </w:r>
    </w:p>
    <w:p w14:paraId="5AD42D19">
      <w:pPr>
        <w:ind w:left="5" w:right="70"/>
        <w:rPr>
          <w:rFonts w:hint="eastAsia"/>
        </w:rPr>
      </w:pPr>
    </w:p>
    <w:p w14:paraId="13F46EA4">
      <w:pPr>
        <w:ind w:left="5" w:right="70"/>
        <w:rPr>
          <w:rFonts w:hint="eastAsia"/>
        </w:rPr>
      </w:pPr>
      <w:r>
        <w:rPr>
          <w:rFonts w:hint="eastAsia"/>
        </w:rPr>
        <w:t>In the Treatise of Baptism, he refutes the opinion of Cyprian about the rebaptism of heretics.</w:t>
      </w:r>
    </w:p>
    <w:p w14:paraId="03A6A66E">
      <w:pPr>
        <w:ind w:left="5" w:right="70"/>
        <w:rPr>
          <w:rFonts w:hint="eastAsia"/>
        </w:rPr>
      </w:pPr>
      <w:r>
        <w:rPr>
          <w:rFonts w:hint="eastAsia"/>
        </w:rPr>
        <w:t>在论洗礼的讲道中，他驳斥了居普良关于异端重洗的观点。</w:t>
      </w:r>
    </w:p>
    <w:p w14:paraId="78E8E1FA">
      <w:pPr>
        <w:ind w:left="5" w:right="70"/>
        <w:rPr>
          <w:rFonts w:hint="eastAsia"/>
        </w:rPr>
      </w:pPr>
    </w:p>
    <w:p w14:paraId="1C74FA32">
      <w:pPr>
        <w:ind w:left="5" w:right="70"/>
        <w:rPr>
          <w:rFonts w:hint="eastAsia"/>
        </w:rPr>
      </w:pPr>
      <w:r>
        <w:rPr>
          <w:rFonts w:hint="eastAsia"/>
        </w:rPr>
        <w:t>The treatise on the words of Christ on the Cross is found in Bibliotheca Patrum, in the second part of the 12th volume, which contains the writings of authors who lived many ages after Cyprian.</w:t>
      </w:r>
    </w:p>
    <w:p w14:paraId="19C7091D">
      <w:pPr>
        <w:ind w:left="5" w:right="70"/>
        <w:rPr>
          <w:rFonts w:hint="eastAsia"/>
        </w:rPr>
      </w:pPr>
      <w:r>
        <w:rPr>
          <w:rFonts w:hint="eastAsia"/>
        </w:rPr>
        <w:t>论基督在十字架上话语的讲道，见于《教父图书馆》，第十二卷第二部分，其中包含了在居普良之后许多世纪生活的作者的著作。</w:t>
      </w:r>
    </w:p>
    <w:p w14:paraId="559A0870">
      <w:pPr>
        <w:ind w:left="5" w:right="70"/>
        <w:rPr>
          <w:rFonts w:hint="eastAsia"/>
        </w:rPr>
      </w:pPr>
    </w:p>
    <w:p w14:paraId="34AD6673">
      <w:pPr>
        <w:ind w:left="5" w:right="70"/>
        <w:rPr>
          <w:rFonts w:hint="eastAsia"/>
        </w:rPr>
      </w:pPr>
      <w:r>
        <w:rPr>
          <w:rFonts w:hint="eastAsia"/>
        </w:rPr>
        <w:t>From this, it is evident that these treatises of Cardinal Works are new and from the dregs of later ages.</w:t>
      </w:r>
    </w:p>
    <w:p w14:paraId="6F732671">
      <w:pPr>
        <w:ind w:left="5" w:right="70"/>
        <w:rPr>
          <w:rFonts w:hint="eastAsia"/>
        </w:rPr>
      </w:pPr>
      <w:r>
        <w:rPr>
          <w:rFonts w:hint="eastAsia"/>
        </w:rPr>
        <w:t>由此可见，这些“主要事工”的讲道是新的，是后世的残渣。</w:t>
      </w:r>
    </w:p>
    <w:p w14:paraId="6A9CCB0B">
      <w:pPr>
        <w:ind w:left="5" w:right="70"/>
        <w:rPr>
          <w:rFonts w:hint="eastAsia"/>
        </w:rPr>
      </w:pPr>
    </w:p>
    <w:p w14:paraId="156407DC">
      <w:pPr>
        <w:ind w:left="5" w:right="70"/>
        <w:rPr>
          <w:rFonts w:hint="eastAsia"/>
        </w:rPr>
      </w:pPr>
      <w:r>
        <w:rPr>
          <w:rFonts w:hint="eastAsia"/>
        </w:rPr>
        <w:t>To say that he lived in the same age as Novatus because he disputes against Novatus (as the Cardinal says) is speaking against common sense.</w:t>
      </w:r>
    </w:p>
    <w:p w14:paraId="2CC69E8E">
      <w:pPr>
        <w:ind w:left="5" w:right="70"/>
        <w:rPr>
          <w:rFonts w:hint="eastAsia"/>
        </w:rPr>
      </w:pPr>
      <w:r>
        <w:rPr>
          <w:rFonts w:hint="eastAsia"/>
        </w:rPr>
        <w:t>说他与诺瓦图生活在同一时代，因为他与诺瓦图争论（如枢机主教所说），是违背常识的。</w:t>
      </w:r>
    </w:p>
    <w:p w14:paraId="2E9112E0">
      <w:pPr>
        <w:ind w:left="5" w:right="70"/>
        <w:rPr>
          <w:rFonts w:hint="eastAsia"/>
        </w:rPr>
      </w:pPr>
    </w:p>
    <w:p w14:paraId="104ED720">
      <w:pPr>
        <w:ind w:left="5" w:right="70"/>
        <w:rPr>
          <w:rFonts w:hint="eastAsia"/>
        </w:rPr>
      </w:pPr>
      <w:r>
        <w:rPr>
          <w:rFonts w:hint="eastAsia"/>
        </w:rPr>
        <w:t>By that reasoning, if one in our days writes against Aristotle, he is Aristotle’s contemporary; and Jerome, who wrote against Origen, should be of the same age as Origen.</w:t>
      </w:r>
    </w:p>
    <w:p w14:paraId="5B1A8050">
      <w:pPr>
        <w:ind w:left="5" w:right="70"/>
        <w:rPr>
          <w:rFonts w:hint="eastAsia"/>
        </w:rPr>
      </w:pPr>
      <w:r>
        <w:rPr>
          <w:rFonts w:hint="eastAsia"/>
        </w:rPr>
        <w:t>根据那个推理，如果今天有人写文章反对亚里士多德，他就是亚里士多德的同时代人；耶柔米，他写文章反对俄利根，也应与俄利根同龄。</w:t>
      </w:r>
    </w:p>
    <w:p w14:paraId="3CE5423C">
      <w:pPr>
        <w:ind w:left="5" w:right="70"/>
        <w:rPr>
          <w:rFonts w:hint="eastAsia"/>
        </w:rPr>
      </w:pPr>
    </w:p>
    <w:p w14:paraId="3A9B30B9">
      <w:pPr>
        <w:ind w:left="5" w:right="70"/>
        <w:rPr>
          <w:rFonts w:hint="eastAsia"/>
        </w:rPr>
      </w:pPr>
      <w:r>
        <w:rPr>
          <w:rFonts w:hint="eastAsia"/>
        </w:rPr>
        <w:t>As for what the Cardinal says—that the Fathers call what we receive in the Eucharist the figure of Christ because it appears so to the senses—it accuses the Fathers either of fraud or great negligence.</w:t>
      </w:r>
    </w:p>
    <w:p w14:paraId="7CDDA460">
      <w:pPr>
        <w:ind w:left="5" w:right="70"/>
        <w:rPr>
          <w:rFonts w:hint="eastAsia"/>
        </w:rPr>
      </w:pPr>
      <w:r>
        <w:rPr>
          <w:rFonts w:hint="eastAsia"/>
        </w:rPr>
        <w:t>至于枢机主教所说的——教父们称我们在圣餐中所领受的为基督的象征，因为它在感官上如此显现——这指控教父们要么欺诈，要么 büyük ihmalkarlık.</w:t>
      </w:r>
    </w:p>
    <w:p w14:paraId="1E64CEDE">
      <w:pPr>
        <w:ind w:left="5" w:right="70"/>
        <w:rPr>
          <w:rFonts w:hint="eastAsia"/>
        </w:rPr>
      </w:pPr>
    </w:p>
    <w:p w14:paraId="1D6663B3">
      <w:pPr>
        <w:ind w:left="5" w:right="70"/>
        <w:rPr>
          <w:rFonts w:hint="eastAsia"/>
        </w:rPr>
      </w:pPr>
      <w:r>
        <w:rPr>
          <w:rFonts w:hint="eastAsia"/>
        </w:rPr>
        <w:t>For if in this point we must believe neither our senses nor our eyes, why do they speak according to the report of the eyes?</w:t>
      </w:r>
    </w:p>
    <w:p w14:paraId="5EDAF382">
      <w:pPr>
        <w:ind w:left="5" w:right="70"/>
        <w:rPr>
          <w:rFonts w:hint="eastAsia"/>
        </w:rPr>
      </w:pPr>
      <w:r>
        <w:rPr>
          <w:rFonts w:hint="eastAsia"/>
        </w:rPr>
        <w:t>因为如果在这点上我们既不能相信我们的感官也不能相信我们的眼睛，他们为何要根据眼睛的报告说话呢？</w:t>
      </w:r>
    </w:p>
    <w:p w14:paraId="2A8D79AE">
      <w:pPr>
        <w:ind w:left="5" w:right="70"/>
        <w:rPr>
          <w:rFonts w:hint="eastAsia"/>
        </w:rPr>
      </w:pPr>
    </w:p>
    <w:p w14:paraId="53470A29">
      <w:pPr>
        <w:ind w:left="5" w:right="70"/>
        <w:rPr>
          <w:rFonts w:hint="eastAsia"/>
        </w:rPr>
      </w:pPr>
      <w:r>
        <w:rPr>
          <w:rFonts w:hint="eastAsia"/>
        </w:rPr>
        <w:t>Why do they not give us warning that our sight is deceived?</w:t>
      </w:r>
    </w:p>
    <w:p w14:paraId="1C379D03">
      <w:pPr>
        <w:ind w:left="5" w:right="70"/>
        <w:rPr>
          <w:rFonts w:hint="eastAsia"/>
        </w:rPr>
      </w:pPr>
      <w:r>
        <w:rPr>
          <w:rFonts w:hint="eastAsia"/>
        </w:rPr>
        <w:t>他们为何不警告我们，我们的视力受骗了？</w:t>
      </w:r>
    </w:p>
    <w:p w14:paraId="019E879A">
      <w:pPr>
        <w:ind w:left="5" w:right="70"/>
        <w:rPr>
          <w:rFonts w:hint="eastAsia"/>
        </w:rPr>
      </w:pPr>
    </w:p>
    <w:p w14:paraId="30A484B9">
      <w:pPr>
        <w:ind w:left="5" w:right="70"/>
        <w:rPr>
          <w:rFonts w:hint="eastAsia"/>
        </w:rPr>
      </w:pPr>
      <w:r>
        <w:rPr>
          <w:rFonts w:hint="eastAsia"/>
        </w:rPr>
        <w:t>To say that they call the Sacrament a figure, although the body of Christ is really there, to oppose it to the full participation we shall have in heaven, is speaking against reason.</w:t>
      </w:r>
    </w:p>
    <w:p w14:paraId="4D46ED0A">
      <w:pPr>
        <w:ind w:left="5" w:right="70"/>
        <w:rPr>
          <w:rFonts w:hint="eastAsia"/>
        </w:rPr>
      </w:pPr>
      <w:r>
        <w:rPr>
          <w:rFonts w:hint="eastAsia"/>
        </w:rPr>
        <w:t>说他们称圣礼为象征，虽然基督的身体真的在那里，为要将其与我们在天上将有的完全参与对立起来，是违背理性的。</w:t>
      </w:r>
    </w:p>
    <w:p w14:paraId="0DB86D2E">
      <w:pPr>
        <w:ind w:left="5" w:right="70"/>
        <w:rPr>
          <w:rFonts w:hint="eastAsia"/>
        </w:rPr>
      </w:pPr>
    </w:p>
    <w:p w14:paraId="7B94958B">
      <w:pPr>
        <w:ind w:left="5" w:right="70"/>
        <w:rPr>
          <w:rFonts w:hint="eastAsia"/>
        </w:rPr>
      </w:pPr>
      <w:r>
        <w:rPr>
          <w:rFonts w:hint="eastAsia"/>
        </w:rPr>
        <w:t>For the inferior degrees are not figures of the superior; by that reasoning, the lowest rungs of a ladder should be figures of the highest.</w:t>
      </w:r>
    </w:p>
    <w:p w14:paraId="1EA0BE3A">
      <w:pPr>
        <w:ind w:left="5" w:right="70"/>
        <w:rPr>
          <w:rFonts w:hint="eastAsia"/>
        </w:rPr>
      </w:pPr>
      <w:r>
        <w:rPr>
          <w:rFonts w:hint="eastAsia"/>
        </w:rPr>
        <w:t>因为较低的等级并非较高的等级的象征；根据那个推理，梯子的最低级阶梯应是最高级阶梯的象征。</w:t>
      </w:r>
    </w:p>
    <w:p w14:paraId="151BCFEF">
      <w:pPr>
        <w:ind w:left="5" w:right="70"/>
        <w:rPr>
          <w:rFonts w:hint="eastAsia"/>
        </w:rPr>
      </w:pPr>
    </w:p>
    <w:p w14:paraId="1A114048">
      <w:pPr>
        <w:ind w:left="5" w:right="70"/>
        <w:rPr>
          <w:rFonts w:hint="eastAsia"/>
        </w:rPr>
      </w:pPr>
      <w:r>
        <w:rPr>
          <w:rFonts w:hint="eastAsia"/>
        </w:rPr>
        <w:t>Besides, the least priest of the Roman Church (if he may be believed) participates in the body of Christ more than all the saints of Paradise.</w:t>
      </w:r>
    </w:p>
    <w:p w14:paraId="6D3545C8">
      <w:pPr>
        <w:ind w:left="5" w:right="70"/>
        <w:rPr>
          <w:rFonts w:hint="eastAsia"/>
        </w:rPr>
      </w:pPr>
      <w:r>
        <w:rPr>
          <w:rFonts w:hint="eastAsia"/>
        </w:rPr>
        <w:t>此外，罗马教会最小的神父（如果可以相信他的话），比所有天堂的圣徒都更能份于基督的身体。</w:t>
      </w:r>
    </w:p>
    <w:p w14:paraId="6AA658EA">
      <w:pPr>
        <w:ind w:left="5" w:right="70"/>
        <w:rPr>
          <w:rFonts w:hint="eastAsia"/>
        </w:rPr>
      </w:pPr>
    </w:p>
    <w:p w14:paraId="0D81F105">
      <w:pPr>
        <w:ind w:left="5" w:right="70"/>
        <w:rPr>
          <w:rFonts w:hint="eastAsia"/>
        </w:rPr>
      </w:pPr>
      <w:r>
        <w:rPr>
          <w:rFonts w:hint="eastAsia"/>
        </w:rPr>
        <w:t>For there, none of the saints swallows Christ; none eats His flesh really.</w:t>
      </w:r>
    </w:p>
    <w:p w14:paraId="5C60682F">
      <w:pPr>
        <w:ind w:left="5" w:right="70"/>
        <w:rPr>
          <w:rFonts w:hint="eastAsia"/>
        </w:rPr>
      </w:pPr>
      <w:r>
        <w:rPr>
          <w:rFonts w:hint="eastAsia"/>
        </w:rPr>
        <w:t>因为在那里，没有一个圣徒吞下基督；没有一个真正吃祂的肉。</w:t>
      </w:r>
    </w:p>
    <w:p w14:paraId="626BA855">
      <w:pPr>
        <w:ind w:left="5" w:right="70"/>
        <w:rPr>
          <w:rFonts w:hint="eastAsia"/>
        </w:rPr>
      </w:pPr>
    </w:p>
    <w:p w14:paraId="0CBA93D7">
      <w:pPr>
        <w:ind w:left="5" w:right="70"/>
        <w:rPr>
          <w:rFonts w:hint="eastAsia"/>
        </w:rPr>
      </w:pPr>
      <w:r>
        <w:rPr>
          <w:rFonts w:hint="eastAsia"/>
        </w:rPr>
        <w:t>So it will be found that the wicked who participate in the Sacrament —yes, even the rats that carry the Host away—participate in Christ’s body more than those prime Romish saints, Francis and Dominic.</w:t>
      </w:r>
    </w:p>
    <w:p w14:paraId="44F552A3">
      <w:pPr>
        <w:ind w:left="5" w:right="70"/>
        <w:rPr>
          <w:rFonts w:hint="eastAsia"/>
        </w:rPr>
      </w:pPr>
      <w:r>
        <w:rPr>
          <w:rFonts w:hint="eastAsia"/>
        </w:rPr>
        <w:t>因此将会发现，份于圣餐的恶人——是的，甚至叼走圣饼的老鼠——比那些罗马首要的圣徒方济各和多明我更能份于基督的身体。</w:t>
      </w:r>
    </w:p>
    <w:p w14:paraId="549C5967">
      <w:pPr>
        <w:ind w:left="5" w:right="70"/>
        <w:rPr>
          <w:rFonts w:hint="eastAsia"/>
        </w:rPr>
      </w:pPr>
    </w:p>
    <w:p w14:paraId="73C160A3">
      <w:pPr>
        <w:ind w:left="5" w:right="70"/>
        <w:rPr>
          <w:rFonts w:hint="eastAsia"/>
        </w:rPr>
      </w:pPr>
      <w:r>
        <w:rPr>
          <w:rFonts w:hint="eastAsia"/>
        </w:rPr>
        <w:t>Of the efficient cause of the change made in the bread, which Ambrose and the suppositious book of The Lord’s Supper attribute to the almighty power of God, it was treated before when we spoke of Ambrose.</w:t>
      </w:r>
    </w:p>
    <w:p w14:paraId="47ABB7FE">
      <w:pPr>
        <w:ind w:left="5" w:right="70"/>
        <w:rPr>
          <w:rFonts w:hint="eastAsia"/>
        </w:rPr>
      </w:pPr>
      <w:r>
        <w:rPr>
          <w:rFonts w:hint="eastAsia"/>
        </w:rPr>
        <w:t>关于饼中改变的动因，安波罗修和伪造的《主的晚餐》一书归因于上帝的全能，这在我们谈论安波罗修时已经讨论过了。</w:t>
      </w:r>
    </w:p>
    <w:p w14:paraId="5F384D93">
      <w:pPr>
        <w:ind w:left="5" w:right="70"/>
        <w:rPr>
          <w:rFonts w:hint="eastAsia"/>
        </w:rPr>
      </w:pPr>
    </w:p>
    <w:p w14:paraId="56F8A86F">
      <w:pPr>
        <w:ind w:left="5" w:right="70"/>
        <w:rPr>
          <w:rFonts w:hint="eastAsia"/>
        </w:rPr>
      </w:pPr>
      <w:r>
        <w:rPr>
          <w:rFonts w:hint="eastAsia"/>
        </w:rPr>
        <w:t>CHAP. 15. Showing how the Fathers say that the Fathers of the Old Testament ate the same meat which we eat in the Eucharist.</w:t>
      </w:r>
    </w:p>
    <w:p w14:paraId="59C94FE5">
      <w:pPr>
        <w:ind w:left="5" w:right="70"/>
        <w:rPr>
          <w:rFonts w:hint="eastAsia"/>
        </w:rPr>
      </w:pPr>
      <w:r>
        <w:rPr>
          <w:rFonts w:hint="eastAsia"/>
        </w:rPr>
        <w:t>第十五章. 说明教父们如何说旧约的教父们吃了我们在圣餐中所吃的同样的肉。</w:t>
      </w:r>
    </w:p>
    <w:p w14:paraId="5F5856AC">
      <w:pPr>
        <w:ind w:left="5" w:right="70"/>
        <w:rPr>
          <w:rFonts w:hint="eastAsia"/>
        </w:rPr>
      </w:pPr>
    </w:p>
    <w:p w14:paraId="3BBCFEE9">
      <w:pPr>
        <w:ind w:left="5" w:right="70"/>
        <w:rPr>
          <w:rFonts w:hint="eastAsia"/>
        </w:rPr>
      </w:pPr>
      <w:r>
        <w:rPr>
          <w:rFonts w:hint="eastAsia"/>
        </w:rPr>
        <w:t>W hoever says that the Fathers who lived before Christ’s birth ate the same meat which we eat in the Eucharist says by consequence that we do not eat the flesh of Christ with an oral manducation; for they could not really eat with their carnal mouth a body which did not yet exist.</w:t>
      </w:r>
    </w:p>
    <w:p w14:paraId="20409F53">
      <w:pPr>
        <w:ind w:left="5" w:right="70"/>
        <w:rPr>
          <w:rFonts w:hint="eastAsia"/>
        </w:rPr>
      </w:pPr>
      <w:r>
        <w:rPr>
          <w:rFonts w:hint="eastAsia"/>
        </w:rPr>
        <w:t>凡是说生活在基督降生之前的教父们吃了我们在圣餐中所吃的同样的肉的人，必然也说我们并非用口来领受基督的肉身；因为他们不可能用他们肉体的口来真实地吃一个尚未存在的身体。</w:t>
      </w:r>
    </w:p>
    <w:p w14:paraId="7CF86FA0">
      <w:pPr>
        <w:ind w:left="5" w:right="70"/>
        <w:rPr>
          <w:rFonts w:hint="eastAsia"/>
        </w:rPr>
      </w:pPr>
    </w:p>
    <w:p w14:paraId="46CECC98">
      <w:pPr>
        <w:ind w:left="5" w:right="70"/>
        <w:rPr>
          <w:rFonts w:hint="eastAsia"/>
        </w:rPr>
      </w:pPr>
      <w:r>
        <w:rPr>
          <w:rFonts w:hint="eastAsia"/>
        </w:rPr>
        <w:t>But they might eat Him in sacrament, as the signs are called by the name which they signify.</w:t>
      </w:r>
    </w:p>
    <w:p w14:paraId="0B4262FF">
      <w:pPr>
        <w:ind w:left="5" w:right="70"/>
        <w:rPr>
          <w:rFonts w:hint="eastAsia"/>
        </w:rPr>
      </w:pPr>
      <w:r>
        <w:rPr>
          <w:rFonts w:hint="eastAsia"/>
        </w:rPr>
        <w:t>但他们可以在圣礼中吃祂，正如记号以其所象征之物的名称来称呼。</w:t>
      </w:r>
    </w:p>
    <w:p w14:paraId="4686ABF5">
      <w:pPr>
        <w:ind w:left="5" w:right="70"/>
        <w:rPr>
          <w:rFonts w:hint="eastAsia"/>
        </w:rPr>
      </w:pPr>
    </w:p>
    <w:p w14:paraId="2EF16391">
      <w:pPr>
        <w:ind w:left="5" w:right="70"/>
        <w:rPr>
          <w:rFonts w:hint="eastAsia"/>
        </w:rPr>
      </w:pPr>
      <w:r>
        <w:rPr>
          <w:rFonts w:hint="eastAsia"/>
        </w:rPr>
        <w:t>Such is the doctrine of the Apostle, who affirms that the Fathers of the Old Testament were all baptized in the cloud and in the sea, and all ate of the same spiritual meat, and did all drink the same spiritual drink; for they drank of that spiritual rock that followed them, and that rock was Christ.</w:t>
      </w:r>
    </w:p>
    <w:p w14:paraId="515378D1">
      <w:pPr>
        <w:ind w:left="5" w:right="70"/>
        <w:rPr>
          <w:rFonts w:hint="eastAsia"/>
        </w:rPr>
      </w:pPr>
      <w:r>
        <w:rPr>
          <w:rFonts w:hint="eastAsia"/>
        </w:rPr>
        <w:t>这是使徒的教义，他断言旧约的教父们都在云里和海里受了洗，都吃了一样的灵食，都喝了一样的灵水；因为他们都喝了那随着他们的灵磐石；那磐石就是基督。</w:t>
      </w:r>
    </w:p>
    <w:p w14:paraId="686E8510">
      <w:pPr>
        <w:ind w:left="5" w:right="70"/>
        <w:rPr>
          <w:rFonts w:hint="eastAsia"/>
        </w:rPr>
      </w:pPr>
    </w:p>
    <w:p w14:paraId="69FD5B34">
      <w:pPr>
        <w:ind w:left="5" w:right="70"/>
        <w:rPr>
          <w:rFonts w:hint="eastAsia"/>
        </w:rPr>
      </w:pPr>
      <w:r>
        <w:rPr>
          <w:rFonts w:hint="eastAsia"/>
        </w:rPr>
        <w:t>That it is the Apostle’s mind to say that these Fathers drank of the same drink, not only among themselves, but also with us, it appears by his declaring that the drink which they drank was Christ, even the same Christ which we drink, and which we participate: of which participation he speaks soon after.</w:t>
      </w:r>
    </w:p>
    <w:p w14:paraId="7040E350">
      <w:pPr>
        <w:ind w:left="5" w:right="70"/>
        <w:rPr>
          <w:rFonts w:hint="eastAsia"/>
        </w:rPr>
      </w:pPr>
      <w:r>
        <w:rPr>
          <w:rFonts w:hint="eastAsia"/>
        </w:rPr>
        <w:t>使徒的意思是说，这些教父们喝了同样的饮料，不仅在他们自己中间，而且也与我们一同，这从他宣告他们所喝的饮料是基督，即我们所喝的、我们所份于的同一位基督，可以看出来：他稍后就谈到了这种参与。</w:t>
      </w:r>
    </w:p>
    <w:p w14:paraId="76202995">
      <w:pPr>
        <w:ind w:left="5" w:right="70"/>
        <w:rPr>
          <w:rFonts w:hint="eastAsia"/>
        </w:rPr>
      </w:pPr>
    </w:p>
    <w:p w14:paraId="1A3CA409">
      <w:pPr>
        <w:ind w:left="5" w:right="70"/>
        <w:rPr>
          <w:rFonts w:hint="eastAsia"/>
        </w:rPr>
      </w:pPr>
      <w:r>
        <w:rPr>
          <w:rFonts w:hint="eastAsia"/>
        </w:rPr>
        <w:t>The same appears because this text cannot be expounded otherwise without departing from the scope of the Apostle, which is to admonish us that we be no idolaters or fornicators, as some of the Israelites were in Moses’ time, who although they had participated in Christ in the Sacrament as well as we, were punished nevertheless when they fell into idolatry and fornication.</w:t>
      </w:r>
    </w:p>
    <w:p w14:paraId="1A07935A">
      <w:pPr>
        <w:ind w:left="5" w:right="70"/>
        <w:rPr>
          <w:rFonts w:hint="eastAsia"/>
        </w:rPr>
      </w:pPr>
      <w:r>
        <w:rPr>
          <w:rFonts w:hint="eastAsia"/>
        </w:rPr>
        <w:t>同样的情况也显明，因为这段经文若不偏离使徒的目的，就无法作别样解释，他的目的是要劝诫我们不要拜偶像或行淫，如摩西时代的一些以色列人那样，他们虽然像我们一样在圣礼中份于基督，但在他们陷入偶像崇拜和淫乱时，仍然受到了惩罚。</w:t>
      </w:r>
    </w:p>
    <w:p w14:paraId="696E4A36">
      <w:pPr>
        <w:ind w:left="5" w:right="70"/>
        <w:rPr>
          <w:rFonts w:hint="eastAsia"/>
        </w:rPr>
      </w:pPr>
    </w:p>
    <w:p w14:paraId="71C7BEA5">
      <w:pPr>
        <w:ind w:left="5" w:right="70"/>
        <w:rPr>
          <w:rFonts w:hint="eastAsia"/>
        </w:rPr>
      </w:pPr>
      <w:r>
        <w:rPr>
          <w:rFonts w:hint="eastAsia"/>
        </w:rPr>
        <w:t>It is also evident that the Apostle does not speak of eating by faith, since he speaks of an eating in which all the Fathers participated, both good and evil, and among others those who were punished for their fornication and idolatry.</w:t>
      </w:r>
    </w:p>
    <w:p w14:paraId="222BECA3">
      <w:pPr>
        <w:ind w:left="5" w:right="70"/>
        <w:rPr>
          <w:rFonts w:hint="eastAsia"/>
        </w:rPr>
      </w:pPr>
      <w:r>
        <w:rPr>
          <w:rFonts w:hint="eastAsia"/>
        </w:rPr>
        <w:t>同样明显的是，使徒并非说凭信心吃，因为他所说的吃，是所有的教父们，善与恶，以及其他因淫乱和拜偶像而受罚的人都参与了的。</w:t>
      </w:r>
    </w:p>
    <w:p w14:paraId="782AD3F9">
      <w:pPr>
        <w:ind w:left="5" w:right="70"/>
        <w:rPr>
          <w:rFonts w:hint="eastAsia"/>
        </w:rPr>
      </w:pPr>
    </w:p>
    <w:p w14:paraId="4C187729">
      <w:pPr>
        <w:ind w:left="5" w:right="70"/>
        <w:rPr>
          <w:rFonts w:hint="eastAsia"/>
        </w:rPr>
      </w:pPr>
      <w:r>
        <w:rPr>
          <w:rFonts w:hint="eastAsia"/>
        </w:rPr>
        <w:t>But he calls the manna and the water flowing from the rock spiritual food and drink because they had a spiritual significance and because they were to be taken in a spiritual sense.</w:t>
      </w:r>
    </w:p>
    <w:p w14:paraId="124C7E3C">
      <w:pPr>
        <w:ind w:left="5" w:right="70"/>
        <w:rPr>
          <w:rFonts w:hint="eastAsia"/>
        </w:rPr>
      </w:pPr>
      <w:r>
        <w:rPr>
          <w:rFonts w:hint="eastAsia"/>
        </w:rPr>
        <w:t>但他称吗哪和从磐石流出的水为灵食和灵水，因为它们有属灵的意义，并且因为它们要以属灵的意义来领受。</w:t>
      </w:r>
    </w:p>
    <w:p w14:paraId="25AF583B">
      <w:pPr>
        <w:ind w:left="5" w:right="70"/>
        <w:rPr>
          <w:rFonts w:hint="eastAsia"/>
        </w:rPr>
      </w:pPr>
    </w:p>
    <w:p w14:paraId="68B49A8E">
      <w:pPr>
        <w:ind w:left="5" w:right="70"/>
        <w:rPr>
          <w:rFonts w:hint="eastAsia"/>
        </w:rPr>
      </w:pPr>
      <w:r>
        <w:rPr>
          <w:rFonts w:hint="eastAsia"/>
        </w:rPr>
        <w:t>The early Christians, following the Apostle’s steps, say that the Fathers before Christ’s coming ate the same food, not only among themselves but with us as well.</w:t>
      </w:r>
    </w:p>
    <w:p w14:paraId="5CC3257D">
      <w:pPr>
        <w:ind w:left="5" w:right="70"/>
        <w:rPr>
          <w:rFonts w:hint="eastAsia"/>
        </w:rPr>
      </w:pPr>
      <w:r>
        <w:rPr>
          <w:rFonts w:hint="eastAsia"/>
        </w:rPr>
        <w:t>早期基督徒，遵循使徒的脚踪，说基督降临之前的教父们吃了同样的食物，不仅在他们自己中间，而且也与我们一同。</w:t>
      </w:r>
    </w:p>
    <w:p w14:paraId="22C73C16">
      <w:pPr>
        <w:ind w:left="5" w:right="70"/>
        <w:rPr>
          <w:rFonts w:hint="eastAsia"/>
        </w:rPr>
      </w:pPr>
    </w:p>
    <w:p w14:paraId="311113C3">
      <w:pPr>
        <w:ind w:left="5" w:right="70"/>
        <w:rPr>
          <w:rFonts w:hint="eastAsia"/>
        </w:rPr>
      </w:pPr>
      <w:r>
        <w:rPr>
          <w:rFonts w:hint="eastAsia"/>
        </w:rPr>
        <w:t>So speaks Augustine in the 45th Treatise on John: “The Apostle says they drank the same spiritual drink, but not the same bodily drink.</w:t>
      </w:r>
    </w:p>
    <w:p w14:paraId="763CA744">
      <w:pPr>
        <w:ind w:left="5" w:right="70"/>
        <w:rPr>
          <w:rFonts w:hint="eastAsia"/>
        </w:rPr>
      </w:pPr>
      <w:r>
        <w:rPr>
          <w:rFonts w:hint="eastAsia"/>
        </w:rPr>
        <w:t>奥古斯丁在论约翰福音的第四十五篇讲道中如此说：“使徒说他们喝了同样的灵水，但不是同样的身体的饮料。</w:t>
      </w:r>
    </w:p>
    <w:p w14:paraId="7CE3DCF8">
      <w:pPr>
        <w:ind w:left="5" w:right="70"/>
        <w:rPr>
          <w:rFonts w:hint="eastAsia"/>
        </w:rPr>
      </w:pPr>
    </w:p>
    <w:p w14:paraId="27575C22">
      <w:pPr>
        <w:ind w:left="5" w:right="70"/>
        <w:rPr>
          <w:rFonts w:hint="eastAsia"/>
        </w:rPr>
      </w:pPr>
      <w:r>
        <w:rPr>
          <w:rFonts w:hint="eastAsia"/>
        </w:rPr>
        <w:t>And what did they drink?</w:t>
      </w:r>
    </w:p>
    <w:p w14:paraId="58CB4878">
      <w:pPr>
        <w:ind w:left="5" w:right="70"/>
        <w:rPr>
          <w:rFonts w:hint="eastAsia"/>
        </w:rPr>
      </w:pPr>
      <w:r>
        <w:rPr>
          <w:rFonts w:hint="eastAsia"/>
        </w:rPr>
        <w:t>他们喝了什么？</w:t>
      </w:r>
    </w:p>
    <w:p w14:paraId="65227B8B">
      <w:pPr>
        <w:ind w:left="5" w:right="70"/>
        <w:rPr>
          <w:rFonts w:hint="eastAsia"/>
        </w:rPr>
      </w:pPr>
    </w:p>
    <w:p w14:paraId="024BA9BE">
      <w:pPr>
        <w:ind w:left="5" w:right="70"/>
        <w:rPr>
          <w:rFonts w:hint="eastAsia"/>
        </w:rPr>
      </w:pPr>
      <w:r>
        <w:rPr>
          <w:rFonts w:hint="eastAsia"/>
        </w:rPr>
        <w:t>They drank from the spiritual rock that followed them, and that rock was Christ.</w:t>
      </w:r>
    </w:p>
    <w:p w14:paraId="58D9B0CF">
      <w:pPr>
        <w:ind w:left="5" w:right="70"/>
        <w:rPr>
          <w:rFonts w:hint="eastAsia"/>
        </w:rPr>
      </w:pPr>
      <w:r>
        <w:rPr>
          <w:rFonts w:hint="eastAsia"/>
        </w:rPr>
        <w:t>他们喝了那随着他们的灵磐石，那磐石就是基督。</w:t>
      </w:r>
    </w:p>
    <w:p w14:paraId="5A1F62FB">
      <w:pPr>
        <w:ind w:left="5" w:right="70"/>
        <w:rPr>
          <w:rFonts w:hint="eastAsia"/>
        </w:rPr>
      </w:pPr>
    </w:p>
    <w:p w14:paraId="24338990">
      <w:pPr>
        <w:ind w:left="5" w:right="70"/>
        <w:rPr>
          <w:rFonts w:hint="eastAsia"/>
        </w:rPr>
      </w:pPr>
      <w:r>
        <w:rPr>
          <w:rFonts w:hint="eastAsia"/>
        </w:rPr>
        <w:t>See then how, with faith remaining, the signs are changed: there the rock was Christ, but to us, that which is laid on God’s altar is Christ.</w:t>
      </w:r>
    </w:p>
    <w:p w14:paraId="4D736BBA">
      <w:pPr>
        <w:ind w:left="5" w:right="70"/>
        <w:rPr>
          <w:rFonts w:hint="eastAsia"/>
        </w:rPr>
      </w:pPr>
      <w:r>
        <w:rPr>
          <w:rFonts w:hint="eastAsia"/>
        </w:rPr>
        <w:t>那么请看，信心存留，记号却改变了：在那里，磐石是基督，但对我们来说，那放在上帝祭坛上的，是基督。</w:t>
      </w:r>
    </w:p>
    <w:p w14:paraId="14D0C6D3">
      <w:pPr>
        <w:ind w:left="5" w:right="70"/>
        <w:rPr>
          <w:rFonts w:hint="eastAsia"/>
        </w:rPr>
      </w:pPr>
    </w:p>
    <w:p w14:paraId="7FF044B1">
      <w:pPr>
        <w:ind w:left="5" w:right="70"/>
        <w:rPr>
          <w:rFonts w:hint="eastAsia"/>
        </w:rPr>
      </w:pPr>
      <w:r>
        <w:rPr>
          <w:rFonts w:hint="eastAsia"/>
        </w:rPr>
        <w:t>And they, for a great sacrament of the same Christ, drank the water flowing from the rock.</w:t>
      </w:r>
    </w:p>
    <w:p w14:paraId="2D26A0C0">
      <w:pPr>
        <w:ind w:left="5" w:right="70"/>
        <w:rPr>
          <w:rFonts w:hint="eastAsia"/>
        </w:rPr>
      </w:pPr>
      <w:r>
        <w:rPr>
          <w:rFonts w:hint="eastAsia"/>
        </w:rPr>
        <w:t>他们，为要得着同一位基督的一个大圣礼，喝了从磐石流出的水。</w:t>
      </w:r>
    </w:p>
    <w:p w14:paraId="6EF4E4D9">
      <w:pPr>
        <w:ind w:left="5" w:right="70"/>
        <w:rPr>
          <w:rFonts w:hint="eastAsia"/>
        </w:rPr>
      </w:pPr>
    </w:p>
    <w:p w14:paraId="68A59933">
      <w:pPr>
        <w:ind w:left="5" w:right="70"/>
        <w:rPr>
          <w:rFonts w:hint="eastAsia"/>
        </w:rPr>
      </w:pPr>
      <w:r>
        <w:rPr>
          <w:rFonts w:hint="eastAsia"/>
        </w:rPr>
        <w:t>But the believers know what it is that we drink.</w:t>
      </w:r>
    </w:p>
    <w:p w14:paraId="5BB679C0">
      <w:pPr>
        <w:ind w:left="5" w:right="70"/>
        <w:rPr>
          <w:rFonts w:hint="eastAsia"/>
        </w:rPr>
      </w:pPr>
      <w:r>
        <w:rPr>
          <w:rFonts w:hint="eastAsia"/>
        </w:rPr>
        <w:t>但信徒知道我们喝的是什么。</w:t>
      </w:r>
    </w:p>
    <w:p w14:paraId="6467C829">
      <w:pPr>
        <w:ind w:left="5" w:right="70"/>
        <w:rPr>
          <w:rFonts w:hint="eastAsia"/>
        </w:rPr>
      </w:pPr>
    </w:p>
    <w:p w14:paraId="2F0CC72F">
      <w:pPr>
        <w:ind w:left="5" w:right="70"/>
        <w:rPr>
          <w:rFonts w:hint="eastAsia"/>
        </w:rPr>
      </w:pPr>
      <w:r>
        <w:rPr>
          <w:rFonts w:hint="eastAsia"/>
        </w:rPr>
        <w:t>If you behold the visible form, it is another thing; if you regard the intelligible significance, they drank the same spiritual drink.”</w:t>
      </w:r>
    </w:p>
    <w:p w14:paraId="527702EC">
      <w:pPr>
        <w:ind w:left="5" w:right="70"/>
        <w:rPr>
          <w:rFonts w:hint="eastAsia"/>
        </w:rPr>
      </w:pPr>
      <w:r>
        <w:rPr>
          <w:rFonts w:hint="eastAsia"/>
        </w:rPr>
        <w:t>如果你看见可见的形像，那是另一回事；如果你看重可理解的意义，他们喝了同样的灵水。”</w:t>
      </w:r>
    </w:p>
    <w:p w14:paraId="42166380">
      <w:pPr>
        <w:ind w:left="5" w:right="70"/>
        <w:rPr>
          <w:rFonts w:hint="eastAsia"/>
        </w:rPr>
      </w:pPr>
    </w:p>
    <w:p w14:paraId="7FDF6FDB">
      <w:pPr>
        <w:ind w:left="5" w:right="70"/>
        <w:rPr>
          <w:rFonts w:hint="eastAsia"/>
        </w:rPr>
      </w:pPr>
      <w:r>
        <w:rPr>
          <w:rFonts w:hint="eastAsia"/>
        </w:rPr>
        <w:t>In all this passage, it is plain that Augustine compares not the Israelites among themselves but with us, and affirms that they drank the same drink as we do.</w:t>
      </w:r>
    </w:p>
    <w:p w14:paraId="2F16F648">
      <w:pPr>
        <w:ind w:left="5" w:right="70"/>
        <w:rPr>
          <w:rFonts w:hint="eastAsia"/>
        </w:rPr>
      </w:pPr>
      <w:r>
        <w:rPr>
          <w:rFonts w:hint="eastAsia"/>
        </w:rPr>
        <w:t>在这整段话中，很清楚奥古斯丁并非将以色列人自己相比，而是与我们相比，并断言他们喝了与我们同样的饮料。</w:t>
      </w:r>
    </w:p>
    <w:p w14:paraId="5F88F3AD">
      <w:pPr>
        <w:ind w:left="5" w:right="70"/>
        <w:rPr>
          <w:rFonts w:hint="eastAsia"/>
        </w:rPr>
      </w:pPr>
    </w:p>
    <w:p w14:paraId="2730451C">
      <w:pPr>
        <w:ind w:left="5" w:right="70"/>
        <w:rPr>
          <w:rFonts w:hint="eastAsia"/>
        </w:rPr>
      </w:pPr>
      <w:r>
        <w:rPr>
          <w:rFonts w:hint="eastAsia"/>
        </w:rPr>
        <w:t>He says that they indeed drank another bodily drink, for they drank the water flowing from the rock, and we drink wine in the Eucharist.</w:t>
      </w:r>
    </w:p>
    <w:p w14:paraId="74C02BBF">
      <w:pPr>
        <w:ind w:left="5" w:right="70"/>
        <w:rPr>
          <w:rFonts w:hint="eastAsia"/>
        </w:rPr>
      </w:pPr>
      <w:r>
        <w:rPr>
          <w:rFonts w:hint="eastAsia"/>
        </w:rPr>
        <w:t>他说他们确实喝了另一种身体的饮料，因为他们喝了从磐石流出的水，而我们在圣餐中喝葡萄酒。</w:t>
      </w:r>
    </w:p>
    <w:p w14:paraId="5257DBEC">
      <w:pPr>
        <w:ind w:left="5" w:right="70"/>
        <w:rPr>
          <w:rFonts w:hint="eastAsia"/>
        </w:rPr>
      </w:pPr>
    </w:p>
    <w:p w14:paraId="11A00B5D">
      <w:pPr>
        <w:ind w:left="5" w:right="70"/>
        <w:rPr>
          <w:rFonts w:hint="eastAsia"/>
        </w:rPr>
      </w:pPr>
      <w:r>
        <w:rPr>
          <w:rFonts w:hint="eastAsia"/>
        </w:rPr>
        <w:t>“It is,” he says, “the same faith or doctrine, but the signs are different.”</w:t>
      </w:r>
    </w:p>
    <w:p w14:paraId="2414F6C4">
      <w:pPr>
        <w:ind w:left="5" w:right="70"/>
        <w:rPr>
          <w:rFonts w:hint="eastAsia"/>
        </w:rPr>
      </w:pPr>
      <w:r>
        <w:rPr>
          <w:rFonts w:hint="eastAsia"/>
        </w:rPr>
        <w:t>他说：“这是同样的信心或教义，但记号不同。”</w:t>
      </w:r>
    </w:p>
    <w:p w14:paraId="4EDBF834">
      <w:pPr>
        <w:ind w:left="5" w:right="70"/>
        <w:rPr>
          <w:rFonts w:hint="eastAsia"/>
        </w:rPr>
      </w:pPr>
    </w:p>
    <w:p w14:paraId="6A8722F5">
      <w:pPr>
        <w:ind w:left="5" w:right="70"/>
        <w:rPr>
          <w:rFonts w:hint="eastAsia"/>
        </w:rPr>
      </w:pPr>
      <w:r>
        <w:rPr>
          <w:rFonts w:hint="eastAsia"/>
        </w:rPr>
        <w:t>He then calls that which is received in the Lord’s Supper “signs of Christ.”</w:t>
      </w:r>
    </w:p>
    <w:p w14:paraId="32765D22">
      <w:pPr>
        <w:ind w:left="5" w:right="70"/>
        <w:rPr>
          <w:rFonts w:hint="eastAsia"/>
        </w:rPr>
      </w:pPr>
      <w:r>
        <w:rPr>
          <w:rFonts w:hint="eastAsia"/>
        </w:rPr>
        <w:t>然后他称那在主的晚餐中所领受的为“基督的记号”。</w:t>
      </w:r>
    </w:p>
    <w:p w14:paraId="2115F3E7">
      <w:pPr>
        <w:ind w:left="5" w:right="70"/>
        <w:rPr>
          <w:rFonts w:hint="eastAsia"/>
        </w:rPr>
      </w:pPr>
    </w:p>
    <w:p w14:paraId="46030B76">
      <w:pPr>
        <w:ind w:left="5" w:right="70"/>
        <w:rPr>
          <w:rFonts w:hint="eastAsia"/>
        </w:rPr>
      </w:pPr>
      <w:r>
        <w:rPr>
          <w:rFonts w:hint="eastAsia"/>
        </w:rPr>
        <w:t>Note here especially that he joins these two things as alike: that the stone in old times was Christ, but now that which is laid on the altar or table of the Lord is Christ.</w:t>
      </w:r>
    </w:p>
    <w:p w14:paraId="12441692">
      <w:pPr>
        <w:ind w:left="5" w:right="70"/>
        <w:rPr>
          <w:rFonts w:hint="eastAsia"/>
        </w:rPr>
      </w:pPr>
      <w:r>
        <w:rPr>
          <w:rFonts w:hint="eastAsia"/>
        </w:rPr>
        <w:t>在这里特别注意，他将这两件事并列为相似：古代的磐石是基督，但现在那放在主的祭坛或桌上的，是基督。</w:t>
      </w:r>
    </w:p>
    <w:p w14:paraId="5457D43D">
      <w:pPr>
        <w:ind w:left="5" w:right="70"/>
        <w:rPr>
          <w:rFonts w:hint="eastAsia"/>
        </w:rPr>
      </w:pPr>
    </w:p>
    <w:p w14:paraId="17CAE08C">
      <w:pPr>
        <w:ind w:left="5" w:right="70"/>
        <w:rPr>
          <w:rFonts w:hint="eastAsia"/>
        </w:rPr>
      </w:pPr>
      <w:r>
        <w:rPr>
          <w:rFonts w:hint="eastAsia"/>
        </w:rPr>
        <w:t>Just as the stone was not Christ really but in sacrament, likewise that which is now set upon the altar is not Christ really but in sacrament or significance.</w:t>
      </w:r>
    </w:p>
    <w:p w14:paraId="19251E14">
      <w:pPr>
        <w:ind w:left="5" w:right="70"/>
        <w:rPr>
          <w:rFonts w:hint="eastAsia"/>
        </w:rPr>
      </w:pPr>
      <w:r>
        <w:rPr>
          <w:rFonts w:hint="eastAsia"/>
        </w:rPr>
        <w:t>正如磐石并非真实是基督，而是在圣礼中，同样，现在放在祭坛上的，并非真实是基督，而是在圣礼或象征意义中。</w:t>
      </w:r>
    </w:p>
    <w:p w14:paraId="5F5D9FAD">
      <w:pPr>
        <w:ind w:left="5" w:right="70"/>
        <w:rPr>
          <w:rFonts w:hint="eastAsia"/>
        </w:rPr>
      </w:pPr>
    </w:p>
    <w:p w14:paraId="68113EE7">
      <w:pPr>
        <w:ind w:left="5" w:right="70"/>
        <w:rPr>
          <w:rFonts w:hint="eastAsia"/>
        </w:rPr>
      </w:pPr>
      <w:r>
        <w:rPr>
          <w:rFonts w:hint="eastAsia"/>
        </w:rPr>
        <w:t>Note also that he says the visible form is different from what it was in old times.</w:t>
      </w:r>
    </w:p>
    <w:p w14:paraId="1C727267">
      <w:pPr>
        <w:ind w:left="5" w:right="70"/>
        <w:rPr>
          <w:rFonts w:hint="eastAsia"/>
        </w:rPr>
      </w:pPr>
      <w:r>
        <w:rPr>
          <w:rFonts w:hint="eastAsia"/>
        </w:rPr>
        <w:t>也请注意，他说可见的形像与古代的不同。</w:t>
      </w:r>
    </w:p>
    <w:p w14:paraId="6D369700">
      <w:pPr>
        <w:ind w:left="5" w:right="70"/>
        <w:rPr>
          <w:rFonts w:hint="eastAsia"/>
        </w:rPr>
      </w:pPr>
    </w:p>
    <w:p w14:paraId="266D93A0">
      <w:pPr>
        <w:ind w:left="5" w:right="70"/>
        <w:rPr>
          <w:rFonts w:hint="eastAsia"/>
        </w:rPr>
      </w:pPr>
      <w:r>
        <w:rPr>
          <w:rFonts w:hint="eastAsia"/>
        </w:rPr>
        <w:t>Now it is evident that he speaks of the species or form of bread and of the species or form of wine in the singular because by the word “species” he understands the substance of bread, which is one—not the accidents, which are many.</w:t>
      </w:r>
    </w:p>
    <w:p w14:paraId="279978AD">
      <w:pPr>
        <w:ind w:left="5" w:right="70"/>
        <w:rPr>
          <w:rFonts w:hint="eastAsia"/>
        </w:rPr>
      </w:pPr>
      <w:r>
        <w:rPr>
          <w:rFonts w:hint="eastAsia"/>
        </w:rPr>
        <w:t>现在很明显，他用单数形式谈论饼的“species”或形像，以及酒的“species”或形像，因为他用“species”一词来理解饼的实体，那是一个——而非偶性，那是许多。</w:t>
      </w:r>
    </w:p>
    <w:p w14:paraId="680D5887">
      <w:pPr>
        <w:ind w:left="5" w:right="70"/>
        <w:rPr>
          <w:rFonts w:hint="eastAsia"/>
        </w:rPr>
      </w:pPr>
    </w:p>
    <w:p w14:paraId="1A1CF099">
      <w:pPr>
        <w:ind w:left="5" w:right="70"/>
        <w:rPr>
          <w:rFonts w:hint="eastAsia"/>
        </w:rPr>
      </w:pPr>
      <w:r>
        <w:rPr>
          <w:rFonts w:hint="eastAsia"/>
        </w:rPr>
        <w:t>When he says that the signs of the Old Testament are changed into other signs, it is evident that just as by the signs of the Old Testament the substances of manna and water are understood, so by the signs of the New Testament the substances of bread and wine are understood—not the accidents and appearance of bread without bread, nor the color and taste of wine without wine.</w:t>
      </w:r>
    </w:p>
    <w:p w14:paraId="74AA41D9">
      <w:pPr>
        <w:ind w:left="5" w:right="70"/>
        <w:rPr>
          <w:rFonts w:hint="eastAsia"/>
        </w:rPr>
      </w:pPr>
      <w:r>
        <w:rPr>
          <w:rFonts w:hint="eastAsia"/>
        </w:rPr>
        <w:t>当他说旧约的记号变成了别的记号时，很明显，正如藉着旧约的记号，吗哪和水的实体被理解一样，藉着新约的记号，饼和酒的实体也被理解——而非没有饼的饼的偶性和表象，也非没有酒的酒的颜色和味道。</w:t>
      </w:r>
    </w:p>
    <w:p w14:paraId="220CBEB2">
      <w:pPr>
        <w:ind w:left="5" w:right="70"/>
        <w:rPr>
          <w:rFonts w:hint="eastAsia"/>
        </w:rPr>
      </w:pPr>
    </w:p>
    <w:p w14:paraId="22EB61D8">
      <w:pPr>
        <w:ind w:left="5" w:right="70"/>
        <w:rPr>
          <w:rFonts w:hint="eastAsia"/>
        </w:rPr>
      </w:pPr>
      <w:r>
        <w:rPr>
          <w:rFonts w:hint="eastAsia"/>
        </w:rPr>
        <w:t>In vain does the Cardinal answer that the sacraments, both Old and New, were one and the same thing in figure and significance but not in truth and reality; for neither in the old nor in the new sacraments was there then, or is there now, truth and reality.</w:t>
      </w:r>
    </w:p>
    <w:p w14:paraId="2054824E">
      <w:pPr>
        <w:ind w:left="5" w:right="70"/>
        <w:rPr>
          <w:rFonts w:hint="eastAsia"/>
        </w:rPr>
      </w:pPr>
      <w:r>
        <w:rPr>
          <w:rFonts w:hint="eastAsia"/>
        </w:rPr>
        <w:t>枢机主教徒然回答说，旧约和新约的圣礼，在象征和意义上是同一回事，但在真理和实体上却不是；因为无论在旧的还是新的圣礼中，那时或现在，都没有真理和实体。</w:t>
      </w:r>
    </w:p>
    <w:p w14:paraId="4C322CFE">
      <w:pPr>
        <w:ind w:left="5" w:right="70"/>
        <w:rPr>
          <w:rFonts w:hint="eastAsia"/>
        </w:rPr>
      </w:pPr>
    </w:p>
    <w:p w14:paraId="1B8E96C1">
      <w:pPr>
        <w:ind w:left="5" w:right="70"/>
        <w:rPr>
          <w:rFonts w:hint="eastAsia"/>
        </w:rPr>
      </w:pPr>
      <w:r>
        <w:rPr>
          <w:rFonts w:hint="eastAsia"/>
        </w:rPr>
        <w:t>The truth contained in the Gospel, opposed to the figures of the Law, is found in Christ and in His death—not in the bread and wine of the sacrament.</w:t>
      </w:r>
    </w:p>
    <w:p w14:paraId="30E74C54">
      <w:pPr>
        <w:ind w:left="5" w:right="70"/>
        <w:rPr>
          <w:rFonts w:hint="eastAsia"/>
        </w:rPr>
      </w:pPr>
      <w:r>
        <w:rPr>
          <w:rFonts w:hint="eastAsia"/>
        </w:rPr>
        <w:t>福音中所包含的真理，与律法的象征相对，是在基督和祂的死中找到的——而非在圣礼的饼和酒中。</w:t>
      </w:r>
    </w:p>
    <w:p w14:paraId="3C10E077">
      <w:pPr>
        <w:ind w:left="5" w:right="70"/>
        <w:rPr>
          <w:rFonts w:hint="eastAsia"/>
        </w:rPr>
      </w:pPr>
    </w:p>
    <w:p w14:paraId="1B07C1CC">
      <w:pPr>
        <w:ind w:left="5" w:right="70"/>
        <w:rPr>
          <w:rFonts w:hint="eastAsia"/>
        </w:rPr>
      </w:pPr>
      <w:r>
        <w:rPr>
          <w:rFonts w:hint="eastAsia"/>
        </w:rPr>
        <w:t>St. John teaches us this (John 19:36), where he cites the prohibition made in the Law against breaking any bone of the Passover lamb.</w:t>
      </w:r>
    </w:p>
    <w:p w14:paraId="274AC945">
      <w:pPr>
        <w:ind w:left="5" w:right="70"/>
        <w:rPr>
          <w:rFonts w:hint="eastAsia"/>
        </w:rPr>
      </w:pPr>
      <w:r>
        <w:rPr>
          <w:rFonts w:hint="eastAsia"/>
        </w:rPr>
        <w:t>圣约翰教导我们这一点（约翰福音19:36），他在那里引用了律法中禁止折断逾越节羔羊任何一根骨头的禁令。</w:t>
      </w:r>
    </w:p>
    <w:p w14:paraId="565733D9">
      <w:pPr>
        <w:ind w:left="5" w:right="70"/>
        <w:rPr>
          <w:rFonts w:hint="eastAsia"/>
        </w:rPr>
      </w:pPr>
    </w:p>
    <w:p w14:paraId="5D12D5EE">
      <w:pPr>
        <w:ind w:left="5" w:right="70"/>
        <w:rPr>
          <w:rFonts w:hint="eastAsia"/>
        </w:rPr>
      </w:pPr>
      <w:r>
        <w:rPr>
          <w:rFonts w:hint="eastAsia"/>
        </w:rPr>
        <w:t>Of this figure he finds fulfillment not in the Lord’s Supper but in the Cross, where the soldiers refrained from breaking the arms and limbs of the Lord.</w:t>
      </w:r>
    </w:p>
    <w:p w14:paraId="31074829">
      <w:pPr>
        <w:ind w:left="5" w:right="70"/>
        <w:rPr>
          <w:rFonts w:hint="eastAsia"/>
        </w:rPr>
      </w:pPr>
      <w:r>
        <w:rPr>
          <w:rFonts w:hint="eastAsia"/>
        </w:rPr>
        <w:t>对于这个象征，他发现其应验并非在主的晚餐中，而是在十字架上，在那里兵丁没有折断主的胳膊和腿。</w:t>
      </w:r>
    </w:p>
    <w:p w14:paraId="096E8F78">
      <w:pPr>
        <w:ind w:left="5" w:right="70"/>
        <w:rPr>
          <w:rFonts w:hint="eastAsia"/>
        </w:rPr>
      </w:pPr>
    </w:p>
    <w:p w14:paraId="68FEC361">
      <w:pPr>
        <w:ind w:left="5" w:right="70"/>
        <w:rPr>
          <w:rFonts w:hint="eastAsia"/>
        </w:rPr>
      </w:pPr>
      <w:r>
        <w:rPr>
          <w:rFonts w:hint="eastAsia"/>
        </w:rPr>
        <w:t>And the Apostle Paul (1 Corinthians 5:7) says that “Christ our Passover was sacrificed” for us—not with any regard to the Lord’s Supper but speaking of the Lord’s death and passion.</w:t>
      </w:r>
    </w:p>
    <w:p w14:paraId="705919DD">
      <w:pPr>
        <w:ind w:left="5" w:right="70"/>
        <w:rPr>
          <w:rFonts w:hint="eastAsia"/>
        </w:rPr>
      </w:pPr>
      <w:r>
        <w:rPr>
          <w:rFonts w:hint="eastAsia"/>
        </w:rPr>
        <w:t>使徒保罗（哥林多前书5:7）说，“我们逾越节的羔羊基督已经被杀献祭了”——这与主的晚餐无关，而是谈论主的死和受难。</w:t>
      </w:r>
    </w:p>
    <w:p w14:paraId="7624F571">
      <w:pPr>
        <w:ind w:left="5" w:right="70"/>
        <w:rPr>
          <w:rFonts w:hint="eastAsia"/>
        </w:rPr>
      </w:pPr>
    </w:p>
    <w:p w14:paraId="59B4C63C">
      <w:pPr>
        <w:ind w:left="5" w:right="70"/>
        <w:rPr>
          <w:rFonts w:hint="eastAsia"/>
        </w:rPr>
      </w:pPr>
      <w:r>
        <w:rPr>
          <w:rFonts w:hint="eastAsia"/>
        </w:rPr>
        <w:t>And if Augustine or any other of the Fathers places the truth in the Sacraments of the New Testament and the figure in the Sacraments of the Old, by that truth he understands not that Christ is really in the water of baptism or in the elements of bread and wine, or that the water or the bread is transubstantiated into Christ; but by the truth he understands a more ample and effectual grace than that which was under the Law, as John speaks in the first chapter: “The Law was given by Moses, but grace and truth by Jesus Christ.”</w:t>
      </w:r>
    </w:p>
    <w:p w14:paraId="17E0AB72">
      <w:pPr>
        <w:ind w:left="5" w:right="70"/>
        <w:rPr>
          <w:rFonts w:hint="eastAsia"/>
        </w:rPr>
      </w:pPr>
      <w:r>
        <w:rPr>
          <w:rFonts w:hint="eastAsia"/>
        </w:rPr>
        <w:t>并且如果奥古斯丁或任何其他教父将真理置于新约的圣礼中，将象征置于旧约的圣礼中，他用那真理所理解的，并非基督真实地在洗礼的水中，或在饼和酒的元素中，或水或饼变质成了基督；而是他用那真理理解为比律法下更丰盛和更有效的恩典，如约翰在第一章所说：“律法本是藉着摩西传的，恩典和真理都是由耶稣基督来的。”</w:t>
      </w:r>
    </w:p>
    <w:p w14:paraId="57766E94">
      <w:pPr>
        <w:ind w:left="5" w:right="70"/>
        <w:rPr>
          <w:rFonts w:hint="eastAsia"/>
        </w:rPr>
      </w:pPr>
    </w:p>
    <w:p w14:paraId="7D3C394C">
      <w:pPr>
        <w:ind w:left="5" w:right="70"/>
        <w:rPr>
          <w:rFonts w:hint="eastAsia"/>
        </w:rPr>
      </w:pPr>
      <w:r>
        <w:rPr>
          <w:rFonts w:hint="eastAsia"/>
        </w:rPr>
        <w:t>Upon this, the words of the same Father upon Psalm 77 are very express: “Their meat and drink was the same in mystery as ours, but the same in signification, not in kind.</w:t>
      </w:r>
    </w:p>
    <w:p w14:paraId="6C2DAFA5">
      <w:pPr>
        <w:ind w:left="5" w:right="70"/>
        <w:rPr>
          <w:rFonts w:hint="eastAsia"/>
        </w:rPr>
      </w:pPr>
      <w:r>
        <w:rPr>
          <w:rFonts w:hint="eastAsia"/>
        </w:rPr>
        <w:t>对此，同一位教父在诗篇77篇的注释中说得非常明确：“他们的食物和饮料，在奥秘上与我们的一样，但在象征意义上相同，种类上却不同。</w:t>
      </w:r>
    </w:p>
    <w:p w14:paraId="418F7B81">
      <w:pPr>
        <w:ind w:left="5" w:right="70"/>
        <w:rPr>
          <w:rFonts w:hint="eastAsia"/>
        </w:rPr>
      </w:pPr>
    </w:p>
    <w:p w14:paraId="6AC57F0F">
      <w:pPr>
        <w:ind w:left="5" w:right="70"/>
        <w:rPr>
          <w:rFonts w:hint="eastAsia"/>
        </w:rPr>
      </w:pPr>
      <w:r>
        <w:rPr>
          <w:rFonts w:hint="eastAsia"/>
        </w:rPr>
        <w:t>For the same Christ who was figured unto them in the rock was manifested to us in the flesh.”</w:t>
      </w:r>
    </w:p>
    <w:p w14:paraId="2385299A">
      <w:pPr>
        <w:ind w:left="5" w:right="70"/>
        <w:rPr>
          <w:rFonts w:hint="eastAsia"/>
        </w:rPr>
      </w:pPr>
      <w:r>
        <w:rPr>
          <w:rFonts w:hint="eastAsia"/>
        </w:rPr>
        <w:t>因为在磐石中向他们预表的同一位基督，在肉身中向我们显现了。”</w:t>
      </w:r>
    </w:p>
    <w:p w14:paraId="67BCEA2D">
      <w:pPr>
        <w:ind w:left="5" w:right="70"/>
        <w:rPr>
          <w:rFonts w:hint="eastAsia"/>
        </w:rPr>
      </w:pPr>
    </w:p>
    <w:p w14:paraId="6B6BFAA9">
      <w:pPr>
        <w:ind w:left="5" w:right="70"/>
        <w:rPr>
          <w:rFonts w:hint="eastAsia"/>
        </w:rPr>
      </w:pPr>
      <w:r>
        <w:rPr>
          <w:rFonts w:hint="eastAsia"/>
        </w:rPr>
        <w:t>Where we clearly see two aforesaid things: first, that he compares not the Israelites among themselves, but with us, and declares that their fathers ate the same meat as we eat; second, that he places the fulfilling of the old Sacraments not in that which is eaten with the mouth in the Eucharist, but in the incarnation and appearance of Christ.</w:t>
      </w:r>
    </w:p>
    <w:p w14:paraId="3A65816E">
      <w:pPr>
        <w:ind w:left="5" w:right="70"/>
        <w:rPr>
          <w:rFonts w:hint="eastAsia"/>
        </w:rPr>
      </w:pPr>
      <w:r>
        <w:rPr>
          <w:rFonts w:hint="eastAsia"/>
        </w:rPr>
        <w:t>在这里我们清楚地看到前述的两件事：第一，他并非将以色列人自己相比，而是与我们相比，并宣告他们的祖先吃了与我们同样的肉；第二，他将旧约圣礼的应验，置于基督的道成肉身和显现中，而非圣餐中用口所吃的。</w:t>
      </w:r>
    </w:p>
    <w:p w14:paraId="15C97EA7">
      <w:pPr>
        <w:ind w:left="5" w:right="70"/>
        <w:rPr>
          <w:rFonts w:hint="eastAsia"/>
        </w:rPr>
      </w:pPr>
    </w:p>
    <w:p w14:paraId="0D34D50C">
      <w:pPr>
        <w:ind w:left="5" w:right="70"/>
        <w:rPr>
          <w:rFonts w:hint="eastAsia"/>
        </w:rPr>
      </w:pPr>
      <w:r>
        <w:rPr>
          <w:rFonts w:hint="eastAsia"/>
        </w:rPr>
        <w:t>The same Father, in The Utility of Penance, says: “They ate the same spiritual meat.</w:t>
      </w:r>
    </w:p>
    <w:p w14:paraId="6AC2A397">
      <w:pPr>
        <w:ind w:left="5" w:right="70"/>
        <w:rPr>
          <w:rFonts w:hint="eastAsia"/>
        </w:rPr>
      </w:pPr>
      <w:r>
        <w:rPr>
          <w:rFonts w:hint="eastAsia"/>
        </w:rPr>
        <w:t>同一位教父，在《论悔改的功用》中说：“他们吃了同样的灵食。</w:t>
      </w:r>
    </w:p>
    <w:p w14:paraId="41A4AF3B">
      <w:pPr>
        <w:ind w:left="5" w:right="70"/>
        <w:rPr>
          <w:rFonts w:hint="eastAsia"/>
        </w:rPr>
      </w:pPr>
    </w:p>
    <w:p w14:paraId="6591FF99">
      <w:pPr>
        <w:ind w:left="5" w:right="70"/>
        <w:rPr>
          <w:rFonts w:hint="eastAsia"/>
        </w:rPr>
      </w:pPr>
      <w:r>
        <w:rPr>
          <w:rFonts w:hint="eastAsia"/>
        </w:rPr>
        <w:t>What is the same meat, but that which we also eat?”</w:t>
      </w:r>
    </w:p>
    <w:p w14:paraId="124839CB">
      <w:pPr>
        <w:ind w:left="5" w:right="70"/>
        <w:rPr>
          <w:rFonts w:hint="eastAsia"/>
        </w:rPr>
      </w:pPr>
      <w:r>
        <w:rPr>
          <w:rFonts w:hint="eastAsia"/>
        </w:rPr>
        <w:t>同样的肉是什么，不就是我们也吃的肉吗？”</w:t>
      </w:r>
    </w:p>
    <w:p w14:paraId="051A12CD">
      <w:pPr>
        <w:ind w:left="5" w:right="70"/>
        <w:rPr>
          <w:rFonts w:hint="eastAsia"/>
        </w:rPr>
      </w:pPr>
    </w:p>
    <w:p w14:paraId="0C00C330">
      <w:pPr>
        <w:ind w:left="5" w:right="70"/>
        <w:rPr>
          <w:rFonts w:hint="eastAsia"/>
        </w:rPr>
      </w:pPr>
      <w:r>
        <w:rPr>
          <w:rFonts w:hint="eastAsia"/>
        </w:rPr>
        <w:t>And again: “St. Paul says ‘the same meat.’</w:t>
      </w:r>
    </w:p>
    <w:p w14:paraId="73C6E029">
      <w:pPr>
        <w:ind w:left="5" w:right="70"/>
        <w:rPr>
          <w:rFonts w:hint="eastAsia"/>
        </w:rPr>
      </w:pPr>
      <w:r>
        <w:rPr>
          <w:rFonts w:hint="eastAsia"/>
        </w:rPr>
        <w:t>又说：“圣保罗说‘同样的肉’。</w:t>
      </w:r>
    </w:p>
    <w:p w14:paraId="4803ED6C">
      <w:pPr>
        <w:ind w:left="5" w:right="70"/>
        <w:rPr>
          <w:rFonts w:hint="eastAsia"/>
        </w:rPr>
      </w:pPr>
    </w:p>
    <w:p w14:paraId="6DB0EE1A">
      <w:pPr>
        <w:ind w:left="5" w:right="70"/>
        <w:rPr>
          <w:rFonts w:hint="eastAsia"/>
        </w:rPr>
      </w:pPr>
      <w:r>
        <w:rPr>
          <w:rFonts w:hint="eastAsia"/>
        </w:rPr>
        <w:t>I find not how this word ‘the same’ can be understood, but that meat which we also eat.”</w:t>
      </w:r>
    </w:p>
    <w:p w14:paraId="09011C8F">
      <w:pPr>
        <w:ind w:left="5" w:right="70"/>
        <w:rPr>
          <w:rFonts w:hint="eastAsia"/>
        </w:rPr>
      </w:pPr>
      <w:r>
        <w:rPr>
          <w:rFonts w:hint="eastAsia"/>
        </w:rPr>
        <w:t>我找不到‘同样的’这个词如何能被理解，除非是我们也吃的肉。”</w:t>
      </w:r>
    </w:p>
    <w:p w14:paraId="4C4B3026">
      <w:pPr>
        <w:ind w:left="5" w:right="70"/>
        <w:rPr>
          <w:rFonts w:hint="eastAsia"/>
        </w:rPr>
      </w:pPr>
    </w:p>
    <w:p w14:paraId="322B7758">
      <w:pPr>
        <w:ind w:left="5" w:right="70"/>
        <w:rPr>
          <w:rFonts w:hint="eastAsia"/>
        </w:rPr>
      </w:pPr>
      <w:r>
        <w:rPr>
          <w:rFonts w:hint="eastAsia"/>
        </w:rPr>
        <w:t>And again: “All that understood Christ in manna ate the same spiritual meat as we do.”</w:t>
      </w:r>
    </w:p>
    <w:p w14:paraId="55972D93">
      <w:pPr>
        <w:ind w:left="5" w:right="70"/>
        <w:rPr>
          <w:rFonts w:hint="eastAsia"/>
        </w:rPr>
      </w:pPr>
      <w:r>
        <w:rPr>
          <w:rFonts w:hint="eastAsia"/>
        </w:rPr>
        <w:t>又说：“凡是在吗哪中明白基督的人，都吃了与我们同样的灵食。”</w:t>
      </w:r>
    </w:p>
    <w:p w14:paraId="3AD20B9F">
      <w:pPr>
        <w:ind w:left="5" w:right="70"/>
        <w:rPr>
          <w:rFonts w:hint="eastAsia"/>
        </w:rPr>
      </w:pPr>
    </w:p>
    <w:p w14:paraId="726E9675">
      <w:pPr>
        <w:ind w:left="5" w:right="70"/>
        <w:rPr>
          <w:rFonts w:hint="eastAsia"/>
        </w:rPr>
      </w:pPr>
      <w:r>
        <w:rPr>
          <w:rFonts w:hint="eastAsia"/>
        </w:rPr>
        <w:t>There it is clear that Augustine says not only that the fathers ate the same meat as we in figure or Sacrament, but also that they ate by faith the same thing signified.</w:t>
      </w:r>
    </w:p>
    <w:p w14:paraId="5E70E3B7">
      <w:pPr>
        <w:ind w:left="5" w:right="70"/>
        <w:rPr>
          <w:rFonts w:hint="eastAsia"/>
        </w:rPr>
      </w:pPr>
      <w:r>
        <w:rPr>
          <w:rFonts w:hint="eastAsia"/>
        </w:rPr>
        <w:t>在那里，很清楚奥古斯丁不仅说教父们在象征或圣礼上吃了与我们同样的肉，而且他们也凭信心吃了所象征的同一事物。</w:t>
      </w:r>
    </w:p>
    <w:p w14:paraId="33100047">
      <w:pPr>
        <w:ind w:left="5" w:right="70"/>
        <w:rPr>
          <w:rFonts w:hint="eastAsia"/>
        </w:rPr>
      </w:pPr>
    </w:p>
    <w:p w14:paraId="11336EE8">
      <w:pPr>
        <w:ind w:left="5" w:right="70"/>
        <w:rPr>
          <w:rFonts w:hint="eastAsia"/>
        </w:rPr>
      </w:pPr>
      <w:r>
        <w:rPr>
          <w:rFonts w:hint="eastAsia"/>
        </w:rPr>
        <w:t>For he adds: “They drank the same drink as we do, but spiritual, which was taken by faith, but was not swallowed by the body.”</w:t>
      </w:r>
    </w:p>
    <w:p w14:paraId="387E6F8B">
      <w:pPr>
        <w:ind w:left="5" w:right="70"/>
        <w:rPr>
          <w:rFonts w:hint="eastAsia"/>
        </w:rPr>
      </w:pPr>
      <w:r>
        <w:rPr>
          <w:rFonts w:hint="eastAsia"/>
        </w:rPr>
        <w:t>因为他补充说：“他们喝了与我们同样的饮料，但属灵的，是藉着信心领受的，并非被身体吞下。”</w:t>
      </w:r>
    </w:p>
    <w:p w14:paraId="20C650CB">
      <w:pPr>
        <w:ind w:left="5" w:right="70"/>
        <w:rPr>
          <w:rFonts w:hint="eastAsia"/>
        </w:rPr>
      </w:pPr>
    </w:p>
    <w:p w14:paraId="1A321700">
      <w:pPr>
        <w:ind w:left="5" w:right="70"/>
        <w:rPr>
          <w:rFonts w:hint="eastAsia"/>
        </w:rPr>
      </w:pPr>
      <w:r>
        <w:rPr>
          <w:rFonts w:hint="eastAsia"/>
        </w:rPr>
        <w:t>The Cardinal’s answer is that which he uses upon all occasions, and his general plaster for all sores; he says that some unbaptized persons were present, before whom Augustine dared not speak according to his belief.</w:t>
      </w:r>
    </w:p>
    <w:p w14:paraId="25E0777C">
      <w:pPr>
        <w:ind w:left="5" w:right="70"/>
        <w:rPr>
          <w:rFonts w:hint="eastAsia"/>
        </w:rPr>
      </w:pPr>
      <w:r>
        <w:rPr>
          <w:rFonts w:hint="eastAsia"/>
        </w:rPr>
        <w:t>枢机主教的回答是他屡试不爽的，是他治百病的万灵膏药；他说，有些未受洗的人在场，奥古斯丁在他们面前不敢按自己的信仰说话。</w:t>
      </w:r>
    </w:p>
    <w:p w14:paraId="4F752323">
      <w:pPr>
        <w:ind w:left="5" w:right="70"/>
        <w:rPr>
          <w:rFonts w:hint="eastAsia"/>
        </w:rPr>
      </w:pPr>
    </w:p>
    <w:p w14:paraId="36A65BCE">
      <w:pPr>
        <w:ind w:left="5" w:right="70"/>
        <w:rPr>
          <w:rFonts w:hint="eastAsia"/>
        </w:rPr>
      </w:pPr>
      <w:r>
        <w:rPr>
          <w:rFonts w:hint="eastAsia"/>
        </w:rPr>
        <w:t>A shift which we have shown to be not only vain but injurious against the Fathers.</w:t>
      </w:r>
    </w:p>
    <w:p w14:paraId="5C2CEDFB">
      <w:pPr>
        <w:ind w:left="5" w:right="70"/>
        <w:rPr>
          <w:rFonts w:hint="eastAsia"/>
        </w:rPr>
      </w:pPr>
      <w:r>
        <w:rPr>
          <w:rFonts w:hint="eastAsia"/>
        </w:rPr>
        <w:t>这个遁词，我们已表明不仅是徒然的，而且是对教父们的伤害。</w:t>
      </w:r>
    </w:p>
    <w:p w14:paraId="01A361F9">
      <w:pPr>
        <w:ind w:left="5" w:right="70"/>
        <w:rPr>
          <w:rFonts w:hint="eastAsia"/>
        </w:rPr>
      </w:pPr>
    </w:p>
    <w:p w14:paraId="66BE0437">
      <w:pPr>
        <w:ind w:left="5" w:right="70"/>
        <w:rPr>
          <w:rFonts w:hint="eastAsia"/>
        </w:rPr>
      </w:pPr>
      <w:r>
        <w:rPr>
          <w:rFonts w:hint="eastAsia"/>
        </w:rPr>
        <w:t>Besides, when Augustine wrote this, he wrote alone and without witnesses.</w:t>
      </w:r>
    </w:p>
    <w:p w14:paraId="5E256C1A">
      <w:pPr>
        <w:ind w:left="5" w:right="70"/>
        <w:rPr>
          <w:rFonts w:hint="eastAsia"/>
        </w:rPr>
      </w:pPr>
      <w:r>
        <w:rPr>
          <w:rFonts w:hint="eastAsia"/>
        </w:rPr>
        <w:t>此外，当奥古斯丁写这些时，他是独自一人，没有见证人。</w:t>
      </w:r>
    </w:p>
    <w:p w14:paraId="2E438AEE">
      <w:pPr>
        <w:ind w:left="5" w:right="70"/>
        <w:rPr>
          <w:rFonts w:hint="eastAsia"/>
        </w:rPr>
      </w:pPr>
    </w:p>
    <w:p w14:paraId="1FC205DD">
      <w:pPr>
        <w:ind w:left="5" w:right="70"/>
        <w:rPr>
          <w:rFonts w:hint="eastAsia"/>
        </w:rPr>
      </w:pPr>
      <w:r>
        <w:rPr>
          <w:rFonts w:hint="eastAsia"/>
        </w:rPr>
        <w:t>And if he was afraid that the catechumens should read his book, he might have had the same fear in all his books, and so never have written according to his belief.</w:t>
      </w:r>
    </w:p>
    <w:p w14:paraId="75684A5E">
      <w:pPr>
        <w:ind w:left="5" w:right="70"/>
        <w:rPr>
          <w:rFonts w:hint="eastAsia"/>
        </w:rPr>
      </w:pPr>
      <w:r>
        <w:rPr>
          <w:rFonts w:hint="eastAsia"/>
        </w:rPr>
        <w:t>如果他害怕慕道友会读他的书，他可能对所有的书都有同样的恐惧，因此永远不会按他的信仰写作。</w:t>
      </w:r>
    </w:p>
    <w:p w14:paraId="57C7BA06">
      <w:pPr>
        <w:ind w:left="5" w:right="70"/>
        <w:rPr>
          <w:rFonts w:hint="eastAsia"/>
        </w:rPr>
      </w:pPr>
    </w:p>
    <w:p w14:paraId="7F15401A">
      <w:pPr>
        <w:ind w:left="5" w:right="70"/>
        <w:rPr>
          <w:rFonts w:hint="eastAsia"/>
        </w:rPr>
      </w:pPr>
      <w:r>
        <w:rPr>
          <w:rFonts w:hint="eastAsia"/>
        </w:rPr>
        <w:t>The Cardinal adds that Augustine compares the Sacraments of the Christian Church with those of the Jewish in the instructive and doctrinal function, not in the operative and exhibitive—meaning that they figured the same thing but had not the same virtue.</w:t>
      </w:r>
    </w:p>
    <w:p w14:paraId="09CC11ED">
      <w:pPr>
        <w:ind w:left="5" w:right="70"/>
        <w:rPr>
          <w:rFonts w:hint="eastAsia"/>
        </w:rPr>
      </w:pPr>
      <w:r>
        <w:rPr>
          <w:rFonts w:hint="eastAsia"/>
        </w:rPr>
        <w:t>枢机主教补充说，奥古斯丁比较了基督教会和犹太教会的圣礼，是在其教导和教义的功能上，而非在其运作和展示的功能上——意指它们象征了同样的事物，却没有同样的德能。</w:t>
      </w:r>
    </w:p>
    <w:p w14:paraId="788CA574">
      <w:pPr>
        <w:ind w:left="5" w:right="70"/>
        <w:rPr>
          <w:rFonts w:hint="eastAsia"/>
        </w:rPr>
      </w:pPr>
    </w:p>
    <w:p w14:paraId="33D1B6AB">
      <w:pPr>
        <w:ind w:left="5" w:right="70"/>
        <w:rPr>
          <w:rFonts w:hint="eastAsia"/>
        </w:rPr>
      </w:pPr>
      <w:r>
        <w:rPr>
          <w:rFonts w:hint="eastAsia"/>
        </w:rPr>
        <w:t>In these dark terms, in effect he says nothing; for though that which he says be granted, that which I affirm remains: that Augustine’s assertion is that the fathers ate the same meat as we do, not only in figure but also really by faith.</w:t>
      </w:r>
    </w:p>
    <w:p w14:paraId="73823E7C">
      <w:pPr>
        <w:ind w:left="5" w:right="70"/>
        <w:rPr>
          <w:rFonts w:hint="eastAsia"/>
        </w:rPr>
      </w:pPr>
      <w:r>
        <w:rPr>
          <w:rFonts w:hint="eastAsia"/>
        </w:rPr>
        <w:t>用这些含糊的词语，他实际上什么也没说；因为即使他所说的被承认，我所断言的仍然成立：即，奥古斯丁的断言是，教父们吃了与我们同样的肉，不仅在象征上，而且也真实地凭信心。</w:t>
      </w:r>
    </w:p>
    <w:p w14:paraId="11CABF8D">
      <w:pPr>
        <w:ind w:left="5" w:right="70"/>
        <w:rPr>
          <w:rFonts w:hint="eastAsia"/>
        </w:rPr>
      </w:pPr>
    </w:p>
    <w:p w14:paraId="617A760B">
      <w:pPr>
        <w:ind w:left="5" w:right="70"/>
        <w:rPr>
          <w:rFonts w:hint="eastAsia"/>
        </w:rPr>
      </w:pPr>
      <w:r>
        <w:rPr>
          <w:rFonts w:hint="eastAsia"/>
        </w:rPr>
        <w:t>It matters not if there was some difference in the efficacy, or in the manner of the operation.</w:t>
      </w:r>
    </w:p>
    <w:p w14:paraId="649C7A80">
      <w:pPr>
        <w:ind w:left="5" w:right="70"/>
        <w:rPr>
          <w:rFonts w:hint="eastAsia"/>
        </w:rPr>
      </w:pPr>
      <w:r>
        <w:rPr>
          <w:rFonts w:hint="eastAsia"/>
        </w:rPr>
        <w:t>在功效上，或在运作的方式上，有一些差异并不重要。</w:t>
      </w:r>
    </w:p>
    <w:p w14:paraId="32232914">
      <w:pPr>
        <w:ind w:left="5" w:right="70"/>
        <w:rPr>
          <w:rFonts w:hint="eastAsia"/>
        </w:rPr>
      </w:pPr>
    </w:p>
    <w:p w14:paraId="23125373">
      <w:pPr>
        <w:ind w:left="5" w:right="70"/>
        <w:rPr>
          <w:rFonts w:hint="eastAsia"/>
        </w:rPr>
      </w:pPr>
      <w:r>
        <w:rPr>
          <w:rFonts w:hint="eastAsia"/>
        </w:rPr>
        <w:t>Thus in all that he adds upon that testimony of Augustine, he defends himself where we assault him not.</w:t>
      </w:r>
    </w:p>
    <w:p w14:paraId="7DDEFDE5">
      <w:pPr>
        <w:ind w:left="5" w:right="70"/>
        <w:rPr>
          <w:rFonts w:hint="eastAsia"/>
        </w:rPr>
      </w:pPr>
      <w:r>
        <w:rPr>
          <w:rFonts w:hint="eastAsia"/>
        </w:rPr>
        <w:t>因此，在他对奥古斯丁那见证所作的所有补充中，他是在我们未攻击他之处为自己辩护。</w:t>
      </w:r>
    </w:p>
    <w:p w14:paraId="3FE15597">
      <w:pPr>
        <w:ind w:left="5" w:right="70"/>
        <w:rPr>
          <w:rFonts w:hint="eastAsia"/>
        </w:rPr>
      </w:pPr>
    </w:p>
    <w:p w14:paraId="6E4AAFCA">
      <w:pPr>
        <w:ind w:left="5" w:right="70"/>
        <w:rPr>
          <w:rFonts w:hint="eastAsia"/>
        </w:rPr>
      </w:pPr>
      <w:r>
        <w:rPr>
          <w:rFonts w:hint="eastAsia"/>
        </w:rPr>
        <w:t>Neither must he tell us that this manner of eating Christ by faith is a metaphor, and a metaphorical expression.</w:t>
      </w:r>
    </w:p>
    <w:p w14:paraId="77EA79C9">
      <w:pPr>
        <w:ind w:left="5" w:right="70"/>
        <w:rPr>
          <w:rFonts w:hint="eastAsia"/>
        </w:rPr>
      </w:pPr>
      <w:r>
        <w:rPr>
          <w:rFonts w:hint="eastAsia"/>
        </w:rPr>
        <w:t>他也不必告诉我们，这种凭信心吃基督的方式是一个比喻，一个比喻性的表达。</w:t>
      </w:r>
    </w:p>
    <w:p w14:paraId="07BE2C8C">
      <w:pPr>
        <w:ind w:left="5" w:right="70"/>
        <w:rPr>
          <w:rFonts w:hint="eastAsia"/>
        </w:rPr>
      </w:pPr>
    </w:p>
    <w:p w14:paraId="69EA37E5">
      <w:pPr>
        <w:ind w:left="5" w:right="70"/>
        <w:rPr>
          <w:rFonts w:hint="eastAsia"/>
        </w:rPr>
      </w:pPr>
      <w:r>
        <w:rPr>
          <w:rFonts w:hint="eastAsia"/>
        </w:rPr>
        <w:t>For although there be a metaphor in the word eating for participating, yet this participation is so real that Augustine acknowledges no other true manducation of the flesh of Christ but the spiritual, as we have proved.</w:t>
      </w:r>
    </w:p>
    <w:p w14:paraId="4B0FD6D8">
      <w:pPr>
        <w:ind w:left="5" w:right="70"/>
        <w:rPr>
          <w:rFonts w:hint="eastAsia"/>
        </w:rPr>
      </w:pPr>
      <w:r>
        <w:rPr>
          <w:rFonts w:hint="eastAsia"/>
        </w:rPr>
        <w:t>因为虽然在“吃”这个词中，有“参与”的比喻，但这种参与是如此真实，以至于奥古斯丁不承认除了属灵的之外，还有任何对基督肉身的真正领受，如我们已证明的。</w:t>
      </w:r>
    </w:p>
    <w:p w14:paraId="67AB499D">
      <w:pPr>
        <w:ind w:left="5" w:right="70"/>
        <w:rPr>
          <w:rFonts w:hint="eastAsia"/>
        </w:rPr>
      </w:pPr>
    </w:p>
    <w:p w14:paraId="3A814A31">
      <w:pPr>
        <w:ind w:left="5" w:right="70"/>
        <w:rPr>
          <w:rFonts w:hint="eastAsia"/>
        </w:rPr>
      </w:pPr>
      <w:r>
        <w:rPr>
          <w:rFonts w:hint="eastAsia"/>
        </w:rPr>
        <w:t>He says not only that the only manducation by faith is profitable or salutary, but he says that whoso is not in the body of Christ eats not truly the body of Christ.</w:t>
      </w:r>
    </w:p>
    <w:p w14:paraId="3334BAFB">
      <w:pPr>
        <w:ind w:left="5" w:right="70"/>
        <w:rPr>
          <w:rFonts w:hint="eastAsia"/>
        </w:rPr>
      </w:pPr>
      <w:r>
        <w:rPr>
          <w:rFonts w:hint="eastAsia"/>
        </w:rPr>
        <w:t>他不仅说，只有凭信心的领受才是有益或救恩的，而且他还说，凡是不在基督身体里的人，并非真正地吃基督的身体。</w:t>
      </w:r>
    </w:p>
    <w:p w14:paraId="10D04A62">
      <w:pPr>
        <w:ind w:left="5" w:right="70"/>
        <w:rPr>
          <w:rFonts w:hint="eastAsia"/>
        </w:rPr>
      </w:pPr>
    </w:p>
    <w:p w14:paraId="406B7AFD">
      <w:pPr>
        <w:ind w:left="5" w:right="70"/>
        <w:rPr>
          <w:rFonts w:hint="eastAsia"/>
        </w:rPr>
      </w:pPr>
      <w:r>
        <w:rPr>
          <w:rFonts w:hint="eastAsia"/>
        </w:rPr>
        <w:t>And that it is one thing to eat Christ sacramento tenus, only in sacrament, and another thing to eat him re vera, truly and in effect.</w:t>
      </w:r>
    </w:p>
    <w:p w14:paraId="50A4C71D">
      <w:pPr>
        <w:ind w:left="5" w:right="70"/>
        <w:rPr>
          <w:rFonts w:hint="eastAsia"/>
        </w:rPr>
      </w:pPr>
      <w:r>
        <w:rPr>
          <w:rFonts w:hint="eastAsia"/>
        </w:rPr>
        <w:t>并且在圣礼中吃基督是一回事，真正和在实际上吃祂是另一回事。</w:t>
      </w:r>
    </w:p>
    <w:p w14:paraId="1FEC5B49">
      <w:pPr>
        <w:ind w:left="5" w:right="70"/>
        <w:rPr>
          <w:rFonts w:hint="eastAsia"/>
        </w:rPr>
      </w:pPr>
    </w:p>
    <w:p w14:paraId="667E40B7">
      <w:pPr>
        <w:ind w:left="5" w:right="70"/>
        <w:rPr>
          <w:rFonts w:hint="eastAsia"/>
        </w:rPr>
      </w:pPr>
      <w:r>
        <w:rPr>
          <w:rFonts w:hint="eastAsia"/>
        </w:rPr>
        <w:t>This may also be an answer to what the Cardinal says—that the Fathers of the Old Testament ate the same meat, yet not in the same manner.</w:t>
      </w:r>
    </w:p>
    <w:p w14:paraId="2E4740F4">
      <w:pPr>
        <w:ind w:left="5" w:right="70"/>
        <w:rPr>
          <w:rFonts w:hint="eastAsia"/>
        </w:rPr>
      </w:pPr>
      <w:r>
        <w:rPr>
          <w:rFonts w:hint="eastAsia"/>
        </w:rPr>
        <w:t>这也可以回答枢机主教所说的——旧约的教父们吃了同样的肉，却并非以同样的方式。</w:t>
      </w:r>
    </w:p>
    <w:p w14:paraId="4181AF35">
      <w:pPr>
        <w:ind w:left="5" w:right="70"/>
        <w:rPr>
          <w:rFonts w:hint="eastAsia"/>
        </w:rPr>
      </w:pPr>
    </w:p>
    <w:p w14:paraId="5B10239B">
      <w:pPr>
        <w:ind w:left="5" w:right="70"/>
        <w:rPr>
          <w:rFonts w:hint="eastAsia"/>
        </w:rPr>
      </w:pPr>
      <w:r>
        <w:rPr>
          <w:rFonts w:hint="eastAsia"/>
        </w:rPr>
        <w:t>For although the Fathers did not eat the flesh of Christ in the same way as we do, as for the sacramental consumption, yet as for the real consumption of the flesh of Christ, they ate it in the same manner—that is, with a real and true consumption, although God gave more evidence and efficacy to our sacraments.</w:t>
      </w:r>
    </w:p>
    <w:p w14:paraId="72E42A84">
      <w:pPr>
        <w:ind w:left="5" w:right="70"/>
        <w:rPr>
          <w:rFonts w:hint="eastAsia"/>
        </w:rPr>
      </w:pPr>
      <w:r>
        <w:rPr>
          <w:rFonts w:hint="eastAsia"/>
        </w:rPr>
        <w:t>因为虽然就圣礼的领受而言，教父们吃基督的肉身的方式与我们不同，但就基督肉身的真实领受而言，他们是以同样的方式吃的——即，以真实和真正的领受，尽管上帝赐予我们的圣礼更多的证据和功效。</w:t>
      </w:r>
    </w:p>
    <w:p w14:paraId="748821A0">
      <w:pPr>
        <w:ind w:left="5" w:right="70"/>
        <w:rPr>
          <w:rFonts w:hint="eastAsia"/>
        </w:rPr>
      </w:pPr>
    </w:p>
    <w:p w14:paraId="2D82A35E">
      <w:pPr>
        <w:ind w:left="5" w:right="70"/>
        <w:rPr>
          <w:rFonts w:hint="eastAsia"/>
        </w:rPr>
      </w:pPr>
      <w:r>
        <w:rPr>
          <w:rFonts w:hint="eastAsia"/>
        </w:rPr>
        <w:t>For Augustine acknowledges no other way of eating the flesh of Christ truly and really except by faith.</w:t>
      </w:r>
    </w:p>
    <w:p w14:paraId="5A63C8C6">
      <w:pPr>
        <w:ind w:left="5" w:right="70"/>
        <w:rPr>
          <w:rFonts w:hint="eastAsia"/>
        </w:rPr>
      </w:pPr>
      <w:r>
        <w:rPr>
          <w:rFonts w:hint="eastAsia"/>
        </w:rPr>
        <w:t>因为奥古斯丁不承认除了凭信心之外，还有任何其他真正和真实地吃基督肉身的方式。</w:t>
      </w:r>
    </w:p>
    <w:p w14:paraId="277AA6E7">
      <w:pPr>
        <w:ind w:left="5" w:right="70"/>
        <w:rPr>
          <w:rFonts w:hint="eastAsia"/>
        </w:rPr>
      </w:pPr>
    </w:p>
    <w:p w14:paraId="41A578BF">
      <w:pPr>
        <w:ind w:left="5" w:right="70"/>
        <w:rPr>
          <w:rFonts w:hint="eastAsia"/>
        </w:rPr>
      </w:pPr>
      <w:r>
        <w:rPr>
          <w:rFonts w:hint="eastAsia"/>
        </w:rPr>
        <w:t>Therefore, when Augustine says that we eat the Lord’s flesh with a faithful heart and with the mouth, he means that we eat it with the heart by faith and that we eat it sacramentally and as a sign with the mouth.</w:t>
      </w:r>
    </w:p>
    <w:p w14:paraId="23A29938">
      <w:pPr>
        <w:ind w:left="5" w:right="70"/>
        <w:rPr>
          <w:rFonts w:hint="eastAsia"/>
        </w:rPr>
      </w:pPr>
      <w:r>
        <w:rPr>
          <w:rFonts w:hint="eastAsia"/>
        </w:rPr>
        <w:t>因此，当奥古斯丁说我们用忠实的心和口吃主的肉时，他的意思是，我们用信心用心吃祂，并且我们用口以圣礼的方式和作为记号吃祂。</w:t>
      </w:r>
    </w:p>
    <w:p w14:paraId="5D8506A7">
      <w:pPr>
        <w:ind w:left="5" w:right="70"/>
        <w:rPr>
          <w:rFonts w:hint="eastAsia"/>
        </w:rPr>
      </w:pPr>
    </w:p>
    <w:p w14:paraId="61C0E035">
      <w:pPr>
        <w:ind w:left="5" w:right="70"/>
        <w:rPr>
          <w:rFonts w:hint="eastAsia"/>
        </w:rPr>
      </w:pPr>
      <w:r>
        <w:rPr>
          <w:rFonts w:hint="eastAsia"/>
        </w:rPr>
        <w:t>But that we eat really and truly the natural body of Christ with the mouth of the body is something that this good Doctor never said and never believed.</w:t>
      </w:r>
    </w:p>
    <w:p w14:paraId="0793C68A">
      <w:pPr>
        <w:ind w:left="5" w:right="70"/>
        <w:rPr>
          <w:rFonts w:hint="eastAsia"/>
        </w:rPr>
      </w:pPr>
      <w:r>
        <w:rPr>
          <w:rFonts w:hint="eastAsia"/>
        </w:rPr>
        <w:t>但我们用身体的口真实和真正地吃基督的自然身体，这是这位良善的教父从未说过也从未相信的。</w:t>
      </w:r>
    </w:p>
    <w:p w14:paraId="3D553CDF">
      <w:pPr>
        <w:ind w:left="5" w:right="70"/>
        <w:rPr>
          <w:rFonts w:hint="eastAsia"/>
        </w:rPr>
      </w:pPr>
    </w:p>
    <w:p w14:paraId="19505CF7">
      <w:pPr>
        <w:ind w:left="5" w:right="70"/>
        <w:rPr>
          <w:rFonts w:hint="eastAsia"/>
        </w:rPr>
      </w:pPr>
      <w:r>
        <w:rPr>
          <w:rFonts w:hint="eastAsia"/>
        </w:rPr>
        <w:t>We heard before how he portrays Christ speaking thus to his disciples: “You shall not eat this body which you see, nor drink the blood which those who crucify me shall spill.</w:t>
      </w:r>
    </w:p>
    <w:p w14:paraId="1D2A80DF">
      <w:pPr>
        <w:ind w:left="5" w:right="70"/>
        <w:rPr>
          <w:rFonts w:hint="eastAsia"/>
        </w:rPr>
      </w:pPr>
      <w:r>
        <w:rPr>
          <w:rFonts w:hint="eastAsia"/>
        </w:rPr>
        <w:t>我们先前听过他如何描绘基督如此对祂的门徒说：“你们将不会吃你们所看见的这个身体，也不会喝那些将要钉我十字架之人所要流的血。</w:t>
      </w:r>
    </w:p>
    <w:p w14:paraId="23C81B1F">
      <w:pPr>
        <w:ind w:left="5" w:right="70"/>
        <w:rPr>
          <w:rFonts w:hint="eastAsia"/>
        </w:rPr>
      </w:pPr>
    </w:p>
    <w:p w14:paraId="1B114E1A">
      <w:pPr>
        <w:ind w:left="5" w:right="70"/>
        <w:rPr>
          <w:rFonts w:hint="eastAsia"/>
        </w:rPr>
      </w:pPr>
      <w:r>
        <w:rPr>
          <w:rFonts w:hint="eastAsia"/>
        </w:rPr>
        <w:t>I have entrusted to you a sacred sign, which, when taken spiritually, shall quicken you.”</w:t>
      </w:r>
    </w:p>
    <w:p w14:paraId="2E6B4A53">
      <w:pPr>
        <w:ind w:left="5" w:right="70"/>
        <w:rPr>
          <w:rFonts w:hint="eastAsia"/>
        </w:rPr>
      </w:pPr>
      <w:r>
        <w:rPr>
          <w:rFonts w:hint="eastAsia"/>
        </w:rPr>
        <w:t>我已将一个神圣的记号交托给你们，若以属灵的方式领受，它将使你们活过来。”</w:t>
      </w:r>
    </w:p>
    <w:p w14:paraId="148A829C">
      <w:pPr>
        <w:ind w:left="5" w:right="70"/>
        <w:rPr>
          <w:rFonts w:hint="eastAsia"/>
        </w:rPr>
      </w:pPr>
    </w:p>
    <w:p w14:paraId="113F1EB4">
      <w:pPr>
        <w:ind w:left="5" w:right="70"/>
        <w:rPr>
          <w:rFonts w:hint="eastAsia"/>
        </w:rPr>
      </w:pPr>
      <w:r>
        <w:rPr>
          <w:rFonts w:hint="eastAsia"/>
        </w:rPr>
        <w:t>These things are so clear and explicit that in the end they force the Cardinal to argue against Augustine under the pretense of excusing him.</w:t>
      </w:r>
    </w:p>
    <w:p w14:paraId="0F19BD73">
      <w:pPr>
        <w:ind w:left="5" w:right="70"/>
        <w:rPr>
          <w:rFonts w:hint="eastAsia"/>
        </w:rPr>
      </w:pPr>
      <w:r>
        <w:rPr>
          <w:rFonts w:hint="eastAsia"/>
        </w:rPr>
        <w:t>这些事是如此清晰和明确，以至于最终它们迫使枢机主教在为奥古斯丁辩解的幌子下，反驳奥古斯丁。</w:t>
      </w:r>
    </w:p>
    <w:p w14:paraId="36D445CD">
      <w:pPr>
        <w:ind w:left="5" w:right="70"/>
        <w:rPr>
          <w:rFonts w:hint="eastAsia"/>
        </w:rPr>
      </w:pPr>
    </w:p>
    <w:p w14:paraId="70C1D3DF">
      <w:pPr>
        <w:ind w:left="5" w:right="70"/>
        <w:rPr>
          <w:rFonts w:hint="eastAsia"/>
        </w:rPr>
      </w:pPr>
      <w:r>
        <w:rPr>
          <w:rFonts w:hint="eastAsia"/>
        </w:rPr>
        <w:t>“We cannot omit,” he says, “to say that this meditation of Augustine is not literal at all—that is, not conforming to the literal sense of the Apostle—but Augustine played here with his wit.”</w:t>
      </w:r>
    </w:p>
    <w:p w14:paraId="243ED83D">
      <w:pPr>
        <w:ind w:left="5" w:right="70"/>
        <w:rPr>
          <w:rFonts w:hint="eastAsia"/>
        </w:rPr>
      </w:pPr>
      <w:r>
        <w:rPr>
          <w:rFonts w:hint="eastAsia"/>
        </w:rPr>
        <w:t>“我们不能不，”他说，“说奥古斯丁的这默想根本不是字面的——即，不符合使徒的字面意思——但奥古斯丁在这里玩弄了他的才智。”</w:t>
      </w:r>
    </w:p>
    <w:p w14:paraId="0A7F5F2F">
      <w:pPr>
        <w:ind w:left="5" w:right="70"/>
        <w:rPr>
          <w:rFonts w:hint="eastAsia"/>
        </w:rPr>
      </w:pPr>
    </w:p>
    <w:p w14:paraId="0E6C6C10">
      <w:pPr>
        <w:ind w:left="5" w:right="70"/>
        <w:rPr>
          <w:rFonts w:hint="eastAsia"/>
        </w:rPr>
      </w:pPr>
      <w:r>
        <w:rPr>
          <w:rFonts w:hint="eastAsia"/>
        </w:rPr>
        <w:t>He adds that Augustine, citing the words of the Apostle for another purpose, bends and turns them from their direct intention to apply them to his own.</w:t>
      </w:r>
    </w:p>
    <w:p w14:paraId="50E87806">
      <w:pPr>
        <w:ind w:left="5" w:right="70"/>
        <w:rPr>
          <w:rFonts w:hint="eastAsia"/>
        </w:rPr>
      </w:pPr>
      <w:r>
        <w:rPr>
          <w:rFonts w:hint="eastAsia"/>
        </w:rPr>
        <w:t>他补充说，奥古斯丁为另一个目的引用使徒的话，将它们从其直接的意图中弯曲和转向，以应用于他自己的目的。</w:t>
      </w:r>
    </w:p>
    <w:p w14:paraId="15DDB6DB">
      <w:pPr>
        <w:ind w:left="5" w:right="70"/>
        <w:rPr>
          <w:rFonts w:hint="eastAsia"/>
        </w:rPr>
      </w:pPr>
    </w:p>
    <w:p w14:paraId="592F7F38">
      <w:pPr>
        <w:ind w:left="5" w:right="70"/>
        <w:rPr>
          <w:rFonts w:hint="eastAsia"/>
        </w:rPr>
      </w:pPr>
      <w:r>
        <w:rPr>
          <w:rFonts w:hint="eastAsia"/>
        </w:rPr>
        <w:t>And that it is not a direct, formal, and literal exposition but a curious and collateral meditation—a playful and allegorical diversion—whereby Augustine allegorically bends St. Paul’s words from their natural sense, etc.</w:t>
      </w:r>
    </w:p>
    <w:p w14:paraId="356EE1B9">
      <w:pPr>
        <w:ind w:left="5" w:right="70"/>
        <w:rPr>
          <w:rFonts w:hint="eastAsia"/>
        </w:rPr>
      </w:pPr>
      <w:r>
        <w:rPr>
          <w:rFonts w:hint="eastAsia"/>
        </w:rPr>
        <w:t>并且那并非一个直接、正式和字面的解释，而是一个奇特和附属的默想——一个有趣的寓言消遣——奥古斯丁藉此以寓言的方式，将圣保罗的话从其自然的意思上弯曲，等等。</w:t>
      </w:r>
    </w:p>
    <w:p w14:paraId="3D5D4B6A">
      <w:pPr>
        <w:ind w:left="5" w:right="70"/>
        <w:rPr>
          <w:rFonts w:hint="eastAsia"/>
        </w:rPr>
      </w:pPr>
    </w:p>
    <w:p w14:paraId="0AA5483F">
      <w:pPr>
        <w:ind w:left="5" w:right="70"/>
        <w:rPr>
          <w:rFonts w:hint="eastAsia"/>
        </w:rPr>
      </w:pPr>
      <w:r>
        <w:rPr>
          <w:rFonts w:hint="eastAsia"/>
        </w:rPr>
        <w:t>With such answers, it would be easy for us to evade all the passages cited against us from the Fathers, saying that such a Father was merely playing with his wit when he spoke so and twisted the sense of Scripture to suit his purpose.</w:t>
      </w:r>
    </w:p>
    <w:p w14:paraId="2BCDC8B6">
      <w:pPr>
        <w:ind w:left="5" w:right="70"/>
        <w:rPr>
          <w:rFonts w:hint="eastAsia"/>
        </w:rPr>
      </w:pPr>
      <w:r>
        <w:rPr>
          <w:rFonts w:hint="eastAsia"/>
        </w:rPr>
        <w:t>用这样的回答，我们就很容易回避所有从教父们那里引来反对我们的段落，说某某教父如此说话时只是在玩弄他的才智，并且为了适应他的目的而歪曲了圣经的意思。</w:t>
      </w:r>
    </w:p>
    <w:p w14:paraId="3E5EB58F">
      <w:pPr>
        <w:ind w:left="5" w:right="70"/>
        <w:rPr>
          <w:rFonts w:hint="eastAsia"/>
        </w:rPr>
      </w:pPr>
    </w:p>
    <w:p w14:paraId="777A9562">
      <w:pPr>
        <w:ind w:left="5" w:right="70"/>
        <w:rPr>
          <w:rFonts w:hint="eastAsia"/>
        </w:rPr>
      </w:pPr>
      <w:r>
        <w:rPr>
          <w:rFonts w:hint="eastAsia"/>
        </w:rPr>
        <w:t>So Augustine (in their account) is a mocker who plays with Scripture and gives it a wrong sense to serve his turn.</w:t>
      </w:r>
    </w:p>
    <w:p w14:paraId="3C515A3C">
      <w:pPr>
        <w:ind w:left="5" w:right="70"/>
        <w:rPr>
          <w:rFonts w:hint="eastAsia"/>
        </w:rPr>
      </w:pPr>
      <w:r>
        <w:rPr>
          <w:rFonts w:hint="eastAsia"/>
        </w:rPr>
        <w:t>那么奥古斯丁（在他们看来）就是一个玩弄圣经、为了自己的目的而给它一个错误意思的嘲笑者。</w:t>
      </w:r>
    </w:p>
    <w:p w14:paraId="47351154">
      <w:pPr>
        <w:ind w:left="5" w:right="70"/>
        <w:rPr>
          <w:rFonts w:hint="eastAsia"/>
        </w:rPr>
      </w:pPr>
    </w:p>
    <w:p w14:paraId="54DCA1B1">
      <w:pPr>
        <w:ind w:left="5" w:right="70"/>
        <w:rPr>
          <w:rFonts w:hint="eastAsia"/>
        </w:rPr>
      </w:pPr>
      <w:r>
        <w:rPr>
          <w:rFonts w:hint="eastAsia"/>
        </w:rPr>
        <w:t>Certainly, since our adversaries turn to the Fathers to defend themselves against Scripture, they should, in prudence, treat them with more respect.</w:t>
      </w:r>
    </w:p>
    <w:p w14:paraId="04DFADE3">
      <w:pPr>
        <w:ind w:left="5" w:right="70"/>
        <w:rPr>
          <w:rFonts w:hint="eastAsia"/>
        </w:rPr>
      </w:pPr>
      <w:r>
        <w:rPr>
          <w:rFonts w:hint="eastAsia"/>
        </w:rPr>
        <w:t>当然，既然我们的对手转向教父们来为自己辩护，抵挡圣经，他们就应该谨慎地，更尊重地对待他们。</w:t>
      </w:r>
    </w:p>
    <w:p w14:paraId="26F8355B">
      <w:pPr>
        <w:ind w:left="5" w:right="70"/>
        <w:rPr>
          <w:rFonts w:hint="eastAsia"/>
        </w:rPr>
      </w:pPr>
    </w:p>
    <w:p w14:paraId="3746D3ED">
      <w:pPr>
        <w:ind w:left="5" w:right="70"/>
        <w:rPr>
          <w:rFonts w:hint="eastAsia"/>
        </w:rPr>
      </w:pPr>
      <w:r>
        <w:rPr>
          <w:rFonts w:hint="eastAsia"/>
        </w:rPr>
        <w:t>The same Augustine, in the 26th Treatise on John, speaks thus: “Manna signified this bread.</w:t>
      </w:r>
    </w:p>
    <w:p w14:paraId="5F8C815E">
      <w:pPr>
        <w:ind w:left="5" w:right="70"/>
        <w:rPr>
          <w:rFonts w:hint="eastAsia"/>
        </w:rPr>
      </w:pPr>
      <w:r>
        <w:rPr>
          <w:rFonts w:hint="eastAsia"/>
        </w:rPr>
        <w:t>同一位奥古斯丁，在论约翰福音的第二十六篇讲道中如此说：“吗哪象征着这饼。</w:t>
      </w:r>
    </w:p>
    <w:p w14:paraId="7F9E6F39">
      <w:pPr>
        <w:ind w:left="5" w:right="70"/>
        <w:rPr>
          <w:rFonts w:hint="eastAsia"/>
        </w:rPr>
      </w:pPr>
    </w:p>
    <w:p w14:paraId="02917FC6">
      <w:pPr>
        <w:ind w:left="5" w:right="70"/>
        <w:rPr>
          <w:rFonts w:hint="eastAsia"/>
        </w:rPr>
      </w:pPr>
      <w:r>
        <w:rPr>
          <w:rFonts w:hint="eastAsia"/>
        </w:rPr>
        <w:t>God’s altar signifies this bread.</w:t>
      </w:r>
    </w:p>
    <w:p w14:paraId="4B9F769D">
      <w:pPr>
        <w:ind w:left="5" w:right="70"/>
        <w:rPr>
          <w:rFonts w:hint="eastAsia"/>
        </w:rPr>
      </w:pPr>
      <w:r>
        <w:rPr>
          <w:rFonts w:hint="eastAsia"/>
        </w:rPr>
        <w:t>上帝的祭坛象征着这饼。</w:t>
      </w:r>
    </w:p>
    <w:p w14:paraId="31B0A021">
      <w:pPr>
        <w:ind w:left="5" w:right="70"/>
        <w:rPr>
          <w:rFonts w:hint="eastAsia"/>
        </w:rPr>
      </w:pPr>
    </w:p>
    <w:p w14:paraId="16362A08">
      <w:pPr>
        <w:ind w:left="5" w:right="70"/>
        <w:rPr>
          <w:rFonts w:hint="eastAsia"/>
        </w:rPr>
      </w:pPr>
      <w:r>
        <w:rPr>
          <w:rFonts w:hint="eastAsia"/>
        </w:rPr>
        <w:t>They were sacraments.</w:t>
      </w:r>
    </w:p>
    <w:p w14:paraId="2410BAA9">
      <w:pPr>
        <w:ind w:left="5" w:right="70"/>
        <w:rPr>
          <w:rFonts w:hint="eastAsia"/>
        </w:rPr>
      </w:pPr>
      <w:r>
        <w:rPr>
          <w:rFonts w:hint="eastAsia"/>
        </w:rPr>
        <w:t>它们是圣礼。</w:t>
      </w:r>
    </w:p>
    <w:p w14:paraId="1E829EE8">
      <w:pPr>
        <w:ind w:left="5" w:right="70"/>
        <w:rPr>
          <w:rFonts w:hint="eastAsia"/>
        </w:rPr>
      </w:pPr>
    </w:p>
    <w:p w14:paraId="2AF67B57">
      <w:pPr>
        <w:ind w:left="5" w:right="70"/>
        <w:rPr>
          <w:rFonts w:hint="eastAsia"/>
        </w:rPr>
      </w:pPr>
      <w:r>
        <w:rPr>
          <w:rFonts w:hint="eastAsia"/>
        </w:rPr>
        <w:t>They are diverse in signs, but they are alike in the thing signified.”</w:t>
      </w:r>
    </w:p>
    <w:p w14:paraId="04EF6FF5">
      <w:pPr>
        <w:ind w:left="5" w:right="70"/>
        <w:rPr>
          <w:rFonts w:hint="eastAsia"/>
        </w:rPr>
      </w:pPr>
      <w:r>
        <w:rPr>
          <w:rFonts w:hint="eastAsia"/>
        </w:rPr>
        <w:t>它们在记号上不同，但在所象征之事上却相似。”</w:t>
      </w:r>
    </w:p>
    <w:p w14:paraId="1840304C">
      <w:pPr>
        <w:ind w:left="5" w:right="70"/>
        <w:rPr>
          <w:rFonts w:hint="eastAsia"/>
        </w:rPr>
      </w:pPr>
    </w:p>
    <w:p w14:paraId="1DBEEB9C">
      <w:pPr>
        <w:ind w:left="5" w:right="70"/>
        <w:rPr>
          <w:rFonts w:hint="eastAsia"/>
        </w:rPr>
      </w:pPr>
      <w:r>
        <w:rPr>
          <w:rFonts w:hint="eastAsia"/>
        </w:rPr>
        <w:t>Here the Apostle says, “Brethren, I would not have you ignorant that our Fathers… did all eat the same spiritual food”—the same spiritual food indeed, but another bodily food, because they ate manna, we another thing; yet [they ate] the same spiritual food as we eat.</w:t>
      </w:r>
    </w:p>
    <w:p w14:paraId="68816455">
      <w:pPr>
        <w:ind w:left="5" w:right="70"/>
        <w:rPr>
          <w:rFonts w:hint="eastAsia"/>
        </w:rPr>
      </w:pPr>
      <w:r>
        <w:rPr>
          <w:rFonts w:hint="eastAsia"/>
        </w:rPr>
        <w:t>在这里，使徒说：“弟兄们，我不愿意你们不晓得，我们的祖宗……都吃了一样的灵食”——的确是同样的灵食，但却是另一种身体的食物，因为他们吃的是吗哪，我们吃的是别的东西；然而[他们吃的]却是与我们同样的灵食。</w:t>
      </w:r>
    </w:p>
    <w:p w14:paraId="18ECDA44">
      <w:pPr>
        <w:ind w:left="5" w:right="70"/>
        <w:rPr>
          <w:rFonts w:hint="eastAsia"/>
        </w:rPr>
      </w:pPr>
    </w:p>
    <w:p w14:paraId="0A99B950">
      <w:pPr>
        <w:ind w:left="5" w:right="70"/>
        <w:rPr>
          <w:rFonts w:hint="eastAsia"/>
        </w:rPr>
      </w:pPr>
      <w:r>
        <w:rPr>
          <w:rFonts w:hint="eastAsia"/>
        </w:rPr>
        <w:t>Here the Cardinal answers again that Augustine, in that popular sermon, abstained from expressing the true, direct, and immediate doctrine of the Church concerning the Sacrament for fear of the catechumens then present.</w:t>
      </w:r>
    </w:p>
    <w:p w14:paraId="24256249">
      <w:pPr>
        <w:ind w:left="5" w:right="70"/>
        <w:rPr>
          <w:rFonts w:hint="eastAsia"/>
        </w:rPr>
      </w:pPr>
      <w:r>
        <w:rPr>
          <w:rFonts w:hint="eastAsia"/>
        </w:rPr>
        <w:t>在这里，枢机主教再次回答说，奥古斯丁，在那篇通俗的讲道中，因惧怕当时在场的慕道友，而没有表达关于圣礼的真实、直接和即时的教会教义。</w:t>
      </w:r>
    </w:p>
    <w:p w14:paraId="7EEC69F2">
      <w:pPr>
        <w:ind w:left="5" w:right="70"/>
        <w:rPr>
          <w:rFonts w:hint="eastAsia"/>
        </w:rPr>
      </w:pPr>
    </w:p>
    <w:p w14:paraId="1762CB29">
      <w:pPr>
        <w:ind w:left="5" w:right="70"/>
        <w:rPr>
          <w:rFonts w:hint="eastAsia"/>
        </w:rPr>
      </w:pPr>
      <w:r>
        <w:rPr>
          <w:rFonts w:hint="eastAsia"/>
        </w:rPr>
        <w:t>He also says these were diversions—accessory and collateral expositions— to feed and stay the curiosity of those who were not initiated.</w:t>
      </w:r>
    </w:p>
    <w:p w14:paraId="238F03AD">
      <w:pPr>
        <w:ind w:left="5" w:right="70"/>
        <w:rPr>
          <w:rFonts w:hint="eastAsia"/>
        </w:rPr>
      </w:pPr>
      <w:r>
        <w:rPr>
          <w:rFonts w:hint="eastAsia"/>
        </w:rPr>
        <w:t>他还说这些是消遣——附属和附带的解释——为要满足和留住那些未入门者的好奇心。</w:t>
      </w:r>
    </w:p>
    <w:p w14:paraId="4B3C9A46">
      <w:pPr>
        <w:ind w:left="5" w:right="70"/>
        <w:rPr>
          <w:rFonts w:hint="eastAsia"/>
        </w:rPr>
      </w:pPr>
    </w:p>
    <w:p w14:paraId="641E5352">
      <w:pPr>
        <w:ind w:left="5" w:right="70"/>
        <w:rPr>
          <w:rFonts w:hint="eastAsia"/>
        </w:rPr>
      </w:pPr>
      <w:r>
        <w:rPr>
          <w:rFonts w:hint="eastAsia"/>
        </w:rPr>
        <w:t>This prelate makes Augustine a juggler or an actor who puts on several masks.</w:t>
      </w:r>
    </w:p>
    <w:p w14:paraId="07466405">
      <w:pPr>
        <w:ind w:left="5" w:right="70"/>
        <w:rPr>
          <w:rFonts w:hint="eastAsia"/>
        </w:rPr>
      </w:pPr>
      <w:r>
        <w:rPr>
          <w:rFonts w:hint="eastAsia"/>
        </w:rPr>
        <w:t>这位主教把奥古斯丁当作一个变戏法的人或一个戴着好几个面具的演员。</w:t>
      </w:r>
    </w:p>
    <w:p w14:paraId="6E83F752">
      <w:pPr>
        <w:ind w:left="5" w:right="70"/>
        <w:rPr>
          <w:rFonts w:hint="eastAsia"/>
        </w:rPr>
      </w:pPr>
    </w:p>
    <w:p w14:paraId="0F69FBEA">
      <w:pPr>
        <w:ind w:left="5" w:right="70"/>
        <w:rPr>
          <w:rFonts w:hint="eastAsia"/>
        </w:rPr>
      </w:pPr>
      <w:r>
        <w:rPr>
          <w:rFonts w:hint="eastAsia"/>
        </w:rPr>
        <w:t>But it is certain that disguising his belief before the catechumens was not the way to satisfy their curiosity but a trick to amuse them with deceitful words and send them away empty, possessed with a false belief from which they needed to be dispossessed after their baptism.</w:t>
      </w:r>
    </w:p>
    <w:p w14:paraId="545B2580">
      <w:pPr>
        <w:ind w:left="5" w:right="70"/>
        <w:rPr>
          <w:rFonts w:hint="eastAsia"/>
        </w:rPr>
      </w:pPr>
      <w:r>
        <w:rPr>
          <w:rFonts w:hint="eastAsia"/>
        </w:rPr>
        <w:t>但可以肯定的是，在慕道友面前伪装他的信仰，并非满足他们好奇心的方法，而是一个用欺骗性的话语来取悦他们，让他们空手而归，并带着一种错误的信仰的诡计，他们在受洗后还需要被从这种信仰中解救出来。</w:t>
      </w:r>
    </w:p>
    <w:p w14:paraId="5764CF28">
      <w:pPr>
        <w:ind w:left="5" w:right="70"/>
        <w:rPr>
          <w:rFonts w:hint="eastAsia"/>
        </w:rPr>
      </w:pPr>
    </w:p>
    <w:p w14:paraId="39A6C07C">
      <w:pPr>
        <w:ind w:left="5" w:right="70"/>
        <w:rPr>
          <w:rFonts w:hint="eastAsia"/>
        </w:rPr>
      </w:pPr>
      <w:r>
        <w:rPr>
          <w:rFonts w:hint="eastAsia"/>
        </w:rPr>
        <w:t>At that time, having learned the true belief of the Church, they might have said to their pastors: “What fine stuff did you serve to us?</w:t>
      </w:r>
    </w:p>
    <w:p w14:paraId="4DF5A164">
      <w:pPr>
        <w:ind w:left="5" w:right="70"/>
        <w:rPr>
          <w:rFonts w:hint="eastAsia"/>
        </w:rPr>
      </w:pPr>
      <w:r>
        <w:rPr>
          <w:rFonts w:hint="eastAsia"/>
        </w:rPr>
        <w:t>那时，在学了教会真正的信仰之后，他们可能会对他们的牧者说：“你们给我们的是什么好东西？</w:t>
      </w:r>
    </w:p>
    <w:p w14:paraId="7029562B">
      <w:pPr>
        <w:ind w:left="5" w:right="70"/>
        <w:rPr>
          <w:rFonts w:hint="eastAsia"/>
        </w:rPr>
      </w:pPr>
    </w:p>
    <w:p w14:paraId="3CA3563F">
      <w:pPr>
        <w:ind w:left="5" w:right="70"/>
        <w:rPr>
          <w:rFonts w:hint="eastAsia"/>
        </w:rPr>
      </w:pPr>
      <w:r>
        <w:rPr>
          <w:rFonts w:hint="eastAsia"/>
        </w:rPr>
        <w:t>What tales did you feed us with?</w:t>
      </w:r>
    </w:p>
    <w:p w14:paraId="350C26BF">
      <w:pPr>
        <w:ind w:left="5" w:right="70"/>
        <w:rPr>
          <w:rFonts w:hint="eastAsia"/>
        </w:rPr>
      </w:pPr>
      <w:r>
        <w:rPr>
          <w:rFonts w:hint="eastAsia"/>
        </w:rPr>
        <w:t>你们用什么故事来喂养我们？</w:t>
      </w:r>
    </w:p>
    <w:p w14:paraId="1A2386A4">
      <w:pPr>
        <w:ind w:left="5" w:right="70"/>
        <w:rPr>
          <w:rFonts w:hint="eastAsia"/>
        </w:rPr>
      </w:pPr>
    </w:p>
    <w:p w14:paraId="42A08E06">
      <w:pPr>
        <w:ind w:left="5" w:right="70"/>
        <w:rPr>
          <w:rFonts w:hint="eastAsia"/>
        </w:rPr>
      </w:pPr>
      <w:r>
        <w:rPr>
          <w:rFonts w:hint="eastAsia"/>
        </w:rPr>
        <w:t>And why did you not speak to us in earnest?</w:t>
      </w:r>
    </w:p>
    <w:p w14:paraId="446CE73C">
      <w:pPr>
        <w:ind w:left="5" w:right="70"/>
        <w:rPr>
          <w:rFonts w:hint="eastAsia"/>
        </w:rPr>
      </w:pPr>
      <w:r>
        <w:rPr>
          <w:rFonts w:hint="eastAsia"/>
        </w:rPr>
        <w:t>你们为何不认真地对我们说话？</w:t>
      </w:r>
    </w:p>
    <w:p w14:paraId="48F87827">
      <w:pPr>
        <w:ind w:left="5" w:right="70"/>
        <w:rPr>
          <w:rFonts w:hint="eastAsia"/>
        </w:rPr>
      </w:pPr>
    </w:p>
    <w:p w14:paraId="49127239">
      <w:pPr>
        <w:ind w:left="5" w:right="70"/>
        <w:rPr>
          <w:rFonts w:hint="eastAsia"/>
        </w:rPr>
      </w:pPr>
      <w:r>
        <w:rPr>
          <w:rFonts w:hint="eastAsia"/>
        </w:rPr>
        <w:t>How do we know whether you have now told us all, or whether within a few years you will make us alter our belief a second time?”</w:t>
      </w:r>
    </w:p>
    <w:p w14:paraId="033C3575">
      <w:pPr>
        <w:ind w:left="5" w:right="70"/>
        <w:rPr>
          <w:rFonts w:hint="eastAsia"/>
        </w:rPr>
      </w:pPr>
      <w:r>
        <w:rPr>
          <w:rFonts w:hint="eastAsia"/>
        </w:rPr>
        <w:t>我们怎能知道，你们现在是否已告诉了我们全部，或者几年之内你们是否会让我们第二次改变我们的信仰？”</w:t>
      </w:r>
    </w:p>
    <w:p w14:paraId="14E260FF">
      <w:pPr>
        <w:ind w:left="5" w:right="70"/>
        <w:rPr>
          <w:rFonts w:hint="eastAsia"/>
        </w:rPr>
      </w:pPr>
    </w:p>
    <w:p w14:paraId="7887AA0C">
      <w:pPr>
        <w:ind w:left="5" w:right="70"/>
        <w:rPr>
          <w:rFonts w:hint="eastAsia"/>
        </w:rPr>
      </w:pPr>
      <w:r>
        <w:rPr>
          <w:rFonts w:hint="eastAsia"/>
        </w:rPr>
        <w:t>Hereupon, the Cardinal (n 23.1583), with a long discourse, diminishes the efficacy of the Sacraments of the Old Testament, which he calls in contempt cenotaphia—that is, as he explains it, vain, hollow, and empty monuments, such as tombs whose deceitful inscriptions spoke as if the dead body were enclosed within, though it was elsewhere.</w:t>
      </w:r>
    </w:p>
    <w:p w14:paraId="13126A58">
      <w:pPr>
        <w:ind w:left="5" w:right="70"/>
        <w:rPr>
          <w:rFonts w:hint="eastAsia"/>
        </w:rPr>
      </w:pPr>
      <w:r>
        <w:rPr>
          <w:rFonts w:hint="eastAsia"/>
        </w:rPr>
        <w:t>在此之上，枢机主教（n 23.1583），用长篇大论，贬低旧约圣礼的功效，他轻蔑地称之为cenotaphia——即，如他所解释的，虚空、空洞和空无的纪念碑，比如那些欺骗性的碑文说得好像死者的尸体被封闭在内，而实际上却在别处的坟墓。</w:t>
      </w:r>
    </w:p>
    <w:p w14:paraId="3D84AAEF">
      <w:pPr>
        <w:ind w:left="5" w:right="70"/>
        <w:rPr>
          <w:rFonts w:hint="eastAsia"/>
        </w:rPr>
      </w:pPr>
    </w:p>
    <w:p w14:paraId="3E6F2EF5">
      <w:pPr>
        <w:ind w:left="5" w:right="70"/>
        <w:rPr>
          <w:rFonts w:hint="eastAsia"/>
        </w:rPr>
      </w:pPr>
      <w:r>
        <w:rPr>
          <w:rFonts w:hint="eastAsia"/>
        </w:rPr>
        <w:t>This is indeed injurious language against the Sacraments of the Old Testament, to call them vain monuments.</w:t>
      </w:r>
    </w:p>
    <w:p w14:paraId="087A172F">
      <w:pPr>
        <w:ind w:left="5" w:right="70"/>
        <w:rPr>
          <w:rFonts w:hint="eastAsia"/>
        </w:rPr>
      </w:pPr>
      <w:r>
        <w:rPr>
          <w:rFonts w:hint="eastAsia"/>
        </w:rPr>
        <w:t>这确实是对旧约圣礼的伤害性语言，称它们为虚空的纪念碑。</w:t>
      </w:r>
    </w:p>
    <w:p w14:paraId="20621184">
      <w:pPr>
        <w:ind w:left="5" w:right="70"/>
        <w:rPr>
          <w:rFonts w:hint="eastAsia"/>
        </w:rPr>
      </w:pPr>
    </w:p>
    <w:p w14:paraId="4BD03F4A">
      <w:pPr>
        <w:ind w:left="5" w:right="70"/>
        <w:rPr>
          <w:rFonts w:hint="eastAsia"/>
        </w:rPr>
      </w:pPr>
      <w:r>
        <w:rPr>
          <w:rFonts w:hint="eastAsia"/>
        </w:rPr>
        <w:t>For were not the Fathers saved by those Sacraments?</w:t>
      </w:r>
    </w:p>
    <w:p w14:paraId="73B6C887">
      <w:pPr>
        <w:ind w:left="5" w:right="70"/>
        <w:rPr>
          <w:rFonts w:hint="eastAsia"/>
        </w:rPr>
      </w:pPr>
      <w:r>
        <w:rPr>
          <w:rFonts w:hint="eastAsia"/>
        </w:rPr>
        <w:t>教父们岂不是藉着那些圣礼得救的吗？</w:t>
      </w:r>
    </w:p>
    <w:p w14:paraId="1716A215">
      <w:pPr>
        <w:ind w:left="5" w:right="70"/>
        <w:rPr>
          <w:rFonts w:hint="eastAsia"/>
        </w:rPr>
      </w:pPr>
    </w:p>
    <w:p w14:paraId="31271D60">
      <w:pPr>
        <w:ind w:left="5" w:right="70"/>
        <w:rPr>
          <w:rFonts w:hint="eastAsia"/>
        </w:rPr>
      </w:pPr>
      <w:r>
        <w:rPr>
          <w:rFonts w:hint="eastAsia"/>
        </w:rPr>
        <w:t>Shall we call that a vain monument which brings us to salvation?</w:t>
      </w:r>
    </w:p>
    <w:p w14:paraId="10366C84">
      <w:pPr>
        <w:ind w:left="5" w:right="70"/>
        <w:rPr>
          <w:rFonts w:hint="eastAsia"/>
        </w:rPr>
      </w:pPr>
      <w:r>
        <w:rPr>
          <w:rFonts w:hint="eastAsia"/>
        </w:rPr>
        <w:t>我们会称那带我们得救的为虚空的纪念碑吗？</w:t>
      </w:r>
    </w:p>
    <w:p w14:paraId="49DD5107">
      <w:pPr>
        <w:ind w:left="5" w:right="70"/>
        <w:rPr>
          <w:rFonts w:hint="eastAsia"/>
        </w:rPr>
      </w:pPr>
    </w:p>
    <w:p w14:paraId="3AEFA50B">
      <w:pPr>
        <w:ind w:left="5" w:right="70"/>
        <w:rPr>
          <w:rFonts w:hint="eastAsia"/>
        </w:rPr>
      </w:pPr>
      <w:r>
        <w:rPr>
          <w:rFonts w:hint="eastAsia"/>
        </w:rPr>
        <w:t>Shall we call the Passover a vain monument, seeing that the grace and salvation in Christ were presented in it?</w:t>
      </w:r>
    </w:p>
    <w:p w14:paraId="11A77496">
      <w:pPr>
        <w:ind w:left="5" w:right="70"/>
        <w:rPr>
          <w:rFonts w:hint="eastAsia"/>
        </w:rPr>
      </w:pPr>
      <w:r>
        <w:rPr>
          <w:rFonts w:hint="eastAsia"/>
        </w:rPr>
        <w:t>我们会称逾越节为虚空的纪念碑吗？既然基督里的恩典和救恩在其中被呈献。</w:t>
      </w:r>
    </w:p>
    <w:p w14:paraId="4924FC2E">
      <w:pPr>
        <w:ind w:left="5" w:right="70"/>
        <w:rPr>
          <w:rFonts w:hint="eastAsia"/>
        </w:rPr>
      </w:pPr>
    </w:p>
    <w:p w14:paraId="74C0F021">
      <w:pPr>
        <w:ind w:left="5" w:right="70"/>
        <w:rPr>
          <w:rFonts w:hint="eastAsia"/>
        </w:rPr>
      </w:pPr>
      <w:r>
        <w:rPr>
          <w:rFonts w:hint="eastAsia"/>
        </w:rPr>
        <w:t>Does not Augustine say that the Fathers ate spiritually the flesh of Christ?</w:t>
      </w:r>
    </w:p>
    <w:p w14:paraId="57EDF191">
      <w:pPr>
        <w:ind w:left="5" w:right="70"/>
        <w:rPr>
          <w:rFonts w:hint="eastAsia"/>
        </w:rPr>
      </w:pPr>
      <w:r>
        <w:rPr>
          <w:rFonts w:hint="eastAsia"/>
        </w:rPr>
        <w:t>奥古斯丁岂不是说教父们属灵地吃了基督的肉身吗？</w:t>
      </w:r>
    </w:p>
    <w:p w14:paraId="1FA97F60">
      <w:pPr>
        <w:ind w:left="5" w:right="70"/>
        <w:rPr>
          <w:rFonts w:hint="eastAsia"/>
        </w:rPr>
      </w:pPr>
    </w:p>
    <w:p w14:paraId="387AF5D3">
      <w:pPr>
        <w:ind w:left="5" w:right="70"/>
        <w:rPr>
          <w:rFonts w:hint="eastAsia"/>
        </w:rPr>
      </w:pPr>
      <w:r>
        <w:rPr>
          <w:rFonts w:hint="eastAsia"/>
        </w:rPr>
        <w:t>Does he not say that there is no true and real manducation but the spiritual?</w:t>
      </w:r>
    </w:p>
    <w:p w14:paraId="58771998">
      <w:pPr>
        <w:ind w:left="5" w:right="70"/>
        <w:rPr>
          <w:rFonts w:hint="eastAsia"/>
        </w:rPr>
      </w:pPr>
      <w:r>
        <w:rPr>
          <w:rFonts w:hint="eastAsia"/>
        </w:rPr>
        <w:t>他岂不是说，除了属灵的，没有真正和真实的领受吗？</w:t>
      </w:r>
    </w:p>
    <w:p w14:paraId="5D1BD145">
      <w:pPr>
        <w:ind w:left="5" w:right="70"/>
        <w:rPr>
          <w:rFonts w:hint="eastAsia"/>
        </w:rPr>
      </w:pPr>
    </w:p>
    <w:p w14:paraId="5A10D75E">
      <w:pPr>
        <w:ind w:left="5" w:right="70"/>
        <w:rPr>
          <w:rFonts w:hint="eastAsia"/>
        </w:rPr>
      </w:pPr>
      <w:r>
        <w:rPr>
          <w:rFonts w:hint="eastAsia"/>
        </w:rPr>
        <w:t>Truly, it is likely that the Cardinal set forth this discourse only to show off this fine word cenotaph and make the world think he is a jolly Grecian.</w:t>
      </w:r>
    </w:p>
    <w:p w14:paraId="3A6753C5">
      <w:pPr>
        <w:ind w:left="5" w:right="70"/>
        <w:rPr>
          <w:rFonts w:hint="eastAsia"/>
        </w:rPr>
      </w:pPr>
      <w:r>
        <w:rPr>
          <w:rFonts w:hint="eastAsia"/>
        </w:rPr>
        <w:t>真的，很可能枢机主教提出这番论述，只是为了炫耀“cenotaph”这个漂亮的词，并让世人认为他是个快活的希腊学者。</w:t>
      </w:r>
    </w:p>
    <w:p w14:paraId="2A87B052">
      <w:pPr>
        <w:ind w:left="5" w:right="70"/>
        <w:rPr>
          <w:rFonts w:hint="eastAsia"/>
        </w:rPr>
      </w:pPr>
    </w:p>
    <w:p w14:paraId="00C97B76">
      <w:pPr>
        <w:ind w:left="5" w:right="70"/>
        <w:rPr>
          <w:rFonts w:hint="eastAsia"/>
        </w:rPr>
      </w:pPr>
      <w:r>
        <w:rPr>
          <w:rFonts w:hint="eastAsia"/>
        </w:rPr>
        <w:t>Rather, we should say that even under the Gospel, for those who have no faith, the Sacrament is a cenotaph, and that the Passover was a figure exhibiting the truth to those who participated in it with faith.</w:t>
      </w:r>
    </w:p>
    <w:p w14:paraId="1DE54372">
      <w:pPr>
        <w:ind w:left="5" w:right="70"/>
        <w:rPr>
          <w:rFonts w:hint="eastAsia"/>
        </w:rPr>
      </w:pPr>
      <w:r>
        <w:rPr>
          <w:rFonts w:hint="eastAsia"/>
        </w:rPr>
        <w:t>相反，我们应该说，即使在福音之下，对于那些没有信心的人来说，圣礼也是一个虚墓，并且逾越节是一个象征，向那些凭信心参与的人显明了真理。</w:t>
      </w:r>
    </w:p>
    <w:p w14:paraId="702469F6">
      <w:pPr>
        <w:ind w:left="5" w:right="70"/>
        <w:rPr>
          <w:rFonts w:hint="eastAsia"/>
        </w:rPr>
      </w:pPr>
    </w:p>
    <w:p w14:paraId="4089C6EA">
      <w:pPr>
        <w:ind w:left="5" w:right="70"/>
        <w:rPr>
          <w:rFonts w:hint="eastAsia"/>
        </w:rPr>
      </w:pPr>
      <w:r>
        <w:rPr>
          <w:rFonts w:hint="eastAsia"/>
        </w:rPr>
        <w:t>Observe also the Cardinal’s learning when he calls the figures of future things monuments, for every monument is a memorial of a thing past.</w:t>
      </w:r>
    </w:p>
    <w:p w14:paraId="4CCCBE87">
      <w:pPr>
        <w:ind w:left="5" w:right="70"/>
        <w:rPr>
          <w:rFonts w:hint="eastAsia"/>
        </w:rPr>
      </w:pPr>
      <w:r>
        <w:rPr>
          <w:rFonts w:hint="eastAsia"/>
        </w:rPr>
        <w:t>也请注意枢机主教的学识，当他称未来之事的象征为纪念碑时，因为每个纪念碑都是过去之事的纪念。</w:t>
      </w:r>
    </w:p>
    <w:p w14:paraId="106B0273">
      <w:pPr>
        <w:ind w:left="5" w:right="70"/>
        <w:rPr>
          <w:rFonts w:hint="eastAsia"/>
        </w:rPr>
      </w:pPr>
    </w:p>
    <w:p w14:paraId="02491614">
      <w:pPr>
        <w:ind w:left="5" w:right="70"/>
        <w:rPr>
          <w:rFonts w:hint="eastAsia"/>
        </w:rPr>
      </w:pPr>
      <w:r>
        <w:rPr>
          <w:rFonts w:hint="eastAsia"/>
        </w:rPr>
        <w:t>But who doubts that Christ and the grace in Christ were presented to the Fathers by the Sacraments of the Old Testament?</w:t>
      </w:r>
    </w:p>
    <w:p w14:paraId="569FD27A">
      <w:pPr>
        <w:ind w:left="5" w:right="70"/>
        <w:rPr>
          <w:rFonts w:hint="eastAsia"/>
        </w:rPr>
      </w:pPr>
      <w:r>
        <w:rPr>
          <w:rFonts w:hint="eastAsia"/>
        </w:rPr>
        <w:t>但谁会怀疑，基督和基督里的恩典，是藉着旧约的圣礼呈献给教父们的呢？</w:t>
      </w:r>
    </w:p>
    <w:p w14:paraId="487540C3">
      <w:pPr>
        <w:ind w:left="5" w:right="70"/>
        <w:rPr>
          <w:rFonts w:hint="eastAsia"/>
        </w:rPr>
      </w:pPr>
    </w:p>
    <w:p w14:paraId="70A8E297">
      <w:pPr>
        <w:ind w:left="5" w:right="70"/>
        <w:rPr>
          <w:rFonts w:hint="eastAsia"/>
        </w:rPr>
      </w:pPr>
      <w:r>
        <w:rPr>
          <w:rFonts w:hint="eastAsia"/>
        </w:rPr>
        <w:t>As Cyril says upon John (o 23.1584): “The true manna is Christ, whom the Father gave to those ancient Fathers by the figure of manna.”</w:t>
      </w:r>
    </w:p>
    <w:p w14:paraId="17C03941">
      <w:pPr>
        <w:ind w:left="5" w:right="70"/>
        <w:rPr>
          <w:rFonts w:hint="eastAsia"/>
        </w:rPr>
      </w:pPr>
      <w:r>
        <w:rPr>
          <w:rFonts w:hint="eastAsia"/>
        </w:rPr>
        <w:t>如西里尔在论约翰福音时说（o 23.1584）：“真吗哪是基督，父藉着吗哪的象征将祂赐给那些古代的教父们。”</w:t>
      </w:r>
    </w:p>
    <w:p w14:paraId="2826666B">
      <w:pPr>
        <w:ind w:left="5" w:right="70"/>
        <w:rPr>
          <w:rFonts w:hint="eastAsia"/>
        </w:rPr>
      </w:pPr>
    </w:p>
    <w:p w14:paraId="0FB26EF3">
      <w:pPr>
        <w:ind w:left="5" w:right="70"/>
        <w:rPr>
          <w:rFonts w:hint="eastAsia"/>
        </w:rPr>
      </w:pPr>
      <w:r>
        <w:rPr>
          <w:rFonts w:hint="eastAsia"/>
        </w:rPr>
        <w:t>And Chrysostom, upon the first Epistle to the Corinthians, Homily 23: “Although the things which were done then were sensible, yet they were spiritually given—not according to the consequence of nature but according to the gift of grace—and with the body they fed the soul also and induced faith.”</w:t>
      </w:r>
    </w:p>
    <w:p w14:paraId="36208C30">
      <w:pPr>
        <w:ind w:left="5" w:right="70"/>
        <w:rPr>
          <w:rFonts w:hint="eastAsia"/>
        </w:rPr>
      </w:pPr>
      <w:r>
        <w:rPr>
          <w:rFonts w:hint="eastAsia"/>
        </w:rPr>
        <w:t>屈梭多模，在论哥林多前书的讲道第23篇中说：“虽然那时所作的事是可感的，但它们却是属灵地赐下的——并非根据自然的后果，而是根据恩典的恩赐——并且它们藉着身体也喂养了灵魂，并引出了信心。”</w:t>
      </w:r>
    </w:p>
    <w:p w14:paraId="67C6FF67">
      <w:pPr>
        <w:ind w:left="5" w:right="70"/>
        <w:rPr>
          <w:rFonts w:hint="eastAsia"/>
        </w:rPr>
      </w:pPr>
    </w:p>
    <w:p w14:paraId="593EEAA9">
      <w:pPr>
        <w:ind w:left="5" w:right="70"/>
        <w:rPr>
          <w:rFonts w:hint="eastAsia"/>
        </w:rPr>
      </w:pPr>
      <w:r>
        <w:rPr>
          <w:rFonts w:hint="eastAsia"/>
        </w:rPr>
        <w:t>(p 23.1585)</w:t>
      </w:r>
    </w:p>
    <w:p w14:paraId="38035049">
      <w:pPr>
        <w:ind w:left="5" w:right="70"/>
        <w:rPr>
          <w:rFonts w:hint="eastAsia"/>
        </w:rPr>
      </w:pPr>
      <w:r>
        <w:rPr>
          <w:rFonts w:hint="eastAsia"/>
        </w:rPr>
        <w:t>（p 23.1585）</w:t>
      </w:r>
    </w:p>
    <w:p w14:paraId="30F61326">
      <w:pPr>
        <w:ind w:left="5" w:right="70"/>
        <w:rPr>
          <w:rFonts w:hint="eastAsia"/>
        </w:rPr>
      </w:pPr>
    </w:p>
    <w:p w14:paraId="36924741">
      <w:pPr>
        <w:ind w:left="5" w:right="70"/>
        <w:rPr>
          <w:rFonts w:hint="eastAsia"/>
        </w:rPr>
      </w:pPr>
      <w:r>
        <w:rPr>
          <w:rFonts w:hint="eastAsia"/>
        </w:rPr>
        <w:t>They were not, then, vain monuments nor cenotaphs—imaginary sepulchers or names without things.</w:t>
      </w:r>
    </w:p>
    <w:p w14:paraId="46A01905">
      <w:pPr>
        <w:ind w:left="5" w:right="70"/>
        <w:rPr>
          <w:rFonts w:hint="eastAsia"/>
        </w:rPr>
      </w:pPr>
      <w:r>
        <w:rPr>
          <w:rFonts w:hint="eastAsia"/>
        </w:rPr>
        <w:t>那么，它们并非虚空的纪念碑，也非虚墓——虚构的坟墓或有名无实。</w:t>
      </w:r>
    </w:p>
    <w:p w14:paraId="08A76649">
      <w:pPr>
        <w:ind w:left="5" w:right="70"/>
        <w:rPr>
          <w:rFonts w:hint="eastAsia"/>
        </w:rPr>
      </w:pPr>
    </w:p>
    <w:p w14:paraId="0464EC2E">
      <w:pPr>
        <w:ind w:left="5" w:right="70"/>
        <w:rPr>
          <w:rFonts w:hint="eastAsia"/>
        </w:rPr>
      </w:pPr>
      <w:r>
        <w:rPr>
          <w:rFonts w:hint="eastAsia"/>
        </w:rPr>
        <w:t>CHAP. 16. That the Fathers Believed Not That the Body of Christ Is Really Present Under the Element of Bread, but That He Is in Heaven Only, Not on Earth</w:t>
      </w:r>
    </w:p>
    <w:p w14:paraId="429B80F0">
      <w:pPr>
        <w:ind w:left="5" w:right="70"/>
        <w:rPr>
          <w:rFonts w:hint="eastAsia"/>
        </w:rPr>
      </w:pPr>
      <w:r>
        <w:rPr>
          <w:rFonts w:hint="eastAsia"/>
        </w:rPr>
        <w:t>第十六章. 教父们不相信基督的身体真实临在饼的元素之下，而相信祂只在天上，不在地上。</w:t>
      </w:r>
    </w:p>
    <w:p w14:paraId="47ECBB12">
      <w:pPr>
        <w:ind w:left="5" w:right="70"/>
        <w:rPr>
          <w:rFonts w:hint="eastAsia"/>
        </w:rPr>
      </w:pPr>
    </w:p>
    <w:p w14:paraId="20D56C96">
      <w:pPr>
        <w:ind w:left="5" w:right="70"/>
        <w:rPr>
          <w:rFonts w:hint="eastAsia"/>
        </w:rPr>
      </w:pPr>
      <w:r>
        <w:rPr>
          <w:rFonts w:hint="eastAsia"/>
        </w:rPr>
        <w:t>1.We have shown by a multitude of quotations from the Fathers that they speak of three sorts of the body of Christ: His natural body, born of the Blessed Virgin Mary and crucified for us;</w:t>
      </w:r>
    </w:p>
    <w:p w14:paraId="34A53A64">
      <w:pPr>
        <w:ind w:left="5" w:right="70"/>
        <w:rPr>
          <w:rFonts w:hint="eastAsia"/>
        </w:rPr>
      </w:pPr>
      <w:r>
        <w:rPr>
          <w:rFonts w:hint="eastAsia"/>
        </w:rPr>
        <w:t>1.我们已藉着大量教父们的引文表明，他们谈论三种基督的身体：祂的自然身体，由蒙福的童女马利亚所生，为我们被钉十字架；</w:t>
      </w:r>
    </w:p>
    <w:p w14:paraId="197788B8">
      <w:pPr>
        <w:ind w:left="5" w:right="70"/>
        <w:rPr>
          <w:rFonts w:hint="eastAsia"/>
        </w:rPr>
      </w:pPr>
    </w:p>
    <w:p w14:paraId="5A86343F">
      <w:pPr>
        <w:ind w:left="5" w:right="70"/>
        <w:rPr>
          <w:rFonts w:hint="eastAsia"/>
        </w:rPr>
      </w:pPr>
      <w:r>
        <w:rPr>
          <w:rFonts w:hint="eastAsia"/>
        </w:rPr>
        <w:t>2.His mystical body, which is the Church;</w:t>
      </w:r>
    </w:p>
    <w:p w14:paraId="2575593E">
      <w:pPr>
        <w:ind w:left="5" w:right="70"/>
        <w:rPr>
          <w:rFonts w:hint="eastAsia"/>
        </w:rPr>
      </w:pPr>
      <w:r>
        <w:rPr>
          <w:rFonts w:hint="eastAsia"/>
        </w:rPr>
        <w:t>2.祂的奥秘身体，即教会；</w:t>
      </w:r>
    </w:p>
    <w:p w14:paraId="1FF5EABC">
      <w:pPr>
        <w:ind w:left="5" w:right="70"/>
        <w:rPr>
          <w:rFonts w:hint="eastAsia"/>
        </w:rPr>
      </w:pPr>
    </w:p>
    <w:p w14:paraId="165830AF">
      <w:pPr>
        <w:ind w:left="5" w:right="70"/>
        <w:rPr>
          <w:rFonts w:hint="eastAsia"/>
        </w:rPr>
      </w:pPr>
      <w:r>
        <w:rPr>
          <w:rFonts w:hint="eastAsia"/>
        </w:rPr>
        <w:t>3.His sacramental body, which is made by the mouth of priests— which is broken in pieces, which feeds our bodies, which is made up of many grains, which is the Sacrament of the natural body of Christ—in which God’s virtue works so that by participating in the Sacrament with faith, Christ dwells in us and we in Him.</w:t>
      </w:r>
    </w:p>
    <w:p w14:paraId="04CADA5A">
      <w:pPr>
        <w:ind w:left="5" w:right="70"/>
        <w:rPr>
          <w:rFonts w:hint="eastAsia"/>
        </w:rPr>
      </w:pPr>
      <w:r>
        <w:rPr>
          <w:rFonts w:hint="eastAsia"/>
        </w:rPr>
        <w:t>3.祂的圣礼性身体，由神父的口所造——被擘成碎块，喂养我们的身体，由许多谷粒组成，是基督自然身体的圣礼——在其中上帝的德能运行，以至于藉着凭信心参与圣礼，基督住在我们里面，我们也住在祂里面。</w:t>
      </w:r>
    </w:p>
    <w:p w14:paraId="6F5B40C3">
      <w:pPr>
        <w:ind w:left="5" w:right="70"/>
        <w:rPr>
          <w:rFonts w:hint="eastAsia"/>
        </w:rPr>
      </w:pPr>
    </w:p>
    <w:p w14:paraId="17A58CDC">
      <w:pPr>
        <w:ind w:left="5" w:right="70"/>
        <w:rPr>
          <w:rFonts w:hint="eastAsia"/>
        </w:rPr>
      </w:pPr>
      <w:r>
        <w:rPr>
          <w:rFonts w:hint="eastAsia"/>
        </w:rPr>
        <w:t>O f the presence of that body in the Eucharist, none doubts, and the Fathers speak of it often.</w:t>
      </w:r>
    </w:p>
    <w:p w14:paraId="568E5A58">
      <w:pPr>
        <w:ind w:left="5" w:right="70"/>
        <w:rPr>
          <w:rFonts w:hint="eastAsia"/>
        </w:rPr>
      </w:pPr>
      <w:r>
        <w:rPr>
          <w:rFonts w:hint="eastAsia"/>
        </w:rPr>
        <w:t>关于那个身体在圣餐中的临在，无人怀疑，并且教父们也常谈及。</w:t>
      </w:r>
    </w:p>
    <w:p w14:paraId="280CA8DD">
      <w:pPr>
        <w:ind w:left="5" w:right="70"/>
        <w:rPr>
          <w:rFonts w:hint="eastAsia"/>
        </w:rPr>
      </w:pPr>
    </w:p>
    <w:p w14:paraId="21FA46D5">
      <w:pPr>
        <w:ind w:left="5" w:right="70"/>
        <w:rPr>
          <w:rFonts w:hint="eastAsia"/>
        </w:rPr>
      </w:pPr>
      <w:r>
        <w:rPr>
          <w:rFonts w:hint="eastAsia"/>
        </w:rPr>
        <w:t>But as for the Lord’s natural body, as the Fathers teach, we do not eat it with our mouth, and the wicked cannot eat it.</w:t>
      </w:r>
    </w:p>
    <w:p w14:paraId="286924CC">
      <w:pPr>
        <w:ind w:left="5" w:right="70"/>
        <w:rPr>
          <w:rFonts w:hint="eastAsia"/>
        </w:rPr>
      </w:pPr>
      <w:r>
        <w:rPr>
          <w:rFonts w:hint="eastAsia"/>
        </w:rPr>
        <w:t>但至于主的自然身体，如教父们所教导的，我们不用我们的口吃它，恶人也不能吃它。</w:t>
      </w:r>
    </w:p>
    <w:p w14:paraId="55835C65">
      <w:pPr>
        <w:ind w:left="5" w:right="70"/>
        <w:rPr>
          <w:rFonts w:hint="eastAsia"/>
        </w:rPr>
      </w:pPr>
    </w:p>
    <w:p w14:paraId="71485C45">
      <w:pPr>
        <w:ind w:left="5" w:right="70"/>
        <w:rPr>
          <w:rFonts w:hint="eastAsia"/>
        </w:rPr>
      </w:pPr>
      <w:r>
        <w:rPr>
          <w:rFonts w:hint="eastAsia"/>
        </w:rPr>
        <w:t>They hold that it is in heaven, not on earth, and that having ascended to heaven, He will return to us no more except on the day of judgment.</w:t>
      </w:r>
    </w:p>
    <w:p w14:paraId="55B57776">
      <w:pPr>
        <w:ind w:left="5" w:right="70"/>
        <w:rPr>
          <w:rFonts w:hint="eastAsia"/>
        </w:rPr>
      </w:pPr>
      <w:r>
        <w:rPr>
          <w:rFonts w:hint="eastAsia"/>
        </w:rPr>
        <w:t>他们认为祂在天上，不在地上，并且升到天上之后，祂将不再回到我们这里，直到审判日。</w:t>
      </w:r>
    </w:p>
    <w:p w14:paraId="2855C406">
      <w:pPr>
        <w:ind w:left="5" w:right="70"/>
        <w:rPr>
          <w:rFonts w:hint="eastAsia"/>
        </w:rPr>
      </w:pPr>
    </w:p>
    <w:p w14:paraId="0E0F1DBC">
      <w:pPr>
        <w:ind w:left="5" w:right="70"/>
        <w:rPr>
          <w:rFonts w:hint="eastAsia"/>
        </w:rPr>
      </w:pPr>
      <w:r>
        <w:rPr>
          <w:rFonts w:hint="eastAsia"/>
        </w:rPr>
        <w:t>The way to take Him is not to lay hold of Him with our hand or to receive Him into our mouth, but to apprehend Him by faith.</w:t>
      </w:r>
    </w:p>
    <w:p w14:paraId="61D30402">
      <w:pPr>
        <w:ind w:left="5" w:right="70"/>
        <w:rPr>
          <w:rFonts w:hint="eastAsia"/>
        </w:rPr>
      </w:pPr>
      <w:r>
        <w:rPr>
          <w:rFonts w:hint="eastAsia"/>
        </w:rPr>
        <w:t>领受祂的方式，不是用我们的手抓住祂，或将祂接到我们的口中，而是凭信心领会祂。</w:t>
      </w:r>
    </w:p>
    <w:p w14:paraId="48D7951D">
      <w:pPr>
        <w:ind w:left="5" w:right="70"/>
        <w:rPr>
          <w:rFonts w:hint="eastAsia"/>
        </w:rPr>
      </w:pPr>
    </w:p>
    <w:p w14:paraId="0A018B89">
      <w:pPr>
        <w:ind w:left="5" w:right="70"/>
        <w:rPr>
          <w:rFonts w:hint="eastAsia"/>
        </w:rPr>
      </w:pPr>
      <w:r>
        <w:rPr>
          <w:rFonts w:hint="eastAsia"/>
        </w:rPr>
        <w:t>Augustine, in the 50th Treatise on John, writes: The Lord said, “You shall always have the poor with you, but Me you shall not have always.”</w:t>
      </w:r>
    </w:p>
    <w:p w14:paraId="099E037C">
      <w:pPr>
        <w:ind w:left="5" w:right="70"/>
        <w:rPr>
          <w:rFonts w:hint="eastAsia"/>
        </w:rPr>
      </w:pPr>
      <w:r>
        <w:rPr>
          <w:rFonts w:hint="eastAsia"/>
        </w:rPr>
        <w:t>奥古斯丁，在论约翰福音的第五十篇讲道中写道：主说：“你们常有穷人和你们同在，只是你们不常有我。”</w:t>
      </w:r>
    </w:p>
    <w:p w14:paraId="4A71FAC4">
      <w:pPr>
        <w:ind w:left="5" w:right="70"/>
        <w:rPr>
          <w:rFonts w:hint="eastAsia"/>
        </w:rPr>
      </w:pPr>
    </w:p>
    <w:p w14:paraId="1ECBC8EF">
      <w:pPr>
        <w:ind w:left="5" w:right="70"/>
        <w:rPr>
          <w:rFonts w:hint="eastAsia"/>
        </w:rPr>
      </w:pPr>
      <w:r>
        <w:rPr>
          <w:rFonts w:hint="eastAsia"/>
        </w:rPr>
        <w:t>Let the godly understand this and not be troubled, for He spoke of the presence of His body.</w:t>
      </w:r>
    </w:p>
    <w:p w14:paraId="7949AFB7">
      <w:pPr>
        <w:ind w:left="5" w:right="70"/>
        <w:rPr>
          <w:rFonts w:hint="eastAsia"/>
        </w:rPr>
      </w:pPr>
      <w:r>
        <w:rPr>
          <w:rFonts w:hint="eastAsia"/>
        </w:rPr>
        <w:t>让敬虔的人明白这一点，不要忧愁，因为祂说的是祂身体的同在。</w:t>
      </w:r>
    </w:p>
    <w:p w14:paraId="23BE6F60">
      <w:pPr>
        <w:ind w:left="5" w:right="70"/>
        <w:rPr>
          <w:rFonts w:hint="eastAsia"/>
        </w:rPr>
      </w:pPr>
    </w:p>
    <w:p w14:paraId="0118636F">
      <w:pPr>
        <w:ind w:left="5" w:right="70"/>
        <w:rPr>
          <w:rFonts w:hint="eastAsia"/>
        </w:rPr>
      </w:pPr>
      <w:r>
        <w:rPr>
          <w:rFonts w:hint="eastAsia"/>
        </w:rPr>
        <w:t>For according to His majesty, according to His providence, according to His unspeakable and invisible grace, what He said is fulfilled: “I am with you always, even unto the end of the world.”</w:t>
      </w:r>
    </w:p>
    <w:p w14:paraId="5D38AB8D">
      <w:pPr>
        <w:ind w:left="5" w:right="70"/>
        <w:rPr>
          <w:rFonts w:hint="eastAsia"/>
        </w:rPr>
      </w:pPr>
      <w:r>
        <w:rPr>
          <w:rFonts w:hint="eastAsia"/>
        </w:rPr>
        <w:t>因为根据祂的威严，根据祂的护理，根据祂不可言喻和无形的恩典，祂所说的已应验：“我常与你们同在，直到世界的末了。”</w:t>
      </w:r>
    </w:p>
    <w:p w14:paraId="63FC80CC">
      <w:pPr>
        <w:ind w:left="5" w:right="70"/>
        <w:rPr>
          <w:rFonts w:hint="eastAsia"/>
        </w:rPr>
      </w:pPr>
    </w:p>
    <w:p w14:paraId="78F40CCF">
      <w:pPr>
        <w:ind w:left="5" w:right="70"/>
        <w:rPr>
          <w:rFonts w:hint="eastAsia"/>
        </w:rPr>
      </w:pPr>
      <w:r>
        <w:rPr>
          <w:rFonts w:hint="eastAsia"/>
        </w:rPr>
        <w:t>But according to the flesh, which the Word assumed, as He was born of the Virgin, as He was taken by the Jews, etc., He says, “Me you have not always with you.”</w:t>
      </w:r>
    </w:p>
    <w:p w14:paraId="568116DE">
      <w:pPr>
        <w:ind w:left="5" w:right="70"/>
        <w:rPr>
          <w:rFonts w:hint="eastAsia"/>
        </w:rPr>
      </w:pPr>
      <w:r>
        <w:rPr>
          <w:rFonts w:hint="eastAsia"/>
        </w:rPr>
        <w:t>但根据道所取的肉身，正如祂由童女所生，正如祂被犹太人捉拿等等，祂说：“你们不常有我同在。”</w:t>
      </w:r>
    </w:p>
    <w:p w14:paraId="2F8E75A0">
      <w:pPr>
        <w:ind w:left="5" w:right="70"/>
        <w:rPr>
          <w:rFonts w:hint="eastAsia"/>
        </w:rPr>
      </w:pPr>
    </w:p>
    <w:p w14:paraId="11521913">
      <w:pPr>
        <w:ind w:left="5" w:right="70"/>
        <w:rPr>
          <w:rFonts w:hint="eastAsia"/>
        </w:rPr>
      </w:pPr>
      <w:r>
        <w:rPr>
          <w:rFonts w:hint="eastAsia"/>
        </w:rPr>
        <w:t>In the same Treatise, he speaks thus to those who ask how they may take and hold Christ: They answer, “Whom shall I hold?</w:t>
      </w:r>
    </w:p>
    <w:p w14:paraId="64B66DAB">
      <w:pPr>
        <w:ind w:left="5" w:right="70"/>
        <w:rPr>
          <w:rFonts w:hint="eastAsia"/>
        </w:rPr>
      </w:pPr>
      <w:r>
        <w:rPr>
          <w:rFonts w:hint="eastAsia"/>
        </w:rPr>
        <w:t>在同一篇讲道中，他如此对那些问如何能抓住并持定基督的人说：他们回答说：“我该抓住谁？</w:t>
      </w:r>
    </w:p>
    <w:p w14:paraId="21E26626">
      <w:pPr>
        <w:ind w:left="5" w:right="70"/>
        <w:rPr>
          <w:rFonts w:hint="eastAsia"/>
        </w:rPr>
      </w:pPr>
    </w:p>
    <w:p w14:paraId="4702B288">
      <w:pPr>
        <w:ind w:left="5" w:right="70"/>
        <w:rPr>
          <w:rFonts w:hint="eastAsia"/>
        </w:rPr>
      </w:pPr>
      <w:r>
        <w:rPr>
          <w:rFonts w:hint="eastAsia"/>
        </w:rPr>
        <w:t>Him who is absent?</w:t>
      </w:r>
    </w:p>
    <w:p w14:paraId="6ABB9F01">
      <w:pPr>
        <w:ind w:left="5" w:right="70"/>
        <w:rPr>
          <w:rFonts w:hint="eastAsia"/>
        </w:rPr>
      </w:pPr>
      <w:r>
        <w:rPr>
          <w:rFonts w:hint="eastAsia"/>
        </w:rPr>
        <w:t>那缺席的祂吗？</w:t>
      </w:r>
    </w:p>
    <w:p w14:paraId="7325D836">
      <w:pPr>
        <w:ind w:left="5" w:right="70"/>
        <w:rPr>
          <w:rFonts w:hint="eastAsia"/>
        </w:rPr>
      </w:pPr>
    </w:p>
    <w:p w14:paraId="44CFAD43">
      <w:pPr>
        <w:ind w:left="5" w:right="70"/>
        <w:rPr>
          <w:rFonts w:hint="eastAsia"/>
        </w:rPr>
      </w:pPr>
      <w:r>
        <w:rPr>
          <w:rFonts w:hint="eastAsia"/>
        </w:rPr>
        <w:t>How shall I put my hand in heaven to hold Him who sits there?”</w:t>
      </w:r>
    </w:p>
    <w:p w14:paraId="56DB0A18">
      <w:pPr>
        <w:ind w:left="5" w:right="70"/>
        <w:rPr>
          <w:rFonts w:hint="eastAsia"/>
        </w:rPr>
      </w:pPr>
      <w:r>
        <w:rPr>
          <w:rFonts w:hint="eastAsia"/>
        </w:rPr>
        <w:t>我怎能将我的手伸到天上，去抓住那坐在那里的祂呢？”</w:t>
      </w:r>
    </w:p>
    <w:p w14:paraId="4C660E88">
      <w:pPr>
        <w:ind w:left="5" w:right="70"/>
        <w:rPr>
          <w:rFonts w:hint="eastAsia"/>
        </w:rPr>
      </w:pPr>
    </w:p>
    <w:p w14:paraId="27A13EB6">
      <w:pPr>
        <w:ind w:left="5" w:right="70"/>
        <w:rPr>
          <w:rFonts w:hint="eastAsia"/>
        </w:rPr>
      </w:pPr>
      <w:r>
        <w:rPr>
          <w:rFonts w:hint="eastAsia"/>
        </w:rPr>
        <w:t>Send up your faith there, and you have laid hold of Him.</w:t>
      </w:r>
    </w:p>
    <w:p w14:paraId="34B67F27">
      <w:pPr>
        <w:ind w:left="5" w:right="70"/>
        <w:rPr>
          <w:rFonts w:hint="eastAsia"/>
        </w:rPr>
      </w:pPr>
      <w:r>
        <w:rPr>
          <w:rFonts w:hint="eastAsia"/>
        </w:rPr>
        <w:t>将你的信心送到那里，你就抓住了祂。</w:t>
      </w:r>
    </w:p>
    <w:p w14:paraId="1CFE95FA">
      <w:pPr>
        <w:ind w:left="5" w:right="70"/>
        <w:rPr>
          <w:rFonts w:hint="eastAsia"/>
        </w:rPr>
      </w:pPr>
    </w:p>
    <w:p w14:paraId="1E66C077">
      <w:pPr>
        <w:ind w:left="5" w:right="70"/>
        <w:rPr>
          <w:rFonts w:hint="eastAsia"/>
        </w:rPr>
      </w:pPr>
      <w:r>
        <w:rPr>
          <w:rFonts w:hint="eastAsia"/>
        </w:rPr>
        <w:t>Your Fathers held Him in the flesh, but you hold Him with your heart.</w:t>
      </w:r>
    </w:p>
    <w:p w14:paraId="5E0ED3EF">
      <w:pPr>
        <w:ind w:left="5" w:right="70"/>
        <w:rPr>
          <w:rFonts w:hint="eastAsia"/>
        </w:rPr>
      </w:pPr>
      <w:r>
        <w:rPr>
          <w:rFonts w:hint="eastAsia"/>
        </w:rPr>
        <w:t>你们的祖先在肉身中抓住了祂，但你们用心抓住了祂。</w:t>
      </w:r>
    </w:p>
    <w:p w14:paraId="344253B1">
      <w:pPr>
        <w:ind w:left="5" w:right="70"/>
        <w:rPr>
          <w:rFonts w:hint="eastAsia"/>
        </w:rPr>
      </w:pPr>
    </w:p>
    <w:p w14:paraId="4DE16673">
      <w:pPr>
        <w:ind w:left="5" w:right="70"/>
        <w:rPr>
          <w:rFonts w:hint="eastAsia"/>
        </w:rPr>
      </w:pPr>
      <w:r>
        <w:rPr>
          <w:rFonts w:hint="eastAsia"/>
        </w:rPr>
        <w:t>He has carried up His body into heaven, but He has not removed His majesty from the world.</w:t>
      </w:r>
    </w:p>
    <w:p w14:paraId="0894BFE7">
      <w:pPr>
        <w:ind w:left="5" w:right="70"/>
        <w:rPr>
          <w:rFonts w:hint="eastAsia"/>
        </w:rPr>
      </w:pPr>
      <w:r>
        <w:rPr>
          <w:rFonts w:hint="eastAsia"/>
        </w:rPr>
        <w:t>祂已将祂的身体带到天上，但祂并未将祂的威严从世上除去。</w:t>
      </w:r>
    </w:p>
    <w:p w14:paraId="1131B673">
      <w:pPr>
        <w:ind w:left="5" w:right="70"/>
        <w:rPr>
          <w:rFonts w:hint="eastAsia"/>
        </w:rPr>
      </w:pPr>
    </w:p>
    <w:p w14:paraId="23E0705B">
      <w:pPr>
        <w:ind w:left="5" w:right="70"/>
        <w:rPr>
          <w:rFonts w:hint="eastAsia"/>
        </w:rPr>
      </w:pPr>
      <w:r>
        <w:rPr>
          <w:rFonts w:hint="eastAsia"/>
        </w:rPr>
        <w:t>And in the same place: We have Christ always according to the presence of His majesty, but according to the presence of His flesh, it was rightly said to His disciples, “Me you have not always.”</w:t>
      </w:r>
    </w:p>
    <w:p w14:paraId="39809A73">
      <w:pPr>
        <w:ind w:left="5" w:right="70"/>
        <w:rPr>
          <w:rFonts w:hint="eastAsia"/>
        </w:rPr>
      </w:pPr>
      <w:r>
        <w:rPr>
          <w:rFonts w:hint="eastAsia"/>
        </w:rPr>
        <w:t>在同一处：我们根据祂威严的同在，常有基督，但根据祂肉身的同在，对祂的门徒说“你们不常有我”是正确的。</w:t>
      </w:r>
    </w:p>
    <w:p w14:paraId="5FA32D9F">
      <w:pPr>
        <w:ind w:left="5" w:right="70"/>
        <w:rPr>
          <w:rFonts w:hint="eastAsia"/>
        </w:rPr>
      </w:pPr>
    </w:p>
    <w:p w14:paraId="4FD230BB">
      <w:pPr>
        <w:ind w:left="5" w:right="70"/>
        <w:rPr>
          <w:rFonts w:hint="eastAsia"/>
        </w:rPr>
      </w:pPr>
      <w:r>
        <w:rPr>
          <w:rFonts w:hint="eastAsia"/>
        </w:rPr>
        <w:t>And in the first Treatise on the first Epistle of John: We can no longer hold Him with our hand now that He sits in heaven, but we may touch Him with our faith.</w:t>
      </w:r>
    </w:p>
    <w:p w14:paraId="6FAA9FFE">
      <w:pPr>
        <w:ind w:left="5" w:right="70"/>
        <w:rPr>
          <w:rFonts w:hint="eastAsia"/>
        </w:rPr>
      </w:pPr>
      <w:r>
        <w:rPr>
          <w:rFonts w:hint="eastAsia"/>
        </w:rPr>
        <w:t>在论约翰一书的第一篇讲道中：既然祂现在坐在天上，我们就不能再用手抓住祂了，但我们可以用我们的信心触摸祂。</w:t>
      </w:r>
    </w:p>
    <w:p w14:paraId="47C676BD">
      <w:pPr>
        <w:ind w:left="5" w:right="70"/>
        <w:rPr>
          <w:rFonts w:hint="eastAsia"/>
        </w:rPr>
      </w:pPr>
    </w:p>
    <w:p w14:paraId="05124EE2">
      <w:pPr>
        <w:ind w:left="5" w:right="70"/>
        <w:rPr>
          <w:rFonts w:hint="eastAsia"/>
        </w:rPr>
      </w:pPr>
      <w:r>
        <w:rPr>
          <w:rFonts w:hint="eastAsia"/>
        </w:rPr>
        <w:t>This Father, by the Cardinals’ doctrine, was not well taught.</w:t>
      </w:r>
    </w:p>
    <w:p w14:paraId="62748E36">
      <w:pPr>
        <w:ind w:left="5" w:right="70"/>
        <w:rPr>
          <w:rFonts w:hint="eastAsia"/>
        </w:rPr>
      </w:pPr>
      <w:r>
        <w:rPr>
          <w:rFonts w:hint="eastAsia"/>
        </w:rPr>
        <w:t>这位教父，按枢机主教们的教义，没有受过好的教导。</w:t>
      </w:r>
    </w:p>
    <w:p w14:paraId="2561081A">
      <w:pPr>
        <w:ind w:left="5" w:right="70"/>
        <w:rPr>
          <w:rFonts w:hint="eastAsia"/>
        </w:rPr>
      </w:pPr>
    </w:p>
    <w:p w14:paraId="1CA952B1">
      <w:pPr>
        <w:ind w:left="5" w:right="70"/>
        <w:rPr>
          <w:rFonts w:hint="eastAsia"/>
        </w:rPr>
      </w:pPr>
      <w:r>
        <w:rPr>
          <w:rFonts w:hint="eastAsia"/>
        </w:rPr>
        <w:t>For those in the Church who ask, “How shall I take Christ?</w:t>
      </w:r>
    </w:p>
    <w:p w14:paraId="15BC3D9C">
      <w:pPr>
        <w:ind w:left="5" w:right="70"/>
        <w:rPr>
          <w:rFonts w:hint="eastAsia"/>
        </w:rPr>
      </w:pPr>
      <w:r>
        <w:rPr>
          <w:rFonts w:hint="eastAsia"/>
        </w:rPr>
        <w:t>因为在教会中那些问：“我该如何领受基督？</w:t>
      </w:r>
    </w:p>
    <w:p w14:paraId="06BCCEBC">
      <w:pPr>
        <w:ind w:left="5" w:right="70"/>
        <w:rPr>
          <w:rFonts w:hint="eastAsia"/>
        </w:rPr>
      </w:pPr>
    </w:p>
    <w:p w14:paraId="1D1C496A">
      <w:pPr>
        <w:ind w:left="5" w:right="70"/>
        <w:rPr>
          <w:rFonts w:hint="eastAsia"/>
        </w:rPr>
      </w:pPr>
      <w:r>
        <w:rPr>
          <w:rFonts w:hint="eastAsia"/>
        </w:rPr>
        <w:t>Must I stretch my hand as far as heaven, where He is, seeing that He is no longer on earth?”</w:t>
      </w:r>
    </w:p>
    <w:p w14:paraId="3B172D5C">
      <w:pPr>
        <w:ind w:left="5" w:right="70"/>
        <w:rPr>
          <w:rFonts w:hint="eastAsia"/>
        </w:rPr>
      </w:pPr>
      <w:r>
        <w:rPr>
          <w:rFonts w:hint="eastAsia"/>
        </w:rPr>
        <w:t>我必须将我的手伸到天上，祂所在之处吗？既然祂已不在地上。”</w:t>
      </w:r>
    </w:p>
    <w:p w14:paraId="731E9C42">
      <w:pPr>
        <w:ind w:left="5" w:right="70"/>
        <w:rPr>
          <w:rFonts w:hint="eastAsia"/>
        </w:rPr>
      </w:pPr>
    </w:p>
    <w:p w14:paraId="07DAD1BC">
      <w:pPr>
        <w:ind w:left="5" w:right="70"/>
        <w:rPr>
          <w:rFonts w:hint="eastAsia"/>
        </w:rPr>
      </w:pPr>
      <w:r>
        <w:rPr>
          <w:rFonts w:hint="eastAsia"/>
        </w:rPr>
        <w:t>A Roman doctor would answer, “Why seek Him so far when He is near you—on the altar and in the priest’s hands?”</w:t>
      </w:r>
    </w:p>
    <w:p w14:paraId="48B5C34C">
      <w:pPr>
        <w:ind w:left="5" w:right="70"/>
        <w:rPr>
          <w:rFonts w:hint="eastAsia"/>
        </w:rPr>
      </w:pPr>
      <w:r>
        <w:rPr>
          <w:rFonts w:hint="eastAsia"/>
        </w:rPr>
        <w:t>一位罗马神学家会回答说：“为何要如此远地寻求祂，当祂就在你身边——在祭坛上，在神父手中时？”</w:t>
      </w:r>
    </w:p>
    <w:p w14:paraId="47B8CA58">
      <w:pPr>
        <w:ind w:left="5" w:right="70"/>
        <w:rPr>
          <w:rFonts w:hint="eastAsia"/>
        </w:rPr>
      </w:pPr>
    </w:p>
    <w:p w14:paraId="255C492F">
      <w:pPr>
        <w:ind w:left="5" w:right="70"/>
        <w:rPr>
          <w:rFonts w:hint="eastAsia"/>
        </w:rPr>
      </w:pPr>
      <w:r>
        <w:rPr>
          <w:rFonts w:hint="eastAsia"/>
        </w:rPr>
        <w:t>Instead, Augustine answers: “Lay hold of Christ by faith; receive Him in your heart, and do not imagine that you can lay hold of Him with your hand.”</w:t>
      </w:r>
    </w:p>
    <w:p w14:paraId="5D4735F5">
      <w:pPr>
        <w:ind w:left="5" w:right="70"/>
        <w:rPr>
          <w:rFonts w:hint="eastAsia"/>
        </w:rPr>
      </w:pPr>
      <w:r>
        <w:rPr>
          <w:rFonts w:hint="eastAsia"/>
        </w:rPr>
        <w:t>相反，奥古斯丁回答说：“凭信心抓住基督；将祂接到你的心里，不要想象你能用你的手抓住祂。”</w:t>
      </w:r>
    </w:p>
    <w:p w14:paraId="63CF2BD7">
      <w:pPr>
        <w:ind w:left="5" w:right="70"/>
        <w:rPr>
          <w:rFonts w:hint="eastAsia"/>
        </w:rPr>
      </w:pPr>
    </w:p>
    <w:p w14:paraId="56C1EEB8">
      <w:pPr>
        <w:ind w:left="5" w:right="70"/>
        <w:rPr>
          <w:rFonts w:hint="eastAsia"/>
        </w:rPr>
      </w:pPr>
      <w:r>
        <w:rPr>
          <w:rFonts w:hint="eastAsia"/>
        </w:rPr>
        <w:t>He gives no other way—as indeed there is no other way.</w:t>
      </w:r>
    </w:p>
    <w:p w14:paraId="5396FEDF">
      <w:pPr>
        <w:ind w:left="5" w:right="70"/>
        <w:rPr>
          <w:rFonts w:hint="eastAsia"/>
        </w:rPr>
      </w:pPr>
      <w:r>
        <w:rPr>
          <w:rFonts w:hint="eastAsia"/>
        </w:rPr>
        <w:t>祂没有给出别的方式——实际上也没有别的方式。</w:t>
      </w:r>
    </w:p>
    <w:p w14:paraId="5F5B4297">
      <w:pPr>
        <w:ind w:left="5" w:right="70"/>
        <w:rPr>
          <w:rFonts w:hint="eastAsia"/>
        </w:rPr>
      </w:pPr>
    </w:p>
    <w:p w14:paraId="69D90065">
      <w:pPr>
        <w:ind w:left="5" w:right="70"/>
        <w:rPr>
          <w:rFonts w:hint="eastAsia"/>
        </w:rPr>
      </w:pPr>
      <w:r>
        <w:rPr>
          <w:rFonts w:hint="eastAsia"/>
        </w:rPr>
        <w:t>Augustine was not content merely to say that Christ is no longer with us in His natural body but added that to hold Him, we must not stretch out our hand but take hold of Him by faith at the right hand of God.</w:t>
      </w:r>
    </w:p>
    <w:p w14:paraId="6FC9A137">
      <w:pPr>
        <w:ind w:left="5" w:right="70"/>
        <w:rPr>
          <w:rFonts w:hint="eastAsia"/>
        </w:rPr>
      </w:pPr>
      <w:r>
        <w:rPr>
          <w:rFonts w:hint="eastAsia"/>
        </w:rPr>
        <w:t>奥古斯丁不满足于只说基督不再以祂的自然身体与我们同在，他还补充说，要抓住祂，我们不能伸出手，而要凭信心在上帝的右边抓住祂。</w:t>
      </w:r>
    </w:p>
    <w:p w14:paraId="668CB06C">
      <w:pPr>
        <w:ind w:left="5" w:right="70"/>
        <w:rPr>
          <w:rFonts w:hint="eastAsia"/>
        </w:rPr>
      </w:pPr>
    </w:p>
    <w:p w14:paraId="6C430816">
      <w:pPr>
        <w:ind w:left="5" w:right="70"/>
        <w:rPr>
          <w:rFonts w:hint="eastAsia"/>
        </w:rPr>
      </w:pPr>
      <w:r>
        <w:rPr>
          <w:rFonts w:hint="eastAsia"/>
        </w:rPr>
        <w:t>It seems that by saying, “We can hold Him no more with our hand,” he speaks to the priests of the Roman Church, who boast that they have Christ in their hand every day—so that if one believes them, they make the body of Christ and have Him in their power.</w:t>
      </w:r>
    </w:p>
    <w:p w14:paraId="041205B9">
      <w:pPr>
        <w:ind w:left="5" w:right="70"/>
        <w:rPr>
          <w:rFonts w:hint="eastAsia"/>
        </w:rPr>
      </w:pPr>
      <w:r>
        <w:rPr>
          <w:rFonts w:hint="eastAsia"/>
        </w:rPr>
        <w:t>看来，他说“我们不能再用手抓住祂”，是向罗马教会的神父们说的，他们夸口说他们每天都将基督握在手中——因此，如果有人相信他们，他们就制造基督的身体，并将祂掌握在他们手中。</w:t>
      </w:r>
    </w:p>
    <w:p w14:paraId="237738C8">
      <w:pPr>
        <w:ind w:left="5" w:right="70"/>
        <w:rPr>
          <w:rFonts w:hint="eastAsia"/>
        </w:rPr>
      </w:pPr>
    </w:p>
    <w:p w14:paraId="055C6FB8">
      <w:pPr>
        <w:ind w:left="5" w:right="70"/>
        <w:rPr>
          <w:rFonts w:hint="eastAsia"/>
        </w:rPr>
      </w:pPr>
      <w:r>
        <w:rPr>
          <w:rFonts w:hint="eastAsia"/>
        </w:rPr>
        <w:t>The same Augustine, in the 57th Epistle to Dardanus, speaks thus: According to this form [of manhood], we must not think that Christ is diffused everywhere.</w:t>
      </w:r>
    </w:p>
    <w:p w14:paraId="10A19355">
      <w:pPr>
        <w:ind w:left="5" w:right="70"/>
        <w:rPr>
          <w:rFonts w:hint="eastAsia"/>
        </w:rPr>
      </w:pPr>
      <w:r>
        <w:rPr>
          <w:rFonts w:hint="eastAsia"/>
        </w:rPr>
        <w:t>同一位奥古斯丁，在给达达努的第57封信中如此说：根据这形式[即人性]，我们不应认为基督是无所不在的。</w:t>
      </w:r>
    </w:p>
    <w:p w14:paraId="6F8331FB">
      <w:pPr>
        <w:ind w:left="5" w:right="70"/>
        <w:rPr>
          <w:rFonts w:hint="eastAsia"/>
        </w:rPr>
      </w:pPr>
    </w:p>
    <w:p w14:paraId="69ABBE04">
      <w:pPr>
        <w:ind w:left="5" w:right="70"/>
        <w:rPr>
          <w:rFonts w:hint="eastAsia"/>
        </w:rPr>
      </w:pPr>
      <w:r>
        <w:rPr>
          <w:rFonts w:hint="eastAsia"/>
        </w:rPr>
        <w:t>For great heed must be taken that we do not so establish the divinity of this man as to abolish the truth of His flesh.</w:t>
      </w:r>
    </w:p>
    <w:p w14:paraId="68ABA8AA">
      <w:pPr>
        <w:ind w:left="5" w:right="70"/>
        <w:rPr>
          <w:rFonts w:hint="eastAsia"/>
        </w:rPr>
      </w:pPr>
      <w:r>
        <w:rPr>
          <w:rFonts w:hint="eastAsia"/>
        </w:rPr>
        <w:t>因为必须非常留意，我们不要如此确立这人的神性，以至于废除了祂肉身的真理。</w:t>
      </w:r>
    </w:p>
    <w:p w14:paraId="6791FA8B">
      <w:pPr>
        <w:ind w:left="5" w:right="70"/>
        <w:rPr>
          <w:rFonts w:hint="eastAsia"/>
        </w:rPr>
      </w:pPr>
    </w:p>
    <w:p w14:paraId="7F46E823">
      <w:pPr>
        <w:ind w:left="5" w:right="70"/>
        <w:rPr>
          <w:rFonts w:hint="eastAsia"/>
        </w:rPr>
      </w:pPr>
      <w:r>
        <w:rPr>
          <w:rFonts w:hint="eastAsia"/>
        </w:rPr>
        <w:t>It does not follow that anything that is in God is everywhere, as God is everywhere.</w:t>
      </w:r>
    </w:p>
    <w:p w14:paraId="75BD3B5B">
      <w:pPr>
        <w:ind w:left="5" w:right="70"/>
        <w:rPr>
          <w:rFonts w:hint="eastAsia"/>
        </w:rPr>
      </w:pPr>
      <w:r>
        <w:rPr>
          <w:rFonts w:hint="eastAsia"/>
        </w:rPr>
        <w:t>在上帝里面的一切，并非都像上帝一样无所不在。</w:t>
      </w:r>
    </w:p>
    <w:p w14:paraId="3E77E0D2">
      <w:pPr>
        <w:ind w:left="5" w:right="70"/>
        <w:rPr>
          <w:rFonts w:hint="eastAsia"/>
        </w:rPr>
      </w:pPr>
    </w:p>
    <w:p w14:paraId="33118AC1">
      <w:pPr>
        <w:ind w:left="5" w:right="70"/>
        <w:rPr>
          <w:rFonts w:hint="eastAsia"/>
        </w:rPr>
      </w:pPr>
      <w:r>
        <w:rPr>
          <w:rFonts w:hint="eastAsia"/>
        </w:rPr>
        <w:t>About this matter, the 11th chapter of the 20th Book Against Faustus the Manichean is referenced: where disputing against Faustus, who claimed Christ’s body could be in infinite places at the same time, Augustine says that Christ, according to his spiritual presence, could not suffer these things [that is, to be crucified]; but that according to his bodily presence, he could not be at the same time in the Sun, in the Moon, and on the Cross.</w:t>
      </w:r>
    </w:p>
    <w:p w14:paraId="6A0EFF7D">
      <w:pPr>
        <w:ind w:left="5" w:right="70"/>
        <w:rPr>
          <w:rFonts w:hint="eastAsia"/>
        </w:rPr>
      </w:pPr>
      <w:r>
        <w:rPr>
          <w:rFonts w:hint="eastAsia"/>
        </w:rPr>
        <w:t>关于此事，参考了《驳摩尼教徒福斯图》第二十卷第十一章：在那里，与福斯图争论时，福斯图声称基督的身体可以同时在无限个地方，奥古斯丁说基督，根据祂属灵的同在，不可能受这些事[即，被钉十字架]；但根据祂身体的同在，祂不可能同时在太阳、月亮和十字架上。</w:t>
      </w:r>
    </w:p>
    <w:p w14:paraId="211C3AC9">
      <w:pPr>
        <w:ind w:left="5" w:right="70"/>
        <w:rPr>
          <w:rFonts w:hint="eastAsia"/>
        </w:rPr>
      </w:pPr>
    </w:p>
    <w:p w14:paraId="1528F59D">
      <w:pPr>
        <w:ind w:left="5" w:right="70"/>
        <w:rPr>
          <w:rFonts w:hint="eastAsia"/>
        </w:rPr>
      </w:pPr>
      <w:r>
        <w:rPr>
          <w:rFonts w:hint="eastAsia"/>
        </w:rPr>
        <w:t>And in the 78th Tractate on John: The Lord Jesus said, “I go and return to you again,” but he did not depart as God from those whom he left as man.</w:t>
      </w:r>
    </w:p>
    <w:p w14:paraId="20537C2B">
      <w:pPr>
        <w:ind w:left="5" w:right="70"/>
        <w:rPr>
          <w:rFonts w:hint="eastAsia"/>
        </w:rPr>
      </w:pPr>
      <w:r>
        <w:rPr>
          <w:rFonts w:hint="eastAsia"/>
        </w:rPr>
        <w:t>在论约翰福音的第七十八篇讲道中：主耶稣说：“我去了，还要再到你们这里来，”但祂作为神并未离开那些祂作为人所离开的。</w:t>
      </w:r>
    </w:p>
    <w:p w14:paraId="491F6E8C">
      <w:pPr>
        <w:ind w:left="5" w:right="70"/>
        <w:rPr>
          <w:rFonts w:hint="eastAsia"/>
        </w:rPr>
      </w:pPr>
    </w:p>
    <w:p w14:paraId="1BAA7A04">
      <w:pPr>
        <w:ind w:left="5" w:right="70"/>
        <w:rPr>
          <w:rFonts w:hint="eastAsia"/>
        </w:rPr>
      </w:pPr>
      <w:r>
        <w:rPr>
          <w:rFonts w:hint="eastAsia"/>
        </w:rPr>
        <w:t>The same Christ is both God and man.</w:t>
      </w:r>
    </w:p>
    <w:p w14:paraId="3DD9510E">
      <w:pPr>
        <w:ind w:left="5" w:right="70"/>
        <w:rPr>
          <w:rFonts w:hint="eastAsia"/>
        </w:rPr>
      </w:pPr>
      <w:r>
        <w:rPr>
          <w:rFonts w:hint="eastAsia"/>
        </w:rPr>
        <w:t>同一位基督既是神又是人。</w:t>
      </w:r>
    </w:p>
    <w:p w14:paraId="5403A8DB">
      <w:pPr>
        <w:ind w:left="5" w:right="70"/>
        <w:rPr>
          <w:rFonts w:hint="eastAsia"/>
        </w:rPr>
      </w:pPr>
    </w:p>
    <w:p w14:paraId="377ED127">
      <w:pPr>
        <w:ind w:left="5" w:right="70"/>
        <w:rPr>
          <w:rFonts w:hint="eastAsia"/>
        </w:rPr>
      </w:pPr>
      <w:r>
        <w:rPr>
          <w:rFonts w:hint="eastAsia"/>
        </w:rPr>
        <w:t>Then he went as he was man, and remained as he was God.</w:t>
      </w:r>
    </w:p>
    <w:p w14:paraId="7B4C97E6">
      <w:pPr>
        <w:ind w:left="5" w:right="70"/>
        <w:rPr>
          <w:rFonts w:hint="eastAsia"/>
        </w:rPr>
      </w:pPr>
      <w:r>
        <w:rPr>
          <w:rFonts w:hint="eastAsia"/>
        </w:rPr>
        <w:t>那么祂作为人去了，作为神留下了。</w:t>
      </w:r>
    </w:p>
    <w:p w14:paraId="2265F3D9">
      <w:pPr>
        <w:ind w:left="5" w:right="70"/>
        <w:rPr>
          <w:rFonts w:hint="eastAsia"/>
        </w:rPr>
      </w:pPr>
    </w:p>
    <w:p w14:paraId="2B9D8CE9">
      <w:pPr>
        <w:ind w:left="5" w:right="70"/>
        <w:rPr>
          <w:rFonts w:hint="eastAsia"/>
        </w:rPr>
      </w:pPr>
      <w:r>
        <w:rPr>
          <w:rFonts w:hint="eastAsia"/>
        </w:rPr>
        <w:t>He went inasmuch as he was in one place, but he stayed inasmuch as he is everywhere—that is, in his Godhead.</w:t>
      </w:r>
    </w:p>
    <w:p w14:paraId="447EABF2">
      <w:pPr>
        <w:ind w:left="5" w:right="70"/>
        <w:rPr>
          <w:rFonts w:hint="eastAsia"/>
        </w:rPr>
      </w:pPr>
      <w:r>
        <w:rPr>
          <w:rFonts w:hint="eastAsia"/>
        </w:rPr>
        <w:t>祂去，因为祂在一个地方；祂留下，因为祂无所不在——即，在祂的神性中。</w:t>
      </w:r>
    </w:p>
    <w:p w14:paraId="796689EE">
      <w:pPr>
        <w:ind w:left="5" w:right="70"/>
        <w:rPr>
          <w:rFonts w:hint="eastAsia"/>
        </w:rPr>
      </w:pPr>
    </w:p>
    <w:p w14:paraId="0FC02279">
      <w:pPr>
        <w:ind w:left="5" w:right="70"/>
        <w:rPr>
          <w:rFonts w:hint="eastAsia"/>
        </w:rPr>
      </w:pPr>
      <w:r>
        <w:rPr>
          <w:rFonts w:hint="eastAsia"/>
        </w:rPr>
        <w:t>How does this agree with the Roman Church?</w:t>
      </w:r>
    </w:p>
    <w:p w14:paraId="16A28BA6">
      <w:pPr>
        <w:ind w:left="5" w:right="70"/>
        <w:rPr>
          <w:rFonts w:hint="eastAsia"/>
        </w:rPr>
      </w:pPr>
      <w:r>
        <w:rPr>
          <w:rFonts w:hint="eastAsia"/>
        </w:rPr>
        <w:t>这与罗马教会如何相符？</w:t>
      </w:r>
    </w:p>
    <w:p w14:paraId="3C74BAC4">
      <w:pPr>
        <w:ind w:left="5" w:right="70"/>
        <w:rPr>
          <w:rFonts w:hint="eastAsia"/>
        </w:rPr>
      </w:pPr>
    </w:p>
    <w:p w14:paraId="2381E801">
      <w:pPr>
        <w:ind w:left="5" w:right="70"/>
        <w:rPr>
          <w:rFonts w:hint="eastAsia"/>
        </w:rPr>
      </w:pPr>
      <w:r>
        <w:rPr>
          <w:rFonts w:hint="eastAsia"/>
        </w:rPr>
        <w:t>Augustine says that Christ, ascending to heaven, departed from us as man, but the Roman Church says that he stayed with us as man and according to his human nature; indeed, that Christ as man is far more present with us now than he was during his life among men; for then he was present only in one place, but now they make him present in countless places—in altars, in boxes, in stomachs, even (if it happens) in the bellies of mice.</w:t>
      </w:r>
    </w:p>
    <w:p w14:paraId="029F4333">
      <w:pPr>
        <w:ind w:left="5" w:right="70"/>
        <w:rPr>
          <w:rFonts w:hint="eastAsia"/>
        </w:rPr>
      </w:pPr>
      <w:r>
        <w:rPr>
          <w:rFonts w:hint="eastAsia"/>
        </w:rPr>
        <w:t>奥古斯丁说，基督升到天上，作为人离开了我们，但罗马教会说，祂作为人，并根据祂的人性，留在了我们中间；的确，基督作为人，现在比祂在人间生活时与我们同在得多；因为那时祂只在一个地方同在，但现在他们让祂在无数个地方同在——在祭坛上、盒子里、胃里，甚至（如果发生的话）在老鼠的肚子里。</w:t>
      </w:r>
    </w:p>
    <w:p w14:paraId="07C377DD">
      <w:pPr>
        <w:ind w:left="5" w:right="70"/>
        <w:rPr>
          <w:rFonts w:hint="eastAsia"/>
        </w:rPr>
      </w:pPr>
    </w:p>
    <w:p w14:paraId="0196B4BF">
      <w:pPr>
        <w:ind w:left="5" w:right="70"/>
        <w:rPr>
          <w:rFonts w:hint="eastAsia"/>
        </w:rPr>
      </w:pPr>
      <w:r>
        <w:rPr>
          <w:rFonts w:hint="eastAsia"/>
        </w:rPr>
        <w:t>Augustine says that Christ as man is in one place only, whereas the Roman Church places him in millions of places at the same moment.</w:t>
      </w:r>
    </w:p>
    <w:p w14:paraId="1A56B709">
      <w:pPr>
        <w:ind w:left="5" w:right="70"/>
        <w:rPr>
          <w:rFonts w:hint="eastAsia"/>
        </w:rPr>
      </w:pPr>
      <w:r>
        <w:rPr>
          <w:rFonts w:hint="eastAsia"/>
        </w:rPr>
        <w:t>奥古斯丁说基督作为人只在一个地方，而罗马教会却在同一时刻将祂置于百万个地方。</w:t>
      </w:r>
    </w:p>
    <w:p w14:paraId="1A56D565">
      <w:pPr>
        <w:ind w:left="5" w:right="70"/>
        <w:rPr>
          <w:rFonts w:hint="eastAsia"/>
        </w:rPr>
      </w:pPr>
    </w:p>
    <w:p w14:paraId="45B04766">
      <w:pPr>
        <w:ind w:left="5" w:right="70"/>
        <w:rPr>
          <w:rFonts w:hint="eastAsia"/>
        </w:rPr>
      </w:pPr>
      <w:r>
        <w:rPr>
          <w:rFonts w:hint="eastAsia"/>
        </w:rPr>
        <w:t>It is very notable that if Augustine had believed in transubstantiation, he would not have said that Christ departed and withdrew from us in his human nature but remains present in his Divine nature; rather, he would have said that Christ ceased to be visibly present but that his body remains invisibly present.</w:t>
      </w:r>
    </w:p>
    <w:p w14:paraId="247A9C98">
      <w:pPr>
        <w:ind w:left="5" w:right="70"/>
        <w:rPr>
          <w:rFonts w:hint="eastAsia"/>
        </w:rPr>
      </w:pPr>
      <w:r>
        <w:rPr>
          <w:rFonts w:hint="eastAsia"/>
        </w:rPr>
        <w:t>非常值得注意的是，如果奥古斯丁相信变质说，他就不会说基督在祂的人性中离开并撤离了我们，而在祂的神性中仍然同在；相反，他会说基督停止了可见的同在，但祂的身体仍然无形地同在。</w:t>
      </w:r>
    </w:p>
    <w:p w14:paraId="4B4BE6B2">
      <w:pPr>
        <w:ind w:left="5" w:right="70"/>
        <w:rPr>
          <w:rFonts w:hint="eastAsia"/>
        </w:rPr>
      </w:pPr>
    </w:p>
    <w:p w14:paraId="499DB00F">
      <w:pPr>
        <w:ind w:left="5" w:right="70"/>
        <w:rPr>
          <w:rFonts w:hint="eastAsia"/>
        </w:rPr>
      </w:pPr>
      <w:r>
        <w:rPr>
          <w:rFonts w:hint="eastAsia"/>
        </w:rPr>
        <w:t>This learned Doctor knew nothing of—and never spoke of —any other way by which God supplies the absence of Christ’s visible and bodily presence except through the presence of his Godhead.</w:t>
      </w:r>
    </w:p>
    <w:p w14:paraId="1819D905">
      <w:pPr>
        <w:ind w:left="5" w:right="70"/>
        <w:rPr>
          <w:rFonts w:hint="eastAsia"/>
        </w:rPr>
      </w:pPr>
      <w:r>
        <w:rPr>
          <w:rFonts w:hint="eastAsia"/>
        </w:rPr>
        <w:t>这位博学的教父，对于上帝藉以弥补基督可见和身体同在之缺席的任何其他方式，一无所知，也从未提及——除了藉着祂神性的同在。</w:t>
      </w:r>
    </w:p>
    <w:p w14:paraId="7ACBD915">
      <w:pPr>
        <w:ind w:left="5" w:right="70"/>
        <w:rPr>
          <w:rFonts w:hint="eastAsia"/>
        </w:rPr>
      </w:pPr>
    </w:p>
    <w:p w14:paraId="6A45ACCA">
      <w:pPr>
        <w:ind w:left="5" w:right="70"/>
        <w:rPr>
          <w:rFonts w:hint="eastAsia"/>
        </w:rPr>
      </w:pPr>
      <w:r>
        <w:rPr>
          <w:rFonts w:hint="eastAsia"/>
        </w:rPr>
        <w:t>Besides, it is absurd nonsense to say that the body of Christ has departed but remains invisibly present—as if one said that Philip has left Paris but is still invisibly present there because, though he is gone, he hides unseen in Paris; or that he has no soul because his soul is invisible.</w:t>
      </w:r>
    </w:p>
    <w:p w14:paraId="5A8DEB50">
      <w:pPr>
        <w:ind w:left="5" w:right="70"/>
        <w:rPr>
          <w:rFonts w:hint="eastAsia"/>
        </w:rPr>
      </w:pPr>
      <w:r>
        <w:rPr>
          <w:rFonts w:hint="eastAsia"/>
        </w:rPr>
        <w:t>此外，说基督的身体已离开却仍无形地同在，是荒谬的无稽之谈——就好像有人说，腓力已离开巴黎，却仍无形地同在那里，因为，虽然他走了，他却看不见地藏在巴黎；或者说他没有灵魂，因为他的灵魂是无形的。</w:t>
      </w:r>
    </w:p>
    <w:p w14:paraId="00419FF0">
      <w:pPr>
        <w:ind w:left="5" w:right="70"/>
        <w:rPr>
          <w:rFonts w:hint="eastAsia"/>
        </w:rPr>
      </w:pPr>
    </w:p>
    <w:p w14:paraId="47EE230A">
      <w:pPr>
        <w:ind w:left="5" w:right="70"/>
        <w:rPr>
          <w:rFonts w:hint="eastAsia"/>
        </w:rPr>
      </w:pPr>
      <w:r>
        <w:rPr>
          <w:rFonts w:hint="eastAsia"/>
        </w:rPr>
        <w:t>The same Father, in the 30th Tractate on John: The Lord is above, but also the Lord who is the truth is here below.</w:t>
      </w:r>
    </w:p>
    <w:p w14:paraId="628F0C2E">
      <w:pPr>
        <w:ind w:left="5" w:right="70"/>
        <w:rPr>
          <w:rFonts w:hint="eastAsia"/>
        </w:rPr>
      </w:pPr>
      <w:r>
        <w:rPr>
          <w:rFonts w:hint="eastAsia"/>
        </w:rPr>
        <w:t>同一位教父，在论约翰福音的第三十篇讲道中说：主在天上，但那作为真理的主也在地上。</w:t>
      </w:r>
    </w:p>
    <w:p w14:paraId="3D109425">
      <w:pPr>
        <w:ind w:left="5" w:right="70"/>
        <w:rPr>
          <w:rFonts w:hint="eastAsia"/>
        </w:rPr>
      </w:pPr>
    </w:p>
    <w:p w14:paraId="20358EF9">
      <w:pPr>
        <w:ind w:left="5" w:right="70"/>
        <w:rPr>
          <w:rFonts w:hint="eastAsia"/>
        </w:rPr>
      </w:pPr>
      <w:r>
        <w:rPr>
          <w:rFonts w:hint="eastAsia"/>
        </w:rPr>
        <w:t>For the body of Christ, in which he rose again from the dead, must be in one place only, but his truth is spread everywhere.</w:t>
      </w:r>
    </w:p>
    <w:p w14:paraId="0A3B6DD1">
      <w:pPr>
        <w:ind w:left="5" w:right="70"/>
        <w:rPr>
          <w:rFonts w:hint="eastAsia"/>
        </w:rPr>
      </w:pPr>
      <w:r>
        <w:rPr>
          <w:rFonts w:hint="eastAsia"/>
        </w:rPr>
        <w:t>因为基督的身体，祂在其中从死里复活的，必须只在一个地方，但祂的真理却遍布各处。</w:t>
      </w:r>
    </w:p>
    <w:p w14:paraId="2FE2F1BD">
      <w:pPr>
        <w:ind w:left="5" w:right="70"/>
        <w:rPr>
          <w:rFonts w:hint="eastAsia"/>
        </w:rPr>
      </w:pPr>
    </w:p>
    <w:p w14:paraId="5FFBD01D">
      <w:pPr>
        <w:ind w:left="5" w:right="70"/>
        <w:rPr>
          <w:rFonts w:hint="eastAsia"/>
        </w:rPr>
      </w:pPr>
      <w:r>
        <w:rPr>
          <w:rFonts w:hint="eastAsia"/>
        </w:rPr>
        <w:t>I have translated uno loco as “one place only,” just as the French Bibles of our adversaries translate Unus Dominus, una fides, unum Baptisma, unus Deus (Eph. 4:5) and unius uxoris virum (1 Tim. 3:2) thus: “There is but one Lord, one Faith, one Baptism,” and “The Bishop must be the husband of one wife only.”</w:t>
      </w:r>
    </w:p>
    <w:p w14:paraId="2D6F75EC">
      <w:pPr>
        <w:ind w:left="5" w:right="70"/>
        <w:rPr>
          <w:rFonts w:hint="eastAsia"/>
        </w:rPr>
      </w:pPr>
      <w:r>
        <w:rPr>
          <w:rFonts w:hint="eastAsia"/>
        </w:rPr>
        <w:t>我已将“uno loco”译为“只在一个地方”，正如我们的对手的法文圣经将“Unus Dominus, una fides, unum Baptisma, unus Deus”（以弗所书4:5）和“unius uxoris virum”（提摩太前书3:2）译为：“只有一位主，一信，一洗”，以及“监督必须只作一个妇人的丈夫”。</w:t>
      </w:r>
    </w:p>
    <w:p w14:paraId="5B3669C2">
      <w:pPr>
        <w:ind w:left="5" w:right="70"/>
        <w:rPr>
          <w:rFonts w:hint="eastAsia"/>
        </w:rPr>
      </w:pPr>
    </w:p>
    <w:p w14:paraId="4DBEAE58">
      <w:pPr>
        <w:ind w:left="5" w:right="70"/>
        <w:rPr>
          <w:rFonts w:hint="eastAsia"/>
        </w:rPr>
      </w:pPr>
      <w:r>
        <w:rPr>
          <w:rFonts w:hint="eastAsia"/>
        </w:rPr>
        <w:t>For also the word unus in Latin signifies unity; and the contrast Augustine makes requires it—that the truth of the Lord is everywhere, but his body is in one place only.</w:t>
      </w:r>
    </w:p>
    <w:p w14:paraId="7F8EAD89">
      <w:pPr>
        <w:ind w:left="5" w:right="70"/>
        <w:rPr>
          <w:rFonts w:hint="eastAsia"/>
        </w:rPr>
      </w:pPr>
      <w:r>
        <w:rPr>
          <w:rFonts w:hint="eastAsia"/>
        </w:rPr>
        <w:t>因为拉丁语中的“unus”一词也表示“独一”；并且奥古斯丁所作的对比要求如此——即主的真理无所不在，但祂的身体只在一个地方。</w:t>
      </w:r>
    </w:p>
    <w:p w14:paraId="673DE218">
      <w:pPr>
        <w:ind w:left="5" w:right="70"/>
        <w:rPr>
          <w:rFonts w:hint="eastAsia"/>
        </w:rPr>
      </w:pPr>
    </w:p>
    <w:p w14:paraId="4D44B981">
      <w:pPr>
        <w:ind w:left="5" w:right="70"/>
        <w:rPr>
          <w:rFonts w:hint="eastAsia"/>
        </w:rPr>
      </w:pPr>
      <w:r>
        <w:rPr>
          <w:rFonts w:hint="eastAsia"/>
        </w:rPr>
        <w:t>The corruptors of the new editions have wickedly falsified this place.</w:t>
      </w:r>
    </w:p>
    <w:p w14:paraId="15432F6D">
      <w:pPr>
        <w:ind w:left="5" w:right="70"/>
        <w:rPr>
          <w:rFonts w:hint="eastAsia"/>
        </w:rPr>
      </w:pPr>
      <w:r>
        <w:rPr>
          <w:rFonts w:hint="eastAsia"/>
        </w:rPr>
        <w:t>新版本的败坏者邪恶地伪造了这处。</w:t>
      </w:r>
    </w:p>
    <w:p w14:paraId="71946A45">
      <w:pPr>
        <w:ind w:left="5" w:right="70"/>
        <w:rPr>
          <w:rFonts w:hint="eastAsia"/>
        </w:rPr>
      </w:pPr>
    </w:p>
    <w:p w14:paraId="7C44884E">
      <w:pPr>
        <w:ind w:left="5" w:right="70"/>
        <w:rPr>
          <w:rFonts w:hint="eastAsia"/>
        </w:rPr>
      </w:pPr>
      <w:r>
        <w:rPr>
          <w:rFonts w:hint="eastAsia"/>
        </w:rPr>
        <w:t>For instead of corpus Domini in uno loco esse oportet, that the body of the Lord must be in one place only, they have put in uno loco esse potest, it may be in one place.</w:t>
      </w:r>
    </w:p>
    <w:p w14:paraId="5F226497">
      <w:pPr>
        <w:ind w:left="5" w:right="70"/>
        <w:rPr>
          <w:rFonts w:hint="eastAsia"/>
        </w:rPr>
      </w:pPr>
      <w:r>
        <w:rPr>
          <w:rFonts w:hint="eastAsia"/>
        </w:rPr>
        <w:t>因为他们没有用“corpus Domini in uno loco esse oportet”，即主的身体必须只在一个地方，而是用了“in uno loco esse potest”，即它可以在一个地方。</w:t>
      </w:r>
    </w:p>
    <w:p w14:paraId="424162BD">
      <w:pPr>
        <w:ind w:left="5" w:right="70"/>
        <w:rPr>
          <w:rFonts w:hint="eastAsia"/>
        </w:rPr>
      </w:pPr>
    </w:p>
    <w:p w14:paraId="1B74EE2C">
      <w:pPr>
        <w:ind w:left="5" w:right="70"/>
        <w:rPr>
          <w:rFonts w:hint="eastAsia"/>
        </w:rPr>
      </w:pPr>
      <w:r>
        <w:rPr>
          <w:rFonts w:hint="eastAsia"/>
        </w:rPr>
        <w:t>But all the old editions have oportet.</w:t>
      </w:r>
    </w:p>
    <w:p w14:paraId="5BF50CF6">
      <w:pPr>
        <w:ind w:left="5" w:right="70"/>
        <w:rPr>
          <w:rFonts w:hint="eastAsia"/>
        </w:rPr>
      </w:pPr>
      <w:r>
        <w:rPr>
          <w:rFonts w:hint="eastAsia"/>
        </w:rPr>
        <w:t>但所有旧版本都有“oportet”。</w:t>
      </w:r>
    </w:p>
    <w:p w14:paraId="0549A00C">
      <w:pPr>
        <w:ind w:left="5" w:right="70"/>
        <w:rPr>
          <w:rFonts w:hint="eastAsia"/>
        </w:rPr>
      </w:pPr>
    </w:p>
    <w:p w14:paraId="5B5D38D3">
      <w:pPr>
        <w:ind w:left="5" w:right="70"/>
        <w:rPr>
          <w:rFonts w:hint="eastAsia"/>
        </w:rPr>
      </w:pPr>
      <w:r>
        <w:rPr>
          <w:rFonts w:hint="eastAsia"/>
        </w:rPr>
        <w:t>And that text is thus cited by Gratian in the 2nd Distinction of the Consecration in the Canon Prima.</w:t>
      </w:r>
    </w:p>
    <w:p w14:paraId="7F0EB278">
      <w:pPr>
        <w:ind w:left="5" w:right="70"/>
        <w:rPr>
          <w:rFonts w:hint="eastAsia"/>
        </w:rPr>
      </w:pPr>
      <w:r>
        <w:rPr>
          <w:rFonts w:hint="eastAsia"/>
        </w:rPr>
        <w:t>并且那段经文在《祝圣汇编》第二辑《第一教规》中被格拉提安如此引用。</w:t>
      </w:r>
    </w:p>
    <w:p w14:paraId="154BA980">
      <w:pPr>
        <w:ind w:left="5" w:right="70"/>
        <w:rPr>
          <w:rFonts w:hint="eastAsia"/>
        </w:rPr>
      </w:pPr>
    </w:p>
    <w:p w14:paraId="599006F0">
      <w:pPr>
        <w:ind w:left="5" w:right="70"/>
        <w:rPr>
          <w:rFonts w:hint="eastAsia"/>
        </w:rPr>
      </w:pPr>
      <w:r>
        <w:rPr>
          <w:rFonts w:hint="eastAsia"/>
        </w:rPr>
        <w:t>And by Ivo of Chartres in the second part of his Decree, 18th chapter.</w:t>
      </w:r>
    </w:p>
    <w:p w14:paraId="300F1AE4">
      <w:pPr>
        <w:ind w:left="5" w:right="70"/>
        <w:rPr>
          <w:rFonts w:hint="eastAsia"/>
        </w:rPr>
      </w:pPr>
      <w:r>
        <w:rPr>
          <w:rFonts w:hint="eastAsia"/>
        </w:rPr>
        <w:t>以及沙特尔的伊沃在其《教令》第二部分，第十八章中。</w:t>
      </w:r>
    </w:p>
    <w:p w14:paraId="68BE0CFA">
      <w:pPr>
        <w:ind w:left="5" w:right="70"/>
        <w:rPr>
          <w:rFonts w:hint="eastAsia"/>
        </w:rPr>
      </w:pPr>
    </w:p>
    <w:p w14:paraId="2C5AAB96">
      <w:pPr>
        <w:ind w:left="5" w:right="70"/>
        <w:rPr>
          <w:rFonts w:hint="eastAsia"/>
        </w:rPr>
      </w:pPr>
      <w:r>
        <w:rPr>
          <w:rFonts w:hint="eastAsia"/>
        </w:rPr>
        <w:t>And by Lombard in the 4th Book of the Sentences, 10th Distinction.</w:t>
      </w:r>
    </w:p>
    <w:p w14:paraId="3EDC31F7">
      <w:pPr>
        <w:ind w:left="5" w:right="70"/>
        <w:rPr>
          <w:rFonts w:hint="eastAsia"/>
        </w:rPr>
      </w:pPr>
      <w:r>
        <w:rPr>
          <w:rFonts w:hint="eastAsia"/>
        </w:rPr>
        <w:t>以及伦巴第在《名言集》第四卷，第十区别中。</w:t>
      </w:r>
    </w:p>
    <w:p w14:paraId="597DD9BD">
      <w:pPr>
        <w:ind w:left="5" w:right="70"/>
        <w:rPr>
          <w:rFonts w:hint="eastAsia"/>
        </w:rPr>
      </w:pPr>
    </w:p>
    <w:p w14:paraId="69F0C303">
      <w:pPr>
        <w:ind w:left="5" w:right="70"/>
        <w:rPr>
          <w:rFonts w:hint="eastAsia"/>
        </w:rPr>
      </w:pPr>
      <w:r>
        <w:rPr>
          <w:rFonts w:hint="eastAsia"/>
        </w:rPr>
        <w:t>And by Thomas in the 3rd part of the Summa, qu. 75, Art. 1.</w:t>
      </w:r>
    </w:p>
    <w:p w14:paraId="5826CEE4">
      <w:pPr>
        <w:ind w:left="5" w:right="70"/>
        <w:rPr>
          <w:rFonts w:hint="eastAsia"/>
        </w:rPr>
      </w:pPr>
      <w:r>
        <w:rPr>
          <w:rFonts w:hint="eastAsia"/>
        </w:rPr>
        <w:t>以及托马斯在《神学大全》第三部分，问题75，第一条中。</w:t>
      </w:r>
    </w:p>
    <w:p w14:paraId="4C71D2AC">
      <w:pPr>
        <w:ind w:left="5" w:right="70"/>
        <w:rPr>
          <w:rFonts w:hint="eastAsia"/>
        </w:rPr>
      </w:pPr>
    </w:p>
    <w:p w14:paraId="5DB47C80">
      <w:pPr>
        <w:ind w:left="5" w:right="70"/>
        <w:rPr>
          <w:rFonts w:hint="eastAsia"/>
        </w:rPr>
      </w:pPr>
      <w:r>
        <w:rPr>
          <w:rFonts w:hint="eastAsia"/>
        </w:rPr>
        <w:t>But though all the copies and editions had potest, yet reason and the sense of the sentence show that it must be read oportet: For it is altogether unreasonable to say that Christ’s body can be in one place.</w:t>
      </w:r>
    </w:p>
    <w:p w14:paraId="64CA8548">
      <w:pPr>
        <w:ind w:left="5" w:right="70"/>
        <w:rPr>
          <w:rFonts w:hint="eastAsia"/>
        </w:rPr>
      </w:pPr>
      <w:r>
        <w:rPr>
          <w:rFonts w:hint="eastAsia"/>
        </w:rPr>
        <w:t>但即使所有的抄本和版本都有“potest”，理性和句子的意义都表明必须读作“oportet”：因为说基督的身体可以在一个地方是完全不合理的。</w:t>
      </w:r>
    </w:p>
    <w:p w14:paraId="3EC87C7D">
      <w:pPr>
        <w:ind w:left="5" w:right="70"/>
        <w:rPr>
          <w:rFonts w:hint="eastAsia"/>
        </w:rPr>
      </w:pPr>
    </w:p>
    <w:p w14:paraId="5DA1924F">
      <w:pPr>
        <w:ind w:left="5" w:right="70"/>
        <w:rPr>
          <w:rFonts w:hint="eastAsia"/>
        </w:rPr>
      </w:pPr>
      <w:r>
        <w:rPr>
          <w:rFonts w:hint="eastAsia"/>
        </w:rPr>
        <w:t>As if one said that the sun may be in some place; possibility is not mentioned where there is necessity.</w:t>
      </w:r>
    </w:p>
    <w:p w14:paraId="297AD124">
      <w:pPr>
        <w:ind w:left="5" w:right="70"/>
        <w:rPr>
          <w:rFonts w:hint="eastAsia"/>
        </w:rPr>
      </w:pPr>
      <w:r>
        <w:rPr>
          <w:rFonts w:hint="eastAsia"/>
        </w:rPr>
        <w:t>就好像有人说太阳可以在某个地方；在有必要的地方，就不提可能性了。</w:t>
      </w:r>
    </w:p>
    <w:p w14:paraId="54AE5552">
      <w:pPr>
        <w:ind w:left="5" w:right="70"/>
        <w:rPr>
          <w:rFonts w:hint="eastAsia"/>
        </w:rPr>
      </w:pPr>
    </w:p>
    <w:p w14:paraId="50AEC649">
      <w:pPr>
        <w:ind w:left="5" w:right="70"/>
        <w:rPr>
          <w:rFonts w:hint="eastAsia"/>
        </w:rPr>
      </w:pPr>
      <w:r>
        <w:rPr>
          <w:rFonts w:hint="eastAsia"/>
        </w:rPr>
        <w:t>If in this clause you read that the Lord’s body may be in one place, you must read in the following clause, but his truth may be diffused everywhere, to keep the laws of the opposition.</w:t>
      </w:r>
    </w:p>
    <w:p w14:paraId="478B02FA">
      <w:pPr>
        <w:ind w:left="5" w:right="70"/>
        <w:rPr>
          <w:rFonts w:hint="eastAsia"/>
        </w:rPr>
      </w:pPr>
      <w:r>
        <w:rPr>
          <w:rFonts w:hint="eastAsia"/>
        </w:rPr>
        <w:t>如果在这句话中你读作主的身体可以在一个地方，那么在下一句话中，你必须读作，但祂的真理可以遍布各处，以保持对立的法则。</w:t>
      </w:r>
    </w:p>
    <w:p w14:paraId="53AF1F96">
      <w:pPr>
        <w:ind w:left="5" w:right="70"/>
        <w:rPr>
          <w:rFonts w:hint="eastAsia"/>
        </w:rPr>
      </w:pPr>
    </w:p>
    <w:p w14:paraId="598C01B9">
      <w:pPr>
        <w:ind w:left="5" w:right="70"/>
        <w:rPr>
          <w:rFonts w:hint="eastAsia"/>
        </w:rPr>
      </w:pPr>
      <w:r>
        <w:rPr>
          <w:rFonts w:hint="eastAsia"/>
        </w:rPr>
        <w:t>The same text is suspect of another falsification; for instead of veritas, it is likely there should be virtus.</w:t>
      </w:r>
    </w:p>
    <w:p w14:paraId="18CBB935">
      <w:pPr>
        <w:ind w:left="5" w:right="70"/>
        <w:rPr>
          <w:rFonts w:hint="eastAsia"/>
        </w:rPr>
      </w:pPr>
      <w:r>
        <w:rPr>
          <w:rFonts w:hint="eastAsia"/>
        </w:rPr>
        <w:t>同一段经文也涉嫌另一处伪造；因为可能应是“virtus”，而非“veritas”。</w:t>
      </w:r>
    </w:p>
    <w:p w14:paraId="293D0859">
      <w:pPr>
        <w:ind w:left="5" w:right="70"/>
        <w:rPr>
          <w:rFonts w:hint="eastAsia"/>
        </w:rPr>
      </w:pPr>
    </w:p>
    <w:p w14:paraId="7EDD0BAC">
      <w:pPr>
        <w:ind w:left="5" w:right="70"/>
        <w:rPr>
          <w:rFonts w:hint="eastAsia"/>
        </w:rPr>
      </w:pPr>
      <w:r>
        <w:rPr>
          <w:rFonts w:hint="eastAsia"/>
        </w:rPr>
        <w:t>The same Augustine in the 60th Sermon De Verbis Domini: “Christ is always with us in his Godhead; but had he not gone away bodily from us, we should always see him carnally, and should never believe him spiritually.”</w:t>
      </w:r>
    </w:p>
    <w:p w14:paraId="04F49D54">
      <w:pPr>
        <w:ind w:left="5" w:right="70"/>
        <w:rPr>
          <w:rFonts w:hint="eastAsia"/>
        </w:rPr>
      </w:pPr>
      <w:r>
        <w:rPr>
          <w:rFonts w:hint="eastAsia"/>
        </w:rPr>
        <w:t>同一位奥古斯丁，在《论主的话语》第六十篇讲道中说：“基督在祂的神性中常与我们同在；但如果祂没有在身体上离开我们，我们就会总是肉体地看见祂，而永远不会属灵地相信祂。”</w:t>
      </w:r>
    </w:p>
    <w:p w14:paraId="26A5F42B">
      <w:pPr>
        <w:ind w:left="5" w:right="70"/>
        <w:rPr>
          <w:rFonts w:hint="eastAsia"/>
        </w:rPr>
      </w:pPr>
    </w:p>
    <w:p w14:paraId="6F1F638D">
      <w:pPr>
        <w:ind w:left="5" w:right="70"/>
        <w:rPr>
          <w:rFonts w:hint="eastAsia"/>
        </w:rPr>
      </w:pPr>
      <w:r>
        <w:rPr>
          <w:rFonts w:hint="eastAsia"/>
        </w:rPr>
        <w:t>No doubt but that our adversaries, reading this, could with all their heart fall out with Augustine.</w:t>
      </w:r>
    </w:p>
    <w:p w14:paraId="3EBB2335">
      <w:pPr>
        <w:ind w:left="5" w:right="70"/>
        <w:rPr>
          <w:rFonts w:hint="eastAsia"/>
        </w:rPr>
      </w:pPr>
      <w:r>
        <w:rPr>
          <w:rFonts w:hint="eastAsia"/>
        </w:rPr>
        <w:t>毫无疑问，我们的对手读到这里，会全心全意地与奥古斯丁闹翻。</w:t>
      </w:r>
    </w:p>
    <w:p w14:paraId="63BC207E">
      <w:pPr>
        <w:ind w:left="5" w:right="70"/>
        <w:rPr>
          <w:rFonts w:hint="eastAsia"/>
        </w:rPr>
      </w:pPr>
    </w:p>
    <w:p w14:paraId="0E830C97">
      <w:pPr>
        <w:ind w:left="5" w:right="70"/>
        <w:rPr>
          <w:rFonts w:hint="eastAsia"/>
        </w:rPr>
      </w:pPr>
      <w:r>
        <w:rPr>
          <w:rFonts w:hint="eastAsia"/>
        </w:rPr>
        <w:t>For he says that if Christ’s body were not gone, we should see him always.</w:t>
      </w:r>
    </w:p>
    <w:p w14:paraId="12589F0F">
      <w:pPr>
        <w:ind w:left="5" w:right="70"/>
        <w:rPr>
          <w:rFonts w:hint="eastAsia"/>
        </w:rPr>
      </w:pPr>
      <w:r>
        <w:rPr>
          <w:rFonts w:hint="eastAsia"/>
        </w:rPr>
        <w:t>因为他说，如果基督的身体没有离去，我们就会一直看见祂。</w:t>
      </w:r>
    </w:p>
    <w:p w14:paraId="2DB4A754">
      <w:pPr>
        <w:ind w:left="5" w:right="70"/>
        <w:rPr>
          <w:rFonts w:hint="eastAsia"/>
        </w:rPr>
      </w:pPr>
    </w:p>
    <w:p w14:paraId="6BD924EB">
      <w:pPr>
        <w:ind w:left="5" w:right="70"/>
        <w:rPr>
          <w:rFonts w:hint="eastAsia"/>
        </w:rPr>
      </w:pPr>
      <w:r>
        <w:rPr>
          <w:rFonts w:hint="eastAsia"/>
        </w:rPr>
        <w:t>Whereas the Church of Rome says that Christ went from us bodily, and yet that he stayed behind bodily, but that we see him not.</w:t>
      </w:r>
    </w:p>
    <w:p w14:paraId="560D8756">
      <w:pPr>
        <w:ind w:left="5" w:right="70"/>
        <w:rPr>
          <w:rFonts w:hint="eastAsia"/>
        </w:rPr>
      </w:pPr>
      <w:r>
        <w:rPr>
          <w:rFonts w:hint="eastAsia"/>
        </w:rPr>
        <w:t>而罗马教会却说，基督在身体上离开了我们，然而祂却在身体上留下了，但我们看不见祂。</w:t>
      </w:r>
    </w:p>
    <w:p w14:paraId="2B2BEA26">
      <w:pPr>
        <w:ind w:left="5" w:right="70"/>
        <w:rPr>
          <w:rFonts w:hint="eastAsia"/>
        </w:rPr>
      </w:pPr>
    </w:p>
    <w:p w14:paraId="4EF4014F">
      <w:pPr>
        <w:ind w:left="5" w:right="70"/>
        <w:rPr>
          <w:rFonts w:hint="eastAsia"/>
        </w:rPr>
      </w:pPr>
      <w:r>
        <w:rPr>
          <w:rFonts w:hint="eastAsia"/>
        </w:rPr>
        <w:t>In the 140th Sermon De Tempore: “The Lord absented himself in body from all the Church, and ascended into heaven, that thy faith might be edified.”</w:t>
      </w:r>
    </w:p>
    <w:p w14:paraId="18BCC86C">
      <w:pPr>
        <w:ind w:left="5" w:right="70"/>
        <w:rPr>
          <w:rFonts w:hint="eastAsia"/>
        </w:rPr>
      </w:pPr>
      <w:r>
        <w:rPr>
          <w:rFonts w:hint="eastAsia"/>
        </w:rPr>
        <w:t>在《论时令》第一百四十篇讲道中：“主在身体上从全教会缺席，并升到天上，为要你的信心得以建立。”</w:t>
      </w:r>
    </w:p>
    <w:p w14:paraId="6FD01DD1">
      <w:pPr>
        <w:ind w:left="5" w:right="70"/>
        <w:rPr>
          <w:rFonts w:hint="eastAsia"/>
        </w:rPr>
      </w:pPr>
    </w:p>
    <w:p w14:paraId="68CF1D13">
      <w:pPr>
        <w:ind w:left="5" w:right="70"/>
        <w:rPr>
          <w:rFonts w:hint="eastAsia"/>
        </w:rPr>
      </w:pPr>
      <w:r>
        <w:rPr>
          <w:rFonts w:hint="eastAsia"/>
        </w:rPr>
        <w:t>I would know whether when one has the body of Christ really in his mouth or in his stomach, it may be said without lying or without jesting that Christ has absented himself from him.</w:t>
      </w:r>
    </w:p>
    <w:p w14:paraId="593F0282">
      <w:pPr>
        <w:ind w:left="5" w:right="70"/>
        <w:rPr>
          <w:rFonts w:hint="eastAsia"/>
        </w:rPr>
      </w:pPr>
      <w:r>
        <w:rPr>
          <w:rFonts w:hint="eastAsia"/>
        </w:rPr>
        <w:t>我想知道，当一个人真实地将基督的身体含在口中或放在胃里时，能否不说谎或不戏谑地说，基督已从他那里缺席了。</w:t>
      </w:r>
    </w:p>
    <w:p w14:paraId="6028F9C8">
      <w:pPr>
        <w:ind w:left="5" w:right="70"/>
        <w:rPr>
          <w:rFonts w:hint="eastAsia"/>
        </w:rPr>
      </w:pPr>
    </w:p>
    <w:p w14:paraId="1B79349F">
      <w:pPr>
        <w:ind w:left="5" w:right="70"/>
        <w:rPr>
          <w:rFonts w:hint="eastAsia"/>
        </w:rPr>
      </w:pPr>
      <w:r>
        <w:rPr>
          <w:rFonts w:hint="eastAsia"/>
        </w:rPr>
        <w:t>For by the same reason one might say that the brains or liver of Philip are absent from him or remote from him because he does not see them, and because the inward parts of his body are invisible to him.</w:t>
      </w:r>
    </w:p>
    <w:p w14:paraId="63B01438">
      <w:pPr>
        <w:ind w:left="5" w:right="70"/>
        <w:rPr>
          <w:rFonts w:hint="eastAsia"/>
        </w:rPr>
      </w:pPr>
      <w:r>
        <w:rPr>
          <w:rFonts w:hint="eastAsia"/>
        </w:rPr>
        <w:t>因为根据同样的理由，一个人可以说，腓力的大脑或肝脏不在他身上或远离他，因为他看不见它们，并且他身体的内部器官对他来说是无形的。</w:t>
      </w:r>
    </w:p>
    <w:p w14:paraId="278D314B">
      <w:pPr>
        <w:ind w:left="5" w:right="70"/>
        <w:rPr>
          <w:rFonts w:hint="eastAsia"/>
        </w:rPr>
      </w:pPr>
    </w:p>
    <w:p w14:paraId="457E9722">
      <w:pPr>
        <w:ind w:left="5" w:right="70"/>
        <w:rPr>
          <w:rFonts w:hint="eastAsia"/>
        </w:rPr>
      </w:pPr>
      <w:r>
        <w:rPr>
          <w:rFonts w:hint="eastAsia"/>
        </w:rPr>
        <w:t>He had said a little before: “The fraction of bread comforts thee: The absence of the Lord is not absent: Have faith, and he whom thou seest not is with thee.”</w:t>
      </w:r>
    </w:p>
    <w:p w14:paraId="5F99951B">
      <w:pPr>
        <w:ind w:left="5" w:right="70"/>
        <w:rPr>
          <w:rFonts w:hint="eastAsia"/>
        </w:rPr>
      </w:pPr>
      <w:r>
        <w:rPr>
          <w:rFonts w:hint="eastAsia"/>
        </w:rPr>
        <w:t>他稍早之前说过：“饼的擘开安慰你：主的缺席并非缺席：要有信心，你所看不见的祂就与你同在。”</w:t>
      </w:r>
    </w:p>
    <w:p w14:paraId="03E44085">
      <w:pPr>
        <w:ind w:left="5" w:right="70"/>
        <w:rPr>
          <w:rFonts w:hint="eastAsia"/>
        </w:rPr>
      </w:pPr>
    </w:p>
    <w:p w14:paraId="4F98A281">
      <w:pPr>
        <w:ind w:left="5" w:right="70"/>
        <w:rPr>
          <w:rFonts w:hint="eastAsia"/>
        </w:rPr>
      </w:pPr>
      <w:r>
        <w:rPr>
          <w:rFonts w:hint="eastAsia"/>
        </w:rPr>
        <w:t>Showing that he is not with them that have not faith.</w:t>
      </w:r>
    </w:p>
    <w:p w14:paraId="6444097F">
      <w:pPr>
        <w:ind w:left="5" w:right="70"/>
        <w:rPr>
          <w:rFonts w:hint="eastAsia"/>
        </w:rPr>
      </w:pPr>
      <w:r>
        <w:rPr>
          <w:rFonts w:hint="eastAsia"/>
        </w:rPr>
        <w:t>显明祂不与那些没有信心的人同在。</w:t>
      </w:r>
    </w:p>
    <w:p w14:paraId="684F4113">
      <w:pPr>
        <w:ind w:left="5" w:right="70"/>
        <w:rPr>
          <w:rFonts w:hint="eastAsia"/>
        </w:rPr>
      </w:pPr>
    </w:p>
    <w:p w14:paraId="79486077">
      <w:pPr>
        <w:ind w:left="5" w:right="70"/>
        <w:rPr>
          <w:rFonts w:hint="eastAsia"/>
        </w:rPr>
      </w:pPr>
      <w:r>
        <w:rPr>
          <w:rFonts w:hint="eastAsia"/>
        </w:rPr>
        <w:t>Cyril of Alexandria in the 9th book upon John speaks to the same purpose: “The faithful people must believe, though he be absent in body from us, that yet all things, and ourselves, are governed by his virtue.”</w:t>
      </w:r>
    </w:p>
    <w:p w14:paraId="37AA3F9C">
      <w:pPr>
        <w:ind w:left="5" w:right="70"/>
        <w:rPr>
          <w:rFonts w:hint="eastAsia"/>
        </w:rPr>
      </w:pPr>
      <w:r>
        <w:rPr>
          <w:rFonts w:hint="eastAsia"/>
        </w:rPr>
        <w:t>亚历山大的西里尔，在论约翰福音的第九卷中，也说了同样的话：“信徒们必须相信，虽然祂在身体上离开我们，然而万物和我们自己，都由祂的德能所治理。”</w:t>
      </w:r>
    </w:p>
    <w:p w14:paraId="397B8F9E">
      <w:pPr>
        <w:ind w:left="5" w:right="70"/>
        <w:rPr>
          <w:rFonts w:hint="eastAsia"/>
        </w:rPr>
      </w:pPr>
    </w:p>
    <w:p w14:paraId="2CC6AD8B">
      <w:pPr>
        <w:ind w:left="5" w:right="70"/>
        <w:rPr>
          <w:rFonts w:hint="eastAsia"/>
        </w:rPr>
      </w:pPr>
      <w:r>
        <w:rPr>
          <w:rFonts w:hint="eastAsia"/>
        </w:rPr>
        <w:t>And in the 11th Book, 3rd chapter: “Though he be absent in body, appearing for us before his Father and sitting at his right hand, he dwells nevertheless in his Saints by his Spirit.”</w:t>
      </w:r>
    </w:p>
    <w:p w14:paraId="1A0ADF4F">
      <w:pPr>
        <w:ind w:left="5" w:right="70"/>
        <w:rPr>
          <w:rFonts w:hint="eastAsia"/>
        </w:rPr>
      </w:pPr>
      <w:r>
        <w:rPr>
          <w:rFonts w:hint="eastAsia"/>
        </w:rPr>
        <w:t>在第十一卷，第三章中：“虽然祂在身体上缺席，在祂的父面前为我们显现，并坐在祂的右边，祂却藉着祂的灵住在祂的圣徒里面。”</w:t>
      </w:r>
    </w:p>
    <w:p w14:paraId="6783C4B4">
      <w:pPr>
        <w:ind w:left="5" w:right="70"/>
        <w:rPr>
          <w:rFonts w:hint="eastAsia"/>
        </w:rPr>
      </w:pPr>
    </w:p>
    <w:p w14:paraId="33BA7435">
      <w:pPr>
        <w:ind w:left="5" w:right="70"/>
        <w:rPr>
          <w:rFonts w:hint="eastAsia"/>
        </w:rPr>
      </w:pPr>
      <w:r>
        <w:rPr>
          <w:rFonts w:hint="eastAsia"/>
        </w:rPr>
        <w:t>This Father here follows the command of Christ himself, who in the 14th and 15th of John, having foretold his Apostles that he would shortly go from them and leave them to go to his Father, gives them not that comfort that he would go away only as for his visible presence, but that he would remain invisibly present under the element of bread.</w:t>
      </w:r>
    </w:p>
    <w:p w14:paraId="1D6E506E">
      <w:pPr>
        <w:ind w:left="5" w:right="70"/>
        <w:rPr>
          <w:rFonts w:hint="eastAsia"/>
        </w:rPr>
      </w:pPr>
      <w:r>
        <w:rPr>
          <w:rFonts w:hint="eastAsia"/>
        </w:rPr>
        <w:t>这位教父在这里遵循了基督自己的命令，祂在约翰福音第十四和十五章中，已预言祂的使徒们祂将不久离开他们，去祂的父那里，但祂给他们的安慰，并非祂只是在可见的同在上离开，而祂将无形地同在在饼的元素之下。</w:t>
      </w:r>
    </w:p>
    <w:p w14:paraId="039CC363">
      <w:pPr>
        <w:ind w:left="5" w:right="70"/>
        <w:rPr>
          <w:rFonts w:hint="eastAsia"/>
        </w:rPr>
      </w:pPr>
    </w:p>
    <w:p w14:paraId="5D0466A5">
      <w:pPr>
        <w:ind w:left="5" w:right="70"/>
        <w:rPr>
          <w:rFonts w:hint="eastAsia"/>
        </w:rPr>
      </w:pPr>
      <w:r>
        <w:rPr>
          <w:rFonts w:hint="eastAsia"/>
        </w:rPr>
        <w:t>Only he promises to send them the Comforter, which is the Holy Spirit, to supply his absence.</w:t>
      </w:r>
    </w:p>
    <w:p w14:paraId="4E990370">
      <w:pPr>
        <w:ind w:left="5" w:right="70"/>
        <w:rPr>
          <w:rFonts w:hint="eastAsia"/>
        </w:rPr>
      </w:pPr>
      <w:r>
        <w:rPr>
          <w:rFonts w:hint="eastAsia"/>
        </w:rPr>
        <w:t>祂只应许差遣保惠师，就是圣灵，来弥补祂的缺席。</w:t>
      </w:r>
    </w:p>
    <w:p w14:paraId="25F8C3E4">
      <w:pPr>
        <w:ind w:left="5" w:right="70"/>
        <w:rPr>
          <w:rFonts w:hint="eastAsia"/>
        </w:rPr>
      </w:pPr>
    </w:p>
    <w:p w14:paraId="1E6CD538">
      <w:pPr>
        <w:ind w:left="5" w:right="70"/>
        <w:rPr>
          <w:rFonts w:hint="eastAsia"/>
        </w:rPr>
      </w:pPr>
      <w:r>
        <w:rPr>
          <w:rFonts w:hint="eastAsia"/>
        </w:rPr>
        <w:t>The Eutychians, who forged unto Christ a body that was everywhere, gave occasion to the Fathers of the 5th Age to maintain that the body of Christ is no more on earth, and that he is nowhere present but in one place only, where he is sitting at the right hand of God.</w:t>
      </w:r>
    </w:p>
    <w:p w14:paraId="1DEDD4EA">
      <w:pPr>
        <w:ind w:left="5" w:right="70"/>
        <w:rPr>
          <w:rFonts w:hint="eastAsia"/>
        </w:rPr>
      </w:pPr>
      <w:r>
        <w:rPr>
          <w:rFonts w:hint="eastAsia"/>
        </w:rPr>
        <w:t>优迪古派，他们捏造了一个无所不在的基督的身体，这给了五世纪的教父们机会，来坚持基督的身体已不在地上，并且祂只在一个地方同在，即祂坐在上帝右边之处。</w:t>
      </w:r>
    </w:p>
    <w:p w14:paraId="1A555031">
      <w:pPr>
        <w:ind w:left="5" w:right="70"/>
        <w:rPr>
          <w:rFonts w:hint="eastAsia"/>
        </w:rPr>
      </w:pPr>
    </w:p>
    <w:p w14:paraId="5C9B9686">
      <w:pPr>
        <w:ind w:left="5" w:right="70"/>
        <w:rPr>
          <w:rFonts w:hint="eastAsia"/>
        </w:rPr>
      </w:pPr>
      <w:r>
        <w:rPr>
          <w:rFonts w:hint="eastAsia"/>
        </w:rPr>
        <w:t>Vigilius wrote five Books against Eutyches, in which he insists much upon that.</w:t>
      </w:r>
    </w:p>
    <w:p w14:paraId="375AD287">
      <w:pPr>
        <w:ind w:left="5" w:right="70"/>
        <w:rPr>
          <w:rFonts w:hint="eastAsia"/>
        </w:rPr>
      </w:pPr>
      <w:r>
        <w:rPr>
          <w:rFonts w:hint="eastAsia"/>
        </w:rPr>
        <w:t>维吉利乌写了五本书来反驳优迪古，在其中他非常坚持这一点。</w:t>
      </w:r>
    </w:p>
    <w:p w14:paraId="01E4BA98">
      <w:pPr>
        <w:ind w:left="5" w:right="70"/>
        <w:rPr>
          <w:rFonts w:hint="eastAsia"/>
        </w:rPr>
      </w:pPr>
    </w:p>
    <w:p w14:paraId="51AF99EA">
      <w:pPr>
        <w:ind w:left="5" w:right="70"/>
        <w:rPr>
          <w:rFonts w:hint="eastAsia"/>
        </w:rPr>
      </w:pPr>
      <w:r>
        <w:rPr>
          <w:rFonts w:hint="eastAsia"/>
        </w:rPr>
        <w:t>In the 1st Book he speaks thus: “The Son of God, according to His humanity, departed from us, but according to His divinity, He tells us, ‘Lo, I am with you always, even unto the end of the world.’”</w:t>
      </w:r>
    </w:p>
    <w:p w14:paraId="18A0A2D2">
      <w:pPr>
        <w:ind w:left="5" w:right="70"/>
        <w:rPr>
          <w:rFonts w:hint="eastAsia"/>
        </w:rPr>
      </w:pPr>
      <w:r>
        <w:rPr>
          <w:rFonts w:hint="eastAsia"/>
        </w:rPr>
        <w:t>在第一卷中他如此说：“上帝的儿子，根据祂的人性，离开了我们，但根据祂的神性，祂告诉我们：‘看哪，我常与你们同在，直到世界的末了。’”</w:t>
      </w:r>
    </w:p>
    <w:p w14:paraId="7DBEDCC2">
      <w:pPr>
        <w:ind w:left="5" w:right="70"/>
        <w:rPr>
          <w:rFonts w:hint="eastAsia"/>
        </w:rPr>
      </w:pPr>
    </w:p>
    <w:p w14:paraId="3D58C05E">
      <w:pPr>
        <w:ind w:left="5" w:right="70"/>
        <w:rPr>
          <w:rFonts w:hint="eastAsia"/>
        </w:rPr>
      </w:pPr>
      <w:r>
        <w:rPr>
          <w:rFonts w:hint="eastAsia"/>
        </w:rPr>
        <w:t>Had the Fathers believed in the real presence under the elements of bread and wine, the Eutychians might have been silenced, saying that Christ—even according to His humanity—is always with us unto the end of the world, since He is always bodily present under the appearance of bread.</w:t>
      </w:r>
    </w:p>
    <w:p w14:paraId="7879B07E">
      <w:pPr>
        <w:ind w:left="5" w:right="70"/>
        <w:rPr>
          <w:rFonts w:hint="eastAsia"/>
        </w:rPr>
      </w:pPr>
      <w:r>
        <w:rPr>
          <w:rFonts w:hint="eastAsia"/>
        </w:rPr>
        <w:t>如果教父们相信在饼和酒的元素之下的真实临在，优迪古派或许就会被沉默，说基督——甚至根据祂的人性——常与我们同在，直到世界的末了，既然祂总是在饼的表象之下身体临在。</w:t>
      </w:r>
    </w:p>
    <w:p w14:paraId="36FDC02A">
      <w:pPr>
        <w:ind w:left="5" w:right="70"/>
        <w:rPr>
          <w:rFonts w:hint="eastAsia"/>
        </w:rPr>
      </w:pPr>
    </w:p>
    <w:p w14:paraId="0B30A3FE">
      <w:pPr>
        <w:ind w:left="5" w:right="70"/>
        <w:rPr>
          <w:rFonts w:hint="eastAsia"/>
        </w:rPr>
      </w:pPr>
      <w:r>
        <w:rPr>
          <w:rFonts w:hint="eastAsia"/>
        </w:rPr>
        <w:t>Vigilius adds: “According to the form of a servant, which He carried from among us into heaven, He is absent from us.</w:t>
      </w:r>
    </w:p>
    <w:p w14:paraId="405D965E">
      <w:pPr>
        <w:ind w:left="5" w:right="70"/>
        <w:rPr>
          <w:rFonts w:hint="eastAsia"/>
        </w:rPr>
      </w:pPr>
      <w:r>
        <w:rPr>
          <w:rFonts w:hint="eastAsia"/>
        </w:rPr>
        <w:t>维吉利乌补充说：“根据祂从我们中间带到天上的仆人的形像，祂离开我们。</w:t>
      </w:r>
    </w:p>
    <w:p w14:paraId="003949F6">
      <w:pPr>
        <w:ind w:left="5" w:right="70"/>
        <w:rPr>
          <w:rFonts w:hint="eastAsia"/>
        </w:rPr>
      </w:pPr>
    </w:p>
    <w:p w14:paraId="07046C60">
      <w:pPr>
        <w:ind w:left="5" w:right="70"/>
        <w:rPr>
          <w:rFonts w:hint="eastAsia"/>
        </w:rPr>
      </w:pPr>
      <w:r>
        <w:rPr>
          <w:rFonts w:hint="eastAsia"/>
        </w:rPr>
        <w:t>According to the form of God, which does not depart from us, He is present with us on earth.”</w:t>
      </w:r>
    </w:p>
    <w:p w14:paraId="1532B5F7">
      <w:pPr>
        <w:ind w:left="5" w:right="70"/>
        <w:rPr>
          <w:rFonts w:hint="eastAsia"/>
        </w:rPr>
      </w:pPr>
      <w:r>
        <w:rPr>
          <w:rFonts w:hint="eastAsia"/>
        </w:rPr>
        <w:t>根据不离开我们的上帝的形像，祂在地上与我们同在。”</w:t>
      </w:r>
    </w:p>
    <w:p w14:paraId="7394AF7B">
      <w:pPr>
        <w:ind w:left="5" w:right="70"/>
        <w:rPr>
          <w:rFonts w:hint="eastAsia"/>
        </w:rPr>
      </w:pPr>
    </w:p>
    <w:p w14:paraId="60966D64">
      <w:pPr>
        <w:ind w:left="5" w:right="70"/>
        <w:rPr>
          <w:rFonts w:hint="eastAsia"/>
        </w:rPr>
      </w:pPr>
      <w:r>
        <w:rPr>
          <w:rFonts w:hint="eastAsia"/>
        </w:rPr>
        <w:t>But his words are explicit, especially in the 4th Book: “If the Word and the Flesh have but one nature (as the Eutychians say), how comes it to pass that the Word being everywhere, His flesh is not also found everywhere?</w:t>
      </w:r>
    </w:p>
    <w:p w14:paraId="19F3D1CB">
      <w:pPr>
        <w:ind w:left="5" w:right="70"/>
        <w:rPr>
          <w:rFonts w:hint="eastAsia"/>
        </w:rPr>
      </w:pPr>
      <w:r>
        <w:rPr>
          <w:rFonts w:hint="eastAsia"/>
        </w:rPr>
        <w:t>但他的话是明确的，尤其是在第四卷中：“如果道和肉身只有一个本性（如优迪古派所说），道既然无所不在，祂的肉身怎会不也无所不在呢？</w:t>
      </w:r>
    </w:p>
    <w:p w14:paraId="412139B9">
      <w:pPr>
        <w:ind w:left="5" w:right="70"/>
        <w:rPr>
          <w:rFonts w:hint="eastAsia"/>
        </w:rPr>
      </w:pPr>
    </w:p>
    <w:p w14:paraId="59B8FD7E">
      <w:pPr>
        <w:ind w:left="5" w:right="70"/>
        <w:rPr>
          <w:rFonts w:hint="eastAsia"/>
        </w:rPr>
      </w:pPr>
      <w:r>
        <w:rPr>
          <w:rFonts w:hint="eastAsia"/>
        </w:rPr>
        <w:t>For when it was on earth, it was not in heaven; and now because it is in heaven, it is not on earth.”</w:t>
      </w:r>
    </w:p>
    <w:p w14:paraId="5E39C12E">
      <w:pPr>
        <w:ind w:left="5" w:right="70"/>
        <w:rPr>
          <w:rFonts w:hint="eastAsia"/>
        </w:rPr>
      </w:pPr>
      <w:r>
        <w:rPr>
          <w:rFonts w:hint="eastAsia"/>
        </w:rPr>
        <w:t>因为当它在地上时，它不在天上；现在因为它在天上，它不在地上。”</w:t>
      </w:r>
    </w:p>
    <w:p w14:paraId="1606DD27">
      <w:pPr>
        <w:ind w:left="5" w:right="70"/>
        <w:rPr>
          <w:rFonts w:hint="eastAsia"/>
        </w:rPr>
      </w:pPr>
    </w:p>
    <w:p w14:paraId="16D623B6">
      <w:pPr>
        <w:ind w:left="5" w:right="70"/>
        <w:rPr>
          <w:rFonts w:hint="eastAsia"/>
        </w:rPr>
      </w:pPr>
      <w:r>
        <w:rPr>
          <w:rFonts w:hint="eastAsia"/>
        </w:rPr>
        <w:t>To say that Vigilius understands that the flesh of Christ is no longer on earth visibly but invisibly is to make Vigilius a Eutychian; for such was the belief of the Eutychians, against whom he argues.</w:t>
      </w:r>
    </w:p>
    <w:p w14:paraId="08E9255A">
      <w:pPr>
        <w:ind w:left="5" w:right="70"/>
        <w:rPr>
          <w:rFonts w:hint="eastAsia"/>
        </w:rPr>
      </w:pPr>
      <w:r>
        <w:rPr>
          <w:rFonts w:hint="eastAsia"/>
        </w:rPr>
        <w:t>说维吉利乌理解基督的肉身已不在地上可见，而是无形地，这是使维吉利乌成为一个优迪古派；因为那正是他所反驳的优迪古派的信仰。</w:t>
      </w:r>
    </w:p>
    <w:p w14:paraId="0CD83042">
      <w:pPr>
        <w:ind w:left="5" w:right="70"/>
        <w:rPr>
          <w:rFonts w:hint="eastAsia"/>
        </w:rPr>
      </w:pPr>
    </w:p>
    <w:p w14:paraId="7A66563C">
      <w:pPr>
        <w:ind w:left="5" w:right="70"/>
        <w:rPr>
          <w:rFonts w:hint="eastAsia"/>
        </w:rPr>
      </w:pPr>
      <w:r>
        <w:rPr>
          <w:rFonts w:hint="eastAsia"/>
        </w:rPr>
        <w:t>Besides, Vigilius, saying that when the flesh of Christ was on earth, it was not in heaven, means that it was neither visibly nor invisibly in heaven.</w:t>
      </w:r>
    </w:p>
    <w:p w14:paraId="2071321F">
      <w:pPr>
        <w:ind w:left="5" w:right="70"/>
        <w:rPr>
          <w:rFonts w:hint="eastAsia"/>
        </w:rPr>
      </w:pPr>
      <w:r>
        <w:rPr>
          <w:rFonts w:hint="eastAsia"/>
        </w:rPr>
        <w:t>此外，维吉利乌说当基督的肉身在地上时，它不在天上，意思就是它既非可见也非无形地在天上。</w:t>
      </w:r>
    </w:p>
    <w:p w14:paraId="115A4E03">
      <w:pPr>
        <w:ind w:left="5" w:right="70"/>
        <w:rPr>
          <w:rFonts w:hint="eastAsia"/>
        </w:rPr>
      </w:pPr>
    </w:p>
    <w:p w14:paraId="005BA11A">
      <w:pPr>
        <w:ind w:left="5" w:right="70"/>
        <w:rPr>
          <w:rFonts w:hint="eastAsia"/>
        </w:rPr>
      </w:pPr>
      <w:r>
        <w:rPr>
          <w:rFonts w:hint="eastAsia"/>
        </w:rPr>
        <w:t>Whence it follows that when he says that now being in heaven, it is no longer on earth, he also means that it is neither visibly nor invisibly on earth anymore.</w:t>
      </w:r>
    </w:p>
    <w:p w14:paraId="1C114D19">
      <w:pPr>
        <w:ind w:left="5" w:right="70"/>
        <w:rPr>
          <w:rFonts w:hint="eastAsia"/>
        </w:rPr>
      </w:pPr>
      <w:r>
        <w:rPr>
          <w:rFonts w:hint="eastAsia"/>
        </w:rPr>
        <w:t>由此可知，当他说现在既在天上，便不在地上了，他也意指它既非可见也非无形地再在地上了。</w:t>
      </w:r>
    </w:p>
    <w:p w14:paraId="3F430220">
      <w:pPr>
        <w:ind w:left="5" w:right="70"/>
        <w:rPr>
          <w:rFonts w:hint="eastAsia"/>
        </w:rPr>
      </w:pPr>
    </w:p>
    <w:p w14:paraId="20BF5DD2">
      <w:pPr>
        <w:ind w:left="5" w:right="70"/>
        <w:rPr>
          <w:rFonts w:hint="eastAsia"/>
        </w:rPr>
      </w:pPr>
      <w:r>
        <w:rPr>
          <w:rFonts w:hint="eastAsia"/>
        </w:rPr>
        <w:t>For the question between Vigilius and the Eutychians was not about visibility but about the real presence, which the Eutychians affirmed and against which Vigilius argues with all his might.</w:t>
      </w:r>
    </w:p>
    <w:p w14:paraId="4B887E9A">
      <w:pPr>
        <w:ind w:left="5" w:right="70"/>
        <w:rPr>
          <w:rFonts w:hint="eastAsia"/>
        </w:rPr>
      </w:pPr>
      <w:r>
        <w:rPr>
          <w:rFonts w:hint="eastAsia"/>
        </w:rPr>
        <w:t>因为维吉利乌和优迪古派之间的争论，并非关于可见性，而是关于真实临在，优迪古派肯定了这一点，而维吉利乌则竭力反驳。</w:t>
      </w:r>
    </w:p>
    <w:p w14:paraId="4DC3914C">
      <w:pPr>
        <w:ind w:left="5" w:right="70"/>
        <w:rPr>
          <w:rFonts w:hint="eastAsia"/>
        </w:rPr>
      </w:pPr>
    </w:p>
    <w:p w14:paraId="751C53AE">
      <w:pPr>
        <w:ind w:left="5" w:right="70"/>
        <w:rPr>
          <w:rFonts w:hint="eastAsia"/>
        </w:rPr>
      </w:pPr>
      <w:r>
        <w:rPr>
          <w:rFonts w:hint="eastAsia"/>
        </w:rPr>
        <w:t>CHAP. 17. That the Fathers Acknowledge the Same Participation of the Body and Blood of the Lord in Baptism and in the Preaching of the Word as in the Lord’s Supper.</w:t>
      </w:r>
    </w:p>
    <w:p w14:paraId="54493BE4">
      <w:pPr>
        <w:ind w:left="5" w:right="70"/>
        <w:rPr>
          <w:rFonts w:hint="eastAsia"/>
        </w:rPr>
      </w:pPr>
      <w:r>
        <w:rPr>
          <w:rFonts w:hint="eastAsia"/>
        </w:rPr>
        <w:t>第十七章. 教父们承认在洗礼和讲道中，与在主的晚餐中，有同样的主的身体和血的交通。</w:t>
      </w:r>
    </w:p>
    <w:p w14:paraId="5502F331">
      <w:pPr>
        <w:ind w:left="5" w:right="70"/>
        <w:rPr>
          <w:rFonts w:hint="eastAsia"/>
        </w:rPr>
      </w:pPr>
    </w:p>
    <w:p w14:paraId="7D8D13AB">
      <w:pPr>
        <w:ind w:left="5" w:right="70"/>
        <w:rPr>
          <w:rFonts w:hint="eastAsia"/>
        </w:rPr>
      </w:pPr>
      <w:r>
        <w:rPr>
          <w:rFonts w:hint="eastAsia"/>
        </w:rPr>
        <w:t>T he ancient Doctors show clearly how far they were from believing in a real consumption of the natural body of Christ with the mouth, in that they acknowledge the same consumption and participation of the Lord’s body in Baptism and in the preaching of the Word as in the Lord’s Supper.</w:t>
      </w:r>
    </w:p>
    <w:p w14:paraId="113C93FB">
      <w:pPr>
        <w:ind w:left="5" w:right="70"/>
        <w:rPr>
          <w:rFonts w:hint="eastAsia"/>
        </w:rPr>
      </w:pPr>
      <w:r>
        <w:rPr>
          <w:rFonts w:hint="eastAsia"/>
        </w:rPr>
        <w:t>古代教父们清楚地表明，他们离相信用口真实地领受基督的自然身体有多远，因为他们承认在洗礼和讲道中，与在主的晚餐中，有同样的主身体的领受和交通。</w:t>
      </w:r>
    </w:p>
    <w:p w14:paraId="75EFCF0E">
      <w:pPr>
        <w:ind w:left="5" w:right="70"/>
        <w:rPr>
          <w:rFonts w:hint="eastAsia"/>
        </w:rPr>
      </w:pPr>
    </w:p>
    <w:p w14:paraId="4472BA89">
      <w:pPr>
        <w:ind w:left="5" w:right="70"/>
        <w:rPr>
          <w:rFonts w:hint="eastAsia"/>
        </w:rPr>
      </w:pPr>
      <w:r>
        <w:rPr>
          <w:rFonts w:hint="eastAsia"/>
        </w:rPr>
        <w:t>Thus Augustine: “No one should doubt that every believer is made a participant of the body and blood of the Lord when he is made a member of Christ by Baptism.</w:t>
      </w:r>
    </w:p>
    <w:p w14:paraId="79E35F7D">
      <w:pPr>
        <w:ind w:left="5" w:right="70"/>
        <w:rPr>
          <w:rFonts w:hint="eastAsia"/>
        </w:rPr>
      </w:pPr>
      <w:r>
        <w:rPr>
          <w:rFonts w:hint="eastAsia"/>
        </w:rPr>
        <w:t>因此奥古斯丁说：“无人应怀疑，每个信徒在藉着洗礼成为基督的肢体时，就成了主的身体和血的参与者。</w:t>
      </w:r>
    </w:p>
    <w:p w14:paraId="2F27CB0E">
      <w:pPr>
        <w:ind w:left="5" w:right="70"/>
        <w:rPr>
          <w:rFonts w:hint="eastAsia"/>
        </w:rPr>
      </w:pPr>
    </w:p>
    <w:p w14:paraId="1C5A3636">
      <w:pPr>
        <w:ind w:left="5" w:right="70"/>
        <w:rPr>
          <w:rFonts w:hint="eastAsia"/>
        </w:rPr>
      </w:pPr>
      <w:r>
        <w:rPr>
          <w:rFonts w:hint="eastAsia"/>
        </w:rPr>
        <w:t>And that he is not alienated from the communion of that bread and that cup, even if before he eats that bread and drinks that cup, he departs from this world, being in the unity of Christ’s body.”</w:t>
      </w:r>
    </w:p>
    <w:p w14:paraId="6A2564A7">
      <w:pPr>
        <w:ind w:left="5" w:right="70"/>
        <w:rPr>
          <w:rFonts w:hint="eastAsia"/>
        </w:rPr>
      </w:pPr>
      <w:r>
        <w:rPr>
          <w:rFonts w:hint="eastAsia"/>
        </w:rPr>
        <w:t>并且他不会被疏远于那饼和那杯的交通，即使在他吃那饼喝那杯之前，他在基督身体的合一中离开这世界。”</w:t>
      </w:r>
    </w:p>
    <w:p w14:paraId="2130F978">
      <w:pPr>
        <w:ind w:left="5" w:right="70"/>
        <w:rPr>
          <w:rFonts w:hint="eastAsia"/>
        </w:rPr>
      </w:pPr>
    </w:p>
    <w:p w14:paraId="4E4E4D0A">
      <w:pPr>
        <w:ind w:left="5" w:right="70"/>
        <w:rPr>
          <w:rFonts w:hint="eastAsia"/>
        </w:rPr>
      </w:pPr>
      <w:r>
        <w:rPr>
          <w:rFonts w:hint="eastAsia"/>
        </w:rPr>
        <w:t>This same passage is found in Fulgentius toward the end of his book concerning the Baptism of the dying Ethiopian.</w:t>
      </w:r>
    </w:p>
    <w:p w14:paraId="1823285B">
      <w:pPr>
        <w:ind w:left="5" w:right="70"/>
        <w:rPr>
          <w:rFonts w:hint="eastAsia"/>
        </w:rPr>
      </w:pPr>
      <w:r>
        <w:rPr>
          <w:rFonts w:hint="eastAsia"/>
        </w:rPr>
        <w:t>同一段话也见于富尔根提乌论一个垂死埃塞俄比亚人洗礼的书的结尾。</w:t>
      </w:r>
    </w:p>
    <w:p w14:paraId="760F5358">
      <w:pPr>
        <w:ind w:left="5" w:right="70"/>
        <w:rPr>
          <w:rFonts w:hint="eastAsia"/>
        </w:rPr>
      </w:pPr>
    </w:p>
    <w:p w14:paraId="427AADB3">
      <w:pPr>
        <w:ind w:left="5" w:right="70"/>
        <w:rPr>
          <w:rFonts w:hint="eastAsia"/>
        </w:rPr>
      </w:pPr>
      <w:r>
        <w:rPr>
          <w:rFonts w:hint="eastAsia"/>
        </w:rPr>
        <w:t>Jerome to Hedibia in the 2nd question: “All we who are baptized in Christ put on Christ and eat the bread of angels.”</w:t>
      </w:r>
    </w:p>
    <w:p w14:paraId="612CD655">
      <w:pPr>
        <w:ind w:left="5" w:right="70"/>
        <w:rPr>
          <w:rFonts w:hint="eastAsia"/>
        </w:rPr>
      </w:pPr>
      <w:r>
        <w:rPr>
          <w:rFonts w:hint="eastAsia"/>
        </w:rPr>
        <w:t>耶柔米给赫底比亚，在第二个问题中说：“我们所有在基督里受洗的人，都披戴了基督，并吃了天使的粮。”</w:t>
      </w:r>
    </w:p>
    <w:p w14:paraId="64E9DBB9">
      <w:pPr>
        <w:ind w:left="5" w:right="70"/>
        <w:rPr>
          <w:rFonts w:hint="eastAsia"/>
        </w:rPr>
      </w:pPr>
    </w:p>
    <w:p w14:paraId="69EF0DE8">
      <w:pPr>
        <w:ind w:left="5" w:right="70"/>
        <w:rPr>
          <w:rFonts w:hint="eastAsia"/>
        </w:rPr>
      </w:pPr>
      <w:r>
        <w:rPr>
          <w:rFonts w:hint="eastAsia"/>
        </w:rPr>
        <w:t>Theodoret on Ephesians 5: “By Baptism we are buried with Christ and rise again with Him, and eat His body and drink His blood.”</w:t>
      </w:r>
    </w:p>
    <w:p w14:paraId="20A3E602">
      <w:pPr>
        <w:ind w:left="5" w:right="70"/>
        <w:rPr>
          <w:rFonts w:hint="eastAsia"/>
        </w:rPr>
      </w:pPr>
      <w:r>
        <w:rPr>
          <w:rFonts w:hint="eastAsia"/>
        </w:rPr>
        <w:t>狄奥多勒在论以弗所书第五章时说：“藉着洗礼，我们与基督一同埋葬，一同复活，并吃祂的身体，喝祂的血。”</w:t>
      </w:r>
    </w:p>
    <w:p w14:paraId="28664188">
      <w:pPr>
        <w:ind w:left="5" w:right="70"/>
        <w:rPr>
          <w:rFonts w:hint="eastAsia"/>
        </w:rPr>
      </w:pPr>
    </w:p>
    <w:p w14:paraId="4D282796">
      <w:pPr>
        <w:ind w:left="5" w:right="70"/>
        <w:rPr>
          <w:rFonts w:hint="eastAsia"/>
        </w:rPr>
      </w:pPr>
      <w:r>
        <w:rPr>
          <w:rFonts w:hint="eastAsia"/>
        </w:rPr>
        <w:t>Chrysostom in the 16th Homily on the Epistle to the Hebrews: “Water and blood signify here the same thing; for His Baptism is His passion.”</w:t>
      </w:r>
    </w:p>
    <w:p w14:paraId="799C5093">
      <w:pPr>
        <w:ind w:left="5" w:right="70"/>
        <w:rPr>
          <w:rFonts w:hint="eastAsia"/>
        </w:rPr>
      </w:pPr>
      <w:r>
        <w:rPr>
          <w:rFonts w:hint="eastAsia"/>
        </w:rPr>
        <w:t>屈梭多模，在论希伯来书的第十六篇讲道中说：“水和血在这里象征同一件事；因为祂的洗礼就是祂的受难。”</w:t>
      </w:r>
    </w:p>
    <w:p w14:paraId="1A930093">
      <w:pPr>
        <w:ind w:left="5" w:right="70"/>
        <w:rPr>
          <w:rFonts w:hint="eastAsia"/>
        </w:rPr>
      </w:pPr>
    </w:p>
    <w:p w14:paraId="0740D6B9">
      <w:pPr>
        <w:ind w:left="5" w:right="70"/>
        <w:rPr>
          <w:rFonts w:hint="eastAsia"/>
        </w:rPr>
      </w:pPr>
      <w:r>
        <w:rPr>
          <w:rFonts w:hint="eastAsia"/>
        </w:rPr>
        <w:t>We heard before Leo I in the 14th Sermon saying that in Baptism, corpus regenerati fit caro crucifixi—the body of the baptized person becomes the flesh of [Christ] crucified.</w:t>
      </w:r>
    </w:p>
    <w:p w14:paraId="2F43FAAD">
      <w:pPr>
        <w:ind w:left="5" w:right="70"/>
        <w:rPr>
          <w:rFonts w:hint="eastAsia"/>
        </w:rPr>
      </w:pPr>
      <w:r>
        <w:rPr>
          <w:rFonts w:hint="eastAsia"/>
        </w:rPr>
        <w:t>我们先前听利奥一世在第十四篇讲道中说，在洗礼中，corpus regenerati fit caro crucifixi——受洗之人的身体成了被钉十字架[基督]的肉身。</w:t>
      </w:r>
    </w:p>
    <w:p w14:paraId="6E264C54">
      <w:pPr>
        <w:ind w:left="5" w:right="70"/>
        <w:rPr>
          <w:rFonts w:hint="eastAsia"/>
        </w:rPr>
      </w:pPr>
    </w:p>
    <w:p w14:paraId="6A8D0F89">
      <w:pPr>
        <w:ind w:left="5" w:right="70"/>
        <w:rPr>
          <w:rFonts w:hint="eastAsia"/>
        </w:rPr>
      </w:pPr>
      <w:r>
        <w:rPr>
          <w:rFonts w:hint="eastAsia"/>
        </w:rPr>
        <w:t>Concerning the Word, Jerome speaks thus on Ecclesiastes 3: “This only good we have in this present world: if we eat His bread and drink His blood, not only in the Sacrament but also in the reading of Scripture.</w:t>
      </w:r>
    </w:p>
    <w:p w14:paraId="194B687E">
      <w:pPr>
        <w:ind w:left="5" w:right="70"/>
        <w:rPr>
          <w:rFonts w:hint="eastAsia"/>
        </w:rPr>
      </w:pPr>
      <w:r>
        <w:rPr>
          <w:rFonts w:hint="eastAsia"/>
        </w:rPr>
        <w:t>关于道，耶柔米在论传道书第三章时如此说：“我们在这现世唯一的善事是：如果我们吃祂的饼，喝祂的血，不仅在圣礼中，也在读经时。</w:t>
      </w:r>
    </w:p>
    <w:p w14:paraId="57955806">
      <w:pPr>
        <w:ind w:left="5" w:right="70"/>
        <w:rPr>
          <w:rFonts w:hint="eastAsia"/>
        </w:rPr>
      </w:pPr>
    </w:p>
    <w:p w14:paraId="068CD7AD">
      <w:pPr>
        <w:ind w:left="5" w:right="70"/>
        <w:rPr>
          <w:rFonts w:hint="eastAsia"/>
        </w:rPr>
      </w:pPr>
      <w:r>
        <w:rPr>
          <w:rFonts w:hint="eastAsia"/>
        </w:rPr>
        <w:t>For the true food and true drink taken from the word of God is knowledge of the Scriptures.”</w:t>
      </w:r>
    </w:p>
    <w:p w14:paraId="2E9EBDD4">
      <w:pPr>
        <w:ind w:left="5" w:right="70"/>
        <w:rPr>
          <w:rFonts w:hint="eastAsia"/>
        </w:rPr>
      </w:pPr>
      <w:r>
        <w:rPr>
          <w:rFonts w:hint="eastAsia"/>
        </w:rPr>
        <w:t>因为从上帝的话语中所领受的真食物和真饮料，就是圣经的知识。”</w:t>
      </w:r>
    </w:p>
    <w:p w14:paraId="27A190DF">
      <w:pPr>
        <w:ind w:left="5" w:right="70"/>
        <w:rPr>
          <w:rFonts w:hint="eastAsia"/>
        </w:rPr>
      </w:pPr>
    </w:p>
    <w:p w14:paraId="1B74ADF9">
      <w:pPr>
        <w:ind w:left="5" w:right="70"/>
        <w:rPr>
          <w:rFonts w:hint="eastAsia"/>
        </w:rPr>
      </w:pPr>
      <w:r>
        <w:rPr>
          <w:rFonts w:hint="eastAsia"/>
        </w:rPr>
        <w:t>The same on Psalm 144 (if that book be his): “When the Lord says, ‘He who eats my flesh and drinks my blood,’ although it may also be understood mysteriously, yet to speak more truly, the body of Christ and his blood is the word of the Scriptures and the divine doctrine.”</w:t>
      </w:r>
    </w:p>
    <w:p w14:paraId="3648DF46">
      <w:pPr>
        <w:ind w:left="5" w:right="70"/>
        <w:rPr>
          <w:rFonts w:hint="eastAsia"/>
        </w:rPr>
      </w:pPr>
      <w:r>
        <w:rPr>
          <w:rFonts w:hint="eastAsia"/>
        </w:rPr>
        <w:t>同一位作者，在论诗篇144篇时（如果那书是他的）：当主说：‘吃我肉、喝我血的人，’虽然这也可以被神秘地理解，但更真实地说，基督的身体和祂的血是圣经的话语和神圣的教义。”</w:t>
      </w:r>
    </w:p>
    <w:p w14:paraId="3EB172BB">
      <w:pPr>
        <w:ind w:left="5" w:right="70"/>
        <w:rPr>
          <w:rFonts w:hint="eastAsia"/>
        </w:rPr>
      </w:pPr>
    </w:p>
    <w:p w14:paraId="632851B1">
      <w:pPr>
        <w:ind w:left="5" w:right="70"/>
        <w:rPr>
          <w:rFonts w:hint="eastAsia"/>
        </w:rPr>
      </w:pPr>
      <w:r>
        <w:rPr>
          <w:rFonts w:hint="eastAsia"/>
        </w:rPr>
        <w:t>And a little later: “When we hear the word of God, and the word of God, and the flesh of Christ, and his blood is poured into our ears, etc.”</w:t>
      </w:r>
    </w:p>
    <w:p w14:paraId="7DB83F15">
      <w:pPr>
        <w:ind w:left="5" w:right="70"/>
        <w:rPr>
          <w:rFonts w:hint="eastAsia"/>
        </w:rPr>
      </w:pPr>
      <w:r>
        <w:rPr>
          <w:rFonts w:hint="eastAsia"/>
        </w:rPr>
        <w:t>稍后：“当我们听到上帝的话语，并且上帝的话语，以及基督的肉身，和祂的血被倾入我们的耳中时，等等。”</w:t>
      </w:r>
    </w:p>
    <w:p w14:paraId="031BF659">
      <w:pPr>
        <w:ind w:left="5" w:right="70"/>
        <w:rPr>
          <w:rFonts w:hint="eastAsia"/>
        </w:rPr>
      </w:pPr>
    </w:p>
    <w:p w14:paraId="6BB29DA4">
      <w:pPr>
        <w:ind w:left="5" w:right="70"/>
        <w:rPr>
          <w:rFonts w:hint="eastAsia"/>
        </w:rPr>
      </w:pPr>
      <w:r>
        <w:rPr>
          <w:rFonts w:hint="eastAsia"/>
        </w:rPr>
        <w:t>Clement of Alexandria, in the first book of the Paedagogus, chapter 6, interprets the flesh of the Lord, which we eat, as faith and the promises of the Gospel, saying: “That the Lord has represented by allegory the evidence of faith and the drink of the Gospel.”</w:t>
      </w:r>
    </w:p>
    <w:p w14:paraId="69F77479">
      <w:pPr>
        <w:ind w:left="5" w:right="70"/>
        <w:rPr>
          <w:rFonts w:hint="eastAsia"/>
        </w:rPr>
      </w:pPr>
      <w:r>
        <w:rPr>
          <w:rFonts w:hint="eastAsia"/>
        </w:rPr>
        <w:t>亚历山大的克莱门，在《导师篇》第一卷，第六章中，将我们所吃的、主的肉身，解释为信心和福音的应许，说：“主已用寓言代表了信心的证据和福音的饮料。”</w:t>
      </w:r>
    </w:p>
    <w:p w14:paraId="6A8B24C3">
      <w:pPr>
        <w:ind w:left="5" w:right="70"/>
        <w:rPr>
          <w:rFonts w:hint="eastAsia"/>
        </w:rPr>
      </w:pPr>
    </w:p>
    <w:p w14:paraId="5537A895">
      <w:pPr>
        <w:ind w:left="5" w:right="70"/>
        <w:rPr>
          <w:rFonts w:hint="eastAsia"/>
        </w:rPr>
      </w:pPr>
      <w:r>
        <w:rPr>
          <w:rFonts w:hint="eastAsia"/>
        </w:rPr>
        <w:t>Origen, in the 16th Homily on Numbers: “We are said to drink the blood, not only in the ceremony of the Sacraments, but also when we receive his words.”</w:t>
      </w:r>
    </w:p>
    <w:p w14:paraId="05EF11D4">
      <w:pPr>
        <w:ind w:left="5" w:right="70"/>
        <w:rPr>
          <w:rFonts w:hint="eastAsia"/>
        </w:rPr>
      </w:pPr>
      <w:r>
        <w:rPr>
          <w:rFonts w:hint="eastAsia"/>
        </w:rPr>
        <w:t>俄利根，在论民数记的第十六篇讲道中说：“我们被称为喝血，不仅在圣礼的仪式中，也在我们领受祂的话语时。”</w:t>
      </w:r>
    </w:p>
    <w:p w14:paraId="322A33F1">
      <w:pPr>
        <w:ind w:left="5" w:right="70"/>
        <w:rPr>
          <w:rFonts w:hint="eastAsia"/>
        </w:rPr>
      </w:pPr>
    </w:p>
    <w:p w14:paraId="766EF4D1">
      <w:pPr>
        <w:ind w:left="5" w:right="70"/>
        <w:rPr>
          <w:rFonts w:hint="eastAsia"/>
        </w:rPr>
      </w:pPr>
      <w:r>
        <w:rPr>
          <w:rFonts w:hint="eastAsia"/>
        </w:rPr>
        <w:t>As Ambrose, in the book De iis qui initiantur mysteriis, brings examples of miracles to show how the bread becomes the body of Christ; he also brings some to prove the change that happens in the water of Baptism: “As Moses (says he) cast wood into that fountain, so the Priest casts into this fountain [of Baptism] the preaching of the Cross of the Lord, and the water is made sweet for grace.”</w:t>
      </w:r>
    </w:p>
    <w:p w14:paraId="5E0112A7">
      <w:pPr>
        <w:ind w:left="5" w:right="70"/>
        <w:rPr>
          <w:rFonts w:hint="eastAsia"/>
        </w:rPr>
      </w:pPr>
      <w:r>
        <w:rPr>
          <w:rFonts w:hint="eastAsia"/>
        </w:rPr>
        <w:t>正如安波罗修，在《论奥秘入门者》一书中，举了奇迹的例子来表明饼如何成为基督的身体；他也举了一些例子来证明洗礼的水中所发生的改变：“正如摩西（他说）将木头扔进那泉水，神父也将主的十字架的传讲扔进这泉水[即洗礼的]，水就为恩典而变甜了。”</w:t>
      </w:r>
    </w:p>
    <w:p w14:paraId="60075B29">
      <w:pPr>
        <w:ind w:left="5" w:right="70"/>
        <w:rPr>
          <w:rFonts w:hint="eastAsia"/>
        </w:rPr>
      </w:pPr>
    </w:p>
    <w:p w14:paraId="459D6005">
      <w:pPr>
        <w:ind w:left="5" w:right="70"/>
        <w:rPr>
          <w:rFonts w:hint="eastAsia"/>
        </w:rPr>
      </w:pPr>
      <w:r>
        <w:rPr>
          <w:rFonts w:hint="eastAsia"/>
        </w:rPr>
        <w:t>These considerations moved Cardinal Tolet to say in his commentary on John 6: “That infants in Baptism participate in some way in the body of Christ, namely, according to the thing signified, and they may be said to eat the flesh of Christ and to drink his blood.”</w:t>
      </w:r>
    </w:p>
    <w:p w14:paraId="2EED1B9E">
      <w:pPr>
        <w:ind w:left="5" w:right="70"/>
        <w:rPr>
          <w:rFonts w:hint="eastAsia"/>
        </w:rPr>
      </w:pPr>
      <w:r>
        <w:rPr>
          <w:rFonts w:hint="eastAsia"/>
        </w:rPr>
        <w:t>这些考虑促使托莱枢机主教在他对约翰福音第六章的注释中说：“婴孩在洗礼中，在某种方式上份于基督的身体，即，根据所象征之事，并且他们可以说吃了基督的肉，喝了祂的血。”</w:t>
      </w:r>
    </w:p>
    <w:p w14:paraId="2BBA37BF">
      <w:pPr>
        <w:ind w:left="5" w:right="70"/>
        <w:rPr>
          <w:rFonts w:hint="eastAsia"/>
        </w:rPr>
      </w:pPr>
    </w:p>
    <w:p w14:paraId="13ACFECA">
      <w:pPr>
        <w:ind w:left="5" w:right="70"/>
        <w:rPr>
          <w:rFonts w:hint="eastAsia"/>
        </w:rPr>
      </w:pPr>
      <w:r>
        <w:rPr>
          <w:rFonts w:hint="eastAsia"/>
        </w:rPr>
        <w:t>If then the Fathers find in Baptism and in the preaching of the word the fulfillment of these words—that he who eats the flesh of Christ has eternal life—where nevertheless no transubstantiation occurs; why shall we not say also that in the Lord’s Supper we eat the flesh of Christ without any transubstantiation of the bread?</w:t>
      </w:r>
    </w:p>
    <w:p w14:paraId="2C8729D3">
      <w:pPr>
        <w:ind w:left="5" w:right="70"/>
        <w:rPr>
          <w:rFonts w:hint="eastAsia"/>
        </w:rPr>
      </w:pPr>
      <w:r>
        <w:rPr>
          <w:rFonts w:hint="eastAsia"/>
        </w:rPr>
        <w:t>那么，如果教父们在洗礼和讲道中找到了“吃基督肉的人就有永生”这些话的应验——然而在那里并未发生变质；为何我们不能也说，在主的晚餐中，我们吃基督的肉，而饼没有任何变质呢？</w:t>
      </w:r>
    </w:p>
    <w:p w14:paraId="6B0EC811">
      <w:pPr>
        <w:ind w:left="5" w:right="70"/>
        <w:rPr>
          <w:rFonts w:hint="eastAsia"/>
        </w:rPr>
      </w:pPr>
    </w:p>
    <w:p w14:paraId="24BC1401">
      <w:pPr>
        <w:ind w:left="5" w:right="70"/>
        <w:rPr>
          <w:rFonts w:hint="eastAsia"/>
        </w:rPr>
      </w:pPr>
      <w:r>
        <w:rPr>
          <w:rFonts w:hint="eastAsia"/>
        </w:rPr>
        <w:t>CHAP. 18. How the Christian Church of the First Ages Celebrated the Lord’s Supper. How Ancient Customs Clearly Show They Did Not Believe in the Real Presence or Transubstantiation.</w:t>
      </w:r>
    </w:p>
    <w:p w14:paraId="4ED7A6BF">
      <w:pPr>
        <w:ind w:left="5" w:right="70"/>
        <w:rPr>
          <w:rFonts w:hint="eastAsia"/>
        </w:rPr>
      </w:pPr>
      <w:r>
        <w:rPr>
          <w:rFonts w:hint="eastAsia"/>
        </w:rPr>
        <w:t>第十八章. 早期基督教会如何举行主的晚餐。古代习俗如何清楚地表明他们不相信真实临在或变质说。</w:t>
      </w:r>
    </w:p>
    <w:p w14:paraId="050ADDB7">
      <w:pPr>
        <w:ind w:left="5" w:right="70"/>
        <w:rPr>
          <w:rFonts w:hint="eastAsia"/>
        </w:rPr>
      </w:pPr>
    </w:p>
    <w:p w14:paraId="10B288A2">
      <w:pPr>
        <w:ind w:left="5" w:right="70"/>
        <w:rPr>
          <w:rFonts w:hint="eastAsia"/>
        </w:rPr>
      </w:pPr>
      <w:r>
        <w:rPr>
          <w:rFonts w:hint="eastAsia"/>
        </w:rPr>
        <w:t>I t will greatly help clarify this matter to examine the ancient customs and the form of administering the Lord’s Supper in the early Church; for thereby we shall see how far the Roman Church has departed from ancient practices.</w:t>
      </w:r>
    </w:p>
    <w:p w14:paraId="4E703754">
      <w:pPr>
        <w:ind w:left="5" w:right="70"/>
        <w:rPr>
          <w:rFonts w:hint="eastAsia"/>
        </w:rPr>
      </w:pPr>
      <w:r>
        <w:rPr>
          <w:rFonts w:hint="eastAsia"/>
        </w:rPr>
        <w:t>审查古代的习俗和早期教会施行主的晚餐的形式，将极大地有助于澄清此事；因为藉此我们将看到罗马教会离古代的作法有多远。</w:t>
      </w:r>
    </w:p>
    <w:p w14:paraId="755B3C16">
      <w:pPr>
        <w:ind w:left="5" w:right="70"/>
        <w:rPr>
          <w:rFonts w:hint="eastAsia"/>
        </w:rPr>
      </w:pPr>
    </w:p>
    <w:p w14:paraId="7CB51C35">
      <w:pPr>
        <w:ind w:left="5" w:right="70"/>
        <w:rPr>
          <w:rFonts w:hint="eastAsia"/>
        </w:rPr>
      </w:pPr>
      <w:r>
        <w:rPr>
          <w:rFonts w:hint="eastAsia"/>
        </w:rPr>
        <w:t>And most of these customs will serve as proofs of what ancient Christians believed regarding this controversy.</w:t>
      </w:r>
    </w:p>
    <w:p w14:paraId="46FF0116">
      <w:pPr>
        <w:ind w:left="5" w:right="70"/>
        <w:rPr>
          <w:rFonts w:hint="eastAsia"/>
        </w:rPr>
      </w:pPr>
      <w:r>
        <w:rPr>
          <w:rFonts w:hint="eastAsia"/>
        </w:rPr>
        <w:t>并且这些习俗中的大多数，将作为古代基督徒在此争议上所信的证明。</w:t>
      </w:r>
    </w:p>
    <w:p w14:paraId="6881BA8E">
      <w:pPr>
        <w:ind w:left="5" w:right="70"/>
        <w:rPr>
          <w:rFonts w:hint="eastAsia"/>
        </w:rPr>
      </w:pPr>
    </w:p>
    <w:p w14:paraId="7090F294">
      <w:pPr>
        <w:ind w:left="5" w:right="70"/>
        <w:rPr>
          <w:rFonts w:hint="eastAsia"/>
        </w:rPr>
      </w:pPr>
      <w:r>
        <w:rPr>
          <w:rFonts w:hint="eastAsia"/>
        </w:rPr>
        <w:t>In sacred places where people gathered for preaching and administering Sacraments, there was a wooden table in the center, which was movable and could be taken away.</w:t>
      </w:r>
    </w:p>
    <w:p w14:paraId="152FA6E1">
      <w:pPr>
        <w:ind w:left="5" w:right="70"/>
        <w:rPr>
          <w:rFonts w:hint="eastAsia"/>
        </w:rPr>
      </w:pPr>
      <w:r>
        <w:rPr>
          <w:rFonts w:hint="eastAsia"/>
        </w:rPr>
        <w:t>在人们聚集讲道和施行圣礼的神圣场所，中央有一张木桌，是可移动的，可以拿走。</w:t>
      </w:r>
    </w:p>
    <w:p w14:paraId="5666F3B0">
      <w:pPr>
        <w:ind w:left="5" w:right="70"/>
        <w:rPr>
          <w:rFonts w:hint="eastAsia"/>
        </w:rPr>
      </w:pPr>
    </w:p>
    <w:p w14:paraId="5FDA4749">
      <w:pPr>
        <w:ind w:left="5" w:right="70"/>
        <w:rPr>
          <w:rFonts w:hint="eastAsia"/>
        </w:rPr>
      </w:pPr>
      <w:r>
        <w:rPr>
          <w:rFonts w:hint="eastAsia"/>
        </w:rPr>
        <w:t>In the first centuries, they called it a table, but gradually it became customary to call it an altar.</w:t>
      </w:r>
    </w:p>
    <w:p w14:paraId="4D31C667">
      <w:pPr>
        <w:ind w:left="5" w:right="70"/>
        <w:rPr>
          <w:rFonts w:hint="eastAsia"/>
        </w:rPr>
      </w:pPr>
      <w:r>
        <w:rPr>
          <w:rFonts w:hint="eastAsia"/>
        </w:rPr>
        <w:t>在最初几个世纪，他们称之为“桌子”，但逐渐地，称之为“祭坛”成了习惯。</w:t>
      </w:r>
    </w:p>
    <w:p w14:paraId="2C121F62">
      <w:pPr>
        <w:ind w:left="5" w:right="70"/>
        <w:rPr>
          <w:rFonts w:hint="eastAsia"/>
        </w:rPr>
      </w:pPr>
    </w:p>
    <w:p w14:paraId="1CAD46D5">
      <w:pPr>
        <w:ind w:left="5" w:right="70"/>
        <w:rPr>
          <w:rFonts w:hint="eastAsia"/>
        </w:rPr>
      </w:pPr>
      <w:r>
        <w:rPr>
          <w:rFonts w:hint="eastAsia"/>
        </w:rPr>
        <w:t>In every temple or church, there was only one table or altar; for at that time, many small altars were not placed in various corners of churches.</w:t>
      </w:r>
    </w:p>
    <w:p w14:paraId="4560DB63">
      <w:pPr>
        <w:ind w:left="5" w:right="70"/>
        <w:rPr>
          <w:rFonts w:hint="eastAsia"/>
        </w:rPr>
      </w:pPr>
      <w:r>
        <w:rPr>
          <w:rFonts w:hint="eastAsia"/>
        </w:rPr>
        <w:t>在每个圣殿或教堂里，只有一张桌子或一个祭坛；因为在那个时候，教堂的各个角落里并没有放置许多小祭坛。</w:t>
      </w:r>
    </w:p>
    <w:p w14:paraId="6B090E5C">
      <w:pPr>
        <w:ind w:left="5" w:right="70"/>
        <w:rPr>
          <w:rFonts w:hint="eastAsia"/>
        </w:rPr>
      </w:pPr>
    </w:p>
    <w:p w14:paraId="3E9433D0">
      <w:pPr>
        <w:ind w:left="5" w:right="70"/>
        <w:rPr>
          <w:rFonts w:hint="eastAsia"/>
        </w:rPr>
      </w:pPr>
      <w:r>
        <w:rPr>
          <w:rFonts w:hint="eastAsia"/>
        </w:rPr>
        <w:t>The practice of having multiple altars in a temple arose when private Masses— solitary Masses without communicants or assistants—began to be celebrated.</w:t>
      </w:r>
    </w:p>
    <w:p w14:paraId="73E1C3C9">
      <w:pPr>
        <w:ind w:left="5" w:right="70"/>
        <w:rPr>
          <w:rFonts w:hint="eastAsia"/>
        </w:rPr>
      </w:pPr>
      <w:r>
        <w:rPr>
          <w:rFonts w:hint="eastAsia"/>
        </w:rPr>
        <w:t>在一个圣殿中拥有多个祭坛的作法，是在私下弥撒——没有领餐者或助手参与的单独弥撒——开始举行时兴起的。</w:t>
      </w:r>
    </w:p>
    <w:p w14:paraId="64F6D181">
      <w:pPr>
        <w:ind w:left="5" w:right="70"/>
        <w:rPr>
          <w:rFonts w:hint="eastAsia"/>
        </w:rPr>
      </w:pPr>
    </w:p>
    <w:p w14:paraId="466D1D76">
      <w:pPr>
        <w:ind w:left="5" w:right="70"/>
        <w:rPr>
          <w:rFonts w:hint="eastAsia"/>
        </w:rPr>
      </w:pPr>
      <w:r>
        <w:rPr>
          <w:rFonts w:hint="eastAsia"/>
        </w:rPr>
        <w:t>Upon that table, before beginning the celebration of the Eucharist, deacons brought the people’s offerings—that is, bread and wine, and sometimes various fruits—which they called gifts, presents, and sacrifices.</w:t>
      </w:r>
    </w:p>
    <w:p w14:paraId="5F40B2B1">
      <w:pPr>
        <w:ind w:left="5" w:right="70"/>
        <w:rPr>
          <w:rFonts w:hint="eastAsia"/>
        </w:rPr>
      </w:pPr>
      <w:r>
        <w:rPr>
          <w:rFonts w:hint="eastAsia"/>
        </w:rPr>
        <w:t>在那桌子上，在开始举行圣餐之前，执事们带来了百姓的奉献——即，饼和酒，有时还有各种水果——他们称之为礼物、供物和献祭。</w:t>
      </w:r>
    </w:p>
    <w:p w14:paraId="399485C0">
      <w:pPr>
        <w:ind w:left="5" w:right="70"/>
        <w:rPr>
          <w:rFonts w:hint="eastAsia"/>
        </w:rPr>
      </w:pPr>
    </w:p>
    <w:p w14:paraId="2835F3A2">
      <w:pPr>
        <w:ind w:left="5" w:right="70"/>
        <w:rPr>
          <w:rFonts w:hint="eastAsia"/>
        </w:rPr>
      </w:pPr>
      <w:r>
        <w:rPr>
          <w:rFonts w:hint="eastAsia"/>
        </w:rPr>
        <w:t>And the pastor prayed aloud in a language understood by all that God would accept these gifts and offerings.</w:t>
      </w:r>
    </w:p>
    <w:p w14:paraId="36FA1D09">
      <w:pPr>
        <w:ind w:left="5" w:right="70"/>
        <w:rPr>
          <w:rFonts w:hint="eastAsia"/>
        </w:rPr>
      </w:pPr>
      <w:r>
        <w:rPr>
          <w:rFonts w:hint="eastAsia"/>
        </w:rPr>
        <w:t>牧者用所有人都懂的语言大声祷告，求上帝悦纳这些礼物和奉献。</w:t>
      </w:r>
    </w:p>
    <w:p w14:paraId="52F432D3">
      <w:pPr>
        <w:ind w:left="5" w:right="70"/>
        <w:rPr>
          <w:rFonts w:hint="eastAsia"/>
        </w:rPr>
      </w:pPr>
    </w:p>
    <w:p w14:paraId="3BE76C44">
      <w:pPr>
        <w:ind w:left="5" w:right="70"/>
        <w:rPr>
          <w:rFonts w:hint="eastAsia"/>
        </w:rPr>
      </w:pPr>
      <w:r>
        <w:rPr>
          <w:rFonts w:hint="eastAsia"/>
        </w:rPr>
        <w:t>From those offerings of bread and wine, the pastor and assisting deacons set aside as much as was needed for all present to partake in both kinds.</w:t>
      </w:r>
    </w:p>
    <w:p w14:paraId="5B7C0A5B">
      <w:pPr>
        <w:ind w:left="5" w:right="70"/>
        <w:rPr>
          <w:rFonts w:hint="eastAsia"/>
        </w:rPr>
      </w:pPr>
      <w:r>
        <w:rPr>
          <w:rFonts w:hint="eastAsia"/>
        </w:rPr>
        <w:t>从那些饼和酒的奉献中，牧者和协助的执事们留下足够所有在场的人领受两种元素的量。</w:t>
      </w:r>
    </w:p>
    <w:p w14:paraId="6298F1AD">
      <w:pPr>
        <w:ind w:left="5" w:right="70"/>
        <w:rPr>
          <w:rFonts w:hint="eastAsia"/>
        </w:rPr>
      </w:pPr>
    </w:p>
    <w:p w14:paraId="19EFEE86">
      <w:pPr>
        <w:ind w:left="5" w:right="70"/>
        <w:rPr>
          <w:rFonts w:hint="eastAsia"/>
        </w:rPr>
      </w:pPr>
      <w:r>
        <w:rPr>
          <w:rFonts w:hint="eastAsia"/>
        </w:rPr>
        <w:t>For at that time, round hosts—thin wafers baked between two irons and stamped with a crucifix—were not yet in use.</w:t>
      </w:r>
    </w:p>
    <w:p w14:paraId="757E607D">
      <w:pPr>
        <w:ind w:left="5" w:right="70"/>
        <w:rPr>
          <w:rFonts w:hint="eastAsia"/>
        </w:rPr>
      </w:pPr>
      <w:r>
        <w:rPr>
          <w:rFonts w:hint="eastAsia"/>
        </w:rPr>
        <w:t>因为在那个时候，圆形的圣饼——在两块铁之间烘烤并印有十字架的薄饼——尚未被使用。</w:t>
      </w:r>
    </w:p>
    <w:p w14:paraId="365FC8DE">
      <w:pPr>
        <w:ind w:left="5" w:right="70"/>
        <w:rPr>
          <w:rFonts w:hint="eastAsia"/>
        </w:rPr>
      </w:pPr>
    </w:p>
    <w:p w14:paraId="126E6822">
      <w:pPr>
        <w:ind w:left="5" w:right="70"/>
        <w:rPr>
          <w:rFonts w:hint="eastAsia"/>
        </w:rPr>
      </w:pPr>
      <w:r>
        <w:rPr>
          <w:rFonts w:hint="eastAsia"/>
        </w:rPr>
        <w:t>Instead, they had ordinary bread and wine upon the table, sufficient for that holy rite.</w:t>
      </w:r>
    </w:p>
    <w:p w14:paraId="47FAE522">
      <w:pPr>
        <w:ind w:left="5" w:right="70"/>
        <w:rPr>
          <w:rFonts w:hint="eastAsia"/>
        </w:rPr>
      </w:pPr>
      <w:r>
        <w:rPr>
          <w:rFonts w:hint="eastAsia"/>
        </w:rPr>
        <w:t>相反，他们在桌上有普通的饼和酒，足够那神圣的仪式使用。</w:t>
      </w:r>
    </w:p>
    <w:p w14:paraId="7E3F2617">
      <w:pPr>
        <w:ind w:left="5" w:right="70"/>
        <w:rPr>
          <w:rFonts w:hint="eastAsia"/>
        </w:rPr>
      </w:pPr>
    </w:p>
    <w:p w14:paraId="66228415">
      <w:pPr>
        <w:ind w:left="5" w:right="70"/>
        <w:rPr>
          <w:rFonts w:hint="eastAsia"/>
        </w:rPr>
      </w:pPr>
      <w:r>
        <w:rPr>
          <w:rFonts w:hint="eastAsia"/>
        </w:rPr>
        <w:t>The remaining offerings not used in Communion were kept for agape (love feasts) or for aiding the poor.</w:t>
      </w:r>
    </w:p>
    <w:p w14:paraId="19D1405A">
      <w:pPr>
        <w:ind w:left="5" w:right="70"/>
        <w:rPr>
          <w:rFonts w:hint="eastAsia"/>
        </w:rPr>
      </w:pPr>
      <w:r>
        <w:rPr>
          <w:rFonts w:hint="eastAsia"/>
        </w:rPr>
        <w:t>未在圣餐中使用的剩余奉献，被留作爱筵，或用于帮助穷人。</w:t>
      </w:r>
    </w:p>
    <w:p w14:paraId="7D3F65AA">
      <w:pPr>
        <w:ind w:left="5" w:right="70"/>
        <w:rPr>
          <w:rFonts w:hint="eastAsia"/>
        </w:rPr>
      </w:pPr>
    </w:p>
    <w:p w14:paraId="56FB5B65">
      <w:pPr>
        <w:ind w:left="5" w:right="70"/>
        <w:rPr>
          <w:rFonts w:hint="eastAsia"/>
        </w:rPr>
      </w:pPr>
      <w:r>
        <w:rPr>
          <w:rFonts w:hint="eastAsia"/>
        </w:rPr>
        <w:t>That bread and wine being thus laid upon the Table were covered with a cloth.</w:t>
      </w:r>
    </w:p>
    <w:p w14:paraId="3BC44030">
      <w:pPr>
        <w:ind w:left="5" w:right="70"/>
        <w:rPr>
          <w:rFonts w:hint="eastAsia"/>
        </w:rPr>
      </w:pPr>
      <w:r>
        <w:rPr>
          <w:rFonts w:hint="eastAsia"/>
        </w:rPr>
        <w:t>那饼和酒如此放在桌上后，被一块布覆盖。</w:t>
      </w:r>
    </w:p>
    <w:p w14:paraId="61171656">
      <w:pPr>
        <w:ind w:left="5" w:right="70"/>
        <w:rPr>
          <w:rFonts w:hint="eastAsia"/>
        </w:rPr>
      </w:pPr>
    </w:p>
    <w:p w14:paraId="7877B73C">
      <w:pPr>
        <w:ind w:left="5" w:right="70"/>
        <w:rPr>
          <w:rFonts w:hint="eastAsia"/>
        </w:rPr>
      </w:pPr>
      <w:r>
        <w:rPr>
          <w:rFonts w:hint="eastAsia"/>
        </w:rPr>
        <w:t>And in many churches, there was a double curtain spread before the Table, which hindered the people from seeing what was set upon the sacred Table.</w:t>
      </w:r>
    </w:p>
    <w:p w14:paraId="19A4249F">
      <w:pPr>
        <w:ind w:left="5" w:right="70"/>
        <w:rPr>
          <w:rFonts w:hint="eastAsia"/>
        </w:rPr>
      </w:pPr>
      <w:r>
        <w:rPr>
          <w:rFonts w:hint="eastAsia"/>
        </w:rPr>
        <w:t>在许多教堂里，桌前挂着双层帘子，阻碍百姓看见放在圣桌上的东西。</w:t>
      </w:r>
    </w:p>
    <w:p w14:paraId="432AC1FD">
      <w:pPr>
        <w:ind w:left="5" w:right="70"/>
        <w:rPr>
          <w:rFonts w:hint="eastAsia"/>
        </w:rPr>
      </w:pPr>
    </w:p>
    <w:p w14:paraId="4B321C09">
      <w:pPr>
        <w:ind w:left="5" w:right="70"/>
        <w:rPr>
          <w:rFonts w:hint="eastAsia"/>
        </w:rPr>
      </w:pPr>
      <w:r>
        <w:rPr>
          <w:rFonts w:hint="eastAsia"/>
        </w:rPr>
        <w:t>The consecration was made by prayer, not by speaking to the bread.</w:t>
      </w:r>
    </w:p>
    <w:p w14:paraId="04A9854C">
      <w:pPr>
        <w:ind w:left="5" w:right="70"/>
        <w:rPr>
          <w:rFonts w:hint="eastAsia"/>
        </w:rPr>
      </w:pPr>
      <w:r>
        <w:rPr>
          <w:rFonts w:hint="eastAsia"/>
        </w:rPr>
        <w:t>祝圣是藉着祷告完成的，而非对着饼说话。</w:t>
      </w:r>
    </w:p>
    <w:p w14:paraId="473860D6">
      <w:pPr>
        <w:ind w:left="5" w:right="70"/>
        <w:rPr>
          <w:rFonts w:hint="eastAsia"/>
        </w:rPr>
      </w:pPr>
    </w:p>
    <w:p w14:paraId="1C85FE77">
      <w:pPr>
        <w:ind w:left="5" w:right="70"/>
        <w:rPr>
          <w:rFonts w:hint="eastAsia"/>
        </w:rPr>
      </w:pPr>
      <w:r>
        <w:rPr>
          <w:rFonts w:hint="eastAsia"/>
        </w:rPr>
        <w:t>And that prayer, as well as the whole service, was done in a tongue which the people understood.</w:t>
      </w:r>
    </w:p>
    <w:p w14:paraId="15D0DECF">
      <w:pPr>
        <w:ind w:left="5" w:right="70"/>
        <w:rPr>
          <w:rFonts w:hint="eastAsia"/>
        </w:rPr>
      </w:pPr>
      <w:r>
        <w:rPr>
          <w:rFonts w:hint="eastAsia"/>
        </w:rPr>
        <w:t>并且那祷告，以及整个礼拜，都是用百姓能懂的语言进行的。</w:t>
      </w:r>
    </w:p>
    <w:p w14:paraId="2D945844">
      <w:pPr>
        <w:ind w:left="5" w:right="70"/>
        <w:rPr>
          <w:rFonts w:hint="eastAsia"/>
        </w:rPr>
      </w:pPr>
    </w:p>
    <w:p w14:paraId="52CD28B8">
      <w:pPr>
        <w:ind w:left="5" w:right="70"/>
        <w:rPr>
          <w:rFonts w:hint="eastAsia"/>
        </w:rPr>
      </w:pPr>
      <w:r>
        <w:rPr>
          <w:rFonts w:hint="eastAsia"/>
        </w:rPr>
        <w:t>But when the hour of admitting the people to the Communion came, the Deacon cried with a loud voice that the Catechumens and Penitents, and all who did not communicate, should go forth.</w:t>
      </w:r>
    </w:p>
    <w:p w14:paraId="3DB23FE1">
      <w:pPr>
        <w:ind w:left="5" w:right="70"/>
        <w:rPr>
          <w:rFonts w:hint="eastAsia"/>
        </w:rPr>
      </w:pPr>
      <w:r>
        <w:rPr>
          <w:rFonts w:hint="eastAsia"/>
        </w:rPr>
        <w:t>但当到了准许百姓领圣餐的时候，执事大声呼喊，让慕道友和悔罪者，以及所有不领餐的人，都出去。</w:t>
      </w:r>
    </w:p>
    <w:p w14:paraId="7A738100">
      <w:pPr>
        <w:ind w:left="5" w:right="70"/>
        <w:rPr>
          <w:rFonts w:hint="eastAsia"/>
        </w:rPr>
      </w:pPr>
    </w:p>
    <w:p w14:paraId="09487349">
      <w:pPr>
        <w:ind w:left="5" w:right="70"/>
        <w:rPr>
          <w:rFonts w:hint="eastAsia"/>
        </w:rPr>
      </w:pPr>
      <w:r>
        <w:rPr>
          <w:rFonts w:hint="eastAsia"/>
        </w:rPr>
        <w:t>So there remained none but the Communicants.</w:t>
      </w:r>
    </w:p>
    <w:p w14:paraId="692C8C2D">
      <w:pPr>
        <w:ind w:left="5" w:right="70"/>
        <w:rPr>
          <w:rFonts w:hint="eastAsia"/>
        </w:rPr>
      </w:pPr>
      <w:r>
        <w:rPr>
          <w:rFonts w:hint="eastAsia"/>
        </w:rPr>
        <w:t>因此，只剩下领餐者。</w:t>
      </w:r>
    </w:p>
    <w:p w14:paraId="4231549A">
      <w:pPr>
        <w:ind w:left="5" w:right="70"/>
        <w:rPr>
          <w:rFonts w:hint="eastAsia"/>
        </w:rPr>
      </w:pPr>
    </w:p>
    <w:p w14:paraId="08472CCC">
      <w:pPr>
        <w:ind w:left="5" w:right="70"/>
        <w:rPr>
          <w:rFonts w:hint="eastAsia"/>
        </w:rPr>
      </w:pPr>
      <w:r>
        <w:rPr>
          <w:rFonts w:hint="eastAsia"/>
        </w:rPr>
        <w:t>Then they drew the curtains, took off the linen cloth, and the Sacred signs were uncovered and exposed to the people’s sight.</w:t>
      </w:r>
    </w:p>
    <w:p w14:paraId="16AE9514">
      <w:pPr>
        <w:ind w:left="5" w:right="70"/>
        <w:rPr>
          <w:rFonts w:hint="eastAsia"/>
        </w:rPr>
      </w:pPr>
      <w:r>
        <w:rPr>
          <w:rFonts w:hint="eastAsia"/>
        </w:rPr>
        <w:t>然后他们拉开帘子，取下麻布，圣记就被揭开，暴露在百姓的视线中。</w:t>
      </w:r>
    </w:p>
    <w:p w14:paraId="118F8116">
      <w:pPr>
        <w:ind w:left="5" w:right="70"/>
        <w:rPr>
          <w:rFonts w:hint="eastAsia"/>
        </w:rPr>
      </w:pPr>
    </w:p>
    <w:p w14:paraId="5878B2F1">
      <w:pPr>
        <w:ind w:left="5" w:right="70"/>
        <w:rPr>
          <w:rFonts w:hint="eastAsia"/>
        </w:rPr>
      </w:pPr>
      <w:r>
        <w:rPr>
          <w:rFonts w:hint="eastAsia"/>
        </w:rPr>
        <w:t>In some places, the Bishop, taking with both his hands the dish where the Sacred signs were, lifted it up a little to make it seen better, and did all this with his face turned toward the people.</w:t>
      </w:r>
    </w:p>
    <w:p w14:paraId="07649C8A">
      <w:pPr>
        <w:ind w:left="5" w:right="70"/>
        <w:rPr>
          <w:rFonts w:hint="eastAsia"/>
        </w:rPr>
      </w:pPr>
      <w:r>
        <w:rPr>
          <w:rFonts w:hint="eastAsia"/>
        </w:rPr>
        <w:t>在有些地方，主教用双手拿起放着圣记的盘子，稍微举起，好让人们看得更清楚，并且做这一切时，他的脸都朝向百姓。</w:t>
      </w:r>
    </w:p>
    <w:p w14:paraId="7872732E">
      <w:pPr>
        <w:ind w:left="5" w:right="70"/>
        <w:rPr>
          <w:rFonts w:hint="eastAsia"/>
        </w:rPr>
      </w:pPr>
    </w:p>
    <w:p w14:paraId="39971270">
      <w:pPr>
        <w:ind w:left="5" w:right="70"/>
        <w:rPr>
          <w:rFonts w:hint="eastAsia"/>
        </w:rPr>
      </w:pPr>
      <w:r>
        <w:rPr>
          <w:rFonts w:hint="eastAsia"/>
        </w:rPr>
        <w:t>For then they did not speak of lifting up God or elevating the Host.</w:t>
      </w:r>
    </w:p>
    <w:p w14:paraId="57037F70">
      <w:pPr>
        <w:ind w:left="5" w:right="70"/>
        <w:rPr>
          <w:rFonts w:hint="eastAsia"/>
        </w:rPr>
      </w:pPr>
      <w:r>
        <w:rPr>
          <w:rFonts w:hint="eastAsia"/>
        </w:rPr>
        <w:t>因为那时他们不谈论举扬上帝或举起圣饼。</w:t>
      </w:r>
    </w:p>
    <w:p w14:paraId="64FB6ADF">
      <w:pPr>
        <w:ind w:left="5" w:right="70"/>
        <w:rPr>
          <w:rFonts w:hint="eastAsia"/>
        </w:rPr>
      </w:pPr>
    </w:p>
    <w:p w14:paraId="6CCE9ACA">
      <w:pPr>
        <w:ind w:left="5" w:right="70"/>
        <w:rPr>
          <w:rFonts w:hint="eastAsia"/>
        </w:rPr>
      </w:pPr>
      <w:r>
        <w:rPr>
          <w:rFonts w:hint="eastAsia"/>
        </w:rPr>
        <w:t>The manner of these days—for the Priest to turn his back to the people, lift up the Host above his head, and at the ringing of a little bell make the people adore that Host with the sovereign service due to God alone—all this, I say, would have been found strange and prodigious by the Ancients, and no trace of it is found in Antiquity.</w:t>
      </w:r>
    </w:p>
    <w:p w14:paraId="089E78BC">
      <w:pPr>
        <w:ind w:left="5" w:right="70"/>
        <w:rPr>
          <w:rFonts w:hint="eastAsia"/>
        </w:rPr>
      </w:pPr>
      <w:r>
        <w:rPr>
          <w:rFonts w:hint="eastAsia"/>
        </w:rPr>
        <w:t>如今的方式——神父背对百姓，将圣饼举过头顶，并在小铃铛响起时，让百姓以唯独应归于上帝的至高敬拜来崇拜那圣饼——所有这些，我说，在古代教父们看来，会是奇怪和惊人的，在古代也找不到丝毫踪迹。</w:t>
      </w:r>
    </w:p>
    <w:p w14:paraId="70C3C06E">
      <w:pPr>
        <w:ind w:left="5" w:right="70"/>
        <w:rPr>
          <w:rFonts w:hint="eastAsia"/>
        </w:rPr>
      </w:pPr>
    </w:p>
    <w:p w14:paraId="1368A35D">
      <w:pPr>
        <w:ind w:left="5" w:right="70"/>
        <w:rPr>
          <w:rFonts w:hint="eastAsia"/>
        </w:rPr>
      </w:pPr>
      <w:r>
        <w:rPr>
          <w:rFonts w:hint="eastAsia"/>
        </w:rPr>
        <w:t>That being done, the Communicants gave the kiss of peace among themselves and kissed one another in sign of concord.</w:t>
      </w:r>
    </w:p>
    <w:p w14:paraId="4DA551F1">
      <w:pPr>
        <w:ind w:left="5" w:right="70"/>
        <w:rPr>
          <w:rFonts w:hint="eastAsia"/>
        </w:rPr>
      </w:pPr>
      <w:r>
        <w:rPr>
          <w:rFonts w:hint="eastAsia"/>
        </w:rPr>
        <w:t>那事作完后，领餐者们彼此行平安之吻，互相亲吻，作为和睦的记号。</w:t>
      </w:r>
    </w:p>
    <w:p w14:paraId="07BE4E7C">
      <w:pPr>
        <w:ind w:left="5" w:right="70"/>
        <w:rPr>
          <w:rFonts w:hint="eastAsia"/>
        </w:rPr>
      </w:pPr>
    </w:p>
    <w:p w14:paraId="64CDFCEE">
      <w:pPr>
        <w:ind w:left="5" w:right="70"/>
        <w:rPr>
          <w:rFonts w:hint="eastAsia"/>
        </w:rPr>
      </w:pPr>
      <w:r>
        <w:rPr>
          <w:rFonts w:hint="eastAsia"/>
        </w:rPr>
        <w:t>The Priest washed his hands and cried out, Sancta Sanctis, that is, Holy things for holy persons.</w:t>
      </w:r>
    </w:p>
    <w:p w14:paraId="788E829F">
      <w:pPr>
        <w:ind w:left="5" w:right="70"/>
        <w:rPr>
          <w:rFonts w:hint="eastAsia"/>
        </w:rPr>
      </w:pPr>
      <w:r>
        <w:rPr>
          <w:rFonts w:hint="eastAsia"/>
        </w:rPr>
        <w:t>神父洗了手，呼喊道：“Sancta Sanctis”，即，圣物归于圣洁的人。</w:t>
      </w:r>
    </w:p>
    <w:p w14:paraId="5716F91D">
      <w:pPr>
        <w:ind w:left="5" w:right="70"/>
        <w:rPr>
          <w:rFonts w:hint="eastAsia"/>
        </w:rPr>
      </w:pPr>
    </w:p>
    <w:p w14:paraId="6D401A79">
      <w:pPr>
        <w:ind w:left="5" w:right="70"/>
        <w:rPr>
          <w:rFonts w:hint="eastAsia"/>
        </w:rPr>
      </w:pPr>
      <w:r>
        <w:rPr>
          <w:rFonts w:hint="eastAsia"/>
        </w:rPr>
        <w:t>After that, the Clergy and the people went to the Communion.</w:t>
      </w:r>
    </w:p>
    <w:p w14:paraId="34221118">
      <w:pPr>
        <w:ind w:left="5" w:right="70"/>
        <w:rPr>
          <w:rFonts w:hint="eastAsia"/>
        </w:rPr>
      </w:pPr>
      <w:r>
        <w:rPr>
          <w:rFonts w:hint="eastAsia"/>
        </w:rPr>
        <w:t>在那之后，神职人员和百姓去领圣餐。</w:t>
      </w:r>
    </w:p>
    <w:p w14:paraId="65811878">
      <w:pPr>
        <w:ind w:left="5" w:right="70"/>
        <w:rPr>
          <w:rFonts w:hint="eastAsia"/>
        </w:rPr>
      </w:pPr>
    </w:p>
    <w:p w14:paraId="598FBE5C">
      <w:pPr>
        <w:ind w:left="5" w:right="70"/>
        <w:rPr>
          <w:rFonts w:hint="eastAsia"/>
        </w:rPr>
      </w:pPr>
      <w:r>
        <w:rPr>
          <w:rFonts w:hint="eastAsia"/>
        </w:rPr>
        <w:t>In some churches, the Deacons brought the holy Communion in both kinds to everyone in their place, and presenting the holy Sacrament to each Communicant, said in a known tongue, Lift up your hearts, and the Communicants answered, We have them unto the Lord.</w:t>
      </w:r>
    </w:p>
    <w:p w14:paraId="4F61C40F">
      <w:pPr>
        <w:ind w:left="5" w:right="70"/>
        <w:rPr>
          <w:rFonts w:hint="eastAsia"/>
        </w:rPr>
      </w:pPr>
      <w:r>
        <w:rPr>
          <w:rFonts w:hint="eastAsia"/>
        </w:rPr>
        <w:t>在一些教堂里，执事们将两种圣餐带到每个人的位置，并向每个领餐者呈献圣礼，用一种已知的语言说：“举起你们的心”，领餐者回答说：“我们向主举心”。</w:t>
      </w:r>
    </w:p>
    <w:p w14:paraId="41F9501D">
      <w:pPr>
        <w:ind w:left="5" w:right="70"/>
        <w:rPr>
          <w:rFonts w:hint="eastAsia"/>
        </w:rPr>
      </w:pPr>
    </w:p>
    <w:p w14:paraId="2AE6AB42">
      <w:pPr>
        <w:ind w:left="5" w:right="70"/>
        <w:rPr>
          <w:rFonts w:hint="eastAsia"/>
        </w:rPr>
      </w:pPr>
      <w:r>
        <w:rPr>
          <w:rFonts w:hint="eastAsia"/>
        </w:rPr>
        <w:t>The Communicants, both men and women, received with their hands the Sacrament and with their hands put it in their mouths.</w:t>
      </w:r>
    </w:p>
    <w:p w14:paraId="61D527A9">
      <w:pPr>
        <w:ind w:left="5" w:right="70"/>
        <w:rPr>
          <w:rFonts w:hint="eastAsia"/>
        </w:rPr>
      </w:pPr>
      <w:r>
        <w:rPr>
          <w:rFonts w:hint="eastAsia"/>
        </w:rPr>
        <w:t>领餐者，无论男女，都用手领受圣餐，并用手放进他们的口中。</w:t>
      </w:r>
    </w:p>
    <w:p w14:paraId="3154C3D4">
      <w:pPr>
        <w:ind w:left="5" w:right="70"/>
        <w:rPr>
          <w:rFonts w:hint="eastAsia"/>
        </w:rPr>
      </w:pPr>
    </w:p>
    <w:p w14:paraId="5FD28FD9">
      <w:pPr>
        <w:ind w:left="5" w:right="70"/>
        <w:rPr>
          <w:rFonts w:hint="eastAsia"/>
        </w:rPr>
      </w:pPr>
      <w:r>
        <w:rPr>
          <w:rFonts w:hint="eastAsia"/>
        </w:rPr>
        <w:t>Some men and women wrapped it in a handkerchief and carried it to their homes, laying it up in some chest or cupboard.</w:t>
      </w:r>
    </w:p>
    <w:p w14:paraId="43982D2C">
      <w:pPr>
        <w:ind w:left="5" w:right="70"/>
        <w:rPr>
          <w:rFonts w:hint="eastAsia"/>
        </w:rPr>
      </w:pPr>
      <w:r>
        <w:rPr>
          <w:rFonts w:hint="eastAsia"/>
        </w:rPr>
        <w:t>一些男女将它用手帕包裹起来，带回家，放在某个箱子或柜子里。</w:t>
      </w:r>
    </w:p>
    <w:p w14:paraId="762D198F">
      <w:pPr>
        <w:ind w:left="5" w:right="70"/>
        <w:rPr>
          <w:rFonts w:hint="eastAsia"/>
        </w:rPr>
      </w:pPr>
    </w:p>
    <w:p w14:paraId="721652A3">
      <w:pPr>
        <w:ind w:left="5" w:right="70"/>
        <w:rPr>
          <w:rFonts w:hint="eastAsia"/>
        </w:rPr>
      </w:pPr>
      <w:r>
        <w:rPr>
          <w:rFonts w:hint="eastAsia"/>
        </w:rPr>
        <w:t>But as scruples multiply and every Age brings always some new thing; in the seventh Age, it was permitted for men only to take the Sacrament with their bare hands, but women took it with a white linen over their hands.</w:t>
      </w:r>
    </w:p>
    <w:p w14:paraId="5C1473A9">
      <w:pPr>
        <w:ind w:left="5" w:right="70"/>
        <w:rPr>
          <w:rFonts w:hint="eastAsia"/>
        </w:rPr>
      </w:pPr>
      <w:r>
        <w:rPr>
          <w:rFonts w:hint="eastAsia"/>
        </w:rPr>
        <w:t>但随着顾虑增多，每个时代总带来一些新事物；在七世纪，只允许男人用裸手领受圣餐，但女人则用一块白麻布盖在手上领受。</w:t>
      </w:r>
    </w:p>
    <w:p w14:paraId="16E3C341">
      <w:pPr>
        <w:ind w:left="5" w:right="70"/>
        <w:rPr>
          <w:rFonts w:hint="eastAsia"/>
        </w:rPr>
      </w:pPr>
    </w:p>
    <w:p w14:paraId="07C1BB80">
      <w:pPr>
        <w:ind w:left="5" w:right="70"/>
        <w:rPr>
          <w:rFonts w:hint="eastAsia"/>
        </w:rPr>
      </w:pPr>
      <w:r>
        <w:rPr>
          <w:rFonts w:hint="eastAsia"/>
        </w:rPr>
        <w:t>From the Table at the time of Communion, the Sacrament was sent to the absent, sick, and prisoners, and such as could not come to the Congregation.</w:t>
      </w:r>
    </w:p>
    <w:p w14:paraId="6C868926">
      <w:pPr>
        <w:ind w:left="5" w:right="70"/>
        <w:rPr>
          <w:rFonts w:hint="eastAsia"/>
        </w:rPr>
      </w:pPr>
      <w:r>
        <w:rPr>
          <w:rFonts w:hint="eastAsia"/>
        </w:rPr>
        <w:t>在领圣餐时，圣餐从桌上被送到缺席者、病人、囚犯，以及那些不能来聚会的人那里。</w:t>
      </w:r>
    </w:p>
    <w:p w14:paraId="1AB63C5F">
      <w:pPr>
        <w:ind w:left="5" w:right="70"/>
        <w:rPr>
          <w:rFonts w:hint="eastAsia"/>
        </w:rPr>
      </w:pPr>
    </w:p>
    <w:p w14:paraId="25C695B9">
      <w:pPr>
        <w:ind w:left="5" w:right="70"/>
        <w:rPr>
          <w:rFonts w:hint="eastAsia"/>
        </w:rPr>
      </w:pPr>
      <w:r>
        <w:rPr>
          <w:rFonts w:hint="eastAsia"/>
        </w:rPr>
        <w:t>And many times it was carried to them by some widow or some little boy.</w:t>
      </w:r>
    </w:p>
    <w:p w14:paraId="771DA6BF">
      <w:pPr>
        <w:ind w:left="5" w:right="70"/>
        <w:rPr>
          <w:rFonts w:hint="eastAsia"/>
        </w:rPr>
      </w:pPr>
      <w:r>
        <w:rPr>
          <w:rFonts w:hint="eastAsia"/>
        </w:rPr>
        <w:t>并且许多时候是由某个寡妇或某个小男孩带给他们的。</w:t>
      </w:r>
    </w:p>
    <w:p w14:paraId="6E389961">
      <w:pPr>
        <w:ind w:left="5" w:right="70"/>
        <w:rPr>
          <w:rFonts w:hint="eastAsia"/>
        </w:rPr>
      </w:pPr>
    </w:p>
    <w:p w14:paraId="55313FFE">
      <w:pPr>
        <w:ind w:left="5" w:right="70"/>
        <w:rPr>
          <w:rFonts w:hint="eastAsia"/>
        </w:rPr>
      </w:pPr>
      <w:r>
        <w:rPr>
          <w:rFonts w:hint="eastAsia"/>
        </w:rPr>
        <w:t>Satyrus, brother of Ambrose, being in danger of shipwreck, demanded the holy Sacrament, although he was not yet baptized.</w:t>
      </w:r>
    </w:p>
    <w:p w14:paraId="280A9F29">
      <w:pPr>
        <w:ind w:left="5" w:right="70"/>
        <w:rPr>
          <w:rFonts w:hint="eastAsia"/>
        </w:rPr>
      </w:pPr>
      <w:r>
        <w:rPr>
          <w:rFonts w:hint="eastAsia"/>
        </w:rPr>
        <w:t>安波罗修的兄弟萨蒂鲁斯，在海难中遇险，要求领圣餐，虽然他尚未受洗。</w:t>
      </w:r>
    </w:p>
    <w:p w14:paraId="4A2EBBFF">
      <w:pPr>
        <w:ind w:left="5" w:right="70"/>
        <w:rPr>
          <w:rFonts w:hint="eastAsia"/>
        </w:rPr>
      </w:pPr>
    </w:p>
    <w:p w14:paraId="79B8BA79">
      <w:pPr>
        <w:ind w:left="5" w:right="70"/>
        <w:rPr>
          <w:rFonts w:hint="eastAsia"/>
        </w:rPr>
      </w:pPr>
      <w:r>
        <w:rPr>
          <w:rFonts w:hint="eastAsia"/>
        </w:rPr>
        <w:t>Having taken it, he did not eat it but hung it at his neck and threw himself into the sea to swim for his life.</w:t>
      </w:r>
    </w:p>
    <w:p w14:paraId="557EAA43">
      <w:pPr>
        <w:ind w:left="5" w:right="70"/>
        <w:rPr>
          <w:rFonts w:hint="eastAsia"/>
        </w:rPr>
      </w:pPr>
      <w:r>
        <w:rPr>
          <w:rFonts w:hint="eastAsia"/>
        </w:rPr>
        <w:t>领了之后，他没有吃它，而是把它挂在脖子上，跳进海里为自己的生命游泳。</w:t>
      </w:r>
    </w:p>
    <w:p w14:paraId="04EC871B">
      <w:pPr>
        <w:ind w:left="5" w:right="70"/>
        <w:rPr>
          <w:rFonts w:hint="eastAsia"/>
        </w:rPr>
      </w:pPr>
    </w:p>
    <w:p w14:paraId="60491CA6">
      <w:pPr>
        <w:ind w:left="5" w:right="70"/>
        <w:rPr>
          <w:rFonts w:hint="eastAsia"/>
        </w:rPr>
      </w:pPr>
      <w:r>
        <w:rPr>
          <w:rFonts w:hint="eastAsia"/>
        </w:rPr>
        <w:t>But because commonly there was more consecrated bread upon the Table than needed for all the Communicants, the remnant of that bread—which was called the body of Christ—was burnt, or given to little schoolboys to eat, or carried to the Priest’s house to be eaten at home.</w:t>
      </w:r>
    </w:p>
    <w:p w14:paraId="2292820A">
      <w:pPr>
        <w:ind w:left="5" w:right="70"/>
        <w:rPr>
          <w:rFonts w:hint="eastAsia"/>
        </w:rPr>
      </w:pPr>
      <w:r>
        <w:rPr>
          <w:rFonts w:hint="eastAsia"/>
        </w:rPr>
        <w:t>但因为桌上祝圣的饼通常比所有领餐者所需的多，那饼的剩余部分——被称为基督的身体——就被烧掉，或给小学生吃，或带到神父家在家中吃掉。</w:t>
      </w:r>
    </w:p>
    <w:p w14:paraId="3A530B66">
      <w:pPr>
        <w:ind w:left="5" w:right="70"/>
        <w:rPr>
          <w:rFonts w:hint="eastAsia"/>
        </w:rPr>
      </w:pPr>
    </w:p>
    <w:p w14:paraId="7C4F01B9">
      <w:pPr>
        <w:ind w:left="5" w:right="70"/>
        <w:rPr>
          <w:rFonts w:hint="eastAsia"/>
        </w:rPr>
      </w:pPr>
      <w:r>
        <w:rPr>
          <w:rFonts w:hint="eastAsia"/>
        </w:rPr>
        <w:t>They made then a great scruple of conscience to let any part of the consecrated bread fall to the ground.</w:t>
      </w:r>
    </w:p>
    <w:p w14:paraId="6CD95470">
      <w:pPr>
        <w:ind w:left="5" w:right="70"/>
        <w:rPr>
          <w:rFonts w:hint="eastAsia"/>
        </w:rPr>
      </w:pPr>
      <w:r>
        <w:rPr>
          <w:rFonts w:hint="eastAsia"/>
        </w:rPr>
        <w:t>他们那时在良心上非常顾忌，不让任何祝圣的饼掉到地上。</w:t>
      </w:r>
    </w:p>
    <w:p w14:paraId="108EFA7E">
      <w:pPr>
        <w:ind w:left="5" w:right="70"/>
        <w:rPr>
          <w:rFonts w:hint="eastAsia"/>
        </w:rPr>
      </w:pPr>
    </w:p>
    <w:p w14:paraId="5CEFC68E">
      <w:pPr>
        <w:ind w:left="5" w:right="70"/>
        <w:rPr>
          <w:rFonts w:hint="eastAsia"/>
        </w:rPr>
      </w:pPr>
      <w:r>
        <w:rPr>
          <w:rFonts w:hint="eastAsia"/>
        </w:rPr>
        <w:t>But the cautelae Missae were not yet extant, whereby a Priest vomiting the Host is commanded to eat it up again unless he can find one to do so much for him; or to burn that vomit and put the ashes among the relics.</w:t>
      </w:r>
    </w:p>
    <w:p w14:paraId="6673BC8A">
      <w:pPr>
        <w:ind w:left="5" w:right="70"/>
        <w:rPr>
          <w:rFonts w:hint="eastAsia"/>
        </w:rPr>
      </w:pPr>
      <w:r>
        <w:rPr>
          <w:rFonts w:hint="eastAsia"/>
        </w:rPr>
        <w:t>但《弥撒警示录》尚未存在，藉此，一个呕吐圣饼的神父被命令要再吃下去，除非他能找到人为他做这事；或烧掉那呕吐物，并将灰烬放在圣髑中。</w:t>
      </w:r>
    </w:p>
    <w:p w14:paraId="4CB382B7">
      <w:pPr>
        <w:ind w:left="5" w:right="70"/>
        <w:rPr>
          <w:rFonts w:hint="eastAsia"/>
        </w:rPr>
      </w:pPr>
    </w:p>
    <w:p w14:paraId="06492284">
      <w:pPr>
        <w:ind w:left="5" w:right="70"/>
        <w:rPr>
          <w:rFonts w:hint="eastAsia"/>
        </w:rPr>
      </w:pPr>
      <w:r>
        <w:rPr>
          <w:rFonts w:hint="eastAsia"/>
        </w:rPr>
        <w:t>Or if it happens that the chalice is spilled on the floor, these cautelae Missae command that the floor be scraped and that the scraping be mingled with other consecrated wine or put among the relics.</w:t>
      </w:r>
    </w:p>
    <w:p w14:paraId="485C28AC">
      <w:pPr>
        <w:ind w:left="5" w:right="70"/>
        <w:rPr>
          <w:rFonts w:hint="eastAsia"/>
        </w:rPr>
      </w:pPr>
      <w:r>
        <w:rPr>
          <w:rFonts w:hint="eastAsia"/>
        </w:rPr>
        <w:t>或者，如果圣杯洒在地板上，《弥撒警示录》命令要刮地，并将刮下来的东西与其他祝圣的酒混合，或放在圣髑中。</w:t>
      </w:r>
    </w:p>
    <w:p w14:paraId="741C7E25">
      <w:pPr>
        <w:ind w:left="5" w:right="70"/>
        <w:rPr>
          <w:rFonts w:hint="eastAsia"/>
        </w:rPr>
      </w:pPr>
    </w:p>
    <w:p w14:paraId="736B30E7">
      <w:pPr>
        <w:ind w:left="5" w:right="70"/>
        <w:rPr>
          <w:rFonts w:hint="eastAsia"/>
        </w:rPr>
      </w:pPr>
      <w:r>
        <w:rPr>
          <w:rFonts w:hint="eastAsia"/>
        </w:rPr>
        <w:t>In olden times, when the Sacrament fell to the ground or was stolen, Christians were not so foolish as to say that God had fallen or that Christ had been stolen.</w:t>
      </w:r>
    </w:p>
    <w:p w14:paraId="7C681963">
      <w:pPr>
        <w:ind w:left="5" w:right="70"/>
        <w:rPr>
          <w:rFonts w:hint="eastAsia"/>
        </w:rPr>
      </w:pPr>
      <w:r>
        <w:rPr>
          <w:rFonts w:hint="eastAsia"/>
        </w:rPr>
        <w:t>在古代，当圣礼掉到地上或被偷时，基督徒并不那么愚蠢，会说上帝掉下来了或基督被偷了。</w:t>
      </w:r>
    </w:p>
    <w:p w14:paraId="011001A8">
      <w:pPr>
        <w:ind w:left="5" w:right="70"/>
        <w:rPr>
          <w:rFonts w:hint="eastAsia"/>
        </w:rPr>
      </w:pPr>
    </w:p>
    <w:p w14:paraId="1B497D2F">
      <w:pPr>
        <w:ind w:left="5" w:right="70"/>
        <w:rPr>
          <w:rFonts w:hint="eastAsia"/>
        </w:rPr>
      </w:pPr>
      <w:r>
        <w:rPr>
          <w:rFonts w:hint="eastAsia"/>
        </w:rPr>
        <w:t>There was no talk then of God’s Feast or of carrying God in procession, nor of kneeling in the street when the Host passed by, nor of worshipping the Priest’s box when it held no Host—such as when the Priest returned from giving the Sacrament to a sick person.</w:t>
      </w:r>
    </w:p>
    <w:p w14:paraId="2360A9CF">
      <w:pPr>
        <w:ind w:left="5" w:right="70"/>
        <w:rPr>
          <w:rFonts w:hint="eastAsia"/>
        </w:rPr>
      </w:pPr>
      <w:r>
        <w:rPr>
          <w:rFonts w:hint="eastAsia"/>
        </w:rPr>
        <w:t>那时没有谈论上帝的筵席，或抬着上帝游行，也没有在圣饼经过时在街上下跪，也没有在神父的盒子里没有圣饼时敬拜它——比如当神父给病人送完圣餐回来时。</w:t>
      </w:r>
    </w:p>
    <w:p w14:paraId="0BE90617">
      <w:pPr>
        <w:ind w:left="5" w:right="70"/>
        <w:rPr>
          <w:rFonts w:hint="eastAsia"/>
        </w:rPr>
      </w:pPr>
    </w:p>
    <w:p w14:paraId="43795C9F">
      <w:pPr>
        <w:ind w:left="5" w:right="70"/>
        <w:rPr>
          <w:rFonts w:hint="eastAsia"/>
        </w:rPr>
      </w:pPr>
      <w:r>
        <w:rPr>
          <w:rFonts w:hint="eastAsia"/>
        </w:rPr>
        <w:t>Nor was there any mention of high and low Masses, or running, dry, or private Masses; of Masses in white, green, or violet; Masses of St. Anthony or Masses of the Holy Ghost.</w:t>
      </w:r>
    </w:p>
    <w:p w14:paraId="7F651563">
      <w:pPr>
        <w:ind w:left="5" w:right="70"/>
        <w:rPr>
          <w:rFonts w:hint="eastAsia"/>
        </w:rPr>
      </w:pPr>
      <w:r>
        <w:rPr>
          <w:rFonts w:hint="eastAsia"/>
        </w:rPr>
        <w:t>也未曾提及高低弥撒，或奔跑、干、或私下弥撒；白色、绿色或紫色的弥撒；圣安东尼的弥撒或圣灵的弥撒。</w:t>
      </w:r>
    </w:p>
    <w:p w14:paraId="0B692E30">
      <w:pPr>
        <w:ind w:left="5" w:right="70"/>
        <w:rPr>
          <w:rFonts w:hint="eastAsia"/>
        </w:rPr>
      </w:pPr>
    </w:p>
    <w:p w14:paraId="0EE719F3">
      <w:pPr>
        <w:ind w:left="5" w:right="70"/>
        <w:rPr>
          <w:rFonts w:hint="eastAsia"/>
        </w:rPr>
      </w:pPr>
      <w:r>
        <w:rPr>
          <w:rFonts w:hint="eastAsia"/>
        </w:rPr>
        <w:t>The ancient manner of administering the Holy Communion was very different from the Mass of our day—as different as singing Mass is from celebrating the Lord’s Supper.</w:t>
      </w:r>
    </w:p>
    <w:p w14:paraId="4EBE8DF0">
      <w:pPr>
        <w:ind w:left="5" w:right="70"/>
        <w:rPr>
          <w:rFonts w:hint="eastAsia"/>
        </w:rPr>
      </w:pPr>
      <w:r>
        <w:rPr>
          <w:rFonts w:hint="eastAsia"/>
        </w:rPr>
        <w:t>古代施行圣餐的方式与今日的弥撒大不相同——就像唱弥撒与举行主的晚餐一样不同。</w:t>
      </w:r>
    </w:p>
    <w:p w14:paraId="6919ADA1">
      <w:pPr>
        <w:ind w:left="5" w:right="70"/>
        <w:rPr>
          <w:rFonts w:hint="eastAsia"/>
        </w:rPr>
      </w:pPr>
    </w:p>
    <w:p w14:paraId="299437B1">
      <w:pPr>
        <w:ind w:left="5" w:right="70"/>
        <w:rPr>
          <w:rFonts w:hint="eastAsia"/>
        </w:rPr>
      </w:pPr>
      <w:r>
        <w:rPr>
          <w:rFonts w:hint="eastAsia"/>
        </w:rPr>
        <w:t>So great is the difference between the belief of the modern Roman Church and that of the early Church.</w:t>
      </w:r>
    </w:p>
    <w:p w14:paraId="60AF13F9">
      <w:pPr>
        <w:ind w:left="5" w:right="70"/>
        <w:rPr>
          <w:rFonts w:hint="eastAsia"/>
        </w:rPr>
      </w:pPr>
      <w:r>
        <w:rPr>
          <w:rFonts w:hint="eastAsia"/>
        </w:rPr>
        <w:t>现代罗马教会的信仰与早期教会的信仰之间，差异就是如此之大。</w:t>
      </w:r>
    </w:p>
    <w:p w14:paraId="04A50274">
      <w:pPr>
        <w:ind w:left="5" w:right="70"/>
        <w:rPr>
          <w:rFonts w:hint="eastAsia"/>
        </w:rPr>
      </w:pPr>
    </w:p>
    <w:p w14:paraId="30149EDD">
      <w:pPr>
        <w:ind w:left="5" w:right="70"/>
        <w:rPr>
          <w:rFonts w:hint="eastAsia"/>
        </w:rPr>
      </w:pPr>
      <w:r>
        <w:rPr>
          <w:rFonts w:hint="eastAsia"/>
        </w:rPr>
        <w:t>And most of the customs I have described serve as proof that they believed neither in the real presence nor in transubstantiation.</w:t>
      </w:r>
    </w:p>
    <w:p w14:paraId="55C5E658">
      <w:pPr>
        <w:ind w:left="5" w:right="70"/>
        <w:rPr>
          <w:rFonts w:hint="eastAsia"/>
        </w:rPr>
      </w:pPr>
      <w:r>
        <w:rPr>
          <w:rFonts w:hint="eastAsia"/>
        </w:rPr>
        <w:t>我所描述的大多数习俗，都证明了他们既不相信真实临在，也不相信变质说。</w:t>
      </w:r>
    </w:p>
    <w:p w14:paraId="645869A5">
      <w:pPr>
        <w:ind w:left="5" w:right="70"/>
        <w:rPr>
          <w:rFonts w:hint="eastAsia"/>
        </w:rPr>
      </w:pPr>
    </w:p>
    <w:p w14:paraId="07A0B5E6">
      <w:pPr>
        <w:ind w:left="5" w:right="70"/>
        <w:rPr>
          <w:rFonts w:hint="eastAsia"/>
        </w:rPr>
      </w:pPr>
      <w:r>
        <w:rPr>
          <w:rFonts w:hint="eastAsia"/>
        </w:rPr>
        <w:t>For if the ancients had believed that the Sacrament was truly the body of Christ, they would never have placed it in the hands of the people—since there are always some among the multitude whose bodies and consciences are foully defiled, along with many hypocrites.</w:t>
      </w:r>
    </w:p>
    <w:p w14:paraId="7857AD35">
      <w:pPr>
        <w:ind w:left="5" w:right="70"/>
        <w:rPr>
          <w:rFonts w:hint="eastAsia"/>
        </w:rPr>
      </w:pPr>
      <w:r>
        <w:rPr>
          <w:rFonts w:hint="eastAsia"/>
        </w:rPr>
        <w:t>因为如果古代教父们相信圣礼真正是基督的身体，他们绝不会将它放在百姓手中——因为在众人中总有一些人，他们的身体和良心被严重玷污，还有许多伪君子。</w:t>
      </w:r>
    </w:p>
    <w:p w14:paraId="5C61E8D4">
      <w:pPr>
        <w:ind w:left="5" w:right="70"/>
        <w:rPr>
          <w:rFonts w:hint="eastAsia"/>
        </w:rPr>
      </w:pPr>
    </w:p>
    <w:p w14:paraId="553CB59D">
      <w:pPr>
        <w:ind w:left="5" w:right="70"/>
        <w:rPr>
          <w:rFonts w:hint="eastAsia"/>
        </w:rPr>
      </w:pPr>
      <w:r>
        <w:rPr>
          <w:rFonts w:hint="eastAsia"/>
        </w:rPr>
        <w:t>They would never have allowed a woman to take Christ’s body in her hand, wrap it in a handkerchief, tuck it into her pocket or some other place on her person, carry it home, and lock it in a trunk or drawer.</w:t>
      </w:r>
    </w:p>
    <w:p w14:paraId="6E82BA19">
      <w:pPr>
        <w:ind w:left="5" w:right="70"/>
        <w:rPr>
          <w:rFonts w:hint="eastAsia"/>
        </w:rPr>
      </w:pPr>
      <w:r>
        <w:rPr>
          <w:rFonts w:hint="eastAsia"/>
        </w:rPr>
        <w:t>他们绝不会允许一个妇人将基督的身体拿在手中，用手帕包裹，塞进她的口袋或身上的其他地方，带回家，并锁在箱子或抽屉里。</w:t>
      </w:r>
    </w:p>
    <w:p w14:paraId="614EF33F">
      <w:pPr>
        <w:ind w:left="5" w:right="70"/>
        <w:rPr>
          <w:rFonts w:hint="eastAsia"/>
        </w:rPr>
      </w:pPr>
    </w:p>
    <w:p w14:paraId="3E60B91A">
      <w:pPr>
        <w:ind w:left="5" w:right="70"/>
        <w:rPr>
          <w:rFonts w:hint="eastAsia"/>
        </w:rPr>
      </w:pPr>
      <w:r>
        <w:rPr>
          <w:rFonts w:hint="eastAsia"/>
        </w:rPr>
        <w:t>Had such a thing been done where the Pope rules absolutely, no punishment could be severe enough for those guilty of such a horrible profanation.</w:t>
      </w:r>
    </w:p>
    <w:p w14:paraId="7F1C7CC4">
      <w:pPr>
        <w:ind w:left="5" w:right="70"/>
        <w:rPr>
          <w:rFonts w:hint="eastAsia"/>
        </w:rPr>
      </w:pPr>
      <w:r>
        <w:rPr>
          <w:rFonts w:hint="eastAsia"/>
        </w:rPr>
        <w:t>如果这种事发生在教皇绝对统治的地方，任何惩罚都不足以严厉地惩罚那些犯下如此可怕亵渎罪的人。</w:t>
      </w:r>
    </w:p>
    <w:p w14:paraId="2D103C86">
      <w:pPr>
        <w:ind w:left="5" w:right="70"/>
        <w:rPr>
          <w:rFonts w:hint="eastAsia"/>
        </w:rPr>
      </w:pPr>
    </w:p>
    <w:p w14:paraId="4B341F2D">
      <w:pPr>
        <w:ind w:left="5" w:right="70"/>
        <w:rPr>
          <w:rFonts w:hint="eastAsia"/>
        </w:rPr>
      </w:pPr>
      <w:r>
        <w:rPr>
          <w:rFonts w:hint="eastAsia"/>
        </w:rPr>
        <w:t>They would say this was the prodigy foretold by the last comet—or if afterward a raging plague or famine struck the land, those disasters would be seen as atonement for such an abominable crime.</w:t>
      </w:r>
    </w:p>
    <w:p w14:paraId="1B782F6A">
      <w:pPr>
        <w:ind w:left="5" w:right="70"/>
        <w:rPr>
          <w:rFonts w:hint="eastAsia"/>
        </w:rPr>
      </w:pPr>
      <w:r>
        <w:rPr>
          <w:rFonts w:hint="eastAsia"/>
        </w:rPr>
        <w:t>他们会说这是最近的彗星所预言的奇事——或者如果之后一场肆虐的瘟疫或饥荒袭击了这片土地，那些灾难就会被视为对如此可憎罪行的赎罪。</w:t>
      </w:r>
    </w:p>
    <w:p w14:paraId="1A20D858">
      <w:pPr>
        <w:ind w:left="5" w:right="70"/>
        <w:rPr>
          <w:rFonts w:hint="eastAsia"/>
        </w:rPr>
      </w:pPr>
    </w:p>
    <w:p w14:paraId="2A6DAA85">
      <w:pPr>
        <w:ind w:left="5" w:right="70"/>
        <w:rPr>
          <w:rFonts w:hint="eastAsia"/>
        </w:rPr>
      </w:pPr>
      <w:r>
        <w:rPr>
          <w:rFonts w:hint="eastAsia"/>
        </w:rPr>
        <w:t>If the early Church had believed in transubstantiation, they would never have given consecrated bread to unbaptized persons, nor allowed an unbaptized man to hang it around his neck and cast it with himself into the sea.</w:t>
      </w:r>
    </w:p>
    <w:p w14:paraId="1AF4BA3E">
      <w:pPr>
        <w:ind w:left="5" w:right="70"/>
        <w:rPr>
          <w:rFonts w:hint="eastAsia"/>
        </w:rPr>
      </w:pPr>
      <w:r>
        <w:rPr>
          <w:rFonts w:hint="eastAsia"/>
        </w:rPr>
        <w:t>如果早期教会相信变质说，他们绝不会将祝圣的饼赐给未受洗的人，也不会允许一个未受洗的人将它挂在脖子上，并与自己一同投入海中。</w:t>
      </w:r>
    </w:p>
    <w:p w14:paraId="13E572AF">
      <w:pPr>
        <w:ind w:left="5" w:right="70"/>
        <w:rPr>
          <w:rFonts w:hint="eastAsia"/>
        </w:rPr>
      </w:pPr>
    </w:p>
    <w:p w14:paraId="15D57B59">
      <w:pPr>
        <w:ind w:left="5" w:right="70"/>
        <w:rPr>
          <w:rFonts w:hint="eastAsia"/>
        </w:rPr>
      </w:pPr>
      <w:r>
        <w:rPr>
          <w:rFonts w:hint="eastAsia"/>
        </w:rPr>
        <w:t>Much less would they have burned Christ or given the Lord’s body to a group of schoolboys—who usually have more mischief than devotion.</w:t>
      </w:r>
    </w:p>
    <w:p w14:paraId="4C36B5B7">
      <w:pPr>
        <w:ind w:left="5" w:right="70"/>
        <w:rPr>
          <w:rFonts w:hint="eastAsia"/>
        </w:rPr>
      </w:pPr>
      <w:r>
        <w:rPr>
          <w:rFonts w:hint="eastAsia"/>
        </w:rPr>
        <w:t>他们更不会烧掉基督，或将主的身体给一群小学生——他们通常恶作剧多于虔诚。</w:t>
      </w:r>
    </w:p>
    <w:p w14:paraId="53D91F29">
      <w:pPr>
        <w:ind w:left="5" w:right="70"/>
        <w:rPr>
          <w:rFonts w:hint="eastAsia"/>
        </w:rPr>
      </w:pPr>
    </w:p>
    <w:p w14:paraId="2A924132">
      <w:pPr>
        <w:ind w:left="5" w:right="70"/>
        <w:rPr>
          <w:rFonts w:hint="eastAsia"/>
        </w:rPr>
      </w:pPr>
      <w:r>
        <w:rPr>
          <w:rFonts w:hint="eastAsia"/>
        </w:rPr>
        <w:t>Cyprian relates that a little girl, carried in someone’s arms, vomited the chalice after a deacon had poured it into her mouth—for in those days, infants were admitted to communion.</w:t>
      </w:r>
    </w:p>
    <w:p w14:paraId="751E934C">
      <w:pPr>
        <w:ind w:left="5" w:right="70"/>
        <w:rPr>
          <w:rFonts w:hint="eastAsia"/>
        </w:rPr>
      </w:pPr>
      <w:r>
        <w:rPr>
          <w:rFonts w:hint="eastAsia"/>
        </w:rPr>
        <w:t>居普良记述说，一个被人抱在怀里的小女孩，在执事将圣杯倒入她口中后，呕吐了出来——因为在那些日子里，婴孩被准许领圣餐。</w:t>
      </w:r>
    </w:p>
    <w:p w14:paraId="1B454B44">
      <w:pPr>
        <w:ind w:left="5" w:right="70"/>
        <w:rPr>
          <w:rFonts w:hint="eastAsia"/>
        </w:rPr>
      </w:pPr>
    </w:p>
    <w:p w14:paraId="7C1A30FC">
      <w:pPr>
        <w:ind w:left="5" w:right="70"/>
        <w:rPr>
          <w:rFonts w:hint="eastAsia"/>
        </w:rPr>
      </w:pPr>
      <w:r>
        <w:rPr>
          <w:rFonts w:hint="eastAsia"/>
        </w:rPr>
        <w:t>That spilled wine was not gathered up again, and the chalice would never have been exposed to such danger if the Church had believed it was truly Christ’s body.</w:t>
      </w:r>
    </w:p>
    <w:p w14:paraId="7D3FD5FF">
      <w:pPr>
        <w:ind w:left="5" w:right="70"/>
        <w:rPr>
          <w:rFonts w:hint="eastAsia"/>
        </w:rPr>
      </w:pPr>
      <w:r>
        <w:rPr>
          <w:rFonts w:hint="eastAsia"/>
        </w:rPr>
        <w:t>那洒出的酒没有被再次收集起来，并且如果教会相信那真正是基督的身体，圣杯是绝不会暴露在如此危险之下的。</w:t>
      </w:r>
    </w:p>
    <w:p w14:paraId="5F8587B8">
      <w:pPr>
        <w:ind w:left="5" w:right="70"/>
        <w:rPr>
          <w:rFonts w:hint="eastAsia"/>
        </w:rPr>
      </w:pPr>
    </w:p>
    <w:p w14:paraId="6D3D2C91">
      <w:pPr>
        <w:ind w:left="5" w:right="70"/>
        <w:rPr>
          <w:rFonts w:hint="eastAsia"/>
        </w:rPr>
      </w:pPr>
      <w:r>
        <w:rPr>
          <w:rFonts w:hint="eastAsia"/>
        </w:rPr>
        <w:t>This example also shows that deacons carried the Sacrament to each person individually.</w:t>
      </w:r>
    </w:p>
    <w:p w14:paraId="751F0DAE">
      <w:pPr>
        <w:ind w:left="5" w:right="70"/>
        <w:rPr>
          <w:rFonts w:hint="eastAsia"/>
        </w:rPr>
      </w:pPr>
      <w:r>
        <w:rPr>
          <w:rFonts w:hint="eastAsia"/>
        </w:rPr>
        <w:t>这个例子也表明，执事们是单独将圣餐带给每个人的。</w:t>
      </w:r>
    </w:p>
    <w:p w14:paraId="727A7C3D">
      <w:pPr>
        <w:ind w:left="5" w:right="70"/>
        <w:rPr>
          <w:rFonts w:hint="eastAsia"/>
        </w:rPr>
      </w:pPr>
    </w:p>
    <w:p w14:paraId="799CE599">
      <w:pPr>
        <w:ind w:left="5" w:right="70"/>
        <w:rPr>
          <w:rFonts w:hint="eastAsia"/>
        </w:rPr>
      </w:pPr>
      <w:r>
        <w:rPr>
          <w:rFonts w:hint="eastAsia"/>
        </w:rPr>
        <w:t>When the Eucharist was taken to those who were absent, people who saw it being carried would have worshipped it—if they had believed it was Christ’s body.</w:t>
      </w:r>
    </w:p>
    <w:p w14:paraId="49D0811E">
      <w:pPr>
        <w:ind w:left="5" w:right="70"/>
        <w:rPr>
          <w:rFonts w:hint="eastAsia"/>
        </w:rPr>
      </w:pPr>
      <w:r>
        <w:rPr>
          <w:rFonts w:hint="eastAsia"/>
        </w:rPr>
        <w:t>当圣餐被带给那些缺席的人时，看见它被带着的人，如果他们相信那是基督的身体，就会敬拜它。</w:t>
      </w:r>
    </w:p>
    <w:p w14:paraId="2F44D374">
      <w:pPr>
        <w:ind w:left="5" w:right="70"/>
        <w:rPr>
          <w:rFonts w:hint="eastAsia"/>
        </w:rPr>
      </w:pPr>
    </w:p>
    <w:p w14:paraId="6A07DDC6">
      <w:pPr>
        <w:ind w:left="5" w:right="70"/>
        <w:rPr>
          <w:rFonts w:hint="eastAsia"/>
        </w:rPr>
      </w:pPr>
      <w:r>
        <w:rPr>
          <w:rFonts w:hint="eastAsia"/>
        </w:rPr>
        <w:t>But how could they have worshipped it in the street if they did not worship it in church?</w:t>
      </w:r>
    </w:p>
    <w:p w14:paraId="4D3C8DED">
      <w:pPr>
        <w:ind w:left="5" w:right="70"/>
        <w:rPr>
          <w:rFonts w:hint="eastAsia"/>
        </w:rPr>
      </w:pPr>
      <w:r>
        <w:rPr>
          <w:rFonts w:hint="eastAsia"/>
        </w:rPr>
        <w:t>但如果他们在教堂里不敬拜它，他们又怎能在街上敬拜它呢？</w:t>
      </w:r>
    </w:p>
    <w:p w14:paraId="40C63E34">
      <w:pPr>
        <w:ind w:left="5" w:right="70"/>
        <w:rPr>
          <w:rFonts w:hint="eastAsia"/>
        </w:rPr>
      </w:pPr>
    </w:p>
    <w:p w14:paraId="178B435A">
      <w:pPr>
        <w:ind w:left="5" w:right="70"/>
        <w:rPr>
          <w:rFonts w:hint="eastAsia"/>
        </w:rPr>
      </w:pPr>
      <w:r>
        <w:rPr>
          <w:rFonts w:hint="eastAsia"/>
        </w:rPr>
        <w:t>Observe also how customs have changed.</w:t>
      </w:r>
    </w:p>
    <w:p w14:paraId="55EED344">
      <w:pPr>
        <w:ind w:left="5" w:right="70"/>
        <w:rPr>
          <w:rFonts w:hint="eastAsia"/>
        </w:rPr>
      </w:pPr>
      <w:r>
        <w:rPr>
          <w:rFonts w:hint="eastAsia"/>
        </w:rPr>
        <w:t>也请观察习俗是如何改变的。</w:t>
      </w:r>
    </w:p>
    <w:p w14:paraId="67A5B764">
      <w:pPr>
        <w:ind w:left="5" w:right="70"/>
        <w:rPr>
          <w:rFonts w:hint="eastAsia"/>
        </w:rPr>
      </w:pPr>
    </w:p>
    <w:p w14:paraId="5F990602">
      <w:pPr>
        <w:ind w:left="5" w:right="70"/>
        <w:rPr>
          <w:rFonts w:hint="eastAsia"/>
        </w:rPr>
      </w:pPr>
      <w:r>
        <w:rPr>
          <w:rFonts w:hint="eastAsia"/>
        </w:rPr>
        <w:t>In ancient times, catechumens and penitents were forbidden even to see the Sacrament.</w:t>
      </w:r>
    </w:p>
    <w:p w14:paraId="6E843D83">
      <w:pPr>
        <w:ind w:left="5" w:right="70"/>
        <w:rPr>
          <w:rFonts w:hint="eastAsia"/>
        </w:rPr>
      </w:pPr>
      <w:r>
        <w:rPr>
          <w:rFonts w:hint="eastAsia"/>
        </w:rPr>
        <w:t>在古代，慕道友和悔罪者甚至被禁止看见圣餐。</w:t>
      </w:r>
    </w:p>
    <w:p w14:paraId="0FFFBBF6">
      <w:pPr>
        <w:ind w:left="5" w:right="70"/>
        <w:rPr>
          <w:rFonts w:hint="eastAsia"/>
        </w:rPr>
      </w:pPr>
    </w:p>
    <w:p w14:paraId="4A4A767E">
      <w:pPr>
        <w:ind w:left="5" w:right="70"/>
        <w:rPr>
          <w:rFonts w:hint="eastAsia"/>
        </w:rPr>
      </w:pPr>
      <w:r>
        <w:rPr>
          <w:rFonts w:hint="eastAsia"/>
        </w:rPr>
        <w:t>Yet now, the Host is carried in procession through streets in full view of pagans, Jews, and Turks—if any are present—as well as public harlots.</w:t>
      </w:r>
    </w:p>
    <w:p w14:paraId="58A652BB">
      <w:pPr>
        <w:ind w:left="5" w:right="70"/>
        <w:rPr>
          <w:rFonts w:hint="eastAsia"/>
        </w:rPr>
      </w:pPr>
      <w:r>
        <w:rPr>
          <w:rFonts w:hint="eastAsia"/>
        </w:rPr>
        <w:t>然而现在，圣饼在异教徒、犹太人和土耳其人——如果任何人在场——以及公开的妓女的众目睽睽之下，在街上游行。</w:t>
      </w:r>
    </w:p>
    <w:p w14:paraId="1306A1DD">
      <w:pPr>
        <w:ind w:left="5" w:right="70"/>
        <w:rPr>
          <w:rFonts w:hint="eastAsia"/>
        </w:rPr>
      </w:pPr>
    </w:p>
    <w:p w14:paraId="27EA5A5A">
      <w:pPr>
        <w:ind w:left="5" w:right="70"/>
        <w:rPr>
          <w:rFonts w:hint="eastAsia"/>
        </w:rPr>
      </w:pPr>
      <w:r>
        <w:rPr>
          <w:rFonts w:hint="eastAsia"/>
        </w:rPr>
        <w:t>And cities like Rome, Venice, and Milan abound with all these sorts of people.</w:t>
      </w:r>
    </w:p>
    <w:p w14:paraId="6F9750A0">
      <w:pPr>
        <w:ind w:left="5" w:right="70"/>
        <w:rPr>
          <w:rFonts w:hint="eastAsia"/>
        </w:rPr>
      </w:pPr>
      <w:r>
        <w:rPr>
          <w:rFonts w:hint="eastAsia"/>
        </w:rPr>
        <w:t>像罗马、威尼斯和米兰这样的城市，充满了所有这类人。</w:t>
      </w:r>
    </w:p>
    <w:p w14:paraId="5168C455">
      <w:pPr>
        <w:ind w:left="5" w:right="70"/>
        <w:rPr>
          <w:rFonts w:hint="eastAsia"/>
        </w:rPr>
      </w:pPr>
    </w:p>
    <w:p w14:paraId="14D8D66D">
      <w:pPr>
        <w:ind w:left="5" w:right="70"/>
        <w:rPr>
          <w:rFonts w:hint="eastAsia"/>
        </w:rPr>
      </w:pPr>
      <w:r>
        <w:rPr>
          <w:rFonts w:hint="eastAsia"/>
        </w:rPr>
        <w:t>For proof of all this, I will devote the following chapter.</w:t>
      </w:r>
    </w:p>
    <w:p w14:paraId="33EF92AD">
      <w:pPr>
        <w:ind w:left="5" w:right="70"/>
        <w:rPr>
          <w:rFonts w:hint="eastAsia"/>
        </w:rPr>
      </w:pPr>
      <w:r>
        <w:rPr>
          <w:rFonts w:hint="eastAsia"/>
        </w:rPr>
        <w:t>为证明所有这一切，我将用下一章来论述。</w:t>
      </w:r>
    </w:p>
    <w:p w14:paraId="3751D711">
      <w:pPr>
        <w:ind w:left="5" w:right="70"/>
        <w:rPr>
          <w:rFonts w:hint="eastAsia"/>
        </w:rPr>
      </w:pPr>
    </w:p>
    <w:p w14:paraId="672A8368">
      <w:pPr>
        <w:ind w:left="5" w:right="70"/>
        <w:rPr>
          <w:rFonts w:hint="eastAsia"/>
        </w:rPr>
      </w:pPr>
      <w:r>
        <w:rPr>
          <w:rFonts w:hint="eastAsia"/>
        </w:rPr>
        <w:t>CHAP. 19. Proofs of the Customs Described in the Previous Chapter</w:t>
      </w:r>
    </w:p>
    <w:p w14:paraId="5B54EE08">
      <w:pPr>
        <w:ind w:left="5" w:right="70"/>
        <w:rPr>
          <w:rFonts w:hint="eastAsia"/>
        </w:rPr>
      </w:pPr>
      <w:r>
        <w:rPr>
          <w:rFonts w:hint="eastAsia"/>
        </w:rPr>
        <w:t>第十九章. 前一章所描述习俗的证据。</w:t>
      </w:r>
    </w:p>
    <w:p w14:paraId="3843AD6A">
      <w:pPr>
        <w:ind w:left="5" w:right="70"/>
        <w:rPr>
          <w:rFonts w:hint="eastAsia"/>
        </w:rPr>
      </w:pPr>
    </w:p>
    <w:p w14:paraId="0D77D213">
      <w:pPr>
        <w:ind w:left="5" w:right="70"/>
        <w:rPr>
          <w:rFonts w:hint="eastAsia"/>
        </w:rPr>
      </w:pPr>
      <w:r>
        <w:rPr>
          <w:rFonts w:hint="eastAsia"/>
        </w:rPr>
        <w:t>I said that in the earliest ages, the sacred table was commonly made of wood.</w:t>
      </w:r>
    </w:p>
    <w:p w14:paraId="71C8194F">
      <w:pPr>
        <w:ind w:left="5" w:right="70"/>
        <w:rPr>
          <w:rFonts w:hint="eastAsia"/>
        </w:rPr>
      </w:pPr>
      <w:r>
        <w:rPr>
          <w:rFonts w:hint="eastAsia"/>
        </w:rPr>
        <w:t>我说过，在最早的时代，圣桌通常是木制的。</w:t>
      </w:r>
    </w:p>
    <w:p w14:paraId="30D8D157">
      <w:pPr>
        <w:ind w:left="5" w:right="70"/>
        <w:rPr>
          <w:rFonts w:hint="eastAsia"/>
        </w:rPr>
      </w:pPr>
    </w:p>
    <w:p w14:paraId="4782B084">
      <w:pPr>
        <w:ind w:left="5" w:right="70"/>
        <w:rPr>
          <w:rFonts w:hint="eastAsia"/>
        </w:rPr>
      </w:pPr>
      <w:r>
        <w:rPr>
          <w:rFonts w:hint="eastAsia"/>
        </w:rPr>
        <w:t>This we learn from Athanasius, who complains that the Arians, his enemies, had burned before the church porch the seats, the chair, and the wooden table, along with the veils of the great Church of Alexandria.</w:t>
      </w:r>
    </w:p>
    <w:p w14:paraId="48882E3B">
      <w:pPr>
        <w:ind w:left="5" w:right="70"/>
        <w:rPr>
          <w:rFonts w:hint="eastAsia"/>
        </w:rPr>
      </w:pPr>
      <w:r>
        <w:rPr>
          <w:rFonts w:hint="eastAsia"/>
        </w:rPr>
        <w:t>我们从亚他那修那里得知这一点，他抱怨说，他的敌人亚流派，在亚历山大 büyük 教堂的门廊前，烧毁了座位、椅子和木桌，以及教堂的帷幔。</w:t>
      </w:r>
    </w:p>
    <w:p w14:paraId="751FE540">
      <w:pPr>
        <w:ind w:left="5" w:right="70"/>
        <w:rPr>
          <w:rFonts w:hint="eastAsia"/>
        </w:rPr>
      </w:pPr>
    </w:p>
    <w:p w14:paraId="64159133">
      <w:pPr>
        <w:ind w:left="5" w:right="70"/>
        <w:rPr>
          <w:rFonts w:hint="eastAsia"/>
        </w:rPr>
      </w:pPr>
      <w:r>
        <w:rPr>
          <w:rFonts w:hint="eastAsia"/>
        </w:rPr>
        <w:t>Augustine, in the 50th Epistle, makes a similar complaint about the Donatists.</w:t>
      </w:r>
    </w:p>
    <w:p w14:paraId="76B5DFDD">
      <w:pPr>
        <w:ind w:left="5" w:right="70"/>
        <w:rPr>
          <w:rFonts w:hint="eastAsia"/>
        </w:rPr>
      </w:pPr>
      <w:r>
        <w:rPr>
          <w:rFonts w:hint="eastAsia"/>
        </w:rPr>
        <w:t>奥古斯丁，在第五十封信中，对多纳徒派作了类似的抱怨。</w:t>
      </w:r>
    </w:p>
    <w:p w14:paraId="69B9523F">
      <w:pPr>
        <w:ind w:left="5" w:right="70"/>
        <w:rPr>
          <w:rFonts w:hint="eastAsia"/>
        </w:rPr>
      </w:pPr>
    </w:p>
    <w:p w14:paraId="52731FA6">
      <w:pPr>
        <w:ind w:left="5" w:right="70"/>
        <w:rPr>
          <w:rFonts w:hint="eastAsia"/>
        </w:rPr>
      </w:pPr>
      <w:r>
        <w:rPr>
          <w:rFonts w:hint="eastAsia"/>
        </w:rPr>
        <w:t>By the way, these veils with which the churches were hung were made of white linen, from which it is evident that they had no images in churches at that time.</w:t>
      </w:r>
    </w:p>
    <w:p w14:paraId="48636189">
      <w:pPr>
        <w:ind w:left="5" w:right="70"/>
        <w:rPr>
          <w:rFonts w:hint="eastAsia"/>
        </w:rPr>
      </w:pPr>
      <w:r>
        <w:rPr>
          <w:rFonts w:hint="eastAsia"/>
        </w:rPr>
        <w:t>顺便一提，这些挂在教堂里的帷幔是白麻布制的，由此可见，那时教堂里没有像。</w:t>
      </w:r>
    </w:p>
    <w:p w14:paraId="18A7EAEA">
      <w:pPr>
        <w:ind w:left="5" w:right="70"/>
        <w:rPr>
          <w:rFonts w:hint="eastAsia"/>
        </w:rPr>
      </w:pPr>
    </w:p>
    <w:p w14:paraId="0EF08573">
      <w:pPr>
        <w:ind w:left="5" w:right="70"/>
        <w:rPr>
          <w:rFonts w:hint="eastAsia"/>
        </w:rPr>
      </w:pPr>
      <w:r>
        <w:rPr>
          <w:rFonts w:hint="eastAsia"/>
        </w:rPr>
        <w:t>A trace of this custom remains in the Roman Church during Lent, for then images are covered with white linen.</w:t>
      </w:r>
    </w:p>
    <w:p w14:paraId="6FC44D39">
      <w:pPr>
        <w:ind w:left="5" w:right="70"/>
        <w:rPr>
          <w:rFonts w:hint="eastAsia"/>
        </w:rPr>
      </w:pPr>
      <w:r>
        <w:rPr>
          <w:rFonts w:hint="eastAsia"/>
        </w:rPr>
        <w:t>这种习俗的痕迹在罗马教会的大斋节期间仍然存在，因为那时像被白麻布覆盖。</w:t>
      </w:r>
    </w:p>
    <w:p w14:paraId="30DF509B">
      <w:pPr>
        <w:ind w:left="5" w:right="70"/>
        <w:rPr>
          <w:rFonts w:hint="eastAsia"/>
        </w:rPr>
      </w:pPr>
    </w:p>
    <w:p w14:paraId="63006654">
      <w:pPr>
        <w:ind w:left="5" w:right="70"/>
        <w:rPr>
          <w:rFonts w:hint="eastAsia"/>
        </w:rPr>
      </w:pPr>
      <w:r>
        <w:rPr>
          <w:rFonts w:hint="eastAsia"/>
        </w:rPr>
        <w:t>Optatus Milevitanus, at the beginning of the first book against Parmenian, says: “Which of the faithful does not know that in the celebration of the mysteries, even the wood is covered with linen?</w:t>
      </w:r>
    </w:p>
    <w:p w14:paraId="17276B0B">
      <w:pPr>
        <w:ind w:left="5" w:right="70"/>
        <w:rPr>
          <w:rFonts w:hint="eastAsia"/>
        </w:rPr>
      </w:pPr>
      <w:r>
        <w:rPr>
          <w:rFonts w:hint="eastAsia"/>
        </w:rPr>
        <w:t>米勒维的奥普塔图，在《驳帕米尼安》第一卷开头说：“哪一个信徒不知道，在举行奥秘时，连木头也用麻布覆盖？</w:t>
      </w:r>
    </w:p>
    <w:p w14:paraId="2322B34E">
      <w:pPr>
        <w:ind w:left="5" w:right="70"/>
        <w:rPr>
          <w:rFonts w:hint="eastAsia"/>
        </w:rPr>
      </w:pPr>
    </w:p>
    <w:p w14:paraId="1E884C60">
      <w:pPr>
        <w:ind w:left="5" w:right="70"/>
        <w:rPr>
          <w:rFonts w:hint="eastAsia"/>
        </w:rPr>
      </w:pPr>
      <w:r>
        <w:rPr>
          <w:rFonts w:hint="eastAsia"/>
        </w:rPr>
        <w:t>In the celebration of the Sacraments, the tablecloth may be touched, but not the wood.”</w:t>
      </w:r>
    </w:p>
    <w:p w14:paraId="7640DC33">
      <w:pPr>
        <w:ind w:left="5" w:right="70"/>
        <w:rPr>
          <w:rFonts w:hint="eastAsia"/>
        </w:rPr>
      </w:pPr>
      <w:r>
        <w:rPr>
          <w:rFonts w:hint="eastAsia"/>
        </w:rPr>
        <w:t>在举行圣礼时，桌布可以触摸，但木头不行。”</w:t>
      </w:r>
    </w:p>
    <w:p w14:paraId="5783812A">
      <w:pPr>
        <w:ind w:left="5" w:right="70"/>
        <w:rPr>
          <w:rFonts w:hint="eastAsia"/>
        </w:rPr>
      </w:pPr>
    </w:p>
    <w:p w14:paraId="20112780">
      <w:pPr>
        <w:ind w:left="5" w:right="70"/>
        <w:rPr>
          <w:rFonts w:hint="eastAsia"/>
        </w:rPr>
      </w:pPr>
      <w:r>
        <w:rPr>
          <w:rFonts w:hint="eastAsia"/>
        </w:rPr>
        <w:t>There, he also speaks of removing the altars from their place.</w:t>
      </w:r>
    </w:p>
    <w:p w14:paraId="054B6A64">
      <w:pPr>
        <w:ind w:left="5" w:right="70"/>
        <w:rPr>
          <w:rFonts w:hint="eastAsia"/>
        </w:rPr>
      </w:pPr>
      <w:r>
        <w:rPr>
          <w:rFonts w:hint="eastAsia"/>
        </w:rPr>
        <w:t>在那里，他还谈到将祭坛从它们的位置移走。</w:t>
      </w:r>
    </w:p>
    <w:p w14:paraId="5E4B533E">
      <w:pPr>
        <w:ind w:left="5" w:right="70"/>
        <w:rPr>
          <w:rFonts w:hint="eastAsia"/>
        </w:rPr>
      </w:pPr>
    </w:p>
    <w:p w14:paraId="7EE0FF87">
      <w:pPr>
        <w:ind w:left="5" w:right="70"/>
        <w:rPr>
          <w:rFonts w:hint="eastAsia"/>
        </w:rPr>
      </w:pPr>
      <w:r>
        <w:rPr>
          <w:rFonts w:hint="eastAsia"/>
        </w:rPr>
        <w:t>The book of questions on the Old and New Testament attributed to Augustine states that it was the deacons’ duty to carry the altar.</w:t>
      </w:r>
    </w:p>
    <w:p w14:paraId="6BA6BFC8">
      <w:pPr>
        <w:ind w:left="5" w:right="70"/>
        <w:rPr>
          <w:rFonts w:hint="eastAsia"/>
        </w:rPr>
      </w:pPr>
      <w:r>
        <w:rPr>
          <w:rFonts w:hint="eastAsia"/>
        </w:rPr>
        <w:t>归于奥古斯丁的《旧约与新约问题集》一书指出，搬运祭坛是执事的责任。</w:t>
      </w:r>
    </w:p>
    <w:p w14:paraId="561DBFB7">
      <w:pPr>
        <w:ind w:left="5" w:right="70"/>
        <w:rPr>
          <w:rFonts w:hint="eastAsia"/>
        </w:rPr>
      </w:pPr>
    </w:p>
    <w:p w14:paraId="09D9DF3E">
      <w:pPr>
        <w:ind w:left="5" w:right="70"/>
        <w:rPr>
          <w:rFonts w:hint="eastAsia"/>
        </w:rPr>
      </w:pPr>
      <w:r>
        <w:rPr>
          <w:rFonts w:hint="eastAsia"/>
        </w:rPr>
        <w:t>It is true that even in the time of Constantine the Great, under whom Christians began to build magnificent temples, some principal churches started erecting altars of stone.</w:t>
      </w:r>
    </w:p>
    <w:p w14:paraId="3EC7979E">
      <w:pPr>
        <w:ind w:left="5" w:right="70"/>
        <w:rPr>
          <w:rFonts w:hint="eastAsia"/>
        </w:rPr>
      </w:pPr>
      <w:r>
        <w:rPr>
          <w:rFonts w:hint="eastAsia"/>
        </w:rPr>
        <w:t>诚然，即使在君士坦丁大帝的时代，基督徒开始建造宏伟的圣殿，一些主要的教堂也开始竖立石制祭坛。</w:t>
      </w:r>
    </w:p>
    <w:p w14:paraId="3BE1629E">
      <w:pPr>
        <w:ind w:left="5" w:right="70"/>
        <w:rPr>
          <w:rFonts w:hint="eastAsia"/>
        </w:rPr>
      </w:pPr>
    </w:p>
    <w:p w14:paraId="224276D6">
      <w:pPr>
        <w:ind w:left="5" w:right="70"/>
        <w:rPr>
          <w:rFonts w:hint="eastAsia"/>
        </w:rPr>
      </w:pPr>
      <w:r>
        <w:rPr>
          <w:rFonts w:hint="eastAsia"/>
        </w:rPr>
        <w:t>At that time, there was only one altar in every temple—not a multitude of small altars in various corners of the church, as is now seen among the Romanists.</w:t>
      </w:r>
    </w:p>
    <w:p w14:paraId="55394344">
      <w:pPr>
        <w:ind w:left="5" w:right="70"/>
        <w:rPr>
          <w:rFonts w:hint="eastAsia"/>
        </w:rPr>
      </w:pPr>
      <w:r>
        <w:rPr>
          <w:rFonts w:hint="eastAsia"/>
        </w:rPr>
        <w:t>在那个时候，每个圣殿只有一个祭坛——并非像现在罗马派那样，在教堂的各个角落里有许多小祭坛。</w:t>
      </w:r>
    </w:p>
    <w:p w14:paraId="7EAAB7F0">
      <w:pPr>
        <w:ind w:left="5" w:right="70"/>
        <w:rPr>
          <w:rFonts w:hint="eastAsia"/>
        </w:rPr>
      </w:pPr>
    </w:p>
    <w:p w14:paraId="5D13B040">
      <w:pPr>
        <w:ind w:left="5" w:right="70"/>
        <w:rPr>
          <w:rFonts w:hint="eastAsia"/>
        </w:rPr>
      </w:pPr>
      <w:r>
        <w:rPr>
          <w:rFonts w:hint="eastAsia"/>
        </w:rPr>
        <w:t>Ignatius, in his Epistle to the Philadelphians, says: “The whole church has but one altar.”</w:t>
      </w:r>
    </w:p>
    <w:p w14:paraId="0F4E2FA8">
      <w:pPr>
        <w:ind w:left="5" w:right="70"/>
        <w:rPr>
          <w:rFonts w:hint="eastAsia"/>
        </w:rPr>
      </w:pPr>
      <w:r>
        <w:rPr>
          <w:rFonts w:hint="eastAsia"/>
        </w:rPr>
        <w:t>伊格那丢，在他给非拉铁非人的信中说：“全教会只有一个祭坛。”</w:t>
      </w:r>
    </w:p>
    <w:p w14:paraId="08E6ECC5">
      <w:pPr>
        <w:ind w:left="5" w:right="70"/>
        <w:rPr>
          <w:rFonts w:hint="eastAsia"/>
        </w:rPr>
      </w:pPr>
    </w:p>
    <w:p w14:paraId="041D695E">
      <w:pPr>
        <w:ind w:left="5" w:right="70"/>
        <w:rPr>
          <w:rFonts w:hint="eastAsia"/>
        </w:rPr>
      </w:pPr>
      <w:r>
        <w:rPr>
          <w:rFonts w:hint="eastAsia"/>
        </w:rPr>
        <w:t>Jerome, commenting on Amos 3, writes: “Not the only altar which the church has, but the altars of the heretics, which are many.”</w:t>
      </w:r>
    </w:p>
    <w:p w14:paraId="502305F2">
      <w:pPr>
        <w:ind w:left="5" w:right="70"/>
        <w:rPr>
          <w:rFonts w:hint="eastAsia"/>
        </w:rPr>
      </w:pPr>
      <w:r>
        <w:rPr>
          <w:rFonts w:hint="eastAsia"/>
        </w:rPr>
        <w:t>耶柔米，在注释阿摩司书第三章时写道：“不是教会所拥有的唯一祭坛，而是异端的祭坛，那是许多的。”</w:t>
      </w:r>
    </w:p>
    <w:p w14:paraId="44690281">
      <w:pPr>
        <w:ind w:left="5" w:right="70"/>
        <w:rPr>
          <w:rFonts w:hint="eastAsia"/>
        </w:rPr>
      </w:pPr>
    </w:p>
    <w:p w14:paraId="34FF5BCA">
      <w:pPr>
        <w:ind w:left="5" w:right="70"/>
        <w:rPr>
          <w:rFonts w:hint="eastAsia"/>
        </w:rPr>
      </w:pPr>
      <w:r>
        <w:rPr>
          <w:rFonts w:hint="eastAsia"/>
        </w:rPr>
        <w:t>And Chrysostom, in his 18th Homily on the 2nd Epistle to the Corinthians, says: “There is one Baptism and one Table.”</w:t>
      </w:r>
    </w:p>
    <w:p w14:paraId="2669BA59">
      <w:pPr>
        <w:ind w:left="5" w:right="70"/>
        <w:rPr>
          <w:rFonts w:hint="eastAsia"/>
        </w:rPr>
      </w:pPr>
      <w:r>
        <w:rPr>
          <w:rFonts w:hint="eastAsia"/>
        </w:rPr>
        <w:t>屈梭多模，在他论哥林多后书的第十八篇讲道中说：“只有一个洗礼和一张桌子。”</w:t>
      </w:r>
    </w:p>
    <w:p w14:paraId="1224450A">
      <w:pPr>
        <w:ind w:left="5" w:right="70"/>
        <w:rPr>
          <w:rFonts w:hint="eastAsia"/>
        </w:rPr>
      </w:pPr>
    </w:p>
    <w:p w14:paraId="03E9EEB8">
      <w:pPr>
        <w:ind w:left="5" w:right="70"/>
        <w:rPr>
          <w:rFonts w:hint="eastAsia"/>
        </w:rPr>
      </w:pPr>
      <w:r>
        <w:rPr>
          <w:rFonts w:hint="eastAsia"/>
        </w:rPr>
        <w:t>Alvarez, in his Ethiopian history (Chapter 3), notes that Ethiopian churches have only one altar.</w:t>
      </w:r>
    </w:p>
    <w:p w14:paraId="05CC8768">
      <w:pPr>
        <w:ind w:left="5" w:right="70"/>
        <w:rPr>
          <w:rFonts w:hint="eastAsia"/>
        </w:rPr>
      </w:pPr>
      <w:r>
        <w:rPr>
          <w:rFonts w:hint="eastAsia"/>
        </w:rPr>
        <w:t>阿尔瓦雷斯，在他的《埃塞俄比亚史》（第三章）中指出，埃塞俄比亚的教堂只有一个祭坛。</w:t>
      </w:r>
    </w:p>
    <w:p w14:paraId="64FE38DA">
      <w:pPr>
        <w:ind w:left="5" w:right="70"/>
        <w:rPr>
          <w:rFonts w:hint="eastAsia"/>
        </w:rPr>
      </w:pPr>
    </w:p>
    <w:p w14:paraId="33B5C3AB">
      <w:pPr>
        <w:ind w:left="5" w:right="70"/>
        <w:rPr>
          <w:rFonts w:hint="eastAsia"/>
        </w:rPr>
      </w:pPr>
      <w:r>
        <w:rPr>
          <w:rFonts w:hint="eastAsia"/>
        </w:rPr>
        <w:t>The custom of having many altars carries a hint of paganism.</w:t>
      </w:r>
    </w:p>
    <w:p w14:paraId="66AF6DC4">
      <w:pPr>
        <w:ind w:left="5" w:right="70"/>
        <w:rPr>
          <w:rFonts w:hint="eastAsia"/>
        </w:rPr>
      </w:pPr>
      <w:r>
        <w:rPr>
          <w:rFonts w:hint="eastAsia"/>
        </w:rPr>
        <w:t>拥有许多祭坛的习俗带有一丝异教的意味。</w:t>
      </w:r>
    </w:p>
    <w:p w14:paraId="16414D75">
      <w:pPr>
        <w:ind w:left="5" w:right="70"/>
        <w:rPr>
          <w:rFonts w:hint="eastAsia"/>
        </w:rPr>
      </w:pPr>
    </w:p>
    <w:p w14:paraId="7DFE8453">
      <w:pPr>
        <w:ind w:left="5" w:right="70"/>
        <w:rPr>
          <w:rFonts w:hint="eastAsia"/>
        </w:rPr>
      </w:pPr>
      <w:r>
        <w:rPr>
          <w:rFonts w:hint="eastAsia"/>
        </w:rPr>
        <w:t>Virgil, speaking of the goddess Venus, writes: From a hundred altars in her temple ascendsThe smoke of incense that rich Saba sends.</w:t>
      </w:r>
    </w:p>
    <w:p w14:paraId="12AAE2FC">
      <w:pPr>
        <w:ind w:left="5" w:right="70"/>
        <w:rPr>
          <w:rFonts w:hint="eastAsia"/>
        </w:rPr>
      </w:pPr>
      <w:r>
        <w:rPr>
          <w:rFonts w:hint="eastAsia"/>
        </w:rPr>
        <w:t>维吉尔，谈到女神维纳斯时写道：从她庙宇的百座祭坛上升起，那富饶的示巴送来的香烟。</w:t>
      </w:r>
    </w:p>
    <w:p w14:paraId="20DF3314">
      <w:pPr>
        <w:ind w:left="5" w:right="70"/>
        <w:rPr>
          <w:rFonts w:hint="eastAsia"/>
        </w:rPr>
      </w:pPr>
    </w:p>
    <w:p w14:paraId="21D4097F">
      <w:pPr>
        <w:ind w:left="5" w:right="70"/>
        <w:rPr>
          <w:rFonts w:hint="eastAsia"/>
        </w:rPr>
      </w:pPr>
      <w:r>
        <w:rPr>
          <w:rFonts w:hint="eastAsia"/>
        </w:rPr>
        <w:t>Prudentius, in the first book against Symmachus, reproaches the pagans for having small altars before each god in their temples.</w:t>
      </w:r>
    </w:p>
    <w:p w14:paraId="3C869595">
      <w:pPr>
        <w:ind w:left="5" w:right="70"/>
        <w:rPr>
          <w:rFonts w:hint="eastAsia"/>
        </w:rPr>
      </w:pPr>
      <w:r>
        <w:rPr>
          <w:rFonts w:hint="eastAsia"/>
        </w:rPr>
        <w:t>普鲁登提乌，在《驳西马库》第一卷中，责备异教徒在他们的庙宇中，每个神前都有小祭坛。</w:t>
      </w:r>
    </w:p>
    <w:p w14:paraId="0572E386">
      <w:pPr>
        <w:ind w:left="5" w:right="70"/>
        <w:rPr>
          <w:rFonts w:hint="eastAsia"/>
        </w:rPr>
      </w:pPr>
    </w:p>
    <w:p w14:paraId="476FB9EE">
      <w:pPr>
        <w:ind w:left="5" w:right="70"/>
        <w:rPr>
          <w:rFonts w:hint="eastAsia"/>
        </w:rPr>
      </w:pPr>
      <w:r>
        <w:rPr>
          <w:rFonts w:hint="eastAsia"/>
        </w:rPr>
        <w:t>Similarly, God rebukes the Israelites for this idolatry in Hosea 8:11, saying that Israel had made many altars to sin.</w:t>
      </w:r>
    </w:p>
    <w:p w14:paraId="550778A2">
      <w:pPr>
        <w:ind w:left="5" w:right="70"/>
        <w:rPr>
          <w:rFonts w:hint="eastAsia"/>
        </w:rPr>
      </w:pPr>
      <w:r>
        <w:rPr>
          <w:rFonts w:hint="eastAsia"/>
        </w:rPr>
        <w:t>同样，上帝在何西阿书8:11中，因这偶像崇拜责备以色列人，说以色列造了许多祭坛犯罪。</w:t>
      </w:r>
    </w:p>
    <w:p w14:paraId="61DDF799">
      <w:pPr>
        <w:ind w:left="5" w:right="70"/>
        <w:rPr>
          <w:rFonts w:hint="eastAsia"/>
        </w:rPr>
      </w:pPr>
    </w:p>
    <w:p w14:paraId="45EB3ACA">
      <w:pPr>
        <w:ind w:left="5" w:right="70"/>
        <w:rPr>
          <w:rFonts w:hint="eastAsia"/>
        </w:rPr>
      </w:pPr>
      <w:r>
        <w:rPr>
          <w:rFonts w:hint="eastAsia"/>
        </w:rPr>
        <w:t>Upon the sacred table, the deacons did not bring a round Host but a quantity of bread and wine—enough for all present to communicate under both kinds.</w:t>
      </w:r>
    </w:p>
    <w:p w14:paraId="31DC4C14">
      <w:pPr>
        <w:ind w:left="5" w:right="70"/>
        <w:rPr>
          <w:rFonts w:hint="eastAsia"/>
        </w:rPr>
      </w:pPr>
      <w:r>
        <w:rPr>
          <w:rFonts w:hint="eastAsia"/>
        </w:rPr>
        <w:t>在圣桌上，执事们带来的不是一个圆形的圣饼，而是一定量的饼和酒——足够所有在场的人领受两种元素。</w:t>
      </w:r>
    </w:p>
    <w:p w14:paraId="4FE9F219">
      <w:pPr>
        <w:ind w:left="5" w:right="70"/>
        <w:rPr>
          <w:rFonts w:hint="eastAsia"/>
        </w:rPr>
      </w:pPr>
    </w:p>
    <w:p w14:paraId="38584C16">
      <w:pPr>
        <w:ind w:left="5" w:right="70"/>
        <w:rPr>
          <w:rFonts w:hint="eastAsia"/>
        </w:rPr>
      </w:pPr>
      <w:r>
        <w:rPr>
          <w:rFonts w:hint="eastAsia"/>
        </w:rPr>
        <w:t>There is an ancient order from the Roman Church attributed to Clement I that states: “Let so many sacrifices be presented upon the altar as may suffice the people.</w:t>
      </w:r>
    </w:p>
    <w:p w14:paraId="6B4A2159">
      <w:pPr>
        <w:ind w:left="5" w:right="70"/>
        <w:rPr>
          <w:rFonts w:hint="eastAsia"/>
        </w:rPr>
      </w:pPr>
      <w:r>
        <w:rPr>
          <w:rFonts w:hint="eastAsia"/>
        </w:rPr>
        <w:t>罗马教会有一条归于克莱门一世的古老规定说：“让足够百姓的祭物呈献在祭坛上。</w:t>
      </w:r>
    </w:p>
    <w:p w14:paraId="195813C2">
      <w:pPr>
        <w:ind w:left="5" w:right="70"/>
        <w:rPr>
          <w:rFonts w:hint="eastAsia"/>
        </w:rPr>
      </w:pPr>
    </w:p>
    <w:p w14:paraId="6A20B57C">
      <w:pPr>
        <w:ind w:left="5" w:right="70"/>
        <w:rPr>
          <w:rFonts w:hint="eastAsia"/>
        </w:rPr>
      </w:pPr>
      <w:r>
        <w:rPr>
          <w:rFonts w:hint="eastAsia"/>
        </w:rPr>
        <w:t>Let no remnant be kept for the morrow, but with reverence and care from the clergy, let it be consumed—that is, eaten.”</w:t>
      </w:r>
    </w:p>
    <w:p w14:paraId="0D3F6184">
      <w:pPr>
        <w:ind w:left="5" w:right="70"/>
        <w:rPr>
          <w:rFonts w:hint="eastAsia"/>
        </w:rPr>
      </w:pPr>
      <w:r>
        <w:rPr>
          <w:rFonts w:hint="eastAsia"/>
        </w:rPr>
        <w:t>不要留任何剩余到明天，但由神职人员怀着敬畏和谨慎，将其消耗——即，吃掉。”</w:t>
      </w:r>
    </w:p>
    <w:p w14:paraId="57FCDB18">
      <w:pPr>
        <w:ind w:left="5" w:right="70"/>
        <w:rPr>
          <w:rFonts w:hint="eastAsia"/>
        </w:rPr>
      </w:pPr>
    </w:p>
    <w:p w14:paraId="2977831F">
      <w:pPr>
        <w:ind w:left="5" w:right="70"/>
        <w:rPr>
          <w:rFonts w:hint="eastAsia"/>
        </w:rPr>
      </w:pPr>
      <w:r>
        <w:rPr>
          <w:rFonts w:hint="eastAsia"/>
        </w:rPr>
        <w:t>Although these Decretals are spurious, they show that when they were forged, round wafers and Masses where only the priest received were not yet in use.</w:t>
      </w:r>
    </w:p>
    <w:p w14:paraId="6C80D7B3">
      <w:pPr>
        <w:ind w:left="5" w:right="70"/>
        <w:rPr>
          <w:rFonts w:hint="eastAsia"/>
        </w:rPr>
      </w:pPr>
      <w:r>
        <w:rPr>
          <w:rFonts w:hint="eastAsia"/>
        </w:rPr>
        <w:t>虽然这些教令是伪造的，但它们表明，当它们被伪造时，圆形的薄饼和只有神父领受的弥撒尚未被使用。</w:t>
      </w:r>
    </w:p>
    <w:p w14:paraId="2663C4FB">
      <w:pPr>
        <w:ind w:left="5" w:right="70"/>
        <w:rPr>
          <w:rFonts w:hint="eastAsia"/>
        </w:rPr>
      </w:pPr>
    </w:p>
    <w:p w14:paraId="0FC2A262">
      <w:pPr>
        <w:ind w:left="5" w:right="70"/>
        <w:rPr>
          <w:rFonts w:hint="eastAsia"/>
        </w:rPr>
      </w:pPr>
      <w:r>
        <w:rPr>
          <w:rFonts w:hint="eastAsia"/>
        </w:rPr>
        <w:t>Additionally, the practice of burning the remnants of the Lord’s body or giving them to schoolboys to eat (which we will discuss later) clearly proves that there was a quantity of bread on the table, some of which always remained after all had communed.</w:t>
      </w:r>
    </w:p>
    <w:p w14:paraId="73FB63CA">
      <w:pPr>
        <w:ind w:left="5" w:right="70"/>
        <w:rPr>
          <w:rFonts w:hint="eastAsia"/>
        </w:rPr>
      </w:pPr>
      <w:r>
        <w:rPr>
          <w:rFonts w:hint="eastAsia"/>
        </w:rPr>
        <w:t>此外，烧掉主的身体的残余物，或给小学生吃的作法（我们稍后将讨论），清楚地证明了桌上有一批饼，在所有人都领餐后总有一些剩下。</w:t>
      </w:r>
    </w:p>
    <w:p w14:paraId="07EBA873">
      <w:pPr>
        <w:ind w:left="5" w:right="70"/>
        <w:rPr>
          <w:rFonts w:hint="eastAsia"/>
        </w:rPr>
      </w:pPr>
    </w:p>
    <w:p w14:paraId="39CD8523">
      <w:pPr>
        <w:ind w:left="5" w:right="70"/>
        <w:rPr>
          <w:rFonts w:hint="eastAsia"/>
        </w:rPr>
      </w:pPr>
      <w:r>
        <w:rPr>
          <w:rFonts w:hint="eastAsia"/>
        </w:rPr>
        <w:t>I have seen depictions of the Eucharist by the Jesuit Richeome, where Christ is shown sitting at the table with his disciples, each having a round wafer on their plate.</w:t>
      </w:r>
    </w:p>
    <w:p w14:paraId="7C43665B">
      <w:pPr>
        <w:ind w:left="5" w:right="70"/>
        <w:rPr>
          <w:rFonts w:hint="eastAsia"/>
        </w:rPr>
      </w:pPr>
      <w:r>
        <w:rPr>
          <w:rFonts w:hint="eastAsia"/>
        </w:rPr>
        <w:t>我见过耶稣会士里歇姆所作的圣餐描绘，其中基督与祂的门徒坐在桌前，每个人的盘子里都有一个圆形的薄饼。</w:t>
      </w:r>
    </w:p>
    <w:p w14:paraId="4D9A3139">
      <w:pPr>
        <w:ind w:left="5" w:right="70"/>
        <w:rPr>
          <w:rFonts w:hint="eastAsia"/>
        </w:rPr>
      </w:pPr>
    </w:p>
    <w:p w14:paraId="50FD8363">
      <w:pPr>
        <w:ind w:left="5" w:right="70"/>
        <w:rPr>
          <w:rFonts w:hint="eastAsia"/>
        </w:rPr>
      </w:pPr>
      <w:r>
        <w:rPr>
          <w:rFonts w:hint="eastAsia"/>
        </w:rPr>
        <w:t>All that was missing was a crucifix stamped on these Hosts.</w:t>
      </w:r>
    </w:p>
    <w:p w14:paraId="444C7BF1">
      <w:pPr>
        <w:ind w:left="5" w:right="70"/>
        <w:rPr>
          <w:rFonts w:hint="eastAsia"/>
        </w:rPr>
      </w:pPr>
      <w:r>
        <w:rPr>
          <w:rFonts w:hint="eastAsia"/>
        </w:rPr>
        <w:t>所缺的只是在这些圣饼上印上一个十字架。</w:t>
      </w:r>
    </w:p>
    <w:p w14:paraId="13E18D8D">
      <w:pPr>
        <w:ind w:left="5" w:right="70"/>
        <w:rPr>
          <w:rFonts w:hint="eastAsia"/>
        </w:rPr>
      </w:pPr>
    </w:p>
    <w:p w14:paraId="6E64A86E">
      <w:pPr>
        <w:ind w:left="5" w:right="70"/>
        <w:rPr>
          <w:rFonts w:hint="eastAsia"/>
        </w:rPr>
      </w:pPr>
      <w:r>
        <w:rPr>
          <w:rFonts w:hint="eastAsia"/>
        </w:rPr>
        <w:t>As for the linen cloths, we have cited Optatus’ testimony.</w:t>
      </w:r>
    </w:p>
    <w:p w14:paraId="69D64FF4">
      <w:pPr>
        <w:ind w:left="5" w:right="70"/>
        <w:rPr>
          <w:rFonts w:hint="eastAsia"/>
        </w:rPr>
      </w:pPr>
      <w:r>
        <w:rPr>
          <w:rFonts w:hint="eastAsia"/>
        </w:rPr>
        <w:t>至于麻布，我们已引用了奥普塔图的见证。</w:t>
      </w:r>
    </w:p>
    <w:p w14:paraId="08BEAD90">
      <w:pPr>
        <w:ind w:left="5" w:right="70"/>
        <w:rPr>
          <w:rFonts w:hint="eastAsia"/>
        </w:rPr>
      </w:pPr>
    </w:p>
    <w:p w14:paraId="5783F231">
      <w:pPr>
        <w:ind w:left="5" w:right="70"/>
        <w:rPr>
          <w:rFonts w:hint="eastAsia"/>
        </w:rPr>
      </w:pPr>
      <w:r>
        <w:rPr>
          <w:rFonts w:hint="eastAsia"/>
        </w:rPr>
        <w:t>Concerning the double curtains spread before the table—which were drawn at the hour of Communion—Chrysostom, in his third Homily on the Epistle to the Ephesians, speaks of them thus: “When you see the double curtains drawn, think that heaven opens itself.”</w:t>
      </w:r>
    </w:p>
    <w:p w14:paraId="143544A0">
      <w:pPr>
        <w:ind w:left="5" w:right="70"/>
        <w:rPr>
          <w:rFonts w:hint="eastAsia"/>
        </w:rPr>
      </w:pPr>
      <w:r>
        <w:rPr>
          <w:rFonts w:hint="eastAsia"/>
        </w:rPr>
        <w:t>关于在桌前展开的双层帘子——在领圣餐时拉开——屈梭多模，在他论以弗所书的第三篇讲道中如此论及它们：“当你看见双层帘子拉开时，思想天开了。”</w:t>
      </w:r>
    </w:p>
    <w:p w14:paraId="2C9D5BF0">
      <w:pPr>
        <w:ind w:left="5" w:right="70"/>
        <w:rPr>
          <w:rFonts w:hint="eastAsia"/>
        </w:rPr>
      </w:pPr>
    </w:p>
    <w:p w14:paraId="2693EC53">
      <w:pPr>
        <w:ind w:left="5" w:right="70"/>
        <w:rPr>
          <w:rFonts w:hint="eastAsia"/>
        </w:rPr>
      </w:pPr>
      <w:r>
        <w:rPr>
          <w:rFonts w:hint="eastAsia"/>
        </w:rPr>
        <w:t>Of the custom of giving the sacred bread into every communicant’s hand, we have proofs without number.</w:t>
      </w:r>
    </w:p>
    <w:p w14:paraId="6B924484">
      <w:pPr>
        <w:ind w:left="5" w:right="70"/>
        <w:rPr>
          <w:rFonts w:hint="eastAsia"/>
        </w:rPr>
      </w:pPr>
      <w:r>
        <w:rPr>
          <w:rFonts w:hint="eastAsia"/>
        </w:rPr>
        <w:t>关于将圣饼交到每个领餐者手中的习俗，我们有无数的证据。</w:t>
      </w:r>
    </w:p>
    <w:p w14:paraId="0D727DC8">
      <w:pPr>
        <w:ind w:left="5" w:right="70"/>
        <w:rPr>
          <w:rFonts w:hint="eastAsia"/>
        </w:rPr>
      </w:pPr>
    </w:p>
    <w:p w14:paraId="2386BBC6">
      <w:pPr>
        <w:ind w:left="5" w:right="70"/>
        <w:rPr>
          <w:rFonts w:hint="eastAsia"/>
        </w:rPr>
      </w:pPr>
      <w:r>
        <w:rPr>
          <w:rFonts w:hint="eastAsia"/>
        </w:rPr>
        <w:t>Cyprian in the Sermon De Lapsis: “Returning from the altars of devils, they come unto the Holy of the Lord, with their hands defiled and infected, etc., they lay hold on the Lord’s body.”</w:t>
      </w:r>
    </w:p>
    <w:p w14:paraId="3B8E5722">
      <w:pPr>
        <w:ind w:left="5" w:right="70"/>
        <w:rPr>
          <w:rFonts w:hint="eastAsia"/>
        </w:rPr>
      </w:pPr>
      <w:r>
        <w:rPr>
          <w:rFonts w:hint="eastAsia"/>
        </w:rPr>
        <w:t>居普良在《论背道者》的讲道中说：“从魔鬼的祭坛回来，他们来到主的圣所，他们的手被玷污和感染，等等，他们抓住主的身体。”</w:t>
      </w:r>
    </w:p>
    <w:p w14:paraId="415B5E7C">
      <w:pPr>
        <w:ind w:left="5" w:right="70"/>
        <w:rPr>
          <w:rFonts w:hint="eastAsia"/>
        </w:rPr>
      </w:pPr>
    </w:p>
    <w:p w14:paraId="19AC6A3F">
      <w:pPr>
        <w:ind w:left="5" w:right="70"/>
        <w:rPr>
          <w:rFonts w:hint="eastAsia"/>
        </w:rPr>
      </w:pPr>
      <w:r>
        <w:rPr>
          <w:rFonts w:hint="eastAsia"/>
        </w:rPr>
        <w:t>Eusebius: “He had stretched forth his hands to apprehend this holy food.”</w:t>
      </w:r>
    </w:p>
    <w:p w14:paraId="00BA04FD">
      <w:pPr>
        <w:ind w:left="5" w:right="70"/>
        <w:rPr>
          <w:rFonts w:hint="eastAsia"/>
        </w:rPr>
      </w:pPr>
      <w:r>
        <w:rPr>
          <w:rFonts w:hint="eastAsia"/>
        </w:rPr>
        <w:t>优西比乌：“他已伸出双手要抓住这神圣的食物。”</w:t>
      </w:r>
    </w:p>
    <w:p w14:paraId="5A71DBCC">
      <w:pPr>
        <w:ind w:left="5" w:right="70"/>
        <w:rPr>
          <w:rFonts w:hint="eastAsia"/>
        </w:rPr>
      </w:pPr>
    </w:p>
    <w:p w14:paraId="4EDE052A">
      <w:pPr>
        <w:ind w:left="5" w:right="70"/>
        <w:rPr>
          <w:rFonts w:hint="eastAsia"/>
        </w:rPr>
      </w:pPr>
      <w:r>
        <w:rPr>
          <w:rFonts w:hint="eastAsia"/>
        </w:rPr>
        <w:t>Ambrose, rebuking the Emperor Theodosius for the massacre committed at Thessalonica, said to him: “How shalt thou stretch thy hands yet still reeking with the blood of that unjust murder?</w:t>
      </w:r>
    </w:p>
    <w:p w14:paraId="2D2722CF">
      <w:pPr>
        <w:ind w:left="5" w:right="70"/>
        <w:rPr>
          <w:rFonts w:hint="eastAsia"/>
        </w:rPr>
      </w:pPr>
      <w:r>
        <w:rPr>
          <w:rFonts w:hint="eastAsia"/>
        </w:rPr>
        <w:t>安波罗修，在责备皇帝狄奥多西在帖撒罗尼迦所犯的大屠杀时对他说：“你那仍沾满不义谋杀之血的手，如何能伸出？</w:t>
      </w:r>
    </w:p>
    <w:p w14:paraId="6C216E1E">
      <w:pPr>
        <w:ind w:left="5" w:right="70"/>
        <w:rPr>
          <w:rFonts w:hint="eastAsia"/>
        </w:rPr>
      </w:pPr>
    </w:p>
    <w:p w14:paraId="2D49B687">
      <w:pPr>
        <w:ind w:left="5" w:right="70"/>
        <w:rPr>
          <w:rFonts w:hint="eastAsia"/>
        </w:rPr>
      </w:pPr>
      <w:r>
        <w:rPr>
          <w:rFonts w:hint="eastAsia"/>
        </w:rPr>
        <w:t>How shalt thou with such hands receive the Lord’s sacred body?”</w:t>
      </w:r>
    </w:p>
    <w:p w14:paraId="46FFECBF">
      <w:pPr>
        <w:ind w:left="5" w:right="70"/>
        <w:rPr>
          <w:rFonts w:hint="eastAsia"/>
        </w:rPr>
      </w:pPr>
      <w:r>
        <w:rPr>
          <w:rFonts w:hint="eastAsia"/>
        </w:rPr>
        <w:t>你如何能用这样的手领受主的神圣身体？”</w:t>
      </w:r>
    </w:p>
    <w:p w14:paraId="18A95216">
      <w:pPr>
        <w:ind w:left="5" w:right="70"/>
        <w:rPr>
          <w:rFonts w:hint="eastAsia"/>
        </w:rPr>
      </w:pPr>
    </w:p>
    <w:p w14:paraId="1B026FD8">
      <w:pPr>
        <w:ind w:left="5" w:right="70"/>
        <w:rPr>
          <w:rFonts w:hint="eastAsia"/>
        </w:rPr>
      </w:pPr>
      <w:r>
        <w:rPr>
          <w:rFonts w:hint="eastAsia"/>
        </w:rPr>
        <w:t>And not only men, but also women received the sacrament with their hand; some put it up in a linen cloth and carried it home.</w:t>
      </w:r>
    </w:p>
    <w:p w14:paraId="3966FA79">
      <w:pPr>
        <w:ind w:left="5" w:right="70"/>
        <w:rPr>
          <w:rFonts w:hint="eastAsia"/>
        </w:rPr>
      </w:pPr>
      <w:r>
        <w:rPr>
          <w:rFonts w:hint="eastAsia"/>
        </w:rPr>
        <w:t>不仅男人，女人也用手领受圣餐；有些人用一块麻布包起来带回家。</w:t>
      </w:r>
    </w:p>
    <w:p w14:paraId="0BB9E1E2">
      <w:pPr>
        <w:ind w:left="5" w:right="70"/>
        <w:rPr>
          <w:rFonts w:hint="eastAsia"/>
        </w:rPr>
      </w:pPr>
    </w:p>
    <w:p w14:paraId="397E2187">
      <w:pPr>
        <w:ind w:left="5" w:right="70"/>
        <w:rPr>
          <w:rFonts w:hint="eastAsia"/>
        </w:rPr>
      </w:pPr>
      <w:r>
        <w:rPr>
          <w:rFonts w:hint="eastAsia"/>
        </w:rPr>
        <w:t>Cyprian in the Treatise of the Tombs, sect. 21, speaks of a woman who had carried home the bread of the Eucharist and had shut it up in a trunk.</w:t>
      </w:r>
    </w:p>
    <w:p w14:paraId="42CFFEF9">
      <w:pPr>
        <w:ind w:left="5" w:right="70"/>
        <w:rPr>
          <w:rFonts w:hint="eastAsia"/>
        </w:rPr>
      </w:pPr>
      <w:r>
        <w:rPr>
          <w:rFonts w:hint="eastAsia"/>
        </w:rPr>
        <w:t>居普良在《论坟墓》一书中，第21节，谈到一个妇人，她将圣餐的饼带回家，并把它锁在一个箱子里。</w:t>
      </w:r>
    </w:p>
    <w:p w14:paraId="52B42A44">
      <w:pPr>
        <w:ind w:left="5" w:right="70"/>
        <w:rPr>
          <w:rFonts w:hint="eastAsia"/>
        </w:rPr>
      </w:pPr>
    </w:p>
    <w:p w14:paraId="35966C63">
      <w:pPr>
        <w:ind w:left="5" w:right="70"/>
        <w:rPr>
          <w:rFonts w:hint="eastAsia"/>
        </w:rPr>
      </w:pPr>
      <w:r>
        <w:rPr>
          <w:rFonts w:hint="eastAsia"/>
        </w:rPr>
        <w:t>We alleged before the example of Gorgonia, of whom her brother Gregory Nazianzen says: “That she would lay up some part of the signs of the venerable body and blood of the Lord, and mingle it with her tears.”</w:t>
      </w:r>
    </w:p>
    <w:p w14:paraId="5CE6B328">
      <w:pPr>
        <w:ind w:left="5" w:right="70"/>
        <w:rPr>
          <w:rFonts w:hint="eastAsia"/>
        </w:rPr>
      </w:pPr>
      <w:r>
        <w:rPr>
          <w:rFonts w:hint="eastAsia"/>
        </w:rPr>
        <w:t>我们先前引述了哥戈尼亚的例子，她的兄弟拿先斯的格列高利说：“她会珍藏一些可敬的主身体和血的记号，并将其与她的眼泪混合。”</w:t>
      </w:r>
    </w:p>
    <w:p w14:paraId="5B6F8A9A">
      <w:pPr>
        <w:ind w:left="5" w:right="70"/>
        <w:rPr>
          <w:rFonts w:hint="eastAsia"/>
        </w:rPr>
      </w:pPr>
    </w:p>
    <w:p w14:paraId="3DE75A7F">
      <w:pPr>
        <w:ind w:left="5" w:right="70"/>
        <w:rPr>
          <w:rFonts w:hint="eastAsia"/>
        </w:rPr>
      </w:pPr>
      <w:r>
        <w:rPr>
          <w:rFonts w:hint="eastAsia"/>
        </w:rPr>
        <w:t>And Jerome, or rather Pelagius, upon 1 Cor. 11, will have good care taken that the linen where the sacrament is put up be not soiled, etc.</w:t>
      </w:r>
    </w:p>
    <w:p w14:paraId="42AB0CDD">
      <w:pPr>
        <w:ind w:left="5" w:right="70"/>
        <w:rPr>
          <w:rFonts w:hint="eastAsia"/>
        </w:rPr>
      </w:pPr>
      <w:r>
        <w:rPr>
          <w:rFonts w:hint="eastAsia"/>
        </w:rPr>
        <w:t>耶柔米，或更确切地说是伯拉纠，在论哥林多前书第十一章时，要人好好注意，不要弄脏放圣餐的麻布，等等。</w:t>
      </w:r>
    </w:p>
    <w:p w14:paraId="4277E756">
      <w:pPr>
        <w:ind w:left="5" w:right="70"/>
        <w:rPr>
          <w:rFonts w:hint="eastAsia"/>
        </w:rPr>
      </w:pPr>
    </w:p>
    <w:p w14:paraId="3DEEAAB9">
      <w:pPr>
        <w:ind w:left="5" w:right="70"/>
        <w:rPr>
          <w:rFonts w:hint="eastAsia"/>
        </w:rPr>
      </w:pPr>
      <w:r>
        <w:rPr>
          <w:rFonts w:hint="eastAsia"/>
        </w:rPr>
        <w:t>Indeed, Basil in the Epistle to Caesaria Patritia speaks thus: “One may in case of necessity, in time of persecution, there being neither priest nor minister present, take the communion with his own hand.</w:t>
      </w:r>
    </w:p>
    <w:p w14:paraId="31E6187B">
      <w:pPr>
        <w:ind w:left="5" w:right="70"/>
        <w:rPr>
          <w:rFonts w:hint="eastAsia"/>
        </w:rPr>
      </w:pPr>
      <w:r>
        <w:rPr>
          <w:rFonts w:hint="eastAsia"/>
        </w:rPr>
        <w:t>的确，巴西流在给凯撒利亚·帕特里提亚的信中如此说：“在必要时，在迫害时期，没有神父或仆人在场，人可以用自己的手领圣餐。</w:t>
      </w:r>
    </w:p>
    <w:p w14:paraId="268D33B2">
      <w:pPr>
        <w:ind w:left="5" w:right="70"/>
        <w:rPr>
          <w:rFonts w:hint="eastAsia"/>
        </w:rPr>
      </w:pPr>
    </w:p>
    <w:p w14:paraId="14C1FD13">
      <w:pPr>
        <w:ind w:left="5" w:right="70"/>
        <w:rPr>
          <w:rFonts w:hint="eastAsia"/>
        </w:rPr>
      </w:pPr>
      <w:r>
        <w:rPr>
          <w:rFonts w:hint="eastAsia"/>
        </w:rPr>
        <w:t>It is superfluous to show that there is no inconvenience in it, seeing that long custom has approved it by effect.”</w:t>
      </w:r>
    </w:p>
    <w:p w14:paraId="02A714E6">
      <w:pPr>
        <w:ind w:left="5" w:right="70"/>
        <w:rPr>
          <w:rFonts w:hint="eastAsia"/>
        </w:rPr>
      </w:pPr>
      <w:r>
        <w:rPr>
          <w:rFonts w:hint="eastAsia"/>
        </w:rPr>
        <w:t>无需表明这其中没有不便之处，既然长久的习俗已藉着果效认可了它。”</w:t>
      </w:r>
    </w:p>
    <w:p w14:paraId="4EE05B81">
      <w:pPr>
        <w:ind w:left="5" w:right="70"/>
        <w:rPr>
          <w:rFonts w:hint="eastAsia"/>
        </w:rPr>
      </w:pPr>
    </w:p>
    <w:p w14:paraId="344F7460">
      <w:pPr>
        <w:ind w:left="5" w:right="70"/>
        <w:rPr>
          <w:rFonts w:hint="eastAsia"/>
        </w:rPr>
      </w:pPr>
      <w:r>
        <w:rPr>
          <w:rFonts w:hint="eastAsia"/>
        </w:rPr>
        <w:t>And he adds: “That in Alexandria and Egypt every layman has very often the communion in his own house and takes of it himself when he pleases.”</w:t>
      </w:r>
    </w:p>
    <w:p w14:paraId="2FE4120C">
      <w:pPr>
        <w:ind w:left="5" w:right="70"/>
        <w:rPr>
          <w:rFonts w:hint="eastAsia"/>
        </w:rPr>
      </w:pPr>
      <w:r>
        <w:rPr>
          <w:rFonts w:hint="eastAsia"/>
        </w:rPr>
        <w:t>他补充说：“在亚历山大和埃及，每个平信徒都经常在自己的家中领圣餐，并随己意领受。”</w:t>
      </w:r>
    </w:p>
    <w:p w14:paraId="29422BB0">
      <w:pPr>
        <w:ind w:left="5" w:right="70"/>
        <w:rPr>
          <w:rFonts w:hint="eastAsia"/>
        </w:rPr>
      </w:pPr>
    </w:p>
    <w:p w14:paraId="2261D8DF">
      <w:pPr>
        <w:ind w:left="5" w:right="70"/>
        <w:rPr>
          <w:rFonts w:hint="eastAsia"/>
        </w:rPr>
      </w:pPr>
      <w:r>
        <w:rPr>
          <w:rFonts w:hint="eastAsia"/>
        </w:rPr>
        <w:t>M. du Perron proves by Jerome that the Romans took the communion in their houses when they thought good.</w:t>
      </w:r>
    </w:p>
    <w:p w14:paraId="7DFD574C">
      <w:pPr>
        <w:ind w:left="5" w:right="70"/>
        <w:rPr>
          <w:rFonts w:hint="eastAsia"/>
        </w:rPr>
      </w:pPr>
      <w:r>
        <w:rPr>
          <w:rFonts w:hint="eastAsia"/>
        </w:rPr>
        <w:t>杜佩龙先生藉着耶柔米证明，罗马人认为合适时，就在自己家中领圣餐。</w:t>
      </w:r>
    </w:p>
    <w:p w14:paraId="6327A74B">
      <w:pPr>
        <w:ind w:left="5" w:right="70"/>
        <w:rPr>
          <w:rFonts w:hint="eastAsia"/>
        </w:rPr>
      </w:pPr>
    </w:p>
    <w:p w14:paraId="65039BE9">
      <w:pPr>
        <w:ind w:left="5" w:right="70"/>
        <w:rPr>
          <w:rFonts w:hint="eastAsia"/>
        </w:rPr>
      </w:pPr>
      <w:r>
        <w:rPr>
          <w:rFonts w:hint="eastAsia"/>
        </w:rPr>
        <w:t>In the Sixth Universal Council assembled again in the Palace of Constantinople, there is an express Canon (the 102nd) forbidding receiving the Eucharist in a vessel and enjoining that it be received with the hand.</w:t>
      </w:r>
    </w:p>
    <w:p w14:paraId="17386918">
      <w:pPr>
        <w:ind w:left="5" w:right="70"/>
        <w:rPr>
          <w:rFonts w:hint="eastAsia"/>
        </w:rPr>
      </w:pPr>
      <w:r>
        <w:rPr>
          <w:rFonts w:hint="eastAsia"/>
        </w:rPr>
        <w:t>在第六次普世大公会议上，再次聚集在君士坦丁堡的宫殿，有一条明确的教规（第102条），禁止用器皿领受圣餐，并规定要用手领受。</w:t>
      </w:r>
    </w:p>
    <w:p w14:paraId="17800335">
      <w:pPr>
        <w:ind w:left="5" w:right="70"/>
        <w:rPr>
          <w:rFonts w:hint="eastAsia"/>
        </w:rPr>
      </w:pPr>
    </w:p>
    <w:p w14:paraId="5E010E50">
      <w:pPr>
        <w:ind w:left="5" w:right="70"/>
        <w:rPr>
          <w:rFonts w:hint="eastAsia"/>
        </w:rPr>
      </w:pPr>
      <w:r>
        <w:rPr>
          <w:rFonts w:hint="eastAsia"/>
        </w:rPr>
        <w:t>As for sending the sacrament to an absent person by a boy or by a woman, we have seen before how Eusebius in the sixth book of his history, ch. 38, relates that Seraphion, being on his deathbed, desired the Eucharist, and that the priest sent it to him by a little boy.</w:t>
      </w:r>
    </w:p>
    <w:p w14:paraId="1DF8F636">
      <w:pPr>
        <w:ind w:left="5" w:right="70"/>
        <w:rPr>
          <w:rFonts w:hint="eastAsia"/>
        </w:rPr>
      </w:pPr>
      <w:r>
        <w:rPr>
          <w:rFonts w:hint="eastAsia"/>
        </w:rPr>
        <w:t>至于派一个男孩或一个妇人将圣餐送给缺席的人，我们先前已看到，优西比乌在他《教会史》第六卷，第38章中，如何记述塞拉皮翁临终时渴望领圣餐，神父便派一个小男孩送给他。</w:t>
      </w:r>
    </w:p>
    <w:p w14:paraId="40CBD12D">
      <w:pPr>
        <w:ind w:left="5" w:right="70"/>
        <w:rPr>
          <w:rFonts w:hint="eastAsia"/>
        </w:rPr>
      </w:pPr>
    </w:p>
    <w:p w14:paraId="374F3630">
      <w:pPr>
        <w:ind w:left="5" w:right="70"/>
        <w:rPr>
          <w:rFonts w:hint="eastAsia"/>
        </w:rPr>
      </w:pPr>
      <w:r>
        <w:rPr>
          <w:rFonts w:hint="eastAsia"/>
        </w:rPr>
        <w:t>Ambrose in the book On Widows tells us that in his time widows were employed to carry the sacrament of Christ’s body, saying: “She (meaning the widow) must be without the allurements of divers pleasures, that she may minister the body and blood of Christ.”</w:t>
      </w:r>
    </w:p>
    <w:p w14:paraId="00322FA2">
      <w:pPr>
        <w:ind w:left="5" w:right="70"/>
        <w:rPr>
          <w:rFonts w:hint="eastAsia"/>
        </w:rPr>
      </w:pPr>
      <w:r>
        <w:rPr>
          <w:rFonts w:hint="eastAsia"/>
        </w:rPr>
        <w:t>安波罗修在《论寡妇》一书中告诉我们，在他那个时代，寡妇被雇用去送基督身体的圣餐，说：“她（指寡妇）必须没有各种享乐的诱惑，以便她可以服事基督的身体和血。”</w:t>
      </w:r>
    </w:p>
    <w:p w14:paraId="1FDFF1B4">
      <w:pPr>
        <w:ind w:left="5" w:right="70"/>
        <w:rPr>
          <w:rFonts w:hint="eastAsia"/>
        </w:rPr>
      </w:pPr>
    </w:p>
    <w:p w14:paraId="1FCE9B3F">
      <w:pPr>
        <w:ind w:left="5" w:right="70"/>
        <w:rPr>
          <w:rFonts w:hint="eastAsia"/>
        </w:rPr>
      </w:pPr>
      <w:r>
        <w:rPr>
          <w:rFonts w:hint="eastAsia"/>
        </w:rPr>
        <w:t>Now as scruples will grow, and with the decay of piety, gestures and outward observations will increase—in the sixth and seventh age, the custom was introduced that men should receive the sacrament with their bare hand, but women with a linen cloth over their hand, for fear of touching the sacrament.</w:t>
      </w:r>
    </w:p>
    <w:p w14:paraId="471C7571">
      <w:pPr>
        <w:ind w:left="5" w:right="70"/>
        <w:rPr>
          <w:rFonts w:hint="eastAsia"/>
        </w:rPr>
      </w:pPr>
      <w:r>
        <w:rPr>
          <w:rFonts w:hint="eastAsia"/>
        </w:rPr>
        <w:t>现在，随着顾虑增多，并随着虔诚的衰落，姿势和外在的遵守会增加——在六、七世纪，引入了一种习俗，即男人应用裸手领受圣餐，但女人则用一块麻布盖在手上，怕触摸到圣餐。</w:t>
      </w:r>
    </w:p>
    <w:p w14:paraId="4E64EBEC">
      <w:pPr>
        <w:ind w:left="5" w:right="70"/>
        <w:rPr>
          <w:rFonts w:hint="eastAsia"/>
        </w:rPr>
      </w:pPr>
    </w:p>
    <w:p w14:paraId="40D6D0DA">
      <w:pPr>
        <w:ind w:left="5" w:right="70"/>
        <w:rPr>
          <w:rFonts w:hint="eastAsia"/>
        </w:rPr>
      </w:pPr>
      <w:r>
        <w:rPr>
          <w:rFonts w:hint="eastAsia"/>
        </w:rPr>
        <w:t>The 42nd Canon of the Council of Auxerre held in the year 590 has these words: “Unaquaeque mulier quando communicat, suum Dominicale habeat.” (“Let every woman when she communicates have her Dominical.”)</w:t>
      </w:r>
    </w:p>
    <w:p w14:paraId="184262C0">
      <w:pPr>
        <w:ind w:left="5" w:right="70"/>
        <w:rPr>
          <w:rFonts w:hint="eastAsia"/>
        </w:rPr>
      </w:pPr>
      <w:r>
        <w:rPr>
          <w:rFonts w:hint="eastAsia"/>
        </w:rPr>
        <w:t>公元590年举行的欧塞尔大公会议第四十二条教规有这些话：“Unaquaeque mulier quando communicat, suum Dominicale habeat。”（“每个妇女领圣餐时，应有她的主餐巾。”）</w:t>
      </w:r>
    </w:p>
    <w:p w14:paraId="2D188B0F">
      <w:pPr>
        <w:ind w:left="5" w:right="70"/>
        <w:rPr>
          <w:rFonts w:hint="eastAsia"/>
        </w:rPr>
      </w:pPr>
    </w:p>
    <w:p w14:paraId="4EF09288">
      <w:pPr>
        <w:ind w:left="5" w:right="70"/>
        <w:rPr>
          <w:rFonts w:hint="eastAsia"/>
        </w:rPr>
      </w:pPr>
      <w:r>
        <w:rPr>
          <w:rFonts w:hint="eastAsia"/>
        </w:rPr>
        <w:t>Maximus of Constantinople, who wrote about the year 650, has these words: “Let all men who will communicate wash their hands first, that with a pure spirit and a clean conscience they may receive Christ’s sacraments.</w:t>
      </w:r>
    </w:p>
    <w:p w14:paraId="14A072A6">
      <w:pPr>
        <w:ind w:left="5" w:right="70"/>
        <w:rPr>
          <w:rFonts w:hint="eastAsia"/>
        </w:rPr>
      </w:pPr>
      <w:r>
        <w:rPr>
          <w:rFonts w:hint="eastAsia"/>
        </w:rPr>
        <w:t>君士坦丁堡的马克西姆，约在公元650年写作，有这些话：“所有要领圣餐的人，先洗手，以便以纯洁的心灵和清洁的良心领受基督的圣礼。</w:t>
      </w:r>
    </w:p>
    <w:p w14:paraId="37A24AEA">
      <w:pPr>
        <w:ind w:left="5" w:right="70"/>
        <w:rPr>
          <w:rFonts w:hint="eastAsia"/>
        </w:rPr>
      </w:pPr>
    </w:p>
    <w:p w14:paraId="3F871ED4">
      <w:pPr>
        <w:ind w:left="5" w:right="70"/>
        <w:rPr>
          <w:rFonts w:hint="eastAsia"/>
        </w:rPr>
      </w:pPr>
      <w:r>
        <w:rPr>
          <w:rFonts w:hint="eastAsia"/>
        </w:rPr>
        <w:t>Likewise let women present clean linen where they may receive the body of Christ with a pure mind and a clean conscience.”</w:t>
      </w:r>
    </w:p>
    <w:p w14:paraId="055227C1">
      <w:pPr>
        <w:ind w:left="5" w:right="70"/>
        <w:rPr>
          <w:rFonts w:hint="eastAsia"/>
        </w:rPr>
      </w:pPr>
      <w:r>
        <w:rPr>
          <w:rFonts w:hint="eastAsia"/>
        </w:rPr>
        <w:t>同样，妇女也当呈献洁净的麻布，在其中她们可以以纯洁的心灵和清洁的良心领受基督的身体。”</w:t>
      </w:r>
    </w:p>
    <w:p w14:paraId="7A084830">
      <w:pPr>
        <w:ind w:left="5" w:right="70"/>
        <w:rPr>
          <w:rFonts w:hint="eastAsia"/>
        </w:rPr>
      </w:pPr>
    </w:p>
    <w:p w14:paraId="0EA076C0">
      <w:pPr>
        <w:ind w:left="5" w:right="70"/>
        <w:rPr>
          <w:rFonts w:hint="eastAsia"/>
        </w:rPr>
      </w:pPr>
      <w:r>
        <w:rPr>
          <w:rFonts w:hint="eastAsia"/>
        </w:rPr>
        <w:t>As for the remnant of the Sacrament, the customs were diverse.</w:t>
      </w:r>
    </w:p>
    <w:p w14:paraId="3DE02441">
      <w:pPr>
        <w:ind w:left="5" w:right="70"/>
        <w:rPr>
          <w:rFonts w:hint="eastAsia"/>
        </w:rPr>
      </w:pPr>
      <w:r>
        <w:rPr>
          <w:rFonts w:hint="eastAsia"/>
        </w:rPr>
        <w:t>至于圣餐的剩余部分，习俗各不相同。</w:t>
      </w:r>
    </w:p>
    <w:p w14:paraId="22BDAC60">
      <w:pPr>
        <w:ind w:left="5" w:right="70"/>
        <w:rPr>
          <w:rFonts w:hint="eastAsia"/>
        </w:rPr>
      </w:pPr>
    </w:p>
    <w:p w14:paraId="10BB0CF6">
      <w:pPr>
        <w:ind w:left="5" w:right="70"/>
        <w:rPr>
          <w:rFonts w:hint="eastAsia"/>
        </w:rPr>
      </w:pPr>
      <w:r>
        <w:rPr>
          <w:rFonts w:hint="eastAsia"/>
        </w:rPr>
        <w:t>Hesychius in the second book upon Leviticus, chapter 8, has these words: “Moses commands that the remnant of flesh and bread be burnt in the fire.”</w:t>
      </w:r>
    </w:p>
    <w:p w14:paraId="1419FB14">
      <w:pPr>
        <w:ind w:left="5" w:right="70"/>
        <w:rPr>
          <w:rFonts w:hint="eastAsia"/>
        </w:rPr>
      </w:pPr>
      <w:r>
        <w:rPr>
          <w:rFonts w:hint="eastAsia"/>
        </w:rPr>
        <w:t>赫西基乌，在《利未记注释》第二卷，第八章中说：“摩西命令，肉和饼的剩余部分要用火烧掉。”</w:t>
      </w:r>
    </w:p>
    <w:p w14:paraId="195C4D44">
      <w:pPr>
        <w:ind w:left="5" w:right="70"/>
        <w:rPr>
          <w:rFonts w:hint="eastAsia"/>
        </w:rPr>
      </w:pPr>
    </w:p>
    <w:p w14:paraId="02FC863A">
      <w:pPr>
        <w:ind w:left="5" w:right="70"/>
        <w:rPr>
          <w:rFonts w:hint="eastAsia"/>
        </w:rPr>
      </w:pPr>
      <w:r>
        <w:rPr>
          <w:rFonts w:hint="eastAsia"/>
        </w:rPr>
        <w:t>Which also we see now sensibly done in the Church, and that all things which remain not consumed (that is, not eaten) are cast into the fire.</w:t>
      </w:r>
    </w:p>
    <w:p w14:paraId="2D1EDFB8">
      <w:pPr>
        <w:ind w:left="5" w:right="70"/>
        <w:rPr>
          <w:rFonts w:hint="eastAsia"/>
        </w:rPr>
      </w:pPr>
      <w:r>
        <w:rPr>
          <w:rFonts w:hint="eastAsia"/>
        </w:rPr>
        <w:t>我们现在也清楚地看到，教会在这样做，所有未被消耗（即，未被吃掉）的东西，都被扔进火里。</w:t>
      </w:r>
    </w:p>
    <w:p w14:paraId="560F9831">
      <w:pPr>
        <w:ind w:left="5" w:right="70"/>
        <w:rPr>
          <w:rFonts w:hint="eastAsia"/>
        </w:rPr>
      </w:pPr>
    </w:p>
    <w:p w14:paraId="7FA59F36">
      <w:pPr>
        <w:ind w:left="5" w:right="70"/>
        <w:rPr>
          <w:rFonts w:hint="eastAsia"/>
        </w:rPr>
      </w:pPr>
      <w:r>
        <w:rPr>
          <w:rFonts w:hint="eastAsia"/>
        </w:rPr>
        <w:t>This custom of the Latin Church was altered when the priests began to reserve the Sacrament.</w:t>
      </w:r>
    </w:p>
    <w:p w14:paraId="6867643D">
      <w:pPr>
        <w:ind w:left="5" w:right="70"/>
        <w:rPr>
          <w:rFonts w:hint="eastAsia"/>
        </w:rPr>
      </w:pPr>
      <w:r>
        <w:rPr>
          <w:rFonts w:hint="eastAsia"/>
        </w:rPr>
        <w:t>当神父们开始保留圣餐时，拉丁教会的这个习俗被改变了。</w:t>
      </w:r>
    </w:p>
    <w:p w14:paraId="1E7ADA8D">
      <w:pPr>
        <w:ind w:left="5" w:right="70"/>
        <w:rPr>
          <w:rFonts w:hint="eastAsia"/>
        </w:rPr>
      </w:pPr>
    </w:p>
    <w:p w14:paraId="52EA0282">
      <w:pPr>
        <w:ind w:left="5" w:right="70"/>
        <w:rPr>
          <w:rFonts w:hint="eastAsia"/>
        </w:rPr>
      </w:pPr>
      <w:r>
        <w:rPr>
          <w:rFonts w:hint="eastAsia"/>
        </w:rPr>
        <w:t>For then it was established that the Sacrament should not be burned, but only when it began to grow moldy.</w:t>
      </w:r>
    </w:p>
    <w:p w14:paraId="161C2EE2">
      <w:pPr>
        <w:ind w:left="5" w:right="70"/>
        <w:rPr>
          <w:rFonts w:hint="eastAsia"/>
        </w:rPr>
      </w:pPr>
      <w:r>
        <w:rPr>
          <w:rFonts w:hint="eastAsia"/>
        </w:rPr>
        <w:t>因为那时确立了，圣餐不应被烧掉，除非它开始发霉。</w:t>
      </w:r>
    </w:p>
    <w:p w14:paraId="3D9DE849">
      <w:pPr>
        <w:ind w:left="5" w:right="70"/>
        <w:rPr>
          <w:rFonts w:hint="eastAsia"/>
        </w:rPr>
      </w:pPr>
    </w:p>
    <w:p w14:paraId="129FD647">
      <w:pPr>
        <w:ind w:left="5" w:right="70"/>
        <w:rPr>
          <w:rFonts w:hint="eastAsia"/>
        </w:rPr>
      </w:pPr>
      <w:r>
        <w:rPr>
          <w:rFonts w:hint="eastAsia"/>
        </w:rPr>
        <w:t>The Decretals cite the fifth Canon of the Council of Arles, stating that “every sacrifice spoiled with foul old age be burned in the fire, and the ashes buried by the Altar.”</w:t>
      </w:r>
    </w:p>
    <w:p w14:paraId="22532654">
      <w:pPr>
        <w:ind w:left="5" w:right="70"/>
        <w:rPr>
          <w:rFonts w:hint="eastAsia"/>
        </w:rPr>
      </w:pPr>
      <w:r>
        <w:rPr>
          <w:rFonts w:hint="eastAsia"/>
        </w:rPr>
        <w:t>《教令集》引用了阿尔勒大公会议第五条教规，说：“每一个因陈旧而变坏的祭物，都应用火烧掉，并将灰烬埋在祭坛旁。”</w:t>
      </w:r>
    </w:p>
    <w:p w14:paraId="259F3BA5">
      <w:pPr>
        <w:ind w:left="5" w:right="70"/>
        <w:rPr>
          <w:rFonts w:hint="eastAsia"/>
        </w:rPr>
      </w:pPr>
    </w:p>
    <w:p w14:paraId="3AA27ED6">
      <w:pPr>
        <w:ind w:left="5" w:right="70"/>
        <w:rPr>
          <w:rFonts w:hint="eastAsia"/>
        </w:rPr>
      </w:pPr>
      <w:r>
        <w:rPr>
          <w:rFonts w:hint="eastAsia"/>
        </w:rPr>
        <w:t>And Burchard’s Decretal cites the fourth Canon of a Council of Orleans: “Let the oblations which are offered upon the Altar be always renewed from one Saturday to another (for the showbread which was set upon the Lord’s table was changed from one Saturday to another, lest that being long kept they should grow moldy).</w:t>
      </w:r>
    </w:p>
    <w:p w14:paraId="22223D27">
      <w:pPr>
        <w:ind w:left="5" w:right="70"/>
        <w:rPr>
          <w:rFonts w:hint="eastAsia"/>
        </w:rPr>
      </w:pPr>
      <w:r>
        <w:rPr>
          <w:rFonts w:hint="eastAsia"/>
        </w:rPr>
        <w:t>布尔夏德的《教令集》引用了奥尔良大公会议第四条教规：“在祭坛上献的祭物，应常从一个安息日更新到另一个安息日（因为放在主桌上的陈设饼，是从一个安息日更换到另一个安息日，免得因久放而发霉）。</w:t>
      </w:r>
    </w:p>
    <w:p w14:paraId="7F74EE36">
      <w:pPr>
        <w:ind w:left="5" w:right="70"/>
        <w:rPr>
          <w:rFonts w:hint="eastAsia"/>
        </w:rPr>
      </w:pPr>
    </w:p>
    <w:p w14:paraId="46CB9028">
      <w:pPr>
        <w:ind w:left="5" w:right="70"/>
        <w:rPr>
          <w:rFonts w:hint="eastAsia"/>
        </w:rPr>
      </w:pPr>
      <w:r>
        <w:rPr>
          <w:rFonts w:hint="eastAsia"/>
        </w:rPr>
        <w:t>And as it is the opinion of some, they ought to be burned with fire.”</w:t>
      </w:r>
    </w:p>
    <w:p w14:paraId="5D1C5A30">
      <w:pPr>
        <w:ind w:left="5" w:right="70"/>
        <w:rPr>
          <w:rFonts w:hint="eastAsia"/>
        </w:rPr>
      </w:pPr>
      <w:r>
        <w:rPr>
          <w:rFonts w:hint="eastAsia"/>
        </w:rPr>
        <w:t>并且，按一些人的意见，它们应当用火烧掉。”</w:t>
      </w:r>
    </w:p>
    <w:p w14:paraId="21E4D7AB">
      <w:pPr>
        <w:ind w:left="5" w:right="70"/>
        <w:rPr>
          <w:rFonts w:hint="eastAsia"/>
        </w:rPr>
      </w:pPr>
    </w:p>
    <w:p w14:paraId="3C7276E0">
      <w:pPr>
        <w:ind w:left="5" w:right="70"/>
        <w:rPr>
          <w:rFonts w:hint="eastAsia"/>
        </w:rPr>
      </w:pPr>
      <w:r>
        <w:rPr>
          <w:rFonts w:hint="eastAsia"/>
        </w:rPr>
        <w:t>From all these, it appears how far they were from believing in Transubstantiation.</w:t>
      </w:r>
    </w:p>
    <w:p w14:paraId="308C9C2B">
      <w:pPr>
        <w:ind w:left="5" w:right="70"/>
        <w:rPr>
          <w:rFonts w:hint="eastAsia"/>
        </w:rPr>
      </w:pPr>
      <w:r>
        <w:rPr>
          <w:rFonts w:hint="eastAsia"/>
        </w:rPr>
        <w:t>从所有这些来看，可以看出他们离相信变质说有多远。</w:t>
      </w:r>
    </w:p>
    <w:p w14:paraId="569B07A8">
      <w:pPr>
        <w:ind w:left="5" w:right="70"/>
        <w:rPr>
          <w:rFonts w:hint="eastAsia"/>
        </w:rPr>
      </w:pPr>
    </w:p>
    <w:p w14:paraId="62A092E5">
      <w:pPr>
        <w:ind w:left="5" w:right="70"/>
        <w:rPr>
          <w:rFonts w:hint="eastAsia"/>
        </w:rPr>
      </w:pPr>
      <w:r>
        <w:rPr>
          <w:rFonts w:hint="eastAsia"/>
        </w:rPr>
        <w:t>For it would have been a profane and mad act to cast the natural body of Christ into the fire.</w:t>
      </w:r>
    </w:p>
    <w:p w14:paraId="0E488264">
      <w:pPr>
        <w:ind w:left="5" w:right="70"/>
        <w:rPr>
          <w:rFonts w:hint="eastAsia"/>
        </w:rPr>
      </w:pPr>
      <w:r>
        <w:rPr>
          <w:rFonts w:hint="eastAsia"/>
        </w:rPr>
        <w:t>因为将基督的自然身体扔进火里，将是亵渎和疯狂的行为。</w:t>
      </w:r>
    </w:p>
    <w:p w14:paraId="3AEFAC6B">
      <w:pPr>
        <w:ind w:left="5" w:right="70"/>
        <w:rPr>
          <w:rFonts w:hint="eastAsia"/>
        </w:rPr>
      </w:pPr>
    </w:p>
    <w:p w14:paraId="0C8632E2">
      <w:pPr>
        <w:ind w:left="5" w:right="70"/>
        <w:rPr>
          <w:rFonts w:hint="eastAsia"/>
        </w:rPr>
      </w:pPr>
      <w:r>
        <w:rPr>
          <w:rFonts w:hint="eastAsia"/>
        </w:rPr>
        <w:t>Let our adversaries tell us what the Fathers of that Council of Arles understood by “moldy sacrifices.”</w:t>
      </w:r>
    </w:p>
    <w:p w14:paraId="1F0B0931">
      <w:pPr>
        <w:ind w:left="5" w:right="70"/>
        <w:rPr>
          <w:rFonts w:hint="eastAsia"/>
        </w:rPr>
      </w:pPr>
      <w:r>
        <w:rPr>
          <w:rFonts w:hint="eastAsia"/>
        </w:rPr>
        <w:t>让我们的对手告诉我们，那次阿尔勒大公会议的教父们，用“发霉的祭物”来理解什么。</w:t>
      </w:r>
    </w:p>
    <w:p w14:paraId="7A19A8A2">
      <w:pPr>
        <w:ind w:left="5" w:right="70"/>
        <w:rPr>
          <w:rFonts w:hint="eastAsia"/>
        </w:rPr>
      </w:pPr>
    </w:p>
    <w:p w14:paraId="7EF20A88">
      <w:pPr>
        <w:ind w:left="5" w:right="70"/>
        <w:rPr>
          <w:rFonts w:hint="eastAsia"/>
        </w:rPr>
      </w:pPr>
      <w:r>
        <w:rPr>
          <w:rFonts w:hint="eastAsia"/>
        </w:rPr>
        <w:t>Can one say without blasphemy that Christ’s body is moldy?</w:t>
      </w:r>
    </w:p>
    <w:p w14:paraId="0EF67C7C">
      <w:pPr>
        <w:ind w:left="5" w:right="70"/>
        <w:rPr>
          <w:rFonts w:hint="eastAsia"/>
        </w:rPr>
      </w:pPr>
      <w:r>
        <w:rPr>
          <w:rFonts w:hint="eastAsia"/>
        </w:rPr>
        <w:t>能不说亵渎的话，说基督的身体发霉了吗？</w:t>
      </w:r>
    </w:p>
    <w:p w14:paraId="20955291">
      <w:pPr>
        <w:ind w:left="5" w:right="70"/>
        <w:rPr>
          <w:rFonts w:hint="eastAsia"/>
        </w:rPr>
      </w:pPr>
    </w:p>
    <w:p w14:paraId="5F7C16D7">
      <w:pPr>
        <w:ind w:left="5" w:right="70"/>
        <w:rPr>
          <w:rFonts w:hint="eastAsia"/>
        </w:rPr>
      </w:pPr>
      <w:r>
        <w:rPr>
          <w:rFonts w:hint="eastAsia"/>
        </w:rPr>
        <w:t>No more can it be said that by moldy sacrifices, the accidents of bread are understood, for these accidents are not the Sacrifice; and length, whiteness, and roundness are things which do not grow moldy.</w:t>
      </w:r>
    </w:p>
    <w:p w14:paraId="37D89EA5">
      <w:pPr>
        <w:ind w:left="5" w:right="70"/>
        <w:rPr>
          <w:rFonts w:hint="eastAsia"/>
        </w:rPr>
      </w:pPr>
      <w:r>
        <w:rPr>
          <w:rFonts w:hint="eastAsia"/>
        </w:rPr>
        <w:t>同样不能说，用发霉的祭物，理解为饼的偶性，因为这些偶性并非献祭；并且长度、白色和圆形，是不会发霉的东西。</w:t>
      </w:r>
    </w:p>
    <w:p w14:paraId="11385257">
      <w:pPr>
        <w:ind w:left="5" w:right="70"/>
        <w:rPr>
          <w:rFonts w:hint="eastAsia"/>
        </w:rPr>
      </w:pPr>
    </w:p>
    <w:p w14:paraId="79E44E6C">
      <w:pPr>
        <w:ind w:left="5" w:right="70"/>
        <w:rPr>
          <w:rFonts w:hint="eastAsia"/>
        </w:rPr>
      </w:pPr>
      <w:r>
        <w:rPr>
          <w:rFonts w:hint="eastAsia"/>
        </w:rPr>
        <w:t>Other Churches had other customs.</w:t>
      </w:r>
    </w:p>
    <w:p w14:paraId="1F95CC70">
      <w:pPr>
        <w:ind w:left="5" w:right="70"/>
        <w:rPr>
          <w:rFonts w:hint="eastAsia"/>
        </w:rPr>
      </w:pPr>
      <w:r>
        <w:rPr>
          <w:rFonts w:hint="eastAsia"/>
        </w:rPr>
        <w:t>其他教会有别的习俗。</w:t>
      </w:r>
    </w:p>
    <w:p w14:paraId="28481906">
      <w:pPr>
        <w:ind w:left="5" w:right="70"/>
        <w:rPr>
          <w:rFonts w:hint="eastAsia"/>
        </w:rPr>
      </w:pPr>
    </w:p>
    <w:p w14:paraId="33930D14">
      <w:pPr>
        <w:ind w:left="5" w:right="70"/>
        <w:rPr>
          <w:rFonts w:hint="eastAsia"/>
        </w:rPr>
      </w:pPr>
      <w:r>
        <w:rPr>
          <w:rFonts w:hint="eastAsia"/>
        </w:rPr>
        <w:t>That of Constantinople, of giving the remnant of the Communion bread to little schoolboys, we see in Evagrius in the fourth book of his History, chapter 36.</w:t>
      </w:r>
    </w:p>
    <w:p w14:paraId="02EAA7C9">
      <w:pPr>
        <w:ind w:left="5" w:right="70"/>
        <w:rPr>
          <w:rFonts w:hint="eastAsia"/>
        </w:rPr>
      </w:pPr>
      <w:r>
        <w:rPr>
          <w:rFonts w:hint="eastAsia"/>
        </w:rPr>
        <w:t>君士坦丁堡的习俗，将圣餐饼的剩余部分给小学生吃，我们在埃瓦格里乌斯《教会史》第四卷，第三十六章中可以看到。</w:t>
      </w:r>
    </w:p>
    <w:p w14:paraId="69644019">
      <w:pPr>
        <w:ind w:left="5" w:right="70"/>
        <w:rPr>
          <w:rFonts w:hint="eastAsia"/>
        </w:rPr>
      </w:pPr>
    </w:p>
    <w:p w14:paraId="6FE01B81">
      <w:pPr>
        <w:ind w:left="5" w:right="70"/>
        <w:rPr>
          <w:rFonts w:hint="eastAsia"/>
        </w:rPr>
      </w:pPr>
      <w:r>
        <w:rPr>
          <w:rFonts w:hint="eastAsia"/>
        </w:rPr>
        <w:t>The whole Greek text we brought in before.</w:t>
      </w:r>
    </w:p>
    <w:p w14:paraId="16E642FC">
      <w:pPr>
        <w:ind w:left="5" w:right="70"/>
        <w:rPr>
          <w:rFonts w:hint="eastAsia"/>
        </w:rPr>
      </w:pPr>
      <w:r>
        <w:rPr>
          <w:rFonts w:hint="eastAsia"/>
        </w:rPr>
        <w:t>我们先前已引述了全部希腊文原文。</w:t>
      </w:r>
    </w:p>
    <w:p w14:paraId="758B4CDA">
      <w:pPr>
        <w:ind w:left="5" w:right="70"/>
        <w:rPr>
          <w:rFonts w:hint="eastAsia"/>
        </w:rPr>
      </w:pPr>
    </w:p>
    <w:p w14:paraId="2532C451">
      <w:pPr>
        <w:ind w:left="5" w:right="70"/>
        <w:rPr>
          <w:rFonts w:hint="eastAsia"/>
        </w:rPr>
      </w:pPr>
      <w:r>
        <w:rPr>
          <w:rFonts w:hint="eastAsia"/>
        </w:rPr>
        <w:t>They would not have done so if they had believed it to be Christ’s natural body.</w:t>
      </w:r>
    </w:p>
    <w:p w14:paraId="49523D24">
      <w:pPr>
        <w:ind w:left="5" w:right="70"/>
        <w:rPr>
          <w:rFonts w:hint="eastAsia"/>
        </w:rPr>
      </w:pPr>
      <w:r>
        <w:rPr>
          <w:rFonts w:hint="eastAsia"/>
        </w:rPr>
        <w:t>如果他们相信那是基督的自然身体，他们是不会这样做的。</w:t>
      </w:r>
    </w:p>
    <w:p w14:paraId="4511C648">
      <w:pPr>
        <w:ind w:left="5" w:right="70"/>
        <w:rPr>
          <w:rFonts w:hint="eastAsia"/>
        </w:rPr>
      </w:pPr>
    </w:p>
    <w:p w14:paraId="7E90CF64">
      <w:pPr>
        <w:ind w:left="5" w:right="70"/>
        <w:rPr>
          <w:rFonts w:hint="eastAsia"/>
        </w:rPr>
      </w:pPr>
      <w:r>
        <w:rPr>
          <w:rFonts w:hint="eastAsia"/>
        </w:rPr>
        <w:t>In Balsamon there is a constitution of Theophilus, Patriarch of Alexandria, which shows that in Egypt they had another custom.</w:t>
      </w:r>
    </w:p>
    <w:p w14:paraId="4A9CAC93">
      <w:pPr>
        <w:ind w:left="5" w:right="70"/>
        <w:rPr>
          <w:rFonts w:hint="eastAsia"/>
        </w:rPr>
      </w:pPr>
      <w:r>
        <w:rPr>
          <w:rFonts w:hint="eastAsia"/>
        </w:rPr>
        <w:t>在巴尔萨蒙的著作中，有亚历山大主教提奥菲罗的一项规定，显示在埃及他们有另一种习俗。</w:t>
      </w:r>
    </w:p>
    <w:p w14:paraId="18208BC2">
      <w:pPr>
        <w:ind w:left="5" w:right="70"/>
        <w:rPr>
          <w:rFonts w:hint="eastAsia"/>
        </w:rPr>
      </w:pPr>
    </w:p>
    <w:p w14:paraId="45DFB3B3">
      <w:pPr>
        <w:ind w:left="5" w:right="70"/>
        <w:rPr>
          <w:rFonts w:hint="eastAsia"/>
        </w:rPr>
      </w:pPr>
      <w:r>
        <w:rPr>
          <w:rFonts w:hint="eastAsia"/>
        </w:rPr>
        <w:t>For it enjoins that the remnant of the Sacrifices be eaten by the clergy and other faithful brethren who were not Catechumens.</w:t>
      </w:r>
    </w:p>
    <w:p w14:paraId="07961EE3">
      <w:pPr>
        <w:ind w:left="5" w:right="70"/>
        <w:rPr>
          <w:rFonts w:hint="eastAsia"/>
        </w:rPr>
      </w:pPr>
      <w:r>
        <w:rPr>
          <w:rFonts w:hint="eastAsia"/>
        </w:rPr>
        <w:t>因为它规定，献祭的剩余部分应由神职人员和其他并非慕道友的忠心弟兄吃掉。</w:t>
      </w:r>
    </w:p>
    <w:p w14:paraId="2D3685B6">
      <w:pPr>
        <w:ind w:left="5" w:right="70"/>
        <w:rPr>
          <w:rFonts w:hint="eastAsia"/>
        </w:rPr>
      </w:pPr>
    </w:p>
    <w:p w14:paraId="1F87D75C">
      <w:pPr>
        <w:ind w:left="5" w:right="70"/>
        <w:rPr>
          <w:rFonts w:hint="eastAsia"/>
        </w:rPr>
      </w:pPr>
      <w:r>
        <w:rPr>
          <w:rFonts w:hint="eastAsia"/>
        </w:rPr>
        <w:t>The like is found in Clement’s Constitutions: “After all have communicated, let the Deacons take the residue and carry it to the Pastophores,” that is, to the houses of the court about the Church where the priests dwelt.</w:t>
      </w:r>
    </w:p>
    <w:p w14:paraId="20B1EDB6">
      <w:pPr>
        <w:ind w:left="5" w:right="70"/>
        <w:rPr>
          <w:rFonts w:hint="eastAsia"/>
        </w:rPr>
      </w:pPr>
      <w:r>
        <w:rPr>
          <w:rFonts w:hint="eastAsia"/>
        </w:rPr>
        <w:t>类似的话也见于克莱门的《宪章》：“所有人都领餐后，让执事们拿起剩余部分，带到‘Pastophores’，”即，教堂周围庭院里神父们居住的房屋。</w:t>
      </w:r>
    </w:p>
    <w:p w14:paraId="30DE0F63">
      <w:pPr>
        <w:ind w:left="5" w:right="70"/>
        <w:rPr>
          <w:rFonts w:hint="eastAsia"/>
        </w:rPr>
      </w:pPr>
    </w:p>
    <w:p w14:paraId="67EA9A5D">
      <w:pPr>
        <w:ind w:left="5" w:right="70"/>
        <w:rPr>
          <w:rFonts w:hint="eastAsia"/>
        </w:rPr>
      </w:pPr>
      <w:r>
        <w:rPr>
          <w:rFonts w:hint="eastAsia"/>
        </w:rPr>
        <w:t>All these customs show three things evidently.</w:t>
      </w:r>
    </w:p>
    <w:p w14:paraId="1F7B8076">
      <w:pPr>
        <w:ind w:left="5" w:right="70"/>
        <w:rPr>
          <w:rFonts w:hint="eastAsia"/>
        </w:rPr>
      </w:pPr>
      <w:r>
        <w:rPr>
          <w:rFonts w:hint="eastAsia"/>
        </w:rPr>
        <w:t>所有这些习俗都清楚地表明了三件事。</w:t>
      </w:r>
    </w:p>
    <w:p w14:paraId="29C500F3">
      <w:pPr>
        <w:ind w:left="5" w:right="70"/>
        <w:rPr>
          <w:rFonts w:hint="eastAsia"/>
        </w:rPr>
      </w:pPr>
    </w:p>
    <w:p w14:paraId="606E543A">
      <w:pPr>
        <w:ind w:left="5" w:right="70"/>
        <w:rPr>
          <w:rFonts w:hint="eastAsia"/>
        </w:rPr>
      </w:pPr>
      <w:r>
        <w:rPr>
          <w:rFonts w:hint="eastAsia"/>
        </w:rPr>
        <w:t>First, that the early Christians did not place a round wafer upon the table, but a quantity of bread and wine for the whole assembly to communicate.</w:t>
      </w:r>
    </w:p>
    <w:p w14:paraId="76AFED91">
      <w:pPr>
        <w:ind w:left="5" w:right="70"/>
        <w:rPr>
          <w:rFonts w:hint="eastAsia"/>
        </w:rPr>
      </w:pPr>
      <w:r>
        <w:rPr>
          <w:rFonts w:hint="eastAsia"/>
        </w:rPr>
        <w:t>第一，早期基督徒并非在桌上放置一个圆形的薄饼，而是一定量的饼和酒，供全体会众领受。</w:t>
      </w:r>
    </w:p>
    <w:p w14:paraId="33D24A07">
      <w:pPr>
        <w:ind w:left="5" w:right="70"/>
        <w:rPr>
          <w:rFonts w:hint="eastAsia"/>
        </w:rPr>
      </w:pPr>
    </w:p>
    <w:p w14:paraId="19C7743E">
      <w:pPr>
        <w:ind w:left="5" w:right="70"/>
        <w:rPr>
          <w:rFonts w:hint="eastAsia"/>
        </w:rPr>
      </w:pPr>
      <w:r>
        <w:rPr>
          <w:rFonts w:hint="eastAsia"/>
        </w:rPr>
        <w:t>Second, that they did not believe then that the Sacrament was the natural body of Christ, for they would not have burned it or given it to little boys; and it would have been against common sense to speak of pieces and residue of the body of Christ.</w:t>
      </w:r>
    </w:p>
    <w:p w14:paraId="3B6BE445">
      <w:pPr>
        <w:ind w:left="5" w:right="70"/>
        <w:rPr>
          <w:rFonts w:hint="eastAsia"/>
        </w:rPr>
      </w:pPr>
      <w:r>
        <w:rPr>
          <w:rFonts w:hint="eastAsia"/>
        </w:rPr>
        <w:t>第二，他们那时不相信圣餐是基督的自然身体，因为他们不会烧掉它，或给小男孩们；并且谈论基督身体的碎块和残余，将是违背常识的。</w:t>
      </w:r>
    </w:p>
    <w:p w14:paraId="47F22CE8">
      <w:pPr>
        <w:ind w:left="5" w:right="70"/>
        <w:rPr>
          <w:rFonts w:hint="eastAsia"/>
        </w:rPr>
      </w:pPr>
    </w:p>
    <w:p w14:paraId="2E7D9830">
      <w:pPr>
        <w:ind w:left="5" w:right="70"/>
        <w:rPr>
          <w:rFonts w:hint="eastAsia"/>
        </w:rPr>
      </w:pPr>
      <w:r>
        <w:rPr>
          <w:rFonts w:hint="eastAsia"/>
        </w:rPr>
        <w:t>Third, that they did not reserve the Sacrament, since it was a rule that the remnant of the consecrated bread should be eaten: And this was practiced even in the Apostles’ time, as Jerome or Pelagius testifies (which of the two is doubted) upon 1 Corinthians 11: “After the Communion (says he) they that are at the Supper together in the Church made an end together there of that which remained of the Sacrifices.”</w:t>
      </w:r>
    </w:p>
    <w:p w14:paraId="01715BE4">
      <w:pPr>
        <w:ind w:left="5" w:right="70"/>
        <w:rPr>
          <w:rFonts w:hint="eastAsia"/>
        </w:rPr>
      </w:pPr>
      <w:r>
        <w:rPr>
          <w:rFonts w:hint="eastAsia"/>
        </w:rPr>
        <w:t>第三，他们不保留圣餐，因为有一条规定，祝圣的饼的剩余部分应被吃掉：并且这甚至在使徒时代就已实行，如耶柔米或伯拉纠所证实的（两者中是谁尚有疑问），在论哥林多前书第十一章时：“领圣餐后（他说）那些在教会中一同赴晚餐的人，就在那里一同吃完了献祭所剩下的。”</w:t>
      </w:r>
    </w:p>
    <w:p w14:paraId="70C1D9C7">
      <w:pPr>
        <w:ind w:left="5" w:right="70"/>
        <w:rPr>
          <w:rFonts w:hint="eastAsia"/>
        </w:rPr>
      </w:pPr>
    </w:p>
    <w:p w14:paraId="05488475">
      <w:pPr>
        <w:ind w:left="5" w:right="70"/>
        <w:rPr>
          <w:rFonts w:hint="eastAsia"/>
        </w:rPr>
      </w:pPr>
      <w:r>
        <w:rPr>
          <w:rFonts w:hint="eastAsia"/>
        </w:rPr>
        <w:t>There Jerome speaks of the custom of the Corinthians, whom the Apostle rebukes, not for the abuse which they committed in the Agapes as the Cardinal holds, but for the profanation of the Lord’s Supper.</w:t>
      </w:r>
    </w:p>
    <w:p w14:paraId="33A79D98">
      <w:pPr>
        <w:ind w:left="5" w:right="70"/>
        <w:rPr>
          <w:rFonts w:hint="eastAsia"/>
        </w:rPr>
      </w:pPr>
      <w:r>
        <w:rPr>
          <w:rFonts w:hint="eastAsia"/>
        </w:rPr>
        <w:t>在那里，耶柔米谈论的是哥林多人的习俗，使徒责备他们，并非因他们在爱筵中所犯的滥用，如枢机主教所持有的，而是因他们对主的晚餐的亵渎。</w:t>
      </w:r>
    </w:p>
    <w:p w14:paraId="26D96E8C">
      <w:pPr>
        <w:ind w:left="5" w:right="70"/>
        <w:rPr>
          <w:rFonts w:hint="eastAsia"/>
        </w:rPr>
      </w:pPr>
    </w:p>
    <w:p w14:paraId="5E286A6B">
      <w:pPr>
        <w:ind w:left="5" w:right="70"/>
        <w:rPr>
          <w:rFonts w:hint="eastAsia"/>
        </w:rPr>
      </w:pPr>
      <w:r>
        <w:rPr>
          <w:rFonts w:hint="eastAsia"/>
        </w:rPr>
        <w:t>For St. Paul tells them, “This is not to eat the Lord’s Supper,” declaring that by their abuse of the Lord’s Supper they corrupted and altered its nature.</w:t>
      </w:r>
    </w:p>
    <w:p w14:paraId="2F2CA029">
      <w:pPr>
        <w:ind w:left="5" w:right="70"/>
        <w:rPr>
          <w:rFonts w:hint="eastAsia"/>
        </w:rPr>
      </w:pPr>
      <w:r>
        <w:rPr>
          <w:rFonts w:hint="eastAsia"/>
        </w:rPr>
        <w:t>因为圣保罗告诉他们：“这不是吃主的晚餐，”宣告他们因滥用主的晚餐，而败坏和改变了它的性质。</w:t>
      </w:r>
    </w:p>
    <w:p w14:paraId="50DEF25E">
      <w:pPr>
        <w:ind w:left="5" w:right="70"/>
        <w:rPr>
          <w:rFonts w:hint="eastAsia"/>
        </w:rPr>
      </w:pPr>
    </w:p>
    <w:p w14:paraId="70DB47E7">
      <w:pPr>
        <w:ind w:left="5" w:right="70"/>
        <w:rPr>
          <w:rFonts w:hint="eastAsia"/>
        </w:rPr>
      </w:pPr>
      <w:r>
        <w:rPr>
          <w:rFonts w:hint="eastAsia"/>
        </w:rPr>
        <w:t>Besides the customs here represented of eating or burning the residue of the Sacrament, we have seen before the Constitution, which our adversaries attribute to Clement the first, that as many Sacrifices be laid upon the Altar as are needful to suffice the people, and that the residue be not kept until the next day.</w:t>
      </w:r>
    </w:p>
    <w:p w14:paraId="7DC1CC17">
      <w:pPr>
        <w:ind w:left="5" w:right="70"/>
        <w:rPr>
          <w:rFonts w:hint="eastAsia"/>
        </w:rPr>
      </w:pPr>
      <w:r>
        <w:rPr>
          <w:rFonts w:hint="eastAsia"/>
        </w:rPr>
        <w:t>除了这里所代表的吃掉或烧掉圣餐剩余部分的习俗之外，我们先前已看到那项规定，我们的对手将其归于克莱门一世，即，在祭坛上要摆放足够百姓所需的祭物，并且剩余部分不可留到第二天。</w:t>
      </w:r>
    </w:p>
    <w:p w14:paraId="3E9B9FA7">
      <w:pPr>
        <w:ind w:left="5" w:right="70"/>
        <w:rPr>
          <w:rFonts w:hint="eastAsia"/>
        </w:rPr>
      </w:pPr>
    </w:p>
    <w:p w14:paraId="2CFF0238">
      <w:pPr>
        <w:ind w:left="5" w:right="70"/>
        <w:rPr>
          <w:rFonts w:hint="eastAsia"/>
        </w:rPr>
      </w:pPr>
      <w:r>
        <w:rPr>
          <w:rFonts w:hint="eastAsia"/>
        </w:rPr>
        <w:t>To which add Origen’s testimony in his fifth Homily on Leviticus: “The Lord did not put off his Disciples to eat afterwards the bread which he gave them, neither did he command that it should be kept for the next day.”</w:t>
      </w:r>
    </w:p>
    <w:p w14:paraId="1535F63B">
      <w:pPr>
        <w:ind w:left="5" w:right="70"/>
        <w:rPr>
          <w:rFonts w:hint="eastAsia"/>
        </w:rPr>
      </w:pPr>
      <w:r>
        <w:rPr>
          <w:rFonts w:hint="eastAsia"/>
        </w:rPr>
        <w:t>此外，再加上俄利根在他论利未记的第五篇讲道中的见证：“主没有让祂的门徒推迟吃祂赐给他们的饼，也没有命令要留到第二天。”</w:t>
      </w:r>
    </w:p>
    <w:p w14:paraId="18BDAC37">
      <w:pPr>
        <w:ind w:left="5" w:right="70"/>
        <w:rPr>
          <w:rFonts w:hint="eastAsia"/>
        </w:rPr>
      </w:pPr>
    </w:p>
    <w:p w14:paraId="5FA425C7">
      <w:pPr>
        <w:ind w:left="5" w:right="70"/>
        <w:rPr>
          <w:rFonts w:hint="eastAsia"/>
        </w:rPr>
      </w:pPr>
      <w:r>
        <w:rPr>
          <w:rFonts w:hint="eastAsia"/>
        </w:rPr>
        <w:t>Which Gabriel Biel freely acknowledges in the 36th Lesson on the Canon of the Mass, saying, “Christ gave not this Sacrament to his Disciples to keep it honorably in store, but to put it in use, saying, Take, eat.”</w:t>
      </w:r>
    </w:p>
    <w:p w14:paraId="6012599E">
      <w:pPr>
        <w:ind w:left="5" w:right="70"/>
        <w:rPr>
          <w:rFonts w:hint="eastAsia"/>
        </w:rPr>
      </w:pPr>
      <w:r>
        <w:rPr>
          <w:rFonts w:hint="eastAsia"/>
        </w:rPr>
        <w:t>加布里埃尔·比尔在论弥撒教规的第36课中坦然承认这一点，说：“基督赐这圣礼给祂的门徒，并非为要他们尊荣地储存起来，而是要他们使用，说：你们拿着吃。”</w:t>
      </w:r>
    </w:p>
    <w:p w14:paraId="63A930F8">
      <w:pPr>
        <w:ind w:left="5" w:right="70"/>
        <w:rPr>
          <w:rFonts w:hint="eastAsia"/>
        </w:rPr>
      </w:pPr>
    </w:p>
    <w:p w14:paraId="53DB48BC">
      <w:pPr>
        <w:ind w:left="5" w:right="70"/>
        <w:rPr>
          <w:rFonts w:hint="eastAsia"/>
        </w:rPr>
      </w:pPr>
      <w:r>
        <w:rPr>
          <w:rFonts w:hint="eastAsia"/>
        </w:rPr>
        <w:t>In vain the Cardinal brings many authorities of the Fathers which approve the reservation of the Sacrament for the time to come.</w:t>
      </w:r>
    </w:p>
    <w:p w14:paraId="12140093">
      <w:pPr>
        <w:ind w:left="5" w:right="70"/>
        <w:rPr>
          <w:rFonts w:hint="eastAsia"/>
        </w:rPr>
      </w:pPr>
      <w:r>
        <w:rPr>
          <w:rFonts w:hint="eastAsia"/>
        </w:rPr>
        <w:t>枢机主教徒然引用许多教父们的权威，那些权威赞成将来保留圣餐。</w:t>
      </w:r>
    </w:p>
    <w:p w14:paraId="5B6404DE">
      <w:pPr>
        <w:ind w:left="5" w:right="70"/>
        <w:rPr>
          <w:rFonts w:hint="eastAsia"/>
        </w:rPr>
      </w:pPr>
    </w:p>
    <w:p w14:paraId="415DC994">
      <w:pPr>
        <w:ind w:left="5" w:right="70"/>
        <w:rPr>
          <w:rFonts w:hint="eastAsia"/>
        </w:rPr>
      </w:pPr>
      <w:r>
        <w:rPr>
          <w:rFonts w:hint="eastAsia"/>
        </w:rPr>
        <w:t>For those passages speak of the reservation which private persons made of the bread they had received in the Church, not of the reservation made by Bishops and Priests of the residue of the sacred bread after the Communion.</w:t>
      </w:r>
    </w:p>
    <w:p w14:paraId="3CD462F0">
      <w:pPr>
        <w:ind w:left="5" w:right="70"/>
        <w:rPr>
          <w:rFonts w:hint="eastAsia"/>
        </w:rPr>
      </w:pPr>
      <w:r>
        <w:rPr>
          <w:rFonts w:hint="eastAsia"/>
        </w:rPr>
        <w:t>因为那些段落说的是私人对他们在教会中领受的饼的保留，而非主教和神父对圣餐后圣饼剩余部分的保留。</w:t>
      </w:r>
    </w:p>
    <w:p w14:paraId="2D197D1E">
      <w:pPr>
        <w:ind w:left="5" w:right="70"/>
        <w:rPr>
          <w:rFonts w:hint="eastAsia"/>
        </w:rPr>
      </w:pPr>
    </w:p>
    <w:p w14:paraId="6BCB65D8">
      <w:pPr>
        <w:ind w:left="5" w:right="70"/>
        <w:rPr>
          <w:rFonts w:hint="eastAsia"/>
        </w:rPr>
      </w:pPr>
      <w:r>
        <w:rPr>
          <w:rFonts w:hint="eastAsia"/>
        </w:rPr>
        <w:t>And though it were otherwise, the customs of some private persons ought not to be balanced against public Constitutions.</w:t>
      </w:r>
    </w:p>
    <w:p w14:paraId="5767E2A2">
      <w:pPr>
        <w:ind w:left="5" w:right="70"/>
        <w:rPr>
          <w:rFonts w:hint="eastAsia"/>
        </w:rPr>
      </w:pPr>
      <w:r>
        <w:rPr>
          <w:rFonts w:hint="eastAsia"/>
        </w:rPr>
        <w:t>并且即使并非如此，一些私人的习俗也不应与公共的规定相抗衡。</w:t>
      </w:r>
    </w:p>
    <w:p w14:paraId="41D22272">
      <w:pPr>
        <w:ind w:left="5" w:right="70"/>
        <w:rPr>
          <w:rFonts w:hint="eastAsia"/>
        </w:rPr>
      </w:pPr>
    </w:p>
    <w:p w14:paraId="0202DE3A">
      <w:pPr>
        <w:ind w:left="5" w:right="70"/>
        <w:rPr>
          <w:rFonts w:hint="eastAsia"/>
        </w:rPr>
      </w:pPr>
      <w:r>
        <w:rPr>
          <w:rFonts w:hint="eastAsia"/>
        </w:rPr>
        <w:t>Something also must be said of the uncovering and elevation of the Sacrament.</w:t>
      </w:r>
    </w:p>
    <w:p w14:paraId="736DAD03">
      <w:pPr>
        <w:ind w:left="5" w:right="70"/>
        <w:rPr>
          <w:rFonts w:hint="eastAsia"/>
        </w:rPr>
      </w:pPr>
      <w:r>
        <w:rPr>
          <w:rFonts w:hint="eastAsia"/>
        </w:rPr>
        <w:t>也必须谈谈圣餐的揭示和举扬。</w:t>
      </w:r>
    </w:p>
    <w:p w14:paraId="0265C639">
      <w:pPr>
        <w:ind w:left="5" w:right="70"/>
        <w:rPr>
          <w:rFonts w:hint="eastAsia"/>
        </w:rPr>
      </w:pPr>
    </w:p>
    <w:p w14:paraId="35B732DA">
      <w:pPr>
        <w:ind w:left="5" w:right="70"/>
        <w:rPr>
          <w:rFonts w:hint="eastAsia"/>
        </w:rPr>
      </w:pPr>
      <w:r>
        <w:rPr>
          <w:rFonts w:hint="eastAsia"/>
        </w:rPr>
        <w:t>In the ancient Church, the bread and wine laid upon the table were covered with a linen cloth until the hour of the Communion: then they took off the linen to show the Sacrament to the people.</w:t>
      </w:r>
    </w:p>
    <w:p w14:paraId="5025EEE3">
      <w:pPr>
        <w:ind w:left="5" w:right="70"/>
        <w:rPr>
          <w:rFonts w:hint="eastAsia"/>
        </w:rPr>
      </w:pPr>
      <w:r>
        <w:rPr>
          <w:rFonts w:hint="eastAsia"/>
        </w:rPr>
        <w:t>在古代教会中，放在桌上的饼和酒用一块麻布覆盖，直到领圣餐的时候：那时他们取下麻布，向百姓展示圣餐。</w:t>
      </w:r>
    </w:p>
    <w:p w14:paraId="7A2C9C4C">
      <w:pPr>
        <w:ind w:left="5" w:right="70"/>
        <w:rPr>
          <w:rFonts w:hint="eastAsia"/>
        </w:rPr>
      </w:pPr>
    </w:p>
    <w:p w14:paraId="287A7702">
      <w:pPr>
        <w:ind w:left="5" w:right="70"/>
        <w:rPr>
          <w:rFonts w:hint="eastAsia"/>
        </w:rPr>
      </w:pPr>
      <w:r>
        <w:rPr>
          <w:rFonts w:hint="eastAsia"/>
        </w:rPr>
        <w:t>This Basil calls the demonstration or exhibition, saying, “Which of the Saints have left us in writing the words of the Invocation, when the bread of the Eucharist is shown?”</w:t>
      </w:r>
    </w:p>
    <w:p w14:paraId="01C3E316">
      <w:pPr>
        <w:ind w:left="5" w:right="70"/>
        <w:rPr>
          <w:rFonts w:hint="eastAsia"/>
        </w:rPr>
      </w:pPr>
      <w:r>
        <w:rPr>
          <w:rFonts w:hint="eastAsia"/>
        </w:rPr>
        <w:t>巴西流称之为“展示”或“显现”，说：“当圣餐的饼被展示时，哪一位圣徒曾将呼求的话语写下来留给我们呢？”</w:t>
      </w:r>
    </w:p>
    <w:p w14:paraId="67E386DF">
      <w:pPr>
        <w:ind w:left="5" w:right="70"/>
        <w:rPr>
          <w:rFonts w:hint="eastAsia"/>
        </w:rPr>
      </w:pPr>
    </w:p>
    <w:p w14:paraId="3BEBD409">
      <w:pPr>
        <w:ind w:left="5" w:right="70"/>
        <w:rPr>
          <w:rFonts w:hint="eastAsia"/>
        </w:rPr>
      </w:pPr>
      <w:r>
        <w:rPr>
          <w:rFonts w:hint="eastAsia"/>
        </w:rPr>
        <w:t>For M. du Perron shall not persuade us that ἐπίκλησις in this place signifies consecration.</w:t>
      </w:r>
    </w:p>
    <w:p w14:paraId="0F684927">
      <w:pPr>
        <w:ind w:left="5" w:right="70"/>
        <w:rPr>
          <w:rFonts w:hint="eastAsia"/>
        </w:rPr>
      </w:pPr>
      <w:r>
        <w:rPr>
          <w:rFonts w:hint="eastAsia"/>
        </w:rPr>
        <w:t>因为杜佩龙先生是无法说服我们， ἐπίκλησις 在这里意为祝圣的。</w:t>
      </w:r>
    </w:p>
    <w:p w14:paraId="26AA39DB">
      <w:pPr>
        <w:ind w:left="5" w:right="70"/>
        <w:rPr>
          <w:rFonts w:hint="eastAsia"/>
        </w:rPr>
      </w:pPr>
    </w:p>
    <w:p w14:paraId="15ADD414">
      <w:pPr>
        <w:ind w:left="5" w:right="70"/>
        <w:rPr>
          <w:rFonts w:hint="eastAsia"/>
        </w:rPr>
      </w:pPr>
      <w:r>
        <w:rPr>
          <w:rFonts w:hint="eastAsia"/>
        </w:rPr>
        <w:t>So there should be a vain repetition in these words.</w:t>
      </w:r>
    </w:p>
    <w:p w14:paraId="61AEDA6B">
      <w:pPr>
        <w:ind w:left="5" w:right="70"/>
        <w:rPr>
          <w:rFonts w:hint="eastAsia"/>
        </w:rPr>
      </w:pPr>
      <w:r>
        <w:rPr>
          <w:rFonts w:hint="eastAsia"/>
        </w:rPr>
        <w:t>那么在这些话中就会有一个徒然的重复。</w:t>
      </w:r>
    </w:p>
    <w:p w14:paraId="6108107F">
      <w:pPr>
        <w:ind w:left="5" w:right="70"/>
        <w:rPr>
          <w:rFonts w:hint="eastAsia"/>
        </w:rPr>
      </w:pPr>
    </w:p>
    <w:p w14:paraId="01BF46A2">
      <w:pPr>
        <w:ind w:left="5" w:right="70"/>
        <w:rPr>
          <w:rFonts w:hint="eastAsia"/>
        </w:rPr>
      </w:pPr>
      <w:r>
        <w:rPr>
          <w:rFonts w:hint="eastAsia"/>
        </w:rPr>
        <w:t>For ἐπίκλησις (invocation) signifies the consecration.</w:t>
      </w:r>
    </w:p>
    <w:p w14:paraId="78A9A221">
      <w:pPr>
        <w:ind w:left="5" w:right="70"/>
        <w:rPr>
          <w:rFonts w:hint="eastAsia"/>
        </w:rPr>
      </w:pPr>
      <w:r>
        <w:rPr>
          <w:rFonts w:hint="eastAsia"/>
        </w:rPr>
        <w:t>因为ἐπίκλησις（呼求）象征着祝圣。</w:t>
      </w:r>
    </w:p>
    <w:p w14:paraId="50EB7355">
      <w:pPr>
        <w:ind w:left="5" w:right="70"/>
        <w:rPr>
          <w:rFonts w:hint="eastAsia"/>
        </w:rPr>
      </w:pPr>
    </w:p>
    <w:p w14:paraId="640ADC5E">
      <w:pPr>
        <w:ind w:left="5" w:right="70"/>
        <w:rPr>
          <w:rFonts w:hint="eastAsia"/>
        </w:rPr>
      </w:pPr>
      <w:r>
        <w:rPr>
          <w:rFonts w:hint="eastAsia"/>
        </w:rPr>
        <w:t>The Cardinal then makes Basil say, “Which of the Saints have left us in writing the words of the consecration when the bread is consecrated?”</w:t>
      </w:r>
    </w:p>
    <w:p w14:paraId="31A4BA3E">
      <w:pPr>
        <w:ind w:left="5" w:right="70"/>
        <w:rPr>
          <w:rFonts w:hint="eastAsia"/>
        </w:rPr>
      </w:pPr>
      <w:r>
        <w:rPr>
          <w:rFonts w:hint="eastAsia"/>
        </w:rPr>
        <w:t>那么枢机主教就让巴西流说：“当饼被祝圣时，哪一位圣徒曾将祝圣的话语写下来留给我们呢？”</w:t>
      </w:r>
    </w:p>
    <w:p w14:paraId="5EC9CC56">
      <w:pPr>
        <w:ind w:left="5" w:right="70"/>
        <w:rPr>
          <w:rFonts w:hint="eastAsia"/>
        </w:rPr>
      </w:pPr>
    </w:p>
    <w:p w14:paraId="020D1D54">
      <w:pPr>
        <w:ind w:left="5" w:right="70"/>
        <w:rPr>
          <w:rFonts w:hint="eastAsia"/>
        </w:rPr>
      </w:pPr>
      <w:r>
        <w:rPr>
          <w:rFonts w:hint="eastAsia"/>
        </w:rPr>
        <w:t>Pachymeres, who has commented upon Dionysius (whom they say to be the Areopagite), speaks thus: “After prayers, the holy gifts are uncovered which had remained covered until the time of the participation.”</w:t>
      </w:r>
    </w:p>
    <w:p w14:paraId="0F61011E">
      <w:pPr>
        <w:ind w:left="5" w:right="70"/>
        <w:rPr>
          <w:rFonts w:hint="eastAsia"/>
        </w:rPr>
      </w:pPr>
      <w:r>
        <w:rPr>
          <w:rFonts w:hint="eastAsia"/>
        </w:rPr>
        <w:t>帕基墨瑞斯，他曾注释狄奥尼修（他们说是亚略巴古人），如此说：“祷告之后，那一直被覆盖到领餐之时的圣物，就被揭开了。”</w:t>
      </w:r>
    </w:p>
    <w:p w14:paraId="2E1D580D">
      <w:pPr>
        <w:ind w:left="5" w:right="70"/>
        <w:rPr>
          <w:rFonts w:hint="eastAsia"/>
        </w:rPr>
      </w:pPr>
    </w:p>
    <w:p w14:paraId="19BF3125">
      <w:pPr>
        <w:ind w:left="5" w:right="70"/>
        <w:rPr>
          <w:rFonts w:hint="eastAsia"/>
        </w:rPr>
      </w:pPr>
      <w:r>
        <w:rPr>
          <w:rFonts w:hint="eastAsia"/>
        </w:rPr>
        <w:t>This is what Dionysius, whom he expounds, calls φανέρωσις (bringing to light).</w:t>
      </w:r>
    </w:p>
    <w:p w14:paraId="09B38C84">
      <w:pPr>
        <w:ind w:left="5" w:right="70"/>
        <w:rPr>
          <w:rFonts w:hint="eastAsia"/>
        </w:rPr>
      </w:pPr>
      <w:r>
        <w:rPr>
          <w:rFonts w:hint="eastAsia"/>
        </w:rPr>
        <w:t>这就是他所阐释的狄奥尼修所称的φανέρωσις（显露）。</w:t>
      </w:r>
    </w:p>
    <w:p w14:paraId="4AEED4A0">
      <w:pPr>
        <w:ind w:left="5" w:right="70"/>
        <w:rPr>
          <w:rFonts w:hint="eastAsia"/>
        </w:rPr>
      </w:pPr>
    </w:p>
    <w:p w14:paraId="47669AB8">
      <w:pPr>
        <w:ind w:left="5" w:right="70"/>
        <w:rPr>
          <w:rFonts w:hint="eastAsia"/>
        </w:rPr>
      </w:pPr>
      <w:r>
        <w:rPr>
          <w:rFonts w:hint="eastAsia"/>
        </w:rPr>
        <w:t>As for the elevation, as Christ made no elevation of the sacred bread and wine, so we find not in the ancient Church that ever the Priest lifted up a wafer over his head (which is what they call lifting up God) to make the people worship it.</w:t>
      </w:r>
    </w:p>
    <w:p w14:paraId="7755D2E8">
      <w:pPr>
        <w:ind w:left="5" w:right="70"/>
        <w:rPr>
          <w:rFonts w:hint="eastAsia"/>
        </w:rPr>
      </w:pPr>
      <w:r>
        <w:rPr>
          <w:rFonts w:hint="eastAsia"/>
        </w:rPr>
        <w:t>至于举扬，正如基督没有举扬圣饼和酒一样，我们在古代教会中也找不到神父曾将一片薄饼举过头顶（他们称之为举扬上帝）让百姓敬拜。</w:t>
      </w:r>
    </w:p>
    <w:p w14:paraId="0AF9CBCF">
      <w:pPr>
        <w:ind w:left="5" w:right="70"/>
        <w:rPr>
          <w:rFonts w:hint="eastAsia"/>
        </w:rPr>
      </w:pPr>
    </w:p>
    <w:p w14:paraId="0D93DA5D">
      <w:pPr>
        <w:ind w:left="5" w:right="70"/>
        <w:rPr>
          <w:rFonts w:hint="eastAsia"/>
        </w:rPr>
      </w:pPr>
      <w:r>
        <w:rPr>
          <w:rFonts w:hint="eastAsia"/>
        </w:rPr>
        <w:t>Only I find that in the sixth age, the Bishop or Priest taking the dish where the sacred bread was, with both his hands, did raise it a little from the table, to let the people see it better.</w:t>
      </w:r>
    </w:p>
    <w:p w14:paraId="24FDF08A">
      <w:pPr>
        <w:ind w:left="5" w:right="70"/>
        <w:rPr>
          <w:rFonts w:hint="eastAsia"/>
        </w:rPr>
      </w:pPr>
      <w:r>
        <w:rPr>
          <w:rFonts w:hint="eastAsia"/>
        </w:rPr>
        <w:t>我只发现在六世纪，主教或神父用双手拿起放着圣饼的盘子，从桌上稍微举起，好让百姓看得更清楚。</w:t>
      </w:r>
    </w:p>
    <w:p w14:paraId="2B04287F">
      <w:pPr>
        <w:ind w:left="5" w:right="70"/>
        <w:rPr>
          <w:rFonts w:hint="eastAsia"/>
        </w:rPr>
      </w:pPr>
    </w:p>
    <w:p w14:paraId="1D354D29">
      <w:pPr>
        <w:ind w:left="5" w:right="70"/>
        <w:rPr>
          <w:rFonts w:hint="eastAsia"/>
        </w:rPr>
      </w:pPr>
      <w:r>
        <w:rPr>
          <w:rFonts w:hint="eastAsia"/>
        </w:rPr>
        <w:t>Anastasius Sinaita (who wrote in the year 550, if the books be his which bear his name) says that “after he has sanctified that dread sacrifice, he lifted up the bread of life and showed it to all.”</w:t>
      </w:r>
    </w:p>
    <w:p w14:paraId="2F7B2D2B">
      <w:pPr>
        <w:ind w:left="5" w:right="70"/>
        <w:rPr>
          <w:rFonts w:hint="eastAsia"/>
        </w:rPr>
      </w:pPr>
      <w:r>
        <w:rPr>
          <w:rFonts w:hint="eastAsia"/>
        </w:rPr>
        <w:t>西奈的亚那他修（如果署名的书是他的，他是在公元550年写作的）说，“在他祝圣了那可畏的献祭之后，他举起生命的粮，并向众人展示。”</w:t>
      </w:r>
    </w:p>
    <w:p w14:paraId="1E255A40">
      <w:pPr>
        <w:ind w:left="5" w:right="70"/>
        <w:rPr>
          <w:rFonts w:hint="eastAsia"/>
        </w:rPr>
      </w:pPr>
    </w:p>
    <w:p w14:paraId="7D55BCBE">
      <w:pPr>
        <w:ind w:left="5" w:right="70"/>
        <w:rPr>
          <w:rFonts w:hint="eastAsia"/>
        </w:rPr>
      </w:pPr>
      <w:r>
        <w:rPr>
          <w:rFonts w:hint="eastAsia"/>
        </w:rPr>
        <w:t>Yet that elevation was of the bread only, not of the chalice.</w:t>
      </w:r>
    </w:p>
    <w:p w14:paraId="0BE4CDDD">
      <w:pPr>
        <w:ind w:left="5" w:right="70"/>
        <w:rPr>
          <w:rFonts w:hint="eastAsia"/>
        </w:rPr>
      </w:pPr>
      <w:r>
        <w:rPr>
          <w:rFonts w:hint="eastAsia"/>
        </w:rPr>
        <w:t>然而那举扬只涉及饼，不涉及圣杯。</w:t>
      </w:r>
    </w:p>
    <w:p w14:paraId="6210C056">
      <w:pPr>
        <w:ind w:left="5" w:right="70"/>
        <w:rPr>
          <w:rFonts w:hint="eastAsia"/>
        </w:rPr>
      </w:pPr>
    </w:p>
    <w:p w14:paraId="1F539D60">
      <w:pPr>
        <w:ind w:left="5" w:right="70"/>
        <w:rPr>
          <w:rFonts w:hint="eastAsia"/>
        </w:rPr>
      </w:pPr>
      <w:r>
        <w:rPr>
          <w:rFonts w:hint="eastAsia"/>
        </w:rPr>
        <w:t>As it may be gathered from Germanus, Patriarch of Constantinople, in his contemplation of Ecclesiastical things: “The elevation (says he) of the venerable body represents the elevation on the Cross and resurrection itself.</w:t>
      </w:r>
    </w:p>
    <w:p w14:paraId="3B73961B">
      <w:pPr>
        <w:ind w:left="5" w:right="70"/>
        <w:rPr>
          <w:rFonts w:hint="eastAsia"/>
        </w:rPr>
      </w:pPr>
      <w:r>
        <w:rPr>
          <w:rFonts w:hint="eastAsia"/>
        </w:rPr>
        <w:t>从君士坦丁堡主教日尔曼努在他《论教会事物》的默想中可以推断：“可敬身体的举扬（他说）代表了在十字架上的举扬和复活本身。</w:t>
      </w:r>
    </w:p>
    <w:p w14:paraId="5BD2879C">
      <w:pPr>
        <w:ind w:left="5" w:right="70"/>
        <w:rPr>
          <w:rFonts w:hint="eastAsia"/>
        </w:rPr>
      </w:pPr>
    </w:p>
    <w:p w14:paraId="77031A4C">
      <w:pPr>
        <w:ind w:left="5" w:right="70"/>
        <w:rPr>
          <w:rFonts w:hint="eastAsia"/>
        </w:rPr>
      </w:pPr>
      <w:r>
        <w:rPr>
          <w:rFonts w:hint="eastAsia"/>
        </w:rPr>
        <w:t>And that the divine bread alone is lifted up shows that He is the King and Lord, and Himself is the head according to the Apostle.”</w:t>
      </w:r>
    </w:p>
    <w:p w14:paraId="384238D7">
      <w:pPr>
        <w:ind w:left="5" w:right="70"/>
        <w:rPr>
          <w:rFonts w:hint="eastAsia"/>
        </w:rPr>
      </w:pPr>
      <w:r>
        <w:rPr>
          <w:rFonts w:hint="eastAsia"/>
        </w:rPr>
        <w:t>并且只有神圣的饼被举起，表明祂是王和主，祂自己是头，根据使徒所说。”</w:t>
      </w:r>
    </w:p>
    <w:p w14:paraId="797B8EE9">
      <w:pPr>
        <w:ind w:left="5" w:right="70"/>
        <w:rPr>
          <w:rFonts w:hint="eastAsia"/>
        </w:rPr>
      </w:pPr>
    </w:p>
    <w:p w14:paraId="482896ED">
      <w:pPr>
        <w:ind w:left="5" w:right="70"/>
        <w:rPr>
          <w:rFonts w:hint="eastAsia"/>
        </w:rPr>
      </w:pPr>
      <w:r>
        <w:rPr>
          <w:rFonts w:hint="eastAsia"/>
        </w:rPr>
        <w:t>This passage is alleged and set down in Greek in the Cardinal’s margin, but he falsifies it in the interpretation, translating ἕνωσις (the elevation), adding these words “on high,” which are not in the Greek, to make the Reader believe that the elevation was done very high.</w:t>
      </w:r>
    </w:p>
    <w:p w14:paraId="7454BD64">
      <w:pPr>
        <w:ind w:left="5" w:right="70"/>
        <w:rPr>
          <w:rFonts w:hint="eastAsia"/>
        </w:rPr>
      </w:pPr>
      <w:r>
        <w:rPr>
          <w:rFonts w:hint="eastAsia"/>
        </w:rPr>
        <w:t>这段话在枢机主教的页边被引用并以希腊文写下，但他在解释中伪造了它，将ἕνωσις（举扬）译出，并加上“高高地”这些希腊文中没有的词，让读者相信举扬做得非常高。</w:t>
      </w:r>
    </w:p>
    <w:p w14:paraId="4874A592">
      <w:pPr>
        <w:ind w:left="5" w:right="70"/>
        <w:rPr>
          <w:rFonts w:hint="eastAsia"/>
        </w:rPr>
      </w:pPr>
    </w:p>
    <w:p w14:paraId="75DE5177">
      <w:pPr>
        <w:ind w:left="5" w:right="70"/>
        <w:rPr>
          <w:rFonts w:hint="eastAsia"/>
        </w:rPr>
      </w:pPr>
      <w:r>
        <w:rPr>
          <w:rFonts w:hint="eastAsia"/>
        </w:rPr>
        <w:t>And above the priest’s head.</w:t>
      </w:r>
    </w:p>
    <w:p w14:paraId="023C088A">
      <w:pPr>
        <w:ind w:left="5" w:right="70"/>
        <w:rPr>
          <w:rFonts w:hint="eastAsia"/>
        </w:rPr>
      </w:pPr>
      <w:r>
        <w:rPr>
          <w:rFonts w:hint="eastAsia"/>
        </w:rPr>
        <w:t>并在神父的头顶之上。</w:t>
      </w:r>
    </w:p>
    <w:p w14:paraId="3A7F74EC">
      <w:pPr>
        <w:ind w:left="5" w:right="70"/>
        <w:rPr>
          <w:rFonts w:hint="eastAsia"/>
        </w:rPr>
      </w:pPr>
    </w:p>
    <w:p w14:paraId="2F1F9928">
      <w:pPr>
        <w:ind w:left="5" w:right="70"/>
        <w:rPr>
          <w:rFonts w:hint="eastAsia"/>
        </w:rPr>
      </w:pPr>
      <w:r>
        <w:rPr>
          <w:rFonts w:hint="eastAsia"/>
        </w:rPr>
        <w:t>This fraud appears evidently in that in the same line there is ὕψωσις, the elevation in Cross, where the Cardinal translates the elevation, without on high: but he commits a greater falsification in translating ἀναφέρει, to elevate the bread alone a part, which words a part are his own, and are not in the Greek.</w:t>
      </w:r>
    </w:p>
    <w:p w14:paraId="5561418B">
      <w:pPr>
        <w:ind w:left="5" w:right="70"/>
        <w:rPr>
          <w:rFonts w:hint="eastAsia"/>
        </w:rPr>
      </w:pPr>
      <w:r>
        <w:rPr>
          <w:rFonts w:hint="eastAsia"/>
        </w:rPr>
        <w:t>这欺诈明显地表现在同一行中有ὕψωσις，即在十字架上的举扬，枢机主教在那里翻译为“举扬”，没有“高高地”：但他犯了一个更大的伪造，在翻译ἀναφέρει时，译为“单独举起饼”，“单独”这两个词是他自己的，希腊文中没有。</w:t>
      </w:r>
    </w:p>
    <w:p w14:paraId="7B94F006">
      <w:pPr>
        <w:ind w:left="5" w:right="70"/>
        <w:rPr>
          <w:rFonts w:hint="eastAsia"/>
        </w:rPr>
      </w:pPr>
    </w:p>
    <w:p w14:paraId="676A7861">
      <w:pPr>
        <w:ind w:left="5" w:right="70"/>
        <w:rPr>
          <w:rFonts w:hint="eastAsia"/>
        </w:rPr>
      </w:pPr>
      <w:r>
        <w:rPr>
          <w:rFonts w:hint="eastAsia"/>
        </w:rPr>
        <w:t>In the Liturgies falsely attributed to St. James and to St. Chrysostom, mention is made of the elevation of the gift.</w:t>
      </w:r>
    </w:p>
    <w:p w14:paraId="4300E935">
      <w:pPr>
        <w:ind w:left="5" w:right="70"/>
        <w:rPr>
          <w:rFonts w:hint="eastAsia"/>
        </w:rPr>
      </w:pPr>
      <w:r>
        <w:rPr>
          <w:rFonts w:hint="eastAsia"/>
        </w:rPr>
        <w:t>在伪托于圣雅各和圣屈梭多模的礼仪中，提到了举扬礼物。</w:t>
      </w:r>
    </w:p>
    <w:p w14:paraId="5268E43B">
      <w:pPr>
        <w:ind w:left="5" w:right="70"/>
        <w:rPr>
          <w:rFonts w:hint="eastAsia"/>
        </w:rPr>
      </w:pPr>
    </w:p>
    <w:p w14:paraId="1917DB88">
      <w:pPr>
        <w:ind w:left="5" w:right="70"/>
        <w:rPr>
          <w:rFonts w:hint="eastAsia"/>
        </w:rPr>
      </w:pPr>
      <w:r>
        <w:rPr>
          <w:rFonts w:hint="eastAsia"/>
        </w:rPr>
        <w:t>But besides that these Liturgies are false and sewn up with diverse pieces made in several ages, it is certain that the elevation mentioned in these Liturgies is not that of the wafer above the priest’s head while the priest turns his back to the people, but the elevation of the dish where the bread was, which the bishop or the priest made with his face turned towards the people.</w:t>
      </w:r>
    </w:p>
    <w:p w14:paraId="512D7488">
      <w:pPr>
        <w:ind w:left="5" w:right="70"/>
        <w:rPr>
          <w:rFonts w:hint="eastAsia"/>
        </w:rPr>
      </w:pPr>
      <w:r>
        <w:rPr>
          <w:rFonts w:hint="eastAsia"/>
        </w:rPr>
        <w:t>但除了这些礼仪是伪造的，并由不同时代的不同片段缝合而成之外，可以肯定的是，这些礼仪中提到的举扬，并非神父背对百姓时将薄饼举过头顶，而是主教或神父面向百姓时，举起放饼的盘子。</w:t>
      </w:r>
    </w:p>
    <w:p w14:paraId="03416F00">
      <w:pPr>
        <w:ind w:left="5" w:right="70"/>
        <w:rPr>
          <w:rFonts w:hint="eastAsia"/>
        </w:rPr>
      </w:pPr>
    </w:p>
    <w:p w14:paraId="6DF94C4B">
      <w:pPr>
        <w:ind w:left="5" w:right="70"/>
        <w:rPr>
          <w:rFonts w:hint="eastAsia"/>
        </w:rPr>
      </w:pPr>
      <w:r>
        <w:rPr>
          <w:rFonts w:hint="eastAsia"/>
        </w:rPr>
        <w:t>Cardinal du Perron, having found nothing in all the ancient Church until the time of the fourth Universal Council, brings these Liturgies and some new obscure authors, as one Nicolaus Pectoratus, and a piece of a Liturgy, whose words he produces, οὐ γὰρ τότε ἀναφέρει, and expounds them thus: for he elevates not then the holy bread.</w:t>
      </w:r>
    </w:p>
    <w:p w14:paraId="0A0751BA">
      <w:pPr>
        <w:ind w:left="5" w:right="70"/>
        <w:rPr>
          <w:rFonts w:hint="eastAsia"/>
        </w:rPr>
      </w:pPr>
      <w:r>
        <w:rPr>
          <w:rFonts w:hint="eastAsia"/>
        </w:rPr>
        <w:t>佩龙枢机主教，在直到第四次普世大公会议的所有古代教会中都找不到任何东西，便拿出这些礼仪和一些新的、晦涩的作者，如一位尼古拉·佩克托拉图，以及一段礼仪的片段，他引用其话语，οὐ γὰρ τότε ἀναφέρει，并如此解释：因为那时他没有举起圣饼。</w:t>
      </w:r>
    </w:p>
    <w:p w14:paraId="401A64F3">
      <w:pPr>
        <w:ind w:left="5" w:right="70"/>
        <w:rPr>
          <w:rFonts w:hint="eastAsia"/>
        </w:rPr>
      </w:pPr>
    </w:p>
    <w:p w14:paraId="3D37043F">
      <w:pPr>
        <w:ind w:left="5" w:right="70"/>
        <w:rPr>
          <w:rFonts w:hint="eastAsia"/>
        </w:rPr>
      </w:pPr>
      <w:r>
        <w:rPr>
          <w:rFonts w:hint="eastAsia"/>
        </w:rPr>
        <w:t>He was so raw in Greek that he esteemed that τότε signified then, whereas it signifies altogether, or wholly.</w:t>
      </w:r>
    </w:p>
    <w:p w14:paraId="13AC7975">
      <w:pPr>
        <w:ind w:left="5" w:right="70"/>
        <w:rPr>
          <w:rFonts w:hint="eastAsia"/>
        </w:rPr>
      </w:pPr>
      <w:r>
        <w:rPr>
          <w:rFonts w:hint="eastAsia"/>
        </w:rPr>
        <w:t>他对希腊文如此生疏，以至于他认为τότε意为“那时”，而实际上它意为“完全地”或“整个地”。</w:t>
      </w:r>
    </w:p>
    <w:p w14:paraId="3D9DE7EE">
      <w:pPr>
        <w:ind w:left="5" w:right="70"/>
        <w:rPr>
          <w:rFonts w:hint="eastAsia"/>
        </w:rPr>
      </w:pPr>
    </w:p>
    <w:p w14:paraId="4ED5CBBF">
      <w:pPr>
        <w:ind w:left="5" w:right="70"/>
        <w:rPr>
          <w:rFonts w:hint="eastAsia"/>
        </w:rPr>
      </w:pPr>
      <w:r>
        <w:rPr>
          <w:rFonts w:hint="eastAsia"/>
        </w:rPr>
        <w:t>Sometimes τότε signifies lately, but very seldom, and that signification has nothing common with the sense of this place.</w:t>
      </w:r>
    </w:p>
    <w:p w14:paraId="4EDB8873">
      <w:pPr>
        <w:ind w:left="5" w:right="70"/>
        <w:rPr>
          <w:rFonts w:hint="eastAsia"/>
        </w:rPr>
      </w:pPr>
      <w:r>
        <w:rPr>
          <w:rFonts w:hint="eastAsia"/>
        </w:rPr>
        <w:t>有时τότε意为“最近”，但非常少见，并且那个意义与此处的意思毫无共同之处。</w:t>
      </w:r>
    </w:p>
    <w:p w14:paraId="6DF6F700">
      <w:pPr>
        <w:ind w:left="5" w:right="70"/>
        <w:rPr>
          <w:rFonts w:hint="eastAsia"/>
        </w:rPr>
      </w:pPr>
    </w:p>
    <w:p w14:paraId="08FD4906">
      <w:pPr>
        <w:ind w:left="5" w:right="70"/>
        <w:rPr>
          <w:rFonts w:hint="eastAsia"/>
        </w:rPr>
      </w:pPr>
      <w:r>
        <w:rPr>
          <w:rFonts w:hint="eastAsia"/>
        </w:rPr>
        <w:t>Francis Alvarez, a Portuguese monk who lived six years in Ethiopia, and Damian Goes, upon the relation of an Ethiopian ambassador, say that the Ethiopian Churches make no elevation of the Host.</w:t>
      </w:r>
    </w:p>
    <w:p w14:paraId="2C98D87F">
      <w:pPr>
        <w:ind w:left="5" w:right="70"/>
        <w:rPr>
          <w:rFonts w:hint="eastAsia"/>
        </w:rPr>
      </w:pPr>
      <w:r>
        <w:rPr>
          <w:rFonts w:hint="eastAsia"/>
        </w:rPr>
        <w:t>弗朗西斯·阿尔瓦雷斯，一位在埃塞俄比亚生活了六年的葡萄牙修士，以及达米昂·戈斯，根据一位埃塞俄比亚大使的叙述，都说埃塞俄比亚的教会不举扬圣饼。</w:t>
      </w:r>
    </w:p>
    <w:p w14:paraId="165B2081">
      <w:pPr>
        <w:ind w:left="5" w:right="70"/>
        <w:rPr>
          <w:rFonts w:hint="eastAsia"/>
        </w:rPr>
      </w:pPr>
    </w:p>
    <w:p w14:paraId="35BE66B7">
      <w:pPr>
        <w:ind w:left="5" w:right="70"/>
        <w:rPr>
          <w:rFonts w:hint="eastAsia"/>
        </w:rPr>
      </w:pPr>
      <w:r>
        <w:rPr>
          <w:rFonts w:hint="eastAsia"/>
        </w:rPr>
        <w:t>I will relate the very words of Alvarez in the third chapter of his Ethiopian History.</w:t>
      </w:r>
    </w:p>
    <w:p w14:paraId="12928733">
      <w:pPr>
        <w:ind w:left="5" w:right="70"/>
        <w:rPr>
          <w:rFonts w:hint="eastAsia"/>
        </w:rPr>
      </w:pPr>
      <w:r>
        <w:rPr>
          <w:rFonts w:hint="eastAsia"/>
        </w:rPr>
        <w:t>我将转述阿尔瓦雷斯在他《埃塞俄比亚史》第三章中的原话。</w:t>
      </w:r>
    </w:p>
    <w:p w14:paraId="02364ACD">
      <w:pPr>
        <w:ind w:left="5" w:right="70"/>
        <w:rPr>
          <w:rFonts w:hint="eastAsia"/>
        </w:rPr>
      </w:pPr>
    </w:p>
    <w:p w14:paraId="1818284D">
      <w:pPr>
        <w:ind w:left="5" w:right="70"/>
        <w:rPr>
          <w:rFonts w:hint="eastAsia"/>
        </w:rPr>
      </w:pPr>
      <w:r>
        <w:rPr>
          <w:rFonts w:hint="eastAsia"/>
        </w:rPr>
        <w:t>Having said that in the Mass or Liturgy of the Ethiopians, they make a great cake of fine flour, and that the loaf is somewhat big and substantial because all communicate—also that all communicate in the two kinds—he adds: “The priest uncovers the cake which he held covered like a Sacrament; then he takes it in his hands, and lifting up his right hand, leaves it upon the left, printing upon it with his thumb five or six marks: one above, another in the midst, the third at the foot (so he speaks), the others on the sides.</w:t>
      </w:r>
    </w:p>
    <w:p w14:paraId="130C3D52">
      <w:pPr>
        <w:ind w:left="5" w:right="70"/>
        <w:rPr>
          <w:rFonts w:hint="eastAsia"/>
        </w:rPr>
      </w:pPr>
      <w:r>
        <w:rPr>
          <w:rFonts w:hint="eastAsia"/>
        </w:rPr>
        <w:t>在说了埃塞俄比亚人的弥撒或礼仪中，他们用细面粉做一个大饼，并且那饼有些大而结实，因为所有人都领餐——并且所有人都领受两种元素之后——他补充说：“神父揭开他像圣礼一样盖着的饼；然后他将它拿在手中，举起右手，放在左手上，用他的拇指在上面印上五六个记号：一个在上面，一个在中间，第三个在脚下（他如此说），其他的在两边。</w:t>
      </w:r>
    </w:p>
    <w:p w14:paraId="38FC094B">
      <w:pPr>
        <w:ind w:left="5" w:right="70"/>
        <w:rPr>
          <w:rFonts w:hint="eastAsia"/>
        </w:rPr>
      </w:pPr>
    </w:p>
    <w:p w14:paraId="4A422D3E">
      <w:pPr>
        <w:ind w:left="5" w:right="70"/>
        <w:rPr>
          <w:rFonts w:hint="eastAsia"/>
        </w:rPr>
      </w:pPr>
      <w:r>
        <w:rPr>
          <w:rFonts w:hint="eastAsia"/>
        </w:rPr>
        <w:t>Then he consecrates in his language, after our manner, in proper sense, and with the same propriety of words; only he does not elevate the Sacrament.”</w:t>
      </w:r>
    </w:p>
    <w:p w14:paraId="51045502">
      <w:pPr>
        <w:ind w:left="5" w:right="70"/>
        <w:rPr>
          <w:rFonts w:hint="eastAsia"/>
        </w:rPr>
      </w:pPr>
      <w:r>
        <w:rPr>
          <w:rFonts w:hint="eastAsia"/>
        </w:rPr>
        <w:t>然后他用他们的语言，按我们的方式，以恰当的意义，并用同样恰当的词语祝圣；只是他不举扬圣餐。”</w:t>
      </w:r>
    </w:p>
    <w:p w14:paraId="1FED27BE">
      <w:pPr>
        <w:ind w:left="5" w:right="70"/>
        <w:rPr>
          <w:rFonts w:hint="eastAsia"/>
        </w:rPr>
      </w:pPr>
    </w:p>
    <w:p w14:paraId="15091158">
      <w:pPr>
        <w:ind w:left="5" w:right="70"/>
        <w:rPr>
          <w:rFonts w:hint="eastAsia"/>
        </w:rPr>
      </w:pPr>
      <w:r>
        <w:rPr>
          <w:rFonts w:hint="eastAsia"/>
        </w:rPr>
        <w:t>He says also that after the priest has taken the Sacrament of the blood, the deacon does administer it in spoons; that another priest gives water to drink to them that have participated the cup, who wash their mouth with it and then swallow it; and that the priest drinks a draught of water after he has celebrated the Mass—for that monk calls that Mass, although the Ethiopians call it otherwise.</w:t>
      </w:r>
    </w:p>
    <w:p w14:paraId="1F8B6195">
      <w:pPr>
        <w:ind w:left="5" w:right="70"/>
        <w:rPr>
          <w:rFonts w:hint="eastAsia"/>
        </w:rPr>
      </w:pPr>
      <w:r>
        <w:rPr>
          <w:rFonts w:hint="eastAsia"/>
        </w:rPr>
        <w:t>他还说，神父领了血的圣餐后，执事用勺子施与；另一位神父给领了杯的人喝水，他们用它漱口然后咽下；神父举行了弥撒后喝一口水——因为那位修士称之为弥撒，虽然埃塞俄比亚人另有称呼。</w:t>
      </w:r>
    </w:p>
    <w:p w14:paraId="79D2E087">
      <w:pPr>
        <w:ind w:left="5" w:right="70"/>
        <w:rPr>
          <w:rFonts w:hint="eastAsia"/>
        </w:rPr>
      </w:pPr>
    </w:p>
    <w:p w14:paraId="3890D1C1">
      <w:pPr>
        <w:ind w:left="5" w:right="70"/>
        <w:rPr>
          <w:rFonts w:hint="eastAsia"/>
        </w:rPr>
      </w:pPr>
      <w:r>
        <w:rPr>
          <w:rFonts w:hint="eastAsia"/>
        </w:rPr>
        <w:t>He adds that the Office of the Mass is very short, and that it is hardly begun but it is ended presently after.</w:t>
      </w:r>
    </w:p>
    <w:p w14:paraId="6308406A">
      <w:pPr>
        <w:ind w:left="5" w:right="70"/>
        <w:rPr>
          <w:rFonts w:hint="eastAsia"/>
        </w:rPr>
      </w:pPr>
      <w:r>
        <w:rPr>
          <w:rFonts w:hint="eastAsia"/>
        </w:rPr>
        <w:t>他补充说，弥撒的仪式非常短，几乎刚开始就立刻结束了。</w:t>
      </w:r>
    </w:p>
    <w:p w14:paraId="74D92359">
      <w:pPr>
        <w:ind w:left="5" w:right="70"/>
        <w:rPr>
          <w:rFonts w:hint="eastAsia"/>
        </w:rPr>
      </w:pPr>
    </w:p>
    <w:p w14:paraId="6C0039A4">
      <w:pPr>
        <w:ind w:left="5" w:right="70"/>
        <w:rPr>
          <w:rFonts w:hint="eastAsia"/>
        </w:rPr>
      </w:pPr>
      <w:r>
        <w:rPr>
          <w:rFonts w:hint="eastAsia"/>
        </w:rPr>
        <w:t>“For these Churches have not the Introits nor the Graduals; only they read the institution of the Sacrament set down in the Gospel, adding to it a little singing and some blessings.”</w:t>
      </w:r>
    </w:p>
    <w:p w14:paraId="6F6D1A02">
      <w:pPr>
        <w:ind w:left="5" w:right="70"/>
        <w:rPr>
          <w:rFonts w:hint="eastAsia"/>
        </w:rPr>
      </w:pPr>
      <w:r>
        <w:rPr>
          <w:rFonts w:hint="eastAsia"/>
        </w:rPr>
        <w:t>“因为这些教会没有进堂咏，也没有升阶咏；他们只读福音书中记载的圣餐设立，并加上一些歌唱和一些祝福。”</w:t>
      </w:r>
    </w:p>
    <w:p w14:paraId="2E726FD1">
      <w:pPr>
        <w:ind w:left="5" w:right="70"/>
        <w:rPr>
          <w:rFonts w:hint="eastAsia"/>
        </w:rPr>
      </w:pPr>
    </w:p>
    <w:p w14:paraId="2C131B3A">
      <w:pPr>
        <w:ind w:left="5" w:right="70"/>
        <w:rPr>
          <w:rFonts w:hint="eastAsia"/>
        </w:rPr>
      </w:pPr>
      <w:r>
        <w:rPr>
          <w:rFonts w:hint="eastAsia"/>
        </w:rPr>
        <w:t>Out of all this, it appears how far the Abyssinian Church (which contains seventeen great provinces, each being a kingdom) differs from the belief of the Roman Church.</w:t>
      </w:r>
    </w:p>
    <w:p w14:paraId="38122D54">
      <w:pPr>
        <w:ind w:left="5" w:right="70"/>
        <w:rPr>
          <w:rFonts w:hint="eastAsia"/>
        </w:rPr>
      </w:pPr>
      <w:r>
        <w:rPr>
          <w:rFonts w:hint="eastAsia"/>
        </w:rPr>
        <w:t>从所有这一切，可以看出阿比西尼亚教会（它包含十七个大省，每个都是一个王国）与罗马教会的信仰相去何远。</w:t>
      </w:r>
    </w:p>
    <w:p w14:paraId="478A4843">
      <w:pPr>
        <w:ind w:left="5" w:right="70"/>
        <w:rPr>
          <w:rFonts w:hint="eastAsia"/>
        </w:rPr>
      </w:pPr>
    </w:p>
    <w:p w14:paraId="4043A713">
      <w:pPr>
        <w:ind w:left="5" w:right="70"/>
        <w:rPr>
          <w:rFonts w:hint="eastAsia"/>
        </w:rPr>
      </w:pPr>
      <w:r>
        <w:rPr>
          <w:rFonts w:hint="eastAsia"/>
        </w:rPr>
        <w:t>There, they make no elevation and, consequently, no adoration.</w:t>
      </w:r>
    </w:p>
    <w:p w14:paraId="503F3EB6">
      <w:pPr>
        <w:ind w:left="5" w:right="70"/>
        <w:rPr>
          <w:rFonts w:hint="eastAsia"/>
        </w:rPr>
      </w:pPr>
      <w:r>
        <w:rPr>
          <w:rFonts w:hint="eastAsia"/>
        </w:rPr>
        <w:t>在那里，他们不举扬，因此也不敬拜。</w:t>
      </w:r>
    </w:p>
    <w:p w14:paraId="2AAE5C00">
      <w:pPr>
        <w:ind w:left="5" w:right="70"/>
        <w:rPr>
          <w:rFonts w:hint="eastAsia"/>
        </w:rPr>
      </w:pPr>
    </w:p>
    <w:p w14:paraId="684CFCB4">
      <w:pPr>
        <w:ind w:left="5" w:right="70"/>
        <w:rPr>
          <w:rFonts w:hint="eastAsia"/>
        </w:rPr>
      </w:pPr>
      <w:r>
        <w:rPr>
          <w:rFonts w:hint="eastAsia"/>
        </w:rPr>
        <w:t>There, every communicant partakes in both kinds.</w:t>
      </w:r>
    </w:p>
    <w:p w14:paraId="3968AF75">
      <w:pPr>
        <w:ind w:left="5" w:right="70"/>
        <w:rPr>
          <w:rFonts w:hint="eastAsia"/>
        </w:rPr>
      </w:pPr>
      <w:r>
        <w:rPr>
          <w:rFonts w:hint="eastAsia"/>
        </w:rPr>
        <w:t>在那里，每个领餐者都领受两种元素。</w:t>
      </w:r>
    </w:p>
    <w:p w14:paraId="1A38E991">
      <w:pPr>
        <w:ind w:left="5" w:right="70"/>
        <w:rPr>
          <w:rFonts w:hint="eastAsia"/>
        </w:rPr>
      </w:pPr>
    </w:p>
    <w:p w14:paraId="44EF26C4">
      <w:pPr>
        <w:ind w:left="5" w:right="70"/>
        <w:rPr>
          <w:rFonts w:hint="eastAsia"/>
        </w:rPr>
      </w:pPr>
      <w:r>
        <w:rPr>
          <w:rFonts w:hint="eastAsia"/>
        </w:rPr>
        <w:t>There, the service is in a known language.</w:t>
      </w:r>
    </w:p>
    <w:p w14:paraId="36B1EF0B">
      <w:pPr>
        <w:ind w:left="5" w:right="70"/>
        <w:rPr>
          <w:rFonts w:hint="eastAsia"/>
        </w:rPr>
      </w:pPr>
      <w:r>
        <w:rPr>
          <w:rFonts w:hint="eastAsia"/>
        </w:rPr>
        <w:t>在那里，礼拜是用一种已知的语言进行的。</w:t>
      </w:r>
    </w:p>
    <w:p w14:paraId="70CC0B39">
      <w:pPr>
        <w:ind w:left="5" w:right="70"/>
        <w:rPr>
          <w:rFonts w:hint="eastAsia"/>
        </w:rPr>
      </w:pPr>
    </w:p>
    <w:p w14:paraId="47882A15">
      <w:pPr>
        <w:ind w:left="5" w:right="70"/>
        <w:rPr>
          <w:rFonts w:hint="eastAsia"/>
        </w:rPr>
      </w:pPr>
      <w:r>
        <w:rPr>
          <w:rFonts w:hint="eastAsia"/>
        </w:rPr>
        <w:t>And the water, which the priest and the communicants drink after the service is done, shows that they do not believe in transubstantiation.</w:t>
      </w:r>
    </w:p>
    <w:p w14:paraId="3B488E74">
      <w:pPr>
        <w:ind w:left="5" w:right="70"/>
        <w:rPr>
          <w:rFonts w:hint="eastAsia"/>
        </w:rPr>
      </w:pPr>
      <w:r>
        <w:rPr>
          <w:rFonts w:hint="eastAsia"/>
        </w:rPr>
        <w:t>并且，神父和领餐者在礼拜结束后喝的水，表明他们不相信变质说。</w:t>
      </w:r>
    </w:p>
    <w:p w14:paraId="008EBE42">
      <w:pPr>
        <w:ind w:left="5" w:right="70"/>
        <w:rPr>
          <w:rFonts w:hint="eastAsia"/>
        </w:rPr>
      </w:pPr>
    </w:p>
    <w:p w14:paraId="001A2FA9">
      <w:pPr>
        <w:ind w:left="5" w:right="70"/>
        <w:rPr>
          <w:rFonts w:hint="eastAsia"/>
        </w:rPr>
      </w:pPr>
      <w:r>
        <w:rPr>
          <w:rFonts w:hint="eastAsia"/>
        </w:rPr>
        <w:t>This mingling of water with the body and blood of Christ, newly taken (to speak in the style and belief of the Romanists), would be considered an unwarrantable mixture.</w:t>
      </w:r>
    </w:p>
    <w:p w14:paraId="3A5F3E79">
      <w:pPr>
        <w:ind w:left="5" w:right="70"/>
        <w:rPr>
          <w:rFonts w:hint="eastAsia"/>
        </w:rPr>
      </w:pPr>
      <w:r>
        <w:rPr>
          <w:rFonts w:hint="eastAsia"/>
        </w:rPr>
        <w:t>将水与新领受的基督身体和血混合（用罗马派的风格和信仰来说），会被认为是一种不正当的混合。</w:t>
      </w:r>
    </w:p>
    <w:p w14:paraId="48715AB3">
      <w:pPr>
        <w:ind w:left="5" w:right="70"/>
        <w:rPr>
          <w:rFonts w:hint="eastAsia"/>
        </w:rPr>
      </w:pPr>
    </w:p>
    <w:p w14:paraId="5ED2B168">
      <w:pPr>
        <w:ind w:left="5" w:right="70"/>
        <w:rPr>
          <w:rFonts w:hint="eastAsia"/>
        </w:rPr>
      </w:pPr>
      <w:r>
        <w:rPr>
          <w:rFonts w:hint="eastAsia"/>
        </w:rPr>
        <w:t>Neither do they speak of the Pope in that country, nor of obedience to the Roman Church.</w:t>
      </w:r>
    </w:p>
    <w:p w14:paraId="74947BB8">
      <w:pPr>
        <w:ind w:left="5" w:right="70"/>
        <w:rPr>
          <w:rFonts w:hint="eastAsia"/>
        </w:rPr>
      </w:pPr>
      <w:r>
        <w:rPr>
          <w:rFonts w:hint="eastAsia"/>
        </w:rPr>
        <w:t>他们在那个国家既不谈论教皇，也不谈论顺服罗马教会。</w:t>
      </w:r>
    </w:p>
    <w:p w14:paraId="6239E612">
      <w:pPr>
        <w:ind w:left="5" w:right="70"/>
        <w:rPr>
          <w:rFonts w:hint="eastAsia"/>
        </w:rPr>
      </w:pPr>
    </w:p>
    <w:p w14:paraId="6C37EDB5">
      <w:pPr>
        <w:ind w:left="5" w:right="70"/>
        <w:rPr>
          <w:rFonts w:hint="eastAsia"/>
        </w:rPr>
      </w:pPr>
      <w:r>
        <w:rPr>
          <w:rFonts w:hint="eastAsia"/>
        </w:rPr>
        <w:t>Nor can one say that they have shaken off the yoke of the Pope, for they were never subject to him.</w:t>
      </w:r>
    </w:p>
    <w:p w14:paraId="63713B10">
      <w:pPr>
        <w:ind w:left="5" w:right="70"/>
        <w:rPr>
          <w:rFonts w:hint="eastAsia"/>
        </w:rPr>
      </w:pPr>
      <w:r>
        <w:rPr>
          <w:rFonts w:hint="eastAsia"/>
        </w:rPr>
        <w:t>也不能说他们已摆脱了教皇的轭，因为他们从未臣服于他。</w:t>
      </w:r>
    </w:p>
    <w:p w14:paraId="3A889D61">
      <w:pPr>
        <w:ind w:left="5" w:right="70"/>
        <w:rPr>
          <w:rFonts w:hint="eastAsia"/>
        </w:rPr>
      </w:pPr>
    </w:p>
    <w:p w14:paraId="0EF5D107">
      <w:pPr>
        <w:ind w:left="5" w:right="70"/>
        <w:rPr>
          <w:rFonts w:hint="eastAsia"/>
        </w:rPr>
      </w:pPr>
      <w:r>
        <w:rPr>
          <w:rFonts w:hint="eastAsia"/>
        </w:rPr>
        <w:t>Neither did the Pope ever complain that they had departed from his obedience or ever laid any claim of domination over them, although these churches have subsisted now for over a thousand years.</w:t>
      </w:r>
    </w:p>
    <w:p w14:paraId="1EA6A754">
      <w:pPr>
        <w:ind w:left="5" w:right="70"/>
        <w:rPr>
          <w:rFonts w:hint="eastAsia"/>
        </w:rPr>
      </w:pPr>
      <w:r>
        <w:rPr>
          <w:rFonts w:hint="eastAsia"/>
        </w:rPr>
        <w:t>教皇也从未抱怨他们已背离了他的顺服，或曾对他们提出任何统治的主张，尽管这些教会已存续了一千多年。</w:t>
      </w:r>
    </w:p>
    <w:p w14:paraId="34C07C86">
      <w:pPr>
        <w:ind w:left="5" w:right="70"/>
        <w:rPr>
          <w:rFonts w:hint="eastAsia"/>
        </w:rPr>
      </w:pPr>
    </w:p>
    <w:p w14:paraId="630BA28D">
      <w:pPr>
        <w:ind w:left="5" w:right="70"/>
        <w:rPr>
          <w:rFonts w:hint="eastAsia"/>
        </w:rPr>
      </w:pPr>
      <w:r>
        <w:rPr>
          <w:rFonts w:hint="eastAsia"/>
        </w:rPr>
        <w:t>CHAP. 20. Of the Adoration of the Sacrament: Weakness of the Cardinals’ Proofs; How He Falsifies Scripture. Examination of His Allegations.</w:t>
      </w:r>
    </w:p>
    <w:p w14:paraId="7D1C83FE">
      <w:pPr>
        <w:ind w:left="5" w:right="70"/>
        <w:rPr>
          <w:rFonts w:hint="eastAsia"/>
        </w:rPr>
      </w:pPr>
      <w:r>
        <w:rPr>
          <w:rFonts w:hint="eastAsia"/>
        </w:rPr>
        <w:t>第二十章. 论圣礼的敬拜：枢机主教们证据的软弱；祂如何伪造圣经。审查祂的指控。</w:t>
      </w:r>
    </w:p>
    <w:p w14:paraId="1093CAF8">
      <w:pPr>
        <w:ind w:left="5" w:right="70"/>
        <w:rPr>
          <w:rFonts w:hint="eastAsia"/>
        </w:rPr>
      </w:pPr>
    </w:p>
    <w:p w14:paraId="032D8BE2">
      <w:pPr>
        <w:ind w:left="5" w:right="70"/>
        <w:rPr>
          <w:rFonts w:hint="eastAsia"/>
        </w:rPr>
      </w:pPr>
      <w:r>
        <w:rPr>
          <w:rFonts w:hint="eastAsia"/>
        </w:rPr>
        <w:t>T he form in which the Lord Jesus celebrated his holy Supper among his disciples shows evidently that the Apostles did not worship the sacrament; for they were sitting (or rather reclining) at the table and did not rise until the entire action of the sacrament was completed.</w:t>
      </w:r>
    </w:p>
    <w:p w14:paraId="0FA62129">
      <w:pPr>
        <w:ind w:left="5" w:right="70"/>
        <w:rPr>
          <w:rFonts w:hint="eastAsia"/>
        </w:rPr>
      </w:pPr>
      <w:r>
        <w:rPr>
          <w:rFonts w:hint="eastAsia"/>
        </w:rPr>
        <w:t>主耶稣在祂门徒中间举行祂的圣餐的形式，清楚地表明使徒们没有敬拜圣餐；因为他们坐在（或更确切地说是斜躺在）桌旁，直到整个圣餐的行动完成才起来。</w:t>
      </w:r>
    </w:p>
    <w:p w14:paraId="6774DBDB">
      <w:pPr>
        <w:ind w:left="5" w:right="70"/>
        <w:rPr>
          <w:rFonts w:hint="eastAsia"/>
        </w:rPr>
      </w:pPr>
    </w:p>
    <w:p w14:paraId="5757B11E">
      <w:pPr>
        <w:ind w:left="5" w:right="70"/>
        <w:rPr>
          <w:rFonts w:hint="eastAsia"/>
        </w:rPr>
      </w:pPr>
      <w:r>
        <w:rPr>
          <w:rFonts w:hint="eastAsia"/>
        </w:rPr>
        <w:t>In all the narratives of the institution of the sacrament, there is no command to worship it, nor any trace of adoration—no more than of that elevation by which the people are invited to worship.</w:t>
      </w:r>
    </w:p>
    <w:p w14:paraId="14E70808">
      <w:pPr>
        <w:ind w:left="5" w:right="70"/>
        <w:rPr>
          <w:rFonts w:hint="eastAsia"/>
        </w:rPr>
      </w:pPr>
      <w:r>
        <w:rPr>
          <w:rFonts w:hint="eastAsia"/>
        </w:rPr>
        <w:t>在所有设立圣餐的记述中，没有命令要敬拜它，也没有任何敬拜的痕迹——更没有藉以邀请百姓敬拜的那个举扬。</w:t>
      </w:r>
    </w:p>
    <w:p w14:paraId="06D32A4B">
      <w:pPr>
        <w:ind w:left="5" w:right="70"/>
        <w:rPr>
          <w:rFonts w:hint="eastAsia"/>
        </w:rPr>
      </w:pPr>
    </w:p>
    <w:p w14:paraId="4DF12FCC">
      <w:pPr>
        <w:ind w:left="5" w:right="70"/>
        <w:rPr>
          <w:rFonts w:hint="eastAsia"/>
        </w:rPr>
      </w:pPr>
      <w:r>
        <w:rPr>
          <w:rFonts w:hint="eastAsia"/>
        </w:rPr>
        <w:t>The Cardinal answers that one may adore while sitting; that the Virgin Mary, holding Christ in her bosom, nevertheless worshipped him; that Numa had commanded adoration to be performed while sitting; and that Pibrac said in his moral verses, “Adore while sitting, as the Greeks prescribe.”</w:t>
      </w:r>
    </w:p>
    <w:p w14:paraId="5D7076A6">
      <w:pPr>
        <w:ind w:left="5" w:right="70"/>
        <w:rPr>
          <w:rFonts w:hint="eastAsia"/>
        </w:rPr>
      </w:pPr>
      <w:r>
        <w:rPr>
          <w:rFonts w:hint="eastAsia"/>
        </w:rPr>
        <w:t>枢机主教回答说，人可以坐着敬拜；童女马利亚，将基督抱在怀里，却也敬拜祂；努马曾命令要坐着行敬拜礼；皮布拉克在他的道德诗中说：“坐着敬拜，如希腊人所规定。”</w:t>
      </w:r>
    </w:p>
    <w:p w14:paraId="1F4F7E88">
      <w:pPr>
        <w:ind w:left="5" w:right="70"/>
        <w:rPr>
          <w:rFonts w:hint="eastAsia"/>
        </w:rPr>
      </w:pPr>
    </w:p>
    <w:p w14:paraId="352B349B">
      <w:pPr>
        <w:ind w:left="5" w:right="70"/>
        <w:rPr>
          <w:rFonts w:hint="eastAsia"/>
        </w:rPr>
      </w:pPr>
      <w:r>
        <w:rPr>
          <w:rFonts w:hint="eastAsia"/>
        </w:rPr>
        <w:t>To this I answer: if the Virgin Mary, holding the Lord Jesus in her bosom, adored him, she did so with her heart and mind—not with a bodily gesture or outward adoration, which is the adoration in question here.</w:t>
      </w:r>
    </w:p>
    <w:p w14:paraId="53EB49A9">
      <w:pPr>
        <w:ind w:left="5" w:right="70"/>
        <w:rPr>
          <w:rFonts w:hint="eastAsia"/>
        </w:rPr>
      </w:pPr>
      <w:r>
        <w:rPr>
          <w:rFonts w:hint="eastAsia"/>
        </w:rPr>
        <w:t>对此我回答说：如果童女马利亚，将主耶稣抱在怀里，敬拜祂，她是用心和意念敬拜——并非用身体的姿势或外在的敬拜，而这正是这里所讨论的敬拜。</w:t>
      </w:r>
    </w:p>
    <w:p w14:paraId="40A3F440">
      <w:pPr>
        <w:ind w:left="5" w:right="70"/>
        <w:rPr>
          <w:rFonts w:hint="eastAsia"/>
        </w:rPr>
      </w:pPr>
    </w:p>
    <w:p w14:paraId="14407CA0">
      <w:pPr>
        <w:ind w:left="5" w:right="70"/>
        <w:rPr>
          <w:rFonts w:hint="eastAsia"/>
        </w:rPr>
      </w:pPr>
      <w:r>
        <w:rPr>
          <w:rFonts w:hint="eastAsia"/>
        </w:rPr>
        <w:t>For in sacrifices, they were bound to prostrate their bodies; how much more, then, in a sacrifice where the body of the eternal Son of God was offered?</w:t>
      </w:r>
    </w:p>
    <w:p w14:paraId="12413EC0">
      <w:pPr>
        <w:ind w:left="5" w:right="70"/>
        <w:rPr>
          <w:rFonts w:hint="eastAsia"/>
        </w:rPr>
      </w:pPr>
      <w:r>
        <w:rPr>
          <w:rFonts w:hint="eastAsia"/>
        </w:rPr>
        <w:t>因为在献祭中，他们必须俯伏身体；那么，在一个献上永恒上帝儿子身体的献祭中，又当如何呢？</w:t>
      </w:r>
    </w:p>
    <w:p w14:paraId="70FA0623">
      <w:pPr>
        <w:ind w:left="5" w:right="70"/>
        <w:rPr>
          <w:rFonts w:hint="eastAsia"/>
        </w:rPr>
      </w:pPr>
    </w:p>
    <w:p w14:paraId="5D86CE63">
      <w:pPr>
        <w:ind w:left="5" w:right="70"/>
        <w:rPr>
          <w:rFonts w:hint="eastAsia"/>
        </w:rPr>
      </w:pPr>
      <w:r>
        <w:rPr>
          <w:rFonts w:hint="eastAsia"/>
        </w:rPr>
        <w:t>What he says of Numa and Pibrac is a childish notion, for the Apostles were Jews and were not governed by Numa’s constitutions or Pibrac’s moral verses.</w:t>
      </w:r>
    </w:p>
    <w:p w14:paraId="3415D12E">
      <w:pPr>
        <w:ind w:left="5" w:right="70"/>
        <w:rPr>
          <w:rFonts w:hint="eastAsia"/>
        </w:rPr>
      </w:pPr>
      <w:r>
        <w:rPr>
          <w:rFonts w:hint="eastAsia"/>
        </w:rPr>
        <w:t>他所说的关于努马和皮布拉克的话，是一个幼稚的想法，因为使徒们是犹太人，并不受努马的宪法或皮布拉克的道德诗的管辖。</w:t>
      </w:r>
    </w:p>
    <w:p w14:paraId="5F5C17F3">
      <w:pPr>
        <w:ind w:left="5" w:right="70"/>
        <w:rPr>
          <w:rFonts w:hint="eastAsia"/>
        </w:rPr>
      </w:pPr>
    </w:p>
    <w:p w14:paraId="55BF07A6">
      <w:pPr>
        <w:ind w:left="5" w:right="70"/>
        <w:rPr>
          <w:rFonts w:hint="eastAsia"/>
        </w:rPr>
      </w:pPr>
      <w:r>
        <w:rPr>
          <w:rFonts w:hint="eastAsia"/>
        </w:rPr>
        <w:t>Their custom in adoration was to kneel down—indeed, often to prostrate their entire bodies.</w:t>
      </w:r>
    </w:p>
    <w:p w14:paraId="11B590FA">
      <w:pPr>
        <w:ind w:left="5" w:right="70"/>
        <w:rPr>
          <w:rFonts w:hint="eastAsia"/>
        </w:rPr>
      </w:pPr>
      <w:r>
        <w:rPr>
          <w:rFonts w:hint="eastAsia"/>
        </w:rPr>
        <w:t>他们在敬拜中的习惯是跪下——的确，常常是全身俯伏。</w:t>
      </w:r>
    </w:p>
    <w:p w14:paraId="58C472C5">
      <w:pPr>
        <w:ind w:left="5" w:right="70"/>
        <w:rPr>
          <w:rFonts w:hint="eastAsia"/>
        </w:rPr>
      </w:pPr>
    </w:p>
    <w:p w14:paraId="5B9111DC">
      <w:pPr>
        <w:ind w:left="5" w:right="70"/>
        <w:rPr>
          <w:rFonts w:hint="eastAsia"/>
        </w:rPr>
      </w:pPr>
      <w:r>
        <w:rPr>
          <w:rFonts w:hint="eastAsia"/>
        </w:rPr>
        <w:t>The Cardinal questions whether the Apostles received the Eucharist while sitting.</w:t>
      </w:r>
    </w:p>
    <w:p w14:paraId="36702CA7">
      <w:pPr>
        <w:ind w:left="5" w:right="70"/>
        <w:rPr>
          <w:rFonts w:hint="eastAsia"/>
        </w:rPr>
      </w:pPr>
      <w:r>
        <w:rPr>
          <w:rFonts w:hint="eastAsia"/>
        </w:rPr>
        <w:t>枢机主教质疑使徒们是否是坐着领受圣餐的。</w:t>
      </w:r>
    </w:p>
    <w:p w14:paraId="5B3FFCB1">
      <w:pPr>
        <w:ind w:left="5" w:right="70"/>
        <w:rPr>
          <w:rFonts w:hint="eastAsia"/>
        </w:rPr>
      </w:pPr>
    </w:p>
    <w:p w14:paraId="17A48E92">
      <w:pPr>
        <w:ind w:left="5" w:right="70"/>
        <w:rPr>
          <w:rFonts w:hint="eastAsia"/>
        </w:rPr>
      </w:pPr>
      <w:r>
        <w:rPr>
          <w:rFonts w:hint="eastAsia"/>
        </w:rPr>
        <w:t>For (he says) the gesture and posture of the communicants are not specified, just as it is not specified whether they stood to eat the Passover according to the Law’s institution.</w:t>
      </w:r>
    </w:p>
    <w:p w14:paraId="29834331">
      <w:pPr>
        <w:ind w:left="5" w:right="70"/>
        <w:rPr>
          <w:rFonts w:hint="eastAsia"/>
        </w:rPr>
      </w:pPr>
      <w:r>
        <w:rPr>
          <w:rFonts w:hint="eastAsia"/>
        </w:rPr>
        <w:t>因为（他说）领餐者的姿势和体态没有被指明，正如没有指明他们是否按律法的设立站着吃逾越节的筵席。</w:t>
      </w:r>
    </w:p>
    <w:p w14:paraId="385D6186">
      <w:pPr>
        <w:ind w:left="5" w:right="70"/>
        <w:rPr>
          <w:rFonts w:hint="eastAsia"/>
        </w:rPr>
      </w:pPr>
    </w:p>
    <w:p w14:paraId="3099EAB3">
      <w:pPr>
        <w:ind w:left="5" w:right="70"/>
        <w:rPr>
          <w:rFonts w:hint="eastAsia"/>
        </w:rPr>
      </w:pPr>
      <w:r>
        <w:rPr>
          <w:rFonts w:hint="eastAsia"/>
        </w:rPr>
        <w:t>Had this prelate read the Gospel text attentively, he would not have doubted something so clearly expressed in it.</w:t>
      </w:r>
    </w:p>
    <w:p w14:paraId="69DDB550">
      <w:pPr>
        <w:ind w:left="5" w:right="70"/>
        <w:rPr>
          <w:rFonts w:hint="eastAsia"/>
        </w:rPr>
      </w:pPr>
      <w:r>
        <w:rPr>
          <w:rFonts w:hint="eastAsia"/>
        </w:rPr>
        <w:t>如果这位主教仔细读了福音书的经文，他就不会怀疑其中如此清楚表达的事了。</w:t>
      </w:r>
    </w:p>
    <w:p w14:paraId="42879AFE">
      <w:pPr>
        <w:ind w:left="5" w:right="70"/>
        <w:rPr>
          <w:rFonts w:hint="eastAsia"/>
        </w:rPr>
      </w:pPr>
    </w:p>
    <w:p w14:paraId="70222416">
      <w:pPr>
        <w:ind w:left="5" w:right="70"/>
        <w:rPr>
          <w:rFonts w:hint="eastAsia"/>
        </w:rPr>
      </w:pPr>
      <w:r>
        <w:rPr>
          <w:rFonts w:hint="eastAsia"/>
        </w:rPr>
        <w:t>For in the 13th chapter of St. John’s Gospel, verse 4, it is said that Jesus arose from supper to wash his Apostles’ feet; and after he had washed their feet, we read in verse 12 that he sat down again.</w:t>
      </w:r>
    </w:p>
    <w:p w14:paraId="023142B8">
      <w:pPr>
        <w:ind w:left="5" w:right="70"/>
        <w:rPr>
          <w:rFonts w:hint="eastAsia"/>
        </w:rPr>
      </w:pPr>
      <w:r>
        <w:rPr>
          <w:rFonts w:hint="eastAsia"/>
        </w:rPr>
        <w:t>因为在圣约翰福音第十三章第四节说，耶稣从席上起来，要洗祂使徒们的脚；洗完了他们的脚，我们在第十二节读到祂又坐下了。</w:t>
      </w:r>
    </w:p>
    <w:p w14:paraId="19338D2A">
      <w:pPr>
        <w:ind w:left="5" w:right="70"/>
        <w:rPr>
          <w:rFonts w:hint="eastAsia"/>
        </w:rPr>
      </w:pPr>
    </w:p>
    <w:p w14:paraId="1B6E2CAD">
      <w:pPr>
        <w:ind w:left="5" w:right="70"/>
        <w:rPr>
          <w:rFonts w:hint="eastAsia"/>
        </w:rPr>
      </w:pPr>
      <w:r>
        <w:rPr>
          <w:rFonts w:hint="eastAsia"/>
        </w:rPr>
        <w:t>In the same chapter, St. John speaks of a disciple—St. John himself—who, sitting at the table, was in the bosom of Jesus, meaning he laid his head on his lap, which he could not have done if Jesus had been standing.</w:t>
      </w:r>
    </w:p>
    <w:p w14:paraId="46E348C8">
      <w:pPr>
        <w:ind w:left="5" w:right="70"/>
        <w:rPr>
          <w:rFonts w:hint="eastAsia"/>
        </w:rPr>
      </w:pPr>
      <w:r>
        <w:rPr>
          <w:rFonts w:hint="eastAsia"/>
        </w:rPr>
        <w:t>在同一章中，圣约翰谈到一个门徒——即圣约翰自己——他坐在桌旁，在耶稣的怀里，意思是他将头靠在祂的膝上，如果耶稣是站着的，他是不可能这样做的。</w:t>
      </w:r>
    </w:p>
    <w:p w14:paraId="23707451">
      <w:pPr>
        <w:ind w:left="5" w:right="70"/>
        <w:rPr>
          <w:rFonts w:hint="eastAsia"/>
        </w:rPr>
      </w:pPr>
    </w:p>
    <w:p w14:paraId="1E6F86D2">
      <w:pPr>
        <w:ind w:left="5" w:right="70"/>
        <w:rPr>
          <w:rFonts w:hint="eastAsia"/>
        </w:rPr>
      </w:pPr>
      <w:r>
        <w:rPr>
          <w:rFonts w:hint="eastAsia"/>
        </w:rPr>
        <w:t>The tables of the Greeks and Romans were arranged so that they reclined halfway between sitting and lying down, allowing the person in the second place, sitting lower, to rest his head on the one above him.</w:t>
      </w:r>
    </w:p>
    <w:p w14:paraId="5F8049E0">
      <w:pPr>
        <w:ind w:left="5" w:right="70"/>
        <w:rPr>
          <w:rFonts w:hint="eastAsia"/>
        </w:rPr>
      </w:pPr>
      <w:r>
        <w:rPr>
          <w:rFonts w:hint="eastAsia"/>
        </w:rPr>
        <w:t>希腊人和罗马人的桌子是这样安排的，他们半坐半躺地斜靠着，允许坐在第二位、位置较低的人，将头靠在上面那人的身上。</w:t>
      </w:r>
    </w:p>
    <w:p w14:paraId="401BE1C3">
      <w:pPr>
        <w:ind w:left="5" w:right="70"/>
        <w:rPr>
          <w:rFonts w:hint="eastAsia"/>
        </w:rPr>
      </w:pPr>
    </w:p>
    <w:p w14:paraId="6A267879">
      <w:pPr>
        <w:ind w:left="5" w:right="70"/>
        <w:rPr>
          <w:rFonts w:hint="eastAsia"/>
        </w:rPr>
      </w:pPr>
      <w:r>
        <w:rPr>
          <w:rFonts w:hint="eastAsia"/>
        </w:rPr>
        <w:t>This Cardinal, ignorant in good letters, knew nothing of these things—or if he did, he purposely ignored them.</w:t>
      </w:r>
    </w:p>
    <w:p w14:paraId="0DA38913">
      <w:pPr>
        <w:ind w:left="5" w:right="70"/>
        <w:rPr>
          <w:rFonts w:hint="eastAsia"/>
        </w:rPr>
      </w:pPr>
      <w:r>
        <w:rPr>
          <w:rFonts w:hint="eastAsia"/>
        </w:rPr>
        <w:t>这位在文学上无知的枢机主教，对这些事一无所知——或者如果他知道，他也是故意忽略它们。</w:t>
      </w:r>
    </w:p>
    <w:p w14:paraId="3B064DC4">
      <w:pPr>
        <w:ind w:left="5" w:right="70"/>
        <w:rPr>
          <w:rFonts w:hint="eastAsia"/>
        </w:rPr>
      </w:pPr>
    </w:p>
    <w:p w14:paraId="140B20C4">
      <w:pPr>
        <w:ind w:left="5" w:right="70"/>
        <w:rPr>
          <w:rFonts w:hint="eastAsia"/>
        </w:rPr>
      </w:pPr>
      <w:r>
        <w:rPr>
          <w:rFonts w:hint="eastAsia"/>
        </w:rPr>
        <w:t>The custom of sitting at the Lord’s Supper was still practiced in the Apostles’ time.</w:t>
      </w:r>
    </w:p>
    <w:p w14:paraId="61BB3051">
      <w:pPr>
        <w:ind w:left="5" w:right="70"/>
        <w:rPr>
          <w:rFonts w:hint="eastAsia"/>
        </w:rPr>
      </w:pPr>
      <w:r>
        <w:rPr>
          <w:rFonts w:hint="eastAsia"/>
        </w:rPr>
        <w:t>坐着领主的晚餐的习俗，在使徒时代仍然实行。</w:t>
      </w:r>
    </w:p>
    <w:p w14:paraId="431AD038">
      <w:pPr>
        <w:ind w:left="5" w:right="70"/>
        <w:rPr>
          <w:rFonts w:hint="eastAsia"/>
        </w:rPr>
      </w:pPr>
    </w:p>
    <w:p w14:paraId="63C37442">
      <w:pPr>
        <w:ind w:left="5" w:right="70"/>
        <w:rPr>
          <w:rFonts w:hint="eastAsia"/>
        </w:rPr>
      </w:pPr>
      <w:r>
        <w:rPr>
          <w:rFonts w:hint="eastAsia"/>
        </w:rPr>
        <w:t>This is evident from the Church of the Corinthians, which celebrated the Lord’s Supper as a feast where excesses occurred.</w:t>
      </w:r>
    </w:p>
    <w:p w14:paraId="6D7B3B1E">
      <w:pPr>
        <w:ind w:left="5" w:right="70"/>
        <w:rPr>
          <w:rFonts w:hint="eastAsia"/>
        </w:rPr>
      </w:pPr>
      <w:r>
        <w:rPr>
          <w:rFonts w:hint="eastAsia"/>
        </w:rPr>
        <w:t>这从哥林多教会可以明显看出，他们将主的晚餐当作一场筵席来庆祝，在其中发生了过度的行为。</w:t>
      </w:r>
    </w:p>
    <w:p w14:paraId="6A23D8FA">
      <w:pPr>
        <w:ind w:left="5" w:right="70"/>
        <w:rPr>
          <w:rFonts w:hint="eastAsia"/>
        </w:rPr>
      </w:pPr>
    </w:p>
    <w:p w14:paraId="11DA4B9E">
      <w:pPr>
        <w:ind w:left="5" w:right="70"/>
        <w:rPr>
          <w:rFonts w:hint="eastAsia"/>
        </w:rPr>
      </w:pPr>
      <w:r>
        <w:rPr>
          <w:rFonts w:hint="eastAsia"/>
        </w:rPr>
        <w:t>The terms δεῖπνον and Coena fit this context, as all the ancient Churches used them to describe Christ’s action of celebrating this sacrament with his disciples.</w:t>
      </w:r>
    </w:p>
    <w:p w14:paraId="370E85F2">
      <w:pPr>
        <w:ind w:left="5" w:right="70"/>
        <w:rPr>
          <w:rFonts w:hint="eastAsia"/>
        </w:rPr>
      </w:pPr>
      <w:r>
        <w:rPr>
          <w:rFonts w:hint="eastAsia"/>
        </w:rPr>
        <w:t>δεῖπνον和Coena这两个词适合这个语境，因为所有古代教会都用它们来描述基督与祂门徒举行这圣礼的行动。</w:t>
      </w:r>
    </w:p>
    <w:p w14:paraId="7BAF7DA6">
      <w:pPr>
        <w:ind w:left="5" w:right="70"/>
        <w:rPr>
          <w:rFonts w:hint="eastAsia"/>
        </w:rPr>
      </w:pPr>
    </w:p>
    <w:p w14:paraId="748DD1F6">
      <w:pPr>
        <w:ind w:left="5" w:right="70"/>
        <w:rPr>
          <w:rFonts w:hint="eastAsia"/>
        </w:rPr>
      </w:pPr>
      <w:r>
        <w:rPr>
          <w:rFonts w:hint="eastAsia"/>
        </w:rPr>
        <w:t>For Coena signifies a common supper, not an oblation implying adoration.</w:t>
      </w:r>
    </w:p>
    <w:p w14:paraId="1331F80F">
      <w:pPr>
        <w:ind w:left="5" w:right="70"/>
        <w:rPr>
          <w:rFonts w:hint="eastAsia"/>
        </w:rPr>
      </w:pPr>
      <w:r>
        <w:rPr>
          <w:rFonts w:hint="eastAsia"/>
        </w:rPr>
        <w:t>因为Coena意指普通的晚餐，而非暗示敬拜的献祭。</w:t>
      </w:r>
    </w:p>
    <w:p w14:paraId="12D5AC49">
      <w:pPr>
        <w:ind w:left="5" w:right="70"/>
        <w:rPr>
          <w:rFonts w:hint="eastAsia"/>
        </w:rPr>
      </w:pPr>
    </w:p>
    <w:p w14:paraId="43A55A3F">
      <w:pPr>
        <w:ind w:left="5" w:right="70"/>
        <w:rPr>
          <w:rFonts w:hint="eastAsia"/>
        </w:rPr>
      </w:pPr>
      <w:r>
        <w:rPr>
          <w:rFonts w:hint="eastAsia"/>
        </w:rPr>
        <w:t>Others argue—and the Cardinal follows them—that the Apostles did not worship Christ’s body in the Eucharist because they had Christ with them daily.</w:t>
      </w:r>
    </w:p>
    <w:p w14:paraId="35A37516">
      <w:pPr>
        <w:ind w:left="5" w:right="70"/>
        <w:rPr>
          <w:rFonts w:hint="eastAsia"/>
        </w:rPr>
      </w:pPr>
      <w:r>
        <w:rPr>
          <w:rFonts w:hint="eastAsia"/>
        </w:rPr>
        <w:t>另一些人争辩说——枢机主教也跟着说——使徒们在圣餐中不敬拜基督的身体，因为他们每天都有基督同在。</w:t>
      </w:r>
    </w:p>
    <w:p w14:paraId="65137600">
      <w:pPr>
        <w:ind w:left="5" w:right="70"/>
        <w:rPr>
          <w:rFonts w:hint="eastAsia"/>
        </w:rPr>
      </w:pPr>
    </w:p>
    <w:p w14:paraId="476F4109">
      <w:pPr>
        <w:ind w:left="5" w:right="70"/>
        <w:rPr>
          <w:rFonts w:hint="eastAsia"/>
        </w:rPr>
      </w:pPr>
      <w:r>
        <w:rPr>
          <w:rFonts w:hint="eastAsia"/>
        </w:rPr>
        <w:t>Here they deceive themselves deliberately, for they know that before this event, the Apostles had never eaten Christ nor witnessed the sacrifice of his body.</w:t>
      </w:r>
    </w:p>
    <w:p w14:paraId="4A29154C">
      <w:pPr>
        <w:ind w:left="5" w:right="70"/>
        <w:rPr>
          <w:rFonts w:hint="eastAsia"/>
        </w:rPr>
      </w:pPr>
      <w:r>
        <w:rPr>
          <w:rFonts w:hint="eastAsia"/>
        </w:rPr>
        <w:t>在这里，他们是故意欺骗自己，因为他们知道在这件事之前，使徒们从未吃过基督，也未曾见证过祂身体的献祭。</w:t>
      </w:r>
    </w:p>
    <w:p w14:paraId="0E3B4854">
      <w:pPr>
        <w:ind w:left="5" w:right="70"/>
        <w:rPr>
          <w:rFonts w:hint="eastAsia"/>
        </w:rPr>
      </w:pPr>
    </w:p>
    <w:p w14:paraId="6D4326A2">
      <w:pPr>
        <w:ind w:left="5" w:right="70"/>
        <w:rPr>
          <w:rFonts w:hint="eastAsia"/>
        </w:rPr>
      </w:pPr>
      <w:r>
        <w:rPr>
          <w:rFonts w:hint="eastAsia"/>
        </w:rPr>
        <w:t>Such a participation would have warranted extraordinary devotion, and no sacrifice in the Church has ever been without adoration.</w:t>
      </w:r>
    </w:p>
    <w:p w14:paraId="6F6419CB">
      <w:pPr>
        <w:ind w:left="5" w:right="70"/>
        <w:rPr>
          <w:rFonts w:hint="eastAsia"/>
        </w:rPr>
      </w:pPr>
      <w:r>
        <w:rPr>
          <w:rFonts w:hint="eastAsia"/>
        </w:rPr>
        <w:t>如此的参与，本应值得非凡的虔诚，并且教会中没有一次献祭是没有敬拜的。</w:t>
      </w:r>
    </w:p>
    <w:p w14:paraId="3E782EDB">
      <w:pPr>
        <w:ind w:left="5" w:right="70"/>
        <w:rPr>
          <w:rFonts w:hint="eastAsia"/>
        </w:rPr>
      </w:pPr>
    </w:p>
    <w:p w14:paraId="5224267D">
      <w:pPr>
        <w:ind w:left="5" w:right="70"/>
        <w:rPr>
          <w:rFonts w:hint="eastAsia"/>
        </w:rPr>
      </w:pPr>
      <w:r>
        <w:rPr>
          <w:rFonts w:hint="eastAsia"/>
        </w:rPr>
        <w:t>How much less, then, should the sacrifice of the natural body of the Son of God have lacked adoration—especially at its first institution, which must serve as a perpetual model and rule.</w:t>
      </w:r>
    </w:p>
    <w:p w14:paraId="200104C2">
      <w:pPr>
        <w:ind w:left="5" w:right="70"/>
        <w:rPr>
          <w:rFonts w:hint="eastAsia"/>
        </w:rPr>
      </w:pPr>
      <w:r>
        <w:rPr>
          <w:rFonts w:hint="eastAsia"/>
        </w:rPr>
        <w:t>那么，上帝儿子自然身体的献祭，又怎能缺少敬拜呢——尤其是在其初次设立时，那必须作为永久的典范和规则。</w:t>
      </w:r>
    </w:p>
    <w:p w14:paraId="2BCBAFAD">
      <w:pPr>
        <w:ind w:left="5" w:right="70"/>
        <w:rPr>
          <w:rFonts w:hint="eastAsia"/>
        </w:rPr>
      </w:pPr>
    </w:p>
    <w:p w14:paraId="7415E546">
      <w:pPr>
        <w:ind w:left="5" w:right="70"/>
        <w:rPr>
          <w:rFonts w:hint="eastAsia"/>
        </w:rPr>
      </w:pPr>
      <w:r>
        <w:rPr>
          <w:rFonts w:hint="eastAsia"/>
        </w:rPr>
        <w:t>When we ask our adversaries where Scripture commands us to worship the Sacrament and offer it latria (as they say—the adoration due to God alone), they give no coherent answer.</w:t>
      </w:r>
    </w:p>
    <w:p w14:paraId="0996AA3F">
      <w:pPr>
        <w:ind w:left="5" w:right="70"/>
        <w:rPr>
          <w:rFonts w:hint="eastAsia"/>
        </w:rPr>
      </w:pPr>
      <w:r>
        <w:rPr>
          <w:rFonts w:hint="eastAsia"/>
        </w:rPr>
        <w:t>当我们问我们的对手，圣经在哪里命令我们敬拜圣餐，并向它献上latria（如他们所说——唯独应归于上帝的敬拜），他们没有给出连贯的答案。</w:t>
      </w:r>
    </w:p>
    <w:p w14:paraId="2EDB4CBE">
      <w:pPr>
        <w:ind w:left="5" w:right="70"/>
        <w:rPr>
          <w:rFonts w:hint="eastAsia"/>
        </w:rPr>
      </w:pPr>
    </w:p>
    <w:p w14:paraId="54664F1B">
      <w:pPr>
        <w:ind w:left="5" w:right="70"/>
        <w:rPr>
          <w:rFonts w:hint="eastAsia"/>
        </w:rPr>
      </w:pPr>
      <w:r>
        <w:rPr>
          <w:rFonts w:hint="eastAsia"/>
        </w:rPr>
        <w:t>M. du Perron struggles with this and resorts to evasion: he claims we likewise lack an explicit command to worship the Holy Spirit.</w:t>
      </w:r>
    </w:p>
    <w:p w14:paraId="21E3BBC8">
      <w:pPr>
        <w:ind w:left="5" w:right="70"/>
        <w:rPr>
          <w:rFonts w:hint="eastAsia"/>
        </w:rPr>
      </w:pPr>
      <w:r>
        <w:rPr>
          <w:rFonts w:hint="eastAsia"/>
        </w:rPr>
        <w:t>杜佩龙先生为此挣扎，并采取回避：他声称我们也同样缺乏明确的命令来敬拜圣灵。</w:t>
      </w:r>
    </w:p>
    <w:p w14:paraId="24F29E33">
      <w:pPr>
        <w:ind w:left="5" w:right="70"/>
        <w:rPr>
          <w:rFonts w:hint="eastAsia"/>
        </w:rPr>
      </w:pPr>
    </w:p>
    <w:p w14:paraId="155265E0">
      <w:pPr>
        <w:ind w:left="5" w:right="70"/>
        <w:rPr>
          <w:rFonts w:hint="eastAsia"/>
        </w:rPr>
      </w:pPr>
      <w:r>
        <w:rPr>
          <w:rFonts w:hint="eastAsia"/>
        </w:rPr>
        <w:t>I reply that whoever worships God worships the Holy Spirit, since the Holy Spirit is God—as Acts 5:3 calls Him.</w:t>
      </w:r>
    </w:p>
    <w:p w14:paraId="585A11CA">
      <w:pPr>
        <w:ind w:left="5" w:right="70"/>
        <w:rPr>
          <w:rFonts w:hint="eastAsia"/>
        </w:rPr>
      </w:pPr>
      <w:r>
        <w:rPr>
          <w:rFonts w:hint="eastAsia"/>
        </w:rPr>
        <w:t>我回答说，凡是敬拜上帝的人，就是敬拜圣灵，因为圣灵是上帝——如使徒行传5:3称祂为上帝。</w:t>
      </w:r>
    </w:p>
    <w:p w14:paraId="35F57377">
      <w:pPr>
        <w:ind w:left="5" w:right="70"/>
        <w:rPr>
          <w:rFonts w:hint="eastAsia"/>
        </w:rPr>
      </w:pPr>
    </w:p>
    <w:p w14:paraId="3D4ABCC3">
      <w:pPr>
        <w:ind w:left="5" w:right="70"/>
        <w:rPr>
          <w:rFonts w:hint="eastAsia"/>
        </w:rPr>
      </w:pPr>
      <w:r>
        <w:rPr>
          <w:rFonts w:hint="eastAsia"/>
        </w:rPr>
        <w:t>The Apostle in 1 Corinthians 6:19 says our bodies are temples of the Holy Spirit; now, temples are consecrated to God alone.</w:t>
      </w:r>
    </w:p>
    <w:p w14:paraId="7E9ACA0E">
      <w:pPr>
        <w:ind w:left="5" w:right="70"/>
        <w:rPr>
          <w:rFonts w:hint="eastAsia"/>
        </w:rPr>
      </w:pPr>
      <w:r>
        <w:rPr>
          <w:rFonts w:hint="eastAsia"/>
        </w:rPr>
        <w:t>使徒在哥林多前书6:19说我们的身体是圣灵的殿；现在，殿是唯独分别为圣归于上帝的。</w:t>
      </w:r>
    </w:p>
    <w:p w14:paraId="5CAF0716">
      <w:pPr>
        <w:ind w:left="5" w:right="70"/>
        <w:rPr>
          <w:rFonts w:hint="eastAsia"/>
        </w:rPr>
      </w:pPr>
    </w:p>
    <w:p w14:paraId="7A643A71">
      <w:pPr>
        <w:ind w:left="5" w:right="70"/>
        <w:rPr>
          <w:rFonts w:hint="eastAsia"/>
        </w:rPr>
      </w:pPr>
      <w:r>
        <w:rPr>
          <w:rFonts w:hint="eastAsia"/>
        </w:rPr>
        <w:t>And Jesus commanded baptism in the name of the Father, Son, and Holy Spirit—we are not baptized in the name of a creature.</w:t>
      </w:r>
    </w:p>
    <w:p w14:paraId="582EBC80">
      <w:pPr>
        <w:ind w:left="5" w:right="70"/>
        <w:rPr>
          <w:rFonts w:hint="eastAsia"/>
        </w:rPr>
      </w:pPr>
      <w:r>
        <w:rPr>
          <w:rFonts w:hint="eastAsia"/>
        </w:rPr>
        <w:t>耶稣命令奉父、子、圣灵的名施洗——我们不是奉一个受造物的名施洗。</w:t>
      </w:r>
    </w:p>
    <w:p w14:paraId="3E4ED61F">
      <w:pPr>
        <w:ind w:left="5" w:right="70"/>
        <w:rPr>
          <w:rFonts w:hint="eastAsia"/>
        </w:rPr>
      </w:pPr>
    </w:p>
    <w:p w14:paraId="04258F31">
      <w:pPr>
        <w:ind w:left="5" w:right="70"/>
        <w:rPr>
          <w:rFonts w:hint="eastAsia"/>
        </w:rPr>
      </w:pPr>
      <w:r>
        <w:rPr>
          <w:rFonts w:hint="eastAsia"/>
        </w:rPr>
        <w:t>If Christ’s body in the Eucharist were his natural body (as our opponents claim) and not his sacramental body (as we affirm), the Apostles would have worshipped it.</w:t>
      </w:r>
    </w:p>
    <w:p w14:paraId="36CA5638">
      <w:pPr>
        <w:ind w:left="5" w:right="70"/>
        <w:rPr>
          <w:rFonts w:hint="eastAsia"/>
        </w:rPr>
      </w:pPr>
      <w:r>
        <w:rPr>
          <w:rFonts w:hint="eastAsia"/>
        </w:rPr>
        <w:t>如果圣餐中的基督身体是祂的自然身体（如我们的对手所声称的），而非祂的圣礼性身体（如我们所断言的），使徒们是会敬拜它的。</w:t>
      </w:r>
    </w:p>
    <w:p w14:paraId="592F2180">
      <w:pPr>
        <w:ind w:left="5" w:right="70"/>
        <w:rPr>
          <w:rFonts w:hint="eastAsia"/>
        </w:rPr>
      </w:pPr>
    </w:p>
    <w:p w14:paraId="3C96A8BA">
      <w:pPr>
        <w:ind w:left="5" w:right="70"/>
        <w:rPr>
          <w:rFonts w:hint="eastAsia"/>
        </w:rPr>
      </w:pPr>
      <w:r>
        <w:rPr>
          <w:rFonts w:hint="eastAsia"/>
        </w:rPr>
        <w:t>Especially at this sacrament’s first celebration—which must guide the Church—the command to worship it should have been clearly stated or at least practiced.</w:t>
      </w:r>
    </w:p>
    <w:p w14:paraId="24E1820E">
      <w:pPr>
        <w:ind w:left="5" w:right="70"/>
        <w:rPr>
          <w:rFonts w:hint="eastAsia"/>
        </w:rPr>
      </w:pPr>
      <w:r>
        <w:rPr>
          <w:rFonts w:hint="eastAsia"/>
        </w:rPr>
        <w:t>尤其是在这圣礼的初次举行时——那必须引导教会——敬拜它的命令本应被清楚地陈述，或至少被实行。</w:t>
      </w:r>
    </w:p>
    <w:p w14:paraId="51C66801">
      <w:pPr>
        <w:ind w:left="5" w:right="70"/>
        <w:rPr>
          <w:rFonts w:hint="eastAsia"/>
        </w:rPr>
      </w:pPr>
    </w:p>
    <w:p w14:paraId="45A2786A">
      <w:pPr>
        <w:ind w:left="5" w:right="70"/>
        <w:rPr>
          <w:rFonts w:hint="eastAsia"/>
        </w:rPr>
      </w:pPr>
      <w:r>
        <w:rPr>
          <w:rFonts w:hint="eastAsia"/>
        </w:rPr>
        <w:t>He adds that when the Father says, “This is my Son in whom I am well pleased; hear Him,” He does not say “Worship Him.”</w:t>
      </w:r>
    </w:p>
    <w:p w14:paraId="1875FFB2">
      <w:pPr>
        <w:ind w:left="5" w:right="70"/>
        <w:rPr>
          <w:rFonts w:hint="eastAsia"/>
        </w:rPr>
      </w:pPr>
      <w:r>
        <w:rPr>
          <w:rFonts w:hint="eastAsia"/>
        </w:rPr>
        <w:t>他补充说，当父说：“这是我的爱子，我所喜悦的；你们要听祂”，祂没有说“敬拜祂”。</w:t>
      </w:r>
    </w:p>
    <w:p w14:paraId="32CB8403">
      <w:pPr>
        <w:ind w:left="5" w:right="70"/>
        <w:rPr>
          <w:rFonts w:hint="eastAsia"/>
        </w:rPr>
      </w:pPr>
    </w:p>
    <w:p w14:paraId="35CE7D42">
      <w:pPr>
        <w:ind w:left="5" w:right="70"/>
        <w:rPr>
          <w:rFonts w:hint="eastAsia"/>
        </w:rPr>
      </w:pPr>
      <w:r>
        <w:rPr>
          <w:rFonts w:hint="eastAsia"/>
        </w:rPr>
        <w:t>Yet in that indicative statement—“This is my Son”—the imperative “Worship Him” is implicitly contained.</w:t>
      </w:r>
    </w:p>
    <w:p w14:paraId="6AF4FA9F">
      <w:pPr>
        <w:ind w:left="5" w:right="70"/>
        <w:rPr>
          <w:rFonts w:hint="eastAsia"/>
        </w:rPr>
      </w:pPr>
      <w:r>
        <w:rPr>
          <w:rFonts w:hint="eastAsia"/>
        </w:rPr>
        <w:t>然而在那陈述句——“这是我的爱子”——中，已暗含了命令句“敬拜祂”。</w:t>
      </w:r>
    </w:p>
    <w:p w14:paraId="02398E59">
      <w:pPr>
        <w:ind w:left="5" w:right="70"/>
        <w:rPr>
          <w:rFonts w:hint="eastAsia"/>
        </w:rPr>
      </w:pPr>
    </w:p>
    <w:p w14:paraId="200FFFF6">
      <w:pPr>
        <w:ind w:left="5" w:right="70"/>
        <w:rPr>
          <w:rFonts w:hint="eastAsia"/>
        </w:rPr>
      </w:pPr>
      <w:r>
        <w:rPr>
          <w:rFonts w:hint="eastAsia"/>
        </w:rPr>
        <w:t>Likewise, he insists that Christ’s words, “This is my body,” implicitly command His worship.</w:t>
      </w:r>
    </w:p>
    <w:p w14:paraId="407CEA6B">
      <w:pPr>
        <w:ind w:left="5" w:right="70"/>
        <w:rPr>
          <w:rFonts w:hint="eastAsia"/>
        </w:rPr>
      </w:pPr>
      <w:r>
        <w:rPr>
          <w:rFonts w:hint="eastAsia"/>
        </w:rPr>
        <w:t>同样，他坚持认为基督的话，“这是我的身体”，暗含了对祂的敬拜命令。</w:t>
      </w:r>
    </w:p>
    <w:p w14:paraId="0271EEAA">
      <w:pPr>
        <w:ind w:left="5" w:right="70"/>
        <w:rPr>
          <w:rFonts w:hint="eastAsia"/>
        </w:rPr>
      </w:pPr>
    </w:p>
    <w:p w14:paraId="76F9B191">
      <w:pPr>
        <w:ind w:left="5" w:right="70"/>
        <w:rPr>
          <w:rFonts w:hint="eastAsia"/>
        </w:rPr>
      </w:pPr>
      <w:r>
        <w:rPr>
          <w:rFonts w:hint="eastAsia"/>
        </w:rPr>
        <w:t>I answer that those words, “This is my Son,” are proper, not sacramental or typical words, like these, “This is my body,” as we have proved.</w:t>
      </w:r>
    </w:p>
    <w:p w14:paraId="4C5E7970">
      <w:pPr>
        <w:ind w:left="5" w:right="70"/>
        <w:rPr>
          <w:rFonts w:hint="eastAsia"/>
        </w:rPr>
      </w:pPr>
      <w:r>
        <w:rPr>
          <w:rFonts w:hint="eastAsia"/>
        </w:rPr>
        <w:t>我回答说，“这是我的爱子”这些话是确切的，并非像“这是我的身体”这些话一样，是圣礼性或预表性的话语，如我们已证明的。</w:t>
      </w:r>
    </w:p>
    <w:p w14:paraId="1574ADD9">
      <w:pPr>
        <w:ind w:left="5" w:right="70"/>
        <w:rPr>
          <w:rFonts w:hint="eastAsia"/>
        </w:rPr>
      </w:pPr>
    </w:p>
    <w:p w14:paraId="0298EF04">
      <w:pPr>
        <w:ind w:left="5" w:right="70"/>
        <w:rPr>
          <w:rFonts w:hint="eastAsia"/>
        </w:rPr>
      </w:pPr>
      <w:r>
        <w:rPr>
          <w:rFonts w:hint="eastAsia"/>
        </w:rPr>
        <w:t>Now from simple words one may draw consequences, but from sacramental words no consequence can be drawn until they are reduced to simple and not typical words.</w:t>
      </w:r>
    </w:p>
    <w:p w14:paraId="396D11FA">
      <w:pPr>
        <w:ind w:left="5" w:right="70"/>
        <w:rPr>
          <w:rFonts w:hint="eastAsia"/>
        </w:rPr>
      </w:pPr>
      <w:r>
        <w:rPr>
          <w:rFonts w:hint="eastAsia"/>
        </w:rPr>
        <w:t>现在，从简单的话语中可以得出推论，但从圣礼性的话语中，在它们被简化为简单而非预表性的话语之前，是不能得出任何推论的。</w:t>
      </w:r>
    </w:p>
    <w:p w14:paraId="276A1F81">
      <w:pPr>
        <w:ind w:left="5" w:right="70"/>
        <w:rPr>
          <w:rFonts w:hint="eastAsia"/>
        </w:rPr>
      </w:pPr>
    </w:p>
    <w:p w14:paraId="3D127249">
      <w:pPr>
        <w:ind w:left="5" w:right="70"/>
        <w:rPr>
          <w:rFonts w:hint="eastAsia"/>
        </w:rPr>
      </w:pPr>
      <w:r>
        <w:rPr>
          <w:rFonts w:hint="eastAsia"/>
        </w:rPr>
        <w:t>Besides, these words, “This is my Son,” contain indeed a command to worship Christ, but not to worship him in such a place or in such an action.</w:t>
      </w:r>
    </w:p>
    <w:p w14:paraId="69BEBFEC">
      <w:pPr>
        <w:ind w:left="5" w:right="70"/>
        <w:rPr>
          <w:rFonts w:hint="eastAsia"/>
        </w:rPr>
      </w:pPr>
      <w:r>
        <w:rPr>
          <w:rFonts w:hint="eastAsia"/>
        </w:rPr>
        <w:t>此外，“这是我的爱子”这些话，确实包含了一个敬拜基督的命令，但并非在某个地方或某个行动中敬拜祂。</w:t>
      </w:r>
    </w:p>
    <w:p w14:paraId="6D07638D">
      <w:pPr>
        <w:ind w:left="5" w:right="70"/>
        <w:rPr>
          <w:rFonts w:hint="eastAsia"/>
        </w:rPr>
      </w:pPr>
    </w:p>
    <w:p w14:paraId="20C6A955">
      <w:pPr>
        <w:ind w:left="5" w:right="70"/>
        <w:rPr>
          <w:rFonts w:hint="eastAsia"/>
        </w:rPr>
      </w:pPr>
      <w:r>
        <w:rPr>
          <w:rFonts w:hint="eastAsia"/>
        </w:rPr>
        <w:t>Whereas from these words, “This is my body,” they will infer a consequence that this body must be worshipped under the species of bread, which is an inconsequent consequence and without any justification.</w:t>
      </w:r>
    </w:p>
    <w:p w14:paraId="08365741">
      <w:pPr>
        <w:ind w:left="5" w:right="70"/>
        <w:rPr>
          <w:rFonts w:hint="eastAsia"/>
        </w:rPr>
      </w:pPr>
      <w:r>
        <w:rPr>
          <w:rFonts w:hint="eastAsia"/>
        </w:rPr>
        <w:t>而从“这是我的身体”这些话，他们要推断出一个后果，即这身体必须在饼的形像之下被敬拜，这是一个不合逻辑的后果，且没有任何理由。</w:t>
      </w:r>
    </w:p>
    <w:p w14:paraId="759CDB05">
      <w:pPr>
        <w:ind w:left="5" w:right="70"/>
        <w:rPr>
          <w:rFonts w:hint="eastAsia"/>
        </w:rPr>
      </w:pPr>
    </w:p>
    <w:p w14:paraId="33E11C48">
      <w:pPr>
        <w:ind w:left="5" w:right="70"/>
        <w:rPr>
          <w:rFonts w:hint="eastAsia"/>
        </w:rPr>
      </w:pPr>
      <w:r>
        <w:rPr>
          <w:rFonts w:hint="eastAsia"/>
        </w:rPr>
        <w:t>The Cardinal adds, “Though the bread of the Eucharist should remain truly bread in its inward and invisible substance, was there not a far greater distance between the Ark and God, the Ark being but the simple legal and ceremonial sign of his presence, than between the Eucharist and Christ?</w:t>
      </w:r>
    </w:p>
    <w:p w14:paraId="40F0E698">
      <w:pPr>
        <w:ind w:left="5" w:right="70"/>
        <w:rPr>
          <w:rFonts w:hint="eastAsia"/>
        </w:rPr>
      </w:pPr>
      <w:r>
        <w:rPr>
          <w:rFonts w:hint="eastAsia"/>
        </w:rPr>
        <w:t>枢机主教补充说：“即使圣餐的饼在其内在和无形的实体上仍然是真正的饼，约柜与上帝之间的距离，岂不是比圣餐与基督之间的距离大得多吗？约柜不过是祂临在的一个简单的律法和礼仪记号。</w:t>
      </w:r>
    </w:p>
    <w:p w14:paraId="726D7A6B">
      <w:pPr>
        <w:ind w:left="5" w:right="70"/>
        <w:rPr>
          <w:rFonts w:hint="eastAsia"/>
        </w:rPr>
      </w:pPr>
    </w:p>
    <w:p w14:paraId="332F74F6">
      <w:pPr>
        <w:ind w:left="5" w:right="70"/>
        <w:rPr>
          <w:rFonts w:hint="eastAsia"/>
        </w:rPr>
      </w:pPr>
      <w:r>
        <w:rPr>
          <w:rFonts w:hint="eastAsia"/>
        </w:rPr>
        <w:t>Which Ark nevertheless Joshua and all the people of Israel worshipped; and David in his Psalms exhorts everyone to worship it.”</w:t>
      </w:r>
    </w:p>
    <w:p w14:paraId="70AF037D">
      <w:pPr>
        <w:ind w:left="5" w:right="70"/>
        <w:rPr>
          <w:rFonts w:hint="eastAsia"/>
        </w:rPr>
      </w:pPr>
      <w:r>
        <w:rPr>
          <w:rFonts w:hint="eastAsia"/>
        </w:rPr>
        <w:t>然而那约柜，约书亚和以色列众民都敬拜了；大卫在他的诗篇中也劝勉每个人都敬拜它。”</w:t>
      </w:r>
    </w:p>
    <w:p w14:paraId="3A2E1125">
      <w:pPr>
        <w:ind w:left="5" w:right="70"/>
        <w:rPr>
          <w:rFonts w:hint="eastAsia"/>
        </w:rPr>
      </w:pPr>
    </w:p>
    <w:p w14:paraId="3F7DCEEF">
      <w:pPr>
        <w:ind w:left="5" w:right="70"/>
        <w:rPr>
          <w:rFonts w:hint="eastAsia"/>
        </w:rPr>
      </w:pPr>
      <w:r>
        <w:rPr>
          <w:rFonts w:hint="eastAsia"/>
        </w:rPr>
        <w:t>I answer that it is false that Joshua or the people of Israel ever worshipped the Ark.</w:t>
      </w:r>
    </w:p>
    <w:p w14:paraId="3365B6CC">
      <w:pPr>
        <w:ind w:left="5" w:right="70"/>
        <w:rPr>
          <w:rFonts w:hint="eastAsia"/>
        </w:rPr>
      </w:pPr>
      <w:r>
        <w:rPr>
          <w:rFonts w:hint="eastAsia"/>
        </w:rPr>
        <w:t>我回答说，约书亚或以色列民曾敬拜约柜，这是错误的。</w:t>
      </w:r>
    </w:p>
    <w:p w14:paraId="6612CBA4">
      <w:pPr>
        <w:ind w:left="5" w:right="70"/>
        <w:rPr>
          <w:rFonts w:hint="eastAsia"/>
        </w:rPr>
      </w:pPr>
    </w:p>
    <w:p w14:paraId="26EEF623">
      <w:pPr>
        <w:ind w:left="5" w:right="70"/>
        <w:rPr>
          <w:rFonts w:hint="eastAsia"/>
        </w:rPr>
      </w:pPr>
      <w:r>
        <w:rPr>
          <w:rFonts w:hint="eastAsia"/>
        </w:rPr>
        <w:t>We find indeed (Josh. 7:6) that Joshua rent his garments and fell on his face to the ground before the Ark of the Lord—and that not only according to the Hebrew, but according to the Vulgate version authorized by the Council of Trent.</w:t>
      </w:r>
    </w:p>
    <w:p w14:paraId="75EE5BE5">
      <w:pPr>
        <w:ind w:left="5" w:right="70"/>
        <w:rPr>
          <w:rFonts w:hint="eastAsia"/>
        </w:rPr>
      </w:pPr>
      <w:r>
        <w:rPr>
          <w:rFonts w:hint="eastAsia"/>
        </w:rPr>
        <w:t>我们确实发现（约书亚记7:6），约书亚撕裂衣服，在主的约柜前俯伏在地——这不仅根据希伯来文，也根据特伦托大公会议授权的武加大译本。</w:t>
      </w:r>
    </w:p>
    <w:p w14:paraId="69859857">
      <w:pPr>
        <w:ind w:left="5" w:right="70"/>
        <w:rPr>
          <w:rFonts w:hint="eastAsia"/>
        </w:rPr>
      </w:pPr>
    </w:p>
    <w:p w14:paraId="3D5CAC0E">
      <w:pPr>
        <w:ind w:left="5" w:right="70"/>
        <w:rPr>
          <w:rFonts w:hint="eastAsia"/>
        </w:rPr>
      </w:pPr>
      <w:r>
        <w:rPr>
          <w:rFonts w:hint="eastAsia"/>
        </w:rPr>
        <w:t>The words in that version are these: “Josue pronus cecidit in terram coram Arca Domini usque ad vesperam, tam ipse quam seniores Israel.”</w:t>
      </w:r>
    </w:p>
    <w:p w14:paraId="66B13141">
      <w:pPr>
        <w:ind w:left="5" w:right="70"/>
        <w:rPr>
          <w:rFonts w:hint="eastAsia"/>
        </w:rPr>
      </w:pPr>
      <w:r>
        <w:rPr>
          <w:rFonts w:hint="eastAsia"/>
        </w:rPr>
        <w:t>那个译本中的话是：“Josue pronus cecidit in terram coram Arca Domini usque ad vesperam, tam ipse quam seniores Israel。”</w:t>
      </w:r>
    </w:p>
    <w:p w14:paraId="71BA3289">
      <w:pPr>
        <w:ind w:left="5" w:right="70"/>
        <w:rPr>
          <w:rFonts w:hint="eastAsia"/>
        </w:rPr>
      </w:pPr>
    </w:p>
    <w:p w14:paraId="68B9A6CB">
      <w:pPr>
        <w:ind w:left="5" w:right="70"/>
        <w:rPr>
          <w:rFonts w:hint="eastAsia"/>
        </w:rPr>
      </w:pPr>
      <w:r>
        <w:rPr>
          <w:rFonts w:hint="eastAsia"/>
        </w:rPr>
        <w:t>The versions of Sanctes Pagninus and of Arias Montanus say the same.</w:t>
      </w:r>
    </w:p>
    <w:p w14:paraId="715E691D">
      <w:pPr>
        <w:ind w:left="5" w:right="70"/>
        <w:rPr>
          <w:rFonts w:hint="eastAsia"/>
        </w:rPr>
      </w:pPr>
      <w:r>
        <w:rPr>
          <w:rFonts w:hint="eastAsia"/>
        </w:rPr>
        <w:t>桑克特斯·帕格尼努斯和阿里亚斯·蒙塔努斯的译本也说了同样的话。</w:t>
      </w:r>
    </w:p>
    <w:p w14:paraId="187745C9">
      <w:pPr>
        <w:ind w:left="5" w:right="70"/>
        <w:rPr>
          <w:rFonts w:hint="eastAsia"/>
        </w:rPr>
      </w:pPr>
    </w:p>
    <w:p w14:paraId="3D47DB65">
      <w:pPr>
        <w:ind w:left="5" w:right="70"/>
        <w:rPr>
          <w:rFonts w:hint="eastAsia"/>
        </w:rPr>
      </w:pPr>
      <w:r>
        <w:rPr>
          <w:rFonts w:hint="eastAsia"/>
        </w:rPr>
        <w:t>The licentiousness of forgery is notorious in this Cardinal.</w:t>
      </w:r>
    </w:p>
    <w:p w14:paraId="2B5EFC40">
      <w:pPr>
        <w:ind w:left="5" w:right="70"/>
        <w:rPr>
          <w:rFonts w:hint="eastAsia"/>
        </w:rPr>
      </w:pPr>
      <w:r>
        <w:rPr>
          <w:rFonts w:hint="eastAsia"/>
        </w:rPr>
        <w:t>这位枢机主教伪造的放肆是臭名昭著的。</w:t>
      </w:r>
    </w:p>
    <w:p w14:paraId="252A151F">
      <w:pPr>
        <w:ind w:left="5" w:right="70"/>
        <w:rPr>
          <w:rFonts w:hint="eastAsia"/>
        </w:rPr>
      </w:pPr>
    </w:p>
    <w:p w14:paraId="5790D8F7">
      <w:pPr>
        <w:ind w:left="5" w:right="70"/>
        <w:rPr>
          <w:rFonts w:hint="eastAsia"/>
        </w:rPr>
      </w:pPr>
      <w:r>
        <w:rPr>
          <w:rFonts w:hint="eastAsia"/>
        </w:rPr>
        <w:t>With similar distortion of Scripture, he says in the same place that David in his Psalms exhorts everyone to worship the Ark, and he alleges, without quoting, a text of the 98th Psalm (which in the Hebrew Bible is the 99th), where David says, “Exalt ye the Lord our God and worship at his footstool.”</w:t>
      </w:r>
    </w:p>
    <w:p w14:paraId="2EC8200C">
      <w:pPr>
        <w:ind w:left="5" w:right="70"/>
        <w:rPr>
          <w:rFonts w:hint="eastAsia"/>
        </w:rPr>
      </w:pPr>
      <w:r>
        <w:rPr>
          <w:rFonts w:hint="eastAsia"/>
        </w:rPr>
        <w:t>以类似的对圣经的歪曲，他在同一处说，大卫在他的诗篇中劝勉每个人都敬拜约柜，并且他引用，却不引述，诗篇第98篇（在希伯来圣经中是第99篇）的一段经文，大卫在那里说：“你们当尊崇耶和华我们的上帝，在祂的脚凳前下拜。”</w:t>
      </w:r>
    </w:p>
    <w:p w14:paraId="5622BA90">
      <w:pPr>
        <w:ind w:left="5" w:right="70"/>
        <w:rPr>
          <w:rFonts w:hint="eastAsia"/>
        </w:rPr>
      </w:pPr>
    </w:p>
    <w:p w14:paraId="0576271E">
      <w:pPr>
        <w:ind w:left="5" w:right="70"/>
        <w:rPr>
          <w:rFonts w:hint="eastAsia"/>
        </w:rPr>
      </w:pPr>
      <w:r>
        <w:rPr>
          <w:rFonts w:hint="eastAsia"/>
        </w:rPr>
        <w:t>But the vulgar version says, “Worship his footstool.”</w:t>
      </w:r>
    </w:p>
    <w:p w14:paraId="0B5943E4">
      <w:pPr>
        <w:ind w:left="5" w:right="70"/>
        <w:rPr>
          <w:rFonts w:hint="eastAsia"/>
        </w:rPr>
      </w:pPr>
      <w:r>
        <w:rPr>
          <w:rFonts w:hint="eastAsia"/>
        </w:rPr>
        <w:t>但通俗译本说：“敬拜祂的脚凳。”</w:t>
      </w:r>
    </w:p>
    <w:p w14:paraId="69384314">
      <w:pPr>
        <w:ind w:left="5" w:right="70"/>
        <w:rPr>
          <w:rFonts w:hint="eastAsia"/>
        </w:rPr>
      </w:pPr>
    </w:p>
    <w:p w14:paraId="57D6AC2A">
      <w:pPr>
        <w:ind w:left="5" w:right="70"/>
        <w:rPr>
          <w:rFonts w:hint="eastAsia"/>
        </w:rPr>
      </w:pPr>
      <w:r>
        <w:rPr>
          <w:rFonts w:hint="eastAsia"/>
        </w:rPr>
        <w:t>Here the Cardinal will play the grammarian but does so poorly.</w:t>
      </w:r>
    </w:p>
    <w:p w14:paraId="2E85E167">
      <w:pPr>
        <w:ind w:left="5" w:right="70"/>
        <w:rPr>
          <w:rFonts w:hint="eastAsia"/>
        </w:rPr>
      </w:pPr>
      <w:r>
        <w:rPr>
          <w:rFonts w:hint="eastAsia"/>
        </w:rPr>
        <w:t>在这里，枢机主教要扮演语法学家，却做得不好。</w:t>
      </w:r>
    </w:p>
    <w:p w14:paraId="12572849">
      <w:pPr>
        <w:ind w:left="5" w:right="70"/>
        <w:rPr>
          <w:rFonts w:hint="eastAsia"/>
        </w:rPr>
      </w:pPr>
    </w:p>
    <w:p w14:paraId="63C805FD">
      <w:pPr>
        <w:ind w:left="5" w:right="70"/>
        <w:rPr>
          <w:rFonts w:hint="eastAsia"/>
        </w:rPr>
      </w:pPr>
      <w:r>
        <w:rPr>
          <w:rFonts w:hint="eastAsia"/>
        </w:rPr>
        <w:t>All the good versions of our adversaries translate as we do—that of Pagninus, a monk of Luca, and that of Arias Montanus, a Spaniard.</w:t>
      </w:r>
    </w:p>
    <w:p w14:paraId="0604AD96">
      <w:pPr>
        <w:ind w:left="5" w:right="70"/>
        <w:rPr>
          <w:rFonts w:hint="eastAsia"/>
        </w:rPr>
      </w:pPr>
      <w:r>
        <w:rPr>
          <w:rFonts w:hint="eastAsia"/>
        </w:rPr>
        <w:t>我们的对手所有好的译本都像我们一样翻译——卢卡的修士帕格尼努斯的，以及西班牙人阿里亚斯·蒙塔努斯的。</w:t>
      </w:r>
    </w:p>
    <w:p w14:paraId="58D11EA8">
      <w:pPr>
        <w:ind w:left="5" w:right="70"/>
        <w:rPr>
          <w:rFonts w:hint="eastAsia"/>
        </w:rPr>
      </w:pPr>
    </w:p>
    <w:p w14:paraId="0F4011BC">
      <w:pPr>
        <w:ind w:left="5" w:right="70"/>
        <w:rPr>
          <w:rFonts w:hint="eastAsia"/>
        </w:rPr>
      </w:pPr>
      <w:r>
        <w:rPr>
          <w:rFonts w:hint="eastAsia"/>
        </w:rPr>
        <w:t>So does also the Chaldean Paraphrast.</w:t>
      </w:r>
    </w:p>
    <w:p w14:paraId="72F82D11">
      <w:pPr>
        <w:ind w:left="5" w:right="70"/>
        <w:rPr>
          <w:rFonts w:hint="eastAsia"/>
        </w:rPr>
      </w:pPr>
      <w:r>
        <w:rPr>
          <w:rFonts w:hint="eastAsia"/>
        </w:rPr>
        <w:t>迦勒底意译本也如此。</w:t>
      </w:r>
    </w:p>
    <w:p w14:paraId="3087D05D">
      <w:pPr>
        <w:ind w:left="5" w:right="70"/>
        <w:rPr>
          <w:rFonts w:hint="eastAsia"/>
        </w:rPr>
      </w:pPr>
    </w:p>
    <w:p w14:paraId="1B025435">
      <w:pPr>
        <w:ind w:left="5" w:right="70"/>
        <w:rPr>
          <w:rFonts w:hint="eastAsia"/>
        </w:rPr>
      </w:pPr>
      <w:r>
        <w:rPr>
          <w:rFonts w:hint="eastAsia"/>
        </w:rPr>
        <w:t>The Septuagint translates προσκυνήσατε τῷ ὑποποδίῳ αὐτοῦ, not προσκυνήσατε τὸ ὑποπόδιον αὐτοῦ.</w:t>
      </w:r>
    </w:p>
    <w:p w14:paraId="51A74559">
      <w:pPr>
        <w:ind w:left="5" w:right="70"/>
        <w:rPr>
          <w:rFonts w:hint="eastAsia"/>
        </w:rPr>
      </w:pPr>
      <w:r>
        <w:rPr>
          <w:rFonts w:hint="eastAsia"/>
        </w:rPr>
        <w:t>七十士译本翻译为προσκυνήσατε τῷ ὑποποδίῳ αὐτοῦ，而非προσκυνήσατε τὸ ὑποπόδιον αὐτοῦ。</w:t>
      </w:r>
    </w:p>
    <w:p w14:paraId="176C6890">
      <w:pPr>
        <w:ind w:left="5" w:right="70"/>
        <w:rPr>
          <w:rFonts w:hint="eastAsia"/>
        </w:rPr>
      </w:pPr>
    </w:p>
    <w:p w14:paraId="0A73FC12">
      <w:pPr>
        <w:ind w:left="5" w:right="70"/>
        <w:rPr>
          <w:rFonts w:hint="eastAsia"/>
        </w:rPr>
      </w:pPr>
      <w:r>
        <w:rPr>
          <w:rFonts w:hint="eastAsia"/>
        </w:rPr>
        <w:t>But this removes all doubt: that in the same Psalm after προσκυνήσατε τῷ ὑποποδίῳ (“Adorate ad scabellum”), it is added προσκυνήσατε τῷ ὄρει αὐτοῦ (“Adorate ad montem”).</w:t>
      </w:r>
    </w:p>
    <w:p w14:paraId="53ADE6F4">
      <w:pPr>
        <w:ind w:left="5" w:right="70"/>
        <w:rPr>
          <w:rFonts w:hint="eastAsia"/>
        </w:rPr>
      </w:pPr>
      <w:r>
        <w:rPr>
          <w:rFonts w:hint="eastAsia"/>
        </w:rPr>
        <w:t>但这消除了所有疑问：在同一篇诗篇中，在προσκυνήσατε τῷ ὑποποδίῳ（“Adorate ad scabellum”）之后，又加上了προσκυνήσατε τῷ ὄρει αὐτοῦ（“Adorate ad montem”）。</w:t>
      </w:r>
    </w:p>
    <w:p w14:paraId="650469AE">
      <w:pPr>
        <w:ind w:left="5" w:right="70"/>
        <w:rPr>
          <w:rFonts w:hint="eastAsia"/>
        </w:rPr>
      </w:pPr>
    </w:p>
    <w:p w14:paraId="498E34E9">
      <w:pPr>
        <w:ind w:left="5" w:right="70"/>
        <w:rPr>
          <w:rFonts w:hint="eastAsia"/>
        </w:rPr>
      </w:pPr>
      <w:r>
        <w:rPr>
          <w:rFonts w:hint="eastAsia"/>
        </w:rPr>
        <w:t>If in the first we must translate “Adore the footstool,” we must translate in the second “Adore the mountain,” which the Cardinal would not like; for it would be a mad idolatry to worship a mountain.</w:t>
      </w:r>
    </w:p>
    <w:p w14:paraId="30B197D3">
      <w:pPr>
        <w:ind w:left="5" w:right="70"/>
        <w:rPr>
          <w:rFonts w:hint="eastAsia"/>
        </w:rPr>
      </w:pPr>
      <w:r>
        <w:rPr>
          <w:rFonts w:hint="eastAsia"/>
        </w:rPr>
        <w:t>如果在第一句中我们必须译为“敬拜脚凳”，那么在第二句中我们就必须译为“敬拜山”，这枢机主教是不会喜欢的；因为敬拜一座山将是疯狂的偶像崇拜。</w:t>
      </w:r>
    </w:p>
    <w:p w14:paraId="16E8603F">
      <w:pPr>
        <w:ind w:left="5" w:right="70"/>
        <w:rPr>
          <w:rFonts w:hint="eastAsia"/>
        </w:rPr>
      </w:pPr>
    </w:p>
    <w:p w14:paraId="21871816">
      <w:pPr>
        <w:ind w:left="5" w:right="70"/>
        <w:rPr>
          <w:rFonts w:hint="eastAsia"/>
        </w:rPr>
      </w:pPr>
      <w:r>
        <w:rPr>
          <w:rFonts w:hint="eastAsia"/>
        </w:rPr>
        <w:t>It is not credible that David worshipped before the Ark otherwise than Joshua.</w:t>
      </w:r>
    </w:p>
    <w:p w14:paraId="181A2FD3">
      <w:pPr>
        <w:ind w:left="5" w:right="70"/>
        <w:rPr>
          <w:rFonts w:hint="eastAsia"/>
        </w:rPr>
      </w:pPr>
      <w:r>
        <w:rPr>
          <w:rFonts w:hint="eastAsia"/>
        </w:rPr>
        <w:t>不信大卫敬拜约柜的方式与约书亚不同。</w:t>
      </w:r>
    </w:p>
    <w:p w14:paraId="1ACF3FEA">
      <w:pPr>
        <w:ind w:left="5" w:right="70"/>
        <w:rPr>
          <w:rFonts w:hint="eastAsia"/>
        </w:rPr>
      </w:pPr>
    </w:p>
    <w:p w14:paraId="21A83405">
      <w:pPr>
        <w:ind w:left="5" w:right="70"/>
        <w:rPr>
          <w:rFonts w:hint="eastAsia"/>
        </w:rPr>
      </w:pPr>
      <w:r>
        <w:rPr>
          <w:rFonts w:hint="eastAsia"/>
        </w:rPr>
        <w:t>Now it is expressly said of Joshua that he fell to the earth upon his face before the Ark of the Lord—not that he worshipped the Ark.</w:t>
      </w:r>
    </w:p>
    <w:p w14:paraId="7B6534AF">
      <w:pPr>
        <w:ind w:left="5" w:right="70"/>
        <w:rPr>
          <w:rFonts w:hint="eastAsia"/>
        </w:rPr>
      </w:pPr>
      <w:r>
        <w:rPr>
          <w:rFonts w:hint="eastAsia"/>
        </w:rPr>
        <w:t>现在已明确地说，约书亚在主的约柜前俯伏在地——并非他敬拜约柜。</w:t>
      </w:r>
    </w:p>
    <w:p w14:paraId="71CAEB15">
      <w:pPr>
        <w:ind w:left="5" w:right="70"/>
        <w:rPr>
          <w:rFonts w:hint="eastAsia"/>
        </w:rPr>
      </w:pPr>
    </w:p>
    <w:p w14:paraId="48D9219A">
      <w:pPr>
        <w:ind w:left="5" w:right="70"/>
        <w:rPr>
          <w:rFonts w:hint="eastAsia"/>
        </w:rPr>
      </w:pPr>
      <w:r>
        <w:rPr>
          <w:rFonts w:hint="eastAsia"/>
        </w:rPr>
        <w:t>Who will believe that God, who in his Law did so expressly prohibit worshipping any other but God, would allow the worshipping of a wooden chest?</w:t>
      </w:r>
    </w:p>
    <w:p w14:paraId="53209D03">
      <w:pPr>
        <w:ind w:left="5" w:right="70"/>
        <w:rPr>
          <w:rFonts w:hint="eastAsia"/>
        </w:rPr>
      </w:pPr>
      <w:r>
        <w:rPr>
          <w:rFonts w:hint="eastAsia"/>
        </w:rPr>
        <w:t>谁会相信，上帝，祂在祂的律法中如此明确地禁止敬拜除上帝之外的任何事物，竟会允许敬拜一个木箱？</w:t>
      </w:r>
    </w:p>
    <w:p w14:paraId="298AA8C0">
      <w:pPr>
        <w:ind w:left="5" w:right="70"/>
        <w:rPr>
          <w:rFonts w:hint="eastAsia"/>
        </w:rPr>
      </w:pPr>
    </w:p>
    <w:p w14:paraId="3DE82C25">
      <w:pPr>
        <w:ind w:left="5" w:right="70"/>
        <w:rPr>
          <w:rFonts w:hint="eastAsia"/>
        </w:rPr>
      </w:pPr>
      <w:r>
        <w:rPr>
          <w:rFonts w:hint="eastAsia"/>
        </w:rPr>
        <w:t>I confess that worshipping God and worshipping before God are the same thing.</w:t>
      </w:r>
    </w:p>
    <w:p w14:paraId="7674C214">
      <w:pPr>
        <w:ind w:left="5" w:right="70"/>
        <w:rPr>
          <w:rFonts w:hint="eastAsia"/>
        </w:rPr>
      </w:pPr>
      <w:r>
        <w:rPr>
          <w:rFonts w:hint="eastAsia"/>
        </w:rPr>
        <w:t>我承认，敬拜上帝和在上帝面前敬拜是同一回事。</w:t>
      </w:r>
    </w:p>
    <w:p w14:paraId="7628080F">
      <w:pPr>
        <w:ind w:left="5" w:right="70"/>
        <w:rPr>
          <w:rFonts w:hint="eastAsia"/>
        </w:rPr>
      </w:pPr>
    </w:p>
    <w:p w14:paraId="170AC2DA">
      <w:pPr>
        <w:ind w:left="5" w:right="70"/>
        <w:rPr>
          <w:rFonts w:hint="eastAsia"/>
        </w:rPr>
      </w:pPr>
      <w:r>
        <w:rPr>
          <w:rFonts w:hint="eastAsia"/>
        </w:rPr>
        <w:t>But when it is a question of inanimate things, worshipping before the Temple and worshipping the Temple are things far different.</w:t>
      </w:r>
    </w:p>
    <w:p w14:paraId="2BB38559">
      <w:pPr>
        <w:ind w:left="5" w:right="70"/>
        <w:rPr>
          <w:rFonts w:hint="eastAsia"/>
        </w:rPr>
      </w:pPr>
      <w:r>
        <w:rPr>
          <w:rFonts w:hint="eastAsia"/>
        </w:rPr>
        <w:t>但当问题是关于无生命之物时，在圣殿前敬拜和敬拜圣殿是截然不同的事。</w:t>
      </w:r>
    </w:p>
    <w:p w14:paraId="5D1BC324">
      <w:pPr>
        <w:ind w:left="5" w:right="70"/>
        <w:rPr>
          <w:rFonts w:hint="eastAsia"/>
        </w:rPr>
      </w:pPr>
    </w:p>
    <w:p w14:paraId="54C4BB8D">
      <w:pPr>
        <w:ind w:left="5" w:right="70"/>
        <w:rPr>
          <w:rFonts w:hint="eastAsia"/>
        </w:rPr>
      </w:pPr>
      <w:r>
        <w:rPr>
          <w:rFonts w:hint="eastAsia"/>
        </w:rPr>
        <w:t>Two things deserve to be observed by the way.</w:t>
      </w:r>
    </w:p>
    <w:p w14:paraId="318BA64B">
      <w:pPr>
        <w:ind w:left="5" w:right="70"/>
        <w:rPr>
          <w:rFonts w:hint="eastAsia"/>
        </w:rPr>
      </w:pPr>
      <w:r>
        <w:rPr>
          <w:rFonts w:hint="eastAsia"/>
        </w:rPr>
        <w:t>顺便有两件事值得观察。</w:t>
      </w:r>
    </w:p>
    <w:p w14:paraId="66617B84">
      <w:pPr>
        <w:ind w:left="5" w:right="70"/>
        <w:rPr>
          <w:rFonts w:hint="eastAsia"/>
        </w:rPr>
      </w:pPr>
    </w:p>
    <w:p w14:paraId="78D462A6">
      <w:pPr>
        <w:ind w:left="5" w:right="70"/>
        <w:rPr>
          <w:rFonts w:hint="eastAsia"/>
        </w:rPr>
      </w:pPr>
      <w:r>
        <w:rPr>
          <w:rFonts w:hint="eastAsia"/>
        </w:rPr>
        <w:t>First, these words of the Cardinal: “Though the bread should remain in its inward and invisible substance,” etc.</w:t>
      </w:r>
    </w:p>
    <w:p w14:paraId="1FA7C901">
      <w:pPr>
        <w:ind w:left="5" w:right="70"/>
        <w:rPr>
          <w:rFonts w:hint="eastAsia"/>
        </w:rPr>
      </w:pPr>
      <w:r>
        <w:rPr>
          <w:rFonts w:hint="eastAsia"/>
        </w:rPr>
        <w:t>第一，枢机主教的这些话：“即使饼在其内在和无形的实体上仍然存在，”等等。</w:t>
      </w:r>
    </w:p>
    <w:p w14:paraId="3F364CD7">
      <w:pPr>
        <w:ind w:left="5" w:right="70"/>
        <w:rPr>
          <w:rFonts w:hint="eastAsia"/>
        </w:rPr>
      </w:pPr>
    </w:p>
    <w:p w14:paraId="6AEF8CBF">
      <w:pPr>
        <w:ind w:left="5" w:right="70"/>
        <w:rPr>
          <w:rFonts w:hint="eastAsia"/>
        </w:rPr>
      </w:pPr>
      <w:r>
        <w:rPr>
          <w:rFonts w:hint="eastAsia"/>
        </w:rPr>
        <w:t>This is saying tacitly that there is an outward substance, and putting two substances in the bread—the one inward and invisible, the other outward and visible—which is a mere abuse.</w:t>
      </w:r>
    </w:p>
    <w:p w14:paraId="5C880758">
      <w:pPr>
        <w:ind w:left="5" w:right="70"/>
        <w:rPr>
          <w:rFonts w:hint="eastAsia"/>
        </w:rPr>
      </w:pPr>
      <w:r>
        <w:rPr>
          <w:rFonts w:hint="eastAsia"/>
        </w:rPr>
        <w:t>这等于 tacitly 说，有一个外在的实体，并将两个实体放在饼中——一个内在无形，另一个外在可见——这纯属滥用。</w:t>
      </w:r>
    </w:p>
    <w:p w14:paraId="2D2EC8AF">
      <w:pPr>
        <w:ind w:left="5" w:right="70"/>
        <w:rPr>
          <w:rFonts w:hint="eastAsia"/>
        </w:rPr>
      </w:pPr>
    </w:p>
    <w:p w14:paraId="17601E27">
      <w:pPr>
        <w:ind w:left="5" w:right="70"/>
        <w:rPr>
          <w:rFonts w:hint="eastAsia"/>
        </w:rPr>
      </w:pPr>
      <w:r>
        <w:rPr>
          <w:rFonts w:hint="eastAsia"/>
        </w:rPr>
        <w:t>By affecting subtlety, he betrays his ignorance.</w:t>
      </w:r>
    </w:p>
    <w:p w14:paraId="4B3091D0">
      <w:pPr>
        <w:ind w:left="5" w:right="70"/>
        <w:rPr>
          <w:rFonts w:hint="eastAsia"/>
        </w:rPr>
      </w:pPr>
      <w:r>
        <w:rPr>
          <w:rFonts w:hint="eastAsia"/>
        </w:rPr>
        <w:t>他藉着故作深奥，暴露了他的无知。</w:t>
      </w:r>
    </w:p>
    <w:p w14:paraId="7E018D64">
      <w:pPr>
        <w:ind w:left="5" w:right="70"/>
        <w:rPr>
          <w:rFonts w:hint="eastAsia"/>
        </w:rPr>
      </w:pPr>
    </w:p>
    <w:p w14:paraId="40195F78">
      <w:pPr>
        <w:ind w:left="5" w:right="70"/>
        <w:rPr>
          <w:rFonts w:hint="eastAsia"/>
        </w:rPr>
      </w:pPr>
      <w:r>
        <w:rPr>
          <w:rFonts w:hint="eastAsia"/>
        </w:rPr>
        <w:t>Secondly, observe to what excess idolatry has grown in the Roman Church, in which they worship not only the body of Christ, which they affirm to be covered with the species, but also the species—that is, the signs and accidents.</w:t>
      </w:r>
    </w:p>
    <w:p w14:paraId="62E7E061">
      <w:pPr>
        <w:ind w:left="5" w:right="70"/>
        <w:rPr>
          <w:rFonts w:hint="eastAsia"/>
        </w:rPr>
      </w:pPr>
      <w:r>
        <w:rPr>
          <w:rFonts w:hint="eastAsia"/>
        </w:rPr>
        <w:t>其次，请观察罗马教会中偶像崇拜已增长到何等程度，他们在其中不仅敬拜他们声称被形像所覆盖的基督的身体，而且也敬拜形像——即，记号和偶性。</w:t>
      </w:r>
    </w:p>
    <w:p w14:paraId="3EE9B659">
      <w:pPr>
        <w:ind w:left="5" w:right="70"/>
        <w:rPr>
          <w:rFonts w:hint="eastAsia"/>
        </w:rPr>
      </w:pPr>
    </w:p>
    <w:p w14:paraId="1F070A58">
      <w:pPr>
        <w:ind w:left="5" w:right="70"/>
        <w:rPr>
          <w:rFonts w:hint="eastAsia"/>
        </w:rPr>
      </w:pPr>
      <w:r>
        <w:rPr>
          <w:rFonts w:hint="eastAsia"/>
        </w:rPr>
        <w:t>Bellarmine teaches that doctrine, saying that the adoration belongs to the signs of bread and wine, inasmuch as they are considered as the same thing with Christ whom they contain; as when they worshipped, they worshipped his garment also.</w:t>
      </w:r>
    </w:p>
    <w:p w14:paraId="453FAE34">
      <w:pPr>
        <w:ind w:left="5" w:right="70"/>
        <w:rPr>
          <w:rFonts w:hint="eastAsia"/>
        </w:rPr>
      </w:pPr>
      <w:r>
        <w:rPr>
          <w:rFonts w:hint="eastAsia"/>
        </w:rPr>
        <w:t>贝拉明教导那个教义，说敬拜属于饼和酒的记号，就其被认为与它们所包含的基督是同一回事而言；就好像他们敬拜时，也敬拜了祂的衣服。</w:t>
      </w:r>
    </w:p>
    <w:p w14:paraId="18C5B78F">
      <w:pPr>
        <w:ind w:left="5" w:right="70"/>
        <w:rPr>
          <w:rFonts w:hint="eastAsia"/>
        </w:rPr>
      </w:pPr>
    </w:p>
    <w:p w14:paraId="69648DCE">
      <w:pPr>
        <w:ind w:left="5" w:right="70"/>
        <w:rPr>
          <w:rFonts w:hint="eastAsia"/>
        </w:rPr>
      </w:pPr>
      <w:r>
        <w:rPr>
          <w:rFonts w:hint="eastAsia"/>
        </w:rPr>
        <w:t>So then Christians are brought to worship the color and the figure of bread, and a whole object is worshipped, of which Christ makes but one half.</w:t>
      </w:r>
    </w:p>
    <w:p w14:paraId="0B5BFED9">
      <w:pPr>
        <w:ind w:left="5" w:right="70"/>
        <w:rPr>
          <w:rFonts w:hint="eastAsia"/>
        </w:rPr>
      </w:pPr>
      <w:r>
        <w:rPr>
          <w:rFonts w:hint="eastAsia"/>
        </w:rPr>
        <w:t>那么基督徒就被带去敬拜饼的颜色和形状，并且一个整体被敬拜，其中基督只占一半。</w:t>
      </w:r>
    </w:p>
    <w:p w14:paraId="2ECEE62A">
      <w:pPr>
        <w:ind w:left="5" w:right="70"/>
        <w:rPr>
          <w:rFonts w:hint="eastAsia"/>
        </w:rPr>
      </w:pPr>
    </w:p>
    <w:p w14:paraId="0078D8CB">
      <w:pPr>
        <w:ind w:left="5" w:right="70"/>
        <w:rPr>
          <w:rFonts w:hint="eastAsia"/>
        </w:rPr>
      </w:pPr>
      <w:r>
        <w:rPr>
          <w:rFonts w:hint="eastAsia"/>
        </w:rPr>
        <w:t>Therefore, the Council of Trent commands that the Sacrament be worshipped.</w:t>
      </w:r>
    </w:p>
    <w:p w14:paraId="580E6928">
      <w:pPr>
        <w:ind w:left="5" w:right="70"/>
        <w:rPr>
          <w:rFonts w:hint="eastAsia"/>
        </w:rPr>
      </w:pPr>
      <w:r>
        <w:rPr>
          <w:rFonts w:hint="eastAsia"/>
        </w:rPr>
        <w:t>因此，特伦托大公会议命令要敬拜圣礼。</w:t>
      </w:r>
    </w:p>
    <w:p w14:paraId="3C12DA02">
      <w:pPr>
        <w:ind w:left="5" w:right="70"/>
        <w:rPr>
          <w:rFonts w:hint="eastAsia"/>
        </w:rPr>
      </w:pPr>
    </w:p>
    <w:p w14:paraId="04E137F0">
      <w:pPr>
        <w:ind w:left="5" w:right="70"/>
        <w:rPr>
          <w:rFonts w:hint="eastAsia"/>
        </w:rPr>
      </w:pPr>
      <w:r>
        <w:rPr>
          <w:rFonts w:hint="eastAsia"/>
        </w:rPr>
        <w:t>Now the Sacrament of Christ is not Christ.</w:t>
      </w:r>
    </w:p>
    <w:p w14:paraId="5B202B40">
      <w:pPr>
        <w:ind w:left="5" w:right="70"/>
        <w:rPr>
          <w:rFonts w:hint="eastAsia"/>
        </w:rPr>
      </w:pPr>
      <w:r>
        <w:rPr>
          <w:rFonts w:hint="eastAsia"/>
        </w:rPr>
        <w:t>现在，基督的圣礼并非基督。</w:t>
      </w:r>
    </w:p>
    <w:p w14:paraId="249F591D">
      <w:pPr>
        <w:ind w:left="5" w:right="70"/>
        <w:rPr>
          <w:rFonts w:hint="eastAsia"/>
        </w:rPr>
      </w:pPr>
    </w:p>
    <w:p w14:paraId="65D4EF4D">
      <w:pPr>
        <w:ind w:left="5" w:right="70"/>
        <w:rPr>
          <w:rFonts w:hint="eastAsia"/>
        </w:rPr>
      </w:pPr>
      <w:r>
        <w:rPr>
          <w:rFonts w:hint="eastAsia"/>
        </w:rPr>
        <w:t>CHAP. 21. That in the first ages of the Christian Church the Sacrament was not worshipped. The Cardinal’s allegations and proofs are examined.</w:t>
      </w:r>
    </w:p>
    <w:p w14:paraId="08DFB256">
      <w:pPr>
        <w:ind w:left="5" w:right="70"/>
        <w:rPr>
          <w:rFonts w:hint="eastAsia"/>
        </w:rPr>
      </w:pPr>
      <w:r>
        <w:rPr>
          <w:rFonts w:hint="eastAsia"/>
        </w:rPr>
        <w:t>第二十一章. 在基督教会的最初几个世纪，圣餐并未被敬拜。枢机主教的指控和证据被审查。</w:t>
      </w:r>
    </w:p>
    <w:p w14:paraId="1CE17D07">
      <w:pPr>
        <w:ind w:left="5" w:right="70"/>
        <w:rPr>
          <w:rFonts w:hint="eastAsia"/>
        </w:rPr>
      </w:pPr>
    </w:p>
    <w:p w14:paraId="56751CF8">
      <w:pPr>
        <w:ind w:left="5" w:right="70"/>
        <w:rPr>
          <w:rFonts w:hint="eastAsia"/>
        </w:rPr>
      </w:pPr>
      <w:r>
        <w:rPr>
          <w:rFonts w:hint="eastAsia"/>
        </w:rPr>
        <w:t>T he custom of sitting at the table when the Eucharist was celebrated did not continue long after the Apostles.</w:t>
      </w:r>
    </w:p>
    <w:p w14:paraId="763F44FA">
      <w:pPr>
        <w:ind w:left="5" w:right="70"/>
        <w:rPr>
          <w:rFonts w:hint="eastAsia"/>
        </w:rPr>
      </w:pPr>
      <w:r>
        <w:rPr>
          <w:rFonts w:hint="eastAsia"/>
        </w:rPr>
        <w:t>在举行圣餐时坐在桌旁的习俗，在使徒们之后并没有持续很久。</w:t>
      </w:r>
    </w:p>
    <w:p w14:paraId="6555D3DC">
      <w:pPr>
        <w:ind w:left="5" w:right="70"/>
        <w:rPr>
          <w:rFonts w:hint="eastAsia"/>
        </w:rPr>
      </w:pPr>
    </w:p>
    <w:p w14:paraId="059A9AD9">
      <w:pPr>
        <w:ind w:left="5" w:right="70"/>
        <w:rPr>
          <w:rFonts w:hint="eastAsia"/>
        </w:rPr>
      </w:pPr>
      <w:r>
        <w:rPr>
          <w:rFonts w:hint="eastAsia"/>
        </w:rPr>
        <w:t>For soon after their death, another custom was introduced: that the Deacons should bring the Sacrament to every communicant, or that every communicant should come to the Pastor of the Church to receive communion in both elements.</w:t>
      </w:r>
    </w:p>
    <w:p w14:paraId="2046179B">
      <w:pPr>
        <w:ind w:left="5" w:right="70"/>
        <w:rPr>
          <w:rFonts w:hint="eastAsia"/>
        </w:rPr>
      </w:pPr>
      <w:r>
        <w:rPr>
          <w:rFonts w:hint="eastAsia"/>
        </w:rPr>
        <w:t>因为在他们死后不久，就引入了另一种习俗：即执事们将圣餐带给每个领餐者，或者每个领餐者都到教会的牧者那里领受两种元素。</w:t>
      </w:r>
    </w:p>
    <w:p w14:paraId="777B0F99">
      <w:pPr>
        <w:ind w:left="5" w:right="70"/>
        <w:rPr>
          <w:rFonts w:hint="eastAsia"/>
        </w:rPr>
      </w:pPr>
    </w:p>
    <w:p w14:paraId="22A0DD26">
      <w:pPr>
        <w:ind w:left="5" w:right="70"/>
        <w:rPr>
          <w:rFonts w:hint="eastAsia"/>
        </w:rPr>
      </w:pPr>
      <w:r>
        <w:rPr>
          <w:rFonts w:hint="eastAsia"/>
        </w:rPr>
        <w:t>But as for the adoration, it is certain that as they did not elevate the Sacrament, so they did not worship it; and for that, our adversaries bring no proof that can serve their purpose, nor any example or testimony of ancient writers from the time that M. du Perron set as his limit—that is, until the fourth universal Council, which was in the year of Christ 451.</w:t>
      </w:r>
    </w:p>
    <w:p w14:paraId="4C04B34A">
      <w:pPr>
        <w:ind w:left="5" w:right="70"/>
        <w:rPr>
          <w:rFonts w:hint="eastAsia"/>
        </w:rPr>
      </w:pPr>
      <w:r>
        <w:rPr>
          <w:rFonts w:hint="eastAsia"/>
        </w:rPr>
        <w:t>但至于敬拜，可以肯定的是，正如他们没有举扬圣餐一样，他们也没有敬拜它；为此，我们的对手没有拿出任何可以为他们目的服务的证据，也没有任何从杜佩龙先生设定的时限——即，直到第四次普世大公会议，即公元451年——的古代作家的例子或见证。</w:t>
      </w:r>
    </w:p>
    <w:p w14:paraId="27AA313B">
      <w:pPr>
        <w:ind w:left="5" w:right="70"/>
        <w:rPr>
          <w:rFonts w:hint="eastAsia"/>
        </w:rPr>
      </w:pPr>
    </w:p>
    <w:p w14:paraId="578D9AC8">
      <w:pPr>
        <w:ind w:left="5" w:right="70"/>
        <w:rPr>
          <w:rFonts w:hint="eastAsia"/>
        </w:rPr>
      </w:pPr>
      <w:r>
        <w:rPr>
          <w:rFonts w:hint="eastAsia"/>
        </w:rPr>
        <w:t>But in the 23rd Canon of the third Council of Carthage, we have this constitution: Ut cum altari assistitur, semper ad Patrem dirigatur oratio.</w:t>
      </w:r>
    </w:p>
    <w:p w14:paraId="020EE139">
      <w:pPr>
        <w:ind w:left="5" w:right="70"/>
        <w:rPr>
          <w:rFonts w:hint="eastAsia"/>
        </w:rPr>
      </w:pPr>
      <w:r>
        <w:rPr>
          <w:rFonts w:hint="eastAsia"/>
        </w:rPr>
        <w:t>但在第三次迦太基大公会议的第二十三条教规中，我们有这项规定：Ut cum altari assistitur, semper ad Patrem dirigatur oratio。</w:t>
      </w:r>
    </w:p>
    <w:p w14:paraId="4E0C347D">
      <w:pPr>
        <w:ind w:left="5" w:right="70"/>
        <w:rPr>
          <w:rFonts w:hint="eastAsia"/>
        </w:rPr>
      </w:pPr>
    </w:p>
    <w:p w14:paraId="36BFF43F">
      <w:pPr>
        <w:ind w:left="5" w:right="70"/>
        <w:rPr>
          <w:rFonts w:hint="eastAsia"/>
        </w:rPr>
      </w:pPr>
      <w:r>
        <w:rPr>
          <w:rFonts w:hint="eastAsia"/>
        </w:rPr>
        <w:t>That when the Priest assists before the Altar, the prayer be always directed unto God the Father.</w:t>
      </w:r>
    </w:p>
    <w:p w14:paraId="20DA8053">
      <w:pPr>
        <w:ind w:left="5" w:right="70"/>
        <w:rPr>
          <w:rFonts w:hint="eastAsia"/>
        </w:rPr>
      </w:pPr>
      <w:r>
        <w:rPr>
          <w:rFonts w:hint="eastAsia"/>
        </w:rPr>
        <w:t>即，当神父在祭坛前侍立时，祷告应常指向父上帝。</w:t>
      </w:r>
    </w:p>
    <w:p w14:paraId="56281CB2">
      <w:pPr>
        <w:ind w:left="5" w:right="70"/>
        <w:rPr>
          <w:rFonts w:hint="eastAsia"/>
        </w:rPr>
      </w:pPr>
    </w:p>
    <w:p w14:paraId="1FA7687A">
      <w:pPr>
        <w:ind w:left="5" w:right="70"/>
        <w:rPr>
          <w:rFonts w:hint="eastAsia"/>
        </w:rPr>
      </w:pPr>
      <w:r>
        <w:rPr>
          <w:rFonts w:hint="eastAsia"/>
        </w:rPr>
        <w:t>If it was then unlawful to address prayers to Christ in the Eucharist, it was also unlawful to worship his body; for in Christian Religion, all adoration implies invocation: indeed, the word adoratio comes from oratio, which signifies prayer.</w:t>
      </w:r>
    </w:p>
    <w:p w14:paraId="4A273984">
      <w:pPr>
        <w:ind w:left="5" w:right="70"/>
        <w:rPr>
          <w:rFonts w:hint="eastAsia"/>
        </w:rPr>
      </w:pPr>
      <w:r>
        <w:rPr>
          <w:rFonts w:hint="eastAsia"/>
        </w:rPr>
        <w:t>如果那时在圣餐中向基督祷告是不合法的，那么敬拜祂的身体也是不合法的；因为在基督教信仰中，所有敬拜都包含呼求：的确，“adoratio”一词来自“oratio”，意指祷告。</w:t>
      </w:r>
    </w:p>
    <w:p w14:paraId="72FAABC5">
      <w:pPr>
        <w:ind w:left="5" w:right="70"/>
        <w:rPr>
          <w:rFonts w:hint="eastAsia"/>
        </w:rPr>
      </w:pPr>
    </w:p>
    <w:p w14:paraId="4BEB51EE">
      <w:pPr>
        <w:ind w:left="5" w:right="70"/>
        <w:rPr>
          <w:rFonts w:hint="eastAsia"/>
        </w:rPr>
      </w:pPr>
      <w:r>
        <w:rPr>
          <w:rFonts w:hint="eastAsia"/>
        </w:rPr>
        <w:t>For the adoration of the Sacrament, they allege Dionysius in Chapter 3 of Ecclesiastical Hierarchy, saying: O holy and Divine ceremony, removing the veils of the riddles wherewith thou art symbolically environed, show thyself clearly to us and fill our eyes with thine only and unshadowed light.</w:t>
      </w:r>
    </w:p>
    <w:p w14:paraId="5913951C">
      <w:pPr>
        <w:ind w:left="5" w:right="70"/>
        <w:rPr>
          <w:rFonts w:hint="eastAsia"/>
        </w:rPr>
      </w:pPr>
      <w:r>
        <w:rPr>
          <w:rFonts w:hint="eastAsia"/>
        </w:rPr>
        <w:t>为敬拜圣餐，他们引用狄奥尼修在《教会圣统论》第三章中的话，说：哦，神圣而神圣的仪式，除去你象征性地被环绕的谜语的面纱，清楚地向我们显现你自己，用你唯一无影的光充满我们的眼睛。</w:t>
      </w:r>
    </w:p>
    <w:p w14:paraId="064E6582">
      <w:pPr>
        <w:ind w:left="5" w:right="70"/>
        <w:rPr>
          <w:rFonts w:hint="eastAsia"/>
        </w:rPr>
      </w:pPr>
    </w:p>
    <w:p w14:paraId="0A24CB01">
      <w:pPr>
        <w:ind w:left="5" w:right="70"/>
        <w:rPr>
          <w:rFonts w:hint="eastAsia"/>
        </w:rPr>
      </w:pPr>
      <w:r>
        <w:rPr>
          <w:rFonts w:hint="eastAsia"/>
        </w:rPr>
        <w:t>The Cardinal translates μυστήριον as “a Sacrament,” and by “the Sacrament” he understands Christ.</w:t>
      </w:r>
    </w:p>
    <w:p w14:paraId="77375DAC">
      <w:pPr>
        <w:ind w:left="5" w:right="70"/>
        <w:rPr>
          <w:rFonts w:hint="eastAsia"/>
        </w:rPr>
      </w:pPr>
      <w:r>
        <w:rPr>
          <w:rFonts w:hint="eastAsia"/>
        </w:rPr>
        <w:t>枢机主教将μυστήριον译为“一个圣礼”，并用“那圣礼”来理解基督。</w:t>
      </w:r>
    </w:p>
    <w:p w14:paraId="474717EB">
      <w:pPr>
        <w:ind w:left="5" w:right="70"/>
        <w:rPr>
          <w:rFonts w:hint="eastAsia"/>
        </w:rPr>
      </w:pPr>
    </w:p>
    <w:p w14:paraId="2B0717E4">
      <w:pPr>
        <w:ind w:left="5" w:right="70"/>
        <w:rPr>
          <w:rFonts w:hint="eastAsia"/>
        </w:rPr>
      </w:pPr>
      <w:r>
        <w:rPr>
          <w:rFonts w:hint="eastAsia"/>
        </w:rPr>
        <w:t>A willful abuse, to call Christ μυστήριον, that is, a mystery or mystical ceremony.</w:t>
      </w:r>
    </w:p>
    <w:p w14:paraId="667918D7">
      <w:pPr>
        <w:ind w:left="5" w:right="70"/>
        <w:rPr>
          <w:rFonts w:hint="eastAsia"/>
        </w:rPr>
      </w:pPr>
      <w:r>
        <w:rPr>
          <w:rFonts w:hint="eastAsia"/>
        </w:rPr>
        <w:t>称基督为μυστήριον，即，一个奥秘或奥秘的仪式，是故意的滥用。</w:t>
      </w:r>
    </w:p>
    <w:p w14:paraId="32A127C0">
      <w:pPr>
        <w:ind w:left="5" w:right="70"/>
        <w:rPr>
          <w:rFonts w:hint="eastAsia"/>
        </w:rPr>
      </w:pPr>
    </w:p>
    <w:p w14:paraId="47B31E06">
      <w:pPr>
        <w:ind w:left="5" w:right="70"/>
        <w:rPr>
          <w:rFonts w:hint="eastAsia"/>
        </w:rPr>
      </w:pPr>
      <w:r>
        <w:rPr>
          <w:rFonts w:hint="eastAsia"/>
        </w:rPr>
        <w:t>So did Faber Stapulensis translate it: O divinum penitus sanctumque mysterium!</w:t>
      </w:r>
    </w:p>
    <w:p w14:paraId="0EEFEFCD">
      <w:pPr>
        <w:ind w:left="5" w:right="70"/>
        <w:rPr>
          <w:rFonts w:hint="eastAsia"/>
        </w:rPr>
      </w:pPr>
      <w:r>
        <w:rPr>
          <w:rFonts w:hint="eastAsia"/>
        </w:rPr>
        <w:t>法贝尔·斯塔普伦西斯也如此翻译：O divinum penitus sanctumque mysterium！</w:t>
      </w:r>
    </w:p>
    <w:p w14:paraId="46F96B2B">
      <w:pPr>
        <w:ind w:left="5" w:right="70"/>
        <w:rPr>
          <w:rFonts w:hint="eastAsia"/>
        </w:rPr>
      </w:pPr>
    </w:p>
    <w:p w14:paraId="6B47B29F">
      <w:pPr>
        <w:ind w:left="5" w:right="70"/>
        <w:rPr>
          <w:rFonts w:hint="eastAsia"/>
        </w:rPr>
      </w:pPr>
      <w:r>
        <w:rPr>
          <w:rFonts w:hint="eastAsia"/>
        </w:rPr>
        <w:t>Who does not see that this is an apostrophe, a rhetorical address, whereby inanimate things are often spoken to as if they understood, and absent persons as if they were present?</w:t>
      </w:r>
    </w:p>
    <w:p w14:paraId="0EC2DED4">
      <w:pPr>
        <w:ind w:left="5" w:right="70"/>
        <w:rPr>
          <w:rFonts w:hint="eastAsia"/>
        </w:rPr>
      </w:pPr>
      <w:r>
        <w:rPr>
          <w:rFonts w:hint="eastAsia"/>
        </w:rPr>
        <w:t>谁看不出这是一个顿呼，一个修辞手法，藉此常对无生命之物说话，仿佛它们能懂，对缺席之人说话，仿佛他们在场？</w:t>
      </w:r>
    </w:p>
    <w:p w14:paraId="5E3B1B21">
      <w:pPr>
        <w:ind w:left="5" w:right="70"/>
        <w:rPr>
          <w:rFonts w:hint="eastAsia"/>
        </w:rPr>
      </w:pPr>
    </w:p>
    <w:p w14:paraId="6DB9587F">
      <w:pPr>
        <w:ind w:left="5" w:right="70"/>
        <w:rPr>
          <w:rFonts w:hint="eastAsia"/>
        </w:rPr>
      </w:pPr>
      <w:r>
        <w:rPr>
          <w:rFonts w:hint="eastAsia"/>
        </w:rPr>
        <w:t>It was so that Ambrose spoke to the element of water: O water which hast washed the globe of the earth stained with human blood, etc.</w:t>
      </w:r>
    </w:p>
    <w:p w14:paraId="7F250347">
      <w:pPr>
        <w:ind w:left="5" w:right="70"/>
        <w:rPr>
          <w:rFonts w:hint="eastAsia"/>
        </w:rPr>
      </w:pPr>
      <w:r>
        <w:rPr>
          <w:rFonts w:hint="eastAsia"/>
        </w:rPr>
        <w:t>安波罗修对水的元素也是如此说话：哦，水，你洗净了被人类血污玷污的大地，等等。</w:t>
      </w:r>
    </w:p>
    <w:p w14:paraId="4DEB8EFE">
      <w:pPr>
        <w:ind w:left="5" w:right="70"/>
        <w:rPr>
          <w:rFonts w:hint="eastAsia"/>
        </w:rPr>
      </w:pPr>
    </w:p>
    <w:p w14:paraId="0E60FD26">
      <w:pPr>
        <w:ind w:left="5" w:right="70"/>
        <w:rPr>
          <w:rFonts w:hint="eastAsia"/>
        </w:rPr>
      </w:pPr>
      <w:r>
        <w:rPr>
          <w:rFonts w:hint="eastAsia"/>
        </w:rPr>
        <w:t>O water that hast merited (that is obtained) to be a Sacrament of Christ, etc.</w:t>
      </w:r>
    </w:p>
    <w:p w14:paraId="15D6C3C9">
      <w:pPr>
        <w:ind w:left="5" w:right="70"/>
        <w:rPr>
          <w:rFonts w:hint="eastAsia"/>
        </w:rPr>
      </w:pPr>
      <w:r>
        <w:rPr>
          <w:rFonts w:hint="eastAsia"/>
        </w:rPr>
        <w:t>哦，水，你配得（即获得）成为基督的圣礼，等等。</w:t>
      </w:r>
    </w:p>
    <w:p w14:paraId="7B425E1B">
      <w:pPr>
        <w:ind w:left="5" w:right="70"/>
        <w:rPr>
          <w:rFonts w:hint="eastAsia"/>
        </w:rPr>
      </w:pPr>
    </w:p>
    <w:p w14:paraId="5F2175AC">
      <w:pPr>
        <w:ind w:left="5" w:right="70"/>
        <w:rPr>
          <w:rFonts w:hint="eastAsia"/>
        </w:rPr>
      </w:pPr>
      <w:r>
        <w:rPr>
          <w:rFonts w:hint="eastAsia"/>
        </w:rPr>
        <w:t>It was so that the Prophets often spoke to heaven and earth.</w:t>
      </w:r>
    </w:p>
    <w:p w14:paraId="72D389F9">
      <w:pPr>
        <w:ind w:left="5" w:right="70"/>
        <w:rPr>
          <w:rFonts w:hint="eastAsia"/>
        </w:rPr>
      </w:pPr>
      <w:r>
        <w:rPr>
          <w:rFonts w:hint="eastAsia"/>
        </w:rPr>
        <w:t>先知们也常如此对天和地说。</w:t>
      </w:r>
    </w:p>
    <w:p w14:paraId="1C431238">
      <w:pPr>
        <w:ind w:left="5" w:right="70"/>
        <w:rPr>
          <w:rFonts w:hint="eastAsia"/>
        </w:rPr>
      </w:pPr>
    </w:p>
    <w:p w14:paraId="28845FC9">
      <w:pPr>
        <w:ind w:left="5" w:right="70"/>
        <w:rPr>
          <w:rFonts w:hint="eastAsia"/>
        </w:rPr>
      </w:pPr>
      <w:r>
        <w:rPr>
          <w:rFonts w:hint="eastAsia"/>
        </w:rPr>
        <w:t>But what?</w:t>
      </w:r>
    </w:p>
    <w:p w14:paraId="7DB0DCF7">
      <w:pPr>
        <w:ind w:left="5" w:right="70"/>
        <w:rPr>
          <w:rFonts w:hint="eastAsia"/>
        </w:rPr>
      </w:pPr>
      <w:r>
        <w:rPr>
          <w:rFonts w:hint="eastAsia"/>
        </w:rPr>
        <w:t>但又如何？</w:t>
      </w:r>
    </w:p>
    <w:p w14:paraId="1CB91306">
      <w:pPr>
        <w:ind w:left="5" w:right="70"/>
        <w:rPr>
          <w:rFonts w:hint="eastAsia"/>
        </w:rPr>
      </w:pPr>
    </w:p>
    <w:p w14:paraId="3BBF456E">
      <w:pPr>
        <w:ind w:left="5" w:right="70"/>
        <w:rPr>
          <w:rFonts w:hint="eastAsia"/>
        </w:rPr>
      </w:pPr>
      <w:r>
        <w:rPr>
          <w:rFonts w:hint="eastAsia"/>
        </w:rPr>
        <w:t>That book is not by Dionysius Areopagita but was made many ages later, as we might easily prove.</w:t>
      </w:r>
    </w:p>
    <w:p w14:paraId="1E41D2E9">
      <w:pPr>
        <w:ind w:left="5" w:right="70"/>
        <w:rPr>
          <w:rFonts w:hint="eastAsia"/>
        </w:rPr>
      </w:pPr>
      <w:r>
        <w:rPr>
          <w:rFonts w:hint="eastAsia"/>
        </w:rPr>
        <w:t>那本书并非亚略巴古人狄奥尼修所著，而是许多世纪后所作，我们可以轻易证明这一点。</w:t>
      </w:r>
    </w:p>
    <w:p w14:paraId="215CDB61">
      <w:pPr>
        <w:ind w:left="5" w:right="70"/>
        <w:rPr>
          <w:rFonts w:hint="eastAsia"/>
        </w:rPr>
      </w:pPr>
    </w:p>
    <w:p w14:paraId="07513C3E">
      <w:pPr>
        <w:ind w:left="5" w:right="70"/>
        <w:rPr>
          <w:rFonts w:hint="eastAsia"/>
        </w:rPr>
      </w:pPr>
      <w:r>
        <w:rPr>
          <w:rFonts w:hint="eastAsia"/>
        </w:rPr>
        <w:t>The Cardinal says this author is not the true Dionysius Areopagita, but that it is enough that he is a Catholic author over thirteen hundred years old, that is, about three hundred years after Christ.</w:t>
      </w:r>
    </w:p>
    <w:p w14:paraId="2C8B89E5">
      <w:pPr>
        <w:ind w:left="5" w:right="70"/>
        <w:rPr>
          <w:rFonts w:hint="eastAsia"/>
        </w:rPr>
      </w:pPr>
      <w:r>
        <w:rPr>
          <w:rFonts w:hint="eastAsia"/>
        </w:rPr>
        <w:t>枢机主教说这位作者并非真正的亚略巴古人狄奥尼修，但只要他是一位超过一千三百年的天主教作者，即，大约在基督之后三百年，就足够了。</w:t>
      </w:r>
    </w:p>
    <w:p w14:paraId="48FFA1C7">
      <w:pPr>
        <w:ind w:left="5" w:right="70"/>
        <w:rPr>
          <w:rFonts w:hint="eastAsia"/>
        </w:rPr>
      </w:pPr>
    </w:p>
    <w:p w14:paraId="15BC362E">
      <w:pPr>
        <w:ind w:left="5" w:right="70"/>
        <w:rPr>
          <w:rFonts w:hint="eastAsia"/>
        </w:rPr>
      </w:pPr>
      <w:r>
        <w:rPr>
          <w:rFonts w:hint="eastAsia"/>
        </w:rPr>
        <w:t>And he proves it because the Council of Constantinople in Trullo, held in the year 681, and Gregory, who wrote around the year 595 AD, cite that author.</w:t>
      </w:r>
    </w:p>
    <w:p w14:paraId="0D0BCE1D">
      <w:pPr>
        <w:ind w:left="5" w:right="70"/>
        <w:rPr>
          <w:rFonts w:hint="eastAsia"/>
        </w:rPr>
      </w:pPr>
      <w:r>
        <w:rPr>
          <w:rFonts w:hint="eastAsia"/>
        </w:rPr>
        <w:t>他证明这一点，是因为公元681年举行的特鲁罗君士坦丁堡大公会议，以及约在公元595年写作的格列高利，都引用了那位作者。</w:t>
      </w:r>
    </w:p>
    <w:p w14:paraId="1D3D4576">
      <w:pPr>
        <w:ind w:left="5" w:right="70"/>
        <w:rPr>
          <w:rFonts w:hint="eastAsia"/>
        </w:rPr>
      </w:pPr>
    </w:p>
    <w:p w14:paraId="138591D9">
      <w:pPr>
        <w:ind w:left="5" w:right="70"/>
        <w:rPr>
          <w:rFonts w:hint="eastAsia"/>
        </w:rPr>
      </w:pPr>
      <w:r>
        <w:rPr>
          <w:rFonts w:hint="eastAsia"/>
        </w:rPr>
        <w:t>An ingenious proof—that a book was written around the year 300 AD because some authors spoke of it about 700 years after Christ’s birth!</w:t>
      </w:r>
    </w:p>
    <w:p w14:paraId="1724F96D">
      <w:pPr>
        <w:ind w:left="5" w:right="70"/>
        <w:rPr>
          <w:rFonts w:hint="eastAsia"/>
        </w:rPr>
      </w:pPr>
      <w:r>
        <w:rPr>
          <w:rFonts w:hint="eastAsia"/>
        </w:rPr>
        <w:t>一个巧妙的证明——一本书约在公元300年写成，因为一些作者在基督降生后约700年谈论了它！</w:t>
      </w:r>
    </w:p>
    <w:p w14:paraId="46474736">
      <w:pPr>
        <w:ind w:left="5" w:right="70"/>
        <w:rPr>
          <w:rFonts w:hint="eastAsia"/>
        </w:rPr>
      </w:pPr>
    </w:p>
    <w:p w14:paraId="248E9B1E">
      <w:pPr>
        <w:ind w:left="5" w:right="70"/>
        <w:rPr>
          <w:rFonts w:hint="eastAsia"/>
        </w:rPr>
      </w:pPr>
      <w:r>
        <w:rPr>
          <w:rFonts w:hint="eastAsia"/>
        </w:rPr>
        <w:t>It is false that Gregory of Nazianzus ever cited that book, as Budé suspects.</w:t>
      </w:r>
    </w:p>
    <w:p w14:paraId="25D8EAD1">
      <w:pPr>
        <w:ind w:left="5" w:right="70"/>
        <w:rPr>
          <w:rFonts w:hint="eastAsia"/>
        </w:rPr>
      </w:pPr>
      <w:r>
        <w:rPr>
          <w:rFonts w:hint="eastAsia"/>
        </w:rPr>
        <w:t>拿先斯的格列高利曾引用那本书，这是错误的，如布代所怀疑的。</w:t>
      </w:r>
    </w:p>
    <w:p w14:paraId="25CAF8CA">
      <w:pPr>
        <w:ind w:left="5" w:right="70"/>
        <w:rPr>
          <w:rFonts w:hint="eastAsia"/>
        </w:rPr>
      </w:pPr>
    </w:p>
    <w:p w14:paraId="67818BE0">
      <w:pPr>
        <w:ind w:left="5" w:right="70"/>
        <w:rPr>
          <w:rFonts w:hint="eastAsia"/>
        </w:rPr>
      </w:pPr>
      <w:r>
        <w:rPr>
          <w:rFonts w:hint="eastAsia"/>
        </w:rPr>
        <w:t>And if Nicolas of Colossae says he saw the commentaries of Dionysius of Alexandria on that book, he is no credible witness.</w:t>
      </w:r>
    </w:p>
    <w:p w14:paraId="66029688">
      <w:pPr>
        <w:ind w:left="5" w:right="70"/>
        <w:rPr>
          <w:rFonts w:hint="eastAsia"/>
        </w:rPr>
      </w:pPr>
      <w:r>
        <w:rPr>
          <w:rFonts w:hint="eastAsia"/>
        </w:rPr>
        <w:t>如果科洛赛的尼古拉说他看见了亚历山大的狄奥尼修对那本书的注释，他也不是一个可信的见证人。</w:t>
      </w:r>
    </w:p>
    <w:p w14:paraId="66BC867D">
      <w:pPr>
        <w:ind w:left="5" w:right="70"/>
        <w:rPr>
          <w:rFonts w:hint="eastAsia"/>
        </w:rPr>
      </w:pPr>
    </w:p>
    <w:p w14:paraId="2CC4E79C">
      <w:pPr>
        <w:ind w:left="5" w:right="70"/>
        <w:rPr>
          <w:rFonts w:hint="eastAsia"/>
        </w:rPr>
      </w:pPr>
      <w:r>
        <w:rPr>
          <w:rFonts w:hint="eastAsia"/>
        </w:rPr>
        <w:t>For who will believe that these commentaries were hidden for eight or nine hundred years and that this Nicolas was the first to see them after so many ages?</w:t>
      </w:r>
    </w:p>
    <w:p w14:paraId="77B8D6D3">
      <w:pPr>
        <w:ind w:left="5" w:right="70"/>
        <w:rPr>
          <w:rFonts w:hint="eastAsia"/>
        </w:rPr>
      </w:pPr>
      <w:r>
        <w:rPr>
          <w:rFonts w:hint="eastAsia"/>
        </w:rPr>
        <w:t>因为谁会相信，这些注释被隐藏了八九百年，而这个尼古拉是许多世纪后第一个看见它们的人？</w:t>
      </w:r>
    </w:p>
    <w:p w14:paraId="7836988E">
      <w:pPr>
        <w:ind w:left="5" w:right="70"/>
        <w:rPr>
          <w:rFonts w:hint="eastAsia"/>
        </w:rPr>
      </w:pPr>
    </w:p>
    <w:p w14:paraId="1ABAA648">
      <w:pPr>
        <w:ind w:left="5" w:right="70"/>
        <w:rPr>
          <w:rFonts w:hint="eastAsia"/>
        </w:rPr>
      </w:pPr>
      <w:r>
        <w:rPr>
          <w:rFonts w:hint="eastAsia"/>
        </w:rPr>
        <w:t>I say this not to disparage the book of the Hierarchy ascribed to Dionysius Areopagita—a very useful book and entirely contrary to Transubstantiation, Purgatory, and the Pope’s primacy.</w:t>
      </w:r>
    </w:p>
    <w:p w14:paraId="651F1C76">
      <w:pPr>
        <w:ind w:left="5" w:right="70"/>
        <w:rPr>
          <w:rFonts w:hint="eastAsia"/>
        </w:rPr>
      </w:pPr>
      <w:r>
        <w:rPr>
          <w:rFonts w:hint="eastAsia"/>
        </w:rPr>
        <w:t>我这样说，并非要贬低归于亚略巴古人狄奥尼修的《圣统论》一书——一本非常有用的书，并且完全与变质说、炼狱和教皇的首要地位相反。</w:t>
      </w:r>
    </w:p>
    <w:p w14:paraId="4C94F4EE">
      <w:pPr>
        <w:ind w:left="5" w:right="70"/>
        <w:rPr>
          <w:rFonts w:hint="eastAsia"/>
        </w:rPr>
      </w:pPr>
    </w:p>
    <w:p w14:paraId="0B1D224F">
      <w:pPr>
        <w:ind w:left="5" w:right="70"/>
        <w:rPr>
          <w:rFonts w:hint="eastAsia"/>
        </w:rPr>
      </w:pPr>
      <w:r>
        <w:rPr>
          <w:rFonts w:hint="eastAsia"/>
        </w:rPr>
        <w:t>Only I say it cannot be by that Dionysius and that it was written by some Christian Platonist around 350 or 400 years after Christ’s birth, in the time when monks began to spread, when the churches were flourishing, and the era was peaceful.</w:t>
      </w:r>
    </w:p>
    <w:p w14:paraId="6F1B3D7A">
      <w:pPr>
        <w:ind w:left="5" w:right="70"/>
        <w:rPr>
          <w:rFonts w:hint="eastAsia"/>
        </w:rPr>
      </w:pPr>
      <w:r>
        <w:rPr>
          <w:rFonts w:hint="eastAsia"/>
        </w:rPr>
        <w:t>我只说它不可能是那个狄奥尼修写的，并且它是由某个基督徒柏拉图主义者，在基督降生后约350或400年，在修士开始传播、教会兴盛、时代和平之时写的。</w:t>
      </w:r>
    </w:p>
    <w:p w14:paraId="5A9BD7AD">
      <w:pPr>
        <w:ind w:left="5" w:right="70"/>
        <w:rPr>
          <w:rFonts w:hint="eastAsia"/>
        </w:rPr>
      </w:pPr>
      <w:r>
        <w:rPr>
          <w:rFonts w:hint="eastAsia"/>
        </w:rPr>
        <w:t>Read all the Fathers of the early ages; not one word shall be found in them of adoring the Sacrament or offering divine worship to it.</w:t>
      </w:r>
    </w:p>
    <w:p w14:paraId="0C071EC1">
      <w:pPr>
        <w:ind w:left="5" w:right="70"/>
        <w:rPr>
          <w:rFonts w:hint="eastAsia"/>
        </w:rPr>
      </w:pPr>
      <w:r>
        <w:rPr>
          <w:rFonts w:hint="eastAsia"/>
        </w:rPr>
        <w:t>阅读早期教父们的全部著作；在他们里面找不到一句敬拜圣餐或向其献上神圣敬拜的话。</w:t>
      </w:r>
    </w:p>
    <w:p w14:paraId="16A74B8D">
      <w:pPr>
        <w:ind w:left="5" w:right="70"/>
        <w:rPr>
          <w:rFonts w:hint="eastAsia"/>
        </w:rPr>
      </w:pPr>
    </w:p>
    <w:p w14:paraId="05E2666F">
      <w:pPr>
        <w:ind w:left="5" w:right="70"/>
        <w:rPr>
          <w:rFonts w:hint="eastAsia"/>
        </w:rPr>
      </w:pPr>
      <w:r>
        <w:rPr>
          <w:rFonts w:hint="eastAsia"/>
        </w:rPr>
        <w:t>No trace of this exists in Justin Martyr, nor in Ignatius, nor in Clement of Alexandria, nor in Tertullian, nor in Origen, nor in Cyprian, nor in that book on the Lord’s Supper falsely attributed to him (as we have proved), nor in Arnobius, nor in Lactantius, nor in Athanasius, nor in Eusebius, nor in Basil, nor in Gregory of Nyssa, nor in Gregory of Nazianzus.</w:t>
      </w:r>
    </w:p>
    <w:p w14:paraId="36CCAEB4">
      <w:pPr>
        <w:ind w:left="5" w:right="70"/>
        <w:rPr>
          <w:rFonts w:hint="eastAsia"/>
        </w:rPr>
      </w:pPr>
      <w:r>
        <w:rPr>
          <w:rFonts w:hint="eastAsia"/>
        </w:rPr>
        <w:t>在殉道者游斯丁、伊格那丢、亚历山大的克莱门、特土良、俄利根、居普良，以及那本伪托于他的《论主的晚餐》（如我们已证明的），亚诺比乌、拉克坦提乌、亚他那修、优西比乌、巴西流、尼撒的格列高利、拿先斯的格列高利中，都找不到丝毫这方面的痕迹。</w:t>
      </w:r>
    </w:p>
    <w:p w14:paraId="7494638B">
      <w:pPr>
        <w:ind w:left="5" w:right="70"/>
        <w:rPr>
          <w:rFonts w:hint="eastAsia"/>
        </w:rPr>
      </w:pPr>
    </w:p>
    <w:p w14:paraId="4E727D9F">
      <w:pPr>
        <w:ind w:left="5" w:right="70"/>
        <w:rPr>
          <w:rFonts w:hint="eastAsia"/>
        </w:rPr>
      </w:pPr>
      <w:r>
        <w:rPr>
          <w:rFonts w:hint="eastAsia"/>
        </w:rPr>
        <w:t>Neither do the Liturgies of St. James and Basil—though falsified and disguised with many additions— speak a word of them.</w:t>
      </w:r>
    </w:p>
    <w:p w14:paraId="3CDBB350">
      <w:pPr>
        <w:ind w:left="5" w:right="70"/>
        <w:rPr>
          <w:rFonts w:hint="eastAsia"/>
        </w:rPr>
      </w:pPr>
      <w:r>
        <w:rPr>
          <w:rFonts w:hint="eastAsia"/>
        </w:rPr>
        <w:t>圣雅各和巴西流的礼仪——虽然被伪造和加上许多增添——也未曾说过一句话。</w:t>
      </w:r>
    </w:p>
    <w:p w14:paraId="3201C40A">
      <w:pPr>
        <w:ind w:left="5" w:right="70"/>
        <w:rPr>
          <w:rFonts w:hint="eastAsia"/>
        </w:rPr>
      </w:pPr>
    </w:p>
    <w:p w14:paraId="78430799">
      <w:pPr>
        <w:ind w:left="5" w:right="70"/>
        <w:rPr>
          <w:rFonts w:hint="eastAsia"/>
        </w:rPr>
      </w:pPr>
      <w:r>
        <w:rPr>
          <w:rFonts w:hint="eastAsia"/>
        </w:rPr>
        <w:t>The earliest author cited by the Cardinal who seems to mention the adoration of the Sacrament is Cyril of Jerusalem, who wrote around the year 380 AD.</w:t>
      </w:r>
    </w:p>
    <w:p w14:paraId="1BBA15C2">
      <w:pPr>
        <w:ind w:left="5" w:right="70"/>
        <w:rPr>
          <w:rFonts w:hint="eastAsia"/>
        </w:rPr>
      </w:pPr>
      <w:r>
        <w:rPr>
          <w:rFonts w:hint="eastAsia"/>
        </w:rPr>
        <w:t>枢机主教所引用的、似乎提及敬拜圣餐的最早作者，是耶路撒冷的西里尔，他约在公元380年写作。</w:t>
      </w:r>
    </w:p>
    <w:p w14:paraId="434BB48F">
      <w:pPr>
        <w:ind w:left="5" w:right="70"/>
        <w:rPr>
          <w:rFonts w:hint="eastAsia"/>
        </w:rPr>
      </w:pPr>
    </w:p>
    <w:p w14:paraId="26A30D63">
      <w:pPr>
        <w:ind w:left="5" w:right="70"/>
        <w:rPr>
          <w:rFonts w:hint="eastAsia"/>
        </w:rPr>
      </w:pPr>
      <w:r>
        <w:rPr>
          <w:rFonts w:hint="eastAsia"/>
        </w:rPr>
        <w:t>He speaks thus in the fifth Mystagogical Catechesis: After the Communion of Christ’s body, I draw near to the chalice of the blood, not stretching forth my hands but bowing in a gesture of adoration and veneration.</w:t>
      </w:r>
    </w:p>
    <w:p w14:paraId="42C2895F">
      <w:pPr>
        <w:ind w:left="5" w:right="70"/>
        <w:rPr>
          <w:rFonts w:hint="eastAsia"/>
        </w:rPr>
      </w:pPr>
      <w:r>
        <w:rPr>
          <w:rFonts w:hint="eastAsia"/>
        </w:rPr>
        <w:t>他在第五篇《奥秘教理讲授》中如此说：领了基督的身体之后，我走近血的圣杯，不是伸出我的手，而是以敬拜和尊崇的姿势俯身。</w:t>
      </w:r>
    </w:p>
    <w:p w14:paraId="22E3F1A6">
      <w:pPr>
        <w:ind w:left="5" w:right="70"/>
        <w:rPr>
          <w:rFonts w:hint="eastAsia"/>
        </w:rPr>
      </w:pPr>
    </w:p>
    <w:p w14:paraId="4C086CD2">
      <w:pPr>
        <w:ind w:left="5" w:right="70"/>
        <w:rPr>
          <w:rFonts w:hint="eastAsia"/>
        </w:rPr>
      </w:pPr>
      <w:r>
        <w:rPr>
          <w:rFonts w:hint="eastAsia"/>
        </w:rPr>
        <w:t>But these Mystagogical Catecheses are a spurious work; their style is entirely different—more concise than the preceding eighteen Catecheses, which ought also to be called Mystagogical, since they serve as introductions to the mysteries.</w:t>
      </w:r>
    </w:p>
    <w:p w14:paraId="3A007C16">
      <w:pPr>
        <w:ind w:left="5" w:right="70"/>
        <w:rPr>
          <w:rFonts w:hint="eastAsia"/>
        </w:rPr>
      </w:pPr>
      <w:r>
        <w:rPr>
          <w:rFonts w:hint="eastAsia"/>
        </w:rPr>
        <w:t>但这些《奥秘教理讲授》是伪造的作品；它们的风格完全不同——比前面的十八篇《教理讲授》更简洁，那些也应被称为《奥秘教理讲授》，因为它们是奥秘的入门。</w:t>
      </w:r>
    </w:p>
    <w:p w14:paraId="7CB93B12">
      <w:pPr>
        <w:ind w:left="5" w:right="70"/>
        <w:rPr>
          <w:rFonts w:hint="eastAsia"/>
        </w:rPr>
      </w:pPr>
    </w:p>
    <w:p w14:paraId="5985D486">
      <w:pPr>
        <w:ind w:left="5" w:right="70"/>
        <w:rPr>
          <w:rFonts w:hint="eastAsia"/>
        </w:rPr>
      </w:pPr>
      <w:r>
        <w:rPr>
          <w:rFonts w:hint="eastAsia"/>
        </w:rPr>
        <w:t>The diversity of authorship accounts for both the difference in title and style.</w:t>
      </w:r>
    </w:p>
    <w:p w14:paraId="6FF87CED">
      <w:pPr>
        <w:ind w:left="5" w:right="70"/>
        <w:rPr>
          <w:rFonts w:hint="eastAsia"/>
        </w:rPr>
      </w:pPr>
      <w:r>
        <w:rPr>
          <w:rFonts w:hint="eastAsia"/>
        </w:rPr>
        <w:t>作者的多样性，解释了标题和风格的差异。</w:t>
      </w:r>
    </w:p>
    <w:p w14:paraId="73B47BE7">
      <w:pPr>
        <w:ind w:left="5" w:right="70"/>
        <w:rPr>
          <w:rFonts w:hint="eastAsia"/>
        </w:rPr>
      </w:pPr>
    </w:p>
    <w:p w14:paraId="499FC0FC">
      <w:pPr>
        <w:ind w:left="5" w:right="70"/>
        <w:rPr>
          <w:rFonts w:hint="eastAsia"/>
        </w:rPr>
      </w:pPr>
      <w:r>
        <w:rPr>
          <w:rFonts w:hint="eastAsia"/>
        </w:rPr>
        <w:t>That this work is forged is evident not only from the style but also because, in the first Mystagogical Catecheses, the author rebukes his hearers for frequenting the hippodrome (the place for horse races) and the amphitheater (where gladiators fought tigers and lions) and urges them to avoid such spectacles.</w:t>
      </w:r>
    </w:p>
    <w:p w14:paraId="00E78238">
      <w:pPr>
        <w:ind w:left="5" w:right="70"/>
        <w:rPr>
          <w:rFonts w:hint="eastAsia"/>
        </w:rPr>
      </w:pPr>
      <w:r>
        <w:rPr>
          <w:rFonts w:hint="eastAsia"/>
        </w:rPr>
        <w:t>这部著作是伪造的，不仅从其风格上可以明显看出，而且也因为，在第一篇《奥秘教理讲授》中，作者责备他的听众频繁光顾赛马场和圆形剧场（角斗士与老虎和狮子搏斗的地方），并敦促他们避免这类景象。</w:t>
      </w:r>
    </w:p>
    <w:p w14:paraId="1F25ACFD">
      <w:pPr>
        <w:ind w:left="5" w:right="70"/>
        <w:rPr>
          <w:rFonts w:hint="eastAsia"/>
        </w:rPr>
      </w:pPr>
    </w:p>
    <w:p w14:paraId="050FEDCB">
      <w:pPr>
        <w:ind w:left="5" w:right="70"/>
        <w:rPr>
          <w:rFonts w:hint="eastAsia"/>
        </w:rPr>
      </w:pPr>
      <w:r>
        <w:rPr>
          <w:rFonts w:hint="eastAsia"/>
        </w:rPr>
        <w:t>Such admonitions could not have been given at Jerusalem, where there was neither a hippodrome nor an amphitheater.</w:t>
      </w:r>
    </w:p>
    <w:p w14:paraId="7D841C63">
      <w:pPr>
        <w:ind w:left="5" w:right="70"/>
        <w:rPr>
          <w:rFonts w:hint="eastAsia"/>
        </w:rPr>
      </w:pPr>
      <w:r>
        <w:rPr>
          <w:rFonts w:hint="eastAsia"/>
        </w:rPr>
        <w:t>这种劝诫不可能在耶路撒冷发出，因为那里既没有赛马场也没有圆形剧场。</w:t>
      </w:r>
    </w:p>
    <w:p w14:paraId="6FB660D1">
      <w:pPr>
        <w:ind w:left="5" w:right="70"/>
        <w:rPr>
          <w:rFonts w:hint="eastAsia"/>
        </w:rPr>
      </w:pPr>
    </w:p>
    <w:p w14:paraId="3596C5F5">
      <w:pPr>
        <w:ind w:left="5" w:right="70"/>
        <w:rPr>
          <w:rFonts w:hint="eastAsia"/>
        </w:rPr>
      </w:pPr>
      <w:r>
        <w:rPr>
          <w:rFonts w:hint="eastAsia"/>
        </w:rPr>
        <w:t>No cities had such spectacles except the capital cities of the Empire— Rome, Constantinople, Alexandria, and Antioch—where the Emperor or his lieutenants in Asia and Egypt resided, along with a few towns where Roman legions wintered (such as Nemausus in Gaul and some eastern towns near Persia).</w:t>
      </w:r>
    </w:p>
    <w:p w14:paraId="41BDDDD7">
      <w:pPr>
        <w:ind w:left="5" w:right="70"/>
        <w:rPr>
          <w:rFonts w:hint="eastAsia"/>
        </w:rPr>
      </w:pPr>
      <w:r>
        <w:rPr>
          <w:rFonts w:hint="eastAsia"/>
        </w:rPr>
        <w:t>除了帝国的首都——罗马、君士坦丁堡、亚历山大和安提阿——之外，没有城市有这种景象，皇帝或他在亚洲和埃及的副手都住在那里，还有一些罗马军团过冬的城镇（如高卢的尼毛苏斯和一些靠近波斯的东方城镇）。</w:t>
      </w:r>
    </w:p>
    <w:p w14:paraId="3E2234CF">
      <w:pPr>
        <w:ind w:left="5" w:right="70"/>
        <w:rPr>
          <w:rFonts w:hint="eastAsia"/>
        </w:rPr>
      </w:pPr>
    </w:p>
    <w:p w14:paraId="768F1DB9">
      <w:pPr>
        <w:ind w:left="5" w:right="70"/>
        <w:rPr>
          <w:rFonts w:hint="eastAsia"/>
        </w:rPr>
      </w:pPr>
      <w:r>
        <w:rPr>
          <w:rFonts w:hint="eastAsia"/>
        </w:rPr>
        <w:t>But Jerusalem was subject to Caesarea, the metropolitan see of Palestine, and was one of the Empire’s smallest towns in civil rank.</w:t>
      </w:r>
    </w:p>
    <w:p w14:paraId="757BB0F8">
      <w:pPr>
        <w:ind w:left="5" w:right="70"/>
        <w:rPr>
          <w:rFonts w:hint="eastAsia"/>
        </w:rPr>
      </w:pPr>
      <w:r>
        <w:rPr>
          <w:rFonts w:hint="eastAsia"/>
        </w:rPr>
        <w:t>但耶路撒冷隶属于凯撒利亚，巴勒斯坦的都主教区，在民事等级上是帝国最小的城镇之一。</w:t>
      </w:r>
    </w:p>
    <w:p w14:paraId="2FD2BFE0">
      <w:pPr>
        <w:ind w:left="5" w:right="70"/>
        <w:rPr>
          <w:rFonts w:hint="eastAsia"/>
        </w:rPr>
      </w:pPr>
    </w:p>
    <w:p w14:paraId="2CAA6EAA">
      <w:pPr>
        <w:ind w:left="5" w:right="70"/>
        <w:rPr>
          <w:rFonts w:hint="eastAsia"/>
        </w:rPr>
      </w:pPr>
      <w:r>
        <w:rPr>
          <w:rFonts w:hint="eastAsia"/>
        </w:rPr>
        <w:t>Herod the Great had built an amphitheater at Caesarea, as Josephus testifies, but by Cyril’s time it was no longer in use.</w:t>
      </w:r>
    </w:p>
    <w:p w14:paraId="290F6C6E">
      <w:pPr>
        <w:ind w:left="5" w:right="70"/>
        <w:rPr>
          <w:rFonts w:hint="eastAsia"/>
        </w:rPr>
      </w:pPr>
      <w:r>
        <w:rPr>
          <w:rFonts w:hint="eastAsia"/>
        </w:rPr>
        <w:t>大希律曾在凯撒利亚建造了一个圆形剧场，如约瑟夫所证实的，但在西里尔的时代已不再使用。</w:t>
      </w:r>
    </w:p>
    <w:p w14:paraId="6A1288CA">
      <w:pPr>
        <w:ind w:left="5" w:right="70"/>
        <w:rPr>
          <w:rFonts w:hint="eastAsia"/>
        </w:rPr>
      </w:pPr>
    </w:p>
    <w:p w14:paraId="0FDEE8BE">
      <w:pPr>
        <w:ind w:left="5" w:right="70"/>
        <w:rPr>
          <w:rFonts w:hint="eastAsia"/>
        </w:rPr>
      </w:pPr>
      <w:r>
        <w:rPr>
          <w:rFonts w:hint="eastAsia"/>
        </w:rPr>
        <w:t>Gesner, in his Library, says these Catecheses are found in the Library of Augsburg under the name of one John of Jerusalem.</w:t>
      </w:r>
    </w:p>
    <w:p w14:paraId="28F78464">
      <w:pPr>
        <w:ind w:left="5" w:right="70"/>
        <w:rPr>
          <w:rFonts w:hint="eastAsia"/>
        </w:rPr>
      </w:pPr>
      <w:r>
        <w:rPr>
          <w:rFonts w:hint="eastAsia"/>
        </w:rPr>
        <w:t>格斯纳，在他的《图书馆》中说，这些《教理讲授》在奥格斯堡图书馆中，署名为一位耶路撒冷的约翰。</w:t>
      </w:r>
    </w:p>
    <w:p w14:paraId="49624BE4">
      <w:pPr>
        <w:ind w:left="5" w:right="70"/>
        <w:rPr>
          <w:rFonts w:hint="eastAsia"/>
        </w:rPr>
      </w:pPr>
    </w:p>
    <w:p w14:paraId="3BE01C77">
      <w:pPr>
        <w:ind w:left="5" w:right="70"/>
        <w:rPr>
          <w:rFonts w:hint="eastAsia"/>
        </w:rPr>
      </w:pPr>
      <w:r>
        <w:rPr>
          <w:rFonts w:hint="eastAsia"/>
        </w:rPr>
        <w:t>As for the other eighteen Catecheses, although I think that most of them are by Cyril, yet some of them are not his, such as the eighteenth.</w:t>
      </w:r>
    </w:p>
    <w:p w14:paraId="2A7ACB09">
      <w:pPr>
        <w:ind w:left="5" w:right="70"/>
        <w:rPr>
          <w:rFonts w:hint="eastAsia"/>
        </w:rPr>
      </w:pPr>
      <w:r>
        <w:rPr>
          <w:rFonts w:hint="eastAsia"/>
        </w:rPr>
        <w:t>至于其他十八篇《教理讲授》，虽然我认为其中大部分是西里尔所作，但有些并非出自他手，比如第十八篇。</w:t>
      </w:r>
    </w:p>
    <w:p w14:paraId="213312F8">
      <w:pPr>
        <w:ind w:left="5" w:right="70"/>
        <w:rPr>
          <w:rFonts w:hint="eastAsia"/>
        </w:rPr>
      </w:pPr>
    </w:p>
    <w:p w14:paraId="11696182">
      <w:pPr>
        <w:ind w:left="5" w:right="70"/>
        <w:rPr>
          <w:rFonts w:hint="eastAsia"/>
        </w:rPr>
      </w:pPr>
      <w:r>
        <w:rPr>
          <w:rFonts w:hint="eastAsia"/>
        </w:rPr>
        <w:t>For that Catechesis, being delivered a few days before Easter, the author speaks as if they were then in the depth of winter.</w:t>
      </w:r>
    </w:p>
    <w:p w14:paraId="7ACF477B">
      <w:pPr>
        <w:ind w:left="5" w:right="70"/>
        <w:rPr>
          <w:rFonts w:hint="eastAsia"/>
        </w:rPr>
      </w:pPr>
      <w:r>
        <w:rPr>
          <w:rFonts w:hint="eastAsia"/>
        </w:rPr>
        <w:t>因为那篇《教理讲授》，是在复活节前几天讲的，作者却说得好像他们那时正值隆冬。</w:t>
      </w:r>
    </w:p>
    <w:p w14:paraId="7EFBBFA5">
      <w:pPr>
        <w:ind w:left="5" w:right="70"/>
        <w:rPr>
          <w:rFonts w:hint="eastAsia"/>
        </w:rPr>
      </w:pPr>
    </w:p>
    <w:p w14:paraId="5D3794CC">
      <w:pPr>
        <w:ind w:left="5" w:right="70"/>
        <w:rPr>
          <w:rFonts w:hint="eastAsia"/>
        </w:rPr>
      </w:pPr>
      <w:r>
        <w:rPr>
          <w:rFonts w:hint="eastAsia"/>
        </w:rPr>
        <w:t>“Now,” he says, “is the time of winter, and the trees stand now as dead.”</w:t>
      </w:r>
    </w:p>
    <w:p w14:paraId="1856A25A">
      <w:pPr>
        <w:ind w:left="5" w:right="70"/>
        <w:rPr>
          <w:rFonts w:hint="eastAsia"/>
        </w:rPr>
      </w:pPr>
      <w:r>
        <w:rPr>
          <w:rFonts w:hint="eastAsia"/>
        </w:rPr>
        <w:t>“现在，”他说，“是冬天的时候，树木现在像死了一样站着。”</w:t>
      </w:r>
    </w:p>
    <w:p w14:paraId="3C4B5FED">
      <w:pPr>
        <w:ind w:left="5" w:right="70"/>
        <w:rPr>
          <w:rFonts w:hint="eastAsia"/>
        </w:rPr>
      </w:pPr>
    </w:p>
    <w:p w14:paraId="078A2E63">
      <w:pPr>
        <w:ind w:left="5" w:right="70"/>
        <w:rPr>
          <w:rFonts w:hint="eastAsia"/>
        </w:rPr>
      </w:pPr>
      <w:r>
        <w:rPr>
          <w:rFonts w:hint="eastAsia"/>
        </w:rPr>
        <w:t>Whereas in Jerusalem at Easter, the grain begins to be in the ear.</w:t>
      </w:r>
    </w:p>
    <w:p w14:paraId="4CE0E7A8">
      <w:pPr>
        <w:ind w:left="5" w:right="70"/>
        <w:rPr>
          <w:rFonts w:hint="eastAsia"/>
        </w:rPr>
      </w:pPr>
      <w:r>
        <w:rPr>
          <w:rFonts w:hint="eastAsia"/>
        </w:rPr>
        <w:t>而在耶路撒冷，复活节时，麦子开始长穗。</w:t>
      </w:r>
    </w:p>
    <w:p w14:paraId="01FE1E3C">
      <w:pPr>
        <w:ind w:left="5" w:right="70"/>
        <w:rPr>
          <w:rFonts w:hint="eastAsia"/>
        </w:rPr>
      </w:pPr>
    </w:p>
    <w:p w14:paraId="27C07561">
      <w:pPr>
        <w:ind w:left="5" w:right="70"/>
        <w:rPr>
          <w:rFonts w:hint="eastAsia"/>
        </w:rPr>
      </w:pPr>
      <w:r>
        <w:rPr>
          <w:rFonts w:hint="eastAsia"/>
        </w:rPr>
        <w:t>A fortnight after Easter, at the latest, they offered in the Temple the new fruits and the new sheaves.</w:t>
      </w:r>
    </w:p>
    <w:p w14:paraId="233DDBCD">
      <w:pPr>
        <w:ind w:left="5" w:right="70"/>
        <w:rPr>
          <w:rFonts w:hint="eastAsia"/>
        </w:rPr>
      </w:pPr>
      <w:r>
        <w:rPr>
          <w:rFonts w:hint="eastAsia"/>
        </w:rPr>
        <w:t>复活节后最多两周，他们就在圣殿献上新果和新禾捆。</w:t>
      </w:r>
    </w:p>
    <w:p w14:paraId="676584AE">
      <w:pPr>
        <w:ind w:left="5" w:right="70"/>
        <w:rPr>
          <w:rFonts w:hint="eastAsia"/>
        </w:rPr>
      </w:pPr>
    </w:p>
    <w:p w14:paraId="38ABDC45">
      <w:pPr>
        <w:ind w:left="5" w:right="70"/>
        <w:rPr>
          <w:rFonts w:hint="eastAsia"/>
        </w:rPr>
      </w:pPr>
      <w:r>
        <w:rPr>
          <w:rFonts w:hint="eastAsia"/>
        </w:rPr>
        <w:t>It is likely that these Catecheses were delivered at Constantinople, where winters are often harsh and long, due to the proximity of the Black Sea.</w:t>
      </w:r>
    </w:p>
    <w:p w14:paraId="0FA3706D">
      <w:pPr>
        <w:ind w:left="5" w:right="70"/>
        <w:rPr>
          <w:rFonts w:hint="eastAsia"/>
        </w:rPr>
      </w:pPr>
      <w:r>
        <w:rPr>
          <w:rFonts w:hint="eastAsia"/>
        </w:rPr>
        <w:t>很可能，这些《教理讲授》是在君士坦丁堡讲的，那里的冬天因靠近黑海而常常严寒而漫长。</w:t>
      </w:r>
    </w:p>
    <w:p w14:paraId="0CD193AE">
      <w:pPr>
        <w:ind w:left="5" w:right="70"/>
        <w:rPr>
          <w:rFonts w:hint="eastAsia"/>
        </w:rPr>
      </w:pPr>
    </w:p>
    <w:p w14:paraId="2C053419">
      <w:pPr>
        <w:ind w:left="5" w:right="70"/>
        <w:rPr>
          <w:rFonts w:hint="eastAsia"/>
        </w:rPr>
      </w:pPr>
      <w:r>
        <w:rPr>
          <w:rFonts w:hint="eastAsia"/>
        </w:rPr>
        <w:t>The same eighteenth Catechesis clearly shows that the Mystagogical Catecheses that follow are not by the same author.</w:t>
      </w:r>
    </w:p>
    <w:p w14:paraId="2DB4C97F">
      <w:pPr>
        <w:ind w:left="5" w:right="70"/>
        <w:rPr>
          <w:rFonts w:hint="eastAsia"/>
        </w:rPr>
      </w:pPr>
      <w:r>
        <w:rPr>
          <w:rFonts w:hint="eastAsia"/>
        </w:rPr>
        <w:t>同一篇第十八篇《教理讲授》清楚地表明，接下来的《奥秘教理讲授》并非出自同一作者之手。</w:t>
      </w:r>
    </w:p>
    <w:p w14:paraId="2FD8C638">
      <w:pPr>
        <w:ind w:left="5" w:right="70"/>
        <w:rPr>
          <w:rFonts w:hint="eastAsia"/>
        </w:rPr>
      </w:pPr>
    </w:p>
    <w:p w14:paraId="7AAEC943">
      <w:pPr>
        <w:ind w:left="5" w:right="70"/>
        <w:rPr>
          <w:rFonts w:hint="eastAsia"/>
        </w:rPr>
      </w:pPr>
      <w:r>
        <w:rPr>
          <w:rFonts w:hint="eastAsia"/>
        </w:rPr>
        <w:t>Toward the end of that eighteenth Catechesis, the author promises more Catecheses to follow and says that the first shall begin with these words: ἀναγκαιότατον, which are not found in the first Mystagogical Catechesis, and it begins differently.</w:t>
      </w:r>
    </w:p>
    <w:p w14:paraId="72A603E6">
      <w:pPr>
        <w:ind w:left="5" w:right="70"/>
        <w:rPr>
          <w:rFonts w:hint="eastAsia"/>
        </w:rPr>
      </w:pPr>
      <w:r>
        <w:rPr>
          <w:rFonts w:hint="eastAsia"/>
        </w:rPr>
        <w:t>在那篇第十八篇《教理讲授》的结尾，作者应许将有更多的《教理讲授》，并说第一篇将以这些话开始：ἀναγκαιότατον，这在第一篇《奥秘教理讲授》中找不到，并且它的开头也不同。</w:t>
      </w:r>
    </w:p>
    <w:p w14:paraId="085ACB5E">
      <w:pPr>
        <w:ind w:left="5" w:right="70"/>
        <w:rPr>
          <w:rFonts w:hint="eastAsia"/>
        </w:rPr>
      </w:pPr>
    </w:p>
    <w:p w14:paraId="2BC0B28D">
      <w:pPr>
        <w:ind w:left="5" w:right="70"/>
        <w:rPr>
          <w:rFonts w:hint="eastAsia"/>
        </w:rPr>
      </w:pPr>
      <w:r>
        <w:rPr>
          <w:rFonts w:hint="eastAsia"/>
        </w:rPr>
        <w:t>Yet let us suppose that these Catecheses are by Cyril.</w:t>
      </w:r>
    </w:p>
    <w:p w14:paraId="60CB57D8">
      <w:pPr>
        <w:ind w:left="5" w:right="70"/>
        <w:rPr>
          <w:rFonts w:hint="eastAsia"/>
        </w:rPr>
      </w:pPr>
      <w:r>
        <w:rPr>
          <w:rFonts w:hint="eastAsia"/>
        </w:rPr>
        <w:t>然而，让我们假设这些《教理讲授》是西里尔所作。</w:t>
      </w:r>
    </w:p>
    <w:p w14:paraId="42F57D37">
      <w:pPr>
        <w:ind w:left="5" w:right="70"/>
        <w:rPr>
          <w:rFonts w:hint="eastAsia"/>
        </w:rPr>
      </w:pPr>
    </w:p>
    <w:p w14:paraId="1092671B">
      <w:pPr>
        <w:ind w:left="5" w:right="70"/>
        <w:rPr>
          <w:rFonts w:hint="eastAsia"/>
        </w:rPr>
      </w:pPr>
      <w:r>
        <w:rPr>
          <w:rFonts w:hint="eastAsia"/>
        </w:rPr>
        <w:t>What do they say about the adoration of the Sacrament?</w:t>
      </w:r>
    </w:p>
    <w:p w14:paraId="31E6ADA7">
      <w:pPr>
        <w:ind w:left="5" w:right="70"/>
        <w:rPr>
          <w:rFonts w:hint="eastAsia"/>
        </w:rPr>
      </w:pPr>
      <w:r>
        <w:rPr>
          <w:rFonts w:hint="eastAsia"/>
        </w:rPr>
        <w:t>它们对敬拜圣餐说了什么？</w:t>
      </w:r>
    </w:p>
    <w:p w14:paraId="67D25C26">
      <w:pPr>
        <w:ind w:left="5" w:right="70"/>
        <w:rPr>
          <w:rFonts w:hint="eastAsia"/>
        </w:rPr>
      </w:pPr>
    </w:p>
    <w:p w14:paraId="15206C92">
      <w:pPr>
        <w:ind w:left="5" w:right="70"/>
        <w:rPr>
          <w:rFonts w:hint="eastAsia"/>
        </w:rPr>
      </w:pPr>
      <w:r>
        <w:rPr>
          <w:rFonts w:hint="eastAsia"/>
        </w:rPr>
        <w:t>The alleged passage only states that we must approach the Communion of the Sacrament with the gesture and countenance of a man who worships God and Christ seated at the right hand of God; but it says nothing about worshipping the Sacrament itself.</w:t>
      </w:r>
    </w:p>
    <w:p w14:paraId="6F53033E">
      <w:pPr>
        <w:ind w:left="5" w:right="70"/>
        <w:rPr>
          <w:rFonts w:hint="eastAsia"/>
        </w:rPr>
      </w:pPr>
      <w:r>
        <w:rPr>
          <w:rFonts w:hint="eastAsia"/>
        </w:rPr>
        <w:t>所引用的段落只陈述了，我们必须以一个敬拜上帝和坐在上帝右边的基督之人的姿势和面容来领圣餐；但并未说要敬拜圣餐本身。</w:t>
      </w:r>
    </w:p>
    <w:p w14:paraId="0D81150B">
      <w:pPr>
        <w:ind w:left="5" w:right="70"/>
        <w:rPr>
          <w:rFonts w:hint="eastAsia"/>
        </w:rPr>
      </w:pPr>
    </w:p>
    <w:p w14:paraId="431A20FC">
      <w:pPr>
        <w:ind w:left="5" w:right="70"/>
        <w:rPr>
          <w:rFonts w:hint="eastAsia"/>
        </w:rPr>
      </w:pPr>
      <w:r>
        <w:rPr>
          <w:rFonts w:hint="eastAsia"/>
        </w:rPr>
        <w:t>Thus, Gregory of Nazianzus, in his oration on his sister Gorgonia, says that at midnight she came and prostrated herself before the altar and with a loud cry called upon Him who is honored upon the altar.</w:t>
      </w:r>
    </w:p>
    <w:p w14:paraId="1D23F6CD">
      <w:pPr>
        <w:ind w:left="5" w:right="70"/>
        <w:rPr>
          <w:rFonts w:hint="eastAsia"/>
        </w:rPr>
      </w:pPr>
      <w:r>
        <w:rPr>
          <w:rFonts w:hint="eastAsia"/>
        </w:rPr>
        <w:t>因此，拿先斯的格列高利，在他为妹妹哥戈尼亚所作的讲道中说，午夜时分她来到祭坛前俯伏，并大声呼求那在祭坛上受尊荣的主。</w:t>
      </w:r>
    </w:p>
    <w:p w14:paraId="6687D92B">
      <w:pPr>
        <w:ind w:left="5" w:right="70"/>
        <w:rPr>
          <w:rFonts w:hint="eastAsia"/>
        </w:rPr>
      </w:pPr>
    </w:p>
    <w:p w14:paraId="22FFDF01">
      <w:pPr>
        <w:ind w:left="5" w:right="70"/>
        <w:rPr>
          <w:rFonts w:hint="eastAsia"/>
        </w:rPr>
      </w:pPr>
      <w:r>
        <w:rPr>
          <w:rFonts w:hint="eastAsia"/>
        </w:rPr>
        <w:t>It cannot be said that she worshipped the Sacrament, since the Holy Eucharist was not celebrated at midnight, and she was alone in the church.</w:t>
      </w:r>
    </w:p>
    <w:p w14:paraId="0A0404B5">
      <w:pPr>
        <w:ind w:left="5" w:right="70"/>
        <w:rPr>
          <w:rFonts w:hint="eastAsia"/>
        </w:rPr>
      </w:pPr>
      <w:r>
        <w:rPr>
          <w:rFonts w:hint="eastAsia"/>
        </w:rPr>
        <w:t>不能说她敬拜了圣餐，因为圣餐并非在午夜举行，并且她独自一人在教堂里。</w:t>
      </w:r>
    </w:p>
    <w:p w14:paraId="4FBE158E">
      <w:pPr>
        <w:ind w:left="5" w:right="70"/>
        <w:rPr>
          <w:rFonts w:hint="eastAsia"/>
        </w:rPr>
      </w:pPr>
    </w:p>
    <w:p w14:paraId="6E3277F8">
      <w:pPr>
        <w:ind w:left="5" w:right="70"/>
        <w:rPr>
          <w:rFonts w:hint="eastAsia"/>
        </w:rPr>
      </w:pPr>
      <w:r>
        <w:rPr>
          <w:rFonts w:hint="eastAsia"/>
        </w:rPr>
        <w:t>The same applies to the passage from Ambrose in the third book On the Holy Spirit, chapter 12, where, expounding on the footstool mentioned in the Psalm, he says, “By the footstool, the earth is understood, and by the earth, the flesh of Christ, which we now worship in mysteries and which the Apostles worshipped in our Lord Jesus.”</w:t>
      </w:r>
    </w:p>
    <w:p w14:paraId="2A53B683">
      <w:pPr>
        <w:ind w:left="5" w:right="70"/>
        <w:rPr>
          <w:rFonts w:hint="eastAsia"/>
        </w:rPr>
      </w:pPr>
      <w:r>
        <w:rPr>
          <w:rFonts w:hint="eastAsia"/>
        </w:rPr>
        <w:t>同样的情况也适用于安波罗修在《论圣灵》第三卷，第十二章中的段落，在那里，他解释诗篇中提到的脚凳时说：“藉着脚凳，理解为地，藉着地，理解为基督的肉身，我们现在在奥秘中敬拜祂，使徒们也在我们的主耶稣里敬拜祂。”</w:t>
      </w:r>
    </w:p>
    <w:p w14:paraId="474AAFE5">
      <w:pPr>
        <w:ind w:left="5" w:right="70"/>
        <w:rPr>
          <w:rFonts w:hint="eastAsia"/>
        </w:rPr>
      </w:pPr>
    </w:p>
    <w:p w14:paraId="7C1F624B">
      <w:pPr>
        <w:ind w:left="5" w:right="70"/>
        <w:rPr>
          <w:rFonts w:hint="eastAsia"/>
        </w:rPr>
      </w:pPr>
      <w:r>
        <w:rPr>
          <w:rFonts w:hint="eastAsia"/>
        </w:rPr>
        <w:t>And to Augustine’s commentary on Psalm 98: “He walked in the flesh and gave us His flesh for salvation.</w:t>
      </w:r>
    </w:p>
    <w:p w14:paraId="6E67DB49">
      <w:pPr>
        <w:ind w:left="5" w:right="70"/>
        <w:rPr>
          <w:rFonts w:hint="eastAsia"/>
        </w:rPr>
      </w:pPr>
      <w:r>
        <w:rPr>
          <w:rFonts w:hint="eastAsia"/>
        </w:rPr>
        <w:t>以及奥古斯丁对诗篇98篇的注释：“祂在肉身中行走，并将祂的肉身赐给我们为救恩。</w:t>
      </w:r>
    </w:p>
    <w:p w14:paraId="379991D0">
      <w:pPr>
        <w:ind w:left="5" w:right="70"/>
        <w:rPr>
          <w:rFonts w:hint="eastAsia"/>
        </w:rPr>
      </w:pPr>
    </w:p>
    <w:p w14:paraId="746C5481">
      <w:pPr>
        <w:ind w:left="5" w:right="70"/>
        <w:rPr>
          <w:rFonts w:hint="eastAsia"/>
        </w:rPr>
      </w:pPr>
      <w:r>
        <w:rPr>
          <w:rFonts w:hint="eastAsia"/>
        </w:rPr>
        <w:t>Now no one eats that flesh unless he has first worshipped it.”</w:t>
      </w:r>
    </w:p>
    <w:p w14:paraId="1E5F7A37">
      <w:pPr>
        <w:ind w:left="5" w:right="70"/>
        <w:rPr>
          <w:rFonts w:hint="eastAsia"/>
        </w:rPr>
      </w:pPr>
      <w:r>
        <w:rPr>
          <w:rFonts w:hint="eastAsia"/>
        </w:rPr>
        <w:t>现在无人吃那肉身，除非他先敬拜了祂。”</w:t>
      </w:r>
    </w:p>
    <w:p w14:paraId="23AAE1C3">
      <w:pPr>
        <w:ind w:left="5" w:right="70"/>
        <w:rPr>
          <w:rFonts w:hint="eastAsia"/>
        </w:rPr>
      </w:pPr>
    </w:p>
    <w:p w14:paraId="37EBD038">
      <w:pPr>
        <w:ind w:left="5" w:right="70"/>
        <w:rPr>
          <w:rFonts w:hint="eastAsia"/>
        </w:rPr>
      </w:pPr>
      <w:r>
        <w:rPr>
          <w:rFonts w:hint="eastAsia"/>
        </w:rPr>
        <w:t>These passages do not speak of worshipping the flesh of Christ under the appearance of bread but only of worshipping the flesh of Christ in the breaking of the Sacrament.</w:t>
      </w:r>
    </w:p>
    <w:p w14:paraId="20CA9156">
      <w:pPr>
        <w:ind w:left="5" w:right="70"/>
        <w:rPr>
          <w:rFonts w:hint="eastAsia"/>
        </w:rPr>
      </w:pPr>
      <w:r>
        <w:rPr>
          <w:rFonts w:hint="eastAsia"/>
        </w:rPr>
        <w:t>这些段落并非说要在饼的表象之下敬拜基督的肉身，而只是说要在圣餐的擘饼中敬拜基督的肉身。</w:t>
      </w:r>
    </w:p>
    <w:p w14:paraId="6EE1DDF4">
      <w:pPr>
        <w:ind w:left="5" w:right="70"/>
        <w:rPr>
          <w:rFonts w:hint="eastAsia"/>
        </w:rPr>
      </w:pPr>
    </w:p>
    <w:p w14:paraId="185611D9">
      <w:pPr>
        <w:ind w:left="5" w:right="70"/>
        <w:rPr>
          <w:rFonts w:hint="eastAsia"/>
        </w:rPr>
      </w:pPr>
      <w:r>
        <w:rPr>
          <w:rFonts w:hint="eastAsia"/>
        </w:rPr>
        <w:t>It is one thing to worship Christ in the Lord’s Supper and another to worship the Sacrament of the Lord’s Supper.</w:t>
      </w:r>
    </w:p>
    <w:p w14:paraId="1BFC73C0">
      <w:pPr>
        <w:ind w:left="5" w:right="70"/>
        <w:rPr>
          <w:rFonts w:hint="eastAsia"/>
        </w:rPr>
      </w:pPr>
      <w:r>
        <w:rPr>
          <w:rFonts w:hint="eastAsia"/>
        </w:rPr>
        <w:t>在主的晚餐中敬拜基督是一回事，敬拜主的晚餐的圣礼是另一回事。</w:t>
      </w:r>
    </w:p>
    <w:p w14:paraId="7215A57E">
      <w:pPr>
        <w:ind w:left="5" w:right="70"/>
        <w:rPr>
          <w:rFonts w:hint="eastAsia"/>
        </w:rPr>
      </w:pPr>
    </w:p>
    <w:p w14:paraId="3039C840">
      <w:pPr>
        <w:ind w:left="5" w:right="70"/>
        <w:rPr>
          <w:rFonts w:hint="eastAsia"/>
        </w:rPr>
      </w:pPr>
      <w:r>
        <w:rPr>
          <w:rFonts w:hint="eastAsia"/>
        </w:rPr>
        <w:t>Thus, in the Eucharist, we worship the Father, yet we do not worship Him under the elements as if that Sacrament were God the Father.</w:t>
      </w:r>
    </w:p>
    <w:p w14:paraId="124CAC97">
      <w:pPr>
        <w:ind w:left="5" w:right="70"/>
        <w:rPr>
          <w:rFonts w:hint="eastAsia"/>
        </w:rPr>
      </w:pPr>
      <w:r>
        <w:rPr>
          <w:rFonts w:hint="eastAsia"/>
        </w:rPr>
        <w:t>因此，在圣餐中，我们敬拜父，但我们不将祂敬拜在元素之下，仿佛那圣礼是父上帝。</w:t>
      </w:r>
    </w:p>
    <w:p w14:paraId="3AC47F1E">
      <w:pPr>
        <w:ind w:left="5" w:right="70"/>
        <w:rPr>
          <w:rFonts w:hint="eastAsia"/>
        </w:rPr>
      </w:pPr>
    </w:p>
    <w:p w14:paraId="074457D2">
      <w:pPr>
        <w:ind w:left="5" w:right="70"/>
        <w:rPr>
          <w:rFonts w:hint="eastAsia"/>
        </w:rPr>
      </w:pPr>
      <w:r>
        <w:rPr>
          <w:rFonts w:hint="eastAsia"/>
        </w:rPr>
        <w:t>The ancient Christians worshipped in the Eucharist the body of Christ seated at the right hand of God; and to that end, they were admonished that while receiving the holy bread, they should lift up their hearts on high: “Sursum corda.”</w:t>
      </w:r>
    </w:p>
    <w:p w14:paraId="4AF32A4A">
      <w:pPr>
        <w:ind w:left="5" w:right="70"/>
        <w:rPr>
          <w:rFonts w:hint="eastAsia"/>
        </w:rPr>
      </w:pPr>
      <w:r>
        <w:rPr>
          <w:rFonts w:hint="eastAsia"/>
        </w:rPr>
        <w:t>古代基督徒在圣餐中敬拜坐在上帝右边的基督的身体；为此，他们被劝诫，在领受圣饼时，应将他们的心高举：“Sursum corda。”</w:t>
      </w:r>
    </w:p>
    <w:p w14:paraId="084CD77E">
      <w:pPr>
        <w:ind w:left="5" w:right="70"/>
        <w:rPr>
          <w:rFonts w:hint="eastAsia"/>
        </w:rPr>
      </w:pPr>
    </w:p>
    <w:p w14:paraId="1020658F">
      <w:pPr>
        <w:ind w:left="5" w:right="70"/>
        <w:rPr>
          <w:rFonts w:hint="eastAsia"/>
        </w:rPr>
      </w:pPr>
      <w:r>
        <w:rPr>
          <w:rFonts w:hint="eastAsia"/>
        </w:rPr>
        <w:t>Augustine’s words are most significant: “That none eats the flesh of the Lord unless he has worshipped it before.”</w:t>
      </w:r>
    </w:p>
    <w:p w14:paraId="0E34C2A4">
      <w:pPr>
        <w:ind w:left="5" w:right="70"/>
        <w:rPr>
          <w:rFonts w:hint="eastAsia"/>
        </w:rPr>
      </w:pPr>
      <w:r>
        <w:rPr>
          <w:rFonts w:hint="eastAsia"/>
        </w:rPr>
        <w:t>奥古斯丁的话最为重要：“无人吃主的肉，除非他先敬拜了祂。”</w:t>
      </w:r>
    </w:p>
    <w:p w14:paraId="36B6CEE5">
      <w:pPr>
        <w:ind w:left="5" w:right="70"/>
        <w:rPr>
          <w:rFonts w:hint="eastAsia"/>
        </w:rPr>
      </w:pPr>
    </w:p>
    <w:p w14:paraId="56221B9E">
      <w:pPr>
        <w:ind w:left="5" w:right="70"/>
        <w:rPr>
          <w:rFonts w:hint="eastAsia"/>
        </w:rPr>
      </w:pPr>
      <w:r>
        <w:rPr>
          <w:rFonts w:hint="eastAsia"/>
        </w:rPr>
        <w:t>No one can deny that he speaks of true and solemn worship, performed as much with the heart as with the body.</w:t>
      </w:r>
    </w:p>
    <w:p w14:paraId="00A9035D">
      <w:pPr>
        <w:ind w:left="5" w:right="70"/>
        <w:rPr>
          <w:rFonts w:hint="eastAsia"/>
        </w:rPr>
      </w:pPr>
      <w:r>
        <w:rPr>
          <w:rFonts w:hint="eastAsia"/>
        </w:rPr>
        <w:t>无人能否认，他说的是真实而庄严的敬拜，既用心也用身体来行。</w:t>
      </w:r>
    </w:p>
    <w:p w14:paraId="3A80B218">
      <w:pPr>
        <w:ind w:left="5" w:right="70"/>
        <w:rPr>
          <w:rFonts w:hint="eastAsia"/>
        </w:rPr>
      </w:pPr>
    </w:p>
    <w:p w14:paraId="504CE27F">
      <w:pPr>
        <w:ind w:left="5" w:right="70"/>
        <w:rPr>
          <w:rFonts w:hint="eastAsia"/>
        </w:rPr>
      </w:pPr>
      <w:r>
        <w:rPr>
          <w:rFonts w:hint="eastAsia"/>
        </w:rPr>
        <w:t>Hence it appears that he does not speak of eating with the mouth alone; for many eat the Sacrament with their mouths without such solemn worship of Christ.</w:t>
      </w:r>
    </w:p>
    <w:p w14:paraId="759D5E56">
      <w:pPr>
        <w:ind w:left="5" w:right="70"/>
        <w:rPr>
          <w:rFonts w:hint="eastAsia"/>
        </w:rPr>
      </w:pPr>
      <w:r>
        <w:rPr>
          <w:rFonts w:hint="eastAsia"/>
        </w:rPr>
        <w:t>由此可见，他并非单说用口吃；因为许多人用他们的口吃圣餐，却没有如此庄严地敬拜基督。</w:t>
      </w:r>
    </w:p>
    <w:p w14:paraId="64608A7F">
      <w:pPr>
        <w:ind w:left="5" w:right="70"/>
        <w:rPr>
          <w:rFonts w:hint="eastAsia"/>
        </w:rPr>
      </w:pPr>
    </w:p>
    <w:p w14:paraId="29814B5F">
      <w:pPr>
        <w:ind w:left="5" w:right="70"/>
        <w:rPr>
          <w:rFonts w:hint="eastAsia"/>
        </w:rPr>
      </w:pPr>
      <w:r>
        <w:rPr>
          <w:rFonts w:hint="eastAsia"/>
        </w:rPr>
        <w:t>Judas (as Augustine often says) ate the Sacrament of Christ’s body yet without worshipping Christ’s body.</w:t>
      </w:r>
    </w:p>
    <w:p w14:paraId="59BC2CC5">
      <w:pPr>
        <w:ind w:left="5" w:right="70"/>
        <w:rPr>
          <w:rFonts w:hint="eastAsia"/>
        </w:rPr>
      </w:pPr>
      <w:r>
        <w:rPr>
          <w:rFonts w:hint="eastAsia"/>
        </w:rPr>
        <w:t>犹大（如奥古斯丁常说的）吃了基督身体的圣餐，却没有敬拜基督的身体。</w:t>
      </w:r>
    </w:p>
    <w:p w14:paraId="449E487F">
      <w:pPr>
        <w:ind w:left="5" w:right="70"/>
        <w:rPr>
          <w:rFonts w:hint="eastAsia"/>
        </w:rPr>
      </w:pPr>
    </w:p>
    <w:p w14:paraId="166AB470">
      <w:pPr>
        <w:ind w:left="5" w:right="70"/>
        <w:rPr>
          <w:rFonts w:hint="eastAsia"/>
        </w:rPr>
      </w:pPr>
      <w:r>
        <w:rPr>
          <w:rFonts w:hint="eastAsia"/>
        </w:rPr>
        <w:t>And so Augustine’s statement would be false: “That none eats the flesh of the Lord unless he has worshipped it before.”</w:t>
      </w:r>
    </w:p>
    <w:p w14:paraId="372E3C57">
      <w:pPr>
        <w:ind w:left="5" w:right="70"/>
        <w:rPr>
          <w:rFonts w:hint="eastAsia"/>
        </w:rPr>
      </w:pPr>
      <w:r>
        <w:rPr>
          <w:rFonts w:hint="eastAsia"/>
        </w:rPr>
        <w:t>因此奥古斯丁的陈述将是错误的：“无人吃主的肉，除非他先敬拜了祂。”</w:t>
      </w:r>
    </w:p>
    <w:p w14:paraId="48C7C2C5">
      <w:pPr>
        <w:ind w:left="5" w:right="70"/>
        <w:rPr>
          <w:rFonts w:hint="eastAsia"/>
        </w:rPr>
      </w:pPr>
    </w:p>
    <w:p w14:paraId="3D51AEFB">
      <w:pPr>
        <w:ind w:left="5" w:right="70"/>
        <w:rPr>
          <w:rFonts w:hint="eastAsia"/>
        </w:rPr>
      </w:pPr>
      <w:r>
        <w:rPr>
          <w:rFonts w:hint="eastAsia"/>
        </w:rPr>
        <w:t>But this Father speaks most truly because he refers to spiritual eating by faith, which cannot occur except in those who fear Christ and worship Him.</w:t>
      </w:r>
    </w:p>
    <w:p w14:paraId="667E3EB2">
      <w:pPr>
        <w:ind w:left="5" w:right="70"/>
        <w:rPr>
          <w:rFonts w:hint="eastAsia"/>
        </w:rPr>
      </w:pPr>
      <w:r>
        <w:rPr>
          <w:rFonts w:hint="eastAsia"/>
        </w:rPr>
        <w:t>但这位教父说得最真实，因为他指的是凭信心的属灵吃法，这只可能发生在那些敬畏基督并敬拜祂的人身上。</w:t>
      </w:r>
    </w:p>
    <w:p w14:paraId="732BC55E">
      <w:pPr>
        <w:ind w:left="5" w:right="70"/>
        <w:rPr>
          <w:rFonts w:hint="eastAsia"/>
        </w:rPr>
      </w:pPr>
    </w:p>
    <w:p w14:paraId="0B320434">
      <w:pPr>
        <w:ind w:left="5" w:right="70"/>
        <w:rPr>
          <w:rFonts w:hint="eastAsia"/>
        </w:rPr>
      </w:pPr>
      <w:r>
        <w:rPr>
          <w:rFonts w:hint="eastAsia"/>
        </w:rPr>
        <w:t>Jerome, commenting on the same Psalm: “The Apostles showed that the flesh of Christ…” Must be worshipped; when he ascended to heaven, they returned to Jerusalem worshipping.</w:t>
      </w:r>
    </w:p>
    <w:p w14:paraId="111B8F46">
      <w:pPr>
        <w:ind w:left="5" w:right="70"/>
        <w:rPr>
          <w:rFonts w:hint="eastAsia"/>
        </w:rPr>
      </w:pPr>
      <w:r>
        <w:rPr>
          <w:rFonts w:hint="eastAsia"/>
        </w:rPr>
        <w:t>耶柔米，在注释同一篇诗篇时说：“使徒们表明基督的肉身……”必须被敬拜；当祂升到天上时，他们回到耶路撒冷敬拜。</w:t>
      </w:r>
    </w:p>
    <w:p w14:paraId="31425000">
      <w:pPr>
        <w:ind w:left="5" w:right="70"/>
        <w:rPr>
          <w:rFonts w:hint="eastAsia"/>
        </w:rPr>
      </w:pPr>
    </w:p>
    <w:p w14:paraId="69EAE928">
      <w:pPr>
        <w:ind w:left="5" w:right="70"/>
        <w:rPr>
          <w:rFonts w:hint="eastAsia"/>
        </w:rPr>
      </w:pPr>
      <w:r>
        <w:rPr>
          <w:rFonts w:hint="eastAsia"/>
        </w:rPr>
        <w:t>But these things must be referred to the Cross of the Lord and to his holy soul—not then to the adoration of the Sacrament.</w:t>
      </w:r>
    </w:p>
    <w:p w14:paraId="6EA8D29A">
      <w:pPr>
        <w:ind w:left="5" w:right="70"/>
        <w:rPr>
          <w:rFonts w:hint="eastAsia"/>
        </w:rPr>
      </w:pPr>
      <w:r>
        <w:rPr>
          <w:rFonts w:hint="eastAsia"/>
        </w:rPr>
        <w:t>但这些事必须归于主的十字架和祂神圣的灵魂——而非归于对圣餐的敬拜。</w:t>
      </w:r>
    </w:p>
    <w:p w14:paraId="128A29B2">
      <w:pPr>
        <w:ind w:left="5" w:right="70"/>
        <w:rPr>
          <w:rFonts w:hint="eastAsia"/>
        </w:rPr>
      </w:pPr>
    </w:p>
    <w:p w14:paraId="74BBCAEF">
      <w:pPr>
        <w:ind w:left="5" w:right="70"/>
        <w:rPr>
          <w:rFonts w:hint="eastAsia"/>
        </w:rPr>
      </w:pPr>
      <w:r>
        <w:rPr>
          <w:rFonts w:hint="eastAsia"/>
        </w:rPr>
        <w:t>In the same manner, we must understand the expressions of Chrysostom in the 7th Homily on Matthew and in the 24th Homily on the first Epistle to the Corinthians, where he exhorts his hearers by the example of the Magi who came from Persia, who worshipped Christ in the manger, to worship him also in the sacred mysteries.</w:t>
      </w:r>
    </w:p>
    <w:p w14:paraId="2551CD98">
      <w:pPr>
        <w:ind w:left="5" w:right="70"/>
        <w:rPr>
          <w:rFonts w:hint="eastAsia"/>
        </w:rPr>
      </w:pPr>
      <w:r>
        <w:rPr>
          <w:rFonts w:hint="eastAsia"/>
        </w:rPr>
        <w:t>同样地，我们必须理解屈梭多模在论马太福音第七篇讲道和论哥林多前书第二十四篇讲道中的表达，他在那里用来自波斯的博士的例子，劝勉他的听众，他们曾在马槽里敬拜基督，也要在神圣的奥秘中敬拜祂。</w:t>
      </w:r>
    </w:p>
    <w:p w14:paraId="6D24710C">
      <w:pPr>
        <w:ind w:left="5" w:right="70"/>
        <w:rPr>
          <w:rFonts w:hint="eastAsia"/>
        </w:rPr>
      </w:pPr>
    </w:p>
    <w:p w14:paraId="4FD1E308">
      <w:pPr>
        <w:ind w:left="5" w:right="70"/>
        <w:rPr>
          <w:rFonts w:hint="eastAsia"/>
        </w:rPr>
      </w:pPr>
      <w:r>
        <w:rPr>
          <w:rFonts w:hint="eastAsia"/>
        </w:rPr>
        <w:t>These are rhetorical declamations in which he exhorts the people to worship Christ in the Eucharist, not to worship the Eucharist itself.</w:t>
      </w:r>
    </w:p>
    <w:p w14:paraId="2F4BFE29">
      <w:pPr>
        <w:ind w:left="5" w:right="70"/>
        <w:rPr>
          <w:rFonts w:hint="eastAsia"/>
        </w:rPr>
      </w:pPr>
      <w:r>
        <w:rPr>
          <w:rFonts w:hint="eastAsia"/>
        </w:rPr>
        <w:t>这些是修辞的演说，他在其中劝勉百姓在圣餐中敬拜基督，而非敬拜圣餐本身。</w:t>
      </w:r>
    </w:p>
    <w:p w14:paraId="47CB89D2">
      <w:pPr>
        <w:ind w:left="5" w:right="70"/>
        <w:rPr>
          <w:rFonts w:hint="eastAsia"/>
        </w:rPr>
      </w:pPr>
    </w:p>
    <w:p w14:paraId="7E9FCD7E">
      <w:pPr>
        <w:ind w:left="5" w:right="70"/>
        <w:rPr>
          <w:rFonts w:hint="eastAsia"/>
        </w:rPr>
      </w:pPr>
      <w:r>
        <w:rPr>
          <w:rFonts w:hint="eastAsia"/>
        </w:rPr>
        <w:t>I cannot wonder enough how the Cardinal dared to cite Theodoret, who in the first Dialogue said that Christ gave to the sign the name of his body and that he honored the visible signs with the name of his body, not having changed their nature but adding grace to nature.</w:t>
      </w:r>
    </w:p>
    <w:p w14:paraId="358205DF">
      <w:pPr>
        <w:ind w:left="5" w:right="70"/>
        <w:rPr>
          <w:rFonts w:hint="eastAsia"/>
        </w:rPr>
      </w:pPr>
      <w:r>
        <w:rPr>
          <w:rFonts w:hint="eastAsia"/>
        </w:rPr>
        <w:t>我实在奇怪，枢机主教竟敢引用狄奥多勒，他在第一篇对话录中说，基督将祂身体的名称赋予了记号，并且祂以祂身体的名称尊荣了可见的记号，并未改变它们的性质，而是在性质上加添了恩典。</w:t>
      </w:r>
    </w:p>
    <w:p w14:paraId="4BCD6B32">
      <w:pPr>
        <w:ind w:left="5" w:right="70"/>
        <w:rPr>
          <w:rFonts w:hint="eastAsia"/>
        </w:rPr>
      </w:pPr>
    </w:p>
    <w:p w14:paraId="5160F38A">
      <w:pPr>
        <w:ind w:left="5" w:right="70"/>
        <w:rPr>
          <w:rFonts w:hint="eastAsia"/>
        </w:rPr>
      </w:pPr>
      <w:r>
        <w:rPr>
          <w:rFonts w:hint="eastAsia"/>
        </w:rPr>
        <w:t>In the second Dialogue, he speaks the same language, saying, “After the consecration, the mystical signs do not depart from their proper nature, for they remain in their former substance, figure, and form, and are visible and to be handled as they were before.”</w:t>
      </w:r>
    </w:p>
    <w:p w14:paraId="1E245097">
      <w:pPr>
        <w:ind w:left="5" w:right="70"/>
        <w:rPr>
          <w:rFonts w:hint="eastAsia"/>
        </w:rPr>
      </w:pPr>
      <w:r>
        <w:rPr>
          <w:rFonts w:hint="eastAsia"/>
        </w:rPr>
        <w:t>在第二篇对话录中，他说同样的话，说：“祝圣之后，奥秘的记号并不脱离它们固有的性质，因为它们仍然保持其原有的实体、形状和形态，并且像以前一样可见可触。”</w:t>
      </w:r>
    </w:p>
    <w:p w14:paraId="1FB66CDF">
      <w:pPr>
        <w:ind w:left="5" w:right="70"/>
        <w:rPr>
          <w:rFonts w:hint="eastAsia"/>
        </w:rPr>
      </w:pPr>
    </w:p>
    <w:p w14:paraId="7AAC32A6">
      <w:pPr>
        <w:ind w:left="5" w:right="70"/>
        <w:rPr>
          <w:rFonts w:hint="eastAsia"/>
        </w:rPr>
      </w:pPr>
      <w:r>
        <w:rPr>
          <w:rFonts w:hint="eastAsia"/>
        </w:rPr>
        <w:t>Theodoret adds, according to the Cardinal’s version, “The signs are understood to be the things which they are made, and are believed and worshipped, as being that which they are believed to be.”</w:t>
      </w:r>
    </w:p>
    <w:p w14:paraId="250B1D13">
      <w:pPr>
        <w:ind w:left="5" w:right="70"/>
        <w:rPr>
          <w:rFonts w:hint="eastAsia"/>
        </w:rPr>
      </w:pPr>
      <w:r>
        <w:rPr>
          <w:rFonts w:hint="eastAsia"/>
        </w:rPr>
        <w:t>狄奥多勒补充说，根据枢机主教的版本，“记号被理解为它们所被造成的，并被相信和敬拜，作为它们所被相信的样子。”</w:t>
      </w:r>
    </w:p>
    <w:p w14:paraId="45491A8F">
      <w:pPr>
        <w:ind w:left="5" w:right="70"/>
        <w:rPr>
          <w:rFonts w:hint="eastAsia"/>
        </w:rPr>
      </w:pPr>
    </w:p>
    <w:p w14:paraId="4B411A05">
      <w:pPr>
        <w:ind w:left="5" w:right="70"/>
        <w:rPr>
          <w:rFonts w:hint="eastAsia"/>
        </w:rPr>
      </w:pPr>
      <w:r>
        <w:rPr>
          <w:rFonts w:hint="eastAsia"/>
        </w:rPr>
        <w:t>But according to the Greek and Theodoret’s intention, it is: “The signs are understood to be the things that they were, and are believed and venerated, as being that which they are believed to be.”</w:t>
      </w:r>
    </w:p>
    <w:p w14:paraId="3AAFA81F">
      <w:pPr>
        <w:ind w:left="5" w:right="70"/>
        <w:rPr>
          <w:rFonts w:hint="eastAsia"/>
        </w:rPr>
      </w:pPr>
      <w:r>
        <w:rPr>
          <w:rFonts w:hint="eastAsia"/>
        </w:rPr>
        <w:t>但根据希腊文和狄奥多勒的意图，是：“记号被理解为它们原来的样子，并被相信和尊崇，作为它们所被相信的样子。”</w:t>
      </w:r>
    </w:p>
    <w:p w14:paraId="595ECF69">
      <w:pPr>
        <w:ind w:left="5" w:right="70"/>
        <w:rPr>
          <w:rFonts w:hint="eastAsia"/>
        </w:rPr>
      </w:pPr>
    </w:p>
    <w:p w14:paraId="35BC95CD">
      <w:pPr>
        <w:ind w:left="5" w:right="70"/>
        <w:rPr>
          <w:rFonts w:hint="eastAsia"/>
        </w:rPr>
      </w:pPr>
      <w:r>
        <w:rPr>
          <w:rFonts w:hint="eastAsia"/>
        </w:rPr>
        <w:t>Theodoret says that “the signs are venerated,” or as the Cardinal translates, “the signs are worshipped.”</w:t>
      </w:r>
    </w:p>
    <w:p w14:paraId="786A57FD">
      <w:pPr>
        <w:ind w:left="5" w:right="70"/>
        <w:rPr>
          <w:rFonts w:hint="eastAsia"/>
        </w:rPr>
      </w:pPr>
      <w:r>
        <w:rPr>
          <w:rFonts w:hint="eastAsia"/>
        </w:rPr>
        <w:t>狄奥多勒说，“记号被尊崇，”或者如枢机主教所译，“记号被敬拜。”</w:t>
      </w:r>
    </w:p>
    <w:p w14:paraId="1B90A6EA">
      <w:pPr>
        <w:ind w:left="5" w:right="70"/>
        <w:rPr>
          <w:rFonts w:hint="eastAsia"/>
        </w:rPr>
      </w:pPr>
    </w:p>
    <w:p w14:paraId="62F863F1">
      <w:pPr>
        <w:ind w:left="5" w:right="70"/>
        <w:rPr>
          <w:rFonts w:hint="eastAsia"/>
        </w:rPr>
      </w:pPr>
      <w:r>
        <w:rPr>
          <w:rFonts w:hint="eastAsia"/>
        </w:rPr>
        <w:t>Upon this, we give our adversaries a choice: whether they will have Theodoret’s meaning to be that the signs are worshipped with the sovereign worship due to God alone, or whether they will have it signify only “venerating and reverencing,” according to the custom of the Greeks.</w:t>
      </w:r>
    </w:p>
    <w:p w14:paraId="6680FD00">
      <w:pPr>
        <w:ind w:left="5" w:right="70"/>
        <w:rPr>
          <w:rFonts w:hint="eastAsia"/>
        </w:rPr>
      </w:pPr>
      <w:r>
        <w:rPr>
          <w:rFonts w:hint="eastAsia"/>
        </w:rPr>
        <w:t>对此，我们给我们的对手一个选择：他们是要将狄奥多勒的意思理解为，记号被以唯独应归于上帝的至高敬拜来敬拜，还是他们要将它只理解为“尊崇和敬畏”，根据希腊人的习惯。</w:t>
      </w:r>
    </w:p>
    <w:p w14:paraId="263E2C10">
      <w:pPr>
        <w:ind w:left="5" w:right="70"/>
        <w:rPr>
          <w:rFonts w:hint="eastAsia"/>
        </w:rPr>
      </w:pPr>
    </w:p>
    <w:p w14:paraId="6EE554D3">
      <w:pPr>
        <w:ind w:left="5" w:right="70"/>
        <w:rPr>
          <w:rFonts w:hint="eastAsia"/>
        </w:rPr>
      </w:pPr>
      <w:r>
        <w:rPr>
          <w:rFonts w:hint="eastAsia"/>
        </w:rPr>
        <w:t>If they take Theodoret’s meaning to be that the signs or figures of Christ are worshipped with sovereign adoration, they make Theodoret guilty of horrible idolatry, as deferring to the signs or figures of Christ a worship equal to that due to the sovereign God—for the signs are not God.</w:t>
      </w:r>
    </w:p>
    <w:p w14:paraId="700144C3">
      <w:pPr>
        <w:ind w:left="5" w:right="70"/>
        <w:rPr>
          <w:rFonts w:hint="eastAsia"/>
        </w:rPr>
      </w:pPr>
      <w:r>
        <w:rPr>
          <w:rFonts w:hint="eastAsia"/>
        </w:rPr>
        <w:t>如果他们将狄奥多勒的意思理解为，基督的记号或象征被以至高的敬拜来敬拜，他们就使狄奥多勒犯了可怕的偶像崇拜罪，因为他将等同于应归于至高上帝的敬拜，赋予了基督的记号或象征——因为记号并非上帝。</w:t>
      </w:r>
    </w:p>
    <w:p w14:paraId="65B7F5B9">
      <w:pPr>
        <w:ind w:left="5" w:right="70"/>
        <w:rPr>
          <w:rFonts w:hint="eastAsia"/>
        </w:rPr>
      </w:pPr>
    </w:p>
    <w:p w14:paraId="52531CD1">
      <w:pPr>
        <w:ind w:left="5" w:right="70"/>
        <w:rPr>
          <w:rFonts w:hint="eastAsia"/>
        </w:rPr>
      </w:pPr>
      <w:r>
        <w:rPr>
          <w:rFonts w:hint="eastAsia"/>
        </w:rPr>
        <w:t>Or if they take Theodoret by this word to mean only “venerating” or “reverencing,” then they make him speak as we do; for we honor and venerate these signs.</w:t>
      </w:r>
    </w:p>
    <w:p w14:paraId="0BF469D6">
      <w:pPr>
        <w:ind w:left="5" w:right="70"/>
        <w:rPr>
          <w:rFonts w:hint="eastAsia"/>
        </w:rPr>
      </w:pPr>
      <w:r>
        <w:rPr>
          <w:rFonts w:hint="eastAsia"/>
        </w:rPr>
        <w:t>或者，如果他们将狄奥多勒用这个词只理解为“尊崇”或“敬畏”，那么他们就让他说得像我们一样；因为我们尊荣和尊崇这些记号。</w:t>
      </w:r>
    </w:p>
    <w:p w14:paraId="11031E77">
      <w:pPr>
        <w:ind w:left="5" w:right="70"/>
        <w:rPr>
          <w:rFonts w:hint="eastAsia"/>
        </w:rPr>
      </w:pPr>
    </w:p>
    <w:p w14:paraId="3A8B9493">
      <w:pPr>
        <w:ind w:left="5" w:right="70"/>
        <w:rPr>
          <w:rFonts w:hint="eastAsia"/>
        </w:rPr>
      </w:pPr>
      <w:r>
        <w:rPr>
          <w:rFonts w:hint="eastAsia"/>
        </w:rPr>
        <w:t>But in that sense, this testimony of Theodoret will avail nothing for the sovereign adoration deferred to the Sacrament.</w:t>
      </w:r>
    </w:p>
    <w:p w14:paraId="0B778D07">
      <w:pPr>
        <w:ind w:left="5" w:right="70"/>
        <w:rPr>
          <w:rFonts w:hint="eastAsia"/>
        </w:rPr>
      </w:pPr>
      <w:r>
        <w:rPr>
          <w:rFonts w:hint="eastAsia"/>
        </w:rPr>
        <w:t>但在那个意义上，狄奥多勒的这个见证，对于赋予圣餐的至高敬拜毫无助益。</w:t>
      </w:r>
    </w:p>
    <w:p w14:paraId="567F96BD">
      <w:pPr>
        <w:ind w:left="5" w:right="70"/>
        <w:rPr>
          <w:rFonts w:hint="eastAsia"/>
        </w:rPr>
      </w:pPr>
    </w:p>
    <w:p w14:paraId="03FC06CC">
      <w:pPr>
        <w:ind w:left="5" w:right="70"/>
        <w:rPr>
          <w:rFonts w:hint="eastAsia"/>
        </w:rPr>
      </w:pPr>
      <w:r>
        <w:rPr>
          <w:rFonts w:hint="eastAsia"/>
        </w:rPr>
        <w:t>But even if the Cardinal’s version were acceptable, it is still a weak proof in the mouth of the Romanists; for they make two sorts of religious adoration: one sovereign, the other inferior.</w:t>
      </w:r>
    </w:p>
    <w:p w14:paraId="432F5D39">
      <w:pPr>
        <w:ind w:left="5" w:right="70"/>
        <w:rPr>
          <w:rFonts w:hint="eastAsia"/>
        </w:rPr>
      </w:pPr>
      <w:r>
        <w:rPr>
          <w:rFonts w:hint="eastAsia"/>
        </w:rPr>
        <w:t>但即使枢机主教的版本是可接受的，在罗马派的口中，它仍然是一个软弱的证据；因为他们将宗教的敬拜分为两种：一种至高的，另一种次等的。</w:t>
      </w:r>
    </w:p>
    <w:p w14:paraId="2476393C">
      <w:pPr>
        <w:ind w:left="5" w:right="70"/>
        <w:rPr>
          <w:rFonts w:hint="eastAsia"/>
        </w:rPr>
      </w:pPr>
    </w:p>
    <w:p w14:paraId="7FE3A136">
      <w:pPr>
        <w:ind w:left="5" w:right="70"/>
        <w:rPr>
          <w:rFonts w:hint="eastAsia"/>
        </w:rPr>
      </w:pPr>
      <w:r>
        <w:rPr>
          <w:rFonts w:hint="eastAsia"/>
        </w:rPr>
        <w:t>Consequently, when they hear Theodoret saying that the signs of Christ’s body are worshipped, reason obliges them to take that as referring to the inferior adoration which they defer to saints, bones, and relics.</w:t>
      </w:r>
    </w:p>
    <w:p w14:paraId="44B51EE8">
      <w:pPr>
        <w:ind w:left="5" w:right="70"/>
        <w:rPr>
          <w:rFonts w:hint="eastAsia"/>
        </w:rPr>
      </w:pPr>
      <w:r>
        <w:rPr>
          <w:rFonts w:hint="eastAsia"/>
        </w:rPr>
        <w:t>因此，当他们听见狄奥多勒说基督身体的记号被敬拜时，理性迫使他们将此理解为指向他们赋予圣徒、骸骨和圣髑的次等敬拜。</w:t>
      </w:r>
    </w:p>
    <w:p w14:paraId="0E9C9A41">
      <w:pPr>
        <w:ind w:left="5" w:right="70"/>
        <w:rPr>
          <w:rFonts w:hint="eastAsia"/>
        </w:rPr>
      </w:pPr>
    </w:p>
    <w:p w14:paraId="4689594C">
      <w:pPr>
        <w:ind w:left="5" w:right="70"/>
        <w:rPr>
          <w:rFonts w:hint="eastAsia"/>
        </w:rPr>
      </w:pPr>
      <w:r>
        <w:rPr>
          <w:rFonts w:hint="eastAsia"/>
        </w:rPr>
        <w:t>When Tertullian, against Hermogenes, says, “I adore the plenitude of Scripture,” he did not mean that the Scriptures were God or that they were to be worshipped like God, but only that he revered them.</w:t>
      </w:r>
    </w:p>
    <w:p w14:paraId="2DA5A023">
      <w:pPr>
        <w:ind w:left="5" w:right="70"/>
        <w:rPr>
          <w:rFonts w:hint="eastAsia"/>
        </w:rPr>
      </w:pPr>
      <w:r>
        <w:rPr>
          <w:rFonts w:hint="eastAsia"/>
        </w:rPr>
        <w:t>当特土良在《驳赫尔摩根尼》中说：“我敬拜圣经的丰满”时，他并非意指圣经是上帝，或应像上帝一样被敬拜，而只是他敬重它们。</w:t>
      </w:r>
    </w:p>
    <w:p w14:paraId="288BD3ED">
      <w:pPr>
        <w:ind w:left="5" w:right="70"/>
        <w:rPr>
          <w:rFonts w:hint="eastAsia"/>
        </w:rPr>
      </w:pPr>
    </w:p>
    <w:p w14:paraId="3E4A57D6">
      <w:pPr>
        <w:ind w:left="5" w:right="70"/>
        <w:rPr>
          <w:rFonts w:hint="eastAsia"/>
        </w:rPr>
      </w:pPr>
      <w:r>
        <w:rPr>
          <w:rFonts w:hint="eastAsia"/>
        </w:rPr>
        <w:t>In the Liturgy attributed to Chrysostom, these words are found: “The Deacon having said Amen and worshipped or venerated with reverence the Holy Gospel, comes out by the sacred doors.”</w:t>
      </w:r>
    </w:p>
    <w:p w14:paraId="771C8793">
      <w:pPr>
        <w:ind w:left="5" w:right="70"/>
        <w:rPr>
          <w:rFonts w:hint="eastAsia"/>
        </w:rPr>
      </w:pPr>
      <w:r>
        <w:rPr>
          <w:rFonts w:hint="eastAsia"/>
        </w:rPr>
        <w:t>在归于屈梭多模的礼仪中，有这些话：“执事说了阿们，并以敬畏之心敬拜或尊崇了圣福音后，从圣门出来。”</w:t>
      </w:r>
    </w:p>
    <w:p w14:paraId="695712A9">
      <w:pPr>
        <w:ind w:left="5" w:right="70"/>
        <w:rPr>
          <w:rFonts w:hint="eastAsia"/>
        </w:rPr>
      </w:pPr>
    </w:p>
    <w:p w14:paraId="620977E4">
      <w:pPr>
        <w:ind w:left="5" w:right="70"/>
        <w:rPr>
          <w:rFonts w:hint="eastAsia"/>
        </w:rPr>
      </w:pPr>
      <w:r>
        <w:rPr>
          <w:rFonts w:hint="eastAsia"/>
        </w:rPr>
        <w:t>None, I think, is so grossly idolatrous as to gather from this that the book of the Gospel must be worshipped with adoration of latria.</w:t>
      </w:r>
    </w:p>
    <w:p w14:paraId="62F4FDFD">
      <w:pPr>
        <w:ind w:left="5" w:right="70"/>
        <w:rPr>
          <w:rFonts w:hint="eastAsia"/>
        </w:rPr>
      </w:pPr>
      <w:r>
        <w:rPr>
          <w:rFonts w:hint="eastAsia"/>
        </w:rPr>
        <w:t>我想，没有人会如此粗俗地拜偶像，以至于从这里得出结论说，福音书必须以“latria”的敬拜来敬拜。</w:t>
      </w:r>
    </w:p>
    <w:p w14:paraId="68E076D7">
      <w:pPr>
        <w:ind w:left="5" w:right="70"/>
        <w:rPr>
          <w:rFonts w:hint="eastAsia"/>
        </w:rPr>
      </w:pPr>
    </w:p>
    <w:p w14:paraId="26F17497">
      <w:pPr>
        <w:ind w:left="5" w:right="70"/>
        <w:rPr>
          <w:rFonts w:hint="eastAsia"/>
        </w:rPr>
      </w:pPr>
      <w:r>
        <w:rPr>
          <w:rFonts w:hint="eastAsia"/>
        </w:rPr>
        <w:t>In our days, they worship the holy tear of Christ, the wood of the Cross, and the representation of our Saviour’s face on a linen cloth; yet no man of good sense would worship these things with the same adoration as he worships God—although Thomas, Cajetan, Biel, Azor, Vasquez, and a multitude of doctors stiffly maintain that the wood of the Cross must be worshipped with adoration of latria.</w:t>
      </w:r>
    </w:p>
    <w:p w14:paraId="356E52BD">
      <w:pPr>
        <w:ind w:left="5" w:right="70"/>
        <w:rPr>
          <w:rFonts w:hint="eastAsia"/>
        </w:rPr>
      </w:pPr>
      <w:r>
        <w:rPr>
          <w:rFonts w:hint="eastAsia"/>
        </w:rPr>
        <w:t>在我们今天，他们敬拜基督的圣泪、十字架的木头，以及我们救主在麻布上的面容的代表；然而没有一个明理的人会以敬拜上帝的同样敬拜来敬拜这些东西——尽管托马斯、卡耶坦、比尔、阿佐尔、瓦斯克斯，以及众多神学家都坚称，十字架的木头必须以“latria”的敬拜来敬拜。</w:t>
      </w:r>
    </w:p>
    <w:p w14:paraId="7E2FA115">
      <w:pPr>
        <w:ind w:left="5" w:right="70"/>
        <w:rPr>
          <w:rFonts w:hint="eastAsia"/>
        </w:rPr>
      </w:pPr>
    </w:p>
    <w:p w14:paraId="16BBAF09">
      <w:pPr>
        <w:ind w:left="5" w:right="70"/>
        <w:rPr>
          <w:rFonts w:hint="eastAsia"/>
        </w:rPr>
      </w:pPr>
      <w:r>
        <w:rPr>
          <w:rFonts w:hint="eastAsia"/>
        </w:rPr>
        <w:t>Here I cannot overlook the ignorance or fraud of Cardinal du Perron, who defends this adoration in the Mass with the example of Aaron and Moses, who spoke by God’s command to the stone from which the waters flowed— as though Moses and Aaron, by speaking to that stone, had worshipped it.</w:t>
      </w:r>
    </w:p>
    <w:p w14:paraId="312B19B9">
      <w:pPr>
        <w:ind w:left="5" w:right="70"/>
        <w:rPr>
          <w:rFonts w:hint="eastAsia"/>
        </w:rPr>
      </w:pPr>
      <w:r>
        <w:rPr>
          <w:rFonts w:hint="eastAsia"/>
        </w:rPr>
        <w:t>在这里我不能忽略佩龙枢机主教的无知或欺诈，他用亚伦和摩西的例子来为弥撒中的这种敬拜辩护，他们奉上帝的命令对流出水的磐石说话——仿佛摩西和亚伦藉着对那磐石说话，就敬拜了它。</w:t>
      </w:r>
    </w:p>
    <w:p w14:paraId="014AE430">
      <w:pPr>
        <w:ind w:left="5" w:right="70"/>
        <w:rPr>
          <w:rFonts w:hint="eastAsia"/>
        </w:rPr>
      </w:pPr>
    </w:p>
    <w:p w14:paraId="1F93309E">
      <w:pPr>
        <w:ind w:left="5" w:right="70"/>
        <w:rPr>
          <w:rFonts w:hint="eastAsia"/>
        </w:rPr>
      </w:pPr>
      <w:r>
        <w:rPr>
          <w:rFonts w:hint="eastAsia"/>
        </w:rPr>
        <w:t>The words they spoke to the stone were not words of adoration but of command.</w:t>
      </w:r>
    </w:p>
    <w:p w14:paraId="570779DB">
      <w:pPr>
        <w:ind w:left="5" w:right="70"/>
        <w:rPr>
          <w:rFonts w:hint="eastAsia"/>
        </w:rPr>
      </w:pPr>
      <w:r>
        <w:rPr>
          <w:rFonts w:hint="eastAsia"/>
        </w:rPr>
        <w:t>他们对磐石说的话，并非敬拜的话，而是命令的话。</w:t>
      </w:r>
    </w:p>
    <w:p w14:paraId="7C476E6D">
      <w:pPr>
        <w:ind w:left="5" w:right="70"/>
        <w:rPr>
          <w:rFonts w:hint="eastAsia"/>
        </w:rPr>
      </w:pPr>
    </w:p>
    <w:p w14:paraId="0A2C200F">
      <w:pPr>
        <w:ind w:left="5" w:right="70"/>
        <w:rPr>
          <w:rFonts w:hint="eastAsia"/>
        </w:rPr>
      </w:pPr>
      <w:r>
        <w:rPr>
          <w:rFonts w:hint="eastAsia"/>
        </w:rPr>
        <w:t>Such was the word of Christ speaking to Lazarus lying in the tomb: Lazarus, come forth.</w:t>
      </w:r>
    </w:p>
    <w:p w14:paraId="7481F2E4">
      <w:pPr>
        <w:ind w:left="5" w:right="70"/>
        <w:rPr>
          <w:rFonts w:hint="eastAsia"/>
        </w:rPr>
      </w:pPr>
      <w:r>
        <w:rPr>
          <w:rFonts w:hint="eastAsia"/>
        </w:rPr>
        <w:t>正如基督对躺在坟墓里的拉撒路说的话：拉撒路，出来。</w:t>
      </w:r>
    </w:p>
    <w:p w14:paraId="4B09C97A">
      <w:pPr>
        <w:ind w:left="5" w:right="70"/>
        <w:rPr>
          <w:rFonts w:hint="eastAsia"/>
        </w:rPr>
      </w:pPr>
    </w:p>
    <w:p w14:paraId="099E7B7C">
      <w:pPr>
        <w:ind w:left="5" w:right="70"/>
        <w:rPr>
          <w:rFonts w:hint="eastAsia"/>
        </w:rPr>
      </w:pPr>
      <w:r>
        <w:rPr>
          <w:rFonts w:hint="eastAsia"/>
        </w:rPr>
        <w:t>Such shall God’s command be when, on the last day, He shall command the earth and the sea to give up the dead.</w:t>
      </w:r>
    </w:p>
    <w:p w14:paraId="47881B45">
      <w:pPr>
        <w:ind w:left="5" w:right="70"/>
        <w:rPr>
          <w:rFonts w:hint="eastAsia"/>
        </w:rPr>
      </w:pPr>
      <w:r>
        <w:rPr>
          <w:rFonts w:hint="eastAsia"/>
        </w:rPr>
        <w:t>在末日，当祂命令地和海交出死人时，上帝的命令也必如此。</w:t>
      </w:r>
    </w:p>
    <w:p w14:paraId="2CFA7988">
      <w:pPr>
        <w:ind w:left="5" w:right="70"/>
        <w:rPr>
          <w:rFonts w:hint="eastAsia"/>
        </w:rPr>
      </w:pPr>
    </w:p>
    <w:p w14:paraId="048FD651">
      <w:pPr>
        <w:ind w:left="5" w:right="70"/>
        <w:rPr>
          <w:rFonts w:hint="eastAsia"/>
        </w:rPr>
      </w:pPr>
      <w:r>
        <w:rPr>
          <w:rFonts w:hint="eastAsia"/>
        </w:rPr>
        <w:t>Theodoret then meant not that the inanimate signs of Christ’s body and blood must be worshipped with the adoration due to God, but that they must be venerated, respected, and honored as sacred things, and as the mystical and sacramental body of Christ ought to be venerated.</w:t>
      </w:r>
    </w:p>
    <w:p w14:paraId="7BD3B077">
      <w:pPr>
        <w:ind w:left="5" w:right="70"/>
        <w:rPr>
          <w:rFonts w:hint="eastAsia"/>
        </w:rPr>
      </w:pPr>
      <w:r>
        <w:rPr>
          <w:rFonts w:hint="eastAsia"/>
        </w:rPr>
        <w:t>那么狄奥多勒的意思并非基督身体和血的无生命记号必须以应归于上帝的敬拜来敬拜，而是它们必须被尊崇、尊重和尊荣，作为神圣之物，并且正如基督奥秘和圣礼性的身体应被尊崇一样。</w:t>
      </w:r>
    </w:p>
    <w:p w14:paraId="414A23CB">
      <w:pPr>
        <w:ind w:left="5" w:right="70"/>
        <w:rPr>
          <w:rFonts w:hint="eastAsia"/>
        </w:rPr>
      </w:pPr>
    </w:p>
    <w:p w14:paraId="5CDBC707">
      <w:pPr>
        <w:ind w:left="5" w:right="70"/>
        <w:rPr>
          <w:rFonts w:hint="eastAsia"/>
        </w:rPr>
      </w:pPr>
      <w:r>
        <w:rPr>
          <w:rFonts w:hint="eastAsia"/>
        </w:rPr>
        <w:t>So speaks Augustine (Epistle 118): Neither of them dishonors the Lord’s body and blood if they strive with emulation to honor the most salutary sacred sign, etc.</w:t>
      </w:r>
    </w:p>
    <w:p w14:paraId="1C68F0B4">
      <w:pPr>
        <w:ind w:left="5" w:right="70"/>
        <w:rPr>
          <w:rFonts w:hint="eastAsia"/>
        </w:rPr>
      </w:pPr>
      <w:r>
        <w:rPr>
          <w:rFonts w:hint="eastAsia"/>
        </w:rPr>
        <w:t>奥古斯丁如此说（书信118）：如果他们竞相尊荣那最救恩的神圣记号，他们中没有一个会羞辱主的身体和血，等等。</w:t>
      </w:r>
    </w:p>
    <w:p w14:paraId="672036D2">
      <w:pPr>
        <w:ind w:left="5" w:right="70"/>
        <w:rPr>
          <w:rFonts w:hint="eastAsia"/>
        </w:rPr>
      </w:pPr>
    </w:p>
    <w:p w14:paraId="4EE71F88">
      <w:pPr>
        <w:ind w:left="5" w:right="70"/>
        <w:rPr>
          <w:rFonts w:hint="eastAsia"/>
        </w:rPr>
      </w:pPr>
      <w:r>
        <w:rPr>
          <w:rFonts w:hint="eastAsia"/>
        </w:rPr>
        <w:t>The one, out of respect, dares not take it every day; the other, out of respect, dares not let one day pass without taking it.</w:t>
      </w:r>
    </w:p>
    <w:p w14:paraId="64425329">
      <w:pPr>
        <w:ind w:left="5" w:right="70"/>
        <w:rPr>
          <w:rFonts w:hint="eastAsia"/>
        </w:rPr>
      </w:pPr>
      <w:r>
        <w:rPr>
          <w:rFonts w:hint="eastAsia"/>
        </w:rPr>
        <w:t>一个，出于尊敬，不敢每天领受；另一个，出于尊敬，不敢让一天过去而不领受。</w:t>
      </w:r>
    </w:p>
    <w:p w14:paraId="06067C43">
      <w:pPr>
        <w:ind w:left="5" w:right="70"/>
        <w:rPr>
          <w:rFonts w:hint="eastAsia"/>
        </w:rPr>
      </w:pPr>
    </w:p>
    <w:p w14:paraId="4D46FF02">
      <w:pPr>
        <w:ind w:left="5" w:right="70"/>
        <w:rPr>
          <w:rFonts w:hint="eastAsia"/>
        </w:rPr>
      </w:pPr>
      <w:r>
        <w:rPr>
          <w:rFonts w:hint="eastAsia"/>
        </w:rPr>
        <w:t>Only this food will not be loathed as manna once was.</w:t>
      </w:r>
    </w:p>
    <w:p w14:paraId="0E3BD428">
      <w:pPr>
        <w:ind w:left="5" w:right="70"/>
        <w:rPr>
          <w:rFonts w:hint="eastAsia"/>
        </w:rPr>
      </w:pPr>
      <w:r>
        <w:rPr>
          <w:rFonts w:hint="eastAsia"/>
        </w:rPr>
        <w:t>只有这食物不会像吗哪曾经那样被厌恶。</w:t>
      </w:r>
    </w:p>
    <w:p w14:paraId="14F7AC7C">
      <w:pPr>
        <w:ind w:left="5" w:right="70"/>
        <w:rPr>
          <w:rFonts w:hint="eastAsia"/>
        </w:rPr>
      </w:pPr>
    </w:p>
    <w:p w14:paraId="1F792C5E">
      <w:pPr>
        <w:ind w:left="5" w:right="70"/>
        <w:rPr>
          <w:rFonts w:hint="eastAsia"/>
        </w:rPr>
      </w:pPr>
      <w:r>
        <w:rPr>
          <w:rFonts w:hint="eastAsia"/>
        </w:rPr>
        <w:t>Wherefore also the Apostle says that it is received unworthily by those who do not discern it from other foods by a veneration especially due.</w:t>
      </w:r>
    </w:p>
    <w:p w14:paraId="5CE3982F">
      <w:pPr>
        <w:ind w:left="5" w:right="70"/>
        <w:rPr>
          <w:rFonts w:hint="eastAsia"/>
        </w:rPr>
      </w:pPr>
      <w:r>
        <w:rPr>
          <w:rFonts w:hint="eastAsia"/>
        </w:rPr>
        <w:t>因此，使徒也说，那些不以特别应有的尊崇将其与其他食物分辨出来的人，就是不按理领受。</w:t>
      </w:r>
    </w:p>
    <w:p w14:paraId="73C68ABC">
      <w:pPr>
        <w:ind w:left="5" w:right="70"/>
        <w:rPr>
          <w:rFonts w:hint="eastAsia"/>
        </w:rPr>
      </w:pPr>
    </w:p>
    <w:p w14:paraId="04CB6EE8">
      <w:pPr>
        <w:ind w:left="5" w:right="70"/>
        <w:rPr>
          <w:rFonts w:hint="eastAsia"/>
        </w:rPr>
      </w:pPr>
      <w:r>
        <w:rPr>
          <w:rFonts w:hint="eastAsia"/>
        </w:rPr>
        <w:t>When it is a question of the dignity of the Sacrament, this good Doctor always speaks of honoring and venerating, never of adoring the Sacrament.</w:t>
      </w:r>
    </w:p>
    <w:p w14:paraId="74988A34">
      <w:pPr>
        <w:ind w:left="5" w:right="70"/>
        <w:rPr>
          <w:rFonts w:hint="eastAsia"/>
        </w:rPr>
      </w:pPr>
      <w:r>
        <w:rPr>
          <w:rFonts w:hint="eastAsia"/>
        </w:rPr>
        <w:t>当问题是关于圣礼的尊严时，这位良善的教父总是谈论尊荣和尊崇，从不谈论敬拜圣礼。</w:t>
      </w:r>
    </w:p>
    <w:p w14:paraId="1D7AC09C">
      <w:pPr>
        <w:ind w:left="5" w:right="70"/>
        <w:rPr>
          <w:rFonts w:hint="eastAsia"/>
        </w:rPr>
      </w:pPr>
    </w:p>
    <w:p w14:paraId="4B5565F2">
      <w:pPr>
        <w:ind w:left="5" w:right="70"/>
        <w:rPr>
          <w:rFonts w:hint="eastAsia"/>
        </w:rPr>
      </w:pPr>
      <w:r>
        <w:rPr>
          <w:rFonts w:hint="eastAsia"/>
        </w:rPr>
        <w:t>The same Father, in Book 3 of Christian Doctrine, Chapter 9, says: He who makes or venerates the sign divinely instituted, whose virtue and signification he understands, does not venerate that which is seen and is transitory but rather that to which all such things ought to be referred.</w:t>
      </w:r>
    </w:p>
    <w:p w14:paraId="5A4F4487">
      <w:pPr>
        <w:ind w:left="5" w:right="70"/>
        <w:rPr>
          <w:rFonts w:hint="eastAsia"/>
        </w:rPr>
      </w:pPr>
      <w:r>
        <w:rPr>
          <w:rFonts w:hint="eastAsia"/>
        </w:rPr>
        <w:t>同一位教父，在《基督教教义》第三卷，第九章中说：凡是制作或尊崇那神圣设立的记号，并明白其德能和意义的人，并非尊崇那所见和短暂的，而是尊崇所有这类事物应归于的。</w:t>
      </w:r>
    </w:p>
    <w:p w14:paraId="2E6B2401">
      <w:pPr>
        <w:ind w:left="5" w:right="70"/>
        <w:rPr>
          <w:rFonts w:hint="eastAsia"/>
        </w:rPr>
      </w:pPr>
    </w:p>
    <w:p w14:paraId="2FC43BDA">
      <w:pPr>
        <w:ind w:left="5" w:right="70"/>
        <w:rPr>
          <w:rFonts w:hint="eastAsia"/>
        </w:rPr>
      </w:pPr>
      <w:r>
        <w:rPr>
          <w:rFonts w:hint="eastAsia"/>
        </w:rPr>
        <w:t>And in Epistle 164: We venerate everywhere the Baptism of Christ.</w:t>
      </w:r>
    </w:p>
    <w:p w14:paraId="63980838">
      <w:pPr>
        <w:ind w:left="5" w:right="70"/>
        <w:rPr>
          <w:rFonts w:hint="eastAsia"/>
        </w:rPr>
      </w:pPr>
      <w:r>
        <w:rPr>
          <w:rFonts w:hint="eastAsia"/>
        </w:rPr>
        <w:t>在第164封信中：我们到处尊崇基督的洗礼。</w:t>
      </w:r>
    </w:p>
    <w:p w14:paraId="0B791AF4">
      <w:pPr>
        <w:ind w:left="5" w:right="70"/>
        <w:rPr>
          <w:rFonts w:hint="eastAsia"/>
        </w:rPr>
      </w:pPr>
    </w:p>
    <w:p w14:paraId="2EA207D6">
      <w:pPr>
        <w:ind w:left="5" w:right="70"/>
        <w:rPr>
          <w:rFonts w:hint="eastAsia"/>
        </w:rPr>
      </w:pPr>
      <w:r>
        <w:rPr>
          <w:rFonts w:hint="eastAsia"/>
        </w:rPr>
        <w:t>Which is done without adoration.</w:t>
      </w:r>
    </w:p>
    <w:p w14:paraId="4697C3A4">
      <w:pPr>
        <w:ind w:left="5" w:right="70"/>
        <w:rPr>
          <w:rFonts w:hint="eastAsia"/>
        </w:rPr>
      </w:pPr>
      <w:r>
        <w:rPr>
          <w:rFonts w:hint="eastAsia"/>
        </w:rPr>
        <w:t>这是在没有敬拜的情况下完成的。</w:t>
      </w:r>
    </w:p>
    <w:p w14:paraId="1295C2C9">
      <w:pPr>
        <w:ind w:left="5" w:right="70"/>
        <w:rPr>
          <w:rFonts w:hint="eastAsia"/>
        </w:rPr>
      </w:pPr>
    </w:p>
    <w:p w14:paraId="573E9236">
      <w:pPr>
        <w:ind w:left="5" w:right="70"/>
        <w:rPr>
          <w:rFonts w:hint="eastAsia"/>
        </w:rPr>
      </w:pPr>
      <w:r>
        <w:rPr>
          <w:rFonts w:hint="eastAsia"/>
        </w:rPr>
        <w:t>But above all, the authority previously cited of Theophilus, Patriarch of Alexandria, is full of the exposition which Jerome brings to it.</w:t>
      </w:r>
    </w:p>
    <w:p w14:paraId="4D4A1307">
      <w:pPr>
        <w:ind w:left="5" w:right="70"/>
        <w:rPr>
          <w:rFonts w:hint="eastAsia"/>
        </w:rPr>
      </w:pPr>
      <w:r>
        <w:rPr>
          <w:rFonts w:hint="eastAsia"/>
        </w:rPr>
        <w:t>但最重要的是，先前引用的亚历山大主教提奥菲罗的权威，充满了耶柔米为其带来的解释。</w:t>
      </w:r>
    </w:p>
    <w:p w14:paraId="744AC03E">
      <w:pPr>
        <w:ind w:left="5" w:right="70"/>
        <w:rPr>
          <w:rFonts w:hint="eastAsia"/>
        </w:rPr>
      </w:pPr>
    </w:p>
    <w:p w14:paraId="788117A3">
      <w:pPr>
        <w:ind w:left="5" w:right="70"/>
        <w:rPr>
          <w:rFonts w:hint="eastAsia"/>
        </w:rPr>
      </w:pPr>
      <w:r>
        <w:rPr>
          <w:rFonts w:hint="eastAsia"/>
        </w:rPr>
        <w:t>This Theophilus, in his first Paschal Epistle, disputing against Origen, had said: Origen does not consider that the mystical waters of Baptism are consecrated by the coming of the Holy Ghost, and that the bread of the Lord —whereby the body of our Saviour is shown [or represented] and which we break for our sanctification—and the sacred chalice which are set upon the table, and which are indeed inanimate things, are sanctified by the invocation and coming of the Holy Ghost.</w:t>
      </w:r>
    </w:p>
    <w:p w14:paraId="58AED28A">
      <w:pPr>
        <w:ind w:left="5" w:right="70"/>
        <w:rPr>
          <w:rFonts w:hint="eastAsia"/>
        </w:rPr>
      </w:pPr>
      <w:r>
        <w:rPr>
          <w:rFonts w:hint="eastAsia"/>
        </w:rPr>
        <w:t>这位提奥菲罗，在他的第一封复活节书信中，与俄利根争论时曾说：俄利根没有考虑到，洗礼的奥秘之水是藉着圣灵的降临而被祝圣的，并且主的饼——藉此我们救主的身体被显示[或代表]，我们为我们的成圣而擘开它——以及那放在桌上的圣杯，它们确实是无生命之物，是藉着圣灵的呼求和降临而被分别为圣的。</w:t>
      </w:r>
    </w:p>
    <w:p w14:paraId="1B3831CA">
      <w:pPr>
        <w:ind w:left="5" w:right="70"/>
        <w:rPr>
          <w:rFonts w:hint="eastAsia"/>
        </w:rPr>
      </w:pPr>
    </w:p>
    <w:p w14:paraId="37BE3FF8">
      <w:pPr>
        <w:ind w:left="5" w:right="70"/>
        <w:rPr>
          <w:rFonts w:hint="eastAsia"/>
        </w:rPr>
      </w:pPr>
      <w:r>
        <w:rPr>
          <w:rFonts w:hint="eastAsia"/>
        </w:rPr>
        <w:t>Excellent words, especially where Theophilus says that we break the bread of the Lord, whereby the body of the Lord is shown; and that the water of Baptism is sanctified by the invocation and coming of the Holy Ghost—showing thereby that this sanctification is done by invocation or prayer, not by pronouncing these words: This is my body.</w:t>
      </w:r>
    </w:p>
    <w:p w14:paraId="58B5E6A1">
      <w:pPr>
        <w:ind w:left="5" w:right="70"/>
        <w:rPr>
          <w:rFonts w:hint="eastAsia"/>
        </w:rPr>
      </w:pPr>
      <w:r>
        <w:rPr>
          <w:rFonts w:hint="eastAsia"/>
        </w:rPr>
        <w:t>卓越的话语，尤其是在提奥菲罗说我们擘开主的饼，藉此主的身体被显示；并且洗礼的水是藉着圣灵的呼求和降临而被分别为圣——藉此表明这分别为圣是藉着呼求或祷告完成的，而非藉着念出这些话：这是我的身体。</w:t>
      </w:r>
    </w:p>
    <w:p w14:paraId="3FB44DBC">
      <w:pPr>
        <w:ind w:left="5" w:right="70"/>
        <w:rPr>
          <w:rFonts w:hint="eastAsia"/>
        </w:rPr>
      </w:pPr>
    </w:p>
    <w:p w14:paraId="174699A4">
      <w:pPr>
        <w:ind w:left="5" w:right="70"/>
        <w:rPr>
          <w:rFonts w:hint="eastAsia"/>
        </w:rPr>
      </w:pPr>
      <w:r>
        <w:rPr>
          <w:rFonts w:hint="eastAsia"/>
        </w:rPr>
        <w:t>And that as this sanctification or consecration does not transubstantiate the water of Baptism, so also the consecration of the bread does not transubstantiate it into the body of the Lord.</w:t>
      </w:r>
    </w:p>
    <w:p w14:paraId="186C1719">
      <w:pPr>
        <w:ind w:left="5" w:right="70"/>
        <w:rPr>
          <w:rFonts w:hint="eastAsia"/>
        </w:rPr>
      </w:pPr>
      <w:r>
        <w:rPr>
          <w:rFonts w:hint="eastAsia"/>
        </w:rPr>
        <w:t>并且正如这分别为圣或祝圣，并不将洗礼的水变质，同样，饼的祝圣也并不将其变质成主的身体。</w:t>
      </w:r>
    </w:p>
    <w:p w14:paraId="60892C9B">
      <w:pPr>
        <w:ind w:left="5" w:right="70"/>
        <w:rPr>
          <w:rFonts w:hint="eastAsia"/>
        </w:rPr>
      </w:pPr>
    </w:p>
    <w:p w14:paraId="037E6B7A">
      <w:pPr>
        <w:ind w:left="5" w:right="70"/>
        <w:rPr>
          <w:rFonts w:hint="eastAsia"/>
        </w:rPr>
      </w:pPr>
      <w:r>
        <w:rPr>
          <w:rFonts w:hint="eastAsia"/>
        </w:rPr>
        <w:t>For he acknowledges but one kind of consecration for Baptism and for the Eucharist.</w:t>
      </w:r>
    </w:p>
    <w:p w14:paraId="3A5FE6AE">
      <w:pPr>
        <w:ind w:left="5" w:right="70"/>
        <w:rPr>
          <w:rFonts w:hint="eastAsia"/>
        </w:rPr>
      </w:pPr>
      <w:r>
        <w:rPr>
          <w:rFonts w:hint="eastAsia"/>
        </w:rPr>
        <w:t>因为他只承认一种为洗礼和圣餐的祝圣。</w:t>
      </w:r>
    </w:p>
    <w:p w14:paraId="0BBF2727">
      <w:pPr>
        <w:ind w:left="5" w:right="70"/>
        <w:rPr>
          <w:rFonts w:hint="eastAsia"/>
        </w:rPr>
      </w:pPr>
    </w:p>
    <w:p w14:paraId="4512AB2E">
      <w:pPr>
        <w:ind w:left="5" w:right="70"/>
        <w:rPr>
          <w:rFonts w:hint="eastAsia"/>
        </w:rPr>
      </w:pPr>
      <w:r>
        <w:rPr>
          <w:rFonts w:hint="eastAsia"/>
        </w:rPr>
        <w:t>Jerome, translator of these Epistles, writes to their author, Theophilus, and speaks thus with reference to this passage: We have admired in your book the profit which all the Churches receive by it; that the ignorant being instructed by the testimonies of holy letters may learn with what veneration they must receive holy things and serve the ministry of Christ’s altar; and that they may not think that the sacred chalices, and the holy veils, and other things belonging to the service of Christ’s passion are deprived of holiness as inanimate and senseless—but that they may know because they accompany the body and blood of the Lord, they ought to be venerated with the same majesty as His body and blood.</w:t>
      </w:r>
    </w:p>
    <w:p w14:paraId="3DB22E6E">
      <w:pPr>
        <w:ind w:left="5" w:right="70"/>
        <w:rPr>
          <w:rFonts w:hint="eastAsia"/>
        </w:rPr>
      </w:pPr>
      <w:r>
        <w:rPr>
          <w:rFonts w:hint="eastAsia"/>
        </w:rPr>
        <w:t>耶柔米，这些书信的翻译者，写信给它们的作者提奥菲罗，并如此论及这段话：我们在你的书中钦佩所有教会藉此所受的益处；即，无知的人藉着神圣书信的见证得教导，可以学习他们必须以何等的尊崇来领受圣物，并服事基督祭坛的职事；并且他们不要认为，圣杯、圣幔，以及其他属于基督受难礼拜的器物，作为无生命和无感觉之物，就失去了圣洁——但他们当知道，因为它们伴随着主的身体和血，它们就应当被以与祂的身体和血同样的威严来尊崇。</w:t>
      </w:r>
    </w:p>
    <w:p w14:paraId="4F536D66">
      <w:pPr>
        <w:ind w:left="5" w:right="70"/>
        <w:rPr>
          <w:rFonts w:hint="eastAsia"/>
        </w:rPr>
      </w:pPr>
    </w:p>
    <w:p w14:paraId="15A38B5D">
      <w:pPr>
        <w:ind w:left="5" w:right="70"/>
        <w:rPr>
          <w:rFonts w:hint="eastAsia"/>
        </w:rPr>
      </w:pPr>
      <w:r>
        <w:rPr>
          <w:rFonts w:hint="eastAsia"/>
        </w:rPr>
        <w:t>These words ought to be well weighed.</w:t>
      </w:r>
    </w:p>
    <w:p w14:paraId="62177756">
      <w:pPr>
        <w:ind w:left="5" w:right="70"/>
        <w:rPr>
          <w:rFonts w:hint="eastAsia"/>
        </w:rPr>
      </w:pPr>
      <w:r>
        <w:rPr>
          <w:rFonts w:hint="eastAsia"/>
        </w:rPr>
        <w:t>这些话应当被仔细衡量。</w:t>
      </w:r>
    </w:p>
    <w:p w14:paraId="0ABA7BFB">
      <w:pPr>
        <w:ind w:left="5" w:right="70"/>
        <w:rPr>
          <w:rFonts w:hint="eastAsia"/>
        </w:rPr>
      </w:pPr>
    </w:p>
    <w:p w14:paraId="5B196EF1">
      <w:pPr>
        <w:ind w:left="5" w:right="70"/>
        <w:rPr>
          <w:rFonts w:hint="eastAsia"/>
        </w:rPr>
      </w:pPr>
      <w:r>
        <w:rPr>
          <w:rFonts w:hint="eastAsia"/>
        </w:rPr>
        <w:t>Jerome says that the chalices and linen clothes, and other appurtenances of the outward service of the Sacrament, ought to be venerated with the same majesty and reverence as the body and blood of Christ.</w:t>
      </w:r>
    </w:p>
    <w:p w14:paraId="1DAE999B">
      <w:pPr>
        <w:ind w:left="5" w:right="70"/>
        <w:rPr>
          <w:rFonts w:hint="eastAsia"/>
        </w:rPr>
      </w:pPr>
      <w:r>
        <w:rPr>
          <w:rFonts w:hint="eastAsia"/>
        </w:rPr>
        <w:t>耶柔米说，圣杯和麻布，以及圣礼外在服事的其他附属物，应当被以与基督的身体和血同样的威严和敬畏来尊崇。</w:t>
      </w:r>
    </w:p>
    <w:p w14:paraId="5E91B98C">
      <w:pPr>
        <w:ind w:left="5" w:right="70"/>
        <w:rPr>
          <w:rFonts w:hint="eastAsia"/>
        </w:rPr>
      </w:pPr>
    </w:p>
    <w:p w14:paraId="3B7E1503">
      <w:pPr>
        <w:ind w:left="5" w:right="70"/>
        <w:rPr>
          <w:rFonts w:hint="eastAsia"/>
        </w:rPr>
      </w:pPr>
      <w:r>
        <w:rPr>
          <w:rFonts w:hint="eastAsia"/>
        </w:rPr>
        <w:t>Now it is clear that linen clothes and chalices ought not to be worshipped with the sovereign adoration due unto God alone.</w:t>
      </w:r>
    </w:p>
    <w:p w14:paraId="40B6C21B">
      <w:pPr>
        <w:ind w:left="5" w:right="70"/>
        <w:rPr>
          <w:rFonts w:hint="eastAsia"/>
        </w:rPr>
      </w:pPr>
      <w:r>
        <w:rPr>
          <w:rFonts w:hint="eastAsia"/>
        </w:rPr>
        <w:t>现在很清楚，麻布和圣杯不应被以唯独应归于上帝的至高敬拜来敬拜。</w:t>
      </w:r>
    </w:p>
    <w:p w14:paraId="1C51BB4B">
      <w:pPr>
        <w:ind w:left="5" w:right="70"/>
        <w:rPr>
          <w:rFonts w:hint="eastAsia"/>
        </w:rPr>
      </w:pPr>
    </w:p>
    <w:p w14:paraId="66AACE66">
      <w:pPr>
        <w:ind w:left="5" w:right="70"/>
        <w:rPr>
          <w:rFonts w:hint="eastAsia"/>
        </w:rPr>
      </w:pPr>
      <w:r>
        <w:rPr>
          <w:rFonts w:hint="eastAsia"/>
        </w:rPr>
        <w:t>Whence it appears that the body and blood of Christ, of which Jerome speaks here, must not be worshipped with sovereign adoration, and that the Lord’s body of which he speaks is the mystical and sacramental body of Christ, not the natural.</w:t>
      </w:r>
    </w:p>
    <w:p w14:paraId="676AB926">
      <w:pPr>
        <w:ind w:left="5" w:right="70"/>
        <w:rPr>
          <w:rFonts w:hint="eastAsia"/>
        </w:rPr>
      </w:pPr>
      <w:r>
        <w:rPr>
          <w:rFonts w:hint="eastAsia"/>
        </w:rPr>
        <w:t>由此可见，耶柔米在这里所说的基督的身体和血，不应被以至高的敬拜来敬拜，并且他所说的主的身体，是基督奥秘和圣礼性的身体，而非自然的身体。</w:t>
      </w:r>
    </w:p>
    <w:p w14:paraId="31E95073">
      <w:pPr>
        <w:ind w:left="5" w:right="70"/>
        <w:rPr>
          <w:rFonts w:hint="eastAsia"/>
        </w:rPr>
      </w:pPr>
    </w:p>
    <w:p w14:paraId="5B6F7901">
      <w:pPr>
        <w:ind w:left="5" w:right="70"/>
        <w:rPr>
          <w:rFonts w:hint="eastAsia"/>
        </w:rPr>
      </w:pPr>
      <w:r>
        <w:rPr>
          <w:rFonts w:hint="eastAsia"/>
        </w:rPr>
        <w:t>For would Jerome have been so profane or so ignorant as to prescribe that linen clothes and chalices should be worshipped with a worship equal unto that which is due unto Christ himself?</w:t>
      </w:r>
    </w:p>
    <w:p w14:paraId="68B75210">
      <w:pPr>
        <w:ind w:left="5" w:right="70"/>
        <w:rPr>
          <w:rFonts w:hint="eastAsia"/>
        </w:rPr>
      </w:pPr>
      <w:r>
        <w:rPr>
          <w:rFonts w:hint="eastAsia"/>
        </w:rPr>
        <w:t>因为耶柔米会如此亵渎或无知，以至于规定麻布和圣杯应被以等同于应归于基督自己的敬拜来敬拜吗？</w:t>
      </w:r>
    </w:p>
    <w:p w14:paraId="50177AB3">
      <w:pPr>
        <w:ind w:left="5" w:right="70"/>
        <w:rPr>
          <w:rFonts w:hint="eastAsia"/>
        </w:rPr>
      </w:pPr>
    </w:p>
    <w:p w14:paraId="7BC46AC6">
      <w:pPr>
        <w:ind w:left="5" w:right="70"/>
        <w:rPr>
          <w:rFonts w:hint="eastAsia"/>
        </w:rPr>
      </w:pPr>
      <w:r>
        <w:rPr>
          <w:rFonts w:hint="eastAsia"/>
        </w:rPr>
        <w:t>Wherefore also he says not that the body and blood, or the chalices and veils must be worshipped, but only that they must be venerated.</w:t>
      </w:r>
    </w:p>
    <w:p w14:paraId="079094F9">
      <w:pPr>
        <w:ind w:left="5" w:right="70"/>
        <w:rPr>
          <w:rFonts w:hint="eastAsia"/>
        </w:rPr>
      </w:pPr>
      <w:r>
        <w:rPr>
          <w:rFonts w:hint="eastAsia"/>
        </w:rPr>
        <w:t>因此他也并非说身体和血，或圣杯和幔子必须被敬拜，而只是说它们必须被尊崇。</w:t>
      </w:r>
    </w:p>
    <w:p w14:paraId="5C7CFCF1">
      <w:pPr>
        <w:ind w:left="5" w:right="70"/>
        <w:rPr>
          <w:rFonts w:hint="eastAsia"/>
        </w:rPr>
      </w:pPr>
    </w:p>
    <w:p w14:paraId="5059012F">
      <w:pPr>
        <w:ind w:left="5" w:right="70"/>
        <w:rPr>
          <w:rFonts w:hint="eastAsia"/>
        </w:rPr>
      </w:pPr>
      <w:r>
        <w:rPr>
          <w:rFonts w:hint="eastAsia"/>
        </w:rPr>
        <w:t>And this is the same thing that Jerome told us before (that we may return to our beginning), that there are two sorts of body and blood of Christ.</w:t>
      </w:r>
    </w:p>
    <w:p w14:paraId="153272AF">
      <w:pPr>
        <w:ind w:left="5" w:right="70"/>
        <w:rPr>
          <w:rFonts w:hint="eastAsia"/>
        </w:rPr>
      </w:pPr>
      <w:r>
        <w:rPr>
          <w:rFonts w:hint="eastAsia"/>
        </w:rPr>
        <w:t>这与耶柔米先前告诉我们的（让我们回到起点）是同一回事，即有两种基督的身体和血。</w:t>
      </w:r>
    </w:p>
    <w:p w14:paraId="53A70E6E">
      <w:pPr>
        <w:ind w:left="5" w:right="70"/>
        <w:rPr>
          <w:rFonts w:hint="eastAsia"/>
        </w:rPr>
      </w:pPr>
    </w:p>
    <w:p w14:paraId="2A29ECB0">
      <w:pPr>
        <w:ind w:left="5" w:right="70"/>
        <w:rPr>
          <w:rFonts w:hint="eastAsia"/>
        </w:rPr>
      </w:pPr>
      <w:r>
        <w:rPr>
          <w:rFonts w:hint="eastAsia"/>
        </w:rPr>
        <w:t>It was from him that the Canon Dupliciter was taken in the second distinction of the Consecration, which says: “The flesh of Christ is understood two ways.</w:t>
      </w:r>
    </w:p>
    <w:p w14:paraId="4BFB8B52">
      <w:pPr>
        <w:ind w:left="5" w:right="70"/>
        <w:rPr>
          <w:rFonts w:hint="eastAsia"/>
        </w:rPr>
      </w:pPr>
      <w:r>
        <w:rPr>
          <w:rFonts w:hint="eastAsia"/>
        </w:rPr>
        <w:t>《双重教规》是从他那里取来的，在《祝圣汇编》第二辑中说：“基督的肉身以两种方式被理解。</w:t>
      </w:r>
    </w:p>
    <w:p w14:paraId="4CD2DE77">
      <w:pPr>
        <w:ind w:left="5" w:right="70"/>
        <w:rPr>
          <w:rFonts w:hint="eastAsia"/>
        </w:rPr>
      </w:pPr>
    </w:p>
    <w:p w14:paraId="57FD690E">
      <w:pPr>
        <w:ind w:left="5" w:right="70"/>
        <w:rPr>
          <w:rFonts w:hint="eastAsia"/>
        </w:rPr>
      </w:pPr>
      <w:r>
        <w:rPr>
          <w:rFonts w:hint="eastAsia"/>
        </w:rPr>
        <w:t>It is either that spiritual and divine flesh, of which himself says, My flesh is meat indeed; or that flesh which was crucified, and that blood which was shed by the soldier’s spear.”</w:t>
      </w:r>
    </w:p>
    <w:p w14:paraId="240E9308">
      <w:pPr>
        <w:ind w:left="5" w:right="70"/>
        <w:rPr>
          <w:rFonts w:hint="eastAsia"/>
        </w:rPr>
      </w:pPr>
      <w:r>
        <w:rPr>
          <w:rFonts w:hint="eastAsia"/>
        </w:rPr>
        <w:t>要么是那属灵和神圣的肉身，祂自己论到它说：我的肉真是可吃的；要么是那被钉十字架的肉身，以及那被兵丁的枪所流出的血。”</w:t>
      </w:r>
    </w:p>
    <w:p w14:paraId="3D672102">
      <w:pPr>
        <w:ind w:left="5" w:right="70"/>
        <w:rPr>
          <w:rFonts w:hint="eastAsia"/>
        </w:rPr>
      </w:pPr>
    </w:p>
    <w:p w14:paraId="30FC6D0D">
      <w:pPr>
        <w:ind w:left="5" w:right="70"/>
        <w:rPr>
          <w:rFonts w:hint="eastAsia"/>
        </w:rPr>
      </w:pPr>
      <w:r>
        <w:rPr>
          <w:rFonts w:hint="eastAsia"/>
        </w:rPr>
        <w:t>And the Canon De hac, in the same distinction: “It is indeed lawful to eat of that victim which is done wonderfully in the commemoration of Christ.</w:t>
      </w:r>
    </w:p>
    <w:p w14:paraId="345B7D0B">
      <w:pPr>
        <w:ind w:left="5" w:right="70"/>
        <w:rPr>
          <w:rFonts w:hint="eastAsia"/>
        </w:rPr>
      </w:pPr>
      <w:r>
        <w:rPr>
          <w:rFonts w:hint="eastAsia"/>
        </w:rPr>
        <w:t>在同一辑中的《论此》教规说：“吃那在基督的记念中奇妙地完成的祭物，确实是合法的。</w:t>
      </w:r>
    </w:p>
    <w:p w14:paraId="794B3CF1">
      <w:pPr>
        <w:ind w:left="5" w:right="70"/>
        <w:rPr>
          <w:rFonts w:hint="eastAsia"/>
        </w:rPr>
      </w:pPr>
    </w:p>
    <w:p w14:paraId="17F03F8F">
      <w:pPr>
        <w:ind w:left="5" w:right="70"/>
        <w:rPr>
          <w:rFonts w:hint="eastAsia"/>
        </w:rPr>
      </w:pPr>
      <w:r>
        <w:rPr>
          <w:rFonts w:hint="eastAsia"/>
        </w:rPr>
        <w:t>But it is lawful to none to eat that victim in itself which was offered in the altar of the Cross.”</w:t>
      </w:r>
    </w:p>
    <w:p w14:paraId="619F296A">
      <w:pPr>
        <w:ind w:left="5" w:right="70"/>
        <w:rPr>
          <w:rFonts w:hint="eastAsia"/>
        </w:rPr>
      </w:pPr>
      <w:r>
        <w:rPr>
          <w:rFonts w:hint="eastAsia"/>
        </w:rPr>
        <w:t>但无人可以吃那在十字架的祭坛上所献的祭物本身。”</w:t>
      </w:r>
    </w:p>
    <w:p w14:paraId="09C24446">
      <w:pPr>
        <w:ind w:left="5" w:right="70"/>
        <w:rPr>
          <w:rFonts w:hint="eastAsia"/>
        </w:rPr>
      </w:pPr>
    </w:p>
    <w:p w14:paraId="65547ED5">
      <w:pPr>
        <w:ind w:left="5" w:right="70"/>
        <w:rPr>
          <w:rFonts w:hint="eastAsia"/>
        </w:rPr>
      </w:pPr>
      <w:r>
        <w:rPr>
          <w:rFonts w:hint="eastAsia"/>
        </w:rPr>
        <w:t>Note these words in itself: It is not lawful to eat in itself the Lord’s flesh offered in the Cross: For thereby he declares that it is lawful to eat it in Sacrament, or in mystery, not in itself, so that it enter into our mouth or stomach.</w:t>
      </w:r>
    </w:p>
    <w:p w14:paraId="7F3C1A68">
      <w:pPr>
        <w:ind w:left="5" w:right="70"/>
        <w:rPr>
          <w:rFonts w:hint="eastAsia"/>
        </w:rPr>
      </w:pPr>
      <w:r>
        <w:rPr>
          <w:rFonts w:hint="eastAsia"/>
        </w:rPr>
        <w:t>注意“本身”这些词：在十字架上献上的主的肉身，本身是不可吃的：因为藉此祂宣告，在圣礼中，或在奥秘中吃它是合法的，并非本身，以至于它进入我们的口或胃。</w:t>
      </w:r>
    </w:p>
    <w:p w14:paraId="3A154B95">
      <w:pPr>
        <w:ind w:left="5" w:right="70"/>
        <w:rPr>
          <w:rFonts w:hint="eastAsia"/>
        </w:rPr>
      </w:pPr>
    </w:p>
    <w:p w14:paraId="13F6BBED">
      <w:pPr>
        <w:ind w:left="5" w:right="70"/>
        <w:rPr>
          <w:rFonts w:hint="eastAsia"/>
        </w:rPr>
      </w:pPr>
      <w:r>
        <w:rPr>
          <w:rFonts w:hint="eastAsia"/>
        </w:rPr>
        <w:t>We heard also Augustine saying upon Psalm 98, as personating Christ: “You shall not eat this body which you see, and shall not drink the blood which they that crucify me shall spill.”</w:t>
      </w:r>
    </w:p>
    <w:p w14:paraId="3AC650F7">
      <w:pPr>
        <w:ind w:left="5" w:right="70"/>
        <w:rPr>
          <w:rFonts w:hint="eastAsia"/>
        </w:rPr>
      </w:pPr>
      <w:r>
        <w:rPr>
          <w:rFonts w:hint="eastAsia"/>
        </w:rPr>
        <w:t>我们也听奥古斯丁在论诗篇98篇时，将基督拟人化说：“你们将不会吃你们所看见的这个身体，也不会喝那些将要钉我十字架之人所要流的血。”</w:t>
      </w:r>
    </w:p>
    <w:p w14:paraId="5B86A981">
      <w:pPr>
        <w:ind w:left="5" w:right="70"/>
        <w:rPr>
          <w:rFonts w:hint="eastAsia"/>
        </w:rPr>
      </w:pPr>
    </w:p>
    <w:p w14:paraId="181E6CD6">
      <w:pPr>
        <w:ind w:left="5" w:right="70"/>
        <w:rPr>
          <w:rFonts w:hint="eastAsia"/>
        </w:rPr>
      </w:pPr>
      <w:r>
        <w:rPr>
          <w:rFonts w:hint="eastAsia"/>
        </w:rPr>
        <w:t>Then another sort of Christ’s body is eaten, even the mystical and sacramental.</w:t>
      </w:r>
    </w:p>
    <w:p w14:paraId="40B9FF23">
      <w:pPr>
        <w:ind w:left="5" w:right="70"/>
        <w:rPr>
          <w:rFonts w:hint="eastAsia"/>
        </w:rPr>
      </w:pPr>
      <w:r>
        <w:rPr>
          <w:rFonts w:hint="eastAsia"/>
        </w:rPr>
        <w:t>那么，另一种基督的身体被吃了，即奥秘和圣礼性的身体。</w:t>
      </w:r>
    </w:p>
    <w:p w14:paraId="66178A65">
      <w:pPr>
        <w:ind w:left="5" w:right="70"/>
        <w:rPr>
          <w:rFonts w:hint="eastAsia"/>
        </w:rPr>
      </w:pPr>
    </w:p>
    <w:p w14:paraId="38555ACF">
      <w:pPr>
        <w:ind w:left="5" w:right="70"/>
        <w:rPr>
          <w:rFonts w:hint="eastAsia"/>
        </w:rPr>
      </w:pPr>
      <w:r>
        <w:rPr>
          <w:rFonts w:hint="eastAsia"/>
        </w:rPr>
        <w:t>This distinction of the two sorts of body of Christ being the key of the understanding of the Fathers in this matter, it is no wonder that the Cardinal is always wandering from his matter and accumulates texts of the Fathers to no purpose, because he did not observe this distinction and speaks not a word of it in all his book of the Eucharist.</w:t>
      </w:r>
    </w:p>
    <w:p w14:paraId="02BECC38">
      <w:pPr>
        <w:ind w:left="5" w:right="70"/>
        <w:rPr>
          <w:rFonts w:hint="eastAsia"/>
        </w:rPr>
      </w:pPr>
      <w:r>
        <w:rPr>
          <w:rFonts w:hint="eastAsia"/>
        </w:rPr>
        <w:t>基督身体这两种区别，是理解教父们在此事上观点的关键，难怪枢机主教总是离题，徒然地堆砌教父们的文本，因为他没有注意到这个区别，并且在他所有关于圣餐的书中，对此一言不发。</w:t>
      </w:r>
    </w:p>
    <w:p w14:paraId="3D831428">
      <w:pPr>
        <w:ind w:left="5" w:right="70"/>
        <w:rPr>
          <w:rFonts w:hint="eastAsia"/>
        </w:rPr>
      </w:pPr>
    </w:p>
    <w:p w14:paraId="6F3A0EAC">
      <w:pPr>
        <w:ind w:left="5" w:right="70"/>
        <w:rPr>
          <w:rFonts w:hint="eastAsia"/>
        </w:rPr>
      </w:pPr>
      <w:r>
        <w:rPr>
          <w:rFonts w:hint="eastAsia"/>
        </w:rPr>
        <w:t>CHAP. 22. The Cardinal’s allegations out of the Fathers are examined, beginning at his allegations out of the Catecheses of Gregory of Nyssa.</w:t>
      </w:r>
    </w:p>
    <w:p w14:paraId="5C1973EC">
      <w:pPr>
        <w:ind w:left="5" w:right="70"/>
        <w:rPr>
          <w:rFonts w:hint="eastAsia"/>
        </w:rPr>
      </w:pPr>
      <w:r>
        <w:rPr>
          <w:rFonts w:hint="eastAsia"/>
        </w:rPr>
        <w:t>第二十二章. 枢机主教从教父们那里引用的论据被审查，从他从尼撒的格列高利的《教理讲授》中引用的论据开始。</w:t>
      </w:r>
    </w:p>
    <w:p w14:paraId="657113BD">
      <w:pPr>
        <w:ind w:left="5" w:right="70"/>
        <w:rPr>
          <w:rFonts w:hint="eastAsia"/>
        </w:rPr>
      </w:pPr>
    </w:p>
    <w:p w14:paraId="5C28A60B">
      <w:pPr>
        <w:ind w:left="5" w:right="70"/>
        <w:rPr>
          <w:rFonts w:hint="eastAsia"/>
        </w:rPr>
      </w:pPr>
      <w:r>
        <w:rPr>
          <w:rFonts w:hint="eastAsia"/>
        </w:rPr>
        <w:t>T o obscure the clear evidence of this truth, the Cardinal pours a thick mist of allegations from the Fathers, some false, some wrested, some to no purpose.</w:t>
      </w:r>
    </w:p>
    <w:p w14:paraId="726B4ACA">
      <w:pPr>
        <w:ind w:left="5" w:right="70"/>
        <w:rPr>
          <w:rFonts w:hint="eastAsia"/>
        </w:rPr>
      </w:pPr>
      <w:r>
        <w:rPr>
          <w:rFonts w:hint="eastAsia"/>
        </w:rPr>
        <w:t>为要掩盖这真理的清晰证据，枢机主教倾倒出一团浓雾般的教父们的引文，有些是假的，有些是歪曲的，有些毫无用处。</w:t>
      </w:r>
    </w:p>
    <w:p w14:paraId="510ECF1A">
      <w:pPr>
        <w:ind w:left="5" w:right="70"/>
        <w:rPr>
          <w:rFonts w:hint="eastAsia"/>
        </w:rPr>
      </w:pPr>
    </w:p>
    <w:p w14:paraId="3C710F37">
      <w:pPr>
        <w:ind w:left="5" w:right="70"/>
        <w:rPr>
          <w:rFonts w:hint="eastAsia"/>
        </w:rPr>
      </w:pPr>
      <w:r>
        <w:rPr>
          <w:rFonts w:hint="eastAsia"/>
        </w:rPr>
        <w:t>Among the last sort I put those which he brings from new authors, or such as lived long after the fourth universal Council, which is the limit he had set to himself.</w:t>
      </w:r>
    </w:p>
    <w:p w14:paraId="74FADE47">
      <w:pPr>
        <w:ind w:left="5" w:right="70"/>
        <w:rPr>
          <w:rFonts w:hint="eastAsia"/>
        </w:rPr>
      </w:pPr>
      <w:r>
        <w:rPr>
          <w:rFonts w:hint="eastAsia"/>
        </w:rPr>
        <w:t>在最后一类中，我放入他从新作者那里引用的，或那些生活在第四次普世大公会议之后很久的作者，那是他为自己设定的界限。</w:t>
      </w:r>
    </w:p>
    <w:p w14:paraId="51655159">
      <w:pPr>
        <w:ind w:left="5" w:right="70"/>
        <w:rPr>
          <w:rFonts w:hint="eastAsia"/>
        </w:rPr>
      </w:pPr>
    </w:p>
    <w:p w14:paraId="1623BCC3">
      <w:pPr>
        <w:ind w:left="5" w:right="70"/>
        <w:rPr>
          <w:rFonts w:hint="eastAsia"/>
        </w:rPr>
      </w:pPr>
      <w:r>
        <w:rPr>
          <w:rFonts w:hint="eastAsia"/>
        </w:rPr>
        <w:t>Such is Alger the Schoolman, who wrote about the year of Christ 1130.</w:t>
      </w:r>
    </w:p>
    <w:p w14:paraId="1FA36A0E">
      <w:pPr>
        <w:ind w:left="5" w:right="70"/>
        <w:rPr>
          <w:rFonts w:hint="eastAsia"/>
        </w:rPr>
      </w:pPr>
      <w:r>
        <w:rPr>
          <w:rFonts w:hint="eastAsia"/>
        </w:rPr>
        <w:t>比如经院学者阿尔格，他约在公元1130年写作。</w:t>
      </w:r>
    </w:p>
    <w:p w14:paraId="5B78C103">
      <w:pPr>
        <w:ind w:left="5" w:right="70"/>
        <w:rPr>
          <w:rFonts w:hint="eastAsia"/>
        </w:rPr>
      </w:pPr>
    </w:p>
    <w:p w14:paraId="2DE6AD0B">
      <w:pPr>
        <w:ind w:left="5" w:right="70"/>
        <w:rPr>
          <w:rFonts w:hint="eastAsia"/>
        </w:rPr>
      </w:pPr>
      <w:r>
        <w:rPr>
          <w:rFonts w:hint="eastAsia"/>
        </w:rPr>
        <w:t>Such is Theophylact, who wrote about the year 1075.</w:t>
      </w:r>
    </w:p>
    <w:p w14:paraId="2010B109">
      <w:pPr>
        <w:ind w:left="5" w:right="70"/>
        <w:rPr>
          <w:rFonts w:hint="eastAsia"/>
        </w:rPr>
      </w:pPr>
      <w:r>
        <w:rPr>
          <w:rFonts w:hint="eastAsia"/>
        </w:rPr>
        <w:t>比如提奥菲拉克特，他约在公元1075年写作。</w:t>
      </w:r>
    </w:p>
    <w:p w14:paraId="56B00262">
      <w:pPr>
        <w:ind w:left="5" w:right="70"/>
        <w:rPr>
          <w:rFonts w:hint="eastAsia"/>
        </w:rPr>
      </w:pPr>
    </w:p>
    <w:p w14:paraId="2E680EDF">
      <w:pPr>
        <w:ind w:left="5" w:right="70"/>
        <w:rPr>
          <w:rFonts w:hint="eastAsia"/>
        </w:rPr>
      </w:pPr>
      <w:r>
        <w:rPr>
          <w:rFonts w:hint="eastAsia"/>
        </w:rPr>
        <w:t>Damascene, who wrote about the year 750.</w:t>
      </w:r>
    </w:p>
    <w:p w14:paraId="51102C92">
      <w:pPr>
        <w:ind w:left="5" w:right="70"/>
        <w:rPr>
          <w:rFonts w:hint="eastAsia"/>
        </w:rPr>
      </w:pPr>
      <w:r>
        <w:rPr>
          <w:rFonts w:hint="eastAsia"/>
        </w:rPr>
        <w:t>大马士革的约翰，他约在公元750年写作。</w:t>
      </w:r>
    </w:p>
    <w:p w14:paraId="1876ABE4">
      <w:pPr>
        <w:ind w:left="5" w:right="70"/>
        <w:rPr>
          <w:rFonts w:hint="eastAsia"/>
        </w:rPr>
      </w:pPr>
    </w:p>
    <w:p w14:paraId="18A4F0A9">
      <w:pPr>
        <w:ind w:left="5" w:right="70"/>
        <w:rPr>
          <w:rFonts w:hint="eastAsia"/>
        </w:rPr>
      </w:pPr>
      <w:r>
        <w:rPr>
          <w:rFonts w:hint="eastAsia"/>
        </w:rPr>
        <w:t>And Euthymius, who is of the year 1120.</w:t>
      </w:r>
    </w:p>
    <w:p w14:paraId="65C81AC9">
      <w:pPr>
        <w:ind w:left="5" w:right="70"/>
        <w:rPr>
          <w:rFonts w:hint="eastAsia"/>
        </w:rPr>
      </w:pPr>
      <w:r>
        <w:rPr>
          <w:rFonts w:hint="eastAsia"/>
        </w:rPr>
        <w:t>以及优西米乌，他是在公元1120年。</w:t>
      </w:r>
    </w:p>
    <w:p w14:paraId="5335E317">
      <w:pPr>
        <w:ind w:left="5" w:right="70"/>
        <w:rPr>
          <w:rFonts w:hint="eastAsia"/>
        </w:rPr>
      </w:pPr>
    </w:p>
    <w:p w14:paraId="3B2F245F">
      <w:pPr>
        <w:ind w:left="5" w:right="70"/>
        <w:rPr>
          <w:rFonts w:hint="eastAsia"/>
        </w:rPr>
      </w:pPr>
      <w:r>
        <w:rPr>
          <w:rFonts w:hint="eastAsia"/>
        </w:rPr>
        <w:t>Although the Cardinal makes all these men speak against their intention, yet it would be superfluous and beyond the limits of this dispute to examine them.</w:t>
      </w:r>
    </w:p>
    <w:p w14:paraId="10FE63B2">
      <w:pPr>
        <w:ind w:left="5" w:right="70"/>
        <w:rPr>
          <w:rFonts w:hint="eastAsia"/>
        </w:rPr>
      </w:pPr>
      <w:r>
        <w:rPr>
          <w:rFonts w:hint="eastAsia"/>
        </w:rPr>
        <w:t>虽然枢机主教让所有这些人都说出违背他们本意的话，但审查他们将是多余的，且超出了这场争论的范围。</w:t>
      </w:r>
    </w:p>
    <w:p w14:paraId="34BD468B">
      <w:pPr>
        <w:ind w:left="5" w:right="70"/>
        <w:rPr>
          <w:rFonts w:hint="eastAsia"/>
        </w:rPr>
      </w:pPr>
    </w:p>
    <w:p w14:paraId="0B3D06B4">
      <w:pPr>
        <w:ind w:left="5" w:right="70"/>
        <w:rPr>
          <w:rFonts w:hint="eastAsia"/>
        </w:rPr>
      </w:pPr>
      <w:r>
        <w:rPr>
          <w:rFonts w:hint="eastAsia"/>
        </w:rPr>
        <w:t>In Chapter 8, of which I have answered the most part, he brings a great list of the most specious testimonies he could gather from all of Christian antiquity.</w:t>
      </w:r>
    </w:p>
    <w:p w14:paraId="5D03BAE5">
      <w:pPr>
        <w:ind w:left="5" w:right="70"/>
        <w:rPr>
          <w:rFonts w:hint="eastAsia"/>
        </w:rPr>
      </w:pPr>
      <w:r>
        <w:rPr>
          <w:rFonts w:hint="eastAsia"/>
        </w:rPr>
        <w:t>在第八章中，我已经回答了大部分，他带来了他能从所有基督教古代著作中收集到的最华而不实的见证清单。</w:t>
      </w:r>
    </w:p>
    <w:p w14:paraId="7F7F8047">
      <w:pPr>
        <w:ind w:left="5" w:right="70"/>
        <w:rPr>
          <w:rFonts w:hint="eastAsia"/>
        </w:rPr>
      </w:pPr>
    </w:p>
    <w:p w14:paraId="3855B038">
      <w:pPr>
        <w:ind w:left="5" w:right="70"/>
        <w:rPr>
          <w:rFonts w:hint="eastAsia"/>
        </w:rPr>
      </w:pPr>
      <w:r>
        <w:rPr>
          <w:rFonts w:hint="eastAsia"/>
        </w:rPr>
        <w:t>He sets at the front the Catechetical Oration of Gregory of Nyssa and fills a page with it, forgetting his own verdict in the same chapter and in many other places: that one must not seek the belief of the Fathers in the books where they speak before the Catechumens, because before them they dared not say plainly what they believed, nor speak according to their sense; and that whoever openly published some part of the doctrine of the Church concerning the Eucharist before the Catechumens or infidels was accounted anathema.</w:t>
      </w:r>
    </w:p>
    <w:p w14:paraId="23245D20">
      <w:pPr>
        <w:ind w:left="5" w:right="70"/>
        <w:rPr>
          <w:rFonts w:hint="eastAsia"/>
        </w:rPr>
      </w:pPr>
      <w:r>
        <w:rPr>
          <w:rFonts w:hint="eastAsia"/>
        </w:rPr>
        <w:t>他将尼撒的格列高利的《教理讲授》放在最前面，并用它填满了一页，忘了他自己在同一章和许多其他地方的裁决：即，在教父们对慕道友说话的书中，不应寻找他们的信仰，因为在他们面前，他们不敢坦白说出他们所相信的，也不敢按他们的意思说话；并且凡是在慕道友或不信者面前，公开宣扬教会关于圣餐教义的任何一部分的人，都被视为当受咒诅。</w:t>
      </w:r>
    </w:p>
    <w:p w14:paraId="2330C712">
      <w:pPr>
        <w:ind w:left="5" w:right="70"/>
        <w:rPr>
          <w:rFonts w:hint="eastAsia"/>
        </w:rPr>
      </w:pPr>
    </w:p>
    <w:p w14:paraId="551D109B">
      <w:pPr>
        <w:ind w:left="5" w:right="70"/>
        <w:rPr>
          <w:rFonts w:hint="eastAsia"/>
        </w:rPr>
      </w:pPr>
      <w:r>
        <w:rPr>
          <w:rFonts w:hint="eastAsia"/>
        </w:rPr>
        <w:t>Now, this Catechetical Oration was made purposely for the Catechumens, as the title shows.</w:t>
      </w:r>
    </w:p>
    <w:p w14:paraId="3CEEF0F3">
      <w:pPr>
        <w:ind w:left="5" w:right="70"/>
        <w:rPr>
          <w:rFonts w:hint="eastAsia"/>
        </w:rPr>
      </w:pPr>
      <w:r>
        <w:rPr>
          <w:rFonts w:hint="eastAsia"/>
        </w:rPr>
        <w:t>现在，这篇《教理讲授》是专门为慕道友所作，如标题所示。</w:t>
      </w:r>
    </w:p>
    <w:p w14:paraId="2DA55E2E">
      <w:pPr>
        <w:ind w:left="5" w:right="70"/>
        <w:rPr>
          <w:rFonts w:hint="eastAsia"/>
        </w:rPr>
      </w:pPr>
    </w:p>
    <w:p w14:paraId="713F246F">
      <w:pPr>
        <w:ind w:left="5" w:right="70"/>
        <w:rPr>
          <w:rFonts w:hint="eastAsia"/>
        </w:rPr>
      </w:pPr>
      <w:r>
        <w:rPr>
          <w:rFonts w:hint="eastAsia"/>
        </w:rPr>
        <w:t>I could also say that in this matter, Gregory of Nyssa held a particular belief which the Roman Church does not approve.</w:t>
      </w:r>
    </w:p>
    <w:p w14:paraId="2E2494C9">
      <w:pPr>
        <w:ind w:left="5" w:right="70"/>
        <w:rPr>
          <w:rFonts w:hint="eastAsia"/>
        </w:rPr>
      </w:pPr>
      <w:r>
        <w:rPr>
          <w:rFonts w:hint="eastAsia"/>
        </w:rPr>
        <w:t>我也可以说，在这件事上，尼撒的格列高利持有一种罗马教会不赞成的特殊信仰。</w:t>
      </w:r>
    </w:p>
    <w:p w14:paraId="4B458CBE">
      <w:pPr>
        <w:ind w:left="5" w:right="70"/>
        <w:rPr>
          <w:rFonts w:hint="eastAsia"/>
        </w:rPr>
      </w:pPr>
    </w:p>
    <w:p w14:paraId="47AB9A4B">
      <w:pPr>
        <w:ind w:left="5" w:right="70"/>
        <w:rPr>
          <w:rFonts w:hint="eastAsia"/>
        </w:rPr>
      </w:pPr>
      <w:r>
        <w:rPr>
          <w:rFonts w:hint="eastAsia"/>
        </w:rPr>
        <w:t>For in the first Oration on the Resurrection of Christ, to account for the three days and three nights —the time which Holy Scripture says Christ was in the womb of the earth, that is, in the sepulcher—he begins those three days at the hour of the institution of the Eucharist and holds that then Christ sacrificed himself and that his body became inanimate.</w:t>
      </w:r>
    </w:p>
    <w:p w14:paraId="7C2B16D1">
      <w:pPr>
        <w:ind w:left="5" w:right="70"/>
        <w:rPr>
          <w:rFonts w:hint="eastAsia"/>
        </w:rPr>
      </w:pPr>
      <w:r>
        <w:rPr>
          <w:rFonts w:hint="eastAsia"/>
        </w:rPr>
        <w:t>因为在《论基督复活》第一篇讲道中，为要解释那三天三夜——即圣经说基督在地的腹中，即在坟墓中的时间——他从设立圣餐的时辰开始算那三天，并认为那时基督献上了自己，并且祂的身体变得没有生命。</w:t>
      </w:r>
    </w:p>
    <w:p w14:paraId="72E784F6">
      <w:pPr>
        <w:ind w:left="5" w:right="70"/>
        <w:rPr>
          <w:rFonts w:hint="eastAsia"/>
        </w:rPr>
      </w:pPr>
    </w:p>
    <w:p w14:paraId="21518FC1">
      <w:pPr>
        <w:ind w:left="5" w:right="70"/>
        <w:rPr>
          <w:rFonts w:hint="eastAsia"/>
        </w:rPr>
      </w:pPr>
      <w:r>
        <w:rPr>
          <w:rFonts w:hint="eastAsia"/>
        </w:rPr>
        <w:t>For (says he) the body of the victim would not have been fit to be eaten if it had been animated.</w:t>
      </w:r>
    </w:p>
    <w:p w14:paraId="0C30719D">
      <w:pPr>
        <w:ind w:left="5" w:right="70"/>
        <w:rPr>
          <w:rFonts w:hint="eastAsia"/>
        </w:rPr>
      </w:pPr>
      <w:r>
        <w:rPr>
          <w:rFonts w:hint="eastAsia"/>
        </w:rPr>
        <w:t>因为（他说）祭物的身体若是有生命的，就不适合被吃了。</w:t>
      </w:r>
    </w:p>
    <w:p w14:paraId="03E8805A">
      <w:pPr>
        <w:ind w:left="5" w:right="70"/>
        <w:rPr>
          <w:rFonts w:hint="eastAsia"/>
        </w:rPr>
      </w:pPr>
    </w:p>
    <w:p w14:paraId="3E713486">
      <w:pPr>
        <w:ind w:left="5" w:right="70"/>
        <w:rPr>
          <w:rFonts w:hint="eastAsia"/>
        </w:rPr>
      </w:pPr>
      <w:r>
        <w:rPr>
          <w:rFonts w:hint="eastAsia"/>
        </w:rPr>
        <w:t>And he adds that from that time, his soul was in the heart of the earth.</w:t>
      </w:r>
    </w:p>
    <w:p w14:paraId="2D82D345">
      <w:pPr>
        <w:ind w:left="5" w:right="70"/>
        <w:rPr>
          <w:rFonts w:hint="eastAsia"/>
        </w:rPr>
      </w:pPr>
      <w:r>
        <w:rPr>
          <w:rFonts w:hint="eastAsia"/>
        </w:rPr>
        <w:t>他补充说，从那时起，祂的灵魂就在地的中心了。</w:t>
      </w:r>
    </w:p>
    <w:p w14:paraId="75AC52F1">
      <w:pPr>
        <w:ind w:left="5" w:right="70"/>
        <w:rPr>
          <w:rFonts w:hint="eastAsia"/>
        </w:rPr>
      </w:pPr>
    </w:p>
    <w:p w14:paraId="59A37F5A">
      <w:pPr>
        <w:ind w:left="5" w:right="70"/>
        <w:rPr>
          <w:rFonts w:hint="eastAsia"/>
        </w:rPr>
      </w:pPr>
      <w:r>
        <w:rPr>
          <w:rFonts w:hint="eastAsia"/>
        </w:rPr>
        <w:t>We should not wonder, then, if a man who had such a strange opinion—believing that the body of the Lord Jesus was already dead when he was at the table with his disciples— also held some unwarrantable tenet in this matter.</w:t>
      </w:r>
    </w:p>
    <w:p w14:paraId="681C9345">
      <w:pPr>
        <w:ind w:left="5" w:right="70"/>
        <w:rPr>
          <w:rFonts w:hint="eastAsia"/>
        </w:rPr>
      </w:pPr>
      <w:r>
        <w:rPr>
          <w:rFonts w:hint="eastAsia"/>
        </w:rPr>
        <w:t>那么，我们就不应奇怪，一个有如此奇怪观点——相信主耶稣在与祂门徒同桌时，祂的身体已经死了——的人，在这件事上也持有某些不正当的信条。</w:t>
      </w:r>
    </w:p>
    <w:p w14:paraId="76F9ED49">
      <w:pPr>
        <w:ind w:left="5" w:right="70"/>
        <w:rPr>
          <w:rFonts w:hint="eastAsia"/>
        </w:rPr>
      </w:pPr>
    </w:p>
    <w:p w14:paraId="21BC280F">
      <w:pPr>
        <w:ind w:left="5" w:right="70"/>
        <w:rPr>
          <w:rFonts w:hint="eastAsia"/>
        </w:rPr>
      </w:pPr>
      <w:r>
        <w:rPr>
          <w:rFonts w:hint="eastAsia"/>
        </w:rPr>
        <w:t>I could also say that in the same Catechesis, there are some errors that diminish its authority: as when he says in Chapter 36 that faith is in the power of our free will—whereas Paul, in Ephesians 2:8, says, “You are saved by grace through faith, and that not of yourselves, it is the gift of God; not of works, lest any man should boast,” teaching us that neither salvation nor faith comes from us, but both are the gift of God.</w:t>
      </w:r>
    </w:p>
    <w:p w14:paraId="64F278DE">
      <w:pPr>
        <w:ind w:left="5" w:right="70"/>
        <w:rPr>
          <w:rFonts w:hint="eastAsia"/>
        </w:rPr>
      </w:pPr>
      <w:r>
        <w:rPr>
          <w:rFonts w:hint="eastAsia"/>
        </w:rPr>
        <w:t>我也可以说，在同一篇《教理讲授》中，有些错误削弱了它的权威：比如他在第36章说，信心在我们自由意志的能力之内——而保罗，在以弗所书2:8说：“你们得救是本乎恩，也因着信；这并不是出于自己，乃是上帝所赐的；也不是出于行为，免得有人自夸，”教导我们，得救和信心都不是出于我们，而都是上帝的恩赐。</w:t>
      </w:r>
    </w:p>
    <w:p w14:paraId="781CAFE8">
      <w:pPr>
        <w:ind w:left="5" w:right="70"/>
        <w:rPr>
          <w:rFonts w:hint="eastAsia"/>
        </w:rPr>
      </w:pPr>
    </w:p>
    <w:p w14:paraId="1E92501F">
      <w:pPr>
        <w:ind w:left="5" w:right="70"/>
        <w:rPr>
          <w:rFonts w:hint="eastAsia"/>
        </w:rPr>
      </w:pPr>
      <w:r>
        <w:rPr>
          <w:rFonts w:hint="eastAsia"/>
        </w:rPr>
        <w:t>The same Gregory, in the same book (Chapter 35), teaches that those who die without baptism—whose affections were hardened and who are dead without purgation of their sins, without mystical water, without prayer, without amendment of repentance—must necessarily be purged from their sins by a fitting means, namely by the fire of the furnace, so that they may be preserved pure for many ages.</w:t>
      </w:r>
    </w:p>
    <w:p w14:paraId="6A5CC1F3">
      <w:pPr>
        <w:ind w:left="5" w:right="70"/>
        <w:rPr>
          <w:rFonts w:hint="eastAsia"/>
        </w:rPr>
      </w:pPr>
      <w:r>
        <w:rPr>
          <w:rFonts w:hint="eastAsia"/>
        </w:rPr>
        <w:t>同一位格列高利，在同一本书（第35章）中教导说，那些未受洗而死的人——他们的情感已 hardened，并且在没有洁净他们的罪，没有奥秘的水，没有祷告，没有悔改的修正的情况下死去——必须藉着一种合适的方法，即藉着炉火，来洁净他们的罪，以便他们能在许多世纪中保持纯洁。</w:t>
      </w:r>
    </w:p>
    <w:p w14:paraId="33ADFB65">
      <w:pPr>
        <w:ind w:left="5" w:right="70"/>
        <w:rPr>
          <w:rFonts w:hint="eastAsia"/>
        </w:rPr>
      </w:pPr>
    </w:p>
    <w:p w14:paraId="65963C7A">
      <w:pPr>
        <w:ind w:left="5" w:right="70"/>
        <w:rPr>
          <w:rFonts w:hint="eastAsia"/>
        </w:rPr>
      </w:pPr>
      <w:r>
        <w:rPr>
          <w:rFonts w:hint="eastAsia"/>
        </w:rPr>
        <w:t>Then he adds: “Because in fire and in water there is a cleansing virtue, those who were washed from the filth of sin by the mystical water have no need of the other kind of purgation.</w:t>
      </w:r>
    </w:p>
    <w:p w14:paraId="5F6E445B">
      <w:pPr>
        <w:ind w:left="5" w:right="70"/>
        <w:rPr>
          <w:rFonts w:hint="eastAsia"/>
        </w:rPr>
      </w:pPr>
      <w:r>
        <w:rPr>
          <w:rFonts w:hint="eastAsia"/>
        </w:rPr>
        <w:t>然后他补充说：“因为在火和水中都有洁净的德能，那些藉着奥秘的水洗去罪污的人，就不需要另一种洁净了。</w:t>
      </w:r>
    </w:p>
    <w:p w14:paraId="619576F2">
      <w:pPr>
        <w:ind w:left="5" w:right="70"/>
        <w:rPr>
          <w:rFonts w:hint="eastAsia"/>
        </w:rPr>
      </w:pPr>
    </w:p>
    <w:p w14:paraId="35EB60D7">
      <w:pPr>
        <w:ind w:left="5" w:right="70"/>
        <w:rPr>
          <w:rFonts w:hint="eastAsia"/>
        </w:rPr>
      </w:pPr>
      <w:r>
        <w:rPr>
          <w:rFonts w:hint="eastAsia"/>
        </w:rPr>
        <w:t>But those who were not initiated by this purgation [of baptism] are necessarily purged by fire.”</w:t>
      </w:r>
    </w:p>
    <w:p w14:paraId="493587AC">
      <w:pPr>
        <w:ind w:left="5" w:right="70"/>
        <w:rPr>
          <w:rFonts w:hint="eastAsia"/>
        </w:rPr>
      </w:pPr>
      <w:r>
        <w:rPr>
          <w:rFonts w:hint="eastAsia"/>
        </w:rPr>
        <w:t>但那些未被这洁净[即洗礼]所入门的人，就必然要被火洁净。”</w:t>
      </w:r>
    </w:p>
    <w:p w14:paraId="44C6AB11">
      <w:pPr>
        <w:ind w:left="5" w:right="70"/>
        <w:rPr>
          <w:rFonts w:hint="eastAsia"/>
        </w:rPr>
      </w:pPr>
    </w:p>
    <w:p w14:paraId="0278F795">
      <w:pPr>
        <w:ind w:left="5" w:right="70"/>
        <w:rPr>
          <w:rFonts w:hint="eastAsia"/>
        </w:rPr>
      </w:pPr>
      <w:r>
        <w:rPr>
          <w:rFonts w:hint="eastAsia"/>
        </w:rPr>
        <w:t>I pass by his exposition of Ephesians 3:18: “That you might comprehend with all saints what is the breadth, and length, and depth, and height,” understanding by these four dimensions the four ends of the cross.</w:t>
      </w:r>
    </w:p>
    <w:p w14:paraId="2EAE072A">
      <w:pPr>
        <w:ind w:left="5" w:right="70"/>
        <w:rPr>
          <w:rFonts w:hint="eastAsia"/>
        </w:rPr>
      </w:pPr>
      <w:r>
        <w:rPr>
          <w:rFonts w:hint="eastAsia"/>
        </w:rPr>
        <w:t>我略过他对以弗所书3:18的解释：“好叫你们能以和众圣徒一同明白基督的爱，是何等长阔高深，”他用这四个维度来理解十字架的四端。</w:t>
      </w:r>
    </w:p>
    <w:p w14:paraId="6BFC3FA0">
      <w:pPr>
        <w:ind w:left="5" w:right="70"/>
        <w:rPr>
          <w:rFonts w:hint="eastAsia"/>
        </w:rPr>
      </w:pPr>
    </w:p>
    <w:p w14:paraId="3EE858A7">
      <w:pPr>
        <w:ind w:left="5" w:right="70"/>
        <w:rPr>
          <w:rFonts w:hint="eastAsia"/>
        </w:rPr>
      </w:pPr>
      <w:r>
        <w:rPr>
          <w:rFonts w:hint="eastAsia"/>
        </w:rPr>
        <w:t>But passing by these things and many more found in that oration, let us consider this book and this passage with some care.</w:t>
      </w:r>
    </w:p>
    <w:p w14:paraId="0ED9DA42">
      <w:pPr>
        <w:ind w:left="5" w:right="70"/>
        <w:rPr>
          <w:rFonts w:hint="eastAsia"/>
        </w:rPr>
      </w:pPr>
      <w:r>
        <w:rPr>
          <w:rFonts w:hint="eastAsia"/>
        </w:rPr>
        <w:t>但略过这些事以及在那篇讲道中发现的许多其他事，让我们仔细思考这本书和这段话。</w:t>
      </w:r>
    </w:p>
    <w:p w14:paraId="4C0A758F">
      <w:pPr>
        <w:ind w:left="5" w:right="70"/>
        <w:rPr>
          <w:rFonts w:hint="eastAsia"/>
        </w:rPr>
      </w:pPr>
    </w:p>
    <w:p w14:paraId="1573FBEB">
      <w:pPr>
        <w:ind w:left="5" w:right="70"/>
        <w:rPr>
          <w:rFonts w:hint="eastAsia"/>
        </w:rPr>
      </w:pPr>
      <w:r>
        <w:rPr>
          <w:rFonts w:hint="eastAsia"/>
        </w:rPr>
        <w:t>This Catechetical Oration is not found in the ancient editions, such as that of Basil.</w:t>
      </w:r>
    </w:p>
    <w:p w14:paraId="71BEA0EF">
      <w:pPr>
        <w:ind w:left="5" w:right="70"/>
        <w:rPr>
          <w:rFonts w:hint="eastAsia"/>
        </w:rPr>
      </w:pPr>
      <w:r>
        <w:rPr>
          <w:rFonts w:hint="eastAsia"/>
        </w:rPr>
        <w:t>这篇《教理讲授》在古代版本中找不到，比如巴西流的版本。</w:t>
      </w:r>
    </w:p>
    <w:p w14:paraId="51FF8FEE">
      <w:pPr>
        <w:ind w:left="5" w:right="70"/>
        <w:rPr>
          <w:rFonts w:hint="eastAsia"/>
        </w:rPr>
      </w:pPr>
    </w:p>
    <w:p w14:paraId="1B2ABCF0">
      <w:pPr>
        <w:ind w:left="5" w:right="70"/>
        <w:rPr>
          <w:rFonts w:hint="eastAsia"/>
        </w:rPr>
      </w:pPr>
      <w:r>
        <w:rPr>
          <w:rFonts w:hint="eastAsia"/>
        </w:rPr>
        <w:t>The Paris edition of 1573 added that piece translated into Latin, as Bellarmine (lib. 23, cap. 1684) observes.</w:t>
      </w:r>
    </w:p>
    <w:p w14:paraId="301FBCBF">
      <w:pPr>
        <w:ind w:left="5" w:right="70"/>
        <w:rPr>
          <w:rFonts w:hint="eastAsia"/>
        </w:rPr>
      </w:pPr>
      <w:r>
        <w:rPr>
          <w:rFonts w:hint="eastAsia"/>
        </w:rPr>
        <w:t>1573年的巴黎版本，加上了那篇译成拉丁文的著作，如贝拉明（第23卷，第1684章）所观察到的。</w:t>
      </w:r>
    </w:p>
    <w:p w14:paraId="0CF20A40">
      <w:pPr>
        <w:ind w:left="5" w:right="70"/>
        <w:rPr>
          <w:rFonts w:hint="eastAsia"/>
        </w:rPr>
      </w:pPr>
    </w:p>
    <w:p w14:paraId="7AF81721">
      <w:pPr>
        <w:ind w:left="5" w:right="70"/>
        <w:rPr>
          <w:rFonts w:hint="eastAsia"/>
        </w:rPr>
      </w:pPr>
      <w:r>
        <w:rPr>
          <w:rFonts w:hint="eastAsia"/>
        </w:rPr>
        <w:t>Suidas and Nicephorus (Book 11, Chapter 19) name several books of Gregory of Nyssa but do not mention this Catechetical Oration.</w:t>
      </w:r>
    </w:p>
    <w:p w14:paraId="19064A76">
      <w:pPr>
        <w:ind w:left="5" w:right="70"/>
        <w:rPr>
          <w:rFonts w:hint="eastAsia"/>
        </w:rPr>
      </w:pPr>
      <w:r>
        <w:rPr>
          <w:rFonts w:hint="eastAsia"/>
        </w:rPr>
        <w:t>苏伊达斯和尼基弗鲁斯（第11卷，第19章）列举了尼撒的格列高利的几本书，但没有提到这篇《教理讲授》。</w:t>
      </w:r>
    </w:p>
    <w:p w14:paraId="15289448">
      <w:pPr>
        <w:ind w:left="5" w:right="70"/>
        <w:rPr>
          <w:rFonts w:hint="eastAsia"/>
        </w:rPr>
      </w:pPr>
    </w:p>
    <w:p w14:paraId="66B19D71">
      <w:pPr>
        <w:ind w:left="5" w:right="70"/>
        <w:rPr>
          <w:rFonts w:hint="eastAsia"/>
        </w:rPr>
      </w:pPr>
      <w:r>
        <w:rPr>
          <w:rFonts w:hint="eastAsia"/>
        </w:rPr>
        <w:t>However, Theodoret—more ancient than they—in the second dialogue entitled The Inconfounded, cites four or five passages from that oration, yet with such diversity of words from our editions that it is easy to see the book has since passed through diverse hands, which have greatly disfigured it.</w:t>
      </w:r>
    </w:p>
    <w:p w14:paraId="4FD66114">
      <w:pPr>
        <w:ind w:left="5" w:right="70"/>
        <w:rPr>
          <w:rFonts w:hint="eastAsia"/>
        </w:rPr>
      </w:pPr>
      <w:r>
        <w:rPr>
          <w:rFonts w:hint="eastAsia"/>
        </w:rPr>
        <w:t>然而，比他们更古老的狄奥多勒——在题为《不混乱者》的第二篇对话录中，引用了那篇讲道的四五个段落，但其用词与我们的版本有如此大的差异，以至于很容易看出，那本书后来经过了不同人的手，他们已大大地扭曲了它。</w:t>
      </w:r>
    </w:p>
    <w:p w14:paraId="1D2F4082">
      <w:pPr>
        <w:ind w:left="5" w:right="70"/>
        <w:rPr>
          <w:rFonts w:hint="eastAsia"/>
        </w:rPr>
      </w:pPr>
    </w:p>
    <w:p w14:paraId="5BBA3CE7">
      <w:pPr>
        <w:ind w:left="5" w:right="70"/>
        <w:rPr>
          <w:rFonts w:hint="eastAsia"/>
        </w:rPr>
      </w:pPr>
      <w:r>
        <w:rPr>
          <w:rFonts w:hint="eastAsia"/>
        </w:rPr>
        <w:t>At the end of that oration, mention is made of one Severus, a heretic who denied the two natures of Christ.</w:t>
      </w:r>
    </w:p>
    <w:p w14:paraId="36AF0C1E">
      <w:pPr>
        <w:ind w:left="5" w:right="70"/>
        <w:rPr>
          <w:rFonts w:hint="eastAsia"/>
        </w:rPr>
      </w:pPr>
      <w:r>
        <w:rPr>
          <w:rFonts w:hint="eastAsia"/>
        </w:rPr>
        <w:t>在那篇讲道的结尾，提到了一个名叫塞维鲁的异端，他否认基督的两种本性。</w:t>
      </w:r>
    </w:p>
    <w:p w14:paraId="1BE6EC29">
      <w:pPr>
        <w:ind w:left="5" w:right="70"/>
        <w:rPr>
          <w:rFonts w:hint="eastAsia"/>
        </w:rPr>
      </w:pPr>
    </w:p>
    <w:p w14:paraId="34AFCC86">
      <w:pPr>
        <w:ind w:left="5" w:right="70"/>
        <w:rPr>
          <w:rFonts w:hint="eastAsia"/>
        </w:rPr>
      </w:pPr>
      <w:r>
        <w:rPr>
          <w:rFonts w:hint="eastAsia"/>
        </w:rPr>
        <w:t>But that Severus lived long after Gregory of Nyssa, that is, under the Emperor Anastasius around the year of the Lord 512.</w:t>
      </w:r>
    </w:p>
    <w:p w14:paraId="107AFED9">
      <w:pPr>
        <w:ind w:left="5" w:right="70"/>
        <w:rPr>
          <w:rFonts w:hint="eastAsia"/>
        </w:rPr>
      </w:pPr>
      <w:r>
        <w:rPr>
          <w:rFonts w:hint="eastAsia"/>
        </w:rPr>
        <w:t>但那个塞维鲁生活在尼撒的格列高利之后很久，即，在阿纳斯塔修皇帝治下，约在主后512年。</w:t>
      </w:r>
    </w:p>
    <w:p w14:paraId="10627BAF">
      <w:pPr>
        <w:ind w:left="5" w:right="70"/>
        <w:rPr>
          <w:rFonts w:hint="eastAsia"/>
        </w:rPr>
      </w:pPr>
    </w:p>
    <w:p w14:paraId="610911B6">
      <w:pPr>
        <w:ind w:left="5" w:right="70"/>
        <w:rPr>
          <w:rFonts w:hint="eastAsia"/>
        </w:rPr>
      </w:pPr>
      <w:r>
        <w:rPr>
          <w:rFonts w:hint="eastAsia"/>
        </w:rPr>
        <w:t>Of whose perversity Evagrius speaks in Book 3, Chapter 33, and Liberatus the Deacon in Chapter 19.</w:t>
      </w:r>
    </w:p>
    <w:p w14:paraId="40819CC1">
      <w:pPr>
        <w:ind w:left="5" w:right="70"/>
        <w:rPr>
          <w:rFonts w:hint="eastAsia"/>
        </w:rPr>
      </w:pPr>
      <w:r>
        <w:rPr>
          <w:rFonts w:hint="eastAsia"/>
        </w:rPr>
        <w:t>埃瓦格里乌斯在第三卷，第三十三章，以及执事利伯拉图在第十九章中，都谈到了他的 perverse。</w:t>
      </w:r>
    </w:p>
    <w:p w14:paraId="3D6A79AD">
      <w:pPr>
        <w:ind w:left="5" w:right="70"/>
        <w:rPr>
          <w:rFonts w:hint="eastAsia"/>
        </w:rPr>
      </w:pPr>
    </w:p>
    <w:p w14:paraId="3D13D969">
      <w:pPr>
        <w:ind w:left="5" w:right="70"/>
        <w:rPr>
          <w:rFonts w:hint="eastAsia"/>
        </w:rPr>
      </w:pPr>
      <w:r>
        <w:rPr>
          <w:rFonts w:hint="eastAsia"/>
        </w:rPr>
        <w:t>This shows plainly that other pieces were added to that Catechetical Oration, written in different ages.</w:t>
      </w:r>
    </w:p>
    <w:p w14:paraId="2D69D3C7">
      <w:pPr>
        <w:ind w:left="5" w:right="70"/>
        <w:rPr>
          <w:rFonts w:hint="eastAsia"/>
        </w:rPr>
      </w:pPr>
      <w:r>
        <w:rPr>
          <w:rFonts w:hint="eastAsia"/>
        </w:rPr>
        <w:t>这清楚地表明，在那篇《教理讲授》中，加上了其他在不同时代写的片段。</w:t>
      </w:r>
    </w:p>
    <w:p w14:paraId="05832903">
      <w:pPr>
        <w:ind w:left="5" w:right="70"/>
        <w:rPr>
          <w:rFonts w:hint="eastAsia"/>
        </w:rPr>
      </w:pPr>
    </w:p>
    <w:p w14:paraId="3A2EDCCC">
      <w:pPr>
        <w:ind w:left="5" w:right="70"/>
        <w:rPr>
          <w:rFonts w:hint="eastAsia"/>
        </w:rPr>
      </w:pPr>
      <w:r>
        <w:rPr>
          <w:rFonts w:hint="eastAsia"/>
        </w:rPr>
        <w:t>For that Severus was of the sect of the Acephali Eutychians, which is the heresy condemned at the end of the oration.</w:t>
      </w:r>
    </w:p>
    <w:p w14:paraId="4AF62443">
      <w:pPr>
        <w:ind w:left="5" w:right="70"/>
        <w:rPr>
          <w:rFonts w:hint="eastAsia"/>
        </w:rPr>
      </w:pPr>
      <w:r>
        <w:rPr>
          <w:rFonts w:hint="eastAsia"/>
        </w:rPr>
        <w:t>因为那个塞维鲁属于“无首优迪古派”，这是在那篇讲道结尾被谴责的异端。</w:t>
      </w:r>
    </w:p>
    <w:p w14:paraId="31AE9309">
      <w:pPr>
        <w:ind w:left="5" w:right="70"/>
        <w:rPr>
          <w:rFonts w:hint="eastAsia"/>
        </w:rPr>
      </w:pPr>
    </w:p>
    <w:p w14:paraId="5C0F5921">
      <w:pPr>
        <w:ind w:left="5" w:right="70"/>
        <w:rPr>
          <w:rFonts w:hint="eastAsia"/>
        </w:rPr>
      </w:pPr>
      <w:r>
        <w:rPr>
          <w:rFonts w:hint="eastAsia"/>
        </w:rPr>
        <w:t>As for that passage, it is easy to see that it is not by Gregory of Nyssa but inserted by some Eutychian; for there Eutychianism is plainly taught.</w:t>
      </w:r>
    </w:p>
    <w:p w14:paraId="7DC4AC14">
      <w:pPr>
        <w:ind w:left="5" w:right="70"/>
        <w:rPr>
          <w:rFonts w:hint="eastAsia"/>
        </w:rPr>
      </w:pPr>
      <w:r>
        <w:rPr>
          <w:rFonts w:hint="eastAsia"/>
        </w:rPr>
        <w:t>至于那段话，很容易看出它并非出自尼撒的格列高利，而是由某个优迪古派的人插入的；因为那里清楚地教导了优迪古主义。</w:t>
      </w:r>
    </w:p>
    <w:p w14:paraId="52ECCA07">
      <w:pPr>
        <w:ind w:left="5" w:right="70"/>
        <w:rPr>
          <w:rFonts w:hint="eastAsia"/>
        </w:rPr>
      </w:pPr>
    </w:p>
    <w:p w14:paraId="672A361B">
      <w:pPr>
        <w:ind w:left="5" w:right="70"/>
        <w:rPr>
          <w:rFonts w:hint="eastAsia"/>
        </w:rPr>
      </w:pPr>
      <w:r>
        <w:rPr>
          <w:rFonts w:hint="eastAsia"/>
        </w:rPr>
        <w:t>We have seen before and proved by Theodoret that the Eutychians had two errors, one serving to maintain the other.</w:t>
      </w:r>
    </w:p>
    <w:p w14:paraId="2632DE35">
      <w:pPr>
        <w:ind w:left="5" w:right="70"/>
        <w:rPr>
          <w:rFonts w:hint="eastAsia"/>
        </w:rPr>
      </w:pPr>
      <w:r>
        <w:rPr>
          <w:rFonts w:hint="eastAsia"/>
        </w:rPr>
        <w:t>我们先前已看到，并藉着狄奥多勒证明了，优迪古派有两个错误，一个用以维护另一个。</w:t>
      </w:r>
    </w:p>
    <w:p w14:paraId="4F56B9B8">
      <w:pPr>
        <w:ind w:left="5" w:right="70"/>
        <w:rPr>
          <w:rFonts w:hint="eastAsia"/>
        </w:rPr>
      </w:pPr>
    </w:p>
    <w:p w14:paraId="726C49C4">
      <w:pPr>
        <w:ind w:left="5" w:right="70"/>
        <w:rPr>
          <w:rFonts w:hint="eastAsia"/>
        </w:rPr>
      </w:pPr>
      <w:r>
        <w:rPr>
          <w:rFonts w:hint="eastAsia"/>
        </w:rPr>
        <w:t>They confused the two natures of Christ by a mixture of the human nature with the divine, teaching that the human nature by the union with the divine was deified or changed into God.</w:t>
      </w:r>
    </w:p>
    <w:p w14:paraId="511A02BB">
      <w:pPr>
        <w:ind w:left="5" w:right="70"/>
        <w:rPr>
          <w:rFonts w:hint="eastAsia"/>
        </w:rPr>
      </w:pPr>
      <w:r>
        <w:rPr>
          <w:rFonts w:hint="eastAsia"/>
        </w:rPr>
        <w:t>他们将基督的两种本性混淆，将人性与神性混合，教导说人性藉着与神性的联合，被神化或变成了上帝。</w:t>
      </w:r>
    </w:p>
    <w:p w14:paraId="1D8BE416">
      <w:pPr>
        <w:ind w:left="5" w:right="70"/>
        <w:rPr>
          <w:rFonts w:hint="eastAsia"/>
        </w:rPr>
      </w:pPr>
    </w:p>
    <w:p w14:paraId="2B107984">
      <w:pPr>
        <w:ind w:left="5" w:right="70"/>
        <w:rPr>
          <w:rFonts w:hint="eastAsia"/>
        </w:rPr>
      </w:pPr>
      <w:r>
        <w:rPr>
          <w:rFonts w:hint="eastAsia"/>
        </w:rPr>
        <w:t>To defend that error, they taught the Transubstantiation of bread into the body of Christ in the Eucharist, saying that as after the consecration the bread is turned into the substance of the body of Christ, so by the incarnation the body of Christ was converted into the substance of the Godhead.</w:t>
      </w:r>
    </w:p>
    <w:p w14:paraId="500892AF">
      <w:pPr>
        <w:ind w:left="5" w:right="70"/>
        <w:rPr>
          <w:rFonts w:hint="eastAsia"/>
        </w:rPr>
      </w:pPr>
      <w:r>
        <w:rPr>
          <w:rFonts w:hint="eastAsia"/>
        </w:rPr>
        <w:t>为要捍卫那个错误，他们教导了圣餐中饼变质成基督身体的理论，说正如祝圣后饼变成了基督身体的实体，同样，道成肉身时基督的身体也被转变成了神性的实体。</w:t>
      </w:r>
    </w:p>
    <w:p w14:paraId="1696968D">
      <w:pPr>
        <w:ind w:left="5" w:right="70"/>
        <w:rPr>
          <w:rFonts w:hint="eastAsia"/>
        </w:rPr>
      </w:pPr>
    </w:p>
    <w:p w14:paraId="0A8088A1">
      <w:pPr>
        <w:ind w:left="5" w:right="70"/>
        <w:rPr>
          <w:rFonts w:hint="eastAsia"/>
        </w:rPr>
      </w:pPr>
      <w:r>
        <w:rPr>
          <w:rFonts w:hint="eastAsia"/>
        </w:rPr>
        <w:t>This is the language of the Eutychian heretic in the second dialogue of Theodoret: “In the same manner as the signs of the body and blood of the Lord are one thing before the invocation of the priest, but after the invocation they are changed and made another.</w:t>
      </w:r>
    </w:p>
    <w:p w14:paraId="5B7AC81F">
      <w:pPr>
        <w:ind w:left="5" w:right="70"/>
        <w:rPr>
          <w:rFonts w:hint="eastAsia"/>
        </w:rPr>
      </w:pPr>
      <w:r>
        <w:rPr>
          <w:rFonts w:hint="eastAsia"/>
        </w:rPr>
        <w:t>这是狄奥多勒第二篇对话录中优迪古派异端的语言：“正如主的身体和血的记号在神父呼求之前是一回事，但在呼求之后就改变并成了另一回事。</w:t>
      </w:r>
    </w:p>
    <w:p w14:paraId="3C857F11">
      <w:pPr>
        <w:ind w:left="5" w:right="70"/>
        <w:rPr>
          <w:rFonts w:hint="eastAsia"/>
        </w:rPr>
      </w:pPr>
    </w:p>
    <w:p w14:paraId="3A44550C">
      <w:pPr>
        <w:ind w:left="5" w:right="70"/>
        <w:rPr>
          <w:rFonts w:hint="eastAsia"/>
        </w:rPr>
      </w:pPr>
      <w:r>
        <w:rPr>
          <w:rFonts w:hint="eastAsia"/>
        </w:rPr>
        <w:t>Likewise, the Lord’s body after the assumption was changed into the divine substance.”</w:t>
      </w:r>
    </w:p>
    <w:p w14:paraId="3AC687E4">
      <w:pPr>
        <w:ind w:left="5" w:right="70"/>
        <w:rPr>
          <w:rFonts w:hint="eastAsia"/>
        </w:rPr>
      </w:pPr>
      <w:r>
        <w:rPr>
          <w:rFonts w:hint="eastAsia"/>
        </w:rPr>
        <w:t>同样，主的身体在升天后也变成了神圣的实体。”</w:t>
      </w:r>
    </w:p>
    <w:p w14:paraId="3FB9E4C8">
      <w:pPr>
        <w:ind w:left="5" w:right="70"/>
        <w:rPr>
          <w:rFonts w:hint="eastAsia"/>
        </w:rPr>
      </w:pPr>
    </w:p>
    <w:p w14:paraId="7CD72669">
      <w:pPr>
        <w:ind w:left="5" w:right="70"/>
        <w:rPr>
          <w:rFonts w:hint="eastAsia"/>
        </w:rPr>
      </w:pPr>
      <w:r>
        <w:rPr>
          <w:rFonts w:hint="eastAsia"/>
        </w:rPr>
        <w:t>This is the very doctrine contained in chapter 37, which the Cardinal cites, and in various other places of this Catechetical Oration, where it is said repeatedly that a mixture or exchange was made of human nature with the Godhead.</w:t>
      </w:r>
    </w:p>
    <w:p w14:paraId="5B73A383">
      <w:pPr>
        <w:ind w:left="5" w:right="70"/>
        <w:rPr>
          <w:rFonts w:hint="eastAsia"/>
        </w:rPr>
      </w:pPr>
      <w:r>
        <w:rPr>
          <w:rFonts w:hint="eastAsia"/>
        </w:rPr>
        <w:t>这就是枢机主教引用的第37章，以及这篇《教理讲授》其他多处所包含的确切教义，其中反复说人性与神性之间发生了混合或交换。</w:t>
      </w:r>
    </w:p>
    <w:p w14:paraId="721F4EC7">
      <w:pPr>
        <w:ind w:left="5" w:right="70"/>
        <w:rPr>
          <w:rFonts w:hint="eastAsia"/>
        </w:rPr>
      </w:pPr>
    </w:p>
    <w:p w14:paraId="44C6F811">
      <w:pPr>
        <w:ind w:left="5" w:right="70"/>
        <w:rPr>
          <w:rFonts w:hint="eastAsia"/>
        </w:rPr>
      </w:pPr>
      <w:r>
        <w:rPr>
          <w:rFonts w:hint="eastAsia"/>
        </w:rPr>
        <w:t>As in chapter 11: “The Godhead is blended or mingled with the manhood.”</w:t>
      </w:r>
    </w:p>
    <w:p w14:paraId="0DD7B769">
      <w:pPr>
        <w:ind w:left="5" w:right="70"/>
        <w:rPr>
          <w:rFonts w:hint="eastAsia"/>
        </w:rPr>
      </w:pPr>
      <w:r>
        <w:rPr>
          <w:rFonts w:hint="eastAsia"/>
        </w:rPr>
        <w:t>如在第11章：“神性与人性混合或掺杂。”</w:t>
      </w:r>
    </w:p>
    <w:p w14:paraId="0DA3EE68">
      <w:pPr>
        <w:ind w:left="5" w:right="70"/>
        <w:rPr>
          <w:rFonts w:hint="eastAsia"/>
        </w:rPr>
      </w:pPr>
    </w:p>
    <w:p w14:paraId="3ED4655C">
      <w:pPr>
        <w:ind w:left="5" w:right="70"/>
        <w:rPr>
          <w:rFonts w:hint="eastAsia"/>
        </w:rPr>
      </w:pPr>
      <w:r>
        <w:rPr>
          <w:rFonts w:hint="eastAsia"/>
        </w:rPr>
        <w:t>In the same place he speaks “of the manner of the mixture or tempering of the Godhead with the manhood.”</w:t>
      </w:r>
    </w:p>
    <w:p w14:paraId="7E837149">
      <w:pPr>
        <w:ind w:left="5" w:right="70"/>
        <w:rPr>
          <w:rFonts w:hint="eastAsia"/>
        </w:rPr>
      </w:pPr>
      <w:r>
        <w:rPr>
          <w:rFonts w:hint="eastAsia"/>
        </w:rPr>
        <w:t>在同一处，他谈到“神性与人性混合或调和的方式”。</w:t>
      </w:r>
    </w:p>
    <w:p w14:paraId="04418733">
      <w:pPr>
        <w:ind w:left="5" w:right="70"/>
        <w:rPr>
          <w:rFonts w:hint="eastAsia"/>
        </w:rPr>
      </w:pPr>
    </w:p>
    <w:p w14:paraId="7CDB2F77">
      <w:pPr>
        <w:ind w:left="5" w:right="70"/>
        <w:rPr>
          <w:rFonts w:hint="eastAsia"/>
        </w:rPr>
      </w:pPr>
      <w:r>
        <w:rPr>
          <w:rFonts w:hint="eastAsia"/>
        </w:rPr>
        <w:t>And in chapter 16: “He has mingled the intellectual nature with the sensible.”</w:t>
      </w:r>
    </w:p>
    <w:p w14:paraId="050CD9B3">
      <w:pPr>
        <w:ind w:left="5" w:right="70"/>
        <w:rPr>
          <w:rFonts w:hint="eastAsia"/>
        </w:rPr>
      </w:pPr>
      <w:r>
        <w:rPr>
          <w:rFonts w:hint="eastAsia"/>
        </w:rPr>
        <w:t>在第16章：“祂已将理智的本性与可感的本性混合。”</w:t>
      </w:r>
    </w:p>
    <w:p w14:paraId="4A7BF40B">
      <w:pPr>
        <w:ind w:left="5" w:right="70"/>
        <w:rPr>
          <w:rFonts w:hint="eastAsia"/>
        </w:rPr>
      </w:pPr>
    </w:p>
    <w:p w14:paraId="7C79F152">
      <w:pPr>
        <w:ind w:left="5" w:right="70"/>
        <w:rPr>
          <w:rFonts w:hint="eastAsia"/>
        </w:rPr>
      </w:pPr>
      <w:r>
        <w:rPr>
          <w:rFonts w:hint="eastAsia"/>
        </w:rPr>
        <w:t>The same he says in the 26th and 32nd chapters, using the strongest terms he could find to express that mixture of the natures.</w:t>
      </w:r>
    </w:p>
    <w:p w14:paraId="42B105B3">
      <w:pPr>
        <w:ind w:left="5" w:right="70"/>
        <w:rPr>
          <w:rFonts w:hint="eastAsia"/>
        </w:rPr>
      </w:pPr>
      <w:r>
        <w:rPr>
          <w:rFonts w:hint="eastAsia"/>
        </w:rPr>
        <w:t>他在第26和32章也说了同样的话，用了他能找到的最强烈的词语来表达本性的混合。</w:t>
      </w:r>
    </w:p>
    <w:p w14:paraId="4F7773E0">
      <w:pPr>
        <w:ind w:left="5" w:right="70"/>
        <w:rPr>
          <w:rFonts w:hint="eastAsia"/>
        </w:rPr>
      </w:pPr>
    </w:p>
    <w:p w14:paraId="30A76DCB">
      <w:pPr>
        <w:ind w:left="5" w:right="70"/>
        <w:rPr>
          <w:rFonts w:hint="eastAsia"/>
        </w:rPr>
      </w:pPr>
      <w:r>
        <w:rPr>
          <w:rFonts w:hint="eastAsia"/>
        </w:rPr>
        <w:t>And in chapter 37, whence this passage is taken, he says that by that union, human nature was changed into the excellence of the Godhead, and as he says a little later, it was “deified,” made God, which is rank Eutychianism.</w:t>
      </w:r>
    </w:p>
    <w:p w14:paraId="397807CF">
      <w:pPr>
        <w:ind w:left="5" w:right="70"/>
        <w:rPr>
          <w:rFonts w:hint="eastAsia"/>
        </w:rPr>
      </w:pPr>
      <w:r>
        <w:rPr>
          <w:rFonts w:hint="eastAsia"/>
        </w:rPr>
        <w:t>在第37章，这段话就取自那里，他说藉着那联合，人性被变成了神性的卓越，并且如他稍后所说，它被“神化”，变成了上帝，这是十足的优迪古主义。</w:t>
      </w:r>
    </w:p>
    <w:p w14:paraId="063F3DBD">
      <w:pPr>
        <w:ind w:left="5" w:right="70"/>
        <w:rPr>
          <w:rFonts w:hint="eastAsia"/>
        </w:rPr>
      </w:pPr>
    </w:p>
    <w:p w14:paraId="3475358C">
      <w:pPr>
        <w:ind w:left="5" w:right="70"/>
        <w:rPr>
          <w:rFonts w:hint="eastAsia"/>
        </w:rPr>
      </w:pPr>
      <w:r>
        <w:rPr>
          <w:rFonts w:hint="eastAsia"/>
        </w:rPr>
        <w:t>And he makes that mingling of natures to prove the Eutychian Transubstantiation.</w:t>
      </w:r>
    </w:p>
    <w:p w14:paraId="590EA6CE">
      <w:pPr>
        <w:ind w:left="5" w:right="70"/>
        <w:rPr>
          <w:rFonts w:hint="eastAsia"/>
        </w:rPr>
      </w:pPr>
      <w:r>
        <w:rPr>
          <w:rFonts w:hint="eastAsia"/>
        </w:rPr>
        <w:t>他用那本性的混合来证明优迪古派的变质说。</w:t>
      </w:r>
    </w:p>
    <w:p w14:paraId="1503B838">
      <w:pPr>
        <w:ind w:left="5" w:right="70"/>
        <w:rPr>
          <w:rFonts w:hint="eastAsia"/>
        </w:rPr>
      </w:pPr>
    </w:p>
    <w:p w14:paraId="0D6E4311">
      <w:pPr>
        <w:ind w:left="5" w:right="70"/>
        <w:rPr>
          <w:rFonts w:hint="eastAsia"/>
        </w:rPr>
      </w:pPr>
      <w:r>
        <w:rPr>
          <w:rFonts w:hint="eastAsia"/>
        </w:rPr>
        <w:t>And thus he builds his argument: The proper food of man’s body is bread, so that a man’s body is in some way made of bread, and bread before it is eaten is man’s body in potential.</w:t>
      </w:r>
    </w:p>
    <w:p w14:paraId="48E8E1F9">
      <w:pPr>
        <w:ind w:left="5" w:right="70"/>
        <w:rPr>
          <w:rFonts w:hint="eastAsia"/>
        </w:rPr>
      </w:pPr>
      <w:r>
        <w:rPr>
          <w:rFonts w:hint="eastAsia"/>
        </w:rPr>
        <w:t>他如此建立他的论证：人的身体的固有食物是饼，因此人的身体在某种程度上是由饼制成的，并且饼在被吃之前，是人的身体的潜能。</w:t>
      </w:r>
    </w:p>
    <w:p w14:paraId="7014B7E5">
      <w:pPr>
        <w:ind w:left="5" w:right="70"/>
        <w:rPr>
          <w:rFonts w:hint="eastAsia"/>
        </w:rPr>
      </w:pPr>
    </w:p>
    <w:p w14:paraId="77AB85E6">
      <w:pPr>
        <w:ind w:left="5" w:right="70"/>
        <w:rPr>
          <w:rFonts w:hint="eastAsia"/>
        </w:rPr>
      </w:pPr>
      <w:r>
        <w:rPr>
          <w:rFonts w:hint="eastAsia"/>
        </w:rPr>
        <w:t>Christ, while he lived on earth, ate bread, and his body was in some way made of bread, because the bread which he ate was changed into Christ’s body, and that body mingled with the Godhead and deified, entering into our bodies by the Eucharist, changes our bodies into his nature and quickens them; and from this comes resurrection.</w:t>
      </w:r>
    </w:p>
    <w:p w14:paraId="1AD2DEB1">
      <w:pPr>
        <w:ind w:left="5" w:right="70"/>
        <w:rPr>
          <w:rFonts w:hint="eastAsia"/>
        </w:rPr>
      </w:pPr>
      <w:r>
        <w:rPr>
          <w:rFonts w:hint="eastAsia"/>
        </w:rPr>
        <w:t>基督在地上生活时，吃了饼，祂的身体在某种程度上是由饼制成的，因为祂吃的饼变成了基督的身体，并且那身体与神性混合并被神化，藉着圣餐进入我们的身体，将我们的身体变成祂的性质，并使它们活过来；复活即由此而来。</w:t>
      </w:r>
    </w:p>
    <w:p w14:paraId="5177518E">
      <w:pPr>
        <w:ind w:left="5" w:right="70"/>
        <w:rPr>
          <w:rFonts w:hint="eastAsia"/>
        </w:rPr>
      </w:pPr>
    </w:p>
    <w:p w14:paraId="3F1F55A1">
      <w:pPr>
        <w:ind w:left="5" w:right="70"/>
        <w:rPr>
          <w:rFonts w:hint="eastAsia"/>
        </w:rPr>
      </w:pPr>
      <w:r>
        <w:rPr>
          <w:rFonts w:hint="eastAsia"/>
        </w:rPr>
        <w:t>And as the bread which Christ ate was changed into his body, so the bread of the Eucharist is changed into the body of Christ mingled with his Godhead.</w:t>
      </w:r>
    </w:p>
    <w:p w14:paraId="03CCBC97">
      <w:pPr>
        <w:ind w:left="5" w:right="70"/>
        <w:rPr>
          <w:rFonts w:hint="eastAsia"/>
        </w:rPr>
      </w:pPr>
      <w:r>
        <w:rPr>
          <w:rFonts w:hint="eastAsia"/>
        </w:rPr>
        <w:t>并且，正如基督吃的饼变成了祂的身体一样，圣餐的饼也变成了与祂神性混合的基督的身体。</w:t>
      </w:r>
    </w:p>
    <w:p w14:paraId="6E30630E">
      <w:pPr>
        <w:ind w:left="5" w:right="70"/>
        <w:rPr>
          <w:rFonts w:hint="eastAsia"/>
        </w:rPr>
      </w:pPr>
    </w:p>
    <w:p w14:paraId="71C63C12">
      <w:pPr>
        <w:ind w:left="5" w:right="70"/>
        <w:rPr>
          <w:rFonts w:hint="eastAsia"/>
        </w:rPr>
      </w:pPr>
      <w:r>
        <w:rPr>
          <w:rFonts w:hint="eastAsia"/>
        </w:rPr>
        <w:t>These are his own words: “We asked how the body of Christ, which is in him, quickens the whole nature of men in whom faith is, being distributed to all without suffering any diminution.</w:t>
      </w:r>
    </w:p>
    <w:p w14:paraId="73F20F1A">
      <w:pPr>
        <w:ind w:left="5" w:right="70"/>
        <w:rPr>
          <w:rFonts w:hint="eastAsia"/>
        </w:rPr>
      </w:pPr>
      <w:r>
        <w:rPr>
          <w:rFonts w:hint="eastAsia"/>
        </w:rPr>
        <w:t>这是他自己的话：“我们问基督的身体，那在祂里面的，如何能使所有有信心之人的整个本性活过来，被分给所有人却不遭受任何减少。</w:t>
      </w:r>
    </w:p>
    <w:p w14:paraId="59894CBB">
      <w:pPr>
        <w:ind w:left="5" w:right="70"/>
        <w:rPr>
          <w:rFonts w:hint="eastAsia"/>
        </w:rPr>
      </w:pPr>
    </w:p>
    <w:p w14:paraId="21953515">
      <w:pPr>
        <w:ind w:left="5" w:right="70"/>
        <w:rPr>
          <w:rFonts w:hint="eastAsia"/>
        </w:rPr>
      </w:pPr>
      <w:r>
        <w:rPr>
          <w:rFonts w:hint="eastAsia"/>
        </w:rPr>
        <w:t>Perhaps we are not far from the probable reason; for if the subsistence of each body is compounded with food which is meat and drink, and that meat is bread, and that drink is water tempered with wine; the Word of God, according as it was defined before, which is God and Word, is mingled with human nature; and when it was in our body, it did not innovate some other constitution of human nature, but gave subsistence to his body by the things that are usual and convenient, sustaining his subsistence with meat and drink, and that meat was bread.</w:t>
      </w:r>
    </w:p>
    <w:p w14:paraId="7355231F">
      <w:pPr>
        <w:ind w:left="5" w:right="70"/>
        <w:rPr>
          <w:rFonts w:hint="eastAsia"/>
        </w:rPr>
      </w:pPr>
      <w:r>
        <w:rPr>
          <w:rFonts w:hint="eastAsia"/>
        </w:rPr>
        <w:t>或许我们离那可能的理由不远了；因为如果每个身体的存续是由食物，即肉和饮，复合而成的，并且那肉是饼，那饮是与酒调和的水；上帝的道，根据先前所定义的，即是上帝和道，与人性混合；并且当它在我们身体中时，它并未创新任何别的人性构造，而是藉着那些寻常和合宜的事物，使祂的身体得以存续，用肉和饮维持祂的存续，并且那肉是饼。</w:t>
      </w:r>
    </w:p>
    <w:p w14:paraId="2D3A0102">
      <w:pPr>
        <w:ind w:left="5" w:right="70"/>
        <w:rPr>
          <w:rFonts w:hint="eastAsia"/>
        </w:rPr>
      </w:pPr>
    </w:p>
    <w:p w14:paraId="2A16E2AD">
      <w:pPr>
        <w:ind w:left="5" w:right="70"/>
        <w:rPr>
          <w:rFonts w:hint="eastAsia"/>
        </w:rPr>
      </w:pPr>
      <w:r>
        <w:rPr>
          <w:rFonts w:hint="eastAsia"/>
        </w:rPr>
        <w:t>As then in us (as I said often) he who sees bread, sees the human body in some sort, because when it is within the body it becomes the body; so in this place the body [of Christ] which received God, having received the food of bread, was in some sort the same thing as bread, the food (as it was said) passing into the nature of the body.</w:t>
      </w:r>
    </w:p>
    <w:p w14:paraId="5FFC4D5B">
      <w:pPr>
        <w:ind w:left="5" w:right="70"/>
        <w:rPr>
          <w:rFonts w:hint="eastAsia"/>
        </w:rPr>
      </w:pPr>
      <w:r>
        <w:rPr>
          <w:rFonts w:hint="eastAsia"/>
        </w:rPr>
        <w:t>那么，在我们身上（如我常说的），凡看见饼的，就在某种程度上看见了人的身体，因为当它在身体里时，它就成了身体；所以在这里，那领受了上帝的身体[即基督的]，既领受了饼的食物，在某种程度上就与饼是同一回事，食物（如先前所说）进入了身体的性质。</w:t>
      </w:r>
    </w:p>
    <w:p w14:paraId="211A3A70">
      <w:pPr>
        <w:ind w:left="5" w:right="70"/>
        <w:rPr>
          <w:rFonts w:hint="eastAsia"/>
        </w:rPr>
      </w:pPr>
    </w:p>
    <w:p w14:paraId="581E6B29">
      <w:pPr>
        <w:ind w:left="5" w:right="70"/>
        <w:rPr>
          <w:rFonts w:hint="eastAsia"/>
        </w:rPr>
      </w:pPr>
      <w:r>
        <w:rPr>
          <w:rFonts w:hint="eastAsia"/>
        </w:rPr>
        <w:t>For that which is proper to all is also without question in that flesh, namely, that this body is contained in the bread.</w:t>
      </w:r>
    </w:p>
    <w:p w14:paraId="379D07D3">
      <w:pPr>
        <w:ind w:left="5" w:right="70"/>
        <w:rPr>
          <w:rFonts w:hint="eastAsia"/>
        </w:rPr>
      </w:pPr>
      <w:r>
        <w:rPr>
          <w:rFonts w:hint="eastAsia"/>
        </w:rPr>
        <w:t>因为凡是所有人的特性，毫无疑问也在这肉身中，即，这身体包含在饼中。</w:t>
      </w:r>
    </w:p>
    <w:p w14:paraId="1A8F2A68">
      <w:pPr>
        <w:ind w:left="5" w:right="70"/>
        <w:rPr>
          <w:rFonts w:hint="eastAsia"/>
        </w:rPr>
      </w:pPr>
    </w:p>
    <w:p w14:paraId="06E081C2">
      <w:pPr>
        <w:ind w:left="5" w:right="70"/>
        <w:rPr>
          <w:rFonts w:hint="eastAsia"/>
        </w:rPr>
      </w:pPr>
      <w:r>
        <w:rPr>
          <w:rFonts w:hint="eastAsia"/>
        </w:rPr>
        <w:t>Now the body by the inhabitation of the Word God was changed into the dignity of God.</w:t>
      </w:r>
    </w:p>
    <w:p w14:paraId="00252E86">
      <w:pPr>
        <w:ind w:left="5" w:right="70"/>
        <w:rPr>
          <w:rFonts w:hint="eastAsia"/>
        </w:rPr>
      </w:pPr>
      <w:r>
        <w:rPr>
          <w:rFonts w:hint="eastAsia"/>
        </w:rPr>
        <w:t>现在，身体藉着道上帝的内住，被变成了上帝的尊贵。</w:t>
      </w:r>
    </w:p>
    <w:p w14:paraId="6C2EA0B7">
      <w:pPr>
        <w:ind w:left="5" w:right="70"/>
        <w:rPr>
          <w:rFonts w:hint="eastAsia"/>
        </w:rPr>
      </w:pPr>
    </w:p>
    <w:p w14:paraId="5DC2BDCA">
      <w:pPr>
        <w:ind w:left="5" w:right="70"/>
        <w:rPr>
          <w:rFonts w:hint="eastAsia"/>
        </w:rPr>
      </w:pPr>
      <w:r>
        <w:rPr>
          <w:rFonts w:hint="eastAsia"/>
        </w:rPr>
        <w:t>Wherefore also now I believe with just reason that the bread sanctified by the Word of God is changed into the body of God the Word: for that bread was this body in potentiality,” etc.</w:t>
      </w:r>
    </w:p>
    <w:p w14:paraId="4EA1C8C0">
      <w:pPr>
        <w:ind w:left="5" w:right="70"/>
        <w:rPr>
          <w:rFonts w:hint="eastAsia"/>
        </w:rPr>
      </w:pPr>
      <w:r>
        <w:rPr>
          <w:rFonts w:hint="eastAsia"/>
        </w:rPr>
        <w:t>因此我现在也以正当的理由相信，藉着上帝的话语而被分别为圣的饼，变成了道上帝的身体：因为那饼曾是这身体的潜能，”等等。</w:t>
      </w:r>
    </w:p>
    <w:p w14:paraId="287DBBB5">
      <w:pPr>
        <w:ind w:left="5" w:right="70"/>
        <w:rPr>
          <w:rFonts w:hint="eastAsia"/>
        </w:rPr>
      </w:pPr>
    </w:p>
    <w:p w14:paraId="13329803">
      <w:pPr>
        <w:ind w:left="5" w:right="70"/>
        <w:rPr>
          <w:rFonts w:hint="eastAsia"/>
        </w:rPr>
      </w:pPr>
      <w:r>
        <w:rPr>
          <w:rFonts w:hint="eastAsia"/>
        </w:rPr>
        <w:t>With such wild conceits and intricate words, the author of chapter 37 of that Oration goes about to prove that as the bread which Christ ate was changed into the body of Christ, and as Christ’s human nature was changed into the divine nature, so also the bread of the Lord’s Supper is transubstantiated into the flesh of Christ.</w:t>
      </w:r>
    </w:p>
    <w:p w14:paraId="54281EC1">
      <w:pPr>
        <w:ind w:left="5" w:right="70"/>
        <w:rPr>
          <w:rFonts w:hint="eastAsia"/>
        </w:rPr>
      </w:pPr>
      <w:r>
        <w:rPr>
          <w:rFonts w:hint="eastAsia"/>
        </w:rPr>
        <w:t>用如此离奇的构想和复杂的词语，那篇讲道第三十七章的作者，试图证明，正如基督吃的饼变成了基督的身体，以及基督的人性变成了神性一样，主的晚餐的饼也变质成了基督的肉身。</w:t>
      </w:r>
    </w:p>
    <w:p w14:paraId="15152C94">
      <w:pPr>
        <w:ind w:left="5" w:right="70"/>
        <w:rPr>
          <w:rFonts w:hint="eastAsia"/>
        </w:rPr>
      </w:pPr>
    </w:p>
    <w:p w14:paraId="0BBDC6B0">
      <w:pPr>
        <w:ind w:left="5" w:right="70"/>
        <w:rPr>
          <w:rFonts w:hint="eastAsia"/>
        </w:rPr>
      </w:pPr>
      <w:r>
        <w:rPr>
          <w:rFonts w:hint="eastAsia"/>
        </w:rPr>
        <w:t>Shall we be so unjust to Gregory of Nyssa, a man so famous in his time, as to father upon him such a gallimaufry of absurdities and doctrines contrary to the faith?</w:t>
      </w:r>
    </w:p>
    <w:p w14:paraId="55DF5E52">
      <w:pPr>
        <w:ind w:left="5" w:right="70"/>
        <w:rPr>
          <w:rFonts w:hint="eastAsia"/>
        </w:rPr>
      </w:pPr>
      <w:r>
        <w:rPr>
          <w:rFonts w:hint="eastAsia"/>
        </w:rPr>
        <w:t>我们会如此不公地对待尼撒的格列高利，一个在他那个时代如此著名的人，竟将如此一堆荒谬和与信仰相悖的教义归于他吗？</w:t>
      </w:r>
    </w:p>
    <w:p w14:paraId="2A68EA4A">
      <w:pPr>
        <w:ind w:left="5" w:right="70"/>
        <w:rPr>
          <w:rFonts w:hint="eastAsia"/>
        </w:rPr>
      </w:pPr>
    </w:p>
    <w:p w14:paraId="2CE6F1EC">
      <w:pPr>
        <w:ind w:left="5" w:right="70"/>
        <w:rPr>
          <w:rFonts w:hint="eastAsia"/>
        </w:rPr>
      </w:pPr>
      <w:r>
        <w:rPr>
          <w:rFonts w:hint="eastAsia"/>
        </w:rPr>
        <w:t>Wherefore the result of this examination is that either this Oration is none of that Gregory’s works, or rather that this Catechetical Oration was corrupted by the Eutychians, and that though it were his, yet Cardinal du Perron can make no use of it, since he will not have us believe the writings of the Fathers wherein they speak to the catechumens, before whom they dissembled their sense and disguised the belief of the Church.</w:t>
      </w:r>
    </w:p>
    <w:p w14:paraId="4AB88087">
      <w:pPr>
        <w:ind w:left="5" w:right="70"/>
        <w:rPr>
          <w:rFonts w:hint="eastAsia"/>
        </w:rPr>
      </w:pPr>
      <w:r>
        <w:rPr>
          <w:rFonts w:hint="eastAsia"/>
        </w:rPr>
        <w:t>因此，这次审查的结果是，要么这篇讲道并非那位格列高利的作品，要么更确切地说，这篇《教理讲授》被优迪古派败坏了，并且即使是他的，佩龙枢机主教也不能使用它，因为他不希望我们相信教父们在对慕道友说话的著作，在他们面前，他们掩饰了他们的意思，并伪装了教会的信仰。</w:t>
      </w:r>
    </w:p>
    <w:p w14:paraId="79AE1AE2">
      <w:pPr>
        <w:ind w:left="5" w:right="70"/>
        <w:rPr>
          <w:rFonts w:hint="eastAsia"/>
        </w:rPr>
      </w:pPr>
    </w:p>
    <w:p w14:paraId="205FCABE">
      <w:pPr>
        <w:ind w:left="5" w:right="70"/>
        <w:rPr>
          <w:rFonts w:hint="eastAsia"/>
        </w:rPr>
      </w:pPr>
      <w:r>
        <w:rPr>
          <w:rFonts w:hint="eastAsia"/>
        </w:rPr>
        <w:t>CHAP. 23. Answer to the Other Allegations of the Same Chapter.</w:t>
      </w:r>
    </w:p>
    <w:p w14:paraId="3C694868">
      <w:pPr>
        <w:ind w:left="5" w:right="70"/>
        <w:rPr>
          <w:rFonts w:hint="eastAsia"/>
        </w:rPr>
      </w:pPr>
      <w:r>
        <w:rPr>
          <w:rFonts w:hint="eastAsia"/>
        </w:rPr>
        <w:t>第二十三章. 回应同一章中的其他指控。</w:t>
      </w:r>
    </w:p>
    <w:p w14:paraId="5D8050D6">
      <w:pPr>
        <w:ind w:left="5" w:right="70"/>
        <w:rPr>
          <w:rFonts w:hint="eastAsia"/>
        </w:rPr>
      </w:pPr>
    </w:p>
    <w:p w14:paraId="0248E95A">
      <w:pPr>
        <w:ind w:left="5" w:right="70"/>
        <w:rPr>
          <w:rFonts w:hint="eastAsia"/>
        </w:rPr>
      </w:pPr>
      <w:r>
        <w:rPr>
          <w:rFonts w:hint="eastAsia"/>
        </w:rPr>
        <w:t>T o Gregory of Nyssa, the Cardinal joins Ambrose, who in The Book of Those Who Are Initiated in Mysteries inquires how it is possible that the Eucharist should be the body of Christ and answers that it is done by the change of the bread into the body of Christ.</w:t>
      </w:r>
    </w:p>
    <w:p w14:paraId="75CE5CA9">
      <w:pPr>
        <w:ind w:left="5" w:right="70"/>
        <w:rPr>
          <w:rFonts w:hint="eastAsia"/>
        </w:rPr>
      </w:pPr>
      <w:r>
        <w:rPr>
          <w:rFonts w:hint="eastAsia"/>
        </w:rPr>
        <w:t>在尼撒的格列高利之后，枢机主教加上了安波罗修，他在《论奥秘入门者》一书中探究圣餐如何可能成为基督的身体，并回答说这是藉着饼变成基督的身体来完成的。</w:t>
      </w:r>
    </w:p>
    <w:p w14:paraId="4D7080BC">
      <w:pPr>
        <w:ind w:left="5" w:right="70"/>
        <w:rPr>
          <w:rFonts w:hint="eastAsia"/>
        </w:rPr>
      </w:pPr>
    </w:p>
    <w:p w14:paraId="582E17E5">
      <w:pPr>
        <w:ind w:left="5" w:right="70"/>
        <w:rPr>
          <w:rFonts w:hint="eastAsia"/>
        </w:rPr>
      </w:pPr>
      <w:r>
        <w:rPr>
          <w:rFonts w:hint="eastAsia"/>
        </w:rPr>
        <w:t>To which I have already answered that Ambrose’s belief was that the bread is so changed into the body of Christ that nevertheless it remains bread always.</w:t>
      </w:r>
    </w:p>
    <w:p w14:paraId="6CCD921A">
      <w:pPr>
        <w:ind w:left="5" w:right="70"/>
        <w:rPr>
          <w:rFonts w:hint="eastAsia"/>
        </w:rPr>
      </w:pPr>
      <w:r>
        <w:rPr>
          <w:rFonts w:hint="eastAsia"/>
        </w:rPr>
        <w:t>对此我已回答过，安波罗修的信仰是，饼如此变成基督的身体，然而它却永远是饼。</w:t>
      </w:r>
    </w:p>
    <w:p w14:paraId="6DAFC3CA">
      <w:pPr>
        <w:ind w:left="5" w:right="70"/>
        <w:rPr>
          <w:rFonts w:hint="eastAsia"/>
        </w:rPr>
      </w:pPr>
    </w:p>
    <w:p w14:paraId="4FA1458C">
      <w:pPr>
        <w:ind w:left="5" w:right="70"/>
        <w:rPr>
          <w:rFonts w:hint="eastAsia"/>
        </w:rPr>
      </w:pPr>
      <w:r>
        <w:rPr>
          <w:rFonts w:hint="eastAsia"/>
        </w:rPr>
        <w:t>To show that, he employs chapter 4 of book 4 of The Sacraments, where he declares that his aim is to prove that bread is the body of Christ: “Let us demonstrate this,” says he, “how that which is bread can be the body of Christ.”</w:t>
      </w:r>
    </w:p>
    <w:p w14:paraId="3F1E05D8">
      <w:pPr>
        <w:ind w:left="5" w:right="70"/>
        <w:rPr>
          <w:rFonts w:hint="eastAsia"/>
        </w:rPr>
      </w:pPr>
      <w:r>
        <w:rPr>
          <w:rFonts w:hint="eastAsia"/>
        </w:rPr>
        <w:t>为要表明这一点，他用了《论圣礼》第四卷第四章，在那里他宣告他的目的是要证明饼是基督的身体：“让我们证明这一点，”他说，“那作为饼的如何能是基督的身体。”</w:t>
      </w:r>
    </w:p>
    <w:p w14:paraId="02A88DDF">
      <w:pPr>
        <w:ind w:left="5" w:right="70"/>
        <w:rPr>
          <w:rFonts w:hint="eastAsia"/>
        </w:rPr>
      </w:pPr>
    </w:p>
    <w:p w14:paraId="2D6F9F12">
      <w:pPr>
        <w:ind w:left="5" w:right="70"/>
        <w:rPr>
          <w:rFonts w:hint="eastAsia"/>
        </w:rPr>
      </w:pPr>
      <w:r>
        <w:rPr>
          <w:rFonts w:hint="eastAsia"/>
        </w:rPr>
        <w:t>And upon that he brings forth some works of God whereby God made that which is not to be.</w:t>
      </w:r>
    </w:p>
    <w:p w14:paraId="5C9D619D">
      <w:pPr>
        <w:ind w:left="5" w:right="70"/>
        <w:rPr>
          <w:rFonts w:hint="eastAsia"/>
        </w:rPr>
      </w:pPr>
      <w:r>
        <w:rPr>
          <w:rFonts w:hint="eastAsia"/>
        </w:rPr>
        <w:t>在此之上，他提出了上帝的一些作为，藉此上帝使无变为有。</w:t>
      </w:r>
    </w:p>
    <w:p w14:paraId="054314DF">
      <w:pPr>
        <w:ind w:left="5" w:right="70"/>
        <w:rPr>
          <w:rFonts w:hint="eastAsia"/>
        </w:rPr>
      </w:pPr>
    </w:p>
    <w:p w14:paraId="49BE69AB">
      <w:pPr>
        <w:ind w:left="5" w:right="70"/>
        <w:rPr>
          <w:rFonts w:hint="eastAsia"/>
        </w:rPr>
      </w:pPr>
      <w:r>
        <w:rPr>
          <w:rFonts w:hint="eastAsia"/>
        </w:rPr>
        <w:t>Whence he infers that much more God can make things that have been to be again and to be changed into other things.</w:t>
      </w:r>
    </w:p>
    <w:p w14:paraId="0E3F4129">
      <w:pPr>
        <w:ind w:left="5" w:right="70"/>
        <w:rPr>
          <w:rFonts w:hint="eastAsia"/>
        </w:rPr>
      </w:pPr>
      <w:r>
        <w:rPr>
          <w:rFonts w:hint="eastAsia"/>
        </w:rPr>
        <w:t>由此他推断，上帝更能使已有的事物再次存在，并被改变成其他事物。</w:t>
      </w:r>
    </w:p>
    <w:p w14:paraId="7F3D7824">
      <w:pPr>
        <w:ind w:left="5" w:right="70"/>
        <w:rPr>
          <w:rFonts w:hint="eastAsia"/>
        </w:rPr>
      </w:pPr>
    </w:p>
    <w:p w14:paraId="58E9C435">
      <w:pPr>
        <w:ind w:left="5" w:right="70"/>
        <w:rPr>
          <w:rFonts w:hint="eastAsia"/>
        </w:rPr>
      </w:pPr>
      <w:r>
        <w:rPr>
          <w:rFonts w:hint="eastAsia"/>
        </w:rPr>
        <w:t>“If,” says he, “there is such virtue in the word of the Lord Jesus, that things which were not began to be; how much more shall he make things that were to be, and to be changed into other things?”</w:t>
      </w:r>
    </w:p>
    <w:p w14:paraId="7AF58AF7">
      <w:pPr>
        <w:ind w:left="5" w:right="70"/>
        <w:rPr>
          <w:rFonts w:hint="eastAsia"/>
        </w:rPr>
      </w:pPr>
      <w:r>
        <w:rPr>
          <w:rFonts w:hint="eastAsia"/>
        </w:rPr>
        <w:t>他说：“如果主耶稣的话语中有如此大的德能，使无变为有；那么祂使已有的事物存在，并被改变成其他事物，岂不更有能力吗？”</w:t>
      </w:r>
    </w:p>
    <w:p w14:paraId="14CBFC07">
      <w:pPr>
        <w:ind w:left="5" w:right="70"/>
        <w:rPr>
          <w:rFonts w:hint="eastAsia"/>
        </w:rPr>
      </w:pPr>
    </w:p>
    <w:p w14:paraId="1A7FE29B">
      <w:pPr>
        <w:ind w:left="5" w:right="70"/>
        <w:rPr>
          <w:rFonts w:hint="eastAsia"/>
        </w:rPr>
      </w:pPr>
      <w:r>
        <w:rPr>
          <w:rFonts w:hint="eastAsia"/>
        </w:rPr>
        <w:t>This passage is found thus set down in all the ancient editions, and in the Roman Decree, and in the Decree…*</w:t>
      </w:r>
    </w:p>
    <w:p w14:paraId="21520310">
      <w:pPr>
        <w:ind w:left="5" w:right="70"/>
        <w:rPr>
          <w:rFonts w:hint="eastAsia"/>
        </w:rPr>
      </w:pPr>
      <w:r>
        <w:rPr>
          <w:rFonts w:hint="eastAsia"/>
        </w:rPr>
        <w:t>这段话在所有古代版本中，以及在罗马教令和教令……*中都是如此记载的。</w:t>
      </w:r>
    </w:p>
    <w:p w14:paraId="0C6C3299">
      <w:pPr>
        <w:ind w:left="5" w:right="70"/>
        <w:rPr>
          <w:rFonts w:hint="eastAsia"/>
        </w:rPr>
      </w:pPr>
    </w:p>
    <w:p w14:paraId="67BA842B">
      <w:pPr>
        <w:ind w:left="5" w:right="70"/>
        <w:rPr>
          <w:rFonts w:hint="eastAsia"/>
        </w:rPr>
      </w:pPr>
      <w:r>
        <w:rPr>
          <w:rFonts w:hint="eastAsia"/>
        </w:rPr>
        <w:t>Of You Carnutensis.</w:t>
      </w:r>
    </w:p>
    <w:p w14:paraId="4FBF4A80">
      <w:pPr>
        <w:ind w:left="5" w:right="70"/>
        <w:rPr>
          <w:rFonts w:hint="eastAsia"/>
        </w:rPr>
      </w:pPr>
      <w:r>
        <w:rPr>
          <w:rFonts w:hint="eastAsia"/>
        </w:rPr>
        <w:t>Of You Carnutensis.</w:t>
      </w:r>
    </w:p>
    <w:p w14:paraId="2B52F9EE">
      <w:pPr>
        <w:ind w:left="5" w:right="70"/>
        <w:rPr>
          <w:rFonts w:hint="eastAsia"/>
        </w:rPr>
      </w:pPr>
    </w:p>
    <w:p w14:paraId="0BB6B0A9">
      <w:pPr>
        <w:ind w:left="5" w:right="70"/>
        <w:rPr>
          <w:rFonts w:hint="eastAsia"/>
        </w:rPr>
      </w:pPr>
      <w:r>
        <w:rPr>
          <w:rFonts w:hint="eastAsia"/>
        </w:rPr>
        <w:t>And concerning what the Cardinal repeats so often— that Ambrose says this is done by the almighty power of God, and that to make the bread merely the sign and figure of Christ’s body, there was no need for the almighty power of God to intervene—I have already stated that Ambrose believed no more than we do, that the bread was only the sign of Christ’s body.</w:t>
      </w:r>
    </w:p>
    <w:p w14:paraId="6E41623E">
      <w:pPr>
        <w:ind w:left="5" w:right="70"/>
        <w:rPr>
          <w:rFonts w:hint="eastAsia"/>
        </w:rPr>
      </w:pPr>
      <w:r>
        <w:rPr>
          <w:rFonts w:hint="eastAsia"/>
        </w:rPr>
        <w:t>至于枢机主教如此频繁地重复——安波罗修说这是藉着上帝的全能完成的，并且要使饼仅仅成为基督身体的记号和象征，并不需要上帝的全能介入——我已陈述过，安波罗修所信的，与我们无异，即饼只是基督身体的记号。</w:t>
      </w:r>
    </w:p>
    <w:p w14:paraId="7F0F82C3">
      <w:pPr>
        <w:ind w:left="5" w:right="70"/>
        <w:rPr>
          <w:rFonts w:hint="eastAsia"/>
        </w:rPr>
      </w:pPr>
    </w:p>
    <w:p w14:paraId="44A46E0C">
      <w:pPr>
        <w:ind w:left="5" w:right="70"/>
        <w:rPr>
          <w:rFonts w:hint="eastAsia"/>
        </w:rPr>
      </w:pPr>
      <w:r>
        <w:rPr>
          <w:rFonts w:hint="eastAsia"/>
        </w:rPr>
        <w:t>He believed that the bread, while remaining bread, becomes the mystical body of Christ, so that by partaking of that bread, through the inexpressible power of God, Christ is made ours, remains in us, and we in Him.</w:t>
      </w:r>
    </w:p>
    <w:p w14:paraId="3FA7867D">
      <w:pPr>
        <w:ind w:left="5" w:right="70"/>
        <w:rPr>
          <w:rFonts w:hint="eastAsia"/>
        </w:rPr>
      </w:pPr>
      <w:r>
        <w:rPr>
          <w:rFonts w:hint="eastAsia"/>
        </w:rPr>
        <w:t>他相信，饼，在仍然是饼的同时，成了基督奥秘的身体，以至于藉着份于那饼，通过上帝不可言喻的能力，基督成为我们的，住在我们里面，我们也住在祂里面。</w:t>
      </w:r>
    </w:p>
    <w:p w14:paraId="377A8377">
      <w:pPr>
        <w:ind w:left="5" w:right="70"/>
        <w:rPr>
          <w:rFonts w:hint="eastAsia"/>
        </w:rPr>
      </w:pPr>
    </w:p>
    <w:p w14:paraId="4FA00223">
      <w:pPr>
        <w:ind w:left="5" w:right="70"/>
        <w:rPr>
          <w:rFonts w:hint="eastAsia"/>
        </w:rPr>
      </w:pPr>
      <w:r>
        <w:rPr>
          <w:rFonts w:hint="eastAsia"/>
        </w:rPr>
        <w:t>Yet the same Ambrose, while celebrating the Eucharist, said: “Make this offering to be accounted to us as reasonable and acceptable, which is the figure of the body and blood of the Lord.”</w:t>
      </w:r>
    </w:p>
    <w:p w14:paraId="27733CEC">
      <w:pPr>
        <w:ind w:left="5" w:right="70"/>
        <w:rPr>
          <w:rFonts w:hint="eastAsia"/>
        </w:rPr>
      </w:pPr>
      <w:r>
        <w:rPr>
          <w:rFonts w:hint="eastAsia"/>
        </w:rPr>
        <w:t>然而，同一位安波罗修，在举行圣餐时说：“使这献祭被我们算为合理和可悦纳的，它是主的身体和血的象征。”</w:t>
      </w:r>
    </w:p>
    <w:p w14:paraId="0122BFA8">
      <w:pPr>
        <w:ind w:left="5" w:right="70"/>
        <w:rPr>
          <w:rFonts w:hint="eastAsia"/>
        </w:rPr>
      </w:pPr>
    </w:p>
    <w:p w14:paraId="5238036C">
      <w:pPr>
        <w:ind w:left="5" w:right="70"/>
        <w:rPr>
          <w:rFonts w:hint="eastAsia"/>
        </w:rPr>
      </w:pPr>
      <w:r>
        <w:rPr>
          <w:rFonts w:hint="eastAsia"/>
        </w:rPr>
        <w:t>These words cannot be applied to unconsecrated bread, for unconsecrated bread cannot be the acceptable offering nor laid to our account before God for our sins.</w:t>
      </w:r>
    </w:p>
    <w:p w14:paraId="6AEFC529">
      <w:pPr>
        <w:ind w:left="5" w:right="70"/>
        <w:rPr>
          <w:rFonts w:hint="eastAsia"/>
        </w:rPr>
      </w:pPr>
      <w:r>
        <w:rPr>
          <w:rFonts w:hint="eastAsia"/>
        </w:rPr>
        <w:t>这些话不能应用于未祝圣的饼，因为未祝圣的饼不能成为可悦纳的献祭，也不能在上帝面前为我们的罪归于我们的帐上。</w:t>
      </w:r>
    </w:p>
    <w:p w14:paraId="44A34D8B">
      <w:pPr>
        <w:ind w:left="5" w:right="70"/>
        <w:rPr>
          <w:rFonts w:hint="eastAsia"/>
        </w:rPr>
      </w:pPr>
    </w:p>
    <w:p w14:paraId="18A82339">
      <w:pPr>
        <w:ind w:left="5" w:right="70"/>
        <w:rPr>
          <w:rFonts w:hint="eastAsia"/>
        </w:rPr>
      </w:pPr>
      <w:r>
        <w:rPr>
          <w:rFonts w:hint="eastAsia"/>
        </w:rPr>
        <w:t>The same Ambrose also said: “Before the blessing of the heavenly words, another kind is named.</w:t>
      </w:r>
    </w:p>
    <w:p w14:paraId="71EFDBFC">
      <w:pPr>
        <w:ind w:left="5" w:right="70"/>
        <w:rPr>
          <w:rFonts w:hint="eastAsia"/>
        </w:rPr>
      </w:pPr>
      <w:r>
        <w:rPr>
          <w:rFonts w:hint="eastAsia"/>
        </w:rPr>
        <w:t>同一位安波罗修也说：“在天上话语的祝福之前，另一种被命名。</w:t>
      </w:r>
    </w:p>
    <w:p w14:paraId="6A39E372">
      <w:pPr>
        <w:ind w:left="5" w:right="70"/>
        <w:rPr>
          <w:rFonts w:hint="eastAsia"/>
        </w:rPr>
      </w:pPr>
    </w:p>
    <w:p w14:paraId="2ABF61BB">
      <w:pPr>
        <w:ind w:left="5" w:right="70"/>
        <w:rPr>
          <w:rFonts w:hint="eastAsia"/>
        </w:rPr>
      </w:pPr>
      <w:r>
        <w:rPr>
          <w:rFonts w:hint="eastAsia"/>
        </w:rPr>
        <w:t>After the blessing, the body is signified.”</w:t>
      </w:r>
    </w:p>
    <w:p w14:paraId="5EBBCFEC">
      <w:pPr>
        <w:ind w:left="5" w:right="70"/>
        <w:rPr>
          <w:rFonts w:hint="eastAsia"/>
        </w:rPr>
      </w:pPr>
      <w:r>
        <w:rPr>
          <w:rFonts w:hint="eastAsia"/>
        </w:rPr>
        <w:t>祝福之后，身体被象征。”</w:t>
      </w:r>
    </w:p>
    <w:p w14:paraId="33896F6A">
      <w:pPr>
        <w:ind w:left="5" w:right="70"/>
        <w:rPr>
          <w:rFonts w:hint="eastAsia"/>
        </w:rPr>
      </w:pPr>
    </w:p>
    <w:p w14:paraId="6D44E871">
      <w:pPr>
        <w:ind w:left="5" w:right="70"/>
        <w:rPr>
          <w:rFonts w:hint="eastAsia"/>
        </w:rPr>
      </w:pPr>
      <w:r>
        <w:rPr>
          <w:rFonts w:hint="eastAsia"/>
        </w:rPr>
        <w:t>Again: “This bread is not that which enters into the body.”</w:t>
      </w:r>
    </w:p>
    <w:p w14:paraId="7B96448F">
      <w:pPr>
        <w:ind w:left="5" w:right="70"/>
        <w:rPr>
          <w:rFonts w:hint="eastAsia"/>
        </w:rPr>
      </w:pPr>
      <w:r>
        <w:rPr>
          <w:rFonts w:hint="eastAsia"/>
        </w:rPr>
        <w:t>又说：“这饼并非那进入身体的。”</w:t>
      </w:r>
    </w:p>
    <w:p w14:paraId="59119964">
      <w:pPr>
        <w:ind w:left="5" w:right="70"/>
        <w:rPr>
          <w:rFonts w:hint="eastAsia"/>
        </w:rPr>
      </w:pPr>
    </w:p>
    <w:p w14:paraId="27DA394F">
      <w:pPr>
        <w:ind w:left="5" w:right="70"/>
        <w:rPr>
          <w:rFonts w:hint="eastAsia"/>
        </w:rPr>
      </w:pPr>
      <w:r>
        <w:rPr>
          <w:rFonts w:hint="eastAsia"/>
        </w:rPr>
        <w:t>And again: “You drink the likeness of His blood.”</w:t>
      </w:r>
    </w:p>
    <w:p w14:paraId="4941F5E2">
      <w:pPr>
        <w:ind w:left="5" w:right="70"/>
        <w:rPr>
          <w:rFonts w:hint="eastAsia"/>
        </w:rPr>
      </w:pPr>
      <w:r>
        <w:rPr>
          <w:rFonts w:hint="eastAsia"/>
        </w:rPr>
        <w:t>又说：“你们喝祂血的样式。”</w:t>
      </w:r>
    </w:p>
    <w:p w14:paraId="2F6B6E0C">
      <w:pPr>
        <w:ind w:left="5" w:right="70"/>
        <w:rPr>
          <w:rFonts w:hint="eastAsia"/>
        </w:rPr>
      </w:pPr>
    </w:p>
    <w:p w14:paraId="6FE39F31">
      <w:pPr>
        <w:ind w:left="5" w:right="70"/>
        <w:rPr>
          <w:rFonts w:hint="eastAsia"/>
        </w:rPr>
      </w:pPr>
      <w:r>
        <w:rPr>
          <w:rFonts w:hint="eastAsia"/>
        </w:rPr>
        <w:t>Next, the Cardinal cites Cyprian: “Who does not see,” he says, “that when Cyprian declares [The bread which our Lord gave to His disciples, changed not in shape but in nature by the almighty power of the Word, is made flesh], he cannot mean any change there by a change of nature but a change of substance?”</w:t>
      </w:r>
    </w:p>
    <w:p w14:paraId="67F9D16B">
      <w:pPr>
        <w:ind w:left="5" w:right="70"/>
        <w:rPr>
          <w:rFonts w:hint="eastAsia"/>
        </w:rPr>
      </w:pPr>
      <w:r>
        <w:rPr>
          <w:rFonts w:hint="eastAsia"/>
        </w:rPr>
        <w:t>接着，枢机主教引用了居普良：“谁看不出，”他说，“当居普良宣告[我们的主赐给祂门徒的饼，藉着道的全能，并非在形状上改变，而是在性质上改变，成了肉身]时，他用性质的改变，不可能意指任何别的改变，只能是实体的改变？”</w:t>
      </w:r>
    </w:p>
    <w:p w14:paraId="5522612D">
      <w:pPr>
        <w:ind w:left="5" w:right="70"/>
        <w:rPr>
          <w:rFonts w:hint="eastAsia"/>
        </w:rPr>
      </w:pPr>
    </w:p>
    <w:p w14:paraId="51AC71C5">
      <w:pPr>
        <w:ind w:left="5" w:right="70"/>
        <w:rPr>
          <w:rFonts w:hint="eastAsia"/>
        </w:rPr>
      </w:pPr>
      <w:r>
        <w:rPr>
          <w:rFonts w:hint="eastAsia"/>
        </w:rPr>
        <w:t>At the beginning of the same chapter, the Cardinal had spoken of that very book as doubtful whether it was Cyprian’s; now he speaks of it with absolute certainty as if believing it to be Cyprian’s.</w:t>
      </w:r>
    </w:p>
    <w:p w14:paraId="7394EDE2">
      <w:pPr>
        <w:ind w:left="5" w:right="70"/>
        <w:rPr>
          <w:rFonts w:hint="eastAsia"/>
        </w:rPr>
      </w:pPr>
      <w:r>
        <w:rPr>
          <w:rFonts w:hint="eastAsia"/>
        </w:rPr>
        <w:t>在同一章的开头，枢机主教曾说那本书是否是居普良的尚有疑问；现在他却以绝对的确定性谈论它，仿佛相信它是居普良的。</w:t>
      </w:r>
    </w:p>
    <w:p w14:paraId="322EF656">
      <w:pPr>
        <w:ind w:left="5" w:right="70"/>
        <w:rPr>
          <w:rFonts w:hint="eastAsia"/>
        </w:rPr>
      </w:pPr>
    </w:p>
    <w:p w14:paraId="507AC2A9">
      <w:pPr>
        <w:ind w:left="5" w:right="70"/>
        <w:rPr>
          <w:rFonts w:hint="eastAsia"/>
        </w:rPr>
      </w:pPr>
      <w:r>
        <w:rPr>
          <w:rFonts w:hint="eastAsia"/>
        </w:rPr>
        <w:t>We have previously shown by many clear proofs that the book is spurious—not Cyprian’s but by a later author, whose crude style and doctrine are far removed from Cyprian’s elegance and solidity.</w:t>
      </w:r>
    </w:p>
    <w:p w14:paraId="1E748859">
      <w:pPr>
        <w:ind w:left="5" w:right="70"/>
        <w:rPr>
          <w:rFonts w:hint="eastAsia"/>
        </w:rPr>
      </w:pPr>
      <w:r>
        <w:rPr>
          <w:rFonts w:hint="eastAsia"/>
        </w:rPr>
        <w:t>我们先前已用许多清楚的证据表明，那本书是伪造的——并非居普良的，而是出自一位较晚的作者，其粗糙的风格和教义，与居普良的优雅和坚实相去甚远。</w:t>
      </w:r>
    </w:p>
    <w:p w14:paraId="4D41866E">
      <w:pPr>
        <w:ind w:left="5" w:right="70"/>
        <w:rPr>
          <w:rFonts w:hint="eastAsia"/>
        </w:rPr>
      </w:pPr>
    </w:p>
    <w:p w14:paraId="732FA953">
      <w:pPr>
        <w:ind w:left="5" w:right="70"/>
        <w:rPr>
          <w:rFonts w:hint="eastAsia"/>
        </w:rPr>
      </w:pPr>
      <w:r>
        <w:rPr>
          <w:rFonts w:hint="eastAsia"/>
        </w:rPr>
        <w:t>Yet let us see what use the Cardinal makes of that citation.</w:t>
      </w:r>
    </w:p>
    <w:p w14:paraId="603EECCD">
      <w:pPr>
        <w:ind w:left="5" w:right="70"/>
        <w:rPr>
          <w:rFonts w:hint="eastAsia"/>
        </w:rPr>
      </w:pPr>
      <w:r>
        <w:rPr>
          <w:rFonts w:hint="eastAsia"/>
        </w:rPr>
        <w:t>然而，让我们看看枢机主教如何使用那个引文。</w:t>
      </w:r>
    </w:p>
    <w:p w14:paraId="75E65AC5">
      <w:pPr>
        <w:ind w:left="5" w:right="70"/>
        <w:rPr>
          <w:rFonts w:hint="eastAsia"/>
        </w:rPr>
      </w:pPr>
    </w:p>
    <w:p w14:paraId="3B083AC4">
      <w:pPr>
        <w:ind w:left="5" w:right="70"/>
        <w:rPr>
          <w:rFonts w:hint="eastAsia"/>
        </w:rPr>
      </w:pPr>
      <w:r>
        <w:rPr>
          <w:rFonts w:hint="eastAsia"/>
        </w:rPr>
        <w:t>“Cyprian,” he says, “cannot by ‘change of nature’ mean anything but a change of substance.</w:t>
      </w:r>
    </w:p>
    <w:p w14:paraId="5F8194EB">
      <w:pPr>
        <w:ind w:left="5" w:right="70"/>
        <w:rPr>
          <w:rFonts w:hint="eastAsia"/>
        </w:rPr>
      </w:pPr>
      <w:r>
        <w:rPr>
          <w:rFonts w:hint="eastAsia"/>
        </w:rPr>
        <w:t>“居普良，”他说，“用‘性质的改变’不可能意指任何别的，只能是实体的改变。</w:t>
      </w:r>
    </w:p>
    <w:p w14:paraId="136E4102">
      <w:pPr>
        <w:ind w:left="5" w:right="70"/>
        <w:rPr>
          <w:rFonts w:hint="eastAsia"/>
        </w:rPr>
      </w:pPr>
    </w:p>
    <w:p w14:paraId="48A64C5F">
      <w:pPr>
        <w:ind w:left="5" w:right="70"/>
        <w:rPr>
          <w:rFonts w:hint="eastAsia"/>
        </w:rPr>
      </w:pPr>
      <w:r>
        <w:rPr>
          <w:rFonts w:hint="eastAsia"/>
        </w:rPr>
        <w:t>For Aristotle teaches us that the word ‘nature’ signifies nothing but either substance or the accidents originally adhering to it—that is, the natural and original properties and conditions.”</w:t>
      </w:r>
    </w:p>
    <w:p w14:paraId="78F3A47D">
      <w:pPr>
        <w:ind w:left="5" w:right="70"/>
        <w:rPr>
          <w:rFonts w:hint="eastAsia"/>
        </w:rPr>
      </w:pPr>
      <w:r>
        <w:rPr>
          <w:rFonts w:hint="eastAsia"/>
        </w:rPr>
        <w:t>因为亚里士多德教导我们，‘性质’一词无非象征实体，或最初附着于其上的偶性——即，自然的和原始的属性和条件。”</w:t>
      </w:r>
    </w:p>
    <w:p w14:paraId="264D179A">
      <w:pPr>
        <w:ind w:left="5" w:right="70"/>
        <w:rPr>
          <w:rFonts w:hint="eastAsia"/>
        </w:rPr>
      </w:pPr>
    </w:p>
    <w:p w14:paraId="52C26B73">
      <w:pPr>
        <w:ind w:left="5" w:right="70"/>
        <w:rPr>
          <w:rFonts w:hint="eastAsia"/>
        </w:rPr>
      </w:pPr>
      <w:r>
        <w:rPr>
          <w:rFonts w:hint="eastAsia"/>
        </w:rPr>
        <w:t>Therefore, “since no change occurs in the outward nature of bread, it must be that the change is made in the substance.”</w:t>
      </w:r>
    </w:p>
    <w:p w14:paraId="655CAEAF">
      <w:pPr>
        <w:ind w:left="5" w:right="70"/>
        <w:rPr>
          <w:rFonts w:hint="eastAsia"/>
        </w:rPr>
      </w:pPr>
      <w:r>
        <w:rPr>
          <w:rFonts w:hint="eastAsia"/>
        </w:rPr>
        <w:t>因此，“既然饼的外在性质没有发生改变，那改变就必定发生在实体上。”</w:t>
      </w:r>
    </w:p>
    <w:p w14:paraId="4496537F">
      <w:pPr>
        <w:ind w:left="5" w:right="70"/>
        <w:rPr>
          <w:rFonts w:hint="eastAsia"/>
        </w:rPr>
      </w:pPr>
    </w:p>
    <w:p w14:paraId="708D5BB7">
      <w:pPr>
        <w:ind w:left="5" w:right="70"/>
        <w:rPr>
          <w:rFonts w:hint="eastAsia"/>
        </w:rPr>
      </w:pPr>
      <w:r>
        <w:rPr>
          <w:rFonts w:hint="eastAsia"/>
        </w:rPr>
        <w:t>I could reply that, besides outward nature and substance, there are inward properties in which change can occur.</w:t>
      </w:r>
    </w:p>
    <w:p w14:paraId="1D1485CC">
      <w:pPr>
        <w:ind w:left="5" w:right="70"/>
        <w:rPr>
          <w:rFonts w:hint="eastAsia"/>
        </w:rPr>
      </w:pPr>
      <w:r>
        <w:rPr>
          <w:rFonts w:hint="eastAsia"/>
        </w:rPr>
        <w:t>我可以回答说，除了外在的性质和实体之外，还有内在的属性，其中可以发生改变。</w:t>
      </w:r>
    </w:p>
    <w:p w14:paraId="34B91241">
      <w:pPr>
        <w:ind w:left="5" w:right="70"/>
        <w:rPr>
          <w:rFonts w:hint="eastAsia"/>
        </w:rPr>
      </w:pPr>
    </w:p>
    <w:p w14:paraId="73C53D3E">
      <w:pPr>
        <w:ind w:left="5" w:right="70"/>
        <w:rPr>
          <w:rFonts w:hint="eastAsia"/>
        </w:rPr>
      </w:pPr>
      <w:r>
        <w:rPr>
          <w:rFonts w:hint="eastAsia"/>
        </w:rPr>
        <w:t>But I prefer to refute the Cardinal with his own arguments.</w:t>
      </w:r>
    </w:p>
    <w:p w14:paraId="6F77F098">
      <w:pPr>
        <w:ind w:left="5" w:right="70"/>
        <w:rPr>
          <w:rFonts w:hint="eastAsia"/>
        </w:rPr>
      </w:pPr>
      <w:r>
        <w:rPr>
          <w:rFonts w:hint="eastAsia"/>
        </w:rPr>
        <w:t>但我宁愿用枢机主教自己的论证来反驳他。</w:t>
      </w:r>
    </w:p>
    <w:p w14:paraId="04DF5D58">
      <w:pPr>
        <w:ind w:left="5" w:right="70"/>
        <w:rPr>
          <w:rFonts w:hint="eastAsia"/>
        </w:rPr>
      </w:pPr>
    </w:p>
    <w:p w14:paraId="743DB7C9">
      <w:pPr>
        <w:ind w:left="5" w:right="70"/>
        <w:rPr>
          <w:rFonts w:hint="eastAsia"/>
        </w:rPr>
      </w:pPr>
      <w:r>
        <w:rPr>
          <w:rFonts w:hint="eastAsia"/>
        </w:rPr>
        <w:t>The reader may recall how the Cardinal, to evade Theodoret (who says in the first Dialogue that in the Lord’s Supper Christ altered the nature of the signs, and in the second that the sacred signs after consecration do not change their own nature), insists that “nature” in those passages refers to accidents, not substance.</w:t>
      </w:r>
    </w:p>
    <w:p w14:paraId="2AF269C2">
      <w:pPr>
        <w:ind w:left="5" w:right="70"/>
        <w:rPr>
          <w:rFonts w:hint="eastAsia"/>
        </w:rPr>
      </w:pPr>
      <w:r>
        <w:rPr>
          <w:rFonts w:hint="eastAsia"/>
        </w:rPr>
        <w:t>读者可能还记得，枢机主教为要回避狄奥多勒（他在第一篇对话录中说，在主的晚餐中基督改变了记号的性质，在第二篇中说，圣记在祝圣后不改变其自身的性质），坚持认为在那些段落中，“性质”指的是偶性，而非实体。</w:t>
      </w:r>
    </w:p>
    <w:p w14:paraId="689CEDE7">
      <w:pPr>
        <w:ind w:left="5" w:right="70"/>
        <w:rPr>
          <w:rFonts w:hint="eastAsia"/>
        </w:rPr>
      </w:pPr>
    </w:p>
    <w:p w14:paraId="6DD33E9E">
      <w:pPr>
        <w:ind w:left="5" w:right="70"/>
        <w:rPr>
          <w:rFonts w:hint="eastAsia"/>
        </w:rPr>
      </w:pPr>
      <w:r>
        <w:rPr>
          <w:rFonts w:hint="eastAsia"/>
        </w:rPr>
        <w:t>Yet here, where he claims Cyprian says the bread changes nature, he maintains that “nature” means substance and nothing else.</w:t>
      </w:r>
    </w:p>
    <w:p w14:paraId="362682D2">
      <w:pPr>
        <w:ind w:left="5" w:right="70"/>
        <w:rPr>
          <w:rFonts w:hint="eastAsia"/>
        </w:rPr>
      </w:pPr>
      <w:r>
        <w:rPr>
          <w:rFonts w:hint="eastAsia"/>
        </w:rPr>
        <w:t>然而在这里，当他声称居普良说饼改变了性质时，他却坚持认为“性质”意指实体，别无他意。</w:t>
      </w:r>
    </w:p>
    <w:p w14:paraId="4F9146E8">
      <w:pPr>
        <w:ind w:left="5" w:right="70"/>
        <w:rPr>
          <w:rFonts w:hint="eastAsia"/>
        </w:rPr>
      </w:pPr>
    </w:p>
    <w:p w14:paraId="0DCDECFA">
      <w:pPr>
        <w:ind w:left="5" w:right="70"/>
        <w:rPr>
          <w:rFonts w:hint="eastAsia"/>
        </w:rPr>
      </w:pPr>
      <w:r>
        <w:rPr>
          <w:rFonts w:hint="eastAsia"/>
        </w:rPr>
        <w:t>And he proves this by Aristotle—whom he misquotes (without citing a source)—as saying that nature signifies either substance or properties.</w:t>
      </w:r>
    </w:p>
    <w:p w14:paraId="636CF656">
      <w:pPr>
        <w:ind w:left="5" w:right="70"/>
        <w:rPr>
          <w:rFonts w:hint="eastAsia"/>
        </w:rPr>
      </w:pPr>
      <w:r>
        <w:rPr>
          <w:rFonts w:hint="eastAsia"/>
        </w:rPr>
        <w:t>他用亚里士多德来证明这一点——他误引了亚里士多德（未注明出处）——说性质象征实体或属性。</w:t>
      </w:r>
    </w:p>
    <w:p w14:paraId="4A5B29B0">
      <w:pPr>
        <w:ind w:left="5" w:right="70"/>
        <w:rPr>
          <w:rFonts w:hint="eastAsia"/>
        </w:rPr>
      </w:pPr>
    </w:p>
    <w:p w14:paraId="3163FEBF">
      <w:pPr>
        <w:ind w:left="5" w:right="70"/>
        <w:rPr>
          <w:rFonts w:hint="eastAsia"/>
        </w:rPr>
      </w:pPr>
      <w:r>
        <w:rPr>
          <w:rFonts w:hint="eastAsia"/>
        </w:rPr>
        <w:t>He defends a false doctrine with a false passage.</w:t>
      </w:r>
    </w:p>
    <w:p w14:paraId="36AB4913">
      <w:pPr>
        <w:ind w:left="5" w:right="70"/>
        <w:rPr>
          <w:rFonts w:hint="eastAsia"/>
        </w:rPr>
      </w:pPr>
      <w:r>
        <w:rPr>
          <w:rFonts w:hint="eastAsia"/>
        </w:rPr>
        <w:t>他用一段错误的引文来捍卫一个错误的教义。</w:t>
      </w:r>
    </w:p>
    <w:p w14:paraId="3C1142DF">
      <w:pPr>
        <w:ind w:left="5" w:right="70"/>
        <w:rPr>
          <w:rFonts w:hint="eastAsia"/>
        </w:rPr>
      </w:pPr>
    </w:p>
    <w:p w14:paraId="5E0E0AED">
      <w:pPr>
        <w:ind w:left="5" w:right="70"/>
        <w:rPr>
          <w:rFonts w:hint="eastAsia"/>
        </w:rPr>
      </w:pPr>
      <w:r>
        <w:rPr>
          <w:rFonts w:hint="eastAsia"/>
        </w:rPr>
        <w:t>The relevant passage from Aristotle, which he seems to have heard of, is in the first chapter of the second book of his Physics, where he defines nature thus: “Nature is the principle and cause of motion and rest, which principle is in the thing primarily and essentially, not accidentally.”</w:t>
      </w:r>
    </w:p>
    <w:p w14:paraId="37E46E82">
      <w:pPr>
        <w:ind w:left="5" w:right="70"/>
        <w:rPr>
          <w:rFonts w:hint="eastAsia"/>
        </w:rPr>
      </w:pPr>
      <w:r>
        <w:rPr>
          <w:rFonts w:hint="eastAsia"/>
        </w:rPr>
        <w:t>亚里士多德的相关段落，他似乎听说过，是在他《物理学》第二卷第一章，他在那里如此定义性质：“性质是运动和静止的原理和原因，这原理主要和本质地在事物中，而非偶然地。”</w:t>
      </w:r>
    </w:p>
    <w:p w14:paraId="27E65F30">
      <w:pPr>
        <w:ind w:left="5" w:right="70"/>
        <w:rPr>
          <w:rFonts w:hint="eastAsia"/>
        </w:rPr>
      </w:pPr>
    </w:p>
    <w:p w14:paraId="18A52B68">
      <w:pPr>
        <w:ind w:left="5" w:right="70"/>
        <w:rPr>
          <w:rFonts w:hint="eastAsia"/>
        </w:rPr>
      </w:pPr>
      <w:r>
        <w:rPr>
          <w:rFonts w:hint="eastAsia"/>
        </w:rPr>
        <w:t>A little later, he adds that all things possessing this nature or inward principle of motion are substances.</w:t>
      </w:r>
    </w:p>
    <w:p w14:paraId="5E5B6D6C">
      <w:pPr>
        <w:ind w:left="5" w:right="70"/>
        <w:rPr>
          <w:rFonts w:hint="eastAsia"/>
        </w:rPr>
      </w:pPr>
      <w:r>
        <w:rPr>
          <w:rFonts w:hint="eastAsia"/>
        </w:rPr>
        <w:t>稍后，他补充说，所有拥有这种性质或内在运动原理的事物都是实体。</w:t>
      </w:r>
    </w:p>
    <w:p w14:paraId="72D3202A">
      <w:pPr>
        <w:ind w:left="5" w:right="70"/>
        <w:rPr>
          <w:rFonts w:hint="eastAsia"/>
        </w:rPr>
      </w:pPr>
    </w:p>
    <w:p w14:paraId="0911086F">
      <w:pPr>
        <w:ind w:left="5" w:right="70"/>
        <w:rPr>
          <w:rFonts w:hint="eastAsia"/>
        </w:rPr>
      </w:pPr>
      <w:r>
        <w:rPr>
          <w:rFonts w:hint="eastAsia"/>
        </w:rPr>
        <w:t>Aristotle does not say that nature is substance but that “the things which have this nature are substances.”</w:t>
      </w:r>
    </w:p>
    <w:p w14:paraId="08C83011">
      <w:pPr>
        <w:ind w:left="5" w:right="70"/>
        <w:rPr>
          <w:rFonts w:hint="eastAsia"/>
        </w:rPr>
      </w:pPr>
      <w:r>
        <w:rPr>
          <w:rFonts w:hint="eastAsia"/>
        </w:rPr>
        <w:t>亚里士多德并非说性质是实体，而是说“拥有这种性质的事物是实体”。</w:t>
      </w:r>
    </w:p>
    <w:p w14:paraId="0DFCD8A2">
      <w:pPr>
        <w:ind w:left="5" w:right="70"/>
        <w:rPr>
          <w:rFonts w:hint="eastAsia"/>
        </w:rPr>
      </w:pPr>
    </w:p>
    <w:p w14:paraId="78313EFC">
      <w:pPr>
        <w:ind w:left="5" w:right="70"/>
        <w:rPr>
          <w:rFonts w:hint="eastAsia"/>
        </w:rPr>
      </w:pPr>
      <w:r>
        <w:rPr>
          <w:rFonts w:hint="eastAsia"/>
        </w:rPr>
        <w:t>The Cardinal alleges next the fourth Mystagogical Catechesis of Cyril of Jerusalem—a place which we need not examine, for that book is spurious and by another author than the 18 preceding Catecheses, as we proved before by evident and undoubted proofs.</w:t>
      </w:r>
    </w:p>
    <w:p w14:paraId="08FE57D6">
      <w:pPr>
        <w:ind w:left="5" w:right="70"/>
        <w:rPr>
          <w:rFonts w:hint="eastAsia"/>
        </w:rPr>
      </w:pPr>
      <w:r>
        <w:rPr>
          <w:rFonts w:hint="eastAsia"/>
        </w:rPr>
        <w:t>枢机主教接着引用了耶路撒冷的西里尔的第四篇《奥秘教理讲授》——这个地方我们不必审查，因为那本书是伪造的，并且作者并非前面18篇《教理讲授》的作者，如我们先前用明显和无疑的证据所证明的。</w:t>
      </w:r>
    </w:p>
    <w:p w14:paraId="7AA0138A">
      <w:pPr>
        <w:ind w:left="5" w:right="70"/>
        <w:rPr>
          <w:rFonts w:hint="eastAsia"/>
        </w:rPr>
      </w:pPr>
    </w:p>
    <w:p w14:paraId="190296C9">
      <w:pPr>
        <w:ind w:left="5" w:right="70"/>
        <w:rPr>
          <w:rFonts w:hint="eastAsia"/>
        </w:rPr>
      </w:pPr>
      <w:r>
        <w:rPr>
          <w:rFonts w:hint="eastAsia"/>
        </w:rPr>
        <w:t>No kind of books is more subject to be supposititious and to have false titles than Catecheses.</w:t>
      </w:r>
    </w:p>
    <w:p w14:paraId="47458685">
      <w:pPr>
        <w:ind w:left="5" w:right="70"/>
        <w:rPr>
          <w:rFonts w:hint="eastAsia"/>
        </w:rPr>
      </w:pPr>
      <w:r>
        <w:rPr>
          <w:rFonts w:hint="eastAsia"/>
        </w:rPr>
        <w:t>没有哪类书比《教理讲授》更容易被伪托和冠以假标题了。</w:t>
      </w:r>
    </w:p>
    <w:p w14:paraId="6B7E3444">
      <w:pPr>
        <w:ind w:left="5" w:right="70"/>
        <w:rPr>
          <w:rFonts w:hint="eastAsia"/>
        </w:rPr>
      </w:pPr>
    </w:p>
    <w:p w14:paraId="62706AFE">
      <w:pPr>
        <w:ind w:left="5" w:right="70"/>
        <w:rPr>
          <w:rFonts w:hint="eastAsia"/>
        </w:rPr>
      </w:pPr>
      <w:r>
        <w:rPr>
          <w:rFonts w:hint="eastAsia"/>
        </w:rPr>
        <w:t>For, because every bishop made Catecheses in his own bishopric, nothing was easier, among such a multitude of Catecheses of uncertain authors, than to put an old title to a new book.</w:t>
      </w:r>
    </w:p>
    <w:p w14:paraId="3406B008">
      <w:pPr>
        <w:ind w:left="5" w:right="70"/>
        <w:rPr>
          <w:rFonts w:hint="eastAsia"/>
        </w:rPr>
      </w:pPr>
      <w:r>
        <w:rPr>
          <w:rFonts w:hint="eastAsia"/>
        </w:rPr>
        <w:t>因为，每个主教都在自己的主教区作《教理讲授》，在如此众多作者不确定的《教理讲授》中，给一本新书冠以一个旧标题是再容易不过的事了。</w:t>
      </w:r>
    </w:p>
    <w:p w14:paraId="203521BE">
      <w:pPr>
        <w:ind w:left="5" w:right="70"/>
        <w:rPr>
          <w:rFonts w:hint="eastAsia"/>
        </w:rPr>
      </w:pPr>
    </w:p>
    <w:p w14:paraId="2AF61E69">
      <w:pPr>
        <w:ind w:left="5" w:right="70"/>
        <w:rPr>
          <w:rFonts w:hint="eastAsia"/>
        </w:rPr>
      </w:pPr>
      <w:r>
        <w:rPr>
          <w:rFonts w:hint="eastAsia"/>
        </w:rPr>
        <w:t>Again he returns to Ambrose, which I have answered.</w:t>
      </w:r>
    </w:p>
    <w:p w14:paraId="47F5BA20">
      <w:pPr>
        <w:ind w:left="5" w:right="70"/>
        <w:rPr>
          <w:rFonts w:hint="eastAsia"/>
        </w:rPr>
      </w:pPr>
      <w:r>
        <w:rPr>
          <w:rFonts w:hint="eastAsia"/>
        </w:rPr>
        <w:t>他又回到安波罗修，我已回答过。</w:t>
      </w:r>
    </w:p>
    <w:p w14:paraId="6FAB09F3">
      <w:pPr>
        <w:ind w:left="5" w:right="70"/>
        <w:rPr>
          <w:rFonts w:hint="eastAsia"/>
        </w:rPr>
      </w:pPr>
    </w:p>
    <w:p w14:paraId="5169CB21">
      <w:pPr>
        <w:ind w:left="5" w:right="70"/>
        <w:rPr>
          <w:rFonts w:hint="eastAsia"/>
        </w:rPr>
      </w:pPr>
      <w:r>
        <w:rPr>
          <w:rFonts w:hint="eastAsia"/>
        </w:rPr>
        <w:t>To him he adds Gaudentius, who was his contemporary, and speaks thus: “The Lord and Creator of natures, who out of earth made bread, out of bread again (because He both can do it and promised it) makes His own body.”</w:t>
      </w:r>
    </w:p>
    <w:p w14:paraId="01C02467">
      <w:pPr>
        <w:ind w:left="5" w:right="70"/>
        <w:rPr>
          <w:rFonts w:hint="eastAsia"/>
        </w:rPr>
      </w:pPr>
      <w:r>
        <w:rPr>
          <w:rFonts w:hint="eastAsia"/>
        </w:rPr>
        <w:t>在他之后，他加上了与他同时代的高登丢，高登丢如此说：“那众天性的主和创造者，祂从地里造出饼，又从饼里（因为祂既能作，也应许了）造出祂自己的身体。”</w:t>
      </w:r>
    </w:p>
    <w:p w14:paraId="60A59D5F">
      <w:pPr>
        <w:ind w:left="5" w:right="70"/>
        <w:rPr>
          <w:rFonts w:hint="eastAsia"/>
        </w:rPr>
      </w:pPr>
    </w:p>
    <w:p w14:paraId="7163C942">
      <w:pPr>
        <w:ind w:left="5" w:right="70"/>
        <w:rPr>
          <w:rFonts w:hint="eastAsia"/>
        </w:rPr>
      </w:pPr>
      <w:r>
        <w:rPr>
          <w:rFonts w:hint="eastAsia"/>
        </w:rPr>
        <w:t>And in the same work: “He said, ‘This is my body; this is my blood.’</w:t>
      </w:r>
    </w:p>
    <w:p w14:paraId="57C1071C">
      <w:pPr>
        <w:ind w:left="5" w:right="70"/>
        <w:rPr>
          <w:rFonts w:hint="eastAsia"/>
        </w:rPr>
      </w:pPr>
      <w:r>
        <w:rPr>
          <w:rFonts w:hint="eastAsia"/>
        </w:rPr>
        <w:t>在同一部著作中：“祂说：‘这是我的身体；这是我的血。’</w:t>
      </w:r>
    </w:p>
    <w:p w14:paraId="67292D2E">
      <w:pPr>
        <w:ind w:left="5" w:right="70"/>
        <w:rPr>
          <w:rFonts w:hint="eastAsia"/>
        </w:rPr>
      </w:pPr>
    </w:p>
    <w:p w14:paraId="7FFA4DC4">
      <w:pPr>
        <w:ind w:left="5" w:right="70"/>
        <w:rPr>
          <w:rFonts w:hint="eastAsia"/>
        </w:rPr>
      </w:pPr>
      <w:r>
        <w:rPr>
          <w:rFonts w:hint="eastAsia"/>
        </w:rPr>
        <w:t>Let us believe Him whom we have believed.</w:t>
      </w:r>
    </w:p>
    <w:p w14:paraId="295E1146">
      <w:pPr>
        <w:ind w:left="5" w:right="70"/>
        <w:rPr>
          <w:rFonts w:hint="eastAsia"/>
        </w:rPr>
      </w:pPr>
      <w:r>
        <w:rPr>
          <w:rFonts w:hint="eastAsia"/>
        </w:rPr>
        <w:t>让我们相信我们所信的祂。</w:t>
      </w:r>
    </w:p>
    <w:p w14:paraId="14CD7139">
      <w:pPr>
        <w:ind w:left="5" w:right="70"/>
        <w:rPr>
          <w:rFonts w:hint="eastAsia"/>
        </w:rPr>
      </w:pPr>
    </w:p>
    <w:p w14:paraId="2EE0151B">
      <w:pPr>
        <w:ind w:left="5" w:right="70"/>
        <w:rPr>
          <w:rFonts w:hint="eastAsia"/>
        </w:rPr>
      </w:pPr>
      <w:r>
        <w:rPr>
          <w:rFonts w:hint="eastAsia"/>
        </w:rPr>
        <w:t>Truth knows no untruth.”</w:t>
      </w:r>
    </w:p>
    <w:p w14:paraId="7CD13450">
      <w:pPr>
        <w:ind w:left="5" w:right="70"/>
        <w:rPr>
          <w:rFonts w:hint="eastAsia"/>
        </w:rPr>
      </w:pPr>
      <w:r>
        <w:rPr>
          <w:rFonts w:hint="eastAsia"/>
        </w:rPr>
        <w:t>真理不识虚假。”</w:t>
      </w:r>
    </w:p>
    <w:p w14:paraId="1D4341D9">
      <w:pPr>
        <w:ind w:left="5" w:right="70"/>
        <w:rPr>
          <w:rFonts w:hint="eastAsia"/>
        </w:rPr>
      </w:pPr>
    </w:p>
    <w:p w14:paraId="16C3C88F">
      <w:pPr>
        <w:ind w:left="5" w:right="70"/>
        <w:rPr>
          <w:rFonts w:hint="eastAsia"/>
        </w:rPr>
      </w:pPr>
      <w:r>
        <w:rPr>
          <w:rFonts w:hint="eastAsia"/>
        </w:rPr>
        <w:t>And again: “Let us believe all things as they were delivered unto us, not breaking this most solid bone.</w:t>
      </w:r>
    </w:p>
    <w:p w14:paraId="76A09654">
      <w:pPr>
        <w:ind w:left="5" w:right="70"/>
        <w:rPr>
          <w:rFonts w:hint="eastAsia"/>
        </w:rPr>
      </w:pPr>
      <w:r>
        <w:rPr>
          <w:rFonts w:hint="eastAsia"/>
        </w:rPr>
        <w:t>又说：“让我们按着所传给我们的，相信一切，不要折断这最坚固的骨头。</w:t>
      </w:r>
    </w:p>
    <w:p w14:paraId="08D35B15">
      <w:pPr>
        <w:ind w:left="5" w:right="70"/>
        <w:rPr>
          <w:rFonts w:hint="eastAsia"/>
        </w:rPr>
      </w:pPr>
    </w:p>
    <w:p w14:paraId="4D94FEDC">
      <w:pPr>
        <w:ind w:left="5" w:right="70"/>
        <w:rPr>
          <w:rFonts w:hint="eastAsia"/>
        </w:rPr>
      </w:pPr>
      <w:r>
        <w:rPr>
          <w:rFonts w:hint="eastAsia"/>
        </w:rPr>
        <w:t>This is my body.”</w:t>
      </w:r>
    </w:p>
    <w:p w14:paraId="2CA312A5">
      <w:pPr>
        <w:ind w:left="5" w:right="70"/>
        <w:rPr>
          <w:rFonts w:hint="eastAsia"/>
        </w:rPr>
      </w:pPr>
      <w:r>
        <w:rPr>
          <w:rFonts w:hint="eastAsia"/>
        </w:rPr>
        <w:t>这是我的身体。”</w:t>
      </w:r>
    </w:p>
    <w:p w14:paraId="33DFDCCF">
      <w:pPr>
        <w:ind w:left="5" w:right="70"/>
        <w:rPr>
          <w:rFonts w:hint="eastAsia"/>
        </w:rPr>
      </w:pPr>
    </w:p>
    <w:p w14:paraId="1F4CC9B9">
      <w:pPr>
        <w:ind w:left="5" w:right="70"/>
        <w:rPr>
          <w:rFonts w:hint="eastAsia"/>
        </w:rPr>
      </w:pPr>
      <w:r>
        <w:rPr>
          <w:rFonts w:hint="eastAsia"/>
        </w:rPr>
        <w:t>The works of this Gaudentius are found in Bibliotheca Patrum, in the second tome.</w:t>
      </w:r>
    </w:p>
    <w:p w14:paraId="4F301262">
      <w:pPr>
        <w:ind w:left="5" w:right="70"/>
        <w:rPr>
          <w:rFonts w:hint="eastAsia"/>
        </w:rPr>
      </w:pPr>
      <w:r>
        <w:rPr>
          <w:rFonts w:hint="eastAsia"/>
        </w:rPr>
        <w:t>这位高登丢的著作，见于《教父图书馆》第二卷。</w:t>
      </w:r>
    </w:p>
    <w:p w14:paraId="1D7DEC6D">
      <w:pPr>
        <w:ind w:left="5" w:right="70"/>
        <w:rPr>
          <w:rFonts w:hint="eastAsia"/>
        </w:rPr>
      </w:pPr>
    </w:p>
    <w:p w14:paraId="39A22872">
      <w:pPr>
        <w:ind w:left="5" w:right="70"/>
        <w:rPr>
          <w:rFonts w:hint="eastAsia"/>
        </w:rPr>
      </w:pPr>
      <w:r>
        <w:rPr>
          <w:rFonts w:hint="eastAsia"/>
        </w:rPr>
        <w:t>This Bibliotheca Patrum is a collection of false pieces for the most part, and of minor authors whom our adversaries hide in the crowd, fetched out of the Pope’s library or some manuscripts of monasteries.</w:t>
      </w:r>
    </w:p>
    <w:p w14:paraId="76C750B7">
      <w:pPr>
        <w:ind w:left="5" w:right="70"/>
        <w:rPr>
          <w:rFonts w:hint="eastAsia"/>
        </w:rPr>
      </w:pPr>
      <w:r>
        <w:rPr>
          <w:rFonts w:hint="eastAsia"/>
        </w:rPr>
        <w:t>这部《教父图书馆》，大部分是伪造作品的合集，以及一些次要作者，我们的对手将他们藏在人群中，从教皇的图书馆或一些修道院的手稿中取出来的。</w:t>
      </w:r>
    </w:p>
    <w:p w14:paraId="14363015">
      <w:pPr>
        <w:ind w:left="5" w:right="70"/>
        <w:rPr>
          <w:rFonts w:hint="eastAsia"/>
        </w:rPr>
      </w:pPr>
    </w:p>
    <w:p w14:paraId="40312B00">
      <w:pPr>
        <w:ind w:left="5" w:right="70"/>
        <w:rPr>
          <w:rFonts w:hint="eastAsia"/>
        </w:rPr>
      </w:pPr>
      <w:r>
        <w:rPr>
          <w:rFonts w:hint="eastAsia"/>
        </w:rPr>
        <w:t>In that collection they put whatsoever they please and have fair opportunity for that.</w:t>
      </w:r>
    </w:p>
    <w:p w14:paraId="46C8D5B7">
      <w:pPr>
        <w:ind w:left="5" w:right="70"/>
        <w:rPr>
          <w:rFonts w:hint="eastAsia"/>
        </w:rPr>
      </w:pPr>
      <w:r>
        <w:rPr>
          <w:rFonts w:hint="eastAsia"/>
        </w:rPr>
        <w:t>在那个合集中，他们随意放入他们所喜欢的，并且有很好的机会这样做。</w:t>
      </w:r>
    </w:p>
    <w:p w14:paraId="56E5ED01">
      <w:pPr>
        <w:ind w:left="5" w:right="70"/>
        <w:rPr>
          <w:rFonts w:hint="eastAsia"/>
        </w:rPr>
      </w:pPr>
    </w:p>
    <w:p w14:paraId="1678AE34">
      <w:pPr>
        <w:ind w:left="5" w:right="70"/>
        <w:rPr>
          <w:rFonts w:hint="eastAsia"/>
        </w:rPr>
      </w:pPr>
      <w:r>
        <w:rPr>
          <w:rFonts w:hint="eastAsia"/>
        </w:rPr>
        <w:t>But what is in those passages that we do not say?</w:t>
      </w:r>
    </w:p>
    <w:p w14:paraId="22AC4824">
      <w:pPr>
        <w:ind w:left="5" w:right="70"/>
        <w:rPr>
          <w:rFonts w:hint="eastAsia"/>
        </w:rPr>
      </w:pPr>
      <w:r>
        <w:rPr>
          <w:rFonts w:hint="eastAsia"/>
        </w:rPr>
        <w:t>但在那些段落中，有什么是我们不说的呢？</w:t>
      </w:r>
    </w:p>
    <w:p w14:paraId="6A3C7D7B">
      <w:pPr>
        <w:ind w:left="5" w:right="70"/>
        <w:rPr>
          <w:rFonts w:hint="eastAsia"/>
        </w:rPr>
      </w:pPr>
    </w:p>
    <w:p w14:paraId="09C55321">
      <w:pPr>
        <w:ind w:left="5" w:right="70"/>
        <w:rPr>
          <w:rFonts w:hint="eastAsia"/>
        </w:rPr>
      </w:pPr>
      <w:r>
        <w:rPr>
          <w:rFonts w:hint="eastAsia"/>
        </w:rPr>
        <w:t>Do we not say that by the consecration the bread is made the body of Christ?</w:t>
      </w:r>
    </w:p>
    <w:p w14:paraId="5C4565FB">
      <w:pPr>
        <w:ind w:left="5" w:right="70"/>
        <w:rPr>
          <w:rFonts w:hint="eastAsia"/>
        </w:rPr>
      </w:pPr>
      <w:r>
        <w:rPr>
          <w:rFonts w:hint="eastAsia"/>
        </w:rPr>
        <w:t>我们岂不是说，藉着祝圣，饼被造成基督的身体吗？</w:t>
      </w:r>
    </w:p>
    <w:p w14:paraId="1D1FFDE8">
      <w:pPr>
        <w:ind w:left="5" w:right="70"/>
        <w:rPr>
          <w:rFonts w:hint="eastAsia"/>
        </w:rPr>
      </w:pPr>
    </w:p>
    <w:p w14:paraId="1DCFD947">
      <w:pPr>
        <w:ind w:left="5" w:right="70"/>
        <w:rPr>
          <w:rFonts w:hint="eastAsia"/>
        </w:rPr>
      </w:pPr>
      <w:r>
        <w:rPr>
          <w:rFonts w:hint="eastAsia"/>
        </w:rPr>
        <w:t>And that the bread is the body of Christ?</w:t>
      </w:r>
    </w:p>
    <w:p w14:paraId="012851C3">
      <w:pPr>
        <w:ind w:left="5" w:right="70"/>
        <w:rPr>
          <w:rFonts w:hint="eastAsia"/>
        </w:rPr>
      </w:pPr>
      <w:r>
        <w:rPr>
          <w:rFonts w:hint="eastAsia"/>
        </w:rPr>
        <w:t>并且饼是基督的身体吗？</w:t>
      </w:r>
    </w:p>
    <w:p w14:paraId="1E4A2995">
      <w:pPr>
        <w:ind w:left="5" w:right="70"/>
        <w:rPr>
          <w:rFonts w:hint="eastAsia"/>
        </w:rPr>
      </w:pPr>
    </w:p>
    <w:p w14:paraId="538EE702">
      <w:pPr>
        <w:ind w:left="5" w:right="70"/>
        <w:rPr>
          <w:rFonts w:hint="eastAsia"/>
        </w:rPr>
      </w:pPr>
      <w:r>
        <w:rPr>
          <w:rFonts w:hint="eastAsia"/>
        </w:rPr>
        <w:t>But the question is whether the consecrated bread is naturally or sacramentally the body of Christ; or whether Gaudentius means the sacramental body of Christ or not; or whether he believed that the bread was transubstantiated—of these nothing appears by his expressions.</w:t>
      </w:r>
    </w:p>
    <w:p w14:paraId="0709DE91">
      <w:pPr>
        <w:ind w:left="5" w:right="70"/>
        <w:rPr>
          <w:rFonts w:hint="eastAsia"/>
        </w:rPr>
      </w:pPr>
      <w:r>
        <w:rPr>
          <w:rFonts w:hint="eastAsia"/>
        </w:rPr>
        <w:t>但问题是，祝圣的饼是自然地还是圣礼性地是基督的身体；或者高登丢是否意指基督的圣礼性身体；或者他是否相信饼被变质了——从他的表达中看不出这些。</w:t>
      </w:r>
    </w:p>
    <w:p w14:paraId="37F4FAA7">
      <w:pPr>
        <w:ind w:left="5" w:right="70"/>
        <w:rPr>
          <w:rFonts w:hint="eastAsia"/>
        </w:rPr>
      </w:pPr>
    </w:p>
    <w:p w14:paraId="3AB18AA7">
      <w:pPr>
        <w:ind w:left="5" w:right="70"/>
        <w:rPr>
          <w:rFonts w:hint="eastAsia"/>
        </w:rPr>
      </w:pPr>
      <w:r>
        <w:rPr>
          <w:rFonts w:hint="eastAsia"/>
        </w:rPr>
        <w:t>Besides, Gaudentius in this matter delights to use allegorical terms: as when he says in the same treatise, “For this cause we are enjoined to eat the head of His Godhead with the feet of His incarnation and with the inward mysteries, that we may equally believe all things as they were said to us, not breaking that most solid bone: ‘This is my body.’</w:t>
      </w:r>
    </w:p>
    <w:p w14:paraId="4E647927">
      <w:pPr>
        <w:ind w:left="5" w:right="70"/>
        <w:rPr>
          <w:rFonts w:hint="eastAsia"/>
        </w:rPr>
      </w:pPr>
      <w:r>
        <w:rPr>
          <w:rFonts w:hint="eastAsia"/>
        </w:rPr>
        <w:t>此外，高登丢在这件事上喜欢用寓言的词语：如他在同一篇讲道中说：“为此，我们被吩咐要吃祂神性的头，和祂道成肉身的脚，以及内在的奥秘，好叫我们能同样相信一切所对我们说的，不折断那最坚固的骨头：‘这是我的身体。’</w:t>
      </w:r>
    </w:p>
    <w:p w14:paraId="310231BC">
      <w:pPr>
        <w:ind w:left="5" w:right="70"/>
        <w:rPr>
          <w:rFonts w:hint="eastAsia"/>
        </w:rPr>
      </w:pPr>
    </w:p>
    <w:p w14:paraId="6AFAEDE7">
      <w:pPr>
        <w:ind w:left="5" w:right="70"/>
        <w:rPr>
          <w:rFonts w:hint="eastAsia"/>
        </w:rPr>
      </w:pPr>
      <w:r>
        <w:rPr>
          <w:rFonts w:hint="eastAsia"/>
        </w:rPr>
        <w:t>And if anything of it remain in every man’s sense which he has not comprehended by this exposition, let it be burnt and consumed by faith.”</w:t>
      </w:r>
    </w:p>
    <w:p w14:paraId="62FE96C5">
      <w:pPr>
        <w:ind w:left="5" w:right="70"/>
        <w:rPr>
          <w:rFonts w:hint="eastAsia"/>
        </w:rPr>
      </w:pPr>
      <w:r>
        <w:rPr>
          <w:rFonts w:hint="eastAsia"/>
        </w:rPr>
        <w:t>并且如果在他藉着这解释尚未领会的各人感觉中，还有任何剩余，就让它被信心烧掉和消耗。”</w:t>
      </w:r>
    </w:p>
    <w:p w14:paraId="78E1D23B">
      <w:pPr>
        <w:ind w:left="5" w:right="70"/>
        <w:rPr>
          <w:rFonts w:hint="eastAsia"/>
        </w:rPr>
      </w:pPr>
    </w:p>
    <w:p w14:paraId="3AD34BDF">
      <w:pPr>
        <w:ind w:left="5" w:right="70"/>
        <w:rPr>
          <w:rFonts w:hint="eastAsia"/>
        </w:rPr>
      </w:pPr>
      <w:r>
        <w:rPr>
          <w:rFonts w:hint="eastAsia"/>
        </w:rPr>
        <w:t>Chrysostom comes next, who in the 83rd Homily says, “These things are no work of human virtue.</w:t>
      </w:r>
    </w:p>
    <w:p w14:paraId="1280A4BC">
      <w:pPr>
        <w:ind w:left="5" w:right="70"/>
        <w:rPr>
          <w:rFonts w:hint="eastAsia"/>
        </w:rPr>
      </w:pPr>
      <w:r>
        <w:rPr>
          <w:rFonts w:hint="eastAsia"/>
        </w:rPr>
        <w:t>接着是屈梭多模，他在第八十三篇讲道中说：“这些事并非人力所能及。</w:t>
      </w:r>
    </w:p>
    <w:p w14:paraId="1CEF2A74">
      <w:pPr>
        <w:ind w:left="5" w:right="70"/>
        <w:rPr>
          <w:rFonts w:hint="eastAsia"/>
        </w:rPr>
      </w:pPr>
    </w:p>
    <w:p w14:paraId="3D73399B">
      <w:pPr>
        <w:ind w:left="5" w:right="70"/>
        <w:rPr>
          <w:rFonts w:hint="eastAsia"/>
        </w:rPr>
      </w:pPr>
      <w:r>
        <w:rPr>
          <w:rFonts w:hint="eastAsia"/>
        </w:rPr>
        <w:t>He that did them in that Supper, does them still.</w:t>
      </w:r>
    </w:p>
    <w:p w14:paraId="39838AFC">
      <w:pPr>
        <w:ind w:left="5" w:right="70"/>
        <w:rPr>
          <w:rFonts w:hint="eastAsia"/>
        </w:rPr>
      </w:pPr>
      <w:r>
        <w:rPr>
          <w:rFonts w:hint="eastAsia"/>
        </w:rPr>
        <w:t>在那个晚餐中作了这些事的祂，如今仍然作。</w:t>
      </w:r>
    </w:p>
    <w:p w14:paraId="09B85112">
      <w:pPr>
        <w:ind w:left="5" w:right="70"/>
        <w:rPr>
          <w:rFonts w:hint="eastAsia"/>
        </w:rPr>
      </w:pPr>
    </w:p>
    <w:p w14:paraId="7F90E443">
      <w:pPr>
        <w:ind w:left="5" w:right="70"/>
        <w:rPr>
          <w:rFonts w:hint="eastAsia"/>
        </w:rPr>
      </w:pPr>
      <w:r>
        <w:rPr>
          <w:rFonts w:hint="eastAsia"/>
        </w:rPr>
        <w:t>We only hold the place of ministers; but He that sanctifies them and changes them, is the same.”</w:t>
      </w:r>
    </w:p>
    <w:p w14:paraId="06E56E37">
      <w:pPr>
        <w:ind w:left="5" w:right="70"/>
        <w:rPr>
          <w:rFonts w:hint="eastAsia"/>
        </w:rPr>
      </w:pPr>
      <w:r>
        <w:rPr>
          <w:rFonts w:hint="eastAsia"/>
        </w:rPr>
        <w:t>我们只居仆人之位；但那使之成圣并改变它们的，是同一位。”</w:t>
      </w:r>
    </w:p>
    <w:p w14:paraId="1B7807A2">
      <w:pPr>
        <w:ind w:left="5" w:right="70"/>
        <w:rPr>
          <w:rFonts w:hint="eastAsia"/>
        </w:rPr>
      </w:pPr>
    </w:p>
    <w:p w14:paraId="62A380E8">
      <w:pPr>
        <w:ind w:left="5" w:right="70"/>
        <w:rPr>
          <w:rFonts w:hint="eastAsia"/>
        </w:rPr>
      </w:pPr>
      <w:r>
        <w:rPr>
          <w:rFonts w:hint="eastAsia"/>
        </w:rPr>
        <w:t>This passage concludes nothing and is to no purpose; Chrysostom speaks of change, not of transubstantiation.</w:t>
      </w:r>
    </w:p>
    <w:p w14:paraId="7069C3A2">
      <w:pPr>
        <w:ind w:left="5" w:right="70"/>
        <w:rPr>
          <w:rFonts w:hint="eastAsia"/>
        </w:rPr>
      </w:pPr>
      <w:r>
        <w:rPr>
          <w:rFonts w:hint="eastAsia"/>
        </w:rPr>
        <w:t>这段话毫无结论，也无济于事；屈梭多模说的是改变，而非变质。</w:t>
      </w:r>
    </w:p>
    <w:p w14:paraId="3BFCA248">
      <w:pPr>
        <w:ind w:left="5" w:right="70"/>
        <w:rPr>
          <w:rFonts w:hint="eastAsia"/>
        </w:rPr>
      </w:pPr>
    </w:p>
    <w:p w14:paraId="0DDCB8E1">
      <w:pPr>
        <w:ind w:left="5" w:right="70"/>
        <w:rPr>
          <w:rFonts w:hint="eastAsia"/>
        </w:rPr>
      </w:pPr>
      <w:r>
        <w:rPr>
          <w:rFonts w:hint="eastAsia"/>
        </w:rPr>
        <w:t>There is a change in the use, in the end, in the efficacy, without change of substance.</w:t>
      </w:r>
    </w:p>
    <w:p w14:paraId="43A13A0A">
      <w:pPr>
        <w:ind w:left="5" w:right="70"/>
        <w:rPr>
          <w:rFonts w:hint="eastAsia"/>
        </w:rPr>
      </w:pPr>
      <w:r>
        <w:rPr>
          <w:rFonts w:hint="eastAsia"/>
        </w:rPr>
        <w:t>在使用上、目的上、功效上都有改变，却没有实体的改变。</w:t>
      </w:r>
    </w:p>
    <w:p w14:paraId="250CC072">
      <w:pPr>
        <w:ind w:left="5" w:right="70"/>
        <w:rPr>
          <w:rFonts w:hint="eastAsia"/>
        </w:rPr>
      </w:pPr>
    </w:p>
    <w:p w14:paraId="21466E59">
      <w:pPr>
        <w:ind w:left="5" w:right="70"/>
        <w:rPr>
          <w:rFonts w:hint="eastAsia"/>
        </w:rPr>
      </w:pPr>
      <w:r>
        <w:rPr>
          <w:rFonts w:hint="eastAsia"/>
        </w:rPr>
        <w:t>Finally he alleges Eusebius, ill-entitled Emesinus in a Paschal Homily, but does not say how the book should be entitled.</w:t>
      </w:r>
    </w:p>
    <w:p w14:paraId="683968B8">
      <w:pPr>
        <w:ind w:left="5" w:right="70"/>
        <w:rPr>
          <w:rFonts w:hint="eastAsia"/>
        </w:rPr>
      </w:pPr>
      <w:r>
        <w:rPr>
          <w:rFonts w:hint="eastAsia"/>
        </w:rPr>
        <w:t>最后，他引用了优西比乌，在一篇复活节讲道中被误题为以默森人，但未说明该书应如何题名。</w:t>
      </w:r>
    </w:p>
    <w:p w14:paraId="2B209799">
      <w:pPr>
        <w:ind w:left="5" w:right="70"/>
        <w:rPr>
          <w:rFonts w:hint="eastAsia"/>
        </w:rPr>
      </w:pPr>
    </w:p>
    <w:p w14:paraId="370544CA">
      <w:pPr>
        <w:ind w:left="5" w:right="70"/>
        <w:rPr>
          <w:rFonts w:hint="eastAsia"/>
        </w:rPr>
      </w:pPr>
      <w:r>
        <w:rPr>
          <w:rFonts w:hint="eastAsia"/>
        </w:rPr>
        <w:t>In the margin he puts Eucherius and Bertramus as authors to whom these Homilies are attributed by some.</w:t>
      </w:r>
    </w:p>
    <w:p w14:paraId="76A763C2">
      <w:pPr>
        <w:ind w:left="5" w:right="70"/>
        <w:rPr>
          <w:rFonts w:hint="eastAsia"/>
        </w:rPr>
      </w:pPr>
      <w:r>
        <w:rPr>
          <w:rFonts w:hint="eastAsia"/>
        </w:rPr>
        <w:t>在页边，他将优基里乌和伯特拉穆列为一些人认为这些讲道的作者。</w:t>
      </w:r>
    </w:p>
    <w:p w14:paraId="3500044A">
      <w:pPr>
        <w:ind w:left="5" w:right="70"/>
        <w:rPr>
          <w:rFonts w:hint="eastAsia"/>
        </w:rPr>
      </w:pPr>
    </w:p>
    <w:p w14:paraId="5CBE9635">
      <w:pPr>
        <w:ind w:left="5" w:right="70"/>
        <w:rPr>
          <w:rFonts w:hint="eastAsia"/>
        </w:rPr>
      </w:pPr>
      <w:r>
        <w:rPr>
          <w:rFonts w:hint="eastAsia"/>
        </w:rPr>
        <w:t>Bellarmine says that the Homilies attributed to Eusebius Emesinus were set out under a false name because the true author was not known.</w:t>
      </w:r>
    </w:p>
    <w:p w14:paraId="212A891D">
      <w:pPr>
        <w:ind w:left="5" w:right="70"/>
        <w:rPr>
          <w:rFonts w:hint="eastAsia"/>
        </w:rPr>
      </w:pPr>
      <w:r>
        <w:rPr>
          <w:rFonts w:hint="eastAsia"/>
        </w:rPr>
        <w:t>贝拉明说，归于以默森人优西比乌的讲道，是以一个假名发表的，因为真作者不为人知。</w:t>
      </w:r>
    </w:p>
    <w:p w14:paraId="00E338A9">
      <w:pPr>
        <w:ind w:left="5" w:right="70"/>
        <w:rPr>
          <w:rFonts w:hint="eastAsia"/>
        </w:rPr>
      </w:pPr>
    </w:p>
    <w:p w14:paraId="3DEE79CF">
      <w:pPr>
        <w:ind w:left="5" w:right="70"/>
        <w:rPr>
          <w:rFonts w:hint="eastAsia"/>
        </w:rPr>
      </w:pPr>
      <w:r>
        <w:rPr>
          <w:rFonts w:hint="eastAsia"/>
        </w:rPr>
        <w:t>And as for Eucherius, to whom our Cardinal seems to ascribe these Homilies, Bellarmine observes that among the writings attributed to Eucherius, there are some in which Gregory the First is alleged, who wrote in the year 595.</w:t>
      </w:r>
    </w:p>
    <w:p w14:paraId="468C9DFA">
      <w:pPr>
        <w:ind w:left="5" w:right="70"/>
        <w:rPr>
          <w:rFonts w:hint="eastAsia"/>
        </w:rPr>
      </w:pPr>
      <w:r>
        <w:rPr>
          <w:rFonts w:hint="eastAsia"/>
        </w:rPr>
        <w:t>至于优基里乌，我们的枢机主教似乎将这些讲道归于他，贝拉明观察到，在归于优基里乌的著作中，有些引用了格列高利一世，他是在公元595年写作的。</w:t>
      </w:r>
    </w:p>
    <w:p w14:paraId="3519A133">
      <w:pPr>
        <w:ind w:left="5" w:right="70"/>
        <w:rPr>
          <w:rFonts w:hint="eastAsia"/>
        </w:rPr>
      </w:pPr>
    </w:p>
    <w:p w14:paraId="3C693818">
      <w:pPr>
        <w:ind w:left="5" w:right="70"/>
        <w:rPr>
          <w:rFonts w:hint="eastAsia"/>
        </w:rPr>
      </w:pPr>
      <w:r>
        <w:rPr>
          <w:rFonts w:hint="eastAsia"/>
        </w:rPr>
        <w:t>And it is likely enough that he lived many ages after Gregory.</w:t>
      </w:r>
    </w:p>
    <w:p w14:paraId="5146B8D3">
      <w:pPr>
        <w:ind w:left="5" w:right="70"/>
        <w:rPr>
          <w:rFonts w:hint="eastAsia"/>
        </w:rPr>
      </w:pPr>
      <w:r>
        <w:rPr>
          <w:rFonts w:hint="eastAsia"/>
        </w:rPr>
        <w:t>很可能他生活在格列高利之后许多世纪。</w:t>
      </w:r>
    </w:p>
    <w:p w14:paraId="72FCF272">
      <w:pPr>
        <w:ind w:left="5" w:right="70"/>
        <w:rPr>
          <w:rFonts w:hint="eastAsia"/>
        </w:rPr>
      </w:pPr>
    </w:p>
    <w:p w14:paraId="0D18665F">
      <w:pPr>
        <w:ind w:left="5" w:right="70"/>
        <w:rPr>
          <w:rFonts w:hint="eastAsia"/>
        </w:rPr>
      </w:pPr>
      <w:r>
        <w:rPr>
          <w:rFonts w:hint="eastAsia"/>
        </w:rPr>
        <w:t>It is abusing the reader to muster up passages of unknown, new, and uncertain authors, whom we have only from the hands of our adversaries, who published them such as they would have them, and had a special interest to corrupt them.</w:t>
      </w:r>
    </w:p>
    <w:p w14:paraId="4A5F5927">
      <w:pPr>
        <w:ind w:left="5" w:right="70"/>
        <w:rPr>
          <w:rFonts w:hint="eastAsia"/>
        </w:rPr>
      </w:pPr>
      <w:r>
        <w:rPr>
          <w:rFonts w:hint="eastAsia"/>
        </w:rPr>
        <w:t>搜罗那些未知、新近和不确定的作者的段落，来滥用读者，我们只从我们的对手手中得到这些，他们按自己的意愿出版它们，并且有特别的兴趣来败坏它们。</w:t>
      </w:r>
    </w:p>
    <w:p w14:paraId="2D27FF33">
      <w:pPr>
        <w:ind w:left="5" w:right="70"/>
        <w:rPr>
          <w:rFonts w:hint="eastAsia"/>
        </w:rPr>
      </w:pPr>
    </w:p>
    <w:p w14:paraId="370441B4">
      <w:pPr>
        <w:ind w:left="5" w:right="70"/>
        <w:rPr>
          <w:rFonts w:hint="eastAsia"/>
        </w:rPr>
      </w:pPr>
      <w:r>
        <w:rPr>
          <w:rFonts w:hint="eastAsia"/>
        </w:rPr>
        <w:t>CHAP. 24. Answer to the authorities and reasons brought by Cardinal du Perron in the 14th, 15th, and 16th chapters.</w:t>
      </w:r>
    </w:p>
    <w:p w14:paraId="7B4F3EAD">
      <w:pPr>
        <w:ind w:left="5" w:right="70"/>
        <w:rPr>
          <w:rFonts w:hint="eastAsia"/>
        </w:rPr>
      </w:pPr>
      <w:r>
        <w:rPr>
          <w:rFonts w:hint="eastAsia"/>
        </w:rPr>
        <w:t>第二十四章. 回应佩龙枢机主教在第十四、十五和十六章中提出的权威和理由。</w:t>
      </w:r>
    </w:p>
    <w:p w14:paraId="037B4E37">
      <w:pPr>
        <w:ind w:left="5" w:right="70"/>
        <w:rPr>
          <w:rFonts w:hint="eastAsia"/>
        </w:rPr>
      </w:pPr>
    </w:p>
    <w:p w14:paraId="626BA850">
      <w:pPr>
        <w:ind w:left="5" w:right="70"/>
        <w:rPr>
          <w:rFonts w:hint="eastAsia"/>
        </w:rPr>
      </w:pPr>
      <w:r>
        <w:rPr>
          <w:rFonts w:hint="eastAsia"/>
        </w:rPr>
        <w:t>W hoever will take the pains to read a multitude of allegations to no purpose, let them read the fourteenth chapter of M. du Perron’s treatise on the real presence.</w:t>
      </w:r>
    </w:p>
    <w:p w14:paraId="305B8060">
      <w:pPr>
        <w:ind w:left="5" w:right="70"/>
        <w:rPr>
          <w:rFonts w:hint="eastAsia"/>
        </w:rPr>
      </w:pPr>
      <w:r>
        <w:rPr>
          <w:rFonts w:hint="eastAsia"/>
        </w:rPr>
        <w:t>凡是愿意费心去读一大堆毫无用处的指控的人，就让他们去读杜佩龙先生关于真实临在的论著第十四章。</w:t>
      </w:r>
    </w:p>
    <w:p w14:paraId="15497161">
      <w:pPr>
        <w:ind w:left="5" w:right="70"/>
        <w:rPr>
          <w:rFonts w:hint="eastAsia"/>
        </w:rPr>
      </w:pPr>
    </w:p>
    <w:p w14:paraId="12D6D642">
      <w:pPr>
        <w:ind w:left="5" w:right="70"/>
        <w:rPr>
          <w:rFonts w:hint="eastAsia"/>
        </w:rPr>
      </w:pPr>
      <w:r>
        <w:rPr>
          <w:rFonts w:hint="eastAsia"/>
        </w:rPr>
        <w:t>There he collects a great number of passages from the Fathers that speak of eating God’s head, the feet of the incarnation, boiling the flesh before the doors of the Tabernacle, and burning with the fire of the Spirit the remnant of things not to be eaten, etc.—things quite beside the question, which do him no good and do us no harm.</w:t>
      </w:r>
    </w:p>
    <w:p w14:paraId="31392C83">
      <w:pPr>
        <w:ind w:left="5" w:right="70"/>
        <w:rPr>
          <w:rFonts w:hint="eastAsia"/>
        </w:rPr>
      </w:pPr>
      <w:r>
        <w:rPr>
          <w:rFonts w:hint="eastAsia"/>
        </w:rPr>
        <w:t>在那里，他收集了大量教父们的段落，谈论吃上帝的头、道成肉身的脚、在会幕门前煮肉，以及用灵火烧掉不可吃之物的剩余等等——这些事完全离题，对他毫无益处，对我们也无害处。</w:t>
      </w:r>
    </w:p>
    <w:p w14:paraId="5493B8A9">
      <w:pPr>
        <w:ind w:left="5" w:right="70"/>
        <w:rPr>
          <w:rFonts w:hint="eastAsia"/>
        </w:rPr>
      </w:pPr>
    </w:p>
    <w:p w14:paraId="68E82295">
      <w:pPr>
        <w:ind w:left="5" w:right="70"/>
        <w:rPr>
          <w:rFonts w:hint="eastAsia"/>
        </w:rPr>
      </w:pPr>
      <w:r>
        <w:rPr>
          <w:rFonts w:hint="eastAsia"/>
        </w:rPr>
        <w:t>In chapter 15, with a multitude of intricate words according to his custom, he says very little.</w:t>
      </w:r>
    </w:p>
    <w:p w14:paraId="189CC335">
      <w:pPr>
        <w:ind w:left="5" w:right="70"/>
        <w:rPr>
          <w:rFonts w:hint="eastAsia"/>
        </w:rPr>
      </w:pPr>
      <w:r>
        <w:rPr>
          <w:rFonts w:hint="eastAsia"/>
        </w:rPr>
        <w:t>在第十五章中，他按惯例用了一大堆复杂的词语，却说得很少。</w:t>
      </w:r>
    </w:p>
    <w:p w14:paraId="7A04FFDB">
      <w:pPr>
        <w:ind w:left="5" w:right="70"/>
        <w:rPr>
          <w:rFonts w:hint="eastAsia"/>
        </w:rPr>
      </w:pPr>
    </w:p>
    <w:p w14:paraId="1E8052FE">
      <w:pPr>
        <w:ind w:left="5" w:right="70"/>
        <w:rPr>
          <w:rFonts w:hint="eastAsia"/>
        </w:rPr>
      </w:pPr>
      <w:r>
        <w:rPr>
          <w:rFonts w:hint="eastAsia"/>
        </w:rPr>
        <w:t>The summary is that when the Greek Fathers speak of eating spiritually the Lord’s body in the Eucharist, they do not mean to exclude the corporeity (for so he speaks) of either the thing received or the organ.</w:t>
      </w:r>
    </w:p>
    <w:p w14:paraId="148901D1">
      <w:pPr>
        <w:ind w:left="5" w:right="70"/>
        <w:rPr>
          <w:rFonts w:hint="eastAsia"/>
        </w:rPr>
      </w:pPr>
      <w:r>
        <w:rPr>
          <w:rFonts w:hint="eastAsia"/>
        </w:rPr>
        <w:t>总结是，当希腊教父们谈论在圣餐中属灵地吃主的身体时，他们并非意在排除所领受之物或器官的身体性（他如此说）。</w:t>
      </w:r>
    </w:p>
    <w:p w14:paraId="71ACC19C">
      <w:pPr>
        <w:ind w:left="5" w:right="70"/>
        <w:rPr>
          <w:rFonts w:hint="eastAsia"/>
        </w:rPr>
      </w:pPr>
    </w:p>
    <w:p w14:paraId="4D5DEE17">
      <w:pPr>
        <w:ind w:left="5" w:right="70"/>
        <w:rPr>
          <w:rFonts w:hint="eastAsia"/>
        </w:rPr>
      </w:pPr>
      <w:r>
        <w:rPr>
          <w:rFonts w:hint="eastAsia"/>
        </w:rPr>
        <w:t>That is, they do not intend to deny that the Lord’s body is really received with the mouth of the body, but they mean that it is by the Spirit of God that the body of Christ is miraculously under the species, and that it is by the Spirit alone that we perceive the body of Christ which is set before us.</w:t>
      </w:r>
    </w:p>
    <w:p w14:paraId="6BBED907">
      <w:pPr>
        <w:ind w:left="5" w:right="70"/>
        <w:rPr>
          <w:rFonts w:hint="eastAsia"/>
        </w:rPr>
      </w:pPr>
      <w:r>
        <w:rPr>
          <w:rFonts w:hint="eastAsia"/>
        </w:rPr>
        <w:t>即，他们并非意在否认主的身体是真实地用身体的口领受的，而是他们意指，藉着上帝的灵，基督的身体才奇迹般地在形像之下，并且唯独藉着灵，我们才察觉到摆在我们面前的基督的身体。</w:t>
      </w:r>
    </w:p>
    <w:p w14:paraId="0B9B8673">
      <w:pPr>
        <w:ind w:left="5" w:right="70"/>
        <w:rPr>
          <w:rFonts w:hint="eastAsia"/>
        </w:rPr>
      </w:pPr>
    </w:p>
    <w:p w14:paraId="3F9E1BB7">
      <w:pPr>
        <w:ind w:left="5" w:right="70"/>
        <w:rPr>
          <w:rFonts w:hint="eastAsia"/>
        </w:rPr>
      </w:pPr>
      <w:r>
        <w:rPr>
          <w:rFonts w:hint="eastAsia"/>
        </w:rPr>
        <w:t>He says that Scripture calls those things spiritual which are corporal when they are done by the miraculous operation of God’s Spirit, as when St. Paul says to the Galatians that Isaac was born according to the Spirit.</w:t>
      </w:r>
    </w:p>
    <w:p w14:paraId="2CDE4F55">
      <w:pPr>
        <w:ind w:left="5" w:right="70"/>
        <w:rPr>
          <w:rFonts w:hint="eastAsia"/>
        </w:rPr>
      </w:pPr>
      <w:r>
        <w:rPr>
          <w:rFonts w:hint="eastAsia"/>
        </w:rPr>
        <w:t>他说，当事物是藉着上帝圣灵神奇的作为完成时，圣经称那些属肉体的事物为属灵的，如圣保罗对加拉太人说以撒是按着圣灵生的。</w:t>
      </w:r>
    </w:p>
    <w:p w14:paraId="310D4EC6">
      <w:pPr>
        <w:ind w:left="5" w:right="70"/>
        <w:rPr>
          <w:rFonts w:hint="eastAsia"/>
        </w:rPr>
      </w:pPr>
    </w:p>
    <w:p w14:paraId="139A443E">
      <w:pPr>
        <w:ind w:left="5" w:right="70"/>
        <w:rPr>
          <w:rFonts w:hint="eastAsia"/>
        </w:rPr>
      </w:pPr>
      <w:r>
        <w:rPr>
          <w:rFonts w:hint="eastAsia"/>
        </w:rPr>
        <w:t>I answer that by that doctrine, the creation of the world may be called spiritual, for it was done by the incomprehensible virtue of the Spirit of God and is a thing which we comprehend not but by the Spirit and by faith, as the Apostle to the Hebrews says (Heb. 11:3), “Through faith we understand that the worlds were framed by the Word of God.”</w:t>
      </w:r>
    </w:p>
    <w:p w14:paraId="57254819">
      <w:pPr>
        <w:ind w:left="5" w:right="70"/>
        <w:rPr>
          <w:rFonts w:hint="eastAsia"/>
        </w:rPr>
      </w:pPr>
      <w:r>
        <w:rPr>
          <w:rFonts w:hint="eastAsia"/>
        </w:rPr>
        <w:t>我回答说，根据那个教义，世界的创造可以被称为属灵的，因为它是由上帝圣灵不可思议的德能完成的，并且是一件我们非藉着圣灵和信心就无法理解的事，如希伯来书的使徒所说（希伯来书11:3）：“我们因着信，就知道诸世界是藉上帝的话造成的。”</w:t>
      </w:r>
    </w:p>
    <w:p w14:paraId="20C6AB8B">
      <w:pPr>
        <w:ind w:left="5" w:right="70"/>
        <w:rPr>
          <w:rFonts w:hint="eastAsia"/>
        </w:rPr>
      </w:pPr>
    </w:p>
    <w:p w14:paraId="7160F8EE">
      <w:pPr>
        <w:ind w:left="5" w:right="70"/>
        <w:rPr>
          <w:rFonts w:hint="eastAsia"/>
        </w:rPr>
      </w:pPr>
      <w:r>
        <w:rPr>
          <w:rFonts w:hint="eastAsia"/>
        </w:rPr>
        <w:t>As for Isaac, St. Paul indeed says that he was born according to the Spirit but does not say therefore that Isaac was spiritual or that his birth was spiritual.</w:t>
      </w:r>
    </w:p>
    <w:p w14:paraId="23D89196">
      <w:pPr>
        <w:ind w:left="5" w:right="70"/>
        <w:rPr>
          <w:rFonts w:hint="eastAsia"/>
        </w:rPr>
      </w:pPr>
      <w:r>
        <w:rPr>
          <w:rFonts w:hint="eastAsia"/>
        </w:rPr>
        <w:t>至于以撒，圣保罗确实说他是按着圣灵生的，但并未因此说以撒是属灵的，或他的出生是属灵的。</w:t>
      </w:r>
    </w:p>
    <w:p w14:paraId="6422CECA">
      <w:pPr>
        <w:ind w:left="5" w:right="70"/>
        <w:rPr>
          <w:rFonts w:hint="eastAsia"/>
        </w:rPr>
      </w:pPr>
    </w:p>
    <w:p w14:paraId="65857ADE">
      <w:pPr>
        <w:ind w:left="5" w:right="70"/>
        <w:rPr>
          <w:rFonts w:hint="eastAsia"/>
        </w:rPr>
      </w:pPr>
      <w:r>
        <w:rPr>
          <w:rFonts w:hint="eastAsia"/>
        </w:rPr>
        <w:t>By being born according to the Spirit, his birth according to God’s promise is understood, as the Apostle himself declares it; for what he says (Gal. 4:29), “that he who was born after the flesh persecuted him who was born after the Spirit,” is the same thing which he had said (v. 23), “that he who was born of the bondwoman was born after the flesh, but he of the free woman was by promise.”</w:t>
      </w:r>
    </w:p>
    <w:p w14:paraId="2D913A0B">
      <w:pPr>
        <w:ind w:left="5" w:right="70"/>
        <w:rPr>
          <w:rFonts w:hint="eastAsia"/>
        </w:rPr>
      </w:pPr>
      <w:r>
        <w:rPr>
          <w:rFonts w:hint="eastAsia"/>
        </w:rPr>
        <w:t>所谓按着圣灵生，理解为按着上帝的应许生，如使徒自己所宣告的；因为他所说的（加拉太书4:29），“那按着血气生的，逼迫了那按着圣灵生的”，与他先前所说的（23节）是同一回事，“那使女所生的，是按着血气生的；那自主之妇人所生的，是凭着应许生的。”</w:t>
      </w:r>
    </w:p>
    <w:p w14:paraId="0347AB62">
      <w:pPr>
        <w:ind w:left="5" w:right="70"/>
        <w:rPr>
          <w:rFonts w:hint="eastAsia"/>
        </w:rPr>
      </w:pPr>
    </w:p>
    <w:p w14:paraId="6776D6D6">
      <w:pPr>
        <w:ind w:left="5" w:right="70"/>
        <w:rPr>
          <w:rFonts w:hint="eastAsia"/>
        </w:rPr>
      </w:pPr>
      <w:r>
        <w:rPr>
          <w:rFonts w:hint="eastAsia"/>
        </w:rPr>
        <w:t>Now, what the Cardinal says—that the Fathers, when they speak of eating the flesh of Christ spiritually in the Eucharist, do not intend to exclude the corporeity (that is, the real manducation of the body with the mouth)—is confuted by the passages of the Fathers wherein, comparing the oral manducation which is done in the Sacrament with the spiritual manducation, they say that the only true manducation is the spiritual, and that the wicked, eating the Sacrament, do not truly eat the body of Christ, though they eat the sacred sign thereof.</w:t>
      </w:r>
    </w:p>
    <w:p w14:paraId="76D0192C">
      <w:pPr>
        <w:ind w:left="5" w:right="70"/>
        <w:rPr>
          <w:rFonts w:hint="eastAsia"/>
        </w:rPr>
      </w:pPr>
      <w:r>
        <w:rPr>
          <w:rFonts w:hint="eastAsia"/>
        </w:rPr>
        <w:t>现在，枢机主教所说的——教父们在谈论圣餐中属灵地吃基督的肉身时，并非意在排除身体性（即，用口真实地领受身体）——被教父们的段落所驳斥，他们在其中，比较了圣礼中用口领受与属灵的领受，说唯一真实的领受是属灵的，并且恶人，吃圣餐时，并未真实地吃基督的身体，虽然他们吃了祂的神圣记号。</w:t>
      </w:r>
    </w:p>
    <w:p w14:paraId="49F263D3">
      <w:pPr>
        <w:ind w:left="5" w:right="70"/>
        <w:rPr>
          <w:rFonts w:hint="eastAsia"/>
        </w:rPr>
      </w:pPr>
    </w:p>
    <w:p w14:paraId="47075BE0">
      <w:pPr>
        <w:ind w:left="5" w:right="70"/>
        <w:rPr>
          <w:rFonts w:hint="eastAsia"/>
        </w:rPr>
      </w:pPr>
      <w:r>
        <w:rPr>
          <w:rFonts w:hint="eastAsia"/>
        </w:rPr>
        <w:t>As Augustine says in Book 21 of The City of God, Chapter 25: “The Lord shows what it is to eat the body of Christ, not only in Sacrament but also in truth.”</w:t>
      </w:r>
    </w:p>
    <w:p w14:paraId="12CDBF06">
      <w:pPr>
        <w:ind w:left="5" w:right="70"/>
        <w:rPr>
          <w:rFonts w:hint="eastAsia"/>
        </w:rPr>
      </w:pPr>
      <w:r>
        <w:rPr>
          <w:rFonts w:hint="eastAsia"/>
        </w:rPr>
        <w:t>如奥古斯丁在《上帝之城》第21卷，第25章中所说：“主显明了什么是吃基督的身体，不仅在圣礼中，而且在真理中。”</w:t>
      </w:r>
    </w:p>
    <w:p w14:paraId="2E88B7E5">
      <w:pPr>
        <w:ind w:left="5" w:right="70"/>
        <w:rPr>
          <w:rFonts w:hint="eastAsia"/>
        </w:rPr>
      </w:pPr>
    </w:p>
    <w:p w14:paraId="5B0EC367">
      <w:pPr>
        <w:ind w:left="5" w:right="70"/>
        <w:rPr>
          <w:rFonts w:hint="eastAsia"/>
        </w:rPr>
      </w:pPr>
      <w:r>
        <w:rPr>
          <w:rFonts w:hint="eastAsia"/>
        </w:rPr>
        <w:t>And in the same place: “They have eaten the Lord’s body, not only in Sacrament but also in truth.”</w:t>
      </w:r>
    </w:p>
    <w:p w14:paraId="33084DBC">
      <w:pPr>
        <w:ind w:left="5" w:right="70"/>
        <w:rPr>
          <w:rFonts w:hint="eastAsia"/>
        </w:rPr>
      </w:pPr>
      <w:r>
        <w:rPr>
          <w:rFonts w:hint="eastAsia"/>
        </w:rPr>
        <w:t>在同一处：“他们不仅在圣礼中，也在真理中吃了主的身体。”</w:t>
      </w:r>
    </w:p>
    <w:p w14:paraId="003B462F">
      <w:pPr>
        <w:ind w:left="5" w:right="70"/>
        <w:rPr>
          <w:rFonts w:hint="eastAsia"/>
        </w:rPr>
      </w:pPr>
    </w:p>
    <w:p w14:paraId="64B0F8CB">
      <w:pPr>
        <w:ind w:left="5" w:right="70"/>
        <w:rPr>
          <w:rFonts w:hint="eastAsia"/>
        </w:rPr>
      </w:pPr>
      <w:r>
        <w:rPr>
          <w:rFonts w:hint="eastAsia"/>
        </w:rPr>
        <w:t>And in his second Sermon on the words of the Apostle: “If that which is taken visibly in the Sacrament is eaten spiritually in very truth and drunk spiritually.</w:t>
      </w:r>
    </w:p>
    <w:p w14:paraId="410EFA30">
      <w:pPr>
        <w:ind w:left="5" w:right="70"/>
        <w:rPr>
          <w:rFonts w:hint="eastAsia"/>
        </w:rPr>
      </w:pPr>
      <w:r>
        <w:rPr>
          <w:rFonts w:hint="eastAsia"/>
        </w:rPr>
        <w:t>在他论使徒话语的第二篇讲道中：“如果那在圣礼中可见地领受的，在真理本身中被属灵地吃掉和属灵地喝掉。</w:t>
      </w:r>
    </w:p>
    <w:p w14:paraId="79D3E136">
      <w:pPr>
        <w:ind w:left="5" w:right="70"/>
        <w:rPr>
          <w:rFonts w:hint="eastAsia"/>
        </w:rPr>
      </w:pPr>
    </w:p>
    <w:p w14:paraId="1D6BE441">
      <w:pPr>
        <w:ind w:left="5" w:right="70"/>
        <w:rPr>
          <w:rFonts w:hint="eastAsia"/>
        </w:rPr>
      </w:pPr>
      <w:r>
        <w:rPr>
          <w:rFonts w:hint="eastAsia"/>
        </w:rPr>
        <w:t>For we have heard the Lord himself saying, ‘It is the Spirit that quickens; the flesh profits nothing,’ etc.”</w:t>
      </w:r>
    </w:p>
    <w:p w14:paraId="71B40CE9">
      <w:pPr>
        <w:ind w:left="5" w:right="70"/>
        <w:rPr>
          <w:rFonts w:hint="eastAsia"/>
        </w:rPr>
      </w:pPr>
      <w:r>
        <w:rPr>
          <w:rFonts w:hint="eastAsia"/>
        </w:rPr>
        <w:t>因为我们听见主亲自说：‘叫人活着的乃是灵；肉体是无益的，’等等。”</w:t>
      </w:r>
    </w:p>
    <w:p w14:paraId="3D5062C7">
      <w:pPr>
        <w:ind w:left="5" w:right="70"/>
        <w:rPr>
          <w:rFonts w:hint="eastAsia"/>
        </w:rPr>
      </w:pPr>
    </w:p>
    <w:p w14:paraId="70415A09">
      <w:pPr>
        <w:ind w:left="5" w:right="70"/>
        <w:rPr>
          <w:rFonts w:hint="eastAsia"/>
        </w:rPr>
      </w:pPr>
      <w:r>
        <w:rPr>
          <w:rFonts w:hint="eastAsia"/>
        </w:rPr>
        <w:t>And in The Book of Sentences collected by Prosper: “Whoever is in discord with Christ eats not his flesh and drinks not his blood, although he takes the sacred sign of such a great thing indifferently every day to the condemnation of his presumption.”</w:t>
      </w:r>
    </w:p>
    <w:p w14:paraId="2A924E90">
      <w:pPr>
        <w:ind w:left="5" w:right="70"/>
        <w:rPr>
          <w:rFonts w:hint="eastAsia"/>
        </w:rPr>
      </w:pPr>
      <w:r>
        <w:rPr>
          <w:rFonts w:hint="eastAsia"/>
        </w:rPr>
        <w:t>在普罗斯珀收集的语录集中：“凡是与基督不和的人，不吃祂的肉，不喝祂的血，尽管他每天都漫不经心地领受这如此伟大之事的圣记，为要定他狂妄的罪。”</w:t>
      </w:r>
    </w:p>
    <w:p w14:paraId="5F2EA509">
      <w:pPr>
        <w:ind w:left="5" w:right="70"/>
        <w:rPr>
          <w:rFonts w:hint="eastAsia"/>
        </w:rPr>
      </w:pPr>
    </w:p>
    <w:p w14:paraId="7AEBD8E4">
      <w:pPr>
        <w:ind w:left="5" w:right="70"/>
        <w:rPr>
          <w:rFonts w:hint="eastAsia"/>
        </w:rPr>
      </w:pPr>
      <w:r>
        <w:rPr>
          <w:rFonts w:hint="eastAsia"/>
        </w:rPr>
        <w:t>This also serves as an answer to what the Cardinal adds—that “The spiritual participation is not real; for (says he) all the actions brought forth out of the soul by the faculties are not real, because the actions of the soul do not come out of the body,” etc.</w:t>
      </w:r>
    </w:p>
    <w:p w14:paraId="5135931A">
      <w:pPr>
        <w:ind w:left="5" w:right="70"/>
        <w:rPr>
          <w:rFonts w:hint="eastAsia"/>
        </w:rPr>
      </w:pPr>
      <w:r>
        <w:rPr>
          <w:rFonts w:hint="eastAsia"/>
        </w:rPr>
        <w:t>这也足以回答枢机主教所补充的——即“属灵的参与并非真实的；因为（他说）所有由官能从灵魂中发出的行动，并非真实的，因为灵魂的行动并非出自身体，”等等。</w:t>
      </w:r>
    </w:p>
    <w:p w14:paraId="7B208D9A">
      <w:pPr>
        <w:ind w:left="5" w:right="70"/>
        <w:rPr>
          <w:rFonts w:hint="eastAsia"/>
        </w:rPr>
      </w:pPr>
    </w:p>
    <w:p w14:paraId="18EA0856">
      <w:pPr>
        <w:ind w:left="5" w:right="70"/>
        <w:rPr>
          <w:rFonts w:hint="eastAsia"/>
        </w:rPr>
      </w:pPr>
      <w:r>
        <w:rPr>
          <w:rFonts w:hint="eastAsia"/>
        </w:rPr>
        <w:t>Thus, towards the end of Chapter 16, he says: “That the eating of which the Fathers say that in the Eucharist we eat the body of Christ is not a mere mental eating and by faith, but is a true, real, oral, and bodily eating.”</w:t>
      </w:r>
    </w:p>
    <w:p w14:paraId="0B70D020">
      <w:pPr>
        <w:ind w:left="5" w:right="70"/>
        <w:rPr>
          <w:rFonts w:hint="eastAsia"/>
        </w:rPr>
      </w:pPr>
      <w:r>
        <w:rPr>
          <w:rFonts w:hint="eastAsia"/>
        </w:rPr>
        <w:t>因此，在第十六章的结尾，他说：“教父们所说的、我们在圣餐中吃基督身体的那种吃法，并非纯粹的精神上的吃和凭信心的吃，而是一种真实、实在、口中和身体的吃。”</w:t>
      </w:r>
    </w:p>
    <w:p w14:paraId="56231C79">
      <w:pPr>
        <w:ind w:left="5" w:right="70"/>
        <w:rPr>
          <w:rFonts w:hint="eastAsia"/>
        </w:rPr>
      </w:pPr>
    </w:p>
    <w:p w14:paraId="0B4D8925">
      <w:pPr>
        <w:ind w:left="5" w:right="70"/>
        <w:rPr>
          <w:rFonts w:hint="eastAsia"/>
        </w:rPr>
      </w:pPr>
      <w:r>
        <w:rPr>
          <w:rFonts w:hint="eastAsia"/>
        </w:rPr>
        <w:t>For as for the eating by faith, he calls it“an intellectual thought and meditation,” as if it were mere imagination.</w:t>
      </w:r>
    </w:p>
    <w:p w14:paraId="23B35218">
      <w:pPr>
        <w:ind w:left="5" w:right="70"/>
        <w:rPr>
          <w:rFonts w:hint="eastAsia"/>
        </w:rPr>
      </w:pPr>
      <w:r>
        <w:rPr>
          <w:rFonts w:hint="eastAsia"/>
        </w:rPr>
        <w:t>至于凭信心吃，他称之为“一种理智的思想和默想”，仿佛那纯属想象。</w:t>
      </w:r>
    </w:p>
    <w:p w14:paraId="08C94EDE">
      <w:pPr>
        <w:ind w:left="5" w:right="70"/>
        <w:rPr>
          <w:rFonts w:hint="eastAsia"/>
        </w:rPr>
      </w:pPr>
    </w:p>
    <w:p w14:paraId="5DD5F403">
      <w:pPr>
        <w:ind w:left="5" w:right="70"/>
        <w:rPr>
          <w:rFonts w:hint="eastAsia"/>
        </w:rPr>
      </w:pPr>
      <w:r>
        <w:rPr>
          <w:rFonts w:hint="eastAsia"/>
        </w:rPr>
        <w:t>The sum of all his discourse—overburdened with superfluous words—is this: that the spiritual eating is not real nor effectual because it is an action done out of the soul, but that the eating with the mouth is the only real and effectual.</w:t>
      </w:r>
    </w:p>
    <w:p w14:paraId="10F010ED">
      <w:pPr>
        <w:ind w:left="5" w:right="70"/>
        <w:rPr>
          <w:rFonts w:hint="eastAsia"/>
        </w:rPr>
      </w:pPr>
      <w:r>
        <w:rPr>
          <w:rFonts w:hint="eastAsia"/>
        </w:rPr>
        <w:t>他所有论述——充斥着多余的词语——的总结是：属灵的吃并非真实或有效的，因为它是在灵魂之外完成的行动，而用口吃才是唯一真实和有效的。</w:t>
      </w:r>
    </w:p>
    <w:p w14:paraId="19E5ACDE">
      <w:pPr>
        <w:ind w:left="5" w:right="70"/>
        <w:rPr>
          <w:rFonts w:hint="eastAsia"/>
        </w:rPr>
      </w:pPr>
    </w:p>
    <w:p w14:paraId="74B1CACB">
      <w:pPr>
        <w:ind w:left="5" w:right="70"/>
        <w:rPr>
          <w:rFonts w:hint="eastAsia"/>
        </w:rPr>
      </w:pPr>
      <w:r>
        <w:rPr>
          <w:rFonts w:hint="eastAsia"/>
        </w:rPr>
        <w:t>To which I answer that the Cardinal commits here four notable faults: The first is his ignorance—that the Fathers hold there is no other real and true eating of the body of Christ but the spiritual.</w:t>
      </w:r>
    </w:p>
    <w:p w14:paraId="5B5ED89F">
      <w:pPr>
        <w:ind w:left="5" w:right="70"/>
        <w:rPr>
          <w:rFonts w:hint="eastAsia"/>
        </w:rPr>
      </w:pPr>
      <w:r>
        <w:rPr>
          <w:rFonts w:hint="eastAsia"/>
        </w:rPr>
        <w:t>对此我回答说，枢机主教在这里犯了四个显著的错误：第一是他的无知——教父们认为，除了属灵的，没有别的真实和真正的吃基督身体的方式。</w:t>
      </w:r>
    </w:p>
    <w:p w14:paraId="0D4C82D9">
      <w:pPr>
        <w:ind w:left="5" w:right="70"/>
        <w:rPr>
          <w:rFonts w:hint="eastAsia"/>
        </w:rPr>
      </w:pPr>
    </w:p>
    <w:p w14:paraId="31D46922">
      <w:pPr>
        <w:ind w:left="5" w:right="70"/>
        <w:rPr>
          <w:rFonts w:hint="eastAsia"/>
        </w:rPr>
      </w:pPr>
      <w:r>
        <w:rPr>
          <w:rFonts w:hint="eastAsia"/>
        </w:rPr>
        <w:t>They say not only that the bodily or Sacramental eating avails nothing without the spiritual, but they say also that the spiritual eating—and by faith—is the only real and true, as we have lately proved.</w:t>
      </w:r>
    </w:p>
    <w:p w14:paraId="0C888893">
      <w:pPr>
        <w:ind w:left="5" w:right="70"/>
        <w:rPr>
          <w:rFonts w:hint="eastAsia"/>
        </w:rPr>
      </w:pPr>
      <w:r>
        <w:rPr>
          <w:rFonts w:hint="eastAsia"/>
        </w:rPr>
        <w:t>他们不仅说，身体的或圣礼的吃，若没有属灵的，就毫无益处，而且他们也说，属灵的——并凭信心的——吃，是唯一真实和真正的，如我们最近已证明的。</w:t>
      </w:r>
    </w:p>
    <w:p w14:paraId="2B6A7BAD">
      <w:pPr>
        <w:ind w:left="5" w:right="70"/>
        <w:rPr>
          <w:rFonts w:hint="eastAsia"/>
        </w:rPr>
      </w:pPr>
    </w:p>
    <w:p w14:paraId="58559B64">
      <w:pPr>
        <w:ind w:left="5" w:right="70"/>
        <w:rPr>
          <w:rFonts w:hint="eastAsia"/>
        </w:rPr>
      </w:pPr>
      <w:r>
        <w:rPr>
          <w:rFonts w:hint="eastAsia"/>
        </w:rPr>
        <w:t>Secondly, the Cardinal—saying that the spiritual eating is an action of the soul brought forth out of the soul—shows that he never understood nor felt nor comprehended anything in this spiritual eating nor in the grace of God.</w:t>
      </w:r>
    </w:p>
    <w:p w14:paraId="0229E71F">
      <w:pPr>
        <w:ind w:left="5" w:right="70"/>
        <w:rPr>
          <w:rFonts w:hint="eastAsia"/>
        </w:rPr>
      </w:pPr>
      <w:r>
        <w:rPr>
          <w:rFonts w:hint="eastAsia"/>
        </w:rPr>
        <w:t>其次，枢机主教——说属灵的吃是灵魂从灵魂之外带出的一种行动——表明他从未理解、感受或领会任何关于这种属灵的吃，或关于上帝的恩典。</w:t>
      </w:r>
    </w:p>
    <w:p w14:paraId="01B72B9D">
      <w:pPr>
        <w:ind w:left="5" w:right="70"/>
        <w:rPr>
          <w:rFonts w:hint="eastAsia"/>
        </w:rPr>
      </w:pPr>
    </w:p>
    <w:p w14:paraId="07E446CE">
      <w:pPr>
        <w:ind w:left="5" w:right="70"/>
        <w:rPr>
          <w:rFonts w:hint="eastAsia"/>
        </w:rPr>
      </w:pPr>
      <w:r>
        <w:rPr>
          <w:rFonts w:hint="eastAsia"/>
        </w:rPr>
        <w:t>For this word eating is a metaphorical word, which signifies not only apprehending Christ or thinking of Him, but also drawing life and spiritual food from Him.</w:t>
      </w:r>
    </w:p>
    <w:p w14:paraId="5A1E4DDC">
      <w:pPr>
        <w:ind w:left="5" w:right="70"/>
        <w:rPr>
          <w:rFonts w:hint="eastAsia"/>
        </w:rPr>
      </w:pPr>
      <w:r>
        <w:rPr>
          <w:rFonts w:hint="eastAsia"/>
        </w:rPr>
        <w:t>因为“吃”这个词是一个比喻性的词，不仅象征着领会基督或思想祂，而且也象征着从祂那里汲取生命和属灵的食物。</w:t>
      </w:r>
    </w:p>
    <w:p w14:paraId="223835F8">
      <w:pPr>
        <w:ind w:left="5" w:right="70"/>
        <w:rPr>
          <w:rFonts w:hint="eastAsia"/>
        </w:rPr>
      </w:pPr>
    </w:p>
    <w:p w14:paraId="3B2A8D72">
      <w:pPr>
        <w:ind w:left="5" w:right="70"/>
        <w:rPr>
          <w:rFonts w:hint="eastAsia"/>
        </w:rPr>
      </w:pPr>
      <w:r>
        <w:rPr>
          <w:rFonts w:hint="eastAsia"/>
        </w:rPr>
        <w:t>To say that this spiritual life and food is a thing out of the soul is to have no taste of piety, no experience of God’s grace in himself; and it is diminishing the work of God in the hearts of the godly to mere imagination—seeking spiritual life and sanctification and the spiritual joy of the faithful soul out of the soul, so that the soul may have no sense of it and receive no comfort by it.</w:t>
      </w:r>
    </w:p>
    <w:p w14:paraId="4188F8F2">
      <w:pPr>
        <w:ind w:left="5" w:right="70"/>
        <w:rPr>
          <w:rFonts w:hint="eastAsia"/>
        </w:rPr>
      </w:pPr>
      <w:r>
        <w:rPr>
          <w:rFonts w:hint="eastAsia"/>
        </w:rPr>
        <w:t>说这属灵的生命和食物是灵魂之外的事，就是没有敬虔的品味，没有亲身体验上帝的恩典；并且这是将上帝在敬虔之人心中所作的工，贬低为纯粹的想象——在灵魂之外寻求属灵的生命和成圣，以及信徒灵魂的属灵喜乐，以至于灵魂对此毫无感觉，也得不到任何安慰。</w:t>
      </w:r>
    </w:p>
    <w:p w14:paraId="5B132D15">
      <w:pPr>
        <w:ind w:left="5" w:right="70"/>
        <w:rPr>
          <w:rFonts w:hint="eastAsia"/>
        </w:rPr>
      </w:pPr>
    </w:p>
    <w:p w14:paraId="4134F7A0">
      <w:pPr>
        <w:ind w:left="5" w:right="70"/>
        <w:rPr>
          <w:rFonts w:hint="eastAsia"/>
        </w:rPr>
      </w:pPr>
      <w:r>
        <w:rPr>
          <w:rFonts w:hint="eastAsia"/>
        </w:rPr>
        <w:t>This Prelate has shown before his insensibility in that point when, treating of the mark and seal of the Spirit wherewith God marks His elect,he said that this mark was in God and in His eternal thought, not in the hearts of the faithful.</w:t>
      </w:r>
    </w:p>
    <w:p w14:paraId="19D1E21D">
      <w:pPr>
        <w:ind w:left="5" w:right="70"/>
        <w:rPr>
          <w:rFonts w:hint="eastAsia"/>
        </w:rPr>
      </w:pPr>
      <w:r>
        <w:rPr>
          <w:rFonts w:hint="eastAsia"/>
        </w:rPr>
        <w:t>这位主教先前在论及上帝用以标记祂选民的圣灵的印记和印记时，已显示了他在那一点上的麻木，他说这印记在上帝里面，在祂永恒的思想中，而不在信徒的心中。</w:t>
      </w:r>
    </w:p>
    <w:p w14:paraId="1DD2D99A">
      <w:pPr>
        <w:ind w:left="5" w:right="70"/>
        <w:rPr>
          <w:rFonts w:hint="eastAsia"/>
        </w:rPr>
      </w:pPr>
    </w:p>
    <w:p w14:paraId="1C94A5B6">
      <w:pPr>
        <w:ind w:left="5" w:right="70"/>
        <w:rPr>
          <w:rFonts w:hint="eastAsia"/>
        </w:rPr>
      </w:pPr>
      <w:r>
        <w:rPr>
          <w:rFonts w:hint="eastAsia"/>
        </w:rPr>
        <w:t>Thirdly, the Cardinal, speaking thus, trespasses not only against the doctrine of the soul but even against common sense.</w:t>
      </w:r>
    </w:p>
    <w:p w14:paraId="68A54BB3">
      <w:pPr>
        <w:ind w:left="5" w:right="70"/>
        <w:rPr>
          <w:rFonts w:hint="eastAsia"/>
        </w:rPr>
      </w:pPr>
      <w:r>
        <w:rPr>
          <w:rFonts w:hint="eastAsia"/>
        </w:rPr>
        <w:t>第三，枢机主教如此说话，不仅违背了灵魂的教义，甚至违背了常识。</w:t>
      </w:r>
    </w:p>
    <w:p w14:paraId="71F08119">
      <w:pPr>
        <w:ind w:left="5" w:right="70"/>
        <w:rPr>
          <w:rFonts w:hint="eastAsia"/>
        </w:rPr>
      </w:pPr>
    </w:p>
    <w:p w14:paraId="6F2D95FF">
      <w:pPr>
        <w:ind w:left="5" w:right="70"/>
        <w:rPr>
          <w:rFonts w:hint="eastAsia"/>
        </w:rPr>
      </w:pPr>
      <w:r>
        <w:rPr>
          <w:rFonts w:hint="eastAsia"/>
        </w:rPr>
        <w:t>For both teach that all mental actions are in the soul and in the understanding, not outside.</w:t>
      </w:r>
    </w:p>
    <w:p w14:paraId="065C4051">
      <w:pPr>
        <w:ind w:left="5" w:right="70"/>
        <w:rPr>
          <w:rFonts w:hint="eastAsia"/>
        </w:rPr>
      </w:pPr>
      <w:r>
        <w:rPr>
          <w:rFonts w:hint="eastAsia"/>
        </w:rPr>
        <w:t>因为两者都教导说，所有心智的行动都在灵魂和悟性中，而非在外。</w:t>
      </w:r>
    </w:p>
    <w:p w14:paraId="6650FBE0">
      <w:pPr>
        <w:ind w:left="5" w:right="70"/>
        <w:rPr>
          <w:rFonts w:hint="eastAsia"/>
        </w:rPr>
      </w:pPr>
    </w:p>
    <w:p w14:paraId="1AB4C752">
      <w:pPr>
        <w:ind w:left="5" w:right="70"/>
        <w:rPr>
          <w:rFonts w:hint="eastAsia"/>
        </w:rPr>
      </w:pPr>
      <w:r>
        <w:rPr>
          <w:rFonts w:hint="eastAsia"/>
        </w:rPr>
        <w:t>The knowledge and intelligence of the stars or geometry is in the understanding, not outside.</w:t>
      </w:r>
    </w:p>
    <w:p w14:paraId="651BD59A">
      <w:pPr>
        <w:ind w:left="5" w:right="70"/>
        <w:rPr>
          <w:rFonts w:hint="eastAsia"/>
        </w:rPr>
      </w:pPr>
      <w:r>
        <w:rPr>
          <w:rFonts w:hint="eastAsia"/>
        </w:rPr>
        <w:t>对星星或几何学的知识和理解，是在悟性中，而非在外。</w:t>
      </w:r>
    </w:p>
    <w:p w14:paraId="5594CE27">
      <w:pPr>
        <w:ind w:left="5" w:right="70"/>
        <w:rPr>
          <w:rFonts w:hint="eastAsia"/>
        </w:rPr>
      </w:pPr>
    </w:p>
    <w:p w14:paraId="77ACA611">
      <w:pPr>
        <w:ind w:left="5" w:right="70"/>
        <w:rPr>
          <w:rFonts w:hint="eastAsia"/>
        </w:rPr>
      </w:pPr>
      <w:r>
        <w:rPr>
          <w:rFonts w:hint="eastAsia"/>
        </w:rPr>
        <w:t>And although the object which is known is outside the soul, yet the knowledge is in the soul, not outside.</w:t>
      </w:r>
    </w:p>
    <w:p w14:paraId="485C3670">
      <w:pPr>
        <w:ind w:left="5" w:right="70"/>
        <w:rPr>
          <w:rFonts w:hint="eastAsia"/>
        </w:rPr>
      </w:pPr>
      <w:r>
        <w:rPr>
          <w:rFonts w:hint="eastAsia"/>
        </w:rPr>
        <w:t>并且虽然所知的对象在灵魂之外，知识却在灵魂中，而非在外。</w:t>
      </w:r>
    </w:p>
    <w:p w14:paraId="4593F00F">
      <w:pPr>
        <w:ind w:left="5" w:right="70"/>
        <w:rPr>
          <w:rFonts w:hint="eastAsia"/>
        </w:rPr>
      </w:pPr>
    </w:p>
    <w:p w14:paraId="197E0782">
      <w:pPr>
        <w:ind w:left="5" w:right="70"/>
        <w:rPr>
          <w:rFonts w:hint="eastAsia"/>
        </w:rPr>
      </w:pPr>
      <w:r>
        <w:rPr>
          <w:rFonts w:hint="eastAsia"/>
        </w:rPr>
        <w:t>It is the same with the senses, which receive the images or operations of objects that are within us but do not act outside us.</w:t>
      </w:r>
    </w:p>
    <w:p w14:paraId="70253D67">
      <w:pPr>
        <w:ind w:left="5" w:right="70"/>
        <w:rPr>
          <w:rFonts w:hint="eastAsia"/>
        </w:rPr>
      </w:pPr>
      <w:r>
        <w:rPr>
          <w:rFonts w:hint="eastAsia"/>
        </w:rPr>
        <w:t>感官也是如此，它们接收在我们里面的对象的形象或运作，但并不在我们之外行动。</w:t>
      </w:r>
    </w:p>
    <w:p w14:paraId="4E499373">
      <w:pPr>
        <w:ind w:left="5" w:right="70"/>
        <w:rPr>
          <w:rFonts w:hint="eastAsia"/>
        </w:rPr>
      </w:pPr>
    </w:p>
    <w:p w14:paraId="1BD3A9BD">
      <w:pPr>
        <w:ind w:left="5" w:right="70"/>
        <w:rPr>
          <w:rFonts w:hint="eastAsia"/>
        </w:rPr>
      </w:pPr>
      <w:r>
        <w:rPr>
          <w:rFonts w:hint="eastAsia"/>
        </w:rPr>
        <w:t>It is this Prelate’s custom to elevate his wit to bring forth lofty conceits and grand words, which, being thoroughly examined, are found to lack common sense.</w:t>
      </w:r>
    </w:p>
    <w:p w14:paraId="02FF2204">
      <w:pPr>
        <w:ind w:left="5" w:right="70"/>
        <w:rPr>
          <w:rFonts w:hint="eastAsia"/>
        </w:rPr>
      </w:pPr>
      <w:r>
        <w:rPr>
          <w:rFonts w:hint="eastAsia"/>
        </w:rPr>
        <w:t>这位主教的习惯是，提升他的才智，提出高深的构想和华丽的词语，这些词语，若被彻底审查，就会发现缺乏常识。</w:t>
      </w:r>
    </w:p>
    <w:p w14:paraId="3199FB10">
      <w:pPr>
        <w:ind w:left="5" w:right="70"/>
        <w:rPr>
          <w:rFonts w:hint="eastAsia"/>
        </w:rPr>
      </w:pPr>
    </w:p>
    <w:p w14:paraId="1B94350C">
      <w:pPr>
        <w:ind w:left="5" w:right="70"/>
        <w:rPr>
          <w:rFonts w:hint="eastAsia"/>
        </w:rPr>
      </w:pPr>
      <w:r>
        <w:rPr>
          <w:rFonts w:hint="eastAsia"/>
        </w:rPr>
        <w:t>Yet such things, read by ignorant persons, are admired as things beyond human wit.</w:t>
      </w:r>
    </w:p>
    <w:p w14:paraId="3DB09C80">
      <w:pPr>
        <w:ind w:left="5" w:right="70"/>
        <w:rPr>
          <w:rFonts w:hint="eastAsia"/>
        </w:rPr>
      </w:pPr>
      <w:r>
        <w:rPr>
          <w:rFonts w:hint="eastAsia"/>
        </w:rPr>
        <w:t>然而这些东西，被无知的人读到，却被当作超越人类才智的事物而赞赏。</w:t>
      </w:r>
    </w:p>
    <w:p w14:paraId="69588B6A">
      <w:pPr>
        <w:ind w:left="5" w:right="70"/>
        <w:rPr>
          <w:rFonts w:hint="eastAsia"/>
        </w:rPr>
      </w:pPr>
    </w:p>
    <w:p w14:paraId="085597E5">
      <w:pPr>
        <w:ind w:left="5" w:right="70"/>
        <w:rPr>
          <w:rFonts w:hint="eastAsia"/>
        </w:rPr>
      </w:pPr>
      <w:r>
        <w:rPr>
          <w:rFonts w:hint="eastAsia"/>
        </w:rPr>
        <w:t>Of that strain is his saying in the 8th chapter: “That this word ‘money’ is the name of a thing, not real but intentional, and consisting in the institution of the intellect.”</w:t>
      </w:r>
    </w:p>
    <w:p w14:paraId="16932F13">
      <w:pPr>
        <w:ind w:left="5" w:right="70"/>
        <w:rPr>
          <w:rFonts w:hint="eastAsia"/>
        </w:rPr>
      </w:pPr>
      <w:r>
        <w:rPr>
          <w:rFonts w:hint="eastAsia"/>
        </w:rPr>
        <w:t>属于这类的是他在第八章所说的：“‘钱’这个词是一个事物的名称，并非真实的，而是意向性的，并在于理智的设立。”</w:t>
      </w:r>
    </w:p>
    <w:p w14:paraId="36BE16F1">
      <w:pPr>
        <w:ind w:left="5" w:right="70"/>
        <w:rPr>
          <w:rFonts w:hint="eastAsia"/>
        </w:rPr>
      </w:pPr>
    </w:p>
    <w:p w14:paraId="522376E2">
      <w:pPr>
        <w:ind w:left="5" w:right="70"/>
        <w:rPr>
          <w:rFonts w:hint="eastAsia"/>
        </w:rPr>
      </w:pPr>
      <w:r>
        <w:rPr>
          <w:rFonts w:hint="eastAsia"/>
        </w:rPr>
        <w:t>Yet in my opinion, he who pays ready money pays really; and that money is real, not intentional.</w:t>
      </w:r>
    </w:p>
    <w:p w14:paraId="38D91C88">
      <w:pPr>
        <w:ind w:left="5" w:right="70"/>
        <w:rPr>
          <w:rFonts w:hint="eastAsia"/>
        </w:rPr>
      </w:pPr>
      <w:r>
        <w:rPr>
          <w:rFonts w:hint="eastAsia"/>
        </w:rPr>
        <w:t>然而在我看来，付现钱的人是真实地支付；那钱是真实的，非意向性的。</w:t>
      </w:r>
    </w:p>
    <w:p w14:paraId="106A4104">
      <w:pPr>
        <w:ind w:left="5" w:right="70"/>
        <w:rPr>
          <w:rFonts w:hint="eastAsia"/>
        </w:rPr>
      </w:pPr>
    </w:p>
    <w:p w14:paraId="1DF0BD9B">
      <w:pPr>
        <w:ind w:left="5" w:right="70"/>
        <w:rPr>
          <w:rFonts w:hint="eastAsia"/>
        </w:rPr>
      </w:pPr>
      <w:r>
        <w:rPr>
          <w:rFonts w:hint="eastAsia"/>
        </w:rPr>
        <w:t>He who is so paid believes that he is really paid, not in thought or intention only.”</w:t>
      </w:r>
    </w:p>
    <w:p w14:paraId="27767861">
      <w:pPr>
        <w:ind w:left="5" w:right="70"/>
        <w:rPr>
          <w:rFonts w:hint="eastAsia"/>
        </w:rPr>
      </w:pPr>
      <w:r>
        <w:rPr>
          <w:rFonts w:hint="eastAsia"/>
        </w:rPr>
        <w:t>如此被支付的人相信他是真实地被支付，而非只在思想或意向上。”</w:t>
      </w:r>
    </w:p>
    <w:p w14:paraId="2C7C464E">
      <w:pPr>
        <w:ind w:left="5" w:right="70"/>
        <w:rPr>
          <w:rFonts w:hint="eastAsia"/>
        </w:rPr>
      </w:pPr>
    </w:p>
    <w:p w14:paraId="623EF251">
      <w:pPr>
        <w:ind w:left="5" w:right="70"/>
        <w:rPr>
          <w:rFonts w:hint="eastAsia"/>
        </w:rPr>
      </w:pPr>
      <w:r>
        <w:rPr>
          <w:rFonts w:hint="eastAsia"/>
        </w:rPr>
        <w:t>To these faults the Cardinal joins a fourth: that he opposes intentional things to real things; and by intentional things understands those that are done in the understanding, as if the habits and operations of the mind were not real, or as if nothing were real that has not a body.</w:t>
      </w:r>
    </w:p>
    <w:p w14:paraId="1E10A7E8">
      <w:pPr>
        <w:ind w:left="5" w:right="70"/>
        <w:rPr>
          <w:rFonts w:hint="eastAsia"/>
        </w:rPr>
      </w:pPr>
      <w:r>
        <w:rPr>
          <w:rFonts w:hint="eastAsia"/>
        </w:rPr>
        <w:t>在这些错误之外，枢机主教又加上了第四个：他将意向性的事物与真实的事物对立；并用意向性的事物来理解那些在悟性中完成的事，仿佛心智的习惯和运作并非真实的，或者仿佛没有身体的东西就不是真实的。</w:t>
      </w:r>
    </w:p>
    <w:p w14:paraId="32A6499B">
      <w:pPr>
        <w:ind w:left="5" w:right="70"/>
        <w:rPr>
          <w:rFonts w:hint="eastAsia"/>
        </w:rPr>
      </w:pPr>
    </w:p>
    <w:p w14:paraId="6D8ABC85">
      <w:pPr>
        <w:ind w:left="5" w:right="70"/>
        <w:rPr>
          <w:rFonts w:hint="eastAsia"/>
        </w:rPr>
      </w:pPr>
      <w:r>
        <w:rPr>
          <w:rFonts w:hint="eastAsia"/>
        </w:rPr>
        <w:t>Who doubts that the sciences and virtues that are in men’s minds are real and effectual?</w:t>
      </w:r>
    </w:p>
    <w:p w14:paraId="00647C34">
      <w:pPr>
        <w:ind w:left="5" w:right="70"/>
        <w:rPr>
          <w:rFonts w:hint="eastAsia"/>
        </w:rPr>
      </w:pPr>
      <w:r>
        <w:rPr>
          <w:rFonts w:hint="eastAsia"/>
        </w:rPr>
        <w:t>谁会怀疑人心中的科学和德行是真实和有效的呢？</w:t>
      </w:r>
    </w:p>
    <w:p w14:paraId="21F9856A">
      <w:pPr>
        <w:ind w:left="5" w:right="70"/>
        <w:rPr>
          <w:rFonts w:hint="eastAsia"/>
        </w:rPr>
      </w:pPr>
    </w:p>
    <w:p w14:paraId="79165FE3">
      <w:pPr>
        <w:ind w:left="5" w:right="70"/>
        <w:rPr>
          <w:rFonts w:hint="eastAsia"/>
        </w:rPr>
      </w:pPr>
      <w:r>
        <w:rPr>
          <w:rFonts w:hint="eastAsia"/>
        </w:rPr>
        <w:t>And how much more the infused graces of God and the effects of His Spirit?</w:t>
      </w:r>
    </w:p>
    <w:p w14:paraId="1BDA197B">
      <w:pPr>
        <w:ind w:left="5" w:right="70"/>
        <w:rPr>
          <w:rFonts w:hint="eastAsia"/>
        </w:rPr>
      </w:pPr>
      <w:r>
        <w:rPr>
          <w:rFonts w:hint="eastAsia"/>
        </w:rPr>
        <w:t>上帝所注入的恩典和祂圣灵的果效，又当如何？</w:t>
      </w:r>
    </w:p>
    <w:p w14:paraId="17227190">
      <w:pPr>
        <w:ind w:left="5" w:right="70"/>
        <w:rPr>
          <w:rFonts w:hint="eastAsia"/>
        </w:rPr>
      </w:pPr>
    </w:p>
    <w:p w14:paraId="4417CAB3">
      <w:pPr>
        <w:ind w:left="5" w:right="70"/>
        <w:rPr>
          <w:rFonts w:hint="eastAsia"/>
        </w:rPr>
      </w:pPr>
      <w:r>
        <w:rPr>
          <w:rFonts w:hint="eastAsia"/>
        </w:rPr>
        <w:t>Which yet are so real that all other things vanish and are but vanity in comparison, seeing that they abide forever and are a beginning of eternal life which we shall enjoy in heaven.</w:t>
      </w:r>
    </w:p>
    <w:p w14:paraId="01A5124F">
      <w:pPr>
        <w:ind w:left="5" w:right="70"/>
        <w:rPr>
          <w:rFonts w:hint="eastAsia"/>
        </w:rPr>
      </w:pPr>
      <w:r>
        <w:rPr>
          <w:rFonts w:hint="eastAsia"/>
        </w:rPr>
        <w:t>然而它们是如此真实，以至于所有其他事物都消失了，与之相比不过是虚空，因为它们永远长存，是我们将在天上享有的永生的开始。</w:t>
      </w:r>
    </w:p>
    <w:p w14:paraId="4F9C0CB4">
      <w:pPr>
        <w:ind w:left="5" w:right="70"/>
        <w:rPr>
          <w:rFonts w:hint="eastAsia"/>
        </w:rPr>
      </w:pPr>
    </w:p>
    <w:p w14:paraId="70CB731B">
      <w:pPr>
        <w:ind w:left="5" w:right="70"/>
        <w:rPr>
          <w:rFonts w:hint="eastAsia"/>
        </w:rPr>
      </w:pPr>
      <w:r>
        <w:rPr>
          <w:rFonts w:hint="eastAsia"/>
        </w:rPr>
        <w:t>All that is acting really is real and in effect: Now the virtues of the soul act really and bring forth effects; then they are real.</w:t>
      </w:r>
    </w:p>
    <w:p w14:paraId="2A85B6F8">
      <w:pPr>
        <w:ind w:left="5" w:right="70"/>
        <w:rPr>
          <w:rFonts w:hint="eastAsia"/>
        </w:rPr>
      </w:pPr>
      <w:r>
        <w:rPr>
          <w:rFonts w:hint="eastAsia"/>
        </w:rPr>
        <w:t>所有真实行动的都是真实和有效的：现在，灵魂的德行真实地行动，并产生效果；那么它们就是真实的。</w:t>
      </w:r>
    </w:p>
    <w:p w14:paraId="758917AE">
      <w:pPr>
        <w:ind w:left="5" w:right="70"/>
        <w:rPr>
          <w:rFonts w:hint="eastAsia"/>
        </w:rPr>
      </w:pPr>
    </w:p>
    <w:p w14:paraId="123C6A46">
      <w:pPr>
        <w:ind w:left="5" w:right="70"/>
        <w:rPr>
          <w:rFonts w:hint="eastAsia"/>
        </w:rPr>
      </w:pPr>
      <w:r>
        <w:rPr>
          <w:rFonts w:hint="eastAsia"/>
        </w:rPr>
        <w:t>Wherefore also the Saints are really rewarded for real good things.</w:t>
      </w:r>
    </w:p>
    <w:p w14:paraId="65EA3B69">
      <w:pPr>
        <w:ind w:left="5" w:right="70"/>
        <w:rPr>
          <w:rFonts w:hint="eastAsia"/>
        </w:rPr>
      </w:pPr>
      <w:r>
        <w:rPr>
          <w:rFonts w:hint="eastAsia"/>
        </w:rPr>
        <w:t>因此，圣徒也因真实的善事而得到真实的赏报。</w:t>
      </w:r>
    </w:p>
    <w:p w14:paraId="5802220D">
      <w:pPr>
        <w:ind w:left="5" w:right="70"/>
        <w:rPr>
          <w:rFonts w:hint="eastAsia"/>
        </w:rPr>
      </w:pPr>
    </w:p>
    <w:p w14:paraId="521F5092">
      <w:pPr>
        <w:ind w:left="5" w:right="70"/>
        <w:rPr>
          <w:rFonts w:hint="eastAsia"/>
        </w:rPr>
      </w:pPr>
      <w:r>
        <w:rPr>
          <w:rFonts w:hint="eastAsia"/>
        </w:rPr>
        <w:t>So it is in vain that the Cardinal heaps up many passages of the Fathers to prove that the true and real manducation of Christ’s body is something done within us, not without us; for that we believe and maintain.</w:t>
      </w:r>
    </w:p>
    <w:p w14:paraId="4039931C">
      <w:pPr>
        <w:ind w:left="5" w:right="70"/>
        <w:rPr>
          <w:rFonts w:hint="eastAsia"/>
        </w:rPr>
      </w:pPr>
      <w:r>
        <w:rPr>
          <w:rFonts w:hint="eastAsia"/>
        </w:rPr>
        <w:t>因此，枢机主教堆砌许多教父们的段落来证明，基督身体的真实和实在的领受，是在我们里面，而非在我们之外完成的，这是徒然的；因为那是我们所相信并坚持的。</w:t>
      </w:r>
    </w:p>
    <w:p w14:paraId="21F41DC9">
      <w:pPr>
        <w:ind w:left="5" w:right="70"/>
        <w:rPr>
          <w:rFonts w:hint="eastAsia"/>
        </w:rPr>
      </w:pPr>
    </w:p>
    <w:p w14:paraId="4D145F39">
      <w:pPr>
        <w:ind w:left="5" w:right="70"/>
        <w:rPr>
          <w:rFonts w:hint="eastAsia"/>
        </w:rPr>
      </w:pPr>
      <w:r>
        <w:rPr>
          <w:rFonts w:hint="eastAsia"/>
        </w:rPr>
        <w:t>And as for the passages which he alleges out of Chrysostom: “God shows us that which is most excellent in heaven, seated upon earth”; also, “That Angels worshipped Christ seeing Him in a manger, and that we see Him on the altar”—they are sallies of oratory, to ravish the hearers’ minds with hyperbolical expressions.</w:t>
      </w:r>
    </w:p>
    <w:p w14:paraId="37BCA892">
      <w:pPr>
        <w:ind w:left="5" w:right="70"/>
        <w:rPr>
          <w:rFonts w:hint="eastAsia"/>
        </w:rPr>
      </w:pPr>
      <w:r>
        <w:rPr>
          <w:rFonts w:hint="eastAsia"/>
        </w:rPr>
        <w:t>至于他从屈梭多模那里引用的段落：“上帝向我们显明那在天上最卓越的，坐在地上”；以及，“天使看见祂在马槽里，便敬拜基督，我们则在祭坛上看见祂”——这些都是口才的迸发，为要用夸张的表达来吸引听者的心。</w:t>
      </w:r>
    </w:p>
    <w:p w14:paraId="788D255A">
      <w:pPr>
        <w:ind w:left="5" w:right="70"/>
        <w:rPr>
          <w:rFonts w:hint="eastAsia"/>
        </w:rPr>
      </w:pPr>
    </w:p>
    <w:p w14:paraId="7CA9FB2E">
      <w:pPr>
        <w:ind w:left="5" w:right="70"/>
        <w:rPr>
          <w:rFonts w:hint="eastAsia"/>
        </w:rPr>
      </w:pPr>
      <w:r>
        <w:rPr>
          <w:rFonts w:hint="eastAsia"/>
        </w:rPr>
        <w:t>For the Romanists themselves believe not these words literally taken.</w:t>
      </w:r>
    </w:p>
    <w:p w14:paraId="4D2F96CC">
      <w:pPr>
        <w:ind w:left="5" w:right="70"/>
        <w:rPr>
          <w:rFonts w:hint="eastAsia"/>
        </w:rPr>
      </w:pPr>
      <w:r>
        <w:rPr>
          <w:rFonts w:hint="eastAsia"/>
        </w:rPr>
        <w:t>因为罗马派自己也不相信这些话按字面意思理解。</w:t>
      </w:r>
    </w:p>
    <w:p w14:paraId="66F68CFF">
      <w:pPr>
        <w:ind w:left="5" w:right="70"/>
        <w:rPr>
          <w:rFonts w:hint="eastAsia"/>
        </w:rPr>
      </w:pPr>
    </w:p>
    <w:p w14:paraId="3E1E97DA">
      <w:pPr>
        <w:ind w:left="5" w:right="70"/>
        <w:rPr>
          <w:rFonts w:hint="eastAsia"/>
        </w:rPr>
      </w:pPr>
      <w:r>
        <w:rPr>
          <w:rFonts w:hint="eastAsia"/>
        </w:rPr>
        <w:t>They believe not that Christ’s body in the Eucharist has any situation or that we see Him upon the altar; but they hold that He is there without situation and without being in any place; that He is there invisibly, and that no eye perceives Him there.</w:t>
      </w:r>
    </w:p>
    <w:p w14:paraId="0FA0EAD7">
      <w:pPr>
        <w:ind w:left="5" w:right="70"/>
        <w:rPr>
          <w:rFonts w:hint="eastAsia"/>
        </w:rPr>
      </w:pPr>
      <w:r>
        <w:rPr>
          <w:rFonts w:hint="eastAsia"/>
        </w:rPr>
        <w:t>他们不相信圣餐中的基督身体有任何位置，或我们看见祂在祭坛上；但他们认为祂在那里没有位置，也不在任何地方；祂在那里是无形的，没有眼睛能察觉到祂。</w:t>
      </w:r>
    </w:p>
    <w:p w14:paraId="4AF53615">
      <w:pPr>
        <w:ind w:left="5" w:right="70"/>
        <w:rPr>
          <w:rFonts w:hint="eastAsia"/>
        </w:rPr>
      </w:pPr>
    </w:p>
    <w:p w14:paraId="4871125C">
      <w:pPr>
        <w:ind w:left="5" w:right="70"/>
        <w:rPr>
          <w:rFonts w:hint="eastAsia"/>
        </w:rPr>
      </w:pPr>
      <w:r>
        <w:rPr>
          <w:rFonts w:hint="eastAsia"/>
        </w:rPr>
        <w:t>And when Cyril says that we take Christ bodily, he understands that we take bodily the Sacramental body of Christ: or by “bodily” he means “really,” and so that the body of Christ is ours.</w:t>
      </w:r>
    </w:p>
    <w:p w14:paraId="3EEB976C">
      <w:pPr>
        <w:ind w:left="5" w:right="70"/>
        <w:rPr>
          <w:rFonts w:hint="eastAsia"/>
        </w:rPr>
      </w:pPr>
      <w:r>
        <w:rPr>
          <w:rFonts w:hint="eastAsia"/>
        </w:rPr>
        <w:t>当西里尔说我们身体地领受基督时，他理解为我们身体地领受基督的圣礼性身体：或者用“身体地”他意指“真实地”，因此基督的身体是我们的。</w:t>
      </w:r>
    </w:p>
    <w:p w14:paraId="47230C58">
      <w:pPr>
        <w:ind w:left="5" w:right="70"/>
        <w:rPr>
          <w:rFonts w:hint="eastAsia"/>
        </w:rPr>
      </w:pPr>
    </w:p>
    <w:p w14:paraId="418BD18E">
      <w:pPr>
        <w:ind w:left="5" w:right="70"/>
        <w:rPr>
          <w:rFonts w:hint="eastAsia"/>
        </w:rPr>
      </w:pPr>
      <w:r>
        <w:rPr>
          <w:rFonts w:hint="eastAsia"/>
        </w:rPr>
        <w:t>Whoso will examine all the passages that the Cardinal alleges in the 15th and 16th chapters shall find that, without offering any violence to them, they may be so understood.</w:t>
      </w:r>
    </w:p>
    <w:p w14:paraId="49AE6658">
      <w:pPr>
        <w:ind w:left="5" w:right="70"/>
        <w:rPr>
          <w:rFonts w:hint="eastAsia"/>
        </w:rPr>
      </w:pPr>
      <w:r>
        <w:rPr>
          <w:rFonts w:hint="eastAsia"/>
        </w:rPr>
        <w:t>凡是审查枢机主教在第十五和十六章中所引用的所有段落的人，都会发现，在不强加任何暴力于它们的情况下，它们可以如此被理解。</w:t>
      </w:r>
    </w:p>
    <w:p w14:paraId="2FF6A2BB">
      <w:pPr>
        <w:ind w:left="5" w:right="70"/>
        <w:rPr>
          <w:rFonts w:hint="eastAsia"/>
        </w:rPr>
      </w:pPr>
    </w:p>
    <w:p w14:paraId="7D0E656F">
      <w:pPr>
        <w:ind w:left="5" w:right="70"/>
        <w:rPr>
          <w:rFonts w:hint="eastAsia"/>
        </w:rPr>
      </w:pPr>
      <w:r>
        <w:rPr>
          <w:rFonts w:hint="eastAsia"/>
        </w:rPr>
        <w:t>Had the Cardinal rightly conceived how, and in what manner Christ is apprehended by the faith of the believer in the Lord’s Supper, he had not insisted so much upon an Argument which he frames in the 16th chapter, and upon which he bestows six pages.</w:t>
      </w:r>
    </w:p>
    <w:p w14:paraId="725D5C41">
      <w:pPr>
        <w:ind w:left="5" w:right="70"/>
        <w:rPr>
          <w:rFonts w:hint="eastAsia"/>
        </w:rPr>
      </w:pPr>
      <w:r>
        <w:rPr>
          <w:rFonts w:hint="eastAsia"/>
        </w:rPr>
        <w:t>如果枢机主教正确地构想了基督是如何以及以何种方式被信徒在主的晚餐中的信心所领会的，他就不会如此坚持他在第十六章中所构筑的、并为此耗费了六页篇幅的论证了。</w:t>
      </w:r>
    </w:p>
    <w:p w14:paraId="706FE303">
      <w:pPr>
        <w:ind w:left="5" w:right="70"/>
        <w:rPr>
          <w:rFonts w:hint="eastAsia"/>
        </w:rPr>
      </w:pPr>
    </w:p>
    <w:p w14:paraId="72EB2F67">
      <w:pPr>
        <w:ind w:left="5" w:right="70"/>
        <w:rPr>
          <w:rFonts w:hint="eastAsia"/>
        </w:rPr>
      </w:pPr>
      <w:r>
        <w:rPr>
          <w:rFonts w:hint="eastAsia"/>
        </w:rPr>
        <w:t>If (says he) the Fathers had understood that the manducation of Christ’s body, which is done in the Eucharist, had been a bare manducation by faith, why should they have excluded the Godhead from the object of that manducation, and said that the Godhead cannot be eaten, but only the body of Christ, seeing that of the spiritual and analogical manducation which is done by faith, the Godhead is the chief object; the body of Christ being not the object of our faith, but because it is joined with the Godhead?</w:t>
      </w:r>
    </w:p>
    <w:p w14:paraId="791BEBF6">
      <w:pPr>
        <w:ind w:left="5" w:right="70"/>
        <w:rPr>
          <w:rFonts w:hint="eastAsia"/>
        </w:rPr>
      </w:pPr>
      <w:r>
        <w:rPr>
          <w:rFonts w:hint="eastAsia"/>
        </w:rPr>
        <w:t>他（说）如果教父们理解了在圣餐中所作的、基督身体的领受，仅仅是凭信心的领受，他们为何要将神性排除在该领受的对象之外，并说神性不能被吃，只能吃基督的身体呢？既然凭信心所作的属灵和类比的领受，神性是其主要对象；基督的身体并非我们信心的对象，而是因为它与神性联合。</w:t>
      </w:r>
    </w:p>
    <w:p w14:paraId="5A4A9227">
      <w:pPr>
        <w:ind w:left="5" w:right="70"/>
        <w:rPr>
          <w:rFonts w:hint="eastAsia"/>
        </w:rPr>
      </w:pPr>
    </w:p>
    <w:p w14:paraId="43D521EF">
      <w:pPr>
        <w:ind w:left="5" w:right="70"/>
        <w:rPr>
          <w:rFonts w:hint="eastAsia"/>
        </w:rPr>
      </w:pPr>
      <w:r>
        <w:rPr>
          <w:rFonts w:hint="eastAsia"/>
        </w:rPr>
        <w:t>Besides that, the Cardinal makes us speak against our belief, forcing us to say that in the Eucharist we eat Christ only spiritually and by faith, whereas we teach that he is also eaten sacramentally and in mystery.</w:t>
      </w:r>
    </w:p>
    <w:p w14:paraId="111F43B5">
      <w:pPr>
        <w:ind w:left="5" w:right="70"/>
        <w:rPr>
          <w:rFonts w:hint="eastAsia"/>
        </w:rPr>
      </w:pPr>
      <w:r>
        <w:rPr>
          <w:rFonts w:hint="eastAsia"/>
        </w:rPr>
        <w:t>此外，枢机主教让我们说出违背我们信仰的话，强迫我们说在圣餐中我们只在属灵上和凭信心吃基督，而我们教导说祂也在圣礼上和在奥秘中被吃。</w:t>
      </w:r>
    </w:p>
    <w:p w14:paraId="0BF8A927">
      <w:pPr>
        <w:ind w:left="5" w:right="70"/>
        <w:rPr>
          <w:rFonts w:hint="eastAsia"/>
        </w:rPr>
      </w:pPr>
    </w:p>
    <w:p w14:paraId="137C6B7C">
      <w:pPr>
        <w:ind w:left="5" w:right="70"/>
        <w:rPr>
          <w:rFonts w:hint="eastAsia"/>
        </w:rPr>
      </w:pPr>
      <w:r>
        <w:rPr>
          <w:rFonts w:hint="eastAsia"/>
        </w:rPr>
        <w:t>By that discourse, he shows he never understood how the body of Christ is apprehended by the faith of the believer in the Lord’s Supper.</w:t>
      </w:r>
    </w:p>
    <w:p w14:paraId="6882214B">
      <w:pPr>
        <w:ind w:left="5" w:right="70"/>
        <w:rPr>
          <w:rFonts w:hint="eastAsia"/>
        </w:rPr>
      </w:pPr>
      <w:r>
        <w:rPr>
          <w:rFonts w:hint="eastAsia"/>
        </w:rPr>
        <w:t>藉着那论述，他表明他从未明白，基督的身体是如何被信徒在主的晚餐中的信心所领会的。</w:t>
      </w:r>
    </w:p>
    <w:p w14:paraId="13EC4A51">
      <w:pPr>
        <w:ind w:left="5" w:right="70"/>
        <w:rPr>
          <w:rFonts w:hint="eastAsia"/>
        </w:rPr>
      </w:pPr>
    </w:p>
    <w:p w14:paraId="6B0ED332">
      <w:pPr>
        <w:ind w:left="5" w:right="70"/>
        <w:rPr>
          <w:rFonts w:hint="eastAsia"/>
        </w:rPr>
      </w:pPr>
      <w:r>
        <w:rPr>
          <w:rFonts w:hint="eastAsia"/>
        </w:rPr>
        <w:t>For had he known that, he would have also known why the Fathers, speaking of the eating of Christ’s body in the Eucharist, refer only to eating the body of Christ, not to eating his Godhead.</w:t>
      </w:r>
    </w:p>
    <w:p w14:paraId="1593B324">
      <w:pPr>
        <w:ind w:left="5" w:right="70"/>
        <w:rPr>
          <w:rFonts w:hint="eastAsia"/>
        </w:rPr>
      </w:pPr>
      <w:r>
        <w:rPr>
          <w:rFonts w:hint="eastAsia"/>
        </w:rPr>
        <w:t>因为如果他知道，他也会知道为何教父们，在谈论圣餐中吃基督的身体时，只提到吃基督的身体，而非吃祂的神性。</w:t>
      </w:r>
    </w:p>
    <w:p w14:paraId="49C73E4C">
      <w:pPr>
        <w:ind w:left="5" w:right="70"/>
        <w:rPr>
          <w:rFonts w:hint="eastAsia"/>
        </w:rPr>
      </w:pPr>
    </w:p>
    <w:p w14:paraId="1DCF0A29">
      <w:pPr>
        <w:ind w:left="5" w:right="70"/>
        <w:rPr>
          <w:rFonts w:hint="eastAsia"/>
        </w:rPr>
      </w:pPr>
      <w:r>
        <w:rPr>
          <w:rFonts w:hint="eastAsia"/>
        </w:rPr>
        <w:t>We say then that Christ is presented to us in the Lord’s Supper as dead for us, and that faith apprehends him as bruised for us on the Cross, bearing the curse we had deserved.</w:t>
      </w:r>
    </w:p>
    <w:p w14:paraId="37137220">
      <w:pPr>
        <w:ind w:left="5" w:right="70"/>
        <w:rPr>
          <w:rFonts w:hint="eastAsia"/>
        </w:rPr>
      </w:pPr>
      <w:r>
        <w:rPr>
          <w:rFonts w:hint="eastAsia"/>
        </w:rPr>
        <w:t>那么我们说，在主的晚餐中，基督是作为为我们而死的呈献给我们，并且信心领会祂是为我们在十字架上被压伤，担当了我们应得的咒诅。</w:t>
      </w:r>
    </w:p>
    <w:p w14:paraId="7FE28950">
      <w:pPr>
        <w:ind w:left="5" w:right="70"/>
        <w:rPr>
          <w:rFonts w:hint="eastAsia"/>
        </w:rPr>
      </w:pPr>
    </w:p>
    <w:p w14:paraId="5BAF3BCD">
      <w:pPr>
        <w:ind w:left="5" w:right="70"/>
        <w:rPr>
          <w:rFonts w:hint="eastAsia"/>
        </w:rPr>
      </w:pPr>
      <w:r>
        <w:rPr>
          <w:rFonts w:hint="eastAsia"/>
        </w:rPr>
        <w:t>Now it is in his human nature alone that he suffered death and passion.</w:t>
      </w:r>
    </w:p>
    <w:p w14:paraId="5439FAF0">
      <w:pPr>
        <w:ind w:left="5" w:right="70"/>
        <w:rPr>
          <w:rFonts w:hint="eastAsia"/>
        </w:rPr>
      </w:pPr>
      <w:r>
        <w:rPr>
          <w:rFonts w:hint="eastAsia"/>
        </w:rPr>
        <w:t>现在，祂只在祂的人性中受了死和受难。</w:t>
      </w:r>
    </w:p>
    <w:p w14:paraId="169DE490">
      <w:pPr>
        <w:ind w:left="5" w:right="70"/>
        <w:rPr>
          <w:rFonts w:hint="eastAsia"/>
        </w:rPr>
      </w:pPr>
    </w:p>
    <w:p w14:paraId="5E8A947C">
      <w:pPr>
        <w:ind w:left="5" w:right="70"/>
        <w:rPr>
          <w:rFonts w:hint="eastAsia"/>
        </w:rPr>
      </w:pPr>
      <w:r>
        <w:rPr>
          <w:rFonts w:hint="eastAsia"/>
        </w:rPr>
        <w:t>The Fathers, therefore, considering Christ in the Lord’s Supper as dead for us, wisely apply their words to the nature of the Lord’s Supper when they speak not of eating the Godhead but only of eating—that is, apprehending by faith—Christ dead and crucified for our sins.</w:t>
      </w:r>
    </w:p>
    <w:p w14:paraId="04C9F2BF">
      <w:pPr>
        <w:ind w:left="5" w:right="70"/>
        <w:rPr>
          <w:rFonts w:hint="eastAsia"/>
        </w:rPr>
      </w:pPr>
      <w:r>
        <w:rPr>
          <w:rFonts w:hint="eastAsia"/>
        </w:rPr>
        <w:t>因此，教父们在主的晚餐中视基督为为我们而死，当他们不谈论吃神性，而只谈论吃——即，凭信心领会——为我们的罪而死和被钉十字架的基督时，他们明智地将他们的话语应用于主的晚餐的性质。</w:t>
      </w:r>
    </w:p>
    <w:p w14:paraId="1645BB62">
      <w:pPr>
        <w:ind w:left="5" w:right="70"/>
        <w:rPr>
          <w:rFonts w:hint="eastAsia"/>
        </w:rPr>
      </w:pPr>
    </w:p>
    <w:p w14:paraId="53C437AF">
      <w:pPr>
        <w:ind w:left="5" w:right="70"/>
        <w:rPr>
          <w:rFonts w:hint="eastAsia"/>
        </w:rPr>
      </w:pPr>
      <w:r>
        <w:rPr>
          <w:rFonts w:hint="eastAsia"/>
        </w:rPr>
        <w:t>That Christ is so considered and apprehended in the holy Communion is shown by the institution itself, where Christ says, “This is my body which is broken for you: This cup is the New Testament in my blood which is shed for you.”</w:t>
      </w:r>
    </w:p>
    <w:p w14:paraId="2251E9DD">
      <w:pPr>
        <w:ind w:left="5" w:right="70"/>
        <w:rPr>
          <w:rFonts w:hint="eastAsia"/>
        </w:rPr>
      </w:pPr>
      <w:r>
        <w:rPr>
          <w:rFonts w:hint="eastAsia"/>
        </w:rPr>
        <w:t>基督在圣餐中被如此看待和领会，从设立本身就可以看出，基督在那里说：“这是我的身体，是为你们舍的：这杯是用我血所立的新约，是为你们流出来的。”</w:t>
      </w:r>
    </w:p>
    <w:p w14:paraId="695704BE">
      <w:pPr>
        <w:ind w:left="5" w:right="70"/>
        <w:rPr>
          <w:rFonts w:hint="eastAsia"/>
        </w:rPr>
      </w:pPr>
    </w:p>
    <w:p w14:paraId="10995F12">
      <w:pPr>
        <w:ind w:left="5" w:right="70"/>
        <w:rPr>
          <w:rFonts w:hint="eastAsia"/>
        </w:rPr>
      </w:pPr>
      <w:r>
        <w:rPr>
          <w:rFonts w:hint="eastAsia"/>
        </w:rPr>
        <w:t>To which the Apostle adds, “As often as you eat this bread and drink this cup, you proclaim the Lord’s death.”</w:t>
      </w:r>
    </w:p>
    <w:p w14:paraId="309A7B85">
      <w:pPr>
        <w:ind w:left="5" w:right="70"/>
        <w:rPr>
          <w:rFonts w:hint="eastAsia"/>
        </w:rPr>
      </w:pPr>
      <w:r>
        <w:rPr>
          <w:rFonts w:hint="eastAsia"/>
        </w:rPr>
        <w:t>使徒对此补充说：“你们每逢吃这饼，喝这杯，是表明主的死。”</w:t>
      </w:r>
    </w:p>
    <w:p w14:paraId="1F04EA4F">
      <w:pPr>
        <w:ind w:left="5" w:right="70"/>
        <w:rPr>
          <w:rFonts w:hint="eastAsia"/>
        </w:rPr>
      </w:pPr>
    </w:p>
    <w:p w14:paraId="4135ECDD">
      <w:pPr>
        <w:ind w:left="5" w:right="70"/>
        <w:rPr>
          <w:rFonts w:hint="eastAsia"/>
        </w:rPr>
      </w:pPr>
      <w:r>
        <w:rPr>
          <w:rFonts w:hint="eastAsia"/>
        </w:rPr>
        <w:t>Had the Cardinal understood this well, he would not have spent so much ink amplifying that argument.</w:t>
      </w:r>
    </w:p>
    <w:p w14:paraId="6DFAEA1E">
      <w:pPr>
        <w:ind w:left="5" w:right="70"/>
        <w:rPr>
          <w:rFonts w:hint="eastAsia"/>
        </w:rPr>
      </w:pPr>
      <w:r>
        <w:rPr>
          <w:rFonts w:hint="eastAsia"/>
        </w:rPr>
        <w:t>如果枢机主教很好地理解了这一点，他是不会花那么多笔墨来铺陈那个论证的。</w:t>
      </w:r>
    </w:p>
    <w:p w14:paraId="2FCA1E8D">
      <w:pPr>
        <w:ind w:left="5" w:right="70"/>
        <w:rPr>
          <w:rFonts w:hint="eastAsia"/>
        </w:rPr>
      </w:pPr>
    </w:p>
    <w:p w14:paraId="3AD9728E">
      <w:pPr>
        <w:ind w:left="5" w:right="70"/>
        <w:rPr>
          <w:rFonts w:hint="eastAsia"/>
        </w:rPr>
      </w:pPr>
      <w:r>
        <w:rPr>
          <w:rFonts w:hint="eastAsia"/>
        </w:rPr>
        <w:t>In vain, then, he cites Cyril, saying, “We do not eat by consuming the Godhead; away with that evil thought or will; but we eat the very flesh of the Word made life-giving.”</w:t>
      </w:r>
    </w:p>
    <w:p w14:paraId="0C4270A6">
      <w:pPr>
        <w:ind w:left="5" w:right="70"/>
        <w:rPr>
          <w:rFonts w:hint="eastAsia"/>
        </w:rPr>
      </w:pPr>
      <w:r>
        <w:rPr>
          <w:rFonts w:hint="eastAsia"/>
        </w:rPr>
        <w:t>那么，他徒然引用西里尔的话，说：“我们不是藉着消耗神性来吃；除去那恶念或意志；而是我们吃那成了赐生命之道的肉身本身。”</w:t>
      </w:r>
    </w:p>
    <w:p w14:paraId="5BA37A4E">
      <w:pPr>
        <w:ind w:left="5" w:right="70"/>
        <w:rPr>
          <w:rFonts w:hint="eastAsia"/>
        </w:rPr>
      </w:pPr>
    </w:p>
    <w:p w14:paraId="2D1E11E1">
      <w:pPr>
        <w:ind w:left="5" w:right="70"/>
        <w:rPr>
          <w:rFonts w:hint="eastAsia"/>
        </w:rPr>
      </w:pPr>
      <w:r>
        <w:rPr>
          <w:rFonts w:hint="eastAsia"/>
        </w:rPr>
        <w:t>In this, Cyril speaks truly; for by spiritual eating we apprehend the true flesh of Christ.</w:t>
      </w:r>
    </w:p>
    <w:p w14:paraId="2F90C68A">
      <w:pPr>
        <w:ind w:left="5" w:right="70"/>
        <w:rPr>
          <w:rFonts w:hint="eastAsia"/>
        </w:rPr>
      </w:pPr>
      <w:r>
        <w:rPr>
          <w:rFonts w:hint="eastAsia"/>
        </w:rPr>
        <w:t>在这一点上，西里尔说的是实话；因为藉着属灵的吃，我们领会了基督的真肉身。</w:t>
      </w:r>
    </w:p>
    <w:p w14:paraId="21373346">
      <w:pPr>
        <w:ind w:left="5" w:right="70"/>
        <w:rPr>
          <w:rFonts w:hint="eastAsia"/>
        </w:rPr>
      </w:pPr>
    </w:p>
    <w:p w14:paraId="57C71A13">
      <w:pPr>
        <w:ind w:left="5" w:right="70"/>
        <w:rPr>
          <w:rFonts w:hint="eastAsia"/>
        </w:rPr>
      </w:pPr>
      <w:r>
        <w:rPr>
          <w:rFonts w:hint="eastAsia"/>
        </w:rPr>
        <w:t>I do not know who was the Cardinal’s interpreter for this Greek passage, but he did not do his part.</w:t>
      </w:r>
    </w:p>
    <w:p w14:paraId="0511A7F7">
      <w:pPr>
        <w:ind w:left="5" w:right="70"/>
        <w:rPr>
          <w:rFonts w:hint="eastAsia"/>
        </w:rPr>
      </w:pPr>
      <w:r>
        <w:rPr>
          <w:rFonts w:hint="eastAsia"/>
        </w:rPr>
        <w:t>我不知道是谁为枢机主教翻译这段希腊文，但他没有尽职。</w:t>
      </w:r>
    </w:p>
    <w:p w14:paraId="273A9391">
      <w:pPr>
        <w:ind w:left="5" w:right="70"/>
        <w:rPr>
          <w:rFonts w:hint="eastAsia"/>
        </w:rPr>
      </w:pPr>
    </w:p>
    <w:p w14:paraId="3EBE1425">
      <w:pPr>
        <w:ind w:left="5" w:right="70"/>
        <w:rPr>
          <w:rFonts w:hint="eastAsia"/>
        </w:rPr>
      </w:pPr>
      <w:r>
        <w:rPr>
          <w:rFonts w:hint="eastAsia"/>
        </w:rPr>
        <w:t>Cyril says, “οὐ κατεσθίομεν.” The Cardinal translates it as “We swallow the Godhead itself.</w:t>
      </w:r>
    </w:p>
    <w:p w14:paraId="7CA627ED">
      <w:pPr>
        <w:ind w:left="5" w:right="70"/>
        <w:rPr>
          <w:rFonts w:hint="eastAsia"/>
        </w:rPr>
      </w:pPr>
      <w:r>
        <w:rPr>
          <w:rFonts w:hint="eastAsia"/>
        </w:rPr>
        <w:t>西里尔说：“οὐ κατεσθίομεν。”枢机主教将其译为：“我们吞下神性本身。</w:t>
      </w:r>
    </w:p>
    <w:p w14:paraId="2080AB5E">
      <w:pPr>
        <w:ind w:left="5" w:right="70"/>
        <w:rPr>
          <w:rFonts w:hint="eastAsia"/>
        </w:rPr>
      </w:pPr>
    </w:p>
    <w:p w14:paraId="47A6E6E5">
      <w:pPr>
        <w:ind w:left="5" w:right="70"/>
        <w:rPr>
          <w:rFonts w:hint="eastAsia"/>
        </w:rPr>
      </w:pPr>
      <w:r>
        <w:rPr>
          <w:rFonts w:hint="eastAsia"/>
        </w:rPr>
        <w:t>Away with that impiety.”</w:t>
      </w:r>
    </w:p>
    <w:p w14:paraId="55F6BBFB">
      <w:pPr>
        <w:ind w:left="5" w:right="70"/>
        <w:rPr>
          <w:rFonts w:hint="eastAsia"/>
        </w:rPr>
      </w:pPr>
      <w:r>
        <w:rPr>
          <w:rFonts w:hint="eastAsia"/>
        </w:rPr>
        <w:t>除去那不敬。”</w:t>
      </w:r>
    </w:p>
    <w:p w14:paraId="63E97FA5">
      <w:pPr>
        <w:ind w:left="5" w:right="70"/>
        <w:rPr>
          <w:rFonts w:hint="eastAsia"/>
        </w:rPr>
      </w:pPr>
    </w:p>
    <w:p w14:paraId="733B8190">
      <w:pPr>
        <w:ind w:left="5" w:right="70"/>
        <w:rPr>
          <w:rFonts w:hint="eastAsia"/>
        </w:rPr>
      </w:pPr>
      <w:r>
        <w:rPr>
          <w:rFonts w:hint="eastAsia"/>
        </w:rPr>
        <w:t>The word “itself” is not in the Greek; “κατεσθίομεν” means not “swallowing” but “consuming”; and “κακὴ ν βουλήν” means “evil counsel” or “evil thought,” not “impiety.”</w:t>
      </w:r>
    </w:p>
    <w:p w14:paraId="67EFB32B">
      <w:pPr>
        <w:ind w:left="5" w:right="70"/>
        <w:rPr>
          <w:rFonts w:hint="eastAsia"/>
        </w:rPr>
      </w:pPr>
      <w:r>
        <w:rPr>
          <w:rFonts w:hint="eastAsia"/>
        </w:rPr>
        <w:t>希腊文中没有“本身”这个词；“κατεσθίομεν”并非意指“吞下”，而是“消耗”；“κακὴ ν βουλήν”意指“恶谋”或“恶念”，而非“不敬”。</w:t>
      </w:r>
    </w:p>
    <w:p w14:paraId="1496566E">
      <w:pPr>
        <w:ind w:left="5" w:right="70"/>
        <w:rPr>
          <w:rFonts w:hint="eastAsia"/>
        </w:rPr>
      </w:pPr>
    </w:p>
    <w:p w14:paraId="09EE37B8">
      <w:pPr>
        <w:ind w:left="5" w:right="70"/>
        <w:rPr>
          <w:rFonts w:hint="eastAsia"/>
        </w:rPr>
      </w:pPr>
      <w:r>
        <w:rPr>
          <w:rFonts w:hint="eastAsia"/>
        </w:rPr>
        <w:t>1.He concludes this proof with these words: “Whence it follows, since personally separating the Godhead of Christ makes the Eucharist an act of cannibalism, that in the Eucharist the flesh of Christ is truly, really, and corporally eaten—that is, with the organ of the body.”</w:t>
      </w:r>
    </w:p>
    <w:p w14:paraId="5ADA29F5">
      <w:pPr>
        <w:ind w:left="5" w:right="70"/>
        <w:rPr>
          <w:rFonts w:hint="eastAsia"/>
        </w:rPr>
      </w:pPr>
      <w:r>
        <w:rPr>
          <w:rFonts w:hint="eastAsia"/>
        </w:rPr>
        <w:t>1.他以这些话结束这证明：“由此可知，既然将基督的神性与祂的人性在位格上分离，使圣餐成为一种食人行为，那么在圣餐中，基督的肉身是真实、实在和身体性地被吃掉——即，用身体的器官。”</w:t>
      </w:r>
    </w:p>
    <w:p w14:paraId="5135D096">
      <w:pPr>
        <w:ind w:left="5" w:right="70"/>
        <w:rPr>
          <w:rFonts w:hint="eastAsia"/>
        </w:rPr>
      </w:pPr>
    </w:p>
    <w:p w14:paraId="6D38A5C2">
      <w:pPr>
        <w:ind w:left="5" w:right="70"/>
        <w:rPr>
          <w:rFonts w:hint="eastAsia"/>
        </w:rPr>
      </w:pPr>
      <w:r>
        <w:rPr>
          <w:rFonts w:hint="eastAsia"/>
        </w:rPr>
        <w:t>I search in this argument for some spark of reason and find none, nor is it possible to form a coherent argument from such reasoning.</w:t>
      </w:r>
    </w:p>
    <w:p w14:paraId="5F51B144">
      <w:pPr>
        <w:ind w:left="5" w:right="70"/>
        <w:rPr>
          <w:rFonts w:hint="eastAsia"/>
        </w:rPr>
      </w:pPr>
      <w:r>
        <w:rPr>
          <w:rFonts w:hint="eastAsia"/>
        </w:rPr>
        <w:t>我在这论证中寻找一丝理性的火花，却一无所获，也不可能从这样的推理中形成一个连贯的论证。</w:t>
      </w:r>
    </w:p>
    <w:p w14:paraId="22C72A6B">
      <w:pPr>
        <w:ind w:left="5" w:right="70"/>
        <w:rPr>
          <w:rFonts w:hint="eastAsia"/>
        </w:rPr>
      </w:pPr>
    </w:p>
    <w:p w14:paraId="1FED6977">
      <w:pPr>
        <w:ind w:left="5" w:right="70"/>
        <w:rPr>
          <w:rFonts w:hint="eastAsia"/>
        </w:rPr>
      </w:pPr>
      <w:r>
        <w:rPr>
          <w:rFonts w:hint="eastAsia"/>
        </w:rPr>
        <w:t>This is his logic: Whoever separates the Godhead of Christ from his Manhood makes the Eucharist an act of cannibalism.</w:t>
      </w:r>
    </w:p>
    <w:p w14:paraId="22338D65">
      <w:pPr>
        <w:ind w:left="5" w:right="70"/>
        <w:rPr>
          <w:rFonts w:hint="eastAsia"/>
        </w:rPr>
      </w:pPr>
      <w:r>
        <w:rPr>
          <w:rFonts w:hint="eastAsia"/>
        </w:rPr>
        <w:t>这是他的逻辑：凡是将基督的神性与祂的人性分离的，就使圣餐成为一种食人行为。</w:t>
      </w:r>
    </w:p>
    <w:p w14:paraId="7BFA04C9">
      <w:pPr>
        <w:ind w:left="5" w:right="70"/>
        <w:rPr>
          <w:rFonts w:hint="eastAsia"/>
        </w:rPr>
      </w:pPr>
    </w:p>
    <w:p w14:paraId="02E41F70">
      <w:pPr>
        <w:ind w:left="5" w:right="70"/>
        <w:rPr>
          <w:rFonts w:hint="eastAsia"/>
        </w:rPr>
      </w:pPr>
      <w:r>
        <w:rPr>
          <w:rFonts w:hint="eastAsia"/>
        </w:rPr>
        <w:t>2.Nestorius separated the Godhead from the Manhood.</w:t>
      </w:r>
    </w:p>
    <w:p w14:paraId="7531C018">
      <w:pPr>
        <w:ind w:left="5" w:right="70"/>
        <w:rPr>
          <w:rFonts w:hint="eastAsia"/>
        </w:rPr>
      </w:pPr>
      <w:r>
        <w:rPr>
          <w:rFonts w:hint="eastAsia"/>
        </w:rPr>
        <w:t>2.涅斯多留将神性与人性分离。</w:t>
      </w:r>
    </w:p>
    <w:p w14:paraId="69328066">
      <w:pPr>
        <w:ind w:left="5" w:right="70"/>
        <w:rPr>
          <w:rFonts w:hint="eastAsia"/>
        </w:rPr>
      </w:pPr>
    </w:p>
    <w:p w14:paraId="3E2642F0">
      <w:pPr>
        <w:ind w:left="5" w:right="70"/>
        <w:rPr>
          <w:rFonts w:hint="eastAsia"/>
        </w:rPr>
      </w:pPr>
      <w:r>
        <w:rPr>
          <w:rFonts w:hint="eastAsia"/>
        </w:rPr>
        <w:t>3.Therefore, the flesh of Christ is truly and corporally eaten in the Eucharist.</w:t>
      </w:r>
    </w:p>
    <w:p w14:paraId="6617C428">
      <w:pPr>
        <w:ind w:left="5" w:right="70"/>
        <w:rPr>
          <w:rFonts w:hint="eastAsia"/>
        </w:rPr>
      </w:pPr>
      <w:r>
        <w:rPr>
          <w:rFonts w:hint="eastAsia"/>
        </w:rPr>
        <w:t>3.因此，在圣餐中，基督的肉身被真实和身体性地吃了。</w:t>
      </w:r>
    </w:p>
    <w:p w14:paraId="6381E6EF">
      <w:pPr>
        <w:ind w:left="5" w:right="70"/>
        <w:rPr>
          <w:rFonts w:hint="eastAsia"/>
        </w:rPr>
      </w:pPr>
    </w:p>
    <w:p w14:paraId="362C07C6">
      <w:pPr>
        <w:ind w:left="5" w:right="70"/>
        <w:rPr>
          <w:rFonts w:hint="eastAsia"/>
        </w:rPr>
      </w:pPr>
      <w:r>
        <w:rPr>
          <w:rFonts w:hint="eastAsia"/>
        </w:rPr>
        <w:t>A fine argument indeed!</w:t>
      </w:r>
    </w:p>
    <w:p w14:paraId="679070AD">
      <w:pPr>
        <w:ind w:left="5" w:right="70"/>
        <w:rPr>
          <w:rFonts w:hint="eastAsia"/>
        </w:rPr>
      </w:pPr>
      <w:r>
        <w:rPr>
          <w:rFonts w:hint="eastAsia"/>
        </w:rPr>
        <w:t>真是个好论证！</w:t>
      </w:r>
    </w:p>
    <w:p w14:paraId="77032AD7">
      <w:pPr>
        <w:ind w:left="5" w:right="70"/>
        <w:rPr>
          <w:rFonts w:hint="eastAsia"/>
        </w:rPr>
      </w:pPr>
    </w:p>
    <w:p w14:paraId="74E65676">
      <w:pPr>
        <w:ind w:left="5" w:right="70"/>
        <w:rPr>
          <w:rFonts w:hint="eastAsia"/>
        </w:rPr>
      </w:pPr>
      <w:r>
        <w:rPr>
          <w:rFonts w:hint="eastAsia"/>
        </w:rPr>
        <w:t>Where has this Prelate’s wit wandered?</w:t>
      </w:r>
    </w:p>
    <w:p w14:paraId="71761E33">
      <w:pPr>
        <w:ind w:left="5" w:right="70"/>
        <w:rPr>
          <w:rFonts w:hint="eastAsia"/>
        </w:rPr>
      </w:pPr>
      <w:r>
        <w:rPr>
          <w:rFonts w:hint="eastAsia"/>
        </w:rPr>
        <w:t>这位主教的才智游荡到哪里去了？</w:t>
      </w:r>
    </w:p>
    <w:p w14:paraId="7C944053">
      <w:pPr>
        <w:ind w:left="5" w:right="70"/>
        <w:rPr>
          <w:rFonts w:hint="eastAsia"/>
        </w:rPr>
      </w:pPr>
    </w:p>
    <w:p w14:paraId="73210072">
      <w:pPr>
        <w:ind w:left="5" w:right="70"/>
        <w:rPr>
          <w:rFonts w:hint="eastAsia"/>
        </w:rPr>
      </w:pPr>
      <w:r>
        <w:rPr>
          <w:rFonts w:hint="eastAsia"/>
        </w:rPr>
        <w:t>By the same reasoning, one might prove the virtue of blessed beads or the Pope’s supremacy.</w:t>
      </w:r>
    </w:p>
    <w:p w14:paraId="7829DB20">
      <w:pPr>
        <w:ind w:left="5" w:right="70"/>
        <w:rPr>
          <w:rFonts w:hint="eastAsia"/>
        </w:rPr>
      </w:pPr>
      <w:r>
        <w:rPr>
          <w:rFonts w:hint="eastAsia"/>
        </w:rPr>
        <w:t>根据同样的推理，一个人可以证明福珠的功效或教皇的首要地位。</w:t>
      </w:r>
    </w:p>
    <w:p w14:paraId="0EB84283">
      <w:pPr>
        <w:ind w:left="5" w:right="70"/>
        <w:rPr>
          <w:rFonts w:hint="eastAsia"/>
        </w:rPr>
      </w:pPr>
    </w:p>
    <w:p w14:paraId="7083BFA4">
      <w:pPr>
        <w:ind w:left="5" w:right="70"/>
        <w:rPr>
          <w:rFonts w:hint="eastAsia"/>
        </w:rPr>
      </w:pPr>
      <w:r>
        <w:rPr>
          <w:rFonts w:hint="eastAsia"/>
        </w:rPr>
        <w:t>In every sound argument, both parts of the conclusion must be found in the premises—which is not the case here.</w:t>
      </w:r>
    </w:p>
    <w:p w14:paraId="5EF2C981">
      <w:pPr>
        <w:ind w:left="5" w:right="70"/>
        <w:rPr>
          <w:rFonts w:hint="eastAsia"/>
        </w:rPr>
      </w:pPr>
      <w:r>
        <w:rPr>
          <w:rFonts w:hint="eastAsia"/>
        </w:rPr>
        <w:t>在每一个健全的论证中，结论的两个部分都必须在前提中找到——但在这里并非如此。</w:t>
      </w:r>
    </w:p>
    <w:p w14:paraId="3A7214AA">
      <w:pPr>
        <w:ind w:left="5" w:right="70"/>
        <w:rPr>
          <w:rFonts w:hint="eastAsia"/>
        </w:rPr>
      </w:pPr>
    </w:p>
    <w:p w14:paraId="733899AF">
      <w:pPr>
        <w:ind w:left="5" w:right="70"/>
        <w:rPr>
          <w:rFonts w:hint="eastAsia"/>
        </w:rPr>
      </w:pPr>
      <w:r>
        <w:rPr>
          <w:rFonts w:hint="eastAsia"/>
        </w:rPr>
        <w:t>Finally, he cites a testimony from Cyril found in the defense of the eleventh Anathematism against Theodoret’s objections.</w:t>
      </w:r>
    </w:p>
    <w:p w14:paraId="5D216372">
      <w:pPr>
        <w:ind w:left="5" w:right="70"/>
        <w:rPr>
          <w:rFonts w:hint="eastAsia"/>
        </w:rPr>
      </w:pPr>
      <w:r>
        <w:rPr>
          <w:rFonts w:hint="eastAsia"/>
        </w:rPr>
        <w:t>最后，他引用了西里尔的一段见证，见于《驳狄奥多勒反对第十一条咒诅的辩护》。</w:t>
      </w:r>
    </w:p>
    <w:p w14:paraId="15FDB820">
      <w:pPr>
        <w:ind w:left="5" w:right="70"/>
        <w:rPr>
          <w:rFonts w:hint="eastAsia"/>
        </w:rPr>
      </w:pPr>
    </w:p>
    <w:p w14:paraId="2822A7BF">
      <w:pPr>
        <w:ind w:left="5" w:right="70"/>
        <w:rPr>
          <w:rFonts w:hint="eastAsia"/>
        </w:rPr>
      </w:pPr>
      <w:r>
        <w:rPr>
          <w:rFonts w:hint="eastAsia"/>
        </w:rPr>
        <w:t>These are the words as they appear in the first volume of the Councils published by our adversaries: “Do you declare that in our Sacrament we eat a man?</w:t>
      </w:r>
    </w:p>
    <w:p w14:paraId="79A856E1">
      <w:pPr>
        <w:ind w:left="5" w:right="70"/>
        <w:rPr>
          <w:rFonts w:hint="eastAsia"/>
        </w:rPr>
      </w:pPr>
      <w:r>
        <w:rPr>
          <w:rFonts w:hint="eastAsia"/>
        </w:rPr>
        <w:t>这些话，如我们的对手出版的大公会议第一卷中所出现的：“你宣称我们在我们的圣礼中吃一个人吗？</w:t>
      </w:r>
    </w:p>
    <w:p w14:paraId="3A17C78A">
      <w:pPr>
        <w:ind w:left="5" w:right="70"/>
        <w:rPr>
          <w:rFonts w:hint="eastAsia"/>
        </w:rPr>
      </w:pPr>
    </w:p>
    <w:p w14:paraId="30FA5821">
      <w:pPr>
        <w:ind w:left="5" w:right="70"/>
        <w:rPr>
          <w:rFonts w:hint="eastAsia"/>
        </w:rPr>
      </w:pPr>
      <w:r>
        <w:rPr>
          <w:rFonts w:hint="eastAsia"/>
        </w:rPr>
        <w:t>And do you impiously force believers into gross thoughts?</w:t>
      </w:r>
    </w:p>
    <w:p w14:paraId="49B3F00A">
      <w:pPr>
        <w:ind w:left="5" w:right="70"/>
        <w:rPr>
          <w:rFonts w:hint="eastAsia"/>
        </w:rPr>
      </w:pPr>
      <w:r>
        <w:rPr>
          <w:rFonts w:hint="eastAsia"/>
        </w:rPr>
        <w:t>并且你是否不敬虔地强迫信徒进入粗俗的思想？</w:t>
      </w:r>
    </w:p>
    <w:p w14:paraId="051485F2">
      <w:pPr>
        <w:ind w:left="5" w:right="70"/>
        <w:rPr>
          <w:rFonts w:hint="eastAsia"/>
        </w:rPr>
      </w:pPr>
    </w:p>
    <w:p w14:paraId="434500DF">
      <w:pPr>
        <w:ind w:left="5" w:right="70"/>
        <w:rPr>
          <w:rFonts w:hint="eastAsia"/>
        </w:rPr>
      </w:pPr>
      <w:r>
        <w:rPr>
          <w:rFonts w:hint="eastAsia"/>
        </w:rPr>
        <w:t>And do you attempt to treat with human reasoning those things which are received by simple and unwavering faith?”</w:t>
      </w:r>
    </w:p>
    <w:p w14:paraId="01DE7441">
      <w:pPr>
        <w:ind w:left="5" w:right="70"/>
        <w:rPr>
          <w:rFonts w:hint="eastAsia"/>
        </w:rPr>
      </w:pPr>
      <w:r>
        <w:rPr>
          <w:rFonts w:hint="eastAsia"/>
        </w:rPr>
        <w:t>并且你是否试图用人的推理来对待那些藉着纯朴和不动摇的信心所领受的事物？”</w:t>
      </w:r>
    </w:p>
    <w:p w14:paraId="02188F94">
      <w:pPr>
        <w:ind w:left="5" w:right="70"/>
        <w:rPr>
          <w:rFonts w:hint="eastAsia"/>
        </w:rPr>
      </w:pPr>
    </w:p>
    <w:p w14:paraId="7B4FACAD">
      <w:pPr>
        <w:ind w:left="5" w:right="70"/>
        <w:rPr>
          <w:rFonts w:hint="eastAsia"/>
        </w:rPr>
      </w:pPr>
      <w:r>
        <w:rPr>
          <w:rFonts w:hint="eastAsia"/>
        </w:rPr>
        <w:t>Note these words: the things which are received in the Eucharist (for of these Cyril speaks) are not taken but by faith only.</w:t>
      </w:r>
    </w:p>
    <w:p w14:paraId="67CA569D">
      <w:pPr>
        <w:ind w:left="5" w:right="70"/>
        <w:rPr>
          <w:rFonts w:hint="eastAsia"/>
        </w:rPr>
      </w:pPr>
      <w:r>
        <w:rPr>
          <w:rFonts w:hint="eastAsia"/>
        </w:rPr>
        <w:t>注意这些话：圣餐中所领受的事物（因为西里尔谈的是这些）并非被领受，而是唯独藉着信心。</w:t>
      </w:r>
    </w:p>
    <w:p w14:paraId="09588E6A">
      <w:pPr>
        <w:ind w:left="5" w:right="70"/>
        <w:rPr>
          <w:rFonts w:hint="eastAsia"/>
        </w:rPr>
      </w:pPr>
    </w:p>
    <w:p w14:paraId="5EE24EAF">
      <w:pPr>
        <w:ind w:left="5" w:right="70"/>
        <w:rPr>
          <w:rFonts w:hint="eastAsia"/>
        </w:rPr>
      </w:pPr>
      <w:r>
        <w:rPr>
          <w:rFonts w:hint="eastAsia"/>
        </w:rPr>
        <w:t>The Cardinal, towards the end of the last chapter, alleges this text and puts the Greek words in the margin, which he corrupts in his translation.</w:t>
      </w:r>
    </w:p>
    <w:p w14:paraId="56A76FD0">
      <w:pPr>
        <w:ind w:left="5" w:right="70"/>
        <w:rPr>
          <w:rFonts w:hint="eastAsia"/>
        </w:rPr>
      </w:pPr>
      <w:r>
        <w:rPr>
          <w:rFonts w:hint="eastAsia"/>
        </w:rPr>
        <w:t>枢机主教，在上一章的结尾，引用了这段经文，并在页边注上了希腊文，他在翻译中败坏了它。</w:t>
      </w:r>
    </w:p>
    <w:p w14:paraId="737B31AA">
      <w:pPr>
        <w:ind w:left="5" w:right="70"/>
        <w:rPr>
          <w:rFonts w:hint="eastAsia"/>
        </w:rPr>
      </w:pPr>
    </w:p>
    <w:p w14:paraId="170962ED">
      <w:pPr>
        <w:ind w:left="5" w:right="70"/>
        <w:rPr>
          <w:rFonts w:hint="eastAsia"/>
        </w:rPr>
      </w:pPr>
      <w:r>
        <w:rPr>
          <w:rFonts w:hint="eastAsia"/>
        </w:rPr>
        <w:t>For he translates λογισμούς as “deceitful reasonings.”</w:t>
      </w:r>
    </w:p>
    <w:p w14:paraId="51EB286F">
      <w:pPr>
        <w:ind w:left="5" w:right="70"/>
        <w:rPr>
          <w:rFonts w:hint="eastAsia"/>
        </w:rPr>
      </w:pPr>
      <w:r>
        <w:rPr>
          <w:rFonts w:hint="eastAsia"/>
        </w:rPr>
        <w:t>因为他将λογισμούς译为“欺骗性的推理”。</w:t>
      </w:r>
    </w:p>
    <w:p w14:paraId="3AF921C6">
      <w:pPr>
        <w:ind w:left="5" w:right="70"/>
        <w:rPr>
          <w:rFonts w:hint="eastAsia"/>
        </w:rPr>
      </w:pPr>
    </w:p>
    <w:p w14:paraId="4C9E621A">
      <w:pPr>
        <w:ind w:left="5" w:right="70"/>
        <w:rPr>
          <w:rFonts w:hint="eastAsia"/>
        </w:rPr>
      </w:pPr>
      <w:r>
        <w:rPr>
          <w:rFonts w:hint="eastAsia"/>
        </w:rPr>
        <w:t>But λογισμός is not a reasoning but a thought.</w:t>
      </w:r>
    </w:p>
    <w:p w14:paraId="36C00E35">
      <w:pPr>
        <w:ind w:left="5" w:right="70"/>
        <w:rPr>
          <w:rFonts w:hint="eastAsia"/>
        </w:rPr>
      </w:pPr>
      <w:r>
        <w:rPr>
          <w:rFonts w:hint="eastAsia"/>
        </w:rPr>
        <w:t>但λογισμός并非推理，而是思想。</w:t>
      </w:r>
    </w:p>
    <w:p w14:paraId="30F007B5">
      <w:pPr>
        <w:ind w:left="5" w:right="70"/>
        <w:rPr>
          <w:rFonts w:hint="eastAsia"/>
        </w:rPr>
      </w:pPr>
    </w:p>
    <w:p w14:paraId="1F9642EA">
      <w:pPr>
        <w:ind w:left="5" w:right="70"/>
        <w:rPr>
          <w:rFonts w:hint="eastAsia"/>
        </w:rPr>
      </w:pPr>
      <w:r>
        <w:rPr>
          <w:rFonts w:hint="eastAsia"/>
        </w:rPr>
        <w:t>And ματαίους signifies not “deceitful” but “vain and easily blotted out.”</w:t>
      </w:r>
    </w:p>
    <w:p w14:paraId="68D03476">
      <w:pPr>
        <w:ind w:left="5" w:right="70"/>
        <w:rPr>
          <w:rFonts w:hint="eastAsia"/>
        </w:rPr>
      </w:pPr>
      <w:r>
        <w:rPr>
          <w:rFonts w:hint="eastAsia"/>
        </w:rPr>
        <w:t>并且ματαίους并非象征“欺骗性的”，而是“虚空和易于涂抹的”。</w:t>
      </w:r>
    </w:p>
    <w:p w14:paraId="3946D9E7">
      <w:pPr>
        <w:ind w:left="5" w:right="70"/>
        <w:rPr>
          <w:rFonts w:hint="eastAsia"/>
        </w:rPr>
      </w:pPr>
    </w:p>
    <w:p w14:paraId="0D66B060">
      <w:pPr>
        <w:ind w:left="5" w:right="70"/>
        <w:rPr>
          <w:rFonts w:hint="eastAsia"/>
        </w:rPr>
      </w:pPr>
      <w:r>
        <w:rPr>
          <w:rFonts w:hint="eastAsia"/>
        </w:rPr>
        <w:t>Then he translates ἀνεξετάστου as “a faith not inquisitive,” whereas it signifies “a faith not far-fetched.”</w:t>
      </w:r>
    </w:p>
    <w:p w14:paraId="6EDEE802">
      <w:pPr>
        <w:ind w:left="5" w:right="70"/>
        <w:rPr>
          <w:rFonts w:hint="eastAsia"/>
        </w:rPr>
      </w:pPr>
      <w:r>
        <w:rPr>
          <w:rFonts w:hint="eastAsia"/>
        </w:rPr>
        <w:t>然后他将ἀνεξετάστου译为“一种不好奇的信心”，而它象征着“一种不牵强的信心”。</w:t>
      </w:r>
    </w:p>
    <w:p w14:paraId="6D2D4161">
      <w:pPr>
        <w:ind w:left="5" w:right="70"/>
        <w:rPr>
          <w:rFonts w:hint="eastAsia"/>
        </w:rPr>
      </w:pPr>
    </w:p>
    <w:p w14:paraId="06D54C25">
      <w:pPr>
        <w:ind w:left="5" w:right="70"/>
        <w:rPr>
          <w:rFonts w:hint="eastAsia"/>
        </w:rPr>
      </w:pPr>
      <w:r>
        <w:rPr>
          <w:rFonts w:hint="eastAsia"/>
        </w:rPr>
        <w:t>And the word λαμβάνονται in the page before, he translates as “are presupposed, borrowed for a ground,” whereas it signifies “are taken”; for that is the true sense.</w:t>
      </w:r>
    </w:p>
    <w:p w14:paraId="7CD85FD2">
      <w:pPr>
        <w:ind w:left="5" w:right="70"/>
        <w:rPr>
          <w:rFonts w:hint="eastAsia"/>
        </w:rPr>
      </w:pPr>
      <w:r>
        <w:rPr>
          <w:rFonts w:hint="eastAsia"/>
        </w:rPr>
        <w:t>并且在前一页的λαμβάνονται一词，他译为“被预设，借以为据”，而它象征着“被领受”；因为那才是真正的意思。</w:t>
      </w:r>
    </w:p>
    <w:p w14:paraId="469D861A">
      <w:pPr>
        <w:ind w:left="5" w:right="70"/>
        <w:rPr>
          <w:rFonts w:hint="eastAsia"/>
        </w:rPr>
      </w:pPr>
    </w:p>
    <w:p w14:paraId="33D26CEC">
      <w:pPr>
        <w:ind w:left="5" w:right="70"/>
        <w:rPr>
          <w:rFonts w:hint="eastAsia"/>
        </w:rPr>
      </w:pPr>
      <w:r>
        <w:rPr>
          <w:rFonts w:hint="eastAsia"/>
        </w:rPr>
        <w:t>As Acts 27:33, λαβόντες, “having taken nothing,” that is, eaten nothing: And ver. 36, ἔλαβον, “they took meat.”</w:t>
      </w:r>
    </w:p>
    <w:p w14:paraId="2BFC8125">
      <w:pPr>
        <w:ind w:left="5" w:right="70"/>
        <w:rPr>
          <w:rFonts w:hint="eastAsia"/>
        </w:rPr>
      </w:pPr>
      <w:r>
        <w:rPr>
          <w:rFonts w:hint="eastAsia"/>
        </w:rPr>
        <w:t>如使徒行传27:33，λαβόντες，“什么也没拿”，即，什么也没吃：以及36节，ἔλαβον，“他们就拿了饭”。</w:t>
      </w:r>
    </w:p>
    <w:p w14:paraId="1D3517C9">
      <w:pPr>
        <w:ind w:left="5" w:right="70"/>
        <w:rPr>
          <w:rFonts w:hint="eastAsia"/>
        </w:rPr>
      </w:pPr>
    </w:p>
    <w:p w14:paraId="327D8DB5">
      <w:pPr>
        <w:ind w:left="5" w:right="70"/>
        <w:rPr>
          <w:rFonts w:hint="eastAsia"/>
        </w:rPr>
      </w:pPr>
      <w:r>
        <w:rPr>
          <w:rFonts w:hint="eastAsia"/>
        </w:rPr>
        <w:t>And so Acts 16:33.</w:t>
      </w:r>
    </w:p>
    <w:p w14:paraId="0736F6EF">
      <w:pPr>
        <w:ind w:left="5" w:right="70"/>
        <w:rPr>
          <w:rFonts w:hint="eastAsia"/>
        </w:rPr>
      </w:pPr>
      <w:r>
        <w:rPr>
          <w:rFonts w:hint="eastAsia"/>
        </w:rPr>
        <w:t>以及使徒行传16:33。</w:t>
      </w:r>
    </w:p>
    <w:p w14:paraId="20FAEC00">
      <w:pPr>
        <w:ind w:left="5" w:right="70"/>
        <w:rPr>
          <w:rFonts w:hint="eastAsia"/>
        </w:rPr>
      </w:pPr>
    </w:p>
    <w:p w14:paraId="3E86441D">
      <w:pPr>
        <w:ind w:left="5" w:right="70"/>
        <w:rPr>
          <w:rFonts w:hint="eastAsia"/>
        </w:rPr>
      </w:pPr>
      <w:r>
        <w:rPr>
          <w:rFonts w:hint="eastAsia"/>
        </w:rPr>
        <w:t>The connection of the text, and that which follows, requires it also.</w:t>
      </w:r>
    </w:p>
    <w:p w14:paraId="5C9909EA">
      <w:pPr>
        <w:ind w:left="5" w:right="70"/>
        <w:rPr>
          <w:rFonts w:hint="eastAsia"/>
        </w:rPr>
      </w:pPr>
      <w:r>
        <w:rPr>
          <w:rFonts w:hint="eastAsia"/>
        </w:rPr>
        <w:t>经文的联系，以及接下来的内容，也要求如此。</w:t>
      </w:r>
    </w:p>
    <w:p w14:paraId="47D89291">
      <w:pPr>
        <w:ind w:left="5" w:right="70"/>
        <w:rPr>
          <w:rFonts w:hint="eastAsia"/>
        </w:rPr>
      </w:pPr>
    </w:p>
    <w:p w14:paraId="18CF5C47">
      <w:pPr>
        <w:ind w:left="5" w:right="70"/>
        <w:rPr>
          <w:rFonts w:hint="eastAsia"/>
        </w:rPr>
      </w:pPr>
      <w:r>
        <w:rPr>
          <w:rFonts w:hint="eastAsia"/>
        </w:rPr>
        <w:t>For faith presupposes not the things presented to the believer in the Lord’s Supper but takes them and receives them with confidence.</w:t>
      </w:r>
    </w:p>
    <w:p w14:paraId="53535229">
      <w:pPr>
        <w:ind w:left="5" w:right="70"/>
        <w:rPr>
          <w:rFonts w:hint="eastAsia"/>
        </w:rPr>
      </w:pPr>
      <w:r>
        <w:rPr>
          <w:rFonts w:hint="eastAsia"/>
        </w:rPr>
        <w:t>因为信心并非预设在主的晚餐中呈献给信徒的事物，而是带着确信领受和接受它们。</w:t>
      </w:r>
    </w:p>
    <w:p w14:paraId="013B83CE">
      <w:pPr>
        <w:ind w:left="5" w:right="70"/>
        <w:rPr>
          <w:rFonts w:hint="eastAsia"/>
        </w:rPr>
      </w:pPr>
    </w:p>
    <w:p w14:paraId="1A5E9964">
      <w:pPr>
        <w:ind w:left="5" w:right="70"/>
        <w:rPr>
          <w:rFonts w:hint="eastAsia"/>
        </w:rPr>
      </w:pPr>
      <w:r>
        <w:rPr>
          <w:rFonts w:hint="eastAsia"/>
        </w:rPr>
        <w:t>With passages thus corrupted, his whole book is stuffed.</w:t>
      </w:r>
    </w:p>
    <w:p w14:paraId="37481383">
      <w:pPr>
        <w:ind w:left="5" w:right="70"/>
        <w:rPr>
          <w:rFonts w:hint="eastAsia"/>
        </w:rPr>
      </w:pPr>
      <w:r>
        <w:rPr>
          <w:rFonts w:hint="eastAsia"/>
        </w:rPr>
        <w:t>他的整本书都塞满了如此败坏的段落。</w:t>
      </w:r>
    </w:p>
    <w:p w14:paraId="2161EEF7">
      <w:pPr>
        <w:ind w:left="5" w:right="70"/>
        <w:rPr>
          <w:rFonts w:hint="eastAsia"/>
        </w:rPr>
      </w:pPr>
    </w:p>
    <w:p w14:paraId="06103FD2">
      <w:pPr>
        <w:ind w:left="5" w:right="70"/>
        <w:rPr>
          <w:rFonts w:hint="eastAsia"/>
        </w:rPr>
      </w:pPr>
      <w:r>
        <w:rPr>
          <w:rFonts w:hint="eastAsia"/>
        </w:rPr>
        <w:t>I must not omit a passage from Hilary which the Cardinal often alleges but gives a false interpretation to it.</w:t>
      </w:r>
    </w:p>
    <w:p w14:paraId="22AB6A12">
      <w:pPr>
        <w:ind w:left="5" w:right="70"/>
        <w:rPr>
          <w:rFonts w:hint="eastAsia"/>
        </w:rPr>
      </w:pPr>
      <w:r>
        <w:rPr>
          <w:rFonts w:hint="eastAsia"/>
        </w:rPr>
        <w:t>我不能忽略希拉里的一段话，枢机主教经常引用，却给出了一个错误的解释。</w:t>
      </w:r>
    </w:p>
    <w:p w14:paraId="2C541CC0">
      <w:pPr>
        <w:ind w:left="5" w:right="70"/>
        <w:rPr>
          <w:rFonts w:hint="eastAsia"/>
        </w:rPr>
      </w:pPr>
    </w:p>
    <w:p w14:paraId="1D4B96B1">
      <w:pPr>
        <w:ind w:left="5" w:right="70"/>
        <w:rPr>
          <w:rFonts w:hint="eastAsia"/>
        </w:rPr>
      </w:pPr>
      <w:r>
        <w:rPr>
          <w:rFonts w:hint="eastAsia"/>
        </w:rPr>
        <w:t>Hilary says in the 8th Book of the Trinity: “There remains no place for doubt of the truth of the flesh and blood [of Christ], for now both by the profession of the Lord himself and by our faith, it is truly flesh and truly blood.</w:t>
      </w:r>
    </w:p>
    <w:p w14:paraId="06D739BB">
      <w:pPr>
        <w:ind w:left="5" w:right="70"/>
        <w:rPr>
          <w:rFonts w:hint="eastAsia"/>
        </w:rPr>
      </w:pPr>
      <w:r>
        <w:rPr>
          <w:rFonts w:hint="eastAsia"/>
        </w:rPr>
        <w:t>希拉里在《三一论》第八卷中说：“对于[基督]肉身和血的真理，已无怀疑的余地，因为现在既藉着主自己的宣告，也藉着我们的信心，它真正是肉身，真正是血。</w:t>
      </w:r>
    </w:p>
    <w:p w14:paraId="25D44EF5">
      <w:pPr>
        <w:ind w:left="5" w:right="70"/>
        <w:rPr>
          <w:rFonts w:hint="eastAsia"/>
        </w:rPr>
      </w:pPr>
    </w:p>
    <w:p w14:paraId="2CA9F11F">
      <w:pPr>
        <w:ind w:left="5" w:right="70"/>
        <w:rPr>
          <w:rFonts w:hint="eastAsia"/>
        </w:rPr>
      </w:pPr>
      <w:r>
        <w:rPr>
          <w:rFonts w:hint="eastAsia"/>
        </w:rPr>
        <w:t>And these things being taken and swallowed, work that effect that we are in Christ, and Christ is in us.”</w:t>
      </w:r>
    </w:p>
    <w:p w14:paraId="2DF82CCE">
      <w:pPr>
        <w:ind w:left="5" w:right="70"/>
        <w:rPr>
          <w:rFonts w:hint="eastAsia"/>
        </w:rPr>
      </w:pPr>
      <w:r>
        <w:rPr>
          <w:rFonts w:hint="eastAsia"/>
        </w:rPr>
        <w:t>并且这些东西被领受和吞下后，就产生我们 在基督里，基督也在我们里面的果效。”</w:t>
      </w:r>
    </w:p>
    <w:p w14:paraId="288FBB97">
      <w:pPr>
        <w:ind w:left="5" w:right="70"/>
        <w:rPr>
          <w:rFonts w:hint="eastAsia"/>
        </w:rPr>
      </w:pPr>
    </w:p>
    <w:p w14:paraId="618288B4">
      <w:pPr>
        <w:ind w:left="5" w:right="70"/>
        <w:rPr>
          <w:rFonts w:hint="eastAsia"/>
        </w:rPr>
      </w:pPr>
      <w:r>
        <w:rPr>
          <w:rFonts w:hint="eastAsia"/>
        </w:rPr>
        <w:t>The Cardinal, in the 6th chapter, from this passage gathers that the substance of the flesh and blood of Christ is truly in the Sacrament because Hilary says that we must not doubt of the truth of the flesh of Christ.</w:t>
      </w:r>
    </w:p>
    <w:p w14:paraId="2B734F11">
      <w:pPr>
        <w:ind w:left="5" w:right="70"/>
        <w:rPr>
          <w:rFonts w:hint="eastAsia"/>
        </w:rPr>
      </w:pPr>
      <w:r>
        <w:rPr>
          <w:rFonts w:hint="eastAsia"/>
        </w:rPr>
        <w:t>枢机主教，在第六章中，从这段话推断出，基督肉身和血的实体真实地在圣餐中，因为希拉里说我们不应怀疑基督肉身的真理。</w:t>
      </w:r>
    </w:p>
    <w:p w14:paraId="6B69C5C9">
      <w:pPr>
        <w:ind w:left="5" w:right="70"/>
        <w:rPr>
          <w:rFonts w:hint="eastAsia"/>
        </w:rPr>
      </w:pPr>
    </w:p>
    <w:p w14:paraId="0782987E">
      <w:pPr>
        <w:ind w:left="5" w:right="70"/>
        <w:rPr>
          <w:rFonts w:hint="eastAsia"/>
        </w:rPr>
      </w:pPr>
      <w:r>
        <w:rPr>
          <w:rFonts w:hint="eastAsia"/>
        </w:rPr>
        <w:t>But that is not Hilary’s intention, but only to say that Christ has a true flesh and a true blood, and has a true human nature, which is true as well out of the Sacrament as in the Sacrament.</w:t>
      </w:r>
    </w:p>
    <w:p w14:paraId="041A9502">
      <w:pPr>
        <w:ind w:left="5" w:right="70"/>
        <w:rPr>
          <w:rFonts w:hint="eastAsia"/>
        </w:rPr>
      </w:pPr>
      <w:r>
        <w:rPr>
          <w:rFonts w:hint="eastAsia"/>
        </w:rPr>
        <w:t>但那并非希拉里的意图，他只是说基督有真实的肉身和真实的血，并有真实的人性，这无论在圣餐之外还是在圣餐之内都是真实的。</w:t>
      </w:r>
    </w:p>
    <w:p w14:paraId="53C0A275">
      <w:pPr>
        <w:ind w:left="5" w:right="70"/>
        <w:rPr>
          <w:rFonts w:hint="eastAsia"/>
        </w:rPr>
      </w:pPr>
    </w:p>
    <w:p w14:paraId="12B2E58E">
      <w:pPr>
        <w:ind w:left="5" w:right="70"/>
        <w:rPr>
          <w:rFonts w:hint="eastAsia"/>
        </w:rPr>
      </w:pPr>
      <w:r>
        <w:rPr>
          <w:rFonts w:hint="eastAsia"/>
        </w:rPr>
        <w:t>He says also that this true body and this true blood taken in the Eucharist make us to be in Christ, and Christ in us.</w:t>
      </w:r>
    </w:p>
    <w:p w14:paraId="0EE63673">
      <w:pPr>
        <w:ind w:left="5" w:right="70"/>
        <w:rPr>
          <w:rFonts w:hint="eastAsia"/>
        </w:rPr>
      </w:pPr>
      <w:r>
        <w:rPr>
          <w:rFonts w:hint="eastAsia"/>
        </w:rPr>
        <w:t>他还说，在圣餐中领受的这真身体和这真血，使我们在基督里，基督也在我们里面。</w:t>
      </w:r>
    </w:p>
    <w:p w14:paraId="13DDAE7B">
      <w:pPr>
        <w:ind w:left="5" w:right="70"/>
        <w:rPr>
          <w:rFonts w:hint="eastAsia"/>
        </w:rPr>
      </w:pPr>
    </w:p>
    <w:p w14:paraId="0C53E454">
      <w:pPr>
        <w:ind w:left="5" w:right="70"/>
        <w:rPr>
          <w:rFonts w:hint="eastAsia"/>
        </w:rPr>
      </w:pPr>
      <w:r>
        <w:rPr>
          <w:rFonts w:hint="eastAsia"/>
        </w:rPr>
        <w:t>This shows that he speaks not of the oral manducation of which the wicked also are partakers, and which does not make the wicked to be in Christ, however any man may say that by that manducation Christ is in them.</w:t>
      </w:r>
    </w:p>
    <w:p w14:paraId="5B9293B3">
      <w:pPr>
        <w:ind w:left="5" w:right="70"/>
        <w:rPr>
          <w:rFonts w:hint="eastAsia"/>
        </w:rPr>
      </w:pPr>
      <w:r>
        <w:rPr>
          <w:rFonts w:hint="eastAsia"/>
        </w:rPr>
        <w:t>这表明，他并非说的是口中的领受，恶人也份于其中，并且那领受并未使恶人在基督里，尽管任何人都可以说藉着那领受基督在他们里面。</w:t>
      </w:r>
    </w:p>
    <w:p w14:paraId="0BF66E4C">
      <w:pPr>
        <w:ind w:left="5" w:right="70"/>
        <w:rPr>
          <w:rFonts w:hint="eastAsia"/>
        </w:rPr>
      </w:pPr>
    </w:p>
    <w:p w14:paraId="5C434326">
      <w:pPr>
        <w:ind w:left="5" w:right="70"/>
        <w:rPr>
          <w:rFonts w:hint="eastAsia"/>
        </w:rPr>
      </w:pPr>
      <w:r>
        <w:rPr>
          <w:rFonts w:hint="eastAsia"/>
        </w:rPr>
        <w:t>The word haurire, “to swallow,” which Hilary uses, may as well be applied to the mind as to the body; for the Latin authors speak so.</w:t>
      </w:r>
    </w:p>
    <w:p w14:paraId="5711107F">
      <w:pPr>
        <w:ind w:left="5" w:right="70"/>
        <w:rPr>
          <w:rFonts w:hint="eastAsia"/>
        </w:rPr>
      </w:pPr>
      <w:r>
        <w:rPr>
          <w:rFonts w:hint="eastAsia"/>
        </w:rPr>
        <w:t>希拉里所用的“haurire”一词，意为“吞下”，既可用于心灵，也可用于身体；因为拉丁语作者是这样说的。</w:t>
      </w:r>
    </w:p>
    <w:p w14:paraId="0A441513">
      <w:pPr>
        <w:ind w:left="5" w:right="70"/>
        <w:rPr>
          <w:rFonts w:hint="eastAsia"/>
        </w:rPr>
      </w:pPr>
    </w:p>
    <w:p w14:paraId="4CE988AE">
      <w:pPr>
        <w:ind w:left="5" w:right="70"/>
        <w:rPr>
          <w:rFonts w:hint="eastAsia"/>
        </w:rPr>
      </w:pPr>
    </w:p>
    <w:p w14:paraId="6F70879B">
      <w:pPr>
        <w:ind w:left="5" w:right="70"/>
        <w:rPr>
          <w:rFonts w:hint="eastAsia"/>
        </w:rPr>
      </w:pPr>
    </w:p>
    <w:p w14:paraId="64FA35DF">
      <w:pPr>
        <w:ind w:left="5" w:right="70"/>
        <w:rPr>
          <w:rFonts w:hint="eastAsia"/>
        </w:rPr>
      </w:pPr>
    </w:p>
    <w:p w14:paraId="6C4535D7">
      <w:pPr>
        <w:ind w:left="5" w:right="70"/>
        <w:rPr>
          <w:rFonts w:hint="eastAsia"/>
        </w:rPr>
      </w:pPr>
    </w:p>
    <w:p w14:paraId="20146DDB">
      <w:pPr>
        <w:ind w:left="5" w:right="70"/>
        <w:rPr>
          <w:rFonts w:hint="eastAsia"/>
        </w:rPr>
      </w:pPr>
    </w:p>
    <w:p w14:paraId="1F57869C">
      <w:pPr>
        <w:ind w:left="5" w:right="70"/>
        <w:rPr>
          <w:rFonts w:hint="eastAsia"/>
        </w:rPr>
      </w:pPr>
      <w:r>
        <w:rPr>
          <w:rFonts w:hint="eastAsia"/>
        </w:rPr>
        <w:t>CHAP. 25. How the Cardinal</w:t>
      </w:r>
    </w:p>
    <w:p w14:paraId="68613D45">
      <w:pPr>
        <w:ind w:left="5" w:right="70"/>
        <w:rPr>
          <w:rFonts w:hint="eastAsia"/>
        </w:rPr>
      </w:pPr>
      <w:r>
        <w:rPr>
          <w:rFonts w:hint="eastAsia"/>
        </w:rPr>
        <w:t>Sends the Reader to a Larger</w:t>
      </w:r>
    </w:p>
    <w:p w14:paraId="0825F27E">
      <w:pPr>
        <w:ind w:left="5" w:right="70"/>
        <w:rPr>
          <w:rFonts w:hint="eastAsia"/>
        </w:rPr>
      </w:pPr>
      <w:r>
        <w:rPr>
          <w:rFonts w:hint="eastAsia"/>
        </w:rPr>
        <w:t>Book of His on the Eucharist;</w:t>
      </w:r>
    </w:p>
    <w:p w14:paraId="733712E7">
      <w:pPr>
        <w:ind w:left="5" w:right="70"/>
        <w:rPr>
          <w:rFonts w:hint="eastAsia"/>
        </w:rPr>
      </w:pPr>
      <w:r>
        <w:rPr>
          <w:rFonts w:hint="eastAsia"/>
        </w:rPr>
        <w:t>That the Beginning of That Book Shows What One Should Think of the Rest.</w:t>
      </w:r>
    </w:p>
    <w:p w14:paraId="5D71B6EE">
      <w:pPr>
        <w:ind w:left="5" w:right="70"/>
        <w:rPr>
          <w:rFonts w:hint="eastAsia"/>
        </w:rPr>
      </w:pPr>
      <w:r>
        <w:rPr>
          <w:rFonts w:hint="eastAsia"/>
        </w:rPr>
        <w:t>第25章. 红衣主教如何引导读者去看他关于圣餐的更详尽的著作；该书的开篇如何揭示了对其余部分的看法。</w:t>
      </w:r>
    </w:p>
    <w:p w14:paraId="7AC58334">
      <w:pPr>
        <w:ind w:left="5" w:right="70"/>
        <w:rPr>
          <w:rFonts w:hint="eastAsia"/>
        </w:rPr>
      </w:pPr>
    </w:p>
    <w:p w14:paraId="7D7247B3">
      <w:pPr>
        <w:ind w:left="5" w:right="70"/>
        <w:rPr>
          <w:rFonts w:hint="eastAsia"/>
        </w:rPr>
      </w:pPr>
      <w:r>
        <w:rPr>
          <w:rFonts w:hint="eastAsia"/>
        </w:rPr>
        <w:t>The Cardinal, for the conclusion of his treatise on the real presence, sends back the reader to a larger work, promising to treat in it more fully of the Eucharist.</w:t>
      </w:r>
    </w:p>
    <w:p w14:paraId="5A859F75">
      <w:pPr>
        <w:ind w:left="5" w:right="70"/>
        <w:rPr>
          <w:rFonts w:hint="eastAsia"/>
        </w:rPr>
      </w:pPr>
      <w:r>
        <w:rPr>
          <w:rFonts w:hint="eastAsia"/>
        </w:rPr>
        <w:t>红衣主教为结束他关于真实临在的论述，引导读者去看一部更详尽的著作，并承诺在该书中会更全面地论述圣餐。</w:t>
      </w:r>
    </w:p>
    <w:p w14:paraId="53F6EE08">
      <w:pPr>
        <w:ind w:left="5" w:right="70"/>
        <w:rPr>
          <w:rFonts w:hint="eastAsia"/>
        </w:rPr>
      </w:pPr>
    </w:p>
    <w:p w14:paraId="1D7A722C">
      <w:pPr>
        <w:ind w:left="5" w:right="70"/>
        <w:rPr>
          <w:rFonts w:hint="eastAsia"/>
        </w:rPr>
      </w:pPr>
      <w:r>
        <w:rPr>
          <w:rFonts w:hint="eastAsia"/>
        </w:rPr>
        <w:t>That promised work is his book on the Eucharist against Monsieur du Plessis, upon which book I have already made many observations.</w:t>
      </w:r>
    </w:p>
    <w:p w14:paraId="51D49F38">
      <w:pPr>
        <w:ind w:left="5" w:right="70"/>
        <w:rPr>
          <w:rFonts w:hint="eastAsia"/>
        </w:rPr>
      </w:pPr>
      <w:r>
        <w:rPr>
          <w:rFonts w:hint="eastAsia"/>
        </w:rPr>
        <w:t>那部承诺的著作就是他反对杜·普莱西先生的关于圣餐的书，对于那本书，我已经发表了许多评论。</w:t>
      </w:r>
    </w:p>
    <w:p w14:paraId="679C43D3">
      <w:pPr>
        <w:ind w:left="5" w:right="70"/>
        <w:rPr>
          <w:rFonts w:hint="eastAsia"/>
        </w:rPr>
      </w:pPr>
    </w:p>
    <w:p w14:paraId="6804D95A">
      <w:pPr>
        <w:ind w:left="5" w:right="70"/>
        <w:rPr>
          <w:rFonts w:hint="eastAsia"/>
        </w:rPr>
      </w:pPr>
      <w:r>
        <w:rPr>
          <w:rFonts w:hint="eastAsia"/>
        </w:rPr>
        <w:t>That is the book wherein he translates Fescennina carmina as “verses to avert witchcraft,” whereas he should have translated “lascivious verses,” which is evident from the passage he cites, where unchaste and profane verses are opposed to sacred songs and angelical praises.</w:t>
      </w:r>
    </w:p>
    <w:p w14:paraId="771B7978">
      <w:pPr>
        <w:ind w:left="5" w:right="70"/>
        <w:rPr>
          <w:rFonts w:hint="eastAsia"/>
        </w:rPr>
      </w:pPr>
      <w:r>
        <w:rPr>
          <w:rFonts w:hint="eastAsia"/>
        </w:rPr>
        <w:t>在那本书中，他将“Fescennina carmina”翻译为“驱邪避巫的诗句”，而他本应翻译为“淫荡的诗句”，这一点从他引用的段落中显而易见，其中不贞洁和不敬的诗句与神圣的诗歌及天使的赞美相对立。</w:t>
      </w:r>
    </w:p>
    <w:p w14:paraId="61C95D70">
      <w:pPr>
        <w:ind w:left="5" w:right="70"/>
        <w:rPr>
          <w:rFonts w:hint="eastAsia"/>
        </w:rPr>
      </w:pPr>
    </w:p>
    <w:p w14:paraId="48A84ECD">
      <w:pPr>
        <w:ind w:left="5" w:right="70"/>
        <w:rPr>
          <w:rFonts w:hint="eastAsia"/>
        </w:rPr>
      </w:pPr>
      <w:r>
        <w:rPr>
          <w:rFonts w:hint="eastAsia"/>
        </w:rPr>
        <w:t>But passing by many similar observations, I will only present the introduction of that long-expected book, so that by the frontispiece the reader may judge the body of the building.</w:t>
      </w:r>
    </w:p>
    <w:p w14:paraId="778B10A9">
      <w:pPr>
        <w:ind w:left="5" w:right="70"/>
        <w:rPr>
          <w:rFonts w:hint="eastAsia"/>
        </w:rPr>
      </w:pPr>
      <w:r>
        <w:rPr>
          <w:rFonts w:hint="eastAsia"/>
        </w:rPr>
        <w:t>不过，略去许多类似的评论，我将只介绍那本期待已久的书的引言，以便读者能从其卷首插画来判断整座建筑的构造。</w:t>
      </w:r>
    </w:p>
    <w:p w14:paraId="1F59392B">
      <w:pPr>
        <w:ind w:left="5" w:right="70"/>
        <w:rPr>
          <w:rFonts w:hint="eastAsia"/>
        </w:rPr>
      </w:pPr>
    </w:p>
    <w:p w14:paraId="27D27C7D">
      <w:pPr>
        <w:ind w:left="5" w:right="70"/>
        <w:rPr>
          <w:rFonts w:hint="eastAsia"/>
        </w:rPr>
      </w:pPr>
      <w:r>
        <w:rPr>
          <w:rFonts w:hint="eastAsia"/>
        </w:rPr>
        <w:t>Monsieur du Plessis, to show that the Roman Church, by the doctrine of transubstantiation, makes the Lord’s Supper no longer a sacrament, says that every sacrament is a sign, which is different from the thing signified.</w:t>
      </w:r>
    </w:p>
    <w:p w14:paraId="048EEAFB">
      <w:pPr>
        <w:ind w:left="5" w:right="70"/>
        <w:rPr>
          <w:rFonts w:hint="eastAsia"/>
        </w:rPr>
      </w:pPr>
      <w:r>
        <w:rPr>
          <w:rFonts w:hint="eastAsia"/>
        </w:rPr>
        <w:t>为了说明罗马教会因变体论的教义而使主的晚餐不再是圣礼，杜·普莱西先生说，每个圣礼都是一个记号，它与所表征的事物是不同的。</w:t>
      </w:r>
    </w:p>
    <w:p w14:paraId="6269604A">
      <w:pPr>
        <w:ind w:left="5" w:right="70"/>
        <w:rPr>
          <w:rFonts w:hint="eastAsia"/>
        </w:rPr>
      </w:pPr>
    </w:p>
    <w:p w14:paraId="4E1EE4A7">
      <w:pPr>
        <w:ind w:left="5" w:right="70"/>
        <w:rPr>
          <w:rFonts w:hint="eastAsia"/>
        </w:rPr>
      </w:pPr>
      <w:r>
        <w:rPr>
          <w:rFonts w:hint="eastAsia"/>
        </w:rPr>
        <w:t>But by transubstantiation, the sign (which is the bread) is abolished and becomes the thing signified.</w:t>
      </w:r>
    </w:p>
    <w:p w14:paraId="38C53F69">
      <w:pPr>
        <w:ind w:left="5" w:right="70"/>
        <w:rPr>
          <w:rFonts w:hint="eastAsia"/>
        </w:rPr>
      </w:pPr>
      <w:r>
        <w:rPr>
          <w:rFonts w:hint="eastAsia"/>
        </w:rPr>
        <w:t>但通过变体论，那记号（即饼）被废除了，变成了所表征的事物。</w:t>
      </w:r>
    </w:p>
    <w:p w14:paraId="35521E02">
      <w:pPr>
        <w:ind w:left="5" w:right="70"/>
        <w:rPr>
          <w:rFonts w:hint="eastAsia"/>
        </w:rPr>
      </w:pPr>
    </w:p>
    <w:p w14:paraId="50FDDFB5">
      <w:pPr>
        <w:ind w:left="5" w:right="70"/>
        <w:rPr>
          <w:rFonts w:hint="eastAsia"/>
        </w:rPr>
      </w:pPr>
      <w:r>
        <w:rPr>
          <w:rFonts w:hint="eastAsia"/>
        </w:rPr>
        <w:t>Upon this, Monsieur du Perron triumphs and, in grand words filling three pages, berates Monsieur du Plessis like a poor scholar:</w:t>
      </w:r>
    </w:p>
    <w:p w14:paraId="14126D9C">
      <w:pPr>
        <w:ind w:left="5" w:right="70"/>
        <w:rPr>
          <w:rFonts w:hint="eastAsia"/>
        </w:rPr>
      </w:pPr>
      <w:r>
        <w:rPr>
          <w:rFonts w:hint="eastAsia"/>
        </w:rPr>
        <w:t>就此，杜·佩龙先生得意洋洋，用了整整三页的华丽辞藻，像训斥一个可怜的学童一样斥责杜·普莱西先生：</w:t>
      </w:r>
    </w:p>
    <w:p w14:paraId="54F28C40">
      <w:pPr>
        <w:ind w:left="5" w:right="70"/>
        <w:rPr>
          <w:rFonts w:hint="eastAsia"/>
        </w:rPr>
      </w:pPr>
    </w:p>
    <w:p w14:paraId="5026E1B9">
      <w:pPr>
        <w:ind w:left="5" w:right="70"/>
        <w:rPr>
          <w:rFonts w:hint="eastAsia"/>
        </w:rPr>
      </w:pPr>
      <w:r>
        <w:rPr>
          <w:rFonts w:hint="eastAsia"/>
        </w:rPr>
        <w:t>“Where is,” says he, “the scholar that knows not that the definition of the genus is far more lean, scant, and lacking than that of the species?</w:t>
      </w:r>
    </w:p>
    <w:p w14:paraId="629EA531">
      <w:pPr>
        <w:ind w:left="5" w:right="70"/>
        <w:rPr>
          <w:rFonts w:hint="eastAsia"/>
        </w:rPr>
      </w:pPr>
      <w:r>
        <w:rPr>
          <w:rFonts w:hint="eastAsia"/>
        </w:rPr>
        <w:t>“哪里有，”他说，“不知道‘属’的定义远比‘种’的定义更贫乏、更简略、更欠缺的学者呢？</w:t>
      </w:r>
    </w:p>
    <w:p w14:paraId="70B932C0">
      <w:pPr>
        <w:ind w:left="5" w:right="70"/>
        <w:rPr>
          <w:rFonts w:hint="eastAsia"/>
        </w:rPr>
      </w:pPr>
    </w:p>
    <w:p w14:paraId="79D5EACE">
      <w:pPr>
        <w:ind w:left="5" w:right="70"/>
        <w:rPr>
          <w:rFonts w:hint="eastAsia"/>
        </w:rPr>
      </w:pPr>
      <w:r>
        <w:rPr>
          <w:rFonts w:hint="eastAsia"/>
        </w:rPr>
        <w:t>Do not the rudiments of logic teach us that from the genus to the species, one may argue affirmatively, not negatively?”</w:t>
      </w:r>
    </w:p>
    <w:p w14:paraId="760FF403">
      <w:pPr>
        <w:ind w:left="5" w:right="70"/>
        <w:rPr>
          <w:rFonts w:hint="eastAsia"/>
        </w:rPr>
      </w:pPr>
      <w:r>
        <w:rPr>
          <w:rFonts w:hint="eastAsia"/>
        </w:rPr>
        <w:t>难道逻辑学的基础没有教导我们，从‘属’到‘种’的论证，可以肯定地进行，而不是否定地进行吗？”</w:t>
      </w:r>
    </w:p>
    <w:p w14:paraId="0672A2B4">
      <w:pPr>
        <w:ind w:left="5" w:right="70"/>
        <w:rPr>
          <w:rFonts w:hint="eastAsia"/>
        </w:rPr>
      </w:pPr>
    </w:p>
    <w:p w14:paraId="4C684814">
      <w:pPr>
        <w:ind w:left="5" w:right="70"/>
        <w:rPr>
          <w:rFonts w:hint="eastAsia"/>
        </w:rPr>
      </w:pPr>
      <w:r>
        <w:rPr>
          <w:rFonts w:hint="eastAsia"/>
        </w:rPr>
        <w:t>But I maintain the contrary: that the rudiments of logic teach us that from the genus to the species, the argument is always made negatively, never affirmatively.</w:t>
      </w:r>
    </w:p>
    <w:p w14:paraId="18283229">
      <w:pPr>
        <w:ind w:left="5" w:right="70"/>
        <w:rPr>
          <w:rFonts w:hint="eastAsia"/>
        </w:rPr>
      </w:pPr>
      <w:r>
        <w:rPr>
          <w:rFonts w:hint="eastAsia"/>
        </w:rPr>
        <w:t>但我坚持相反的观点：逻辑学的基础教导我们，从“属”到“种”的论证总是否定地进行，从不肯定地进行。</w:t>
      </w:r>
    </w:p>
    <w:p w14:paraId="707F70D0">
      <w:pPr>
        <w:ind w:left="5" w:right="70"/>
        <w:rPr>
          <w:rFonts w:hint="eastAsia"/>
        </w:rPr>
      </w:pPr>
    </w:p>
    <w:p w14:paraId="26444C8A">
      <w:pPr>
        <w:ind w:left="5" w:right="70"/>
        <w:rPr>
          <w:rFonts w:hint="eastAsia"/>
        </w:rPr>
      </w:pPr>
      <w:r>
        <w:rPr>
          <w:rFonts w:hint="eastAsia"/>
        </w:rPr>
        <w:t>One may and ought to argue thus: Non est animal, ergo non est homo—not as the Cardinal would have it: Est animal, ergo est homo.</w:t>
      </w:r>
    </w:p>
    <w:p w14:paraId="3D2EAB64">
      <w:pPr>
        <w:ind w:left="5" w:right="70"/>
        <w:rPr>
          <w:rFonts w:hint="eastAsia"/>
        </w:rPr>
      </w:pPr>
      <w:r>
        <w:rPr>
          <w:rFonts w:hint="eastAsia"/>
        </w:rPr>
        <w:t>一个人可以也应当这样论证：不是动物，所以不是人（Non est animal, ergo non est homo）——而不是像红衣主教所希望的那样：是动物，所以是人（Est animal, ergo est homo）。</w:t>
      </w:r>
    </w:p>
    <w:p w14:paraId="40EEDF04">
      <w:pPr>
        <w:ind w:left="5" w:right="70"/>
        <w:rPr>
          <w:rFonts w:hint="eastAsia"/>
        </w:rPr>
      </w:pPr>
    </w:p>
    <w:p w14:paraId="2F3F6444">
      <w:pPr>
        <w:ind w:left="5" w:right="70"/>
        <w:rPr>
          <w:rFonts w:hint="eastAsia"/>
        </w:rPr>
      </w:pPr>
      <w:r>
        <w:rPr>
          <w:rFonts w:hint="eastAsia"/>
        </w:rPr>
        <w:t>According to the Cardinal’s logic, one might argue thus: “A frog is an animal; therefore, it is a man.”</w:t>
      </w:r>
    </w:p>
    <w:p w14:paraId="692D8AF0">
      <w:pPr>
        <w:ind w:left="5" w:right="70"/>
        <w:rPr>
          <w:rFonts w:hint="eastAsia"/>
        </w:rPr>
      </w:pPr>
      <w:r>
        <w:rPr>
          <w:rFonts w:hint="eastAsia"/>
        </w:rPr>
        <w:t>按照红衣主教的逻辑，人们可以这样论证：“青蛙是动物；因此，它是人。”</w:t>
      </w:r>
    </w:p>
    <w:p w14:paraId="07588E43">
      <w:pPr>
        <w:ind w:left="5" w:right="70"/>
        <w:rPr>
          <w:rFonts w:hint="eastAsia"/>
        </w:rPr>
      </w:pPr>
    </w:p>
    <w:p w14:paraId="7F69ECC8">
      <w:pPr>
        <w:ind w:left="5" w:right="70"/>
        <w:rPr>
          <w:rFonts w:hint="eastAsia"/>
        </w:rPr>
      </w:pPr>
      <w:r>
        <w:rPr>
          <w:rFonts w:hint="eastAsia"/>
        </w:rPr>
        <w:t>Is not that a lack of natural logic?</w:t>
      </w:r>
    </w:p>
    <w:p w14:paraId="3254278E">
      <w:pPr>
        <w:ind w:left="5" w:right="70"/>
        <w:rPr>
          <w:rFonts w:hint="eastAsia"/>
        </w:rPr>
      </w:pPr>
      <w:r>
        <w:rPr>
          <w:rFonts w:hint="eastAsia"/>
        </w:rPr>
        <w:t>那难道不是缺乏自然逻辑吗？</w:t>
      </w:r>
    </w:p>
    <w:p w14:paraId="38621E30">
      <w:pPr>
        <w:ind w:left="5" w:right="70"/>
        <w:rPr>
          <w:rFonts w:hint="eastAsia"/>
        </w:rPr>
      </w:pPr>
    </w:p>
    <w:p w14:paraId="5F29FCCE">
      <w:pPr>
        <w:ind w:left="5" w:right="70"/>
        <w:rPr>
          <w:rFonts w:hint="eastAsia"/>
        </w:rPr>
      </w:pPr>
      <w:r>
        <w:rPr>
          <w:rFonts w:hint="eastAsia"/>
        </w:rPr>
        <w:t>Should not a schoolboy be rapped over the fingers with the ferule for arguing so?</w:t>
      </w:r>
    </w:p>
    <w:p w14:paraId="0E64675D">
      <w:pPr>
        <w:ind w:left="5" w:right="70"/>
        <w:rPr>
          <w:rFonts w:hint="eastAsia"/>
        </w:rPr>
      </w:pPr>
      <w:r>
        <w:rPr>
          <w:rFonts w:hint="eastAsia"/>
        </w:rPr>
        <w:t>难道一个学童这样论证，不应该被戒尺打手心吗？</w:t>
      </w:r>
    </w:p>
    <w:p w14:paraId="3C0FA23E">
      <w:pPr>
        <w:ind w:left="5" w:right="70"/>
        <w:rPr>
          <w:rFonts w:hint="eastAsia"/>
        </w:rPr>
      </w:pPr>
    </w:p>
    <w:p w14:paraId="0B4835C9">
      <w:pPr>
        <w:ind w:left="5" w:right="70"/>
        <w:rPr>
          <w:rFonts w:hint="eastAsia"/>
        </w:rPr>
      </w:pPr>
      <w:r>
        <w:rPr>
          <w:rFonts w:hint="eastAsia"/>
        </w:rPr>
        <w:t>Where now is that deep learning of our prelate?</w:t>
      </w:r>
    </w:p>
    <w:p w14:paraId="473DAB09">
      <w:pPr>
        <w:ind w:left="5" w:right="70"/>
        <w:rPr>
          <w:rFonts w:hint="eastAsia"/>
        </w:rPr>
      </w:pPr>
      <w:r>
        <w:rPr>
          <w:rFonts w:hint="eastAsia"/>
        </w:rPr>
        <w:t>我们这位高级教士的深厚学问现在何在呢？</w:t>
      </w:r>
    </w:p>
    <w:p w14:paraId="31B57179">
      <w:pPr>
        <w:ind w:left="5" w:right="70"/>
        <w:rPr>
          <w:rFonts w:hint="eastAsia"/>
        </w:rPr>
      </w:pPr>
    </w:p>
    <w:p w14:paraId="6BF7094B">
      <w:pPr>
        <w:ind w:left="5" w:right="70"/>
        <w:rPr>
          <w:rFonts w:hint="eastAsia"/>
        </w:rPr>
      </w:pPr>
      <w:r>
        <w:rPr>
          <w:rFonts w:hint="eastAsia"/>
        </w:rPr>
        <w:t>Should he have puffed up a discourse of three pages with high-flown style to set up such a gross absurdity?</w:t>
      </w:r>
    </w:p>
    <w:p w14:paraId="061C810F">
      <w:pPr>
        <w:ind w:left="5" w:right="70"/>
        <w:rPr>
          <w:rFonts w:hint="eastAsia"/>
        </w:rPr>
      </w:pPr>
      <w:r>
        <w:rPr>
          <w:rFonts w:hint="eastAsia"/>
        </w:rPr>
        <w:t>他难道应该用三页华丽的辞藻来构建这样一个粗鄙的谬论吗？</w:t>
      </w:r>
    </w:p>
    <w:p w14:paraId="1EAFECAC">
      <w:pPr>
        <w:ind w:left="5" w:right="70"/>
        <w:rPr>
          <w:rFonts w:hint="eastAsia"/>
        </w:rPr>
      </w:pPr>
    </w:p>
    <w:p w14:paraId="0783B948">
      <w:pPr>
        <w:ind w:left="5" w:right="70"/>
        <w:rPr>
          <w:rFonts w:hint="eastAsia"/>
        </w:rPr>
      </w:pPr>
      <w:r>
        <w:rPr>
          <w:rFonts w:hint="eastAsia"/>
        </w:rPr>
        <w:t>Monsieur du Plessis reasoned thus: “Every sacrament is a sign; the Lord’s Supper is a sacrament; therefore, the Lord’s Supper is a sign.”</w:t>
      </w:r>
    </w:p>
    <w:p w14:paraId="18A476E4">
      <w:pPr>
        <w:ind w:left="5" w:right="70"/>
        <w:rPr>
          <w:rFonts w:hint="eastAsia"/>
        </w:rPr>
      </w:pPr>
      <w:r>
        <w:rPr>
          <w:rFonts w:hint="eastAsia"/>
        </w:rPr>
        <w:t>杜·普莱西先生的推理是这样的：“每个圣礼都是一个记号；主的晚餐是圣礼；因此，主的晚餐是一个记号。”</w:t>
      </w:r>
    </w:p>
    <w:p w14:paraId="7CFA9B9D">
      <w:pPr>
        <w:ind w:left="5" w:right="70"/>
        <w:rPr>
          <w:rFonts w:hint="eastAsia"/>
        </w:rPr>
      </w:pPr>
    </w:p>
    <w:p w14:paraId="07E9241C">
      <w:pPr>
        <w:ind w:left="5" w:right="70"/>
        <w:rPr>
          <w:rFonts w:hint="eastAsia"/>
        </w:rPr>
      </w:pPr>
      <w:r>
        <w:rPr>
          <w:rFonts w:hint="eastAsia"/>
        </w:rPr>
        <w:t>From this, he inferred very well that the Roman Church, by abolishing the sign through transubstantiation, abolished the sacrament.</w:t>
      </w:r>
    </w:p>
    <w:p w14:paraId="659940BB">
      <w:pPr>
        <w:ind w:left="5" w:right="70"/>
        <w:rPr>
          <w:rFonts w:hint="eastAsia"/>
        </w:rPr>
      </w:pPr>
      <w:r>
        <w:rPr>
          <w:rFonts w:hint="eastAsia"/>
        </w:rPr>
        <w:t>由此，他很好地推断出，罗马教会通过变体论废除记号，也就废除了圣礼。</w:t>
      </w:r>
    </w:p>
    <w:p w14:paraId="31B0CFA9">
      <w:pPr>
        <w:ind w:left="5" w:right="70"/>
        <w:rPr>
          <w:rFonts w:hint="eastAsia"/>
        </w:rPr>
      </w:pPr>
    </w:p>
    <w:p w14:paraId="5877E34E">
      <w:pPr>
        <w:ind w:left="5" w:right="70"/>
        <w:rPr>
          <w:rFonts w:hint="eastAsia"/>
        </w:rPr>
      </w:pPr>
      <w:r>
        <w:rPr>
          <w:rFonts w:hint="eastAsia"/>
        </w:rPr>
        <w:t>There being no fault to be found in that form of argument, yet Monsieur du Perron swells the sails of his eloquence and shows by many examples that the definition of the genus does not contain all the perfections of the species—making the world believe that Monsieur du Plessis affirmed that the definition of the sacrament (which is the genus) expresses the whole nature of the Eucharist (which is a species of sacrament).</w:t>
      </w:r>
    </w:p>
    <w:p w14:paraId="1106CF18">
      <w:pPr>
        <w:ind w:left="5" w:right="70"/>
        <w:rPr>
          <w:rFonts w:hint="eastAsia"/>
        </w:rPr>
      </w:pPr>
      <w:r>
        <w:rPr>
          <w:rFonts w:hint="eastAsia"/>
        </w:rPr>
        <w:t>在这种论证形式中找不到任何错误，然而杜·佩龙先生却大展其口才，用许多例子说明“属”的定义并不包含“种”的所有完备性——让世人相信杜·普莱西先生断言圣礼（即属）的定义表达了圣餐（圣礼的一种）的全部本质。</w:t>
      </w:r>
    </w:p>
    <w:p w14:paraId="1D069F14">
      <w:pPr>
        <w:ind w:left="5" w:right="70"/>
        <w:rPr>
          <w:rFonts w:hint="eastAsia"/>
        </w:rPr>
      </w:pPr>
    </w:p>
    <w:p w14:paraId="5A0813B4">
      <w:pPr>
        <w:ind w:left="5" w:right="70"/>
        <w:rPr>
          <w:rFonts w:hint="eastAsia"/>
        </w:rPr>
      </w:pPr>
      <w:r>
        <w:rPr>
          <w:rFonts w:hint="eastAsia"/>
        </w:rPr>
        <w:t>A thing which Monsieur du Plessis neither said nor thought.</w:t>
      </w:r>
    </w:p>
    <w:p w14:paraId="49E77478">
      <w:pPr>
        <w:ind w:left="5" w:right="70"/>
        <w:rPr>
          <w:rFonts w:hint="eastAsia"/>
        </w:rPr>
      </w:pPr>
      <w:r>
        <w:rPr>
          <w:rFonts w:hint="eastAsia"/>
        </w:rPr>
        <w:t>这是杜·普莱西先生既没有说过也没有想过的事情。</w:t>
      </w:r>
    </w:p>
    <w:p w14:paraId="67922901">
      <w:pPr>
        <w:ind w:left="5" w:right="70"/>
        <w:rPr>
          <w:rFonts w:hint="eastAsia"/>
        </w:rPr>
      </w:pPr>
    </w:p>
    <w:p w14:paraId="00663178">
      <w:pPr>
        <w:ind w:left="5" w:right="70"/>
        <w:rPr>
          <w:rFonts w:hint="eastAsia"/>
        </w:rPr>
      </w:pPr>
      <w:r>
        <w:rPr>
          <w:rFonts w:hint="eastAsia"/>
        </w:rPr>
        <w:t>So that Monsieur du Perron adds slander to ignorance.</w:t>
      </w:r>
    </w:p>
    <w:p w14:paraId="66E83D75">
      <w:pPr>
        <w:ind w:left="5" w:right="70"/>
        <w:rPr>
          <w:rFonts w:hint="eastAsia"/>
        </w:rPr>
      </w:pPr>
      <w:r>
        <w:rPr>
          <w:rFonts w:hint="eastAsia"/>
        </w:rPr>
        <w:t>因此，杜·佩龙先生在无知之上又加上了诽谤。</w:t>
      </w:r>
    </w:p>
    <w:p w14:paraId="502B777F">
      <w:pPr>
        <w:ind w:left="5" w:right="70"/>
        <w:rPr>
          <w:rFonts w:hint="eastAsia"/>
        </w:rPr>
      </w:pPr>
    </w:p>
    <w:p w14:paraId="0771DB82">
      <w:pPr>
        <w:ind w:left="5" w:right="70"/>
        <w:rPr>
          <w:rFonts w:hint="eastAsia"/>
        </w:rPr>
      </w:pPr>
      <w:r>
        <w:rPr>
          <w:rFonts w:hint="eastAsia"/>
        </w:rPr>
        <w:t>BOOK. XVIII. Twelfth</w:t>
      </w:r>
    </w:p>
    <w:p w14:paraId="43EF992E">
      <w:pPr>
        <w:ind w:left="5" w:right="70"/>
        <w:rPr>
          <w:rFonts w:hint="eastAsia"/>
        </w:rPr>
      </w:pPr>
      <w:r>
        <w:rPr>
          <w:rFonts w:hint="eastAsia"/>
        </w:rPr>
        <w:t>Controversy, Of the</w:t>
      </w:r>
    </w:p>
    <w:p w14:paraId="7F2C6095">
      <w:pPr>
        <w:ind w:left="5" w:right="70"/>
        <w:rPr>
          <w:rFonts w:hint="eastAsia"/>
        </w:rPr>
      </w:pPr>
      <w:r>
        <w:rPr>
          <w:rFonts w:hint="eastAsia"/>
        </w:rPr>
        <w:t>Seventh Book: Of the</w:t>
      </w:r>
    </w:p>
    <w:p w14:paraId="6FC66956">
      <w:pPr>
        <w:ind w:left="5" w:right="70"/>
        <w:rPr>
          <w:rFonts w:hint="eastAsia"/>
        </w:rPr>
      </w:pPr>
      <w:r>
        <w:rPr>
          <w:rFonts w:hint="eastAsia"/>
        </w:rPr>
        <w:t>Communion under One</w:t>
      </w:r>
    </w:p>
    <w:p w14:paraId="7C8E6AD4">
      <w:pPr>
        <w:ind w:left="5" w:right="70"/>
        <w:rPr>
          <w:rFonts w:hint="eastAsia"/>
        </w:rPr>
      </w:pPr>
      <w:r>
        <w:rPr>
          <w:rFonts w:hint="eastAsia"/>
        </w:rPr>
        <w:t>Kind. And of the Power</w:t>
      </w:r>
    </w:p>
    <w:p w14:paraId="23EB9FDC">
      <w:pPr>
        <w:ind w:left="5" w:right="70"/>
        <w:rPr>
          <w:rFonts w:hint="eastAsia"/>
        </w:rPr>
      </w:pPr>
      <w:r>
        <w:rPr>
          <w:rFonts w:hint="eastAsia"/>
        </w:rPr>
        <w:t>Which Cardinal du</w:t>
      </w:r>
    </w:p>
    <w:p w14:paraId="39084515">
      <w:pPr>
        <w:ind w:left="5" w:right="70"/>
        <w:rPr>
          <w:rFonts w:hint="eastAsia"/>
        </w:rPr>
      </w:pPr>
      <w:r>
        <w:rPr>
          <w:rFonts w:hint="eastAsia"/>
        </w:rPr>
        <w:t>Perron Ascribes unto the Church (That Is, to the</w:t>
      </w:r>
    </w:p>
    <w:p w14:paraId="5B930B54">
      <w:pPr>
        <w:ind w:left="5" w:right="70"/>
        <w:rPr>
          <w:rFonts w:hint="eastAsia"/>
        </w:rPr>
      </w:pPr>
      <w:r>
        <w:rPr>
          <w:rFonts w:hint="eastAsia"/>
        </w:rPr>
        <w:t>Pope) to Dispense from the Commandment of Christ.</w:t>
      </w:r>
    </w:p>
    <w:p w14:paraId="013BE1AA">
      <w:pPr>
        <w:ind w:left="5" w:right="70"/>
        <w:rPr>
          <w:rFonts w:hint="eastAsia"/>
        </w:rPr>
      </w:pPr>
      <w:r>
        <w:rPr>
          <w:rFonts w:hint="eastAsia"/>
        </w:rPr>
        <w:t>第十八卷。第十二项</w:t>
      </w:r>
    </w:p>
    <w:p w14:paraId="0DCB3F44">
      <w:pPr>
        <w:ind w:left="5" w:right="70"/>
        <w:rPr>
          <w:rFonts w:hint="eastAsia"/>
        </w:rPr>
      </w:pPr>
      <w:r>
        <w:rPr>
          <w:rFonts w:hint="eastAsia"/>
        </w:rPr>
        <w:t>争议，关于</w:t>
      </w:r>
    </w:p>
    <w:p w14:paraId="36E88D51">
      <w:pPr>
        <w:ind w:left="5" w:right="70"/>
        <w:rPr>
          <w:rFonts w:hint="eastAsia"/>
        </w:rPr>
      </w:pPr>
      <w:r>
        <w:rPr>
          <w:rFonts w:hint="eastAsia"/>
        </w:rPr>
        <w:t>第七书：关于</w:t>
      </w:r>
    </w:p>
    <w:p w14:paraId="0788A6F2">
      <w:pPr>
        <w:ind w:left="5" w:right="70"/>
        <w:rPr>
          <w:rFonts w:hint="eastAsia"/>
        </w:rPr>
      </w:pPr>
      <w:r>
        <w:rPr>
          <w:rFonts w:hint="eastAsia"/>
        </w:rPr>
        <w:t>单种领餐。以及红衣主教杜·佩龙归于教会（即教宗）的免除遵守基督命令的权力。</w:t>
      </w:r>
    </w:p>
    <w:p w14:paraId="1383B1D0">
      <w:pPr>
        <w:ind w:left="5" w:right="70"/>
        <w:rPr>
          <w:rFonts w:hint="eastAsia"/>
        </w:rPr>
      </w:pPr>
    </w:p>
    <w:p w14:paraId="4C171D8F">
      <w:pPr>
        <w:ind w:left="5" w:right="70"/>
        <w:rPr>
          <w:rFonts w:hint="eastAsia"/>
        </w:rPr>
      </w:pPr>
      <w:r>
        <w:rPr>
          <w:rFonts w:hint="eastAsia"/>
        </w:rPr>
        <w:t>Monergism Books</w:t>
      </w:r>
    </w:p>
    <w:p w14:paraId="2BD688C8">
      <w:pPr>
        <w:ind w:left="5" w:right="70"/>
        <w:rPr>
          <w:rFonts w:hint="eastAsia"/>
        </w:rPr>
      </w:pPr>
      <w:r>
        <w:rPr>
          <w:rFonts w:hint="eastAsia"/>
        </w:rPr>
        <w:t>Monergism Books</w:t>
      </w:r>
    </w:p>
    <w:p w14:paraId="702B0023">
      <w:pPr>
        <w:ind w:left="5" w:right="70"/>
        <w:rPr>
          <w:rFonts w:hint="eastAsia"/>
        </w:rPr>
      </w:pPr>
    </w:p>
    <w:p w14:paraId="36CF6ECB">
      <w:pPr>
        <w:ind w:left="5" w:right="70"/>
        <w:rPr>
          <w:rFonts w:hint="eastAsia"/>
        </w:rPr>
      </w:pPr>
      <w:r>
        <w:rPr>
          <w:rFonts w:hint="eastAsia"/>
        </w:rPr>
        <w:t>CHAP. I. The last question which Cardinal du Perron treats in his book against the King of Great Britain is the question about the interdiction of the chalice.</w:t>
      </w:r>
    </w:p>
    <w:p w14:paraId="2D95CF4B">
      <w:pPr>
        <w:ind w:left="5" w:right="70"/>
        <w:rPr>
          <w:rFonts w:hint="eastAsia"/>
        </w:rPr>
      </w:pPr>
      <w:r>
        <w:rPr>
          <w:rFonts w:hint="eastAsia"/>
        </w:rPr>
        <w:t>第一章。红衣主教杜·佩龙在他反对大不列颠国王的书中处理的最后一个问题是关于禁止使用圣杯的问题。</w:t>
      </w:r>
    </w:p>
    <w:p w14:paraId="6EA1903A">
      <w:pPr>
        <w:ind w:left="5" w:right="70"/>
        <w:rPr>
          <w:rFonts w:hint="eastAsia"/>
        </w:rPr>
      </w:pPr>
    </w:p>
    <w:p w14:paraId="62EDC5DE">
      <w:pPr>
        <w:ind w:left="5" w:right="70"/>
        <w:rPr>
          <w:rFonts w:hint="eastAsia"/>
        </w:rPr>
      </w:pPr>
      <w:r>
        <w:rPr>
          <w:rFonts w:hint="eastAsia"/>
        </w:rPr>
        <w:t>He begins with a remonstrance to his Majesty, saying: “His Majesty might have dispensed himself (if it had pleased him) to touch upon that objection, which brings no obstacle to the reunion of the Church: since the Council of Trent refers to the Pope that shall sit when some nation or kingdom shall demand the use of the chalice for them that do not celebrate</w:t>
      </w:r>
    </w:p>
    <w:p w14:paraId="0E791FD1">
      <w:pPr>
        <w:ind w:left="5" w:right="70"/>
        <w:rPr>
          <w:rFonts w:hint="eastAsia"/>
        </w:rPr>
      </w:pPr>
      <w:r>
        <w:rPr>
          <w:rFonts w:hint="eastAsia"/>
        </w:rPr>
        <w:t>(that is, for laypeople and inferior clerks) to provide for that.”</w:t>
      </w:r>
    </w:p>
    <w:p w14:paraId="6798D3E8">
      <w:pPr>
        <w:ind w:left="5" w:right="70"/>
        <w:rPr>
          <w:rFonts w:hint="eastAsia"/>
        </w:rPr>
      </w:pPr>
      <w:r>
        <w:rPr>
          <w:rFonts w:hint="eastAsia"/>
        </w:rPr>
        <w:t>他以对国王陛下的劝谏开始，说道：“国王陛下本可（如果祂愿意的话）不必提及那个异议，因为它对教会的合一不构成任何障碍：因为特伦托大公会议将此事交由当任教宗处理，即当某个国家或王国要求为那些不主持圣礼的人（即平信徒和低级圣职人员）使用圣杯时，由教宗来定夺。”</w:t>
      </w:r>
    </w:p>
    <w:p w14:paraId="60F9FC6E">
      <w:pPr>
        <w:ind w:left="5" w:right="70"/>
        <w:rPr>
          <w:rFonts w:hint="eastAsia"/>
        </w:rPr>
      </w:pPr>
    </w:p>
    <w:p w14:paraId="2E81BAF9">
      <w:pPr>
        <w:ind w:left="5" w:right="70"/>
        <w:rPr>
          <w:rFonts w:hint="eastAsia"/>
        </w:rPr>
      </w:pPr>
      <w:r>
        <w:rPr>
          <w:rFonts w:hint="eastAsia"/>
        </w:rPr>
        <w:t>To which I answer: That the Council indeed refers to the Pope’s power to judge of that business, whether it may be expedient to grant the use of the chalice to some nation or kingdom that should require it, but gives not any hope of it.</w:t>
      </w:r>
    </w:p>
    <w:p w14:paraId="444CB28E">
      <w:pPr>
        <w:ind w:left="5" w:right="70"/>
        <w:rPr>
          <w:rFonts w:hint="eastAsia"/>
        </w:rPr>
      </w:pPr>
      <w:r>
        <w:rPr>
          <w:rFonts w:hint="eastAsia"/>
        </w:rPr>
        <w:t>对此我回答：大公会议确实将判断此事的权力交给了教宗，以决定是否适宜将圣杯的使用权授予某个提出要求的国家或王国，但并未给予任何希望。</w:t>
      </w:r>
    </w:p>
    <w:p w14:paraId="0A1D7BAF">
      <w:pPr>
        <w:ind w:left="5" w:right="70"/>
        <w:rPr>
          <w:rFonts w:hint="eastAsia"/>
        </w:rPr>
      </w:pPr>
    </w:p>
    <w:p w14:paraId="7B734999">
      <w:pPr>
        <w:ind w:left="5" w:right="70"/>
        <w:rPr>
          <w:rFonts w:hint="eastAsia"/>
        </w:rPr>
      </w:pPr>
      <w:r>
        <w:rPr>
          <w:rFonts w:hint="eastAsia"/>
        </w:rPr>
        <w:t>For the same Council in the 21st Session, in the 1st and 2nd chapters, declares: That although Christ has constituted and given the Eucharist under the two kinds, yet the laity and the clerks that celebrate not are not thereby obliged to receive the two kinds.</w:t>
      </w:r>
    </w:p>
    <w:p w14:paraId="1007B00F">
      <w:pPr>
        <w:ind w:left="5" w:right="70"/>
        <w:rPr>
          <w:rFonts w:hint="eastAsia"/>
        </w:rPr>
      </w:pPr>
      <w:r>
        <w:rPr>
          <w:rFonts w:hint="eastAsia"/>
        </w:rPr>
        <w:t>因为同一届大公会议在第21次会期的第1章和第2章中宣布：虽然基督设立并以两种形式赐予了圣餐，但平信徒和不主持圣礼的圣职人员并不因此就有义务领受这两种形式。</w:t>
      </w:r>
    </w:p>
    <w:p w14:paraId="3D5720B2">
      <w:pPr>
        <w:ind w:left="5" w:right="70"/>
        <w:rPr>
          <w:rFonts w:hint="eastAsia"/>
        </w:rPr>
      </w:pPr>
    </w:p>
    <w:p w14:paraId="0E8049C4">
      <w:pPr>
        <w:ind w:left="5" w:right="70"/>
        <w:rPr>
          <w:rFonts w:hint="eastAsia"/>
        </w:rPr>
      </w:pPr>
      <w:r>
        <w:rPr>
          <w:rFonts w:hint="eastAsia"/>
        </w:rPr>
        <w:t>And in the 2nd chapter it is declared: That the custom of communicating under one kind was approved for just and great causes and must be held for a law.</w:t>
      </w:r>
    </w:p>
    <w:p w14:paraId="6B662D39">
      <w:pPr>
        <w:ind w:left="5" w:right="70"/>
        <w:rPr>
          <w:rFonts w:hint="eastAsia"/>
        </w:rPr>
      </w:pPr>
      <w:r>
        <w:rPr>
          <w:rFonts w:hint="eastAsia"/>
        </w:rPr>
        <w:t>并且在第2章中宣布：单种领餐的习俗因正当且重大的原因而得到批准，必须被视为一项律法。</w:t>
      </w:r>
    </w:p>
    <w:p w14:paraId="5BB877A6">
      <w:pPr>
        <w:ind w:left="5" w:right="70"/>
        <w:rPr>
          <w:rFonts w:hint="eastAsia"/>
        </w:rPr>
      </w:pPr>
    </w:p>
    <w:p w14:paraId="74FE8B3D">
      <w:pPr>
        <w:ind w:left="5" w:right="70"/>
        <w:rPr>
          <w:rFonts w:hint="eastAsia"/>
        </w:rPr>
      </w:pPr>
      <w:r>
        <w:rPr>
          <w:rFonts w:hint="eastAsia"/>
        </w:rPr>
        <w:t>Besides, the experience of so many years since that Council has made it known that in vain any change in that point is hoped for from the Pope.</w:t>
      </w:r>
    </w:p>
    <w:p w14:paraId="5C643F8C">
      <w:pPr>
        <w:ind w:left="5" w:right="70"/>
        <w:rPr>
          <w:rFonts w:hint="eastAsia"/>
        </w:rPr>
      </w:pPr>
      <w:r>
        <w:rPr>
          <w:rFonts w:hint="eastAsia"/>
        </w:rPr>
        <w:t>此外，自那次大公会议以来的多年经验已经表明，指望教宗在这一点上做出任何改变都是徒劳的。</w:t>
      </w:r>
    </w:p>
    <w:p w14:paraId="0A60FCB1">
      <w:pPr>
        <w:ind w:left="5" w:right="70"/>
        <w:rPr>
          <w:rFonts w:hint="eastAsia"/>
        </w:rPr>
      </w:pPr>
    </w:p>
    <w:p w14:paraId="53C0D17C">
      <w:pPr>
        <w:ind w:left="5" w:right="70"/>
        <w:rPr>
          <w:rFonts w:hint="eastAsia"/>
        </w:rPr>
      </w:pPr>
      <w:r>
        <w:rPr>
          <w:rFonts w:hint="eastAsia"/>
        </w:rPr>
        <w:t>And it is a very small comfort to those among the French who desire that the communion of the Chalice be restored to them, that this Council gives them hope that some kingdom may one day request that privilege, and that the Pope then shall consider whether the request may be granted.</w:t>
      </w:r>
    </w:p>
    <w:p w14:paraId="208B3CE6">
      <w:pPr>
        <w:ind w:left="5" w:right="70"/>
        <w:rPr>
          <w:rFonts w:hint="eastAsia"/>
        </w:rPr>
      </w:pPr>
      <w:r>
        <w:rPr>
          <w:rFonts w:hint="eastAsia"/>
        </w:rPr>
        <w:t>对于那些渴望恢复领受圣杯的法国人来说，这次大公会议给予他们的希望——即某个王国有一天可能会请求这项特权，届时教宗会考虑是否批准此请求——只是一个微不足道的安慰。</w:t>
      </w:r>
    </w:p>
    <w:p w14:paraId="61516971">
      <w:pPr>
        <w:ind w:left="5" w:right="70"/>
        <w:rPr>
          <w:rFonts w:hint="eastAsia"/>
        </w:rPr>
      </w:pPr>
    </w:p>
    <w:p w14:paraId="26F9B304">
      <w:pPr>
        <w:ind w:left="5" w:right="70"/>
        <w:rPr>
          <w:rFonts w:hint="eastAsia"/>
        </w:rPr>
      </w:pPr>
      <w:r>
        <w:rPr>
          <w:rFonts w:hint="eastAsia"/>
        </w:rPr>
        <w:t>For the Council refers not the judgment of that point to the Pope, but in case that a nation or a whole kingdom demands the restoring of the Chalice, leaving it to the Pope’s discretion to judge whether it shall be expedient to grant the use of the Cup—not to Christians in general, but only to some people or kingdom that should be urgent for it.</w:t>
      </w:r>
    </w:p>
    <w:p w14:paraId="619A286D">
      <w:pPr>
        <w:ind w:left="5" w:right="70"/>
        <w:rPr>
          <w:rFonts w:hint="eastAsia"/>
        </w:rPr>
      </w:pPr>
      <w:r>
        <w:rPr>
          <w:rFonts w:hint="eastAsia"/>
        </w:rPr>
        <w:t>因为大公会议并非将此事的判断权交给教宗，而是在一个国家或整个王国要求恢复圣杯的情况下，由教宗酌情判断是否适宜授予圣杯的使用权——并非授予所有基督徒，而只是授予某个迫切要求的民族或王国。</w:t>
      </w:r>
    </w:p>
    <w:p w14:paraId="5D462EE8">
      <w:pPr>
        <w:ind w:left="5" w:right="70"/>
        <w:rPr>
          <w:rFonts w:hint="eastAsia"/>
        </w:rPr>
      </w:pPr>
    </w:p>
    <w:p w14:paraId="5A7AF909">
      <w:pPr>
        <w:ind w:left="5" w:right="70"/>
        <w:rPr>
          <w:rFonts w:hint="eastAsia"/>
        </w:rPr>
      </w:pPr>
      <w:r>
        <w:rPr>
          <w:rFonts w:hint="eastAsia"/>
        </w:rPr>
        <w:t>For as for the generality of Christians, they give no hope at all of that restitution.</w:t>
      </w:r>
    </w:p>
    <w:p w14:paraId="5F73564D">
      <w:pPr>
        <w:ind w:left="5" w:right="70"/>
        <w:rPr>
          <w:rFonts w:hint="eastAsia"/>
        </w:rPr>
      </w:pPr>
      <w:r>
        <w:rPr>
          <w:rFonts w:hint="eastAsia"/>
        </w:rPr>
        <w:t>因为对于全体基督徒而言，他们完全没有给予任何恢复的希望。</w:t>
      </w:r>
    </w:p>
    <w:p w14:paraId="494A2A52">
      <w:pPr>
        <w:ind w:left="5" w:right="70"/>
        <w:rPr>
          <w:rFonts w:hint="eastAsia"/>
        </w:rPr>
      </w:pPr>
    </w:p>
    <w:p w14:paraId="7FC67ED1">
      <w:pPr>
        <w:ind w:left="5" w:right="70"/>
        <w:rPr>
          <w:rFonts w:hint="eastAsia"/>
        </w:rPr>
      </w:pPr>
      <w:r>
        <w:rPr>
          <w:rFonts w:hint="eastAsia"/>
        </w:rPr>
        <w:t>Indeed, if any of the people in our days asked for the privilege of participating in the cup, he should become suspect of heresy, as one who would pick a quarrel and challenge the laws of the Church.</w:t>
      </w:r>
    </w:p>
    <w:p w14:paraId="5708F039">
      <w:pPr>
        <w:ind w:left="5" w:right="70"/>
        <w:rPr>
          <w:rFonts w:hint="eastAsia"/>
        </w:rPr>
      </w:pPr>
      <w:r>
        <w:rPr>
          <w:rFonts w:hint="eastAsia"/>
        </w:rPr>
        <w:t>事实上，如果在我们这个时代有任何人要求领受圣杯的特权，他就会被怀疑为异端，被看作是一个寻衅滋事、挑战教会律法的人。</w:t>
      </w:r>
    </w:p>
    <w:p w14:paraId="02D3BA3D">
      <w:pPr>
        <w:ind w:left="5" w:right="70"/>
        <w:rPr>
          <w:rFonts w:hint="eastAsia"/>
        </w:rPr>
      </w:pPr>
    </w:p>
    <w:p w14:paraId="746A574A">
      <w:pPr>
        <w:ind w:left="5" w:right="70"/>
        <w:rPr>
          <w:rFonts w:hint="eastAsia"/>
        </w:rPr>
      </w:pPr>
      <w:r>
        <w:rPr>
          <w:rFonts w:hint="eastAsia"/>
        </w:rPr>
        <w:t>But in that obscure hope given by the Council, there is a lurking impiety.</w:t>
      </w:r>
    </w:p>
    <w:p w14:paraId="729A38BD">
      <w:pPr>
        <w:ind w:left="5" w:right="70"/>
        <w:rPr>
          <w:rFonts w:hint="eastAsia"/>
        </w:rPr>
      </w:pPr>
      <w:r>
        <w:rPr>
          <w:rFonts w:hint="eastAsia"/>
        </w:rPr>
        <w:t>但在大公会议给予的那个模糊的希望中，潜藏着一种不虔。</w:t>
      </w:r>
    </w:p>
    <w:p w14:paraId="07B38172">
      <w:pPr>
        <w:ind w:left="5" w:right="70"/>
        <w:rPr>
          <w:rFonts w:hint="eastAsia"/>
        </w:rPr>
      </w:pPr>
    </w:p>
    <w:p w14:paraId="1598C63E">
      <w:pPr>
        <w:ind w:left="5" w:right="70"/>
        <w:rPr>
          <w:rFonts w:hint="eastAsia"/>
        </w:rPr>
      </w:pPr>
      <w:r>
        <w:rPr>
          <w:rFonts w:hint="eastAsia"/>
        </w:rPr>
        <w:t>For if the Pope had given to some man permission to have the use of the cup (as it was given to the Bohemians in the Council of Basel), it would be an impious permission; for thereby he should permit the man to obey God’s commandment and grant him out of grace and special privilege leave to do that which God has commanded—as if God could not be obeyed without the Pope’s leave.</w:t>
      </w:r>
    </w:p>
    <w:p w14:paraId="11403AB3">
      <w:pPr>
        <w:ind w:left="5" w:right="70"/>
        <w:rPr>
          <w:rFonts w:hint="eastAsia"/>
        </w:rPr>
      </w:pPr>
      <w:r>
        <w:rPr>
          <w:rFonts w:hint="eastAsia"/>
        </w:rPr>
        <w:t>因为如果教宗允许某人使用圣杯（就像在巴塞尔大公会议上给予波希米亚人那样），这将是一种不虔的许可；因为他 بذلك就允许那人遵守上帝的诫命，并出于恩典和特殊特权准许他去做上帝所命令的事——仿佛没有教宗的许可就不能顺服上帝。</w:t>
      </w:r>
    </w:p>
    <w:p w14:paraId="018E26A9">
      <w:pPr>
        <w:ind w:left="5" w:right="70"/>
        <w:rPr>
          <w:rFonts w:hint="eastAsia"/>
        </w:rPr>
      </w:pPr>
    </w:p>
    <w:p w14:paraId="436F6813">
      <w:pPr>
        <w:ind w:left="5" w:right="70"/>
        <w:rPr>
          <w:rFonts w:hint="eastAsia"/>
        </w:rPr>
      </w:pPr>
      <w:r>
        <w:rPr>
          <w:rFonts w:hint="eastAsia"/>
        </w:rPr>
        <w:t>So that if God gains some servants, He shall be obliged for it to His Holiness, who might by an express prohibition hinder Him from being obeyed, declaring (as that Council does) that Christ’s institution is not binding and that Christians are not obliged to subject themselves to it.</w:t>
      </w:r>
    </w:p>
    <w:p w14:paraId="01A37846">
      <w:pPr>
        <w:ind w:left="5" w:right="70"/>
        <w:rPr>
          <w:rFonts w:hint="eastAsia"/>
        </w:rPr>
      </w:pPr>
      <w:r>
        <w:rPr>
          <w:rFonts w:hint="eastAsia"/>
        </w:rPr>
        <w:t>如此一来，如果上帝得到一些仆人，祂倒要为此感谢教宗了，因为教宗本可以通过明确的禁令阻碍祂被顺服，并宣布（正如那次大公会议所做的）基督的设立不具约束力，基督徒也没有义务顺从它。</w:t>
      </w:r>
    </w:p>
    <w:p w14:paraId="7C15E136">
      <w:pPr>
        <w:ind w:left="5" w:right="70"/>
        <w:rPr>
          <w:rFonts w:hint="eastAsia"/>
        </w:rPr>
      </w:pPr>
    </w:p>
    <w:p w14:paraId="40EFEE74">
      <w:pPr>
        <w:ind w:left="5" w:right="70"/>
        <w:rPr>
          <w:rFonts w:hint="eastAsia"/>
        </w:rPr>
      </w:pPr>
      <w:r>
        <w:rPr>
          <w:rFonts w:hint="eastAsia"/>
        </w:rPr>
        <w:t>The Cardinal goes on and says, in sum, that participating in the two kinds serves indeed for the integrity of the signification, which is more express and entire when the two kinds are received, because (says he) every one of them who takes the body and blood of Christ under the two kinds is more expressly and particularly admonished that His body was divided from the blood in the sufferings of the Cross.</w:t>
      </w:r>
    </w:p>
    <w:p w14:paraId="2EDF8845">
      <w:pPr>
        <w:ind w:left="5" w:right="70"/>
        <w:rPr>
          <w:rFonts w:hint="eastAsia"/>
        </w:rPr>
      </w:pPr>
      <w:r>
        <w:rPr>
          <w:rFonts w:hint="eastAsia"/>
        </w:rPr>
        <w:t>红衣主教接着说，总而言之，领受两种圣餐确实有助于表征的完整性，当两种圣餐都被领受时，其表达更为明确和完整，因为（他说）每一个领受基督身体和血的人，都更明确和具体地被提醒，在十字架的苦难中，祂的身体与血是分离的。</w:t>
      </w:r>
    </w:p>
    <w:p w14:paraId="49AE49C8">
      <w:pPr>
        <w:ind w:left="5" w:right="70"/>
        <w:rPr>
          <w:rFonts w:hint="eastAsia"/>
        </w:rPr>
      </w:pPr>
    </w:p>
    <w:p w14:paraId="3113FA1B">
      <w:pPr>
        <w:ind w:left="5" w:right="70"/>
        <w:rPr>
          <w:rFonts w:hint="eastAsia"/>
        </w:rPr>
      </w:pPr>
      <w:r>
        <w:rPr>
          <w:rFonts w:hint="eastAsia"/>
        </w:rPr>
        <w:t>But he says that this serves not for the integrity of the Communion, because whole Christ is received as well with one kind as with two.</w:t>
      </w:r>
    </w:p>
    <w:p w14:paraId="5BCE0D95">
      <w:pPr>
        <w:ind w:left="5" w:right="70"/>
        <w:rPr>
          <w:rFonts w:hint="eastAsia"/>
        </w:rPr>
      </w:pPr>
      <w:r>
        <w:rPr>
          <w:rFonts w:hint="eastAsia"/>
        </w:rPr>
        <w:t>但他又说，这对于圣餐的完整性无益，因为无论领受一种还是两种，所领受的都是完整的基督。</w:t>
      </w:r>
    </w:p>
    <w:p w14:paraId="6256170B">
      <w:pPr>
        <w:ind w:left="5" w:right="70"/>
        <w:rPr>
          <w:rFonts w:hint="eastAsia"/>
        </w:rPr>
      </w:pPr>
    </w:p>
    <w:p w14:paraId="66624A67">
      <w:pPr>
        <w:ind w:left="5" w:right="70"/>
        <w:rPr>
          <w:rFonts w:hint="eastAsia"/>
        </w:rPr>
      </w:pPr>
      <w:r>
        <w:rPr>
          <w:rFonts w:hint="eastAsia"/>
        </w:rPr>
        <w:t>The Reader is desired to observe this with care, for this is a great concession: that in the Roman Church, the signification of the Eucharist is diminished and not in its integrity.</w:t>
      </w:r>
    </w:p>
    <w:p w14:paraId="42403DA5">
      <w:pPr>
        <w:ind w:left="5" w:right="70"/>
        <w:rPr>
          <w:rFonts w:hint="eastAsia"/>
        </w:rPr>
      </w:pPr>
      <w:r>
        <w:rPr>
          <w:rFonts w:hint="eastAsia"/>
        </w:rPr>
        <w:t>请读者仔细留意这一点，因为这是一个重大的让步：即在罗马教会中，圣餐的表征意义被削弱了，并非完整。</w:t>
      </w:r>
    </w:p>
    <w:p w14:paraId="0AE63CF6">
      <w:pPr>
        <w:ind w:left="5" w:right="70"/>
        <w:rPr>
          <w:rFonts w:hint="eastAsia"/>
        </w:rPr>
      </w:pPr>
    </w:p>
    <w:p w14:paraId="762A6003">
      <w:pPr>
        <w:ind w:left="5" w:right="70"/>
        <w:rPr>
          <w:rFonts w:hint="eastAsia"/>
        </w:rPr>
      </w:pPr>
      <w:r>
        <w:rPr>
          <w:rFonts w:hint="eastAsia"/>
        </w:rPr>
        <w:t>For when a Christian takes the Cup, it represents to him and assures him that the blood of Christ was shed for him.</w:t>
      </w:r>
    </w:p>
    <w:p w14:paraId="4BBB1338">
      <w:pPr>
        <w:ind w:left="5" w:right="70"/>
        <w:rPr>
          <w:rFonts w:hint="eastAsia"/>
        </w:rPr>
      </w:pPr>
      <w:r>
        <w:rPr>
          <w:rFonts w:hint="eastAsia"/>
        </w:rPr>
        <w:t>因为当一个基督徒拿起圣杯时，它向他表明并确证了基督的血是为他而流的。</w:t>
      </w:r>
    </w:p>
    <w:p w14:paraId="7500F183">
      <w:pPr>
        <w:ind w:left="5" w:right="70"/>
        <w:rPr>
          <w:rFonts w:hint="eastAsia"/>
        </w:rPr>
      </w:pPr>
    </w:p>
    <w:p w14:paraId="42716E3B">
      <w:pPr>
        <w:ind w:left="5" w:right="70"/>
        <w:rPr>
          <w:rFonts w:hint="eastAsia"/>
        </w:rPr>
      </w:pPr>
      <w:r>
        <w:rPr>
          <w:rFonts w:hint="eastAsia"/>
        </w:rPr>
        <w:t>And the receiving of the two kinds represents and signifies to us that in Christ, dead for us, our souls find a most complete nourishment.</w:t>
      </w:r>
    </w:p>
    <w:p w14:paraId="643863D6">
      <w:pPr>
        <w:ind w:left="5" w:right="70"/>
        <w:rPr>
          <w:rFonts w:hint="eastAsia"/>
        </w:rPr>
      </w:pPr>
      <w:r>
        <w:rPr>
          <w:rFonts w:hint="eastAsia"/>
        </w:rPr>
        <w:t>而领受两种圣餐则向我们表明并象征，在为我们而死的基督里，我们的灵魂找到了最完全的滋养。</w:t>
      </w:r>
    </w:p>
    <w:p w14:paraId="25B65127">
      <w:pPr>
        <w:ind w:left="5" w:right="70"/>
        <w:rPr>
          <w:rFonts w:hint="eastAsia"/>
        </w:rPr>
      </w:pPr>
    </w:p>
    <w:p w14:paraId="58A42139">
      <w:pPr>
        <w:ind w:left="5" w:right="70"/>
        <w:rPr>
          <w:rFonts w:hint="eastAsia"/>
        </w:rPr>
      </w:pPr>
      <w:r>
        <w:rPr>
          <w:rFonts w:hint="eastAsia"/>
        </w:rPr>
        <w:t>Since the word “Sacrament” means a sacred sign, when the signification of the Sacrament is diminished, the Sacrament itself is also diminished and becomes less of a Sacrament, as it signifies less.</w:t>
      </w:r>
    </w:p>
    <w:p w14:paraId="5B304657">
      <w:pPr>
        <w:ind w:left="5" w:right="70"/>
        <w:rPr>
          <w:rFonts w:hint="eastAsia"/>
        </w:rPr>
      </w:pPr>
      <w:r>
        <w:rPr>
          <w:rFonts w:hint="eastAsia"/>
        </w:rPr>
        <w:t>既然“圣礼”一词意为神圣的记号，当圣礼的表征意义被削弱时，圣礼本身也被削弱了，因其表征减少而变得不那么是圣礼了。</w:t>
      </w:r>
    </w:p>
    <w:p w14:paraId="56B0591B">
      <w:pPr>
        <w:ind w:left="5" w:right="70"/>
        <w:rPr>
          <w:rFonts w:hint="eastAsia"/>
        </w:rPr>
      </w:pPr>
    </w:p>
    <w:p w14:paraId="2FBABCBD">
      <w:pPr>
        <w:ind w:left="5" w:right="70"/>
        <w:rPr>
          <w:rFonts w:hint="eastAsia"/>
        </w:rPr>
      </w:pPr>
      <w:r>
        <w:rPr>
          <w:rFonts w:hint="eastAsia"/>
        </w:rPr>
        <w:t>For the Sacrament, as a Sacrament, is signifying and was instituted by Christ to be the remembrance or commemoration of Him.</w:t>
      </w:r>
    </w:p>
    <w:p w14:paraId="27E6F835">
      <w:pPr>
        <w:ind w:left="5" w:right="70"/>
        <w:rPr>
          <w:rFonts w:hint="eastAsia"/>
        </w:rPr>
      </w:pPr>
      <w:r>
        <w:rPr>
          <w:rFonts w:hint="eastAsia"/>
        </w:rPr>
        <w:t>因为圣礼，作为圣礼，是表征性的，并且是基督设立的，为要记念祂。</w:t>
      </w:r>
    </w:p>
    <w:p w14:paraId="08C19ECD">
      <w:pPr>
        <w:ind w:left="5" w:right="70"/>
        <w:rPr>
          <w:rFonts w:hint="eastAsia"/>
        </w:rPr>
      </w:pPr>
    </w:p>
    <w:p w14:paraId="3B9E7841">
      <w:pPr>
        <w:ind w:left="5" w:right="70"/>
        <w:rPr>
          <w:rFonts w:hint="eastAsia"/>
        </w:rPr>
      </w:pPr>
      <w:r>
        <w:rPr>
          <w:rFonts w:hint="eastAsia"/>
        </w:rPr>
        <w:t>Thus, by the Cardinals’ confession, the Sacrament is mutilated, and its integrity is diminished in the very thing for which Christ instituted it.</w:t>
      </w:r>
    </w:p>
    <w:p w14:paraId="75380E82">
      <w:pPr>
        <w:ind w:left="5" w:right="70"/>
        <w:rPr>
          <w:rFonts w:hint="eastAsia"/>
        </w:rPr>
      </w:pPr>
      <w:r>
        <w:rPr>
          <w:rFonts w:hint="eastAsia"/>
        </w:rPr>
        <w:t>因此，根据红衣主教们的承认，圣礼被残缺了，其完整性恰恰在基督设立它的目的上被削弱了。</w:t>
      </w:r>
    </w:p>
    <w:p w14:paraId="5CA9944B">
      <w:pPr>
        <w:ind w:left="5" w:right="70"/>
        <w:rPr>
          <w:rFonts w:hint="eastAsia"/>
        </w:rPr>
      </w:pPr>
    </w:p>
    <w:p w14:paraId="6FA76856">
      <w:pPr>
        <w:ind w:left="5" w:right="70"/>
        <w:rPr>
          <w:rFonts w:hint="eastAsia"/>
        </w:rPr>
      </w:pPr>
      <w:r>
        <w:rPr>
          <w:rFonts w:hint="eastAsia"/>
        </w:rPr>
        <w:t>And these words of Cardinal du Perron ought to be engraved in brass as a memorial to posterity: that Christ’s institution—that we should take the Sacrament distinctly under the two kinds—belongs to the integrity of the signification.</w:t>
      </w:r>
    </w:p>
    <w:p w14:paraId="3DFE491B">
      <w:pPr>
        <w:ind w:left="5" w:right="70"/>
        <w:rPr>
          <w:rFonts w:hint="eastAsia"/>
        </w:rPr>
      </w:pPr>
      <w:r>
        <w:rPr>
          <w:rFonts w:hint="eastAsia"/>
        </w:rPr>
        <w:t>而杜·佩龙红衣主教的这些话应当刻在铜上，作为给后世的纪念：基督的设立——即我们应当分别领受两种圣餐——是属于表征的完整性的。</w:t>
      </w:r>
    </w:p>
    <w:p w14:paraId="5AF15D55">
      <w:pPr>
        <w:ind w:left="5" w:right="70"/>
        <w:rPr>
          <w:rFonts w:hint="eastAsia"/>
        </w:rPr>
      </w:pPr>
    </w:p>
    <w:p w14:paraId="2C2D8FC5">
      <w:pPr>
        <w:ind w:left="5" w:right="70"/>
        <w:rPr>
          <w:rFonts w:hint="eastAsia"/>
        </w:rPr>
      </w:pPr>
      <w:r>
        <w:rPr>
          <w:rFonts w:hint="eastAsia"/>
        </w:rPr>
        <w:t>A Prelate so famous freely acknowledges that Christ has instituted that we should take the Sacrament distinctly under the two kinds.</w:t>
      </w:r>
    </w:p>
    <w:p w14:paraId="1DC08CED">
      <w:pPr>
        <w:ind w:left="5" w:right="70"/>
        <w:rPr>
          <w:rFonts w:hint="eastAsia"/>
        </w:rPr>
      </w:pPr>
      <w:r>
        <w:rPr>
          <w:rFonts w:hint="eastAsia"/>
        </w:rPr>
        <w:t>一位如此著名的主教自由地承认，基督已经设立了我们应当分别领受两种圣餐。</w:t>
      </w:r>
    </w:p>
    <w:p w14:paraId="6727580C">
      <w:pPr>
        <w:ind w:left="5" w:right="70"/>
        <w:rPr>
          <w:rFonts w:hint="eastAsia"/>
        </w:rPr>
      </w:pPr>
    </w:p>
    <w:p w14:paraId="5B5A658D">
      <w:pPr>
        <w:ind w:left="5" w:right="70"/>
        <w:rPr>
          <w:rFonts w:hint="eastAsia"/>
        </w:rPr>
      </w:pPr>
      <w:r>
        <w:rPr>
          <w:rFonts w:hint="eastAsia"/>
        </w:rPr>
        <w:t>What more can we ask?</w:t>
      </w:r>
    </w:p>
    <w:p w14:paraId="17284BD1">
      <w:pPr>
        <w:ind w:left="5" w:right="70"/>
        <w:rPr>
          <w:rFonts w:hint="eastAsia"/>
        </w:rPr>
      </w:pPr>
      <w:r>
        <w:rPr>
          <w:rFonts w:hint="eastAsia"/>
        </w:rPr>
        <w:t>我们还能要求什么呢？</w:t>
      </w:r>
    </w:p>
    <w:p w14:paraId="32EEB698">
      <w:pPr>
        <w:ind w:left="5" w:right="70"/>
        <w:rPr>
          <w:rFonts w:hint="eastAsia"/>
        </w:rPr>
      </w:pPr>
    </w:p>
    <w:p w14:paraId="6DDB32CB">
      <w:pPr>
        <w:ind w:left="5" w:right="70"/>
        <w:rPr>
          <w:rFonts w:hint="eastAsia"/>
        </w:rPr>
      </w:pPr>
      <w:r>
        <w:rPr>
          <w:rFonts w:hint="eastAsia"/>
        </w:rPr>
        <w:t>For who can dispense us from the command of the Son of God?</w:t>
      </w:r>
    </w:p>
    <w:p w14:paraId="675CD55A">
      <w:pPr>
        <w:ind w:left="5" w:right="70"/>
        <w:rPr>
          <w:rFonts w:hint="eastAsia"/>
        </w:rPr>
      </w:pPr>
      <w:r>
        <w:rPr>
          <w:rFonts w:hint="eastAsia"/>
        </w:rPr>
        <w:t>因为谁能免除我们遵守上帝之子的命令呢？</w:t>
      </w:r>
    </w:p>
    <w:p w14:paraId="6D42CB0E">
      <w:pPr>
        <w:ind w:left="5" w:right="70"/>
        <w:rPr>
          <w:rFonts w:hint="eastAsia"/>
        </w:rPr>
      </w:pPr>
    </w:p>
    <w:p w14:paraId="41F77E32">
      <w:pPr>
        <w:ind w:left="5" w:right="70"/>
        <w:rPr>
          <w:rFonts w:hint="eastAsia"/>
        </w:rPr>
      </w:pPr>
      <w:r>
        <w:rPr>
          <w:rFonts w:hint="eastAsia"/>
        </w:rPr>
        <w:t>Why should not the command of Christ remain firm concerning the integrity of the signification as well as the integrity of the Communion, seeing that the integrity of the signification serves for the integrity of the spiritual communion by faith, which is the only saving communion?</w:t>
      </w:r>
    </w:p>
    <w:p w14:paraId="59C55689">
      <w:pPr>
        <w:ind w:left="5" w:right="70"/>
        <w:rPr>
          <w:rFonts w:hint="eastAsia"/>
        </w:rPr>
      </w:pPr>
      <w:r>
        <w:rPr>
          <w:rFonts w:hint="eastAsia"/>
        </w:rPr>
        <w:t>基督关于表征完整性的命令，为何不应与关于圣餐完整性的命令一样坚定不移呢？既然表征的完整性有助于信心的属灵相交，而这才是唯一能使人得救的相交。</w:t>
      </w:r>
    </w:p>
    <w:p w14:paraId="0B3774BF">
      <w:pPr>
        <w:ind w:left="5" w:right="70"/>
        <w:rPr>
          <w:rFonts w:hint="eastAsia"/>
        </w:rPr>
      </w:pPr>
    </w:p>
    <w:p w14:paraId="75E4A93E">
      <w:pPr>
        <w:ind w:left="5" w:right="70"/>
        <w:rPr>
          <w:rFonts w:hint="eastAsia"/>
        </w:rPr>
      </w:pPr>
      <w:r>
        <w:rPr>
          <w:rFonts w:hint="eastAsia"/>
        </w:rPr>
        <w:t>For the instruction of the understanding serves to strengthen the faith by which Christ is apprehended unto salvation.</w:t>
      </w:r>
    </w:p>
    <w:p w14:paraId="62B2A4B0">
      <w:pPr>
        <w:ind w:left="5" w:right="70"/>
        <w:rPr>
          <w:rFonts w:hint="eastAsia"/>
        </w:rPr>
      </w:pPr>
      <w:r>
        <w:rPr>
          <w:rFonts w:hint="eastAsia"/>
        </w:rPr>
        <w:t>因为理智的教导有助于坚固信心，通过这信心，基督被领受以致得救。</w:t>
      </w:r>
    </w:p>
    <w:p w14:paraId="1E00837B">
      <w:pPr>
        <w:ind w:left="5" w:right="70"/>
        <w:rPr>
          <w:rFonts w:hint="eastAsia"/>
        </w:rPr>
      </w:pPr>
    </w:p>
    <w:p w14:paraId="0C45F75E">
      <w:pPr>
        <w:ind w:left="5" w:right="70"/>
        <w:rPr>
          <w:rFonts w:hint="eastAsia"/>
        </w:rPr>
      </w:pPr>
      <w:r>
        <w:rPr>
          <w:rFonts w:hint="eastAsia"/>
        </w:rPr>
        <w:t>Here, then, the Cardinal presents two commandments of Christ: one concerning the signification, the other concerning the Communion.</w:t>
      </w:r>
    </w:p>
    <w:p w14:paraId="1FFA2664">
      <w:pPr>
        <w:ind w:left="5" w:right="70"/>
        <w:rPr>
          <w:rFonts w:hint="eastAsia"/>
        </w:rPr>
      </w:pPr>
      <w:r>
        <w:rPr>
          <w:rFonts w:hint="eastAsia"/>
        </w:rPr>
        <w:t>于是，红衣主教在这里提出了基督的两条命令：一条关乎表征，另一条关乎圣餐。</w:t>
      </w:r>
    </w:p>
    <w:p w14:paraId="41FF9F07">
      <w:pPr>
        <w:ind w:left="5" w:right="70"/>
        <w:rPr>
          <w:rFonts w:hint="eastAsia"/>
        </w:rPr>
      </w:pPr>
    </w:p>
    <w:p w14:paraId="27E15072">
      <w:pPr>
        <w:ind w:left="5" w:right="70"/>
        <w:rPr>
          <w:rFonts w:hint="eastAsia"/>
        </w:rPr>
      </w:pPr>
      <w:r>
        <w:rPr>
          <w:rFonts w:hint="eastAsia"/>
        </w:rPr>
        <w:t>He says that the first commandment enjoins all Christians to communicate under the two kinds, but that the second, which concerns the Communion, does not oblige all Christians to take both kinds.</w:t>
      </w:r>
    </w:p>
    <w:p w14:paraId="78658A3E">
      <w:pPr>
        <w:ind w:left="5" w:right="70"/>
        <w:rPr>
          <w:rFonts w:hint="eastAsia"/>
        </w:rPr>
      </w:pPr>
      <w:r>
        <w:rPr>
          <w:rFonts w:hint="eastAsia"/>
        </w:rPr>
        <w:t>他说第一条命令吩咐所有基督徒要领受两种圣餐，但第二条关于圣餐的命令，并不强制所有基督徒都领受两种。</w:t>
      </w:r>
    </w:p>
    <w:p w14:paraId="77B95C57">
      <w:pPr>
        <w:ind w:left="5" w:right="70"/>
        <w:rPr>
          <w:rFonts w:hint="eastAsia"/>
        </w:rPr>
      </w:pPr>
    </w:p>
    <w:p w14:paraId="63B772A2">
      <w:pPr>
        <w:ind w:left="5" w:right="70"/>
        <w:rPr>
          <w:rFonts w:hint="eastAsia"/>
        </w:rPr>
      </w:pPr>
      <w:r>
        <w:rPr>
          <w:rFonts w:hint="eastAsia"/>
        </w:rPr>
        <w:t>Therefore, he says that of these two precepts of Christ, one is dispensable, the other indispensable; and that to the Church—to which the dispensation of the mysteries of Christ belongs— it also belongs to judge which mysteries of Christ are dispensable.</w:t>
      </w:r>
    </w:p>
    <w:p w14:paraId="281765F4">
      <w:pPr>
        <w:ind w:left="5" w:right="70"/>
        <w:rPr>
          <w:rFonts w:hint="eastAsia"/>
        </w:rPr>
      </w:pPr>
      <w:r>
        <w:rPr>
          <w:rFonts w:hint="eastAsia"/>
        </w:rPr>
        <w:t>因此，他说基督的这两条训诫，一条是可免除的，另一条是不可免除的；而教会——基督奥秘的管理者——也有权判断基督的哪些奥秘是可免除的。</w:t>
      </w:r>
    </w:p>
    <w:p w14:paraId="7135394B">
      <w:pPr>
        <w:ind w:left="5" w:right="70"/>
        <w:rPr>
          <w:rFonts w:hint="eastAsia"/>
        </w:rPr>
      </w:pPr>
    </w:p>
    <w:p w14:paraId="02F7E591">
      <w:pPr>
        <w:ind w:left="5" w:right="70"/>
        <w:rPr>
          <w:rFonts w:hint="eastAsia"/>
        </w:rPr>
      </w:pPr>
      <w:r>
        <w:rPr>
          <w:rFonts w:hint="eastAsia"/>
        </w:rPr>
        <w:t>To this, I say first that it is a fault against common sense to find in these words, “Drink ye all of this,” two commandments, seeing that it is but one single commandment.</w:t>
      </w:r>
    </w:p>
    <w:p w14:paraId="273D36CB">
      <w:pPr>
        <w:ind w:left="5" w:right="70"/>
        <w:rPr>
          <w:rFonts w:hint="eastAsia"/>
        </w:rPr>
      </w:pPr>
      <w:r>
        <w:rPr>
          <w:rFonts w:hint="eastAsia"/>
        </w:rPr>
        <w:t>对此，我首先要说，在“你们都喝这个”这句话中找出两条命令是违背常识的错误，因为它只是一条单一的命令。</w:t>
      </w:r>
    </w:p>
    <w:p w14:paraId="2D24410D">
      <w:pPr>
        <w:ind w:left="5" w:right="70"/>
        <w:rPr>
          <w:rFonts w:hint="eastAsia"/>
        </w:rPr>
      </w:pPr>
    </w:p>
    <w:p w14:paraId="57289017">
      <w:pPr>
        <w:ind w:left="5" w:right="70"/>
        <w:rPr>
          <w:rFonts w:hint="eastAsia"/>
        </w:rPr>
      </w:pPr>
      <w:r>
        <w:rPr>
          <w:rFonts w:hint="eastAsia"/>
        </w:rPr>
        <w:t>One and the same commandment may serve many purposes.</w:t>
      </w:r>
    </w:p>
    <w:p w14:paraId="07CB49F5">
      <w:pPr>
        <w:ind w:left="5" w:right="70"/>
        <w:rPr>
          <w:rFonts w:hint="eastAsia"/>
        </w:rPr>
      </w:pPr>
      <w:r>
        <w:rPr>
          <w:rFonts w:hint="eastAsia"/>
        </w:rPr>
        <w:t>同一条命令可以服务于多个目的。</w:t>
      </w:r>
    </w:p>
    <w:p w14:paraId="228EA3FF">
      <w:pPr>
        <w:ind w:left="5" w:right="70"/>
        <w:rPr>
          <w:rFonts w:hint="eastAsia"/>
        </w:rPr>
      </w:pPr>
    </w:p>
    <w:p w14:paraId="70D4589F">
      <w:pPr>
        <w:ind w:left="5" w:right="70"/>
        <w:rPr>
          <w:rFonts w:hint="eastAsia"/>
        </w:rPr>
      </w:pPr>
      <w:r>
        <w:rPr>
          <w:rFonts w:hint="eastAsia"/>
        </w:rPr>
        <w:t>If the precept “Thou shalt not kill” serves to preserve the life of our neighbor, maintain human society, and honor the Image of God shining in our neighbors, it does not follow that they are three precepts.</w:t>
      </w:r>
    </w:p>
    <w:p w14:paraId="3C1934BE">
      <w:pPr>
        <w:ind w:left="5" w:right="70"/>
        <w:rPr>
          <w:rFonts w:hint="eastAsia"/>
        </w:rPr>
      </w:pPr>
      <w:r>
        <w:rPr>
          <w:rFonts w:hint="eastAsia"/>
        </w:rPr>
        <w:t>如果“不可杀人”这条诫命既服务于保护我们邻舍的生命，又维持了人类社会，还荣耀了在我们邻舍身上闪耀的上帝的形象，这并不意味着它们是三条诫命。</w:t>
      </w:r>
    </w:p>
    <w:p w14:paraId="152307BE">
      <w:pPr>
        <w:ind w:left="5" w:right="70"/>
        <w:rPr>
          <w:rFonts w:hint="eastAsia"/>
        </w:rPr>
      </w:pPr>
    </w:p>
    <w:p w14:paraId="750EF095">
      <w:pPr>
        <w:ind w:left="5" w:right="70"/>
        <w:rPr>
          <w:rFonts w:hint="eastAsia"/>
        </w:rPr>
      </w:pPr>
      <w:r>
        <w:rPr>
          <w:rFonts w:hint="eastAsia"/>
        </w:rPr>
        <w:t>But that doctrine which gives to the Church (that is, to the Pope) the power of dispensing with Christ’s commandments is the highest degree of impiety and of the spirit of pride—which spits against heaven and attempts to pull Christ down from His throne.</w:t>
      </w:r>
    </w:p>
    <w:p w14:paraId="65000425">
      <w:pPr>
        <w:ind w:left="5" w:right="70"/>
        <w:rPr>
          <w:rFonts w:hint="eastAsia"/>
        </w:rPr>
      </w:pPr>
      <w:r>
        <w:rPr>
          <w:rFonts w:hint="eastAsia"/>
        </w:rPr>
        <w:t>但是，那种赋予教会（即教宗）免除基督命令的权力的教义，是最高程度的不虔和骄傲之灵的体现——它向天吐唾沫，并企图将基督从祂的宝座上拉下来。</w:t>
      </w:r>
    </w:p>
    <w:p w14:paraId="3E595189">
      <w:pPr>
        <w:ind w:left="5" w:right="70"/>
        <w:rPr>
          <w:rFonts w:hint="eastAsia"/>
        </w:rPr>
      </w:pPr>
    </w:p>
    <w:p w14:paraId="1F20738A">
      <w:pPr>
        <w:ind w:left="5" w:right="70"/>
        <w:rPr>
          <w:rFonts w:hint="eastAsia"/>
        </w:rPr>
      </w:pPr>
      <w:r>
        <w:rPr>
          <w:rFonts w:hint="eastAsia"/>
        </w:rPr>
        <w:t>Whoever has lawful power and authority to dispense the French from the King’s command is greater than the King.</w:t>
      </w:r>
    </w:p>
    <w:p w14:paraId="0FD607CB">
      <w:pPr>
        <w:ind w:left="5" w:right="70"/>
        <w:rPr>
          <w:rFonts w:hint="eastAsia"/>
        </w:rPr>
      </w:pPr>
      <w:r>
        <w:rPr>
          <w:rFonts w:hint="eastAsia"/>
        </w:rPr>
        <w:t>任何有合法权力免除法国人遵守国王命令的人，都比国王更大。</w:t>
      </w:r>
    </w:p>
    <w:p w14:paraId="08279797">
      <w:pPr>
        <w:ind w:left="5" w:right="70"/>
        <w:rPr>
          <w:rFonts w:hint="eastAsia"/>
        </w:rPr>
      </w:pPr>
    </w:p>
    <w:p w14:paraId="7A711DD5">
      <w:pPr>
        <w:ind w:left="5" w:right="70"/>
        <w:rPr>
          <w:rFonts w:hint="eastAsia"/>
        </w:rPr>
      </w:pPr>
      <w:r>
        <w:rPr>
          <w:rFonts w:hint="eastAsia"/>
        </w:rPr>
        <w:t>He who can say to Christians, “Christ has commanded you this, but I dispense you from it and make a contrary law,” must be greater and of more authority than Christ.</w:t>
      </w:r>
    </w:p>
    <w:p w14:paraId="2B1F8F56">
      <w:pPr>
        <w:ind w:left="5" w:right="70"/>
        <w:rPr>
          <w:rFonts w:hint="eastAsia"/>
        </w:rPr>
      </w:pPr>
      <w:r>
        <w:rPr>
          <w:rFonts w:hint="eastAsia"/>
        </w:rPr>
        <w:t>那个能对基督徒说：“基督命令你们这样做，但我免除你们，并制定一条相反的律法”的人，必定比基督更伟大，更有权柄。</w:t>
      </w:r>
    </w:p>
    <w:p w14:paraId="2E875AEF">
      <w:pPr>
        <w:ind w:left="5" w:right="70"/>
        <w:rPr>
          <w:rFonts w:hint="eastAsia"/>
        </w:rPr>
      </w:pPr>
    </w:p>
    <w:p w14:paraId="1F77BB06">
      <w:pPr>
        <w:ind w:left="5" w:right="70"/>
        <w:rPr>
          <w:rFonts w:hint="eastAsia"/>
        </w:rPr>
      </w:pPr>
      <w:r>
        <w:rPr>
          <w:rFonts w:hint="eastAsia"/>
        </w:rPr>
        <w:t>Is not that Church which the Cardinal speaks of subject to Christ’s commandment?</w:t>
      </w:r>
    </w:p>
    <w:p w14:paraId="512C1403">
      <w:pPr>
        <w:ind w:left="5" w:right="70"/>
        <w:rPr>
          <w:rFonts w:hint="eastAsia"/>
        </w:rPr>
      </w:pPr>
      <w:r>
        <w:rPr>
          <w:rFonts w:hint="eastAsia"/>
        </w:rPr>
        <w:t>红衣主教所说的那教会，不也应顺服基督的命令吗？</w:t>
      </w:r>
    </w:p>
    <w:p w14:paraId="0C1262B0">
      <w:pPr>
        <w:ind w:left="5" w:right="70"/>
        <w:rPr>
          <w:rFonts w:hint="eastAsia"/>
        </w:rPr>
      </w:pPr>
    </w:p>
    <w:p w14:paraId="5008C2E5">
      <w:pPr>
        <w:ind w:left="5" w:right="70"/>
        <w:rPr>
          <w:rFonts w:hint="eastAsia"/>
        </w:rPr>
      </w:pPr>
      <w:r>
        <w:rPr>
          <w:rFonts w:hint="eastAsia"/>
        </w:rPr>
        <w:t>And if it is subject to Him, does it belong to subjects to dispense themselves or others from God’s commandments?</w:t>
      </w:r>
    </w:p>
    <w:p w14:paraId="7B674F06">
      <w:pPr>
        <w:ind w:left="5" w:right="70"/>
        <w:rPr>
          <w:rFonts w:hint="eastAsia"/>
        </w:rPr>
      </w:pPr>
      <w:r>
        <w:rPr>
          <w:rFonts w:hint="eastAsia"/>
        </w:rPr>
        <w:t>如果它顺服于祂，那么臣民是否有权免除自己或他人遵守上帝的诫命呢？</w:t>
      </w:r>
    </w:p>
    <w:p w14:paraId="068592C7">
      <w:pPr>
        <w:ind w:left="5" w:right="70"/>
        <w:rPr>
          <w:rFonts w:hint="eastAsia"/>
        </w:rPr>
      </w:pPr>
    </w:p>
    <w:p w14:paraId="41092C78">
      <w:pPr>
        <w:ind w:left="5" w:right="70"/>
        <w:rPr>
          <w:rFonts w:hint="eastAsia"/>
        </w:rPr>
      </w:pPr>
      <w:r>
        <w:rPr>
          <w:rFonts w:hint="eastAsia"/>
        </w:rPr>
        <w:t>What obedience can a King hope from his subjects if they have power to tell him, “You have indeed given us such a commandment, but we are judges of its meaning and force. It belongs to us to judge which of your commandments are dispensable”?</w:t>
      </w:r>
    </w:p>
    <w:p w14:paraId="50508FF5">
      <w:pPr>
        <w:ind w:left="5" w:right="70"/>
        <w:rPr>
          <w:rFonts w:hint="eastAsia"/>
        </w:rPr>
      </w:pPr>
      <w:r>
        <w:rPr>
          <w:rFonts w:hint="eastAsia"/>
        </w:rPr>
        <w:t>如果臣民有权对国王说：“你确实给了我们这样的命令，但我们是其意义和效力的裁判者。我们有权判断你的哪些命令是可免除的”，那么国王还能期望从他的臣民那里得到什么样的顺服呢？</w:t>
      </w:r>
    </w:p>
    <w:p w14:paraId="5C0EAE5F">
      <w:pPr>
        <w:ind w:left="5" w:right="70"/>
        <w:rPr>
          <w:rFonts w:hint="eastAsia"/>
        </w:rPr>
      </w:pPr>
    </w:p>
    <w:p w14:paraId="591B0ABA">
      <w:pPr>
        <w:ind w:left="5" w:right="70"/>
        <w:rPr>
          <w:rFonts w:hint="eastAsia"/>
        </w:rPr>
      </w:pPr>
      <w:r>
        <w:rPr>
          <w:rFonts w:hint="eastAsia"/>
        </w:rPr>
        <w:t>But yet, what is that Church but the Pope alone, to whom the Council refers that power to constitute what he shall think good concerning that point?</w:t>
      </w:r>
    </w:p>
    <w:p w14:paraId="523B831E">
      <w:pPr>
        <w:ind w:left="5" w:right="70"/>
        <w:rPr>
          <w:rFonts w:hint="eastAsia"/>
        </w:rPr>
      </w:pPr>
      <w:r>
        <w:rPr>
          <w:rFonts w:hint="eastAsia"/>
        </w:rPr>
        <w:t>然而，那教会除了教宗一人之外，又是什么呢？大公会议将制定关于此事的他认为合适的规定的权力交给了他。</w:t>
      </w:r>
    </w:p>
    <w:p w14:paraId="0B8D1EEA">
      <w:pPr>
        <w:ind w:left="5" w:right="70"/>
        <w:rPr>
          <w:rFonts w:hint="eastAsia"/>
        </w:rPr>
      </w:pPr>
    </w:p>
    <w:p w14:paraId="0CC3EC36">
      <w:pPr>
        <w:ind w:left="5" w:right="70"/>
        <w:rPr>
          <w:rFonts w:hint="eastAsia"/>
        </w:rPr>
      </w:pPr>
      <w:r>
        <w:rPr>
          <w:rFonts w:hint="eastAsia"/>
        </w:rPr>
        <w:t>And why shall the Roman Church have the power alone of dispensing with God’s commandments, rather than the Greek and the Syrian, more ancient than the Roman?</w:t>
      </w:r>
    </w:p>
    <w:p w14:paraId="3A672DFD">
      <w:pPr>
        <w:ind w:left="5" w:right="70"/>
        <w:rPr>
          <w:rFonts w:hint="eastAsia"/>
        </w:rPr>
      </w:pPr>
      <w:r>
        <w:rPr>
          <w:rFonts w:hint="eastAsia"/>
        </w:rPr>
        <w:t>为何只有罗马教会，而非比罗马更古老的希腊和叙利亚教会，独有免除上帝诫命的权力呢？</w:t>
      </w:r>
    </w:p>
    <w:p w14:paraId="5BC93ADC">
      <w:pPr>
        <w:ind w:left="5" w:right="70"/>
        <w:rPr>
          <w:rFonts w:hint="eastAsia"/>
        </w:rPr>
      </w:pPr>
    </w:p>
    <w:p w14:paraId="1340DAC7">
      <w:pPr>
        <w:ind w:left="5" w:right="70"/>
        <w:rPr>
          <w:rFonts w:hint="eastAsia"/>
        </w:rPr>
      </w:pPr>
      <w:r>
        <w:rPr>
          <w:rFonts w:hint="eastAsia"/>
        </w:rPr>
        <w:t>These Churches, as well as the Ethiopian, hold themselves bound by the Commandment of Christ and give the Communion to the people under both kinds.</w:t>
      </w:r>
    </w:p>
    <w:p w14:paraId="4E8098E7">
      <w:pPr>
        <w:ind w:left="5" w:right="70"/>
        <w:rPr>
          <w:rFonts w:hint="eastAsia"/>
        </w:rPr>
      </w:pPr>
      <w:r>
        <w:rPr>
          <w:rFonts w:hint="eastAsia"/>
        </w:rPr>
        <w:t>这些教会，以及埃塞俄比亚教会，都认为自己受基督命令的约束，并给予民众两种形式的圣餐。</w:t>
      </w:r>
    </w:p>
    <w:p w14:paraId="44A72DE3">
      <w:pPr>
        <w:ind w:left="5" w:right="70"/>
        <w:rPr>
          <w:rFonts w:hint="eastAsia"/>
        </w:rPr>
      </w:pPr>
    </w:p>
    <w:p w14:paraId="01AC4C78">
      <w:pPr>
        <w:ind w:left="5" w:right="70"/>
        <w:rPr>
          <w:rFonts w:hint="eastAsia"/>
        </w:rPr>
      </w:pPr>
      <w:r>
        <w:rPr>
          <w:rFonts w:hint="eastAsia"/>
        </w:rPr>
        <w:t>When we ask where, when, and upon what terms God gave to the Roman Church the power of dispensing with His Commandment and to judge which commandments of God are dispensable, they bring nothing to the purpose.</w:t>
      </w:r>
    </w:p>
    <w:p w14:paraId="471FE087">
      <w:pPr>
        <w:ind w:left="5" w:right="70"/>
        <w:rPr>
          <w:rFonts w:hint="eastAsia"/>
        </w:rPr>
      </w:pPr>
      <w:r>
        <w:rPr>
          <w:rFonts w:hint="eastAsia"/>
        </w:rPr>
        <w:t>当我们问及上帝在何时、何地、以何种条件赋予罗马教会免除祂诫命并判断上帝哪些诫命是可免除的权力时，他们却拿不出任何相关的证据。</w:t>
      </w:r>
    </w:p>
    <w:p w14:paraId="2E5EA710">
      <w:pPr>
        <w:ind w:left="5" w:right="70"/>
        <w:rPr>
          <w:rFonts w:hint="eastAsia"/>
        </w:rPr>
      </w:pPr>
    </w:p>
    <w:p w14:paraId="7195F1C1">
      <w:pPr>
        <w:ind w:left="5" w:right="70"/>
        <w:rPr>
          <w:rFonts w:hint="eastAsia"/>
        </w:rPr>
      </w:pPr>
      <w:r>
        <w:rPr>
          <w:rFonts w:hint="eastAsia"/>
        </w:rPr>
        <w:t>They allege some text where Christ promises to His Apostles to lead them into all truth, and where it is said to Peter, I have prayed that thy faith fail not; but there it is not spoken of the Pope, nor of the Roman Church, nor of dispensing from God’s commandments.</w:t>
      </w:r>
    </w:p>
    <w:p w14:paraId="0BEADB1D">
      <w:pPr>
        <w:ind w:left="5" w:right="70"/>
        <w:rPr>
          <w:rFonts w:hint="eastAsia"/>
        </w:rPr>
      </w:pPr>
      <w:r>
        <w:rPr>
          <w:rFonts w:hint="eastAsia"/>
        </w:rPr>
        <w:t>他们引用一些经文，其中基督应许祂的使徒们要引导他们进入一切真理，以及对彼得所说的：我已为你祈求，叫你的信心不至失落；但那里既没有提到教宗，也没有提到罗马教会，更没有提到免除上帝的诫命。</w:t>
      </w:r>
    </w:p>
    <w:p w14:paraId="37D67634">
      <w:pPr>
        <w:ind w:left="5" w:right="70"/>
        <w:rPr>
          <w:rFonts w:hint="eastAsia"/>
        </w:rPr>
      </w:pPr>
    </w:p>
    <w:p w14:paraId="14278423">
      <w:pPr>
        <w:ind w:left="5" w:right="70"/>
        <w:rPr>
          <w:rFonts w:hint="eastAsia"/>
        </w:rPr>
      </w:pPr>
      <w:r>
        <w:rPr>
          <w:rFonts w:hint="eastAsia"/>
        </w:rPr>
        <w:t>Hence, the Cardinal passes to the Fathers.</w:t>
      </w:r>
    </w:p>
    <w:p w14:paraId="4472E07D">
      <w:pPr>
        <w:ind w:left="5" w:right="70"/>
        <w:rPr>
          <w:rFonts w:hint="eastAsia"/>
        </w:rPr>
      </w:pPr>
      <w:r>
        <w:rPr>
          <w:rFonts w:hint="eastAsia"/>
        </w:rPr>
        <w:t>因此，红衣主教转向了教父们。</w:t>
      </w:r>
    </w:p>
    <w:p w14:paraId="4F159DB7">
      <w:pPr>
        <w:ind w:left="5" w:right="70"/>
        <w:rPr>
          <w:rFonts w:hint="eastAsia"/>
        </w:rPr>
      </w:pPr>
    </w:p>
    <w:p w14:paraId="42137A6B">
      <w:pPr>
        <w:ind w:left="5" w:right="70"/>
        <w:rPr>
          <w:rFonts w:hint="eastAsia"/>
        </w:rPr>
      </w:pPr>
      <w:r>
        <w:rPr>
          <w:rFonts w:hint="eastAsia"/>
        </w:rPr>
        <w:t>He says that the primitive Church admitted in many cases the Communion under one of the two kinds —namely, for those who carried the Eucharist upon the sea, and for those who kept it at home or sent it into a foreign land—a custom condemned by the Council of Laodicea, chapter 14.</w:t>
      </w:r>
    </w:p>
    <w:p w14:paraId="22788078">
      <w:pPr>
        <w:ind w:left="5" w:right="70"/>
        <w:rPr>
          <w:rFonts w:hint="eastAsia"/>
        </w:rPr>
      </w:pPr>
      <w:r>
        <w:rPr>
          <w:rFonts w:hint="eastAsia"/>
        </w:rPr>
        <w:t>他说，早期教会在许多情况下承认只领受两种圣餐中的一种——即为那些在海上携带圣餐的人，以及那些在家中保存或将其送到异国他乡的人——这一习俗被老底嘉大公会议第14章所谴责。</w:t>
      </w:r>
    </w:p>
    <w:p w14:paraId="61186798">
      <w:pPr>
        <w:ind w:left="5" w:right="70"/>
        <w:rPr>
          <w:rFonts w:hint="eastAsia"/>
        </w:rPr>
      </w:pPr>
    </w:p>
    <w:p w14:paraId="3013732A">
      <w:pPr>
        <w:ind w:left="5" w:right="70"/>
        <w:rPr>
          <w:rFonts w:hint="eastAsia"/>
        </w:rPr>
      </w:pPr>
      <w:r>
        <w:rPr>
          <w:rFonts w:hint="eastAsia"/>
        </w:rPr>
        <w:t>He adds sick persons.</w:t>
      </w:r>
    </w:p>
    <w:p w14:paraId="0DF84087">
      <w:pPr>
        <w:ind w:left="5" w:right="70"/>
        <w:rPr>
          <w:rFonts w:hint="eastAsia"/>
        </w:rPr>
      </w:pPr>
      <w:r>
        <w:rPr>
          <w:rFonts w:hint="eastAsia"/>
        </w:rPr>
        <w:t>他还补充了病人。</w:t>
      </w:r>
    </w:p>
    <w:p w14:paraId="19F6D958">
      <w:pPr>
        <w:ind w:left="5" w:right="70"/>
        <w:rPr>
          <w:rFonts w:hint="eastAsia"/>
        </w:rPr>
      </w:pPr>
    </w:p>
    <w:p w14:paraId="54062FA7">
      <w:pPr>
        <w:ind w:left="5" w:right="70"/>
        <w:rPr>
          <w:rFonts w:hint="eastAsia"/>
        </w:rPr>
      </w:pPr>
      <w:r>
        <w:rPr>
          <w:rFonts w:hint="eastAsia"/>
        </w:rPr>
        <w:t>But this Prelate does according to his custom, which is never to answer directly and to evade the question, spending words upon that which is not in dispute.</w:t>
      </w:r>
    </w:p>
    <w:p w14:paraId="72EFE5E3">
      <w:pPr>
        <w:ind w:left="5" w:right="70"/>
        <w:rPr>
          <w:rFonts w:hint="eastAsia"/>
        </w:rPr>
      </w:pPr>
      <w:r>
        <w:rPr>
          <w:rFonts w:hint="eastAsia"/>
        </w:rPr>
        <w:t>但这位主教却依照他的惯例，从不直接回答问题，而是回避问题，在没有争议的事情上浪费口舌。</w:t>
      </w:r>
    </w:p>
    <w:p w14:paraId="07BD2BF5">
      <w:pPr>
        <w:ind w:left="5" w:right="70"/>
        <w:rPr>
          <w:rFonts w:hint="eastAsia"/>
        </w:rPr>
      </w:pPr>
    </w:p>
    <w:p w14:paraId="7B07F2B4">
      <w:pPr>
        <w:ind w:left="5" w:right="70"/>
        <w:rPr>
          <w:rFonts w:hint="eastAsia"/>
        </w:rPr>
      </w:pPr>
      <w:r>
        <w:rPr>
          <w:rFonts w:hint="eastAsia"/>
        </w:rPr>
        <w:t>When we dispute this point by the Fathers, the question is whether in the Church or in the assembly of Christians the Eucharist was celebrated without administering the Cup to the Christians present; or if ever the Cup was denied to any of the people who asked for it and presented themselves to receive it; or if in the assembly of Christians gathered to celebrate the Eucharist, the Priest drank alone while the people looked on without participating in the Cup.</w:t>
      </w:r>
    </w:p>
    <w:p w14:paraId="7F23C535">
      <w:pPr>
        <w:ind w:left="5" w:right="70"/>
        <w:rPr>
          <w:rFonts w:hint="eastAsia"/>
        </w:rPr>
      </w:pPr>
      <w:r>
        <w:rPr>
          <w:rFonts w:hint="eastAsia"/>
        </w:rPr>
        <w:t>当我们以教父们的观点来辩论这一点时，问题在于：在教会或基督徒的聚会中，举行圣餐时是否有不将圣杯分给在场基督徒的情况；或者，是否曾有任何人要求领受圣杯并前来领受时被拒绝；或者，在基督徒聚集举行圣餐的聚会中，是否是神父独自饮杯，而民众则在一旁观看，不参与领杯。</w:t>
      </w:r>
    </w:p>
    <w:p w14:paraId="55C18DB4">
      <w:pPr>
        <w:ind w:left="5" w:right="70"/>
        <w:rPr>
          <w:rFonts w:hint="eastAsia"/>
        </w:rPr>
      </w:pPr>
    </w:p>
    <w:p w14:paraId="743ECF32">
      <w:pPr>
        <w:ind w:left="5" w:right="70"/>
        <w:rPr>
          <w:rFonts w:hint="eastAsia"/>
        </w:rPr>
      </w:pPr>
      <w:r>
        <w:rPr>
          <w:rFonts w:hint="eastAsia"/>
        </w:rPr>
        <w:t>Of that, the Cardinal brings no example from antiquity, but only some extraordinary actions made outside the celebration of the Eucharist in the Church—actions which the Roman Church has rejected and does not approve.</w:t>
      </w:r>
    </w:p>
    <w:p w14:paraId="5C3FBE35">
      <w:pPr>
        <w:ind w:left="5" w:right="70"/>
        <w:rPr>
          <w:rFonts w:hint="eastAsia"/>
        </w:rPr>
      </w:pPr>
      <w:r>
        <w:rPr>
          <w:rFonts w:hint="eastAsia"/>
        </w:rPr>
        <w:t>关于这一点，红衣主教没有从古代提供任何例子，只是一些在教会庆祝圣餐之外的特殊行为——而这些行为是罗马教会所拒绝并且不赞同的。</w:t>
      </w:r>
    </w:p>
    <w:p w14:paraId="591ADC98">
      <w:pPr>
        <w:ind w:left="5" w:right="70"/>
        <w:rPr>
          <w:rFonts w:hint="eastAsia"/>
        </w:rPr>
      </w:pPr>
    </w:p>
    <w:p w14:paraId="292BBFE5">
      <w:pPr>
        <w:ind w:left="5" w:right="70"/>
        <w:rPr>
          <w:rFonts w:hint="eastAsia"/>
        </w:rPr>
      </w:pPr>
      <w:r>
        <w:rPr>
          <w:rFonts w:hint="eastAsia"/>
        </w:rPr>
        <w:t>And yet after all, what he says is false.</w:t>
      </w:r>
    </w:p>
    <w:p w14:paraId="499E1BC9">
      <w:pPr>
        <w:ind w:left="5" w:right="70"/>
        <w:rPr>
          <w:rFonts w:hint="eastAsia"/>
        </w:rPr>
      </w:pPr>
      <w:r>
        <w:rPr>
          <w:rFonts w:hint="eastAsia"/>
        </w:rPr>
        <w:t>然而，毕竟他所说的是假的。</w:t>
      </w:r>
    </w:p>
    <w:p w14:paraId="3CB1688A">
      <w:pPr>
        <w:ind w:left="5" w:right="70"/>
        <w:rPr>
          <w:rFonts w:hint="eastAsia"/>
        </w:rPr>
      </w:pPr>
    </w:p>
    <w:p w14:paraId="52225EE7">
      <w:pPr>
        <w:ind w:left="5" w:right="70"/>
        <w:rPr>
          <w:rFonts w:hint="eastAsia"/>
        </w:rPr>
      </w:pPr>
      <w:r>
        <w:rPr>
          <w:rFonts w:hint="eastAsia"/>
        </w:rPr>
        <w:t>For why could they not partake of both kinds on a ship?</w:t>
      </w:r>
    </w:p>
    <w:p w14:paraId="0C7A9FCF">
      <w:pPr>
        <w:ind w:left="5" w:right="70"/>
        <w:rPr>
          <w:rFonts w:hint="eastAsia"/>
        </w:rPr>
      </w:pPr>
      <w:r>
        <w:rPr>
          <w:rFonts w:hint="eastAsia"/>
        </w:rPr>
        <w:t>因为他们为何不能在船上领受两种圣餐呢？</w:t>
      </w:r>
    </w:p>
    <w:p w14:paraId="65509284">
      <w:pPr>
        <w:ind w:left="5" w:right="70"/>
        <w:rPr>
          <w:rFonts w:hint="eastAsia"/>
        </w:rPr>
      </w:pPr>
    </w:p>
    <w:p w14:paraId="1AE6E176">
      <w:pPr>
        <w:ind w:left="5" w:right="70"/>
        <w:rPr>
          <w:rFonts w:hint="eastAsia"/>
        </w:rPr>
      </w:pPr>
      <w:r>
        <w:rPr>
          <w:rFonts w:hint="eastAsia"/>
        </w:rPr>
        <w:t>Why could not those men and women who carried the Sacrament from the Church to their homes bring wine as well as bread?</w:t>
      </w:r>
    </w:p>
    <w:p w14:paraId="346261D8">
      <w:pPr>
        <w:ind w:left="5" w:right="70"/>
        <w:rPr>
          <w:rFonts w:hint="eastAsia"/>
        </w:rPr>
      </w:pPr>
      <w:r>
        <w:rPr>
          <w:rFonts w:hint="eastAsia"/>
        </w:rPr>
        <w:t>为什么那些将圣礼从教会带回家的男男女女不能同时带酒和饼呢？</w:t>
      </w:r>
    </w:p>
    <w:p w14:paraId="646E0B51">
      <w:pPr>
        <w:ind w:left="5" w:right="70"/>
        <w:rPr>
          <w:rFonts w:hint="eastAsia"/>
        </w:rPr>
      </w:pPr>
    </w:p>
    <w:p w14:paraId="6EB730D1">
      <w:pPr>
        <w:ind w:left="5" w:right="70"/>
        <w:rPr>
          <w:rFonts w:hint="eastAsia"/>
        </w:rPr>
      </w:pPr>
      <w:r>
        <w:rPr>
          <w:rFonts w:hint="eastAsia"/>
        </w:rPr>
        <w:t>The passage from Gregory of Nazianzus cited before shows it: If she had (says he) laid up somewhere as a treasure some part of the venerable body and blood, she mingled it with her tears.</w:t>
      </w:r>
    </w:p>
    <w:p w14:paraId="586158EA">
      <w:pPr>
        <w:ind w:left="5" w:right="70"/>
        <w:rPr>
          <w:rFonts w:hint="eastAsia"/>
        </w:rPr>
      </w:pPr>
      <w:r>
        <w:rPr>
          <w:rFonts w:hint="eastAsia"/>
        </w:rPr>
        <w:t>之前引用的拿先素的格列高利的段落表明了这一点：如果她（他说）曾将可敬的身体和血的一部分像珍宝一样存放在某处，她会将其与眼泪混合。</w:t>
      </w:r>
    </w:p>
    <w:p w14:paraId="34EC6442">
      <w:pPr>
        <w:ind w:left="5" w:right="70"/>
        <w:rPr>
          <w:rFonts w:hint="eastAsia"/>
        </w:rPr>
      </w:pPr>
    </w:p>
    <w:p w14:paraId="6986FDD1">
      <w:pPr>
        <w:ind w:left="5" w:right="70"/>
        <w:rPr>
          <w:rFonts w:hint="eastAsia"/>
        </w:rPr>
      </w:pPr>
      <w:r>
        <w:rPr>
          <w:rFonts w:hint="eastAsia"/>
        </w:rPr>
        <w:t>That it was the ancient custom everywhere, and without exception, to admit the people to the participation of the Cup is undeniable.</w:t>
      </w:r>
    </w:p>
    <w:p w14:paraId="0138C4FD">
      <w:pPr>
        <w:ind w:left="5" w:right="70"/>
        <w:rPr>
          <w:rFonts w:hint="eastAsia"/>
        </w:rPr>
      </w:pPr>
      <w:r>
        <w:rPr>
          <w:rFonts w:hint="eastAsia"/>
        </w:rPr>
        <w:t>古时各地无一例外地允许民众领受圣杯，这是不可否认的。</w:t>
      </w:r>
    </w:p>
    <w:p w14:paraId="5F387699">
      <w:pPr>
        <w:ind w:left="5" w:right="70"/>
        <w:rPr>
          <w:rFonts w:hint="eastAsia"/>
        </w:rPr>
      </w:pPr>
    </w:p>
    <w:p w14:paraId="6D0E7D54">
      <w:pPr>
        <w:ind w:left="5" w:right="70"/>
        <w:rPr>
          <w:rFonts w:hint="eastAsia"/>
        </w:rPr>
      </w:pPr>
      <w:r>
        <w:rPr>
          <w:rFonts w:hint="eastAsia"/>
        </w:rPr>
        <w:t>The Apostle, in 1 Corinthians 11:28, speaking to the people of Corinth, says: Let a man examine himself, and so let him eat of this bread, and drink of this cup.</w:t>
      </w:r>
    </w:p>
    <w:p w14:paraId="37F69D4D">
      <w:pPr>
        <w:ind w:left="5" w:right="70"/>
        <w:rPr>
          <w:rFonts w:hint="eastAsia"/>
        </w:rPr>
      </w:pPr>
      <w:r>
        <w:rPr>
          <w:rFonts w:hint="eastAsia"/>
        </w:rPr>
        <w:t>使徒在哥林多前书11章28节，对哥林多民众说：人应当自己省察，然后吃这饼，喝这杯。</w:t>
      </w:r>
    </w:p>
    <w:p w14:paraId="6807AEDE">
      <w:pPr>
        <w:ind w:left="5" w:right="70"/>
        <w:rPr>
          <w:rFonts w:hint="eastAsia"/>
        </w:rPr>
      </w:pPr>
    </w:p>
    <w:p w14:paraId="429934B2">
      <w:pPr>
        <w:ind w:left="5" w:right="70"/>
        <w:rPr>
          <w:rFonts w:hint="eastAsia"/>
        </w:rPr>
      </w:pPr>
      <w:r>
        <w:rPr>
          <w:rFonts w:hint="eastAsia"/>
        </w:rPr>
        <w:t>And in 1 Corinthians 10:17, the version of the Roman Church has these words: We all partake of the same bread and the same cup.</w:t>
      </w:r>
    </w:p>
    <w:p w14:paraId="0904EF5B">
      <w:pPr>
        <w:ind w:left="5" w:right="70"/>
        <w:rPr>
          <w:rFonts w:hint="eastAsia"/>
        </w:rPr>
      </w:pPr>
      <w:r>
        <w:rPr>
          <w:rFonts w:hint="eastAsia"/>
        </w:rPr>
        <w:t>在哥林多前书10章17节，罗马教会的版本有这样的话：我们都分领这同一个饼和同一个杯。</w:t>
      </w:r>
    </w:p>
    <w:p w14:paraId="40CD90F1">
      <w:pPr>
        <w:ind w:left="5" w:right="70"/>
        <w:rPr>
          <w:rFonts w:hint="eastAsia"/>
        </w:rPr>
      </w:pPr>
    </w:p>
    <w:p w14:paraId="048C24F5">
      <w:pPr>
        <w:ind w:left="5" w:right="70"/>
        <w:rPr>
          <w:rFonts w:hint="eastAsia"/>
        </w:rPr>
      </w:pPr>
      <w:r>
        <w:rPr>
          <w:rFonts w:hint="eastAsia"/>
        </w:rPr>
        <w:t>Ignatius, in his Epistle to the Philadelphians, writes: The same bread was broken to all, and the same cup was distributed to all.</w:t>
      </w:r>
    </w:p>
    <w:p w14:paraId="00907ACA">
      <w:pPr>
        <w:ind w:left="5" w:right="70"/>
        <w:rPr>
          <w:rFonts w:hint="eastAsia"/>
        </w:rPr>
      </w:pPr>
      <w:r>
        <w:rPr>
          <w:rFonts w:hint="eastAsia"/>
        </w:rPr>
        <w:t>伊格那丢在他给非拉铁非人的信中写道：同一个饼为所有人擘开，同一个杯分给所有人。</w:t>
      </w:r>
    </w:p>
    <w:p w14:paraId="6DDC0537">
      <w:pPr>
        <w:ind w:left="5" w:right="70"/>
        <w:rPr>
          <w:rFonts w:hint="eastAsia"/>
        </w:rPr>
      </w:pPr>
    </w:p>
    <w:p w14:paraId="067693ED">
      <w:pPr>
        <w:ind w:left="5" w:right="70"/>
        <w:rPr>
          <w:rFonts w:hint="eastAsia"/>
        </w:rPr>
      </w:pPr>
      <w:r>
        <w:rPr>
          <w:rFonts w:hint="eastAsia"/>
        </w:rPr>
        <w:t>Justin Martyr, in his second Apology, states: Those among us who are called Deacons distribute to everyone present the bread over which thanks were given, and the wine mixed with water.</w:t>
      </w:r>
    </w:p>
    <w:p w14:paraId="14C5029C">
      <w:pPr>
        <w:ind w:left="5" w:right="70"/>
        <w:rPr>
          <w:rFonts w:hint="eastAsia"/>
        </w:rPr>
      </w:pPr>
      <w:r>
        <w:rPr>
          <w:rFonts w:hint="eastAsia"/>
        </w:rPr>
        <w:t>游斯丁在他第二次的辩护辞中陈述：我们中间被称为执事的人，将祝谢过的饼和搀了水的酒分给在场的每一个人。</w:t>
      </w:r>
    </w:p>
    <w:p w14:paraId="3B1B8C70">
      <w:pPr>
        <w:ind w:left="5" w:right="70"/>
        <w:rPr>
          <w:rFonts w:hint="eastAsia"/>
        </w:rPr>
      </w:pPr>
    </w:p>
    <w:p w14:paraId="2F0C3CC5">
      <w:pPr>
        <w:ind w:left="5" w:right="70"/>
        <w:rPr>
          <w:rFonts w:hint="eastAsia"/>
        </w:rPr>
      </w:pPr>
      <w:r>
        <w:rPr>
          <w:rFonts w:hint="eastAsia"/>
        </w:rPr>
        <w:t>Cyprian, in his 63rd Epistle, rebukes those who in consecrating the cup and administering it unto the people do not do what Christ did.</w:t>
      </w:r>
    </w:p>
    <w:p w14:paraId="7FA32EFA">
      <w:pPr>
        <w:ind w:left="5" w:right="70"/>
        <w:rPr>
          <w:rFonts w:hint="eastAsia"/>
        </w:rPr>
      </w:pPr>
      <w:r>
        <w:rPr>
          <w:rFonts w:hint="eastAsia"/>
        </w:rPr>
        <w:t>居普良在他的第63封信中，斥责那些在祝圣圣杯并将其分给民众时，没有按照基督所做的那样行的人。</w:t>
      </w:r>
    </w:p>
    <w:p w14:paraId="64DA6A63">
      <w:pPr>
        <w:ind w:left="5" w:right="70"/>
        <w:rPr>
          <w:rFonts w:hint="eastAsia"/>
        </w:rPr>
      </w:pPr>
    </w:p>
    <w:p w14:paraId="1D8B1A29">
      <w:pPr>
        <w:ind w:left="5" w:right="70"/>
        <w:rPr>
          <w:rFonts w:hint="eastAsia"/>
        </w:rPr>
      </w:pPr>
      <w:r>
        <w:rPr>
          <w:rFonts w:hint="eastAsia"/>
        </w:rPr>
        <w:t>The Canon Cum frangitur in the 2nd Distinction of the Consecration says: When the host is broken, when the blood is poured from the cup into the mouth of the faithful, etc.</w:t>
      </w:r>
    </w:p>
    <w:p w14:paraId="0483CB3E">
      <w:pPr>
        <w:ind w:left="5" w:right="70"/>
        <w:rPr>
          <w:rFonts w:hint="eastAsia"/>
        </w:rPr>
      </w:pPr>
      <w:r>
        <w:rPr>
          <w:rFonts w:hint="eastAsia"/>
        </w:rPr>
        <w:t>在祝圣第二部分的《当饼被擘开时》教规中说：当圣体被擘开时，当血从杯中倾入信徒口中时，等等。</w:t>
      </w:r>
    </w:p>
    <w:p w14:paraId="09CB273D">
      <w:pPr>
        <w:ind w:left="5" w:right="70"/>
        <w:rPr>
          <w:rFonts w:hint="eastAsia"/>
        </w:rPr>
      </w:pPr>
    </w:p>
    <w:p w14:paraId="765D8F56">
      <w:pPr>
        <w:ind w:left="5" w:right="70"/>
        <w:rPr>
          <w:rFonts w:hint="eastAsia"/>
        </w:rPr>
      </w:pPr>
      <w:r>
        <w:rPr>
          <w:rFonts w:hint="eastAsia"/>
        </w:rPr>
        <w:t>And in the Canon Quia passus, Augustine speaks thus to the people: You are at the table and are with us in the cup; for we take together, we drink together, because we live together.</w:t>
      </w:r>
    </w:p>
    <w:p w14:paraId="29F7DDC1">
      <w:pPr>
        <w:ind w:left="5" w:right="70"/>
        <w:rPr>
          <w:rFonts w:hint="eastAsia"/>
        </w:rPr>
      </w:pPr>
      <w:r>
        <w:rPr>
          <w:rFonts w:hint="eastAsia"/>
        </w:rPr>
        <w:t>而在《因为受难》教规中，奥古斯丁这样对民众说：你们在桌前，也与我们同在杯中；因为我们一同领受，我们一同饮用，因为我们一同生活。</w:t>
      </w:r>
    </w:p>
    <w:p w14:paraId="1396DBDF">
      <w:pPr>
        <w:ind w:left="5" w:right="70"/>
        <w:rPr>
          <w:rFonts w:hint="eastAsia"/>
        </w:rPr>
      </w:pPr>
    </w:p>
    <w:p w14:paraId="7B8ED2C8">
      <w:pPr>
        <w:ind w:left="5" w:right="70"/>
        <w:rPr>
          <w:rFonts w:hint="eastAsia"/>
        </w:rPr>
      </w:pPr>
      <w:r>
        <w:rPr>
          <w:rFonts w:hint="eastAsia"/>
        </w:rPr>
        <w:t>Paschasinus writes: “Drink ye all of this, that is, both the ministers and other believers.”</w:t>
      </w:r>
    </w:p>
    <w:p w14:paraId="30816173">
      <w:pPr>
        <w:ind w:left="5" w:right="70"/>
        <w:rPr>
          <w:rFonts w:hint="eastAsia"/>
        </w:rPr>
      </w:pPr>
      <w:r>
        <w:rPr>
          <w:rFonts w:hint="eastAsia"/>
        </w:rPr>
        <w:t>帕斯卡西努写道：“你们都喝这个，也就是说，包括圣职人员和其他信徒。”</w:t>
      </w:r>
    </w:p>
    <w:p w14:paraId="2EA1722B">
      <w:pPr>
        <w:ind w:left="5" w:right="70"/>
        <w:rPr>
          <w:rFonts w:hint="eastAsia"/>
        </w:rPr>
      </w:pPr>
    </w:p>
    <w:p w14:paraId="444078F3">
      <w:pPr>
        <w:ind w:left="5" w:right="70"/>
        <w:rPr>
          <w:rFonts w:hint="eastAsia"/>
        </w:rPr>
      </w:pPr>
      <w:r>
        <w:rPr>
          <w:rFonts w:hint="eastAsia"/>
        </w:rPr>
        <w:t>Many testimonies of the Fathers to this purpose might be heaped up.</w:t>
      </w:r>
    </w:p>
    <w:p w14:paraId="44333515">
      <w:pPr>
        <w:ind w:left="5" w:right="70"/>
        <w:rPr>
          <w:rFonts w:hint="eastAsia"/>
        </w:rPr>
      </w:pPr>
      <w:r>
        <w:rPr>
          <w:rFonts w:hint="eastAsia"/>
        </w:rPr>
        <w:t>教父们关于此目的的许多见证可以堆积如山。</w:t>
      </w:r>
    </w:p>
    <w:p w14:paraId="23360802">
      <w:pPr>
        <w:ind w:left="5" w:right="70"/>
        <w:rPr>
          <w:rFonts w:hint="eastAsia"/>
        </w:rPr>
      </w:pPr>
    </w:p>
    <w:p w14:paraId="22DD0B04">
      <w:pPr>
        <w:ind w:left="5" w:right="70"/>
        <w:rPr>
          <w:rFonts w:hint="eastAsia"/>
        </w:rPr>
      </w:pPr>
      <w:r>
        <w:rPr>
          <w:rFonts w:hint="eastAsia"/>
        </w:rPr>
        <w:t>I will add but one from Pope Gelasius, who wrote in the year 496 A.D.: “We have been informed that some, having taken some part only of the sacred body, abstain from the cup of the consecrated blood.</w:t>
      </w:r>
    </w:p>
    <w:p w14:paraId="07A2D862">
      <w:pPr>
        <w:ind w:left="5" w:right="70"/>
        <w:rPr>
          <w:rFonts w:hint="eastAsia"/>
        </w:rPr>
      </w:pPr>
      <w:r>
        <w:rPr>
          <w:rFonts w:hint="eastAsia"/>
        </w:rPr>
        <w:t>我只再补充一个来自教宗格拉西乌的例子，他在公元496年写道：“我们得知，有些人只领受了神圣身体的一部分，却不领受祝圣过的血所成的杯。</w:t>
      </w:r>
    </w:p>
    <w:p w14:paraId="050647D2">
      <w:pPr>
        <w:ind w:left="5" w:right="70"/>
        <w:rPr>
          <w:rFonts w:hint="eastAsia"/>
        </w:rPr>
      </w:pPr>
    </w:p>
    <w:p w14:paraId="4833223E">
      <w:pPr>
        <w:ind w:left="5" w:right="70"/>
        <w:rPr>
          <w:rFonts w:hint="eastAsia"/>
        </w:rPr>
      </w:pPr>
      <w:r>
        <w:rPr>
          <w:rFonts w:hint="eastAsia"/>
        </w:rPr>
        <w:t>Who without doubt (because they are said to be retained by some superstition) must either receive the whole Sacrament or be altogether excluded from it, because the division of the same mystery cannot happen without a great sacrilege.”</w:t>
      </w:r>
    </w:p>
    <w:p w14:paraId="6A5D30C2">
      <w:pPr>
        <w:ind w:left="5" w:right="70"/>
        <w:rPr>
          <w:rFonts w:hint="eastAsia"/>
        </w:rPr>
      </w:pPr>
      <w:r>
        <w:rPr>
          <w:rFonts w:hint="eastAsia"/>
        </w:rPr>
        <w:t>这些人毫无疑问（因为据说他们被某种迷信所束缚）要么必须领受整个圣礼，要么就完全被排除在外，因为分割同一个奥秘，不犯下大不敬之罪是不可能的。”</w:t>
      </w:r>
    </w:p>
    <w:p w14:paraId="74B52AB3">
      <w:pPr>
        <w:ind w:left="5" w:right="70"/>
        <w:rPr>
          <w:rFonts w:hint="eastAsia"/>
        </w:rPr>
      </w:pPr>
    </w:p>
    <w:p w14:paraId="460E642C">
      <w:pPr>
        <w:ind w:left="5" w:right="70"/>
        <w:rPr>
          <w:rFonts w:hint="eastAsia"/>
        </w:rPr>
      </w:pPr>
      <w:r>
        <w:rPr>
          <w:rFonts w:hint="eastAsia"/>
        </w:rPr>
        <w:t>Cardinal Baronius maintains with us that this ordinance of Pope Gelasius is made as well for the people as for the clergy and says that by this mark the Manicheans were discerned from the Orthodox: for the Manicheans abstained from wine; they fell into the same abuse as the Roman Church of these days, though upon another ground.</w:t>
      </w:r>
    </w:p>
    <w:p w14:paraId="16D6F5EC">
      <w:pPr>
        <w:ind w:left="5" w:right="70"/>
        <w:rPr>
          <w:rFonts w:hint="eastAsia"/>
        </w:rPr>
      </w:pPr>
      <w:r>
        <w:rPr>
          <w:rFonts w:hint="eastAsia"/>
        </w:rPr>
        <w:t>巴罗尼乌红衣主教与我们一样主张，教宗格拉西乌的这条法令既是为民众也是为神职人员制定的，并说通过这个标记可以将摩尼教徒与正统教徒区分开来：因为摩尼教徒戒酒；他们陷入了与今日罗马教会同样的滥用之中，尽管是出于不同的原因。</w:t>
      </w:r>
    </w:p>
    <w:p w14:paraId="40BF24E5">
      <w:pPr>
        <w:ind w:left="5" w:right="70"/>
        <w:rPr>
          <w:rFonts w:hint="eastAsia"/>
        </w:rPr>
      </w:pPr>
    </w:p>
    <w:p w14:paraId="78EBC38B">
      <w:pPr>
        <w:ind w:left="5" w:right="70"/>
        <w:rPr>
          <w:rFonts w:hint="eastAsia"/>
        </w:rPr>
      </w:pPr>
      <w:r>
        <w:rPr>
          <w:rFonts w:hint="eastAsia"/>
        </w:rPr>
        <w:t>And truly the word arceantur, which signifies ‘let them be put by,’ shows that Gelasius speaks of the people who present themselves to the Communion.</w:t>
      </w:r>
    </w:p>
    <w:p w14:paraId="321F3DD2">
      <w:pPr>
        <w:ind w:left="5" w:right="70"/>
        <w:rPr>
          <w:rFonts w:hint="eastAsia"/>
        </w:rPr>
      </w:pPr>
      <w:r>
        <w:rPr>
          <w:rFonts w:hint="eastAsia"/>
        </w:rPr>
        <w:t>而“arceantur”这个词确实意为“让他们被排除”，表明格拉西乌所说的是前来领圣餐的民众。</w:t>
      </w:r>
    </w:p>
    <w:p w14:paraId="146D6F27">
      <w:pPr>
        <w:ind w:left="5" w:right="70"/>
        <w:rPr>
          <w:rFonts w:hint="eastAsia"/>
        </w:rPr>
      </w:pPr>
    </w:p>
    <w:p w14:paraId="732BD090">
      <w:pPr>
        <w:ind w:left="5" w:right="70"/>
        <w:rPr>
          <w:rFonts w:hint="eastAsia"/>
        </w:rPr>
      </w:pPr>
      <w:r>
        <w:rPr>
          <w:rFonts w:hint="eastAsia"/>
        </w:rPr>
        <w:t>Had that ordinance of Gelasius been made only for the priests, it would have been useless: for antiquity speaks not that ever any priest made a scruple of drinking the cup.</w:t>
      </w:r>
    </w:p>
    <w:p w14:paraId="14BCE8F2">
      <w:pPr>
        <w:ind w:left="5" w:right="70"/>
        <w:rPr>
          <w:rFonts w:hint="eastAsia"/>
        </w:rPr>
      </w:pPr>
      <w:r>
        <w:rPr>
          <w:rFonts w:hint="eastAsia"/>
        </w:rPr>
        <w:t>如果格拉西乌的这条法令只为神父制定，那将是无用的：因为古代文献中从未记载有任何神父对饮用圣杯有过顾虑。</w:t>
      </w:r>
    </w:p>
    <w:p w14:paraId="36BE67C3">
      <w:pPr>
        <w:ind w:left="5" w:right="70"/>
        <w:rPr>
          <w:rFonts w:hint="eastAsia"/>
        </w:rPr>
      </w:pPr>
    </w:p>
    <w:p w14:paraId="61B99655">
      <w:pPr>
        <w:ind w:left="5" w:right="70"/>
        <w:rPr>
          <w:rFonts w:hint="eastAsia"/>
        </w:rPr>
      </w:pPr>
      <w:r>
        <w:rPr>
          <w:rFonts w:hint="eastAsia"/>
        </w:rPr>
        <w:t>Let our adversaries shift as much as they can, yet this remains: that giving the bread without the cup is a sacrilege and a division of the Sacrament, and that by the judgment of one of the most famous Popes.</w:t>
      </w:r>
    </w:p>
    <w:p w14:paraId="3AE83AC4">
      <w:pPr>
        <w:ind w:left="5" w:right="70"/>
        <w:rPr>
          <w:rFonts w:hint="eastAsia"/>
        </w:rPr>
      </w:pPr>
      <w:r>
        <w:rPr>
          <w:rFonts w:hint="eastAsia"/>
        </w:rPr>
        <w:t>让我们的对手们尽其所能地闪烁其词吧，但这一点依然成立：只给饼而不给杯是一种亵渎，是对圣礼的分割，并且这是根据一位最著名的教宗的判断。</w:t>
      </w:r>
    </w:p>
    <w:p w14:paraId="1302699B">
      <w:pPr>
        <w:ind w:left="5" w:right="70"/>
        <w:rPr>
          <w:rFonts w:hint="eastAsia"/>
        </w:rPr>
      </w:pPr>
    </w:p>
    <w:p w14:paraId="4365693B">
      <w:pPr>
        <w:ind w:left="5" w:right="70"/>
        <w:rPr>
          <w:rFonts w:hint="eastAsia"/>
        </w:rPr>
      </w:pPr>
      <w:r>
        <w:rPr>
          <w:rFonts w:hint="eastAsia"/>
        </w:rPr>
        <w:t>Aquinas, in the seventh Lesson upon John 6, makes here a free confession: “According to the custom of the ancient Church, as all communicated to the body, so all did communicate to the blood, which is kept still in some Churches.”</w:t>
      </w:r>
    </w:p>
    <w:p w14:paraId="3D16E88E">
      <w:pPr>
        <w:ind w:left="5" w:right="70"/>
        <w:rPr>
          <w:rFonts w:hint="eastAsia"/>
        </w:rPr>
      </w:pPr>
      <w:r>
        <w:rPr>
          <w:rFonts w:hint="eastAsia"/>
        </w:rPr>
        <w:t>阿奎那在关于约翰福音第六章的第七课中，在此做了一个坦率的承认：“根据古代教会的习俗，正如所有人都领受身体一样，所有人也都领受血，这一习俗在某些教会中仍被保留。”</w:t>
      </w:r>
    </w:p>
    <w:p w14:paraId="2C4E291F">
      <w:pPr>
        <w:ind w:left="5" w:right="70"/>
        <w:rPr>
          <w:rFonts w:hint="eastAsia"/>
        </w:rPr>
      </w:pPr>
    </w:p>
    <w:p w14:paraId="341C4A00">
      <w:pPr>
        <w:ind w:left="5" w:right="70"/>
        <w:rPr>
          <w:rFonts w:hint="eastAsia"/>
        </w:rPr>
      </w:pPr>
      <w:r>
        <w:rPr>
          <w:rFonts w:hint="eastAsia"/>
        </w:rPr>
        <w:t>Cardinal du Perron himself pleads here guilty; for he says that “the first place where this custom already past into use by the Catholic Church (meaning the Roman) was turned into a law was the Council of Constance.”</w:t>
      </w:r>
    </w:p>
    <w:p w14:paraId="656B61C8">
      <w:pPr>
        <w:ind w:left="5" w:right="70"/>
        <w:rPr>
          <w:rFonts w:hint="eastAsia"/>
        </w:rPr>
      </w:pPr>
      <w:r>
        <w:rPr>
          <w:rFonts w:hint="eastAsia"/>
        </w:rPr>
        <w:t>杜·佩龙红衣主教自己在此也承认有罪；因为他说，“天主教会（指罗马教会）将此已成惯例的习俗变为法律的第一个地方是康士坦斯大公会议。”</w:t>
      </w:r>
    </w:p>
    <w:p w14:paraId="29BC1C69">
      <w:pPr>
        <w:ind w:left="5" w:right="70"/>
        <w:rPr>
          <w:rFonts w:hint="eastAsia"/>
        </w:rPr>
      </w:pPr>
    </w:p>
    <w:p w14:paraId="4AEF35DC">
      <w:pPr>
        <w:ind w:left="5" w:right="70"/>
        <w:rPr>
          <w:rFonts w:hint="eastAsia"/>
        </w:rPr>
      </w:pPr>
      <w:r>
        <w:rPr>
          <w:rFonts w:hint="eastAsia"/>
        </w:rPr>
        <w:t>Now that Council sat in the year of Christ 1414.</w:t>
      </w:r>
    </w:p>
    <w:p w14:paraId="6E7DAE25">
      <w:pPr>
        <w:ind w:left="5" w:right="70"/>
        <w:rPr>
          <w:rFonts w:hint="eastAsia"/>
        </w:rPr>
      </w:pPr>
      <w:r>
        <w:rPr>
          <w:rFonts w:hint="eastAsia"/>
        </w:rPr>
        <w:t>那次大公会议是在基督纪元1414年召开的。</w:t>
      </w:r>
    </w:p>
    <w:p w14:paraId="7A4A32D1">
      <w:pPr>
        <w:ind w:left="5" w:right="70"/>
        <w:rPr>
          <w:rFonts w:hint="eastAsia"/>
        </w:rPr>
      </w:pPr>
    </w:p>
    <w:p w14:paraId="383CC281">
      <w:pPr>
        <w:ind w:left="5" w:right="70"/>
        <w:rPr>
          <w:rFonts w:hint="eastAsia"/>
        </w:rPr>
      </w:pPr>
      <w:r>
        <w:rPr>
          <w:rFonts w:hint="eastAsia"/>
        </w:rPr>
        <w:t>So well nigh 1400 years passed before the Roman Church had that law.</w:t>
      </w:r>
    </w:p>
    <w:p w14:paraId="1067BDF9">
      <w:pPr>
        <w:ind w:left="5" w:right="70"/>
        <w:rPr>
          <w:rFonts w:hint="eastAsia"/>
        </w:rPr>
      </w:pPr>
      <w:r>
        <w:rPr>
          <w:rFonts w:hint="eastAsia"/>
        </w:rPr>
        <w:t>因此，在罗马教会制定那条法律之前，将近1400年过去了。</w:t>
      </w:r>
    </w:p>
    <w:p w14:paraId="5363C3AA">
      <w:pPr>
        <w:ind w:left="5" w:right="70"/>
        <w:rPr>
          <w:rFonts w:hint="eastAsia"/>
        </w:rPr>
      </w:pPr>
    </w:p>
    <w:p w14:paraId="75FC0F78">
      <w:pPr>
        <w:ind w:left="5" w:right="70"/>
        <w:rPr>
          <w:rFonts w:hint="eastAsia"/>
        </w:rPr>
      </w:pPr>
      <w:r>
        <w:rPr>
          <w:rFonts w:hint="eastAsia"/>
        </w:rPr>
        <w:t>Of that Council, the impiety goes so far as to declare those heretics who would follow the example of Christ and confessing that Christ has instituted that the faithful should receive the Communion in both kinds and that the ancient Church did so practice it, yet constitutes that the contrary be held for a law and that all who contradict it be punished by the secular arm.</w:t>
      </w:r>
    </w:p>
    <w:p w14:paraId="14FA7D86">
      <w:pPr>
        <w:ind w:left="5" w:right="70"/>
        <w:rPr>
          <w:rFonts w:hint="eastAsia"/>
        </w:rPr>
      </w:pPr>
      <w:r>
        <w:rPr>
          <w:rFonts w:hint="eastAsia"/>
        </w:rPr>
        <w:t>关于那次大公会议，其不虔达到了如此地步，竟宣布那些愿意效法基督榜样，并承认基督设立了信徒应领受两种圣餐且古代教会也如此行的人为异端，却又规定相反的做法应被视为律法，所有反对者应由世俗权力惩罚。</w:t>
      </w:r>
    </w:p>
    <w:p w14:paraId="33E004C7">
      <w:pPr>
        <w:ind w:left="5" w:right="70"/>
        <w:rPr>
          <w:rFonts w:hint="eastAsia"/>
        </w:rPr>
      </w:pPr>
    </w:p>
    <w:p w14:paraId="5B05E974">
      <w:pPr>
        <w:ind w:left="5" w:right="70"/>
        <w:rPr>
          <w:rFonts w:hint="eastAsia"/>
        </w:rPr>
      </w:pPr>
      <w:r>
        <w:rPr>
          <w:rFonts w:hint="eastAsia"/>
        </w:rPr>
        <w:t>These are the words of the Council: “That although Christ instituted and administered this venerable Sacrament under both kinds… unto his Disciples, &amp;c.</w:t>
      </w:r>
    </w:p>
    <w:p w14:paraId="2CF6FC70">
      <w:pPr>
        <w:ind w:left="5" w:right="70"/>
        <w:rPr>
          <w:rFonts w:hint="eastAsia"/>
        </w:rPr>
      </w:pPr>
      <w:r>
        <w:rPr>
          <w:rFonts w:hint="eastAsia"/>
        </w:rPr>
        <w:t>以下是大公会议的原话：“虽然基督设立并以两种形式将这可敬的圣礼施行……给祂的门徒们，等等。</w:t>
      </w:r>
    </w:p>
    <w:p w14:paraId="312C6648">
      <w:pPr>
        <w:ind w:left="5" w:right="70"/>
        <w:rPr>
          <w:rFonts w:hint="eastAsia"/>
        </w:rPr>
      </w:pPr>
    </w:p>
    <w:p w14:paraId="5FB32FB6">
      <w:pPr>
        <w:ind w:left="5" w:right="70"/>
        <w:rPr>
          <w:rFonts w:hint="eastAsia"/>
        </w:rPr>
      </w:pPr>
      <w:r>
        <w:rPr>
          <w:rFonts w:hint="eastAsia"/>
        </w:rPr>
        <w:t>And although in the Primitive Church this Sacrament was received by the faithful people in both kinds, &amp;c.</w:t>
      </w:r>
    </w:p>
    <w:p w14:paraId="53E30D24">
      <w:pPr>
        <w:ind w:left="5" w:right="70"/>
        <w:rPr>
          <w:rFonts w:hint="eastAsia"/>
        </w:rPr>
      </w:pPr>
      <w:r>
        <w:rPr>
          <w:rFonts w:hint="eastAsia"/>
        </w:rPr>
        <w:t>并且虽然在早期教会，这圣礼是被信徒们以两种形式领受的，等等。</w:t>
      </w:r>
    </w:p>
    <w:p w14:paraId="25AD58EB">
      <w:pPr>
        <w:ind w:left="5" w:right="70"/>
        <w:rPr>
          <w:rFonts w:hint="eastAsia"/>
        </w:rPr>
      </w:pPr>
    </w:p>
    <w:p w14:paraId="021DA923">
      <w:pPr>
        <w:ind w:left="5" w:right="70"/>
        <w:rPr>
          <w:rFonts w:hint="eastAsia"/>
        </w:rPr>
      </w:pPr>
      <w:r>
        <w:rPr>
          <w:rFonts w:hint="eastAsia"/>
        </w:rPr>
        <w:t>Yet the Council says that in some parts of the world some persons rashly presume that the Christian people ought to receive the Sacrament of the Eucharist in two kinds.</w:t>
      </w:r>
    </w:p>
    <w:p w14:paraId="13E83737">
      <w:pPr>
        <w:ind w:left="5" w:right="70"/>
        <w:rPr>
          <w:rFonts w:hint="eastAsia"/>
        </w:rPr>
      </w:pPr>
      <w:r>
        <w:rPr>
          <w:rFonts w:hint="eastAsia"/>
        </w:rPr>
        <w:t>然而大公会议说，在世界某些地方，有些人轻率地以为基督徒应该以两种形式领受圣餐。</w:t>
      </w:r>
    </w:p>
    <w:p w14:paraId="365AE344">
      <w:pPr>
        <w:ind w:left="5" w:right="70"/>
        <w:rPr>
          <w:rFonts w:hint="eastAsia"/>
        </w:rPr>
      </w:pPr>
    </w:p>
    <w:p w14:paraId="6E1FF594">
      <w:pPr>
        <w:ind w:left="5" w:right="70"/>
        <w:rPr>
          <w:rFonts w:hint="eastAsia"/>
        </w:rPr>
      </w:pPr>
      <w:r>
        <w:rPr>
          <w:rFonts w:hint="eastAsia"/>
        </w:rPr>
        <w:t>And constitutes that the custom of communicating in one kind, brought in with good reason, be held for a Law, and that such as maintain the contrary be expelled as heretics, and grievously punished, &amp;c. so far as to call the help of the secular arm.”</w:t>
      </w:r>
    </w:p>
    <w:p w14:paraId="6D4027F0">
      <w:pPr>
        <w:ind w:left="5" w:right="70"/>
        <w:rPr>
          <w:rFonts w:hint="eastAsia"/>
        </w:rPr>
      </w:pPr>
      <w:r>
        <w:rPr>
          <w:rFonts w:hint="eastAsia"/>
        </w:rPr>
        <w:t>并规定，出于正当理由引入的单种领餐习俗应被视为律法，凡主张相反观点者应被当作异端驱逐，并严厉惩罚，等等，甚至可以请求世俗权力的帮助。”</w:t>
      </w:r>
    </w:p>
    <w:p w14:paraId="7875FBA8">
      <w:pPr>
        <w:ind w:left="5" w:right="70"/>
        <w:rPr>
          <w:rFonts w:hint="eastAsia"/>
        </w:rPr>
      </w:pPr>
    </w:p>
    <w:p w14:paraId="6FCB510E">
      <w:pPr>
        <w:ind w:left="5" w:right="70"/>
        <w:rPr>
          <w:rFonts w:hint="eastAsia"/>
        </w:rPr>
      </w:pPr>
      <w:r>
        <w:rPr>
          <w:rFonts w:hint="eastAsia"/>
        </w:rPr>
        <w:t>Whether these Fathers were led by the Spirit of God, or by the spirit of blasphemy, and whether they put not Christ in the rank of Heretics, that deserve to be punished, let the Reader judge.</w:t>
      </w:r>
    </w:p>
    <w:p w14:paraId="0C92CBDF">
      <w:pPr>
        <w:ind w:left="5" w:right="70"/>
        <w:rPr>
          <w:rFonts w:hint="eastAsia"/>
        </w:rPr>
      </w:pPr>
      <w:r>
        <w:rPr>
          <w:rFonts w:hint="eastAsia"/>
        </w:rPr>
        <w:t>这些教父们是由上帝的灵引导，还是由亵渎的灵引导，他们是否未将基督列为应受惩罚的异端，让读者自己判断。</w:t>
      </w:r>
    </w:p>
    <w:p w14:paraId="1F72A2FB">
      <w:pPr>
        <w:ind w:left="5" w:right="70"/>
        <w:rPr>
          <w:rFonts w:hint="eastAsia"/>
        </w:rPr>
      </w:pPr>
    </w:p>
    <w:p w14:paraId="35834178">
      <w:pPr>
        <w:ind w:left="5" w:right="70"/>
        <w:rPr>
          <w:rFonts w:hint="eastAsia"/>
        </w:rPr>
      </w:pPr>
      <w:r>
        <w:rPr>
          <w:rFonts w:hint="eastAsia"/>
        </w:rPr>
        <w:t>Our difference then with the Romanists is not whether Christ has instituted that Christians, both Pastors and People, receive the communion in two kinds, nor whether the ancient Church did so practice it; for our adversaries confess both; But whether the Roman Church might, or ought to have changed Christ’s institution; or (to speak with the Cardinal) whether that commandment of Christ be dispensable, and whether the Roman Church can dispense with it, and exempt the Christian people from it.</w:t>
      </w:r>
    </w:p>
    <w:p w14:paraId="0564074B">
      <w:pPr>
        <w:ind w:left="5" w:right="70"/>
        <w:rPr>
          <w:rFonts w:hint="eastAsia"/>
        </w:rPr>
      </w:pPr>
      <w:r>
        <w:rPr>
          <w:rFonts w:hint="eastAsia"/>
        </w:rPr>
        <w:t>那么我们与罗马派的分歧，不在于基督是否设立了基督徒，无论是牧师还是民众，都应以两种形式领受圣餐，也不在于古代教会是否如此行；因为我们的对手两者都承认；而在于罗马教会是否可以或应该改变基督的设立；或者（用红衣主教的话说）基督的那个命令是否是可免除的，罗马教会是否可以免除它，并使基督徒免于遵守它。</w:t>
      </w:r>
    </w:p>
    <w:p w14:paraId="5C54BD8F">
      <w:pPr>
        <w:ind w:left="5" w:right="70"/>
        <w:rPr>
          <w:rFonts w:hint="eastAsia"/>
        </w:rPr>
      </w:pPr>
    </w:p>
    <w:p w14:paraId="74FF513D">
      <w:pPr>
        <w:ind w:left="5" w:right="70"/>
        <w:rPr>
          <w:rFonts w:hint="eastAsia"/>
        </w:rPr>
      </w:pPr>
      <w:r>
        <w:rPr>
          <w:rFonts w:hint="eastAsia"/>
        </w:rPr>
        <w:t>The Cardinal goes about to prove that the Church has that power, and proves it by examples.</w:t>
      </w:r>
    </w:p>
    <w:p w14:paraId="2C5D1C61">
      <w:pPr>
        <w:ind w:left="5" w:right="70"/>
        <w:rPr>
          <w:rFonts w:hint="eastAsia"/>
        </w:rPr>
      </w:pPr>
      <w:r>
        <w:rPr>
          <w:rFonts w:hint="eastAsia"/>
        </w:rPr>
        <w:t>红衣主教试图证明教会有那样的权力，并用例子来证明。</w:t>
      </w:r>
    </w:p>
    <w:p w14:paraId="2A3FBDB5">
      <w:pPr>
        <w:ind w:left="5" w:right="70"/>
        <w:rPr>
          <w:rFonts w:hint="eastAsia"/>
        </w:rPr>
      </w:pPr>
    </w:p>
    <w:p w14:paraId="1FDBDD73">
      <w:pPr>
        <w:ind w:left="5" w:right="70"/>
        <w:rPr>
          <w:rFonts w:hint="eastAsia"/>
        </w:rPr>
      </w:pPr>
      <w:r>
        <w:rPr>
          <w:rFonts w:hint="eastAsia"/>
        </w:rPr>
        <w:t>He says that Christ instituted the Holy Eucharist after supper.</w:t>
      </w:r>
    </w:p>
    <w:p w14:paraId="01FCB228">
      <w:pPr>
        <w:ind w:left="5" w:right="70"/>
        <w:rPr>
          <w:rFonts w:hint="eastAsia"/>
        </w:rPr>
      </w:pPr>
      <w:r>
        <w:rPr>
          <w:rFonts w:hint="eastAsia"/>
        </w:rPr>
        <w:t>他说基督是在晚餐后设立圣餐的。</w:t>
      </w:r>
    </w:p>
    <w:p w14:paraId="038734A4">
      <w:pPr>
        <w:ind w:left="5" w:right="70"/>
        <w:rPr>
          <w:rFonts w:hint="eastAsia"/>
        </w:rPr>
      </w:pPr>
    </w:p>
    <w:p w14:paraId="6051E702">
      <w:pPr>
        <w:ind w:left="5" w:right="70"/>
        <w:rPr>
          <w:rFonts w:hint="eastAsia"/>
        </w:rPr>
      </w:pPr>
      <w:r>
        <w:rPr>
          <w:rFonts w:hint="eastAsia"/>
        </w:rPr>
        <w:t>That baptism in the beginning was performed by immersion and dipping, not by aspersion and sprinkling.</w:t>
      </w:r>
    </w:p>
    <w:p w14:paraId="5DBFF0EE">
      <w:pPr>
        <w:ind w:left="5" w:right="70"/>
        <w:rPr>
          <w:rFonts w:hint="eastAsia"/>
        </w:rPr>
      </w:pPr>
      <w:r>
        <w:rPr>
          <w:rFonts w:hint="eastAsia"/>
        </w:rPr>
        <w:t>洗礼起初是以浸入和浸泡的方式进行，而不是以洒水和点水的方式。</w:t>
      </w:r>
    </w:p>
    <w:p w14:paraId="15A62DD9">
      <w:pPr>
        <w:ind w:left="5" w:right="70"/>
        <w:rPr>
          <w:rFonts w:hint="eastAsia"/>
        </w:rPr>
      </w:pPr>
    </w:p>
    <w:p w14:paraId="0BB27C6E">
      <w:pPr>
        <w:ind w:left="5" w:right="70"/>
        <w:rPr>
          <w:rFonts w:hint="eastAsia"/>
        </w:rPr>
      </w:pPr>
      <w:r>
        <w:rPr>
          <w:rFonts w:hint="eastAsia"/>
        </w:rPr>
        <w:t>From this, he concludes that if in those points the Church had the authority to alter Christ’s institution, the same Church might also alter his commandment concerning the cup by not giving it to the people.</w:t>
      </w:r>
    </w:p>
    <w:p w14:paraId="5713841E">
      <w:pPr>
        <w:ind w:left="5" w:right="70"/>
        <w:rPr>
          <w:rFonts w:hint="eastAsia"/>
        </w:rPr>
      </w:pPr>
      <w:r>
        <w:rPr>
          <w:rFonts w:hint="eastAsia"/>
        </w:rPr>
        <w:t>由此，他得出结论，如果在这些点上教会有权更改基督的设立，那么同一教会也可以更改祂关于圣杯的命令，不将其给予民众。</w:t>
      </w:r>
    </w:p>
    <w:p w14:paraId="63644241">
      <w:pPr>
        <w:ind w:left="5" w:right="70"/>
        <w:rPr>
          <w:rFonts w:hint="eastAsia"/>
        </w:rPr>
      </w:pPr>
    </w:p>
    <w:p w14:paraId="384D175A">
      <w:pPr>
        <w:ind w:left="5" w:right="70"/>
        <w:rPr>
          <w:rFonts w:hint="eastAsia"/>
        </w:rPr>
      </w:pPr>
      <w:r>
        <w:rPr>
          <w:rFonts w:hint="eastAsia"/>
        </w:rPr>
        <w:t>I answer that we have the Lord’s commandment, both clear and express, which says, “Drink ye all of it,” and that of the Apostle, who, speaking to the people of Corinth, instructs them to examine themselves and so to eat that bread and drink that cup.</w:t>
      </w:r>
    </w:p>
    <w:p w14:paraId="4D3BC80C">
      <w:pPr>
        <w:ind w:left="5" w:right="70"/>
        <w:rPr>
          <w:rFonts w:hint="eastAsia"/>
        </w:rPr>
      </w:pPr>
      <w:r>
        <w:rPr>
          <w:rFonts w:hint="eastAsia"/>
        </w:rPr>
        <w:t>我回答说，我们有主的明确无误的命令，祂说：“你们都喝这个”，以及使徒的命令，他对哥林多的民众说，要他们自己省察，然后吃这饼，喝这杯。</w:t>
      </w:r>
    </w:p>
    <w:p w14:paraId="47336797">
      <w:pPr>
        <w:ind w:left="5" w:right="70"/>
        <w:rPr>
          <w:rFonts w:hint="eastAsia"/>
        </w:rPr>
      </w:pPr>
    </w:p>
    <w:p w14:paraId="4D0BA3F0">
      <w:pPr>
        <w:ind w:left="5" w:right="70"/>
        <w:rPr>
          <w:rFonts w:hint="eastAsia"/>
        </w:rPr>
      </w:pPr>
      <w:r>
        <w:rPr>
          <w:rFonts w:hint="eastAsia"/>
        </w:rPr>
        <w:t>But we have no command for celebrating the Communion after supper.</w:t>
      </w:r>
    </w:p>
    <w:p w14:paraId="050F53EC">
      <w:pPr>
        <w:ind w:left="5" w:right="70"/>
        <w:rPr>
          <w:rFonts w:hint="eastAsia"/>
        </w:rPr>
      </w:pPr>
      <w:r>
        <w:rPr>
          <w:rFonts w:hint="eastAsia"/>
        </w:rPr>
        <w:t>但我们没有命令要在晚餐后举行圣餐。</w:t>
      </w:r>
    </w:p>
    <w:p w14:paraId="23F85A23">
      <w:pPr>
        <w:ind w:left="5" w:right="70"/>
        <w:rPr>
          <w:rFonts w:hint="eastAsia"/>
        </w:rPr>
      </w:pPr>
    </w:p>
    <w:p w14:paraId="4E7F5A00">
      <w:pPr>
        <w:ind w:left="5" w:right="70"/>
        <w:rPr>
          <w:rFonts w:hint="eastAsia"/>
        </w:rPr>
      </w:pPr>
      <w:r>
        <w:rPr>
          <w:rFonts w:hint="eastAsia"/>
        </w:rPr>
        <w:t>Christ celebrated the Eucharist after supper on that occasion because he substituted it for the Passover, which at that time he ate for the last time.</w:t>
      </w:r>
    </w:p>
    <w:p w14:paraId="093F09D8">
      <w:pPr>
        <w:ind w:left="5" w:right="70"/>
        <w:rPr>
          <w:rFonts w:hint="eastAsia"/>
        </w:rPr>
      </w:pPr>
      <w:r>
        <w:rPr>
          <w:rFonts w:hint="eastAsia"/>
        </w:rPr>
        <w:t>基督那次在晚餐后举行圣餐，是因为祂用它来代替逾越节的晚餐，那时祂是最后一次吃逾越节的晚餐。</w:t>
      </w:r>
    </w:p>
    <w:p w14:paraId="151C2685">
      <w:pPr>
        <w:ind w:left="5" w:right="70"/>
        <w:rPr>
          <w:rFonts w:hint="eastAsia"/>
        </w:rPr>
      </w:pPr>
    </w:p>
    <w:p w14:paraId="553915A5">
      <w:pPr>
        <w:ind w:left="5" w:right="70"/>
        <w:rPr>
          <w:rFonts w:hint="eastAsia"/>
        </w:rPr>
      </w:pPr>
      <w:r>
        <w:rPr>
          <w:rFonts w:hint="eastAsia"/>
        </w:rPr>
        <w:t>But concerning the hour of that celebration, he gave no command.</w:t>
      </w:r>
    </w:p>
    <w:p w14:paraId="0081F9ED">
      <w:pPr>
        <w:ind w:left="5" w:right="70"/>
        <w:rPr>
          <w:rFonts w:hint="eastAsia"/>
        </w:rPr>
      </w:pPr>
      <w:r>
        <w:rPr>
          <w:rFonts w:hint="eastAsia"/>
        </w:rPr>
        <w:t>但关于那次庆祝的时间，祂没有给出任何命令。</w:t>
      </w:r>
    </w:p>
    <w:p w14:paraId="43F33B97">
      <w:pPr>
        <w:ind w:left="5" w:right="70"/>
        <w:rPr>
          <w:rFonts w:hint="eastAsia"/>
        </w:rPr>
      </w:pPr>
    </w:p>
    <w:p w14:paraId="18048020">
      <w:pPr>
        <w:ind w:left="5" w:right="70"/>
        <w:rPr>
          <w:rFonts w:hint="eastAsia"/>
        </w:rPr>
      </w:pPr>
      <w:r>
        <w:rPr>
          <w:rFonts w:hint="eastAsia"/>
        </w:rPr>
        <w:t>Had he given any, we should have been bound to obey it and to adhere to the hour prescribed by him, as Augustine says (Epist. 118).</w:t>
      </w:r>
    </w:p>
    <w:p w14:paraId="19CECEB2">
      <w:pPr>
        <w:ind w:left="5" w:right="70"/>
        <w:rPr>
          <w:rFonts w:hint="eastAsia"/>
        </w:rPr>
      </w:pPr>
      <w:r>
        <w:rPr>
          <w:rFonts w:hint="eastAsia"/>
        </w:rPr>
        <w:t>倘若祂给出了任何命令，我们就必须顺从，并遵守由祂规定的时间，正如奥古斯丁所说（书信118）。</w:t>
      </w:r>
    </w:p>
    <w:p w14:paraId="0C3B1803">
      <w:pPr>
        <w:ind w:left="5" w:right="70"/>
        <w:rPr>
          <w:rFonts w:hint="eastAsia"/>
        </w:rPr>
      </w:pPr>
    </w:p>
    <w:p w14:paraId="68221E60">
      <w:pPr>
        <w:ind w:left="5" w:right="70"/>
        <w:rPr>
          <w:rFonts w:hint="eastAsia"/>
        </w:rPr>
      </w:pPr>
      <w:r>
        <w:rPr>
          <w:rFonts w:hint="eastAsia"/>
        </w:rPr>
        <w:t>Had Christ given us the order that the Sacrament should always be taken after other meals, I believe no man would have altered that custom.</w:t>
      </w:r>
    </w:p>
    <w:p w14:paraId="3E844C77">
      <w:pPr>
        <w:ind w:left="5" w:right="70"/>
        <w:rPr>
          <w:rFonts w:hint="eastAsia"/>
        </w:rPr>
      </w:pPr>
      <w:r>
        <w:rPr>
          <w:rFonts w:hint="eastAsia"/>
        </w:rPr>
        <w:t>如果基督曾命令我们，圣礼必须总是在其他餐后领受，我相信没有人会改变那个习俗。</w:t>
      </w:r>
    </w:p>
    <w:p w14:paraId="69CD6C4D">
      <w:pPr>
        <w:ind w:left="5" w:right="70"/>
        <w:rPr>
          <w:rFonts w:hint="eastAsia"/>
        </w:rPr>
      </w:pPr>
    </w:p>
    <w:p w14:paraId="1A514430">
      <w:pPr>
        <w:ind w:left="5" w:right="70"/>
        <w:rPr>
          <w:rFonts w:hint="eastAsia"/>
        </w:rPr>
      </w:pPr>
      <w:r>
        <w:rPr>
          <w:rFonts w:hint="eastAsia"/>
        </w:rPr>
        <w:t>In this, then, the Church has not changed Christ’s institution because this is not part of his institution.</w:t>
      </w:r>
    </w:p>
    <w:p w14:paraId="2D131858">
      <w:pPr>
        <w:ind w:left="5" w:right="70"/>
        <w:rPr>
          <w:rFonts w:hint="eastAsia"/>
        </w:rPr>
      </w:pPr>
      <w:r>
        <w:rPr>
          <w:rFonts w:hint="eastAsia"/>
        </w:rPr>
        <w:t>因此，在这一点上，教会并没有改变基督的设立，因为这并非祂设立的一部分。</w:t>
      </w:r>
    </w:p>
    <w:p w14:paraId="2EC4405F">
      <w:pPr>
        <w:ind w:left="5" w:right="70"/>
        <w:rPr>
          <w:rFonts w:hint="eastAsia"/>
        </w:rPr>
      </w:pPr>
    </w:p>
    <w:p w14:paraId="6D02871E">
      <w:pPr>
        <w:ind w:left="5" w:right="70"/>
        <w:rPr>
          <w:rFonts w:hint="eastAsia"/>
        </w:rPr>
      </w:pPr>
      <w:r>
        <w:rPr>
          <w:rFonts w:hint="eastAsia"/>
        </w:rPr>
        <w:t>By the same reasoning, one might say that the Church, celebrating the Holy Communion in a temple, changed the Lord’s institution, for he instituted this holy Sacrament in an upper room.</w:t>
      </w:r>
    </w:p>
    <w:p w14:paraId="4C4CAE59">
      <w:pPr>
        <w:ind w:left="5" w:right="70"/>
        <w:rPr>
          <w:rFonts w:hint="eastAsia"/>
        </w:rPr>
      </w:pPr>
      <w:r>
        <w:rPr>
          <w:rFonts w:hint="eastAsia"/>
        </w:rPr>
        <w:t>根据同样的推理，人们也可以说，教会在圣殿里举行圣餐，改变了主的设立，因为祂是在一间楼房里设立这神圣圣礼的。</w:t>
      </w:r>
    </w:p>
    <w:p w14:paraId="65B5297C">
      <w:pPr>
        <w:ind w:left="5" w:right="70"/>
        <w:rPr>
          <w:rFonts w:hint="eastAsia"/>
        </w:rPr>
      </w:pPr>
    </w:p>
    <w:p w14:paraId="49395D61">
      <w:pPr>
        <w:ind w:left="5" w:right="70"/>
        <w:rPr>
          <w:rFonts w:hint="eastAsia"/>
        </w:rPr>
      </w:pPr>
      <w:r>
        <w:rPr>
          <w:rFonts w:hint="eastAsia"/>
        </w:rPr>
        <w:t>It is certain that when the Apostle Paul (Acts 20) celebrated the Holy Communion in an upper room on the third floor, he did so not to follow Christ’s institution nor to conform to his example but because such was the convenience of the place.</w:t>
      </w:r>
    </w:p>
    <w:p w14:paraId="67874E2E">
      <w:pPr>
        <w:ind w:left="5" w:right="70"/>
        <w:rPr>
          <w:rFonts w:hint="eastAsia"/>
        </w:rPr>
      </w:pPr>
      <w:r>
        <w:rPr>
          <w:rFonts w:hint="eastAsia"/>
        </w:rPr>
        <w:t>可以肯定的是，当使徒保罗（使徒行传20章）在三楼的一间楼房里举行圣餐时，他这样做并非为了遵循基督的设立，也不是为了效法祂的榜样，而是因为那地方的便利。</w:t>
      </w:r>
    </w:p>
    <w:p w14:paraId="2F011898">
      <w:pPr>
        <w:ind w:left="5" w:right="70"/>
        <w:rPr>
          <w:rFonts w:hint="eastAsia"/>
        </w:rPr>
      </w:pPr>
    </w:p>
    <w:p w14:paraId="096CEF2A">
      <w:pPr>
        <w:ind w:left="5" w:right="70"/>
        <w:rPr>
          <w:rFonts w:hint="eastAsia"/>
        </w:rPr>
      </w:pPr>
      <w:r>
        <w:rPr>
          <w:rFonts w:hint="eastAsia"/>
        </w:rPr>
        <w:t>The same may be said of the hour; since no hour is appointed by Christ’s institution for this holy celebration, it is no wonder that the Church used the liberty of choosing such an hour as was judged most convenient.</w:t>
      </w:r>
    </w:p>
    <w:p w14:paraId="554B626E">
      <w:pPr>
        <w:ind w:left="5" w:right="70"/>
        <w:rPr>
          <w:rFonts w:hint="eastAsia"/>
        </w:rPr>
      </w:pPr>
      <w:r>
        <w:rPr>
          <w:rFonts w:hint="eastAsia"/>
        </w:rPr>
        <w:t>关于时间也是如此；既然基督的设立并未指定举行此神圣仪式的具体时间，教会使用自由选择其认为最方便的时间就不足为奇了。</w:t>
      </w:r>
    </w:p>
    <w:p w14:paraId="185B5119">
      <w:pPr>
        <w:ind w:left="5" w:right="70"/>
        <w:rPr>
          <w:rFonts w:hint="eastAsia"/>
        </w:rPr>
      </w:pPr>
    </w:p>
    <w:p w14:paraId="126EF37A">
      <w:pPr>
        <w:ind w:left="5" w:right="70"/>
        <w:rPr>
          <w:rFonts w:hint="eastAsia"/>
        </w:rPr>
      </w:pPr>
      <w:r>
        <w:rPr>
          <w:rFonts w:hint="eastAsia"/>
        </w:rPr>
        <w:t>Neither the hour nor the place is part of the Sacrament or essential to it.</w:t>
      </w:r>
    </w:p>
    <w:p w14:paraId="0E921A44">
      <w:pPr>
        <w:ind w:left="5" w:right="70"/>
        <w:rPr>
          <w:rFonts w:hint="eastAsia"/>
        </w:rPr>
      </w:pPr>
      <w:r>
        <w:rPr>
          <w:rFonts w:hint="eastAsia"/>
        </w:rPr>
        <w:t>时间和地点都不是圣礼的一部分，也不是其本质。</w:t>
      </w:r>
    </w:p>
    <w:p w14:paraId="4303D2E9">
      <w:pPr>
        <w:ind w:left="5" w:right="70"/>
        <w:rPr>
          <w:rFonts w:hint="eastAsia"/>
        </w:rPr>
      </w:pPr>
    </w:p>
    <w:p w14:paraId="6F5D63C8">
      <w:pPr>
        <w:ind w:left="5" w:right="70"/>
        <w:rPr>
          <w:rFonts w:hint="eastAsia"/>
        </w:rPr>
      </w:pPr>
      <w:r>
        <w:rPr>
          <w:rFonts w:hint="eastAsia"/>
        </w:rPr>
        <w:t>But the participation of the cup is part—indeed, just half—of the Sacrament and of its essence.</w:t>
      </w:r>
    </w:p>
    <w:p w14:paraId="1B6F8D6C">
      <w:pPr>
        <w:ind w:left="5" w:right="70"/>
        <w:rPr>
          <w:rFonts w:hint="eastAsia"/>
        </w:rPr>
      </w:pPr>
      <w:r>
        <w:rPr>
          <w:rFonts w:hint="eastAsia"/>
        </w:rPr>
        <w:t>但领受圣杯是圣礼的一部分——实际上，是其一半——并且是其本质的一部分。</w:t>
      </w:r>
    </w:p>
    <w:p w14:paraId="2A55704F">
      <w:pPr>
        <w:ind w:left="5" w:right="70"/>
        <w:rPr>
          <w:rFonts w:hint="eastAsia"/>
        </w:rPr>
      </w:pPr>
    </w:p>
    <w:p w14:paraId="1FBF4C6B">
      <w:pPr>
        <w:ind w:left="5" w:right="70"/>
        <w:rPr>
          <w:rFonts w:hint="eastAsia"/>
        </w:rPr>
      </w:pPr>
      <w:r>
        <w:rPr>
          <w:rFonts w:hint="eastAsia"/>
        </w:rPr>
        <w:t>Consequently, one cannot deprive the people of the cup without depriving them of half of the Sacrament and without diminishing its significance, as the Cardinal himself acknowledges.</w:t>
      </w:r>
    </w:p>
    <w:p w14:paraId="3102E8FD">
      <w:pPr>
        <w:ind w:left="5" w:right="70"/>
        <w:rPr>
          <w:rFonts w:hint="eastAsia"/>
        </w:rPr>
      </w:pPr>
      <w:r>
        <w:rPr>
          <w:rFonts w:hint="eastAsia"/>
        </w:rPr>
        <w:t>因此，剥夺民众领受圣杯的权利，就等于剥夺了他们一半的圣礼，并削弱了其意义，正如红衣主教自己承认的那样。</w:t>
      </w:r>
    </w:p>
    <w:p w14:paraId="58907627">
      <w:pPr>
        <w:ind w:left="5" w:right="70"/>
        <w:rPr>
          <w:rFonts w:hint="eastAsia"/>
        </w:rPr>
      </w:pPr>
    </w:p>
    <w:p w14:paraId="181EF67B">
      <w:pPr>
        <w:ind w:left="5" w:right="70"/>
        <w:rPr>
          <w:rFonts w:hint="eastAsia"/>
        </w:rPr>
      </w:pPr>
      <w:r>
        <w:rPr>
          <w:rFonts w:hint="eastAsia"/>
        </w:rPr>
        <w:t>The same we say of baptism.</w:t>
      </w:r>
    </w:p>
    <w:p w14:paraId="6EDA2030">
      <w:pPr>
        <w:ind w:left="5" w:right="70"/>
        <w:rPr>
          <w:rFonts w:hint="eastAsia"/>
        </w:rPr>
      </w:pPr>
      <w:r>
        <w:rPr>
          <w:rFonts w:hint="eastAsia"/>
        </w:rPr>
        <w:t>我们对洗礼也持同样看法。</w:t>
      </w:r>
    </w:p>
    <w:p w14:paraId="47D7F3ED">
      <w:pPr>
        <w:ind w:left="5" w:right="70"/>
        <w:rPr>
          <w:rFonts w:hint="eastAsia"/>
        </w:rPr>
      </w:pPr>
    </w:p>
    <w:p w14:paraId="3032D61F">
      <w:pPr>
        <w:ind w:left="5" w:right="70"/>
        <w:rPr>
          <w:rFonts w:hint="eastAsia"/>
        </w:rPr>
      </w:pPr>
      <w:r>
        <w:rPr>
          <w:rFonts w:hint="eastAsia"/>
        </w:rPr>
        <w:t>No command can be found for dipping the whole bodies of baptized persons any more than for sprinkling them.</w:t>
      </w:r>
    </w:p>
    <w:p w14:paraId="5DFE2C02">
      <w:pPr>
        <w:ind w:left="5" w:right="70"/>
        <w:rPr>
          <w:rFonts w:hint="eastAsia"/>
        </w:rPr>
      </w:pPr>
      <w:r>
        <w:rPr>
          <w:rFonts w:hint="eastAsia"/>
        </w:rPr>
        <w:t>找不到命令要求将受洗者的全身浸入水中，也同样找不到要求洒水的命令。</w:t>
      </w:r>
    </w:p>
    <w:p w14:paraId="5DE5BF52">
      <w:pPr>
        <w:ind w:left="5" w:right="70"/>
        <w:rPr>
          <w:rFonts w:hint="eastAsia"/>
        </w:rPr>
      </w:pPr>
    </w:p>
    <w:p w14:paraId="32C0B8FA">
      <w:pPr>
        <w:ind w:left="5" w:right="70"/>
        <w:rPr>
          <w:rFonts w:hint="eastAsia"/>
        </w:rPr>
      </w:pPr>
      <w:r>
        <w:rPr>
          <w:rFonts w:hint="eastAsia"/>
        </w:rPr>
        <w:t>It is in vain to argue that baptizing signifies dipping and not sprinkling, for that word also signifies washing, as in Mark 7:4, where it speaks of “the washing of pots”; in Greek, it is the baptizing of pots.</w:t>
      </w:r>
    </w:p>
    <w:p w14:paraId="7E071B3C">
      <w:pPr>
        <w:ind w:left="5" w:right="70"/>
        <w:rPr>
          <w:rFonts w:hint="eastAsia"/>
        </w:rPr>
      </w:pPr>
      <w:r>
        <w:rPr>
          <w:rFonts w:hint="eastAsia"/>
        </w:rPr>
        <w:t>争辩说“施洗”意指浸泡而非洒水是徒劳的，因为那个词也意指洗涤，如在马可福音7章4节中，讲到“洗锅”；在希腊文中，就是“锅的施洗”。</w:t>
      </w:r>
    </w:p>
    <w:p w14:paraId="37E3100F">
      <w:pPr>
        <w:ind w:left="5" w:right="70"/>
        <w:rPr>
          <w:rFonts w:hint="eastAsia"/>
        </w:rPr>
      </w:pPr>
    </w:p>
    <w:p w14:paraId="39E96856">
      <w:pPr>
        <w:ind w:left="5" w:right="70"/>
        <w:rPr>
          <w:rFonts w:hint="eastAsia"/>
        </w:rPr>
      </w:pPr>
      <w:r>
        <w:rPr>
          <w:rFonts w:hint="eastAsia"/>
        </w:rPr>
        <w:t>And in the same place, it is said that the Pharisees, when they come from the market, do not eat unless they wash; for it is not credible that every time a Pharisee had passed through the market or through a crowd of people, he thought himself obliged to immerse himself fully in water before eating.</w:t>
      </w:r>
    </w:p>
    <w:p w14:paraId="6B5DA823">
      <w:pPr>
        <w:ind w:left="5" w:right="70"/>
        <w:rPr>
          <w:rFonts w:hint="eastAsia"/>
        </w:rPr>
      </w:pPr>
      <w:r>
        <w:rPr>
          <w:rFonts w:hint="eastAsia"/>
        </w:rPr>
        <w:t>在同一处经文中，说法利赛人从市上回来，若不洗手就不吃饭；因为难以相信，一个法利赛人每次经过市集或人群后，都认为自己有义务在吃饭前将自己完全浸入水中。</w:t>
      </w:r>
    </w:p>
    <w:p w14:paraId="3B173931">
      <w:pPr>
        <w:ind w:left="5" w:right="70"/>
        <w:rPr>
          <w:rFonts w:hint="eastAsia"/>
        </w:rPr>
      </w:pPr>
    </w:p>
    <w:p w14:paraId="5165D19E">
      <w:pPr>
        <w:ind w:left="5" w:right="70"/>
        <w:rPr>
          <w:rFonts w:hint="eastAsia"/>
        </w:rPr>
      </w:pPr>
      <w:r>
        <w:rPr>
          <w:rFonts w:hint="eastAsia"/>
        </w:rPr>
        <w:t>For this reason, baptism is also called washing (Titus 3:5).</w:t>
      </w:r>
    </w:p>
    <w:p w14:paraId="5E64A4B5">
      <w:pPr>
        <w:ind w:left="5" w:right="70"/>
        <w:rPr>
          <w:rFonts w:hint="eastAsia"/>
        </w:rPr>
      </w:pPr>
      <w:r>
        <w:rPr>
          <w:rFonts w:hint="eastAsia"/>
        </w:rPr>
        <w:t>因此，洗礼也被称为洗涤（提多书3:5）。</w:t>
      </w:r>
    </w:p>
    <w:p w14:paraId="01CADD7F">
      <w:pPr>
        <w:ind w:left="5" w:right="70"/>
        <w:rPr>
          <w:rFonts w:hint="eastAsia"/>
        </w:rPr>
      </w:pPr>
    </w:p>
    <w:p w14:paraId="73E5E250">
      <w:pPr>
        <w:ind w:left="5" w:right="70"/>
        <w:rPr>
          <w:rFonts w:hint="eastAsia"/>
        </w:rPr>
      </w:pPr>
      <w:r>
        <w:rPr>
          <w:rFonts w:hint="eastAsia"/>
        </w:rPr>
        <w:t>Scripture provides us with examples of persons baptized without immersion.</w:t>
      </w:r>
    </w:p>
    <w:p w14:paraId="6C20A923">
      <w:pPr>
        <w:ind w:left="5" w:right="70"/>
        <w:rPr>
          <w:rFonts w:hint="eastAsia"/>
        </w:rPr>
      </w:pPr>
      <w:r>
        <w:rPr>
          <w:rFonts w:hint="eastAsia"/>
        </w:rPr>
        <w:t>圣经为我们提供了未经浸礼而受洗的人的例子。</w:t>
      </w:r>
    </w:p>
    <w:p w14:paraId="36147332">
      <w:pPr>
        <w:ind w:left="5" w:right="70"/>
        <w:rPr>
          <w:rFonts w:hint="eastAsia"/>
        </w:rPr>
      </w:pPr>
    </w:p>
    <w:p w14:paraId="0305B996">
      <w:pPr>
        <w:ind w:left="5" w:right="70"/>
        <w:rPr>
          <w:rFonts w:hint="eastAsia"/>
        </w:rPr>
      </w:pPr>
      <w:r>
        <w:rPr>
          <w:rFonts w:hint="eastAsia"/>
        </w:rPr>
        <w:t>For it is more likely that the eunuch of Queen Candace (Acts 8) was baptized by Philip in a brook where he could not have been immersed; for on the road where he was traveling—from Jerusalem to Gaza—there is no river.</w:t>
      </w:r>
    </w:p>
    <w:p w14:paraId="2B9BB806">
      <w:pPr>
        <w:ind w:left="5" w:right="70"/>
        <w:rPr>
          <w:rFonts w:hint="eastAsia"/>
        </w:rPr>
      </w:pPr>
      <w:r>
        <w:rPr>
          <w:rFonts w:hint="eastAsia"/>
        </w:rPr>
        <w:t>因为更可能的是，女王甘大基的太监（使徒行传8章）是由腓利在一条小溪中施洗的，在那里他不可能被浸入水中；因为在他从耶路撒冷到加沙的路上，没有河流。</w:t>
      </w:r>
    </w:p>
    <w:p w14:paraId="2003C68F">
      <w:pPr>
        <w:ind w:left="5" w:right="70"/>
        <w:rPr>
          <w:rFonts w:hint="eastAsia"/>
        </w:rPr>
      </w:pPr>
    </w:p>
    <w:p w14:paraId="117209E4">
      <w:pPr>
        <w:ind w:left="5" w:right="70"/>
        <w:rPr>
          <w:rFonts w:hint="eastAsia"/>
        </w:rPr>
      </w:pPr>
      <w:r>
        <w:rPr>
          <w:rFonts w:hint="eastAsia"/>
        </w:rPr>
        <w:t>The same may be said of St. Paul’s baptism, who was baptized by Ananias.</w:t>
      </w:r>
    </w:p>
    <w:p w14:paraId="15BDF5B8">
      <w:pPr>
        <w:ind w:left="5" w:right="70"/>
        <w:rPr>
          <w:rFonts w:hint="eastAsia"/>
        </w:rPr>
      </w:pPr>
      <w:r>
        <w:rPr>
          <w:rFonts w:hint="eastAsia"/>
        </w:rPr>
        <w:t>圣保罗的洗礼也是如此，他是由亚拿尼亚施洗的。</w:t>
      </w:r>
    </w:p>
    <w:p w14:paraId="40C28D88">
      <w:pPr>
        <w:ind w:left="5" w:right="70"/>
        <w:rPr>
          <w:rFonts w:hint="eastAsia"/>
        </w:rPr>
      </w:pPr>
    </w:p>
    <w:p w14:paraId="411A0A9A">
      <w:pPr>
        <w:ind w:left="5" w:right="70"/>
        <w:rPr>
          <w:rFonts w:hint="eastAsia"/>
        </w:rPr>
      </w:pPr>
      <w:r>
        <w:rPr>
          <w:rFonts w:hint="eastAsia"/>
        </w:rPr>
        <w:t>It is not credible that Ananias brought him out of the house to a river or had prepared a bath to baptize him.</w:t>
      </w:r>
    </w:p>
    <w:p w14:paraId="67C155A2">
      <w:pPr>
        <w:ind w:left="5" w:right="70"/>
        <w:rPr>
          <w:rFonts w:hint="eastAsia"/>
        </w:rPr>
      </w:pPr>
      <w:r>
        <w:rPr>
          <w:rFonts w:hint="eastAsia"/>
        </w:rPr>
        <w:t>亚拿尼亚将他带出屋子到河边，或准备了一个浴盆为他施洗，这是不可信的。</w:t>
      </w:r>
    </w:p>
    <w:p w14:paraId="7D2D0E5B">
      <w:pPr>
        <w:ind w:left="5" w:right="70"/>
        <w:rPr>
          <w:rFonts w:hint="eastAsia"/>
        </w:rPr>
      </w:pPr>
    </w:p>
    <w:p w14:paraId="2876606F">
      <w:pPr>
        <w:ind w:left="5" w:right="70"/>
        <w:rPr>
          <w:rFonts w:hint="eastAsia"/>
        </w:rPr>
      </w:pPr>
      <w:r>
        <w:rPr>
          <w:rFonts w:hint="eastAsia"/>
        </w:rPr>
        <w:t>In the ancient Church, many would receive baptism on their deathbed; among others, Emperor Constantine, who in that condition would not have allowed himself to be fully immersed in water.</w:t>
      </w:r>
    </w:p>
    <w:p w14:paraId="086BCAB2">
      <w:pPr>
        <w:ind w:left="5" w:right="70"/>
        <w:rPr>
          <w:rFonts w:hint="eastAsia"/>
        </w:rPr>
      </w:pPr>
      <w:r>
        <w:rPr>
          <w:rFonts w:hint="eastAsia"/>
        </w:rPr>
        <w:t>在古代教会，许多人在临终时接受洗礼；其中包括君士坦丁大帝，他在那种情况下是不会允许自己被完全浸入水中的。</w:t>
      </w:r>
    </w:p>
    <w:p w14:paraId="546C5DD3">
      <w:pPr>
        <w:ind w:left="5" w:right="70"/>
        <w:rPr>
          <w:rFonts w:hint="eastAsia"/>
        </w:rPr>
      </w:pPr>
    </w:p>
    <w:p w14:paraId="052F3EB0">
      <w:pPr>
        <w:ind w:left="5" w:right="70"/>
        <w:rPr>
          <w:rFonts w:hint="eastAsia"/>
        </w:rPr>
      </w:pPr>
      <w:r>
        <w:rPr>
          <w:rFonts w:hint="eastAsia"/>
        </w:rPr>
        <w:t>And it is hard to believe that in cold countries like Pontus and Bulgaria, they ever immersed whole children in wintertime to baptize them.</w:t>
      </w:r>
    </w:p>
    <w:p w14:paraId="52D7793F">
      <w:pPr>
        <w:ind w:left="5" w:right="70"/>
        <w:rPr>
          <w:rFonts w:hint="eastAsia"/>
        </w:rPr>
      </w:pPr>
      <w:r>
        <w:rPr>
          <w:rFonts w:hint="eastAsia"/>
        </w:rPr>
        <w:t>而且很难相信，在像本都和保加利亚这样的寒冷国家，他们会在冬天将整个孩子浸入水中为他们施洗。</w:t>
      </w:r>
    </w:p>
    <w:p w14:paraId="351F7B1E">
      <w:pPr>
        <w:ind w:left="5" w:right="70"/>
        <w:rPr>
          <w:rFonts w:hint="eastAsia"/>
        </w:rPr>
      </w:pPr>
    </w:p>
    <w:p w14:paraId="7FF95B05">
      <w:pPr>
        <w:ind w:left="5" w:right="70"/>
        <w:rPr>
          <w:rFonts w:hint="eastAsia"/>
        </w:rPr>
      </w:pPr>
      <w:r>
        <w:rPr>
          <w:rFonts w:hint="eastAsia"/>
        </w:rPr>
        <w:t>Observe also that the Apostle Peter calls the purgation of our sins in Christ’s blood an aspersion, alluding to the custom of sprinkling water in baptism.</w:t>
      </w:r>
    </w:p>
    <w:p w14:paraId="367772AD">
      <w:pPr>
        <w:ind w:left="5" w:right="70"/>
        <w:rPr>
          <w:rFonts w:hint="eastAsia"/>
        </w:rPr>
      </w:pPr>
      <w:r>
        <w:rPr>
          <w:rFonts w:hint="eastAsia"/>
        </w:rPr>
        <w:t>还要注意，使徒彼得称我们在基督宝血中罪得洁净为一种洒水礼，这是暗指洗礼中洒水的习俗。</w:t>
      </w:r>
    </w:p>
    <w:p w14:paraId="65E5551A">
      <w:pPr>
        <w:ind w:left="5" w:right="70"/>
        <w:rPr>
          <w:rFonts w:hint="eastAsia"/>
        </w:rPr>
      </w:pPr>
    </w:p>
    <w:p w14:paraId="41AB8CA7">
      <w:pPr>
        <w:ind w:left="5" w:right="70"/>
        <w:rPr>
          <w:rFonts w:hint="eastAsia"/>
        </w:rPr>
      </w:pPr>
      <w:r>
        <w:rPr>
          <w:rFonts w:hint="eastAsia"/>
        </w:rPr>
        <w:t>Here the Cardinal must not be pardoned for a gross fault: He says that St. Paul, in Titus 3, calls baptism the bath, or laver of regeneration.</w:t>
      </w:r>
    </w:p>
    <w:p w14:paraId="0CA1B9C3">
      <w:pPr>
        <w:ind w:left="5" w:right="70"/>
        <w:rPr>
          <w:rFonts w:hint="eastAsia"/>
        </w:rPr>
      </w:pPr>
      <w:r>
        <w:rPr>
          <w:rFonts w:hint="eastAsia"/>
        </w:rPr>
        <w:t>在此，红衣主教的一个严重错误不可饶恕：他说圣保罗在提多书第3章中称洗礼为重生的浴池或洗濯盆。</w:t>
      </w:r>
    </w:p>
    <w:p w14:paraId="23FB044F">
      <w:pPr>
        <w:ind w:left="5" w:right="70"/>
        <w:rPr>
          <w:rFonts w:hint="eastAsia"/>
        </w:rPr>
      </w:pPr>
    </w:p>
    <w:p w14:paraId="447BA95F">
      <w:pPr>
        <w:ind w:left="5" w:right="70"/>
        <w:rPr>
          <w:rFonts w:hint="eastAsia"/>
        </w:rPr>
      </w:pPr>
      <w:r>
        <w:rPr>
          <w:rFonts w:hint="eastAsia"/>
        </w:rPr>
        <w:t>This prelate confounds λουτρόν with λουτήρ.</w:t>
      </w:r>
    </w:p>
    <w:p w14:paraId="676BF733">
      <w:pPr>
        <w:ind w:left="5" w:right="70"/>
        <w:rPr>
          <w:rFonts w:hint="eastAsia"/>
        </w:rPr>
      </w:pPr>
      <w:r>
        <w:rPr>
          <w:rFonts w:hint="eastAsia"/>
        </w:rPr>
        <w:t>这位主教混淆了 λουτρόν 和 λουτήρ。</w:t>
      </w:r>
    </w:p>
    <w:p w14:paraId="39CB7A1A">
      <w:pPr>
        <w:ind w:left="5" w:right="70"/>
        <w:rPr>
          <w:rFonts w:hint="eastAsia"/>
        </w:rPr>
      </w:pPr>
    </w:p>
    <w:p w14:paraId="0F77D58E">
      <w:pPr>
        <w:ind w:left="5" w:right="70"/>
        <w:rPr>
          <w:rFonts w:hint="eastAsia"/>
        </w:rPr>
      </w:pPr>
      <w:r>
        <w:rPr>
          <w:rFonts w:hint="eastAsia"/>
        </w:rPr>
        <w:t>The first signifies washing, the other a laver or bathing tub.</w:t>
      </w:r>
    </w:p>
    <w:p w14:paraId="260BD886">
      <w:pPr>
        <w:ind w:left="5" w:right="70"/>
        <w:rPr>
          <w:rFonts w:hint="eastAsia"/>
        </w:rPr>
      </w:pPr>
      <w:r>
        <w:rPr>
          <w:rFonts w:hint="eastAsia"/>
        </w:rPr>
        <w:t>前者意为洗涤，后者意为洗濯盆或浴盆。</w:t>
      </w:r>
    </w:p>
    <w:p w14:paraId="7FD6F5F7">
      <w:pPr>
        <w:ind w:left="5" w:right="70"/>
        <w:rPr>
          <w:rFonts w:hint="eastAsia"/>
        </w:rPr>
      </w:pPr>
    </w:p>
    <w:p w14:paraId="2DF56BC2">
      <w:pPr>
        <w:ind w:left="5" w:right="70"/>
        <w:rPr>
          <w:rFonts w:hint="eastAsia"/>
        </w:rPr>
      </w:pPr>
      <w:r>
        <w:rPr>
          <w:rFonts w:hint="eastAsia"/>
        </w:rPr>
        <w:t>The first means in Latin lotio seu ablutio, the other labrum, balneum.</w:t>
      </w:r>
    </w:p>
    <w:p w14:paraId="1D282E51">
      <w:pPr>
        <w:ind w:left="5" w:right="70"/>
        <w:rPr>
          <w:rFonts w:hint="eastAsia"/>
        </w:rPr>
      </w:pPr>
      <w:r>
        <w:rPr>
          <w:rFonts w:hint="eastAsia"/>
        </w:rPr>
        <w:t>前者在拉丁语中意为 lotio seu ablutio，后者意为 labrum, balneum。</w:t>
      </w:r>
    </w:p>
    <w:p w14:paraId="252085E7">
      <w:pPr>
        <w:ind w:left="5" w:right="70"/>
        <w:rPr>
          <w:rFonts w:hint="eastAsia"/>
        </w:rPr>
      </w:pPr>
    </w:p>
    <w:p w14:paraId="534DE84E">
      <w:pPr>
        <w:ind w:left="5" w:right="70"/>
        <w:rPr>
          <w:rFonts w:hint="eastAsia"/>
        </w:rPr>
      </w:pPr>
      <w:r>
        <w:rPr>
          <w:rFonts w:hint="eastAsia"/>
        </w:rPr>
        <w:t>St. Paul calls baptism a washing, not a laver, as the Cardinal thinks.</w:t>
      </w:r>
    </w:p>
    <w:p w14:paraId="2114FE90">
      <w:pPr>
        <w:ind w:left="5" w:right="70"/>
        <w:rPr>
          <w:rFonts w:hint="eastAsia"/>
        </w:rPr>
      </w:pPr>
      <w:r>
        <w:rPr>
          <w:rFonts w:hint="eastAsia"/>
        </w:rPr>
        <w:t>圣保罗称洗礼为一次洗涤，而非像红衣主教所想的那样是一个洗濯盆。</w:t>
      </w:r>
    </w:p>
    <w:p w14:paraId="0485E573">
      <w:pPr>
        <w:ind w:left="5" w:right="70"/>
        <w:rPr>
          <w:rFonts w:hint="eastAsia"/>
        </w:rPr>
      </w:pPr>
    </w:p>
    <w:p w14:paraId="09427F5E">
      <w:pPr>
        <w:ind w:left="5" w:right="70"/>
        <w:rPr>
          <w:rFonts w:hint="eastAsia"/>
        </w:rPr>
      </w:pPr>
      <w:r>
        <w:rPr>
          <w:rFonts w:hint="eastAsia"/>
        </w:rPr>
        <w:t>But even if the Church in the Apostles’ time had made some alteration in the institution established by Christ (which we do not grant at all), it would not follow that the Pope and the Roman Church of this time have the same authority.</w:t>
      </w:r>
    </w:p>
    <w:p w14:paraId="4AF0F097">
      <w:pPr>
        <w:ind w:left="5" w:right="70"/>
        <w:rPr>
          <w:rFonts w:hint="eastAsia"/>
        </w:rPr>
      </w:pPr>
      <w:r>
        <w:rPr>
          <w:rFonts w:hint="eastAsia"/>
        </w:rPr>
        <w:t>但是，即使在使徒时代的教会对基督所设立的制度做了一些改变（我们完全不承认这一点），也不能因此推断出当今的教宗和罗马教会拥有同样的权柄。</w:t>
      </w:r>
    </w:p>
    <w:p w14:paraId="08776C85">
      <w:pPr>
        <w:ind w:left="5" w:right="70"/>
        <w:rPr>
          <w:rFonts w:hint="eastAsia"/>
        </w:rPr>
      </w:pPr>
    </w:p>
    <w:p w14:paraId="48470AE9">
      <w:pPr>
        <w:ind w:left="5" w:right="70"/>
        <w:rPr>
          <w:rFonts w:hint="eastAsia"/>
        </w:rPr>
      </w:pPr>
      <w:r>
        <w:rPr>
          <w:rFonts w:hint="eastAsia"/>
        </w:rPr>
        <w:t>If the ancient Church in the first ages adhered as closely as possible to the immersion of the whole person, following the example of John the Baptist, who immersed in the Jordan those whom he baptized, yet Christ gave no command binding Christians to that custom.</w:t>
      </w:r>
    </w:p>
    <w:p w14:paraId="6B5A7D69">
      <w:pPr>
        <w:ind w:left="5" w:right="70"/>
        <w:rPr>
          <w:rFonts w:hint="eastAsia"/>
        </w:rPr>
      </w:pPr>
      <w:r>
        <w:rPr>
          <w:rFonts w:hint="eastAsia"/>
        </w:rPr>
        <w:t>如果早期教会最初几个世纪尽可能地坚持将整个人浸入水中，效法施洗约翰的榜样，他在约旦河中为他施洗的人施浸礼，然而基督并未给出命令来约束基督徒遵守那个习俗。</w:t>
      </w:r>
    </w:p>
    <w:p w14:paraId="51211CCD">
      <w:pPr>
        <w:ind w:left="5" w:right="70"/>
        <w:rPr>
          <w:rFonts w:hint="eastAsia"/>
        </w:rPr>
      </w:pPr>
    </w:p>
    <w:p w14:paraId="61B08EA3">
      <w:pPr>
        <w:ind w:left="5" w:right="70"/>
        <w:rPr>
          <w:rFonts w:hint="eastAsia"/>
        </w:rPr>
      </w:pPr>
      <w:r>
        <w:rPr>
          <w:rFonts w:hint="eastAsia"/>
        </w:rPr>
        <w:t>Had He done so, that command ought to be kept inviolably.</w:t>
      </w:r>
    </w:p>
    <w:p w14:paraId="544560CD">
      <w:pPr>
        <w:ind w:left="5" w:right="70"/>
        <w:rPr>
          <w:rFonts w:hint="eastAsia"/>
        </w:rPr>
      </w:pPr>
      <w:r>
        <w:rPr>
          <w:rFonts w:hint="eastAsia"/>
        </w:rPr>
        <w:t>倘若祂这样做了，那个命令就应当被不可侵犯地遵守。</w:t>
      </w:r>
    </w:p>
    <w:p w14:paraId="0FE2671D">
      <w:pPr>
        <w:ind w:left="5" w:right="70"/>
        <w:rPr>
          <w:rFonts w:hint="eastAsia"/>
        </w:rPr>
      </w:pPr>
    </w:p>
    <w:p w14:paraId="56FB516C">
      <w:pPr>
        <w:ind w:left="5" w:right="70"/>
        <w:rPr>
          <w:rFonts w:hint="eastAsia"/>
        </w:rPr>
      </w:pPr>
      <w:r>
        <w:rPr>
          <w:rFonts w:hint="eastAsia"/>
        </w:rPr>
        <w:t>But as for communion under both kinds, for both pastors and people, the Cardinal acknowledges that Christ has commanded it; yet he maintains that the Church—that is, the Pope—can dispense from that command.</w:t>
      </w:r>
    </w:p>
    <w:p w14:paraId="57778FB6">
      <w:pPr>
        <w:ind w:left="5" w:right="70"/>
        <w:rPr>
          <w:rFonts w:hint="eastAsia"/>
        </w:rPr>
      </w:pPr>
      <w:r>
        <w:rPr>
          <w:rFonts w:hint="eastAsia"/>
        </w:rPr>
        <w:t>但至于两种形式的圣餐，无论是对牧师还是对民众，红衣主教承认基督已经命令了；但他却坚持认为教会——即教宗——可以免除那个命令。</w:t>
      </w:r>
    </w:p>
    <w:p w14:paraId="5EF8A596">
      <w:pPr>
        <w:ind w:left="5" w:right="70"/>
        <w:rPr>
          <w:rFonts w:hint="eastAsia"/>
        </w:rPr>
      </w:pPr>
    </w:p>
    <w:p w14:paraId="734EB536">
      <w:pPr>
        <w:ind w:left="5" w:right="70"/>
        <w:rPr>
          <w:rFonts w:hint="eastAsia"/>
        </w:rPr>
      </w:pPr>
      <w:r>
        <w:rPr>
          <w:rFonts w:hint="eastAsia"/>
        </w:rPr>
        <w:t>To the aforementioned reasons, the Cardinal adds some inconveniences and difficulties that moved the Roman Church to make this alteration.</w:t>
      </w:r>
    </w:p>
    <w:p w14:paraId="6ADE8EBC">
      <w:pPr>
        <w:ind w:left="5" w:right="70"/>
        <w:rPr>
          <w:rFonts w:hint="eastAsia"/>
        </w:rPr>
      </w:pPr>
      <w:r>
        <w:rPr>
          <w:rFonts w:hint="eastAsia"/>
        </w:rPr>
        <w:t>除了上述原因，红衣主教还补充了一些不便和困难，这些促使罗马教会做出了这一改变。</w:t>
      </w:r>
    </w:p>
    <w:p w14:paraId="5D6DE65D">
      <w:pPr>
        <w:ind w:left="5" w:right="70"/>
        <w:rPr>
          <w:rFonts w:hint="eastAsia"/>
        </w:rPr>
      </w:pPr>
    </w:p>
    <w:p w14:paraId="4249E64C">
      <w:pPr>
        <w:ind w:left="5" w:right="70"/>
        <w:rPr>
          <w:rFonts w:hint="eastAsia"/>
        </w:rPr>
      </w:pPr>
      <w:r>
        <w:rPr>
          <w:rFonts w:hint="eastAsia"/>
        </w:rPr>
        <w:t>Namely, they feared that the cup might spill; then there was the length and difficulty of giving communion to a great multitude from a single cup.</w:t>
      </w:r>
    </w:p>
    <w:p w14:paraId="246481D7">
      <w:pPr>
        <w:ind w:left="5" w:right="70"/>
        <w:rPr>
          <w:rFonts w:hint="eastAsia"/>
        </w:rPr>
      </w:pPr>
      <w:r>
        <w:rPr>
          <w:rFonts w:hint="eastAsia"/>
        </w:rPr>
        <w:t>即，他们担心杯子可能会洒出来；其次是从一个杯子里给众多的人领圣餐既耗时长又困难。</w:t>
      </w:r>
    </w:p>
    <w:p w14:paraId="463CEC04">
      <w:pPr>
        <w:ind w:left="5" w:right="70"/>
        <w:rPr>
          <w:rFonts w:hint="eastAsia"/>
        </w:rPr>
      </w:pPr>
    </w:p>
    <w:p w14:paraId="7A0D81D2">
      <w:pPr>
        <w:ind w:left="5" w:right="70"/>
        <w:rPr>
          <w:rFonts w:hint="eastAsia"/>
        </w:rPr>
      </w:pPr>
      <w:r>
        <w:rPr>
          <w:rFonts w:hint="eastAsia"/>
        </w:rPr>
        <w:t>Also, there was the aversion to drinking after so many people, especially in times of contagion.</w:t>
      </w:r>
    </w:p>
    <w:p w14:paraId="1E8E3402">
      <w:pPr>
        <w:ind w:left="5" w:right="70"/>
        <w:rPr>
          <w:rFonts w:hint="eastAsia"/>
        </w:rPr>
      </w:pPr>
      <w:r>
        <w:rPr>
          <w:rFonts w:hint="eastAsia"/>
        </w:rPr>
        <w:t>此外，还有在这么多人之后饮用的厌恶感，尤其是在传染病时期。</w:t>
      </w:r>
    </w:p>
    <w:p w14:paraId="23B878C1">
      <w:pPr>
        <w:ind w:left="5" w:right="70"/>
        <w:rPr>
          <w:rFonts w:hint="eastAsia"/>
        </w:rPr>
      </w:pPr>
    </w:p>
    <w:p w14:paraId="07210628">
      <w:pPr>
        <w:ind w:left="5" w:right="70"/>
        <w:rPr>
          <w:rFonts w:hint="eastAsia"/>
        </w:rPr>
      </w:pPr>
      <w:r>
        <w:rPr>
          <w:rFonts w:hint="eastAsia"/>
        </w:rPr>
        <w:t>And there was the difficulty of obtaining wine in some countries, such as Calicut and Goa, where a hogshead of wine costs eight hundred or a thousand crowns.</w:t>
      </w:r>
    </w:p>
    <w:p w14:paraId="06FEE34D">
      <w:pPr>
        <w:ind w:left="5" w:right="70"/>
        <w:rPr>
          <w:rFonts w:hint="eastAsia"/>
        </w:rPr>
      </w:pPr>
      <w:r>
        <w:rPr>
          <w:rFonts w:hint="eastAsia"/>
        </w:rPr>
        <w:t>在某些国家，如卡利卡特和果阿，获取葡萄酒也很困难，在那里一桶葡萄酒要花费八百或一千克朗。</w:t>
      </w:r>
    </w:p>
    <w:p w14:paraId="3D526E8F">
      <w:pPr>
        <w:ind w:left="5" w:right="70"/>
        <w:rPr>
          <w:rFonts w:hint="eastAsia"/>
        </w:rPr>
      </w:pPr>
    </w:p>
    <w:p w14:paraId="64E9C189">
      <w:pPr>
        <w:ind w:left="5" w:right="70"/>
        <w:rPr>
          <w:rFonts w:hint="eastAsia"/>
        </w:rPr>
      </w:pPr>
      <w:r>
        <w:rPr>
          <w:rFonts w:hint="eastAsia"/>
        </w:rPr>
        <w:t>Others add that the cup was taken from the people because men dipped the hair of their upper lip into it; hence it happened that Christ remained whole, clinging to every hair of so many beards.</w:t>
      </w:r>
    </w:p>
    <w:p w14:paraId="59D505D9">
      <w:pPr>
        <w:ind w:left="5" w:right="70"/>
        <w:rPr>
          <w:rFonts w:hint="eastAsia"/>
        </w:rPr>
      </w:pPr>
      <w:r>
        <w:rPr>
          <w:rFonts w:hint="eastAsia"/>
        </w:rPr>
        <w:t>另一些人补充说，从民众手中拿走圣杯是因为男人们将上唇的胡须浸入其中；因此，基督就完整地附着在那么多胡须的每一根毛发上。</w:t>
      </w:r>
    </w:p>
    <w:p w14:paraId="05E57160">
      <w:pPr>
        <w:ind w:left="5" w:right="70"/>
        <w:rPr>
          <w:rFonts w:hint="eastAsia"/>
        </w:rPr>
      </w:pPr>
    </w:p>
    <w:p w14:paraId="6F635559">
      <w:pPr>
        <w:ind w:left="5" w:right="70"/>
        <w:rPr>
          <w:rFonts w:hint="eastAsia"/>
        </w:rPr>
      </w:pPr>
      <w:r>
        <w:rPr>
          <w:rFonts w:hint="eastAsia"/>
        </w:rPr>
        <w:t>Others say this was done to honor the clergy and give them a privilege above the people.</w:t>
      </w:r>
    </w:p>
    <w:p w14:paraId="56C1F2FC">
      <w:pPr>
        <w:ind w:left="5" w:right="70"/>
        <w:rPr>
          <w:rFonts w:hint="eastAsia"/>
        </w:rPr>
      </w:pPr>
      <w:r>
        <w:rPr>
          <w:rFonts w:hint="eastAsia"/>
        </w:rPr>
        <w:t>还有人说这样做是为了尊崇神职人员，并给予他们高于民众的特权。</w:t>
      </w:r>
    </w:p>
    <w:p w14:paraId="1D4748C2">
      <w:pPr>
        <w:ind w:left="5" w:right="70"/>
        <w:rPr>
          <w:rFonts w:hint="eastAsia"/>
        </w:rPr>
      </w:pPr>
    </w:p>
    <w:p w14:paraId="4A929015">
      <w:pPr>
        <w:ind w:left="5" w:right="70"/>
        <w:rPr>
          <w:rFonts w:hint="eastAsia"/>
        </w:rPr>
      </w:pPr>
      <w:r>
        <w:rPr>
          <w:rFonts w:hint="eastAsia"/>
        </w:rPr>
        <w:t>To all these I answer that when Christ and His apostles commanded that the people should drink from the cup, they knew all these inconveniences and had at least as much foresight as the Roman Church.</w:t>
      </w:r>
    </w:p>
    <w:p w14:paraId="1EE822F3">
      <w:pPr>
        <w:ind w:left="5" w:right="70"/>
        <w:rPr>
          <w:rFonts w:hint="eastAsia"/>
        </w:rPr>
      </w:pPr>
      <w:r>
        <w:rPr>
          <w:rFonts w:hint="eastAsia"/>
        </w:rPr>
        <w:t>对所有这些，我的回答是，当基督和祂的使徒们命令民众要喝这杯时，他们知道所有这些不便，并且至少有和罗马教会一样的远见。</w:t>
      </w:r>
    </w:p>
    <w:p w14:paraId="20C7EED1">
      <w:pPr>
        <w:ind w:left="5" w:right="70"/>
        <w:rPr>
          <w:rFonts w:hint="eastAsia"/>
        </w:rPr>
      </w:pPr>
    </w:p>
    <w:p w14:paraId="15961EE3">
      <w:pPr>
        <w:ind w:left="5" w:right="70"/>
        <w:rPr>
          <w:rFonts w:hint="eastAsia"/>
        </w:rPr>
      </w:pPr>
      <w:r>
        <w:rPr>
          <w:rFonts w:hint="eastAsia"/>
        </w:rPr>
        <w:t>If it is an evil to let the wine spill, it is a worse evil to fall from obedience to Christ’s command.</w:t>
      </w:r>
    </w:p>
    <w:p w14:paraId="509014B8">
      <w:pPr>
        <w:ind w:left="5" w:right="70"/>
        <w:rPr>
          <w:rFonts w:hint="eastAsia"/>
        </w:rPr>
      </w:pPr>
      <w:r>
        <w:rPr>
          <w:rFonts w:hint="eastAsia"/>
        </w:rPr>
        <w:t>如果让酒洒出来是件坏事，那么不顺服基督的命令则是更坏的事。</w:t>
      </w:r>
    </w:p>
    <w:p w14:paraId="073305F1">
      <w:pPr>
        <w:ind w:left="5" w:right="70"/>
        <w:rPr>
          <w:rFonts w:hint="eastAsia"/>
        </w:rPr>
      </w:pPr>
    </w:p>
    <w:p w14:paraId="5A615A17">
      <w:pPr>
        <w:ind w:left="5" w:right="70"/>
        <w:rPr>
          <w:rFonts w:hint="eastAsia"/>
        </w:rPr>
      </w:pPr>
      <w:r>
        <w:rPr>
          <w:rFonts w:hint="eastAsia"/>
        </w:rPr>
        <w:t>In the time of the first four Councils, when the Christian Church was infinitely populous in great cities like Rome, Alexandria, Antioch, and Constantinople, the multitude of people did not hinder them from partaking of the cup.</w:t>
      </w:r>
    </w:p>
    <w:p w14:paraId="04C3909B">
      <w:pPr>
        <w:ind w:left="5" w:right="70"/>
        <w:rPr>
          <w:rFonts w:hint="eastAsia"/>
        </w:rPr>
      </w:pPr>
      <w:r>
        <w:rPr>
          <w:rFonts w:hint="eastAsia"/>
        </w:rPr>
        <w:t>在头四次大公会议时期，当基督教会像在罗马、亚历山大、安提阿和君士坦丁堡这样的大城市里人口极其众多时，民众的数量并未妨碍他们领受圣杯。</w:t>
      </w:r>
    </w:p>
    <w:p w14:paraId="3AA5F6F9">
      <w:pPr>
        <w:ind w:left="5" w:right="70"/>
        <w:rPr>
          <w:rFonts w:hint="eastAsia"/>
        </w:rPr>
      </w:pPr>
    </w:p>
    <w:p w14:paraId="1CC63FA2">
      <w:pPr>
        <w:ind w:left="5" w:right="70"/>
        <w:rPr>
          <w:rFonts w:hint="eastAsia"/>
        </w:rPr>
      </w:pPr>
      <w:r>
        <w:rPr>
          <w:rFonts w:hint="eastAsia"/>
        </w:rPr>
        <w:t>They did not consider it necessary to have only one cup; it was sufficient that the people drank from the same wine, for it is not the cup we partake of but what is within it.</w:t>
      </w:r>
    </w:p>
    <w:p w14:paraId="020B0B4C">
      <w:pPr>
        <w:ind w:left="5" w:right="70"/>
        <w:rPr>
          <w:rFonts w:hint="eastAsia"/>
        </w:rPr>
      </w:pPr>
      <w:r>
        <w:rPr>
          <w:rFonts w:hint="eastAsia"/>
        </w:rPr>
        <w:t>他们不认为只有一个杯子是必要的；民众喝的是同一种酒就足够了，因为我们领受的不是杯子，而是杯中的东西。</w:t>
      </w:r>
    </w:p>
    <w:p w14:paraId="3077FDD8">
      <w:pPr>
        <w:ind w:left="5" w:right="70"/>
        <w:rPr>
          <w:rFonts w:hint="eastAsia"/>
        </w:rPr>
      </w:pPr>
    </w:p>
    <w:p w14:paraId="131F3DC7">
      <w:pPr>
        <w:ind w:left="5" w:right="70"/>
        <w:rPr>
          <w:rFonts w:hint="eastAsia"/>
        </w:rPr>
      </w:pPr>
      <w:r>
        <w:rPr>
          <w:rFonts w:hint="eastAsia"/>
        </w:rPr>
        <w:t>We read in Acts 6 that deacons were created to serve at tables; if there were many tables, there were many cups.</w:t>
      </w:r>
    </w:p>
    <w:p w14:paraId="2E9976AE">
      <w:pPr>
        <w:ind w:left="5" w:right="70"/>
        <w:rPr>
          <w:rFonts w:hint="eastAsia"/>
        </w:rPr>
      </w:pPr>
      <w:r>
        <w:rPr>
          <w:rFonts w:hint="eastAsia"/>
        </w:rPr>
        <w:t>我们在使徒行传第6章读到，设立执事是为了在饭桌上伺候；如果有很多张桌子，也就有很多个杯子。</w:t>
      </w:r>
    </w:p>
    <w:p w14:paraId="069955F8">
      <w:pPr>
        <w:ind w:left="5" w:right="70"/>
        <w:rPr>
          <w:rFonts w:hint="eastAsia"/>
        </w:rPr>
      </w:pPr>
    </w:p>
    <w:p w14:paraId="7A0DD18B">
      <w:pPr>
        <w:ind w:left="5" w:right="70"/>
        <w:rPr>
          <w:rFonts w:hint="eastAsia"/>
        </w:rPr>
      </w:pPr>
      <w:r>
        <w:rPr>
          <w:rFonts w:hint="eastAsia"/>
        </w:rPr>
        <w:t>For the agape feasts were held at the same tables where holy Communion was administered.</w:t>
      </w:r>
    </w:p>
    <w:p w14:paraId="432F42E9">
      <w:pPr>
        <w:ind w:left="5" w:right="70"/>
        <w:rPr>
          <w:rFonts w:hint="eastAsia"/>
        </w:rPr>
      </w:pPr>
      <w:r>
        <w:rPr>
          <w:rFonts w:hint="eastAsia"/>
        </w:rPr>
        <w:t>因为爱筵是在举行圣餐的同一张桌子上举行的。</w:t>
      </w:r>
    </w:p>
    <w:p w14:paraId="64364A34">
      <w:pPr>
        <w:ind w:left="5" w:right="70"/>
        <w:rPr>
          <w:rFonts w:hint="eastAsia"/>
        </w:rPr>
      </w:pPr>
    </w:p>
    <w:p w14:paraId="6C2F4CBD">
      <w:pPr>
        <w:ind w:left="5" w:right="70"/>
        <w:rPr>
          <w:rFonts w:hint="eastAsia"/>
        </w:rPr>
      </w:pPr>
      <w:r>
        <w:rPr>
          <w:rFonts w:hint="eastAsia"/>
        </w:rPr>
        <w:t>As for the aversion and contagion, experience shows the contrary.</w:t>
      </w:r>
    </w:p>
    <w:p w14:paraId="41453C19">
      <w:pPr>
        <w:ind w:left="5" w:right="70"/>
        <w:rPr>
          <w:rFonts w:hint="eastAsia"/>
        </w:rPr>
      </w:pPr>
      <w:r>
        <w:rPr>
          <w:rFonts w:hint="eastAsia"/>
        </w:rPr>
        <w:t>至于厌恶和传染，经验表明情况恰恰相反。</w:t>
      </w:r>
    </w:p>
    <w:p w14:paraId="23D6DD00">
      <w:pPr>
        <w:ind w:left="5" w:right="70"/>
        <w:rPr>
          <w:rFonts w:hint="eastAsia"/>
        </w:rPr>
      </w:pPr>
    </w:p>
    <w:p w14:paraId="0F17A2AE">
      <w:pPr>
        <w:ind w:left="5" w:right="70"/>
        <w:rPr>
          <w:rFonts w:hint="eastAsia"/>
        </w:rPr>
      </w:pPr>
      <w:r>
        <w:rPr>
          <w:rFonts w:hint="eastAsia"/>
        </w:rPr>
        <w:t>For in our churches, where many thousands of people partake of the cup together, we have never seen or heard of any inconvenience—no more than in the ancient Church.</w:t>
      </w:r>
    </w:p>
    <w:p w14:paraId="1C81D690">
      <w:pPr>
        <w:ind w:left="5" w:right="70"/>
        <w:rPr>
          <w:rFonts w:hint="eastAsia"/>
        </w:rPr>
      </w:pPr>
      <w:r>
        <w:rPr>
          <w:rFonts w:hint="eastAsia"/>
        </w:rPr>
        <w:t>因为在我们的教会里，成千上万的人一同领受圣杯，我们从未见过或听说过任何不便——就像在古代教会一样。</w:t>
      </w:r>
    </w:p>
    <w:p w14:paraId="1993D886">
      <w:pPr>
        <w:ind w:left="5" w:right="70"/>
        <w:rPr>
          <w:rFonts w:hint="eastAsia"/>
        </w:rPr>
      </w:pPr>
    </w:p>
    <w:p w14:paraId="58414185">
      <w:pPr>
        <w:ind w:left="5" w:right="70"/>
        <w:rPr>
          <w:rFonts w:hint="eastAsia"/>
        </w:rPr>
      </w:pPr>
      <w:r>
        <w:rPr>
          <w:rFonts w:hint="eastAsia"/>
        </w:rPr>
        <w:t>As for countries where there is no wine, it would be better to follow the example of the Churches of Ethiopia, who use another drink common in that country, rather than to omit the cup in the Lord’s Supper.</w:t>
      </w:r>
    </w:p>
    <w:p w14:paraId="00C0D9DD">
      <w:pPr>
        <w:ind w:left="5" w:right="70"/>
        <w:rPr>
          <w:rFonts w:hint="eastAsia"/>
        </w:rPr>
      </w:pPr>
      <w:r>
        <w:rPr>
          <w:rFonts w:hint="eastAsia"/>
        </w:rPr>
        <w:t>至于没有葡萄酒的国家，最好效法埃塞俄比亚教会的榜样，他们使用该国常见的另一种饮料，而不是在主的晚餐中省略圣杯。</w:t>
      </w:r>
    </w:p>
    <w:p w14:paraId="2B74D625">
      <w:pPr>
        <w:ind w:left="5" w:right="70"/>
        <w:rPr>
          <w:rFonts w:hint="eastAsia"/>
        </w:rPr>
      </w:pPr>
    </w:p>
    <w:p w14:paraId="496540A4">
      <w:pPr>
        <w:ind w:left="5" w:right="70"/>
        <w:rPr>
          <w:rFonts w:hint="eastAsia"/>
        </w:rPr>
      </w:pPr>
      <w:r>
        <w:rPr>
          <w:rFonts w:hint="eastAsia"/>
        </w:rPr>
        <w:t>In places where there is no bread, we do not doubt that the Church might use what serves as bread.</w:t>
      </w:r>
    </w:p>
    <w:p w14:paraId="630CFB2D">
      <w:pPr>
        <w:ind w:left="5" w:right="70"/>
        <w:rPr>
          <w:rFonts w:hint="eastAsia"/>
        </w:rPr>
      </w:pPr>
      <w:r>
        <w:rPr>
          <w:rFonts w:hint="eastAsia"/>
        </w:rPr>
        <w:t>在没有饼的地方，我们毫不怀疑教会可以使用充当饼的东西。</w:t>
      </w:r>
    </w:p>
    <w:p w14:paraId="5AD6EEFB">
      <w:pPr>
        <w:ind w:left="5" w:right="70"/>
        <w:rPr>
          <w:rFonts w:hint="eastAsia"/>
        </w:rPr>
      </w:pPr>
    </w:p>
    <w:p w14:paraId="0A423FD8">
      <w:pPr>
        <w:ind w:left="5" w:right="70"/>
        <w:rPr>
          <w:rFonts w:hint="eastAsia"/>
        </w:rPr>
      </w:pPr>
      <w:r>
        <w:rPr>
          <w:rFonts w:hint="eastAsia"/>
        </w:rPr>
        <w:t>For the essence of the Sacrament lies in the relation between the signs and the thing signified.</w:t>
      </w:r>
    </w:p>
    <w:p w14:paraId="6CB21C6C">
      <w:pPr>
        <w:ind w:left="5" w:right="70"/>
        <w:rPr>
          <w:rFonts w:hint="eastAsia"/>
        </w:rPr>
      </w:pPr>
      <w:r>
        <w:rPr>
          <w:rFonts w:hint="eastAsia"/>
        </w:rPr>
        <w:t>因为圣礼的本质在于记号与所表征事物之间的关系。</w:t>
      </w:r>
    </w:p>
    <w:p w14:paraId="1B14D691">
      <w:pPr>
        <w:ind w:left="5" w:right="70"/>
        <w:rPr>
          <w:rFonts w:hint="eastAsia"/>
        </w:rPr>
      </w:pPr>
    </w:p>
    <w:p w14:paraId="5BBCEBF6">
      <w:pPr>
        <w:ind w:left="5" w:right="70"/>
        <w:rPr>
          <w:rFonts w:hint="eastAsia"/>
        </w:rPr>
      </w:pPr>
      <w:r>
        <w:rPr>
          <w:rFonts w:hint="eastAsia"/>
        </w:rPr>
        <w:t>The purpose and essence of the Sacrament is to assure us that the body and blood of Christ are the complete nourishment of our souls, signifying that the most ordinary food is the most fitting.</w:t>
      </w:r>
    </w:p>
    <w:p w14:paraId="5E80B837">
      <w:pPr>
        <w:ind w:left="5" w:right="70"/>
        <w:rPr>
          <w:rFonts w:hint="eastAsia"/>
        </w:rPr>
      </w:pPr>
      <w:r>
        <w:rPr>
          <w:rFonts w:hint="eastAsia"/>
        </w:rPr>
        <w:t>圣礼的目的和本质是向我们保证，基督的身体和血是我们灵魂的完全滋养，这表明最普通的食物就是最合适的。</w:t>
      </w:r>
    </w:p>
    <w:p w14:paraId="4157D346">
      <w:pPr>
        <w:ind w:left="5" w:right="70"/>
        <w:rPr>
          <w:rFonts w:hint="eastAsia"/>
        </w:rPr>
      </w:pPr>
    </w:p>
    <w:p w14:paraId="3D5C3268">
      <w:pPr>
        <w:ind w:left="5" w:right="70"/>
        <w:rPr>
          <w:rFonts w:hint="eastAsia"/>
        </w:rPr>
      </w:pPr>
      <w:r>
        <w:rPr>
          <w:rFonts w:hint="eastAsia"/>
        </w:rPr>
        <w:t>As for dipping so many beards in the blood of Christ, if there is profanation in it, we must say that the Church of the Apostles and that of the early ages was profane, for the people drank from the cup without shaving their upper lip.</w:t>
      </w:r>
    </w:p>
    <w:p w14:paraId="6C16FB65">
      <w:pPr>
        <w:ind w:left="5" w:right="70"/>
        <w:rPr>
          <w:rFonts w:hint="eastAsia"/>
        </w:rPr>
      </w:pPr>
      <w:r>
        <w:rPr>
          <w:rFonts w:hint="eastAsia"/>
        </w:rPr>
        <w:t>至于将这么多胡须浸入基督的血中，如果其中有亵渎，我们就必须说，使徒的教会和早期时代的教会是亵渎的，因为那时的人们喝杯时并没有剃掉上唇的胡须。</w:t>
      </w:r>
    </w:p>
    <w:p w14:paraId="60A304A7">
      <w:pPr>
        <w:ind w:left="5" w:right="70"/>
        <w:rPr>
          <w:rFonts w:hint="eastAsia"/>
        </w:rPr>
      </w:pPr>
    </w:p>
    <w:p w14:paraId="6BF372D0">
      <w:pPr>
        <w:ind w:left="5" w:right="70"/>
        <w:rPr>
          <w:rFonts w:hint="eastAsia"/>
        </w:rPr>
      </w:pPr>
      <w:r>
        <w:rPr>
          <w:rFonts w:hint="eastAsia"/>
        </w:rPr>
        <w:t>They were not so foolish as to think that when the beard touched the cup, the body of Christ clung to every hair.</w:t>
      </w:r>
    </w:p>
    <w:p w14:paraId="2C42792C">
      <w:pPr>
        <w:ind w:left="5" w:right="70"/>
        <w:rPr>
          <w:rFonts w:hint="eastAsia"/>
        </w:rPr>
      </w:pPr>
      <w:r>
        <w:rPr>
          <w:rFonts w:hint="eastAsia"/>
        </w:rPr>
        <w:t>他们并不那么愚蠢，以至于认为当胡须碰到杯子时，基督的身体就附着在每一根毛发上。</w:t>
      </w:r>
    </w:p>
    <w:p w14:paraId="57A225B6">
      <w:pPr>
        <w:ind w:left="5" w:right="70"/>
        <w:rPr>
          <w:rFonts w:hint="eastAsia"/>
        </w:rPr>
      </w:pPr>
    </w:p>
    <w:p w14:paraId="3DCD0F8B">
      <w:pPr>
        <w:ind w:left="5" w:right="70"/>
        <w:rPr>
          <w:rFonts w:hint="eastAsia"/>
        </w:rPr>
      </w:pPr>
      <w:r>
        <w:rPr>
          <w:rFonts w:hint="eastAsia"/>
        </w:rPr>
        <w:t>The doctrine of Transubstantiation fosters this vain fear, and one error serves to spread another.</w:t>
      </w:r>
    </w:p>
    <w:p w14:paraId="1D85CE54">
      <w:pPr>
        <w:ind w:left="5" w:right="70"/>
        <w:rPr>
          <w:rFonts w:hint="eastAsia"/>
        </w:rPr>
      </w:pPr>
      <w:r>
        <w:rPr>
          <w:rFonts w:hint="eastAsia"/>
        </w:rPr>
        <w:t>变体论的教义助长了这种徒劳的恐惧，一个错误又助长了另一个错误的传播。</w:t>
      </w:r>
    </w:p>
    <w:p w14:paraId="1B50A188">
      <w:pPr>
        <w:ind w:left="5" w:right="70"/>
        <w:rPr>
          <w:rFonts w:hint="eastAsia"/>
        </w:rPr>
      </w:pPr>
    </w:p>
    <w:p w14:paraId="17B40BD2">
      <w:pPr>
        <w:ind w:left="5" w:right="70"/>
        <w:rPr>
          <w:rFonts w:hint="eastAsia"/>
        </w:rPr>
      </w:pPr>
      <w:r>
        <w:rPr>
          <w:rFonts w:hint="eastAsia"/>
        </w:rPr>
        <w:t>To this I add that it would be better to have no beard on the upper lip than to violate Christ’s institution.</w:t>
      </w:r>
    </w:p>
    <w:p w14:paraId="5E098E2B">
      <w:pPr>
        <w:ind w:left="5" w:right="70"/>
        <w:rPr>
          <w:rFonts w:hint="eastAsia"/>
        </w:rPr>
      </w:pPr>
      <w:r>
        <w:rPr>
          <w:rFonts w:hint="eastAsia"/>
        </w:rPr>
        <w:t>对此我还要补充一点，宁可上唇没有胡须，也不要违背基督的设立。</w:t>
      </w:r>
    </w:p>
    <w:p w14:paraId="6F0A3EE1">
      <w:pPr>
        <w:ind w:left="5" w:right="70"/>
        <w:rPr>
          <w:rFonts w:hint="eastAsia"/>
        </w:rPr>
      </w:pPr>
    </w:p>
    <w:p w14:paraId="22C653D3">
      <w:pPr>
        <w:ind w:left="5" w:right="70"/>
        <w:rPr>
          <w:rFonts w:hint="eastAsia"/>
        </w:rPr>
      </w:pPr>
      <w:r>
        <w:rPr>
          <w:rFonts w:hint="eastAsia"/>
        </w:rPr>
        <w:t>But these are not the true reasons that moved the Pope and his Prelates to make this change; rather, it was the pride of the Clergy to elevate themselves above the people.</w:t>
      </w:r>
    </w:p>
    <w:p w14:paraId="7C2575E9">
      <w:pPr>
        <w:ind w:left="5" w:right="70"/>
        <w:rPr>
          <w:rFonts w:hint="eastAsia"/>
        </w:rPr>
      </w:pPr>
      <w:r>
        <w:rPr>
          <w:rFonts w:hint="eastAsia"/>
        </w:rPr>
        <w:t>但这些并非促使教宗及其高级教士做出这一改变的真正原因；相反，是神职人员为抬高自己于民众之上的骄傲。</w:t>
      </w:r>
    </w:p>
    <w:p w14:paraId="40113776">
      <w:pPr>
        <w:ind w:left="5" w:right="70"/>
        <w:rPr>
          <w:rFonts w:hint="eastAsia"/>
        </w:rPr>
      </w:pPr>
    </w:p>
    <w:p w14:paraId="143CCEB5">
      <w:pPr>
        <w:ind w:left="5" w:right="70"/>
        <w:rPr>
          <w:rFonts w:hint="eastAsia"/>
        </w:rPr>
      </w:pPr>
      <w:r>
        <w:rPr>
          <w:rFonts w:hint="eastAsia"/>
        </w:rPr>
        <w:t>This is evident in that the Pope permits Kings to receive from the Chalice yet does not require them to shave their upper lip.</w:t>
      </w:r>
    </w:p>
    <w:p w14:paraId="6FA32613">
      <w:pPr>
        <w:ind w:left="5" w:right="70"/>
        <w:rPr>
          <w:rFonts w:hint="eastAsia"/>
        </w:rPr>
      </w:pPr>
      <w:r>
        <w:rPr>
          <w:rFonts w:hint="eastAsia"/>
        </w:rPr>
        <w:t>这一点很明显，因为教宗允许国王们从圣杯领受，却不要求他们剃掉上唇的胡须。</w:t>
      </w:r>
    </w:p>
    <w:p w14:paraId="71F87DBD">
      <w:pPr>
        <w:ind w:left="5" w:right="70"/>
        <w:rPr>
          <w:rFonts w:hint="eastAsia"/>
        </w:rPr>
      </w:pPr>
    </w:p>
    <w:p w14:paraId="34628784">
      <w:pPr>
        <w:ind w:left="5" w:right="70"/>
        <w:rPr>
          <w:rFonts w:hint="eastAsia"/>
        </w:rPr>
      </w:pPr>
      <w:r>
        <w:rPr>
          <w:rFonts w:hint="eastAsia"/>
        </w:rPr>
        <w:t>By this means, Priests become equals to Kings.</w:t>
      </w:r>
    </w:p>
    <w:p w14:paraId="53455FC1">
      <w:pPr>
        <w:ind w:left="5" w:right="70"/>
        <w:rPr>
          <w:rFonts w:hint="eastAsia"/>
        </w:rPr>
      </w:pPr>
      <w:r>
        <w:rPr>
          <w:rFonts w:hint="eastAsia"/>
        </w:rPr>
        <w:t>通过这种方式，神父就与国王平起平坐了。</w:t>
      </w:r>
    </w:p>
    <w:p w14:paraId="1FEC46B4">
      <w:pPr>
        <w:ind w:left="5" w:right="70"/>
        <w:rPr>
          <w:rFonts w:hint="eastAsia"/>
        </w:rPr>
      </w:pPr>
    </w:p>
    <w:p w14:paraId="2CA406A8">
      <w:pPr>
        <w:ind w:left="5" w:right="70"/>
        <w:rPr>
          <w:rFonts w:hint="eastAsia"/>
        </w:rPr>
      </w:pPr>
      <w:r>
        <w:rPr>
          <w:rFonts w:hint="eastAsia"/>
        </w:rPr>
        <w:t>Likewise, the Pope, to exalt himself above both Clergy and Kings, has reserved for himself a custom once practiced in various places: drinking from a covered Chalice held by a kneeling Cardinal Bishop, sipping part of the drink through a small reed or pipe.</w:t>
      </w:r>
    </w:p>
    <w:p w14:paraId="38EF509A">
      <w:pPr>
        <w:ind w:left="5" w:right="70"/>
        <w:rPr>
          <w:rFonts w:hint="eastAsia"/>
        </w:rPr>
      </w:pPr>
      <w:r>
        <w:rPr>
          <w:rFonts w:hint="eastAsia"/>
        </w:rPr>
        <w:t>同样，教宗为了将自己抬高到神职人员和国王之上，为自己保留了一种曾在各地实行的习俗：从一个由跪着的红衣主教托着的带盖圣杯中饮用，通过一根小芦苇或管子啜饮一部分饮料。</w:t>
      </w:r>
    </w:p>
    <w:p w14:paraId="3E3E534F">
      <w:pPr>
        <w:ind w:left="5" w:right="70"/>
        <w:rPr>
          <w:rFonts w:hint="eastAsia"/>
        </w:rPr>
      </w:pPr>
    </w:p>
    <w:p w14:paraId="72667E84">
      <w:pPr>
        <w:ind w:left="5" w:right="70"/>
        <w:rPr>
          <w:rFonts w:hint="eastAsia"/>
        </w:rPr>
      </w:pPr>
      <w:r>
        <w:rPr>
          <w:rFonts w:hint="eastAsia"/>
        </w:rPr>
        <w:t>Here, as in all things, we must return to Christ’s commandment.</w:t>
      </w:r>
    </w:p>
    <w:p w14:paraId="4E0B86EA">
      <w:pPr>
        <w:ind w:left="5" w:right="70"/>
        <w:rPr>
          <w:rFonts w:hint="eastAsia"/>
        </w:rPr>
      </w:pPr>
      <w:r>
        <w:rPr>
          <w:rFonts w:hint="eastAsia"/>
        </w:rPr>
        <w:t>在此，如同在所有事上，我们必须回到基督的命令。</w:t>
      </w:r>
    </w:p>
    <w:p w14:paraId="299048AC">
      <w:pPr>
        <w:ind w:left="5" w:right="70"/>
        <w:rPr>
          <w:rFonts w:hint="eastAsia"/>
        </w:rPr>
      </w:pPr>
    </w:p>
    <w:p w14:paraId="129108EE">
      <w:pPr>
        <w:ind w:left="5" w:right="70"/>
        <w:rPr>
          <w:rFonts w:hint="eastAsia"/>
        </w:rPr>
      </w:pPr>
      <w:r>
        <w:rPr>
          <w:rFonts w:hint="eastAsia"/>
        </w:rPr>
        <w:t>When He administered the cup, He said, “Drink from it, all of you,” and, “Do this in remembrance of me,” commanding His Disciples to do for others what He had done for them—and thus to administer both kinds to others.</w:t>
      </w:r>
    </w:p>
    <w:p w14:paraId="2CD234C1">
      <w:pPr>
        <w:ind w:left="5" w:right="70"/>
        <w:rPr>
          <w:rFonts w:hint="eastAsia"/>
        </w:rPr>
      </w:pPr>
      <w:r>
        <w:rPr>
          <w:rFonts w:hint="eastAsia"/>
        </w:rPr>
        <w:t>当祂分发圣杯时，祂说：“你们都喝这个”，以及“你们要如此行，为的是记念我”，命令祂的门徒们为他人做祂为他们所做的事——也就是将两种圣餐都分给他人。</w:t>
      </w:r>
    </w:p>
    <w:p w14:paraId="5F91B7B0">
      <w:pPr>
        <w:ind w:left="5" w:right="70"/>
        <w:rPr>
          <w:rFonts w:hint="eastAsia"/>
        </w:rPr>
      </w:pPr>
    </w:p>
    <w:p w14:paraId="2434D1F7">
      <w:pPr>
        <w:ind w:left="5" w:right="70"/>
        <w:rPr>
          <w:rFonts w:hint="eastAsia"/>
        </w:rPr>
      </w:pPr>
      <w:r>
        <w:rPr>
          <w:rFonts w:hint="eastAsia"/>
        </w:rPr>
        <w:t>It is noteworthy that Christ did not say, “Eat from it, all of you,” but spoke more explicitly of the cup, as if foreseeing the abuse that would follow.</w:t>
      </w:r>
    </w:p>
    <w:p w14:paraId="2FE31F12">
      <w:pPr>
        <w:ind w:left="5" w:right="70"/>
        <w:rPr>
          <w:rFonts w:hint="eastAsia"/>
        </w:rPr>
      </w:pPr>
      <w:r>
        <w:rPr>
          <w:rFonts w:hint="eastAsia"/>
        </w:rPr>
        <w:t>值得注意的是，基督没有说：“你们都吃这个”，而是更明确地谈到杯，仿佛预见到了后来的滥用。</w:t>
      </w:r>
    </w:p>
    <w:p w14:paraId="5124A053">
      <w:pPr>
        <w:ind w:left="5" w:right="70"/>
        <w:rPr>
          <w:rFonts w:hint="eastAsia"/>
        </w:rPr>
      </w:pPr>
    </w:p>
    <w:p w14:paraId="05457E64">
      <w:pPr>
        <w:ind w:left="5" w:right="70"/>
        <w:rPr>
          <w:rFonts w:hint="eastAsia"/>
        </w:rPr>
      </w:pPr>
      <w:r>
        <w:rPr>
          <w:rFonts w:hint="eastAsia"/>
        </w:rPr>
        <w:t>If the words “Drink from it, all of you” are not a command obliging the people to obey, the same must be said of “Take, eat.”</w:t>
      </w:r>
    </w:p>
    <w:p w14:paraId="30C51197">
      <w:pPr>
        <w:ind w:left="5" w:right="70"/>
        <w:rPr>
          <w:rFonts w:hint="eastAsia"/>
        </w:rPr>
      </w:pPr>
      <w:r>
        <w:rPr>
          <w:rFonts w:hint="eastAsia"/>
        </w:rPr>
        <w:t>如果“你们都喝这个”这句话不是一条强制民众遵守的命令，那么“你们拿着吃”也必定如此。</w:t>
      </w:r>
    </w:p>
    <w:p w14:paraId="629EE6A4">
      <w:pPr>
        <w:ind w:left="5" w:right="70"/>
        <w:rPr>
          <w:rFonts w:hint="eastAsia"/>
        </w:rPr>
      </w:pPr>
    </w:p>
    <w:p w14:paraId="0D80A33F">
      <w:pPr>
        <w:ind w:left="5" w:right="70"/>
        <w:rPr>
          <w:rFonts w:hint="eastAsia"/>
        </w:rPr>
      </w:pPr>
      <w:r>
        <w:rPr>
          <w:rFonts w:hint="eastAsia"/>
        </w:rPr>
        <w:t>Then there would be nothing in the institution of this Sacrament requiring the people to receive either the bread or the cup.</w:t>
      </w:r>
    </w:p>
    <w:p w14:paraId="37CE73C4">
      <w:pPr>
        <w:ind w:left="5" w:right="70"/>
        <w:rPr>
          <w:rFonts w:hint="eastAsia"/>
        </w:rPr>
      </w:pPr>
      <w:r>
        <w:rPr>
          <w:rFonts w:hint="eastAsia"/>
        </w:rPr>
        <w:t>那么，在这圣礼的设立中，就没有什么要求民众领受饼或杯了。</w:t>
      </w:r>
    </w:p>
    <w:p w14:paraId="44B180F4">
      <w:pPr>
        <w:ind w:left="5" w:right="70"/>
        <w:rPr>
          <w:rFonts w:hint="eastAsia"/>
        </w:rPr>
      </w:pPr>
    </w:p>
    <w:p w14:paraId="076319B3">
      <w:pPr>
        <w:ind w:left="5" w:right="70"/>
        <w:rPr>
          <w:rFonts w:hint="eastAsia"/>
        </w:rPr>
      </w:pPr>
      <w:r>
        <w:rPr>
          <w:rFonts w:hint="eastAsia"/>
        </w:rPr>
        <w:t>Or if these words—“Drink from it, all of you”—are directed only to Pastors because those Christ addressed were Pastors and Apostles, I would say the same of “Take, eat,” for both commands were given to the same persons.</w:t>
      </w:r>
    </w:p>
    <w:p w14:paraId="62F82F68">
      <w:pPr>
        <w:ind w:left="5" w:right="70"/>
        <w:rPr>
          <w:rFonts w:hint="eastAsia"/>
        </w:rPr>
      </w:pPr>
      <w:r>
        <w:rPr>
          <w:rFonts w:hint="eastAsia"/>
        </w:rPr>
        <w:t>或者，如果“你们都喝这个”这些话只针对牧师，因为基督所对之说话的人是牧师和使徒，那么我也会对“拿着吃”说同样的话，因为两条命令都是给同一群人的。</w:t>
      </w:r>
    </w:p>
    <w:p w14:paraId="6EC9F9ED">
      <w:pPr>
        <w:ind w:left="5" w:right="70"/>
        <w:rPr>
          <w:rFonts w:hint="eastAsia"/>
        </w:rPr>
      </w:pPr>
    </w:p>
    <w:p w14:paraId="7CA3F1E6">
      <w:pPr>
        <w:ind w:left="5" w:right="70"/>
        <w:rPr>
          <w:rFonts w:hint="eastAsia"/>
        </w:rPr>
      </w:pPr>
      <w:r>
        <w:rPr>
          <w:rFonts w:hint="eastAsia"/>
        </w:rPr>
        <w:t>Yet it is certain that the Disciples, hearing the Lord’s words and receiving the Sacrament from His hand, did not act as Pastors but as sheep and were to be regarded as Disciples.</w:t>
      </w:r>
    </w:p>
    <w:p w14:paraId="6D2C6046">
      <w:pPr>
        <w:ind w:left="5" w:right="70"/>
        <w:rPr>
          <w:rFonts w:hint="eastAsia"/>
        </w:rPr>
      </w:pPr>
      <w:r>
        <w:rPr>
          <w:rFonts w:hint="eastAsia"/>
        </w:rPr>
        <w:t>然而可以肯定的是，门徒们听到主的话语，并从祂手中领受圣礼时，他们不是以牧者的身份，而是以羊的身份行事，应被视为门徒。</w:t>
      </w:r>
    </w:p>
    <w:p w14:paraId="2E8FD052">
      <w:pPr>
        <w:ind w:left="5" w:right="70"/>
        <w:rPr>
          <w:rFonts w:hint="eastAsia"/>
        </w:rPr>
      </w:pPr>
    </w:p>
    <w:p w14:paraId="503900AC">
      <w:pPr>
        <w:ind w:left="5" w:right="70"/>
        <w:rPr>
          <w:rFonts w:hint="eastAsia"/>
        </w:rPr>
      </w:pPr>
      <w:r>
        <w:rPr>
          <w:rFonts w:hint="eastAsia"/>
        </w:rPr>
        <w:t>What the Cardinal claims is utterly false—that Christ did not say “Eat from it, all of you”—because He gave each Disciple bread separately.</w:t>
      </w:r>
    </w:p>
    <w:p w14:paraId="57B86E48">
      <w:pPr>
        <w:ind w:left="5" w:right="70"/>
        <w:rPr>
          <w:rFonts w:hint="eastAsia"/>
        </w:rPr>
      </w:pPr>
      <w:r>
        <w:rPr>
          <w:rFonts w:hint="eastAsia"/>
        </w:rPr>
        <w:t>红衣主教声称基督没有说“你们都吃这个”是完全错误的——因为祂分别把饼递给每个门徒。</w:t>
      </w:r>
    </w:p>
    <w:p w14:paraId="04148BBD">
      <w:pPr>
        <w:ind w:left="5" w:right="70"/>
        <w:rPr>
          <w:rFonts w:hint="eastAsia"/>
        </w:rPr>
      </w:pPr>
    </w:p>
    <w:p w14:paraId="23825C79">
      <w:pPr>
        <w:ind w:left="5" w:right="70"/>
        <w:rPr>
          <w:rFonts w:hint="eastAsia"/>
        </w:rPr>
      </w:pPr>
      <w:r>
        <w:rPr>
          <w:rFonts w:hint="eastAsia"/>
        </w:rPr>
        <w:t>With thirteen at the table, His arms could not reach the other end, so the dish containing the bread had to be passed from hand to hand.</w:t>
      </w:r>
    </w:p>
    <w:p w14:paraId="4659BB98">
      <w:pPr>
        <w:ind w:left="5" w:right="70"/>
        <w:rPr>
          <w:rFonts w:hint="eastAsia"/>
        </w:rPr>
      </w:pPr>
      <w:r>
        <w:rPr>
          <w:rFonts w:hint="eastAsia"/>
        </w:rPr>
        <w:t>桌上有十三个人，祂的手臂够不到另一头，所以盛饼的盘子必须从一人传到另一人手中。</w:t>
      </w:r>
    </w:p>
    <w:p w14:paraId="34EA570F">
      <w:pPr>
        <w:ind w:left="5" w:right="70"/>
        <w:rPr>
          <w:rFonts w:hint="eastAsia"/>
        </w:rPr>
      </w:pPr>
    </w:p>
    <w:p w14:paraId="21AFC5FF">
      <w:pPr>
        <w:ind w:left="5" w:right="70"/>
        <w:rPr>
          <w:rFonts w:hint="eastAsia"/>
        </w:rPr>
      </w:pPr>
      <w:r>
        <w:rPr>
          <w:rFonts w:hint="eastAsia"/>
        </w:rPr>
        <w:t>But we have Paul’s explicit words (1 Cor. 11:28), who does not merely say to the Corinthians, “As often as you eat this bread and drink this cup,” but adds a clear injunction: “Let a person examine themselves, and so let them eat this bread and drink this cup.”</w:t>
      </w:r>
    </w:p>
    <w:p w14:paraId="69E7F49A">
      <w:pPr>
        <w:ind w:left="5" w:right="70"/>
        <w:rPr>
          <w:rFonts w:hint="eastAsia"/>
        </w:rPr>
      </w:pPr>
      <w:r>
        <w:rPr>
          <w:rFonts w:hint="eastAsia"/>
        </w:rPr>
        <w:t>但我们有保罗明确的话语（林前11:28），他不仅对哥林多人说：“你们每逢吃这饼，喝这杯”，还加上了明确的命令：“人应当自己省察，然后吃这饼，喝这杯。”</w:t>
      </w:r>
    </w:p>
    <w:p w14:paraId="35240239">
      <w:pPr>
        <w:ind w:left="5" w:right="70"/>
        <w:rPr>
          <w:rFonts w:hint="eastAsia"/>
        </w:rPr>
      </w:pPr>
    </w:p>
    <w:p w14:paraId="7DAA4A28">
      <w:pPr>
        <w:ind w:left="5" w:right="70"/>
        <w:rPr>
          <w:rFonts w:hint="eastAsia"/>
        </w:rPr>
      </w:pPr>
      <w:r>
        <w:rPr>
          <w:rFonts w:hint="eastAsia"/>
        </w:rPr>
        <w:t>Just as self-examination before receiving the Sacrament is commanded, so too is receiving the cup—both are equally required of all.</w:t>
      </w:r>
    </w:p>
    <w:p w14:paraId="54B309BE">
      <w:pPr>
        <w:ind w:left="5" w:right="70"/>
        <w:rPr>
          <w:rFonts w:hint="eastAsia"/>
        </w:rPr>
      </w:pPr>
      <w:r>
        <w:rPr>
          <w:rFonts w:hint="eastAsia"/>
        </w:rPr>
        <w:t>正如在领受圣礼前要自我省察是被命令的一样，领受圣杯也是如此——两者都同样是所有人必须做的。</w:t>
      </w:r>
    </w:p>
    <w:p w14:paraId="1AFA6AF0">
      <w:pPr>
        <w:ind w:left="5" w:right="70"/>
        <w:rPr>
          <w:rFonts w:hint="eastAsia"/>
        </w:rPr>
      </w:pPr>
    </w:p>
    <w:p w14:paraId="07157EDA">
      <w:pPr>
        <w:ind w:left="5" w:right="70"/>
        <w:rPr>
          <w:rFonts w:hint="eastAsia"/>
        </w:rPr>
      </w:pPr>
      <w:r>
        <w:rPr>
          <w:rFonts w:hint="eastAsia"/>
        </w:rPr>
        <w:t>Also we ask the Romanists, whether Christ speaks of the Eucharist when he says (John 6:53), "Except ye eat the flesh of the Son of man, and drink his blood, ye have no life in you?"</w:t>
      </w:r>
    </w:p>
    <w:p w14:paraId="1024472E">
      <w:pPr>
        <w:ind w:left="5" w:right="70"/>
        <w:rPr>
          <w:rFonts w:hint="eastAsia"/>
        </w:rPr>
      </w:pPr>
      <w:r>
        <w:rPr>
          <w:rFonts w:hint="eastAsia"/>
        </w:rPr>
        <w:t>我们还问罗马派，当基督说（约翰福音6:53）：“你们若不吃人子的肉，不喝祂的血，就没有生命在你们里面”时，祂说的是圣餐吗？</w:t>
      </w:r>
    </w:p>
    <w:p w14:paraId="3832D94E">
      <w:pPr>
        <w:ind w:left="5" w:right="70"/>
        <w:rPr>
          <w:rFonts w:hint="eastAsia"/>
        </w:rPr>
      </w:pPr>
    </w:p>
    <w:p w14:paraId="2CE16F01">
      <w:pPr>
        <w:ind w:left="5" w:right="70"/>
        <w:rPr>
          <w:rFonts w:hint="eastAsia"/>
        </w:rPr>
      </w:pPr>
      <w:r>
        <w:rPr>
          <w:rFonts w:hint="eastAsia"/>
        </w:rPr>
        <w:t>If the Eucharist be not meant there, why do they use that text to prove transubstantiation?</w:t>
      </w:r>
    </w:p>
    <w:p w14:paraId="3D8DF784">
      <w:pPr>
        <w:ind w:left="5" w:right="70"/>
        <w:rPr>
          <w:rFonts w:hint="eastAsia"/>
        </w:rPr>
      </w:pPr>
      <w:r>
        <w:rPr>
          <w:rFonts w:hint="eastAsia"/>
        </w:rPr>
        <w:t>如果那里指的不是圣餐，他们为何用那段经文来证明变体论呢？</w:t>
      </w:r>
    </w:p>
    <w:p w14:paraId="1A32C244">
      <w:pPr>
        <w:ind w:left="5" w:right="70"/>
        <w:rPr>
          <w:rFonts w:hint="eastAsia"/>
        </w:rPr>
      </w:pPr>
    </w:p>
    <w:p w14:paraId="034C7B15">
      <w:pPr>
        <w:ind w:left="5" w:right="70"/>
        <w:rPr>
          <w:rFonts w:hint="eastAsia"/>
        </w:rPr>
      </w:pPr>
      <w:r>
        <w:rPr>
          <w:rFonts w:hint="eastAsia"/>
        </w:rPr>
        <w:t>If the Eucharist is meant in that text, why do they deprive the people of life by denying them the cup?</w:t>
      </w:r>
    </w:p>
    <w:p w14:paraId="1F3A0769">
      <w:pPr>
        <w:ind w:left="5" w:right="70"/>
        <w:rPr>
          <w:rFonts w:hint="eastAsia"/>
        </w:rPr>
      </w:pPr>
      <w:r>
        <w:rPr>
          <w:rFonts w:hint="eastAsia"/>
        </w:rPr>
        <w:t>如果那段经文指的是圣餐，他们为何拒绝给民众圣杯，从而剥夺他们的生命呢？</w:t>
      </w:r>
    </w:p>
    <w:p w14:paraId="77B2D95A">
      <w:pPr>
        <w:ind w:left="5" w:right="70"/>
        <w:rPr>
          <w:rFonts w:hint="eastAsia"/>
        </w:rPr>
      </w:pPr>
    </w:p>
    <w:p w14:paraId="1D8F922B">
      <w:pPr>
        <w:ind w:left="5" w:right="70"/>
        <w:rPr>
          <w:rFonts w:hint="eastAsia"/>
        </w:rPr>
      </w:pPr>
      <w:r>
        <w:rPr>
          <w:rFonts w:hint="eastAsia"/>
        </w:rPr>
        <w:t>The Cardinal answers that he who takes the body drinks his blood as for the effect, not as for the manner; for the blood is not severed from the body.</w:t>
      </w:r>
    </w:p>
    <w:p w14:paraId="34F2E6A5">
      <w:pPr>
        <w:ind w:left="5" w:right="70"/>
        <w:rPr>
          <w:rFonts w:hint="eastAsia"/>
        </w:rPr>
      </w:pPr>
      <w:r>
        <w:rPr>
          <w:rFonts w:hint="eastAsia"/>
        </w:rPr>
        <w:t>红衣主教回答说，领受身体的人也喝了祂的血，这是就效果而言，而非就方式而言；因为血并未与身体分离。</w:t>
      </w:r>
    </w:p>
    <w:p w14:paraId="7E9E664B">
      <w:pPr>
        <w:ind w:left="5" w:right="70"/>
        <w:rPr>
          <w:rFonts w:hint="eastAsia"/>
        </w:rPr>
      </w:pPr>
    </w:p>
    <w:p w14:paraId="58EA9031">
      <w:pPr>
        <w:ind w:left="5" w:right="70"/>
        <w:rPr>
          <w:rFonts w:hint="eastAsia"/>
        </w:rPr>
      </w:pPr>
      <w:r>
        <w:rPr>
          <w:rFonts w:hint="eastAsia"/>
        </w:rPr>
        <w:t>This answer—that to take bread is drinking—expresses either a desperate cause or an abusive mind.</w:t>
      </w:r>
    </w:p>
    <w:p w14:paraId="123E2067">
      <w:pPr>
        <w:ind w:left="5" w:right="70"/>
        <w:rPr>
          <w:rFonts w:hint="eastAsia"/>
        </w:rPr>
      </w:pPr>
      <w:r>
        <w:rPr>
          <w:rFonts w:hint="eastAsia"/>
        </w:rPr>
        <w:t>这个回答——即领饼就是喝——要么表明了一个绝望的理由，要么表明了一个滥用的心态。</w:t>
      </w:r>
    </w:p>
    <w:p w14:paraId="4941A358">
      <w:pPr>
        <w:ind w:left="5" w:right="70"/>
        <w:rPr>
          <w:rFonts w:hint="eastAsia"/>
        </w:rPr>
      </w:pPr>
    </w:p>
    <w:p w14:paraId="40E34EFF">
      <w:pPr>
        <w:ind w:left="5" w:right="70"/>
        <w:rPr>
          <w:rFonts w:hint="eastAsia"/>
        </w:rPr>
      </w:pPr>
      <w:r>
        <w:rPr>
          <w:rFonts w:hint="eastAsia"/>
        </w:rPr>
        <w:t>If that be true, the Priest drinks twice in the Mass: once when he takes the Host, another time when he takes the cup.</w:t>
      </w:r>
    </w:p>
    <w:p w14:paraId="3A7B6C5D">
      <w:pPr>
        <w:ind w:left="5" w:right="70"/>
        <w:rPr>
          <w:rFonts w:hint="eastAsia"/>
        </w:rPr>
      </w:pPr>
      <w:r>
        <w:rPr>
          <w:rFonts w:hint="eastAsia"/>
        </w:rPr>
        <w:t>如果那是真的，那么神父在弥撒中就喝了两次：一次是当他领受圣体时，另一次是当他领受圣杯时。</w:t>
      </w:r>
    </w:p>
    <w:p w14:paraId="76E5E731">
      <w:pPr>
        <w:ind w:left="5" w:right="70"/>
        <w:rPr>
          <w:rFonts w:hint="eastAsia"/>
        </w:rPr>
      </w:pPr>
    </w:p>
    <w:p w14:paraId="1592720E">
      <w:pPr>
        <w:ind w:left="5" w:right="70"/>
        <w:rPr>
          <w:rFonts w:hint="eastAsia"/>
        </w:rPr>
      </w:pPr>
      <w:r>
        <w:rPr>
          <w:rFonts w:hint="eastAsia"/>
        </w:rPr>
        <w:t>And to speak with this Prelate, once as for the manner, twice as for the effect.</w:t>
      </w:r>
    </w:p>
    <w:p w14:paraId="435AB0C4">
      <w:pPr>
        <w:ind w:left="5" w:right="70"/>
        <w:rPr>
          <w:rFonts w:hint="eastAsia"/>
        </w:rPr>
      </w:pPr>
      <w:r>
        <w:rPr>
          <w:rFonts w:hint="eastAsia"/>
        </w:rPr>
        <w:t>用这位主教的话说，一次是就方式而言，两次是就效果而言。</w:t>
      </w:r>
    </w:p>
    <w:p w14:paraId="78B3F1F1">
      <w:pPr>
        <w:ind w:left="5" w:right="70"/>
        <w:rPr>
          <w:rFonts w:hint="eastAsia"/>
        </w:rPr>
      </w:pPr>
    </w:p>
    <w:p w14:paraId="62400695">
      <w:pPr>
        <w:ind w:left="5" w:right="70"/>
        <w:rPr>
          <w:rFonts w:hint="eastAsia"/>
        </w:rPr>
      </w:pPr>
      <w:r>
        <w:rPr>
          <w:rFonts w:hint="eastAsia"/>
        </w:rPr>
        <w:t>Besides, drinking is the manner of participating: Christ then saying, "Except ye drink," prescribes to us the manner of participating; and thus the Priest transgresses the commandment of Christ, who by saying, "Drink," instituted the manner of the Sacramental Communion.</w:t>
      </w:r>
    </w:p>
    <w:p w14:paraId="2336039E">
      <w:pPr>
        <w:ind w:left="5" w:right="70"/>
        <w:rPr>
          <w:rFonts w:hint="eastAsia"/>
        </w:rPr>
      </w:pPr>
      <w:r>
        <w:rPr>
          <w:rFonts w:hint="eastAsia"/>
        </w:rPr>
        <w:t>此外，喝是参与的方式：基督说“你们若不喝”，就为我们规定了参与的方式；因此，神父违背了基督的命令，基督通过说“喝”设立了圣餐相交的方式。</w:t>
      </w:r>
    </w:p>
    <w:p w14:paraId="78503CEE">
      <w:pPr>
        <w:ind w:left="5" w:right="70"/>
        <w:rPr>
          <w:rFonts w:hint="eastAsia"/>
        </w:rPr>
      </w:pPr>
    </w:p>
    <w:p w14:paraId="6AACB91B">
      <w:pPr>
        <w:ind w:left="5" w:right="70"/>
        <w:rPr>
          <w:rFonts w:hint="eastAsia"/>
        </w:rPr>
      </w:pPr>
      <w:r>
        <w:rPr>
          <w:rFonts w:hint="eastAsia"/>
        </w:rPr>
        <w:t>The Cardinal uses another shift, saying that when Christ said, "Except ye eat my flesh, and drink my blood," he meant, "Except ye eat my flesh, or drink my blood."</w:t>
      </w:r>
    </w:p>
    <w:p w14:paraId="3B7C175C">
      <w:pPr>
        <w:ind w:left="5" w:right="70"/>
        <w:rPr>
          <w:rFonts w:hint="eastAsia"/>
        </w:rPr>
      </w:pPr>
      <w:r>
        <w:rPr>
          <w:rFonts w:hint="eastAsia"/>
        </w:rPr>
        <w:t>红衣主教又用了一个遁词，说当基督说“你们若不吃我的肉，喝我的血”时，祂的意思是“你们若不吃我的肉，或喝我的血”。</w:t>
      </w:r>
    </w:p>
    <w:p w14:paraId="4D6D42CF">
      <w:pPr>
        <w:ind w:left="5" w:right="70"/>
        <w:rPr>
          <w:rFonts w:hint="eastAsia"/>
        </w:rPr>
      </w:pPr>
    </w:p>
    <w:p w14:paraId="4E0B9B19">
      <w:pPr>
        <w:ind w:left="5" w:right="70"/>
        <w:rPr>
          <w:rFonts w:hint="eastAsia"/>
        </w:rPr>
      </w:pPr>
      <w:r>
        <w:rPr>
          <w:rFonts w:hint="eastAsia"/>
        </w:rPr>
        <w:t>But that being an alteration of Christ’s words and a depravation of Scripture deserves no answer.</w:t>
      </w:r>
    </w:p>
    <w:p w14:paraId="674334B2">
      <w:pPr>
        <w:ind w:left="5" w:right="70"/>
        <w:rPr>
          <w:rFonts w:hint="eastAsia"/>
        </w:rPr>
      </w:pPr>
      <w:r>
        <w:rPr>
          <w:rFonts w:hint="eastAsia"/>
        </w:rPr>
        <w:t>但这既是对基督话语的篡改，也是对圣经的败坏，不值得回答。</w:t>
      </w:r>
    </w:p>
    <w:p w14:paraId="6EB5E639">
      <w:pPr>
        <w:ind w:left="5" w:right="70"/>
        <w:rPr>
          <w:rFonts w:hint="eastAsia"/>
        </w:rPr>
      </w:pPr>
    </w:p>
    <w:p w14:paraId="3D4EED99">
      <w:pPr>
        <w:ind w:left="5" w:right="70"/>
        <w:rPr>
          <w:rFonts w:hint="eastAsia"/>
        </w:rPr>
      </w:pPr>
      <w:r>
        <w:rPr>
          <w:rFonts w:hint="eastAsia"/>
        </w:rPr>
        <w:t>By the same reason, one might abstain from the bread and participate the cup only.</w:t>
      </w:r>
    </w:p>
    <w:p w14:paraId="67D2FC34">
      <w:pPr>
        <w:ind w:left="5" w:right="70"/>
        <w:rPr>
          <w:rFonts w:hint="eastAsia"/>
        </w:rPr>
      </w:pPr>
      <w:r>
        <w:rPr>
          <w:rFonts w:hint="eastAsia"/>
        </w:rPr>
        <w:t>根据同样的理由，人们也可以不领饼只领杯。</w:t>
      </w:r>
    </w:p>
    <w:p w14:paraId="0260E198">
      <w:pPr>
        <w:ind w:left="5" w:right="70"/>
        <w:rPr>
          <w:rFonts w:hint="eastAsia"/>
        </w:rPr>
      </w:pPr>
    </w:p>
    <w:p w14:paraId="631C1F47">
      <w:pPr>
        <w:ind w:left="5" w:right="70"/>
        <w:rPr>
          <w:rFonts w:hint="eastAsia"/>
        </w:rPr>
      </w:pPr>
      <w:r>
        <w:rPr>
          <w:rFonts w:hint="eastAsia"/>
        </w:rPr>
        <w:t>It is to be noted that 1 Cor. 10:17 in the Vulgar version, the only approved and authorized by the Council of Trent, has these words: "We all are partakers of the same bread, and of the same cup;" which words should be false if the people of Corinth had not participated the cup.</w:t>
      </w:r>
    </w:p>
    <w:p w14:paraId="30CEA5E8">
      <w:pPr>
        <w:ind w:left="5" w:right="70"/>
        <w:rPr>
          <w:rFonts w:hint="eastAsia"/>
        </w:rPr>
      </w:pPr>
      <w:r>
        <w:rPr>
          <w:rFonts w:hint="eastAsia"/>
        </w:rPr>
        <w:t>值得注意的是，在特伦托大公会议唯一批准和授权的武加大译本中，哥林多前书10章17节有这样的话：“我们都分领这同一个饼和同一个杯”；如果哥林多的民众没有领受圣杯，这些话就应该是假的。</w:t>
      </w:r>
    </w:p>
    <w:p w14:paraId="7A9A25DD">
      <w:pPr>
        <w:ind w:left="5" w:right="70"/>
        <w:rPr>
          <w:rFonts w:hint="eastAsia"/>
        </w:rPr>
      </w:pPr>
    </w:p>
    <w:p w14:paraId="7D1F7F7A">
      <w:pPr>
        <w:ind w:left="5" w:right="70"/>
        <w:rPr>
          <w:rFonts w:hint="eastAsia"/>
        </w:rPr>
      </w:pPr>
      <w:r>
        <w:rPr>
          <w:rFonts w:hint="eastAsia"/>
        </w:rPr>
        <w:t>BOOK. XIX. Thirteenth</w:t>
      </w:r>
    </w:p>
    <w:p w14:paraId="0DB27CCB">
      <w:pPr>
        <w:ind w:left="5" w:right="70"/>
        <w:rPr>
          <w:rFonts w:hint="eastAsia"/>
        </w:rPr>
      </w:pPr>
      <w:r>
        <w:rPr>
          <w:rFonts w:hint="eastAsia"/>
        </w:rPr>
        <w:t>Controversy: OF THE</w:t>
      </w:r>
    </w:p>
    <w:p w14:paraId="499A572A">
      <w:pPr>
        <w:ind w:left="5" w:right="70"/>
        <w:rPr>
          <w:rFonts w:hint="eastAsia"/>
        </w:rPr>
      </w:pPr>
      <w:r>
        <w:rPr>
          <w:rFonts w:hint="eastAsia"/>
        </w:rPr>
        <w:t>SEVENTH BOOK OF Private Masses.</w:t>
      </w:r>
    </w:p>
    <w:p w14:paraId="05C542FE">
      <w:pPr>
        <w:ind w:left="5" w:right="70"/>
        <w:rPr>
          <w:rFonts w:hint="eastAsia"/>
        </w:rPr>
      </w:pPr>
      <w:r>
        <w:rPr>
          <w:rFonts w:hint="eastAsia"/>
        </w:rPr>
        <w:t>第十九卷。第十三项</w:t>
      </w:r>
    </w:p>
    <w:p w14:paraId="27C0BBD7">
      <w:pPr>
        <w:ind w:left="5" w:right="70"/>
        <w:rPr>
          <w:rFonts w:hint="eastAsia"/>
        </w:rPr>
      </w:pPr>
      <w:r>
        <w:rPr>
          <w:rFonts w:hint="eastAsia"/>
        </w:rPr>
        <w:t>争议：关于</w:t>
      </w:r>
    </w:p>
    <w:p w14:paraId="088014AF">
      <w:pPr>
        <w:ind w:left="5" w:right="70"/>
        <w:rPr>
          <w:rFonts w:hint="eastAsia"/>
        </w:rPr>
      </w:pPr>
      <w:r>
        <w:rPr>
          <w:rFonts w:hint="eastAsia"/>
        </w:rPr>
        <w:t>第七书之私下弥撒。</w:t>
      </w:r>
    </w:p>
    <w:p w14:paraId="7889B04D">
      <w:pPr>
        <w:ind w:left="5" w:right="70"/>
        <w:rPr>
          <w:rFonts w:hint="eastAsia"/>
        </w:rPr>
      </w:pPr>
    </w:p>
    <w:p w14:paraId="5AE45266">
      <w:pPr>
        <w:ind w:left="5" w:right="70"/>
        <w:rPr>
          <w:rFonts w:hint="eastAsia"/>
        </w:rPr>
      </w:pPr>
      <w:r>
        <w:rPr>
          <w:rFonts w:hint="eastAsia"/>
        </w:rPr>
        <w:t>Monergism Books</w:t>
      </w:r>
    </w:p>
    <w:p w14:paraId="47047433">
      <w:pPr>
        <w:ind w:left="5" w:right="70"/>
        <w:rPr>
          <w:rFonts w:hint="eastAsia"/>
        </w:rPr>
      </w:pPr>
      <w:r>
        <w:rPr>
          <w:rFonts w:hint="eastAsia"/>
        </w:rPr>
        <w:t>Monergism Books</w:t>
      </w:r>
    </w:p>
    <w:p w14:paraId="7E2853E7">
      <w:pPr>
        <w:ind w:left="5" w:right="70"/>
        <w:rPr>
          <w:rFonts w:hint="eastAsia"/>
        </w:rPr>
      </w:pPr>
    </w:p>
    <w:p w14:paraId="3C6859AF">
      <w:pPr>
        <w:ind w:left="5" w:right="70"/>
        <w:rPr>
          <w:rFonts w:hint="eastAsia"/>
        </w:rPr>
      </w:pPr>
      <w:r>
        <w:rPr>
          <w:rFonts w:hint="eastAsia"/>
        </w:rPr>
        <w:t>CHAP. 1. Of Private Masses; and the shameful Traffick of the same.</w:t>
      </w:r>
    </w:p>
    <w:p w14:paraId="423BCB29">
      <w:pPr>
        <w:ind w:left="5" w:right="70"/>
        <w:rPr>
          <w:rFonts w:hint="eastAsia"/>
        </w:rPr>
      </w:pPr>
      <w:r>
        <w:rPr>
          <w:rFonts w:hint="eastAsia"/>
        </w:rPr>
        <w:t>第一章。关于私下弥撒；及其可耻的交易。</w:t>
      </w:r>
    </w:p>
    <w:p w14:paraId="7454904A">
      <w:pPr>
        <w:ind w:left="5" w:right="70"/>
        <w:rPr>
          <w:rFonts w:hint="eastAsia"/>
        </w:rPr>
      </w:pPr>
    </w:p>
    <w:p w14:paraId="423CCD62">
      <w:pPr>
        <w:ind w:left="5" w:right="70"/>
        <w:rPr>
          <w:rFonts w:hint="eastAsia"/>
        </w:rPr>
      </w:pPr>
      <w:r>
        <w:rPr>
          <w:rFonts w:hint="eastAsia"/>
        </w:rPr>
        <w:t>Cardinal Du Perron, going about to defend private Masses, made a full point at the first line; God having cut off the thread of his labour and that of his life.</w:t>
      </w:r>
    </w:p>
    <w:p w14:paraId="01312AB7">
      <w:pPr>
        <w:ind w:left="5" w:right="70"/>
        <w:rPr>
          <w:rFonts w:hint="eastAsia"/>
        </w:rPr>
      </w:pPr>
      <w:r>
        <w:rPr>
          <w:rFonts w:hint="eastAsia"/>
        </w:rPr>
        <w:t>杜·佩龙红衣主教在着手为私下弥撒辩护时，写下第一行就划上了句号；因为上帝已经剪断了他劳作的线和他生命的线。</w:t>
      </w:r>
    </w:p>
    <w:p w14:paraId="28545A56">
      <w:pPr>
        <w:ind w:left="5" w:right="70"/>
        <w:rPr>
          <w:rFonts w:hint="eastAsia"/>
        </w:rPr>
      </w:pPr>
    </w:p>
    <w:p w14:paraId="1C7AA136">
      <w:pPr>
        <w:ind w:left="5" w:right="70"/>
        <w:rPr>
          <w:rFonts w:hint="eastAsia"/>
        </w:rPr>
      </w:pPr>
      <w:r>
        <w:rPr>
          <w:rFonts w:hint="eastAsia"/>
        </w:rPr>
        <w:t>Having said in the Chapter of the Communion in the two kinds that the Roman Church can dispense with Christ’s Commandments, and that it belongs to her to judge what commandments of God are dispensable: God suffered him not to go further or to enter upon another Controversy, where it should be necessary for him to use that abominable Maxim.</w:t>
      </w:r>
    </w:p>
    <w:p w14:paraId="010735BD">
      <w:pPr>
        <w:ind w:left="5" w:right="70"/>
        <w:rPr>
          <w:rFonts w:hint="eastAsia"/>
        </w:rPr>
      </w:pPr>
      <w:r>
        <w:rPr>
          <w:rFonts w:hint="eastAsia"/>
        </w:rPr>
        <w:t>在关于两种圣餐的章节中，他曾说罗马教会可以免除基督的命令，并且有权判断上帝的哪些命令是可免除的：上帝没有容许他再进一步，或进入另一场争议，在那里他将必须使用那条可憎的准则。</w:t>
      </w:r>
    </w:p>
    <w:p w14:paraId="7BF4BD96">
      <w:pPr>
        <w:ind w:left="5" w:right="70"/>
        <w:rPr>
          <w:rFonts w:hint="eastAsia"/>
        </w:rPr>
      </w:pPr>
    </w:p>
    <w:p w14:paraId="5AD50255">
      <w:pPr>
        <w:ind w:left="5" w:right="70"/>
        <w:rPr>
          <w:rFonts w:hint="eastAsia"/>
        </w:rPr>
      </w:pPr>
      <w:r>
        <w:rPr>
          <w:rFonts w:hint="eastAsia"/>
        </w:rPr>
        <w:t>This only he says: "It is wrongfully that Masses without Communicants are called private;" and there he ends.</w:t>
      </w:r>
    </w:p>
    <w:p w14:paraId="69FE7B8D">
      <w:pPr>
        <w:ind w:left="5" w:right="70"/>
        <w:rPr>
          <w:rFonts w:hint="eastAsia"/>
        </w:rPr>
      </w:pPr>
      <w:r>
        <w:rPr>
          <w:rFonts w:hint="eastAsia"/>
        </w:rPr>
        <w:t>他只说了这一句：“没有领餐者的弥撒被称为私下弥撒是错误的；”然后他就结束了。</w:t>
      </w:r>
    </w:p>
    <w:p w14:paraId="5D0272F8">
      <w:pPr>
        <w:ind w:left="5" w:right="70"/>
        <w:rPr>
          <w:rFonts w:hint="eastAsia"/>
        </w:rPr>
      </w:pPr>
    </w:p>
    <w:p w14:paraId="17C0EC47">
      <w:pPr>
        <w:ind w:left="5" w:right="70"/>
        <w:rPr>
          <w:rFonts w:hint="eastAsia"/>
        </w:rPr>
      </w:pPr>
      <w:r>
        <w:rPr>
          <w:rFonts w:hint="eastAsia"/>
        </w:rPr>
        <w:t>He says that after others, who maintain that all Masses are public, because in them the Priest prays for the Church in general.</w:t>
      </w:r>
    </w:p>
    <w:p w14:paraId="7E4C312D">
      <w:pPr>
        <w:ind w:left="5" w:right="70"/>
        <w:rPr>
          <w:rFonts w:hint="eastAsia"/>
        </w:rPr>
      </w:pPr>
      <w:r>
        <w:rPr>
          <w:rFonts w:hint="eastAsia"/>
        </w:rPr>
        <w:t>他是在别人之后这样说的，那些人主张所有弥撒都是公开的，因为在弥撒中，神父为整个教会祈祷。</w:t>
      </w:r>
    </w:p>
    <w:p w14:paraId="590561F1">
      <w:pPr>
        <w:ind w:left="5" w:right="70"/>
        <w:rPr>
          <w:rFonts w:hint="eastAsia"/>
        </w:rPr>
      </w:pPr>
    </w:p>
    <w:p w14:paraId="5809B540">
      <w:pPr>
        <w:ind w:left="5" w:right="70"/>
        <w:rPr>
          <w:rFonts w:hint="eastAsia"/>
        </w:rPr>
      </w:pPr>
      <w:r>
        <w:rPr>
          <w:rFonts w:hint="eastAsia"/>
        </w:rPr>
        <w:t>By that reason, a woman's prayer that prays in her closet for the general good of the Church is a public prayer.</w:t>
      </w:r>
    </w:p>
    <w:p w14:paraId="09B6064E">
      <w:pPr>
        <w:ind w:left="5" w:right="70"/>
        <w:rPr>
          <w:rFonts w:hint="eastAsia"/>
        </w:rPr>
      </w:pPr>
      <w:r>
        <w:rPr>
          <w:rFonts w:hint="eastAsia"/>
        </w:rPr>
        <w:t>根据那个理由，一个妇人在她内室中为教会的普遍益处所作的祷告也是一个公开的祷告了。</w:t>
      </w:r>
    </w:p>
    <w:p w14:paraId="4C857769">
      <w:pPr>
        <w:ind w:left="5" w:right="70"/>
        <w:rPr>
          <w:rFonts w:hint="eastAsia"/>
        </w:rPr>
      </w:pPr>
    </w:p>
    <w:p w14:paraId="61A3DC07">
      <w:pPr>
        <w:ind w:left="5" w:right="70"/>
        <w:rPr>
          <w:rFonts w:hint="eastAsia"/>
        </w:rPr>
      </w:pPr>
      <w:r>
        <w:rPr>
          <w:rFonts w:hint="eastAsia"/>
        </w:rPr>
        <w:t>We call those public actions which are done for the public good; for one may labour in private for the good of the Commonwealth, and a public person in a public place can make private actions, as when a Pastor of the Church prays alone in a corner of the Temple.</w:t>
      </w:r>
    </w:p>
    <w:p w14:paraId="357CC689">
      <w:pPr>
        <w:ind w:left="5" w:right="70"/>
        <w:rPr>
          <w:rFonts w:hint="eastAsia"/>
        </w:rPr>
      </w:pPr>
      <w:r>
        <w:rPr>
          <w:rFonts w:hint="eastAsia"/>
        </w:rPr>
        <w:t>我们称那些为公共利益而做的行为为公开行为；因为一个人可以在私下为国家的利益而工作，而一个公众人物在公共场所也可以做私下的行为，就像教会的牧师在圣殿的一角独自祈祷一样。</w:t>
      </w:r>
    </w:p>
    <w:p w14:paraId="383BD09B">
      <w:pPr>
        <w:ind w:left="5" w:right="70"/>
        <w:rPr>
          <w:rFonts w:hint="eastAsia"/>
        </w:rPr>
      </w:pPr>
    </w:p>
    <w:p w14:paraId="7B990DBD">
      <w:pPr>
        <w:ind w:left="5" w:right="70"/>
        <w:rPr>
          <w:rFonts w:hint="eastAsia"/>
        </w:rPr>
      </w:pPr>
      <w:r>
        <w:rPr>
          <w:rFonts w:hint="eastAsia"/>
        </w:rPr>
        <w:t>Our adversaries themselves call those particular Masses that are in particular offered for some person.</w:t>
      </w:r>
    </w:p>
    <w:p w14:paraId="1DD25C33">
      <w:pPr>
        <w:ind w:left="5" w:right="70"/>
        <w:rPr>
          <w:rFonts w:hint="eastAsia"/>
        </w:rPr>
      </w:pPr>
      <w:r>
        <w:rPr>
          <w:rFonts w:hint="eastAsia"/>
        </w:rPr>
        <w:t>我们的对手们自己也称那些特别为某人献上的弥撒为特定弥撒。</w:t>
      </w:r>
    </w:p>
    <w:p w14:paraId="6BB78D3D">
      <w:pPr>
        <w:ind w:left="5" w:right="70"/>
        <w:rPr>
          <w:rFonts w:hint="eastAsia"/>
        </w:rPr>
      </w:pPr>
    </w:p>
    <w:p w14:paraId="43B9B81A">
      <w:pPr>
        <w:ind w:left="5" w:right="70"/>
        <w:rPr>
          <w:rFonts w:hint="eastAsia"/>
        </w:rPr>
      </w:pPr>
      <w:r>
        <w:rPr>
          <w:rFonts w:hint="eastAsia"/>
        </w:rPr>
        <w:t>Now I see not why the word of private Mass should be more odious than that of particular Mass.</w:t>
      </w:r>
    </w:p>
    <w:p w14:paraId="5D0CA8E5">
      <w:pPr>
        <w:ind w:left="5" w:right="70"/>
        <w:rPr>
          <w:rFonts w:hint="eastAsia"/>
        </w:rPr>
      </w:pPr>
      <w:r>
        <w:rPr>
          <w:rFonts w:hint="eastAsia"/>
        </w:rPr>
        <w:t>现在我看不出为何私下弥撒这个词会比特定弥撒更令人憎恶。</w:t>
      </w:r>
    </w:p>
    <w:p w14:paraId="413548A8">
      <w:pPr>
        <w:ind w:left="5" w:right="70"/>
        <w:rPr>
          <w:rFonts w:hint="eastAsia"/>
        </w:rPr>
      </w:pPr>
    </w:p>
    <w:p w14:paraId="6AD55339">
      <w:pPr>
        <w:ind w:left="5" w:right="70"/>
        <w:rPr>
          <w:rFonts w:hint="eastAsia"/>
        </w:rPr>
      </w:pPr>
      <w:r>
        <w:rPr>
          <w:rFonts w:hint="eastAsia"/>
        </w:rPr>
        <w:t>But what? This dispute, whether Masses without communicants and without assistants, sung in a corner of the Church, to the intention of some particular person that pays for them, ought to be called public or private, is but a contention about a word, leaving the matter untouched.</w:t>
      </w:r>
    </w:p>
    <w:p w14:paraId="36A2902C">
      <w:pPr>
        <w:ind w:left="5" w:right="70"/>
        <w:rPr>
          <w:rFonts w:hint="eastAsia"/>
        </w:rPr>
      </w:pPr>
      <w:r>
        <w:rPr>
          <w:rFonts w:hint="eastAsia"/>
        </w:rPr>
        <w:t>但那又如何？这场关于没有领餐者和襄礼者，在教堂角落里为某个付钱的特定人士的意向而唱的弥撒，应被称为公开还是私下的争论，只不过是文字之争，而没有触及问题的实质。</w:t>
      </w:r>
    </w:p>
    <w:p w14:paraId="7AF2B90F">
      <w:pPr>
        <w:ind w:left="5" w:right="70"/>
        <w:rPr>
          <w:rFonts w:hint="eastAsia"/>
        </w:rPr>
      </w:pPr>
    </w:p>
    <w:p w14:paraId="6760D8DD">
      <w:pPr>
        <w:ind w:left="5" w:right="70"/>
        <w:rPr>
          <w:rFonts w:hint="eastAsia"/>
        </w:rPr>
      </w:pPr>
      <w:r>
        <w:rPr>
          <w:rFonts w:hint="eastAsia"/>
        </w:rPr>
        <w:t>For still the question remains: whether Masses without communicants and without assistants, said for a private man, ought to be approved?</w:t>
      </w:r>
    </w:p>
    <w:p w14:paraId="7AC36931">
      <w:pPr>
        <w:ind w:left="5" w:right="70"/>
        <w:rPr>
          <w:rFonts w:hint="eastAsia"/>
        </w:rPr>
      </w:pPr>
      <w:r>
        <w:rPr>
          <w:rFonts w:hint="eastAsia"/>
        </w:rPr>
        <w:t>因为问题依然存在：为私人举行的、没有领餐者和襄礼者的弥撒，是否应该被批准？</w:t>
      </w:r>
    </w:p>
    <w:p w14:paraId="7B2B175A">
      <w:pPr>
        <w:ind w:left="5" w:right="70"/>
        <w:rPr>
          <w:rFonts w:hint="eastAsia"/>
        </w:rPr>
      </w:pPr>
    </w:p>
    <w:p w14:paraId="6AC1E77C">
      <w:pPr>
        <w:ind w:left="5" w:right="70"/>
        <w:rPr>
          <w:rFonts w:hint="eastAsia"/>
        </w:rPr>
      </w:pPr>
      <w:r>
        <w:rPr>
          <w:rFonts w:hint="eastAsia"/>
        </w:rPr>
        <w:t>And whether they be conformable unto the Word of God and to Christ's institution?</w:t>
      </w:r>
    </w:p>
    <w:p w14:paraId="283C598F">
      <w:pPr>
        <w:ind w:left="5" w:right="70"/>
        <w:rPr>
          <w:rFonts w:hint="eastAsia"/>
        </w:rPr>
      </w:pPr>
      <w:r>
        <w:rPr>
          <w:rFonts w:hint="eastAsia"/>
        </w:rPr>
        <w:t>它们是否符合上帝的话语和基督的设立？</w:t>
      </w:r>
    </w:p>
    <w:p w14:paraId="2AA8D33B">
      <w:pPr>
        <w:ind w:left="5" w:right="70"/>
        <w:rPr>
          <w:rFonts w:hint="eastAsia"/>
        </w:rPr>
      </w:pPr>
    </w:p>
    <w:p w14:paraId="52ADF04E">
      <w:pPr>
        <w:ind w:left="5" w:right="70"/>
        <w:rPr>
          <w:rFonts w:hint="eastAsia"/>
        </w:rPr>
      </w:pPr>
      <w:r>
        <w:rPr>
          <w:rFonts w:hint="eastAsia"/>
        </w:rPr>
        <w:t>And whether that custom of the Roman Church, that began a few ages since (to dispatch so many small Masses in one morning in several corners of the Church), be receivable?</w:t>
      </w:r>
    </w:p>
    <w:p w14:paraId="0C3E53FF">
      <w:pPr>
        <w:ind w:left="5" w:right="70"/>
        <w:rPr>
          <w:rFonts w:hint="eastAsia"/>
        </w:rPr>
      </w:pPr>
      <w:r>
        <w:rPr>
          <w:rFonts w:hint="eastAsia"/>
        </w:rPr>
        <w:t>以及罗马教会的那个习俗，即几个世纪前开始的（在一个早晨在教堂的几个角落里匆匆完成如此多的小弥撒），是否可以接受？</w:t>
      </w:r>
    </w:p>
    <w:p w14:paraId="10D7FD41">
      <w:pPr>
        <w:ind w:left="5" w:right="70"/>
        <w:rPr>
          <w:rFonts w:hint="eastAsia"/>
        </w:rPr>
      </w:pPr>
    </w:p>
    <w:p w14:paraId="601B0627">
      <w:pPr>
        <w:ind w:left="5" w:right="70"/>
        <w:rPr>
          <w:rFonts w:hint="eastAsia"/>
        </w:rPr>
      </w:pPr>
      <w:r>
        <w:rPr>
          <w:rFonts w:hint="eastAsia"/>
        </w:rPr>
        <w:t>When I lived in Paris, I often considered with compassion what I saw in the Place de Grève, before St. John’s Church: a multitude of poor priests who made their livelihood by saying private Masses.</w:t>
      </w:r>
    </w:p>
    <w:p w14:paraId="4DF58DC8">
      <w:pPr>
        <w:ind w:left="5" w:right="70"/>
        <w:rPr>
          <w:rFonts w:hint="eastAsia"/>
        </w:rPr>
      </w:pPr>
      <w:r>
        <w:rPr>
          <w:rFonts w:hint="eastAsia"/>
        </w:rPr>
        <w:t>我住在巴黎时，常常带着同情心思考我在格雷夫广场圣约翰教堂前看到的情景：一大群靠举行私下弥撒为生的贫穷神父。</w:t>
      </w:r>
    </w:p>
    <w:p w14:paraId="5D940833">
      <w:pPr>
        <w:ind w:left="5" w:right="70"/>
        <w:rPr>
          <w:rFonts w:hint="eastAsia"/>
        </w:rPr>
      </w:pPr>
    </w:p>
    <w:p w14:paraId="5E201876">
      <w:pPr>
        <w:ind w:left="5" w:right="70"/>
        <w:rPr>
          <w:rFonts w:hint="eastAsia"/>
        </w:rPr>
      </w:pPr>
      <w:r>
        <w:rPr>
          <w:rFonts w:hint="eastAsia"/>
        </w:rPr>
        <w:t>They stood there waiting all morning until someone came to hire them to sing a Mass for their intention.</w:t>
      </w:r>
    </w:p>
    <w:p w14:paraId="37A78B4F">
      <w:pPr>
        <w:ind w:left="5" w:right="70"/>
        <w:rPr>
          <w:rFonts w:hint="eastAsia"/>
        </w:rPr>
      </w:pPr>
      <w:r>
        <w:rPr>
          <w:rFonts w:hint="eastAsia"/>
        </w:rPr>
        <w:t>他们整个上午都站在那里等着，直到有人来雇他们为某个意向唱一台弥撒。</w:t>
      </w:r>
    </w:p>
    <w:p w14:paraId="28BA55A8">
      <w:pPr>
        <w:ind w:left="5" w:right="70"/>
        <w:rPr>
          <w:rFonts w:hint="eastAsia"/>
        </w:rPr>
      </w:pPr>
    </w:p>
    <w:p w14:paraId="016637D6">
      <w:pPr>
        <w:ind w:left="5" w:right="70"/>
        <w:rPr>
          <w:rFonts w:hint="eastAsia"/>
        </w:rPr>
      </w:pPr>
      <w:r>
        <w:rPr>
          <w:rFonts w:hint="eastAsia"/>
        </w:rPr>
        <w:t>Someone about to travel, or with a sick horse, or fearing frost for their vineyard, or the death of a friend, would call for one of these priests and, for a small fee, have them sing a Mass at one of the many small altars scattered in the corners of that church—for the success of their journey or the healing of their horse.</w:t>
      </w:r>
    </w:p>
    <w:p w14:paraId="2134A4C5">
      <w:pPr>
        <w:ind w:left="5" w:right="70"/>
        <w:rPr>
          <w:rFonts w:hint="eastAsia"/>
        </w:rPr>
      </w:pPr>
      <w:r>
        <w:rPr>
          <w:rFonts w:hint="eastAsia"/>
        </w:rPr>
        <w:t>一个准备出行的人，或有一匹病马的人，或担心葡萄园遭霜冻的人，或为朋友之死而悲伤的人，会叫来这些神父中的一位，花一小笔钱，让他们在教堂角落里散布的许多小祭坛中的一个上唱一台弥撒——为旅途顺利或马匹痊愈。</w:t>
      </w:r>
    </w:p>
    <w:p w14:paraId="71A02A42">
      <w:pPr>
        <w:ind w:left="5" w:right="70"/>
        <w:rPr>
          <w:rFonts w:hint="eastAsia"/>
        </w:rPr>
      </w:pPr>
    </w:p>
    <w:p w14:paraId="53CAC9CD">
      <w:pPr>
        <w:ind w:left="5" w:right="70"/>
        <w:rPr>
          <w:rFonts w:hint="eastAsia"/>
        </w:rPr>
      </w:pPr>
      <w:r>
        <w:rPr>
          <w:rFonts w:hint="eastAsia"/>
        </w:rPr>
        <w:t>And that solitary Mass was hurried through in great haste.</w:t>
      </w:r>
    </w:p>
    <w:p w14:paraId="282EEE32">
      <w:pPr>
        <w:ind w:left="5" w:right="70"/>
        <w:rPr>
          <w:rFonts w:hint="eastAsia"/>
        </w:rPr>
      </w:pPr>
      <w:r>
        <w:rPr>
          <w:rFonts w:hint="eastAsia"/>
        </w:rPr>
        <w:t>而那台孤零零的弥撒则被匆忙地草草了事。</w:t>
      </w:r>
    </w:p>
    <w:p w14:paraId="265C11E0">
      <w:pPr>
        <w:ind w:left="5" w:right="70"/>
        <w:rPr>
          <w:rFonts w:hint="eastAsia"/>
        </w:rPr>
      </w:pPr>
    </w:p>
    <w:p w14:paraId="277B962A">
      <w:pPr>
        <w:ind w:left="5" w:right="70"/>
        <w:rPr>
          <w:rFonts w:hint="eastAsia"/>
        </w:rPr>
      </w:pPr>
      <w:r>
        <w:rPr>
          <w:rFonts w:hint="eastAsia"/>
        </w:rPr>
        <w:t>The person for whom it was said did not need to be present or even think of it; for they held that the Mass was profitable for the one it was sung for, even if they were absent or asleep, so long as they did not resist it.</w:t>
      </w:r>
    </w:p>
    <w:p w14:paraId="54993F6E">
      <w:pPr>
        <w:ind w:left="5" w:right="70"/>
        <w:rPr>
          <w:rFonts w:hint="eastAsia"/>
        </w:rPr>
      </w:pPr>
      <w:r>
        <w:rPr>
          <w:rFonts w:hint="eastAsia"/>
        </w:rPr>
        <w:t>为之举行弥撒的人无需在场，甚至无需想到它；因为他们认为，只要不抗拒，弥撒对为其举行的人是有益的，即使他们缺席或在睡觉。</w:t>
      </w:r>
    </w:p>
    <w:p w14:paraId="50B4C6C9">
      <w:pPr>
        <w:ind w:left="5" w:right="70"/>
        <w:rPr>
          <w:rFonts w:hint="eastAsia"/>
        </w:rPr>
      </w:pPr>
    </w:p>
    <w:p w14:paraId="080376A2">
      <w:pPr>
        <w:ind w:left="5" w:right="70"/>
        <w:rPr>
          <w:rFonts w:hint="eastAsia"/>
        </w:rPr>
      </w:pPr>
      <w:r>
        <w:rPr>
          <w:rFonts w:hint="eastAsia"/>
        </w:rPr>
        <w:t>And this is the reasoning of their Doctors: that the Mass has efficacy ex opere operato—that is, by the mere action—for which the attention of the person for whom the Mass is said is not necessary.</w:t>
      </w:r>
    </w:p>
    <w:p w14:paraId="0F7EF93C">
      <w:pPr>
        <w:ind w:left="5" w:right="70"/>
        <w:rPr>
          <w:rFonts w:hint="eastAsia"/>
        </w:rPr>
      </w:pPr>
      <w:r>
        <w:rPr>
          <w:rFonts w:hint="eastAsia"/>
        </w:rPr>
        <w:t>而这就是他们博士们的推理：弥撒的功效在于“事效”（ex opere operato）——即，仅凭行为本身——为此，为之举行弥撒的人的注意力是不必要的。</w:t>
      </w:r>
    </w:p>
    <w:p w14:paraId="6B2CADE2">
      <w:pPr>
        <w:ind w:left="5" w:right="70"/>
        <w:rPr>
          <w:rFonts w:hint="eastAsia"/>
        </w:rPr>
      </w:pPr>
    </w:p>
    <w:p w14:paraId="3D15593B">
      <w:pPr>
        <w:ind w:left="5" w:right="70"/>
        <w:rPr>
          <w:rFonts w:hint="eastAsia"/>
        </w:rPr>
      </w:pPr>
      <w:r>
        <w:rPr>
          <w:rFonts w:hint="eastAsia"/>
        </w:rPr>
        <w:t>It is enough for them that the priest celebrating the Mass intends to do what the Church does; yet it is not necessary for him to have an actual intention, or to think of it, or pay attention to it while celebrating—but if he had thought of it before and had an inclination to think of it, that was sufficient.</w:t>
      </w:r>
    </w:p>
    <w:p w14:paraId="598B7256">
      <w:pPr>
        <w:ind w:left="5" w:right="70"/>
        <w:rPr>
          <w:rFonts w:hint="eastAsia"/>
        </w:rPr>
      </w:pPr>
      <w:r>
        <w:rPr>
          <w:rFonts w:hint="eastAsia"/>
        </w:rPr>
        <w:t>对他们来说，主持弥撒的神父意图做教会所做的事就足够了；然而，他并不需要在主持时有实际的意图，或想到它，或注意它——但如果他之前想过，并且有想它的倾向，那就足够了。</w:t>
      </w:r>
    </w:p>
    <w:p w14:paraId="3F0E3A9B">
      <w:pPr>
        <w:ind w:left="5" w:right="70"/>
        <w:rPr>
          <w:rFonts w:hint="eastAsia"/>
        </w:rPr>
      </w:pPr>
    </w:p>
    <w:p w14:paraId="15CC2114">
      <w:pPr>
        <w:ind w:left="5" w:right="70"/>
        <w:rPr>
          <w:rFonts w:hint="eastAsia"/>
        </w:rPr>
      </w:pPr>
      <w:r>
        <w:rPr>
          <w:rFonts w:hint="eastAsia"/>
        </w:rPr>
        <w:t>This is what Sophists call an habitual or virtual intention, which is an intention without intention and may exist in a priest even when he is drunk or asleep.</w:t>
      </w:r>
    </w:p>
    <w:p w14:paraId="5AF57DA0">
      <w:pPr>
        <w:ind w:left="5" w:right="70"/>
        <w:rPr>
          <w:rFonts w:hint="eastAsia"/>
        </w:rPr>
      </w:pPr>
      <w:r>
        <w:rPr>
          <w:rFonts w:hint="eastAsia"/>
        </w:rPr>
        <w:t>这就是诡辩家们所说的习惯性或虚拟意图，这是一种没有意图的意图，甚至可以在一个神父喝醉或睡着时存在。</w:t>
      </w:r>
    </w:p>
    <w:p w14:paraId="1120A107">
      <w:pPr>
        <w:ind w:left="5" w:right="70"/>
        <w:rPr>
          <w:rFonts w:hint="eastAsia"/>
        </w:rPr>
      </w:pPr>
    </w:p>
    <w:p w14:paraId="652A5F22">
      <w:pPr>
        <w:ind w:left="5" w:right="70"/>
        <w:rPr>
          <w:rFonts w:hint="eastAsia"/>
        </w:rPr>
      </w:pPr>
      <w:r>
        <w:rPr>
          <w:rFonts w:hint="eastAsia"/>
        </w:rPr>
        <w:t>As for the person for whom the Mass is sung, neither their attention nor their presence is necessary; all that is required on their part is that they do not resist the action or intention and do not purposely set obstacles against it.</w:t>
      </w:r>
    </w:p>
    <w:p w14:paraId="208A0392">
      <w:pPr>
        <w:ind w:left="5" w:right="70"/>
        <w:rPr>
          <w:rFonts w:hint="eastAsia"/>
        </w:rPr>
      </w:pPr>
      <w:r>
        <w:rPr>
          <w:rFonts w:hint="eastAsia"/>
        </w:rPr>
        <w:t>至于为之唱弥撒的人，他们的注意力和在场都不是必要的；他们方面唯一需要的是，他们不抗拒该行为或意图，也不故意设置障碍。</w:t>
      </w:r>
    </w:p>
    <w:p w14:paraId="73C5CF32">
      <w:pPr>
        <w:ind w:left="5" w:right="70"/>
        <w:rPr>
          <w:rFonts w:hint="eastAsia"/>
        </w:rPr>
      </w:pPr>
    </w:p>
    <w:p w14:paraId="5AF1EC25">
      <w:pPr>
        <w:ind w:left="5" w:right="70"/>
        <w:rPr>
          <w:rFonts w:hint="eastAsia"/>
        </w:rPr>
      </w:pPr>
      <w:r>
        <w:rPr>
          <w:rFonts w:hint="eastAsia"/>
        </w:rPr>
        <w:t>Covetousness and filthy lucre have brought in this abuse: For a man who has a Mass said specifically for him also pays specifically.</w:t>
      </w:r>
    </w:p>
    <w:p w14:paraId="4D7AA530">
      <w:pPr>
        <w:ind w:left="5" w:right="70"/>
        <w:rPr>
          <w:rFonts w:hint="eastAsia"/>
        </w:rPr>
      </w:pPr>
      <w:r>
        <w:rPr>
          <w:rFonts w:hint="eastAsia"/>
        </w:rPr>
        <w:t>贪婪和不义之财带来了这种滥用：因为一个让人专门为他举行弥撒的人，也专门为此付费。</w:t>
      </w:r>
    </w:p>
    <w:p w14:paraId="7F0C3733">
      <w:pPr>
        <w:ind w:left="5" w:right="70"/>
        <w:rPr>
          <w:rFonts w:hint="eastAsia"/>
        </w:rPr>
      </w:pPr>
    </w:p>
    <w:p w14:paraId="430B294F">
      <w:pPr>
        <w:ind w:left="5" w:right="70"/>
        <w:rPr>
          <w:rFonts w:hint="eastAsia"/>
        </w:rPr>
      </w:pPr>
      <w:r>
        <w:rPr>
          <w:rFonts w:hint="eastAsia"/>
        </w:rPr>
        <w:t>And those who want annual Masses said for them will also establish annual funds for that purpose.</w:t>
      </w:r>
    </w:p>
    <w:p w14:paraId="59239CF5">
      <w:pPr>
        <w:ind w:left="5" w:right="70"/>
        <w:rPr>
          <w:rFonts w:hint="eastAsia"/>
        </w:rPr>
      </w:pPr>
      <w:r>
        <w:rPr>
          <w:rFonts w:hint="eastAsia"/>
        </w:rPr>
        <w:t>而那些希望每年为他们举行弥撒的人，也会为此设立年度基金。</w:t>
      </w:r>
    </w:p>
    <w:p w14:paraId="75A32E7A">
      <w:pPr>
        <w:ind w:left="5" w:right="70"/>
        <w:rPr>
          <w:rFonts w:hint="eastAsia"/>
        </w:rPr>
      </w:pPr>
    </w:p>
    <w:p w14:paraId="2D31A439">
      <w:pPr>
        <w:ind w:left="5" w:right="70"/>
        <w:rPr>
          <w:rFonts w:hint="eastAsia"/>
        </w:rPr>
      </w:pPr>
      <w:r>
        <w:rPr>
          <w:rFonts w:hint="eastAsia"/>
        </w:rPr>
        <w:t>Never was a private Mass sung for a man who had given nothing.</w:t>
      </w:r>
    </w:p>
    <w:p w14:paraId="61143DB4">
      <w:pPr>
        <w:ind w:left="5" w:right="70"/>
        <w:rPr>
          <w:rFonts w:hint="eastAsia"/>
        </w:rPr>
      </w:pPr>
      <w:r>
        <w:rPr>
          <w:rFonts w:hint="eastAsia"/>
        </w:rPr>
        <w:t>从未有一次私下弥撒是为一无所付的人举行的。</w:t>
      </w:r>
    </w:p>
    <w:p w14:paraId="06FA1150">
      <w:pPr>
        <w:ind w:left="5" w:right="70"/>
        <w:rPr>
          <w:rFonts w:hint="eastAsia"/>
        </w:rPr>
      </w:pPr>
    </w:p>
    <w:p w14:paraId="0DDD584C">
      <w:pPr>
        <w:ind w:left="5" w:right="70"/>
        <w:rPr>
          <w:rFonts w:hint="eastAsia"/>
        </w:rPr>
      </w:pPr>
      <w:r>
        <w:rPr>
          <w:rFonts w:hint="eastAsia"/>
        </w:rPr>
        <w:t>If the Eucharist were celebrated only in ecclesiastical congregations, it would be difficult to extract money from so many purses at once and to tailor general Masses to the profit and intention of each individual.</w:t>
      </w:r>
    </w:p>
    <w:p w14:paraId="5ED9AD59">
      <w:pPr>
        <w:ind w:left="5" w:right="70"/>
        <w:rPr>
          <w:rFonts w:hint="eastAsia"/>
        </w:rPr>
      </w:pPr>
      <w:r>
        <w:rPr>
          <w:rFonts w:hint="eastAsia"/>
        </w:rPr>
        <w:t>如果圣餐只在教会会众中举行，就很难同时从这么多人的钱包里榨取金钱，并为每个人的利益和意向量身定做普遍弥撒。</w:t>
      </w:r>
    </w:p>
    <w:p w14:paraId="3B45D6A1">
      <w:pPr>
        <w:ind w:left="5" w:right="70"/>
        <w:rPr>
          <w:rFonts w:hint="eastAsia"/>
        </w:rPr>
      </w:pPr>
    </w:p>
    <w:p w14:paraId="2DBA0BE2">
      <w:pPr>
        <w:ind w:left="5" w:right="70"/>
        <w:rPr>
          <w:rFonts w:hint="eastAsia"/>
        </w:rPr>
      </w:pPr>
      <w:r>
        <w:rPr>
          <w:rFonts w:hint="eastAsia"/>
        </w:rPr>
        <w:t>Hence these base maxims upheld by our adversaries: That the Mass does the most good for those for whom it is specifically offered.</w:t>
      </w:r>
    </w:p>
    <w:p w14:paraId="6B150EF5">
      <w:pPr>
        <w:ind w:left="5" w:right="70"/>
        <w:rPr>
          <w:rFonts w:hint="eastAsia"/>
        </w:rPr>
      </w:pPr>
      <w:r>
        <w:rPr>
          <w:rFonts w:hint="eastAsia"/>
        </w:rPr>
        <w:t>因此，我们的对手们坚持这些卑鄙的准则：弥撒对那些为其特别献上的人最有益。</w:t>
      </w:r>
    </w:p>
    <w:p w14:paraId="76C71C5D">
      <w:pPr>
        <w:ind w:left="5" w:right="70"/>
        <w:rPr>
          <w:rFonts w:hint="eastAsia"/>
        </w:rPr>
      </w:pPr>
    </w:p>
    <w:p w14:paraId="38228B91">
      <w:pPr>
        <w:ind w:left="5" w:right="70"/>
        <w:rPr>
          <w:rFonts w:hint="eastAsia"/>
        </w:rPr>
      </w:pPr>
      <w:r>
        <w:rPr>
          <w:rFonts w:hint="eastAsia"/>
        </w:rPr>
        <w:t>And that if it is offered for many, it does not benefit each person as much as if it were offered for one alone—as the Jesuit Emmanuel Sa affirms.</w:t>
      </w:r>
    </w:p>
    <w:p w14:paraId="25D31B90">
      <w:pPr>
        <w:ind w:left="5" w:right="70"/>
        <w:rPr>
          <w:rFonts w:hint="eastAsia"/>
        </w:rPr>
      </w:pPr>
      <w:r>
        <w:rPr>
          <w:rFonts w:hint="eastAsia"/>
        </w:rPr>
        <w:t>并且，如果为许多人献上，它对每个人的益处就不如只为一人献上时那么多——正如耶稣会士伊曼纽尔·萨所肯定的。</w:t>
      </w:r>
    </w:p>
    <w:p w14:paraId="5B13A5FD">
      <w:pPr>
        <w:ind w:left="5" w:right="70"/>
        <w:rPr>
          <w:rFonts w:hint="eastAsia"/>
        </w:rPr>
      </w:pPr>
    </w:p>
    <w:p w14:paraId="1ADD444D">
      <w:pPr>
        <w:ind w:left="5" w:right="70"/>
        <w:rPr>
          <w:rFonts w:hint="eastAsia"/>
        </w:rPr>
      </w:pPr>
      <w:r>
        <w:rPr>
          <w:rFonts w:hint="eastAsia"/>
        </w:rPr>
        <w:t>Cardinal Tolet explains this with an example, saying that a Mass said for many people does not profit each one as much as if it were applied to one alone.</w:t>
      </w:r>
    </w:p>
    <w:p w14:paraId="71D98A55">
      <w:pPr>
        <w:ind w:left="5" w:right="70"/>
        <w:rPr>
          <w:rFonts w:hint="eastAsia"/>
        </w:rPr>
      </w:pPr>
      <w:r>
        <w:rPr>
          <w:rFonts w:hint="eastAsia"/>
        </w:rPr>
        <w:t>托莱特红衣主教用一个例子来解释这一点，他说为许多人举行的弥撒，对每个人的益处，不如只为一人举行时那么多。</w:t>
      </w:r>
    </w:p>
    <w:p w14:paraId="12EA2E78">
      <w:pPr>
        <w:ind w:left="5" w:right="70"/>
        <w:rPr>
          <w:rFonts w:hint="eastAsia"/>
        </w:rPr>
      </w:pPr>
    </w:p>
    <w:p w14:paraId="58C7F94E">
      <w:pPr>
        <w:ind w:left="5" w:right="70"/>
        <w:rPr>
          <w:rFonts w:hint="eastAsia"/>
        </w:rPr>
      </w:pPr>
      <w:r>
        <w:rPr>
          <w:rFonts w:hint="eastAsia"/>
        </w:rPr>
        <w:t>Just as if I fast for four men, that fast does not satisfy as much for each as if I had fasted for only one.</w:t>
      </w:r>
    </w:p>
    <w:p w14:paraId="31A3946C">
      <w:pPr>
        <w:ind w:left="5" w:right="70"/>
        <w:rPr>
          <w:rFonts w:hint="eastAsia"/>
        </w:rPr>
      </w:pPr>
      <w:r>
        <w:rPr>
          <w:rFonts w:hint="eastAsia"/>
        </w:rPr>
        <w:t>就像我为四个人禁食，那禁食对每个人的补赎效果，不如我只为一个人禁食时那么多。</w:t>
      </w:r>
    </w:p>
    <w:p w14:paraId="1FA046B9">
      <w:pPr>
        <w:ind w:left="5" w:right="70"/>
        <w:rPr>
          <w:rFonts w:hint="eastAsia"/>
        </w:rPr>
      </w:pPr>
    </w:p>
    <w:p w14:paraId="6389EC2E">
      <w:pPr>
        <w:ind w:left="5" w:right="70"/>
        <w:rPr>
          <w:rFonts w:hint="eastAsia"/>
        </w:rPr>
      </w:pPr>
      <w:r>
        <w:rPr>
          <w:rFonts w:hint="eastAsia"/>
        </w:rPr>
        <w:t>They hold, then, that a Mass said for two souls in Purgatory does not ease them as much as if each had their own separate Mass.</w:t>
      </w:r>
    </w:p>
    <w:p w14:paraId="03C56919">
      <w:pPr>
        <w:ind w:left="5" w:right="70"/>
        <w:rPr>
          <w:rFonts w:hint="eastAsia"/>
        </w:rPr>
      </w:pPr>
      <w:r>
        <w:rPr>
          <w:rFonts w:hint="eastAsia"/>
        </w:rPr>
        <w:t>因此他们认为，为炼狱中两个灵魂举行的一台弥撒，对他们的缓解程度不如各自举行一台单独的弥撒。</w:t>
      </w:r>
    </w:p>
    <w:p w14:paraId="2D625E6C">
      <w:pPr>
        <w:ind w:left="5" w:right="70"/>
        <w:rPr>
          <w:rFonts w:hint="eastAsia"/>
        </w:rPr>
      </w:pPr>
    </w:p>
    <w:p w14:paraId="1621FF91">
      <w:pPr>
        <w:ind w:left="5" w:right="70"/>
        <w:rPr>
          <w:rFonts w:hint="eastAsia"/>
        </w:rPr>
      </w:pPr>
      <w:r>
        <w:rPr>
          <w:rFonts w:hint="eastAsia"/>
        </w:rPr>
        <w:t>And it is thrifty of them to speak this way.</w:t>
      </w:r>
    </w:p>
    <w:p w14:paraId="36323783">
      <w:pPr>
        <w:ind w:left="5" w:right="70"/>
        <w:rPr>
          <w:rFonts w:hint="eastAsia"/>
        </w:rPr>
      </w:pPr>
      <w:r>
        <w:rPr>
          <w:rFonts w:hint="eastAsia"/>
        </w:rPr>
        <w:t>他们这样说是很精明的。</w:t>
      </w:r>
    </w:p>
    <w:p w14:paraId="0D7448DD">
      <w:pPr>
        <w:ind w:left="5" w:right="70"/>
        <w:rPr>
          <w:rFonts w:hint="eastAsia"/>
        </w:rPr>
      </w:pPr>
    </w:p>
    <w:p w14:paraId="7AC09EC7">
      <w:pPr>
        <w:ind w:left="5" w:right="70"/>
        <w:rPr>
          <w:rFonts w:hint="eastAsia"/>
        </w:rPr>
      </w:pPr>
      <w:r>
        <w:rPr>
          <w:rFonts w:hint="eastAsia"/>
        </w:rPr>
        <w:t>For if a Mass said for two souls eased them as much as if each had their own Mass, the same could be said of three souls, six, twenty, and so on—until it was found that one Mass does as much good as a hundred.</w:t>
      </w:r>
    </w:p>
    <w:p w14:paraId="7DD01B79">
      <w:pPr>
        <w:ind w:left="5" w:right="70"/>
        <w:rPr>
          <w:rFonts w:hint="eastAsia"/>
        </w:rPr>
      </w:pPr>
      <w:r>
        <w:rPr>
          <w:rFonts w:hint="eastAsia"/>
        </w:rPr>
        <w:t>因为如果为两个灵魂举行的一台弥撒能像各自举行一台弥撒一样缓解他们，那么同样的话也可以对三个、六个、二十个灵魂说，依此类推——直到发现一台弥撒能和一百台弥撒一样有益。</w:t>
      </w:r>
    </w:p>
    <w:p w14:paraId="7D991DD8">
      <w:pPr>
        <w:ind w:left="5" w:right="70"/>
        <w:rPr>
          <w:rFonts w:hint="eastAsia"/>
        </w:rPr>
      </w:pPr>
    </w:p>
    <w:p w14:paraId="6E9E1DB2">
      <w:pPr>
        <w:ind w:left="5" w:right="70"/>
        <w:rPr>
          <w:rFonts w:hint="eastAsia"/>
        </w:rPr>
      </w:pPr>
      <w:r>
        <w:rPr>
          <w:rFonts w:hint="eastAsia"/>
        </w:rPr>
        <w:t>Thus, instead of paying for a hundred Masses, the buyer would pay for only one—whereby many priests would go without dinner for lack of being hired to sing a Mass in the morning.</w:t>
      </w:r>
    </w:p>
    <w:p w14:paraId="07E626C3">
      <w:pPr>
        <w:ind w:left="5" w:right="70"/>
        <w:rPr>
          <w:rFonts w:hint="eastAsia"/>
        </w:rPr>
      </w:pPr>
      <w:r>
        <w:rPr>
          <w:rFonts w:hint="eastAsia"/>
        </w:rPr>
        <w:t>因此，买家不必为一百台弥撒付钱，而只需付一台的钱——这样一来，许多神父就会因为早上没人雇他们唱弥撒而没饭吃。</w:t>
      </w:r>
    </w:p>
    <w:p w14:paraId="3D4EF89C">
      <w:pPr>
        <w:ind w:left="5" w:right="70"/>
        <w:rPr>
          <w:rFonts w:hint="eastAsia"/>
        </w:rPr>
      </w:pPr>
    </w:p>
    <w:p w14:paraId="0240BAC9">
      <w:pPr>
        <w:ind w:left="5" w:right="70"/>
        <w:rPr>
          <w:rFonts w:hint="eastAsia"/>
        </w:rPr>
      </w:pPr>
      <w:r>
        <w:rPr>
          <w:rFonts w:hint="eastAsia"/>
        </w:rPr>
        <w:t>The same Jesuite adds, It is certain that a Priest if he ows a Mass to one, and another Mass to another, makes no satisfaction if he says one Mass for both together, as the forecited Doctors affirm.</w:t>
      </w:r>
    </w:p>
    <w:p w14:paraId="04142411">
      <w:pPr>
        <w:ind w:left="5" w:right="70"/>
        <w:rPr>
          <w:rFonts w:hint="eastAsia"/>
        </w:rPr>
      </w:pPr>
      <w:r>
        <w:rPr>
          <w:rFonts w:hint="eastAsia"/>
        </w:rPr>
        <w:t>同一位耶稣会士补充说，可以肯定的是，如果一个神父欠一个人一台弥撒，又欠另一个人一台弥撒，他若只为两人一起举行一台弥撒，是无法满足要求的，正如前述的博士们所肯定的。</w:t>
      </w:r>
    </w:p>
    <w:p w14:paraId="42E1A390">
      <w:pPr>
        <w:ind w:left="5" w:right="70"/>
        <w:rPr>
          <w:rFonts w:hint="eastAsia"/>
        </w:rPr>
      </w:pPr>
    </w:p>
    <w:p w14:paraId="657E7333">
      <w:pPr>
        <w:ind w:left="5" w:right="70"/>
        <w:rPr>
          <w:rFonts w:hint="eastAsia"/>
        </w:rPr>
      </w:pPr>
      <w:r>
        <w:rPr>
          <w:rFonts w:hint="eastAsia"/>
        </w:rPr>
        <w:t>The Jesuite Gregorius de Valentia says the same in the first book of the sacrifice of the Mass in the last Chapter.</w:t>
      </w:r>
    </w:p>
    <w:p w14:paraId="7764ED4A">
      <w:pPr>
        <w:ind w:left="5" w:right="70"/>
        <w:rPr>
          <w:rFonts w:hint="eastAsia"/>
        </w:rPr>
      </w:pPr>
      <w:r>
        <w:rPr>
          <w:rFonts w:hint="eastAsia"/>
        </w:rPr>
        <w:t>耶稣会士格雷戈里乌斯·德·瓦伦提亚在《弥撒的献祭》第一卷最后一章中也说了同样的话。</w:t>
      </w:r>
    </w:p>
    <w:p w14:paraId="0CE52037">
      <w:pPr>
        <w:ind w:left="5" w:right="70"/>
        <w:rPr>
          <w:rFonts w:hint="eastAsia"/>
        </w:rPr>
      </w:pPr>
    </w:p>
    <w:p w14:paraId="60D52EE6">
      <w:pPr>
        <w:ind w:left="5" w:right="70"/>
        <w:rPr>
          <w:rFonts w:hint="eastAsia"/>
        </w:rPr>
      </w:pPr>
      <w:r>
        <w:rPr>
          <w:rFonts w:hint="eastAsia"/>
        </w:rPr>
        <w:t>Nevertheless, many Doctors say that a Priest may be twice paid for one Mass, as the same Emanuel Sa affirms, and calls that which the Priest receives to sing a private Mass an alms; Tolet calls it pitantia, saying that a poor Priest may receive two pittances at least for a Mass to sustain himself.</w:t>
      </w:r>
    </w:p>
    <w:p w14:paraId="753D6EE4">
      <w:pPr>
        <w:ind w:left="5" w:right="70"/>
        <w:rPr>
          <w:rFonts w:hint="eastAsia"/>
        </w:rPr>
      </w:pPr>
      <w:r>
        <w:rPr>
          <w:rFonts w:hint="eastAsia"/>
        </w:rPr>
        <w:t>然而，许多博士说，一个神父可以为一台弥撒收两次钱，正如同一位伊曼纽尔·萨所肯定的，并将神父为唱私下弥撒所收的钱称为施舍；托莱特称之为“施食”，说一个贫穷的神父至少可以为一台弥撒收两次施食来维持生计。</w:t>
      </w:r>
    </w:p>
    <w:p w14:paraId="2B0206B4">
      <w:pPr>
        <w:ind w:left="5" w:right="70"/>
        <w:rPr>
          <w:rFonts w:hint="eastAsia"/>
        </w:rPr>
      </w:pPr>
    </w:p>
    <w:p w14:paraId="53BEF4A8">
      <w:pPr>
        <w:ind w:left="5" w:right="70"/>
        <w:rPr>
          <w:rFonts w:hint="eastAsia"/>
        </w:rPr>
      </w:pPr>
      <w:r>
        <w:rPr>
          <w:rFonts w:hint="eastAsia"/>
        </w:rPr>
        <w:t>The same Cardinal says that to them who in their life-time have furnished money to celebrate Masses for them, the same Masses profit by way of satisfaction and justice.</w:t>
      </w:r>
    </w:p>
    <w:p w14:paraId="54215AC0">
      <w:pPr>
        <w:ind w:left="5" w:right="70"/>
        <w:rPr>
          <w:rFonts w:hint="eastAsia"/>
        </w:rPr>
      </w:pPr>
      <w:r>
        <w:rPr>
          <w:rFonts w:hint="eastAsia"/>
        </w:rPr>
        <w:t>同一位红衣主教说，对于那些在生前提供金钱为他们举行弥撒的人，同样的弥撒以补赎和公义的方式使他们受益。</w:t>
      </w:r>
    </w:p>
    <w:p w14:paraId="6F9D396C">
      <w:pPr>
        <w:ind w:left="5" w:right="70"/>
        <w:rPr>
          <w:rFonts w:hint="eastAsia"/>
        </w:rPr>
      </w:pPr>
    </w:p>
    <w:p w14:paraId="167056CB">
      <w:pPr>
        <w:ind w:left="5" w:right="70"/>
        <w:rPr>
          <w:rFonts w:hint="eastAsia"/>
        </w:rPr>
      </w:pPr>
      <w:r>
        <w:rPr>
          <w:rFonts w:hint="eastAsia"/>
        </w:rPr>
        <w:t>This is the rule of justice by which these Gentlemen will tie God and oblige him to shew grace to him that has paid for particular Masses; for why should the poor man lose his money?</w:t>
      </w:r>
    </w:p>
    <w:p w14:paraId="0BCA10C0">
      <w:pPr>
        <w:ind w:left="5" w:right="70"/>
        <w:rPr>
          <w:rFonts w:hint="eastAsia"/>
        </w:rPr>
      </w:pPr>
      <w:r>
        <w:rPr>
          <w:rFonts w:hint="eastAsia"/>
        </w:rPr>
        <w:t>这就是这些先生们用来捆绑上帝，并强迫祂向为特定弥撒付了钱的人施恩的公义规则；因为穷人为何要损失他的钱呢？</w:t>
      </w:r>
    </w:p>
    <w:p w14:paraId="24B72656">
      <w:pPr>
        <w:ind w:left="5" w:right="70"/>
        <w:rPr>
          <w:rFonts w:hint="eastAsia"/>
        </w:rPr>
      </w:pPr>
    </w:p>
    <w:p w14:paraId="5F731989">
      <w:pPr>
        <w:ind w:left="5" w:right="70"/>
        <w:rPr>
          <w:rFonts w:hint="eastAsia"/>
        </w:rPr>
      </w:pPr>
      <w:r>
        <w:rPr>
          <w:rFonts w:hint="eastAsia"/>
        </w:rPr>
        <w:t>If the same man had wanted money, and had bought no Masses, God had not been bound to shew him the same grace.</w:t>
      </w:r>
    </w:p>
    <w:p w14:paraId="7E065CE0">
      <w:pPr>
        <w:ind w:left="5" w:right="70"/>
        <w:rPr>
          <w:rFonts w:hint="eastAsia"/>
        </w:rPr>
      </w:pPr>
      <w:r>
        <w:rPr>
          <w:rFonts w:hint="eastAsia"/>
        </w:rPr>
        <w:t>如果同一个人缺钱，没有买弥撒，上帝就没有义务向他显现同样的恩典。</w:t>
      </w:r>
    </w:p>
    <w:p w14:paraId="027A0331">
      <w:pPr>
        <w:ind w:left="5" w:right="70"/>
        <w:rPr>
          <w:rFonts w:hint="eastAsia"/>
        </w:rPr>
      </w:pPr>
    </w:p>
    <w:p w14:paraId="4AEB5ADA">
      <w:pPr>
        <w:ind w:left="5" w:right="70"/>
        <w:rPr>
          <w:rFonts w:hint="eastAsia"/>
        </w:rPr>
      </w:pPr>
      <w:r>
        <w:rPr>
          <w:rFonts w:hint="eastAsia"/>
        </w:rPr>
        <w:t>From the same bank comes the custom that Masses are sold more or less according to the ornaments and the splendour wherewith they are dressed.</w:t>
      </w:r>
    </w:p>
    <w:p w14:paraId="402FC5CC">
      <w:pPr>
        <w:ind w:left="5" w:right="70"/>
        <w:rPr>
          <w:rFonts w:hint="eastAsia"/>
        </w:rPr>
      </w:pPr>
      <w:r>
        <w:rPr>
          <w:rFonts w:hint="eastAsia"/>
        </w:rPr>
        <w:t>同样来源的还有一种习俗，即弥撒的售价根据其装饰和华丽程度而有所不同。</w:t>
      </w:r>
    </w:p>
    <w:p w14:paraId="4643E6C2">
      <w:pPr>
        <w:ind w:left="5" w:right="70"/>
        <w:rPr>
          <w:rFonts w:hint="eastAsia"/>
        </w:rPr>
      </w:pPr>
    </w:p>
    <w:p w14:paraId="43B2EFD2">
      <w:pPr>
        <w:ind w:left="5" w:right="70"/>
        <w:rPr>
          <w:rFonts w:hint="eastAsia"/>
        </w:rPr>
      </w:pPr>
      <w:r>
        <w:rPr>
          <w:rFonts w:hint="eastAsia"/>
        </w:rPr>
        <w:t>But this exceeds all impudence, and is of the same Jesuit Emanuel Sa .</w:t>
      </w:r>
    </w:p>
    <w:p w14:paraId="61433331">
      <w:pPr>
        <w:ind w:left="5" w:right="70"/>
        <w:rPr>
          <w:rFonts w:hint="eastAsia"/>
        </w:rPr>
      </w:pPr>
      <w:r>
        <w:rPr>
          <w:rFonts w:hint="eastAsia"/>
        </w:rPr>
        <w:t>但这超越了所有的无耻，并且出自同一位耶稣会士伊曼纽尔·萨之口。</w:t>
      </w:r>
    </w:p>
    <w:p w14:paraId="66723065">
      <w:pPr>
        <w:ind w:left="5" w:right="70"/>
        <w:rPr>
          <w:rFonts w:hint="eastAsia"/>
        </w:rPr>
      </w:pPr>
    </w:p>
    <w:p w14:paraId="16692F3F">
      <w:pPr>
        <w:ind w:left="5" w:right="70"/>
        <w:rPr>
          <w:rFonts w:hint="eastAsia"/>
        </w:rPr>
      </w:pPr>
      <w:r>
        <w:rPr>
          <w:rFonts w:hint="eastAsia"/>
        </w:rPr>
        <w:t>The priest to whom a certain sum of money is given to say Masses may hire others that help him for a lesser price and keep the residue of the money.</w:t>
      </w:r>
    </w:p>
    <w:p w14:paraId="133C9E5F">
      <w:pPr>
        <w:ind w:left="5" w:right="70"/>
        <w:rPr>
          <w:rFonts w:hint="eastAsia"/>
        </w:rPr>
      </w:pPr>
      <w:r>
        <w:rPr>
          <w:rFonts w:hint="eastAsia"/>
        </w:rPr>
        <w:t>得到一笔钱来举行弥撒的神父，可以雇佣其他人以更低的价格帮助他，并保留剩余的钱。</w:t>
      </w:r>
    </w:p>
    <w:p w14:paraId="7DBC3BD6">
      <w:pPr>
        <w:ind w:left="5" w:right="70"/>
        <w:rPr>
          <w:rFonts w:hint="eastAsia"/>
        </w:rPr>
      </w:pPr>
    </w:p>
    <w:p w14:paraId="2CAE6C56">
      <w:pPr>
        <w:ind w:left="5" w:right="70"/>
        <w:rPr>
          <w:rFonts w:hint="eastAsia"/>
        </w:rPr>
      </w:pPr>
      <w:r>
        <w:rPr>
          <w:rFonts w:hint="eastAsia"/>
        </w:rPr>
        <w:t>Was there ever a more sordid traffic?</w:t>
      </w:r>
    </w:p>
    <w:p w14:paraId="31A32925">
      <w:pPr>
        <w:ind w:left="5" w:right="70"/>
        <w:rPr>
          <w:rFonts w:hint="eastAsia"/>
        </w:rPr>
      </w:pPr>
      <w:r>
        <w:rPr>
          <w:rFonts w:hint="eastAsia"/>
        </w:rPr>
        <w:t>曾有过比这更卑鄙的交易吗？</w:t>
      </w:r>
    </w:p>
    <w:p w14:paraId="4DE86B0A">
      <w:pPr>
        <w:ind w:left="5" w:right="70"/>
        <w:rPr>
          <w:rFonts w:hint="eastAsia"/>
        </w:rPr>
      </w:pPr>
    </w:p>
    <w:p w14:paraId="4F9A8BD0">
      <w:pPr>
        <w:ind w:left="5" w:right="70"/>
        <w:rPr>
          <w:rFonts w:hint="eastAsia"/>
        </w:rPr>
      </w:pPr>
      <w:r>
        <w:rPr>
          <w:rFonts w:hint="eastAsia"/>
        </w:rPr>
        <w:t>By this means, a priest having received ten pence to sing a Mass shall provide one that shall sing it for six pence, so he shall get four pence clear.</w:t>
      </w:r>
    </w:p>
    <w:p w14:paraId="6C9CA9A8">
      <w:pPr>
        <w:ind w:left="5" w:right="70"/>
        <w:rPr>
          <w:rFonts w:hint="eastAsia"/>
        </w:rPr>
      </w:pPr>
      <w:r>
        <w:rPr>
          <w:rFonts w:hint="eastAsia"/>
        </w:rPr>
        <w:t>通过这种方式，一个收到十便士来唱一台弥撒的神父，将找一个花六便士来唱的人，这样他就能净赚四便士。</w:t>
      </w:r>
    </w:p>
    <w:p w14:paraId="01746154">
      <w:pPr>
        <w:ind w:left="5" w:right="70"/>
        <w:rPr>
          <w:rFonts w:hint="eastAsia"/>
        </w:rPr>
      </w:pPr>
    </w:p>
    <w:p w14:paraId="592FB782">
      <w:pPr>
        <w:ind w:left="5" w:right="70"/>
        <w:rPr>
          <w:rFonts w:hint="eastAsia"/>
        </w:rPr>
      </w:pPr>
      <w:r>
        <w:rPr>
          <w:rFonts w:hint="eastAsia"/>
        </w:rPr>
        <w:t>And why are private Masses used against frost, against the murrain of cattle, and for the success of a journey, but to draw money from all sides?</w:t>
      </w:r>
    </w:p>
    <w:p w14:paraId="4A6572A6">
      <w:pPr>
        <w:ind w:left="5" w:right="70"/>
        <w:rPr>
          <w:rFonts w:hint="eastAsia"/>
        </w:rPr>
      </w:pPr>
      <w:r>
        <w:rPr>
          <w:rFonts w:hint="eastAsia"/>
        </w:rPr>
        <w:t>而私下弥撒为何被用来防霜冻、防牛瘟、保旅途顺利，不就是为了从各方面敛财吗？</w:t>
      </w:r>
    </w:p>
    <w:p w14:paraId="04B429A8">
      <w:pPr>
        <w:ind w:left="5" w:right="70"/>
        <w:rPr>
          <w:rFonts w:hint="eastAsia"/>
        </w:rPr>
      </w:pPr>
    </w:p>
    <w:p w14:paraId="3491BD05">
      <w:pPr>
        <w:ind w:left="5" w:right="70"/>
        <w:rPr>
          <w:rFonts w:hint="eastAsia"/>
        </w:rPr>
      </w:pPr>
      <w:r>
        <w:rPr>
          <w:rFonts w:hint="eastAsia"/>
        </w:rPr>
        <w:t>Whereas Christ instituted the holy Communion for the remission of sins and to announce his death till he come?</w:t>
      </w:r>
    </w:p>
    <w:p w14:paraId="758EC156">
      <w:pPr>
        <w:ind w:left="5" w:right="70"/>
        <w:rPr>
          <w:rFonts w:hint="eastAsia"/>
        </w:rPr>
      </w:pPr>
      <w:r>
        <w:rPr>
          <w:rFonts w:hint="eastAsia"/>
        </w:rPr>
        <w:t>然而基督设立圣餐，是为了赦罪，并宣扬祂的死，直等到祂来，不是吗？</w:t>
      </w:r>
    </w:p>
    <w:p w14:paraId="728EC05C">
      <w:pPr>
        <w:ind w:left="5" w:right="70"/>
        <w:rPr>
          <w:rFonts w:hint="eastAsia"/>
        </w:rPr>
      </w:pPr>
    </w:p>
    <w:p w14:paraId="52E9A301">
      <w:pPr>
        <w:ind w:left="5" w:right="70"/>
        <w:rPr>
          <w:rFonts w:hint="eastAsia"/>
        </w:rPr>
      </w:pPr>
      <w:r>
        <w:rPr>
          <w:rFonts w:hint="eastAsia"/>
        </w:rPr>
        <w:t>1 Cor. 11.</w:t>
      </w:r>
    </w:p>
    <w:p w14:paraId="0B24F01F">
      <w:pPr>
        <w:ind w:left="5" w:right="70"/>
        <w:rPr>
          <w:rFonts w:hint="eastAsia"/>
        </w:rPr>
      </w:pPr>
      <w:r>
        <w:rPr>
          <w:rFonts w:hint="eastAsia"/>
        </w:rPr>
        <w:t>林前 11.</w:t>
      </w:r>
    </w:p>
    <w:p w14:paraId="010EE95A">
      <w:pPr>
        <w:ind w:left="5" w:right="70"/>
        <w:rPr>
          <w:rFonts w:hint="eastAsia"/>
        </w:rPr>
      </w:pPr>
    </w:p>
    <w:p w14:paraId="0602A0BD">
      <w:pPr>
        <w:ind w:left="5" w:right="70"/>
        <w:rPr>
          <w:rFonts w:hint="eastAsia"/>
        </w:rPr>
      </w:pPr>
      <w:r>
        <w:rPr>
          <w:rFonts w:hint="eastAsia"/>
        </w:rPr>
        <w:t>When a priest makes Christ in the corner of a church for six pence or two groats; if there be no communicants, he sells Christ and delivers him not.</w:t>
      </w:r>
    </w:p>
    <w:p w14:paraId="1B195381">
      <w:pPr>
        <w:ind w:left="5" w:right="70"/>
        <w:rPr>
          <w:rFonts w:hint="eastAsia"/>
        </w:rPr>
      </w:pPr>
      <w:r>
        <w:rPr>
          <w:rFonts w:hint="eastAsia"/>
        </w:rPr>
        <w:t>当一个神父在教堂角落里为了六便士或两个格罗特而制造基督时；如果没有领餐者，他就是出卖基督，却没有将祂交出去。</w:t>
      </w:r>
    </w:p>
    <w:p w14:paraId="4ECE3BBE">
      <w:pPr>
        <w:ind w:left="5" w:right="70"/>
        <w:rPr>
          <w:rFonts w:hint="eastAsia"/>
        </w:rPr>
      </w:pPr>
    </w:p>
    <w:p w14:paraId="12559C3B">
      <w:pPr>
        <w:ind w:left="5" w:right="70"/>
        <w:rPr>
          <w:rFonts w:hint="eastAsia"/>
        </w:rPr>
      </w:pPr>
      <w:r>
        <w:rPr>
          <w:rFonts w:hint="eastAsia"/>
        </w:rPr>
        <w:t>Or if there be some communicants, he may speak as Judas, who said, What will ye give me and I will deliver him unto you?</w:t>
      </w:r>
    </w:p>
    <w:p w14:paraId="0351150A">
      <w:pPr>
        <w:ind w:left="5" w:right="70"/>
        <w:rPr>
          <w:rFonts w:hint="eastAsia"/>
        </w:rPr>
      </w:pPr>
      <w:r>
        <w:rPr>
          <w:rFonts w:hint="eastAsia"/>
        </w:rPr>
        <w:t>或者如果有一些领餐者，他就可以像犹大那样说，犹大说：你们愿意给我什么，我就把祂交给你们？</w:t>
      </w:r>
    </w:p>
    <w:p w14:paraId="59E97714">
      <w:pPr>
        <w:ind w:left="5" w:right="70"/>
        <w:rPr>
          <w:rFonts w:hint="eastAsia"/>
        </w:rPr>
      </w:pPr>
    </w:p>
    <w:p w14:paraId="4B188E01">
      <w:pPr>
        <w:ind w:left="5" w:right="70"/>
        <w:rPr>
          <w:rFonts w:hint="eastAsia"/>
        </w:rPr>
      </w:pPr>
      <w:r>
        <w:rPr>
          <w:rFonts w:hint="eastAsia"/>
        </w:rPr>
        <w:t>Had it not been a goodly sight, if the Apostle having administered the Communion to a multitude of Christians, as Acts 20, had withdrawn himself into a corner, to sing a Lord's Supper, in favor of a private man, for a piece of money?</w:t>
      </w:r>
    </w:p>
    <w:p w14:paraId="40E0E612">
      <w:pPr>
        <w:ind w:left="5" w:right="70"/>
        <w:rPr>
          <w:rFonts w:hint="eastAsia"/>
        </w:rPr>
      </w:pPr>
      <w:r>
        <w:rPr>
          <w:rFonts w:hint="eastAsia"/>
        </w:rPr>
        <w:t>如果使徒在向众多基督徒施行圣餐后，如使徒行传20章所述，退到角落里，为了一个私人，为了一块钱，唱一台主的晚餐，那岂不是一幅美景？</w:t>
      </w:r>
    </w:p>
    <w:p w14:paraId="6BA7BF26">
      <w:pPr>
        <w:ind w:left="5" w:right="70"/>
        <w:rPr>
          <w:rFonts w:hint="eastAsia"/>
        </w:rPr>
      </w:pPr>
    </w:p>
    <w:p w14:paraId="0E3A6EDF">
      <w:pPr>
        <w:ind w:left="5" w:right="70"/>
        <w:rPr>
          <w:rFonts w:hint="eastAsia"/>
        </w:rPr>
      </w:pPr>
      <w:r>
        <w:rPr>
          <w:rFonts w:hint="eastAsia"/>
        </w:rPr>
        <w:t>Doubtless such a gain might have exempted him from sowing tents to relieve his necessity.</w:t>
      </w:r>
    </w:p>
    <w:p w14:paraId="4ADCB4F5">
      <w:pPr>
        <w:ind w:left="5" w:right="70"/>
        <w:rPr>
          <w:rFonts w:hint="eastAsia"/>
        </w:rPr>
      </w:pPr>
      <w:r>
        <w:rPr>
          <w:rFonts w:hint="eastAsia"/>
        </w:rPr>
        <w:t>毫无疑问，这样的收益或许可以使他免于为了维持生计而去缝制帐篷。</w:t>
      </w:r>
    </w:p>
    <w:p w14:paraId="6A1F3629">
      <w:pPr>
        <w:ind w:left="5" w:right="70"/>
        <w:rPr>
          <w:rFonts w:hint="eastAsia"/>
        </w:rPr>
      </w:pPr>
    </w:p>
    <w:p w14:paraId="6BEE8862">
      <w:pPr>
        <w:ind w:left="5" w:right="70"/>
        <w:rPr>
          <w:rFonts w:hint="eastAsia"/>
        </w:rPr>
      </w:pPr>
      <w:r>
        <w:rPr>
          <w:rFonts w:hint="eastAsia"/>
        </w:rPr>
        <w:t>CHAP. 2. That Masses without communicants and</w:t>
      </w:r>
    </w:p>
    <w:p w14:paraId="172E067E">
      <w:pPr>
        <w:ind w:left="5" w:right="70"/>
        <w:rPr>
          <w:rFonts w:hint="eastAsia"/>
        </w:rPr>
      </w:pPr>
      <w:r>
        <w:rPr>
          <w:rFonts w:hint="eastAsia"/>
        </w:rPr>
        <w:t>assistants, said to the intention of a private man that pays for them, are repugnant unto the Word of God.</w:t>
      </w:r>
    </w:p>
    <w:p w14:paraId="2FDD7982">
      <w:pPr>
        <w:ind w:left="5" w:right="70"/>
        <w:rPr>
          <w:rFonts w:hint="eastAsia"/>
        </w:rPr>
      </w:pPr>
      <w:r>
        <w:rPr>
          <w:rFonts w:hint="eastAsia"/>
        </w:rPr>
        <w:t>第二章。为某个付钱的私人的意向而举行的、没有领餐者和襄礼者的弥撒，是与上帝的话语相悖的。</w:t>
      </w:r>
    </w:p>
    <w:p w14:paraId="230BF8DB">
      <w:pPr>
        <w:ind w:left="5" w:right="70"/>
        <w:rPr>
          <w:rFonts w:hint="eastAsia"/>
        </w:rPr>
      </w:pPr>
    </w:p>
    <w:p w14:paraId="7514FF63">
      <w:pPr>
        <w:ind w:left="5" w:right="70"/>
        <w:rPr>
          <w:rFonts w:hint="eastAsia"/>
        </w:rPr>
      </w:pPr>
      <w:r>
        <w:rPr>
          <w:rFonts w:hint="eastAsia"/>
        </w:rPr>
        <w:t>This strange and odious abuse seems to be brought in purposely to overthrow the institution of the Lord Jesus and to contradict his Word.</w:t>
      </w:r>
    </w:p>
    <w:p w14:paraId="6CE87A40">
      <w:pPr>
        <w:ind w:left="5" w:right="70"/>
        <w:rPr>
          <w:rFonts w:hint="eastAsia"/>
        </w:rPr>
      </w:pPr>
      <w:r>
        <w:rPr>
          <w:rFonts w:hint="eastAsia"/>
        </w:rPr>
        <w:t>这种奇怪而可憎的滥用似乎是特意引入的，为要推翻主耶稣的设立并违背祂的话语。</w:t>
      </w:r>
    </w:p>
    <w:p w14:paraId="64A77E07">
      <w:pPr>
        <w:ind w:left="5" w:right="70"/>
        <w:rPr>
          <w:rFonts w:hint="eastAsia"/>
        </w:rPr>
      </w:pPr>
    </w:p>
    <w:p w14:paraId="049C41B2">
      <w:pPr>
        <w:ind w:left="5" w:right="70"/>
        <w:rPr>
          <w:rFonts w:hint="eastAsia"/>
        </w:rPr>
      </w:pPr>
      <w:r>
        <w:rPr>
          <w:rFonts w:hint="eastAsia"/>
        </w:rPr>
        <w:t>1. For what likeness is there between Christ sitting at the table communicating with all his disciples in the two kinds, and the priest making in the corner of a church a sacrifice without communicants, without assistants, for a private man absent, who pays for that sacrifice?</w:t>
      </w:r>
    </w:p>
    <w:p w14:paraId="629D257F">
      <w:pPr>
        <w:ind w:left="5" w:right="70"/>
        <w:rPr>
          <w:rFonts w:hint="eastAsia"/>
        </w:rPr>
      </w:pPr>
      <w:r>
        <w:rPr>
          <w:rFonts w:hint="eastAsia"/>
        </w:rPr>
        <w:t>1. 基督坐在桌旁，以两种形式与祂所有的门徒们交通，与神父在教堂角落里为某个缺席的、为那献祭付钱的私人，在没有领餐者、没有襄礼者的情况下献祭，两者之间有何相似之处呢？</w:t>
      </w:r>
    </w:p>
    <w:p w14:paraId="4988BF46">
      <w:pPr>
        <w:ind w:left="5" w:right="70"/>
        <w:rPr>
          <w:rFonts w:hint="eastAsia"/>
        </w:rPr>
      </w:pPr>
    </w:p>
    <w:p w14:paraId="035F870E">
      <w:pPr>
        <w:ind w:left="5" w:right="70"/>
        <w:rPr>
          <w:rFonts w:hint="eastAsia"/>
        </w:rPr>
      </w:pPr>
      <w:r>
        <w:rPr>
          <w:rFonts w:hint="eastAsia"/>
        </w:rPr>
        <w:t>Where is in that solitary Mass the least trace of the Lord's Supper which the Apostles did celebrate by the fraction and distribution of bread among Christians! Acts 2:46 and 20:7.</w:t>
      </w:r>
    </w:p>
    <w:p w14:paraId="77E069E4">
      <w:pPr>
        <w:ind w:left="5" w:right="70"/>
        <w:rPr>
          <w:rFonts w:hint="eastAsia"/>
        </w:rPr>
      </w:pPr>
      <w:r>
        <w:rPr>
          <w:rFonts w:hint="eastAsia"/>
        </w:rPr>
        <w:t>在那孤零零的弥撒中，哪里有使徒们通过在基督徒中擘饼分饼来庆祝的主的晚餐的丝毫踪迹呢！使徒行传 2:46 和 20:7。</w:t>
      </w:r>
    </w:p>
    <w:p w14:paraId="40224E27">
      <w:pPr>
        <w:ind w:left="5" w:right="70"/>
        <w:rPr>
          <w:rFonts w:hint="eastAsia"/>
        </w:rPr>
      </w:pPr>
    </w:p>
    <w:p w14:paraId="061F9681">
      <w:pPr>
        <w:ind w:left="5" w:right="70"/>
        <w:rPr>
          <w:rFonts w:hint="eastAsia"/>
        </w:rPr>
      </w:pPr>
      <w:r>
        <w:rPr>
          <w:rFonts w:hint="eastAsia"/>
        </w:rPr>
        <w:t>And of that participation which St. Paul spoke of, 1 Cor. 10:17, saying, We are all partakers of that one bread. 3.</w:t>
      </w:r>
    </w:p>
    <w:p w14:paraId="4C70009F">
      <w:pPr>
        <w:ind w:left="5" w:right="70"/>
        <w:rPr>
          <w:rFonts w:hint="eastAsia"/>
        </w:rPr>
      </w:pPr>
      <w:r>
        <w:rPr>
          <w:rFonts w:hint="eastAsia"/>
        </w:rPr>
        <w:t>以及圣保罗所说的，林前 10:17，说，我们都分领那一个饼的参与。3.</w:t>
      </w:r>
    </w:p>
    <w:p w14:paraId="79699DE8">
      <w:pPr>
        <w:ind w:left="5" w:right="70"/>
        <w:rPr>
          <w:rFonts w:hint="eastAsia"/>
        </w:rPr>
      </w:pPr>
    </w:p>
    <w:p w14:paraId="44B6AD2B">
      <w:pPr>
        <w:ind w:left="5" w:right="70"/>
        <w:rPr>
          <w:rFonts w:hint="eastAsia"/>
        </w:rPr>
      </w:pPr>
      <w:r>
        <w:rPr>
          <w:rFonts w:hint="eastAsia"/>
        </w:rPr>
        <w:t>The same Apostle in the same place calls the Lord's Supper the Communion of the body of Christ, saying, The bread which we eat, is it not the Communion of the body of Christ?</w:t>
      </w:r>
    </w:p>
    <w:p w14:paraId="2C6EB70A">
      <w:pPr>
        <w:ind w:left="5" w:right="70"/>
        <w:rPr>
          <w:rFonts w:hint="eastAsia"/>
        </w:rPr>
      </w:pPr>
      <w:r>
        <w:rPr>
          <w:rFonts w:hint="eastAsia"/>
        </w:rPr>
        <w:t>同一位使徒在同一处称主的晚餐为基督身体的相交，说，我们所吃的饼，岂不是基督身体的相交吗？</w:t>
      </w:r>
    </w:p>
    <w:p w14:paraId="69E279A5">
      <w:pPr>
        <w:ind w:left="5" w:right="70"/>
        <w:rPr>
          <w:rFonts w:hint="eastAsia"/>
        </w:rPr>
      </w:pPr>
    </w:p>
    <w:p w14:paraId="54303DDD">
      <w:pPr>
        <w:ind w:left="5" w:right="70"/>
        <w:rPr>
          <w:rFonts w:hint="eastAsia"/>
        </w:rPr>
      </w:pPr>
      <w:r>
        <w:rPr>
          <w:rFonts w:hint="eastAsia"/>
        </w:rPr>
        <w:t>Now where is that Communion where none communicats?</w:t>
      </w:r>
    </w:p>
    <w:p w14:paraId="70C79CF1">
      <w:pPr>
        <w:ind w:left="5" w:right="70"/>
        <w:rPr>
          <w:rFonts w:hint="eastAsia"/>
        </w:rPr>
      </w:pPr>
      <w:r>
        <w:rPr>
          <w:rFonts w:hint="eastAsia"/>
        </w:rPr>
        <w:t>现在，没有一个人领餐，那相交在哪里呢？</w:t>
      </w:r>
    </w:p>
    <w:p w14:paraId="239DA9EB">
      <w:pPr>
        <w:ind w:left="5" w:right="70"/>
        <w:rPr>
          <w:rFonts w:hint="eastAsia"/>
        </w:rPr>
      </w:pPr>
    </w:p>
    <w:p w14:paraId="786C2A91">
      <w:pPr>
        <w:ind w:left="5" w:right="70"/>
        <w:rPr>
          <w:rFonts w:hint="eastAsia"/>
        </w:rPr>
      </w:pPr>
      <w:r>
        <w:rPr>
          <w:rFonts w:hint="eastAsia"/>
        </w:rPr>
        <w:t>For all Communion is of necessity among many. 4.</w:t>
      </w:r>
    </w:p>
    <w:p w14:paraId="05D47D0C">
      <w:pPr>
        <w:ind w:left="5" w:right="70"/>
        <w:rPr>
          <w:rFonts w:hint="eastAsia"/>
        </w:rPr>
      </w:pPr>
      <w:r>
        <w:rPr>
          <w:rFonts w:hint="eastAsia"/>
        </w:rPr>
        <w:t>因为所有的相交都必须是在许多人中间。4.</w:t>
      </w:r>
    </w:p>
    <w:p w14:paraId="476C284F">
      <w:pPr>
        <w:ind w:left="5" w:right="70"/>
        <w:rPr>
          <w:rFonts w:hint="eastAsia"/>
        </w:rPr>
      </w:pPr>
    </w:p>
    <w:p w14:paraId="570EE13E">
      <w:pPr>
        <w:ind w:left="5" w:right="70"/>
        <w:rPr>
          <w:rFonts w:hint="eastAsia"/>
        </w:rPr>
      </w:pPr>
      <w:r>
        <w:rPr>
          <w:rFonts w:hint="eastAsia"/>
        </w:rPr>
        <w:t>Therefore, the Apostle declares in the same place that this Communion is among many, and that it is a testimony of concord among the faithful and of the union of the Church in one body.</w:t>
      </w:r>
    </w:p>
    <w:p w14:paraId="0017DC55">
      <w:pPr>
        <w:ind w:left="5" w:right="70"/>
        <w:rPr>
          <w:rFonts w:hint="eastAsia"/>
        </w:rPr>
      </w:pPr>
      <w:r>
        <w:rPr>
          <w:rFonts w:hint="eastAsia"/>
        </w:rPr>
        <w:t>因此，使徒在同一处宣称，这相交是在许多人中间的，并且是信徒之间和睦以及教会合一为一个身体的见证。</w:t>
      </w:r>
    </w:p>
    <w:p w14:paraId="45FD6D72">
      <w:pPr>
        <w:ind w:left="5" w:right="70"/>
        <w:rPr>
          <w:rFonts w:hint="eastAsia"/>
        </w:rPr>
      </w:pPr>
    </w:p>
    <w:p w14:paraId="13F6BB4F">
      <w:pPr>
        <w:ind w:left="5" w:right="70"/>
        <w:rPr>
          <w:rFonts w:hint="eastAsia"/>
        </w:rPr>
      </w:pPr>
      <w:r>
        <w:rPr>
          <w:rFonts w:hint="eastAsia"/>
        </w:rPr>
        <w:t>“The bread which we break, is it not the Communion of the body of Christ?</w:t>
      </w:r>
    </w:p>
    <w:p w14:paraId="5CA49EE7">
      <w:pPr>
        <w:ind w:left="5" w:right="70"/>
        <w:rPr>
          <w:rFonts w:hint="eastAsia"/>
        </w:rPr>
      </w:pPr>
      <w:r>
        <w:rPr>
          <w:rFonts w:hint="eastAsia"/>
        </w:rPr>
        <w:t>“我们所擘开的饼，岂不是基督身体的相交吗？</w:t>
      </w:r>
    </w:p>
    <w:p w14:paraId="2E460663">
      <w:pPr>
        <w:ind w:left="5" w:right="70"/>
        <w:rPr>
          <w:rFonts w:hint="eastAsia"/>
        </w:rPr>
      </w:pPr>
    </w:p>
    <w:p w14:paraId="4B11401E">
      <w:pPr>
        <w:ind w:left="5" w:right="70"/>
        <w:rPr>
          <w:rFonts w:hint="eastAsia"/>
        </w:rPr>
      </w:pPr>
      <w:r>
        <w:rPr>
          <w:rFonts w:hint="eastAsia"/>
        </w:rPr>
        <w:t>For we, being many, are one bread and one body, for we are all partakers of that one bread.”</w:t>
      </w:r>
    </w:p>
    <w:p w14:paraId="46D61141">
      <w:pPr>
        <w:ind w:left="5" w:right="70"/>
        <w:rPr>
          <w:rFonts w:hint="eastAsia"/>
        </w:rPr>
      </w:pPr>
      <w:r>
        <w:rPr>
          <w:rFonts w:hint="eastAsia"/>
        </w:rPr>
        <w:t>因为我们虽多，仍是一个饼，一个身体，因为我们都分领那一个饼。”</w:t>
      </w:r>
    </w:p>
    <w:p w14:paraId="0ECF2263">
      <w:pPr>
        <w:ind w:left="5" w:right="70"/>
        <w:rPr>
          <w:rFonts w:hint="eastAsia"/>
        </w:rPr>
      </w:pPr>
    </w:p>
    <w:p w14:paraId="0100330C">
      <w:pPr>
        <w:ind w:left="5" w:right="70"/>
        <w:rPr>
          <w:rFonts w:hint="eastAsia"/>
        </w:rPr>
      </w:pPr>
      <w:r>
        <w:rPr>
          <w:rFonts w:hint="eastAsia"/>
        </w:rPr>
        <w:t>None of this is found in private Masses.</w:t>
      </w:r>
    </w:p>
    <w:p w14:paraId="03827A39">
      <w:pPr>
        <w:ind w:left="5" w:right="70"/>
        <w:rPr>
          <w:rFonts w:hint="eastAsia"/>
        </w:rPr>
      </w:pPr>
      <w:r>
        <w:rPr>
          <w:rFonts w:hint="eastAsia"/>
        </w:rPr>
        <w:t>这些在私下弥撒中都找不到。</w:t>
      </w:r>
    </w:p>
    <w:p w14:paraId="12079FD6">
      <w:pPr>
        <w:ind w:left="5" w:right="70"/>
        <w:rPr>
          <w:rFonts w:hint="eastAsia"/>
        </w:rPr>
      </w:pPr>
    </w:p>
    <w:p w14:paraId="57751D61">
      <w:pPr>
        <w:ind w:left="5" w:right="70"/>
        <w:rPr>
          <w:rFonts w:hint="eastAsia"/>
        </w:rPr>
      </w:pPr>
      <w:r>
        <w:rPr>
          <w:rFonts w:hint="eastAsia"/>
        </w:rPr>
        <w:t>No Communion there, no breaking of bread among many, no testimony of the union of the Church in one body, no participation of the same bread.</w:t>
      </w:r>
    </w:p>
    <w:p w14:paraId="3E0087D0">
      <w:pPr>
        <w:ind w:left="5" w:right="70"/>
        <w:rPr>
          <w:rFonts w:hint="eastAsia"/>
        </w:rPr>
      </w:pPr>
      <w:r>
        <w:rPr>
          <w:rFonts w:hint="eastAsia"/>
        </w:rPr>
        <w:t>那里没有相交，没有在众人间擘饼，没有教会合一为一个身体的见证，没有分领同一个饼。</w:t>
      </w:r>
    </w:p>
    <w:p w14:paraId="43304FB2">
      <w:pPr>
        <w:ind w:left="5" w:right="70"/>
        <w:rPr>
          <w:rFonts w:hint="eastAsia"/>
        </w:rPr>
      </w:pPr>
    </w:p>
    <w:p w14:paraId="16E93CC1">
      <w:pPr>
        <w:ind w:left="5" w:right="70"/>
        <w:rPr>
          <w:rFonts w:hint="eastAsia"/>
        </w:rPr>
      </w:pPr>
      <w:r>
        <w:rPr>
          <w:rFonts w:hint="eastAsia"/>
        </w:rPr>
        <w:t>1.No wonder, then, that the word Coena displeases our adversaries, because the word signifies a common supper and consequently implies Communion.</w:t>
      </w:r>
    </w:p>
    <w:p w14:paraId="60FF9DCA">
      <w:pPr>
        <w:ind w:left="5" w:right="70"/>
        <w:rPr>
          <w:rFonts w:hint="eastAsia"/>
        </w:rPr>
      </w:pPr>
      <w:r>
        <w:rPr>
          <w:rFonts w:hint="eastAsia"/>
        </w:rPr>
        <w:t>1. 那么，Coena这个词令我们的对手不悦就不足为奇了，因为这个词意为共同的晚餐，因此意味着相交。</w:t>
      </w:r>
    </w:p>
    <w:p w14:paraId="2888ECC1">
      <w:pPr>
        <w:ind w:left="5" w:right="70"/>
        <w:rPr>
          <w:rFonts w:hint="eastAsia"/>
        </w:rPr>
      </w:pPr>
    </w:p>
    <w:p w14:paraId="493C2D56">
      <w:pPr>
        <w:ind w:left="5" w:right="70"/>
        <w:rPr>
          <w:rFonts w:hint="eastAsia"/>
        </w:rPr>
      </w:pPr>
      <w:r>
        <w:rPr>
          <w:rFonts w:hint="eastAsia"/>
        </w:rPr>
        <w:t>Why then did they not blot out the word Coena from their Bibles?</w:t>
      </w:r>
    </w:p>
    <w:p w14:paraId="1E0F5941">
      <w:pPr>
        <w:ind w:left="5" w:right="70"/>
        <w:rPr>
          <w:rFonts w:hint="eastAsia"/>
        </w:rPr>
      </w:pPr>
      <w:r>
        <w:rPr>
          <w:rFonts w:hint="eastAsia"/>
        </w:rPr>
        <w:t>那么他们为何不从他们的圣经中抹去Coena这个词呢？</w:t>
      </w:r>
    </w:p>
    <w:p w14:paraId="4DEFE537">
      <w:pPr>
        <w:ind w:left="5" w:right="70"/>
        <w:rPr>
          <w:rFonts w:hint="eastAsia"/>
        </w:rPr>
      </w:pPr>
    </w:p>
    <w:p w14:paraId="18AB5D29">
      <w:pPr>
        <w:ind w:left="5" w:right="70"/>
        <w:rPr>
          <w:rFonts w:hint="eastAsia"/>
        </w:rPr>
      </w:pPr>
      <w:r>
        <w:rPr>
          <w:rFonts w:hint="eastAsia"/>
        </w:rPr>
        <w:t>Why has the language of Scripture become odious to them?</w:t>
      </w:r>
    </w:p>
    <w:p w14:paraId="09E113A3">
      <w:pPr>
        <w:ind w:left="5" w:right="70"/>
        <w:rPr>
          <w:rFonts w:hint="eastAsia"/>
        </w:rPr>
      </w:pPr>
      <w:r>
        <w:rPr>
          <w:rFonts w:hint="eastAsia"/>
        </w:rPr>
        <w:t>为何圣经的语言对他们来说变得可憎了呢？</w:t>
      </w:r>
    </w:p>
    <w:p w14:paraId="6B2BCC25">
      <w:pPr>
        <w:ind w:left="5" w:right="70"/>
        <w:rPr>
          <w:rFonts w:hint="eastAsia"/>
        </w:rPr>
      </w:pPr>
    </w:p>
    <w:p w14:paraId="15184B51">
      <w:pPr>
        <w:ind w:left="5" w:right="70"/>
        <w:rPr>
          <w:rFonts w:hint="eastAsia"/>
        </w:rPr>
      </w:pPr>
      <w:r>
        <w:rPr>
          <w:rFonts w:hint="eastAsia"/>
        </w:rPr>
        <w:t>How does it happen that the word Mass, which is barbarous and unknown to the Churches of Greece, Syria, Armenia, Ethiopia, etc., has taken the place of Coena or the Lord’s Supper?</w:t>
      </w:r>
    </w:p>
    <w:p w14:paraId="4A5837C5">
      <w:pPr>
        <w:ind w:left="5" w:right="70"/>
        <w:rPr>
          <w:rFonts w:hint="eastAsia"/>
        </w:rPr>
      </w:pPr>
      <w:r>
        <w:rPr>
          <w:rFonts w:hint="eastAsia"/>
        </w:rPr>
        <w:t>弥撒这个词，对于希腊、叙利亚、亚美尼亚、埃塞俄比亚等教会来说是野蛮和陌生的，怎么会取代了Coena或主的晚餐呢？</w:t>
      </w:r>
    </w:p>
    <w:p w14:paraId="4BA05E23">
      <w:pPr>
        <w:ind w:left="5" w:right="70"/>
        <w:rPr>
          <w:rFonts w:hint="eastAsia"/>
        </w:rPr>
      </w:pPr>
    </w:p>
    <w:p w14:paraId="69A3385E">
      <w:pPr>
        <w:ind w:left="5" w:right="70"/>
        <w:rPr>
          <w:rFonts w:hint="eastAsia"/>
        </w:rPr>
      </w:pPr>
      <w:r>
        <w:rPr>
          <w:rFonts w:hint="eastAsia"/>
        </w:rPr>
        <w:t>For even in the Bible of the Roman Church, these are the very words of St. Paul (1 Cor. 11:20), where he rebukes the Corinthians for their abuse of the holy Sacrament: “When ye come together into one place, this is not to eat the Lord’s Coena or Supper.”</w:t>
      </w:r>
    </w:p>
    <w:p w14:paraId="21E3BE47">
      <w:pPr>
        <w:ind w:left="5" w:right="70"/>
        <w:rPr>
          <w:rFonts w:hint="eastAsia"/>
        </w:rPr>
      </w:pPr>
      <w:r>
        <w:rPr>
          <w:rFonts w:hint="eastAsia"/>
        </w:rPr>
        <w:t>因为即使在罗马教会的圣经中，这也是圣保罗的原话（林前11:20），他在那里斥责哥林多人滥用神圣的圣礼：“你们聚在一起的时候，算不得吃主的晚餐（Coena）。”</w:t>
      </w:r>
    </w:p>
    <w:p w14:paraId="1447D3EC">
      <w:pPr>
        <w:ind w:left="5" w:right="70"/>
        <w:rPr>
          <w:rFonts w:hint="eastAsia"/>
        </w:rPr>
      </w:pPr>
    </w:p>
    <w:p w14:paraId="607FC3A6">
      <w:pPr>
        <w:ind w:left="5" w:right="70"/>
        <w:rPr>
          <w:rFonts w:hint="eastAsia"/>
        </w:rPr>
      </w:pPr>
      <w:r>
        <w:rPr>
          <w:rFonts w:hint="eastAsia"/>
        </w:rPr>
        <w:t>2.But what is most important—and what we must especially insist upon—is the institution of Jesus Christ our Lord, who said when He instituted His holy Supper: “Take, eat; drink ye all of this.”</w:t>
      </w:r>
    </w:p>
    <w:p w14:paraId="04E45127">
      <w:pPr>
        <w:ind w:left="5" w:right="70"/>
        <w:rPr>
          <w:rFonts w:hint="eastAsia"/>
        </w:rPr>
      </w:pPr>
      <w:r>
        <w:rPr>
          <w:rFonts w:hint="eastAsia"/>
        </w:rPr>
        <w:t>2. 但最重要的是——也是我们必须特别坚持的——是我们的主耶稣基督的设立，祂在设立祂的圣餐时说：“你们拿着吃；你们都喝这个。”</w:t>
      </w:r>
    </w:p>
    <w:p w14:paraId="7528DFEA">
      <w:pPr>
        <w:ind w:left="5" w:right="70"/>
        <w:rPr>
          <w:rFonts w:hint="eastAsia"/>
        </w:rPr>
      </w:pPr>
    </w:p>
    <w:p w14:paraId="274764BD">
      <w:pPr>
        <w:ind w:left="5" w:right="70"/>
        <w:rPr>
          <w:rFonts w:hint="eastAsia"/>
        </w:rPr>
      </w:pPr>
      <w:r>
        <w:rPr>
          <w:rFonts w:hint="eastAsia"/>
        </w:rPr>
        <w:t>And to oblige us to follow Him, He said, “Do this,” as the Apostles also followed that example.</w:t>
      </w:r>
    </w:p>
    <w:p w14:paraId="29617DDC">
      <w:pPr>
        <w:ind w:left="5" w:right="70"/>
        <w:rPr>
          <w:rFonts w:hint="eastAsia"/>
        </w:rPr>
      </w:pPr>
      <w:r>
        <w:rPr>
          <w:rFonts w:hint="eastAsia"/>
        </w:rPr>
        <w:t>为了要我们跟随祂，祂说：“你们要如此行”，使徒们也效法了那个榜样。</w:t>
      </w:r>
    </w:p>
    <w:p w14:paraId="38148B31">
      <w:pPr>
        <w:ind w:left="5" w:right="70"/>
        <w:rPr>
          <w:rFonts w:hint="eastAsia"/>
        </w:rPr>
      </w:pPr>
    </w:p>
    <w:p w14:paraId="21485D65">
      <w:pPr>
        <w:ind w:left="5" w:right="70"/>
        <w:rPr>
          <w:rFonts w:hint="eastAsia"/>
        </w:rPr>
      </w:pPr>
      <w:r>
        <w:rPr>
          <w:rFonts w:hint="eastAsia"/>
        </w:rPr>
        <w:t>Can the priest say, “Take, eat,” when nobody is present to take or eat?</w:t>
      </w:r>
    </w:p>
    <w:p w14:paraId="622A1A06">
      <w:pPr>
        <w:ind w:left="5" w:right="70"/>
        <w:rPr>
          <w:rFonts w:hint="eastAsia"/>
        </w:rPr>
      </w:pPr>
      <w:r>
        <w:rPr>
          <w:rFonts w:hint="eastAsia"/>
        </w:rPr>
        <w:t>当没有人在场拿或吃的时候，神父能说“拿着吃”吗？</w:t>
      </w:r>
    </w:p>
    <w:p w14:paraId="7036B71F">
      <w:pPr>
        <w:ind w:left="5" w:right="70"/>
        <w:rPr>
          <w:rFonts w:hint="eastAsia"/>
        </w:rPr>
      </w:pPr>
    </w:p>
    <w:p w14:paraId="0C00BA63">
      <w:pPr>
        <w:ind w:left="5" w:right="70"/>
        <w:rPr>
          <w:rFonts w:hint="eastAsia"/>
        </w:rPr>
      </w:pPr>
      <w:r>
        <w:rPr>
          <w:rFonts w:hint="eastAsia"/>
        </w:rPr>
        <w:t>Can he say, “Drink ye all of this,” when he drinks alone?</w:t>
      </w:r>
    </w:p>
    <w:p w14:paraId="7785209B">
      <w:pPr>
        <w:ind w:left="5" w:right="70"/>
        <w:rPr>
          <w:rFonts w:hint="eastAsia"/>
        </w:rPr>
      </w:pPr>
      <w:r>
        <w:rPr>
          <w:rFonts w:hint="eastAsia"/>
        </w:rPr>
        <w:t>当他独自饮用时，他能说“你们都喝这个”吗？</w:t>
      </w:r>
    </w:p>
    <w:p w14:paraId="54123ADD">
      <w:pPr>
        <w:ind w:left="5" w:right="70"/>
        <w:rPr>
          <w:rFonts w:hint="eastAsia"/>
        </w:rPr>
      </w:pPr>
    </w:p>
    <w:p w14:paraId="174AA1A6">
      <w:pPr>
        <w:ind w:left="5" w:right="70"/>
        <w:rPr>
          <w:rFonts w:hint="eastAsia"/>
        </w:rPr>
      </w:pPr>
      <w:r>
        <w:rPr>
          <w:rFonts w:hint="eastAsia"/>
        </w:rPr>
        <w:t>3.On this point, it is good to hear the excuse of Innocent III in the 25th chapter of The Mysteries of the Mass.</w:t>
      </w:r>
    </w:p>
    <w:p w14:paraId="721ACD83">
      <w:pPr>
        <w:ind w:left="5" w:right="70"/>
        <w:rPr>
          <w:rFonts w:hint="eastAsia"/>
        </w:rPr>
      </w:pPr>
      <w:r>
        <w:rPr>
          <w:rFonts w:hint="eastAsia"/>
        </w:rPr>
        <w:t>3. 在这一点上，听听英诺森三世在《弥撒的奥秘》第25章中的借口是很有益的。</w:t>
      </w:r>
    </w:p>
    <w:p w14:paraId="0BCA5DF3">
      <w:pPr>
        <w:ind w:left="5" w:right="70"/>
        <w:rPr>
          <w:rFonts w:hint="eastAsia"/>
        </w:rPr>
      </w:pPr>
    </w:p>
    <w:p w14:paraId="1E1B2E44">
      <w:pPr>
        <w:ind w:left="5" w:right="70"/>
        <w:rPr>
          <w:rFonts w:hint="eastAsia"/>
        </w:rPr>
      </w:pPr>
      <w:r>
        <w:rPr>
          <w:rFonts w:hint="eastAsia"/>
        </w:rPr>
        <w:t>He questions how the priest can say in solitary Masses, “Orate pro me fratres” (“Pray for me, brethren”), seeing that he is alone and without assistants—and who are these brethren to whom the priest is speaking?</w:t>
      </w:r>
    </w:p>
    <w:p w14:paraId="3DE2CF56">
      <w:pPr>
        <w:ind w:left="5" w:right="70"/>
        <w:rPr>
          <w:rFonts w:hint="eastAsia"/>
        </w:rPr>
      </w:pPr>
      <w:r>
        <w:rPr>
          <w:rFonts w:hint="eastAsia"/>
        </w:rPr>
        <w:t>他质疑神父在孤零零的弥撒中，既然独自一人没有襄礼者，如何能说“弟兄们，为我祈祷”（Orate pro me fratres）——神父在对谁说这些弟兄们呢？</w:t>
      </w:r>
    </w:p>
    <w:p w14:paraId="61E06B13">
      <w:pPr>
        <w:ind w:left="5" w:right="70"/>
        <w:rPr>
          <w:rFonts w:hint="eastAsia"/>
        </w:rPr>
      </w:pPr>
    </w:p>
    <w:p w14:paraId="0135A356">
      <w:pPr>
        <w:ind w:left="5" w:right="70"/>
        <w:rPr>
          <w:rFonts w:hint="eastAsia"/>
        </w:rPr>
      </w:pPr>
      <w:r>
        <w:rPr>
          <w:rFonts w:hint="eastAsia"/>
        </w:rPr>
        <w:t>His answer is: “We must piously believe that the Angels keep company with those who pray, according to that saying of the Prophet: ‘I will sing praises unto thee in the presence of Angels.’”</w:t>
      </w:r>
    </w:p>
    <w:p w14:paraId="7AD24722">
      <w:pPr>
        <w:ind w:left="5" w:right="70"/>
        <w:rPr>
          <w:rFonts w:hint="eastAsia"/>
        </w:rPr>
      </w:pPr>
      <w:r>
        <w:rPr>
          <w:rFonts w:hint="eastAsia"/>
        </w:rPr>
        <w:t>他的回答是：“我们必须虔诚地相信，天使与祈祷者同在，根据先知的话说：‘我要在众天使面前歌颂你。’”</w:t>
      </w:r>
    </w:p>
    <w:p w14:paraId="07F6C262">
      <w:pPr>
        <w:ind w:left="5" w:right="70"/>
        <w:rPr>
          <w:rFonts w:hint="eastAsia"/>
        </w:rPr>
      </w:pPr>
    </w:p>
    <w:p w14:paraId="4F15630F">
      <w:pPr>
        <w:ind w:left="5" w:right="70"/>
        <w:rPr>
          <w:rFonts w:hint="eastAsia"/>
        </w:rPr>
      </w:pPr>
      <w:r>
        <w:rPr>
          <w:rFonts w:hint="eastAsia"/>
        </w:rPr>
        <w:t>By a poorly translated text from Psalm 138, he proves that the priest is never alone—but he does not untie the knot or solve the main difficulty.</w:t>
      </w:r>
    </w:p>
    <w:p w14:paraId="2011E419">
      <w:pPr>
        <w:ind w:left="5" w:right="70"/>
        <w:rPr>
          <w:rFonts w:hint="eastAsia"/>
        </w:rPr>
      </w:pPr>
      <w:r>
        <w:rPr>
          <w:rFonts w:hint="eastAsia"/>
        </w:rPr>
        <w:t>通过诗篇138篇一段翻译不佳的经文，他证明了神父从不孤单——但他没有解开症结或解决主要困难。</w:t>
      </w:r>
    </w:p>
    <w:p w14:paraId="3F1BF87F">
      <w:pPr>
        <w:ind w:left="5" w:right="70"/>
        <w:rPr>
          <w:rFonts w:hint="eastAsia"/>
        </w:rPr>
      </w:pPr>
    </w:p>
    <w:p w14:paraId="3237C31B">
      <w:pPr>
        <w:ind w:left="5" w:right="70"/>
        <w:rPr>
          <w:rFonts w:hint="eastAsia"/>
        </w:rPr>
      </w:pPr>
      <w:r>
        <w:rPr>
          <w:rFonts w:hint="eastAsia"/>
        </w:rPr>
        <w:t>For even if Angels are present as those who pray, they are not there as those who eat and drink or as Communicants.</w:t>
      </w:r>
    </w:p>
    <w:p w14:paraId="4DC13B22">
      <w:pPr>
        <w:ind w:left="5" w:right="70"/>
        <w:rPr>
          <w:rFonts w:hint="eastAsia"/>
        </w:rPr>
      </w:pPr>
      <w:r>
        <w:rPr>
          <w:rFonts w:hint="eastAsia"/>
        </w:rPr>
        <w:t>因为即使天使作为祈祷者在场，他们也不是作为吃喝者或领餐者在场。</w:t>
      </w:r>
    </w:p>
    <w:p w14:paraId="405DAA63">
      <w:pPr>
        <w:ind w:left="5" w:right="70"/>
        <w:rPr>
          <w:rFonts w:hint="eastAsia"/>
        </w:rPr>
      </w:pPr>
    </w:p>
    <w:p w14:paraId="335908BD">
      <w:pPr>
        <w:ind w:left="5" w:right="70"/>
        <w:rPr>
          <w:rFonts w:hint="eastAsia"/>
        </w:rPr>
      </w:pPr>
      <w:r>
        <w:rPr>
          <w:rFonts w:hint="eastAsia"/>
        </w:rPr>
        <w:t>Therefore, it is not to the Angels that the priest speaks when he says, “Accipite et manducate ex hoc omnes” (“Take and eat all of this”), unless they will say that the Angels, having come from afar, have taken enough exercise to have a good appetite.</w:t>
      </w:r>
    </w:p>
    <w:p w14:paraId="33C9B2FE">
      <w:pPr>
        <w:ind w:left="5" w:right="70"/>
        <w:rPr>
          <w:rFonts w:hint="eastAsia"/>
        </w:rPr>
      </w:pPr>
      <w:r>
        <w:rPr>
          <w:rFonts w:hint="eastAsia"/>
        </w:rPr>
        <w:t>因此，当神父说“你们都拿着吃这个”（Accipite et manducate ex hoc omnes）时，他不是对天使说的，除非他们会说天使从远方来，已经做了足够的运动，胃口很好。</w:t>
      </w:r>
    </w:p>
    <w:p w14:paraId="2DA55404">
      <w:pPr>
        <w:ind w:left="5" w:right="70"/>
        <w:rPr>
          <w:rFonts w:hint="eastAsia"/>
        </w:rPr>
      </w:pPr>
    </w:p>
    <w:p w14:paraId="0A820F2D">
      <w:pPr>
        <w:ind w:left="5" w:right="70"/>
        <w:rPr>
          <w:rFonts w:hint="eastAsia"/>
        </w:rPr>
      </w:pPr>
      <w:r>
        <w:rPr>
          <w:rFonts w:hint="eastAsia"/>
        </w:rPr>
        <w:t>They should indeed have removed from private Masses these words that condemn them.</w:t>
      </w:r>
    </w:p>
    <w:p w14:paraId="23AAC41F">
      <w:pPr>
        <w:ind w:left="5" w:right="70"/>
        <w:rPr>
          <w:rFonts w:hint="eastAsia"/>
        </w:rPr>
      </w:pPr>
      <w:r>
        <w:rPr>
          <w:rFonts w:hint="eastAsia"/>
        </w:rPr>
        <w:t>他们确实应该从私下弥撒中删除这些谴责他们的话。</w:t>
      </w:r>
    </w:p>
    <w:p w14:paraId="7B9C5DE2">
      <w:pPr>
        <w:ind w:left="5" w:right="70"/>
        <w:rPr>
          <w:rFonts w:hint="eastAsia"/>
        </w:rPr>
      </w:pPr>
    </w:p>
    <w:p w14:paraId="38545885">
      <w:pPr>
        <w:ind w:left="5" w:right="70"/>
        <w:rPr>
          <w:rFonts w:hint="eastAsia"/>
        </w:rPr>
      </w:pPr>
      <w:r>
        <w:rPr>
          <w:rFonts w:hint="eastAsia"/>
        </w:rPr>
        <w:t>4.To allege the people’s lack of devotion as an excuse—and to say that people ought to present themselves at these Masses to communicate—is a confession that in these private Masses there is much abuse, which they are forced to tolerate because they can find no remedy for it.</w:t>
      </w:r>
    </w:p>
    <w:p w14:paraId="080BE67F">
      <w:pPr>
        <w:ind w:left="5" w:right="70"/>
        <w:rPr>
          <w:rFonts w:hint="eastAsia"/>
        </w:rPr>
      </w:pPr>
      <w:r>
        <w:rPr>
          <w:rFonts w:hint="eastAsia"/>
        </w:rPr>
        <w:t>4. 以民众缺乏虔诚为借口——并说人们应该在这些弥撒中前来领餐——这是承认在这些私下弥撒中存在许多滥用，他们被迫容忍，因为找不到补救办法。</w:t>
      </w:r>
    </w:p>
    <w:p w14:paraId="4DC175C8">
      <w:pPr>
        <w:ind w:left="5" w:right="70"/>
        <w:rPr>
          <w:rFonts w:hint="eastAsia"/>
        </w:rPr>
      </w:pPr>
    </w:p>
    <w:p w14:paraId="100B1D5C">
      <w:pPr>
        <w:ind w:left="5" w:right="70"/>
        <w:rPr>
          <w:rFonts w:hint="eastAsia"/>
        </w:rPr>
      </w:pPr>
      <w:r>
        <w:rPr>
          <w:rFonts w:hint="eastAsia"/>
        </w:rPr>
        <w:t>But if this abuse, so lucrative for priests, had diminished their profits, they would soon have found a way to mend it.</w:t>
      </w:r>
    </w:p>
    <w:p w14:paraId="19651393">
      <w:pPr>
        <w:ind w:left="5" w:right="70"/>
        <w:rPr>
          <w:rFonts w:hint="eastAsia"/>
        </w:rPr>
      </w:pPr>
      <w:r>
        <w:rPr>
          <w:rFonts w:hint="eastAsia"/>
        </w:rPr>
        <w:t>但是，如果这种对神父来说如此有利可图的滥用减少了他们的利润，他们很快就会找到办法来修正它。</w:t>
      </w:r>
    </w:p>
    <w:p w14:paraId="134B9D7A">
      <w:pPr>
        <w:ind w:left="5" w:right="70"/>
        <w:rPr>
          <w:rFonts w:hint="eastAsia"/>
        </w:rPr>
      </w:pPr>
    </w:p>
    <w:p w14:paraId="2D46BF20">
      <w:pPr>
        <w:ind w:left="5" w:right="70"/>
        <w:rPr>
          <w:rFonts w:hint="eastAsia"/>
        </w:rPr>
      </w:pPr>
      <w:r>
        <w:rPr>
          <w:rFonts w:hint="eastAsia"/>
        </w:rPr>
        <w:t>And if it is an abuse, they ought to labor to correct it by exhorting people to come to great and public Masses where all might communicate, rather than to buy private Masses—an exhortation which is never used.</w:t>
      </w:r>
    </w:p>
    <w:p w14:paraId="4182312E">
      <w:pPr>
        <w:ind w:left="5" w:right="70"/>
        <w:rPr>
          <w:rFonts w:hint="eastAsia"/>
        </w:rPr>
      </w:pPr>
      <w:r>
        <w:rPr>
          <w:rFonts w:hint="eastAsia"/>
        </w:rPr>
        <w:t>如果这是一种滥用，他们就应该努力纠正它，劝勉人们来参加所有人都可领餐的盛大公开弥撒，而不是去购买私下弥撒——这种劝勉从未被使用过。</w:t>
      </w:r>
    </w:p>
    <w:p w14:paraId="1139E6C5">
      <w:pPr>
        <w:ind w:left="5" w:right="70"/>
        <w:rPr>
          <w:rFonts w:hint="eastAsia"/>
        </w:rPr>
      </w:pPr>
    </w:p>
    <w:p w14:paraId="34BFDCBC">
      <w:pPr>
        <w:ind w:left="5" w:right="70"/>
        <w:rPr>
          <w:rFonts w:hint="eastAsia"/>
        </w:rPr>
      </w:pPr>
      <w:r>
        <w:rPr>
          <w:rFonts w:hint="eastAsia"/>
        </w:rPr>
        <w:t>We have reason to believe that if people were taught that Masses said for many are as profitable to each one as if every person bought his own Mass separately, they would choose rather to go to public Masses than to put themselves to useless expense.</w:t>
      </w:r>
    </w:p>
    <w:p w14:paraId="45CA17FF">
      <w:pPr>
        <w:ind w:left="5" w:right="70"/>
        <w:rPr>
          <w:rFonts w:hint="eastAsia"/>
        </w:rPr>
      </w:pPr>
      <w:r>
        <w:rPr>
          <w:rFonts w:hint="eastAsia"/>
        </w:rPr>
        <w:t>我们有理由相信，如果人们被教导，为许多人举行的弥撒对每个人的益处，如同每个人单独购买自己的弥撒一样，他们宁愿去参加公开弥撒，也不愿花冤枉钱。</w:t>
      </w:r>
    </w:p>
    <w:p w14:paraId="5CACB387">
      <w:pPr>
        <w:ind w:left="5" w:right="70"/>
        <w:rPr>
          <w:rFonts w:hint="eastAsia"/>
        </w:rPr>
      </w:pPr>
    </w:p>
    <w:p w14:paraId="378AAA33">
      <w:pPr>
        <w:ind w:left="5" w:right="70"/>
        <w:rPr>
          <w:rFonts w:hint="eastAsia"/>
        </w:rPr>
      </w:pPr>
      <w:r>
        <w:rPr>
          <w:rFonts w:hint="eastAsia"/>
        </w:rPr>
        <w:t>It is certain that if the Mass were as good and holy as it is full of abuse, the multitude of those to whom it should be administered would not diminish the benefit for each individual.</w:t>
      </w:r>
    </w:p>
    <w:p w14:paraId="18E7B2B8">
      <w:pPr>
        <w:ind w:left="5" w:right="70"/>
        <w:rPr>
          <w:rFonts w:hint="eastAsia"/>
        </w:rPr>
      </w:pPr>
      <w:r>
        <w:rPr>
          <w:rFonts w:hint="eastAsia"/>
        </w:rPr>
        <w:t>可以肯定的是，如果弥撒像它充满滥用那样美好和神圣，那么领受它的人数众多，并不会减少每个个体的益处。</w:t>
      </w:r>
    </w:p>
    <w:p w14:paraId="72D67298">
      <w:pPr>
        <w:ind w:left="5" w:right="70"/>
        <w:rPr>
          <w:rFonts w:hint="eastAsia"/>
        </w:rPr>
      </w:pPr>
    </w:p>
    <w:p w14:paraId="54501801">
      <w:pPr>
        <w:ind w:left="5" w:right="70"/>
        <w:rPr>
          <w:rFonts w:hint="eastAsia"/>
        </w:rPr>
      </w:pPr>
      <w:r>
        <w:rPr>
          <w:rFonts w:hint="eastAsia"/>
        </w:rPr>
        <w:t>For the saving grace of God in Christ (which is or ought to be presented in it to all) is offered to everyone to be possessed whole and undivided by each—not cut into pieces—being like the light of the sun, which everyone with eyes enjoys fully and wholly.</w:t>
      </w:r>
    </w:p>
    <w:p w14:paraId="3E3606CF">
      <w:pPr>
        <w:ind w:left="5" w:right="70"/>
        <w:rPr>
          <w:rFonts w:hint="eastAsia"/>
        </w:rPr>
      </w:pPr>
      <w:r>
        <w:rPr>
          <w:rFonts w:hint="eastAsia"/>
        </w:rPr>
        <w:t>因为上帝在基督里的救赎恩典（在其中被或应被呈现给所有人）是提供给每个人的，让每个人完整无分地拥有——而不是被切成碎片——就像太阳的光，每个有眼睛的人都能完全地享有。</w:t>
      </w:r>
    </w:p>
    <w:p w14:paraId="565F57F5">
      <w:pPr>
        <w:ind w:left="5" w:right="70"/>
        <w:rPr>
          <w:rFonts w:hint="eastAsia"/>
        </w:rPr>
      </w:pPr>
    </w:p>
    <w:p w14:paraId="4079DF29">
      <w:pPr>
        <w:ind w:left="5" w:right="70"/>
        <w:rPr>
          <w:rFonts w:hint="eastAsia"/>
        </w:rPr>
      </w:pPr>
      <w:r>
        <w:rPr>
          <w:rFonts w:hint="eastAsia"/>
        </w:rPr>
        <w:t>And if there were ten times more men in the world, each would have no less light.</w:t>
      </w:r>
    </w:p>
    <w:p w14:paraId="1615C8A1">
      <w:pPr>
        <w:ind w:left="5" w:right="70"/>
        <w:rPr>
          <w:rFonts w:hint="eastAsia"/>
        </w:rPr>
      </w:pPr>
      <w:r>
        <w:rPr>
          <w:rFonts w:hint="eastAsia"/>
        </w:rPr>
        <w:t>即使世界上的人多十倍，每个人得到的光也不会减少。</w:t>
      </w:r>
    </w:p>
    <w:p w14:paraId="06EEE1CF">
      <w:pPr>
        <w:ind w:left="5" w:right="70"/>
        <w:rPr>
          <w:rFonts w:hint="eastAsia"/>
        </w:rPr>
      </w:pPr>
    </w:p>
    <w:p w14:paraId="203304CB">
      <w:pPr>
        <w:ind w:left="5" w:right="70"/>
        <w:rPr>
          <w:rFonts w:hint="eastAsia"/>
        </w:rPr>
      </w:pPr>
      <w:r>
        <w:rPr>
          <w:rFonts w:hint="eastAsia"/>
        </w:rPr>
        <w:t>But what I presented in the first chapter clearly shows that the clergy is deliberately working to perpetuate that abuse.</w:t>
      </w:r>
    </w:p>
    <w:p w14:paraId="7FFF508A">
      <w:pPr>
        <w:ind w:left="5" w:right="70"/>
        <w:rPr>
          <w:rFonts w:hint="eastAsia"/>
        </w:rPr>
      </w:pPr>
      <w:r>
        <w:rPr>
          <w:rFonts w:hint="eastAsia"/>
        </w:rPr>
        <w:t>但我第一章所呈现的清楚地表明，神职人员在蓄意地使那种滥用永久化。</w:t>
      </w:r>
    </w:p>
    <w:p w14:paraId="3C26C4F7">
      <w:pPr>
        <w:ind w:left="5" w:right="70"/>
        <w:rPr>
          <w:rFonts w:hint="eastAsia"/>
        </w:rPr>
      </w:pPr>
    </w:p>
    <w:p w14:paraId="30DEDB9A">
      <w:pPr>
        <w:ind w:left="5" w:right="70"/>
        <w:rPr>
          <w:rFonts w:hint="eastAsia"/>
        </w:rPr>
      </w:pPr>
      <w:r>
        <w:rPr>
          <w:rFonts w:hint="eastAsia"/>
        </w:rPr>
        <w:t>For the Council of Trent does not say that Masses without communicants should be tolerated but establishes them by an express command.</w:t>
      </w:r>
    </w:p>
    <w:p w14:paraId="0499E0C2">
      <w:pPr>
        <w:ind w:left="5" w:right="70"/>
        <w:rPr>
          <w:rFonts w:hint="eastAsia"/>
        </w:rPr>
      </w:pPr>
      <w:r>
        <w:rPr>
          <w:rFonts w:hint="eastAsia"/>
        </w:rPr>
        <w:t>因为特伦托大公会议并非说没有领餐者的弥撒应被容忍，而是通过明确的命令来确立它们。</w:t>
      </w:r>
    </w:p>
    <w:p w14:paraId="72B0AFE9">
      <w:pPr>
        <w:ind w:left="5" w:right="70"/>
        <w:rPr>
          <w:rFonts w:hint="eastAsia"/>
        </w:rPr>
      </w:pPr>
    </w:p>
    <w:p w14:paraId="35C4EB35">
      <w:pPr>
        <w:ind w:left="5" w:right="70"/>
        <w:rPr>
          <w:rFonts w:hint="eastAsia"/>
        </w:rPr>
      </w:pPr>
      <w:r>
        <w:rPr>
          <w:rFonts w:hint="eastAsia"/>
        </w:rPr>
        <w:t>“The holy Council (say these prelates) does not condemn Masses in which the priest alone sacramentally communicates but approves and commends them.”</w:t>
      </w:r>
    </w:p>
    <w:p w14:paraId="1440C6E2">
      <w:pPr>
        <w:ind w:left="5" w:right="70"/>
        <w:rPr>
          <w:rFonts w:hint="eastAsia"/>
        </w:rPr>
      </w:pPr>
      <w:r>
        <w:rPr>
          <w:rFonts w:hint="eastAsia"/>
        </w:rPr>
        <w:t>“神圣的大公会议（这些主教们说）不谴责只有神父一人以圣礼方式领餐的弥撒，反而批准并赞扬它们。”</w:t>
      </w:r>
    </w:p>
    <w:p w14:paraId="2BCA9A41">
      <w:pPr>
        <w:ind w:left="5" w:right="70"/>
        <w:rPr>
          <w:rFonts w:hint="eastAsia"/>
        </w:rPr>
      </w:pPr>
    </w:p>
    <w:p w14:paraId="73813056">
      <w:pPr>
        <w:ind w:left="5" w:right="70"/>
        <w:rPr>
          <w:rFonts w:hint="eastAsia"/>
        </w:rPr>
      </w:pPr>
      <w:r>
        <w:rPr>
          <w:rFonts w:hint="eastAsia"/>
        </w:rPr>
        <w:t>And how can the solitude of the priest in a Mass be blamed on the people’s lack of devotion, seeing that the people do not even know when it is happening?</w:t>
      </w:r>
    </w:p>
    <w:p w14:paraId="0B0BE021">
      <w:pPr>
        <w:ind w:left="5" w:right="70"/>
        <w:rPr>
          <w:rFonts w:hint="eastAsia"/>
        </w:rPr>
      </w:pPr>
      <w:r>
        <w:rPr>
          <w:rFonts w:hint="eastAsia"/>
        </w:rPr>
        <w:t>神父在弥撒中的孤单又怎能归咎于民众缺乏虔诚呢？因为民众甚至都不知道它何时举行。</w:t>
      </w:r>
    </w:p>
    <w:p w14:paraId="72B3AF27">
      <w:pPr>
        <w:ind w:left="5" w:right="70"/>
        <w:rPr>
          <w:rFonts w:hint="eastAsia"/>
        </w:rPr>
      </w:pPr>
    </w:p>
    <w:p w14:paraId="0C3CB23E">
      <w:pPr>
        <w:ind w:left="5" w:right="70"/>
        <w:rPr>
          <w:rFonts w:hint="eastAsia"/>
        </w:rPr>
      </w:pPr>
      <w:r>
        <w:rPr>
          <w:rFonts w:hint="eastAsia"/>
        </w:rPr>
        <w:t>Nor is any notice given when a priest is paid a sum of money to say a Mass immediately in some corner of a church.</w:t>
      </w:r>
    </w:p>
    <w:p w14:paraId="72DEFA93">
      <w:pPr>
        <w:ind w:left="5" w:right="70"/>
        <w:rPr>
          <w:rFonts w:hint="eastAsia"/>
        </w:rPr>
      </w:pPr>
      <w:r>
        <w:rPr>
          <w:rFonts w:hint="eastAsia"/>
        </w:rPr>
        <w:t>当一个神父收了一笔钱，要在教堂的某个角落立刻举行一台弥撒时，也没有任何通知。</w:t>
      </w:r>
    </w:p>
    <w:p w14:paraId="5D383317">
      <w:pPr>
        <w:ind w:left="5" w:right="70"/>
        <w:rPr>
          <w:rFonts w:hint="eastAsia"/>
        </w:rPr>
      </w:pPr>
    </w:p>
    <w:p w14:paraId="761F3DFD">
      <w:pPr>
        <w:ind w:left="5" w:right="70"/>
        <w:rPr>
          <w:rFonts w:hint="eastAsia"/>
        </w:rPr>
      </w:pPr>
      <w:r>
        <w:rPr>
          <w:rFonts w:hint="eastAsia"/>
        </w:rPr>
        <w:t>How could the people attend private Masses, seeing that many are celebrated simultaneously in one church, so that even the most devout cannot be present at a quarter of them?</w:t>
      </w:r>
    </w:p>
    <w:p w14:paraId="5322D21B">
      <w:pPr>
        <w:ind w:left="5" w:right="70"/>
        <w:rPr>
          <w:rFonts w:hint="eastAsia"/>
        </w:rPr>
      </w:pPr>
      <w:r>
        <w:rPr>
          <w:rFonts w:hint="eastAsia"/>
        </w:rPr>
        <w:t>民众如何能参加私下弥撒呢？因为在一座教堂里同时举行许多台，即使最虔诚的人也无法参加其中的四分之一。</w:t>
      </w:r>
    </w:p>
    <w:p w14:paraId="7CFECAD4">
      <w:pPr>
        <w:ind w:left="5" w:right="70"/>
        <w:rPr>
          <w:rFonts w:hint="eastAsia"/>
        </w:rPr>
      </w:pPr>
    </w:p>
    <w:p w14:paraId="5A1D8661">
      <w:pPr>
        <w:ind w:left="5" w:right="70"/>
        <w:rPr>
          <w:rFonts w:hint="eastAsia"/>
        </w:rPr>
      </w:pPr>
      <w:r>
        <w:rPr>
          <w:rFonts w:hint="eastAsia"/>
        </w:rPr>
        <w:t>It is not the people’s lack of devotion but the greed of the priests that causes this multitude of solitary Masses.</w:t>
      </w:r>
    </w:p>
    <w:p w14:paraId="2D58320D">
      <w:pPr>
        <w:ind w:left="5" w:right="70"/>
        <w:rPr>
          <w:rFonts w:hint="eastAsia"/>
        </w:rPr>
      </w:pPr>
      <w:r>
        <w:rPr>
          <w:rFonts w:hint="eastAsia"/>
        </w:rPr>
        <w:t>造成这众多孤零零弥撒的，不是民众缺乏虔诚，而是神父们的贪婪。</w:t>
      </w:r>
    </w:p>
    <w:p w14:paraId="3633AD3E">
      <w:pPr>
        <w:ind w:left="5" w:right="70"/>
        <w:rPr>
          <w:rFonts w:hint="eastAsia"/>
        </w:rPr>
      </w:pPr>
    </w:p>
    <w:p w14:paraId="3FF48CD8">
      <w:pPr>
        <w:ind w:left="5" w:right="70"/>
        <w:rPr>
          <w:rFonts w:hint="eastAsia"/>
        </w:rPr>
      </w:pPr>
      <w:r>
        <w:rPr>
          <w:rFonts w:hint="eastAsia"/>
        </w:rPr>
        <w:t>It is therefore with little justification that this excuse is given—that at a feast, the invited cannot be forced to eat against their will.</w:t>
      </w:r>
    </w:p>
    <w:p w14:paraId="6CDEBF46">
      <w:pPr>
        <w:ind w:left="5" w:right="70"/>
        <w:rPr>
          <w:rFonts w:hint="eastAsia"/>
        </w:rPr>
      </w:pPr>
      <w:r>
        <w:rPr>
          <w:rFonts w:hint="eastAsia"/>
        </w:rPr>
        <w:t>因此，给出这样的借口是没有什么道理的——即在筵席上，不能强迫被邀请的人违背自己的意愿去吃。</w:t>
      </w:r>
    </w:p>
    <w:p w14:paraId="6DE9F04C">
      <w:pPr>
        <w:ind w:left="5" w:right="70"/>
        <w:rPr>
          <w:rFonts w:hint="eastAsia"/>
        </w:rPr>
      </w:pPr>
    </w:p>
    <w:p w14:paraId="48920159">
      <w:pPr>
        <w:ind w:left="5" w:right="70"/>
        <w:rPr>
          <w:rFonts w:hint="eastAsia"/>
        </w:rPr>
      </w:pPr>
      <w:r>
        <w:rPr>
          <w:rFonts w:hint="eastAsia"/>
        </w:rPr>
        <w:t>For in private Masses, no guest is invited.</w:t>
      </w:r>
    </w:p>
    <w:p w14:paraId="367C049E">
      <w:pPr>
        <w:ind w:left="5" w:right="70"/>
        <w:rPr>
          <w:rFonts w:hint="eastAsia"/>
        </w:rPr>
      </w:pPr>
      <w:r>
        <w:rPr>
          <w:rFonts w:hint="eastAsia"/>
        </w:rPr>
        <w:t>因为在私下弥撒中，没有客人被邀请。</w:t>
      </w:r>
    </w:p>
    <w:p w14:paraId="63F0F33C">
      <w:pPr>
        <w:ind w:left="5" w:right="70"/>
        <w:rPr>
          <w:rFonts w:hint="eastAsia"/>
        </w:rPr>
      </w:pPr>
    </w:p>
    <w:p w14:paraId="73668013">
      <w:pPr>
        <w:ind w:left="5" w:right="70"/>
        <w:rPr>
          <w:rFonts w:hint="eastAsia"/>
        </w:rPr>
      </w:pPr>
      <w:r>
        <w:rPr>
          <w:rFonts w:hint="eastAsia"/>
        </w:rPr>
        <w:t>And if there were some commandment of God obliging the invited to eat (as in the Lord’s Supper, this commandment is given to us: “Take, eat,” and “let a man examine himself, and so let him eat of this bread”), then guests ought to be compelled to eat.</w:t>
      </w:r>
    </w:p>
    <w:p w14:paraId="6DC6D0B2">
      <w:pPr>
        <w:ind w:left="5" w:right="70"/>
        <w:rPr>
          <w:rFonts w:hint="eastAsia"/>
        </w:rPr>
      </w:pPr>
      <w:r>
        <w:rPr>
          <w:rFonts w:hint="eastAsia"/>
        </w:rPr>
        <w:t>如果上帝有某条命令强制被邀请者吃（就像在主的晚餐中，这条命令赐给了我们：“拿着吃”，以及“人应当自己省察，然后吃这饼”），那么客人就应当被强迫去吃。</w:t>
      </w:r>
    </w:p>
    <w:p w14:paraId="6496DE06">
      <w:pPr>
        <w:ind w:left="5" w:right="70"/>
        <w:rPr>
          <w:rFonts w:hint="eastAsia"/>
        </w:rPr>
      </w:pPr>
    </w:p>
    <w:p w14:paraId="57FA39E5">
      <w:pPr>
        <w:spacing w:after="345"/>
        <w:ind w:left="920" w:right="678" w:hanging="300"/>
        <w:rPr>
          <w:rFonts w:hint="eastAsia"/>
        </w:rPr>
      </w:pPr>
      <w:r>
        <w:rPr>
          <w:rFonts w:hint="eastAsia"/>
        </w:rPr>
        <w:t>In vain do they cite certain sacrifices under the Law where the people did not eat.</w:t>
      </w:r>
    </w:p>
    <w:p w14:paraId="79E58A12">
      <w:pPr>
        <w:spacing w:after="345"/>
        <w:ind w:left="920" w:right="678" w:hanging="300"/>
        <w:rPr>
          <w:rFonts w:hint="eastAsia"/>
        </w:rPr>
      </w:pPr>
      <w:r>
        <w:rPr>
          <w:rFonts w:hint="eastAsia"/>
        </w:rPr>
        <w:t>他们徒劳地引用律法下的某些献祭，在那些献祭中民众并不吃祭物。</w:t>
      </w:r>
    </w:p>
    <w:p w14:paraId="3EFD02E2">
      <w:pPr>
        <w:spacing w:after="345"/>
        <w:ind w:left="920" w:right="678" w:hanging="300"/>
        <w:rPr>
          <w:rFonts w:hint="eastAsia"/>
        </w:rPr>
      </w:pPr>
    </w:p>
    <w:p w14:paraId="4C7DC458">
      <w:pPr>
        <w:spacing w:after="345"/>
        <w:ind w:left="920" w:right="678" w:hanging="300"/>
        <w:rPr>
          <w:rFonts w:hint="eastAsia"/>
        </w:rPr>
      </w:pPr>
      <w:r>
        <w:rPr>
          <w:rFonts w:hint="eastAsia"/>
        </w:rPr>
        <w:t>It is a great abuse to take the ceremonies of the Law as rules in a matter where we have Christ’s institution, His express command, and the examples of Christ and His apostles.</w:t>
      </w:r>
    </w:p>
    <w:p w14:paraId="2AABE13B">
      <w:pPr>
        <w:spacing w:after="345"/>
        <w:ind w:left="920" w:right="678" w:hanging="300"/>
        <w:rPr>
          <w:rFonts w:hint="eastAsia"/>
        </w:rPr>
      </w:pPr>
      <w:r>
        <w:rPr>
          <w:rFonts w:hint="eastAsia"/>
        </w:rPr>
        <w:t>在我们拥有基督的设立、祂明确的命令，以及基督和祂使徒们的榜样的事情上，将律法的仪式作为规则，是一种极大的滥用。</w:t>
      </w:r>
    </w:p>
    <w:p w14:paraId="3CFEC574">
      <w:pPr>
        <w:spacing w:after="345"/>
        <w:ind w:left="920" w:right="678" w:hanging="300"/>
        <w:rPr>
          <w:rFonts w:hint="eastAsia"/>
        </w:rPr>
      </w:pPr>
    </w:p>
    <w:p w14:paraId="6A150578">
      <w:pPr>
        <w:spacing w:after="345"/>
        <w:ind w:left="920" w:right="678" w:hanging="300"/>
        <w:rPr>
          <w:rFonts w:hint="eastAsia"/>
        </w:rPr>
      </w:pPr>
      <w:r>
        <w:rPr>
          <w:rFonts w:hint="eastAsia"/>
        </w:rPr>
        <w:t>Besides, they hold that Christians partake of the Eucharist not as a sacrifice but as a sacrament.</w:t>
      </w:r>
    </w:p>
    <w:p w14:paraId="702A34AE">
      <w:pPr>
        <w:spacing w:after="345"/>
        <w:ind w:left="920" w:right="678" w:hanging="300"/>
        <w:rPr>
          <w:rFonts w:hint="eastAsia"/>
        </w:rPr>
      </w:pPr>
      <w:r>
        <w:rPr>
          <w:rFonts w:hint="eastAsia"/>
        </w:rPr>
        <w:t>此外，他们认为基督徒领受圣餐不是作为献祭，而是作为圣礼。</w:t>
      </w:r>
    </w:p>
    <w:p w14:paraId="69D8359A">
      <w:pPr>
        <w:spacing w:after="345"/>
        <w:ind w:left="920" w:right="678" w:hanging="300"/>
        <w:rPr>
          <w:rFonts w:hint="eastAsia"/>
        </w:rPr>
      </w:pPr>
    </w:p>
    <w:p w14:paraId="53901EC1">
      <w:pPr>
        <w:spacing w:after="345"/>
        <w:ind w:left="920" w:right="678" w:hanging="300"/>
        <w:rPr>
          <w:rFonts w:hint="eastAsia"/>
        </w:rPr>
      </w:pPr>
      <w:r>
        <w:rPr>
          <w:rFonts w:hint="eastAsia"/>
        </w:rPr>
        <w:t>A sacrament and a sacrifice differ as much as taking and giving.</w:t>
      </w:r>
    </w:p>
    <w:p w14:paraId="42AB611E">
      <w:pPr>
        <w:spacing w:after="345"/>
        <w:ind w:left="920" w:right="678" w:hanging="300"/>
        <w:rPr>
          <w:rFonts w:hint="eastAsia"/>
        </w:rPr>
      </w:pPr>
      <w:r>
        <w:rPr>
          <w:rFonts w:hint="eastAsia"/>
        </w:rPr>
        <w:t>圣礼和献祭的区别，就像领受和给予一样大。</w:t>
      </w:r>
    </w:p>
    <w:p w14:paraId="1769E732">
      <w:pPr>
        <w:spacing w:after="345"/>
        <w:ind w:left="920" w:right="678" w:hanging="300"/>
        <w:rPr>
          <w:rFonts w:hint="eastAsia"/>
        </w:rPr>
      </w:pPr>
    </w:p>
    <w:p w14:paraId="2FFCF0B5">
      <w:pPr>
        <w:spacing w:after="345"/>
        <w:ind w:left="920" w:right="678" w:hanging="300"/>
        <w:rPr>
          <w:rFonts w:hint="eastAsia"/>
        </w:rPr>
      </w:pPr>
      <w:r>
        <w:rPr>
          <w:rFonts w:hint="eastAsia"/>
        </w:rPr>
        <w:t>For by a sacrifice, we offer to God, but in sacraments, we receive from God, and God imparts His graces to us.</w:t>
      </w:r>
    </w:p>
    <w:p w14:paraId="31C4409C">
      <w:pPr>
        <w:spacing w:after="345"/>
        <w:ind w:left="920" w:right="678" w:hanging="300"/>
        <w:rPr>
          <w:rFonts w:hint="eastAsia"/>
        </w:rPr>
      </w:pPr>
      <w:r>
        <w:rPr>
          <w:rFonts w:hint="eastAsia"/>
        </w:rPr>
        <w:t>因为通过献祭，我们献给上帝，但在圣礼中，我们从上帝领受，上帝将祂的恩典分赐给我们。</w:t>
      </w:r>
    </w:p>
    <w:p w14:paraId="1D244277">
      <w:pPr>
        <w:spacing w:after="345"/>
        <w:ind w:left="920" w:right="678" w:hanging="300"/>
        <w:rPr>
          <w:rFonts w:hint="eastAsia"/>
        </w:rPr>
      </w:pPr>
    </w:p>
    <w:p w14:paraId="6877706D">
      <w:pPr>
        <w:spacing w:after="345"/>
        <w:ind w:left="920" w:right="678" w:hanging="300"/>
        <w:rPr>
          <w:rFonts w:hint="eastAsia"/>
        </w:rPr>
      </w:pPr>
      <w:r>
        <w:rPr>
          <w:rFonts w:hint="eastAsia"/>
        </w:rPr>
        <w:t>Therefore, in this question about communion in the sacrament, an example would be relevant if taken from the Passover, which was a sacrament of communion never celebrated without many communicants and in which every Israelite of suitable age and not unclean was obliged to participate.</w:t>
      </w:r>
    </w:p>
    <w:p w14:paraId="1AF2A0D6">
      <w:pPr>
        <w:spacing w:after="345"/>
        <w:ind w:left="920" w:right="678" w:hanging="300"/>
        <w:rPr>
          <w:rFonts w:hint="eastAsia"/>
        </w:rPr>
      </w:pPr>
      <w:r>
        <w:rPr>
          <w:rFonts w:hint="eastAsia"/>
        </w:rPr>
        <w:t>因此，在这个关于圣礼中相交的问题上，如果从逾越节举例，那将是相关的，因为逾越节是一个相交的圣礼，从未在没有许多领餐者的情况下举行，并且每个适龄且洁净的以色列人都有义务参加。</w:t>
      </w:r>
    </w:p>
    <w:p w14:paraId="0F2EFA7F">
      <w:pPr>
        <w:spacing w:after="345"/>
        <w:ind w:left="920" w:right="678" w:hanging="300"/>
        <w:rPr>
          <w:rFonts w:hint="eastAsia"/>
        </w:rPr>
      </w:pPr>
    </w:p>
    <w:p w14:paraId="729C2B85">
      <w:pPr>
        <w:spacing w:after="345"/>
        <w:ind w:left="920" w:right="678" w:hanging="300"/>
        <w:rPr>
          <w:rFonts w:hint="eastAsia"/>
        </w:rPr>
      </w:pPr>
      <w:r>
        <w:rPr>
          <w:rFonts w:hint="eastAsia"/>
        </w:rPr>
        <w:t>But the example taken from sacrifices considered as sacrifices is inappropriate.</w:t>
      </w:r>
    </w:p>
    <w:p w14:paraId="3BA5DF56">
      <w:pPr>
        <w:spacing w:after="345"/>
        <w:ind w:left="920" w:right="678" w:hanging="300"/>
        <w:rPr>
          <w:rFonts w:hint="eastAsia"/>
        </w:rPr>
      </w:pPr>
      <w:r>
        <w:rPr>
          <w:rFonts w:hint="eastAsia"/>
        </w:rPr>
        <w:t>但从被视为献祭的献祭中举例是不恰当的。</w:t>
      </w:r>
    </w:p>
    <w:p w14:paraId="07717B4F">
      <w:pPr>
        <w:spacing w:after="345"/>
        <w:ind w:left="920" w:right="678" w:hanging="300"/>
        <w:rPr>
          <w:rFonts w:hint="eastAsia"/>
        </w:rPr>
      </w:pPr>
    </w:p>
    <w:p w14:paraId="6F472664">
      <w:pPr>
        <w:spacing w:after="345"/>
        <w:ind w:left="920" w:right="678" w:hanging="300"/>
        <w:rPr>
          <w:rFonts w:hint="eastAsia"/>
        </w:rPr>
      </w:pPr>
      <w:r>
        <w:rPr>
          <w:rFonts w:hint="eastAsia"/>
        </w:rPr>
        <w:t>The ancient Church in the fourth and fifth centuries paid no attention to such considerations.</w:t>
      </w:r>
    </w:p>
    <w:p w14:paraId="3B29095D">
      <w:pPr>
        <w:spacing w:after="345"/>
        <w:ind w:left="920" w:right="678" w:hanging="300"/>
        <w:rPr>
          <w:rFonts w:hint="eastAsia"/>
        </w:rPr>
      </w:pPr>
      <w:r>
        <w:rPr>
          <w:rFonts w:hint="eastAsia"/>
        </w:rPr>
        <w:t>在第四和第五世纪的古代教会，并不关注这类考量。</w:t>
      </w:r>
    </w:p>
    <w:p w14:paraId="178AB0E8">
      <w:pPr>
        <w:spacing w:after="345"/>
        <w:ind w:left="920" w:right="678" w:hanging="300"/>
        <w:rPr>
          <w:rFonts w:hint="eastAsia"/>
        </w:rPr>
      </w:pPr>
    </w:p>
    <w:p w14:paraId="695F7BAC">
      <w:pPr>
        <w:spacing w:after="345"/>
        <w:ind w:left="920" w:right="678" w:hanging="300"/>
        <w:rPr>
          <w:rFonts w:hint="eastAsia"/>
        </w:rPr>
      </w:pPr>
      <w:r>
        <w:rPr>
          <w:rFonts w:hint="eastAsia"/>
        </w:rPr>
        <w:t>They were not lacking in profane and irreligious members.</w:t>
      </w:r>
    </w:p>
    <w:p w14:paraId="5C244B57">
      <w:pPr>
        <w:spacing w:after="345"/>
        <w:ind w:left="920" w:right="678" w:hanging="300"/>
        <w:rPr>
          <w:rFonts w:hint="eastAsia"/>
        </w:rPr>
      </w:pPr>
      <w:r>
        <w:rPr>
          <w:rFonts w:hint="eastAsia"/>
        </w:rPr>
        <w:t>他们不乏不敬虔和不信教的成员。</w:t>
      </w:r>
    </w:p>
    <w:p w14:paraId="42BCE1B0">
      <w:pPr>
        <w:spacing w:after="345"/>
        <w:ind w:left="920" w:right="678" w:hanging="300"/>
        <w:rPr>
          <w:rFonts w:hint="eastAsia"/>
        </w:rPr>
      </w:pPr>
    </w:p>
    <w:p w14:paraId="2E2B4E7F">
      <w:pPr>
        <w:spacing w:after="345"/>
        <w:ind w:left="920" w:right="678" w:hanging="300"/>
        <w:rPr>
          <w:rFonts w:hint="eastAsia"/>
        </w:rPr>
      </w:pPr>
      <w:r>
        <w:rPr>
          <w:rFonts w:hint="eastAsia"/>
        </w:rPr>
        <w:t>The writings of the Fathers are full of lamentations about this.</w:t>
      </w:r>
    </w:p>
    <w:p w14:paraId="7FF37B6A">
      <w:pPr>
        <w:spacing w:after="345"/>
        <w:ind w:left="920" w:right="678" w:hanging="300"/>
        <w:rPr>
          <w:rFonts w:hint="eastAsia"/>
        </w:rPr>
      </w:pPr>
      <w:r>
        <w:rPr>
          <w:rFonts w:hint="eastAsia"/>
        </w:rPr>
        <w:t>教父们的著作充满了对此的哀叹。</w:t>
      </w:r>
    </w:p>
    <w:p w14:paraId="6C147AC5">
      <w:pPr>
        <w:spacing w:after="345"/>
        <w:ind w:left="920" w:right="678" w:hanging="300"/>
        <w:rPr>
          <w:rFonts w:hint="eastAsia"/>
        </w:rPr>
      </w:pPr>
    </w:p>
    <w:p w14:paraId="3B9D4119">
      <w:pPr>
        <w:spacing w:after="345"/>
        <w:ind w:left="920" w:right="678" w:hanging="300"/>
        <w:rPr>
          <w:rFonts w:hint="eastAsia"/>
        </w:rPr>
      </w:pPr>
      <w:r>
        <w:rPr>
          <w:rFonts w:hint="eastAsia"/>
        </w:rPr>
        <w:t>Yet no constitution is found in all antiquity that recommended the Eucharist without either communicants or assistants, nor any example where the holy Communion was celebrated without assistants, intended and paid for by a particular person—as we will show in the next chapter.</w:t>
      </w:r>
    </w:p>
    <w:p w14:paraId="76043CCA">
      <w:pPr>
        <w:spacing w:after="345"/>
        <w:ind w:left="920" w:right="678" w:hanging="300"/>
        <w:rPr>
          <w:rFonts w:hint="eastAsia"/>
        </w:rPr>
      </w:pPr>
      <w:r>
        <w:rPr>
          <w:rFonts w:hint="eastAsia"/>
        </w:rPr>
        <w:t>然而，在所有古代文献中，都找不到任何推荐在没有领餐者或襄礼者的情况下举行圣餐的规定，也没有任何例子表明圣餐是在没有襄礼者的情况下，为某个特定人士的意向并由其付费而举行的——正如我们将在下一章中展示的那样。</w:t>
      </w:r>
    </w:p>
    <w:p w14:paraId="017ABAC5">
      <w:pPr>
        <w:spacing w:after="345"/>
        <w:ind w:left="920" w:right="678" w:hanging="300"/>
        <w:rPr>
          <w:rFonts w:hint="eastAsia"/>
        </w:rPr>
      </w:pPr>
    </w:p>
    <w:p w14:paraId="21F73529">
      <w:pPr>
        <w:spacing w:after="345"/>
        <w:ind w:left="920" w:right="678" w:hanging="300"/>
        <w:rPr>
          <w:rFonts w:hint="eastAsia"/>
        </w:rPr>
      </w:pPr>
      <w:r>
        <w:rPr>
          <w:rFonts w:hint="eastAsia"/>
        </w:rPr>
        <w:t>CHAP. 3. That the Ancient</w:t>
      </w:r>
    </w:p>
    <w:p w14:paraId="0868D0CF">
      <w:pPr>
        <w:spacing w:after="345"/>
        <w:ind w:left="920" w:right="678" w:hanging="300"/>
        <w:rPr>
          <w:rFonts w:hint="eastAsia"/>
        </w:rPr>
      </w:pPr>
      <w:r>
        <w:rPr>
          <w:rFonts w:hint="eastAsia"/>
        </w:rPr>
        <w:t>Church Did Not Know Private or Particular Masses and Did</w:t>
      </w:r>
    </w:p>
    <w:p w14:paraId="5057C38A">
      <w:pPr>
        <w:spacing w:after="345"/>
        <w:ind w:left="920" w:right="678" w:hanging="300"/>
        <w:rPr>
          <w:rFonts w:hint="eastAsia"/>
        </w:rPr>
      </w:pPr>
      <w:r>
        <w:rPr>
          <w:rFonts w:hint="eastAsia"/>
        </w:rPr>
        <w:t>Not Celebrate the Holy</w:t>
      </w:r>
    </w:p>
    <w:p w14:paraId="7B43EF66">
      <w:pPr>
        <w:spacing w:after="345"/>
        <w:ind w:left="920" w:right="678" w:hanging="300"/>
        <w:rPr>
          <w:rFonts w:hint="eastAsia"/>
        </w:rPr>
      </w:pPr>
      <w:r>
        <w:rPr>
          <w:rFonts w:hint="eastAsia"/>
        </w:rPr>
        <w:t>Sacrament Without</w:t>
      </w:r>
    </w:p>
    <w:p w14:paraId="2DAA692C">
      <w:pPr>
        <w:spacing w:after="345"/>
        <w:ind w:left="920" w:right="678" w:hanging="300"/>
        <w:rPr>
          <w:rFonts w:hint="eastAsia"/>
        </w:rPr>
      </w:pPr>
      <w:r>
        <w:rPr>
          <w:rFonts w:hint="eastAsia"/>
        </w:rPr>
        <w:t>Communicants and</w:t>
      </w:r>
    </w:p>
    <w:p w14:paraId="6B934256">
      <w:pPr>
        <w:spacing w:after="345"/>
        <w:ind w:left="920" w:right="678" w:hanging="300"/>
        <w:rPr>
          <w:rFonts w:hint="eastAsia"/>
        </w:rPr>
      </w:pPr>
      <w:r>
        <w:rPr>
          <w:rFonts w:hint="eastAsia"/>
        </w:rPr>
        <w:t>Assistants for the Intention of a Particular Person</w:t>
      </w:r>
    </w:p>
    <w:p w14:paraId="01008EE9">
      <w:pPr>
        <w:spacing w:after="345"/>
        <w:ind w:left="920" w:right="678" w:hanging="300"/>
        <w:rPr>
          <w:rFonts w:hint="eastAsia"/>
        </w:rPr>
      </w:pPr>
      <w:r>
        <w:rPr>
          <w:rFonts w:hint="eastAsia"/>
        </w:rPr>
        <w:t>第三章。古代教会不知晓私下或特定弥撒，也未曾为某个特定人士的意向而在没有领餐者和襄礼者的情况下举行神圣圣礼。</w:t>
      </w:r>
    </w:p>
    <w:p w14:paraId="09A0DD79">
      <w:pPr>
        <w:spacing w:after="345"/>
        <w:ind w:left="920" w:right="678" w:hanging="300"/>
        <w:rPr>
          <w:rFonts w:hint="eastAsia"/>
        </w:rPr>
      </w:pPr>
    </w:p>
    <w:p w14:paraId="735520AD">
      <w:pPr>
        <w:spacing w:after="345"/>
        <w:ind w:left="920" w:right="678" w:hanging="300"/>
        <w:rPr>
          <w:rFonts w:hint="eastAsia"/>
        </w:rPr>
      </w:pPr>
      <w:r>
        <w:rPr>
          <w:rFonts w:hint="eastAsia"/>
        </w:rPr>
        <w:t>Cardinal Bellarmine, in the second book on the Mass, chapter 9, acknowledges as much, saying: “That no express testimony is found among the ancient writers that they ever offered any sacrifice without the communion of at least one person besides the priest.”</w:t>
      </w:r>
    </w:p>
    <w:p w14:paraId="1B5F55D9">
      <w:pPr>
        <w:spacing w:after="345"/>
        <w:ind w:left="920" w:right="678" w:hanging="300"/>
        <w:rPr>
          <w:rFonts w:hint="eastAsia"/>
        </w:rPr>
      </w:pPr>
      <w:r>
        <w:rPr>
          <w:rFonts w:hint="eastAsia"/>
        </w:rPr>
        <w:t>白敏红衣主教在关于弥撒的第二卷第九章中也承认了这一点，他说：“在古代作者中找不到明确的证据表明，他们曾举行过任何没有至少除神父外一人领餐的献祭。”</w:t>
      </w:r>
    </w:p>
    <w:p w14:paraId="4CFC6F63">
      <w:pPr>
        <w:spacing w:after="345"/>
        <w:ind w:left="920" w:right="678" w:hanging="300"/>
        <w:rPr>
          <w:rFonts w:hint="eastAsia"/>
        </w:rPr>
      </w:pPr>
    </w:p>
    <w:p w14:paraId="14A47B2C">
      <w:pPr>
        <w:spacing w:after="345"/>
        <w:ind w:left="920" w:right="678" w:hanging="300"/>
        <w:rPr>
          <w:rFonts w:hint="eastAsia"/>
        </w:rPr>
      </w:pPr>
      <w:r>
        <w:rPr>
          <w:rFonts w:hint="eastAsia"/>
        </w:rPr>
        <w:t>If at times, through the negligence of the people, the observance of the Lord’s Supper was neglected, the pastors complained about it.</w:t>
      </w:r>
    </w:p>
    <w:p w14:paraId="2D20B8E7">
      <w:pPr>
        <w:spacing w:after="345"/>
        <w:ind w:left="920" w:right="678" w:hanging="300"/>
        <w:rPr>
          <w:rFonts w:hint="eastAsia"/>
        </w:rPr>
      </w:pPr>
      <w:r>
        <w:rPr>
          <w:rFonts w:hint="eastAsia"/>
        </w:rPr>
        <w:t>如果有时因民众的疏忽而忽略了遵守主的晚餐，牧者们会对此抱怨。</w:t>
      </w:r>
    </w:p>
    <w:p w14:paraId="709BC041">
      <w:pPr>
        <w:spacing w:after="345"/>
        <w:ind w:left="920" w:right="678" w:hanging="300"/>
        <w:rPr>
          <w:rFonts w:hint="eastAsia"/>
        </w:rPr>
      </w:pPr>
    </w:p>
    <w:p w14:paraId="147797E5">
      <w:pPr>
        <w:spacing w:after="345"/>
        <w:ind w:left="920" w:right="678" w:hanging="300"/>
        <w:rPr>
          <w:rFonts w:hint="eastAsia"/>
        </w:rPr>
      </w:pPr>
      <w:r>
        <w:rPr>
          <w:rFonts w:hint="eastAsia"/>
        </w:rPr>
        <w:t>Chrysostom, above all others, thundered against it: “O custom!” (he says) “O presumption! In vain is the daily sacrifice offered. In vain do we stand at the altar, since no one partakes,” etc. “The Lord spoke these words to all of us who stand here shamelessly and rashly. For anyone who does not partake of the mysteries is shameless and rash in being present.”</w:t>
      </w:r>
    </w:p>
    <w:p w14:paraId="0D2AFC2E">
      <w:pPr>
        <w:spacing w:after="345"/>
        <w:ind w:left="920" w:right="678" w:hanging="300"/>
        <w:rPr>
          <w:rFonts w:hint="eastAsia"/>
        </w:rPr>
      </w:pPr>
      <w:r>
        <w:rPr>
          <w:rFonts w:hint="eastAsia"/>
        </w:rPr>
        <w:t>金口约翰，比所有人都更甚，对此大声疾呼：“哦，这习俗！”（他说）“哦，这放肆！每日的献祭都是徒然的。我们徒然地站在祭坛前，因为没有人领受，”等等。“主对我们所有厚颜无耻、鲁莽地站在这里的人说了这些话。因为任何不领受奥秘的人，在场就是厚颜无耻和鲁莽的。”</w:t>
      </w:r>
    </w:p>
    <w:p w14:paraId="2324FAB2">
      <w:pPr>
        <w:spacing w:after="345"/>
        <w:ind w:left="920" w:right="678" w:hanging="300"/>
        <w:rPr>
          <w:rFonts w:hint="eastAsia"/>
        </w:rPr>
      </w:pPr>
    </w:p>
    <w:p w14:paraId="3670E76E">
      <w:pPr>
        <w:spacing w:after="345"/>
        <w:ind w:left="920" w:right="678" w:hanging="300"/>
        <w:rPr>
          <w:rFonts w:hint="eastAsia"/>
        </w:rPr>
      </w:pPr>
      <w:r>
        <w:rPr>
          <w:rFonts w:hint="eastAsia"/>
        </w:rPr>
        <w:t>He adds: “Tell me, if one invited to a feast washes his hands, sits down, and is ready at the table, yet does not eat, does he not wrong the host? Would it not be better for such a man not to be present? Likewise, you also are present. You have sung the hymn, and by not withdrawing with the unworthy, you have professed to be among the worthy. How then do you remain and not partake of the table? You say, ‘I am unworthy.’ Then you are also unworthy of the communion of prayers.”</w:t>
      </w:r>
    </w:p>
    <w:p w14:paraId="64A77927">
      <w:pPr>
        <w:spacing w:after="345"/>
        <w:ind w:left="920" w:right="678" w:hanging="300"/>
        <w:rPr>
          <w:rFonts w:hint="eastAsia"/>
        </w:rPr>
      </w:pPr>
      <w:r>
        <w:rPr>
          <w:rFonts w:hint="eastAsia"/>
        </w:rPr>
        <w:t>他补充说：“告诉我，如果一个人被邀请参加宴席，他洗了手，坐下来，在桌前准备好了，却不吃，他岂不是亏待了主人吗？这样的人不到场岂不是更好吗？同样，你们也在场。你们唱了诗歌，没有与不配的人一同退去，就表明自己是配得的人。那么你们为何留下而不领受这筵席呢？你说：‘我不配。’那么你也不配领受祷告的相交。”</w:t>
      </w:r>
    </w:p>
    <w:p w14:paraId="01778112">
      <w:pPr>
        <w:spacing w:after="345"/>
        <w:ind w:left="920" w:right="678" w:hanging="300"/>
        <w:rPr>
          <w:rFonts w:hint="eastAsia"/>
        </w:rPr>
      </w:pPr>
    </w:p>
    <w:p w14:paraId="437EA61A">
      <w:pPr>
        <w:spacing w:after="345"/>
        <w:ind w:left="920" w:right="678" w:hanging="300"/>
        <w:rPr>
          <w:rFonts w:hint="eastAsia"/>
        </w:rPr>
      </w:pPr>
      <w:r>
        <w:rPr>
          <w:rFonts w:hint="eastAsia"/>
        </w:rPr>
        <w:t>Upon which, Bellarmine, in the second book Of the Mass, does not hesitate to say that Chrysostom, speaking thus, exceeded measure, as in other things.</w:t>
      </w:r>
    </w:p>
    <w:p w14:paraId="2FA2B107">
      <w:pPr>
        <w:spacing w:after="345"/>
        <w:ind w:left="920" w:right="678" w:hanging="300"/>
        <w:rPr>
          <w:rFonts w:hint="eastAsia"/>
        </w:rPr>
      </w:pPr>
      <w:r>
        <w:rPr>
          <w:rFonts w:hint="eastAsia"/>
        </w:rPr>
        <w:t>就此，白敏在《弥撒》第二卷中毫不犹豫地说，金口约翰这样说，就像在其他事情上一样，是言过其实了。</w:t>
      </w:r>
    </w:p>
    <w:p w14:paraId="73AC4297">
      <w:pPr>
        <w:spacing w:after="345"/>
        <w:ind w:left="920" w:right="678" w:hanging="300"/>
        <w:rPr>
          <w:rFonts w:hint="eastAsia"/>
        </w:rPr>
      </w:pPr>
    </w:p>
    <w:p w14:paraId="186F35A6">
      <w:pPr>
        <w:spacing w:after="345"/>
        <w:ind w:left="920" w:right="678" w:hanging="300"/>
        <w:rPr>
          <w:rFonts w:hint="eastAsia"/>
        </w:rPr>
      </w:pPr>
      <w:r>
        <w:rPr>
          <w:rFonts w:hint="eastAsia"/>
        </w:rPr>
        <w:t>Ignatius, in the Epistle to the Philadelphians: “One bread was broken for all.”</w:t>
      </w:r>
    </w:p>
    <w:p w14:paraId="6B0F5B8D">
      <w:pPr>
        <w:spacing w:after="345"/>
        <w:ind w:left="920" w:right="678" w:hanging="300"/>
        <w:rPr>
          <w:rFonts w:hint="eastAsia"/>
        </w:rPr>
      </w:pPr>
      <w:r>
        <w:rPr>
          <w:rFonts w:hint="eastAsia"/>
        </w:rPr>
        <w:t>伊格那丢，在给非拉铁非人的信中说：“一个饼为所有人擘开。”</w:t>
      </w:r>
    </w:p>
    <w:p w14:paraId="24530850">
      <w:pPr>
        <w:spacing w:after="345"/>
        <w:ind w:left="920" w:right="678" w:hanging="300"/>
        <w:rPr>
          <w:rFonts w:hint="eastAsia"/>
        </w:rPr>
      </w:pPr>
    </w:p>
    <w:p w14:paraId="1B64D5F0">
      <w:pPr>
        <w:spacing w:after="345"/>
        <w:ind w:left="920" w:right="678" w:hanging="300"/>
        <w:rPr>
          <w:rFonts w:hint="eastAsia"/>
        </w:rPr>
      </w:pPr>
      <w:r>
        <w:rPr>
          <w:rFonts w:hint="eastAsia"/>
        </w:rPr>
        <w:t>And we heard before Justin Martyr, in the second Apology, saying that the deacons distributed to every one of the assistants the bread, etc.</w:t>
      </w:r>
    </w:p>
    <w:p w14:paraId="0C39CDE2">
      <w:pPr>
        <w:spacing w:after="345"/>
        <w:ind w:left="920" w:right="678" w:hanging="300"/>
        <w:rPr>
          <w:rFonts w:hint="eastAsia"/>
        </w:rPr>
      </w:pPr>
      <w:r>
        <w:rPr>
          <w:rFonts w:hint="eastAsia"/>
        </w:rPr>
        <w:t>我们之前也听到游斯丁在他第二次的辩护辞中说，执事们将饼分给每一位在场者，等等。</w:t>
      </w:r>
    </w:p>
    <w:p w14:paraId="77E8C779">
      <w:pPr>
        <w:spacing w:after="345"/>
        <w:ind w:left="920" w:right="678" w:hanging="300"/>
        <w:rPr>
          <w:rFonts w:hint="eastAsia"/>
        </w:rPr>
      </w:pPr>
    </w:p>
    <w:p w14:paraId="0C1E3904">
      <w:pPr>
        <w:spacing w:after="345"/>
        <w:ind w:left="920" w:right="678" w:hanging="300"/>
        <w:rPr>
          <w:rFonts w:hint="eastAsia"/>
        </w:rPr>
      </w:pPr>
      <w:r>
        <w:rPr>
          <w:rFonts w:hint="eastAsia"/>
        </w:rPr>
        <w:t>Jerome, on 1 Corinthians 11, says that: “The Lord’s Supper ought to be common to all.”</w:t>
      </w:r>
    </w:p>
    <w:p w14:paraId="0B3E8427">
      <w:pPr>
        <w:spacing w:after="345"/>
        <w:ind w:left="920" w:right="678" w:hanging="300"/>
        <w:rPr>
          <w:rFonts w:hint="eastAsia"/>
        </w:rPr>
      </w:pPr>
      <w:r>
        <w:rPr>
          <w:rFonts w:hint="eastAsia"/>
        </w:rPr>
        <w:t>耶柔米，在注释哥林多前书11章时说：“主的晚餐应当是众人共享的。”</w:t>
      </w:r>
    </w:p>
    <w:p w14:paraId="68BF7E79">
      <w:pPr>
        <w:spacing w:after="345"/>
        <w:ind w:left="920" w:right="678" w:hanging="300"/>
        <w:rPr>
          <w:rFonts w:hint="eastAsia"/>
        </w:rPr>
      </w:pPr>
    </w:p>
    <w:p w14:paraId="2DA4CD81">
      <w:pPr>
        <w:spacing w:after="345"/>
        <w:ind w:left="920" w:right="678" w:hanging="300"/>
        <w:rPr>
          <w:rFonts w:hint="eastAsia"/>
        </w:rPr>
      </w:pPr>
      <w:r>
        <w:rPr>
          <w:rFonts w:hint="eastAsia"/>
        </w:rPr>
        <w:t>Let the attentive reader compare coena communis with Missa privata—a common supper with a private Mass.</w:t>
      </w:r>
    </w:p>
    <w:p w14:paraId="3C35815F">
      <w:pPr>
        <w:spacing w:after="345"/>
        <w:ind w:left="920" w:right="678" w:hanging="300"/>
        <w:rPr>
          <w:rFonts w:hint="eastAsia"/>
        </w:rPr>
      </w:pPr>
      <w:r>
        <w:rPr>
          <w:rFonts w:hint="eastAsia"/>
        </w:rPr>
        <w:t>请细心的读者将“共同的晚餐”（coena communis）与“私下的弥撒”（Missa privata）进行比较。</w:t>
      </w:r>
    </w:p>
    <w:p w14:paraId="439E1551">
      <w:pPr>
        <w:spacing w:after="345"/>
        <w:ind w:left="920" w:right="678" w:hanging="300"/>
        <w:rPr>
          <w:rFonts w:hint="eastAsia"/>
        </w:rPr>
      </w:pPr>
    </w:p>
    <w:p w14:paraId="0848BE5D">
      <w:pPr>
        <w:spacing w:after="345"/>
        <w:ind w:left="920" w:right="678" w:hanging="300"/>
        <w:rPr>
          <w:rFonts w:hint="eastAsia"/>
        </w:rPr>
      </w:pPr>
      <w:r>
        <w:rPr>
          <w:rFonts w:hint="eastAsia"/>
        </w:rPr>
        <w:t>The ancient constitution of the Roman Church, attributed to Pope Anacletus (which is also found under the name of Callixtus), is such: “The consecration being done, let all communicate who will not be cast out of the church door. For so the Apostles have ordained it, and so the holy Roman Church observes it.”</w:t>
      </w:r>
    </w:p>
    <w:p w14:paraId="6ED5A638">
      <w:pPr>
        <w:spacing w:after="345"/>
        <w:ind w:left="920" w:right="678" w:hanging="300"/>
        <w:rPr>
          <w:rFonts w:hint="eastAsia"/>
        </w:rPr>
      </w:pPr>
      <w:r>
        <w:rPr>
          <w:rFonts w:hint="eastAsia"/>
        </w:rPr>
        <w:t>罗马教会的古老规定，被认为是教宗亚那革利所立（也以加理斯都之名出现），是这样的：“祝圣完成后，所有不愿被逐出教堂门口的人都当领餐。因为使徒们如此规定，神圣的罗马教会也如此遵守。”</w:t>
      </w:r>
    </w:p>
    <w:p w14:paraId="09C1EE90">
      <w:pPr>
        <w:spacing w:after="345"/>
        <w:ind w:left="920" w:right="678" w:hanging="300"/>
        <w:rPr>
          <w:rFonts w:hint="eastAsia"/>
        </w:rPr>
      </w:pPr>
    </w:p>
    <w:p w14:paraId="29DFAF63">
      <w:pPr>
        <w:spacing w:after="345"/>
        <w:ind w:left="920" w:right="678" w:hanging="300"/>
        <w:rPr>
          <w:rFonts w:hint="eastAsia"/>
        </w:rPr>
      </w:pPr>
      <w:r>
        <w:rPr>
          <w:rFonts w:hint="eastAsia"/>
        </w:rPr>
        <w:t>Again: “Let as many sacrifices be offered upon the altar as will suffice for the people. If anything remains, let it not be kept for the next day.”</w:t>
      </w:r>
    </w:p>
    <w:p w14:paraId="7308FFCC">
      <w:pPr>
        <w:spacing w:after="345"/>
        <w:ind w:left="920" w:right="678" w:hanging="300"/>
        <w:rPr>
          <w:rFonts w:hint="eastAsia"/>
        </w:rPr>
      </w:pPr>
      <w:r>
        <w:rPr>
          <w:rFonts w:hint="eastAsia"/>
        </w:rPr>
        <w:t>又说：“祭坛上应献上足够民众所需的祭物。若有剩余，不可留到次日。”</w:t>
      </w:r>
    </w:p>
    <w:p w14:paraId="3A93325D">
      <w:pPr>
        <w:spacing w:after="345"/>
        <w:ind w:left="920" w:right="678" w:hanging="300"/>
        <w:rPr>
          <w:rFonts w:hint="eastAsia"/>
        </w:rPr>
      </w:pPr>
    </w:p>
    <w:p w14:paraId="365A3844">
      <w:pPr>
        <w:spacing w:after="345"/>
        <w:ind w:left="920" w:right="678" w:hanging="300"/>
        <w:rPr>
          <w:rFonts w:hint="eastAsia"/>
        </w:rPr>
      </w:pPr>
      <w:r>
        <w:rPr>
          <w:rFonts w:hint="eastAsia"/>
        </w:rPr>
        <w:t>It was the custom in the ancient Church that when the hour of Communion came, the deacon cried with a loud voice that all who did not communicate should depart.</w:t>
      </w:r>
    </w:p>
    <w:p w14:paraId="16D11079">
      <w:pPr>
        <w:spacing w:after="345"/>
        <w:ind w:left="920" w:right="678" w:hanging="300"/>
        <w:rPr>
          <w:rFonts w:hint="eastAsia"/>
        </w:rPr>
      </w:pPr>
      <w:r>
        <w:rPr>
          <w:rFonts w:hint="eastAsia"/>
        </w:rPr>
        <w:t>在古代教会，当领圣餐的时刻到来时，执事会大声呼喊，所有不领餐的人都应离开，这是当时的习俗。</w:t>
      </w:r>
    </w:p>
    <w:p w14:paraId="29E37707">
      <w:pPr>
        <w:spacing w:after="345"/>
        <w:ind w:left="920" w:right="678" w:hanging="300"/>
        <w:rPr>
          <w:rFonts w:hint="eastAsia"/>
        </w:rPr>
      </w:pPr>
    </w:p>
    <w:p w14:paraId="25A2DB09">
      <w:pPr>
        <w:spacing w:after="345"/>
        <w:ind w:left="920" w:right="678" w:hanging="300"/>
        <w:rPr>
          <w:rFonts w:hint="eastAsia"/>
        </w:rPr>
      </w:pPr>
      <w:r>
        <w:rPr>
          <w:rFonts w:hint="eastAsia"/>
        </w:rPr>
        <w:t>And that dismissal was at first called Missa, which signified a sending away.</w:t>
      </w:r>
    </w:p>
    <w:p w14:paraId="58FC0883">
      <w:pPr>
        <w:spacing w:after="345"/>
        <w:ind w:left="920" w:right="678" w:hanging="300"/>
        <w:rPr>
          <w:rFonts w:hint="eastAsia"/>
        </w:rPr>
      </w:pPr>
      <w:r>
        <w:rPr>
          <w:rFonts w:hint="eastAsia"/>
        </w:rPr>
        <w:t>而那遣散最初被称为“Missa”，意为“差遣离开”。</w:t>
      </w:r>
    </w:p>
    <w:p w14:paraId="7C8DD982">
      <w:pPr>
        <w:spacing w:after="345"/>
        <w:ind w:left="920" w:right="678" w:hanging="300"/>
        <w:rPr>
          <w:rFonts w:hint="eastAsia"/>
        </w:rPr>
      </w:pPr>
    </w:p>
    <w:p w14:paraId="3B032C28">
      <w:pPr>
        <w:spacing w:after="345"/>
        <w:ind w:left="920" w:right="678" w:hanging="300"/>
        <w:rPr>
          <w:rFonts w:hint="eastAsia"/>
        </w:rPr>
      </w:pPr>
      <w:r>
        <w:rPr>
          <w:rFonts w:hint="eastAsia"/>
        </w:rPr>
        <w:t>At that cry, the penitents, the catechumens, and the energumens (that is, those vexed or possessed by devils) went out, and none remained but the communicants.</w:t>
      </w:r>
    </w:p>
    <w:p w14:paraId="2EA28879">
      <w:pPr>
        <w:spacing w:after="345"/>
        <w:ind w:left="920" w:right="678" w:hanging="300"/>
        <w:rPr>
          <w:rFonts w:hint="eastAsia"/>
        </w:rPr>
      </w:pPr>
      <w:r>
        <w:rPr>
          <w:rFonts w:hint="eastAsia"/>
        </w:rPr>
        <w:t>在那呼喊声中，悔罪者、慕道者和被鬼附的人（即被鬼搅扰或附身的人）就出去了，只剩下领餐者。</w:t>
      </w:r>
    </w:p>
    <w:p w14:paraId="0B3BBE85">
      <w:pPr>
        <w:spacing w:after="345"/>
        <w:ind w:left="920" w:right="678" w:hanging="300"/>
        <w:rPr>
          <w:rFonts w:hint="eastAsia"/>
        </w:rPr>
      </w:pPr>
    </w:p>
    <w:p w14:paraId="51F9949E">
      <w:pPr>
        <w:spacing w:after="345"/>
        <w:ind w:left="920" w:right="678" w:hanging="300"/>
        <w:rPr>
          <w:rFonts w:hint="eastAsia"/>
        </w:rPr>
      </w:pPr>
      <w:r>
        <w:rPr>
          <w:rFonts w:hint="eastAsia"/>
        </w:rPr>
        <w:t>Augustine, in his 237th Sermon De Tempore, speaks thus: “Behold, after the sermon, the catechumens are dismissed; but the faithful shall remain.”</w:t>
      </w:r>
    </w:p>
    <w:p w14:paraId="64C42016">
      <w:pPr>
        <w:spacing w:after="345"/>
        <w:ind w:left="920" w:right="678" w:hanging="300"/>
        <w:rPr>
          <w:rFonts w:hint="eastAsia"/>
        </w:rPr>
      </w:pPr>
      <w:r>
        <w:rPr>
          <w:rFonts w:hint="eastAsia"/>
        </w:rPr>
        <w:t>奥古斯丁，在他论时间的第237篇讲道中这样说：“看啊，讲道之后，慕道者被遣散；但信徒们将留下。”</w:t>
      </w:r>
    </w:p>
    <w:p w14:paraId="491610FD">
      <w:pPr>
        <w:spacing w:after="345"/>
        <w:ind w:left="920" w:right="678" w:hanging="300"/>
        <w:rPr>
          <w:rFonts w:hint="eastAsia"/>
        </w:rPr>
      </w:pPr>
    </w:p>
    <w:p w14:paraId="3C71A4B5">
      <w:pPr>
        <w:spacing w:after="345"/>
        <w:ind w:left="920" w:right="678" w:hanging="300"/>
        <w:rPr>
          <w:rFonts w:hint="eastAsia"/>
        </w:rPr>
      </w:pPr>
      <w:r>
        <w:rPr>
          <w:rFonts w:hint="eastAsia"/>
        </w:rPr>
        <w:t>And Gregory the First, when the deacon cried according to custom: “If any do not communicate, let him give place.”</w:t>
      </w:r>
    </w:p>
    <w:p w14:paraId="5171F2DA">
      <w:pPr>
        <w:spacing w:after="345"/>
        <w:ind w:left="920" w:right="678" w:hanging="300"/>
        <w:rPr>
          <w:rFonts w:hint="eastAsia"/>
        </w:rPr>
      </w:pPr>
      <w:r>
        <w:rPr>
          <w:rFonts w:hint="eastAsia"/>
        </w:rPr>
        <w:t>而大格列高利，当执事按惯例呼喊时说：“若有不领餐者，让他让位。”</w:t>
      </w:r>
    </w:p>
    <w:p w14:paraId="4A1869BC">
      <w:pPr>
        <w:spacing w:after="345"/>
        <w:ind w:left="920" w:right="678" w:hanging="300"/>
        <w:rPr>
          <w:rFonts w:hint="eastAsia"/>
        </w:rPr>
      </w:pPr>
    </w:p>
    <w:p w14:paraId="586FB2DF">
      <w:pPr>
        <w:spacing w:after="345"/>
        <w:ind w:left="920" w:right="678" w:hanging="300"/>
        <w:rPr>
          <w:rFonts w:hint="eastAsia"/>
        </w:rPr>
      </w:pPr>
      <w:r>
        <w:rPr>
          <w:rFonts w:hint="eastAsia"/>
        </w:rPr>
        <w:t>Certainly, had such a custom been kept by the Roman Church in later ages, it would have prevented the introduction of Masses without either communicants or assistants; for it would have been a laughing matter and a ridiculous absurdity to say “Go out” when there was none with the priest, or “Let all who do not communicate depart” when there had been none to communicate.</w:t>
      </w:r>
    </w:p>
    <w:p w14:paraId="1E7549F4">
      <w:pPr>
        <w:spacing w:after="345"/>
        <w:ind w:left="920" w:right="678" w:hanging="300"/>
        <w:rPr>
          <w:rFonts w:hint="eastAsia"/>
        </w:rPr>
      </w:pPr>
      <w:r>
        <w:rPr>
          <w:rFonts w:hint="eastAsia"/>
        </w:rPr>
        <w:t>当然，如果罗马教会在后来的时代保持了这样的习俗，它就会阻止没有领餐者或襄礼者的弥撒的引入；因为当神父身边没有人时说“出去”，或者当根本没有人要领餐时说“所有不领餐的人都离开”，这将是一件可笑而荒谬的事情。</w:t>
      </w:r>
    </w:p>
    <w:p w14:paraId="53AC3B2F">
      <w:pPr>
        <w:spacing w:after="345"/>
        <w:ind w:left="920" w:right="678" w:hanging="300"/>
        <w:rPr>
          <w:rFonts w:hint="eastAsia"/>
        </w:rPr>
      </w:pPr>
    </w:p>
    <w:p w14:paraId="0679BB32">
      <w:pPr>
        <w:spacing w:after="345"/>
        <w:ind w:left="920" w:right="678" w:hanging="300"/>
        <w:rPr>
          <w:rFonts w:hint="eastAsia"/>
        </w:rPr>
      </w:pPr>
      <w:r>
        <w:rPr>
          <w:rFonts w:hint="eastAsia"/>
        </w:rPr>
        <w:t>The same is confirmed by the old custom of having but one altar in a temple: Eusebius, in the tenth book of his history, chapter 4, describes exactly the form both inward and outward of the Temple of Tyre and all the ornaments of the same, and speaks of one table only enclosed with rails in the midst of the temple.</w:t>
      </w:r>
    </w:p>
    <w:p w14:paraId="45F04656">
      <w:pPr>
        <w:spacing w:after="345"/>
        <w:ind w:left="920" w:right="678" w:hanging="300"/>
        <w:rPr>
          <w:rFonts w:hint="eastAsia"/>
        </w:rPr>
      </w:pPr>
      <w:r>
        <w:rPr>
          <w:rFonts w:hint="eastAsia"/>
        </w:rPr>
        <w:t>同样，一座圣殿中只有一个祭坛的古老习俗也证实了这一点：优西比乌在他的历史第十卷第四章中，精确地描述了推罗圣殿的内外形式及其所有装饰，并只提到圣殿中央被栏杆围起来的一张桌子。</w:t>
      </w:r>
    </w:p>
    <w:p w14:paraId="621D1D05">
      <w:pPr>
        <w:spacing w:after="345"/>
        <w:ind w:left="920" w:right="678" w:hanging="300"/>
        <w:rPr>
          <w:rFonts w:hint="eastAsia"/>
        </w:rPr>
      </w:pPr>
    </w:p>
    <w:p w14:paraId="27B751BF">
      <w:pPr>
        <w:spacing w:after="345"/>
        <w:ind w:left="920" w:right="678" w:hanging="300"/>
        <w:rPr>
          <w:rFonts w:hint="eastAsia"/>
        </w:rPr>
      </w:pPr>
      <w:r>
        <w:rPr>
          <w:rFonts w:hint="eastAsia"/>
        </w:rPr>
        <w:t>Chrysostom says, “We have one baptism only, and one table only.”</w:t>
      </w:r>
    </w:p>
    <w:p w14:paraId="46118093">
      <w:pPr>
        <w:spacing w:after="345"/>
        <w:ind w:left="920" w:right="678" w:hanging="300"/>
        <w:rPr>
          <w:rFonts w:hint="eastAsia"/>
        </w:rPr>
      </w:pPr>
      <w:r>
        <w:rPr>
          <w:rFonts w:hint="eastAsia"/>
        </w:rPr>
        <w:t>金口约翰说：“我们只有一个洗礼，也只有一张桌子。”</w:t>
      </w:r>
    </w:p>
    <w:p w14:paraId="0E6F8FE3">
      <w:pPr>
        <w:spacing w:after="345"/>
        <w:ind w:left="920" w:right="678" w:hanging="300"/>
        <w:rPr>
          <w:rFonts w:hint="eastAsia"/>
        </w:rPr>
      </w:pPr>
    </w:p>
    <w:p w14:paraId="2D5DE7F1">
      <w:pPr>
        <w:spacing w:after="345"/>
        <w:ind w:left="920" w:right="678" w:hanging="300"/>
        <w:rPr>
          <w:rFonts w:hint="eastAsia"/>
        </w:rPr>
      </w:pPr>
      <w:r>
        <w:rPr>
          <w:rFonts w:hint="eastAsia"/>
        </w:rPr>
        <w:t>Basil says the same.</w:t>
      </w:r>
    </w:p>
    <w:p w14:paraId="7A7B8919">
      <w:pPr>
        <w:spacing w:after="345"/>
        <w:ind w:left="920" w:right="678" w:hanging="300"/>
        <w:rPr>
          <w:rFonts w:hint="eastAsia"/>
        </w:rPr>
      </w:pPr>
      <w:r>
        <w:rPr>
          <w:rFonts w:hint="eastAsia"/>
        </w:rPr>
        <w:t>巴西流也说了同样的话。</w:t>
      </w:r>
    </w:p>
    <w:p w14:paraId="1DF7A46D">
      <w:pPr>
        <w:spacing w:after="345"/>
        <w:ind w:left="920" w:right="678" w:hanging="300"/>
        <w:rPr>
          <w:rFonts w:hint="eastAsia"/>
        </w:rPr>
      </w:pPr>
    </w:p>
    <w:p w14:paraId="4A4689E5">
      <w:pPr>
        <w:spacing w:after="345"/>
        <w:ind w:left="920" w:right="678" w:hanging="300"/>
        <w:rPr>
          <w:rFonts w:hint="eastAsia"/>
        </w:rPr>
      </w:pPr>
      <w:r>
        <w:rPr>
          <w:rFonts w:hint="eastAsia"/>
        </w:rPr>
        <w:t>The Abyssinian Churches have but one altar in each church.</w:t>
      </w:r>
    </w:p>
    <w:p w14:paraId="2F49E5A8">
      <w:pPr>
        <w:spacing w:after="345"/>
        <w:ind w:left="920" w:right="678" w:hanging="300"/>
        <w:rPr>
          <w:rFonts w:hint="eastAsia"/>
        </w:rPr>
      </w:pPr>
      <w:r>
        <w:rPr>
          <w:rFonts w:hint="eastAsia"/>
        </w:rPr>
        <w:t>阿比西尼亚的教会在每座教堂里只有一个祭坛。</w:t>
      </w:r>
    </w:p>
    <w:p w14:paraId="63BBE350">
      <w:pPr>
        <w:spacing w:after="345"/>
        <w:ind w:left="920" w:right="678" w:hanging="300"/>
        <w:rPr>
          <w:rFonts w:hint="eastAsia"/>
        </w:rPr>
      </w:pPr>
    </w:p>
    <w:p w14:paraId="4F86AA3D">
      <w:pPr>
        <w:spacing w:after="345"/>
        <w:ind w:left="920" w:right="678" w:hanging="300"/>
        <w:rPr>
          <w:rFonts w:hint="eastAsia"/>
        </w:rPr>
      </w:pPr>
      <w:r>
        <w:rPr>
          <w:rFonts w:hint="eastAsia"/>
        </w:rPr>
        <w:t>Of so many petty altars in the corners of churches, upon which so many little Masses are huddled up, no trace is found in all antiquity.</w:t>
      </w:r>
    </w:p>
    <w:p w14:paraId="1B06A6B3">
      <w:pPr>
        <w:spacing w:after="345"/>
        <w:ind w:left="920" w:right="678" w:hanging="300"/>
        <w:rPr>
          <w:rFonts w:hint="eastAsia"/>
        </w:rPr>
      </w:pPr>
      <w:r>
        <w:rPr>
          <w:rFonts w:hint="eastAsia"/>
        </w:rPr>
        <w:t>在教堂角落里有那么多小祭坛，上面匆匆举行着那么多小弥撒，在所有古代文献中都找不到任何踪迹。</w:t>
      </w:r>
    </w:p>
    <w:p w14:paraId="7D63AF30">
      <w:pPr>
        <w:spacing w:after="345"/>
        <w:ind w:left="920" w:right="678" w:hanging="300"/>
        <w:rPr>
          <w:rFonts w:hint="eastAsia"/>
        </w:rPr>
      </w:pPr>
    </w:p>
    <w:p w14:paraId="26136210">
      <w:pPr>
        <w:spacing w:after="345"/>
        <w:ind w:left="920" w:right="678" w:hanging="300"/>
        <w:rPr>
          <w:rFonts w:hint="eastAsia"/>
        </w:rPr>
      </w:pPr>
      <w:r>
        <w:rPr>
          <w:rFonts w:hint="eastAsia"/>
        </w:rPr>
        <w:t>When the Fathers speak of tables or altars in the plural, that must be understood of many churches.</w:t>
      </w:r>
    </w:p>
    <w:p w14:paraId="6DA93E56">
      <w:pPr>
        <w:spacing w:after="345"/>
        <w:ind w:left="920" w:right="678" w:hanging="300"/>
        <w:rPr>
          <w:rFonts w:hint="eastAsia"/>
        </w:rPr>
      </w:pPr>
      <w:r>
        <w:rPr>
          <w:rFonts w:hint="eastAsia"/>
        </w:rPr>
        <w:t>当教父们以复数形式谈论桌子或祭坛时，那必定是指许多教会。</w:t>
      </w:r>
    </w:p>
    <w:p w14:paraId="65B29767">
      <w:pPr>
        <w:spacing w:after="345"/>
        <w:ind w:left="920" w:right="678" w:hanging="300"/>
        <w:rPr>
          <w:rFonts w:hint="eastAsia"/>
        </w:rPr>
      </w:pPr>
    </w:p>
    <w:p w14:paraId="605DEF15">
      <w:pPr>
        <w:spacing w:after="345"/>
        <w:ind w:left="920" w:right="678" w:hanging="300"/>
        <w:rPr>
          <w:rFonts w:hint="eastAsia"/>
        </w:rPr>
      </w:pPr>
      <w:r>
        <w:rPr>
          <w:rFonts w:hint="eastAsia"/>
        </w:rPr>
        <w:t>The very text of the Mass is explicit for that, in which the priest says, “That all we who shall take of the participation of this altar,” etc. And in another place, “The sacraments which we have taken.” And, “Pray for me, brethren.”</w:t>
      </w:r>
    </w:p>
    <w:p w14:paraId="1486AF56">
      <w:pPr>
        <w:spacing w:after="345"/>
        <w:ind w:left="920" w:right="678" w:hanging="300"/>
        <w:rPr>
          <w:rFonts w:hint="eastAsia"/>
        </w:rPr>
      </w:pPr>
      <w:r>
        <w:rPr>
          <w:rFonts w:hint="eastAsia"/>
        </w:rPr>
        <w:t>弥撒的文本本身对此也是明确的，其中神父说：“我们所有将要分领这祭坛的人”，等等。又在另一处说：“我们所领受的圣礼。”以及，“弟兄们，为我祈祷。”</w:t>
      </w:r>
    </w:p>
    <w:p w14:paraId="4B0D46A5">
      <w:pPr>
        <w:spacing w:after="345"/>
        <w:ind w:left="920" w:right="678" w:hanging="300"/>
        <w:rPr>
          <w:rFonts w:hint="eastAsia"/>
        </w:rPr>
      </w:pPr>
    </w:p>
    <w:p w14:paraId="4D589151">
      <w:pPr>
        <w:spacing w:after="345"/>
        <w:ind w:left="920" w:right="678" w:hanging="300"/>
        <w:rPr>
          <w:rFonts w:hint="eastAsia"/>
        </w:rPr>
      </w:pPr>
      <w:r>
        <w:rPr>
          <w:rFonts w:hint="eastAsia"/>
        </w:rPr>
        <w:t>All these plural expressions ought to be erased from the Canon of the Mass; for in most Masses of the Roman Church they have become ridiculous.</w:t>
      </w:r>
    </w:p>
    <w:p w14:paraId="1DA55764">
      <w:pPr>
        <w:spacing w:after="345"/>
        <w:ind w:left="920" w:right="678" w:hanging="300"/>
        <w:rPr>
          <w:rFonts w:hint="eastAsia"/>
        </w:rPr>
      </w:pPr>
      <w:r>
        <w:rPr>
          <w:rFonts w:hint="eastAsia"/>
        </w:rPr>
        <w:t>所有这些复数表达都应该从弥撒规程中删除；因为在罗马教会的大多数弥撒中，它们已经变得可笑了。</w:t>
      </w:r>
    </w:p>
    <w:p w14:paraId="42C77A0B">
      <w:pPr>
        <w:spacing w:after="345"/>
        <w:ind w:left="920" w:right="678" w:hanging="300"/>
        <w:rPr>
          <w:rFonts w:hint="eastAsia"/>
        </w:rPr>
      </w:pPr>
    </w:p>
    <w:p w14:paraId="57B86DEB">
      <w:pPr>
        <w:spacing w:after="345"/>
        <w:ind w:left="920" w:right="678" w:hanging="300"/>
        <w:rPr>
          <w:rFonts w:hint="eastAsia"/>
        </w:rPr>
      </w:pPr>
      <w:r>
        <w:rPr>
          <w:rFonts w:hint="eastAsia"/>
        </w:rPr>
        <w:t>In the third book of Burchard’s Decree, there is a canon attributed to Pope Soter, in these words: “Let no priest presume to celebrate the solemnities of the Mass unless there be two persons present who answer one another, and let the priest be the third. Because when he says in the plural, ‘The Lord be with you,’ and that which is said in the Secrets, ‘Pray for me,’ it is very fitting that this salutation be answered.”</w:t>
      </w:r>
    </w:p>
    <w:p w14:paraId="4D942F17">
      <w:pPr>
        <w:spacing w:after="345"/>
        <w:ind w:left="920" w:right="678" w:hanging="300"/>
        <w:rPr>
          <w:rFonts w:hint="eastAsia"/>
        </w:rPr>
      </w:pPr>
      <w:r>
        <w:rPr>
          <w:rFonts w:hint="eastAsia"/>
        </w:rPr>
        <w:t>在布尔查德法令的第三卷中，有一条归于教宗索特的教规，内容如下：“任何神父不得擅自举行弥撒的庄严仪式，除非有两人在场相互应答，并让神父为第三人。因为当他以复数形式说‘主与你们同在’，以及在默祷词中所说的‘为我祈祷’时，这种问候得到应答是非常合适的。”</w:t>
      </w:r>
    </w:p>
    <w:p w14:paraId="4FD6676D">
      <w:pPr>
        <w:spacing w:after="345"/>
        <w:ind w:left="920" w:right="678" w:hanging="300"/>
        <w:rPr>
          <w:rFonts w:hint="eastAsia"/>
        </w:rPr>
      </w:pPr>
    </w:p>
    <w:p w14:paraId="13F87871">
      <w:pPr>
        <w:spacing w:after="345"/>
        <w:ind w:left="920" w:right="678" w:hanging="300"/>
        <w:rPr>
          <w:rFonts w:hint="eastAsia"/>
        </w:rPr>
      </w:pPr>
      <w:r>
        <w:rPr>
          <w:rFonts w:hint="eastAsia"/>
        </w:rPr>
        <w:t>And chapter 43 of the Council of Mainz, held in the time of Charlemagne: “No priest, as it seems to us, can well sing the Mass alone; for how shall he say, ‘The Lord be with you,’ or exhort them to lift up their hearts, and many other such things, when there is nobody with him?”</w:t>
      </w:r>
    </w:p>
    <w:p w14:paraId="211A868B">
      <w:pPr>
        <w:spacing w:after="345"/>
        <w:ind w:left="920" w:right="678" w:hanging="300"/>
        <w:rPr>
          <w:rFonts w:hint="eastAsia"/>
        </w:rPr>
      </w:pPr>
      <w:r>
        <w:rPr>
          <w:rFonts w:hint="eastAsia"/>
        </w:rPr>
        <w:t>以及查理曼时期举行的美因茨大公会议第43章：“在我们看来，没有神父能独自一人很好地唱弥撒；因为当他身边没有人时，他如何能说‘主与你们同在’，或劝他们举心向上，以及许多其他类似的话呢？”</w:t>
      </w:r>
    </w:p>
    <w:p w14:paraId="63CB4F09">
      <w:pPr>
        <w:spacing w:after="345"/>
        <w:ind w:left="920" w:right="678" w:hanging="300"/>
        <w:rPr>
          <w:rFonts w:hint="eastAsia"/>
        </w:rPr>
      </w:pPr>
    </w:p>
    <w:p w14:paraId="64696DC2">
      <w:pPr>
        <w:spacing w:after="345"/>
        <w:ind w:left="920" w:right="678" w:hanging="300"/>
        <w:rPr>
          <w:rFonts w:hint="eastAsia"/>
        </w:rPr>
      </w:pPr>
      <w:r>
        <w:rPr>
          <w:rFonts w:hint="eastAsia"/>
        </w:rPr>
        <w:t>This was in the year 813.</w:t>
      </w:r>
    </w:p>
    <w:p w14:paraId="5DDF7187">
      <w:pPr>
        <w:spacing w:after="345"/>
        <w:ind w:left="920" w:right="678" w:hanging="300"/>
        <w:rPr>
          <w:rFonts w:hint="eastAsia"/>
        </w:rPr>
      </w:pPr>
      <w:r>
        <w:rPr>
          <w:rFonts w:hint="eastAsia"/>
        </w:rPr>
        <w:t>这是在公元813年。</w:t>
      </w:r>
    </w:p>
    <w:p w14:paraId="1BF72FA0">
      <w:pPr>
        <w:spacing w:after="345"/>
        <w:ind w:left="920" w:right="678" w:hanging="300"/>
        <w:rPr>
          <w:rFonts w:hint="eastAsia"/>
        </w:rPr>
      </w:pPr>
    </w:p>
    <w:p w14:paraId="2AD37871">
      <w:pPr>
        <w:spacing w:after="345"/>
        <w:ind w:left="920" w:right="678" w:hanging="300"/>
        <w:rPr>
          <w:rFonts w:hint="eastAsia"/>
        </w:rPr>
      </w:pPr>
      <w:r>
        <w:rPr>
          <w:rFonts w:hint="eastAsia"/>
        </w:rPr>
        <w:t>Whence it is evident that Masses without either communicants or assistants are of very late date.</w:t>
      </w:r>
    </w:p>
    <w:p w14:paraId="77E58FD0">
      <w:pPr>
        <w:spacing w:after="345"/>
        <w:ind w:left="920" w:right="678" w:hanging="300"/>
        <w:rPr>
          <w:rFonts w:hint="eastAsia"/>
        </w:rPr>
      </w:pPr>
      <w:r>
        <w:rPr>
          <w:rFonts w:hint="eastAsia"/>
        </w:rPr>
        <w:t>由此可见，没有领餐者或襄礼者的弥撒是非常晚近的产物。</w:t>
      </w:r>
    </w:p>
    <w:p w14:paraId="2318DA15">
      <w:pPr>
        <w:spacing w:after="345"/>
        <w:ind w:left="920" w:right="678" w:hanging="300"/>
        <w:rPr>
          <w:rFonts w:hint="eastAsia"/>
        </w:rPr>
      </w:pPr>
    </w:p>
    <w:p w14:paraId="3DC31DE0">
      <w:pPr>
        <w:spacing w:after="345"/>
        <w:ind w:left="920" w:right="678" w:hanging="300"/>
        <w:rPr>
          <w:rFonts w:hint="eastAsia"/>
        </w:rPr>
      </w:pPr>
      <w:r>
        <w:rPr>
          <w:rFonts w:hint="eastAsia"/>
        </w:rPr>
        <w:t>BOOK. XX. Fourteenth</w:t>
      </w:r>
    </w:p>
    <w:p w14:paraId="2A5A678A">
      <w:pPr>
        <w:spacing w:after="345"/>
        <w:ind w:left="920" w:right="678" w:hanging="300"/>
        <w:rPr>
          <w:rFonts w:hint="eastAsia"/>
        </w:rPr>
      </w:pPr>
      <w:r>
        <w:rPr>
          <w:rFonts w:hint="eastAsia"/>
        </w:rPr>
        <w:t>Controversy, OF THE</w:t>
      </w:r>
    </w:p>
    <w:p w14:paraId="00FB0227">
      <w:pPr>
        <w:spacing w:after="345"/>
        <w:ind w:left="920" w:right="678" w:hanging="300"/>
        <w:rPr>
          <w:rFonts w:hint="eastAsia"/>
        </w:rPr>
      </w:pPr>
      <w:r>
        <w:rPr>
          <w:rFonts w:hint="eastAsia"/>
        </w:rPr>
        <w:t>SEVENTH BOOK. THE</w:t>
      </w:r>
    </w:p>
    <w:p w14:paraId="09722233">
      <w:pPr>
        <w:spacing w:after="345"/>
        <w:ind w:left="920" w:right="678" w:hanging="300"/>
        <w:rPr>
          <w:rFonts w:hint="eastAsia"/>
        </w:rPr>
      </w:pPr>
      <w:r>
        <w:rPr>
          <w:rFonts w:hint="eastAsia"/>
        </w:rPr>
        <w:t>ANTIBARBAROUS, OR, Of</w:t>
      </w:r>
    </w:p>
    <w:p w14:paraId="47A98E50">
      <w:pPr>
        <w:spacing w:after="345"/>
        <w:ind w:left="920" w:right="678" w:hanging="300"/>
        <w:rPr>
          <w:rFonts w:hint="eastAsia"/>
        </w:rPr>
      </w:pPr>
      <w:r>
        <w:rPr>
          <w:rFonts w:hint="eastAsia"/>
        </w:rPr>
        <w:t>Unknown Language, both in the Prayers of Private</w:t>
      </w:r>
    </w:p>
    <w:p w14:paraId="440B10CF">
      <w:pPr>
        <w:spacing w:after="345"/>
        <w:ind w:left="920" w:right="678" w:hanging="300"/>
        <w:rPr>
          <w:rFonts w:hint="eastAsia"/>
        </w:rPr>
      </w:pPr>
      <w:r>
        <w:rPr>
          <w:rFonts w:hint="eastAsia"/>
        </w:rPr>
        <w:t>Persons and in the Public</w:t>
      </w:r>
    </w:p>
    <w:p w14:paraId="0A15DEF6">
      <w:pPr>
        <w:spacing w:after="345"/>
        <w:ind w:left="920" w:right="678" w:hanging="300"/>
        <w:rPr>
          <w:rFonts w:hint="eastAsia"/>
        </w:rPr>
      </w:pPr>
      <w:r>
        <w:rPr>
          <w:rFonts w:hint="eastAsia"/>
        </w:rPr>
        <w:t>Service. Where also the</w:t>
      </w:r>
    </w:p>
    <w:p w14:paraId="7D39A23F">
      <w:pPr>
        <w:spacing w:after="345"/>
        <w:ind w:left="920" w:right="678" w:hanging="300"/>
        <w:rPr>
          <w:rFonts w:hint="eastAsia"/>
        </w:rPr>
      </w:pPr>
      <w:r>
        <w:rPr>
          <w:rFonts w:hint="eastAsia"/>
        </w:rPr>
        <w:t>Principal Clauses of the</w:t>
      </w:r>
    </w:p>
    <w:p w14:paraId="6DF0F1A6">
      <w:pPr>
        <w:spacing w:after="345"/>
        <w:ind w:left="920" w:right="678" w:hanging="300"/>
        <w:rPr>
          <w:rFonts w:hint="eastAsia"/>
        </w:rPr>
      </w:pPr>
      <w:r>
        <w:rPr>
          <w:rFonts w:hint="eastAsia"/>
        </w:rPr>
        <w:t>Mass are Represented, which Might Offend the</w:t>
      </w:r>
    </w:p>
    <w:p w14:paraId="2B3BA6CF">
      <w:pPr>
        <w:spacing w:after="345"/>
        <w:ind w:left="920" w:right="678" w:hanging="300"/>
        <w:rPr>
          <w:rFonts w:hint="eastAsia"/>
        </w:rPr>
      </w:pPr>
      <w:r>
        <w:rPr>
          <w:rFonts w:hint="eastAsia"/>
        </w:rPr>
        <w:t>People if They Understood Them.</w:t>
      </w:r>
    </w:p>
    <w:p w14:paraId="3833AB95">
      <w:pPr>
        <w:spacing w:after="345"/>
        <w:ind w:left="920" w:right="678" w:hanging="300"/>
        <w:rPr>
          <w:rFonts w:hint="eastAsia"/>
        </w:rPr>
      </w:pPr>
      <w:r>
        <w:rPr>
          <w:rFonts w:hint="eastAsia"/>
        </w:rPr>
        <w:t>第二十卷。第十四项争议，关于第七书。反野蛮语，或，论在私人祷告和公共敬拜中使用未知语言。其中也呈现了弥撒的主要条款，如果民众理解这些条款，可能会冒犯他们。</w:t>
      </w:r>
    </w:p>
    <w:p w14:paraId="1B26D98B">
      <w:pPr>
        <w:spacing w:after="345"/>
        <w:ind w:left="920" w:right="678" w:hanging="300"/>
        <w:rPr>
          <w:rFonts w:hint="eastAsia"/>
        </w:rPr>
      </w:pPr>
    </w:p>
    <w:p w14:paraId="693F55F2">
      <w:pPr>
        <w:spacing w:after="345"/>
        <w:ind w:left="920" w:right="678" w:hanging="300"/>
        <w:rPr>
          <w:rFonts w:hint="eastAsia"/>
        </w:rPr>
      </w:pPr>
      <w:r>
        <w:rPr>
          <w:rFonts w:hint="eastAsia"/>
        </w:rPr>
        <w:t>Monergism Books</w:t>
      </w:r>
    </w:p>
    <w:p w14:paraId="7C62A89E">
      <w:pPr>
        <w:spacing w:after="345"/>
        <w:ind w:left="920" w:right="678" w:hanging="300"/>
        <w:rPr>
          <w:rFonts w:hint="eastAsia"/>
        </w:rPr>
      </w:pPr>
      <w:r>
        <w:rPr>
          <w:rFonts w:hint="eastAsia"/>
        </w:rPr>
        <w:t>Monergism Books</w:t>
      </w:r>
    </w:p>
    <w:p w14:paraId="436357FF">
      <w:pPr>
        <w:spacing w:after="345"/>
        <w:ind w:left="920" w:right="678" w:hanging="300"/>
        <w:rPr>
          <w:rFonts w:hint="eastAsia"/>
        </w:rPr>
      </w:pPr>
    </w:p>
    <w:p w14:paraId="6D276BF1">
      <w:pPr>
        <w:spacing w:after="345"/>
        <w:ind w:left="920" w:right="678" w:hanging="300"/>
        <w:rPr>
          <w:rFonts w:hint="eastAsia"/>
        </w:rPr>
      </w:pPr>
      <w:r>
        <w:rPr>
          <w:rFonts w:hint="eastAsia"/>
        </w:rPr>
        <w:t>PREF. To my dear Nephew Monsieur Bochart, Pastor of the Church of Laon.</w:t>
      </w:r>
    </w:p>
    <w:p w14:paraId="4BA926ED">
      <w:pPr>
        <w:spacing w:after="345"/>
        <w:ind w:left="920" w:right="678" w:hanging="300"/>
        <w:rPr>
          <w:rFonts w:hint="eastAsia"/>
        </w:rPr>
      </w:pPr>
      <w:r>
        <w:rPr>
          <w:rFonts w:hint="eastAsia"/>
        </w:rPr>
        <w:t>前言。致我亲爱的侄儿，拉昂教会的牧师博查特先生。</w:t>
      </w:r>
    </w:p>
    <w:p w14:paraId="1E86598B">
      <w:pPr>
        <w:spacing w:after="345"/>
        <w:ind w:left="920" w:right="678" w:hanging="300"/>
        <w:rPr>
          <w:rFonts w:hint="eastAsia"/>
        </w:rPr>
      </w:pPr>
    </w:p>
    <w:p w14:paraId="5857C2E1">
      <w:pPr>
        <w:spacing w:after="345"/>
        <w:ind w:left="920" w:right="678" w:hanging="300"/>
        <w:rPr>
          <w:rFonts w:hint="eastAsia"/>
        </w:rPr>
      </w:pPr>
      <w:r>
        <w:rPr>
          <w:rFonts w:hint="eastAsia"/>
        </w:rPr>
        <w:t>Dear Nephew,</w:t>
      </w:r>
    </w:p>
    <w:p w14:paraId="5C8610A5">
      <w:pPr>
        <w:spacing w:after="345"/>
        <w:ind w:left="920" w:right="678" w:hanging="300"/>
        <w:rPr>
          <w:rFonts w:hint="eastAsia"/>
        </w:rPr>
      </w:pPr>
      <w:r>
        <w:rPr>
          <w:rFonts w:hint="eastAsia"/>
        </w:rPr>
        <w:t>亲爱的侄儿，</w:t>
      </w:r>
    </w:p>
    <w:p w14:paraId="04A49DB6">
      <w:pPr>
        <w:spacing w:after="345"/>
        <w:ind w:left="920" w:right="678" w:hanging="300"/>
        <w:rPr>
          <w:rFonts w:hint="eastAsia"/>
        </w:rPr>
      </w:pPr>
    </w:p>
    <w:p w14:paraId="7181840D">
      <w:pPr>
        <w:spacing w:after="345"/>
        <w:ind w:left="920" w:right="678" w:hanging="300"/>
        <w:rPr>
          <w:rFonts w:hint="eastAsia"/>
        </w:rPr>
      </w:pPr>
      <w:r>
        <w:rPr>
          <w:rFonts w:hint="eastAsia"/>
        </w:rPr>
        <w:t>If the Church of God receives some benefit by this labor of mine, she may thank you for it; for in my answer to Cardinal Du Perron, having unawares omitted his chapter about the use of unknown language in God’s service, you have advised me of that defect and exhorted me to supply it.</w:t>
      </w:r>
    </w:p>
    <w:p w14:paraId="1EC970DA">
      <w:pPr>
        <w:spacing w:after="345"/>
        <w:ind w:left="920" w:right="678" w:hanging="300"/>
        <w:rPr>
          <w:rFonts w:hint="eastAsia"/>
        </w:rPr>
      </w:pPr>
      <w:r>
        <w:rPr>
          <w:rFonts w:hint="eastAsia"/>
        </w:rPr>
        <w:t>如果上帝的教会因我这项劳作而得到一些益处，她当为此感谢你；因为在我回应杜·佩龙红衣主教时，无意中遗漏了他关于在上帝敬拜中使用未知语言的章节，是你提醒我这个缺陷并劝勉我补上。</w:t>
      </w:r>
    </w:p>
    <w:p w14:paraId="4FC442EB">
      <w:pPr>
        <w:spacing w:after="345"/>
        <w:ind w:left="920" w:right="678" w:hanging="300"/>
        <w:rPr>
          <w:rFonts w:hint="eastAsia"/>
        </w:rPr>
      </w:pPr>
    </w:p>
    <w:p w14:paraId="202B3332">
      <w:pPr>
        <w:spacing w:after="345"/>
        <w:ind w:left="920" w:right="678" w:hanging="300"/>
        <w:rPr>
          <w:rFonts w:hint="eastAsia"/>
        </w:rPr>
      </w:pPr>
      <w:r>
        <w:rPr>
          <w:rFonts w:hint="eastAsia"/>
        </w:rPr>
        <w:t>I have followed your counsel and made this treatise, which I here present to you, beseeching you to receive it as a testimony of my heartfelt love and of the joy I receive seeing you serve in the work of the Lord with so much praise.</w:t>
      </w:r>
    </w:p>
    <w:p w14:paraId="72871A9E">
      <w:pPr>
        <w:spacing w:after="345"/>
        <w:ind w:left="920" w:right="678" w:hanging="300"/>
        <w:rPr>
          <w:rFonts w:hint="eastAsia"/>
        </w:rPr>
      </w:pPr>
      <w:r>
        <w:rPr>
          <w:rFonts w:hint="eastAsia"/>
        </w:rPr>
        <w:t>我听从了你的劝告，写成了这篇论文，现在呈献给你，恳请你接受它，作为我衷心爱你的见证，也作为我见你在主的事工中服侍得如此多赞誉而感到的喜乐的见证。</w:t>
      </w:r>
    </w:p>
    <w:p w14:paraId="573AF82D">
      <w:pPr>
        <w:spacing w:after="345"/>
        <w:ind w:left="920" w:right="678" w:hanging="300"/>
        <w:rPr>
          <w:rFonts w:hint="eastAsia"/>
        </w:rPr>
      </w:pPr>
    </w:p>
    <w:p w14:paraId="38C6A895">
      <w:pPr>
        <w:spacing w:after="345"/>
        <w:ind w:left="920" w:right="678" w:hanging="300"/>
        <w:rPr>
          <w:rFonts w:hint="eastAsia"/>
        </w:rPr>
      </w:pPr>
      <w:r>
        <w:rPr>
          <w:rFonts w:hint="eastAsia"/>
        </w:rPr>
        <w:t>It is no small consolation to me, among so many desolations, to see that God is raising lights to shine in the darkness which grows thicker every day.</w:t>
      </w:r>
    </w:p>
    <w:p w14:paraId="1ED478E4">
      <w:pPr>
        <w:spacing w:after="345"/>
        <w:ind w:left="920" w:right="678" w:hanging="300"/>
        <w:rPr>
          <w:rFonts w:hint="eastAsia"/>
        </w:rPr>
      </w:pPr>
      <w:r>
        <w:rPr>
          <w:rFonts w:hint="eastAsia"/>
        </w:rPr>
        <w:t>在如此多的荒凉之中，看到上帝兴起光来照耀日益浓厚的黑暗，这对我来说是莫大的安慰。</w:t>
      </w:r>
    </w:p>
    <w:p w14:paraId="7411B3B5">
      <w:pPr>
        <w:spacing w:after="345"/>
        <w:ind w:left="920" w:right="678" w:hanging="300"/>
        <w:rPr>
          <w:rFonts w:hint="eastAsia"/>
        </w:rPr>
      </w:pPr>
    </w:p>
    <w:p w14:paraId="6D0845F4">
      <w:pPr>
        <w:spacing w:after="345"/>
        <w:ind w:left="920" w:right="678" w:hanging="300"/>
        <w:rPr>
          <w:rFonts w:hint="eastAsia"/>
        </w:rPr>
      </w:pPr>
      <w:r>
        <w:rPr>
          <w:rFonts w:hint="eastAsia"/>
        </w:rPr>
        <w:t>For since God sends us good laborers, He shows that He will leave us yet some harvest.</w:t>
      </w:r>
    </w:p>
    <w:p w14:paraId="192B1C14">
      <w:pPr>
        <w:spacing w:after="345"/>
        <w:ind w:left="920" w:right="678" w:hanging="300"/>
        <w:rPr>
          <w:rFonts w:hint="eastAsia"/>
        </w:rPr>
      </w:pPr>
      <w:r>
        <w:rPr>
          <w:rFonts w:hint="eastAsia"/>
        </w:rPr>
        <w:t>因为既然上帝差派好的工人给我们，祂就表明祂仍会给我们留下一些收成。</w:t>
      </w:r>
    </w:p>
    <w:p w14:paraId="5BCD8EE1">
      <w:pPr>
        <w:spacing w:after="345"/>
        <w:ind w:left="920" w:right="678" w:hanging="300"/>
        <w:rPr>
          <w:rFonts w:hint="eastAsia"/>
        </w:rPr>
      </w:pPr>
    </w:p>
    <w:p w14:paraId="6CEA53B0">
      <w:pPr>
        <w:spacing w:after="345"/>
        <w:ind w:left="920" w:right="678" w:hanging="300"/>
        <w:rPr>
          <w:rFonts w:hint="eastAsia"/>
        </w:rPr>
      </w:pPr>
      <w:r>
        <w:rPr>
          <w:rFonts w:hint="eastAsia"/>
        </w:rPr>
        <w:t>Having endowed you with His fear from your infancy and now set you apart for His service, He will arm you with strength and courage, that you may not sink under the burden.</w:t>
      </w:r>
    </w:p>
    <w:p w14:paraId="039E149B">
      <w:pPr>
        <w:spacing w:after="345"/>
        <w:ind w:left="920" w:right="678" w:hanging="300"/>
        <w:rPr>
          <w:rFonts w:hint="eastAsia"/>
        </w:rPr>
      </w:pPr>
      <w:r>
        <w:rPr>
          <w:rFonts w:hint="eastAsia"/>
        </w:rPr>
        <w:t>祂既从你婴孩时期就将敬畏祂的心赐给你，如今又将你分别为圣归于祂的服事，祂必用力量和勇气装备你，使你不至在重担下沉沦。</w:t>
      </w:r>
    </w:p>
    <w:p w14:paraId="5ED14528">
      <w:pPr>
        <w:spacing w:after="345"/>
        <w:ind w:left="920" w:right="678" w:hanging="300"/>
        <w:rPr>
          <w:rFonts w:hint="eastAsia"/>
        </w:rPr>
      </w:pPr>
    </w:p>
    <w:p w14:paraId="681E10BD">
      <w:pPr>
        <w:spacing w:after="345"/>
        <w:ind w:left="920" w:right="678" w:hanging="300"/>
        <w:rPr>
          <w:rFonts w:hint="eastAsia"/>
        </w:rPr>
      </w:pPr>
      <w:r>
        <w:rPr>
          <w:rFonts w:hint="eastAsia"/>
        </w:rPr>
        <w:t>For you are enrolled in this sacred… Militia in a time when you shall have need of double provision of zeal and holy magnanimity.</w:t>
      </w:r>
    </w:p>
    <w:p w14:paraId="662CB957">
      <w:pPr>
        <w:spacing w:after="345"/>
        <w:ind w:left="920" w:right="678" w:hanging="300"/>
        <w:rPr>
          <w:rFonts w:hint="eastAsia"/>
        </w:rPr>
      </w:pPr>
      <w:r>
        <w:rPr>
          <w:rFonts w:hint="eastAsia"/>
        </w:rPr>
        <w:t>因为你被征召加入这神圣的……军队，正当一个你需要加倍预备热心和神圣的宏伟气魄的时代。</w:t>
      </w:r>
    </w:p>
    <w:p w14:paraId="0B40112A">
      <w:pPr>
        <w:spacing w:after="345"/>
        <w:ind w:left="920" w:right="678" w:hanging="300"/>
        <w:rPr>
          <w:rFonts w:hint="eastAsia"/>
        </w:rPr>
      </w:pPr>
    </w:p>
    <w:p w14:paraId="0636B70F">
      <w:pPr>
        <w:spacing w:after="345"/>
        <w:ind w:left="920" w:right="678" w:hanging="300"/>
        <w:rPr>
          <w:rFonts w:hint="eastAsia"/>
        </w:rPr>
      </w:pPr>
      <w:r>
        <w:rPr>
          <w:rFonts w:hint="eastAsia"/>
        </w:rPr>
        <w:t>It will be a great honor to you to be set upon the breach, and in the hottest conflict, and to be a burning and shining lamp in the dismal night of our age.</w:t>
      </w:r>
    </w:p>
    <w:p w14:paraId="3B669F88">
      <w:pPr>
        <w:spacing w:after="345"/>
        <w:ind w:left="920" w:right="678" w:hanging="300"/>
        <w:rPr>
          <w:rFonts w:hint="eastAsia"/>
        </w:rPr>
      </w:pPr>
      <w:r>
        <w:rPr>
          <w:rFonts w:hint="eastAsia"/>
        </w:rPr>
        <w:t>被安置在缺口上，在最激烈的冲突中，并成为我们这个时代凄凉黑夜中一盏燃烧发光的灯，这对你来说将是极大的荣耀。</w:t>
      </w:r>
    </w:p>
    <w:p w14:paraId="2F8C52F6">
      <w:pPr>
        <w:spacing w:after="345"/>
        <w:ind w:left="920" w:right="678" w:hanging="300"/>
        <w:rPr>
          <w:rFonts w:hint="eastAsia"/>
        </w:rPr>
      </w:pPr>
    </w:p>
    <w:p w14:paraId="0749E20F">
      <w:pPr>
        <w:spacing w:after="345"/>
        <w:ind w:left="920" w:right="678" w:hanging="300"/>
        <w:rPr>
          <w:rFonts w:hint="eastAsia"/>
        </w:rPr>
      </w:pPr>
      <w:r>
        <w:rPr>
          <w:rFonts w:hint="eastAsia"/>
        </w:rPr>
        <w:t>In this great work, you shall have a blessed experience of the help that God promises to them that love him, and hold it a great gain to lose their lives and estates for his service.</w:t>
      </w:r>
    </w:p>
    <w:p w14:paraId="0DA34A51">
      <w:pPr>
        <w:spacing w:after="345"/>
        <w:ind w:left="920" w:right="678" w:hanging="300"/>
        <w:rPr>
          <w:rFonts w:hint="eastAsia"/>
        </w:rPr>
      </w:pPr>
      <w:r>
        <w:rPr>
          <w:rFonts w:hint="eastAsia"/>
        </w:rPr>
        <w:t>在这伟大的事工中，你将蒙福地经历上帝应许给爱祂之人的帮助，并会认为为祂的服事而丧失生命和财产是极大的收获。</w:t>
      </w:r>
    </w:p>
    <w:p w14:paraId="10A980FC">
      <w:pPr>
        <w:spacing w:after="345"/>
        <w:ind w:left="920" w:right="678" w:hanging="300"/>
        <w:rPr>
          <w:rFonts w:hint="eastAsia"/>
        </w:rPr>
      </w:pPr>
    </w:p>
    <w:p w14:paraId="78CE916A">
      <w:pPr>
        <w:spacing w:after="345"/>
        <w:ind w:left="920" w:right="678" w:hanging="300"/>
        <w:rPr>
          <w:rFonts w:hint="eastAsia"/>
        </w:rPr>
      </w:pPr>
      <w:r>
        <w:rPr>
          <w:rFonts w:hint="eastAsia"/>
        </w:rPr>
        <w:t>As he has given stronger roots to trees that stand on the tops of rocks, because they are more exposed to the impetuosity of winds, he will also proportion your strength to the measure of the combats to which he will expose you.</w:t>
      </w:r>
    </w:p>
    <w:p w14:paraId="2CC5DC14">
      <w:pPr>
        <w:spacing w:after="345"/>
        <w:ind w:left="920" w:right="678" w:hanging="300"/>
        <w:rPr>
          <w:rFonts w:hint="eastAsia"/>
        </w:rPr>
      </w:pPr>
      <w:r>
        <w:rPr>
          <w:rFonts w:hint="eastAsia"/>
        </w:rPr>
        <w:t>正如祂赐给长在岩石顶上的树更强壮的根，因为它们更暴露于狂风的猛烈之中，祂也必按祂让你面临的争战的程度，来衡量赐给你的力量。</w:t>
      </w:r>
    </w:p>
    <w:p w14:paraId="5789FE41">
      <w:pPr>
        <w:spacing w:after="345"/>
        <w:ind w:left="920" w:right="678" w:hanging="300"/>
        <w:rPr>
          <w:rFonts w:hint="eastAsia"/>
        </w:rPr>
      </w:pPr>
    </w:p>
    <w:p w14:paraId="04D03D2E">
      <w:pPr>
        <w:spacing w:after="345"/>
        <w:ind w:left="920" w:right="678" w:hanging="300"/>
        <w:rPr>
          <w:rFonts w:hint="eastAsia"/>
        </w:rPr>
      </w:pPr>
      <w:r>
        <w:rPr>
          <w:rFonts w:hint="eastAsia"/>
        </w:rPr>
        <w:t>Indeed, the match between us and our adversaries seems very unequal, and the enterprise on our side no less hard and unlikely than if we went about to undermine a rock with pins.</w:t>
      </w:r>
    </w:p>
    <w:p w14:paraId="6036F010">
      <w:pPr>
        <w:spacing w:after="345"/>
        <w:ind w:left="920" w:right="678" w:hanging="300"/>
        <w:rPr>
          <w:rFonts w:hint="eastAsia"/>
        </w:rPr>
      </w:pPr>
      <w:r>
        <w:rPr>
          <w:rFonts w:hint="eastAsia"/>
        </w:rPr>
        <w:t>确实，我们与对手之间的较量似乎非常不均等，我们这边的事业也同样艰难和不可能，就像我们试图用针去挖空一块岩石。</w:t>
      </w:r>
    </w:p>
    <w:p w14:paraId="19C62AB1">
      <w:pPr>
        <w:spacing w:after="345"/>
        <w:ind w:left="920" w:right="678" w:hanging="300"/>
        <w:rPr>
          <w:rFonts w:hint="eastAsia"/>
        </w:rPr>
      </w:pPr>
    </w:p>
    <w:p w14:paraId="163F87E9">
      <w:pPr>
        <w:spacing w:after="345"/>
        <w:ind w:left="920" w:right="678" w:hanging="300"/>
        <w:rPr>
          <w:rFonts w:hint="eastAsia"/>
        </w:rPr>
      </w:pPr>
      <w:r>
        <w:rPr>
          <w:rFonts w:hint="eastAsia"/>
        </w:rPr>
        <w:t>But we ought to remember that we fight God’s cause, who commonly uses weak instruments for admirable works, so that the glory of his success may not be attributed to man’s virtue.</w:t>
      </w:r>
    </w:p>
    <w:p w14:paraId="5D88B6EF">
      <w:pPr>
        <w:spacing w:after="345"/>
        <w:ind w:left="920" w:right="678" w:hanging="300"/>
        <w:rPr>
          <w:rFonts w:hint="eastAsia"/>
        </w:rPr>
      </w:pPr>
      <w:r>
        <w:rPr>
          <w:rFonts w:hint="eastAsia"/>
        </w:rPr>
        <w:t>但我们应当记住，我们是为上帝的事业而战，祂通常使用软弱的器皿来成就奇妙的工作，为的是祂成功的荣耀不归于人的德行。</w:t>
      </w:r>
    </w:p>
    <w:p w14:paraId="13D8299C">
      <w:pPr>
        <w:spacing w:after="345"/>
        <w:ind w:left="920" w:right="678" w:hanging="300"/>
        <w:rPr>
          <w:rFonts w:hint="eastAsia"/>
        </w:rPr>
      </w:pPr>
    </w:p>
    <w:p w14:paraId="45F8B966">
      <w:pPr>
        <w:spacing w:after="345"/>
        <w:ind w:left="920" w:right="678" w:hanging="300"/>
        <w:rPr>
          <w:rFonts w:hint="eastAsia"/>
        </w:rPr>
      </w:pPr>
      <w:r>
        <w:rPr>
          <w:rFonts w:hint="eastAsia"/>
        </w:rPr>
        <w:t>We must also put on this confidence: that heavenly truth, though cast into the deepest bottom of the sea, will rise and come up to the top again; and that the Church stands firmer than the world, since the world was made for the Church.</w:t>
      </w:r>
    </w:p>
    <w:p w14:paraId="78EB798C">
      <w:pPr>
        <w:spacing w:after="345"/>
        <w:ind w:left="920" w:right="678" w:hanging="300"/>
        <w:rPr>
          <w:rFonts w:hint="eastAsia"/>
        </w:rPr>
      </w:pPr>
      <w:r>
        <w:rPr>
          <w:rFonts w:hint="eastAsia"/>
        </w:rPr>
        <w:t>我们也必须怀有这样的信心：属天的真理，即使被抛入最深的海底，也会再次浮上水面；教会比世界更稳固，因为世界是为教会而造的。</w:t>
      </w:r>
    </w:p>
    <w:p w14:paraId="45BC960C">
      <w:pPr>
        <w:spacing w:after="345"/>
        <w:ind w:left="920" w:right="678" w:hanging="300"/>
        <w:rPr>
          <w:rFonts w:hint="eastAsia"/>
        </w:rPr>
      </w:pPr>
    </w:p>
    <w:p w14:paraId="168F6B3B">
      <w:pPr>
        <w:spacing w:after="345"/>
        <w:ind w:left="920" w:right="678" w:hanging="300"/>
        <w:rPr>
          <w:rFonts w:hint="eastAsia"/>
        </w:rPr>
      </w:pPr>
      <w:r>
        <w:rPr>
          <w:rFonts w:hint="eastAsia"/>
        </w:rPr>
        <w:t>To this may be applied what is written of the city of Jericho: that he who founded it laid its foundations upon his firstborn.</w:t>
      </w:r>
    </w:p>
    <w:p w14:paraId="1A2E6809">
      <w:pPr>
        <w:spacing w:after="345"/>
        <w:ind w:left="920" w:right="678" w:hanging="300"/>
        <w:rPr>
          <w:rFonts w:hint="eastAsia"/>
        </w:rPr>
      </w:pPr>
      <w:r>
        <w:rPr>
          <w:rFonts w:hint="eastAsia"/>
        </w:rPr>
        <w:t>对此可以应用关于耶利哥城的记载：那建立它的人，将它的根基立在他的长子之上。</w:t>
      </w:r>
    </w:p>
    <w:p w14:paraId="0B9C7B1A">
      <w:pPr>
        <w:spacing w:after="345"/>
        <w:ind w:left="920" w:right="678" w:hanging="300"/>
        <w:rPr>
          <w:rFonts w:hint="eastAsia"/>
        </w:rPr>
      </w:pPr>
    </w:p>
    <w:p w14:paraId="5AF75172">
      <w:pPr>
        <w:spacing w:after="345"/>
        <w:ind w:left="920" w:right="678" w:hanging="300"/>
        <w:rPr>
          <w:rFonts w:hint="eastAsia"/>
        </w:rPr>
      </w:pPr>
      <w:r>
        <w:rPr>
          <w:rFonts w:hint="eastAsia"/>
        </w:rPr>
        <w:t>This same God, who with the sound of Joshua’s trumpets made the walls of the enemy fall, will one day make the wall of Babylon fall at the sound of the trumpets of the Gospel.</w:t>
      </w:r>
    </w:p>
    <w:p w14:paraId="6D104E4F">
      <w:pPr>
        <w:spacing w:after="345"/>
        <w:ind w:left="920" w:right="678" w:hanging="300"/>
        <w:rPr>
          <w:rFonts w:hint="eastAsia"/>
        </w:rPr>
      </w:pPr>
      <w:r>
        <w:rPr>
          <w:rFonts w:hint="eastAsia"/>
        </w:rPr>
        <w:t>这位上帝，曾用约书亚的号角声使敌人的城墙倒塌，将来也必用福音的号角声使巴比伦的城墙倒塌。</w:t>
      </w:r>
    </w:p>
    <w:p w14:paraId="43B298B6">
      <w:pPr>
        <w:spacing w:after="345"/>
        <w:ind w:left="920" w:right="678" w:hanging="300"/>
        <w:rPr>
          <w:rFonts w:hint="eastAsia"/>
        </w:rPr>
      </w:pPr>
    </w:p>
    <w:p w14:paraId="0471D463">
      <w:pPr>
        <w:spacing w:after="345"/>
        <w:ind w:left="920" w:right="678" w:hanging="300"/>
        <w:rPr>
          <w:rFonts w:hint="eastAsia"/>
        </w:rPr>
      </w:pPr>
      <w:r>
        <w:rPr>
          <w:rFonts w:hint="eastAsia"/>
        </w:rPr>
        <w:t>And if God, due to the ungratefulness of this hard age, delays that excellent work for another time, we who have sown on earth with little success shall nevertheless reap a plentiful harvest in heaven.</w:t>
      </w:r>
    </w:p>
    <w:p w14:paraId="06C53795">
      <w:pPr>
        <w:spacing w:after="345"/>
        <w:ind w:left="920" w:right="678" w:hanging="300"/>
        <w:rPr>
          <w:rFonts w:hint="eastAsia"/>
        </w:rPr>
      </w:pPr>
      <w:r>
        <w:rPr>
          <w:rFonts w:hint="eastAsia"/>
        </w:rPr>
        <w:t>如果上帝因这艰难时代的不感恩而将那卓越的工作推迟到另一个时候，我们在地上播种虽收效甚微，却仍将在天上收获丰盛的庄稼。</w:t>
      </w:r>
    </w:p>
    <w:p w14:paraId="4BA7840D">
      <w:pPr>
        <w:spacing w:after="345"/>
        <w:ind w:left="920" w:right="678" w:hanging="300"/>
        <w:rPr>
          <w:rFonts w:hint="eastAsia"/>
        </w:rPr>
      </w:pPr>
    </w:p>
    <w:p w14:paraId="157768C4">
      <w:pPr>
        <w:spacing w:after="345"/>
        <w:ind w:left="920" w:right="678" w:hanging="300"/>
        <w:rPr>
          <w:rFonts w:hint="eastAsia"/>
        </w:rPr>
      </w:pPr>
      <w:r>
        <w:rPr>
          <w:rFonts w:hint="eastAsia"/>
        </w:rPr>
        <w:t>We carry this light like Gideon’s soldiers, in earthen vessels—that is, in frail bodies—the breaking of which shall be happy and honorable if it serves to make the light of the Gospel appear.</w:t>
      </w:r>
    </w:p>
    <w:p w14:paraId="63FE0AE8">
      <w:pPr>
        <w:spacing w:after="345"/>
        <w:ind w:left="920" w:right="678" w:hanging="300"/>
        <w:rPr>
          <w:rFonts w:hint="eastAsia"/>
        </w:rPr>
      </w:pPr>
      <w:r>
        <w:rPr>
          <w:rFonts w:hint="eastAsia"/>
        </w:rPr>
        <w:t>我们像基甸的士兵一样，将这光藏在瓦器里——即，在脆弱的身体里——如果它的破碎能使福音的光显现出来，那将是幸福和荣耀的。</w:t>
      </w:r>
    </w:p>
    <w:p w14:paraId="66D873D9">
      <w:pPr>
        <w:spacing w:after="345"/>
        <w:ind w:left="920" w:right="678" w:hanging="300"/>
        <w:rPr>
          <w:rFonts w:hint="eastAsia"/>
        </w:rPr>
      </w:pPr>
    </w:p>
    <w:p w14:paraId="5D549E78">
      <w:pPr>
        <w:spacing w:after="345"/>
        <w:ind w:left="920" w:right="678" w:hanging="300"/>
        <w:rPr>
          <w:rFonts w:hint="eastAsia"/>
        </w:rPr>
      </w:pPr>
      <w:r>
        <w:rPr>
          <w:rFonts w:hint="eastAsia"/>
        </w:rPr>
        <w:t>For should we who preach the cross of Christ be exempted from it?</w:t>
      </w:r>
    </w:p>
    <w:p w14:paraId="741ACFFA">
      <w:pPr>
        <w:spacing w:after="345"/>
        <w:ind w:left="920" w:right="678" w:hanging="300"/>
        <w:rPr>
          <w:rFonts w:hint="eastAsia"/>
        </w:rPr>
      </w:pPr>
      <w:r>
        <w:rPr>
          <w:rFonts w:hint="eastAsia"/>
        </w:rPr>
        <w:t>因为我们这些传讲基督十字架的人，难道可以免于它吗？</w:t>
      </w:r>
    </w:p>
    <w:p w14:paraId="66F09C94">
      <w:pPr>
        <w:spacing w:after="345"/>
        <w:ind w:left="920" w:right="678" w:hanging="300"/>
        <w:rPr>
          <w:rFonts w:hint="eastAsia"/>
        </w:rPr>
      </w:pPr>
    </w:p>
    <w:p w14:paraId="5661FB0C">
      <w:pPr>
        <w:spacing w:after="345"/>
        <w:ind w:left="920" w:right="678" w:hanging="300"/>
        <w:rPr>
          <w:rFonts w:hint="eastAsia"/>
        </w:rPr>
      </w:pPr>
      <w:r>
        <w:rPr>
          <w:rFonts w:hint="eastAsia"/>
        </w:rPr>
        <w:t>Should we who bear this Ark not enter first into this Jordan, being examples to God’s people who follow, not only in doctrine but also in zeal and all virtue?</w:t>
      </w:r>
    </w:p>
    <w:p w14:paraId="7BBB4B31">
      <w:pPr>
        <w:spacing w:after="345"/>
        <w:ind w:left="920" w:right="678" w:hanging="300"/>
        <w:rPr>
          <w:rFonts w:hint="eastAsia"/>
        </w:rPr>
      </w:pPr>
      <w:r>
        <w:rPr>
          <w:rFonts w:hint="eastAsia"/>
        </w:rPr>
        <w:t>我们这些抬着这约柜的人，岂不应首先进入这约旦河，作跟随的上帝子民的榜样，不仅在教义上，也在热心和一切德行上吗？</w:t>
      </w:r>
    </w:p>
    <w:p w14:paraId="33CF8CA2">
      <w:pPr>
        <w:spacing w:after="345"/>
        <w:ind w:left="920" w:right="678" w:hanging="300"/>
        <w:rPr>
          <w:rFonts w:hint="eastAsia"/>
        </w:rPr>
      </w:pPr>
    </w:p>
    <w:p w14:paraId="3420C552">
      <w:pPr>
        <w:spacing w:after="345"/>
        <w:ind w:left="920" w:right="678" w:hanging="300"/>
        <w:rPr>
          <w:rFonts w:hint="eastAsia"/>
        </w:rPr>
      </w:pPr>
      <w:r>
        <w:rPr>
          <w:rFonts w:hint="eastAsia"/>
        </w:rPr>
        <w:t>As for me, having almost ended my race and aspiring with all my soul to the rest which God has promised to those who fear him, I rejoice to leave behind persons endowed with a greater measure of his graces—especially my own nephew, whom I have loved with a fatherly affection; one who, treading in the steps of a virtuous father (whose memory is blessed in God’s Church), will surpass his predecessors and leave an example for posterity.</w:t>
      </w:r>
    </w:p>
    <w:p w14:paraId="07ED7593">
      <w:pPr>
        <w:spacing w:after="345"/>
        <w:ind w:left="920" w:right="678" w:hanging="300"/>
        <w:rPr>
          <w:rFonts w:hint="eastAsia"/>
        </w:rPr>
      </w:pPr>
      <w:r>
        <w:rPr>
          <w:rFonts w:hint="eastAsia"/>
        </w:rPr>
        <w:t>至于我，我的赛程已近尾声，我全心全意地向往上帝应许给敬畏祂之人的安息，我欣喜地看到我身后留下了蒙祂更多恩典的人——尤其是我自己的侄儿，我以父亲般的慈爱爱着他；他将踏着一位德行高尚的父亲（他在上帝的教会中被记念为有福的）的脚踪，超越他的前辈，并为后代留下榜样。</w:t>
      </w:r>
    </w:p>
    <w:p w14:paraId="709768E7">
      <w:pPr>
        <w:spacing w:after="345"/>
        <w:ind w:left="920" w:right="678" w:hanging="300"/>
        <w:rPr>
          <w:rFonts w:hint="eastAsia"/>
        </w:rPr>
      </w:pPr>
    </w:p>
    <w:p w14:paraId="54121F8E">
      <w:pPr>
        <w:spacing w:after="345"/>
        <w:ind w:left="920" w:right="678" w:hanging="300"/>
        <w:rPr>
          <w:rFonts w:hint="eastAsia"/>
        </w:rPr>
      </w:pPr>
      <w:r>
        <w:rPr>
          <w:rFonts w:hint="eastAsia"/>
        </w:rPr>
        <w:t>But while I remain yet in this earthly house, you owe me the help of your prayers, as I for my part beseech God to strengthen you with his grace, that you may be his faithful servant, fight the good fight, and be fruitful to his glory.</w:t>
      </w:r>
    </w:p>
    <w:p w14:paraId="13F6A5BA">
      <w:pPr>
        <w:spacing w:after="345"/>
        <w:ind w:left="920" w:right="678" w:hanging="300"/>
        <w:rPr>
          <w:rFonts w:hint="eastAsia"/>
        </w:rPr>
      </w:pPr>
      <w:r>
        <w:rPr>
          <w:rFonts w:hint="eastAsia"/>
        </w:rPr>
        <w:t>但当我仍居于这属地的帐篷时，你当用你的祷告来帮助我，正如我也恳求上帝用祂的恩典坚固你，使你成为祂忠心的仆人，打那美好的仗，并为祂的荣耀多结果子。</w:t>
      </w:r>
    </w:p>
    <w:p w14:paraId="0F4582D2">
      <w:pPr>
        <w:spacing w:after="345"/>
        <w:ind w:left="920" w:right="678" w:hanging="300"/>
        <w:rPr>
          <w:rFonts w:hint="eastAsia"/>
        </w:rPr>
      </w:pPr>
    </w:p>
    <w:p w14:paraId="75E7DA85">
      <w:pPr>
        <w:spacing w:after="345"/>
        <w:ind w:left="920" w:right="678" w:hanging="300"/>
        <w:rPr>
          <w:rFonts w:hint="eastAsia"/>
        </w:rPr>
      </w:pPr>
      <w:r>
        <w:rPr>
          <w:rFonts w:hint="eastAsia"/>
        </w:rPr>
        <w:t>I remainYour loving uncle, and very humble brother and servant,P. DU MOULIN.At Sedan, August 6, 1629.</w:t>
      </w:r>
    </w:p>
    <w:p w14:paraId="21755D5F">
      <w:pPr>
        <w:spacing w:after="345"/>
        <w:ind w:left="920" w:right="678" w:hanging="300"/>
        <w:rPr>
          <w:rFonts w:hint="eastAsia"/>
        </w:rPr>
      </w:pPr>
      <w:r>
        <w:rPr>
          <w:rFonts w:hint="eastAsia"/>
        </w:rPr>
        <w:t>我仍是，你慈爱的叔叔，以及非常谦卑的弟兄和仆人，杜·穆兰。于色当，1629年8月6日。</w:t>
      </w:r>
    </w:p>
    <w:p w14:paraId="108EA031">
      <w:pPr>
        <w:spacing w:after="345"/>
        <w:ind w:left="920" w:right="678" w:hanging="300"/>
        <w:rPr>
          <w:rFonts w:hint="eastAsia"/>
        </w:rPr>
      </w:pPr>
    </w:p>
    <w:p w14:paraId="2C6A1A7C">
      <w:pPr>
        <w:spacing w:after="345"/>
        <w:ind w:left="920" w:right="678" w:hanging="300"/>
        <w:rPr>
          <w:rFonts w:hint="eastAsia"/>
        </w:rPr>
      </w:pPr>
      <w:r>
        <w:rPr>
          <w:rFonts w:hint="eastAsia"/>
        </w:rPr>
        <w:t>CHAP. 1. That False Religions</w:t>
      </w:r>
    </w:p>
    <w:p w14:paraId="01EA595F">
      <w:pPr>
        <w:spacing w:after="345"/>
        <w:ind w:left="920" w:right="678" w:hanging="300"/>
        <w:rPr>
          <w:rFonts w:hint="eastAsia"/>
        </w:rPr>
      </w:pPr>
      <w:r>
        <w:rPr>
          <w:rFonts w:hint="eastAsia"/>
        </w:rPr>
        <w:t>Love Obscurity; but True Religion Brings Her Doctrine to Light and Keeps Nothing</w:t>
      </w:r>
    </w:p>
    <w:p w14:paraId="0974D065">
      <w:pPr>
        <w:spacing w:after="345"/>
        <w:ind w:left="920" w:right="678" w:hanging="300"/>
        <w:rPr>
          <w:rFonts w:hint="eastAsia"/>
        </w:rPr>
      </w:pPr>
      <w:r>
        <w:rPr>
          <w:rFonts w:hint="eastAsia"/>
        </w:rPr>
        <w:t>Hidden</w:t>
      </w:r>
    </w:p>
    <w:p w14:paraId="6220DAA0">
      <w:pPr>
        <w:spacing w:after="345"/>
        <w:ind w:left="920" w:right="678" w:hanging="300"/>
        <w:rPr>
          <w:rFonts w:hint="eastAsia"/>
        </w:rPr>
      </w:pPr>
      <w:r>
        <w:rPr>
          <w:rFonts w:hint="eastAsia"/>
        </w:rPr>
        <w:t>第一章。虚假的宗教喜爱晦暗；但真实的宗教将其教义带到光明中，并且毫无隐藏。</w:t>
      </w:r>
    </w:p>
    <w:p w14:paraId="4F744BC5">
      <w:pPr>
        <w:spacing w:after="345"/>
        <w:ind w:left="920" w:right="678" w:hanging="300"/>
        <w:rPr>
          <w:rFonts w:hint="eastAsia"/>
        </w:rPr>
      </w:pPr>
    </w:p>
    <w:p w14:paraId="06E1B3DE">
      <w:pPr>
        <w:spacing w:after="345"/>
        <w:ind w:left="920" w:right="678" w:hanging="300"/>
        <w:rPr>
          <w:rFonts w:hint="eastAsia"/>
        </w:rPr>
      </w:pPr>
      <w:r>
        <w:rPr>
          <w:rFonts w:hint="eastAsia"/>
        </w:rPr>
        <w:t>It is a received opinion that ignorance is the mother of devotion.</w:t>
      </w:r>
    </w:p>
    <w:p w14:paraId="7310B162">
      <w:pPr>
        <w:spacing w:after="345"/>
        <w:ind w:left="920" w:right="678" w:hanging="300"/>
        <w:rPr>
          <w:rFonts w:hint="eastAsia"/>
        </w:rPr>
      </w:pPr>
      <w:r>
        <w:rPr>
          <w:rFonts w:hint="eastAsia"/>
        </w:rPr>
        <w:t>无知是虔诚之母，这是一个公认的观点。</w:t>
      </w:r>
    </w:p>
    <w:p w14:paraId="7B12AB12">
      <w:pPr>
        <w:spacing w:after="345"/>
        <w:ind w:left="920" w:right="678" w:hanging="300"/>
        <w:rPr>
          <w:rFonts w:hint="eastAsia"/>
        </w:rPr>
      </w:pPr>
    </w:p>
    <w:p w14:paraId="72A5B6E5">
      <w:pPr>
        <w:spacing w:after="345"/>
        <w:ind w:left="920" w:right="678" w:hanging="300"/>
        <w:rPr>
          <w:rFonts w:hint="eastAsia"/>
        </w:rPr>
      </w:pPr>
      <w:r>
        <w:rPr>
          <w:rFonts w:hint="eastAsia"/>
        </w:rPr>
        <w:t>In matters of God’s service, men admire most what they least understand, and obscurity increases reverence.</w:t>
      </w:r>
    </w:p>
    <w:p w14:paraId="3B70D1E3">
      <w:pPr>
        <w:spacing w:after="345"/>
        <w:ind w:left="920" w:right="678" w:hanging="300"/>
        <w:rPr>
          <w:rFonts w:hint="eastAsia"/>
        </w:rPr>
      </w:pPr>
      <w:r>
        <w:rPr>
          <w:rFonts w:hint="eastAsia"/>
        </w:rPr>
        <w:t>在敬拜上帝的事情上，人最钦佩的是他们最不理解的，而晦暗则增加了敬畏。</w:t>
      </w:r>
    </w:p>
    <w:p w14:paraId="17CD8DAF">
      <w:pPr>
        <w:spacing w:after="345"/>
        <w:ind w:left="920" w:right="678" w:hanging="300"/>
        <w:rPr>
          <w:rFonts w:hint="eastAsia"/>
        </w:rPr>
      </w:pPr>
    </w:p>
    <w:p w14:paraId="37E44EA8">
      <w:pPr>
        <w:spacing w:after="345"/>
        <w:ind w:left="920" w:right="678" w:hanging="300"/>
        <w:rPr>
          <w:rFonts w:hint="eastAsia"/>
        </w:rPr>
      </w:pPr>
      <w:r>
        <w:rPr>
          <w:rFonts w:hint="eastAsia"/>
        </w:rPr>
        <w:t>And as the world goes, it is with religions as with beauties: when they are but obscurely seen, they are more desired.</w:t>
      </w:r>
    </w:p>
    <w:p w14:paraId="7ABB61D4">
      <w:pPr>
        <w:spacing w:after="345"/>
        <w:ind w:left="920" w:right="678" w:hanging="300"/>
        <w:rPr>
          <w:rFonts w:hint="eastAsia"/>
        </w:rPr>
      </w:pPr>
      <w:r>
        <w:rPr>
          <w:rFonts w:hint="eastAsia"/>
        </w:rPr>
        <w:t>世事如此，宗教如同美女：当她们只是模糊地被看见时，她们更被渴望。</w:t>
      </w:r>
    </w:p>
    <w:p w14:paraId="5864D7CF">
      <w:pPr>
        <w:spacing w:after="345"/>
        <w:ind w:left="920" w:right="678" w:hanging="300"/>
        <w:rPr>
          <w:rFonts w:hint="eastAsia"/>
        </w:rPr>
      </w:pPr>
    </w:p>
    <w:p w14:paraId="1D058687">
      <w:pPr>
        <w:spacing w:after="345"/>
        <w:ind w:left="920" w:right="678" w:hanging="300"/>
        <w:rPr>
          <w:rFonts w:hint="eastAsia"/>
        </w:rPr>
      </w:pPr>
      <w:r>
        <w:rPr>
          <w:rFonts w:hint="eastAsia"/>
        </w:rPr>
        <w:t>Negligence and profanity contribute to that evil.</w:t>
      </w:r>
    </w:p>
    <w:p w14:paraId="198FE5A2">
      <w:pPr>
        <w:spacing w:after="345"/>
        <w:ind w:left="920" w:right="678" w:hanging="300"/>
        <w:rPr>
          <w:rFonts w:hint="eastAsia"/>
        </w:rPr>
      </w:pPr>
      <w:r>
        <w:rPr>
          <w:rFonts w:hint="eastAsia"/>
        </w:rPr>
        <w:t>疏忽和不敬促成了那邪恶。</w:t>
      </w:r>
    </w:p>
    <w:p w14:paraId="0ED43FF0">
      <w:pPr>
        <w:spacing w:after="345"/>
        <w:ind w:left="920" w:right="678" w:hanging="300"/>
        <w:rPr>
          <w:rFonts w:hint="eastAsia"/>
        </w:rPr>
      </w:pPr>
    </w:p>
    <w:p w14:paraId="4C3DCFCF">
      <w:pPr>
        <w:spacing w:after="345"/>
        <w:ind w:left="920" w:right="678" w:hanging="300"/>
        <w:rPr>
          <w:rFonts w:hint="eastAsia"/>
        </w:rPr>
      </w:pPr>
      <w:r>
        <w:rPr>
          <w:rFonts w:hint="eastAsia"/>
        </w:rPr>
        <w:t>For man, having no natural inclination to be instructed in God’s knowledge, is easily persuaded to leave the task of knowing God to those who profess to teach.</w:t>
      </w:r>
    </w:p>
    <w:p w14:paraId="63CB4AF2">
      <w:pPr>
        <w:spacing w:after="345"/>
        <w:ind w:left="920" w:right="678" w:hanging="300"/>
        <w:rPr>
          <w:rFonts w:hint="eastAsia"/>
        </w:rPr>
      </w:pPr>
      <w:r>
        <w:rPr>
          <w:rFonts w:hint="eastAsia"/>
        </w:rPr>
        <w:t>因为人没有天性倾向于在上帝的知识上受教，所以很容易被说服，将认识上帝的任务留给那些自称教导的人。</w:t>
      </w:r>
    </w:p>
    <w:p w14:paraId="4F244286">
      <w:pPr>
        <w:spacing w:after="345"/>
        <w:ind w:left="920" w:right="678" w:hanging="300"/>
        <w:rPr>
          <w:rFonts w:hint="eastAsia"/>
        </w:rPr>
      </w:pPr>
    </w:p>
    <w:p w14:paraId="6833DFEA">
      <w:pPr>
        <w:spacing w:after="345"/>
        <w:ind w:left="920" w:right="678" w:hanging="300"/>
        <w:rPr>
          <w:rFonts w:hint="eastAsia"/>
        </w:rPr>
      </w:pPr>
      <w:r>
        <w:rPr>
          <w:rFonts w:hint="eastAsia"/>
        </w:rPr>
        <w:t>Rather than take the effort to learn, he will choose to believe without understanding and follow without questioning.</w:t>
      </w:r>
    </w:p>
    <w:p w14:paraId="54258947">
      <w:pPr>
        <w:spacing w:after="345"/>
        <w:ind w:left="920" w:right="678" w:hanging="300"/>
        <w:rPr>
          <w:rFonts w:hint="eastAsia"/>
        </w:rPr>
      </w:pPr>
      <w:r>
        <w:rPr>
          <w:rFonts w:hint="eastAsia"/>
        </w:rPr>
        <w:t>他宁愿选择不理解地相信，不质疑地跟随，也不愿费力去学习。</w:t>
      </w:r>
    </w:p>
    <w:p w14:paraId="73DBDF87">
      <w:pPr>
        <w:spacing w:after="345"/>
        <w:ind w:left="920" w:right="678" w:hanging="300"/>
        <w:rPr>
          <w:rFonts w:hint="eastAsia"/>
        </w:rPr>
      </w:pPr>
    </w:p>
    <w:p w14:paraId="6132C6FB">
      <w:pPr>
        <w:spacing w:after="345"/>
        <w:ind w:left="920" w:right="678" w:hanging="300"/>
        <w:rPr>
          <w:rFonts w:hint="eastAsia"/>
        </w:rPr>
      </w:pPr>
      <w:r>
        <w:rPr>
          <w:rFonts w:hint="eastAsia"/>
        </w:rPr>
        <w:t>And that willful ignorance disguises itself as respect for the Church and Catholic docility.</w:t>
      </w:r>
    </w:p>
    <w:p w14:paraId="49BA2E9C">
      <w:pPr>
        <w:spacing w:after="345"/>
        <w:ind w:left="920" w:right="678" w:hanging="300"/>
        <w:rPr>
          <w:rFonts w:hint="eastAsia"/>
        </w:rPr>
      </w:pPr>
      <w:r>
        <w:rPr>
          <w:rFonts w:hint="eastAsia"/>
        </w:rPr>
        <w:t>而那种故意的无知，则伪装成对教会的尊重和普世的顺从。</w:t>
      </w:r>
    </w:p>
    <w:p w14:paraId="0FDD90E2">
      <w:pPr>
        <w:spacing w:after="345"/>
        <w:ind w:left="920" w:right="678" w:hanging="300"/>
        <w:rPr>
          <w:rFonts w:hint="eastAsia"/>
        </w:rPr>
      </w:pPr>
    </w:p>
    <w:p w14:paraId="0AB412EE">
      <w:pPr>
        <w:spacing w:after="345"/>
        <w:ind w:left="920" w:right="678" w:hanging="300"/>
        <w:rPr>
          <w:rFonts w:hint="eastAsia"/>
        </w:rPr>
      </w:pPr>
      <w:r>
        <w:rPr>
          <w:rFonts w:hint="eastAsia"/>
        </w:rPr>
        <w:t>If it were a matter of placing his money, he would seek good security, and in that regard, men are very cautious and particular.</w:t>
      </w:r>
    </w:p>
    <w:p w14:paraId="686C96E1">
      <w:pPr>
        <w:spacing w:after="345"/>
        <w:ind w:left="920" w:right="678" w:hanging="300"/>
        <w:rPr>
          <w:rFonts w:hint="eastAsia"/>
        </w:rPr>
      </w:pPr>
      <w:r>
        <w:rPr>
          <w:rFonts w:hint="eastAsia"/>
        </w:rPr>
        <w:t>如果是关乎放置他的金钱，他会寻求好的保障，在这方面，人是非常谨慎和挑剔的。</w:t>
      </w:r>
    </w:p>
    <w:p w14:paraId="14F98AA0">
      <w:pPr>
        <w:spacing w:after="345"/>
        <w:ind w:left="920" w:right="678" w:hanging="300"/>
        <w:rPr>
          <w:rFonts w:hint="eastAsia"/>
        </w:rPr>
      </w:pPr>
    </w:p>
    <w:p w14:paraId="50CF916E">
      <w:pPr>
        <w:spacing w:after="345"/>
        <w:ind w:left="920" w:right="678" w:hanging="300"/>
        <w:rPr>
          <w:rFonts w:hint="eastAsia"/>
        </w:rPr>
      </w:pPr>
      <w:r>
        <w:rPr>
          <w:rFonts w:hint="eastAsia"/>
        </w:rPr>
        <w:t>But in the business of their salvation, they will entrust themselves to the faith of another and blindfold themselves with deliberate ignorance.</w:t>
      </w:r>
    </w:p>
    <w:p w14:paraId="547EED0B">
      <w:pPr>
        <w:spacing w:after="345"/>
        <w:ind w:left="920" w:right="678" w:hanging="300"/>
        <w:rPr>
          <w:rFonts w:hint="eastAsia"/>
        </w:rPr>
      </w:pPr>
      <w:r>
        <w:rPr>
          <w:rFonts w:hint="eastAsia"/>
        </w:rPr>
        <w:t>但在他们救恩的事上，他们却愿意将自己托付给别人的信心，并用故意的无知蒙住自己的眼睛。</w:t>
      </w:r>
    </w:p>
    <w:p w14:paraId="68CD9A14">
      <w:pPr>
        <w:spacing w:after="345"/>
        <w:ind w:left="920" w:right="678" w:hanging="300"/>
        <w:rPr>
          <w:rFonts w:hint="eastAsia"/>
        </w:rPr>
      </w:pPr>
    </w:p>
    <w:p w14:paraId="2E344E14">
      <w:pPr>
        <w:spacing w:after="345"/>
        <w:ind w:left="920" w:right="678" w:hanging="300"/>
        <w:rPr>
          <w:rFonts w:hint="eastAsia"/>
        </w:rPr>
      </w:pPr>
      <w:r>
        <w:rPr>
          <w:rFonts w:hint="eastAsia"/>
        </w:rPr>
        <w:t>Satan, who seizes men by their natural inclinations, exploits that tendency to seduce them: And it is easy for him to lead astray those who flee from the light.</w:t>
      </w:r>
    </w:p>
    <w:p w14:paraId="695A86DB">
      <w:pPr>
        <w:spacing w:after="345"/>
        <w:ind w:left="920" w:right="678" w:hanging="300"/>
        <w:rPr>
          <w:rFonts w:hint="eastAsia"/>
        </w:rPr>
      </w:pPr>
      <w:r>
        <w:rPr>
          <w:rFonts w:hint="eastAsia"/>
        </w:rPr>
        <w:t>撒但，他通过人的天性倾向来抓住人，利用那种倾向来引诱他们：对他来说，引诱那些逃避光明的人是容易的。</w:t>
      </w:r>
    </w:p>
    <w:p w14:paraId="3FFD81E2">
      <w:pPr>
        <w:spacing w:after="345"/>
        <w:ind w:left="920" w:right="678" w:hanging="300"/>
        <w:rPr>
          <w:rFonts w:hint="eastAsia"/>
        </w:rPr>
      </w:pPr>
    </w:p>
    <w:p w14:paraId="4E2EDD25">
      <w:pPr>
        <w:spacing w:after="345"/>
        <w:ind w:left="920" w:right="678" w:hanging="300"/>
        <w:rPr>
          <w:rFonts w:hint="eastAsia"/>
        </w:rPr>
      </w:pPr>
      <w:r>
        <w:rPr>
          <w:rFonts w:hint="eastAsia"/>
        </w:rPr>
        <w:t>It was he who taught magicians to mix barbarous and unintelligible words into their incantations.</w:t>
      </w:r>
    </w:p>
    <w:p w14:paraId="6B1C610E">
      <w:pPr>
        <w:spacing w:after="345"/>
        <w:ind w:left="920" w:right="678" w:hanging="300"/>
        <w:rPr>
          <w:rFonts w:hint="eastAsia"/>
        </w:rPr>
      </w:pPr>
      <w:r>
        <w:rPr>
          <w:rFonts w:hint="eastAsia"/>
        </w:rPr>
        <w:t>是他教导术士在他们的咒语中混入野蛮和不可理解的词语。</w:t>
      </w:r>
    </w:p>
    <w:p w14:paraId="19A0A954">
      <w:pPr>
        <w:spacing w:after="345"/>
        <w:ind w:left="920" w:right="678" w:hanging="300"/>
        <w:rPr>
          <w:rFonts w:hint="eastAsia"/>
        </w:rPr>
      </w:pPr>
    </w:p>
    <w:p w14:paraId="75553D20">
      <w:pPr>
        <w:spacing w:after="345"/>
        <w:ind w:left="920" w:right="678" w:hanging="300"/>
        <w:rPr>
          <w:rFonts w:hint="eastAsia"/>
        </w:rPr>
      </w:pPr>
      <w:r>
        <w:rPr>
          <w:rFonts w:hint="eastAsia"/>
        </w:rPr>
        <w:t>It was he who taught pagan priests to shroud mysteries in religious silence and to exclude the uninitiated, now called the laity.</w:t>
      </w:r>
    </w:p>
    <w:p w14:paraId="6EEEE09D">
      <w:pPr>
        <w:spacing w:after="345"/>
        <w:ind w:left="920" w:right="678" w:hanging="300"/>
        <w:rPr>
          <w:rFonts w:hint="eastAsia"/>
        </w:rPr>
      </w:pPr>
      <w:r>
        <w:rPr>
          <w:rFonts w:hint="eastAsia"/>
        </w:rPr>
        <w:t>是他教导异教祭司将奥秘笼罩在宗教的沉默中，并排斥未入教者，现在称为平信徒。</w:t>
      </w:r>
    </w:p>
    <w:p w14:paraId="4DCF4D24">
      <w:pPr>
        <w:spacing w:after="345"/>
        <w:ind w:left="920" w:right="678" w:hanging="300"/>
        <w:rPr>
          <w:rFonts w:hint="eastAsia"/>
        </w:rPr>
      </w:pPr>
    </w:p>
    <w:p w14:paraId="61586A49">
      <w:pPr>
        <w:spacing w:after="345"/>
        <w:ind w:left="920" w:right="678" w:hanging="300"/>
        <w:rPr>
          <w:rFonts w:hint="eastAsia"/>
        </w:rPr>
      </w:pPr>
      <w:r>
        <w:rPr>
          <w:rFonts w:hint="eastAsia"/>
        </w:rPr>
        <w:t>Thus, the Tuscan discipline, which contained the ancient religion of the Romans, and the Salian verses sung by the priests of Mars, consisted of crude and barbarous terms not understood by the people.</w:t>
      </w:r>
    </w:p>
    <w:p w14:paraId="6D7482C0">
      <w:pPr>
        <w:spacing w:after="345"/>
        <w:ind w:left="920" w:right="678" w:hanging="300"/>
        <w:rPr>
          <w:rFonts w:hint="eastAsia"/>
        </w:rPr>
      </w:pPr>
      <w:r>
        <w:rPr>
          <w:rFonts w:hint="eastAsia"/>
        </w:rPr>
        <w:t>因此，包含了古罗马宗教的托斯卡纳教规，以及玛尔斯祭司所唱的萨利安诗歌，都由民众不理解的粗糙和野蛮的词语组成。</w:t>
      </w:r>
    </w:p>
    <w:p w14:paraId="0FC9D645">
      <w:pPr>
        <w:spacing w:after="345"/>
        <w:ind w:left="920" w:right="678" w:hanging="300"/>
        <w:rPr>
          <w:rFonts w:hint="eastAsia"/>
        </w:rPr>
      </w:pPr>
    </w:p>
    <w:p w14:paraId="70ECE28B">
      <w:pPr>
        <w:spacing w:after="345"/>
        <w:ind w:left="920" w:right="678" w:hanging="300"/>
        <w:rPr>
          <w:rFonts w:hint="eastAsia"/>
        </w:rPr>
      </w:pPr>
      <w:r>
        <w:rPr>
          <w:rFonts w:hint="eastAsia"/>
        </w:rPr>
        <w:t>Epiphanius, in the heresy of the Ossenians, says that those heretics taught their disciples to pray in obscure words, forbidding them to seek their meaning.</w:t>
      </w:r>
    </w:p>
    <w:p w14:paraId="7A57ED02">
      <w:pPr>
        <w:spacing w:after="345"/>
        <w:ind w:left="920" w:right="678" w:hanging="300"/>
        <w:rPr>
          <w:rFonts w:hint="eastAsia"/>
        </w:rPr>
      </w:pPr>
      <w:r>
        <w:rPr>
          <w:rFonts w:hint="eastAsia"/>
        </w:rPr>
        <w:t>爱比法尼乌，在论奥森尼派异端时说，那些异端教导他们的门徒用晦涩的言辞祈祷，禁止他们寻求其含义。</w:t>
      </w:r>
    </w:p>
    <w:p w14:paraId="2D029BB3">
      <w:pPr>
        <w:spacing w:after="345"/>
        <w:ind w:left="920" w:right="678" w:hanging="300"/>
        <w:rPr>
          <w:rFonts w:hint="eastAsia"/>
        </w:rPr>
      </w:pPr>
    </w:p>
    <w:p w14:paraId="151114B3">
      <w:pPr>
        <w:spacing w:after="345"/>
        <w:ind w:left="920" w:right="678" w:hanging="300"/>
        <w:rPr>
          <w:rFonts w:hint="eastAsia"/>
        </w:rPr>
      </w:pPr>
      <w:r>
        <w:rPr>
          <w:rFonts w:hint="eastAsia"/>
        </w:rPr>
        <w:t>Augustine, in the 16th chapter of Quod vult Deus, says the same of the Heracleonites.</w:t>
      </w:r>
    </w:p>
    <w:p w14:paraId="1DEBF507">
      <w:pPr>
        <w:spacing w:after="345"/>
        <w:ind w:left="920" w:right="678" w:hanging="300"/>
        <w:rPr>
          <w:rFonts w:hint="eastAsia"/>
        </w:rPr>
      </w:pPr>
      <w:r>
        <w:rPr>
          <w:rFonts w:hint="eastAsia"/>
        </w:rPr>
        <w:t>奥古斯丁，在《致Quod vult Deus》的第16章中，对赫拉克勒翁派也说了同样的话。</w:t>
      </w:r>
    </w:p>
    <w:p w14:paraId="7AFE2EB8">
      <w:pPr>
        <w:spacing w:after="345"/>
        <w:ind w:left="920" w:right="678" w:hanging="300"/>
        <w:rPr>
          <w:rFonts w:hint="eastAsia"/>
        </w:rPr>
      </w:pPr>
    </w:p>
    <w:p w14:paraId="1D9ACAEF">
      <w:pPr>
        <w:spacing w:after="345"/>
        <w:ind w:left="920" w:right="678" w:hanging="300"/>
        <w:rPr>
          <w:rFonts w:hint="eastAsia"/>
        </w:rPr>
      </w:pPr>
      <w:r>
        <w:rPr>
          <w:rFonts w:hint="eastAsia"/>
        </w:rPr>
        <w:t>And Clement of Alexandria says that men believe prayers spoken in a foreign tongue are more effective.</w:t>
      </w:r>
    </w:p>
    <w:p w14:paraId="723E7998">
      <w:pPr>
        <w:spacing w:after="345"/>
        <w:ind w:left="920" w:right="678" w:hanging="300"/>
        <w:rPr>
          <w:rFonts w:hint="eastAsia"/>
        </w:rPr>
      </w:pPr>
      <w:r>
        <w:rPr>
          <w:rFonts w:hint="eastAsia"/>
        </w:rPr>
        <w:t>而亚历山大的革利免说，人们相信用外语说的祷告更有效。</w:t>
      </w:r>
    </w:p>
    <w:p w14:paraId="521117D8">
      <w:pPr>
        <w:spacing w:after="345"/>
        <w:ind w:left="920" w:right="678" w:hanging="300"/>
        <w:rPr>
          <w:rFonts w:hint="eastAsia"/>
        </w:rPr>
      </w:pPr>
    </w:p>
    <w:p w14:paraId="75886540">
      <w:pPr>
        <w:spacing w:after="345"/>
        <w:ind w:left="920" w:right="678" w:hanging="300"/>
        <w:rPr>
          <w:rFonts w:hint="eastAsia"/>
        </w:rPr>
      </w:pPr>
      <w:r>
        <w:rPr>
          <w:rFonts w:hint="eastAsia"/>
        </w:rPr>
        <w:t>Jerome, in the epitaph of Lucinius the Andalusian, says: “They frighten simple people with a barbarous sound, so that they admire most what they understand least.”</w:t>
      </w:r>
    </w:p>
    <w:p w14:paraId="43DF73FE">
      <w:pPr>
        <w:spacing w:after="345"/>
        <w:ind w:left="920" w:right="678" w:hanging="300"/>
        <w:rPr>
          <w:rFonts w:hint="eastAsia"/>
        </w:rPr>
      </w:pPr>
      <w:r>
        <w:rPr>
          <w:rFonts w:hint="eastAsia"/>
        </w:rPr>
        <w:t>耶柔米，在安达卢西亚人卢西尼乌的墓志铭中说：“他们用野蛮的声音吓唬单纯的人，使他们最钦佩他们最不理解的东西。”</w:t>
      </w:r>
    </w:p>
    <w:p w14:paraId="0D8E90AF">
      <w:pPr>
        <w:spacing w:after="345"/>
        <w:ind w:left="920" w:right="678" w:hanging="300"/>
        <w:rPr>
          <w:rFonts w:hint="eastAsia"/>
        </w:rPr>
      </w:pPr>
    </w:p>
    <w:p w14:paraId="2AF03AE0">
      <w:pPr>
        <w:spacing w:after="345"/>
        <w:ind w:left="920" w:right="678" w:hanging="300"/>
        <w:rPr>
          <w:rFonts w:hint="eastAsia"/>
        </w:rPr>
      </w:pPr>
      <w:r>
        <w:rPr>
          <w:rFonts w:hint="eastAsia"/>
        </w:rPr>
        <w:t>The Muslims, both Turks and Persians, conduct their worship in Arabic, which the people do not understand.</w:t>
      </w:r>
    </w:p>
    <w:p w14:paraId="5D3A71CD">
      <w:pPr>
        <w:spacing w:after="345"/>
        <w:ind w:left="920" w:right="678" w:hanging="300"/>
        <w:rPr>
          <w:rFonts w:hint="eastAsia"/>
        </w:rPr>
      </w:pPr>
      <w:r>
        <w:rPr>
          <w:rFonts w:hint="eastAsia"/>
        </w:rPr>
        <w:t>穆斯林，无论是土耳其人还是波斯人，都用阿拉伯语进行敬拜，而民众并不懂阿拉伯语。</w:t>
      </w:r>
    </w:p>
    <w:p w14:paraId="25BB6220">
      <w:pPr>
        <w:spacing w:after="345"/>
        <w:ind w:left="920" w:right="678" w:hanging="300"/>
        <w:rPr>
          <w:rFonts w:hint="eastAsia"/>
        </w:rPr>
      </w:pPr>
    </w:p>
    <w:p w14:paraId="09EF66C0">
      <w:pPr>
        <w:spacing w:after="345"/>
        <w:ind w:left="920" w:right="678" w:hanging="300"/>
        <w:rPr>
          <w:rFonts w:hint="eastAsia"/>
        </w:rPr>
      </w:pPr>
      <w:r>
        <w:rPr>
          <w:rFonts w:hint="eastAsia"/>
        </w:rPr>
        <w:t>And the Jews, whom God has given over to a reprobate mind, read in their synagogues the Law and the Prophets in Hebrew, which most of their people scarcely comprehend, if at all.</w:t>
      </w:r>
    </w:p>
    <w:p w14:paraId="2343044A">
      <w:pPr>
        <w:spacing w:after="345"/>
        <w:ind w:left="920" w:right="678" w:hanging="300"/>
        <w:rPr>
          <w:rFonts w:hint="eastAsia"/>
        </w:rPr>
      </w:pPr>
      <w:r>
        <w:rPr>
          <w:rFonts w:hint="eastAsia"/>
        </w:rPr>
        <w:t>而犹太人，上帝已将他们交给了败坏的心思，他们在会堂里用希伯来语诵读律法和先知书，而他们大多数人即使能懂，也只是勉强明白。</w:t>
      </w:r>
    </w:p>
    <w:p w14:paraId="08C51929">
      <w:pPr>
        <w:spacing w:after="345"/>
        <w:ind w:left="920" w:right="678" w:hanging="300"/>
        <w:rPr>
          <w:rFonts w:hint="eastAsia"/>
        </w:rPr>
      </w:pPr>
    </w:p>
    <w:p w14:paraId="211ED170">
      <w:pPr>
        <w:spacing w:after="345"/>
        <w:ind w:left="920" w:right="678" w:hanging="300"/>
        <w:rPr>
          <w:rFonts w:hint="eastAsia"/>
        </w:rPr>
      </w:pPr>
      <w:r>
        <w:rPr>
          <w:rFonts w:hint="eastAsia"/>
        </w:rPr>
        <w:t>Those entrusted with guiding and teaching the people have been careful to foster and worsen this evil: For they strive to keep the people ignorant, holding for themselves the key of knowledge, as Christ says, and preventing others from entering.</w:t>
      </w:r>
    </w:p>
    <w:p w14:paraId="06AB77C0">
      <w:pPr>
        <w:spacing w:after="345"/>
        <w:ind w:left="920" w:right="678" w:hanging="300"/>
        <w:rPr>
          <w:rFonts w:hint="eastAsia"/>
        </w:rPr>
      </w:pPr>
      <w:r>
        <w:rPr>
          <w:rFonts w:hint="eastAsia"/>
        </w:rPr>
        <w:t>那些受托引导和教导民众的人，一直小心地培养和加剧这种邪恶：因为他们努力让民众保持无知，自己拿着知识的钥匙，如基督所说，并阻止他人进入。</w:t>
      </w:r>
    </w:p>
    <w:p w14:paraId="4E6F4D07">
      <w:pPr>
        <w:spacing w:after="345"/>
        <w:ind w:left="920" w:right="678" w:hanging="300"/>
        <w:rPr>
          <w:rFonts w:hint="eastAsia"/>
        </w:rPr>
      </w:pPr>
    </w:p>
    <w:p w14:paraId="5D56478B">
      <w:pPr>
        <w:spacing w:after="345"/>
        <w:ind w:left="920" w:right="678" w:hanging="300"/>
        <w:rPr>
          <w:rFonts w:hint="eastAsia"/>
        </w:rPr>
      </w:pPr>
      <w:r>
        <w:rPr>
          <w:rFonts w:hint="eastAsia"/>
        </w:rPr>
        <w:t>By this means, they gain respect as the only ones capable of understanding divine matters and having exclusive communion with God.</w:t>
      </w:r>
    </w:p>
    <w:p w14:paraId="514C29D7">
      <w:pPr>
        <w:spacing w:after="345"/>
        <w:ind w:left="920" w:right="678" w:hanging="300"/>
        <w:rPr>
          <w:rFonts w:hint="eastAsia"/>
        </w:rPr>
      </w:pPr>
      <w:r>
        <w:rPr>
          <w:rFonts w:hint="eastAsia"/>
        </w:rPr>
        <w:t>通过这种方式，他们赢得了尊重，被认为是唯一能理解神圣事物并与上帝有专属相交的人。</w:t>
      </w:r>
    </w:p>
    <w:p w14:paraId="37713DBE">
      <w:pPr>
        <w:spacing w:after="345"/>
        <w:ind w:left="920" w:right="678" w:hanging="300"/>
        <w:rPr>
          <w:rFonts w:hint="eastAsia"/>
        </w:rPr>
      </w:pPr>
    </w:p>
    <w:p w14:paraId="600B9D9F">
      <w:pPr>
        <w:spacing w:after="345"/>
        <w:ind w:left="920" w:right="678" w:hanging="300"/>
        <w:rPr>
          <w:rFonts w:hint="eastAsia"/>
        </w:rPr>
      </w:pPr>
      <w:r>
        <w:rPr>
          <w:rFonts w:hint="eastAsia"/>
        </w:rPr>
        <w:t>By this means, they conceal their schemes, allowing no one to scrutinize their affairs, and secure the freedom to shape religion for their own profit—acting like thieves who blow out candles to avoid being seen.</w:t>
      </w:r>
    </w:p>
    <w:p w14:paraId="17090F3B">
      <w:pPr>
        <w:spacing w:after="345"/>
        <w:ind w:left="920" w:right="678" w:hanging="300"/>
        <w:rPr>
          <w:rFonts w:hint="eastAsia"/>
        </w:rPr>
      </w:pPr>
      <w:r>
        <w:rPr>
          <w:rFonts w:hint="eastAsia"/>
        </w:rPr>
        <w:t>通过这种方式，他们掩盖自己的计谋，不让任何人 scrutinize 他们的事务，并确保了为自己的利益塑造宗教的自由——就像吹灭蜡烛以避免被看见的小偷一样。</w:t>
      </w:r>
    </w:p>
    <w:p w14:paraId="6C37F017">
      <w:pPr>
        <w:spacing w:after="345"/>
        <w:ind w:left="920" w:right="678" w:hanging="300"/>
        <w:rPr>
          <w:rFonts w:hint="eastAsia"/>
        </w:rPr>
      </w:pPr>
    </w:p>
    <w:p w14:paraId="72D685C9">
      <w:pPr>
        <w:spacing w:after="345"/>
        <w:ind w:left="920" w:right="678" w:hanging="300"/>
        <w:rPr>
          <w:rFonts w:hint="eastAsia"/>
        </w:rPr>
      </w:pPr>
      <w:r>
        <w:rPr>
          <w:rFonts w:hint="eastAsia"/>
        </w:rPr>
        <w:t>For they fear that things admired from afar may become contemptible upon closer inspection; like painted women who refuse to be seen except at a distance.</w:t>
      </w:r>
    </w:p>
    <w:p w14:paraId="29677FCE">
      <w:pPr>
        <w:spacing w:after="345"/>
        <w:ind w:left="920" w:right="678" w:hanging="300"/>
        <w:rPr>
          <w:rFonts w:hint="eastAsia"/>
        </w:rPr>
      </w:pPr>
      <w:r>
        <w:rPr>
          <w:rFonts w:hint="eastAsia"/>
        </w:rPr>
        <w:t>因为他们害怕，从远处钦佩的事物，在近处察看时可能会变得可鄙；就像化了妆的女人，除了在远处，不愿被人看见。</w:t>
      </w:r>
    </w:p>
    <w:p w14:paraId="124CCB21">
      <w:pPr>
        <w:spacing w:after="345"/>
        <w:ind w:left="920" w:right="678" w:hanging="300"/>
        <w:rPr>
          <w:rFonts w:hint="eastAsia"/>
        </w:rPr>
      </w:pPr>
    </w:p>
    <w:p w14:paraId="77B2C07E">
      <w:pPr>
        <w:spacing w:after="345"/>
        <w:ind w:left="920" w:right="678" w:hanging="300"/>
        <w:rPr>
          <w:rFonts w:hint="eastAsia"/>
        </w:rPr>
      </w:pPr>
      <w:r>
        <w:rPr>
          <w:rFonts w:hint="eastAsia"/>
        </w:rPr>
        <w:t>And they have learned from experience that ignorant people are easier to rule; that it is simple to rob a blind man, and that a man who seeks reason and origin is hard to persuade.</w:t>
      </w:r>
    </w:p>
    <w:p w14:paraId="4E7B24C5">
      <w:pPr>
        <w:spacing w:after="345"/>
        <w:ind w:left="920" w:right="678" w:hanging="300"/>
        <w:rPr>
          <w:rFonts w:hint="eastAsia"/>
        </w:rPr>
      </w:pPr>
      <w:r>
        <w:rPr>
          <w:rFonts w:hint="eastAsia"/>
        </w:rPr>
        <w:t>他们从经验中学到，无知的人更容易统治；抢劫一个盲人是简单的，而一个寻求理性和根源的人是难以说服的。</w:t>
      </w:r>
    </w:p>
    <w:p w14:paraId="677235CB">
      <w:pPr>
        <w:spacing w:after="345"/>
        <w:ind w:left="920" w:right="678" w:hanging="300"/>
        <w:rPr>
          <w:rFonts w:hint="eastAsia"/>
        </w:rPr>
      </w:pPr>
    </w:p>
    <w:p w14:paraId="7634DB35">
      <w:pPr>
        <w:spacing w:after="345"/>
        <w:ind w:left="920" w:right="678" w:hanging="300"/>
        <w:rPr>
          <w:rFonts w:hint="eastAsia"/>
        </w:rPr>
      </w:pPr>
      <w:r>
        <w:rPr>
          <w:rFonts w:hint="eastAsia"/>
        </w:rPr>
        <w:t>Hence it is that the people are dissuaded from reading Scripture, and that the translation of the same into common tongues is hindered.</w:t>
      </w:r>
    </w:p>
    <w:p w14:paraId="4218EA95">
      <w:pPr>
        <w:spacing w:after="345"/>
        <w:ind w:left="920" w:right="678" w:hanging="300"/>
        <w:rPr>
          <w:rFonts w:hint="eastAsia"/>
        </w:rPr>
      </w:pPr>
      <w:r>
        <w:rPr>
          <w:rFonts w:hint="eastAsia"/>
        </w:rPr>
        <w:t>因此，民众被劝阻不要阅读圣经，而将其翻译成通用语言也受到阻碍。</w:t>
      </w:r>
    </w:p>
    <w:p w14:paraId="56E2683F">
      <w:pPr>
        <w:spacing w:after="345"/>
        <w:ind w:left="920" w:right="678" w:hanging="300"/>
        <w:rPr>
          <w:rFonts w:hint="eastAsia"/>
        </w:rPr>
      </w:pPr>
    </w:p>
    <w:p w14:paraId="59FB4058">
      <w:pPr>
        <w:spacing w:after="345"/>
        <w:ind w:left="920" w:right="678" w:hanging="300"/>
        <w:rPr>
          <w:rFonts w:hint="eastAsia"/>
        </w:rPr>
      </w:pPr>
      <w:r>
        <w:rPr>
          <w:rFonts w:hint="eastAsia"/>
        </w:rPr>
        <w:t>Hence it is that so much labor is taken to make Scripture suspect to the people as a dangerous book, the reading of which is the cause of heresies.</w:t>
      </w:r>
    </w:p>
    <w:p w14:paraId="07AFF04A">
      <w:pPr>
        <w:spacing w:after="345"/>
        <w:ind w:left="920" w:right="678" w:hanging="300"/>
        <w:rPr>
          <w:rFonts w:hint="eastAsia"/>
        </w:rPr>
      </w:pPr>
      <w:r>
        <w:rPr>
          <w:rFonts w:hint="eastAsia"/>
        </w:rPr>
        <w:t>因此，人们费尽心机，使圣经在民众眼中成为一本可疑的危险书籍，阅读它会引起异端。</w:t>
      </w:r>
    </w:p>
    <w:p w14:paraId="3925CD57">
      <w:pPr>
        <w:spacing w:after="345"/>
        <w:ind w:left="920" w:right="678" w:hanging="300"/>
        <w:rPr>
          <w:rFonts w:hint="eastAsia"/>
        </w:rPr>
      </w:pPr>
    </w:p>
    <w:p w14:paraId="17373AEF">
      <w:pPr>
        <w:spacing w:after="345"/>
        <w:ind w:left="920" w:right="678" w:hanging="300"/>
        <w:rPr>
          <w:rFonts w:hint="eastAsia"/>
        </w:rPr>
      </w:pPr>
      <w:r>
        <w:rPr>
          <w:rFonts w:hint="eastAsia"/>
        </w:rPr>
        <w:t>Hence came images, which serve to amuse the eyes while the minds are blindfolded, and to give recreation while instruction is withheld.</w:t>
      </w:r>
    </w:p>
    <w:p w14:paraId="62C09E0E">
      <w:pPr>
        <w:spacing w:after="345"/>
        <w:ind w:left="920" w:right="678" w:hanging="300"/>
        <w:rPr>
          <w:rFonts w:hint="eastAsia"/>
        </w:rPr>
      </w:pPr>
      <w:r>
        <w:rPr>
          <w:rFonts w:hint="eastAsia"/>
        </w:rPr>
        <w:t>因此产生了偶像，它们用来取悦眼睛，而思想却被蒙蔽，用来提供消遣，而教导却被扣留。</w:t>
      </w:r>
    </w:p>
    <w:p w14:paraId="54AB9C64">
      <w:pPr>
        <w:spacing w:after="345"/>
        <w:ind w:left="920" w:right="678" w:hanging="300"/>
        <w:rPr>
          <w:rFonts w:hint="eastAsia"/>
        </w:rPr>
      </w:pPr>
    </w:p>
    <w:p w14:paraId="0BB001B2">
      <w:pPr>
        <w:spacing w:after="345"/>
        <w:ind w:left="920" w:right="678" w:hanging="300"/>
        <w:rPr>
          <w:rFonts w:hint="eastAsia"/>
        </w:rPr>
      </w:pPr>
      <w:r>
        <w:rPr>
          <w:rFonts w:hint="eastAsia"/>
        </w:rPr>
        <w:t>Hence that great heap of ceremonies, which are shadows that grow when the night of ignorance draws near.</w:t>
      </w:r>
    </w:p>
    <w:p w14:paraId="3A8525A5">
      <w:pPr>
        <w:spacing w:after="345"/>
        <w:ind w:left="920" w:right="678" w:hanging="300"/>
        <w:rPr>
          <w:rFonts w:hint="eastAsia"/>
        </w:rPr>
      </w:pPr>
      <w:r>
        <w:rPr>
          <w:rFonts w:hint="eastAsia"/>
        </w:rPr>
        <w:t>因此那一大堆仪式，它们是当无知的黑夜临近时增长的影子。</w:t>
      </w:r>
    </w:p>
    <w:p w14:paraId="16B9F2A4">
      <w:pPr>
        <w:spacing w:after="345"/>
        <w:ind w:left="920" w:right="678" w:hanging="300"/>
        <w:rPr>
          <w:rFonts w:hint="eastAsia"/>
        </w:rPr>
      </w:pPr>
    </w:p>
    <w:p w14:paraId="42D24DCE">
      <w:pPr>
        <w:spacing w:after="345"/>
        <w:ind w:left="920" w:right="678" w:hanging="300"/>
        <w:rPr>
          <w:rFonts w:hint="eastAsia"/>
        </w:rPr>
      </w:pPr>
      <w:r>
        <w:rPr>
          <w:rFonts w:hint="eastAsia"/>
        </w:rPr>
        <w:t>Hence that implicit faith, which commits the business of salvation to the faith of another, and believes what the Church of the land believes, without knowing what the Church ought to believe, serving God out of custom, following the crowd, and going with the great stream.</w:t>
      </w:r>
    </w:p>
    <w:p w14:paraId="72331D31">
      <w:pPr>
        <w:spacing w:after="345"/>
        <w:ind w:left="920" w:right="678" w:hanging="300"/>
        <w:rPr>
          <w:rFonts w:hint="eastAsia"/>
        </w:rPr>
      </w:pPr>
      <w:r>
        <w:rPr>
          <w:rFonts w:hint="eastAsia"/>
        </w:rPr>
        <w:t>因此那含糊的信心，将救恩的事业托付给别人的信心，并相信本地教会所信的，却不知道教会应当信什么，出于习俗事奉上帝，随波逐流，跟从大流。</w:t>
      </w:r>
    </w:p>
    <w:p w14:paraId="5ED24242">
      <w:pPr>
        <w:spacing w:after="345"/>
        <w:ind w:left="920" w:right="678" w:hanging="300"/>
        <w:rPr>
          <w:rFonts w:hint="eastAsia"/>
        </w:rPr>
      </w:pPr>
    </w:p>
    <w:p w14:paraId="3F05D9D7">
      <w:pPr>
        <w:spacing w:after="345"/>
        <w:ind w:left="920" w:right="678" w:hanging="300"/>
        <w:rPr>
          <w:rFonts w:hint="eastAsia"/>
        </w:rPr>
      </w:pPr>
      <w:r>
        <w:rPr>
          <w:rFonts w:hint="eastAsia"/>
        </w:rPr>
        <w:t>Hence liturgy in a barbarous tongue, and not understood, as if our mother tongue were too low and trivial for Divine Service.</w:t>
      </w:r>
    </w:p>
    <w:p w14:paraId="659D4C95">
      <w:pPr>
        <w:spacing w:after="345"/>
        <w:ind w:left="920" w:right="678" w:hanging="300"/>
        <w:rPr>
          <w:rFonts w:hint="eastAsia"/>
        </w:rPr>
      </w:pPr>
      <w:r>
        <w:rPr>
          <w:rFonts w:hint="eastAsia"/>
        </w:rPr>
        <w:t>因此用野蛮且不被理解的语言举行礼仪，仿佛我们的母语对于神圣的敬拜来说太低级和平凡了。</w:t>
      </w:r>
    </w:p>
    <w:p w14:paraId="0FBEB432">
      <w:pPr>
        <w:spacing w:after="345"/>
        <w:ind w:left="920" w:right="678" w:hanging="300"/>
        <w:rPr>
          <w:rFonts w:hint="eastAsia"/>
        </w:rPr>
      </w:pPr>
    </w:p>
    <w:p w14:paraId="0C11337D">
      <w:pPr>
        <w:spacing w:after="345"/>
        <w:ind w:left="920" w:right="678" w:hanging="300"/>
        <w:rPr>
          <w:rFonts w:hint="eastAsia"/>
        </w:rPr>
      </w:pPr>
      <w:r>
        <w:rPr>
          <w:rFonts w:hint="eastAsia"/>
        </w:rPr>
        <w:t>Hence the custom of praying to God without knowing what is asked of Him, as if a man were afraid to understand himself.</w:t>
      </w:r>
    </w:p>
    <w:p w14:paraId="2F91C665">
      <w:pPr>
        <w:spacing w:after="345"/>
        <w:ind w:left="920" w:right="678" w:hanging="300"/>
        <w:rPr>
          <w:rFonts w:hint="eastAsia"/>
        </w:rPr>
      </w:pPr>
      <w:r>
        <w:rPr>
          <w:rFonts w:hint="eastAsia"/>
        </w:rPr>
        <w:t>因此产生了向神祈祷却不知道向祂求什么的习俗，仿佛一个人害怕了解自己。</w:t>
      </w:r>
    </w:p>
    <w:p w14:paraId="6452F9B5">
      <w:pPr>
        <w:spacing w:after="345"/>
        <w:ind w:left="920" w:right="678" w:hanging="300"/>
        <w:rPr>
          <w:rFonts w:hint="eastAsia"/>
        </w:rPr>
      </w:pPr>
    </w:p>
    <w:p w14:paraId="2DD2290B">
      <w:pPr>
        <w:spacing w:after="345"/>
        <w:ind w:left="920" w:right="678" w:hanging="300"/>
        <w:rPr>
          <w:rFonts w:hint="eastAsia"/>
        </w:rPr>
      </w:pPr>
      <w:r>
        <w:rPr>
          <w:rFonts w:hint="eastAsia"/>
        </w:rPr>
        <w:t>Whence it comes to pass that, as in the public reading of Scripture God is made barbarous to men, so in public prayers the Priest is barbarous to the assistants, and in the prayers of particular persons every one is barbarous to himself.</w:t>
      </w:r>
    </w:p>
    <w:p w14:paraId="0ED543A3">
      <w:pPr>
        <w:spacing w:after="345"/>
        <w:ind w:left="920" w:right="678" w:hanging="300"/>
        <w:rPr>
          <w:rFonts w:hint="eastAsia"/>
        </w:rPr>
      </w:pPr>
      <w:r>
        <w:rPr>
          <w:rFonts w:hint="eastAsia"/>
        </w:rPr>
        <w:t>因此，就如同在公开诵读圣经时上帝对人变得野蛮，在公共祷告中神父对襄礼者变得野蛮，在个人的祷告中每个人对自己变得野蛮。</w:t>
      </w:r>
    </w:p>
    <w:p w14:paraId="17F7BA38">
      <w:pPr>
        <w:spacing w:after="345"/>
        <w:ind w:left="920" w:right="678" w:hanging="300"/>
        <w:rPr>
          <w:rFonts w:hint="eastAsia"/>
        </w:rPr>
      </w:pPr>
    </w:p>
    <w:p w14:paraId="4E365C0C">
      <w:pPr>
        <w:spacing w:after="345"/>
        <w:ind w:left="920" w:right="678" w:hanging="300"/>
        <w:rPr>
          <w:rFonts w:hint="eastAsia"/>
        </w:rPr>
      </w:pPr>
      <w:r>
        <w:rPr>
          <w:rFonts w:hint="eastAsia"/>
        </w:rPr>
        <w:t>Occasions and alterations of times and businesses have often contributed to that.</w:t>
      </w:r>
    </w:p>
    <w:p w14:paraId="09D6BE7B">
      <w:pPr>
        <w:spacing w:after="345"/>
        <w:ind w:left="920" w:right="678" w:hanging="300"/>
        <w:rPr>
          <w:rFonts w:hint="eastAsia"/>
        </w:rPr>
      </w:pPr>
      <w:r>
        <w:rPr>
          <w:rFonts w:hint="eastAsia"/>
        </w:rPr>
        <w:t>时机以及时代和事务的变迁常常促成了这一点。</w:t>
      </w:r>
    </w:p>
    <w:p w14:paraId="56D9CA80">
      <w:pPr>
        <w:spacing w:after="345"/>
        <w:ind w:left="920" w:right="678" w:hanging="300"/>
        <w:rPr>
          <w:rFonts w:hint="eastAsia"/>
        </w:rPr>
      </w:pPr>
    </w:p>
    <w:p w14:paraId="43A9CC5B">
      <w:pPr>
        <w:spacing w:after="345"/>
        <w:ind w:left="920" w:right="678" w:hanging="300"/>
        <w:rPr>
          <w:rFonts w:hint="eastAsia"/>
        </w:rPr>
      </w:pPr>
      <w:r>
        <w:rPr>
          <w:rFonts w:hint="eastAsia"/>
        </w:rPr>
        <w:t>For the common tongue of a country being corrupted by the lapse of time or being suddenly changed by the mixture and inundation of foreign nations, the pastors and leaders of the people were not careful to fit the public service to the understanding of the new inhabitants and to the usual language.</w:t>
      </w:r>
    </w:p>
    <w:p w14:paraId="5835BA38">
      <w:pPr>
        <w:spacing w:after="345"/>
        <w:ind w:left="920" w:right="678" w:hanging="300"/>
        <w:rPr>
          <w:rFonts w:hint="eastAsia"/>
        </w:rPr>
      </w:pPr>
      <w:r>
        <w:rPr>
          <w:rFonts w:hint="eastAsia"/>
        </w:rPr>
        <w:t>因为一个国家的通用语言因时间的流逝而败坏，或因外来民族的混合和泛滥而突然改变，民众的牧者和领袖们没有注意使公共敬拜适应新居民的理解和通常的语言。</w:t>
      </w:r>
    </w:p>
    <w:p w14:paraId="5EBD9C0B">
      <w:pPr>
        <w:spacing w:after="345"/>
        <w:ind w:left="920" w:right="678" w:hanging="300"/>
        <w:rPr>
          <w:rFonts w:hint="eastAsia"/>
        </w:rPr>
      </w:pPr>
    </w:p>
    <w:p w14:paraId="2DF449BF">
      <w:pPr>
        <w:spacing w:after="345"/>
        <w:ind w:left="920" w:right="678" w:hanging="300"/>
        <w:rPr>
          <w:rFonts w:hint="eastAsia"/>
        </w:rPr>
      </w:pPr>
      <w:r>
        <w:rPr>
          <w:rFonts w:hint="eastAsia"/>
        </w:rPr>
        <w:t>So that the liturgy in less than fifty years has become unintelligible to the people.</w:t>
      </w:r>
    </w:p>
    <w:p w14:paraId="605D045F">
      <w:pPr>
        <w:spacing w:after="345"/>
        <w:ind w:left="920" w:right="678" w:hanging="300"/>
        <w:rPr>
          <w:rFonts w:hint="eastAsia"/>
        </w:rPr>
      </w:pPr>
      <w:r>
        <w:rPr>
          <w:rFonts w:hint="eastAsia"/>
        </w:rPr>
        <w:t>因此，在不到五十年的时间里，礼仪对民众来说变得不可理解了。</w:t>
      </w:r>
    </w:p>
    <w:p w14:paraId="19380C1A">
      <w:pPr>
        <w:spacing w:after="345"/>
        <w:ind w:left="920" w:right="678" w:hanging="300"/>
        <w:rPr>
          <w:rFonts w:hint="eastAsia"/>
        </w:rPr>
      </w:pPr>
    </w:p>
    <w:p w14:paraId="285CB339">
      <w:pPr>
        <w:spacing w:after="345"/>
        <w:ind w:left="920" w:right="678" w:hanging="300"/>
        <w:rPr>
          <w:rFonts w:hint="eastAsia"/>
        </w:rPr>
      </w:pPr>
      <w:r>
        <w:rPr>
          <w:rFonts w:hint="eastAsia"/>
        </w:rPr>
        <w:t>This happened in Italy, where Latin was common in the time of the Apostles and for many ages since; but Latin being corrupted by the inundation of the Goths, Lombards, and Franks, and by the extinction of good letters, bishops retained the service in the ancient tongue and allowed the people to lose the understanding of it.</w:t>
      </w:r>
    </w:p>
    <w:p w14:paraId="587F34B6">
      <w:pPr>
        <w:spacing w:after="345"/>
        <w:ind w:left="920" w:right="678" w:hanging="300"/>
        <w:rPr>
          <w:rFonts w:hint="eastAsia"/>
        </w:rPr>
      </w:pPr>
      <w:r>
        <w:rPr>
          <w:rFonts w:hint="eastAsia"/>
        </w:rPr>
        <w:t>这发生在意大利，在使徒时代以及其后的许多世纪里，拉丁语是通用的；但拉丁语因哥特人、伦巴第人和法兰克人的泛滥，以及优美文学的消亡而败坏，主教们却保留了用古老语言的敬拜，并任由民众失去了对它的理解。</w:t>
      </w:r>
    </w:p>
    <w:p w14:paraId="28F2893A">
      <w:pPr>
        <w:spacing w:after="345"/>
        <w:ind w:left="920" w:right="678" w:hanging="300"/>
        <w:rPr>
          <w:rFonts w:hint="eastAsia"/>
        </w:rPr>
      </w:pPr>
    </w:p>
    <w:p w14:paraId="5DA46CE6">
      <w:pPr>
        <w:spacing w:after="345"/>
        <w:ind w:left="920" w:right="678" w:hanging="300"/>
        <w:rPr>
          <w:rFonts w:hint="eastAsia"/>
        </w:rPr>
      </w:pPr>
      <w:r>
        <w:rPr>
          <w:rFonts w:hint="eastAsia"/>
        </w:rPr>
        <w:t>The same happened in Gaul and in Spain, as we shall see hereafter.</w:t>
      </w:r>
    </w:p>
    <w:p w14:paraId="62EBDF46">
      <w:pPr>
        <w:spacing w:after="345"/>
        <w:ind w:left="920" w:right="678" w:hanging="300"/>
        <w:rPr>
          <w:rFonts w:hint="eastAsia"/>
        </w:rPr>
      </w:pPr>
      <w:r>
        <w:rPr>
          <w:rFonts w:hint="eastAsia"/>
        </w:rPr>
        <w:t>同样的事情也发生在加利亚和西班牙，正如我们将在后面看到的。</w:t>
      </w:r>
    </w:p>
    <w:p w14:paraId="445558D4">
      <w:pPr>
        <w:spacing w:after="345"/>
        <w:ind w:left="920" w:right="678" w:hanging="300"/>
        <w:rPr>
          <w:rFonts w:hint="eastAsia"/>
        </w:rPr>
      </w:pPr>
    </w:p>
    <w:p w14:paraId="10EDF286">
      <w:pPr>
        <w:spacing w:after="345"/>
        <w:ind w:left="920" w:right="678" w:hanging="300"/>
        <w:rPr>
          <w:rFonts w:hint="eastAsia"/>
        </w:rPr>
      </w:pPr>
      <w:r>
        <w:rPr>
          <w:rFonts w:hint="eastAsia"/>
        </w:rPr>
        <w:t>True religion takes a quite contrary course: It resists that natural inclination of man to flee from instruction and to fear learning the will of God, for fear of being obliged to obey it.</w:t>
      </w:r>
    </w:p>
    <w:p w14:paraId="1C55D31D">
      <w:pPr>
        <w:spacing w:after="345"/>
        <w:ind w:left="920" w:right="678" w:hanging="300"/>
        <w:rPr>
          <w:rFonts w:hint="eastAsia"/>
        </w:rPr>
      </w:pPr>
      <w:r>
        <w:rPr>
          <w:rFonts w:hint="eastAsia"/>
        </w:rPr>
        <w:t>真实的宗教采取了完全相反的路线：它抵抗人那种逃避教导、害怕学习上帝旨意的天性倾向，因为害怕有义务去顺从它。</w:t>
      </w:r>
    </w:p>
    <w:p w14:paraId="38C83EE1">
      <w:pPr>
        <w:spacing w:after="345"/>
        <w:ind w:left="920" w:right="678" w:hanging="300"/>
        <w:rPr>
          <w:rFonts w:hint="eastAsia"/>
        </w:rPr>
      </w:pPr>
    </w:p>
    <w:p w14:paraId="06C2A1FC">
      <w:pPr>
        <w:spacing w:after="345"/>
        <w:ind w:left="920" w:right="678" w:hanging="300"/>
        <w:rPr>
          <w:rFonts w:hint="eastAsia"/>
        </w:rPr>
      </w:pPr>
      <w:r>
        <w:rPr>
          <w:rFonts w:hint="eastAsia"/>
        </w:rPr>
        <w:t>Truth dissipates the kingdom of the Prince of darkness with the light of the Gospel.</w:t>
      </w:r>
    </w:p>
    <w:p w14:paraId="40096815">
      <w:pPr>
        <w:spacing w:after="345"/>
        <w:ind w:left="920" w:right="678" w:hanging="300"/>
        <w:rPr>
          <w:rFonts w:hint="eastAsia"/>
        </w:rPr>
      </w:pPr>
      <w:r>
        <w:rPr>
          <w:rFonts w:hint="eastAsia"/>
        </w:rPr>
        <w:t>真理用福音的光驱散黑暗之君的国度。</w:t>
      </w:r>
    </w:p>
    <w:p w14:paraId="305152DB">
      <w:pPr>
        <w:spacing w:after="345"/>
        <w:ind w:left="920" w:right="678" w:hanging="300"/>
        <w:rPr>
          <w:rFonts w:hint="eastAsia"/>
        </w:rPr>
      </w:pPr>
    </w:p>
    <w:p w14:paraId="42655D92">
      <w:pPr>
        <w:spacing w:after="345"/>
        <w:ind w:left="920" w:right="678" w:hanging="300"/>
        <w:rPr>
          <w:rFonts w:hint="eastAsia"/>
        </w:rPr>
      </w:pPr>
      <w:r>
        <w:rPr>
          <w:rFonts w:hint="eastAsia"/>
        </w:rPr>
        <w:t>For the people ought to be clearly instructed in the doctrine of salvation, since they have as much part in salvation as their pastors, who shall not answer for the people on the day of judgment.</w:t>
      </w:r>
    </w:p>
    <w:p w14:paraId="6F4FD826">
      <w:pPr>
        <w:spacing w:after="345"/>
        <w:ind w:left="920" w:right="678" w:hanging="300"/>
        <w:rPr>
          <w:rFonts w:hint="eastAsia"/>
        </w:rPr>
      </w:pPr>
      <w:r>
        <w:rPr>
          <w:rFonts w:hint="eastAsia"/>
        </w:rPr>
        <w:t>因为民众应当在救恩的教义上得到清楚的教导，因为他们在救恩中与他们的牧者有同等的分，牧者在审判日将不为民众负责。</w:t>
      </w:r>
    </w:p>
    <w:p w14:paraId="7883A1E5">
      <w:pPr>
        <w:spacing w:after="345"/>
        <w:ind w:left="920" w:right="678" w:hanging="300"/>
        <w:rPr>
          <w:rFonts w:hint="eastAsia"/>
        </w:rPr>
      </w:pPr>
    </w:p>
    <w:p w14:paraId="6D590658">
      <w:pPr>
        <w:spacing w:after="345"/>
        <w:ind w:left="920" w:right="678" w:hanging="300"/>
        <w:rPr>
          <w:rFonts w:hint="eastAsia"/>
        </w:rPr>
      </w:pPr>
      <w:r>
        <w:rPr>
          <w:rFonts w:hint="eastAsia"/>
        </w:rPr>
        <w:t>If a blind man leads another blind man, both shall fall into the ditch.</w:t>
      </w:r>
    </w:p>
    <w:p w14:paraId="40C85C41">
      <w:pPr>
        <w:spacing w:after="345"/>
        <w:ind w:left="920" w:right="678" w:hanging="300"/>
        <w:rPr>
          <w:rFonts w:hint="eastAsia"/>
        </w:rPr>
      </w:pPr>
      <w:r>
        <w:rPr>
          <w:rFonts w:hint="eastAsia"/>
        </w:rPr>
        <w:t>如果一个瞎子领另一个瞎子，两个都要掉在坑里。</w:t>
      </w:r>
    </w:p>
    <w:p w14:paraId="41A69581">
      <w:pPr>
        <w:spacing w:after="345"/>
        <w:ind w:left="920" w:right="678" w:hanging="300"/>
        <w:rPr>
          <w:rFonts w:hint="eastAsia"/>
        </w:rPr>
      </w:pPr>
    </w:p>
    <w:p w14:paraId="673D98D6">
      <w:pPr>
        <w:spacing w:after="345"/>
        <w:ind w:left="920" w:right="678" w:hanging="300"/>
        <w:rPr>
          <w:rFonts w:hint="eastAsia"/>
        </w:rPr>
      </w:pPr>
      <w:r>
        <w:rPr>
          <w:rFonts w:hint="eastAsia"/>
        </w:rPr>
        <w:t>Habakkuk teaches us that the just shall live by his faith, not by the faith of another.</w:t>
      </w:r>
    </w:p>
    <w:p w14:paraId="702C1AFF">
      <w:pPr>
        <w:spacing w:after="345"/>
        <w:ind w:left="920" w:right="678" w:hanging="300"/>
        <w:rPr>
          <w:rFonts w:hint="eastAsia"/>
        </w:rPr>
      </w:pPr>
      <w:r>
        <w:rPr>
          <w:rFonts w:hint="eastAsia"/>
        </w:rPr>
        <w:t>哈巴谷教导我们，义人必因自己的信得生，而不是因别人的信。</w:t>
      </w:r>
    </w:p>
    <w:p w14:paraId="6BF674F0">
      <w:pPr>
        <w:spacing w:after="345"/>
        <w:ind w:left="920" w:right="678" w:hanging="300"/>
        <w:rPr>
          <w:rFonts w:hint="eastAsia"/>
        </w:rPr>
      </w:pPr>
    </w:p>
    <w:p w14:paraId="30EDCA59">
      <w:pPr>
        <w:spacing w:after="345"/>
        <w:ind w:left="920" w:right="678" w:hanging="300"/>
        <w:rPr>
          <w:rFonts w:hint="eastAsia"/>
        </w:rPr>
      </w:pPr>
      <w:r>
        <w:rPr>
          <w:rFonts w:hint="eastAsia"/>
        </w:rPr>
        <w:t>He who believes in God by proxy deserves that another be saved for him, as another believed for him.</w:t>
      </w:r>
    </w:p>
    <w:p w14:paraId="798A66BD">
      <w:pPr>
        <w:spacing w:after="345"/>
        <w:ind w:left="920" w:right="678" w:hanging="300"/>
        <w:rPr>
          <w:rFonts w:hint="eastAsia"/>
        </w:rPr>
      </w:pPr>
      <w:r>
        <w:rPr>
          <w:rFonts w:hint="eastAsia"/>
        </w:rPr>
        <w:t>那靠代理人信上帝的人，就该由别人替他得救，正如别人替他相信一样。</w:t>
      </w:r>
    </w:p>
    <w:p w14:paraId="30AF373A">
      <w:pPr>
        <w:spacing w:after="345"/>
        <w:ind w:left="920" w:right="678" w:hanging="300"/>
        <w:rPr>
          <w:rFonts w:hint="eastAsia"/>
        </w:rPr>
      </w:pPr>
    </w:p>
    <w:p w14:paraId="2A8F57D0">
      <w:pPr>
        <w:spacing w:after="345"/>
        <w:ind w:left="920" w:right="678" w:hanging="300"/>
        <w:rPr>
          <w:rFonts w:hint="eastAsia"/>
        </w:rPr>
      </w:pPr>
      <w:r>
        <w:rPr>
          <w:rFonts w:hint="eastAsia"/>
        </w:rPr>
        <w:t>Between true and false religion, there is the same difference as between two temples: one without windows, the other receiving light on all sides.</w:t>
      </w:r>
    </w:p>
    <w:p w14:paraId="5445606B">
      <w:pPr>
        <w:spacing w:after="345"/>
        <w:ind w:left="920" w:right="678" w:hanging="300"/>
        <w:rPr>
          <w:rFonts w:hint="eastAsia"/>
        </w:rPr>
      </w:pPr>
      <w:r>
        <w:rPr>
          <w:rFonts w:hint="eastAsia"/>
        </w:rPr>
        <w:t>在真实和虚假的宗教之间，有如同两座圣殿的区别：一座没有窗户，另一座四面采光。</w:t>
      </w:r>
    </w:p>
    <w:p w14:paraId="1ED4D75F">
      <w:pPr>
        <w:spacing w:after="345"/>
        <w:ind w:left="920" w:right="678" w:hanging="300"/>
        <w:rPr>
          <w:rFonts w:hint="eastAsia"/>
        </w:rPr>
      </w:pPr>
    </w:p>
    <w:p w14:paraId="293FA727">
      <w:pPr>
        <w:spacing w:after="345"/>
        <w:ind w:left="920" w:right="678" w:hanging="300"/>
        <w:rPr>
          <w:rFonts w:hint="eastAsia"/>
        </w:rPr>
      </w:pPr>
      <w:r>
        <w:rPr>
          <w:rFonts w:hint="eastAsia"/>
        </w:rPr>
        <w:t>In one, the people profess blind obedience; in the other, the people call for instruction.</w:t>
      </w:r>
    </w:p>
    <w:p w14:paraId="7E6280D0">
      <w:pPr>
        <w:spacing w:after="345"/>
        <w:ind w:left="920" w:right="678" w:hanging="300"/>
        <w:rPr>
          <w:rFonts w:hint="eastAsia"/>
        </w:rPr>
      </w:pPr>
      <w:r>
        <w:rPr>
          <w:rFonts w:hint="eastAsia"/>
        </w:rPr>
        <w:t>在一个里面，民众宣称盲目顺从；在另一个里面，民众呼求教导。</w:t>
      </w:r>
    </w:p>
    <w:p w14:paraId="6C5C5038">
      <w:pPr>
        <w:spacing w:after="345"/>
        <w:ind w:left="920" w:right="678" w:hanging="300"/>
        <w:rPr>
          <w:rFonts w:hint="eastAsia"/>
        </w:rPr>
      </w:pPr>
    </w:p>
    <w:p w14:paraId="0DF78127">
      <w:pPr>
        <w:spacing w:after="345"/>
        <w:ind w:left="920" w:right="678" w:hanging="300"/>
        <w:rPr>
          <w:rFonts w:hint="eastAsia"/>
        </w:rPr>
      </w:pPr>
      <w:r>
        <w:rPr>
          <w:rFonts w:hint="eastAsia"/>
        </w:rPr>
        <w:t>One rejoices in the sunshine of God’s word; the other, suppressing that spiritual light, sets up candles at noon.</w:t>
      </w:r>
    </w:p>
    <w:p w14:paraId="45A62D3D">
      <w:pPr>
        <w:spacing w:after="345"/>
        <w:ind w:left="920" w:right="678" w:hanging="300"/>
        <w:rPr>
          <w:rFonts w:hint="eastAsia"/>
        </w:rPr>
      </w:pPr>
      <w:r>
        <w:rPr>
          <w:rFonts w:hint="eastAsia"/>
        </w:rPr>
        <w:t>一个在上帝话语的阳光下欢欣；另一个，压制那属灵的光，却在正午点燃蜡烛。</w:t>
      </w:r>
    </w:p>
    <w:p w14:paraId="7D864BC9">
      <w:pPr>
        <w:spacing w:after="345"/>
        <w:ind w:left="920" w:right="678" w:hanging="300"/>
        <w:rPr>
          <w:rFonts w:hint="eastAsia"/>
        </w:rPr>
      </w:pPr>
    </w:p>
    <w:p w14:paraId="1D668B3D">
      <w:pPr>
        <w:spacing w:after="345"/>
        <w:ind w:left="920" w:right="678" w:hanging="300"/>
        <w:rPr>
          <w:rFonts w:hint="eastAsia"/>
        </w:rPr>
      </w:pPr>
      <w:r>
        <w:rPr>
          <w:rFonts w:hint="eastAsia"/>
        </w:rPr>
        <w:t>As the light that struck Peter’s side when he slept in prison made the chains fall from his hands and opened the prison for him, so the light of true doctrine breaks the bonds of superstition and sets a man at liberty—as Christ teaches us (John 8:32): “You shall know the truth, and the truth shall make you free.”</w:t>
      </w:r>
    </w:p>
    <w:p w14:paraId="5E32A6F8">
      <w:pPr>
        <w:spacing w:after="345"/>
        <w:ind w:left="920" w:right="678" w:hanging="300"/>
        <w:rPr>
          <w:rFonts w:hint="eastAsia"/>
        </w:rPr>
      </w:pPr>
      <w:r>
        <w:rPr>
          <w:rFonts w:hint="eastAsia"/>
        </w:rPr>
        <w:t>就像那照在彼得肋旁的光，当他在监狱里睡觉时，使锁链从他手上脱落，并为他打开了监狱，同样，真理的教义也打破了迷信的捆绑，使人得自由——正如基督教导我们的（约翰福音8:32）：“你们必晓得真理，真理必叫你们得以自由。”</w:t>
      </w:r>
    </w:p>
    <w:p w14:paraId="6F7CBBB1">
      <w:pPr>
        <w:spacing w:after="345"/>
        <w:ind w:left="920" w:right="678" w:hanging="300"/>
        <w:rPr>
          <w:rFonts w:hint="eastAsia"/>
        </w:rPr>
      </w:pPr>
    </w:p>
    <w:p w14:paraId="41941DD1">
      <w:pPr>
        <w:spacing w:after="345"/>
        <w:ind w:left="920" w:right="678" w:hanging="300"/>
        <w:rPr>
          <w:rFonts w:hint="eastAsia"/>
        </w:rPr>
      </w:pPr>
      <w:r>
        <w:rPr>
          <w:rFonts w:hint="eastAsia"/>
        </w:rPr>
        <w:t>Wherefore God says (Isaiah 5:13): “Therefore my people are gone into captivity because they have no knowledge.”</w:t>
      </w:r>
    </w:p>
    <w:p w14:paraId="2CA65E8F">
      <w:pPr>
        <w:spacing w:after="345"/>
        <w:ind w:left="920" w:right="678" w:hanging="300"/>
        <w:rPr>
          <w:rFonts w:hint="eastAsia"/>
        </w:rPr>
      </w:pPr>
      <w:r>
        <w:rPr>
          <w:rFonts w:hint="eastAsia"/>
        </w:rPr>
        <w:t>因此上帝说（以赛亚书5:13）：“所以我的百姓因无知就被掳去。”</w:t>
      </w:r>
    </w:p>
    <w:p w14:paraId="55E8BB86">
      <w:pPr>
        <w:spacing w:after="345"/>
        <w:ind w:left="920" w:right="678" w:hanging="300"/>
        <w:rPr>
          <w:rFonts w:hint="eastAsia"/>
        </w:rPr>
      </w:pPr>
    </w:p>
    <w:p w14:paraId="2E76AB06">
      <w:pPr>
        <w:spacing w:after="345"/>
        <w:ind w:left="920" w:right="678" w:hanging="300"/>
        <w:rPr>
          <w:rFonts w:hint="eastAsia"/>
        </w:rPr>
      </w:pPr>
      <w:r>
        <w:rPr>
          <w:rFonts w:hint="eastAsia"/>
        </w:rPr>
        <w:t>And Christ (Matthew 22:29) says: “You err, not knowing the Scriptures.”</w:t>
      </w:r>
    </w:p>
    <w:p w14:paraId="54217416">
      <w:pPr>
        <w:spacing w:after="345"/>
        <w:ind w:left="920" w:right="678" w:hanging="300"/>
        <w:rPr>
          <w:rFonts w:hint="eastAsia"/>
        </w:rPr>
      </w:pPr>
      <w:r>
        <w:rPr>
          <w:rFonts w:hint="eastAsia"/>
        </w:rPr>
        <w:t>而基督（马太福音22:29）说：“你们错了，因为不明白圣经。”</w:t>
      </w:r>
    </w:p>
    <w:p w14:paraId="26BB4291">
      <w:pPr>
        <w:spacing w:after="345"/>
        <w:ind w:left="920" w:right="678" w:hanging="300"/>
        <w:rPr>
          <w:rFonts w:hint="eastAsia"/>
        </w:rPr>
      </w:pPr>
    </w:p>
    <w:p w14:paraId="269753EA">
      <w:pPr>
        <w:spacing w:after="345"/>
        <w:ind w:left="920" w:right="678" w:hanging="300"/>
        <w:rPr>
          <w:rFonts w:hint="eastAsia"/>
        </w:rPr>
      </w:pPr>
      <w:r>
        <w:rPr>
          <w:rFonts w:hint="eastAsia"/>
        </w:rPr>
        <w:t>Therefore, He commanded the Jews to “search the Scriptures”—a command which the pastors of the Roman Church never recommend to their people.</w:t>
      </w:r>
    </w:p>
    <w:p w14:paraId="3AF8AAD2">
      <w:pPr>
        <w:spacing w:after="345"/>
        <w:ind w:left="920" w:right="678" w:hanging="300"/>
        <w:rPr>
          <w:rFonts w:hint="eastAsia"/>
        </w:rPr>
      </w:pPr>
      <w:r>
        <w:rPr>
          <w:rFonts w:hint="eastAsia"/>
        </w:rPr>
        <w:t>因此，祂命令犹太人要“查考圣经”——这是罗马教会的牧者从未向他们的民众推荐的命令。</w:t>
      </w:r>
    </w:p>
    <w:p w14:paraId="4D198865">
      <w:pPr>
        <w:spacing w:after="345"/>
        <w:ind w:left="920" w:right="678" w:hanging="300"/>
        <w:rPr>
          <w:rFonts w:hint="eastAsia"/>
        </w:rPr>
      </w:pPr>
    </w:p>
    <w:p w14:paraId="1A2BE4E6">
      <w:pPr>
        <w:spacing w:after="345"/>
        <w:ind w:left="920" w:right="678" w:hanging="300"/>
        <w:rPr>
          <w:rFonts w:hint="eastAsia"/>
        </w:rPr>
      </w:pPr>
      <w:r>
        <w:rPr>
          <w:rFonts w:hint="eastAsia"/>
        </w:rPr>
        <w:t>And God Himself, by His prophet Jeremiah (31:34), promises a happy time when “they shall teach no more every man his neighbor, and every man his brother, saying, Know the Lord: for they shall all know me, from the least of them unto the greatest.”</w:t>
      </w:r>
    </w:p>
    <w:p w14:paraId="6732514F">
      <w:pPr>
        <w:spacing w:after="345"/>
        <w:ind w:left="920" w:right="678" w:hanging="300"/>
        <w:rPr>
          <w:rFonts w:hint="eastAsia"/>
        </w:rPr>
      </w:pPr>
      <w:r>
        <w:rPr>
          <w:rFonts w:hint="eastAsia"/>
        </w:rPr>
        <w:t>而上帝亲自通过祂的先知耶利米（31:34）应许了一个幸福的时代，“他们各人不再教导自己的邻舍和自己的弟兄说：‘你该认识耶和华’，因为他们从最小的到至大的都必认识我。”</w:t>
      </w:r>
    </w:p>
    <w:p w14:paraId="240AD711">
      <w:pPr>
        <w:spacing w:after="345"/>
        <w:ind w:left="920" w:right="678" w:hanging="300"/>
        <w:rPr>
          <w:rFonts w:hint="eastAsia"/>
        </w:rPr>
      </w:pPr>
    </w:p>
    <w:p w14:paraId="6F3E53F7">
      <w:pPr>
        <w:spacing w:after="345"/>
        <w:ind w:left="920" w:right="678" w:hanging="300"/>
        <w:rPr>
          <w:rFonts w:hint="eastAsia"/>
        </w:rPr>
      </w:pPr>
      <w:r>
        <w:rPr>
          <w:rFonts w:hint="eastAsia"/>
        </w:rPr>
        <w:t>God rejects zeal without knowledge (Romans 10:2).</w:t>
      </w:r>
    </w:p>
    <w:p w14:paraId="62BF2237">
      <w:pPr>
        <w:spacing w:after="345"/>
        <w:ind w:left="920" w:right="678" w:hanging="300"/>
        <w:rPr>
          <w:rFonts w:hint="eastAsia"/>
        </w:rPr>
      </w:pPr>
      <w:r>
        <w:rPr>
          <w:rFonts w:hint="eastAsia"/>
        </w:rPr>
        <w:t>上帝拒绝没有知识的热心（罗马书10:2）。</w:t>
      </w:r>
    </w:p>
    <w:p w14:paraId="04C57563">
      <w:pPr>
        <w:spacing w:after="345"/>
        <w:ind w:left="920" w:right="678" w:hanging="300"/>
        <w:rPr>
          <w:rFonts w:hint="eastAsia"/>
        </w:rPr>
      </w:pPr>
    </w:p>
    <w:p w14:paraId="230F63CC">
      <w:pPr>
        <w:spacing w:after="345"/>
        <w:ind w:left="920" w:right="678" w:hanging="300"/>
        <w:rPr>
          <w:rFonts w:hint="eastAsia"/>
        </w:rPr>
      </w:pPr>
      <w:r>
        <w:rPr>
          <w:rFonts w:hint="eastAsia"/>
        </w:rPr>
        <w:t>And the apostle prays that the love of the Philippians may “abound in knowledge and in all judgment.”</w:t>
      </w:r>
    </w:p>
    <w:p w14:paraId="7991FB0A">
      <w:pPr>
        <w:spacing w:after="345"/>
        <w:ind w:left="920" w:right="678" w:hanging="300"/>
        <w:rPr>
          <w:rFonts w:hint="eastAsia"/>
        </w:rPr>
      </w:pPr>
      <w:r>
        <w:rPr>
          <w:rFonts w:hint="eastAsia"/>
        </w:rPr>
        <w:t>而使徒祷告，愿腓立比人的爱心“在知识和各样见识上多而又多。”</w:t>
      </w:r>
    </w:p>
    <w:p w14:paraId="334ABAC8">
      <w:pPr>
        <w:spacing w:after="345"/>
        <w:ind w:left="920" w:right="678" w:hanging="300"/>
        <w:rPr>
          <w:rFonts w:hint="eastAsia"/>
        </w:rPr>
      </w:pPr>
    </w:p>
    <w:p w14:paraId="3E6D7D7F">
      <w:pPr>
        <w:spacing w:after="345"/>
        <w:ind w:left="920" w:right="678" w:hanging="300"/>
        <w:rPr>
          <w:rFonts w:hint="eastAsia"/>
        </w:rPr>
      </w:pPr>
      <w:r>
        <w:rPr>
          <w:rFonts w:hint="eastAsia"/>
        </w:rPr>
        <w:t>For this is the condemnation of the world (says the Lord Jesus) “that light has come into the world, but men have loved darkness rather than light.”</w:t>
      </w:r>
    </w:p>
    <w:p w14:paraId="63946B69">
      <w:pPr>
        <w:spacing w:after="345"/>
        <w:ind w:left="920" w:right="678" w:hanging="300"/>
        <w:rPr>
          <w:rFonts w:hint="eastAsia"/>
        </w:rPr>
      </w:pPr>
      <w:r>
        <w:rPr>
          <w:rFonts w:hint="eastAsia"/>
        </w:rPr>
        <w:t>因为这是世界的定罪（主耶稣说）“光来到世间，世人因自己的行为是恶的，不爱光，倒爱黑暗。”</w:t>
      </w:r>
    </w:p>
    <w:p w14:paraId="212455A1">
      <w:pPr>
        <w:spacing w:after="345"/>
        <w:ind w:left="920" w:right="678" w:hanging="300"/>
        <w:rPr>
          <w:rFonts w:hint="eastAsia"/>
        </w:rPr>
      </w:pPr>
    </w:p>
    <w:p w14:paraId="7F622991">
      <w:pPr>
        <w:spacing w:after="345"/>
        <w:ind w:left="920" w:right="678" w:hanging="300"/>
        <w:rPr>
          <w:rFonts w:hint="eastAsia"/>
        </w:rPr>
      </w:pPr>
      <w:r>
        <w:rPr>
          <w:rFonts w:hint="eastAsia"/>
        </w:rPr>
        <w:t>God indeed wills us to be simple, but He also wills us to be prudent.</w:t>
      </w:r>
    </w:p>
    <w:p w14:paraId="1CD3897D">
      <w:pPr>
        <w:spacing w:after="345"/>
        <w:ind w:left="920" w:right="678" w:hanging="300"/>
        <w:rPr>
          <w:rFonts w:hint="eastAsia"/>
        </w:rPr>
      </w:pPr>
      <w:r>
        <w:rPr>
          <w:rFonts w:hint="eastAsia"/>
        </w:rPr>
        <w:t>上帝确实愿意我们纯朴，但祂也愿意我们精明。</w:t>
      </w:r>
    </w:p>
    <w:p w14:paraId="1A6F5017">
      <w:pPr>
        <w:spacing w:after="345"/>
        <w:ind w:left="920" w:right="678" w:hanging="300"/>
        <w:rPr>
          <w:rFonts w:hint="eastAsia"/>
        </w:rPr>
      </w:pPr>
    </w:p>
    <w:p w14:paraId="3C279E5E">
      <w:pPr>
        <w:spacing w:after="345"/>
        <w:ind w:left="920" w:right="678" w:hanging="300"/>
        <w:rPr>
          <w:rFonts w:hint="eastAsia"/>
        </w:rPr>
      </w:pPr>
      <w:r>
        <w:rPr>
          <w:rFonts w:hint="eastAsia"/>
        </w:rPr>
        <w:t>He forbids a curious search into things which He has hidden from us.</w:t>
      </w:r>
    </w:p>
    <w:p w14:paraId="4702E0BB">
      <w:pPr>
        <w:spacing w:after="345"/>
        <w:ind w:left="920" w:right="678" w:hanging="300"/>
        <w:rPr>
          <w:rFonts w:hint="eastAsia"/>
        </w:rPr>
      </w:pPr>
      <w:r>
        <w:rPr>
          <w:rFonts w:hint="eastAsia"/>
        </w:rPr>
        <w:t>祂禁止我们好奇地探究祂向我们隐藏的事物。</w:t>
      </w:r>
    </w:p>
    <w:p w14:paraId="5521539A">
      <w:pPr>
        <w:spacing w:after="345"/>
        <w:ind w:left="920" w:right="678" w:hanging="300"/>
        <w:rPr>
          <w:rFonts w:hint="eastAsia"/>
        </w:rPr>
      </w:pPr>
    </w:p>
    <w:p w14:paraId="674DA01A">
      <w:pPr>
        <w:spacing w:after="345"/>
        <w:ind w:left="920" w:right="678" w:hanging="300"/>
        <w:rPr>
          <w:rFonts w:hint="eastAsia"/>
        </w:rPr>
      </w:pPr>
      <w:r>
        <w:rPr>
          <w:rFonts w:hint="eastAsia"/>
        </w:rPr>
        <w:t>But it does not follow that we must be ignorant of things necessary and revealed by Himself in His word.</w:t>
      </w:r>
    </w:p>
    <w:p w14:paraId="129424B2">
      <w:pPr>
        <w:spacing w:after="345"/>
        <w:ind w:left="920" w:right="678" w:hanging="300"/>
        <w:rPr>
          <w:rFonts w:hint="eastAsia"/>
        </w:rPr>
      </w:pPr>
      <w:r>
        <w:rPr>
          <w:rFonts w:hint="eastAsia"/>
        </w:rPr>
        <w:t>但这并不意味着我们必须对祂自己在祂话语中启示的必要事物一无所知。</w:t>
      </w:r>
    </w:p>
    <w:p w14:paraId="59F95055">
      <w:pPr>
        <w:spacing w:after="345"/>
        <w:ind w:left="920" w:right="678" w:hanging="300"/>
        <w:rPr>
          <w:rFonts w:hint="eastAsia"/>
        </w:rPr>
      </w:pPr>
    </w:p>
    <w:p w14:paraId="1ACF676D">
      <w:pPr>
        <w:spacing w:after="345"/>
        <w:ind w:left="920" w:right="678" w:hanging="300"/>
        <w:rPr>
          <w:rFonts w:hint="eastAsia"/>
        </w:rPr>
      </w:pPr>
      <w:r>
        <w:rPr>
          <w:rFonts w:hint="eastAsia"/>
        </w:rPr>
        <w:t>For these reasons, we have removed images from our churches, and in place of images that do not speak, we have put the holy Scriptures in which God speaks to us.</w:t>
      </w:r>
    </w:p>
    <w:p w14:paraId="2A67AEF5">
      <w:pPr>
        <w:spacing w:after="345"/>
        <w:ind w:left="920" w:right="678" w:hanging="300"/>
        <w:rPr>
          <w:rFonts w:hint="eastAsia"/>
        </w:rPr>
      </w:pPr>
      <w:r>
        <w:rPr>
          <w:rFonts w:hint="eastAsia"/>
        </w:rPr>
        <w:t>因为这些原因，我们从我们的教会中移除了偶像，在不说话的偶像的位置上，我们放置了上帝向我们说话的圣经。</w:t>
      </w:r>
    </w:p>
    <w:p w14:paraId="2F4AADE0">
      <w:pPr>
        <w:spacing w:after="345"/>
        <w:ind w:left="920" w:right="678" w:hanging="300"/>
        <w:rPr>
          <w:rFonts w:hint="eastAsia"/>
        </w:rPr>
      </w:pPr>
    </w:p>
    <w:p w14:paraId="34E56A8A">
      <w:pPr>
        <w:spacing w:after="345"/>
        <w:ind w:left="920" w:right="678" w:hanging="300"/>
        <w:rPr>
          <w:rFonts w:hint="eastAsia"/>
        </w:rPr>
      </w:pPr>
      <w:r>
        <w:rPr>
          <w:rFonts w:hint="eastAsia"/>
        </w:rPr>
        <w:t>These images have fallen before the doctrine of the Gospel, as Dagon fell before the Ark of the Covenant.</w:t>
      </w:r>
    </w:p>
    <w:p w14:paraId="60106988">
      <w:pPr>
        <w:spacing w:after="345"/>
        <w:ind w:left="920" w:right="678" w:hanging="300"/>
        <w:rPr>
          <w:rFonts w:hint="eastAsia"/>
        </w:rPr>
      </w:pPr>
      <w:r>
        <w:rPr>
          <w:rFonts w:hint="eastAsia"/>
        </w:rPr>
        <w:t>这些偶像在福音的教义面前倒下了，就像大衮在约柜面前倒下一样。</w:t>
      </w:r>
    </w:p>
    <w:p w14:paraId="20B1564C">
      <w:pPr>
        <w:spacing w:after="345"/>
        <w:ind w:left="920" w:right="678" w:hanging="300"/>
        <w:rPr>
          <w:rFonts w:hint="eastAsia"/>
        </w:rPr>
      </w:pPr>
    </w:p>
    <w:p w14:paraId="7B418690">
      <w:pPr>
        <w:spacing w:after="345"/>
        <w:ind w:left="920" w:right="678" w:hanging="300"/>
        <w:rPr>
          <w:rFonts w:hint="eastAsia"/>
        </w:rPr>
      </w:pPr>
      <w:r>
        <w:rPr>
          <w:rFonts w:hint="eastAsia"/>
        </w:rPr>
        <w:t>And we have translated Scripture into our common tongue and bestowed intelligible words upon God’s service.</w:t>
      </w:r>
    </w:p>
    <w:p w14:paraId="1BEF57F2">
      <w:pPr>
        <w:spacing w:after="345"/>
        <w:ind w:left="920" w:right="678" w:hanging="300"/>
        <w:rPr>
          <w:rFonts w:hint="eastAsia"/>
        </w:rPr>
      </w:pPr>
      <w:r>
        <w:rPr>
          <w:rFonts w:hint="eastAsia"/>
        </w:rPr>
        <w:t>我们已将圣经翻译成我们的通用语言，并赋予上帝的敬拜以可理解的言辞。</w:t>
      </w:r>
    </w:p>
    <w:p w14:paraId="7A2270EA">
      <w:pPr>
        <w:spacing w:after="345"/>
        <w:ind w:left="920" w:right="678" w:hanging="300"/>
        <w:rPr>
          <w:rFonts w:hint="eastAsia"/>
        </w:rPr>
      </w:pPr>
    </w:p>
    <w:p w14:paraId="35C2E5FC">
      <w:pPr>
        <w:spacing w:after="345"/>
        <w:ind w:left="920" w:right="678" w:hanging="300"/>
        <w:rPr>
          <w:rFonts w:hint="eastAsia"/>
        </w:rPr>
      </w:pPr>
      <w:r>
        <w:rPr>
          <w:rFonts w:hint="eastAsia"/>
        </w:rPr>
        <w:t>Since we teach no other doctrine but that which is contained in the holy Scriptures, we are not ashamed of our religion and desire that our doctrine be known to all and examined by Scripture, having learned from holy Scripture that faith consists in knowledge, that Christ wills us to know before we believe, and that faith comes from hearing the word of God.</w:t>
      </w:r>
    </w:p>
    <w:p w14:paraId="5741F777">
      <w:pPr>
        <w:spacing w:after="345"/>
        <w:ind w:left="920" w:right="678" w:hanging="300"/>
        <w:rPr>
          <w:rFonts w:hint="eastAsia"/>
        </w:rPr>
      </w:pPr>
      <w:r>
        <w:rPr>
          <w:rFonts w:hint="eastAsia"/>
        </w:rPr>
        <w:t>既然我们不教导任何其他教义，只教导圣经中所包含的，我们就不以我们的宗教为耻，并渴望我们的教义为所有人所知，并由圣经来检验，因为我们从圣经中学到，信心在于知识，基督愿意我们在相信之前先知道，信心来自听上帝的话。</w:t>
      </w:r>
    </w:p>
    <w:p w14:paraId="7C1F1BCE">
      <w:pPr>
        <w:spacing w:after="345"/>
        <w:ind w:left="920" w:right="678" w:hanging="300"/>
        <w:rPr>
          <w:rFonts w:hint="eastAsia"/>
        </w:rPr>
      </w:pPr>
    </w:p>
    <w:p w14:paraId="7F6BE8C4">
      <w:pPr>
        <w:spacing w:after="345"/>
        <w:ind w:left="920" w:right="678" w:hanging="300"/>
        <w:rPr>
          <w:rFonts w:hint="eastAsia"/>
        </w:rPr>
      </w:pPr>
      <w:r>
        <w:rPr>
          <w:rFonts w:hint="eastAsia"/>
        </w:rPr>
        <w:t>Hence it follows that we must hear the word of God and be instructed in it before we can have faith.</w:t>
      </w:r>
    </w:p>
    <w:p w14:paraId="2578E336">
      <w:pPr>
        <w:spacing w:after="345"/>
        <w:ind w:left="920" w:right="678" w:hanging="300"/>
        <w:rPr>
          <w:rFonts w:hint="eastAsia"/>
        </w:rPr>
      </w:pPr>
      <w:r>
        <w:rPr>
          <w:rFonts w:hint="eastAsia"/>
        </w:rPr>
        <w:t>由此可见，我们必须先听上帝的话，并在其中受教，然后才能有信心。</w:t>
      </w:r>
    </w:p>
    <w:p w14:paraId="00A05FFE">
      <w:pPr>
        <w:spacing w:after="345"/>
        <w:ind w:left="920" w:right="678" w:hanging="300"/>
        <w:rPr>
          <w:rFonts w:hint="eastAsia"/>
        </w:rPr>
      </w:pPr>
    </w:p>
    <w:p w14:paraId="787DB353">
      <w:pPr>
        <w:spacing w:after="345"/>
        <w:ind w:left="920" w:right="678" w:hanging="300"/>
        <w:rPr>
          <w:rFonts w:hint="eastAsia"/>
        </w:rPr>
      </w:pPr>
      <w:r>
        <w:rPr>
          <w:rFonts w:hint="eastAsia"/>
        </w:rPr>
        <w:t>We reject the counsel of our adversaries who would have us believe before we choose the way of salvation, whereas we ought to know so that we may choose well.</w:t>
      </w:r>
    </w:p>
    <w:p w14:paraId="4C1D53EF">
      <w:pPr>
        <w:spacing w:after="345"/>
        <w:ind w:left="920" w:right="678" w:hanging="300"/>
        <w:rPr>
          <w:rFonts w:hint="eastAsia"/>
        </w:rPr>
      </w:pPr>
      <w:r>
        <w:rPr>
          <w:rFonts w:hint="eastAsia"/>
        </w:rPr>
        <w:t>我们拒绝我们对手的建议，他们要我们在选择救恩的道路之前先相信，而我们应当先知道，以便我们能做出好的选择。</w:t>
      </w:r>
    </w:p>
    <w:p w14:paraId="688DC87F">
      <w:pPr>
        <w:spacing w:after="345"/>
        <w:ind w:left="920" w:right="678" w:hanging="300"/>
        <w:rPr>
          <w:rFonts w:hint="eastAsia"/>
        </w:rPr>
      </w:pPr>
    </w:p>
    <w:p w14:paraId="4D90E2C1">
      <w:pPr>
        <w:spacing w:after="345"/>
        <w:ind w:left="920" w:right="678" w:hanging="300"/>
        <w:rPr>
          <w:rFonts w:hint="eastAsia"/>
        </w:rPr>
      </w:pPr>
      <w:r>
        <w:rPr>
          <w:rFonts w:hint="eastAsia"/>
        </w:rPr>
        <w:t>Can there be any greater abuse than to make the faith of Christians consist in ignorance, as Cardinal Bellarmine does, who says that faith is distinguished (not from, but) against knowledge, and is better defined by ignorance than by knowledge?</w:t>
      </w:r>
    </w:p>
    <w:p w14:paraId="7FD7092E">
      <w:pPr>
        <w:spacing w:after="345"/>
        <w:ind w:left="920" w:right="678" w:hanging="300"/>
        <w:rPr>
          <w:rFonts w:hint="eastAsia"/>
        </w:rPr>
      </w:pPr>
      <w:r>
        <w:rPr>
          <w:rFonts w:hint="eastAsia"/>
        </w:rPr>
        <w:t>还有什么比让基督徒的信心在于无知更大的滥用呢？就像白敏红衣主教所做的，他说信心是与知识相对（不是区别于）的，并且用无知比用知识来定义更好。</w:t>
      </w:r>
    </w:p>
    <w:p w14:paraId="3B0B01F0">
      <w:pPr>
        <w:spacing w:after="345"/>
        <w:ind w:left="920" w:right="678" w:hanging="300"/>
        <w:rPr>
          <w:rFonts w:hint="eastAsia"/>
        </w:rPr>
      </w:pPr>
    </w:p>
    <w:p w14:paraId="62A19841">
      <w:pPr>
        <w:spacing w:after="345"/>
        <w:ind w:left="920" w:right="678" w:hanging="300"/>
        <w:rPr>
          <w:rFonts w:hint="eastAsia"/>
        </w:rPr>
      </w:pPr>
      <w:r>
        <w:rPr>
          <w:rFonts w:hint="eastAsia"/>
        </w:rPr>
        <w:t>Therefore, Cardinal Du Perron holds that the greater the ignorance, the greater the merit of faith, saying that when one does not understand the public service because the priest speaks in an unknown language, that defect is recompensed by the merit of the endeavor and greater exercise of faith—a new kind of merit to strive to know nothing! A strange endeavor of faith consisting in negligence!</w:t>
      </w:r>
    </w:p>
    <w:p w14:paraId="01ABD9FE">
      <w:pPr>
        <w:spacing w:after="345"/>
        <w:ind w:left="920" w:right="678" w:hanging="300"/>
        <w:rPr>
          <w:rFonts w:hint="eastAsia"/>
        </w:rPr>
      </w:pPr>
      <w:r>
        <w:rPr>
          <w:rFonts w:hint="eastAsia"/>
        </w:rPr>
        <w:t>因此，杜·佩龙红衣主教认为，无知越大，信心的功德就越大，他说当一个人因为神父用一种未知的语言说话而不理解公共敬拜时，那个缺陷会被努力的功德和更大的信心操练所补偿——一种努力一无所知的新功德！一种在于疏忽的奇怪的信心努力！</w:t>
      </w:r>
    </w:p>
    <w:p w14:paraId="3449CDF4">
      <w:pPr>
        <w:spacing w:after="345"/>
        <w:ind w:left="920" w:right="678" w:hanging="300"/>
        <w:rPr>
          <w:rFonts w:hint="eastAsia"/>
        </w:rPr>
      </w:pPr>
    </w:p>
    <w:p w14:paraId="1DE4735A">
      <w:pPr>
        <w:spacing w:after="345"/>
        <w:ind w:left="920" w:right="678" w:hanging="300"/>
        <w:rPr>
          <w:rFonts w:hint="eastAsia"/>
        </w:rPr>
      </w:pPr>
      <w:r>
        <w:rPr>
          <w:rFonts w:hint="eastAsia"/>
        </w:rPr>
        <w:t>If we may call that faith which consists in having no faith, since faith proceeds from hearing God’s word; for it is not hearing God’s word to hear a sound and not understand it.</w:t>
      </w:r>
    </w:p>
    <w:p w14:paraId="7AE05D39">
      <w:pPr>
        <w:spacing w:after="345"/>
        <w:ind w:left="920" w:right="678" w:hanging="300"/>
        <w:rPr>
          <w:rFonts w:hint="eastAsia"/>
        </w:rPr>
      </w:pPr>
      <w:r>
        <w:rPr>
          <w:rFonts w:hint="eastAsia"/>
        </w:rPr>
        <w:t>如果我们能称那在于没有信心的为信心，既然信心来自听上帝的话；因为听一个声音而不理解它，并不是听上帝的话。</w:t>
      </w:r>
    </w:p>
    <w:p w14:paraId="3A31F74A">
      <w:pPr>
        <w:spacing w:after="345"/>
        <w:ind w:left="920" w:right="678" w:hanging="300"/>
        <w:rPr>
          <w:rFonts w:hint="eastAsia"/>
        </w:rPr>
      </w:pPr>
    </w:p>
    <w:p w14:paraId="088AECF1">
      <w:pPr>
        <w:spacing w:after="345"/>
        <w:ind w:left="920" w:right="678" w:hanging="300"/>
        <w:rPr>
          <w:rFonts w:hint="eastAsia"/>
        </w:rPr>
      </w:pPr>
      <w:r>
        <w:rPr>
          <w:rFonts w:hint="eastAsia"/>
        </w:rPr>
        <w:t>By the Cardinals’ doctrine, the Apostle was destitute of reason when he gave thanks to God because the Corinthians were enriched in all knowledge.</w:t>
      </w:r>
    </w:p>
    <w:p w14:paraId="588BD5E0">
      <w:pPr>
        <w:spacing w:after="345"/>
        <w:ind w:left="920" w:right="678" w:hanging="300"/>
        <w:rPr>
          <w:rFonts w:hint="eastAsia"/>
        </w:rPr>
      </w:pPr>
      <w:r>
        <w:rPr>
          <w:rFonts w:hint="eastAsia"/>
        </w:rPr>
        <w:t>根据红衣主教们的教义，使徒感谢上帝因为哥林多人凡事富足，口才、知识都全备，是缺乏理性的。</w:t>
      </w:r>
    </w:p>
    <w:p w14:paraId="2011D85E">
      <w:pPr>
        <w:spacing w:after="345"/>
        <w:ind w:left="920" w:right="678" w:hanging="300"/>
        <w:rPr>
          <w:rFonts w:hint="eastAsia"/>
        </w:rPr>
      </w:pPr>
    </w:p>
    <w:p w14:paraId="071CB788">
      <w:pPr>
        <w:spacing w:after="345"/>
        <w:ind w:left="920" w:right="678" w:hanging="300"/>
        <w:rPr>
          <w:rFonts w:hint="eastAsia"/>
        </w:rPr>
      </w:pPr>
      <w:r>
        <w:rPr>
          <w:rFonts w:hint="eastAsia"/>
        </w:rPr>
        <w:t>And his wish that the Philippians might abound in knowledge and all judgment was an unprofitable wish, because by that knowledge, the effect of their faith weakened, and their merit was diminished.</w:t>
      </w:r>
    </w:p>
    <w:p w14:paraId="566F0492">
      <w:pPr>
        <w:spacing w:after="345"/>
        <w:ind w:left="920" w:right="678" w:hanging="300"/>
        <w:rPr>
          <w:rFonts w:hint="eastAsia"/>
        </w:rPr>
      </w:pPr>
      <w:r>
        <w:rPr>
          <w:rFonts w:hint="eastAsia"/>
        </w:rPr>
        <w:t>而他希望腓立比人能在知识和各样见识上多而又多的愿望，也是一个无益的愿望，因为通过那知识，他们信心的果效减弱了，他们的功德也减少了。</w:t>
      </w:r>
    </w:p>
    <w:p w14:paraId="7EE7F765">
      <w:pPr>
        <w:spacing w:after="345"/>
        <w:ind w:left="920" w:right="678" w:hanging="300"/>
        <w:rPr>
          <w:rFonts w:hint="eastAsia"/>
        </w:rPr>
      </w:pPr>
    </w:p>
    <w:p w14:paraId="0D740A21">
      <w:pPr>
        <w:spacing w:after="345"/>
        <w:ind w:left="920" w:right="678" w:hanging="300"/>
        <w:rPr>
          <w:rFonts w:hint="eastAsia"/>
        </w:rPr>
      </w:pPr>
      <w:r>
        <w:rPr>
          <w:rFonts w:hint="eastAsia"/>
        </w:rPr>
        <w:t>On this matter, we have an excellent passage from Chrysostom, Homily 61 on John: There, having upbraided the people at length for their ignorance and inability to defend God’s cause and give reason for their faith; and having cited the Apostle’s command in Colossians 3:16, “Let the word of Christ dwell in you richly in all wisdom,” he poses this question: What do these men, more idle than drones, answer to that?</w:t>
      </w:r>
    </w:p>
    <w:p w14:paraId="0146AB29">
      <w:pPr>
        <w:spacing w:after="345"/>
        <w:ind w:left="920" w:right="678" w:hanging="300"/>
        <w:rPr>
          <w:rFonts w:hint="eastAsia"/>
        </w:rPr>
      </w:pPr>
      <w:r>
        <w:rPr>
          <w:rFonts w:hint="eastAsia"/>
        </w:rPr>
        <w:t>关于此事，我们有金口约翰《约翰福音讲道集》第61篇中的一段绝佳论述：在那里，他详细地斥责民众的无知，以及他们无法捍卫上帝的事业并为自己的信仰陈明理由；并引用了歌罗西书3:16中使徒的命令：“当用各样的智慧，把基督的道理丰丰富富地存在心里”，他提出这个问题：这些比雄蜂还懒惰的人，对此作何回答？</w:t>
      </w:r>
    </w:p>
    <w:p w14:paraId="4FB235A0">
      <w:pPr>
        <w:spacing w:after="345"/>
        <w:ind w:left="920" w:right="678" w:hanging="300"/>
        <w:rPr>
          <w:rFonts w:hint="eastAsia"/>
        </w:rPr>
      </w:pPr>
    </w:p>
    <w:p w14:paraId="5CDA2BF1">
      <w:pPr>
        <w:spacing w:after="345"/>
        <w:ind w:left="920" w:right="678" w:hanging="300"/>
        <w:rPr>
          <w:rFonts w:hint="eastAsia"/>
        </w:rPr>
      </w:pPr>
      <w:r>
        <w:rPr>
          <w:rFonts w:hint="eastAsia"/>
        </w:rPr>
        <w:t>They say that the soul that is simple is blessed and that the man who walks in simplicity walks in faith.</w:t>
      </w:r>
    </w:p>
    <w:p w14:paraId="3D915999">
      <w:pPr>
        <w:spacing w:after="345"/>
        <w:ind w:left="920" w:right="678" w:hanging="300"/>
        <w:rPr>
          <w:rFonts w:hint="eastAsia"/>
        </w:rPr>
      </w:pPr>
      <w:r>
        <w:rPr>
          <w:rFonts w:hint="eastAsia"/>
        </w:rPr>
        <w:t>他们说，单纯的灵魂是有福的，行在单纯中的人是行在信心中。</w:t>
      </w:r>
    </w:p>
    <w:p w14:paraId="6736D68C">
      <w:pPr>
        <w:spacing w:after="345"/>
        <w:ind w:left="920" w:right="678" w:hanging="300"/>
        <w:rPr>
          <w:rFonts w:hint="eastAsia"/>
        </w:rPr>
      </w:pPr>
    </w:p>
    <w:p w14:paraId="64409C1B">
      <w:pPr>
        <w:spacing w:after="345"/>
        <w:ind w:left="920" w:right="678" w:hanging="300"/>
        <w:rPr>
          <w:rFonts w:hint="eastAsia"/>
        </w:rPr>
      </w:pPr>
      <w:r>
        <w:rPr>
          <w:rFonts w:hint="eastAsia"/>
        </w:rPr>
        <w:t>For this is the cause of all evils: that among the people there are very few who can cite Scripture when needed.</w:t>
      </w:r>
    </w:p>
    <w:p w14:paraId="3602749F">
      <w:pPr>
        <w:spacing w:after="345"/>
        <w:ind w:left="920" w:right="678" w:hanging="300"/>
        <w:rPr>
          <w:rFonts w:hint="eastAsia"/>
        </w:rPr>
      </w:pPr>
      <w:r>
        <w:rPr>
          <w:rFonts w:hint="eastAsia"/>
        </w:rPr>
        <w:t>因为这就是万恶之源：民众中很少有人能在需要时引用圣经。</w:t>
      </w:r>
    </w:p>
    <w:p w14:paraId="38211380">
      <w:pPr>
        <w:spacing w:after="345"/>
        <w:ind w:left="920" w:right="678" w:hanging="300"/>
        <w:rPr>
          <w:rFonts w:hint="eastAsia"/>
        </w:rPr>
      </w:pPr>
    </w:p>
    <w:p w14:paraId="06998D77">
      <w:pPr>
        <w:spacing w:after="345"/>
        <w:ind w:left="920" w:right="678" w:hanging="300"/>
        <w:rPr>
          <w:rFonts w:hint="eastAsia"/>
        </w:rPr>
      </w:pPr>
      <w:r>
        <w:rPr>
          <w:rFonts w:hint="eastAsia"/>
        </w:rPr>
        <w:t>The complaint of that good doctor would be ridiculous in our days.</w:t>
      </w:r>
    </w:p>
    <w:p w14:paraId="09DBFC95">
      <w:pPr>
        <w:spacing w:after="345"/>
        <w:ind w:left="920" w:right="678" w:hanging="300"/>
        <w:rPr>
          <w:rFonts w:hint="eastAsia"/>
        </w:rPr>
      </w:pPr>
      <w:r>
        <w:rPr>
          <w:rFonts w:hint="eastAsia"/>
        </w:rPr>
        <w:t>在那位好博士的抱怨在我们的时代会是可笑的。</w:t>
      </w:r>
    </w:p>
    <w:p w14:paraId="7A89E592">
      <w:pPr>
        <w:spacing w:after="345"/>
        <w:ind w:left="920" w:right="678" w:hanging="300"/>
        <w:rPr>
          <w:rFonts w:hint="eastAsia"/>
        </w:rPr>
      </w:pPr>
    </w:p>
    <w:p w14:paraId="7E071713">
      <w:pPr>
        <w:spacing w:after="345"/>
        <w:ind w:left="920" w:right="678" w:hanging="300"/>
        <w:rPr>
          <w:rFonts w:hint="eastAsia"/>
        </w:rPr>
      </w:pPr>
      <w:r>
        <w:rPr>
          <w:rFonts w:hint="eastAsia"/>
        </w:rPr>
        <w:t>For the people would answer him: How could we quote Scripture which we are forbidden to read?</w:t>
      </w:r>
    </w:p>
    <w:p w14:paraId="57714118">
      <w:pPr>
        <w:spacing w:after="345"/>
        <w:ind w:left="920" w:right="678" w:hanging="300"/>
        <w:rPr>
          <w:rFonts w:hint="eastAsia"/>
        </w:rPr>
      </w:pPr>
      <w:r>
        <w:rPr>
          <w:rFonts w:hint="eastAsia"/>
        </w:rPr>
        <w:t>因为民众会回答他：我们被禁止阅读圣经，又怎能引用呢？</w:t>
      </w:r>
    </w:p>
    <w:p w14:paraId="3DABD871">
      <w:pPr>
        <w:spacing w:after="345"/>
        <w:ind w:left="920" w:right="678" w:hanging="300"/>
        <w:rPr>
          <w:rFonts w:hint="eastAsia"/>
        </w:rPr>
      </w:pPr>
    </w:p>
    <w:p w14:paraId="1638CE7F">
      <w:pPr>
        <w:spacing w:after="345"/>
        <w:ind w:left="920" w:right="678" w:hanging="300"/>
        <w:rPr>
          <w:rFonts w:hint="eastAsia"/>
        </w:rPr>
      </w:pPr>
      <w:r>
        <w:rPr>
          <w:rFonts w:hint="eastAsia"/>
        </w:rPr>
        <w:t>No approved translation of it exists in common languages.</w:t>
      </w:r>
    </w:p>
    <w:p w14:paraId="305530CE">
      <w:pPr>
        <w:spacing w:after="345"/>
        <w:ind w:left="920" w:right="678" w:hanging="300"/>
        <w:rPr>
          <w:rFonts w:hint="eastAsia"/>
        </w:rPr>
      </w:pPr>
      <w:r>
        <w:rPr>
          <w:rFonts w:hint="eastAsia"/>
        </w:rPr>
        <w:t>没有被批准的通用语言译本存在。</w:t>
      </w:r>
    </w:p>
    <w:p w14:paraId="0EE2161F">
      <w:pPr>
        <w:spacing w:after="345"/>
        <w:ind w:left="920" w:right="678" w:hanging="300"/>
        <w:rPr>
          <w:rFonts w:hint="eastAsia"/>
        </w:rPr>
      </w:pPr>
    </w:p>
    <w:p w14:paraId="339A020F">
      <w:pPr>
        <w:spacing w:after="345"/>
        <w:ind w:left="920" w:right="678" w:hanging="300"/>
        <w:rPr>
          <w:rFonts w:hint="eastAsia"/>
        </w:rPr>
      </w:pPr>
      <w:r>
        <w:rPr>
          <w:rFonts w:hint="eastAsia"/>
        </w:rPr>
        <w:t>It is now a mark of heresy to be a careful reader of Scripture and to quote it.</w:t>
      </w:r>
    </w:p>
    <w:p w14:paraId="589BA006">
      <w:pPr>
        <w:spacing w:after="345"/>
        <w:ind w:left="920" w:right="678" w:hanging="300"/>
        <w:rPr>
          <w:rFonts w:hint="eastAsia"/>
        </w:rPr>
      </w:pPr>
      <w:r>
        <w:rPr>
          <w:rFonts w:hint="eastAsia"/>
        </w:rPr>
        <w:t>现在，仔细阅读圣经并引用它，是异端的标志。</w:t>
      </w:r>
    </w:p>
    <w:p w14:paraId="1546A397">
      <w:pPr>
        <w:spacing w:after="345"/>
        <w:ind w:left="920" w:right="678" w:hanging="300"/>
        <w:rPr>
          <w:rFonts w:hint="eastAsia"/>
        </w:rPr>
      </w:pPr>
    </w:p>
    <w:p w14:paraId="50D13EC3">
      <w:pPr>
        <w:spacing w:after="345"/>
        <w:ind w:left="920" w:right="678" w:hanging="300"/>
        <w:rPr>
          <w:rFonts w:hint="eastAsia"/>
        </w:rPr>
      </w:pPr>
      <w:r>
        <w:rPr>
          <w:rFonts w:hint="eastAsia"/>
        </w:rPr>
        <w:t>CHAP. 2. Two Differences</w:t>
      </w:r>
    </w:p>
    <w:p w14:paraId="5C9F9F78">
      <w:pPr>
        <w:spacing w:after="345"/>
        <w:ind w:left="920" w:right="678" w:hanging="300"/>
        <w:rPr>
          <w:rFonts w:hint="eastAsia"/>
        </w:rPr>
      </w:pPr>
      <w:r>
        <w:rPr>
          <w:rFonts w:hint="eastAsia"/>
        </w:rPr>
        <w:t>Between Us and the Roman Church About Unknown Language.</w:t>
      </w:r>
    </w:p>
    <w:p w14:paraId="27EA7FBC">
      <w:pPr>
        <w:spacing w:after="345"/>
        <w:ind w:left="920" w:right="678" w:hanging="300"/>
        <w:rPr>
          <w:rFonts w:hint="eastAsia"/>
        </w:rPr>
      </w:pPr>
      <w:r>
        <w:rPr>
          <w:rFonts w:hint="eastAsia"/>
        </w:rPr>
        <w:t>第二章。我们与罗马教会在未知语言问题上的两个分歧。</w:t>
      </w:r>
    </w:p>
    <w:p w14:paraId="42E83782">
      <w:pPr>
        <w:spacing w:after="345"/>
        <w:ind w:left="920" w:right="678" w:hanging="300"/>
        <w:rPr>
          <w:rFonts w:hint="eastAsia"/>
        </w:rPr>
      </w:pPr>
    </w:p>
    <w:p w14:paraId="50E1771B">
      <w:pPr>
        <w:spacing w:after="345"/>
        <w:ind w:left="920" w:right="678" w:hanging="300"/>
        <w:rPr>
          <w:rFonts w:hint="eastAsia"/>
        </w:rPr>
      </w:pPr>
      <w:r>
        <w:rPr>
          <w:rFonts w:hint="eastAsia"/>
        </w:rPr>
        <w:t>Regarding unknown language: when we speak to God, and when God speaks to us, we have two kinds of differences with the Roman Church; one concerning the prayers of individuals, the other about public worship.</w:t>
      </w:r>
    </w:p>
    <w:p w14:paraId="3BCAC9D2">
      <w:pPr>
        <w:spacing w:after="345"/>
        <w:ind w:left="920" w:right="678" w:hanging="300"/>
        <w:rPr>
          <w:rFonts w:hint="eastAsia"/>
        </w:rPr>
      </w:pPr>
      <w:r>
        <w:rPr>
          <w:rFonts w:hint="eastAsia"/>
        </w:rPr>
        <w:t>关于未知语言：当我们对上帝说话，以及当上帝对我们说话时，我们与罗马教会有两种分歧；一种是关于个人的祷告，另一种是关于公共敬拜。</w:t>
      </w:r>
    </w:p>
    <w:p w14:paraId="6B2EB31F">
      <w:pPr>
        <w:spacing w:after="345"/>
        <w:ind w:left="920" w:right="678" w:hanging="300"/>
        <w:rPr>
          <w:rFonts w:hint="eastAsia"/>
        </w:rPr>
      </w:pPr>
    </w:p>
    <w:p w14:paraId="321E24E6">
      <w:pPr>
        <w:spacing w:after="345"/>
        <w:ind w:left="920" w:right="678" w:hanging="300"/>
        <w:rPr>
          <w:rFonts w:hint="eastAsia"/>
        </w:rPr>
      </w:pPr>
      <w:r>
        <w:rPr>
          <w:rFonts w:hint="eastAsia"/>
        </w:rPr>
        <w:t>For in the Roman Church, the people are accustomed to pray without understanding what they say, and to speak to God and the saints in a language unknown to those who pray, as if a person were suspicious of themselves and afraid to understand their own prayer, believing that Latin has something more holy; that foreign words have more power; and that a prayer in French or English is less acceptable to God.</w:t>
      </w:r>
    </w:p>
    <w:p w14:paraId="05935FAF">
      <w:pPr>
        <w:spacing w:after="345"/>
        <w:ind w:left="920" w:right="678" w:hanging="300"/>
        <w:rPr>
          <w:rFonts w:hint="eastAsia"/>
        </w:rPr>
      </w:pPr>
      <w:r>
        <w:rPr>
          <w:rFonts w:hint="eastAsia"/>
        </w:rPr>
        <w:t>因为在罗马教会，民众习惯于祷告却不理解他们所说的，并用祷告者所不知道的语言对上帝和圣徒说话，仿佛一个人怀疑自己，害怕理解自己的祷告，相信拉丁语有更神圣的东西；外来词语有更大的力量；而用法语或英语的祷告，上帝较不悦纳。</w:t>
      </w:r>
    </w:p>
    <w:p w14:paraId="7A794541">
      <w:pPr>
        <w:spacing w:after="345"/>
        <w:ind w:left="920" w:right="678" w:hanging="300"/>
        <w:rPr>
          <w:rFonts w:hint="eastAsia"/>
        </w:rPr>
      </w:pPr>
    </w:p>
    <w:p w14:paraId="2AF57ED1">
      <w:pPr>
        <w:spacing w:after="345"/>
        <w:ind w:left="920" w:right="678" w:hanging="300"/>
        <w:rPr>
          <w:rFonts w:hint="eastAsia"/>
        </w:rPr>
      </w:pPr>
      <w:r>
        <w:rPr>
          <w:rFonts w:hint="eastAsia"/>
        </w:rPr>
        <w:t>The same abuse crept into public worship; for it is performed in Latin, which the common people of France, Germany, and Spain do not understand.</w:t>
      </w:r>
    </w:p>
    <w:p w14:paraId="28014336">
      <w:pPr>
        <w:spacing w:after="345"/>
        <w:ind w:left="920" w:right="678" w:hanging="300"/>
        <w:rPr>
          <w:rFonts w:hint="eastAsia"/>
        </w:rPr>
      </w:pPr>
      <w:r>
        <w:rPr>
          <w:rFonts w:hint="eastAsia"/>
        </w:rPr>
        <w:t>同样的滥用也潜入了公共敬拜；因为它用拉丁语进行，而法国、德国和西班牙的普通民众并不懂。</w:t>
      </w:r>
    </w:p>
    <w:p w14:paraId="532CCF86">
      <w:pPr>
        <w:spacing w:after="345"/>
        <w:ind w:left="920" w:right="678" w:hanging="300"/>
        <w:rPr>
          <w:rFonts w:hint="eastAsia"/>
        </w:rPr>
      </w:pPr>
    </w:p>
    <w:p w14:paraId="4F20CEE9">
      <w:pPr>
        <w:spacing w:after="345"/>
        <w:ind w:left="920" w:right="678" w:hanging="300"/>
        <w:rPr>
          <w:rFonts w:hint="eastAsia"/>
        </w:rPr>
      </w:pPr>
      <w:r>
        <w:rPr>
          <w:rFonts w:hint="eastAsia"/>
        </w:rPr>
        <w:t>Therefore, when the common people say, “Let us go hear a Mass,” they ought rather to say, “Let us go see the Mass,” for they attend it as a spectacle, not as an instruction.</w:t>
      </w:r>
    </w:p>
    <w:p w14:paraId="51C0B716">
      <w:pPr>
        <w:spacing w:after="345"/>
        <w:ind w:left="920" w:right="678" w:hanging="300"/>
        <w:rPr>
          <w:rFonts w:hint="eastAsia"/>
        </w:rPr>
      </w:pPr>
      <w:r>
        <w:rPr>
          <w:rFonts w:hint="eastAsia"/>
        </w:rPr>
        <w:t>因此，当普通民众说：“我们去听弥撒吧”，他们倒不如说：“我们去看弥撒吧”，因为他们参加它就像看一场表演，而不是接受教导。</w:t>
      </w:r>
    </w:p>
    <w:p w14:paraId="0AF794AE">
      <w:pPr>
        <w:spacing w:after="345"/>
        <w:ind w:left="920" w:right="678" w:hanging="300"/>
        <w:rPr>
          <w:rFonts w:hint="eastAsia"/>
        </w:rPr>
      </w:pPr>
    </w:p>
    <w:p w14:paraId="732392D0">
      <w:pPr>
        <w:spacing w:after="345"/>
        <w:ind w:left="920" w:right="678" w:hanging="300"/>
        <w:rPr>
          <w:rFonts w:hint="eastAsia"/>
        </w:rPr>
      </w:pPr>
      <w:r>
        <w:rPr>
          <w:rFonts w:hint="eastAsia"/>
        </w:rPr>
        <w:t>And as if it were not enough of an abuse of the people’s devotion that the Mass is said in Latin, part of it is spoken in a low voice, with deep silence, while the rest is delivered in a confused tone and an indistinct, shaky voice.</w:t>
      </w:r>
    </w:p>
    <w:p w14:paraId="6898DC77">
      <w:pPr>
        <w:spacing w:after="345"/>
        <w:ind w:left="920" w:right="678" w:hanging="300"/>
        <w:rPr>
          <w:rFonts w:hint="eastAsia"/>
        </w:rPr>
      </w:pPr>
      <w:r>
        <w:rPr>
          <w:rFonts w:hint="eastAsia"/>
        </w:rPr>
        <w:t>仿佛弥撒用拉丁语举行，对民众的虔诚还不够滥用似的，其中一部分是以低声、极度安静的方式说出，而其余部分则以混乱的声调和不清晰、颤抖的声音传递。</w:t>
      </w:r>
    </w:p>
    <w:p w14:paraId="5FD046A8">
      <w:pPr>
        <w:spacing w:after="345"/>
        <w:ind w:left="920" w:right="678" w:hanging="300"/>
        <w:rPr>
          <w:rFonts w:hint="eastAsia"/>
        </w:rPr>
      </w:pPr>
    </w:p>
    <w:p w14:paraId="7E4ADDCA">
      <w:pPr>
        <w:spacing w:after="345"/>
        <w:ind w:left="920" w:right="678" w:hanging="300"/>
        <w:rPr>
          <w:rFonts w:hint="eastAsia"/>
        </w:rPr>
      </w:pPr>
      <w:r>
        <w:rPr>
          <w:rFonts w:hint="eastAsia"/>
        </w:rPr>
        <w:t>The doctors give this reason for it: that some shepherds, hearing Mass, learned the words of consecration and once pronounced them in the field over their bread at dinner, which was immediately transubstantiated into flesh; upon which they were struck by fire from heaven.</w:t>
      </w:r>
    </w:p>
    <w:p w14:paraId="7F8D3115">
      <w:pPr>
        <w:spacing w:after="345"/>
        <w:ind w:left="920" w:right="678" w:hanging="300"/>
        <w:rPr>
          <w:rFonts w:hint="eastAsia"/>
        </w:rPr>
      </w:pPr>
      <w:r>
        <w:rPr>
          <w:rFonts w:hint="eastAsia"/>
        </w:rPr>
        <w:t>博士们为此给出的理由是：一些牧羊人听了弥撒，学会了祝圣的话语，有一次在田里吃晚饭时对他们的面包念了这些话，面包立刻就变成了肉； whereupon 他们被天火击中。</w:t>
      </w:r>
    </w:p>
    <w:p w14:paraId="7762886A">
      <w:pPr>
        <w:spacing w:after="345"/>
        <w:ind w:left="920" w:right="678" w:hanging="300"/>
        <w:rPr>
          <w:rFonts w:hint="eastAsia"/>
        </w:rPr>
      </w:pPr>
    </w:p>
    <w:p w14:paraId="2B38164B">
      <w:pPr>
        <w:spacing w:after="345"/>
        <w:ind w:left="920" w:right="678" w:hanging="300"/>
        <w:rPr>
          <w:rFonts w:hint="eastAsia"/>
        </w:rPr>
      </w:pPr>
      <w:r>
        <w:rPr>
          <w:rFonts w:hint="eastAsia"/>
        </w:rPr>
        <w:t>This story is told by Durandus and by Pope Innocent III in the third book of The Mysteries of the Mass, chapter 1.</w:t>
      </w:r>
    </w:p>
    <w:p w14:paraId="2F597B03">
      <w:pPr>
        <w:spacing w:after="345"/>
        <w:ind w:left="920" w:right="678" w:hanging="300"/>
        <w:rPr>
          <w:rFonts w:hint="eastAsia"/>
        </w:rPr>
      </w:pPr>
      <w:r>
        <w:rPr>
          <w:rFonts w:hint="eastAsia"/>
        </w:rPr>
        <w:t>这个故事由杜兰杜斯和教宗英诺森三世在《弥撒的奥秘》第三卷第一章中讲述。</w:t>
      </w:r>
    </w:p>
    <w:p w14:paraId="3BDB2C01">
      <w:pPr>
        <w:spacing w:after="345"/>
        <w:ind w:left="920" w:right="678" w:hanging="300"/>
        <w:rPr>
          <w:rFonts w:hint="eastAsia"/>
        </w:rPr>
      </w:pPr>
    </w:p>
    <w:p w14:paraId="6539C863">
      <w:pPr>
        <w:spacing w:after="345"/>
        <w:ind w:left="920" w:right="678" w:hanging="300"/>
        <w:rPr>
          <w:rFonts w:hint="eastAsia"/>
        </w:rPr>
      </w:pPr>
      <w:r>
        <w:rPr>
          <w:rFonts w:hint="eastAsia"/>
        </w:rPr>
        <w:t>CHAP. 3. Of Prayers of</w:t>
      </w:r>
    </w:p>
    <w:p w14:paraId="7DCA8BC1">
      <w:pPr>
        <w:spacing w:after="345"/>
        <w:ind w:left="920" w:right="678" w:hanging="300"/>
        <w:rPr>
          <w:rFonts w:hint="eastAsia"/>
        </w:rPr>
      </w:pPr>
      <w:r>
        <w:rPr>
          <w:rFonts w:hint="eastAsia"/>
        </w:rPr>
        <w:t>Individuals in a Tongue Unknown to Those Who Pray.</w:t>
      </w:r>
    </w:p>
    <w:p w14:paraId="0EAD3E52">
      <w:pPr>
        <w:spacing w:after="345"/>
        <w:ind w:left="920" w:right="678" w:hanging="300"/>
        <w:rPr>
          <w:rFonts w:hint="eastAsia"/>
        </w:rPr>
      </w:pPr>
      <w:r>
        <w:rPr>
          <w:rFonts w:hint="eastAsia"/>
        </w:rPr>
        <w:t>第三章。论个人用自己不懂的语言祷告。</w:t>
      </w:r>
    </w:p>
    <w:p w14:paraId="59320D24">
      <w:pPr>
        <w:spacing w:after="345"/>
        <w:ind w:left="920" w:right="678" w:hanging="300"/>
        <w:rPr>
          <w:rFonts w:hint="eastAsia"/>
        </w:rPr>
      </w:pPr>
    </w:p>
    <w:p w14:paraId="6D7895E5">
      <w:pPr>
        <w:spacing w:after="345"/>
        <w:ind w:left="920" w:right="678" w:hanging="300"/>
        <w:rPr>
          <w:rFonts w:hint="eastAsia"/>
        </w:rPr>
      </w:pPr>
      <w:r>
        <w:rPr>
          <w:rFonts w:hint="eastAsia"/>
        </w:rPr>
        <w:t>I. Prayer is a request or supplication that a person presents to God, prompted by a sense of need and want.</w:t>
      </w:r>
    </w:p>
    <w:p w14:paraId="1B597BC7">
      <w:pPr>
        <w:spacing w:after="345"/>
        <w:ind w:left="920" w:right="678" w:hanging="300"/>
        <w:rPr>
          <w:rFonts w:hint="eastAsia"/>
        </w:rPr>
      </w:pPr>
      <w:r>
        <w:rPr>
          <w:rFonts w:hint="eastAsia"/>
        </w:rPr>
        <w:t>一、祷告是一个人出于需要和缺乏的感觉而向上帝提出的请求或恳求。</w:t>
      </w:r>
    </w:p>
    <w:p w14:paraId="0C7D2E63">
      <w:pPr>
        <w:spacing w:after="345"/>
        <w:ind w:left="920" w:right="678" w:hanging="300"/>
        <w:rPr>
          <w:rFonts w:hint="eastAsia"/>
        </w:rPr>
      </w:pPr>
    </w:p>
    <w:p w14:paraId="624F9DE6">
      <w:pPr>
        <w:spacing w:after="345"/>
        <w:ind w:left="920" w:right="678" w:hanging="300"/>
        <w:rPr>
          <w:rFonts w:hint="eastAsia"/>
        </w:rPr>
      </w:pPr>
      <w:r>
        <w:rPr>
          <w:rFonts w:hint="eastAsia"/>
        </w:rPr>
        <w:t>It is begging for mercy from God’s hands.</w:t>
      </w:r>
    </w:p>
    <w:p w14:paraId="3CE97383">
      <w:pPr>
        <w:spacing w:after="345"/>
        <w:ind w:left="920" w:right="678" w:hanging="300"/>
        <w:rPr>
          <w:rFonts w:hint="eastAsia"/>
        </w:rPr>
      </w:pPr>
      <w:r>
        <w:rPr>
          <w:rFonts w:hint="eastAsia"/>
        </w:rPr>
        <w:t>这是向上帝手中乞求怜悯。</w:t>
      </w:r>
    </w:p>
    <w:p w14:paraId="583925FC">
      <w:pPr>
        <w:spacing w:after="345"/>
        <w:ind w:left="920" w:right="678" w:hanging="300"/>
        <w:rPr>
          <w:rFonts w:hint="eastAsia"/>
        </w:rPr>
      </w:pPr>
    </w:p>
    <w:p w14:paraId="52EF78D4">
      <w:pPr>
        <w:spacing w:after="345"/>
        <w:ind w:left="920" w:right="678" w:hanging="300"/>
        <w:rPr>
          <w:rFonts w:hint="eastAsia"/>
        </w:rPr>
      </w:pPr>
      <w:r>
        <w:rPr>
          <w:rFonts w:hint="eastAsia"/>
        </w:rPr>
        <w:t>Hence it follows that whoever prays must do so according to their understanding and shape their prayers to their needs.</w:t>
      </w:r>
    </w:p>
    <w:p w14:paraId="656AD190">
      <w:pPr>
        <w:spacing w:after="345"/>
        <w:ind w:left="920" w:right="678" w:hanging="300"/>
        <w:rPr>
          <w:rFonts w:hint="eastAsia"/>
        </w:rPr>
      </w:pPr>
      <w:r>
        <w:rPr>
          <w:rFonts w:hint="eastAsia"/>
        </w:rPr>
        <w:t>因此，凡祷告的人，必须根据自己的理解来祷告，并根据自己的需要来塑造祷告。</w:t>
      </w:r>
    </w:p>
    <w:p w14:paraId="12B326FE">
      <w:pPr>
        <w:spacing w:after="345"/>
        <w:ind w:left="920" w:right="678" w:hanging="300"/>
        <w:rPr>
          <w:rFonts w:hint="eastAsia"/>
        </w:rPr>
      </w:pPr>
    </w:p>
    <w:p w14:paraId="3359768E">
      <w:pPr>
        <w:spacing w:after="345"/>
        <w:ind w:left="920" w:right="678" w:hanging="300"/>
        <w:rPr>
          <w:rFonts w:hint="eastAsia"/>
        </w:rPr>
      </w:pPr>
      <w:r>
        <w:rPr>
          <w:rFonts w:hint="eastAsia"/>
        </w:rPr>
        <w:t>This cannot be done by someone who prays without understanding themselves.</w:t>
      </w:r>
    </w:p>
    <w:p w14:paraId="6A9A247D">
      <w:pPr>
        <w:spacing w:after="345"/>
        <w:ind w:left="920" w:right="678" w:hanging="300"/>
        <w:rPr>
          <w:rFonts w:hint="eastAsia"/>
        </w:rPr>
      </w:pPr>
      <w:r>
        <w:rPr>
          <w:rFonts w:hint="eastAsia"/>
        </w:rPr>
        <w:t>一个祷告时不理解自己的人是做不到这一点的。</w:t>
      </w:r>
    </w:p>
    <w:p w14:paraId="43C48D1D">
      <w:pPr>
        <w:spacing w:after="345"/>
        <w:ind w:left="920" w:right="678" w:hanging="300"/>
        <w:rPr>
          <w:rFonts w:hint="eastAsia"/>
        </w:rPr>
      </w:pPr>
    </w:p>
    <w:p w14:paraId="666D9BED">
      <w:pPr>
        <w:spacing w:after="345"/>
        <w:ind w:left="920" w:right="678" w:hanging="300"/>
        <w:rPr>
          <w:rFonts w:hint="eastAsia"/>
        </w:rPr>
      </w:pPr>
      <w:r>
        <w:rPr>
          <w:rFonts w:hint="eastAsia"/>
        </w:rPr>
        <w:t>Often it happens that a person who intends to ask something of God says things in their Latin prayer far removed from their intention.</w:t>
      </w:r>
    </w:p>
    <w:p w14:paraId="5BBE7276">
      <w:pPr>
        <w:spacing w:after="345"/>
        <w:ind w:left="920" w:right="678" w:hanging="300"/>
        <w:rPr>
          <w:rFonts w:hint="eastAsia"/>
        </w:rPr>
      </w:pPr>
      <w:r>
        <w:rPr>
          <w:rFonts w:hint="eastAsia"/>
        </w:rPr>
        <w:t>常常发生这样的事，一个打算向上帝求某事的人，在他的拉丁文祷告中说出与他意图相去甚远的话。</w:t>
      </w:r>
    </w:p>
    <w:p w14:paraId="7351DF19">
      <w:pPr>
        <w:spacing w:after="345"/>
        <w:ind w:left="920" w:right="678" w:hanging="300"/>
        <w:rPr>
          <w:rFonts w:hint="eastAsia"/>
        </w:rPr>
      </w:pPr>
    </w:p>
    <w:p w14:paraId="6F9B66D5">
      <w:pPr>
        <w:spacing w:after="345"/>
        <w:ind w:left="920" w:right="678" w:hanging="300"/>
        <w:rPr>
          <w:rFonts w:hint="eastAsia"/>
        </w:rPr>
      </w:pPr>
      <w:r>
        <w:rPr>
          <w:rFonts w:hint="eastAsia"/>
        </w:rPr>
        <w:t>Thus, fashionable men and women who understand Latin as poorly as Greek recite their seven Psalms in Latin, in which David, being sick, complains that his wounds stink and fester and that his loins are filled with a loathsome disease, or, being persecuted by Saul, laments that he is confined to a dark cave.</w:t>
      </w:r>
    </w:p>
    <w:p w14:paraId="1898B64C">
      <w:pPr>
        <w:spacing w:after="345"/>
        <w:ind w:left="920" w:right="678" w:hanging="300"/>
        <w:rPr>
          <w:rFonts w:hint="eastAsia"/>
        </w:rPr>
      </w:pPr>
      <w:r>
        <w:rPr>
          <w:rFonts w:hint="eastAsia"/>
        </w:rPr>
        <w:t>因此，那些像不懂希腊语一样不懂拉丁语的时髦男女，用拉丁语背诵他们的七篇诗篇，其中大卫在生病时抱怨他的伤口发臭流脓，他的腰充满了可憎的疾病，或者，在被扫罗逼迫时，哀叹他被困在一个黑暗的洞穴里。</w:t>
      </w:r>
    </w:p>
    <w:p w14:paraId="268B981B">
      <w:pPr>
        <w:spacing w:after="345"/>
        <w:ind w:left="920" w:right="678" w:hanging="300"/>
        <w:rPr>
          <w:rFonts w:hint="eastAsia"/>
        </w:rPr>
      </w:pPr>
    </w:p>
    <w:p w14:paraId="720EA464">
      <w:pPr>
        <w:spacing w:after="345"/>
        <w:ind w:left="920" w:right="678" w:hanging="300"/>
        <w:rPr>
          <w:rFonts w:hint="eastAsia"/>
        </w:rPr>
      </w:pPr>
      <w:r>
        <w:rPr>
          <w:rFonts w:hint="eastAsia"/>
        </w:rPr>
        <w:t>It is likely that a poor woman reciting these things in Latin believes she is asking for salvation or the forgiveness of her sins.</w:t>
      </w:r>
    </w:p>
    <w:p w14:paraId="3754C558">
      <w:pPr>
        <w:spacing w:after="345"/>
        <w:ind w:left="920" w:right="678" w:hanging="300"/>
        <w:rPr>
          <w:rFonts w:hint="eastAsia"/>
        </w:rPr>
      </w:pPr>
      <w:r>
        <w:rPr>
          <w:rFonts w:hint="eastAsia"/>
        </w:rPr>
        <w:t>一个可怜的女人用拉丁语背诵这些东西，很可能以为她是在求得救或赦罪。</w:t>
      </w:r>
    </w:p>
    <w:p w14:paraId="58F1A3A9">
      <w:pPr>
        <w:spacing w:after="345"/>
        <w:ind w:left="920" w:right="678" w:hanging="300"/>
        <w:rPr>
          <w:rFonts w:hint="eastAsia"/>
        </w:rPr>
      </w:pPr>
    </w:p>
    <w:p w14:paraId="43B005A4">
      <w:pPr>
        <w:spacing w:after="345"/>
        <w:ind w:left="920" w:right="678" w:hanging="300"/>
        <w:rPr>
          <w:rFonts w:hint="eastAsia"/>
        </w:rPr>
      </w:pPr>
      <w:r>
        <w:rPr>
          <w:rFonts w:hint="eastAsia"/>
        </w:rPr>
        <w:t>1.The Apostle James (chapter 1) says that whoever asks something of God must ask in faith, without doubting.</w:t>
      </w:r>
    </w:p>
    <w:p w14:paraId="4E38BA8C">
      <w:pPr>
        <w:spacing w:after="345"/>
        <w:ind w:left="920" w:right="678" w:hanging="300"/>
        <w:rPr>
          <w:rFonts w:hint="eastAsia"/>
        </w:rPr>
      </w:pPr>
      <w:r>
        <w:rPr>
          <w:rFonts w:hint="eastAsia"/>
        </w:rPr>
        <w:t>1. 使徒雅各（第一章）说，凡向上帝求什么的，都当凭着信心求，一点不疑惑。</w:t>
      </w:r>
    </w:p>
    <w:p w14:paraId="68C72E40">
      <w:pPr>
        <w:spacing w:after="345"/>
        <w:ind w:left="920" w:right="678" w:hanging="300"/>
        <w:rPr>
          <w:rFonts w:hint="eastAsia"/>
        </w:rPr>
      </w:pPr>
    </w:p>
    <w:p w14:paraId="0CDCE71F">
      <w:pPr>
        <w:spacing w:after="345"/>
        <w:ind w:left="920" w:right="678" w:hanging="300"/>
        <w:rPr>
          <w:rFonts w:hint="eastAsia"/>
        </w:rPr>
      </w:pPr>
      <w:r>
        <w:rPr>
          <w:rFonts w:hint="eastAsia"/>
        </w:rPr>
        <w:t>Now it</w:t>
      </w:r>
    </w:p>
    <w:p w14:paraId="004E064D">
      <w:pPr>
        <w:spacing w:after="345"/>
        <w:ind w:left="920" w:right="678" w:hanging="300"/>
        <w:rPr>
          <w:rFonts w:hint="eastAsia"/>
        </w:rPr>
      </w:pPr>
      <w:r>
        <w:rPr>
          <w:rFonts w:hint="eastAsia"/>
        </w:rPr>
        <w:t>is impossible to ask anything of God in faith and with full certainty when a person does not know what they are asking; for faith implies knowledge.</w:t>
      </w:r>
    </w:p>
    <w:p w14:paraId="45D513C9">
      <w:pPr>
        <w:spacing w:after="345"/>
        <w:ind w:left="920" w:right="678" w:hanging="300"/>
        <w:rPr>
          <w:rFonts w:hint="eastAsia"/>
        </w:rPr>
      </w:pPr>
      <w:r>
        <w:rPr>
          <w:rFonts w:hint="eastAsia"/>
        </w:rPr>
        <w:t>现在，当一个人不知道自己在求什么时，就不可能凭着信心和完全的确据向上帝求任何事；因为信心意味着知识。</w:t>
      </w:r>
    </w:p>
    <w:p w14:paraId="06B27E5D">
      <w:pPr>
        <w:spacing w:after="345"/>
        <w:ind w:left="920" w:right="678" w:hanging="300"/>
        <w:rPr>
          <w:rFonts w:hint="eastAsia"/>
        </w:rPr>
      </w:pPr>
    </w:p>
    <w:p w14:paraId="2D9EB50C">
      <w:pPr>
        <w:spacing w:after="345"/>
        <w:ind w:left="920" w:right="678" w:hanging="300"/>
        <w:rPr>
          <w:rFonts w:hint="eastAsia"/>
        </w:rPr>
      </w:pPr>
      <w:r>
        <w:rPr>
          <w:rFonts w:hint="eastAsia"/>
        </w:rPr>
        <w:t>Therefore, the Lord Jesus often joins knowledge with faith; as in John 10:38: “That you may know and believe that the Father is in me,” and 17:8: “They have known and believed that you sent me.”</w:t>
      </w:r>
    </w:p>
    <w:p w14:paraId="2873DB62">
      <w:pPr>
        <w:spacing w:after="345"/>
        <w:ind w:left="920" w:right="678" w:hanging="300"/>
        <w:rPr>
          <w:rFonts w:hint="eastAsia"/>
        </w:rPr>
      </w:pPr>
      <w:r>
        <w:rPr>
          <w:rFonts w:hint="eastAsia"/>
        </w:rPr>
        <w:t>因此，主耶稣常常将知识与信心联系起来；如在约翰福音10:38：“叫你们知道，也叫你们信父在我里面”，以及17:8：“他们知道并且信了是你差我来的。”</w:t>
      </w:r>
    </w:p>
    <w:p w14:paraId="19CA8FFD">
      <w:pPr>
        <w:spacing w:after="345"/>
        <w:ind w:left="920" w:right="678" w:hanging="300"/>
        <w:rPr>
          <w:rFonts w:hint="eastAsia"/>
        </w:rPr>
      </w:pPr>
    </w:p>
    <w:p w14:paraId="1D4D86F5">
      <w:pPr>
        <w:spacing w:after="345"/>
        <w:ind w:left="920" w:right="678" w:hanging="300"/>
        <w:rPr>
          <w:rFonts w:hint="eastAsia"/>
        </w:rPr>
      </w:pPr>
      <w:r>
        <w:rPr>
          <w:rFonts w:hint="eastAsia"/>
        </w:rPr>
        <w:t>Thus, while St. Paul often says we are justified by faith, Isaiah says we are justified by knowledge.</w:t>
      </w:r>
    </w:p>
    <w:p w14:paraId="399ED06F">
      <w:pPr>
        <w:spacing w:after="345"/>
        <w:ind w:left="920" w:right="678" w:hanging="300"/>
        <w:rPr>
          <w:rFonts w:hint="eastAsia"/>
        </w:rPr>
      </w:pPr>
      <w:r>
        <w:rPr>
          <w:rFonts w:hint="eastAsia"/>
        </w:rPr>
        <w:t>因此，虽然圣保罗常常说我们因信称义，以赛亚却说我们因知识称义。</w:t>
      </w:r>
    </w:p>
    <w:p w14:paraId="51BEE339">
      <w:pPr>
        <w:spacing w:after="345"/>
        <w:ind w:left="920" w:right="678" w:hanging="300"/>
        <w:rPr>
          <w:rFonts w:hint="eastAsia"/>
        </w:rPr>
      </w:pPr>
    </w:p>
    <w:p w14:paraId="3693C70F">
      <w:pPr>
        <w:spacing w:after="345"/>
        <w:ind w:left="920" w:right="678" w:hanging="300"/>
        <w:rPr>
          <w:rFonts w:hint="eastAsia"/>
        </w:rPr>
      </w:pPr>
      <w:r>
        <w:rPr>
          <w:rFonts w:hint="eastAsia"/>
        </w:rPr>
        <w:t>2.One cannot call a man an idiot in clearer terms than by saying to him, “You know not what you say.”</w:t>
      </w:r>
    </w:p>
    <w:p w14:paraId="721B8A4E">
      <w:pPr>
        <w:spacing w:after="345"/>
        <w:ind w:left="920" w:right="678" w:hanging="300"/>
        <w:rPr>
          <w:rFonts w:hint="eastAsia"/>
        </w:rPr>
      </w:pPr>
      <w:r>
        <w:rPr>
          <w:rFonts w:hint="eastAsia"/>
        </w:rPr>
        <w:t>2. 没有比对一个人说“你不知道你在说什么”更清楚地称他为白痴的了。</w:t>
      </w:r>
    </w:p>
    <w:p w14:paraId="368D04D0">
      <w:pPr>
        <w:spacing w:after="345"/>
        <w:ind w:left="920" w:right="678" w:hanging="300"/>
        <w:rPr>
          <w:rFonts w:hint="eastAsia"/>
        </w:rPr>
      </w:pPr>
    </w:p>
    <w:p w14:paraId="39E43657">
      <w:pPr>
        <w:spacing w:after="345"/>
        <w:ind w:left="920" w:right="678" w:hanging="300"/>
        <w:rPr>
          <w:rFonts w:hint="eastAsia"/>
        </w:rPr>
      </w:pPr>
      <w:r>
        <w:rPr>
          <w:rFonts w:hint="eastAsia"/>
        </w:rPr>
        <w:t>But all things which in civil conversation should be held absurd pass for good in the Roman religion; as if religion were made to overthrow common sense, and to be a receptacle of absurdities; and that which in other cases is folly is here devotion.</w:t>
      </w:r>
    </w:p>
    <w:p w14:paraId="761DEDCA">
      <w:pPr>
        <w:spacing w:after="345"/>
        <w:ind w:left="920" w:right="678" w:hanging="300"/>
        <w:rPr>
          <w:rFonts w:hint="eastAsia"/>
        </w:rPr>
      </w:pPr>
      <w:r>
        <w:rPr>
          <w:rFonts w:hint="eastAsia"/>
        </w:rPr>
        <w:t>但在罗马宗教中，所有在世俗交谈中应被视为荒谬的事物，都算为善；仿佛宗教是为了推翻常识而造的，是荒谬的容器；在其他情况下是愚蠢的，在这里却是虔诚。</w:t>
      </w:r>
    </w:p>
    <w:p w14:paraId="3C474306">
      <w:pPr>
        <w:spacing w:after="345"/>
        <w:ind w:left="920" w:right="678" w:hanging="300"/>
        <w:rPr>
          <w:rFonts w:hint="eastAsia"/>
        </w:rPr>
      </w:pPr>
    </w:p>
    <w:p w14:paraId="111715BC">
      <w:pPr>
        <w:spacing w:after="345"/>
        <w:ind w:left="920" w:right="678" w:hanging="300"/>
        <w:rPr>
          <w:rFonts w:hint="eastAsia"/>
        </w:rPr>
      </w:pPr>
      <w:r>
        <w:rPr>
          <w:rFonts w:hint="eastAsia"/>
        </w:rPr>
        <w:t>God then shall do justly to grant nothing to him that knows not what he asks, and consequently knows not what God grants or denies him.</w:t>
      </w:r>
    </w:p>
    <w:p w14:paraId="72C2A750">
      <w:pPr>
        <w:spacing w:after="345"/>
        <w:ind w:left="920" w:right="678" w:hanging="300"/>
        <w:rPr>
          <w:rFonts w:hint="eastAsia"/>
        </w:rPr>
      </w:pPr>
      <w:r>
        <w:rPr>
          <w:rFonts w:hint="eastAsia"/>
        </w:rPr>
        <w:t>那么上帝将公正地不赐予任何东西给那个不知道自己所求为何物，因而也不知道上帝赐予或拒绝他什么的人。</w:t>
      </w:r>
    </w:p>
    <w:p w14:paraId="573E300F">
      <w:pPr>
        <w:spacing w:after="345"/>
        <w:ind w:left="920" w:right="678" w:hanging="300"/>
        <w:rPr>
          <w:rFonts w:hint="eastAsia"/>
        </w:rPr>
      </w:pPr>
    </w:p>
    <w:p w14:paraId="219123E0">
      <w:pPr>
        <w:spacing w:after="345"/>
        <w:ind w:left="920" w:right="678" w:hanging="300"/>
        <w:rPr>
          <w:rFonts w:hint="eastAsia"/>
        </w:rPr>
      </w:pPr>
      <w:r>
        <w:rPr>
          <w:rFonts w:hint="eastAsia"/>
        </w:rPr>
        <w:t>3.Here experience and necessity correct men whether they will or no.</w:t>
      </w:r>
    </w:p>
    <w:p w14:paraId="105B945A">
      <w:pPr>
        <w:spacing w:after="345"/>
        <w:ind w:left="920" w:right="678" w:hanging="300"/>
        <w:rPr>
          <w:rFonts w:hint="eastAsia"/>
        </w:rPr>
      </w:pPr>
      <w:r>
        <w:rPr>
          <w:rFonts w:hint="eastAsia"/>
        </w:rPr>
        <w:t>3. 在这里，经验和需要会纠正人，无论他们愿意与否。</w:t>
      </w:r>
    </w:p>
    <w:p w14:paraId="5D61ACD8">
      <w:pPr>
        <w:spacing w:after="345"/>
        <w:ind w:left="920" w:right="678" w:hanging="300"/>
        <w:rPr>
          <w:rFonts w:hint="eastAsia"/>
        </w:rPr>
      </w:pPr>
    </w:p>
    <w:p w14:paraId="20453CF0">
      <w:pPr>
        <w:spacing w:after="345"/>
        <w:ind w:left="920" w:right="678" w:hanging="300"/>
        <w:rPr>
          <w:rFonts w:hint="eastAsia"/>
        </w:rPr>
      </w:pPr>
      <w:r>
        <w:rPr>
          <w:rFonts w:hint="eastAsia"/>
        </w:rPr>
        <w:t>For a man that has made his prayers in Latin all his life, not understanding what he said, will alter his language in sudden afflictions and in sharp pains.</w:t>
      </w:r>
    </w:p>
    <w:p w14:paraId="49175756">
      <w:pPr>
        <w:spacing w:after="345"/>
        <w:ind w:left="920" w:right="678" w:hanging="300"/>
        <w:rPr>
          <w:rFonts w:hint="eastAsia"/>
        </w:rPr>
      </w:pPr>
      <w:r>
        <w:rPr>
          <w:rFonts w:hint="eastAsia"/>
        </w:rPr>
        <w:t>因为一个一生都用拉丁语祷告，却不明白自己所说为何物的人，在突然的苦难和剧烈的痛苦中，会改变他的语言。</w:t>
      </w:r>
    </w:p>
    <w:p w14:paraId="51E2F066">
      <w:pPr>
        <w:spacing w:after="345"/>
        <w:ind w:left="920" w:right="678" w:hanging="300"/>
        <w:rPr>
          <w:rFonts w:hint="eastAsia"/>
        </w:rPr>
      </w:pPr>
    </w:p>
    <w:p w14:paraId="219C3FCD">
      <w:pPr>
        <w:spacing w:after="345"/>
        <w:ind w:left="920" w:right="678" w:hanging="300"/>
        <w:rPr>
          <w:rFonts w:hint="eastAsia"/>
        </w:rPr>
      </w:pPr>
      <w:r>
        <w:rPr>
          <w:rFonts w:hint="eastAsia"/>
        </w:rPr>
        <w:t>Then he will send up fervent prayers unto God in his ordinary tongue.</w:t>
      </w:r>
    </w:p>
    <w:p w14:paraId="12924A09">
      <w:pPr>
        <w:spacing w:after="345"/>
        <w:ind w:left="920" w:right="678" w:hanging="300"/>
        <w:rPr>
          <w:rFonts w:hint="eastAsia"/>
        </w:rPr>
      </w:pPr>
      <w:r>
        <w:rPr>
          <w:rFonts w:hint="eastAsia"/>
        </w:rPr>
        <w:t>那时他会用他通常的语言向上帝发出热切的祷告。</w:t>
      </w:r>
    </w:p>
    <w:p w14:paraId="7C69A83C">
      <w:pPr>
        <w:spacing w:after="345"/>
        <w:ind w:left="920" w:right="678" w:hanging="300"/>
        <w:rPr>
          <w:rFonts w:hint="eastAsia"/>
        </w:rPr>
      </w:pPr>
    </w:p>
    <w:p w14:paraId="7E60E983">
      <w:pPr>
        <w:spacing w:after="345"/>
        <w:ind w:left="920" w:right="678" w:hanging="300"/>
        <w:rPr>
          <w:rFonts w:hint="eastAsia"/>
        </w:rPr>
      </w:pPr>
      <w:r>
        <w:rPr>
          <w:rFonts w:hint="eastAsia"/>
        </w:rPr>
        <w:t>A man in the last agony or tied already to the gallows will not (unless he be altogether brutish) say the Beati quorum or the Pater noster in Latin.</w:t>
      </w:r>
    </w:p>
    <w:p w14:paraId="7EFB32F2">
      <w:pPr>
        <w:spacing w:after="345"/>
        <w:ind w:left="920" w:right="678" w:hanging="300"/>
        <w:rPr>
          <w:rFonts w:hint="eastAsia"/>
        </w:rPr>
      </w:pPr>
      <w:r>
        <w:rPr>
          <w:rFonts w:hint="eastAsia"/>
        </w:rPr>
        <w:t>一个在临终挣扎中或已被绑上绞刑架的人，将不会（除非他完全野蛮）用拉丁语说《蒙福者》或《主祷文》。</w:t>
      </w:r>
    </w:p>
    <w:p w14:paraId="2F1CF678">
      <w:pPr>
        <w:spacing w:after="345"/>
        <w:ind w:left="920" w:right="678" w:hanging="300"/>
        <w:rPr>
          <w:rFonts w:hint="eastAsia"/>
        </w:rPr>
      </w:pPr>
    </w:p>
    <w:p w14:paraId="3945F0AE">
      <w:pPr>
        <w:spacing w:after="345"/>
        <w:ind w:left="920" w:right="678" w:hanging="300"/>
        <w:rPr>
          <w:rFonts w:hint="eastAsia"/>
        </w:rPr>
      </w:pPr>
      <w:r>
        <w:rPr>
          <w:rFonts w:hint="eastAsia"/>
        </w:rPr>
        <w:t>V. Is it not a pretty pageant when a woman says a Latin prayer which she understands not to St. Mary the Egyptian, or to Mary Magdalene, who never understood Latin?</w:t>
      </w:r>
    </w:p>
    <w:p w14:paraId="37FAC142">
      <w:pPr>
        <w:spacing w:after="345"/>
        <w:ind w:left="920" w:right="678" w:hanging="300"/>
        <w:rPr>
          <w:rFonts w:hint="eastAsia"/>
        </w:rPr>
      </w:pPr>
      <w:r>
        <w:rPr>
          <w:rFonts w:hint="eastAsia"/>
        </w:rPr>
        <w:t>五、当一个女人用她不懂的拉丁语向埃及的圣马利亚或抹大拉的马利亚祷告时，她们从未懂过拉丁语，这岂不是一出好看的戏剧吗？</w:t>
      </w:r>
    </w:p>
    <w:p w14:paraId="69FE5D99">
      <w:pPr>
        <w:spacing w:after="345"/>
        <w:ind w:left="920" w:right="678" w:hanging="300"/>
        <w:rPr>
          <w:rFonts w:hint="eastAsia"/>
        </w:rPr>
      </w:pPr>
    </w:p>
    <w:p w14:paraId="55F6F515">
      <w:pPr>
        <w:spacing w:after="345"/>
        <w:ind w:left="920" w:right="678" w:hanging="300"/>
        <w:rPr>
          <w:rFonts w:hint="eastAsia"/>
        </w:rPr>
      </w:pPr>
      <w:r>
        <w:rPr>
          <w:rFonts w:hint="eastAsia"/>
        </w:rPr>
        <w:t>And though they had learned Latin in Paradise, yet it is nothing to understand the voice without knowing the heart.</w:t>
      </w:r>
    </w:p>
    <w:p w14:paraId="0C3E33D1">
      <w:pPr>
        <w:spacing w:after="345"/>
        <w:ind w:left="920" w:right="678" w:hanging="300"/>
        <w:rPr>
          <w:rFonts w:hint="eastAsia"/>
        </w:rPr>
      </w:pPr>
      <w:r>
        <w:rPr>
          <w:rFonts w:hint="eastAsia"/>
        </w:rPr>
        <w:t>即使她们在乐园里学会了拉丁语，但只明白声音而不了解内心又算得了什么。</w:t>
      </w:r>
    </w:p>
    <w:p w14:paraId="0DF51DA2">
      <w:pPr>
        <w:spacing w:after="345"/>
        <w:ind w:left="920" w:right="678" w:hanging="300"/>
        <w:rPr>
          <w:rFonts w:hint="eastAsia"/>
        </w:rPr>
      </w:pPr>
    </w:p>
    <w:p w14:paraId="5E6DF7BA">
      <w:pPr>
        <w:spacing w:after="345"/>
        <w:ind w:left="920" w:right="678" w:hanging="300"/>
        <w:rPr>
          <w:rFonts w:hint="eastAsia"/>
        </w:rPr>
      </w:pPr>
      <w:r>
        <w:rPr>
          <w:rFonts w:hint="eastAsia"/>
        </w:rPr>
        <w:t>He that is prayed to must know the faith and the repentance of the person that prays, else he may grant the prayer of a hypocrite.</w:t>
      </w:r>
    </w:p>
    <w:p w14:paraId="4D756F52">
      <w:pPr>
        <w:spacing w:after="345"/>
        <w:ind w:left="920" w:right="678" w:hanging="300"/>
        <w:rPr>
          <w:rFonts w:hint="eastAsia"/>
        </w:rPr>
      </w:pPr>
      <w:r>
        <w:rPr>
          <w:rFonts w:hint="eastAsia"/>
        </w:rPr>
        <w:t>被祷告者必须知道祷告者的信心和悔改，否则他可能会允准一个伪君子的祷告。</w:t>
      </w:r>
    </w:p>
    <w:p w14:paraId="58F67C73">
      <w:pPr>
        <w:spacing w:after="345"/>
        <w:ind w:left="920" w:right="678" w:hanging="300"/>
        <w:rPr>
          <w:rFonts w:hint="eastAsia"/>
        </w:rPr>
      </w:pPr>
    </w:p>
    <w:p w14:paraId="485CFB81">
      <w:pPr>
        <w:spacing w:after="345"/>
        <w:ind w:left="920" w:right="678" w:hanging="300"/>
        <w:rPr>
          <w:rFonts w:hint="eastAsia"/>
        </w:rPr>
      </w:pPr>
      <w:r>
        <w:rPr>
          <w:rFonts w:hint="eastAsia"/>
        </w:rPr>
        <w:t>Now the word of God teaches us that God alone knows the hearts of men (2 Chron. 6:30).</w:t>
      </w:r>
    </w:p>
    <w:p w14:paraId="58AFC2FD">
      <w:pPr>
        <w:spacing w:after="345"/>
        <w:ind w:left="920" w:right="678" w:hanging="300"/>
        <w:rPr>
          <w:rFonts w:hint="eastAsia"/>
        </w:rPr>
      </w:pPr>
      <w:r>
        <w:rPr>
          <w:rFonts w:hint="eastAsia"/>
        </w:rPr>
        <w:t>现在上帝的话语教导我们，唯有上帝知道人心（历代志下6:30）。</w:t>
      </w:r>
    </w:p>
    <w:p w14:paraId="1591E802">
      <w:pPr>
        <w:spacing w:after="345"/>
        <w:ind w:left="920" w:right="678" w:hanging="300"/>
        <w:rPr>
          <w:rFonts w:hint="eastAsia"/>
        </w:rPr>
      </w:pPr>
    </w:p>
    <w:p w14:paraId="48410A52">
      <w:pPr>
        <w:spacing w:after="345"/>
        <w:ind w:left="920" w:right="678" w:hanging="300"/>
        <w:rPr>
          <w:rFonts w:hint="eastAsia"/>
        </w:rPr>
      </w:pPr>
      <w:r>
        <w:rPr>
          <w:rFonts w:hint="eastAsia"/>
        </w:rPr>
        <w:t>1.What an object of compassion is a woman, or a humble tradesman who prays to St. Ursula, or St. Margaret, or St. Katherine, or St. Christopher, or St. Martial, or St. Longinus, or</w:t>
      </w:r>
    </w:p>
    <w:p w14:paraId="3BC84FD0">
      <w:pPr>
        <w:spacing w:after="345"/>
        <w:ind w:left="920" w:right="678" w:hanging="300"/>
        <w:rPr>
          <w:rFonts w:hint="eastAsia"/>
        </w:rPr>
      </w:pPr>
      <w:r>
        <w:rPr>
          <w:rFonts w:hint="eastAsia"/>
        </w:rPr>
        <w:t>St. Lazarus, Patron of the Lepers, or the eleven thousand Virgins, which are saints that never were men or women, and are put in heaven, having never lived on earth?</w:t>
      </w:r>
    </w:p>
    <w:p w14:paraId="7280E481">
      <w:pPr>
        <w:spacing w:after="345"/>
        <w:ind w:left="920" w:right="678" w:hanging="300"/>
        <w:rPr>
          <w:rFonts w:hint="eastAsia"/>
        </w:rPr>
      </w:pPr>
      <w:r>
        <w:rPr>
          <w:rFonts w:hint="eastAsia"/>
        </w:rPr>
        <w:t>1. 一个女人，或一个谦卑的商人，向圣乌苏拉、圣玛格丽特、圣凯瑟琳、圣克里斯托弗、圣马提亚、圣朗基努斯、或麻风病人的主保圣拉撒路、或那一万一千童女祷告，是多么可怜的对象啊！这些圣人从未是男人或女人，也从未活在地上，却被安置在天上。</w:t>
      </w:r>
    </w:p>
    <w:p w14:paraId="56C1ED07">
      <w:pPr>
        <w:spacing w:after="345"/>
        <w:ind w:left="920" w:right="678" w:hanging="300"/>
        <w:rPr>
          <w:rFonts w:hint="eastAsia"/>
        </w:rPr>
      </w:pPr>
    </w:p>
    <w:p w14:paraId="553FF92F">
      <w:pPr>
        <w:spacing w:after="345"/>
        <w:ind w:left="920" w:right="678" w:hanging="300"/>
        <w:rPr>
          <w:rFonts w:hint="eastAsia"/>
        </w:rPr>
      </w:pPr>
      <w:r>
        <w:rPr>
          <w:rFonts w:hint="eastAsia"/>
        </w:rPr>
        <w:t>By this means he that prays speaks to a saint that is not, in a tongue which the man that prays understands not, which is the superlative degree of absurdity.</w:t>
      </w:r>
    </w:p>
    <w:p w14:paraId="0F55CB89">
      <w:pPr>
        <w:spacing w:after="345"/>
        <w:ind w:left="920" w:right="678" w:hanging="300"/>
        <w:rPr>
          <w:rFonts w:hint="eastAsia"/>
        </w:rPr>
      </w:pPr>
      <w:r>
        <w:rPr>
          <w:rFonts w:hint="eastAsia"/>
        </w:rPr>
        <w:t>通过这种方式，祷告者对一个不存在的圣人，用祷告者自己不懂的语言说话，这是荒谬的最高级。</w:t>
      </w:r>
    </w:p>
    <w:p w14:paraId="3146B7FA">
      <w:pPr>
        <w:spacing w:after="345"/>
        <w:ind w:left="920" w:right="678" w:hanging="300"/>
        <w:rPr>
          <w:rFonts w:hint="eastAsia"/>
        </w:rPr>
      </w:pPr>
    </w:p>
    <w:p w14:paraId="047059EF">
      <w:pPr>
        <w:spacing w:after="345"/>
        <w:ind w:left="920" w:right="678" w:hanging="300"/>
        <w:rPr>
          <w:rFonts w:hint="eastAsia"/>
        </w:rPr>
      </w:pPr>
      <w:r>
        <w:rPr>
          <w:rFonts w:hint="eastAsia"/>
        </w:rPr>
        <w:t>Hi non sunt vituli labiorum, sed labia vitulorum.</w:t>
      </w:r>
    </w:p>
    <w:p w14:paraId="2CB891D4">
      <w:pPr>
        <w:spacing w:after="345"/>
        <w:ind w:left="920" w:right="678" w:hanging="300"/>
        <w:rPr>
          <w:rFonts w:hint="eastAsia"/>
        </w:rPr>
      </w:pPr>
      <w:r>
        <w:rPr>
          <w:rFonts w:hint="eastAsia"/>
        </w:rPr>
        <w:t>这些不是嘴唇的牛犊，而是牛犊的嘴唇。</w:t>
      </w:r>
    </w:p>
    <w:p w14:paraId="7292F140">
      <w:pPr>
        <w:spacing w:after="345"/>
        <w:ind w:left="920" w:right="678" w:hanging="300"/>
        <w:rPr>
          <w:rFonts w:hint="eastAsia"/>
        </w:rPr>
      </w:pPr>
    </w:p>
    <w:p w14:paraId="5482A385">
      <w:pPr>
        <w:spacing w:after="345"/>
        <w:ind w:left="920" w:right="678" w:hanging="300"/>
        <w:rPr>
          <w:rFonts w:hint="eastAsia"/>
        </w:rPr>
      </w:pPr>
      <w:r>
        <w:rPr>
          <w:rFonts w:hint="eastAsia"/>
        </w:rPr>
        <w:t>2.If to a man that prays in Latin, not knowing what he says, one had given a fable of Aesop, persuading him that it is a prayer to the Virgin Mary; such a man pronouncing that fable with fervent affection should pray in faith according to the doctrine of the Roman Church, and should not lose the merit of his prayer.</w:t>
      </w:r>
    </w:p>
    <w:p w14:paraId="753F2E54">
      <w:pPr>
        <w:spacing w:after="345"/>
        <w:ind w:left="920" w:right="678" w:hanging="300"/>
        <w:rPr>
          <w:rFonts w:hint="eastAsia"/>
        </w:rPr>
      </w:pPr>
      <w:r>
        <w:rPr>
          <w:rFonts w:hint="eastAsia"/>
        </w:rPr>
        <w:t>2. 如果给一个用拉丁语祷告，却不知其所言的人一本伊索寓言，说服他那是对童贞女马利亚的祷告；这样一个人带着热切的情感念出那则寓言，按照罗马教会的教义，他就是在信心中祷告，并且不会失去他祷告的功德。</w:t>
      </w:r>
    </w:p>
    <w:p w14:paraId="22523201">
      <w:pPr>
        <w:spacing w:after="345"/>
        <w:ind w:left="920" w:right="678" w:hanging="300"/>
        <w:rPr>
          <w:rFonts w:hint="eastAsia"/>
        </w:rPr>
      </w:pPr>
    </w:p>
    <w:p w14:paraId="54AE9A6C">
      <w:pPr>
        <w:spacing w:after="345"/>
        <w:ind w:left="920" w:right="678" w:hanging="300"/>
        <w:rPr>
          <w:rFonts w:hint="eastAsia"/>
        </w:rPr>
      </w:pPr>
      <w:r>
        <w:rPr>
          <w:rFonts w:hint="eastAsia"/>
        </w:rPr>
        <w:t>3.If a Frenchman that understands not High Dutch came to petition his king in that language, the king, though he himself understood High Dutch, would either think himself abused by that discourse or would think the man to be out of his senses.</w:t>
      </w:r>
    </w:p>
    <w:p w14:paraId="5BED39EF">
      <w:pPr>
        <w:spacing w:after="345"/>
        <w:ind w:left="920" w:right="678" w:hanging="300"/>
        <w:rPr>
          <w:rFonts w:hint="eastAsia"/>
        </w:rPr>
      </w:pPr>
      <w:r>
        <w:rPr>
          <w:rFonts w:hint="eastAsia"/>
        </w:rPr>
        <w:t>3. 如果一个不懂高地德语的法国人，用那种语言向他的国王请愿，国王即使自己懂高地德语，要么会认为自己被那番话冒犯了，要么会认为那人疯了。</w:t>
      </w:r>
    </w:p>
    <w:p w14:paraId="04CFEBE4">
      <w:pPr>
        <w:spacing w:after="345"/>
        <w:ind w:left="920" w:right="678" w:hanging="300"/>
        <w:rPr>
          <w:rFonts w:hint="eastAsia"/>
        </w:rPr>
      </w:pPr>
    </w:p>
    <w:p w14:paraId="6213EE0E">
      <w:pPr>
        <w:spacing w:after="345"/>
        <w:ind w:left="920" w:right="678" w:hanging="300"/>
        <w:rPr>
          <w:rFonts w:hint="eastAsia"/>
        </w:rPr>
      </w:pPr>
      <w:r>
        <w:rPr>
          <w:rFonts w:hint="eastAsia"/>
        </w:rPr>
        <w:t>4.In this point Christ’s example ought to be our rule; for when he prescribed a form of prayer to his disciples, he gave them one in their mother tongue, saying, When you pray, say, Our Father which art in heaven, etc.</w:t>
      </w:r>
    </w:p>
    <w:p w14:paraId="47DE63A9">
      <w:pPr>
        <w:spacing w:after="345"/>
        <w:ind w:left="920" w:right="678" w:hanging="300"/>
        <w:rPr>
          <w:rFonts w:hint="eastAsia"/>
        </w:rPr>
      </w:pPr>
      <w:r>
        <w:rPr>
          <w:rFonts w:hint="eastAsia"/>
        </w:rPr>
        <w:t>4. 在这一点上，基督的榜样应当是我们的准则；因为当祂为祂的门徒规定一个祷告形式时，祂用他们的母语给了一个，说：你们祷告的时候，要说：我们在天上的父，等等。</w:t>
      </w:r>
    </w:p>
    <w:p w14:paraId="5C0FB40A">
      <w:pPr>
        <w:spacing w:after="345"/>
        <w:ind w:left="920" w:right="678" w:hanging="300"/>
        <w:rPr>
          <w:rFonts w:hint="eastAsia"/>
        </w:rPr>
      </w:pPr>
    </w:p>
    <w:p w14:paraId="79B2610A">
      <w:pPr>
        <w:spacing w:after="345"/>
        <w:ind w:left="920" w:right="678" w:hanging="300"/>
        <w:rPr>
          <w:rFonts w:hint="eastAsia"/>
        </w:rPr>
      </w:pPr>
      <w:r>
        <w:rPr>
          <w:rFonts w:hint="eastAsia"/>
        </w:rPr>
        <w:t>He gave them not that prayer in Welsh or in Arabic, for he would have them know what they asked of God in their prayer, and what the things were of which they stood in need.</w:t>
      </w:r>
    </w:p>
    <w:p w14:paraId="174DAF17">
      <w:pPr>
        <w:spacing w:after="345"/>
        <w:ind w:left="920" w:right="678" w:hanging="300"/>
        <w:rPr>
          <w:rFonts w:hint="eastAsia"/>
        </w:rPr>
      </w:pPr>
      <w:r>
        <w:rPr>
          <w:rFonts w:hint="eastAsia"/>
        </w:rPr>
        <w:t>祂没有用威尔士语或阿拉伯语给他们那个祷告，因为祂要他们知道他们在祷告中向上帝求什么，以及他们需要什么。</w:t>
      </w:r>
    </w:p>
    <w:p w14:paraId="2AFBD76D">
      <w:pPr>
        <w:spacing w:after="345"/>
        <w:ind w:left="920" w:right="678" w:hanging="300"/>
        <w:rPr>
          <w:rFonts w:hint="eastAsia"/>
        </w:rPr>
      </w:pPr>
    </w:p>
    <w:p w14:paraId="6CE3A0C9">
      <w:pPr>
        <w:spacing w:after="345"/>
        <w:ind w:left="920" w:right="678" w:hanging="300"/>
        <w:rPr>
          <w:rFonts w:hint="eastAsia"/>
        </w:rPr>
      </w:pPr>
      <w:r>
        <w:rPr>
          <w:rFonts w:hint="eastAsia"/>
        </w:rPr>
        <w:t>X. That prayer is made with such excellent art that the Christian, speaking to God, also speaks to himself, and that every petition is a precept.</w:t>
      </w:r>
    </w:p>
    <w:p w14:paraId="743CB3EE">
      <w:pPr>
        <w:spacing w:after="345"/>
        <w:ind w:left="920" w:right="678" w:hanging="300"/>
        <w:rPr>
          <w:rFonts w:hint="eastAsia"/>
        </w:rPr>
      </w:pPr>
      <w:r>
        <w:rPr>
          <w:rFonts w:hint="eastAsia"/>
        </w:rPr>
        <w:t>十、那个祷告是以如此卓越的技巧作成的，以至于基督徒向上帝说话时，也对自己说话，并且每个祈求都是一条诫命。</w:t>
      </w:r>
    </w:p>
    <w:p w14:paraId="40042936">
      <w:pPr>
        <w:spacing w:after="345"/>
        <w:ind w:left="920" w:right="678" w:hanging="300"/>
        <w:rPr>
          <w:rFonts w:hint="eastAsia"/>
        </w:rPr>
      </w:pPr>
    </w:p>
    <w:p w14:paraId="13B599A1">
      <w:pPr>
        <w:spacing w:after="345"/>
        <w:ind w:left="920" w:right="678" w:hanging="300"/>
        <w:rPr>
          <w:rFonts w:hint="eastAsia"/>
        </w:rPr>
      </w:pPr>
      <w:r>
        <w:rPr>
          <w:rFonts w:hint="eastAsia"/>
        </w:rPr>
        <w:t>For as God’s commandments are the matter of our prayers and teach us what we ought to ask of Him, so the petitions which God has prescribed for us contain commandments.</w:t>
      </w:r>
    </w:p>
    <w:p w14:paraId="66B5B053">
      <w:pPr>
        <w:spacing w:after="345"/>
        <w:ind w:left="920" w:right="678" w:hanging="300"/>
        <w:rPr>
          <w:rFonts w:hint="eastAsia"/>
        </w:rPr>
      </w:pPr>
      <w:r>
        <w:rPr>
          <w:rFonts w:hint="eastAsia"/>
        </w:rPr>
        <w:t>因为正如上帝的诫命是我们祷告的内容，教导我们应当向祂求什么，同样，上帝为我们规定的祈求也包含着诫命。</w:t>
      </w:r>
    </w:p>
    <w:p w14:paraId="0664F2A3">
      <w:pPr>
        <w:spacing w:after="345"/>
        <w:ind w:left="920" w:right="678" w:hanging="300"/>
        <w:rPr>
          <w:rFonts w:hint="eastAsia"/>
        </w:rPr>
      </w:pPr>
    </w:p>
    <w:p w14:paraId="1466584C">
      <w:pPr>
        <w:spacing w:after="345"/>
        <w:ind w:left="920" w:right="678" w:hanging="300"/>
        <w:rPr>
          <w:rFonts w:hint="eastAsia"/>
        </w:rPr>
      </w:pPr>
      <w:r>
        <w:rPr>
          <w:rFonts w:hint="eastAsia"/>
        </w:rPr>
        <w:t>By asking God that His kingdom come, we oblige ourselves to labor for the advancement of that kingdom.</w:t>
      </w:r>
    </w:p>
    <w:p w14:paraId="372FD8B3">
      <w:pPr>
        <w:spacing w:after="345"/>
        <w:ind w:left="920" w:right="678" w:hanging="300"/>
        <w:rPr>
          <w:rFonts w:hint="eastAsia"/>
        </w:rPr>
      </w:pPr>
      <w:r>
        <w:rPr>
          <w:rFonts w:hint="eastAsia"/>
        </w:rPr>
        <w:t>通过求上帝使祂的国降临，我们就使自己有义务为那国度的推进而劳作。</w:t>
      </w:r>
    </w:p>
    <w:p w14:paraId="0A067BEB">
      <w:pPr>
        <w:spacing w:after="345"/>
        <w:ind w:left="920" w:right="678" w:hanging="300"/>
        <w:rPr>
          <w:rFonts w:hint="eastAsia"/>
        </w:rPr>
      </w:pPr>
    </w:p>
    <w:p w14:paraId="0B6894A0">
      <w:pPr>
        <w:spacing w:after="345"/>
        <w:ind w:left="920" w:right="678" w:hanging="300"/>
        <w:rPr>
          <w:rFonts w:hint="eastAsia"/>
        </w:rPr>
      </w:pPr>
      <w:r>
        <w:rPr>
          <w:rFonts w:hint="eastAsia"/>
        </w:rPr>
        <w:t>By asking that the name of God be hallowed or sanctified, we are taught to sanctify it.</w:t>
      </w:r>
    </w:p>
    <w:p w14:paraId="082B9577">
      <w:pPr>
        <w:spacing w:after="345"/>
        <w:ind w:left="920" w:right="678" w:hanging="300"/>
        <w:rPr>
          <w:rFonts w:hint="eastAsia"/>
        </w:rPr>
      </w:pPr>
      <w:r>
        <w:rPr>
          <w:rFonts w:hint="eastAsia"/>
        </w:rPr>
        <w:t>通过求上帝的名被尊为圣或分别为圣，我们被教导要去尊祂的名为圣。</w:t>
      </w:r>
    </w:p>
    <w:p w14:paraId="1522E66A">
      <w:pPr>
        <w:spacing w:after="345"/>
        <w:ind w:left="920" w:right="678" w:hanging="300"/>
        <w:rPr>
          <w:rFonts w:hint="eastAsia"/>
        </w:rPr>
      </w:pPr>
    </w:p>
    <w:p w14:paraId="44671FE9">
      <w:pPr>
        <w:spacing w:after="345"/>
        <w:ind w:left="920" w:right="678" w:hanging="300"/>
        <w:rPr>
          <w:rFonts w:hint="eastAsia"/>
        </w:rPr>
      </w:pPr>
      <w:r>
        <w:rPr>
          <w:rFonts w:hint="eastAsia"/>
        </w:rPr>
        <w:t>And we are instructed by that prayer not to covet the bread of another, to pardon those who have offended us, and to flee the temptations of the evil one.</w:t>
      </w:r>
    </w:p>
    <w:p w14:paraId="6A11DA69">
      <w:pPr>
        <w:spacing w:after="345"/>
        <w:ind w:left="920" w:right="678" w:hanging="300"/>
        <w:rPr>
          <w:rFonts w:hint="eastAsia"/>
        </w:rPr>
      </w:pPr>
      <w:r>
        <w:rPr>
          <w:rFonts w:hint="eastAsia"/>
        </w:rPr>
        <w:t>我们被那祷告教导，不要贪图别人的饼，要饶恕得罪我们的人，并要逃避那恶者的试探。</w:t>
      </w:r>
    </w:p>
    <w:p w14:paraId="185FF148">
      <w:pPr>
        <w:spacing w:after="345"/>
        <w:ind w:left="920" w:right="678" w:hanging="300"/>
        <w:rPr>
          <w:rFonts w:hint="eastAsia"/>
        </w:rPr>
      </w:pPr>
    </w:p>
    <w:p w14:paraId="50EC328E">
      <w:pPr>
        <w:spacing w:after="345"/>
        <w:ind w:left="920" w:right="678" w:hanging="300"/>
        <w:rPr>
          <w:rFonts w:hint="eastAsia"/>
        </w:rPr>
      </w:pPr>
      <w:r>
        <w:rPr>
          <w:rFonts w:hint="eastAsia"/>
        </w:rPr>
        <w:t>These instructions cannot be understood by one who does not know himself and prays in a tongue he does not understand.</w:t>
      </w:r>
    </w:p>
    <w:p w14:paraId="22B7FC4E">
      <w:pPr>
        <w:spacing w:after="345"/>
        <w:ind w:left="920" w:right="678" w:hanging="300"/>
        <w:rPr>
          <w:rFonts w:hint="eastAsia"/>
        </w:rPr>
      </w:pPr>
      <w:r>
        <w:rPr>
          <w:rFonts w:hint="eastAsia"/>
        </w:rPr>
        <w:t>这些教导，一个不认识自己，并用自己不懂的语言祷告的人是无法理解的。</w:t>
      </w:r>
    </w:p>
    <w:p w14:paraId="0F5F80E6">
      <w:pPr>
        <w:spacing w:after="345"/>
        <w:ind w:left="920" w:right="678" w:hanging="300"/>
        <w:rPr>
          <w:rFonts w:hint="eastAsia"/>
        </w:rPr>
      </w:pPr>
    </w:p>
    <w:p w14:paraId="68B499B1">
      <w:pPr>
        <w:spacing w:after="345"/>
        <w:ind w:left="920" w:right="678" w:hanging="300"/>
        <w:rPr>
          <w:rFonts w:hint="eastAsia"/>
        </w:rPr>
      </w:pPr>
      <w:r>
        <w:rPr>
          <w:rFonts w:hint="eastAsia"/>
        </w:rPr>
        <w:t>CHAP. 4. That in the Ancient Church Everyone Prayed in His Own Tongue.</w:t>
      </w:r>
    </w:p>
    <w:p w14:paraId="15C1EAB1">
      <w:pPr>
        <w:spacing w:after="345"/>
        <w:ind w:left="920" w:right="678" w:hanging="300"/>
        <w:rPr>
          <w:rFonts w:hint="eastAsia"/>
        </w:rPr>
      </w:pPr>
      <w:r>
        <w:rPr>
          <w:rFonts w:hint="eastAsia"/>
        </w:rPr>
        <w:t>第四章。古代教会中每个人都用自己的语言祷告。</w:t>
      </w:r>
    </w:p>
    <w:p w14:paraId="780EF6EB">
      <w:pPr>
        <w:spacing w:after="345"/>
        <w:ind w:left="920" w:right="678" w:hanging="300"/>
        <w:rPr>
          <w:rFonts w:hint="eastAsia"/>
        </w:rPr>
      </w:pPr>
    </w:p>
    <w:p w14:paraId="17A31940">
      <w:pPr>
        <w:spacing w:after="345"/>
        <w:ind w:left="920" w:right="678" w:hanging="300"/>
        <w:rPr>
          <w:rFonts w:hint="eastAsia"/>
        </w:rPr>
      </w:pPr>
      <w:r>
        <w:rPr>
          <w:rFonts w:hint="eastAsia"/>
        </w:rPr>
        <w:t>1.It is true that God understands all languages, but He also requires that he who speaks to Him knows what he says and speaks as a man and a reasonable creature—that is, with reason and understanding.</w:t>
      </w:r>
    </w:p>
    <w:p w14:paraId="47256045">
      <w:pPr>
        <w:spacing w:after="345"/>
        <w:ind w:left="920" w:right="678" w:hanging="300"/>
        <w:rPr>
          <w:rFonts w:hint="eastAsia"/>
        </w:rPr>
      </w:pPr>
      <w:r>
        <w:rPr>
          <w:rFonts w:hint="eastAsia"/>
        </w:rPr>
        <w:t>1. 上帝确实懂所有语言，这是真的，但祂也要求那对祂说话的人知道自己所说为何物，并像一个有理性的受造物一样说话——即，带着理性和理解。</w:t>
      </w:r>
    </w:p>
    <w:p w14:paraId="1E49C77B">
      <w:pPr>
        <w:spacing w:after="345"/>
        <w:ind w:left="920" w:right="678" w:hanging="300"/>
        <w:rPr>
          <w:rFonts w:hint="eastAsia"/>
        </w:rPr>
      </w:pPr>
    </w:p>
    <w:p w14:paraId="3B163A3C">
      <w:pPr>
        <w:spacing w:after="345"/>
        <w:ind w:left="920" w:right="678" w:hanging="300"/>
        <w:rPr>
          <w:rFonts w:hint="eastAsia"/>
        </w:rPr>
      </w:pPr>
      <w:r>
        <w:rPr>
          <w:rFonts w:hint="eastAsia"/>
        </w:rPr>
        <w:t>God indeed understands your Latin, but He also understands that you do not understand yourself.</w:t>
      </w:r>
    </w:p>
    <w:p w14:paraId="6455D0D8">
      <w:pPr>
        <w:spacing w:after="345"/>
        <w:ind w:left="920" w:right="678" w:hanging="300"/>
        <w:rPr>
          <w:rFonts w:hint="eastAsia"/>
        </w:rPr>
      </w:pPr>
      <w:r>
        <w:rPr>
          <w:rFonts w:hint="eastAsia"/>
        </w:rPr>
        <w:t>上帝确实懂你的拉丁语，但祂也懂你不懂你自己。</w:t>
      </w:r>
    </w:p>
    <w:p w14:paraId="6BB2EEE2">
      <w:pPr>
        <w:spacing w:after="345"/>
        <w:ind w:left="920" w:right="678" w:hanging="300"/>
        <w:rPr>
          <w:rFonts w:hint="eastAsia"/>
        </w:rPr>
      </w:pPr>
    </w:p>
    <w:p w14:paraId="690A3A2B">
      <w:pPr>
        <w:spacing w:after="345"/>
        <w:ind w:left="920" w:right="678" w:hanging="300"/>
        <w:rPr>
          <w:rFonts w:hint="eastAsia"/>
        </w:rPr>
      </w:pPr>
      <w:r>
        <w:rPr>
          <w:rFonts w:hint="eastAsia"/>
        </w:rPr>
        <w:t>It is a great abuse to think that we speak to God so that He may understand our language; for before we open our mouths, He knows our thoughts.</w:t>
      </w:r>
    </w:p>
    <w:p w14:paraId="55F01994">
      <w:pPr>
        <w:spacing w:after="345"/>
        <w:ind w:left="920" w:right="678" w:hanging="300"/>
        <w:rPr>
          <w:rFonts w:hint="eastAsia"/>
        </w:rPr>
      </w:pPr>
      <w:r>
        <w:rPr>
          <w:rFonts w:hint="eastAsia"/>
        </w:rPr>
        <w:t>认为我们对上帝说话是为了让祂懂我们的语言，这是一种极大的滥用；因为在我们开口之前，祂就知道我们的思想。</w:t>
      </w:r>
    </w:p>
    <w:p w14:paraId="3D82E5B3">
      <w:pPr>
        <w:spacing w:after="345"/>
        <w:ind w:left="920" w:right="678" w:hanging="300"/>
        <w:rPr>
          <w:rFonts w:hint="eastAsia"/>
        </w:rPr>
      </w:pPr>
    </w:p>
    <w:p w14:paraId="16CFE7DD">
      <w:pPr>
        <w:spacing w:after="345"/>
        <w:ind w:left="920" w:right="678" w:hanging="300"/>
        <w:rPr>
          <w:rFonts w:hint="eastAsia"/>
        </w:rPr>
      </w:pPr>
      <w:r>
        <w:rPr>
          <w:rFonts w:hint="eastAsia"/>
        </w:rPr>
        <w:t>And it is He who puts prayer in the hearts of those who fear Him.</w:t>
      </w:r>
    </w:p>
    <w:p w14:paraId="599A011D">
      <w:pPr>
        <w:spacing w:after="345"/>
        <w:ind w:left="920" w:right="678" w:hanging="300"/>
        <w:rPr>
          <w:rFonts w:hint="eastAsia"/>
        </w:rPr>
      </w:pPr>
      <w:r>
        <w:rPr>
          <w:rFonts w:hint="eastAsia"/>
        </w:rPr>
        <w:t>是祂将祷告放在敬畏祂之人的心中。</w:t>
      </w:r>
    </w:p>
    <w:p w14:paraId="66CB3E3A">
      <w:pPr>
        <w:spacing w:after="345"/>
        <w:ind w:left="920" w:right="678" w:hanging="300"/>
        <w:rPr>
          <w:rFonts w:hint="eastAsia"/>
        </w:rPr>
      </w:pPr>
    </w:p>
    <w:p w14:paraId="0DDA37A8">
      <w:pPr>
        <w:spacing w:after="345"/>
        <w:ind w:left="920" w:right="678" w:hanging="300"/>
        <w:rPr>
          <w:rFonts w:hint="eastAsia"/>
        </w:rPr>
      </w:pPr>
      <w:r>
        <w:rPr>
          <w:rFonts w:hint="eastAsia"/>
        </w:rPr>
        <w:t>Now, it is the heart that must move the lips and suggest to our mouth things conformable to our thought.</w:t>
      </w:r>
    </w:p>
    <w:p w14:paraId="60832DF9">
      <w:pPr>
        <w:spacing w:after="345"/>
        <w:ind w:left="920" w:right="678" w:hanging="300"/>
        <w:rPr>
          <w:rFonts w:hint="eastAsia"/>
        </w:rPr>
      </w:pPr>
      <w:r>
        <w:rPr>
          <w:rFonts w:hint="eastAsia"/>
        </w:rPr>
        <w:t>现在，是心必须感动嘴唇，并向我们的口提示与我们思想相符的事。</w:t>
      </w:r>
    </w:p>
    <w:p w14:paraId="1FB64605">
      <w:pPr>
        <w:spacing w:after="345"/>
        <w:ind w:left="920" w:right="678" w:hanging="300"/>
        <w:rPr>
          <w:rFonts w:hint="eastAsia"/>
        </w:rPr>
      </w:pPr>
    </w:p>
    <w:p w14:paraId="7F0E1D8F">
      <w:pPr>
        <w:spacing w:after="345"/>
        <w:ind w:left="920" w:right="678" w:hanging="300"/>
        <w:rPr>
          <w:rFonts w:hint="eastAsia"/>
        </w:rPr>
      </w:pPr>
      <w:r>
        <w:rPr>
          <w:rFonts w:hint="eastAsia"/>
        </w:rPr>
        <w:t>2.Thus did the prophets pray.</w:t>
      </w:r>
    </w:p>
    <w:p w14:paraId="6A1C4BC5">
      <w:pPr>
        <w:spacing w:after="345"/>
        <w:ind w:left="920" w:right="678" w:hanging="300"/>
        <w:rPr>
          <w:rFonts w:hint="eastAsia"/>
        </w:rPr>
      </w:pPr>
      <w:r>
        <w:rPr>
          <w:rFonts w:hint="eastAsia"/>
        </w:rPr>
        <w:t>2. 先知们就是这样祷告的。</w:t>
      </w:r>
    </w:p>
    <w:p w14:paraId="4256093E">
      <w:pPr>
        <w:spacing w:after="345"/>
        <w:ind w:left="920" w:right="678" w:hanging="300"/>
        <w:rPr>
          <w:rFonts w:hint="eastAsia"/>
        </w:rPr>
      </w:pPr>
    </w:p>
    <w:p w14:paraId="70A40702">
      <w:pPr>
        <w:spacing w:after="345"/>
        <w:ind w:left="920" w:right="678" w:hanging="300"/>
        <w:rPr>
          <w:rFonts w:hint="eastAsia"/>
        </w:rPr>
      </w:pPr>
      <w:r>
        <w:rPr>
          <w:rFonts w:hint="eastAsia"/>
        </w:rPr>
        <w:t>David prayed in his own tongue and left to the Israelites Psalms in a language they understood.</w:t>
      </w:r>
    </w:p>
    <w:p w14:paraId="2FE537AD">
      <w:pPr>
        <w:spacing w:after="345"/>
        <w:ind w:left="920" w:right="678" w:hanging="300"/>
        <w:rPr>
          <w:rFonts w:hint="eastAsia"/>
        </w:rPr>
      </w:pPr>
      <w:r>
        <w:rPr>
          <w:rFonts w:hint="eastAsia"/>
        </w:rPr>
        <w:t>大卫用自己的语言祷告，并给以色列人留下了他们能懂的语言的诗篇。</w:t>
      </w:r>
    </w:p>
    <w:p w14:paraId="1B138BAC">
      <w:pPr>
        <w:spacing w:after="345"/>
        <w:ind w:left="920" w:right="678" w:hanging="300"/>
        <w:rPr>
          <w:rFonts w:hint="eastAsia"/>
        </w:rPr>
      </w:pPr>
    </w:p>
    <w:p w14:paraId="3FD6529A">
      <w:pPr>
        <w:spacing w:after="345"/>
        <w:ind w:left="920" w:right="678" w:hanging="300"/>
        <w:rPr>
          <w:rFonts w:hint="eastAsia"/>
        </w:rPr>
      </w:pPr>
      <w:r>
        <w:rPr>
          <w:rFonts w:hint="eastAsia"/>
        </w:rPr>
        <w:t>And they, reading David’s Psalms, had that holy comfort of which the Roman Church has deprived itself; for what comfort</w:t>
      </w:r>
    </w:p>
    <w:p w14:paraId="1BC68AC4">
      <w:pPr>
        <w:spacing w:after="345"/>
        <w:ind w:left="920" w:right="678" w:hanging="300"/>
        <w:rPr>
          <w:rFonts w:hint="eastAsia"/>
        </w:rPr>
      </w:pPr>
      <w:r>
        <w:rPr>
          <w:rFonts w:hint="eastAsia"/>
        </w:rPr>
        <w:t>is there in reading David’s Psalms privately or hearing them read publicly when they are in an unknown language?</w:t>
      </w:r>
    </w:p>
    <w:p w14:paraId="5B1D9C9C">
      <w:pPr>
        <w:spacing w:after="345"/>
        <w:ind w:left="920" w:right="678" w:hanging="300"/>
        <w:rPr>
          <w:rFonts w:hint="eastAsia"/>
        </w:rPr>
      </w:pPr>
      <w:r>
        <w:rPr>
          <w:rFonts w:hint="eastAsia"/>
        </w:rPr>
        <w:t>他们读大卫的诗篇时，得到了那种神圣的安慰，而罗马教会却剥夺了自己的这种安慰；因为当大卫的诗篇是用一种未知的语言写成时，私下阅读或公开听人诵读，又有什么安慰可言呢？</w:t>
      </w:r>
    </w:p>
    <w:p w14:paraId="3FB00C52">
      <w:pPr>
        <w:spacing w:after="345"/>
        <w:ind w:left="920" w:right="678" w:hanging="300"/>
        <w:rPr>
          <w:rFonts w:hint="eastAsia"/>
        </w:rPr>
      </w:pPr>
    </w:p>
    <w:p w14:paraId="61C48415">
      <w:pPr>
        <w:spacing w:after="345"/>
        <w:ind w:left="920" w:right="678" w:hanging="300"/>
        <w:rPr>
          <w:rFonts w:hint="eastAsia"/>
        </w:rPr>
      </w:pPr>
      <w:r>
        <w:rPr>
          <w:rFonts w:hint="eastAsia"/>
        </w:rPr>
        <w:t>3.The prodigal son, returning to his father and saying, “Father, I have sinned against heaven and before thee, and am no more worthy to be called thy son,” understood himself.</w:t>
      </w:r>
    </w:p>
    <w:p w14:paraId="437CF06D">
      <w:pPr>
        <w:spacing w:after="345"/>
        <w:ind w:left="920" w:right="678" w:hanging="300"/>
        <w:rPr>
          <w:rFonts w:hint="eastAsia"/>
        </w:rPr>
      </w:pPr>
      <w:r>
        <w:rPr>
          <w:rFonts w:hint="eastAsia"/>
        </w:rPr>
        <w:t>3. 浪子回到他父亲那里说：“父亲，我得罪了天，又得罪了你，从今以后，我不配称为你的儿子”，他自己是明白的。</w:t>
      </w:r>
    </w:p>
    <w:p w14:paraId="4C873900">
      <w:pPr>
        <w:spacing w:after="345"/>
        <w:ind w:left="920" w:right="678" w:hanging="300"/>
        <w:rPr>
          <w:rFonts w:hint="eastAsia"/>
        </w:rPr>
      </w:pPr>
    </w:p>
    <w:p w14:paraId="4FF39DD9">
      <w:pPr>
        <w:spacing w:after="345"/>
        <w:ind w:left="920" w:right="678" w:hanging="300"/>
        <w:rPr>
          <w:rFonts w:hint="eastAsia"/>
        </w:rPr>
      </w:pPr>
      <w:r>
        <w:rPr>
          <w:rFonts w:hint="eastAsia"/>
        </w:rPr>
        <w:t>And so did the poor publican, beating his breast and saying, “God be merciful to me, a sinner.”</w:t>
      </w:r>
    </w:p>
    <w:p w14:paraId="0D6A0298">
      <w:pPr>
        <w:spacing w:after="345"/>
        <w:ind w:left="920" w:right="678" w:hanging="300"/>
        <w:rPr>
          <w:rFonts w:hint="eastAsia"/>
        </w:rPr>
      </w:pPr>
      <w:r>
        <w:rPr>
          <w:rFonts w:hint="eastAsia"/>
        </w:rPr>
        <w:t>那可怜的税吏也是如此，他捶着胸说：“上帝啊，开恩可怜我这个罪人。”</w:t>
      </w:r>
    </w:p>
    <w:p w14:paraId="746AD815">
      <w:pPr>
        <w:spacing w:after="345"/>
        <w:ind w:left="920" w:right="678" w:hanging="300"/>
        <w:rPr>
          <w:rFonts w:hint="eastAsia"/>
        </w:rPr>
      </w:pPr>
    </w:p>
    <w:p w14:paraId="23DE972D">
      <w:pPr>
        <w:spacing w:after="345"/>
        <w:ind w:left="920" w:right="678" w:hanging="300"/>
        <w:rPr>
          <w:rFonts w:hint="eastAsia"/>
        </w:rPr>
      </w:pPr>
      <w:r>
        <w:rPr>
          <w:rFonts w:hint="eastAsia"/>
        </w:rPr>
        <w:t>4.Thus did the ancient Christians pray.</w:t>
      </w:r>
    </w:p>
    <w:p w14:paraId="0F00099C">
      <w:pPr>
        <w:spacing w:after="345"/>
        <w:ind w:left="920" w:right="678" w:hanging="300"/>
        <w:rPr>
          <w:rFonts w:hint="eastAsia"/>
        </w:rPr>
      </w:pPr>
      <w:r>
        <w:rPr>
          <w:rFonts w:hint="eastAsia"/>
        </w:rPr>
        <w:t>4. 古代的基督徒就是这样祷告的。</w:t>
      </w:r>
    </w:p>
    <w:p w14:paraId="56E804E1">
      <w:pPr>
        <w:spacing w:after="345"/>
        <w:ind w:left="920" w:right="678" w:hanging="300"/>
        <w:rPr>
          <w:rFonts w:hint="eastAsia"/>
        </w:rPr>
      </w:pPr>
    </w:p>
    <w:p w14:paraId="622F0F84">
      <w:pPr>
        <w:spacing w:after="345"/>
        <w:ind w:left="920" w:right="678" w:hanging="300"/>
        <w:rPr>
          <w:rFonts w:hint="eastAsia"/>
        </w:rPr>
      </w:pPr>
      <w:r>
        <w:rPr>
          <w:rFonts w:hint="eastAsia"/>
        </w:rPr>
        <w:t>For the Apostle (Col. 3:16) had taught them to “admonish one another in Psalms and hymns.”</w:t>
      </w:r>
    </w:p>
    <w:p w14:paraId="0941AE4F">
      <w:pPr>
        <w:spacing w:after="345"/>
        <w:ind w:left="920" w:right="678" w:hanging="300"/>
        <w:rPr>
          <w:rFonts w:hint="eastAsia"/>
        </w:rPr>
      </w:pPr>
      <w:r>
        <w:rPr>
          <w:rFonts w:hint="eastAsia"/>
        </w:rPr>
        <w:t>因为使徒（歌罗西书3:16）曾教导他们要“用诗章、颂词，彼此劝戒”。</w:t>
      </w:r>
    </w:p>
    <w:p w14:paraId="625BE040">
      <w:pPr>
        <w:spacing w:after="345"/>
        <w:ind w:left="920" w:right="678" w:hanging="300"/>
        <w:rPr>
          <w:rFonts w:hint="eastAsia"/>
        </w:rPr>
      </w:pPr>
    </w:p>
    <w:p w14:paraId="09BDA7D4">
      <w:pPr>
        <w:spacing w:after="345"/>
        <w:ind w:left="920" w:right="678" w:hanging="300"/>
        <w:rPr>
          <w:rFonts w:hint="eastAsia"/>
        </w:rPr>
      </w:pPr>
      <w:r>
        <w:rPr>
          <w:rFonts w:hint="eastAsia"/>
        </w:rPr>
        <w:t>So prayed Paul at Philippi by a riverside where prayer was wont to be made.</w:t>
      </w:r>
    </w:p>
    <w:p w14:paraId="2EE4659A">
      <w:pPr>
        <w:spacing w:after="345"/>
        <w:ind w:left="920" w:right="678" w:hanging="300"/>
        <w:rPr>
          <w:rFonts w:hint="eastAsia"/>
        </w:rPr>
      </w:pPr>
      <w:r>
        <w:rPr>
          <w:rFonts w:hint="eastAsia"/>
        </w:rPr>
        <w:t>保罗在腓立比一个素常祷告的河边也是这样祷告的。</w:t>
      </w:r>
    </w:p>
    <w:p w14:paraId="21BE4E32">
      <w:pPr>
        <w:spacing w:after="345"/>
        <w:ind w:left="920" w:right="678" w:hanging="300"/>
        <w:rPr>
          <w:rFonts w:hint="eastAsia"/>
        </w:rPr>
      </w:pPr>
    </w:p>
    <w:p w14:paraId="394B8C4F">
      <w:pPr>
        <w:spacing w:after="345"/>
        <w:ind w:left="920" w:right="678" w:hanging="300"/>
        <w:rPr>
          <w:rFonts w:hint="eastAsia"/>
        </w:rPr>
      </w:pPr>
      <w:r>
        <w:rPr>
          <w:rFonts w:hint="eastAsia"/>
        </w:rPr>
        <w:t>For Lydia, the seller of purple, would not have had her heart touched by his prayers or his exhortations if he had prayed or preached in a language she did not understand.</w:t>
      </w:r>
    </w:p>
    <w:p w14:paraId="52F82D9A">
      <w:pPr>
        <w:spacing w:after="345"/>
        <w:ind w:left="920" w:right="678" w:hanging="300"/>
        <w:rPr>
          <w:rFonts w:hint="eastAsia"/>
        </w:rPr>
      </w:pPr>
      <w:r>
        <w:rPr>
          <w:rFonts w:hint="eastAsia"/>
        </w:rPr>
        <w:t>因为卖紫色布的吕底亚，如果他用她不懂的语言祷告或讲道，她的心是不会被他的祷告或劝勉所感动的。</w:t>
      </w:r>
    </w:p>
    <w:p w14:paraId="6FA57F71">
      <w:pPr>
        <w:spacing w:after="345"/>
        <w:ind w:left="920" w:right="678" w:hanging="300"/>
        <w:rPr>
          <w:rFonts w:hint="eastAsia"/>
        </w:rPr>
      </w:pPr>
    </w:p>
    <w:p w14:paraId="7356BFC1">
      <w:pPr>
        <w:spacing w:after="345"/>
        <w:ind w:left="920" w:right="678" w:hanging="300"/>
        <w:rPr>
          <w:rFonts w:hint="eastAsia"/>
        </w:rPr>
      </w:pPr>
      <w:r>
        <w:rPr>
          <w:rFonts w:hint="eastAsia"/>
        </w:rPr>
        <w:t>And none has doubted that the Church of Jerusalem in the Apostles’ time prayed in their vulgar tongue when they prayed for the deliverance of the Apostle Peter out of prison, and that fathers praying in their families were understood by their children.</w:t>
      </w:r>
    </w:p>
    <w:p w14:paraId="2B901BA6">
      <w:pPr>
        <w:spacing w:after="345"/>
        <w:ind w:left="920" w:right="678" w:hanging="300"/>
        <w:rPr>
          <w:rFonts w:hint="eastAsia"/>
        </w:rPr>
      </w:pPr>
      <w:r>
        <w:rPr>
          <w:rFonts w:hint="eastAsia"/>
        </w:rPr>
        <w:t>没有人怀疑，在使徒时代，耶路撒冷的教会为使徒彼得从监狱中得释放祷告时，是用他们的通用语祷告的，以及在家庭中祷告的父亲们是被他们的孩子们理解的。</w:t>
      </w:r>
    </w:p>
    <w:p w14:paraId="636902C9">
      <w:pPr>
        <w:spacing w:after="345"/>
        <w:ind w:left="920" w:right="678" w:hanging="300"/>
        <w:rPr>
          <w:rFonts w:hint="eastAsia"/>
        </w:rPr>
      </w:pPr>
    </w:p>
    <w:p w14:paraId="67362E87">
      <w:pPr>
        <w:spacing w:after="345"/>
        <w:ind w:left="920" w:right="678" w:hanging="300"/>
        <w:rPr>
          <w:rFonts w:hint="eastAsia"/>
        </w:rPr>
      </w:pPr>
      <w:r>
        <w:rPr>
          <w:rFonts w:hint="eastAsia"/>
        </w:rPr>
        <w:t>5.The Apostle Paul, in his first Epistle to the Corinthians, devotes a whole chapter to this matter—the fourteenth—where he condemns prayers in unknown languages.</w:t>
      </w:r>
    </w:p>
    <w:p w14:paraId="75568E86">
      <w:pPr>
        <w:spacing w:after="345"/>
        <w:ind w:left="920" w:right="678" w:hanging="300"/>
        <w:rPr>
          <w:rFonts w:hint="eastAsia"/>
        </w:rPr>
      </w:pPr>
      <w:r>
        <w:rPr>
          <w:rFonts w:hint="eastAsia"/>
        </w:rPr>
        <w:t>5. 使徒保罗，在他给哥林多人的第一封信中，用整整一章——第十四章——来讨论这个问题，他在那里谴责用未知语言的祷告。</w:t>
      </w:r>
    </w:p>
    <w:p w14:paraId="288A3A79">
      <w:pPr>
        <w:spacing w:after="345"/>
        <w:ind w:left="920" w:right="678" w:hanging="300"/>
        <w:rPr>
          <w:rFonts w:hint="eastAsia"/>
        </w:rPr>
      </w:pPr>
    </w:p>
    <w:p w14:paraId="5548E267">
      <w:pPr>
        <w:spacing w:after="345"/>
        <w:ind w:left="920" w:right="678" w:hanging="300"/>
        <w:rPr>
          <w:rFonts w:hint="eastAsia"/>
        </w:rPr>
      </w:pPr>
      <w:r>
        <w:rPr>
          <w:rFonts w:hint="eastAsia"/>
        </w:rPr>
        <w:t>“If,” says he, “I know not the meaning of the voice, I shall be unto him that speaks a barbarian, and he that speaks shall be a barbarian unto me.”</w:t>
      </w:r>
    </w:p>
    <w:p w14:paraId="7FF31B37">
      <w:pPr>
        <w:spacing w:after="345"/>
        <w:ind w:left="920" w:right="678" w:hanging="300"/>
        <w:rPr>
          <w:rFonts w:hint="eastAsia"/>
        </w:rPr>
      </w:pPr>
      <w:r>
        <w:rPr>
          <w:rFonts w:hint="eastAsia"/>
        </w:rPr>
        <w:t>他说：“我若不明白那声音的意思，我向那说话的人就要作化外之人，那说话的人也向我作化外之人。”</w:t>
      </w:r>
    </w:p>
    <w:p w14:paraId="52BFC978">
      <w:pPr>
        <w:spacing w:after="345"/>
        <w:ind w:left="920" w:right="678" w:hanging="300"/>
        <w:rPr>
          <w:rFonts w:hint="eastAsia"/>
        </w:rPr>
      </w:pPr>
    </w:p>
    <w:p w14:paraId="6DDBDCD3">
      <w:pPr>
        <w:spacing w:after="345"/>
        <w:ind w:left="920" w:right="678" w:hanging="300"/>
        <w:rPr>
          <w:rFonts w:hint="eastAsia"/>
        </w:rPr>
      </w:pPr>
      <w:r>
        <w:rPr>
          <w:rFonts w:hint="eastAsia"/>
        </w:rPr>
        <w:t>If he forbids Christians to be barbarians to others, how much more to be barbarians to themselves?</w:t>
      </w:r>
    </w:p>
    <w:p w14:paraId="32AABAB8">
      <w:pPr>
        <w:spacing w:after="345"/>
        <w:ind w:left="920" w:right="678" w:hanging="300"/>
        <w:rPr>
          <w:rFonts w:hint="eastAsia"/>
        </w:rPr>
      </w:pPr>
      <w:r>
        <w:rPr>
          <w:rFonts w:hint="eastAsia"/>
        </w:rPr>
        <w:t>如果他禁止基督徒对别人作化外之人，更何况对自己作化外之人呢？</w:t>
      </w:r>
    </w:p>
    <w:p w14:paraId="55C23268">
      <w:pPr>
        <w:spacing w:after="345"/>
        <w:ind w:left="920" w:right="678" w:hanging="300"/>
        <w:rPr>
          <w:rFonts w:hint="eastAsia"/>
        </w:rPr>
      </w:pPr>
    </w:p>
    <w:p w14:paraId="1E78E82F">
      <w:pPr>
        <w:spacing w:after="345"/>
        <w:ind w:left="920" w:right="678" w:hanging="300"/>
        <w:rPr>
          <w:rFonts w:hint="eastAsia"/>
        </w:rPr>
      </w:pPr>
      <w:r>
        <w:rPr>
          <w:rFonts w:hint="eastAsia"/>
        </w:rPr>
        <w:t>And in the fifteenth verse: “I will pray with the Spirit, but I will pray with understanding also.”</w:t>
      </w:r>
    </w:p>
    <w:p w14:paraId="3F6B4CDF">
      <w:pPr>
        <w:spacing w:after="345"/>
        <w:ind w:left="920" w:right="678" w:hanging="300"/>
        <w:rPr>
          <w:rFonts w:hint="eastAsia"/>
        </w:rPr>
      </w:pPr>
      <w:r>
        <w:rPr>
          <w:rFonts w:hint="eastAsia"/>
        </w:rPr>
        <w:t>在第十五节：“我要用灵祷告，也要用悟性祷告。”</w:t>
      </w:r>
    </w:p>
    <w:p w14:paraId="0C1C2CDE">
      <w:pPr>
        <w:spacing w:after="345"/>
        <w:ind w:left="920" w:right="678" w:hanging="300"/>
        <w:rPr>
          <w:rFonts w:hint="eastAsia"/>
        </w:rPr>
      </w:pPr>
    </w:p>
    <w:p w14:paraId="0A4C2211">
      <w:pPr>
        <w:spacing w:after="345"/>
        <w:ind w:left="920" w:right="678" w:hanging="300"/>
        <w:rPr>
          <w:rFonts w:hint="eastAsia"/>
        </w:rPr>
      </w:pPr>
      <w:r>
        <w:rPr>
          <w:rFonts w:hint="eastAsia"/>
        </w:rPr>
        <w:t>But of that text we shall treat more at large when we speak of public prayers.</w:t>
      </w:r>
    </w:p>
    <w:p w14:paraId="74AC0229">
      <w:pPr>
        <w:spacing w:after="345"/>
        <w:ind w:left="920" w:right="678" w:hanging="300"/>
        <w:rPr>
          <w:rFonts w:hint="eastAsia"/>
        </w:rPr>
      </w:pPr>
      <w:r>
        <w:rPr>
          <w:rFonts w:hint="eastAsia"/>
        </w:rPr>
        <w:t>但关于那段经文，我们将在谈论公共祷告时更详细地论述。</w:t>
      </w:r>
    </w:p>
    <w:p w14:paraId="60D932F9">
      <w:pPr>
        <w:spacing w:after="345"/>
        <w:ind w:left="920" w:right="678" w:hanging="300"/>
        <w:rPr>
          <w:rFonts w:hint="eastAsia"/>
        </w:rPr>
      </w:pPr>
    </w:p>
    <w:p w14:paraId="21986931">
      <w:pPr>
        <w:spacing w:after="345"/>
        <w:ind w:left="920" w:right="678" w:hanging="300"/>
        <w:rPr>
          <w:rFonts w:hint="eastAsia"/>
        </w:rPr>
      </w:pPr>
      <w:r>
        <w:rPr>
          <w:rFonts w:hint="eastAsia"/>
        </w:rPr>
        <w:t>6.Thomas Harding, an English doctor of Louvain and a defender of Popery in England, in his treatise on prayers in a strange tongue (Question 33), is forced by the evidence of truth and makes a self-condemning confession, saying: “It were to be wished that the people should say public prayers in their vulgar tongue.”</w:t>
      </w:r>
    </w:p>
    <w:p w14:paraId="7E69D4A5">
      <w:pPr>
        <w:spacing w:after="345"/>
        <w:ind w:left="920" w:right="678" w:hanging="300"/>
        <w:rPr>
          <w:rFonts w:hint="eastAsia"/>
        </w:rPr>
      </w:pPr>
      <w:r>
        <w:rPr>
          <w:rFonts w:hint="eastAsia"/>
        </w:rPr>
        <w:t>6. 托马斯·哈丁，一位鲁汶的英国博士，在英国为天主教辩护，在他关于用外语祷告的论文（第33问）中，被真理的证据所迫，做了一个自我谴责的承认，说：“最好是民众能用他们的通用语说公共祷告。”</w:t>
      </w:r>
    </w:p>
    <w:p w14:paraId="36C8171A">
      <w:pPr>
        <w:spacing w:after="345"/>
        <w:ind w:left="920" w:right="678" w:hanging="300"/>
        <w:rPr>
          <w:rFonts w:hint="eastAsia"/>
        </w:rPr>
      </w:pPr>
    </w:p>
    <w:p w14:paraId="06BDE373">
      <w:pPr>
        <w:spacing w:after="345"/>
        <w:ind w:left="920" w:right="678" w:hanging="300"/>
        <w:rPr>
          <w:rFonts w:hint="eastAsia"/>
        </w:rPr>
      </w:pPr>
      <w:r>
        <w:rPr>
          <w:rFonts w:hint="eastAsia"/>
        </w:rPr>
        <w:t>And in Section 29, he acknowledges that “the people cannot so easily say Amen to the priest’s blessing as if they understood Latin perfectly.”</w:t>
      </w:r>
    </w:p>
    <w:p w14:paraId="395FFC89">
      <w:pPr>
        <w:spacing w:after="345"/>
        <w:ind w:left="920" w:right="678" w:hanging="300"/>
        <w:rPr>
          <w:rFonts w:hint="eastAsia"/>
        </w:rPr>
      </w:pPr>
      <w:r>
        <w:rPr>
          <w:rFonts w:hint="eastAsia"/>
        </w:rPr>
        <w:t>在第29节中，他承认“民众不能像他们完全懂拉丁语那样，轻易地对神父的祝福说阿们。”</w:t>
      </w:r>
    </w:p>
    <w:p w14:paraId="0A801CA9">
      <w:pPr>
        <w:spacing w:after="345"/>
        <w:ind w:left="920" w:right="678" w:hanging="300"/>
        <w:rPr>
          <w:rFonts w:hint="eastAsia"/>
        </w:rPr>
      </w:pPr>
    </w:p>
    <w:p w14:paraId="0A1C37C3">
      <w:pPr>
        <w:spacing w:after="345"/>
        <w:ind w:left="920" w:right="678" w:hanging="300"/>
        <w:rPr>
          <w:rFonts w:hint="eastAsia"/>
        </w:rPr>
      </w:pPr>
      <w:r>
        <w:rPr>
          <w:rFonts w:hint="eastAsia"/>
        </w:rPr>
        <w:t>We have already mentioned in the first chapter many ancients who mocked the superstition of those who think that prayers in a</w:t>
      </w:r>
    </w:p>
    <w:p w14:paraId="56305C85">
      <w:pPr>
        <w:spacing w:after="345"/>
        <w:ind w:left="920" w:right="678" w:hanging="300"/>
        <w:rPr>
          <w:rFonts w:hint="eastAsia"/>
        </w:rPr>
      </w:pPr>
      <w:r>
        <w:rPr>
          <w:rFonts w:hint="eastAsia"/>
        </w:rPr>
        <w:t>barbarous tongue have more power.</w:t>
      </w:r>
    </w:p>
    <w:p w14:paraId="4F2B9D11">
      <w:pPr>
        <w:spacing w:after="345"/>
        <w:ind w:left="920" w:right="678" w:hanging="300"/>
        <w:rPr>
          <w:rFonts w:hint="eastAsia"/>
        </w:rPr>
      </w:pPr>
      <w:r>
        <w:rPr>
          <w:rFonts w:hint="eastAsia"/>
        </w:rPr>
        <w:t>我们在第一章中已经提到了许多古代人，他们嘲笑那些认为用野蛮语言祷告更有力量的迷信。</w:t>
      </w:r>
    </w:p>
    <w:p w14:paraId="4B2DABB4">
      <w:pPr>
        <w:spacing w:after="345"/>
        <w:ind w:left="920" w:right="678" w:hanging="300"/>
        <w:rPr>
          <w:rFonts w:hint="eastAsia"/>
        </w:rPr>
      </w:pPr>
    </w:p>
    <w:p w14:paraId="22931298">
      <w:pPr>
        <w:spacing w:after="345"/>
        <w:ind w:left="920" w:right="678" w:hanging="300"/>
        <w:rPr>
          <w:rFonts w:hint="eastAsia"/>
        </w:rPr>
      </w:pPr>
      <w:r>
        <w:rPr>
          <w:rFonts w:hint="eastAsia"/>
        </w:rPr>
        <w:t>Origen, in the first book against Celsus: “The Greeks in their prayers use Greek words, and the Romans Roman words, and so everyone prays to God according to his own language and praises him as he can.”</w:t>
      </w:r>
    </w:p>
    <w:p w14:paraId="32DEAE69">
      <w:pPr>
        <w:spacing w:after="345"/>
        <w:ind w:left="920" w:right="678" w:hanging="300"/>
        <w:rPr>
          <w:rFonts w:hint="eastAsia"/>
        </w:rPr>
      </w:pPr>
      <w:r>
        <w:rPr>
          <w:rFonts w:hint="eastAsia"/>
        </w:rPr>
        <w:t>奥利金，在《驳塞尔苏》第一卷中说：“希腊人在他们的祷告中使用希腊词语，罗马人使用罗马词语，所以每个人都按照自己的语言向上帝祷告，并尽其所能地赞美祂。”</w:t>
      </w:r>
    </w:p>
    <w:p w14:paraId="08658DAA">
      <w:pPr>
        <w:spacing w:after="345"/>
        <w:ind w:left="920" w:right="678" w:hanging="300"/>
        <w:rPr>
          <w:rFonts w:hint="eastAsia"/>
        </w:rPr>
      </w:pPr>
    </w:p>
    <w:p w14:paraId="1259D6ED">
      <w:pPr>
        <w:spacing w:after="345"/>
        <w:ind w:left="920" w:right="678" w:hanging="300"/>
        <w:rPr>
          <w:rFonts w:hint="eastAsia"/>
        </w:rPr>
      </w:pPr>
      <w:r>
        <w:rPr>
          <w:rFonts w:hint="eastAsia"/>
        </w:rPr>
        <w:t>Observe that he states not only his own opinion but reflects the custom of the Christian Church.</w:t>
      </w:r>
    </w:p>
    <w:p w14:paraId="3C23C03E">
      <w:pPr>
        <w:spacing w:after="345"/>
        <w:ind w:left="920" w:right="678" w:hanging="300"/>
        <w:rPr>
          <w:rFonts w:hint="eastAsia"/>
        </w:rPr>
      </w:pPr>
      <w:r>
        <w:rPr>
          <w:rFonts w:hint="eastAsia"/>
        </w:rPr>
        <w:t>请注意，他不仅陈述了自己的观点，而且反映了基督教会的习俗。</w:t>
      </w:r>
    </w:p>
    <w:p w14:paraId="5487313A">
      <w:pPr>
        <w:spacing w:after="345"/>
        <w:ind w:left="920" w:right="678" w:hanging="300"/>
        <w:rPr>
          <w:rFonts w:hint="eastAsia"/>
        </w:rPr>
      </w:pPr>
    </w:p>
    <w:p w14:paraId="7D4B8EFD">
      <w:pPr>
        <w:spacing w:after="345"/>
        <w:ind w:left="920" w:right="678" w:hanging="300"/>
        <w:rPr>
          <w:rFonts w:hint="eastAsia"/>
        </w:rPr>
      </w:pPr>
      <w:r>
        <w:rPr>
          <w:rFonts w:hint="eastAsia"/>
        </w:rPr>
        <w:t>Chrysostom, Homily 35 on the first Epistle to the Corinthians: “If one speaks only in the Persian language or some other foreign language, not knowing what he says, he shall be a barbarian unto himself, and not to another only.”</w:t>
      </w:r>
    </w:p>
    <w:p w14:paraId="2449524F">
      <w:pPr>
        <w:spacing w:after="345"/>
        <w:ind w:left="920" w:right="678" w:hanging="300"/>
        <w:rPr>
          <w:rFonts w:hint="eastAsia"/>
        </w:rPr>
      </w:pPr>
      <w:r>
        <w:rPr>
          <w:rFonts w:hint="eastAsia"/>
        </w:rPr>
        <w:t>金口约翰，关于哥林多前书的第35篇讲道：“如果一个人只用波斯语或其他外语说话，却不知道自己在说什么，他对自己来说就是个化外之人，而不仅仅是对别人。”</w:t>
      </w:r>
    </w:p>
    <w:p w14:paraId="6BA50FA9">
      <w:pPr>
        <w:spacing w:after="345"/>
        <w:ind w:left="920" w:right="678" w:hanging="300"/>
        <w:rPr>
          <w:rFonts w:hint="eastAsia"/>
        </w:rPr>
      </w:pPr>
    </w:p>
    <w:p w14:paraId="50F254D2">
      <w:pPr>
        <w:spacing w:after="345"/>
        <w:ind w:left="920" w:right="678" w:hanging="300"/>
        <w:rPr>
          <w:rFonts w:hint="eastAsia"/>
        </w:rPr>
      </w:pPr>
      <w:r>
        <w:rPr>
          <w:rFonts w:hint="eastAsia"/>
        </w:rPr>
        <w:t>Here in the 18th Epistle to Marcella: In the whole village of Christ, there is none but country people.</w:t>
      </w:r>
    </w:p>
    <w:p w14:paraId="4C8E99B6">
      <w:pPr>
        <w:spacing w:after="345"/>
        <w:ind w:left="920" w:right="678" w:hanging="300"/>
        <w:rPr>
          <w:rFonts w:hint="eastAsia"/>
        </w:rPr>
      </w:pPr>
      <w:r>
        <w:rPr>
          <w:rFonts w:hint="eastAsia"/>
        </w:rPr>
        <w:t>这里在给马赛拉的第18封信中说：在基督的整个村庄里，除了乡下人，别无他人。</w:t>
      </w:r>
    </w:p>
    <w:p w14:paraId="5C157EEB">
      <w:pPr>
        <w:spacing w:after="345"/>
        <w:ind w:left="920" w:right="678" w:hanging="300"/>
        <w:rPr>
          <w:rFonts w:hint="eastAsia"/>
        </w:rPr>
      </w:pPr>
    </w:p>
    <w:p w14:paraId="2011900A">
      <w:pPr>
        <w:spacing w:after="345"/>
        <w:ind w:left="920" w:right="678" w:hanging="300"/>
        <w:rPr>
          <w:rFonts w:hint="eastAsia"/>
        </w:rPr>
      </w:pPr>
      <w:r>
        <w:rPr>
          <w:rFonts w:hint="eastAsia"/>
        </w:rPr>
        <w:t>But for Psalms, there is silence among them.</w:t>
      </w:r>
    </w:p>
    <w:p w14:paraId="045FFCAE">
      <w:pPr>
        <w:spacing w:after="345"/>
        <w:ind w:left="920" w:right="678" w:hanging="300"/>
        <w:rPr>
          <w:rFonts w:hint="eastAsia"/>
        </w:rPr>
      </w:pPr>
      <w:r>
        <w:rPr>
          <w:rFonts w:hint="eastAsia"/>
        </w:rPr>
        <w:t>但对于诗篇，他们中间却是一片寂静。</w:t>
      </w:r>
    </w:p>
    <w:p w14:paraId="055768E6">
      <w:pPr>
        <w:spacing w:after="345"/>
        <w:ind w:left="920" w:right="678" w:hanging="300"/>
        <w:rPr>
          <w:rFonts w:hint="eastAsia"/>
        </w:rPr>
      </w:pPr>
    </w:p>
    <w:p w14:paraId="118DB53E">
      <w:pPr>
        <w:spacing w:after="345"/>
        <w:ind w:left="920" w:right="678" w:hanging="300"/>
        <w:rPr>
          <w:rFonts w:hint="eastAsia"/>
        </w:rPr>
      </w:pPr>
      <w:r>
        <w:rPr>
          <w:rFonts w:hint="eastAsia"/>
        </w:rPr>
        <w:t>Whichever way thou turnest thyself, the laborer holding the plow sings ‘Praise ye the Lord’; and the reaper, sweating, eases his labor with Psalms; and the husbandman with his crooked pruning hook, trimming his vine, sings something of David.</w:t>
      </w:r>
    </w:p>
    <w:p w14:paraId="718E5E85">
      <w:pPr>
        <w:spacing w:after="345"/>
        <w:ind w:left="920" w:right="678" w:hanging="300"/>
        <w:rPr>
          <w:rFonts w:hint="eastAsia"/>
        </w:rPr>
      </w:pPr>
      <w:r>
        <w:rPr>
          <w:rFonts w:hint="eastAsia"/>
        </w:rPr>
        <w:t>无论你转向何方，扶犁的农夫唱着‘你们要赞美耶和华’；汗流浃背的收割者用诗篇减轻他的劳苦；手持弯曲修枝剪的农夫，修剪他的葡萄树时，唱着大卫的某些诗歌。</w:t>
      </w:r>
    </w:p>
    <w:p w14:paraId="3688AB20">
      <w:pPr>
        <w:spacing w:after="345"/>
        <w:ind w:left="920" w:right="678" w:hanging="300"/>
        <w:rPr>
          <w:rFonts w:hint="eastAsia"/>
        </w:rPr>
      </w:pPr>
    </w:p>
    <w:p w14:paraId="4C68A8AC">
      <w:pPr>
        <w:spacing w:after="345"/>
        <w:ind w:left="920" w:right="678" w:hanging="300"/>
        <w:rPr>
          <w:rFonts w:hint="eastAsia"/>
        </w:rPr>
      </w:pPr>
      <w:r>
        <w:rPr>
          <w:rFonts w:hint="eastAsia"/>
        </w:rPr>
        <w:t>That neither is done nor can be done among the common people of the Roman Church.</w:t>
      </w:r>
    </w:p>
    <w:p w14:paraId="67E64E6F">
      <w:pPr>
        <w:spacing w:after="345"/>
        <w:ind w:left="920" w:right="678" w:hanging="300"/>
        <w:rPr>
          <w:rFonts w:hint="eastAsia"/>
        </w:rPr>
      </w:pPr>
      <w:r>
        <w:rPr>
          <w:rFonts w:hint="eastAsia"/>
        </w:rPr>
        <w:t>这在罗马教会的普通民众中既没有做，也做不到。</w:t>
      </w:r>
    </w:p>
    <w:p w14:paraId="626E49B0">
      <w:pPr>
        <w:spacing w:after="345"/>
        <w:ind w:left="920" w:right="678" w:hanging="300"/>
        <w:rPr>
          <w:rFonts w:hint="eastAsia"/>
        </w:rPr>
      </w:pPr>
    </w:p>
    <w:p w14:paraId="630A55D9">
      <w:pPr>
        <w:spacing w:after="345"/>
        <w:ind w:left="920" w:right="678" w:hanging="300"/>
        <w:rPr>
          <w:rFonts w:hint="eastAsia"/>
        </w:rPr>
      </w:pPr>
      <w:r>
        <w:rPr>
          <w:rFonts w:hint="eastAsia"/>
        </w:rPr>
        <w:t>As for singing Latin Psalms at their plow or in their shop, how can they, since they understand them not?</w:t>
      </w:r>
    </w:p>
    <w:p w14:paraId="6DF6F5B3">
      <w:pPr>
        <w:spacing w:after="345"/>
        <w:ind w:left="920" w:right="678" w:hanging="300"/>
        <w:rPr>
          <w:rFonts w:hint="eastAsia"/>
        </w:rPr>
      </w:pPr>
      <w:r>
        <w:rPr>
          <w:rFonts w:hint="eastAsia"/>
        </w:rPr>
        <w:t>至于在犁地或在店里唱拉丁文诗篇，他们既然不懂，又怎能唱呢？</w:t>
      </w:r>
    </w:p>
    <w:p w14:paraId="3406F37A">
      <w:pPr>
        <w:spacing w:after="345"/>
        <w:ind w:left="920" w:right="678" w:hanging="300"/>
        <w:rPr>
          <w:rFonts w:hint="eastAsia"/>
        </w:rPr>
      </w:pPr>
    </w:p>
    <w:p w14:paraId="19F17ECA">
      <w:pPr>
        <w:spacing w:after="345"/>
        <w:ind w:left="920" w:right="678" w:hanging="300"/>
        <w:rPr>
          <w:rFonts w:hint="eastAsia"/>
        </w:rPr>
      </w:pPr>
      <w:r>
        <w:rPr>
          <w:rFonts w:hint="eastAsia"/>
        </w:rPr>
        <w:t>And to sing them in French or another common language is in their Church a mark of heresy.</w:t>
      </w:r>
    </w:p>
    <w:p w14:paraId="6344B15B">
      <w:pPr>
        <w:spacing w:after="345"/>
        <w:ind w:left="920" w:right="678" w:hanging="300"/>
        <w:rPr>
          <w:rFonts w:hint="eastAsia"/>
        </w:rPr>
      </w:pPr>
      <w:r>
        <w:rPr>
          <w:rFonts w:hint="eastAsia"/>
        </w:rPr>
        <w:t>而在他们的教会里，用法语或其他通用语言唱诗篇，是异端的标志。</w:t>
      </w:r>
    </w:p>
    <w:p w14:paraId="535DE2CF">
      <w:pPr>
        <w:spacing w:after="345"/>
        <w:ind w:left="920" w:right="678" w:hanging="300"/>
        <w:rPr>
          <w:rFonts w:hint="eastAsia"/>
        </w:rPr>
      </w:pPr>
    </w:p>
    <w:p w14:paraId="7ADA31B3">
      <w:pPr>
        <w:spacing w:after="345"/>
        <w:ind w:left="920" w:right="678" w:hanging="300"/>
        <w:rPr>
          <w:rFonts w:hint="eastAsia"/>
        </w:rPr>
      </w:pPr>
      <w:r>
        <w:rPr>
          <w:rFonts w:hint="eastAsia"/>
        </w:rPr>
        <w:t>The same Father, in the Epitaph of Paula, says that at the funeral of Paula,</w:t>
      </w:r>
    </w:p>
    <w:p w14:paraId="4ED3E47D">
      <w:pPr>
        <w:spacing w:after="345"/>
        <w:ind w:left="920" w:right="678" w:hanging="300"/>
        <w:rPr>
          <w:rFonts w:hint="eastAsia"/>
        </w:rPr>
      </w:pPr>
      <w:r>
        <w:rPr>
          <w:rFonts w:hint="eastAsia"/>
        </w:rPr>
        <w:t>“Hebraeo, Graeco, Latino, Syroque sermone Psalmi in ordine personabant”—one might hear Psalms sung in order in Hebrew, in Greek, in Latin, and in Syriac; each singing according to the tongue of his country.</w:t>
      </w:r>
    </w:p>
    <w:p w14:paraId="1D7A4275">
      <w:pPr>
        <w:spacing w:after="345"/>
        <w:ind w:left="920" w:right="678" w:hanging="300"/>
        <w:rPr>
          <w:rFonts w:hint="eastAsia"/>
        </w:rPr>
      </w:pPr>
      <w:r>
        <w:rPr>
          <w:rFonts w:hint="eastAsia"/>
        </w:rPr>
        <w:t>同一位教父，在宝拉的墓志铭中说，在宝拉的葬礼上，“可以用希伯来语、希腊语、拉丁语和叙利亚语按序听到诗篇的歌唱”——每个人都根据自己国家的语言歌唱。</w:t>
      </w:r>
    </w:p>
    <w:p w14:paraId="64817B28">
      <w:pPr>
        <w:spacing w:after="345"/>
        <w:ind w:left="920" w:right="678" w:hanging="300"/>
        <w:rPr>
          <w:rFonts w:hint="eastAsia"/>
        </w:rPr>
      </w:pPr>
    </w:p>
    <w:p w14:paraId="20BD53D4">
      <w:pPr>
        <w:spacing w:after="345"/>
        <w:ind w:left="920" w:right="678" w:hanging="300"/>
        <w:rPr>
          <w:rFonts w:hint="eastAsia"/>
        </w:rPr>
      </w:pPr>
      <w:r>
        <w:rPr>
          <w:rFonts w:hint="eastAsia"/>
        </w:rPr>
        <w:t>And that I may not tire the Reader about such an evident thing, Thomas himself, the Angelic Doctor, whom the Pope has sainted, in his Commentary on 1 Cor. 14, in the fourth Lesson has these words: “It is certain that he who prays and understands what he says benefits more than he who prays only with his tongue—that is, he who does not understand what he says. For he who understands is nourished both in his mind and affection; but the mind of him who understands not is without fruit of reflection.”</w:t>
      </w:r>
    </w:p>
    <w:p w14:paraId="33C60B87">
      <w:pPr>
        <w:spacing w:after="345"/>
        <w:ind w:left="920" w:right="678" w:hanging="300"/>
        <w:rPr>
          <w:rFonts w:hint="eastAsia"/>
        </w:rPr>
      </w:pPr>
      <w:r>
        <w:rPr>
          <w:rFonts w:hint="eastAsia"/>
        </w:rPr>
        <w:t>为了不让读者对如此明显的事情感到厌烦，托马斯本人，那位被教宗封为圣人的天使博士，在他对哥林多前书14章的注释第四课中，有这样的话：“可以肯定的是，祷告并理解自己所说的人，比只用舌头祷告的人——即，不理解自己所说的人——获益更多。因为理解的人，他的心智和情感都得到滋养；但不理解的人的心智，则没有默想的果效。”</w:t>
      </w:r>
    </w:p>
    <w:p w14:paraId="6EBFC174">
      <w:pPr>
        <w:spacing w:after="345"/>
        <w:ind w:left="920" w:right="678" w:hanging="300"/>
        <w:rPr>
          <w:rFonts w:hint="eastAsia"/>
        </w:rPr>
      </w:pPr>
    </w:p>
    <w:p w14:paraId="0005BFA4">
      <w:pPr>
        <w:spacing w:after="345"/>
        <w:ind w:left="920" w:right="678" w:hanging="300"/>
        <w:rPr>
          <w:rFonts w:hint="eastAsia"/>
        </w:rPr>
      </w:pPr>
      <w:r>
        <w:rPr>
          <w:rFonts w:hint="eastAsia"/>
        </w:rPr>
        <w:t>In the same Lesson, he acknowledges that the ancient Church prayed in the vulgar tongue but that it was altered since.</w:t>
      </w:r>
    </w:p>
    <w:p w14:paraId="051A1009">
      <w:pPr>
        <w:spacing w:after="345"/>
        <w:ind w:left="920" w:right="678" w:hanging="300"/>
        <w:rPr>
          <w:rFonts w:hint="eastAsia"/>
        </w:rPr>
      </w:pPr>
      <w:r>
        <w:rPr>
          <w:rFonts w:hint="eastAsia"/>
        </w:rPr>
        <w:t>在同一课中，他承认古代教会是用通用语祷告的，但后来改变了。</w:t>
      </w:r>
    </w:p>
    <w:p w14:paraId="641DB964">
      <w:pPr>
        <w:spacing w:after="345"/>
        <w:ind w:left="920" w:right="678" w:hanging="300"/>
        <w:rPr>
          <w:rFonts w:hint="eastAsia"/>
        </w:rPr>
      </w:pPr>
    </w:p>
    <w:p w14:paraId="5198D60C">
      <w:pPr>
        <w:spacing w:after="345"/>
        <w:ind w:left="920" w:right="678" w:hanging="300"/>
        <w:rPr>
          <w:rFonts w:hint="eastAsia"/>
        </w:rPr>
      </w:pPr>
      <w:r>
        <w:rPr>
          <w:rFonts w:hint="eastAsia"/>
        </w:rPr>
        <w:t>It would be an amusing notion to imagine the Virgin Mary or her cousin Elizabeth saying their hours in a barbarous and unknown language, counting their beads or rosary according to the custom of the Roman Church, where the people say their hours by turning the grains of consecrated beads.</w:t>
      </w:r>
    </w:p>
    <w:p w14:paraId="2A6A8E6A">
      <w:pPr>
        <w:spacing w:after="345"/>
        <w:ind w:left="920" w:right="678" w:hanging="300"/>
        <w:rPr>
          <w:rFonts w:hint="eastAsia"/>
        </w:rPr>
      </w:pPr>
      <w:r>
        <w:rPr>
          <w:rFonts w:hint="eastAsia"/>
        </w:rPr>
        <w:t>想象童贞女马利亚或她的表亲伊利莎白用一种野蛮和未知的语言念她们的日课，根据罗马教会的习俗数她们的念珠或玫瑰经，将是一个有趣的想法，在罗马教会，民众通过转动祝圣过的念珠来念他们的日课。</w:t>
      </w:r>
    </w:p>
    <w:p w14:paraId="16FD9932">
      <w:pPr>
        <w:spacing w:after="345"/>
        <w:ind w:left="920" w:right="678" w:hanging="300"/>
        <w:rPr>
          <w:rFonts w:hint="eastAsia"/>
        </w:rPr>
      </w:pPr>
    </w:p>
    <w:p w14:paraId="24275BC5">
      <w:pPr>
        <w:spacing w:after="345"/>
        <w:ind w:left="920" w:right="678" w:hanging="300"/>
        <w:rPr>
          <w:rFonts w:hint="eastAsia"/>
        </w:rPr>
      </w:pPr>
      <w:r>
        <w:rPr>
          <w:rFonts w:hint="eastAsia"/>
        </w:rPr>
        <w:t>Good wives will rub these beads against the feet of an image.</w:t>
      </w:r>
    </w:p>
    <w:p w14:paraId="03EBF866">
      <w:pPr>
        <w:spacing w:after="345"/>
        <w:ind w:left="920" w:right="678" w:hanging="300"/>
        <w:rPr>
          <w:rFonts w:hint="eastAsia"/>
        </w:rPr>
      </w:pPr>
      <w:r>
        <w:rPr>
          <w:rFonts w:hint="eastAsia"/>
        </w:rPr>
        <w:t>好妇人们会将这些念珠在一个偶像的脚上摩擦。</w:t>
      </w:r>
    </w:p>
    <w:p w14:paraId="100FB687">
      <w:pPr>
        <w:spacing w:after="345"/>
        <w:ind w:left="920" w:right="678" w:hanging="300"/>
        <w:rPr>
          <w:rFonts w:hint="eastAsia"/>
        </w:rPr>
      </w:pPr>
    </w:p>
    <w:p w14:paraId="2564B982">
      <w:pPr>
        <w:spacing w:after="345"/>
        <w:ind w:left="920" w:right="678" w:hanging="300"/>
        <w:rPr>
          <w:rFonts w:hint="eastAsia"/>
        </w:rPr>
      </w:pPr>
      <w:r>
        <w:rPr>
          <w:rFonts w:hint="eastAsia"/>
        </w:rPr>
        <w:t>Chests full of blessed grains, consecrated by the Pope, are brought from Rome, and they are sold dearer as having more power.</w:t>
      </w:r>
    </w:p>
    <w:p w14:paraId="7CF6ED7F">
      <w:pPr>
        <w:spacing w:after="345"/>
        <w:ind w:left="920" w:right="678" w:hanging="300"/>
        <w:rPr>
          <w:rFonts w:hint="eastAsia"/>
        </w:rPr>
      </w:pPr>
      <w:r>
        <w:rPr>
          <w:rFonts w:hint="eastAsia"/>
        </w:rPr>
        <w:t>装满由教宗祝圣过的有福念珠的箱子从罗马运来，它们因被认为有更大的力量而卖得更贵。</w:t>
      </w:r>
    </w:p>
    <w:p w14:paraId="7850EFB6">
      <w:pPr>
        <w:spacing w:after="345"/>
        <w:ind w:left="920" w:right="678" w:hanging="300"/>
        <w:rPr>
          <w:rFonts w:hint="eastAsia"/>
        </w:rPr>
      </w:pPr>
    </w:p>
    <w:p w14:paraId="02BAEF03">
      <w:pPr>
        <w:spacing w:after="345"/>
        <w:ind w:left="920" w:right="678" w:hanging="300"/>
        <w:rPr>
          <w:rFonts w:hint="eastAsia"/>
        </w:rPr>
      </w:pPr>
      <w:r>
        <w:rPr>
          <w:rFonts w:hint="eastAsia"/>
        </w:rPr>
        <w:t>Cardinal du Perron, returning from Rome, brought a cloak-bag full of such superlative blessed grains that one of them, being put among beads, gained a hundred years of pardon every time it was kissed—but that privilege was for the French only.</w:t>
      </w:r>
    </w:p>
    <w:p w14:paraId="73B5D4CF">
      <w:pPr>
        <w:spacing w:after="345"/>
        <w:ind w:left="920" w:right="678" w:hanging="300"/>
        <w:rPr>
          <w:rFonts w:hint="eastAsia"/>
        </w:rPr>
      </w:pPr>
      <w:r>
        <w:rPr>
          <w:rFonts w:hint="eastAsia"/>
        </w:rPr>
        <w:t>杜·佩龙红衣主教从罗马回来时，带回了一行囊的这种上等有福念珠，其中一颗，放在念珠中，每亲吻一次就能获得一百年的赦免——但那特权只给法国人。</w:t>
      </w:r>
    </w:p>
    <w:p w14:paraId="183AE033">
      <w:pPr>
        <w:spacing w:after="345"/>
        <w:ind w:left="920" w:right="678" w:hanging="300"/>
        <w:rPr>
          <w:rFonts w:hint="eastAsia"/>
        </w:rPr>
      </w:pPr>
    </w:p>
    <w:p w14:paraId="02CB9AF7">
      <w:pPr>
        <w:spacing w:after="345"/>
        <w:ind w:left="920" w:right="678" w:hanging="300"/>
        <w:rPr>
          <w:rFonts w:hint="eastAsia"/>
        </w:rPr>
      </w:pPr>
      <w:r>
        <w:rPr>
          <w:rFonts w:hint="eastAsia"/>
        </w:rPr>
        <w:t>It is common to see women say their Pater Noster in Latin while going to market.</w:t>
      </w:r>
    </w:p>
    <w:p w14:paraId="1DB39893">
      <w:pPr>
        <w:spacing w:after="345"/>
        <w:ind w:left="920" w:right="678" w:hanging="300"/>
        <w:rPr>
          <w:rFonts w:hint="eastAsia"/>
        </w:rPr>
      </w:pPr>
      <w:r>
        <w:rPr>
          <w:rFonts w:hint="eastAsia"/>
        </w:rPr>
        <w:t>常见妇女们去市场时用拉丁语念她们的《主祷文》。</w:t>
      </w:r>
    </w:p>
    <w:p w14:paraId="2E73D723">
      <w:pPr>
        <w:spacing w:after="345"/>
        <w:ind w:left="920" w:right="678" w:hanging="300"/>
        <w:rPr>
          <w:rFonts w:hint="eastAsia"/>
        </w:rPr>
      </w:pPr>
    </w:p>
    <w:p w14:paraId="2F3A0322">
      <w:pPr>
        <w:spacing w:after="345"/>
        <w:ind w:left="920" w:right="678" w:hanging="300"/>
        <w:rPr>
          <w:rFonts w:hint="eastAsia"/>
        </w:rPr>
      </w:pPr>
      <w:r>
        <w:rPr>
          <w:rFonts w:hint="eastAsia"/>
        </w:rPr>
        <w:t>The Spaniards, speaking of business, turn the grains of their beads gently, saying upon every grain a Latin prayer, which is repeated fifty times —mingling Paters with Aves and saying five Aves for one Pater.</w:t>
      </w:r>
    </w:p>
    <w:p w14:paraId="7066A88A">
      <w:pPr>
        <w:spacing w:after="345"/>
        <w:ind w:left="920" w:right="678" w:hanging="300"/>
        <w:rPr>
          <w:rFonts w:hint="eastAsia"/>
        </w:rPr>
      </w:pPr>
      <w:r>
        <w:rPr>
          <w:rFonts w:hint="eastAsia"/>
        </w:rPr>
        <w:t>西班牙人，谈生意时，轻轻地转动他们的念珠，每颗珠子念一句拉丁文祷告，重复五十次——将《主祷文》与《圣母经》混合，每念一次《主祷文》就念五次《圣母经》。</w:t>
      </w:r>
    </w:p>
    <w:p w14:paraId="4FED9DA2">
      <w:pPr>
        <w:spacing w:after="345"/>
        <w:ind w:left="920" w:right="678" w:hanging="300"/>
        <w:rPr>
          <w:rFonts w:hint="eastAsia"/>
        </w:rPr>
      </w:pPr>
    </w:p>
    <w:p w14:paraId="16BB4912">
      <w:pPr>
        <w:spacing w:after="345"/>
        <w:ind w:left="920" w:right="678" w:hanging="300"/>
        <w:rPr>
          <w:rFonts w:hint="eastAsia"/>
        </w:rPr>
      </w:pPr>
      <w:r>
        <w:rPr>
          <w:rFonts w:hint="eastAsia"/>
        </w:rPr>
        <w:t>For in our days, the power of the prayer consists in a repeated number of the same words not understood.</w:t>
      </w:r>
    </w:p>
    <w:p w14:paraId="5615EA29">
      <w:pPr>
        <w:spacing w:after="345"/>
        <w:ind w:left="920" w:right="678" w:hanging="300"/>
        <w:rPr>
          <w:rFonts w:hint="eastAsia"/>
        </w:rPr>
      </w:pPr>
      <w:r>
        <w:rPr>
          <w:rFonts w:hint="eastAsia"/>
        </w:rPr>
        <w:t>因为在我们的时代，祷告的力量在于重复一定数量的不被理解的同样词语。</w:t>
      </w:r>
    </w:p>
    <w:p w14:paraId="34882674">
      <w:pPr>
        <w:spacing w:after="345"/>
        <w:ind w:left="920" w:right="678" w:hanging="300"/>
        <w:rPr>
          <w:rFonts w:hint="eastAsia"/>
        </w:rPr>
      </w:pPr>
    </w:p>
    <w:p w14:paraId="6E09C9E7">
      <w:pPr>
        <w:spacing w:after="345"/>
        <w:ind w:left="920" w:right="678" w:hanging="300"/>
        <w:rPr>
          <w:rFonts w:hint="eastAsia"/>
        </w:rPr>
      </w:pPr>
      <w:r>
        <w:rPr>
          <w:rFonts w:hint="eastAsia"/>
        </w:rPr>
        <w:t>And the simple people, saying the Ave, think that they pray to the Virgin Mary, whereas they pray for her.</w:t>
      </w:r>
    </w:p>
    <w:p w14:paraId="6F52B16D">
      <w:pPr>
        <w:spacing w:after="345"/>
        <w:ind w:left="920" w:right="678" w:hanging="300"/>
        <w:rPr>
          <w:rFonts w:hint="eastAsia"/>
        </w:rPr>
      </w:pPr>
      <w:r>
        <w:rPr>
          <w:rFonts w:hint="eastAsia"/>
        </w:rPr>
        <w:t>而单纯的民众，念着《圣母经》时，以为他们在向童贞女马利亚祷告，而实际上他们是在为她祷告。</w:t>
      </w:r>
    </w:p>
    <w:p w14:paraId="7EAA79B3">
      <w:pPr>
        <w:spacing w:after="345"/>
        <w:ind w:left="920" w:right="678" w:hanging="300"/>
        <w:rPr>
          <w:rFonts w:hint="eastAsia"/>
        </w:rPr>
      </w:pPr>
    </w:p>
    <w:p w14:paraId="3535668D">
      <w:pPr>
        <w:spacing w:after="345"/>
        <w:ind w:left="920" w:right="678" w:hanging="300"/>
        <w:rPr>
          <w:rFonts w:hint="eastAsia"/>
        </w:rPr>
      </w:pPr>
      <w:r>
        <w:rPr>
          <w:rFonts w:hint="eastAsia"/>
        </w:rPr>
        <w:t>All this practice is defended by saying, “It is the Church,” and “It is an Apostolic Tradition.”</w:t>
      </w:r>
    </w:p>
    <w:p w14:paraId="7F296153">
      <w:pPr>
        <w:spacing w:after="345"/>
        <w:ind w:left="920" w:right="678" w:hanging="300"/>
        <w:rPr>
          <w:rFonts w:hint="eastAsia"/>
        </w:rPr>
      </w:pPr>
      <w:r>
        <w:rPr>
          <w:rFonts w:hint="eastAsia"/>
        </w:rPr>
        <w:t>所有这些做法都以“这是教会”和“这是使徒的传统”为由进行辩护。</w:t>
      </w:r>
    </w:p>
    <w:p w14:paraId="41400C4F">
      <w:pPr>
        <w:spacing w:after="345"/>
        <w:ind w:left="920" w:right="678" w:hanging="300"/>
        <w:rPr>
          <w:rFonts w:hint="eastAsia"/>
        </w:rPr>
      </w:pPr>
    </w:p>
    <w:p w14:paraId="399F4588">
      <w:pPr>
        <w:spacing w:after="345"/>
        <w:ind w:left="920" w:right="678" w:hanging="300"/>
        <w:rPr>
          <w:rFonts w:hint="eastAsia"/>
        </w:rPr>
      </w:pPr>
      <w:r>
        <w:rPr>
          <w:rFonts w:hint="eastAsia"/>
        </w:rPr>
        <w:t>For this word “Church” has become a cloak to cover a multitude of errors.</w:t>
      </w:r>
    </w:p>
    <w:p w14:paraId="7632F045">
      <w:pPr>
        <w:spacing w:after="345"/>
        <w:ind w:left="920" w:right="678" w:hanging="300"/>
        <w:rPr>
          <w:rFonts w:hint="eastAsia"/>
        </w:rPr>
      </w:pPr>
      <w:r>
        <w:rPr>
          <w:rFonts w:hint="eastAsia"/>
        </w:rPr>
        <w:t>因为“教会”这个词已经成了一件遮盖众多错误的外衣。</w:t>
      </w:r>
    </w:p>
    <w:p w14:paraId="47D833EC">
      <w:pPr>
        <w:spacing w:after="345"/>
        <w:ind w:left="920" w:right="678" w:hanging="300"/>
        <w:rPr>
          <w:rFonts w:hint="eastAsia"/>
        </w:rPr>
      </w:pPr>
    </w:p>
    <w:p w14:paraId="72895B1F">
      <w:pPr>
        <w:spacing w:after="345"/>
        <w:ind w:left="920" w:right="678" w:hanging="300"/>
        <w:rPr>
          <w:rFonts w:hint="eastAsia"/>
        </w:rPr>
      </w:pPr>
      <w:r>
        <w:rPr>
          <w:rFonts w:hint="eastAsia"/>
        </w:rPr>
        <w:t>CHAP. 5. That the Public Service in a Language not Understood is Contrary to the Word of God and to Reason.</w:t>
      </w:r>
    </w:p>
    <w:p w14:paraId="01D564CF">
      <w:pPr>
        <w:spacing w:after="345"/>
        <w:ind w:left="920" w:right="678" w:hanging="300"/>
        <w:rPr>
          <w:rFonts w:hint="eastAsia"/>
        </w:rPr>
      </w:pPr>
      <w:r>
        <w:rPr>
          <w:rFonts w:hint="eastAsia"/>
        </w:rPr>
        <w:t>第五章。用不被理解的语言进行公共敬拜，是违背上帝的话语和理性的。</w:t>
      </w:r>
    </w:p>
    <w:p w14:paraId="2DA8E9C4">
      <w:pPr>
        <w:spacing w:after="345"/>
        <w:ind w:left="920" w:right="678" w:hanging="300"/>
        <w:rPr>
          <w:rFonts w:hint="eastAsia"/>
        </w:rPr>
      </w:pPr>
    </w:p>
    <w:p w14:paraId="1B97D024">
      <w:pPr>
        <w:spacing w:after="345"/>
        <w:ind w:left="920" w:right="678" w:hanging="300"/>
        <w:rPr>
          <w:rFonts w:hint="eastAsia"/>
        </w:rPr>
      </w:pPr>
      <w:r>
        <w:rPr>
          <w:rFonts w:hint="eastAsia"/>
        </w:rPr>
        <w:t>I. The abuse in the public service is more pernicious than in private devotions because they make use of God Himself to help the abuse; for they make Him barbarous unto men and His Word not intelligible—as if they would frustrate God of His intention, which is to speak to us to instruct us; as if Christ had descended from Heaven purposely to speak unto men so that He may not be understood.</w:t>
      </w:r>
    </w:p>
    <w:p w14:paraId="74F5E0FB">
      <w:pPr>
        <w:spacing w:after="345"/>
        <w:ind w:left="920" w:right="678" w:hanging="300"/>
        <w:rPr>
          <w:rFonts w:hint="eastAsia"/>
        </w:rPr>
      </w:pPr>
      <w:r>
        <w:rPr>
          <w:rFonts w:hint="eastAsia"/>
        </w:rPr>
        <w:t>一、在公共敬拜中的滥用比在私人灵修中更有害，因为他们利用上帝自己来助长滥用；因为他们使祂对人变得野蛮，祂的话语不可理解——仿佛他们要挫败上帝的旨意，即对我们说话以教导我们；仿佛基督特意从天上降下，对人说话，为的是不让人听懂祂的话。</w:t>
      </w:r>
    </w:p>
    <w:p w14:paraId="3975FA77">
      <w:pPr>
        <w:spacing w:after="345"/>
        <w:ind w:left="920" w:right="678" w:hanging="300"/>
        <w:rPr>
          <w:rFonts w:hint="eastAsia"/>
        </w:rPr>
      </w:pPr>
    </w:p>
    <w:p w14:paraId="5A366161">
      <w:pPr>
        <w:spacing w:after="345"/>
        <w:ind w:left="920" w:right="678" w:hanging="300"/>
        <w:rPr>
          <w:rFonts w:hint="eastAsia"/>
        </w:rPr>
      </w:pPr>
      <w:r>
        <w:rPr>
          <w:rFonts w:hint="eastAsia"/>
        </w:rPr>
        <w:t>For in the Mass, you have not only prayers unto God but texts of Scripture in which God speaks to men.</w:t>
      </w:r>
    </w:p>
    <w:p w14:paraId="6BABFE2A">
      <w:pPr>
        <w:spacing w:after="345"/>
        <w:ind w:left="920" w:right="678" w:hanging="300"/>
        <w:rPr>
          <w:rFonts w:hint="eastAsia"/>
        </w:rPr>
      </w:pPr>
      <w:r>
        <w:rPr>
          <w:rFonts w:hint="eastAsia"/>
        </w:rPr>
        <w:t>因为在弥撒中，你不仅有对上帝的祷告，还有上帝对人说话的圣经经文。</w:t>
      </w:r>
    </w:p>
    <w:p w14:paraId="40C86390">
      <w:pPr>
        <w:spacing w:after="345"/>
        <w:ind w:left="920" w:right="678" w:hanging="300"/>
        <w:rPr>
          <w:rFonts w:hint="eastAsia"/>
        </w:rPr>
      </w:pPr>
    </w:p>
    <w:p w14:paraId="61C53953">
      <w:pPr>
        <w:spacing w:after="345"/>
        <w:ind w:left="920" w:right="678" w:hanging="300"/>
        <w:rPr>
          <w:rFonts w:hint="eastAsia"/>
        </w:rPr>
      </w:pPr>
      <w:r>
        <w:rPr>
          <w:rFonts w:hint="eastAsia"/>
        </w:rPr>
        <w:t>For prayers in an unknown tongue, they use this impertinent excuse: that God understands all languages, as if we spoke with our mouth that we might be understood by God.</w:t>
      </w:r>
    </w:p>
    <w:p w14:paraId="27DA9847">
      <w:pPr>
        <w:spacing w:after="345"/>
        <w:ind w:left="920" w:right="678" w:hanging="300"/>
        <w:rPr>
          <w:rFonts w:hint="eastAsia"/>
        </w:rPr>
      </w:pPr>
      <w:r>
        <w:rPr>
          <w:rFonts w:hint="eastAsia"/>
        </w:rPr>
        <w:t>对于用未知语言的祷告，他们用这个不相干的借口：即上帝懂所有语言，仿佛我们用口说话是为了让上帝听懂。</w:t>
      </w:r>
    </w:p>
    <w:p w14:paraId="273C97CD">
      <w:pPr>
        <w:spacing w:after="345"/>
        <w:ind w:left="920" w:right="678" w:hanging="300"/>
        <w:rPr>
          <w:rFonts w:hint="eastAsia"/>
        </w:rPr>
      </w:pPr>
    </w:p>
    <w:p w14:paraId="3B39DB6C">
      <w:pPr>
        <w:spacing w:after="345"/>
        <w:ind w:left="920" w:right="678" w:hanging="300"/>
        <w:rPr>
          <w:rFonts w:hint="eastAsia"/>
        </w:rPr>
      </w:pPr>
      <w:r>
        <w:rPr>
          <w:rFonts w:hint="eastAsia"/>
        </w:rPr>
        <w:t>But here, where it is a question of God speaking to us, that excuse can have no place.</w:t>
      </w:r>
    </w:p>
    <w:p w14:paraId="32F83239">
      <w:pPr>
        <w:spacing w:after="345"/>
        <w:ind w:left="920" w:right="678" w:hanging="300"/>
        <w:rPr>
          <w:rFonts w:hint="eastAsia"/>
        </w:rPr>
      </w:pPr>
      <w:r>
        <w:rPr>
          <w:rFonts w:hint="eastAsia"/>
        </w:rPr>
        <w:t>但在这里，当问题是上帝对我们说话时，那个借口就站不住脚了。</w:t>
      </w:r>
    </w:p>
    <w:p w14:paraId="15111467">
      <w:pPr>
        <w:spacing w:after="345"/>
        <w:ind w:left="920" w:right="678" w:hanging="300"/>
        <w:rPr>
          <w:rFonts w:hint="eastAsia"/>
        </w:rPr>
      </w:pPr>
    </w:p>
    <w:p w14:paraId="325F4019">
      <w:pPr>
        <w:spacing w:after="345"/>
        <w:ind w:left="920" w:right="678" w:hanging="300"/>
        <w:rPr>
          <w:rFonts w:hint="eastAsia"/>
        </w:rPr>
      </w:pPr>
      <w:r>
        <w:rPr>
          <w:rFonts w:hint="eastAsia"/>
        </w:rPr>
        <w:t>For when God speaks unto men, He will be hearkened unto and understood.</w:t>
      </w:r>
    </w:p>
    <w:p w14:paraId="316A257F">
      <w:pPr>
        <w:spacing w:after="345"/>
        <w:ind w:left="920" w:right="678" w:hanging="300"/>
        <w:rPr>
          <w:rFonts w:hint="eastAsia"/>
        </w:rPr>
      </w:pPr>
      <w:r>
        <w:rPr>
          <w:rFonts w:hint="eastAsia"/>
        </w:rPr>
        <w:t>因为当上帝对人说话时，祂要被倾听和理解。</w:t>
      </w:r>
    </w:p>
    <w:p w14:paraId="3BE29781">
      <w:pPr>
        <w:spacing w:after="345"/>
        <w:ind w:left="920" w:right="678" w:hanging="300"/>
        <w:rPr>
          <w:rFonts w:hint="eastAsia"/>
        </w:rPr>
      </w:pPr>
    </w:p>
    <w:p w14:paraId="1CCA23A7">
      <w:pPr>
        <w:spacing w:after="345"/>
        <w:ind w:left="920" w:right="678" w:hanging="300"/>
        <w:rPr>
          <w:rFonts w:hint="eastAsia"/>
        </w:rPr>
      </w:pPr>
      <w:r>
        <w:rPr>
          <w:rFonts w:hint="eastAsia"/>
        </w:rPr>
        <w:t>And indeed, when they bring that excuse—that God understands all languages—they presuppose that he to whom they speak must understand that which is said to him.</w:t>
      </w:r>
    </w:p>
    <w:p w14:paraId="5E71EDE2">
      <w:pPr>
        <w:spacing w:after="345"/>
        <w:ind w:left="920" w:right="678" w:hanging="300"/>
        <w:rPr>
          <w:rFonts w:hint="eastAsia"/>
        </w:rPr>
      </w:pPr>
      <w:r>
        <w:rPr>
          <w:rFonts w:hint="eastAsia"/>
        </w:rPr>
        <w:t>事实上，当他们提出那个借口——即上帝懂所有语言时——他们预设了他们说话的对象必须理解对他说的话。</w:t>
      </w:r>
    </w:p>
    <w:p w14:paraId="2A16501C">
      <w:pPr>
        <w:spacing w:after="345"/>
        <w:ind w:left="920" w:right="678" w:hanging="300"/>
        <w:rPr>
          <w:rFonts w:hint="eastAsia"/>
        </w:rPr>
      </w:pPr>
    </w:p>
    <w:p w14:paraId="3D5F55A3">
      <w:pPr>
        <w:spacing w:after="345"/>
        <w:ind w:left="920" w:right="678" w:hanging="300"/>
        <w:rPr>
          <w:rFonts w:hint="eastAsia"/>
        </w:rPr>
      </w:pPr>
      <w:r>
        <w:rPr>
          <w:rFonts w:hint="eastAsia"/>
        </w:rPr>
        <w:t>1.Wherefore, Scripture tells us that when God is angry with a people, He makes their ears heavy, that they may not hear, and that their heart may not understand; as God Himself says by His prophet Isaiah (6:10).</w:t>
      </w:r>
    </w:p>
    <w:p w14:paraId="309D7947">
      <w:pPr>
        <w:spacing w:after="345"/>
        <w:ind w:left="920" w:right="678" w:hanging="300"/>
        <w:rPr>
          <w:rFonts w:hint="eastAsia"/>
        </w:rPr>
      </w:pPr>
      <w:r>
        <w:rPr>
          <w:rFonts w:hint="eastAsia"/>
        </w:rPr>
        <w:t>1. 因此，圣经告诉我们，当上帝对一个民族发怒时，祂使他们的耳朵发沉，使他们听不见，他们的心也不明白；正如上帝亲自通过祂的先知以赛亚所说（6:10）。</w:t>
      </w:r>
    </w:p>
    <w:p w14:paraId="7710C15D">
      <w:pPr>
        <w:spacing w:after="345"/>
        <w:ind w:left="920" w:right="678" w:hanging="300"/>
        <w:rPr>
          <w:rFonts w:hint="eastAsia"/>
        </w:rPr>
      </w:pPr>
    </w:p>
    <w:p w14:paraId="5E67A5B7">
      <w:pPr>
        <w:spacing w:after="345"/>
        <w:ind w:left="920" w:right="678" w:hanging="300"/>
        <w:rPr>
          <w:rFonts w:hint="eastAsia"/>
        </w:rPr>
      </w:pPr>
      <w:r>
        <w:rPr>
          <w:rFonts w:hint="eastAsia"/>
        </w:rPr>
        <w:t>2.And it is one of God’s curses whereby He punishes men’s unthankfulness and the contempt of His Word, when He speaks unto a people in a language which they understand not, as the Apostle teaches (1 Cor. 14:21), where he alleges God speaking thus by His prophet Isaiah: “With men of other tongues and other lips will I speak unto this people, and thus they shall not hear me, says the Lord.”</w:t>
      </w:r>
    </w:p>
    <w:p w14:paraId="04F55962">
      <w:pPr>
        <w:spacing w:after="345"/>
        <w:ind w:left="920" w:right="678" w:hanging="300"/>
        <w:rPr>
          <w:rFonts w:hint="eastAsia"/>
        </w:rPr>
      </w:pPr>
      <w:r>
        <w:rPr>
          <w:rFonts w:hint="eastAsia"/>
        </w:rPr>
        <w:t>2. 这是上帝的咒诅之一，祂用此来惩罚人的忘恩负义和对祂话语的藐视，即当祂用一个百姓听不懂的语言对他们说话时，正如使徒所教导的（林前14:21），他在那里引用上帝通过祂的先知以赛亚如此说：“我要用外邦人的舌头和外邦人的嘴唇向这百姓说话，虽然如此，他们还是不听从我，这是主说的。”</w:t>
      </w:r>
    </w:p>
    <w:p w14:paraId="6AC970D4">
      <w:pPr>
        <w:spacing w:after="345"/>
        <w:ind w:left="920" w:right="678" w:hanging="300"/>
        <w:rPr>
          <w:rFonts w:hint="eastAsia"/>
        </w:rPr>
      </w:pPr>
    </w:p>
    <w:p w14:paraId="52B44801">
      <w:pPr>
        <w:spacing w:after="345"/>
        <w:ind w:left="920" w:right="678" w:hanging="300"/>
        <w:rPr>
          <w:rFonts w:hint="eastAsia"/>
        </w:rPr>
      </w:pPr>
      <w:r>
        <w:rPr>
          <w:rFonts w:hint="eastAsia"/>
        </w:rPr>
        <w:t>Wherefore tongues are for a sign, not to them that believe not, but to them which believe.</w:t>
      </w:r>
    </w:p>
    <w:p w14:paraId="7778990C">
      <w:pPr>
        <w:spacing w:after="345"/>
        <w:ind w:left="920" w:right="678" w:hanging="300"/>
        <w:rPr>
          <w:rFonts w:hint="eastAsia"/>
        </w:rPr>
      </w:pPr>
      <w:r>
        <w:rPr>
          <w:rFonts w:hint="eastAsia"/>
        </w:rPr>
        <w:t>因此，方言是为作记号，不是给不信的人，乃是给信的人。</w:t>
      </w:r>
    </w:p>
    <w:p w14:paraId="42E75BB0">
      <w:pPr>
        <w:spacing w:after="345"/>
        <w:ind w:left="920" w:right="678" w:hanging="300"/>
        <w:rPr>
          <w:rFonts w:hint="eastAsia"/>
        </w:rPr>
      </w:pPr>
    </w:p>
    <w:p w14:paraId="4570ECCC">
      <w:pPr>
        <w:spacing w:after="345"/>
        <w:ind w:left="920" w:right="678" w:hanging="300"/>
        <w:rPr>
          <w:rFonts w:hint="eastAsia"/>
        </w:rPr>
      </w:pPr>
      <w:r>
        <w:rPr>
          <w:rFonts w:hint="eastAsia"/>
        </w:rPr>
        <w:t>This threatening is fulfilled in the Roman Church, in which God punishes the hardness of men by speaking to them in a tongue which they understand not.</w:t>
      </w:r>
    </w:p>
    <w:p w14:paraId="564AA401">
      <w:pPr>
        <w:spacing w:after="345"/>
        <w:ind w:left="920" w:right="678" w:hanging="300"/>
        <w:rPr>
          <w:rFonts w:hint="eastAsia"/>
        </w:rPr>
      </w:pPr>
      <w:r>
        <w:rPr>
          <w:rFonts w:hint="eastAsia"/>
        </w:rPr>
        <w:t>这个威吓在罗马教会中应验了，在其中上帝通过用他们听不懂的语言对他们说话来惩罚人的顽梗。</w:t>
      </w:r>
    </w:p>
    <w:p w14:paraId="14362EEA">
      <w:pPr>
        <w:spacing w:after="345"/>
        <w:ind w:left="920" w:right="678" w:hanging="300"/>
        <w:rPr>
          <w:rFonts w:hint="eastAsia"/>
        </w:rPr>
      </w:pPr>
    </w:p>
    <w:p w14:paraId="7C40AC2F">
      <w:pPr>
        <w:spacing w:after="345"/>
        <w:ind w:left="920" w:right="678" w:hanging="300"/>
        <w:rPr>
          <w:rFonts w:hint="eastAsia"/>
        </w:rPr>
      </w:pPr>
      <w:r>
        <w:rPr>
          <w:rFonts w:hint="eastAsia"/>
        </w:rPr>
        <w:t>3.In this matter, this maxim—taken from the nature of man and the intention of the Creator—must be laid for a ground: that the tongue was given unto man to be the interpreter of his thoughts and the messenger of his conceits.</w:t>
      </w:r>
    </w:p>
    <w:p w14:paraId="53825158">
      <w:pPr>
        <w:spacing w:after="345"/>
        <w:ind w:left="920" w:right="678" w:hanging="300"/>
        <w:rPr>
          <w:rFonts w:hint="eastAsia"/>
        </w:rPr>
      </w:pPr>
      <w:r>
        <w:rPr>
          <w:rFonts w:hint="eastAsia"/>
        </w:rPr>
        <w:t>3. 在这件事上，必须以这条取自人性以及造物主旨意的准则为基础：舌头是赐给人的，作为他思想的解释者和他观念的信使。</w:t>
      </w:r>
    </w:p>
    <w:p w14:paraId="79270DA5">
      <w:pPr>
        <w:spacing w:after="345"/>
        <w:ind w:left="920" w:right="678" w:hanging="300"/>
        <w:rPr>
          <w:rFonts w:hint="eastAsia"/>
        </w:rPr>
      </w:pPr>
    </w:p>
    <w:p w14:paraId="7CA33BED">
      <w:pPr>
        <w:spacing w:after="345"/>
        <w:ind w:left="920" w:right="678" w:hanging="300"/>
        <w:rPr>
          <w:rFonts w:hint="eastAsia"/>
        </w:rPr>
      </w:pPr>
      <w:r>
        <w:rPr>
          <w:rFonts w:hint="eastAsia"/>
        </w:rPr>
        <w:t>Whence it follows that to use the tongue for a contrary end, and to speak so that one may not be understood, is overthrowing nature and, as far as in us lies, frustrating the Creator of His intention—changing man’s speech into a useless sound and a voice beating the air.</w:t>
      </w:r>
    </w:p>
    <w:p w14:paraId="24F814DF">
      <w:pPr>
        <w:spacing w:after="345"/>
        <w:ind w:left="920" w:right="678" w:hanging="300"/>
        <w:rPr>
          <w:rFonts w:hint="eastAsia"/>
        </w:rPr>
      </w:pPr>
      <w:r>
        <w:rPr>
          <w:rFonts w:hint="eastAsia"/>
        </w:rPr>
        <w:t>由此可见，为了相反的目的使用舌头，说话以至于不被理解，是颠覆自然，并且，就我们而言，是挫败造物主祂的旨意——将人的言语变成无用的声音和敲打空气的声音。</w:t>
      </w:r>
    </w:p>
    <w:p w14:paraId="6472B68B">
      <w:pPr>
        <w:spacing w:after="345"/>
        <w:ind w:left="920" w:right="678" w:hanging="300"/>
        <w:rPr>
          <w:rFonts w:hint="eastAsia"/>
        </w:rPr>
      </w:pPr>
    </w:p>
    <w:p w14:paraId="363B75A8">
      <w:pPr>
        <w:spacing w:after="345"/>
        <w:ind w:left="920" w:right="678" w:hanging="300"/>
        <w:rPr>
          <w:rFonts w:hint="eastAsia"/>
        </w:rPr>
      </w:pPr>
      <w:r>
        <w:rPr>
          <w:rFonts w:hint="eastAsia"/>
        </w:rPr>
        <w:t>And if that be true in him that speaks to others in a tongue which they understand not, it is yet more true in him who is neither understood by himself nor by others.</w:t>
      </w:r>
    </w:p>
    <w:p w14:paraId="4E7CEFB9">
      <w:pPr>
        <w:spacing w:after="345"/>
        <w:ind w:left="920" w:right="678" w:hanging="300"/>
        <w:rPr>
          <w:rFonts w:hint="eastAsia"/>
        </w:rPr>
      </w:pPr>
      <w:r>
        <w:rPr>
          <w:rFonts w:hint="eastAsia"/>
        </w:rPr>
        <w:t>如果这对一个用别人听不懂的语言对别人说话的人是真实的，那么这对一个既不被自己理解也不被别人理解的人更是如此。</w:t>
      </w:r>
    </w:p>
    <w:p w14:paraId="4EC532CE">
      <w:pPr>
        <w:spacing w:after="345"/>
        <w:ind w:left="920" w:right="678" w:hanging="300"/>
        <w:rPr>
          <w:rFonts w:hint="eastAsia"/>
        </w:rPr>
      </w:pPr>
    </w:p>
    <w:p w14:paraId="39598C70">
      <w:pPr>
        <w:spacing w:after="345"/>
        <w:ind w:left="920" w:right="678" w:hanging="300"/>
        <w:rPr>
          <w:rFonts w:hint="eastAsia"/>
        </w:rPr>
      </w:pPr>
      <w:r>
        <w:rPr>
          <w:rFonts w:hint="eastAsia"/>
        </w:rPr>
        <w:t>V. From the same maxim it follows that when the priest speaks Latin in the Church, he ought to speak to be understood by some.</w:t>
      </w:r>
    </w:p>
    <w:p w14:paraId="214773F0">
      <w:pPr>
        <w:spacing w:after="345"/>
        <w:ind w:left="920" w:right="678" w:hanging="300"/>
        <w:rPr>
          <w:rFonts w:hint="eastAsia"/>
        </w:rPr>
      </w:pPr>
      <w:r>
        <w:rPr>
          <w:rFonts w:hint="eastAsia"/>
        </w:rPr>
        <w:t>五、从同一准则可以推断，当神父在教会中说拉丁语时，他应当说话以被某些人理解。</w:t>
      </w:r>
    </w:p>
    <w:p w14:paraId="727B18E7">
      <w:pPr>
        <w:spacing w:after="345"/>
        <w:ind w:left="920" w:right="678" w:hanging="300"/>
        <w:rPr>
          <w:rFonts w:hint="eastAsia"/>
        </w:rPr>
      </w:pPr>
    </w:p>
    <w:p w14:paraId="60B71EBF">
      <w:pPr>
        <w:spacing w:after="345"/>
        <w:ind w:left="920" w:right="678" w:hanging="300"/>
        <w:rPr>
          <w:rFonts w:hint="eastAsia"/>
        </w:rPr>
      </w:pPr>
      <w:r>
        <w:rPr>
          <w:rFonts w:hint="eastAsia"/>
        </w:rPr>
        <w:t>Let our adversaries tell us whether he speaks to be understood by the assistants, or by himself, or by God; for there is no fourth.</w:t>
      </w:r>
    </w:p>
    <w:p w14:paraId="17B2B898">
      <w:pPr>
        <w:spacing w:after="345"/>
        <w:ind w:left="920" w:right="678" w:hanging="300"/>
        <w:rPr>
          <w:rFonts w:hint="eastAsia"/>
        </w:rPr>
      </w:pPr>
      <w:r>
        <w:rPr>
          <w:rFonts w:hint="eastAsia"/>
        </w:rPr>
        <w:t>让我们的对手告诉我们，他说话是为了被襄礼者理解，还是被他自己理解，还是被上帝理解；因为没有第四种可能。</w:t>
      </w:r>
    </w:p>
    <w:p w14:paraId="30FB5850">
      <w:pPr>
        <w:spacing w:after="345"/>
        <w:ind w:left="920" w:right="678" w:hanging="300"/>
        <w:rPr>
          <w:rFonts w:hint="eastAsia"/>
        </w:rPr>
      </w:pPr>
    </w:p>
    <w:p w14:paraId="3D3F322A">
      <w:pPr>
        <w:spacing w:after="345"/>
        <w:ind w:left="920" w:right="678" w:hanging="300"/>
        <w:rPr>
          <w:rFonts w:hint="eastAsia"/>
        </w:rPr>
      </w:pPr>
      <w:r>
        <w:rPr>
          <w:rFonts w:hint="eastAsia"/>
        </w:rPr>
        <w:t>He speaks not to be understood by the assistants, since he speaks low and in a language which the people understand not; and in private Masses, he speaks alone and without assistants.</w:t>
      </w:r>
    </w:p>
    <w:p w14:paraId="169687FB">
      <w:pPr>
        <w:spacing w:after="345"/>
        <w:ind w:left="920" w:right="678" w:hanging="300"/>
        <w:rPr>
          <w:rFonts w:hint="eastAsia"/>
        </w:rPr>
      </w:pPr>
      <w:r>
        <w:rPr>
          <w:rFonts w:hint="eastAsia"/>
        </w:rPr>
        <w:t>他说话不是为了被襄礼者理解，因为他说话声音低，用的语言民众听不懂；并且在私下弥撒中，他独自一人，没有襄礼者。</w:t>
      </w:r>
    </w:p>
    <w:p w14:paraId="4FEA4431">
      <w:pPr>
        <w:spacing w:after="345"/>
        <w:ind w:left="920" w:right="678" w:hanging="300"/>
        <w:rPr>
          <w:rFonts w:hint="eastAsia"/>
        </w:rPr>
      </w:pPr>
    </w:p>
    <w:p w14:paraId="0BF066C8">
      <w:pPr>
        <w:spacing w:after="345"/>
        <w:ind w:left="920" w:right="678" w:hanging="300"/>
        <w:rPr>
          <w:rFonts w:hint="eastAsia"/>
        </w:rPr>
      </w:pPr>
      <w:r>
        <w:rPr>
          <w:rFonts w:hint="eastAsia"/>
        </w:rPr>
        <w:t>Neither does he speak to be understood by God; for God understands us without our speaking, and before we open our mouth.</w:t>
      </w:r>
    </w:p>
    <w:p w14:paraId="7FE44C49">
      <w:pPr>
        <w:spacing w:after="345"/>
        <w:ind w:left="920" w:right="678" w:hanging="300"/>
        <w:rPr>
          <w:rFonts w:hint="eastAsia"/>
        </w:rPr>
      </w:pPr>
      <w:r>
        <w:rPr>
          <w:rFonts w:hint="eastAsia"/>
        </w:rPr>
        <w:t>他说话也不是为了被上帝理解；因为上帝在我们说话之前，在我们开口之前，就理解我们了。</w:t>
      </w:r>
    </w:p>
    <w:p w14:paraId="631699FB">
      <w:pPr>
        <w:spacing w:after="345"/>
        <w:ind w:left="920" w:right="678" w:hanging="300"/>
        <w:rPr>
          <w:rFonts w:hint="eastAsia"/>
        </w:rPr>
      </w:pPr>
    </w:p>
    <w:p w14:paraId="412A6F88">
      <w:pPr>
        <w:spacing w:after="345"/>
        <w:ind w:left="920" w:right="678" w:hanging="300"/>
        <w:rPr>
          <w:rFonts w:hint="eastAsia"/>
        </w:rPr>
      </w:pPr>
      <w:r>
        <w:rPr>
          <w:rFonts w:hint="eastAsia"/>
        </w:rPr>
        <w:t>It cannot be said also that the priest in the Mass speaks that he may understand himself, for he knew his own thought before he spoke.</w:t>
      </w:r>
    </w:p>
    <w:p w14:paraId="410C9418">
      <w:pPr>
        <w:spacing w:after="345"/>
        <w:ind w:left="920" w:right="678" w:hanging="300"/>
        <w:rPr>
          <w:rFonts w:hint="eastAsia"/>
        </w:rPr>
      </w:pPr>
      <w:r>
        <w:rPr>
          <w:rFonts w:hint="eastAsia"/>
        </w:rPr>
        <w:t>也不能说神父在弥撒中说话是为了让他自己理解，因为他在说话之前就知道自己的思想了。</w:t>
      </w:r>
    </w:p>
    <w:p w14:paraId="3FCF0DEF">
      <w:pPr>
        <w:spacing w:after="345"/>
        <w:ind w:left="920" w:right="678" w:hanging="300"/>
        <w:rPr>
          <w:rFonts w:hint="eastAsia"/>
        </w:rPr>
      </w:pPr>
    </w:p>
    <w:p w14:paraId="6D23E101">
      <w:pPr>
        <w:spacing w:after="345"/>
        <w:ind w:left="920" w:right="678" w:hanging="300"/>
        <w:rPr>
          <w:rFonts w:hint="eastAsia"/>
        </w:rPr>
      </w:pPr>
      <w:r>
        <w:rPr>
          <w:rFonts w:hint="eastAsia"/>
        </w:rPr>
        <w:t>Speech was given unto man, not to make him know his own thought, but to make it known unto others.</w:t>
      </w:r>
    </w:p>
    <w:p w14:paraId="30FA41EC">
      <w:pPr>
        <w:spacing w:after="345"/>
        <w:ind w:left="920" w:right="678" w:hanging="300"/>
        <w:rPr>
          <w:rFonts w:hint="eastAsia"/>
        </w:rPr>
      </w:pPr>
      <w:r>
        <w:rPr>
          <w:rFonts w:hint="eastAsia"/>
        </w:rPr>
        <w:t>言语是赐给人的，不是为了让他知道自己的思想，而是为了让别人知道。</w:t>
      </w:r>
    </w:p>
    <w:p w14:paraId="2CF5371A">
      <w:pPr>
        <w:spacing w:after="345"/>
        <w:ind w:left="920" w:right="678" w:hanging="300"/>
        <w:rPr>
          <w:rFonts w:hint="eastAsia"/>
        </w:rPr>
      </w:pPr>
    </w:p>
    <w:p w14:paraId="2818CB33">
      <w:pPr>
        <w:spacing w:after="345"/>
        <w:ind w:left="920" w:right="678" w:hanging="300"/>
        <w:rPr>
          <w:rFonts w:hint="eastAsia"/>
        </w:rPr>
      </w:pPr>
      <w:r>
        <w:rPr>
          <w:rFonts w:hint="eastAsia"/>
        </w:rPr>
        <w:t>That man is altogether senseless who speaks to himself that he may understand himself.</w:t>
      </w:r>
    </w:p>
    <w:p w14:paraId="77608F34">
      <w:pPr>
        <w:spacing w:after="345"/>
        <w:ind w:left="920" w:right="678" w:hanging="300"/>
        <w:rPr>
          <w:rFonts w:hint="eastAsia"/>
        </w:rPr>
      </w:pPr>
      <w:r>
        <w:rPr>
          <w:rFonts w:hint="eastAsia"/>
        </w:rPr>
        <w:t>那对自己说话以让自己理解的人是完全没有理智的。</w:t>
      </w:r>
    </w:p>
    <w:p w14:paraId="709F909D">
      <w:pPr>
        <w:spacing w:after="345"/>
        <w:ind w:left="920" w:right="678" w:hanging="300"/>
        <w:rPr>
          <w:rFonts w:hint="eastAsia"/>
        </w:rPr>
      </w:pPr>
    </w:p>
    <w:p w14:paraId="742FFA3B">
      <w:pPr>
        <w:spacing w:after="345"/>
        <w:ind w:left="920" w:right="678" w:hanging="300"/>
        <w:rPr>
          <w:rFonts w:hint="eastAsia"/>
        </w:rPr>
      </w:pPr>
      <w:r>
        <w:rPr>
          <w:rFonts w:hint="eastAsia"/>
        </w:rPr>
        <w:t>1.To this add that in many places of the Mass, the priest speaks to the people, saying Oremus, and Orate pro me fratres, etc., and many similar passages, in which the priest commands the people to ask God for such and such things and to join their prayers with his.</w:t>
      </w:r>
    </w:p>
    <w:p w14:paraId="01F89E64">
      <w:pPr>
        <w:spacing w:after="345"/>
        <w:ind w:left="920" w:right="678" w:hanging="300"/>
        <w:rPr>
          <w:rFonts w:hint="eastAsia"/>
        </w:rPr>
      </w:pPr>
      <w:r>
        <w:rPr>
          <w:rFonts w:hint="eastAsia"/>
        </w:rPr>
        <w:t>1. 除此之外，在弥撒的许多地方，神父对民众说话，说“我们祈祷吧”（Oremus），以及“弟兄们，为我祈祷”（Orate pro me fratres），等等，以及许多类似的段落，其中神父命令民众向上帝求这样那样的事，并与他的祷告联合。</w:t>
      </w:r>
    </w:p>
    <w:p w14:paraId="58A3C03D">
      <w:pPr>
        <w:spacing w:after="345"/>
        <w:ind w:left="920" w:right="678" w:hanging="300"/>
        <w:rPr>
          <w:rFonts w:hint="eastAsia"/>
        </w:rPr>
      </w:pPr>
    </w:p>
    <w:p w14:paraId="6D3FE922">
      <w:pPr>
        <w:spacing w:after="345"/>
        <w:ind w:left="920" w:right="678" w:hanging="300"/>
        <w:rPr>
          <w:rFonts w:hint="eastAsia"/>
        </w:rPr>
      </w:pPr>
      <w:r>
        <w:rPr>
          <w:rFonts w:hint="eastAsia"/>
        </w:rPr>
        <w:t>But the people are far from obeying that command, not knowing what the priest commands them.</w:t>
      </w:r>
    </w:p>
    <w:p w14:paraId="14542670">
      <w:pPr>
        <w:spacing w:after="345"/>
        <w:ind w:left="920" w:right="678" w:hanging="300"/>
        <w:rPr>
          <w:rFonts w:hint="eastAsia"/>
        </w:rPr>
      </w:pPr>
      <w:r>
        <w:rPr>
          <w:rFonts w:hint="eastAsia"/>
        </w:rPr>
        <w:t>但民众远没有遵守那个命令，因为他们不知道神父命令他们什么。</w:t>
      </w:r>
    </w:p>
    <w:p w14:paraId="21DA7AD7">
      <w:pPr>
        <w:spacing w:after="345"/>
        <w:ind w:left="920" w:right="678" w:hanging="300"/>
        <w:rPr>
          <w:rFonts w:hint="eastAsia"/>
        </w:rPr>
      </w:pPr>
    </w:p>
    <w:p w14:paraId="550CA94E">
      <w:pPr>
        <w:spacing w:after="345"/>
        <w:ind w:left="920" w:right="678" w:hanging="300"/>
        <w:rPr>
          <w:rFonts w:hint="eastAsia"/>
        </w:rPr>
      </w:pPr>
      <w:r>
        <w:rPr>
          <w:rFonts w:hint="eastAsia"/>
        </w:rPr>
        <w:t>The people might say to him with good reason: Make yourself understood to us if you wish to be obeyed.</w:t>
      </w:r>
    </w:p>
    <w:p w14:paraId="6B7D39A1">
      <w:pPr>
        <w:spacing w:after="345"/>
        <w:ind w:left="920" w:right="678" w:hanging="300"/>
        <w:rPr>
          <w:rFonts w:hint="eastAsia"/>
        </w:rPr>
      </w:pPr>
      <w:r>
        <w:rPr>
          <w:rFonts w:hint="eastAsia"/>
        </w:rPr>
        <w:t>民众可以有充分的理由对他说：如果你希望被服从，就让我们理解你。</w:t>
      </w:r>
    </w:p>
    <w:p w14:paraId="74FF2031">
      <w:pPr>
        <w:spacing w:after="345"/>
        <w:ind w:left="920" w:right="678" w:hanging="300"/>
        <w:rPr>
          <w:rFonts w:hint="eastAsia"/>
        </w:rPr>
      </w:pPr>
    </w:p>
    <w:p w14:paraId="557E2692">
      <w:pPr>
        <w:spacing w:after="345"/>
        <w:ind w:left="920" w:right="678" w:hanging="300"/>
        <w:rPr>
          <w:rFonts w:hint="eastAsia"/>
        </w:rPr>
      </w:pPr>
      <w:r>
        <w:rPr>
          <w:rFonts w:hint="eastAsia"/>
        </w:rPr>
        <w:t>2.Therefore, in the Church of the Old Testament, all the public service was done in the common tongue; and the prayers which Aaron and his successors made for the Hebrew people were in Hebrew—which language, though altered since the captivity of Babylon, was still understood by the people, as we will show hereafter.</w:t>
      </w:r>
    </w:p>
    <w:p w14:paraId="1B318766">
      <w:pPr>
        <w:spacing w:after="345"/>
        <w:ind w:left="920" w:right="678" w:hanging="300"/>
        <w:rPr>
          <w:rFonts w:hint="eastAsia"/>
        </w:rPr>
      </w:pPr>
      <w:r>
        <w:rPr>
          <w:rFonts w:hint="eastAsia"/>
        </w:rPr>
        <w:t>2. 因此，在旧约的教会中，所有的公共敬拜都是用通用语进行的；亚伦和他的继任者为希伯来人所作的祷告都是用希伯来语——这种语言虽然自巴比伦被掳后有所改变，但仍然被民众理解，正如我们将在后面展示的。</w:t>
      </w:r>
    </w:p>
    <w:p w14:paraId="6C879600">
      <w:pPr>
        <w:spacing w:after="345"/>
        <w:ind w:left="920" w:right="678" w:hanging="300"/>
        <w:rPr>
          <w:rFonts w:hint="eastAsia"/>
        </w:rPr>
      </w:pPr>
    </w:p>
    <w:p w14:paraId="0C5E3DD8">
      <w:pPr>
        <w:spacing w:after="345"/>
        <w:ind w:left="920" w:right="678" w:hanging="300"/>
        <w:rPr>
          <w:rFonts w:hint="eastAsia"/>
        </w:rPr>
      </w:pPr>
      <w:r>
        <w:rPr>
          <w:rFonts w:hint="eastAsia"/>
        </w:rPr>
        <w:t>3.The Lord Jesus instituted and celebrated the Holy Communion among his disciples in the common tongue, intelligible to those present.</w:t>
      </w:r>
    </w:p>
    <w:p w14:paraId="1AEC477C">
      <w:pPr>
        <w:spacing w:after="345"/>
        <w:ind w:left="920" w:right="678" w:hanging="300"/>
        <w:rPr>
          <w:rFonts w:hint="eastAsia"/>
        </w:rPr>
      </w:pPr>
      <w:r>
        <w:rPr>
          <w:rFonts w:hint="eastAsia"/>
        </w:rPr>
        <w:t>3. 主耶稣在祂的门徒中设立并举行圣餐时，是用通用语，让在场的人都能明白。</w:t>
      </w:r>
    </w:p>
    <w:p w14:paraId="06A450B8">
      <w:pPr>
        <w:spacing w:after="345"/>
        <w:ind w:left="920" w:right="678" w:hanging="300"/>
        <w:rPr>
          <w:rFonts w:hint="eastAsia"/>
        </w:rPr>
      </w:pPr>
    </w:p>
    <w:p w14:paraId="51E811AD">
      <w:pPr>
        <w:spacing w:after="345"/>
        <w:ind w:left="920" w:right="678" w:hanging="300"/>
        <w:rPr>
          <w:rFonts w:hint="eastAsia"/>
        </w:rPr>
      </w:pPr>
      <w:r>
        <w:rPr>
          <w:rFonts w:hint="eastAsia"/>
        </w:rPr>
        <w:t>He commanded them that as often as they eat this bread and drink this cup, they should proclaim the Lord’s death until he comes.</w:t>
      </w:r>
    </w:p>
    <w:p w14:paraId="495F4225">
      <w:pPr>
        <w:spacing w:after="345"/>
        <w:ind w:left="920" w:right="678" w:hanging="300"/>
        <w:rPr>
          <w:rFonts w:hint="eastAsia"/>
        </w:rPr>
      </w:pPr>
      <w:r>
        <w:rPr>
          <w:rFonts w:hint="eastAsia"/>
        </w:rPr>
        <w:t>祂命令他们，每逢吃这饼、喝这杯，就要宣扬主的死，直等到祂来。</w:t>
      </w:r>
    </w:p>
    <w:p w14:paraId="63B53EB6">
      <w:pPr>
        <w:spacing w:after="345"/>
        <w:ind w:left="920" w:right="678" w:hanging="300"/>
        <w:rPr>
          <w:rFonts w:hint="eastAsia"/>
        </w:rPr>
      </w:pPr>
    </w:p>
    <w:p w14:paraId="5A06841A">
      <w:pPr>
        <w:spacing w:after="345"/>
        <w:ind w:left="920" w:right="678" w:hanging="300"/>
        <w:rPr>
          <w:rFonts w:hint="eastAsia"/>
        </w:rPr>
      </w:pPr>
      <w:r>
        <w:rPr>
          <w:rFonts w:hint="eastAsia"/>
        </w:rPr>
        <w:t>To obey that command, they must speak so that they may be understood when they proclaim the Lord’s death; for a thing is not proclaimed when it is presented in an unintelligible language.</w:t>
      </w:r>
    </w:p>
    <w:p w14:paraId="56A898BF">
      <w:pPr>
        <w:spacing w:after="345"/>
        <w:ind w:left="920" w:right="678" w:hanging="300"/>
        <w:rPr>
          <w:rFonts w:hint="eastAsia"/>
        </w:rPr>
      </w:pPr>
      <w:r>
        <w:rPr>
          <w:rFonts w:hint="eastAsia"/>
        </w:rPr>
        <w:t>为了遵守那个命令，他们在宣扬主的死时，必须说话以至于能被理解；因为当一件事情用一种不可理解的语言呈现时，它并没有被宣扬。</w:t>
      </w:r>
    </w:p>
    <w:p w14:paraId="22BAE4E0">
      <w:pPr>
        <w:spacing w:after="345"/>
        <w:ind w:left="920" w:right="678" w:hanging="300"/>
        <w:rPr>
          <w:rFonts w:hint="eastAsia"/>
        </w:rPr>
      </w:pPr>
    </w:p>
    <w:p w14:paraId="12A3DA0D">
      <w:pPr>
        <w:spacing w:after="345"/>
        <w:ind w:left="920" w:right="678" w:hanging="300"/>
        <w:rPr>
          <w:rFonts w:hint="eastAsia"/>
        </w:rPr>
      </w:pPr>
      <w:r>
        <w:rPr>
          <w:rFonts w:hint="eastAsia"/>
        </w:rPr>
        <w:t>4.To the same end, he gave his Apostles the gift of diverse languages, so that in all nations they might establish the service of God in the language of the country, and that in every tongue God might be worshiped.</w:t>
      </w:r>
    </w:p>
    <w:p w14:paraId="66D0AD9D">
      <w:pPr>
        <w:spacing w:after="345"/>
        <w:ind w:left="920" w:right="678" w:hanging="300"/>
        <w:rPr>
          <w:rFonts w:hint="eastAsia"/>
        </w:rPr>
      </w:pPr>
      <w:r>
        <w:rPr>
          <w:rFonts w:hint="eastAsia"/>
        </w:rPr>
        <w:t>4. 为此目的，祂赐给祂的使徒们各种语言的恩赐，以便在所有国家，他们都可以用该国的语言建立对上帝的敬拜，并且在每一种语言中，上帝都可以被敬拜。</w:t>
      </w:r>
    </w:p>
    <w:p w14:paraId="2628CF2A">
      <w:pPr>
        <w:spacing w:after="345"/>
        <w:ind w:left="920" w:right="678" w:hanging="300"/>
        <w:rPr>
          <w:rFonts w:hint="eastAsia"/>
        </w:rPr>
      </w:pPr>
    </w:p>
    <w:p w14:paraId="589D7CD7">
      <w:pPr>
        <w:spacing w:after="345"/>
        <w:ind w:left="920" w:right="678" w:hanging="300"/>
        <w:rPr>
          <w:rFonts w:hint="eastAsia"/>
        </w:rPr>
      </w:pPr>
      <w:r>
        <w:rPr>
          <w:rFonts w:hint="eastAsia"/>
        </w:rPr>
        <w:t>Thus, the diversity of tongues, which in the building of Babel was a curse, in the building of the Church became a blessing.</w:t>
      </w:r>
    </w:p>
    <w:p w14:paraId="0F0B11E8">
      <w:pPr>
        <w:spacing w:after="345"/>
        <w:ind w:left="920" w:right="678" w:hanging="300"/>
        <w:rPr>
          <w:rFonts w:hint="eastAsia"/>
        </w:rPr>
      </w:pPr>
      <w:r>
        <w:rPr>
          <w:rFonts w:hint="eastAsia"/>
        </w:rPr>
        <w:t>因此，在建造巴别塔时是咒诅的语言多样性，在建造教会时成了一种祝福。</w:t>
      </w:r>
    </w:p>
    <w:p w14:paraId="415B7D15">
      <w:pPr>
        <w:spacing w:after="345"/>
        <w:ind w:left="920" w:right="678" w:hanging="300"/>
        <w:rPr>
          <w:rFonts w:hint="eastAsia"/>
        </w:rPr>
      </w:pPr>
    </w:p>
    <w:p w14:paraId="1A158B65">
      <w:pPr>
        <w:spacing w:after="345"/>
        <w:ind w:left="920" w:right="678" w:hanging="300"/>
        <w:rPr>
          <w:rFonts w:hint="eastAsia"/>
        </w:rPr>
      </w:pPr>
      <w:r>
        <w:rPr>
          <w:rFonts w:hint="eastAsia"/>
        </w:rPr>
        <w:t>X. The Apostles followed their Master’s example; for St. Paul, writing to the Corinthians, who were Greeks, gives them in their language the form of the celebration of the Lord’s Supper (1 Cor. 11).</w:t>
      </w:r>
    </w:p>
    <w:p w14:paraId="596179F8">
      <w:pPr>
        <w:spacing w:after="345"/>
        <w:ind w:left="920" w:right="678" w:hanging="300"/>
        <w:rPr>
          <w:rFonts w:hint="eastAsia"/>
        </w:rPr>
      </w:pPr>
      <w:r>
        <w:rPr>
          <w:rFonts w:hint="eastAsia"/>
        </w:rPr>
        <w:t>十、使徒们效法了他们主的榜样；因为圣保罗写信给哥林多人，他们是希腊人，用他们的语言给了他们举行主的晚餐的形式（林前11）。</w:t>
      </w:r>
    </w:p>
    <w:p w14:paraId="726F5E7B">
      <w:pPr>
        <w:spacing w:after="345"/>
        <w:ind w:left="920" w:right="678" w:hanging="300"/>
        <w:rPr>
          <w:rFonts w:hint="eastAsia"/>
        </w:rPr>
      </w:pPr>
    </w:p>
    <w:p w14:paraId="1F9DF929">
      <w:pPr>
        <w:spacing w:after="345"/>
        <w:ind w:left="920" w:right="678" w:hanging="300"/>
        <w:rPr>
          <w:rFonts w:hint="eastAsia"/>
        </w:rPr>
      </w:pPr>
      <w:r>
        <w:rPr>
          <w:rFonts w:hint="eastAsia"/>
        </w:rPr>
        <w:t>1.Is it likely that Christ, who is the light of the world, came to pour darkness upon the world?</w:t>
      </w:r>
    </w:p>
    <w:p w14:paraId="2122CD69">
      <w:pPr>
        <w:spacing w:after="345"/>
        <w:ind w:left="920" w:right="678" w:hanging="300"/>
        <w:rPr>
          <w:rFonts w:hint="eastAsia"/>
        </w:rPr>
      </w:pPr>
      <w:r>
        <w:rPr>
          <w:rFonts w:hint="eastAsia"/>
        </w:rPr>
        <w:t>1. 难道基督，这位世界之光，会来将黑暗倾倒在世界上吗？</w:t>
      </w:r>
    </w:p>
    <w:p w14:paraId="4478EA33">
      <w:pPr>
        <w:spacing w:after="345"/>
        <w:ind w:left="920" w:right="678" w:hanging="300"/>
        <w:rPr>
          <w:rFonts w:hint="eastAsia"/>
        </w:rPr>
      </w:pPr>
    </w:p>
    <w:p w14:paraId="02BE970A">
      <w:pPr>
        <w:spacing w:after="345"/>
        <w:ind w:left="920" w:right="678" w:hanging="300"/>
        <w:rPr>
          <w:rFonts w:hint="eastAsia"/>
        </w:rPr>
      </w:pPr>
      <w:r>
        <w:rPr>
          <w:rFonts w:hint="eastAsia"/>
        </w:rPr>
        <w:t>And since God spoke to his people by Moses in an intelligible language, would he now delight to present his word and give his sacraments in a barbarous and foreign tongue?</w:t>
      </w:r>
    </w:p>
    <w:p w14:paraId="6871FAEC">
      <w:pPr>
        <w:spacing w:after="345"/>
        <w:ind w:left="920" w:right="678" w:hanging="300"/>
        <w:rPr>
          <w:rFonts w:hint="eastAsia"/>
        </w:rPr>
      </w:pPr>
      <w:r>
        <w:rPr>
          <w:rFonts w:hint="eastAsia"/>
        </w:rPr>
        <w:t>既然上帝通过摩西用一种可理解的语言对祂的子民说话，祂现在会乐于用一种野蛮和外来的语言呈现祂的话语并赐予祂的圣礼吗？</w:t>
      </w:r>
    </w:p>
    <w:p w14:paraId="546B9520">
      <w:pPr>
        <w:spacing w:after="345"/>
        <w:ind w:left="920" w:right="678" w:hanging="300"/>
        <w:rPr>
          <w:rFonts w:hint="eastAsia"/>
        </w:rPr>
      </w:pPr>
    </w:p>
    <w:p w14:paraId="5A278341">
      <w:pPr>
        <w:spacing w:after="345"/>
        <w:ind w:left="920" w:right="678" w:hanging="300"/>
        <w:rPr>
          <w:rFonts w:hint="eastAsia"/>
        </w:rPr>
      </w:pPr>
      <w:r>
        <w:rPr>
          <w:rFonts w:hint="eastAsia"/>
        </w:rPr>
        <w:t>2.But the strongest weapon in this combat, and the sword that cuts the knot, is the Apostle’s authority, who devotes nearly all of the 14th chapter of his first Epistle to the Corinthians to this matter—even condemning the use of foreign languages not understood in the Church.</w:t>
      </w:r>
    </w:p>
    <w:p w14:paraId="28AD00B0">
      <w:pPr>
        <w:spacing w:after="345"/>
        <w:ind w:left="920" w:right="678" w:hanging="300"/>
        <w:rPr>
          <w:rFonts w:hint="eastAsia"/>
        </w:rPr>
      </w:pPr>
      <w:r>
        <w:rPr>
          <w:rFonts w:hint="eastAsia"/>
        </w:rPr>
        <w:t>2. 但在这场战斗中最强大的武器，以及斩断症结的利剑，是使徒的权威，他将他给哥林多人的第一封信的第14章几乎全部用于此事——甚至谴责在教会中使用不被理解的外语。</w:t>
      </w:r>
    </w:p>
    <w:p w14:paraId="7C718006">
      <w:pPr>
        <w:spacing w:after="345"/>
        <w:ind w:left="920" w:right="678" w:hanging="300"/>
        <w:rPr>
          <w:rFonts w:hint="eastAsia"/>
        </w:rPr>
      </w:pPr>
    </w:p>
    <w:p w14:paraId="7524CF33">
      <w:pPr>
        <w:spacing w:after="345"/>
        <w:ind w:left="920" w:right="678" w:hanging="300"/>
        <w:rPr>
          <w:rFonts w:hint="eastAsia"/>
        </w:rPr>
      </w:pPr>
      <w:r>
        <w:rPr>
          <w:rFonts w:hint="eastAsia"/>
        </w:rPr>
        <w:t>If (he says, v. 8) the trumpet gives an uncertain sound, who will prepare for battle? So likewise you, unless you speak words easy to understand with your tongue, how will it be known what is said? You will just be speaking into the air.</w:t>
      </w:r>
    </w:p>
    <w:p w14:paraId="352FB74B">
      <w:pPr>
        <w:spacing w:after="345"/>
        <w:ind w:left="920" w:right="678" w:hanging="300"/>
        <w:rPr>
          <w:rFonts w:hint="eastAsia"/>
        </w:rPr>
      </w:pPr>
      <w:r>
        <w:rPr>
          <w:rFonts w:hint="eastAsia"/>
        </w:rPr>
        <w:t>如果（他说，第8节）号角的声音不确定，谁会准备战斗呢？同样，你们若用舌头不说容易明白的话，怎能知道所说的是什么呢？你们就只是向空气说话了。</w:t>
      </w:r>
    </w:p>
    <w:p w14:paraId="1DF6D62A">
      <w:pPr>
        <w:spacing w:after="345"/>
        <w:ind w:left="920" w:right="678" w:hanging="300"/>
        <w:rPr>
          <w:rFonts w:hint="eastAsia"/>
        </w:rPr>
      </w:pPr>
    </w:p>
    <w:p w14:paraId="4E519C34">
      <w:pPr>
        <w:spacing w:after="345"/>
        <w:ind w:left="920" w:right="678" w:hanging="300"/>
        <w:rPr>
          <w:rFonts w:hint="eastAsia"/>
        </w:rPr>
      </w:pPr>
      <w:r>
        <w:rPr>
          <w:rFonts w:hint="eastAsia"/>
        </w:rPr>
        <w:t>And v. 11: If I do not know the meaning of what is spoken, I will be a foreigner to the speaker, and the speaker will be a foreigner to me.</w:t>
      </w:r>
    </w:p>
    <w:p w14:paraId="4B8A0608">
      <w:pPr>
        <w:spacing w:after="345"/>
        <w:ind w:left="920" w:right="678" w:hanging="300"/>
        <w:rPr>
          <w:rFonts w:hint="eastAsia"/>
        </w:rPr>
      </w:pPr>
      <w:r>
        <w:rPr>
          <w:rFonts w:hint="eastAsia"/>
        </w:rPr>
        <w:t>第11节：我若不明白所说的话的意思，我向那说话的人就要作化外之人，那说话的人也向我作化外之人。</w:t>
      </w:r>
    </w:p>
    <w:p w14:paraId="3776FFA3">
      <w:pPr>
        <w:spacing w:after="345"/>
        <w:ind w:left="920" w:right="678" w:hanging="300"/>
        <w:rPr>
          <w:rFonts w:hint="eastAsia"/>
        </w:rPr>
      </w:pPr>
    </w:p>
    <w:p w14:paraId="322B90DE">
      <w:pPr>
        <w:spacing w:after="345"/>
        <w:ind w:left="920" w:right="678" w:hanging="300"/>
        <w:rPr>
          <w:rFonts w:hint="eastAsia"/>
        </w:rPr>
      </w:pPr>
      <w:r>
        <w:rPr>
          <w:rFonts w:hint="eastAsia"/>
        </w:rPr>
        <w:t>And v. 16: When you bless with the Spirit, how will those who are unlearned say Amen at your giving of thanks, since they do not understand what you say?</w:t>
      </w:r>
    </w:p>
    <w:p w14:paraId="6CF174AB">
      <w:pPr>
        <w:spacing w:after="345"/>
        <w:ind w:left="920" w:right="678" w:hanging="300"/>
        <w:rPr>
          <w:rFonts w:hint="eastAsia"/>
        </w:rPr>
      </w:pPr>
      <w:r>
        <w:rPr>
          <w:rFonts w:hint="eastAsia"/>
        </w:rPr>
        <w:t>第16节：你用灵祝谢的时候，那在座不通方言的人，既然不明白你的话，怎能在你感谢的时候说阿们呢？</w:t>
      </w:r>
    </w:p>
    <w:p w14:paraId="19EB5600">
      <w:pPr>
        <w:spacing w:after="345"/>
        <w:ind w:left="920" w:right="678" w:hanging="300"/>
        <w:rPr>
          <w:rFonts w:hint="eastAsia"/>
        </w:rPr>
      </w:pPr>
    </w:p>
    <w:p w14:paraId="1A22AA1D">
      <w:pPr>
        <w:spacing w:after="345"/>
        <w:ind w:left="920" w:right="678" w:hanging="300"/>
        <w:rPr>
          <w:rFonts w:hint="eastAsia"/>
        </w:rPr>
      </w:pPr>
      <w:r>
        <w:rPr>
          <w:rFonts w:hint="eastAsia"/>
        </w:rPr>
        <w:t>For you indeed give thanks well, but others are not edified.</w:t>
      </w:r>
    </w:p>
    <w:p w14:paraId="615A9D29">
      <w:pPr>
        <w:spacing w:after="345"/>
        <w:ind w:left="920" w:right="678" w:hanging="300"/>
        <w:rPr>
          <w:rFonts w:hint="eastAsia"/>
        </w:rPr>
      </w:pPr>
      <w:r>
        <w:rPr>
          <w:rFonts w:hint="eastAsia"/>
        </w:rPr>
        <w:t>你固然感谢得好，别人却不得造就。</w:t>
      </w:r>
    </w:p>
    <w:p w14:paraId="4D8D647B">
      <w:pPr>
        <w:spacing w:after="345"/>
        <w:ind w:left="920" w:right="678" w:hanging="300"/>
        <w:rPr>
          <w:rFonts w:hint="eastAsia"/>
        </w:rPr>
      </w:pPr>
    </w:p>
    <w:p w14:paraId="1B9DB2A9">
      <w:pPr>
        <w:spacing w:after="345"/>
        <w:ind w:left="920" w:right="678" w:hanging="300"/>
        <w:rPr>
          <w:rFonts w:hint="eastAsia"/>
        </w:rPr>
      </w:pPr>
      <w:r>
        <w:rPr>
          <w:rFonts w:hint="eastAsia"/>
        </w:rPr>
        <w:t>From this he concludes (v. 19): In church I would rather speak five words with my understanding, so that I might teach others also, than ten thousand words in an unknown tongue.</w:t>
      </w:r>
    </w:p>
    <w:p w14:paraId="5F26D027">
      <w:pPr>
        <w:spacing w:after="345"/>
        <w:ind w:left="920" w:right="678" w:hanging="300"/>
        <w:rPr>
          <w:rFonts w:hint="eastAsia"/>
        </w:rPr>
      </w:pPr>
      <w:r>
        <w:rPr>
          <w:rFonts w:hint="eastAsia"/>
        </w:rPr>
        <w:t>由此他得出结论（第19节）：在教会中，我宁可用悟性说五句话，可以教导别人，强如说万句方言。</w:t>
      </w:r>
    </w:p>
    <w:p w14:paraId="10AE50C7">
      <w:pPr>
        <w:spacing w:after="345"/>
        <w:ind w:left="920" w:right="678" w:hanging="300"/>
        <w:rPr>
          <w:rFonts w:hint="eastAsia"/>
        </w:rPr>
      </w:pPr>
    </w:p>
    <w:p w14:paraId="4E100746">
      <w:pPr>
        <w:spacing w:after="345"/>
        <w:ind w:left="920" w:right="678" w:hanging="300"/>
        <w:rPr>
          <w:rFonts w:hint="eastAsia"/>
        </w:rPr>
      </w:pPr>
      <w:r>
        <w:rPr>
          <w:rFonts w:hint="eastAsia"/>
        </w:rPr>
        <w:t>Cardinal Du Perron answers that St. Paul speaks not of an unknown tongue ordinarily used in the Church, but of infused and miraculous tongues; and that St. Paul by “tongues” signifies unknown tongues.</w:t>
      </w:r>
    </w:p>
    <w:p w14:paraId="059D5452">
      <w:pPr>
        <w:spacing w:after="345"/>
        <w:ind w:left="920" w:right="678" w:hanging="300"/>
        <w:rPr>
          <w:rFonts w:hint="eastAsia"/>
        </w:rPr>
      </w:pPr>
      <w:r>
        <w:rPr>
          <w:rFonts w:hint="eastAsia"/>
        </w:rPr>
        <w:t>杜·佩龙红衣主教回答说，圣保罗说的不是教会中通常使用的未知语言，而是被注入的和神奇的方言；并且圣保罗用“方言”来表示未知的语言。</w:t>
      </w:r>
    </w:p>
    <w:p w14:paraId="116A869F">
      <w:pPr>
        <w:spacing w:after="345"/>
        <w:ind w:left="920" w:right="678" w:hanging="300"/>
        <w:rPr>
          <w:rFonts w:hint="eastAsia"/>
        </w:rPr>
      </w:pPr>
    </w:p>
    <w:p w14:paraId="0B95169E">
      <w:pPr>
        <w:spacing w:after="345"/>
        <w:ind w:left="920" w:right="678" w:hanging="300"/>
        <w:rPr>
          <w:rFonts w:hint="eastAsia"/>
        </w:rPr>
      </w:pPr>
      <w:r>
        <w:rPr>
          <w:rFonts w:hint="eastAsia"/>
        </w:rPr>
        <w:t>This I readily grant, for it increases the strength of the Text against the ordinary service in an unknown tongue; for these miraculous gifts of tongues were rare and given unto some Christians for a short time, to make God’s virtue appear: And by consequence, the use of them in the Church brought a benefit which the Mass in Latin cannot yield.</w:t>
      </w:r>
    </w:p>
    <w:p w14:paraId="49E974C9">
      <w:pPr>
        <w:spacing w:after="345"/>
        <w:ind w:left="920" w:right="678" w:hanging="300"/>
        <w:rPr>
          <w:rFonts w:hint="eastAsia"/>
        </w:rPr>
      </w:pPr>
      <w:r>
        <w:rPr>
          <w:rFonts w:hint="eastAsia"/>
        </w:rPr>
        <w:t>我欣然承认这一点，因为它增加了经文反对用未知语言进行日常敬拜的力量；因为这些神奇的方言恩赐是罕见的，只赐给一些基督徒很短的时间，为要彰显上帝的大能：因此，在教会中使用它们带来了一种拉丁弥撒无法产生的益处。</w:t>
      </w:r>
    </w:p>
    <w:p w14:paraId="524ECE64">
      <w:pPr>
        <w:spacing w:after="345"/>
        <w:ind w:left="920" w:right="678" w:hanging="300"/>
        <w:rPr>
          <w:rFonts w:hint="eastAsia"/>
        </w:rPr>
      </w:pPr>
    </w:p>
    <w:p w14:paraId="4F8CB81F">
      <w:pPr>
        <w:spacing w:after="345"/>
        <w:ind w:left="920" w:right="678" w:hanging="300"/>
        <w:rPr>
          <w:rFonts w:hint="eastAsia"/>
        </w:rPr>
      </w:pPr>
      <w:r>
        <w:rPr>
          <w:rFonts w:hint="eastAsia"/>
        </w:rPr>
        <w:t>Yet the Apostle forbids them to use that miraculous gift in the Church without expounding presently, because he will have nothing said in the Church that is not understood.</w:t>
      </w:r>
    </w:p>
    <w:p w14:paraId="4B94A5B5">
      <w:pPr>
        <w:spacing w:after="345"/>
        <w:ind w:left="920" w:right="678" w:hanging="300"/>
        <w:rPr>
          <w:rFonts w:hint="eastAsia"/>
        </w:rPr>
      </w:pPr>
      <w:r>
        <w:rPr>
          <w:rFonts w:hint="eastAsia"/>
        </w:rPr>
        <w:t>然而使徒禁止他们在教会中使用那种神奇的恩赐而不立即解释，因为他要教会中所说的任何话都要被理解。</w:t>
      </w:r>
    </w:p>
    <w:p w14:paraId="5A50E424">
      <w:pPr>
        <w:spacing w:after="345"/>
        <w:ind w:left="920" w:right="678" w:hanging="300"/>
        <w:rPr>
          <w:rFonts w:hint="eastAsia"/>
        </w:rPr>
      </w:pPr>
    </w:p>
    <w:p w14:paraId="4AF67E80">
      <w:pPr>
        <w:spacing w:after="345"/>
        <w:ind w:left="920" w:right="678" w:hanging="300"/>
        <w:rPr>
          <w:rFonts w:hint="eastAsia"/>
        </w:rPr>
      </w:pPr>
      <w:r>
        <w:rPr>
          <w:rFonts w:hint="eastAsia"/>
        </w:rPr>
        <w:t>How much more does he condemn strange language in the ordinary Service, where that extraordinary evil, which the Apostle will avoid, becomes ordinary?</w:t>
      </w:r>
    </w:p>
    <w:p w14:paraId="15A579BF">
      <w:pPr>
        <w:spacing w:after="345"/>
        <w:ind w:left="920" w:right="678" w:hanging="300"/>
        <w:rPr>
          <w:rFonts w:hint="eastAsia"/>
        </w:rPr>
      </w:pPr>
      <w:r>
        <w:rPr>
          <w:rFonts w:hint="eastAsia"/>
        </w:rPr>
        <w:t>那么，他岂不更要谴责在日常敬拜中使用外语，在这种情况下，使徒要避免的那种非常的邪恶，变成了平常的事吗？</w:t>
      </w:r>
    </w:p>
    <w:p w14:paraId="24A14AF5">
      <w:pPr>
        <w:spacing w:after="345"/>
        <w:ind w:left="920" w:right="678" w:hanging="300"/>
        <w:rPr>
          <w:rFonts w:hint="eastAsia"/>
        </w:rPr>
      </w:pPr>
    </w:p>
    <w:p w14:paraId="6412B67B">
      <w:pPr>
        <w:spacing w:after="345"/>
        <w:ind w:left="920" w:right="678" w:hanging="300"/>
        <w:rPr>
          <w:rFonts w:hint="eastAsia"/>
        </w:rPr>
      </w:pPr>
      <w:r>
        <w:rPr>
          <w:rFonts w:hint="eastAsia"/>
        </w:rPr>
        <w:t>The Apostle forbids not the use of an unknown tongue in the Church because it is miraculous, but because it is not understood, and because he that speaks becomes barbarous unto him that hears, and because that which is said is not understood; and because speaking thus is beating the air, and because the people cannot say Amen to a thanksgiving which they understand not, and because the hearers are not edified: Which are true reasons, whether he that speaks an unknown language in the Church has learned that language by miracle or study.</w:t>
      </w:r>
    </w:p>
    <w:p w14:paraId="5270C3D7">
      <w:pPr>
        <w:spacing w:after="345"/>
        <w:ind w:left="920" w:right="678" w:hanging="300"/>
        <w:rPr>
          <w:rFonts w:hint="eastAsia"/>
        </w:rPr>
      </w:pPr>
      <w:r>
        <w:rPr>
          <w:rFonts w:hint="eastAsia"/>
        </w:rPr>
        <w:t>使徒禁止在教会中使用未知语言，不是因为它神奇，而是因为它不被理解，因为说话的人对听的人成了化外之人，因为所说的话不被理解；因为这样说话是敲打空气，因为民众不能对他们不理解的感谢说阿们，因为听的人不得造就：这些都是真实的原因，无论那在教会中说未知语言的人是通过神迹还是学习学会了那种语言。</w:t>
      </w:r>
    </w:p>
    <w:p w14:paraId="46376BD8">
      <w:pPr>
        <w:spacing w:after="345"/>
        <w:ind w:left="920" w:right="678" w:hanging="300"/>
        <w:rPr>
          <w:rFonts w:hint="eastAsia"/>
        </w:rPr>
      </w:pPr>
    </w:p>
    <w:p w14:paraId="25128726">
      <w:pPr>
        <w:spacing w:after="345"/>
        <w:ind w:left="920" w:right="678" w:hanging="300"/>
        <w:rPr>
          <w:rFonts w:hint="eastAsia"/>
        </w:rPr>
      </w:pPr>
      <w:r>
        <w:rPr>
          <w:rFonts w:hint="eastAsia"/>
        </w:rPr>
        <w:t>Here the question is not of the manner how a man has learned a tongue, but of the instruction of the people.</w:t>
      </w:r>
    </w:p>
    <w:p w14:paraId="643E73E5">
      <w:pPr>
        <w:spacing w:after="345"/>
        <w:ind w:left="920" w:right="678" w:hanging="300"/>
        <w:rPr>
          <w:rFonts w:hint="eastAsia"/>
        </w:rPr>
      </w:pPr>
      <w:r>
        <w:rPr>
          <w:rFonts w:hint="eastAsia"/>
        </w:rPr>
        <w:t>在这里，问题不在于一个人如何学会一种语言，而在于对民众的教导。</w:t>
      </w:r>
    </w:p>
    <w:p w14:paraId="59FA803C">
      <w:pPr>
        <w:spacing w:after="345"/>
        <w:ind w:left="920" w:right="678" w:hanging="300"/>
        <w:rPr>
          <w:rFonts w:hint="eastAsia"/>
        </w:rPr>
      </w:pPr>
    </w:p>
    <w:p w14:paraId="3D0880EC">
      <w:pPr>
        <w:spacing w:after="345"/>
        <w:ind w:left="920" w:right="678" w:hanging="300"/>
        <w:rPr>
          <w:rFonts w:hint="eastAsia"/>
        </w:rPr>
      </w:pPr>
      <w:r>
        <w:rPr>
          <w:rFonts w:hint="eastAsia"/>
        </w:rPr>
        <w:t>St. Paul had learned Hebrew without miracle, yet he would not have celebrated the Lord’s Supper at Corinth or at Rome among the Gentiles in the Hebrew Tongue.</w:t>
      </w:r>
    </w:p>
    <w:p w14:paraId="682FD907">
      <w:pPr>
        <w:spacing w:after="345"/>
        <w:ind w:left="920" w:right="678" w:hanging="300"/>
        <w:rPr>
          <w:rFonts w:hint="eastAsia"/>
        </w:rPr>
      </w:pPr>
      <w:r>
        <w:rPr>
          <w:rFonts w:hint="eastAsia"/>
        </w:rPr>
        <w:t>圣保罗学希伯来语并非靠神迹，但他绝不会在哥林多或罗马的外邦人中用希伯来语举行主的晚餐。</w:t>
      </w:r>
    </w:p>
    <w:p w14:paraId="5E97C636">
      <w:pPr>
        <w:spacing w:after="345"/>
        <w:ind w:left="920" w:right="678" w:hanging="300"/>
        <w:rPr>
          <w:rFonts w:hint="eastAsia"/>
        </w:rPr>
      </w:pPr>
    </w:p>
    <w:p w14:paraId="65BCF242">
      <w:pPr>
        <w:spacing w:after="345"/>
        <w:ind w:left="920" w:right="678" w:hanging="300"/>
        <w:rPr>
          <w:rFonts w:hint="eastAsia"/>
        </w:rPr>
      </w:pPr>
      <w:r>
        <w:rPr>
          <w:rFonts w:hint="eastAsia"/>
        </w:rPr>
        <w:t>Upon the whole matter, he gives two general rules without exception; the one, that it is better to say five intelligible words in the Church than ten thousand unintelligible: The other, that it is a curse of God when He speaks to a people in a language which they understand not.</w:t>
      </w:r>
    </w:p>
    <w:p w14:paraId="51AEA9C3">
      <w:pPr>
        <w:spacing w:after="345"/>
        <w:ind w:left="920" w:right="678" w:hanging="300"/>
        <w:rPr>
          <w:rFonts w:hint="eastAsia"/>
        </w:rPr>
      </w:pPr>
      <w:r>
        <w:rPr>
          <w:rFonts w:hint="eastAsia"/>
        </w:rPr>
        <w:t>总而言之，他给出了两条没有例外的普遍规则；第一条是，在教会中说五句可理解的话，比说一万句不可理解的话更好：另一条是，当祂用一个百姓听不懂的语言对他们说话时，这是上帝的咒诅。</w:t>
      </w:r>
    </w:p>
    <w:p w14:paraId="7CA507EF">
      <w:pPr>
        <w:spacing w:after="345"/>
        <w:ind w:left="920" w:right="678" w:hanging="300"/>
        <w:rPr>
          <w:rFonts w:hint="eastAsia"/>
        </w:rPr>
      </w:pPr>
    </w:p>
    <w:p w14:paraId="1F8A8AD2">
      <w:pPr>
        <w:spacing w:after="345"/>
        <w:ind w:left="920" w:right="678" w:hanging="300"/>
        <w:rPr>
          <w:rFonts w:hint="eastAsia"/>
        </w:rPr>
      </w:pPr>
      <w:r>
        <w:rPr>
          <w:rFonts w:hint="eastAsia"/>
        </w:rPr>
        <w:t>3.Others try another way to escape.</w:t>
      </w:r>
    </w:p>
    <w:p w14:paraId="0AF1E9CA">
      <w:pPr>
        <w:spacing w:after="345"/>
        <w:ind w:left="920" w:right="678" w:hanging="300"/>
        <w:rPr>
          <w:rFonts w:hint="eastAsia"/>
        </w:rPr>
      </w:pPr>
      <w:r>
        <w:rPr>
          <w:rFonts w:hint="eastAsia"/>
        </w:rPr>
        <w:t>3. 其他人试图用另一种方式逃避。</w:t>
      </w:r>
    </w:p>
    <w:p w14:paraId="67F9F7CE">
      <w:pPr>
        <w:spacing w:after="345"/>
        <w:ind w:left="920" w:right="678" w:hanging="300"/>
        <w:rPr>
          <w:rFonts w:hint="eastAsia"/>
        </w:rPr>
      </w:pPr>
    </w:p>
    <w:p w14:paraId="5659E004">
      <w:pPr>
        <w:spacing w:after="345"/>
        <w:ind w:left="920" w:right="678" w:hanging="300"/>
        <w:rPr>
          <w:rFonts w:hint="eastAsia"/>
        </w:rPr>
      </w:pPr>
      <w:r>
        <w:rPr>
          <w:rFonts w:hint="eastAsia"/>
        </w:rPr>
        <w:t>They say that St. Paul speaks not of the ordinary service which was said in the Church, but of certain hymns and spiritual songs.</w:t>
      </w:r>
    </w:p>
    <w:p w14:paraId="44F05059">
      <w:pPr>
        <w:spacing w:after="345"/>
        <w:ind w:left="920" w:right="678" w:hanging="300"/>
        <w:rPr>
          <w:rFonts w:hint="eastAsia"/>
        </w:rPr>
      </w:pPr>
      <w:r>
        <w:rPr>
          <w:rFonts w:hint="eastAsia"/>
        </w:rPr>
        <w:t>他们说，圣保罗说的不是教会中通常的敬拜，而是某些赞美诗和灵歌。</w:t>
      </w:r>
    </w:p>
    <w:p w14:paraId="08FA0BBC">
      <w:pPr>
        <w:spacing w:after="345"/>
        <w:ind w:left="920" w:right="678" w:hanging="300"/>
        <w:rPr>
          <w:rFonts w:hint="eastAsia"/>
        </w:rPr>
      </w:pPr>
    </w:p>
    <w:p w14:paraId="1B76A889">
      <w:pPr>
        <w:spacing w:after="345"/>
        <w:ind w:left="920" w:right="678" w:hanging="300"/>
        <w:rPr>
          <w:rFonts w:hint="eastAsia"/>
        </w:rPr>
      </w:pPr>
      <w:r>
        <w:rPr>
          <w:rFonts w:hint="eastAsia"/>
        </w:rPr>
        <w:t>By speaking thus they will persuade us that such hymns were to be pronounced in a tongue understood of all, but that the rest of the service was spoken in a language not understood by the Corinthians; which they know to be most false; for it is a thing known that in Greece the public Service was always done in Greek, and so is done to this day.</w:t>
      </w:r>
    </w:p>
    <w:p w14:paraId="0A9F9411">
      <w:pPr>
        <w:spacing w:after="345"/>
        <w:ind w:left="920" w:right="678" w:hanging="300"/>
        <w:rPr>
          <w:rFonts w:hint="eastAsia"/>
        </w:rPr>
      </w:pPr>
      <w:r>
        <w:rPr>
          <w:rFonts w:hint="eastAsia"/>
        </w:rPr>
        <w:t>他们这样说，是想说服我们，那些赞美诗要用所有人都懂的语言来念，而敬拜的其余部分则是用哥林多人听不懂的语言说的；他们知道这是最虚假的；因为众所周知，在希腊，公共敬拜总是用希腊语进行的，直到今天也是如此。</w:t>
      </w:r>
    </w:p>
    <w:p w14:paraId="0685D427">
      <w:pPr>
        <w:spacing w:after="345"/>
        <w:ind w:left="920" w:right="678" w:hanging="300"/>
        <w:rPr>
          <w:rFonts w:hint="eastAsia"/>
        </w:rPr>
      </w:pPr>
    </w:p>
    <w:p w14:paraId="627E6239">
      <w:pPr>
        <w:spacing w:after="345"/>
        <w:ind w:left="920" w:right="678" w:hanging="300"/>
        <w:rPr>
          <w:rFonts w:hint="eastAsia"/>
        </w:rPr>
      </w:pPr>
      <w:r>
        <w:rPr>
          <w:rFonts w:hint="eastAsia"/>
        </w:rPr>
        <w:t>If those hymns and spiritual songs were to be pronounced in a known tongue, much more the ordinary prayers, and the reading of God’s word, from which the people receive more edification.</w:t>
      </w:r>
    </w:p>
    <w:p w14:paraId="1CAB43DF">
      <w:pPr>
        <w:spacing w:after="345"/>
        <w:ind w:left="920" w:right="678" w:hanging="300"/>
        <w:rPr>
          <w:rFonts w:hint="eastAsia"/>
        </w:rPr>
      </w:pPr>
      <w:r>
        <w:rPr>
          <w:rFonts w:hint="eastAsia"/>
        </w:rPr>
        <w:t>如果那些赞美诗和灵歌要用已知的语言来念，那么普通的祷告和上帝话语的诵读更应如此，因为民众从中得到更多的造就。</w:t>
      </w:r>
    </w:p>
    <w:p w14:paraId="5037ED2C">
      <w:pPr>
        <w:spacing w:after="345"/>
        <w:ind w:left="920" w:right="678" w:hanging="300"/>
        <w:rPr>
          <w:rFonts w:hint="eastAsia"/>
        </w:rPr>
      </w:pPr>
    </w:p>
    <w:p w14:paraId="3196D455">
      <w:pPr>
        <w:spacing w:after="345"/>
        <w:ind w:left="920" w:right="678" w:hanging="300"/>
        <w:rPr>
          <w:rFonts w:hint="eastAsia"/>
        </w:rPr>
      </w:pPr>
      <w:r>
        <w:rPr>
          <w:rFonts w:hint="eastAsia"/>
        </w:rPr>
        <w:t>4.But it is easy for us to prove that the Apostle in this Text speaks of other things than hymns and spiritual songs: for when he says that strange tongues are for a sign, not to believers, but to unbelievers, and puts this among the threatenings and curses of God, when God threatens to speak to a people in a strange language that He may not be understood, it is clear that he speaks not of hymns and songs in which men speak to God, but of the word of God directed unto men.</w:t>
      </w:r>
    </w:p>
    <w:p w14:paraId="00AB6CE5">
      <w:pPr>
        <w:spacing w:after="345"/>
        <w:ind w:left="920" w:right="678" w:hanging="300"/>
        <w:rPr>
          <w:rFonts w:hint="eastAsia"/>
        </w:rPr>
      </w:pPr>
      <w:r>
        <w:rPr>
          <w:rFonts w:hint="eastAsia"/>
        </w:rPr>
        <w:t>4. 但我们很容易证明，使徒在这段经文中说的，并非仅仅是赞美诗和灵歌：因为当他说外语是为作记号，不是给信徒，而是给不信的人，并将此列为上帝的威吓和咒诅之一，即当上帝威吓要用一种外语对一个民族说话，使祂不被理解时，很明显，他说的不是人对上帝说话的赞美诗和歌，而是上帝对人说的话。</w:t>
      </w:r>
    </w:p>
    <w:p w14:paraId="36412798">
      <w:pPr>
        <w:spacing w:after="345"/>
        <w:ind w:left="920" w:right="678" w:hanging="300"/>
        <w:rPr>
          <w:rFonts w:hint="eastAsia"/>
        </w:rPr>
      </w:pPr>
    </w:p>
    <w:p w14:paraId="301B63CC">
      <w:pPr>
        <w:spacing w:after="345"/>
        <w:ind w:left="920" w:right="678" w:hanging="300"/>
        <w:rPr>
          <w:rFonts w:hint="eastAsia"/>
        </w:rPr>
      </w:pPr>
      <w:r>
        <w:rPr>
          <w:rFonts w:hint="eastAsia"/>
        </w:rPr>
        <w:t>5.And when the Apostle says that he had rather speak five intelligible words in the Church to instruct others than ten thousand in an unknown language, it is evident that he speaks of all that is pronounced in the Church.</w:t>
      </w:r>
    </w:p>
    <w:p w14:paraId="6457D0F7">
      <w:pPr>
        <w:spacing w:after="345"/>
        <w:ind w:left="920" w:right="678" w:hanging="300"/>
        <w:rPr>
          <w:rFonts w:hint="eastAsia"/>
        </w:rPr>
      </w:pPr>
      <w:r>
        <w:rPr>
          <w:rFonts w:hint="eastAsia"/>
        </w:rPr>
        <w:t>5. 当使徒说，他宁可在教会中说五句可理解的话来教导别人，也不愿说一万句未知语言的话时，很明显，他说的是在教会中念出的所有话。</w:t>
      </w:r>
    </w:p>
    <w:p w14:paraId="7C6AEC52">
      <w:pPr>
        <w:spacing w:after="345"/>
        <w:ind w:left="920" w:right="678" w:hanging="300"/>
        <w:rPr>
          <w:rFonts w:hint="eastAsia"/>
        </w:rPr>
      </w:pPr>
    </w:p>
    <w:p w14:paraId="1919D1B6">
      <w:pPr>
        <w:spacing w:after="345"/>
        <w:ind w:left="920" w:right="678" w:hanging="300"/>
        <w:rPr>
          <w:rFonts w:hint="eastAsia"/>
        </w:rPr>
      </w:pPr>
      <w:r>
        <w:rPr>
          <w:rFonts w:hint="eastAsia"/>
        </w:rPr>
        <w:t>And these words, “If I know not the meaning of the voice, I shall be unto him that speaks a Barbarian, and he that speaks shall be a Barbarian unto me,” are as true, no doubt, in respect of him that reads Scripture in public as of him that pronounces hymns; for all those are held barbarians whose language is not understood: Which is that which Ovid says of himself, exiled among the Getae: Barbarus hic ego sum quia non intelligor ulli,Et rident stolidi verba Latina Getae.</w:t>
      </w:r>
    </w:p>
    <w:p w14:paraId="4B970A43">
      <w:pPr>
        <w:spacing w:after="345"/>
        <w:ind w:left="920" w:right="678" w:hanging="300"/>
        <w:rPr>
          <w:rFonts w:hint="eastAsia"/>
        </w:rPr>
      </w:pPr>
      <w:r>
        <w:rPr>
          <w:rFonts w:hint="eastAsia"/>
        </w:rPr>
        <w:t>而这些话，“我若不明白那声音的意思，我向那说话的人就要作化外之人，那说话的人也向我作化外之人”，毫无疑问，对于公开诵读圣经的人，和念赞美诗的人，都是同样真实的；因为所有语言不被理解的人，都被认为是化外之人：这就是奥维德在被流放到盖塔人中间时对自己所说的：我在这里是化外之人，因为无人能懂我，而愚蠢的盖塔人嘲笑我的拉丁语。</w:t>
      </w:r>
    </w:p>
    <w:p w14:paraId="5BB4A7FE">
      <w:pPr>
        <w:spacing w:after="345"/>
        <w:ind w:left="920" w:right="678" w:hanging="300"/>
        <w:rPr>
          <w:rFonts w:hint="eastAsia"/>
        </w:rPr>
      </w:pPr>
    </w:p>
    <w:p w14:paraId="572ABB5A">
      <w:pPr>
        <w:spacing w:after="345"/>
        <w:ind w:left="920" w:right="678" w:hanging="300"/>
        <w:rPr>
          <w:rFonts w:hint="eastAsia"/>
        </w:rPr>
      </w:pPr>
      <w:r>
        <w:rPr>
          <w:rFonts w:hint="eastAsia"/>
        </w:rPr>
        <w:t>1. Also, when the priest pronounces prayers in the Mass, where the people do not understand a word, may we not—and indeed ought we not—to apply to him the words of the Apostle: How shall the unlearned say Amen at thy giving of thanks, seeing he understands not what thou sayest?</w:t>
      </w:r>
    </w:p>
    <w:p w14:paraId="20A83F45">
      <w:pPr>
        <w:spacing w:after="345"/>
        <w:ind w:left="920" w:right="678" w:hanging="300"/>
        <w:rPr>
          <w:rFonts w:hint="eastAsia"/>
        </w:rPr>
      </w:pPr>
      <w:r>
        <w:rPr>
          <w:rFonts w:hint="eastAsia"/>
        </w:rPr>
        <w:t>1. 此外，当神父在弥撒中念诵祷文，而民众一个字也听不懂时，我们难道不可以——实际上难道不应该——将使徒的话应用于他身上吗：那不通方言的人，既然不明白你的话，怎能在你感谢的时候说阿们呢？</w:t>
      </w:r>
    </w:p>
    <w:p w14:paraId="1A71FD6E">
      <w:pPr>
        <w:spacing w:after="345"/>
        <w:ind w:left="920" w:right="678" w:hanging="300"/>
        <w:rPr>
          <w:rFonts w:hint="eastAsia"/>
        </w:rPr>
      </w:pPr>
    </w:p>
    <w:p w14:paraId="7C2CBFC2">
      <w:pPr>
        <w:spacing w:after="345"/>
        <w:ind w:left="920" w:right="678" w:hanging="300"/>
        <w:rPr>
          <w:rFonts w:hint="eastAsia"/>
        </w:rPr>
      </w:pPr>
      <w:r>
        <w:rPr>
          <w:rFonts w:hint="eastAsia"/>
        </w:rPr>
        <w:t>Chrysostom, expounding this text, understands it as we do; for he portrays the Apostle speaking thus: Unless I say that which may be intelligible to you and evident, but show you only that I have the gift of tongues, you shall go away without any benefit from what you have heard in unknown tongues.</w:t>
      </w:r>
    </w:p>
    <w:p w14:paraId="6A4CBE85">
      <w:pPr>
        <w:spacing w:after="345"/>
        <w:ind w:left="920" w:right="678" w:hanging="300"/>
        <w:rPr>
          <w:rFonts w:hint="eastAsia"/>
        </w:rPr>
      </w:pPr>
      <w:r>
        <w:rPr>
          <w:rFonts w:hint="eastAsia"/>
        </w:rPr>
        <w:t>金口约翰在解释这段经文时，和我们的理解一样；因为他描绘使徒这样说：除非我说你们能懂且明白的话，而只向你们显明我有说方言的恩赐，你们听了那不懂的方言，就将毫无益处地离去。</w:t>
      </w:r>
    </w:p>
    <w:p w14:paraId="2BD4F8E9">
      <w:pPr>
        <w:spacing w:after="345"/>
        <w:ind w:left="920" w:right="678" w:hanging="300"/>
        <w:rPr>
          <w:rFonts w:hint="eastAsia"/>
        </w:rPr>
      </w:pPr>
    </w:p>
    <w:p w14:paraId="5A3E132D">
      <w:pPr>
        <w:spacing w:after="345"/>
        <w:ind w:left="920" w:right="678" w:hanging="300"/>
        <w:rPr>
          <w:rFonts w:hint="eastAsia"/>
        </w:rPr>
      </w:pPr>
      <w:r>
        <w:rPr>
          <w:rFonts w:hint="eastAsia"/>
        </w:rPr>
        <w:t>For what benefit do you get by a voice which you understand not?</w:t>
      </w:r>
    </w:p>
    <w:p w14:paraId="36AB71E3">
      <w:pPr>
        <w:spacing w:after="345"/>
        <w:ind w:left="920" w:right="678" w:hanging="300"/>
        <w:rPr>
          <w:rFonts w:hint="eastAsia"/>
        </w:rPr>
      </w:pPr>
      <w:r>
        <w:rPr>
          <w:rFonts w:hint="eastAsia"/>
        </w:rPr>
        <w:t>因为你们从一个听不懂的声音中能得到什么益处呢？</w:t>
      </w:r>
    </w:p>
    <w:p w14:paraId="01BD9C72">
      <w:pPr>
        <w:spacing w:after="345"/>
        <w:ind w:left="920" w:right="678" w:hanging="300"/>
        <w:rPr>
          <w:rFonts w:hint="eastAsia"/>
        </w:rPr>
      </w:pPr>
    </w:p>
    <w:p w14:paraId="4A58BED7">
      <w:pPr>
        <w:spacing w:after="345"/>
        <w:ind w:left="920" w:right="678" w:hanging="300"/>
        <w:rPr>
          <w:rFonts w:hint="eastAsia"/>
        </w:rPr>
      </w:pPr>
      <w:r>
        <w:rPr>
          <w:rFonts w:hint="eastAsia"/>
        </w:rPr>
        <w:t>Ambrose, in his commentary on this passage, understands it similarly: If (says he) you assemble yourselves to edify the Church, such things must be said as the hearers may understand.</w:t>
      </w:r>
    </w:p>
    <w:p w14:paraId="4CB80C44">
      <w:pPr>
        <w:spacing w:after="345"/>
        <w:ind w:left="920" w:right="678" w:hanging="300"/>
        <w:rPr>
          <w:rFonts w:hint="eastAsia"/>
        </w:rPr>
      </w:pPr>
      <w:r>
        <w:rPr>
          <w:rFonts w:hint="eastAsia"/>
        </w:rPr>
        <w:t>安波罗修，在他对这段经文的注释中，也有类似的理解：如果（他说）你们聚集是为了造就教会，就必须说听者能懂的话。</w:t>
      </w:r>
    </w:p>
    <w:p w14:paraId="76BF00C7">
      <w:pPr>
        <w:spacing w:after="345"/>
        <w:ind w:left="920" w:right="678" w:hanging="300"/>
        <w:rPr>
          <w:rFonts w:hint="eastAsia"/>
        </w:rPr>
      </w:pPr>
    </w:p>
    <w:p w14:paraId="2011F5FA">
      <w:pPr>
        <w:spacing w:after="345"/>
        <w:ind w:left="920" w:right="678" w:hanging="300"/>
        <w:rPr>
          <w:rFonts w:hint="eastAsia"/>
        </w:rPr>
      </w:pPr>
      <w:r>
        <w:rPr>
          <w:rFonts w:hint="eastAsia"/>
        </w:rPr>
        <w:t>For what good does it do when a man speaks a tongue which he alone understands, so that those who hear gain no benefit from it?</w:t>
      </w:r>
    </w:p>
    <w:p w14:paraId="302C7DE8">
      <w:pPr>
        <w:spacing w:after="345"/>
        <w:ind w:left="920" w:right="678" w:hanging="300"/>
        <w:rPr>
          <w:rFonts w:hint="eastAsia"/>
        </w:rPr>
      </w:pPr>
      <w:r>
        <w:rPr>
          <w:rFonts w:hint="eastAsia"/>
        </w:rPr>
        <w:t>因为当一个人说一种只有他自己懂的语言，以致听的人从中得不到任何益处时，这又有什么好呢？</w:t>
      </w:r>
    </w:p>
    <w:p w14:paraId="0309B285">
      <w:pPr>
        <w:spacing w:after="345"/>
        <w:ind w:left="920" w:right="678" w:hanging="300"/>
        <w:rPr>
          <w:rFonts w:hint="eastAsia"/>
        </w:rPr>
      </w:pPr>
    </w:p>
    <w:p w14:paraId="286D55CE">
      <w:pPr>
        <w:spacing w:after="345"/>
        <w:ind w:left="920" w:right="678" w:hanging="300"/>
        <w:rPr>
          <w:rFonts w:hint="eastAsia"/>
        </w:rPr>
      </w:pPr>
      <w:r>
        <w:rPr>
          <w:rFonts w:hint="eastAsia"/>
        </w:rPr>
        <w:t>And a little later: The Apostle says, I choose rather to speak five words in the Church according to the Law, that I may edify others also, than to make a long speech with obscurity.</w:t>
      </w:r>
    </w:p>
    <w:p w14:paraId="33FDE292">
      <w:pPr>
        <w:spacing w:after="345"/>
        <w:ind w:left="920" w:right="678" w:hanging="300"/>
        <w:rPr>
          <w:rFonts w:hint="eastAsia"/>
        </w:rPr>
      </w:pPr>
      <w:r>
        <w:rPr>
          <w:rFonts w:hint="eastAsia"/>
        </w:rPr>
        <w:t>稍后又说：使徒说，我宁可在教会中照着律法说五句话，可以造就别人，也不愿用晦涩的语言作长篇大论。</w:t>
      </w:r>
    </w:p>
    <w:p w14:paraId="275975AE">
      <w:pPr>
        <w:spacing w:after="345"/>
        <w:ind w:left="920" w:right="678" w:hanging="300"/>
        <w:rPr>
          <w:rFonts w:hint="eastAsia"/>
        </w:rPr>
      </w:pPr>
    </w:p>
    <w:p w14:paraId="40A4D3D1">
      <w:pPr>
        <w:spacing w:after="345"/>
        <w:ind w:left="920" w:right="678" w:hanging="300"/>
        <w:rPr>
          <w:rFonts w:hint="eastAsia"/>
        </w:rPr>
      </w:pPr>
      <w:r>
        <w:rPr>
          <w:rFonts w:hint="eastAsia"/>
        </w:rPr>
        <w:t>Jerome, in his commentary on the same passage: Every discourse which is not understood is judged barbarous.</w:t>
      </w:r>
    </w:p>
    <w:p w14:paraId="356458B6">
      <w:pPr>
        <w:spacing w:after="345"/>
        <w:ind w:left="920" w:right="678" w:hanging="300"/>
        <w:rPr>
          <w:rFonts w:hint="eastAsia"/>
        </w:rPr>
      </w:pPr>
      <w:r>
        <w:rPr>
          <w:rFonts w:hint="eastAsia"/>
        </w:rPr>
        <w:t>耶柔米，在他对同一段经文的注释中说：凡不被理解的言论，都被判为野蛮。</w:t>
      </w:r>
    </w:p>
    <w:p w14:paraId="2DF26B6F">
      <w:pPr>
        <w:spacing w:after="345"/>
        <w:ind w:left="920" w:right="678" w:hanging="300"/>
        <w:rPr>
          <w:rFonts w:hint="eastAsia"/>
        </w:rPr>
      </w:pPr>
    </w:p>
    <w:p w14:paraId="646BC0F5">
      <w:pPr>
        <w:spacing w:after="345"/>
        <w:ind w:left="920" w:right="678" w:hanging="300"/>
        <w:rPr>
          <w:rFonts w:hint="eastAsia"/>
        </w:rPr>
      </w:pPr>
      <w:r>
        <w:rPr>
          <w:rFonts w:hint="eastAsia"/>
        </w:rPr>
        <w:t>And in the same place: If any speak to others in unknown tongues, his mind is made unfruitful, not to himself, but to the hearer; for he understands nothing of what is said.</w:t>
      </w:r>
    </w:p>
    <w:p w14:paraId="350F2BCC">
      <w:pPr>
        <w:spacing w:after="345"/>
        <w:ind w:left="920" w:right="678" w:hanging="300"/>
        <w:rPr>
          <w:rFonts w:hint="eastAsia"/>
        </w:rPr>
      </w:pPr>
      <w:r>
        <w:rPr>
          <w:rFonts w:hint="eastAsia"/>
        </w:rPr>
        <w:t>在同一处又说：若有人用未知的语言对别人说话，他的心就变得无果效，不是对他自己，而是对听者；因为听者对所说的一无所知。</w:t>
      </w:r>
    </w:p>
    <w:p w14:paraId="21C7F444">
      <w:pPr>
        <w:spacing w:after="345"/>
        <w:ind w:left="920" w:right="678" w:hanging="300"/>
        <w:rPr>
          <w:rFonts w:hint="eastAsia"/>
        </w:rPr>
      </w:pPr>
    </w:p>
    <w:p w14:paraId="4A8DC379">
      <w:pPr>
        <w:spacing w:after="345"/>
        <w:ind w:left="920" w:right="678" w:hanging="300"/>
        <w:rPr>
          <w:rFonts w:hint="eastAsia"/>
        </w:rPr>
      </w:pPr>
      <w:r>
        <w:rPr>
          <w:rFonts w:hint="eastAsia"/>
        </w:rPr>
        <w:t>Basil, in his Ascetics, is very explicit on this point, in the 278th answer of his brief definitions.</w:t>
      </w:r>
    </w:p>
    <w:p w14:paraId="7F6A14C2">
      <w:pPr>
        <w:spacing w:after="345"/>
        <w:ind w:left="920" w:right="678" w:hanging="300"/>
        <w:rPr>
          <w:rFonts w:hint="eastAsia"/>
        </w:rPr>
      </w:pPr>
      <w:r>
        <w:rPr>
          <w:rFonts w:hint="eastAsia"/>
        </w:rPr>
        <w:t>巴西流，在他的《苦修录》中，在他简短定义的第278个回答中，对此点说得非常明确。</w:t>
      </w:r>
    </w:p>
    <w:p w14:paraId="7DB6F3D7">
      <w:pPr>
        <w:spacing w:after="345"/>
        <w:ind w:left="920" w:right="678" w:hanging="300"/>
        <w:rPr>
          <w:rFonts w:hint="eastAsia"/>
        </w:rPr>
      </w:pPr>
    </w:p>
    <w:p w14:paraId="722E53B8">
      <w:pPr>
        <w:spacing w:after="345"/>
        <w:ind w:left="920" w:right="678" w:hanging="300"/>
        <w:rPr>
          <w:rFonts w:hint="eastAsia"/>
        </w:rPr>
      </w:pPr>
      <w:r>
        <w:rPr>
          <w:rFonts w:hint="eastAsia"/>
        </w:rPr>
        <w:t>He asks: How is it that the Spirit of a man prays, but his understanding is without fruit?</w:t>
      </w:r>
    </w:p>
    <w:p w14:paraId="1D2B7358">
      <w:pPr>
        <w:spacing w:after="345"/>
        <w:ind w:left="920" w:right="678" w:hanging="300"/>
        <w:rPr>
          <w:rFonts w:hint="eastAsia"/>
        </w:rPr>
      </w:pPr>
      <w:r>
        <w:rPr>
          <w:rFonts w:hint="eastAsia"/>
        </w:rPr>
        <w:t>他问：一个人的灵在祷告，他的悟性却没有果效，这是怎么回事？</w:t>
      </w:r>
    </w:p>
    <w:p w14:paraId="5EFBC434">
      <w:pPr>
        <w:spacing w:after="345"/>
        <w:ind w:left="920" w:right="678" w:hanging="300"/>
        <w:rPr>
          <w:rFonts w:hint="eastAsia"/>
        </w:rPr>
      </w:pPr>
    </w:p>
    <w:p w14:paraId="1F98FF26">
      <w:pPr>
        <w:spacing w:after="345"/>
        <w:ind w:left="920" w:right="678" w:hanging="300"/>
        <w:rPr>
          <w:rFonts w:hint="eastAsia"/>
        </w:rPr>
      </w:pPr>
      <w:r>
        <w:rPr>
          <w:rFonts w:hint="eastAsia"/>
        </w:rPr>
        <w:t>Then he answers: This was said (by the Apostle) concerning those who make their prayers in a tongue unknown to those who hear.</w:t>
      </w:r>
    </w:p>
    <w:p w14:paraId="6202FD4F">
      <w:pPr>
        <w:spacing w:after="345"/>
        <w:ind w:left="920" w:right="678" w:hanging="300"/>
        <w:rPr>
          <w:rFonts w:hint="eastAsia"/>
        </w:rPr>
      </w:pPr>
      <w:r>
        <w:rPr>
          <w:rFonts w:hint="eastAsia"/>
        </w:rPr>
        <w:t>然后他回答：这（使徒的话）是针对那些用听者不懂的语言祷告的人说的。</w:t>
      </w:r>
    </w:p>
    <w:p w14:paraId="13C8CD22">
      <w:pPr>
        <w:spacing w:after="345"/>
        <w:ind w:left="920" w:right="678" w:hanging="300"/>
        <w:rPr>
          <w:rFonts w:hint="eastAsia"/>
        </w:rPr>
      </w:pPr>
    </w:p>
    <w:p w14:paraId="57CBFA49">
      <w:pPr>
        <w:spacing w:after="345"/>
        <w:ind w:left="920" w:right="678" w:hanging="300"/>
        <w:rPr>
          <w:rFonts w:hint="eastAsia"/>
        </w:rPr>
      </w:pPr>
      <w:r>
        <w:rPr>
          <w:rFonts w:hint="eastAsia"/>
        </w:rPr>
        <w:t>For he says, If I pray in a tongue, my spirit prays, but my understanding is fruitless: for when the words of the prayer are unknown to the assistants, the mind of him that prays is unfruitful, doing no good.</w:t>
      </w:r>
    </w:p>
    <w:p w14:paraId="59B76F9A">
      <w:pPr>
        <w:spacing w:after="345"/>
        <w:ind w:left="920" w:right="678" w:hanging="300"/>
        <w:rPr>
          <w:rFonts w:hint="eastAsia"/>
        </w:rPr>
      </w:pPr>
      <w:r>
        <w:rPr>
          <w:rFonts w:hint="eastAsia"/>
        </w:rPr>
        <w:t>因为他说，我若用方言祷告，我的灵是祷告，但我的悟性没有果效：因为当祷告的话语对襄礼者来说是未知的，那祷告者的心智就没有果效，一无所益。</w:t>
      </w:r>
    </w:p>
    <w:p w14:paraId="5701AA36">
      <w:pPr>
        <w:spacing w:after="345"/>
        <w:ind w:left="920" w:right="678" w:hanging="300"/>
        <w:rPr>
          <w:rFonts w:hint="eastAsia"/>
        </w:rPr>
      </w:pPr>
    </w:p>
    <w:p w14:paraId="370F15D3">
      <w:pPr>
        <w:spacing w:after="345"/>
        <w:ind w:left="920" w:right="678" w:hanging="300"/>
        <w:rPr>
          <w:rFonts w:hint="eastAsia"/>
        </w:rPr>
      </w:pPr>
      <w:r>
        <w:rPr>
          <w:rFonts w:hint="eastAsia"/>
        </w:rPr>
        <w:t>But when the assistants understand the prayer, which may profit them that hear it, then he that prays has this fruit: the bettering of those who have gained profit thereby.</w:t>
      </w:r>
    </w:p>
    <w:p w14:paraId="5422832E">
      <w:pPr>
        <w:spacing w:after="345"/>
        <w:ind w:left="920" w:right="678" w:hanging="300"/>
        <w:rPr>
          <w:rFonts w:hint="eastAsia"/>
        </w:rPr>
      </w:pPr>
      <w:r>
        <w:rPr>
          <w:rFonts w:hint="eastAsia"/>
        </w:rPr>
        <w:t>但当襄礼者明白那祷告，那祷告能使听者受益时，祷告者就得了这果子：即那些从中受益之人的长进。</w:t>
      </w:r>
    </w:p>
    <w:p w14:paraId="527C65BD">
      <w:pPr>
        <w:spacing w:after="345"/>
        <w:ind w:left="920" w:right="678" w:hanging="300"/>
        <w:rPr>
          <w:rFonts w:hint="eastAsia"/>
        </w:rPr>
      </w:pPr>
    </w:p>
    <w:p w14:paraId="2A5A54AD">
      <w:pPr>
        <w:spacing w:after="345"/>
        <w:ind w:left="920" w:right="678" w:hanging="300"/>
        <w:rPr>
          <w:rFonts w:hint="eastAsia"/>
        </w:rPr>
      </w:pPr>
      <w:r>
        <w:rPr>
          <w:rFonts w:hint="eastAsia"/>
        </w:rPr>
        <w:t>The same applies to all declarations of the word of God: for it is written, if there be some good words for the edification of faith.</w:t>
      </w:r>
    </w:p>
    <w:p w14:paraId="09B80B61">
      <w:pPr>
        <w:spacing w:after="345"/>
        <w:ind w:left="920" w:right="678" w:hanging="300"/>
        <w:rPr>
          <w:rFonts w:hint="eastAsia"/>
        </w:rPr>
      </w:pPr>
      <w:r>
        <w:rPr>
          <w:rFonts w:hint="eastAsia"/>
        </w:rPr>
        <w:t>这同样适用于所有上帝话语的宣讲：因为经上记着说，若有善言为造就信心。</w:t>
      </w:r>
    </w:p>
    <w:p w14:paraId="07EBED67">
      <w:pPr>
        <w:spacing w:after="345"/>
        <w:ind w:left="920" w:right="678" w:hanging="300"/>
        <w:rPr>
          <w:rFonts w:hint="eastAsia"/>
        </w:rPr>
      </w:pPr>
    </w:p>
    <w:p w14:paraId="7E34E303">
      <w:pPr>
        <w:spacing w:after="345"/>
        <w:ind w:left="920" w:right="678" w:hanging="300"/>
        <w:rPr>
          <w:rFonts w:hint="eastAsia"/>
        </w:rPr>
      </w:pPr>
      <w:r>
        <w:rPr>
          <w:rFonts w:hint="eastAsia"/>
        </w:rPr>
        <w:t>This holy man understands this text not only concerning hymns and songs but also concerning any prayer and any reading or pronouncing of the word of God.</w:t>
      </w:r>
    </w:p>
    <w:p w14:paraId="175D48FB">
      <w:pPr>
        <w:spacing w:after="345"/>
        <w:ind w:left="920" w:right="678" w:hanging="300"/>
        <w:rPr>
          <w:rFonts w:hint="eastAsia"/>
        </w:rPr>
      </w:pPr>
      <w:r>
        <w:rPr>
          <w:rFonts w:hint="eastAsia"/>
        </w:rPr>
        <w:t>这位圣洁的人理解这段经文不仅是关于赞美诗和歌，也关于任何祷告以及任何诵读或宣讲上帝话语的行为。</w:t>
      </w:r>
    </w:p>
    <w:p w14:paraId="51BA550A">
      <w:pPr>
        <w:spacing w:after="345"/>
        <w:ind w:left="920" w:right="678" w:hanging="300"/>
        <w:rPr>
          <w:rFonts w:hint="eastAsia"/>
        </w:rPr>
      </w:pPr>
    </w:p>
    <w:p w14:paraId="6800AD07">
      <w:pPr>
        <w:spacing w:after="345"/>
        <w:ind w:left="920" w:right="678" w:hanging="300"/>
        <w:rPr>
          <w:rFonts w:hint="eastAsia"/>
        </w:rPr>
      </w:pPr>
      <w:r>
        <w:rPr>
          <w:rFonts w:hint="eastAsia"/>
        </w:rPr>
        <w:t>On this matter, we have a law of the Emperor Justinian in the 123rd Novel, in the Greek editions, in these words: We command that all bishops and priests celebrate the holy oblation and the prayers added to holy Baptism not with a low but with a clear voice, which may be understood by the faithful people, that thereby the minds of the hearers may be raised with greater devotion to set forth the praises of the Lord God.</w:t>
      </w:r>
    </w:p>
    <w:p w14:paraId="30074B76">
      <w:pPr>
        <w:spacing w:after="345"/>
        <w:ind w:left="920" w:right="678" w:hanging="300"/>
        <w:rPr>
          <w:rFonts w:hint="eastAsia"/>
        </w:rPr>
      </w:pPr>
      <w:r>
        <w:rPr>
          <w:rFonts w:hint="eastAsia"/>
        </w:rPr>
        <w:t>关于此事，我们在查士丁尼皇帝法典第123条新法，希腊文版本中有这样一条法律，内容如下：我们命令所有主教和神父在举行神圣奉献和圣洗礼附加的祷告时，不可用低声，而要用清晰的声音，使信实的民众能够听懂，从而使听者的心智被激发，以更大的虔诚来颂扬主上帝的赞美。</w:t>
      </w:r>
    </w:p>
    <w:p w14:paraId="5F5737EC">
      <w:pPr>
        <w:spacing w:after="345"/>
        <w:ind w:left="920" w:right="678" w:hanging="300"/>
        <w:rPr>
          <w:rFonts w:hint="eastAsia"/>
        </w:rPr>
      </w:pPr>
    </w:p>
    <w:p w14:paraId="2903A710">
      <w:pPr>
        <w:spacing w:after="345"/>
        <w:ind w:left="920" w:right="678" w:hanging="300"/>
        <w:rPr>
          <w:rFonts w:hint="eastAsia"/>
        </w:rPr>
      </w:pPr>
      <w:r>
        <w:rPr>
          <w:rFonts w:hint="eastAsia"/>
        </w:rPr>
        <w:t>For thus the Apostle teaches in the first Epistle to the Corinthians.</w:t>
      </w:r>
    </w:p>
    <w:p w14:paraId="47BA63E8">
      <w:pPr>
        <w:spacing w:after="345"/>
        <w:ind w:left="920" w:right="678" w:hanging="300"/>
        <w:rPr>
          <w:rFonts w:hint="eastAsia"/>
        </w:rPr>
      </w:pPr>
      <w:r>
        <w:rPr>
          <w:rFonts w:hint="eastAsia"/>
        </w:rPr>
        <w:t>因为使徒在给哥林多人的第一封信中就是这样教导的。</w:t>
      </w:r>
    </w:p>
    <w:p w14:paraId="2162D34A">
      <w:pPr>
        <w:spacing w:after="345"/>
        <w:ind w:left="920" w:right="678" w:hanging="300"/>
        <w:rPr>
          <w:rFonts w:hint="eastAsia"/>
        </w:rPr>
      </w:pPr>
    </w:p>
    <w:p w14:paraId="1AFFB5C8">
      <w:pPr>
        <w:spacing w:after="345"/>
        <w:ind w:left="920" w:right="678" w:hanging="300"/>
        <w:rPr>
          <w:rFonts w:hint="eastAsia"/>
        </w:rPr>
      </w:pPr>
      <w:r>
        <w:rPr>
          <w:rFonts w:hint="eastAsia"/>
        </w:rPr>
        <w:t>This imperial law is found in the Greek exemplars of Haloander and is cited at length by Cassander, a divine of Cologne, and is acknowledged by Cardinal Bellarmine in the second book On the Mass, chapter 12.</w:t>
      </w:r>
    </w:p>
    <w:p w14:paraId="58B34CA7">
      <w:pPr>
        <w:spacing w:after="345"/>
        <w:ind w:left="920" w:right="678" w:hanging="300"/>
        <w:rPr>
          <w:rFonts w:hint="eastAsia"/>
        </w:rPr>
      </w:pPr>
      <w:r>
        <w:rPr>
          <w:rFonts w:hint="eastAsia"/>
        </w:rPr>
        <w:t>这条帝国法律见于哈洛安德的希腊文范本中，并被科隆的神学家卡桑德详细引用，也被白敏红衣主教在《论弥撒》第二卷第12章中承认。</w:t>
      </w:r>
    </w:p>
    <w:p w14:paraId="1ACAEF80">
      <w:pPr>
        <w:spacing w:after="345"/>
        <w:ind w:left="920" w:right="678" w:hanging="300"/>
        <w:rPr>
          <w:rFonts w:hint="eastAsia"/>
        </w:rPr>
      </w:pPr>
    </w:p>
    <w:p w14:paraId="687E9CD1">
      <w:pPr>
        <w:spacing w:after="345"/>
        <w:ind w:left="920" w:right="678" w:hanging="300"/>
        <w:rPr>
          <w:rFonts w:hint="eastAsia"/>
        </w:rPr>
      </w:pPr>
      <w:r>
        <w:rPr>
          <w:rFonts w:hint="eastAsia"/>
        </w:rPr>
        <w:t>Therefore, the fraud and perversity of those who have erased it from the Latin versions of Justinian’s Novels are to be detested.</w:t>
      </w:r>
    </w:p>
    <w:p w14:paraId="533F2D74">
      <w:pPr>
        <w:spacing w:after="345"/>
        <w:ind w:left="920" w:right="678" w:hanging="300"/>
        <w:rPr>
          <w:rFonts w:hint="eastAsia"/>
        </w:rPr>
      </w:pPr>
      <w:r>
        <w:rPr>
          <w:rFonts w:hint="eastAsia"/>
        </w:rPr>
        <w:t>因此，那些从查士丁尼新法典的拉丁文版本中删除它的人的欺诈和邪恶是可憎的。</w:t>
      </w:r>
    </w:p>
    <w:p w14:paraId="604384B8">
      <w:pPr>
        <w:spacing w:after="345"/>
        <w:ind w:left="920" w:right="678" w:hanging="300"/>
        <w:rPr>
          <w:rFonts w:hint="eastAsia"/>
        </w:rPr>
      </w:pPr>
    </w:p>
    <w:p w14:paraId="07F50A4D">
      <w:pPr>
        <w:spacing w:after="345"/>
        <w:ind w:left="920" w:right="678" w:hanging="300"/>
        <w:rPr>
          <w:rFonts w:hint="eastAsia"/>
        </w:rPr>
      </w:pPr>
      <w:r>
        <w:rPr>
          <w:rFonts w:hint="eastAsia"/>
        </w:rPr>
        <w:t>To this law, Bellarmine answers that it does not belong to an emperor to give laws concerning sacred things.</w:t>
      </w:r>
    </w:p>
    <w:p w14:paraId="21581550">
      <w:pPr>
        <w:spacing w:after="345"/>
        <w:ind w:left="920" w:right="678" w:hanging="300"/>
        <w:rPr>
          <w:rFonts w:hint="eastAsia"/>
        </w:rPr>
      </w:pPr>
      <w:r>
        <w:rPr>
          <w:rFonts w:hint="eastAsia"/>
        </w:rPr>
        <w:t>对此法律，白敏回答说，皇帝无权就神圣事物制定法律。</w:t>
      </w:r>
    </w:p>
    <w:p w14:paraId="5C5B44CE">
      <w:pPr>
        <w:spacing w:after="345"/>
        <w:ind w:left="920" w:right="678" w:hanging="300"/>
        <w:rPr>
          <w:rFonts w:hint="eastAsia"/>
        </w:rPr>
      </w:pPr>
    </w:p>
    <w:p w14:paraId="363DE73E">
      <w:pPr>
        <w:spacing w:after="345"/>
        <w:ind w:left="920" w:right="678" w:hanging="300"/>
        <w:rPr>
          <w:rFonts w:hint="eastAsia"/>
        </w:rPr>
      </w:pPr>
      <w:r>
        <w:rPr>
          <w:rFonts w:hint="eastAsia"/>
        </w:rPr>
        <w:t>But if that Novel is not received as law, at least it is a witness to the custom of the Church in the Roman Empire until the time of that emperor, who died around the year of Christ 565.</w:t>
      </w:r>
    </w:p>
    <w:p w14:paraId="12485F05">
      <w:pPr>
        <w:spacing w:after="345"/>
        <w:ind w:left="920" w:right="678" w:hanging="300"/>
        <w:rPr>
          <w:rFonts w:hint="eastAsia"/>
        </w:rPr>
      </w:pPr>
      <w:r>
        <w:rPr>
          <w:rFonts w:hint="eastAsia"/>
        </w:rPr>
        <w:t>但即使那条新法不被接受为法律，它至少是罗马帝国教会习俗的见证，直到那位皇帝的时代，他大约在基督纪元565年去世。</w:t>
      </w:r>
    </w:p>
    <w:p w14:paraId="28A27FA6">
      <w:pPr>
        <w:spacing w:after="345"/>
        <w:ind w:left="920" w:right="678" w:hanging="300"/>
        <w:rPr>
          <w:rFonts w:hint="eastAsia"/>
        </w:rPr>
      </w:pPr>
    </w:p>
    <w:p w14:paraId="3DF44F73">
      <w:pPr>
        <w:spacing w:after="345"/>
        <w:ind w:left="920" w:right="678" w:hanging="300"/>
        <w:rPr>
          <w:rFonts w:hint="eastAsia"/>
        </w:rPr>
      </w:pPr>
      <w:r>
        <w:rPr>
          <w:rFonts w:hint="eastAsia"/>
        </w:rPr>
        <w:t>Bellarmine says also that this commandment was made only to the Greek Churches, but Bellarmine could not be ignorant that the City of Rome and the Bishop of the same were at that time under the subjection of the Emperor Justinian.</w:t>
      </w:r>
    </w:p>
    <w:p w14:paraId="52E74E3E">
      <w:pPr>
        <w:spacing w:after="345"/>
        <w:ind w:left="920" w:right="678" w:hanging="300"/>
        <w:rPr>
          <w:rFonts w:hint="eastAsia"/>
        </w:rPr>
      </w:pPr>
      <w:r>
        <w:rPr>
          <w:rFonts w:hint="eastAsia"/>
        </w:rPr>
        <w:t>白敏还说，这条命令只针对希腊教会，但白敏不可能不知道，当时罗马城及其主教都受查士丁尼皇帝的管辖。</w:t>
      </w:r>
    </w:p>
    <w:p w14:paraId="394EF423">
      <w:pPr>
        <w:spacing w:after="345"/>
        <w:ind w:left="920" w:right="678" w:hanging="300"/>
        <w:rPr>
          <w:rFonts w:hint="eastAsia"/>
        </w:rPr>
      </w:pPr>
    </w:p>
    <w:p w14:paraId="67DDDCCE">
      <w:pPr>
        <w:spacing w:after="345"/>
        <w:ind w:left="920" w:right="678" w:hanging="300"/>
        <w:rPr>
          <w:rFonts w:hint="eastAsia"/>
        </w:rPr>
      </w:pPr>
      <w:r>
        <w:rPr>
          <w:rFonts w:hint="eastAsia"/>
        </w:rPr>
        <w:t>This appears in the same Novel, in which the Bishop of Rome is taxed by the Emperor four thousand crowns for the entry of his charge, and the other Patriarchs three thousand; for in those days, the Bishops of the principal Sees paid the Annuat to the Emperor.</w:t>
      </w:r>
    </w:p>
    <w:p w14:paraId="5526C436">
      <w:pPr>
        <w:spacing w:after="345"/>
        <w:ind w:left="920" w:right="678" w:hanging="300"/>
        <w:rPr>
          <w:rFonts w:hint="eastAsia"/>
        </w:rPr>
      </w:pPr>
      <w:r>
        <w:rPr>
          <w:rFonts w:hint="eastAsia"/>
        </w:rPr>
        <w:t>这在同一条新法中有所体现，其中罗马主教被皇帝征税四千克朗作为其就职的费用，其他宗主教三千；因为在那些日子里，主要教区的主教们向皇帝缴纳年金。</w:t>
      </w:r>
    </w:p>
    <w:p w14:paraId="5AA14092">
      <w:pPr>
        <w:spacing w:after="345"/>
        <w:ind w:left="920" w:right="678" w:hanging="300"/>
        <w:rPr>
          <w:rFonts w:hint="eastAsia"/>
        </w:rPr>
      </w:pPr>
    </w:p>
    <w:p w14:paraId="44EEE874">
      <w:pPr>
        <w:spacing w:after="345"/>
        <w:ind w:left="920" w:right="678" w:hanging="300"/>
        <w:rPr>
          <w:rFonts w:hint="eastAsia"/>
        </w:rPr>
      </w:pPr>
      <w:r>
        <w:rPr>
          <w:rFonts w:hint="eastAsia"/>
        </w:rPr>
        <w:t>And the same Emperor created two Bishops of Rome, Silverius and Vigilius.</w:t>
      </w:r>
    </w:p>
    <w:p w14:paraId="7B1A3A8A">
      <w:pPr>
        <w:spacing w:after="345"/>
        <w:ind w:left="920" w:right="678" w:hanging="300"/>
        <w:rPr>
          <w:rFonts w:hint="eastAsia"/>
        </w:rPr>
      </w:pPr>
      <w:r>
        <w:rPr>
          <w:rFonts w:hint="eastAsia"/>
        </w:rPr>
        <w:t>同一位皇帝还设立了两位罗马主教，西尔维里乌和维吉利乌。</w:t>
      </w:r>
    </w:p>
    <w:p w14:paraId="550E32AF">
      <w:pPr>
        <w:spacing w:after="345"/>
        <w:ind w:left="920" w:right="678" w:hanging="300"/>
        <w:rPr>
          <w:rFonts w:hint="eastAsia"/>
        </w:rPr>
      </w:pPr>
    </w:p>
    <w:p w14:paraId="6A7DC30D">
      <w:pPr>
        <w:spacing w:after="345"/>
        <w:ind w:left="920" w:right="678" w:hanging="300"/>
        <w:rPr>
          <w:rFonts w:hint="eastAsia"/>
        </w:rPr>
      </w:pPr>
      <w:r>
        <w:rPr>
          <w:rFonts w:hint="eastAsia"/>
        </w:rPr>
        <w:t>Truly, this text of St. Paul in 1 Cor. 14, whereby he condemns the use of strange languages in the Church, so vexes our adversaries that some of the most conscientious among them freely condemn their cause in this point.</w:t>
      </w:r>
    </w:p>
    <w:p w14:paraId="06344766">
      <w:pPr>
        <w:spacing w:after="345"/>
        <w:ind w:left="920" w:right="678" w:hanging="300"/>
        <w:rPr>
          <w:rFonts w:hint="eastAsia"/>
        </w:rPr>
      </w:pPr>
      <w:r>
        <w:rPr>
          <w:rFonts w:hint="eastAsia"/>
        </w:rPr>
        <w:t>确实，圣保罗在哥林多前书14章的这段经文，他用它来谴责在教会中使用外语，如此困扰我们的对手，以至于他们中间一些最认真的人，在这一点上坦率地谴责他们自己的立场。</w:t>
      </w:r>
    </w:p>
    <w:p w14:paraId="49292F8E">
      <w:pPr>
        <w:spacing w:after="345"/>
        <w:ind w:left="920" w:right="678" w:hanging="300"/>
        <w:rPr>
          <w:rFonts w:hint="eastAsia"/>
        </w:rPr>
      </w:pPr>
    </w:p>
    <w:p w14:paraId="371324D1">
      <w:pPr>
        <w:spacing w:after="345"/>
        <w:ind w:left="920" w:right="678" w:hanging="300"/>
        <w:rPr>
          <w:rFonts w:hint="eastAsia"/>
        </w:rPr>
      </w:pPr>
      <w:r>
        <w:rPr>
          <w:rFonts w:hint="eastAsia"/>
        </w:rPr>
        <w:t>Nicholas de Lyra, in his Notes upon this chapter, speaks thus: “Here consequently the Apostle shows the same of public prayer, because if the people understand the prayer or blessing of the Priest, he is the better brought to God and answers ‘Amen’ more devoutly.</w:t>
      </w:r>
    </w:p>
    <w:p w14:paraId="28D85080">
      <w:pPr>
        <w:spacing w:after="345"/>
        <w:ind w:left="920" w:right="678" w:hanging="300"/>
        <w:rPr>
          <w:rFonts w:hint="eastAsia"/>
        </w:rPr>
      </w:pPr>
      <w:r>
        <w:rPr>
          <w:rFonts w:hint="eastAsia"/>
        </w:rPr>
        <w:t>尼古拉·德·里拉，在他对本章的注释中这样说：“因此，使徒在此也显示了公共祷告的同样道理，因为如果民众理解神父的祷告或祝福，他就更好地被带到上帝面前，并更虔诚地回答‘阿们’。</w:t>
      </w:r>
    </w:p>
    <w:p w14:paraId="26CBB144">
      <w:pPr>
        <w:spacing w:after="345"/>
        <w:ind w:left="920" w:right="678" w:hanging="300"/>
        <w:rPr>
          <w:rFonts w:hint="eastAsia"/>
        </w:rPr>
      </w:pPr>
    </w:p>
    <w:p w14:paraId="2BA9084C">
      <w:pPr>
        <w:spacing w:after="345"/>
        <w:ind w:left="920" w:right="678" w:hanging="300"/>
        <w:rPr>
          <w:rFonts w:hint="eastAsia"/>
        </w:rPr>
      </w:pPr>
      <w:r>
        <w:rPr>
          <w:rFonts w:hint="eastAsia"/>
        </w:rPr>
        <w:t>Again, if the Priest blesses in Spirit—that is, not being understood by the people—what good does that do to the simple people who understand not?”</w:t>
      </w:r>
    </w:p>
    <w:p w14:paraId="6B85BF8D">
      <w:pPr>
        <w:spacing w:after="345"/>
        <w:ind w:left="920" w:right="678" w:hanging="300"/>
        <w:rPr>
          <w:rFonts w:hint="eastAsia"/>
        </w:rPr>
      </w:pPr>
      <w:r>
        <w:rPr>
          <w:rFonts w:hint="eastAsia"/>
        </w:rPr>
        <w:t>再者，如果神父在灵里祝福——即，不被民众理解——那对不理解的单纯民众又有什么益处呢？”</w:t>
      </w:r>
    </w:p>
    <w:p w14:paraId="40596E7A">
      <w:pPr>
        <w:spacing w:after="345"/>
        <w:ind w:left="920" w:right="678" w:hanging="300"/>
        <w:rPr>
          <w:rFonts w:hint="eastAsia"/>
        </w:rPr>
      </w:pPr>
    </w:p>
    <w:p w14:paraId="18B57042">
      <w:pPr>
        <w:spacing w:after="345"/>
        <w:ind w:left="920" w:right="678" w:hanging="300"/>
        <w:rPr>
          <w:rFonts w:hint="eastAsia"/>
        </w:rPr>
      </w:pPr>
      <w:r>
        <w:rPr>
          <w:rFonts w:hint="eastAsia"/>
        </w:rPr>
        <w:t>Anselm, whom the Pope has sainted, in his Exposition upon this chapter: “That which thou sayest is good; but another is not edified by thy words which he understands not.</w:t>
      </w:r>
    </w:p>
    <w:p w14:paraId="69B1665B">
      <w:pPr>
        <w:spacing w:after="345"/>
        <w:ind w:left="920" w:right="678" w:hanging="300"/>
        <w:rPr>
          <w:rFonts w:hint="eastAsia"/>
        </w:rPr>
      </w:pPr>
      <w:r>
        <w:rPr>
          <w:rFonts w:hint="eastAsia"/>
        </w:rPr>
        <w:t>安瑟伦，被教宗封为圣人，在他对本章的阐释中说：“你所说的是好的；但另一个人却不因他听不懂你的话而得造就。</w:t>
      </w:r>
    </w:p>
    <w:p w14:paraId="016DF9FF">
      <w:pPr>
        <w:spacing w:after="345"/>
        <w:ind w:left="920" w:right="678" w:hanging="300"/>
        <w:rPr>
          <w:rFonts w:hint="eastAsia"/>
        </w:rPr>
      </w:pPr>
    </w:p>
    <w:p w14:paraId="533B5174">
      <w:pPr>
        <w:spacing w:after="345"/>
        <w:ind w:left="920" w:right="678" w:hanging="300"/>
        <w:rPr>
          <w:rFonts w:hint="eastAsia"/>
        </w:rPr>
      </w:pPr>
      <w:r>
        <w:rPr>
          <w:rFonts w:hint="eastAsia"/>
        </w:rPr>
        <w:t>Wherefore, since you meet in the Church for edification, things must be said in the Church which may be understood by men and bring edification to the hearers.”</w:t>
      </w:r>
    </w:p>
    <w:p w14:paraId="1E41D7C5">
      <w:pPr>
        <w:spacing w:after="345"/>
        <w:ind w:left="920" w:right="678" w:hanging="300"/>
        <w:rPr>
          <w:rFonts w:hint="eastAsia"/>
        </w:rPr>
      </w:pPr>
      <w:r>
        <w:rPr>
          <w:rFonts w:hint="eastAsia"/>
        </w:rPr>
        <w:t>因此，既然你们在教会中相聚是为了造就，就必须在教会中说人能懂的话，并给听者带来造就。”</w:t>
      </w:r>
    </w:p>
    <w:p w14:paraId="509FA17F">
      <w:pPr>
        <w:spacing w:after="345"/>
        <w:ind w:left="920" w:right="678" w:hanging="300"/>
        <w:rPr>
          <w:rFonts w:hint="eastAsia"/>
        </w:rPr>
      </w:pPr>
    </w:p>
    <w:p w14:paraId="72BAAC35">
      <w:pPr>
        <w:spacing w:after="345"/>
        <w:ind w:left="920" w:right="678" w:hanging="300"/>
        <w:rPr>
          <w:rFonts w:hint="eastAsia"/>
        </w:rPr>
      </w:pPr>
      <w:r>
        <w:rPr>
          <w:rFonts w:hint="eastAsia"/>
        </w:rPr>
        <w:t>Thomas, the Prince of Schoolmen, in his Comment upon this first Chapter of the Apostle, in the fourth Lesson, is brought to such perplexity about this text that in the end he says that this command of the Apostle was good for the Primitive Church but that now it is practiced no more because the faithful are better instructed.</w:t>
      </w:r>
    </w:p>
    <w:p w14:paraId="25C0D153">
      <w:pPr>
        <w:spacing w:after="345"/>
        <w:ind w:left="920" w:right="678" w:hanging="300"/>
        <w:rPr>
          <w:rFonts w:hint="eastAsia"/>
        </w:rPr>
      </w:pPr>
      <w:r>
        <w:rPr>
          <w:rFonts w:hint="eastAsia"/>
        </w:rPr>
        <w:t>托马斯，经院哲学的王子，在他对使徒这第一章的注释第四课中，对这段经文感到如此困惑，以至于最后他说，使徒的这条命令对早期教会是好的，但现在不再实行了，因为信徒们受了更好的教导。</w:t>
      </w:r>
    </w:p>
    <w:p w14:paraId="33882106">
      <w:pPr>
        <w:spacing w:after="345"/>
        <w:ind w:left="920" w:right="678" w:hanging="300"/>
        <w:rPr>
          <w:rFonts w:hint="eastAsia"/>
        </w:rPr>
      </w:pPr>
    </w:p>
    <w:p w14:paraId="457E5334">
      <w:pPr>
        <w:spacing w:after="345"/>
        <w:ind w:left="920" w:right="678" w:hanging="300"/>
        <w:rPr>
          <w:rFonts w:hint="eastAsia"/>
        </w:rPr>
      </w:pPr>
      <w:r>
        <w:rPr>
          <w:rFonts w:hint="eastAsia"/>
        </w:rPr>
        <w:t>“Why,” says he, “are not the blessings given in the vulgar tongue, that the people may understand them and conform themselves better unto them?”</w:t>
      </w:r>
    </w:p>
    <w:p w14:paraId="7A67F993">
      <w:pPr>
        <w:spacing w:after="345"/>
        <w:ind w:left="920" w:right="678" w:hanging="300"/>
        <w:rPr>
          <w:rFonts w:hint="eastAsia"/>
        </w:rPr>
      </w:pPr>
      <w:r>
        <w:rPr>
          <w:rFonts w:hint="eastAsia"/>
        </w:rPr>
        <w:t>“为什么，”他说，“祝福不是用通用语给出，好让民众能懂，并更好地顺从呢？”</w:t>
      </w:r>
    </w:p>
    <w:p w14:paraId="38640BF4">
      <w:pPr>
        <w:spacing w:after="345"/>
        <w:ind w:left="920" w:right="678" w:hanging="300"/>
        <w:rPr>
          <w:rFonts w:hint="eastAsia"/>
        </w:rPr>
      </w:pPr>
    </w:p>
    <w:p w14:paraId="096961B4">
      <w:pPr>
        <w:spacing w:after="345"/>
        <w:ind w:left="920" w:right="678" w:hanging="300"/>
        <w:rPr>
          <w:rFonts w:hint="eastAsia"/>
        </w:rPr>
      </w:pPr>
      <w:r>
        <w:rPr>
          <w:rFonts w:hint="eastAsia"/>
        </w:rPr>
        <w:t>His answer is that “perhaps it was done so in the Primitive Church; but after that the faithful have been instructed and know the things which they hear in the ordinary Service, the blessings are done in Latin.”</w:t>
      </w:r>
    </w:p>
    <w:p w14:paraId="46694741">
      <w:pPr>
        <w:spacing w:after="345"/>
        <w:ind w:left="920" w:right="678" w:hanging="300"/>
        <w:rPr>
          <w:rFonts w:hint="eastAsia"/>
        </w:rPr>
      </w:pPr>
      <w:r>
        <w:rPr>
          <w:rFonts w:hint="eastAsia"/>
        </w:rPr>
        <w:t>他的回答是，“也许在早期教会是这样做的；但在此之后，信徒们受了教导，知道了他们在日常敬拜中听到的事，祝福就用拉丁语进行了。”</w:t>
      </w:r>
    </w:p>
    <w:p w14:paraId="447CBB7B">
      <w:pPr>
        <w:spacing w:after="345"/>
        <w:ind w:left="920" w:right="678" w:hanging="300"/>
        <w:rPr>
          <w:rFonts w:hint="eastAsia"/>
        </w:rPr>
      </w:pPr>
    </w:p>
    <w:p w14:paraId="2ACBFD8B">
      <w:pPr>
        <w:spacing w:after="345"/>
        <w:ind w:left="920" w:right="678" w:hanging="300"/>
        <w:rPr>
          <w:rFonts w:hint="eastAsia"/>
        </w:rPr>
      </w:pPr>
      <w:r>
        <w:rPr>
          <w:rFonts w:hint="eastAsia"/>
        </w:rPr>
        <w:t>In the fifth Lesson, he says that in the ancient Church it would have been folly to pray in a language not understood because then men were rude, but that now all are instructed.</w:t>
      </w:r>
    </w:p>
    <w:p w14:paraId="6E5C43EE">
      <w:pPr>
        <w:spacing w:after="345"/>
        <w:ind w:left="920" w:right="678" w:hanging="300"/>
        <w:rPr>
          <w:rFonts w:hint="eastAsia"/>
        </w:rPr>
      </w:pPr>
      <w:r>
        <w:rPr>
          <w:rFonts w:hint="eastAsia"/>
        </w:rPr>
        <w:t>在第五课中，他说在古代教会用一种听不懂的语言祷告是愚蠢的，因为那时的人粗野，但现在所有人都受了教导。</w:t>
      </w:r>
    </w:p>
    <w:p w14:paraId="45B4B245">
      <w:pPr>
        <w:spacing w:after="345"/>
        <w:ind w:left="920" w:right="678" w:hanging="300"/>
        <w:rPr>
          <w:rFonts w:hint="eastAsia"/>
        </w:rPr>
      </w:pPr>
    </w:p>
    <w:p w14:paraId="100D8EA3">
      <w:pPr>
        <w:spacing w:after="345"/>
        <w:ind w:left="920" w:right="678" w:hanging="300"/>
        <w:rPr>
          <w:rFonts w:hint="eastAsia"/>
        </w:rPr>
      </w:pPr>
      <w:r>
        <w:rPr>
          <w:rFonts w:hint="eastAsia"/>
        </w:rPr>
        <w:t>Herein he is very wide of the truth; for never was the people more ignorant than it was in the Age of Thomas and the two following Ages.</w:t>
      </w:r>
    </w:p>
    <w:p w14:paraId="722D088F">
      <w:pPr>
        <w:spacing w:after="345"/>
        <w:ind w:left="920" w:right="678" w:hanging="300"/>
        <w:rPr>
          <w:rFonts w:hint="eastAsia"/>
        </w:rPr>
      </w:pPr>
      <w:r>
        <w:rPr>
          <w:rFonts w:hint="eastAsia"/>
        </w:rPr>
        <w:t>在此他离真理甚远；因为民众从未比在托马斯时代和其后两个时代更无知。</w:t>
      </w:r>
    </w:p>
    <w:p w14:paraId="774A0DFE">
      <w:pPr>
        <w:spacing w:after="345"/>
        <w:ind w:left="920" w:right="678" w:hanging="300"/>
        <w:rPr>
          <w:rFonts w:hint="eastAsia"/>
        </w:rPr>
      </w:pPr>
    </w:p>
    <w:p w14:paraId="4881CBB6">
      <w:pPr>
        <w:spacing w:after="345"/>
        <w:ind w:left="920" w:right="678" w:hanging="300"/>
        <w:rPr>
          <w:rFonts w:hint="eastAsia"/>
        </w:rPr>
      </w:pPr>
      <w:r>
        <w:rPr>
          <w:rFonts w:hint="eastAsia"/>
        </w:rPr>
        <w:t>Even in our Age, in which Scripture is brought to the sight of the world and human letters are flourishing, scarce ten out of a hundred men in the Roman Church are found who know what is contained in the Mass or who so much as inquire about it.</w:t>
      </w:r>
    </w:p>
    <w:p w14:paraId="075387B8">
      <w:pPr>
        <w:spacing w:after="345"/>
        <w:ind w:left="920" w:right="678" w:hanging="300"/>
        <w:rPr>
          <w:rFonts w:hint="eastAsia"/>
        </w:rPr>
      </w:pPr>
      <w:r>
        <w:rPr>
          <w:rFonts w:hint="eastAsia"/>
        </w:rPr>
        <w:t>即使在我们的时代，圣经被带到世人面前，人文学术蓬勃发展，在罗马教会中，一百人中也难找十个知道弥撒内容，或甚至会去询问的人。</w:t>
      </w:r>
    </w:p>
    <w:p w14:paraId="0A14C130">
      <w:pPr>
        <w:spacing w:after="345"/>
        <w:ind w:left="920" w:right="678" w:hanging="300"/>
        <w:rPr>
          <w:rFonts w:hint="eastAsia"/>
        </w:rPr>
      </w:pPr>
    </w:p>
    <w:p w14:paraId="42626C91">
      <w:pPr>
        <w:spacing w:after="345"/>
        <w:ind w:left="920" w:right="678" w:hanging="300"/>
        <w:rPr>
          <w:rFonts w:hint="eastAsia"/>
        </w:rPr>
      </w:pPr>
      <w:r>
        <w:rPr>
          <w:rFonts w:hint="eastAsia"/>
        </w:rPr>
        <w:t>Harding, in Article 3 of his Dispute against Jewel (Section 30), has followed the impiety of Thomas, speaking thus: “As for that it seems St. Paul condemns the custom of praying in an unknown language in the Church as being void of fruit and edification, and refers five words or sentences understood—whereby the people be instructed—to ten thousand pronounced in an unknown and strange language; all these things must be referred to the condition of those times, which is far different from the condition of the Church in our days.”</w:t>
      </w:r>
    </w:p>
    <w:p w14:paraId="4FFF06E8">
      <w:pPr>
        <w:spacing w:after="345"/>
        <w:ind w:left="920" w:right="678" w:hanging="300"/>
        <w:rPr>
          <w:rFonts w:hint="eastAsia"/>
        </w:rPr>
      </w:pPr>
      <w:r>
        <w:rPr>
          <w:rFonts w:hint="eastAsia"/>
        </w:rPr>
        <w:t>哈丁，在他与朱厄尔辩论的第三条（第30节）中，追随了托马斯的不虔，这样说：“至于圣保罗似乎谴责在教会中用未知语言祷告的习俗，认为其毫无果效和造就，并宁可用五句被理解的话或句子——藉此民众受教——也不用一万句用未知和外来语言念出的话；所有这些事都必须参照那些时代的状况，那与我们今日教会的状况大不相同。”</w:t>
      </w:r>
    </w:p>
    <w:p w14:paraId="7BF8F360">
      <w:pPr>
        <w:spacing w:after="345"/>
        <w:ind w:left="920" w:right="678" w:hanging="300"/>
        <w:rPr>
          <w:rFonts w:hint="eastAsia"/>
        </w:rPr>
      </w:pPr>
    </w:p>
    <w:p w14:paraId="5B02966C">
      <w:pPr>
        <w:spacing w:after="345"/>
        <w:ind w:left="920" w:right="678" w:hanging="300"/>
        <w:rPr>
          <w:rFonts w:hint="eastAsia"/>
        </w:rPr>
      </w:pPr>
      <w:r>
        <w:rPr>
          <w:rFonts w:hint="eastAsia"/>
        </w:rPr>
        <w:t>Mark the impiety and audaciousness of the man who cuts down the authority of God’s word at the root.</w:t>
      </w:r>
    </w:p>
    <w:p w14:paraId="0D506D0F">
      <w:pPr>
        <w:spacing w:after="345"/>
        <w:ind w:left="920" w:right="678" w:hanging="300"/>
        <w:rPr>
          <w:rFonts w:hint="eastAsia"/>
        </w:rPr>
      </w:pPr>
      <w:r>
        <w:rPr>
          <w:rFonts w:hint="eastAsia"/>
        </w:rPr>
        <w:t>注意那人的不虔和大胆，他从根上削减了上帝话语的权威。</w:t>
      </w:r>
    </w:p>
    <w:p w14:paraId="23D22E4A">
      <w:pPr>
        <w:spacing w:after="345"/>
        <w:ind w:left="920" w:right="678" w:hanging="300"/>
        <w:rPr>
          <w:rFonts w:hint="eastAsia"/>
        </w:rPr>
      </w:pPr>
    </w:p>
    <w:p w14:paraId="4FABDA4C">
      <w:pPr>
        <w:spacing w:after="345"/>
        <w:ind w:left="920" w:right="678" w:hanging="300"/>
        <w:rPr>
          <w:rFonts w:hint="eastAsia"/>
        </w:rPr>
      </w:pPr>
      <w:r>
        <w:rPr>
          <w:rFonts w:hint="eastAsia"/>
        </w:rPr>
        <w:t>For if it be permitted unto men to say, “This Law was in the beginning, and so they taught in the Apostles’ time, but now it is altered, and the Church being better instructed does otherwise,” what remains but to alter wholly the word of God and to give unto the Pope the authority of abrogating Divine Laws—pulling God from His throne to raise the Pope above God?</w:t>
      </w:r>
    </w:p>
    <w:p w14:paraId="1983744E">
      <w:pPr>
        <w:spacing w:after="345"/>
        <w:ind w:left="920" w:right="678" w:hanging="300"/>
        <w:rPr>
          <w:rFonts w:hint="eastAsia"/>
        </w:rPr>
      </w:pPr>
      <w:r>
        <w:rPr>
          <w:rFonts w:hint="eastAsia"/>
        </w:rPr>
        <w:t>因为如果允许人说：“这律法起初是这样，在使徒时代他们也这样教导，但现在改变了，教会受了更好的教导，做法不同了”，那除了完全改变上帝的话语，并赋予教宗废除神圣律法的权威——将上帝从祂的宝座上拉下来，把教宗抬高到上帝之上——还剩下什么呢？</w:t>
      </w:r>
    </w:p>
    <w:p w14:paraId="6E20A7E2">
      <w:pPr>
        <w:spacing w:after="345"/>
        <w:ind w:left="920" w:right="678" w:hanging="300"/>
        <w:rPr>
          <w:rFonts w:hint="eastAsia"/>
        </w:rPr>
      </w:pPr>
    </w:p>
    <w:p w14:paraId="0FD17046">
      <w:pPr>
        <w:spacing w:after="345"/>
        <w:ind w:left="920" w:right="678" w:hanging="300"/>
        <w:rPr>
          <w:rFonts w:hint="eastAsia"/>
        </w:rPr>
      </w:pPr>
      <w:r>
        <w:rPr>
          <w:rFonts w:hint="eastAsia"/>
        </w:rPr>
        <w:t>Cardinal Cajetan was ashamed of that; for in his commentary on the 14th chapter of the First Epistle to the Corinthians, he speaks as if wishing that Latin were banished from the public service and that the service were conducted in the vernacular.</w:t>
      </w:r>
    </w:p>
    <w:p w14:paraId="35765118">
      <w:pPr>
        <w:spacing w:after="345"/>
        <w:ind w:left="920" w:right="678" w:hanging="300"/>
        <w:rPr>
          <w:rFonts w:hint="eastAsia"/>
        </w:rPr>
      </w:pPr>
      <w:r>
        <w:rPr>
          <w:rFonts w:hint="eastAsia"/>
        </w:rPr>
        <w:t>卡耶坦红衣主教为此感到羞愧；因为在他对哥林多前书第14章的注释中，他说话的语气仿佛希望拉丁语能从公共敬拜中被废除，敬拜能用本地语言进行。</w:t>
      </w:r>
    </w:p>
    <w:p w14:paraId="3D435E3A">
      <w:pPr>
        <w:spacing w:after="345"/>
        <w:ind w:left="920" w:right="678" w:hanging="300"/>
        <w:rPr>
          <w:rFonts w:hint="eastAsia"/>
        </w:rPr>
      </w:pPr>
    </w:p>
    <w:p w14:paraId="0C94D416">
      <w:pPr>
        <w:spacing w:after="345"/>
        <w:ind w:left="920" w:right="678" w:hanging="300"/>
        <w:rPr>
          <w:rFonts w:hint="eastAsia"/>
        </w:rPr>
      </w:pPr>
      <w:r>
        <w:rPr>
          <w:rFonts w:hint="eastAsia"/>
        </w:rPr>
        <w:t>“By this doctrine of St. Paul,” he says, “it is gathered that it is better for the edification of the Church to have the public prayers (which are said in the hearing of the people) spoken in the common tongue, both to the clergy and the people, than said in Latin.”</w:t>
      </w:r>
    </w:p>
    <w:p w14:paraId="15C5BD0D">
      <w:pPr>
        <w:spacing w:after="345"/>
        <w:ind w:left="920" w:right="678" w:hanging="300"/>
        <w:rPr>
          <w:rFonts w:hint="eastAsia"/>
        </w:rPr>
      </w:pPr>
      <w:r>
        <w:rPr>
          <w:rFonts w:hint="eastAsia"/>
        </w:rPr>
        <w:t>他说：“从圣保罗的这个教义中可以得出结论，为了教会的造就，让公共祷告（即在民众听得见的情况下说的祷告）用通用语言对神职人员和民众说，比用拉丁语说更好。”</w:t>
      </w:r>
    </w:p>
    <w:p w14:paraId="31680804">
      <w:pPr>
        <w:spacing w:after="345"/>
        <w:ind w:left="920" w:right="678" w:hanging="300"/>
        <w:rPr>
          <w:rFonts w:hint="eastAsia"/>
        </w:rPr>
      </w:pPr>
    </w:p>
    <w:p w14:paraId="75049A4C">
      <w:pPr>
        <w:spacing w:after="345"/>
        <w:ind w:left="920" w:right="678" w:hanging="300"/>
        <w:rPr>
          <w:rFonts w:hint="eastAsia"/>
        </w:rPr>
      </w:pPr>
      <w:r>
        <w:rPr>
          <w:rFonts w:hint="eastAsia"/>
        </w:rPr>
        <w:t>This is indeed a notable confession from a cardinal so eminent and of such authority in the Roman Church.</w:t>
      </w:r>
    </w:p>
    <w:p w14:paraId="28D6DF6F">
      <w:pPr>
        <w:spacing w:after="345"/>
        <w:ind w:left="920" w:right="678" w:hanging="300"/>
        <w:rPr>
          <w:rFonts w:hint="eastAsia"/>
        </w:rPr>
      </w:pPr>
      <w:r>
        <w:rPr>
          <w:rFonts w:hint="eastAsia"/>
        </w:rPr>
        <w:t>这确实是一位在罗马教会中如此杰出且有权威的红衣主教所作的显著承认。</w:t>
      </w:r>
    </w:p>
    <w:p w14:paraId="6D16F9DF">
      <w:pPr>
        <w:spacing w:after="345"/>
        <w:ind w:left="920" w:right="678" w:hanging="300"/>
        <w:rPr>
          <w:rFonts w:hint="eastAsia"/>
        </w:rPr>
      </w:pPr>
    </w:p>
    <w:p w14:paraId="09D159D8">
      <w:pPr>
        <w:spacing w:after="345"/>
        <w:ind w:left="920" w:right="678" w:hanging="300"/>
        <w:rPr>
          <w:rFonts w:hint="eastAsia"/>
        </w:rPr>
      </w:pPr>
      <w:r>
        <w:rPr>
          <w:rFonts w:hint="eastAsia"/>
        </w:rPr>
        <w:t>CHAP. 6. The same is proved by the example of the Church of the Old Testament.</w:t>
      </w:r>
    </w:p>
    <w:p w14:paraId="51DF7015">
      <w:pPr>
        <w:spacing w:after="345"/>
        <w:ind w:left="920" w:right="678" w:hanging="300"/>
        <w:rPr>
          <w:rFonts w:hint="eastAsia"/>
        </w:rPr>
      </w:pPr>
      <w:r>
        <w:rPr>
          <w:rFonts w:hint="eastAsia"/>
        </w:rPr>
        <w:t>第六章。同样，旧约教会的榜样也证明了这一点。</w:t>
      </w:r>
    </w:p>
    <w:p w14:paraId="3CD7A451">
      <w:pPr>
        <w:spacing w:after="345"/>
        <w:ind w:left="920" w:right="678" w:hanging="300"/>
        <w:rPr>
          <w:rFonts w:hint="eastAsia"/>
        </w:rPr>
      </w:pPr>
    </w:p>
    <w:p w14:paraId="4216512A">
      <w:pPr>
        <w:spacing w:after="345"/>
        <w:ind w:left="920" w:right="678" w:hanging="300"/>
        <w:rPr>
          <w:rFonts w:hint="eastAsia"/>
        </w:rPr>
      </w:pPr>
      <w:r>
        <w:rPr>
          <w:rFonts w:hint="eastAsia"/>
        </w:rPr>
        <w:t>From all that we have said on this question, it is evident that we have the word of God, reason, and the confession of our adversaries on our side.</w:t>
      </w:r>
    </w:p>
    <w:p w14:paraId="388A5C41">
      <w:pPr>
        <w:spacing w:after="345"/>
        <w:ind w:left="920" w:right="678" w:hanging="300"/>
        <w:rPr>
          <w:rFonts w:hint="eastAsia"/>
        </w:rPr>
      </w:pPr>
      <w:r>
        <w:rPr>
          <w:rFonts w:hint="eastAsia"/>
        </w:rPr>
        <w:t>从我们在此问题上所说的一切来看，很明显，我们有上帝的话语、理性和我们对手的承认在我们这边。</w:t>
      </w:r>
    </w:p>
    <w:p w14:paraId="0F491D7D">
      <w:pPr>
        <w:spacing w:after="345"/>
        <w:ind w:left="920" w:right="678" w:hanging="300"/>
        <w:rPr>
          <w:rFonts w:hint="eastAsia"/>
        </w:rPr>
      </w:pPr>
    </w:p>
    <w:p w14:paraId="0048ED50">
      <w:pPr>
        <w:spacing w:after="345"/>
        <w:ind w:left="920" w:right="678" w:hanging="300"/>
        <w:rPr>
          <w:rFonts w:hint="eastAsia"/>
        </w:rPr>
      </w:pPr>
      <w:r>
        <w:rPr>
          <w:rFonts w:hint="eastAsia"/>
        </w:rPr>
        <w:t>To this we must add the example of the ancient Church, both of the Old and the New Testament, which must be our rule.</w:t>
      </w:r>
    </w:p>
    <w:p w14:paraId="5ECB8C3E">
      <w:pPr>
        <w:spacing w:after="345"/>
        <w:ind w:left="920" w:right="678" w:hanging="300"/>
        <w:rPr>
          <w:rFonts w:hint="eastAsia"/>
        </w:rPr>
      </w:pPr>
      <w:r>
        <w:rPr>
          <w:rFonts w:hint="eastAsia"/>
        </w:rPr>
        <w:t>对此我们必须加上古代教会的榜样，包括旧约和新约，这必须是我们的准则。</w:t>
      </w:r>
    </w:p>
    <w:p w14:paraId="4ED2E458">
      <w:pPr>
        <w:spacing w:after="345"/>
        <w:ind w:left="920" w:right="678" w:hanging="300"/>
        <w:rPr>
          <w:rFonts w:hint="eastAsia"/>
        </w:rPr>
      </w:pPr>
    </w:p>
    <w:p w14:paraId="3DD7D62E">
      <w:pPr>
        <w:spacing w:after="345"/>
        <w:ind w:left="920" w:right="678" w:hanging="300"/>
        <w:rPr>
          <w:rFonts w:hint="eastAsia"/>
        </w:rPr>
      </w:pPr>
      <w:r>
        <w:rPr>
          <w:rFonts w:hint="eastAsia"/>
        </w:rPr>
        <w:t>I. To begin from the start, God gave His law in an intelligible tongue, and the form of prayers and blessings which God prescribed for Aaron to use in public were in the vernacular of God’s people.</w:t>
      </w:r>
    </w:p>
    <w:p w14:paraId="03EBA90E">
      <w:pPr>
        <w:spacing w:after="345"/>
        <w:ind w:left="920" w:right="678" w:hanging="300"/>
        <w:rPr>
          <w:rFonts w:hint="eastAsia"/>
        </w:rPr>
      </w:pPr>
      <w:r>
        <w:rPr>
          <w:rFonts w:hint="eastAsia"/>
        </w:rPr>
        <w:t>一、从起初说起，上帝用一种可理解的语言赐下祂的律法，上帝为亚伦规定在公共场合使用的祷告和祝福形式，都是用上帝子民的本地语言。</w:t>
      </w:r>
    </w:p>
    <w:p w14:paraId="4D3585CE">
      <w:pPr>
        <w:spacing w:after="345"/>
        <w:ind w:left="920" w:right="678" w:hanging="300"/>
        <w:rPr>
          <w:rFonts w:hint="eastAsia"/>
        </w:rPr>
      </w:pPr>
    </w:p>
    <w:p w14:paraId="602CE5D9">
      <w:pPr>
        <w:spacing w:after="345"/>
        <w:ind w:left="920" w:right="678" w:hanging="300"/>
        <w:rPr>
          <w:rFonts w:hint="eastAsia"/>
        </w:rPr>
      </w:pPr>
      <w:r>
        <w:rPr>
          <w:rFonts w:hint="eastAsia"/>
        </w:rPr>
        <w:t>Such prayers and blessings we read in Numbers 6:23 and in the following verses, as well as in the 10th chapter, verses 35 and 36.</w:t>
      </w:r>
    </w:p>
    <w:p w14:paraId="5D045B86">
      <w:pPr>
        <w:spacing w:after="345"/>
        <w:ind w:left="920" w:right="678" w:hanging="300"/>
        <w:rPr>
          <w:rFonts w:hint="eastAsia"/>
        </w:rPr>
      </w:pPr>
      <w:r>
        <w:rPr>
          <w:rFonts w:hint="eastAsia"/>
        </w:rPr>
        <w:t>我们在民数记6章23节及其后几节，以及第10章第35和36节读到这样的祷告和祝福。</w:t>
      </w:r>
    </w:p>
    <w:p w14:paraId="78439EAF">
      <w:pPr>
        <w:spacing w:after="345"/>
        <w:ind w:left="920" w:right="678" w:hanging="300"/>
        <w:rPr>
          <w:rFonts w:hint="eastAsia"/>
        </w:rPr>
      </w:pPr>
    </w:p>
    <w:p w14:paraId="4D03FE08">
      <w:pPr>
        <w:spacing w:after="345"/>
        <w:ind w:left="920" w:right="678" w:hanging="300"/>
        <w:rPr>
          <w:rFonts w:hint="eastAsia"/>
        </w:rPr>
      </w:pPr>
      <w:r>
        <w:rPr>
          <w:rFonts w:hint="eastAsia"/>
        </w:rPr>
        <w:t>And the form of thanksgiving in the offering of the first fruits is found in Deuteronomy 26:3.</w:t>
      </w:r>
    </w:p>
    <w:p w14:paraId="3B7D02B0">
      <w:pPr>
        <w:spacing w:after="345"/>
        <w:ind w:left="920" w:right="678" w:hanging="300"/>
        <w:rPr>
          <w:rFonts w:hint="eastAsia"/>
        </w:rPr>
      </w:pPr>
      <w:r>
        <w:rPr>
          <w:rFonts w:hint="eastAsia"/>
        </w:rPr>
        <w:t>献初熟之物的感恩形式见于申命记26章3节。</w:t>
      </w:r>
    </w:p>
    <w:p w14:paraId="44EE5B75">
      <w:pPr>
        <w:spacing w:after="345"/>
        <w:ind w:left="920" w:right="678" w:hanging="300"/>
        <w:rPr>
          <w:rFonts w:hint="eastAsia"/>
        </w:rPr>
      </w:pPr>
    </w:p>
    <w:p w14:paraId="186C590F">
      <w:pPr>
        <w:spacing w:after="345"/>
        <w:ind w:left="920" w:right="678" w:hanging="300"/>
        <w:rPr>
          <w:rFonts w:hint="eastAsia"/>
        </w:rPr>
      </w:pPr>
      <w:r>
        <w:rPr>
          <w:rFonts w:hint="eastAsia"/>
        </w:rPr>
        <w:t>Likewise, the form of prayer after paying the tithes in the third year is in Deuteronomy 26:13.</w:t>
      </w:r>
    </w:p>
    <w:p w14:paraId="4E5A0764">
      <w:pPr>
        <w:spacing w:after="345"/>
        <w:ind w:left="920" w:right="678" w:hanging="300"/>
        <w:rPr>
          <w:rFonts w:hint="eastAsia"/>
        </w:rPr>
      </w:pPr>
      <w:r>
        <w:rPr>
          <w:rFonts w:hint="eastAsia"/>
        </w:rPr>
        <w:t>同样，在第三年缴纳什一税后的祷告形式在申命记26章13节。</w:t>
      </w:r>
    </w:p>
    <w:p w14:paraId="289B93C9">
      <w:pPr>
        <w:spacing w:after="345"/>
        <w:ind w:left="920" w:right="678" w:hanging="300"/>
        <w:rPr>
          <w:rFonts w:hint="eastAsia"/>
        </w:rPr>
      </w:pPr>
    </w:p>
    <w:p w14:paraId="6D0E9284">
      <w:pPr>
        <w:spacing w:after="345"/>
        <w:ind w:left="920" w:right="678" w:hanging="300"/>
        <w:rPr>
          <w:rFonts w:hint="eastAsia"/>
        </w:rPr>
      </w:pPr>
      <w:r>
        <w:rPr>
          <w:rFonts w:hint="eastAsia"/>
        </w:rPr>
        <w:t>In short, all the public prayers conducted by the priests or by the people were done in a tongue understood by the people.</w:t>
      </w:r>
    </w:p>
    <w:p w14:paraId="563D452B">
      <w:pPr>
        <w:spacing w:after="345"/>
        <w:ind w:left="920" w:right="678" w:hanging="300"/>
        <w:rPr>
          <w:rFonts w:hint="eastAsia"/>
        </w:rPr>
      </w:pPr>
      <w:r>
        <w:rPr>
          <w:rFonts w:hint="eastAsia"/>
        </w:rPr>
        <w:t>简而言之，所有由祭司或民众进行的公共祷告，都是用民众能懂的语言进行的。</w:t>
      </w:r>
    </w:p>
    <w:p w14:paraId="5853C874">
      <w:pPr>
        <w:spacing w:after="345"/>
        <w:ind w:left="920" w:right="678" w:hanging="300"/>
        <w:rPr>
          <w:rFonts w:hint="eastAsia"/>
        </w:rPr>
      </w:pPr>
    </w:p>
    <w:p w14:paraId="3D66061D">
      <w:pPr>
        <w:spacing w:after="345"/>
        <w:ind w:left="920" w:right="678" w:hanging="300"/>
        <w:rPr>
          <w:rFonts w:hint="eastAsia"/>
        </w:rPr>
      </w:pPr>
      <w:r>
        <w:rPr>
          <w:rFonts w:hint="eastAsia"/>
        </w:rPr>
        <w:t>And David gave psalms to the people, which were sung in the Temple with musical instruments in Hebrew, the vernacular tongue of Israel.</w:t>
      </w:r>
    </w:p>
    <w:p w14:paraId="4ACB22C1">
      <w:pPr>
        <w:spacing w:after="345"/>
        <w:ind w:left="920" w:right="678" w:hanging="300"/>
        <w:rPr>
          <w:rFonts w:hint="eastAsia"/>
        </w:rPr>
      </w:pPr>
      <w:r>
        <w:rPr>
          <w:rFonts w:hint="eastAsia"/>
        </w:rPr>
        <w:t>大卫赐给民众诗篇，这些诗篇在圣殿中用乐器，以希伯来语，即以色列的本地语言歌唱。</w:t>
      </w:r>
    </w:p>
    <w:p w14:paraId="2CF77E35">
      <w:pPr>
        <w:spacing w:after="345"/>
        <w:ind w:left="920" w:right="678" w:hanging="300"/>
        <w:rPr>
          <w:rFonts w:hint="eastAsia"/>
        </w:rPr>
      </w:pPr>
    </w:p>
    <w:p w14:paraId="7D36D30B">
      <w:pPr>
        <w:spacing w:after="345"/>
        <w:ind w:left="920" w:right="678" w:hanging="300"/>
        <w:rPr>
          <w:rFonts w:hint="eastAsia"/>
        </w:rPr>
      </w:pPr>
      <w:r>
        <w:rPr>
          <w:rFonts w:hint="eastAsia"/>
        </w:rPr>
        <w:t>1. Under the Babylonian captivity, the Hebrew tongue degenerated from its purity.</w:t>
      </w:r>
    </w:p>
    <w:p w14:paraId="36FBFCB6">
      <w:pPr>
        <w:spacing w:after="345"/>
        <w:ind w:left="920" w:right="678" w:hanging="300"/>
        <w:rPr>
          <w:rFonts w:hint="eastAsia"/>
        </w:rPr>
      </w:pPr>
      <w:r>
        <w:rPr>
          <w:rFonts w:hint="eastAsia"/>
        </w:rPr>
        <w:t>1. 在巴比伦被掳期间，希伯来语的纯正性退化了。</w:t>
      </w:r>
    </w:p>
    <w:p w14:paraId="161025EF">
      <w:pPr>
        <w:spacing w:after="345"/>
        <w:ind w:left="920" w:right="678" w:hanging="300"/>
        <w:rPr>
          <w:rFonts w:hint="eastAsia"/>
        </w:rPr>
      </w:pPr>
    </w:p>
    <w:p w14:paraId="216F1891">
      <w:pPr>
        <w:spacing w:after="345"/>
        <w:ind w:left="920" w:right="678" w:hanging="300"/>
        <w:rPr>
          <w:rFonts w:hint="eastAsia"/>
        </w:rPr>
      </w:pPr>
      <w:r>
        <w:rPr>
          <w:rFonts w:hint="eastAsia"/>
        </w:rPr>
        <w:t>Yet this alteration was not so great that the Hebrew in which Moses and the prophets wrote was unintelligible to the Jews.</w:t>
      </w:r>
    </w:p>
    <w:p w14:paraId="1D7E4F85">
      <w:pPr>
        <w:spacing w:after="345"/>
        <w:ind w:left="920" w:right="678" w:hanging="300"/>
        <w:rPr>
          <w:rFonts w:hint="eastAsia"/>
        </w:rPr>
      </w:pPr>
      <w:r>
        <w:rPr>
          <w:rFonts w:hint="eastAsia"/>
        </w:rPr>
        <w:t>然而，这种改变并没有大到使摩西和先知们所写的希伯来语对犹太人来说变得不可理解。</w:t>
      </w:r>
    </w:p>
    <w:p w14:paraId="22C1DA1E">
      <w:pPr>
        <w:spacing w:after="345"/>
        <w:ind w:left="920" w:right="678" w:hanging="300"/>
        <w:rPr>
          <w:rFonts w:hint="eastAsia"/>
        </w:rPr>
      </w:pPr>
    </w:p>
    <w:p w14:paraId="4D686B80">
      <w:pPr>
        <w:spacing w:after="345"/>
        <w:ind w:left="920" w:right="678" w:hanging="300"/>
        <w:rPr>
          <w:rFonts w:hint="eastAsia"/>
        </w:rPr>
      </w:pPr>
      <w:r>
        <w:rPr>
          <w:rFonts w:hint="eastAsia"/>
        </w:rPr>
        <w:t>This was not only because the people engaged in reading and hearing these books both in private homes and in synagogues every Sabbath but also because the corruption was not so severe that the common people could not easily understand Hebrew, due to its proximity to the vernacular Jewish tongue.</w:t>
      </w:r>
    </w:p>
    <w:p w14:paraId="7ADB44F9">
      <w:pPr>
        <w:spacing w:after="345"/>
        <w:ind w:left="920" w:right="678" w:hanging="300"/>
        <w:rPr>
          <w:rFonts w:hint="eastAsia"/>
        </w:rPr>
      </w:pPr>
      <w:r>
        <w:rPr>
          <w:rFonts w:hint="eastAsia"/>
        </w:rPr>
        <w:t>这不仅是因为民众每个安息日在私人家中和会堂里都阅读和聆听这些书，也因为语言的败坏并没有严重到普通民众因其与犹太通用语的相近而无法轻易理解希伯来语。</w:t>
      </w:r>
    </w:p>
    <w:p w14:paraId="507C4A04">
      <w:pPr>
        <w:spacing w:after="345"/>
        <w:ind w:left="920" w:right="678" w:hanging="300"/>
        <w:rPr>
          <w:rFonts w:hint="eastAsia"/>
        </w:rPr>
      </w:pPr>
    </w:p>
    <w:p w14:paraId="793FAC11">
      <w:pPr>
        <w:spacing w:after="345"/>
        <w:ind w:left="920" w:right="678" w:hanging="300"/>
        <w:rPr>
          <w:rFonts w:hint="eastAsia"/>
        </w:rPr>
      </w:pPr>
      <w:r>
        <w:rPr>
          <w:rFonts w:hint="eastAsia"/>
        </w:rPr>
        <w:t>Hence, even in the New Testament, the Jewish tongue is often called Hebrew, as in Matthew 27:33, where Golgotha—a word from the Jewish tongue—is said to be a Hebrew word (though true Hebrews said Golgols, meaning “the skull”).</w:t>
      </w:r>
    </w:p>
    <w:p w14:paraId="38AD8B4B">
      <w:pPr>
        <w:spacing w:after="345"/>
        <w:ind w:left="920" w:right="678" w:hanging="300"/>
        <w:rPr>
          <w:rFonts w:hint="eastAsia"/>
        </w:rPr>
      </w:pPr>
      <w:r>
        <w:rPr>
          <w:rFonts w:hint="eastAsia"/>
        </w:rPr>
        <w:t>因此，即使在新约中，犹太语也常被称为希伯来语，如在马太福音27章33节，各各他——一个源自犹太语的词——被说成是一个希伯来词（尽管真正的希伯来人说Golgols，意为“头骨”）。</w:t>
      </w:r>
    </w:p>
    <w:p w14:paraId="17B89E27">
      <w:pPr>
        <w:spacing w:after="345"/>
        <w:ind w:left="920" w:right="678" w:hanging="300"/>
        <w:rPr>
          <w:rFonts w:hint="eastAsia"/>
        </w:rPr>
      </w:pPr>
    </w:p>
    <w:p w14:paraId="6AA98F21">
      <w:pPr>
        <w:spacing w:after="345"/>
        <w:ind w:left="920" w:right="678" w:hanging="300"/>
        <w:rPr>
          <w:rFonts w:hint="eastAsia"/>
        </w:rPr>
      </w:pPr>
      <w:r>
        <w:rPr>
          <w:rFonts w:hint="eastAsia"/>
        </w:rPr>
        <w:t>Similarly, in John 19:19, it is said that Gabbatha, in Hebrew, signifies “Pavement,” although Gabbatha is actually a Syrian word.</w:t>
      </w:r>
    </w:p>
    <w:p w14:paraId="0C2D91BE">
      <w:pPr>
        <w:spacing w:after="345"/>
        <w:ind w:left="920" w:right="678" w:hanging="300"/>
        <w:rPr>
          <w:rFonts w:hint="eastAsia"/>
        </w:rPr>
      </w:pPr>
      <w:r>
        <w:rPr>
          <w:rFonts w:hint="eastAsia"/>
        </w:rPr>
        <w:t>同样，在约翰福音19章19节，据说迦巴大，在希伯来语中意为“铺石地”，尽管迦巴大实际上是一个叙利亚词。</w:t>
      </w:r>
    </w:p>
    <w:p w14:paraId="2AD4C8D1">
      <w:pPr>
        <w:spacing w:after="345"/>
        <w:ind w:left="920" w:right="678" w:hanging="300"/>
        <w:rPr>
          <w:rFonts w:hint="eastAsia"/>
        </w:rPr>
      </w:pPr>
    </w:p>
    <w:p w14:paraId="163EAC4E">
      <w:pPr>
        <w:spacing w:after="345"/>
        <w:ind w:left="920" w:right="678" w:hanging="300"/>
        <w:rPr>
          <w:rFonts w:hint="eastAsia"/>
        </w:rPr>
      </w:pPr>
      <w:r>
        <w:rPr>
          <w:rFonts w:hint="eastAsia"/>
        </w:rPr>
        <w:t>That the Jews after their return from Babylonian captivity understood Hebrew and the text of the books of the Law is evident from Nehemiah 8:2, where it is said that Ezra the priest brought the Law before the congregation of men and women and those capable of understanding.</w:t>
      </w:r>
    </w:p>
    <w:p w14:paraId="6C45F1B6">
      <w:pPr>
        <w:spacing w:after="345"/>
        <w:ind w:left="920" w:right="678" w:hanging="300"/>
        <w:rPr>
          <w:rFonts w:hint="eastAsia"/>
        </w:rPr>
      </w:pPr>
      <w:r>
        <w:rPr>
          <w:rFonts w:hint="eastAsia"/>
        </w:rPr>
        <w:t>犹太人从巴比伦被掳归回后能懂希伯来语和律法书的文本，这一点从尼希米记8章2节可以明显看出，那里说祭司以斯拉将律法书带到男女会众，以及凡能明白的人面前。</w:t>
      </w:r>
    </w:p>
    <w:p w14:paraId="69DB14D0">
      <w:pPr>
        <w:spacing w:after="345"/>
        <w:ind w:left="920" w:right="678" w:hanging="300"/>
        <w:rPr>
          <w:rFonts w:hint="eastAsia"/>
        </w:rPr>
      </w:pPr>
    </w:p>
    <w:p w14:paraId="60E0A985">
      <w:pPr>
        <w:spacing w:after="345"/>
        <w:ind w:left="920" w:right="678" w:hanging="300"/>
        <w:rPr>
          <w:rFonts w:hint="eastAsia"/>
        </w:rPr>
      </w:pPr>
      <w:r>
        <w:rPr>
          <w:rFonts w:hint="eastAsia"/>
        </w:rPr>
        <w:t>It is added that Ezra read from the book before men and women and those who could comprehend, and all the people listened attentively to the book of the Law.</w:t>
      </w:r>
    </w:p>
    <w:p w14:paraId="7925ED87">
      <w:pPr>
        <w:spacing w:after="345"/>
        <w:ind w:left="920" w:right="678" w:hanging="300"/>
        <w:rPr>
          <w:rFonts w:hint="eastAsia"/>
        </w:rPr>
      </w:pPr>
      <w:r>
        <w:rPr>
          <w:rFonts w:hint="eastAsia"/>
        </w:rPr>
        <w:t>又补充说，以斯拉在男女和凡能明白的人面前念那书，众民侧耳而听律法书。</w:t>
      </w:r>
    </w:p>
    <w:p w14:paraId="5CFD8A65">
      <w:pPr>
        <w:spacing w:after="345"/>
        <w:ind w:left="920" w:right="678" w:hanging="300"/>
        <w:rPr>
          <w:rFonts w:hint="eastAsia"/>
        </w:rPr>
      </w:pPr>
    </w:p>
    <w:p w14:paraId="64A91E25">
      <w:pPr>
        <w:spacing w:after="345"/>
        <w:ind w:left="920" w:right="678" w:hanging="300"/>
        <w:rPr>
          <w:rFonts w:hint="eastAsia"/>
        </w:rPr>
      </w:pPr>
      <w:r>
        <w:rPr>
          <w:rFonts w:hint="eastAsia"/>
        </w:rPr>
        <w:t>The Vulgate version agrees with this: Et legit in libro aperte, in platea, &amp;c., et aures omnis populi erant arrectae ad librum (“And he read from the book openly in the square… and all the people listened attentively to the book”).</w:t>
      </w:r>
    </w:p>
    <w:p w14:paraId="17F45DAF">
      <w:pPr>
        <w:spacing w:after="345"/>
        <w:ind w:left="920" w:right="678" w:hanging="300"/>
        <w:rPr>
          <w:rFonts w:hint="eastAsia"/>
        </w:rPr>
      </w:pPr>
      <w:r>
        <w:rPr>
          <w:rFonts w:hint="eastAsia"/>
        </w:rPr>
        <w:t>武加大译本也与此一致：“他就在广场上公开地念那书……众民都侧耳而听那书”。</w:t>
      </w:r>
    </w:p>
    <w:p w14:paraId="3D31CD3B">
      <w:pPr>
        <w:spacing w:after="345"/>
        <w:ind w:left="920" w:right="678" w:hanging="300"/>
        <w:rPr>
          <w:rFonts w:hint="eastAsia"/>
        </w:rPr>
      </w:pPr>
    </w:p>
    <w:p w14:paraId="08D030EE">
      <w:pPr>
        <w:spacing w:after="345"/>
        <w:ind w:left="920" w:right="678" w:hanging="300"/>
        <w:rPr>
          <w:rFonts w:hint="eastAsia"/>
        </w:rPr>
      </w:pPr>
      <w:r>
        <w:rPr>
          <w:rFonts w:hint="eastAsia"/>
        </w:rPr>
        <w:t>And shortly after: Et legerunt in libro legis distincte et aperte ad intelligendum, et intellexerunt cum legeretur (“They read from the book of God’s law distinctly and openly to understand it, and they understood what was read”).</w:t>
      </w:r>
    </w:p>
    <w:p w14:paraId="26EC8BBC">
      <w:pPr>
        <w:spacing w:after="345"/>
        <w:ind w:left="920" w:right="678" w:hanging="300"/>
        <w:rPr>
          <w:rFonts w:hint="eastAsia"/>
        </w:rPr>
      </w:pPr>
      <w:r>
        <w:rPr>
          <w:rFonts w:hint="eastAsia"/>
        </w:rPr>
        <w:t>不久之后又说：“他们念上帝的律法书，清清楚楚，明明白白，使人明白所念的”。</w:t>
      </w:r>
    </w:p>
    <w:p w14:paraId="6BEB372A">
      <w:pPr>
        <w:spacing w:after="345"/>
        <w:ind w:left="920" w:right="678" w:hanging="300"/>
        <w:rPr>
          <w:rFonts w:hint="eastAsia"/>
        </w:rPr>
      </w:pPr>
    </w:p>
    <w:p w14:paraId="78424E8A">
      <w:pPr>
        <w:spacing w:after="345"/>
        <w:ind w:left="920" w:right="678" w:hanging="300"/>
        <w:rPr>
          <w:rFonts w:hint="eastAsia"/>
        </w:rPr>
      </w:pPr>
      <w:r>
        <w:rPr>
          <w:rFonts w:hint="eastAsia"/>
        </w:rPr>
        <w:t>This is not done in the Roman Church, where the deacon reads the Gospel and the sub-deacon reads the Epistle in Latin before women, peasants, and tradesmen who understand none of it—and consequently cannot be attentive to it.</w:t>
      </w:r>
    </w:p>
    <w:p w14:paraId="1AB9EDD4">
      <w:pPr>
        <w:spacing w:after="345"/>
        <w:ind w:left="920" w:right="678" w:hanging="300"/>
        <w:rPr>
          <w:rFonts w:hint="eastAsia"/>
        </w:rPr>
      </w:pPr>
      <w:r>
        <w:rPr>
          <w:rFonts w:hint="eastAsia"/>
        </w:rPr>
        <w:t>这在罗马教会中是做不到的，在那里，执事用拉丁语念福音书，副执事用拉丁语念书信，在妇女、农民和商人面前，他们一个字也听不懂——因此也无法专心听。</w:t>
      </w:r>
    </w:p>
    <w:p w14:paraId="400AFACA">
      <w:pPr>
        <w:spacing w:after="345"/>
        <w:ind w:left="920" w:right="678" w:hanging="300"/>
        <w:rPr>
          <w:rFonts w:hint="eastAsia"/>
        </w:rPr>
      </w:pPr>
    </w:p>
    <w:p w14:paraId="4F40FB56">
      <w:pPr>
        <w:spacing w:after="345"/>
        <w:ind w:left="920" w:right="678" w:hanging="300"/>
        <w:rPr>
          <w:rFonts w:hint="eastAsia"/>
        </w:rPr>
      </w:pPr>
      <w:r>
        <w:rPr>
          <w:rFonts w:hint="eastAsia"/>
        </w:rPr>
        <w:t>The exposition which the Levites added to that reading, of which the following texts speak, was not to expound the terms of the Law in another tongue but to expound the sense, as Nicolas de Lyra acknowledges upon Nehemiah 8:23. Ezra read in the Book openly, that is, intelligibly, declaring the things which seemed obscure.</w:t>
      </w:r>
    </w:p>
    <w:p w14:paraId="520668E2">
      <w:pPr>
        <w:spacing w:after="345"/>
        <w:ind w:left="920" w:right="678" w:hanging="300"/>
        <w:rPr>
          <w:rFonts w:hint="eastAsia"/>
        </w:rPr>
      </w:pPr>
      <w:r>
        <w:rPr>
          <w:rFonts w:hint="eastAsia"/>
        </w:rPr>
        <w:t>利未人对那段诵读所加的解释，如以下经文所说，不是用另一种语言来解释律法的词语，而是解释其意义，正如尼古拉·德·里拉在尼希米记8章23节的注释中所承认的。以斯拉公开地念那书，即，清晰地，宣告那些看似晦涩的事物。</w:t>
      </w:r>
    </w:p>
    <w:p w14:paraId="24A2FAD8">
      <w:pPr>
        <w:spacing w:after="345"/>
        <w:ind w:left="920" w:right="678" w:hanging="300"/>
        <w:rPr>
          <w:rFonts w:hint="eastAsia"/>
        </w:rPr>
      </w:pPr>
    </w:p>
    <w:p w14:paraId="160C0751">
      <w:pPr>
        <w:spacing w:after="345"/>
        <w:ind w:left="920" w:right="678" w:hanging="300"/>
        <w:rPr>
          <w:rFonts w:hint="eastAsia"/>
        </w:rPr>
      </w:pPr>
      <w:r>
        <w:rPr>
          <w:rFonts w:hint="eastAsia"/>
        </w:rPr>
        <w:t>1.Josephus, in the 12th and 16th chapters of the Book of the Empire of Reason, describes the martyrdom of the seven brethren and their mother by the cruelty of King Antiochus Epiphanes.</w:t>
      </w:r>
    </w:p>
    <w:p w14:paraId="2E7CE974">
      <w:pPr>
        <w:spacing w:after="345"/>
        <w:ind w:left="920" w:right="678" w:hanging="300"/>
        <w:rPr>
          <w:rFonts w:hint="eastAsia"/>
        </w:rPr>
      </w:pPr>
      <w:r>
        <w:rPr>
          <w:rFonts w:hint="eastAsia"/>
        </w:rPr>
        <w:t>1. 约瑟夫，在《理性的帝国》一书的第12和16章中，描述了七兄弟及其母亲因安提阿古·伊皮法尼斯王的残暴而殉道。</w:t>
      </w:r>
    </w:p>
    <w:p w14:paraId="21F87B1D">
      <w:pPr>
        <w:spacing w:after="345"/>
        <w:ind w:left="920" w:right="678" w:hanging="300"/>
        <w:rPr>
          <w:rFonts w:hint="eastAsia"/>
        </w:rPr>
      </w:pPr>
    </w:p>
    <w:p w14:paraId="4383B46D">
      <w:pPr>
        <w:spacing w:after="345"/>
        <w:ind w:left="920" w:right="678" w:hanging="300"/>
        <w:rPr>
          <w:rFonts w:hint="eastAsia"/>
        </w:rPr>
      </w:pPr>
      <w:r>
        <w:rPr>
          <w:rFonts w:hint="eastAsia"/>
        </w:rPr>
        <w:t>He says that the mother exhorted her children, especially the youngest, to die steadfastly for God’s Law and that she spoke to them in Hebrew so that she might not be understood by Antiochus, who was a Greek.</w:t>
      </w:r>
    </w:p>
    <w:p w14:paraId="6DAE5275">
      <w:pPr>
        <w:spacing w:after="345"/>
        <w:ind w:left="920" w:right="678" w:hanging="300"/>
        <w:rPr>
          <w:rFonts w:hint="eastAsia"/>
        </w:rPr>
      </w:pPr>
      <w:r>
        <w:rPr>
          <w:rFonts w:hint="eastAsia"/>
        </w:rPr>
        <w:t>他说，母亲劝勉她的孩子们，尤其是最小的，要为上帝的律法坚定地死去，并且她用希伯来语对他们说话，为的是不让安提阿古听懂，因为他是个希腊人。</w:t>
      </w:r>
    </w:p>
    <w:p w14:paraId="156FC0BE">
      <w:pPr>
        <w:spacing w:after="345"/>
        <w:ind w:left="920" w:right="678" w:hanging="300"/>
        <w:rPr>
          <w:rFonts w:hint="eastAsia"/>
        </w:rPr>
      </w:pPr>
    </w:p>
    <w:p w14:paraId="059EA9C1">
      <w:pPr>
        <w:spacing w:after="345"/>
        <w:ind w:left="920" w:right="678" w:hanging="300"/>
        <w:rPr>
          <w:rFonts w:hint="eastAsia"/>
        </w:rPr>
      </w:pPr>
      <w:r>
        <w:rPr>
          <w:rFonts w:hint="eastAsia"/>
        </w:rPr>
        <w:t>Since she spoke so to the youngest, it appears that among the Jews at that time, women and children spoke Hebrew.</w:t>
      </w:r>
    </w:p>
    <w:p w14:paraId="3DBC70C3">
      <w:pPr>
        <w:spacing w:after="345"/>
        <w:ind w:left="920" w:right="678" w:hanging="300"/>
        <w:rPr>
          <w:rFonts w:hint="eastAsia"/>
        </w:rPr>
      </w:pPr>
      <w:r>
        <w:rPr>
          <w:rFonts w:hint="eastAsia"/>
        </w:rPr>
        <w:t>既然她对最小的儿子这样说话，可见当时犹太人中的妇女和儿童都会说希伯来语。</w:t>
      </w:r>
    </w:p>
    <w:p w14:paraId="1D005DA8">
      <w:pPr>
        <w:spacing w:after="345"/>
        <w:ind w:left="920" w:right="678" w:hanging="300"/>
        <w:rPr>
          <w:rFonts w:hint="eastAsia"/>
        </w:rPr>
      </w:pPr>
    </w:p>
    <w:p w14:paraId="72BE221C">
      <w:pPr>
        <w:spacing w:after="345"/>
        <w:ind w:left="920" w:right="678" w:hanging="300"/>
        <w:rPr>
          <w:rFonts w:hint="eastAsia"/>
        </w:rPr>
      </w:pPr>
      <w:r>
        <w:rPr>
          <w:rFonts w:hint="eastAsia"/>
        </w:rPr>
        <w:t>2.Luke 4:16, etc. The Lord Jesus, being in the synagogue of Nazareth, takes the book of the prophet Isaiah and reads before the people a long passage from that prophet.</w:t>
      </w:r>
    </w:p>
    <w:p w14:paraId="34E53EE7">
      <w:pPr>
        <w:spacing w:after="345"/>
        <w:ind w:left="920" w:right="678" w:hanging="300"/>
        <w:rPr>
          <w:rFonts w:hint="eastAsia"/>
        </w:rPr>
      </w:pPr>
      <w:r>
        <w:rPr>
          <w:rFonts w:hint="eastAsia"/>
        </w:rPr>
        <w:t>2. 路加福音4:16等。主耶稣在拿撒勒的会堂里，拿起先知以赛亚的书，在民众面前念了那先知的一长段经文。</w:t>
      </w:r>
    </w:p>
    <w:p w14:paraId="5B95A236">
      <w:pPr>
        <w:spacing w:after="345"/>
        <w:ind w:left="920" w:right="678" w:hanging="300"/>
        <w:rPr>
          <w:rFonts w:hint="eastAsia"/>
        </w:rPr>
      </w:pPr>
    </w:p>
    <w:p w14:paraId="08AB6CE8">
      <w:pPr>
        <w:spacing w:after="345"/>
        <w:ind w:left="920" w:right="678" w:hanging="300"/>
        <w:rPr>
          <w:rFonts w:hint="eastAsia"/>
        </w:rPr>
      </w:pPr>
      <w:r>
        <w:rPr>
          <w:rFonts w:hint="eastAsia"/>
        </w:rPr>
        <w:t>Then He adds, “Today this Scripture is fulfilled in your hearing,” which shows that those present had understood the words of that passage.</w:t>
      </w:r>
    </w:p>
    <w:p w14:paraId="54035E10">
      <w:pPr>
        <w:spacing w:after="345"/>
        <w:ind w:left="920" w:right="678" w:hanging="300"/>
        <w:rPr>
          <w:rFonts w:hint="eastAsia"/>
        </w:rPr>
      </w:pPr>
      <w:r>
        <w:rPr>
          <w:rFonts w:hint="eastAsia"/>
        </w:rPr>
        <w:t>然后祂补充说：“今天这经应验在你们耳中了”，这表明在场的人都听懂了那段经文的话。</w:t>
      </w:r>
    </w:p>
    <w:p w14:paraId="2AE89BAB">
      <w:pPr>
        <w:spacing w:after="345"/>
        <w:ind w:left="920" w:right="678" w:hanging="300"/>
        <w:rPr>
          <w:rFonts w:hint="eastAsia"/>
        </w:rPr>
      </w:pPr>
    </w:p>
    <w:p w14:paraId="5E2F9388">
      <w:pPr>
        <w:spacing w:after="345"/>
        <w:ind w:left="920" w:right="678" w:hanging="300"/>
        <w:rPr>
          <w:rFonts w:hint="eastAsia"/>
        </w:rPr>
      </w:pPr>
      <w:r>
        <w:rPr>
          <w:rFonts w:hint="eastAsia"/>
        </w:rPr>
        <w:t>Is</w:t>
      </w:r>
    </w:p>
    <w:p w14:paraId="101A01DD">
      <w:pPr>
        <w:spacing w:after="345"/>
        <w:ind w:left="920" w:right="678" w:hanging="300"/>
        <w:rPr>
          <w:rFonts w:hint="eastAsia"/>
        </w:rPr>
      </w:pPr>
      <w:r>
        <w:rPr>
          <w:rFonts w:hint="eastAsia"/>
        </w:rPr>
        <w:t>it credible that in the synagogues of the Jews, Scripture was read in a language not understood, seeing that in Scripture God speaks to the people so that He may be understood?</w:t>
      </w:r>
    </w:p>
    <w:p w14:paraId="02FA0D11">
      <w:pPr>
        <w:spacing w:after="345"/>
        <w:ind w:left="920" w:right="678" w:hanging="300"/>
        <w:rPr>
          <w:rFonts w:hint="eastAsia"/>
        </w:rPr>
      </w:pPr>
      <w:r>
        <w:rPr>
          <w:rFonts w:hint="eastAsia"/>
        </w:rPr>
        <w:t>在犹太人的会堂里，圣经是用一种不被理解的语言诵读的，这可信吗？既然在圣经中，上帝对民众说话，为的是让祂被理解。</w:t>
      </w:r>
    </w:p>
    <w:p w14:paraId="0C0966D4">
      <w:pPr>
        <w:spacing w:after="345"/>
        <w:ind w:left="920" w:right="678" w:hanging="300"/>
        <w:rPr>
          <w:rFonts w:hint="eastAsia"/>
        </w:rPr>
      </w:pPr>
    </w:p>
    <w:p w14:paraId="275BB31D">
      <w:pPr>
        <w:spacing w:after="345"/>
        <w:ind w:left="920" w:right="678" w:hanging="300"/>
        <w:rPr>
          <w:rFonts w:hint="eastAsia"/>
        </w:rPr>
      </w:pPr>
      <w:r>
        <w:rPr>
          <w:rFonts w:hint="eastAsia"/>
        </w:rPr>
        <w:t>V. Acts 22:2. The Apostle Paul addresses the Jews in Hebrew, and when they heard that he spoke to them in the Hebrew tongue, they kept even more silence—which they would not have done if they had not understood it.</w:t>
      </w:r>
    </w:p>
    <w:p w14:paraId="7A09EC2D">
      <w:pPr>
        <w:spacing w:after="345"/>
        <w:ind w:left="920" w:right="678" w:hanging="300"/>
        <w:rPr>
          <w:rFonts w:hint="eastAsia"/>
        </w:rPr>
      </w:pPr>
      <w:r>
        <w:rPr>
          <w:rFonts w:hint="eastAsia"/>
        </w:rPr>
        <w:t>五、使徒行传22:2。使徒保罗用希伯来语对犹太人说话，当他们听见他用希伯来语对他们说话时，他们就越发安静了——如果他们听不懂，他们是不会这样做的。</w:t>
      </w:r>
    </w:p>
    <w:p w14:paraId="159EDB61">
      <w:pPr>
        <w:spacing w:after="345"/>
        <w:ind w:left="920" w:right="678" w:hanging="300"/>
        <w:rPr>
          <w:rFonts w:hint="eastAsia"/>
        </w:rPr>
      </w:pPr>
    </w:p>
    <w:p w14:paraId="136102D0">
      <w:pPr>
        <w:spacing w:after="345"/>
        <w:ind w:left="920" w:right="678" w:hanging="300"/>
        <w:rPr>
          <w:rFonts w:hint="eastAsia"/>
        </w:rPr>
      </w:pPr>
      <w:r>
        <w:rPr>
          <w:rFonts w:hint="eastAsia"/>
        </w:rPr>
        <w:t>The Apostle would not have spoken to the common people in a language they did not understand.</w:t>
      </w:r>
    </w:p>
    <w:p w14:paraId="70DF0470">
      <w:pPr>
        <w:spacing w:after="345"/>
        <w:ind w:left="920" w:right="678" w:hanging="300"/>
        <w:rPr>
          <w:rFonts w:hint="eastAsia"/>
        </w:rPr>
      </w:pPr>
      <w:r>
        <w:rPr>
          <w:rFonts w:hint="eastAsia"/>
        </w:rPr>
        <w:t>使徒是不会用普通民众听不懂的语言对他们说话的。</w:t>
      </w:r>
    </w:p>
    <w:p w14:paraId="33897AA9">
      <w:pPr>
        <w:spacing w:after="345"/>
        <w:ind w:left="920" w:right="678" w:hanging="300"/>
        <w:rPr>
          <w:rFonts w:hint="eastAsia"/>
        </w:rPr>
      </w:pPr>
    </w:p>
    <w:p w14:paraId="14BF4005">
      <w:pPr>
        <w:spacing w:after="345"/>
        <w:ind w:left="920" w:right="678" w:hanging="300"/>
        <w:rPr>
          <w:rFonts w:hint="eastAsia"/>
        </w:rPr>
      </w:pPr>
      <w:r>
        <w:rPr>
          <w:rFonts w:hint="eastAsia"/>
        </w:rPr>
        <w:t>As also the rest of the chapter, especially verse 12, shows that the Jews understood it very well.</w:t>
      </w:r>
    </w:p>
    <w:p w14:paraId="51B831CB">
      <w:pPr>
        <w:spacing w:after="345"/>
        <w:ind w:left="920" w:right="678" w:hanging="300"/>
        <w:rPr>
          <w:rFonts w:hint="eastAsia"/>
        </w:rPr>
      </w:pPr>
      <w:r>
        <w:rPr>
          <w:rFonts w:hint="eastAsia"/>
        </w:rPr>
        <w:t>本章其余部分，尤其是第12节，也表明犹太人听得很明白。</w:t>
      </w:r>
    </w:p>
    <w:p w14:paraId="575D539B">
      <w:pPr>
        <w:spacing w:after="345"/>
        <w:ind w:left="920" w:right="678" w:hanging="300"/>
        <w:rPr>
          <w:rFonts w:hint="eastAsia"/>
        </w:rPr>
      </w:pPr>
    </w:p>
    <w:p w14:paraId="2BBDBF4E">
      <w:pPr>
        <w:spacing w:after="345"/>
        <w:ind w:left="920" w:right="678" w:hanging="300"/>
        <w:rPr>
          <w:rFonts w:hint="eastAsia"/>
        </w:rPr>
      </w:pPr>
      <w:r>
        <w:rPr>
          <w:rFonts w:hint="eastAsia"/>
        </w:rPr>
        <w:t>CHAP. 7. That the Ancient</w:t>
      </w:r>
    </w:p>
    <w:p w14:paraId="71EE20C1">
      <w:pPr>
        <w:spacing w:after="345"/>
        <w:ind w:left="920" w:right="678" w:hanging="300"/>
        <w:rPr>
          <w:rFonts w:hint="eastAsia"/>
        </w:rPr>
      </w:pPr>
      <w:r>
        <w:rPr>
          <w:rFonts w:hint="eastAsia"/>
        </w:rPr>
        <w:t>Christian Church Throughout the World Used an Intelligible Tongue in</w:t>
      </w:r>
    </w:p>
    <w:p w14:paraId="031CC7A7">
      <w:pPr>
        <w:spacing w:after="345"/>
        <w:ind w:left="920" w:right="678" w:hanging="300"/>
        <w:rPr>
          <w:rFonts w:hint="eastAsia"/>
        </w:rPr>
      </w:pPr>
      <w:r>
        <w:rPr>
          <w:rFonts w:hint="eastAsia"/>
        </w:rPr>
        <w:t>Public Worship</w:t>
      </w:r>
    </w:p>
    <w:p w14:paraId="2C0202AB">
      <w:pPr>
        <w:spacing w:after="345"/>
        <w:ind w:left="920" w:right="678" w:hanging="300"/>
        <w:rPr>
          <w:rFonts w:hint="eastAsia"/>
        </w:rPr>
      </w:pPr>
      <w:r>
        <w:rPr>
          <w:rFonts w:hint="eastAsia"/>
        </w:rPr>
        <w:t>第七章。古代基督教会遍及世界，在公共敬拜中使用可理解的语言。</w:t>
      </w:r>
    </w:p>
    <w:p w14:paraId="4A801A0D">
      <w:pPr>
        <w:spacing w:after="345"/>
        <w:ind w:left="920" w:right="678" w:hanging="300"/>
        <w:rPr>
          <w:rFonts w:hint="eastAsia"/>
        </w:rPr>
      </w:pPr>
    </w:p>
    <w:p w14:paraId="3DC79342">
      <w:pPr>
        <w:spacing w:after="345"/>
        <w:ind w:left="920" w:right="678" w:hanging="300"/>
        <w:rPr>
          <w:rFonts w:hint="eastAsia"/>
        </w:rPr>
      </w:pPr>
      <w:r>
        <w:rPr>
          <w:rFonts w:hint="eastAsia"/>
        </w:rPr>
        <w:t>Here we have all the ancient Church on our side.</w:t>
      </w:r>
    </w:p>
    <w:p w14:paraId="47BFFED1">
      <w:pPr>
        <w:spacing w:after="345"/>
        <w:ind w:left="920" w:right="678" w:hanging="300"/>
        <w:rPr>
          <w:rFonts w:hint="eastAsia"/>
        </w:rPr>
      </w:pPr>
      <w:r>
        <w:rPr>
          <w:rFonts w:hint="eastAsia"/>
        </w:rPr>
        <w:t>在这里，我们有所有古代教会在我们这边。</w:t>
      </w:r>
    </w:p>
    <w:p w14:paraId="49482F71">
      <w:pPr>
        <w:spacing w:after="345"/>
        <w:ind w:left="920" w:right="678" w:hanging="300"/>
        <w:rPr>
          <w:rFonts w:hint="eastAsia"/>
        </w:rPr>
      </w:pPr>
    </w:p>
    <w:p w14:paraId="7100757C">
      <w:pPr>
        <w:spacing w:after="345"/>
        <w:ind w:left="920" w:right="678" w:hanging="300"/>
        <w:rPr>
          <w:rFonts w:hint="eastAsia"/>
        </w:rPr>
      </w:pPr>
      <w:r>
        <w:rPr>
          <w:rFonts w:hint="eastAsia"/>
        </w:rPr>
        <w:t>It is beyond question and testified by the ancients that every country and nation, even the most barbarous, had the Holy Scripture translated into their common tongue so that the people might receive instruction by reading it.</w:t>
      </w:r>
    </w:p>
    <w:p w14:paraId="73761001">
      <w:pPr>
        <w:spacing w:after="345"/>
        <w:ind w:left="920" w:right="678" w:hanging="300"/>
        <w:rPr>
          <w:rFonts w:hint="eastAsia"/>
        </w:rPr>
      </w:pPr>
      <w:r>
        <w:rPr>
          <w:rFonts w:hint="eastAsia"/>
        </w:rPr>
        <w:t>毫无疑问，并且古代人也作证，每个国家和民族，即使是最野蛮的，都已将圣经翻译成他们的通用语言，以便民众可以通过阅读得到教导。</w:t>
      </w:r>
    </w:p>
    <w:p w14:paraId="0D2AA1BE">
      <w:pPr>
        <w:spacing w:after="345"/>
        <w:ind w:left="920" w:right="678" w:hanging="300"/>
        <w:rPr>
          <w:rFonts w:hint="eastAsia"/>
        </w:rPr>
      </w:pPr>
    </w:p>
    <w:p w14:paraId="04F72C24">
      <w:pPr>
        <w:spacing w:after="345"/>
        <w:ind w:left="920" w:right="678" w:hanging="300"/>
        <w:rPr>
          <w:rFonts w:hint="eastAsia"/>
        </w:rPr>
      </w:pPr>
      <w:r>
        <w:rPr>
          <w:rFonts w:hint="eastAsia"/>
        </w:rPr>
        <w:t>Chrysostom, in his first Homily on John, speaks thus: “The Syrians, the Egyptians, the Indians, the Persians, the Ethiopians, and countless other nations, having translated into their own languages the doctrines proposed by this [John], though barbarous, have learned to discourse like philosophers.”</w:t>
      </w:r>
    </w:p>
    <w:p w14:paraId="1EF5BAD2">
      <w:pPr>
        <w:spacing w:after="345"/>
        <w:ind w:left="920" w:right="678" w:hanging="300"/>
        <w:rPr>
          <w:rFonts w:hint="eastAsia"/>
        </w:rPr>
      </w:pPr>
      <w:r>
        <w:rPr>
          <w:rFonts w:hint="eastAsia"/>
        </w:rPr>
        <w:t>金口约翰，在他关于约翰福音的第一篇讲道中这样说：“叙利亚人、埃及人、印度人、波斯人、埃塞俄比亚人，以及无数其他民族，将这位[约翰]提出的教义翻译成他们自己的语言后，虽然野蛮，却学会了像哲学家一样论述。”</w:t>
      </w:r>
    </w:p>
    <w:p w14:paraId="7977854A">
      <w:pPr>
        <w:spacing w:after="345"/>
        <w:ind w:left="920" w:right="678" w:hanging="300"/>
        <w:rPr>
          <w:rFonts w:hint="eastAsia"/>
        </w:rPr>
      </w:pPr>
    </w:p>
    <w:p w14:paraId="3EE522D1">
      <w:pPr>
        <w:spacing w:after="345"/>
        <w:ind w:left="920" w:right="678" w:hanging="300"/>
        <w:rPr>
          <w:rFonts w:hint="eastAsia"/>
        </w:rPr>
      </w:pPr>
      <w:r>
        <w:rPr>
          <w:rFonts w:hint="eastAsia"/>
        </w:rPr>
        <w:t>Theodoret, in his fifth sermon On Correcting the Errors of the Greeks, says: “Hebrew was not only translated into Greek but also into the language of the Romans, Egyptians, Persians, Indians, Armenians, Scythians, and even Poles—in short, into all languages used by nations in our time.”</w:t>
      </w:r>
    </w:p>
    <w:p w14:paraId="64788C1A">
      <w:pPr>
        <w:spacing w:after="345"/>
        <w:ind w:left="920" w:right="678" w:hanging="300"/>
        <w:rPr>
          <w:rFonts w:hint="eastAsia"/>
        </w:rPr>
      </w:pPr>
      <w:r>
        <w:rPr>
          <w:rFonts w:hint="eastAsia"/>
        </w:rPr>
        <w:t>提阿多勒，在他关于纠正希腊人错误的第五篇讲道中说：“希伯来文不仅被翻译成希腊文，也被翻译成罗马人、埃及人、波斯人、印度人、亚美尼亚人、斯基泰人，甚至波兰人的语言——简而言之，翻译成我们时代各国使用的所有语言。”</w:t>
      </w:r>
    </w:p>
    <w:p w14:paraId="2AF534D4">
      <w:pPr>
        <w:spacing w:after="345"/>
        <w:ind w:left="920" w:right="678" w:hanging="300"/>
        <w:rPr>
          <w:rFonts w:hint="eastAsia"/>
        </w:rPr>
      </w:pPr>
    </w:p>
    <w:p w14:paraId="703BCDB9">
      <w:pPr>
        <w:spacing w:after="345"/>
        <w:ind w:left="920" w:right="678" w:hanging="300"/>
        <w:rPr>
          <w:rFonts w:hint="eastAsia"/>
        </w:rPr>
      </w:pPr>
      <w:r>
        <w:rPr>
          <w:rFonts w:hint="eastAsia"/>
        </w:rPr>
        <w:t>Jerome translated the Bible into the Dalmatian tongue, as he himself testifies in his Epistle to Sophronius.</w:t>
      </w:r>
    </w:p>
    <w:p w14:paraId="057318AF">
      <w:pPr>
        <w:spacing w:after="345"/>
        <w:ind w:left="920" w:right="678" w:hanging="300"/>
        <w:rPr>
          <w:rFonts w:hint="eastAsia"/>
        </w:rPr>
      </w:pPr>
      <w:r>
        <w:rPr>
          <w:rFonts w:hint="eastAsia"/>
        </w:rPr>
        <w:t>耶柔米将圣经翻译成达尔马提亚语，正如他自己在给索弗罗尼乌的信中所证实的。</w:t>
      </w:r>
    </w:p>
    <w:p w14:paraId="03118C7F">
      <w:pPr>
        <w:spacing w:after="345"/>
        <w:ind w:left="920" w:right="678" w:hanging="300"/>
        <w:rPr>
          <w:rFonts w:hint="eastAsia"/>
        </w:rPr>
      </w:pPr>
    </w:p>
    <w:p w14:paraId="6A9DFD2F">
      <w:pPr>
        <w:spacing w:after="345"/>
        <w:ind w:left="920" w:right="678" w:hanging="300"/>
        <w:rPr>
          <w:rFonts w:hint="eastAsia"/>
        </w:rPr>
      </w:pPr>
      <w:r>
        <w:rPr>
          <w:rFonts w:hint="eastAsia"/>
        </w:rPr>
        <w:t>Augustine, in On Christian Doctrine, Chapter 5: “Thus it came about that Holy Scripture, which is the remedy for so many ailments of human will, having begun to be set forth in a language that could be widely dispersed throughout the world, was spread far and wide and made known to all nations for salvation through the various languages of interpreters.”</w:t>
      </w:r>
    </w:p>
    <w:p w14:paraId="1933ABEF">
      <w:pPr>
        <w:spacing w:after="345"/>
        <w:ind w:left="920" w:right="678" w:hanging="300"/>
        <w:rPr>
          <w:rFonts w:hint="eastAsia"/>
        </w:rPr>
      </w:pPr>
      <w:r>
        <w:rPr>
          <w:rFonts w:hint="eastAsia"/>
        </w:rPr>
        <w:t>奥古斯丁，在《论基督教教义》第5章中说：“因此，圣经，这医治人类意志如此多疾病的良药，既然开始以一种能广泛传播于世界的语言问世，就通过各种译者的语言，广为流传，为万国所知，以致得救。”</w:t>
      </w:r>
    </w:p>
    <w:p w14:paraId="57988FD6">
      <w:pPr>
        <w:spacing w:after="345"/>
        <w:ind w:left="920" w:right="678" w:hanging="300"/>
        <w:rPr>
          <w:rFonts w:hint="eastAsia"/>
        </w:rPr>
      </w:pPr>
    </w:p>
    <w:p w14:paraId="467E59BB">
      <w:pPr>
        <w:spacing w:after="345"/>
        <w:ind w:left="920" w:right="678" w:hanging="300"/>
        <w:rPr>
          <w:rFonts w:hint="eastAsia"/>
        </w:rPr>
      </w:pPr>
      <w:r>
        <w:rPr>
          <w:rFonts w:hint="eastAsia"/>
        </w:rPr>
        <w:t>Ulfilas, a Gothic bishop, translated Holy Scripture into the Gothic tongue, as Sozomen witnesses in Book 6 of his History, Chapter 37.</w:t>
      </w:r>
    </w:p>
    <w:p w14:paraId="553BB783">
      <w:pPr>
        <w:spacing w:after="345"/>
        <w:ind w:left="920" w:right="678" w:hanging="300"/>
        <w:rPr>
          <w:rFonts w:hint="eastAsia"/>
        </w:rPr>
      </w:pPr>
      <w:r>
        <w:rPr>
          <w:rFonts w:hint="eastAsia"/>
        </w:rPr>
        <w:t>乌尔菲拉，一位哥特主教，将圣经翻译成哥特语，正如索佐门在他的历史第六卷第37章中所见证的。</w:t>
      </w:r>
    </w:p>
    <w:p w14:paraId="6B89BD01">
      <w:pPr>
        <w:spacing w:after="345"/>
        <w:ind w:left="920" w:right="678" w:hanging="300"/>
        <w:rPr>
          <w:rFonts w:hint="eastAsia"/>
        </w:rPr>
      </w:pPr>
    </w:p>
    <w:p w14:paraId="44BB32CD">
      <w:pPr>
        <w:spacing w:after="345"/>
        <w:ind w:left="920" w:right="678" w:hanging="300"/>
        <w:rPr>
          <w:rFonts w:hint="eastAsia"/>
        </w:rPr>
      </w:pPr>
      <w:r>
        <w:rPr>
          <w:rFonts w:hint="eastAsia"/>
        </w:rPr>
        <w:t>It appears that Holy Scripture was very common among ordinary people since Jerome, in his Epistle to Laeta, exhorts her to train her daughter Paula in reading Scripture and commends Fabiola for her diligence in studying sacred books—especially the prophets, evangelists, and psalms.</w:t>
      </w:r>
    </w:p>
    <w:p w14:paraId="26E781B8">
      <w:pPr>
        <w:spacing w:after="345"/>
        <w:ind w:left="920" w:right="678" w:hanging="300"/>
        <w:rPr>
          <w:rFonts w:hint="eastAsia"/>
        </w:rPr>
      </w:pPr>
      <w:r>
        <w:rPr>
          <w:rFonts w:hint="eastAsia"/>
        </w:rPr>
        <w:t>看来圣经在普通民众中非常普遍，因为耶柔米在他给拉埃塔的信中，劝勉她训练她的女儿宝拉阅读圣经，并称赞法比奥拉在研读圣书——尤其是先知书、福音书和诗篇——方面的勤奋。</w:t>
      </w:r>
    </w:p>
    <w:p w14:paraId="72529628">
      <w:pPr>
        <w:spacing w:after="345"/>
        <w:ind w:left="920" w:right="678" w:hanging="300"/>
        <w:rPr>
          <w:rFonts w:hint="eastAsia"/>
        </w:rPr>
      </w:pPr>
    </w:p>
    <w:p w14:paraId="00F5C1C6">
      <w:pPr>
        <w:spacing w:after="345"/>
        <w:ind w:left="920" w:right="678" w:hanging="300"/>
        <w:rPr>
          <w:rFonts w:hint="eastAsia"/>
        </w:rPr>
      </w:pPr>
      <w:r>
        <w:rPr>
          <w:rFonts w:hint="eastAsia"/>
        </w:rPr>
        <w:t>Likewise, Chrysostom—in his third Homily on Lazarus, second Homily on Matthew, third Homily on 2 Thessalonians, and elsewhere—exhorts tradesmen, women, and the unlearned to read Scripture often and carefully.</w:t>
      </w:r>
    </w:p>
    <w:p w14:paraId="1FCDE8A0">
      <w:pPr>
        <w:spacing w:after="345"/>
        <w:ind w:left="920" w:right="678" w:hanging="300"/>
        <w:rPr>
          <w:rFonts w:hint="eastAsia"/>
        </w:rPr>
      </w:pPr>
      <w:r>
        <w:rPr>
          <w:rFonts w:hint="eastAsia"/>
        </w:rPr>
        <w:t>同样，金口约翰——在他关于拉撒路的第三篇讲道，关于马太福音的第二篇讲道，关于帖撒罗尼迦后书的第三篇讲道，以及其他地方——劝勉工匠、妇女和未受教育者要经常并仔细地阅读圣经。</w:t>
      </w:r>
    </w:p>
    <w:p w14:paraId="1E80A108">
      <w:pPr>
        <w:spacing w:after="345"/>
        <w:ind w:left="920" w:right="678" w:hanging="300"/>
        <w:rPr>
          <w:rFonts w:hint="eastAsia"/>
        </w:rPr>
      </w:pPr>
    </w:p>
    <w:p w14:paraId="1FEFDDB3">
      <w:pPr>
        <w:spacing w:after="345"/>
        <w:ind w:left="920" w:right="678" w:hanging="300"/>
        <w:rPr>
          <w:rFonts w:hint="eastAsia"/>
        </w:rPr>
      </w:pPr>
      <w:r>
        <w:rPr>
          <w:rFonts w:hint="eastAsia"/>
        </w:rPr>
        <w:t>The Epistle to the virgin Demetrias, which is the 141st among Augustine’s Epistles, ch. 23: “So read the Holy Scriptures that you remember always that they are the Word of God.”</w:t>
      </w:r>
    </w:p>
    <w:p w14:paraId="0C6F8AFF">
      <w:pPr>
        <w:spacing w:after="345"/>
        <w:ind w:left="920" w:right="678" w:hanging="300"/>
        <w:rPr>
          <w:rFonts w:hint="eastAsia"/>
        </w:rPr>
      </w:pPr>
      <w:r>
        <w:rPr>
          <w:rFonts w:hint="eastAsia"/>
        </w:rPr>
        <w:t>致童女德米特里亚的信，即奥古斯丁书信集中的第141封信，第23章：“要如此读圣经，以至于你常记得它们是上帝的话。”</w:t>
      </w:r>
    </w:p>
    <w:p w14:paraId="2ACD695E">
      <w:pPr>
        <w:spacing w:after="345"/>
        <w:ind w:left="920" w:right="678" w:hanging="300"/>
        <w:rPr>
          <w:rFonts w:hint="eastAsia"/>
        </w:rPr>
      </w:pPr>
    </w:p>
    <w:p w14:paraId="528CF159">
      <w:pPr>
        <w:spacing w:after="345"/>
        <w:ind w:left="920" w:right="678" w:hanging="300"/>
        <w:rPr>
          <w:rFonts w:hint="eastAsia"/>
        </w:rPr>
      </w:pPr>
      <w:r>
        <w:rPr>
          <w:rFonts w:hint="eastAsia"/>
        </w:rPr>
        <w:t>Athanasius, in the second Tome, p. 249, says that heretics dissuade the people from the Scriptures, claiming that they are not accessible; but in effect, so that they may avoid being convinced by them.</w:t>
      </w:r>
    </w:p>
    <w:p w14:paraId="52B8E5F6">
      <w:pPr>
        <w:spacing w:after="345"/>
        <w:ind w:left="920" w:right="678" w:hanging="300"/>
        <w:rPr>
          <w:rFonts w:hint="eastAsia"/>
        </w:rPr>
      </w:pPr>
      <w:r>
        <w:rPr>
          <w:rFonts w:hint="eastAsia"/>
        </w:rPr>
        <w:t>亚他那修，在第二卷第249页说，异端分子劝阻民众不要读圣经，声称它们不易理解；但实际上，是为了避免被它们说服。</w:t>
      </w:r>
    </w:p>
    <w:p w14:paraId="407C8612">
      <w:pPr>
        <w:spacing w:after="345"/>
        <w:ind w:left="920" w:right="678" w:hanging="300"/>
        <w:rPr>
          <w:rFonts w:hint="eastAsia"/>
        </w:rPr>
      </w:pPr>
    </w:p>
    <w:p w14:paraId="2BAE2F81">
      <w:pPr>
        <w:spacing w:after="345"/>
        <w:ind w:left="920" w:right="678" w:hanging="300"/>
        <w:rPr>
          <w:rFonts w:hint="eastAsia"/>
        </w:rPr>
      </w:pPr>
      <w:r>
        <w:rPr>
          <w:rFonts w:hint="eastAsia"/>
        </w:rPr>
        <w:t>All this presupposes that Scripture in the vernacular tongue was in the hands of the people; otherwise, the exhortation to read it would have been vain and insincere.</w:t>
      </w:r>
    </w:p>
    <w:p w14:paraId="241F0BFF">
      <w:pPr>
        <w:spacing w:after="345"/>
        <w:ind w:left="920" w:right="678" w:hanging="300"/>
        <w:rPr>
          <w:rFonts w:hint="eastAsia"/>
        </w:rPr>
      </w:pPr>
      <w:r>
        <w:rPr>
          <w:rFonts w:hint="eastAsia"/>
        </w:rPr>
        <w:t>所有这一切都预设了本地语言的圣经在民众手中；否则，劝勉阅读它将是徒劳和不真诚的。</w:t>
      </w:r>
    </w:p>
    <w:p w14:paraId="57B0E513">
      <w:pPr>
        <w:spacing w:after="345"/>
        <w:ind w:left="920" w:right="678" w:hanging="300"/>
        <w:rPr>
          <w:rFonts w:hint="eastAsia"/>
        </w:rPr>
      </w:pPr>
    </w:p>
    <w:p w14:paraId="5ADCF4D7">
      <w:pPr>
        <w:spacing w:after="345"/>
        <w:ind w:left="920" w:right="678" w:hanging="300"/>
        <w:rPr>
          <w:rFonts w:hint="eastAsia"/>
        </w:rPr>
      </w:pPr>
      <w:r>
        <w:rPr>
          <w:rFonts w:hint="eastAsia"/>
        </w:rPr>
        <w:t>Scripture was then read in the Church in a language understood by the people, as appears from those frequent words in the Homilies of Greek and Latin Fathers: “As it was read to you this day.”</w:t>
      </w:r>
    </w:p>
    <w:p w14:paraId="7D3D4C43">
      <w:pPr>
        <w:spacing w:after="345"/>
        <w:ind w:left="920" w:right="678" w:hanging="300"/>
        <w:rPr>
          <w:rFonts w:hint="eastAsia"/>
        </w:rPr>
      </w:pPr>
      <w:r>
        <w:rPr>
          <w:rFonts w:hint="eastAsia"/>
        </w:rPr>
        <w:t>那时圣经在教会中是用民众能懂的语言诵读的，这从希腊和拉丁教父讲道中常出现的那些话可以看出来：“正如今天向你们诵读的。”</w:t>
      </w:r>
    </w:p>
    <w:p w14:paraId="54046D89">
      <w:pPr>
        <w:spacing w:after="345"/>
        <w:ind w:left="920" w:right="678" w:hanging="300"/>
        <w:rPr>
          <w:rFonts w:hint="eastAsia"/>
        </w:rPr>
      </w:pPr>
    </w:p>
    <w:p w14:paraId="484F1523">
      <w:pPr>
        <w:spacing w:after="345"/>
        <w:ind w:left="920" w:right="678" w:hanging="300"/>
        <w:rPr>
          <w:rFonts w:hint="eastAsia"/>
        </w:rPr>
      </w:pPr>
      <w:r>
        <w:rPr>
          <w:rFonts w:hint="eastAsia"/>
        </w:rPr>
        <w:t>It would have been a great absurdity to call upon the people to remember the reading of words they did not understand.</w:t>
      </w:r>
    </w:p>
    <w:p w14:paraId="7D9A6CE2">
      <w:pPr>
        <w:spacing w:after="345"/>
        <w:ind w:left="920" w:right="678" w:hanging="300"/>
        <w:rPr>
          <w:rFonts w:hint="eastAsia"/>
        </w:rPr>
      </w:pPr>
      <w:r>
        <w:rPr>
          <w:rFonts w:hint="eastAsia"/>
        </w:rPr>
        <w:t>要求民众记住他们听不懂的词语的诵读，将是极大的荒谬。</w:t>
      </w:r>
    </w:p>
    <w:p w14:paraId="39460AC8">
      <w:pPr>
        <w:spacing w:after="345"/>
        <w:ind w:left="920" w:right="678" w:hanging="300"/>
        <w:rPr>
          <w:rFonts w:hint="eastAsia"/>
        </w:rPr>
      </w:pPr>
    </w:p>
    <w:p w14:paraId="3DD42266">
      <w:pPr>
        <w:spacing w:after="345"/>
        <w:ind w:left="920" w:right="678" w:hanging="300"/>
        <w:rPr>
          <w:rFonts w:hint="eastAsia"/>
        </w:rPr>
      </w:pPr>
      <w:r>
        <w:rPr>
          <w:rFonts w:hint="eastAsia"/>
        </w:rPr>
        <w:t>Sulpitius Severus relates that one called Defensor opposed the reception of Martin into the Office of Bishop, calling him a nasty, base fellow; but one day, in the Deacon’s absence, some of the people took up the Psalter and began to read in the Church the 8th Psalm, where it is said, “Out of the mouth of babes and sucklings hast thou ordained strength, because of thine enemies, that thou mightest still the enemy and the avenger.”</w:t>
      </w:r>
    </w:p>
    <w:p w14:paraId="6D96ECD0">
      <w:pPr>
        <w:spacing w:after="345"/>
        <w:ind w:left="920" w:right="678" w:hanging="300"/>
        <w:rPr>
          <w:rFonts w:hint="eastAsia"/>
        </w:rPr>
      </w:pPr>
      <w:r>
        <w:rPr>
          <w:rFonts w:hint="eastAsia"/>
        </w:rPr>
        <w:t>苏尔皮提乌斯·塞维鲁叙述说，一个名叫德芬索的人反对接纳马丁担任主教，称他为一个肮脏、卑鄙的家伙；但有一天，在执事缺席时，一些民众拿起诗篇，开始在教会中念第八篇诗，那里说：“你因敌人的缘故，从婴孩和吃奶的口中，建立了能力，使仇敌和报仇的，闭口无言。”</w:t>
      </w:r>
    </w:p>
    <w:p w14:paraId="12AF600F">
      <w:pPr>
        <w:spacing w:after="345"/>
        <w:ind w:left="920" w:right="678" w:hanging="300"/>
        <w:rPr>
          <w:rFonts w:hint="eastAsia"/>
        </w:rPr>
      </w:pPr>
    </w:p>
    <w:p w14:paraId="74C31595">
      <w:pPr>
        <w:spacing w:after="345"/>
        <w:ind w:left="920" w:right="678" w:hanging="300"/>
        <w:rPr>
          <w:rFonts w:hint="eastAsia"/>
        </w:rPr>
      </w:pPr>
      <w:r>
        <w:rPr>
          <w:rFonts w:hint="eastAsia"/>
        </w:rPr>
        <w:t>What we translate as “the avenger,” the Latin version then read in the Church calls “Defensor.”</w:t>
      </w:r>
    </w:p>
    <w:p w14:paraId="39B2E303">
      <w:pPr>
        <w:spacing w:after="345"/>
        <w:ind w:left="920" w:right="678" w:hanging="300"/>
        <w:rPr>
          <w:rFonts w:hint="eastAsia"/>
        </w:rPr>
      </w:pPr>
      <w:r>
        <w:rPr>
          <w:rFonts w:hint="eastAsia"/>
        </w:rPr>
        <w:t>我们翻译为“报仇的”，当时在教会中念的拉丁文版本称为“德芬索”。</w:t>
      </w:r>
    </w:p>
    <w:p w14:paraId="6FFEAF1B">
      <w:pPr>
        <w:spacing w:after="345"/>
        <w:ind w:left="920" w:right="678" w:hanging="300"/>
        <w:rPr>
          <w:rFonts w:hint="eastAsia"/>
        </w:rPr>
      </w:pPr>
    </w:p>
    <w:p w14:paraId="1BFEA83F">
      <w:pPr>
        <w:spacing w:after="345"/>
        <w:ind w:left="920" w:right="678" w:hanging="300"/>
        <w:rPr>
          <w:rFonts w:hint="eastAsia"/>
        </w:rPr>
      </w:pPr>
      <w:r>
        <w:rPr>
          <w:rFonts w:hint="eastAsia"/>
        </w:rPr>
        <w:t>At the reading of that word “Defensor,” the whole people shouted aloud against Defensor, Martin’s adversary, as if that passage of Scripture had been intended and read against him by God’s providence.</w:t>
      </w:r>
    </w:p>
    <w:p w14:paraId="371AFEBB">
      <w:pPr>
        <w:spacing w:after="345"/>
        <w:ind w:left="920" w:right="678" w:hanging="300"/>
        <w:rPr>
          <w:rFonts w:hint="eastAsia"/>
        </w:rPr>
      </w:pPr>
      <w:r>
        <w:rPr>
          <w:rFonts w:hint="eastAsia"/>
        </w:rPr>
        <w:t>当念到“德芬索”这个词时，全体民众大声呼喊，反对马丁的对手德芬索，仿佛那段经文是上帝的护理特意针对他而念的。</w:t>
      </w:r>
    </w:p>
    <w:p w14:paraId="02C50151">
      <w:pPr>
        <w:spacing w:after="345"/>
        <w:ind w:left="920" w:right="678" w:hanging="300"/>
        <w:rPr>
          <w:rFonts w:hint="eastAsia"/>
        </w:rPr>
      </w:pPr>
    </w:p>
    <w:p w14:paraId="6E39A278">
      <w:pPr>
        <w:spacing w:after="345"/>
        <w:ind w:left="920" w:right="678" w:hanging="300"/>
        <w:rPr>
          <w:rFonts w:hint="eastAsia"/>
        </w:rPr>
      </w:pPr>
      <w:r>
        <w:rPr>
          <w:rFonts w:hint="eastAsia"/>
        </w:rPr>
        <w:t>Our adversaries themselves acknowledge that in the Church of the Apostles, and for many ages after, the Service and the Prayers were conducted in a language understood by the people.</w:t>
      </w:r>
    </w:p>
    <w:p w14:paraId="13FA056A">
      <w:pPr>
        <w:spacing w:after="345"/>
        <w:ind w:left="920" w:right="678" w:hanging="300"/>
        <w:rPr>
          <w:rFonts w:hint="eastAsia"/>
        </w:rPr>
      </w:pPr>
      <w:r>
        <w:rPr>
          <w:rFonts w:hint="eastAsia"/>
        </w:rPr>
        <w:t>我们的对手们自己也承认，在使徒的教会，以及其后的许多世纪里，敬拜和祷告都是用民众能懂的语言进行的。</w:t>
      </w:r>
    </w:p>
    <w:p w14:paraId="0522A573">
      <w:pPr>
        <w:spacing w:after="345"/>
        <w:ind w:left="920" w:right="678" w:hanging="300"/>
        <w:rPr>
          <w:rFonts w:hint="eastAsia"/>
        </w:rPr>
      </w:pPr>
    </w:p>
    <w:p w14:paraId="2BBCAE38">
      <w:pPr>
        <w:spacing w:after="345"/>
        <w:ind w:left="920" w:right="678" w:hanging="300"/>
        <w:rPr>
          <w:rFonts w:hint="eastAsia"/>
        </w:rPr>
      </w:pPr>
      <w:r>
        <w:rPr>
          <w:rFonts w:hint="eastAsia"/>
        </w:rPr>
        <w:t>Lyranus on 1 Cor. 14: “In primitiva Ecclesia benedictiones &amp; caetera omnia fiebant in vulgari.”</w:t>
      </w:r>
    </w:p>
    <w:p w14:paraId="1C0D70E7">
      <w:pPr>
        <w:spacing w:after="345"/>
        <w:ind w:left="920" w:right="678" w:hanging="300"/>
        <w:rPr>
          <w:rFonts w:hint="eastAsia"/>
        </w:rPr>
      </w:pPr>
      <w:r>
        <w:rPr>
          <w:rFonts w:hint="eastAsia"/>
        </w:rPr>
        <w:t>里拉在哥林多前书14章的注释中说：“在早期教会，祝福和所有其他事都是用本地语言进行的。”</w:t>
      </w:r>
    </w:p>
    <w:p w14:paraId="150BF413">
      <w:pPr>
        <w:spacing w:after="345"/>
        <w:ind w:left="920" w:right="678" w:hanging="300"/>
        <w:rPr>
          <w:rFonts w:hint="eastAsia"/>
        </w:rPr>
      </w:pPr>
    </w:p>
    <w:p w14:paraId="5A34260B">
      <w:pPr>
        <w:spacing w:after="345"/>
        <w:ind w:left="920" w:right="678" w:hanging="300"/>
        <w:rPr>
          <w:rFonts w:hint="eastAsia"/>
        </w:rPr>
      </w:pPr>
      <w:r>
        <w:rPr>
          <w:rFonts w:hint="eastAsia"/>
        </w:rPr>
        <w:t>In the Primitive Church, blessings and all other things were done in the vernacular tongue. We heard before how Aquinas and Harding acknowledge that in the ancient Church they prayed in a language that was understood; but (they say) that practice was good for that time, and the custom was altered later because men are better instructed.</w:t>
      </w:r>
    </w:p>
    <w:p w14:paraId="1A26A92C">
      <w:pPr>
        <w:spacing w:after="345"/>
        <w:ind w:left="920" w:right="678" w:hanging="300"/>
        <w:rPr>
          <w:rFonts w:hint="eastAsia"/>
        </w:rPr>
      </w:pPr>
      <w:r>
        <w:rPr>
          <w:rFonts w:hint="eastAsia"/>
        </w:rPr>
        <w:t>在早期教会，祝福和所有其他事都是用本地语言进行的。我们之前听过阿奎那和哈丁如何承认在古代教会他们用一种被理解的语言祷告；但（他们说）那种做法在当时是好的，后来习俗改变了，因为人们受了更好的教导。</w:t>
      </w:r>
    </w:p>
    <w:p w14:paraId="23F40504">
      <w:pPr>
        <w:spacing w:after="345"/>
        <w:ind w:left="920" w:right="678" w:hanging="300"/>
        <w:rPr>
          <w:rFonts w:hint="eastAsia"/>
        </w:rPr>
      </w:pPr>
    </w:p>
    <w:p w14:paraId="7ADE9846">
      <w:pPr>
        <w:spacing w:after="345"/>
        <w:ind w:left="920" w:right="678" w:hanging="300"/>
        <w:rPr>
          <w:rFonts w:hint="eastAsia"/>
        </w:rPr>
      </w:pPr>
      <w:r>
        <w:rPr>
          <w:rFonts w:hint="eastAsia"/>
        </w:rPr>
        <w:t>Lactantius, in the third Book of Divine Institutions, ch. 20, laughs at the Pagans for hiding their mysteries from the people, fearing ridicule if their follies were known.</w:t>
      </w:r>
    </w:p>
    <w:p w14:paraId="561B9CEE">
      <w:pPr>
        <w:spacing w:after="345"/>
        <w:ind w:left="920" w:right="678" w:hanging="300"/>
        <w:rPr>
          <w:rFonts w:hint="eastAsia"/>
        </w:rPr>
      </w:pPr>
      <w:r>
        <w:rPr>
          <w:rFonts w:hint="eastAsia"/>
        </w:rPr>
        <w:t>拉克坦提乌，在《神圣建制》第三卷第20章中，嘲笑异教徒向民众隐藏他们的奥秘，害怕如果他们的愚蠢被知晓会遭 ridicule。</w:t>
      </w:r>
    </w:p>
    <w:p w14:paraId="73D0546C">
      <w:pPr>
        <w:spacing w:after="345"/>
        <w:ind w:left="920" w:right="678" w:hanging="300"/>
        <w:rPr>
          <w:rFonts w:hint="eastAsia"/>
        </w:rPr>
      </w:pPr>
    </w:p>
    <w:p w14:paraId="77C56957">
      <w:pPr>
        <w:spacing w:after="345"/>
        <w:ind w:left="920" w:right="678" w:hanging="300"/>
        <w:rPr>
          <w:rFonts w:hint="eastAsia"/>
        </w:rPr>
      </w:pPr>
      <w:r>
        <w:rPr>
          <w:rFonts w:hint="eastAsia"/>
        </w:rPr>
        <w:t>“Hence it is,” says he, “that crafty men have instituted a sacred silence to be kept in the sacred Service, so that the People may not know what they worship.”</w:t>
      </w:r>
    </w:p>
    <w:p w14:paraId="71BD42FF">
      <w:pPr>
        <w:spacing w:after="345"/>
        <w:ind w:left="920" w:right="678" w:hanging="300"/>
        <w:rPr>
          <w:rFonts w:hint="eastAsia"/>
        </w:rPr>
      </w:pPr>
      <w:r>
        <w:rPr>
          <w:rFonts w:hint="eastAsia"/>
        </w:rPr>
        <w:t>他说：“因此，狡猾的人在神圣的敬拜中设立了要保持的神圣沉默，为的是让民众不知道他们敬拜的是什么。”</w:t>
      </w:r>
    </w:p>
    <w:p w14:paraId="028AC675">
      <w:pPr>
        <w:spacing w:after="345"/>
        <w:ind w:left="920" w:right="678" w:hanging="300"/>
        <w:rPr>
          <w:rFonts w:hint="eastAsia"/>
        </w:rPr>
      </w:pPr>
    </w:p>
    <w:p w14:paraId="51722932">
      <w:pPr>
        <w:spacing w:after="345"/>
        <w:ind w:left="920" w:right="678" w:hanging="300"/>
        <w:rPr>
          <w:rFonts w:hint="eastAsia"/>
        </w:rPr>
      </w:pPr>
      <w:r>
        <w:rPr>
          <w:rFonts w:hint="eastAsia"/>
        </w:rPr>
        <w:t>When we pray (says Augustine), there is no need for words—that is, spoken words—unless perhaps as Priests do, to express their mind, not for God to hear, but for men.</w:t>
      </w:r>
    </w:p>
    <w:p w14:paraId="7F5AEF32">
      <w:pPr>
        <w:spacing w:after="345"/>
        <w:ind w:left="920" w:right="678" w:hanging="300"/>
        <w:rPr>
          <w:rFonts w:hint="eastAsia"/>
        </w:rPr>
      </w:pPr>
      <w:r>
        <w:rPr>
          <w:rFonts w:hint="eastAsia"/>
        </w:rPr>
        <w:t>当我们祷告时（奥古斯丁说），不需要言语——即，说出来的话——除非或许像神父那样，为要表达他们的心意，不是为上帝听，而是为人。</w:t>
      </w:r>
    </w:p>
    <w:p w14:paraId="57D29984">
      <w:pPr>
        <w:spacing w:after="345"/>
        <w:ind w:left="920" w:right="678" w:hanging="300"/>
        <w:rPr>
          <w:rFonts w:hint="eastAsia"/>
        </w:rPr>
      </w:pPr>
    </w:p>
    <w:p w14:paraId="0EE26A1D">
      <w:pPr>
        <w:spacing w:after="345"/>
        <w:ind w:left="920" w:right="678" w:hanging="300"/>
        <w:rPr>
          <w:rFonts w:hint="eastAsia"/>
        </w:rPr>
      </w:pPr>
      <w:r>
        <w:rPr>
          <w:rFonts w:hint="eastAsia"/>
        </w:rPr>
        <w:t>In the Council of Lateran held under Innocent III in the year 1215, in the ninth chapter, this constitution is found: “Because in most places within the same City or Diocese nations of diverse languages are mingled, having under the same Faith diverse ceremonies and customs; we strictly command that the Bishops of such Cities or Dioceses provide fit men to celebrate Divine Service for them according to the diversity of ceremonies and tongues, and to administer the Sacraments of the Church, instructing them by word and example.”</w:t>
      </w:r>
    </w:p>
    <w:p w14:paraId="0AF1CEBE">
      <w:pPr>
        <w:spacing w:after="345"/>
        <w:ind w:left="920" w:right="678" w:hanging="300"/>
        <w:rPr>
          <w:rFonts w:hint="eastAsia"/>
        </w:rPr>
      </w:pPr>
      <w:r>
        <w:rPr>
          <w:rFonts w:hint="eastAsia"/>
        </w:rPr>
        <w:t>在1215年英诺森三世主持的拉特兰大公会议第九章中，有这样一条规定：“因为在大多数地方，在同一城市或教区内，有不同语言的民族混居，他们在同一信仰下有不同的仪式和习俗；我们严令该等城市或教区的主教们，要提供合适的人，根据仪式和语言的多样性为他们举行神圣敬拜，并施行教会的圣礼，用言语和榜样教导他们。”</w:t>
      </w:r>
    </w:p>
    <w:p w14:paraId="09A14786">
      <w:pPr>
        <w:spacing w:after="345"/>
        <w:ind w:left="920" w:right="678" w:hanging="300"/>
        <w:rPr>
          <w:rFonts w:hint="eastAsia"/>
        </w:rPr>
      </w:pPr>
    </w:p>
    <w:p w14:paraId="08E34933">
      <w:pPr>
        <w:spacing w:after="345"/>
        <w:ind w:left="920" w:right="678" w:hanging="300"/>
        <w:rPr>
          <w:rFonts w:hint="eastAsia"/>
        </w:rPr>
      </w:pPr>
      <w:r>
        <w:rPr>
          <w:rFonts w:hint="eastAsia"/>
        </w:rPr>
        <w:t>Here is a Council—which our adversaries count among the Universal—authorized by the presence and approval of such a famous Pope, which not only permits but commands that Divine Service be celebrated in another language than Latin among nations of diverse languages.</w:t>
      </w:r>
    </w:p>
    <w:p w14:paraId="25708C93">
      <w:pPr>
        <w:spacing w:after="345"/>
        <w:ind w:left="920" w:right="678" w:hanging="300"/>
        <w:rPr>
          <w:rFonts w:hint="eastAsia"/>
        </w:rPr>
      </w:pPr>
      <w:r>
        <w:rPr>
          <w:rFonts w:hint="eastAsia"/>
        </w:rPr>
        <w:t>这里有一个大公会议——我们的对手们将其算为普世会议之一——由如此著名的教宗的在场和批准所授权，它不仅允许而且命令，在不同语言的民族中，神圣敬拜可以用拉丁语以外的语言举行。</w:t>
      </w:r>
    </w:p>
    <w:p w14:paraId="68170E2F">
      <w:pPr>
        <w:spacing w:after="345"/>
        <w:ind w:left="920" w:right="678" w:hanging="300"/>
        <w:rPr>
          <w:rFonts w:hint="eastAsia"/>
        </w:rPr>
      </w:pPr>
    </w:p>
    <w:p w14:paraId="03651827">
      <w:pPr>
        <w:spacing w:after="345"/>
        <w:ind w:left="920" w:right="678" w:hanging="300"/>
        <w:rPr>
          <w:rFonts w:hint="eastAsia"/>
        </w:rPr>
      </w:pPr>
      <w:r>
        <w:rPr>
          <w:rFonts w:hint="eastAsia"/>
        </w:rPr>
        <w:t>And note that he speaks of nations differing in language but agreeing in Faith.</w:t>
      </w:r>
    </w:p>
    <w:p w14:paraId="684A2242">
      <w:pPr>
        <w:spacing w:after="345"/>
        <w:ind w:left="920" w:right="678" w:hanging="300"/>
        <w:rPr>
          <w:rFonts w:hint="eastAsia"/>
        </w:rPr>
      </w:pPr>
      <w:r>
        <w:rPr>
          <w:rFonts w:hint="eastAsia"/>
        </w:rPr>
        <w:t>请注意，他说的是语言不同但信仰相同的民族。</w:t>
      </w:r>
    </w:p>
    <w:p w14:paraId="00D7CA73">
      <w:pPr>
        <w:spacing w:after="345"/>
        <w:ind w:left="920" w:right="678" w:hanging="300"/>
        <w:rPr>
          <w:rFonts w:hint="eastAsia"/>
        </w:rPr>
      </w:pPr>
    </w:p>
    <w:p w14:paraId="760EE590">
      <w:pPr>
        <w:spacing w:after="345"/>
        <w:ind w:left="920" w:right="678" w:hanging="300"/>
        <w:rPr>
          <w:rFonts w:hint="eastAsia"/>
        </w:rPr>
      </w:pPr>
      <w:r>
        <w:rPr>
          <w:rFonts w:hint="eastAsia"/>
        </w:rPr>
        <w:t>This is not only about Greeks and Latins, who by then already held different beliefs and were separated in communion.</w:t>
      </w:r>
    </w:p>
    <w:p w14:paraId="0C010299">
      <w:pPr>
        <w:spacing w:after="345"/>
        <w:ind w:left="920" w:right="678" w:hanging="300"/>
        <w:rPr>
          <w:rFonts w:hint="eastAsia"/>
        </w:rPr>
      </w:pPr>
      <w:r>
        <w:rPr>
          <w:rFonts w:hint="eastAsia"/>
        </w:rPr>
        <w:t>这不仅仅是关于希腊人和拉丁人，他们那时已经持有不同的信仰，并在圣餐上分开了。</w:t>
      </w:r>
    </w:p>
    <w:p w14:paraId="54A71400">
      <w:pPr>
        <w:spacing w:after="345"/>
        <w:ind w:left="920" w:right="678" w:hanging="300"/>
        <w:rPr>
          <w:rFonts w:hint="eastAsia"/>
        </w:rPr>
      </w:pPr>
    </w:p>
    <w:p w14:paraId="6D0D3ABE">
      <w:pPr>
        <w:spacing w:after="345"/>
        <w:ind w:left="920" w:right="678" w:hanging="300"/>
        <w:rPr>
          <w:rFonts w:hint="eastAsia"/>
        </w:rPr>
      </w:pPr>
      <w:r>
        <w:rPr>
          <w:rFonts w:hint="eastAsia"/>
        </w:rPr>
        <w:t>And this applies not just to a few places but “in plerisque partibus,” in most places.</w:t>
      </w:r>
    </w:p>
    <w:p w14:paraId="2D0E412C">
      <w:pPr>
        <w:spacing w:after="345"/>
        <w:ind w:left="920" w:right="678" w:hanging="300"/>
        <w:rPr>
          <w:rFonts w:hint="eastAsia"/>
        </w:rPr>
      </w:pPr>
      <w:r>
        <w:rPr>
          <w:rFonts w:hint="eastAsia"/>
        </w:rPr>
        <w:t>这不仅适用于少数地方，而是“在大多数地方”。</w:t>
      </w:r>
    </w:p>
    <w:p w14:paraId="4B8D41FE">
      <w:pPr>
        <w:spacing w:after="345"/>
        <w:ind w:left="920" w:right="678" w:hanging="300"/>
        <w:rPr>
          <w:rFonts w:hint="eastAsia"/>
        </w:rPr>
      </w:pPr>
    </w:p>
    <w:p w14:paraId="15A508FA">
      <w:pPr>
        <w:spacing w:after="345"/>
        <w:ind w:left="920" w:right="678" w:hanging="300"/>
        <w:rPr>
          <w:rFonts w:hint="eastAsia"/>
        </w:rPr>
      </w:pPr>
      <w:r>
        <w:rPr>
          <w:rFonts w:hint="eastAsia"/>
        </w:rPr>
        <w:t>Isidore in the first Book of Ecclesiastical Offices, chapter 10: “Reading is not of small edification to hearers; wherefore when one says the Psalter, all must say the Psalter; when prayer is said, all must pray; when the Lesson is read, all must listen with silence.”</w:t>
      </w:r>
    </w:p>
    <w:p w14:paraId="3A7E06EE">
      <w:pPr>
        <w:spacing w:after="345"/>
        <w:ind w:left="920" w:right="678" w:hanging="300"/>
        <w:rPr>
          <w:rFonts w:hint="eastAsia"/>
        </w:rPr>
      </w:pPr>
      <w:r>
        <w:rPr>
          <w:rFonts w:hint="eastAsia"/>
        </w:rPr>
        <w:t>伊西多尔在《教会职务》第一卷第十章中说：“诵读对听者并非没有小的造就；因此当一人念诗篇时，所有人都必须念诗篇；当祷告时，所有人都必须祷告；当读经时，所有人都必须安静地听。”</w:t>
      </w:r>
    </w:p>
    <w:p w14:paraId="0B8161A3">
      <w:pPr>
        <w:spacing w:after="345"/>
        <w:ind w:left="920" w:right="678" w:hanging="300"/>
        <w:rPr>
          <w:rFonts w:hint="eastAsia"/>
        </w:rPr>
      </w:pPr>
    </w:p>
    <w:p w14:paraId="32A9A60A">
      <w:pPr>
        <w:spacing w:after="345"/>
        <w:ind w:left="920" w:right="678" w:hanging="300"/>
        <w:rPr>
          <w:rFonts w:hint="eastAsia"/>
        </w:rPr>
      </w:pPr>
      <w:r>
        <w:rPr>
          <w:rFonts w:hint="eastAsia"/>
        </w:rPr>
        <w:t>Yet to this day in the Roman Church, the Order of Reader is conferred by the Bishop pronouncing these words: “Study to pronounce the Words of God, that is, the sacred Lessons distinctly and openly to the understanding and edification of the faithful, without any untruth or falsehood.”</w:t>
      </w:r>
    </w:p>
    <w:p w14:paraId="338BDB5E">
      <w:pPr>
        <w:spacing w:after="345"/>
        <w:ind w:left="920" w:right="678" w:hanging="300"/>
        <w:rPr>
          <w:rFonts w:hint="eastAsia"/>
        </w:rPr>
      </w:pPr>
      <w:r>
        <w:rPr>
          <w:rFonts w:hint="eastAsia"/>
        </w:rPr>
        <w:t>然而直到今日，在罗马教会中，读经员的职分是由主教宣读这些话来授予的：“要学习清晰、公开地宣读上帝的话语，即神圣的经课，使信徒们能理解和得造就，没有任何不实或虚假。”</w:t>
      </w:r>
    </w:p>
    <w:p w14:paraId="60429B56">
      <w:pPr>
        <w:spacing w:after="345"/>
        <w:ind w:left="920" w:right="678" w:hanging="300"/>
        <w:rPr>
          <w:rFonts w:hint="eastAsia"/>
        </w:rPr>
      </w:pPr>
    </w:p>
    <w:p w14:paraId="15123934">
      <w:pPr>
        <w:spacing w:after="345"/>
        <w:ind w:left="920" w:right="678" w:hanging="300"/>
        <w:rPr>
          <w:rFonts w:hint="eastAsia"/>
        </w:rPr>
      </w:pPr>
      <w:r>
        <w:rPr>
          <w:rFonts w:hint="eastAsia"/>
        </w:rPr>
        <w:t>And a little later: “So that you may teach your hearers both by word and example.”</w:t>
      </w:r>
    </w:p>
    <w:p w14:paraId="3D959F90">
      <w:pPr>
        <w:spacing w:after="345"/>
        <w:ind w:left="920" w:right="678" w:hanging="300"/>
        <w:rPr>
          <w:rFonts w:hint="eastAsia"/>
        </w:rPr>
      </w:pPr>
      <w:r>
        <w:rPr>
          <w:rFonts w:hint="eastAsia"/>
        </w:rPr>
        <w:t>稍后又说：“以便你能用言语和榜样教导你的听众。”</w:t>
      </w:r>
    </w:p>
    <w:p w14:paraId="17F52A69">
      <w:pPr>
        <w:spacing w:after="345"/>
        <w:ind w:left="920" w:right="678" w:hanging="300"/>
        <w:rPr>
          <w:rFonts w:hint="eastAsia"/>
        </w:rPr>
      </w:pPr>
    </w:p>
    <w:p w14:paraId="62E09A4F">
      <w:pPr>
        <w:spacing w:after="345"/>
        <w:ind w:left="920" w:right="678" w:hanging="300"/>
        <w:rPr>
          <w:rFonts w:hint="eastAsia"/>
        </w:rPr>
      </w:pPr>
      <w:r>
        <w:rPr>
          <w:rFonts w:hint="eastAsia"/>
        </w:rPr>
        <w:t>This is found in the Pontifical reformed by Pope Clement VIII in the chapter on the Ordination of Readers.</w:t>
      </w:r>
    </w:p>
    <w:p w14:paraId="4A5B4A51">
      <w:pPr>
        <w:spacing w:after="345"/>
        <w:ind w:left="920" w:right="678" w:hanging="300"/>
        <w:rPr>
          <w:rFonts w:hint="eastAsia"/>
        </w:rPr>
      </w:pPr>
      <w:r>
        <w:rPr>
          <w:rFonts w:hint="eastAsia"/>
        </w:rPr>
        <w:t>这见于教宗克雷芒八世改革的《主教礼典》中关于读经员授职的章节。</w:t>
      </w:r>
    </w:p>
    <w:p w14:paraId="617B2553">
      <w:pPr>
        <w:spacing w:after="345"/>
        <w:ind w:left="920" w:right="678" w:hanging="300"/>
        <w:rPr>
          <w:rFonts w:hint="eastAsia"/>
        </w:rPr>
      </w:pPr>
    </w:p>
    <w:p w14:paraId="51A2A3BA">
      <w:pPr>
        <w:spacing w:after="345"/>
        <w:ind w:left="920" w:right="678" w:hanging="300"/>
        <w:rPr>
          <w:rFonts w:hint="eastAsia"/>
        </w:rPr>
      </w:pPr>
      <w:r>
        <w:rPr>
          <w:rFonts w:hint="eastAsia"/>
        </w:rPr>
        <w:t>That form of ordination is more ancient than the abuse which came afterward; and I wonder why that Pope, having corrected many things in the Pontifical, did not remove that clause, which drives the Readers of the Roman Church into perjury; for they are obliged in their ordination to read so that the faithful may understand their reading and that they may edify their hearers.</w:t>
      </w:r>
    </w:p>
    <w:p w14:paraId="39D80F7D">
      <w:pPr>
        <w:spacing w:after="345"/>
        <w:ind w:left="920" w:right="678" w:hanging="300"/>
        <w:rPr>
          <w:rFonts w:hint="eastAsia"/>
        </w:rPr>
      </w:pPr>
      <w:r>
        <w:rPr>
          <w:rFonts w:hint="eastAsia"/>
        </w:rPr>
        <w:t>那种授职形式比后来出现的滥用更古老；我奇怪那位教宗在《主教礼典》中纠正了许多事，为何没有删除那条条款，那条款驱使罗马教会的读经员们作伪证；因为他们在授职时有义务要诵读得让信徒们能懂，并造就他们的听众。</w:t>
      </w:r>
    </w:p>
    <w:p w14:paraId="54E03599">
      <w:pPr>
        <w:spacing w:after="345"/>
        <w:ind w:left="920" w:right="678" w:hanging="300"/>
        <w:rPr>
          <w:rFonts w:hint="eastAsia"/>
        </w:rPr>
      </w:pPr>
    </w:p>
    <w:p w14:paraId="1C746AD5">
      <w:pPr>
        <w:spacing w:after="345"/>
        <w:ind w:left="920" w:right="678" w:hanging="300"/>
        <w:rPr>
          <w:rFonts w:hint="eastAsia"/>
        </w:rPr>
      </w:pPr>
      <w:r>
        <w:rPr>
          <w:rFonts w:hint="eastAsia"/>
        </w:rPr>
        <w:t>By making them read Scripture in Latin, they take away from them the means of fulfilling the promise they made to God.</w:t>
      </w:r>
    </w:p>
    <w:p w14:paraId="48A46D60">
      <w:pPr>
        <w:spacing w:after="345"/>
        <w:ind w:left="920" w:right="678" w:hanging="300"/>
        <w:rPr>
          <w:rFonts w:hint="eastAsia"/>
        </w:rPr>
      </w:pPr>
      <w:r>
        <w:rPr>
          <w:rFonts w:hint="eastAsia"/>
        </w:rPr>
        <w:t>通过让他们用拉丁语读圣经，他们剥夺了他们履行对上帝所作承诺的途径。</w:t>
      </w:r>
    </w:p>
    <w:p w14:paraId="6F92A691">
      <w:pPr>
        <w:spacing w:after="345"/>
        <w:ind w:left="920" w:right="678" w:hanging="300"/>
        <w:rPr>
          <w:rFonts w:hint="eastAsia"/>
        </w:rPr>
      </w:pPr>
    </w:p>
    <w:p w14:paraId="22F0A52E">
      <w:pPr>
        <w:spacing w:after="345"/>
        <w:ind w:left="920" w:right="678" w:hanging="300"/>
        <w:rPr>
          <w:rFonts w:hint="eastAsia"/>
        </w:rPr>
      </w:pPr>
      <w:r>
        <w:rPr>
          <w:rFonts w:hint="eastAsia"/>
        </w:rPr>
        <w:t>Therefore, John Belet, as Cassander relates in his Summary of Divine Offices, after praising the custom of the ancient Church—in which it was not permitted to say anything in the Church in an unknown language without giving the interpretation—adds: “What must be done then in our time, when none is found, or very seldom, who either reads or hears what he understands, or who sees or does what he perceives?</w:t>
      </w:r>
    </w:p>
    <w:p w14:paraId="3746B283">
      <w:pPr>
        <w:spacing w:after="345"/>
        <w:ind w:left="920" w:right="678" w:hanging="300"/>
        <w:rPr>
          <w:rFonts w:hint="eastAsia"/>
        </w:rPr>
      </w:pPr>
      <w:r>
        <w:rPr>
          <w:rFonts w:hint="eastAsia"/>
        </w:rPr>
        <w:t>因此，约翰·贝莱，正如卡桑德在他的《神圣职务摘要》中所述，在赞扬了古代教会的习俗——即在教会中不允许说任何不带解释的未知语言——之后补充道：“那么在我们这个时代该怎么办呢？那时没有人，或极少有人，能读或听他所懂的，或看或做他所察觉的。</w:t>
      </w:r>
    </w:p>
    <w:p w14:paraId="06A21C92">
      <w:pPr>
        <w:spacing w:after="345"/>
        <w:ind w:left="920" w:right="678" w:hanging="300"/>
        <w:rPr>
          <w:rFonts w:hint="eastAsia"/>
        </w:rPr>
      </w:pPr>
    </w:p>
    <w:p w14:paraId="245C337C">
      <w:pPr>
        <w:spacing w:after="345"/>
        <w:ind w:left="920" w:right="678" w:hanging="300"/>
        <w:rPr>
          <w:rFonts w:hint="eastAsia"/>
        </w:rPr>
      </w:pPr>
      <w:r>
        <w:rPr>
          <w:rFonts w:hint="eastAsia"/>
        </w:rPr>
        <w:t>Now the Prophet’s saying seems to be fulfilled: ‘The Priest shall be as one of the people.’ It seems then that it is better to be silent than to sing, and rather to hold one’s peace than to dance.”</w:t>
      </w:r>
    </w:p>
    <w:p w14:paraId="7D741740">
      <w:pPr>
        <w:spacing w:after="345"/>
        <w:ind w:left="920" w:right="678" w:hanging="300"/>
        <w:rPr>
          <w:rFonts w:hint="eastAsia"/>
        </w:rPr>
      </w:pPr>
      <w:r>
        <w:rPr>
          <w:rFonts w:hint="eastAsia"/>
        </w:rPr>
        <w:t>现在先知的话似乎应验了：‘祭司必如民中的一人。’那么看来，与其歌唱，不如沉默，与其跳舞，不如静默。”</w:t>
      </w:r>
    </w:p>
    <w:p w14:paraId="753AAB9A">
      <w:pPr>
        <w:spacing w:after="345"/>
        <w:ind w:left="920" w:right="678" w:hanging="300"/>
        <w:rPr>
          <w:rFonts w:hint="eastAsia"/>
        </w:rPr>
      </w:pPr>
    </w:p>
    <w:p w14:paraId="68DAC66C">
      <w:pPr>
        <w:spacing w:after="345"/>
        <w:ind w:left="920" w:right="678" w:hanging="300"/>
        <w:rPr>
          <w:rFonts w:hint="eastAsia"/>
        </w:rPr>
      </w:pPr>
      <w:r>
        <w:rPr>
          <w:rFonts w:hint="eastAsia"/>
        </w:rPr>
        <w:t>So he derided the singing and the gestures of the Priest.</w:t>
      </w:r>
    </w:p>
    <w:p w14:paraId="1CECB7D5">
      <w:pPr>
        <w:spacing w:after="345"/>
        <w:ind w:left="920" w:right="678" w:hanging="300"/>
        <w:rPr>
          <w:rFonts w:hint="eastAsia"/>
        </w:rPr>
      </w:pPr>
      <w:r>
        <w:rPr>
          <w:rFonts w:hint="eastAsia"/>
        </w:rPr>
        <w:t>因此他嘲笑了神父的歌唱和手势。</w:t>
      </w:r>
    </w:p>
    <w:p w14:paraId="0209F7D5">
      <w:pPr>
        <w:spacing w:after="345"/>
        <w:ind w:left="920" w:right="678" w:hanging="300"/>
        <w:rPr>
          <w:rFonts w:hint="eastAsia"/>
        </w:rPr>
      </w:pPr>
    </w:p>
    <w:p w14:paraId="5DFAE579">
      <w:pPr>
        <w:spacing w:after="345"/>
        <w:ind w:left="920" w:right="678" w:hanging="300"/>
        <w:rPr>
          <w:rFonts w:hint="eastAsia"/>
        </w:rPr>
      </w:pPr>
      <w:r>
        <w:rPr>
          <w:rFonts w:hint="eastAsia"/>
        </w:rPr>
        <w:t>All the Churches of the world that are not subject to the Pope, and some also that are subject to him, agree with us on this point.</w:t>
      </w:r>
    </w:p>
    <w:p w14:paraId="7FD809C7">
      <w:pPr>
        <w:spacing w:after="345"/>
        <w:ind w:left="920" w:right="678" w:hanging="300"/>
        <w:rPr>
          <w:rFonts w:hint="eastAsia"/>
        </w:rPr>
      </w:pPr>
      <w:r>
        <w:rPr>
          <w:rFonts w:hint="eastAsia"/>
        </w:rPr>
        <w:t>世界上所有不受教宗管辖的教会，以及一些受他管辖的教会，在这一点上都与我们意见一致。</w:t>
      </w:r>
    </w:p>
    <w:p w14:paraId="4E3C2DCE">
      <w:pPr>
        <w:spacing w:after="345"/>
        <w:ind w:left="920" w:right="678" w:hanging="300"/>
        <w:rPr>
          <w:rFonts w:hint="eastAsia"/>
        </w:rPr>
      </w:pPr>
    </w:p>
    <w:p w14:paraId="41C35177">
      <w:pPr>
        <w:spacing w:after="345"/>
        <w:ind w:left="920" w:right="678" w:hanging="300"/>
        <w:rPr>
          <w:rFonts w:hint="eastAsia"/>
        </w:rPr>
      </w:pPr>
      <w:r>
        <w:rPr>
          <w:rFonts w:hint="eastAsia"/>
        </w:rPr>
        <w:t>For in Greece, the Service is said in Greek; and for a thousand years after Christ and more, the language of the Liturgy was the common tongue.</w:t>
      </w:r>
    </w:p>
    <w:p w14:paraId="3414164B">
      <w:pPr>
        <w:spacing w:after="345"/>
        <w:ind w:left="920" w:right="678" w:hanging="300"/>
        <w:rPr>
          <w:rFonts w:hint="eastAsia"/>
        </w:rPr>
      </w:pPr>
      <w:r>
        <w:rPr>
          <w:rFonts w:hint="eastAsia"/>
        </w:rPr>
        <w:t>因为在希腊，敬拜是用希腊语进行的；在基督之后一千多年里，礼仪的语言是通用语。</w:t>
      </w:r>
    </w:p>
    <w:p w14:paraId="26ABA7A8">
      <w:pPr>
        <w:spacing w:after="345"/>
        <w:ind w:left="920" w:right="678" w:hanging="300"/>
        <w:rPr>
          <w:rFonts w:hint="eastAsia"/>
        </w:rPr>
      </w:pPr>
    </w:p>
    <w:p w14:paraId="443B8D29">
      <w:pPr>
        <w:spacing w:after="345"/>
        <w:ind w:left="920" w:right="678" w:hanging="300"/>
        <w:rPr>
          <w:rFonts w:hint="eastAsia"/>
        </w:rPr>
      </w:pPr>
      <w:r>
        <w:rPr>
          <w:rFonts w:hint="eastAsia"/>
        </w:rPr>
        <w:t>Now, due to the domination of the Turk and the decline of schools, the language has changed, yet the common Greek is not so corrupted that the Greek of the Lit liturgy is unintelligible to the people.</w:t>
      </w:r>
    </w:p>
    <w:p w14:paraId="67375865">
      <w:pPr>
        <w:spacing w:after="345"/>
        <w:ind w:left="920" w:right="678" w:hanging="300"/>
        <w:rPr>
          <w:rFonts w:hint="eastAsia"/>
        </w:rPr>
      </w:pPr>
      <w:r>
        <w:rPr>
          <w:rFonts w:hint="eastAsia"/>
        </w:rPr>
        <w:t>现在，由于土耳其的统治和学校的衰落，语言已经改变，但通用希腊语并没有败坏到使礼仪的希腊语对民众来说不可理解。</w:t>
      </w:r>
    </w:p>
    <w:p w14:paraId="2DAF7712">
      <w:pPr>
        <w:spacing w:after="345"/>
        <w:ind w:left="920" w:right="678" w:hanging="300"/>
        <w:rPr>
          <w:rFonts w:hint="eastAsia"/>
        </w:rPr>
      </w:pPr>
    </w:p>
    <w:p w14:paraId="4FC229EC">
      <w:pPr>
        <w:spacing w:after="345"/>
        <w:ind w:left="920" w:right="678" w:hanging="300"/>
        <w:rPr>
          <w:rFonts w:hint="eastAsia"/>
        </w:rPr>
      </w:pPr>
      <w:r>
        <w:rPr>
          <w:rFonts w:hint="eastAsia"/>
        </w:rPr>
        <w:t>And even if it were otherwise, the example of antiquity—for over a thousand years—is more significant than the corruption that has happened recently.</w:t>
      </w:r>
    </w:p>
    <w:p w14:paraId="7230FEFB">
      <w:pPr>
        <w:spacing w:after="345"/>
        <w:ind w:left="920" w:right="678" w:hanging="300"/>
        <w:rPr>
          <w:rFonts w:hint="eastAsia"/>
        </w:rPr>
      </w:pPr>
      <w:r>
        <w:rPr>
          <w:rFonts w:hint="eastAsia"/>
        </w:rPr>
        <w:t>即使情况并非如此，一千多年的古代榜样也比最近发生的败坏更有意义。</w:t>
      </w:r>
    </w:p>
    <w:p w14:paraId="173F7496">
      <w:pPr>
        <w:spacing w:after="345"/>
        <w:ind w:left="920" w:right="678" w:hanging="300"/>
        <w:rPr>
          <w:rFonts w:hint="eastAsia"/>
        </w:rPr>
      </w:pPr>
    </w:p>
    <w:p w14:paraId="0658F75C">
      <w:pPr>
        <w:spacing w:after="345"/>
        <w:ind w:left="920" w:right="678" w:hanging="300"/>
        <w:rPr>
          <w:rFonts w:hint="eastAsia"/>
        </w:rPr>
      </w:pPr>
      <w:r>
        <w:rPr>
          <w:rFonts w:hint="eastAsia"/>
        </w:rPr>
        <w:t>Cassiodorus, who wrote around the year 520 or 530, has an excellent passage on this subject concerning Psalm 44: “Let us carefully consider why the Church of God is praised for her garment of divers colors, whereas all simplicity and unity are fitting for her.</w:t>
      </w:r>
    </w:p>
    <w:p w14:paraId="68D2E2D1">
      <w:pPr>
        <w:spacing w:after="345"/>
        <w:ind w:left="920" w:right="678" w:hanging="300"/>
        <w:rPr>
          <w:rFonts w:hint="eastAsia"/>
        </w:rPr>
      </w:pPr>
      <w:r>
        <w:rPr>
          <w:rFonts w:hint="eastAsia"/>
        </w:rPr>
        <w:t>卡西奥多鲁斯，大约在公元520或530年写作，关于诗篇44篇有这样一段绝佳的论述：“让我们仔细思考，为何上帝的教会因其五彩斑斓的衣裳而受赞美，而所有单纯和合一才适合她。</w:t>
      </w:r>
    </w:p>
    <w:p w14:paraId="5F3BED9A">
      <w:pPr>
        <w:spacing w:after="345"/>
        <w:ind w:left="920" w:right="678" w:hanging="300"/>
        <w:rPr>
          <w:rFonts w:hint="eastAsia"/>
        </w:rPr>
      </w:pPr>
    </w:p>
    <w:p w14:paraId="31BAFD65">
      <w:pPr>
        <w:spacing w:after="345"/>
        <w:ind w:left="920" w:right="678" w:hanging="300"/>
        <w:rPr>
          <w:rFonts w:hint="eastAsia"/>
        </w:rPr>
      </w:pPr>
      <w:r>
        <w:rPr>
          <w:rFonts w:hint="eastAsia"/>
        </w:rPr>
        <w:t>But this signifies the variety or multiplicity of tongues, because all nations say the Psalter in the Church according to the language of their country, to show to the Author of virtues a most beautiful diversity.”</w:t>
      </w:r>
    </w:p>
    <w:p w14:paraId="1C959242">
      <w:pPr>
        <w:spacing w:after="345"/>
        <w:ind w:left="920" w:right="678" w:hanging="300"/>
        <w:rPr>
          <w:rFonts w:hint="eastAsia"/>
        </w:rPr>
      </w:pPr>
      <w:r>
        <w:rPr>
          <w:rFonts w:hint="eastAsia"/>
        </w:rPr>
        <w:t>但这象征着语言的多样性或繁多，因为所有民族在教会中都根据自己国家的语言念诗篇，为要向众德之源展示一种最美丽的多样性。”</w:t>
      </w:r>
    </w:p>
    <w:p w14:paraId="78A39A33">
      <w:pPr>
        <w:spacing w:after="345"/>
        <w:ind w:left="920" w:right="678" w:hanging="300"/>
        <w:rPr>
          <w:rFonts w:hint="eastAsia"/>
        </w:rPr>
      </w:pPr>
    </w:p>
    <w:p w14:paraId="286C1EB5">
      <w:pPr>
        <w:spacing w:after="345"/>
        <w:ind w:left="920" w:right="678" w:hanging="300"/>
        <w:rPr>
          <w:rFonts w:hint="eastAsia"/>
        </w:rPr>
      </w:pPr>
      <w:r>
        <w:rPr>
          <w:rFonts w:hint="eastAsia"/>
        </w:rPr>
        <w:t>Harding acknowledges that the Muscovites, Armenians, and Ethiopians always had their public prayers in their common tongues; and that six hundred years ago, it was permitted for the Russians, Moravians, and other nations to have the Service in the Dalmatian tongue.</w:t>
      </w:r>
    </w:p>
    <w:p w14:paraId="0AAB0FA7">
      <w:pPr>
        <w:spacing w:after="345"/>
        <w:ind w:left="920" w:right="678" w:hanging="300"/>
        <w:rPr>
          <w:rFonts w:hint="eastAsia"/>
        </w:rPr>
      </w:pPr>
      <w:r>
        <w:rPr>
          <w:rFonts w:hint="eastAsia"/>
        </w:rPr>
        <w:t>哈丁承认，莫斯科人、亚美尼亚人和埃塞俄比亚人一直都用他们的通用语进行公共祷告；并且六百年前，俄罗斯人、摩拉维亚人和其他民族被允许用达尔马提亚语进行敬拜。</w:t>
      </w:r>
    </w:p>
    <w:p w14:paraId="71DD870B">
      <w:pPr>
        <w:spacing w:after="345"/>
        <w:ind w:left="920" w:right="678" w:hanging="300"/>
        <w:rPr>
          <w:rFonts w:hint="eastAsia"/>
        </w:rPr>
      </w:pPr>
    </w:p>
    <w:p w14:paraId="2CE01BF5">
      <w:pPr>
        <w:spacing w:after="345"/>
        <w:ind w:left="920" w:right="678" w:hanging="300"/>
        <w:rPr>
          <w:rFonts w:hint="eastAsia"/>
        </w:rPr>
      </w:pPr>
      <w:r>
        <w:rPr>
          <w:rFonts w:hint="eastAsia"/>
        </w:rPr>
        <w:t>The Abyssinian or Ethiopian Churches have their Service in the Ethiopian tongue, as Francis Alvarez, a Portuguese monk, testifies—he who lived seven years in the court of the great Negus of Ethiopia: “Then he consecrates in his tongue with our very words and makes no elevation.</w:t>
      </w:r>
    </w:p>
    <w:p w14:paraId="00917619">
      <w:pPr>
        <w:spacing w:after="345"/>
        <w:ind w:left="920" w:right="678" w:hanging="300"/>
        <w:rPr>
          <w:rFonts w:hint="eastAsia"/>
        </w:rPr>
      </w:pPr>
      <w:r>
        <w:rPr>
          <w:rFonts w:hint="eastAsia"/>
        </w:rPr>
        <w:t>阿比西尼亚或埃塞俄比亚教会有他们的敬拜用埃塞俄比亚语进行，正如葡萄牙僧侣弗朗西斯·阿尔瓦雷斯所证实的——他曾在埃塞俄比亚大尼格斯的宫廷里生活了七年：“然后他用他的语言，用我们的话语来祝圣，并且不举扬。</w:t>
      </w:r>
    </w:p>
    <w:p w14:paraId="60C8C7A2">
      <w:pPr>
        <w:spacing w:after="345"/>
        <w:ind w:left="920" w:right="678" w:hanging="300"/>
        <w:rPr>
          <w:rFonts w:hint="eastAsia"/>
        </w:rPr>
      </w:pPr>
    </w:p>
    <w:p w14:paraId="3EAED4F8">
      <w:pPr>
        <w:spacing w:after="345"/>
        <w:ind w:left="920" w:right="678" w:hanging="300"/>
        <w:rPr>
          <w:rFonts w:hint="eastAsia"/>
        </w:rPr>
      </w:pPr>
      <w:r>
        <w:rPr>
          <w:rFonts w:hint="eastAsia"/>
        </w:rPr>
        <w:t>He does the same with the chalice and does not elevate it; and says over it our very words in his tongue.”</w:t>
      </w:r>
    </w:p>
    <w:p w14:paraId="45E95FF0">
      <w:pPr>
        <w:spacing w:after="345"/>
        <w:ind w:left="920" w:right="678" w:hanging="300"/>
        <w:rPr>
          <w:rFonts w:hint="eastAsia"/>
        </w:rPr>
      </w:pPr>
      <w:r>
        <w:rPr>
          <w:rFonts w:hint="eastAsia"/>
        </w:rPr>
        <w:t>他对圣杯也做同样的事，不举扬它；并用他的语言对它说我们的话语。”</w:t>
      </w:r>
    </w:p>
    <w:p w14:paraId="1A01F17B">
      <w:pPr>
        <w:spacing w:after="345"/>
        <w:ind w:left="920" w:right="678" w:hanging="300"/>
        <w:rPr>
          <w:rFonts w:hint="eastAsia"/>
        </w:rPr>
      </w:pPr>
    </w:p>
    <w:p w14:paraId="12F714E6">
      <w:pPr>
        <w:spacing w:after="345"/>
        <w:ind w:left="920" w:right="678" w:hanging="300"/>
        <w:rPr>
          <w:rFonts w:hint="eastAsia"/>
        </w:rPr>
      </w:pPr>
      <w:r>
        <w:rPr>
          <w:rFonts w:hint="eastAsia"/>
        </w:rPr>
        <w:t>Cassander in his Liturgica translated these words of Alvarez into Latin.</w:t>
      </w:r>
    </w:p>
    <w:p w14:paraId="66E373F4">
      <w:pPr>
        <w:spacing w:after="345"/>
        <w:ind w:left="920" w:right="678" w:hanging="300"/>
        <w:rPr>
          <w:rFonts w:hint="eastAsia"/>
        </w:rPr>
      </w:pPr>
      <w:r>
        <w:rPr>
          <w:rFonts w:hint="eastAsia"/>
        </w:rPr>
        <w:t>卡桑德在他的《礼仪学》中将阿尔瓦雷斯的这些话翻译成了拉丁语。</w:t>
      </w:r>
    </w:p>
    <w:p w14:paraId="3DEC3709">
      <w:pPr>
        <w:spacing w:after="345"/>
        <w:ind w:left="920" w:right="678" w:hanging="300"/>
        <w:rPr>
          <w:rFonts w:hint="eastAsia"/>
        </w:rPr>
      </w:pPr>
    </w:p>
    <w:p w14:paraId="5545C982">
      <w:pPr>
        <w:spacing w:after="345"/>
        <w:ind w:left="920" w:right="678" w:hanging="300"/>
        <w:rPr>
          <w:rFonts w:hint="eastAsia"/>
        </w:rPr>
      </w:pPr>
      <w:r>
        <w:rPr>
          <w:rFonts w:hint="eastAsia"/>
        </w:rPr>
        <w:t>The same Cassander in the fifteenth chapter of the same book cites Sigismundus Liber’s Commentaries on Muscovite Affairs, speaking thus: “The Muscovites have but one altar in every temple, and think that one celebration of the sacrament must be done every day, and the whole service or Mass is usually performed among them in the vulgar tongue.”</w:t>
      </w:r>
    </w:p>
    <w:p w14:paraId="1BBF8EDF">
      <w:pPr>
        <w:spacing w:after="345"/>
        <w:ind w:left="920" w:right="678" w:hanging="300"/>
        <w:rPr>
          <w:rFonts w:hint="eastAsia"/>
        </w:rPr>
      </w:pPr>
      <w:r>
        <w:rPr>
          <w:rFonts w:hint="eastAsia"/>
        </w:rPr>
        <w:t>同一位卡桑德在同一本书的第十五章中引用了西吉斯蒙杜斯·利伯的《莫斯科事务评注》，这样说：“莫斯科人在每座圣殿里只有一个祭坛，并且认为每天必须举行一次圣礼的庆祝，整个敬拜或弥撒通常在他们中间用本地语言进行。”</w:t>
      </w:r>
    </w:p>
    <w:p w14:paraId="0444D03A">
      <w:pPr>
        <w:spacing w:after="345"/>
        <w:ind w:left="920" w:right="678" w:hanging="300"/>
        <w:rPr>
          <w:rFonts w:hint="eastAsia"/>
        </w:rPr>
      </w:pPr>
    </w:p>
    <w:p w14:paraId="7A8A63B1">
      <w:pPr>
        <w:spacing w:after="345"/>
        <w:ind w:left="920" w:right="678" w:hanging="300"/>
        <w:rPr>
          <w:rFonts w:hint="eastAsia"/>
        </w:rPr>
      </w:pPr>
      <w:r>
        <w:rPr>
          <w:rFonts w:hint="eastAsia"/>
        </w:rPr>
        <w:t>Shortly, no church and no nation has divine service in Latin, but such as are subject unto the Pope.</w:t>
      </w:r>
    </w:p>
    <w:p w14:paraId="1DDA7ADE">
      <w:pPr>
        <w:spacing w:after="345"/>
        <w:ind w:left="920" w:right="678" w:hanging="300"/>
        <w:rPr>
          <w:rFonts w:hint="eastAsia"/>
        </w:rPr>
      </w:pPr>
      <w:r>
        <w:rPr>
          <w:rFonts w:hint="eastAsia"/>
        </w:rPr>
        <w:t>简而言之，没有一个教会，也没有一个民族用拉丁语举行神圣敬拜，除了那些受教宗管辖的。</w:t>
      </w:r>
    </w:p>
    <w:p w14:paraId="5A804DF7">
      <w:pPr>
        <w:spacing w:after="345"/>
        <w:ind w:left="920" w:right="678" w:hanging="300"/>
        <w:rPr>
          <w:rFonts w:hint="eastAsia"/>
        </w:rPr>
      </w:pPr>
    </w:p>
    <w:p w14:paraId="74BBDDA0">
      <w:pPr>
        <w:spacing w:after="345"/>
        <w:ind w:left="920" w:right="678" w:hanging="300"/>
        <w:rPr>
          <w:rFonts w:hint="eastAsia"/>
        </w:rPr>
      </w:pPr>
      <w:r>
        <w:rPr>
          <w:rFonts w:hint="eastAsia"/>
        </w:rPr>
        <w:t>Indeed, some churches that acknowledge him yet would not in this point conform themselves to the example of the Roman Church.</w:t>
      </w:r>
    </w:p>
    <w:p w14:paraId="7BF4C00E">
      <w:pPr>
        <w:spacing w:after="345"/>
        <w:ind w:left="920" w:right="678" w:hanging="300"/>
        <w:rPr>
          <w:rFonts w:hint="eastAsia"/>
        </w:rPr>
      </w:pPr>
      <w:r>
        <w:rPr>
          <w:rFonts w:hint="eastAsia"/>
        </w:rPr>
        <w:t>确实，一些承认他的教会，在这一点上却不愿效法罗马教会的榜样。</w:t>
      </w:r>
    </w:p>
    <w:p w14:paraId="2DE91AC8">
      <w:pPr>
        <w:spacing w:after="345"/>
        <w:ind w:left="920" w:right="678" w:hanging="300"/>
        <w:rPr>
          <w:rFonts w:hint="eastAsia"/>
        </w:rPr>
      </w:pPr>
    </w:p>
    <w:p w14:paraId="7E3A8F04">
      <w:pPr>
        <w:spacing w:after="345"/>
        <w:ind w:left="920" w:right="678" w:hanging="300"/>
        <w:rPr>
          <w:rFonts w:hint="eastAsia"/>
        </w:rPr>
      </w:pPr>
      <w:r>
        <w:rPr>
          <w:rFonts w:hint="eastAsia"/>
        </w:rPr>
        <w:t>Bellarmine, in his recognitions of the books De Verbo Dei, confesses that among the Muscovites, Armenians, and Maronites, there are Roman Catholics who do not have the public service in Latin.</w:t>
      </w:r>
    </w:p>
    <w:p w14:paraId="7EAB59DB">
      <w:pPr>
        <w:spacing w:after="345"/>
        <w:ind w:left="920" w:right="678" w:hanging="300"/>
        <w:rPr>
          <w:rFonts w:hint="eastAsia"/>
        </w:rPr>
      </w:pPr>
      <w:r>
        <w:rPr>
          <w:rFonts w:hint="eastAsia"/>
        </w:rPr>
        <w:t>白敏，在他对《论上帝的话》一书的勘误中承认，在莫斯科人、亚美尼亚人和马龙派教徒中，有一些罗马天主教徒的公共敬拜不是用拉丁语进行的。</w:t>
      </w:r>
    </w:p>
    <w:p w14:paraId="6783E542">
      <w:pPr>
        <w:spacing w:after="345"/>
        <w:ind w:left="920" w:right="678" w:hanging="300"/>
        <w:rPr>
          <w:rFonts w:hint="eastAsia"/>
        </w:rPr>
      </w:pPr>
    </w:p>
    <w:p w14:paraId="366C458B">
      <w:pPr>
        <w:spacing w:after="345"/>
        <w:ind w:left="920" w:right="678" w:hanging="300"/>
        <w:rPr>
          <w:rFonts w:hint="eastAsia"/>
        </w:rPr>
      </w:pPr>
      <w:r>
        <w:rPr>
          <w:rFonts w:hint="eastAsia"/>
        </w:rPr>
        <w:t>The custom of the ancient Church, both in the East and West, was that the priest and the people answered one another: the priest saying, Lift up your hearts, and the people answering, We have them unto the Lord; the priest saying, The Lord be with you, and the people answering, And with thy spirit —and everywhere answering to the prayers of the priest with a great noise like thunder, as may be seen in the liturgies attributed to Basil and to Chrysostom.</w:t>
      </w:r>
    </w:p>
    <w:p w14:paraId="39FAEEF2">
      <w:pPr>
        <w:spacing w:after="345"/>
        <w:ind w:left="920" w:right="678" w:hanging="300"/>
        <w:rPr>
          <w:rFonts w:hint="eastAsia"/>
        </w:rPr>
      </w:pPr>
      <w:r>
        <w:rPr>
          <w:rFonts w:hint="eastAsia"/>
        </w:rPr>
        <w:t>古代教会的习俗，无论在东方还是西方，都是神父和民众相互应答：神父说，举心向上，民众回答，我们向上举心于主；神父说，主与你们同在，民众回答，也与你的心灵同在——并且在各处都以雷鸣般的大声回应神父的祷告，这在归于巴西流和金口约翰的礼仪中可以看到。</w:t>
      </w:r>
    </w:p>
    <w:p w14:paraId="58F30D22">
      <w:pPr>
        <w:spacing w:after="345"/>
        <w:ind w:left="920" w:right="678" w:hanging="300"/>
        <w:rPr>
          <w:rFonts w:hint="eastAsia"/>
        </w:rPr>
      </w:pPr>
    </w:p>
    <w:p w14:paraId="02339E74">
      <w:pPr>
        <w:spacing w:after="345"/>
        <w:ind w:left="920" w:right="678" w:hanging="300"/>
        <w:rPr>
          <w:rFonts w:hint="eastAsia"/>
        </w:rPr>
      </w:pPr>
      <w:r>
        <w:rPr>
          <w:rFonts w:hint="eastAsia"/>
        </w:rPr>
        <w:t>Jerome, in his preface upon the second book on the Epistle to the Galatians, says that at Rome, the Amen of the people sounded like thunder from heaven.</w:t>
      </w:r>
    </w:p>
    <w:p w14:paraId="4FFE1A19">
      <w:pPr>
        <w:spacing w:after="345"/>
        <w:ind w:left="920" w:right="678" w:hanging="300"/>
        <w:rPr>
          <w:rFonts w:hint="eastAsia"/>
        </w:rPr>
      </w:pPr>
      <w:r>
        <w:rPr>
          <w:rFonts w:hint="eastAsia"/>
        </w:rPr>
        <w:t>耶柔米，在他关于加拉太书第二卷的序言中说，在罗马，民众的阿们声听起来像天上的雷声。</w:t>
      </w:r>
    </w:p>
    <w:p w14:paraId="68B70028">
      <w:pPr>
        <w:spacing w:after="345"/>
        <w:ind w:left="920" w:right="678" w:hanging="300"/>
        <w:rPr>
          <w:rFonts w:hint="eastAsia"/>
        </w:rPr>
      </w:pPr>
    </w:p>
    <w:p w14:paraId="5F9EE664">
      <w:pPr>
        <w:spacing w:after="345"/>
        <w:ind w:left="920" w:right="678" w:hanging="300"/>
        <w:rPr>
          <w:rFonts w:hint="eastAsia"/>
        </w:rPr>
      </w:pPr>
      <w:r>
        <w:rPr>
          <w:rFonts w:hint="eastAsia"/>
        </w:rPr>
        <w:t>Which Bellarmine acknowledges in the sixteenth chapter of the second book of The Word of God: “Then,” says he, “because Christians were few in number, all sang together in the church and answered one another in divine offices.</w:t>
      </w:r>
    </w:p>
    <w:p w14:paraId="7DA0FEFA">
      <w:pPr>
        <w:spacing w:after="345"/>
        <w:ind w:left="920" w:right="678" w:hanging="300"/>
        <w:rPr>
          <w:rFonts w:hint="eastAsia"/>
        </w:rPr>
      </w:pPr>
      <w:r>
        <w:rPr>
          <w:rFonts w:hint="eastAsia"/>
        </w:rPr>
        <w:t>白敏在《上帝的话》第二卷第十六章中承认了这一点：“那时，”他说，“因为基督徒人数少，所有人在教会中一起歌唱，并在神圣的职务中相互应答。</w:t>
      </w:r>
    </w:p>
    <w:p w14:paraId="405C3B28">
      <w:pPr>
        <w:spacing w:after="345"/>
        <w:ind w:left="920" w:right="678" w:hanging="300"/>
        <w:rPr>
          <w:rFonts w:hint="eastAsia"/>
        </w:rPr>
      </w:pPr>
    </w:p>
    <w:p w14:paraId="2516FC21">
      <w:pPr>
        <w:spacing w:after="345"/>
        <w:ind w:left="920" w:right="678" w:hanging="300"/>
        <w:rPr>
          <w:rFonts w:hint="eastAsia"/>
        </w:rPr>
      </w:pPr>
      <w:r>
        <w:rPr>
          <w:rFonts w:hint="eastAsia"/>
        </w:rPr>
        <w:t>But since that time, as the people grew, the offices were more divided, and it was left to the clerks alone to celebrate in the church the common prayers and praises.”</w:t>
      </w:r>
    </w:p>
    <w:p w14:paraId="3E3EA63A">
      <w:pPr>
        <w:spacing w:after="345"/>
        <w:ind w:left="920" w:right="678" w:hanging="300"/>
        <w:rPr>
          <w:rFonts w:hint="eastAsia"/>
        </w:rPr>
      </w:pPr>
      <w:r>
        <w:rPr>
          <w:rFonts w:hint="eastAsia"/>
        </w:rPr>
        <w:t>但从那时起，随着民众增多，职务划分得更细，只留下神职人员在教会中举行公共祷告和赞美。”</w:t>
      </w:r>
    </w:p>
    <w:p w14:paraId="57CEB62B">
      <w:pPr>
        <w:spacing w:after="345"/>
        <w:ind w:left="920" w:right="678" w:hanging="300"/>
        <w:rPr>
          <w:rFonts w:hint="eastAsia"/>
        </w:rPr>
      </w:pPr>
    </w:p>
    <w:p w14:paraId="7B7F56A2">
      <w:pPr>
        <w:spacing w:after="345"/>
        <w:ind w:left="920" w:right="678" w:hanging="300"/>
        <w:rPr>
          <w:rFonts w:hint="eastAsia"/>
        </w:rPr>
      </w:pPr>
      <w:r>
        <w:rPr>
          <w:rFonts w:hint="eastAsia"/>
        </w:rPr>
        <w:t>This he says with his usual truth; for he knew that the most populous churches that ever were in the world were those of Constantinople and Rome in the fourth and fifth centuries, in which these responses of the people were used as well as in small churches, and where the whole service was conducted in the vulgar tongue.</w:t>
      </w:r>
    </w:p>
    <w:p w14:paraId="560C5996">
      <w:pPr>
        <w:spacing w:after="345"/>
        <w:ind w:left="920" w:right="678" w:hanging="300"/>
        <w:rPr>
          <w:rFonts w:hint="eastAsia"/>
        </w:rPr>
      </w:pPr>
      <w:r>
        <w:rPr>
          <w:rFonts w:hint="eastAsia"/>
        </w:rPr>
        <w:t>他说这话带着他一贯的真实性；因为他知道世界上曾有过的最拥挤的教会是第四和第五世纪君士坦丁堡和罗马的教会，在这些教会中，民众的这些回应和在小教会中一样被使用，并且整个敬拜都是用本地语言进行的。</w:t>
      </w:r>
    </w:p>
    <w:p w14:paraId="07092855">
      <w:pPr>
        <w:spacing w:after="345"/>
        <w:ind w:left="920" w:right="678" w:hanging="300"/>
        <w:rPr>
          <w:rFonts w:hint="eastAsia"/>
        </w:rPr>
      </w:pPr>
    </w:p>
    <w:p w14:paraId="358B4E4E">
      <w:pPr>
        <w:spacing w:after="345"/>
        <w:ind w:left="920" w:right="678" w:hanging="300"/>
        <w:rPr>
          <w:rFonts w:hint="eastAsia"/>
        </w:rPr>
      </w:pPr>
      <w:r>
        <w:rPr>
          <w:rFonts w:hint="eastAsia"/>
        </w:rPr>
        <w:t>Nor was that division of office or service when the Romanists silenced the people and permitted none to speak but the clerks.</w:t>
      </w:r>
    </w:p>
    <w:p w14:paraId="559A580A">
      <w:pPr>
        <w:spacing w:after="345"/>
        <w:ind w:left="920" w:right="678" w:hanging="300"/>
        <w:rPr>
          <w:rFonts w:hint="eastAsia"/>
        </w:rPr>
      </w:pPr>
      <w:r>
        <w:rPr>
          <w:rFonts w:hint="eastAsia"/>
        </w:rPr>
        <w:t>当罗马派让民众沉默，只允许神职人员说话时，那也不是职务或敬拜的划分。</w:t>
      </w:r>
    </w:p>
    <w:p w14:paraId="3F94F888">
      <w:pPr>
        <w:spacing w:after="345"/>
        <w:ind w:left="920" w:right="678" w:hanging="300"/>
        <w:rPr>
          <w:rFonts w:hint="eastAsia"/>
        </w:rPr>
      </w:pPr>
    </w:p>
    <w:p w14:paraId="08111D7A">
      <w:pPr>
        <w:spacing w:after="345"/>
        <w:ind w:left="920" w:right="678" w:hanging="300"/>
        <w:rPr>
          <w:rFonts w:hint="eastAsia"/>
        </w:rPr>
      </w:pPr>
      <w:r>
        <w:rPr>
          <w:rFonts w:hint="eastAsia"/>
        </w:rPr>
        <w:t>I say then that these responses of the people are clear proof that they understood what the pastor said; for how could they have answered words they did not understand?</w:t>
      </w:r>
    </w:p>
    <w:p w14:paraId="7A8415C4">
      <w:pPr>
        <w:spacing w:after="345"/>
        <w:ind w:left="920" w:right="678" w:hanging="300"/>
        <w:rPr>
          <w:rFonts w:hint="eastAsia"/>
        </w:rPr>
      </w:pPr>
      <w:r>
        <w:rPr>
          <w:rFonts w:hint="eastAsia"/>
        </w:rPr>
        <w:t>那么我说，民众的这些回应清楚地证明了他们听懂了牧师说的话；因为他们怎能回应他们听不懂的话呢？</w:t>
      </w:r>
    </w:p>
    <w:p w14:paraId="709BE07D">
      <w:pPr>
        <w:spacing w:after="345"/>
        <w:ind w:left="920" w:right="678" w:hanging="300"/>
        <w:rPr>
          <w:rFonts w:hint="eastAsia"/>
        </w:rPr>
      </w:pPr>
    </w:p>
    <w:p w14:paraId="00FAF266">
      <w:pPr>
        <w:spacing w:after="345"/>
        <w:ind w:left="920" w:right="678" w:hanging="300"/>
        <w:rPr>
          <w:rFonts w:hint="eastAsia"/>
        </w:rPr>
      </w:pPr>
      <w:r>
        <w:rPr>
          <w:rFonts w:hint="eastAsia"/>
        </w:rPr>
        <w:t>But this custom ceased in the Roman Church when the people lost comprehension of the divine service.</w:t>
      </w:r>
    </w:p>
    <w:p w14:paraId="68BA0F8F">
      <w:pPr>
        <w:spacing w:after="345"/>
        <w:ind w:left="920" w:right="678" w:hanging="300"/>
        <w:rPr>
          <w:rFonts w:hint="eastAsia"/>
        </w:rPr>
      </w:pPr>
      <w:r>
        <w:rPr>
          <w:rFonts w:hint="eastAsia"/>
        </w:rPr>
        <w:t>但当民众失去了对神圣敬拜的理解时，这个习俗在罗马教会就停止了。</w:t>
      </w:r>
    </w:p>
    <w:p w14:paraId="05F5D621">
      <w:pPr>
        <w:spacing w:after="345"/>
        <w:ind w:left="920" w:right="678" w:hanging="300"/>
        <w:rPr>
          <w:rFonts w:hint="eastAsia"/>
        </w:rPr>
      </w:pPr>
    </w:p>
    <w:p w14:paraId="6EDBFD93">
      <w:pPr>
        <w:spacing w:after="345"/>
        <w:ind w:left="920" w:right="678" w:hanging="300"/>
        <w:rPr>
          <w:rFonts w:hint="eastAsia"/>
        </w:rPr>
      </w:pPr>
      <w:r>
        <w:rPr>
          <w:rFonts w:hint="eastAsia"/>
        </w:rPr>
        <w:t>The priest having become a barbarian to the people, the people also became mute and deaf to the words of the priest.</w:t>
      </w:r>
    </w:p>
    <w:p w14:paraId="3442854B">
      <w:pPr>
        <w:spacing w:after="345"/>
        <w:ind w:left="920" w:right="678" w:hanging="300"/>
        <w:rPr>
          <w:rFonts w:hint="eastAsia"/>
        </w:rPr>
      </w:pPr>
      <w:r>
        <w:rPr>
          <w:rFonts w:hint="eastAsia"/>
        </w:rPr>
        <w:t>神父对民众成了野蛮人，民众对神父的话也变得又哑又聋了。</w:t>
      </w:r>
    </w:p>
    <w:p w14:paraId="1B6CF457">
      <w:pPr>
        <w:spacing w:after="345"/>
        <w:ind w:left="920" w:right="678" w:hanging="300"/>
        <w:rPr>
          <w:rFonts w:hint="eastAsia"/>
        </w:rPr>
      </w:pPr>
    </w:p>
    <w:p w14:paraId="7ED6CBCC">
      <w:pPr>
        <w:spacing w:after="345"/>
        <w:ind w:left="920" w:right="678" w:hanging="300"/>
        <w:rPr>
          <w:rFonts w:hint="eastAsia"/>
        </w:rPr>
      </w:pPr>
      <w:r>
        <w:rPr>
          <w:rFonts w:hint="eastAsia"/>
        </w:rPr>
        <w:t>Hereupon it is good to consider the words of the Jesuit Salmeron in his commentary on 1 Corinthians 14: “Lest that the priest giving the blessing say, I understand well what I say when I give thanks in a strange tongue, the Apostle answers, but another is not edified thereby—that is, no edification thereby accrues to the Church, which ought to have been considered before all things.</w:t>
      </w:r>
    </w:p>
    <w:p w14:paraId="603A67EE">
      <w:pPr>
        <w:spacing w:after="345"/>
        <w:ind w:left="920" w:right="678" w:hanging="300"/>
        <w:rPr>
          <w:rFonts w:hint="eastAsia"/>
        </w:rPr>
      </w:pPr>
      <w:r>
        <w:rPr>
          <w:rFonts w:hint="eastAsia"/>
        </w:rPr>
        <w:t>就此，有必要思考耶稣会士萨尔梅龙在他对哥林多前书14章的注释中的话：“免得那祝福的神父说，我用外语感谢时，我很明白自己所说的，使徒回答说，但另一个人却不因此得造就——即，教会不因此得造就，而这本应被首先考虑。</w:t>
      </w:r>
    </w:p>
    <w:p w14:paraId="62AD0C79">
      <w:pPr>
        <w:spacing w:after="345"/>
        <w:ind w:left="920" w:right="678" w:hanging="300"/>
        <w:rPr>
          <w:rFonts w:hint="eastAsia"/>
        </w:rPr>
      </w:pPr>
    </w:p>
    <w:p w14:paraId="525F4C9A">
      <w:pPr>
        <w:spacing w:after="345"/>
        <w:ind w:left="920" w:right="678" w:hanging="300"/>
        <w:rPr>
          <w:rFonts w:hint="eastAsia"/>
        </w:rPr>
      </w:pPr>
      <w:r>
        <w:rPr>
          <w:rFonts w:hint="eastAsia"/>
        </w:rPr>
        <w:t>For then all things were done for the edification of the Church, as the Apostle teaches; so that he will not have any prayer to be made in the church in a language altogether unknown.”</w:t>
      </w:r>
    </w:p>
    <w:p w14:paraId="35CB8CEF">
      <w:pPr>
        <w:spacing w:after="345"/>
        <w:ind w:left="920" w:right="678" w:hanging="300"/>
        <w:rPr>
          <w:rFonts w:hint="eastAsia"/>
        </w:rPr>
      </w:pPr>
      <w:r>
        <w:rPr>
          <w:rFonts w:hint="eastAsia"/>
        </w:rPr>
        <w:t>因为那时所有事都是为教会的造就而做的，正如使徒所教导的；所以他不愿意在教会中有任何用完全未知的语言作的祷告。”</w:t>
      </w:r>
    </w:p>
    <w:p w14:paraId="3790E9DE">
      <w:pPr>
        <w:spacing w:after="345"/>
        <w:ind w:left="920" w:right="678" w:hanging="300"/>
        <w:rPr>
          <w:rFonts w:hint="eastAsia"/>
        </w:rPr>
      </w:pPr>
    </w:p>
    <w:p w14:paraId="1E4EC7CE">
      <w:pPr>
        <w:spacing w:after="345"/>
        <w:ind w:left="920" w:right="678" w:hanging="300"/>
        <w:rPr>
          <w:rFonts w:hint="eastAsia"/>
        </w:rPr>
      </w:pPr>
      <w:r>
        <w:rPr>
          <w:rFonts w:hint="eastAsia"/>
        </w:rPr>
        <w:t>If such was the Apostle’s constitution, as this Jesuit acknowledges, who has given power to the Pope to break it and to prohibit saying divine service in vulgar tongues?</w:t>
      </w:r>
    </w:p>
    <w:p w14:paraId="2C55D0D2">
      <w:pPr>
        <w:spacing w:after="345"/>
        <w:ind w:left="920" w:right="678" w:hanging="300"/>
        <w:rPr>
          <w:rFonts w:hint="eastAsia"/>
        </w:rPr>
      </w:pPr>
      <w:r>
        <w:rPr>
          <w:rFonts w:hint="eastAsia"/>
        </w:rPr>
        <w:t>如果使徒的规定是这样的，正如这位耶稣会士所承认的，是谁给了教宗权力来破坏它，并禁止用本地语言举行神圣敬拜呢？</w:t>
      </w:r>
    </w:p>
    <w:p w14:paraId="3FF32B2B">
      <w:pPr>
        <w:spacing w:after="345"/>
        <w:ind w:left="920" w:right="678" w:hanging="300"/>
        <w:rPr>
          <w:rFonts w:hint="eastAsia"/>
        </w:rPr>
      </w:pPr>
    </w:p>
    <w:p w14:paraId="2F0AEE88">
      <w:pPr>
        <w:spacing w:after="345"/>
        <w:ind w:left="920" w:right="678" w:hanging="300"/>
        <w:rPr>
          <w:rFonts w:hint="eastAsia"/>
        </w:rPr>
      </w:pPr>
      <w:r>
        <w:rPr>
          <w:rFonts w:hint="eastAsia"/>
        </w:rPr>
        <w:t>As Bellarmine acknowledges, it is forbidden to read or sing the Scriptures in church in a vulgar language.</w:t>
      </w:r>
    </w:p>
    <w:p w14:paraId="6E71BD94">
      <w:pPr>
        <w:spacing w:after="345"/>
        <w:ind w:left="920" w:right="678" w:hanging="300"/>
        <w:rPr>
          <w:rFonts w:hint="eastAsia"/>
        </w:rPr>
      </w:pPr>
      <w:r>
        <w:rPr>
          <w:rFonts w:hint="eastAsia"/>
        </w:rPr>
        <w:t>正如白敏所承认的，在教会中用本地语言读或唱圣经是被禁止的。</w:t>
      </w:r>
    </w:p>
    <w:p w14:paraId="0902B751">
      <w:pPr>
        <w:spacing w:after="345"/>
        <w:ind w:left="920" w:right="678" w:hanging="300"/>
        <w:rPr>
          <w:rFonts w:hint="eastAsia"/>
        </w:rPr>
      </w:pPr>
    </w:p>
    <w:p w14:paraId="2A25157A">
      <w:pPr>
        <w:spacing w:after="345"/>
        <w:ind w:left="920" w:right="678" w:hanging="300"/>
        <w:rPr>
          <w:rFonts w:hint="eastAsia"/>
        </w:rPr>
      </w:pPr>
      <w:r>
        <w:rPr>
          <w:rFonts w:hint="eastAsia"/>
        </w:rPr>
        <w:t>But if in the time of the Apostles all public prayers were to be said in a known tongue—because (says Salmeron) all things were to be done for the edification and consolation of the Church—do we not have the same necessity in our days?</w:t>
      </w:r>
    </w:p>
    <w:p w14:paraId="38BFB08D">
      <w:pPr>
        <w:spacing w:after="345"/>
        <w:ind w:left="920" w:right="678" w:hanging="300"/>
        <w:rPr>
          <w:rFonts w:hint="eastAsia"/>
        </w:rPr>
      </w:pPr>
      <w:r>
        <w:rPr>
          <w:rFonts w:hint="eastAsia"/>
        </w:rPr>
        <w:t>但如果在使徒时代，所有的公共祷告都要用已知的语言说——因为（萨尔梅龙说）所有事都要为教会的造就和安慰而做——难道在我们这个时代就没有同样的必要吗？</w:t>
      </w:r>
    </w:p>
    <w:p w14:paraId="25177DDE">
      <w:pPr>
        <w:spacing w:after="345"/>
        <w:ind w:left="920" w:right="678" w:hanging="300"/>
        <w:rPr>
          <w:rFonts w:hint="eastAsia"/>
        </w:rPr>
      </w:pPr>
    </w:p>
    <w:p w14:paraId="1289C51D">
      <w:pPr>
        <w:spacing w:after="345"/>
        <w:ind w:left="920" w:right="678" w:hanging="300"/>
        <w:rPr>
          <w:rFonts w:hint="eastAsia"/>
        </w:rPr>
      </w:pPr>
      <w:r>
        <w:rPr>
          <w:rFonts w:hint="eastAsia"/>
        </w:rPr>
        <w:t>And should the pastors of the Church be less careful of its edification?</w:t>
      </w:r>
    </w:p>
    <w:p w14:paraId="34B8482E">
      <w:pPr>
        <w:spacing w:after="345"/>
        <w:ind w:left="920" w:right="678" w:hanging="300"/>
        <w:rPr>
          <w:rFonts w:hint="eastAsia"/>
        </w:rPr>
      </w:pPr>
      <w:r>
        <w:rPr>
          <w:rFonts w:hint="eastAsia"/>
        </w:rPr>
        <w:t>教会的牧者难道应该对它的造就更不关心吗？</w:t>
      </w:r>
    </w:p>
    <w:p w14:paraId="09B057F3">
      <w:pPr>
        <w:spacing w:after="345"/>
        <w:ind w:left="920" w:right="678" w:hanging="300"/>
        <w:rPr>
          <w:rFonts w:hint="eastAsia"/>
        </w:rPr>
      </w:pPr>
    </w:p>
    <w:p w14:paraId="0AE2F8B6">
      <w:pPr>
        <w:spacing w:after="345"/>
        <w:ind w:left="920" w:right="678" w:hanging="300"/>
        <w:rPr>
          <w:rFonts w:hint="eastAsia"/>
        </w:rPr>
      </w:pPr>
      <w:r>
        <w:rPr>
          <w:rFonts w:hint="eastAsia"/>
        </w:rPr>
        <w:t>Therefore, when the Council of Trent, in the ninth Canon of the 22nd Session, thunders out anathemas upon all who say that the Eucharist (which they term the Mass) ought to be celebrated in the vernacular tongue, do they not include the Apostle St. Paul, the Prophets, the Apostles, and the whole Ancient Church within that excommunication?</w:t>
      </w:r>
    </w:p>
    <w:p w14:paraId="6713DFD7">
      <w:pPr>
        <w:spacing w:after="345"/>
        <w:ind w:left="920" w:right="678" w:hanging="300"/>
        <w:rPr>
          <w:rFonts w:hint="eastAsia"/>
        </w:rPr>
      </w:pPr>
      <w:r>
        <w:rPr>
          <w:rFonts w:hint="eastAsia"/>
        </w:rPr>
        <w:t>因此，当特伦托大公会议，在第22次会期的第九条教规中，对所有说圣餐（他们称之为弥撒）应该用本地语言举行的人发出咒逐时，他们岂不是将使徒圣保罗、先知、使徒，以及整个古代教会都包含在那绝罚之内吗？</w:t>
      </w:r>
    </w:p>
    <w:p w14:paraId="3A3EE430">
      <w:pPr>
        <w:spacing w:after="345"/>
        <w:ind w:left="920" w:right="678" w:hanging="300"/>
        <w:rPr>
          <w:rFonts w:hint="eastAsia"/>
        </w:rPr>
      </w:pPr>
    </w:p>
    <w:p w14:paraId="5783535A">
      <w:pPr>
        <w:spacing w:after="345"/>
        <w:ind w:left="920" w:right="678" w:hanging="300"/>
        <w:rPr>
          <w:rFonts w:hint="eastAsia"/>
        </w:rPr>
      </w:pPr>
      <w:r>
        <w:rPr>
          <w:rFonts w:hint="eastAsia"/>
        </w:rPr>
        <w:t>Sixtus Senensis, in the sixth book of his Library, in the 263rd Annotation, to refute Cardinal Cajetan—who says that public prayer ought rather to be said in a known language than in Latin—cites Ambrosius de Compsa, who claims that this tradition was invented by Luther, or rather by the Devil, who spoke through Luther.</w:t>
      </w:r>
    </w:p>
    <w:p w14:paraId="2DAE6D50">
      <w:pPr>
        <w:spacing w:after="345"/>
        <w:ind w:left="920" w:right="678" w:hanging="300"/>
        <w:rPr>
          <w:rFonts w:hint="eastAsia"/>
        </w:rPr>
      </w:pPr>
      <w:r>
        <w:rPr>
          <w:rFonts w:hint="eastAsia"/>
        </w:rPr>
        <w:t>西斯都·西恩ensis，在他的《图书馆》第六卷，第263条注释中，为了反驳卡耶坦红衣主教——他说公共祷告宁可用已知的语言说，也不用拉丁语——引用了康普萨的安波罗修，他声称这个传统是路德发明的，或者更确切地说，是魔鬼通过路德说的。</w:t>
      </w:r>
    </w:p>
    <w:p w14:paraId="3FA51881">
      <w:pPr>
        <w:spacing w:after="345"/>
        <w:ind w:left="920" w:right="678" w:hanging="300"/>
        <w:rPr>
          <w:rFonts w:hint="eastAsia"/>
        </w:rPr>
      </w:pPr>
    </w:p>
    <w:p w14:paraId="02430F31">
      <w:pPr>
        <w:spacing w:after="345"/>
        <w:ind w:left="920" w:right="678" w:hanging="300"/>
        <w:rPr>
          <w:rFonts w:hint="eastAsia"/>
        </w:rPr>
      </w:pPr>
      <w:r>
        <w:rPr>
          <w:rFonts w:hint="eastAsia"/>
        </w:rPr>
        <w:t>And yet Luther taught nothing else on this point but what the Apostle himself taught, as even our adversaries admit, as we have previously shown.</w:t>
      </w:r>
    </w:p>
    <w:p w14:paraId="5CD04D67">
      <w:pPr>
        <w:spacing w:after="345"/>
        <w:ind w:left="920" w:right="678" w:hanging="300"/>
        <w:rPr>
          <w:rFonts w:hint="eastAsia"/>
        </w:rPr>
      </w:pPr>
      <w:r>
        <w:rPr>
          <w:rFonts w:hint="eastAsia"/>
        </w:rPr>
        <w:t>然而路德在这一点上所教导的，无非是使徒自己所教导的，正如连我们的对手也承认的，我们之前已经展示过了。</w:t>
      </w:r>
    </w:p>
    <w:p w14:paraId="4CB137AA">
      <w:pPr>
        <w:spacing w:after="345"/>
        <w:ind w:left="920" w:right="678" w:hanging="300"/>
        <w:rPr>
          <w:rFonts w:hint="eastAsia"/>
        </w:rPr>
      </w:pPr>
    </w:p>
    <w:p w14:paraId="2CA3DC28">
      <w:pPr>
        <w:spacing w:after="345"/>
        <w:ind w:left="920" w:right="678" w:hanging="300"/>
        <w:rPr>
          <w:rFonts w:hint="eastAsia"/>
        </w:rPr>
      </w:pPr>
      <w:r>
        <w:rPr>
          <w:rFonts w:hint="eastAsia"/>
        </w:rPr>
        <w:t>But Polydorus Virgilius, a learned man among our adversaries, complains of the abuse practiced in the Roman Church, saying: “Our singers make such a noise in our temples that nothing is heard but their voices, and the bystanders, content with the harmony that warms their ears, care not for the meaning of the words.</w:t>
      </w:r>
    </w:p>
    <w:p w14:paraId="6A373752">
      <w:pPr>
        <w:spacing w:after="345"/>
        <w:ind w:left="920" w:right="678" w:hanging="300"/>
        <w:rPr>
          <w:rFonts w:hint="eastAsia"/>
        </w:rPr>
      </w:pPr>
      <w:r>
        <w:rPr>
          <w:rFonts w:hint="eastAsia"/>
        </w:rPr>
        <w:t>但波利多鲁斯·维吉利乌斯，我们对手中的一位学者，抱怨罗马教会实行的滥用，说：“我们的歌手在我们的圣殿里制造如此大的噪音，以至于除了他们的声音什么也听不见，而旁观者，满足于温暖他们耳朵的和声，却不关心词语的意义。</w:t>
      </w:r>
    </w:p>
    <w:p w14:paraId="5686AB30">
      <w:pPr>
        <w:spacing w:after="345"/>
        <w:ind w:left="920" w:right="678" w:hanging="300"/>
        <w:rPr>
          <w:rFonts w:hint="eastAsia"/>
        </w:rPr>
      </w:pPr>
    </w:p>
    <w:p w14:paraId="1A0E7859">
      <w:pPr>
        <w:spacing w:after="345"/>
        <w:ind w:left="920" w:right="678" w:hanging="300"/>
        <w:rPr>
          <w:rFonts w:hint="eastAsia"/>
        </w:rPr>
      </w:pPr>
      <w:r>
        <w:rPr>
          <w:rFonts w:hint="eastAsia"/>
        </w:rPr>
        <w:t>So far have we strayed that among the people, the whole Divine Service seems to consist of these singers; and most come to church to hear them as if attending a theatrical performance.”</w:t>
      </w:r>
    </w:p>
    <w:p w14:paraId="2675B269">
      <w:pPr>
        <w:spacing w:after="345"/>
        <w:ind w:left="920" w:right="678" w:hanging="300"/>
        <w:rPr>
          <w:rFonts w:hint="eastAsia"/>
        </w:rPr>
      </w:pPr>
      <w:r>
        <w:rPr>
          <w:rFonts w:hint="eastAsia"/>
        </w:rPr>
        <w:t>我们已偏离到如此地步，以至于在民众中，整个神圣敬拜似乎都由这些歌手组成；大多数人来教会听他们，就好像参加一场戏剧表演。”</w:t>
      </w:r>
    </w:p>
    <w:p w14:paraId="100B3BFF">
      <w:pPr>
        <w:spacing w:after="345"/>
        <w:ind w:left="920" w:right="678" w:hanging="300"/>
        <w:rPr>
          <w:rFonts w:hint="eastAsia"/>
        </w:rPr>
      </w:pPr>
    </w:p>
    <w:p w14:paraId="3C552204">
      <w:pPr>
        <w:spacing w:after="345"/>
        <w:ind w:left="920" w:right="678" w:hanging="300"/>
        <w:rPr>
          <w:rFonts w:hint="eastAsia"/>
        </w:rPr>
      </w:pPr>
      <w:r>
        <w:rPr>
          <w:rFonts w:hint="eastAsia"/>
        </w:rPr>
        <w:t>Indeed, Sixtus Senensis, in the previously cited passage, after Ambrosius de Compsa, acknowledges that very often in the Roman Church, even the priests themselves do not understand what they say: “Not only (he says) do those who stand in for the ignorant mostly fail to understand what is said in the prayers, but even the priests themselves, or the deacons who pray or read, often do not comprehend it—which is an abuse, etc.”</w:t>
      </w:r>
    </w:p>
    <w:p w14:paraId="317F9C73">
      <w:pPr>
        <w:spacing w:after="345"/>
        <w:ind w:left="920" w:right="678" w:hanging="300"/>
        <w:rPr>
          <w:rFonts w:hint="eastAsia"/>
        </w:rPr>
      </w:pPr>
      <w:r>
        <w:rPr>
          <w:rFonts w:hint="eastAsia"/>
        </w:rPr>
        <w:t>确实，西斯都·西恩ensis，在前面引用的段落中，在康普萨的安波罗修之后，承认在罗马教会，甚至神父自己也常常不明白他们所说的：“不仅（他说）那些代表无知者的人大多不明白祷告中所说的，甚至神父自己，或祷告或诵读的执事，也常常不理解——这是一种滥用，等等。”</w:t>
      </w:r>
    </w:p>
    <w:p w14:paraId="1C7A3F2D">
      <w:pPr>
        <w:spacing w:after="345"/>
        <w:ind w:left="920" w:right="678" w:hanging="300"/>
        <w:rPr>
          <w:rFonts w:hint="eastAsia"/>
        </w:rPr>
      </w:pPr>
    </w:p>
    <w:p w14:paraId="2EA7A12D">
      <w:pPr>
        <w:spacing w:after="345"/>
        <w:ind w:left="920" w:right="678" w:hanging="300"/>
        <w:rPr>
          <w:rFonts w:hint="eastAsia"/>
        </w:rPr>
      </w:pPr>
      <w:r>
        <w:rPr>
          <w:rFonts w:hint="eastAsia"/>
        </w:rPr>
        <w:t>Cardinal du Perron could not conceal this, saying that if there are churchmen lacking learning or understanding, the fault lies with those who ordain them.</w:t>
      </w:r>
    </w:p>
    <w:p w14:paraId="6C91D570">
      <w:pPr>
        <w:spacing w:after="345"/>
        <w:ind w:left="920" w:right="678" w:hanging="300"/>
        <w:rPr>
          <w:rFonts w:hint="eastAsia"/>
        </w:rPr>
      </w:pPr>
      <w:r>
        <w:rPr>
          <w:rFonts w:hint="eastAsia"/>
        </w:rPr>
        <w:t>杜·佩龙红衣主教无法掩饰这一点，他说如果有缺乏学问或理解力的教士，错在按立他们的人。</w:t>
      </w:r>
    </w:p>
    <w:p w14:paraId="1D7ACA9E">
      <w:pPr>
        <w:spacing w:after="345"/>
        <w:ind w:left="920" w:right="678" w:hanging="300"/>
        <w:rPr>
          <w:rFonts w:hint="eastAsia"/>
        </w:rPr>
      </w:pPr>
    </w:p>
    <w:p w14:paraId="6E8BB24E">
      <w:pPr>
        <w:spacing w:after="345"/>
        <w:ind w:left="920" w:right="678" w:hanging="300"/>
        <w:rPr>
          <w:rFonts w:hint="eastAsia"/>
        </w:rPr>
      </w:pPr>
      <w:r>
        <w:rPr>
          <w:rFonts w:hint="eastAsia"/>
        </w:rPr>
        <w:t>For he knew well enough that the countryside is full of priests who can barely read and are far from understanding Latin.</w:t>
      </w:r>
    </w:p>
    <w:p w14:paraId="49AC9D0D">
      <w:pPr>
        <w:spacing w:after="345"/>
        <w:ind w:left="920" w:right="678" w:hanging="300"/>
        <w:rPr>
          <w:rFonts w:hint="eastAsia"/>
        </w:rPr>
      </w:pPr>
      <w:r>
        <w:rPr>
          <w:rFonts w:hint="eastAsia"/>
        </w:rPr>
        <w:t>因为他很清楚，乡下到处都是几乎不会读，更不用说懂拉丁语的神父。</w:t>
      </w:r>
    </w:p>
    <w:p w14:paraId="5CBCB8D8">
      <w:pPr>
        <w:spacing w:after="345"/>
        <w:ind w:left="920" w:right="678" w:hanging="300"/>
        <w:rPr>
          <w:rFonts w:hint="eastAsia"/>
        </w:rPr>
      </w:pPr>
    </w:p>
    <w:p w14:paraId="57ABCE30">
      <w:pPr>
        <w:spacing w:after="345"/>
        <w:ind w:left="920" w:right="678" w:hanging="300"/>
        <w:rPr>
          <w:rFonts w:hint="eastAsia"/>
        </w:rPr>
      </w:pPr>
      <w:r>
        <w:rPr>
          <w:rFonts w:hint="eastAsia"/>
        </w:rPr>
        <w:t>Estius, a Doctor of Douay, in his commentary on the fourteenth chapter of the first Epistle to the Corinthians, defends with all his might the use of an unknown tongue in public worship.</w:t>
      </w:r>
    </w:p>
    <w:p w14:paraId="61DE458D">
      <w:pPr>
        <w:spacing w:after="345"/>
        <w:ind w:left="920" w:right="678" w:hanging="300"/>
        <w:rPr>
          <w:rFonts w:hint="eastAsia"/>
        </w:rPr>
      </w:pPr>
      <w:r>
        <w:rPr>
          <w:rFonts w:hint="eastAsia"/>
        </w:rPr>
        <w:t>杜埃的博士埃斯蒂乌斯，在他对哥林多前书第十四章的注释中，竭尽全力为在公共敬拜中使用未知语言辩护。</w:t>
      </w:r>
    </w:p>
    <w:p w14:paraId="453BC46F">
      <w:pPr>
        <w:spacing w:after="345"/>
        <w:ind w:left="920" w:right="678" w:hanging="300"/>
        <w:rPr>
          <w:rFonts w:hint="eastAsia"/>
        </w:rPr>
      </w:pPr>
    </w:p>
    <w:p w14:paraId="05C044EF">
      <w:pPr>
        <w:spacing w:after="345"/>
        <w:ind w:left="920" w:right="678" w:hanging="300"/>
        <w:rPr>
          <w:rFonts w:hint="eastAsia"/>
        </w:rPr>
      </w:pPr>
      <w:r>
        <w:rPr>
          <w:rFonts w:hint="eastAsia"/>
        </w:rPr>
        <w:t>Yet he makes this admission: “In itself, it is a good thing that Divine Offices be celebrated in a language understood by the people; for this serves directly for their edification, as St. Paul’s text well proves.</w:t>
      </w:r>
    </w:p>
    <w:p w14:paraId="11DF0570">
      <w:pPr>
        <w:spacing w:after="345"/>
        <w:ind w:left="920" w:right="678" w:hanging="300"/>
        <w:rPr>
          <w:rFonts w:hint="eastAsia"/>
        </w:rPr>
      </w:pPr>
      <w:r>
        <w:rPr>
          <w:rFonts w:hint="eastAsia"/>
        </w:rPr>
        <w:t>然而他作了这样的承认：“就其本身而言，用民众能懂的语言举行神圣职务是件好事；因为这直接有助于他们的造就，正如圣保罗的经文很好地证明的那样。</w:t>
      </w:r>
    </w:p>
    <w:p w14:paraId="2C5A20CA">
      <w:pPr>
        <w:spacing w:after="345"/>
        <w:ind w:left="920" w:right="678" w:hanging="300"/>
        <w:rPr>
          <w:rFonts w:hint="eastAsia"/>
        </w:rPr>
      </w:pPr>
    </w:p>
    <w:p w14:paraId="01C342DE">
      <w:pPr>
        <w:spacing w:after="345"/>
        <w:ind w:left="920" w:right="678" w:hanging="300"/>
        <w:rPr>
          <w:rFonts w:hint="eastAsia"/>
        </w:rPr>
      </w:pPr>
      <w:r>
        <w:rPr>
          <w:rFonts w:hint="eastAsia"/>
        </w:rPr>
        <w:t>Therefore, Cajetan’s opinion, considered formally and abstractly, is true.”</w:t>
      </w:r>
    </w:p>
    <w:p w14:paraId="137A88AE">
      <w:pPr>
        <w:spacing w:after="345"/>
        <w:ind w:left="920" w:right="678" w:hanging="300"/>
        <w:rPr>
          <w:rFonts w:hint="eastAsia"/>
        </w:rPr>
      </w:pPr>
      <w:r>
        <w:rPr>
          <w:rFonts w:hint="eastAsia"/>
        </w:rPr>
        <w:t>因此，卡耶坦的观点，从形式上和抽象地看，是正确的。”</w:t>
      </w:r>
    </w:p>
    <w:p w14:paraId="699B9B1B">
      <w:pPr>
        <w:spacing w:after="345"/>
        <w:ind w:left="920" w:right="678" w:hanging="300"/>
        <w:rPr>
          <w:rFonts w:hint="eastAsia"/>
        </w:rPr>
      </w:pPr>
    </w:p>
    <w:p w14:paraId="11927E61">
      <w:pPr>
        <w:spacing w:after="345"/>
        <w:ind w:left="920" w:right="678" w:hanging="300"/>
        <w:rPr>
          <w:rFonts w:hint="eastAsia"/>
        </w:rPr>
      </w:pPr>
      <w:r>
        <w:rPr>
          <w:rFonts w:hint="eastAsia"/>
        </w:rPr>
        <w:t>CHAP. 8. Two Reasons Why the Pope and His Clergy Maintain the Celebration of the Mass and Ordinary Service in Latin.</w:t>
      </w:r>
    </w:p>
    <w:p w14:paraId="2E1E4905">
      <w:pPr>
        <w:spacing w:after="345"/>
        <w:ind w:left="920" w:right="678" w:hanging="300"/>
        <w:rPr>
          <w:rFonts w:hint="eastAsia"/>
        </w:rPr>
      </w:pPr>
      <w:r>
        <w:rPr>
          <w:rFonts w:hint="eastAsia"/>
        </w:rPr>
        <w:t>第八章。教宗及其神职人员坚持用拉丁语举行弥撒和日常敬拜的两个原因。</w:t>
      </w:r>
    </w:p>
    <w:p w14:paraId="2DE31442">
      <w:pPr>
        <w:spacing w:after="345"/>
        <w:ind w:left="920" w:right="678" w:hanging="300"/>
        <w:rPr>
          <w:rFonts w:hint="eastAsia"/>
        </w:rPr>
      </w:pPr>
    </w:p>
    <w:p w14:paraId="665C8BC1">
      <w:pPr>
        <w:spacing w:after="345"/>
        <w:ind w:left="920" w:right="678" w:hanging="300"/>
        <w:rPr>
          <w:rFonts w:hint="eastAsia"/>
        </w:rPr>
      </w:pPr>
      <w:r>
        <w:rPr>
          <w:rFonts w:hint="eastAsia"/>
        </w:rPr>
        <w:t>Popery is a mass of doctrines and ceremonies built with marvelous artifice: all the deepest craft of human prudence was employed to devise and uphold it.</w:t>
      </w:r>
    </w:p>
    <w:p w14:paraId="770C12E2">
      <w:pPr>
        <w:spacing w:after="345"/>
        <w:ind w:left="920" w:right="678" w:hanging="300"/>
        <w:rPr>
          <w:rFonts w:hint="eastAsia"/>
        </w:rPr>
      </w:pPr>
      <w:r>
        <w:rPr>
          <w:rFonts w:hint="eastAsia"/>
        </w:rPr>
        <w:t>教宗制度是一堆用奇妙技巧构建的教义和仪式：所有人类最深沉的审慎技巧都被用来设计和维持它。</w:t>
      </w:r>
    </w:p>
    <w:p w14:paraId="6C636A38">
      <w:pPr>
        <w:spacing w:after="345"/>
        <w:ind w:left="920" w:right="678" w:hanging="300"/>
        <w:rPr>
          <w:rFonts w:hint="eastAsia"/>
        </w:rPr>
      </w:pPr>
    </w:p>
    <w:p w14:paraId="6F8C86FA">
      <w:pPr>
        <w:spacing w:after="345"/>
        <w:ind w:left="920" w:right="678" w:hanging="300"/>
        <w:rPr>
          <w:rFonts w:hint="eastAsia"/>
        </w:rPr>
      </w:pPr>
      <w:r>
        <w:rPr>
          <w:rFonts w:hint="eastAsia"/>
        </w:rPr>
        <w:t>No wonder, then, that the Apostle calls the structure of the kingdom of the son of perdition the mystery of iniquity.</w:t>
      </w:r>
    </w:p>
    <w:p w14:paraId="2287297E">
      <w:pPr>
        <w:spacing w:after="345"/>
        <w:ind w:left="920" w:right="678" w:hanging="300"/>
        <w:rPr>
          <w:rFonts w:hint="eastAsia"/>
        </w:rPr>
      </w:pPr>
      <w:r>
        <w:rPr>
          <w:rFonts w:hint="eastAsia"/>
        </w:rPr>
        <w:t>那么，使徒称那沉沦之子国度的结构为不法的奥秘，就不足为奇了。</w:t>
      </w:r>
    </w:p>
    <w:p w14:paraId="5888E7C3">
      <w:pPr>
        <w:spacing w:after="345"/>
        <w:ind w:left="920" w:right="678" w:hanging="300"/>
        <w:rPr>
          <w:rFonts w:hint="eastAsia"/>
        </w:rPr>
      </w:pPr>
    </w:p>
    <w:p w14:paraId="7E4DABFB">
      <w:pPr>
        <w:spacing w:after="345"/>
        <w:ind w:left="920" w:right="678" w:hanging="300"/>
        <w:rPr>
          <w:rFonts w:hint="eastAsia"/>
        </w:rPr>
      </w:pPr>
      <w:r>
        <w:rPr>
          <w:rFonts w:hint="eastAsia"/>
        </w:rPr>
        <w:t>In this matter at hand, the Pope and his clergy pursued two aims.</w:t>
      </w:r>
    </w:p>
    <w:p w14:paraId="528FA2B1">
      <w:pPr>
        <w:spacing w:after="345"/>
        <w:ind w:left="920" w:right="678" w:hanging="300"/>
        <w:rPr>
          <w:rFonts w:hint="eastAsia"/>
        </w:rPr>
      </w:pPr>
      <w:r>
        <w:rPr>
          <w:rFonts w:hint="eastAsia"/>
        </w:rPr>
        <w:t>在这件事上，教宗及其神职人员追求两个目标。</w:t>
      </w:r>
    </w:p>
    <w:p w14:paraId="005334AD">
      <w:pPr>
        <w:spacing w:after="345"/>
        <w:ind w:left="920" w:right="678" w:hanging="300"/>
        <w:rPr>
          <w:rFonts w:hint="eastAsia"/>
        </w:rPr>
      </w:pPr>
    </w:p>
    <w:p w14:paraId="2B87C008">
      <w:pPr>
        <w:spacing w:after="345"/>
        <w:ind w:left="920" w:right="678" w:hanging="300"/>
        <w:rPr>
          <w:rFonts w:hint="eastAsia"/>
        </w:rPr>
      </w:pPr>
      <w:r>
        <w:rPr>
          <w:rFonts w:hint="eastAsia"/>
        </w:rPr>
        <w:t>The first was to keep the people in ignorance, conditioning them to believe without understanding, to follow their leaders blindly, and to obey without question.</w:t>
      </w:r>
    </w:p>
    <w:p w14:paraId="3D8762F1">
      <w:pPr>
        <w:spacing w:after="345"/>
        <w:ind w:left="920" w:right="678" w:hanging="300"/>
        <w:rPr>
          <w:rFonts w:hint="eastAsia"/>
        </w:rPr>
      </w:pPr>
      <w:r>
        <w:rPr>
          <w:rFonts w:hint="eastAsia"/>
        </w:rPr>
        <w:t>第一个是让民众保持无知，使他们习惯于不理解地相信，盲目地跟随他们的领袖，并毫无疑问地顺从。</w:t>
      </w:r>
    </w:p>
    <w:p w14:paraId="6569600C">
      <w:pPr>
        <w:spacing w:after="345"/>
        <w:ind w:left="920" w:right="678" w:hanging="300"/>
        <w:rPr>
          <w:rFonts w:hint="eastAsia"/>
        </w:rPr>
      </w:pPr>
    </w:p>
    <w:p w14:paraId="4F9D1870">
      <w:pPr>
        <w:spacing w:after="345"/>
        <w:ind w:left="920" w:right="678" w:hanging="300"/>
        <w:rPr>
          <w:rFonts w:hint="eastAsia"/>
        </w:rPr>
      </w:pPr>
      <w:r>
        <w:rPr>
          <w:rFonts w:hint="eastAsia"/>
        </w:rPr>
        <w:t>This is evident in how church leaders feared even Latin might be too intelligible—hence they insisted that key parts of the Mass be muttered so softly that the priest’s voice could not be heard.</w:t>
      </w:r>
    </w:p>
    <w:p w14:paraId="603184E1">
      <w:pPr>
        <w:spacing w:after="345"/>
        <w:ind w:left="920" w:right="678" w:hanging="300"/>
        <w:rPr>
          <w:rFonts w:hint="eastAsia"/>
        </w:rPr>
      </w:pPr>
      <w:r>
        <w:rPr>
          <w:rFonts w:hint="eastAsia"/>
        </w:rPr>
        <w:t>这一点很明显，教会领袖们甚至担心拉丁语可能太容易被理解——因此他们坚持弥撒的关键部分要低声念诵，以致神父的声音听不见。</w:t>
      </w:r>
    </w:p>
    <w:p w14:paraId="1C2D5F96">
      <w:pPr>
        <w:spacing w:after="345"/>
        <w:ind w:left="920" w:right="678" w:hanging="300"/>
        <w:rPr>
          <w:rFonts w:hint="eastAsia"/>
        </w:rPr>
      </w:pPr>
    </w:p>
    <w:p w14:paraId="01796377">
      <w:pPr>
        <w:spacing w:after="345"/>
        <w:ind w:left="920" w:right="678" w:hanging="300"/>
        <w:rPr>
          <w:rFonts w:hint="eastAsia"/>
        </w:rPr>
      </w:pPr>
      <w:r>
        <w:rPr>
          <w:rFonts w:hint="eastAsia"/>
        </w:rPr>
        <w:t>To this same end serve the prohibitions against reading Scripture, the use of images, implicit faith, and the maxim that the Pope cannot err in matters of faith.</w:t>
      </w:r>
    </w:p>
    <w:p w14:paraId="6DDE8D18">
      <w:pPr>
        <w:spacing w:after="345"/>
        <w:ind w:left="920" w:right="678" w:hanging="300"/>
        <w:rPr>
          <w:rFonts w:hint="eastAsia"/>
        </w:rPr>
      </w:pPr>
      <w:r>
        <w:rPr>
          <w:rFonts w:hint="eastAsia"/>
        </w:rPr>
        <w:t>为同一目的服务的还有禁止阅读圣经、使用偶像、含糊的信心，以及教宗在信仰问题上不能犯错的准则。</w:t>
      </w:r>
    </w:p>
    <w:p w14:paraId="638236A5">
      <w:pPr>
        <w:spacing w:after="345"/>
        <w:ind w:left="920" w:right="678" w:hanging="300"/>
        <w:rPr>
          <w:rFonts w:hint="eastAsia"/>
        </w:rPr>
      </w:pPr>
    </w:p>
    <w:p w14:paraId="2C7F2F9D">
      <w:pPr>
        <w:spacing w:after="345"/>
        <w:ind w:left="920" w:right="678" w:hanging="300"/>
        <w:rPr>
          <w:rFonts w:hint="eastAsia"/>
        </w:rPr>
      </w:pPr>
      <w:r>
        <w:rPr>
          <w:rFonts w:hint="eastAsia"/>
        </w:rPr>
        <w:t>For in effect, his empire rests upon the blindness</w:t>
      </w:r>
    </w:p>
    <w:p w14:paraId="0B571DB3">
      <w:pPr>
        <w:spacing w:after="345"/>
        <w:ind w:left="920" w:right="678" w:hanging="300"/>
        <w:rPr>
          <w:rFonts w:hint="eastAsia"/>
        </w:rPr>
      </w:pPr>
      <w:r>
        <w:rPr>
          <w:rFonts w:hint="eastAsia"/>
        </w:rPr>
        <w:t>因为实际上，他的帝国建立在盲目之上。</w:t>
      </w:r>
    </w:p>
    <w:p w14:paraId="106B96DA">
      <w:pPr>
        <w:spacing w:after="345"/>
        <w:ind w:left="920" w:right="678" w:hanging="300"/>
        <w:rPr>
          <w:rFonts w:hint="eastAsia"/>
        </w:rPr>
      </w:pPr>
    </w:p>
    <w:p w14:paraId="40997C7C">
      <w:pPr>
        <w:spacing w:after="345"/>
        <w:ind w:left="920" w:right="678" w:hanging="300"/>
        <w:rPr>
          <w:rFonts w:hint="eastAsia"/>
        </w:rPr>
      </w:pPr>
      <w:r>
        <w:rPr>
          <w:rFonts w:hint="eastAsia"/>
        </w:rPr>
        <w:t>The second aim of the Pope in establishing the Latin tongue in the public service was to plant the marks and standard of his empire among the nations he had conquered.</w:t>
      </w:r>
    </w:p>
    <w:p w14:paraId="65035A8B">
      <w:pPr>
        <w:spacing w:after="345"/>
        <w:ind w:left="920" w:right="678" w:hanging="300"/>
        <w:rPr>
          <w:rFonts w:hint="eastAsia"/>
        </w:rPr>
      </w:pPr>
      <w:r>
        <w:rPr>
          <w:rFonts w:hint="eastAsia"/>
        </w:rPr>
        <w:t>教宗在公共敬拜中确立拉丁语的第二个目的，是在他征服的民族中树立他帝国的标记和旗帜。</w:t>
      </w:r>
    </w:p>
    <w:p w14:paraId="3096E21F">
      <w:pPr>
        <w:spacing w:after="345"/>
        <w:ind w:left="920" w:right="678" w:hanging="300"/>
        <w:rPr>
          <w:rFonts w:hint="eastAsia"/>
        </w:rPr>
      </w:pPr>
    </w:p>
    <w:p w14:paraId="26058414">
      <w:pPr>
        <w:spacing w:after="345"/>
        <w:ind w:left="920" w:right="678" w:hanging="300"/>
        <w:rPr>
          <w:rFonts w:hint="eastAsia"/>
        </w:rPr>
      </w:pPr>
      <w:r>
        <w:rPr>
          <w:rFonts w:hint="eastAsia"/>
        </w:rPr>
        <w:t>The custom of great monarchs is to impose their language on the nations brought under their power, to tame them and accustom them to their rule.</w:t>
      </w:r>
    </w:p>
    <w:p w14:paraId="09D65390">
      <w:pPr>
        <w:spacing w:after="345"/>
        <w:ind w:left="920" w:right="678" w:hanging="300"/>
        <w:rPr>
          <w:rFonts w:hint="eastAsia"/>
        </w:rPr>
      </w:pPr>
      <w:r>
        <w:rPr>
          <w:rFonts w:hint="eastAsia"/>
        </w:rPr>
        <w:t>大君主的习俗是将其语言强加于被其权力征服的民族，以驯服他们并使他们习惯于其统治。</w:t>
      </w:r>
    </w:p>
    <w:p w14:paraId="38DCBB95">
      <w:pPr>
        <w:spacing w:after="345"/>
        <w:ind w:left="920" w:right="678" w:hanging="300"/>
        <w:rPr>
          <w:rFonts w:hint="eastAsia"/>
        </w:rPr>
      </w:pPr>
    </w:p>
    <w:p w14:paraId="28545DB6">
      <w:pPr>
        <w:spacing w:after="345"/>
        <w:ind w:left="920" w:right="678" w:hanging="300"/>
        <w:rPr>
          <w:rFonts w:hint="eastAsia"/>
        </w:rPr>
      </w:pPr>
      <w:r>
        <w:rPr>
          <w:rFonts w:hint="eastAsia"/>
        </w:rPr>
        <w:t>So did the Romans in Gaul and in Spain.</w:t>
      </w:r>
    </w:p>
    <w:p w14:paraId="44B13F62">
      <w:pPr>
        <w:spacing w:after="345"/>
        <w:ind w:left="920" w:right="678" w:hanging="300"/>
        <w:rPr>
          <w:rFonts w:hint="eastAsia"/>
        </w:rPr>
      </w:pPr>
      <w:r>
        <w:rPr>
          <w:rFonts w:hint="eastAsia"/>
        </w:rPr>
        <w:t>罗马人在加利亚和西班牙就是这样做的。</w:t>
      </w:r>
    </w:p>
    <w:p w14:paraId="734F731A">
      <w:pPr>
        <w:spacing w:after="345"/>
        <w:ind w:left="920" w:right="678" w:hanging="300"/>
        <w:rPr>
          <w:rFonts w:hint="eastAsia"/>
        </w:rPr>
      </w:pPr>
    </w:p>
    <w:p w14:paraId="602DA0D3">
      <w:pPr>
        <w:spacing w:after="345"/>
        <w:ind w:left="920" w:right="678" w:hanging="300"/>
        <w:rPr>
          <w:rFonts w:hint="eastAsia"/>
        </w:rPr>
      </w:pPr>
      <w:r>
        <w:rPr>
          <w:rFonts w:hint="eastAsia"/>
        </w:rPr>
        <w:t>And the King of Spain compels the Indians to speak Spanish; and those Indians, having become Spaniards in language, also become Spaniards in affection.</w:t>
      </w:r>
    </w:p>
    <w:p w14:paraId="6A8F1F89">
      <w:pPr>
        <w:spacing w:after="345"/>
        <w:ind w:left="920" w:right="678" w:hanging="300"/>
        <w:rPr>
          <w:rFonts w:hint="eastAsia"/>
        </w:rPr>
      </w:pPr>
      <w:r>
        <w:rPr>
          <w:rFonts w:hint="eastAsia"/>
        </w:rPr>
        <w:t>西班牙国王强迫印第安人说西班牙语；那些印第安人，在语言上成了西班牙人后，在情感上也成了西班牙人。</w:t>
      </w:r>
    </w:p>
    <w:p w14:paraId="77CEA45D">
      <w:pPr>
        <w:spacing w:after="345"/>
        <w:ind w:left="920" w:right="678" w:hanging="300"/>
        <w:rPr>
          <w:rFonts w:hint="eastAsia"/>
        </w:rPr>
      </w:pPr>
    </w:p>
    <w:p w14:paraId="64F8A9BB">
      <w:pPr>
        <w:spacing w:after="345"/>
        <w:ind w:left="920" w:right="678" w:hanging="300"/>
        <w:rPr>
          <w:rFonts w:hint="eastAsia"/>
        </w:rPr>
      </w:pPr>
      <w:r>
        <w:rPr>
          <w:rFonts w:hint="eastAsia"/>
        </w:rPr>
        <w:t>The Pope does the same, giving to the kingdoms he has subdued his tongue along with his religion.</w:t>
      </w:r>
    </w:p>
    <w:p w14:paraId="07AF57FA">
      <w:pPr>
        <w:spacing w:after="345"/>
        <w:ind w:left="920" w:right="678" w:hanging="300"/>
        <w:rPr>
          <w:rFonts w:hint="eastAsia"/>
        </w:rPr>
      </w:pPr>
      <w:r>
        <w:rPr>
          <w:rFonts w:hint="eastAsia"/>
        </w:rPr>
        <w:t>教宗也这样做，将他的语言和他的宗教一同赐予他所征服的王国。</w:t>
      </w:r>
    </w:p>
    <w:p w14:paraId="64626593">
      <w:pPr>
        <w:spacing w:after="345"/>
        <w:ind w:left="920" w:right="678" w:hanging="300"/>
        <w:rPr>
          <w:rFonts w:hint="eastAsia"/>
        </w:rPr>
      </w:pPr>
    </w:p>
    <w:p w14:paraId="1617B089">
      <w:pPr>
        <w:spacing w:after="345"/>
        <w:ind w:left="920" w:right="678" w:hanging="300"/>
        <w:rPr>
          <w:rFonts w:hint="eastAsia"/>
        </w:rPr>
      </w:pPr>
      <w:r>
        <w:rPr>
          <w:rFonts w:hint="eastAsia"/>
        </w:rPr>
        <w:t>The simple people believe that their religion must be Roman, just as the language used in religion, and that both Christian faith and the language come from the same place.</w:t>
      </w:r>
    </w:p>
    <w:p w14:paraId="37D8FADA">
      <w:pPr>
        <w:spacing w:after="345"/>
        <w:ind w:left="920" w:right="678" w:hanging="300"/>
        <w:rPr>
          <w:rFonts w:hint="eastAsia"/>
        </w:rPr>
      </w:pPr>
      <w:r>
        <w:rPr>
          <w:rFonts w:hint="eastAsia"/>
        </w:rPr>
        <w:t>单纯的民众相信，他们的宗教必须是罗马的，就像宗教中使用的语言一样，并且基督教信仰和语言都来自同一个地方。</w:t>
      </w:r>
    </w:p>
    <w:p w14:paraId="565B6505">
      <w:pPr>
        <w:spacing w:after="345"/>
        <w:ind w:left="920" w:right="678" w:hanging="300"/>
        <w:rPr>
          <w:rFonts w:hint="eastAsia"/>
        </w:rPr>
      </w:pPr>
    </w:p>
    <w:p w14:paraId="23723625">
      <w:pPr>
        <w:spacing w:after="345"/>
        <w:ind w:left="920" w:right="678" w:hanging="300"/>
        <w:rPr>
          <w:rFonts w:hint="eastAsia"/>
        </w:rPr>
      </w:pPr>
      <w:r>
        <w:rPr>
          <w:rFonts w:hint="eastAsia"/>
        </w:rPr>
        <w:t>CHAP. 9. A third reason why they will not have the Mass understood by the people. Some clauses of the Mass that would offend the people if they were understood.</w:t>
      </w:r>
    </w:p>
    <w:p w14:paraId="36AACE3A">
      <w:pPr>
        <w:spacing w:after="345"/>
        <w:ind w:left="920" w:right="678" w:hanging="300"/>
        <w:rPr>
          <w:rFonts w:hint="eastAsia"/>
        </w:rPr>
      </w:pPr>
      <w:r>
        <w:rPr>
          <w:rFonts w:hint="eastAsia"/>
        </w:rPr>
        <w:t>第九章。他们不愿让民众理解弥撒的第三个原因。弥撒中一些若被理解就会冒犯民众的条款。</w:t>
      </w:r>
    </w:p>
    <w:p w14:paraId="1684A802">
      <w:pPr>
        <w:spacing w:after="345"/>
        <w:ind w:left="920" w:right="678" w:hanging="300"/>
        <w:rPr>
          <w:rFonts w:hint="eastAsia"/>
        </w:rPr>
      </w:pPr>
    </w:p>
    <w:p w14:paraId="5586BA06">
      <w:pPr>
        <w:spacing w:after="345"/>
        <w:ind w:left="920" w:right="678" w:hanging="300"/>
        <w:rPr>
          <w:rFonts w:hint="eastAsia"/>
        </w:rPr>
      </w:pPr>
      <w:r>
        <w:rPr>
          <w:rFonts w:hint="eastAsia"/>
        </w:rPr>
        <w:t>But the main reason why the Pope will not have the Mass understood by all is that the Mass contains many things which would either instruct or offend the people if they understood them.</w:t>
      </w:r>
    </w:p>
    <w:p w14:paraId="663F134E">
      <w:pPr>
        <w:spacing w:after="345"/>
        <w:ind w:left="920" w:right="678" w:hanging="300"/>
        <w:rPr>
          <w:rFonts w:hint="eastAsia"/>
        </w:rPr>
      </w:pPr>
      <w:r>
        <w:rPr>
          <w:rFonts w:hint="eastAsia"/>
        </w:rPr>
        <w:t>但教宗不愿让所有人都理解弥撒的主要原因，是弥撒中包含许多事，如果民众理解了，要么会教导他们，要么会冒犯他们。</w:t>
      </w:r>
    </w:p>
    <w:p w14:paraId="1E739CD6">
      <w:pPr>
        <w:spacing w:after="345"/>
        <w:ind w:left="920" w:right="678" w:hanging="300"/>
        <w:rPr>
          <w:rFonts w:hint="eastAsia"/>
        </w:rPr>
      </w:pPr>
    </w:p>
    <w:p w14:paraId="4AF73BE2">
      <w:pPr>
        <w:spacing w:after="345"/>
        <w:ind w:left="920" w:right="678" w:hanging="300"/>
        <w:rPr>
          <w:rFonts w:hint="eastAsia"/>
        </w:rPr>
      </w:pPr>
      <w:r>
        <w:rPr>
          <w:rFonts w:hint="eastAsia"/>
        </w:rPr>
        <w:t>For the Mass is full of clauses, some of which are contrary to Popery and conform to our religion; some plainly contrary to the doctrine of the Gospel, and some contrary to common sense.</w:t>
      </w:r>
    </w:p>
    <w:p w14:paraId="3EB1B579">
      <w:pPr>
        <w:spacing w:after="345"/>
        <w:ind w:left="920" w:right="678" w:hanging="300"/>
        <w:rPr>
          <w:rFonts w:hint="eastAsia"/>
        </w:rPr>
      </w:pPr>
      <w:r>
        <w:rPr>
          <w:rFonts w:hint="eastAsia"/>
        </w:rPr>
        <w:t>因为弥撒充满了条款，其中一些与教宗制度相反，与我们的宗教相符；一些明显与福音的教义相反，还有一些与常识相反。</w:t>
      </w:r>
    </w:p>
    <w:p w14:paraId="71B512CF">
      <w:pPr>
        <w:spacing w:after="345"/>
        <w:ind w:left="920" w:right="678" w:hanging="300"/>
        <w:rPr>
          <w:rFonts w:hint="eastAsia"/>
        </w:rPr>
      </w:pPr>
    </w:p>
    <w:p w14:paraId="6036FF0C">
      <w:pPr>
        <w:spacing w:after="345"/>
        <w:ind w:left="920" w:right="678" w:hanging="300"/>
        <w:rPr>
          <w:rFonts w:hint="eastAsia"/>
        </w:rPr>
      </w:pPr>
      <w:r>
        <w:rPr>
          <w:rFonts w:hint="eastAsia"/>
        </w:rPr>
        <w:t>I. For example, the people might be taught not to believe in merits if they understood the words of the Mass that condemn them, when the priest prays that God receive us into the company of the saints, non aestimator meriti, sed gratiae largitor—not weighing our merits, but granting us pardon.</w:t>
      </w:r>
    </w:p>
    <w:p w14:paraId="63C4746D">
      <w:pPr>
        <w:spacing w:after="345"/>
        <w:ind w:left="920" w:right="678" w:hanging="300"/>
        <w:rPr>
          <w:rFonts w:hint="eastAsia"/>
        </w:rPr>
      </w:pPr>
      <w:r>
        <w:rPr>
          <w:rFonts w:hint="eastAsia"/>
        </w:rPr>
        <w:t>一、例如，如果民众理解了弥撒中谴责功德的话语，他们可能会被教导不要相信功德，即当神父祷告上帝接纳我们进入圣徒的行列时说，“不是衡量我们的功德，而是赐予我们赦免”。</w:t>
      </w:r>
    </w:p>
    <w:p w14:paraId="48A5FAAC">
      <w:pPr>
        <w:spacing w:after="345"/>
        <w:ind w:left="920" w:right="678" w:hanging="300"/>
        <w:rPr>
          <w:rFonts w:hint="eastAsia"/>
        </w:rPr>
      </w:pPr>
    </w:p>
    <w:p w14:paraId="0F4C026C">
      <w:pPr>
        <w:spacing w:after="345"/>
        <w:ind w:left="920" w:right="678" w:hanging="300"/>
        <w:rPr>
          <w:rFonts w:hint="eastAsia"/>
        </w:rPr>
      </w:pPr>
      <w:r>
        <w:rPr>
          <w:rFonts w:hint="eastAsia"/>
        </w:rPr>
        <w:t>1.Also, the people being instructed to pray for the souls of the dead that are suffering in Purgatory would be amazed to hear the priest praying for the dead in these words: Lord, remember thy servants and handmaids who went before us in the sign of faith and are sleeping in the sleep of peace.</w:t>
      </w:r>
    </w:p>
    <w:p w14:paraId="26516DBC">
      <w:pPr>
        <w:spacing w:after="345"/>
        <w:ind w:left="920" w:right="678" w:hanging="300"/>
        <w:rPr>
          <w:rFonts w:hint="eastAsia"/>
        </w:rPr>
      </w:pPr>
      <w:r>
        <w:rPr>
          <w:rFonts w:hint="eastAsia"/>
        </w:rPr>
        <w:t>1. 此外，被教导为在炼狱中受苦的亡灵祷告的民众，听到神父用这样的话为亡者祷告会感到惊讶：主啊，求你记念你的仆婢们，他们在信德的标记下先我们而去，并安睡在平安的睡眠中。</w:t>
      </w:r>
    </w:p>
    <w:p w14:paraId="7B67E29F">
      <w:pPr>
        <w:spacing w:after="345"/>
        <w:ind w:left="920" w:right="678" w:hanging="300"/>
        <w:rPr>
          <w:rFonts w:hint="eastAsia"/>
        </w:rPr>
      </w:pPr>
    </w:p>
    <w:p w14:paraId="573985A4">
      <w:pPr>
        <w:spacing w:after="345"/>
        <w:ind w:left="920" w:right="678" w:hanging="300"/>
        <w:rPr>
          <w:rFonts w:hint="eastAsia"/>
        </w:rPr>
      </w:pPr>
      <w:r>
        <w:rPr>
          <w:rFonts w:hint="eastAsia"/>
        </w:rPr>
        <w:t>He who has given money to a priest to recommend one of his friends in the Memento of the Mass would say, “I gave money for a soul I thought was tormented in a burning fire; but now I learn that my friend’s soul is laid down in peaceful sleep.</w:t>
      </w:r>
    </w:p>
    <w:p w14:paraId="3E6BA27E">
      <w:pPr>
        <w:spacing w:after="345"/>
        <w:ind w:left="920" w:right="678" w:hanging="300"/>
        <w:rPr>
          <w:rFonts w:hint="eastAsia"/>
        </w:rPr>
      </w:pPr>
      <w:r>
        <w:rPr>
          <w:rFonts w:hint="eastAsia"/>
        </w:rPr>
        <w:t>一个曾给钱让神父在弥撒的纪念祷文中为他的一位朋友代祷的人会说：“我给钱为一个我认为在烈火中受折磨的灵魂；但现在我得知我朋友的灵魂安息在平安的睡眠中。</w:t>
      </w:r>
    </w:p>
    <w:p w14:paraId="7A3F8366">
      <w:pPr>
        <w:spacing w:after="345"/>
        <w:ind w:left="920" w:right="678" w:hanging="300"/>
        <w:rPr>
          <w:rFonts w:hint="eastAsia"/>
        </w:rPr>
      </w:pPr>
    </w:p>
    <w:p w14:paraId="42B9A073">
      <w:pPr>
        <w:spacing w:after="345"/>
        <w:ind w:left="920" w:right="678" w:hanging="300"/>
        <w:rPr>
          <w:rFonts w:hint="eastAsia"/>
        </w:rPr>
      </w:pPr>
      <w:r>
        <w:rPr>
          <w:rFonts w:hint="eastAsia"/>
        </w:rPr>
        <w:t>I will be more careful next time before giving my money for a soul that is sleeping quietly.”</w:t>
      </w:r>
    </w:p>
    <w:p w14:paraId="21B53235">
      <w:pPr>
        <w:spacing w:after="345"/>
        <w:ind w:left="920" w:right="678" w:hanging="300"/>
        <w:rPr>
          <w:rFonts w:hint="eastAsia"/>
        </w:rPr>
      </w:pPr>
      <w:r>
        <w:rPr>
          <w:rFonts w:hint="eastAsia"/>
        </w:rPr>
        <w:t>下次我给钱为一个安静睡眠的灵魂前会更小心。”</w:t>
      </w:r>
    </w:p>
    <w:p w14:paraId="017936BF">
      <w:pPr>
        <w:spacing w:after="345"/>
        <w:ind w:left="920" w:right="678" w:hanging="300"/>
        <w:rPr>
          <w:rFonts w:hint="eastAsia"/>
        </w:rPr>
      </w:pPr>
    </w:p>
    <w:p w14:paraId="4F6DB225">
      <w:pPr>
        <w:spacing w:after="345"/>
        <w:ind w:left="920" w:right="678" w:hanging="300"/>
        <w:rPr>
          <w:rFonts w:hint="eastAsia"/>
        </w:rPr>
      </w:pPr>
      <w:r>
        <w:rPr>
          <w:rFonts w:hint="eastAsia"/>
        </w:rPr>
        <w:t>2.Likewise, the people being taught to believe that after the consecrating words, the bread is transubstantiated into the Lord’s body, and that the thing which the priest holds is no longer bread but the natural body of Christ, would be amazed to hear the priest saying these words over the consecrated Host: Per quem [Christum] haec omnia Domine semper bona creas, sanctificas, vivificas, benedicis &amp; praestas nobis. (“By which [Jesus Christ], O Lord, You always create all these good things, and sanctify them, and quicken them, and bless them, and bestow them upon us.”)</w:t>
      </w:r>
    </w:p>
    <w:p w14:paraId="537959F9">
      <w:pPr>
        <w:spacing w:after="345"/>
        <w:ind w:left="920" w:right="678" w:hanging="300"/>
        <w:rPr>
          <w:rFonts w:hint="eastAsia"/>
        </w:rPr>
      </w:pPr>
      <w:r>
        <w:rPr>
          <w:rFonts w:hint="eastAsia"/>
        </w:rPr>
        <w:t>2. 同样，被教导相信在祝圣词之后，饼就变成了主的身体，神父所持的不再是饼而是基督的自然身体的民众，会惊讶地听到神父对着祝圣过的圣体说这样的话：“借着祂[基督]，主啊，你常创造这一切美物，圣化它们，赐它们生命，祝福它们，并赐给我们。”</w:t>
      </w:r>
    </w:p>
    <w:p w14:paraId="1A35B674">
      <w:pPr>
        <w:spacing w:after="345"/>
        <w:ind w:left="920" w:right="678" w:hanging="300"/>
        <w:rPr>
          <w:rFonts w:hint="eastAsia"/>
        </w:rPr>
      </w:pPr>
    </w:p>
    <w:p w14:paraId="3A69C398">
      <w:pPr>
        <w:spacing w:after="345"/>
        <w:ind w:left="920" w:right="678" w:hanging="300"/>
        <w:rPr>
          <w:rFonts w:hint="eastAsia"/>
        </w:rPr>
      </w:pPr>
      <w:r>
        <w:rPr>
          <w:rFonts w:hint="eastAsia"/>
        </w:rPr>
        <w:t>For they would find it very strange that the priest calls the body of Christ “all these good things.”</w:t>
      </w:r>
    </w:p>
    <w:p w14:paraId="6A8EF6E0">
      <w:pPr>
        <w:spacing w:after="345"/>
        <w:ind w:left="920" w:right="678" w:hanging="300"/>
        <w:rPr>
          <w:rFonts w:hint="eastAsia"/>
        </w:rPr>
      </w:pPr>
      <w:r>
        <w:rPr>
          <w:rFonts w:hint="eastAsia"/>
        </w:rPr>
        <w:t>因为他们会觉得神父称基督的身体为“这一切美物”非常奇怪。</w:t>
      </w:r>
    </w:p>
    <w:p w14:paraId="4195894C">
      <w:pPr>
        <w:spacing w:after="345"/>
        <w:ind w:left="920" w:right="678" w:hanging="300"/>
        <w:rPr>
          <w:rFonts w:hint="eastAsia"/>
        </w:rPr>
      </w:pPr>
    </w:p>
    <w:p w14:paraId="673E594A">
      <w:pPr>
        <w:spacing w:after="345"/>
        <w:ind w:left="920" w:right="678" w:hanging="300"/>
        <w:rPr>
          <w:rFonts w:hint="eastAsia"/>
        </w:rPr>
      </w:pPr>
      <w:r>
        <w:rPr>
          <w:rFonts w:hint="eastAsia"/>
        </w:rPr>
        <w:t>And that the priest says that God always creates Jesus Christ, seeing that God creates only those things that did not exist before they were created, and that God no longer creates the glorious body of His Son Jesus Christ.</w:t>
      </w:r>
    </w:p>
    <w:p w14:paraId="100D3D55">
      <w:pPr>
        <w:spacing w:after="345"/>
        <w:ind w:left="920" w:right="678" w:hanging="300"/>
        <w:rPr>
          <w:rFonts w:hint="eastAsia"/>
        </w:rPr>
      </w:pPr>
      <w:r>
        <w:rPr>
          <w:rFonts w:hint="eastAsia"/>
        </w:rPr>
        <w:t>并且，神父说上帝常创造耶稣基督，鉴于上帝只创造那些在被创造前不存在的东西，而上帝已不再创造祂儿子耶稣基督荣耀的身体。</w:t>
      </w:r>
    </w:p>
    <w:p w14:paraId="63EF733B">
      <w:pPr>
        <w:spacing w:after="345"/>
        <w:ind w:left="920" w:right="678" w:hanging="300"/>
        <w:rPr>
          <w:rFonts w:hint="eastAsia"/>
        </w:rPr>
      </w:pPr>
    </w:p>
    <w:p w14:paraId="7373A4DD">
      <w:pPr>
        <w:spacing w:after="345"/>
        <w:ind w:left="920" w:right="678" w:hanging="300"/>
        <w:rPr>
          <w:rFonts w:hint="eastAsia"/>
        </w:rPr>
      </w:pPr>
      <w:r>
        <w:rPr>
          <w:rFonts w:hint="eastAsia"/>
        </w:rPr>
        <w:t>And that it is a great abuse to say that God always creates a thing that is already in its perfection.</w:t>
      </w:r>
    </w:p>
    <w:p w14:paraId="1ADFECC6">
      <w:pPr>
        <w:spacing w:after="345"/>
        <w:ind w:left="920" w:right="678" w:hanging="300"/>
        <w:rPr>
          <w:rFonts w:hint="eastAsia"/>
        </w:rPr>
      </w:pPr>
      <w:r>
        <w:rPr>
          <w:rFonts w:hint="eastAsia"/>
        </w:rPr>
        <w:t>说上帝常创造一件已臻完美之物，是一种极大的滥用。</w:t>
      </w:r>
    </w:p>
    <w:p w14:paraId="25D9F117">
      <w:pPr>
        <w:spacing w:after="345"/>
        <w:ind w:left="920" w:right="678" w:hanging="300"/>
        <w:rPr>
          <w:rFonts w:hint="eastAsia"/>
        </w:rPr>
      </w:pPr>
    </w:p>
    <w:p w14:paraId="6FF9450D">
      <w:pPr>
        <w:spacing w:after="345"/>
        <w:ind w:left="920" w:right="678" w:hanging="300"/>
        <w:rPr>
          <w:rFonts w:hint="eastAsia"/>
        </w:rPr>
      </w:pPr>
      <w:r>
        <w:rPr>
          <w:rFonts w:hint="eastAsia"/>
        </w:rPr>
        <w:t>They would wonder that God quickens Christ always, as if God at every moment raised Him from the dead.</w:t>
      </w:r>
    </w:p>
    <w:p w14:paraId="230AB4E9">
      <w:pPr>
        <w:spacing w:after="345"/>
        <w:ind w:left="920" w:right="678" w:hanging="300"/>
        <w:rPr>
          <w:rFonts w:hint="eastAsia"/>
        </w:rPr>
      </w:pPr>
      <w:r>
        <w:rPr>
          <w:rFonts w:hint="eastAsia"/>
        </w:rPr>
        <w:t>他们会奇怪上帝常赐基督生命，仿佛上帝每时每刻都使祂从死里复活。</w:t>
      </w:r>
    </w:p>
    <w:p w14:paraId="33EF7FDB">
      <w:pPr>
        <w:spacing w:after="345"/>
        <w:ind w:left="920" w:right="678" w:hanging="300"/>
        <w:rPr>
          <w:rFonts w:hint="eastAsia"/>
        </w:rPr>
      </w:pPr>
    </w:p>
    <w:p w14:paraId="369A0093">
      <w:pPr>
        <w:spacing w:after="345"/>
        <w:ind w:left="920" w:right="678" w:hanging="300"/>
        <w:rPr>
          <w:rFonts w:hint="eastAsia"/>
        </w:rPr>
      </w:pPr>
      <w:r>
        <w:rPr>
          <w:rFonts w:hint="eastAsia"/>
        </w:rPr>
        <w:t>Scruples would arise in the minds of the people, hearing the priest saying these words to God: Per Christum haec omnia bona creas &amp; praestas nobis (“You create and bestow these good things to us by Christ”).</w:t>
      </w:r>
    </w:p>
    <w:p w14:paraId="1B058B2F">
      <w:pPr>
        <w:spacing w:after="345"/>
        <w:ind w:left="920" w:right="678" w:hanging="300"/>
        <w:rPr>
          <w:rFonts w:hint="eastAsia"/>
        </w:rPr>
      </w:pPr>
      <w:r>
        <w:rPr>
          <w:rFonts w:hint="eastAsia"/>
        </w:rPr>
        <w:t>听到神父对上帝说这样的话，民众心中会产生疑虑：“你借着基督创造并赐给我们这一切美物”。</w:t>
      </w:r>
    </w:p>
    <w:p w14:paraId="195DC9F7">
      <w:pPr>
        <w:spacing w:after="345"/>
        <w:ind w:left="920" w:right="678" w:hanging="300"/>
        <w:rPr>
          <w:rFonts w:hint="eastAsia"/>
        </w:rPr>
      </w:pPr>
    </w:p>
    <w:p w14:paraId="6DC313F7">
      <w:pPr>
        <w:spacing w:after="345"/>
        <w:ind w:left="920" w:right="678" w:hanging="300"/>
        <w:rPr>
          <w:rFonts w:hint="eastAsia"/>
        </w:rPr>
      </w:pPr>
      <w:r>
        <w:rPr>
          <w:rFonts w:hint="eastAsia"/>
        </w:rPr>
        <w:t>For he who has some liberty of judgment would reason thus in himself: It must be acknowledged that these good things which the priest has before him are not Christ Himself, since God gives them to us by Christ.</w:t>
      </w:r>
    </w:p>
    <w:p w14:paraId="03A70836">
      <w:pPr>
        <w:spacing w:after="345"/>
        <w:ind w:left="920" w:right="678" w:hanging="300"/>
        <w:rPr>
          <w:rFonts w:hint="eastAsia"/>
        </w:rPr>
      </w:pPr>
      <w:r>
        <w:rPr>
          <w:rFonts w:hint="eastAsia"/>
        </w:rPr>
        <w:t>因为有一定判断力的人会在心里这样推理：必须承认，神父面前的这些美物并非基督本身，因为上帝是借着基督将它们赐给我们的。</w:t>
      </w:r>
    </w:p>
    <w:p w14:paraId="3829C7C4">
      <w:pPr>
        <w:spacing w:after="345"/>
        <w:ind w:left="920" w:right="678" w:hanging="300"/>
        <w:rPr>
          <w:rFonts w:hint="eastAsia"/>
        </w:rPr>
      </w:pPr>
    </w:p>
    <w:p w14:paraId="3D0E59ED">
      <w:pPr>
        <w:spacing w:after="345"/>
        <w:ind w:left="920" w:right="678" w:hanging="300"/>
        <w:rPr>
          <w:rFonts w:hint="eastAsia"/>
        </w:rPr>
      </w:pPr>
      <w:r>
        <w:rPr>
          <w:rFonts w:hint="eastAsia"/>
        </w:rPr>
        <w:t>Neither does God create and quicken Christ by Christ.</w:t>
      </w:r>
    </w:p>
    <w:p w14:paraId="7DF3E6C4">
      <w:pPr>
        <w:spacing w:after="345"/>
        <w:ind w:left="920" w:right="678" w:hanging="300"/>
        <w:rPr>
          <w:rFonts w:hint="eastAsia"/>
        </w:rPr>
      </w:pPr>
      <w:r>
        <w:rPr>
          <w:rFonts w:hint="eastAsia"/>
        </w:rPr>
        <w:t>上帝也不是借着基督创造并赐生命给基督。</w:t>
      </w:r>
    </w:p>
    <w:p w14:paraId="6D2705B3">
      <w:pPr>
        <w:spacing w:after="345"/>
        <w:ind w:left="920" w:right="678" w:hanging="300"/>
        <w:rPr>
          <w:rFonts w:hint="eastAsia"/>
        </w:rPr>
      </w:pPr>
    </w:p>
    <w:p w14:paraId="4FA52900">
      <w:pPr>
        <w:spacing w:after="345"/>
        <w:ind w:left="920" w:right="678" w:hanging="300"/>
        <w:rPr>
          <w:rFonts w:hint="eastAsia"/>
        </w:rPr>
      </w:pPr>
      <w:r>
        <w:rPr>
          <w:rFonts w:hint="eastAsia"/>
        </w:rPr>
        <w:t>Upon that, any person of good sense would say: No doubt this prayer was said by the ancient Church in another sense; for every word is fit and proper to be said over a quantity of bread and wine set upon the table, but not over the body of Christ.</w:t>
      </w:r>
    </w:p>
    <w:p w14:paraId="192F6BAC">
      <w:pPr>
        <w:spacing w:after="345"/>
        <w:ind w:left="920" w:right="678" w:hanging="300"/>
        <w:rPr>
          <w:rFonts w:hint="eastAsia"/>
        </w:rPr>
      </w:pPr>
      <w:r>
        <w:rPr>
          <w:rFonts w:hint="eastAsia"/>
        </w:rPr>
        <w:t>就此，任何有理智的人都会说：毫无疑问，这祷告在古代教会中是以另一种意义说的；因为每个词都适合于对摆在桌上的一定量饼和酒说，但不适合于对基督的身体说。</w:t>
      </w:r>
    </w:p>
    <w:p w14:paraId="732FCE35">
      <w:pPr>
        <w:spacing w:after="345"/>
        <w:ind w:left="920" w:right="678" w:hanging="300"/>
        <w:rPr>
          <w:rFonts w:hint="eastAsia"/>
        </w:rPr>
      </w:pPr>
    </w:p>
    <w:p w14:paraId="506C4D73">
      <w:pPr>
        <w:spacing w:after="345"/>
        <w:ind w:left="920" w:right="678" w:hanging="300"/>
        <w:rPr>
          <w:rFonts w:hint="eastAsia"/>
        </w:rPr>
      </w:pPr>
      <w:r>
        <w:rPr>
          <w:rFonts w:hint="eastAsia"/>
        </w:rPr>
        <w:t>3.Neither would the people be less amazed, seeing the priest offering to God the consecrated Host in these words: “Upon which things be pleased to look with a propitious and serene face.”</w:t>
      </w:r>
    </w:p>
    <w:p w14:paraId="6CD9F512">
      <w:pPr>
        <w:spacing w:after="345"/>
        <w:ind w:left="920" w:right="678" w:hanging="300"/>
        <w:rPr>
          <w:rFonts w:hint="eastAsia"/>
        </w:rPr>
      </w:pPr>
      <w:r>
        <w:rPr>
          <w:rFonts w:hint="eastAsia"/>
        </w:rPr>
        <w:t>3. 民众看到神父用这样的话向上帝献上祝圣过的圣体时，也不会不那么惊讶：“求你以恩慈和悦的面容垂视这些事物。”</w:t>
      </w:r>
    </w:p>
    <w:p w14:paraId="7C67CEAA">
      <w:pPr>
        <w:spacing w:after="345"/>
        <w:ind w:left="920" w:right="678" w:hanging="300"/>
        <w:rPr>
          <w:rFonts w:hint="eastAsia"/>
        </w:rPr>
      </w:pPr>
    </w:p>
    <w:p w14:paraId="240F15FC">
      <w:pPr>
        <w:spacing w:after="345"/>
        <w:ind w:left="920" w:right="678" w:hanging="300"/>
        <w:rPr>
          <w:rFonts w:hint="eastAsia"/>
        </w:rPr>
      </w:pPr>
      <w:r>
        <w:rPr>
          <w:rFonts w:hint="eastAsia"/>
        </w:rPr>
        <w:t>For a man who has his wits about him would say: How does this come to pass, that Christ’s body, which is but one, is called “these things,” as if Christ had many bodies?</w:t>
      </w:r>
    </w:p>
    <w:p w14:paraId="7952FD94">
      <w:pPr>
        <w:spacing w:after="345"/>
        <w:ind w:left="920" w:right="678" w:hanging="300"/>
        <w:rPr>
          <w:rFonts w:hint="eastAsia"/>
        </w:rPr>
      </w:pPr>
      <w:r>
        <w:rPr>
          <w:rFonts w:hint="eastAsia"/>
        </w:rPr>
        <w:t>因为一个有理智的人会说：基督的身体只有一个，怎么会被称为“这些事物”，仿佛基督有许多身体呢？</w:t>
      </w:r>
    </w:p>
    <w:p w14:paraId="45A8D5F7">
      <w:pPr>
        <w:spacing w:after="345"/>
        <w:ind w:left="920" w:right="678" w:hanging="300"/>
        <w:rPr>
          <w:rFonts w:hint="eastAsia"/>
        </w:rPr>
      </w:pPr>
    </w:p>
    <w:p w14:paraId="0FF84C15">
      <w:pPr>
        <w:spacing w:after="345"/>
        <w:ind w:left="920" w:right="678" w:hanging="300"/>
        <w:rPr>
          <w:rFonts w:hint="eastAsia"/>
        </w:rPr>
      </w:pPr>
      <w:r>
        <w:rPr>
          <w:rFonts w:hint="eastAsia"/>
        </w:rPr>
        <w:t>And what an abuse is this, that the priest prays that God will look upon His Son Jesus Christ with a propitious and serene face—as if he were afraid that Christ should not be acceptable to His Father?</w:t>
      </w:r>
    </w:p>
    <w:p w14:paraId="5C3EE9E7">
      <w:pPr>
        <w:spacing w:after="345"/>
        <w:ind w:left="920" w:right="678" w:hanging="300"/>
        <w:rPr>
          <w:rFonts w:hint="eastAsia"/>
        </w:rPr>
      </w:pPr>
      <w:r>
        <w:rPr>
          <w:rFonts w:hint="eastAsia"/>
        </w:rPr>
        <w:t>神父祷告上帝以恩慈和悦的面容垂视祂的儿子耶稣基督——仿佛他害怕基督不蒙祂父悦纳，这又是何等的滥用？</w:t>
      </w:r>
    </w:p>
    <w:p w14:paraId="7F1601D1">
      <w:pPr>
        <w:spacing w:after="345"/>
        <w:ind w:left="920" w:right="678" w:hanging="300"/>
        <w:rPr>
          <w:rFonts w:hint="eastAsia"/>
        </w:rPr>
      </w:pPr>
    </w:p>
    <w:p w14:paraId="2E84B9EE">
      <w:pPr>
        <w:spacing w:after="345"/>
        <w:ind w:left="920" w:right="678" w:hanging="300"/>
        <w:rPr>
          <w:rFonts w:hint="eastAsia"/>
        </w:rPr>
      </w:pPr>
      <w:r>
        <w:rPr>
          <w:rFonts w:hint="eastAsia"/>
        </w:rPr>
        <w:t>Or as if Christ had need of our recommendation to God to be accepted by Him?</w:t>
      </w:r>
    </w:p>
    <w:p w14:paraId="1A4CE1C2">
      <w:pPr>
        <w:spacing w:after="345"/>
        <w:ind w:left="920" w:right="678" w:hanging="300"/>
        <w:rPr>
          <w:rFonts w:hint="eastAsia"/>
        </w:rPr>
      </w:pPr>
      <w:r>
        <w:rPr>
          <w:rFonts w:hint="eastAsia"/>
        </w:rPr>
        <w:t>或者仿佛基督需要我们的推荐才能蒙祂悦纳吗？</w:t>
      </w:r>
    </w:p>
    <w:p w14:paraId="7C18BEB5">
      <w:pPr>
        <w:spacing w:after="345"/>
        <w:ind w:left="920" w:right="678" w:hanging="300"/>
        <w:rPr>
          <w:rFonts w:hint="eastAsia"/>
        </w:rPr>
      </w:pPr>
    </w:p>
    <w:p w14:paraId="2E7A1AC6">
      <w:pPr>
        <w:spacing w:after="345"/>
        <w:ind w:left="920" w:right="678" w:hanging="300"/>
        <w:rPr>
          <w:rFonts w:hint="eastAsia"/>
        </w:rPr>
      </w:pPr>
      <w:r>
        <w:rPr>
          <w:rFonts w:hint="eastAsia"/>
        </w:rPr>
        <w:t>For note that the priest by “these things” understands the Host which he has in his hand, not the faith or the devotion or the prayer of the people; as it appears by the words just before, where he says that he offers to God an immaculate Host, a holy bread, a cup of perpetual salvation.</w:t>
      </w:r>
    </w:p>
    <w:p w14:paraId="603121A6">
      <w:pPr>
        <w:spacing w:after="345"/>
        <w:ind w:left="920" w:right="678" w:hanging="300"/>
        <w:rPr>
          <w:rFonts w:hint="eastAsia"/>
        </w:rPr>
      </w:pPr>
      <w:r>
        <w:rPr>
          <w:rFonts w:hint="eastAsia"/>
        </w:rPr>
        <w:t>请注意，神父用“这些事物”指的是他手中的圣体，而不是民众的信心、虔诚或祷告；这从前面的话可以看出来，他在那里说他向上帝献上一个无玷的圣体、一个神圣的饼、一杯永恒救恩的杯。</w:t>
      </w:r>
    </w:p>
    <w:p w14:paraId="4116D6CD">
      <w:pPr>
        <w:spacing w:after="345"/>
        <w:ind w:left="920" w:right="678" w:hanging="300"/>
        <w:rPr>
          <w:rFonts w:hint="eastAsia"/>
        </w:rPr>
      </w:pPr>
    </w:p>
    <w:p w14:paraId="0BBCD839">
      <w:pPr>
        <w:spacing w:after="345"/>
        <w:ind w:left="920" w:right="678" w:hanging="300"/>
        <w:rPr>
          <w:rFonts w:hint="eastAsia"/>
        </w:rPr>
      </w:pPr>
      <w:r>
        <w:rPr>
          <w:rFonts w:hint="eastAsia"/>
        </w:rPr>
        <w:t>Then he adds: “Upon which things,” etc.</w:t>
      </w:r>
    </w:p>
    <w:p w14:paraId="2783C3B3">
      <w:pPr>
        <w:spacing w:after="345"/>
        <w:ind w:left="920" w:right="678" w:hanging="300"/>
        <w:rPr>
          <w:rFonts w:hint="eastAsia"/>
        </w:rPr>
      </w:pPr>
      <w:r>
        <w:rPr>
          <w:rFonts w:hint="eastAsia"/>
        </w:rPr>
        <w:t>然后他补充说：“于这些事物之上”，等等。</w:t>
      </w:r>
    </w:p>
    <w:p w14:paraId="25D8596B">
      <w:pPr>
        <w:spacing w:after="345"/>
        <w:ind w:left="920" w:right="678" w:hanging="300"/>
        <w:rPr>
          <w:rFonts w:hint="eastAsia"/>
        </w:rPr>
      </w:pPr>
    </w:p>
    <w:p w14:paraId="462DC88A">
      <w:pPr>
        <w:spacing w:after="345"/>
        <w:ind w:left="920" w:right="678" w:hanging="300"/>
        <w:rPr>
          <w:rFonts w:hint="eastAsia"/>
        </w:rPr>
      </w:pPr>
      <w:r>
        <w:rPr>
          <w:rFonts w:hint="eastAsia"/>
        </w:rPr>
        <w:t>V. The people would take no less offense at the following words: “Upon which be pleased to look with a propitious and serene face, as You were pleased to accept the gifts of Your righteous son Abel, and the sacrifice of our patriarch Abraham.”</w:t>
      </w:r>
    </w:p>
    <w:p w14:paraId="4B90EB5F">
      <w:pPr>
        <w:spacing w:after="345"/>
        <w:ind w:left="920" w:right="678" w:hanging="300"/>
        <w:rPr>
          <w:rFonts w:hint="eastAsia"/>
        </w:rPr>
      </w:pPr>
      <w:r>
        <w:rPr>
          <w:rFonts w:hint="eastAsia"/>
        </w:rPr>
        <w:t>五、民众对以下的话也不会不那么反感：“求你以恩慈和悦的面容垂视，如同你悦纳你义子亚伯的礼物，以及我们先祖亚伯拉罕的献祭。”</w:t>
      </w:r>
    </w:p>
    <w:p w14:paraId="07B8AD6E">
      <w:pPr>
        <w:spacing w:after="345"/>
        <w:ind w:left="920" w:right="678" w:hanging="300"/>
        <w:rPr>
          <w:rFonts w:hint="eastAsia"/>
        </w:rPr>
      </w:pPr>
    </w:p>
    <w:p w14:paraId="73F898A6">
      <w:pPr>
        <w:spacing w:after="345"/>
        <w:ind w:left="920" w:right="678" w:hanging="300"/>
        <w:rPr>
          <w:rFonts w:hint="eastAsia"/>
        </w:rPr>
      </w:pPr>
      <w:r>
        <w:rPr>
          <w:rFonts w:hint="eastAsia"/>
        </w:rPr>
        <w:t>For they would inquire what those gifts were which Abel offered to God; and finding that it was a lamb or a calf, they would be angry at heart to hear that comparison whereby Christ is compared to a beast; and whereby the priest asks of God that the body of Christ be as acceptable to Him as a bullock or a lamb offered by Abel.</w:t>
      </w:r>
    </w:p>
    <w:p w14:paraId="556C2733">
      <w:pPr>
        <w:spacing w:after="345"/>
        <w:ind w:left="920" w:right="678" w:hanging="300"/>
        <w:rPr>
          <w:rFonts w:hint="eastAsia"/>
        </w:rPr>
      </w:pPr>
      <w:r>
        <w:rPr>
          <w:rFonts w:hint="eastAsia"/>
        </w:rPr>
        <w:t>因为他们会询问亚伯献给上帝的礼物是什么；发现那是一只羔羊或一只牛犊后，他们会内心愤怒，听到那将基督与一只野兽相比的比较；并且神父求上帝使基督的身体像亚伯献上的一只公牛或羔羊一样蒙祂悦纳。</w:t>
      </w:r>
    </w:p>
    <w:p w14:paraId="628C18A3">
      <w:pPr>
        <w:spacing w:after="345"/>
        <w:ind w:left="920" w:right="678" w:hanging="300"/>
        <w:rPr>
          <w:rFonts w:hint="eastAsia"/>
        </w:rPr>
      </w:pPr>
    </w:p>
    <w:p w14:paraId="3CE32DE6">
      <w:pPr>
        <w:spacing w:after="345"/>
        <w:ind w:left="920" w:right="678" w:hanging="300"/>
        <w:rPr>
          <w:rFonts w:hint="eastAsia"/>
        </w:rPr>
      </w:pPr>
      <w:r>
        <w:rPr>
          <w:rFonts w:hint="eastAsia"/>
        </w:rPr>
        <w:t>For we have already shown that by “these things” he understands the consecrated Host and Cup, which he compares with the gifts of Abel—not our faith and devotion with that of Abel.</w:t>
      </w:r>
    </w:p>
    <w:p w14:paraId="7202B87D">
      <w:pPr>
        <w:spacing w:after="345"/>
        <w:ind w:left="920" w:right="678" w:hanging="300"/>
        <w:rPr>
          <w:rFonts w:hint="eastAsia"/>
        </w:rPr>
      </w:pPr>
      <w:r>
        <w:rPr>
          <w:rFonts w:hint="eastAsia"/>
        </w:rPr>
        <w:t>因为我们已经表明，他用“这些事物”指的是祝圣过的圣体和圣爵，他将之与亚伯的礼物相比——而不是我们的信心和虔诚与亚伯的相比。</w:t>
      </w:r>
    </w:p>
    <w:p w14:paraId="029C4426">
      <w:pPr>
        <w:spacing w:after="345"/>
        <w:ind w:left="920" w:right="678" w:hanging="300"/>
        <w:rPr>
          <w:rFonts w:hint="eastAsia"/>
        </w:rPr>
      </w:pPr>
    </w:p>
    <w:p w14:paraId="03FF8EB1">
      <w:pPr>
        <w:spacing w:after="345"/>
        <w:ind w:left="920" w:right="678" w:hanging="300"/>
        <w:rPr>
          <w:rFonts w:hint="eastAsia"/>
        </w:rPr>
      </w:pPr>
      <w:r>
        <w:rPr>
          <w:rFonts w:hint="eastAsia"/>
        </w:rPr>
        <w:t>1. A similar matter of scandal would be found in the following words, in which the priest adds: We humbly beseech thee, Almighty God, command these things to be carried by the hands of thy holy Angel to thy high altar, in the presence of thy Divine Majesty.</w:t>
      </w:r>
    </w:p>
    <w:p w14:paraId="55BFD8F7">
      <w:pPr>
        <w:spacing w:after="345"/>
        <w:ind w:left="920" w:right="678" w:hanging="300"/>
        <w:rPr>
          <w:rFonts w:hint="eastAsia"/>
        </w:rPr>
      </w:pPr>
      <w:r>
        <w:rPr>
          <w:rFonts w:hint="eastAsia"/>
        </w:rPr>
        <w:t>1. 类似的丑闻在以下的话语中也能找到，神父补充说：全能的上帝，我们谦卑地恳求你，命令这些事物由你圣天使的手带到你至高的祭坛上，在你神圣威严的面前。</w:t>
      </w:r>
    </w:p>
    <w:p w14:paraId="4D1E95CA">
      <w:pPr>
        <w:spacing w:after="345"/>
        <w:ind w:left="920" w:right="678" w:hanging="300"/>
        <w:rPr>
          <w:rFonts w:hint="eastAsia"/>
        </w:rPr>
      </w:pPr>
    </w:p>
    <w:p w14:paraId="6EE4FD9A">
      <w:pPr>
        <w:spacing w:after="345"/>
        <w:ind w:left="920" w:right="678" w:hanging="300"/>
        <w:rPr>
          <w:rFonts w:hint="eastAsia"/>
        </w:rPr>
      </w:pPr>
      <w:r>
        <w:rPr>
          <w:rFonts w:hint="eastAsia"/>
        </w:rPr>
        <w:t>This indeed is sufficient to offend a mind that has some clarity of judgment.</w:t>
      </w:r>
    </w:p>
    <w:p w14:paraId="7F571A54">
      <w:pPr>
        <w:spacing w:after="345"/>
        <w:ind w:left="920" w:right="678" w:hanging="300"/>
        <w:rPr>
          <w:rFonts w:hint="eastAsia"/>
        </w:rPr>
      </w:pPr>
      <w:r>
        <w:rPr>
          <w:rFonts w:hint="eastAsia"/>
        </w:rPr>
        <w:t>这确实足以冒犯一个有一定判断力的头脑。</w:t>
      </w:r>
    </w:p>
    <w:p w14:paraId="6D0EB075">
      <w:pPr>
        <w:spacing w:after="345"/>
        <w:ind w:left="920" w:right="678" w:hanging="300"/>
        <w:rPr>
          <w:rFonts w:hint="eastAsia"/>
        </w:rPr>
      </w:pPr>
    </w:p>
    <w:p w14:paraId="44AD5228">
      <w:pPr>
        <w:spacing w:after="345"/>
        <w:ind w:left="920" w:right="678" w:hanging="300"/>
        <w:rPr>
          <w:rFonts w:hint="eastAsia"/>
        </w:rPr>
      </w:pPr>
      <w:r>
        <w:rPr>
          <w:rFonts w:hint="eastAsia"/>
        </w:rPr>
        <w:t>What? (may he say) Do we ask of God that the Angel come and take the Host from the Priest’s hands?</w:t>
      </w:r>
    </w:p>
    <w:p w14:paraId="4D2A12D7">
      <w:pPr>
        <w:spacing w:after="345"/>
        <w:ind w:left="920" w:right="678" w:hanging="300"/>
        <w:rPr>
          <w:rFonts w:hint="eastAsia"/>
        </w:rPr>
      </w:pPr>
      <w:r>
        <w:rPr>
          <w:rFonts w:hint="eastAsia"/>
        </w:rPr>
        <w:t>什么？（他可能会说）我们求上帝让天使来从神父手中拿走圣体吗？</w:t>
      </w:r>
    </w:p>
    <w:p w14:paraId="11FC7DB2">
      <w:pPr>
        <w:spacing w:after="345"/>
        <w:ind w:left="920" w:right="678" w:hanging="300"/>
        <w:rPr>
          <w:rFonts w:hint="eastAsia"/>
        </w:rPr>
      </w:pPr>
    </w:p>
    <w:p w14:paraId="1433BD1E">
      <w:pPr>
        <w:spacing w:after="345"/>
        <w:ind w:left="920" w:right="678" w:hanging="300"/>
        <w:rPr>
          <w:rFonts w:hint="eastAsia"/>
        </w:rPr>
      </w:pPr>
      <w:r>
        <w:rPr>
          <w:rFonts w:hint="eastAsia"/>
        </w:rPr>
        <w:t>Must the eternal Son of God be presented to his Father by an Angel?</w:t>
      </w:r>
    </w:p>
    <w:p w14:paraId="3FAF3A33">
      <w:pPr>
        <w:spacing w:after="345"/>
        <w:ind w:left="920" w:right="678" w:hanging="300"/>
        <w:rPr>
          <w:rFonts w:hint="eastAsia"/>
        </w:rPr>
      </w:pPr>
      <w:r>
        <w:rPr>
          <w:rFonts w:hint="eastAsia"/>
        </w:rPr>
        <w:t>永恒的上帝之子必须由一位天使呈献给祂的父吗？</w:t>
      </w:r>
    </w:p>
    <w:p w14:paraId="47DD13EF">
      <w:pPr>
        <w:spacing w:after="345"/>
        <w:ind w:left="920" w:right="678" w:hanging="300"/>
        <w:rPr>
          <w:rFonts w:hint="eastAsia"/>
        </w:rPr>
      </w:pPr>
    </w:p>
    <w:p w14:paraId="429AFF4A">
      <w:pPr>
        <w:spacing w:after="345"/>
        <w:ind w:left="920" w:right="678" w:hanging="300"/>
        <w:rPr>
          <w:rFonts w:hint="eastAsia"/>
        </w:rPr>
      </w:pPr>
      <w:r>
        <w:rPr>
          <w:rFonts w:hint="eastAsia"/>
        </w:rPr>
        <w:t>Does he stand in need of the mediation of Angels to be acceptable unto his Father?</w:t>
      </w:r>
    </w:p>
    <w:p w14:paraId="7007C4E8">
      <w:pPr>
        <w:spacing w:after="345"/>
        <w:ind w:left="920" w:right="678" w:hanging="300"/>
        <w:rPr>
          <w:rFonts w:hint="eastAsia"/>
        </w:rPr>
      </w:pPr>
      <w:r>
        <w:rPr>
          <w:rFonts w:hint="eastAsia"/>
        </w:rPr>
        <w:t>祂需要天使的中保才能蒙祂的父悦纳吗？</w:t>
      </w:r>
    </w:p>
    <w:p w14:paraId="15820733">
      <w:pPr>
        <w:spacing w:after="345"/>
        <w:ind w:left="920" w:right="678" w:hanging="300"/>
        <w:rPr>
          <w:rFonts w:hint="eastAsia"/>
        </w:rPr>
      </w:pPr>
    </w:p>
    <w:p w14:paraId="4816E0F0">
      <w:pPr>
        <w:spacing w:after="345"/>
        <w:ind w:left="920" w:right="678" w:hanging="300"/>
        <w:rPr>
          <w:rFonts w:hint="eastAsia"/>
        </w:rPr>
      </w:pPr>
      <w:r>
        <w:rPr>
          <w:rFonts w:hint="eastAsia"/>
        </w:rPr>
        <w:t>Or if the Priest prays that the Angel come and take the Host from his hands, why does he eat it immediately after these words?</w:t>
      </w:r>
    </w:p>
    <w:p w14:paraId="2686C2C0">
      <w:pPr>
        <w:spacing w:after="345"/>
        <w:ind w:left="920" w:right="678" w:hanging="300"/>
        <w:rPr>
          <w:rFonts w:hint="eastAsia"/>
        </w:rPr>
      </w:pPr>
      <w:r>
        <w:rPr>
          <w:rFonts w:hint="eastAsia"/>
        </w:rPr>
        <w:t>或者，如果神父祷告天使来从他手中拿走圣体，为何他在说这些话后立刻就吃了它？</w:t>
      </w:r>
    </w:p>
    <w:p w14:paraId="5160606D">
      <w:pPr>
        <w:spacing w:after="345"/>
        <w:ind w:left="920" w:right="678" w:hanging="300"/>
        <w:rPr>
          <w:rFonts w:hint="eastAsia"/>
        </w:rPr>
      </w:pPr>
    </w:p>
    <w:p w14:paraId="5D37C89F">
      <w:pPr>
        <w:spacing w:after="345"/>
        <w:ind w:left="920" w:right="678" w:hanging="300"/>
        <w:rPr>
          <w:rFonts w:hint="eastAsia"/>
        </w:rPr>
      </w:pPr>
      <w:r>
        <w:rPr>
          <w:rFonts w:hint="eastAsia"/>
        </w:rPr>
        <w:t>Why does he not wait for the Angel’s coming?</w:t>
      </w:r>
    </w:p>
    <w:p w14:paraId="477B0626">
      <w:pPr>
        <w:spacing w:after="345"/>
        <w:ind w:left="920" w:right="678" w:hanging="300"/>
        <w:rPr>
          <w:rFonts w:hint="eastAsia"/>
        </w:rPr>
      </w:pPr>
      <w:r>
        <w:rPr>
          <w:rFonts w:hint="eastAsia"/>
        </w:rPr>
        <w:t>他为何不等天使来呢？</w:t>
      </w:r>
    </w:p>
    <w:p w14:paraId="38D7E331">
      <w:pPr>
        <w:spacing w:after="345"/>
        <w:ind w:left="920" w:right="678" w:hanging="300"/>
        <w:rPr>
          <w:rFonts w:hint="eastAsia"/>
        </w:rPr>
      </w:pPr>
    </w:p>
    <w:p w14:paraId="4B69BFE1">
      <w:pPr>
        <w:spacing w:after="345"/>
        <w:ind w:left="920" w:right="678" w:hanging="300"/>
        <w:rPr>
          <w:rFonts w:hint="eastAsia"/>
        </w:rPr>
      </w:pPr>
      <w:r>
        <w:rPr>
          <w:rFonts w:hint="eastAsia"/>
        </w:rPr>
        <w:t>He seems to be afraid to have his prayer granted.</w:t>
      </w:r>
    </w:p>
    <w:p w14:paraId="6848F54B">
      <w:pPr>
        <w:spacing w:after="345"/>
        <w:ind w:left="920" w:right="678" w:hanging="300"/>
        <w:rPr>
          <w:rFonts w:hint="eastAsia"/>
        </w:rPr>
      </w:pPr>
      <w:r>
        <w:rPr>
          <w:rFonts w:hint="eastAsia"/>
        </w:rPr>
        <w:t>他似乎害怕他的祷告被应允。</w:t>
      </w:r>
    </w:p>
    <w:p w14:paraId="4267557B">
      <w:pPr>
        <w:spacing w:after="345"/>
        <w:ind w:left="920" w:right="678" w:hanging="300"/>
        <w:rPr>
          <w:rFonts w:hint="eastAsia"/>
        </w:rPr>
      </w:pPr>
    </w:p>
    <w:p w14:paraId="0210965E">
      <w:pPr>
        <w:spacing w:after="345"/>
        <w:ind w:left="920" w:right="678" w:hanging="300"/>
        <w:rPr>
          <w:rFonts w:hint="eastAsia"/>
        </w:rPr>
      </w:pPr>
      <w:r>
        <w:rPr>
          <w:rFonts w:hint="eastAsia"/>
        </w:rPr>
        <w:t>Besides, when he calls Christ “these things,” he speaks manifestly against his knowledge and intention; for Christ is not “these things,” but one person.</w:t>
      </w:r>
    </w:p>
    <w:p w14:paraId="35CFF03A">
      <w:pPr>
        <w:spacing w:after="345"/>
        <w:ind w:left="920" w:right="678" w:hanging="300"/>
        <w:rPr>
          <w:rFonts w:hint="eastAsia"/>
        </w:rPr>
      </w:pPr>
      <w:r>
        <w:rPr>
          <w:rFonts w:hint="eastAsia"/>
        </w:rPr>
        <w:t>此外，当他称基督为“这些事物”时，他显然是违背自己的知识和意图说话；因为基督不是“这些事物”，而是一个位格。</w:t>
      </w:r>
    </w:p>
    <w:p w14:paraId="2AA51D07">
      <w:pPr>
        <w:spacing w:after="345"/>
        <w:ind w:left="920" w:right="678" w:hanging="300"/>
        <w:rPr>
          <w:rFonts w:hint="eastAsia"/>
        </w:rPr>
      </w:pPr>
    </w:p>
    <w:p w14:paraId="618CF860">
      <w:pPr>
        <w:spacing w:after="345"/>
        <w:ind w:left="920" w:right="678" w:hanging="300"/>
        <w:rPr>
          <w:rFonts w:hint="eastAsia"/>
        </w:rPr>
      </w:pPr>
      <w:r>
        <w:rPr>
          <w:rFonts w:hint="eastAsia"/>
        </w:rPr>
        <w:t>And here one may have again the same thought as before: that these prayers are good, being said over alms, and over a quantity of bread and wine not transubstantiated, laid upon the table according to the custom of the ancient Church; but are absurd when spoken of Christ.</w:t>
      </w:r>
    </w:p>
    <w:p w14:paraId="1B336AE0">
      <w:pPr>
        <w:spacing w:after="345"/>
        <w:ind w:left="920" w:right="678" w:hanging="300"/>
        <w:rPr>
          <w:rFonts w:hint="eastAsia"/>
        </w:rPr>
      </w:pPr>
      <w:r>
        <w:rPr>
          <w:rFonts w:hint="eastAsia"/>
        </w:rPr>
        <w:t>在这里，人们可能又会有和之前同样的想法：这些祷告，在对施舍物，以及对按照古代教会习俗摆在桌上的一定量未经变体的饼和酒说时，是好的；但对基督说时，却是荒谬的。</w:t>
      </w:r>
    </w:p>
    <w:p w14:paraId="2E3BD161">
      <w:pPr>
        <w:spacing w:after="345"/>
        <w:ind w:left="920" w:right="678" w:hanging="300"/>
        <w:rPr>
          <w:rFonts w:hint="eastAsia"/>
        </w:rPr>
      </w:pPr>
    </w:p>
    <w:p w14:paraId="24E3603B">
      <w:pPr>
        <w:spacing w:after="345"/>
        <w:ind w:left="920" w:right="678" w:hanging="300"/>
        <w:rPr>
          <w:rFonts w:hint="eastAsia"/>
        </w:rPr>
      </w:pPr>
      <w:r>
        <w:rPr>
          <w:rFonts w:hint="eastAsia"/>
        </w:rPr>
        <w:t>Doubtless these prayers, more ancient than the doctrine of Transubstantiation, have lost their first signification by the change of the doctrine.</w:t>
      </w:r>
    </w:p>
    <w:p w14:paraId="10C5A782">
      <w:pPr>
        <w:spacing w:after="345"/>
        <w:ind w:left="920" w:right="678" w:hanging="300"/>
        <w:rPr>
          <w:rFonts w:hint="eastAsia"/>
        </w:rPr>
      </w:pPr>
      <w:r>
        <w:rPr>
          <w:rFonts w:hint="eastAsia"/>
        </w:rPr>
        <w:t>毫无疑问，这些比变体论教义更古老的祷告，因教义的改变而失去了其最初的意义。</w:t>
      </w:r>
    </w:p>
    <w:p w14:paraId="14DC8B9B">
      <w:pPr>
        <w:spacing w:after="345"/>
        <w:ind w:left="920" w:right="678" w:hanging="300"/>
        <w:rPr>
          <w:rFonts w:hint="eastAsia"/>
        </w:rPr>
      </w:pPr>
    </w:p>
    <w:p w14:paraId="21DEB295">
      <w:pPr>
        <w:spacing w:after="345"/>
        <w:ind w:left="920" w:right="678" w:hanging="300"/>
        <w:rPr>
          <w:rFonts w:hint="eastAsia"/>
        </w:rPr>
      </w:pPr>
      <w:r>
        <w:rPr>
          <w:rFonts w:hint="eastAsia"/>
        </w:rPr>
        <w:t>1. The following words give like offense when the Priest adds: Ut quotquot ex hac Altaris participatione sacrosanctum Filii tui corpus sumserimus—That as many of us as shall take by the participation of thine altar the sacred body of thy Son.</w:t>
      </w:r>
    </w:p>
    <w:p w14:paraId="7DD00544">
      <w:pPr>
        <w:spacing w:after="345"/>
        <w:ind w:left="920" w:right="678" w:hanging="300"/>
        <w:rPr>
          <w:rFonts w:hint="eastAsia"/>
        </w:rPr>
      </w:pPr>
      <w:r>
        <w:rPr>
          <w:rFonts w:hint="eastAsia"/>
        </w:rPr>
        <w:t>1. 当神父补充说：“我们所有分领你祭坛，领受你儿子神圣身体的人”，以下的话语也同样会引起冒犯。</w:t>
      </w:r>
    </w:p>
    <w:p w14:paraId="0BD47D7E">
      <w:pPr>
        <w:spacing w:after="345"/>
        <w:ind w:left="920" w:right="678" w:hanging="300"/>
        <w:rPr>
          <w:rFonts w:hint="eastAsia"/>
        </w:rPr>
      </w:pPr>
    </w:p>
    <w:p w14:paraId="68FEA3F1">
      <w:pPr>
        <w:spacing w:after="345"/>
        <w:ind w:left="920" w:right="678" w:hanging="300"/>
        <w:rPr>
          <w:rFonts w:hint="eastAsia"/>
        </w:rPr>
      </w:pPr>
      <w:r>
        <w:rPr>
          <w:rFonts w:hint="eastAsia"/>
        </w:rPr>
        <w:t>For what purpose is that language when nobody participates?</w:t>
      </w:r>
    </w:p>
    <w:p w14:paraId="53BF13A8">
      <w:pPr>
        <w:spacing w:after="345"/>
        <w:ind w:left="920" w:right="678" w:hanging="300"/>
        <w:rPr>
          <w:rFonts w:hint="eastAsia"/>
        </w:rPr>
      </w:pPr>
      <w:r>
        <w:rPr>
          <w:rFonts w:hint="eastAsia"/>
        </w:rPr>
        <w:t>当没有人参与时，那语言又有何目的？</w:t>
      </w:r>
    </w:p>
    <w:p w14:paraId="566B5F5B">
      <w:pPr>
        <w:spacing w:after="345"/>
        <w:ind w:left="920" w:right="678" w:hanging="300"/>
        <w:rPr>
          <w:rFonts w:hint="eastAsia"/>
        </w:rPr>
      </w:pPr>
    </w:p>
    <w:p w14:paraId="3EA9690E">
      <w:pPr>
        <w:spacing w:after="345"/>
        <w:ind w:left="920" w:right="678" w:hanging="300"/>
        <w:rPr>
          <w:rFonts w:hint="eastAsia"/>
        </w:rPr>
      </w:pPr>
      <w:r>
        <w:rPr>
          <w:rFonts w:hint="eastAsia"/>
        </w:rPr>
        <w:t>Seeing that in most Masses the Priest eats alone, and in all Masses drinks alone?</w:t>
      </w:r>
    </w:p>
    <w:p w14:paraId="4F88DD24">
      <w:pPr>
        <w:spacing w:after="345"/>
        <w:ind w:left="920" w:right="678" w:hanging="300"/>
        <w:rPr>
          <w:rFonts w:hint="eastAsia"/>
        </w:rPr>
      </w:pPr>
      <w:r>
        <w:rPr>
          <w:rFonts w:hint="eastAsia"/>
        </w:rPr>
        <w:t>既然在大多数弥撒中，神父独自一人吃，在所有弥撒中独自一人喝？</w:t>
      </w:r>
    </w:p>
    <w:p w14:paraId="638F532F">
      <w:pPr>
        <w:spacing w:after="345"/>
        <w:ind w:left="920" w:right="678" w:hanging="300"/>
        <w:rPr>
          <w:rFonts w:hint="eastAsia"/>
        </w:rPr>
      </w:pPr>
    </w:p>
    <w:p w14:paraId="065CBEBF">
      <w:pPr>
        <w:spacing w:after="345"/>
        <w:ind w:left="920" w:right="678" w:hanging="300"/>
        <w:rPr>
          <w:rFonts w:hint="eastAsia"/>
        </w:rPr>
      </w:pPr>
      <w:r>
        <w:rPr>
          <w:rFonts w:hint="eastAsia"/>
        </w:rPr>
        <w:t>And that in private Masses nobody is present?</w:t>
      </w:r>
    </w:p>
    <w:p w14:paraId="026246C9">
      <w:pPr>
        <w:spacing w:after="345"/>
        <w:ind w:left="920" w:right="678" w:hanging="300"/>
        <w:rPr>
          <w:rFonts w:hint="eastAsia"/>
        </w:rPr>
      </w:pPr>
      <w:r>
        <w:rPr>
          <w:rFonts w:hint="eastAsia"/>
        </w:rPr>
        <w:t>而在私下弥撒中，没有人在场？</w:t>
      </w:r>
    </w:p>
    <w:p w14:paraId="5461AFC0">
      <w:pPr>
        <w:spacing w:after="345"/>
        <w:ind w:left="920" w:right="678" w:hanging="300"/>
        <w:rPr>
          <w:rFonts w:hint="eastAsia"/>
        </w:rPr>
      </w:pPr>
    </w:p>
    <w:p w14:paraId="70F88524">
      <w:pPr>
        <w:spacing w:after="345"/>
        <w:ind w:left="920" w:right="678" w:hanging="300"/>
        <w:rPr>
          <w:rFonts w:hint="eastAsia"/>
        </w:rPr>
      </w:pPr>
      <w:r>
        <w:rPr>
          <w:rFonts w:hint="eastAsia"/>
        </w:rPr>
        <w:t>And yet the Priest speaks as if many had received.</w:t>
      </w:r>
    </w:p>
    <w:p w14:paraId="0C2DF819">
      <w:pPr>
        <w:spacing w:after="345"/>
        <w:ind w:left="920" w:right="678" w:hanging="300"/>
        <w:rPr>
          <w:rFonts w:hint="eastAsia"/>
        </w:rPr>
      </w:pPr>
      <w:r>
        <w:rPr>
          <w:rFonts w:hint="eastAsia"/>
        </w:rPr>
        <w:t>然而神父说话的语气仿佛许多人都领受了。</w:t>
      </w:r>
    </w:p>
    <w:p w14:paraId="6940DD8C">
      <w:pPr>
        <w:spacing w:after="345"/>
        <w:ind w:left="920" w:right="678" w:hanging="300"/>
        <w:rPr>
          <w:rFonts w:hint="eastAsia"/>
        </w:rPr>
      </w:pPr>
    </w:p>
    <w:p w14:paraId="4C445EC5">
      <w:pPr>
        <w:spacing w:after="345"/>
        <w:ind w:left="920" w:right="678" w:hanging="300"/>
        <w:rPr>
          <w:rFonts w:hint="eastAsia"/>
        </w:rPr>
      </w:pPr>
      <w:r>
        <w:rPr>
          <w:rFonts w:hint="eastAsia"/>
        </w:rPr>
        <w:t>1. Also, the words whereby they hold that the consecration is made might give offense; for they are said only recitatively, that is, in a form of relation, as when a history is related.</w:t>
      </w:r>
    </w:p>
    <w:p w14:paraId="3CEE987F">
      <w:pPr>
        <w:spacing w:after="345"/>
        <w:ind w:left="920" w:right="678" w:hanging="300"/>
        <w:rPr>
          <w:rFonts w:hint="eastAsia"/>
        </w:rPr>
      </w:pPr>
      <w:r>
        <w:rPr>
          <w:rFonts w:hint="eastAsia"/>
        </w:rPr>
        <w:t>1. 此外，他们认为用以祝圣的话语也可能引起冒犯；因为这些话只是叙述性地说的，即，以一种陈述的形式，就像叙述一个历史故事。</w:t>
      </w:r>
    </w:p>
    <w:p w14:paraId="12F48745">
      <w:pPr>
        <w:spacing w:after="345"/>
        <w:ind w:left="920" w:right="678" w:hanging="300"/>
        <w:rPr>
          <w:rFonts w:hint="eastAsia"/>
        </w:rPr>
      </w:pPr>
    </w:p>
    <w:p w14:paraId="2F540FD3">
      <w:pPr>
        <w:spacing w:after="345"/>
        <w:ind w:left="920" w:right="678" w:hanging="300"/>
        <w:rPr>
          <w:rFonts w:hint="eastAsia"/>
        </w:rPr>
      </w:pPr>
      <w:r>
        <w:rPr>
          <w:rFonts w:hint="eastAsia"/>
        </w:rPr>
        <w:t>As Gabriel Biel observes in the 48th Lesson upon the Canon of the Mass, saying that the Priest pronounces these things, non enuntiative sed recitative—not by form of enunciation, but of relation.</w:t>
      </w:r>
    </w:p>
    <w:p w14:paraId="4900978B">
      <w:pPr>
        <w:spacing w:after="345"/>
        <w:ind w:left="920" w:right="678" w:hanging="300"/>
        <w:rPr>
          <w:rFonts w:hint="eastAsia"/>
        </w:rPr>
      </w:pPr>
      <w:r>
        <w:rPr>
          <w:rFonts w:hint="eastAsia"/>
        </w:rPr>
        <w:t>正如加布里埃尔·比尔在关于弥撒规程的第48课中所观察到的，他说神父宣读这些话，不是宣告性的，而是叙述性的。</w:t>
      </w:r>
    </w:p>
    <w:p w14:paraId="7E96AB54">
      <w:pPr>
        <w:spacing w:after="345"/>
        <w:ind w:left="920" w:right="678" w:hanging="300"/>
        <w:rPr>
          <w:rFonts w:hint="eastAsia"/>
        </w:rPr>
      </w:pPr>
    </w:p>
    <w:p w14:paraId="02B73E8B">
      <w:pPr>
        <w:spacing w:after="345"/>
        <w:ind w:left="920" w:right="678" w:hanging="300"/>
        <w:rPr>
          <w:rFonts w:hint="eastAsia"/>
        </w:rPr>
      </w:pPr>
      <w:r>
        <w:rPr>
          <w:rFonts w:hint="eastAsia"/>
        </w:rPr>
        <w:t>Whereas the Roman Church will have these words to be said effectively, as if God by them declared that he will have this bread to become flesh.</w:t>
      </w:r>
    </w:p>
    <w:p w14:paraId="7C89E5FF">
      <w:pPr>
        <w:spacing w:after="345"/>
        <w:ind w:left="920" w:right="678" w:hanging="300"/>
        <w:rPr>
          <w:rFonts w:hint="eastAsia"/>
        </w:rPr>
      </w:pPr>
      <w:r>
        <w:rPr>
          <w:rFonts w:hint="eastAsia"/>
        </w:rPr>
        <w:t>然而罗马教会却要这些话被有效地说出，仿佛上帝通过它们宣告祂要这饼变成肉。</w:t>
      </w:r>
    </w:p>
    <w:p w14:paraId="34F5165F">
      <w:pPr>
        <w:spacing w:after="345"/>
        <w:ind w:left="920" w:right="678" w:hanging="300"/>
        <w:rPr>
          <w:rFonts w:hint="eastAsia"/>
        </w:rPr>
      </w:pPr>
    </w:p>
    <w:p w14:paraId="3EB750CE">
      <w:pPr>
        <w:spacing w:after="345"/>
        <w:ind w:left="920" w:right="678" w:hanging="300"/>
        <w:rPr>
          <w:rFonts w:hint="eastAsia"/>
        </w:rPr>
      </w:pPr>
      <w:r>
        <w:rPr>
          <w:rFonts w:hint="eastAsia"/>
        </w:rPr>
        <w:t>When God said, Let there be light, and Let the earth bring forth herbs, etc., these words were effective and operative, and brought forth light and plants; but he who relates that God said, Let there be light, does not bring forth light.</w:t>
      </w:r>
    </w:p>
    <w:p w14:paraId="117C90E6">
      <w:pPr>
        <w:spacing w:after="345"/>
        <w:ind w:left="920" w:right="678" w:hanging="300"/>
        <w:rPr>
          <w:rFonts w:hint="eastAsia"/>
        </w:rPr>
      </w:pPr>
      <w:r>
        <w:rPr>
          <w:rFonts w:hint="eastAsia"/>
        </w:rPr>
        <w:t>当上帝说，要有光，地要生出青草等时，这些话是有效的、有功效的，并生出了光和植物；但那叙述上帝说“要有光”的人，并不能生出光。</w:t>
      </w:r>
    </w:p>
    <w:p w14:paraId="6DBEBC50">
      <w:pPr>
        <w:spacing w:after="345"/>
        <w:ind w:left="920" w:right="678" w:hanging="300"/>
        <w:rPr>
          <w:rFonts w:hint="eastAsia"/>
        </w:rPr>
      </w:pPr>
    </w:p>
    <w:p w14:paraId="4C02E1A2">
      <w:pPr>
        <w:spacing w:after="345"/>
        <w:ind w:left="920" w:right="678" w:hanging="300"/>
        <w:rPr>
          <w:rFonts w:hint="eastAsia"/>
        </w:rPr>
      </w:pPr>
      <w:r>
        <w:rPr>
          <w:rFonts w:hint="eastAsia"/>
        </w:rPr>
        <w:t>Yet the Priest’s words are but a bare relation of what Christ said.</w:t>
      </w:r>
    </w:p>
    <w:p w14:paraId="77A1B5EF">
      <w:pPr>
        <w:spacing w:after="345"/>
        <w:ind w:left="920" w:right="678" w:hanging="300"/>
        <w:rPr>
          <w:rFonts w:hint="eastAsia"/>
        </w:rPr>
      </w:pPr>
      <w:r>
        <w:rPr>
          <w:rFonts w:hint="eastAsia"/>
        </w:rPr>
        <w:t>然而神父的话语不过是对基督所说的话的单纯叙述。</w:t>
      </w:r>
    </w:p>
    <w:p w14:paraId="3FE03516">
      <w:pPr>
        <w:spacing w:after="345"/>
        <w:ind w:left="920" w:right="678" w:hanging="300"/>
        <w:rPr>
          <w:rFonts w:hint="eastAsia"/>
        </w:rPr>
      </w:pPr>
    </w:p>
    <w:p w14:paraId="18E4B0B6">
      <w:pPr>
        <w:spacing w:after="345"/>
        <w:ind w:left="920" w:right="678" w:hanging="300"/>
        <w:rPr>
          <w:rFonts w:hint="eastAsia"/>
        </w:rPr>
      </w:pPr>
      <w:r>
        <w:rPr>
          <w:rFonts w:hint="eastAsia"/>
        </w:rPr>
        <w:t>The Priest’s words are these: Who (that is Christ) the day before he suffered, took the bread in his holy and venerable hands, and lifting up his eyes unto thee, his Father Almighty, giving thee thanks, blessed, broke, and gave to his Disciples, saying, Take, and eat of it all of you; for this is my body.</w:t>
      </w:r>
    </w:p>
    <w:p w14:paraId="5B7B2DC1">
      <w:pPr>
        <w:spacing w:after="345"/>
        <w:ind w:left="920" w:right="678" w:hanging="300"/>
        <w:rPr>
          <w:rFonts w:hint="eastAsia"/>
        </w:rPr>
      </w:pPr>
      <w:r>
        <w:rPr>
          <w:rFonts w:hint="eastAsia"/>
        </w:rPr>
        <w:t>神父的话是这样的：祂（即基督）在受难的前一天，拿起饼，放在祂神圣可敬的手中，举目向你，祂的全能天父，感谢你，祝福了，擘开，递给祂的门徒们，说：你们都拿着吃；因为这是我的身体。</w:t>
      </w:r>
    </w:p>
    <w:p w14:paraId="67400D48">
      <w:pPr>
        <w:spacing w:after="345"/>
        <w:ind w:left="920" w:right="678" w:hanging="300"/>
        <w:rPr>
          <w:rFonts w:hint="eastAsia"/>
        </w:rPr>
      </w:pPr>
    </w:p>
    <w:p w14:paraId="23AA5987">
      <w:pPr>
        <w:spacing w:after="345"/>
        <w:ind w:left="920" w:right="678" w:hanging="300"/>
        <w:rPr>
          <w:rFonts w:hint="eastAsia"/>
        </w:rPr>
      </w:pPr>
      <w:r>
        <w:rPr>
          <w:rFonts w:hint="eastAsia"/>
        </w:rPr>
        <w:t>All that is but a bare relation which cannot have any effective virtue: which is confirmed by these words, Accipite, manducate—whereby it is evident that the Apostle expresses not what he does or will do, but only what Christ has done; for ordinarily when the Priest pronounces these words, there is nobody that takes or eats after the Priest, and private Masses are without communicants.</w:t>
      </w:r>
    </w:p>
    <w:p w14:paraId="33064A70">
      <w:pPr>
        <w:spacing w:after="345"/>
        <w:ind w:left="920" w:right="678" w:hanging="300"/>
        <w:rPr>
          <w:rFonts w:hint="eastAsia"/>
        </w:rPr>
      </w:pPr>
      <w:r>
        <w:rPr>
          <w:rFonts w:hint="eastAsia"/>
        </w:rPr>
        <w:t>所有这一切都不过是单纯的叙述，不可能有任何有效的德能：这被“拿着吃”（Accipite, manducate）这些话所证实——由此可见，使徒并非表达他正在做或将要做的事，而只是表达基督所做的事；因为通常当神父念这些话时，没有人跟着神父拿或吃，私下弥撒也没有领餐者。</w:t>
      </w:r>
    </w:p>
    <w:p w14:paraId="3F2E26F3">
      <w:pPr>
        <w:spacing w:after="345"/>
        <w:ind w:left="920" w:right="678" w:hanging="300"/>
        <w:rPr>
          <w:rFonts w:hint="eastAsia"/>
        </w:rPr>
      </w:pPr>
    </w:p>
    <w:p w14:paraId="7CB65284">
      <w:pPr>
        <w:spacing w:after="345"/>
        <w:ind w:left="920" w:right="678" w:hanging="300"/>
        <w:rPr>
          <w:rFonts w:hint="eastAsia"/>
        </w:rPr>
      </w:pPr>
      <w:r>
        <w:rPr>
          <w:rFonts w:hint="eastAsia"/>
        </w:rPr>
        <w:t>IX. Perhaps also someone among the people, more curious than his fellows, having ventured to look into the Holy Scripture, might observe that the Apostle Paul (1 Cor. 11:24) affirms that Christ said, This is my body which is broken for you, and upon that, by a curiosity which is now considered the path to heresy, would inquire why the priest leaves out these words, which is broken for you—for they are words that decide the difference.</w:t>
      </w:r>
    </w:p>
    <w:p w14:paraId="31A372AF">
      <w:pPr>
        <w:spacing w:after="345"/>
        <w:ind w:left="920" w:right="678" w:hanging="300"/>
        <w:rPr>
          <w:rFonts w:hint="eastAsia"/>
        </w:rPr>
      </w:pPr>
      <w:r>
        <w:rPr>
          <w:rFonts w:hint="eastAsia"/>
        </w:rPr>
        <w:t>九、或许民众中某个比同伴更好奇的人，冒险查考了圣经，可能会注意到使徒保罗（林前11:24）肯定基督说过：这是我的身体，为你们舍的，然后，出于一种现在被认为是异端之路的好奇心，他会询问为何神父省略了“为你们舍的”这些话——因为这些话决定了差异。</w:t>
      </w:r>
    </w:p>
    <w:p w14:paraId="66DF8024">
      <w:pPr>
        <w:spacing w:after="345"/>
        <w:ind w:left="920" w:right="678" w:hanging="300"/>
        <w:rPr>
          <w:rFonts w:hint="eastAsia"/>
        </w:rPr>
      </w:pPr>
    </w:p>
    <w:p w14:paraId="6E5F1E7D">
      <w:pPr>
        <w:spacing w:after="345"/>
        <w:ind w:left="920" w:right="678" w:hanging="300"/>
        <w:rPr>
          <w:rFonts w:hint="eastAsia"/>
        </w:rPr>
      </w:pPr>
      <w:r>
        <w:rPr>
          <w:rFonts w:hint="eastAsia"/>
        </w:rPr>
        <w:t>It being evident that as the Lord’s body in the Eucharist is not really broken but sacramentally, so also the Lord’s body is not really but sacramentally in the priest’s hands.</w:t>
      </w:r>
    </w:p>
    <w:p w14:paraId="6A2C7B66">
      <w:pPr>
        <w:spacing w:after="345"/>
        <w:ind w:left="920" w:right="678" w:hanging="300"/>
        <w:rPr>
          <w:rFonts w:hint="eastAsia"/>
        </w:rPr>
      </w:pPr>
      <w:r>
        <w:rPr>
          <w:rFonts w:hint="eastAsia"/>
        </w:rPr>
        <w:t>很明显，正如主的身体在圣餐中不是真实地被擘开，而是圣礼性地被擘开，同样，主的身体也不是真实地，而是圣礼性地在神父手中。</w:t>
      </w:r>
    </w:p>
    <w:p w14:paraId="691DCAAD">
      <w:pPr>
        <w:spacing w:after="345"/>
        <w:ind w:left="920" w:right="678" w:hanging="300"/>
        <w:rPr>
          <w:rFonts w:hint="eastAsia"/>
        </w:rPr>
      </w:pPr>
    </w:p>
    <w:p w14:paraId="44F59D9C">
      <w:pPr>
        <w:spacing w:after="345"/>
        <w:ind w:left="920" w:right="678" w:hanging="300"/>
        <w:rPr>
          <w:rFonts w:hint="eastAsia"/>
        </w:rPr>
      </w:pPr>
      <w:r>
        <w:rPr>
          <w:rFonts w:hint="eastAsia"/>
        </w:rPr>
        <w:t>No reason can be given why these words, which is broken for you, should be a sacramental and figurative expression, and the words, This is my body, should be taken otherwise.</w:t>
      </w:r>
    </w:p>
    <w:p w14:paraId="0AA6C539">
      <w:pPr>
        <w:spacing w:after="345"/>
        <w:ind w:left="920" w:right="678" w:hanging="300"/>
        <w:rPr>
          <w:rFonts w:hint="eastAsia"/>
        </w:rPr>
      </w:pPr>
      <w:r>
        <w:rPr>
          <w:rFonts w:hint="eastAsia"/>
        </w:rPr>
        <w:t>没有任何理由可以说明为何“为你们舍的”这些话应是圣礼性和比喻性的表达，而“这是我的身体”这些话应作别解。</w:t>
      </w:r>
    </w:p>
    <w:p w14:paraId="18543C78">
      <w:pPr>
        <w:spacing w:after="345"/>
        <w:ind w:left="920" w:right="678" w:hanging="300"/>
        <w:rPr>
          <w:rFonts w:hint="eastAsia"/>
        </w:rPr>
      </w:pPr>
    </w:p>
    <w:p w14:paraId="4CBB4F40">
      <w:pPr>
        <w:spacing w:after="345"/>
        <w:ind w:left="920" w:right="678" w:hanging="300"/>
        <w:rPr>
          <w:rFonts w:hint="eastAsia"/>
        </w:rPr>
      </w:pPr>
      <w:r>
        <w:rPr>
          <w:rFonts w:hint="eastAsia"/>
        </w:rPr>
        <w:t>For it is certain that the bread of the sacrament is in the same manner the body of Christ as the body of Christ is broken in that sacrament.</w:t>
      </w:r>
    </w:p>
    <w:p w14:paraId="21AE7946">
      <w:pPr>
        <w:spacing w:after="345"/>
        <w:ind w:left="920" w:right="678" w:hanging="300"/>
        <w:rPr>
          <w:rFonts w:hint="eastAsia"/>
        </w:rPr>
      </w:pPr>
      <w:r>
        <w:rPr>
          <w:rFonts w:hint="eastAsia"/>
        </w:rPr>
        <w:t>因为可以肯定的是，圣礼的饼是基督的身体，其方式与基督的身体在那圣礼中被擘开的方式相同。</w:t>
      </w:r>
    </w:p>
    <w:p w14:paraId="59584241">
      <w:pPr>
        <w:spacing w:after="345"/>
        <w:ind w:left="920" w:right="678" w:hanging="300"/>
        <w:rPr>
          <w:rFonts w:hint="eastAsia"/>
        </w:rPr>
      </w:pPr>
    </w:p>
    <w:p w14:paraId="6BA79A75">
      <w:pPr>
        <w:spacing w:after="345"/>
        <w:ind w:left="920" w:right="678" w:hanging="300"/>
        <w:rPr>
          <w:rFonts w:hint="eastAsia"/>
        </w:rPr>
      </w:pPr>
      <w:r>
        <w:rPr>
          <w:rFonts w:hint="eastAsia"/>
        </w:rPr>
        <w:t>Now, the body of Christ is not really broken in it; therefore, the body of Christ is not really in it.</w:t>
      </w:r>
    </w:p>
    <w:p w14:paraId="466E4461">
      <w:pPr>
        <w:spacing w:after="345"/>
        <w:ind w:left="920" w:right="678" w:hanging="300"/>
        <w:rPr>
          <w:rFonts w:hint="eastAsia"/>
        </w:rPr>
      </w:pPr>
      <w:r>
        <w:rPr>
          <w:rFonts w:hint="eastAsia"/>
        </w:rPr>
        <w:t>现在，基督的身体并未在其中真实地被擘开；因此，基督的身体也并未真实地在其中。</w:t>
      </w:r>
    </w:p>
    <w:p w14:paraId="6C0ADACF">
      <w:pPr>
        <w:spacing w:after="345"/>
        <w:ind w:left="920" w:right="678" w:hanging="300"/>
        <w:rPr>
          <w:rFonts w:hint="eastAsia"/>
        </w:rPr>
      </w:pPr>
    </w:p>
    <w:p w14:paraId="2D8CCE37">
      <w:pPr>
        <w:spacing w:after="345"/>
        <w:ind w:left="920" w:right="678" w:hanging="300"/>
        <w:rPr>
          <w:rFonts w:hint="eastAsia"/>
        </w:rPr>
      </w:pPr>
      <w:r>
        <w:rPr>
          <w:rFonts w:hint="eastAsia"/>
        </w:rPr>
        <w:t>But Satan labored to close that window through which such clear light comes to us, having removed that word from the Bibles of the Roman Church, where instead of frangitur there is tradetur: instead of is broken, they have put shall be delivered.</w:t>
      </w:r>
    </w:p>
    <w:p w14:paraId="77632E3E">
      <w:pPr>
        <w:spacing w:after="345"/>
        <w:ind w:left="920" w:right="678" w:hanging="300"/>
        <w:rPr>
          <w:rFonts w:hint="eastAsia"/>
        </w:rPr>
      </w:pPr>
      <w:r>
        <w:rPr>
          <w:rFonts w:hint="eastAsia"/>
        </w:rPr>
        <w:t>但撒但努力要关闭那扇窗户，我们能从中看到如此清晰的光，他从罗马教会的圣经中删除了那个词，在那里，frangitur被tradetur取代：即“被擘开”被换成了“将被交付”。</w:t>
      </w:r>
    </w:p>
    <w:p w14:paraId="02318384">
      <w:pPr>
        <w:spacing w:after="345"/>
        <w:ind w:left="920" w:right="678" w:hanging="300"/>
        <w:rPr>
          <w:rFonts w:hint="eastAsia"/>
        </w:rPr>
      </w:pPr>
    </w:p>
    <w:p w14:paraId="061FB5BD">
      <w:pPr>
        <w:spacing w:after="345"/>
        <w:ind w:left="920" w:right="678" w:hanging="300"/>
        <w:rPr>
          <w:rFonts w:hint="eastAsia"/>
        </w:rPr>
      </w:pPr>
      <w:r>
        <w:rPr>
          <w:rFonts w:hint="eastAsia"/>
        </w:rPr>
        <w:t>X.From the bread, the priest proceeds to the cup and relates the words ofthe Lord, saying that Christ, having taken the cup, said: Accipite, Bibite ex eo omnes, Hic est enim calix sanguinis mei novi &amp; aeterni Testamenti, mysterium fidei—that is, Take, drink all of it; for this is the cup of my blood of the New and eternal Testament, a mystery of faith.</w:t>
      </w:r>
    </w:p>
    <w:p w14:paraId="1B38347E">
      <w:pPr>
        <w:spacing w:after="345"/>
        <w:ind w:left="920" w:right="678" w:hanging="300"/>
        <w:rPr>
          <w:rFonts w:hint="eastAsia"/>
        </w:rPr>
      </w:pPr>
      <w:r>
        <w:rPr>
          <w:rFonts w:hint="eastAsia"/>
        </w:rPr>
        <w:t>十、从饼，神父转向杯，并叙述主的话，说基督拿起杯，说：你们都拿着喝；因为这是我血的杯，新而永久的盟约，信德的奥迹。</w:t>
      </w:r>
    </w:p>
    <w:p w14:paraId="3933C73E">
      <w:pPr>
        <w:spacing w:after="345"/>
        <w:ind w:left="920" w:right="678" w:hanging="300"/>
        <w:rPr>
          <w:rFonts w:hint="eastAsia"/>
        </w:rPr>
      </w:pPr>
    </w:p>
    <w:p w14:paraId="47137617">
      <w:pPr>
        <w:spacing w:after="345"/>
        <w:ind w:left="920" w:right="678" w:hanging="300"/>
        <w:rPr>
          <w:rFonts w:hint="eastAsia"/>
        </w:rPr>
      </w:pPr>
      <w:r>
        <w:rPr>
          <w:rFonts w:hint="eastAsia"/>
        </w:rPr>
        <w:t>Here also there are many causes for offense: For since the priest testifies that Christ said, Drink ye all of it, why is it the privilege of priests and kings alone to drink the cup?</w:t>
      </w:r>
    </w:p>
    <w:p w14:paraId="724647B7">
      <w:pPr>
        <w:spacing w:after="345"/>
        <w:ind w:left="920" w:right="678" w:hanging="300"/>
        <w:rPr>
          <w:rFonts w:hint="eastAsia"/>
        </w:rPr>
      </w:pPr>
      <w:r>
        <w:rPr>
          <w:rFonts w:hint="eastAsia"/>
        </w:rPr>
        <w:t>在这里也有许多引起冒犯的原因：因为既然神父作证说基督说过“你们都喝这个”，为何只有神父和国王才有特权喝这杯呢？</w:t>
      </w:r>
    </w:p>
    <w:p w14:paraId="7E3EE4C4">
      <w:pPr>
        <w:spacing w:after="345"/>
        <w:ind w:left="920" w:right="678" w:hanging="300"/>
        <w:rPr>
          <w:rFonts w:hint="eastAsia"/>
        </w:rPr>
      </w:pPr>
    </w:p>
    <w:p w14:paraId="568188FC">
      <w:pPr>
        <w:spacing w:after="345"/>
        <w:ind w:left="920" w:right="678" w:hanging="300"/>
        <w:rPr>
          <w:rFonts w:hint="eastAsia"/>
        </w:rPr>
      </w:pPr>
      <w:r>
        <w:rPr>
          <w:rFonts w:hint="eastAsia"/>
        </w:rPr>
        <w:t>If to kings and priests only that word drink is directed, the same must be said of the word eat, for these words are directed to the same persons.</w:t>
      </w:r>
    </w:p>
    <w:p w14:paraId="61682574">
      <w:pPr>
        <w:spacing w:after="345"/>
        <w:ind w:left="920" w:right="678" w:hanging="300"/>
        <w:rPr>
          <w:rFonts w:hint="eastAsia"/>
        </w:rPr>
      </w:pPr>
      <w:r>
        <w:rPr>
          <w:rFonts w:hint="eastAsia"/>
        </w:rPr>
        <w:t>如果“喝”这个词只针对国王和神父，那么“吃”这个词也必定如此，因为这些话是针对同一群人的。</w:t>
      </w:r>
    </w:p>
    <w:p w14:paraId="3887C28C">
      <w:pPr>
        <w:spacing w:after="345"/>
        <w:ind w:left="920" w:right="678" w:hanging="300"/>
        <w:rPr>
          <w:rFonts w:hint="eastAsia"/>
        </w:rPr>
      </w:pPr>
    </w:p>
    <w:p w14:paraId="44DFA86E">
      <w:pPr>
        <w:spacing w:after="345"/>
        <w:ind w:left="920" w:right="678" w:hanging="300"/>
        <w:rPr>
          <w:rFonts w:hint="eastAsia"/>
        </w:rPr>
      </w:pPr>
      <w:r>
        <w:rPr>
          <w:rFonts w:hint="eastAsia"/>
        </w:rPr>
        <w:t>By that reasoning, none but priests and kings must eat in the sacrament.</w:t>
      </w:r>
    </w:p>
    <w:p w14:paraId="37B5DEE5">
      <w:pPr>
        <w:spacing w:after="345"/>
        <w:ind w:left="920" w:right="678" w:hanging="300"/>
        <w:rPr>
          <w:rFonts w:hint="eastAsia"/>
        </w:rPr>
      </w:pPr>
      <w:r>
        <w:rPr>
          <w:rFonts w:hint="eastAsia"/>
        </w:rPr>
        <w:t>根据那个推理，除了神父和国王，没有其他人必须在圣礼中吃。</w:t>
      </w:r>
    </w:p>
    <w:p w14:paraId="7A3551F2">
      <w:pPr>
        <w:spacing w:after="345"/>
        <w:ind w:left="920" w:right="678" w:hanging="300"/>
        <w:rPr>
          <w:rFonts w:hint="eastAsia"/>
        </w:rPr>
      </w:pPr>
    </w:p>
    <w:p w14:paraId="4EFC730B">
      <w:pPr>
        <w:spacing w:after="345"/>
        <w:ind w:left="920" w:right="678" w:hanging="300"/>
        <w:rPr>
          <w:rFonts w:hint="eastAsia"/>
        </w:rPr>
      </w:pPr>
      <w:r>
        <w:rPr>
          <w:rFonts w:hint="eastAsia"/>
        </w:rPr>
        <w:t>Besides, the Apostles, being in Christ’s company, did not in that action hold the rank of pastors but of sheep and disciples.</w:t>
      </w:r>
    </w:p>
    <w:p w14:paraId="4667467D">
      <w:pPr>
        <w:spacing w:after="345"/>
        <w:ind w:left="920" w:right="678" w:hanging="300"/>
        <w:rPr>
          <w:rFonts w:hint="eastAsia"/>
        </w:rPr>
      </w:pPr>
      <w:r>
        <w:rPr>
          <w:rFonts w:hint="eastAsia"/>
        </w:rPr>
        <w:t>此外，使徒们与基督同在时，在那行动中并非以牧者的身份，而是以羊和门徒的身份。</w:t>
      </w:r>
    </w:p>
    <w:p w14:paraId="3AA039AF">
      <w:pPr>
        <w:spacing w:after="345"/>
        <w:ind w:left="920" w:right="678" w:hanging="300"/>
        <w:rPr>
          <w:rFonts w:hint="eastAsia"/>
        </w:rPr>
      </w:pPr>
    </w:p>
    <w:p w14:paraId="2AA20A34">
      <w:pPr>
        <w:spacing w:after="345"/>
        <w:ind w:left="920" w:right="678" w:hanging="300"/>
        <w:rPr>
          <w:rFonts w:hint="eastAsia"/>
        </w:rPr>
      </w:pPr>
      <w:r>
        <w:rPr>
          <w:rFonts w:hint="eastAsia"/>
        </w:rPr>
        <w:t>Therefore, the Apostle instructs the people of Corinth to examine themselves and so eat of this bread and drink of this cup.</w:t>
      </w:r>
    </w:p>
    <w:p w14:paraId="2ADC8421">
      <w:pPr>
        <w:spacing w:after="345"/>
        <w:ind w:left="920" w:right="678" w:hanging="300"/>
        <w:rPr>
          <w:rFonts w:hint="eastAsia"/>
        </w:rPr>
      </w:pPr>
      <w:r>
        <w:rPr>
          <w:rFonts w:hint="eastAsia"/>
        </w:rPr>
        <w:t>因此，使徒教导哥林多的民众要自己省察，然后吃这饼，喝这杯。</w:t>
      </w:r>
    </w:p>
    <w:p w14:paraId="0FD22D36">
      <w:pPr>
        <w:spacing w:after="345"/>
        <w:ind w:left="920" w:right="678" w:hanging="300"/>
        <w:rPr>
          <w:rFonts w:hint="eastAsia"/>
        </w:rPr>
      </w:pPr>
    </w:p>
    <w:p w14:paraId="05025D0F">
      <w:pPr>
        <w:spacing w:after="345"/>
        <w:ind w:left="920" w:right="678" w:hanging="300"/>
        <w:rPr>
          <w:rFonts w:hint="eastAsia"/>
        </w:rPr>
      </w:pPr>
      <w:r>
        <w:rPr>
          <w:rFonts w:hint="eastAsia"/>
        </w:rPr>
        <w:t>XI.In this especially, these words give cause for offense: that the wordsof the Mass are found neither in Saint Paul nor in any of the Evangelists.</w:t>
      </w:r>
    </w:p>
    <w:p w14:paraId="62846A2D">
      <w:pPr>
        <w:spacing w:after="345"/>
        <w:ind w:left="920" w:right="678" w:hanging="300"/>
        <w:rPr>
          <w:rFonts w:hint="eastAsia"/>
        </w:rPr>
      </w:pPr>
      <w:r>
        <w:rPr>
          <w:rFonts w:hint="eastAsia"/>
        </w:rPr>
        <w:t>十一、尤其是在这一点上，这些话引起冒犯：弥撒中的话既不在圣保罗的书中，也不在任何福音书中找到。</w:t>
      </w:r>
    </w:p>
    <w:p w14:paraId="6F97485F">
      <w:pPr>
        <w:spacing w:after="345"/>
        <w:ind w:left="920" w:right="678" w:hanging="300"/>
        <w:rPr>
          <w:rFonts w:hint="eastAsia"/>
        </w:rPr>
      </w:pPr>
    </w:p>
    <w:p w14:paraId="002DCE6C">
      <w:pPr>
        <w:spacing w:after="345"/>
        <w:ind w:left="920" w:right="678" w:hanging="300"/>
        <w:rPr>
          <w:rFonts w:hint="eastAsia"/>
        </w:rPr>
      </w:pPr>
      <w:r>
        <w:rPr>
          <w:rFonts w:hint="eastAsia"/>
        </w:rPr>
        <w:t>St. Paul relates that the Lord said, This cup is the New Testament in my blood; do this in remembrance of me.</w:t>
      </w:r>
    </w:p>
    <w:p w14:paraId="2CF2D479">
      <w:pPr>
        <w:spacing w:after="345"/>
        <w:ind w:left="920" w:right="678" w:hanging="300"/>
        <w:rPr>
          <w:rFonts w:hint="eastAsia"/>
        </w:rPr>
      </w:pPr>
      <w:r>
        <w:rPr>
          <w:rFonts w:hint="eastAsia"/>
        </w:rPr>
        <w:t>圣保罗叙述说，主说：这杯是我血所立的新约；你们要如此行，为的是记念我。</w:t>
      </w:r>
    </w:p>
    <w:p w14:paraId="5725CED8">
      <w:pPr>
        <w:spacing w:after="345"/>
        <w:ind w:left="920" w:right="678" w:hanging="300"/>
        <w:rPr>
          <w:rFonts w:hint="eastAsia"/>
        </w:rPr>
      </w:pPr>
    </w:p>
    <w:p w14:paraId="75206F13">
      <w:pPr>
        <w:spacing w:after="345"/>
        <w:ind w:left="920" w:right="678" w:hanging="300"/>
        <w:rPr>
          <w:rFonts w:hint="eastAsia"/>
        </w:rPr>
      </w:pPr>
      <w:r>
        <w:rPr>
          <w:rFonts w:hint="eastAsia"/>
        </w:rPr>
        <w:t>Excellent words!</w:t>
      </w:r>
    </w:p>
    <w:p w14:paraId="3BB98C22">
      <w:pPr>
        <w:spacing w:after="345"/>
        <w:ind w:left="920" w:right="678" w:hanging="300"/>
        <w:rPr>
          <w:rFonts w:hint="eastAsia"/>
        </w:rPr>
      </w:pPr>
      <w:r>
        <w:rPr>
          <w:rFonts w:hint="eastAsia"/>
        </w:rPr>
        <w:t>绝妙的话语！</w:t>
      </w:r>
    </w:p>
    <w:p w14:paraId="3C7083D1">
      <w:pPr>
        <w:spacing w:after="345"/>
        <w:ind w:left="920" w:right="678" w:hanging="300"/>
        <w:rPr>
          <w:rFonts w:hint="eastAsia"/>
        </w:rPr>
      </w:pPr>
    </w:p>
    <w:p w14:paraId="4D5BCA0F">
      <w:pPr>
        <w:spacing w:after="345"/>
        <w:ind w:left="920" w:right="678" w:hanging="300"/>
        <w:rPr>
          <w:rFonts w:hint="eastAsia"/>
        </w:rPr>
      </w:pPr>
      <w:r>
        <w:rPr>
          <w:rFonts w:hint="eastAsia"/>
        </w:rPr>
        <w:t>For these words, This is my body, and these, This cup is the New Testament, must be understood in the same manner.</w:t>
      </w:r>
    </w:p>
    <w:p w14:paraId="4080F47D">
      <w:pPr>
        <w:spacing w:after="345"/>
        <w:ind w:left="920" w:right="678" w:hanging="300"/>
        <w:rPr>
          <w:rFonts w:hint="eastAsia"/>
        </w:rPr>
      </w:pPr>
      <w:r>
        <w:rPr>
          <w:rFonts w:hint="eastAsia"/>
        </w:rPr>
        <w:t>因为“这是我的身体”这些话，和“这杯是新约”这些话，必须以同样的方式来理解。</w:t>
      </w:r>
    </w:p>
    <w:p w14:paraId="386F5F16">
      <w:pPr>
        <w:spacing w:after="345"/>
        <w:ind w:left="920" w:right="678" w:hanging="300"/>
        <w:rPr>
          <w:rFonts w:hint="eastAsia"/>
        </w:rPr>
      </w:pPr>
    </w:p>
    <w:p w14:paraId="0F7059A1">
      <w:pPr>
        <w:spacing w:after="345"/>
        <w:ind w:left="920" w:right="678" w:hanging="300"/>
        <w:rPr>
          <w:rFonts w:hint="eastAsia"/>
        </w:rPr>
      </w:pPr>
      <w:r>
        <w:rPr>
          <w:rFonts w:hint="eastAsia"/>
        </w:rPr>
        <w:t>Now neither a cup nor that which is within it is really a testament but sacramentally and in signification—no more than the bread (which they call the Host) is really the body of Christ but sacramentally and in signification.</w:t>
      </w:r>
    </w:p>
    <w:p w14:paraId="3B16EB1A">
      <w:pPr>
        <w:spacing w:after="345"/>
        <w:ind w:left="920" w:right="678" w:hanging="300"/>
        <w:rPr>
          <w:rFonts w:hint="eastAsia"/>
        </w:rPr>
      </w:pPr>
      <w:r>
        <w:rPr>
          <w:rFonts w:hint="eastAsia"/>
        </w:rPr>
        <w:t>现在，无论是杯还是杯中的东西，都不是真实地是一个约，而是圣礼性地和在表征上是——就像饼（他们称之为圣体）不是真实地是基督的身体，而是圣礼性地和在表征上是。</w:t>
      </w:r>
    </w:p>
    <w:p w14:paraId="0ACC2A83">
      <w:pPr>
        <w:spacing w:after="345"/>
        <w:ind w:left="920" w:right="678" w:hanging="300"/>
        <w:rPr>
          <w:rFonts w:hint="eastAsia"/>
        </w:rPr>
      </w:pPr>
    </w:p>
    <w:p w14:paraId="23E99A98">
      <w:pPr>
        <w:spacing w:after="345"/>
        <w:ind w:left="920" w:right="678" w:hanging="300"/>
        <w:rPr>
          <w:rFonts w:hint="eastAsia"/>
        </w:rPr>
      </w:pPr>
      <w:r>
        <w:rPr>
          <w:rFonts w:hint="eastAsia"/>
        </w:rPr>
        <w:t>Therefore, lest this should be perceived, the words of the Lord were changed in the text of the Mass: For instead of these words, This cup is the New Testament, the priest says, This is the cup of my blood of the New and eternal Testament.</w:t>
      </w:r>
    </w:p>
    <w:p w14:paraId="63DF61AE">
      <w:pPr>
        <w:spacing w:after="345"/>
        <w:ind w:left="920" w:right="678" w:hanging="300"/>
        <w:rPr>
          <w:rFonts w:hint="eastAsia"/>
        </w:rPr>
      </w:pPr>
      <w:r>
        <w:rPr>
          <w:rFonts w:hint="eastAsia"/>
        </w:rPr>
        <w:t>因此，为免这被察觉，主的话在弥撒的文本中被改变了：因为神父不说“这杯是新约”，而说“这是我血的杯，新而永久的盟约”。</w:t>
      </w:r>
    </w:p>
    <w:p w14:paraId="152CE866">
      <w:pPr>
        <w:spacing w:after="345"/>
        <w:ind w:left="920" w:right="678" w:hanging="300"/>
        <w:rPr>
          <w:rFonts w:hint="eastAsia"/>
        </w:rPr>
      </w:pPr>
    </w:p>
    <w:p w14:paraId="65F6C600">
      <w:pPr>
        <w:spacing w:after="345"/>
        <w:ind w:left="920" w:right="678" w:hanging="300"/>
        <w:rPr>
          <w:rFonts w:hint="eastAsia"/>
        </w:rPr>
      </w:pPr>
      <w:r>
        <w:rPr>
          <w:rFonts w:hint="eastAsia"/>
        </w:rPr>
        <w:t>XII.To the same end, instead of these words, Do this in remembrance of me, the priest says, a mystery of faith—which is a strange corruption, done purposely because the word remembrance explains these words, This is my body—namely, that the bread is called the Lord’s body because it is the remembrance of it, just as Scripture names signs and commemorations with the name of things signified.</w:t>
      </w:r>
    </w:p>
    <w:p w14:paraId="4FDFBD98">
      <w:pPr>
        <w:spacing w:after="345"/>
        <w:ind w:left="920" w:right="678" w:hanging="300"/>
        <w:rPr>
          <w:rFonts w:hint="eastAsia"/>
        </w:rPr>
      </w:pPr>
      <w:r>
        <w:rPr>
          <w:rFonts w:hint="eastAsia"/>
        </w:rPr>
        <w:t>十二、为同一目的，神父不说“你们要如此行，为的是记念我”，而说“信德的奥迹”——这是一种奇怪的败坏，是故意做的，因为“记念”这个词解释了“这是我的身体”这些话——即，饼之所以被称为主的身体，是因为它是对祂的记念，正如圣经用所表征事物的名称来称呼记号和纪念物。</w:t>
      </w:r>
    </w:p>
    <w:p w14:paraId="4186FD42">
      <w:pPr>
        <w:spacing w:after="345"/>
        <w:ind w:left="920" w:right="678" w:hanging="300"/>
        <w:rPr>
          <w:rFonts w:hint="eastAsia"/>
        </w:rPr>
      </w:pPr>
    </w:p>
    <w:p w14:paraId="02A82782">
      <w:pPr>
        <w:spacing w:after="345"/>
        <w:ind w:left="920" w:right="678" w:hanging="300"/>
        <w:rPr>
          <w:rFonts w:hint="eastAsia"/>
        </w:rPr>
      </w:pPr>
      <w:r>
        <w:rPr>
          <w:rFonts w:hint="eastAsia"/>
        </w:rPr>
        <w:t>XIII.Here is another subject of scruple and scandal which the peopleshould receive if the Mass were said in a known tongue: For long before the words, which they call the consecrating words, there are prayers in the Mass in which the bread not consecrated is called the sacrifice, and the immaculate Host offered unto God for the sins of the living and the dead in these words: Receive this immaculate Host, which I, thine unworthy servant, offer unto thee, my living and true God, for my innumerable sins, and offences, and negligences, and for all that stand about me, but also for all the faithful Christians, both living and the dead.</w:t>
      </w:r>
    </w:p>
    <w:p w14:paraId="700DAC54">
      <w:pPr>
        <w:spacing w:after="345"/>
        <w:ind w:left="920" w:right="678" w:hanging="300"/>
        <w:rPr>
          <w:rFonts w:hint="eastAsia"/>
        </w:rPr>
      </w:pPr>
      <w:r>
        <w:rPr>
          <w:rFonts w:hint="eastAsia"/>
        </w:rPr>
        <w:t>十三、如果弥撒用一种已知的语言举行，民众会受到另一个疑虑和丑闻的主题：因为在他们称为祝圣词的话语之前很久，弥撒中就有祷告，其中未经祝圣的饼被称为献祭，以及为生者和亡者的罪献给上帝的无玷圣体，用这样的话：领受这无玷的圣体，我，你卑微的仆人，献给你，我永活的真神，为我无数的罪、过犯和疏忽，为所有围绕我的人，也为所有忠信的基督徒，无论生者还是亡者。</w:t>
      </w:r>
    </w:p>
    <w:p w14:paraId="71921BA6">
      <w:pPr>
        <w:spacing w:after="345"/>
        <w:ind w:left="920" w:right="678" w:hanging="300"/>
        <w:rPr>
          <w:rFonts w:hint="eastAsia"/>
        </w:rPr>
      </w:pPr>
    </w:p>
    <w:p w14:paraId="32431CB8">
      <w:pPr>
        <w:spacing w:after="345"/>
        <w:ind w:left="920" w:right="678" w:hanging="300"/>
        <w:rPr>
          <w:rFonts w:hint="eastAsia"/>
        </w:rPr>
      </w:pPr>
      <w:r>
        <w:rPr>
          <w:rFonts w:hint="eastAsia"/>
        </w:rPr>
        <w:t>The like things he says over the Cup, not consecrated.</w:t>
      </w:r>
    </w:p>
    <w:p w14:paraId="0C05CE34">
      <w:pPr>
        <w:spacing w:after="345"/>
        <w:ind w:left="920" w:right="678" w:hanging="300"/>
        <w:rPr>
          <w:rFonts w:hint="eastAsia"/>
        </w:rPr>
      </w:pPr>
      <w:r>
        <w:rPr>
          <w:rFonts w:hint="eastAsia"/>
        </w:rPr>
        <w:t>他在未经祝圣的杯上也说类似的话。</w:t>
      </w:r>
    </w:p>
    <w:p w14:paraId="3864679C">
      <w:pPr>
        <w:spacing w:after="345"/>
        <w:ind w:left="920" w:right="678" w:hanging="300"/>
        <w:rPr>
          <w:rFonts w:hint="eastAsia"/>
        </w:rPr>
      </w:pPr>
    </w:p>
    <w:p w14:paraId="38207DC9">
      <w:pPr>
        <w:spacing w:after="345"/>
        <w:ind w:left="920" w:right="678" w:hanging="300"/>
        <w:rPr>
          <w:rFonts w:hint="eastAsia"/>
        </w:rPr>
      </w:pPr>
      <w:r>
        <w:rPr>
          <w:rFonts w:hint="eastAsia"/>
        </w:rPr>
        <w:t>All that is full of difficulties; for the bread not consecrated is not the same Host as that which is consecrated, which they say to be the true body of Christ.</w:t>
      </w:r>
    </w:p>
    <w:p w14:paraId="6166244A">
      <w:pPr>
        <w:spacing w:after="345"/>
        <w:ind w:left="920" w:right="678" w:hanging="300"/>
        <w:rPr>
          <w:rFonts w:hint="eastAsia"/>
        </w:rPr>
      </w:pPr>
      <w:r>
        <w:rPr>
          <w:rFonts w:hint="eastAsia"/>
        </w:rPr>
        <w:t>所有这一切都充满了困难；因为未经祝圣的饼，与那祝圣过的圣体并非同一，他们说后者是基督的真身体。</w:t>
      </w:r>
    </w:p>
    <w:p w14:paraId="22AC3970">
      <w:pPr>
        <w:spacing w:after="345"/>
        <w:ind w:left="920" w:right="678" w:hanging="300"/>
        <w:rPr>
          <w:rFonts w:hint="eastAsia"/>
        </w:rPr>
      </w:pPr>
    </w:p>
    <w:p w14:paraId="48D6023C">
      <w:pPr>
        <w:spacing w:after="345"/>
        <w:ind w:left="920" w:right="678" w:hanging="300"/>
        <w:rPr>
          <w:rFonts w:hint="eastAsia"/>
        </w:rPr>
      </w:pPr>
      <w:r>
        <w:rPr>
          <w:rFonts w:hint="eastAsia"/>
        </w:rPr>
        <w:t>By this means, two Hosts of diverse nature and two sorts of sacrifice are in the Mass; and that which is most strange and of hardest digestion is that the Priest offers bread not consecrated unto God in Sacrifice for satisfaction for his sins, which is giving a piece of bread for payment for our sins and for the price of our redemption.</w:t>
      </w:r>
    </w:p>
    <w:p w14:paraId="097D04EE">
      <w:pPr>
        <w:spacing w:after="345"/>
        <w:ind w:left="920" w:right="678" w:hanging="300"/>
        <w:rPr>
          <w:rFonts w:hint="eastAsia"/>
        </w:rPr>
      </w:pPr>
      <w:r>
        <w:rPr>
          <w:rFonts w:hint="eastAsia"/>
        </w:rPr>
        <w:t>通过这种方式，弥撒中有两种不同性质的圣体和两种献祭；最奇怪且最难消化的，是神父将未经祝圣的饼献给上帝作献祭，为他的罪作补赎，这是用一块饼来偿还我们的罪，并作为我们救赎的代价。</w:t>
      </w:r>
    </w:p>
    <w:p w14:paraId="43F5C7C0">
      <w:pPr>
        <w:spacing w:after="345"/>
        <w:ind w:left="920" w:right="678" w:hanging="300"/>
        <w:rPr>
          <w:rFonts w:hint="eastAsia"/>
        </w:rPr>
      </w:pPr>
    </w:p>
    <w:p w14:paraId="7C9DDD20">
      <w:pPr>
        <w:spacing w:after="345"/>
        <w:ind w:left="920" w:right="678" w:hanging="300"/>
        <w:rPr>
          <w:rFonts w:hint="eastAsia"/>
        </w:rPr>
      </w:pPr>
      <w:r>
        <w:rPr>
          <w:rFonts w:hint="eastAsia"/>
        </w:rPr>
        <w:t>Bellarmine, in the second Book of the Mass, 17th chapter, seems to be angry with these Collects; for he says that they are not very ancient, and that before five hundred years, they were not said in the Roman Church.</w:t>
      </w:r>
    </w:p>
    <w:p w14:paraId="2617FFA0">
      <w:pPr>
        <w:spacing w:after="345"/>
        <w:ind w:left="920" w:right="678" w:hanging="300"/>
        <w:rPr>
          <w:rFonts w:hint="eastAsia"/>
        </w:rPr>
      </w:pPr>
      <w:r>
        <w:rPr>
          <w:rFonts w:hint="eastAsia"/>
        </w:rPr>
        <w:t>白敏，在《弥撒》第二卷第17章中，似乎对这些集祷文感到愤怒；因为他说它们不是很古老，并且在五百年前，罗马教会是不念这些的。</w:t>
      </w:r>
    </w:p>
    <w:p w14:paraId="3F138A3E">
      <w:pPr>
        <w:spacing w:after="345"/>
        <w:ind w:left="920" w:right="678" w:hanging="300"/>
        <w:rPr>
          <w:rFonts w:hint="eastAsia"/>
        </w:rPr>
      </w:pPr>
    </w:p>
    <w:p w14:paraId="2151AC75">
      <w:pPr>
        <w:spacing w:after="345"/>
        <w:ind w:left="920" w:right="678" w:hanging="300"/>
        <w:rPr>
          <w:rFonts w:hint="eastAsia"/>
        </w:rPr>
      </w:pPr>
      <w:r>
        <w:rPr>
          <w:rFonts w:hint="eastAsia"/>
        </w:rPr>
        <w:t>Now there are five Collects or Prayers together of the same nature in that part of the Mass which they call the Offertory, which this famous Cardinal made bold to accuse of novelty and observes that Innocent the Third, who wrote of the Mass in the year 1214, makes no mention of them.</w:t>
      </w:r>
    </w:p>
    <w:p w14:paraId="4E0DAA6A">
      <w:pPr>
        <w:spacing w:after="345"/>
        <w:ind w:left="920" w:right="678" w:hanging="300"/>
        <w:rPr>
          <w:rFonts w:hint="eastAsia"/>
        </w:rPr>
      </w:pPr>
      <w:r>
        <w:rPr>
          <w:rFonts w:hint="eastAsia"/>
        </w:rPr>
        <w:t>现在，在弥撒中他们称为奉献礼的那部分，有五篇性质相同的集祷文或祷告，这位著名的红衣主教大胆地指责其新奇，并指出英诺森三世，他在1214年写过关于弥撒的文章，却没有提到它们。</w:t>
      </w:r>
    </w:p>
    <w:p w14:paraId="26F39530">
      <w:pPr>
        <w:spacing w:after="345"/>
        <w:ind w:left="920" w:right="678" w:hanging="300"/>
        <w:rPr>
          <w:rFonts w:hint="eastAsia"/>
        </w:rPr>
      </w:pPr>
    </w:p>
    <w:p w14:paraId="18C80B11">
      <w:pPr>
        <w:spacing w:after="345"/>
        <w:ind w:left="920" w:right="678" w:hanging="300"/>
        <w:rPr>
          <w:rFonts w:hint="eastAsia"/>
        </w:rPr>
      </w:pPr>
      <w:r>
        <w:rPr>
          <w:rFonts w:hint="eastAsia"/>
        </w:rPr>
        <w:t>That by these prayers the Priest makes an oblation and offers a sacrifice of bread not consecrated, Bellarmine does acknowledge it in the first Book of the Mass, 27th chapter, saying: We must not deny that bread and wine are in some sort offered in the Mass.</w:t>
      </w:r>
    </w:p>
    <w:p w14:paraId="6AA2E1C7">
      <w:pPr>
        <w:spacing w:after="345"/>
        <w:ind w:left="920" w:right="678" w:hanging="300"/>
        <w:rPr>
          <w:rFonts w:hint="eastAsia"/>
        </w:rPr>
      </w:pPr>
      <w:r>
        <w:rPr>
          <w:rFonts w:hint="eastAsia"/>
        </w:rPr>
        <w:t>神父通过这些祷告作了奉献，并献上未经祝圣的饼作为献祭，白敏在《弥撒》第一卷第27章中承认了这一点，说：我们不可否认，在弥撒中，饼和酒在某种程度上是被献上的。</w:t>
      </w:r>
    </w:p>
    <w:p w14:paraId="6F717AAF">
      <w:pPr>
        <w:spacing w:after="345"/>
        <w:ind w:left="920" w:right="678" w:hanging="300"/>
        <w:rPr>
          <w:rFonts w:hint="eastAsia"/>
        </w:rPr>
      </w:pPr>
    </w:p>
    <w:p w14:paraId="0E4700CC">
      <w:pPr>
        <w:spacing w:after="345"/>
        <w:ind w:left="920" w:right="678" w:hanging="300"/>
        <w:rPr>
          <w:rFonts w:hint="eastAsia"/>
        </w:rPr>
      </w:pPr>
      <w:r>
        <w:rPr>
          <w:rFonts w:hint="eastAsia"/>
        </w:rPr>
        <w:t>This appears first by the Liturgy itself.</w:t>
      </w:r>
    </w:p>
    <w:p w14:paraId="41EB419D">
      <w:pPr>
        <w:spacing w:after="345"/>
        <w:ind w:left="920" w:right="678" w:hanging="300"/>
        <w:rPr>
          <w:rFonts w:hint="eastAsia"/>
        </w:rPr>
      </w:pPr>
      <w:r>
        <w:rPr>
          <w:rFonts w:hint="eastAsia"/>
        </w:rPr>
        <w:t>这首先从礼仪本身就可以看出来。</w:t>
      </w:r>
    </w:p>
    <w:p w14:paraId="25293FBA">
      <w:pPr>
        <w:spacing w:after="345"/>
        <w:ind w:left="920" w:right="678" w:hanging="300"/>
        <w:rPr>
          <w:rFonts w:hint="eastAsia"/>
        </w:rPr>
      </w:pPr>
    </w:p>
    <w:p w14:paraId="5EB0168D">
      <w:pPr>
        <w:spacing w:after="345"/>
        <w:ind w:left="920" w:right="678" w:hanging="300"/>
        <w:rPr>
          <w:rFonts w:hint="eastAsia"/>
        </w:rPr>
      </w:pPr>
      <w:r>
        <w:rPr>
          <w:rFonts w:hint="eastAsia"/>
        </w:rPr>
        <w:t>For when we say before the Consecration Suscipe Sancte Pater hanc immaculatam hostiam—“Receive, O Father, this immaculate Host”—this word Hanc sensibly demonstrates that which we hold in our hands: Now it is bread that we hold.</w:t>
      </w:r>
    </w:p>
    <w:p w14:paraId="6769769F">
      <w:pPr>
        <w:spacing w:after="345"/>
        <w:ind w:left="920" w:right="678" w:hanging="300"/>
        <w:rPr>
          <w:rFonts w:hint="eastAsia"/>
        </w:rPr>
      </w:pPr>
      <w:r>
        <w:rPr>
          <w:rFonts w:hint="eastAsia"/>
        </w:rPr>
        <w:t>因为当我们在祝圣前说“圣父，请悦纳这无玷的祭品”时——“这”这个词明确地指明了我们手中所持之物：现在我们手中所持的是饼。</w:t>
      </w:r>
    </w:p>
    <w:p w14:paraId="388E03B3">
      <w:pPr>
        <w:spacing w:after="345"/>
        <w:ind w:left="920" w:right="678" w:hanging="300"/>
        <w:rPr>
          <w:rFonts w:hint="eastAsia"/>
        </w:rPr>
      </w:pPr>
    </w:p>
    <w:p w14:paraId="4D4C0823">
      <w:pPr>
        <w:spacing w:after="345"/>
        <w:ind w:left="920" w:right="678" w:hanging="300"/>
        <w:rPr>
          <w:rFonts w:hint="eastAsia"/>
        </w:rPr>
      </w:pPr>
      <w:r>
        <w:rPr>
          <w:rFonts w:hint="eastAsia"/>
        </w:rPr>
        <w:t>In the Liturgy (so he calls the Mass) there are many sentences which show manifestly that bread is offered.</w:t>
      </w:r>
    </w:p>
    <w:p w14:paraId="6DD07C8F">
      <w:pPr>
        <w:spacing w:after="345"/>
        <w:ind w:left="920" w:right="678" w:hanging="300"/>
        <w:rPr>
          <w:rFonts w:hint="eastAsia"/>
        </w:rPr>
      </w:pPr>
      <w:r>
        <w:rPr>
          <w:rFonts w:hint="eastAsia"/>
        </w:rPr>
        <w:t>在礼仪（他这样称呼弥撒）中，有许多句子明确地表明饼是被献上的。</w:t>
      </w:r>
    </w:p>
    <w:p w14:paraId="2FC2358D">
      <w:pPr>
        <w:spacing w:after="345"/>
        <w:ind w:left="920" w:right="678" w:hanging="300"/>
        <w:rPr>
          <w:rFonts w:hint="eastAsia"/>
        </w:rPr>
      </w:pPr>
    </w:p>
    <w:p w14:paraId="32CC0228">
      <w:pPr>
        <w:spacing w:after="345"/>
        <w:ind w:left="920" w:right="678" w:hanging="300"/>
        <w:rPr>
          <w:rFonts w:hint="eastAsia"/>
        </w:rPr>
      </w:pPr>
      <w:r>
        <w:rPr>
          <w:rFonts w:hint="eastAsia"/>
        </w:rPr>
        <w:t>Here is then in the Mass a Host offered in Sacrifice for the sins of the living and the dead, which is not the body of Christ, but bread not consecrated.</w:t>
      </w:r>
    </w:p>
    <w:p w14:paraId="68774290">
      <w:pPr>
        <w:spacing w:after="345"/>
        <w:ind w:left="920" w:right="678" w:hanging="300"/>
        <w:rPr>
          <w:rFonts w:hint="eastAsia"/>
        </w:rPr>
      </w:pPr>
      <w:r>
        <w:rPr>
          <w:rFonts w:hint="eastAsia"/>
        </w:rPr>
        <w:t>那么，在弥撒中，有一个为生者和亡者的罪献上的祭品，它不是基督的身体，而是未经祝圣的饼。</w:t>
      </w:r>
    </w:p>
    <w:p w14:paraId="1C963ACB">
      <w:pPr>
        <w:spacing w:after="345"/>
        <w:ind w:left="920" w:right="678" w:hanging="300"/>
        <w:rPr>
          <w:rFonts w:hint="eastAsia"/>
        </w:rPr>
      </w:pPr>
    </w:p>
    <w:p w14:paraId="46D67EA5">
      <w:pPr>
        <w:spacing w:after="345"/>
        <w:ind w:left="920" w:right="678" w:hanging="300"/>
        <w:rPr>
          <w:rFonts w:hint="eastAsia"/>
        </w:rPr>
      </w:pPr>
      <w:r>
        <w:rPr>
          <w:rFonts w:hint="eastAsia"/>
        </w:rPr>
        <w:t>But as for that Bellarmine says, that these prayers are new and brought in since five hundred years, he says true in some sort.</w:t>
      </w:r>
    </w:p>
    <w:p w14:paraId="4696463F">
      <w:pPr>
        <w:spacing w:after="345"/>
        <w:ind w:left="920" w:right="678" w:hanging="300"/>
        <w:rPr>
          <w:rFonts w:hint="eastAsia"/>
        </w:rPr>
      </w:pPr>
      <w:r>
        <w:rPr>
          <w:rFonts w:hint="eastAsia"/>
        </w:rPr>
        <w:t>但至于白敏说，这些祷告是新的，是五百年来才引入的，他在某种程度上说的是真的。</w:t>
      </w:r>
    </w:p>
    <w:p w14:paraId="7DDCC299">
      <w:pPr>
        <w:spacing w:after="345"/>
        <w:ind w:left="920" w:right="678" w:hanging="300"/>
        <w:rPr>
          <w:rFonts w:hint="eastAsia"/>
        </w:rPr>
      </w:pPr>
    </w:p>
    <w:p w14:paraId="7AA5A999">
      <w:pPr>
        <w:spacing w:after="345"/>
        <w:ind w:left="920" w:right="678" w:hanging="300"/>
        <w:rPr>
          <w:rFonts w:hint="eastAsia"/>
        </w:rPr>
      </w:pPr>
      <w:r>
        <w:rPr>
          <w:rFonts w:hint="eastAsia"/>
        </w:rPr>
        <w:t>It is true that it is a very late custom to sacrifice bread not consecrated unto God for the sins of men; but to call the bread and wine of the holy Communion, which the people brought and which the Pastor offered unto God, Sacrifices and holy oblations, is a very ancient custom, and a prayer conformable unto the word of God, which calls Alms and Prayers and all holy actions, sacrifices.</w:t>
      </w:r>
    </w:p>
    <w:p w14:paraId="67FC7782">
      <w:pPr>
        <w:spacing w:after="345"/>
        <w:ind w:left="920" w:right="678" w:hanging="300"/>
        <w:rPr>
          <w:rFonts w:hint="eastAsia"/>
        </w:rPr>
      </w:pPr>
      <w:r>
        <w:rPr>
          <w:rFonts w:hint="eastAsia"/>
        </w:rPr>
        <w:t>确实，将未经祝圣的饼献给上帝为人赎罪是一个很晚近的习俗；但将民众带来、牧师献给上帝的圣餐的饼和酒，称为献祭和神圣的奉献物，是一个非常古老的习俗，也是一个符合上帝话语的祷告，上帝的话语称施舍、祷告和所有神圣的行为为献祭。</w:t>
      </w:r>
    </w:p>
    <w:p w14:paraId="66C6C56F">
      <w:pPr>
        <w:spacing w:after="345"/>
        <w:ind w:left="920" w:right="678" w:hanging="300"/>
        <w:rPr>
          <w:rFonts w:hint="eastAsia"/>
        </w:rPr>
      </w:pPr>
    </w:p>
    <w:p w14:paraId="51F9586C">
      <w:pPr>
        <w:spacing w:after="345"/>
        <w:ind w:left="920" w:right="678" w:hanging="300"/>
        <w:rPr>
          <w:rFonts w:hint="eastAsia"/>
        </w:rPr>
      </w:pPr>
      <w:r>
        <w:rPr>
          <w:rFonts w:hint="eastAsia"/>
        </w:rPr>
        <w:t>The Fathers of the first Ages speak so.</w:t>
      </w:r>
    </w:p>
    <w:p w14:paraId="0B80CAC0">
      <w:pPr>
        <w:spacing w:after="345"/>
        <w:ind w:left="920" w:right="678" w:hanging="300"/>
        <w:rPr>
          <w:rFonts w:hint="eastAsia"/>
        </w:rPr>
      </w:pPr>
      <w:r>
        <w:rPr>
          <w:rFonts w:hint="eastAsia"/>
        </w:rPr>
        <w:t>早期时代的教父们就是这样说的。</w:t>
      </w:r>
    </w:p>
    <w:p w14:paraId="2C766CF6">
      <w:pPr>
        <w:spacing w:after="345"/>
        <w:ind w:left="920" w:right="678" w:hanging="300"/>
        <w:rPr>
          <w:rFonts w:hint="eastAsia"/>
        </w:rPr>
      </w:pPr>
    </w:p>
    <w:p w14:paraId="14B7BBB4">
      <w:pPr>
        <w:spacing w:after="345"/>
        <w:ind w:left="920" w:right="678" w:hanging="300"/>
        <w:rPr>
          <w:rFonts w:hint="eastAsia"/>
        </w:rPr>
      </w:pPr>
      <w:r>
        <w:rPr>
          <w:rFonts w:hint="eastAsia"/>
        </w:rPr>
        <w:t>Thus Irenaeus in the fourth book, 32nd chapter, saying that the Church offers unto God a sacrifice of his creatures, that is, bread and wine.</w:t>
      </w:r>
    </w:p>
    <w:p w14:paraId="3A397C74">
      <w:pPr>
        <w:spacing w:after="345"/>
        <w:ind w:left="920" w:right="678" w:hanging="300"/>
        <w:rPr>
          <w:rFonts w:hint="eastAsia"/>
        </w:rPr>
      </w:pPr>
      <w:r>
        <w:rPr>
          <w:rFonts w:hint="eastAsia"/>
        </w:rPr>
        <w:t>因此爱任纽在第四卷第32章中说，教会向上帝献上祂受造物的献祭，即，饼和酒。</w:t>
      </w:r>
    </w:p>
    <w:p w14:paraId="01A187AB">
      <w:pPr>
        <w:spacing w:after="345"/>
        <w:ind w:left="920" w:right="678" w:hanging="300"/>
        <w:rPr>
          <w:rFonts w:hint="eastAsia"/>
        </w:rPr>
      </w:pPr>
    </w:p>
    <w:p w14:paraId="7BE6E2F0">
      <w:pPr>
        <w:spacing w:after="345"/>
        <w:ind w:left="920" w:right="678" w:hanging="300"/>
        <w:rPr>
          <w:rFonts w:hint="eastAsia"/>
        </w:rPr>
      </w:pPr>
      <w:r>
        <w:rPr>
          <w:rFonts w:hint="eastAsia"/>
        </w:rPr>
        <w:t>And in the Sermon of Alms, rebuking rich women that brought no bread to the Church for the consecration, he says to them: Thou rich and wealthy woman that comes to the Lord’s Supper without a Sacrifice, that takes part of the sacrifice which the poor has offered.</w:t>
      </w:r>
    </w:p>
    <w:p w14:paraId="0B098683">
      <w:pPr>
        <w:spacing w:after="345"/>
        <w:ind w:left="920" w:right="678" w:hanging="300"/>
        <w:rPr>
          <w:rFonts w:hint="eastAsia"/>
        </w:rPr>
      </w:pPr>
      <w:r>
        <w:rPr>
          <w:rFonts w:hint="eastAsia"/>
        </w:rPr>
        <w:t>在关于施舍的讲道中，他斥责那些没有带饼来教会祝圣的富裕妇女，对她们说：你这富裕的女人，来到主的晚餐却不带献祭，分领那穷人所献的献祭。</w:t>
      </w:r>
    </w:p>
    <w:p w14:paraId="5EF9A8A4">
      <w:pPr>
        <w:spacing w:after="345"/>
        <w:ind w:left="920" w:right="678" w:hanging="300"/>
        <w:rPr>
          <w:rFonts w:hint="eastAsia"/>
        </w:rPr>
      </w:pPr>
    </w:p>
    <w:p w14:paraId="70DB5EEE">
      <w:pPr>
        <w:spacing w:after="345"/>
        <w:ind w:left="920" w:right="678" w:hanging="300"/>
        <w:rPr>
          <w:rFonts w:hint="eastAsia"/>
        </w:rPr>
      </w:pPr>
      <w:r>
        <w:rPr>
          <w:rFonts w:hint="eastAsia"/>
        </w:rPr>
        <w:t>Where it is evident that by the Sacrifice he understands the Sacrifices of not consecrated bread and wine, brought by the people; as the same Cardinal freely acknowledges in the same place.</w:t>
      </w:r>
    </w:p>
    <w:p w14:paraId="7DD5EDBE">
      <w:pPr>
        <w:spacing w:after="345"/>
        <w:ind w:left="920" w:right="678" w:hanging="300"/>
        <w:rPr>
          <w:rFonts w:hint="eastAsia"/>
        </w:rPr>
      </w:pPr>
      <w:r>
        <w:rPr>
          <w:rFonts w:hint="eastAsia"/>
        </w:rPr>
        <w:t>由此可见，他用“献祭”指的是民众带来的未经祝圣的饼和酒的献祭；正如同一位红衣主教在同一处坦率地承认的那样。</w:t>
      </w:r>
    </w:p>
    <w:p w14:paraId="52C32A99">
      <w:pPr>
        <w:spacing w:after="345"/>
        <w:ind w:left="920" w:right="678" w:hanging="300"/>
        <w:rPr>
          <w:rFonts w:hint="eastAsia"/>
        </w:rPr>
      </w:pPr>
    </w:p>
    <w:p w14:paraId="0F372825">
      <w:pPr>
        <w:spacing w:after="345"/>
        <w:ind w:left="920" w:right="678" w:hanging="300"/>
        <w:rPr>
          <w:rFonts w:hint="eastAsia"/>
        </w:rPr>
      </w:pPr>
      <w:r>
        <w:rPr>
          <w:rFonts w:hint="eastAsia"/>
        </w:rPr>
        <w:t>But that which is most explicit in this matter is that the Priest upon Christmas Day adds, “O Lord, sanctify by the new birth of Thine only Son the gifts which we have offered unto Thee.”</w:t>
      </w:r>
    </w:p>
    <w:p w14:paraId="4668E2C0">
      <w:pPr>
        <w:spacing w:after="345"/>
        <w:ind w:left="920" w:right="678" w:hanging="300"/>
        <w:rPr>
          <w:rFonts w:hint="eastAsia"/>
        </w:rPr>
      </w:pPr>
      <w:r>
        <w:rPr>
          <w:rFonts w:hint="eastAsia"/>
        </w:rPr>
        <w:t>但在这件事上最明确的是，神父在圣诞节那天补充说：“主啊，求你借着你独生子的新生，圣化我们献给你的礼物。”</w:t>
      </w:r>
    </w:p>
    <w:p w14:paraId="04BE00BC">
      <w:pPr>
        <w:spacing w:after="345"/>
        <w:ind w:left="920" w:right="678" w:hanging="300"/>
        <w:rPr>
          <w:rFonts w:hint="eastAsia"/>
        </w:rPr>
      </w:pPr>
    </w:p>
    <w:p w14:paraId="4857EAD8">
      <w:pPr>
        <w:spacing w:after="345"/>
        <w:ind w:left="920" w:right="678" w:hanging="300"/>
        <w:rPr>
          <w:rFonts w:hint="eastAsia"/>
        </w:rPr>
      </w:pPr>
      <w:r>
        <w:rPr>
          <w:rFonts w:hint="eastAsia"/>
        </w:rPr>
        <w:t>He speaks of an oblation already made, and yet this is said before the consecration.</w:t>
      </w:r>
    </w:p>
    <w:p w14:paraId="319DB04B">
      <w:pPr>
        <w:spacing w:after="345"/>
        <w:ind w:left="920" w:right="678" w:hanging="300"/>
        <w:rPr>
          <w:rFonts w:hint="eastAsia"/>
        </w:rPr>
      </w:pPr>
      <w:r>
        <w:rPr>
          <w:rFonts w:hint="eastAsia"/>
        </w:rPr>
        <w:t>他说的是一个已经作出的奉献，然而这却是在祝圣之前说的。</w:t>
      </w:r>
    </w:p>
    <w:p w14:paraId="37475BC8">
      <w:pPr>
        <w:spacing w:after="345"/>
        <w:ind w:left="920" w:right="678" w:hanging="300"/>
        <w:rPr>
          <w:rFonts w:hint="eastAsia"/>
        </w:rPr>
      </w:pPr>
    </w:p>
    <w:p w14:paraId="12810AA7">
      <w:pPr>
        <w:spacing w:after="345"/>
        <w:ind w:left="920" w:right="678" w:hanging="300"/>
        <w:rPr>
          <w:rFonts w:hint="eastAsia"/>
        </w:rPr>
      </w:pPr>
      <w:r>
        <w:rPr>
          <w:rFonts w:hint="eastAsia"/>
        </w:rPr>
        <w:t>The title of the 24th Canon of the Third Council of Carthage is as follows: “That in the sacrifice nothing be offered but the bread and the cup.”</w:t>
      </w:r>
    </w:p>
    <w:p w14:paraId="1F8AF5CF">
      <w:pPr>
        <w:spacing w:after="345"/>
        <w:ind w:left="920" w:right="678" w:hanging="300"/>
        <w:rPr>
          <w:rFonts w:hint="eastAsia"/>
        </w:rPr>
      </w:pPr>
      <w:r>
        <w:rPr>
          <w:rFonts w:hint="eastAsia"/>
        </w:rPr>
        <w:t>第三次迦太基大公会议第24条教规的标题如下：“在献祭中，除了饼和杯，不可献上任何东西。”</w:t>
      </w:r>
    </w:p>
    <w:p w14:paraId="20C0A412">
      <w:pPr>
        <w:spacing w:after="345"/>
        <w:ind w:left="920" w:right="678" w:hanging="300"/>
        <w:rPr>
          <w:rFonts w:hint="eastAsia"/>
        </w:rPr>
      </w:pPr>
    </w:p>
    <w:p w14:paraId="02C5128E">
      <w:pPr>
        <w:spacing w:after="345"/>
        <w:ind w:left="920" w:right="678" w:hanging="300"/>
        <w:rPr>
          <w:rFonts w:hint="eastAsia"/>
        </w:rPr>
      </w:pPr>
      <w:r>
        <w:rPr>
          <w:rFonts w:hint="eastAsia"/>
        </w:rPr>
        <w:t>And the text of the Canon states: “In the Sacraments of the Body and Blood of the Lord, let nothing be offered but what the Lord Himself has instituted, that is, bread and wine mixed with water.</w:t>
      </w:r>
    </w:p>
    <w:p w14:paraId="4BBC3D91">
      <w:pPr>
        <w:spacing w:after="345"/>
        <w:ind w:left="920" w:right="678" w:hanging="300"/>
        <w:rPr>
          <w:rFonts w:hint="eastAsia"/>
        </w:rPr>
      </w:pPr>
      <w:r>
        <w:rPr>
          <w:rFonts w:hint="eastAsia"/>
        </w:rPr>
        <w:t>教规的正文规定：“在主的身体和血的圣礼中，除了主亲自设立的，即，饼和搀了水的酒，不可献上任何东西。</w:t>
      </w:r>
    </w:p>
    <w:p w14:paraId="26DB3CAD">
      <w:pPr>
        <w:spacing w:after="345"/>
        <w:ind w:left="920" w:right="678" w:hanging="300"/>
        <w:rPr>
          <w:rFonts w:hint="eastAsia"/>
        </w:rPr>
      </w:pPr>
    </w:p>
    <w:p w14:paraId="1A4FDA5A">
      <w:pPr>
        <w:spacing w:after="345"/>
        <w:ind w:left="920" w:right="678" w:hanging="300"/>
        <w:rPr>
          <w:rFonts w:hint="eastAsia"/>
        </w:rPr>
      </w:pPr>
      <w:r>
        <w:rPr>
          <w:rFonts w:hint="eastAsia"/>
        </w:rPr>
        <w:t>And that nothing more be offered in the Sacrifices but that which comes from grapes and corn.”</w:t>
      </w:r>
    </w:p>
    <w:p w14:paraId="06A33A06">
      <w:pPr>
        <w:spacing w:after="345"/>
        <w:ind w:left="920" w:right="678" w:hanging="300"/>
        <w:rPr>
          <w:rFonts w:hint="eastAsia"/>
        </w:rPr>
      </w:pPr>
      <w:r>
        <w:rPr>
          <w:rFonts w:hint="eastAsia"/>
        </w:rPr>
        <w:t>在献祭中，除了来自葡萄和谷物的，不可献上任何其他东西。”</w:t>
      </w:r>
    </w:p>
    <w:p w14:paraId="2FAA3656">
      <w:pPr>
        <w:spacing w:after="345"/>
        <w:ind w:left="920" w:right="678" w:hanging="300"/>
        <w:rPr>
          <w:rFonts w:hint="eastAsia"/>
        </w:rPr>
      </w:pPr>
    </w:p>
    <w:p w14:paraId="236F1A8A">
      <w:pPr>
        <w:spacing w:after="345"/>
        <w:ind w:left="920" w:right="678" w:hanging="300"/>
        <w:rPr>
          <w:rFonts w:hint="eastAsia"/>
        </w:rPr>
      </w:pPr>
      <w:r>
        <w:rPr>
          <w:rFonts w:hint="eastAsia"/>
        </w:rPr>
        <w:t>XV.That which follows would make as deep an impression in the mindsof the people as anything we spoke of before and would expose the errors of the Mass, were it pronounced with a loud voice and in the common tongue.</w:t>
      </w:r>
    </w:p>
    <w:p w14:paraId="6B0C191B">
      <w:pPr>
        <w:spacing w:after="345"/>
        <w:ind w:left="920" w:right="678" w:hanging="300"/>
        <w:rPr>
          <w:rFonts w:hint="eastAsia"/>
        </w:rPr>
      </w:pPr>
      <w:r>
        <w:rPr>
          <w:rFonts w:hint="eastAsia"/>
        </w:rPr>
        <w:t>十五、接下来的内容，如果用大声和通用语言念出，会在民众心中留下和我们之前所说的任何事一样深刻的印象，并会揭露弥撒的错误。</w:t>
      </w:r>
    </w:p>
    <w:p w14:paraId="0AFFEAC1">
      <w:pPr>
        <w:spacing w:after="345"/>
        <w:ind w:left="920" w:right="678" w:hanging="300"/>
        <w:rPr>
          <w:rFonts w:hint="eastAsia"/>
        </w:rPr>
      </w:pPr>
    </w:p>
    <w:p w14:paraId="7A0B13CF">
      <w:pPr>
        <w:spacing w:after="345"/>
        <w:ind w:left="920" w:right="678" w:hanging="300"/>
        <w:rPr>
          <w:rFonts w:hint="eastAsia"/>
        </w:rPr>
      </w:pPr>
      <w:r>
        <w:rPr>
          <w:rFonts w:hint="eastAsia"/>
        </w:rPr>
        <w:t>The Priest, beginning the Mass, says his Confiteor, which runs thus: “I confess to God Almighty, to the blessed Mary, ever Virgin, to the blessed John the Baptist, to the holy Apostles Peter and Paul, to all the Saints, and to you, brethren, that I have sinned exceedingly in thought, word, and deed: through my fault, through my fault, through my most grievous fault.</w:t>
      </w:r>
    </w:p>
    <w:p w14:paraId="0E4DFED2">
      <w:pPr>
        <w:spacing w:after="345"/>
        <w:ind w:left="920" w:right="678" w:hanging="300"/>
        <w:rPr>
          <w:rFonts w:hint="eastAsia"/>
        </w:rPr>
      </w:pPr>
      <w:r>
        <w:rPr>
          <w:rFonts w:hint="eastAsia"/>
        </w:rPr>
        <w:t>神父，开始弥撒时，念他的认罪经，内容如下：“我向全能的天主，向终身童贞的圣母玛利亚，向圣若翰洗者，向圣伯多禄和圣保禄宗徒，向所有圣人，以及你们各位弟兄认罪，我思、言、行为上的过失，真是罪大恶极：这是我的罪过，这是我的罪过，这是我最重的罪过。</w:t>
      </w:r>
    </w:p>
    <w:p w14:paraId="48730C33">
      <w:pPr>
        <w:spacing w:after="345"/>
        <w:ind w:left="920" w:right="678" w:hanging="300"/>
        <w:rPr>
          <w:rFonts w:hint="eastAsia"/>
        </w:rPr>
      </w:pPr>
    </w:p>
    <w:p w14:paraId="0FAC6CD4">
      <w:pPr>
        <w:spacing w:after="345"/>
        <w:ind w:left="920" w:right="678" w:hanging="300"/>
        <w:rPr>
          <w:rFonts w:hint="eastAsia"/>
        </w:rPr>
      </w:pPr>
      <w:r>
        <w:rPr>
          <w:rFonts w:hint="eastAsia"/>
        </w:rPr>
        <w:t>Therefore, I beseech thee, blessed Mary, ever Virgin, the blessed Michael the Archangel, the blessed John the Baptist, the holy Apostles Peter and Paul, all the Saints, and you, brethren, to pray for me to the Lord our God.”</w:t>
      </w:r>
    </w:p>
    <w:p w14:paraId="13A9B42D">
      <w:pPr>
        <w:spacing w:after="345"/>
        <w:ind w:left="920" w:right="678" w:hanging="300"/>
        <w:rPr>
          <w:rFonts w:hint="eastAsia"/>
        </w:rPr>
      </w:pPr>
      <w:r>
        <w:rPr>
          <w:rFonts w:hint="eastAsia"/>
        </w:rPr>
        <w:t>因此，我恳求你，终身童贞的圣母玛利亚，总领天使圣弥额尔，圣若翰洗者，圣伯多禄和圣保禄宗徒，所有圣人，以及你们各位弟兄，为我向我们的主天主祈祷。”</w:t>
      </w:r>
    </w:p>
    <w:p w14:paraId="3CF7A59A">
      <w:pPr>
        <w:spacing w:after="345"/>
        <w:ind w:left="920" w:right="678" w:hanging="300"/>
        <w:rPr>
          <w:rFonts w:hint="eastAsia"/>
        </w:rPr>
      </w:pPr>
    </w:p>
    <w:p w14:paraId="6BCD38EB">
      <w:pPr>
        <w:spacing w:after="345"/>
        <w:ind w:left="920" w:right="678" w:hanging="300"/>
        <w:rPr>
          <w:rFonts w:hint="eastAsia"/>
        </w:rPr>
      </w:pPr>
      <w:r>
        <w:rPr>
          <w:rFonts w:hint="eastAsia"/>
        </w:rPr>
        <w:t>In this Confession, the Priest confesses his sins to the dead, contrary to all examples of prayers and confessions found in Scripture, which are all made to God alone.</w:t>
      </w:r>
    </w:p>
    <w:p w14:paraId="0EEC1EFB">
      <w:pPr>
        <w:spacing w:after="345"/>
        <w:ind w:left="920" w:right="678" w:hanging="300"/>
        <w:rPr>
          <w:rFonts w:hint="eastAsia"/>
        </w:rPr>
      </w:pPr>
      <w:r>
        <w:rPr>
          <w:rFonts w:hint="eastAsia"/>
        </w:rPr>
        <w:t>在这篇认罪经中，神父向死人认罪，这与圣经中找到的所有祷告和认罪的榜样都相反，那些都是只向上帝作的。</w:t>
      </w:r>
    </w:p>
    <w:p w14:paraId="08F32445">
      <w:pPr>
        <w:spacing w:after="345"/>
        <w:ind w:left="920" w:right="678" w:hanging="300"/>
        <w:rPr>
          <w:rFonts w:hint="eastAsia"/>
        </w:rPr>
      </w:pPr>
    </w:p>
    <w:p w14:paraId="7FA64A30">
      <w:pPr>
        <w:spacing w:after="345"/>
        <w:ind w:left="920" w:right="678" w:hanging="300"/>
        <w:rPr>
          <w:rFonts w:hint="eastAsia"/>
        </w:rPr>
      </w:pPr>
      <w:r>
        <w:rPr>
          <w:rFonts w:hint="eastAsia"/>
        </w:rPr>
        <w:t>For we have offended God alone.</w:t>
      </w:r>
    </w:p>
    <w:p w14:paraId="17CD597B">
      <w:pPr>
        <w:spacing w:after="345"/>
        <w:ind w:left="920" w:right="678" w:hanging="300"/>
        <w:rPr>
          <w:rFonts w:hint="eastAsia"/>
        </w:rPr>
      </w:pPr>
      <w:r>
        <w:rPr>
          <w:rFonts w:hint="eastAsia"/>
        </w:rPr>
        <w:t>因为我们只得罪了上帝。</w:t>
      </w:r>
    </w:p>
    <w:p w14:paraId="506B959B">
      <w:pPr>
        <w:spacing w:after="345"/>
        <w:ind w:left="920" w:right="678" w:hanging="300"/>
        <w:rPr>
          <w:rFonts w:hint="eastAsia"/>
        </w:rPr>
      </w:pPr>
    </w:p>
    <w:p w14:paraId="310D30C0">
      <w:pPr>
        <w:spacing w:after="345"/>
        <w:ind w:left="920" w:right="678" w:hanging="300"/>
        <w:rPr>
          <w:rFonts w:hint="eastAsia"/>
        </w:rPr>
      </w:pPr>
      <w:r>
        <w:rPr>
          <w:rFonts w:hint="eastAsia"/>
        </w:rPr>
        <w:t>Tibi soli peccavi (Psalm 51:6): “Against Thee, Thee only have I sinned.”</w:t>
      </w:r>
    </w:p>
    <w:p w14:paraId="4AC1E117">
      <w:pPr>
        <w:spacing w:after="345"/>
        <w:ind w:left="920" w:right="678" w:hanging="300"/>
        <w:rPr>
          <w:rFonts w:hint="eastAsia"/>
        </w:rPr>
      </w:pPr>
      <w:r>
        <w:rPr>
          <w:rFonts w:hint="eastAsia"/>
        </w:rPr>
        <w:t>我只得罪了你（诗篇51:6）：“我向你犯罪，惟独得罪了你。”</w:t>
      </w:r>
    </w:p>
    <w:p w14:paraId="435A9306">
      <w:pPr>
        <w:spacing w:after="345"/>
        <w:ind w:left="920" w:right="678" w:hanging="300"/>
        <w:rPr>
          <w:rFonts w:hint="eastAsia"/>
        </w:rPr>
      </w:pPr>
    </w:p>
    <w:p w14:paraId="07C64BB5">
      <w:pPr>
        <w:spacing w:after="345"/>
        <w:ind w:left="920" w:right="678" w:hanging="300"/>
        <w:rPr>
          <w:rFonts w:hint="eastAsia"/>
        </w:rPr>
      </w:pPr>
      <w:r>
        <w:rPr>
          <w:rFonts w:hint="eastAsia"/>
        </w:rPr>
        <w:t>Therefore, God alone can forgive us our sins; and He alone hears the prayers of the heart, because He alone knows the hearts of men (2 Chronicles 6:30).</w:t>
      </w:r>
    </w:p>
    <w:p w14:paraId="7A245DD0">
      <w:pPr>
        <w:spacing w:after="345"/>
        <w:ind w:left="920" w:right="678" w:hanging="300"/>
        <w:rPr>
          <w:rFonts w:hint="eastAsia"/>
        </w:rPr>
      </w:pPr>
      <w:r>
        <w:rPr>
          <w:rFonts w:hint="eastAsia"/>
        </w:rPr>
        <w:t>因此，唯有上帝能赦免我们的罪；唯有祂能听见内心的祷告，因为唯有祂知道人心（历代志下6:30）。</w:t>
      </w:r>
    </w:p>
    <w:p w14:paraId="668E2915">
      <w:pPr>
        <w:spacing w:after="345"/>
        <w:ind w:left="920" w:right="678" w:hanging="300"/>
        <w:rPr>
          <w:rFonts w:hint="eastAsia"/>
        </w:rPr>
      </w:pPr>
    </w:p>
    <w:p w14:paraId="440D6068">
      <w:pPr>
        <w:spacing w:after="345"/>
        <w:ind w:left="920" w:right="678" w:hanging="300"/>
        <w:rPr>
          <w:rFonts w:hint="eastAsia"/>
        </w:rPr>
      </w:pPr>
      <w:r>
        <w:rPr>
          <w:rFonts w:hint="eastAsia"/>
        </w:rPr>
        <w:t>Observe that by the 23rd Canon of the Third Council of Carthage, it is expressly forbidden to address any prayer in the Eucharist to anyone other than the Person of the Father—not even permitting prayer to the Person of the Son.</w:t>
      </w:r>
    </w:p>
    <w:p w14:paraId="56A5EA92">
      <w:pPr>
        <w:spacing w:after="345"/>
        <w:ind w:left="920" w:right="678" w:hanging="300"/>
        <w:rPr>
          <w:rFonts w:hint="eastAsia"/>
        </w:rPr>
      </w:pPr>
      <w:r>
        <w:rPr>
          <w:rFonts w:hint="eastAsia"/>
        </w:rPr>
        <w:t>请注意，根据第三次迦太基大公会议第23条教规，明确禁止在圣餐中向除父的位格外的任何人祷告——甚至不允许向子的位格祷告。</w:t>
      </w:r>
    </w:p>
    <w:p w14:paraId="496D4A38">
      <w:pPr>
        <w:spacing w:after="345"/>
        <w:ind w:left="920" w:right="678" w:hanging="300"/>
        <w:rPr>
          <w:rFonts w:hint="eastAsia"/>
        </w:rPr>
      </w:pPr>
    </w:p>
    <w:p w14:paraId="620F6ACB">
      <w:pPr>
        <w:spacing w:after="345"/>
        <w:ind w:left="920" w:right="678" w:hanging="300"/>
        <w:rPr>
          <w:rFonts w:hint="eastAsia"/>
        </w:rPr>
      </w:pPr>
      <w:r>
        <w:rPr>
          <w:rFonts w:hint="eastAsia"/>
        </w:rPr>
        <w:t>Much less would those Fathers have allowed prayers in the Eucharist to be offered to Saints and Angels.</w:t>
      </w:r>
    </w:p>
    <w:p w14:paraId="75A13A9C">
      <w:pPr>
        <w:spacing w:after="345"/>
        <w:ind w:left="920" w:right="678" w:hanging="300"/>
        <w:rPr>
          <w:rFonts w:hint="eastAsia"/>
        </w:rPr>
      </w:pPr>
      <w:r>
        <w:rPr>
          <w:rFonts w:hint="eastAsia"/>
        </w:rPr>
        <w:t>那些教父们更不会允许在圣餐中向圣徒和天使献上祷告。</w:t>
      </w:r>
    </w:p>
    <w:p w14:paraId="75632989">
      <w:pPr>
        <w:spacing w:after="345"/>
        <w:ind w:left="920" w:right="678" w:hanging="300"/>
        <w:rPr>
          <w:rFonts w:hint="eastAsia"/>
        </w:rPr>
      </w:pPr>
    </w:p>
    <w:p w14:paraId="00879BCB">
      <w:pPr>
        <w:spacing w:after="345"/>
        <w:ind w:left="920" w:right="678" w:hanging="300"/>
        <w:rPr>
          <w:rFonts w:hint="eastAsia"/>
        </w:rPr>
      </w:pPr>
      <w:r>
        <w:rPr>
          <w:rFonts w:hint="eastAsia"/>
        </w:rPr>
        <w:t>XVI.But what is worst in that Confession is that the Priest calls upon theArchangel Michael, John the Baptist, Peter and Paul, etc., to be his intercessors before God, without speaking one word of Christ’s intercession —He who ascended into heaven purposely to make intercession for us.</w:t>
      </w:r>
    </w:p>
    <w:p w14:paraId="4A5B361D">
      <w:pPr>
        <w:spacing w:after="345"/>
        <w:ind w:left="920" w:right="678" w:hanging="300"/>
        <w:rPr>
          <w:rFonts w:hint="eastAsia"/>
        </w:rPr>
      </w:pPr>
      <w:r>
        <w:rPr>
          <w:rFonts w:hint="eastAsia"/>
        </w:rPr>
        <w:t>十六、但那篇认罪经中最糟糕的是，神父呼求总领天使弥额尔、若翰洗者、伯多禄和保禄等，作他在上帝面前的代求者，却一字不提基督的代求——祂升天就是为了为我们代求。</w:t>
      </w:r>
    </w:p>
    <w:p w14:paraId="64ED9F07">
      <w:pPr>
        <w:spacing w:after="345"/>
        <w:ind w:left="920" w:right="678" w:hanging="300"/>
        <w:rPr>
          <w:rFonts w:hint="eastAsia"/>
        </w:rPr>
      </w:pPr>
    </w:p>
    <w:p w14:paraId="7BDD3467">
      <w:pPr>
        <w:spacing w:after="345"/>
        <w:ind w:left="920" w:right="678" w:hanging="300"/>
        <w:rPr>
          <w:rFonts w:hint="eastAsia"/>
        </w:rPr>
      </w:pPr>
      <w:r>
        <w:rPr>
          <w:rFonts w:hint="eastAsia"/>
        </w:rPr>
        <w:t>The Apostle teaches us (Romans 8:34), and we learn from St. John (1 John 2:1– 2), that “we have an Advocate with the Father, Jesus Christ the righteous, and He is the propitiation for our sins.”</w:t>
      </w:r>
    </w:p>
    <w:p w14:paraId="176418CC">
      <w:pPr>
        <w:spacing w:after="345"/>
        <w:ind w:left="920" w:right="678" w:hanging="300"/>
        <w:rPr>
          <w:rFonts w:hint="eastAsia"/>
        </w:rPr>
      </w:pPr>
      <w:r>
        <w:rPr>
          <w:rFonts w:hint="eastAsia"/>
        </w:rPr>
        <w:t>使徒教导我们（罗马书8:34），我们也从圣约翰那里学到（约翰一书2:1-2），“我们在父那里有一位中保，就是那义者耶稣基督，祂为我们的罪作了挽回祭。”</w:t>
      </w:r>
    </w:p>
    <w:p w14:paraId="08E066D3">
      <w:pPr>
        <w:spacing w:after="345"/>
        <w:ind w:left="920" w:right="678" w:hanging="300"/>
        <w:rPr>
          <w:rFonts w:hint="eastAsia"/>
        </w:rPr>
      </w:pPr>
    </w:p>
    <w:p w14:paraId="6E65115C">
      <w:pPr>
        <w:spacing w:after="345"/>
        <w:ind w:left="920" w:right="678" w:hanging="300"/>
        <w:rPr>
          <w:rFonts w:hint="eastAsia"/>
        </w:rPr>
      </w:pPr>
      <w:r>
        <w:rPr>
          <w:rFonts w:hint="eastAsia"/>
        </w:rPr>
        <w:t>Thus, in the Litanies they say to every Saint Ora pro nobis (“Pray for us”), but to Christ Miserere nobis (“Have mercy on us”), depriving Him of the office of Intercessor.</w:t>
      </w:r>
    </w:p>
    <w:p w14:paraId="32672EFE">
      <w:pPr>
        <w:spacing w:after="345"/>
        <w:ind w:left="920" w:right="678" w:hanging="300"/>
        <w:rPr>
          <w:rFonts w:hint="eastAsia"/>
        </w:rPr>
      </w:pPr>
      <w:r>
        <w:rPr>
          <w:rFonts w:hint="eastAsia"/>
        </w:rPr>
        <w:t>因此，在连祷文中，他们对每个圣人说“为我们祈祷”（Ora pro nobis），但对基督说“怜悯我们”（Miserere nobis），剥夺了祂代求者的职分。</w:t>
      </w:r>
    </w:p>
    <w:p w14:paraId="2CA902E7">
      <w:pPr>
        <w:spacing w:after="345"/>
        <w:ind w:left="920" w:right="678" w:hanging="300"/>
        <w:rPr>
          <w:rFonts w:hint="eastAsia"/>
        </w:rPr>
      </w:pPr>
    </w:p>
    <w:p w14:paraId="2F1B0995">
      <w:pPr>
        <w:spacing w:after="345"/>
        <w:ind w:left="920" w:right="678" w:hanging="300"/>
        <w:rPr>
          <w:rFonts w:hint="eastAsia"/>
        </w:rPr>
      </w:pPr>
      <w:r>
        <w:rPr>
          <w:rFonts w:hint="eastAsia"/>
        </w:rPr>
        <w:t>XVII.If the Mass were said in French or Spanish, should not the peoplebe offended, hearing the priest say at the beginning of the Mass: “We beseech thee, Lord, by the merits of the Saints whose relics are here, that thou be pleased to pardon all my sins”?</w:t>
      </w:r>
    </w:p>
    <w:p w14:paraId="46C9297D">
      <w:pPr>
        <w:spacing w:after="345"/>
        <w:ind w:left="920" w:right="678" w:hanging="300"/>
        <w:rPr>
          <w:rFonts w:hint="eastAsia"/>
        </w:rPr>
      </w:pPr>
      <w:r>
        <w:rPr>
          <w:rFonts w:hint="eastAsia"/>
        </w:rPr>
        <w:t>十七、如果弥撒用法语或西班牙语举行，民众听到神父在弥撒开始时说：“主啊，我们借着圣髑在此的圣人们的功德，恳求你，愿你乐意赦免我所有的罪”，难道不会感到冒犯吗？</w:t>
      </w:r>
    </w:p>
    <w:p w14:paraId="3874AD8E">
      <w:pPr>
        <w:spacing w:after="345"/>
        <w:ind w:left="920" w:right="678" w:hanging="300"/>
        <w:rPr>
          <w:rFonts w:hint="eastAsia"/>
        </w:rPr>
      </w:pPr>
    </w:p>
    <w:p w14:paraId="3B4313CE">
      <w:pPr>
        <w:spacing w:after="345"/>
        <w:ind w:left="920" w:right="678" w:hanging="300"/>
        <w:rPr>
          <w:rFonts w:hint="eastAsia"/>
        </w:rPr>
      </w:pPr>
      <w:r>
        <w:rPr>
          <w:rFonts w:hint="eastAsia"/>
        </w:rPr>
        <w:t>What? (might the people say) Must the Lord’s Table be changed into a sepulcher?</w:t>
      </w:r>
    </w:p>
    <w:p w14:paraId="139B8DBA">
      <w:pPr>
        <w:spacing w:after="345"/>
        <w:ind w:left="920" w:right="678" w:hanging="300"/>
        <w:rPr>
          <w:rFonts w:hint="eastAsia"/>
        </w:rPr>
      </w:pPr>
      <w:r>
        <w:rPr>
          <w:rFonts w:hint="eastAsia"/>
        </w:rPr>
        <w:t>什么？（民众可能会说）主的桌子必须变成坟墓吗？</w:t>
      </w:r>
    </w:p>
    <w:p w14:paraId="0579CF81">
      <w:pPr>
        <w:spacing w:after="345"/>
        <w:ind w:left="920" w:right="678" w:hanging="300"/>
        <w:rPr>
          <w:rFonts w:hint="eastAsia"/>
        </w:rPr>
      </w:pPr>
    </w:p>
    <w:p w14:paraId="5E2401BD">
      <w:pPr>
        <w:spacing w:after="345"/>
        <w:ind w:left="920" w:right="678" w:hanging="300"/>
        <w:rPr>
          <w:rFonts w:hint="eastAsia"/>
        </w:rPr>
      </w:pPr>
      <w:r>
        <w:rPr>
          <w:rFonts w:hint="eastAsia"/>
        </w:rPr>
        <w:t>Is the Mass said over dead men’s bones?</w:t>
      </w:r>
    </w:p>
    <w:p w14:paraId="2C0A47D9">
      <w:pPr>
        <w:spacing w:after="345"/>
        <w:ind w:left="920" w:right="678" w:hanging="300"/>
        <w:rPr>
          <w:rFonts w:hint="eastAsia"/>
        </w:rPr>
      </w:pPr>
      <w:r>
        <w:rPr>
          <w:rFonts w:hint="eastAsia"/>
        </w:rPr>
        <w:t>弥撒是在死人骨头上举行的吗？</w:t>
      </w:r>
    </w:p>
    <w:p w14:paraId="7FEC82B1">
      <w:pPr>
        <w:spacing w:after="345"/>
        <w:ind w:left="920" w:right="678" w:hanging="300"/>
        <w:rPr>
          <w:rFonts w:hint="eastAsia"/>
        </w:rPr>
      </w:pPr>
    </w:p>
    <w:p w14:paraId="621FE36E">
      <w:pPr>
        <w:spacing w:after="345"/>
        <w:ind w:left="920" w:right="678" w:hanging="300"/>
        <w:rPr>
          <w:rFonts w:hint="eastAsia"/>
        </w:rPr>
      </w:pPr>
      <w:r>
        <w:rPr>
          <w:rFonts w:hint="eastAsia"/>
        </w:rPr>
        <w:t>And why do they ask salvation by the merits of Saints, as if Christ had not satisfied enough for us?</w:t>
      </w:r>
    </w:p>
    <w:p w14:paraId="468560B9">
      <w:pPr>
        <w:spacing w:after="345"/>
        <w:ind w:left="920" w:right="678" w:hanging="300"/>
        <w:rPr>
          <w:rFonts w:hint="eastAsia"/>
        </w:rPr>
      </w:pPr>
      <w:r>
        <w:rPr>
          <w:rFonts w:hint="eastAsia"/>
        </w:rPr>
        <w:t>他们为何借着圣人的功德求救恩，仿佛基督为我们所作的还不够满足？</w:t>
      </w:r>
    </w:p>
    <w:p w14:paraId="737E35D9">
      <w:pPr>
        <w:spacing w:after="345"/>
        <w:ind w:left="920" w:right="678" w:hanging="300"/>
        <w:rPr>
          <w:rFonts w:hint="eastAsia"/>
        </w:rPr>
      </w:pPr>
    </w:p>
    <w:p w14:paraId="41CD7D79">
      <w:pPr>
        <w:spacing w:after="345"/>
        <w:ind w:left="920" w:right="678" w:hanging="300"/>
        <w:rPr>
          <w:rFonts w:hint="eastAsia"/>
        </w:rPr>
      </w:pPr>
      <w:r>
        <w:rPr>
          <w:rFonts w:hint="eastAsia"/>
        </w:rPr>
        <w:t>Or as if to obtain remission of sins there was need that men, who were sinners and stood in need of pardon, should deserve for us the remission of our sins?</w:t>
      </w:r>
    </w:p>
    <w:p w14:paraId="46A4B3DC">
      <w:pPr>
        <w:spacing w:after="345"/>
        <w:ind w:left="920" w:right="678" w:hanging="300"/>
        <w:rPr>
          <w:rFonts w:hint="eastAsia"/>
        </w:rPr>
      </w:pPr>
      <w:r>
        <w:rPr>
          <w:rFonts w:hint="eastAsia"/>
        </w:rPr>
        <w:t>或者仿佛为得赦罪，需要那些曾是罪人、需要赦免的人，为我们赚得我们罪的赦免？</w:t>
      </w:r>
    </w:p>
    <w:p w14:paraId="374F29A2">
      <w:pPr>
        <w:spacing w:after="345"/>
        <w:ind w:left="920" w:right="678" w:hanging="300"/>
        <w:rPr>
          <w:rFonts w:hint="eastAsia"/>
        </w:rPr>
      </w:pPr>
    </w:p>
    <w:p w14:paraId="57640E30">
      <w:pPr>
        <w:spacing w:after="345"/>
        <w:ind w:left="920" w:right="678" w:hanging="300"/>
        <w:rPr>
          <w:rFonts w:hint="eastAsia"/>
        </w:rPr>
      </w:pPr>
      <w:r>
        <w:rPr>
          <w:rFonts w:hint="eastAsia"/>
        </w:rPr>
        <w:t>To what purpose is that payment for debts already paid, and for which Christ has fully satisfied?</w:t>
      </w:r>
    </w:p>
    <w:p w14:paraId="44A1AC52">
      <w:pPr>
        <w:spacing w:after="345"/>
        <w:ind w:left="920" w:right="678" w:hanging="300"/>
        <w:rPr>
          <w:rFonts w:hint="eastAsia"/>
        </w:rPr>
      </w:pPr>
      <w:r>
        <w:rPr>
          <w:rFonts w:hint="eastAsia"/>
        </w:rPr>
        <w:t>为已经偿还的债务，为基督已完全满足的债务，再作偿还，又有何用？</w:t>
      </w:r>
    </w:p>
    <w:p w14:paraId="00A34A30">
      <w:pPr>
        <w:spacing w:after="345"/>
        <w:ind w:left="920" w:right="678" w:hanging="300"/>
        <w:rPr>
          <w:rFonts w:hint="eastAsia"/>
        </w:rPr>
      </w:pPr>
    </w:p>
    <w:p w14:paraId="372565DA">
      <w:pPr>
        <w:spacing w:after="345"/>
        <w:ind w:left="920" w:right="678" w:hanging="300"/>
        <w:rPr>
          <w:rFonts w:hint="eastAsia"/>
        </w:rPr>
      </w:pPr>
      <w:r>
        <w:rPr>
          <w:rFonts w:hint="eastAsia"/>
        </w:rPr>
        <w:t>If the Saints have merited anything, God, by giving them eternal salvation, has more than sufficiently paid them for their merits.</w:t>
      </w:r>
    </w:p>
    <w:p w14:paraId="34431643">
      <w:pPr>
        <w:spacing w:after="345"/>
        <w:ind w:left="920" w:right="678" w:hanging="300"/>
        <w:rPr>
          <w:rFonts w:hint="eastAsia"/>
        </w:rPr>
      </w:pPr>
      <w:r>
        <w:rPr>
          <w:rFonts w:hint="eastAsia"/>
        </w:rPr>
        <w:t>如果圣人们有什么功德，上帝赐给他们永恒的救恩，就已经绰绰有余地偿还了他们的功德。</w:t>
      </w:r>
    </w:p>
    <w:p w14:paraId="59A5B218">
      <w:pPr>
        <w:spacing w:after="345"/>
        <w:ind w:left="920" w:right="678" w:hanging="300"/>
        <w:rPr>
          <w:rFonts w:hint="eastAsia"/>
        </w:rPr>
      </w:pPr>
    </w:p>
    <w:p w14:paraId="5F2BAD45">
      <w:pPr>
        <w:spacing w:after="345"/>
        <w:ind w:left="920" w:right="678" w:hanging="300"/>
        <w:rPr>
          <w:rFonts w:hint="eastAsia"/>
        </w:rPr>
      </w:pPr>
      <w:r>
        <w:rPr>
          <w:rFonts w:hint="eastAsia"/>
        </w:rPr>
        <w:t>It is unjust to require that the same money serve to make two purchases when it was hardly sufficient to make the first.</w:t>
      </w:r>
    </w:p>
    <w:p w14:paraId="1670E348">
      <w:pPr>
        <w:spacing w:after="345"/>
        <w:ind w:left="920" w:right="678" w:hanging="300"/>
        <w:rPr>
          <w:rFonts w:hint="eastAsia"/>
        </w:rPr>
      </w:pPr>
      <w:r>
        <w:rPr>
          <w:rFonts w:hint="eastAsia"/>
        </w:rPr>
        <w:t>要求同一笔钱作两次购买，而它几乎不够作第一次购买，这是不公正的。</w:t>
      </w:r>
    </w:p>
    <w:p w14:paraId="3A0AF717">
      <w:pPr>
        <w:spacing w:after="345"/>
        <w:ind w:left="920" w:right="678" w:hanging="300"/>
        <w:rPr>
          <w:rFonts w:hint="eastAsia"/>
        </w:rPr>
      </w:pPr>
    </w:p>
    <w:p w14:paraId="72090780">
      <w:pPr>
        <w:spacing w:after="345"/>
        <w:ind w:left="920" w:right="678" w:hanging="300"/>
        <w:rPr>
          <w:rFonts w:hint="eastAsia"/>
        </w:rPr>
      </w:pPr>
      <w:r>
        <w:rPr>
          <w:rFonts w:hint="eastAsia"/>
        </w:rPr>
        <w:t>Besides, we were told that the Saints are not mediators of redemption, but only of intercession; yet now we see that the Mass speaks of them as mediators of redemption, affirming that they have merited for us salvation and remission of sins.</w:t>
      </w:r>
    </w:p>
    <w:p w14:paraId="6B998346">
      <w:pPr>
        <w:spacing w:after="345"/>
        <w:ind w:left="920" w:right="678" w:hanging="300"/>
        <w:rPr>
          <w:rFonts w:hint="eastAsia"/>
        </w:rPr>
      </w:pPr>
      <w:r>
        <w:rPr>
          <w:rFonts w:hint="eastAsia"/>
        </w:rPr>
        <w:t>此外，我们被告知圣人不是救赎的中保，只是代求的中保；但现在我们看到弥撒称他们为救赎的中保，肯定他们为我们赚得了救恩和赦罪。</w:t>
      </w:r>
    </w:p>
    <w:p w14:paraId="542D605F">
      <w:pPr>
        <w:spacing w:after="345"/>
        <w:ind w:left="920" w:right="678" w:hanging="300"/>
        <w:rPr>
          <w:rFonts w:hint="eastAsia"/>
        </w:rPr>
      </w:pPr>
    </w:p>
    <w:p w14:paraId="32A3F220">
      <w:pPr>
        <w:spacing w:after="345"/>
        <w:ind w:left="920" w:right="678" w:hanging="300"/>
        <w:rPr>
          <w:rFonts w:hint="eastAsia"/>
        </w:rPr>
      </w:pPr>
      <w:r>
        <w:rPr>
          <w:rFonts w:hint="eastAsia"/>
        </w:rPr>
        <w:t>XVIII.If the people knew that among those Saints whose bones are placed under the Altar, and to whose merits the Priest has recourse, there are many whose holiness is very doubtful—though the Pope has listed them among the Saints, commanding their invocation—that most of those relics are false and counterfeit, and that many of those Saints never existed but were imaginary persons fabricated at will (as we have shown elsewhere)—I say, if the people could see all this abuse hidden in darkness, they would be astonished at their religion and groan under the yoke of their harsh captivity.</w:t>
      </w:r>
    </w:p>
    <w:p w14:paraId="45C0DC89">
      <w:pPr>
        <w:spacing w:after="345"/>
        <w:ind w:left="920" w:right="678" w:hanging="300"/>
        <w:rPr>
          <w:rFonts w:hint="eastAsia"/>
        </w:rPr>
      </w:pPr>
      <w:r>
        <w:rPr>
          <w:rFonts w:hint="eastAsia"/>
        </w:rPr>
        <w:t>十八、如果民众知道，在那些骸骨被放置在祭坛下、神父求助于其功德的圣人中，有许多人的圣洁是非常可疑的——尽管教宗已将他们列入圣人名单，命令人呼求他们——那些圣髑大多是假的、伪造的，并且许多那些圣人从未存在过，只是随意捏造的想象人物（正如我们在别处所展示的）——我说，如果民众能看到所有这些隐藏在黑暗中的滥用，他们会对他们的宗教感到惊讶，并在他们严酷的囚禁的轭下呻吟。</w:t>
      </w:r>
    </w:p>
    <w:p w14:paraId="1E2799FC">
      <w:pPr>
        <w:spacing w:after="345"/>
        <w:ind w:left="920" w:right="678" w:hanging="300"/>
        <w:rPr>
          <w:rFonts w:hint="eastAsia"/>
        </w:rPr>
      </w:pPr>
    </w:p>
    <w:p w14:paraId="301051B3">
      <w:pPr>
        <w:spacing w:after="345"/>
        <w:ind w:left="920" w:right="678" w:hanging="300"/>
        <w:rPr>
          <w:rFonts w:hint="eastAsia"/>
        </w:rPr>
      </w:pPr>
      <w:r>
        <w:rPr>
          <w:rFonts w:hint="eastAsia"/>
        </w:rPr>
        <w:t>XIX.They would also have just cause for offense when the Priest says inprivate and solitary Masses: “Orate fratres,” etc. (“Pray, brethren”).</w:t>
      </w:r>
    </w:p>
    <w:p w14:paraId="790C32D9">
      <w:pPr>
        <w:spacing w:after="345"/>
        <w:ind w:left="920" w:right="678" w:hanging="300"/>
        <w:rPr>
          <w:rFonts w:hint="eastAsia"/>
        </w:rPr>
      </w:pPr>
      <w:r>
        <w:rPr>
          <w:rFonts w:hint="eastAsia"/>
        </w:rPr>
        <w:t>十九、当神父在私下和孤零零的弥撒中说：“弟兄们，祈祷吧”等时，他们也会有正当的理由感到冒犯。</w:t>
      </w:r>
    </w:p>
    <w:p w14:paraId="76CD1074">
      <w:pPr>
        <w:spacing w:after="345"/>
        <w:ind w:left="920" w:right="678" w:hanging="300"/>
        <w:rPr>
          <w:rFonts w:hint="eastAsia"/>
        </w:rPr>
      </w:pPr>
    </w:p>
    <w:p w14:paraId="64B0DF62">
      <w:pPr>
        <w:spacing w:after="345"/>
        <w:ind w:left="920" w:right="678" w:hanging="300"/>
        <w:rPr>
          <w:rFonts w:hint="eastAsia"/>
        </w:rPr>
      </w:pPr>
      <w:r>
        <w:rPr>
          <w:rFonts w:hint="eastAsia"/>
        </w:rPr>
        <w:t>For who are these brethren he speaks to, being alone?</w:t>
      </w:r>
    </w:p>
    <w:p w14:paraId="1201DF62">
      <w:pPr>
        <w:spacing w:after="345"/>
        <w:ind w:left="920" w:right="678" w:hanging="300"/>
        <w:rPr>
          <w:rFonts w:hint="eastAsia"/>
        </w:rPr>
      </w:pPr>
      <w:r>
        <w:rPr>
          <w:rFonts w:hint="eastAsia"/>
        </w:rPr>
        <w:t>因为他独自一人，在对谁说这些弟兄们呢？</w:t>
      </w:r>
    </w:p>
    <w:p w14:paraId="10C5FA3E">
      <w:pPr>
        <w:spacing w:after="345"/>
        <w:ind w:left="920" w:right="678" w:hanging="300"/>
        <w:rPr>
          <w:rFonts w:hint="eastAsia"/>
        </w:rPr>
      </w:pPr>
    </w:p>
    <w:p w14:paraId="2679298E">
      <w:pPr>
        <w:spacing w:after="345"/>
        <w:ind w:left="920" w:right="678" w:hanging="300"/>
        <w:rPr>
          <w:rFonts w:hint="eastAsia"/>
        </w:rPr>
      </w:pPr>
      <w:r>
        <w:rPr>
          <w:rFonts w:hint="eastAsia"/>
        </w:rPr>
        <w:t>Pope Innocent III, in the second book of The Mysteries of the Mass, chapter 25, answers that these brethren are Angels.</w:t>
      </w:r>
    </w:p>
    <w:p w14:paraId="23953C34">
      <w:pPr>
        <w:spacing w:after="345"/>
        <w:ind w:left="920" w:right="678" w:hanging="300"/>
        <w:rPr>
          <w:rFonts w:hint="eastAsia"/>
        </w:rPr>
      </w:pPr>
      <w:r>
        <w:rPr>
          <w:rFonts w:hint="eastAsia"/>
        </w:rPr>
        <w:t>教宗英诺森三世，在《弥撒的奥秘》第二卷第25章中回答说，这些弟兄们是天使。</w:t>
      </w:r>
    </w:p>
    <w:p w14:paraId="6A703B65">
      <w:pPr>
        <w:spacing w:after="345"/>
        <w:ind w:left="920" w:right="678" w:hanging="300"/>
        <w:rPr>
          <w:rFonts w:hint="eastAsia"/>
        </w:rPr>
      </w:pPr>
    </w:p>
    <w:p w14:paraId="7FAA954E">
      <w:pPr>
        <w:spacing w:after="345"/>
        <w:ind w:left="920" w:right="678" w:hanging="300"/>
        <w:rPr>
          <w:rFonts w:hint="eastAsia"/>
        </w:rPr>
      </w:pPr>
      <w:r>
        <w:rPr>
          <w:rFonts w:hint="eastAsia"/>
        </w:rPr>
        <w:t>But the following words contradict this: “Brethren, pray that my sacrifice and yours be acceptable unto Almighty God”; for this Sacrifice is not made for Angels nor by Angels.</w:t>
      </w:r>
    </w:p>
    <w:p w14:paraId="7BEC43BF">
      <w:pPr>
        <w:spacing w:after="345"/>
        <w:ind w:left="920" w:right="678" w:hanging="300"/>
        <w:rPr>
          <w:rFonts w:hint="eastAsia"/>
        </w:rPr>
      </w:pPr>
      <w:r>
        <w:rPr>
          <w:rFonts w:hint="eastAsia"/>
        </w:rPr>
        <w:t>但接下来的话与此相矛盾：“弟兄们，祈祷我的献祭和你们的献祭能蒙全能的天主悦纳”；因为这献祭不是为天使作的，也不是由天使作的。</w:t>
      </w:r>
    </w:p>
    <w:p w14:paraId="3F1A10D1">
      <w:pPr>
        <w:spacing w:after="345"/>
        <w:ind w:left="920" w:right="678" w:hanging="300"/>
        <w:rPr>
          <w:rFonts w:hint="eastAsia"/>
        </w:rPr>
      </w:pPr>
    </w:p>
    <w:p w14:paraId="296C12FB">
      <w:pPr>
        <w:spacing w:after="345"/>
        <w:ind w:left="920" w:right="678" w:hanging="300"/>
        <w:rPr>
          <w:rFonts w:hint="eastAsia"/>
        </w:rPr>
      </w:pPr>
      <w:r>
        <w:rPr>
          <w:rFonts w:hint="eastAsia"/>
        </w:rPr>
        <w:t>Besides, if these words</w:t>
      </w:r>
    </w:p>
    <w:p w14:paraId="761565DA">
      <w:pPr>
        <w:spacing w:after="345"/>
        <w:ind w:left="920" w:right="678" w:hanging="300"/>
        <w:rPr>
          <w:rFonts w:hint="eastAsia"/>
        </w:rPr>
      </w:pPr>
      <w:r>
        <w:rPr>
          <w:rFonts w:hint="eastAsia"/>
        </w:rPr>
        <w:t>“Brethren, pray” are addressed to Angels, then so too must be the words “Take, eat,” and we must believe that in solitary Masses Angels are present to eat.</w:t>
      </w:r>
    </w:p>
    <w:p w14:paraId="732BCD92">
      <w:pPr>
        <w:spacing w:after="345"/>
        <w:ind w:left="920" w:right="678" w:hanging="300"/>
        <w:rPr>
          <w:rFonts w:hint="eastAsia"/>
        </w:rPr>
      </w:pPr>
      <w:r>
        <w:rPr>
          <w:rFonts w:hint="eastAsia"/>
        </w:rPr>
        <w:t>此外，如果“弟兄们，祈祷”这些话是对天使说的，那么“拿着吃”这些话也必定如此，我们必须相信在孤零零的弥撒中，天使在场吃。</w:t>
      </w:r>
    </w:p>
    <w:p w14:paraId="69E351E0">
      <w:pPr>
        <w:spacing w:after="345"/>
        <w:ind w:left="920" w:right="678" w:hanging="300"/>
        <w:rPr>
          <w:rFonts w:hint="eastAsia"/>
        </w:rPr>
      </w:pPr>
    </w:p>
    <w:p w14:paraId="423FE2CB">
      <w:pPr>
        <w:ind w:left="5" w:right="70"/>
        <w:rPr>
          <w:rFonts w:hint="eastAsia"/>
        </w:rPr>
      </w:pPr>
      <w:r>
        <w:rPr>
          <w:rFonts w:hint="eastAsia"/>
        </w:rPr>
        <w:t>1. But what would the people say upon hearing these words from the Canon of the Mass: “Communicantes et memoriam venerantes imprimis gloriosae semperque Virginis Mariae” (“Communicating and venerating, in the first place, the memory of the glorious Mary, ever Virgin”)?</w:t>
      </w:r>
    </w:p>
    <w:p w14:paraId="36BBE7FE">
      <w:pPr>
        <w:ind w:left="5" w:right="70"/>
        <w:rPr>
          <w:rFonts w:hint="eastAsia"/>
        </w:rPr>
      </w:pPr>
      <w:r>
        <w:rPr>
          <w:rFonts w:hint="eastAsia"/>
        </w:rPr>
        <w:t>1. 但民众听到弥撒规程中的这些话会怎么说呢：“通功并首先敬礼光荣的终身童贞玛利亚的纪念”？</w:t>
      </w:r>
    </w:p>
    <w:p w14:paraId="005EBE5E">
      <w:pPr>
        <w:ind w:left="5" w:right="70"/>
        <w:rPr>
          <w:rFonts w:hint="eastAsia"/>
        </w:rPr>
      </w:pPr>
    </w:p>
    <w:p w14:paraId="5A2802B3">
      <w:pPr>
        <w:ind w:left="5" w:right="70"/>
        <w:rPr>
          <w:rFonts w:hint="eastAsia"/>
        </w:rPr>
      </w:pPr>
      <w:r>
        <w:rPr>
          <w:rFonts w:hint="eastAsia"/>
        </w:rPr>
        <w:t>Why should the Priest say “communicating” in the plural when nobody communicates?</w:t>
      </w:r>
    </w:p>
    <w:p w14:paraId="52163176">
      <w:pPr>
        <w:ind w:left="5" w:right="70"/>
        <w:rPr>
          <w:rFonts w:hint="eastAsia"/>
        </w:rPr>
      </w:pPr>
      <w:r>
        <w:rPr>
          <w:rFonts w:hint="eastAsia"/>
        </w:rPr>
        <w:t>当没有人领餐时，神父为何要用复数说“通功”？</w:t>
      </w:r>
    </w:p>
    <w:p w14:paraId="08DEB280">
      <w:pPr>
        <w:ind w:left="5" w:right="70"/>
        <w:rPr>
          <w:rFonts w:hint="eastAsia"/>
        </w:rPr>
      </w:pPr>
    </w:p>
    <w:p w14:paraId="7B5EAD17">
      <w:pPr>
        <w:ind w:left="5" w:right="70"/>
        <w:rPr>
          <w:rFonts w:hint="eastAsia"/>
        </w:rPr>
      </w:pPr>
      <w:r>
        <w:rPr>
          <w:rFonts w:hint="eastAsia"/>
        </w:rPr>
        <w:t>And who can tolerate that the Communion of the holy Sacrament is performed first to honor the memory of the Virgin Mary, when Christ’s own institution of the Lord’s Supper expressly states that it was instituted in memory of Him —He who says: “Do this in remembrance of me”?</w:t>
      </w:r>
    </w:p>
    <w:p w14:paraId="45EBE0BE">
      <w:pPr>
        <w:ind w:left="5" w:right="70"/>
        <w:rPr>
          <w:rFonts w:hint="eastAsia"/>
        </w:rPr>
      </w:pPr>
      <w:r>
        <w:rPr>
          <w:rFonts w:hint="eastAsia"/>
        </w:rPr>
        <w:t>谁能容忍神圣圣事的共融首先是为了敬礼童贞玛利亚的纪念而举行，而基督自己设立主的晚餐时明确指出，这是为记念祂而设立的——祂说：“你们要如此行，为的是记念我”？</w:t>
      </w:r>
    </w:p>
    <w:p w14:paraId="37D9DFD5">
      <w:pPr>
        <w:ind w:left="5" w:right="70"/>
        <w:rPr>
          <w:rFonts w:hint="eastAsia"/>
        </w:rPr>
      </w:pPr>
    </w:p>
    <w:p w14:paraId="7F506DAC">
      <w:pPr>
        <w:ind w:left="5" w:right="70"/>
        <w:rPr>
          <w:rFonts w:hint="eastAsia"/>
        </w:rPr>
      </w:pPr>
      <w:r>
        <w:rPr>
          <w:rFonts w:hint="eastAsia"/>
        </w:rPr>
        <w:t>It seems they would have Christ say instead: “Do this in the first place in remembrance of my Mother.”</w:t>
      </w:r>
    </w:p>
    <w:p w14:paraId="03F49E50">
      <w:pPr>
        <w:ind w:left="5" w:right="70"/>
        <w:rPr>
          <w:rFonts w:hint="eastAsia"/>
        </w:rPr>
      </w:pPr>
      <w:r>
        <w:rPr>
          <w:rFonts w:hint="eastAsia"/>
        </w:rPr>
        <w:t>看来他们倒希望基督说：“你们首先要如此行，为的是记念我的母亲。”</w:t>
      </w:r>
    </w:p>
    <w:p w14:paraId="6C67214E">
      <w:pPr>
        <w:ind w:left="5" w:right="70"/>
        <w:rPr>
          <w:rFonts w:hint="eastAsia"/>
        </w:rPr>
      </w:pPr>
    </w:p>
    <w:p w14:paraId="6B1D2428">
      <w:pPr>
        <w:ind w:left="5" w:right="70"/>
        <w:rPr>
          <w:rFonts w:hint="eastAsia"/>
        </w:rPr>
      </w:pPr>
      <w:r>
        <w:rPr>
          <w:rFonts w:hint="eastAsia"/>
        </w:rPr>
        <w:t>We must speak of the holy and blessed Virgin with all respect and reverence, but we must not alter for her sake the nature of the Lord’s Supper nor divert it from its true purpose; for it was instituted to proclaim the Lord’s death, not to proclaim the death of the holy Virgin— since she did not suffer for our redemption.</w:t>
      </w:r>
    </w:p>
    <w:p w14:paraId="4F134771">
      <w:pPr>
        <w:ind w:left="5" w:right="70"/>
        <w:rPr>
          <w:rFonts w:hint="eastAsia"/>
        </w:rPr>
      </w:pPr>
      <w:r>
        <w:rPr>
          <w:rFonts w:hint="eastAsia"/>
        </w:rPr>
        <w:t>我们必须以一切尊敬和敬畏谈论神圣蒙福的童贞女，但我们不可为她的缘故改变主的晚餐的性质，也不可将其偏离其真正的目的；因为它被设立是为了宣扬主的死，而不是宣扬神圣童贞女的死——因为她并未为我们的救赎受苦。</w:t>
      </w:r>
    </w:p>
    <w:p w14:paraId="46E60182">
      <w:pPr>
        <w:ind w:left="5" w:right="70"/>
        <w:rPr>
          <w:rFonts w:hint="eastAsia"/>
        </w:rPr>
      </w:pPr>
    </w:p>
    <w:p w14:paraId="03B2064A">
      <w:pPr>
        <w:ind w:left="5" w:right="70"/>
        <w:rPr>
          <w:rFonts w:hint="eastAsia"/>
        </w:rPr>
      </w:pPr>
      <w:r>
        <w:rPr>
          <w:rFonts w:hint="eastAsia"/>
        </w:rPr>
        <w:t>It would have been some comfort to the hearers if the Priest, having said that the Communion is done in the first place to honor the memory of the Blessed Virgin, had added that it is also in memory of Christ.</w:t>
      </w:r>
    </w:p>
    <w:p w14:paraId="668F5873">
      <w:pPr>
        <w:ind w:left="5" w:right="70"/>
        <w:rPr>
          <w:rFonts w:hint="eastAsia"/>
        </w:rPr>
      </w:pPr>
      <w:r>
        <w:rPr>
          <w:rFonts w:hint="eastAsia"/>
        </w:rPr>
        <w:t>如果神父在说了共融首先是为了敬礼蒙福童贞女的纪念之后，再加上也是为记念基督，那对听者来说会是一些安慰。</w:t>
      </w:r>
    </w:p>
    <w:p w14:paraId="73EDB9C2">
      <w:pPr>
        <w:ind w:left="5" w:right="70"/>
        <w:rPr>
          <w:rFonts w:hint="eastAsia"/>
        </w:rPr>
      </w:pPr>
    </w:p>
    <w:p w14:paraId="37AD512A">
      <w:pPr>
        <w:ind w:left="5" w:right="70"/>
        <w:rPr>
          <w:rFonts w:hint="eastAsia"/>
        </w:rPr>
      </w:pPr>
      <w:r>
        <w:rPr>
          <w:rFonts w:hint="eastAsia"/>
        </w:rPr>
        <w:t>But that he omits; for these are the Priest’s words: “Communicating and venerating in the first place the memory of the glorious and always Virgin Mary, Mother of our God and Lord Jesus Christ, but also of the holy Apostles and Martyrs, Peter, Paul, &amp;c., Linus, Cletus, Clemens, &amp;c., Cosmas and Damian, and of all thy Saints. By whose merits and prayers we beseech thee that in all things we may be defended with the help of thy protection by the same Jesus Christ our Lord.”</w:t>
      </w:r>
    </w:p>
    <w:p w14:paraId="41DF4F65">
      <w:pPr>
        <w:ind w:left="5" w:right="70"/>
        <w:rPr>
          <w:rFonts w:hint="eastAsia"/>
        </w:rPr>
      </w:pPr>
      <w:r>
        <w:rPr>
          <w:rFonts w:hint="eastAsia"/>
        </w:rPr>
        <w:t>但他却省略了；因为神父的话是这样的：“通功并首先敬礼光荣的终身童贞玛利亚，我们的神和主耶稣基督的母亲的纪念，也敬礼圣宗徒和殉道者伯多禄、保禄等，利诺、克莱图、克莱孟等，科斯马斯和达米安，以及你所有的圣人的纪念。借着他们的功德和祈祷，我们恳求你，在万事上我们都可借着同一位我们的主耶稣基督，蒙你护佑的帮助。”</w:t>
      </w:r>
    </w:p>
    <w:p w14:paraId="14722BEF">
      <w:pPr>
        <w:ind w:left="5" w:right="70"/>
        <w:rPr>
          <w:rFonts w:hint="eastAsia"/>
        </w:rPr>
      </w:pPr>
    </w:p>
    <w:p w14:paraId="59C0EB64">
      <w:pPr>
        <w:ind w:left="5" w:right="70"/>
        <w:rPr>
          <w:rFonts w:hint="eastAsia"/>
        </w:rPr>
      </w:pPr>
      <w:r>
        <w:rPr>
          <w:rFonts w:hint="eastAsia"/>
        </w:rPr>
        <w:t>He does indeed mention Christ but does not say that this Communion is done in memory of Him.</w:t>
      </w:r>
    </w:p>
    <w:p w14:paraId="3703949B">
      <w:pPr>
        <w:ind w:left="5" w:right="70"/>
        <w:rPr>
          <w:rFonts w:hint="eastAsia"/>
        </w:rPr>
      </w:pPr>
      <w:r>
        <w:rPr>
          <w:rFonts w:hint="eastAsia"/>
        </w:rPr>
        <w:t>他确实提到了基督，但没有说这次共融是为记念祂而行的。</w:t>
      </w:r>
    </w:p>
    <w:p w14:paraId="69D19A06">
      <w:pPr>
        <w:ind w:left="5" w:right="70"/>
        <w:rPr>
          <w:rFonts w:hint="eastAsia"/>
        </w:rPr>
      </w:pPr>
    </w:p>
    <w:p w14:paraId="3D605BFA">
      <w:pPr>
        <w:ind w:left="5" w:right="70"/>
        <w:rPr>
          <w:rFonts w:hint="eastAsia"/>
        </w:rPr>
      </w:pPr>
      <w:r>
        <w:rPr>
          <w:rFonts w:hint="eastAsia"/>
        </w:rPr>
        <w:t>Only he says that in the first place he celebrates the memory of the Virgin Mary, and next that of the Saints, among whom he includes many Popes.</w:t>
      </w:r>
    </w:p>
    <w:p w14:paraId="477E867D">
      <w:pPr>
        <w:ind w:left="5" w:right="70"/>
        <w:rPr>
          <w:rFonts w:hint="eastAsia"/>
        </w:rPr>
      </w:pPr>
      <w:r>
        <w:rPr>
          <w:rFonts w:hint="eastAsia"/>
        </w:rPr>
        <w:t>他只说，首先他庆祝童贞玛利亚的纪念，其次是圣人们的纪念，其中包括许多教宗。</w:t>
      </w:r>
    </w:p>
    <w:p w14:paraId="6F820084">
      <w:pPr>
        <w:ind w:left="5" w:right="70"/>
        <w:rPr>
          <w:rFonts w:hint="eastAsia"/>
        </w:rPr>
      </w:pPr>
    </w:p>
    <w:p w14:paraId="7F837ABA">
      <w:pPr>
        <w:ind w:left="5" w:right="70"/>
        <w:rPr>
          <w:rFonts w:hint="eastAsia"/>
        </w:rPr>
      </w:pPr>
      <w:r>
        <w:rPr>
          <w:rFonts w:hint="eastAsia"/>
        </w:rPr>
        <w:t>It is not enough for him that the prayers of the Saints do us good unless they have also merited the grace of God for us.</w:t>
      </w:r>
    </w:p>
    <w:p w14:paraId="39F2A3BE">
      <w:pPr>
        <w:ind w:left="5" w:right="70"/>
        <w:rPr>
          <w:rFonts w:hint="eastAsia"/>
        </w:rPr>
      </w:pPr>
      <w:r>
        <w:rPr>
          <w:rFonts w:hint="eastAsia"/>
        </w:rPr>
        <w:t>对他来说，圣人们的祈祷对我们有益还不够，除非他们也为我们赚得了上帝的恩典。</w:t>
      </w:r>
    </w:p>
    <w:p w14:paraId="51A134D8">
      <w:pPr>
        <w:ind w:left="5" w:right="70"/>
        <w:rPr>
          <w:rFonts w:hint="eastAsia"/>
        </w:rPr>
      </w:pPr>
    </w:p>
    <w:p w14:paraId="1B338311">
      <w:pPr>
        <w:ind w:left="5" w:right="70"/>
        <w:rPr>
          <w:rFonts w:hint="eastAsia"/>
        </w:rPr>
      </w:pPr>
      <w:r>
        <w:rPr>
          <w:rFonts w:hint="eastAsia"/>
        </w:rPr>
        <w:t>Towards the end of the Mass, the Priest, having taken the Host and the Cup, prays for himself: “Let thy body, Lord, which I have taken, and the blood which I have drunk, cling to mine entrails.”</w:t>
      </w:r>
    </w:p>
    <w:p w14:paraId="21001F3A">
      <w:pPr>
        <w:ind w:left="5" w:right="70"/>
        <w:rPr>
          <w:rFonts w:hint="eastAsia"/>
        </w:rPr>
      </w:pPr>
      <w:r>
        <w:rPr>
          <w:rFonts w:hint="eastAsia"/>
        </w:rPr>
        <w:t>在弥撒快结束时，神父领了圣体和圣爵后，为自己祷告说：“主啊，让我所领的你的身体，和我所饮的血，附着在我的脏腑上。”</w:t>
      </w:r>
    </w:p>
    <w:p w14:paraId="04BAA485">
      <w:pPr>
        <w:ind w:left="5" w:right="70"/>
        <w:rPr>
          <w:rFonts w:hint="eastAsia"/>
        </w:rPr>
      </w:pPr>
    </w:p>
    <w:p w14:paraId="1C30FE03">
      <w:pPr>
        <w:ind w:left="5" w:right="70"/>
        <w:rPr>
          <w:rFonts w:hint="eastAsia"/>
        </w:rPr>
      </w:pPr>
      <w:r>
        <w:rPr>
          <w:rFonts w:hint="eastAsia"/>
        </w:rPr>
        <w:t>He ought rather to have prayed with the Apostle that Christ would dwell in his heart by faith (Ephesians 3:16) and that his body might be a temple of the Holy Ghost (1 Corinthians 6:19).</w:t>
      </w:r>
    </w:p>
    <w:p w14:paraId="01AD6966">
      <w:pPr>
        <w:ind w:left="5" w:right="70"/>
        <w:rPr>
          <w:rFonts w:hint="eastAsia"/>
        </w:rPr>
      </w:pPr>
      <w:r>
        <w:rPr>
          <w:rFonts w:hint="eastAsia"/>
        </w:rPr>
        <w:t>他倒不如与使徒一同祷告，愿基督因信住在他的心里（以弗所书3:16），愿他的身体成为圣灵的殿（哥林多前书6:19）。</w:t>
      </w:r>
    </w:p>
    <w:p w14:paraId="732D4D2C">
      <w:pPr>
        <w:ind w:left="5" w:right="70"/>
        <w:rPr>
          <w:rFonts w:hint="eastAsia"/>
        </w:rPr>
      </w:pPr>
    </w:p>
    <w:p w14:paraId="3DAADF20">
      <w:pPr>
        <w:ind w:left="5" w:right="70"/>
        <w:rPr>
          <w:rFonts w:hint="eastAsia"/>
        </w:rPr>
      </w:pPr>
      <w:r>
        <w:rPr>
          <w:rFonts w:hint="eastAsia"/>
        </w:rPr>
        <w:t>For as St. John says (1 John 4:13), “Hereby do we know that we dwell in Him and He in us, because He has given us of His Spirit.”</w:t>
      </w:r>
    </w:p>
    <w:p w14:paraId="15E381D5">
      <w:pPr>
        <w:ind w:left="5" w:right="70"/>
        <w:rPr>
          <w:rFonts w:hint="eastAsia"/>
        </w:rPr>
      </w:pPr>
      <w:r>
        <w:rPr>
          <w:rFonts w:hint="eastAsia"/>
        </w:rPr>
        <w:t>因为正如圣约翰所说（约翰一书4:13），“我们所以知道我们住在祂里面，祂也住在我们里面，是因祂将祂的灵赐给我们。”</w:t>
      </w:r>
    </w:p>
    <w:p w14:paraId="1A44FA41">
      <w:pPr>
        <w:ind w:left="5" w:right="70"/>
        <w:rPr>
          <w:rFonts w:hint="eastAsia"/>
        </w:rPr>
      </w:pPr>
    </w:p>
    <w:p w14:paraId="413642B1">
      <w:pPr>
        <w:ind w:left="5" w:right="70"/>
        <w:rPr>
          <w:rFonts w:hint="eastAsia"/>
        </w:rPr>
      </w:pPr>
      <w:r>
        <w:rPr>
          <w:rFonts w:hint="eastAsia"/>
        </w:rPr>
        <w:t>But to imagine that the body of Christ, sitting at the right hand of God, clings to the guts and entrails of a Priest is to dishonor Christ and defile a man’s soul with carnal thoughts.</w:t>
      </w:r>
    </w:p>
    <w:p w14:paraId="04D41F92">
      <w:pPr>
        <w:ind w:left="5" w:right="70"/>
        <w:rPr>
          <w:rFonts w:hint="eastAsia"/>
        </w:rPr>
      </w:pPr>
      <w:r>
        <w:rPr>
          <w:rFonts w:hint="eastAsia"/>
        </w:rPr>
        <w:t>但想象坐在上帝右边的基督的身体，附着在一个神父的肠子和脏腑上，是羞辱基督，并用肉体的思想玷污一个人的灵魂。</w:t>
      </w:r>
    </w:p>
    <w:p w14:paraId="4735DDD4">
      <w:pPr>
        <w:ind w:left="5" w:right="70"/>
        <w:rPr>
          <w:rFonts w:hint="eastAsia"/>
        </w:rPr>
      </w:pPr>
    </w:p>
    <w:p w14:paraId="3621583B">
      <w:pPr>
        <w:ind w:left="5" w:right="70"/>
        <w:rPr>
          <w:rFonts w:hint="eastAsia"/>
        </w:rPr>
      </w:pPr>
      <w:r>
        <w:rPr>
          <w:rFonts w:hint="eastAsia"/>
        </w:rPr>
        <w:t>To which our Adversaries yield, teaching that the wicked—yea, even beasts—eat the Lord’s body; so it will follow that the glorious body of the Son of God clings in their entrails and that it clung to the entrails of Judas after he had received the Sacrament.</w:t>
      </w:r>
    </w:p>
    <w:p w14:paraId="06B5CBB3">
      <w:pPr>
        <w:ind w:left="5" w:right="70"/>
        <w:rPr>
          <w:rFonts w:hint="eastAsia"/>
        </w:rPr>
      </w:pPr>
      <w:r>
        <w:rPr>
          <w:rFonts w:hint="eastAsia"/>
        </w:rPr>
        <w:t>我们的对手们对此让步，教导说恶人——甚至野兽——也吃主的身体；因此，上帝之子荣耀的身体就附着在他们的脏腑里，并且在犹大领了圣餐后，也附着在他的脏腑里。</w:t>
      </w:r>
    </w:p>
    <w:p w14:paraId="3131F29A">
      <w:pPr>
        <w:ind w:left="5" w:right="70"/>
        <w:rPr>
          <w:rFonts w:hint="eastAsia"/>
        </w:rPr>
      </w:pPr>
    </w:p>
    <w:p w14:paraId="5BAD66DF">
      <w:pPr>
        <w:ind w:left="5" w:right="70"/>
        <w:rPr>
          <w:rFonts w:hint="eastAsia"/>
        </w:rPr>
      </w:pPr>
      <w:r>
        <w:rPr>
          <w:rFonts w:hint="eastAsia"/>
        </w:rPr>
        <w:t>Pope Innocent III, in the fourth book of The Mysteries of the Mass (ch. 16), raises an important question: “If,” says he, “one having nothing in his belly but the consecrated Host and the Blood of the Chalice is taken with a flux, which and of what nature are his excrements?”</w:t>
      </w:r>
    </w:p>
    <w:p w14:paraId="60ACE02A">
      <w:pPr>
        <w:ind w:left="5" w:right="70"/>
        <w:rPr>
          <w:rFonts w:hint="eastAsia"/>
        </w:rPr>
      </w:pPr>
      <w:r>
        <w:rPr>
          <w:rFonts w:hint="eastAsia"/>
        </w:rPr>
        <w:t>教宗英诺森三世，在《弥撒的奥秘》第四卷（第16章）中，提出了一个重要问题：“如果，”他说，“一个人腹中除了祝圣过的圣体和圣爵的血，别无他物，却得了腹泻，他的排泄物是什么，性质如何？”</w:t>
      </w:r>
    </w:p>
    <w:p w14:paraId="64A77443">
      <w:pPr>
        <w:ind w:left="5" w:right="70"/>
        <w:rPr>
          <w:rFonts w:hint="eastAsia"/>
        </w:rPr>
      </w:pPr>
    </w:p>
    <w:p w14:paraId="52C926BA">
      <w:pPr>
        <w:ind w:left="5" w:right="70"/>
        <w:rPr>
          <w:rFonts w:hint="eastAsia"/>
        </w:rPr>
      </w:pPr>
      <w:r>
        <w:rPr>
          <w:rFonts w:hint="eastAsia"/>
        </w:rPr>
        <w:t>The solution is that they are accidents and humors.</w:t>
      </w:r>
    </w:p>
    <w:p w14:paraId="1FEDFC79">
      <w:pPr>
        <w:ind w:left="5" w:right="70"/>
        <w:rPr>
          <w:rFonts w:hint="eastAsia"/>
        </w:rPr>
      </w:pPr>
      <w:r>
        <w:rPr>
          <w:rFonts w:hint="eastAsia"/>
        </w:rPr>
        <w:t>答案是它们是偶性和体液。</w:t>
      </w:r>
    </w:p>
    <w:p w14:paraId="258CB7C7">
      <w:pPr>
        <w:ind w:left="5" w:right="70"/>
        <w:rPr>
          <w:rFonts w:hint="eastAsia"/>
        </w:rPr>
      </w:pPr>
    </w:p>
    <w:p w14:paraId="543681EE">
      <w:pPr>
        <w:ind w:left="5" w:right="70"/>
        <w:rPr>
          <w:rFonts w:hint="eastAsia"/>
        </w:rPr>
      </w:pPr>
      <w:r>
        <w:rPr>
          <w:rFonts w:hint="eastAsia"/>
        </w:rPr>
        <w:t>But he does not solve the difficulty whether Christ remains clinging to his entrails.</w:t>
      </w:r>
    </w:p>
    <w:p w14:paraId="783FBEA2">
      <w:pPr>
        <w:ind w:left="5" w:right="70"/>
        <w:rPr>
          <w:rFonts w:hint="eastAsia"/>
        </w:rPr>
      </w:pPr>
      <w:r>
        <w:rPr>
          <w:rFonts w:hint="eastAsia"/>
        </w:rPr>
        <w:t>但他没有解决基督是否仍附着在他脏腑上的难题。</w:t>
      </w:r>
    </w:p>
    <w:p w14:paraId="7EE9113B">
      <w:pPr>
        <w:ind w:left="5" w:right="70"/>
        <w:rPr>
          <w:rFonts w:hint="eastAsia"/>
        </w:rPr>
      </w:pPr>
    </w:p>
    <w:p w14:paraId="01C65E6D">
      <w:pPr>
        <w:ind w:left="5" w:right="70"/>
        <w:rPr>
          <w:rFonts w:hint="eastAsia"/>
        </w:rPr>
      </w:pPr>
      <w:r>
        <w:rPr>
          <w:rFonts w:hint="eastAsia"/>
        </w:rPr>
        <w:t>It would be endless to recount all that may be found in the Mass throughout the year and in all the public Service of the Roman Church which might scandalize the people if it were spoken in a vulgar tongue.</w:t>
      </w:r>
    </w:p>
    <w:p w14:paraId="59970A12">
      <w:pPr>
        <w:ind w:left="5" w:right="70"/>
        <w:rPr>
          <w:rFonts w:hint="eastAsia"/>
        </w:rPr>
      </w:pPr>
      <w:r>
        <w:rPr>
          <w:rFonts w:hint="eastAsia"/>
        </w:rPr>
        <w:t>如果要细数一年四季弥撒中，以及罗马教会所有公共敬拜中，若用本地语言说出，可能会使民众跌倒的一切，那将是无穷无尽的。</w:t>
      </w:r>
    </w:p>
    <w:p w14:paraId="2F714BB2">
      <w:pPr>
        <w:ind w:left="5" w:right="70"/>
        <w:rPr>
          <w:rFonts w:hint="eastAsia"/>
        </w:rPr>
      </w:pPr>
    </w:p>
    <w:p w14:paraId="2DEB0FAA">
      <w:pPr>
        <w:ind w:left="5" w:right="70"/>
        <w:rPr>
          <w:rFonts w:hint="eastAsia"/>
        </w:rPr>
      </w:pPr>
      <w:r>
        <w:rPr>
          <w:rFonts w:hint="eastAsia"/>
        </w:rPr>
        <w:t>As that which is said upon Good Friday: “Behold the wood of the Cross upon which the Salvation of the World was hanged.</w:t>
      </w:r>
    </w:p>
    <w:p w14:paraId="1E8D78E0">
      <w:pPr>
        <w:ind w:left="5" w:right="70"/>
        <w:rPr>
          <w:rFonts w:hint="eastAsia"/>
        </w:rPr>
      </w:pPr>
      <w:r>
        <w:rPr>
          <w:rFonts w:hint="eastAsia"/>
        </w:rPr>
        <w:t>正如耶稣受难日所说的：“看哪，悬挂世界救恩的十字架的木头。</w:t>
      </w:r>
    </w:p>
    <w:p w14:paraId="2091A3B1">
      <w:pPr>
        <w:ind w:left="5" w:right="70"/>
        <w:rPr>
          <w:rFonts w:hint="eastAsia"/>
        </w:rPr>
      </w:pPr>
    </w:p>
    <w:p w14:paraId="2E3AA18D">
      <w:pPr>
        <w:ind w:left="5" w:right="70"/>
        <w:rPr>
          <w:rFonts w:hint="eastAsia"/>
        </w:rPr>
      </w:pPr>
      <w:r>
        <w:rPr>
          <w:rFonts w:hint="eastAsia"/>
        </w:rPr>
        <w:t>God have mercy upon us.</w:t>
      </w:r>
    </w:p>
    <w:p w14:paraId="7BF9A253">
      <w:pPr>
        <w:ind w:left="5" w:right="70"/>
        <w:rPr>
          <w:rFonts w:hint="eastAsia"/>
        </w:rPr>
      </w:pPr>
      <w:r>
        <w:rPr>
          <w:rFonts w:hint="eastAsia"/>
        </w:rPr>
        <w:t>上帝怜悯我们。</w:t>
      </w:r>
    </w:p>
    <w:p w14:paraId="669F709C">
      <w:pPr>
        <w:ind w:left="5" w:right="70"/>
        <w:rPr>
          <w:rFonts w:hint="eastAsia"/>
        </w:rPr>
      </w:pPr>
    </w:p>
    <w:p w14:paraId="261EBD6F">
      <w:pPr>
        <w:ind w:left="5" w:right="70"/>
        <w:rPr>
          <w:rFonts w:hint="eastAsia"/>
        </w:rPr>
      </w:pPr>
      <w:r>
        <w:rPr>
          <w:rFonts w:hint="eastAsia"/>
        </w:rPr>
        <w:t>Evohe!”</w:t>
      </w:r>
    </w:p>
    <w:p w14:paraId="14CF9EDE">
      <w:pPr>
        <w:ind w:left="5" w:right="70"/>
        <w:rPr>
          <w:rFonts w:hint="eastAsia"/>
        </w:rPr>
      </w:pPr>
      <w:r>
        <w:rPr>
          <w:rFonts w:hint="eastAsia"/>
        </w:rPr>
        <w:t>Evohe！”</w:t>
      </w:r>
    </w:p>
    <w:p w14:paraId="64F2FB0B">
      <w:pPr>
        <w:ind w:left="5" w:right="70"/>
        <w:rPr>
          <w:rFonts w:hint="eastAsia"/>
        </w:rPr>
      </w:pPr>
    </w:p>
    <w:p w14:paraId="0EC228C5">
      <w:pPr>
        <w:ind w:left="5" w:right="70"/>
        <w:rPr>
          <w:rFonts w:hint="eastAsia"/>
        </w:rPr>
      </w:pPr>
      <w:r>
        <w:rPr>
          <w:rFonts w:hint="eastAsia"/>
        </w:rPr>
        <w:t>That word Evohe is a word of triumph which the Bacchants—mad and drunken women—used in honor of their god Bacchus.</w:t>
      </w:r>
    </w:p>
    <w:p w14:paraId="115C91F2">
      <w:pPr>
        <w:ind w:left="5" w:right="70"/>
        <w:rPr>
          <w:rFonts w:hint="eastAsia"/>
        </w:rPr>
      </w:pPr>
      <w:r>
        <w:rPr>
          <w:rFonts w:hint="eastAsia"/>
        </w:rPr>
        <w:t>Evohe这个词是酒神女祭司——疯狂醉酒的妇女——为尊崇她们的神巴克斯而用的凯旋之词。</w:t>
      </w:r>
    </w:p>
    <w:p w14:paraId="16700468">
      <w:pPr>
        <w:ind w:left="5" w:right="70"/>
        <w:rPr>
          <w:rFonts w:hint="eastAsia"/>
        </w:rPr>
      </w:pPr>
    </w:p>
    <w:p w14:paraId="01BC970A">
      <w:pPr>
        <w:ind w:left="5" w:right="70"/>
        <w:rPr>
          <w:rFonts w:hint="eastAsia"/>
        </w:rPr>
      </w:pPr>
      <w:r>
        <w:rPr>
          <w:rFonts w:hint="eastAsia"/>
        </w:rPr>
        <w:t>Then the Priest takes off his shoes to worship the wood of the Cross barefoot.</w:t>
      </w:r>
    </w:p>
    <w:p w14:paraId="29E6365D">
      <w:pPr>
        <w:ind w:left="5" w:right="70"/>
        <w:rPr>
          <w:rFonts w:hint="eastAsia"/>
        </w:rPr>
      </w:pPr>
      <w:r>
        <w:rPr>
          <w:rFonts w:hint="eastAsia"/>
        </w:rPr>
        <w:t>然后神父脱下鞋子，赤脚敬拜十字架的木头。</w:t>
      </w:r>
    </w:p>
    <w:p w14:paraId="35774390">
      <w:pPr>
        <w:ind w:left="5" w:right="70"/>
        <w:rPr>
          <w:rFonts w:hint="eastAsia"/>
        </w:rPr>
      </w:pPr>
    </w:p>
    <w:p w14:paraId="6701C890">
      <w:pPr>
        <w:ind w:left="5" w:right="70"/>
        <w:rPr>
          <w:rFonts w:hint="eastAsia"/>
        </w:rPr>
      </w:pPr>
      <w:r>
        <w:rPr>
          <w:rFonts w:hint="eastAsia"/>
        </w:rPr>
        <w:t>Then also this Anthem is said: “We worship thy Cross, O Lord, and praise thy resurrection.”</w:t>
      </w:r>
    </w:p>
    <w:p w14:paraId="324AC4D8">
      <w:pPr>
        <w:ind w:left="5" w:right="70"/>
        <w:rPr>
          <w:rFonts w:hint="eastAsia"/>
        </w:rPr>
      </w:pPr>
      <w:r>
        <w:rPr>
          <w:rFonts w:hint="eastAsia"/>
        </w:rPr>
        <w:t>那时也唱这首圣歌：“我们敬拜你的十字架，主啊，我们赞美你的复活。”</w:t>
      </w:r>
    </w:p>
    <w:p w14:paraId="35A52267">
      <w:pPr>
        <w:ind w:left="5" w:right="70"/>
        <w:rPr>
          <w:rFonts w:hint="eastAsia"/>
        </w:rPr>
      </w:pPr>
    </w:p>
    <w:p w14:paraId="47CA36AA">
      <w:pPr>
        <w:ind w:left="5" w:right="70"/>
        <w:rPr>
          <w:rFonts w:hint="eastAsia"/>
        </w:rPr>
      </w:pPr>
      <w:r>
        <w:rPr>
          <w:rFonts w:hint="eastAsia"/>
        </w:rPr>
        <w:t>And speaking to the Cross: “Faithful Cross, the only noble among trees!</w:t>
      </w:r>
    </w:p>
    <w:p w14:paraId="4320D0D2">
      <w:pPr>
        <w:ind w:left="5" w:right="70"/>
        <w:rPr>
          <w:rFonts w:hint="eastAsia"/>
        </w:rPr>
      </w:pPr>
      <w:r>
        <w:rPr>
          <w:rFonts w:hint="eastAsia"/>
        </w:rPr>
        <w:t>对十字架说：“忠信的十字架，树木中唯一高贵的！</w:t>
      </w:r>
    </w:p>
    <w:p w14:paraId="08AB0D09">
      <w:pPr>
        <w:ind w:left="5" w:right="70"/>
        <w:rPr>
          <w:rFonts w:hint="eastAsia"/>
        </w:rPr>
      </w:pPr>
    </w:p>
    <w:p w14:paraId="2757F6CB">
      <w:pPr>
        <w:ind w:left="5" w:right="70"/>
        <w:rPr>
          <w:rFonts w:hint="eastAsia"/>
        </w:rPr>
      </w:pPr>
      <w:r>
        <w:rPr>
          <w:rFonts w:hint="eastAsia"/>
        </w:rPr>
        <w:t>No forest brings forth so much in leaf, in flower, in bud.</w:t>
      </w:r>
    </w:p>
    <w:p w14:paraId="0312BE80">
      <w:pPr>
        <w:ind w:left="5" w:right="70"/>
        <w:rPr>
          <w:rFonts w:hint="eastAsia"/>
        </w:rPr>
      </w:pPr>
      <w:r>
        <w:rPr>
          <w:rFonts w:hint="eastAsia"/>
        </w:rPr>
        <w:t>没有森林能长出如此多的叶、花、蕾。</w:t>
      </w:r>
    </w:p>
    <w:p w14:paraId="5B91940D">
      <w:pPr>
        <w:ind w:left="5" w:right="70"/>
        <w:rPr>
          <w:rFonts w:hint="eastAsia"/>
        </w:rPr>
      </w:pPr>
    </w:p>
    <w:p w14:paraId="0116203E">
      <w:pPr>
        <w:ind w:left="5" w:right="70"/>
        <w:rPr>
          <w:rFonts w:hint="eastAsia"/>
        </w:rPr>
      </w:pPr>
      <w:r>
        <w:rPr>
          <w:rFonts w:hint="eastAsia"/>
        </w:rPr>
        <w:t>The sweet wood bears sweet nails and a sweet weight.”</w:t>
      </w:r>
    </w:p>
    <w:p w14:paraId="5BADA81B">
      <w:pPr>
        <w:ind w:left="5" w:right="70"/>
        <w:rPr>
          <w:rFonts w:hint="eastAsia"/>
        </w:rPr>
      </w:pPr>
      <w:r>
        <w:rPr>
          <w:rFonts w:hint="eastAsia"/>
        </w:rPr>
        <w:t>甜美的木头承载着甜美的钉子和甜美的重负。”</w:t>
      </w:r>
    </w:p>
    <w:p w14:paraId="7E1A0558">
      <w:pPr>
        <w:ind w:left="5" w:right="70"/>
        <w:rPr>
          <w:rFonts w:hint="eastAsia"/>
        </w:rPr>
      </w:pPr>
    </w:p>
    <w:p w14:paraId="20C44EC6">
      <w:pPr>
        <w:ind w:left="5" w:right="70"/>
        <w:rPr>
          <w:rFonts w:hint="eastAsia"/>
        </w:rPr>
      </w:pPr>
      <w:r>
        <w:rPr>
          <w:rFonts w:hint="eastAsia"/>
        </w:rPr>
        <w:t>While these words are said, everyone worships the Cross.</w:t>
      </w:r>
    </w:p>
    <w:p w14:paraId="1C97B066">
      <w:pPr>
        <w:ind w:left="5" w:right="70"/>
        <w:rPr>
          <w:rFonts w:hint="eastAsia"/>
        </w:rPr>
      </w:pPr>
      <w:r>
        <w:rPr>
          <w:rFonts w:hint="eastAsia"/>
        </w:rPr>
        <w:t>当说这些话时，每个人都敬拜十字架。</w:t>
      </w:r>
    </w:p>
    <w:p w14:paraId="2E28BB2B">
      <w:pPr>
        <w:ind w:left="5" w:right="70"/>
        <w:rPr>
          <w:rFonts w:hint="eastAsia"/>
        </w:rPr>
      </w:pPr>
    </w:p>
    <w:p w14:paraId="2D694920">
      <w:pPr>
        <w:ind w:left="5" w:right="70"/>
        <w:rPr>
          <w:rFonts w:hint="eastAsia"/>
        </w:rPr>
      </w:pPr>
      <w:r>
        <w:rPr>
          <w:rFonts w:hint="eastAsia"/>
        </w:rPr>
        <w:t>And when they lift up the Cross, they say: “Ave lignum triumphale,” etc.—“Hail, triumphal wood!”—which is manifestly spoken to the wood.</w:t>
      </w:r>
    </w:p>
    <w:p w14:paraId="30E8F509">
      <w:pPr>
        <w:ind w:left="5" w:right="70"/>
        <w:rPr>
          <w:rFonts w:hint="eastAsia"/>
        </w:rPr>
      </w:pPr>
      <w:r>
        <w:rPr>
          <w:rFonts w:hint="eastAsia"/>
        </w:rPr>
        <w:t>当他们举起十字架时，他们说：“万岁，胜利的木头！”等等——这显然是对木头说的。</w:t>
      </w:r>
    </w:p>
    <w:p w14:paraId="74899A14">
      <w:pPr>
        <w:ind w:left="5" w:right="70"/>
        <w:rPr>
          <w:rFonts w:hint="eastAsia"/>
        </w:rPr>
      </w:pPr>
    </w:p>
    <w:p w14:paraId="18280F59">
      <w:pPr>
        <w:ind w:left="5" w:right="70"/>
        <w:rPr>
          <w:rFonts w:hint="eastAsia"/>
        </w:rPr>
      </w:pPr>
      <w:r>
        <w:rPr>
          <w:rFonts w:hint="eastAsia"/>
        </w:rPr>
        <w:t>And upon this, most of the Doctors maintain that the Cross must be worshipped with adoration of latria, which is the highest adoration.</w:t>
      </w:r>
    </w:p>
    <w:p w14:paraId="2193902F">
      <w:pPr>
        <w:ind w:left="5" w:right="70"/>
        <w:rPr>
          <w:rFonts w:hint="eastAsia"/>
        </w:rPr>
      </w:pPr>
      <w:r>
        <w:rPr>
          <w:rFonts w:hint="eastAsia"/>
        </w:rPr>
        <w:t>就此，大多数博士主张，十字架必须以至高崇拜（latria）来敬拜，这是最高的敬拜。</w:t>
      </w:r>
    </w:p>
    <w:p w14:paraId="277C2CA2">
      <w:pPr>
        <w:ind w:left="5" w:right="70"/>
        <w:rPr>
          <w:rFonts w:hint="eastAsia"/>
        </w:rPr>
      </w:pPr>
    </w:p>
    <w:p w14:paraId="21B346BA">
      <w:pPr>
        <w:ind w:left="5" w:right="70"/>
        <w:rPr>
          <w:rFonts w:hint="eastAsia"/>
        </w:rPr>
      </w:pPr>
      <w:r>
        <w:rPr>
          <w:rFonts w:hint="eastAsia"/>
        </w:rPr>
        <w:t>XXIV. On the Saturday before Easter, the Mass is said in violet, during which they bless incense and give it the power to expel devils.</w:t>
      </w:r>
    </w:p>
    <w:p w14:paraId="694A9758">
      <w:pPr>
        <w:ind w:left="5" w:right="70"/>
        <w:rPr>
          <w:rFonts w:hint="eastAsia"/>
        </w:rPr>
      </w:pPr>
      <w:r>
        <w:rPr>
          <w:rFonts w:hint="eastAsia"/>
        </w:rPr>
        <w:t>二十四、复活节前的星期六，弥撒用紫色举行，期间他们祝福乳香，并赋予它驱魔的能力。</w:t>
      </w:r>
    </w:p>
    <w:p w14:paraId="62892B16">
      <w:pPr>
        <w:ind w:left="5" w:right="70"/>
        <w:rPr>
          <w:rFonts w:hint="eastAsia"/>
        </w:rPr>
      </w:pPr>
    </w:p>
    <w:p w14:paraId="43184CB0">
      <w:pPr>
        <w:ind w:left="5" w:right="70"/>
        <w:rPr>
          <w:rFonts w:hint="eastAsia"/>
        </w:rPr>
      </w:pPr>
      <w:r>
        <w:rPr>
          <w:rFonts w:hint="eastAsia"/>
        </w:rPr>
        <w:t>All the candles of the Church are extinguished and relit with blessed fire.</w:t>
      </w:r>
    </w:p>
    <w:p w14:paraId="1126E266">
      <w:pPr>
        <w:ind w:left="5" w:right="70"/>
        <w:rPr>
          <w:rFonts w:hint="eastAsia"/>
        </w:rPr>
      </w:pPr>
      <w:r>
        <w:rPr>
          <w:rFonts w:hint="eastAsia"/>
        </w:rPr>
        <w:t>教会所有的蜡烛都被熄灭，然后用祝圣过的火重新点燃。</w:t>
      </w:r>
    </w:p>
    <w:p w14:paraId="2BE38E49">
      <w:pPr>
        <w:ind w:left="5" w:right="70"/>
        <w:rPr>
          <w:rFonts w:hint="eastAsia"/>
        </w:rPr>
      </w:pPr>
    </w:p>
    <w:p w14:paraId="03897698">
      <w:pPr>
        <w:ind w:left="5" w:right="70"/>
        <w:rPr>
          <w:rFonts w:hint="eastAsia"/>
        </w:rPr>
      </w:pPr>
      <w:r>
        <w:rPr>
          <w:rFonts w:hint="eastAsia"/>
        </w:rPr>
        <w:t>The Deacon carries three wax lights on the end of a staff, then places five grains of incense in the shape of a Cross upon a wax light.</w:t>
      </w:r>
    </w:p>
    <w:p w14:paraId="2ABFCF78">
      <w:pPr>
        <w:ind w:left="5" w:right="70"/>
        <w:rPr>
          <w:rFonts w:hint="eastAsia"/>
        </w:rPr>
      </w:pPr>
      <w:r>
        <w:rPr>
          <w:rFonts w:hint="eastAsia"/>
        </w:rPr>
        <w:t>执事手持一根杖，杖端有三支蜡烛，然后将五粒乳香以十字架的形状放在一支蜡烛上。</w:t>
      </w:r>
    </w:p>
    <w:p w14:paraId="7D872C47">
      <w:pPr>
        <w:ind w:left="5" w:right="70"/>
        <w:rPr>
          <w:rFonts w:hint="eastAsia"/>
        </w:rPr>
      </w:pPr>
    </w:p>
    <w:p w14:paraId="634A940D">
      <w:pPr>
        <w:ind w:left="5" w:right="70"/>
        <w:rPr>
          <w:rFonts w:hint="eastAsia"/>
        </w:rPr>
      </w:pPr>
      <w:r>
        <w:rPr>
          <w:rFonts w:hint="eastAsia"/>
        </w:rPr>
        <w:t>Over this wax light, this blessing is sung in a manner whose impiety is absurd and whose terms are ridiculous.</w:t>
      </w:r>
    </w:p>
    <w:p w14:paraId="0D08E434">
      <w:pPr>
        <w:ind w:left="5" w:right="70"/>
        <w:rPr>
          <w:rFonts w:hint="eastAsia"/>
        </w:rPr>
      </w:pPr>
      <w:r>
        <w:rPr>
          <w:rFonts w:hint="eastAsia"/>
        </w:rPr>
        <w:t>对着这支蜡烛，以一种其不虔荒谬、其措辞可笑的方式唱诵这祝福。</w:t>
      </w:r>
    </w:p>
    <w:p w14:paraId="527B5832">
      <w:pPr>
        <w:ind w:left="5" w:right="70"/>
        <w:rPr>
          <w:rFonts w:hint="eastAsia"/>
        </w:rPr>
      </w:pPr>
    </w:p>
    <w:p w14:paraId="69276080">
      <w:pPr>
        <w:ind w:left="5" w:right="70"/>
        <w:rPr>
          <w:rFonts w:hint="eastAsia"/>
        </w:rPr>
      </w:pPr>
      <w:r>
        <w:rPr>
          <w:rFonts w:hint="eastAsia"/>
        </w:rPr>
        <w:t>These are the exact words: “On this gracious night, receive, Holy Father, the Evening Sacrifice of this Incense, which the sacred Church offers to you in this solemn presentation of a wax light by the hands of the Ministers of the work of Bees.</w:t>
      </w:r>
    </w:p>
    <w:p w14:paraId="03296465">
      <w:pPr>
        <w:ind w:left="5" w:right="70"/>
        <w:rPr>
          <w:rFonts w:hint="eastAsia"/>
        </w:rPr>
      </w:pPr>
      <w:r>
        <w:rPr>
          <w:rFonts w:hint="eastAsia"/>
        </w:rPr>
        <w:t>这些是原话：“在这恩慈的夜晚，圣父，请悦纳这乳香的晚祭，这是神圣的教会在蜜蜂工匠的仆人的手中，以这蜡烛的庄严奉献献给你的。</w:t>
      </w:r>
    </w:p>
    <w:p w14:paraId="049D6986">
      <w:pPr>
        <w:ind w:left="5" w:right="70"/>
        <w:rPr>
          <w:rFonts w:hint="eastAsia"/>
        </w:rPr>
      </w:pPr>
    </w:p>
    <w:p w14:paraId="25D9BC34">
      <w:pPr>
        <w:ind w:left="5" w:right="70"/>
        <w:rPr>
          <w:rFonts w:hint="eastAsia"/>
        </w:rPr>
      </w:pPr>
      <w:r>
        <w:rPr>
          <w:rFonts w:hint="eastAsia"/>
        </w:rPr>
        <w:t>But already we acknowledge the praises of this pillar, which the bright fire kindles in honor of God.</w:t>
      </w:r>
    </w:p>
    <w:p w14:paraId="0F6B6B28">
      <w:pPr>
        <w:ind w:left="5" w:right="70"/>
        <w:rPr>
          <w:rFonts w:hint="eastAsia"/>
        </w:rPr>
      </w:pPr>
      <w:r>
        <w:rPr>
          <w:rFonts w:hint="eastAsia"/>
        </w:rPr>
        <w:t>但我们已承认这柱子的赞美，明亮的火为尊崇上帝而点燃它。</w:t>
      </w:r>
    </w:p>
    <w:p w14:paraId="4F8DD005">
      <w:pPr>
        <w:ind w:left="5" w:right="70"/>
        <w:rPr>
          <w:rFonts w:hint="eastAsia"/>
        </w:rPr>
      </w:pPr>
    </w:p>
    <w:p w14:paraId="14A6EB9E">
      <w:pPr>
        <w:ind w:left="5" w:right="70"/>
        <w:rPr>
          <w:rFonts w:hint="eastAsia"/>
        </w:rPr>
      </w:pPr>
      <w:r>
        <w:rPr>
          <w:rFonts w:hint="eastAsia"/>
        </w:rPr>
        <w:t>Though it be divided into parts, it knows no loss of borrowed light.</w:t>
      </w:r>
    </w:p>
    <w:p w14:paraId="64AC42CA">
      <w:pPr>
        <w:ind w:left="5" w:right="70"/>
        <w:rPr>
          <w:rFonts w:hint="eastAsia"/>
        </w:rPr>
      </w:pPr>
      <w:r>
        <w:rPr>
          <w:rFonts w:hint="eastAsia"/>
        </w:rPr>
        <w:t>虽然它被分成几部分，却不失借来的光。</w:t>
      </w:r>
    </w:p>
    <w:p w14:paraId="61433384">
      <w:pPr>
        <w:ind w:left="5" w:right="70"/>
        <w:rPr>
          <w:rFonts w:hint="eastAsia"/>
        </w:rPr>
      </w:pPr>
    </w:p>
    <w:p w14:paraId="7237D7A6">
      <w:pPr>
        <w:ind w:left="5" w:right="70"/>
        <w:rPr>
          <w:rFonts w:hint="eastAsia"/>
        </w:rPr>
      </w:pPr>
      <w:r>
        <w:rPr>
          <w:rFonts w:hint="eastAsia"/>
        </w:rPr>
        <w:t>For it is fed with molten wax, which the mother Bee has produced for the substance of this precious Taper.</w:t>
      </w:r>
    </w:p>
    <w:p w14:paraId="7066F479">
      <w:pPr>
        <w:ind w:left="5" w:right="70"/>
        <w:rPr>
          <w:rFonts w:hint="eastAsia"/>
        </w:rPr>
      </w:pPr>
      <w:r>
        <w:rPr>
          <w:rFonts w:hint="eastAsia"/>
        </w:rPr>
        <w:t>因为它由融化的蜡供养，那蜡是母蜂为这珍贵蜡烛的实体而生产的。</w:t>
      </w:r>
    </w:p>
    <w:p w14:paraId="3E063C0C">
      <w:pPr>
        <w:ind w:left="5" w:right="70"/>
        <w:rPr>
          <w:rFonts w:hint="eastAsia"/>
        </w:rPr>
      </w:pPr>
    </w:p>
    <w:p w14:paraId="64CF94C8">
      <w:pPr>
        <w:ind w:left="5" w:right="70"/>
        <w:rPr>
          <w:rFonts w:hint="eastAsia"/>
        </w:rPr>
      </w:pPr>
      <w:r>
        <w:rPr>
          <w:rFonts w:hint="eastAsia"/>
        </w:rPr>
        <w:t>O truly blessed night, which has stripped the Egyptians and enriched the Hebrews!</w:t>
      </w:r>
    </w:p>
    <w:p w14:paraId="76829FF8">
      <w:pPr>
        <w:ind w:left="5" w:right="70"/>
        <w:rPr>
          <w:rFonts w:hint="eastAsia"/>
        </w:rPr>
      </w:pPr>
      <w:r>
        <w:rPr>
          <w:rFonts w:hint="eastAsia"/>
        </w:rPr>
        <w:t>哦，真正蒙福的夜晚，你剥夺了埃及人，丰富了希伯来人！</w:t>
      </w:r>
    </w:p>
    <w:p w14:paraId="51FFADEE">
      <w:pPr>
        <w:ind w:left="5" w:right="70"/>
        <w:rPr>
          <w:rFonts w:hint="eastAsia"/>
        </w:rPr>
      </w:pPr>
    </w:p>
    <w:p w14:paraId="078C2C02">
      <w:pPr>
        <w:ind w:left="5" w:right="70"/>
        <w:rPr>
          <w:rFonts w:hint="eastAsia"/>
        </w:rPr>
      </w:pPr>
      <w:r>
        <w:rPr>
          <w:rFonts w:hint="eastAsia"/>
        </w:rPr>
        <w:t>Night in which earthly things mingle with the heavenly, and the divine with the human!</w:t>
      </w:r>
    </w:p>
    <w:p w14:paraId="30397BFE">
      <w:pPr>
        <w:ind w:left="5" w:right="70"/>
        <w:rPr>
          <w:rFonts w:hint="eastAsia"/>
        </w:rPr>
      </w:pPr>
      <w:r>
        <w:rPr>
          <w:rFonts w:hint="eastAsia"/>
        </w:rPr>
        <w:t>夜晚，属地的事物与属天的事物混合，神圣与人性的混合！</w:t>
      </w:r>
    </w:p>
    <w:p w14:paraId="42388C88">
      <w:pPr>
        <w:ind w:left="5" w:right="70"/>
        <w:rPr>
          <w:rFonts w:hint="eastAsia"/>
        </w:rPr>
      </w:pPr>
    </w:p>
    <w:p w14:paraId="391FABE7">
      <w:pPr>
        <w:ind w:left="5" w:right="70"/>
        <w:rPr>
          <w:rFonts w:hint="eastAsia"/>
        </w:rPr>
      </w:pPr>
      <w:r>
        <w:rPr>
          <w:rFonts w:hint="eastAsia"/>
        </w:rPr>
        <w:t>We beseech you then, Lord, that this wax light, consecrated in honor of your Name, may endure without failing, to dispel the darkness of this night.</w:t>
      </w:r>
    </w:p>
    <w:p w14:paraId="5189D687">
      <w:pPr>
        <w:ind w:left="5" w:right="70"/>
        <w:rPr>
          <w:rFonts w:hint="eastAsia"/>
        </w:rPr>
      </w:pPr>
      <w:r>
        <w:rPr>
          <w:rFonts w:hint="eastAsia"/>
        </w:rPr>
        <w:t>那么我们恳求你，主啊，愿这为尊崇你的名而祝圣的蜡烛，能不熄灭地持久，驱散这夜晚的黑暗。</w:t>
      </w:r>
    </w:p>
    <w:p w14:paraId="7991561E">
      <w:pPr>
        <w:ind w:left="5" w:right="70"/>
        <w:rPr>
          <w:rFonts w:hint="eastAsia"/>
        </w:rPr>
      </w:pPr>
    </w:p>
    <w:p w14:paraId="15C12898">
      <w:pPr>
        <w:ind w:left="5" w:right="70"/>
        <w:rPr>
          <w:rFonts w:hint="eastAsia"/>
        </w:rPr>
      </w:pPr>
      <w:r>
        <w:rPr>
          <w:rFonts w:hint="eastAsia"/>
        </w:rPr>
        <w:t>Being acceptable in the fragrance of sweet savor, may it join with the supreme Lights.</w:t>
      </w:r>
    </w:p>
    <w:p w14:paraId="1678B575">
      <w:pPr>
        <w:ind w:left="5" w:right="70"/>
        <w:rPr>
          <w:rFonts w:hint="eastAsia"/>
        </w:rPr>
      </w:pPr>
      <w:r>
        <w:rPr>
          <w:rFonts w:hint="eastAsia"/>
        </w:rPr>
        <w:t>在甜美馨香的气味中蒙悦纳，愿它与至高的光结合。</w:t>
      </w:r>
    </w:p>
    <w:p w14:paraId="216E1F05">
      <w:pPr>
        <w:ind w:left="5" w:right="70"/>
        <w:rPr>
          <w:rFonts w:hint="eastAsia"/>
        </w:rPr>
      </w:pPr>
    </w:p>
    <w:p w14:paraId="4703CD39">
      <w:pPr>
        <w:ind w:left="5" w:right="70"/>
        <w:rPr>
          <w:rFonts w:hint="eastAsia"/>
        </w:rPr>
      </w:pPr>
      <w:r>
        <w:rPr>
          <w:rFonts w:hint="eastAsia"/>
        </w:rPr>
        <w:t>Let the Morning Star find her flames here—that Lucifer, I say, who knows no setting.”</w:t>
      </w:r>
    </w:p>
    <w:p w14:paraId="702B6607">
      <w:pPr>
        <w:ind w:left="5" w:right="70"/>
        <w:rPr>
          <w:rFonts w:hint="eastAsia"/>
        </w:rPr>
      </w:pPr>
      <w:r>
        <w:rPr>
          <w:rFonts w:hint="eastAsia"/>
        </w:rPr>
        <w:t>愿晨星在这里找到它的火焰——我说的那个路西法，它永不落下。”</w:t>
      </w:r>
    </w:p>
    <w:p w14:paraId="0E06246A">
      <w:pPr>
        <w:ind w:left="5" w:right="70"/>
        <w:rPr>
          <w:rFonts w:hint="eastAsia"/>
        </w:rPr>
      </w:pPr>
    </w:p>
    <w:p w14:paraId="32A69CB5">
      <w:pPr>
        <w:ind w:left="5" w:right="70"/>
        <w:rPr>
          <w:rFonts w:hint="eastAsia"/>
        </w:rPr>
      </w:pPr>
      <w:r>
        <w:rPr>
          <w:rFonts w:hint="eastAsia"/>
        </w:rPr>
        <w:t>All that jumble of absurd words, which attributes to a Taper what belongs to the doctrine of the Gospel and places a wax light made by Bees among the heavenly Stars, is far removed from the language of the Holy Spirit.</w:t>
      </w:r>
    </w:p>
    <w:p w14:paraId="398E1819">
      <w:pPr>
        <w:ind w:left="5" w:right="70"/>
        <w:rPr>
          <w:rFonts w:hint="eastAsia"/>
        </w:rPr>
      </w:pPr>
      <w:r>
        <w:rPr>
          <w:rFonts w:hint="eastAsia"/>
        </w:rPr>
        <w:t>所有那些荒谬言辞的杂烩，将属于福音教义的东西归于一支蜡烛，并将蜜蜂制造的蜡烛置于天上的星辰之间，都远非圣灵的语言。</w:t>
      </w:r>
    </w:p>
    <w:p w14:paraId="5F2FDAD9">
      <w:pPr>
        <w:ind w:left="5" w:right="70"/>
        <w:rPr>
          <w:rFonts w:hint="eastAsia"/>
        </w:rPr>
      </w:pPr>
    </w:p>
    <w:p w14:paraId="056AB232">
      <w:pPr>
        <w:ind w:left="5" w:right="70"/>
        <w:rPr>
          <w:rFonts w:hint="eastAsia"/>
        </w:rPr>
      </w:pPr>
      <w:r>
        <w:rPr>
          <w:rFonts w:hint="eastAsia"/>
        </w:rPr>
        <w:t>On the same Saturday, they bless the Fonts filled with water for Baptism, using these words: “By the authority of your Majesty, grant this water the grace of your only Son through the Holy Spirit, who by the secret mingling of His divinity makes this water fruitful, prepared for the regeneration of men.</w:t>
      </w:r>
    </w:p>
    <w:p w14:paraId="1EB793C7">
      <w:pPr>
        <w:ind w:left="5" w:right="70"/>
        <w:rPr>
          <w:rFonts w:hint="eastAsia"/>
        </w:rPr>
      </w:pPr>
      <w:r>
        <w:rPr>
          <w:rFonts w:hint="eastAsia"/>
        </w:rPr>
        <w:t>在同一个星期六，他们用这样的话祝福装满水的洗礼池：“借着你威严的权柄，通过圣灵，将你独生子的恩典赐予这水，圣灵借着祂神性的秘密混合，使这水多结果子，为人的重生而预备。</w:t>
      </w:r>
    </w:p>
    <w:p w14:paraId="37262A81">
      <w:pPr>
        <w:ind w:left="5" w:right="70"/>
        <w:rPr>
          <w:rFonts w:hint="eastAsia"/>
        </w:rPr>
      </w:pPr>
    </w:p>
    <w:p w14:paraId="6B3F1DF4">
      <w:pPr>
        <w:ind w:left="5" w:right="70"/>
        <w:rPr>
          <w:rFonts w:hint="eastAsia"/>
        </w:rPr>
      </w:pPr>
      <w:r>
        <w:rPr>
          <w:rFonts w:hint="eastAsia"/>
        </w:rPr>
        <w:t>May it conceive sanctification from the immaculate womb of the divine Fountain, so that those born again as new creatures may become a celestial race.</w:t>
      </w:r>
    </w:p>
    <w:p w14:paraId="1DFBC4E1">
      <w:pPr>
        <w:ind w:left="5" w:right="70"/>
        <w:rPr>
          <w:rFonts w:hint="eastAsia"/>
        </w:rPr>
      </w:pPr>
      <w:r>
        <w:rPr>
          <w:rFonts w:hint="eastAsia"/>
        </w:rPr>
        <w:t>愿它从神圣泉源无玷的母腹中孕育圣化，使那些重生为新造物的人，成为属天的族类。</w:t>
      </w:r>
    </w:p>
    <w:p w14:paraId="635AF621">
      <w:pPr>
        <w:ind w:left="5" w:right="70"/>
        <w:rPr>
          <w:rFonts w:hint="eastAsia"/>
        </w:rPr>
      </w:pPr>
    </w:p>
    <w:p w14:paraId="7616203E">
      <w:pPr>
        <w:ind w:left="5" w:right="70"/>
        <w:rPr>
          <w:rFonts w:hint="eastAsia"/>
        </w:rPr>
      </w:pPr>
      <w:r>
        <w:rPr>
          <w:rFonts w:hint="eastAsia"/>
        </w:rPr>
        <w:t>And may motherly grace bring forth in infancy all whom bodily sex distinguishes or age in time.</w:t>
      </w:r>
    </w:p>
    <w:p w14:paraId="4FCF9B14">
      <w:pPr>
        <w:ind w:left="5" w:right="70"/>
        <w:rPr>
          <w:rFonts w:hint="eastAsia"/>
        </w:rPr>
      </w:pPr>
      <w:r>
        <w:rPr>
          <w:rFonts w:hint="eastAsia"/>
        </w:rPr>
        <w:t>愿母性的恩典在婴孩时期生出所有被身体性别或年龄区分的人。</w:t>
      </w:r>
    </w:p>
    <w:p w14:paraId="52D811D3">
      <w:pPr>
        <w:ind w:left="5" w:right="70"/>
        <w:rPr>
          <w:rFonts w:hint="eastAsia"/>
        </w:rPr>
      </w:pPr>
    </w:p>
    <w:p w14:paraId="0CAEA51B">
      <w:pPr>
        <w:ind w:left="5" w:right="70"/>
        <w:rPr>
          <w:rFonts w:hint="eastAsia"/>
        </w:rPr>
      </w:pPr>
      <w:r>
        <w:rPr>
          <w:rFonts w:hint="eastAsia"/>
        </w:rPr>
        <w:t>Depart now (at your command, O Lord), all unclean spirits.</w:t>
      </w:r>
    </w:p>
    <w:p w14:paraId="22F70785">
      <w:pPr>
        <w:ind w:left="5" w:right="70"/>
        <w:rPr>
          <w:rFonts w:hint="eastAsia"/>
        </w:rPr>
      </w:pPr>
      <w:r>
        <w:rPr>
          <w:rFonts w:hint="eastAsia"/>
        </w:rPr>
        <w:t>现在离去吧（主啊，照你的命令），所有不洁的灵。</w:t>
      </w:r>
    </w:p>
    <w:p w14:paraId="05CC97A9">
      <w:pPr>
        <w:ind w:left="5" w:right="70"/>
        <w:rPr>
          <w:rFonts w:hint="eastAsia"/>
        </w:rPr>
      </w:pPr>
    </w:p>
    <w:p w14:paraId="4F6A8A33">
      <w:pPr>
        <w:ind w:left="5" w:right="70"/>
        <w:rPr>
          <w:rFonts w:hint="eastAsia"/>
        </w:rPr>
      </w:pPr>
      <w:r>
        <w:rPr>
          <w:rFonts w:hint="eastAsia"/>
        </w:rPr>
        <w:t>Let all wickedness of devilish deceit stand far off.</w:t>
      </w:r>
    </w:p>
    <w:p w14:paraId="52EF8FFE">
      <w:pPr>
        <w:ind w:left="5" w:right="70"/>
        <w:rPr>
          <w:rFonts w:hint="eastAsia"/>
        </w:rPr>
      </w:pPr>
      <w:r>
        <w:rPr>
          <w:rFonts w:hint="eastAsia"/>
        </w:rPr>
        <w:t>让所有魔鬼诡计的邪恶都远离。</w:t>
      </w:r>
    </w:p>
    <w:p w14:paraId="62624B95">
      <w:pPr>
        <w:ind w:left="5" w:right="70"/>
        <w:rPr>
          <w:rFonts w:hint="eastAsia"/>
        </w:rPr>
      </w:pPr>
    </w:p>
    <w:p w14:paraId="070069F5">
      <w:pPr>
        <w:ind w:left="5" w:right="70"/>
        <w:rPr>
          <w:rFonts w:hint="eastAsia"/>
        </w:rPr>
      </w:pPr>
      <w:r>
        <w:rPr>
          <w:rFonts w:hint="eastAsia"/>
        </w:rPr>
        <w:t>Let no opposing force find place here.</w:t>
      </w:r>
    </w:p>
    <w:p w14:paraId="481318E1">
      <w:pPr>
        <w:ind w:left="5" w:right="70"/>
        <w:rPr>
          <w:rFonts w:hint="eastAsia"/>
        </w:rPr>
      </w:pPr>
      <w:r>
        <w:rPr>
          <w:rFonts w:hint="eastAsia"/>
        </w:rPr>
        <w:t>让任何敌对的力量在这里找不到立足之地。</w:t>
      </w:r>
    </w:p>
    <w:p w14:paraId="3BF6FB24">
      <w:pPr>
        <w:ind w:left="5" w:right="70"/>
        <w:rPr>
          <w:rFonts w:hint="eastAsia"/>
        </w:rPr>
      </w:pPr>
    </w:p>
    <w:p w14:paraId="4F06202C">
      <w:pPr>
        <w:ind w:left="5" w:right="70"/>
        <w:rPr>
          <w:rFonts w:hint="eastAsia"/>
        </w:rPr>
      </w:pPr>
      <w:r>
        <w:rPr>
          <w:rFonts w:hint="eastAsia"/>
        </w:rPr>
        <w:t>Let it not hover about laying snares.</w:t>
      </w:r>
    </w:p>
    <w:p w14:paraId="4DD5CA85">
      <w:pPr>
        <w:ind w:left="5" w:right="70"/>
        <w:rPr>
          <w:rFonts w:hint="eastAsia"/>
        </w:rPr>
      </w:pPr>
      <w:r>
        <w:rPr>
          <w:rFonts w:hint="eastAsia"/>
        </w:rPr>
        <w:t>让它不在周围徘徊设下网罗。</w:t>
      </w:r>
    </w:p>
    <w:p w14:paraId="0B4D8D13">
      <w:pPr>
        <w:ind w:left="5" w:right="70"/>
        <w:rPr>
          <w:rFonts w:hint="eastAsia"/>
        </w:rPr>
      </w:pPr>
    </w:p>
    <w:p w14:paraId="30F4D182">
      <w:pPr>
        <w:ind w:left="5" w:right="70"/>
        <w:rPr>
          <w:rFonts w:hint="eastAsia"/>
        </w:rPr>
      </w:pPr>
      <w:r>
        <w:rPr>
          <w:rFonts w:hint="eastAsia"/>
        </w:rPr>
        <w:t>Let it not creep in, hiding itself.</w:t>
      </w:r>
    </w:p>
    <w:p w14:paraId="38398CE0">
      <w:pPr>
        <w:ind w:left="5" w:right="70"/>
        <w:rPr>
          <w:rFonts w:hint="eastAsia"/>
        </w:rPr>
      </w:pPr>
      <w:r>
        <w:rPr>
          <w:rFonts w:hint="eastAsia"/>
        </w:rPr>
        <w:t>让它不潜入，隐藏自己。</w:t>
      </w:r>
    </w:p>
    <w:p w14:paraId="37CE1D07">
      <w:pPr>
        <w:ind w:left="5" w:right="70"/>
        <w:rPr>
          <w:rFonts w:hint="eastAsia"/>
        </w:rPr>
      </w:pPr>
    </w:p>
    <w:p w14:paraId="2FDD71CD">
      <w:pPr>
        <w:ind w:left="5" w:right="70"/>
        <w:rPr>
          <w:rFonts w:hint="eastAsia"/>
        </w:rPr>
      </w:pPr>
      <w:r>
        <w:rPr>
          <w:rFonts w:hint="eastAsia"/>
        </w:rPr>
        <w:t>Let it not corrupt by infection.</w:t>
      </w:r>
    </w:p>
    <w:p w14:paraId="13868BAC">
      <w:pPr>
        <w:ind w:left="5" w:right="70"/>
        <w:rPr>
          <w:rFonts w:hint="eastAsia"/>
        </w:rPr>
      </w:pPr>
      <w:r>
        <w:rPr>
          <w:rFonts w:hint="eastAsia"/>
        </w:rPr>
        <w:t>让它不因传染而败坏。</w:t>
      </w:r>
    </w:p>
    <w:p w14:paraId="4E68906C">
      <w:pPr>
        <w:ind w:left="5" w:right="70"/>
        <w:rPr>
          <w:rFonts w:hint="eastAsia"/>
        </w:rPr>
      </w:pPr>
    </w:p>
    <w:p w14:paraId="7C3CF552">
      <w:pPr>
        <w:ind w:left="5" w:right="70"/>
        <w:rPr>
          <w:rFonts w:hint="eastAsia"/>
        </w:rPr>
      </w:pPr>
      <w:r>
        <w:rPr>
          <w:rFonts w:hint="eastAsia"/>
        </w:rPr>
        <w:t>May this holy and innocent creation be free from all assaults of the adversary and cleansed by the removal of all wickedness.</w:t>
      </w:r>
    </w:p>
    <w:p w14:paraId="17583B1F">
      <w:pPr>
        <w:ind w:left="5" w:right="70"/>
        <w:rPr>
          <w:rFonts w:hint="eastAsia"/>
        </w:rPr>
      </w:pPr>
      <w:r>
        <w:rPr>
          <w:rFonts w:hint="eastAsia"/>
        </w:rPr>
        <w:t>愿这神圣无辜的受造物，免于仇敌的一切攻击，并因除去一切邪恶而得洁净。</w:t>
      </w:r>
    </w:p>
    <w:p w14:paraId="2559D538">
      <w:pPr>
        <w:ind w:left="5" w:right="70"/>
        <w:rPr>
          <w:rFonts w:hint="eastAsia"/>
        </w:rPr>
      </w:pPr>
    </w:p>
    <w:p w14:paraId="7EA526D2">
      <w:pPr>
        <w:ind w:left="5" w:right="70"/>
        <w:rPr>
          <w:rFonts w:hint="eastAsia"/>
        </w:rPr>
      </w:pPr>
      <w:r>
        <w:rPr>
          <w:rFonts w:hint="eastAsia"/>
        </w:rPr>
        <w:t>May this water be a living spring, a regenerating water, a purifying liquid, so that all who are washed in this saving bath—with the Holy Spirit working within them—may obtain complete cleansing.</w:t>
      </w:r>
    </w:p>
    <w:p w14:paraId="3EAC9B44">
      <w:pPr>
        <w:ind w:left="5" w:right="70"/>
        <w:rPr>
          <w:rFonts w:hint="eastAsia"/>
        </w:rPr>
      </w:pPr>
      <w:r>
        <w:rPr>
          <w:rFonts w:hint="eastAsia"/>
        </w:rPr>
        <w:t>愿这水成为活水的泉源，重生的水，洁净的液体，使所有在这救恩的浴池中被洗涤的人——有圣灵在他们里面作工——都能获得完全的洁净。</w:t>
      </w:r>
    </w:p>
    <w:p w14:paraId="17DB0898">
      <w:pPr>
        <w:ind w:left="5" w:right="70"/>
        <w:rPr>
          <w:rFonts w:hint="eastAsia"/>
        </w:rPr>
      </w:pPr>
    </w:p>
    <w:p w14:paraId="478089F9">
      <w:pPr>
        <w:ind w:left="5" w:right="70"/>
        <w:rPr>
          <w:rFonts w:hint="eastAsia"/>
        </w:rPr>
      </w:pPr>
      <w:r>
        <w:rPr>
          <w:rFonts w:hint="eastAsia"/>
        </w:rPr>
        <w:t>Therefore, I bless you, creature of water, by the living God †, by the true God †, by the holy God †, by that God who in the beginning separated you from the dry land by His Word, etc.”</w:t>
      </w:r>
    </w:p>
    <w:p w14:paraId="0B1B35E2">
      <w:pPr>
        <w:ind w:left="5" w:right="70"/>
        <w:rPr>
          <w:rFonts w:hint="eastAsia"/>
        </w:rPr>
      </w:pPr>
      <w:r>
        <w:rPr>
          <w:rFonts w:hint="eastAsia"/>
        </w:rPr>
        <w:t>因此，我奉永生的神†，奉真实的神†，奉圣洁的神†，奉那起初用祂的话将你与旱地分开的神†，祝福你，水的受造物，等等。”</w:t>
      </w:r>
    </w:p>
    <w:p w14:paraId="64BAC3D1">
      <w:pPr>
        <w:ind w:left="5" w:right="70"/>
        <w:rPr>
          <w:rFonts w:hint="eastAsia"/>
        </w:rPr>
      </w:pPr>
    </w:p>
    <w:p w14:paraId="74065A86">
      <w:pPr>
        <w:ind w:left="5" w:right="70"/>
        <w:rPr>
          <w:rFonts w:hint="eastAsia"/>
        </w:rPr>
      </w:pPr>
      <w:r>
        <w:rPr>
          <w:rFonts w:hint="eastAsia"/>
        </w:rPr>
        <w:t>Then he breathes upon the water in the form of a Cross and prays that these waters may be effective for purifying understanding.</w:t>
      </w:r>
    </w:p>
    <w:p w14:paraId="14E164C3">
      <w:pPr>
        <w:ind w:left="5" w:right="70"/>
        <w:rPr>
          <w:rFonts w:hint="eastAsia"/>
        </w:rPr>
      </w:pPr>
      <w:r>
        <w:rPr>
          <w:rFonts w:hint="eastAsia"/>
        </w:rPr>
        <w:t>然后他以十字架的形状向水吹气，并祷告这些水能有效地洁净悟性。</w:t>
      </w:r>
    </w:p>
    <w:p w14:paraId="1C25C152">
      <w:pPr>
        <w:ind w:left="5" w:right="70"/>
        <w:rPr>
          <w:rFonts w:hint="eastAsia"/>
        </w:rPr>
      </w:pPr>
    </w:p>
    <w:p w14:paraId="05D2C115">
      <w:pPr>
        <w:ind w:left="5" w:right="70"/>
        <w:rPr>
          <w:rFonts w:hint="eastAsia"/>
        </w:rPr>
      </w:pPr>
      <w:r>
        <w:rPr>
          <w:rFonts w:hint="eastAsia"/>
        </w:rPr>
        <w:t>Dipping the Taper three times into the water, he says: “May the power of the Holy Spirit descend into this full Fountain.”</w:t>
      </w:r>
    </w:p>
    <w:p w14:paraId="0AB55ABD">
      <w:pPr>
        <w:ind w:left="5" w:right="70"/>
        <w:rPr>
          <w:rFonts w:hint="eastAsia"/>
        </w:rPr>
      </w:pPr>
      <w:r>
        <w:rPr>
          <w:rFonts w:hint="eastAsia"/>
        </w:rPr>
        <w:t>将蜡烛三次浸入水中，他说：“愿圣灵的能力降临在这充满的泉源中。”</w:t>
      </w:r>
    </w:p>
    <w:p w14:paraId="48D1189D">
      <w:pPr>
        <w:ind w:left="5" w:right="70"/>
        <w:rPr>
          <w:rFonts w:hint="eastAsia"/>
        </w:rPr>
      </w:pPr>
    </w:p>
    <w:p w14:paraId="17173544">
      <w:pPr>
        <w:ind w:left="5" w:right="70"/>
        <w:rPr>
          <w:rFonts w:hint="eastAsia"/>
        </w:rPr>
      </w:pPr>
      <w:r>
        <w:rPr>
          <w:rFonts w:hint="eastAsia"/>
        </w:rPr>
        <w:t>Afterward, he blows three times upon the water in this figure Ψ.</w:t>
      </w:r>
    </w:p>
    <w:p w14:paraId="24BAD5B0">
      <w:pPr>
        <w:ind w:left="5" w:right="70"/>
        <w:rPr>
          <w:rFonts w:hint="eastAsia"/>
        </w:rPr>
      </w:pPr>
      <w:r>
        <w:rPr>
          <w:rFonts w:hint="eastAsia"/>
        </w:rPr>
        <w:t>之后，他以Ψ的形状向水吹气三次。</w:t>
      </w:r>
    </w:p>
    <w:p w14:paraId="4C440A28">
      <w:pPr>
        <w:ind w:left="5" w:right="70"/>
        <w:rPr>
          <w:rFonts w:hint="eastAsia"/>
        </w:rPr>
      </w:pPr>
    </w:p>
    <w:p w14:paraId="723EFDE8">
      <w:pPr>
        <w:ind w:left="5" w:right="70"/>
        <w:rPr>
          <w:rFonts w:hint="eastAsia"/>
        </w:rPr>
      </w:pPr>
      <w:r>
        <w:rPr>
          <w:rFonts w:hint="eastAsia"/>
        </w:rPr>
        <w:t>Then he pours oil and chrism into it in the form of a Cross.</w:t>
      </w:r>
    </w:p>
    <w:p w14:paraId="7EC4DAAA">
      <w:pPr>
        <w:ind w:left="5" w:right="70"/>
        <w:rPr>
          <w:rFonts w:hint="eastAsia"/>
        </w:rPr>
      </w:pPr>
      <w:r>
        <w:rPr>
          <w:rFonts w:hint="eastAsia"/>
        </w:rPr>
        <w:t>然后他以十字架的形状将油和圣油倒入其中。</w:t>
      </w:r>
    </w:p>
    <w:p w14:paraId="406E4D52">
      <w:pPr>
        <w:ind w:left="5" w:right="70"/>
        <w:rPr>
          <w:rFonts w:hint="eastAsia"/>
        </w:rPr>
      </w:pPr>
    </w:p>
    <w:p w14:paraId="468A6703">
      <w:pPr>
        <w:ind w:left="5" w:right="70"/>
        <w:rPr>
          <w:rFonts w:hint="eastAsia"/>
        </w:rPr>
      </w:pPr>
      <w:r>
        <w:rPr>
          <w:rFonts w:hint="eastAsia"/>
        </w:rPr>
        <w:t>There is as much sense in these words as there is efficacy in the ceremony.</w:t>
      </w:r>
    </w:p>
    <w:p w14:paraId="17699FA8">
      <w:pPr>
        <w:ind w:left="5" w:right="70"/>
        <w:rPr>
          <w:rFonts w:hint="eastAsia"/>
        </w:rPr>
      </w:pPr>
      <w:r>
        <w:rPr>
          <w:rFonts w:hint="eastAsia"/>
        </w:rPr>
        <w:t>这些话中的意义和仪式中的功效一样多。</w:t>
      </w:r>
    </w:p>
    <w:p w14:paraId="14CEB15A">
      <w:pPr>
        <w:ind w:left="5" w:right="70"/>
        <w:rPr>
          <w:rFonts w:hint="eastAsia"/>
        </w:rPr>
      </w:pPr>
    </w:p>
    <w:p w14:paraId="142219CD">
      <w:pPr>
        <w:ind w:left="5" w:right="70"/>
        <w:rPr>
          <w:rFonts w:hint="eastAsia"/>
        </w:rPr>
      </w:pPr>
      <w:r>
        <w:rPr>
          <w:rFonts w:hint="eastAsia"/>
        </w:rPr>
        <w:t>I suppose that some fanatical, distracted Monk—whose mind teemed with extravagant notions—composed these Prayers in an ignorant age; or that some profane man devised these ridiculous expressions to mock God and Religion.</w:t>
      </w:r>
    </w:p>
    <w:p w14:paraId="62F34FA1">
      <w:pPr>
        <w:ind w:left="5" w:right="70"/>
        <w:rPr>
          <w:rFonts w:hint="eastAsia"/>
        </w:rPr>
      </w:pPr>
      <w:r>
        <w:rPr>
          <w:rFonts w:hint="eastAsia"/>
        </w:rPr>
        <w:t>我猜想，某个狂热、分心的僧侣——其头脑充满了荒诞的念头——在一个无知的时代创作了这些祷告；或者某个不敬虔的人设计了这些可笑的表达，为要嘲笑上帝和宗教。</w:t>
      </w:r>
    </w:p>
    <w:p w14:paraId="23F6D2F3">
      <w:pPr>
        <w:ind w:left="5" w:right="70"/>
        <w:rPr>
          <w:rFonts w:hint="eastAsia"/>
        </w:rPr>
      </w:pPr>
    </w:p>
    <w:p w14:paraId="77B7B9D0">
      <w:pPr>
        <w:ind w:left="5" w:right="70"/>
        <w:rPr>
          <w:rFonts w:hint="eastAsia"/>
        </w:rPr>
      </w:pPr>
      <w:r>
        <w:rPr>
          <w:rFonts w:hint="eastAsia"/>
        </w:rPr>
        <w:t>XXVI. Thus, when they consecrate salt, the bishop or priest says, “I conjure thee, creature of salt,” etc. And speaking to the salt as if it understood, he gives it virtue against evil spirits.</w:t>
      </w:r>
    </w:p>
    <w:p w14:paraId="588E8639">
      <w:pPr>
        <w:ind w:left="5" w:right="70"/>
        <w:rPr>
          <w:rFonts w:hint="eastAsia"/>
        </w:rPr>
      </w:pPr>
      <w:r>
        <w:rPr>
          <w:rFonts w:hint="eastAsia"/>
        </w:rPr>
        <w:t>二十六、因此，当他们祝圣盐时，主教或神父说：“我咒你，盐的受造物，”等等。并对盐说话，仿佛它能懂，赋予它对抗邪灵的德能。</w:t>
      </w:r>
    </w:p>
    <w:p w14:paraId="64F7C0C0">
      <w:pPr>
        <w:ind w:left="5" w:right="70"/>
        <w:rPr>
          <w:rFonts w:hint="eastAsia"/>
        </w:rPr>
      </w:pPr>
    </w:p>
    <w:p w14:paraId="01DE2361">
      <w:pPr>
        <w:ind w:left="5" w:right="70"/>
        <w:rPr>
          <w:rFonts w:hint="eastAsia"/>
        </w:rPr>
      </w:pPr>
      <w:r>
        <w:rPr>
          <w:rFonts w:hint="eastAsia"/>
        </w:rPr>
        <w:t>In the Missal for the use of Paris, in the Mass of the Holy Virgin Mary, there is a Prose or Prayer in these terms: O felix puerpera, nostra pians scelera, jure Matris impera Redemptori.“O happy mother in childbirth, who atones for our sins, command our Redeemer by right of a mother.”</w:t>
      </w:r>
    </w:p>
    <w:p w14:paraId="29EBDAE5">
      <w:pPr>
        <w:ind w:left="5" w:right="70"/>
        <w:rPr>
          <w:rFonts w:hint="eastAsia"/>
        </w:rPr>
      </w:pPr>
      <w:r>
        <w:rPr>
          <w:rFonts w:hint="eastAsia"/>
        </w:rPr>
        <w:t>在巴黎使用的弥撒经书中，在圣母玛利亚的弥撒中，有一篇散文或祷告，内容如下：“哦，幸福的产妇，你为我们的罪作了补赎，凭母亲的权利命令我们的救赎主。”</w:t>
      </w:r>
    </w:p>
    <w:p w14:paraId="36F9175D">
      <w:pPr>
        <w:ind w:left="5" w:right="70"/>
        <w:rPr>
          <w:rFonts w:hint="eastAsia"/>
        </w:rPr>
      </w:pPr>
    </w:p>
    <w:p w14:paraId="68748A4B">
      <w:pPr>
        <w:ind w:left="5" w:right="70"/>
        <w:rPr>
          <w:rFonts w:hint="eastAsia"/>
        </w:rPr>
      </w:pPr>
      <w:r>
        <w:rPr>
          <w:rFonts w:hint="eastAsia"/>
        </w:rPr>
        <w:t>1. Could all these things and the like, with which the Roman Service is filled, be pronounced in French or another common tongue without astonishing and alienating the spirits of the hearers, and moving some of them to loathe, some to mock, and some to curse the grossness of the abuse offered to Christian souls?</w:t>
      </w:r>
    </w:p>
    <w:p w14:paraId="0BE3D436">
      <w:pPr>
        <w:ind w:left="5" w:right="70"/>
        <w:rPr>
          <w:rFonts w:hint="eastAsia"/>
        </w:rPr>
      </w:pPr>
      <w:r>
        <w:rPr>
          <w:rFonts w:hint="eastAsia"/>
        </w:rPr>
        <w:t>1. 所有这些以及类似的事物，罗马敬拜中充满了这些，难道能用法语或其他通用语言念出，而不使听者的心灵震惊和疏远，不激起他们中一些人厌恶，一些人嘲笑，一些人咒骂对基督徒灵魂的粗暴滥用吗？</w:t>
      </w:r>
    </w:p>
    <w:p w14:paraId="38DF617B">
      <w:pPr>
        <w:ind w:left="5" w:right="70"/>
        <w:rPr>
          <w:rFonts w:hint="eastAsia"/>
        </w:rPr>
      </w:pPr>
    </w:p>
    <w:p w14:paraId="50B8DEF5">
      <w:pPr>
        <w:ind w:left="5" w:right="70"/>
        <w:rPr>
          <w:rFonts w:hint="eastAsia"/>
        </w:rPr>
      </w:pPr>
      <w:r>
        <w:rPr>
          <w:rFonts w:hint="eastAsia"/>
        </w:rPr>
        <w:t>Who would not laugh upon hearing the priest say in the Introit of the Mass, Ad Deum qui laetificat juventutem meam, “Unto God who makes my youth glad,” even though the priest has a hoary head?</w:t>
      </w:r>
    </w:p>
    <w:p w14:paraId="7E38F092">
      <w:pPr>
        <w:ind w:left="5" w:right="70"/>
        <w:rPr>
          <w:rFonts w:hint="eastAsia"/>
        </w:rPr>
      </w:pPr>
      <w:r>
        <w:rPr>
          <w:rFonts w:hint="eastAsia"/>
        </w:rPr>
        <w:t>谁听到神父在弥撒进堂咏中说，“到使我青春欢畅的天主台前”，而神父已是白发苍苍，能不发笑呢？</w:t>
      </w:r>
    </w:p>
    <w:p w14:paraId="33A61566">
      <w:pPr>
        <w:ind w:left="5" w:right="70"/>
        <w:rPr>
          <w:rFonts w:hint="eastAsia"/>
        </w:rPr>
      </w:pPr>
    </w:p>
    <w:p w14:paraId="598A5CC6">
      <w:pPr>
        <w:ind w:left="5" w:right="70"/>
        <w:rPr>
          <w:rFonts w:hint="eastAsia"/>
        </w:rPr>
      </w:pPr>
      <w:r>
        <w:rPr>
          <w:rFonts w:hint="eastAsia"/>
        </w:rPr>
        <w:t>Truly, the whole body of the Roman Service, especially the Canon of the Mass, is so composed that I have no doubt the Popes would gladly alter many things in it if it were in their power.</w:t>
      </w:r>
    </w:p>
    <w:p w14:paraId="5B6FA029">
      <w:pPr>
        <w:ind w:left="5" w:right="70"/>
        <w:rPr>
          <w:rFonts w:hint="eastAsia"/>
        </w:rPr>
      </w:pPr>
      <w:r>
        <w:rPr>
          <w:rFonts w:hint="eastAsia"/>
        </w:rPr>
        <w:t>确实，罗马敬拜的整个体系，尤其是弥撒规程，其构成如此，以至于我毫不怀疑，如果教宗们有能力，他们会乐意改变其中的许多事。</w:t>
      </w:r>
    </w:p>
    <w:p w14:paraId="7C524FE2">
      <w:pPr>
        <w:ind w:left="5" w:right="70"/>
        <w:rPr>
          <w:rFonts w:hint="eastAsia"/>
        </w:rPr>
      </w:pPr>
    </w:p>
    <w:p w14:paraId="0D9314A0">
      <w:pPr>
        <w:ind w:left="5" w:right="70"/>
        <w:rPr>
          <w:rFonts w:hint="eastAsia"/>
        </w:rPr>
      </w:pPr>
      <w:r>
        <w:rPr>
          <w:rFonts w:hint="eastAsia"/>
        </w:rPr>
        <w:t>They would do the same with it as they have done with the Masses of the Saints, from which Pius V and Clement VIII, Popes, have removed many Proses and Prayers to the Saints —though these still remain in most Missals.</w:t>
      </w:r>
    </w:p>
    <w:p w14:paraId="5851CC6B">
      <w:pPr>
        <w:ind w:left="5" w:right="70"/>
        <w:rPr>
          <w:rFonts w:hint="eastAsia"/>
        </w:rPr>
      </w:pPr>
      <w:r>
        <w:rPr>
          <w:rFonts w:hint="eastAsia"/>
        </w:rPr>
        <w:t>他们会对它做同样的事，就像他们对圣人弥撒所做的那样，教宗庇护五世和克雷芒八世已从中删除了许多对圣人的散文和祷告——尽管这些在大多数弥撒经书中仍然保留着。</w:t>
      </w:r>
    </w:p>
    <w:p w14:paraId="188D57BF">
      <w:pPr>
        <w:ind w:left="5" w:right="70"/>
        <w:rPr>
          <w:rFonts w:hint="eastAsia"/>
        </w:rPr>
      </w:pPr>
    </w:p>
    <w:p w14:paraId="644DD4E4">
      <w:pPr>
        <w:ind w:left="5" w:right="70"/>
        <w:rPr>
          <w:rFonts w:hint="eastAsia"/>
        </w:rPr>
      </w:pPr>
      <w:r>
        <w:rPr>
          <w:rFonts w:hint="eastAsia"/>
        </w:rPr>
        <w:t>What is most displeasing to our adversaries in the Canon of the Mass is that there are many clauses in it contrary to merits, to Purgatory, to Transubstantiation, to private Masses, to Communion in one kind only, and to the use of an unknown language.</w:t>
      </w:r>
    </w:p>
    <w:p w14:paraId="36B45620">
      <w:pPr>
        <w:ind w:left="5" w:right="70"/>
        <w:rPr>
          <w:rFonts w:hint="eastAsia"/>
        </w:rPr>
      </w:pPr>
      <w:r>
        <w:rPr>
          <w:rFonts w:hint="eastAsia"/>
        </w:rPr>
        <w:t>在弥撒规程中，最令我们的对手不悦的是，其中有许多条款与功德、炼狱、变体论、私下弥撒、单种领餐，以及使用未知语言相反。</w:t>
      </w:r>
    </w:p>
    <w:p w14:paraId="4923AADA">
      <w:pPr>
        <w:ind w:left="5" w:right="70"/>
        <w:rPr>
          <w:rFonts w:hint="eastAsia"/>
        </w:rPr>
      </w:pPr>
    </w:p>
    <w:p w14:paraId="0D1CE837">
      <w:pPr>
        <w:ind w:left="5" w:right="70"/>
        <w:rPr>
          <w:rFonts w:hint="eastAsia"/>
        </w:rPr>
      </w:pPr>
      <w:r>
        <w:rPr>
          <w:rFonts w:hint="eastAsia"/>
        </w:rPr>
        <w:t>Also, it is evident that almost all the prayers of that Canon were made to be said over alms and over bread and wine, not over Christ’s body.</w:t>
      </w:r>
    </w:p>
    <w:p w14:paraId="4E1B23BD">
      <w:pPr>
        <w:ind w:left="5" w:right="70"/>
        <w:rPr>
          <w:rFonts w:hint="eastAsia"/>
        </w:rPr>
      </w:pPr>
      <w:r>
        <w:rPr>
          <w:rFonts w:hint="eastAsia"/>
        </w:rPr>
        <w:t>此外，很明显，那规程中几乎所有的祷告都是为对施舍物和饼酒而说的，而非对基督的身体。</w:t>
      </w:r>
    </w:p>
    <w:p w14:paraId="0C103A25">
      <w:pPr>
        <w:ind w:left="5" w:right="70"/>
        <w:rPr>
          <w:rFonts w:hint="eastAsia"/>
        </w:rPr>
      </w:pPr>
    </w:p>
    <w:p w14:paraId="07BF5EE1">
      <w:pPr>
        <w:ind w:left="5" w:right="70"/>
        <w:rPr>
          <w:rFonts w:hint="eastAsia"/>
        </w:rPr>
      </w:pPr>
      <w:r>
        <w:rPr>
          <w:rFonts w:hint="eastAsia"/>
        </w:rPr>
        <w:t>But they dare not undertake the amendment of these things because the Council of Trent, in its XXII Session, pronounces an anathema against anyone who says that anything ought to be corrected in the Canon of the Mass.</w:t>
      </w:r>
    </w:p>
    <w:p w14:paraId="7F90D364">
      <w:pPr>
        <w:ind w:left="5" w:right="70"/>
        <w:rPr>
          <w:rFonts w:hint="eastAsia"/>
        </w:rPr>
      </w:pPr>
      <w:r>
        <w:rPr>
          <w:rFonts w:hint="eastAsia"/>
        </w:rPr>
        <w:t>但他们不敢着手修正这些事，因为特伦托大公会议在其第二十二次会期中，对任何说弥撒规程中有任何事应被纠正的人，都发出了咒逐。</w:t>
      </w:r>
    </w:p>
    <w:p w14:paraId="461B4101">
      <w:pPr>
        <w:ind w:left="5" w:right="70"/>
        <w:rPr>
          <w:rFonts w:hint="eastAsia"/>
        </w:rPr>
      </w:pPr>
    </w:p>
    <w:p w14:paraId="41F7F661">
      <w:pPr>
        <w:ind w:left="5" w:right="70"/>
        <w:rPr>
          <w:rFonts w:hint="eastAsia"/>
        </w:rPr>
      </w:pPr>
      <w:r>
        <w:rPr>
          <w:rFonts w:hint="eastAsia"/>
        </w:rPr>
        <w:t>They have tied their own hands with that law.</w:t>
      </w:r>
    </w:p>
    <w:p w14:paraId="022B2CA8">
      <w:pPr>
        <w:ind w:left="5" w:right="70"/>
        <w:rPr>
          <w:rFonts w:hint="eastAsia"/>
        </w:rPr>
      </w:pPr>
      <w:r>
        <w:rPr>
          <w:rFonts w:hint="eastAsia"/>
        </w:rPr>
        <w:t>他们用那条法律束缚了自己的手。</w:t>
      </w:r>
    </w:p>
    <w:p w14:paraId="22EC68F8">
      <w:pPr>
        <w:ind w:left="5" w:right="70"/>
        <w:rPr>
          <w:rFonts w:hint="eastAsia"/>
        </w:rPr>
      </w:pPr>
    </w:p>
    <w:p w14:paraId="4A492C87">
      <w:pPr>
        <w:ind w:left="5" w:right="70"/>
        <w:rPr>
          <w:rFonts w:hint="eastAsia"/>
        </w:rPr>
      </w:pPr>
      <w:r>
        <w:rPr>
          <w:rFonts w:hint="eastAsia"/>
        </w:rPr>
        <w:t>The only remedy left to them is to keep the people from understanding the Mass by using a barbarous tongue, a low mumbling, and a confused and inarticulate tone.</w:t>
      </w:r>
    </w:p>
    <w:p w14:paraId="15E4FD37">
      <w:pPr>
        <w:ind w:left="5" w:right="70"/>
        <w:rPr>
          <w:rFonts w:hint="eastAsia"/>
        </w:rPr>
      </w:pPr>
      <w:r>
        <w:rPr>
          <w:rFonts w:hint="eastAsia"/>
        </w:rPr>
        <w:t>他们剩下的唯一补救办法，就是通过使用一种野蛮的语言、低声的咕哝，以及混乱不清的语调，来阻止民众理解弥撒。</w:t>
      </w:r>
    </w:p>
    <w:p w14:paraId="420FC929">
      <w:pPr>
        <w:ind w:left="5" w:right="70"/>
        <w:rPr>
          <w:rFonts w:hint="eastAsia"/>
        </w:rPr>
      </w:pPr>
    </w:p>
    <w:p w14:paraId="5A742451">
      <w:pPr>
        <w:ind w:left="5" w:right="70"/>
        <w:rPr>
          <w:rFonts w:hint="eastAsia"/>
        </w:rPr>
      </w:pPr>
      <w:r>
        <w:rPr>
          <w:rFonts w:hint="eastAsia"/>
        </w:rPr>
        <w:t>CHAP. 10. Examination of the</w:t>
      </w:r>
    </w:p>
    <w:p w14:paraId="43BF18B1">
      <w:pPr>
        <w:ind w:left="5" w:right="70"/>
        <w:rPr>
          <w:rFonts w:hint="eastAsia"/>
        </w:rPr>
      </w:pPr>
      <w:r>
        <w:rPr>
          <w:rFonts w:hint="eastAsia"/>
        </w:rPr>
        <w:t>Reasons of Our Adversaries, Especially Cardinal Du Perron.</w:t>
      </w:r>
    </w:p>
    <w:p w14:paraId="7C0B7511">
      <w:pPr>
        <w:ind w:left="5" w:right="70"/>
        <w:rPr>
          <w:rFonts w:hint="eastAsia"/>
        </w:rPr>
      </w:pPr>
      <w:r>
        <w:rPr>
          <w:rFonts w:hint="eastAsia"/>
        </w:rPr>
        <w:t>第十章。审查我们对手的理由，尤其是杜·佩龙红衣主教的。</w:t>
      </w:r>
    </w:p>
    <w:p w14:paraId="7CA29AF5">
      <w:pPr>
        <w:ind w:left="5" w:right="70"/>
        <w:rPr>
          <w:rFonts w:hint="eastAsia"/>
        </w:rPr>
      </w:pPr>
    </w:p>
    <w:p w14:paraId="7D1D4FE5">
      <w:pPr>
        <w:ind w:left="5" w:right="70"/>
        <w:rPr>
          <w:rFonts w:hint="eastAsia"/>
        </w:rPr>
      </w:pPr>
      <w:r>
        <w:rPr>
          <w:rFonts w:hint="eastAsia"/>
        </w:rPr>
        <w:t>Concerning the prayers of private men in a language not understood even by the person praying, our adversaries yield and abandon their cause.</w:t>
      </w:r>
    </w:p>
    <w:p w14:paraId="2C190DB7">
      <w:pPr>
        <w:ind w:left="5" w:right="70"/>
        <w:rPr>
          <w:rFonts w:hint="eastAsia"/>
        </w:rPr>
      </w:pPr>
      <w:r>
        <w:rPr>
          <w:rFonts w:hint="eastAsia"/>
        </w:rPr>
        <w:t>关于私人用连祷告者自己也不懂的语言祷告，我们的对手们让步并放弃了他们的立场。</w:t>
      </w:r>
    </w:p>
    <w:p w14:paraId="6C32E442">
      <w:pPr>
        <w:ind w:left="5" w:right="70"/>
        <w:rPr>
          <w:rFonts w:hint="eastAsia"/>
        </w:rPr>
      </w:pPr>
    </w:p>
    <w:p w14:paraId="295B861A">
      <w:pPr>
        <w:ind w:left="5" w:right="70"/>
        <w:rPr>
          <w:rFonts w:hint="eastAsia"/>
        </w:rPr>
      </w:pPr>
      <w:r>
        <w:rPr>
          <w:rFonts w:hint="eastAsia"/>
        </w:rPr>
        <w:t>They only say, “It is the Church,” for this word Church is a cover for all sorts of abuses and a plaster for all sores.</w:t>
      </w:r>
    </w:p>
    <w:p w14:paraId="3876B692">
      <w:pPr>
        <w:ind w:left="5" w:right="70"/>
        <w:rPr>
          <w:rFonts w:hint="eastAsia"/>
        </w:rPr>
      </w:pPr>
      <w:r>
        <w:rPr>
          <w:rFonts w:hint="eastAsia"/>
        </w:rPr>
        <w:t>他们只说：“这是教会”，因为“教会”这个词是所有滥用的掩护，是所有伤口的膏药。</w:t>
      </w:r>
    </w:p>
    <w:p w14:paraId="1689E987">
      <w:pPr>
        <w:ind w:left="5" w:right="70"/>
        <w:rPr>
          <w:rFonts w:hint="eastAsia"/>
        </w:rPr>
      </w:pPr>
    </w:p>
    <w:p w14:paraId="5512F13E">
      <w:pPr>
        <w:ind w:left="5" w:right="70"/>
        <w:rPr>
          <w:rFonts w:hint="eastAsia"/>
        </w:rPr>
      </w:pPr>
      <w:r>
        <w:rPr>
          <w:rFonts w:hint="eastAsia"/>
        </w:rPr>
        <w:t>This they oppose to the Word of God, to all antiquity, to reason, and to common sense—all of which are contrary to the Roman Church of our age on this point.</w:t>
      </w:r>
    </w:p>
    <w:p w14:paraId="6CFE48CA">
      <w:pPr>
        <w:ind w:left="5" w:right="70"/>
        <w:rPr>
          <w:rFonts w:hint="eastAsia"/>
        </w:rPr>
      </w:pPr>
      <w:r>
        <w:rPr>
          <w:rFonts w:hint="eastAsia"/>
        </w:rPr>
        <w:t>他们用这个来对抗上帝的话语、所有古代文献、理性，以及常识——所有这些在这一点上都与我们这个时代的罗马教会相反。</w:t>
      </w:r>
    </w:p>
    <w:p w14:paraId="0825668C">
      <w:pPr>
        <w:ind w:left="5" w:right="70"/>
        <w:rPr>
          <w:rFonts w:hint="eastAsia"/>
        </w:rPr>
      </w:pPr>
    </w:p>
    <w:p w14:paraId="54B70DEB">
      <w:pPr>
        <w:ind w:left="5" w:right="70"/>
        <w:rPr>
          <w:rFonts w:hint="eastAsia"/>
        </w:rPr>
      </w:pPr>
      <w:r>
        <w:rPr>
          <w:rFonts w:hint="eastAsia"/>
        </w:rPr>
        <w:t>But as for public worship in an unknown tongue, they bring forward a few weak reasons that must be examined.</w:t>
      </w:r>
    </w:p>
    <w:p w14:paraId="4C81189A">
      <w:pPr>
        <w:ind w:left="5" w:right="70"/>
        <w:rPr>
          <w:rFonts w:hint="eastAsia"/>
        </w:rPr>
      </w:pPr>
      <w:r>
        <w:rPr>
          <w:rFonts w:hint="eastAsia"/>
        </w:rPr>
        <w:t>但至于用未知语言的公共敬拜，他们提出了一些必须审查的薄弱理由。</w:t>
      </w:r>
    </w:p>
    <w:p w14:paraId="3A965CE7">
      <w:pPr>
        <w:ind w:left="5" w:right="70"/>
        <w:rPr>
          <w:rFonts w:hint="eastAsia"/>
        </w:rPr>
      </w:pPr>
    </w:p>
    <w:p w14:paraId="21E5FDB2">
      <w:pPr>
        <w:ind w:left="5" w:right="70"/>
        <w:rPr>
          <w:rFonts w:hint="eastAsia"/>
        </w:rPr>
      </w:pPr>
      <w:r>
        <w:rPr>
          <w:rFonts w:hint="eastAsia"/>
        </w:rPr>
        <w:t>I. They say that the title on the Cross was written by Pilate in three languages: Hebrew, Greek, and Latin.</w:t>
      </w:r>
    </w:p>
    <w:p w14:paraId="0139407E">
      <w:pPr>
        <w:ind w:left="5" w:right="70"/>
        <w:rPr>
          <w:rFonts w:hint="eastAsia"/>
        </w:rPr>
      </w:pPr>
      <w:r>
        <w:rPr>
          <w:rFonts w:hint="eastAsia"/>
        </w:rPr>
        <w:t>一、他们说十字架上的名号是彼拉多用三种语言写的：希伯来语、希腊语和拉丁语。</w:t>
      </w:r>
    </w:p>
    <w:p w14:paraId="5AC82525">
      <w:pPr>
        <w:ind w:left="5" w:right="70"/>
        <w:rPr>
          <w:rFonts w:hint="eastAsia"/>
        </w:rPr>
      </w:pPr>
    </w:p>
    <w:p w14:paraId="798648BD">
      <w:pPr>
        <w:ind w:left="5" w:right="70"/>
        <w:rPr>
          <w:rFonts w:hint="eastAsia"/>
        </w:rPr>
      </w:pPr>
      <w:r>
        <w:rPr>
          <w:rFonts w:hint="eastAsia"/>
        </w:rPr>
        <w:t>They would acknowledge Pilate—a pagan judge—as a lawgiver who gave this law to the Christian Church.</w:t>
      </w:r>
    </w:p>
    <w:p w14:paraId="4902A821">
      <w:pPr>
        <w:ind w:left="5" w:right="70"/>
        <w:rPr>
          <w:rFonts w:hint="eastAsia"/>
        </w:rPr>
      </w:pPr>
      <w:r>
        <w:rPr>
          <w:rFonts w:hint="eastAsia"/>
        </w:rPr>
        <w:t>他们会承认彼拉多——一个异教法官——是一位为基督教会制定这条法律的立法者。</w:t>
      </w:r>
    </w:p>
    <w:p w14:paraId="0986DBC4">
      <w:pPr>
        <w:ind w:left="5" w:right="70"/>
        <w:rPr>
          <w:rFonts w:hint="eastAsia"/>
        </w:rPr>
      </w:pPr>
    </w:p>
    <w:p w14:paraId="294084B8">
      <w:pPr>
        <w:ind w:left="5" w:right="70"/>
        <w:rPr>
          <w:rFonts w:hint="eastAsia"/>
        </w:rPr>
      </w:pPr>
      <w:r>
        <w:rPr>
          <w:rFonts w:hint="eastAsia"/>
        </w:rPr>
        <w:t>For being a man of great prudence, it is presumed that he took care that the Mass should be sung in a suitable language.</w:t>
      </w:r>
    </w:p>
    <w:p w14:paraId="3A46E671">
      <w:pPr>
        <w:ind w:left="5" w:right="70"/>
        <w:rPr>
          <w:rFonts w:hint="eastAsia"/>
        </w:rPr>
      </w:pPr>
      <w:r>
        <w:rPr>
          <w:rFonts w:hint="eastAsia"/>
        </w:rPr>
        <w:t>因为他是一个非常审慎的人，所以据推测，他注意到了弥撒应用合适的语言来唱。</w:t>
      </w:r>
    </w:p>
    <w:p w14:paraId="0B46179C">
      <w:pPr>
        <w:ind w:left="5" w:right="70"/>
        <w:rPr>
          <w:rFonts w:hint="eastAsia"/>
        </w:rPr>
      </w:pPr>
    </w:p>
    <w:p w14:paraId="243F28E7">
      <w:pPr>
        <w:ind w:left="5" w:right="70"/>
        <w:rPr>
          <w:rFonts w:hint="eastAsia"/>
        </w:rPr>
      </w:pPr>
      <w:r>
        <w:rPr>
          <w:rFonts w:hint="eastAsia"/>
        </w:rPr>
        <w:t>Thus, the authority of Pilate is placed above that of the Word of God and against the examples of Christ, the prophets, and the apostles.</w:t>
      </w:r>
    </w:p>
    <w:p w14:paraId="10C94CA6">
      <w:pPr>
        <w:ind w:left="5" w:right="70"/>
        <w:rPr>
          <w:rFonts w:hint="eastAsia"/>
        </w:rPr>
      </w:pPr>
      <w:r>
        <w:rPr>
          <w:rFonts w:hint="eastAsia"/>
        </w:rPr>
        <w:t>因此，彼拉多的权威被置于上帝话语之上，并与基督、先知和使徒们的榜样相反。</w:t>
      </w:r>
    </w:p>
    <w:p w14:paraId="09E82151">
      <w:pPr>
        <w:ind w:left="5" w:right="70"/>
        <w:rPr>
          <w:rFonts w:hint="eastAsia"/>
        </w:rPr>
      </w:pPr>
    </w:p>
    <w:p w14:paraId="369997C5">
      <w:pPr>
        <w:ind w:left="5" w:right="70"/>
        <w:rPr>
          <w:rFonts w:hint="eastAsia"/>
        </w:rPr>
      </w:pPr>
      <w:r>
        <w:rPr>
          <w:rFonts w:hint="eastAsia"/>
        </w:rPr>
        <w:t>And if, according to Roman custom, the title on the Cross had been written in one language only, by their reasoning, the Mass should be sung in one language only.</w:t>
      </w:r>
    </w:p>
    <w:p w14:paraId="7332B308">
      <w:pPr>
        <w:ind w:left="5" w:right="70"/>
        <w:rPr>
          <w:rFonts w:hint="eastAsia"/>
        </w:rPr>
      </w:pPr>
      <w:r>
        <w:rPr>
          <w:rFonts w:hint="eastAsia"/>
        </w:rPr>
        <w:t>如果，根据罗马的习俗，十字架上的名号只用一种语言写，根据他们的推理，弥撒就应该只用一种语言来唱。</w:t>
      </w:r>
    </w:p>
    <w:p w14:paraId="43FB05E7">
      <w:pPr>
        <w:ind w:left="5" w:right="70"/>
        <w:rPr>
          <w:rFonts w:hint="eastAsia"/>
        </w:rPr>
      </w:pPr>
    </w:p>
    <w:p w14:paraId="4EE15D56">
      <w:pPr>
        <w:ind w:left="5" w:right="70"/>
        <w:rPr>
          <w:rFonts w:hint="eastAsia"/>
        </w:rPr>
      </w:pPr>
      <w:r>
        <w:rPr>
          <w:rFonts w:hint="eastAsia"/>
        </w:rPr>
        <w:t>Or if Pilate had written nothing at all, then the Mass ought not to be sung at all.</w:t>
      </w:r>
    </w:p>
    <w:p w14:paraId="169741EF">
      <w:pPr>
        <w:ind w:left="5" w:right="70"/>
        <w:rPr>
          <w:rFonts w:hint="eastAsia"/>
        </w:rPr>
      </w:pPr>
      <w:r>
        <w:rPr>
          <w:rFonts w:hint="eastAsia"/>
        </w:rPr>
        <w:t>或者如果彼拉多什么也没写，那么弥撒就根本不应该唱了。</w:t>
      </w:r>
    </w:p>
    <w:p w14:paraId="6164BF44">
      <w:pPr>
        <w:ind w:left="5" w:right="70"/>
        <w:rPr>
          <w:rFonts w:hint="eastAsia"/>
        </w:rPr>
      </w:pPr>
    </w:p>
    <w:p w14:paraId="71ED89E6">
      <w:pPr>
        <w:ind w:left="5" w:right="70"/>
        <w:rPr>
          <w:rFonts w:hint="eastAsia"/>
        </w:rPr>
      </w:pPr>
      <w:r>
        <w:rPr>
          <w:rFonts w:hint="eastAsia"/>
        </w:rPr>
        <w:t>II. Neither is their reason better when they say that it is expedient for the divine service to be celebrated in all countries in the same language, so that strangers may understand it.</w:t>
      </w:r>
    </w:p>
    <w:p w14:paraId="2B47981C">
      <w:pPr>
        <w:ind w:left="5" w:right="70"/>
        <w:rPr>
          <w:rFonts w:hint="eastAsia"/>
        </w:rPr>
      </w:pPr>
      <w:r>
        <w:rPr>
          <w:rFonts w:hint="eastAsia"/>
        </w:rPr>
        <w:t>二、当他们说，为了让外乡人能听懂，神圣敬拜在所有国家都用同一种语言举行是权宜之计时，他们的理由也不见得更好。</w:t>
      </w:r>
    </w:p>
    <w:p w14:paraId="22EB2218">
      <w:pPr>
        <w:ind w:left="5" w:right="70"/>
        <w:rPr>
          <w:rFonts w:hint="eastAsia"/>
        </w:rPr>
      </w:pPr>
    </w:p>
    <w:p w14:paraId="44BB791A">
      <w:pPr>
        <w:ind w:left="5" w:right="70"/>
        <w:rPr>
          <w:rFonts w:hint="eastAsia"/>
        </w:rPr>
      </w:pPr>
      <w:r>
        <w:rPr>
          <w:rFonts w:hint="eastAsia"/>
        </w:rPr>
        <w:t>This second reason contradicts the first.</w:t>
      </w:r>
    </w:p>
    <w:p w14:paraId="5ADD2C32">
      <w:pPr>
        <w:ind w:left="5" w:right="70"/>
        <w:rPr>
          <w:rFonts w:hint="eastAsia"/>
        </w:rPr>
      </w:pPr>
      <w:r>
        <w:rPr>
          <w:rFonts w:hint="eastAsia"/>
        </w:rPr>
        <w:t>这第二个理由与第一个理由相矛盾。</w:t>
      </w:r>
    </w:p>
    <w:p w14:paraId="75C1D77A">
      <w:pPr>
        <w:ind w:left="5" w:right="70"/>
        <w:rPr>
          <w:rFonts w:hint="eastAsia"/>
        </w:rPr>
      </w:pPr>
    </w:p>
    <w:p w14:paraId="4802072B">
      <w:pPr>
        <w:ind w:left="5" w:right="70"/>
        <w:rPr>
          <w:rFonts w:hint="eastAsia"/>
        </w:rPr>
      </w:pPr>
      <w:r>
        <w:rPr>
          <w:rFonts w:hint="eastAsia"/>
        </w:rPr>
        <w:t>For if it is expedient that the divine service be conducted everywhere in the same language, we must not insist on the inscription of the Cross in three languages, and divine service must be celebrated in one language throughout the universal Church.</w:t>
      </w:r>
    </w:p>
    <w:p w14:paraId="2DA59D7F">
      <w:pPr>
        <w:ind w:left="5" w:right="70"/>
        <w:rPr>
          <w:rFonts w:hint="eastAsia"/>
        </w:rPr>
      </w:pPr>
      <w:r>
        <w:rPr>
          <w:rFonts w:hint="eastAsia"/>
        </w:rPr>
        <w:t>因为如果神圣敬拜在各地都用同一种语言进行是权宜之计，我们就不可坚持十字架上用三种语言的铭文，神圣敬拜就必须在普世教会中用一种语言来举行。</w:t>
      </w:r>
    </w:p>
    <w:p w14:paraId="4DD8834C">
      <w:pPr>
        <w:ind w:left="5" w:right="70"/>
        <w:rPr>
          <w:rFonts w:hint="eastAsia"/>
        </w:rPr>
      </w:pPr>
    </w:p>
    <w:p w14:paraId="6525CB41">
      <w:pPr>
        <w:ind w:left="5" w:right="70"/>
        <w:rPr>
          <w:rFonts w:hint="eastAsia"/>
        </w:rPr>
      </w:pPr>
      <w:r>
        <w:rPr>
          <w:rFonts w:hint="eastAsia"/>
        </w:rPr>
        <w:t>For the same reason, sermons ought to be preached everywhere in the same tongue for the sake of strangers.</w:t>
      </w:r>
    </w:p>
    <w:p w14:paraId="5FFB2A80">
      <w:pPr>
        <w:ind w:left="5" w:right="70"/>
        <w:rPr>
          <w:rFonts w:hint="eastAsia"/>
        </w:rPr>
      </w:pPr>
      <w:r>
        <w:rPr>
          <w:rFonts w:hint="eastAsia"/>
        </w:rPr>
        <w:t>出于同样的原因，为了外乡人，讲道也应该在各地用同一种语言。</w:t>
      </w:r>
    </w:p>
    <w:p w14:paraId="5079B404">
      <w:pPr>
        <w:ind w:left="5" w:right="70"/>
        <w:rPr>
          <w:rFonts w:hint="eastAsia"/>
        </w:rPr>
      </w:pPr>
    </w:p>
    <w:p w14:paraId="794EED87">
      <w:pPr>
        <w:ind w:left="5" w:right="70"/>
        <w:rPr>
          <w:rFonts w:hint="eastAsia"/>
        </w:rPr>
      </w:pPr>
      <w:r>
        <w:rPr>
          <w:rFonts w:hint="eastAsia"/>
        </w:rPr>
        <w:t>Certainly, the service in Latin is no help to the strangers in France; for among those strangers, there are at least three for every one who understands no Latin; and for every one who understands Latin, there are ten who understand French.</w:t>
      </w:r>
    </w:p>
    <w:p w14:paraId="439EEB3B">
      <w:pPr>
        <w:ind w:left="5" w:right="70"/>
        <w:rPr>
          <w:rFonts w:hint="eastAsia"/>
        </w:rPr>
      </w:pPr>
      <w:r>
        <w:rPr>
          <w:rFonts w:hint="eastAsia"/>
        </w:rPr>
        <w:t>当然，在法国，拉丁语的敬拜对外乡人毫无帮助；因为在那些外乡人中，至少每四个中就有三个不懂拉丁语；而每有一个懂拉丁语的，就有十个懂法语的。</w:t>
      </w:r>
    </w:p>
    <w:p w14:paraId="21BF30A9">
      <w:pPr>
        <w:ind w:left="5" w:right="70"/>
        <w:rPr>
          <w:rFonts w:hint="eastAsia"/>
        </w:rPr>
      </w:pPr>
    </w:p>
    <w:p w14:paraId="05D11311">
      <w:pPr>
        <w:ind w:left="5" w:right="70"/>
        <w:rPr>
          <w:rFonts w:hint="eastAsia"/>
        </w:rPr>
      </w:pPr>
      <w:r>
        <w:rPr>
          <w:rFonts w:hint="eastAsia"/>
        </w:rPr>
        <w:t>And those strangers who do understand Latin cannot comprehend the Mass, a great part of which is spoken so softly that even those standing near the priest cannot hear him.</w:t>
      </w:r>
    </w:p>
    <w:p w14:paraId="36899BD4">
      <w:pPr>
        <w:ind w:left="5" w:right="70"/>
        <w:rPr>
          <w:rFonts w:hint="eastAsia"/>
        </w:rPr>
      </w:pPr>
      <w:r>
        <w:rPr>
          <w:rFonts w:hint="eastAsia"/>
        </w:rPr>
        <w:t>而那些懂拉丁语的外乡人，也听不懂弥撒，因为其中大部分是以非常低的声音说的，即使站在神父旁边的人也听不见。</w:t>
      </w:r>
    </w:p>
    <w:p w14:paraId="357F2183">
      <w:pPr>
        <w:ind w:left="5" w:right="70"/>
        <w:rPr>
          <w:rFonts w:hint="eastAsia"/>
        </w:rPr>
      </w:pPr>
    </w:p>
    <w:p w14:paraId="5BEF4A95">
      <w:pPr>
        <w:ind w:left="5" w:right="70"/>
        <w:rPr>
          <w:rFonts w:hint="eastAsia"/>
        </w:rPr>
      </w:pPr>
      <w:r>
        <w:rPr>
          <w:rFonts w:hint="eastAsia"/>
        </w:rPr>
        <w:t>But is there any semblance of fairness in this—that for the sake of a few strangers in great cities, the entire French nation must be deprived of understanding the divine service?</w:t>
      </w:r>
    </w:p>
    <w:p w14:paraId="2836C312">
      <w:pPr>
        <w:ind w:left="5" w:right="70"/>
        <w:rPr>
          <w:rFonts w:hint="eastAsia"/>
        </w:rPr>
      </w:pPr>
      <w:r>
        <w:rPr>
          <w:rFonts w:hint="eastAsia"/>
        </w:rPr>
        <w:t>但这难道有任何公平可言吗——为了大城市里少数几个外乡人，整个法兰西民族必须被剥夺理解神圣敬拜的权利？</w:t>
      </w:r>
    </w:p>
    <w:p w14:paraId="09F2B76F">
      <w:pPr>
        <w:ind w:left="5" w:right="70"/>
        <w:rPr>
          <w:rFonts w:hint="eastAsia"/>
        </w:rPr>
      </w:pPr>
    </w:p>
    <w:p w14:paraId="348DF394">
      <w:pPr>
        <w:ind w:left="5" w:right="70"/>
        <w:rPr>
          <w:rFonts w:hint="eastAsia"/>
        </w:rPr>
      </w:pPr>
      <w:r>
        <w:rPr>
          <w:rFonts w:hint="eastAsia"/>
        </w:rPr>
        <w:t>Especially all the inhabitants of villages and market towns, where there are no strangers?</w:t>
      </w:r>
    </w:p>
    <w:p w14:paraId="09DE1814">
      <w:pPr>
        <w:ind w:left="5" w:right="70"/>
        <w:rPr>
          <w:rFonts w:hint="eastAsia"/>
        </w:rPr>
      </w:pPr>
      <w:r>
        <w:rPr>
          <w:rFonts w:hint="eastAsia"/>
        </w:rPr>
        <w:t>尤其是所有乡村和市镇的居民，那里并没有外乡人？</w:t>
      </w:r>
    </w:p>
    <w:p w14:paraId="6FDC8290">
      <w:pPr>
        <w:ind w:left="5" w:right="70"/>
        <w:rPr>
          <w:rFonts w:hint="eastAsia"/>
        </w:rPr>
      </w:pPr>
    </w:p>
    <w:p w14:paraId="183C0F86">
      <w:pPr>
        <w:ind w:left="5" w:right="70"/>
        <w:rPr>
          <w:rFonts w:hint="eastAsia"/>
        </w:rPr>
      </w:pPr>
      <w:r>
        <w:rPr>
          <w:rFonts w:hint="eastAsia"/>
        </w:rPr>
        <w:t>On the contrary, the true way to accommodate strangers in a great city like Paris would be to establish for the Italians a church where they might have the service in Italian, and likewise for other nations.</w:t>
      </w:r>
    </w:p>
    <w:p w14:paraId="089896B3">
      <w:pPr>
        <w:ind w:left="5" w:right="70"/>
        <w:rPr>
          <w:rFonts w:hint="eastAsia"/>
        </w:rPr>
      </w:pPr>
      <w:r>
        <w:rPr>
          <w:rFonts w:hint="eastAsia"/>
        </w:rPr>
        <w:t>相反，在像巴黎这样的大城市，容纳外乡人的真正方法，是为意大利人设立一个他们可以用意大利语敬拜的教会，其他民族也同样。</w:t>
      </w:r>
    </w:p>
    <w:p w14:paraId="0E3A4A3E">
      <w:pPr>
        <w:ind w:left="5" w:right="70"/>
        <w:rPr>
          <w:rFonts w:hint="eastAsia"/>
        </w:rPr>
      </w:pPr>
    </w:p>
    <w:p w14:paraId="758E0B10">
      <w:pPr>
        <w:ind w:left="5" w:right="70"/>
        <w:rPr>
          <w:rFonts w:hint="eastAsia"/>
        </w:rPr>
      </w:pPr>
      <w:r>
        <w:rPr>
          <w:rFonts w:hint="eastAsia"/>
        </w:rPr>
        <w:t>By this means, every nation could have the service in Paris in their own language.</w:t>
      </w:r>
    </w:p>
    <w:p w14:paraId="2DF96912">
      <w:pPr>
        <w:ind w:left="5" w:right="70"/>
        <w:rPr>
          <w:rFonts w:hint="eastAsia"/>
        </w:rPr>
      </w:pPr>
      <w:r>
        <w:rPr>
          <w:rFonts w:hint="eastAsia"/>
        </w:rPr>
        <w:t>通过这种方式，每个民族都可以在巴黎用自己的语言敬拜。</w:t>
      </w:r>
    </w:p>
    <w:p w14:paraId="352F9E89">
      <w:pPr>
        <w:ind w:left="5" w:right="70"/>
        <w:rPr>
          <w:rFonts w:hint="eastAsia"/>
        </w:rPr>
      </w:pPr>
    </w:p>
    <w:p w14:paraId="4BF598DC">
      <w:pPr>
        <w:ind w:left="5" w:right="70"/>
        <w:rPr>
          <w:rFonts w:hint="eastAsia"/>
        </w:rPr>
      </w:pPr>
      <w:r>
        <w:rPr>
          <w:rFonts w:hint="eastAsia"/>
        </w:rPr>
        <w:t>1. They add that having the same language everywhere is a sign of unity and harmony in the universal Church.</w:t>
      </w:r>
    </w:p>
    <w:p w14:paraId="061DB420">
      <w:pPr>
        <w:ind w:left="5" w:right="70"/>
        <w:rPr>
          <w:rFonts w:hint="eastAsia"/>
        </w:rPr>
      </w:pPr>
      <w:r>
        <w:rPr>
          <w:rFonts w:hint="eastAsia"/>
        </w:rPr>
        <w:t>1. 他们补充说，在各地使用同一种语言是普世教会合一与和谐的标志。</w:t>
      </w:r>
    </w:p>
    <w:p w14:paraId="3852AF16">
      <w:pPr>
        <w:ind w:left="5" w:right="70"/>
        <w:rPr>
          <w:rFonts w:hint="eastAsia"/>
        </w:rPr>
      </w:pPr>
    </w:p>
    <w:p w14:paraId="39D2C1E1">
      <w:pPr>
        <w:ind w:left="5" w:right="70"/>
        <w:rPr>
          <w:rFonts w:hint="eastAsia"/>
        </w:rPr>
      </w:pPr>
      <w:r>
        <w:rPr>
          <w:rFonts w:hint="eastAsia"/>
        </w:rPr>
        <w:t>By speaking thus, they imply that it would be expedient for the service to be neither in Greek nor Hebrew, languages which they nevertheless affirm were authorized by the inscription of the Cross.</w:t>
      </w:r>
    </w:p>
    <w:p w14:paraId="589CFEB7">
      <w:pPr>
        <w:ind w:left="5" w:right="70"/>
        <w:rPr>
          <w:rFonts w:hint="eastAsia"/>
        </w:rPr>
      </w:pPr>
      <w:r>
        <w:rPr>
          <w:rFonts w:hint="eastAsia"/>
        </w:rPr>
        <w:t>他们这样说，是暗示敬拜既不用希伯来语，也不用希腊语，会是权宜之计，然而他们却肯定这两种语言已被十字架上的铭文所授权。</w:t>
      </w:r>
    </w:p>
    <w:p w14:paraId="1ACED88D">
      <w:pPr>
        <w:ind w:left="5" w:right="70"/>
        <w:rPr>
          <w:rFonts w:hint="eastAsia"/>
        </w:rPr>
      </w:pPr>
    </w:p>
    <w:p w14:paraId="211327C9">
      <w:pPr>
        <w:ind w:left="5" w:right="70"/>
        <w:rPr>
          <w:rFonts w:hint="eastAsia"/>
        </w:rPr>
      </w:pPr>
      <w:r>
        <w:rPr>
          <w:rFonts w:hint="eastAsia"/>
        </w:rPr>
        <w:t>But the unity God commends in His Word is not unity in language but unity in faith and charity—a unity that can exist among people of diverse languages, whereas those who share a language often disagree in faith.</w:t>
      </w:r>
    </w:p>
    <w:p w14:paraId="71B06A16">
      <w:pPr>
        <w:ind w:left="5" w:right="70"/>
        <w:rPr>
          <w:rFonts w:hint="eastAsia"/>
        </w:rPr>
      </w:pPr>
      <w:r>
        <w:rPr>
          <w:rFonts w:hint="eastAsia"/>
        </w:rPr>
        <w:t>但上帝在祂话语中称赞的合一，不是语言的合一，而是信心和爱心的合一——这种合一可以存在于不同语言的人中间，而那些同用一种语言的人，却常常在信仰上不合。</w:t>
      </w:r>
    </w:p>
    <w:p w14:paraId="35546633">
      <w:pPr>
        <w:ind w:left="5" w:right="70"/>
        <w:rPr>
          <w:rFonts w:hint="eastAsia"/>
        </w:rPr>
      </w:pPr>
    </w:p>
    <w:p w14:paraId="5BCD8FFE">
      <w:pPr>
        <w:ind w:left="5" w:right="70"/>
        <w:rPr>
          <w:rFonts w:hint="eastAsia"/>
        </w:rPr>
      </w:pPr>
      <w:r>
        <w:rPr>
          <w:rFonts w:hint="eastAsia"/>
        </w:rPr>
        <w:t>God is glorified when He is purely and unanimously worshiped and invoked in diverse languages, as God Himself says: “As I live, says the Lord, every knee shall bow to me, and every tongue shall confess to God.”</w:t>
      </w:r>
    </w:p>
    <w:p w14:paraId="0F3BC06F">
      <w:pPr>
        <w:ind w:left="5" w:right="70"/>
        <w:rPr>
          <w:rFonts w:hint="eastAsia"/>
        </w:rPr>
      </w:pPr>
      <w:r>
        <w:rPr>
          <w:rFonts w:hint="eastAsia"/>
        </w:rPr>
        <w:t>当上帝被以纯粹和一致的方式，用各种语言敬拜和呼求时，祂就得荣耀，正如上帝亲自说的：“主说：‘我凭着我的永生起誓，万膝必向我跪拜，万口必向我承认。’”</w:t>
      </w:r>
    </w:p>
    <w:p w14:paraId="2CBD18DD">
      <w:pPr>
        <w:ind w:left="5" w:right="70"/>
        <w:rPr>
          <w:rFonts w:hint="eastAsia"/>
        </w:rPr>
      </w:pPr>
    </w:p>
    <w:p w14:paraId="5AA34F57">
      <w:pPr>
        <w:ind w:left="5" w:right="70"/>
        <w:rPr>
          <w:rFonts w:hint="eastAsia"/>
        </w:rPr>
      </w:pPr>
      <w:r>
        <w:rPr>
          <w:rFonts w:hint="eastAsia"/>
        </w:rPr>
        <w:t>Therefore, God gave His apostles the gift of diverse tongues so that He might be worshiped and invoked in all languages.</w:t>
      </w:r>
    </w:p>
    <w:p w14:paraId="6835C320">
      <w:pPr>
        <w:ind w:left="5" w:right="70"/>
        <w:rPr>
          <w:rFonts w:hint="eastAsia"/>
        </w:rPr>
      </w:pPr>
      <w:r>
        <w:rPr>
          <w:rFonts w:hint="eastAsia"/>
        </w:rPr>
        <w:t>因此，上帝赐给祂的使徒们各种语言的恩赐，为的是祂能在所有语言中被敬拜和呼求。</w:t>
      </w:r>
    </w:p>
    <w:p w14:paraId="56A949BE">
      <w:pPr>
        <w:ind w:left="5" w:right="70"/>
        <w:rPr>
          <w:rFonts w:hint="eastAsia"/>
        </w:rPr>
      </w:pPr>
    </w:p>
    <w:p w14:paraId="54ADAB51">
      <w:pPr>
        <w:ind w:left="5" w:right="70"/>
        <w:rPr>
          <w:rFonts w:hint="eastAsia"/>
        </w:rPr>
      </w:pPr>
      <w:r>
        <w:rPr>
          <w:rFonts w:hint="eastAsia"/>
        </w:rPr>
        <w:t>1. They presuppose that divine service was not instituted for the instruction of the people but only to glorify God through prayers and thanksgivings, and that the people, by their presence, may give their consent to what is done in the Church and partake of the fruits which the Church obtains from God through the liturgy.</w:t>
      </w:r>
    </w:p>
    <w:p w14:paraId="2FCDE6B9">
      <w:pPr>
        <w:ind w:left="5" w:right="70"/>
        <w:rPr>
          <w:rFonts w:hint="eastAsia"/>
        </w:rPr>
      </w:pPr>
      <w:r>
        <w:rPr>
          <w:rFonts w:hint="eastAsia"/>
        </w:rPr>
        <w:t>1. 他们预设神圣敬拜不是为教导民众而设立的，只是为了通过祷告和感恩来荣耀上帝，并且民众通过他们的在场，可以同意教会中所做的事，并分领教会通过礼仪从上帝那里获得的果实。</w:t>
      </w:r>
    </w:p>
    <w:p w14:paraId="62786BE5">
      <w:pPr>
        <w:ind w:left="5" w:right="70"/>
        <w:rPr>
          <w:rFonts w:hint="eastAsia"/>
        </w:rPr>
      </w:pPr>
    </w:p>
    <w:p w14:paraId="50126FE1">
      <w:pPr>
        <w:ind w:left="5" w:right="70"/>
        <w:rPr>
          <w:rFonts w:hint="eastAsia"/>
        </w:rPr>
      </w:pPr>
      <w:r>
        <w:rPr>
          <w:rFonts w:hint="eastAsia"/>
        </w:rPr>
        <w:t>On this assumption, they argue that people who do not understand lose neither these fruits nor the purposes for which divine service was instituted, because the authority of the Church serves as sufficient assurance for them, and it is enough that their pastors understand on their behalf.</w:t>
      </w:r>
    </w:p>
    <w:p w14:paraId="444C17F7">
      <w:pPr>
        <w:ind w:left="5" w:right="70"/>
        <w:rPr>
          <w:rFonts w:hint="eastAsia"/>
        </w:rPr>
      </w:pPr>
      <w:r>
        <w:rPr>
          <w:rFonts w:hint="eastAsia"/>
        </w:rPr>
        <w:t>基于这个假设，他们争辩说，不理解的人既不会失去这些果实，也不会失去设立神圣敬拜的目的，因为教会的权威对他们来说是足够的保障，他们的牧者代表他们理解就足够了。</w:t>
      </w:r>
    </w:p>
    <w:p w14:paraId="3B516437">
      <w:pPr>
        <w:ind w:left="5" w:right="70"/>
        <w:rPr>
          <w:rFonts w:hint="eastAsia"/>
        </w:rPr>
      </w:pPr>
    </w:p>
    <w:p w14:paraId="048ED65E">
      <w:pPr>
        <w:ind w:left="5" w:right="70"/>
        <w:rPr>
          <w:rFonts w:hint="eastAsia"/>
        </w:rPr>
      </w:pPr>
      <w:r>
        <w:rPr>
          <w:rFonts w:hint="eastAsia"/>
        </w:rPr>
        <w:t>But by those very ends for which they say that Divine Service is instituted, it is easy to convince them.</w:t>
      </w:r>
    </w:p>
    <w:p w14:paraId="5AA250E5">
      <w:pPr>
        <w:ind w:left="5" w:right="70"/>
        <w:rPr>
          <w:rFonts w:hint="eastAsia"/>
        </w:rPr>
      </w:pPr>
      <w:r>
        <w:rPr>
          <w:rFonts w:hint="eastAsia"/>
        </w:rPr>
        <w:t>但正是通过他们所说的设立神圣敬拜的目的，很容易说服他们。</w:t>
      </w:r>
    </w:p>
    <w:p w14:paraId="0B37045D">
      <w:pPr>
        <w:ind w:left="5" w:right="70"/>
        <w:rPr>
          <w:rFonts w:hint="eastAsia"/>
        </w:rPr>
      </w:pPr>
    </w:p>
    <w:p w14:paraId="0B393E66">
      <w:pPr>
        <w:ind w:left="5" w:right="70"/>
        <w:rPr>
          <w:rFonts w:hint="eastAsia"/>
        </w:rPr>
      </w:pPr>
      <w:r>
        <w:rPr>
          <w:rFonts w:hint="eastAsia"/>
        </w:rPr>
        <w:t>For persons assembled to glorify God by prayers and thanksgivings must know what they ask and what they thank God for.</w:t>
      </w:r>
    </w:p>
    <w:p w14:paraId="51497455">
      <w:pPr>
        <w:ind w:left="5" w:right="70"/>
        <w:rPr>
          <w:rFonts w:hint="eastAsia"/>
        </w:rPr>
      </w:pPr>
      <w:r>
        <w:rPr>
          <w:rFonts w:hint="eastAsia"/>
        </w:rPr>
        <w:t>因为聚集在一起通过祷告和感恩来荣耀上帝的人，必须知道他们求什么，以及他们为何感谢上帝。</w:t>
      </w:r>
    </w:p>
    <w:p w14:paraId="7FE3E4B0">
      <w:pPr>
        <w:ind w:left="5" w:right="70"/>
        <w:rPr>
          <w:rFonts w:hint="eastAsia"/>
        </w:rPr>
      </w:pPr>
    </w:p>
    <w:p w14:paraId="62B67B7B">
      <w:pPr>
        <w:ind w:left="5" w:right="70"/>
        <w:rPr>
          <w:rFonts w:hint="eastAsia"/>
        </w:rPr>
      </w:pPr>
      <w:r>
        <w:rPr>
          <w:rFonts w:hint="eastAsia"/>
        </w:rPr>
        <w:t>These doctors will have the people ask and not know what; to give Him thanks and not know for what.</w:t>
      </w:r>
    </w:p>
    <w:p w14:paraId="250A1F6F">
      <w:pPr>
        <w:ind w:left="5" w:right="70"/>
        <w:rPr>
          <w:rFonts w:hint="eastAsia"/>
        </w:rPr>
      </w:pPr>
      <w:r>
        <w:rPr>
          <w:rFonts w:hint="eastAsia"/>
        </w:rPr>
        <w:t>这些博士们要民众祈求而不知道求什么；向祂感恩而不知道为何感恩。</w:t>
      </w:r>
    </w:p>
    <w:p w14:paraId="3CC2C2C0">
      <w:pPr>
        <w:ind w:left="5" w:right="70"/>
        <w:rPr>
          <w:rFonts w:hint="eastAsia"/>
        </w:rPr>
      </w:pPr>
    </w:p>
    <w:p w14:paraId="3239F47A">
      <w:pPr>
        <w:ind w:left="5" w:right="70"/>
        <w:rPr>
          <w:rFonts w:hint="eastAsia"/>
        </w:rPr>
      </w:pPr>
      <w:r>
        <w:rPr>
          <w:rFonts w:hint="eastAsia"/>
        </w:rPr>
        <w:t>And whereas the people assemble to give consent to that which is said and done in the Church, how shall they give their consent and approval unto things which they understand not?</w:t>
      </w:r>
    </w:p>
    <w:p w14:paraId="2538A19E">
      <w:pPr>
        <w:ind w:left="5" w:right="70"/>
        <w:rPr>
          <w:rFonts w:hint="eastAsia"/>
        </w:rPr>
      </w:pPr>
      <w:r>
        <w:rPr>
          <w:rFonts w:hint="eastAsia"/>
        </w:rPr>
        <w:t>而民众聚集是为了同意教会中所说所做的事，他们又怎能同意和批准他们不理解的事呢？</w:t>
      </w:r>
    </w:p>
    <w:p w14:paraId="16043875">
      <w:pPr>
        <w:ind w:left="5" w:right="70"/>
        <w:rPr>
          <w:rFonts w:hint="eastAsia"/>
        </w:rPr>
      </w:pPr>
    </w:p>
    <w:p w14:paraId="61BD21D2">
      <w:pPr>
        <w:ind w:left="5" w:right="70"/>
        <w:rPr>
          <w:rFonts w:hint="eastAsia"/>
        </w:rPr>
      </w:pPr>
      <w:r>
        <w:rPr>
          <w:rFonts w:hint="eastAsia"/>
        </w:rPr>
        <w:t>And if they be present to be partakers of the benefits which the Church receives by the public service, they are then present to be instructed and comforted; for it is one of the fruits for which Divine Service is instituted.</w:t>
      </w:r>
    </w:p>
    <w:p w14:paraId="21B8A922">
      <w:pPr>
        <w:ind w:left="5" w:right="70"/>
        <w:rPr>
          <w:rFonts w:hint="eastAsia"/>
        </w:rPr>
      </w:pPr>
      <w:r>
        <w:rPr>
          <w:rFonts w:hint="eastAsia"/>
        </w:rPr>
        <w:t>如果他们在场是为了分领教会通过公共敬拜所获得的益处，那么他们就是为了受教导和安慰而在场；因为这是设立神圣敬拜的果实之一。</w:t>
      </w:r>
    </w:p>
    <w:p w14:paraId="62C1D451">
      <w:pPr>
        <w:ind w:left="5" w:right="70"/>
        <w:rPr>
          <w:rFonts w:hint="eastAsia"/>
        </w:rPr>
      </w:pPr>
    </w:p>
    <w:p w14:paraId="55CF62BD">
      <w:pPr>
        <w:ind w:left="5" w:right="70"/>
        <w:rPr>
          <w:rFonts w:hint="eastAsia"/>
        </w:rPr>
      </w:pPr>
      <w:r>
        <w:rPr>
          <w:rFonts w:hint="eastAsia"/>
        </w:rPr>
        <w:t>And whereas in the Mass the priest speaks unto the people, in vain does he speak unto those that do not understand him.</w:t>
      </w:r>
    </w:p>
    <w:p w14:paraId="401F53A8">
      <w:pPr>
        <w:ind w:left="5" w:right="70"/>
        <w:rPr>
          <w:rFonts w:hint="eastAsia"/>
        </w:rPr>
      </w:pPr>
      <w:r>
        <w:rPr>
          <w:rFonts w:hint="eastAsia"/>
        </w:rPr>
        <w:t>而在弥撒中，神父对民众说话，他对那些不理解他的人说话是徒然的。</w:t>
      </w:r>
    </w:p>
    <w:p w14:paraId="2086445D">
      <w:pPr>
        <w:ind w:left="5" w:right="70"/>
        <w:rPr>
          <w:rFonts w:hint="eastAsia"/>
        </w:rPr>
      </w:pPr>
    </w:p>
    <w:p w14:paraId="6A66EFC4">
      <w:pPr>
        <w:ind w:left="5" w:right="70"/>
        <w:rPr>
          <w:rFonts w:hint="eastAsia"/>
        </w:rPr>
      </w:pPr>
      <w:r>
        <w:rPr>
          <w:rFonts w:hint="eastAsia"/>
        </w:rPr>
        <w:t>Also, since in the Mass chapters of Scripture are read, in which God speaks unto men, we must not hinder that God be understood by men.</w:t>
      </w:r>
    </w:p>
    <w:p w14:paraId="2C6E78FA">
      <w:pPr>
        <w:ind w:left="5" w:right="70"/>
        <w:rPr>
          <w:rFonts w:hint="eastAsia"/>
        </w:rPr>
      </w:pPr>
      <w:r>
        <w:rPr>
          <w:rFonts w:hint="eastAsia"/>
        </w:rPr>
        <w:t>此外，既然在弥撒中诵读圣经的章节，其中上帝对人说话，我们就不可阻碍上帝被人理解。</w:t>
      </w:r>
    </w:p>
    <w:p w14:paraId="7654C4DA">
      <w:pPr>
        <w:ind w:left="5" w:right="70"/>
        <w:rPr>
          <w:rFonts w:hint="eastAsia"/>
        </w:rPr>
      </w:pPr>
    </w:p>
    <w:p w14:paraId="4BEC38ED">
      <w:pPr>
        <w:ind w:left="5" w:right="70"/>
        <w:rPr>
          <w:rFonts w:hint="eastAsia"/>
        </w:rPr>
      </w:pPr>
      <w:r>
        <w:rPr>
          <w:rFonts w:hint="eastAsia"/>
        </w:rPr>
        <w:t>The Apostle, Romans 10:17, says that faith comes by hearing, and hearing by the Word of God; not then by a presence without understanding that which God presents to us in His Word.</w:t>
      </w:r>
    </w:p>
    <w:p w14:paraId="63ECADF6">
      <w:pPr>
        <w:ind w:left="5" w:right="70"/>
        <w:rPr>
          <w:rFonts w:hint="eastAsia"/>
        </w:rPr>
      </w:pPr>
      <w:r>
        <w:rPr>
          <w:rFonts w:hint="eastAsia"/>
        </w:rPr>
        <w:t>使徒在罗马书10章17节说，信道是从听道来的，听道是从基督的话来的；而不是通过在场却不理解上帝在祂话语中向我们呈现的东西。</w:t>
      </w:r>
    </w:p>
    <w:p w14:paraId="1044161C">
      <w:pPr>
        <w:ind w:left="5" w:right="70"/>
        <w:rPr>
          <w:rFonts w:hint="eastAsia"/>
        </w:rPr>
      </w:pPr>
    </w:p>
    <w:p w14:paraId="5DB91DD4">
      <w:pPr>
        <w:ind w:left="5" w:right="70"/>
        <w:rPr>
          <w:rFonts w:hint="eastAsia"/>
        </w:rPr>
      </w:pPr>
      <w:r>
        <w:rPr>
          <w:rFonts w:hint="eastAsia"/>
        </w:rPr>
        <w:t>The same Apostle, speaking to the people of Corinth, will have them announce the Lord’s death as often as they eat the bread and drink the cup of the Lord’s Supper; which cannot be done by persons that are present and understand not what is said.</w:t>
      </w:r>
    </w:p>
    <w:p w14:paraId="104E970D">
      <w:pPr>
        <w:ind w:left="5" w:right="70"/>
        <w:rPr>
          <w:rFonts w:hint="eastAsia"/>
        </w:rPr>
      </w:pPr>
      <w:r>
        <w:rPr>
          <w:rFonts w:hint="eastAsia"/>
        </w:rPr>
        <w:t>同一位使徒，对哥林多的民众说话，要他们每逢吃主的晚餐的饼，喝主的晚餐的杯，就要宣扬主的死；这不能由在场却不明白所说为何物的人来做。</w:t>
      </w:r>
    </w:p>
    <w:p w14:paraId="5A52544D">
      <w:pPr>
        <w:ind w:left="5" w:right="70"/>
        <w:rPr>
          <w:rFonts w:hint="eastAsia"/>
        </w:rPr>
      </w:pPr>
    </w:p>
    <w:p w14:paraId="5CA9391D">
      <w:pPr>
        <w:ind w:left="5" w:right="70"/>
        <w:rPr>
          <w:rFonts w:hint="eastAsia"/>
        </w:rPr>
      </w:pPr>
      <w:r>
        <w:rPr>
          <w:rFonts w:hint="eastAsia"/>
        </w:rPr>
        <w:t>Such as are present at a service which they understand not are deprived of the benefit thereof.</w:t>
      </w:r>
    </w:p>
    <w:p w14:paraId="30E10394">
      <w:pPr>
        <w:ind w:left="5" w:right="70"/>
        <w:rPr>
          <w:rFonts w:hint="eastAsia"/>
        </w:rPr>
      </w:pPr>
      <w:r>
        <w:rPr>
          <w:rFonts w:hint="eastAsia"/>
        </w:rPr>
        <w:t>那些参加他们不理解的敬拜的人，就被剥夺了其中的益处。</w:t>
      </w:r>
    </w:p>
    <w:p w14:paraId="13AC77C9">
      <w:pPr>
        <w:ind w:left="5" w:right="70"/>
        <w:rPr>
          <w:rFonts w:hint="eastAsia"/>
        </w:rPr>
      </w:pPr>
    </w:p>
    <w:p w14:paraId="561551D3">
      <w:pPr>
        <w:ind w:left="5" w:right="70"/>
        <w:rPr>
          <w:rFonts w:hint="eastAsia"/>
        </w:rPr>
      </w:pPr>
      <w:r>
        <w:rPr>
          <w:rFonts w:hint="eastAsia"/>
        </w:rPr>
        <w:t>V. As for that the Cardinal says, that the Church is a security to the people, as if the Church were to answer for the people in God’s judgment, I say that to that Church which presents herself as a security, there is need of another security to assure us that she does not err and that God accepts her security.</w:t>
      </w:r>
    </w:p>
    <w:p w14:paraId="5975995C">
      <w:pPr>
        <w:ind w:left="5" w:right="70"/>
        <w:rPr>
          <w:rFonts w:hint="eastAsia"/>
        </w:rPr>
      </w:pPr>
      <w:r>
        <w:rPr>
          <w:rFonts w:hint="eastAsia"/>
        </w:rPr>
        <w:t>五、至于红衣主教说，教会是民众的保障，仿佛教会要在上帝的审判中为民众负责，我说，对于那个自称是保障的教会，需要另一个保障来向我们保证她不会犯错，并且上帝接纳她的保障。</w:t>
      </w:r>
    </w:p>
    <w:p w14:paraId="78C2E4D7">
      <w:pPr>
        <w:ind w:left="5" w:right="70"/>
        <w:rPr>
          <w:rFonts w:hint="eastAsia"/>
        </w:rPr>
      </w:pPr>
    </w:p>
    <w:p w14:paraId="052D6ABD">
      <w:pPr>
        <w:ind w:left="5" w:right="70"/>
        <w:rPr>
          <w:rFonts w:hint="eastAsia"/>
        </w:rPr>
      </w:pPr>
      <w:r>
        <w:rPr>
          <w:rFonts w:hint="eastAsia"/>
        </w:rPr>
        <w:t>Truly, in the day of judgment, the pastors shall not answer for the people.</w:t>
      </w:r>
    </w:p>
    <w:p w14:paraId="1EA929F0">
      <w:pPr>
        <w:ind w:left="5" w:right="70"/>
        <w:rPr>
          <w:rFonts w:hint="eastAsia"/>
        </w:rPr>
      </w:pPr>
      <w:r>
        <w:rPr>
          <w:rFonts w:hint="eastAsia"/>
        </w:rPr>
        <w:t>确实，在审判日，牧者将不为民众负责。</w:t>
      </w:r>
    </w:p>
    <w:p w14:paraId="3358A691">
      <w:pPr>
        <w:ind w:left="5" w:right="70"/>
        <w:rPr>
          <w:rFonts w:hint="eastAsia"/>
        </w:rPr>
      </w:pPr>
    </w:p>
    <w:p w14:paraId="70E52101">
      <w:pPr>
        <w:ind w:left="5" w:right="70"/>
        <w:rPr>
          <w:rFonts w:hint="eastAsia"/>
        </w:rPr>
      </w:pPr>
      <w:r>
        <w:rPr>
          <w:rFonts w:hint="eastAsia"/>
        </w:rPr>
        <w:t>That man shall be deceived who will in that day give his parson for a security.</w:t>
      </w:r>
    </w:p>
    <w:p w14:paraId="2EA67EB5">
      <w:pPr>
        <w:ind w:left="5" w:right="70"/>
        <w:rPr>
          <w:rFonts w:hint="eastAsia"/>
        </w:rPr>
      </w:pPr>
      <w:r>
        <w:rPr>
          <w:rFonts w:hint="eastAsia"/>
        </w:rPr>
        <w:t>在那日将他的牧师作为保障的人，必受欺骗。</w:t>
      </w:r>
    </w:p>
    <w:p w14:paraId="340017BB">
      <w:pPr>
        <w:ind w:left="5" w:right="70"/>
        <w:rPr>
          <w:rFonts w:hint="eastAsia"/>
        </w:rPr>
      </w:pPr>
    </w:p>
    <w:p w14:paraId="35A775CF">
      <w:pPr>
        <w:ind w:left="5" w:right="70"/>
        <w:rPr>
          <w:rFonts w:hint="eastAsia"/>
        </w:rPr>
      </w:pPr>
      <w:r>
        <w:rPr>
          <w:rFonts w:hint="eastAsia"/>
        </w:rPr>
        <w:t>Those pastors especially shall not be acceptable who, to raise their authority by leading the ignorant whichever way they would, have kept the people far from all understanding.</w:t>
      </w:r>
    </w:p>
    <w:p w14:paraId="3D81603D">
      <w:pPr>
        <w:ind w:left="5" w:right="70"/>
        <w:rPr>
          <w:rFonts w:hint="eastAsia"/>
        </w:rPr>
      </w:pPr>
      <w:r>
        <w:rPr>
          <w:rFonts w:hint="eastAsia"/>
        </w:rPr>
        <w:t>那些为了通过任意引导无知者来抬高自己权威，而使民众远离一切理解的牧者，尤其不蒙悦纳。</w:t>
      </w:r>
    </w:p>
    <w:p w14:paraId="0A4A4238">
      <w:pPr>
        <w:ind w:left="5" w:right="70"/>
        <w:rPr>
          <w:rFonts w:hint="eastAsia"/>
        </w:rPr>
      </w:pPr>
    </w:p>
    <w:p w14:paraId="382D7DC3">
      <w:pPr>
        <w:ind w:left="5" w:right="70"/>
        <w:rPr>
          <w:rFonts w:hint="eastAsia"/>
        </w:rPr>
      </w:pPr>
      <w:r>
        <w:rPr>
          <w:rFonts w:hint="eastAsia"/>
        </w:rPr>
        <w:t>But why cannot the Greek Church be a security as well as the Roman?</w:t>
      </w:r>
    </w:p>
    <w:p w14:paraId="21577CDF">
      <w:pPr>
        <w:ind w:left="5" w:right="70"/>
        <w:rPr>
          <w:rFonts w:hint="eastAsia"/>
        </w:rPr>
      </w:pPr>
      <w:r>
        <w:rPr>
          <w:rFonts w:hint="eastAsia"/>
        </w:rPr>
        <w:t>但为何希腊教会不能像罗马教会一样作保障呢？</w:t>
      </w:r>
    </w:p>
    <w:p w14:paraId="6605DD2E">
      <w:pPr>
        <w:ind w:left="5" w:right="70"/>
        <w:rPr>
          <w:rFonts w:hint="eastAsia"/>
        </w:rPr>
      </w:pPr>
    </w:p>
    <w:p w14:paraId="212F9659">
      <w:pPr>
        <w:ind w:left="5" w:right="70"/>
        <w:rPr>
          <w:rFonts w:hint="eastAsia"/>
        </w:rPr>
      </w:pPr>
      <w:r>
        <w:rPr>
          <w:rFonts w:hint="eastAsia"/>
        </w:rPr>
        <w:t>Seeing that it is more ancient than the Roman, and that the Roman Church is her daughter and has received Christian religion from her?</w:t>
      </w:r>
    </w:p>
    <w:p w14:paraId="12BDBB4A">
      <w:pPr>
        <w:ind w:left="5" w:right="70"/>
        <w:rPr>
          <w:rFonts w:hint="eastAsia"/>
        </w:rPr>
      </w:pPr>
      <w:r>
        <w:rPr>
          <w:rFonts w:hint="eastAsia"/>
        </w:rPr>
        <w:t>既然它比罗马教会更古老，罗马教会是她的女儿，并从她那里接受了基督教信仰？</w:t>
      </w:r>
    </w:p>
    <w:p w14:paraId="6ABC41D0">
      <w:pPr>
        <w:ind w:left="5" w:right="70"/>
        <w:rPr>
          <w:rFonts w:hint="eastAsia"/>
        </w:rPr>
      </w:pPr>
    </w:p>
    <w:p w14:paraId="0B7C0356">
      <w:pPr>
        <w:ind w:left="5" w:right="70"/>
        <w:rPr>
          <w:rFonts w:hint="eastAsia"/>
        </w:rPr>
      </w:pPr>
      <w:r>
        <w:rPr>
          <w:rFonts w:hint="eastAsia"/>
        </w:rPr>
        <w:t>For the Greek Church boasts also that she is Catholic and has the chairs of St. Peter and of many Apostles.</w:t>
      </w:r>
    </w:p>
    <w:p w14:paraId="19993048">
      <w:pPr>
        <w:ind w:left="5" w:right="70"/>
        <w:rPr>
          <w:rFonts w:hint="eastAsia"/>
        </w:rPr>
      </w:pPr>
      <w:r>
        <w:rPr>
          <w:rFonts w:hint="eastAsia"/>
        </w:rPr>
        <w:t>因为希腊教会也自夸她是普世的，并且拥有圣彼得和许多使徒的教座。</w:t>
      </w:r>
    </w:p>
    <w:p w14:paraId="652F9356">
      <w:pPr>
        <w:ind w:left="5" w:right="70"/>
        <w:rPr>
          <w:rFonts w:hint="eastAsia"/>
        </w:rPr>
      </w:pPr>
    </w:p>
    <w:p w14:paraId="4DE3335B">
      <w:pPr>
        <w:ind w:left="5" w:right="70"/>
        <w:rPr>
          <w:rFonts w:hint="eastAsia"/>
        </w:rPr>
      </w:pPr>
      <w:r>
        <w:rPr>
          <w:rFonts w:hint="eastAsia"/>
        </w:rPr>
        <w:t>1.But (says the Cardinal) if to profit at the Mass it was necessary to understand it, the deaf and they that stand far from him that officiates should receive no profit by it.</w:t>
      </w:r>
    </w:p>
    <w:p w14:paraId="68F1B9D0">
      <w:pPr>
        <w:ind w:left="5" w:right="70"/>
        <w:rPr>
          <w:rFonts w:hint="eastAsia"/>
        </w:rPr>
      </w:pPr>
      <w:r>
        <w:rPr>
          <w:rFonts w:hint="eastAsia"/>
        </w:rPr>
        <w:t>1. 但（红衣主教说）如果在弥撒中获益必须理解它，那么聋人和那些离主祭者远的人就得不到任何益处了。</w:t>
      </w:r>
    </w:p>
    <w:p w14:paraId="46434577">
      <w:pPr>
        <w:ind w:left="5" w:right="70"/>
        <w:rPr>
          <w:rFonts w:hint="eastAsia"/>
        </w:rPr>
      </w:pPr>
    </w:p>
    <w:p w14:paraId="3115E393">
      <w:pPr>
        <w:ind w:left="5" w:right="70"/>
        <w:rPr>
          <w:rFonts w:hint="eastAsia"/>
        </w:rPr>
      </w:pPr>
      <w:r>
        <w:rPr>
          <w:rFonts w:hint="eastAsia"/>
        </w:rPr>
        <w:t>If this reason be worth anything, it will follow that we must preach in an unknown tongue.</w:t>
      </w:r>
    </w:p>
    <w:p w14:paraId="65A48EFA">
      <w:pPr>
        <w:ind w:left="5" w:right="70"/>
        <w:rPr>
          <w:rFonts w:hint="eastAsia"/>
        </w:rPr>
      </w:pPr>
      <w:r>
        <w:rPr>
          <w:rFonts w:hint="eastAsia"/>
        </w:rPr>
        <w:t>如果这个理由有任何价值，那么我们就必须用一种未知的语言讲道。</w:t>
      </w:r>
    </w:p>
    <w:p w14:paraId="4698936A">
      <w:pPr>
        <w:ind w:left="5" w:right="70"/>
        <w:rPr>
          <w:rFonts w:hint="eastAsia"/>
        </w:rPr>
      </w:pPr>
    </w:p>
    <w:p w14:paraId="25A392EE">
      <w:pPr>
        <w:ind w:left="5" w:right="70"/>
        <w:rPr>
          <w:rFonts w:hint="eastAsia"/>
        </w:rPr>
      </w:pPr>
      <w:r>
        <w:rPr>
          <w:rFonts w:hint="eastAsia"/>
        </w:rPr>
        <w:t>For if it were necessary to preach in an intelligible tongue, the deaf and the persons that stand too far from the Preacher should receive no benefit thereby.</w:t>
      </w:r>
    </w:p>
    <w:p w14:paraId="5DAB3BEE">
      <w:pPr>
        <w:ind w:left="5" w:right="70"/>
        <w:rPr>
          <w:rFonts w:hint="eastAsia"/>
        </w:rPr>
      </w:pPr>
      <w:r>
        <w:rPr>
          <w:rFonts w:hint="eastAsia"/>
        </w:rPr>
        <w:t>因为如果必须用一种可理解的语言讲道，那么聋人和离讲道者太远的人就得不到任何益处。</w:t>
      </w:r>
    </w:p>
    <w:p w14:paraId="10707FBD">
      <w:pPr>
        <w:ind w:left="5" w:right="70"/>
        <w:rPr>
          <w:rFonts w:hint="eastAsia"/>
        </w:rPr>
      </w:pPr>
    </w:p>
    <w:p w14:paraId="18A1FCEB">
      <w:pPr>
        <w:ind w:left="5" w:right="70"/>
        <w:rPr>
          <w:rFonts w:hint="eastAsia"/>
        </w:rPr>
      </w:pPr>
      <w:r>
        <w:rPr>
          <w:rFonts w:hint="eastAsia"/>
        </w:rPr>
        <w:t>I answer then, that when the defects of Nature keep us from hearing that which is said, we are not accountable for it before God; for God does not impute to us as a crime that which He Himself has done.</w:t>
      </w:r>
    </w:p>
    <w:p w14:paraId="38A10343">
      <w:pPr>
        <w:ind w:left="5" w:right="70"/>
        <w:rPr>
          <w:rFonts w:hint="eastAsia"/>
        </w:rPr>
      </w:pPr>
      <w:r>
        <w:rPr>
          <w:rFonts w:hint="eastAsia"/>
        </w:rPr>
        <w:t>那么我回答说，当自然的缺陷使我们听不见所说的话时，我们在上帝面前是无需为此负责的；因为上帝不会将祂自己所做的事归为我们的罪。</w:t>
      </w:r>
    </w:p>
    <w:p w14:paraId="57642C70">
      <w:pPr>
        <w:ind w:left="5" w:right="70"/>
        <w:rPr>
          <w:rFonts w:hint="eastAsia"/>
        </w:rPr>
      </w:pPr>
    </w:p>
    <w:p w14:paraId="6EB3F0B5">
      <w:pPr>
        <w:ind w:left="5" w:right="70"/>
        <w:rPr>
          <w:rFonts w:hint="eastAsia"/>
        </w:rPr>
      </w:pPr>
      <w:r>
        <w:rPr>
          <w:rFonts w:hint="eastAsia"/>
        </w:rPr>
        <w:t>But we are accountable unto Him for the hindrances which we bring ourselves unto the understanding of His Word.</w:t>
      </w:r>
    </w:p>
    <w:p w14:paraId="077C78DE">
      <w:pPr>
        <w:ind w:left="5" w:right="70"/>
        <w:rPr>
          <w:rFonts w:hint="eastAsia"/>
        </w:rPr>
      </w:pPr>
      <w:r>
        <w:rPr>
          <w:rFonts w:hint="eastAsia"/>
        </w:rPr>
        <w:t>但我们却要为我们自己给理解祂话语带来的障碍向祂负责。</w:t>
      </w:r>
    </w:p>
    <w:p w14:paraId="7EB2C474">
      <w:pPr>
        <w:ind w:left="5" w:right="70"/>
        <w:rPr>
          <w:rFonts w:hint="eastAsia"/>
        </w:rPr>
      </w:pPr>
    </w:p>
    <w:p w14:paraId="5BD9AC38">
      <w:pPr>
        <w:ind w:left="5" w:right="70"/>
        <w:rPr>
          <w:rFonts w:hint="eastAsia"/>
        </w:rPr>
      </w:pPr>
      <w:r>
        <w:rPr>
          <w:rFonts w:hint="eastAsia"/>
        </w:rPr>
        <w:t>God supplies the defects of Nature by the ways which are known to Him: But man, after he has done evil, cannot (but seldom) bring a remedy to it.</w:t>
      </w:r>
    </w:p>
    <w:p w14:paraId="6BE89CDC">
      <w:pPr>
        <w:ind w:left="5" w:right="70"/>
        <w:rPr>
          <w:rFonts w:hint="eastAsia"/>
        </w:rPr>
      </w:pPr>
      <w:r>
        <w:rPr>
          <w:rFonts w:hint="eastAsia"/>
        </w:rPr>
        <w:t>上帝用祂所知的方式弥补自然的缺陷：但人，在作恶之后，却（很少）能带来补救。</w:t>
      </w:r>
    </w:p>
    <w:p w14:paraId="486788C5">
      <w:pPr>
        <w:ind w:left="5" w:right="70"/>
        <w:rPr>
          <w:rFonts w:hint="eastAsia"/>
        </w:rPr>
      </w:pPr>
    </w:p>
    <w:p w14:paraId="4B82A42D">
      <w:pPr>
        <w:ind w:left="5" w:right="70"/>
        <w:rPr>
          <w:rFonts w:hint="eastAsia"/>
        </w:rPr>
      </w:pPr>
      <w:r>
        <w:rPr>
          <w:rFonts w:hint="eastAsia"/>
        </w:rPr>
        <w:t>If the light of the Sun be useless to the blind, it follows not therefore that the eyes of them that see must be put out.</w:t>
      </w:r>
    </w:p>
    <w:p w14:paraId="7D523076">
      <w:pPr>
        <w:ind w:left="5" w:right="70"/>
        <w:rPr>
          <w:rFonts w:hint="eastAsia"/>
        </w:rPr>
      </w:pPr>
      <w:r>
        <w:rPr>
          <w:rFonts w:hint="eastAsia"/>
        </w:rPr>
        <w:t>如果太阳的光对盲人无用，并不因此就意味着要挖出那些能看见的人的眼睛。</w:t>
      </w:r>
    </w:p>
    <w:p w14:paraId="7B0490A2">
      <w:pPr>
        <w:ind w:left="5" w:right="70"/>
        <w:rPr>
          <w:rFonts w:hint="eastAsia"/>
        </w:rPr>
      </w:pPr>
    </w:p>
    <w:p w14:paraId="3DBC8724">
      <w:pPr>
        <w:ind w:left="5" w:right="70"/>
        <w:rPr>
          <w:rFonts w:hint="eastAsia"/>
        </w:rPr>
      </w:pPr>
      <w:r>
        <w:rPr>
          <w:rFonts w:hint="eastAsia"/>
        </w:rPr>
        <w:t>Likewise if one or two are deaf, we must not therefore deprive the rest of the people of understanding.</w:t>
      </w:r>
    </w:p>
    <w:p w14:paraId="3076352B">
      <w:pPr>
        <w:ind w:left="5" w:right="70"/>
        <w:rPr>
          <w:rFonts w:hint="eastAsia"/>
        </w:rPr>
      </w:pPr>
      <w:r>
        <w:rPr>
          <w:rFonts w:hint="eastAsia"/>
        </w:rPr>
        <w:t>同样，如果一两个人是聋子，我们也不可因此剥夺其余民众的理解力。</w:t>
      </w:r>
    </w:p>
    <w:p w14:paraId="14FFC344">
      <w:pPr>
        <w:ind w:left="5" w:right="70"/>
        <w:rPr>
          <w:rFonts w:hint="eastAsia"/>
        </w:rPr>
      </w:pPr>
    </w:p>
    <w:p w14:paraId="53603BEE">
      <w:pPr>
        <w:ind w:left="5" w:right="70"/>
        <w:rPr>
          <w:rFonts w:hint="eastAsia"/>
        </w:rPr>
      </w:pPr>
      <w:r>
        <w:rPr>
          <w:rFonts w:hint="eastAsia"/>
        </w:rPr>
        <w:t>And he that stands far from him that officiates, speaking in a known tongue, might have profited more if he had been nearer, and he may draw near another time.</w:t>
      </w:r>
    </w:p>
    <w:p w14:paraId="01D9D97E">
      <w:pPr>
        <w:ind w:left="5" w:right="70"/>
        <w:rPr>
          <w:rFonts w:hint="eastAsia"/>
        </w:rPr>
      </w:pPr>
      <w:r>
        <w:rPr>
          <w:rFonts w:hint="eastAsia"/>
        </w:rPr>
        <w:t>而那个离主祭者远的人，如果主祭者用已知的语言说话，他若是靠近些，本可以获益更多，他下次可以靠近些。</w:t>
      </w:r>
    </w:p>
    <w:p w14:paraId="0DBDC641">
      <w:pPr>
        <w:ind w:left="5" w:right="70"/>
        <w:rPr>
          <w:rFonts w:hint="eastAsia"/>
        </w:rPr>
      </w:pPr>
    </w:p>
    <w:p w14:paraId="30763C60">
      <w:pPr>
        <w:ind w:left="5" w:right="70"/>
        <w:rPr>
          <w:rFonts w:hint="eastAsia"/>
        </w:rPr>
      </w:pPr>
      <w:r>
        <w:rPr>
          <w:rFonts w:hint="eastAsia"/>
        </w:rPr>
        <w:t>2.He also objects to the foreigners in England who attend the English service and understand none of it.</w:t>
      </w:r>
    </w:p>
    <w:p w14:paraId="4A0B6510">
      <w:pPr>
        <w:ind w:left="5" w:right="70"/>
        <w:rPr>
          <w:rFonts w:hint="eastAsia"/>
        </w:rPr>
      </w:pPr>
      <w:r>
        <w:rPr>
          <w:rFonts w:hint="eastAsia"/>
        </w:rPr>
        <w:t>2. 他还反对在英国参加英国敬拜却一点也不懂的外国人。</w:t>
      </w:r>
    </w:p>
    <w:p w14:paraId="23C4AA28">
      <w:pPr>
        <w:ind w:left="5" w:right="70"/>
        <w:rPr>
          <w:rFonts w:hint="eastAsia"/>
        </w:rPr>
      </w:pPr>
    </w:p>
    <w:p w14:paraId="47C4974C">
      <w:pPr>
        <w:ind w:left="5" w:right="70"/>
        <w:rPr>
          <w:rFonts w:hint="eastAsia"/>
        </w:rPr>
      </w:pPr>
      <w:r>
        <w:rPr>
          <w:rFonts w:hint="eastAsia"/>
        </w:rPr>
        <w:t>To this I say that such foreigners may go to that service once or twice out of curiosity, not devotion, and that if they understood English, they might be more edified.</w:t>
      </w:r>
    </w:p>
    <w:p w14:paraId="69D72578">
      <w:pPr>
        <w:ind w:left="5" w:right="70"/>
        <w:rPr>
          <w:rFonts w:hint="eastAsia"/>
        </w:rPr>
      </w:pPr>
      <w:r>
        <w:rPr>
          <w:rFonts w:hint="eastAsia"/>
        </w:rPr>
        <w:t>对此我说，这些外国人可能出于好奇，而不是虔诚，去参加一两次那敬拜，如果他们懂英语，他们可能会更受造就。</w:t>
      </w:r>
    </w:p>
    <w:p w14:paraId="24AE7043">
      <w:pPr>
        <w:ind w:left="5" w:right="70"/>
        <w:rPr>
          <w:rFonts w:hint="eastAsia"/>
        </w:rPr>
      </w:pPr>
    </w:p>
    <w:p w14:paraId="058BA701">
      <w:pPr>
        <w:ind w:left="5" w:right="70"/>
        <w:rPr>
          <w:rFonts w:hint="eastAsia"/>
        </w:rPr>
      </w:pPr>
      <w:r>
        <w:rPr>
          <w:rFonts w:hint="eastAsia"/>
        </w:rPr>
        <w:t>Also, the French in London and other towns have their service in French.</w:t>
      </w:r>
    </w:p>
    <w:p w14:paraId="13521797">
      <w:pPr>
        <w:ind w:left="5" w:right="70"/>
        <w:rPr>
          <w:rFonts w:hint="eastAsia"/>
        </w:rPr>
      </w:pPr>
      <w:r>
        <w:rPr>
          <w:rFonts w:hint="eastAsia"/>
        </w:rPr>
        <w:t>此外，在伦敦和其他城镇的法国人，他们的敬拜是用法语进行的。</w:t>
      </w:r>
    </w:p>
    <w:p w14:paraId="648D607A">
      <w:pPr>
        <w:ind w:left="5" w:right="70"/>
        <w:rPr>
          <w:rFonts w:hint="eastAsia"/>
        </w:rPr>
      </w:pPr>
    </w:p>
    <w:p w14:paraId="3885F813">
      <w:pPr>
        <w:ind w:left="5" w:right="70"/>
        <w:rPr>
          <w:rFonts w:hint="eastAsia"/>
        </w:rPr>
      </w:pPr>
      <w:r>
        <w:rPr>
          <w:rFonts w:hint="eastAsia"/>
        </w:rPr>
        <w:t>3.He also says that in the time of Christ and his Apostles, the Jews had their ordinary service in their synagogues, in which they understood nothing—which we have already shown to be false.</w:t>
      </w:r>
    </w:p>
    <w:p w14:paraId="758D6934">
      <w:pPr>
        <w:ind w:left="5" w:right="70"/>
        <w:rPr>
          <w:rFonts w:hint="eastAsia"/>
        </w:rPr>
      </w:pPr>
      <w:r>
        <w:rPr>
          <w:rFonts w:hint="eastAsia"/>
        </w:rPr>
        <w:t>3. 他还说，在基督和祂的使徒时代，犹太人在他们的会堂里有他们通常的敬拜，他们在其中什么也听不懂——我们已经证明这是假的。</w:t>
      </w:r>
    </w:p>
    <w:p w14:paraId="33648432">
      <w:pPr>
        <w:ind w:left="5" w:right="70"/>
        <w:rPr>
          <w:rFonts w:hint="eastAsia"/>
        </w:rPr>
      </w:pPr>
    </w:p>
    <w:p w14:paraId="694A1559">
      <w:pPr>
        <w:ind w:left="5" w:right="70"/>
        <w:rPr>
          <w:rFonts w:hint="eastAsia"/>
        </w:rPr>
      </w:pPr>
      <w:r>
        <w:rPr>
          <w:rFonts w:hint="eastAsia"/>
        </w:rPr>
        <w:t>For Hebrew was then intelligible among the people of Judea.</w:t>
      </w:r>
    </w:p>
    <w:p w14:paraId="59BDABCA">
      <w:pPr>
        <w:ind w:left="5" w:right="70"/>
        <w:rPr>
          <w:rFonts w:hint="eastAsia"/>
        </w:rPr>
      </w:pPr>
      <w:r>
        <w:rPr>
          <w:rFonts w:hint="eastAsia"/>
        </w:rPr>
        <w:t>因为希伯来语在那时在犹太民众中是可理解的。</w:t>
      </w:r>
    </w:p>
    <w:p w14:paraId="72754C6D">
      <w:pPr>
        <w:ind w:left="5" w:right="70"/>
        <w:rPr>
          <w:rFonts w:hint="eastAsia"/>
        </w:rPr>
      </w:pPr>
    </w:p>
    <w:p w14:paraId="451203BD">
      <w:pPr>
        <w:ind w:left="5" w:right="70"/>
        <w:rPr>
          <w:rFonts w:hint="eastAsia"/>
        </w:rPr>
      </w:pPr>
      <w:r>
        <w:rPr>
          <w:rFonts w:hint="eastAsia"/>
        </w:rPr>
        <w:t>It is not the same for the Jews called Hellenists, in the sixth chapter of Acts, who were Jews transported into Egypt by Ptolemy Lagus, who were also called Babelim and were spread in great numbers over all Africa.</w:t>
      </w:r>
    </w:p>
    <w:p w14:paraId="08A93830">
      <w:pPr>
        <w:ind w:left="5" w:right="70"/>
        <w:rPr>
          <w:rFonts w:hint="eastAsia"/>
        </w:rPr>
      </w:pPr>
      <w:r>
        <w:rPr>
          <w:rFonts w:hint="eastAsia"/>
        </w:rPr>
        <w:t>对于使徒行传第六章中称为说希腊话的犹太人来说，情况就不同了，他们是被托勒密·拉古斯运到埃及的犹太人，他们也被称为巴别林人，并大量散布在整个非洲。</w:t>
      </w:r>
    </w:p>
    <w:p w14:paraId="17B61B9C">
      <w:pPr>
        <w:ind w:left="5" w:right="70"/>
        <w:rPr>
          <w:rFonts w:hint="eastAsia"/>
        </w:rPr>
      </w:pPr>
    </w:p>
    <w:p w14:paraId="40795D7A">
      <w:pPr>
        <w:ind w:left="5" w:right="70"/>
        <w:rPr>
          <w:rFonts w:hint="eastAsia"/>
        </w:rPr>
      </w:pPr>
      <w:r>
        <w:rPr>
          <w:rFonts w:hint="eastAsia"/>
        </w:rPr>
        <w:t>They were so called because they were descended from the people who had been taken to Babylon.</w:t>
      </w:r>
    </w:p>
    <w:p w14:paraId="336222FA">
      <w:pPr>
        <w:ind w:left="5" w:right="70"/>
        <w:rPr>
          <w:rFonts w:hint="eastAsia"/>
        </w:rPr>
      </w:pPr>
      <w:r>
        <w:rPr>
          <w:rFonts w:hint="eastAsia"/>
        </w:rPr>
        <w:t>他们之所以这样被称呼，是因为他们是被掳到巴比伦的人的后裔。</w:t>
      </w:r>
    </w:p>
    <w:p w14:paraId="4EBDC386">
      <w:pPr>
        <w:ind w:left="5" w:right="70"/>
        <w:rPr>
          <w:rFonts w:hint="eastAsia"/>
        </w:rPr>
      </w:pPr>
    </w:p>
    <w:p w14:paraId="00C40D7C">
      <w:pPr>
        <w:ind w:left="5" w:right="70"/>
        <w:rPr>
          <w:rFonts w:hint="eastAsia"/>
        </w:rPr>
      </w:pPr>
      <w:r>
        <w:rPr>
          <w:rFonts w:hint="eastAsia"/>
        </w:rPr>
        <w:t>Those Jews read in their synagogues the Greek version of the Septuagint.</w:t>
      </w:r>
    </w:p>
    <w:p w14:paraId="5E15B250">
      <w:pPr>
        <w:ind w:left="5" w:right="70"/>
        <w:rPr>
          <w:rFonts w:hint="eastAsia"/>
        </w:rPr>
      </w:pPr>
      <w:r>
        <w:rPr>
          <w:rFonts w:hint="eastAsia"/>
        </w:rPr>
        <w:t>那些犹太人在他们的会堂里读七十士译本的希腊文版本。</w:t>
      </w:r>
    </w:p>
    <w:p w14:paraId="60B5FAF5">
      <w:pPr>
        <w:ind w:left="5" w:right="70"/>
        <w:rPr>
          <w:rFonts w:hint="eastAsia"/>
        </w:rPr>
      </w:pPr>
    </w:p>
    <w:p w14:paraId="3BB4CF41">
      <w:pPr>
        <w:ind w:left="5" w:right="70"/>
        <w:rPr>
          <w:rFonts w:hint="eastAsia"/>
        </w:rPr>
      </w:pPr>
      <w:r>
        <w:rPr>
          <w:rFonts w:hint="eastAsia"/>
        </w:rPr>
        <w:t>Therefore, the Apostle to the Hebrews, writing to them, cites Scripture according to their version.</w:t>
      </w:r>
    </w:p>
    <w:p w14:paraId="2E83C2D0">
      <w:pPr>
        <w:ind w:left="5" w:right="70"/>
        <w:rPr>
          <w:rFonts w:hint="eastAsia"/>
        </w:rPr>
      </w:pPr>
      <w:r>
        <w:rPr>
          <w:rFonts w:hint="eastAsia"/>
        </w:rPr>
        <w:t>因此，希伯来书的作者写信给他们时，是按照他们的版本引用圣经的。</w:t>
      </w:r>
    </w:p>
    <w:p w14:paraId="77EE18F3">
      <w:pPr>
        <w:ind w:left="5" w:right="70"/>
        <w:rPr>
          <w:rFonts w:hint="eastAsia"/>
        </w:rPr>
      </w:pPr>
    </w:p>
    <w:p w14:paraId="2A1D7919">
      <w:pPr>
        <w:ind w:left="5" w:right="70"/>
        <w:rPr>
          <w:rFonts w:hint="eastAsia"/>
        </w:rPr>
      </w:pPr>
      <w:r>
        <w:rPr>
          <w:rFonts w:hint="eastAsia"/>
        </w:rPr>
        <w:t>Among those Jews was Philo, a Jew of Alexandria, a man learned in Greek but ignorant in Hebrew.</w:t>
      </w:r>
    </w:p>
    <w:p w14:paraId="17D32D7C">
      <w:pPr>
        <w:ind w:left="5" w:right="70"/>
        <w:rPr>
          <w:rFonts w:hint="eastAsia"/>
        </w:rPr>
      </w:pPr>
      <w:r>
        <w:rPr>
          <w:rFonts w:hint="eastAsia"/>
        </w:rPr>
        <w:t>在那些犹太人中，有亚历山大的斐洛，他精通希腊文，却不懂希伯来文。</w:t>
      </w:r>
    </w:p>
    <w:p w14:paraId="7912A791">
      <w:pPr>
        <w:ind w:left="5" w:right="70"/>
        <w:rPr>
          <w:rFonts w:hint="eastAsia"/>
        </w:rPr>
      </w:pPr>
    </w:p>
    <w:p w14:paraId="47BF8860">
      <w:pPr>
        <w:ind w:left="5" w:right="70"/>
        <w:rPr>
          <w:rFonts w:hint="eastAsia"/>
        </w:rPr>
      </w:pPr>
      <w:r>
        <w:rPr>
          <w:rFonts w:hint="eastAsia"/>
        </w:rPr>
        <w:t>For in Alexandria, the Greek language was so common that bishops like Athanasius, Cyril, Theophilus, and others preached there to the people in Greek.</w:t>
      </w:r>
    </w:p>
    <w:p w14:paraId="75948126">
      <w:pPr>
        <w:ind w:left="5" w:right="70"/>
        <w:rPr>
          <w:rFonts w:hint="eastAsia"/>
        </w:rPr>
      </w:pPr>
      <w:r>
        <w:rPr>
          <w:rFonts w:hint="eastAsia"/>
        </w:rPr>
        <w:t>因为在亚历山大，希腊语非常普遍，以至于像亚他那修、西里尔、提阿非罗等主教都在那里用希腊语向民众讲道。</w:t>
      </w:r>
    </w:p>
    <w:p w14:paraId="345F2FA1">
      <w:pPr>
        <w:ind w:left="5" w:right="70"/>
        <w:rPr>
          <w:rFonts w:hint="eastAsia"/>
        </w:rPr>
      </w:pPr>
    </w:p>
    <w:p w14:paraId="17E2F744">
      <w:pPr>
        <w:ind w:left="5" w:right="70"/>
        <w:rPr>
          <w:rFonts w:hint="eastAsia"/>
        </w:rPr>
      </w:pPr>
      <w:r>
        <w:rPr>
          <w:rFonts w:hint="eastAsia"/>
        </w:rPr>
        <w:t>4.It is unreasonable for the Cardinal to object to us the example of the priests of the Law interceding for the people in the Temple while the people were outside in the court and consequently could not hear what the priest said.</w:t>
      </w:r>
    </w:p>
    <w:p w14:paraId="6C765E7D">
      <w:pPr>
        <w:ind w:left="5" w:right="70"/>
        <w:rPr>
          <w:rFonts w:hint="eastAsia"/>
        </w:rPr>
      </w:pPr>
      <w:r>
        <w:rPr>
          <w:rFonts w:hint="eastAsia"/>
        </w:rPr>
        <w:t>4. 红衣主教用律法下的祭司在圣殿中为民众代求，而民众在院外，因此听不见祭司所说的话的例子来反对我们，这是不合理的。</w:t>
      </w:r>
    </w:p>
    <w:p w14:paraId="2E3D856B">
      <w:pPr>
        <w:ind w:left="5" w:right="70"/>
        <w:rPr>
          <w:rFonts w:hint="eastAsia"/>
        </w:rPr>
      </w:pPr>
    </w:p>
    <w:p w14:paraId="6A296060">
      <w:pPr>
        <w:ind w:left="5" w:right="70"/>
        <w:rPr>
          <w:rFonts w:hint="eastAsia"/>
        </w:rPr>
      </w:pPr>
      <w:r>
        <w:rPr>
          <w:rFonts w:hint="eastAsia"/>
        </w:rPr>
        <w:t>For here it is a question of the priest speaking to God in the Mass in the presence of the people and speaking to the people—also of the Mass, in which chapters of Scripture are read, all in a language that the people understand.</w:t>
      </w:r>
    </w:p>
    <w:p w14:paraId="53BD7AFD">
      <w:pPr>
        <w:ind w:left="5" w:right="70"/>
        <w:rPr>
          <w:rFonts w:hint="eastAsia"/>
        </w:rPr>
      </w:pPr>
      <w:r>
        <w:rPr>
          <w:rFonts w:hint="eastAsia"/>
        </w:rPr>
        <w:t>因为这里的问题是神父在弥撒中，在民众面前对上帝说话，并对民众说话——也是关于弥撒，其中诵读圣经的章节，所有这一切都用民众能懂的语言。</w:t>
      </w:r>
    </w:p>
    <w:p w14:paraId="1FA830A1">
      <w:pPr>
        <w:ind w:left="5" w:right="70"/>
        <w:rPr>
          <w:rFonts w:hint="eastAsia"/>
        </w:rPr>
      </w:pPr>
    </w:p>
    <w:p w14:paraId="5CBC27A2">
      <w:pPr>
        <w:ind w:left="5" w:right="70"/>
        <w:rPr>
          <w:rFonts w:hint="eastAsia"/>
        </w:rPr>
      </w:pPr>
      <w:r>
        <w:rPr>
          <w:rFonts w:hint="eastAsia"/>
        </w:rPr>
        <w:t>Note: Indeed, there are many priests who do not understand their own Mass.</w:t>
      </w:r>
    </w:p>
    <w:p w14:paraId="63088E0D">
      <w:pPr>
        <w:ind w:left="5" w:right="70"/>
        <w:rPr>
          <w:rFonts w:hint="eastAsia"/>
        </w:rPr>
      </w:pPr>
      <w:r>
        <w:rPr>
          <w:rFonts w:hint="eastAsia"/>
        </w:rPr>
        <w:t>注：确实，有许多神父连他们自己的弥撒也不懂。</w:t>
      </w:r>
    </w:p>
    <w:p w14:paraId="37347C2E">
      <w:pPr>
        <w:ind w:left="5" w:right="70"/>
        <w:rPr>
          <w:rFonts w:hint="eastAsia"/>
        </w:rPr>
      </w:pPr>
    </w:p>
    <w:p w14:paraId="455421E6">
      <w:pPr>
        <w:ind w:left="5" w:right="70"/>
        <w:rPr>
          <w:rFonts w:hint="eastAsia"/>
        </w:rPr>
      </w:pPr>
      <w:r>
        <w:rPr>
          <w:rFonts w:hint="eastAsia"/>
        </w:rPr>
        <w:t>It is therefore irrelevant to bring us here the example of a priest who did not speak to the people, did not speak to God before the people while he was in the holy place, and read no text or chapter of God’s law to the people.</w:t>
      </w:r>
    </w:p>
    <w:p w14:paraId="5FDBCB82">
      <w:pPr>
        <w:ind w:left="5" w:right="70"/>
        <w:rPr>
          <w:rFonts w:hint="eastAsia"/>
        </w:rPr>
      </w:pPr>
      <w:r>
        <w:rPr>
          <w:rFonts w:hint="eastAsia"/>
        </w:rPr>
        <w:t>因此，在这里举一个祭司的例子是无关紧要的，他既没有对民众说话，也没有在他在圣所时在民众面前对上帝说话，也没有向民众读任何上帝律法的经文或章节。</w:t>
      </w:r>
    </w:p>
    <w:p w14:paraId="51AC589E">
      <w:pPr>
        <w:ind w:left="5" w:right="70"/>
        <w:rPr>
          <w:rFonts w:hint="eastAsia"/>
        </w:rPr>
      </w:pPr>
    </w:p>
    <w:p w14:paraId="0B30F821">
      <w:pPr>
        <w:ind w:left="5" w:right="70"/>
        <w:rPr>
          <w:rFonts w:hint="eastAsia"/>
        </w:rPr>
      </w:pPr>
      <w:r>
        <w:rPr>
          <w:rFonts w:hint="eastAsia"/>
        </w:rPr>
        <w:t>Nor do we find in Scripture that the priest spoke or pronounced any prayer aloud while making propitiation for the people in the holy place or sanctuary.</w:t>
      </w:r>
    </w:p>
    <w:p w14:paraId="2843B359">
      <w:pPr>
        <w:ind w:left="5" w:right="70"/>
        <w:rPr>
          <w:rFonts w:hint="eastAsia"/>
        </w:rPr>
      </w:pPr>
      <w:r>
        <w:rPr>
          <w:rFonts w:hint="eastAsia"/>
        </w:rPr>
        <w:t>我们在圣经中也找不到，祭司在圣所或至圣所为民众赎罪时，大声说话或念任何祷告。</w:t>
      </w:r>
    </w:p>
    <w:p w14:paraId="508220F8">
      <w:pPr>
        <w:ind w:left="5" w:right="70"/>
        <w:rPr>
          <w:rFonts w:hint="eastAsia"/>
        </w:rPr>
      </w:pPr>
    </w:p>
    <w:p w14:paraId="33BF5149">
      <w:pPr>
        <w:ind w:left="5" w:right="70"/>
        <w:rPr>
          <w:rFonts w:hint="eastAsia"/>
        </w:rPr>
      </w:pPr>
      <w:r>
        <w:rPr>
          <w:rFonts w:hint="eastAsia"/>
        </w:rPr>
        <w:t>I truly believe that if that priest, coming out of the Temple to the people waiting in the court, had spoken to the congregation in a barbarous and foreign tongue, the people would have stoned him.</w:t>
      </w:r>
    </w:p>
    <w:p w14:paraId="66663ED0">
      <w:pPr>
        <w:ind w:left="5" w:right="70"/>
        <w:rPr>
          <w:rFonts w:hint="eastAsia"/>
        </w:rPr>
      </w:pPr>
      <w:r>
        <w:rPr>
          <w:rFonts w:hint="eastAsia"/>
        </w:rPr>
        <w:t>我确实相信，如果那个祭司从圣殿出来，对在院子里等候的民众，用一种野蛮和外来的语言对会众说话，民众会用石头打死他。</w:t>
      </w:r>
    </w:p>
    <w:p w14:paraId="3C80076C">
      <w:pPr>
        <w:ind w:left="5" w:right="70"/>
        <w:rPr>
          <w:rFonts w:hint="eastAsia"/>
        </w:rPr>
      </w:pPr>
    </w:p>
    <w:p w14:paraId="3DE35686">
      <w:pPr>
        <w:ind w:left="5" w:right="70"/>
        <w:rPr>
          <w:rFonts w:hint="eastAsia"/>
        </w:rPr>
      </w:pPr>
      <w:r>
        <w:rPr>
          <w:rFonts w:hint="eastAsia"/>
        </w:rPr>
        <w:t>X. These doctors confess that by the unknown language, the people are deprived of instruction and comfort.</w:t>
      </w:r>
    </w:p>
    <w:p w14:paraId="7C38321A">
      <w:pPr>
        <w:ind w:left="5" w:right="70"/>
        <w:rPr>
          <w:rFonts w:hint="eastAsia"/>
        </w:rPr>
      </w:pPr>
      <w:r>
        <w:rPr>
          <w:rFonts w:hint="eastAsia"/>
        </w:rPr>
        <w:t>十、这些博士们承认，因为未知的语言，民众被剥夺了教导和安慰。</w:t>
      </w:r>
    </w:p>
    <w:p w14:paraId="3C3BF1B5">
      <w:pPr>
        <w:ind w:left="5" w:right="70"/>
        <w:rPr>
          <w:rFonts w:hint="eastAsia"/>
        </w:rPr>
      </w:pPr>
    </w:p>
    <w:p w14:paraId="32E6BD1C">
      <w:pPr>
        <w:ind w:left="5" w:right="70"/>
        <w:rPr>
          <w:rFonts w:hint="eastAsia"/>
        </w:rPr>
      </w:pPr>
      <w:r>
        <w:rPr>
          <w:rFonts w:hint="eastAsia"/>
        </w:rPr>
        <w:t>But that defect (say they) is supplied by sermons, in which the contents of the Mass are expounded.</w:t>
      </w:r>
    </w:p>
    <w:p w14:paraId="504BF77C">
      <w:pPr>
        <w:ind w:left="5" w:right="70"/>
        <w:rPr>
          <w:rFonts w:hint="eastAsia"/>
        </w:rPr>
      </w:pPr>
      <w:r>
        <w:rPr>
          <w:rFonts w:hint="eastAsia"/>
        </w:rPr>
        <w:t>但那个缺陷（他们说）是由讲道来弥补的，在讲道中弥撒的内容被解释。</w:t>
      </w:r>
    </w:p>
    <w:p w14:paraId="3926829D">
      <w:pPr>
        <w:ind w:left="5" w:right="70"/>
        <w:rPr>
          <w:rFonts w:hint="eastAsia"/>
        </w:rPr>
      </w:pPr>
    </w:p>
    <w:p w14:paraId="5595DC83">
      <w:pPr>
        <w:ind w:left="5" w:right="70"/>
        <w:rPr>
          <w:rFonts w:hint="eastAsia"/>
        </w:rPr>
      </w:pPr>
      <w:r>
        <w:rPr>
          <w:rFonts w:hint="eastAsia"/>
        </w:rPr>
        <w:t>Suppose that is so; is it not a great abuse for one to make wounds so that he may apply plasters?</w:t>
      </w:r>
    </w:p>
    <w:p w14:paraId="7CD6B969">
      <w:pPr>
        <w:ind w:left="5" w:right="70"/>
        <w:rPr>
          <w:rFonts w:hint="eastAsia"/>
        </w:rPr>
      </w:pPr>
      <w:r>
        <w:rPr>
          <w:rFonts w:hint="eastAsia"/>
        </w:rPr>
        <w:t>假设是这样；一个人为了敷膏药而制造伤口，难道不是一种极大的滥用吗？</w:t>
      </w:r>
    </w:p>
    <w:p w14:paraId="42CCE006">
      <w:pPr>
        <w:ind w:left="5" w:right="70"/>
        <w:rPr>
          <w:rFonts w:hint="eastAsia"/>
        </w:rPr>
      </w:pPr>
    </w:p>
    <w:p w14:paraId="5A88C474">
      <w:pPr>
        <w:ind w:left="5" w:right="70"/>
        <w:rPr>
          <w:rFonts w:hint="eastAsia"/>
        </w:rPr>
      </w:pPr>
      <w:r>
        <w:rPr>
          <w:rFonts w:hint="eastAsia"/>
        </w:rPr>
        <w:t>It would be better for the priest to speak to the people in his Mass in a way they can understand, rather than making the poor people hope that within some years they might learn its exposition in a sermon.</w:t>
      </w:r>
    </w:p>
    <w:p w14:paraId="0A846A46">
      <w:pPr>
        <w:ind w:left="5" w:right="70"/>
        <w:rPr>
          <w:rFonts w:hint="eastAsia"/>
        </w:rPr>
      </w:pPr>
      <w:r>
        <w:rPr>
          <w:rFonts w:hint="eastAsia"/>
        </w:rPr>
        <w:t>神父在弥撒中用民众能懂的方式对他们说话，会比让可怜的民众希望几年内能在一次讲道中学到其解释更好。</w:t>
      </w:r>
    </w:p>
    <w:p w14:paraId="557CA067">
      <w:pPr>
        <w:ind w:left="5" w:right="70"/>
        <w:rPr>
          <w:rFonts w:hint="eastAsia"/>
        </w:rPr>
      </w:pPr>
    </w:p>
    <w:p w14:paraId="07C02CE9">
      <w:pPr>
        <w:ind w:left="5" w:right="70"/>
        <w:rPr>
          <w:rFonts w:hint="eastAsia"/>
        </w:rPr>
      </w:pPr>
      <w:r>
        <w:rPr>
          <w:rFonts w:hint="eastAsia"/>
        </w:rPr>
        <w:t>But it is entirely false that in their sermons they expound the Mass, either in its words or its meaning.</w:t>
      </w:r>
    </w:p>
    <w:p w14:paraId="7F392D92">
      <w:pPr>
        <w:ind w:left="5" w:right="70"/>
        <w:rPr>
          <w:rFonts w:hint="eastAsia"/>
        </w:rPr>
      </w:pPr>
      <w:r>
        <w:rPr>
          <w:rFonts w:hint="eastAsia"/>
        </w:rPr>
        <w:t>但他们在讲道中解释弥撒的词语或意义，是完全错误的。</w:t>
      </w:r>
    </w:p>
    <w:p w14:paraId="7A350461">
      <w:pPr>
        <w:ind w:left="5" w:right="70"/>
        <w:rPr>
          <w:rFonts w:hint="eastAsia"/>
        </w:rPr>
      </w:pPr>
    </w:p>
    <w:p w14:paraId="4760B57C">
      <w:pPr>
        <w:ind w:left="5" w:right="70"/>
        <w:rPr>
          <w:rFonts w:hint="eastAsia"/>
        </w:rPr>
      </w:pPr>
      <w:r>
        <w:rPr>
          <w:rFonts w:hint="eastAsia"/>
        </w:rPr>
        <w:t>Take a peasant or a tradesman who has heard the Mass for fifty years—you will find him completely ignorant of what is said in the Mass.</w:t>
      </w:r>
    </w:p>
    <w:p w14:paraId="2F988691">
      <w:pPr>
        <w:ind w:left="5" w:right="70"/>
        <w:rPr>
          <w:rFonts w:hint="eastAsia"/>
        </w:rPr>
      </w:pPr>
      <w:r>
        <w:rPr>
          <w:rFonts w:hint="eastAsia"/>
        </w:rPr>
        <w:t>找一个听了五十年弥撒的农民或商人——你会发现他对弥撒中所说的一无所知。</w:t>
      </w:r>
    </w:p>
    <w:p w14:paraId="3AAF6D9C">
      <w:pPr>
        <w:ind w:left="5" w:right="70"/>
        <w:rPr>
          <w:rFonts w:hint="eastAsia"/>
        </w:rPr>
      </w:pPr>
    </w:p>
    <w:p w14:paraId="0929F004">
      <w:pPr>
        <w:ind w:left="5" w:right="70"/>
        <w:rPr>
          <w:rFonts w:hint="eastAsia"/>
        </w:rPr>
      </w:pPr>
      <w:r>
        <w:rPr>
          <w:rFonts w:hint="eastAsia"/>
        </w:rPr>
        <w:t>Do they make the people understand in sermons why the priest, praying for the dead, says that he prays for those who sleep in the sleep of peace?</w:t>
      </w:r>
    </w:p>
    <w:p w14:paraId="39401381">
      <w:pPr>
        <w:ind w:left="5" w:right="70"/>
        <w:rPr>
          <w:rFonts w:hint="eastAsia"/>
        </w:rPr>
      </w:pPr>
      <w:r>
        <w:rPr>
          <w:rFonts w:hint="eastAsia"/>
        </w:rPr>
        <w:t>他们在讲道中让民众明白，为何神父为亡者祷告时，说他为那些安息在平安之中的人祷告吗？</w:t>
      </w:r>
    </w:p>
    <w:p w14:paraId="4D0FF4F7">
      <w:pPr>
        <w:ind w:left="5" w:right="70"/>
        <w:rPr>
          <w:rFonts w:hint="eastAsia"/>
        </w:rPr>
      </w:pPr>
    </w:p>
    <w:p w14:paraId="2120CA39">
      <w:pPr>
        <w:ind w:left="5" w:right="70"/>
        <w:rPr>
          <w:rFonts w:hint="eastAsia"/>
        </w:rPr>
      </w:pPr>
      <w:r>
        <w:rPr>
          <w:rFonts w:hint="eastAsia"/>
        </w:rPr>
        <w:t>Or why the priest, presenting the consecrated Host to God (which Host they say is Jesus Christ), asks God to accept that gift as He did Abel’s sacrifice, which was a calf or a lamb?</w:t>
      </w:r>
    </w:p>
    <w:p w14:paraId="1BECB1E0">
      <w:pPr>
        <w:ind w:left="5" w:right="70"/>
        <w:rPr>
          <w:rFonts w:hint="eastAsia"/>
        </w:rPr>
      </w:pPr>
      <w:r>
        <w:rPr>
          <w:rFonts w:hint="eastAsia"/>
        </w:rPr>
        <w:t>或者为何神父将祝圣过的圣体献给上帝（他们说那圣体是耶稣基督），求上帝接纳那礼物，如同祂接纳亚伯的献祭，那是一只牛犊或一只羔羊？</w:t>
      </w:r>
    </w:p>
    <w:p w14:paraId="1DE23A68">
      <w:pPr>
        <w:ind w:left="5" w:right="70"/>
        <w:rPr>
          <w:rFonts w:hint="eastAsia"/>
        </w:rPr>
      </w:pPr>
    </w:p>
    <w:p w14:paraId="629CD7F1">
      <w:pPr>
        <w:ind w:left="5" w:right="70"/>
        <w:rPr>
          <w:rFonts w:hint="eastAsia"/>
        </w:rPr>
      </w:pPr>
      <w:r>
        <w:rPr>
          <w:rFonts w:hint="eastAsia"/>
        </w:rPr>
        <w:t>Or why the priest prays in the Mass that the angels may take Christ, who lies upon the altar, and carry Him up to the heavenly altar?</w:t>
      </w:r>
    </w:p>
    <w:p w14:paraId="5F42B8AF">
      <w:pPr>
        <w:ind w:left="5" w:right="70"/>
        <w:rPr>
          <w:rFonts w:hint="eastAsia"/>
        </w:rPr>
      </w:pPr>
      <w:r>
        <w:rPr>
          <w:rFonts w:hint="eastAsia"/>
        </w:rPr>
        <w:t>或者为何神父在弥撒中祷告，愿天使将躺在祭坛上的基督，带到天上的祭坛？</w:t>
      </w:r>
    </w:p>
    <w:p w14:paraId="4DA28C06">
      <w:pPr>
        <w:ind w:left="5" w:right="70"/>
        <w:rPr>
          <w:rFonts w:hint="eastAsia"/>
        </w:rPr>
      </w:pPr>
    </w:p>
    <w:p w14:paraId="63DB926F">
      <w:pPr>
        <w:ind w:left="5" w:right="70"/>
        <w:rPr>
          <w:rFonts w:hint="eastAsia"/>
        </w:rPr>
      </w:pPr>
      <w:r>
        <w:rPr>
          <w:rFonts w:hint="eastAsia"/>
        </w:rPr>
        <w:t>Or why the priest calls the body of Christ “these gifts,” “these presents,” which God always creates and quickens?</w:t>
      </w:r>
    </w:p>
    <w:p w14:paraId="39E082C4">
      <w:pPr>
        <w:ind w:left="5" w:right="70"/>
        <w:rPr>
          <w:rFonts w:hint="eastAsia"/>
        </w:rPr>
      </w:pPr>
      <w:r>
        <w:rPr>
          <w:rFonts w:hint="eastAsia"/>
        </w:rPr>
        <w:t>或者为何神父称基督的身体为“这些礼物”、“这些奉献物”，上帝常创造并赐生命给它们？</w:t>
      </w:r>
    </w:p>
    <w:p w14:paraId="39B250D9">
      <w:pPr>
        <w:ind w:left="5" w:right="70"/>
        <w:rPr>
          <w:rFonts w:hint="eastAsia"/>
        </w:rPr>
      </w:pPr>
    </w:p>
    <w:p w14:paraId="561732C8">
      <w:pPr>
        <w:ind w:left="5" w:right="70"/>
        <w:rPr>
          <w:rFonts w:hint="eastAsia"/>
        </w:rPr>
      </w:pPr>
      <w:r>
        <w:rPr>
          <w:rFonts w:hint="eastAsia"/>
        </w:rPr>
        <w:t>Or why the priest in his Confiteor confesses his sins to God, to the holy Virgin Mary, to Michael the Archangel, and to St. John the Baptist, without speaking a word of Christ?</w:t>
      </w:r>
    </w:p>
    <w:p w14:paraId="6B4EDF5E">
      <w:pPr>
        <w:ind w:left="5" w:right="70"/>
        <w:rPr>
          <w:rFonts w:hint="eastAsia"/>
        </w:rPr>
      </w:pPr>
      <w:r>
        <w:rPr>
          <w:rFonts w:hint="eastAsia"/>
        </w:rPr>
        <w:t>或者为何神父在他的认罪经中向天主、圣母玛利亚、总领天使弥额尔和圣若翰洗者认罪，却一字不提基督？</w:t>
      </w:r>
    </w:p>
    <w:p w14:paraId="166CABA3">
      <w:pPr>
        <w:ind w:left="5" w:right="70"/>
        <w:rPr>
          <w:rFonts w:hint="eastAsia"/>
        </w:rPr>
      </w:pPr>
    </w:p>
    <w:p w14:paraId="019C8268">
      <w:pPr>
        <w:ind w:left="5" w:right="70"/>
        <w:rPr>
          <w:rFonts w:hint="eastAsia"/>
        </w:rPr>
      </w:pPr>
      <w:r>
        <w:rPr>
          <w:rFonts w:hint="eastAsia"/>
        </w:rPr>
        <w:t>Or why in the Mass the holy Virgin is preferred before Christ, in these words: “communicating, and celebrating in the first place the memory of the Virgin Mary,” although the Lord’s Supper was instituted for the remembrance of Christ alone and to proclaim His death?</w:t>
      </w:r>
    </w:p>
    <w:p w14:paraId="61DC7BEB">
      <w:pPr>
        <w:ind w:left="5" w:right="70"/>
        <w:rPr>
          <w:rFonts w:hint="eastAsia"/>
        </w:rPr>
      </w:pPr>
      <w:r>
        <w:rPr>
          <w:rFonts w:hint="eastAsia"/>
        </w:rPr>
        <w:t>或者为何在弥撒中，圣母被置于基督之上，用这样的话：“通功，并首先庆祝童贞玛利亚的纪念”，尽管主的晚餐是为独独记念基督并宣扬祂的死而设立的？</w:t>
      </w:r>
    </w:p>
    <w:p w14:paraId="5B4E764C">
      <w:pPr>
        <w:ind w:left="5" w:right="70"/>
        <w:rPr>
          <w:rFonts w:hint="eastAsia"/>
        </w:rPr>
      </w:pPr>
    </w:p>
    <w:p w14:paraId="681F4853">
      <w:pPr>
        <w:ind w:left="5" w:right="70"/>
        <w:rPr>
          <w:rFonts w:hint="eastAsia"/>
        </w:rPr>
      </w:pPr>
      <w:r>
        <w:rPr>
          <w:rFonts w:hint="eastAsia"/>
        </w:rPr>
        <w:t>1.Cardinal Du Perron finds that the inconvenience of the service not being understood by the people brings this benefit: that the merit of the endeavor and exercise of the people’s faith is thereby greater.</w:t>
      </w:r>
    </w:p>
    <w:p w14:paraId="614E914F">
      <w:pPr>
        <w:ind w:left="5" w:right="70"/>
        <w:rPr>
          <w:rFonts w:hint="eastAsia"/>
        </w:rPr>
      </w:pPr>
      <w:r>
        <w:rPr>
          <w:rFonts w:hint="eastAsia"/>
        </w:rPr>
        <w:t>1. 杜·佩龙红衣主教发现，民众不理解敬拜的不便，带来了这样的好处：民众信心的努力和操练的功德因此更大。</w:t>
      </w:r>
    </w:p>
    <w:p w14:paraId="62C90359">
      <w:pPr>
        <w:ind w:left="5" w:right="70"/>
        <w:rPr>
          <w:rFonts w:hint="eastAsia"/>
        </w:rPr>
      </w:pPr>
    </w:p>
    <w:p w14:paraId="4101FDA5">
      <w:pPr>
        <w:ind w:left="5" w:right="70"/>
        <w:rPr>
          <w:rFonts w:hint="eastAsia"/>
        </w:rPr>
      </w:pPr>
      <w:r>
        <w:rPr>
          <w:rFonts w:hint="eastAsia"/>
        </w:rPr>
        <w:t>He thinks that the less knowledge there is in faith, the more merit; and that he who has less understanding has more faith and merits more.</w:t>
      </w:r>
    </w:p>
    <w:p w14:paraId="365A7AD7">
      <w:pPr>
        <w:ind w:left="5" w:right="70"/>
        <w:rPr>
          <w:rFonts w:hint="eastAsia"/>
        </w:rPr>
      </w:pPr>
      <w:r>
        <w:rPr>
          <w:rFonts w:hint="eastAsia"/>
        </w:rPr>
        <w:t>他认为，信心中的知识越少，功德就越大；理解得越少的人，信心就越大，功德也越多。</w:t>
      </w:r>
    </w:p>
    <w:p w14:paraId="0241FF1F">
      <w:pPr>
        <w:ind w:left="5" w:right="70"/>
        <w:rPr>
          <w:rFonts w:hint="eastAsia"/>
        </w:rPr>
      </w:pPr>
    </w:p>
    <w:p w14:paraId="2979F89D">
      <w:pPr>
        <w:ind w:left="5" w:right="70"/>
        <w:rPr>
          <w:rFonts w:hint="eastAsia"/>
        </w:rPr>
      </w:pPr>
      <w:r>
        <w:rPr>
          <w:rFonts w:hint="eastAsia"/>
        </w:rPr>
        <w:t>Harding says much the same thing—that the people indeed do not understand the Latin of the Mass, but that their pious affection is so acceptable to God that no understanding of words can compare to it.</w:t>
      </w:r>
    </w:p>
    <w:p w14:paraId="714BB4DC">
      <w:pPr>
        <w:ind w:left="5" w:right="70"/>
        <w:rPr>
          <w:rFonts w:hint="eastAsia"/>
        </w:rPr>
      </w:pPr>
      <w:r>
        <w:rPr>
          <w:rFonts w:hint="eastAsia"/>
        </w:rPr>
        <w:t>哈丁也说了大致相同的话——民众确实不懂弥撒的拉丁语，但他们虔诚的情感如此蒙上帝悦纳，以至于任何对词语的理解都无法与之相比。</w:t>
      </w:r>
    </w:p>
    <w:p w14:paraId="3041DD96">
      <w:pPr>
        <w:ind w:left="5" w:right="70"/>
        <w:rPr>
          <w:rFonts w:hint="eastAsia"/>
        </w:rPr>
      </w:pPr>
    </w:p>
    <w:p w14:paraId="5EEC2F4A">
      <w:pPr>
        <w:ind w:left="5" w:right="70"/>
        <w:rPr>
          <w:rFonts w:hint="eastAsia"/>
        </w:rPr>
      </w:pPr>
      <w:r>
        <w:rPr>
          <w:rFonts w:hint="eastAsia"/>
        </w:rPr>
        <w:t>By that reasoning, there is merit in lack of knowledge, and ignorance must be counted among the blessings of God.</w:t>
      </w:r>
    </w:p>
    <w:p w14:paraId="36890745">
      <w:pPr>
        <w:ind w:left="5" w:right="70"/>
        <w:rPr>
          <w:rFonts w:hint="eastAsia"/>
        </w:rPr>
      </w:pPr>
      <w:r>
        <w:rPr>
          <w:rFonts w:hint="eastAsia"/>
        </w:rPr>
        <w:t>根据那个推理，缺乏知识就有功德，无知就必须算为上帝的祝福之一。</w:t>
      </w:r>
    </w:p>
    <w:p w14:paraId="716A85F4">
      <w:pPr>
        <w:ind w:left="5" w:right="70"/>
        <w:rPr>
          <w:rFonts w:hint="eastAsia"/>
        </w:rPr>
      </w:pPr>
    </w:p>
    <w:p w14:paraId="2098F120">
      <w:pPr>
        <w:ind w:left="5" w:right="70"/>
        <w:rPr>
          <w:rFonts w:hint="eastAsia"/>
        </w:rPr>
      </w:pPr>
      <w:r>
        <w:rPr>
          <w:rFonts w:hint="eastAsia"/>
        </w:rPr>
        <w:t>Grant that once, and we must no longer instruct anyone in the true knowledge of God, for fear of diminishing the merit and value of his faith.</w:t>
      </w:r>
    </w:p>
    <w:p w14:paraId="0ABF0F67">
      <w:pPr>
        <w:ind w:left="5" w:right="70"/>
        <w:rPr>
          <w:rFonts w:hint="eastAsia"/>
        </w:rPr>
      </w:pPr>
      <w:r>
        <w:rPr>
          <w:rFonts w:hint="eastAsia"/>
        </w:rPr>
        <w:t>一旦承认了这一点，我们就不可再教导任何人认识上帝的真知识，生怕减少他信心的功德和价值。</w:t>
      </w:r>
    </w:p>
    <w:p w14:paraId="68C10A9B">
      <w:pPr>
        <w:ind w:left="5" w:right="70"/>
        <w:rPr>
          <w:rFonts w:hint="eastAsia"/>
        </w:rPr>
      </w:pPr>
    </w:p>
    <w:p w14:paraId="43532F7C">
      <w:pPr>
        <w:ind w:left="5" w:right="70"/>
        <w:rPr>
          <w:rFonts w:hint="eastAsia"/>
        </w:rPr>
      </w:pPr>
      <w:r>
        <w:rPr>
          <w:rFonts w:hint="eastAsia"/>
        </w:rPr>
        <w:t>Indeed, if this doctrine may prevail—that faith consists in ignorance, not in knowledge, and that faith is opposed to science, as Cardinal Bellarmine told us before—truly, this maxim is a great prop of papal dominion and of the authority of the clergy, since it teaches people to believe without knowing and to follow the Pope and his doctrine blindly, without inquiring into the will of God or His Word, which is a light that God gives us so that we may know the right way ourselves.</w:t>
      </w:r>
    </w:p>
    <w:p w14:paraId="517E8987">
      <w:pPr>
        <w:ind w:left="5" w:right="70"/>
        <w:rPr>
          <w:rFonts w:hint="eastAsia"/>
        </w:rPr>
      </w:pPr>
      <w:r>
        <w:rPr>
          <w:rFonts w:hint="eastAsia"/>
        </w:rPr>
        <w:t>确实，如果这个教义能盛行——即信心在于无知，不在于知识，信心与科学相对，正如白敏红衣主教之前告诉我们的——那么，这条准则确实是教宗统治和神职人员权威的一大支柱，因为它教导民众不求甚解地相信，盲目地跟随教宗和他的教义，而不去探究上帝的旨意或祂的话语，那是上帝赐给我们的光，为的是让我们自己能知道正路。</w:t>
      </w:r>
    </w:p>
    <w:p w14:paraId="183AC479">
      <w:pPr>
        <w:ind w:left="5" w:right="70"/>
        <w:rPr>
          <w:rFonts w:hint="eastAsia"/>
        </w:rPr>
      </w:pPr>
    </w:p>
    <w:p w14:paraId="00A5A9AF">
      <w:pPr>
        <w:ind w:left="5" w:right="70"/>
        <w:rPr>
          <w:rFonts w:hint="eastAsia"/>
        </w:rPr>
      </w:pPr>
      <w:r>
        <w:rPr>
          <w:rFonts w:hint="eastAsia"/>
        </w:rPr>
        <w:t>Truly, though incurable ignorance lessens fault, it is still an evil; as being born blind excuses going astray, yet going astray is evil.</w:t>
      </w:r>
    </w:p>
    <w:p w14:paraId="01765BB1">
      <w:pPr>
        <w:ind w:left="5" w:right="70"/>
        <w:rPr>
          <w:rFonts w:hint="eastAsia"/>
        </w:rPr>
      </w:pPr>
      <w:r>
        <w:rPr>
          <w:rFonts w:hint="eastAsia"/>
        </w:rPr>
        <w:t>确实，虽然无法治愈的无知减轻了过错，但它仍然是一种邪恶；就像生来瞎眼为迷路提供了借口，但迷路仍然是邪恶的。</w:t>
      </w:r>
    </w:p>
    <w:p w14:paraId="5AFF2655">
      <w:pPr>
        <w:ind w:left="5" w:right="70"/>
        <w:rPr>
          <w:rFonts w:hint="eastAsia"/>
        </w:rPr>
      </w:pPr>
    </w:p>
    <w:p w14:paraId="2668AB9E">
      <w:pPr>
        <w:ind w:left="5" w:right="70"/>
        <w:rPr>
          <w:rFonts w:hint="eastAsia"/>
        </w:rPr>
      </w:pPr>
      <w:r>
        <w:rPr>
          <w:rFonts w:hint="eastAsia"/>
        </w:rPr>
        <w:t>But to strive to be ignorant, to fear learning, to be willfully blind, and to think there is merit in willful ignorance —it is, besides folly, a stubborn obstinacy and a deliberate rejection of the knowledge of God’s will.</w:t>
      </w:r>
    </w:p>
    <w:p w14:paraId="592DF61A">
      <w:pPr>
        <w:ind w:left="5" w:right="70"/>
        <w:rPr>
          <w:rFonts w:hint="eastAsia"/>
        </w:rPr>
      </w:pPr>
      <w:r>
        <w:rPr>
          <w:rFonts w:hint="eastAsia"/>
        </w:rPr>
        <w:t>但努力保持无知，害怕学习，故意盲目，并认为在故意的无知中有功德——这除了愚蠢，还是一种顽固的固执和对认识上帝旨意的蓄意拒绝。</w:t>
      </w:r>
    </w:p>
    <w:p w14:paraId="59CCBCCB">
      <w:pPr>
        <w:ind w:left="5" w:right="70"/>
        <w:rPr>
          <w:rFonts w:hint="eastAsia"/>
        </w:rPr>
      </w:pPr>
    </w:p>
    <w:p w14:paraId="14CA81F1">
      <w:pPr>
        <w:ind w:left="5" w:right="70"/>
        <w:rPr>
          <w:rFonts w:hint="eastAsia"/>
        </w:rPr>
      </w:pPr>
      <w:r>
        <w:rPr>
          <w:rFonts w:hint="eastAsia"/>
        </w:rPr>
        <w:t>And I cannot comprehend that great endeavor and exercise of faith which the Cardinal says exists in those who believe without understanding, seeing that there is no labor in not believing, knowing nothing, and refusing to learn.</w:t>
      </w:r>
    </w:p>
    <w:p w14:paraId="696F1503">
      <w:pPr>
        <w:ind w:left="5" w:right="70"/>
        <w:rPr>
          <w:rFonts w:hint="eastAsia"/>
        </w:rPr>
      </w:pPr>
      <w:r>
        <w:rPr>
          <w:rFonts w:hint="eastAsia"/>
        </w:rPr>
        <w:t>我无法理解红衣主教所说的，在那些不理解地相信的人中所存在的那种巨大的信心努力和操练，既然不相信、一无所知，并拒绝学习，其中并没有任何劳苦。</w:t>
      </w:r>
    </w:p>
    <w:p w14:paraId="426083DE">
      <w:pPr>
        <w:ind w:left="5" w:right="70"/>
        <w:rPr>
          <w:rFonts w:hint="eastAsia"/>
        </w:rPr>
      </w:pPr>
    </w:p>
    <w:p w14:paraId="42B7DF55">
      <w:pPr>
        <w:ind w:left="5" w:right="70"/>
        <w:rPr>
          <w:rFonts w:hint="eastAsia"/>
        </w:rPr>
      </w:pPr>
      <w:r>
        <w:rPr>
          <w:rFonts w:hint="eastAsia"/>
        </w:rPr>
        <w:t>2.The same prelate insists very much upon the danger of translating the liturgy into a common language, saying that the alteration of one syllable or one letter only in the mystery of the Church may bring an alteration in the faith, as in the “homoousios” of the Arians.</w:t>
      </w:r>
    </w:p>
    <w:p w14:paraId="6E89C768">
      <w:pPr>
        <w:ind w:left="5" w:right="70"/>
        <w:rPr>
          <w:rFonts w:hint="eastAsia"/>
        </w:rPr>
      </w:pPr>
      <w:r>
        <w:rPr>
          <w:rFonts w:hint="eastAsia"/>
        </w:rPr>
        <w:t>2. 同一位主教非常坚持将礼仪翻译成通用语言的危险，他说教会奥秘中一个音节或一个字母的改变，就可能带来信仰的改变，就像亚流派的“homoousios”一样。</w:t>
      </w:r>
    </w:p>
    <w:p w14:paraId="0BFD60F5">
      <w:pPr>
        <w:ind w:left="5" w:right="70"/>
        <w:rPr>
          <w:rFonts w:hint="eastAsia"/>
        </w:rPr>
      </w:pPr>
    </w:p>
    <w:p w14:paraId="28751847">
      <w:pPr>
        <w:ind w:left="5" w:right="70"/>
        <w:rPr>
          <w:rFonts w:hint="eastAsia"/>
        </w:rPr>
      </w:pPr>
      <w:r>
        <w:rPr>
          <w:rFonts w:hint="eastAsia"/>
        </w:rPr>
        <w:t>That one could not translate divine service without running into that danger.</w:t>
      </w:r>
    </w:p>
    <w:p w14:paraId="7ABE4019">
      <w:pPr>
        <w:ind w:left="5" w:right="70"/>
        <w:rPr>
          <w:rFonts w:hint="eastAsia"/>
        </w:rPr>
      </w:pPr>
      <w:r>
        <w:rPr>
          <w:rFonts w:hint="eastAsia"/>
        </w:rPr>
        <w:t>一个人不可能在不冒那种危险的情况下翻译神圣敬拜。</w:t>
      </w:r>
    </w:p>
    <w:p w14:paraId="58CDD253">
      <w:pPr>
        <w:ind w:left="5" w:right="70"/>
        <w:rPr>
          <w:rFonts w:hint="eastAsia"/>
        </w:rPr>
      </w:pPr>
    </w:p>
    <w:p w14:paraId="7AAD7B42">
      <w:pPr>
        <w:ind w:left="5" w:right="70"/>
        <w:rPr>
          <w:rFonts w:hint="eastAsia"/>
        </w:rPr>
      </w:pPr>
      <w:r>
        <w:rPr>
          <w:rFonts w:hint="eastAsia"/>
        </w:rPr>
        <w:t>That the phrases of old French would be ridiculous in our time, as may be seen in the romances; and that Marot’s translation of the Psalms a hundred years hence will appear crude, silly, and ridiculous.</w:t>
      </w:r>
    </w:p>
    <w:p w14:paraId="2069369B">
      <w:pPr>
        <w:ind w:left="5" w:right="70"/>
        <w:rPr>
          <w:rFonts w:hint="eastAsia"/>
        </w:rPr>
      </w:pPr>
      <w:r>
        <w:rPr>
          <w:rFonts w:hint="eastAsia"/>
        </w:rPr>
        <w:t>古法语的词组在我们这个时代会是可笑的，这从罗曼史中可以看到；而马罗对诗篇的翻译，一百年后将会显得粗糙、愚蠢和可笑。</w:t>
      </w:r>
    </w:p>
    <w:p w14:paraId="01A9211F">
      <w:pPr>
        <w:ind w:left="5" w:right="70"/>
        <w:rPr>
          <w:rFonts w:hint="eastAsia"/>
        </w:rPr>
      </w:pPr>
    </w:p>
    <w:p w14:paraId="0EC4EF3D">
      <w:pPr>
        <w:ind w:left="5" w:right="70"/>
        <w:rPr>
          <w:rFonts w:hint="eastAsia"/>
        </w:rPr>
      </w:pPr>
      <w:r>
        <w:rPr>
          <w:rFonts w:hint="eastAsia"/>
        </w:rPr>
        <w:t>If that objection has any weight, it should have with more reason hindered the translation of the Holy Scripture into Latin and into common languages, for fear that some corruption in a word or in a syllable might alter the doctrine of salvation; for the text of Scripture is far more important than that of the Mass, seeing that changing a word in Scripture is a crime, but the text of the Mass has received a thousand alterations and additions, as our adversaries acknowledge.</w:t>
      </w:r>
    </w:p>
    <w:p w14:paraId="3285EC01">
      <w:pPr>
        <w:ind w:left="5" w:right="70"/>
        <w:rPr>
          <w:rFonts w:hint="eastAsia"/>
        </w:rPr>
      </w:pPr>
      <w:r>
        <w:rPr>
          <w:rFonts w:hint="eastAsia"/>
        </w:rPr>
        <w:t>如果那个反对意见有任何分量，它更应该有理由阻碍圣经被翻译成拉丁语和通用语言，因为害怕一个词或一个音节的败坏会改变救恩的教义；因为圣经的文本远比弥撒的文本重要，鉴于改变圣经中的一个词是犯罪，但弥撒的文本已接受了上千次的改动和增添，正如我们的对手所承认的。</w:t>
      </w:r>
    </w:p>
    <w:p w14:paraId="329460FD">
      <w:pPr>
        <w:ind w:left="5" w:right="70"/>
        <w:rPr>
          <w:rFonts w:hint="eastAsia"/>
        </w:rPr>
      </w:pPr>
    </w:p>
    <w:p w14:paraId="199AA2A3">
      <w:pPr>
        <w:ind w:left="5" w:right="70"/>
        <w:rPr>
          <w:rFonts w:hint="eastAsia"/>
        </w:rPr>
      </w:pPr>
      <w:r>
        <w:rPr>
          <w:rFonts w:hint="eastAsia"/>
        </w:rPr>
        <w:t>Yet that fear did not hinder the ancients from making many versions of Scripture, both in Greek and Latin.</w:t>
      </w:r>
    </w:p>
    <w:p w14:paraId="4D455E20">
      <w:pPr>
        <w:ind w:left="5" w:right="70"/>
        <w:rPr>
          <w:rFonts w:hint="eastAsia"/>
        </w:rPr>
      </w:pPr>
      <w:r>
        <w:rPr>
          <w:rFonts w:hint="eastAsia"/>
        </w:rPr>
        <w:t>然而那种恐惧并没有阻止古代人制作许多希腊语和拉丁语的圣经版本。</w:t>
      </w:r>
    </w:p>
    <w:p w14:paraId="1C78A0D2">
      <w:pPr>
        <w:ind w:left="5" w:right="70"/>
        <w:rPr>
          <w:rFonts w:hint="eastAsia"/>
        </w:rPr>
      </w:pPr>
    </w:p>
    <w:p w14:paraId="46C3E76B">
      <w:pPr>
        <w:ind w:left="5" w:right="70"/>
        <w:rPr>
          <w:rFonts w:hint="eastAsia"/>
        </w:rPr>
      </w:pPr>
      <w:r>
        <w:rPr>
          <w:rFonts w:hint="eastAsia"/>
        </w:rPr>
        <w:t>The multitude of these was so diverse that Jerome says there were almost as many diverse versions as copies of the Bible.</w:t>
      </w:r>
    </w:p>
    <w:p w14:paraId="47A0EE15">
      <w:pPr>
        <w:ind w:left="5" w:right="70"/>
        <w:rPr>
          <w:rFonts w:hint="eastAsia"/>
        </w:rPr>
      </w:pPr>
      <w:r>
        <w:rPr>
          <w:rFonts w:hint="eastAsia"/>
        </w:rPr>
        <w:t>这些版本的数量如此之多，以至于耶柔米说，圣经的版本几乎和抄本一样多。</w:t>
      </w:r>
    </w:p>
    <w:p w14:paraId="7069DA5C">
      <w:pPr>
        <w:ind w:left="5" w:right="70"/>
        <w:rPr>
          <w:rFonts w:hint="eastAsia"/>
        </w:rPr>
      </w:pPr>
    </w:p>
    <w:p w14:paraId="5202CD48">
      <w:pPr>
        <w:ind w:left="5" w:right="70"/>
        <w:rPr>
          <w:rFonts w:hint="eastAsia"/>
        </w:rPr>
      </w:pPr>
      <w:r>
        <w:rPr>
          <w:rFonts w:hint="eastAsia"/>
        </w:rPr>
        <w:t>And Augustine says that the multitude of Latin interpreters was almost infinite.</w:t>
      </w:r>
    </w:p>
    <w:p w14:paraId="0C837226">
      <w:pPr>
        <w:ind w:left="5" w:right="70"/>
        <w:rPr>
          <w:rFonts w:hint="eastAsia"/>
        </w:rPr>
      </w:pPr>
      <w:r>
        <w:rPr>
          <w:rFonts w:hint="eastAsia"/>
        </w:rPr>
        <w:t>而奥古斯丁说，拉丁语译者的数量几乎是无限的。</w:t>
      </w:r>
    </w:p>
    <w:p w14:paraId="2D4036ED">
      <w:pPr>
        <w:ind w:left="5" w:right="70"/>
        <w:rPr>
          <w:rFonts w:hint="eastAsia"/>
        </w:rPr>
      </w:pPr>
    </w:p>
    <w:p w14:paraId="09F0EA65">
      <w:pPr>
        <w:ind w:left="5" w:right="70"/>
        <w:rPr>
          <w:rFonts w:hint="eastAsia"/>
        </w:rPr>
      </w:pPr>
      <w:r>
        <w:rPr>
          <w:rFonts w:hint="eastAsia"/>
        </w:rPr>
        <w:t>Our adversaries confess that the common Latin version is much different from the Hebrew and Greek texts, but they do not acknowledge that this diversity has caused in the Church of Rome any alteration in the faith.</w:t>
      </w:r>
    </w:p>
    <w:p w14:paraId="04982297">
      <w:pPr>
        <w:ind w:left="5" w:right="70"/>
        <w:rPr>
          <w:rFonts w:hint="eastAsia"/>
        </w:rPr>
      </w:pPr>
      <w:r>
        <w:rPr>
          <w:rFonts w:hint="eastAsia"/>
        </w:rPr>
        <w:t>我们的对手们承认，通行的拉丁文版本与希伯来文和希腊文文本有很大不同，但他们不承认这种差异在罗马教会引起了信仰的任何改变。</w:t>
      </w:r>
    </w:p>
    <w:p w14:paraId="696C03E6">
      <w:pPr>
        <w:ind w:left="5" w:right="70"/>
        <w:rPr>
          <w:rFonts w:hint="eastAsia"/>
        </w:rPr>
      </w:pPr>
    </w:p>
    <w:p w14:paraId="13A0AB73">
      <w:pPr>
        <w:ind w:left="5" w:right="70"/>
        <w:rPr>
          <w:rFonts w:hint="eastAsia"/>
        </w:rPr>
      </w:pPr>
      <w:r>
        <w:rPr>
          <w:rFonts w:hint="eastAsia"/>
        </w:rPr>
        <w:t>That fear did not hinder Jerome from translating the Bible into the Dalmatian tongue, nor Ulfilas from turning it into the Gothic tongue, nor every nation of the Church from translating it into their own.</w:t>
      </w:r>
    </w:p>
    <w:p w14:paraId="28D7449C">
      <w:pPr>
        <w:ind w:left="5" w:right="70"/>
        <w:rPr>
          <w:rFonts w:hint="eastAsia"/>
        </w:rPr>
      </w:pPr>
      <w:r>
        <w:rPr>
          <w:rFonts w:hint="eastAsia"/>
        </w:rPr>
        <w:t>那种恐惧没有阻止耶柔米将圣经翻译成达尔马提亚语，也没有阻止乌尔菲拉将其翻译成哥特语，也没有阻止教会的每个民族将其翻译成他们自己的语言。</w:t>
      </w:r>
    </w:p>
    <w:p w14:paraId="74647B33">
      <w:pPr>
        <w:ind w:left="5" w:right="70"/>
        <w:rPr>
          <w:rFonts w:hint="eastAsia"/>
        </w:rPr>
      </w:pPr>
    </w:p>
    <w:p w14:paraId="612B3F27">
      <w:pPr>
        <w:ind w:left="5" w:right="70"/>
        <w:rPr>
          <w:rFonts w:hint="eastAsia"/>
        </w:rPr>
      </w:pPr>
      <w:r>
        <w:rPr>
          <w:rFonts w:hint="eastAsia"/>
        </w:rPr>
        <w:t>And the versions into common languages were so far from altering in any respect the truth and authority of the Greek and Hebrew originals that the world may thank the churches that now have divine service in their common language for restoring to the Western Church the purity of the Hebrew and Greek tongues, for bringing the Hebrew and Greek originals to public sight, and for the restitution of the integrity of the version of Scripture, which the Roman Church had disfigured in its common version.</w:t>
      </w:r>
    </w:p>
    <w:p w14:paraId="56611A1F">
      <w:pPr>
        <w:ind w:left="5" w:right="70"/>
        <w:rPr>
          <w:rFonts w:hint="eastAsia"/>
        </w:rPr>
      </w:pPr>
      <w:r>
        <w:rPr>
          <w:rFonts w:hint="eastAsia"/>
        </w:rPr>
        <w:t>而翻译成通用语言的版本，非但没有在任何方面改变希腊文和希伯来文原文的真理和权威，世界反而要感谢那些现在用通用语言举行神圣敬拜的教会，是他们将希伯来语和希腊语的纯洁性恢复给了西方教会，将希伯来文和希腊文原文带到公众面前，并恢复了圣经版本的完整性，罗马教会曾在其通用版本中将其毁容。</w:t>
      </w:r>
    </w:p>
    <w:p w14:paraId="6AA568D8">
      <w:pPr>
        <w:ind w:left="5" w:right="70"/>
        <w:rPr>
          <w:rFonts w:hint="eastAsia"/>
        </w:rPr>
      </w:pPr>
    </w:p>
    <w:p w14:paraId="1DC884F6">
      <w:pPr>
        <w:ind w:left="5" w:right="70"/>
        <w:rPr>
          <w:rFonts w:hint="eastAsia"/>
        </w:rPr>
      </w:pPr>
      <w:r>
        <w:rPr>
          <w:rFonts w:hint="eastAsia"/>
        </w:rPr>
        <w:t>But why does the cardinal apprehend a danger in the translation of the public service and find no inconvenience in so many alterations that were made in Christ’s institution—so many new pieces being added to the Mass, to which several popes have appended clauses?</w:t>
      </w:r>
    </w:p>
    <w:p w14:paraId="3487EEBA">
      <w:pPr>
        <w:ind w:left="5" w:right="70"/>
        <w:rPr>
          <w:rFonts w:hint="eastAsia"/>
        </w:rPr>
      </w:pPr>
      <w:r>
        <w:rPr>
          <w:rFonts w:hint="eastAsia"/>
        </w:rPr>
        <w:t>但为何红衣主教在翻译公共敬拜时担心危险，却对基督设立的许多改变——弥撒中增加了许多新部分，几位教宗还附加了条款——毫无不便之处呢？</w:t>
      </w:r>
    </w:p>
    <w:p w14:paraId="5ACD78EE">
      <w:pPr>
        <w:ind w:left="5" w:right="70"/>
        <w:rPr>
          <w:rFonts w:hint="eastAsia"/>
        </w:rPr>
      </w:pPr>
    </w:p>
    <w:p w14:paraId="084EF30A">
      <w:pPr>
        <w:ind w:left="5" w:right="70"/>
        <w:rPr>
          <w:rFonts w:hint="eastAsia"/>
        </w:rPr>
      </w:pPr>
      <w:r>
        <w:rPr>
          <w:rFonts w:hint="eastAsia"/>
        </w:rPr>
        <w:t>Has not Pius V reformed the missals and removed many prayers, proses, and sequences that were in the old missals, whereby priests are put to great trouble?</w:t>
      </w:r>
    </w:p>
    <w:p w14:paraId="1DD3D0EB">
      <w:pPr>
        <w:ind w:left="5" w:right="70"/>
        <w:rPr>
          <w:rFonts w:hint="eastAsia"/>
        </w:rPr>
      </w:pPr>
      <w:r>
        <w:rPr>
          <w:rFonts w:hint="eastAsia"/>
        </w:rPr>
        <w:t>庇护五世难道没有改革弥撒经书，并删除了旧弥撒经书中的许多祷告、散文和继抒咏，从而给神父们带来了很大的麻烦吗？</w:t>
      </w:r>
    </w:p>
    <w:p w14:paraId="4BC1475D">
      <w:pPr>
        <w:ind w:left="5" w:right="70"/>
        <w:rPr>
          <w:rFonts w:hint="eastAsia"/>
        </w:rPr>
      </w:pPr>
    </w:p>
    <w:p w14:paraId="72FB7E02">
      <w:pPr>
        <w:ind w:left="5" w:right="70"/>
        <w:rPr>
          <w:rFonts w:hint="eastAsia"/>
        </w:rPr>
      </w:pPr>
      <w:r>
        <w:rPr>
          <w:rFonts w:hint="eastAsia"/>
        </w:rPr>
        <w:t>And to what purpose does he allege that inconvenience, to which (if one may believe our adversaries) they have a ready remedy, since they say that the pope and the Roman Church cannot err in the faith?</w:t>
      </w:r>
    </w:p>
    <w:p w14:paraId="0410DB1D">
      <w:pPr>
        <w:ind w:left="5" w:right="70"/>
        <w:rPr>
          <w:rFonts w:hint="eastAsia"/>
        </w:rPr>
      </w:pPr>
      <w:r>
        <w:rPr>
          <w:rFonts w:hint="eastAsia"/>
        </w:rPr>
        <w:t>他提出那种不便又有何目的呢？（如果人们相信我们的对手的话）他们对此有现成的补救办法，因为他们说教宗和罗马教会不可能在信仰上犯错。</w:t>
      </w:r>
    </w:p>
    <w:p w14:paraId="62CF341D">
      <w:pPr>
        <w:ind w:left="5" w:right="70"/>
        <w:rPr>
          <w:rFonts w:hint="eastAsia"/>
        </w:rPr>
      </w:pPr>
    </w:p>
    <w:p w14:paraId="30226A2E">
      <w:pPr>
        <w:ind w:left="5" w:right="70"/>
        <w:rPr>
          <w:rFonts w:hint="eastAsia"/>
        </w:rPr>
      </w:pPr>
      <w:r>
        <w:rPr>
          <w:rFonts w:hint="eastAsia"/>
        </w:rPr>
        <w:t>For whenever the pope examines and approves the Mass translated into French, that translation shall be authoritative among our adversaries and shall be without exception after his approval.</w:t>
      </w:r>
    </w:p>
    <w:p w14:paraId="3248D4D6">
      <w:pPr>
        <w:ind w:left="5" w:right="70"/>
        <w:rPr>
          <w:rFonts w:hint="eastAsia"/>
        </w:rPr>
      </w:pPr>
      <w:r>
        <w:rPr>
          <w:rFonts w:hint="eastAsia"/>
        </w:rPr>
        <w:t>因为每当教宗审查并批准翻译成法语的弥撒，那翻译在我们的对手中就具有权威性，并在他的批准后就毫无例外了。</w:t>
      </w:r>
    </w:p>
    <w:p w14:paraId="7A5CE0C7">
      <w:pPr>
        <w:ind w:left="5" w:right="70"/>
        <w:rPr>
          <w:rFonts w:hint="eastAsia"/>
        </w:rPr>
      </w:pPr>
    </w:p>
    <w:p w14:paraId="4A6BE3F0">
      <w:pPr>
        <w:ind w:left="5" w:right="70"/>
        <w:rPr>
          <w:rFonts w:hint="eastAsia"/>
        </w:rPr>
      </w:pPr>
      <w:r>
        <w:rPr>
          <w:rFonts w:hint="eastAsia"/>
        </w:rPr>
        <w:t>As for what he says—that French terms in two or three hundred years would become ridiculous—the same may be said of Latin and Greek and of any other tongue.</w:t>
      </w:r>
    </w:p>
    <w:p w14:paraId="17D59C1E">
      <w:pPr>
        <w:ind w:left="5" w:right="70"/>
        <w:rPr>
          <w:rFonts w:hint="eastAsia"/>
        </w:rPr>
      </w:pPr>
      <w:r>
        <w:rPr>
          <w:rFonts w:hint="eastAsia"/>
        </w:rPr>
        <w:t>至于他说——法语的词语在两三百年后会变得可笑——同样的话也可以对拉丁语、希腊语和任何其他语言说。</w:t>
      </w:r>
    </w:p>
    <w:p w14:paraId="18428252">
      <w:pPr>
        <w:ind w:left="5" w:right="70"/>
        <w:rPr>
          <w:rFonts w:hint="eastAsia"/>
        </w:rPr>
      </w:pPr>
    </w:p>
    <w:p w14:paraId="4B5725D5">
      <w:pPr>
        <w:ind w:left="5" w:right="70"/>
        <w:rPr>
          <w:rFonts w:hint="eastAsia"/>
        </w:rPr>
      </w:pPr>
      <w:r>
        <w:rPr>
          <w:rFonts w:hint="eastAsia"/>
        </w:rPr>
        <w:t>Whence it would follow that the Mass must never be said in Latin, for fear that by the lapse of time its terms become ridiculous.</w:t>
      </w:r>
    </w:p>
    <w:p w14:paraId="3B4258B4">
      <w:pPr>
        <w:ind w:left="5" w:right="70"/>
        <w:rPr>
          <w:rFonts w:hint="eastAsia"/>
        </w:rPr>
      </w:pPr>
      <w:r>
        <w:rPr>
          <w:rFonts w:hint="eastAsia"/>
        </w:rPr>
        <w:t>由此可见，弥撒就永远不该用拉丁语说，生怕因时间的流逝其词语变得可笑。</w:t>
      </w:r>
    </w:p>
    <w:p w14:paraId="5798C76E">
      <w:pPr>
        <w:ind w:left="5" w:right="70"/>
        <w:rPr>
          <w:rFonts w:hint="eastAsia"/>
        </w:rPr>
      </w:pPr>
    </w:p>
    <w:p w14:paraId="641B7D76">
      <w:pPr>
        <w:ind w:left="5" w:right="70"/>
        <w:rPr>
          <w:rFonts w:hint="eastAsia"/>
        </w:rPr>
      </w:pPr>
      <w:r>
        <w:rPr>
          <w:rFonts w:hint="eastAsia"/>
        </w:rPr>
        <w:t>The words which, by the established form of divine service, were preserved never become ridiculous among those who approve that service.</w:t>
      </w:r>
    </w:p>
    <w:p w14:paraId="0C3911C9">
      <w:pPr>
        <w:ind w:left="5" w:right="70"/>
        <w:rPr>
          <w:rFonts w:hint="eastAsia"/>
        </w:rPr>
      </w:pPr>
      <w:r>
        <w:rPr>
          <w:rFonts w:hint="eastAsia"/>
        </w:rPr>
        <w:t>那些通过既定的神圣敬拜形式保存下来的词语，在赞同那敬拜的人中间，从不会变得可笑。</w:t>
      </w:r>
    </w:p>
    <w:p w14:paraId="3306BD1B">
      <w:pPr>
        <w:ind w:left="5" w:right="70"/>
        <w:rPr>
          <w:rFonts w:hint="eastAsia"/>
        </w:rPr>
      </w:pPr>
    </w:p>
    <w:p w14:paraId="216EC9D9">
      <w:pPr>
        <w:ind w:left="5" w:right="70"/>
        <w:rPr>
          <w:rFonts w:hint="eastAsia"/>
        </w:rPr>
      </w:pPr>
      <w:r>
        <w:rPr>
          <w:rFonts w:hint="eastAsia"/>
        </w:rPr>
        <w:t>In the public service of the Roman Mass, there are words truly ridiculous and such as never were good—such as Evohe, Miserere nobis, and Stabat mater dolorosa—and many like these, which yet are not ridiculous in the Roman Church because they are authorized by divine service.</w:t>
      </w:r>
    </w:p>
    <w:p w14:paraId="3F4FC47B">
      <w:pPr>
        <w:ind w:left="5" w:right="70"/>
        <w:rPr>
          <w:rFonts w:hint="eastAsia"/>
        </w:rPr>
      </w:pPr>
      <w:r>
        <w:rPr>
          <w:rFonts w:hint="eastAsia"/>
        </w:rPr>
        <w:t>在罗马弥撒的公共敬拜中，有些词语确实可笑，并且从未是好的——例如“Evohe”、“Miserere nobis”和“Stabat mater dolorosa”——以及许多类似这样的词，然而在罗马教会中并不可笑，因为它们已被神圣敬拜所授权。</w:t>
      </w:r>
    </w:p>
    <w:p w14:paraId="6F1C6A5C">
      <w:pPr>
        <w:ind w:left="5" w:right="70"/>
        <w:rPr>
          <w:rFonts w:hint="eastAsia"/>
        </w:rPr>
      </w:pPr>
    </w:p>
    <w:p w14:paraId="3592582A">
      <w:pPr>
        <w:ind w:left="5" w:right="70"/>
        <w:rPr>
          <w:rFonts w:hint="eastAsia"/>
        </w:rPr>
      </w:pPr>
      <w:r>
        <w:rPr>
          <w:rFonts w:hint="eastAsia"/>
        </w:rPr>
        <w:t>And these words Alleluia and Hosanna have long since become common, yet are not ridiculous when pronounced in the reading of Scripture or in public worship.</w:t>
      </w:r>
    </w:p>
    <w:p w14:paraId="28563A5B">
      <w:pPr>
        <w:ind w:left="5" w:right="70"/>
        <w:rPr>
          <w:rFonts w:hint="eastAsia"/>
        </w:rPr>
      </w:pPr>
      <w:r>
        <w:rPr>
          <w:rFonts w:hint="eastAsia"/>
        </w:rPr>
        <w:t>而“哈利路亚”和“和散那”这些词早已变得普遍，但在诵读圣经或在公共敬拜中念出时，并不可笑。</w:t>
      </w:r>
    </w:p>
    <w:p w14:paraId="62688686">
      <w:pPr>
        <w:ind w:left="5" w:right="70"/>
        <w:rPr>
          <w:rFonts w:hint="eastAsia"/>
        </w:rPr>
      </w:pPr>
    </w:p>
    <w:p w14:paraId="4681CA6F">
      <w:pPr>
        <w:ind w:left="5" w:right="70"/>
        <w:rPr>
          <w:rFonts w:hint="eastAsia"/>
        </w:rPr>
      </w:pPr>
      <w:r>
        <w:rPr>
          <w:rFonts w:hint="eastAsia"/>
        </w:rPr>
        <w:t>XIII. Finally, the Cardinal objects that if the service were no longer conducted in Latin, there being no common language, universal councils could no longer be held, and thus all means of deciding points of faith with infallible certainty would be removed, and the ancient decrees and canons would be abolished.</w:t>
      </w:r>
    </w:p>
    <w:p w14:paraId="17F58AAA">
      <w:pPr>
        <w:ind w:left="5" w:right="70"/>
        <w:rPr>
          <w:rFonts w:hint="eastAsia"/>
        </w:rPr>
      </w:pPr>
      <w:r>
        <w:rPr>
          <w:rFonts w:hint="eastAsia"/>
        </w:rPr>
        <w:t>十三、最后，红衣主教反对说，如果敬拜不再用拉丁语进行，由于没有通用语言，普世大公会议就无法再举行，因此所有以绝对确据决定信仰要点的方法都会被移除，古代的法令和教规也会被废除。</w:t>
      </w:r>
    </w:p>
    <w:p w14:paraId="2901BCE5">
      <w:pPr>
        <w:ind w:left="5" w:right="70"/>
        <w:rPr>
          <w:rFonts w:hint="eastAsia"/>
        </w:rPr>
      </w:pPr>
    </w:p>
    <w:p w14:paraId="02613B26">
      <w:pPr>
        <w:ind w:left="5" w:right="70"/>
        <w:rPr>
          <w:rFonts w:hint="eastAsia"/>
        </w:rPr>
      </w:pPr>
      <w:r>
        <w:rPr>
          <w:rFonts w:hint="eastAsia"/>
        </w:rPr>
        <w:t>This objection is refuted by experience; for the Greek Church and the Roman Church did not in ancient times, nor ever, share a common tongue, yet they celebrated councils together.</w:t>
      </w:r>
    </w:p>
    <w:p w14:paraId="603B3B40">
      <w:pPr>
        <w:ind w:left="5" w:right="70"/>
        <w:rPr>
          <w:rFonts w:hint="eastAsia"/>
        </w:rPr>
      </w:pPr>
      <w:r>
        <w:rPr>
          <w:rFonts w:hint="eastAsia"/>
        </w:rPr>
        <w:t>这个反对意见被经验驳斥了；因为希腊教会和罗马教会在古代，以及任何时候，都没有共同的语言，然而他们一起举行了大公会议。</w:t>
      </w:r>
    </w:p>
    <w:p w14:paraId="4D47C0DC">
      <w:pPr>
        <w:ind w:left="5" w:right="70"/>
        <w:rPr>
          <w:rFonts w:hint="eastAsia"/>
        </w:rPr>
      </w:pPr>
    </w:p>
    <w:p w14:paraId="3FD7EDBB">
      <w:pPr>
        <w:ind w:left="5" w:right="70"/>
        <w:rPr>
          <w:rFonts w:hint="eastAsia"/>
        </w:rPr>
      </w:pPr>
      <w:r>
        <w:rPr>
          <w:rFonts w:hint="eastAsia"/>
        </w:rPr>
        <w:t>They selected in Italy some deputies who understood Greek, for at that time the Latin Church accommodated itself to the Greek, because the emperors resided in Greece, and by their command, the Bishop of Rome sent his deputies to the universal councils.</w:t>
      </w:r>
    </w:p>
    <w:p w14:paraId="001C1CEF">
      <w:pPr>
        <w:ind w:left="5" w:right="70"/>
        <w:rPr>
          <w:rFonts w:hint="eastAsia"/>
        </w:rPr>
      </w:pPr>
      <w:r>
        <w:rPr>
          <w:rFonts w:hint="eastAsia"/>
        </w:rPr>
        <w:t>他们在意大利挑选了一些懂希腊语的代表，因为那时拉丁教会迁就希腊教会，因为皇帝们住在希腊，并且根据他们的命令，罗马主教派他的代表参加普世大公会议。</w:t>
      </w:r>
    </w:p>
    <w:p w14:paraId="47A727F7">
      <w:pPr>
        <w:ind w:left="5" w:right="70"/>
        <w:rPr>
          <w:rFonts w:hint="eastAsia"/>
        </w:rPr>
      </w:pPr>
    </w:p>
    <w:p w14:paraId="0D64FB50">
      <w:pPr>
        <w:ind w:left="5" w:right="70"/>
        <w:rPr>
          <w:rFonts w:hint="eastAsia"/>
        </w:rPr>
      </w:pPr>
      <w:r>
        <w:rPr>
          <w:rFonts w:hint="eastAsia"/>
        </w:rPr>
        <w:t>None of these councils was held in Italy, although the Bishops of Rome desired it and humbly petitioned the emperors for it.</w:t>
      </w:r>
    </w:p>
    <w:p w14:paraId="576F47DF">
      <w:pPr>
        <w:ind w:left="5" w:right="70"/>
        <w:rPr>
          <w:rFonts w:hint="eastAsia"/>
        </w:rPr>
      </w:pPr>
      <w:r>
        <w:rPr>
          <w:rFonts w:hint="eastAsia"/>
        </w:rPr>
        <w:t>这些大公会议没有一个是在意大利举行的，尽管罗马主教们希望并谦卑地向皇帝们请求。</w:t>
      </w:r>
    </w:p>
    <w:p w14:paraId="3F273794">
      <w:pPr>
        <w:ind w:left="5" w:right="70"/>
        <w:rPr>
          <w:rFonts w:hint="eastAsia"/>
        </w:rPr>
      </w:pPr>
    </w:p>
    <w:p w14:paraId="0661DFC7">
      <w:pPr>
        <w:ind w:left="5" w:right="70"/>
        <w:rPr>
          <w:rFonts w:hint="eastAsia"/>
        </w:rPr>
      </w:pPr>
      <w:r>
        <w:rPr>
          <w:rFonts w:hint="eastAsia"/>
        </w:rPr>
        <w:t>If holding councils in the West requires that Latin be common everywhere, then the many academies and colleges where Latin is taught are sufficient to preserve the Latin tongue, even if public worship is conducted in the vernacular—as seen in countries where Popery is banished, though they hold divine service in their own language.</w:t>
      </w:r>
    </w:p>
    <w:p w14:paraId="72290300">
      <w:pPr>
        <w:ind w:left="5" w:right="70"/>
        <w:rPr>
          <w:rFonts w:hint="eastAsia"/>
        </w:rPr>
      </w:pPr>
      <w:r>
        <w:rPr>
          <w:rFonts w:hint="eastAsia"/>
        </w:rPr>
        <w:t>如果在西方举行大公会议需要拉丁语在各地通用，那么许多教授拉丁语的学院和大学就足以保存拉丁语，即使公共敬拜用本地语言进行——这在教宗制度被驱逐的国家可以看到，尽管他们用自己的语言举行神圣敬拜。</w:t>
      </w:r>
    </w:p>
    <w:p w14:paraId="77BDCBD2">
      <w:pPr>
        <w:ind w:left="5" w:right="70"/>
        <w:rPr>
          <w:rFonts w:hint="eastAsia"/>
        </w:rPr>
      </w:pPr>
    </w:p>
    <w:p w14:paraId="65623800">
      <w:pPr>
        <w:ind w:left="5" w:right="70"/>
        <w:rPr>
          <w:rFonts w:hint="eastAsia"/>
        </w:rPr>
      </w:pPr>
      <w:r>
        <w:rPr>
          <w:rFonts w:hint="eastAsia"/>
        </w:rPr>
        <w:t>There, too, councils and ancient canons are carefully preserved.</w:t>
      </w:r>
    </w:p>
    <w:p w14:paraId="03E1F0BE">
      <w:pPr>
        <w:ind w:left="5" w:right="70"/>
        <w:rPr>
          <w:rFonts w:hint="eastAsia"/>
        </w:rPr>
      </w:pPr>
      <w:r>
        <w:rPr>
          <w:rFonts w:hint="eastAsia"/>
        </w:rPr>
        <w:t>在那里，大公会议和古代教规也得到仔细的保存。</w:t>
      </w:r>
    </w:p>
    <w:p w14:paraId="1F754641">
      <w:pPr>
        <w:ind w:left="5" w:right="70"/>
        <w:rPr>
          <w:rFonts w:hint="eastAsia"/>
        </w:rPr>
      </w:pPr>
    </w:p>
    <w:p w14:paraId="27948EA7">
      <w:pPr>
        <w:ind w:left="5" w:right="70"/>
        <w:rPr>
          <w:rFonts w:hint="eastAsia"/>
        </w:rPr>
      </w:pPr>
      <w:r>
        <w:rPr>
          <w:rFonts w:hint="eastAsia"/>
        </w:rPr>
        <w:t>It is a gross abuse to think that the barbarous Latin of the Mass serves to preserve the Latin tongue or that the text of the Mass aids in understanding Virgil or Livy or speaking in Cicero’s style.</w:t>
      </w:r>
    </w:p>
    <w:p w14:paraId="78B67A71">
      <w:pPr>
        <w:ind w:left="5" w:right="70"/>
        <w:rPr>
          <w:rFonts w:hint="eastAsia"/>
        </w:rPr>
      </w:pPr>
      <w:r>
        <w:rPr>
          <w:rFonts w:hint="eastAsia"/>
        </w:rPr>
        <w:t>认为弥撒的野蛮拉丁语有助于保存拉丁语，或者弥撒的文本有助于理解维吉尔或李维或用西塞罗的风格说话，是一种粗暴的滥用。</w:t>
      </w:r>
    </w:p>
    <w:p w14:paraId="1066B192">
      <w:pPr>
        <w:ind w:left="5" w:right="70"/>
        <w:rPr>
          <w:rFonts w:hint="eastAsia"/>
        </w:rPr>
      </w:pPr>
    </w:p>
    <w:p w14:paraId="777B01DC">
      <w:pPr>
        <w:ind w:left="5" w:right="70"/>
        <w:rPr>
          <w:rFonts w:hint="eastAsia"/>
        </w:rPr>
      </w:pPr>
      <w:r>
        <w:rPr>
          <w:rFonts w:hint="eastAsia"/>
        </w:rPr>
        <w:t>Even if the Latin of the Mass were as elegant as it is rude and barbarous, it would still be a weak means of preserving the Latin tongue.</w:t>
      </w:r>
    </w:p>
    <w:p w14:paraId="76C0DFA4">
      <w:pPr>
        <w:ind w:left="5" w:right="70"/>
        <w:rPr>
          <w:rFonts w:hint="eastAsia"/>
        </w:rPr>
      </w:pPr>
      <w:r>
        <w:rPr>
          <w:rFonts w:hint="eastAsia"/>
        </w:rPr>
        <w:t>即使弥撒的拉丁语像它粗野和野蛮那样优雅，它仍然是保存拉丁语的薄弱手段。</w:t>
      </w:r>
    </w:p>
    <w:p w14:paraId="32D3B681">
      <w:pPr>
        <w:ind w:left="5" w:right="70"/>
        <w:rPr>
          <w:rFonts w:hint="eastAsia"/>
        </w:rPr>
      </w:pPr>
    </w:p>
    <w:p w14:paraId="14AD3084">
      <w:pPr>
        <w:ind w:left="5" w:right="70"/>
        <w:rPr>
          <w:rFonts w:hint="eastAsia"/>
        </w:rPr>
      </w:pPr>
      <w:r>
        <w:rPr>
          <w:rFonts w:hint="eastAsia"/>
        </w:rPr>
        <w:t>The pure Greek of the Greek liturgy did not prevent the corruption of the Greek language once the Turks abolished schools.</w:t>
      </w:r>
    </w:p>
    <w:p w14:paraId="1AABC84E">
      <w:pPr>
        <w:ind w:left="5" w:right="70"/>
        <w:rPr>
          <w:rFonts w:hint="eastAsia"/>
        </w:rPr>
      </w:pPr>
      <w:r>
        <w:rPr>
          <w:rFonts w:hint="eastAsia"/>
        </w:rPr>
        <w:t>希腊礼仪的纯正希腊语，并未能阻止希腊语言的败坏，一旦土耳其人废除了学校。</w:t>
      </w:r>
    </w:p>
    <w:p w14:paraId="64221EF3">
      <w:pPr>
        <w:ind w:left="5" w:right="70"/>
        <w:rPr>
          <w:rFonts w:hint="eastAsia"/>
        </w:rPr>
      </w:pPr>
    </w:p>
    <w:p w14:paraId="4A3059C1">
      <w:pPr>
        <w:ind w:left="5" w:right="70"/>
        <w:rPr>
          <w:rFonts w:hint="eastAsia"/>
        </w:rPr>
      </w:pPr>
      <w:r>
        <w:rPr>
          <w:rFonts w:hint="eastAsia"/>
        </w:rPr>
        <w:t>Likewise, the liturgy of the Armenians, which is in Armenian, and the liturgy of the Ethiopians, which is in Ethiopic, have not prevented the corruption of their ancient languages.</w:t>
      </w:r>
    </w:p>
    <w:p w14:paraId="698D46E0">
      <w:pPr>
        <w:ind w:left="5" w:right="70"/>
        <w:rPr>
          <w:rFonts w:hint="eastAsia"/>
        </w:rPr>
      </w:pPr>
      <w:r>
        <w:rPr>
          <w:rFonts w:hint="eastAsia"/>
        </w:rPr>
        <w:t>同样，亚美尼亚人的礼仪是亚美尼亚语，埃塞俄比亚人的礼仪是埃塞俄比亚语，也未能阻止他们古代语言的败坏。</w:t>
      </w:r>
    </w:p>
    <w:p w14:paraId="41134250">
      <w:pPr>
        <w:ind w:left="5" w:right="70"/>
        <w:rPr>
          <w:rFonts w:hint="eastAsia"/>
        </w:rPr>
      </w:pPr>
    </w:p>
    <w:p w14:paraId="2941228C">
      <w:pPr>
        <w:ind w:left="5" w:right="70"/>
        <w:rPr>
          <w:rFonts w:hint="eastAsia"/>
        </w:rPr>
      </w:pPr>
      <w:r>
        <w:rPr>
          <w:rFonts w:hint="eastAsia"/>
        </w:rPr>
        <w:t>As for grounding Christian faith upon the decisions of councils that contradict one another—with later councils opposing earlier ones, and the Pope approving only what suits his purposes, often opposing universal councils—that is another question not suited to this discussion.</w:t>
      </w:r>
    </w:p>
    <w:p w14:paraId="0F0497AE">
      <w:pPr>
        <w:ind w:left="5" w:right="70"/>
        <w:rPr>
          <w:rFonts w:hint="eastAsia"/>
        </w:rPr>
      </w:pPr>
      <w:r>
        <w:rPr>
          <w:rFonts w:hint="eastAsia"/>
        </w:rPr>
        <w:t>至于将基督教信仰建立在相互矛盾的大公会议的决定之上——后来的大公会议反对早期的，教宗只批准符合他目的的，常常反对普世大公会议——那是另一个问题，不适合这次讨论。</w:t>
      </w:r>
    </w:p>
    <w:p w14:paraId="2F858F05">
      <w:pPr>
        <w:ind w:left="5" w:right="70"/>
        <w:rPr>
          <w:rFonts w:hint="eastAsia"/>
        </w:rPr>
      </w:pPr>
    </w:p>
    <w:p w14:paraId="124E616F">
      <w:pPr>
        <w:ind w:left="5" w:right="70"/>
        <w:rPr>
          <w:rFonts w:hint="eastAsia"/>
        </w:rPr>
      </w:pPr>
      <w:r>
        <w:rPr>
          <w:rFonts w:hint="eastAsia"/>
        </w:rPr>
        <w:t>The clear texts of Scripture, which need no interpretation, are sufficient for salvation.</w:t>
      </w:r>
    </w:p>
    <w:p w14:paraId="793076F5">
      <w:pPr>
        <w:ind w:left="5" w:right="70"/>
        <w:rPr>
          <w:rFonts w:hint="eastAsia"/>
        </w:rPr>
      </w:pPr>
      <w:r>
        <w:rPr>
          <w:rFonts w:hint="eastAsia"/>
        </w:rPr>
        <w:t>圣经的明文，无需解释，就足以得救。</w:t>
      </w:r>
    </w:p>
    <w:p w14:paraId="057AD98A">
      <w:pPr>
        <w:ind w:left="5" w:right="70"/>
        <w:rPr>
          <w:rFonts w:hint="eastAsia"/>
        </w:rPr>
      </w:pPr>
    </w:p>
    <w:p w14:paraId="1B3E6774">
      <w:pPr>
        <w:ind w:left="5" w:right="70"/>
        <w:rPr>
          <w:rFonts w:hint="eastAsia"/>
        </w:rPr>
      </w:pPr>
      <w:r>
        <w:rPr>
          <w:rFonts w:hint="eastAsia"/>
        </w:rPr>
        <w:t>Whoever presumes to be an infallible judge of Scripture’s meaning sets himself above God, for he makes God speak according to his will.</w:t>
      </w:r>
    </w:p>
    <w:p w14:paraId="60F8CD60">
      <w:pPr>
        <w:ind w:left="5" w:right="70"/>
        <w:rPr>
          <w:rFonts w:hint="eastAsia"/>
        </w:rPr>
      </w:pPr>
      <w:r>
        <w:rPr>
          <w:rFonts w:hint="eastAsia"/>
        </w:rPr>
        <w:t>凡自以为是圣经意义的绝对裁判者，就是将自己置于上帝之上，因为他让上帝照他的意愿说话。</w:t>
      </w:r>
    </w:p>
    <w:p w14:paraId="7AFEACB9">
      <w:pPr>
        <w:ind w:left="5" w:right="70"/>
        <w:rPr>
          <w:rFonts w:hint="eastAsia"/>
        </w:rPr>
      </w:pPr>
    </w:p>
    <w:p w14:paraId="50BA9664">
      <w:pPr>
        <w:ind w:left="5" w:right="70"/>
        <w:rPr>
          <w:rFonts w:hint="eastAsia"/>
        </w:rPr>
      </w:pPr>
      <w:r>
        <w:rPr>
          <w:rFonts w:hint="eastAsia"/>
        </w:rPr>
        <w:t>Such a man may alter Scripture under the pretense of interpreting it and thus opens a path to building an empire for himself.</w:t>
      </w:r>
    </w:p>
    <w:p w14:paraId="581B7A11">
      <w:pPr>
        <w:ind w:left="5" w:right="70"/>
        <w:rPr>
          <w:rFonts w:hint="eastAsia"/>
        </w:rPr>
      </w:pPr>
      <w:r>
        <w:rPr>
          <w:rFonts w:hint="eastAsia"/>
        </w:rPr>
        <w:t>这样的人可能会以解释为借口来改变圣经，从而为自己建立一个帝国开辟了道路。</w:t>
      </w:r>
    </w:p>
    <w:p w14:paraId="4DCC509C">
      <w:pPr>
        <w:ind w:left="5" w:right="70"/>
        <w:rPr>
          <w:rFonts w:hint="eastAsia"/>
        </w:rPr>
      </w:pPr>
    </w:p>
    <w:p w14:paraId="61E9E7E5">
      <w:pPr>
        <w:ind w:left="5" w:right="70"/>
        <w:rPr>
          <w:rFonts w:hint="eastAsia"/>
        </w:rPr>
      </w:pPr>
      <w:r>
        <w:rPr>
          <w:rFonts w:hint="eastAsia"/>
        </w:rPr>
        <w:t>He must be free from all vice, lest he twist interpretations to justify vice, feed his greed, or sustain his ambition.</w:t>
      </w:r>
    </w:p>
    <w:p w14:paraId="107771AC">
      <w:pPr>
        <w:ind w:left="5" w:right="70"/>
        <w:rPr>
          <w:rFonts w:hint="eastAsia"/>
        </w:rPr>
      </w:pPr>
      <w:r>
        <w:rPr>
          <w:rFonts w:hint="eastAsia"/>
        </w:rPr>
        <w:t>他必须远离一切恶习，免得他扭曲解释来为恶行辩护，满足他的贪婪，或维持他的野心。</w:t>
      </w:r>
    </w:p>
    <w:p w14:paraId="619FE0E8">
      <w:pPr>
        <w:ind w:left="5" w:right="70"/>
        <w:rPr>
          <w:rFonts w:hint="eastAsia"/>
        </w:rPr>
      </w:pPr>
    </w:p>
    <w:p w14:paraId="195CFFDF">
      <w:pPr>
        <w:ind w:left="5" w:right="70"/>
        <w:rPr>
          <w:rFonts w:hint="eastAsia"/>
        </w:rPr>
      </w:pPr>
      <w:r>
        <w:rPr>
          <w:rFonts w:hint="eastAsia"/>
        </w:rPr>
        <w:t>Such are our adversaries’ reasons—mere shifts and human considerations, without (indeed, against) the word of God—and they are refuted by experience and common sense.</w:t>
      </w:r>
    </w:p>
    <w:p w14:paraId="2FDBBA2B">
      <w:pPr>
        <w:ind w:left="5" w:right="70"/>
        <w:rPr>
          <w:rFonts w:hint="eastAsia"/>
        </w:rPr>
      </w:pPr>
      <w:r>
        <w:rPr>
          <w:rFonts w:hint="eastAsia"/>
        </w:rPr>
        <w:t>这就是我们对手的理由——不过是遁词和人的考量，没有（实际上是反对）上帝的话语——并且被经验和常识所驳斥。</w:t>
      </w:r>
    </w:p>
    <w:p w14:paraId="263AB86D">
      <w:pPr>
        <w:ind w:left="5" w:right="70"/>
        <w:rPr>
          <w:rFonts w:hint="eastAsia"/>
        </w:rPr>
      </w:pPr>
    </w:p>
    <w:p w14:paraId="03984040">
      <w:pPr>
        <w:ind w:left="5" w:right="70"/>
        <w:rPr>
          <w:rFonts w:hint="eastAsia"/>
        </w:rPr>
      </w:pPr>
      <w:r>
        <w:rPr>
          <w:rFonts w:hint="eastAsia"/>
        </w:rPr>
        <w:t>CHAP. 11. Examination of the proofs that the Cardinal brings from antiquity for worship in a foreign tongue.</w:t>
      </w:r>
    </w:p>
    <w:p w14:paraId="5ED9976E">
      <w:pPr>
        <w:ind w:left="5" w:right="70"/>
        <w:rPr>
          <w:rFonts w:hint="eastAsia"/>
        </w:rPr>
      </w:pPr>
      <w:r>
        <w:rPr>
          <w:rFonts w:hint="eastAsia"/>
        </w:rPr>
        <w:t>第十一章。审查红衣主教从古代为用外语敬拜所引的证据。</w:t>
      </w:r>
    </w:p>
    <w:p w14:paraId="2167466C">
      <w:pPr>
        <w:ind w:left="5" w:right="70"/>
        <w:rPr>
          <w:rFonts w:hint="eastAsia"/>
        </w:rPr>
      </w:pPr>
    </w:p>
    <w:p w14:paraId="01632D13">
      <w:pPr>
        <w:ind w:left="5" w:right="70"/>
        <w:rPr>
          <w:rFonts w:hint="eastAsia"/>
        </w:rPr>
      </w:pPr>
      <w:r>
        <w:rPr>
          <w:rFonts w:hint="eastAsia"/>
        </w:rPr>
        <w:t>If our adversaries’ reasons were weak, their appeals to antiquity are no stronger.</w:t>
      </w:r>
    </w:p>
    <w:p w14:paraId="684CB31A">
      <w:pPr>
        <w:ind w:left="5" w:right="70"/>
        <w:rPr>
          <w:rFonts w:hint="eastAsia"/>
        </w:rPr>
      </w:pPr>
      <w:r>
        <w:rPr>
          <w:rFonts w:hint="eastAsia"/>
        </w:rPr>
        <w:t>如果我们的对手们的理由薄弱，他们对古代的诉求也不见得更强。</w:t>
      </w:r>
    </w:p>
    <w:p w14:paraId="0635F93B">
      <w:pPr>
        <w:ind w:left="5" w:right="70"/>
        <w:rPr>
          <w:rFonts w:hint="eastAsia"/>
        </w:rPr>
      </w:pPr>
    </w:p>
    <w:p w14:paraId="5D13EE3D">
      <w:pPr>
        <w:ind w:left="5" w:right="70"/>
        <w:rPr>
          <w:rFonts w:hint="eastAsia"/>
        </w:rPr>
      </w:pPr>
      <w:r>
        <w:rPr>
          <w:rFonts w:hint="eastAsia"/>
        </w:rPr>
        <w:t>Cardinal Du Perron has contributed most to gathering these appeals.</w:t>
      </w:r>
    </w:p>
    <w:p w14:paraId="5A8966F9">
      <w:pPr>
        <w:ind w:left="5" w:right="70"/>
        <w:rPr>
          <w:rFonts w:hint="eastAsia"/>
        </w:rPr>
      </w:pPr>
      <w:r>
        <w:rPr>
          <w:rFonts w:hint="eastAsia"/>
        </w:rPr>
        <w:t>杜·佩龙红衣主教对收集这些诉求贡献最大。</w:t>
      </w:r>
    </w:p>
    <w:p w14:paraId="387CD7CE">
      <w:pPr>
        <w:ind w:left="5" w:right="70"/>
        <w:rPr>
          <w:rFonts w:hint="eastAsia"/>
        </w:rPr>
      </w:pPr>
    </w:p>
    <w:p w14:paraId="0B3AAF78">
      <w:pPr>
        <w:ind w:left="5" w:right="70"/>
        <w:rPr>
          <w:rFonts w:hint="eastAsia"/>
        </w:rPr>
      </w:pPr>
      <w:r>
        <w:rPr>
          <w:rFonts w:hint="eastAsia"/>
        </w:rPr>
        <w:t>He says that in the time of the ancient Fathers, the Service was never celebrated in the Christian Religion but in two tongues, Greek and Latin.</w:t>
      </w:r>
    </w:p>
    <w:p w14:paraId="73B8C1CD">
      <w:pPr>
        <w:ind w:left="5" w:right="70"/>
        <w:rPr>
          <w:rFonts w:hint="eastAsia"/>
        </w:rPr>
      </w:pPr>
      <w:r>
        <w:rPr>
          <w:rFonts w:hint="eastAsia"/>
        </w:rPr>
        <w:t>他说，在古代教父们的时代，基督教的敬拜从未以除了希腊语和拉丁语以外的两种语言举行过。</w:t>
      </w:r>
    </w:p>
    <w:p w14:paraId="5057A6D8">
      <w:pPr>
        <w:ind w:left="5" w:right="70"/>
        <w:rPr>
          <w:rFonts w:hint="eastAsia"/>
        </w:rPr>
      </w:pPr>
    </w:p>
    <w:p w14:paraId="7EBB1D62">
      <w:pPr>
        <w:ind w:left="5" w:right="70"/>
        <w:rPr>
          <w:rFonts w:hint="eastAsia"/>
        </w:rPr>
      </w:pPr>
      <w:r>
        <w:rPr>
          <w:rFonts w:hint="eastAsia"/>
        </w:rPr>
        <w:t>This he affirms without proof, and against truth, and we have brought forth many proofs to the contrary.</w:t>
      </w:r>
    </w:p>
    <w:p w14:paraId="06D0265A">
      <w:pPr>
        <w:ind w:left="5" w:right="70"/>
        <w:rPr>
          <w:rFonts w:hint="eastAsia"/>
        </w:rPr>
      </w:pPr>
      <w:r>
        <w:rPr>
          <w:rFonts w:hint="eastAsia"/>
        </w:rPr>
        <w:t>他这样肯定，既无证据，又与事实相反，我们已提出许多相反的证据。</w:t>
      </w:r>
    </w:p>
    <w:p w14:paraId="20D2C0A5">
      <w:pPr>
        <w:ind w:left="5" w:right="70"/>
        <w:rPr>
          <w:rFonts w:hint="eastAsia"/>
        </w:rPr>
      </w:pPr>
    </w:p>
    <w:p w14:paraId="55184E7A">
      <w:pPr>
        <w:ind w:left="5" w:right="70"/>
        <w:rPr>
          <w:rFonts w:hint="eastAsia"/>
        </w:rPr>
      </w:pPr>
      <w:r>
        <w:rPr>
          <w:rFonts w:hint="eastAsia"/>
        </w:rPr>
        <w:t>He himself, in the beginning of the chapter, acknowledges that the Syrian Churches have their Service in old Syriac, the Armenian Churches in old Armenian, and the Ethiopian Churches in old Ethiopic.</w:t>
      </w:r>
    </w:p>
    <w:p w14:paraId="33C1E4F8">
      <w:pPr>
        <w:ind w:left="5" w:right="70"/>
        <w:rPr>
          <w:rFonts w:hint="eastAsia"/>
        </w:rPr>
      </w:pPr>
      <w:r>
        <w:rPr>
          <w:rFonts w:hint="eastAsia"/>
        </w:rPr>
        <w:t>他自己，在本章开头就承认，叙利亚教会有他们的敬拜用古叙利亚语，亚美尼亚教会有他们的敬拜用古亚美尼亚语，埃塞俄比亚教会有他们的敬拜用古埃塞俄比亚语。</w:t>
      </w:r>
    </w:p>
    <w:p w14:paraId="7B4A1D0C">
      <w:pPr>
        <w:ind w:left="5" w:right="70"/>
        <w:rPr>
          <w:rFonts w:hint="eastAsia"/>
        </w:rPr>
      </w:pPr>
    </w:p>
    <w:p w14:paraId="5E0D028C">
      <w:pPr>
        <w:ind w:left="5" w:right="70"/>
        <w:rPr>
          <w:rFonts w:hint="eastAsia"/>
        </w:rPr>
      </w:pPr>
      <w:r>
        <w:rPr>
          <w:rFonts w:hint="eastAsia"/>
        </w:rPr>
        <w:t>He ought then to have proved that the Armenians and Ethiopians had sometimes their Liturgy in Greek or Latin, which shall not be found.</w:t>
      </w:r>
    </w:p>
    <w:p w14:paraId="1A22BD2C">
      <w:pPr>
        <w:ind w:left="5" w:right="70"/>
        <w:rPr>
          <w:rFonts w:hint="eastAsia"/>
        </w:rPr>
      </w:pPr>
      <w:r>
        <w:rPr>
          <w:rFonts w:hint="eastAsia"/>
        </w:rPr>
        <w:t>那么他本该证明，亚美尼亚人和埃塞俄比亚人有时用希腊语或拉丁语举行他们的礼仪，但这将是找不到的。</w:t>
      </w:r>
    </w:p>
    <w:p w14:paraId="11238B05">
      <w:pPr>
        <w:ind w:left="5" w:right="70"/>
        <w:rPr>
          <w:rFonts w:hint="eastAsia"/>
        </w:rPr>
      </w:pPr>
    </w:p>
    <w:p w14:paraId="637E82CC">
      <w:pPr>
        <w:ind w:left="5" w:right="70"/>
        <w:rPr>
          <w:rFonts w:hint="eastAsia"/>
        </w:rPr>
      </w:pPr>
      <w:r>
        <w:rPr>
          <w:rFonts w:hint="eastAsia"/>
        </w:rPr>
        <w:t>The same I say of the Indian and Persian Churches, who never made use in their Liturgy, any more than in civil commerce, of the Greek or Latin tongue—except in this last age, in some corners of the East Indies, where the Jesuits have introduced the Roman Service.</w:t>
      </w:r>
    </w:p>
    <w:p w14:paraId="2D4E0C53">
      <w:pPr>
        <w:ind w:left="5" w:right="70"/>
        <w:rPr>
          <w:rFonts w:hint="eastAsia"/>
        </w:rPr>
      </w:pPr>
      <w:r>
        <w:rPr>
          <w:rFonts w:hint="eastAsia"/>
        </w:rPr>
        <w:t>同样的话我也对印度和波斯教会说，他们从未在他们的礼仪中，如同在世俗交往中一样，使用希腊语或拉丁语——除了在这个末世，在东印度群岛的某些角落，耶稣会士引入了罗马敬拜。</w:t>
      </w:r>
    </w:p>
    <w:p w14:paraId="68374C25">
      <w:pPr>
        <w:ind w:left="5" w:right="70"/>
        <w:rPr>
          <w:rFonts w:hint="eastAsia"/>
        </w:rPr>
      </w:pPr>
    </w:p>
    <w:p w14:paraId="27CA970D">
      <w:pPr>
        <w:ind w:left="5" w:right="70"/>
        <w:rPr>
          <w:rFonts w:hint="eastAsia"/>
        </w:rPr>
      </w:pPr>
      <w:r>
        <w:rPr>
          <w:rFonts w:hint="eastAsia"/>
        </w:rPr>
        <w:t>Next, he alleges the Jews, who use Hebrew in their Synagogues, a tongue which is not vulgar in any country of the world.</w:t>
      </w:r>
    </w:p>
    <w:p w14:paraId="3C31F639">
      <w:pPr>
        <w:ind w:left="5" w:right="70"/>
        <w:rPr>
          <w:rFonts w:hint="eastAsia"/>
        </w:rPr>
      </w:pPr>
      <w:r>
        <w:rPr>
          <w:rFonts w:hint="eastAsia"/>
        </w:rPr>
        <w:t>其次，他引证犹太人，他们在他们的会堂里使用希伯来语，这种语言在世界任何国家都不是通用的。</w:t>
      </w:r>
    </w:p>
    <w:p w14:paraId="101E0CAE">
      <w:pPr>
        <w:ind w:left="5" w:right="70"/>
        <w:rPr>
          <w:rFonts w:hint="eastAsia"/>
        </w:rPr>
      </w:pPr>
    </w:p>
    <w:p w14:paraId="52AFBF81">
      <w:pPr>
        <w:ind w:left="5" w:right="70"/>
        <w:rPr>
          <w:rFonts w:hint="eastAsia"/>
        </w:rPr>
      </w:pPr>
      <w:r>
        <w:rPr>
          <w:rFonts w:hint="eastAsia"/>
        </w:rPr>
        <w:t>So he defends his cause with the authority of the sworn enemies of Christ, whose example if we must follow, we must also be circumcised and renounce Christianity.</w:t>
      </w:r>
    </w:p>
    <w:p w14:paraId="32FB9528">
      <w:pPr>
        <w:ind w:left="5" w:right="70"/>
        <w:rPr>
          <w:rFonts w:hint="eastAsia"/>
        </w:rPr>
      </w:pPr>
      <w:r>
        <w:rPr>
          <w:rFonts w:hint="eastAsia"/>
        </w:rPr>
        <w:t>因此他用基督的死敌的权威来为自己的立场辩护，如果我们必须效法他们的榜样，我们就必须也受割礼并 renounce 基督教。</w:t>
      </w:r>
    </w:p>
    <w:p w14:paraId="388DBC4A">
      <w:pPr>
        <w:ind w:left="5" w:right="70"/>
        <w:rPr>
          <w:rFonts w:hint="eastAsia"/>
        </w:rPr>
      </w:pPr>
    </w:p>
    <w:p w14:paraId="6F5E1B3C">
      <w:pPr>
        <w:ind w:left="5" w:right="70"/>
        <w:rPr>
          <w:rFonts w:hint="eastAsia"/>
        </w:rPr>
      </w:pPr>
      <w:r>
        <w:rPr>
          <w:rFonts w:hint="eastAsia"/>
        </w:rPr>
        <w:t>But we acknowledge in that practice of theirs the fulfillment of God’s curse upon that people, as in 1 Corinthians 14:21: “With men of other tongues and other lips will I speak unto this people, and so they shall not understand me.”</w:t>
      </w:r>
    </w:p>
    <w:p w14:paraId="33548BC7">
      <w:pPr>
        <w:ind w:left="5" w:right="70"/>
        <w:rPr>
          <w:rFonts w:hint="eastAsia"/>
        </w:rPr>
      </w:pPr>
      <w:r>
        <w:rPr>
          <w:rFonts w:hint="eastAsia"/>
        </w:rPr>
        <w:t>但我们在他们的那种做法中，承认了上帝对那个民族的咒诅的应验，如在哥林多前书14章21节：“我要用外邦人的舌头和外邦人的嘴唇向这百姓说话，虽然如此，他们还是不听从我。”</w:t>
      </w:r>
    </w:p>
    <w:p w14:paraId="607F4C25">
      <w:pPr>
        <w:ind w:left="5" w:right="70"/>
        <w:rPr>
          <w:rFonts w:hint="eastAsia"/>
        </w:rPr>
      </w:pPr>
    </w:p>
    <w:p w14:paraId="15CCDCCE">
      <w:pPr>
        <w:ind w:left="5" w:right="70"/>
        <w:rPr>
          <w:rFonts w:hint="eastAsia"/>
        </w:rPr>
      </w:pPr>
      <w:r>
        <w:rPr>
          <w:rFonts w:hint="eastAsia"/>
        </w:rPr>
        <w:t>For as for the Jews of the time of Christ and his Apostles, we have proved in the sixth chapter of this Treatise that the people then understood Hebrew.</w:t>
      </w:r>
    </w:p>
    <w:p w14:paraId="533D7C14">
      <w:pPr>
        <w:ind w:left="5" w:right="70"/>
        <w:rPr>
          <w:rFonts w:hint="eastAsia"/>
        </w:rPr>
      </w:pPr>
      <w:r>
        <w:rPr>
          <w:rFonts w:hint="eastAsia"/>
        </w:rPr>
        <w:t>至于基督和祂的使徒时代的犹太人，我们已在本论文的第六章中证明，那时的人民懂希伯来语。</w:t>
      </w:r>
    </w:p>
    <w:p w14:paraId="52E32E2D">
      <w:pPr>
        <w:ind w:left="5" w:right="70"/>
        <w:rPr>
          <w:rFonts w:hint="eastAsia"/>
        </w:rPr>
      </w:pPr>
    </w:p>
    <w:p w14:paraId="08E0916E">
      <w:pPr>
        <w:ind w:left="5" w:right="70"/>
        <w:rPr>
          <w:rFonts w:hint="eastAsia"/>
        </w:rPr>
      </w:pPr>
      <w:r>
        <w:rPr>
          <w:rFonts w:hint="eastAsia"/>
        </w:rPr>
        <w:t>The Cardinal makes use of the very Pagans and Mahometans, holding that the Roman Church has wisely done to follow their example.</w:t>
      </w:r>
    </w:p>
    <w:p w14:paraId="13412421">
      <w:pPr>
        <w:ind w:left="5" w:right="70"/>
        <w:rPr>
          <w:rFonts w:hint="eastAsia"/>
        </w:rPr>
      </w:pPr>
      <w:r>
        <w:rPr>
          <w:rFonts w:hint="eastAsia"/>
        </w:rPr>
        <w:t>红衣主教甚至利用了异教徒和穆斯林，认为罗马教会效法他们的榜样是明智之举。</w:t>
      </w:r>
    </w:p>
    <w:p w14:paraId="62DD06E7">
      <w:pPr>
        <w:ind w:left="5" w:right="70"/>
        <w:rPr>
          <w:rFonts w:hint="eastAsia"/>
        </w:rPr>
      </w:pPr>
    </w:p>
    <w:p w14:paraId="53623E81">
      <w:pPr>
        <w:ind w:left="5" w:right="70"/>
        <w:rPr>
          <w:rFonts w:hint="eastAsia"/>
        </w:rPr>
      </w:pPr>
      <w:r>
        <w:rPr>
          <w:rFonts w:hint="eastAsia"/>
        </w:rPr>
        <w:t>He shows sufficiently that he finds no help in the Word of God, since he has recourse to such authorities.</w:t>
      </w:r>
    </w:p>
    <w:p w14:paraId="0896A5F7">
      <w:pPr>
        <w:ind w:left="5" w:right="70"/>
        <w:rPr>
          <w:rFonts w:hint="eastAsia"/>
        </w:rPr>
      </w:pPr>
      <w:r>
        <w:rPr>
          <w:rFonts w:hint="eastAsia"/>
        </w:rPr>
        <w:t>他充分地表明，他在上帝的话语中找不到帮助，既然他求助于那样的权威。</w:t>
      </w:r>
    </w:p>
    <w:p w14:paraId="6E7A360E">
      <w:pPr>
        <w:ind w:left="5" w:right="70"/>
        <w:rPr>
          <w:rFonts w:hint="eastAsia"/>
        </w:rPr>
      </w:pPr>
    </w:p>
    <w:p w14:paraId="03F7671F">
      <w:pPr>
        <w:ind w:left="5" w:right="70"/>
        <w:rPr>
          <w:rFonts w:hint="eastAsia"/>
        </w:rPr>
      </w:pPr>
      <w:r>
        <w:rPr>
          <w:rFonts w:hint="eastAsia"/>
        </w:rPr>
        <w:t>He says then that the Turks and Persians celebrate their Service in grammatical Arabic, not in that which is vulgar to the Turks and Persians; that the verses of the Salians, in which the ancient Service of the Roman Commonwealth was contained, were hardly understood by the Priests.</w:t>
      </w:r>
    </w:p>
    <w:p w14:paraId="0F5FF99D">
      <w:pPr>
        <w:ind w:left="5" w:right="70"/>
        <w:rPr>
          <w:rFonts w:hint="eastAsia"/>
        </w:rPr>
      </w:pPr>
      <w:r>
        <w:rPr>
          <w:rFonts w:hint="eastAsia"/>
        </w:rPr>
        <w:t>他接着说，土耳其人和波斯人用语法阿拉伯语举行他们的敬拜，而不是土耳其人和波斯人通用的阿拉伯语；萨利安人的诗歌，其中包含了古罗马共和国的敬拜，祭司们几乎都听不懂。</w:t>
      </w:r>
    </w:p>
    <w:p w14:paraId="65950F3B">
      <w:pPr>
        <w:ind w:left="5" w:right="70"/>
        <w:rPr>
          <w:rFonts w:hint="eastAsia"/>
        </w:rPr>
      </w:pPr>
    </w:p>
    <w:p w14:paraId="3E96F554">
      <w:pPr>
        <w:ind w:left="5" w:right="70"/>
        <w:rPr>
          <w:rFonts w:hint="eastAsia"/>
        </w:rPr>
      </w:pPr>
      <w:r>
        <w:rPr>
          <w:rFonts w:hint="eastAsia"/>
        </w:rPr>
        <w:t>He might have said also that the Magicians add barbarous and unintelligible words to their conjuring.</w:t>
      </w:r>
    </w:p>
    <w:p w14:paraId="3A99DEAF">
      <w:pPr>
        <w:ind w:left="5" w:right="70"/>
        <w:rPr>
          <w:rFonts w:hint="eastAsia"/>
        </w:rPr>
      </w:pPr>
      <w:r>
        <w:rPr>
          <w:rFonts w:hint="eastAsia"/>
        </w:rPr>
        <w:t>他或许还可以说，术士们在他们的咒语中添加了野蛮和不可理解的词语。</w:t>
      </w:r>
    </w:p>
    <w:p w14:paraId="0A855F70">
      <w:pPr>
        <w:ind w:left="5" w:right="70"/>
        <w:rPr>
          <w:rFonts w:hint="eastAsia"/>
        </w:rPr>
      </w:pPr>
    </w:p>
    <w:p w14:paraId="614A5350">
      <w:pPr>
        <w:ind w:left="5" w:right="70"/>
        <w:rPr>
          <w:rFonts w:hint="eastAsia"/>
        </w:rPr>
      </w:pPr>
      <w:r>
        <w:rPr>
          <w:rFonts w:hint="eastAsia"/>
        </w:rPr>
        <w:t>If in this question the Devil, who seduced the Pagans and now blinds the Mahometans, must be taken for judge, we must speak no more of God’s Service or Gospel.</w:t>
      </w:r>
    </w:p>
    <w:p w14:paraId="77794D04">
      <w:pPr>
        <w:ind w:left="5" w:right="70"/>
        <w:rPr>
          <w:rFonts w:hint="eastAsia"/>
        </w:rPr>
      </w:pPr>
      <w:r>
        <w:rPr>
          <w:rFonts w:hint="eastAsia"/>
        </w:rPr>
        <w:t>如果在这个问题上，那曾引诱异教徒、如今又蒙蔽穆斯林的魔鬼，必须被当作裁判，我们就不可再谈上帝的敬拜或福音了。</w:t>
      </w:r>
    </w:p>
    <w:p w14:paraId="55BE8859">
      <w:pPr>
        <w:ind w:left="5" w:right="70"/>
        <w:rPr>
          <w:rFonts w:hint="eastAsia"/>
        </w:rPr>
      </w:pPr>
    </w:p>
    <w:p w14:paraId="758F99E1">
      <w:pPr>
        <w:ind w:left="5" w:right="70"/>
        <w:rPr>
          <w:rFonts w:hint="eastAsia"/>
        </w:rPr>
      </w:pPr>
      <w:r>
        <w:rPr>
          <w:rFonts w:hint="eastAsia"/>
        </w:rPr>
        <w:t>That must needs be a desperate and forsaken cause that makes use of such proofs.</w:t>
      </w:r>
    </w:p>
    <w:p w14:paraId="027914D3">
      <w:pPr>
        <w:ind w:left="5" w:right="70"/>
        <w:rPr>
          <w:rFonts w:hint="eastAsia"/>
        </w:rPr>
      </w:pPr>
      <w:r>
        <w:rPr>
          <w:rFonts w:hint="eastAsia"/>
        </w:rPr>
        <w:t>那种利用这样证据的立场，必定是一个绝望和被遗弃的立场。</w:t>
      </w:r>
    </w:p>
    <w:p w14:paraId="2866D522">
      <w:pPr>
        <w:ind w:left="5" w:right="70"/>
        <w:rPr>
          <w:rFonts w:hint="eastAsia"/>
        </w:rPr>
      </w:pPr>
    </w:p>
    <w:p w14:paraId="5CAA2FF8">
      <w:pPr>
        <w:ind w:left="5" w:right="70"/>
        <w:rPr>
          <w:rFonts w:hint="eastAsia"/>
        </w:rPr>
      </w:pPr>
      <w:r>
        <w:rPr>
          <w:rFonts w:hint="eastAsia"/>
        </w:rPr>
        <w:t>Note by the way that this Prelate, while he goes about to show his learning in History, betrays his ignorance.</w:t>
      </w:r>
    </w:p>
    <w:p w14:paraId="474672CA">
      <w:pPr>
        <w:ind w:left="5" w:right="70"/>
        <w:rPr>
          <w:rFonts w:hint="eastAsia"/>
        </w:rPr>
      </w:pPr>
      <w:r>
        <w:rPr>
          <w:rFonts w:hint="eastAsia"/>
        </w:rPr>
        <w:t>顺便提一下，这位主教在试图展示他在历史上的学问时，却暴露了他的无知。</w:t>
      </w:r>
    </w:p>
    <w:p w14:paraId="2803D636">
      <w:pPr>
        <w:ind w:left="5" w:right="70"/>
        <w:rPr>
          <w:rFonts w:hint="eastAsia"/>
        </w:rPr>
      </w:pPr>
    </w:p>
    <w:p w14:paraId="77143396">
      <w:pPr>
        <w:ind w:left="5" w:right="70"/>
        <w:rPr>
          <w:rFonts w:hint="eastAsia"/>
        </w:rPr>
      </w:pPr>
      <w:r>
        <w:rPr>
          <w:rFonts w:hint="eastAsia"/>
        </w:rPr>
        <w:t>For the Arabians, who make well-nigh one half of the Mahometans, have their Service and the Alcoran in their vulgar tongue.</w:t>
      </w:r>
    </w:p>
    <w:p w14:paraId="4AD15720">
      <w:pPr>
        <w:ind w:left="5" w:right="70"/>
        <w:rPr>
          <w:rFonts w:hint="eastAsia"/>
        </w:rPr>
      </w:pPr>
      <w:r>
        <w:rPr>
          <w:rFonts w:hint="eastAsia"/>
        </w:rPr>
        <w:t>因为阿拉伯人，他们几乎占了穆斯林的一半，他们的敬拜和《古兰经》都是用他们的通用语。</w:t>
      </w:r>
    </w:p>
    <w:p w14:paraId="326DD772">
      <w:pPr>
        <w:ind w:left="5" w:right="70"/>
        <w:rPr>
          <w:rFonts w:hint="eastAsia"/>
        </w:rPr>
      </w:pPr>
    </w:p>
    <w:p w14:paraId="165882DE">
      <w:pPr>
        <w:ind w:left="5" w:right="70"/>
        <w:rPr>
          <w:rFonts w:hint="eastAsia"/>
        </w:rPr>
      </w:pPr>
      <w:r>
        <w:rPr>
          <w:rFonts w:hint="eastAsia"/>
        </w:rPr>
        <w:t>And the verses of the Salians contained but a small part of the Roman Pagan Service—namely, the Service of Mars and of Quirinus—for they were Priests of Mars.</w:t>
      </w:r>
    </w:p>
    <w:p w14:paraId="2799E6B7">
      <w:pPr>
        <w:ind w:left="5" w:right="70"/>
        <w:rPr>
          <w:rFonts w:hint="eastAsia"/>
        </w:rPr>
      </w:pPr>
      <w:r>
        <w:rPr>
          <w:rFonts w:hint="eastAsia"/>
        </w:rPr>
        <w:t>而萨利安人的诗歌只包含了罗马异教敬拜的一小部分——即，对玛尔斯和奎里努斯的敬拜——因为他们是玛尔斯的祭司。</w:t>
      </w:r>
    </w:p>
    <w:p w14:paraId="1A31EB81">
      <w:pPr>
        <w:ind w:left="5" w:right="70"/>
        <w:rPr>
          <w:rFonts w:hint="eastAsia"/>
        </w:rPr>
      </w:pPr>
    </w:p>
    <w:p w14:paraId="5D3E9066">
      <w:pPr>
        <w:ind w:left="5" w:right="70"/>
        <w:rPr>
          <w:rFonts w:hint="eastAsia"/>
        </w:rPr>
      </w:pPr>
      <w:r>
        <w:rPr>
          <w:rFonts w:hint="eastAsia"/>
        </w:rPr>
        <w:t>But the body of the Roman Religion was contained in the Tuscan discipline, brought in by Numa.</w:t>
      </w:r>
    </w:p>
    <w:p w14:paraId="260FE2AC">
      <w:pPr>
        <w:ind w:left="5" w:right="70"/>
        <w:rPr>
          <w:rFonts w:hint="eastAsia"/>
        </w:rPr>
      </w:pPr>
      <w:r>
        <w:rPr>
          <w:rFonts w:hint="eastAsia"/>
        </w:rPr>
        <w:t>但罗马宗教的主体则包含在努马引入的托斯卡纳教规中。</w:t>
      </w:r>
    </w:p>
    <w:p w14:paraId="39C98A94">
      <w:pPr>
        <w:ind w:left="5" w:right="70"/>
        <w:rPr>
          <w:rFonts w:hint="eastAsia"/>
        </w:rPr>
      </w:pPr>
    </w:p>
    <w:p w14:paraId="19C1F412">
      <w:pPr>
        <w:ind w:left="5" w:right="70"/>
        <w:rPr>
          <w:rFonts w:hint="eastAsia"/>
        </w:rPr>
      </w:pPr>
      <w:r>
        <w:rPr>
          <w:rFonts w:hint="eastAsia"/>
        </w:rPr>
        <w:t>He says also that in the Eastern Church, the Service was in Greek only, which we have shown to be untrue.</w:t>
      </w:r>
    </w:p>
    <w:p w14:paraId="5D04CB90">
      <w:pPr>
        <w:ind w:left="5" w:right="70"/>
        <w:rPr>
          <w:rFonts w:hint="eastAsia"/>
        </w:rPr>
      </w:pPr>
      <w:r>
        <w:rPr>
          <w:rFonts w:hint="eastAsia"/>
        </w:rPr>
        <w:t>他还说，在东方教会，敬拜只用希腊语，我们已证明这是不真实的。</w:t>
      </w:r>
    </w:p>
    <w:p w14:paraId="4C1EFD8A">
      <w:pPr>
        <w:ind w:left="5" w:right="70"/>
        <w:rPr>
          <w:rFonts w:hint="eastAsia"/>
        </w:rPr>
      </w:pPr>
    </w:p>
    <w:p w14:paraId="5911F49F">
      <w:pPr>
        <w:ind w:left="5" w:right="70"/>
        <w:rPr>
          <w:rFonts w:hint="eastAsia"/>
        </w:rPr>
      </w:pPr>
      <w:r>
        <w:rPr>
          <w:rFonts w:hint="eastAsia"/>
        </w:rPr>
        <w:t>The ancient Churches of Armenia, Persia, and India never had their Service in Greek.</w:t>
      </w:r>
    </w:p>
    <w:p w14:paraId="394298C7">
      <w:pPr>
        <w:ind w:left="5" w:right="70"/>
        <w:rPr>
          <w:rFonts w:hint="eastAsia"/>
        </w:rPr>
      </w:pPr>
      <w:r>
        <w:rPr>
          <w:rFonts w:hint="eastAsia"/>
        </w:rPr>
        <w:t>古代的亚美尼亚、波斯和印度教会，从未用希腊语举行过他们的敬拜。</w:t>
      </w:r>
    </w:p>
    <w:p w14:paraId="430EBF0F">
      <w:pPr>
        <w:ind w:left="5" w:right="70"/>
        <w:rPr>
          <w:rFonts w:hint="eastAsia"/>
        </w:rPr>
      </w:pPr>
    </w:p>
    <w:p w14:paraId="1D9FA4B4">
      <w:pPr>
        <w:ind w:left="5" w:right="70"/>
        <w:rPr>
          <w:rFonts w:hint="eastAsia"/>
        </w:rPr>
      </w:pPr>
      <w:r>
        <w:rPr>
          <w:rFonts w:hint="eastAsia"/>
        </w:rPr>
        <w:t>And it is without doubt that the Church of Jerusalem in the Apostles’ time celebrated the Sacraments in the same language as Christ instituted them, which was understood by the people.</w:t>
      </w:r>
    </w:p>
    <w:p w14:paraId="24B875B7">
      <w:pPr>
        <w:ind w:left="5" w:right="70"/>
        <w:rPr>
          <w:rFonts w:hint="eastAsia"/>
        </w:rPr>
      </w:pPr>
      <w:r>
        <w:rPr>
          <w:rFonts w:hint="eastAsia"/>
        </w:rPr>
        <w:t>毫无疑问，在使徒时代的耶路撒冷教会，是用基督设立圣礼时所用的同一种语言来举行圣礼的，这种语言是被民众理解的。</w:t>
      </w:r>
    </w:p>
    <w:p w14:paraId="60EDEFB0">
      <w:pPr>
        <w:ind w:left="5" w:right="70"/>
        <w:rPr>
          <w:rFonts w:hint="eastAsia"/>
        </w:rPr>
      </w:pPr>
    </w:p>
    <w:p w14:paraId="5880F2BD">
      <w:pPr>
        <w:ind w:left="5" w:right="70"/>
        <w:rPr>
          <w:rFonts w:hint="eastAsia"/>
        </w:rPr>
      </w:pPr>
      <w:r>
        <w:rPr>
          <w:rFonts w:hint="eastAsia"/>
        </w:rPr>
        <w:t>Durandus, in his Rational, in the fourth book, chapter 1, says that… In the Primitive Church, the mysteries were celebrated in Hebrew; but in the time of the Emperor Hadrian, they began to be celebrated in Greek in the Eastern Church of the Christians, understanding by the Eastern Church that which was subject to the Roman Empire in the East, namely Syria, Judea, Anatolia or Asia Minor, to which we may also add Egypt.</w:t>
      </w:r>
    </w:p>
    <w:p w14:paraId="553883A4">
      <w:pPr>
        <w:ind w:left="5" w:right="70"/>
        <w:rPr>
          <w:rFonts w:hint="eastAsia"/>
        </w:rPr>
      </w:pPr>
      <w:r>
        <w:rPr>
          <w:rFonts w:hint="eastAsia"/>
        </w:rPr>
        <w:t>杜兰杜斯，在他的《礼仪原理》第四卷第一章中说……在早期教会，奥秘是用希伯来语举行的；但在哈德良皇帝时代，东方教会的基督徒开始用希腊语举行，这里的东方教会指的是受罗马帝国在东方统治的地区，即叙利亚、犹太、安纳托利亚或小亚细亚，我们还可以加上埃及。</w:t>
      </w:r>
    </w:p>
    <w:p w14:paraId="1FB296DA">
      <w:pPr>
        <w:ind w:left="5" w:right="70"/>
        <w:rPr>
          <w:rFonts w:hint="eastAsia"/>
        </w:rPr>
      </w:pPr>
    </w:p>
    <w:p w14:paraId="66F3C358">
      <w:pPr>
        <w:ind w:left="5" w:right="70"/>
        <w:rPr>
          <w:rFonts w:hint="eastAsia"/>
        </w:rPr>
      </w:pPr>
      <w:r>
        <w:rPr>
          <w:rFonts w:hint="eastAsia"/>
        </w:rPr>
        <w:t>In all those countries where the Service was conducted in Greek, the Sermons were also delivered in Greek.</w:t>
      </w:r>
    </w:p>
    <w:p w14:paraId="565A7E7D">
      <w:pPr>
        <w:ind w:left="5" w:right="70"/>
        <w:rPr>
          <w:rFonts w:hint="eastAsia"/>
        </w:rPr>
      </w:pPr>
      <w:r>
        <w:rPr>
          <w:rFonts w:hint="eastAsia"/>
        </w:rPr>
        <w:t>在所有那些用希腊语举行敬拜的国家，讲道也是用希腊语进行的。</w:t>
      </w:r>
    </w:p>
    <w:p w14:paraId="67A33C0D">
      <w:pPr>
        <w:ind w:left="5" w:right="70"/>
        <w:rPr>
          <w:rFonts w:hint="eastAsia"/>
        </w:rPr>
      </w:pPr>
    </w:p>
    <w:p w14:paraId="005C4699">
      <w:pPr>
        <w:ind w:left="5" w:right="70"/>
        <w:rPr>
          <w:rFonts w:hint="eastAsia"/>
        </w:rPr>
      </w:pPr>
      <w:r>
        <w:rPr>
          <w:rFonts w:hint="eastAsia"/>
        </w:rPr>
        <w:t>This is evident proof that the Greek tongue was the most common there, though it differed from the ancient vernacular tongues.</w:t>
      </w:r>
    </w:p>
    <w:p w14:paraId="66CE9119">
      <w:pPr>
        <w:ind w:left="5" w:right="70"/>
        <w:rPr>
          <w:rFonts w:hint="eastAsia"/>
        </w:rPr>
      </w:pPr>
      <w:r>
        <w:rPr>
          <w:rFonts w:hint="eastAsia"/>
        </w:rPr>
        <w:t>这清楚地证明了希腊语在那里是最普遍的，尽管它与古代的本地语言有所不同。</w:t>
      </w:r>
    </w:p>
    <w:p w14:paraId="367F87C8">
      <w:pPr>
        <w:ind w:left="5" w:right="70"/>
        <w:rPr>
          <w:rFonts w:hint="eastAsia"/>
        </w:rPr>
      </w:pPr>
    </w:p>
    <w:p w14:paraId="66ED2BC3">
      <w:pPr>
        <w:ind w:left="5" w:right="70"/>
        <w:rPr>
          <w:rFonts w:hint="eastAsia"/>
        </w:rPr>
      </w:pPr>
      <w:r>
        <w:rPr>
          <w:rFonts w:hint="eastAsia"/>
        </w:rPr>
        <w:t>Thus, Athanasius, Cyril, and Theophilus preached in Greek to the people of Alexandria.</w:t>
      </w:r>
    </w:p>
    <w:p w14:paraId="5C4109E9">
      <w:pPr>
        <w:ind w:left="5" w:right="70"/>
        <w:rPr>
          <w:rFonts w:hint="eastAsia"/>
        </w:rPr>
      </w:pPr>
      <w:r>
        <w:rPr>
          <w:rFonts w:hint="eastAsia"/>
        </w:rPr>
        <w:t>因此，亚他那修、西里尔和提阿非罗都用希腊语向亚历山大的民众讲道。</w:t>
      </w:r>
    </w:p>
    <w:p w14:paraId="469A4F2E">
      <w:pPr>
        <w:ind w:left="5" w:right="70"/>
        <w:rPr>
          <w:rFonts w:hint="eastAsia"/>
        </w:rPr>
      </w:pPr>
    </w:p>
    <w:p w14:paraId="6D7EB163">
      <w:pPr>
        <w:ind w:left="5" w:right="70"/>
        <w:rPr>
          <w:rFonts w:hint="eastAsia"/>
        </w:rPr>
      </w:pPr>
      <w:r>
        <w:rPr>
          <w:rFonts w:hint="eastAsia"/>
        </w:rPr>
        <w:t>Cyril of Jerusalem preached in Greek at Jerusalem.</w:t>
      </w:r>
    </w:p>
    <w:p w14:paraId="03CD23B1">
      <w:pPr>
        <w:ind w:left="5" w:right="70"/>
        <w:rPr>
          <w:rFonts w:hint="eastAsia"/>
        </w:rPr>
      </w:pPr>
      <w:r>
        <w:rPr>
          <w:rFonts w:hint="eastAsia"/>
        </w:rPr>
        <w:t>耶路撒冷的西里尔在耶路撒冷用希腊语讲道。</w:t>
      </w:r>
    </w:p>
    <w:p w14:paraId="4EF917EC">
      <w:pPr>
        <w:ind w:left="5" w:right="70"/>
        <w:rPr>
          <w:rFonts w:hint="eastAsia"/>
        </w:rPr>
      </w:pPr>
    </w:p>
    <w:p w14:paraId="441A8960">
      <w:pPr>
        <w:ind w:left="5" w:right="70"/>
        <w:rPr>
          <w:rFonts w:hint="eastAsia"/>
        </w:rPr>
      </w:pPr>
      <w:r>
        <w:rPr>
          <w:rFonts w:hint="eastAsia"/>
        </w:rPr>
        <w:t>Eusebius did so in Caesarea of</w:t>
      </w:r>
    </w:p>
    <w:p w14:paraId="18E932D8">
      <w:pPr>
        <w:ind w:left="5" w:right="70"/>
        <w:rPr>
          <w:rFonts w:hint="eastAsia"/>
        </w:rPr>
      </w:pPr>
      <w:r>
        <w:rPr>
          <w:rFonts w:hint="eastAsia"/>
        </w:rPr>
        <w:t>Palestine, Chrysostom in Antioch, the capital of Syria, Basil in Caesarea of Cappadocia, Gregory Nazianzen at Nazianzus, and Gregory of Nyssa at Nyssa.</w:t>
      </w:r>
    </w:p>
    <w:p w14:paraId="081237A0">
      <w:pPr>
        <w:ind w:left="5" w:right="70"/>
        <w:rPr>
          <w:rFonts w:hint="eastAsia"/>
        </w:rPr>
      </w:pPr>
      <w:r>
        <w:rPr>
          <w:rFonts w:hint="eastAsia"/>
        </w:rPr>
        <w:t>优西比乌在巴勒斯坦的凯撒利亚这样做，金口约翰在叙利亚的首都安提阿，巴西流在卡帕多细亚的凯撒利亚，拿先素的格列高利在拿先素，尼撒的格列高利在尼撒。</w:t>
      </w:r>
    </w:p>
    <w:p w14:paraId="3C38FCEA">
      <w:pPr>
        <w:ind w:left="5" w:right="70"/>
        <w:rPr>
          <w:rFonts w:hint="eastAsia"/>
        </w:rPr>
      </w:pPr>
    </w:p>
    <w:p w14:paraId="04AB2C9C">
      <w:pPr>
        <w:ind w:left="5" w:right="70"/>
        <w:rPr>
          <w:rFonts w:hint="eastAsia"/>
        </w:rPr>
      </w:pPr>
      <w:r>
        <w:rPr>
          <w:rFonts w:hint="eastAsia"/>
        </w:rPr>
        <w:t>Cicero, in his oration for the poet Archias, says that Greek is read almost universally among all nations.</w:t>
      </w:r>
    </w:p>
    <w:p w14:paraId="0E3B742D">
      <w:pPr>
        <w:ind w:left="5" w:right="70"/>
        <w:rPr>
          <w:rFonts w:hint="eastAsia"/>
        </w:rPr>
      </w:pPr>
      <w:r>
        <w:rPr>
          <w:rFonts w:hint="eastAsia"/>
        </w:rPr>
        <w:t>西塞罗，在他为诗人阿尔基亚斯的演说中说，希腊语几乎在所有民族中都被普遍阅读。</w:t>
      </w:r>
    </w:p>
    <w:p w14:paraId="57E7AA8C">
      <w:pPr>
        <w:ind w:left="5" w:right="70"/>
        <w:rPr>
          <w:rFonts w:hint="eastAsia"/>
        </w:rPr>
      </w:pPr>
    </w:p>
    <w:p w14:paraId="77E4EF64">
      <w:pPr>
        <w:ind w:left="5" w:right="70"/>
        <w:rPr>
          <w:rFonts w:hint="eastAsia"/>
        </w:rPr>
      </w:pPr>
      <w:r>
        <w:rPr>
          <w:rFonts w:hint="eastAsia"/>
        </w:rPr>
        <w:t>For the empire of the Greeks, successors of Alexander, had established the Greek tongue in Syria, Egypt, Cilicia, Cappadocia, and Galatia, making it so familiar that the vernacular tongues used before the reign of the Seleucids and Ptolemies were less common than Greek.</w:t>
      </w:r>
    </w:p>
    <w:p w14:paraId="1837F8AB">
      <w:pPr>
        <w:ind w:left="5" w:right="70"/>
        <w:rPr>
          <w:rFonts w:hint="eastAsia"/>
        </w:rPr>
      </w:pPr>
      <w:r>
        <w:rPr>
          <w:rFonts w:hint="eastAsia"/>
        </w:rPr>
        <w:t>因为希腊人的帝国，亚历山大的继承者，已在叙利亚、埃及、西里西亚、卡帕多细亚和加拉太建立了希腊语，使其如此熟悉，以至于在塞琉古王朝和托勒密王朝统治之前使用的本地语言，比希腊语更不普遍。</w:t>
      </w:r>
    </w:p>
    <w:p w14:paraId="5DF0D6D7">
      <w:pPr>
        <w:ind w:left="5" w:right="70"/>
        <w:rPr>
          <w:rFonts w:hint="eastAsia"/>
        </w:rPr>
      </w:pPr>
    </w:p>
    <w:p w14:paraId="76FF0D2D">
      <w:pPr>
        <w:ind w:left="5" w:right="70"/>
        <w:rPr>
          <w:rFonts w:hint="eastAsia"/>
        </w:rPr>
      </w:pPr>
      <w:r>
        <w:rPr>
          <w:rFonts w:hint="eastAsia"/>
        </w:rPr>
        <w:t>For sermons must always be adapted to the ears of the common people.</w:t>
      </w:r>
    </w:p>
    <w:p w14:paraId="5828C1F6">
      <w:pPr>
        <w:ind w:left="5" w:right="70"/>
        <w:rPr>
          <w:rFonts w:hint="eastAsia"/>
        </w:rPr>
      </w:pPr>
      <w:r>
        <w:rPr>
          <w:rFonts w:hint="eastAsia"/>
        </w:rPr>
        <w:t>因为讲道必须总是适应普通民众的耳朵。</w:t>
      </w:r>
    </w:p>
    <w:p w14:paraId="08CF81EE">
      <w:pPr>
        <w:ind w:left="5" w:right="70"/>
        <w:rPr>
          <w:rFonts w:hint="eastAsia"/>
        </w:rPr>
      </w:pPr>
    </w:p>
    <w:p w14:paraId="3709C86B">
      <w:pPr>
        <w:ind w:left="5" w:right="70"/>
        <w:rPr>
          <w:rFonts w:hint="eastAsia"/>
        </w:rPr>
      </w:pPr>
      <w:r>
        <w:rPr>
          <w:rFonts w:hint="eastAsia"/>
        </w:rPr>
        <w:t>Thus, in the Reformed Churches of Gascony and Languedoc, sermons and divine Service are conducted in French, though it differs from the local dialect.</w:t>
      </w:r>
    </w:p>
    <w:p w14:paraId="7474A4EC">
      <w:pPr>
        <w:ind w:left="5" w:right="70"/>
        <w:rPr>
          <w:rFonts w:hint="eastAsia"/>
        </w:rPr>
      </w:pPr>
      <w:r>
        <w:rPr>
          <w:rFonts w:hint="eastAsia"/>
        </w:rPr>
        <w:t>因此，在加斯科尼和朗格多克的归正教会中，讲道和神圣敬拜都用法语进行，尽管它与当地的方言有所不同。</w:t>
      </w:r>
    </w:p>
    <w:p w14:paraId="03903E6A">
      <w:pPr>
        <w:ind w:left="5" w:right="70"/>
        <w:rPr>
          <w:rFonts w:hint="eastAsia"/>
        </w:rPr>
      </w:pPr>
    </w:p>
    <w:p w14:paraId="7BEC3729">
      <w:pPr>
        <w:ind w:left="5" w:right="70"/>
        <w:rPr>
          <w:rFonts w:hint="eastAsia"/>
        </w:rPr>
      </w:pPr>
      <w:r>
        <w:rPr>
          <w:rFonts w:hint="eastAsia"/>
        </w:rPr>
        <w:t>But French is so well understood there that the people prefer it over their Gascon dialect and comprehend it with equal ease.</w:t>
      </w:r>
    </w:p>
    <w:p w14:paraId="079752CF">
      <w:pPr>
        <w:ind w:left="5" w:right="70"/>
        <w:rPr>
          <w:rFonts w:hint="eastAsia"/>
        </w:rPr>
      </w:pPr>
      <w:r>
        <w:rPr>
          <w:rFonts w:hint="eastAsia"/>
        </w:rPr>
        <w:t>但法语在那里被如此 хорошо理解，以至于民众宁可用它也不用他们的加斯科尼方言，并且同样容易地理解它。</w:t>
      </w:r>
    </w:p>
    <w:p w14:paraId="729B4D00">
      <w:pPr>
        <w:ind w:left="5" w:right="70"/>
        <w:rPr>
          <w:rFonts w:hint="eastAsia"/>
        </w:rPr>
      </w:pPr>
    </w:p>
    <w:p w14:paraId="2CE1AC50">
      <w:pPr>
        <w:ind w:left="5" w:right="70"/>
        <w:rPr>
          <w:rFonts w:hint="eastAsia"/>
        </w:rPr>
      </w:pPr>
      <w:r>
        <w:rPr>
          <w:rFonts w:hint="eastAsia"/>
        </w:rPr>
        <w:t>The Cardinal was not ignorant of this, as he shows by arguing only that Greek was not the vernacular tongue in the East—yet he does not deny that Greek was understood there.</w:t>
      </w:r>
    </w:p>
    <w:p w14:paraId="0E602629">
      <w:pPr>
        <w:ind w:left="5" w:right="70"/>
        <w:rPr>
          <w:rFonts w:hint="eastAsia"/>
        </w:rPr>
      </w:pPr>
      <w:r>
        <w:rPr>
          <w:rFonts w:hint="eastAsia"/>
        </w:rPr>
        <w:t>红衣主教并非不知道这一点，他只争辩说希腊语不是东方的本地语言——但他并不否认希腊语在那里被理解。</w:t>
      </w:r>
    </w:p>
    <w:p w14:paraId="1E6235ED">
      <w:pPr>
        <w:ind w:left="5" w:right="70"/>
        <w:rPr>
          <w:rFonts w:hint="eastAsia"/>
        </w:rPr>
      </w:pPr>
    </w:p>
    <w:p w14:paraId="12D68CB4">
      <w:pPr>
        <w:ind w:left="5" w:right="70"/>
        <w:rPr>
          <w:rFonts w:hint="eastAsia"/>
        </w:rPr>
      </w:pPr>
      <w:r>
        <w:rPr>
          <w:rFonts w:hint="eastAsia"/>
        </w:rPr>
        <w:t>Thus, he strays from the point.</w:t>
      </w:r>
    </w:p>
    <w:p w14:paraId="7CE7BA6D">
      <w:pPr>
        <w:ind w:left="5" w:right="70"/>
        <w:rPr>
          <w:rFonts w:hint="eastAsia"/>
        </w:rPr>
      </w:pPr>
      <w:r>
        <w:rPr>
          <w:rFonts w:hint="eastAsia"/>
        </w:rPr>
        <w:t>因此，他偏离了重点。</w:t>
      </w:r>
    </w:p>
    <w:p w14:paraId="7E9C2DE3">
      <w:pPr>
        <w:ind w:left="5" w:right="70"/>
        <w:rPr>
          <w:rFonts w:hint="eastAsia"/>
        </w:rPr>
      </w:pPr>
    </w:p>
    <w:p w14:paraId="344F39D7">
      <w:pPr>
        <w:ind w:left="5" w:right="70"/>
        <w:rPr>
          <w:rFonts w:hint="eastAsia"/>
        </w:rPr>
      </w:pPr>
      <w:r>
        <w:rPr>
          <w:rFonts w:hint="eastAsia"/>
        </w:rPr>
        <w:t>For our disagreement is not whether public Service must be celebrated in the vernacular tongue, but whether it must be celebrated in a language understood by the people.</w:t>
      </w:r>
    </w:p>
    <w:p w14:paraId="1B3EB309">
      <w:pPr>
        <w:ind w:left="5" w:right="70"/>
        <w:rPr>
          <w:rFonts w:hint="eastAsia"/>
        </w:rPr>
      </w:pPr>
      <w:r>
        <w:rPr>
          <w:rFonts w:hint="eastAsia"/>
        </w:rPr>
        <w:t>因为我们的分歧不在于公共敬拜是否必须用本地语言举行，而在于是否必须用民众能懂的语言举行。</w:t>
      </w:r>
    </w:p>
    <w:p w14:paraId="1DFD2D1D">
      <w:pPr>
        <w:ind w:left="5" w:right="70"/>
        <w:rPr>
          <w:rFonts w:hint="eastAsia"/>
        </w:rPr>
      </w:pPr>
    </w:p>
    <w:p w14:paraId="795B501C">
      <w:pPr>
        <w:ind w:left="5" w:right="70"/>
        <w:rPr>
          <w:rFonts w:hint="eastAsia"/>
        </w:rPr>
      </w:pPr>
      <w:r>
        <w:rPr>
          <w:rFonts w:hint="eastAsia"/>
        </w:rPr>
        <w:t>Jerome, in his preface to the second book on the Epistle to the Galatians, says that the language of the Galatians was like that of the Gauls of Trier.</w:t>
      </w:r>
    </w:p>
    <w:p w14:paraId="227276E0">
      <w:pPr>
        <w:ind w:left="5" w:right="70"/>
        <w:rPr>
          <w:rFonts w:hint="eastAsia"/>
        </w:rPr>
      </w:pPr>
      <w:r>
        <w:rPr>
          <w:rFonts w:hint="eastAsia"/>
        </w:rPr>
        <w:t>耶柔米，在他关于加拉太书第二卷的序言中说，加拉太人的语言像特里尔的高卢人的语言。</w:t>
      </w:r>
    </w:p>
    <w:p w14:paraId="4646FFFD">
      <w:pPr>
        <w:ind w:left="5" w:right="70"/>
        <w:rPr>
          <w:rFonts w:hint="eastAsia"/>
        </w:rPr>
      </w:pPr>
    </w:p>
    <w:p w14:paraId="00AD4624">
      <w:pPr>
        <w:ind w:left="5" w:right="70"/>
        <w:rPr>
          <w:rFonts w:hint="eastAsia"/>
        </w:rPr>
      </w:pPr>
      <w:r>
        <w:rPr>
          <w:rFonts w:hint="eastAsia"/>
        </w:rPr>
        <w:t>However, he speaks there of the tongue which the Galatians had brought to the region of Galatia, not of the tongue they had learned there.</w:t>
      </w:r>
    </w:p>
    <w:p w14:paraId="42C6D04F">
      <w:pPr>
        <w:ind w:left="5" w:right="70"/>
        <w:rPr>
          <w:rFonts w:hint="eastAsia"/>
        </w:rPr>
      </w:pPr>
      <w:r>
        <w:rPr>
          <w:rFonts w:hint="eastAsia"/>
        </w:rPr>
        <w:t>然而，他在那里说的是加拉太人带到加拉太地区的语言，而不是他们在那里学到的语言。</w:t>
      </w:r>
    </w:p>
    <w:p w14:paraId="1B1FDA71">
      <w:pPr>
        <w:ind w:left="5" w:right="70"/>
        <w:rPr>
          <w:rFonts w:hint="eastAsia"/>
        </w:rPr>
      </w:pPr>
    </w:p>
    <w:p w14:paraId="496BB2B1">
      <w:pPr>
        <w:ind w:left="5" w:right="70"/>
        <w:rPr>
          <w:rFonts w:hint="eastAsia"/>
        </w:rPr>
      </w:pPr>
      <w:r>
        <w:rPr>
          <w:rFonts w:hint="eastAsia"/>
        </w:rPr>
        <w:t>Yet the Cardinal uses this passage from Jerome to prove that Greek was not the vernacular language in Galatia.</w:t>
      </w:r>
    </w:p>
    <w:p w14:paraId="30F07407">
      <w:pPr>
        <w:ind w:left="5" w:right="70"/>
        <w:rPr>
          <w:rFonts w:hint="eastAsia"/>
        </w:rPr>
      </w:pPr>
      <w:r>
        <w:rPr>
          <w:rFonts w:hint="eastAsia"/>
        </w:rPr>
        <w:t>然而红衣主教却用耶柔米的这段话来证明希腊语不是加拉太的本地语言。</w:t>
      </w:r>
    </w:p>
    <w:p w14:paraId="0C099785">
      <w:pPr>
        <w:ind w:left="5" w:right="70"/>
        <w:rPr>
          <w:rFonts w:hint="eastAsia"/>
        </w:rPr>
      </w:pPr>
    </w:p>
    <w:p w14:paraId="1C705462">
      <w:pPr>
        <w:ind w:left="5" w:right="70"/>
        <w:rPr>
          <w:rFonts w:hint="eastAsia"/>
        </w:rPr>
      </w:pPr>
      <w:r>
        <w:rPr>
          <w:rFonts w:hint="eastAsia"/>
        </w:rPr>
        <w:t>But he distorts this passage according to his custom—whereas it is entirely against him.</w:t>
      </w:r>
    </w:p>
    <w:p w14:paraId="1744AB4D">
      <w:pPr>
        <w:ind w:left="5" w:right="70"/>
        <w:rPr>
          <w:rFonts w:hint="eastAsia"/>
        </w:rPr>
      </w:pPr>
      <w:r>
        <w:rPr>
          <w:rFonts w:hint="eastAsia"/>
        </w:rPr>
        <w:t>但他却按他的惯例歪曲了这段话——而这段话是完全对他不利的。</w:t>
      </w:r>
    </w:p>
    <w:p w14:paraId="75683909">
      <w:pPr>
        <w:ind w:left="5" w:right="70"/>
        <w:rPr>
          <w:rFonts w:hint="eastAsia"/>
        </w:rPr>
      </w:pPr>
    </w:p>
    <w:p w14:paraId="724D63D9">
      <w:pPr>
        <w:ind w:left="5" w:right="70"/>
        <w:rPr>
          <w:rFonts w:hint="eastAsia"/>
        </w:rPr>
      </w:pPr>
      <w:r>
        <w:rPr>
          <w:rFonts w:hint="eastAsia"/>
        </w:rPr>
        <w:t>Jerome’s words are these: Galateas accepto sermone Graeco quo omnis Oriens loquitur, propriam candem linguam habere quam Treviros—that the Galatians, besides the Greek language which all the East speaks, have a proper tongue like that of Trier.</w:t>
      </w:r>
    </w:p>
    <w:p w14:paraId="334D3415">
      <w:pPr>
        <w:ind w:left="5" w:right="70"/>
        <w:rPr>
          <w:rFonts w:hint="eastAsia"/>
        </w:rPr>
      </w:pPr>
      <w:r>
        <w:rPr>
          <w:rFonts w:hint="eastAsia"/>
        </w:rPr>
        <w:t>耶柔米的话是这样的：加拉太人，除了所有东方人都说的希腊语之外，还有一种与特里尔人相似的专属语言。</w:t>
      </w:r>
    </w:p>
    <w:p w14:paraId="526A781D">
      <w:pPr>
        <w:ind w:left="5" w:right="70"/>
        <w:rPr>
          <w:rFonts w:hint="eastAsia"/>
        </w:rPr>
      </w:pPr>
    </w:p>
    <w:p w14:paraId="1BF74A97">
      <w:pPr>
        <w:ind w:left="5" w:right="70"/>
        <w:rPr>
          <w:rFonts w:hint="eastAsia"/>
        </w:rPr>
      </w:pPr>
      <w:r>
        <w:rPr>
          <w:rFonts w:hint="eastAsia"/>
        </w:rPr>
        <w:t>This passage plainly affirms that Greek was current in Galatia as in all the East.</w:t>
      </w:r>
    </w:p>
    <w:p w14:paraId="7C5DD132">
      <w:pPr>
        <w:ind w:left="5" w:right="70"/>
        <w:rPr>
          <w:rFonts w:hint="eastAsia"/>
        </w:rPr>
      </w:pPr>
      <w:r>
        <w:rPr>
          <w:rFonts w:hint="eastAsia"/>
        </w:rPr>
        <w:t>这段话清楚地肯定了希腊语在加拉太和在整个东方一样通行。</w:t>
      </w:r>
    </w:p>
    <w:p w14:paraId="46F253DD">
      <w:pPr>
        <w:ind w:left="5" w:right="70"/>
        <w:rPr>
          <w:rFonts w:hint="eastAsia"/>
        </w:rPr>
      </w:pPr>
    </w:p>
    <w:p w14:paraId="6393F90C">
      <w:pPr>
        <w:ind w:left="5" w:right="70"/>
        <w:rPr>
          <w:rFonts w:hint="eastAsia"/>
        </w:rPr>
      </w:pPr>
      <w:r>
        <w:rPr>
          <w:rFonts w:hint="eastAsia"/>
        </w:rPr>
        <w:t>But the Cardinal cites Jerome as saying: “The Galatians’ tongue was like that of the Gauls near Trier.”</w:t>
      </w:r>
    </w:p>
    <w:p w14:paraId="09E369BE">
      <w:pPr>
        <w:ind w:left="5" w:right="70"/>
        <w:rPr>
          <w:rFonts w:hint="eastAsia"/>
        </w:rPr>
      </w:pPr>
      <w:r>
        <w:rPr>
          <w:rFonts w:hint="eastAsia"/>
        </w:rPr>
        <w:t>但红衣主教引用耶柔米的话说：“加拉太人的语言像特里尔附近高卢人的语言。”</w:t>
      </w:r>
    </w:p>
    <w:p w14:paraId="05BD318C">
      <w:pPr>
        <w:ind w:left="5" w:right="70"/>
        <w:rPr>
          <w:rFonts w:hint="eastAsia"/>
        </w:rPr>
      </w:pPr>
    </w:p>
    <w:p w14:paraId="080EE791">
      <w:pPr>
        <w:ind w:left="5" w:right="70"/>
        <w:rPr>
          <w:rFonts w:hint="eastAsia"/>
        </w:rPr>
      </w:pPr>
      <w:r>
        <w:rPr>
          <w:rFonts w:hint="eastAsia"/>
        </w:rPr>
        <w:t>The falsification is evident.</w:t>
      </w:r>
    </w:p>
    <w:p w14:paraId="295C49AB">
      <w:pPr>
        <w:ind w:left="5" w:right="70"/>
        <w:rPr>
          <w:rFonts w:hint="eastAsia"/>
        </w:rPr>
      </w:pPr>
      <w:r>
        <w:rPr>
          <w:rFonts w:hint="eastAsia"/>
        </w:rPr>
        <w:t>伪造是显而易见的。</w:t>
      </w:r>
    </w:p>
    <w:p w14:paraId="005A2523">
      <w:pPr>
        <w:ind w:left="5" w:right="70"/>
        <w:rPr>
          <w:rFonts w:hint="eastAsia"/>
        </w:rPr>
      </w:pPr>
    </w:p>
    <w:p w14:paraId="796D7ACA">
      <w:pPr>
        <w:ind w:left="5" w:right="70"/>
        <w:rPr>
          <w:rFonts w:hint="eastAsia"/>
        </w:rPr>
      </w:pPr>
      <w:r>
        <w:rPr>
          <w:rFonts w:hint="eastAsia"/>
        </w:rPr>
        <w:t>Yet St. Paul, writing to the Galatians in Greek, presupposed that they understood Greek.</w:t>
      </w:r>
    </w:p>
    <w:p w14:paraId="6EC2DFEC">
      <w:pPr>
        <w:ind w:left="5" w:right="70"/>
        <w:rPr>
          <w:rFonts w:hint="eastAsia"/>
        </w:rPr>
      </w:pPr>
      <w:r>
        <w:rPr>
          <w:rFonts w:hint="eastAsia"/>
        </w:rPr>
        <w:t>然而圣保罗用希腊语写信给加拉太人，预设了他们懂希腊语。</w:t>
      </w:r>
    </w:p>
    <w:p w14:paraId="7D326027">
      <w:pPr>
        <w:ind w:left="5" w:right="70"/>
        <w:rPr>
          <w:rFonts w:hint="eastAsia"/>
        </w:rPr>
      </w:pPr>
    </w:p>
    <w:p w14:paraId="12C849E8">
      <w:pPr>
        <w:ind w:left="5" w:right="70"/>
        <w:rPr>
          <w:rFonts w:hint="eastAsia"/>
        </w:rPr>
      </w:pPr>
      <w:r>
        <w:rPr>
          <w:rFonts w:hint="eastAsia"/>
        </w:rPr>
        <w:t>The Lycaonian language mentioned in Acts 14:11 was more a dialect than a distinct tongue.</w:t>
      </w:r>
    </w:p>
    <w:p w14:paraId="76CD4CA5">
      <w:pPr>
        <w:ind w:left="5" w:right="70"/>
        <w:rPr>
          <w:rFonts w:hint="eastAsia"/>
        </w:rPr>
      </w:pPr>
      <w:r>
        <w:rPr>
          <w:rFonts w:hint="eastAsia"/>
        </w:rPr>
        <w:t>使徒行传14章11节提到的吕高尼语，更多的是一种方言，而非一种独立的语言。</w:t>
      </w:r>
    </w:p>
    <w:p w14:paraId="74E35F1D">
      <w:pPr>
        <w:ind w:left="5" w:right="70"/>
        <w:rPr>
          <w:rFonts w:hint="eastAsia"/>
        </w:rPr>
      </w:pPr>
    </w:p>
    <w:p w14:paraId="0943C3EA">
      <w:pPr>
        <w:ind w:left="5" w:right="70"/>
        <w:rPr>
          <w:rFonts w:hint="eastAsia"/>
        </w:rPr>
      </w:pPr>
      <w:r>
        <w:rPr>
          <w:rFonts w:hint="eastAsia"/>
        </w:rPr>
        <w:t>And even if they had a distinct tongue, it is evident that Greek was understood by the Lycaonians, since Paul and Barnabas spoke to the common people in Greek.</w:t>
      </w:r>
    </w:p>
    <w:p w14:paraId="15DFE2CE">
      <w:pPr>
        <w:ind w:left="5" w:right="70"/>
        <w:rPr>
          <w:rFonts w:hint="eastAsia"/>
        </w:rPr>
      </w:pPr>
      <w:r>
        <w:rPr>
          <w:rFonts w:hint="eastAsia"/>
        </w:rPr>
        <w:t>即使他们有一种独立的语言，很明显希腊语是被吕高尼人理解的，因为保罗和巴拿巴是用希腊语对普通民众说话的。</w:t>
      </w:r>
    </w:p>
    <w:p w14:paraId="2D7267E6">
      <w:pPr>
        <w:ind w:left="5" w:right="70"/>
        <w:rPr>
          <w:rFonts w:hint="eastAsia"/>
        </w:rPr>
      </w:pPr>
    </w:p>
    <w:p w14:paraId="02E18DE3">
      <w:pPr>
        <w:ind w:left="5" w:right="70"/>
        <w:rPr>
          <w:rFonts w:hint="eastAsia"/>
        </w:rPr>
      </w:pPr>
      <w:r>
        <w:rPr>
          <w:rFonts w:hint="eastAsia"/>
        </w:rPr>
        <w:t>CHAP. 12. How Latin Was</w:t>
      </w:r>
    </w:p>
    <w:p w14:paraId="68D865F1">
      <w:pPr>
        <w:ind w:left="5" w:right="70"/>
        <w:rPr>
          <w:rFonts w:hint="eastAsia"/>
        </w:rPr>
      </w:pPr>
      <w:r>
        <w:rPr>
          <w:rFonts w:hint="eastAsia"/>
        </w:rPr>
        <w:t>Introduced into Divine</w:t>
      </w:r>
    </w:p>
    <w:p w14:paraId="2C55C115">
      <w:pPr>
        <w:ind w:left="5" w:right="70"/>
        <w:rPr>
          <w:rFonts w:hint="eastAsia"/>
        </w:rPr>
      </w:pPr>
      <w:r>
        <w:rPr>
          <w:rFonts w:hint="eastAsia"/>
        </w:rPr>
        <w:t>Service in France and Spain</w:t>
      </w:r>
    </w:p>
    <w:p w14:paraId="07BF5898">
      <w:pPr>
        <w:ind w:left="5" w:right="70"/>
        <w:rPr>
          <w:rFonts w:hint="eastAsia"/>
        </w:rPr>
      </w:pPr>
      <w:r>
        <w:rPr>
          <w:rFonts w:hint="eastAsia"/>
        </w:rPr>
        <w:t>第十二章。拉丁语是如何被引入法国和西班牙的神圣敬拜中的。</w:t>
      </w:r>
    </w:p>
    <w:p w14:paraId="4C4C2C15">
      <w:pPr>
        <w:ind w:left="5" w:right="70"/>
        <w:rPr>
          <w:rFonts w:hint="eastAsia"/>
        </w:rPr>
      </w:pPr>
    </w:p>
    <w:p w14:paraId="02BB1D63">
      <w:pPr>
        <w:ind w:left="5" w:right="70"/>
        <w:rPr>
          <w:rFonts w:hint="eastAsia"/>
        </w:rPr>
      </w:pPr>
      <w:r>
        <w:rPr>
          <w:rFonts w:hint="eastAsia"/>
        </w:rPr>
        <w:t>From the East, the Cardinal passes to the West and says that throughout the West, the Service was celebrated in Latin.</w:t>
      </w:r>
    </w:p>
    <w:p w14:paraId="43A75F0E">
      <w:pPr>
        <w:ind w:left="5" w:right="70"/>
        <w:rPr>
          <w:rFonts w:hint="eastAsia"/>
        </w:rPr>
      </w:pPr>
      <w:r>
        <w:rPr>
          <w:rFonts w:hint="eastAsia"/>
        </w:rPr>
        <w:t>从东方，红衣主教转向西方，并说在整个西方，敬拜都是用拉丁语举行的。</w:t>
      </w:r>
    </w:p>
    <w:p w14:paraId="35B2F0FF">
      <w:pPr>
        <w:ind w:left="5" w:right="70"/>
        <w:rPr>
          <w:rFonts w:hint="eastAsia"/>
        </w:rPr>
      </w:pPr>
    </w:p>
    <w:p w14:paraId="2285E952">
      <w:pPr>
        <w:ind w:left="5" w:right="70"/>
        <w:rPr>
          <w:rFonts w:hint="eastAsia"/>
        </w:rPr>
      </w:pPr>
      <w:r>
        <w:rPr>
          <w:rFonts w:hint="eastAsia"/>
        </w:rPr>
        <w:t>But this does not touch the question.</w:t>
      </w:r>
    </w:p>
    <w:p w14:paraId="2DD65AC2">
      <w:pPr>
        <w:ind w:left="5" w:right="70"/>
        <w:rPr>
          <w:rFonts w:hint="eastAsia"/>
        </w:rPr>
      </w:pPr>
      <w:r>
        <w:rPr>
          <w:rFonts w:hint="eastAsia"/>
        </w:rPr>
        <w:t>但这并不触及问题。</w:t>
      </w:r>
    </w:p>
    <w:p w14:paraId="473DDA4D">
      <w:pPr>
        <w:ind w:left="5" w:right="70"/>
        <w:rPr>
          <w:rFonts w:hint="eastAsia"/>
        </w:rPr>
      </w:pPr>
    </w:p>
    <w:p w14:paraId="4DB29410">
      <w:pPr>
        <w:ind w:left="5" w:right="70"/>
        <w:rPr>
          <w:rFonts w:hint="eastAsia"/>
        </w:rPr>
      </w:pPr>
      <w:r>
        <w:rPr>
          <w:rFonts w:hint="eastAsia"/>
        </w:rPr>
        <w:t>For in all places where the public Service was in Latin, sermons were also in the same tongue, and Latin was understood by women and children.</w:t>
      </w:r>
    </w:p>
    <w:p w14:paraId="58392087">
      <w:pPr>
        <w:ind w:left="5" w:right="70"/>
        <w:rPr>
          <w:rFonts w:hint="eastAsia"/>
        </w:rPr>
      </w:pPr>
      <w:r>
        <w:rPr>
          <w:rFonts w:hint="eastAsia"/>
        </w:rPr>
        <w:t>因为在所有用拉丁语进行公共敬拜的地方，讲道也是用同一种语言，并且拉丁语是被妇女和儿童理解的。</w:t>
      </w:r>
    </w:p>
    <w:p w14:paraId="7988461A">
      <w:pPr>
        <w:ind w:left="5" w:right="70"/>
        <w:rPr>
          <w:rFonts w:hint="eastAsia"/>
        </w:rPr>
      </w:pPr>
    </w:p>
    <w:p w14:paraId="1C3F8698">
      <w:pPr>
        <w:ind w:left="5" w:right="70"/>
        <w:rPr>
          <w:rFonts w:hint="eastAsia"/>
        </w:rPr>
      </w:pPr>
      <w:r>
        <w:rPr>
          <w:rFonts w:hint="eastAsia"/>
        </w:rPr>
        <w:t>It cannot be found in ancient history that the Latin Service was ever used in any place where Latin was not understood.</w:t>
      </w:r>
    </w:p>
    <w:p w14:paraId="4EAA3477">
      <w:pPr>
        <w:ind w:left="5" w:right="70"/>
        <w:rPr>
          <w:rFonts w:hint="eastAsia"/>
        </w:rPr>
      </w:pPr>
      <w:r>
        <w:rPr>
          <w:rFonts w:hint="eastAsia"/>
        </w:rPr>
        <w:t>在古代历史上找不到拉丁语敬拜曾在任何不懂拉丁语的地方使用过。</w:t>
      </w:r>
    </w:p>
    <w:p w14:paraId="03755B61">
      <w:pPr>
        <w:ind w:left="5" w:right="70"/>
        <w:rPr>
          <w:rFonts w:hint="eastAsia"/>
        </w:rPr>
      </w:pPr>
    </w:p>
    <w:p w14:paraId="4A9C05A6">
      <w:pPr>
        <w:ind w:left="5" w:right="70"/>
        <w:rPr>
          <w:rFonts w:hint="eastAsia"/>
        </w:rPr>
      </w:pPr>
      <w:r>
        <w:rPr>
          <w:rFonts w:hint="eastAsia"/>
        </w:rPr>
        <w:t>Thus, in Gaul, the Service was celebrated in Latin because Latin had become more common among the Gauls than their ancient tongue, which faded away little by little; so that the Gauls were called Romans, as they are named by Gregory of Tours, and by that name distinguished from the Franks and Burgundians, who were foreigners.</w:t>
      </w:r>
    </w:p>
    <w:p w14:paraId="40372587">
      <w:pPr>
        <w:ind w:left="5" w:right="70"/>
        <w:rPr>
          <w:rFonts w:hint="eastAsia"/>
        </w:rPr>
      </w:pPr>
      <w:r>
        <w:rPr>
          <w:rFonts w:hint="eastAsia"/>
        </w:rPr>
        <w:t>因此，在高卢，敬拜是用拉丁语举行的，因为拉丁语在高卢人中比他们的古老语言更普遍，后者逐渐消失了；所以高卢人被称为罗马人，正如图尔的格雷戈里所称的，并以此名与法兰克人和勃艮第人区分开来，后者是外国人。</w:t>
      </w:r>
    </w:p>
    <w:p w14:paraId="0416A641">
      <w:pPr>
        <w:ind w:left="5" w:right="70"/>
        <w:rPr>
          <w:rFonts w:hint="eastAsia"/>
        </w:rPr>
      </w:pPr>
    </w:p>
    <w:p w14:paraId="13089D45">
      <w:pPr>
        <w:ind w:left="5" w:right="70"/>
        <w:rPr>
          <w:rFonts w:hint="eastAsia"/>
        </w:rPr>
      </w:pPr>
      <w:r>
        <w:rPr>
          <w:rFonts w:hint="eastAsia"/>
        </w:rPr>
        <w:t>The language of the country was called Roman, whereas the language of the court was Dutch, such as they spoke in Guelders and Gulick.</w:t>
      </w:r>
    </w:p>
    <w:p w14:paraId="2B9C5F84">
      <w:pPr>
        <w:ind w:left="5" w:right="70"/>
        <w:rPr>
          <w:rFonts w:hint="eastAsia"/>
        </w:rPr>
      </w:pPr>
      <w:r>
        <w:rPr>
          <w:rFonts w:hint="eastAsia"/>
        </w:rPr>
        <w:t>该国的语言被称为罗马语，而宫廷的语言是荷兰语，就像他们在格尔德恩和古利克说的那样。</w:t>
      </w:r>
    </w:p>
    <w:p w14:paraId="17DD2C27">
      <w:pPr>
        <w:ind w:left="5" w:right="70"/>
        <w:rPr>
          <w:rFonts w:hint="eastAsia"/>
        </w:rPr>
      </w:pPr>
    </w:p>
    <w:p w14:paraId="162270B0">
      <w:pPr>
        <w:ind w:left="5" w:right="70"/>
        <w:rPr>
          <w:rFonts w:hint="eastAsia"/>
        </w:rPr>
      </w:pPr>
      <w:r>
        <w:rPr>
          <w:rFonts w:hint="eastAsia"/>
        </w:rPr>
        <w:t>This difference remained even in the time of Charlemagne.</w:t>
      </w:r>
    </w:p>
    <w:p w14:paraId="5112C84E">
      <w:pPr>
        <w:ind w:left="5" w:right="70"/>
        <w:rPr>
          <w:rFonts w:hint="eastAsia"/>
        </w:rPr>
      </w:pPr>
      <w:r>
        <w:rPr>
          <w:rFonts w:hint="eastAsia"/>
        </w:rPr>
        <w:t>这种差异甚至在查理曼时期仍然存在。</w:t>
      </w:r>
    </w:p>
    <w:p w14:paraId="2A65348E">
      <w:pPr>
        <w:ind w:left="5" w:right="70"/>
        <w:rPr>
          <w:rFonts w:hint="eastAsia"/>
        </w:rPr>
      </w:pPr>
    </w:p>
    <w:p w14:paraId="78A62B44">
      <w:pPr>
        <w:ind w:left="5" w:right="70"/>
        <w:rPr>
          <w:rFonts w:hint="eastAsia"/>
        </w:rPr>
      </w:pPr>
      <w:r>
        <w:rPr>
          <w:rFonts w:hint="eastAsia"/>
        </w:rPr>
        <w:t>For in the third Council of Tours held under his reign in the year of Christ 812, in the seventeenth chapter, every bishop is commanded to have homilies or sermons in two languages: in the Roman rustic tongue, that is, in the language of the common people, and in the Theotisc or Tudesque, that is, in Dutch, so that all might understand the sermons.</w:t>
      </w:r>
    </w:p>
    <w:p w14:paraId="03E1FB61">
      <w:pPr>
        <w:ind w:left="5" w:right="70"/>
        <w:rPr>
          <w:rFonts w:hint="eastAsia"/>
        </w:rPr>
      </w:pPr>
      <w:r>
        <w:rPr>
          <w:rFonts w:hint="eastAsia"/>
        </w:rPr>
        <w:t>因为在他统治期间，即基督纪元812年举行的第三次图尔大公会议，第十七章中，每位主教都被命令要有两种语言的讲道或布道：一种是罗马乡下方言，即普通民众的语言，另一种是条顿语或德语，即荷兰语，以便所有人都能听懂讲道。</w:t>
      </w:r>
    </w:p>
    <w:p w14:paraId="55575CBA">
      <w:pPr>
        <w:ind w:left="5" w:right="70"/>
        <w:rPr>
          <w:rFonts w:hint="eastAsia"/>
        </w:rPr>
      </w:pPr>
    </w:p>
    <w:p w14:paraId="1EC54A78">
      <w:pPr>
        <w:ind w:left="5" w:right="70"/>
        <w:rPr>
          <w:rFonts w:hint="eastAsia"/>
        </w:rPr>
      </w:pPr>
      <w:r>
        <w:rPr>
          <w:rFonts w:hint="eastAsia"/>
        </w:rPr>
        <w:t>Now this was the time when the Gallican Church, by the violence of that king, began to adopt the Roman Service, despite the resistance of the clergy, whereas they had previously followed the Ambrosian Service and were in no way subject to the Bishop of Rome.</w:t>
      </w:r>
    </w:p>
    <w:p w14:paraId="1C260157">
      <w:pPr>
        <w:ind w:left="5" w:right="70"/>
        <w:rPr>
          <w:rFonts w:hint="eastAsia"/>
        </w:rPr>
      </w:pPr>
      <w:r>
        <w:rPr>
          <w:rFonts w:hint="eastAsia"/>
        </w:rPr>
        <w:t>现在正是高卢教会在那国王的暴力下，开始采用罗马敬拜的时候，尽管神职人员反抗，而他们之前是遵循安波罗修敬拜，并且丝毫不受罗马主教管辖的。</w:t>
      </w:r>
    </w:p>
    <w:p w14:paraId="4CACADB4">
      <w:pPr>
        <w:ind w:left="5" w:right="70"/>
        <w:rPr>
          <w:rFonts w:hint="eastAsia"/>
        </w:rPr>
      </w:pPr>
    </w:p>
    <w:p w14:paraId="6538A202">
      <w:pPr>
        <w:ind w:left="5" w:right="70"/>
        <w:rPr>
          <w:rFonts w:hint="eastAsia"/>
        </w:rPr>
      </w:pPr>
      <w:r>
        <w:rPr>
          <w:rFonts w:hint="eastAsia"/>
        </w:rPr>
        <w:t>Under the Empire of Marcus Aurelius, around the year of the Lord 168, Christian religion began to spread in Gaul, and then martyrdoms first occurred, as Sulpicius Severus says (who was a Gaul and lived near that time) in the second book of his Sacred History: “Under Aurelius, son of Antoninus, the fifth persecution arose; and then for the first time martyrdoms were seen in Gaul, the religion of God having passed very late over the Alps.”</w:t>
      </w:r>
    </w:p>
    <w:p w14:paraId="579FBA9E">
      <w:pPr>
        <w:ind w:left="5" w:right="70"/>
        <w:rPr>
          <w:rFonts w:hint="eastAsia"/>
        </w:rPr>
      </w:pPr>
      <w:r>
        <w:rPr>
          <w:rFonts w:hint="eastAsia"/>
        </w:rPr>
        <w:t>在马可·奥勒留皇帝统治下，大约主后168年，基督教开始在高卢传播，那时首次出现了殉道，正如苏尔皮提乌斯·塞维鲁（他是个高卢人，生活在那个时代附近）在他的《神圣历史》第二卷中所说：“在安东尼之子奥勒留治下，第五次迫害兴起；那时高卢首次出现殉道，上帝的宗教很晚才越过阿尔卑斯山。”</w:t>
      </w:r>
    </w:p>
    <w:p w14:paraId="648D11B4">
      <w:pPr>
        <w:ind w:left="5" w:right="70"/>
        <w:rPr>
          <w:rFonts w:hint="eastAsia"/>
        </w:rPr>
      </w:pPr>
    </w:p>
    <w:p w14:paraId="04CD69CF">
      <w:pPr>
        <w:ind w:left="5" w:right="70"/>
        <w:rPr>
          <w:rFonts w:hint="eastAsia"/>
        </w:rPr>
      </w:pPr>
      <w:r>
        <w:rPr>
          <w:rFonts w:hint="eastAsia"/>
        </w:rPr>
        <w:t>At that time, the Latin tongue was so familiar in Gaul that it was more used than the old language of Gaul, so that the language of the country was called Roman, and the Gauls were called Romans, as we said before.</w:t>
      </w:r>
    </w:p>
    <w:p w14:paraId="4B734BFE">
      <w:pPr>
        <w:ind w:left="5" w:right="70"/>
        <w:rPr>
          <w:rFonts w:hint="eastAsia"/>
        </w:rPr>
      </w:pPr>
      <w:r>
        <w:rPr>
          <w:rFonts w:hint="eastAsia"/>
        </w:rPr>
        <w:t>那时，拉丁语在高卢如此熟悉，以至于比古老的高卢语更常用，所以该国的语言被称为罗马语，高卢人也被称为罗马人，正如我们之前所说。</w:t>
      </w:r>
    </w:p>
    <w:p w14:paraId="23B22862">
      <w:pPr>
        <w:ind w:left="5" w:right="70"/>
        <w:rPr>
          <w:rFonts w:hint="eastAsia"/>
        </w:rPr>
      </w:pPr>
    </w:p>
    <w:p w14:paraId="1CD86915">
      <w:pPr>
        <w:ind w:left="5" w:right="70"/>
        <w:rPr>
          <w:rFonts w:hint="eastAsia"/>
        </w:rPr>
      </w:pPr>
      <w:r>
        <w:rPr>
          <w:rFonts w:hint="eastAsia"/>
        </w:rPr>
        <w:t>It is likely that the Latin of Gaul was neither as refined nor as correct as that of Rome.</w:t>
      </w:r>
    </w:p>
    <w:p w14:paraId="1BC0D1A7">
      <w:pPr>
        <w:ind w:left="5" w:right="70"/>
        <w:rPr>
          <w:rFonts w:hint="eastAsia"/>
        </w:rPr>
      </w:pPr>
      <w:r>
        <w:rPr>
          <w:rFonts w:hint="eastAsia"/>
        </w:rPr>
        <w:t>高卢的拉丁语很可能既不像罗马的那样精致，也不像罗马的那样正确。</w:t>
      </w:r>
    </w:p>
    <w:p w14:paraId="2542FA50">
      <w:pPr>
        <w:ind w:left="5" w:right="70"/>
        <w:rPr>
          <w:rFonts w:hint="eastAsia"/>
        </w:rPr>
      </w:pPr>
    </w:p>
    <w:p w14:paraId="3B1AF223">
      <w:pPr>
        <w:ind w:left="5" w:right="70"/>
        <w:rPr>
          <w:rFonts w:hint="eastAsia"/>
        </w:rPr>
      </w:pPr>
      <w:r>
        <w:rPr>
          <w:rFonts w:hint="eastAsia"/>
        </w:rPr>
        <w:t>Therefore, Pacatus, in a panegyric to Theodosius, excuses himself for not speaking Latin as well as those born in Italy.</w:t>
      </w:r>
    </w:p>
    <w:p w14:paraId="6FD83C79">
      <w:pPr>
        <w:ind w:left="5" w:right="70"/>
        <w:rPr>
          <w:rFonts w:hint="eastAsia"/>
        </w:rPr>
      </w:pPr>
      <w:r>
        <w:rPr>
          <w:rFonts w:hint="eastAsia"/>
        </w:rPr>
        <w:t>因此，帕卡图斯，在对提奥多西的颂词中，为自己说拉丁语不像出生在意大利的人那样好而道歉。</w:t>
      </w:r>
    </w:p>
    <w:p w14:paraId="1E8219E2">
      <w:pPr>
        <w:ind w:left="5" w:right="70"/>
        <w:rPr>
          <w:rFonts w:hint="eastAsia"/>
        </w:rPr>
      </w:pPr>
    </w:p>
    <w:p w14:paraId="62E6F26F">
      <w:pPr>
        <w:ind w:left="5" w:right="70"/>
        <w:rPr>
          <w:rFonts w:hint="eastAsia"/>
        </w:rPr>
      </w:pPr>
      <w:r>
        <w:rPr>
          <w:rFonts w:hint="eastAsia"/>
        </w:rPr>
        <w:t>At that time, contracts, legal pleas, and all acts of law were conducted in Latin.</w:t>
      </w:r>
    </w:p>
    <w:p w14:paraId="605929C8">
      <w:pPr>
        <w:ind w:left="5" w:right="70"/>
        <w:rPr>
          <w:rFonts w:hint="eastAsia"/>
        </w:rPr>
      </w:pPr>
      <w:r>
        <w:rPr>
          <w:rFonts w:hint="eastAsia"/>
        </w:rPr>
        <w:t>那时，合同、法律诉讼，以及所有法律行为都是用拉丁语进行的。</w:t>
      </w:r>
    </w:p>
    <w:p w14:paraId="4657AD96">
      <w:pPr>
        <w:ind w:left="5" w:right="70"/>
        <w:rPr>
          <w:rFonts w:hint="eastAsia"/>
        </w:rPr>
      </w:pPr>
    </w:p>
    <w:p w14:paraId="385255D0">
      <w:pPr>
        <w:ind w:left="5" w:right="70"/>
        <w:rPr>
          <w:rFonts w:hint="eastAsia"/>
        </w:rPr>
      </w:pPr>
      <w:r>
        <w:rPr>
          <w:rFonts w:hint="eastAsia"/>
        </w:rPr>
        <w:t>The Gothic Laws, which were observed from the Strait of Gibraltar to the River Loire and were abbreviated from the Theodosian Code by the Visigoth kings, were written in Latin, as Fauchet teaches—he being the most learned of all French antiquaries.</w:t>
      </w:r>
    </w:p>
    <w:p w14:paraId="2771F1F0">
      <w:pPr>
        <w:ind w:left="5" w:right="70"/>
        <w:rPr>
          <w:rFonts w:hint="eastAsia"/>
        </w:rPr>
      </w:pPr>
      <w:r>
        <w:rPr>
          <w:rFonts w:hint="eastAsia"/>
        </w:rPr>
        <w:t>哥特法典，从直布罗陀海峡到卢瓦尔河都得到遵守，并由西哥特国王从提奥多西法典中缩编而来，是用拉丁语写的，正如福歇所教导的——他是所有法国古物学家中最博学的。</w:t>
      </w:r>
    </w:p>
    <w:p w14:paraId="050ACD0C">
      <w:pPr>
        <w:ind w:left="5" w:right="70"/>
        <w:rPr>
          <w:rFonts w:hint="eastAsia"/>
        </w:rPr>
      </w:pPr>
    </w:p>
    <w:p w14:paraId="515B8343">
      <w:pPr>
        <w:ind w:left="5" w:right="70"/>
        <w:rPr>
          <w:rFonts w:hint="eastAsia"/>
        </w:rPr>
      </w:pPr>
      <w:r>
        <w:rPr>
          <w:rFonts w:hint="eastAsia"/>
        </w:rPr>
        <w:t>In the year of Christ 252, under Emperor Decius (as Gregory of Tours notes in the first book of his History), Gratian came to Tours to preach the Gospel among the pagans, Saturninus to Toulouse, and Dionysius to Paris, where he served as bishop and suffered martyrdom.</w:t>
      </w:r>
    </w:p>
    <w:p w14:paraId="6B0B99B1">
      <w:pPr>
        <w:ind w:left="5" w:right="70"/>
        <w:rPr>
          <w:rFonts w:hint="eastAsia"/>
        </w:rPr>
      </w:pPr>
      <w:r>
        <w:rPr>
          <w:rFonts w:hint="eastAsia"/>
        </w:rPr>
        <w:t>在基督纪元252年，在德西乌斯皇帝治下（正如图尔的格雷戈里在他的历史第一卷中所记），格拉提安来到图尔向异教徒传福音，撒土尼努斯来到图卢兹，狄奥尼修斯来到巴黎，他在那里担任主教并殉道。</w:t>
      </w:r>
    </w:p>
    <w:p w14:paraId="0281836B">
      <w:pPr>
        <w:ind w:left="5" w:right="70"/>
        <w:rPr>
          <w:rFonts w:hint="eastAsia"/>
        </w:rPr>
      </w:pPr>
    </w:p>
    <w:p w14:paraId="708EB001">
      <w:pPr>
        <w:ind w:left="5" w:right="70"/>
        <w:rPr>
          <w:rFonts w:hint="eastAsia"/>
        </w:rPr>
      </w:pPr>
      <w:r>
        <w:rPr>
          <w:rFonts w:hint="eastAsia"/>
        </w:rPr>
        <w:t>This is he who is falsely called Dionysius or Denis the Areopagite.</w:t>
      </w:r>
    </w:p>
    <w:p w14:paraId="4BBA03C9">
      <w:pPr>
        <w:ind w:left="5" w:right="70"/>
        <w:rPr>
          <w:rFonts w:hint="eastAsia"/>
        </w:rPr>
      </w:pPr>
      <w:r>
        <w:rPr>
          <w:rFonts w:hint="eastAsia"/>
        </w:rPr>
        <w:t>这就是被错误地称为狄奥尼修斯或丹尼斯的亚略巴古人。</w:t>
      </w:r>
    </w:p>
    <w:p w14:paraId="1CE0A4EE">
      <w:pPr>
        <w:ind w:left="5" w:right="70"/>
        <w:rPr>
          <w:rFonts w:hint="eastAsia"/>
        </w:rPr>
      </w:pPr>
    </w:p>
    <w:p w14:paraId="7EEF1976">
      <w:pPr>
        <w:ind w:left="5" w:right="70"/>
        <w:rPr>
          <w:rFonts w:hint="eastAsia"/>
        </w:rPr>
      </w:pPr>
      <w:r>
        <w:rPr>
          <w:rFonts w:hint="eastAsia"/>
        </w:rPr>
        <w:t>Saturninus was also cast down from the Capitol of Toulouse.</w:t>
      </w:r>
    </w:p>
    <w:p w14:paraId="595423C6">
      <w:pPr>
        <w:ind w:left="5" w:right="70"/>
        <w:rPr>
          <w:rFonts w:hint="eastAsia"/>
        </w:rPr>
      </w:pPr>
      <w:r>
        <w:rPr>
          <w:rFonts w:hint="eastAsia"/>
        </w:rPr>
        <w:t>撒土尼努斯也被从图卢兹的卡比托利欧山上推下。</w:t>
      </w:r>
    </w:p>
    <w:p w14:paraId="5999E0A0">
      <w:pPr>
        <w:ind w:left="5" w:right="70"/>
        <w:rPr>
          <w:rFonts w:hint="eastAsia"/>
        </w:rPr>
      </w:pPr>
    </w:p>
    <w:p w14:paraId="17795A9E">
      <w:pPr>
        <w:ind w:left="5" w:right="70"/>
        <w:rPr>
          <w:rFonts w:hint="eastAsia"/>
        </w:rPr>
      </w:pPr>
      <w:r>
        <w:rPr>
          <w:rFonts w:hint="eastAsia"/>
        </w:rPr>
        <w:t>Since these men spoke Latin and preached to people who also spoke Latin, it is no wonder that they instituted a Latin Service—yet it was not after the Roman manner but with diverse ceremonies according to the necessity of the time and the needs of the places, to subdue the pagans.</w:t>
      </w:r>
    </w:p>
    <w:p w14:paraId="6468AEF2">
      <w:pPr>
        <w:ind w:left="5" w:right="70"/>
        <w:rPr>
          <w:rFonts w:hint="eastAsia"/>
        </w:rPr>
      </w:pPr>
      <w:r>
        <w:rPr>
          <w:rFonts w:hint="eastAsia"/>
        </w:rPr>
        <w:t>既然这些人说拉丁语，并对也说拉丁语的民众讲道，他们设立一个拉丁语的敬拜就不足为奇了——然而那并非按罗马的方式，而是根据时代的需求和地方的需要，用各种仪式，为要制服异教徒。</w:t>
      </w:r>
    </w:p>
    <w:p w14:paraId="609B3F24">
      <w:pPr>
        <w:ind w:left="5" w:right="70"/>
        <w:rPr>
          <w:rFonts w:hint="eastAsia"/>
        </w:rPr>
      </w:pPr>
    </w:p>
    <w:p w14:paraId="292E6B53">
      <w:pPr>
        <w:ind w:left="5" w:right="70"/>
        <w:rPr>
          <w:rFonts w:hint="eastAsia"/>
        </w:rPr>
      </w:pPr>
      <w:r>
        <w:rPr>
          <w:rFonts w:hint="eastAsia"/>
        </w:rPr>
        <w:t>This diversity continued until the Ambrosian Service was adopted in Gaul, which was observed there until the time of Charlemagne, who introduced the Roman Service.</w:t>
      </w:r>
    </w:p>
    <w:p w14:paraId="223A66E5">
      <w:pPr>
        <w:ind w:left="5" w:right="70"/>
        <w:rPr>
          <w:rFonts w:hint="eastAsia"/>
        </w:rPr>
      </w:pPr>
      <w:r>
        <w:rPr>
          <w:rFonts w:hint="eastAsia"/>
        </w:rPr>
        <w:t>这种多样性一直持续到高卢采用安波罗修敬拜，这种敬拜在那里一直被遵守到查理曼时代，查理曼引入了罗马敬拜。</w:t>
      </w:r>
    </w:p>
    <w:p w14:paraId="7417095C">
      <w:pPr>
        <w:ind w:left="5" w:right="70"/>
        <w:rPr>
          <w:rFonts w:hint="eastAsia"/>
        </w:rPr>
      </w:pPr>
    </w:p>
    <w:p w14:paraId="25481881">
      <w:pPr>
        <w:ind w:left="5" w:right="70"/>
        <w:rPr>
          <w:rFonts w:hint="eastAsia"/>
        </w:rPr>
      </w:pPr>
      <w:r>
        <w:rPr>
          <w:rFonts w:hint="eastAsia"/>
        </w:rPr>
        <w:t>The Franks, having entered France and subdued it as far as the River Loire (for the rest, as far as the Pyrenees, was under the Visigoths until the time of Clovis, who left no part of France to the Visigoths—who also reigned in Spain—but the low Languedoc, which the Romans called Septimania, and a small part of Guienne), the Latin or Roman tongue was corrupted and lost its purity.</w:t>
      </w:r>
    </w:p>
    <w:p w14:paraId="6492B02F">
      <w:pPr>
        <w:ind w:left="5" w:right="70"/>
        <w:rPr>
          <w:rFonts w:hint="eastAsia"/>
        </w:rPr>
      </w:pPr>
      <w:r>
        <w:rPr>
          <w:rFonts w:hint="eastAsia"/>
        </w:rPr>
        <w:t>法兰克人进入法国并征服了它，一直到卢瓦尔河（其余部分，远至比利牛斯山，在克洛维时代之前都在西哥特人统治下，克洛维将法国的任何一部分都没有留给西哥特人——他们也在西班牙统治——除了下朗格多克，罗马人称之为塞普提马尼亚，以及一小部分吉耶纳），拉丁语或罗马语被败坏并失去了其纯洁性。</w:t>
      </w:r>
    </w:p>
    <w:p w14:paraId="6206CDAC">
      <w:pPr>
        <w:ind w:left="5" w:right="70"/>
        <w:rPr>
          <w:rFonts w:hint="eastAsia"/>
        </w:rPr>
      </w:pPr>
    </w:p>
    <w:p w14:paraId="66A3B94A">
      <w:pPr>
        <w:ind w:left="5" w:right="70"/>
        <w:rPr>
          <w:rFonts w:hint="eastAsia"/>
        </w:rPr>
      </w:pPr>
      <w:r>
        <w:rPr>
          <w:rFonts w:hint="eastAsia"/>
        </w:rPr>
        <w:t>Yet not so much that the Latin Divine Service became unintelligible.</w:t>
      </w:r>
    </w:p>
    <w:p w14:paraId="680CA9BD">
      <w:pPr>
        <w:ind w:left="5" w:right="70"/>
        <w:rPr>
          <w:rFonts w:hint="eastAsia"/>
        </w:rPr>
      </w:pPr>
      <w:r>
        <w:rPr>
          <w:rFonts w:hint="eastAsia"/>
        </w:rPr>
        <w:t>然而还没有到拉丁语的神圣敬拜变得不可理解的地步。</w:t>
      </w:r>
    </w:p>
    <w:p w14:paraId="5539121F">
      <w:pPr>
        <w:ind w:left="5" w:right="70"/>
        <w:rPr>
          <w:rFonts w:hint="eastAsia"/>
        </w:rPr>
      </w:pPr>
    </w:p>
    <w:p w14:paraId="1065D80E">
      <w:pPr>
        <w:ind w:left="5" w:right="70"/>
        <w:rPr>
          <w:rFonts w:hint="eastAsia"/>
        </w:rPr>
      </w:pPr>
      <w:r>
        <w:rPr>
          <w:rFonts w:hint="eastAsia"/>
        </w:rPr>
        <w:t>We heard before the testimony of Sulpitius Severus in the life of St. Martin, relating that one of the people, having taken the Psalter in place of the absent reader, began to read the eighth Psalm, where there is “ut destruas inimicum &amp; defensorem,” at which word “defensorem,” the people cried out against one Defensor, who opposed Martin’s election to the episcopacy.</w:t>
      </w:r>
    </w:p>
    <w:p w14:paraId="4775C52A">
      <w:pPr>
        <w:ind w:left="5" w:right="70"/>
        <w:rPr>
          <w:rFonts w:hint="eastAsia"/>
        </w:rPr>
      </w:pPr>
      <w:r>
        <w:rPr>
          <w:rFonts w:hint="eastAsia"/>
        </w:rPr>
        <w:t>我们之前听过苏尔皮提乌斯·塞维鲁在圣马丁生平中的见证，他叙述说，民众中有一个人，代替缺席的读经员拿起诗篇，开始念第八篇诗，其中有“为要败坏仇敌和报仇的”，当念到“报仇的”（defensorem）这个词时，民众大声呼喊反对一个名叫德芬索的人，他反对马丁被选为主教。</w:t>
      </w:r>
    </w:p>
    <w:p w14:paraId="74C3E644">
      <w:pPr>
        <w:ind w:left="5" w:right="70"/>
        <w:rPr>
          <w:rFonts w:hint="eastAsia"/>
        </w:rPr>
      </w:pPr>
    </w:p>
    <w:p w14:paraId="61591605">
      <w:pPr>
        <w:ind w:left="5" w:right="70"/>
        <w:rPr>
          <w:rFonts w:hint="eastAsia"/>
        </w:rPr>
      </w:pPr>
      <w:r>
        <w:rPr>
          <w:rFonts w:hint="eastAsia"/>
        </w:rPr>
        <w:t>Prosper Aquitanus wrote about the year of Christ 450. In his first book of Contemplative Life, ch. 23, he prescribes that the preacher’s language “sit simplex &amp; apertus, etiamsi minus Latinus, disciplinatus tamen &amp; gravis”— be simple and plain, though it be not very good Latin, yet that it be orderly and grave, so that it may hinder no one, though ignorant, from understanding it.</w:t>
      </w:r>
    </w:p>
    <w:p w14:paraId="55F84D9E">
      <w:pPr>
        <w:ind w:left="5" w:right="70"/>
        <w:rPr>
          <w:rFonts w:hint="eastAsia"/>
        </w:rPr>
      </w:pPr>
      <w:r>
        <w:rPr>
          <w:rFonts w:hint="eastAsia"/>
        </w:rPr>
        <w:t>普洛斯珀·阿奎坦努斯大约在基督纪元450年写作。在他的《默观生活》第一卷第23章中，他规定讲道者的语言“要简单明了，即使拉丁语不太好，但要有条理和庄重”，这样即使是无知的人，也不会有任何人因而不懂。</w:t>
      </w:r>
    </w:p>
    <w:p w14:paraId="7A366C69">
      <w:pPr>
        <w:ind w:left="5" w:right="70"/>
        <w:rPr>
          <w:rFonts w:hint="eastAsia"/>
        </w:rPr>
      </w:pPr>
    </w:p>
    <w:p w14:paraId="35C70200">
      <w:pPr>
        <w:ind w:left="5" w:right="70"/>
        <w:rPr>
          <w:rFonts w:hint="eastAsia"/>
        </w:rPr>
      </w:pPr>
      <w:r>
        <w:rPr>
          <w:rFonts w:hint="eastAsia"/>
        </w:rPr>
        <w:t>Now he speaks of the people of Guienne.</w:t>
      </w:r>
    </w:p>
    <w:p w14:paraId="1306402F">
      <w:pPr>
        <w:ind w:left="5" w:right="70"/>
        <w:rPr>
          <w:rFonts w:hint="eastAsia"/>
        </w:rPr>
      </w:pPr>
      <w:r>
        <w:rPr>
          <w:rFonts w:hint="eastAsia"/>
        </w:rPr>
        <w:t>现在他说的是吉耶纳的民众。</w:t>
      </w:r>
    </w:p>
    <w:p w14:paraId="0885241C">
      <w:pPr>
        <w:ind w:left="5" w:right="70"/>
        <w:rPr>
          <w:rFonts w:hint="eastAsia"/>
        </w:rPr>
      </w:pPr>
    </w:p>
    <w:p w14:paraId="735E8495">
      <w:pPr>
        <w:ind w:left="5" w:right="70"/>
        <w:rPr>
          <w:rFonts w:hint="eastAsia"/>
        </w:rPr>
      </w:pPr>
      <w:r>
        <w:rPr>
          <w:rFonts w:hint="eastAsia"/>
        </w:rPr>
        <w:t>Almost at the same time lived Sidonius Apollinaris, Bishop of Clermont in Auvergne, who had married the daughter of the Emperor Avitus, by whom he had children.</w:t>
      </w:r>
    </w:p>
    <w:p w14:paraId="1787082C">
      <w:pPr>
        <w:ind w:left="5" w:right="70"/>
        <w:rPr>
          <w:rFonts w:hint="eastAsia"/>
        </w:rPr>
      </w:pPr>
      <w:r>
        <w:rPr>
          <w:rFonts w:hint="eastAsia"/>
        </w:rPr>
        <w:t>几乎在同一时期，奥弗涅克莱蒙的主教西多尼乌斯·阿波利纳里斯生活着，他娶了皇帝阿维图斯的女儿，并生了孩子。</w:t>
      </w:r>
    </w:p>
    <w:p w14:paraId="0CE2680A">
      <w:pPr>
        <w:ind w:left="5" w:right="70"/>
        <w:rPr>
          <w:rFonts w:hint="eastAsia"/>
        </w:rPr>
      </w:pPr>
    </w:p>
    <w:p w14:paraId="2853AEC4">
      <w:pPr>
        <w:ind w:left="5" w:right="70"/>
        <w:rPr>
          <w:rFonts w:hint="eastAsia"/>
        </w:rPr>
      </w:pPr>
      <w:r>
        <w:rPr>
          <w:rFonts w:hint="eastAsia"/>
        </w:rPr>
        <w:t>This man, who wrote all his epistles in Latin, also preached in Latin.</w:t>
      </w:r>
    </w:p>
    <w:p w14:paraId="748C4BA7">
      <w:pPr>
        <w:ind w:left="5" w:right="70"/>
        <w:rPr>
          <w:rFonts w:hint="eastAsia"/>
        </w:rPr>
      </w:pPr>
      <w:r>
        <w:rPr>
          <w:rFonts w:hint="eastAsia"/>
        </w:rPr>
        <w:t>这个人，他所有的书信都是用拉丁语写的，也用拉丁语讲道。</w:t>
      </w:r>
    </w:p>
    <w:p w14:paraId="0E2AFF74">
      <w:pPr>
        <w:ind w:left="5" w:right="70"/>
        <w:rPr>
          <w:rFonts w:hint="eastAsia"/>
        </w:rPr>
      </w:pPr>
    </w:p>
    <w:p w14:paraId="7810E13A">
      <w:pPr>
        <w:ind w:left="5" w:right="70"/>
        <w:rPr>
          <w:rFonts w:hint="eastAsia"/>
        </w:rPr>
      </w:pPr>
      <w:r>
        <w:rPr>
          <w:rFonts w:hint="eastAsia"/>
        </w:rPr>
        <w:t>In the tenth epistle of the second book, he complains that in his time among the common people, the purity and propriety of the Latin tongue decayed and degenerated into barbarousness.</w:t>
      </w:r>
    </w:p>
    <w:p w14:paraId="73553253">
      <w:pPr>
        <w:ind w:left="5" w:right="70"/>
        <w:rPr>
          <w:rFonts w:hint="eastAsia"/>
        </w:rPr>
      </w:pPr>
      <w:r>
        <w:rPr>
          <w:rFonts w:hint="eastAsia"/>
        </w:rPr>
        <w:t>在第二卷第十封信中，他抱怨说在他那个时代，在普通民众中，拉丁语的纯洁性和恰当性衰退并退化为野蛮。</w:t>
      </w:r>
    </w:p>
    <w:p w14:paraId="0FFD4DDB">
      <w:pPr>
        <w:ind w:left="5" w:right="70"/>
        <w:rPr>
          <w:rFonts w:hint="eastAsia"/>
        </w:rPr>
      </w:pPr>
    </w:p>
    <w:p w14:paraId="31D17409">
      <w:pPr>
        <w:ind w:left="5" w:right="70"/>
        <w:rPr>
          <w:rFonts w:hint="eastAsia"/>
        </w:rPr>
      </w:pPr>
      <w:r>
        <w:rPr>
          <w:rFonts w:hint="eastAsia"/>
        </w:rPr>
        <w:t>And in the epistle to Pope Perpetuus—for then all bishops who were a little more respected than ordinary bishops were called popes—there is a Latin sermon made by the said Sidonius to the people of Bourges, a certain proof that the people of Bourges understood Latin.</w:t>
      </w:r>
    </w:p>
    <w:p w14:paraId="21F6C2A6">
      <w:pPr>
        <w:ind w:left="5" w:right="70"/>
        <w:rPr>
          <w:rFonts w:hint="eastAsia"/>
        </w:rPr>
      </w:pPr>
      <w:r>
        <w:rPr>
          <w:rFonts w:hint="eastAsia"/>
        </w:rPr>
        <w:t>在致教宗佩尔佩图乌斯的信中——那时所有比普通主教稍受尊敬的主教都被称为教宗——有一篇上述西多尼乌斯对布尔日民众作的拉丁语讲道，这清楚地证明了布尔日的民众懂拉丁语。</w:t>
      </w:r>
    </w:p>
    <w:p w14:paraId="228B3EE1">
      <w:pPr>
        <w:ind w:left="5" w:right="70"/>
        <w:rPr>
          <w:rFonts w:hint="eastAsia"/>
        </w:rPr>
      </w:pPr>
    </w:p>
    <w:p w14:paraId="15FB983D">
      <w:pPr>
        <w:ind w:left="5" w:right="70"/>
        <w:rPr>
          <w:rFonts w:hint="eastAsia"/>
        </w:rPr>
      </w:pPr>
      <w:r>
        <w:rPr>
          <w:rFonts w:hint="eastAsia"/>
        </w:rPr>
        <w:t>Now although the mixture of Visigoths and Franks among the people of Gaul had altered the Latin tongue, yet Latin could not be rooted out of the land.</w:t>
      </w:r>
    </w:p>
    <w:p w14:paraId="67AF502D">
      <w:pPr>
        <w:ind w:left="5" w:right="70"/>
        <w:rPr>
          <w:rFonts w:hint="eastAsia"/>
        </w:rPr>
      </w:pPr>
      <w:r>
        <w:rPr>
          <w:rFonts w:hint="eastAsia"/>
        </w:rPr>
        <w:t>现在，虽然西哥特人和法兰克人与高卢民众的混合改变了拉丁语，但拉丁语并未能从那片土地上被根除。</w:t>
      </w:r>
    </w:p>
    <w:p w14:paraId="4447B3A5">
      <w:pPr>
        <w:ind w:left="5" w:right="70"/>
        <w:rPr>
          <w:rFonts w:hint="eastAsia"/>
        </w:rPr>
      </w:pPr>
    </w:p>
    <w:p w14:paraId="2F60D63C">
      <w:pPr>
        <w:ind w:left="5" w:right="70"/>
        <w:rPr>
          <w:rFonts w:hint="eastAsia"/>
        </w:rPr>
      </w:pPr>
      <w:r>
        <w:rPr>
          <w:rFonts w:hint="eastAsia"/>
        </w:rPr>
        <w:t>And the Frankish kings, whose language was Dutch of Guelders, to comply with their people, learned Latin, as Fortunatus witnesses, speaking of King Aribert: Cum sis progenitus clara de gente Sicamber,Floret in eloquio lingua Latina tuo.</w:t>
      </w:r>
    </w:p>
    <w:p w14:paraId="394ADD37">
      <w:pPr>
        <w:ind w:left="5" w:right="70"/>
        <w:rPr>
          <w:rFonts w:hint="eastAsia"/>
        </w:rPr>
      </w:pPr>
      <w:r>
        <w:rPr>
          <w:rFonts w:hint="eastAsia"/>
        </w:rPr>
        <w:t>而法兰克国王们，他们的语言是格尔德恩的荷兰语，为了迎合他们的民众，学会了拉丁语，正如福图纳图斯所见证的，他谈到阿里伯特王时说：你虽出身于显赫的西康布里族，你的言谈中却绽放着拉丁语。</w:t>
      </w:r>
    </w:p>
    <w:p w14:paraId="4F613D93">
      <w:pPr>
        <w:ind w:left="5" w:right="70"/>
        <w:rPr>
          <w:rFonts w:hint="eastAsia"/>
        </w:rPr>
      </w:pPr>
    </w:p>
    <w:p w14:paraId="3ADA1BD5">
      <w:pPr>
        <w:ind w:left="5" w:right="70"/>
        <w:rPr>
          <w:rFonts w:hint="eastAsia"/>
        </w:rPr>
      </w:pPr>
      <w:r>
        <w:rPr>
          <w:rFonts w:hint="eastAsia"/>
        </w:rPr>
        <w:t>But by the lapse of time, Latin being corrupted in Gaul and the Tudesk language abolished, the Roman was so altered that it became another tongue: Latin.</w:t>
      </w:r>
    </w:p>
    <w:p w14:paraId="27CADEEF">
      <w:pPr>
        <w:ind w:left="5" w:right="70"/>
        <w:rPr>
          <w:rFonts w:hint="eastAsia"/>
        </w:rPr>
      </w:pPr>
      <w:r>
        <w:rPr>
          <w:rFonts w:hint="eastAsia"/>
        </w:rPr>
        <w:t>但随着时间的流逝，拉丁语在高卢被败坏，德语被废除，罗马语变得如此改变，以至于成了一种不同的语言：拉丁语。</w:t>
      </w:r>
    </w:p>
    <w:p w14:paraId="3B3C3EED">
      <w:pPr>
        <w:ind w:left="5" w:right="70"/>
        <w:rPr>
          <w:rFonts w:hint="eastAsia"/>
        </w:rPr>
      </w:pPr>
    </w:p>
    <w:p w14:paraId="26A4020C">
      <w:pPr>
        <w:ind w:left="5" w:right="70"/>
        <w:rPr>
          <w:rFonts w:hint="eastAsia"/>
        </w:rPr>
      </w:pPr>
      <w:r>
        <w:rPr>
          <w:rFonts w:hint="eastAsia"/>
        </w:rPr>
        <w:t>And already in the time of the second race of our kings, the tongue of the country was no longer Latin.</w:t>
      </w:r>
    </w:p>
    <w:p w14:paraId="635D06DD">
      <w:pPr>
        <w:ind w:left="5" w:right="70"/>
        <w:rPr>
          <w:rFonts w:hint="eastAsia"/>
        </w:rPr>
      </w:pPr>
      <w:r>
        <w:rPr>
          <w:rFonts w:hint="eastAsia"/>
        </w:rPr>
        <w:t>在我们国王的第二个王朝时期，该国的语言已不再是拉丁语。</w:t>
      </w:r>
    </w:p>
    <w:p w14:paraId="408493D7">
      <w:pPr>
        <w:ind w:left="5" w:right="70"/>
        <w:rPr>
          <w:rFonts w:hint="eastAsia"/>
        </w:rPr>
      </w:pPr>
    </w:p>
    <w:p w14:paraId="059D1053">
      <w:pPr>
        <w:ind w:left="5" w:right="70"/>
        <w:rPr>
          <w:rFonts w:hint="eastAsia"/>
        </w:rPr>
      </w:pPr>
      <w:r>
        <w:rPr>
          <w:rFonts w:hint="eastAsia"/>
        </w:rPr>
        <w:t>Yet, through the negligence of bishops and the ignorance of the people, no care was taken to put the Divine Service in the vulgar tongue.</w:t>
      </w:r>
    </w:p>
    <w:p w14:paraId="5A24E1EE">
      <w:pPr>
        <w:ind w:left="5" w:right="70"/>
        <w:rPr>
          <w:rFonts w:hint="eastAsia"/>
        </w:rPr>
      </w:pPr>
      <w:r>
        <w:rPr>
          <w:rFonts w:hint="eastAsia"/>
        </w:rPr>
        <w:t>然而，由于主教们的疏忽和民众的无知，没有人注意将神圣敬拜用本地语言进行。</w:t>
      </w:r>
    </w:p>
    <w:p w14:paraId="6F258E2E">
      <w:pPr>
        <w:ind w:left="5" w:right="70"/>
        <w:rPr>
          <w:rFonts w:hint="eastAsia"/>
        </w:rPr>
      </w:pPr>
    </w:p>
    <w:p w14:paraId="3AE034D0">
      <w:pPr>
        <w:ind w:left="5" w:right="70"/>
        <w:rPr>
          <w:rFonts w:hint="eastAsia"/>
        </w:rPr>
      </w:pPr>
      <w:r>
        <w:rPr>
          <w:rFonts w:hint="eastAsia"/>
        </w:rPr>
        <w:t>We find that then the study of bishops was to adorn churches, lay up relics, and provide singing men with strong and clear voices to sing the Service with art and fill the vaults of the choirs.</w:t>
      </w:r>
    </w:p>
    <w:p w14:paraId="016B56C6">
      <w:pPr>
        <w:ind w:left="5" w:right="70"/>
        <w:rPr>
          <w:rFonts w:hint="eastAsia"/>
        </w:rPr>
      </w:pPr>
      <w:r>
        <w:rPr>
          <w:rFonts w:hint="eastAsia"/>
        </w:rPr>
        <w:t>我们发现那时主教们的研究是装饰教堂、存放圣髑，并提供声音洪亮清晰的歌者，用技巧来唱诵敬拜，并充满唱诗班的穹顶。</w:t>
      </w:r>
    </w:p>
    <w:p w14:paraId="47487230">
      <w:pPr>
        <w:ind w:left="5" w:right="70"/>
        <w:rPr>
          <w:rFonts w:hint="eastAsia"/>
        </w:rPr>
      </w:pPr>
    </w:p>
    <w:p w14:paraId="18B439A2">
      <w:pPr>
        <w:ind w:left="5" w:right="70"/>
        <w:rPr>
          <w:rFonts w:hint="eastAsia"/>
        </w:rPr>
      </w:pPr>
      <w:r>
        <w:rPr>
          <w:rFonts w:hint="eastAsia"/>
        </w:rPr>
        <w:t>Images were not yet received in France, nor the celibacy of clerks, nor Purgatory, nor Roman Indulgences.</w:t>
      </w:r>
    </w:p>
    <w:p w14:paraId="44832637">
      <w:pPr>
        <w:ind w:left="5" w:right="70"/>
        <w:rPr>
          <w:rFonts w:hint="eastAsia"/>
        </w:rPr>
      </w:pPr>
      <w:r>
        <w:rPr>
          <w:rFonts w:hint="eastAsia"/>
        </w:rPr>
        <w:t>那时法国还没有接受偶像，也没有神职人员的独身，没有炼狱，也没有罗马的赎罪券。</w:t>
      </w:r>
    </w:p>
    <w:p w14:paraId="3FD9CF3D">
      <w:pPr>
        <w:ind w:left="5" w:right="70"/>
        <w:rPr>
          <w:rFonts w:hint="eastAsia"/>
        </w:rPr>
      </w:pPr>
    </w:p>
    <w:p w14:paraId="7EFE9B73">
      <w:pPr>
        <w:ind w:left="5" w:right="70"/>
        <w:rPr>
          <w:rFonts w:hint="eastAsia"/>
        </w:rPr>
      </w:pPr>
      <w:r>
        <w:rPr>
          <w:rFonts w:hint="eastAsia"/>
        </w:rPr>
        <w:t>But the wars of the French in Italy against the Lombards in the time of Pepin and his son Charlemagne caused a strict league of the kings of France with the Bishop of Rome, who was a mortal enemy to the Lombards.</w:t>
      </w:r>
    </w:p>
    <w:p w14:paraId="0B2E356D">
      <w:pPr>
        <w:ind w:left="5" w:right="70"/>
        <w:rPr>
          <w:rFonts w:hint="eastAsia"/>
        </w:rPr>
      </w:pPr>
      <w:r>
        <w:rPr>
          <w:rFonts w:hint="eastAsia"/>
        </w:rPr>
        <w:t>但法国人在丕平及其子查理曼时期在意大利与伦巴第人的战争，导致法国国王与罗马主教结成紧密同盟，罗马主教是伦巴第人的死敌。</w:t>
      </w:r>
    </w:p>
    <w:p w14:paraId="002096AB">
      <w:pPr>
        <w:ind w:left="5" w:right="70"/>
        <w:rPr>
          <w:rFonts w:hint="eastAsia"/>
        </w:rPr>
      </w:pPr>
    </w:p>
    <w:p w14:paraId="64D4115E">
      <w:pPr>
        <w:ind w:left="5" w:right="70"/>
        <w:rPr>
          <w:rFonts w:hint="eastAsia"/>
        </w:rPr>
      </w:pPr>
      <w:r>
        <w:rPr>
          <w:rFonts w:hint="eastAsia"/>
        </w:rPr>
        <w:t>Whence it came to pass that Pepin, and after him his son Charles, and Louis the Meek, son of Charles, made great presents to the bishops of Rome and gave him all the lands and possessions which the Pope now enjoys in Italy, yet reserving the sovereignty to themselves.</w:t>
      </w:r>
    </w:p>
    <w:p w14:paraId="22AAB98E">
      <w:pPr>
        <w:ind w:left="5" w:right="70"/>
        <w:rPr>
          <w:rFonts w:hint="eastAsia"/>
        </w:rPr>
      </w:pPr>
      <w:r>
        <w:rPr>
          <w:rFonts w:hint="eastAsia"/>
        </w:rPr>
        <w:t>因此，丕平，以及其后的他的儿子查理，和查理的儿子路易虔诚者，都向罗马主教赠送了厚礼，并将教宗现在在意大利享有的所有土地和财产都给了他，但保留了他们自己的主权。</w:t>
      </w:r>
    </w:p>
    <w:p w14:paraId="5224A650">
      <w:pPr>
        <w:ind w:left="5" w:right="70"/>
        <w:rPr>
          <w:rFonts w:hint="eastAsia"/>
        </w:rPr>
      </w:pPr>
    </w:p>
    <w:p w14:paraId="27E91D14">
      <w:pPr>
        <w:ind w:left="5" w:right="70"/>
        <w:rPr>
          <w:rFonts w:hint="eastAsia"/>
        </w:rPr>
      </w:pPr>
      <w:r>
        <w:rPr>
          <w:rFonts w:hint="eastAsia"/>
        </w:rPr>
        <w:t>Charles added to his liberalities this favor: that at the request of Pope Adrian I, he banished the Ambrosian Service from his kingdom and established in France by force—and against the will of the "French clergy"— the Gregorian or Roman Office.</w:t>
      </w:r>
    </w:p>
    <w:p w14:paraId="703F7D81">
      <w:pPr>
        <w:ind w:left="5" w:right="70"/>
        <w:rPr>
          <w:rFonts w:hint="eastAsia"/>
        </w:rPr>
      </w:pPr>
      <w:r>
        <w:rPr>
          <w:rFonts w:hint="eastAsia"/>
        </w:rPr>
        <w:t>查理在他的慷慨之外又加了这个恩惠：应教宗亚德良一世的请求，他将安波罗修敬拜从他的王国中驱逐，并强行在法国——违背“法国神职人员”的意愿——建立了格列高利或罗马的职务。</w:t>
      </w:r>
    </w:p>
    <w:p w14:paraId="10126AD1">
      <w:pPr>
        <w:ind w:left="5" w:right="70"/>
        <w:rPr>
          <w:rFonts w:hint="eastAsia"/>
        </w:rPr>
      </w:pPr>
    </w:p>
    <w:p w14:paraId="351E6D87">
      <w:pPr>
        <w:ind w:left="5" w:right="70"/>
        <w:rPr>
          <w:rFonts w:hint="eastAsia"/>
        </w:rPr>
      </w:pPr>
      <w:r>
        <w:rPr>
          <w:rFonts w:hint="eastAsia"/>
        </w:rPr>
        <w:t>By this change, the Latin tongue in the public Service was fully established.</w:t>
      </w:r>
    </w:p>
    <w:p w14:paraId="37C7E0EE">
      <w:pPr>
        <w:ind w:left="5" w:right="70"/>
        <w:rPr>
          <w:rFonts w:hint="eastAsia"/>
        </w:rPr>
      </w:pPr>
      <w:r>
        <w:rPr>
          <w:rFonts w:hint="eastAsia"/>
        </w:rPr>
        <w:t>通过这次改变，拉丁语在公共敬拜中完全确立了。</w:t>
      </w:r>
    </w:p>
    <w:p w14:paraId="45ED9117">
      <w:pPr>
        <w:ind w:left="5" w:right="70"/>
        <w:rPr>
          <w:rFonts w:hint="eastAsia"/>
        </w:rPr>
      </w:pPr>
    </w:p>
    <w:p w14:paraId="43F0E221">
      <w:pPr>
        <w:ind w:left="5" w:right="70"/>
        <w:rPr>
          <w:rFonts w:hint="eastAsia"/>
        </w:rPr>
      </w:pPr>
      <w:r>
        <w:rPr>
          <w:rFonts w:hint="eastAsia"/>
        </w:rPr>
        <w:t>For what was done before only by the negligence of the French bishops was done since that time by law, as the bondage increased from age to age.</w:t>
      </w:r>
    </w:p>
    <w:p w14:paraId="781649EE">
      <w:pPr>
        <w:ind w:left="5" w:right="70"/>
        <w:rPr>
          <w:rFonts w:hint="eastAsia"/>
        </w:rPr>
      </w:pPr>
      <w:r>
        <w:rPr>
          <w:rFonts w:hint="eastAsia"/>
        </w:rPr>
        <w:t>因为以前只是由于法国主教们的疏忽而做的事，从那时起就由法律来做了，随着世代的增加，束缚也越来越紧。</w:t>
      </w:r>
    </w:p>
    <w:p w14:paraId="2BAE11BF">
      <w:pPr>
        <w:ind w:left="5" w:right="70"/>
        <w:rPr>
          <w:rFonts w:hint="eastAsia"/>
        </w:rPr>
      </w:pPr>
    </w:p>
    <w:p w14:paraId="16CA590E">
      <w:pPr>
        <w:ind w:left="5" w:right="70"/>
        <w:rPr>
          <w:rFonts w:hint="eastAsia"/>
        </w:rPr>
      </w:pPr>
      <w:r>
        <w:rPr>
          <w:rFonts w:hint="eastAsia"/>
        </w:rPr>
        <w:t>It would now be a crime of heresy and a manifest rebellion against the Papal See to call for the Divine Service in another tongue than Latin or Roman.</w:t>
      </w:r>
    </w:p>
    <w:p w14:paraId="506F8BE8">
      <w:pPr>
        <w:ind w:left="5" w:right="70"/>
        <w:rPr>
          <w:rFonts w:hint="eastAsia"/>
        </w:rPr>
      </w:pPr>
      <w:r>
        <w:rPr>
          <w:rFonts w:hint="eastAsia"/>
        </w:rPr>
        <w:t>现在，要求用拉丁语或罗马语以外的语言举行神圣敬拜，将是异端的罪行，是对教宗宝座的公然反叛。</w:t>
      </w:r>
    </w:p>
    <w:p w14:paraId="3202723E">
      <w:pPr>
        <w:ind w:left="5" w:right="70"/>
        <w:rPr>
          <w:rFonts w:hint="eastAsia"/>
        </w:rPr>
      </w:pPr>
    </w:p>
    <w:p w14:paraId="7B16346E">
      <w:pPr>
        <w:ind w:left="5" w:right="70"/>
        <w:rPr>
          <w:rFonts w:hint="eastAsia"/>
        </w:rPr>
      </w:pPr>
      <w:r>
        <w:rPr>
          <w:rFonts w:hint="eastAsia"/>
        </w:rPr>
        <w:t>And I know not whether it was by chance or by conjecture, or by inspiration, that Irenaeus in this word Latin found the name of Antichrist and the number 666.</w:t>
      </w:r>
    </w:p>
    <w:p w14:paraId="1EDD1994">
      <w:pPr>
        <w:ind w:left="5" w:right="70"/>
        <w:rPr>
          <w:rFonts w:hint="eastAsia"/>
        </w:rPr>
      </w:pPr>
      <w:r>
        <w:rPr>
          <w:rFonts w:hint="eastAsia"/>
        </w:rPr>
        <w:t>我不知道是出于偶然、猜测，还是灵感，爱任纽在这个词“拉丁”中找到了敌基督的名字和数字666。</w:t>
      </w:r>
    </w:p>
    <w:p w14:paraId="77476258">
      <w:pPr>
        <w:ind w:left="5" w:right="70"/>
        <w:rPr>
          <w:rFonts w:hint="eastAsia"/>
        </w:rPr>
      </w:pPr>
    </w:p>
    <w:p w14:paraId="1D63D678">
      <w:pPr>
        <w:ind w:left="5" w:right="70"/>
        <w:rPr>
          <w:rFonts w:hint="eastAsia"/>
        </w:rPr>
      </w:pPr>
      <w:r>
        <w:rPr>
          <w:rFonts w:hint="eastAsia"/>
        </w:rPr>
        <w:t>The like things happened in Spain, where the Latin tongue had become so frequent and familiar that in the time of the Emperors Domitian and Trajan, and long after them, it was as familiar in Spain as at Rome—except only in Aragon, in the Cantabrian mountains (now Biscay), and in Galicia.</w:t>
      </w:r>
    </w:p>
    <w:p w14:paraId="5FB08847">
      <w:pPr>
        <w:ind w:left="5" w:right="70"/>
        <w:rPr>
          <w:rFonts w:hint="eastAsia"/>
        </w:rPr>
      </w:pPr>
      <w:r>
        <w:rPr>
          <w:rFonts w:hint="eastAsia"/>
        </w:rPr>
        <w:t>同样的事情也发生在西班牙，在那里拉丁语已变得如此频繁和熟悉，以至于在图密善和图拉真皇帝的时代，以及其后很久，它在西班牙和在罗马一样熟悉——除了在阿拉贡、在坎塔布连山脉（现在的比斯开）和在加利西亚。</w:t>
      </w:r>
    </w:p>
    <w:p w14:paraId="6551E9DC">
      <w:pPr>
        <w:ind w:left="5" w:right="70"/>
        <w:rPr>
          <w:rFonts w:hint="eastAsia"/>
        </w:rPr>
      </w:pPr>
    </w:p>
    <w:p w14:paraId="302BBC34">
      <w:pPr>
        <w:ind w:left="5" w:right="70"/>
        <w:rPr>
          <w:rFonts w:hint="eastAsia"/>
        </w:rPr>
      </w:pPr>
      <w:r>
        <w:rPr>
          <w:rFonts w:hint="eastAsia"/>
        </w:rPr>
        <w:t>Seneca, Quintilian, and Martial, excellent authors of the Latin tongue, were Spaniards.</w:t>
      </w:r>
    </w:p>
    <w:p w14:paraId="0AB01306">
      <w:pPr>
        <w:ind w:left="5" w:right="70"/>
        <w:rPr>
          <w:rFonts w:hint="eastAsia"/>
        </w:rPr>
      </w:pPr>
      <w:r>
        <w:rPr>
          <w:rFonts w:hint="eastAsia"/>
        </w:rPr>
        <w:t>塞内卡、昆体良和马提雅尔，拉丁语的优秀作者，都是西班牙人。</w:t>
      </w:r>
    </w:p>
    <w:p w14:paraId="570025C8">
      <w:pPr>
        <w:ind w:left="5" w:right="70"/>
        <w:rPr>
          <w:rFonts w:hint="eastAsia"/>
        </w:rPr>
      </w:pPr>
    </w:p>
    <w:p w14:paraId="7268597F">
      <w:pPr>
        <w:ind w:left="5" w:right="70"/>
        <w:rPr>
          <w:rFonts w:hint="eastAsia"/>
        </w:rPr>
      </w:pPr>
      <w:r>
        <w:rPr>
          <w:rFonts w:hint="eastAsia"/>
        </w:rPr>
        <w:t>Martial’s parents were Fronto and Flacilla, which are Roman names, as also the names of Martial and Quintilian—an evident sign that the language of the country was Roman.</w:t>
      </w:r>
    </w:p>
    <w:p w14:paraId="7B3E0CF3">
      <w:pPr>
        <w:ind w:left="5" w:right="70"/>
        <w:rPr>
          <w:rFonts w:hint="eastAsia"/>
        </w:rPr>
      </w:pPr>
      <w:r>
        <w:rPr>
          <w:rFonts w:hint="eastAsia"/>
        </w:rPr>
        <w:t>马提雅尔的父母是弗龙托和弗拉西拉，这些是罗马名字，马提雅尔和昆体良的名字也是——这清楚地表明该国的语言是罗马语。</w:t>
      </w:r>
    </w:p>
    <w:p w14:paraId="26771CED">
      <w:pPr>
        <w:ind w:left="5" w:right="70"/>
        <w:rPr>
          <w:rFonts w:hint="eastAsia"/>
        </w:rPr>
      </w:pPr>
    </w:p>
    <w:p w14:paraId="79C012D0">
      <w:pPr>
        <w:ind w:left="5" w:right="70"/>
        <w:rPr>
          <w:rFonts w:hint="eastAsia"/>
        </w:rPr>
      </w:pPr>
      <w:r>
        <w:rPr>
          <w:rFonts w:hint="eastAsia"/>
        </w:rPr>
        <w:t>No wonder then that when Christian Religion was received in Spain, the ordinary Service was Latin.</w:t>
      </w:r>
    </w:p>
    <w:p w14:paraId="7BD6C5CD">
      <w:pPr>
        <w:ind w:left="5" w:right="70"/>
        <w:rPr>
          <w:rFonts w:hint="eastAsia"/>
        </w:rPr>
      </w:pPr>
      <w:r>
        <w:rPr>
          <w:rFonts w:hint="eastAsia"/>
        </w:rPr>
        <w:t>那么，当基督教信仰在西班牙被接受时，通常的敬拜是拉丁语，就不足为奇了。</w:t>
      </w:r>
    </w:p>
    <w:p w14:paraId="5235B9BD">
      <w:pPr>
        <w:ind w:left="5" w:right="70"/>
        <w:rPr>
          <w:rFonts w:hint="eastAsia"/>
        </w:rPr>
      </w:pPr>
    </w:p>
    <w:p w14:paraId="71F399B9">
      <w:pPr>
        <w:ind w:left="5" w:right="70"/>
        <w:rPr>
          <w:rFonts w:hint="eastAsia"/>
        </w:rPr>
      </w:pPr>
      <w:r>
        <w:rPr>
          <w:rFonts w:hint="eastAsia"/>
        </w:rPr>
        <w:t>Yet this was not after the way nor by the order of the Bishop of Rome, who indeed was respected there for the dignity of the city but had no power or jurisdiction in Spain.</w:t>
      </w:r>
    </w:p>
    <w:p w14:paraId="3D3F29F1">
      <w:pPr>
        <w:ind w:left="5" w:right="70"/>
        <w:rPr>
          <w:rFonts w:hint="eastAsia"/>
        </w:rPr>
      </w:pPr>
      <w:r>
        <w:rPr>
          <w:rFonts w:hint="eastAsia"/>
        </w:rPr>
        <w:t>然而，这并非按罗马主教的方式，也非按他的命令，罗马主教在那里确实因城市的尊严而受尊重，但在西班牙没有权力或管辖权。</w:t>
      </w:r>
    </w:p>
    <w:p w14:paraId="6AD873D1">
      <w:pPr>
        <w:ind w:left="5" w:right="70"/>
        <w:rPr>
          <w:rFonts w:hint="eastAsia"/>
        </w:rPr>
      </w:pPr>
    </w:p>
    <w:p w14:paraId="387F80AD">
      <w:pPr>
        <w:ind w:left="5" w:right="70"/>
        <w:rPr>
          <w:rFonts w:hint="eastAsia"/>
        </w:rPr>
      </w:pPr>
      <w:r>
        <w:rPr>
          <w:rFonts w:hint="eastAsia"/>
        </w:rPr>
        <w:t>In the year of Christ 408, Genseric, King of the Vandals, conquered Spain from the Roman Empire and soon after left it to pass into Africa, yielding the place to the Visigoths, who, reigning before in Aquitaine, made themselves masters of Spain in the year of Christ 417.</w:t>
      </w:r>
    </w:p>
    <w:p w14:paraId="14D241B1">
      <w:pPr>
        <w:ind w:left="5" w:right="70"/>
        <w:rPr>
          <w:rFonts w:hint="eastAsia"/>
        </w:rPr>
      </w:pPr>
      <w:r>
        <w:rPr>
          <w:rFonts w:hint="eastAsia"/>
        </w:rPr>
        <w:t>在基督纪元408年，汪达尔王盖萨里克从罗马帝国手中征服了西班牙，并很快离开它进入非洲，将地方让给了西哥特人，他们之前在阿奎坦统治，于基督纪元417年成为西班牙的主人。</w:t>
      </w:r>
    </w:p>
    <w:p w14:paraId="3FF863EC">
      <w:pPr>
        <w:ind w:left="5" w:right="70"/>
        <w:rPr>
          <w:rFonts w:hint="eastAsia"/>
        </w:rPr>
      </w:pPr>
    </w:p>
    <w:p w14:paraId="2C0FC369">
      <w:pPr>
        <w:ind w:left="5" w:right="70"/>
        <w:rPr>
          <w:rFonts w:hint="eastAsia"/>
        </w:rPr>
      </w:pPr>
      <w:r>
        <w:rPr>
          <w:rFonts w:hint="eastAsia"/>
        </w:rPr>
        <w:t>The laws of these Visigoths were Latin, and though their language was Gothic, they were well acquainted with Latin.</w:t>
      </w:r>
    </w:p>
    <w:p w14:paraId="2AB7FD86">
      <w:pPr>
        <w:ind w:left="5" w:right="70"/>
        <w:rPr>
          <w:rFonts w:hint="eastAsia"/>
        </w:rPr>
      </w:pPr>
      <w:r>
        <w:rPr>
          <w:rFonts w:hint="eastAsia"/>
        </w:rPr>
        <w:t>这些西哥特人的法律是拉丁语，虽然他们的语言是哥特语，但他们很熟悉拉丁语。</w:t>
      </w:r>
    </w:p>
    <w:p w14:paraId="63C485EE">
      <w:pPr>
        <w:ind w:left="5" w:right="70"/>
        <w:rPr>
          <w:rFonts w:hint="eastAsia"/>
        </w:rPr>
      </w:pPr>
    </w:p>
    <w:p w14:paraId="193A1EE4">
      <w:pPr>
        <w:ind w:left="5" w:right="70"/>
        <w:rPr>
          <w:rFonts w:hint="eastAsia"/>
        </w:rPr>
      </w:pPr>
      <w:r>
        <w:rPr>
          <w:rFonts w:hint="eastAsia"/>
        </w:rPr>
        <w:t>Therefore also their Councils and general assemblies spoke Latin.</w:t>
      </w:r>
    </w:p>
    <w:p w14:paraId="7E0509F1">
      <w:pPr>
        <w:ind w:left="5" w:right="70"/>
        <w:rPr>
          <w:rFonts w:hint="eastAsia"/>
        </w:rPr>
      </w:pPr>
      <w:r>
        <w:rPr>
          <w:rFonts w:hint="eastAsia"/>
        </w:rPr>
        <w:t>因此他们的议会和全体会议也说拉丁语。</w:t>
      </w:r>
    </w:p>
    <w:p w14:paraId="21507A7B">
      <w:pPr>
        <w:ind w:left="5" w:right="70"/>
        <w:rPr>
          <w:rFonts w:hint="eastAsia"/>
        </w:rPr>
      </w:pPr>
    </w:p>
    <w:p w14:paraId="74172020">
      <w:pPr>
        <w:ind w:left="5" w:right="70"/>
        <w:rPr>
          <w:rFonts w:hint="eastAsia"/>
        </w:rPr>
      </w:pPr>
      <w:r>
        <w:rPr>
          <w:rFonts w:hint="eastAsia"/>
        </w:rPr>
        <w:t>The ordinary Office or Service of the Orthodox Spaniards (for the Visigoths were Arians at first) was called the Mozarabic or Toledan Office, of which an abridgement is extant in Isidorus’s book Of</w:t>
      </w:r>
    </w:p>
    <w:p w14:paraId="1CB0A643">
      <w:pPr>
        <w:ind w:left="5" w:right="70"/>
        <w:rPr>
          <w:rFonts w:hint="eastAsia"/>
        </w:rPr>
      </w:pPr>
      <w:r>
        <w:rPr>
          <w:rFonts w:hint="eastAsia"/>
        </w:rPr>
        <w:t>Ecclesiastical Offices.</w:t>
      </w:r>
    </w:p>
    <w:p w14:paraId="6A11B8AE">
      <w:pPr>
        <w:ind w:left="5" w:right="70"/>
        <w:rPr>
          <w:rFonts w:hint="eastAsia"/>
        </w:rPr>
      </w:pPr>
      <w:r>
        <w:rPr>
          <w:rFonts w:hint="eastAsia"/>
        </w:rPr>
        <w:t>正统西班牙人（因为西哥特人起初是亚流派）的日常职务或敬拜被称为莫扎拉比或托莱多职务，其缩写本见于伊西多尔的《教会职务》一书。</w:t>
      </w:r>
    </w:p>
    <w:p w14:paraId="7BC6D8B6">
      <w:pPr>
        <w:ind w:left="5" w:right="70"/>
        <w:rPr>
          <w:rFonts w:hint="eastAsia"/>
        </w:rPr>
      </w:pPr>
    </w:p>
    <w:p w14:paraId="40954627">
      <w:pPr>
        <w:ind w:left="5" w:right="70"/>
        <w:rPr>
          <w:rFonts w:hint="eastAsia"/>
        </w:rPr>
      </w:pPr>
      <w:r>
        <w:rPr>
          <w:rFonts w:hint="eastAsia"/>
        </w:rPr>
        <w:t>This Isidorus, born at Seville, wrote about the year of Christ 630.</w:t>
      </w:r>
    </w:p>
    <w:p w14:paraId="0C98ABD9">
      <w:pPr>
        <w:ind w:left="5" w:right="70"/>
        <w:rPr>
          <w:rFonts w:hint="eastAsia"/>
        </w:rPr>
      </w:pPr>
      <w:r>
        <w:rPr>
          <w:rFonts w:hint="eastAsia"/>
        </w:rPr>
        <w:t>这位伊西多尔出生于塞维利亚，大约在基督纪元630年写作。</w:t>
      </w:r>
    </w:p>
    <w:p w14:paraId="66F05052">
      <w:pPr>
        <w:ind w:left="5" w:right="70"/>
        <w:rPr>
          <w:rFonts w:hint="eastAsia"/>
        </w:rPr>
      </w:pPr>
    </w:p>
    <w:p w14:paraId="6B2667B4">
      <w:pPr>
        <w:ind w:left="5" w:right="70"/>
        <w:rPr>
          <w:rFonts w:hint="eastAsia"/>
        </w:rPr>
      </w:pPr>
      <w:r>
        <w:rPr>
          <w:rFonts w:hint="eastAsia"/>
        </w:rPr>
        <w:t>In the year 713, the Saracens abolished the Kingdom of the Goths in Spain, killed their King Roderick in battle, and banished the Christian religion from most parts of Spain.</w:t>
      </w:r>
    </w:p>
    <w:p w14:paraId="3D666EBC">
      <w:pPr>
        <w:ind w:left="5" w:right="70"/>
        <w:rPr>
          <w:rFonts w:hint="eastAsia"/>
        </w:rPr>
      </w:pPr>
      <w:r>
        <w:rPr>
          <w:rFonts w:hint="eastAsia"/>
        </w:rPr>
        <w:t>在713年，萨拉森人在西班牙废除了哥特王国，在战斗中杀死了他们的国王罗德里克，并将基督教从西班牙大部分地区驱逐出去。</w:t>
      </w:r>
    </w:p>
    <w:p w14:paraId="234039A3">
      <w:pPr>
        <w:ind w:left="5" w:right="70"/>
        <w:rPr>
          <w:rFonts w:hint="eastAsia"/>
        </w:rPr>
      </w:pPr>
    </w:p>
    <w:p w14:paraId="664F1E11">
      <w:pPr>
        <w:ind w:left="5" w:right="70"/>
        <w:rPr>
          <w:rFonts w:hint="eastAsia"/>
        </w:rPr>
      </w:pPr>
      <w:r>
        <w:rPr>
          <w:rFonts w:hint="eastAsia"/>
        </w:rPr>
        <w:t>They held Spain for many ages until the remnant of the Christians who had fled into the mountains regained strength and eventually expelled the Moors, restored the Christian religion to Spain, and established many small kingdoms.</w:t>
      </w:r>
    </w:p>
    <w:p w14:paraId="736D323F">
      <w:pPr>
        <w:ind w:left="5" w:right="70"/>
        <w:rPr>
          <w:rFonts w:hint="eastAsia"/>
        </w:rPr>
      </w:pPr>
      <w:r>
        <w:rPr>
          <w:rFonts w:hint="eastAsia"/>
        </w:rPr>
        <w:t>他们占领了西班牙许多世纪，直到逃到山区的基督徒残余力量恢复实力，最终驱逐了摩尔人，在西班牙恢复了基督教，并建立了许多小王国。</w:t>
      </w:r>
    </w:p>
    <w:p w14:paraId="1B9BA8F8">
      <w:pPr>
        <w:ind w:left="5" w:right="70"/>
        <w:rPr>
          <w:rFonts w:hint="eastAsia"/>
        </w:rPr>
      </w:pPr>
    </w:p>
    <w:p w14:paraId="23206DEF">
      <w:pPr>
        <w:ind w:left="5" w:right="70"/>
        <w:rPr>
          <w:rFonts w:hint="eastAsia"/>
        </w:rPr>
      </w:pPr>
      <w:r>
        <w:rPr>
          <w:rFonts w:hint="eastAsia"/>
        </w:rPr>
        <w:t>Their service was still in Latin according to the ancient form, although through the mixture of the Saracens with them, they had lost the ordinary use of the Latin tongue.</w:t>
      </w:r>
    </w:p>
    <w:p w14:paraId="53FB3B25">
      <w:pPr>
        <w:ind w:left="5" w:right="70"/>
        <w:rPr>
          <w:rFonts w:hint="eastAsia"/>
        </w:rPr>
      </w:pPr>
      <w:r>
        <w:rPr>
          <w:rFonts w:hint="eastAsia"/>
        </w:rPr>
        <w:t>他们的敬拜仍然是按照古老的形式用拉丁语进行的，尽管由于与萨拉森人的混合，他们已失去了拉丁语的日常使用。</w:t>
      </w:r>
    </w:p>
    <w:p w14:paraId="245E67B4">
      <w:pPr>
        <w:ind w:left="5" w:right="70"/>
        <w:rPr>
          <w:rFonts w:hint="eastAsia"/>
        </w:rPr>
      </w:pPr>
    </w:p>
    <w:p w14:paraId="7DB310C8">
      <w:pPr>
        <w:ind w:left="5" w:right="70"/>
        <w:rPr>
          <w:rFonts w:hint="eastAsia"/>
        </w:rPr>
      </w:pPr>
      <w:r>
        <w:rPr>
          <w:rFonts w:hint="eastAsia"/>
        </w:rPr>
        <w:t>Their office was the old Mozarabic Office, which remained in Spain until about the year 1080, when King Alphonsus, to please Pope Gregory VII, forcibly established the Roman Office in Spain against the will of the country’s estates.</w:t>
      </w:r>
    </w:p>
    <w:p w14:paraId="76A13728">
      <w:pPr>
        <w:ind w:left="5" w:right="70"/>
        <w:rPr>
          <w:rFonts w:hint="eastAsia"/>
        </w:rPr>
      </w:pPr>
      <w:r>
        <w:rPr>
          <w:rFonts w:hint="eastAsia"/>
        </w:rPr>
        <w:t>他们的职务是古老的莫扎拉比职务，这在西班牙一直保留到大约1080年，那时阿方索国王为了取悦教宗格列高利七世，违背国家各阶层的意愿，强行在西班牙建立了罗马职务。</w:t>
      </w:r>
    </w:p>
    <w:p w14:paraId="54E0F6BD">
      <w:pPr>
        <w:ind w:left="5" w:right="70"/>
        <w:rPr>
          <w:rFonts w:hint="eastAsia"/>
        </w:rPr>
      </w:pPr>
    </w:p>
    <w:p w14:paraId="59C78FE8">
      <w:pPr>
        <w:ind w:left="5" w:right="70"/>
        <w:rPr>
          <w:rFonts w:hint="eastAsia"/>
        </w:rPr>
      </w:pPr>
      <w:r>
        <w:rPr>
          <w:rFonts w:hint="eastAsia"/>
        </w:rPr>
        <w:t>Then the Latin tongue, which before was used by custom, was established by law and remains so to this day.</w:t>
      </w:r>
    </w:p>
    <w:p w14:paraId="1F271B65">
      <w:pPr>
        <w:ind w:left="5" w:right="70"/>
        <w:rPr>
          <w:rFonts w:hint="eastAsia"/>
        </w:rPr>
      </w:pPr>
      <w:r>
        <w:rPr>
          <w:rFonts w:hint="eastAsia"/>
        </w:rPr>
        <w:t>那时，以前是按习俗使用的拉丁语，被法律确立，并一直如此到今天。</w:t>
      </w:r>
    </w:p>
    <w:p w14:paraId="6802734C">
      <w:pPr>
        <w:ind w:left="5" w:right="70"/>
        <w:rPr>
          <w:rFonts w:hint="eastAsia"/>
        </w:rPr>
      </w:pPr>
    </w:p>
    <w:p w14:paraId="3CA3EE81">
      <w:pPr>
        <w:ind w:left="5" w:right="70"/>
        <w:rPr>
          <w:rFonts w:hint="eastAsia"/>
        </w:rPr>
      </w:pPr>
      <w:r>
        <w:rPr>
          <w:rFonts w:hint="eastAsia"/>
        </w:rPr>
        <w:t>CHAP. 13. Of England and</w:t>
      </w:r>
    </w:p>
    <w:p w14:paraId="2D4CA3E3">
      <w:pPr>
        <w:ind w:left="5" w:right="70"/>
        <w:rPr>
          <w:rFonts w:hint="eastAsia"/>
        </w:rPr>
      </w:pPr>
      <w:r>
        <w:rPr>
          <w:rFonts w:hint="eastAsia"/>
        </w:rPr>
        <w:t>Germany, and how the Roman Service and the Latin tongue were received in those countries.</w:t>
      </w:r>
    </w:p>
    <w:p w14:paraId="599AEAA0">
      <w:pPr>
        <w:ind w:left="5" w:right="70"/>
        <w:rPr>
          <w:rFonts w:hint="eastAsia"/>
        </w:rPr>
      </w:pPr>
      <w:r>
        <w:rPr>
          <w:rFonts w:hint="eastAsia"/>
        </w:rPr>
        <w:t>第十三章。论英格兰和德意志，以及罗马敬拜和拉丁语是如何在那些国家被接受的。</w:t>
      </w:r>
    </w:p>
    <w:p w14:paraId="190A8ACD">
      <w:pPr>
        <w:ind w:left="5" w:right="70"/>
        <w:rPr>
          <w:rFonts w:hint="eastAsia"/>
        </w:rPr>
      </w:pPr>
    </w:p>
    <w:p w14:paraId="7D954EA0">
      <w:pPr>
        <w:ind w:left="5" w:right="70"/>
        <w:rPr>
          <w:rFonts w:hint="eastAsia"/>
        </w:rPr>
      </w:pPr>
      <w:r>
        <w:rPr>
          <w:rFonts w:hint="eastAsia"/>
        </w:rPr>
        <w:t>Let us pass into England, in old times called Britain.</w:t>
      </w:r>
    </w:p>
    <w:p w14:paraId="4A0161EF">
      <w:pPr>
        <w:ind w:left="5" w:right="70"/>
        <w:rPr>
          <w:rFonts w:hint="eastAsia"/>
        </w:rPr>
      </w:pPr>
      <w:r>
        <w:rPr>
          <w:rFonts w:hint="eastAsia"/>
        </w:rPr>
        <w:t>让我们进入英格兰，古时称为不列颠。</w:t>
      </w:r>
    </w:p>
    <w:p w14:paraId="0E762313">
      <w:pPr>
        <w:ind w:left="5" w:right="70"/>
        <w:rPr>
          <w:rFonts w:hint="eastAsia"/>
        </w:rPr>
      </w:pPr>
    </w:p>
    <w:p w14:paraId="3FC10F17">
      <w:pPr>
        <w:ind w:left="5" w:right="70"/>
        <w:rPr>
          <w:rFonts w:hint="eastAsia"/>
        </w:rPr>
      </w:pPr>
      <w:r>
        <w:rPr>
          <w:rFonts w:hint="eastAsia"/>
        </w:rPr>
        <w:t>Harding, in the first section of his treatise on prayers in a strange tongue, says that about nine hundred years ago, public prayers began to be made in some countries in a language not understood, and that this custom began then in England.</w:t>
      </w:r>
    </w:p>
    <w:p w14:paraId="50C2AF87">
      <w:pPr>
        <w:ind w:left="5" w:right="70"/>
        <w:rPr>
          <w:rFonts w:hint="eastAsia"/>
        </w:rPr>
      </w:pPr>
      <w:r>
        <w:rPr>
          <w:rFonts w:hint="eastAsia"/>
        </w:rPr>
        <w:t>哈丁，在他关于用外语祷告的论文第一节中说，大约九百年前，公共祷告开始在一些国家用一种不被理解的语言进行，并且这个习俗那时在英格兰开始。</w:t>
      </w:r>
    </w:p>
    <w:p w14:paraId="73E76FAD">
      <w:pPr>
        <w:ind w:left="5" w:right="70"/>
        <w:rPr>
          <w:rFonts w:hint="eastAsia"/>
        </w:rPr>
      </w:pPr>
    </w:p>
    <w:p w14:paraId="44AD85FC">
      <w:pPr>
        <w:ind w:left="5" w:right="70"/>
        <w:rPr>
          <w:rFonts w:hint="eastAsia"/>
        </w:rPr>
      </w:pPr>
      <w:r>
        <w:rPr>
          <w:rFonts w:hint="eastAsia"/>
        </w:rPr>
        <w:t>That doctor, well-read in antiquity, does not find the use of the Latin tongue in England more ancient than nine hundred years ago, wherein he speaks truly.</w:t>
      </w:r>
    </w:p>
    <w:p w14:paraId="2FB468A4">
      <w:pPr>
        <w:ind w:left="5" w:right="70"/>
        <w:rPr>
          <w:rFonts w:hint="eastAsia"/>
        </w:rPr>
      </w:pPr>
      <w:r>
        <w:rPr>
          <w:rFonts w:hint="eastAsia"/>
        </w:rPr>
        <w:t>那位博士，精通古代文献，并未发现在英格兰使用拉丁语的历史比九百年前更古老，在此他说的很对。</w:t>
      </w:r>
    </w:p>
    <w:p w14:paraId="79AA903E">
      <w:pPr>
        <w:ind w:left="5" w:right="70"/>
        <w:rPr>
          <w:rFonts w:hint="eastAsia"/>
        </w:rPr>
      </w:pPr>
    </w:p>
    <w:p w14:paraId="0E955C48">
      <w:pPr>
        <w:ind w:left="5" w:right="70"/>
        <w:rPr>
          <w:rFonts w:hint="eastAsia"/>
        </w:rPr>
      </w:pPr>
      <w:r>
        <w:rPr>
          <w:rFonts w:hint="eastAsia"/>
        </w:rPr>
        <w:t>We must know that England received the Christian religion before any churches were set up in Gaul.</w:t>
      </w:r>
    </w:p>
    <w:p w14:paraId="62A16117">
      <w:pPr>
        <w:ind w:left="5" w:right="70"/>
        <w:rPr>
          <w:rFonts w:hint="eastAsia"/>
        </w:rPr>
      </w:pPr>
      <w:r>
        <w:rPr>
          <w:rFonts w:hint="eastAsia"/>
        </w:rPr>
        <w:t>我们必须知道，英格兰接受基督教信仰，早于高卢建立任何教会。</w:t>
      </w:r>
    </w:p>
    <w:p w14:paraId="4235491E">
      <w:pPr>
        <w:ind w:left="5" w:right="70"/>
        <w:rPr>
          <w:rFonts w:hint="eastAsia"/>
        </w:rPr>
      </w:pPr>
    </w:p>
    <w:p w14:paraId="46F81122">
      <w:pPr>
        <w:ind w:left="5" w:right="70"/>
        <w:rPr>
          <w:rFonts w:hint="eastAsia"/>
        </w:rPr>
      </w:pPr>
      <w:r>
        <w:rPr>
          <w:rFonts w:hint="eastAsia"/>
        </w:rPr>
        <w:t>Nicephorus, in the second book, chapter 40, says that Simon Zelotes the Apostle carried the doctrine of the Gospel into the West Sea and to the Britannic Islands.</w:t>
      </w:r>
    </w:p>
    <w:p w14:paraId="1463FDE4">
      <w:pPr>
        <w:ind w:left="5" w:right="70"/>
        <w:rPr>
          <w:rFonts w:hint="eastAsia"/>
        </w:rPr>
      </w:pPr>
      <w:r>
        <w:rPr>
          <w:rFonts w:hint="eastAsia"/>
        </w:rPr>
        <w:t>尼基弗鲁斯，在第二卷第40章中说，使徒西门奋锐党将福音的教义带到了西海和不列颠群岛。</w:t>
      </w:r>
    </w:p>
    <w:p w14:paraId="7598ADA6">
      <w:pPr>
        <w:ind w:left="5" w:right="70"/>
        <w:rPr>
          <w:rFonts w:hint="eastAsia"/>
        </w:rPr>
      </w:pPr>
    </w:p>
    <w:p w14:paraId="267E6D53">
      <w:pPr>
        <w:ind w:left="5" w:right="70"/>
        <w:rPr>
          <w:rFonts w:hint="eastAsia"/>
        </w:rPr>
      </w:pPr>
      <w:r>
        <w:rPr>
          <w:rFonts w:hint="eastAsia"/>
        </w:rPr>
        <w:t>Gildas, an English author who lived in the sixth century, and Polydorus Virgilius in the second book of his history, say that Joseph of Arimathea was the first to preach the Gospel in Britain.</w:t>
      </w:r>
    </w:p>
    <w:p w14:paraId="19B6CEAD">
      <w:pPr>
        <w:ind w:left="5" w:right="70"/>
        <w:rPr>
          <w:rFonts w:hint="eastAsia"/>
        </w:rPr>
      </w:pPr>
      <w:r>
        <w:rPr>
          <w:rFonts w:hint="eastAsia"/>
        </w:rPr>
        <w:t>吉尔达斯，一位生活在六世纪的英国作者，以及波利多鲁斯·维吉利乌斯在他的历史第二卷中说，亚利马太的约瑟是第一个在不列颠传福音的人。</w:t>
      </w:r>
    </w:p>
    <w:p w14:paraId="4C89004D">
      <w:pPr>
        <w:ind w:left="5" w:right="70"/>
        <w:rPr>
          <w:rFonts w:hint="eastAsia"/>
        </w:rPr>
      </w:pPr>
    </w:p>
    <w:p w14:paraId="37690D5B">
      <w:pPr>
        <w:ind w:left="5" w:right="70"/>
        <w:rPr>
          <w:rFonts w:hint="eastAsia"/>
        </w:rPr>
      </w:pPr>
      <w:r>
        <w:rPr>
          <w:rFonts w:hint="eastAsia"/>
        </w:rPr>
        <w:t>Baleus in his first century cites many other witnesses.</w:t>
      </w:r>
    </w:p>
    <w:p w14:paraId="7533C46F">
      <w:pPr>
        <w:ind w:left="5" w:right="70"/>
        <w:rPr>
          <w:rFonts w:hint="eastAsia"/>
        </w:rPr>
      </w:pPr>
      <w:r>
        <w:rPr>
          <w:rFonts w:hint="eastAsia"/>
        </w:rPr>
        <w:t>贝利乌斯在他的第一世纪中引用了许多其他见证人。</w:t>
      </w:r>
    </w:p>
    <w:p w14:paraId="46BD92F7">
      <w:pPr>
        <w:ind w:left="5" w:right="70"/>
        <w:rPr>
          <w:rFonts w:hint="eastAsia"/>
        </w:rPr>
      </w:pPr>
    </w:p>
    <w:p w14:paraId="36D322B1">
      <w:pPr>
        <w:ind w:left="5" w:right="70"/>
        <w:rPr>
          <w:rFonts w:hint="eastAsia"/>
        </w:rPr>
      </w:pPr>
      <w:r>
        <w:rPr>
          <w:rFonts w:hint="eastAsia"/>
        </w:rPr>
        <w:t>Tertullian, who wrote about the end of the second century, in the seventh chapter of his book against the Jews, says that “the inaccessible places of the Britons were subjected unto the true Christ.”</w:t>
      </w:r>
    </w:p>
    <w:p w14:paraId="2B37E084">
      <w:pPr>
        <w:ind w:left="5" w:right="70"/>
        <w:rPr>
          <w:rFonts w:hint="eastAsia"/>
        </w:rPr>
      </w:pPr>
      <w:r>
        <w:rPr>
          <w:rFonts w:hint="eastAsia"/>
        </w:rPr>
        <w:t>特土良，他大约在第二世纪末写作，在他反对犹太人的书第七章中说，“不列颠人无法进入的地方都归顺了真基督。”</w:t>
      </w:r>
    </w:p>
    <w:p w14:paraId="1D6E2937">
      <w:pPr>
        <w:ind w:left="5" w:right="70"/>
        <w:rPr>
          <w:rFonts w:hint="eastAsia"/>
        </w:rPr>
      </w:pPr>
    </w:p>
    <w:p w14:paraId="06D1C059">
      <w:pPr>
        <w:ind w:left="5" w:right="70"/>
        <w:rPr>
          <w:rFonts w:hint="eastAsia"/>
        </w:rPr>
      </w:pPr>
      <w:r>
        <w:rPr>
          <w:rFonts w:hint="eastAsia"/>
        </w:rPr>
        <w:t>And Theodoret, in the ninth book of The Means of Curing the Indisposition of the Greeks, says: “Our fishermen and publicans and our tanner (so he calls the Apostles) have brought unto all men the evangelical laws and have persuaded not only the Romans and those that are tributary to them but also the Scythians, the Indians, etc., and the Britons to receive the laws of him that was crucified.”</w:t>
      </w:r>
    </w:p>
    <w:p w14:paraId="16B8430D">
      <w:pPr>
        <w:ind w:left="5" w:right="70"/>
        <w:rPr>
          <w:rFonts w:hint="eastAsia"/>
        </w:rPr>
      </w:pPr>
      <w:r>
        <w:rPr>
          <w:rFonts w:hint="eastAsia"/>
        </w:rPr>
        <w:t>而提阿多勒，在《医治希腊人疾病的方法》第九卷中说：“我们的渔夫、税吏和我们的皮匠（他这样称呼使徒们）已将福音的律法带给了所有人，并说服了不仅是罗马人和他们的属民，还有斯基泰人、印度人等，以及不列颠人，来接受那被钉十字架者的律法。”</w:t>
      </w:r>
    </w:p>
    <w:p w14:paraId="72F1611B">
      <w:pPr>
        <w:ind w:left="5" w:right="70"/>
        <w:rPr>
          <w:rFonts w:hint="eastAsia"/>
        </w:rPr>
      </w:pPr>
    </w:p>
    <w:p w14:paraId="24417AF4">
      <w:pPr>
        <w:ind w:left="5" w:right="70"/>
        <w:rPr>
          <w:rFonts w:hint="eastAsia"/>
        </w:rPr>
      </w:pPr>
      <w:r>
        <w:rPr>
          <w:rFonts w:hint="eastAsia"/>
        </w:rPr>
        <w:t>Some authors say that in the year 185, Lucius, King of Britain, sent to Pope Eleutherius, beseeching him to instruct him in the Christian religion and that he abolished paganism in all Britain, so that there remained not one infidel—a story invented in favor of the Pope but manifestly false.</w:t>
      </w:r>
    </w:p>
    <w:p w14:paraId="2D0DF068">
      <w:pPr>
        <w:ind w:left="5" w:right="70"/>
        <w:rPr>
          <w:rFonts w:hint="eastAsia"/>
        </w:rPr>
      </w:pPr>
      <w:r>
        <w:rPr>
          <w:rFonts w:hint="eastAsia"/>
        </w:rPr>
        <w:t>一些作者说，在185年，不列颠国王卢修斯派人到教宗埃留特里乌斯那里，恳求他教导他基督教信仰，并且他在全不列颠废除了异教，以至于没有一个异教徒剩下——这是一个为教宗捏造的故事，但显然是假的。</w:t>
      </w:r>
    </w:p>
    <w:p w14:paraId="608A2503">
      <w:pPr>
        <w:ind w:left="5" w:right="70"/>
        <w:rPr>
          <w:rFonts w:hint="eastAsia"/>
        </w:rPr>
      </w:pPr>
    </w:p>
    <w:p w14:paraId="3A6CF430">
      <w:pPr>
        <w:ind w:left="5" w:right="70"/>
        <w:rPr>
          <w:rFonts w:hint="eastAsia"/>
        </w:rPr>
      </w:pPr>
      <w:r>
        <w:rPr>
          <w:rFonts w:hint="eastAsia"/>
        </w:rPr>
        <w:t>For these historians create British kings peaceably reigning in the south of the island, which was subject to the Romans and had no other king but the Roman emperor.</w:t>
      </w:r>
    </w:p>
    <w:p w14:paraId="1283B5F0">
      <w:pPr>
        <w:ind w:left="5" w:right="70"/>
        <w:rPr>
          <w:rFonts w:hint="eastAsia"/>
        </w:rPr>
      </w:pPr>
      <w:r>
        <w:rPr>
          <w:rFonts w:hint="eastAsia"/>
        </w:rPr>
        <w:t>因为这些历史学家创造了和平地统治着岛屿南部的不列颠国王，而那个地方是受罗马人管辖的，除了罗马皇帝，没有其他国王。</w:t>
      </w:r>
    </w:p>
    <w:p w14:paraId="5A8E355A">
      <w:pPr>
        <w:ind w:left="5" w:right="70"/>
        <w:rPr>
          <w:rFonts w:hint="eastAsia"/>
        </w:rPr>
      </w:pPr>
    </w:p>
    <w:p w14:paraId="58A9B242">
      <w:pPr>
        <w:ind w:left="5" w:right="70"/>
        <w:rPr>
          <w:rFonts w:hint="eastAsia"/>
        </w:rPr>
      </w:pPr>
      <w:r>
        <w:rPr>
          <w:rFonts w:hint="eastAsia"/>
        </w:rPr>
        <w:t>The state of this island under the Romans may be seen in Cornelius Tacitus’s Life of Julius Agricola and in Xiphilinus’s epitome of Dio’s Roman History, in the lives of Emperors Nero and Severus.</w:t>
      </w:r>
    </w:p>
    <w:p w14:paraId="016B1293">
      <w:pPr>
        <w:ind w:left="5" w:right="70"/>
        <w:rPr>
          <w:rFonts w:hint="eastAsia"/>
        </w:rPr>
      </w:pPr>
      <w:r>
        <w:rPr>
          <w:rFonts w:hint="eastAsia"/>
        </w:rPr>
        <w:t>在罗马人统治下，这个岛屿的状况可以在科尔涅利乌斯·塔西佗的《朱利叶斯·阿格里科拉传》和西菲利努斯的《狄奥的罗马史》摘要中，在尼禄和塞维鲁皇帝的传记中看到。</w:t>
      </w:r>
    </w:p>
    <w:p w14:paraId="3BA5F71E">
      <w:pPr>
        <w:ind w:left="5" w:right="70"/>
        <w:rPr>
          <w:rFonts w:hint="eastAsia"/>
        </w:rPr>
      </w:pPr>
    </w:p>
    <w:p w14:paraId="58290735">
      <w:pPr>
        <w:ind w:left="5" w:right="70"/>
        <w:rPr>
          <w:rFonts w:hint="eastAsia"/>
        </w:rPr>
      </w:pPr>
      <w:r>
        <w:rPr>
          <w:rFonts w:hint="eastAsia"/>
        </w:rPr>
        <w:t>In that time, Christians living in the south of Britain suffered persecution under the Romans, who were pagans.</w:t>
      </w:r>
    </w:p>
    <w:p w14:paraId="2BA0F580">
      <w:pPr>
        <w:ind w:left="5" w:right="70"/>
        <w:rPr>
          <w:rFonts w:hint="eastAsia"/>
        </w:rPr>
      </w:pPr>
      <w:r>
        <w:rPr>
          <w:rFonts w:hint="eastAsia"/>
        </w:rPr>
        <w:t>那时，生活在不列颠南部的基督徒，在作为异教徒的罗马人统治下遭受迫害。</w:t>
      </w:r>
    </w:p>
    <w:p w14:paraId="4280FD44">
      <w:pPr>
        <w:ind w:left="5" w:right="70"/>
        <w:rPr>
          <w:rFonts w:hint="eastAsia"/>
        </w:rPr>
      </w:pPr>
    </w:p>
    <w:p w14:paraId="4D08C008">
      <w:pPr>
        <w:ind w:left="5" w:right="70"/>
        <w:rPr>
          <w:rFonts w:hint="eastAsia"/>
        </w:rPr>
      </w:pPr>
      <w:r>
        <w:rPr>
          <w:rFonts w:hint="eastAsia"/>
        </w:rPr>
        <w:t>As for the north of the island (now called Scotland) and the country of Northumberland, it was pagan and remained so long after the time of Eleutherius.</w:t>
      </w:r>
    </w:p>
    <w:p w14:paraId="424AEB24">
      <w:pPr>
        <w:ind w:left="5" w:right="70"/>
        <w:rPr>
          <w:rFonts w:hint="eastAsia"/>
        </w:rPr>
      </w:pPr>
      <w:r>
        <w:rPr>
          <w:rFonts w:hint="eastAsia"/>
        </w:rPr>
        <w:t>至于岛屿的北部（现在称为苏格兰）和诺森伯兰郡，它是异教的，并在埃留特里乌斯时代之后很长一段时间仍然如此。</w:t>
      </w:r>
    </w:p>
    <w:p w14:paraId="2075219C">
      <w:pPr>
        <w:ind w:left="5" w:right="70"/>
        <w:rPr>
          <w:rFonts w:hint="eastAsia"/>
        </w:rPr>
      </w:pPr>
    </w:p>
    <w:p w14:paraId="7C4E3B71">
      <w:pPr>
        <w:spacing w:after="3" w:line="259" w:lineRule="auto"/>
        <w:ind w:left="236" w:right="3" w:firstLine="0"/>
        <w:rPr>
          <w:rFonts w:hint="eastAsia"/>
        </w:rPr>
      </w:pPr>
      <w:r>
        <w:rPr>
          <w:rFonts w:hint="eastAsia"/>
        </w:rPr>
        <w:t>Jerome, in his epistle to Oceanus, speaks of the Scots as a people who had women in common in his time, which was over 200 years after Eleutherius.</w:t>
      </w:r>
    </w:p>
    <w:p w14:paraId="7144490D">
      <w:pPr>
        <w:spacing w:after="3" w:line="259" w:lineRule="auto"/>
        <w:ind w:left="236" w:right="3" w:firstLine="0"/>
        <w:rPr>
          <w:rFonts w:hint="eastAsia"/>
        </w:rPr>
      </w:pPr>
      <w:r>
        <w:rPr>
          <w:rFonts w:hint="eastAsia"/>
        </w:rPr>
        <w:t>耶柔米，在他致奥西安努的信中，说苏格兰人在他那个时代，即在埃留特里乌斯之后两百多年，是公妻的民族。</w:t>
      </w:r>
    </w:p>
    <w:p w14:paraId="76C65C93">
      <w:pPr>
        <w:spacing w:after="3" w:line="259" w:lineRule="auto"/>
        <w:ind w:left="236" w:right="3" w:firstLine="0"/>
        <w:rPr>
          <w:rFonts w:hint="eastAsia"/>
        </w:rPr>
      </w:pPr>
    </w:p>
    <w:p w14:paraId="48126123">
      <w:pPr>
        <w:spacing w:after="3" w:line="259" w:lineRule="auto"/>
        <w:ind w:left="236" w:right="3" w:firstLine="0"/>
        <w:rPr>
          <w:rFonts w:hint="eastAsia"/>
        </w:rPr>
      </w:pPr>
      <w:r>
        <w:rPr>
          <w:rFonts w:hint="eastAsia"/>
        </w:rPr>
        <w:t>In his second book against Jovinian, he says that he had seen Scots eating human flesh.</w:t>
      </w:r>
    </w:p>
    <w:p w14:paraId="45B64CB2">
      <w:pPr>
        <w:spacing w:after="3" w:line="259" w:lineRule="auto"/>
        <w:ind w:left="236" w:right="3" w:firstLine="0"/>
        <w:rPr>
          <w:rFonts w:hint="eastAsia"/>
        </w:rPr>
      </w:pPr>
      <w:r>
        <w:rPr>
          <w:rFonts w:hint="eastAsia"/>
        </w:rPr>
        <w:t>在他反对约维尼安的第二卷书中，他说他曾见过苏格兰人吃人肉。</w:t>
      </w:r>
    </w:p>
    <w:p w14:paraId="68A08AEE">
      <w:pPr>
        <w:spacing w:after="3" w:line="259" w:lineRule="auto"/>
        <w:ind w:left="236" w:right="3" w:firstLine="0"/>
        <w:rPr>
          <w:rFonts w:hint="eastAsia"/>
        </w:rPr>
      </w:pPr>
    </w:p>
    <w:p w14:paraId="61AC1487">
      <w:pPr>
        <w:spacing w:after="3" w:line="259" w:lineRule="auto"/>
        <w:ind w:left="236" w:right="3" w:firstLine="0"/>
        <w:rPr>
          <w:rFonts w:hint="eastAsia"/>
        </w:rPr>
      </w:pPr>
      <w:r>
        <w:rPr>
          <w:rFonts w:hint="eastAsia"/>
        </w:rPr>
        <w:t>And Galfridus, in chapter two of the third book of his history, speaks of them as pagans.</w:t>
      </w:r>
    </w:p>
    <w:p w14:paraId="520CA4DA">
      <w:pPr>
        <w:spacing w:after="3" w:line="259" w:lineRule="auto"/>
        <w:ind w:left="236" w:right="3" w:firstLine="0"/>
        <w:rPr>
          <w:rFonts w:hint="eastAsia"/>
        </w:rPr>
      </w:pPr>
      <w:r>
        <w:rPr>
          <w:rFonts w:hint="eastAsia"/>
        </w:rPr>
        <w:t>而加尔弗里杜斯，在他的历史第三卷第二章中，称他们为异教徒。</w:t>
      </w:r>
    </w:p>
    <w:p w14:paraId="5D8CF86D">
      <w:pPr>
        <w:spacing w:after="3" w:line="259" w:lineRule="auto"/>
        <w:ind w:left="236" w:right="3" w:firstLine="0"/>
        <w:rPr>
          <w:rFonts w:hint="eastAsia"/>
        </w:rPr>
      </w:pPr>
    </w:p>
    <w:p w14:paraId="139D9FD4">
      <w:pPr>
        <w:spacing w:after="3" w:line="259" w:lineRule="auto"/>
        <w:ind w:left="236" w:right="3" w:firstLine="0"/>
        <w:rPr>
          <w:rFonts w:hint="eastAsia"/>
        </w:rPr>
      </w:pPr>
      <w:r>
        <w:rPr>
          <w:rFonts w:hint="eastAsia"/>
        </w:rPr>
        <w:t>Besides, the Christians of Britain celebrated the Passover on the fourteenth day of the Moon in March precisely, contrary to the constitutions of the Roman Church.</w:t>
      </w:r>
    </w:p>
    <w:p w14:paraId="7A68CD88">
      <w:pPr>
        <w:spacing w:after="3" w:line="259" w:lineRule="auto"/>
        <w:ind w:left="236" w:right="3" w:firstLine="0"/>
        <w:rPr>
          <w:rFonts w:hint="eastAsia"/>
        </w:rPr>
      </w:pPr>
      <w:r>
        <w:rPr>
          <w:rFonts w:hint="eastAsia"/>
        </w:rPr>
        <w:t>此外，不列颠的基督徒在三月月圆后第十四天庆祝逾越节，这与罗马教会的规定相反。</w:t>
      </w:r>
    </w:p>
    <w:p w14:paraId="15F3935F">
      <w:pPr>
        <w:spacing w:after="3" w:line="259" w:lineRule="auto"/>
        <w:ind w:left="236" w:right="3" w:firstLine="0"/>
        <w:rPr>
          <w:rFonts w:hint="eastAsia"/>
        </w:rPr>
      </w:pPr>
    </w:p>
    <w:p w14:paraId="64E22D05">
      <w:pPr>
        <w:spacing w:after="3" w:line="259" w:lineRule="auto"/>
        <w:ind w:left="236" w:right="3" w:firstLine="0"/>
        <w:rPr>
          <w:rFonts w:hint="eastAsia"/>
        </w:rPr>
      </w:pPr>
      <w:r>
        <w:rPr>
          <w:rFonts w:hint="eastAsia"/>
        </w:rPr>
        <w:t>They would not have done so had they been brought to Christianity by the Roman Church.</w:t>
      </w:r>
    </w:p>
    <w:p w14:paraId="085DDED1">
      <w:pPr>
        <w:spacing w:after="3" w:line="259" w:lineRule="auto"/>
        <w:ind w:left="236" w:right="3" w:firstLine="0"/>
        <w:rPr>
          <w:rFonts w:hint="eastAsia"/>
        </w:rPr>
      </w:pPr>
      <w:r>
        <w:rPr>
          <w:rFonts w:hint="eastAsia"/>
        </w:rPr>
        <w:t>如果他们是由罗马教会带入基督教的，他们是不会这样做的。</w:t>
      </w:r>
    </w:p>
    <w:p w14:paraId="68CFDC66">
      <w:pPr>
        <w:spacing w:after="3" w:line="259" w:lineRule="auto"/>
        <w:ind w:left="236" w:right="3" w:firstLine="0"/>
        <w:rPr>
          <w:rFonts w:hint="eastAsia"/>
        </w:rPr>
      </w:pPr>
    </w:p>
    <w:p w14:paraId="54477714">
      <w:pPr>
        <w:spacing w:after="3" w:line="259" w:lineRule="auto"/>
        <w:ind w:left="236" w:right="3" w:firstLine="0"/>
        <w:rPr>
          <w:rFonts w:hint="eastAsia"/>
        </w:rPr>
      </w:pPr>
      <w:r>
        <w:rPr>
          <w:rFonts w:hint="eastAsia"/>
        </w:rPr>
        <w:t>Britain remained under the domination of the Romans and pagans until the year of Christ 286, during Diocletian’s reign, when the Roman Senate sent Carausius to repel the incursions of barbarian nations.</w:t>
      </w:r>
    </w:p>
    <w:p w14:paraId="419BE227">
      <w:pPr>
        <w:spacing w:after="3" w:line="259" w:lineRule="auto"/>
        <w:ind w:left="236" w:right="3" w:firstLine="0"/>
        <w:rPr>
          <w:rFonts w:hint="eastAsia"/>
        </w:rPr>
      </w:pPr>
      <w:r>
        <w:rPr>
          <w:rFonts w:hint="eastAsia"/>
        </w:rPr>
        <w:t>不列颠在罗马人和异教徒的统治下，一直到基督纪元286年，在戴克里先统治期间，罗马元老院派卡劳修斯去击退野蛮民族的入侵。</w:t>
      </w:r>
    </w:p>
    <w:p w14:paraId="10F0204D">
      <w:pPr>
        <w:spacing w:after="3" w:line="259" w:lineRule="auto"/>
        <w:ind w:left="236" w:right="3" w:firstLine="0"/>
        <w:rPr>
          <w:rFonts w:hint="eastAsia"/>
        </w:rPr>
      </w:pPr>
    </w:p>
    <w:p w14:paraId="46A6B27E">
      <w:pPr>
        <w:spacing w:after="3" w:line="259" w:lineRule="auto"/>
        <w:ind w:left="236" w:right="3" w:firstLine="0"/>
        <w:rPr>
          <w:rFonts w:hint="eastAsia"/>
        </w:rPr>
      </w:pPr>
      <w:r>
        <w:rPr>
          <w:rFonts w:hint="eastAsia"/>
        </w:rPr>
        <w:t>But Carausius made an alliance with the Britons, expelled the Romans, and declared himself king.</w:t>
      </w:r>
    </w:p>
    <w:p w14:paraId="459F2E12">
      <w:pPr>
        <w:spacing w:after="3" w:line="259" w:lineRule="auto"/>
        <w:ind w:left="236" w:right="3" w:firstLine="0"/>
        <w:rPr>
          <w:rFonts w:hint="eastAsia"/>
        </w:rPr>
      </w:pPr>
      <w:r>
        <w:rPr>
          <w:rFonts w:hint="eastAsia"/>
        </w:rPr>
        <w:t>但卡劳修斯与不列颠人结盟，驱逐了罗马人，并自立为王。</w:t>
      </w:r>
    </w:p>
    <w:p w14:paraId="7E8DDDE0">
      <w:pPr>
        <w:spacing w:after="3" w:line="259" w:lineRule="auto"/>
        <w:ind w:left="236" w:right="3" w:firstLine="0"/>
        <w:rPr>
          <w:rFonts w:hint="eastAsia"/>
        </w:rPr>
      </w:pPr>
    </w:p>
    <w:p w14:paraId="54B6B284">
      <w:pPr>
        <w:spacing w:after="3" w:line="259" w:lineRule="auto"/>
        <w:ind w:left="236" w:right="3" w:firstLine="0"/>
        <w:rPr>
          <w:rFonts w:hint="eastAsia"/>
        </w:rPr>
      </w:pPr>
      <w:r>
        <w:rPr>
          <w:rFonts w:hint="eastAsia"/>
        </w:rPr>
        <w:t>From that time onward, sometimes the Romans prevailed, sometimes the natives, and the island was only weakly held by the Roman Empire.</w:t>
      </w:r>
    </w:p>
    <w:p w14:paraId="223F5B47">
      <w:pPr>
        <w:spacing w:after="3" w:line="259" w:lineRule="auto"/>
        <w:ind w:left="236" w:right="3" w:firstLine="0"/>
        <w:rPr>
          <w:rFonts w:hint="eastAsia"/>
        </w:rPr>
      </w:pPr>
      <w:r>
        <w:rPr>
          <w:rFonts w:hint="eastAsia"/>
        </w:rPr>
        <w:t>从那时起，有时罗马人占上风，有时是本地人，这个岛屿只被罗马帝国微弱地控制着。</w:t>
      </w:r>
    </w:p>
    <w:p w14:paraId="16A8E04E">
      <w:pPr>
        <w:spacing w:after="3" w:line="259" w:lineRule="auto"/>
        <w:ind w:left="236" w:right="3" w:firstLine="0"/>
        <w:rPr>
          <w:rFonts w:hint="eastAsia"/>
        </w:rPr>
      </w:pPr>
    </w:p>
    <w:p w14:paraId="06D52691">
      <w:pPr>
        <w:spacing w:after="3" w:line="259" w:lineRule="auto"/>
        <w:ind w:left="236" w:right="3" w:firstLine="0"/>
        <w:rPr>
          <w:rFonts w:hint="eastAsia"/>
        </w:rPr>
      </w:pPr>
      <w:r>
        <w:rPr>
          <w:rFonts w:hint="eastAsia"/>
        </w:rPr>
        <w:t>In the year of Christ 307, Constantine, son of Constantius and Helena—a Christian woman—was governor of the island for the Romans.</w:t>
      </w:r>
    </w:p>
    <w:p w14:paraId="7F5EF44C">
      <w:pPr>
        <w:spacing w:after="3" w:line="259" w:lineRule="auto"/>
        <w:ind w:left="236" w:right="3" w:firstLine="0"/>
        <w:rPr>
          <w:rFonts w:hint="eastAsia"/>
        </w:rPr>
      </w:pPr>
      <w:r>
        <w:rPr>
          <w:rFonts w:hint="eastAsia"/>
        </w:rPr>
        <w:t>在基督纪元307年，君士坦丁，君士坦提乌斯和海伦娜——一位基督徒妇女——的儿子，为罗马人统治该岛。</w:t>
      </w:r>
    </w:p>
    <w:p w14:paraId="24899548">
      <w:pPr>
        <w:spacing w:after="3" w:line="259" w:lineRule="auto"/>
        <w:ind w:left="236" w:right="3" w:firstLine="0"/>
        <w:rPr>
          <w:rFonts w:hint="eastAsia"/>
        </w:rPr>
      </w:pPr>
    </w:p>
    <w:p w14:paraId="02BA379E">
      <w:pPr>
        <w:spacing w:after="3" w:line="259" w:lineRule="auto"/>
        <w:ind w:left="236" w:right="3" w:firstLine="0"/>
        <w:rPr>
          <w:rFonts w:hint="eastAsia"/>
        </w:rPr>
      </w:pPr>
      <w:r>
        <w:rPr>
          <w:rFonts w:hint="eastAsia"/>
        </w:rPr>
        <w:t>Though a pagan at the time, he took the title of Roman Emperor, crossed into Gaul, then into Italy, and made himself absolute ruler.</w:t>
      </w:r>
    </w:p>
    <w:p w14:paraId="242943A5">
      <w:pPr>
        <w:spacing w:after="3" w:line="259" w:lineRule="auto"/>
        <w:ind w:left="236" w:right="3" w:firstLine="0"/>
        <w:rPr>
          <w:rFonts w:hint="eastAsia"/>
        </w:rPr>
      </w:pPr>
      <w:r>
        <w:rPr>
          <w:rFonts w:hint="eastAsia"/>
        </w:rPr>
        <w:t>尽管当时他还是个异教徒，他却取得了罗马皇帝的头衔，渡海进入高卢，然后进入意大利，并使自己成为绝对的统治者。</w:t>
      </w:r>
    </w:p>
    <w:p w14:paraId="5F27F5A3">
      <w:pPr>
        <w:spacing w:after="3" w:line="259" w:lineRule="auto"/>
        <w:ind w:left="236" w:right="3" w:firstLine="0"/>
        <w:rPr>
          <w:rFonts w:hint="eastAsia"/>
        </w:rPr>
      </w:pPr>
    </w:p>
    <w:p w14:paraId="38A58DA2">
      <w:pPr>
        <w:spacing w:after="3" w:line="259" w:lineRule="auto"/>
        <w:ind w:left="236" w:right="3" w:firstLine="0"/>
        <w:rPr>
          <w:rFonts w:hint="eastAsia"/>
        </w:rPr>
      </w:pPr>
      <w:r>
        <w:rPr>
          <w:rFonts w:hint="eastAsia"/>
        </w:rPr>
        <w:t>Later converting to Christianity, he granted peace and prosperity to the churches of Britain.</w:t>
      </w:r>
    </w:p>
    <w:p w14:paraId="1C3BD965">
      <w:pPr>
        <w:spacing w:after="3" w:line="259" w:lineRule="auto"/>
        <w:ind w:left="236" w:right="3" w:firstLine="0"/>
        <w:rPr>
          <w:rFonts w:hint="eastAsia"/>
        </w:rPr>
      </w:pPr>
      <w:r>
        <w:rPr>
          <w:rFonts w:hint="eastAsia"/>
        </w:rPr>
        <w:t>后来皈依基督教后，他赐予不列颠的教会和平与繁荣。</w:t>
      </w:r>
    </w:p>
    <w:p w14:paraId="6347D834">
      <w:pPr>
        <w:spacing w:after="3" w:line="259" w:lineRule="auto"/>
        <w:ind w:left="236" w:right="3" w:firstLine="0"/>
        <w:rPr>
          <w:rFonts w:hint="eastAsia"/>
        </w:rPr>
      </w:pPr>
    </w:p>
    <w:p w14:paraId="527D9CF7">
      <w:pPr>
        <w:spacing w:after="3" w:line="259" w:lineRule="auto"/>
        <w:ind w:left="236" w:right="3" w:firstLine="0"/>
        <w:rPr>
          <w:rFonts w:hint="eastAsia"/>
        </w:rPr>
      </w:pPr>
      <w:r>
        <w:rPr>
          <w:rFonts w:hint="eastAsia"/>
        </w:rPr>
        <w:t>In the year 383, Maximus, a Christian and orthodox prince, governed Britain; by then, all parts of the island under Roman rule were Christian.</w:t>
      </w:r>
    </w:p>
    <w:p w14:paraId="31FAADEB">
      <w:pPr>
        <w:spacing w:after="3" w:line="259" w:lineRule="auto"/>
        <w:ind w:left="236" w:right="3" w:firstLine="0"/>
        <w:rPr>
          <w:rFonts w:hint="eastAsia"/>
        </w:rPr>
      </w:pPr>
      <w:r>
        <w:rPr>
          <w:rFonts w:hint="eastAsia"/>
        </w:rPr>
        <w:t>在383年，马克西穆斯，一位基督徒和正统的君主，统治着不列颠；那时，岛上所有在罗马统治下的地区都是基督教的。</w:t>
      </w:r>
    </w:p>
    <w:p w14:paraId="413C0516">
      <w:pPr>
        <w:spacing w:after="3" w:line="259" w:lineRule="auto"/>
        <w:ind w:left="236" w:right="3" w:firstLine="0"/>
        <w:rPr>
          <w:rFonts w:hint="eastAsia"/>
        </w:rPr>
      </w:pPr>
    </w:p>
    <w:p w14:paraId="47C43611">
      <w:pPr>
        <w:spacing w:after="3" w:line="259" w:lineRule="auto"/>
        <w:ind w:left="236" w:right="3" w:firstLine="0"/>
        <w:rPr>
          <w:rFonts w:hint="eastAsia"/>
        </w:rPr>
      </w:pPr>
      <w:r>
        <w:rPr>
          <w:rFonts w:hint="eastAsia"/>
        </w:rPr>
        <w:t>This Maximus invaded Gaul with an army, conquered it, and claimed the title of Roman Emperor against Gratian, son of Theodosius.</w:t>
      </w:r>
    </w:p>
    <w:p w14:paraId="42FC9C86">
      <w:pPr>
        <w:spacing w:after="3" w:line="259" w:lineRule="auto"/>
        <w:ind w:left="236" w:right="3" w:firstLine="0"/>
        <w:rPr>
          <w:rFonts w:hint="eastAsia"/>
        </w:rPr>
      </w:pPr>
      <w:r>
        <w:rPr>
          <w:rFonts w:hint="eastAsia"/>
        </w:rPr>
        <w:t>这位马克西穆斯率领军队入侵高卢，征服了它，并向提奥多西的儿子格拉提安宣称拥有罗马皇帝的头衔。</w:t>
      </w:r>
    </w:p>
    <w:p w14:paraId="232FB470">
      <w:pPr>
        <w:spacing w:after="3" w:line="259" w:lineRule="auto"/>
        <w:ind w:left="236" w:right="3" w:firstLine="0"/>
        <w:rPr>
          <w:rFonts w:hint="eastAsia"/>
        </w:rPr>
      </w:pPr>
    </w:p>
    <w:p w14:paraId="3BFDB528">
      <w:pPr>
        <w:spacing w:after="3" w:line="259" w:lineRule="auto"/>
        <w:ind w:left="236" w:right="3" w:firstLine="0"/>
        <w:rPr>
          <w:rFonts w:hint="eastAsia"/>
        </w:rPr>
      </w:pPr>
      <w:r>
        <w:rPr>
          <w:rFonts w:hint="eastAsia"/>
        </w:rPr>
        <w:t>In the year of Christ 434, with the Western Empire fallen and ravaged by the Goths, Franks, Vandals, and Burgundians, the Romans abandoned the Isle of Britain.</w:t>
      </w:r>
    </w:p>
    <w:p w14:paraId="3BB0377F">
      <w:pPr>
        <w:spacing w:after="3" w:line="259" w:lineRule="auto"/>
        <w:ind w:left="236" w:right="3" w:firstLine="0"/>
        <w:rPr>
          <w:rFonts w:hint="eastAsia"/>
        </w:rPr>
      </w:pPr>
      <w:r>
        <w:rPr>
          <w:rFonts w:hint="eastAsia"/>
        </w:rPr>
        <w:t>在基督纪元434年，随着西罗马帝国的衰落，并被哥特人、法兰克人、汪达尔人和勃艮第人蹂躏，罗马人放弃了不列颠岛。</w:t>
      </w:r>
    </w:p>
    <w:p w14:paraId="2E5A3AC9">
      <w:pPr>
        <w:spacing w:after="3" w:line="259" w:lineRule="auto"/>
        <w:ind w:left="236" w:right="3" w:firstLine="0"/>
        <w:rPr>
          <w:rFonts w:hint="eastAsia"/>
        </w:rPr>
      </w:pPr>
    </w:p>
    <w:p w14:paraId="6D34CB6B">
      <w:pPr>
        <w:spacing w:after="3" w:line="259" w:lineRule="auto"/>
        <w:ind w:left="236" w:right="3" w:firstLine="0"/>
        <w:rPr>
          <w:rFonts w:hint="eastAsia"/>
        </w:rPr>
      </w:pPr>
      <w:r>
        <w:rPr>
          <w:rFonts w:hint="eastAsia"/>
        </w:rPr>
        <w:t>This led the natives to offer the kingdom to Constantine, brother of the King of Armorican Britain, as he was descended from their nation and a virtuous Christian man.</w:t>
      </w:r>
    </w:p>
    <w:p w14:paraId="5528A9B9">
      <w:pPr>
        <w:spacing w:after="3" w:line="259" w:lineRule="auto"/>
        <w:ind w:left="236" w:right="3" w:firstLine="0"/>
        <w:rPr>
          <w:rFonts w:hint="eastAsia"/>
        </w:rPr>
      </w:pPr>
      <w:r>
        <w:rPr>
          <w:rFonts w:hint="eastAsia"/>
        </w:rPr>
        <w:t>这导致本地人将王国献给阿摩里卡不列颠国王的兄弟君士坦丁，因为他出身于他们的民族，并且是一位德行高尚的基督徒。</w:t>
      </w:r>
    </w:p>
    <w:p w14:paraId="50B24BE7">
      <w:pPr>
        <w:spacing w:after="3" w:line="259" w:lineRule="auto"/>
        <w:ind w:left="236" w:right="3" w:firstLine="0"/>
        <w:rPr>
          <w:rFonts w:hint="eastAsia"/>
        </w:rPr>
      </w:pPr>
    </w:p>
    <w:p w14:paraId="0E412803">
      <w:pPr>
        <w:spacing w:after="3" w:line="259" w:lineRule="auto"/>
        <w:ind w:left="236" w:right="3" w:firstLine="0"/>
        <w:rPr>
          <w:rFonts w:hint="eastAsia"/>
        </w:rPr>
      </w:pPr>
      <w:r>
        <w:rPr>
          <w:rFonts w:hint="eastAsia"/>
        </w:rPr>
        <w:t>In the year 446, according to the chronicle of Westminsterensis, as the Pelagian heresy spread in the Isle of Britain, the bishops of the land assembled in a synod and wrote to Germanus, Bishop of Auxerre, and Lupus, Bishop of Troyes in Champagne—men renowned for their doctrine —beseeching them to come and assist with their counsel.</w:t>
      </w:r>
    </w:p>
    <w:p w14:paraId="446ECBFA">
      <w:pPr>
        <w:spacing w:after="3" w:line="259" w:lineRule="auto"/>
        <w:ind w:left="236" w:right="3" w:firstLine="0"/>
        <w:rPr>
          <w:rFonts w:hint="eastAsia"/>
        </w:rPr>
      </w:pPr>
      <w:r>
        <w:rPr>
          <w:rFonts w:hint="eastAsia"/>
        </w:rPr>
        <w:t>在446年，根据威斯敏斯特编年史，当伯拉纠异端在不列颠岛传播时，本地的主教们召开了一次主教会议，并写信给欧塞尔的主教日耳曼努斯，以及香槟省特鲁瓦的主教卢普斯——他们都以教义闻名——恳求他们前来，用他们的建议协助。</w:t>
      </w:r>
    </w:p>
    <w:p w14:paraId="5EEEAC43">
      <w:pPr>
        <w:spacing w:after="3" w:line="259" w:lineRule="auto"/>
        <w:ind w:left="236" w:right="3" w:firstLine="0"/>
        <w:rPr>
          <w:rFonts w:hint="eastAsia"/>
        </w:rPr>
      </w:pPr>
    </w:p>
    <w:p w14:paraId="1423D85F">
      <w:pPr>
        <w:spacing w:after="3" w:line="259" w:lineRule="auto"/>
        <w:ind w:left="236" w:right="3" w:firstLine="0"/>
        <w:rPr>
          <w:rFonts w:hint="eastAsia"/>
        </w:rPr>
      </w:pPr>
      <w:r>
        <w:rPr>
          <w:rFonts w:hint="eastAsia"/>
        </w:rPr>
        <w:t>They did so successfully, with God blessing their holy endeavor.</w:t>
      </w:r>
    </w:p>
    <w:p w14:paraId="26DF5F01">
      <w:pPr>
        <w:spacing w:after="3" w:line="259" w:lineRule="auto"/>
        <w:ind w:left="236" w:right="3" w:firstLine="0"/>
        <w:rPr>
          <w:rFonts w:hint="eastAsia"/>
        </w:rPr>
      </w:pPr>
      <w:r>
        <w:rPr>
          <w:rFonts w:hint="eastAsia"/>
        </w:rPr>
        <w:t>他们成功地做到了，上帝祝福了他们神圣的努力。</w:t>
      </w:r>
    </w:p>
    <w:p w14:paraId="5CE975B1">
      <w:pPr>
        <w:spacing w:after="3" w:line="259" w:lineRule="auto"/>
        <w:ind w:left="236" w:right="3" w:firstLine="0"/>
        <w:rPr>
          <w:rFonts w:hint="eastAsia"/>
        </w:rPr>
      </w:pPr>
    </w:p>
    <w:p w14:paraId="6FD06A81">
      <w:pPr>
        <w:spacing w:after="3" w:line="259" w:lineRule="auto"/>
        <w:ind w:left="236" w:right="3" w:firstLine="0"/>
        <w:rPr>
          <w:rFonts w:hint="eastAsia"/>
        </w:rPr>
      </w:pPr>
      <w:r>
        <w:rPr>
          <w:rFonts w:hint="eastAsia"/>
        </w:rPr>
        <w:t>The historian does not say that the Pope sent them (as some falsely claim), but that they came at the request of the Britons.</w:t>
      </w:r>
    </w:p>
    <w:p w14:paraId="77388364">
      <w:pPr>
        <w:spacing w:after="3" w:line="259" w:lineRule="auto"/>
        <w:ind w:left="236" w:right="3" w:firstLine="0"/>
        <w:rPr>
          <w:rFonts w:hint="eastAsia"/>
        </w:rPr>
      </w:pPr>
      <w:r>
        <w:rPr>
          <w:rFonts w:hint="eastAsia"/>
        </w:rPr>
        <w:t>历史学家没有说教宗派他们来（如有些人错误地声称的），而是说他们是应不列颠人的请求而来的。</w:t>
      </w:r>
    </w:p>
    <w:p w14:paraId="497E1CF6">
      <w:pPr>
        <w:spacing w:after="3" w:line="259" w:lineRule="auto"/>
        <w:ind w:left="236" w:right="3" w:firstLine="0"/>
        <w:rPr>
          <w:rFonts w:hint="eastAsia"/>
        </w:rPr>
      </w:pPr>
    </w:p>
    <w:p w14:paraId="7CC3A14C">
      <w:pPr>
        <w:spacing w:after="3" w:line="259" w:lineRule="auto"/>
        <w:ind w:left="236" w:right="3" w:firstLine="0"/>
        <w:rPr>
          <w:rFonts w:hint="eastAsia"/>
        </w:rPr>
      </w:pPr>
      <w:r>
        <w:rPr>
          <w:rFonts w:hint="eastAsia"/>
        </w:rPr>
        <w:t>In the year of Christ 449, three ships of Anglo-Saxons arrived from East Friseland into the Isle of Britain, paving the way for others who came four years later in great numbers.</w:t>
      </w:r>
    </w:p>
    <w:p w14:paraId="02C7F4D4">
      <w:pPr>
        <w:spacing w:after="3" w:line="259" w:lineRule="auto"/>
        <w:ind w:left="236" w:right="3" w:firstLine="0"/>
        <w:rPr>
          <w:rFonts w:hint="eastAsia"/>
        </w:rPr>
      </w:pPr>
      <w:r>
        <w:rPr>
          <w:rFonts w:hint="eastAsia"/>
        </w:rPr>
        <w:t>在基督纪元449年，三艘盎格鲁-撒克逊人的船从东弗里斯兰抵达不列颠岛，为四年后大批前来的人铺平了道路。</w:t>
      </w:r>
    </w:p>
    <w:p w14:paraId="37DA070A">
      <w:pPr>
        <w:spacing w:after="3" w:line="259" w:lineRule="auto"/>
        <w:ind w:left="236" w:right="3" w:firstLine="0"/>
        <w:rPr>
          <w:rFonts w:hint="eastAsia"/>
        </w:rPr>
      </w:pPr>
    </w:p>
    <w:p w14:paraId="5EC84AB1">
      <w:pPr>
        <w:spacing w:after="3" w:line="259" w:lineRule="auto"/>
        <w:ind w:left="236" w:right="3" w:firstLine="0"/>
        <w:rPr>
          <w:rFonts w:hint="eastAsia"/>
        </w:rPr>
      </w:pPr>
      <w:r>
        <w:rPr>
          <w:rFonts w:hint="eastAsia"/>
        </w:rPr>
        <w:t>They were a Germanic and pagan nation, worshipping Saturn, Jupiter, and Mercury.</w:t>
      </w:r>
    </w:p>
    <w:p w14:paraId="6B00A19E">
      <w:pPr>
        <w:spacing w:after="3" w:line="259" w:lineRule="auto"/>
        <w:ind w:left="236" w:right="3" w:firstLine="0"/>
        <w:rPr>
          <w:rFonts w:hint="eastAsia"/>
        </w:rPr>
      </w:pPr>
      <w:r>
        <w:rPr>
          <w:rFonts w:hint="eastAsia"/>
        </w:rPr>
        <w:t>他们是一个日耳曼和异教的民族，崇拜土星、木星和水星。</w:t>
      </w:r>
    </w:p>
    <w:p w14:paraId="4A4864E7">
      <w:pPr>
        <w:spacing w:after="3" w:line="259" w:lineRule="auto"/>
        <w:ind w:left="236" w:right="3" w:firstLine="0"/>
        <w:rPr>
          <w:rFonts w:hint="eastAsia"/>
        </w:rPr>
      </w:pPr>
    </w:p>
    <w:p w14:paraId="05E87025">
      <w:pPr>
        <w:spacing w:after="3" w:line="259" w:lineRule="auto"/>
        <w:ind w:left="236" w:right="3" w:firstLine="0"/>
        <w:rPr>
          <w:rFonts w:hint="eastAsia"/>
        </w:rPr>
      </w:pPr>
      <w:r>
        <w:rPr>
          <w:rFonts w:hint="eastAsia"/>
        </w:rPr>
        <w:t>Once landed, they could never be expelled and subdued the south and east of the island, spreading paganism and dividing the country into many small kingdoms.</w:t>
      </w:r>
    </w:p>
    <w:p w14:paraId="09B4880A">
      <w:pPr>
        <w:spacing w:after="3" w:line="259" w:lineRule="auto"/>
        <w:ind w:left="236" w:right="3" w:firstLine="0"/>
        <w:rPr>
          <w:rFonts w:hint="eastAsia"/>
        </w:rPr>
      </w:pPr>
      <w:r>
        <w:rPr>
          <w:rFonts w:hint="eastAsia"/>
        </w:rPr>
        <w:t>一旦登陆，他们就再也无法被驱逐，并征服了岛屿的南部和东部，传播异教，并将国家分裂成许多小王国。</w:t>
      </w:r>
    </w:p>
    <w:p w14:paraId="132EB30E">
      <w:pPr>
        <w:spacing w:after="3" w:line="259" w:lineRule="auto"/>
        <w:ind w:left="236" w:right="3" w:firstLine="0"/>
        <w:rPr>
          <w:rFonts w:hint="eastAsia"/>
        </w:rPr>
      </w:pPr>
    </w:p>
    <w:p w14:paraId="389DCA32">
      <w:pPr>
        <w:spacing w:after="3" w:line="259" w:lineRule="auto"/>
        <w:ind w:left="236" w:right="3" w:firstLine="0"/>
        <w:rPr>
          <w:rFonts w:hint="eastAsia"/>
        </w:rPr>
      </w:pPr>
      <w:r>
        <w:rPr>
          <w:rFonts w:hint="eastAsia"/>
        </w:rPr>
        <w:t>However, besides Christians living under Saxon rule, all the western part—Cornwall and Cambria (now called Wales)—remained Christian.</w:t>
      </w:r>
    </w:p>
    <w:p w14:paraId="13F7EF68">
      <w:pPr>
        <w:spacing w:after="3" w:line="259" w:lineRule="auto"/>
        <w:ind w:left="236" w:right="3" w:firstLine="0"/>
        <w:rPr>
          <w:rFonts w:hint="eastAsia"/>
        </w:rPr>
      </w:pPr>
      <w:r>
        <w:rPr>
          <w:rFonts w:hint="eastAsia"/>
        </w:rPr>
        <w:t>然而，除了生活在撒克逊人统治下的基督徒，所有西部地区——康沃尔和坎布里亚（现在称为威尔士）——仍然是基督教的。</w:t>
      </w:r>
    </w:p>
    <w:p w14:paraId="419DA9B3">
      <w:pPr>
        <w:spacing w:after="3" w:line="259" w:lineRule="auto"/>
        <w:ind w:left="236" w:right="3" w:firstLine="0"/>
        <w:rPr>
          <w:rFonts w:hint="eastAsia"/>
        </w:rPr>
      </w:pPr>
    </w:p>
    <w:p w14:paraId="7CBCD5CD">
      <w:pPr>
        <w:spacing w:after="3" w:line="259" w:lineRule="auto"/>
        <w:ind w:left="236" w:right="3" w:firstLine="0"/>
        <w:rPr>
          <w:rFonts w:hint="eastAsia"/>
        </w:rPr>
      </w:pPr>
      <w:r>
        <w:rPr>
          <w:rFonts w:hint="eastAsia"/>
        </w:rPr>
        <w:t>Scotland had already embraced Christianity, so half the island was Christian.</w:t>
      </w:r>
    </w:p>
    <w:p w14:paraId="518191CC">
      <w:pPr>
        <w:spacing w:after="3" w:line="259" w:lineRule="auto"/>
        <w:ind w:left="236" w:right="3" w:firstLine="0"/>
        <w:rPr>
          <w:rFonts w:hint="eastAsia"/>
        </w:rPr>
      </w:pPr>
      <w:r>
        <w:rPr>
          <w:rFonts w:hint="eastAsia"/>
        </w:rPr>
        <w:t>苏格兰已经接受了基督教，所以岛上有一半是基督教的。</w:t>
      </w:r>
    </w:p>
    <w:p w14:paraId="570F7368">
      <w:pPr>
        <w:spacing w:after="3" w:line="259" w:lineRule="auto"/>
        <w:ind w:left="236" w:right="3" w:firstLine="0"/>
        <w:rPr>
          <w:rFonts w:hint="eastAsia"/>
        </w:rPr>
      </w:pPr>
    </w:p>
    <w:p w14:paraId="04BFDE0F">
      <w:pPr>
        <w:spacing w:after="3" w:line="259" w:lineRule="auto"/>
        <w:ind w:left="236" w:right="3" w:firstLine="0"/>
        <w:rPr>
          <w:rFonts w:hint="eastAsia"/>
        </w:rPr>
      </w:pPr>
      <w:r>
        <w:rPr>
          <w:rFonts w:hint="eastAsia"/>
        </w:rPr>
        <w:t>In the year 596, Pope Gregory I judged that English affairs presented a favorable opportunity to elevate his see’s authority.</w:t>
      </w:r>
    </w:p>
    <w:p w14:paraId="457E859F">
      <w:pPr>
        <w:spacing w:after="3" w:line="259" w:lineRule="auto"/>
        <w:ind w:left="236" w:right="3" w:firstLine="0"/>
        <w:rPr>
          <w:rFonts w:hint="eastAsia"/>
        </w:rPr>
      </w:pPr>
      <w:r>
        <w:rPr>
          <w:rFonts w:hint="eastAsia"/>
        </w:rPr>
        <w:t>在596年，教宗格列高利一世判断英国的事务为提升他教座的权威提供了一个有利的机会。</w:t>
      </w:r>
    </w:p>
    <w:p w14:paraId="33344D2E">
      <w:pPr>
        <w:spacing w:after="3" w:line="259" w:lineRule="auto"/>
        <w:ind w:left="236" w:right="3" w:firstLine="0"/>
        <w:rPr>
          <w:rFonts w:hint="eastAsia"/>
        </w:rPr>
      </w:pPr>
    </w:p>
    <w:p w14:paraId="6E2E62A9">
      <w:pPr>
        <w:spacing w:after="3" w:line="259" w:lineRule="auto"/>
        <w:ind w:left="236" w:right="3" w:firstLine="0"/>
        <w:rPr>
          <w:rFonts w:hint="eastAsia"/>
        </w:rPr>
      </w:pPr>
      <w:r>
        <w:rPr>
          <w:rFonts w:hint="eastAsia"/>
        </w:rPr>
        <w:t>Since British Christians were unfit to instruct pagan English kings due to constant warfare—and those petty kings were brutish and easily influenced—while Christians on the island followed different laws and ceremonies than those of Rome, he sent Augustine (a monk of St. Benedict—the only monastic order then in the West) into England.</w:t>
      </w:r>
    </w:p>
    <w:p w14:paraId="6FCEBE09">
      <w:pPr>
        <w:spacing w:after="3" w:line="259" w:lineRule="auto"/>
        <w:ind w:left="236" w:right="3" w:firstLine="0"/>
        <w:rPr>
          <w:rFonts w:hint="eastAsia"/>
        </w:rPr>
      </w:pPr>
      <w:r>
        <w:rPr>
          <w:rFonts w:hint="eastAsia"/>
        </w:rPr>
        <w:t>由于不列颠的基督徒因持续的战争而不适合教导异教的英国国王们——而那些小国王们又野蛮且容易受影响——岛上的基督徒又遵循着与罗马不同的法律和仪式，他便派奥古斯丁（圣本笃会的一位修士——当时西方唯一的修会）前往英格兰。</w:t>
      </w:r>
    </w:p>
    <w:p w14:paraId="0E392BC3">
      <w:pPr>
        <w:spacing w:after="3" w:line="259" w:lineRule="auto"/>
        <w:ind w:left="236" w:right="3" w:firstLine="0"/>
        <w:rPr>
          <w:rFonts w:hint="eastAsia"/>
        </w:rPr>
      </w:pPr>
    </w:p>
    <w:p w14:paraId="6A6A9892">
      <w:pPr>
        <w:spacing w:after="3" w:line="259" w:lineRule="auto"/>
        <w:ind w:left="236" w:right="3" w:firstLine="0"/>
        <w:rPr>
          <w:rFonts w:hint="eastAsia"/>
        </w:rPr>
      </w:pPr>
      <w:r>
        <w:rPr>
          <w:rFonts w:hint="eastAsia"/>
        </w:rPr>
        <w:t>Augustine was an industrious and politically astute man tasked with two goals: first, to bring British Christians under Roman Church practices and make them acknowledge his see; second, to convert some pagan kings to Christianity if possible.</w:t>
      </w:r>
    </w:p>
    <w:p w14:paraId="6C6456D4">
      <w:pPr>
        <w:spacing w:after="3" w:line="259" w:lineRule="auto"/>
        <w:ind w:left="236" w:right="3" w:firstLine="0"/>
        <w:rPr>
          <w:rFonts w:hint="eastAsia"/>
        </w:rPr>
      </w:pPr>
      <w:r>
        <w:rPr>
          <w:rFonts w:hint="eastAsia"/>
        </w:rPr>
        <w:t>奥古斯丁是一个勤奋且政治上精明的人，他被赋予两个任务：第一，将不列颠的基督徒纳入罗马教会的实践之下，并使他们承认他的教座；第二，如果可能，使一些异教国王皈依基督教。</w:t>
      </w:r>
    </w:p>
    <w:p w14:paraId="754951EB">
      <w:pPr>
        <w:spacing w:after="3" w:line="259" w:lineRule="auto"/>
        <w:ind w:left="236" w:right="3" w:firstLine="0"/>
        <w:rPr>
          <w:rFonts w:hint="eastAsia"/>
        </w:rPr>
      </w:pPr>
    </w:p>
    <w:p w14:paraId="4496198D">
      <w:pPr>
        <w:spacing w:after="3" w:line="259" w:lineRule="auto"/>
        <w:ind w:left="236" w:right="3" w:firstLine="0"/>
        <w:rPr>
          <w:rFonts w:hint="eastAsia"/>
        </w:rPr>
      </w:pPr>
      <w:r>
        <w:rPr>
          <w:rFonts w:hint="eastAsia"/>
        </w:rPr>
        <w:t>This Augustine came into England with an attendance of forty persons and presented himself to one of those kings called Ethelbert, King of Kent, who received him honorably.</w:t>
      </w:r>
    </w:p>
    <w:p w14:paraId="407AC11C">
      <w:pPr>
        <w:spacing w:after="3" w:line="259" w:lineRule="auto"/>
        <w:ind w:left="236" w:right="3" w:firstLine="0"/>
        <w:rPr>
          <w:rFonts w:hint="eastAsia"/>
        </w:rPr>
      </w:pPr>
      <w:r>
        <w:rPr>
          <w:rFonts w:hint="eastAsia"/>
        </w:rPr>
        <w:t>这位奥古斯丁带着四十人的随从来到英格兰，并向那些国王中的一位，名叫埃塞尔伯特，肯特国王，呈献自己，国王体面地接待了他。</w:t>
      </w:r>
    </w:p>
    <w:p w14:paraId="2379033B">
      <w:pPr>
        <w:spacing w:after="3" w:line="259" w:lineRule="auto"/>
        <w:ind w:left="236" w:right="3" w:firstLine="0"/>
        <w:rPr>
          <w:rFonts w:hint="eastAsia"/>
        </w:rPr>
      </w:pPr>
    </w:p>
    <w:p w14:paraId="1125BD7A">
      <w:pPr>
        <w:spacing w:after="3" w:line="259" w:lineRule="auto"/>
        <w:ind w:left="236" w:right="3" w:firstLine="0"/>
        <w:rPr>
          <w:rFonts w:hint="eastAsia"/>
        </w:rPr>
      </w:pPr>
      <w:r>
        <w:rPr>
          <w:rFonts w:hint="eastAsia"/>
        </w:rPr>
        <w:t>Shortly after, having insinuated himself into the queen’s favor, he persuaded her to embrace the Christian faith.</w:t>
      </w:r>
    </w:p>
    <w:p w14:paraId="33D0D0E0">
      <w:pPr>
        <w:spacing w:after="3" w:line="259" w:lineRule="auto"/>
        <w:ind w:left="236" w:right="3" w:firstLine="0"/>
        <w:rPr>
          <w:rFonts w:hint="eastAsia"/>
        </w:rPr>
      </w:pPr>
      <w:r>
        <w:rPr>
          <w:rFonts w:hint="eastAsia"/>
        </w:rPr>
        <w:t>不久之后，他博得了王后的欢心，说服她接受了基督教信仰。</w:t>
      </w:r>
    </w:p>
    <w:p w14:paraId="7C7563F4">
      <w:pPr>
        <w:spacing w:after="3" w:line="259" w:lineRule="auto"/>
        <w:ind w:left="236" w:right="3" w:firstLine="0"/>
        <w:rPr>
          <w:rFonts w:hint="eastAsia"/>
        </w:rPr>
      </w:pPr>
    </w:p>
    <w:p w14:paraId="7EEA1FED">
      <w:pPr>
        <w:spacing w:after="3" w:line="259" w:lineRule="auto"/>
        <w:ind w:left="236" w:right="3" w:firstLine="0"/>
        <w:rPr>
          <w:rFonts w:hint="eastAsia"/>
        </w:rPr>
      </w:pPr>
      <w:r>
        <w:rPr>
          <w:rFonts w:hint="eastAsia"/>
        </w:rPr>
        <w:t>The queen persuaded her husband to the same, and he was followed by a multitude of pagans.</w:t>
      </w:r>
    </w:p>
    <w:p w14:paraId="473AED69">
      <w:pPr>
        <w:spacing w:after="3" w:line="259" w:lineRule="auto"/>
        <w:ind w:left="236" w:right="3" w:firstLine="0"/>
        <w:rPr>
          <w:rFonts w:hint="eastAsia"/>
        </w:rPr>
      </w:pPr>
      <w:r>
        <w:rPr>
          <w:rFonts w:hint="eastAsia"/>
        </w:rPr>
        <w:t>王后又说服了她的丈夫，他之后，一大群异教徒也跟着信了。</w:t>
      </w:r>
    </w:p>
    <w:p w14:paraId="7856B113">
      <w:pPr>
        <w:spacing w:after="3" w:line="259" w:lineRule="auto"/>
        <w:ind w:left="236" w:right="3" w:firstLine="0"/>
        <w:rPr>
          <w:rFonts w:hint="eastAsia"/>
        </w:rPr>
      </w:pPr>
    </w:p>
    <w:p w14:paraId="7D63D579">
      <w:pPr>
        <w:spacing w:after="3" w:line="259" w:lineRule="auto"/>
        <w:ind w:left="236" w:right="3" w:firstLine="0"/>
        <w:rPr>
          <w:rFonts w:hint="eastAsia"/>
        </w:rPr>
      </w:pPr>
      <w:r>
        <w:rPr>
          <w:rFonts w:hint="eastAsia"/>
        </w:rPr>
        <w:t>From this king, Augustine obtained leave to communicate with the Christians of the western part of England, whom he exhorted to join with him because (says Westmonasteriensis) sanctum Pascha et alia perplura unitati Ecclesiae contraria faciebant—they observed the Passover and many other things in a way contrary to the unity of the Church.</w:t>
      </w:r>
    </w:p>
    <w:p w14:paraId="2882C971">
      <w:pPr>
        <w:spacing w:after="3" w:line="259" w:lineRule="auto"/>
        <w:ind w:left="236" w:right="3" w:firstLine="0"/>
        <w:rPr>
          <w:rFonts w:hint="eastAsia"/>
        </w:rPr>
      </w:pPr>
      <w:r>
        <w:rPr>
          <w:rFonts w:hint="eastAsia"/>
        </w:rPr>
        <w:t>从这位国王那里，奥古斯丁得到了与英格兰西部基督徒交通的许可，他劝勉他们与他联合，因为（威斯敏斯特编年史说）他们遵守逾越节和许多其他与教会合一相反的事。</w:t>
      </w:r>
    </w:p>
    <w:p w14:paraId="3074248C">
      <w:pPr>
        <w:spacing w:after="3" w:line="259" w:lineRule="auto"/>
        <w:ind w:left="236" w:right="3" w:firstLine="0"/>
        <w:rPr>
          <w:rFonts w:hint="eastAsia"/>
        </w:rPr>
      </w:pPr>
    </w:p>
    <w:p w14:paraId="0DB8E89B">
      <w:pPr>
        <w:spacing w:after="3" w:line="259" w:lineRule="auto"/>
        <w:ind w:left="236" w:right="3" w:firstLine="0"/>
        <w:rPr>
          <w:rFonts w:hint="eastAsia"/>
        </w:rPr>
      </w:pPr>
      <w:r>
        <w:rPr>
          <w:rFonts w:hint="eastAsia"/>
        </w:rPr>
        <w:t>These Christians, before they communed with him, consulted a man famous for his wisdom and holiness, one who led a solitary life, and asked him whether at the persuasion of Augustine they should leave their ancient customs.</w:t>
      </w:r>
    </w:p>
    <w:p w14:paraId="7041472D">
      <w:pPr>
        <w:spacing w:after="3" w:line="259" w:lineRule="auto"/>
        <w:ind w:left="236" w:right="3" w:firstLine="0"/>
        <w:rPr>
          <w:rFonts w:hint="eastAsia"/>
        </w:rPr>
      </w:pPr>
      <w:r>
        <w:rPr>
          <w:rFonts w:hint="eastAsia"/>
        </w:rPr>
        <w:t>这些基督徒，在与他共融之前，咨询了一位以智慧和圣洁闻名的人，他过着独居的生活，并问他，是否应在奥古斯丁的劝说下，放弃他们古老的习俗。</w:t>
      </w:r>
    </w:p>
    <w:p w14:paraId="27780D73">
      <w:pPr>
        <w:spacing w:after="3" w:line="259" w:lineRule="auto"/>
        <w:ind w:left="236" w:right="3" w:firstLine="0"/>
        <w:rPr>
          <w:rFonts w:hint="eastAsia"/>
        </w:rPr>
      </w:pPr>
    </w:p>
    <w:p w14:paraId="056F20A4">
      <w:pPr>
        <w:spacing w:after="3" w:line="259" w:lineRule="auto"/>
        <w:ind w:left="236" w:right="3" w:firstLine="0"/>
        <w:rPr>
          <w:rFonts w:hint="eastAsia"/>
        </w:rPr>
      </w:pPr>
      <w:r>
        <w:rPr>
          <w:rFonts w:hint="eastAsia"/>
        </w:rPr>
        <w:t>The good man answered them, “If he is a man of God, follow him.”</w:t>
      </w:r>
    </w:p>
    <w:p w14:paraId="29003956">
      <w:pPr>
        <w:spacing w:after="3" w:line="259" w:lineRule="auto"/>
        <w:ind w:left="236" w:right="3" w:firstLine="0"/>
        <w:rPr>
          <w:rFonts w:hint="eastAsia"/>
        </w:rPr>
      </w:pPr>
      <w:r>
        <w:rPr>
          <w:rFonts w:hint="eastAsia"/>
        </w:rPr>
        <w:t>那好人回答他们说：“如果他是上帝的人，就跟从他。”</w:t>
      </w:r>
    </w:p>
    <w:p w14:paraId="624F0604">
      <w:pPr>
        <w:spacing w:after="3" w:line="259" w:lineRule="auto"/>
        <w:ind w:left="236" w:right="3" w:firstLine="0"/>
        <w:rPr>
          <w:rFonts w:hint="eastAsia"/>
        </w:rPr>
      </w:pPr>
    </w:p>
    <w:p w14:paraId="145F2B34">
      <w:pPr>
        <w:spacing w:after="3" w:line="259" w:lineRule="auto"/>
        <w:ind w:left="236" w:right="3" w:firstLine="0"/>
        <w:rPr>
          <w:rFonts w:hint="eastAsia"/>
        </w:rPr>
      </w:pPr>
      <w:r>
        <w:rPr>
          <w:rFonts w:hint="eastAsia"/>
        </w:rPr>
        <w:t>But they said, “How shall we discern whether he is a man of God?”</w:t>
      </w:r>
    </w:p>
    <w:p w14:paraId="18C82069">
      <w:pPr>
        <w:spacing w:after="3" w:line="259" w:lineRule="auto"/>
        <w:ind w:left="236" w:right="3" w:firstLine="0"/>
        <w:rPr>
          <w:rFonts w:hint="eastAsia"/>
        </w:rPr>
      </w:pPr>
      <w:r>
        <w:rPr>
          <w:rFonts w:hint="eastAsia"/>
        </w:rPr>
        <w:t>但他们说：“我们如何辨别他是否是上帝的人呢？”</w:t>
      </w:r>
    </w:p>
    <w:p w14:paraId="055640B2">
      <w:pPr>
        <w:spacing w:after="3" w:line="259" w:lineRule="auto"/>
        <w:ind w:left="236" w:right="3" w:firstLine="0"/>
        <w:rPr>
          <w:rFonts w:hint="eastAsia"/>
        </w:rPr>
      </w:pPr>
    </w:p>
    <w:p w14:paraId="6FC2D82D">
      <w:pPr>
        <w:spacing w:after="3" w:line="259" w:lineRule="auto"/>
        <w:ind w:left="236" w:right="3" w:firstLine="0"/>
        <w:rPr>
          <w:rFonts w:hint="eastAsia"/>
        </w:rPr>
      </w:pPr>
      <w:r>
        <w:rPr>
          <w:rFonts w:hint="eastAsia"/>
        </w:rPr>
        <w:t>He answered them again, “You shall know it by his humility, and if he leads you by his example to bear the cross of Christ.”</w:t>
      </w:r>
    </w:p>
    <w:p w14:paraId="2227C9D5">
      <w:pPr>
        <w:spacing w:after="3" w:line="259" w:lineRule="auto"/>
        <w:ind w:left="236" w:right="3" w:firstLine="0"/>
        <w:rPr>
          <w:rFonts w:hint="eastAsia"/>
        </w:rPr>
      </w:pPr>
      <w:r>
        <w:rPr>
          <w:rFonts w:hint="eastAsia"/>
        </w:rPr>
        <w:t>他又回答他们说：“你们可以从他的谦卑中知道，如果他以他的榜样引导你们背负基督的十字架。”</w:t>
      </w:r>
    </w:p>
    <w:p w14:paraId="453DAFF7">
      <w:pPr>
        <w:spacing w:after="3" w:line="259" w:lineRule="auto"/>
        <w:ind w:left="236" w:right="3" w:firstLine="0"/>
        <w:rPr>
          <w:rFonts w:hint="eastAsia"/>
        </w:rPr>
      </w:pPr>
    </w:p>
    <w:p w14:paraId="4AE0076F">
      <w:pPr>
        <w:spacing w:after="3" w:line="259" w:lineRule="auto"/>
        <w:ind w:left="236" w:right="3" w:firstLine="0"/>
        <w:rPr>
          <w:rFonts w:hint="eastAsia"/>
        </w:rPr>
      </w:pPr>
      <w:r>
        <w:rPr>
          <w:rFonts w:hint="eastAsia"/>
        </w:rPr>
        <w:t>They then met with Augustine in a synod appointed for that meeting.</w:t>
      </w:r>
    </w:p>
    <w:p w14:paraId="63380497">
      <w:pPr>
        <w:spacing w:after="3" w:line="259" w:lineRule="auto"/>
        <w:ind w:left="236" w:right="3" w:firstLine="0"/>
        <w:rPr>
          <w:rFonts w:hint="eastAsia"/>
        </w:rPr>
      </w:pPr>
      <w:r>
        <w:rPr>
          <w:rFonts w:hint="eastAsia"/>
        </w:rPr>
        <w:t>然后他们在为那次会面指定的会议上与奥古斯丁会面。</w:t>
      </w:r>
    </w:p>
    <w:p w14:paraId="7658B548">
      <w:pPr>
        <w:spacing w:after="3" w:line="259" w:lineRule="auto"/>
        <w:ind w:left="236" w:right="3" w:firstLine="0"/>
        <w:rPr>
          <w:rFonts w:hint="eastAsia"/>
        </w:rPr>
      </w:pPr>
    </w:p>
    <w:p w14:paraId="60F29BE5">
      <w:pPr>
        <w:spacing w:after="3" w:line="259" w:lineRule="auto"/>
        <w:ind w:left="236" w:right="3" w:firstLine="0"/>
        <w:rPr>
          <w:rFonts w:hint="eastAsia"/>
        </w:rPr>
      </w:pPr>
      <w:r>
        <w:rPr>
          <w:rFonts w:hint="eastAsia"/>
        </w:rPr>
        <w:t>Augustine received them with contempt and would not so much as rise from his seat when they came in.</w:t>
      </w:r>
    </w:p>
    <w:p w14:paraId="133D5270">
      <w:pPr>
        <w:spacing w:after="3" w:line="259" w:lineRule="auto"/>
        <w:ind w:left="236" w:right="3" w:firstLine="0"/>
        <w:rPr>
          <w:rFonts w:hint="eastAsia"/>
        </w:rPr>
      </w:pPr>
      <w:r>
        <w:rPr>
          <w:rFonts w:hint="eastAsia"/>
        </w:rPr>
        <w:t>奥古斯丁以轻蔑的态度接待他们，他们进来时，他甚至不肯从座位上站起来。</w:t>
      </w:r>
    </w:p>
    <w:p w14:paraId="4B2E29B1">
      <w:pPr>
        <w:spacing w:after="3" w:line="259" w:lineRule="auto"/>
        <w:ind w:left="236" w:right="3" w:firstLine="0"/>
        <w:rPr>
          <w:rFonts w:hint="eastAsia"/>
        </w:rPr>
      </w:pPr>
    </w:p>
    <w:p w14:paraId="7D3EFDD1">
      <w:pPr>
        <w:spacing w:after="3" w:line="259" w:lineRule="auto"/>
        <w:ind w:left="236" w:right="3" w:firstLine="0"/>
        <w:rPr>
          <w:rFonts w:hint="eastAsia"/>
        </w:rPr>
      </w:pPr>
      <w:r>
        <w:rPr>
          <w:rFonts w:hint="eastAsia"/>
        </w:rPr>
        <w:t>They also repaid his contempt with contempt and contradicted all that he proposed, accusing him of pride.</w:t>
      </w:r>
    </w:p>
    <w:p w14:paraId="241A3114">
      <w:pPr>
        <w:spacing w:after="3" w:line="259" w:lineRule="auto"/>
        <w:ind w:left="236" w:right="3" w:firstLine="0"/>
        <w:rPr>
          <w:rFonts w:hint="eastAsia"/>
        </w:rPr>
      </w:pPr>
      <w:r>
        <w:rPr>
          <w:rFonts w:hint="eastAsia"/>
        </w:rPr>
        <w:t>他们也以轻蔑回报他的轻蔑，并反驳他所提的一切，指责他骄傲。</w:t>
      </w:r>
    </w:p>
    <w:p w14:paraId="42099C10">
      <w:pPr>
        <w:spacing w:after="3" w:line="259" w:lineRule="auto"/>
        <w:ind w:left="236" w:right="3" w:firstLine="0"/>
        <w:rPr>
          <w:rFonts w:hint="eastAsia"/>
        </w:rPr>
      </w:pPr>
    </w:p>
    <w:p w14:paraId="6CE35682">
      <w:pPr>
        <w:spacing w:after="3" w:line="259" w:lineRule="auto"/>
        <w:ind w:left="236" w:right="3" w:firstLine="0"/>
        <w:rPr>
          <w:rFonts w:hint="eastAsia"/>
        </w:rPr>
      </w:pPr>
      <w:r>
        <w:rPr>
          <w:rFonts w:hint="eastAsia"/>
        </w:rPr>
        <w:t>And although Gregory had sent him the pallium and had named him archbishop, yet they declared to him that they did not acknowledge his authority and would not obey him in anything.</w:t>
      </w:r>
    </w:p>
    <w:p w14:paraId="05A98298">
      <w:pPr>
        <w:spacing w:after="3" w:line="259" w:lineRule="auto"/>
        <w:ind w:left="236" w:right="3" w:firstLine="0"/>
        <w:rPr>
          <w:rFonts w:hint="eastAsia"/>
        </w:rPr>
      </w:pPr>
      <w:r>
        <w:rPr>
          <w:rFonts w:hint="eastAsia"/>
        </w:rPr>
        <w:t>尽管格列高利已送给他主教肩带，并任命他为大主教，他们却向他宣称，他们不承认他的权威，也不会在任何事上顺从他。</w:t>
      </w:r>
    </w:p>
    <w:p w14:paraId="6B747E39">
      <w:pPr>
        <w:spacing w:after="3" w:line="259" w:lineRule="auto"/>
        <w:ind w:left="236" w:right="3" w:firstLine="0"/>
        <w:rPr>
          <w:rFonts w:hint="eastAsia"/>
        </w:rPr>
      </w:pPr>
    </w:p>
    <w:p w14:paraId="3D1916EF">
      <w:pPr>
        <w:spacing w:after="3" w:line="259" w:lineRule="auto"/>
        <w:ind w:left="236" w:right="3" w:firstLine="0"/>
        <w:rPr>
          <w:rFonts w:hint="eastAsia"/>
        </w:rPr>
      </w:pPr>
      <w:r>
        <w:rPr>
          <w:rFonts w:hint="eastAsia"/>
        </w:rPr>
        <w:t>At this, Augustine, incensed, threatened them that the Anglo-Saxons would avenge him; and he made his word good, for Ethelfrid, King of Northumberland—though a pagan—took up his quarrel, and whether out of goodwill to Augustine or out of hatred to Christians, he made a great slaughter of them.</w:t>
      </w:r>
    </w:p>
    <w:p w14:paraId="51217808">
      <w:pPr>
        <w:spacing w:after="3" w:line="259" w:lineRule="auto"/>
        <w:ind w:left="236" w:right="3" w:firstLine="0"/>
        <w:rPr>
          <w:rFonts w:hint="eastAsia"/>
        </w:rPr>
      </w:pPr>
      <w:r>
        <w:rPr>
          <w:rFonts w:hint="eastAsia"/>
        </w:rPr>
        <w:t>就此，奥古斯丁大怒，威胁他们说盎格鲁-撒克逊人会为他报仇；他言出必行，因为诺森伯兰国王埃塞尔弗里德——尽管是个异教徒——替他出头，无论是出于对奥古斯丁的好感，还是出于对基督徒的仇恨，他对他们进行了一场大屠杀。</w:t>
      </w:r>
    </w:p>
    <w:p w14:paraId="54984616">
      <w:pPr>
        <w:spacing w:after="3" w:line="259" w:lineRule="auto"/>
        <w:ind w:left="236" w:right="3" w:firstLine="0"/>
        <w:rPr>
          <w:rFonts w:hint="eastAsia"/>
        </w:rPr>
      </w:pPr>
    </w:p>
    <w:p w14:paraId="04EF339C">
      <w:pPr>
        <w:spacing w:after="3" w:line="259" w:lineRule="auto"/>
        <w:ind w:left="236" w:right="3" w:firstLine="0"/>
        <w:rPr>
          <w:rFonts w:hint="eastAsia"/>
        </w:rPr>
      </w:pPr>
      <w:r>
        <w:rPr>
          <w:rFonts w:hint="eastAsia"/>
        </w:rPr>
        <w:t>They had at Bangor a great monastery of about twelve hundred monks, all poor tradesmen, earning their living by their labor; of them this pagan king made a massacre and a sacrifice unto Augustine.</w:t>
      </w:r>
    </w:p>
    <w:p w14:paraId="15E68696">
      <w:pPr>
        <w:spacing w:after="3" w:line="259" w:lineRule="auto"/>
        <w:ind w:left="236" w:right="3" w:firstLine="0"/>
        <w:rPr>
          <w:rFonts w:hint="eastAsia"/>
        </w:rPr>
      </w:pPr>
      <w:r>
        <w:rPr>
          <w:rFonts w:hint="eastAsia"/>
        </w:rPr>
        <w:t>他们在班戈有一个大约一千二百名修士的大修道院，都是贫穷的工匠，靠自己的劳动为生；这位异教国王对他们进行了一场屠杀，并献祭给奥古斯丁。</w:t>
      </w:r>
    </w:p>
    <w:p w14:paraId="31BCFCA8">
      <w:pPr>
        <w:spacing w:after="3" w:line="259" w:lineRule="auto"/>
        <w:ind w:left="236" w:right="3" w:firstLine="0"/>
        <w:rPr>
          <w:rFonts w:hint="eastAsia"/>
        </w:rPr>
      </w:pPr>
    </w:p>
    <w:p w14:paraId="399671BE">
      <w:pPr>
        <w:spacing w:after="3" w:line="259" w:lineRule="auto"/>
        <w:ind w:left="236" w:right="3" w:firstLine="0"/>
        <w:rPr>
          <w:rFonts w:hint="eastAsia"/>
        </w:rPr>
      </w:pPr>
      <w:r>
        <w:rPr>
          <w:rFonts w:hint="eastAsia"/>
        </w:rPr>
        <w:t>But as for the Saxon Christians converted by Augustine from paganism, they received the Roman service such as Augustine gave them and subjected themselves to Augustine, sent by the Bishop of Rome around the year 600 of Christ—which is the time that Harding marks for us, saying that for 900 or a thousand years the service was celebrated in England in a language not understood, acknowledging that it was this Augustine who with the Roman service also brought the Roman tongue, which since that time remained in the public service of England until the time of the Reformation.</w:t>
      </w:r>
    </w:p>
    <w:p w14:paraId="23588439">
      <w:pPr>
        <w:spacing w:after="3" w:line="259" w:lineRule="auto"/>
        <w:ind w:left="236" w:right="3" w:firstLine="0"/>
        <w:rPr>
          <w:rFonts w:hint="eastAsia"/>
        </w:rPr>
      </w:pPr>
      <w:r>
        <w:rPr>
          <w:rFonts w:hint="eastAsia"/>
        </w:rPr>
        <w:t>但至于奥古斯丁从异教中皈依的撒克逊基督徒，他们接受了奥古斯丁给他们的罗马敬拜，并顺服于奥古斯丁，奥古斯丁是罗马主教在基督纪元600年左右派来的——这正是哈丁为我们标记的时间，他说在英格兰，敬拜是用一种不被理解的语言举行的，持续了900或一千年，承认是这位奥古斯丁，连同罗马敬拜，也带来了罗马语言，从那时起，罗马语言一直在英格兰的公共敬拜中保留，直到宗教改革时期。</w:t>
      </w:r>
    </w:p>
    <w:p w14:paraId="35852C52">
      <w:pPr>
        <w:spacing w:after="3" w:line="259" w:lineRule="auto"/>
        <w:ind w:left="236" w:right="3" w:firstLine="0"/>
        <w:rPr>
          <w:rFonts w:hint="eastAsia"/>
        </w:rPr>
      </w:pPr>
    </w:p>
    <w:p w14:paraId="0304B4E1">
      <w:pPr>
        <w:spacing w:after="3" w:line="259" w:lineRule="auto"/>
        <w:ind w:left="236" w:right="3" w:firstLine="0"/>
        <w:rPr>
          <w:rFonts w:hint="eastAsia"/>
        </w:rPr>
      </w:pPr>
      <w:r>
        <w:rPr>
          <w:rFonts w:hint="eastAsia"/>
        </w:rPr>
        <w:t>Every age since that time has added some piece to the religion, so that if this Augustine had risen from the dead seven or eight hundred years after his death, he would have found in England and at Rome quite another religion than what he had preached.</w:t>
      </w:r>
    </w:p>
    <w:p w14:paraId="3C83DA25">
      <w:pPr>
        <w:spacing w:after="3" w:line="259" w:lineRule="auto"/>
        <w:ind w:left="236" w:right="3" w:firstLine="0"/>
        <w:rPr>
          <w:rFonts w:hint="eastAsia"/>
        </w:rPr>
      </w:pPr>
      <w:r>
        <w:rPr>
          <w:rFonts w:hint="eastAsia"/>
        </w:rPr>
        <w:t>从那时起的每个时代，都给宗教增添了一些东西，以至于如果这位奥古斯丁在他死后七八百年复活，他会在英格兰和罗马发现一种与他所传的完全不同的宗教。</w:t>
      </w:r>
    </w:p>
    <w:p w14:paraId="78FBEED8">
      <w:pPr>
        <w:spacing w:after="3" w:line="259" w:lineRule="auto"/>
        <w:ind w:left="236" w:right="3" w:firstLine="0"/>
        <w:rPr>
          <w:rFonts w:hint="eastAsia"/>
        </w:rPr>
      </w:pPr>
    </w:p>
    <w:p w14:paraId="69F1ECE8">
      <w:pPr>
        <w:spacing w:after="3" w:line="259" w:lineRule="auto"/>
        <w:ind w:left="236" w:right="3" w:firstLine="0"/>
        <w:rPr>
          <w:rFonts w:hint="eastAsia"/>
        </w:rPr>
      </w:pPr>
      <w:r>
        <w:rPr>
          <w:rFonts w:hint="eastAsia"/>
        </w:rPr>
        <w:t>That which we have said of this Augustine and his entry into England and his behavior is found in Bede, in the second chapter of the second book of the History of the Anglo-Saxons; in Geoffrey of Monmouth, in the fourth chapter of the eighth book of the History of the Two Britains; and in The Flower of Histories by Matthew of Westminster.</w:t>
      </w:r>
    </w:p>
    <w:p w14:paraId="275BD1F9">
      <w:pPr>
        <w:spacing w:after="3" w:line="259" w:lineRule="auto"/>
        <w:ind w:left="236" w:right="3" w:firstLine="0"/>
        <w:rPr>
          <w:rFonts w:hint="eastAsia"/>
        </w:rPr>
      </w:pPr>
      <w:r>
        <w:rPr>
          <w:rFonts w:hint="eastAsia"/>
        </w:rPr>
        <w:t>我们所说的关于这位奥古斯丁及其进入英格兰及其行为，见于比德的《盎格鲁-撒克逊史》第二卷第二章；蒙茅斯的杰弗里的《两不列颠史》第八卷第四章；以及威斯敏斯特的马太的《历史之花》。</w:t>
      </w:r>
    </w:p>
    <w:p w14:paraId="575CB51D">
      <w:pPr>
        <w:spacing w:after="3" w:line="259" w:lineRule="auto"/>
        <w:ind w:left="236" w:right="3" w:firstLine="0"/>
        <w:rPr>
          <w:rFonts w:hint="eastAsia"/>
        </w:rPr>
      </w:pPr>
    </w:p>
    <w:p w14:paraId="5E18F498">
      <w:pPr>
        <w:spacing w:after="3" w:line="259" w:lineRule="auto"/>
        <w:ind w:left="236" w:right="3" w:firstLine="0"/>
        <w:rPr>
          <w:rFonts w:hint="eastAsia"/>
        </w:rPr>
      </w:pPr>
      <w:r>
        <w:rPr>
          <w:rFonts w:hint="eastAsia"/>
        </w:rPr>
        <w:t>Bede, in the fourth book of his history, says that in the year of Christ 668, one Stephen by surname taught the people of Northumberland to follow Roman chanting in the public service.</w:t>
      </w:r>
    </w:p>
    <w:p w14:paraId="49AD95E6">
      <w:pPr>
        <w:spacing w:after="3" w:line="259" w:lineRule="auto"/>
        <w:ind w:left="236" w:right="3" w:firstLine="0"/>
        <w:rPr>
          <w:rFonts w:hint="eastAsia"/>
        </w:rPr>
      </w:pPr>
      <w:r>
        <w:rPr>
          <w:rFonts w:hint="eastAsia"/>
        </w:rPr>
        <w:t>比德，在他的历史第四卷中说，在基督纪元668年，一个姓斯蒂芬的人教导诺森伯兰的民众在公共敬拜中遵循罗马的唱诵。</w:t>
      </w:r>
    </w:p>
    <w:p w14:paraId="2740D684">
      <w:pPr>
        <w:spacing w:after="3" w:line="259" w:lineRule="auto"/>
        <w:ind w:left="236" w:right="3" w:firstLine="0"/>
        <w:rPr>
          <w:rFonts w:hint="eastAsia"/>
        </w:rPr>
      </w:pPr>
    </w:p>
    <w:p w14:paraId="3C02B6B9">
      <w:pPr>
        <w:spacing w:after="3" w:line="259" w:lineRule="auto"/>
        <w:ind w:left="236" w:right="3" w:firstLine="0"/>
        <w:rPr>
          <w:rFonts w:hint="eastAsia"/>
        </w:rPr>
      </w:pPr>
      <w:r>
        <w:rPr>
          <w:rFonts w:hint="eastAsia"/>
        </w:rPr>
        <w:t>At that time, the Roman service was not yet received in France nor in Spain.</w:t>
      </w:r>
    </w:p>
    <w:p w14:paraId="39ECA6BF">
      <w:pPr>
        <w:spacing w:after="3" w:line="259" w:lineRule="auto"/>
        <w:ind w:left="236" w:right="3" w:firstLine="0"/>
        <w:rPr>
          <w:rFonts w:hint="eastAsia"/>
        </w:rPr>
      </w:pPr>
      <w:r>
        <w:rPr>
          <w:rFonts w:hint="eastAsia"/>
        </w:rPr>
        <w:t>那时，罗马敬拜在法国和西班牙都还没有被接受。</w:t>
      </w:r>
    </w:p>
    <w:p w14:paraId="743EB05E">
      <w:pPr>
        <w:spacing w:after="3" w:line="259" w:lineRule="auto"/>
        <w:ind w:left="236" w:right="3" w:firstLine="0"/>
        <w:rPr>
          <w:rFonts w:hint="eastAsia"/>
        </w:rPr>
      </w:pPr>
    </w:p>
    <w:p w14:paraId="4A8733BD">
      <w:pPr>
        <w:spacing w:after="3" w:line="259" w:lineRule="auto"/>
        <w:ind w:left="236" w:right="3" w:firstLine="0"/>
        <w:rPr>
          <w:rFonts w:hint="eastAsia"/>
        </w:rPr>
      </w:pPr>
      <w:r>
        <w:rPr>
          <w:rFonts w:hint="eastAsia"/>
        </w:rPr>
        <w:t>The same Augustine, passing through France and finding there the service different from the Roman liturgy, asked counsel of his master Gregory on how he should behave himself in that diversity.</w:t>
      </w:r>
    </w:p>
    <w:p w14:paraId="6445D160">
      <w:pPr>
        <w:spacing w:after="3" w:line="259" w:lineRule="auto"/>
        <w:ind w:left="236" w:right="3" w:firstLine="0"/>
        <w:rPr>
          <w:rFonts w:hint="eastAsia"/>
        </w:rPr>
      </w:pPr>
      <w:r>
        <w:rPr>
          <w:rFonts w:hint="eastAsia"/>
        </w:rPr>
        <w:t>同一位奥古斯丁，经过法国，发现那里的敬拜与罗马礼仪不同，便向他的师父格列高利请教，在那种多样性中他该如何行事。</w:t>
      </w:r>
    </w:p>
    <w:p w14:paraId="1BA1ED40">
      <w:pPr>
        <w:spacing w:after="3" w:line="259" w:lineRule="auto"/>
        <w:ind w:left="236" w:right="3" w:firstLine="0"/>
        <w:rPr>
          <w:rFonts w:hint="eastAsia"/>
        </w:rPr>
      </w:pPr>
    </w:p>
    <w:p w14:paraId="08A4F823">
      <w:pPr>
        <w:spacing w:after="3" w:line="259" w:lineRule="auto"/>
        <w:ind w:left="236" w:right="3" w:firstLine="0"/>
        <w:rPr>
          <w:rFonts w:hint="eastAsia"/>
        </w:rPr>
      </w:pPr>
      <w:r>
        <w:rPr>
          <w:rFonts w:hint="eastAsia"/>
        </w:rPr>
        <w:t>Gregory answered him that he should follow what he thought best and should comply with the churches where he happened to be.</w:t>
      </w:r>
    </w:p>
    <w:p w14:paraId="5B050658">
      <w:pPr>
        <w:spacing w:after="3" w:line="259" w:lineRule="auto"/>
        <w:ind w:left="236" w:right="3" w:firstLine="0"/>
        <w:rPr>
          <w:rFonts w:hint="eastAsia"/>
        </w:rPr>
      </w:pPr>
      <w:r>
        <w:rPr>
          <w:rFonts w:hint="eastAsia"/>
        </w:rPr>
        <w:t>格列高利回答他说，他应该遵循他认为最好的，并且应该顺从他碰巧所在的教会。</w:t>
      </w:r>
    </w:p>
    <w:p w14:paraId="0E02D6EE">
      <w:pPr>
        <w:spacing w:after="3" w:line="259" w:lineRule="auto"/>
        <w:ind w:left="236" w:right="3" w:firstLine="0"/>
        <w:rPr>
          <w:rFonts w:hint="eastAsia"/>
        </w:rPr>
      </w:pPr>
    </w:p>
    <w:p w14:paraId="1B58CCEC">
      <w:pPr>
        <w:spacing w:after="3" w:line="259" w:lineRule="auto"/>
        <w:ind w:left="236" w:right="3" w:firstLine="0"/>
        <w:rPr>
          <w:rFonts w:hint="eastAsia"/>
        </w:rPr>
      </w:pPr>
      <w:r>
        <w:rPr>
          <w:rFonts w:hint="eastAsia"/>
        </w:rPr>
        <w:t>This is found in the said Augustine’s interrogations added at the end of Gregory’s works.</w:t>
      </w:r>
    </w:p>
    <w:p w14:paraId="11FE2A13">
      <w:pPr>
        <w:spacing w:after="3" w:line="259" w:lineRule="auto"/>
        <w:ind w:left="236" w:right="3" w:firstLine="0"/>
        <w:rPr>
          <w:rFonts w:hint="eastAsia"/>
        </w:rPr>
      </w:pPr>
      <w:r>
        <w:rPr>
          <w:rFonts w:hint="eastAsia"/>
        </w:rPr>
        <w:t>这见于上述奥古斯丁的询问，附在格列高利著作的末尾。</w:t>
      </w:r>
    </w:p>
    <w:p w14:paraId="1C18EE4B">
      <w:pPr>
        <w:spacing w:after="3" w:line="259" w:lineRule="auto"/>
        <w:ind w:left="236" w:right="3" w:firstLine="0"/>
        <w:rPr>
          <w:rFonts w:hint="eastAsia"/>
        </w:rPr>
      </w:pPr>
    </w:p>
    <w:p w14:paraId="4AB52541">
      <w:pPr>
        <w:spacing w:after="3" w:line="259" w:lineRule="auto"/>
        <w:ind w:left="236" w:right="3" w:firstLine="0"/>
        <w:rPr>
          <w:rFonts w:hint="eastAsia"/>
        </w:rPr>
      </w:pPr>
      <w:r>
        <w:rPr>
          <w:rFonts w:hint="eastAsia"/>
        </w:rPr>
        <w:t>As for Germany, Christianity came very late to it.</w:t>
      </w:r>
    </w:p>
    <w:p w14:paraId="2EE8CB05">
      <w:pPr>
        <w:spacing w:after="3" w:line="259" w:lineRule="auto"/>
        <w:ind w:left="236" w:right="3" w:firstLine="0"/>
        <w:rPr>
          <w:rFonts w:hint="eastAsia"/>
        </w:rPr>
      </w:pPr>
      <w:r>
        <w:rPr>
          <w:rFonts w:hint="eastAsia"/>
        </w:rPr>
        <w:t>至于德意志，基督教很晚才传到那里。</w:t>
      </w:r>
    </w:p>
    <w:p w14:paraId="144FA33A">
      <w:pPr>
        <w:spacing w:after="3" w:line="259" w:lineRule="auto"/>
        <w:ind w:left="236" w:right="3" w:firstLine="0"/>
        <w:rPr>
          <w:rFonts w:hint="eastAsia"/>
        </w:rPr>
      </w:pPr>
    </w:p>
    <w:p w14:paraId="79A3DE6F">
      <w:pPr>
        <w:spacing w:after="3" w:line="259" w:lineRule="auto"/>
        <w:ind w:left="236" w:right="3" w:firstLine="0"/>
        <w:rPr>
          <w:rFonts w:hint="eastAsia"/>
        </w:rPr>
      </w:pPr>
      <w:r>
        <w:rPr>
          <w:rFonts w:hint="eastAsia"/>
        </w:rPr>
        <w:t>In the year 700, Radbod, King of the Frisians, was a pagan, and Franconia had only just begun to receive the Gospel.</w:t>
      </w:r>
    </w:p>
    <w:p w14:paraId="3E659F02">
      <w:pPr>
        <w:spacing w:after="3" w:line="259" w:lineRule="auto"/>
        <w:ind w:left="236" w:right="3" w:firstLine="0"/>
        <w:rPr>
          <w:rFonts w:hint="eastAsia"/>
        </w:rPr>
      </w:pPr>
      <w:r>
        <w:rPr>
          <w:rFonts w:hint="eastAsia"/>
        </w:rPr>
        <w:t>在700年，弗里斯兰国王拉德博德还是个异教徒，法兰克尼亚也才刚刚开始接受福音。</w:t>
      </w:r>
    </w:p>
    <w:p w14:paraId="68B0373B">
      <w:pPr>
        <w:spacing w:after="3" w:line="259" w:lineRule="auto"/>
        <w:ind w:left="236" w:right="3" w:firstLine="0"/>
        <w:rPr>
          <w:rFonts w:hint="eastAsia"/>
        </w:rPr>
      </w:pPr>
    </w:p>
    <w:p w14:paraId="263C06B3">
      <w:pPr>
        <w:spacing w:after="3" w:line="259" w:lineRule="auto"/>
        <w:ind w:left="236" w:right="3" w:firstLine="0"/>
        <w:rPr>
          <w:rFonts w:hint="eastAsia"/>
        </w:rPr>
      </w:pPr>
      <w:r>
        <w:rPr>
          <w:rFonts w:hint="eastAsia"/>
        </w:rPr>
        <w:t>The Saxons, against whom Charlemagne waged many wars in the year 775 and the following years, were pagans and were forced into Christianity by the sword, as were the Frisians.</w:t>
      </w:r>
    </w:p>
    <w:p w14:paraId="66278DB8">
      <w:pPr>
        <w:spacing w:after="3" w:line="259" w:lineRule="auto"/>
        <w:ind w:left="236" w:right="3" w:firstLine="0"/>
        <w:rPr>
          <w:rFonts w:hint="eastAsia"/>
        </w:rPr>
      </w:pPr>
      <w:r>
        <w:rPr>
          <w:rFonts w:hint="eastAsia"/>
        </w:rPr>
        <w:t>撒克逊人，查理曼在775年及其后几年与他们打了许多仗，是异教徒，并像弗里斯兰人一样，是被刀剑强迫信奉基督教的。</w:t>
      </w:r>
    </w:p>
    <w:p w14:paraId="063D251A">
      <w:pPr>
        <w:spacing w:after="3" w:line="259" w:lineRule="auto"/>
        <w:ind w:left="236" w:right="3" w:firstLine="0"/>
        <w:rPr>
          <w:rFonts w:hint="eastAsia"/>
        </w:rPr>
      </w:pPr>
    </w:p>
    <w:p w14:paraId="61686000">
      <w:pPr>
        <w:spacing w:after="3" w:line="259" w:lineRule="auto"/>
        <w:ind w:left="236" w:right="3" w:firstLine="0"/>
        <w:rPr>
          <w:rFonts w:hint="eastAsia"/>
        </w:rPr>
      </w:pPr>
      <w:r>
        <w:rPr>
          <w:rFonts w:hint="eastAsia"/>
        </w:rPr>
        <w:t>Suibert, in the years 704, 705, and the following years, greatly advanced Christianity along the Rhine and in the country of Brandenburg.</w:t>
      </w:r>
    </w:p>
    <w:p w14:paraId="01FFF360">
      <w:pPr>
        <w:spacing w:after="3" w:line="259" w:lineRule="auto"/>
        <w:ind w:left="236" w:right="3" w:firstLine="0"/>
        <w:rPr>
          <w:rFonts w:hint="eastAsia"/>
        </w:rPr>
      </w:pPr>
      <w:r>
        <w:rPr>
          <w:rFonts w:hint="eastAsia"/>
        </w:rPr>
        <w:t>苏伊伯特，在704、705及其后几年，大大地推进了基督教在莱茵河沿岸和勃兰登堡地区的发展。</w:t>
      </w:r>
    </w:p>
    <w:p w14:paraId="31A35A67">
      <w:pPr>
        <w:spacing w:after="3" w:line="259" w:lineRule="auto"/>
        <w:ind w:left="236" w:right="3" w:firstLine="0"/>
        <w:rPr>
          <w:rFonts w:hint="eastAsia"/>
        </w:rPr>
      </w:pPr>
    </w:p>
    <w:p w14:paraId="2433019C">
      <w:pPr>
        <w:spacing w:after="3" w:line="259" w:lineRule="auto"/>
        <w:ind w:left="236" w:right="3" w:firstLine="0"/>
        <w:rPr>
          <w:rFonts w:hint="eastAsia"/>
        </w:rPr>
      </w:pPr>
      <w:r>
        <w:rPr>
          <w:rFonts w:hint="eastAsia"/>
        </w:rPr>
        <w:t>But no historical record shows in what language he established the service.</w:t>
      </w:r>
    </w:p>
    <w:p w14:paraId="09A511AF">
      <w:pPr>
        <w:spacing w:after="3" w:line="259" w:lineRule="auto"/>
        <w:ind w:left="236" w:right="3" w:firstLine="0"/>
        <w:rPr>
          <w:rFonts w:hint="eastAsia"/>
        </w:rPr>
      </w:pPr>
      <w:r>
        <w:rPr>
          <w:rFonts w:hint="eastAsia"/>
        </w:rPr>
        <w:t>但没有历史记载表明他用何种语言设立了敬拜。</w:t>
      </w:r>
    </w:p>
    <w:p w14:paraId="0529B111">
      <w:pPr>
        <w:spacing w:after="3" w:line="259" w:lineRule="auto"/>
        <w:ind w:left="236" w:right="3" w:firstLine="0"/>
        <w:rPr>
          <w:rFonts w:hint="eastAsia"/>
        </w:rPr>
      </w:pPr>
    </w:p>
    <w:p w14:paraId="2A8B231E">
      <w:pPr>
        <w:spacing w:after="3" w:line="259" w:lineRule="auto"/>
        <w:ind w:left="236" w:right="3" w:firstLine="0"/>
        <w:rPr>
          <w:rFonts w:hint="eastAsia"/>
        </w:rPr>
      </w:pPr>
      <w:r>
        <w:rPr>
          <w:rFonts w:hint="eastAsia"/>
        </w:rPr>
        <w:t>In the year 719, Winefrid, an Anglo-Saxon surnamed Boniface, began to preach the Gospel to the German pagans, sent by Pope Gregory II, the great patron of images.</w:t>
      </w:r>
    </w:p>
    <w:p w14:paraId="339B99EB">
      <w:pPr>
        <w:spacing w:after="3" w:line="259" w:lineRule="auto"/>
        <w:ind w:left="236" w:right="3" w:firstLine="0"/>
        <w:rPr>
          <w:rFonts w:hint="eastAsia"/>
        </w:rPr>
      </w:pPr>
      <w:r>
        <w:rPr>
          <w:rFonts w:hint="eastAsia"/>
        </w:rPr>
        <w:t>在719年，盎格鲁-撒克逊人温弗里德，绰号卜尼法斯，开始向德国的异教徒传福音，他是由教宗格列高利二世，偶像的大力支持者派来的。</w:t>
      </w:r>
    </w:p>
    <w:p w14:paraId="048628A8">
      <w:pPr>
        <w:spacing w:after="3" w:line="259" w:lineRule="auto"/>
        <w:ind w:left="236" w:right="3" w:firstLine="0"/>
        <w:rPr>
          <w:rFonts w:hint="eastAsia"/>
        </w:rPr>
      </w:pPr>
    </w:p>
    <w:p w14:paraId="00111F97">
      <w:pPr>
        <w:spacing w:after="3" w:line="259" w:lineRule="auto"/>
        <w:ind w:left="236" w:right="3" w:firstLine="0"/>
        <w:rPr>
          <w:rFonts w:hint="eastAsia"/>
        </w:rPr>
      </w:pPr>
      <w:r>
        <w:rPr>
          <w:rFonts w:hint="eastAsia"/>
        </w:rPr>
        <w:t>This Winefrid, being wholly devoted to the advancement of the Papal See, I have no doubt that he gave the newly converted Germans the service in both Roman form and language.</w:t>
      </w:r>
    </w:p>
    <w:p w14:paraId="1F47512C">
      <w:pPr>
        <w:spacing w:after="3" w:line="259" w:lineRule="auto"/>
        <w:ind w:left="236" w:right="3" w:firstLine="0"/>
        <w:rPr>
          <w:rFonts w:hint="eastAsia"/>
        </w:rPr>
      </w:pPr>
      <w:r>
        <w:rPr>
          <w:rFonts w:hint="eastAsia"/>
        </w:rPr>
        <w:t>这位温弗里德，全心致力于推进教宗宝座，我毫不怀疑他给了新皈依的德国人罗马形式和罗马语言的敬拜。</w:t>
      </w:r>
    </w:p>
    <w:p w14:paraId="7DC4A707">
      <w:pPr>
        <w:spacing w:after="3" w:line="259" w:lineRule="auto"/>
        <w:ind w:left="236" w:right="3" w:firstLine="0"/>
        <w:rPr>
          <w:rFonts w:hint="eastAsia"/>
        </w:rPr>
      </w:pPr>
    </w:p>
    <w:p w14:paraId="57D182AA">
      <w:pPr>
        <w:spacing w:after="3" w:line="259" w:lineRule="auto"/>
        <w:ind w:left="236" w:right="3" w:firstLine="0"/>
        <w:rPr>
          <w:rFonts w:hint="eastAsia"/>
        </w:rPr>
      </w:pPr>
      <w:r>
        <w:rPr>
          <w:rFonts w:hint="eastAsia"/>
        </w:rPr>
        <w:t>CHAP. 14. Of Africa, and how the Service in the Latin Tongue came to it.</w:t>
      </w:r>
    </w:p>
    <w:p w14:paraId="7A779C8F">
      <w:pPr>
        <w:spacing w:after="3" w:line="259" w:lineRule="auto"/>
        <w:ind w:left="236" w:right="3" w:firstLine="0"/>
        <w:rPr>
          <w:rFonts w:hint="eastAsia"/>
        </w:rPr>
      </w:pPr>
      <w:r>
        <w:rPr>
          <w:rFonts w:hint="eastAsia"/>
        </w:rPr>
        <w:t>第十四章。论非洲，以及拉丁语的敬拜是如何传到那里的。</w:t>
      </w:r>
    </w:p>
    <w:p w14:paraId="49F0D0C1">
      <w:pPr>
        <w:spacing w:after="3" w:line="259" w:lineRule="auto"/>
        <w:ind w:left="236" w:right="3" w:firstLine="0"/>
        <w:rPr>
          <w:rFonts w:hint="eastAsia"/>
        </w:rPr>
      </w:pPr>
    </w:p>
    <w:p w14:paraId="2B4DC984">
      <w:pPr>
        <w:spacing w:after="3" w:line="259" w:lineRule="auto"/>
        <w:ind w:left="236" w:right="3" w:firstLine="0"/>
        <w:rPr>
          <w:rFonts w:hint="eastAsia"/>
        </w:rPr>
      </w:pPr>
      <w:r>
        <w:rPr>
          <w:rFonts w:hint="eastAsia"/>
        </w:rPr>
        <w:t>Of Africa, M. Du Perron speaks thus: St. Augustine affirms that the custom among the people to pronounce Floret sanctificatio mea instead of Florebit when they sang the Psalms was so deeply rooted by long use that it was impossible to eradicate it.</w:t>
      </w:r>
    </w:p>
    <w:p w14:paraId="1433BC5E">
      <w:pPr>
        <w:spacing w:after="3" w:line="259" w:lineRule="auto"/>
        <w:ind w:left="236" w:right="3" w:firstLine="0"/>
        <w:rPr>
          <w:rFonts w:hint="eastAsia"/>
        </w:rPr>
      </w:pPr>
      <w:r>
        <w:rPr>
          <w:rFonts w:hint="eastAsia"/>
        </w:rPr>
        <w:t>关于非洲，杜·佩龙先生这样说：圣奥古斯丁肯定说，民众在唱诗篇时念“我的圣化开花”（Floret sanctificatio mea）而非“将要开花”（Florebit）的习惯，因长久使用而如此根深蒂固，以至于无法根除。</w:t>
      </w:r>
    </w:p>
    <w:p w14:paraId="3DB4E436">
      <w:pPr>
        <w:spacing w:after="3" w:line="259" w:lineRule="auto"/>
        <w:ind w:left="236" w:right="3" w:firstLine="0"/>
        <w:rPr>
          <w:rFonts w:hint="eastAsia"/>
        </w:rPr>
      </w:pPr>
    </w:p>
    <w:p w14:paraId="274D3420">
      <w:pPr>
        <w:spacing w:after="3" w:line="259" w:lineRule="auto"/>
        <w:ind w:left="236" w:right="3" w:firstLine="0"/>
        <w:rPr>
          <w:rFonts w:hint="eastAsia"/>
        </w:rPr>
      </w:pPr>
      <w:r>
        <w:rPr>
          <w:rFonts w:hint="eastAsia"/>
        </w:rPr>
        <w:t>Yet it is certain that the Latin tongue was spoken only in Italy and in the towns of Roman colonies scattered throughout the Empire, such as Carthage in Africa, where Latin was spoken.</w:t>
      </w:r>
    </w:p>
    <w:p w14:paraId="36766B9E">
      <w:pPr>
        <w:spacing w:after="3" w:line="259" w:lineRule="auto"/>
        <w:ind w:left="236" w:right="3" w:firstLine="0"/>
        <w:rPr>
          <w:rFonts w:hint="eastAsia"/>
        </w:rPr>
      </w:pPr>
      <w:r>
        <w:rPr>
          <w:rFonts w:hint="eastAsia"/>
        </w:rPr>
        <w:t>然而可以肯定的是，拉丁语只在意大利和遍布帝国的罗马殖民地城镇中被说，例如在非洲的迦太基，那里说拉丁语。</w:t>
      </w:r>
    </w:p>
    <w:p w14:paraId="102EC247">
      <w:pPr>
        <w:spacing w:after="3" w:line="259" w:lineRule="auto"/>
        <w:ind w:left="236" w:right="3" w:firstLine="0"/>
        <w:rPr>
          <w:rFonts w:hint="eastAsia"/>
        </w:rPr>
      </w:pPr>
    </w:p>
    <w:p w14:paraId="4280B5B6">
      <w:pPr>
        <w:spacing w:after="3" w:line="259" w:lineRule="auto"/>
        <w:ind w:left="236" w:right="3" w:firstLine="0"/>
        <w:rPr>
          <w:rFonts w:hint="eastAsia"/>
        </w:rPr>
      </w:pPr>
      <w:r>
        <w:rPr>
          <w:rFonts w:hint="eastAsia"/>
        </w:rPr>
        <w:t>Hence Augustine, a native of that region, says he learned Latin from the caresses of his nurses.</w:t>
      </w:r>
    </w:p>
    <w:p w14:paraId="77529379">
      <w:pPr>
        <w:spacing w:after="3" w:line="259" w:lineRule="auto"/>
        <w:ind w:left="236" w:right="3" w:firstLine="0"/>
        <w:rPr>
          <w:rFonts w:hint="eastAsia"/>
        </w:rPr>
      </w:pPr>
      <w:r>
        <w:rPr>
          <w:rFonts w:hint="eastAsia"/>
        </w:rPr>
        <w:t>因此，奥古斯丁，该地区土生土长的人，说他从他奶妈的抚爱中学到了拉丁语。</w:t>
      </w:r>
    </w:p>
    <w:p w14:paraId="5E65ADCD">
      <w:pPr>
        <w:spacing w:after="3" w:line="259" w:lineRule="auto"/>
        <w:ind w:left="236" w:right="3" w:firstLine="0"/>
        <w:rPr>
          <w:rFonts w:hint="eastAsia"/>
        </w:rPr>
      </w:pPr>
    </w:p>
    <w:p w14:paraId="5A85E179">
      <w:pPr>
        <w:spacing w:after="3" w:line="259" w:lineRule="auto"/>
        <w:ind w:left="236" w:right="3" w:firstLine="0"/>
        <w:rPr>
          <w:rFonts w:hint="eastAsia"/>
        </w:rPr>
      </w:pPr>
      <w:r>
        <w:rPr>
          <w:rFonts w:hint="eastAsia"/>
        </w:rPr>
        <w:t>This prelate follows his usual practice of proving something not in question.</w:t>
      </w:r>
    </w:p>
    <w:p w14:paraId="32E48807">
      <w:pPr>
        <w:spacing w:after="3" w:line="259" w:lineRule="auto"/>
        <w:ind w:left="236" w:right="3" w:firstLine="0"/>
        <w:rPr>
          <w:rFonts w:hint="eastAsia"/>
        </w:rPr>
      </w:pPr>
      <w:r>
        <w:rPr>
          <w:rFonts w:hint="eastAsia"/>
        </w:rPr>
        <w:t>这位主教遵循他一贯的做法，证明一些并非问题所在的事。</w:t>
      </w:r>
    </w:p>
    <w:p w14:paraId="4970E124">
      <w:pPr>
        <w:spacing w:after="3" w:line="259" w:lineRule="auto"/>
        <w:ind w:left="236" w:right="3" w:firstLine="0"/>
        <w:rPr>
          <w:rFonts w:hint="eastAsia"/>
        </w:rPr>
      </w:pPr>
    </w:p>
    <w:p w14:paraId="48453D54">
      <w:pPr>
        <w:spacing w:after="3" w:line="259" w:lineRule="auto"/>
        <w:ind w:left="236" w:right="3" w:firstLine="0"/>
        <w:rPr>
          <w:rFonts w:hint="eastAsia"/>
        </w:rPr>
      </w:pPr>
      <w:r>
        <w:rPr>
          <w:rFonts w:hint="eastAsia"/>
        </w:rPr>
        <w:t>He says Latin was not spoken in Africa, but that is not the issue.</w:t>
      </w:r>
    </w:p>
    <w:p w14:paraId="59F5F5B8">
      <w:pPr>
        <w:spacing w:after="3" w:line="259" w:lineRule="auto"/>
        <w:ind w:left="236" w:right="3" w:firstLine="0"/>
        <w:rPr>
          <w:rFonts w:hint="eastAsia"/>
        </w:rPr>
      </w:pPr>
      <w:r>
        <w:rPr>
          <w:rFonts w:hint="eastAsia"/>
        </w:rPr>
        <w:t>他说拉丁语不在非洲说，但这并非问题所在。</w:t>
      </w:r>
    </w:p>
    <w:p w14:paraId="604993BB">
      <w:pPr>
        <w:spacing w:after="3" w:line="259" w:lineRule="auto"/>
        <w:ind w:left="236" w:right="3" w:firstLine="0"/>
        <w:rPr>
          <w:rFonts w:hint="eastAsia"/>
        </w:rPr>
      </w:pPr>
    </w:p>
    <w:p w14:paraId="3DFDCFB4">
      <w:pPr>
        <w:spacing w:after="3" w:line="259" w:lineRule="auto"/>
        <w:ind w:left="236" w:right="3" w:firstLine="0"/>
        <w:rPr>
          <w:rFonts w:hint="eastAsia"/>
        </w:rPr>
      </w:pPr>
      <w:r>
        <w:rPr>
          <w:rFonts w:hint="eastAsia"/>
        </w:rPr>
        <w:t>We are not debating the spoken language here but the language understood by the people.</w:t>
      </w:r>
    </w:p>
    <w:p w14:paraId="74AC11A9">
      <w:pPr>
        <w:spacing w:after="3" w:line="259" w:lineRule="auto"/>
        <w:ind w:left="236" w:right="3" w:firstLine="0"/>
        <w:rPr>
          <w:rFonts w:hint="eastAsia"/>
        </w:rPr>
      </w:pPr>
      <w:r>
        <w:rPr>
          <w:rFonts w:hint="eastAsia"/>
        </w:rPr>
        <w:t>我们在此争论的不是口语，而是民众能懂的语言。</w:t>
      </w:r>
    </w:p>
    <w:p w14:paraId="763DF94C">
      <w:pPr>
        <w:spacing w:after="3" w:line="259" w:lineRule="auto"/>
        <w:ind w:left="236" w:right="3" w:firstLine="0"/>
        <w:rPr>
          <w:rFonts w:hint="eastAsia"/>
        </w:rPr>
      </w:pPr>
    </w:p>
    <w:p w14:paraId="76394F93">
      <w:pPr>
        <w:spacing w:after="3" w:line="259" w:lineRule="auto"/>
        <w:ind w:left="236" w:right="3" w:firstLine="0"/>
        <w:rPr>
          <w:rFonts w:hint="eastAsia"/>
        </w:rPr>
      </w:pPr>
      <w:r>
        <w:rPr>
          <w:rFonts w:hint="eastAsia"/>
        </w:rPr>
        <w:t>It does not matter whether Latin was spoken in Africa; the question is whether it was understood.</w:t>
      </w:r>
    </w:p>
    <w:p w14:paraId="1505CFD9">
      <w:pPr>
        <w:spacing w:after="3" w:line="259" w:lineRule="auto"/>
        <w:ind w:left="236" w:right="3" w:firstLine="0"/>
        <w:rPr>
          <w:rFonts w:hint="eastAsia"/>
        </w:rPr>
      </w:pPr>
      <w:r>
        <w:rPr>
          <w:rFonts w:hint="eastAsia"/>
        </w:rPr>
        <w:t>拉丁语是否在非洲说并不重要；问题是它是否被理解。</w:t>
      </w:r>
    </w:p>
    <w:p w14:paraId="7463455B">
      <w:pPr>
        <w:spacing w:after="3" w:line="259" w:lineRule="auto"/>
        <w:ind w:left="236" w:right="3" w:firstLine="0"/>
        <w:rPr>
          <w:rFonts w:hint="eastAsia"/>
        </w:rPr>
      </w:pPr>
    </w:p>
    <w:p w14:paraId="7E1D341D">
      <w:pPr>
        <w:spacing w:after="3" w:line="259" w:lineRule="auto"/>
        <w:ind w:left="236" w:right="3" w:firstLine="0"/>
        <w:rPr>
          <w:rFonts w:hint="eastAsia"/>
        </w:rPr>
      </w:pPr>
      <w:r>
        <w:rPr>
          <w:rFonts w:hint="eastAsia"/>
        </w:rPr>
        <w:t>In the part of Africa he mentions, the liturgy was conducted in Latin because it was more common and better understood by the people than Punic, which was their old spoken tongue.</w:t>
      </w:r>
    </w:p>
    <w:p w14:paraId="36C1506C">
      <w:pPr>
        <w:spacing w:after="3" w:line="259" w:lineRule="auto"/>
        <w:ind w:left="236" w:right="3" w:firstLine="0"/>
        <w:rPr>
          <w:rFonts w:hint="eastAsia"/>
        </w:rPr>
      </w:pPr>
      <w:r>
        <w:rPr>
          <w:rFonts w:hint="eastAsia"/>
        </w:rPr>
        <w:t>在他提到的非洲地区，礼仪是用拉丁语进行的，因为它比他们的古老口语布匿语更普遍，也更被民众理解。</w:t>
      </w:r>
    </w:p>
    <w:p w14:paraId="7A1B48A8">
      <w:pPr>
        <w:spacing w:after="3" w:line="259" w:lineRule="auto"/>
        <w:ind w:left="236" w:right="3" w:firstLine="0"/>
        <w:rPr>
          <w:rFonts w:hint="eastAsia"/>
        </w:rPr>
      </w:pPr>
    </w:p>
    <w:p w14:paraId="5098C3CC">
      <w:pPr>
        <w:spacing w:after="3" w:line="259" w:lineRule="auto"/>
        <w:ind w:left="236" w:right="3" w:firstLine="0"/>
        <w:rPr>
          <w:rFonts w:hint="eastAsia"/>
        </w:rPr>
      </w:pPr>
      <w:r>
        <w:rPr>
          <w:rFonts w:hint="eastAsia"/>
        </w:rPr>
        <w:t>It is significant that the Cardinal concedes Latin was the spoken language of Carthage, Africa’s capital.</w:t>
      </w:r>
    </w:p>
    <w:p w14:paraId="4B9C2E69">
      <w:pPr>
        <w:spacing w:after="3" w:line="259" w:lineRule="auto"/>
        <w:ind w:left="236" w:right="3" w:firstLine="0"/>
        <w:rPr>
          <w:rFonts w:hint="eastAsia"/>
        </w:rPr>
      </w:pPr>
      <w:r>
        <w:rPr>
          <w:rFonts w:hint="eastAsia"/>
        </w:rPr>
        <w:t>值得注意的是，红衣主教承认拉丁语是迦太基，非洲首都的口语。</w:t>
      </w:r>
    </w:p>
    <w:p w14:paraId="60769CA6">
      <w:pPr>
        <w:spacing w:after="3" w:line="259" w:lineRule="auto"/>
        <w:ind w:left="236" w:right="3" w:firstLine="0"/>
        <w:rPr>
          <w:rFonts w:hint="eastAsia"/>
        </w:rPr>
      </w:pPr>
    </w:p>
    <w:p w14:paraId="7A7CABB1">
      <w:pPr>
        <w:spacing w:after="3" w:line="259" w:lineRule="auto"/>
        <w:ind w:left="236" w:right="3" w:firstLine="0"/>
        <w:rPr>
          <w:rFonts w:hint="eastAsia"/>
        </w:rPr>
      </w:pPr>
      <w:r>
        <w:rPr>
          <w:rFonts w:hint="eastAsia"/>
        </w:rPr>
        <w:t>He admits the same for other African cities that were colonies.</w:t>
      </w:r>
    </w:p>
    <w:p w14:paraId="4B585241">
      <w:pPr>
        <w:spacing w:after="3" w:line="259" w:lineRule="auto"/>
        <w:ind w:left="236" w:right="3" w:firstLine="0"/>
        <w:rPr>
          <w:rFonts w:hint="eastAsia"/>
        </w:rPr>
      </w:pPr>
      <w:r>
        <w:rPr>
          <w:rFonts w:hint="eastAsia"/>
        </w:rPr>
        <w:t>他也承认其他作为殖民地的非洲城市也是如此。</w:t>
      </w:r>
    </w:p>
    <w:p w14:paraId="656352A8">
      <w:pPr>
        <w:spacing w:after="3" w:line="259" w:lineRule="auto"/>
        <w:ind w:left="236" w:right="3" w:firstLine="0"/>
        <w:rPr>
          <w:rFonts w:hint="eastAsia"/>
        </w:rPr>
      </w:pPr>
    </w:p>
    <w:p w14:paraId="370C2DFE">
      <w:pPr>
        <w:spacing w:after="3" w:line="259" w:lineRule="auto"/>
        <w:ind w:left="236" w:right="3" w:firstLine="0"/>
        <w:rPr>
          <w:rFonts w:hint="eastAsia"/>
        </w:rPr>
      </w:pPr>
      <w:r>
        <w:rPr>
          <w:rFonts w:hint="eastAsia"/>
        </w:rPr>
        <w:t>Now, since Latin was the spoken language of the capital —where the proconsul’s court and imperial officers resided, where legal cases were judged in Latin, and where countless people gathered—and since many other towns were Roman colonies, with officials whom the Romans called Curiales, the Greeks πολιτευόμενοι, and which in France are called les gens du Roy (the King’s men), all being Latin speakers—it is no wonder that the people of the country grew accustomed to speaking Latin and that Latin became more familiar to them than their old Punic tongue.</w:t>
      </w:r>
    </w:p>
    <w:p w14:paraId="0283F72A">
      <w:pPr>
        <w:spacing w:after="3" w:line="259" w:lineRule="auto"/>
        <w:ind w:left="236" w:right="3" w:firstLine="0"/>
        <w:rPr>
          <w:rFonts w:hint="eastAsia"/>
        </w:rPr>
      </w:pPr>
      <w:r>
        <w:rPr>
          <w:rFonts w:hint="eastAsia"/>
        </w:rPr>
        <w:t>现在，既然拉丁语是首都的口语——总督府和帝国官员所在地，法律案件用拉丁语审判，无数人聚集的地方——并且既然许多其他城镇是罗马殖民地，有罗马人称为Curiales，希腊人称为πολιτευόμενοι，在法国称为国王的人（les gens du Roy）的官员，他们都说拉丁语——难怪该国的人民习惯了说拉丁语，拉丁语对他们来说比他们的古老布匿语更熟悉。</w:t>
      </w:r>
    </w:p>
    <w:p w14:paraId="1722243B">
      <w:pPr>
        <w:spacing w:after="3" w:line="259" w:lineRule="auto"/>
        <w:ind w:left="236" w:right="3" w:firstLine="0"/>
        <w:rPr>
          <w:rFonts w:hint="eastAsia"/>
        </w:rPr>
      </w:pPr>
    </w:p>
    <w:p w14:paraId="7795F862">
      <w:pPr>
        <w:spacing w:after="3" w:line="259" w:lineRule="auto"/>
        <w:ind w:left="236" w:right="3" w:firstLine="0"/>
        <w:rPr>
          <w:rFonts w:hint="eastAsia"/>
        </w:rPr>
      </w:pPr>
      <w:r>
        <w:rPr>
          <w:rFonts w:hint="eastAsia"/>
        </w:rPr>
        <w:t>Therefore, as in Carthage, so too in Bona and other Roman-controlled African towns, not only the liturgy but also sermons were in Latin.</w:t>
      </w:r>
    </w:p>
    <w:p w14:paraId="690C96E1">
      <w:pPr>
        <w:spacing w:after="3" w:line="259" w:lineRule="auto"/>
        <w:ind w:left="236" w:right="3" w:firstLine="0"/>
        <w:rPr>
          <w:rFonts w:hint="eastAsia"/>
        </w:rPr>
      </w:pPr>
      <w:r>
        <w:rPr>
          <w:rFonts w:hint="eastAsia"/>
        </w:rPr>
        <w:t>因此，正如在迦太基，在博纳和其他罗马控制的非洲城镇，不仅礼仪，讲道也是用拉丁语。</w:t>
      </w:r>
    </w:p>
    <w:p w14:paraId="5845BF5B">
      <w:pPr>
        <w:spacing w:after="3" w:line="259" w:lineRule="auto"/>
        <w:ind w:left="236" w:right="3" w:firstLine="0"/>
        <w:rPr>
          <w:rFonts w:hint="eastAsia"/>
        </w:rPr>
      </w:pPr>
    </w:p>
    <w:p w14:paraId="007E2843">
      <w:pPr>
        <w:spacing w:after="3" w:line="259" w:lineRule="auto"/>
        <w:ind w:left="236" w:right="3" w:firstLine="0"/>
        <w:rPr>
          <w:rFonts w:hint="eastAsia"/>
        </w:rPr>
      </w:pPr>
      <w:r>
        <w:rPr>
          <w:rFonts w:hint="eastAsia"/>
        </w:rPr>
        <w:t>It was in Latin that Cyprian, Aurelius, and Augustine preached.</w:t>
      </w:r>
    </w:p>
    <w:p w14:paraId="550705F0">
      <w:pPr>
        <w:spacing w:after="3" w:line="259" w:lineRule="auto"/>
        <w:ind w:left="236" w:right="3" w:firstLine="0"/>
        <w:rPr>
          <w:rFonts w:hint="eastAsia"/>
        </w:rPr>
      </w:pPr>
      <w:r>
        <w:rPr>
          <w:rFonts w:hint="eastAsia"/>
        </w:rPr>
        <w:t>居普良、奥勒留和奥古斯丁都是用拉丁语讲道的。</w:t>
      </w:r>
    </w:p>
    <w:p w14:paraId="3BEE1521">
      <w:pPr>
        <w:spacing w:after="3" w:line="259" w:lineRule="auto"/>
        <w:ind w:left="236" w:right="3" w:firstLine="0"/>
        <w:rPr>
          <w:rFonts w:hint="eastAsia"/>
        </w:rPr>
      </w:pPr>
    </w:p>
    <w:p w14:paraId="315E9D1D">
      <w:pPr>
        <w:spacing w:after="3" w:line="259" w:lineRule="auto"/>
        <w:ind w:left="236" w:right="3" w:firstLine="0"/>
        <w:rPr>
          <w:rFonts w:hint="eastAsia"/>
        </w:rPr>
      </w:pPr>
      <w:r>
        <w:rPr>
          <w:rFonts w:hint="eastAsia"/>
        </w:rPr>
        <w:t>Augustine, born in Thagasta or Tegesta in Numidia—where the people were half-barbarous and far from Carthage—yet says he learned Latin from his nurses’ caresses because his father was a Curial and an imperial officer, as Posidonius relates in Augustine’s life.</w:t>
      </w:r>
    </w:p>
    <w:p w14:paraId="16B83FD3">
      <w:pPr>
        <w:spacing w:after="3" w:line="259" w:lineRule="auto"/>
        <w:ind w:left="236" w:right="3" w:firstLine="0"/>
        <w:rPr>
          <w:rFonts w:hint="eastAsia"/>
        </w:rPr>
      </w:pPr>
      <w:r>
        <w:rPr>
          <w:rFonts w:hint="eastAsia"/>
        </w:rPr>
        <w:t>奥古斯丁，出生在努米底亚的塔加斯塔或特格斯塔——那里的人民半野蛮，远离迦太基——却说他从他奶妈的抚爱中学到了拉丁语，因为他的父亲是一位议员和帝国官员，正如波西多尼乌斯在奥古斯丁的传记中所述。</w:t>
      </w:r>
    </w:p>
    <w:p w14:paraId="443CBA14">
      <w:pPr>
        <w:spacing w:after="3" w:line="259" w:lineRule="auto"/>
        <w:ind w:left="236" w:right="3" w:firstLine="0"/>
        <w:rPr>
          <w:rFonts w:hint="eastAsia"/>
        </w:rPr>
      </w:pPr>
    </w:p>
    <w:p w14:paraId="44AE05E2">
      <w:pPr>
        <w:spacing w:after="3" w:line="259" w:lineRule="auto"/>
        <w:ind w:left="236" w:right="3" w:firstLine="0"/>
        <w:rPr>
          <w:rFonts w:hint="eastAsia"/>
        </w:rPr>
      </w:pPr>
      <w:r>
        <w:rPr>
          <w:rFonts w:hint="eastAsia"/>
        </w:rPr>
        <w:t>Hence, Augustine’s writings contain many passages showing that Africans understood Latin better than Punic.</w:t>
      </w:r>
    </w:p>
    <w:p w14:paraId="58035A1A">
      <w:pPr>
        <w:spacing w:after="3" w:line="259" w:lineRule="auto"/>
        <w:ind w:left="236" w:right="3" w:firstLine="0"/>
        <w:rPr>
          <w:rFonts w:hint="eastAsia"/>
        </w:rPr>
      </w:pPr>
      <w:r>
        <w:rPr>
          <w:rFonts w:hint="eastAsia"/>
        </w:rPr>
        <w:t>因此，奥古斯丁的著作中包含许多段落，表明非洲人懂拉丁语比懂布匿语更好。</w:t>
      </w:r>
    </w:p>
    <w:p w14:paraId="4D0B66D1">
      <w:pPr>
        <w:spacing w:after="3" w:line="259" w:lineRule="auto"/>
        <w:ind w:left="236" w:right="3" w:firstLine="0"/>
        <w:rPr>
          <w:rFonts w:hint="eastAsia"/>
        </w:rPr>
      </w:pPr>
    </w:p>
    <w:p w14:paraId="3AB9754A">
      <w:pPr>
        <w:spacing w:after="3" w:line="259" w:lineRule="auto"/>
        <w:ind w:left="236" w:right="3" w:firstLine="0"/>
        <w:rPr>
          <w:rFonts w:hint="eastAsia"/>
        </w:rPr>
      </w:pPr>
      <w:r>
        <w:rPr>
          <w:rFonts w:hint="eastAsia"/>
        </w:rPr>
        <w:t>For example, in his 26th Sermon on the words of the Apostle, he addresses the people thus: There is a common Punic proverb, which I will tell you in Latin, because you do not all understand the Punic.</w:t>
      </w:r>
    </w:p>
    <w:p w14:paraId="685ADA6F">
      <w:pPr>
        <w:spacing w:after="3" w:line="259" w:lineRule="auto"/>
        <w:ind w:left="236" w:right="3" w:firstLine="0"/>
        <w:rPr>
          <w:rFonts w:hint="eastAsia"/>
        </w:rPr>
      </w:pPr>
      <w:r>
        <w:rPr>
          <w:rFonts w:hint="eastAsia"/>
        </w:rPr>
        <w:t>例如，在他关于使徒话语的第26篇讲道中，他这样对民众说：有一句普遍的布匿谚语，我将用拉丁语告诉你们，因为你们并非所有人都懂布匿语。</w:t>
      </w:r>
    </w:p>
    <w:p w14:paraId="0B86A7A5">
      <w:pPr>
        <w:spacing w:after="3" w:line="259" w:lineRule="auto"/>
        <w:ind w:left="236" w:right="3" w:firstLine="0"/>
        <w:rPr>
          <w:rFonts w:hint="eastAsia"/>
        </w:rPr>
      </w:pPr>
    </w:p>
    <w:p w14:paraId="34B1E6E1">
      <w:pPr>
        <w:spacing w:after="3" w:line="259" w:lineRule="auto"/>
        <w:ind w:left="236" w:right="3" w:firstLine="0"/>
        <w:rPr>
          <w:rFonts w:hint="eastAsia"/>
        </w:rPr>
      </w:pPr>
      <w:r>
        <w:rPr>
          <w:rFonts w:hint="eastAsia"/>
        </w:rPr>
        <w:t>And upon the 50th Psalm: We know that in Latin they say neither sanguines nor sanguina.</w:t>
      </w:r>
    </w:p>
    <w:p w14:paraId="50BF0614">
      <w:pPr>
        <w:spacing w:after="3" w:line="259" w:lineRule="auto"/>
        <w:ind w:left="236" w:right="3" w:firstLine="0"/>
        <w:rPr>
          <w:rFonts w:hint="eastAsia"/>
        </w:rPr>
      </w:pPr>
      <w:r>
        <w:rPr>
          <w:rFonts w:hint="eastAsia"/>
        </w:rPr>
        <w:t>关于第50篇诗篇：我们知道在拉丁语中他们既不说sanguines也不说sanguina。</w:t>
      </w:r>
    </w:p>
    <w:p w14:paraId="45EC560B">
      <w:pPr>
        <w:spacing w:after="3" w:line="259" w:lineRule="auto"/>
        <w:ind w:left="236" w:right="3" w:firstLine="0"/>
        <w:rPr>
          <w:rFonts w:hint="eastAsia"/>
        </w:rPr>
      </w:pPr>
    </w:p>
    <w:p w14:paraId="0BA999A5">
      <w:pPr>
        <w:spacing w:after="3" w:line="259" w:lineRule="auto"/>
        <w:ind w:left="236" w:right="3" w:firstLine="0"/>
        <w:rPr>
          <w:rFonts w:hint="eastAsia"/>
        </w:rPr>
      </w:pPr>
      <w:r>
        <w:rPr>
          <w:rFonts w:hint="eastAsia"/>
        </w:rPr>
        <w:t>And in the second Book of Christian Doctrine, Chapter 10: Cum dicimus bovem, when we say an ox, we understand that beast which all who are with us, being Latins by language, call by that name.</w:t>
      </w:r>
    </w:p>
    <w:p w14:paraId="6252E7BD">
      <w:pPr>
        <w:spacing w:after="3" w:line="259" w:lineRule="auto"/>
        <w:ind w:left="236" w:right="3" w:firstLine="0"/>
        <w:rPr>
          <w:rFonts w:hint="eastAsia"/>
        </w:rPr>
      </w:pPr>
      <w:r>
        <w:rPr>
          <w:rFonts w:hint="eastAsia"/>
        </w:rPr>
        <w:t>在《基督教教义》第二卷第十章中：当我们说牛时，我们指的是那种野兽，所有和我们在一起的人，他们是拉丁语使用者，都用那个名字称呼它。</w:t>
      </w:r>
    </w:p>
    <w:p w14:paraId="043447F1">
      <w:pPr>
        <w:spacing w:after="3" w:line="259" w:lineRule="auto"/>
        <w:ind w:left="236" w:right="3" w:firstLine="0"/>
        <w:rPr>
          <w:rFonts w:hint="eastAsia"/>
        </w:rPr>
      </w:pPr>
    </w:p>
    <w:p w14:paraId="35F8F511">
      <w:pPr>
        <w:spacing w:after="3" w:line="259" w:lineRule="auto"/>
        <w:ind w:left="236" w:right="3" w:firstLine="0"/>
        <w:rPr>
          <w:rFonts w:hint="eastAsia"/>
        </w:rPr>
      </w:pPr>
      <w:r>
        <w:rPr>
          <w:rFonts w:hint="eastAsia"/>
        </w:rPr>
        <w:t>And in the first Book of Retractations, Chapter 20: Desiring that the cause of the Donatists should come to the knowledge of the common people, and of the most ignorant and simple-minded, and that by our means it should be fixed in their memory as much as possible, I have put a Psalm in Latin letters for them to sing.</w:t>
      </w:r>
    </w:p>
    <w:p w14:paraId="543A60DE">
      <w:pPr>
        <w:spacing w:after="3" w:line="259" w:lineRule="auto"/>
        <w:ind w:left="236" w:right="3" w:firstLine="0"/>
        <w:rPr>
          <w:rFonts w:hint="eastAsia"/>
        </w:rPr>
      </w:pPr>
      <w:r>
        <w:rPr>
          <w:rFonts w:hint="eastAsia"/>
        </w:rPr>
        <w:t>在《勘误》第一卷第二十章中：渴望多纳徒派的事能为普通民众，以及最无知和头脑最简单的人所知，并尽可能地通过我们的努力使之铭记在他们的记忆中，我用拉丁字母为他们谱写了一首诗篇来歌唱。</w:t>
      </w:r>
    </w:p>
    <w:p w14:paraId="4541BAAF">
      <w:pPr>
        <w:spacing w:after="3" w:line="259" w:lineRule="auto"/>
        <w:ind w:left="236" w:right="3" w:firstLine="0"/>
        <w:rPr>
          <w:rFonts w:hint="eastAsia"/>
        </w:rPr>
      </w:pPr>
    </w:p>
    <w:p w14:paraId="1F68B5BE">
      <w:pPr>
        <w:spacing w:after="3" w:line="259" w:lineRule="auto"/>
        <w:ind w:left="236" w:right="3" w:firstLine="0"/>
        <w:rPr>
          <w:rFonts w:hint="eastAsia"/>
        </w:rPr>
      </w:pPr>
      <w:r>
        <w:rPr>
          <w:rFonts w:hint="eastAsia"/>
        </w:rPr>
        <w:t>By all these instances, it is made as clear as the bright day that in the ancient Church—in Greece, Egypt, Asia, Armenia, Ethiopia, Africa (subject to the Romans), Italy, Gaul, Spain, and England—Divine Service was said in a tongue understood by the people.</w:t>
      </w:r>
    </w:p>
    <w:p w14:paraId="785BE1F4">
      <w:pPr>
        <w:spacing w:after="3" w:line="259" w:lineRule="auto"/>
        <w:ind w:left="236" w:right="3" w:firstLine="0"/>
        <w:rPr>
          <w:rFonts w:hint="eastAsia"/>
        </w:rPr>
      </w:pPr>
      <w:r>
        <w:rPr>
          <w:rFonts w:hint="eastAsia"/>
        </w:rPr>
        <w:t>通过所有这些例子，清楚得像白天一样，在古代教会——在希腊、埃及、亚洲、亚美尼亚、埃塞俄比亚、非洲（受罗马人统治）、意大利、高卢、西班牙和英格兰——神圣敬拜是用民众能懂的语言说的。</w:t>
      </w:r>
    </w:p>
    <w:p w14:paraId="701B983C">
      <w:pPr>
        <w:spacing w:after="3" w:line="259" w:lineRule="auto"/>
        <w:ind w:left="236" w:right="3" w:firstLine="0"/>
        <w:rPr>
          <w:rFonts w:hint="eastAsia"/>
        </w:rPr>
      </w:pPr>
    </w:p>
    <w:p w14:paraId="0F45AABC">
      <w:pPr>
        <w:spacing w:after="3" w:line="259" w:lineRule="auto"/>
        <w:ind w:left="236" w:right="3" w:firstLine="0"/>
        <w:rPr>
          <w:rFonts w:hint="eastAsia"/>
        </w:rPr>
      </w:pPr>
      <w:r>
        <w:rPr>
          <w:rFonts w:hint="eastAsia"/>
        </w:rPr>
        <w:t>Which M. Du Perron tacitly acknowledges; for he does not say that in those Churches the Service was said in an unknown tongue, but only affirms that it was said in another tongue than the vulgar.</w:t>
      </w:r>
    </w:p>
    <w:p w14:paraId="70E8B8EB">
      <w:pPr>
        <w:spacing w:after="3" w:line="259" w:lineRule="auto"/>
        <w:ind w:left="236" w:right="3" w:firstLine="0"/>
        <w:rPr>
          <w:rFonts w:hint="eastAsia"/>
        </w:rPr>
      </w:pPr>
      <w:r>
        <w:rPr>
          <w:rFonts w:hint="eastAsia"/>
        </w:rPr>
        <w:t>杜·佩龙先生对此默许；因为他没有说在那些教会中，敬拜是用一种未知的语言说的，而只肯定说，是用一种不同于通俗语的语言说的。</w:t>
      </w:r>
    </w:p>
    <w:p w14:paraId="6B076F81">
      <w:pPr>
        <w:spacing w:after="3" w:line="259" w:lineRule="auto"/>
        <w:ind w:left="236" w:right="3" w:firstLine="0"/>
        <w:rPr>
          <w:rFonts w:hint="eastAsia"/>
        </w:rPr>
      </w:pPr>
    </w:p>
    <w:p w14:paraId="44E24576">
      <w:pPr>
        <w:spacing w:after="3" w:line="259" w:lineRule="auto"/>
        <w:ind w:left="236" w:right="3" w:firstLine="0"/>
        <w:rPr>
          <w:rFonts w:hint="eastAsia"/>
        </w:rPr>
      </w:pPr>
      <w:r>
        <w:rPr>
          <w:rFonts w:hint="eastAsia"/>
        </w:rPr>
        <w:t>Yet this is false concerning Italy, Greece, most of Anatolia, the city of Carthage, and all the Roman colonies of Africa.</w:t>
      </w:r>
    </w:p>
    <w:p w14:paraId="4A050399">
      <w:pPr>
        <w:spacing w:after="3" w:line="259" w:lineRule="auto"/>
        <w:ind w:left="236" w:right="3" w:firstLine="0"/>
        <w:rPr>
          <w:rFonts w:hint="eastAsia"/>
        </w:rPr>
      </w:pPr>
      <w:r>
        <w:rPr>
          <w:rFonts w:hint="eastAsia"/>
        </w:rPr>
        <w:t>然而，关于意大利、希腊、安纳托利亚大部分地区、迦太基城，以及所有非洲的罗马殖民地，这是错误的。</w:t>
      </w:r>
    </w:p>
    <w:p w14:paraId="2684D80E">
      <w:pPr>
        <w:spacing w:after="3" w:line="259" w:lineRule="auto"/>
        <w:ind w:left="236" w:right="3" w:firstLine="0"/>
        <w:rPr>
          <w:rFonts w:hint="eastAsia"/>
        </w:rPr>
      </w:pPr>
    </w:p>
    <w:p w14:paraId="364B7EAB">
      <w:pPr>
        <w:spacing w:after="3" w:line="259" w:lineRule="auto"/>
        <w:ind w:left="236" w:right="3" w:firstLine="0"/>
        <w:rPr>
          <w:rFonts w:hint="eastAsia"/>
        </w:rPr>
      </w:pPr>
      <w:r>
        <w:rPr>
          <w:rFonts w:hint="eastAsia"/>
        </w:rPr>
        <w:t>But it is true of all Churches without exception that their sermons and their liturgy were in the same language.</w:t>
      </w:r>
    </w:p>
    <w:p w14:paraId="55F4D718">
      <w:pPr>
        <w:spacing w:after="3" w:line="259" w:lineRule="auto"/>
        <w:ind w:left="236" w:right="3" w:firstLine="0"/>
        <w:rPr>
          <w:rFonts w:hint="eastAsia"/>
        </w:rPr>
      </w:pPr>
      <w:r>
        <w:rPr>
          <w:rFonts w:hint="eastAsia"/>
        </w:rPr>
        <w:t>但对所有教会来说，毫无例外，他们的讲道和他们的礼仪都是用同一种语言。</w:t>
      </w:r>
    </w:p>
    <w:p w14:paraId="4A8AD3EF">
      <w:pPr>
        <w:spacing w:after="3" w:line="259" w:lineRule="auto"/>
        <w:ind w:left="236" w:right="3" w:firstLine="0"/>
        <w:rPr>
          <w:rFonts w:hint="eastAsia"/>
        </w:rPr>
      </w:pPr>
    </w:p>
    <w:p w14:paraId="15FE1761">
      <w:pPr>
        <w:spacing w:after="3" w:line="259" w:lineRule="auto"/>
        <w:ind w:left="236" w:right="3" w:firstLine="0"/>
        <w:rPr>
          <w:rFonts w:hint="eastAsia"/>
        </w:rPr>
      </w:pPr>
      <w:r>
        <w:rPr>
          <w:rFonts w:hint="eastAsia"/>
        </w:rPr>
        <w:t>THE END.</w:t>
      </w:r>
    </w:p>
    <w:p w14:paraId="69704BC6">
      <w:pPr>
        <w:spacing w:after="3" w:line="259" w:lineRule="auto"/>
        <w:ind w:left="236" w:right="3" w:firstLine="0"/>
        <w:rPr>
          <w:rFonts w:hint="eastAsia"/>
        </w:rPr>
      </w:pPr>
      <w:r>
        <w:rPr>
          <w:rFonts w:hint="eastAsia"/>
        </w:rPr>
        <w:t>全文完。</w:t>
      </w:r>
    </w:p>
    <w:p w14:paraId="7569E66E">
      <w:pPr>
        <w:spacing w:after="3" w:line="259" w:lineRule="auto"/>
        <w:ind w:left="236" w:right="3" w:firstLine="0"/>
        <w:rPr>
          <w:rFonts w:hint="eastAsia"/>
        </w:rPr>
      </w:pPr>
    </w:p>
    <w:p w14:paraId="0FFE1F6B">
      <w:pPr>
        <w:spacing w:after="3" w:line="259" w:lineRule="auto"/>
        <w:ind w:left="236" w:right="3" w:firstLine="0"/>
        <w:rPr>
          <w:rFonts w:hint="eastAsia"/>
        </w:rPr>
      </w:pPr>
      <w:r>
        <w:rPr>
          <w:rFonts w:hint="eastAsia"/>
        </w:rPr>
        <w:t>CHAP. 15. The Author’s Thanksgiving to God for the Finishing of This Work.</w:t>
      </w:r>
    </w:p>
    <w:p w14:paraId="41FB8F2C">
      <w:pPr>
        <w:spacing w:after="3" w:line="259" w:lineRule="auto"/>
        <w:ind w:left="236" w:right="3" w:firstLine="0"/>
        <w:rPr>
          <w:rFonts w:hint="eastAsia"/>
        </w:rPr>
      </w:pPr>
      <w:r>
        <w:rPr>
          <w:rFonts w:hint="eastAsia"/>
        </w:rPr>
        <w:t>第十五章。作者为完成此书向上帝感恩。</w:t>
      </w:r>
    </w:p>
    <w:p w14:paraId="5D460EA9">
      <w:pPr>
        <w:spacing w:after="3" w:line="259" w:lineRule="auto"/>
        <w:ind w:left="236" w:right="3" w:firstLine="0"/>
        <w:rPr>
          <w:rFonts w:hint="eastAsia"/>
        </w:rPr>
      </w:pPr>
    </w:p>
    <w:p w14:paraId="6FF0EC14">
      <w:pPr>
        <w:spacing w:after="3" w:line="259" w:lineRule="auto"/>
        <w:ind w:left="236" w:right="3" w:firstLine="0"/>
        <w:rPr>
          <w:rFonts w:hint="eastAsia"/>
        </w:rPr>
      </w:pPr>
      <w:r>
        <w:rPr>
          <w:rFonts w:hint="eastAsia"/>
        </w:rPr>
        <w:t>The Author’s Thanksgiving to God for the Finishing of This Work.</w:t>
      </w:r>
    </w:p>
    <w:p w14:paraId="67C634C0">
      <w:pPr>
        <w:spacing w:after="3" w:line="259" w:lineRule="auto"/>
        <w:ind w:left="236" w:right="3" w:firstLine="0"/>
        <w:rPr>
          <w:rFonts w:hint="eastAsia"/>
        </w:rPr>
      </w:pPr>
      <w:r>
        <w:rPr>
          <w:rFonts w:hint="eastAsia"/>
        </w:rPr>
        <w:t>作者为完成此书向上帝感恩。</w:t>
      </w:r>
    </w:p>
    <w:p w14:paraId="0F0B9C74">
      <w:pPr>
        <w:spacing w:after="3" w:line="259" w:lineRule="auto"/>
        <w:ind w:left="236" w:right="3" w:firstLine="0"/>
        <w:rPr>
          <w:rFonts w:hint="eastAsia"/>
        </w:rPr>
      </w:pPr>
    </w:p>
    <w:p w14:paraId="67D2D995">
      <w:pPr>
        <w:spacing w:after="3" w:line="259" w:lineRule="auto"/>
        <w:ind w:left="236" w:right="3" w:firstLine="0"/>
        <w:rPr>
          <w:rFonts w:hint="eastAsia"/>
        </w:rPr>
      </w:pPr>
      <w:r>
        <w:rPr>
          <w:rFonts w:hint="eastAsia"/>
        </w:rPr>
        <w:t>O LORD my God and gracious Father, I conclude this Work with humble thanks to thy Sovereign Majesty.</w:t>
      </w:r>
    </w:p>
    <w:p w14:paraId="70204547">
      <w:pPr>
        <w:spacing w:after="3" w:line="259" w:lineRule="auto"/>
        <w:ind w:left="236" w:right="3" w:firstLine="0"/>
        <w:rPr>
          <w:rFonts w:hint="eastAsia"/>
        </w:rPr>
      </w:pPr>
      <w:r>
        <w:rPr>
          <w:rFonts w:hint="eastAsia"/>
        </w:rPr>
        <w:t>主我的上帝，慈悲的天父，我以对你至高威严的谦卑感谢来结束此书。</w:t>
      </w:r>
    </w:p>
    <w:p w14:paraId="64365E15">
      <w:pPr>
        <w:spacing w:after="3" w:line="259" w:lineRule="auto"/>
        <w:ind w:left="236" w:right="3" w:firstLine="0"/>
        <w:rPr>
          <w:rFonts w:hint="eastAsia"/>
        </w:rPr>
      </w:pPr>
    </w:p>
    <w:p w14:paraId="1F3A25B2">
      <w:pPr>
        <w:spacing w:after="3" w:line="259" w:lineRule="auto"/>
        <w:ind w:left="236" w:right="3" w:firstLine="0"/>
        <w:rPr>
          <w:rFonts w:hint="eastAsia"/>
        </w:rPr>
      </w:pPr>
      <w:r>
        <w:rPr>
          <w:rFonts w:hint="eastAsia"/>
        </w:rPr>
        <w:t>I should be ungrateful if this Work, done by thine assistance, should not end in thy praise.</w:t>
      </w:r>
    </w:p>
    <w:p w14:paraId="070E3050">
      <w:pPr>
        <w:spacing w:after="3" w:line="259" w:lineRule="auto"/>
        <w:ind w:left="236" w:right="3" w:firstLine="0"/>
        <w:rPr>
          <w:rFonts w:hint="eastAsia"/>
        </w:rPr>
      </w:pPr>
      <w:r>
        <w:rPr>
          <w:rFonts w:hint="eastAsia"/>
        </w:rPr>
        <w:t>如果这借着你的帮助完成的书，不以赞美你而告终，那我就是忘恩负义了。</w:t>
      </w:r>
    </w:p>
    <w:p w14:paraId="6D6100A4">
      <w:pPr>
        <w:spacing w:after="3" w:line="259" w:lineRule="auto"/>
        <w:ind w:left="236" w:right="3" w:firstLine="0"/>
        <w:rPr>
          <w:rFonts w:hint="eastAsia"/>
        </w:rPr>
      </w:pPr>
    </w:p>
    <w:p w14:paraId="6C66BC4C">
      <w:pPr>
        <w:spacing w:after="3" w:line="259" w:lineRule="auto"/>
        <w:ind w:left="236" w:right="3" w:firstLine="0"/>
        <w:rPr>
          <w:rFonts w:hint="eastAsia"/>
        </w:rPr>
      </w:pPr>
      <w:r>
        <w:rPr>
          <w:rFonts w:hint="eastAsia"/>
        </w:rPr>
        <w:t>For it is in thy strength, O Lord, that I have completed it.</w:t>
      </w:r>
    </w:p>
    <w:p w14:paraId="78D4B2C4">
      <w:pPr>
        <w:spacing w:after="3" w:line="259" w:lineRule="auto"/>
        <w:ind w:left="236" w:right="3" w:firstLine="0"/>
        <w:rPr>
          <w:rFonts w:hint="eastAsia"/>
        </w:rPr>
      </w:pPr>
      <w:r>
        <w:rPr>
          <w:rFonts w:hint="eastAsia"/>
        </w:rPr>
        <w:t>因为主啊，是在你的力量中，我完成了它。</w:t>
      </w:r>
    </w:p>
    <w:p w14:paraId="46B630EA">
      <w:pPr>
        <w:spacing w:after="3" w:line="259" w:lineRule="auto"/>
        <w:ind w:left="236" w:right="3" w:firstLine="0"/>
        <w:rPr>
          <w:rFonts w:hint="eastAsia"/>
        </w:rPr>
      </w:pPr>
    </w:p>
    <w:p w14:paraId="5FBA76CE">
      <w:pPr>
        <w:spacing w:after="3" w:line="259" w:lineRule="auto"/>
        <w:ind w:left="236" w:right="3" w:firstLine="0"/>
        <w:rPr>
          <w:rFonts w:hint="eastAsia"/>
        </w:rPr>
      </w:pPr>
      <w:r>
        <w:rPr>
          <w:rFonts w:hint="eastAsia"/>
        </w:rPr>
        <w:t>Thy strength is made perfect in weakness.</w:t>
      </w:r>
    </w:p>
    <w:p w14:paraId="0AD1E55B">
      <w:pPr>
        <w:spacing w:after="3" w:line="259" w:lineRule="auto"/>
        <w:ind w:left="236" w:right="3" w:firstLine="0"/>
        <w:rPr>
          <w:rFonts w:hint="eastAsia"/>
        </w:rPr>
      </w:pPr>
      <w:r>
        <w:rPr>
          <w:rFonts w:hint="eastAsia"/>
        </w:rPr>
        <w:t>你的力量在软弱中显得完全。</w:t>
      </w:r>
    </w:p>
    <w:p w14:paraId="73364BBE">
      <w:pPr>
        <w:spacing w:after="3" w:line="259" w:lineRule="auto"/>
        <w:ind w:left="236" w:right="3" w:firstLine="0"/>
        <w:rPr>
          <w:rFonts w:hint="eastAsia"/>
        </w:rPr>
      </w:pPr>
    </w:p>
    <w:p w14:paraId="7B417F63">
      <w:pPr>
        <w:spacing w:after="3" w:line="259" w:lineRule="auto"/>
        <w:ind w:left="236" w:right="3" w:firstLine="0"/>
        <w:rPr>
          <w:rFonts w:hint="eastAsia"/>
        </w:rPr>
      </w:pPr>
      <w:r>
        <w:rPr>
          <w:rFonts w:hint="eastAsia"/>
        </w:rPr>
        <w:t>Thou choosest poor weak things to confound the strong.</w:t>
      </w:r>
    </w:p>
    <w:p w14:paraId="4A68CC07">
      <w:pPr>
        <w:spacing w:after="3" w:line="259" w:lineRule="auto"/>
        <w:ind w:left="236" w:right="3" w:firstLine="0"/>
        <w:rPr>
          <w:rFonts w:hint="eastAsia"/>
        </w:rPr>
      </w:pPr>
      <w:r>
        <w:rPr>
          <w:rFonts w:hint="eastAsia"/>
        </w:rPr>
        <w:t>你拣选了贫穷软弱的，要叫那强壮的羞愧。</w:t>
      </w:r>
    </w:p>
    <w:p w14:paraId="7FBF496F">
      <w:pPr>
        <w:spacing w:after="3" w:line="259" w:lineRule="auto"/>
        <w:ind w:left="236" w:right="3" w:firstLine="0"/>
        <w:rPr>
          <w:rFonts w:hint="eastAsia"/>
        </w:rPr>
      </w:pPr>
    </w:p>
    <w:p w14:paraId="1F7F2AA4">
      <w:pPr>
        <w:spacing w:after="3" w:line="259" w:lineRule="auto"/>
        <w:ind w:left="236" w:right="3" w:firstLine="0"/>
        <w:rPr>
          <w:rFonts w:hint="eastAsia"/>
        </w:rPr>
      </w:pPr>
      <w:r>
        <w:rPr>
          <w:rFonts w:hint="eastAsia"/>
        </w:rPr>
        <w:t>In the smallness of the instruments of thy Work, thou settest forth the greatness of thy power.</w:t>
      </w:r>
    </w:p>
    <w:p w14:paraId="7F64533D">
      <w:pPr>
        <w:spacing w:after="3" w:line="259" w:lineRule="auto"/>
        <w:ind w:left="236" w:right="3" w:firstLine="0"/>
        <w:rPr>
          <w:rFonts w:hint="eastAsia"/>
        </w:rPr>
      </w:pPr>
      <w:r>
        <w:rPr>
          <w:rFonts w:hint="eastAsia"/>
        </w:rPr>
        <w:t>在你工作器皿的渺小中，你彰显了你能力的伟大。</w:t>
      </w:r>
    </w:p>
    <w:p w14:paraId="4A57FBDE">
      <w:pPr>
        <w:spacing w:after="3" w:line="259" w:lineRule="auto"/>
        <w:ind w:left="236" w:right="3" w:firstLine="0"/>
        <w:rPr>
          <w:rFonts w:hint="eastAsia"/>
        </w:rPr>
      </w:pPr>
    </w:p>
    <w:p w14:paraId="50D29BA6">
      <w:pPr>
        <w:spacing w:after="3" w:line="259" w:lineRule="auto"/>
        <w:ind w:left="236" w:right="3" w:firstLine="0"/>
        <w:rPr>
          <w:rFonts w:hint="eastAsia"/>
        </w:rPr>
      </w:pPr>
      <w:r>
        <w:rPr>
          <w:rFonts w:hint="eastAsia"/>
        </w:rPr>
        <w:t>Not unto us, O Lord, not unto us, but unto thy name give glory.</w:t>
      </w:r>
    </w:p>
    <w:p w14:paraId="040A5458">
      <w:pPr>
        <w:spacing w:after="3" w:line="259" w:lineRule="auto"/>
        <w:ind w:left="236" w:right="3" w:firstLine="0"/>
        <w:rPr>
          <w:rFonts w:hint="eastAsia"/>
        </w:rPr>
      </w:pPr>
      <w:r>
        <w:rPr>
          <w:rFonts w:hint="eastAsia"/>
        </w:rPr>
        <w:t>主啊，荣耀不要归于我们，不要归于我们，乃要归于你的名。</w:t>
      </w:r>
    </w:p>
    <w:p w14:paraId="4A34EDC0">
      <w:pPr>
        <w:spacing w:after="3" w:line="259" w:lineRule="auto"/>
        <w:ind w:left="236" w:right="3" w:firstLine="0"/>
        <w:rPr>
          <w:rFonts w:hint="eastAsia"/>
        </w:rPr>
      </w:pPr>
    </w:p>
    <w:p w14:paraId="3EA9E696">
      <w:pPr>
        <w:spacing w:after="3" w:line="259" w:lineRule="auto"/>
        <w:ind w:left="236" w:right="3" w:firstLine="0"/>
        <w:rPr>
          <w:rFonts w:hint="eastAsia"/>
        </w:rPr>
      </w:pPr>
      <w:r>
        <w:rPr>
          <w:rFonts w:hint="eastAsia"/>
        </w:rPr>
        <w:t>For who are we that we should bear such a heavy burden?</w:t>
      </w:r>
    </w:p>
    <w:p w14:paraId="2AF60DBF">
      <w:pPr>
        <w:spacing w:after="3" w:line="259" w:lineRule="auto"/>
        <w:ind w:left="236" w:right="3" w:firstLine="0"/>
        <w:rPr>
          <w:rFonts w:hint="eastAsia"/>
        </w:rPr>
      </w:pPr>
      <w:r>
        <w:rPr>
          <w:rFonts w:hint="eastAsia"/>
        </w:rPr>
        <w:t>因为我们是谁，竟能担此重负？</w:t>
      </w:r>
    </w:p>
    <w:p w14:paraId="68293CA0">
      <w:pPr>
        <w:spacing w:after="3" w:line="259" w:lineRule="auto"/>
        <w:ind w:left="236" w:right="3" w:firstLine="0"/>
        <w:rPr>
          <w:rFonts w:hint="eastAsia"/>
        </w:rPr>
      </w:pPr>
    </w:p>
    <w:p w14:paraId="096499C7">
      <w:pPr>
        <w:spacing w:after="3" w:line="259" w:lineRule="auto"/>
        <w:ind w:left="236" w:right="3" w:firstLine="0"/>
        <w:rPr>
          <w:rFonts w:hint="eastAsia"/>
        </w:rPr>
      </w:pPr>
      <w:r>
        <w:rPr>
          <w:rFonts w:hint="eastAsia"/>
        </w:rPr>
        <w:t>And what is our strength, that we should be God’s champions in such a great combat?</w:t>
      </w:r>
    </w:p>
    <w:p w14:paraId="038CDAC5">
      <w:pPr>
        <w:spacing w:after="3" w:line="259" w:lineRule="auto"/>
        <w:ind w:left="236" w:right="3" w:firstLine="0"/>
        <w:rPr>
          <w:rFonts w:hint="eastAsia"/>
        </w:rPr>
      </w:pPr>
      <w:r>
        <w:rPr>
          <w:rFonts w:hint="eastAsia"/>
        </w:rPr>
        <w:t>我们的力量又是什么，竟能在如此伟大的争战中作上帝的战士？</w:t>
      </w:r>
    </w:p>
    <w:p w14:paraId="6C4B8DA4">
      <w:pPr>
        <w:spacing w:after="3" w:line="259" w:lineRule="auto"/>
        <w:ind w:left="236" w:right="3" w:firstLine="0"/>
        <w:rPr>
          <w:rFonts w:hint="eastAsia"/>
        </w:rPr>
      </w:pPr>
    </w:p>
    <w:p w14:paraId="337FA9C6">
      <w:pPr>
        <w:spacing w:after="3" w:line="259" w:lineRule="auto"/>
        <w:ind w:left="236" w:right="3" w:firstLine="0"/>
        <w:rPr>
          <w:rFonts w:hint="eastAsia"/>
        </w:rPr>
      </w:pPr>
      <w:r>
        <w:rPr>
          <w:rFonts w:hint="eastAsia"/>
        </w:rPr>
        <w:t>But this very truth which we defend gives strength to those who defend it.</w:t>
      </w:r>
    </w:p>
    <w:p w14:paraId="13056DE0">
      <w:pPr>
        <w:spacing w:after="3" w:line="259" w:lineRule="auto"/>
        <w:ind w:left="236" w:right="3" w:firstLine="0"/>
        <w:rPr>
          <w:rFonts w:hint="eastAsia"/>
        </w:rPr>
      </w:pPr>
      <w:r>
        <w:rPr>
          <w:rFonts w:hint="eastAsia"/>
        </w:rPr>
        <w:t>但正是我们所捍卫的这真理，赐力量给那些捍卫它的人。</w:t>
      </w:r>
    </w:p>
    <w:p w14:paraId="5C3FD835">
      <w:pPr>
        <w:spacing w:after="3" w:line="259" w:lineRule="auto"/>
        <w:ind w:left="236" w:right="3" w:firstLine="0"/>
        <w:rPr>
          <w:rFonts w:hint="eastAsia"/>
        </w:rPr>
      </w:pPr>
    </w:p>
    <w:p w14:paraId="5607D2CE">
      <w:pPr>
        <w:spacing w:after="3" w:line="259" w:lineRule="auto"/>
        <w:ind w:left="236" w:right="3" w:firstLine="0"/>
        <w:rPr>
          <w:rFonts w:hint="eastAsia"/>
        </w:rPr>
      </w:pPr>
      <w:r>
        <w:rPr>
          <w:rFonts w:hint="eastAsia"/>
        </w:rPr>
        <w:t>And thou refusest not thy help to thy servants, who in the defense of thy cause have no other end but the glory of thy holy Name.</w:t>
      </w:r>
    </w:p>
    <w:p w14:paraId="38655563">
      <w:pPr>
        <w:spacing w:after="3" w:line="259" w:lineRule="auto"/>
        <w:ind w:left="236" w:right="3" w:firstLine="0"/>
        <w:rPr>
          <w:rFonts w:hint="eastAsia"/>
        </w:rPr>
      </w:pPr>
      <w:r>
        <w:rPr>
          <w:rFonts w:hint="eastAsia"/>
        </w:rPr>
        <w:t>你也不拒绝帮助你的仆人，他们在捍卫你的事业中，别无他求，只为荣耀你圣洁的名。</w:t>
      </w:r>
    </w:p>
    <w:p w14:paraId="441A2BB6">
      <w:pPr>
        <w:spacing w:after="3" w:line="259" w:lineRule="auto"/>
        <w:ind w:left="236" w:right="3" w:firstLine="0"/>
        <w:rPr>
          <w:rFonts w:hint="eastAsia"/>
        </w:rPr>
      </w:pPr>
    </w:p>
    <w:p w14:paraId="36FABD1C">
      <w:pPr>
        <w:spacing w:after="3" w:line="259" w:lineRule="auto"/>
        <w:ind w:left="236" w:right="3" w:firstLine="0"/>
        <w:rPr>
          <w:rFonts w:hint="eastAsia"/>
        </w:rPr>
      </w:pPr>
      <w:r>
        <w:rPr>
          <w:rFonts w:hint="eastAsia"/>
        </w:rPr>
        <w:t>Thou, O Lord, who hast been favorable to me from the beginning of my days, wilt not forsake me in mine old age and wilt yet make it fruitful for the edification of thy Church.</w:t>
      </w:r>
    </w:p>
    <w:p w14:paraId="26A4544E">
      <w:pPr>
        <w:spacing w:after="3" w:line="259" w:lineRule="auto"/>
        <w:ind w:left="236" w:right="3" w:firstLine="0"/>
        <w:rPr>
          <w:rFonts w:hint="eastAsia"/>
        </w:rPr>
      </w:pPr>
      <w:r>
        <w:rPr>
          <w:rFonts w:hint="eastAsia"/>
        </w:rPr>
        <w:t>主啊，你从我年幼时就恩待我，在我年老时也不撇弃我，并要使它结果子，造就你的教会。</w:t>
      </w:r>
    </w:p>
    <w:p w14:paraId="0F17C61F">
      <w:pPr>
        <w:spacing w:after="3" w:line="259" w:lineRule="auto"/>
        <w:ind w:left="236" w:right="3" w:firstLine="0"/>
        <w:rPr>
          <w:rFonts w:hint="eastAsia"/>
        </w:rPr>
      </w:pPr>
    </w:p>
    <w:p w14:paraId="03A08825">
      <w:pPr>
        <w:spacing w:after="3" w:line="259" w:lineRule="auto"/>
        <w:ind w:left="236" w:right="3" w:firstLine="0"/>
        <w:rPr>
          <w:rFonts w:hint="eastAsia"/>
        </w:rPr>
      </w:pPr>
      <w:r>
        <w:rPr>
          <w:rFonts w:hint="eastAsia"/>
        </w:rPr>
        <w:t>Beaten with many rods, torn away from my dear flock, lamenting the affliction of thy people, destitute of necessary helps for such a great Work, sorely vexed now for almost two years with a grievous sickness that brought me near my grave—and having in my ordinary calling work enough to employ a whole man—yet against hope I believed in hope to undertake this great labor, and against all likelihood I have perfected it by thy gracious help.</w:t>
      </w:r>
    </w:p>
    <w:p w14:paraId="2031C145">
      <w:pPr>
        <w:spacing w:after="3" w:line="259" w:lineRule="auto"/>
        <w:ind w:left="236" w:right="3" w:firstLine="0"/>
        <w:rPr>
          <w:rFonts w:hint="eastAsia"/>
        </w:rPr>
      </w:pPr>
      <w:r>
        <w:rPr>
          <w:rFonts w:hint="eastAsia"/>
        </w:rPr>
        <w:t>我受了许多鞭打，从我亲爱的羊群中被撕裂，为你的子民所受的苦难哀哭，缺乏完成这巨大工作所需的帮助，现在又因一场重病折磨了将近两年，把我带到坟墓的边缘——并且在我日常的职业中，工作已足够占用一个整人——然而，我凭着盼望，在无指望的时候仍有盼望地承担了这项巨大的劳作，并且违背所有可能性，借着你恩慈的帮助，我完成了它。</w:t>
      </w:r>
    </w:p>
    <w:p w14:paraId="6841E2F8">
      <w:pPr>
        <w:spacing w:after="3" w:line="259" w:lineRule="auto"/>
        <w:ind w:left="236" w:right="3" w:firstLine="0"/>
        <w:rPr>
          <w:rFonts w:hint="eastAsia"/>
        </w:rPr>
      </w:pPr>
    </w:p>
    <w:p w14:paraId="41C0D1D9">
      <w:pPr>
        <w:spacing w:after="3" w:line="259" w:lineRule="auto"/>
        <w:ind w:left="236" w:right="3" w:firstLine="0"/>
        <w:rPr>
          <w:rFonts w:hint="eastAsia"/>
        </w:rPr>
      </w:pPr>
      <w:r>
        <w:rPr>
          <w:rFonts w:hint="eastAsia"/>
        </w:rPr>
        <w:t>And now I hope, O my God, that this labor of your servant, done by your assistance, shall be made powerful by your grace, to bring those spirits to the right way, who do not purposely go astray, and who err only for want of instruction.</w:t>
      </w:r>
    </w:p>
    <w:p w14:paraId="7C3C4C2D">
      <w:pPr>
        <w:spacing w:after="3" w:line="259" w:lineRule="auto"/>
        <w:ind w:left="236" w:right="3" w:firstLine="0"/>
        <w:rPr>
          <w:rFonts w:hint="eastAsia"/>
        </w:rPr>
      </w:pPr>
      <w:r>
        <w:rPr>
          <w:rFonts w:hint="eastAsia"/>
        </w:rPr>
        <w:t>现在我盼望，我的上帝，你仆人的这劳作，借着你的帮助而完成，将因你的恩典而变得有力，能将那些并非故意迷途，只因缺乏教导而犯错的灵魂，带到正路上。</w:t>
      </w:r>
    </w:p>
    <w:p w14:paraId="10BB3146">
      <w:pPr>
        <w:spacing w:after="3" w:line="259" w:lineRule="auto"/>
        <w:ind w:left="236" w:right="3" w:firstLine="0"/>
        <w:rPr>
          <w:rFonts w:hint="eastAsia"/>
        </w:rPr>
      </w:pPr>
    </w:p>
    <w:p w14:paraId="2753FCE3">
      <w:pPr>
        <w:spacing w:after="3" w:line="259" w:lineRule="auto"/>
        <w:ind w:left="236" w:right="3" w:firstLine="0"/>
        <w:rPr>
          <w:rFonts w:hint="eastAsia"/>
        </w:rPr>
      </w:pPr>
      <w:r>
        <w:rPr>
          <w:rFonts w:hint="eastAsia"/>
        </w:rPr>
        <w:t>Against my inclination, I have employed in this work a multitude of human testimonies; for I know that your Word alone is the rule of our faith, and you do not receive men as judges in your cause.</w:t>
      </w:r>
    </w:p>
    <w:p w14:paraId="5C77091B">
      <w:pPr>
        <w:spacing w:after="3" w:line="259" w:lineRule="auto"/>
        <w:ind w:left="236" w:right="3" w:firstLine="0"/>
        <w:rPr>
          <w:rFonts w:hint="eastAsia"/>
        </w:rPr>
      </w:pPr>
      <w:r>
        <w:rPr>
          <w:rFonts w:hint="eastAsia"/>
        </w:rPr>
        <w:t>违背我的意愿，我在这工作中使用了大量人的见证；因为我知道，你的话语是我们信仰唯一的准则，你不接受人作你事业的裁判。</w:t>
      </w:r>
    </w:p>
    <w:p w14:paraId="1DBF1F3D">
      <w:pPr>
        <w:spacing w:after="3" w:line="259" w:lineRule="auto"/>
        <w:ind w:left="236" w:right="3" w:firstLine="0"/>
        <w:rPr>
          <w:rFonts w:hint="eastAsia"/>
        </w:rPr>
      </w:pPr>
    </w:p>
    <w:p w14:paraId="6B5A4853">
      <w:pPr>
        <w:spacing w:after="3" w:line="259" w:lineRule="auto"/>
        <w:ind w:left="236" w:right="3" w:firstLine="0"/>
        <w:rPr>
          <w:rFonts w:hint="eastAsia"/>
        </w:rPr>
      </w:pPr>
      <w:r>
        <w:rPr>
          <w:rFonts w:hint="eastAsia"/>
        </w:rPr>
        <w:t>I know also that one word of your mouth is better than all the writings of all men.</w:t>
      </w:r>
    </w:p>
    <w:p w14:paraId="4F3DC518">
      <w:pPr>
        <w:spacing w:after="3" w:line="259" w:lineRule="auto"/>
        <w:ind w:left="236" w:right="3" w:firstLine="0"/>
        <w:rPr>
          <w:rFonts w:hint="eastAsia"/>
        </w:rPr>
      </w:pPr>
      <w:r>
        <w:rPr>
          <w:rFonts w:hint="eastAsia"/>
        </w:rPr>
        <w:t>我也知道，你口中的一句话，胜过所有人的一切著作。</w:t>
      </w:r>
    </w:p>
    <w:p w14:paraId="154E8924">
      <w:pPr>
        <w:spacing w:after="3" w:line="259" w:lineRule="auto"/>
        <w:ind w:left="236" w:right="3" w:firstLine="0"/>
        <w:rPr>
          <w:rFonts w:hint="eastAsia"/>
        </w:rPr>
      </w:pPr>
    </w:p>
    <w:p w14:paraId="003CADEC">
      <w:pPr>
        <w:spacing w:after="3" w:line="259" w:lineRule="auto"/>
        <w:ind w:left="236" w:right="3" w:firstLine="0"/>
        <w:rPr>
          <w:rFonts w:hint="eastAsia"/>
        </w:rPr>
      </w:pPr>
      <w:r>
        <w:rPr>
          <w:rFonts w:hint="eastAsia"/>
        </w:rPr>
        <w:t>But we are carried away by the stream and are forced to yield to the disease of this age, which, having your Word under suspicion as a dangerous book, seeks in human writings a shelter against divine rules.</w:t>
      </w:r>
    </w:p>
    <w:p w14:paraId="4C278F59">
      <w:pPr>
        <w:spacing w:after="3" w:line="259" w:lineRule="auto"/>
        <w:ind w:left="236" w:right="3" w:firstLine="0"/>
        <w:rPr>
          <w:rFonts w:hint="eastAsia"/>
        </w:rPr>
      </w:pPr>
      <w:r>
        <w:rPr>
          <w:rFonts w:hint="eastAsia"/>
        </w:rPr>
        <w:t>但我们被潮流冲走，被迫屈服于这个时代的疾病，这个时代将你的话语视为一本危险的书而加以怀疑，在人的著作中寻求躲避神圣规则的庇护所。</w:t>
      </w:r>
    </w:p>
    <w:p w14:paraId="4BA274C1">
      <w:pPr>
        <w:spacing w:after="3" w:line="259" w:lineRule="auto"/>
        <w:ind w:left="236" w:right="3" w:firstLine="0"/>
        <w:rPr>
          <w:rFonts w:hint="eastAsia"/>
        </w:rPr>
      </w:pPr>
    </w:p>
    <w:p w14:paraId="7D4765F8">
      <w:pPr>
        <w:spacing w:after="3" w:line="259" w:lineRule="auto"/>
        <w:ind w:left="236" w:right="3" w:firstLine="0"/>
        <w:rPr>
          <w:rFonts w:hint="eastAsia"/>
        </w:rPr>
      </w:pPr>
      <w:r>
        <w:rPr>
          <w:rFonts w:hint="eastAsia"/>
        </w:rPr>
        <w:t>We show unto the patrons of error that they lose their cause even before the arbitrators whom they themselves have chosen.</w:t>
      </w:r>
    </w:p>
    <w:p w14:paraId="4BF2E528">
      <w:pPr>
        <w:spacing w:after="3" w:line="259" w:lineRule="auto"/>
        <w:ind w:left="236" w:right="3" w:firstLine="0"/>
        <w:rPr>
          <w:rFonts w:hint="eastAsia"/>
        </w:rPr>
      </w:pPr>
      <w:r>
        <w:rPr>
          <w:rFonts w:hint="eastAsia"/>
        </w:rPr>
        <w:t>我们向错误的赞助者们表明，即使在他们自己选择的仲裁者面前，他们也必败诉。</w:t>
      </w:r>
    </w:p>
    <w:p w14:paraId="6FC2E4F4">
      <w:pPr>
        <w:spacing w:after="3" w:line="259" w:lineRule="auto"/>
        <w:ind w:left="236" w:right="3" w:firstLine="0"/>
        <w:rPr>
          <w:rFonts w:hint="eastAsia"/>
        </w:rPr>
      </w:pPr>
    </w:p>
    <w:p w14:paraId="4AA44748">
      <w:pPr>
        <w:spacing w:after="3" w:line="259" w:lineRule="auto"/>
        <w:ind w:left="236" w:right="3" w:firstLine="0"/>
        <w:rPr>
          <w:rFonts w:hint="eastAsia"/>
        </w:rPr>
      </w:pPr>
      <w:r>
        <w:rPr>
          <w:rFonts w:hint="eastAsia"/>
        </w:rPr>
        <w:t>But O Lord, you are both powerful and merciful, to bring in an age in which your Word alone shall be heard, and your Son consulted alone for the salvation of souls.</w:t>
      </w:r>
    </w:p>
    <w:p w14:paraId="08FB762F">
      <w:pPr>
        <w:spacing w:after="3" w:line="259" w:lineRule="auto"/>
        <w:ind w:left="236" w:right="3" w:firstLine="0"/>
        <w:rPr>
          <w:rFonts w:hint="eastAsia"/>
        </w:rPr>
      </w:pPr>
      <w:r>
        <w:rPr>
          <w:rFonts w:hint="eastAsia"/>
        </w:rPr>
        <w:t>但主啊，你是大能又慈悲的，求你带来一个时代，那时唯有你的话语被听见，唯有你的儿子为灵魂的救恩而被求问。</w:t>
      </w:r>
    </w:p>
    <w:p w14:paraId="4F69D5E2">
      <w:pPr>
        <w:spacing w:after="3" w:line="259" w:lineRule="auto"/>
        <w:ind w:left="236" w:right="3" w:firstLine="0"/>
        <w:rPr>
          <w:rFonts w:hint="eastAsia"/>
        </w:rPr>
      </w:pPr>
    </w:p>
    <w:p w14:paraId="4604B5AA">
      <w:pPr>
        <w:spacing w:after="3" w:line="259" w:lineRule="auto"/>
        <w:ind w:left="236" w:right="3" w:firstLine="0"/>
        <w:rPr>
          <w:rFonts w:hint="eastAsia"/>
        </w:rPr>
      </w:pPr>
      <w:r>
        <w:rPr>
          <w:rFonts w:hint="eastAsia"/>
        </w:rPr>
        <w:t>Amen.</w:t>
      </w:r>
    </w:p>
    <w:p w14:paraId="0DF86C6A">
      <w:pPr>
        <w:spacing w:after="3" w:line="259" w:lineRule="auto"/>
        <w:ind w:left="236" w:right="3" w:firstLine="0"/>
        <w:rPr>
          <w:rFonts w:hint="eastAsia"/>
        </w:rPr>
      </w:pPr>
      <w:r>
        <w:rPr>
          <w:rFonts w:hint="eastAsia"/>
        </w:rPr>
        <w:t>阿们。</w:t>
      </w:r>
    </w:p>
    <w:p w14:paraId="12098062">
      <w:pPr>
        <w:spacing w:after="3" w:line="259" w:lineRule="auto"/>
        <w:ind w:left="236" w:right="3" w:firstLine="0"/>
        <w:rPr>
          <w:rFonts w:hint="eastAsia"/>
        </w:rPr>
      </w:pPr>
    </w:p>
    <w:p w14:paraId="1E77648F">
      <w:pPr>
        <w:spacing w:after="3" w:line="259" w:lineRule="auto"/>
        <w:ind w:left="236" w:right="3" w:firstLine="0"/>
        <w:rPr>
          <w:rFonts w:hint="eastAsia"/>
        </w:rPr>
      </w:pPr>
      <w:r>
        <w:rPr>
          <w:rFonts w:hint="eastAsia"/>
        </w:rPr>
        <w:t>Deciding of all doubts.</w:t>
      </w:r>
    </w:p>
    <w:p w14:paraId="5F3BFF82">
      <w:pPr>
        <w:spacing w:after="3" w:line="259" w:lineRule="auto"/>
        <w:ind w:left="236" w:right="3" w:firstLine="0"/>
        <w:rPr>
          <w:rFonts w:hint="eastAsia"/>
        </w:rPr>
      </w:pPr>
      <w:r>
        <w:rPr>
          <w:rFonts w:hint="eastAsia"/>
        </w:rPr>
        <w:t>决定所有疑惑。</w:t>
      </w:r>
    </w:p>
    <w:p w14:paraId="1E38AA1B">
      <w:pPr>
        <w:spacing w:after="3" w:line="259" w:lineRule="auto"/>
        <w:ind w:left="236" w:right="3" w:firstLine="0"/>
        <w:rPr>
          <w:rFonts w:hint="eastAsia"/>
        </w:rPr>
      </w:pPr>
    </w:p>
    <w:p w14:paraId="6A873F00">
      <w:pPr>
        <w:spacing w:after="3" w:line="259" w:lineRule="auto"/>
        <w:ind w:left="236" w:right="3" w:firstLine="0"/>
        <w:rPr>
          <w:rFonts w:hint="eastAsia"/>
        </w:rPr>
      </w:pPr>
      <w:r>
        <w:rPr>
          <w:rFonts w:hint="eastAsia"/>
        </w:rPr>
        <w:t>Do it, O Father of mercy, and God of all comfort.</w:t>
      </w:r>
    </w:p>
    <w:p w14:paraId="188A0B09">
      <w:pPr>
        <w:spacing w:after="3" w:line="259" w:lineRule="auto"/>
        <w:ind w:left="236" w:right="3" w:firstLine="0"/>
        <w:rPr>
          <w:rFonts w:hint="eastAsia"/>
        </w:rPr>
      </w:pPr>
      <w:r>
        <w:rPr>
          <w:rFonts w:hint="eastAsia"/>
        </w:rPr>
        <w:t>慈悲的天父，赐各样安慰的上帝，求你成就这事。</w:t>
      </w:r>
    </w:p>
    <w:p w14:paraId="62C3A281">
      <w:pPr>
        <w:spacing w:after="3" w:line="259" w:lineRule="auto"/>
        <w:ind w:left="236" w:right="3" w:firstLine="0"/>
        <w:rPr>
          <w:rFonts w:hint="eastAsia"/>
        </w:rPr>
      </w:pPr>
    </w:p>
    <w:p w14:paraId="2FC60EDD">
      <w:pPr>
        <w:spacing w:after="3" w:line="259" w:lineRule="auto"/>
        <w:ind w:left="236" w:right="3" w:firstLine="0"/>
        <w:rPr>
          <w:rFonts w:hint="eastAsia"/>
        </w:rPr>
      </w:pPr>
      <w:r>
        <w:rPr>
          <w:rFonts w:hint="eastAsia"/>
        </w:rPr>
        <w:t>Have mercy upon the nations that lie in deep darkness.</w:t>
      </w:r>
    </w:p>
    <w:p w14:paraId="39A46737">
      <w:pPr>
        <w:spacing w:after="3" w:line="259" w:lineRule="auto"/>
        <w:ind w:left="236" w:right="3" w:firstLine="0"/>
        <w:rPr>
          <w:rFonts w:hint="eastAsia"/>
        </w:rPr>
      </w:pPr>
      <w:r>
        <w:rPr>
          <w:rFonts w:hint="eastAsia"/>
        </w:rPr>
        <w:t>求你怜悯那些躺在深渊黑暗中的民族。</w:t>
      </w:r>
    </w:p>
    <w:p w14:paraId="79A38FF2">
      <w:pPr>
        <w:spacing w:after="3" w:line="259" w:lineRule="auto"/>
        <w:ind w:left="236" w:right="3" w:firstLine="0"/>
        <w:rPr>
          <w:rFonts w:hint="eastAsia"/>
        </w:rPr>
      </w:pPr>
    </w:p>
    <w:p w14:paraId="4E32F5E8">
      <w:pPr>
        <w:spacing w:after="3" w:line="259" w:lineRule="auto"/>
        <w:ind w:left="236" w:right="3" w:firstLine="0"/>
        <w:rPr>
          <w:rFonts w:hint="eastAsia"/>
        </w:rPr>
      </w:pPr>
      <w:r>
        <w:rPr>
          <w:rFonts w:hint="eastAsia"/>
        </w:rPr>
        <w:t>Let the light of your Word shine before the eyes of all people.</w:t>
      </w:r>
    </w:p>
    <w:p w14:paraId="7E92C18D">
      <w:pPr>
        <w:spacing w:after="3" w:line="259" w:lineRule="auto"/>
        <w:ind w:left="236" w:right="3" w:firstLine="0"/>
        <w:rPr>
          <w:rFonts w:hint="eastAsia"/>
        </w:rPr>
      </w:pPr>
      <w:r>
        <w:rPr>
          <w:rFonts w:hint="eastAsia"/>
        </w:rPr>
        <w:t>愿你话语的光照耀在所有人的眼前。</w:t>
      </w:r>
    </w:p>
    <w:p w14:paraId="3E304E43">
      <w:pPr>
        <w:spacing w:after="3" w:line="259" w:lineRule="auto"/>
        <w:ind w:left="236" w:right="3" w:firstLine="0"/>
        <w:rPr>
          <w:rFonts w:hint="eastAsia"/>
        </w:rPr>
      </w:pPr>
    </w:p>
    <w:p w14:paraId="0BAD9A40">
      <w:pPr>
        <w:spacing w:after="3" w:line="259" w:lineRule="auto"/>
        <w:ind w:left="236" w:right="3" w:firstLine="0"/>
        <w:rPr>
          <w:rFonts w:hint="eastAsia"/>
        </w:rPr>
      </w:pPr>
      <w:r>
        <w:rPr>
          <w:rFonts w:hint="eastAsia"/>
        </w:rPr>
        <w:t>As for me, after a long struggle in a way beset with thorns—notwithstanding my many defects and infirmities —having held out against the contradiction of an age contrary to your Word, I rejoice to feel the approach of my desired rest and to see my race almost at an end.</w:t>
      </w:r>
    </w:p>
    <w:p w14:paraId="5883E0F3">
      <w:pPr>
        <w:spacing w:after="3" w:line="259" w:lineRule="auto"/>
        <w:ind w:left="236" w:right="3" w:firstLine="0"/>
        <w:rPr>
          <w:rFonts w:hint="eastAsia"/>
        </w:rPr>
      </w:pPr>
      <w:r>
        <w:rPr>
          <w:rFonts w:hint="eastAsia"/>
        </w:rPr>
        <w:t>至于我，在一条充满荆棘的路上经过了长久的挣扎——尽管我有很多缺陷和软弱——抵挡了一个与你的话语相反的时代的顶撞，我欣喜地感到我所渴望的安息的临近，并看到我的赛程已近尾声。</w:t>
      </w:r>
    </w:p>
    <w:p w14:paraId="01987AE6">
      <w:pPr>
        <w:spacing w:after="3" w:line="259" w:lineRule="auto"/>
        <w:ind w:left="236" w:right="3" w:firstLine="0"/>
        <w:rPr>
          <w:rFonts w:hint="eastAsia"/>
        </w:rPr>
      </w:pPr>
    </w:p>
    <w:p w14:paraId="2EFDED93">
      <w:pPr>
        <w:spacing w:after="3" w:line="259" w:lineRule="auto"/>
        <w:ind w:left="236" w:right="3" w:firstLine="0"/>
        <w:rPr>
          <w:rFonts w:hint="eastAsia"/>
        </w:rPr>
      </w:pPr>
      <w:r>
        <w:rPr>
          <w:rFonts w:hint="eastAsia"/>
        </w:rPr>
        <w:t>But you, O Lord, will send laborers into your harvest who will labor with more success and whom you will endow with a greater measure of the Spirit to defend your holy truth.</w:t>
      </w:r>
    </w:p>
    <w:p w14:paraId="5C6E88C4">
      <w:pPr>
        <w:spacing w:after="3" w:line="259" w:lineRule="auto"/>
        <w:ind w:left="236" w:right="3" w:firstLine="0"/>
        <w:rPr>
          <w:rFonts w:hint="eastAsia"/>
        </w:rPr>
      </w:pPr>
      <w:r>
        <w:rPr>
          <w:rFonts w:hint="eastAsia"/>
        </w:rPr>
        <w:t>但主啊，你要差派工人进入你的禾场，他们将更成功地劳作，你要赐给他们更丰盛的灵，来捍卫你神圣的真理。</w:t>
      </w:r>
    </w:p>
    <w:p w14:paraId="51824266">
      <w:pPr>
        <w:spacing w:after="3" w:line="259" w:lineRule="auto"/>
        <w:ind w:left="236" w:right="3" w:firstLine="0"/>
        <w:rPr>
          <w:rFonts w:hint="eastAsia"/>
        </w:rPr>
      </w:pPr>
    </w:p>
    <w:p w14:paraId="2423F2ED">
      <w:pPr>
        <w:spacing w:after="3" w:line="259" w:lineRule="auto"/>
        <w:ind w:left="236" w:right="3" w:firstLine="0"/>
        <w:rPr>
          <w:rFonts w:hint="eastAsia"/>
        </w:rPr>
      </w:pPr>
      <w:r>
        <w:rPr>
          <w:rFonts w:hint="eastAsia"/>
        </w:rPr>
        <w:t>Lord, it is your cause; Lord, it is for your sake that we are hated.</w:t>
      </w:r>
    </w:p>
    <w:p w14:paraId="2986AF87">
      <w:pPr>
        <w:spacing w:after="3" w:line="259" w:lineRule="auto"/>
        <w:ind w:left="236" w:right="3" w:firstLine="0"/>
        <w:rPr>
          <w:rFonts w:hint="eastAsia"/>
        </w:rPr>
      </w:pPr>
      <w:r>
        <w:rPr>
          <w:rFonts w:hint="eastAsia"/>
        </w:rPr>
        <w:t>主啊，这是你的事业；主啊，我们是为你的缘故而被憎恨。</w:t>
      </w:r>
    </w:p>
    <w:p w14:paraId="2D43CA35">
      <w:pPr>
        <w:spacing w:after="3" w:line="259" w:lineRule="auto"/>
        <w:ind w:left="236" w:right="3" w:firstLine="0"/>
        <w:rPr>
          <w:rFonts w:hint="eastAsia"/>
        </w:rPr>
      </w:pPr>
    </w:p>
    <w:p w14:paraId="1833DC5B">
      <w:pPr>
        <w:spacing w:after="3" w:line="259" w:lineRule="auto"/>
        <w:ind w:left="236" w:right="3" w:firstLine="0"/>
        <w:rPr>
          <w:rFonts w:hint="eastAsia"/>
        </w:rPr>
      </w:pPr>
      <w:r>
        <w:rPr>
          <w:rFonts w:hint="eastAsia"/>
        </w:rPr>
        <w:t>Stir up your jealousy and your ancient compassions for your people, whom you have redeemed, that many souls may be saved and your holy name glorified.</w:t>
      </w:r>
    </w:p>
    <w:p w14:paraId="56104EBD">
      <w:pPr>
        <w:spacing w:after="3" w:line="259" w:lineRule="auto"/>
        <w:ind w:left="236" w:right="3" w:firstLine="0"/>
        <w:rPr>
          <w:rFonts w:hint="eastAsia"/>
        </w:rPr>
      </w:pPr>
      <w:r>
        <w:rPr>
          <w:rFonts w:hint="eastAsia"/>
        </w:rPr>
        <w:t>求你为你的子民，就是你所救赎的，激动你的妒忌和你古时的怜悯，使许多灵魂得救，你的圣名得荣耀。</w:t>
      </w:r>
    </w:p>
    <w:p w14:paraId="13923F66">
      <w:pPr>
        <w:spacing w:after="3" w:line="259" w:lineRule="auto"/>
        <w:ind w:left="236" w:right="3" w:firstLine="0"/>
        <w:rPr>
          <w:rFonts w:hint="eastAsia"/>
        </w:rPr>
      </w:pPr>
    </w:p>
    <w:p w14:paraId="177D0B89">
      <w:pPr>
        <w:spacing w:after="3" w:line="259" w:lineRule="auto"/>
        <w:ind w:left="236" w:right="3" w:firstLine="0"/>
        <w:rPr>
          <w:rFonts w:hint="eastAsia"/>
        </w:rPr>
      </w:pPr>
      <w:r>
        <w:rPr>
          <w:rFonts w:hint="eastAsia"/>
        </w:rPr>
        <w:t>For, O Lord, though we are worthy to be forsaken and unworthy to be helped, yet you are worthy to be glorified.</w:t>
      </w:r>
    </w:p>
    <w:p w14:paraId="35FE9507">
      <w:pPr>
        <w:spacing w:after="3" w:line="259" w:lineRule="auto"/>
        <w:ind w:left="236" w:right="3" w:firstLine="0"/>
        <w:rPr>
          <w:rFonts w:hint="eastAsia"/>
        </w:rPr>
      </w:pPr>
      <w:r>
        <w:rPr>
          <w:rFonts w:hint="eastAsia"/>
        </w:rPr>
        <w:t>因为主啊，虽然我们配被撇弃，不配受帮助，但你配得荣耀。</w:t>
      </w:r>
    </w:p>
    <w:p w14:paraId="7F0FE673">
      <w:pPr>
        <w:spacing w:after="3" w:line="259" w:lineRule="auto"/>
        <w:ind w:left="236" w:right="3" w:firstLine="0"/>
        <w:rPr>
          <w:rFonts w:hint="eastAsia"/>
        </w:rPr>
      </w:pPr>
    </w:p>
    <w:p w14:paraId="382475F5">
      <w:pPr>
        <w:spacing w:after="3" w:line="259" w:lineRule="auto"/>
        <w:ind w:left="236" w:right="3" w:firstLine="0"/>
        <w:rPr>
          <w:rFonts w:hint="eastAsia"/>
        </w:rPr>
      </w:pPr>
      <w:r>
        <w:rPr>
          <w:rFonts w:hint="eastAsia"/>
        </w:rPr>
        <w:t>It were a small thing indeed that we are afflicted, but that in our afflictions your truth is oppressed and your holy name blasphemed.</w:t>
      </w:r>
    </w:p>
    <w:p w14:paraId="62742D8C">
      <w:pPr>
        <w:spacing w:after="3" w:line="259" w:lineRule="auto"/>
        <w:ind w:left="236" w:right="3" w:firstLine="0"/>
        <w:rPr>
          <w:rFonts w:hint="eastAsia"/>
        </w:rPr>
      </w:pPr>
      <w:r>
        <w:rPr>
          <w:rFonts w:hint="eastAsia"/>
        </w:rPr>
        <w:t>我们受苦诚然是小事，但在我们的苦难中，你的真理受压迫，你的圣名被亵渎。</w:t>
      </w:r>
    </w:p>
    <w:p w14:paraId="4BAE720D">
      <w:pPr>
        <w:spacing w:after="3" w:line="259" w:lineRule="auto"/>
        <w:ind w:left="236" w:right="3" w:firstLine="0"/>
        <w:rPr>
          <w:rFonts w:hint="eastAsia"/>
        </w:rPr>
      </w:pPr>
    </w:p>
    <w:p w14:paraId="632E127B">
      <w:pPr>
        <w:spacing w:after="3" w:line="259" w:lineRule="auto"/>
        <w:ind w:left="236" w:right="3" w:firstLine="0"/>
        <w:rPr>
          <w:rFonts w:hint="eastAsia"/>
        </w:rPr>
      </w:pPr>
      <w:r>
        <w:rPr>
          <w:rFonts w:hint="eastAsia"/>
        </w:rPr>
        <w:t>Hear then, O God and Father of all consolation; hear us and forgive us for your name’s sake.</w:t>
      </w:r>
    </w:p>
    <w:p w14:paraId="07750F74">
      <w:pPr>
        <w:spacing w:after="3" w:line="259" w:lineRule="auto"/>
        <w:ind w:left="236" w:right="3" w:firstLine="0"/>
        <w:rPr>
          <w:rFonts w:hint="eastAsia"/>
        </w:rPr>
      </w:pPr>
      <w:r>
        <w:rPr>
          <w:rFonts w:hint="eastAsia"/>
        </w:rPr>
        <w:t>那么，赐各样安慰的上帝，我们的父啊，求你垂听；为你的名赦免我们。</w:t>
      </w:r>
    </w:p>
    <w:p w14:paraId="4AA2656C">
      <w:pPr>
        <w:spacing w:after="3" w:line="259" w:lineRule="auto"/>
        <w:ind w:left="236" w:right="3" w:firstLine="0"/>
        <w:rPr>
          <w:rFonts w:hint="eastAsia"/>
        </w:rPr>
      </w:pPr>
    </w:p>
    <w:p w14:paraId="0227CEFD">
      <w:pPr>
        <w:spacing w:after="3" w:line="259" w:lineRule="auto"/>
        <w:ind w:left="236" w:right="3" w:firstLine="0"/>
        <w:rPr>
          <w:rFonts w:hint="eastAsia"/>
        </w:rPr>
      </w:pPr>
      <w:r>
        <w:rPr>
          <w:rFonts w:hint="eastAsia"/>
        </w:rPr>
        <w:t>You are wise in your counsels, just in your judgments, powerful to execute your will; yet you are also full of compassion and true in your promises.</w:t>
      </w:r>
    </w:p>
    <w:p w14:paraId="4D5AF1C6">
      <w:pPr>
        <w:spacing w:after="3" w:line="259" w:lineRule="auto"/>
        <w:ind w:left="236" w:right="3" w:firstLine="0"/>
        <w:rPr>
          <w:rFonts w:hint="eastAsia"/>
        </w:rPr>
      </w:pPr>
      <w:r>
        <w:rPr>
          <w:rFonts w:hint="eastAsia"/>
        </w:rPr>
        <w:t>你的谋略智慧，你的审判公义，你执行你的旨意大有能力；你又满有怜悯，你的应许信实。</w:t>
      </w:r>
    </w:p>
    <w:p w14:paraId="25FAD577">
      <w:pPr>
        <w:spacing w:after="3" w:line="259" w:lineRule="auto"/>
        <w:ind w:left="236" w:right="3" w:firstLine="0"/>
        <w:rPr>
          <w:rFonts w:hint="eastAsia"/>
        </w:rPr>
      </w:pPr>
    </w:p>
    <w:p w14:paraId="093E89D5">
      <w:pPr>
        <w:spacing w:after="3" w:line="259" w:lineRule="auto"/>
        <w:ind w:left="236" w:right="3" w:firstLine="0"/>
        <w:rPr>
          <w:rFonts w:hint="eastAsia"/>
        </w:rPr>
      </w:pPr>
      <w:r>
        <w:rPr>
          <w:rFonts w:hint="eastAsia"/>
        </w:rPr>
        <w:t>Do then, O Lord, according to your Word.</w:t>
      </w:r>
    </w:p>
    <w:p w14:paraId="1D4A559A">
      <w:pPr>
        <w:spacing w:after="3" w:line="259" w:lineRule="auto"/>
        <w:ind w:left="236" w:right="3" w:firstLine="0"/>
        <w:rPr>
          <w:rFonts w:hint="eastAsia"/>
        </w:rPr>
      </w:pPr>
      <w:r>
        <w:rPr>
          <w:rFonts w:hint="eastAsia"/>
        </w:rPr>
        <w:t>那么，主啊，求你照你的话而行。</w:t>
      </w:r>
    </w:p>
    <w:p w14:paraId="0F1832B3">
      <w:pPr>
        <w:spacing w:after="3" w:line="259" w:lineRule="auto"/>
        <w:ind w:left="236" w:right="3" w:firstLine="0"/>
        <w:rPr>
          <w:rFonts w:hint="eastAsia"/>
        </w:rPr>
      </w:pPr>
    </w:p>
    <w:p w14:paraId="7EF72988">
      <w:pPr>
        <w:spacing w:after="3" w:line="259" w:lineRule="auto"/>
        <w:ind w:left="236" w:right="3" w:firstLine="0"/>
        <w:rPr>
          <w:rFonts w:hint="eastAsia"/>
        </w:rPr>
      </w:pPr>
      <w:r>
        <w:rPr>
          <w:rFonts w:hint="eastAsia"/>
        </w:rPr>
        <w:t>For you have promised that you will never forsake us and that you will be with us even unto the end of the world.</w:t>
      </w:r>
    </w:p>
    <w:p w14:paraId="14BA88EF">
      <w:pPr>
        <w:spacing w:after="3" w:line="259" w:lineRule="auto"/>
        <w:ind w:left="236" w:right="3" w:firstLine="0"/>
        <w:rPr>
          <w:rFonts w:hint="eastAsia"/>
        </w:rPr>
      </w:pPr>
      <w:r>
        <w:rPr>
          <w:rFonts w:hint="eastAsia"/>
        </w:rPr>
        <w:t>因为你曾应许，你永不撇弃我们，你必与我们同在，直到世界的末了。</w:t>
      </w:r>
    </w:p>
    <w:p w14:paraId="5F1DEE9E">
      <w:pPr>
        <w:spacing w:after="3" w:line="259" w:lineRule="auto"/>
        <w:ind w:left="236" w:right="3" w:firstLine="0"/>
        <w:rPr>
          <w:rFonts w:hint="eastAsia"/>
        </w:rPr>
      </w:pPr>
    </w:p>
    <w:p w14:paraId="6253916D">
      <w:pPr>
        <w:spacing w:after="3" w:line="259" w:lineRule="auto"/>
        <w:ind w:left="236" w:right="3" w:firstLine="0"/>
        <w:rPr>
          <w:rFonts w:hint="eastAsia"/>
        </w:rPr>
      </w:pPr>
      <w:r>
        <w:rPr>
          <w:rFonts w:hint="eastAsia"/>
        </w:rPr>
        <w:t>You who have redeemed us from the power of Satan by the death of your Son will deliver us also from the hands of those who oppress us.</w:t>
      </w:r>
    </w:p>
    <w:p w14:paraId="4A0C977E">
      <w:pPr>
        <w:spacing w:after="3" w:line="259" w:lineRule="auto"/>
        <w:ind w:left="236" w:right="3" w:firstLine="0"/>
        <w:rPr>
          <w:rFonts w:hint="eastAsia"/>
        </w:rPr>
      </w:pPr>
      <w:r>
        <w:rPr>
          <w:rFonts w:hint="eastAsia"/>
        </w:rPr>
        <w:t>你曾借着你儿子的死，救赎我们脱离撒但的权势，你也必救我们脱离那些压迫我们之人的手。</w:t>
      </w:r>
    </w:p>
    <w:p w14:paraId="5B80F1A5">
      <w:pPr>
        <w:spacing w:after="3" w:line="259" w:lineRule="auto"/>
        <w:ind w:left="236" w:right="3" w:firstLine="0"/>
        <w:rPr>
          <w:rFonts w:hint="eastAsia"/>
        </w:rPr>
      </w:pPr>
    </w:p>
    <w:p w14:paraId="4F70AA0A">
      <w:pPr>
        <w:spacing w:after="3" w:line="259" w:lineRule="auto"/>
        <w:ind w:left="236" w:right="3" w:firstLine="0"/>
        <w:rPr>
          <w:rFonts w:hint="eastAsia"/>
        </w:rPr>
      </w:pPr>
      <w:r>
        <w:rPr>
          <w:rFonts w:hint="eastAsia"/>
        </w:rPr>
        <w:t>The time comes, and now draws near, when out of our dead ashes—after this fiery trial of your Church—a great light shall break forth, and you will confound the tongues of Babel and pull down the throne of iniquity of the son of perdition.</w:t>
      </w:r>
    </w:p>
    <w:p w14:paraId="69C7CB76">
      <w:pPr>
        <w:spacing w:after="3" w:line="259" w:lineRule="auto"/>
        <w:ind w:left="236" w:right="3" w:firstLine="0"/>
        <w:rPr>
          <w:rFonts w:hint="eastAsia"/>
        </w:rPr>
      </w:pPr>
      <w:r>
        <w:rPr>
          <w:rFonts w:hint="eastAsia"/>
        </w:rPr>
        <w:t>时候到了，现在近了，那时从我们已死的灰烬中——在你的教会这火炼的试炼之后——必有大光发出，你要混乱巴别的语言，推倒那沉沦之子的不法宝座。</w:t>
      </w:r>
    </w:p>
    <w:p w14:paraId="25807568">
      <w:pPr>
        <w:spacing w:after="3" w:line="259" w:lineRule="auto"/>
        <w:ind w:left="236" w:right="3" w:firstLine="0"/>
        <w:rPr>
          <w:rFonts w:hint="eastAsia"/>
        </w:rPr>
      </w:pPr>
    </w:p>
    <w:p w14:paraId="212ECAD8">
      <w:pPr>
        <w:spacing w:after="3" w:line="259" w:lineRule="auto"/>
        <w:ind w:left="236" w:right="3" w:firstLine="0"/>
        <w:rPr>
          <w:rFonts w:hint="eastAsia"/>
        </w:rPr>
      </w:pPr>
      <w:r>
        <w:rPr>
          <w:rFonts w:hint="eastAsia"/>
        </w:rPr>
        <w:t>In the meantime, give us grace to possess our souls in patience till the measure of iniquity be filled up, and while we expect from heaven our Lord Jesus, who will come to revive our cause and to give to every man according to his works.</w:t>
      </w:r>
    </w:p>
    <w:p w14:paraId="3D67FCA3">
      <w:pPr>
        <w:spacing w:after="3" w:line="259" w:lineRule="auto"/>
        <w:ind w:left="236" w:right="3" w:firstLine="0"/>
        <w:rPr>
          <w:rFonts w:hint="eastAsia"/>
        </w:rPr>
      </w:pPr>
      <w:r>
        <w:rPr>
          <w:rFonts w:hint="eastAsia"/>
        </w:rPr>
        <w:t>与此同时，赐我们恩典，让我们存心忍耐，直到不法的量度满了，并等候我们的主耶稣从天降临，祂必来复兴我们的事业，并照各人的行为报应各人。</w:t>
      </w:r>
    </w:p>
    <w:p w14:paraId="19FC04BE">
      <w:pPr>
        <w:spacing w:after="3" w:line="259" w:lineRule="auto"/>
        <w:ind w:left="236" w:right="3" w:firstLine="0"/>
        <w:rPr>
          <w:rFonts w:hint="eastAsia"/>
        </w:rPr>
      </w:pPr>
    </w:p>
    <w:p w14:paraId="69280D08">
      <w:pPr>
        <w:spacing w:after="3" w:line="259" w:lineRule="auto"/>
        <w:ind w:left="236" w:right="3" w:firstLine="0"/>
        <w:rPr>
          <w:rFonts w:hint="eastAsia"/>
        </w:rPr>
      </w:pPr>
      <w:r>
        <w:rPr>
          <w:rFonts w:hint="eastAsia"/>
        </w:rPr>
        <w:t>Amen.</w:t>
      </w:r>
    </w:p>
    <w:p w14:paraId="21CEB499">
      <w:pPr>
        <w:spacing w:after="3" w:line="259" w:lineRule="auto"/>
        <w:ind w:left="236" w:right="3" w:firstLine="0"/>
      </w:pPr>
      <w:r>
        <w:rPr>
          <w:rFonts w:hint="eastAsia"/>
        </w:rPr>
        <w:t>阿们。</w:t>
      </w:r>
    </w:p>
    <w:sectPr>
      <w:pgSz w:w="12240" w:h="15840"/>
      <w:pgMar w:top="1575" w:right="1461" w:bottom="1510" w:left="15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3" w:lineRule="auto"/>
      </w:pPr>
      <w:r>
        <w:separator/>
      </w:r>
    </w:p>
  </w:footnote>
  <w:footnote w:type="continuationSeparator" w:id="1">
    <w:p>
      <w:pPr>
        <w:spacing w:before="0" w:after="0" w:line="34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846"/>
    <w:rsid w:val="00410846"/>
    <w:rsid w:val="004D6022"/>
    <w:rsid w:val="00AF0A23"/>
    <w:rsid w:val="1202325C"/>
    <w:rsid w:val="23957A8C"/>
    <w:rsid w:val="38174ABC"/>
    <w:rsid w:val="3E551F7A"/>
    <w:rsid w:val="3EA01CAF"/>
    <w:rsid w:val="46C60327"/>
    <w:rsid w:val="66B029E7"/>
    <w:rsid w:val="692A3D9F"/>
    <w:rsid w:val="75CF0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4" w:line="343" w:lineRule="auto"/>
      <w:ind w:left="620"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379" w:line="259" w:lineRule="auto"/>
      <w:ind w:left="20"/>
      <w:outlineLvl w:val="0"/>
    </w:pPr>
    <w:rPr>
      <w:rFonts w:ascii="Times New Roman" w:hAnsi="Times New Roman" w:eastAsia="Times New Roman" w:cs="Times New Roman"/>
      <w:color w:val="000000"/>
      <w:kern w:val="2"/>
      <w:sz w:val="50"/>
      <w:szCs w:val="24"/>
      <w:lang w:val="en-US" w:eastAsia="zh-CN" w:bidi="ar-SA"/>
      <w14:ligatures w14:val="standardContextual"/>
    </w:rPr>
  </w:style>
  <w:style w:type="paragraph" w:styleId="3">
    <w:name w:val="heading 2"/>
    <w:next w:val="1"/>
    <w:link w:val="6"/>
    <w:unhideWhenUsed/>
    <w:qFormat/>
    <w:uiPriority w:val="9"/>
    <w:pPr>
      <w:keepNext/>
      <w:keepLines/>
      <w:spacing w:after="598" w:line="265" w:lineRule="auto"/>
      <w:ind w:left="30" w:hanging="10"/>
      <w:outlineLvl w:val="1"/>
    </w:pPr>
    <w:rPr>
      <w:rFonts w:ascii="Times New Roman" w:hAnsi="Times New Roman" w:eastAsia="Times New Roman" w:cs="Times New Roman"/>
      <w:b/>
      <w:color w:val="000000"/>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Times New Roman" w:hAnsi="Times New Roman" w:eastAsia="Times New Roman" w:cs="Times New Roman"/>
      <w:b/>
      <w:color w:val="000000"/>
      <w:sz w:val="42"/>
    </w:rPr>
  </w:style>
  <w:style w:type="character" w:customStyle="1" w:styleId="7">
    <w:name w:val="标题 1 字符"/>
    <w:link w:val="2"/>
    <w:qFormat/>
    <w:uiPriority w:val="0"/>
    <w:rPr>
      <w:rFonts w:ascii="Times New Roman" w:hAnsi="Times New Roman" w:eastAsia="Times New Roman" w:cs="Times New Roman"/>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4877</Pages>
  <Words>4118</Words>
  <Characters>10736</Characters>
  <Lines>22579</Lines>
  <Paragraphs>6357</Paragraphs>
  <TotalTime>31</TotalTime>
  <ScaleCrop>false</ScaleCrop>
  <LinksUpToDate>false</LinksUpToDate>
  <CharactersWithSpaces>12391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2025-09-04T01:48:00Z</dcterms:created>
  <dc:creator>初七 里</dc:creator>
  <cp:lastModifiedBy>密</cp:lastModifiedBy>
  <dcterms:modified xsi:type="dcterms:W3CDTF">2025-09-09T03:48:36Z</dcterms:modified>
  <dc:title>The Novelty of Popery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DFA668E5BF494BD9AD450E431ED3664A_13</vt:lpwstr>
  </property>
</Properties>
</file>